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642D" w:rsidRPr="004B0C1F" w:rsidRDefault="00F46C7E" w:rsidP="007656B0">
      <w:pPr>
        <w:spacing w:line="240" w:lineRule="auto"/>
        <w:ind w:left="-7"/>
        <w:jc w:val="both"/>
        <w:rPr>
          <w:rFonts w:ascii="Arial" w:hAnsi="Arial"/>
          <w:b/>
          <w:bCs/>
          <w:sz w:val="36"/>
          <w:szCs w:val="36"/>
          <w:rtl/>
        </w:rPr>
      </w:pPr>
      <w:r>
        <w:rPr>
          <w:noProof/>
        </w:rPr>
        <w:drawing>
          <wp:anchor distT="0" distB="0" distL="114300" distR="114300" simplePos="0" relativeHeight="251659264" behindDoc="0" locked="0" layoutInCell="1" allowOverlap="1">
            <wp:simplePos x="0" y="0"/>
            <wp:positionH relativeFrom="column">
              <wp:posOffset>-385445</wp:posOffset>
            </wp:positionH>
            <wp:positionV relativeFrom="paragraph">
              <wp:posOffset>-561975</wp:posOffset>
            </wp:positionV>
            <wp:extent cx="1476375" cy="1552575"/>
            <wp:effectExtent l="0" t="0" r="9525" b="9525"/>
            <wp:wrapNone/>
            <wp:docPr id="643"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76375" cy="1552575"/>
                    </a:xfrm>
                    <a:prstGeom prst="rect">
                      <a:avLst/>
                    </a:prstGeom>
                    <a:noFill/>
                    <a:ln>
                      <a:noFill/>
                    </a:ln>
                  </pic:spPr>
                </pic:pic>
              </a:graphicData>
            </a:graphic>
          </wp:anchor>
        </w:drawing>
      </w:r>
      <w:r w:rsidR="003B7A57">
        <w:rPr>
          <w:rFonts w:ascii="Arial" w:hAnsi="Arial"/>
          <w:b/>
          <w:bCs/>
          <w:noProof/>
          <w:sz w:val="36"/>
          <w:szCs w:val="36"/>
          <w:rtl/>
        </w:rPr>
        <w:pict>
          <v:shapetype id="_x0000_t202" coordsize="21600,21600" o:spt="202" path="m,l,21600r21600,l21600,xe">
            <v:stroke joinstyle="miter"/>
            <v:path gradientshapeok="t" o:connecttype="rect"/>
          </v:shapetype>
          <v:shape id="Text Box 7" o:spid="_x0000_s1026" type="#_x0000_t202" style="position:absolute;left:0;text-align:left;margin-left:319pt;margin-top:-19.1pt;width:148.5pt;height:17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" stroked="f">
            <v:textbox>
              <w:txbxContent>
                <w:p w:rsidR="003B7A57" w:rsidRDefault="003B7A57" w:rsidP="001B24F0">
                  <w:pPr>
                    <w:spacing w:line="240" w:lineRule="auto"/>
                    <w:contextualSpacing/>
                    <w:jc w:val="center"/>
                    <w:rPr>
                      <w:rFonts w:cs="Monotype Koufi"/>
                      <w:color w:val="000000"/>
                      <w:sz w:val="28"/>
                      <w:szCs w:val="28"/>
                      <w:rtl/>
                    </w:rPr>
                  </w:pPr>
                  <w:r>
                    <w:rPr>
                      <w:rFonts w:cs="Monotype Koufi" w:hint="eastAsia"/>
                      <w:color w:val="000000"/>
                      <w:sz w:val="28"/>
                      <w:szCs w:val="28"/>
                      <w:rtl/>
                    </w:rPr>
                    <w:t>المملكة</w:t>
                  </w:r>
                  <w:r>
                    <w:rPr>
                      <w:rFonts w:cs="Monotype Koufi"/>
                      <w:color w:val="000000"/>
                      <w:sz w:val="28"/>
                      <w:szCs w:val="28"/>
                      <w:rtl/>
                    </w:rPr>
                    <w:t xml:space="preserve"> </w:t>
                  </w:r>
                  <w:r>
                    <w:rPr>
                      <w:rFonts w:cs="Monotype Koufi" w:hint="eastAsia"/>
                      <w:color w:val="000000"/>
                      <w:sz w:val="28"/>
                      <w:szCs w:val="28"/>
                      <w:rtl/>
                    </w:rPr>
                    <w:t>العربية</w:t>
                  </w:r>
                  <w:r>
                    <w:rPr>
                      <w:rFonts w:cs="Monotype Koufi"/>
                      <w:color w:val="000000"/>
                      <w:sz w:val="28"/>
                      <w:szCs w:val="28"/>
                      <w:rtl/>
                    </w:rPr>
                    <w:t xml:space="preserve"> </w:t>
                  </w:r>
                  <w:r>
                    <w:rPr>
                      <w:rFonts w:cs="Monotype Koufi" w:hint="eastAsia"/>
                      <w:color w:val="000000"/>
                      <w:sz w:val="28"/>
                      <w:szCs w:val="28"/>
                      <w:rtl/>
                    </w:rPr>
                    <w:t>السعودية</w:t>
                  </w:r>
                </w:p>
                <w:p w:rsidR="003B7A57" w:rsidRDefault="003B7A57" w:rsidP="001B24F0">
                  <w:pPr>
                    <w:spacing w:line="240" w:lineRule="auto"/>
                    <w:contextualSpacing/>
                    <w:jc w:val="center"/>
                    <w:rPr>
                      <w:rFonts w:cs="Monotype Koufi"/>
                      <w:color w:val="000000"/>
                      <w:sz w:val="28"/>
                      <w:szCs w:val="28"/>
                      <w:rtl/>
                    </w:rPr>
                  </w:pPr>
                  <w:r>
                    <w:rPr>
                      <w:rFonts w:cs="Monotype Koufi" w:hint="eastAsia"/>
                      <w:color w:val="000000"/>
                      <w:sz w:val="28"/>
                      <w:szCs w:val="28"/>
                      <w:rtl/>
                    </w:rPr>
                    <w:t>وزارة</w:t>
                  </w:r>
                  <w:r>
                    <w:rPr>
                      <w:rFonts w:cs="Monotype Koufi"/>
                      <w:color w:val="000000"/>
                      <w:sz w:val="28"/>
                      <w:szCs w:val="28"/>
                      <w:rtl/>
                    </w:rPr>
                    <w:t xml:space="preserve"> </w:t>
                  </w:r>
                  <w:r>
                    <w:rPr>
                      <w:rFonts w:cs="Monotype Koufi" w:hint="eastAsia"/>
                      <w:color w:val="000000"/>
                      <w:sz w:val="28"/>
                      <w:szCs w:val="28"/>
                      <w:rtl/>
                    </w:rPr>
                    <w:t>التعليم</w:t>
                  </w:r>
                  <w:r>
                    <w:rPr>
                      <w:rFonts w:cs="Monotype Koufi"/>
                      <w:color w:val="000000"/>
                      <w:sz w:val="28"/>
                      <w:szCs w:val="28"/>
                      <w:rtl/>
                    </w:rPr>
                    <w:t xml:space="preserve"> </w:t>
                  </w:r>
                  <w:r>
                    <w:rPr>
                      <w:rFonts w:cs="Monotype Koufi" w:hint="eastAsia"/>
                      <w:color w:val="000000"/>
                      <w:sz w:val="28"/>
                      <w:szCs w:val="28"/>
                      <w:rtl/>
                    </w:rPr>
                    <w:t>العالي</w:t>
                  </w:r>
                </w:p>
                <w:p w:rsidR="003B7A57" w:rsidRDefault="003B7A57" w:rsidP="001B24F0">
                  <w:pPr>
                    <w:spacing w:line="240" w:lineRule="auto"/>
                    <w:contextualSpacing/>
                    <w:jc w:val="center"/>
                    <w:rPr>
                      <w:rFonts w:cs="Monotype Koufi" w:hint="cs"/>
                      <w:color w:val="000000"/>
                      <w:sz w:val="28"/>
                      <w:szCs w:val="28"/>
                      <w:rtl/>
                    </w:rPr>
                  </w:pPr>
                  <w:r>
                    <w:rPr>
                      <w:rFonts w:cs="Monotype Koufi" w:hint="eastAsia"/>
                      <w:color w:val="000000"/>
                      <w:sz w:val="28"/>
                      <w:szCs w:val="28"/>
                      <w:rtl/>
                    </w:rPr>
                    <w:t>الجامعة</w:t>
                  </w:r>
                  <w:r>
                    <w:rPr>
                      <w:rFonts w:cs="Monotype Koufi"/>
                      <w:color w:val="000000"/>
                      <w:sz w:val="28"/>
                      <w:szCs w:val="28"/>
                      <w:rtl/>
                    </w:rPr>
                    <w:t xml:space="preserve"> </w:t>
                  </w:r>
                  <w:r>
                    <w:rPr>
                      <w:rFonts w:cs="Monotype Koufi" w:hint="eastAsia"/>
                      <w:color w:val="000000"/>
                      <w:sz w:val="28"/>
                      <w:szCs w:val="28"/>
                      <w:rtl/>
                    </w:rPr>
                    <w:t>الإسلامية</w:t>
                  </w:r>
                  <w:r>
                    <w:rPr>
                      <w:rFonts w:cs="Monotype Koufi"/>
                      <w:color w:val="000000"/>
                      <w:sz w:val="28"/>
                      <w:szCs w:val="28"/>
                      <w:rtl/>
                    </w:rPr>
                    <w:t xml:space="preserve"> </w:t>
                  </w:r>
                  <w:r>
                    <w:rPr>
                      <w:rFonts w:cs="Monotype Koufi" w:hint="eastAsia"/>
                      <w:color w:val="000000"/>
                      <w:sz w:val="28"/>
                      <w:szCs w:val="28"/>
                      <w:rtl/>
                    </w:rPr>
                    <w:t>بالمدينة</w:t>
                  </w:r>
                  <w:r>
                    <w:rPr>
                      <w:rFonts w:cs="Monotype Koufi"/>
                      <w:color w:val="000000"/>
                      <w:sz w:val="28"/>
                      <w:szCs w:val="28"/>
                      <w:rtl/>
                    </w:rPr>
                    <w:t xml:space="preserve"> </w:t>
                  </w:r>
                  <w:r>
                    <w:rPr>
                      <w:rFonts w:cs="Monotype Koufi" w:hint="eastAsia"/>
                      <w:color w:val="000000"/>
                      <w:sz w:val="28"/>
                      <w:szCs w:val="28"/>
                      <w:rtl/>
                    </w:rPr>
                    <w:t>المنورة</w:t>
                  </w:r>
                </w:p>
                <w:p w:rsidR="003B7A57" w:rsidRDefault="003B7A57" w:rsidP="001B24F0">
                  <w:pPr>
                    <w:spacing w:line="240" w:lineRule="auto"/>
                    <w:contextualSpacing/>
                    <w:jc w:val="center"/>
                    <w:rPr>
                      <w:rFonts w:cs="Monotype Koufi" w:hint="cs"/>
                      <w:color w:val="000000"/>
                      <w:sz w:val="28"/>
                      <w:szCs w:val="28"/>
                      <w:rtl/>
                    </w:rPr>
                  </w:pPr>
                  <w:r>
                    <w:rPr>
                      <w:rFonts w:cs="Monotype Koufi" w:hint="cs"/>
                      <w:color w:val="000000"/>
                      <w:sz w:val="28"/>
                      <w:szCs w:val="28"/>
                      <w:rtl/>
                    </w:rPr>
                    <w:t>032</w:t>
                  </w:r>
                </w:p>
                <w:p w:rsidR="003B7A57" w:rsidRPr="00A214F4" w:rsidRDefault="003B7A57" w:rsidP="001B24F0">
                  <w:pPr>
                    <w:spacing w:line="240" w:lineRule="auto"/>
                    <w:contextualSpacing/>
                    <w:jc w:val="lowKashida"/>
                    <w:rPr>
                      <w:b/>
                      <w:bCs/>
                      <w:i/>
                      <w:sz w:val="30"/>
                      <w:szCs w:val="30"/>
                      <w:rtl/>
                    </w:rPr>
                  </w:pPr>
                  <w:r w:rsidRPr="00A214F4">
                    <w:rPr>
                      <w:rFonts w:hint="eastAsia"/>
                      <w:b/>
                      <w:bCs/>
                      <w:i/>
                      <w:sz w:val="30"/>
                      <w:szCs w:val="30"/>
                      <w:rtl/>
                    </w:rPr>
                    <w:t>كليـة</w:t>
                  </w:r>
                  <w:r w:rsidRPr="00A214F4">
                    <w:rPr>
                      <w:b/>
                      <w:bCs/>
                      <w:i/>
                      <w:sz w:val="30"/>
                      <w:szCs w:val="30"/>
                      <w:rtl/>
                    </w:rPr>
                    <w:t xml:space="preserve"> </w:t>
                  </w:r>
                  <w:r w:rsidRPr="00A214F4">
                    <w:rPr>
                      <w:rFonts w:hint="eastAsia"/>
                      <w:b/>
                      <w:bCs/>
                      <w:i/>
                      <w:sz w:val="30"/>
                      <w:szCs w:val="30"/>
                      <w:rtl/>
                    </w:rPr>
                    <w:t>الدعوة</w:t>
                  </w:r>
                  <w:r w:rsidRPr="00A214F4">
                    <w:rPr>
                      <w:b/>
                      <w:bCs/>
                      <w:i/>
                      <w:sz w:val="30"/>
                      <w:szCs w:val="30"/>
                      <w:rtl/>
                    </w:rPr>
                    <w:t xml:space="preserve"> </w:t>
                  </w:r>
                  <w:r w:rsidRPr="00A214F4">
                    <w:rPr>
                      <w:rFonts w:hint="eastAsia"/>
                      <w:b/>
                      <w:bCs/>
                      <w:i/>
                      <w:sz w:val="30"/>
                      <w:szCs w:val="30"/>
                      <w:rtl/>
                    </w:rPr>
                    <w:t>وأصول</w:t>
                  </w:r>
                  <w:r w:rsidRPr="00A214F4">
                    <w:rPr>
                      <w:rFonts w:hint="cs"/>
                      <w:b/>
                      <w:bCs/>
                      <w:i/>
                      <w:sz w:val="30"/>
                      <w:szCs w:val="30"/>
                      <w:rtl/>
                    </w:rPr>
                    <w:t xml:space="preserve"> </w:t>
                  </w:r>
                  <w:r w:rsidRPr="00A214F4">
                    <w:rPr>
                      <w:rFonts w:hint="eastAsia"/>
                      <w:b/>
                      <w:bCs/>
                      <w:i/>
                      <w:sz w:val="30"/>
                      <w:szCs w:val="30"/>
                      <w:rtl/>
                    </w:rPr>
                    <w:t>الدين</w:t>
                  </w:r>
                </w:p>
                <w:p w:rsidR="003B7A57" w:rsidRDefault="003B7A57" w:rsidP="001B24F0">
                  <w:pPr>
                    <w:spacing w:line="240" w:lineRule="auto"/>
                    <w:contextualSpacing/>
                    <w:rPr>
                      <w:rFonts w:cs="Monotype Koufi"/>
                      <w:color w:val="000000"/>
                      <w:sz w:val="28"/>
                      <w:szCs w:val="28"/>
                      <w:rtl/>
                    </w:rPr>
                  </w:pPr>
                  <w:r>
                    <w:rPr>
                      <w:rFonts w:hint="cs"/>
                      <w:b/>
                      <w:bCs/>
                      <w:i/>
                      <w:sz w:val="32"/>
                      <w:szCs w:val="32"/>
                      <w:rtl/>
                    </w:rPr>
                    <w:t xml:space="preserve">        </w:t>
                  </w:r>
                  <w:r w:rsidRPr="00C64F8B">
                    <w:rPr>
                      <w:rFonts w:hint="eastAsia"/>
                      <w:b/>
                      <w:bCs/>
                      <w:i/>
                      <w:sz w:val="32"/>
                      <w:szCs w:val="32"/>
                      <w:rtl/>
                    </w:rPr>
                    <w:t>قسم</w:t>
                  </w:r>
                  <w:r w:rsidRPr="00C64F8B">
                    <w:rPr>
                      <w:b/>
                      <w:bCs/>
                      <w:i/>
                      <w:sz w:val="32"/>
                      <w:szCs w:val="32"/>
                      <w:rtl/>
                    </w:rPr>
                    <w:t xml:space="preserve"> </w:t>
                  </w:r>
                  <w:r w:rsidRPr="00C64F8B">
                    <w:rPr>
                      <w:rFonts w:hint="eastAsia"/>
                      <w:b/>
                      <w:bCs/>
                      <w:i/>
                      <w:sz w:val="32"/>
                      <w:szCs w:val="32"/>
                      <w:rtl/>
                    </w:rPr>
                    <w:t>العقيدة</w:t>
                  </w:r>
                  <w:r>
                    <w:rPr>
                      <w:rFonts w:cs="Monotype Koufi"/>
                      <w:color w:val="000000"/>
                      <w:sz w:val="28"/>
                      <w:szCs w:val="28"/>
                      <w:rtl/>
                    </w:rPr>
                    <w:t xml:space="preserve">  </w:t>
                  </w:r>
                </w:p>
                <w:p w:rsidR="003B7A57" w:rsidRPr="001B24F0" w:rsidRDefault="003B7A57" w:rsidP="001B24F0">
                  <w:pPr>
                    <w:spacing w:line="240" w:lineRule="auto"/>
                    <w:contextualSpacing/>
                    <w:rPr>
                      <w:b/>
                      <w:bCs/>
                      <w:sz w:val="32"/>
                      <w:szCs w:val="32"/>
                      <w:rtl/>
                    </w:rPr>
                  </w:pPr>
                  <w:r w:rsidRPr="001B24F0">
                    <w:rPr>
                      <w:b/>
                      <w:bCs/>
                      <w:sz w:val="32"/>
                      <w:szCs w:val="32"/>
                      <w:rtl/>
                    </w:rPr>
                    <w:t xml:space="preserve"> </w:t>
                  </w:r>
                  <w:r>
                    <w:rPr>
                      <w:rFonts w:hint="cs"/>
                      <w:b/>
                      <w:bCs/>
                      <w:sz w:val="32"/>
                      <w:szCs w:val="32"/>
                      <w:rtl/>
                    </w:rPr>
                    <w:t xml:space="preserve"> </w:t>
                  </w:r>
                  <w:r w:rsidRPr="001B24F0">
                    <w:rPr>
                      <w:b/>
                      <w:bCs/>
                      <w:sz w:val="32"/>
                      <w:szCs w:val="32"/>
                      <w:rtl/>
                    </w:rPr>
                    <w:t>(</w:t>
                  </w:r>
                  <w:r>
                    <w:rPr>
                      <w:rFonts w:hint="cs"/>
                      <w:b/>
                      <w:bCs/>
                      <w:sz w:val="32"/>
                      <w:szCs w:val="32"/>
                      <w:rtl/>
                    </w:rPr>
                    <w:t xml:space="preserve"> </w:t>
                  </w:r>
                  <w:r w:rsidRPr="001B24F0">
                    <w:rPr>
                      <w:rFonts w:hint="eastAsia"/>
                      <w:b/>
                      <w:bCs/>
                      <w:sz w:val="32"/>
                      <w:szCs w:val="32"/>
                      <w:rtl/>
                    </w:rPr>
                    <w:t>البرنامج</w:t>
                  </w:r>
                  <w:r w:rsidRPr="001B24F0">
                    <w:rPr>
                      <w:b/>
                      <w:bCs/>
                      <w:sz w:val="32"/>
                      <w:szCs w:val="32"/>
                      <w:rtl/>
                    </w:rPr>
                    <w:t xml:space="preserve"> </w:t>
                  </w:r>
                  <w:r w:rsidRPr="001B24F0">
                    <w:rPr>
                      <w:rFonts w:hint="eastAsia"/>
                      <w:b/>
                      <w:bCs/>
                      <w:sz w:val="32"/>
                      <w:szCs w:val="32"/>
                      <w:rtl/>
                    </w:rPr>
                    <w:t>المسائي</w:t>
                  </w:r>
                  <w:r>
                    <w:rPr>
                      <w:rFonts w:hint="cs"/>
                      <w:b/>
                      <w:bCs/>
                      <w:sz w:val="32"/>
                      <w:szCs w:val="32"/>
                      <w:rtl/>
                    </w:rPr>
                    <w:t xml:space="preserve"> </w:t>
                  </w:r>
                  <w:r w:rsidRPr="001B24F0">
                    <w:rPr>
                      <w:b/>
                      <w:bCs/>
                      <w:sz w:val="32"/>
                      <w:szCs w:val="32"/>
                      <w:rtl/>
                    </w:rPr>
                    <w:t>)</w:t>
                  </w:r>
                </w:p>
              </w:txbxContent>
            </v:textbox>
            <w10:wrap type="square"/>
            <w10:anchorlock/>
          </v:shape>
        </w:pict>
      </w:r>
      <w:r w:rsidR="00EF642D" w:rsidRPr="004B0C1F">
        <w:rPr>
          <w:rFonts w:hint="cs"/>
          <w:b/>
          <w:bCs/>
          <w:sz w:val="36"/>
          <w:szCs w:val="36"/>
          <w:rtl/>
        </w:rPr>
        <w:t xml:space="preserve">                  </w:t>
      </w:r>
      <w:r w:rsidR="00EF642D" w:rsidRPr="004B0C1F">
        <w:rPr>
          <w:rFonts w:ascii="Arial" w:hAnsi="Arial" w:hint="cs"/>
          <w:b/>
          <w:bCs/>
          <w:sz w:val="36"/>
          <w:szCs w:val="36"/>
          <w:rtl/>
        </w:rPr>
        <w:t xml:space="preserve">                                                      </w:t>
      </w:r>
    </w:p>
    <w:p w:rsidR="00EF642D" w:rsidRPr="004B0C1F" w:rsidRDefault="00EF642D" w:rsidP="007656B0">
      <w:pPr>
        <w:spacing w:line="240" w:lineRule="auto"/>
        <w:ind w:left="-7"/>
        <w:jc w:val="both"/>
        <w:rPr>
          <w:rFonts w:ascii="Arial" w:hAnsi="Arial"/>
          <w:b/>
          <w:bCs/>
          <w:sz w:val="36"/>
          <w:szCs w:val="36"/>
          <w:rtl/>
        </w:rPr>
      </w:pPr>
    </w:p>
    <w:p w:rsidR="00AE7878" w:rsidRDefault="00AE7878" w:rsidP="007656B0">
      <w:pPr>
        <w:spacing w:line="240" w:lineRule="auto"/>
        <w:ind w:left="-7"/>
        <w:jc w:val="both"/>
        <w:rPr>
          <w:rFonts w:ascii="Arial" w:hAnsi="Arial" w:cs="Traditional Arabic"/>
          <w:b/>
          <w:bCs/>
          <w:sz w:val="36"/>
          <w:szCs w:val="36"/>
          <w:rtl/>
        </w:rPr>
      </w:pPr>
    </w:p>
    <w:p w:rsidR="00AE7878" w:rsidRDefault="00AE7878" w:rsidP="007656B0">
      <w:pPr>
        <w:spacing w:line="240" w:lineRule="auto"/>
        <w:ind w:left="-7"/>
        <w:jc w:val="both"/>
        <w:rPr>
          <w:rFonts w:ascii="Arial" w:hAnsi="Arial" w:cs="Traditional Arabic"/>
          <w:b/>
          <w:bCs/>
          <w:sz w:val="36"/>
          <w:szCs w:val="36"/>
          <w:rtl/>
        </w:rPr>
      </w:pPr>
    </w:p>
    <w:p w:rsidR="00AE7878" w:rsidRDefault="00AE7878" w:rsidP="007656B0">
      <w:pPr>
        <w:spacing w:line="240" w:lineRule="auto"/>
        <w:ind w:left="-7"/>
        <w:jc w:val="both"/>
        <w:rPr>
          <w:rFonts w:ascii="Arial" w:hAnsi="Arial" w:cs="Traditional Arabic"/>
          <w:b/>
          <w:bCs/>
          <w:sz w:val="36"/>
          <w:szCs w:val="36"/>
          <w:rtl/>
        </w:rPr>
      </w:pPr>
    </w:p>
    <w:p w:rsidR="00222EF1" w:rsidRDefault="00222EF1" w:rsidP="007656B0">
      <w:pPr>
        <w:spacing w:line="240" w:lineRule="auto"/>
        <w:ind w:left="-7"/>
        <w:jc w:val="both"/>
        <w:rPr>
          <w:rFonts w:ascii="Arial" w:hAnsi="Arial" w:cs="Traditional Arabic"/>
          <w:b/>
          <w:bCs/>
          <w:sz w:val="36"/>
          <w:szCs w:val="36"/>
          <w:rtl/>
        </w:rPr>
      </w:pPr>
    </w:p>
    <w:p w:rsidR="00222EF1" w:rsidRPr="00B90AD9" w:rsidRDefault="00EF642D" w:rsidP="00222EF1">
      <w:pPr>
        <w:spacing w:line="240" w:lineRule="auto"/>
        <w:ind w:left="-6"/>
        <w:jc w:val="center"/>
        <w:rPr>
          <w:rFonts w:ascii="AAA GoldenLotus" w:hAnsi="AAA GoldenLotus" w:cs="Traditional Arabic"/>
          <w:b/>
          <w:bCs/>
          <w:sz w:val="44"/>
          <w:szCs w:val="44"/>
          <w:rtl/>
        </w:rPr>
      </w:pPr>
      <w:r w:rsidRPr="00B90AD9">
        <w:rPr>
          <w:rFonts w:ascii="AAA GoldenLotus" w:hAnsi="AAA GoldenLotus" w:cs="Traditional Arabic"/>
          <w:b/>
          <w:bCs/>
          <w:sz w:val="44"/>
          <w:szCs w:val="44"/>
          <w:rtl/>
        </w:rPr>
        <w:t>منهج الاستدلال عند الخوارج في العصر الحاضر</w:t>
      </w:r>
    </w:p>
    <w:p w:rsidR="00EF642D" w:rsidRPr="00B90AD9" w:rsidRDefault="00EF642D" w:rsidP="00222EF1">
      <w:pPr>
        <w:spacing w:line="240" w:lineRule="auto"/>
        <w:ind w:left="-6"/>
        <w:jc w:val="center"/>
        <w:rPr>
          <w:rFonts w:ascii="AAA GoldenLotus" w:hAnsi="AAA GoldenLotus" w:cs="Traditional Arabic"/>
          <w:b/>
          <w:bCs/>
          <w:sz w:val="32"/>
          <w:szCs w:val="32"/>
          <w:rtl/>
        </w:rPr>
      </w:pPr>
      <w:r w:rsidRPr="00B90AD9">
        <w:rPr>
          <w:rFonts w:ascii="AAA GoldenLotus" w:hAnsi="AAA GoldenLotus" w:cs="Traditional Arabic"/>
          <w:b/>
          <w:bCs/>
          <w:sz w:val="32"/>
          <w:szCs w:val="32"/>
          <w:rtl/>
        </w:rPr>
        <w:t>عرض ونقد</w:t>
      </w:r>
    </w:p>
    <w:p w:rsidR="00EF642D" w:rsidRPr="00B90AD9" w:rsidRDefault="00EF642D" w:rsidP="00016969">
      <w:pPr>
        <w:spacing w:line="240" w:lineRule="auto"/>
        <w:ind w:left="-6"/>
        <w:jc w:val="center"/>
        <w:rPr>
          <w:rFonts w:ascii="AAA GoldenLotus" w:hAnsi="AAA GoldenLotus" w:cs="Traditional Arabic"/>
          <w:b/>
          <w:bCs/>
          <w:sz w:val="32"/>
          <w:szCs w:val="32"/>
          <w:rtl/>
        </w:rPr>
      </w:pPr>
      <w:r w:rsidRPr="00B90AD9">
        <w:rPr>
          <w:rFonts w:ascii="AAA GoldenLotus" w:hAnsi="AAA GoldenLotus" w:cs="Traditional Arabic"/>
          <w:b/>
          <w:bCs/>
          <w:sz w:val="32"/>
          <w:szCs w:val="32"/>
          <w:rtl/>
        </w:rPr>
        <w:t>رسالة علمية مقدم</w:t>
      </w:r>
      <w:r w:rsidR="00016969">
        <w:rPr>
          <w:rFonts w:ascii="AAA GoldenLotus" w:hAnsi="AAA GoldenLotus" w:cs="Traditional Arabic" w:hint="cs"/>
          <w:b/>
          <w:bCs/>
          <w:sz w:val="32"/>
          <w:szCs w:val="32"/>
          <w:rtl/>
        </w:rPr>
        <w:t>ة</w:t>
      </w:r>
      <w:r w:rsidRPr="00B90AD9">
        <w:rPr>
          <w:rFonts w:ascii="AAA GoldenLotus" w:hAnsi="AAA GoldenLotus" w:cs="Traditional Arabic"/>
          <w:b/>
          <w:bCs/>
          <w:sz w:val="32"/>
          <w:szCs w:val="32"/>
          <w:rtl/>
        </w:rPr>
        <w:t xml:space="preserve"> لنيل درجة العالمية (</w:t>
      </w:r>
      <w:r w:rsidR="007656B0" w:rsidRPr="00B90AD9">
        <w:rPr>
          <w:rFonts w:ascii="AAA GoldenLotus" w:hAnsi="AAA GoldenLotus" w:cs="Traditional Arabic" w:hint="cs"/>
          <w:b/>
          <w:bCs/>
          <w:sz w:val="32"/>
          <w:szCs w:val="32"/>
          <w:rtl/>
        </w:rPr>
        <w:t xml:space="preserve"> </w:t>
      </w:r>
      <w:r w:rsidRPr="00B90AD9">
        <w:rPr>
          <w:rFonts w:ascii="AAA GoldenLotus" w:hAnsi="AAA GoldenLotus" w:cs="Traditional Arabic"/>
          <w:b/>
          <w:bCs/>
          <w:sz w:val="32"/>
          <w:szCs w:val="32"/>
          <w:rtl/>
        </w:rPr>
        <w:t>الماجستير</w:t>
      </w:r>
      <w:r w:rsidR="007656B0" w:rsidRPr="00B90AD9">
        <w:rPr>
          <w:rFonts w:ascii="AAA GoldenLotus" w:hAnsi="AAA GoldenLotus" w:cs="Traditional Arabic" w:hint="cs"/>
          <w:b/>
          <w:bCs/>
          <w:sz w:val="32"/>
          <w:szCs w:val="32"/>
          <w:rtl/>
        </w:rPr>
        <w:t xml:space="preserve"> </w:t>
      </w:r>
      <w:r w:rsidRPr="00B90AD9">
        <w:rPr>
          <w:rFonts w:ascii="AAA GoldenLotus" w:hAnsi="AAA GoldenLotus" w:cs="Traditional Arabic"/>
          <w:b/>
          <w:bCs/>
          <w:sz w:val="32"/>
          <w:szCs w:val="32"/>
          <w:rtl/>
        </w:rPr>
        <w:t>)</w:t>
      </w:r>
    </w:p>
    <w:p w:rsidR="007656B0" w:rsidRPr="00B90AD9" w:rsidRDefault="007656B0" w:rsidP="007656B0">
      <w:pPr>
        <w:spacing w:line="240" w:lineRule="auto"/>
        <w:ind w:left="-6"/>
        <w:jc w:val="center"/>
        <w:rPr>
          <w:rFonts w:ascii="AAA GoldenLotus" w:hAnsi="AAA GoldenLotus" w:cs="Traditional Arabic"/>
          <w:b/>
          <w:bCs/>
          <w:sz w:val="36"/>
          <w:szCs w:val="36"/>
          <w:rtl/>
        </w:rPr>
      </w:pPr>
    </w:p>
    <w:p w:rsidR="001B24F0" w:rsidRPr="00B90AD9" w:rsidRDefault="00EF642D" w:rsidP="007656B0">
      <w:pPr>
        <w:spacing w:line="240" w:lineRule="auto"/>
        <w:ind w:left="-6"/>
        <w:jc w:val="center"/>
        <w:rPr>
          <w:rFonts w:ascii="AAA GoldenLotus" w:hAnsi="AAA GoldenLotus" w:cs="Traditional Arabic"/>
          <w:b/>
          <w:bCs/>
          <w:sz w:val="36"/>
          <w:szCs w:val="36"/>
          <w:rtl/>
        </w:rPr>
      </w:pPr>
      <w:r w:rsidRPr="00B90AD9">
        <w:rPr>
          <w:rFonts w:ascii="AAA GoldenLotus" w:hAnsi="AAA GoldenLotus" w:cs="Traditional Arabic"/>
          <w:b/>
          <w:bCs/>
          <w:sz w:val="36"/>
          <w:szCs w:val="36"/>
          <w:rtl/>
        </w:rPr>
        <w:t>إعداد الطالب :</w:t>
      </w:r>
      <w:r w:rsidR="007656B0" w:rsidRPr="00B90AD9">
        <w:rPr>
          <w:rFonts w:ascii="AAA GoldenLotus" w:hAnsi="AAA GoldenLotus" w:cs="Traditional Arabic" w:hint="cs"/>
          <w:b/>
          <w:bCs/>
          <w:sz w:val="36"/>
          <w:szCs w:val="36"/>
          <w:rtl/>
        </w:rPr>
        <w:t xml:space="preserve"> </w:t>
      </w:r>
    </w:p>
    <w:p w:rsidR="00EF642D" w:rsidRPr="00B90AD9" w:rsidRDefault="00EF642D" w:rsidP="007656B0">
      <w:pPr>
        <w:spacing w:line="240" w:lineRule="auto"/>
        <w:ind w:left="-6"/>
        <w:jc w:val="center"/>
        <w:rPr>
          <w:rFonts w:ascii="AAA GoldenLotus" w:hAnsi="AAA GoldenLotus" w:cs="Traditional Arabic"/>
          <w:b/>
          <w:bCs/>
          <w:sz w:val="36"/>
          <w:szCs w:val="36"/>
          <w:rtl/>
        </w:rPr>
      </w:pPr>
      <w:r w:rsidRPr="00B90AD9">
        <w:rPr>
          <w:rFonts w:ascii="AAA GoldenLotus" w:hAnsi="AAA GoldenLotus" w:cs="Traditional Arabic"/>
          <w:b/>
          <w:bCs/>
          <w:sz w:val="36"/>
          <w:szCs w:val="36"/>
          <w:rtl/>
        </w:rPr>
        <w:t>إبراهيم بن صالح المحيميد</w:t>
      </w:r>
    </w:p>
    <w:p w:rsidR="00EF642D" w:rsidRPr="00B90AD9" w:rsidRDefault="00EF642D" w:rsidP="007656B0">
      <w:pPr>
        <w:spacing w:line="240" w:lineRule="auto"/>
        <w:ind w:left="-6"/>
        <w:jc w:val="center"/>
        <w:rPr>
          <w:rFonts w:ascii="AAA GoldenLotus" w:hAnsi="AAA GoldenLotus" w:cs="Traditional Arabic"/>
          <w:b/>
          <w:bCs/>
          <w:sz w:val="36"/>
          <w:szCs w:val="36"/>
          <w:rtl/>
        </w:rPr>
      </w:pPr>
      <w:r w:rsidRPr="00B90AD9">
        <w:rPr>
          <w:rFonts w:ascii="AAA GoldenLotus" w:hAnsi="AAA GoldenLotus" w:cs="Traditional Arabic"/>
          <w:b/>
          <w:bCs/>
          <w:sz w:val="36"/>
          <w:szCs w:val="36"/>
          <w:rtl/>
        </w:rPr>
        <w:lastRenderedPageBreak/>
        <w:t>إشراف</w:t>
      </w:r>
      <w:r w:rsidR="001B24F0" w:rsidRPr="00B90AD9">
        <w:rPr>
          <w:rFonts w:ascii="AAA GoldenLotus" w:hAnsi="AAA GoldenLotus" w:cs="Traditional Arabic" w:hint="cs"/>
          <w:b/>
          <w:bCs/>
          <w:sz w:val="36"/>
          <w:szCs w:val="36"/>
          <w:rtl/>
        </w:rPr>
        <w:t xml:space="preserve"> الدكتور</w:t>
      </w:r>
    </w:p>
    <w:p w:rsidR="00EF642D" w:rsidRPr="00B90AD9" w:rsidRDefault="00EF642D" w:rsidP="007656B0">
      <w:pPr>
        <w:spacing w:line="240" w:lineRule="auto"/>
        <w:ind w:left="-6"/>
        <w:jc w:val="center"/>
        <w:rPr>
          <w:rFonts w:ascii="AAA GoldenLotus" w:hAnsi="AAA GoldenLotus" w:cs="Traditional Arabic"/>
          <w:b/>
          <w:bCs/>
          <w:sz w:val="44"/>
          <w:szCs w:val="44"/>
          <w:rtl/>
        </w:rPr>
      </w:pPr>
      <w:r w:rsidRPr="00B90AD9">
        <w:rPr>
          <w:rFonts w:ascii="AAA GoldenLotus" w:hAnsi="AAA GoldenLotus" w:cs="Traditional Arabic"/>
          <w:b/>
          <w:bCs/>
          <w:sz w:val="44"/>
          <w:szCs w:val="44"/>
          <w:rtl/>
        </w:rPr>
        <w:t>محمد بن عبد الوهاب العقيل «</w:t>
      </w:r>
      <w:r w:rsidR="007656B0" w:rsidRPr="00B90AD9">
        <w:rPr>
          <w:rFonts w:ascii="AAA GoldenLotus" w:hAnsi="AAA GoldenLotus" w:cs="Traditional Arabic" w:hint="cs"/>
          <w:b/>
          <w:bCs/>
          <w:sz w:val="44"/>
          <w:szCs w:val="44"/>
          <w:rtl/>
        </w:rPr>
        <w:t xml:space="preserve"> </w:t>
      </w:r>
      <w:r w:rsidRPr="00B90AD9">
        <w:rPr>
          <w:rFonts w:ascii="AAA GoldenLotus" w:hAnsi="AAA GoldenLotus" w:cs="Traditional Arabic"/>
          <w:b/>
          <w:bCs/>
          <w:sz w:val="44"/>
          <w:szCs w:val="44"/>
          <w:rtl/>
        </w:rPr>
        <w:t>حفظه الله</w:t>
      </w:r>
      <w:r w:rsidR="007656B0" w:rsidRPr="00B90AD9">
        <w:rPr>
          <w:rFonts w:ascii="AAA GoldenLotus" w:hAnsi="AAA GoldenLotus" w:cs="Traditional Arabic" w:hint="cs"/>
          <w:b/>
          <w:bCs/>
          <w:sz w:val="44"/>
          <w:szCs w:val="44"/>
          <w:rtl/>
        </w:rPr>
        <w:t xml:space="preserve"> </w:t>
      </w:r>
      <w:r w:rsidRPr="00B90AD9">
        <w:rPr>
          <w:rFonts w:ascii="AAA GoldenLotus" w:hAnsi="AAA GoldenLotus" w:cs="Traditional Arabic"/>
          <w:b/>
          <w:bCs/>
          <w:sz w:val="44"/>
          <w:szCs w:val="44"/>
          <w:rtl/>
        </w:rPr>
        <w:t>»</w:t>
      </w:r>
    </w:p>
    <w:p w:rsidR="00EF642D" w:rsidRPr="00B90AD9" w:rsidRDefault="00EF642D" w:rsidP="007656B0">
      <w:pPr>
        <w:spacing w:line="240" w:lineRule="auto"/>
        <w:ind w:left="-6"/>
        <w:jc w:val="center"/>
        <w:rPr>
          <w:rFonts w:ascii="AAA GoldenLotus" w:hAnsi="AAA GoldenLotus" w:cs="Traditional Arabic"/>
          <w:b/>
          <w:bCs/>
          <w:sz w:val="32"/>
          <w:szCs w:val="32"/>
        </w:rPr>
      </w:pPr>
      <w:r w:rsidRPr="00B90AD9">
        <w:rPr>
          <w:rFonts w:ascii="AAA GoldenLotus" w:hAnsi="AAA GoldenLotus" w:cs="Traditional Arabic"/>
          <w:b/>
          <w:bCs/>
          <w:sz w:val="32"/>
          <w:szCs w:val="32"/>
          <w:rtl/>
        </w:rPr>
        <w:t>العام الجامعي</w:t>
      </w:r>
      <w:r w:rsidR="00E267FB" w:rsidRPr="00B90AD9">
        <w:rPr>
          <w:rFonts w:ascii="AAA GoldenLotus" w:hAnsi="AAA GoldenLotus" w:cs="Traditional Arabic"/>
          <w:b/>
          <w:bCs/>
          <w:sz w:val="32"/>
          <w:szCs w:val="32"/>
          <w:rtl/>
        </w:rPr>
        <w:t>1432</w:t>
      </w:r>
      <w:r w:rsidRPr="00B90AD9">
        <w:rPr>
          <w:rFonts w:ascii="AAA GoldenLotus" w:hAnsi="AAA GoldenLotus" w:cs="Traditional Arabic"/>
          <w:b/>
          <w:bCs/>
          <w:sz w:val="32"/>
          <w:szCs w:val="32"/>
          <w:rtl/>
        </w:rPr>
        <w:t>هـ</w:t>
      </w:r>
    </w:p>
    <w:p w:rsidR="006B10B6" w:rsidRPr="00B90AD9" w:rsidRDefault="00E267FB" w:rsidP="003B7A57">
      <w:pPr>
        <w:spacing w:line="240" w:lineRule="auto"/>
        <w:ind w:left="-7"/>
        <w:jc w:val="center"/>
        <w:rPr>
          <w:rFonts w:ascii="AAA GoldenLotus" w:hAnsi="AAA GoldenLotus" w:cs="Traditional Arabic"/>
          <w:b/>
          <w:bCs/>
          <w:sz w:val="46"/>
          <w:szCs w:val="46"/>
        </w:rPr>
      </w:pPr>
      <w:r w:rsidRPr="00B90AD9">
        <w:rPr>
          <w:rFonts w:ascii="AAA GoldenLotus" w:hAnsi="AAA GoldenLotus" w:cs="Traditional Arabic"/>
          <w:b/>
          <w:bCs/>
          <w:sz w:val="46"/>
          <w:szCs w:val="46"/>
          <w:rtl/>
        </w:rPr>
        <w:t xml:space="preserve">الجزء </w:t>
      </w:r>
      <w:r w:rsidR="00AE4C31" w:rsidRPr="00B90AD9">
        <w:rPr>
          <w:rFonts w:ascii="AAA GoldenLotus" w:hAnsi="AAA GoldenLotus" w:cs="Traditional Arabic"/>
          <w:b/>
          <w:bCs/>
          <w:sz w:val="46"/>
          <w:szCs w:val="46"/>
          <w:rtl/>
        </w:rPr>
        <w:t>الأول</w:t>
      </w:r>
    </w:p>
    <w:p w:rsidR="00351063" w:rsidRDefault="00351063" w:rsidP="007656B0">
      <w:pPr>
        <w:spacing w:line="240" w:lineRule="auto"/>
        <w:ind w:left="-7"/>
        <w:jc w:val="both"/>
        <w:rPr>
          <w:b/>
          <w:bCs/>
          <w:sz w:val="36"/>
          <w:szCs w:val="36"/>
          <w:rtl/>
        </w:rPr>
      </w:pPr>
    </w:p>
    <w:p w:rsidR="00351063" w:rsidRDefault="00351063" w:rsidP="007656B0">
      <w:pPr>
        <w:spacing w:line="240" w:lineRule="auto"/>
        <w:ind w:left="-7"/>
        <w:jc w:val="both"/>
        <w:rPr>
          <w:b/>
          <w:bCs/>
          <w:sz w:val="36"/>
          <w:szCs w:val="36"/>
          <w:rtl/>
        </w:rPr>
      </w:pPr>
    </w:p>
    <w:p w:rsidR="00351063" w:rsidRDefault="00351063" w:rsidP="007656B0">
      <w:pPr>
        <w:spacing w:line="240" w:lineRule="auto"/>
        <w:ind w:left="-7"/>
        <w:jc w:val="both"/>
        <w:rPr>
          <w:b/>
          <w:bCs/>
          <w:sz w:val="36"/>
          <w:szCs w:val="36"/>
          <w:rtl/>
        </w:rPr>
      </w:pPr>
    </w:p>
    <w:p w:rsidR="00351063" w:rsidRDefault="00351063" w:rsidP="007656B0">
      <w:pPr>
        <w:spacing w:line="240" w:lineRule="auto"/>
        <w:ind w:left="-7"/>
        <w:jc w:val="both"/>
        <w:rPr>
          <w:b/>
          <w:bCs/>
          <w:sz w:val="36"/>
          <w:szCs w:val="36"/>
          <w:rtl/>
        </w:rPr>
      </w:pPr>
    </w:p>
    <w:p w:rsidR="00351063" w:rsidRDefault="00351063" w:rsidP="007656B0">
      <w:pPr>
        <w:spacing w:line="240" w:lineRule="auto"/>
        <w:ind w:left="-7"/>
        <w:jc w:val="both"/>
        <w:rPr>
          <w:b/>
          <w:bCs/>
          <w:sz w:val="36"/>
          <w:szCs w:val="36"/>
          <w:rtl/>
        </w:rPr>
      </w:pPr>
    </w:p>
    <w:p w:rsidR="00EF642D" w:rsidRPr="002B5715" w:rsidRDefault="00F46C7E" w:rsidP="007656B0">
      <w:pPr>
        <w:spacing w:line="240" w:lineRule="auto"/>
        <w:ind w:left="-7"/>
        <w:jc w:val="center"/>
        <w:rPr>
          <w:b/>
          <w:bCs/>
          <w:sz w:val="40"/>
          <w:szCs w:val="40"/>
          <w:rtl/>
        </w:rPr>
      </w:pPr>
      <w:r>
        <w:rPr>
          <w:rFonts w:hint="cs"/>
          <w:b/>
          <w:bCs/>
          <w:noProof/>
          <w:sz w:val="46"/>
          <w:szCs w:val="46"/>
          <w:rtl/>
        </w:rPr>
        <w:drawing>
          <wp:anchor distT="0" distB="0" distL="114300" distR="114300" simplePos="0" relativeHeight="251658240" behindDoc="0" locked="1" layoutInCell="1" allowOverlap="1">
            <wp:simplePos x="0" y="0"/>
            <wp:positionH relativeFrom="column">
              <wp:posOffset>77470</wp:posOffset>
            </wp:positionH>
            <wp:positionV relativeFrom="paragraph">
              <wp:posOffset>2286000</wp:posOffset>
            </wp:positionV>
            <wp:extent cx="5177790" cy="2381885"/>
            <wp:effectExtent l="0" t="0" r="3810" b="0"/>
            <wp:wrapNone/>
            <wp:docPr id="641" name="صورة 101" descr="A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01" descr="A02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77790" cy="2381885"/>
                    </a:xfrm>
                    <a:prstGeom prst="rect">
                      <a:avLst/>
                    </a:prstGeom>
                    <a:noFill/>
                  </pic:spPr>
                </pic:pic>
              </a:graphicData>
            </a:graphic>
          </wp:anchor>
        </w:drawing>
      </w:r>
      <w:r w:rsidR="00EF642D" w:rsidRPr="004B0C1F">
        <w:rPr>
          <w:b/>
          <w:bCs/>
          <w:sz w:val="36"/>
          <w:szCs w:val="36"/>
          <w:rtl/>
        </w:rPr>
        <w:br w:type="page"/>
      </w:r>
      <w:r w:rsidR="00EF642D" w:rsidRPr="002B5715">
        <w:rPr>
          <w:rFonts w:cs="Traditional Arabic" w:hint="eastAsia"/>
          <w:b/>
          <w:bCs/>
          <w:sz w:val="40"/>
          <w:szCs w:val="40"/>
          <w:rtl/>
        </w:rPr>
        <w:lastRenderedPageBreak/>
        <w:t>بسم</w:t>
      </w:r>
      <w:r w:rsidR="00EF642D" w:rsidRPr="002B5715">
        <w:rPr>
          <w:rFonts w:cs="Traditional Arabic"/>
          <w:b/>
          <w:bCs/>
          <w:sz w:val="40"/>
          <w:szCs w:val="40"/>
          <w:rtl/>
        </w:rPr>
        <w:t xml:space="preserve"> </w:t>
      </w:r>
      <w:r w:rsidR="00EF642D" w:rsidRPr="002B5715">
        <w:rPr>
          <w:rFonts w:cs="Traditional Arabic" w:hint="eastAsia"/>
          <w:b/>
          <w:bCs/>
          <w:sz w:val="40"/>
          <w:szCs w:val="40"/>
          <w:rtl/>
        </w:rPr>
        <w:t>الله</w:t>
      </w:r>
      <w:r w:rsidR="00EF642D" w:rsidRPr="002B5715">
        <w:rPr>
          <w:rFonts w:cs="Traditional Arabic"/>
          <w:b/>
          <w:bCs/>
          <w:sz w:val="40"/>
          <w:szCs w:val="40"/>
          <w:rtl/>
        </w:rPr>
        <w:t xml:space="preserve"> </w:t>
      </w:r>
      <w:r w:rsidR="00EF642D" w:rsidRPr="002B5715">
        <w:rPr>
          <w:rFonts w:cs="Traditional Arabic" w:hint="eastAsia"/>
          <w:b/>
          <w:bCs/>
          <w:sz w:val="40"/>
          <w:szCs w:val="40"/>
          <w:rtl/>
        </w:rPr>
        <w:t>الرحمن</w:t>
      </w:r>
      <w:r w:rsidR="00EF642D" w:rsidRPr="002B5715">
        <w:rPr>
          <w:rFonts w:cs="Traditional Arabic"/>
          <w:b/>
          <w:bCs/>
          <w:sz w:val="40"/>
          <w:szCs w:val="40"/>
          <w:rtl/>
        </w:rPr>
        <w:t xml:space="preserve"> </w:t>
      </w:r>
      <w:r w:rsidR="00EF642D" w:rsidRPr="002B5715">
        <w:rPr>
          <w:rFonts w:cs="Traditional Arabic" w:hint="eastAsia"/>
          <w:b/>
          <w:bCs/>
          <w:sz w:val="40"/>
          <w:szCs w:val="40"/>
          <w:rtl/>
        </w:rPr>
        <w:t>الرحيم</w:t>
      </w:r>
    </w:p>
    <w:p w:rsidR="00EF642D" w:rsidRPr="002B5715" w:rsidRDefault="00EF642D" w:rsidP="007656B0">
      <w:pPr>
        <w:spacing w:line="240" w:lineRule="auto"/>
        <w:ind w:left="-7"/>
        <w:jc w:val="both"/>
        <w:rPr>
          <w:rFonts w:cs="Traditional Arabic"/>
          <w:b/>
          <w:bCs/>
          <w:sz w:val="40"/>
          <w:szCs w:val="40"/>
          <w:rtl/>
        </w:rPr>
      </w:pPr>
      <w:r w:rsidRPr="002B5715">
        <w:rPr>
          <w:rFonts w:cs="Traditional Arabic" w:hint="eastAsia"/>
          <w:b/>
          <w:bCs/>
          <w:sz w:val="40"/>
          <w:szCs w:val="40"/>
          <w:rtl/>
        </w:rPr>
        <w:t>المُـقَدِّمَةُ</w:t>
      </w:r>
      <w:r w:rsidR="00AD55F6">
        <w:rPr>
          <w:rFonts w:cs="Traditional Arabic" w:hint="cs"/>
          <w:b/>
          <w:bCs/>
          <w:sz w:val="40"/>
          <w:szCs w:val="40"/>
          <w:rtl/>
        </w:rPr>
        <w:t xml:space="preserve"> </w:t>
      </w:r>
    </w:p>
    <w:p w:rsidR="007656B0" w:rsidRDefault="00EF642D" w:rsidP="00A601B5">
      <w:pPr>
        <w:spacing w:line="240" w:lineRule="auto"/>
        <w:ind w:left="-6" w:firstLine="567"/>
        <w:jc w:val="both"/>
        <w:rPr>
          <w:rFonts w:ascii="QCF_BSML" w:hAnsi="QCF_BSML" w:cs="QCF_BSML"/>
          <w:color w:val="000000"/>
          <w:sz w:val="32"/>
          <w:szCs w:val="32"/>
          <w:rtl/>
        </w:rPr>
      </w:pPr>
      <w:r w:rsidRPr="004B0C1F">
        <w:rPr>
          <w:rFonts w:cs="Traditional Arabic" w:hint="eastAsia"/>
          <w:sz w:val="36"/>
          <w:szCs w:val="36"/>
          <w:rtl/>
        </w:rPr>
        <w:t>إِنَّ</w:t>
      </w:r>
      <w:r w:rsidRPr="004B0C1F">
        <w:rPr>
          <w:rFonts w:cs="Traditional Arabic"/>
          <w:sz w:val="36"/>
          <w:szCs w:val="36"/>
          <w:rtl/>
        </w:rPr>
        <w:t xml:space="preserve"> </w:t>
      </w:r>
      <w:r w:rsidRPr="004B0C1F">
        <w:rPr>
          <w:rFonts w:cs="Traditional Arabic" w:hint="eastAsia"/>
          <w:sz w:val="36"/>
          <w:szCs w:val="36"/>
          <w:rtl/>
        </w:rPr>
        <w:t>الحَمْدَ</w:t>
      </w:r>
      <w:r w:rsidRPr="004B0C1F">
        <w:rPr>
          <w:rFonts w:cs="Traditional Arabic"/>
          <w:sz w:val="36"/>
          <w:szCs w:val="36"/>
          <w:rtl/>
        </w:rPr>
        <w:t xml:space="preserve"> </w:t>
      </w:r>
      <w:r w:rsidRPr="004B0C1F">
        <w:rPr>
          <w:rFonts w:cs="Traditional Arabic" w:hint="eastAsia"/>
          <w:sz w:val="36"/>
          <w:szCs w:val="36"/>
          <w:rtl/>
        </w:rPr>
        <w:t>للهِ</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نَحْمَدُهُ</w:t>
      </w:r>
      <w:r w:rsidR="00A601B5">
        <w:rPr>
          <w:rFonts w:cs="Traditional Arabic"/>
          <w:sz w:val="36"/>
          <w:szCs w:val="36"/>
        </w:rPr>
        <w:t xml:space="preserve"> </w:t>
      </w:r>
      <w:proofErr w:type="spellStart"/>
      <w:r w:rsidRPr="004B0C1F">
        <w:rPr>
          <w:rFonts w:cs="Traditional Arabic" w:hint="eastAsia"/>
          <w:sz w:val="36"/>
          <w:szCs w:val="36"/>
          <w:rtl/>
        </w:rPr>
        <w:t>وَنَسْتَعِيْنُهُ</w:t>
      </w:r>
      <w:proofErr w:type="spellEnd"/>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وَنَسْتَغْفِرُهُ</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وَنَعُوذُ</w:t>
      </w:r>
      <w:r w:rsidRPr="004B0C1F">
        <w:rPr>
          <w:rFonts w:cs="Traditional Arabic"/>
          <w:sz w:val="36"/>
          <w:szCs w:val="36"/>
          <w:rtl/>
        </w:rPr>
        <w:t xml:space="preserve"> </w:t>
      </w:r>
      <w:r w:rsidRPr="004B0C1F">
        <w:rPr>
          <w:rFonts w:cs="Traditional Arabic" w:hint="eastAsia"/>
          <w:sz w:val="36"/>
          <w:szCs w:val="36"/>
          <w:rtl/>
        </w:rPr>
        <w:t>بِاللهِ</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شُرُورِ</w:t>
      </w:r>
      <w:r w:rsidRPr="004B0C1F">
        <w:rPr>
          <w:rFonts w:cs="Traditional Arabic"/>
          <w:sz w:val="36"/>
          <w:szCs w:val="36"/>
          <w:rtl/>
        </w:rPr>
        <w:t xml:space="preserve"> </w:t>
      </w:r>
      <w:r w:rsidRPr="004B0C1F">
        <w:rPr>
          <w:rFonts w:cs="Traditional Arabic" w:hint="eastAsia"/>
          <w:sz w:val="36"/>
          <w:szCs w:val="36"/>
          <w:rtl/>
        </w:rPr>
        <w:t>أَنْفُسِنَا</w:t>
      </w:r>
      <w:r w:rsidR="007656B0">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وَمِنْ</w:t>
      </w:r>
      <w:r w:rsidRPr="004B0C1F">
        <w:rPr>
          <w:rFonts w:cs="Traditional Arabic"/>
          <w:sz w:val="36"/>
          <w:szCs w:val="36"/>
          <w:rtl/>
        </w:rPr>
        <w:t xml:space="preserve"> </w:t>
      </w:r>
      <w:r w:rsidRPr="004B0C1F">
        <w:rPr>
          <w:rFonts w:cs="Traditional Arabic" w:hint="eastAsia"/>
          <w:sz w:val="36"/>
          <w:szCs w:val="36"/>
          <w:rtl/>
        </w:rPr>
        <w:t>سَيِّئَاتِ</w:t>
      </w:r>
      <w:r w:rsidRPr="004B0C1F">
        <w:rPr>
          <w:rFonts w:cs="Traditional Arabic"/>
          <w:sz w:val="36"/>
          <w:szCs w:val="36"/>
          <w:rtl/>
        </w:rPr>
        <w:t xml:space="preserve"> </w:t>
      </w:r>
      <w:r w:rsidRPr="004B0C1F">
        <w:rPr>
          <w:rFonts w:cs="Traditional Arabic" w:hint="eastAsia"/>
          <w:sz w:val="36"/>
          <w:szCs w:val="36"/>
          <w:rtl/>
        </w:rPr>
        <w:t>أَعْمَالِنَا</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يَهْدِهِ</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فَلا</w:t>
      </w:r>
      <w:r w:rsidRPr="004B0C1F">
        <w:rPr>
          <w:rFonts w:cs="Traditional Arabic"/>
          <w:sz w:val="36"/>
          <w:szCs w:val="36"/>
          <w:rtl/>
        </w:rPr>
        <w:t xml:space="preserve"> </w:t>
      </w:r>
      <w:r w:rsidRPr="004B0C1F">
        <w:rPr>
          <w:rFonts w:cs="Traditional Arabic" w:hint="eastAsia"/>
          <w:sz w:val="36"/>
          <w:szCs w:val="36"/>
          <w:rtl/>
        </w:rPr>
        <w:t>مُضِلَّ</w:t>
      </w:r>
      <w:r w:rsidRPr="004B0C1F">
        <w:rPr>
          <w:rFonts w:cs="Traditional Arabic"/>
          <w:sz w:val="36"/>
          <w:szCs w:val="36"/>
          <w:rtl/>
        </w:rPr>
        <w:t xml:space="preserve"> </w:t>
      </w:r>
      <w:r w:rsidRPr="004B0C1F">
        <w:rPr>
          <w:rFonts w:cs="Traditional Arabic" w:hint="eastAsia"/>
          <w:sz w:val="36"/>
          <w:szCs w:val="36"/>
          <w:rtl/>
        </w:rPr>
        <w:t>لَهُ</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وَمَنْ</w:t>
      </w:r>
      <w:r w:rsidRPr="004B0C1F">
        <w:rPr>
          <w:rFonts w:cs="Traditional Arabic"/>
          <w:sz w:val="36"/>
          <w:szCs w:val="36"/>
          <w:rtl/>
        </w:rPr>
        <w:t xml:space="preserve"> </w:t>
      </w:r>
      <w:r w:rsidRPr="004B0C1F">
        <w:rPr>
          <w:rFonts w:cs="Traditional Arabic" w:hint="eastAsia"/>
          <w:sz w:val="36"/>
          <w:szCs w:val="36"/>
          <w:rtl/>
        </w:rPr>
        <w:t>يُضْلِلْ</w:t>
      </w:r>
      <w:r w:rsidRPr="004B0C1F">
        <w:rPr>
          <w:rFonts w:cs="Traditional Arabic"/>
          <w:sz w:val="36"/>
          <w:szCs w:val="36"/>
          <w:rtl/>
        </w:rPr>
        <w:t xml:space="preserve"> </w:t>
      </w:r>
      <w:r w:rsidRPr="004B0C1F">
        <w:rPr>
          <w:rFonts w:cs="Traditional Arabic" w:hint="eastAsia"/>
          <w:sz w:val="36"/>
          <w:szCs w:val="36"/>
          <w:rtl/>
        </w:rPr>
        <w:t>فَلا</w:t>
      </w:r>
      <w:r w:rsidRPr="004B0C1F">
        <w:rPr>
          <w:rFonts w:cs="Traditional Arabic"/>
          <w:sz w:val="36"/>
          <w:szCs w:val="36"/>
          <w:rtl/>
        </w:rPr>
        <w:t xml:space="preserve"> </w:t>
      </w:r>
      <w:r w:rsidRPr="004B0C1F">
        <w:rPr>
          <w:rFonts w:cs="Traditional Arabic" w:hint="eastAsia"/>
          <w:sz w:val="36"/>
          <w:szCs w:val="36"/>
          <w:rtl/>
        </w:rPr>
        <w:t>هَادِيَ</w:t>
      </w:r>
      <w:r w:rsidRPr="004B0C1F">
        <w:rPr>
          <w:rFonts w:cs="Traditional Arabic"/>
          <w:sz w:val="36"/>
          <w:szCs w:val="36"/>
          <w:rtl/>
        </w:rPr>
        <w:t xml:space="preserve"> </w:t>
      </w:r>
      <w:r w:rsidRPr="004B0C1F">
        <w:rPr>
          <w:rFonts w:cs="Traditional Arabic" w:hint="eastAsia"/>
          <w:sz w:val="36"/>
          <w:szCs w:val="36"/>
          <w:rtl/>
        </w:rPr>
        <w:t>لَهُ</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وَأَشْهَدُ</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إِلَهَ</w:t>
      </w:r>
      <w:r w:rsidRPr="004B0C1F">
        <w:rPr>
          <w:rFonts w:cs="Traditional Arabic"/>
          <w:sz w:val="36"/>
          <w:szCs w:val="36"/>
          <w:rtl/>
        </w:rPr>
        <w:t xml:space="preserve"> </w:t>
      </w:r>
      <w:r w:rsidRPr="004B0C1F">
        <w:rPr>
          <w:rFonts w:cs="Traditional Arabic" w:hint="eastAsia"/>
          <w:sz w:val="36"/>
          <w:szCs w:val="36"/>
          <w:rtl/>
        </w:rPr>
        <w:t>إِلا</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وَحْدَهُ</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شَرِيْكَ</w:t>
      </w:r>
      <w:r w:rsidRPr="004B0C1F">
        <w:rPr>
          <w:rFonts w:cs="Traditional Arabic"/>
          <w:sz w:val="36"/>
          <w:szCs w:val="36"/>
          <w:rtl/>
        </w:rPr>
        <w:t xml:space="preserve"> </w:t>
      </w:r>
      <w:r w:rsidRPr="004B0C1F">
        <w:rPr>
          <w:rFonts w:cs="Traditional Arabic" w:hint="eastAsia"/>
          <w:sz w:val="36"/>
          <w:szCs w:val="36"/>
          <w:rtl/>
        </w:rPr>
        <w:t>لَهُ</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وَأَشْهَدُ</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مُحَمَّداً</w:t>
      </w:r>
      <w:r w:rsidRPr="004B0C1F">
        <w:rPr>
          <w:rFonts w:cs="Traditional Arabic"/>
          <w:sz w:val="36"/>
          <w:szCs w:val="36"/>
          <w:rtl/>
        </w:rPr>
        <w:t xml:space="preserve"> </w:t>
      </w:r>
      <w:r w:rsidRPr="004B0C1F">
        <w:rPr>
          <w:rFonts w:cs="Traditional Arabic" w:hint="eastAsia"/>
          <w:sz w:val="36"/>
          <w:szCs w:val="36"/>
          <w:rtl/>
        </w:rPr>
        <w:t>عَبْدُهُ</w:t>
      </w:r>
      <w:r w:rsidRPr="004B0C1F">
        <w:rPr>
          <w:rFonts w:cs="Traditional Arabic"/>
          <w:sz w:val="36"/>
          <w:szCs w:val="36"/>
          <w:rtl/>
        </w:rPr>
        <w:t xml:space="preserve"> </w:t>
      </w:r>
      <w:r w:rsidRPr="004B0C1F">
        <w:rPr>
          <w:rFonts w:cs="Traditional Arabic" w:hint="eastAsia"/>
          <w:sz w:val="36"/>
          <w:szCs w:val="36"/>
          <w:rtl/>
        </w:rPr>
        <w:t>وَرَسُولُهُ</w:t>
      </w:r>
      <w:r w:rsidRPr="004B0C1F">
        <w:rPr>
          <w:rFonts w:cs="Traditional Arabic"/>
          <w:sz w:val="36"/>
          <w:szCs w:val="36"/>
          <w:rtl/>
        </w:rPr>
        <w:t xml:space="preserve">. </w:t>
      </w:r>
    </w:p>
    <w:p w:rsidR="007656B0" w:rsidRDefault="007656B0" w:rsidP="007656B0">
      <w:pPr>
        <w:spacing w:line="240" w:lineRule="auto"/>
        <w:ind w:left="-7"/>
        <w:jc w:val="both"/>
        <w:rPr>
          <w:rFonts w:ascii="QCF_BSML" w:hAnsi="QCF_BSML" w:cs="QCF_BSML"/>
          <w:color w:val="000000"/>
          <w:sz w:val="34"/>
          <w:szCs w:val="34"/>
          <w:rtl/>
        </w:rPr>
      </w:pPr>
      <w:r>
        <w:rPr>
          <w:rFonts w:ascii="QCF_BSML" w:hAnsi="QCF_BSML" w:cs="QCF_BSML"/>
          <w:color w:val="000000"/>
          <w:sz w:val="32"/>
          <w:szCs w:val="32"/>
          <w:rtl/>
        </w:rPr>
        <w:t xml:space="preserve">ﮋ </w:t>
      </w:r>
      <w:r>
        <w:rPr>
          <w:rFonts w:ascii="QCF_P063" w:hAnsi="QCF_P063" w:cs="QCF_P063"/>
          <w:color w:val="000000"/>
          <w:sz w:val="32"/>
          <w:szCs w:val="32"/>
          <w:rtl/>
        </w:rPr>
        <w:t xml:space="preserve">ﭤ  ﭥ  ﭦ  ﭧ  ﭨ  ﭩ  ﭪ  ﭫ  ﭬ  ﭭ  ﭮ   ﭯ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آل عمران</w:t>
      </w:r>
      <w:r w:rsidR="002A7926">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١٠٢</w:t>
      </w:r>
      <w:r>
        <w:rPr>
          <w:rFonts w:ascii="Traditional Arabic" w:hAnsi="Arial" w:cs="Traditional Arabic"/>
          <w:color w:val="000000"/>
          <w:sz w:val="23"/>
          <w:szCs w:val="23"/>
        </w:rPr>
        <w:t xml:space="preserve"> </w:t>
      </w:r>
    </w:p>
    <w:p w:rsidR="007656B0" w:rsidRDefault="007656B0" w:rsidP="007656B0">
      <w:pPr>
        <w:spacing w:line="240" w:lineRule="auto"/>
        <w:ind w:left="-7"/>
        <w:jc w:val="both"/>
        <w:rPr>
          <w:rFonts w:ascii="QCF_BSML" w:hAnsi="QCF_BSML" w:cs="QCF_BSML"/>
          <w:b/>
          <w:bCs/>
          <w:color w:val="000000"/>
          <w:sz w:val="34"/>
          <w:szCs w:val="34"/>
          <w:rtl/>
        </w:rPr>
      </w:pPr>
      <w:r>
        <w:rPr>
          <w:rFonts w:ascii="QCF_BSML" w:hAnsi="QCF_BSML" w:cs="QCF_BSML"/>
          <w:color w:val="000000"/>
          <w:sz w:val="32"/>
          <w:szCs w:val="32"/>
          <w:rtl/>
        </w:rPr>
        <w:t xml:space="preserve">ﮋ </w:t>
      </w:r>
      <w:r>
        <w:rPr>
          <w:rFonts w:ascii="QCF_P077" w:hAnsi="QCF_P077" w:cs="QCF_P077"/>
          <w:color w:val="000000"/>
          <w:sz w:val="32"/>
          <w:szCs w:val="32"/>
          <w:rtl/>
        </w:rPr>
        <w:t xml:space="preserve">ﭑ  ﭒ  ﭓ  ﭔ  ﭕ  ﭖ  ﭗ  ﭘ  ﭙ  ﭚ  ﭛ    ﭜ  ﭝ  ﭞ  ﭟ  ﭠ         </w:t>
      </w:r>
      <w:proofErr w:type="spellStart"/>
      <w:r>
        <w:rPr>
          <w:rFonts w:ascii="QCF_P077" w:hAnsi="QCF_P077" w:cs="QCF_P077"/>
          <w:color w:val="000000"/>
          <w:sz w:val="32"/>
          <w:szCs w:val="32"/>
          <w:rtl/>
        </w:rPr>
        <w:t>ﭡﭢ</w:t>
      </w:r>
      <w:proofErr w:type="spellEnd"/>
      <w:r>
        <w:rPr>
          <w:rFonts w:ascii="QCF_P077" w:hAnsi="QCF_P077" w:cs="QCF_P077"/>
          <w:color w:val="000000"/>
          <w:sz w:val="32"/>
          <w:szCs w:val="32"/>
          <w:rtl/>
        </w:rPr>
        <w:t xml:space="preserve">  ﭣ  ﭤ  ﭥ  ﭦ   ﭧ    </w:t>
      </w:r>
      <w:proofErr w:type="spellStart"/>
      <w:r>
        <w:rPr>
          <w:rFonts w:ascii="QCF_P077" w:hAnsi="QCF_P077" w:cs="QCF_P077"/>
          <w:color w:val="000000"/>
          <w:sz w:val="32"/>
          <w:szCs w:val="32"/>
          <w:rtl/>
        </w:rPr>
        <w:t>ﭨﭩ</w:t>
      </w:r>
      <w:proofErr w:type="spellEnd"/>
      <w:r>
        <w:rPr>
          <w:rFonts w:ascii="QCF_P077" w:hAnsi="QCF_P077" w:cs="QCF_P077"/>
          <w:color w:val="000000"/>
          <w:sz w:val="32"/>
          <w:szCs w:val="32"/>
          <w:rtl/>
        </w:rPr>
        <w:t xml:space="preserve">  ﭪ  ﭫ  ﭬ        ﭭ  ﭮ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النساء</w:t>
      </w:r>
      <w:r w:rsidR="002A7926">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١</w:t>
      </w:r>
      <w:r>
        <w:rPr>
          <w:rFonts w:ascii="Traditional Arabic" w:hAnsi="Arial" w:cs="Traditional Arabic"/>
          <w:color w:val="000000"/>
          <w:sz w:val="23"/>
          <w:szCs w:val="23"/>
        </w:rPr>
        <w:t xml:space="preserve"> </w:t>
      </w:r>
    </w:p>
    <w:p w:rsidR="007656B0" w:rsidRDefault="007656B0" w:rsidP="007656B0">
      <w:pPr>
        <w:spacing w:line="240" w:lineRule="auto"/>
        <w:ind w:left="-7"/>
        <w:jc w:val="both"/>
        <w:rPr>
          <w:rFonts w:cs="Traditional Arabic"/>
          <w:b/>
          <w:bCs/>
          <w:color w:val="000000"/>
          <w:sz w:val="36"/>
          <w:szCs w:val="36"/>
          <w:rtl/>
        </w:rPr>
      </w:pPr>
      <w:r>
        <w:rPr>
          <w:rFonts w:ascii="QCF_BSML" w:hAnsi="QCF_BSML" w:cs="QCF_BSML"/>
          <w:color w:val="000000"/>
          <w:sz w:val="32"/>
          <w:szCs w:val="32"/>
          <w:rtl/>
        </w:rPr>
        <w:t xml:space="preserve">ﮋ </w:t>
      </w:r>
      <w:r>
        <w:rPr>
          <w:rFonts w:ascii="QCF_P427" w:hAnsi="QCF_P427" w:cs="QCF_P427"/>
          <w:color w:val="000000"/>
          <w:sz w:val="32"/>
          <w:szCs w:val="32"/>
          <w:rtl/>
        </w:rPr>
        <w:t xml:space="preserve">ﮥ  ﮦ  ﮧ  ﮨ  ﮩ  ﮪ  ﮫ  ﮬ  ﮭ  ﮮ   ﮯ  ﮰ  ﮱ  ﯓ    </w:t>
      </w:r>
      <w:proofErr w:type="spellStart"/>
      <w:r>
        <w:rPr>
          <w:rFonts w:ascii="QCF_P427" w:hAnsi="QCF_P427" w:cs="QCF_P427"/>
          <w:color w:val="000000"/>
          <w:sz w:val="32"/>
          <w:szCs w:val="32"/>
          <w:rtl/>
        </w:rPr>
        <w:t>ﯔﯕ</w:t>
      </w:r>
      <w:proofErr w:type="spellEnd"/>
      <w:r>
        <w:rPr>
          <w:rFonts w:ascii="QCF_P427" w:hAnsi="QCF_P427" w:cs="QCF_P427"/>
          <w:color w:val="000000"/>
          <w:sz w:val="32"/>
          <w:szCs w:val="32"/>
          <w:rtl/>
        </w:rPr>
        <w:t xml:space="preserve">  ﯖ  ﯗ  ﯘ  ﯙ   ﯚ  ﯛ   ﯜ  ﯝ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الأحزاب</w:t>
      </w:r>
      <w:r w:rsidR="002A7926">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٧٠ - ٧١</w:t>
      </w:r>
      <w:r w:rsidRPr="007656B0">
        <w:rPr>
          <w:rFonts w:ascii="Traditional Arabic" w:hAnsi="Arial" w:cs="Traditional Arabic"/>
          <w:b/>
          <w:bCs/>
          <w:color w:val="000000"/>
          <w:sz w:val="23"/>
          <w:szCs w:val="23"/>
        </w:rPr>
        <w:t xml:space="preserve"> </w:t>
      </w:r>
    </w:p>
    <w:p w:rsidR="00EF642D" w:rsidRPr="002A7926" w:rsidRDefault="002A7926" w:rsidP="002A7926">
      <w:pPr>
        <w:spacing w:line="240" w:lineRule="auto"/>
        <w:ind w:left="-6" w:firstLine="567"/>
        <w:jc w:val="both"/>
        <w:rPr>
          <w:rFonts w:cs="Traditional Arabic"/>
          <w:sz w:val="36"/>
          <w:szCs w:val="36"/>
          <w:rtl/>
        </w:rPr>
      </w:pPr>
      <w:r>
        <w:rPr>
          <w:rFonts w:cs="Traditional Arabic" w:hint="cs"/>
          <w:sz w:val="36"/>
          <w:szCs w:val="36"/>
          <w:rtl/>
        </w:rPr>
        <w:t>أما</w:t>
      </w:r>
      <w:r w:rsidR="00EF642D" w:rsidRPr="002A7926">
        <w:rPr>
          <w:rFonts w:cs="Traditional Arabic"/>
          <w:sz w:val="36"/>
          <w:szCs w:val="36"/>
          <w:rtl/>
        </w:rPr>
        <w:t xml:space="preserve"> </w:t>
      </w:r>
      <w:r w:rsidR="00EF642D" w:rsidRPr="002A7926">
        <w:rPr>
          <w:rFonts w:cs="Traditional Arabic" w:hint="eastAsia"/>
          <w:sz w:val="36"/>
          <w:szCs w:val="36"/>
          <w:rtl/>
        </w:rPr>
        <w:t>بَعْدُ</w:t>
      </w:r>
      <w:r w:rsidR="00EF642D" w:rsidRPr="002A7926">
        <w:rPr>
          <w:rFonts w:cs="Traditional Arabic"/>
          <w:sz w:val="36"/>
          <w:szCs w:val="36"/>
          <w:rtl/>
        </w:rPr>
        <w:t xml:space="preserve"> :</w:t>
      </w:r>
      <w:r>
        <w:rPr>
          <w:rFonts w:cs="Traditional Arabic" w:hint="cs"/>
          <w:sz w:val="36"/>
          <w:szCs w:val="36"/>
          <w:rtl/>
        </w:rPr>
        <w:t xml:space="preserve"> </w:t>
      </w:r>
      <w:r w:rsidR="00EF642D" w:rsidRPr="004B0C1F">
        <w:rPr>
          <w:rFonts w:cs="Traditional Arabic" w:hint="eastAsia"/>
          <w:sz w:val="36"/>
          <w:szCs w:val="36"/>
          <w:rtl/>
        </w:rPr>
        <w:t>فَإِنَّ</w:t>
      </w:r>
      <w:r w:rsidR="00EF642D" w:rsidRPr="004B0C1F">
        <w:rPr>
          <w:rFonts w:cs="Traditional Arabic"/>
          <w:sz w:val="36"/>
          <w:szCs w:val="36"/>
          <w:rtl/>
        </w:rPr>
        <w:t xml:space="preserve"> </w:t>
      </w:r>
      <w:r w:rsidR="00EF642D" w:rsidRPr="004B0C1F">
        <w:rPr>
          <w:rFonts w:cs="Traditional Arabic" w:hint="eastAsia"/>
          <w:sz w:val="36"/>
          <w:szCs w:val="36"/>
          <w:rtl/>
        </w:rPr>
        <w:t>خَيْرَ</w:t>
      </w:r>
      <w:r w:rsidR="00EF642D" w:rsidRPr="004B0C1F">
        <w:rPr>
          <w:rFonts w:cs="Traditional Arabic"/>
          <w:sz w:val="36"/>
          <w:szCs w:val="36"/>
          <w:rtl/>
        </w:rPr>
        <w:t xml:space="preserve"> </w:t>
      </w:r>
      <w:r w:rsidR="00EF642D" w:rsidRPr="004B0C1F">
        <w:rPr>
          <w:rFonts w:cs="Traditional Arabic" w:hint="eastAsia"/>
          <w:sz w:val="36"/>
          <w:szCs w:val="36"/>
          <w:rtl/>
        </w:rPr>
        <w:t>الكَلامِ</w:t>
      </w:r>
      <w:r w:rsidR="00EF642D" w:rsidRPr="004B0C1F">
        <w:rPr>
          <w:rFonts w:cs="Traditional Arabic"/>
          <w:sz w:val="36"/>
          <w:szCs w:val="36"/>
          <w:rtl/>
        </w:rPr>
        <w:t xml:space="preserve"> </w:t>
      </w:r>
      <w:r w:rsidR="00EF642D" w:rsidRPr="004B0C1F">
        <w:rPr>
          <w:rFonts w:cs="Traditional Arabic" w:hint="eastAsia"/>
          <w:sz w:val="36"/>
          <w:szCs w:val="36"/>
          <w:rtl/>
        </w:rPr>
        <w:t>كَلامُ</w:t>
      </w:r>
      <w:r w:rsidR="00EF642D" w:rsidRPr="004B0C1F">
        <w:rPr>
          <w:rFonts w:cs="Traditional Arabic"/>
          <w:sz w:val="36"/>
          <w:szCs w:val="36"/>
          <w:rtl/>
        </w:rPr>
        <w:t xml:space="preserve"> </w:t>
      </w:r>
      <w:r w:rsidR="00EF642D" w:rsidRPr="004B0C1F">
        <w:rPr>
          <w:rFonts w:cs="Traditional Arabic" w:hint="eastAsia"/>
          <w:sz w:val="36"/>
          <w:szCs w:val="36"/>
          <w:rtl/>
        </w:rPr>
        <w:t>اللهِ</w:t>
      </w:r>
      <w:r w:rsidR="00EF642D" w:rsidRPr="004B0C1F">
        <w:rPr>
          <w:rFonts w:cs="Traditional Arabic"/>
          <w:sz w:val="36"/>
          <w:szCs w:val="36"/>
          <w:rtl/>
        </w:rPr>
        <w:t xml:space="preserve"> </w:t>
      </w:r>
      <w:r w:rsidR="00EF642D" w:rsidRPr="004B0C1F">
        <w:rPr>
          <w:rFonts w:cs="Traditional Arabic" w:hint="eastAsia"/>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وَخَيْرَ</w:t>
      </w:r>
      <w:r w:rsidR="00EF642D" w:rsidRPr="004B0C1F">
        <w:rPr>
          <w:rFonts w:cs="Traditional Arabic"/>
          <w:sz w:val="36"/>
          <w:szCs w:val="36"/>
          <w:rtl/>
        </w:rPr>
        <w:t xml:space="preserve"> </w:t>
      </w:r>
      <w:r w:rsidR="00EF642D" w:rsidRPr="004B0C1F">
        <w:rPr>
          <w:rFonts w:cs="Traditional Arabic" w:hint="eastAsia"/>
          <w:sz w:val="36"/>
          <w:szCs w:val="36"/>
          <w:rtl/>
        </w:rPr>
        <w:t>الهَدْيِ</w:t>
      </w:r>
      <w:r w:rsidR="00EF642D" w:rsidRPr="004B0C1F">
        <w:rPr>
          <w:rFonts w:cs="Traditional Arabic"/>
          <w:sz w:val="36"/>
          <w:szCs w:val="36"/>
          <w:rtl/>
        </w:rPr>
        <w:t xml:space="preserve"> </w:t>
      </w:r>
      <w:r w:rsidR="00EF642D" w:rsidRPr="004B0C1F">
        <w:rPr>
          <w:rFonts w:cs="Traditional Arabic" w:hint="eastAsia"/>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هَدْيُ</w:t>
      </w:r>
      <w:r w:rsidR="00EF642D" w:rsidRPr="004B0C1F">
        <w:rPr>
          <w:rFonts w:cs="Traditional Arabic"/>
          <w:sz w:val="36"/>
          <w:szCs w:val="36"/>
          <w:rtl/>
        </w:rPr>
        <w:t xml:space="preserve"> </w:t>
      </w:r>
      <w:r w:rsidR="00EF642D" w:rsidRPr="004B0C1F">
        <w:rPr>
          <w:rFonts w:cs="Traditional Arabic" w:hint="eastAsia"/>
          <w:sz w:val="36"/>
          <w:szCs w:val="36"/>
          <w:rtl/>
        </w:rPr>
        <w:t>مُحَمَّدٍ</w:t>
      </w:r>
      <w:r w:rsidR="00EF642D" w:rsidRPr="004B0C1F">
        <w:rPr>
          <w:rFonts w:cs="Traditional Arabic"/>
          <w:sz w:val="36"/>
          <w:szCs w:val="36"/>
          <w:rtl/>
        </w:rPr>
        <w:t xml:space="preserve"> </w:t>
      </w:r>
      <w:r w:rsidR="00EF642D" w:rsidRPr="004B0C1F">
        <w:rPr>
          <w:rFonts w:cs="Traditional Arabic"/>
          <w:sz w:val="36"/>
          <w:szCs w:val="36"/>
        </w:rPr>
        <w:sym w:font="AGA Arabesque" w:char="F072"/>
      </w:r>
      <w:r w:rsidR="00EF642D" w:rsidRPr="004B0C1F">
        <w:rPr>
          <w:rFonts w:cs="Traditional Arabic"/>
          <w:sz w:val="36"/>
          <w:szCs w:val="36"/>
          <w:rtl/>
        </w:rPr>
        <w:t xml:space="preserve"> </w:t>
      </w:r>
      <w:r w:rsidR="00EF642D" w:rsidRPr="004B0C1F">
        <w:rPr>
          <w:rFonts w:cs="Traditional Arabic" w:hint="eastAsia"/>
          <w:sz w:val="36"/>
          <w:szCs w:val="36"/>
          <w:rtl/>
        </w:rPr>
        <w:t>وَشَرَّ</w:t>
      </w:r>
      <w:r w:rsidR="00EF642D" w:rsidRPr="004B0C1F">
        <w:rPr>
          <w:rFonts w:cs="Traditional Arabic"/>
          <w:sz w:val="36"/>
          <w:szCs w:val="36"/>
          <w:rtl/>
        </w:rPr>
        <w:t xml:space="preserve"> </w:t>
      </w:r>
      <w:r w:rsidR="00EF642D" w:rsidRPr="004B0C1F">
        <w:rPr>
          <w:rFonts w:cs="Traditional Arabic" w:hint="eastAsia"/>
          <w:sz w:val="36"/>
          <w:szCs w:val="36"/>
          <w:rtl/>
        </w:rPr>
        <w:t>الأُمُورِ</w:t>
      </w:r>
      <w:r w:rsidR="00EF642D" w:rsidRPr="004B0C1F">
        <w:rPr>
          <w:rFonts w:cs="Traditional Arabic"/>
          <w:sz w:val="36"/>
          <w:szCs w:val="36"/>
          <w:rtl/>
        </w:rPr>
        <w:t xml:space="preserve"> </w:t>
      </w:r>
      <w:r w:rsidR="00EF642D" w:rsidRPr="004B0C1F">
        <w:rPr>
          <w:rFonts w:cs="Traditional Arabic" w:hint="eastAsia"/>
          <w:sz w:val="36"/>
          <w:szCs w:val="36"/>
          <w:rtl/>
        </w:rPr>
        <w:t>مُحْدَثَاتُهَا</w:t>
      </w:r>
      <w:r w:rsidR="00EF642D" w:rsidRPr="004B0C1F">
        <w:rPr>
          <w:rFonts w:cs="Traditional Arabic"/>
          <w:sz w:val="36"/>
          <w:szCs w:val="36"/>
          <w:rtl/>
        </w:rPr>
        <w:t xml:space="preserve"> </w:t>
      </w:r>
      <w:r w:rsidR="00EF642D" w:rsidRPr="004B0C1F">
        <w:rPr>
          <w:rFonts w:cs="Traditional Arabic" w:hint="eastAsia"/>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وَكُلَّ</w:t>
      </w:r>
      <w:r w:rsidR="00EF642D" w:rsidRPr="004B0C1F">
        <w:rPr>
          <w:rFonts w:cs="Traditional Arabic"/>
          <w:sz w:val="36"/>
          <w:szCs w:val="36"/>
          <w:rtl/>
        </w:rPr>
        <w:t xml:space="preserve"> </w:t>
      </w:r>
      <w:r w:rsidR="00EF642D" w:rsidRPr="004B0C1F">
        <w:rPr>
          <w:rFonts w:cs="Traditional Arabic" w:hint="eastAsia"/>
          <w:sz w:val="36"/>
          <w:szCs w:val="36"/>
          <w:rtl/>
        </w:rPr>
        <w:t>مُحْدَثَةٍ</w:t>
      </w:r>
      <w:r w:rsidR="00EF642D" w:rsidRPr="004B0C1F">
        <w:rPr>
          <w:rFonts w:cs="Traditional Arabic"/>
          <w:sz w:val="36"/>
          <w:szCs w:val="36"/>
          <w:rtl/>
        </w:rPr>
        <w:t xml:space="preserve"> </w:t>
      </w:r>
      <w:r w:rsidR="00EF642D" w:rsidRPr="004B0C1F">
        <w:rPr>
          <w:rFonts w:cs="Traditional Arabic" w:hint="eastAsia"/>
          <w:sz w:val="36"/>
          <w:szCs w:val="36"/>
          <w:rtl/>
        </w:rPr>
        <w:t>بِدْعَةٌ</w:t>
      </w:r>
      <w:r w:rsidR="00EF642D" w:rsidRPr="004B0C1F">
        <w:rPr>
          <w:rFonts w:cs="Traditional Arabic"/>
          <w:sz w:val="36"/>
          <w:szCs w:val="36"/>
          <w:rtl/>
        </w:rPr>
        <w:t xml:space="preserve"> </w:t>
      </w:r>
      <w:r w:rsidR="00EF642D" w:rsidRPr="004B0C1F">
        <w:rPr>
          <w:rFonts w:cs="Traditional Arabic" w:hint="eastAsia"/>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وَكَلَّ</w:t>
      </w:r>
      <w:r w:rsidR="00EF642D" w:rsidRPr="004B0C1F">
        <w:rPr>
          <w:rFonts w:cs="Traditional Arabic"/>
          <w:sz w:val="36"/>
          <w:szCs w:val="36"/>
          <w:rtl/>
        </w:rPr>
        <w:t xml:space="preserve"> </w:t>
      </w:r>
      <w:r w:rsidR="00EF642D" w:rsidRPr="004B0C1F">
        <w:rPr>
          <w:rFonts w:cs="Traditional Arabic" w:hint="eastAsia"/>
          <w:sz w:val="36"/>
          <w:szCs w:val="36"/>
          <w:rtl/>
        </w:rPr>
        <w:t>بِدْعَةٍ</w:t>
      </w:r>
      <w:r w:rsidR="00EF642D" w:rsidRPr="004B0C1F">
        <w:rPr>
          <w:rFonts w:cs="Traditional Arabic"/>
          <w:sz w:val="36"/>
          <w:szCs w:val="36"/>
          <w:rtl/>
        </w:rPr>
        <w:t xml:space="preserve"> </w:t>
      </w:r>
      <w:r w:rsidR="00EF642D" w:rsidRPr="004B0C1F">
        <w:rPr>
          <w:rFonts w:cs="Traditional Arabic" w:hint="eastAsia"/>
          <w:sz w:val="36"/>
          <w:szCs w:val="36"/>
          <w:rtl/>
        </w:rPr>
        <w:t>ضَلالَةٌ</w:t>
      </w:r>
      <w:r w:rsidR="00EF642D" w:rsidRPr="004B0C1F">
        <w:rPr>
          <w:rFonts w:cs="Traditional Arabic"/>
          <w:sz w:val="36"/>
          <w:szCs w:val="36"/>
          <w:rtl/>
        </w:rPr>
        <w:t xml:space="preserve"> </w:t>
      </w:r>
      <w:r w:rsidR="00EF642D" w:rsidRPr="004B0C1F">
        <w:rPr>
          <w:rFonts w:cs="Traditional Arabic" w:hint="eastAsia"/>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وَكُلَّ</w:t>
      </w:r>
      <w:r w:rsidR="00EF642D" w:rsidRPr="004B0C1F">
        <w:rPr>
          <w:rFonts w:cs="Traditional Arabic"/>
          <w:sz w:val="36"/>
          <w:szCs w:val="36"/>
          <w:rtl/>
        </w:rPr>
        <w:t xml:space="preserve"> </w:t>
      </w:r>
      <w:r w:rsidR="00EF642D" w:rsidRPr="004B0C1F">
        <w:rPr>
          <w:rFonts w:cs="Traditional Arabic" w:hint="eastAsia"/>
          <w:sz w:val="36"/>
          <w:szCs w:val="36"/>
          <w:rtl/>
        </w:rPr>
        <w:t>ضَلالَةٍ</w:t>
      </w:r>
      <w:r w:rsidR="00EF642D" w:rsidRPr="004B0C1F">
        <w:rPr>
          <w:rFonts w:cs="Traditional Arabic"/>
          <w:sz w:val="36"/>
          <w:szCs w:val="36"/>
          <w:rtl/>
        </w:rPr>
        <w:t xml:space="preserve"> </w:t>
      </w:r>
      <w:r w:rsidR="00EF642D" w:rsidRPr="004B0C1F">
        <w:rPr>
          <w:rFonts w:cs="Traditional Arabic" w:hint="eastAsia"/>
          <w:sz w:val="36"/>
          <w:szCs w:val="36"/>
          <w:rtl/>
        </w:rPr>
        <w:t>فِي</w:t>
      </w:r>
      <w:r w:rsidR="00EF642D" w:rsidRPr="004B0C1F">
        <w:rPr>
          <w:rFonts w:cs="Traditional Arabic"/>
          <w:sz w:val="36"/>
          <w:szCs w:val="36"/>
          <w:rtl/>
        </w:rPr>
        <w:t xml:space="preserve"> </w:t>
      </w:r>
      <w:r w:rsidR="00EF642D" w:rsidRPr="004B0C1F">
        <w:rPr>
          <w:rFonts w:cs="Traditional Arabic" w:hint="eastAsia"/>
          <w:sz w:val="36"/>
          <w:szCs w:val="36"/>
          <w:rtl/>
        </w:rPr>
        <w:t>النَّارِ</w:t>
      </w:r>
      <w:r>
        <w:rPr>
          <w:rFonts w:cs="Traditional Arabic" w:hint="cs"/>
          <w:sz w:val="36"/>
          <w:szCs w:val="36"/>
          <w:rtl/>
        </w:rPr>
        <w:t xml:space="preserve"> </w:t>
      </w:r>
      <w:r w:rsidR="00EF642D" w:rsidRPr="004B0C1F">
        <w:rPr>
          <w:rFonts w:cs="Traditional Arabic"/>
          <w:sz w:val="36"/>
          <w:szCs w:val="36"/>
          <w:rtl/>
        </w:rPr>
        <w:t>.</w:t>
      </w:r>
    </w:p>
    <w:p w:rsidR="00EF642D" w:rsidRPr="004B0C1F" w:rsidRDefault="00EF642D" w:rsidP="007656B0">
      <w:pPr>
        <w:spacing w:line="240" w:lineRule="auto"/>
        <w:ind w:left="-7"/>
        <w:jc w:val="both"/>
        <w:rPr>
          <w:rFonts w:cs="Traditional Arabic"/>
          <w:sz w:val="36"/>
          <w:szCs w:val="36"/>
          <w:rtl/>
        </w:rPr>
      </w:pPr>
      <w:r w:rsidRPr="004B0C1F">
        <w:rPr>
          <w:rFonts w:cs="Traditional Arabic" w:hint="eastAsia"/>
          <w:sz w:val="36"/>
          <w:szCs w:val="36"/>
          <w:rtl/>
        </w:rPr>
        <w:t>إن</w:t>
      </w:r>
      <w:r w:rsidRPr="004B0C1F">
        <w:rPr>
          <w:rFonts w:cs="Traditional Arabic"/>
          <w:sz w:val="36"/>
          <w:szCs w:val="36"/>
          <w:rtl/>
        </w:rPr>
        <w:t xml:space="preserve"> </w:t>
      </w:r>
      <w:r w:rsidRPr="004B0C1F">
        <w:rPr>
          <w:rFonts w:cs="Traditional Arabic" w:hint="eastAsia"/>
          <w:sz w:val="36"/>
          <w:szCs w:val="36"/>
          <w:rtl/>
        </w:rPr>
        <w:t>قوام</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الدين</w:t>
      </w:r>
      <w:r w:rsidRPr="004B0C1F">
        <w:rPr>
          <w:rFonts w:cs="Traditional Arabic"/>
          <w:sz w:val="36"/>
          <w:szCs w:val="36"/>
          <w:rtl/>
        </w:rPr>
        <w:t xml:space="preserve"> </w:t>
      </w:r>
      <w:r w:rsidRPr="004B0C1F">
        <w:rPr>
          <w:rFonts w:cs="Traditional Arabic" w:hint="eastAsia"/>
          <w:sz w:val="36"/>
          <w:szCs w:val="36"/>
          <w:rtl/>
        </w:rPr>
        <w:t>الحنيف</w:t>
      </w:r>
      <w:r w:rsidRPr="004B0C1F">
        <w:rPr>
          <w:rFonts w:cs="Traditional Arabic"/>
          <w:sz w:val="36"/>
          <w:szCs w:val="36"/>
          <w:rtl/>
        </w:rPr>
        <w:t xml:space="preserve"> </w:t>
      </w:r>
      <w:r w:rsidRPr="004B0C1F">
        <w:rPr>
          <w:rFonts w:cs="Traditional Arabic" w:hint="eastAsia"/>
          <w:sz w:val="36"/>
          <w:szCs w:val="36"/>
          <w:rtl/>
        </w:rPr>
        <w:t>يكون</w:t>
      </w:r>
      <w:r w:rsidRPr="004B0C1F">
        <w:rPr>
          <w:rFonts w:cs="Traditional Arabic"/>
          <w:sz w:val="36"/>
          <w:szCs w:val="36"/>
          <w:rtl/>
        </w:rPr>
        <w:t xml:space="preserve"> </w:t>
      </w:r>
      <w:r w:rsidRPr="004B0C1F">
        <w:rPr>
          <w:rFonts w:cs="Traditional Arabic" w:hint="eastAsia"/>
          <w:sz w:val="36"/>
          <w:szCs w:val="36"/>
          <w:rtl/>
        </w:rPr>
        <w:t>بأمرين</w:t>
      </w:r>
      <w:r w:rsidR="007656B0">
        <w:rPr>
          <w:rFonts w:cs="Traditional Arabic" w:hint="cs"/>
          <w:sz w:val="36"/>
          <w:szCs w:val="36"/>
          <w:rtl/>
        </w:rPr>
        <w:t xml:space="preserve"> </w:t>
      </w:r>
      <w:r w:rsidRPr="004B0C1F">
        <w:rPr>
          <w:rFonts w:cs="Traditional Arabic"/>
          <w:sz w:val="36"/>
          <w:szCs w:val="36"/>
          <w:rtl/>
        </w:rPr>
        <w:t>:</w:t>
      </w:r>
    </w:p>
    <w:p w:rsidR="00EF642D" w:rsidRPr="00B90AD9" w:rsidRDefault="00EF642D" w:rsidP="009C14C1">
      <w:pPr>
        <w:pStyle w:val="af0"/>
        <w:numPr>
          <w:ilvl w:val="0"/>
          <w:numId w:val="55"/>
        </w:numPr>
        <w:spacing w:line="240" w:lineRule="auto"/>
        <w:jc w:val="both"/>
        <w:rPr>
          <w:rFonts w:cs="Traditional Arabic"/>
          <w:sz w:val="36"/>
          <w:szCs w:val="36"/>
          <w:rtl/>
        </w:rPr>
      </w:pPr>
      <w:r w:rsidRPr="00B90AD9">
        <w:rPr>
          <w:rFonts w:cs="Traditional Arabic" w:hint="eastAsia"/>
          <w:sz w:val="36"/>
          <w:szCs w:val="36"/>
          <w:rtl/>
        </w:rPr>
        <w:lastRenderedPageBreak/>
        <w:t>سلامة</w:t>
      </w:r>
      <w:r w:rsidRPr="00B90AD9">
        <w:rPr>
          <w:rFonts w:cs="Traditional Arabic"/>
          <w:sz w:val="36"/>
          <w:szCs w:val="36"/>
          <w:rtl/>
        </w:rPr>
        <w:t xml:space="preserve"> </w:t>
      </w:r>
      <w:r w:rsidRPr="00B90AD9">
        <w:rPr>
          <w:rFonts w:cs="Traditional Arabic" w:hint="eastAsia"/>
          <w:sz w:val="36"/>
          <w:szCs w:val="36"/>
          <w:rtl/>
        </w:rPr>
        <w:t>مصادر</w:t>
      </w:r>
      <w:r w:rsidRPr="00B90AD9">
        <w:rPr>
          <w:rFonts w:cs="Traditional Arabic"/>
          <w:sz w:val="36"/>
          <w:szCs w:val="36"/>
          <w:rtl/>
        </w:rPr>
        <w:t xml:space="preserve"> </w:t>
      </w:r>
      <w:r w:rsidRPr="00B90AD9">
        <w:rPr>
          <w:rFonts w:cs="Traditional Arabic" w:hint="eastAsia"/>
          <w:sz w:val="36"/>
          <w:szCs w:val="36"/>
          <w:rtl/>
        </w:rPr>
        <w:t>التلقي</w:t>
      </w:r>
      <w:r w:rsidR="007656B0" w:rsidRPr="00B90AD9">
        <w:rPr>
          <w:rFonts w:cs="Traditional Arabic" w:hint="cs"/>
          <w:sz w:val="36"/>
          <w:szCs w:val="36"/>
          <w:rtl/>
        </w:rPr>
        <w:t xml:space="preserve"> </w:t>
      </w:r>
      <w:r w:rsidRPr="00B90AD9">
        <w:rPr>
          <w:rFonts w:cs="Traditional Arabic"/>
          <w:sz w:val="36"/>
          <w:szCs w:val="36"/>
          <w:rtl/>
        </w:rPr>
        <w:t>.</w:t>
      </w:r>
    </w:p>
    <w:p w:rsidR="00EF642D" w:rsidRPr="00B90AD9" w:rsidRDefault="00EF642D" w:rsidP="009C14C1">
      <w:pPr>
        <w:pStyle w:val="af0"/>
        <w:numPr>
          <w:ilvl w:val="0"/>
          <w:numId w:val="55"/>
        </w:numPr>
        <w:spacing w:line="240" w:lineRule="auto"/>
        <w:jc w:val="both"/>
        <w:rPr>
          <w:rFonts w:cs="Traditional Arabic"/>
          <w:sz w:val="36"/>
          <w:szCs w:val="36"/>
        </w:rPr>
      </w:pPr>
      <w:r w:rsidRPr="00B90AD9">
        <w:rPr>
          <w:rFonts w:cs="Traditional Arabic" w:hint="eastAsia"/>
          <w:sz w:val="36"/>
          <w:szCs w:val="36"/>
          <w:rtl/>
        </w:rPr>
        <w:t>سلامة</w:t>
      </w:r>
      <w:r w:rsidRPr="00B90AD9">
        <w:rPr>
          <w:rFonts w:cs="Traditional Arabic"/>
          <w:sz w:val="36"/>
          <w:szCs w:val="36"/>
          <w:rtl/>
        </w:rPr>
        <w:t xml:space="preserve"> </w:t>
      </w:r>
      <w:r w:rsidRPr="00B90AD9">
        <w:rPr>
          <w:rFonts w:cs="Traditional Arabic" w:hint="eastAsia"/>
          <w:sz w:val="36"/>
          <w:szCs w:val="36"/>
          <w:rtl/>
        </w:rPr>
        <w:t>منهج</w:t>
      </w:r>
      <w:r w:rsidRPr="00B90AD9">
        <w:rPr>
          <w:rFonts w:cs="Traditional Arabic"/>
          <w:sz w:val="36"/>
          <w:szCs w:val="36"/>
          <w:rtl/>
        </w:rPr>
        <w:t xml:space="preserve"> </w:t>
      </w:r>
      <w:r w:rsidRPr="00B90AD9">
        <w:rPr>
          <w:rFonts w:cs="Traditional Arabic" w:hint="eastAsia"/>
          <w:sz w:val="36"/>
          <w:szCs w:val="36"/>
          <w:rtl/>
        </w:rPr>
        <w:t>الاستدلال</w:t>
      </w:r>
      <w:r w:rsidR="007656B0" w:rsidRPr="00B90AD9">
        <w:rPr>
          <w:rFonts w:cs="Traditional Arabic" w:hint="cs"/>
          <w:sz w:val="36"/>
          <w:szCs w:val="36"/>
          <w:rtl/>
        </w:rPr>
        <w:t xml:space="preserve"> </w:t>
      </w:r>
      <w:r w:rsidRPr="00B90AD9">
        <w:rPr>
          <w:rFonts w:cs="Traditional Arabic"/>
          <w:sz w:val="36"/>
          <w:szCs w:val="36"/>
          <w:rtl/>
        </w:rPr>
        <w:t>.</w:t>
      </w:r>
    </w:p>
    <w:p w:rsidR="00A1789C" w:rsidRPr="00A1789C" w:rsidRDefault="00A1789C" w:rsidP="00A1789C">
      <w:pPr>
        <w:spacing w:line="240" w:lineRule="auto"/>
        <w:ind w:left="714"/>
        <w:contextualSpacing/>
        <w:jc w:val="both"/>
        <w:rPr>
          <w:rFonts w:cs="Traditional Arabic"/>
          <w:sz w:val="24"/>
          <w:szCs w:val="24"/>
          <w:rtl/>
        </w:rPr>
      </w:pPr>
    </w:p>
    <w:p w:rsidR="00EF642D" w:rsidRPr="004B0C1F" w:rsidRDefault="00EF642D" w:rsidP="002A7926">
      <w:pPr>
        <w:spacing w:line="240" w:lineRule="auto"/>
        <w:ind w:left="-6" w:firstLine="567"/>
        <w:jc w:val="both"/>
        <w:rPr>
          <w:rFonts w:cs="Traditional Arabic"/>
          <w:sz w:val="36"/>
          <w:szCs w:val="36"/>
          <w:rtl/>
        </w:rPr>
      </w:pPr>
      <w:r w:rsidRPr="004B0C1F">
        <w:rPr>
          <w:rFonts w:cs="Traditional Arabic" w:hint="eastAsia"/>
          <w:sz w:val="36"/>
          <w:szCs w:val="36"/>
          <w:rtl/>
        </w:rPr>
        <w:t>فإن</w:t>
      </w:r>
      <w:r w:rsidRPr="004B0C1F">
        <w:rPr>
          <w:rFonts w:cs="Traditional Arabic"/>
          <w:sz w:val="36"/>
          <w:szCs w:val="36"/>
          <w:rtl/>
        </w:rPr>
        <w:t xml:space="preserve"> </w:t>
      </w:r>
      <w:r w:rsidRPr="004B0C1F">
        <w:rPr>
          <w:rFonts w:cs="Traditional Arabic" w:hint="eastAsia"/>
          <w:sz w:val="36"/>
          <w:szCs w:val="36"/>
          <w:rtl/>
        </w:rPr>
        <w:t>حصل</w:t>
      </w:r>
      <w:r w:rsidRPr="004B0C1F">
        <w:rPr>
          <w:rFonts w:cs="Traditional Arabic"/>
          <w:sz w:val="36"/>
          <w:szCs w:val="36"/>
          <w:rtl/>
        </w:rPr>
        <w:t xml:space="preserve"> </w:t>
      </w:r>
      <w:r w:rsidRPr="004B0C1F">
        <w:rPr>
          <w:rFonts w:cs="Traditional Arabic" w:hint="eastAsia"/>
          <w:sz w:val="36"/>
          <w:szCs w:val="36"/>
          <w:rtl/>
        </w:rPr>
        <w:t>الفساد</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أحدهما</w:t>
      </w:r>
      <w:r w:rsidR="007656B0">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كليهما</w:t>
      </w:r>
      <w:r w:rsidRPr="004B0C1F">
        <w:rPr>
          <w:rFonts w:cs="Traditional Arabic"/>
          <w:sz w:val="36"/>
          <w:szCs w:val="36"/>
          <w:rtl/>
        </w:rPr>
        <w:t xml:space="preserve"> </w:t>
      </w:r>
      <w:r w:rsidR="007656B0">
        <w:rPr>
          <w:rFonts w:cs="Traditional Arabic" w:hint="cs"/>
          <w:sz w:val="36"/>
          <w:szCs w:val="36"/>
          <w:rtl/>
        </w:rPr>
        <w:t xml:space="preserve">- </w:t>
      </w:r>
      <w:r w:rsidRPr="004B0C1F">
        <w:rPr>
          <w:rFonts w:cs="Traditional Arabic" w:hint="eastAsia"/>
          <w:sz w:val="36"/>
          <w:szCs w:val="36"/>
          <w:rtl/>
        </w:rPr>
        <w:t>اختلطت</w:t>
      </w:r>
      <w:r w:rsidRPr="004B0C1F">
        <w:rPr>
          <w:rFonts w:cs="Traditional Arabic"/>
          <w:sz w:val="36"/>
          <w:szCs w:val="36"/>
          <w:rtl/>
        </w:rPr>
        <w:t xml:space="preserve"> </w:t>
      </w:r>
      <w:r w:rsidRPr="004B0C1F">
        <w:rPr>
          <w:rFonts w:cs="Traditional Arabic" w:hint="eastAsia"/>
          <w:sz w:val="36"/>
          <w:szCs w:val="36"/>
          <w:rtl/>
        </w:rPr>
        <w:t>الأمور</w:t>
      </w:r>
      <w:r w:rsidR="007656B0">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ونتج</w:t>
      </w:r>
      <w:r w:rsidRPr="004B0C1F">
        <w:rPr>
          <w:rFonts w:cs="Traditional Arabic"/>
          <w:sz w:val="36"/>
          <w:szCs w:val="36"/>
          <w:rtl/>
        </w:rPr>
        <w:t xml:space="preserve"> </w:t>
      </w:r>
      <w:r w:rsidRPr="004B0C1F">
        <w:rPr>
          <w:rFonts w:cs="Traditional Arabic" w:hint="eastAsia"/>
          <w:sz w:val="36"/>
          <w:szCs w:val="36"/>
          <w:rtl/>
        </w:rPr>
        <w:t>عن</w:t>
      </w:r>
      <w:r w:rsidRPr="004B0C1F">
        <w:rPr>
          <w:rFonts w:cs="Traditional Arabic"/>
          <w:sz w:val="36"/>
          <w:szCs w:val="36"/>
          <w:rtl/>
        </w:rPr>
        <w:t xml:space="preserve"> </w:t>
      </w:r>
      <w:r w:rsidRPr="004B0C1F">
        <w:rPr>
          <w:rFonts w:cs="Traditional Arabic" w:hint="eastAsia"/>
          <w:sz w:val="36"/>
          <w:szCs w:val="36"/>
          <w:rtl/>
        </w:rPr>
        <w:t>ذلك</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تحمد</w:t>
      </w:r>
      <w:r w:rsidRPr="004B0C1F">
        <w:rPr>
          <w:rFonts w:cs="Traditional Arabic"/>
          <w:sz w:val="36"/>
          <w:szCs w:val="36"/>
          <w:rtl/>
        </w:rPr>
        <w:t xml:space="preserve"> </w:t>
      </w:r>
      <w:r w:rsidRPr="004B0C1F">
        <w:rPr>
          <w:rFonts w:cs="Traditional Arabic" w:hint="eastAsia"/>
          <w:sz w:val="36"/>
          <w:szCs w:val="36"/>
          <w:rtl/>
        </w:rPr>
        <w:t>عقباه</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الدنيا</w:t>
      </w:r>
      <w:r w:rsidRPr="004B0C1F">
        <w:rPr>
          <w:rFonts w:cs="Traditional Arabic"/>
          <w:sz w:val="36"/>
          <w:szCs w:val="36"/>
          <w:rtl/>
        </w:rPr>
        <w:t xml:space="preserve"> </w:t>
      </w:r>
      <w:r w:rsidRPr="004B0C1F">
        <w:rPr>
          <w:rFonts w:cs="Traditional Arabic" w:hint="eastAsia"/>
          <w:sz w:val="36"/>
          <w:szCs w:val="36"/>
          <w:rtl/>
        </w:rPr>
        <w:t>والآخر</w:t>
      </w:r>
      <w:r w:rsidR="00F4359B">
        <w:rPr>
          <w:rFonts w:cs="Traditional Arabic" w:hint="cs"/>
          <w:sz w:val="36"/>
          <w:szCs w:val="36"/>
          <w:rtl/>
        </w:rPr>
        <w:t>ة</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فالسنةُ</w:t>
      </w:r>
      <w:r w:rsidRPr="004B0C1F">
        <w:rPr>
          <w:rFonts w:cs="Traditional Arabic"/>
          <w:sz w:val="36"/>
          <w:szCs w:val="36"/>
          <w:rtl/>
        </w:rPr>
        <w:t xml:space="preserve"> </w:t>
      </w:r>
      <w:r w:rsidRPr="004B0C1F">
        <w:rPr>
          <w:rFonts w:cs="Traditional Arabic" w:hint="eastAsia"/>
          <w:sz w:val="36"/>
          <w:szCs w:val="36"/>
          <w:rtl/>
        </w:rPr>
        <w:t>تصبح</w:t>
      </w:r>
      <w:r w:rsidRPr="004B0C1F">
        <w:rPr>
          <w:rFonts w:cs="Traditional Arabic"/>
          <w:sz w:val="36"/>
          <w:szCs w:val="36"/>
          <w:rtl/>
        </w:rPr>
        <w:t xml:space="preserve"> </w:t>
      </w:r>
      <w:r w:rsidRPr="004B0C1F">
        <w:rPr>
          <w:rFonts w:cs="Traditional Arabic" w:hint="eastAsia"/>
          <w:sz w:val="36"/>
          <w:szCs w:val="36"/>
          <w:rtl/>
        </w:rPr>
        <w:t>بدعةً</w:t>
      </w:r>
      <w:r w:rsidR="007656B0">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والبدعةُ</w:t>
      </w:r>
      <w:r w:rsidRPr="004B0C1F">
        <w:rPr>
          <w:rFonts w:cs="Traditional Arabic"/>
          <w:sz w:val="36"/>
          <w:szCs w:val="36"/>
          <w:rtl/>
        </w:rPr>
        <w:t xml:space="preserve"> </w:t>
      </w:r>
      <w:r w:rsidRPr="004B0C1F">
        <w:rPr>
          <w:rFonts w:cs="Traditional Arabic" w:hint="eastAsia"/>
          <w:sz w:val="36"/>
          <w:szCs w:val="36"/>
          <w:rtl/>
        </w:rPr>
        <w:t>سنةً</w:t>
      </w:r>
      <w:r w:rsidR="007656B0">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والشركُ</w:t>
      </w:r>
      <w:r w:rsidRPr="004B0C1F">
        <w:rPr>
          <w:rFonts w:cs="Traditional Arabic"/>
          <w:sz w:val="36"/>
          <w:szCs w:val="36"/>
          <w:rtl/>
        </w:rPr>
        <w:t xml:space="preserve"> </w:t>
      </w:r>
      <w:r w:rsidRPr="004B0C1F">
        <w:rPr>
          <w:rFonts w:cs="Traditional Arabic" w:hint="eastAsia"/>
          <w:sz w:val="36"/>
          <w:szCs w:val="36"/>
          <w:rtl/>
        </w:rPr>
        <w:t>توحيداً</w:t>
      </w:r>
      <w:r w:rsidR="007656B0">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والتوحيدُ</w:t>
      </w:r>
      <w:r w:rsidRPr="004B0C1F">
        <w:rPr>
          <w:rFonts w:cs="Traditional Arabic"/>
          <w:sz w:val="36"/>
          <w:szCs w:val="36"/>
          <w:rtl/>
        </w:rPr>
        <w:t xml:space="preserve"> </w:t>
      </w:r>
      <w:r w:rsidRPr="004B0C1F">
        <w:rPr>
          <w:rFonts w:cs="Traditional Arabic" w:hint="eastAsia"/>
          <w:sz w:val="36"/>
          <w:szCs w:val="36"/>
          <w:rtl/>
        </w:rPr>
        <w:t>شركاً</w:t>
      </w:r>
      <w:r w:rsidR="007656B0">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والحقُّ</w:t>
      </w:r>
      <w:r w:rsidRPr="004B0C1F">
        <w:rPr>
          <w:rFonts w:cs="Traditional Arabic"/>
          <w:sz w:val="36"/>
          <w:szCs w:val="36"/>
          <w:rtl/>
        </w:rPr>
        <w:t xml:space="preserve"> </w:t>
      </w:r>
      <w:r w:rsidRPr="004B0C1F">
        <w:rPr>
          <w:rFonts w:cs="Traditional Arabic" w:hint="eastAsia"/>
          <w:sz w:val="36"/>
          <w:szCs w:val="36"/>
          <w:rtl/>
        </w:rPr>
        <w:t>باطلاً</w:t>
      </w:r>
      <w:r w:rsidR="007656B0">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والباطلُ</w:t>
      </w:r>
      <w:r w:rsidRPr="004B0C1F">
        <w:rPr>
          <w:rFonts w:cs="Traditional Arabic"/>
          <w:sz w:val="36"/>
          <w:szCs w:val="36"/>
          <w:rtl/>
        </w:rPr>
        <w:t xml:space="preserve"> </w:t>
      </w:r>
      <w:r w:rsidRPr="004B0C1F">
        <w:rPr>
          <w:rFonts w:cs="Traditional Arabic" w:hint="eastAsia"/>
          <w:sz w:val="36"/>
          <w:szCs w:val="36"/>
          <w:rtl/>
        </w:rPr>
        <w:t>حقاً</w:t>
      </w:r>
      <w:r w:rsidR="007656B0">
        <w:rPr>
          <w:rFonts w:cs="Traditional Arabic" w:hint="cs"/>
          <w:sz w:val="36"/>
          <w:szCs w:val="36"/>
          <w:rtl/>
        </w:rPr>
        <w:t xml:space="preserve"> </w:t>
      </w:r>
      <w:r w:rsidRPr="004B0C1F">
        <w:rPr>
          <w:rFonts w:cs="Traditional Arabic"/>
          <w:sz w:val="36"/>
          <w:szCs w:val="36"/>
          <w:rtl/>
        </w:rPr>
        <w:t>.</w:t>
      </w:r>
    </w:p>
    <w:p w:rsidR="00D85345" w:rsidRDefault="00EF642D" w:rsidP="00753A99">
      <w:pPr>
        <w:spacing w:line="240" w:lineRule="auto"/>
        <w:ind w:left="-6" w:firstLine="567"/>
        <w:contextualSpacing/>
        <w:jc w:val="both"/>
        <w:rPr>
          <w:rFonts w:cs="Traditional Arabic"/>
          <w:sz w:val="36"/>
          <w:szCs w:val="36"/>
          <w:rtl/>
        </w:rPr>
      </w:pPr>
      <w:r w:rsidRPr="004B0C1F">
        <w:rPr>
          <w:rFonts w:cs="Traditional Arabic" w:hint="eastAsia"/>
          <w:sz w:val="36"/>
          <w:szCs w:val="36"/>
          <w:rtl/>
        </w:rPr>
        <w:t>وفي</w:t>
      </w:r>
      <w:r w:rsidRPr="004B0C1F">
        <w:rPr>
          <w:rFonts w:cs="Traditional Arabic"/>
          <w:sz w:val="36"/>
          <w:szCs w:val="36"/>
          <w:rtl/>
        </w:rPr>
        <w:t xml:space="preserve"> </w:t>
      </w:r>
      <w:r w:rsidRPr="004B0C1F">
        <w:rPr>
          <w:rFonts w:cs="Traditional Arabic" w:hint="eastAsia"/>
          <w:sz w:val="36"/>
          <w:szCs w:val="36"/>
          <w:rtl/>
        </w:rPr>
        <w:t>هذه</w:t>
      </w:r>
      <w:r w:rsidRPr="004B0C1F">
        <w:rPr>
          <w:rFonts w:cs="Traditional Arabic"/>
          <w:sz w:val="36"/>
          <w:szCs w:val="36"/>
          <w:rtl/>
        </w:rPr>
        <w:t xml:space="preserve"> </w:t>
      </w:r>
      <w:r w:rsidRPr="004B0C1F">
        <w:rPr>
          <w:rFonts w:cs="Traditional Arabic" w:hint="eastAsia"/>
          <w:sz w:val="36"/>
          <w:szCs w:val="36"/>
          <w:rtl/>
        </w:rPr>
        <w:t>الأزمنة</w:t>
      </w:r>
      <w:r w:rsidRPr="004B0C1F">
        <w:rPr>
          <w:rFonts w:cs="Traditional Arabic"/>
          <w:sz w:val="36"/>
          <w:szCs w:val="36"/>
          <w:rtl/>
        </w:rPr>
        <w:t xml:space="preserve"> </w:t>
      </w:r>
      <w:r w:rsidRPr="004B0C1F">
        <w:rPr>
          <w:rFonts w:cs="Traditional Arabic" w:hint="eastAsia"/>
          <w:sz w:val="36"/>
          <w:szCs w:val="36"/>
          <w:rtl/>
        </w:rPr>
        <w:t>المتأخرة</w:t>
      </w:r>
      <w:r w:rsidRPr="004B0C1F">
        <w:rPr>
          <w:rFonts w:cs="Traditional Arabic"/>
          <w:sz w:val="36"/>
          <w:szCs w:val="36"/>
          <w:rtl/>
        </w:rPr>
        <w:t xml:space="preserve"> </w:t>
      </w:r>
      <w:r w:rsidRPr="004B0C1F">
        <w:rPr>
          <w:rFonts w:cs="Traditional Arabic" w:hint="eastAsia"/>
          <w:sz w:val="36"/>
          <w:szCs w:val="36"/>
          <w:rtl/>
        </w:rPr>
        <w:t>أطل</w:t>
      </w:r>
      <w:r w:rsidR="002A7926">
        <w:rPr>
          <w:rFonts w:cs="Traditional Arabic" w:hint="cs"/>
          <w:sz w:val="36"/>
          <w:szCs w:val="36"/>
          <w:rtl/>
        </w:rPr>
        <w:t>َّ</w:t>
      </w:r>
      <w:r w:rsidRPr="004B0C1F">
        <w:rPr>
          <w:rFonts w:cs="Traditional Arabic" w:hint="eastAsia"/>
          <w:sz w:val="36"/>
          <w:szCs w:val="36"/>
          <w:rtl/>
        </w:rPr>
        <w:t>ت</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ربوع</w:t>
      </w:r>
      <w:r w:rsidRPr="004B0C1F">
        <w:rPr>
          <w:rFonts w:cs="Traditional Arabic"/>
          <w:sz w:val="36"/>
          <w:szCs w:val="36"/>
          <w:rtl/>
        </w:rPr>
        <w:t xml:space="preserve"> </w:t>
      </w:r>
      <w:r w:rsidRPr="004B0C1F">
        <w:rPr>
          <w:rFonts w:cs="Traditional Arabic" w:hint="eastAsia"/>
          <w:sz w:val="36"/>
          <w:szCs w:val="36"/>
          <w:rtl/>
        </w:rPr>
        <w:t>العالم</w:t>
      </w:r>
      <w:r w:rsidRPr="004B0C1F">
        <w:rPr>
          <w:rFonts w:cs="Traditional Arabic"/>
          <w:sz w:val="36"/>
          <w:szCs w:val="36"/>
          <w:rtl/>
        </w:rPr>
        <w:t xml:space="preserve"> </w:t>
      </w:r>
      <w:r w:rsidRPr="004B0C1F">
        <w:rPr>
          <w:rFonts w:cs="Traditional Arabic" w:hint="eastAsia"/>
          <w:sz w:val="36"/>
          <w:szCs w:val="36"/>
          <w:rtl/>
        </w:rPr>
        <w:t>الإسلامي</w:t>
      </w:r>
      <w:r w:rsidRPr="004B0C1F">
        <w:rPr>
          <w:rFonts w:cs="Traditional Arabic"/>
          <w:sz w:val="36"/>
          <w:szCs w:val="36"/>
          <w:rtl/>
        </w:rPr>
        <w:t xml:space="preserve"> </w:t>
      </w:r>
      <w:r w:rsidRPr="004B0C1F">
        <w:rPr>
          <w:rFonts w:cs="Traditional Arabic" w:hint="eastAsia"/>
          <w:sz w:val="36"/>
          <w:szCs w:val="36"/>
          <w:rtl/>
        </w:rPr>
        <w:t>فتن</w:t>
      </w:r>
      <w:r w:rsidRPr="004B0C1F">
        <w:rPr>
          <w:rFonts w:cs="Traditional Arabic"/>
          <w:sz w:val="36"/>
          <w:szCs w:val="36"/>
          <w:rtl/>
        </w:rPr>
        <w:t xml:space="preserve"> </w:t>
      </w:r>
      <w:r w:rsidRPr="004B0C1F">
        <w:rPr>
          <w:rFonts w:cs="Traditional Arabic" w:hint="eastAsia"/>
          <w:sz w:val="36"/>
          <w:szCs w:val="36"/>
          <w:rtl/>
        </w:rPr>
        <w:t>عظيمة</w:t>
      </w:r>
      <w:r w:rsidR="002A7926">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هزت</w:t>
      </w:r>
      <w:r w:rsidRPr="004B0C1F">
        <w:rPr>
          <w:rFonts w:cs="Traditional Arabic"/>
          <w:sz w:val="36"/>
          <w:szCs w:val="36"/>
          <w:rtl/>
        </w:rPr>
        <w:t xml:space="preserve"> </w:t>
      </w:r>
      <w:r w:rsidRPr="004B0C1F">
        <w:rPr>
          <w:rFonts w:cs="Traditional Arabic" w:hint="eastAsia"/>
          <w:sz w:val="36"/>
          <w:szCs w:val="36"/>
          <w:rtl/>
        </w:rPr>
        <w:t>قلوب</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الإيمان</w:t>
      </w:r>
      <w:r w:rsidR="002A7926">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وهي</w:t>
      </w:r>
      <w:r w:rsidRPr="004B0C1F">
        <w:rPr>
          <w:rFonts w:cs="Traditional Arabic"/>
          <w:sz w:val="36"/>
          <w:szCs w:val="36"/>
          <w:rtl/>
        </w:rPr>
        <w:t xml:space="preserve"> </w:t>
      </w:r>
      <w:r w:rsidRPr="004B0C1F">
        <w:rPr>
          <w:rFonts w:cs="Traditional Arabic" w:hint="eastAsia"/>
          <w:sz w:val="36"/>
          <w:szCs w:val="36"/>
          <w:rtl/>
        </w:rPr>
        <w:t>بزوغ</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الخوارج</w:t>
      </w:r>
      <w:r w:rsidR="00AB7DF9" w:rsidRPr="00F56F75">
        <w:rPr>
          <w:rFonts w:cs="Traditional Arabic" w:hint="cs"/>
          <w:sz w:val="36"/>
          <w:szCs w:val="36"/>
          <w:vertAlign w:val="superscript"/>
          <w:rtl/>
        </w:rPr>
        <w:t>(</w:t>
      </w:r>
      <w:r w:rsidR="00AB7DF9" w:rsidRPr="00F56F75">
        <w:rPr>
          <w:rStyle w:val="a4"/>
          <w:sz w:val="36"/>
          <w:szCs w:val="36"/>
          <w:rtl/>
        </w:rPr>
        <w:footnoteReference w:id="1"/>
      </w:r>
      <w:r w:rsidR="00AB7DF9" w:rsidRPr="00F56F75">
        <w:rPr>
          <w:rFonts w:cs="Traditional Arabic" w:hint="cs"/>
          <w:sz w:val="36"/>
          <w:szCs w:val="36"/>
          <w:vertAlign w:val="superscript"/>
          <w:rtl/>
        </w:rPr>
        <w:t>)</w:t>
      </w:r>
      <w:r w:rsidR="002A7926">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وهذا</w:t>
      </w:r>
      <w:r w:rsidRPr="004B0C1F">
        <w:rPr>
          <w:rFonts w:cs="Traditional Arabic"/>
          <w:sz w:val="36"/>
          <w:szCs w:val="36"/>
          <w:rtl/>
        </w:rPr>
        <w:t xml:space="preserve"> </w:t>
      </w:r>
      <w:r w:rsidRPr="004B0C1F">
        <w:rPr>
          <w:rFonts w:cs="Traditional Arabic" w:hint="eastAsia"/>
          <w:sz w:val="36"/>
          <w:szCs w:val="36"/>
          <w:rtl/>
        </w:rPr>
        <w:t>المذهب</w:t>
      </w:r>
      <w:r w:rsidRPr="004B0C1F">
        <w:rPr>
          <w:rFonts w:cs="Traditional Arabic"/>
          <w:sz w:val="36"/>
          <w:szCs w:val="36"/>
          <w:rtl/>
        </w:rPr>
        <w:t xml:space="preserve"> </w:t>
      </w:r>
      <w:r w:rsidRPr="004B0C1F">
        <w:rPr>
          <w:rFonts w:cs="Traditional Arabic" w:hint="eastAsia"/>
          <w:sz w:val="36"/>
          <w:szCs w:val="36"/>
          <w:rtl/>
        </w:rPr>
        <w:t>الخبيث</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أشد</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ابتليت</w:t>
      </w:r>
      <w:r w:rsidRPr="004B0C1F">
        <w:rPr>
          <w:rFonts w:cs="Traditional Arabic"/>
          <w:sz w:val="36"/>
          <w:szCs w:val="36"/>
          <w:rtl/>
        </w:rPr>
        <w:t xml:space="preserve"> </w:t>
      </w:r>
      <w:r w:rsidRPr="004B0C1F">
        <w:rPr>
          <w:rFonts w:cs="Traditional Arabic" w:hint="eastAsia"/>
          <w:sz w:val="36"/>
          <w:szCs w:val="36"/>
          <w:rtl/>
        </w:rPr>
        <w:t>به</w:t>
      </w:r>
      <w:r w:rsidRPr="004B0C1F">
        <w:rPr>
          <w:rFonts w:cs="Traditional Arabic"/>
          <w:sz w:val="36"/>
          <w:szCs w:val="36"/>
          <w:rtl/>
        </w:rPr>
        <w:t xml:space="preserve"> </w:t>
      </w:r>
      <w:r w:rsidRPr="004B0C1F">
        <w:rPr>
          <w:rFonts w:cs="Traditional Arabic" w:hint="eastAsia"/>
          <w:sz w:val="36"/>
          <w:szCs w:val="36"/>
          <w:rtl/>
        </w:rPr>
        <w:t>الأمة</w:t>
      </w:r>
      <w:r w:rsidRPr="004B0C1F">
        <w:rPr>
          <w:rFonts w:cs="Traditional Arabic"/>
          <w:sz w:val="36"/>
          <w:szCs w:val="36"/>
          <w:rtl/>
        </w:rPr>
        <w:t xml:space="preserve"> </w:t>
      </w:r>
      <w:r w:rsidRPr="004B0C1F">
        <w:rPr>
          <w:rFonts w:cs="Traditional Arabic" w:hint="eastAsia"/>
          <w:sz w:val="36"/>
          <w:szCs w:val="36"/>
          <w:rtl/>
        </w:rPr>
        <w:t>منذ</w:t>
      </w:r>
      <w:r w:rsidRPr="004B0C1F">
        <w:rPr>
          <w:rFonts w:cs="Traditional Arabic"/>
          <w:sz w:val="36"/>
          <w:szCs w:val="36"/>
          <w:rtl/>
        </w:rPr>
        <w:t xml:space="preserve"> </w:t>
      </w:r>
      <w:r w:rsidRPr="004B0C1F">
        <w:rPr>
          <w:rFonts w:cs="Traditional Arabic" w:hint="eastAsia"/>
          <w:sz w:val="36"/>
          <w:szCs w:val="36"/>
          <w:rtl/>
        </w:rPr>
        <w:t>مقتل</w:t>
      </w:r>
      <w:r w:rsidRPr="004B0C1F">
        <w:rPr>
          <w:rFonts w:cs="Traditional Arabic"/>
          <w:sz w:val="36"/>
          <w:szCs w:val="36"/>
          <w:rtl/>
        </w:rPr>
        <w:t xml:space="preserve"> </w:t>
      </w:r>
      <w:r w:rsidRPr="004B0C1F">
        <w:rPr>
          <w:rFonts w:cs="Traditional Arabic" w:hint="eastAsia"/>
          <w:sz w:val="36"/>
          <w:szCs w:val="36"/>
          <w:rtl/>
        </w:rPr>
        <w:t>أمير</w:t>
      </w:r>
      <w:r w:rsidRPr="004B0C1F">
        <w:rPr>
          <w:rFonts w:cs="Traditional Arabic"/>
          <w:sz w:val="36"/>
          <w:szCs w:val="36"/>
          <w:rtl/>
        </w:rPr>
        <w:t xml:space="preserve"> </w:t>
      </w:r>
      <w:r w:rsidRPr="004B0C1F">
        <w:rPr>
          <w:rFonts w:cs="Traditional Arabic" w:hint="eastAsia"/>
          <w:sz w:val="36"/>
          <w:szCs w:val="36"/>
          <w:rtl/>
        </w:rPr>
        <w:t>المؤمنين</w:t>
      </w:r>
      <w:r w:rsidRPr="004B0C1F">
        <w:rPr>
          <w:rFonts w:cs="Traditional Arabic"/>
          <w:sz w:val="36"/>
          <w:szCs w:val="36"/>
          <w:rtl/>
        </w:rPr>
        <w:t xml:space="preserve"> </w:t>
      </w:r>
      <w:r w:rsidRPr="004B0C1F">
        <w:rPr>
          <w:rFonts w:cs="Traditional Arabic" w:hint="eastAsia"/>
          <w:sz w:val="36"/>
          <w:szCs w:val="36"/>
          <w:rtl/>
        </w:rPr>
        <w:t>الخليفة</w:t>
      </w:r>
      <w:r w:rsidRPr="004B0C1F">
        <w:rPr>
          <w:rFonts w:cs="Traditional Arabic"/>
          <w:sz w:val="36"/>
          <w:szCs w:val="36"/>
          <w:rtl/>
        </w:rPr>
        <w:t xml:space="preserve"> </w:t>
      </w:r>
      <w:r w:rsidRPr="004B0C1F">
        <w:rPr>
          <w:rFonts w:cs="Traditional Arabic" w:hint="eastAsia"/>
          <w:sz w:val="36"/>
          <w:szCs w:val="36"/>
          <w:rtl/>
        </w:rPr>
        <w:t>الراشد</w:t>
      </w:r>
      <w:r w:rsidRPr="004B0C1F">
        <w:rPr>
          <w:rFonts w:cs="Traditional Arabic"/>
          <w:sz w:val="36"/>
          <w:szCs w:val="36"/>
          <w:rtl/>
        </w:rPr>
        <w:t xml:space="preserve"> </w:t>
      </w:r>
      <w:r w:rsidRPr="004B0C1F">
        <w:rPr>
          <w:rFonts w:cs="Traditional Arabic" w:hint="eastAsia"/>
          <w:sz w:val="36"/>
          <w:szCs w:val="36"/>
          <w:rtl/>
        </w:rPr>
        <w:t>عثمان</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عفان</w:t>
      </w:r>
      <w:r w:rsidR="00A15D68" w:rsidRPr="00753A99">
        <w:rPr>
          <w:rFonts w:cs="Traditional Arabic" w:hint="cs"/>
          <w:sz w:val="36"/>
          <w:szCs w:val="36"/>
          <w:vertAlign w:val="superscript"/>
          <w:rtl/>
        </w:rPr>
        <w:t>(</w:t>
      </w:r>
      <w:r w:rsidR="00A15D68" w:rsidRPr="00753A99">
        <w:rPr>
          <w:rStyle w:val="a4"/>
          <w:sz w:val="36"/>
          <w:szCs w:val="36"/>
          <w:rtl/>
        </w:rPr>
        <w:footnoteReference w:id="2"/>
      </w:r>
      <w:r w:rsidR="00A15D68" w:rsidRPr="00753A99">
        <w:rPr>
          <w:rFonts w:cs="Traditional Arabic" w:hint="cs"/>
          <w:sz w:val="36"/>
          <w:szCs w:val="36"/>
          <w:vertAlign w:val="superscript"/>
          <w:rtl/>
        </w:rPr>
        <w:t>)</w:t>
      </w:r>
      <w:r w:rsidRPr="004B0C1F">
        <w:rPr>
          <w:rFonts w:cs="Traditional Arabic"/>
          <w:sz w:val="36"/>
          <w:szCs w:val="36"/>
          <w:rtl/>
        </w:rPr>
        <w:t xml:space="preserve"> </w:t>
      </w:r>
      <w:r w:rsidR="00753A99">
        <w:rPr>
          <w:rFonts w:cs="Traditional Arabic" w:hint="cs"/>
          <w:sz w:val="36"/>
          <w:szCs w:val="36"/>
          <w:rtl/>
        </w:rPr>
        <w:t>- رضي الله عنه -</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يومنا</w:t>
      </w:r>
      <w:r w:rsidRPr="004B0C1F">
        <w:rPr>
          <w:rFonts w:cs="Traditional Arabic"/>
          <w:sz w:val="36"/>
          <w:szCs w:val="36"/>
          <w:rtl/>
        </w:rPr>
        <w:t xml:space="preserve"> </w:t>
      </w:r>
      <w:r w:rsidRPr="004B0C1F">
        <w:rPr>
          <w:rFonts w:cs="Traditional Arabic" w:hint="eastAsia"/>
          <w:sz w:val="36"/>
          <w:szCs w:val="36"/>
          <w:rtl/>
        </w:rPr>
        <w:t>هذا</w:t>
      </w:r>
      <w:r w:rsidR="002A7926">
        <w:rPr>
          <w:rFonts w:cs="Traditional Arabic" w:hint="cs"/>
          <w:sz w:val="36"/>
          <w:szCs w:val="36"/>
          <w:rtl/>
        </w:rPr>
        <w:t xml:space="preserve"> </w:t>
      </w:r>
      <w:r w:rsidRPr="004B0C1F">
        <w:rPr>
          <w:rFonts w:cs="Traditional Arabic"/>
          <w:sz w:val="36"/>
          <w:szCs w:val="36"/>
          <w:rtl/>
        </w:rPr>
        <w:t>.</w:t>
      </w:r>
    </w:p>
    <w:p w:rsidR="00753A99" w:rsidRPr="00753A99" w:rsidRDefault="00753A99" w:rsidP="00753A99">
      <w:pPr>
        <w:spacing w:line="240" w:lineRule="auto"/>
        <w:ind w:left="-6" w:firstLine="567"/>
        <w:contextualSpacing/>
        <w:jc w:val="both"/>
        <w:rPr>
          <w:rFonts w:cs="Traditional Arabic"/>
          <w:sz w:val="18"/>
          <w:szCs w:val="18"/>
          <w:rtl/>
        </w:rPr>
      </w:pPr>
    </w:p>
    <w:p w:rsidR="00EF642D" w:rsidRPr="004B0C1F" w:rsidRDefault="00EF642D" w:rsidP="00A1789C">
      <w:pPr>
        <w:spacing w:line="240" w:lineRule="auto"/>
        <w:ind w:left="-6" w:firstLine="567"/>
        <w:contextualSpacing/>
        <w:jc w:val="both"/>
        <w:rPr>
          <w:rFonts w:cs="Traditional Arabic"/>
          <w:sz w:val="36"/>
          <w:szCs w:val="36"/>
          <w:rtl/>
        </w:rPr>
      </w:pPr>
      <w:r w:rsidRPr="004B0C1F">
        <w:rPr>
          <w:rFonts w:cs="Traditional Arabic" w:hint="eastAsia"/>
          <w:sz w:val="36"/>
          <w:szCs w:val="36"/>
          <w:rtl/>
        </w:rPr>
        <w:t>ويرى</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العلم</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الواجب</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المسلمين</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كل</w:t>
      </w:r>
      <w:r w:rsidRPr="004B0C1F">
        <w:rPr>
          <w:rFonts w:cs="Traditional Arabic"/>
          <w:sz w:val="36"/>
          <w:szCs w:val="36"/>
          <w:rtl/>
        </w:rPr>
        <w:t xml:space="preserve"> </w:t>
      </w:r>
      <w:r w:rsidRPr="004B0C1F">
        <w:rPr>
          <w:rFonts w:cs="Traditional Arabic" w:hint="eastAsia"/>
          <w:sz w:val="36"/>
          <w:szCs w:val="36"/>
          <w:rtl/>
        </w:rPr>
        <w:t>عصر</w:t>
      </w:r>
      <w:r w:rsidRPr="004B0C1F">
        <w:rPr>
          <w:rFonts w:cs="Traditional Arabic"/>
          <w:sz w:val="36"/>
          <w:szCs w:val="36"/>
          <w:rtl/>
        </w:rPr>
        <w:t xml:space="preserve"> </w:t>
      </w:r>
      <w:r w:rsidRPr="004B0C1F">
        <w:rPr>
          <w:rFonts w:cs="Traditional Arabic" w:hint="eastAsia"/>
          <w:sz w:val="36"/>
          <w:szCs w:val="36"/>
          <w:rtl/>
        </w:rPr>
        <w:t>ومصر</w:t>
      </w:r>
      <w:r w:rsidRPr="004B0C1F">
        <w:rPr>
          <w:rFonts w:cs="Traditional Arabic"/>
          <w:sz w:val="36"/>
          <w:szCs w:val="36"/>
          <w:rtl/>
        </w:rPr>
        <w:t xml:space="preserve"> </w:t>
      </w:r>
      <w:r w:rsidRPr="004B0C1F">
        <w:rPr>
          <w:rFonts w:cs="Traditional Arabic" w:hint="eastAsia"/>
          <w:sz w:val="36"/>
          <w:szCs w:val="36"/>
          <w:rtl/>
        </w:rPr>
        <w:t>إذا</w:t>
      </w:r>
      <w:r w:rsidRPr="004B0C1F">
        <w:rPr>
          <w:rFonts w:cs="Traditional Arabic"/>
          <w:sz w:val="36"/>
          <w:szCs w:val="36"/>
          <w:rtl/>
        </w:rPr>
        <w:t xml:space="preserve"> </w:t>
      </w:r>
      <w:r w:rsidRPr="004B0C1F">
        <w:rPr>
          <w:rFonts w:cs="Traditional Arabic" w:hint="eastAsia"/>
          <w:sz w:val="36"/>
          <w:szCs w:val="36"/>
          <w:rtl/>
        </w:rPr>
        <w:t>تحققوا</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وجود</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المذهب</w:t>
      </w:r>
      <w:r w:rsidRPr="004B0C1F">
        <w:rPr>
          <w:rFonts w:cs="Traditional Arabic"/>
          <w:sz w:val="36"/>
          <w:szCs w:val="36"/>
          <w:rtl/>
        </w:rPr>
        <w:t xml:space="preserve"> </w:t>
      </w:r>
      <w:r w:rsidRPr="004B0C1F">
        <w:rPr>
          <w:rFonts w:cs="Traditional Arabic" w:hint="eastAsia"/>
          <w:sz w:val="36"/>
          <w:szCs w:val="36"/>
          <w:rtl/>
        </w:rPr>
        <w:t>الخبيث</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يعالجوه</w:t>
      </w:r>
      <w:r w:rsidRPr="004B0C1F">
        <w:rPr>
          <w:rFonts w:cs="Traditional Arabic"/>
          <w:sz w:val="36"/>
          <w:szCs w:val="36"/>
          <w:rtl/>
        </w:rPr>
        <w:t xml:space="preserve"> </w:t>
      </w:r>
      <w:r w:rsidRPr="004B0C1F">
        <w:rPr>
          <w:rFonts w:cs="Traditional Arabic" w:hint="eastAsia"/>
          <w:sz w:val="36"/>
          <w:szCs w:val="36"/>
          <w:rtl/>
        </w:rPr>
        <w:t>بتحصين</w:t>
      </w:r>
      <w:r w:rsidRPr="004B0C1F">
        <w:rPr>
          <w:rFonts w:cs="Traditional Arabic"/>
          <w:sz w:val="36"/>
          <w:szCs w:val="36"/>
          <w:rtl/>
        </w:rPr>
        <w:t xml:space="preserve"> </w:t>
      </w:r>
      <w:r w:rsidRPr="004B0C1F">
        <w:rPr>
          <w:rFonts w:cs="Traditional Arabic" w:hint="eastAsia"/>
          <w:sz w:val="36"/>
          <w:szCs w:val="36"/>
          <w:rtl/>
        </w:rPr>
        <w:t>عموم</w:t>
      </w:r>
      <w:r w:rsidRPr="004B0C1F">
        <w:rPr>
          <w:rFonts w:cs="Traditional Arabic"/>
          <w:sz w:val="36"/>
          <w:szCs w:val="36"/>
          <w:rtl/>
        </w:rPr>
        <w:t xml:space="preserve"> </w:t>
      </w:r>
      <w:r w:rsidRPr="004B0C1F">
        <w:rPr>
          <w:rFonts w:cs="Traditional Arabic" w:hint="eastAsia"/>
          <w:sz w:val="36"/>
          <w:szCs w:val="36"/>
          <w:rtl/>
        </w:rPr>
        <w:t>المسلمين</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الفكر</w:t>
      </w:r>
      <w:r w:rsidRPr="004B0C1F">
        <w:rPr>
          <w:rFonts w:cs="Traditional Arabic"/>
          <w:sz w:val="36"/>
          <w:szCs w:val="36"/>
          <w:rtl/>
        </w:rPr>
        <w:t xml:space="preserve"> </w:t>
      </w:r>
      <w:r w:rsidRPr="004B0C1F">
        <w:rPr>
          <w:rFonts w:cs="Traditional Arabic" w:hint="eastAsia"/>
          <w:sz w:val="36"/>
          <w:szCs w:val="36"/>
          <w:rtl/>
        </w:rPr>
        <w:t>أوَّلاً</w:t>
      </w:r>
      <w:r w:rsidR="002A7926">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وبتبصير</w:t>
      </w:r>
      <w:r w:rsidRPr="004B0C1F">
        <w:rPr>
          <w:rFonts w:cs="Traditional Arabic"/>
          <w:sz w:val="36"/>
          <w:szCs w:val="36"/>
          <w:rtl/>
        </w:rPr>
        <w:t xml:space="preserve"> </w:t>
      </w:r>
      <w:r w:rsidRPr="004B0C1F">
        <w:rPr>
          <w:rFonts w:cs="Traditional Arabic" w:hint="eastAsia"/>
          <w:sz w:val="36"/>
          <w:szCs w:val="36"/>
          <w:rtl/>
        </w:rPr>
        <w:t>أربابه</w:t>
      </w:r>
      <w:r w:rsidRPr="004B0C1F">
        <w:rPr>
          <w:rFonts w:cs="Traditional Arabic"/>
          <w:sz w:val="36"/>
          <w:szCs w:val="36"/>
          <w:rtl/>
        </w:rPr>
        <w:t xml:space="preserve"> </w:t>
      </w:r>
      <w:r w:rsidRPr="004B0C1F">
        <w:rPr>
          <w:rFonts w:cs="Traditional Arabic" w:hint="eastAsia"/>
          <w:sz w:val="36"/>
          <w:szCs w:val="36"/>
          <w:rtl/>
        </w:rPr>
        <w:t>وتحذيرهم</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سوء</w:t>
      </w:r>
      <w:r w:rsidRPr="004B0C1F">
        <w:rPr>
          <w:rFonts w:cs="Traditional Arabic"/>
          <w:sz w:val="36"/>
          <w:szCs w:val="36"/>
          <w:rtl/>
        </w:rPr>
        <w:t xml:space="preserve"> </w:t>
      </w:r>
      <w:r w:rsidRPr="004B0C1F">
        <w:rPr>
          <w:rFonts w:cs="Traditional Arabic" w:hint="eastAsia"/>
          <w:sz w:val="36"/>
          <w:szCs w:val="36"/>
          <w:rtl/>
        </w:rPr>
        <w:t>مغبَّتِهِ</w:t>
      </w:r>
      <w:r w:rsidR="002A7926">
        <w:rPr>
          <w:rFonts w:cs="Traditional Arabic" w:hint="cs"/>
          <w:sz w:val="36"/>
          <w:szCs w:val="36"/>
          <w:rtl/>
        </w:rPr>
        <w:t xml:space="preserve"> -ثانيًا -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فإن</w:t>
      </w:r>
      <w:r w:rsidRPr="004B0C1F">
        <w:rPr>
          <w:rFonts w:cs="Traditional Arabic"/>
          <w:sz w:val="36"/>
          <w:szCs w:val="36"/>
          <w:rtl/>
        </w:rPr>
        <w:t xml:space="preserve"> </w:t>
      </w:r>
      <w:r w:rsidRPr="004B0C1F">
        <w:rPr>
          <w:rFonts w:cs="Traditional Arabic" w:hint="eastAsia"/>
          <w:sz w:val="36"/>
          <w:szCs w:val="36"/>
          <w:rtl/>
        </w:rPr>
        <w:t>لم</w:t>
      </w:r>
      <w:r w:rsidRPr="004B0C1F">
        <w:rPr>
          <w:rFonts w:cs="Traditional Arabic"/>
          <w:sz w:val="36"/>
          <w:szCs w:val="36"/>
          <w:rtl/>
        </w:rPr>
        <w:t xml:space="preserve"> </w:t>
      </w:r>
      <w:r w:rsidRPr="004B0C1F">
        <w:rPr>
          <w:rFonts w:cs="Traditional Arabic" w:hint="eastAsia"/>
          <w:sz w:val="36"/>
          <w:szCs w:val="36"/>
          <w:rtl/>
        </w:rPr>
        <w:t>يمتثلوا</w:t>
      </w:r>
      <w:r w:rsidRPr="004B0C1F">
        <w:rPr>
          <w:rFonts w:cs="Traditional Arabic"/>
          <w:sz w:val="36"/>
          <w:szCs w:val="36"/>
          <w:rtl/>
        </w:rPr>
        <w:t xml:space="preserve"> </w:t>
      </w:r>
      <w:r w:rsidRPr="004B0C1F">
        <w:rPr>
          <w:rFonts w:cs="Traditional Arabic" w:hint="eastAsia"/>
          <w:sz w:val="36"/>
          <w:szCs w:val="36"/>
          <w:rtl/>
        </w:rPr>
        <w:t>قاتلوهم</w:t>
      </w:r>
      <w:r w:rsidRPr="004B0C1F">
        <w:rPr>
          <w:rFonts w:cs="Traditional Arabic"/>
          <w:sz w:val="36"/>
          <w:szCs w:val="36"/>
          <w:rtl/>
        </w:rPr>
        <w:t xml:space="preserve"> </w:t>
      </w:r>
      <w:r w:rsidRPr="004B0C1F">
        <w:rPr>
          <w:rFonts w:cs="Traditional Arabic" w:hint="eastAsia"/>
          <w:sz w:val="36"/>
          <w:szCs w:val="36"/>
          <w:rtl/>
        </w:rPr>
        <w:t>دفعاً</w:t>
      </w:r>
      <w:r w:rsidRPr="004B0C1F">
        <w:rPr>
          <w:rFonts w:cs="Traditional Arabic"/>
          <w:sz w:val="36"/>
          <w:szCs w:val="36"/>
          <w:rtl/>
        </w:rPr>
        <w:t xml:space="preserve"> </w:t>
      </w:r>
      <w:r w:rsidRPr="004B0C1F">
        <w:rPr>
          <w:rFonts w:cs="Traditional Arabic" w:hint="eastAsia"/>
          <w:sz w:val="36"/>
          <w:szCs w:val="36"/>
          <w:rtl/>
        </w:rPr>
        <w:t>لشرهم</w:t>
      </w:r>
      <w:r w:rsidR="002A7926">
        <w:rPr>
          <w:rFonts w:cs="Traditional Arabic" w:hint="cs"/>
          <w:sz w:val="36"/>
          <w:szCs w:val="36"/>
          <w:rtl/>
        </w:rPr>
        <w:t xml:space="preserve"> ،</w:t>
      </w:r>
      <w:r w:rsidR="0031043B">
        <w:rPr>
          <w:rFonts w:cs="Traditional Arabic" w:hint="cs"/>
          <w:sz w:val="36"/>
          <w:szCs w:val="36"/>
          <w:rtl/>
        </w:rPr>
        <w:t xml:space="preserve"> </w:t>
      </w:r>
      <w:r w:rsidRPr="004B0C1F">
        <w:rPr>
          <w:rFonts w:cs="Traditional Arabic" w:hint="eastAsia"/>
          <w:sz w:val="36"/>
          <w:szCs w:val="36"/>
          <w:rtl/>
        </w:rPr>
        <w:t>ولا</w:t>
      </w:r>
      <w:r w:rsidRPr="004B0C1F">
        <w:rPr>
          <w:rFonts w:cs="Traditional Arabic"/>
          <w:sz w:val="36"/>
          <w:szCs w:val="36"/>
          <w:rtl/>
        </w:rPr>
        <w:t xml:space="preserve"> </w:t>
      </w:r>
      <w:r w:rsidRPr="004B0C1F">
        <w:rPr>
          <w:rFonts w:cs="Traditional Arabic" w:hint="eastAsia"/>
          <w:sz w:val="36"/>
          <w:szCs w:val="36"/>
          <w:rtl/>
        </w:rPr>
        <w:t>يمضي</w:t>
      </w:r>
      <w:r w:rsidRPr="004B0C1F">
        <w:rPr>
          <w:rFonts w:cs="Traditional Arabic"/>
          <w:sz w:val="36"/>
          <w:szCs w:val="36"/>
          <w:rtl/>
        </w:rPr>
        <w:t xml:space="preserve"> </w:t>
      </w:r>
      <w:r w:rsidRPr="004B0C1F">
        <w:rPr>
          <w:rFonts w:cs="Traditional Arabic" w:hint="eastAsia"/>
          <w:sz w:val="36"/>
          <w:szCs w:val="36"/>
          <w:rtl/>
        </w:rPr>
        <w:t>زمان</w:t>
      </w:r>
      <w:r w:rsidRPr="004B0C1F">
        <w:rPr>
          <w:rFonts w:cs="Traditional Arabic"/>
          <w:sz w:val="36"/>
          <w:szCs w:val="36"/>
          <w:rtl/>
        </w:rPr>
        <w:t xml:space="preserve"> </w:t>
      </w:r>
      <w:r w:rsidRPr="004B0C1F">
        <w:rPr>
          <w:rFonts w:cs="Traditional Arabic" w:hint="eastAsia"/>
          <w:sz w:val="36"/>
          <w:szCs w:val="36"/>
          <w:rtl/>
        </w:rPr>
        <w:t>إلا</w:t>
      </w:r>
      <w:r w:rsidRPr="004B0C1F">
        <w:rPr>
          <w:rFonts w:cs="Traditional Arabic"/>
          <w:sz w:val="36"/>
          <w:szCs w:val="36"/>
          <w:rtl/>
        </w:rPr>
        <w:t xml:space="preserve"> </w:t>
      </w:r>
      <w:r w:rsidRPr="004B0C1F">
        <w:rPr>
          <w:rFonts w:cs="Traditional Arabic" w:hint="eastAsia"/>
          <w:sz w:val="36"/>
          <w:szCs w:val="36"/>
          <w:rtl/>
        </w:rPr>
        <w:t>ويوجد</w:t>
      </w:r>
      <w:r w:rsidRPr="004B0C1F">
        <w:rPr>
          <w:rFonts w:cs="Traditional Arabic"/>
          <w:sz w:val="36"/>
          <w:szCs w:val="36"/>
          <w:rtl/>
        </w:rPr>
        <w:t xml:space="preserve"> </w:t>
      </w:r>
      <w:r w:rsidRPr="004B0C1F">
        <w:rPr>
          <w:rFonts w:cs="Traditional Arabic" w:hint="eastAsia"/>
          <w:sz w:val="36"/>
          <w:szCs w:val="36"/>
          <w:rtl/>
        </w:rPr>
        <w:t>فيه</w:t>
      </w:r>
      <w:r w:rsidRPr="004B0C1F">
        <w:rPr>
          <w:rFonts w:cs="Traditional Arabic"/>
          <w:sz w:val="36"/>
          <w:szCs w:val="36"/>
          <w:rtl/>
        </w:rPr>
        <w:t xml:space="preserve"> </w:t>
      </w:r>
      <w:r w:rsidRPr="004B0C1F">
        <w:rPr>
          <w:rFonts w:cs="Traditional Arabic" w:hint="eastAsia"/>
          <w:sz w:val="36"/>
          <w:szCs w:val="36"/>
          <w:rtl/>
        </w:rPr>
        <w:t>نوع</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أنواع</w:t>
      </w:r>
      <w:r w:rsidRPr="004B0C1F">
        <w:rPr>
          <w:rFonts w:cs="Traditional Arabic"/>
          <w:sz w:val="36"/>
          <w:szCs w:val="36"/>
          <w:rtl/>
        </w:rPr>
        <w:t xml:space="preserve"> </w:t>
      </w:r>
      <w:r w:rsidRPr="004B0C1F">
        <w:rPr>
          <w:rFonts w:cs="Traditional Arabic" w:hint="eastAsia"/>
          <w:sz w:val="36"/>
          <w:szCs w:val="36"/>
          <w:rtl/>
        </w:rPr>
        <w:t>هذه</w:t>
      </w:r>
      <w:r w:rsidRPr="004B0C1F">
        <w:rPr>
          <w:rFonts w:cs="Traditional Arabic"/>
          <w:sz w:val="36"/>
          <w:szCs w:val="36"/>
          <w:rtl/>
        </w:rPr>
        <w:t xml:space="preserve"> </w:t>
      </w:r>
      <w:r w:rsidRPr="004B0C1F">
        <w:rPr>
          <w:rFonts w:cs="Traditional Arabic" w:hint="eastAsia"/>
          <w:sz w:val="36"/>
          <w:szCs w:val="36"/>
          <w:rtl/>
        </w:rPr>
        <w:t>الفرقة</w:t>
      </w:r>
      <w:r w:rsidRPr="004B0C1F">
        <w:rPr>
          <w:rFonts w:cs="Traditional Arabic"/>
          <w:sz w:val="36"/>
          <w:szCs w:val="36"/>
          <w:rtl/>
        </w:rPr>
        <w:t xml:space="preserve"> </w:t>
      </w:r>
      <w:r w:rsidR="002A7926">
        <w:rPr>
          <w:rFonts w:cs="Traditional Arabic" w:hint="cs"/>
          <w:sz w:val="36"/>
          <w:szCs w:val="36"/>
          <w:rtl/>
        </w:rPr>
        <w:t xml:space="preserve">، </w:t>
      </w:r>
      <w:r w:rsidRPr="004B0C1F">
        <w:rPr>
          <w:rFonts w:cs="Traditional Arabic" w:hint="eastAsia"/>
          <w:sz w:val="36"/>
          <w:szCs w:val="36"/>
          <w:rtl/>
        </w:rPr>
        <w:t>وإن</w:t>
      </w:r>
      <w:r w:rsidRPr="004B0C1F">
        <w:rPr>
          <w:rFonts w:cs="Traditional Arabic"/>
          <w:sz w:val="36"/>
          <w:szCs w:val="36"/>
          <w:rtl/>
        </w:rPr>
        <w:t xml:space="preserve"> </w:t>
      </w:r>
      <w:r w:rsidRPr="004B0C1F">
        <w:rPr>
          <w:rFonts w:cs="Traditional Arabic" w:hint="eastAsia"/>
          <w:sz w:val="36"/>
          <w:szCs w:val="36"/>
          <w:rtl/>
        </w:rPr>
        <w:t>لم</w:t>
      </w:r>
      <w:r w:rsidRPr="004B0C1F">
        <w:rPr>
          <w:rFonts w:cs="Traditional Arabic"/>
          <w:sz w:val="36"/>
          <w:szCs w:val="36"/>
          <w:rtl/>
        </w:rPr>
        <w:t xml:space="preserve"> </w:t>
      </w:r>
      <w:r w:rsidRPr="004B0C1F">
        <w:rPr>
          <w:rFonts w:cs="Traditional Arabic" w:hint="eastAsia"/>
          <w:sz w:val="36"/>
          <w:szCs w:val="36"/>
          <w:rtl/>
        </w:rPr>
        <w:t>تلتزم</w:t>
      </w:r>
      <w:r w:rsidRPr="004B0C1F">
        <w:rPr>
          <w:rFonts w:cs="Traditional Arabic"/>
          <w:sz w:val="36"/>
          <w:szCs w:val="36"/>
          <w:rtl/>
        </w:rPr>
        <w:t xml:space="preserve"> </w:t>
      </w:r>
      <w:r w:rsidRPr="004B0C1F">
        <w:rPr>
          <w:rFonts w:cs="Traditional Arabic" w:hint="eastAsia"/>
          <w:sz w:val="36"/>
          <w:szCs w:val="36"/>
          <w:rtl/>
        </w:rPr>
        <w:t>بجميع</w:t>
      </w:r>
      <w:r w:rsidRPr="004B0C1F">
        <w:rPr>
          <w:rFonts w:cs="Traditional Arabic"/>
          <w:sz w:val="36"/>
          <w:szCs w:val="36"/>
          <w:rtl/>
        </w:rPr>
        <w:t xml:space="preserve"> </w:t>
      </w:r>
      <w:r w:rsidRPr="004B0C1F">
        <w:rPr>
          <w:rFonts w:cs="Traditional Arabic" w:hint="eastAsia"/>
          <w:sz w:val="36"/>
          <w:szCs w:val="36"/>
          <w:rtl/>
        </w:rPr>
        <w:t>مبادئها</w:t>
      </w:r>
      <w:r w:rsidR="002A7926">
        <w:rPr>
          <w:rFonts w:cs="Traditional Arabic" w:hint="cs"/>
          <w:sz w:val="36"/>
          <w:szCs w:val="36"/>
          <w:rtl/>
        </w:rPr>
        <w:t xml:space="preserve"> </w:t>
      </w:r>
      <w:r w:rsidRPr="004B0C1F">
        <w:rPr>
          <w:rFonts w:cs="Traditional Arabic"/>
          <w:sz w:val="36"/>
          <w:szCs w:val="36"/>
          <w:rtl/>
        </w:rPr>
        <w:t>.</w:t>
      </w:r>
    </w:p>
    <w:p w:rsidR="00EF642D" w:rsidRPr="004B0C1F" w:rsidRDefault="00EF642D" w:rsidP="00A1789C">
      <w:pPr>
        <w:spacing w:line="240" w:lineRule="auto"/>
        <w:ind w:left="-6" w:firstLine="567"/>
        <w:contextualSpacing/>
        <w:jc w:val="both"/>
        <w:rPr>
          <w:rFonts w:cs="Traditional Arabic"/>
          <w:sz w:val="36"/>
          <w:szCs w:val="36"/>
          <w:rtl/>
        </w:rPr>
      </w:pPr>
      <w:r w:rsidRPr="004B0C1F">
        <w:rPr>
          <w:rFonts w:cs="Traditional Arabic" w:hint="eastAsia"/>
          <w:sz w:val="36"/>
          <w:szCs w:val="36"/>
          <w:rtl/>
        </w:rPr>
        <w:t>وَقَدْ</w:t>
      </w:r>
      <w:r w:rsidRPr="004B0C1F">
        <w:rPr>
          <w:rFonts w:cs="Traditional Arabic"/>
          <w:sz w:val="36"/>
          <w:szCs w:val="36"/>
          <w:rtl/>
        </w:rPr>
        <w:t xml:space="preserve"> </w:t>
      </w:r>
      <w:r w:rsidRPr="004B0C1F">
        <w:rPr>
          <w:rFonts w:cs="Traditional Arabic" w:hint="eastAsia"/>
          <w:sz w:val="36"/>
          <w:szCs w:val="36"/>
          <w:rtl/>
        </w:rPr>
        <w:t>أدى</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الانحراف</w:t>
      </w:r>
      <w:r w:rsidRPr="004B0C1F">
        <w:rPr>
          <w:rFonts w:cs="Traditional Arabic"/>
          <w:sz w:val="36"/>
          <w:szCs w:val="36"/>
          <w:rtl/>
        </w:rPr>
        <w:t xml:space="preserve"> </w:t>
      </w:r>
      <w:r w:rsidRPr="004B0C1F">
        <w:rPr>
          <w:rFonts w:cs="Traditional Arabic" w:hint="eastAsia"/>
          <w:sz w:val="36"/>
          <w:szCs w:val="36"/>
          <w:rtl/>
        </w:rPr>
        <w:t>الوخيم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فشو</w:t>
      </w:r>
      <w:r w:rsidR="002A7926">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1C504C">
        <w:rPr>
          <w:rFonts w:cs="Traditional Arabic" w:hint="eastAsia"/>
          <w:sz w:val="36"/>
          <w:szCs w:val="36"/>
          <w:rtl/>
        </w:rPr>
        <w:t>بين</w:t>
      </w:r>
      <w:r w:rsidR="002A7926">
        <w:rPr>
          <w:rFonts w:cs="Traditional Arabic" w:hint="cs"/>
          <w:sz w:val="36"/>
          <w:szCs w:val="36"/>
          <w:rtl/>
        </w:rPr>
        <w:t xml:space="preserve">  </w:t>
      </w:r>
      <w:r w:rsidRPr="001C504C">
        <w:rPr>
          <w:rFonts w:cs="Traditional Arabic"/>
          <w:sz w:val="36"/>
          <w:szCs w:val="36"/>
          <w:rtl/>
        </w:rPr>
        <w:t xml:space="preserve"> </w:t>
      </w:r>
      <w:r w:rsidRPr="004B0C1F">
        <w:rPr>
          <w:rFonts w:cs="Traditional Arabic" w:hint="eastAsia"/>
          <w:sz w:val="36"/>
          <w:szCs w:val="36"/>
          <w:rtl/>
        </w:rPr>
        <w:t>شباب</w:t>
      </w:r>
      <w:r w:rsidRPr="004B0C1F">
        <w:rPr>
          <w:rFonts w:cs="Traditional Arabic"/>
          <w:sz w:val="36"/>
          <w:szCs w:val="36"/>
          <w:rtl/>
        </w:rPr>
        <w:t xml:space="preserve"> </w:t>
      </w:r>
      <w:r w:rsidRPr="004B0C1F">
        <w:rPr>
          <w:rFonts w:cs="Traditional Arabic" w:hint="eastAsia"/>
          <w:sz w:val="36"/>
          <w:szCs w:val="36"/>
          <w:rtl/>
        </w:rPr>
        <w:t>الأمة</w:t>
      </w:r>
      <w:r w:rsidRPr="004B0C1F">
        <w:rPr>
          <w:rFonts w:cs="Traditional Arabic"/>
          <w:sz w:val="36"/>
          <w:szCs w:val="36"/>
          <w:rtl/>
        </w:rPr>
        <w:t xml:space="preserve"> </w:t>
      </w:r>
      <w:r w:rsidRPr="004B0C1F">
        <w:rPr>
          <w:rFonts w:cs="Traditional Arabic" w:hint="eastAsia"/>
          <w:sz w:val="36"/>
          <w:szCs w:val="36"/>
          <w:rtl/>
        </w:rPr>
        <w:t>اليوم</w:t>
      </w:r>
      <w:r w:rsidR="002A79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فحمل</w:t>
      </w:r>
      <w:r w:rsidRPr="004B0C1F">
        <w:rPr>
          <w:rFonts w:cs="Traditional Arabic"/>
          <w:sz w:val="36"/>
          <w:szCs w:val="36"/>
          <w:rtl/>
        </w:rPr>
        <w:t xml:space="preserve"> </w:t>
      </w:r>
      <w:r w:rsidRPr="004B0C1F">
        <w:rPr>
          <w:rFonts w:cs="Traditional Arabic" w:hint="eastAsia"/>
          <w:sz w:val="36"/>
          <w:szCs w:val="36"/>
          <w:rtl/>
        </w:rPr>
        <w:t>أولئك</w:t>
      </w:r>
      <w:r w:rsidRPr="004B0C1F">
        <w:rPr>
          <w:rFonts w:cs="Traditional Arabic"/>
          <w:sz w:val="36"/>
          <w:szCs w:val="36"/>
          <w:rtl/>
        </w:rPr>
        <w:t xml:space="preserve"> </w:t>
      </w:r>
      <w:r w:rsidRPr="004B0C1F">
        <w:rPr>
          <w:rFonts w:cs="Traditional Arabic" w:hint="eastAsia"/>
          <w:sz w:val="36"/>
          <w:szCs w:val="36"/>
          <w:rtl/>
        </w:rPr>
        <w:t>الشبيبة</w:t>
      </w:r>
      <w:r w:rsidR="002A79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حدثاء</w:t>
      </w:r>
      <w:r w:rsidRPr="004B0C1F">
        <w:rPr>
          <w:rFonts w:cs="Traditional Arabic"/>
          <w:sz w:val="36"/>
          <w:szCs w:val="36"/>
          <w:rtl/>
        </w:rPr>
        <w:t xml:space="preserve"> </w:t>
      </w:r>
      <w:r w:rsidRPr="004B0C1F">
        <w:rPr>
          <w:rFonts w:cs="Traditional Arabic" w:hint="eastAsia"/>
          <w:sz w:val="36"/>
          <w:szCs w:val="36"/>
          <w:rtl/>
        </w:rPr>
        <w:t>الأسنان</w:t>
      </w:r>
      <w:r w:rsidRPr="004B0C1F">
        <w:rPr>
          <w:rFonts w:cs="Traditional Arabic"/>
          <w:sz w:val="36"/>
          <w:szCs w:val="36"/>
          <w:rtl/>
        </w:rPr>
        <w:t xml:space="preserve"> </w:t>
      </w:r>
      <w:r w:rsidR="002A7926">
        <w:rPr>
          <w:rFonts w:cs="Traditional Arabic" w:hint="cs"/>
          <w:sz w:val="36"/>
          <w:szCs w:val="36"/>
          <w:rtl/>
        </w:rPr>
        <w:t xml:space="preserve">، </w:t>
      </w:r>
      <w:r w:rsidRPr="004B0C1F">
        <w:rPr>
          <w:rFonts w:cs="Traditional Arabic" w:hint="eastAsia"/>
          <w:sz w:val="36"/>
          <w:szCs w:val="36"/>
          <w:rtl/>
        </w:rPr>
        <w:t>سفهاء</w:t>
      </w:r>
      <w:r w:rsidRPr="004B0C1F">
        <w:rPr>
          <w:rFonts w:cs="Traditional Arabic"/>
          <w:sz w:val="36"/>
          <w:szCs w:val="36"/>
          <w:rtl/>
        </w:rPr>
        <w:t xml:space="preserve"> </w:t>
      </w:r>
      <w:r w:rsidRPr="004B0C1F">
        <w:rPr>
          <w:rFonts w:cs="Traditional Arabic" w:hint="eastAsia"/>
          <w:sz w:val="36"/>
          <w:szCs w:val="36"/>
          <w:rtl/>
        </w:rPr>
        <w:t>الأحلام</w:t>
      </w:r>
      <w:r w:rsidR="002A79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الأطنان</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المتفجرات</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ولبسوا</w:t>
      </w:r>
      <w:r w:rsidRPr="004B0C1F">
        <w:rPr>
          <w:rFonts w:cs="Traditional Arabic"/>
          <w:sz w:val="36"/>
          <w:szCs w:val="36"/>
          <w:rtl/>
        </w:rPr>
        <w:t xml:space="preserve"> </w:t>
      </w:r>
      <w:r w:rsidRPr="004B0C1F">
        <w:rPr>
          <w:rFonts w:cs="Traditional Arabic" w:hint="eastAsia"/>
          <w:sz w:val="36"/>
          <w:szCs w:val="36"/>
          <w:rtl/>
        </w:rPr>
        <w:t>الأحزمة</w:t>
      </w:r>
      <w:r w:rsidRPr="004B0C1F">
        <w:rPr>
          <w:rFonts w:cs="Traditional Arabic"/>
          <w:sz w:val="36"/>
          <w:szCs w:val="36"/>
          <w:rtl/>
        </w:rPr>
        <w:t xml:space="preserve"> </w:t>
      </w:r>
      <w:r w:rsidRPr="004B0C1F">
        <w:rPr>
          <w:rFonts w:cs="Traditional Arabic" w:hint="eastAsia"/>
          <w:sz w:val="36"/>
          <w:szCs w:val="36"/>
          <w:rtl/>
        </w:rPr>
        <w:t>الناسفة</w:t>
      </w:r>
      <w:r w:rsidR="002A7926">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وارتكبوا</w:t>
      </w:r>
      <w:r w:rsidRPr="004B0C1F">
        <w:rPr>
          <w:rFonts w:cs="Traditional Arabic"/>
          <w:sz w:val="36"/>
          <w:szCs w:val="36"/>
          <w:rtl/>
        </w:rPr>
        <w:t xml:space="preserve"> </w:t>
      </w:r>
      <w:r w:rsidRPr="004B0C1F">
        <w:rPr>
          <w:rFonts w:cs="Traditional Arabic" w:hint="eastAsia"/>
          <w:sz w:val="36"/>
          <w:szCs w:val="36"/>
          <w:rtl/>
        </w:rPr>
        <w:t>أكبر</w:t>
      </w:r>
      <w:r w:rsidRPr="004B0C1F">
        <w:rPr>
          <w:rFonts w:cs="Traditional Arabic"/>
          <w:sz w:val="36"/>
          <w:szCs w:val="36"/>
          <w:rtl/>
        </w:rPr>
        <w:t xml:space="preserve"> </w:t>
      </w:r>
      <w:r w:rsidRPr="004B0C1F">
        <w:rPr>
          <w:rFonts w:cs="Traditional Arabic" w:hint="eastAsia"/>
          <w:sz w:val="36"/>
          <w:szCs w:val="36"/>
          <w:rtl/>
        </w:rPr>
        <w:t>ذنبين</w:t>
      </w:r>
      <w:r w:rsidRPr="004B0C1F">
        <w:rPr>
          <w:rFonts w:cs="Traditional Arabic"/>
          <w:sz w:val="36"/>
          <w:szCs w:val="36"/>
          <w:rtl/>
        </w:rPr>
        <w:t xml:space="preserve"> </w:t>
      </w:r>
      <w:r w:rsidRPr="004B0C1F">
        <w:rPr>
          <w:rFonts w:cs="Traditional Arabic" w:hint="eastAsia"/>
          <w:sz w:val="36"/>
          <w:szCs w:val="36"/>
          <w:rtl/>
        </w:rPr>
        <w:t>عُصِي</w:t>
      </w:r>
      <w:r w:rsidR="002A7926">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بهما</w:t>
      </w:r>
      <w:r w:rsidRPr="004B0C1F">
        <w:rPr>
          <w:rFonts w:cs="Traditional Arabic"/>
          <w:sz w:val="36"/>
          <w:szCs w:val="36"/>
          <w:rtl/>
        </w:rPr>
        <w:t xml:space="preserve"> </w:t>
      </w:r>
      <w:r w:rsidRPr="004B0C1F">
        <w:rPr>
          <w:rFonts w:cs="Traditional Arabic" w:hint="eastAsia"/>
          <w:sz w:val="36"/>
          <w:szCs w:val="36"/>
          <w:rtl/>
        </w:rPr>
        <w:t>بعد</w:t>
      </w:r>
      <w:r w:rsidRPr="004B0C1F">
        <w:rPr>
          <w:rFonts w:cs="Traditional Arabic"/>
          <w:sz w:val="36"/>
          <w:szCs w:val="36"/>
          <w:rtl/>
        </w:rPr>
        <w:t xml:space="preserve"> </w:t>
      </w:r>
      <w:r w:rsidR="002A7926">
        <w:rPr>
          <w:rFonts w:cs="Traditional Arabic" w:hint="cs"/>
          <w:sz w:val="36"/>
          <w:szCs w:val="36"/>
          <w:rtl/>
        </w:rPr>
        <w:t xml:space="preserve">         </w:t>
      </w:r>
      <w:r w:rsidRPr="004B0C1F">
        <w:rPr>
          <w:rFonts w:cs="Traditional Arabic" w:hint="eastAsia"/>
          <w:sz w:val="36"/>
          <w:szCs w:val="36"/>
          <w:rtl/>
        </w:rPr>
        <w:t>الشرك</w:t>
      </w:r>
      <w:r w:rsidR="002A7926">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وهما</w:t>
      </w:r>
      <w:r w:rsidR="002A7926">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8"/>
        </w:numPr>
        <w:spacing w:line="240" w:lineRule="auto"/>
        <w:ind w:left="-6" w:firstLine="0"/>
        <w:contextualSpacing/>
        <w:jc w:val="both"/>
        <w:rPr>
          <w:rFonts w:cs="Traditional Arabic"/>
          <w:sz w:val="36"/>
          <w:szCs w:val="36"/>
          <w:rtl/>
        </w:rPr>
      </w:pPr>
      <w:r w:rsidRPr="004B0C1F">
        <w:rPr>
          <w:rFonts w:cs="Traditional Arabic" w:hint="eastAsia"/>
          <w:sz w:val="36"/>
          <w:szCs w:val="36"/>
          <w:rtl/>
        </w:rPr>
        <w:t>قتل</w:t>
      </w:r>
      <w:r w:rsidRPr="004B0C1F">
        <w:rPr>
          <w:rFonts w:cs="Traditional Arabic"/>
          <w:sz w:val="36"/>
          <w:szCs w:val="36"/>
          <w:rtl/>
        </w:rPr>
        <w:t xml:space="preserve"> </w:t>
      </w:r>
      <w:r w:rsidRPr="004B0C1F">
        <w:rPr>
          <w:rFonts w:cs="Traditional Arabic" w:hint="eastAsia"/>
          <w:sz w:val="36"/>
          <w:szCs w:val="36"/>
          <w:rtl/>
        </w:rPr>
        <w:t>النفس</w:t>
      </w:r>
      <w:r w:rsidRPr="004B0C1F">
        <w:rPr>
          <w:rFonts w:cs="Traditional Arabic"/>
          <w:sz w:val="36"/>
          <w:szCs w:val="36"/>
          <w:rtl/>
        </w:rPr>
        <w:t xml:space="preserve"> (</w:t>
      </w:r>
      <w:r w:rsidR="002A7926">
        <w:rPr>
          <w:rFonts w:cs="Traditional Arabic" w:hint="cs"/>
          <w:sz w:val="36"/>
          <w:szCs w:val="36"/>
          <w:rtl/>
        </w:rPr>
        <w:t xml:space="preserve"> </w:t>
      </w:r>
      <w:r w:rsidRPr="004B0C1F">
        <w:rPr>
          <w:rFonts w:cs="Traditional Arabic" w:hint="eastAsia"/>
          <w:sz w:val="36"/>
          <w:szCs w:val="36"/>
          <w:rtl/>
        </w:rPr>
        <w:t>الانتحار</w:t>
      </w:r>
      <w:r w:rsidR="002A7926">
        <w:rPr>
          <w:rFonts w:cs="Traditional Arabic" w:hint="cs"/>
          <w:sz w:val="36"/>
          <w:szCs w:val="36"/>
          <w:rtl/>
        </w:rPr>
        <w:t xml:space="preserve"> </w:t>
      </w:r>
      <w:r w:rsidRPr="004B0C1F">
        <w:rPr>
          <w:rFonts w:cs="Traditional Arabic"/>
          <w:sz w:val="36"/>
          <w:szCs w:val="36"/>
          <w:rtl/>
        </w:rPr>
        <w:t>)</w:t>
      </w:r>
      <w:r w:rsidR="002A7926">
        <w:rPr>
          <w:rFonts w:cs="Traditional Arabic" w:hint="cs"/>
          <w:sz w:val="36"/>
          <w:szCs w:val="36"/>
          <w:rtl/>
        </w:rPr>
        <w:t xml:space="preserve"> </w:t>
      </w:r>
      <w:r w:rsidRPr="004B0C1F">
        <w:rPr>
          <w:rFonts w:cs="Traditional Arabic"/>
          <w:sz w:val="36"/>
          <w:szCs w:val="36"/>
          <w:rtl/>
        </w:rPr>
        <w:t xml:space="preserve">. </w:t>
      </w:r>
    </w:p>
    <w:p w:rsidR="00EF642D" w:rsidRPr="004B0C1F" w:rsidRDefault="00EF642D" w:rsidP="009C14C1">
      <w:pPr>
        <w:numPr>
          <w:ilvl w:val="0"/>
          <w:numId w:val="8"/>
        </w:numPr>
        <w:spacing w:line="240" w:lineRule="auto"/>
        <w:ind w:left="-6" w:firstLine="0"/>
        <w:contextualSpacing/>
        <w:jc w:val="both"/>
        <w:rPr>
          <w:rFonts w:cs="Traditional Arabic"/>
          <w:sz w:val="36"/>
          <w:szCs w:val="36"/>
          <w:rtl/>
        </w:rPr>
      </w:pPr>
      <w:r w:rsidRPr="004B0C1F">
        <w:rPr>
          <w:rFonts w:cs="Traditional Arabic" w:hint="eastAsia"/>
          <w:sz w:val="36"/>
          <w:szCs w:val="36"/>
          <w:rtl/>
        </w:rPr>
        <w:t>سفك</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002A7926">
        <w:rPr>
          <w:rFonts w:cs="Traditional Arabic" w:hint="cs"/>
          <w:sz w:val="36"/>
          <w:szCs w:val="36"/>
          <w:rtl/>
        </w:rPr>
        <w:t xml:space="preserve"> </w:t>
      </w:r>
      <w:r w:rsidRPr="004B0C1F">
        <w:rPr>
          <w:rFonts w:cs="Traditional Arabic"/>
          <w:sz w:val="36"/>
          <w:szCs w:val="36"/>
          <w:rtl/>
        </w:rPr>
        <w:t>.</w:t>
      </w:r>
    </w:p>
    <w:p w:rsidR="007E2BDF" w:rsidRDefault="00EF642D" w:rsidP="00A1789C">
      <w:pPr>
        <w:spacing w:line="240" w:lineRule="auto"/>
        <w:ind w:left="-6" w:firstLine="567"/>
        <w:contextualSpacing/>
        <w:jc w:val="both"/>
        <w:rPr>
          <w:rFonts w:cs="Traditional Arabic"/>
          <w:sz w:val="36"/>
          <w:szCs w:val="36"/>
          <w:rtl/>
        </w:rPr>
      </w:pPr>
      <w:r w:rsidRPr="004B0C1F">
        <w:rPr>
          <w:rFonts w:cs="Traditional Arabic" w:hint="eastAsia"/>
          <w:sz w:val="36"/>
          <w:szCs w:val="36"/>
          <w:rtl/>
        </w:rPr>
        <w:t>حيث</w:t>
      </w:r>
      <w:r w:rsidRPr="004B0C1F">
        <w:rPr>
          <w:rFonts w:cs="Traditional Arabic"/>
          <w:sz w:val="36"/>
          <w:szCs w:val="36"/>
          <w:rtl/>
        </w:rPr>
        <w:t xml:space="preserve"> </w:t>
      </w:r>
      <w:r w:rsidRPr="004B0C1F">
        <w:rPr>
          <w:rFonts w:cs="Traditional Arabic" w:hint="eastAsia"/>
          <w:sz w:val="36"/>
          <w:szCs w:val="36"/>
          <w:rtl/>
        </w:rPr>
        <w:t>صور</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الخلل</w:t>
      </w:r>
      <w:r w:rsidRPr="004B0C1F">
        <w:rPr>
          <w:rFonts w:cs="Traditional Arabic"/>
          <w:sz w:val="36"/>
          <w:szCs w:val="36"/>
          <w:rtl/>
        </w:rPr>
        <w:t xml:space="preserve"> </w:t>
      </w:r>
      <w:r w:rsidRPr="004B0C1F">
        <w:rPr>
          <w:rFonts w:cs="Traditional Arabic" w:hint="eastAsia"/>
          <w:sz w:val="36"/>
          <w:szCs w:val="36"/>
          <w:rtl/>
        </w:rPr>
        <w:t>العظيم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للشباب</w:t>
      </w:r>
      <w:r w:rsidRPr="004B0C1F">
        <w:rPr>
          <w:rFonts w:cs="Traditional Arabic"/>
          <w:sz w:val="36"/>
          <w:szCs w:val="36"/>
          <w:rtl/>
        </w:rPr>
        <w:t xml:space="preserve"> </w:t>
      </w:r>
      <w:r w:rsidRPr="004B0C1F">
        <w:rPr>
          <w:rFonts w:cs="Traditional Arabic" w:hint="eastAsia"/>
          <w:sz w:val="36"/>
          <w:szCs w:val="36"/>
          <w:rtl/>
        </w:rPr>
        <w:t>المسلم</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أقرب</w:t>
      </w:r>
      <w:r w:rsidRPr="004B0C1F">
        <w:rPr>
          <w:rFonts w:cs="Traditional Arabic"/>
          <w:sz w:val="36"/>
          <w:szCs w:val="36"/>
          <w:rtl/>
        </w:rPr>
        <w:t xml:space="preserve"> </w:t>
      </w:r>
      <w:r w:rsidRPr="004B0C1F">
        <w:rPr>
          <w:rFonts w:cs="Traditional Arabic" w:hint="eastAsia"/>
          <w:sz w:val="36"/>
          <w:szCs w:val="36"/>
          <w:rtl/>
        </w:rPr>
        <w:t>طريق</w:t>
      </w:r>
      <w:r w:rsidRPr="004B0C1F">
        <w:rPr>
          <w:rFonts w:cs="Traditional Arabic"/>
          <w:sz w:val="36"/>
          <w:szCs w:val="36"/>
          <w:rtl/>
        </w:rPr>
        <w:t xml:space="preserve"> </w:t>
      </w:r>
      <w:r w:rsidRPr="004B0C1F">
        <w:rPr>
          <w:rFonts w:cs="Traditional Arabic" w:hint="eastAsia"/>
          <w:sz w:val="36"/>
          <w:szCs w:val="36"/>
          <w:rtl/>
        </w:rPr>
        <w:t>للجنة</w:t>
      </w:r>
      <w:r w:rsidRPr="004B0C1F">
        <w:rPr>
          <w:rFonts w:cs="Traditional Arabic"/>
          <w:sz w:val="36"/>
          <w:szCs w:val="36"/>
          <w:rtl/>
        </w:rPr>
        <w:t xml:space="preserve"> </w:t>
      </w:r>
      <w:r w:rsidR="002A7926">
        <w:rPr>
          <w:rFonts w:cs="Traditional Arabic" w:hint="cs"/>
          <w:sz w:val="36"/>
          <w:szCs w:val="36"/>
          <w:rtl/>
        </w:rPr>
        <w:t xml:space="preserve">، </w:t>
      </w:r>
      <w:r w:rsidRPr="004B0C1F">
        <w:rPr>
          <w:rFonts w:cs="Traditional Arabic" w:hint="eastAsia"/>
          <w:sz w:val="36"/>
          <w:szCs w:val="36"/>
          <w:rtl/>
        </w:rPr>
        <w:t>مما</w:t>
      </w:r>
      <w:r w:rsidRPr="004B0C1F">
        <w:rPr>
          <w:rFonts w:cs="Traditional Arabic"/>
          <w:sz w:val="36"/>
          <w:szCs w:val="36"/>
          <w:rtl/>
        </w:rPr>
        <w:t xml:space="preserve"> </w:t>
      </w:r>
      <w:r w:rsidRPr="004B0C1F">
        <w:rPr>
          <w:rFonts w:cs="Traditional Arabic" w:hint="eastAsia"/>
          <w:sz w:val="36"/>
          <w:szCs w:val="36"/>
          <w:rtl/>
        </w:rPr>
        <w:t>أدى</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ارتكاب</w:t>
      </w:r>
      <w:r w:rsidRPr="004B0C1F">
        <w:rPr>
          <w:rFonts w:cs="Traditional Arabic"/>
          <w:sz w:val="36"/>
          <w:szCs w:val="36"/>
          <w:rtl/>
        </w:rPr>
        <w:t xml:space="preserve"> </w:t>
      </w:r>
      <w:r w:rsidRPr="004B0C1F">
        <w:rPr>
          <w:rFonts w:cs="Traditional Arabic" w:hint="eastAsia"/>
          <w:sz w:val="36"/>
          <w:szCs w:val="36"/>
          <w:rtl/>
        </w:rPr>
        <w:t>هذه</w:t>
      </w:r>
      <w:r w:rsidRPr="004B0C1F">
        <w:rPr>
          <w:rFonts w:cs="Traditional Arabic"/>
          <w:sz w:val="36"/>
          <w:szCs w:val="36"/>
          <w:rtl/>
        </w:rPr>
        <w:t xml:space="preserve"> </w:t>
      </w:r>
      <w:r w:rsidRPr="004B0C1F">
        <w:rPr>
          <w:rFonts w:cs="Traditional Arabic" w:hint="eastAsia"/>
          <w:sz w:val="36"/>
          <w:szCs w:val="36"/>
          <w:rtl/>
        </w:rPr>
        <w:t>الحوادث</w:t>
      </w:r>
      <w:r w:rsidRPr="004B0C1F">
        <w:rPr>
          <w:rFonts w:cs="Traditional Arabic"/>
          <w:sz w:val="36"/>
          <w:szCs w:val="36"/>
          <w:rtl/>
        </w:rPr>
        <w:t xml:space="preserve"> </w:t>
      </w:r>
      <w:r w:rsidRPr="004B0C1F">
        <w:rPr>
          <w:rFonts w:cs="Traditional Arabic" w:hint="eastAsia"/>
          <w:sz w:val="36"/>
          <w:szCs w:val="36"/>
          <w:rtl/>
        </w:rPr>
        <w:t>الفظيعة</w:t>
      </w:r>
      <w:r w:rsidR="002A7926">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وأحدهم</w:t>
      </w:r>
      <w:r w:rsidRPr="004B0C1F">
        <w:rPr>
          <w:rFonts w:cs="Traditional Arabic"/>
          <w:sz w:val="36"/>
          <w:szCs w:val="36"/>
          <w:rtl/>
        </w:rPr>
        <w:t xml:space="preserve"> </w:t>
      </w:r>
      <w:r w:rsidRPr="004B0C1F">
        <w:rPr>
          <w:rFonts w:cs="Traditional Arabic" w:hint="eastAsia"/>
          <w:sz w:val="36"/>
          <w:szCs w:val="36"/>
          <w:rtl/>
        </w:rPr>
        <w:t>وقبل</w:t>
      </w:r>
      <w:r w:rsidRPr="004B0C1F">
        <w:rPr>
          <w:rFonts w:cs="Traditional Arabic"/>
          <w:sz w:val="36"/>
          <w:szCs w:val="36"/>
          <w:rtl/>
        </w:rPr>
        <w:t xml:space="preserve"> </w:t>
      </w:r>
      <w:r w:rsidRPr="004B0C1F">
        <w:rPr>
          <w:rFonts w:cs="Traditional Arabic" w:hint="eastAsia"/>
          <w:sz w:val="36"/>
          <w:szCs w:val="36"/>
          <w:rtl/>
        </w:rPr>
        <w:t>ثوانٍ</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التفجيرات</w:t>
      </w:r>
      <w:r w:rsidRPr="004B0C1F">
        <w:rPr>
          <w:rFonts w:cs="Traditional Arabic"/>
          <w:sz w:val="36"/>
          <w:szCs w:val="36"/>
          <w:rtl/>
        </w:rPr>
        <w:t xml:space="preserve"> </w:t>
      </w:r>
      <w:r w:rsidRPr="004B0C1F">
        <w:rPr>
          <w:rFonts w:cs="Traditional Arabic" w:hint="eastAsia"/>
          <w:sz w:val="36"/>
          <w:szCs w:val="36"/>
          <w:rtl/>
        </w:rPr>
        <w:t>لسان</w:t>
      </w:r>
      <w:r w:rsidRPr="004B0C1F">
        <w:rPr>
          <w:rFonts w:cs="Traditional Arabic"/>
          <w:sz w:val="36"/>
          <w:szCs w:val="36"/>
          <w:rtl/>
        </w:rPr>
        <w:t xml:space="preserve"> </w:t>
      </w:r>
      <w:r w:rsidRPr="004B0C1F">
        <w:rPr>
          <w:rFonts w:cs="Traditional Arabic" w:hint="eastAsia"/>
          <w:sz w:val="36"/>
          <w:szCs w:val="36"/>
          <w:rtl/>
        </w:rPr>
        <w:t>مقاله</w:t>
      </w:r>
      <w:r w:rsidR="002A7926">
        <w:rPr>
          <w:rFonts w:cs="Traditional Arabic" w:hint="cs"/>
          <w:sz w:val="36"/>
          <w:szCs w:val="36"/>
          <w:rtl/>
        </w:rPr>
        <w:t xml:space="preserve"> </w:t>
      </w:r>
      <w:r w:rsidRPr="004B0C1F">
        <w:rPr>
          <w:rFonts w:cs="Traditional Arabic"/>
          <w:sz w:val="36"/>
          <w:szCs w:val="36"/>
          <w:rtl/>
        </w:rPr>
        <w:t xml:space="preserve">: </w:t>
      </w:r>
      <w:r w:rsidR="007E2BDF">
        <w:rPr>
          <w:rFonts w:ascii="QCF_BSML" w:hAnsi="QCF_BSML" w:cs="QCF_BSML"/>
          <w:color w:val="000000"/>
          <w:sz w:val="32"/>
          <w:szCs w:val="32"/>
          <w:rtl/>
        </w:rPr>
        <w:t xml:space="preserve">ﮋ </w:t>
      </w:r>
      <w:r w:rsidR="007E2BDF">
        <w:rPr>
          <w:rFonts w:ascii="QCF_P317" w:hAnsi="QCF_P317" w:cs="QCF_P317"/>
          <w:color w:val="000000"/>
          <w:sz w:val="32"/>
          <w:szCs w:val="32"/>
          <w:rtl/>
        </w:rPr>
        <w:t xml:space="preserve">ﮫ  ﮬ         ﮭ  ﮮ  </w:t>
      </w:r>
      <w:r w:rsidR="007E2BDF">
        <w:rPr>
          <w:rFonts w:ascii="QCF_BSML" w:hAnsi="QCF_BSML" w:cs="QCF_BSML"/>
          <w:color w:val="000000"/>
          <w:sz w:val="32"/>
          <w:szCs w:val="32"/>
          <w:rtl/>
        </w:rPr>
        <w:t>ﮊ</w:t>
      </w:r>
      <w:r w:rsidR="007E2BDF">
        <w:rPr>
          <w:rFonts w:ascii="Arial" w:hAnsi="Arial"/>
          <w:color w:val="000000"/>
          <w:sz w:val="18"/>
          <w:szCs w:val="18"/>
          <w:rtl/>
        </w:rPr>
        <w:t xml:space="preserve"> </w:t>
      </w:r>
      <w:r w:rsidR="007E2BDF">
        <w:rPr>
          <w:rFonts w:ascii="Traditional Arabic" w:hAnsi="Arial" w:cs="Traditional Arabic"/>
          <w:color w:val="000000"/>
          <w:sz w:val="23"/>
          <w:szCs w:val="23"/>
          <w:rtl/>
        </w:rPr>
        <w:t>طه: ٨٤</w:t>
      </w:r>
      <w:r w:rsidR="007E2BDF">
        <w:rPr>
          <w:rFonts w:ascii="Traditional Arabic" w:hAnsi="Arial" w:cs="Traditional Arabic"/>
          <w:color w:val="000000"/>
          <w:sz w:val="23"/>
          <w:szCs w:val="23"/>
        </w:rPr>
        <w:t xml:space="preserve"> </w:t>
      </w:r>
      <w:r w:rsidRPr="004B0C1F">
        <w:rPr>
          <w:rFonts w:cs="Traditional Arabic"/>
          <w:sz w:val="36"/>
          <w:szCs w:val="36"/>
          <w:rtl/>
        </w:rPr>
        <w:t xml:space="preserve"> </w:t>
      </w:r>
    </w:p>
    <w:p w:rsidR="00EF642D" w:rsidRDefault="00EF642D" w:rsidP="00A1789C">
      <w:pPr>
        <w:spacing w:line="240" w:lineRule="auto"/>
        <w:contextualSpacing/>
        <w:jc w:val="both"/>
        <w:rPr>
          <w:rFonts w:cs="Traditional Arabic"/>
          <w:sz w:val="36"/>
          <w:szCs w:val="36"/>
          <w:rtl/>
        </w:rPr>
      </w:pPr>
      <w:r w:rsidRPr="004B0C1F">
        <w:rPr>
          <w:rFonts w:cs="Traditional Arabic" w:hint="eastAsia"/>
          <w:sz w:val="36"/>
          <w:szCs w:val="36"/>
          <w:rtl/>
        </w:rPr>
        <w:lastRenderedPageBreak/>
        <w:t>والذي</w:t>
      </w:r>
      <w:r w:rsidRPr="004B0C1F">
        <w:rPr>
          <w:rFonts w:cs="Traditional Arabic"/>
          <w:sz w:val="36"/>
          <w:szCs w:val="36"/>
          <w:rtl/>
        </w:rPr>
        <w:t xml:space="preserve"> </w:t>
      </w:r>
      <w:r w:rsidRPr="004B0C1F">
        <w:rPr>
          <w:rFonts w:cs="Traditional Arabic" w:hint="eastAsia"/>
          <w:sz w:val="36"/>
          <w:szCs w:val="36"/>
          <w:rtl/>
        </w:rPr>
        <w:t>بجواره</w:t>
      </w:r>
      <w:r w:rsidRPr="004B0C1F">
        <w:rPr>
          <w:rFonts w:cs="Traditional Arabic"/>
          <w:sz w:val="36"/>
          <w:szCs w:val="36"/>
          <w:rtl/>
        </w:rPr>
        <w:t xml:space="preserve"> </w:t>
      </w:r>
      <w:r w:rsidRPr="004B0C1F">
        <w:rPr>
          <w:rFonts w:cs="Traditional Arabic" w:hint="eastAsia"/>
          <w:sz w:val="36"/>
          <w:szCs w:val="36"/>
          <w:rtl/>
        </w:rPr>
        <w:t>يقول</w:t>
      </w:r>
      <w:r w:rsidR="007E2BDF">
        <w:rPr>
          <w:rFonts w:cs="Traditional Arabic" w:hint="cs"/>
          <w:sz w:val="36"/>
          <w:szCs w:val="36"/>
          <w:rtl/>
        </w:rPr>
        <w:t xml:space="preserve"> </w:t>
      </w:r>
      <w:r w:rsidR="00FB1D8C">
        <w:rPr>
          <w:rFonts w:cs="Traditional Arabic"/>
          <w:sz w:val="36"/>
          <w:szCs w:val="36"/>
          <w:rtl/>
        </w:rPr>
        <w:t>:</w:t>
      </w:r>
      <w:r w:rsidR="007E2BDF">
        <w:rPr>
          <w:rFonts w:cs="Traditional Arabic" w:hint="cs"/>
          <w:sz w:val="36"/>
          <w:szCs w:val="36"/>
          <w:rtl/>
        </w:rPr>
        <w:t xml:space="preserve"> </w:t>
      </w:r>
      <w:r w:rsidRPr="004B0C1F">
        <w:rPr>
          <w:rFonts w:cs="Traditional Arabic"/>
          <w:sz w:val="36"/>
          <w:szCs w:val="36"/>
          <w:rtl/>
        </w:rPr>
        <w:t>«</w:t>
      </w:r>
      <w:r w:rsidR="007E2BDF">
        <w:rPr>
          <w:rFonts w:cs="Traditional Arabic" w:hint="cs"/>
          <w:sz w:val="36"/>
          <w:szCs w:val="36"/>
          <w:rtl/>
        </w:rPr>
        <w:t xml:space="preserve"> </w:t>
      </w:r>
      <w:r w:rsidRPr="004B0C1F">
        <w:rPr>
          <w:rFonts w:cs="Traditional Arabic" w:hint="eastAsia"/>
          <w:sz w:val="36"/>
          <w:szCs w:val="36"/>
          <w:rtl/>
        </w:rPr>
        <w:t>فزتُ</w:t>
      </w:r>
      <w:r w:rsidRPr="004B0C1F">
        <w:rPr>
          <w:rFonts w:cs="Traditional Arabic"/>
          <w:sz w:val="36"/>
          <w:szCs w:val="36"/>
          <w:rtl/>
        </w:rPr>
        <w:t xml:space="preserve"> </w:t>
      </w:r>
      <w:r w:rsidRPr="004B0C1F">
        <w:rPr>
          <w:rFonts w:cs="Traditional Arabic" w:hint="eastAsia"/>
          <w:sz w:val="36"/>
          <w:szCs w:val="36"/>
          <w:rtl/>
        </w:rPr>
        <w:t>وربِّ</w:t>
      </w:r>
      <w:r w:rsidRPr="004B0C1F">
        <w:rPr>
          <w:rFonts w:cs="Traditional Arabic"/>
          <w:sz w:val="36"/>
          <w:szCs w:val="36"/>
          <w:rtl/>
        </w:rPr>
        <w:t xml:space="preserve"> </w:t>
      </w:r>
      <w:r w:rsidRPr="004B0C1F">
        <w:rPr>
          <w:rFonts w:cs="Traditional Arabic" w:hint="eastAsia"/>
          <w:sz w:val="36"/>
          <w:szCs w:val="36"/>
          <w:rtl/>
        </w:rPr>
        <w:t>الكعبة</w:t>
      </w:r>
      <w:r w:rsidR="007E2BDF">
        <w:rPr>
          <w:rFonts w:cs="Traditional Arabic" w:hint="cs"/>
          <w:sz w:val="36"/>
          <w:szCs w:val="36"/>
          <w:rtl/>
        </w:rPr>
        <w:t xml:space="preserve"> </w:t>
      </w:r>
      <w:r w:rsidRPr="004B0C1F">
        <w:rPr>
          <w:rFonts w:cs="Traditional Arabic"/>
          <w:sz w:val="36"/>
          <w:szCs w:val="36"/>
          <w:rtl/>
        </w:rPr>
        <w:t>»</w:t>
      </w:r>
      <w:r w:rsidRPr="007E2BDF">
        <w:rPr>
          <w:rFonts w:cs="Traditional Arabic"/>
          <w:sz w:val="36"/>
          <w:szCs w:val="36"/>
          <w:vertAlign w:val="superscript"/>
          <w:rtl/>
        </w:rPr>
        <w:t>(</w:t>
      </w:r>
      <w:r w:rsidR="007E2BDF" w:rsidRPr="007E2BDF">
        <w:rPr>
          <w:rStyle w:val="a4"/>
          <w:sz w:val="36"/>
          <w:szCs w:val="36"/>
          <w:rtl/>
        </w:rPr>
        <w:footnoteReference w:id="3"/>
      </w:r>
      <w:r w:rsidRPr="007E2BDF">
        <w:rPr>
          <w:rFonts w:cs="Traditional Arabic"/>
          <w:sz w:val="36"/>
          <w:szCs w:val="36"/>
          <w:vertAlign w:val="superscript"/>
          <w:rtl/>
        </w:rPr>
        <w:t>)</w:t>
      </w:r>
      <w:r w:rsidR="007E2BDF" w:rsidRPr="007E2BDF">
        <w:rPr>
          <w:rFonts w:cs="Traditional Arabic" w:hint="cs"/>
          <w:sz w:val="36"/>
          <w:szCs w:val="36"/>
          <w:vertAlign w:val="superscript"/>
          <w:rtl/>
        </w:rPr>
        <w:t xml:space="preserve"> </w:t>
      </w:r>
      <w:r w:rsidRPr="004B0C1F">
        <w:rPr>
          <w:rFonts w:cs="Traditional Arabic"/>
          <w:sz w:val="36"/>
          <w:szCs w:val="36"/>
          <w:rtl/>
        </w:rPr>
        <w:t>.</w:t>
      </w:r>
    </w:p>
    <w:p w:rsidR="00D85345" w:rsidRDefault="00EF642D" w:rsidP="002B5715">
      <w:pPr>
        <w:spacing w:line="240" w:lineRule="auto"/>
        <w:ind w:left="-7"/>
        <w:jc w:val="both"/>
        <w:rPr>
          <w:rFonts w:cs="Traditional Arabic"/>
          <w:sz w:val="38"/>
          <w:szCs w:val="38"/>
          <w:rtl/>
        </w:rPr>
      </w:pPr>
      <w:r w:rsidRPr="004B0C1F">
        <w:rPr>
          <w:rFonts w:cs="Traditional Arabic" w:hint="eastAsia"/>
          <w:sz w:val="36"/>
          <w:szCs w:val="36"/>
          <w:rtl/>
        </w:rPr>
        <w:t>والثالث</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خلفهم</w:t>
      </w:r>
      <w:r w:rsidRPr="004B0C1F">
        <w:rPr>
          <w:rFonts w:cs="Traditional Arabic"/>
          <w:sz w:val="36"/>
          <w:szCs w:val="36"/>
          <w:rtl/>
        </w:rPr>
        <w:t xml:space="preserve"> </w:t>
      </w:r>
      <w:r w:rsidRPr="004B0C1F">
        <w:rPr>
          <w:rFonts w:cs="Traditional Arabic" w:hint="eastAsia"/>
          <w:sz w:val="36"/>
          <w:szCs w:val="36"/>
          <w:rtl/>
        </w:rPr>
        <w:t>يقول</w:t>
      </w:r>
      <w:r w:rsidR="002B5715">
        <w:rPr>
          <w:rFonts w:cs="Traditional Arabic" w:hint="cs"/>
          <w:sz w:val="36"/>
          <w:szCs w:val="36"/>
          <w:rtl/>
        </w:rPr>
        <w:t xml:space="preserve"> </w:t>
      </w:r>
      <w:r w:rsidR="00675AE3" w:rsidRPr="004B0C1F">
        <w:rPr>
          <w:rFonts w:cs="Traditional Arabic"/>
          <w:sz w:val="36"/>
          <w:szCs w:val="36"/>
          <w:rtl/>
        </w:rPr>
        <w:t>:</w:t>
      </w:r>
      <w:r w:rsidR="002B5715">
        <w:rPr>
          <w:rFonts w:cs="Traditional Arabic" w:hint="cs"/>
          <w:sz w:val="36"/>
          <w:szCs w:val="36"/>
          <w:rtl/>
        </w:rPr>
        <w:t xml:space="preserve"> </w:t>
      </w:r>
      <w:r w:rsidRPr="004B0C1F">
        <w:rPr>
          <w:rFonts w:cs="Traditional Arabic" w:hint="eastAsia"/>
          <w:sz w:val="36"/>
          <w:szCs w:val="36"/>
          <w:rtl/>
        </w:rPr>
        <w:t>الجنةَ</w:t>
      </w:r>
      <w:r w:rsidRPr="004B0C1F">
        <w:rPr>
          <w:rFonts w:cs="Traditional Arabic"/>
          <w:sz w:val="36"/>
          <w:szCs w:val="36"/>
          <w:rtl/>
        </w:rPr>
        <w:t xml:space="preserve"> </w:t>
      </w:r>
      <w:proofErr w:type="spellStart"/>
      <w:r w:rsidRPr="004B0C1F">
        <w:rPr>
          <w:rFonts w:cs="Traditional Arabic" w:hint="eastAsia"/>
          <w:sz w:val="36"/>
          <w:szCs w:val="36"/>
          <w:rtl/>
        </w:rPr>
        <w:t>الجنةَ</w:t>
      </w:r>
      <w:proofErr w:type="spellEnd"/>
      <w:r w:rsidR="002B5715" w:rsidRPr="007E2BDF">
        <w:rPr>
          <w:rFonts w:cs="Traditional Arabic" w:hint="cs"/>
          <w:sz w:val="36"/>
          <w:szCs w:val="36"/>
          <w:vertAlign w:val="superscript"/>
          <w:rtl/>
        </w:rPr>
        <w:t xml:space="preserve"> </w:t>
      </w:r>
      <w:r w:rsidR="007E2BDF" w:rsidRPr="007E2BDF">
        <w:rPr>
          <w:rFonts w:cs="Traditional Arabic" w:hint="cs"/>
          <w:sz w:val="36"/>
          <w:szCs w:val="36"/>
          <w:vertAlign w:val="superscript"/>
          <w:rtl/>
        </w:rPr>
        <w:t>(</w:t>
      </w:r>
      <w:r w:rsidR="007E2BDF">
        <w:rPr>
          <w:rStyle w:val="a4"/>
          <w:sz w:val="38"/>
          <w:szCs w:val="38"/>
          <w:rtl/>
        </w:rPr>
        <w:footnoteReference w:id="4"/>
      </w:r>
      <w:r w:rsidR="007E2BDF" w:rsidRPr="007E2BDF">
        <w:rPr>
          <w:rFonts w:cs="Traditional Arabic" w:hint="cs"/>
          <w:sz w:val="38"/>
          <w:szCs w:val="38"/>
          <w:vertAlign w:val="superscript"/>
          <w:rtl/>
        </w:rPr>
        <w:t>)</w:t>
      </w:r>
    </w:p>
    <w:p w:rsidR="00705849" w:rsidRDefault="00EF642D" w:rsidP="00B90AD9">
      <w:pPr>
        <w:spacing w:line="240" w:lineRule="auto"/>
        <w:ind w:left="-6" w:firstLine="567"/>
        <w:jc w:val="both"/>
        <w:rPr>
          <w:rFonts w:cs="Traditional Arabic"/>
          <w:sz w:val="36"/>
          <w:szCs w:val="36"/>
          <w:rtl/>
        </w:rPr>
      </w:pPr>
      <w:r w:rsidRPr="004B0C1F">
        <w:rPr>
          <w:rFonts w:cs="Traditional Arabic" w:hint="eastAsia"/>
          <w:sz w:val="36"/>
          <w:szCs w:val="36"/>
          <w:rtl/>
        </w:rPr>
        <w:t>وكانت</w:t>
      </w:r>
      <w:r w:rsidRPr="004B0C1F">
        <w:rPr>
          <w:rFonts w:cs="Traditional Arabic"/>
          <w:sz w:val="36"/>
          <w:szCs w:val="36"/>
          <w:rtl/>
        </w:rPr>
        <w:t xml:space="preserve"> </w:t>
      </w:r>
      <w:r w:rsidRPr="004B0C1F">
        <w:rPr>
          <w:rFonts w:cs="Traditional Arabic" w:hint="eastAsia"/>
          <w:sz w:val="36"/>
          <w:szCs w:val="36"/>
          <w:rtl/>
        </w:rPr>
        <w:t>شبهة</w:t>
      </w:r>
      <w:r w:rsidRPr="004B0C1F">
        <w:rPr>
          <w:rFonts w:cs="Traditional Arabic"/>
          <w:sz w:val="36"/>
          <w:szCs w:val="36"/>
          <w:rtl/>
        </w:rPr>
        <w:t xml:space="preserve"> </w:t>
      </w:r>
      <w:r w:rsidRPr="004B0C1F">
        <w:rPr>
          <w:rFonts w:cs="Traditional Arabic" w:hint="eastAsia"/>
          <w:sz w:val="36"/>
          <w:szCs w:val="36"/>
          <w:rtl/>
        </w:rPr>
        <w:t>هؤلاء</w:t>
      </w:r>
      <w:r w:rsidRPr="004B0C1F">
        <w:rPr>
          <w:rFonts w:cs="Traditional Arabic"/>
          <w:sz w:val="36"/>
          <w:szCs w:val="36"/>
          <w:rtl/>
        </w:rPr>
        <w:t xml:space="preserve"> </w:t>
      </w:r>
      <w:r w:rsidRPr="004B0C1F">
        <w:rPr>
          <w:rFonts w:cs="Traditional Arabic" w:hint="eastAsia"/>
          <w:sz w:val="36"/>
          <w:szCs w:val="36"/>
          <w:rtl/>
        </w:rPr>
        <w:t>الشبيبة</w:t>
      </w:r>
      <w:r w:rsidRPr="004B0C1F">
        <w:rPr>
          <w:rFonts w:cs="Traditional Arabic"/>
          <w:sz w:val="36"/>
          <w:szCs w:val="36"/>
          <w:rtl/>
        </w:rPr>
        <w:t xml:space="preserve"> </w:t>
      </w:r>
      <w:r w:rsidRPr="004B0C1F">
        <w:rPr>
          <w:rFonts w:cs="Traditional Arabic" w:hint="eastAsia"/>
          <w:sz w:val="36"/>
          <w:szCs w:val="36"/>
          <w:rtl/>
        </w:rPr>
        <w:t>بالأمس</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بدء</w:t>
      </w:r>
      <w:r w:rsidRPr="004B0C1F">
        <w:rPr>
          <w:rFonts w:cs="Traditional Arabic"/>
          <w:sz w:val="36"/>
          <w:szCs w:val="36"/>
          <w:rtl/>
        </w:rPr>
        <w:t xml:space="preserve"> </w:t>
      </w:r>
      <w:r w:rsidRPr="004B0C1F">
        <w:rPr>
          <w:rFonts w:cs="Traditional Arabic" w:hint="eastAsia"/>
          <w:sz w:val="36"/>
          <w:szCs w:val="36"/>
          <w:rtl/>
        </w:rPr>
        <w:t>هذه</w:t>
      </w:r>
      <w:r w:rsidRPr="004B0C1F">
        <w:rPr>
          <w:rFonts w:cs="Traditional Arabic"/>
          <w:sz w:val="36"/>
          <w:szCs w:val="36"/>
          <w:rtl/>
        </w:rPr>
        <w:t xml:space="preserve"> </w:t>
      </w:r>
      <w:r w:rsidRPr="004B0C1F">
        <w:rPr>
          <w:rFonts w:cs="Traditional Arabic" w:hint="eastAsia"/>
          <w:sz w:val="36"/>
          <w:szCs w:val="36"/>
          <w:rtl/>
        </w:rPr>
        <w:t>الأحداث</w:t>
      </w:r>
      <w:r w:rsidR="007E2BDF">
        <w:rPr>
          <w:rFonts w:cs="Traditional Arabic" w:hint="cs"/>
          <w:sz w:val="36"/>
          <w:szCs w:val="36"/>
          <w:rtl/>
        </w:rPr>
        <w:t xml:space="preserve"> </w:t>
      </w:r>
      <w:r w:rsidR="00675AE3" w:rsidRPr="004B0C1F">
        <w:rPr>
          <w:rFonts w:cs="Traditional Arabic"/>
          <w:sz w:val="36"/>
          <w:szCs w:val="36"/>
          <w:rtl/>
        </w:rPr>
        <w:t>:</w:t>
      </w:r>
      <w:r w:rsidR="007E2BDF">
        <w:rPr>
          <w:rFonts w:cs="Traditional Arabic" w:hint="cs"/>
          <w:sz w:val="36"/>
          <w:szCs w:val="36"/>
          <w:rtl/>
        </w:rPr>
        <w:t xml:space="preserve"> </w:t>
      </w:r>
      <w:r w:rsidR="00B90AD9">
        <w:rPr>
          <w:rFonts w:cs="Traditional Arabic" w:hint="cs"/>
          <w:sz w:val="36"/>
          <w:szCs w:val="36"/>
          <w:rtl/>
        </w:rPr>
        <w:t>"</w:t>
      </w:r>
      <w:r w:rsidR="007E2BDF">
        <w:rPr>
          <w:rFonts w:cs="Traditional Arabic" w:hint="cs"/>
          <w:sz w:val="36"/>
          <w:szCs w:val="36"/>
          <w:rtl/>
        </w:rPr>
        <w:t xml:space="preserve"> </w:t>
      </w:r>
      <w:r w:rsidR="00B90AD9" w:rsidRPr="00B90AD9">
        <w:rPr>
          <w:rFonts w:cs="Traditional Arabic" w:hint="cs"/>
          <w:b/>
          <w:bCs/>
          <w:sz w:val="36"/>
          <w:szCs w:val="36"/>
          <w:rtl/>
        </w:rPr>
        <w:t>أ</w:t>
      </w:r>
      <w:r w:rsidRPr="00B90AD9">
        <w:rPr>
          <w:rFonts w:cs="Traditional Arabic" w:hint="eastAsia"/>
          <w:b/>
          <w:bCs/>
          <w:sz w:val="36"/>
          <w:szCs w:val="36"/>
          <w:rtl/>
        </w:rPr>
        <w:t>خرجوا</w:t>
      </w:r>
      <w:r w:rsidRPr="00B90AD9">
        <w:rPr>
          <w:rFonts w:cs="Traditional Arabic"/>
          <w:b/>
          <w:bCs/>
          <w:sz w:val="36"/>
          <w:szCs w:val="36"/>
          <w:rtl/>
        </w:rPr>
        <w:t xml:space="preserve"> </w:t>
      </w:r>
      <w:r w:rsidRPr="00B90AD9">
        <w:rPr>
          <w:rFonts w:cs="Traditional Arabic" w:hint="eastAsia"/>
          <w:b/>
          <w:bCs/>
          <w:sz w:val="36"/>
          <w:szCs w:val="36"/>
          <w:rtl/>
        </w:rPr>
        <w:t>المشركين</w:t>
      </w:r>
      <w:r w:rsidRPr="00B90AD9">
        <w:rPr>
          <w:rFonts w:cs="Traditional Arabic"/>
          <w:b/>
          <w:bCs/>
          <w:sz w:val="36"/>
          <w:szCs w:val="36"/>
          <w:rtl/>
        </w:rPr>
        <w:t xml:space="preserve"> </w:t>
      </w:r>
      <w:r w:rsidRPr="00B90AD9">
        <w:rPr>
          <w:rFonts w:cs="Traditional Arabic" w:hint="eastAsia"/>
          <w:b/>
          <w:bCs/>
          <w:sz w:val="36"/>
          <w:szCs w:val="36"/>
          <w:rtl/>
        </w:rPr>
        <w:t>من</w:t>
      </w:r>
      <w:r w:rsidRPr="00B90AD9">
        <w:rPr>
          <w:rFonts w:cs="Traditional Arabic"/>
          <w:b/>
          <w:bCs/>
          <w:sz w:val="36"/>
          <w:szCs w:val="36"/>
          <w:rtl/>
        </w:rPr>
        <w:t xml:space="preserve"> </w:t>
      </w:r>
      <w:r w:rsidRPr="00B90AD9">
        <w:rPr>
          <w:rFonts w:cs="Traditional Arabic" w:hint="eastAsia"/>
          <w:b/>
          <w:bCs/>
          <w:sz w:val="36"/>
          <w:szCs w:val="36"/>
          <w:rtl/>
        </w:rPr>
        <w:t>جزيرة</w:t>
      </w:r>
      <w:r w:rsidRPr="00B90AD9">
        <w:rPr>
          <w:rFonts w:cs="Traditional Arabic"/>
          <w:b/>
          <w:bCs/>
          <w:sz w:val="36"/>
          <w:szCs w:val="36"/>
          <w:rtl/>
        </w:rPr>
        <w:t xml:space="preserve"> </w:t>
      </w:r>
      <w:r w:rsidRPr="00B90AD9">
        <w:rPr>
          <w:rFonts w:cs="Traditional Arabic" w:hint="eastAsia"/>
          <w:b/>
          <w:bCs/>
          <w:sz w:val="36"/>
          <w:szCs w:val="36"/>
          <w:rtl/>
        </w:rPr>
        <w:t>العرب</w:t>
      </w:r>
      <w:r w:rsidR="007E2BDF">
        <w:rPr>
          <w:rFonts w:cs="Traditional Arabic" w:hint="cs"/>
          <w:sz w:val="36"/>
          <w:szCs w:val="36"/>
          <w:rtl/>
        </w:rPr>
        <w:t xml:space="preserve"> </w:t>
      </w:r>
      <w:r w:rsidR="00B90AD9">
        <w:rPr>
          <w:rFonts w:cs="Traditional Arabic" w:hint="cs"/>
          <w:sz w:val="36"/>
          <w:szCs w:val="36"/>
          <w:rtl/>
        </w:rPr>
        <w:t>"</w:t>
      </w:r>
      <w:r w:rsidRPr="004B0C1F">
        <w:rPr>
          <w:rFonts w:cs="Traditional Arabic"/>
          <w:sz w:val="36"/>
          <w:szCs w:val="36"/>
          <w:vertAlign w:val="superscript"/>
          <w:rtl/>
        </w:rPr>
        <w:t xml:space="preserve"> (</w:t>
      </w:r>
      <w:r w:rsidR="007E2BDF">
        <w:rPr>
          <w:rStyle w:val="a4"/>
          <w:sz w:val="36"/>
          <w:szCs w:val="36"/>
          <w:rtl/>
        </w:rPr>
        <w:footnoteReference w:id="5"/>
      </w:r>
      <w:r w:rsidR="0093251F">
        <w:rPr>
          <w:rFonts w:cs="Traditional Arabic"/>
          <w:sz w:val="36"/>
          <w:szCs w:val="36"/>
          <w:vertAlign w:val="superscript"/>
          <w:rtl/>
        </w:rPr>
        <w:t xml:space="preserve">) </w:t>
      </w:r>
      <w:r w:rsidR="007E2BDF">
        <w:rPr>
          <w:rFonts w:cs="Traditional Arabic" w:hint="cs"/>
          <w:sz w:val="36"/>
          <w:szCs w:val="36"/>
          <w:vertAlign w:val="superscript"/>
          <w:rtl/>
        </w:rPr>
        <w:t xml:space="preserve"> ، </w:t>
      </w:r>
      <w:r w:rsidRPr="004B0C1F">
        <w:rPr>
          <w:rFonts w:cs="Traditional Arabic" w:hint="eastAsia"/>
          <w:sz w:val="36"/>
          <w:szCs w:val="36"/>
          <w:rtl/>
        </w:rPr>
        <w:t>ثم</w:t>
      </w:r>
      <w:r w:rsidRPr="004B0C1F">
        <w:rPr>
          <w:rFonts w:cs="Traditional Arabic"/>
          <w:sz w:val="36"/>
          <w:szCs w:val="36"/>
          <w:rtl/>
        </w:rPr>
        <w:t xml:space="preserve"> </w:t>
      </w:r>
      <w:r w:rsidRPr="004B0C1F">
        <w:rPr>
          <w:rFonts w:cs="Traditional Arabic" w:hint="eastAsia"/>
          <w:sz w:val="36"/>
          <w:szCs w:val="36"/>
          <w:rtl/>
        </w:rPr>
        <w:t>انكشف</w:t>
      </w:r>
      <w:r w:rsidRPr="004B0C1F">
        <w:rPr>
          <w:rFonts w:cs="Traditional Arabic"/>
          <w:sz w:val="36"/>
          <w:szCs w:val="36"/>
          <w:rtl/>
        </w:rPr>
        <w:t xml:space="preserve"> </w:t>
      </w:r>
      <w:r w:rsidRPr="004B0C1F">
        <w:rPr>
          <w:rFonts w:cs="Traditional Arabic" w:hint="eastAsia"/>
          <w:sz w:val="36"/>
          <w:szCs w:val="36"/>
          <w:rtl/>
        </w:rPr>
        <w:t>المستور</w:t>
      </w:r>
      <w:r w:rsidR="007E2BDF">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وكش</w:t>
      </w:r>
      <w:r w:rsidR="007E2BDF">
        <w:rPr>
          <w:rFonts w:cs="Traditional Arabic" w:hint="cs"/>
          <w:sz w:val="36"/>
          <w:szCs w:val="36"/>
          <w:rtl/>
        </w:rPr>
        <w:t>َّ</w:t>
      </w:r>
      <w:r w:rsidRPr="004B0C1F">
        <w:rPr>
          <w:rFonts w:cs="Traditional Arabic" w:hint="eastAsia"/>
          <w:sz w:val="36"/>
          <w:szCs w:val="36"/>
          <w:rtl/>
        </w:rPr>
        <w:t>ر</w:t>
      </w:r>
      <w:r w:rsidRPr="004B0C1F">
        <w:rPr>
          <w:rFonts w:cs="Traditional Arabic"/>
          <w:sz w:val="36"/>
          <w:szCs w:val="36"/>
          <w:rtl/>
        </w:rPr>
        <w:t xml:space="preserve"> </w:t>
      </w:r>
      <w:r w:rsidRPr="004B0C1F">
        <w:rPr>
          <w:rFonts w:cs="Traditional Arabic" w:hint="eastAsia"/>
          <w:sz w:val="36"/>
          <w:szCs w:val="36"/>
          <w:rtl/>
        </w:rPr>
        <w:t>مذهب</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عن</w:t>
      </w:r>
      <w:r w:rsidRPr="004B0C1F">
        <w:rPr>
          <w:rFonts w:cs="Traditional Arabic"/>
          <w:sz w:val="36"/>
          <w:szCs w:val="36"/>
          <w:rtl/>
        </w:rPr>
        <w:t xml:space="preserve"> </w:t>
      </w:r>
      <w:r w:rsidRPr="004B0C1F">
        <w:rPr>
          <w:rFonts w:cs="Traditional Arabic" w:hint="eastAsia"/>
          <w:sz w:val="36"/>
          <w:szCs w:val="36"/>
          <w:rtl/>
        </w:rPr>
        <w:t>أنيابه</w:t>
      </w:r>
      <w:r w:rsidR="007E2BDF">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وس</w:t>
      </w:r>
      <w:r w:rsidR="007E2BDF">
        <w:rPr>
          <w:rFonts w:cs="Traditional Arabic" w:hint="cs"/>
          <w:sz w:val="36"/>
          <w:szCs w:val="36"/>
          <w:rtl/>
        </w:rPr>
        <w:t>ُ</w:t>
      </w:r>
      <w:r w:rsidRPr="004B0C1F">
        <w:rPr>
          <w:rFonts w:cs="Traditional Arabic" w:hint="eastAsia"/>
          <w:sz w:val="36"/>
          <w:szCs w:val="36"/>
          <w:rtl/>
        </w:rPr>
        <w:t>فكت</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007E2BDF">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كما</w:t>
      </w:r>
      <w:r w:rsidRPr="004B0C1F">
        <w:rPr>
          <w:rFonts w:cs="Traditional Arabic"/>
          <w:sz w:val="36"/>
          <w:szCs w:val="36"/>
          <w:rtl/>
        </w:rPr>
        <w:t xml:space="preserve"> </w:t>
      </w:r>
      <w:r w:rsidRPr="004B0C1F">
        <w:rPr>
          <w:rFonts w:cs="Traditional Arabic" w:hint="eastAsia"/>
          <w:sz w:val="36"/>
          <w:szCs w:val="36"/>
          <w:rtl/>
        </w:rPr>
        <w:t>سفكت</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الذمة</w:t>
      </w:r>
      <w:r w:rsidR="007E2BDF">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وحصل</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حذ</w:t>
      </w:r>
      <w:r w:rsidR="007E2BDF">
        <w:rPr>
          <w:rFonts w:cs="Traditional Arabic" w:hint="cs"/>
          <w:sz w:val="36"/>
          <w:szCs w:val="36"/>
          <w:rtl/>
        </w:rPr>
        <w:t>َّ</w:t>
      </w:r>
      <w:r w:rsidRPr="004B0C1F">
        <w:rPr>
          <w:rFonts w:cs="Traditional Arabic" w:hint="eastAsia"/>
          <w:sz w:val="36"/>
          <w:szCs w:val="36"/>
          <w:rtl/>
        </w:rPr>
        <w:t>ر</w:t>
      </w:r>
      <w:r w:rsidRPr="004B0C1F">
        <w:rPr>
          <w:rFonts w:cs="Traditional Arabic"/>
          <w:sz w:val="36"/>
          <w:szCs w:val="36"/>
          <w:rtl/>
        </w:rPr>
        <w:t xml:space="preserve"> </w:t>
      </w:r>
      <w:r w:rsidRPr="004B0C1F">
        <w:rPr>
          <w:rFonts w:cs="Traditional Arabic" w:hint="eastAsia"/>
          <w:sz w:val="36"/>
          <w:szCs w:val="36"/>
          <w:rtl/>
        </w:rPr>
        <w:t>منه</w:t>
      </w:r>
      <w:r w:rsidRPr="004B0C1F">
        <w:rPr>
          <w:rFonts w:cs="Traditional Arabic"/>
          <w:sz w:val="36"/>
          <w:szCs w:val="36"/>
          <w:rtl/>
        </w:rPr>
        <w:t xml:space="preserve"> </w:t>
      </w:r>
      <w:r w:rsidRPr="004B0C1F">
        <w:rPr>
          <w:rFonts w:cs="Traditional Arabic" w:hint="eastAsia"/>
          <w:sz w:val="36"/>
          <w:szCs w:val="36"/>
          <w:rtl/>
        </w:rPr>
        <w:t>الشيخ</w:t>
      </w:r>
      <w:r w:rsidRPr="004B0C1F">
        <w:rPr>
          <w:rFonts w:cs="Traditional Arabic"/>
          <w:sz w:val="36"/>
          <w:szCs w:val="36"/>
          <w:rtl/>
        </w:rPr>
        <w:t xml:space="preserve"> </w:t>
      </w:r>
      <w:r w:rsidRPr="004B0C1F">
        <w:rPr>
          <w:rFonts w:cs="Traditional Arabic" w:hint="eastAsia"/>
          <w:sz w:val="36"/>
          <w:szCs w:val="36"/>
          <w:rtl/>
        </w:rPr>
        <w:t>العلامة</w:t>
      </w:r>
      <w:r w:rsidRPr="004B0C1F">
        <w:rPr>
          <w:rFonts w:cs="Traditional Arabic"/>
          <w:sz w:val="36"/>
          <w:szCs w:val="36"/>
          <w:rtl/>
        </w:rPr>
        <w:t xml:space="preserve"> </w:t>
      </w:r>
      <w:r w:rsidRPr="004B0C1F">
        <w:rPr>
          <w:rFonts w:cs="Traditional Arabic" w:hint="eastAsia"/>
          <w:sz w:val="36"/>
          <w:szCs w:val="36"/>
          <w:rtl/>
        </w:rPr>
        <w:lastRenderedPageBreak/>
        <w:t>محمد</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صالح</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عثيمين</w:t>
      </w:r>
      <w:r w:rsidR="00753A99" w:rsidRPr="00753A99">
        <w:rPr>
          <w:rFonts w:cs="Traditional Arabic" w:hint="cs"/>
          <w:sz w:val="36"/>
          <w:szCs w:val="36"/>
          <w:vertAlign w:val="superscript"/>
          <w:rtl/>
        </w:rPr>
        <w:t>(</w:t>
      </w:r>
      <w:r w:rsidR="00753A99" w:rsidRPr="00753A99">
        <w:rPr>
          <w:rStyle w:val="a4"/>
          <w:sz w:val="36"/>
          <w:szCs w:val="36"/>
          <w:rtl/>
        </w:rPr>
        <w:footnoteReference w:id="6"/>
      </w:r>
      <w:r w:rsidR="00753A99" w:rsidRPr="00753A99">
        <w:rPr>
          <w:rFonts w:cs="Traditional Arabic" w:hint="cs"/>
          <w:sz w:val="36"/>
          <w:szCs w:val="36"/>
          <w:vertAlign w:val="superscript"/>
          <w:rtl/>
        </w:rPr>
        <w:t>)</w:t>
      </w:r>
      <w:r w:rsidRPr="004B0C1F">
        <w:rPr>
          <w:rFonts w:cs="Traditional Arabic"/>
          <w:sz w:val="36"/>
          <w:szCs w:val="36"/>
          <w:rtl/>
        </w:rPr>
        <w:t xml:space="preserve"> </w:t>
      </w:r>
      <w:r w:rsidR="007E2BDF">
        <w:rPr>
          <w:rFonts w:cs="Traditional Arabic" w:hint="cs"/>
          <w:sz w:val="36"/>
          <w:szCs w:val="36"/>
          <w:rtl/>
        </w:rPr>
        <w:t xml:space="preserve">( </w:t>
      </w:r>
      <w:r w:rsidRPr="004B0C1F">
        <w:rPr>
          <w:rFonts w:cs="Traditional Arabic" w:hint="eastAsia"/>
          <w:sz w:val="36"/>
          <w:szCs w:val="36"/>
          <w:rtl/>
        </w:rPr>
        <w:t>سنة</w:t>
      </w:r>
      <w:r w:rsidRPr="004B0C1F">
        <w:rPr>
          <w:rFonts w:cs="Traditional Arabic"/>
          <w:sz w:val="36"/>
          <w:szCs w:val="36"/>
          <w:rtl/>
        </w:rPr>
        <w:t xml:space="preserve"> 141</w:t>
      </w:r>
      <w:r w:rsidR="0031043B">
        <w:rPr>
          <w:rFonts w:cs="Traditional Arabic" w:hint="cs"/>
          <w:sz w:val="36"/>
          <w:szCs w:val="36"/>
          <w:rtl/>
        </w:rPr>
        <w:t>5</w:t>
      </w:r>
      <w:r w:rsidR="007E2BDF">
        <w:rPr>
          <w:rFonts w:cs="Traditional Arabic" w:hint="eastAsia"/>
          <w:sz w:val="36"/>
          <w:szCs w:val="36"/>
          <w:rtl/>
        </w:rPr>
        <w:t>ه</w:t>
      </w:r>
      <w:r w:rsidR="007E2BDF">
        <w:rPr>
          <w:rFonts w:cs="Traditional Arabic" w:hint="cs"/>
          <w:sz w:val="36"/>
          <w:szCs w:val="36"/>
          <w:rtl/>
        </w:rPr>
        <w:t xml:space="preserve">ـ ) </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خطبة</w:t>
      </w:r>
      <w:r w:rsidRPr="004B0C1F">
        <w:rPr>
          <w:rFonts w:cs="Traditional Arabic"/>
          <w:sz w:val="36"/>
          <w:szCs w:val="36"/>
          <w:rtl/>
        </w:rPr>
        <w:t xml:space="preserve"> </w:t>
      </w:r>
      <w:r w:rsidRPr="004B0C1F">
        <w:rPr>
          <w:rFonts w:cs="Traditional Arabic" w:hint="eastAsia"/>
          <w:sz w:val="36"/>
          <w:szCs w:val="36"/>
          <w:rtl/>
        </w:rPr>
        <w:t>جمعة</w:t>
      </w:r>
      <w:r w:rsidRPr="004B0C1F">
        <w:rPr>
          <w:rFonts w:cs="Traditional Arabic"/>
          <w:sz w:val="36"/>
          <w:szCs w:val="36"/>
          <w:rtl/>
        </w:rPr>
        <w:t xml:space="preserve"> </w:t>
      </w:r>
      <w:r w:rsidRPr="004B0C1F">
        <w:rPr>
          <w:rFonts w:cs="Traditional Arabic" w:hint="eastAsia"/>
          <w:sz w:val="36"/>
          <w:szCs w:val="36"/>
          <w:rtl/>
        </w:rPr>
        <w:t>بعد</w:t>
      </w:r>
      <w:r w:rsidRPr="004B0C1F">
        <w:rPr>
          <w:rFonts w:cs="Traditional Arabic"/>
          <w:sz w:val="36"/>
          <w:szCs w:val="36"/>
          <w:rtl/>
        </w:rPr>
        <w:t xml:space="preserve"> </w:t>
      </w:r>
      <w:r w:rsidRPr="004B0C1F">
        <w:rPr>
          <w:rFonts w:cs="Traditional Arabic" w:hint="eastAsia"/>
          <w:sz w:val="36"/>
          <w:szCs w:val="36"/>
          <w:rtl/>
        </w:rPr>
        <w:t>حادثة</w:t>
      </w:r>
      <w:r w:rsidRPr="004B0C1F">
        <w:rPr>
          <w:rFonts w:cs="Traditional Arabic"/>
          <w:sz w:val="36"/>
          <w:szCs w:val="36"/>
          <w:rtl/>
        </w:rPr>
        <w:t xml:space="preserve"> </w:t>
      </w:r>
      <w:r w:rsidRPr="004B0C1F">
        <w:rPr>
          <w:rFonts w:cs="Traditional Arabic" w:hint="eastAsia"/>
          <w:sz w:val="36"/>
          <w:szCs w:val="36"/>
          <w:rtl/>
        </w:rPr>
        <w:t>العلي</w:t>
      </w:r>
      <w:r w:rsidR="007E2BDF">
        <w:rPr>
          <w:rFonts w:cs="Traditional Arabic" w:hint="cs"/>
          <w:sz w:val="36"/>
          <w:szCs w:val="36"/>
          <w:rtl/>
        </w:rPr>
        <w:t>َّ</w:t>
      </w:r>
      <w:r w:rsidRPr="004B0C1F">
        <w:rPr>
          <w:rFonts w:cs="Traditional Arabic" w:hint="eastAsia"/>
          <w:sz w:val="36"/>
          <w:szCs w:val="36"/>
          <w:rtl/>
        </w:rPr>
        <w:t>ا</w:t>
      </w:r>
      <w:r w:rsidRPr="004B0C1F">
        <w:rPr>
          <w:rFonts w:cs="Traditional Arabic"/>
          <w:sz w:val="36"/>
          <w:szCs w:val="36"/>
          <w:rtl/>
        </w:rPr>
        <w:t xml:space="preserve"> </w:t>
      </w:r>
      <w:r w:rsidRPr="004B0C1F">
        <w:rPr>
          <w:rFonts w:cs="Traditional Arabic" w:hint="eastAsia"/>
          <w:sz w:val="36"/>
          <w:szCs w:val="36"/>
          <w:rtl/>
        </w:rPr>
        <w:t>الشهيرة</w:t>
      </w:r>
      <w:r w:rsidR="007E2BDF">
        <w:rPr>
          <w:rFonts w:cs="Traditional Arabic" w:hint="cs"/>
          <w:sz w:val="36"/>
          <w:szCs w:val="36"/>
          <w:rtl/>
        </w:rPr>
        <w:t xml:space="preserve"> </w:t>
      </w:r>
      <w:r w:rsidR="00705849">
        <w:rPr>
          <w:rFonts w:cs="Traditional Arabic" w:hint="cs"/>
          <w:sz w:val="36"/>
          <w:szCs w:val="36"/>
          <w:rtl/>
        </w:rPr>
        <w:t>.</w:t>
      </w:r>
    </w:p>
    <w:p w:rsidR="007E2BDF" w:rsidRDefault="00EF642D" w:rsidP="00705849">
      <w:pPr>
        <w:spacing w:line="240" w:lineRule="auto"/>
        <w:ind w:left="-6" w:firstLine="567"/>
        <w:jc w:val="both"/>
        <w:rPr>
          <w:rFonts w:cs="Traditional Arabic"/>
          <w:sz w:val="38"/>
          <w:szCs w:val="38"/>
          <w:rtl/>
        </w:rPr>
      </w:pPr>
      <w:r w:rsidRPr="004B0C1F">
        <w:rPr>
          <w:rFonts w:cs="Traditional Arabic" w:hint="eastAsia"/>
          <w:sz w:val="36"/>
          <w:szCs w:val="36"/>
          <w:rtl/>
        </w:rPr>
        <w:t>حيث</w:t>
      </w:r>
      <w:r w:rsidRPr="004B0C1F">
        <w:rPr>
          <w:rFonts w:cs="Traditional Arabic"/>
          <w:sz w:val="36"/>
          <w:szCs w:val="36"/>
          <w:rtl/>
        </w:rPr>
        <w:t xml:space="preserve"> </w:t>
      </w:r>
      <w:r w:rsidRPr="004B0C1F">
        <w:rPr>
          <w:rFonts w:cs="Traditional Arabic" w:hint="eastAsia"/>
          <w:sz w:val="36"/>
          <w:szCs w:val="36"/>
          <w:rtl/>
        </w:rPr>
        <w:t>قَالَ</w:t>
      </w:r>
      <w:r w:rsidRPr="004B0C1F">
        <w:rPr>
          <w:rFonts w:cs="Traditional Arabic"/>
          <w:sz w:val="36"/>
          <w:szCs w:val="36"/>
          <w:rtl/>
        </w:rPr>
        <w:t xml:space="preserve"> </w:t>
      </w:r>
      <w:r w:rsidR="00753A99">
        <w:rPr>
          <w:rFonts w:cs="Traditional Arabic" w:hint="cs"/>
          <w:sz w:val="36"/>
          <w:szCs w:val="36"/>
          <w:rtl/>
        </w:rPr>
        <w:t xml:space="preserve">- </w:t>
      </w:r>
      <w:r w:rsidRPr="004B0C1F">
        <w:rPr>
          <w:rFonts w:cs="Traditional Arabic" w:hint="eastAsia"/>
          <w:sz w:val="36"/>
          <w:szCs w:val="36"/>
          <w:rtl/>
        </w:rPr>
        <w:t>رحمه</w:t>
      </w:r>
      <w:r w:rsidRPr="004B0C1F">
        <w:rPr>
          <w:rFonts w:cs="Traditional Arabic"/>
          <w:sz w:val="36"/>
          <w:szCs w:val="36"/>
          <w:rtl/>
        </w:rPr>
        <w:t xml:space="preserve"> </w:t>
      </w:r>
      <w:r w:rsidRPr="004B0C1F">
        <w:rPr>
          <w:rFonts w:cs="Traditional Arabic" w:hint="eastAsia"/>
          <w:sz w:val="36"/>
          <w:szCs w:val="36"/>
          <w:rtl/>
        </w:rPr>
        <w:t>الله</w:t>
      </w:r>
      <w:r w:rsidR="00753A99">
        <w:rPr>
          <w:rFonts w:cs="Traditional Arabic" w:hint="cs"/>
          <w:sz w:val="36"/>
          <w:szCs w:val="36"/>
          <w:rtl/>
        </w:rPr>
        <w:t xml:space="preserve"> -</w:t>
      </w:r>
      <w:r w:rsidR="007E2BDF">
        <w:rPr>
          <w:rFonts w:cs="Traditional Arabic" w:hint="cs"/>
          <w:sz w:val="36"/>
          <w:szCs w:val="36"/>
          <w:rtl/>
        </w:rPr>
        <w:t xml:space="preserve"> </w:t>
      </w:r>
      <w:r w:rsidRPr="004B0C1F">
        <w:rPr>
          <w:rFonts w:cs="Traditional Arabic"/>
          <w:sz w:val="36"/>
          <w:szCs w:val="36"/>
          <w:rtl/>
        </w:rPr>
        <w:t>: «</w:t>
      </w:r>
      <w:r w:rsidR="007E2BDF">
        <w:rPr>
          <w:rFonts w:cs="Traditional Arabic" w:hint="cs"/>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مذهب</w:t>
      </w:r>
      <w:r w:rsidRPr="004B0C1F">
        <w:rPr>
          <w:rFonts w:cs="Traditional Arabic"/>
          <w:sz w:val="36"/>
          <w:szCs w:val="36"/>
          <w:rtl/>
        </w:rPr>
        <w:t xml:space="preserve"> </w:t>
      </w:r>
      <w:r w:rsidRPr="004B0C1F">
        <w:rPr>
          <w:rFonts w:cs="Traditional Arabic" w:hint="eastAsia"/>
          <w:sz w:val="36"/>
          <w:szCs w:val="36"/>
          <w:rtl/>
        </w:rPr>
        <w:t>الخوارج</w:t>
      </w:r>
      <w:r w:rsidR="007E2BDF">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00E267FB" w:rsidRPr="00E267FB">
        <w:rPr>
          <w:rFonts w:cs="Traditional Arabic" w:hint="cs"/>
          <w:sz w:val="36"/>
          <w:szCs w:val="36"/>
          <w:rtl/>
        </w:rPr>
        <w:t>اليوم</w:t>
      </w:r>
      <w:r w:rsidR="00E267FB" w:rsidRPr="00E267FB">
        <w:rPr>
          <w:rFonts w:cs="Traditional Arabic"/>
          <w:sz w:val="36"/>
          <w:szCs w:val="36"/>
          <w:rtl/>
        </w:rPr>
        <w:t xml:space="preserve"> </w:t>
      </w:r>
      <w:r w:rsidR="00E267FB" w:rsidRPr="00E267FB">
        <w:rPr>
          <w:rFonts w:cs="Traditional Arabic" w:hint="eastAsia"/>
          <w:sz w:val="36"/>
          <w:szCs w:val="36"/>
          <w:rtl/>
        </w:rPr>
        <w:t>يسفكون</w:t>
      </w:r>
      <w:r w:rsidR="00E267FB" w:rsidRPr="00E267FB">
        <w:rPr>
          <w:rFonts w:cs="Traditional Arabic"/>
          <w:sz w:val="36"/>
          <w:szCs w:val="36"/>
          <w:rtl/>
        </w:rPr>
        <w:t xml:space="preserve"> </w:t>
      </w:r>
      <w:r w:rsidR="00E267FB" w:rsidRPr="00E267FB">
        <w:rPr>
          <w:rFonts w:cs="Traditional Arabic" w:hint="eastAsia"/>
          <w:sz w:val="36"/>
          <w:szCs w:val="36"/>
          <w:rtl/>
        </w:rPr>
        <w:t>دماء</w:t>
      </w:r>
      <w:r w:rsidR="00E267FB" w:rsidRPr="00E267FB">
        <w:rPr>
          <w:rFonts w:cs="Traditional Arabic"/>
          <w:sz w:val="36"/>
          <w:szCs w:val="36"/>
          <w:rtl/>
        </w:rPr>
        <w:t xml:space="preserve"> </w:t>
      </w:r>
      <w:r w:rsidR="00E267FB" w:rsidRPr="00E267FB">
        <w:rPr>
          <w:rFonts w:cs="Traditional Arabic" w:hint="eastAsia"/>
          <w:sz w:val="36"/>
          <w:szCs w:val="36"/>
          <w:rtl/>
        </w:rPr>
        <w:t>أهل</w:t>
      </w:r>
      <w:r w:rsidR="00E267FB" w:rsidRPr="00E267FB">
        <w:rPr>
          <w:rFonts w:cs="Traditional Arabic"/>
          <w:sz w:val="36"/>
          <w:szCs w:val="36"/>
          <w:rtl/>
        </w:rPr>
        <w:t xml:space="preserve"> </w:t>
      </w:r>
      <w:r w:rsidR="00E267FB" w:rsidRPr="00E267FB">
        <w:rPr>
          <w:rFonts w:cs="Traditional Arabic" w:hint="eastAsia"/>
          <w:sz w:val="36"/>
          <w:szCs w:val="36"/>
          <w:rtl/>
        </w:rPr>
        <w:t>الذمة</w:t>
      </w:r>
      <w:r w:rsidR="007E2BDF">
        <w:rPr>
          <w:rFonts w:cs="Traditional Arabic" w:hint="cs"/>
          <w:sz w:val="36"/>
          <w:szCs w:val="36"/>
          <w:rtl/>
        </w:rPr>
        <w:t xml:space="preserve"> </w:t>
      </w:r>
      <w:r w:rsidR="00E267FB" w:rsidRPr="00E267FB">
        <w:rPr>
          <w:rFonts w:cs="Traditional Arabic" w:hint="eastAsia"/>
          <w:sz w:val="36"/>
          <w:szCs w:val="36"/>
          <w:rtl/>
        </w:rPr>
        <w:t>،</w:t>
      </w:r>
      <w:r w:rsidR="00E267FB" w:rsidRPr="00E267FB">
        <w:rPr>
          <w:rFonts w:cs="Traditional Arabic"/>
          <w:sz w:val="36"/>
          <w:szCs w:val="36"/>
          <w:rtl/>
        </w:rPr>
        <w:t xml:space="preserve"> </w:t>
      </w:r>
      <w:r w:rsidR="00E267FB" w:rsidRPr="00E267FB">
        <w:rPr>
          <w:rFonts w:cs="Traditional Arabic" w:hint="eastAsia"/>
          <w:sz w:val="36"/>
          <w:szCs w:val="36"/>
          <w:rtl/>
        </w:rPr>
        <w:t>وغداً</w:t>
      </w:r>
      <w:r w:rsidR="00E267FB" w:rsidRPr="00E267FB">
        <w:rPr>
          <w:rFonts w:cs="Traditional Arabic"/>
          <w:sz w:val="36"/>
          <w:szCs w:val="36"/>
          <w:rtl/>
        </w:rPr>
        <w:t xml:space="preserve"> </w:t>
      </w:r>
      <w:r w:rsidR="00E267FB" w:rsidRPr="00E267FB">
        <w:rPr>
          <w:rFonts w:cs="Traditional Arabic" w:hint="eastAsia"/>
          <w:sz w:val="36"/>
          <w:szCs w:val="36"/>
          <w:rtl/>
        </w:rPr>
        <w:t>يسفكون</w:t>
      </w:r>
      <w:r w:rsidR="00E267FB" w:rsidRPr="00E267FB">
        <w:rPr>
          <w:rFonts w:cs="Traditional Arabic"/>
          <w:sz w:val="36"/>
          <w:szCs w:val="36"/>
          <w:rtl/>
        </w:rPr>
        <w:t xml:space="preserve"> </w:t>
      </w:r>
      <w:r w:rsidR="00E267FB" w:rsidRPr="00E267FB">
        <w:rPr>
          <w:rFonts w:cs="Traditional Arabic" w:hint="eastAsia"/>
          <w:sz w:val="36"/>
          <w:szCs w:val="36"/>
          <w:rtl/>
        </w:rPr>
        <w:t>دماء</w:t>
      </w:r>
      <w:r w:rsidR="00E267FB" w:rsidRPr="00E267FB">
        <w:rPr>
          <w:rFonts w:cs="Traditional Arabic"/>
          <w:sz w:val="36"/>
          <w:szCs w:val="36"/>
          <w:rtl/>
        </w:rPr>
        <w:t xml:space="preserve"> </w:t>
      </w:r>
      <w:r w:rsidR="00E267FB" w:rsidRPr="00E267FB">
        <w:rPr>
          <w:rFonts w:cs="Traditional Arabic" w:hint="eastAsia"/>
          <w:sz w:val="36"/>
          <w:szCs w:val="36"/>
          <w:rtl/>
        </w:rPr>
        <w:t>أهل</w:t>
      </w:r>
      <w:r w:rsidR="00E267FB" w:rsidRPr="00E267FB">
        <w:rPr>
          <w:rFonts w:cs="Traditional Arabic"/>
          <w:sz w:val="36"/>
          <w:szCs w:val="36"/>
          <w:rtl/>
        </w:rPr>
        <w:t xml:space="preserve"> </w:t>
      </w:r>
      <w:r w:rsidR="00E267FB" w:rsidRPr="00E267FB">
        <w:rPr>
          <w:rFonts w:cs="Traditional Arabic" w:hint="eastAsia"/>
          <w:sz w:val="36"/>
          <w:szCs w:val="36"/>
          <w:rtl/>
        </w:rPr>
        <w:t>القبلة</w:t>
      </w:r>
      <w:r w:rsidR="007E2BDF">
        <w:rPr>
          <w:rFonts w:cs="Traditional Arabic" w:hint="cs"/>
          <w:sz w:val="36"/>
          <w:szCs w:val="36"/>
          <w:rtl/>
        </w:rPr>
        <w:t xml:space="preserve"> ،</w:t>
      </w:r>
      <w:r w:rsidR="00E267FB" w:rsidRPr="00E267FB">
        <w:rPr>
          <w:rFonts w:cs="Traditional Arabic" w:hint="eastAsia"/>
          <w:sz w:val="36"/>
          <w:szCs w:val="36"/>
          <w:rtl/>
        </w:rPr>
        <w:t xml:space="preserve"> </w:t>
      </w:r>
      <w:r w:rsidR="00675AE3" w:rsidRPr="004B0C1F">
        <w:rPr>
          <w:rFonts w:cs="Traditional Arabic" w:hint="eastAsia"/>
          <w:sz w:val="36"/>
          <w:szCs w:val="36"/>
          <w:rtl/>
        </w:rPr>
        <w:t>وما</w:t>
      </w:r>
      <w:r w:rsidR="00675AE3" w:rsidRPr="004B0C1F">
        <w:rPr>
          <w:rFonts w:cs="Traditional Arabic"/>
          <w:sz w:val="36"/>
          <w:szCs w:val="36"/>
          <w:rtl/>
        </w:rPr>
        <w:t xml:space="preserve"> </w:t>
      </w:r>
      <w:r w:rsidR="00675AE3" w:rsidRPr="004B0C1F">
        <w:rPr>
          <w:rFonts w:cs="Traditional Arabic" w:hint="eastAsia"/>
          <w:sz w:val="36"/>
          <w:szCs w:val="36"/>
          <w:rtl/>
        </w:rPr>
        <w:t>حادثة</w:t>
      </w:r>
      <w:r w:rsidR="00675AE3" w:rsidRPr="004B0C1F">
        <w:rPr>
          <w:rFonts w:cs="Traditional Arabic"/>
          <w:sz w:val="36"/>
          <w:szCs w:val="36"/>
          <w:rtl/>
        </w:rPr>
        <w:t xml:space="preserve"> </w:t>
      </w:r>
      <w:r w:rsidR="00675AE3" w:rsidRPr="004B0C1F">
        <w:rPr>
          <w:rFonts w:cs="Traditional Arabic" w:hint="eastAsia"/>
          <w:sz w:val="36"/>
          <w:szCs w:val="36"/>
          <w:rtl/>
        </w:rPr>
        <w:t>اقتحام</w:t>
      </w:r>
      <w:r w:rsidR="00675AE3" w:rsidRPr="004B0C1F">
        <w:rPr>
          <w:rFonts w:cs="Traditional Arabic"/>
          <w:sz w:val="36"/>
          <w:szCs w:val="36"/>
          <w:rtl/>
        </w:rPr>
        <w:t xml:space="preserve"> </w:t>
      </w:r>
      <w:r w:rsidR="00675AE3" w:rsidRPr="004B0C1F">
        <w:rPr>
          <w:rFonts w:cs="Traditional Arabic" w:hint="eastAsia"/>
          <w:sz w:val="36"/>
          <w:szCs w:val="36"/>
          <w:rtl/>
        </w:rPr>
        <w:t>مبنى</w:t>
      </w:r>
      <w:r w:rsidR="00675AE3" w:rsidRPr="004B0C1F">
        <w:rPr>
          <w:rFonts w:cs="Traditional Arabic"/>
          <w:sz w:val="36"/>
          <w:szCs w:val="36"/>
          <w:rtl/>
        </w:rPr>
        <w:t xml:space="preserve"> </w:t>
      </w:r>
      <w:r w:rsidR="00675AE3" w:rsidRPr="004B0C1F">
        <w:rPr>
          <w:rFonts w:cs="Traditional Arabic" w:hint="eastAsia"/>
          <w:sz w:val="36"/>
          <w:szCs w:val="36"/>
          <w:rtl/>
        </w:rPr>
        <w:t>الأمن</w:t>
      </w:r>
      <w:r w:rsidR="00675AE3" w:rsidRPr="004B0C1F">
        <w:rPr>
          <w:rFonts w:cs="Traditional Arabic"/>
          <w:sz w:val="36"/>
          <w:szCs w:val="36"/>
          <w:rtl/>
        </w:rPr>
        <w:t xml:space="preserve"> </w:t>
      </w:r>
      <w:r w:rsidR="00675AE3" w:rsidRPr="004B0C1F">
        <w:rPr>
          <w:rFonts w:cs="Traditional Arabic" w:hint="eastAsia"/>
          <w:sz w:val="36"/>
          <w:szCs w:val="36"/>
          <w:rtl/>
        </w:rPr>
        <w:t>العام</w:t>
      </w:r>
      <w:r w:rsidR="00675AE3" w:rsidRPr="004B0C1F">
        <w:rPr>
          <w:rFonts w:cs="Traditional Arabic"/>
          <w:sz w:val="36"/>
          <w:szCs w:val="36"/>
          <w:rtl/>
        </w:rPr>
        <w:t xml:space="preserve"> </w:t>
      </w:r>
      <w:r w:rsidR="00675AE3" w:rsidRPr="004B0C1F">
        <w:rPr>
          <w:rFonts w:cs="Traditional Arabic" w:hint="eastAsia"/>
          <w:sz w:val="36"/>
          <w:szCs w:val="36"/>
          <w:rtl/>
        </w:rPr>
        <w:t>في</w:t>
      </w:r>
      <w:r w:rsidR="00675AE3" w:rsidRPr="004B0C1F">
        <w:rPr>
          <w:rFonts w:cs="Traditional Arabic"/>
          <w:sz w:val="36"/>
          <w:szCs w:val="36"/>
          <w:rtl/>
        </w:rPr>
        <w:t xml:space="preserve"> </w:t>
      </w:r>
      <w:r w:rsidR="00675AE3" w:rsidRPr="004B0C1F">
        <w:rPr>
          <w:rFonts w:cs="Traditional Arabic" w:hint="eastAsia"/>
          <w:sz w:val="36"/>
          <w:szCs w:val="36"/>
          <w:rtl/>
        </w:rPr>
        <w:t>عاصمة</w:t>
      </w:r>
      <w:r w:rsidR="00675AE3" w:rsidRPr="004B0C1F">
        <w:rPr>
          <w:rFonts w:cs="Traditional Arabic"/>
          <w:sz w:val="36"/>
          <w:szCs w:val="36"/>
          <w:rtl/>
        </w:rPr>
        <w:t xml:space="preserve"> </w:t>
      </w:r>
      <w:r w:rsidR="00675AE3" w:rsidRPr="004B0C1F">
        <w:rPr>
          <w:rFonts w:cs="Traditional Arabic" w:hint="eastAsia"/>
          <w:sz w:val="36"/>
          <w:szCs w:val="36"/>
          <w:rtl/>
        </w:rPr>
        <w:t>بلاد</w:t>
      </w:r>
      <w:r w:rsidR="00753A99">
        <w:rPr>
          <w:rFonts w:cs="Traditional Arabic" w:hint="cs"/>
          <w:sz w:val="36"/>
          <w:szCs w:val="36"/>
          <w:rtl/>
        </w:rPr>
        <w:t xml:space="preserve">  </w:t>
      </w:r>
      <w:r w:rsidR="00675AE3" w:rsidRPr="004B0C1F">
        <w:rPr>
          <w:rFonts w:cs="Traditional Arabic"/>
          <w:sz w:val="36"/>
          <w:szCs w:val="36"/>
          <w:rtl/>
        </w:rPr>
        <w:t xml:space="preserve"> </w:t>
      </w:r>
      <w:r w:rsidR="00675AE3" w:rsidRPr="004B0C1F">
        <w:rPr>
          <w:rFonts w:cs="Traditional Arabic" w:hint="eastAsia"/>
          <w:sz w:val="36"/>
          <w:szCs w:val="36"/>
          <w:rtl/>
        </w:rPr>
        <w:t>التوحيد</w:t>
      </w:r>
      <w:r w:rsidR="007E2BDF">
        <w:rPr>
          <w:rFonts w:cs="Traditional Arabic" w:hint="cs"/>
          <w:sz w:val="36"/>
          <w:szCs w:val="36"/>
          <w:rtl/>
        </w:rPr>
        <w:t xml:space="preserve"> </w:t>
      </w:r>
      <w:r w:rsidR="00675AE3" w:rsidRPr="004B0C1F">
        <w:rPr>
          <w:rFonts w:cs="Traditional Arabic" w:hint="eastAsia"/>
          <w:sz w:val="36"/>
          <w:szCs w:val="36"/>
          <w:rtl/>
        </w:rPr>
        <w:t>،</w:t>
      </w:r>
      <w:r w:rsidR="00675AE3" w:rsidRPr="004B0C1F">
        <w:rPr>
          <w:rFonts w:cs="Traditional Arabic"/>
          <w:sz w:val="36"/>
          <w:szCs w:val="36"/>
          <w:rtl/>
        </w:rPr>
        <w:t xml:space="preserve"> </w:t>
      </w:r>
      <w:r w:rsidR="00675AE3" w:rsidRPr="004B0C1F">
        <w:rPr>
          <w:rFonts w:cs="Traditional Arabic" w:hint="eastAsia"/>
          <w:sz w:val="36"/>
          <w:szCs w:val="36"/>
          <w:rtl/>
        </w:rPr>
        <w:t>ومبنى</w:t>
      </w:r>
      <w:r w:rsidR="00675AE3" w:rsidRPr="004B0C1F">
        <w:rPr>
          <w:rFonts w:cs="Traditional Arabic"/>
          <w:sz w:val="36"/>
          <w:szCs w:val="36"/>
          <w:rtl/>
        </w:rPr>
        <w:t xml:space="preserve"> </w:t>
      </w:r>
      <w:r w:rsidR="00675AE3" w:rsidRPr="004B0C1F">
        <w:rPr>
          <w:rFonts w:cs="Traditional Arabic" w:hint="eastAsia"/>
          <w:sz w:val="36"/>
          <w:szCs w:val="36"/>
          <w:rtl/>
        </w:rPr>
        <w:t>قوة</w:t>
      </w:r>
      <w:r w:rsidR="00675AE3" w:rsidRPr="004B0C1F">
        <w:rPr>
          <w:rFonts w:cs="Traditional Arabic"/>
          <w:sz w:val="36"/>
          <w:szCs w:val="36"/>
          <w:rtl/>
        </w:rPr>
        <w:t xml:space="preserve"> </w:t>
      </w:r>
      <w:r w:rsidR="00675AE3" w:rsidRPr="004B0C1F">
        <w:rPr>
          <w:rFonts w:cs="Traditional Arabic" w:hint="eastAsia"/>
          <w:sz w:val="36"/>
          <w:szCs w:val="36"/>
          <w:rtl/>
        </w:rPr>
        <w:t>الطوارئ</w:t>
      </w:r>
      <w:r w:rsidR="00675AE3" w:rsidRPr="004B0C1F">
        <w:rPr>
          <w:rFonts w:cs="Traditional Arabic"/>
          <w:sz w:val="36"/>
          <w:szCs w:val="36"/>
          <w:rtl/>
        </w:rPr>
        <w:t xml:space="preserve"> </w:t>
      </w:r>
      <w:r w:rsidR="00675AE3" w:rsidRPr="004B0C1F">
        <w:rPr>
          <w:rFonts w:cs="Traditional Arabic" w:hint="eastAsia"/>
          <w:sz w:val="36"/>
          <w:szCs w:val="36"/>
          <w:rtl/>
        </w:rPr>
        <w:t>ببعيدة</w:t>
      </w:r>
      <w:r w:rsidR="00675AE3" w:rsidRPr="004B0C1F">
        <w:rPr>
          <w:rFonts w:cs="Traditional Arabic"/>
          <w:sz w:val="36"/>
          <w:szCs w:val="36"/>
          <w:rtl/>
        </w:rPr>
        <w:t xml:space="preserve"> </w:t>
      </w:r>
      <w:r w:rsidR="00675AE3" w:rsidRPr="004B0C1F">
        <w:rPr>
          <w:rFonts w:cs="Traditional Arabic" w:hint="eastAsia"/>
          <w:sz w:val="36"/>
          <w:szCs w:val="36"/>
          <w:rtl/>
        </w:rPr>
        <w:t>عن</w:t>
      </w:r>
      <w:r w:rsidR="00675AE3" w:rsidRPr="004B0C1F">
        <w:rPr>
          <w:rFonts w:cs="Traditional Arabic"/>
          <w:sz w:val="36"/>
          <w:szCs w:val="36"/>
          <w:rtl/>
        </w:rPr>
        <w:t xml:space="preserve"> </w:t>
      </w:r>
      <w:r w:rsidR="00675AE3" w:rsidRPr="004B0C1F">
        <w:rPr>
          <w:rFonts w:cs="Traditional Arabic" w:hint="eastAsia"/>
          <w:sz w:val="36"/>
          <w:szCs w:val="36"/>
          <w:rtl/>
        </w:rPr>
        <w:t>الأذهان</w:t>
      </w:r>
      <w:r w:rsidR="007E2BDF">
        <w:rPr>
          <w:rFonts w:cs="Traditional Arabic" w:hint="cs"/>
          <w:sz w:val="36"/>
          <w:szCs w:val="36"/>
          <w:rtl/>
        </w:rPr>
        <w:t xml:space="preserve"> </w:t>
      </w:r>
      <w:r w:rsidRPr="004B0C1F">
        <w:rPr>
          <w:rFonts w:cs="Traditional Arabic"/>
          <w:sz w:val="36"/>
          <w:szCs w:val="36"/>
          <w:rtl/>
        </w:rPr>
        <w:t>»</w:t>
      </w:r>
      <w:r w:rsidR="006428C7" w:rsidRPr="006428C7">
        <w:rPr>
          <w:rFonts w:cs="Traditional Arabic" w:hint="cs"/>
          <w:sz w:val="36"/>
          <w:szCs w:val="36"/>
          <w:vertAlign w:val="superscript"/>
          <w:rtl/>
        </w:rPr>
        <w:t>(</w:t>
      </w:r>
      <w:r w:rsidR="007E2BDF">
        <w:rPr>
          <w:rStyle w:val="a4"/>
          <w:sz w:val="36"/>
          <w:szCs w:val="36"/>
          <w:rtl/>
        </w:rPr>
        <w:footnoteReference w:id="7"/>
      </w:r>
      <w:r w:rsidR="006428C7" w:rsidRPr="006428C7">
        <w:rPr>
          <w:rFonts w:cs="Traditional Arabic" w:hint="cs"/>
          <w:sz w:val="36"/>
          <w:szCs w:val="36"/>
          <w:vertAlign w:val="superscript"/>
          <w:rtl/>
        </w:rPr>
        <w:t>)</w:t>
      </w:r>
      <w:r w:rsidR="00B21514">
        <w:rPr>
          <w:rFonts w:cs="Traditional Arabic" w:hint="cs"/>
          <w:sz w:val="38"/>
          <w:szCs w:val="38"/>
          <w:rtl/>
        </w:rPr>
        <w:t xml:space="preserve"> </w:t>
      </w:r>
      <w:r w:rsidR="007E2BDF">
        <w:rPr>
          <w:rFonts w:cs="Traditional Arabic" w:hint="cs"/>
          <w:sz w:val="38"/>
          <w:szCs w:val="38"/>
          <w:rtl/>
        </w:rPr>
        <w:t xml:space="preserve"> .</w:t>
      </w:r>
    </w:p>
    <w:p w:rsidR="00EF642D" w:rsidRDefault="00B21514" w:rsidP="007E2BDF">
      <w:pPr>
        <w:spacing w:line="240" w:lineRule="auto"/>
        <w:ind w:left="-6" w:firstLine="567"/>
        <w:contextualSpacing/>
        <w:jc w:val="both"/>
        <w:rPr>
          <w:rFonts w:cs="Traditional Arabic"/>
          <w:sz w:val="38"/>
          <w:szCs w:val="38"/>
          <w:rtl/>
        </w:rPr>
      </w:pPr>
      <w:r>
        <w:rPr>
          <w:rFonts w:cs="Traditional Arabic" w:hint="cs"/>
          <w:sz w:val="38"/>
          <w:szCs w:val="38"/>
          <w:rtl/>
        </w:rPr>
        <w:t xml:space="preserve">وبعد عقد من الزمن حاولوا تفجير أكبر مصافي للنفط في العالم في مدينة </w:t>
      </w:r>
      <w:proofErr w:type="spellStart"/>
      <w:r>
        <w:rPr>
          <w:rFonts w:cs="Traditional Arabic" w:hint="cs"/>
          <w:sz w:val="38"/>
          <w:szCs w:val="38"/>
          <w:rtl/>
        </w:rPr>
        <w:t>أبقيق</w:t>
      </w:r>
      <w:proofErr w:type="spellEnd"/>
      <w:r>
        <w:rPr>
          <w:rFonts w:cs="Traditional Arabic" w:hint="cs"/>
          <w:sz w:val="38"/>
          <w:szCs w:val="38"/>
          <w:rtl/>
        </w:rPr>
        <w:t xml:space="preserve"> في بلاد التوحيد</w:t>
      </w:r>
      <w:r w:rsidR="007E2BDF">
        <w:rPr>
          <w:rFonts w:cs="Traditional Arabic" w:hint="cs"/>
          <w:sz w:val="38"/>
          <w:szCs w:val="38"/>
          <w:rtl/>
        </w:rPr>
        <w:t xml:space="preserve"> ،</w:t>
      </w:r>
      <w:r>
        <w:rPr>
          <w:rFonts w:cs="Traditional Arabic" w:hint="cs"/>
          <w:sz w:val="38"/>
          <w:szCs w:val="38"/>
          <w:rtl/>
        </w:rPr>
        <w:t xml:space="preserve"> وحمى الله بلادنا من مذبحة ما س</w:t>
      </w:r>
      <w:r w:rsidR="007E2BDF">
        <w:rPr>
          <w:rFonts w:cs="Traditional Arabic" w:hint="cs"/>
          <w:sz w:val="38"/>
          <w:szCs w:val="38"/>
          <w:rtl/>
        </w:rPr>
        <w:t>ُ</w:t>
      </w:r>
      <w:r>
        <w:rPr>
          <w:rFonts w:cs="Traditional Arabic" w:hint="cs"/>
          <w:sz w:val="38"/>
          <w:szCs w:val="38"/>
          <w:rtl/>
        </w:rPr>
        <w:t>مع بها بالتاريخ لو نجحت الضربة</w:t>
      </w:r>
      <w:r w:rsidR="007E2BDF">
        <w:rPr>
          <w:rFonts w:cs="Traditional Arabic" w:hint="cs"/>
          <w:sz w:val="38"/>
          <w:szCs w:val="38"/>
          <w:rtl/>
        </w:rPr>
        <w:t xml:space="preserve"> ،</w:t>
      </w:r>
      <w:r>
        <w:rPr>
          <w:rFonts w:cs="Traditional Arabic" w:hint="cs"/>
          <w:sz w:val="38"/>
          <w:szCs w:val="38"/>
          <w:rtl/>
        </w:rPr>
        <w:t xml:space="preserve"> </w:t>
      </w:r>
      <w:r>
        <w:rPr>
          <w:rFonts w:cs="Traditional Arabic" w:hint="cs"/>
          <w:sz w:val="38"/>
          <w:szCs w:val="38"/>
          <w:rtl/>
        </w:rPr>
        <w:lastRenderedPageBreak/>
        <w:t>ولكن</w:t>
      </w:r>
      <w:r w:rsidR="007E2BDF">
        <w:rPr>
          <w:rFonts w:cs="Traditional Arabic" w:hint="cs"/>
          <w:sz w:val="38"/>
          <w:szCs w:val="38"/>
          <w:rtl/>
        </w:rPr>
        <w:t>َّ</w:t>
      </w:r>
      <w:r>
        <w:rPr>
          <w:rFonts w:cs="Traditional Arabic" w:hint="cs"/>
          <w:sz w:val="38"/>
          <w:szCs w:val="38"/>
          <w:rtl/>
        </w:rPr>
        <w:t xml:space="preserve"> الله سلم</w:t>
      </w:r>
      <w:r w:rsidR="007E2BDF">
        <w:rPr>
          <w:rFonts w:cs="Traditional Arabic" w:hint="cs"/>
          <w:sz w:val="38"/>
          <w:szCs w:val="38"/>
          <w:rtl/>
        </w:rPr>
        <w:t xml:space="preserve"> ،</w:t>
      </w:r>
      <w:r>
        <w:rPr>
          <w:rFonts w:cs="Traditional Arabic" w:hint="cs"/>
          <w:sz w:val="38"/>
          <w:szCs w:val="38"/>
          <w:rtl/>
        </w:rPr>
        <w:t xml:space="preserve"> وهلك المنف</w:t>
      </w:r>
      <w:r w:rsidR="007E2BDF">
        <w:rPr>
          <w:rFonts w:cs="Traditional Arabic" w:hint="cs"/>
          <w:sz w:val="38"/>
          <w:szCs w:val="38"/>
          <w:rtl/>
        </w:rPr>
        <w:t>ِّ</w:t>
      </w:r>
      <w:r>
        <w:rPr>
          <w:rFonts w:cs="Traditional Arabic" w:hint="cs"/>
          <w:sz w:val="38"/>
          <w:szCs w:val="38"/>
          <w:rtl/>
        </w:rPr>
        <w:t xml:space="preserve">ذون عن بكرة أبيهم </w:t>
      </w:r>
      <w:r w:rsidR="007E2BDF">
        <w:rPr>
          <w:rFonts w:cs="Traditional Arabic" w:hint="cs"/>
          <w:sz w:val="38"/>
          <w:szCs w:val="38"/>
          <w:rtl/>
        </w:rPr>
        <w:t xml:space="preserve">، </w:t>
      </w:r>
      <w:r>
        <w:rPr>
          <w:rFonts w:cs="Traditional Arabic" w:hint="cs"/>
          <w:sz w:val="38"/>
          <w:szCs w:val="38"/>
          <w:rtl/>
        </w:rPr>
        <w:t>ورد</w:t>
      </w:r>
      <w:r w:rsidR="007E2BDF">
        <w:rPr>
          <w:rFonts w:cs="Traditional Arabic" w:hint="cs"/>
          <w:sz w:val="38"/>
          <w:szCs w:val="38"/>
          <w:rtl/>
        </w:rPr>
        <w:t>َّ</w:t>
      </w:r>
      <w:r>
        <w:rPr>
          <w:rFonts w:cs="Traditional Arabic" w:hint="cs"/>
          <w:sz w:val="38"/>
          <w:szCs w:val="38"/>
          <w:rtl/>
        </w:rPr>
        <w:t xml:space="preserve"> الله كيد الخوارج في نحورهم </w:t>
      </w:r>
      <w:r w:rsidR="007E2BDF">
        <w:rPr>
          <w:rFonts w:cs="Traditional Arabic" w:hint="cs"/>
          <w:sz w:val="38"/>
          <w:szCs w:val="38"/>
          <w:rtl/>
        </w:rPr>
        <w:t xml:space="preserve">، </w:t>
      </w:r>
      <w:r>
        <w:rPr>
          <w:rFonts w:cs="Traditional Arabic" w:hint="cs"/>
          <w:sz w:val="38"/>
          <w:szCs w:val="38"/>
          <w:rtl/>
        </w:rPr>
        <w:t xml:space="preserve">واعترف البقية من المخططين أن القصد من العملية هو خلق الفوضى لإعطاء فرصة وذريعة لأمريكا لحماية البترول </w:t>
      </w:r>
      <w:r w:rsidR="002B5715">
        <w:rPr>
          <w:rFonts w:cs="Traditional Arabic" w:hint="cs"/>
          <w:sz w:val="38"/>
          <w:szCs w:val="38"/>
          <w:rtl/>
        </w:rPr>
        <w:t xml:space="preserve">؛ </w:t>
      </w:r>
      <w:r>
        <w:rPr>
          <w:rFonts w:cs="Traditional Arabic" w:hint="cs"/>
          <w:sz w:val="38"/>
          <w:szCs w:val="38"/>
          <w:rtl/>
        </w:rPr>
        <w:t>إما مساعدة للحكومة السعودية</w:t>
      </w:r>
      <w:r w:rsidR="002B5715">
        <w:rPr>
          <w:rFonts w:cs="Traditional Arabic" w:hint="cs"/>
          <w:sz w:val="38"/>
          <w:szCs w:val="38"/>
          <w:rtl/>
        </w:rPr>
        <w:t xml:space="preserve"> ،</w:t>
      </w:r>
      <w:r>
        <w:rPr>
          <w:rFonts w:cs="Traditional Arabic" w:hint="cs"/>
          <w:sz w:val="38"/>
          <w:szCs w:val="38"/>
          <w:rtl/>
        </w:rPr>
        <w:t xml:space="preserve"> أو احتلال</w:t>
      </w:r>
      <w:r w:rsidR="002B5715">
        <w:rPr>
          <w:rFonts w:cs="Traditional Arabic" w:hint="cs"/>
          <w:sz w:val="38"/>
          <w:szCs w:val="38"/>
          <w:rtl/>
        </w:rPr>
        <w:t xml:space="preserve">     </w:t>
      </w:r>
      <w:r>
        <w:rPr>
          <w:rFonts w:cs="Traditional Arabic" w:hint="cs"/>
          <w:sz w:val="38"/>
          <w:szCs w:val="38"/>
          <w:rtl/>
        </w:rPr>
        <w:t xml:space="preserve"> لمنابع البترول </w:t>
      </w:r>
      <w:r w:rsidR="002B5715">
        <w:rPr>
          <w:rFonts w:cs="Traditional Arabic" w:hint="cs"/>
          <w:sz w:val="38"/>
          <w:szCs w:val="38"/>
          <w:rtl/>
        </w:rPr>
        <w:t>!</w:t>
      </w:r>
      <w:r>
        <w:rPr>
          <w:rFonts w:cs="Traditional Arabic" w:hint="cs"/>
          <w:sz w:val="38"/>
          <w:szCs w:val="38"/>
          <w:rtl/>
        </w:rPr>
        <w:t xml:space="preserve"> .</w:t>
      </w:r>
    </w:p>
    <w:p w:rsidR="002B5715" w:rsidRDefault="00B21514" w:rsidP="002B5715">
      <w:pPr>
        <w:spacing w:line="240" w:lineRule="auto"/>
        <w:ind w:left="-6" w:firstLine="567"/>
        <w:contextualSpacing/>
        <w:jc w:val="both"/>
        <w:rPr>
          <w:rFonts w:cs="Traditional Arabic"/>
          <w:sz w:val="38"/>
          <w:szCs w:val="38"/>
          <w:rtl/>
        </w:rPr>
      </w:pPr>
      <w:r>
        <w:rPr>
          <w:rFonts w:cs="Traditional Arabic" w:hint="cs"/>
          <w:sz w:val="38"/>
          <w:szCs w:val="38"/>
          <w:rtl/>
        </w:rPr>
        <w:t>لقد سفك خوارج العصر دماء المئات من أهل القبلة</w:t>
      </w:r>
      <w:r w:rsidR="002B5715">
        <w:rPr>
          <w:rFonts w:cs="Traditional Arabic" w:hint="cs"/>
          <w:sz w:val="38"/>
          <w:szCs w:val="38"/>
          <w:rtl/>
        </w:rPr>
        <w:t xml:space="preserve"> ،</w:t>
      </w:r>
      <w:r>
        <w:rPr>
          <w:rFonts w:cs="Traditional Arabic" w:hint="cs"/>
          <w:sz w:val="38"/>
          <w:szCs w:val="38"/>
          <w:rtl/>
        </w:rPr>
        <w:t xml:space="preserve"> وأهل الذمة فيما مضى ، وتبريرهم الوحيد لسفك الدماء هو إخراج المشركين من جزيرة العرب</w:t>
      </w:r>
      <w:r w:rsidR="002B5715">
        <w:rPr>
          <w:rFonts w:cs="Traditional Arabic" w:hint="cs"/>
          <w:sz w:val="38"/>
          <w:szCs w:val="38"/>
          <w:rtl/>
        </w:rPr>
        <w:t xml:space="preserve"> ،</w:t>
      </w:r>
      <w:r>
        <w:rPr>
          <w:rFonts w:cs="Traditional Arabic" w:hint="cs"/>
          <w:sz w:val="38"/>
          <w:szCs w:val="38"/>
          <w:rtl/>
        </w:rPr>
        <w:t xml:space="preserve"> ثم جاءت هذه المحاولة لتفجير آبار النفط</w:t>
      </w:r>
      <w:r w:rsidR="002B5715">
        <w:rPr>
          <w:rFonts w:cs="Traditional Arabic" w:hint="cs"/>
          <w:sz w:val="38"/>
          <w:szCs w:val="38"/>
          <w:rtl/>
        </w:rPr>
        <w:t xml:space="preserve"> ،</w:t>
      </w:r>
      <w:r>
        <w:rPr>
          <w:rFonts w:cs="Traditional Arabic" w:hint="cs"/>
          <w:sz w:val="38"/>
          <w:szCs w:val="38"/>
          <w:rtl/>
        </w:rPr>
        <w:t xml:space="preserve"> لماذا </w:t>
      </w:r>
      <w:r w:rsidR="002B5715">
        <w:rPr>
          <w:rFonts w:cs="Traditional Arabic" w:hint="cs"/>
          <w:sz w:val="38"/>
          <w:szCs w:val="38"/>
          <w:rtl/>
        </w:rPr>
        <w:t xml:space="preserve">؟ </w:t>
      </w:r>
    </w:p>
    <w:p w:rsidR="00B21514" w:rsidRDefault="00B21514" w:rsidP="002B5715">
      <w:pPr>
        <w:spacing w:line="240" w:lineRule="auto"/>
        <w:ind w:left="-6" w:firstLine="567"/>
        <w:contextualSpacing/>
        <w:jc w:val="both"/>
        <w:rPr>
          <w:rFonts w:cs="Traditional Arabic"/>
          <w:sz w:val="38"/>
          <w:szCs w:val="38"/>
          <w:rtl/>
        </w:rPr>
      </w:pPr>
      <w:r>
        <w:rPr>
          <w:rFonts w:cs="Traditional Arabic" w:hint="cs"/>
          <w:sz w:val="38"/>
          <w:szCs w:val="38"/>
          <w:rtl/>
        </w:rPr>
        <w:t>الجواب عندهم هو جلب المشركين إلى جزيرة العرب</w:t>
      </w:r>
      <w:r w:rsidR="002B5715">
        <w:rPr>
          <w:rFonts w:cs="Traditional Arabic" w:hint="cs"/>
          <w:sz w:val="38"/>
          <w:szCs w:val="38"/>
          <w:rtl/>
        </w:rPr>
        <w:t xml:space="preserve"> ! ، كما سوف ننقل من أقوالهم حرفيًّ</w:t>
      </w:r>
      <w:r>
        <w:rPr>
          <w:rFonts w:cs="Traditional Arabic" w:hint="cs"/>
          <w:sz w:val="38"/>
          <w:szCs w:val="38"/>
          <w:rtl/>
        </w:rPr>
        <w:t xml:space="preserve">ا </w:t>
      </w:r>
      <w:r w:rsidR="00152B93">
        <w:rPr>
          <w:rFonts w:cs="Traditional Arabic" w:hint="cs"/>
          <w:sz w:val="38"/>
          <w:szCs w:val="38"/>
          <w:rtl/>
        </w:rPr>
        <w:t>.</w:t>
      </w:r>
    </w:p>
    <w:p w:rsidR="00152B93" w:rsidRDefault="00152B93" w:rsidP="009E6BC8">
      <w:pPr>
        <w:spacing w:line="240" w:lineRule="auto"/>
        <w:ind w:left="-6" w:firstLine="567"/>
        <w:contextualSpacing/>
        <w:jc w:val="both"/>
        <w:rPr>
          <w:rFonts w:cs="Traditional Arabic"/>
          <w:sz w:val="38"/>
          <w:szCs w:val="38"/>
          <w:rtl/>
        </w:rPr>
      </w:pPr>
      <w:r>
        <w:rPr>
          <w:rFonts w:cs="Traditional Arabic" w:hint="cs"/>
          <w:sz w:val="38"/>
          <w:szCs w:val="38"/>
          <w:rtl/>
        </w:rPr>
        <w:t>إن الدماء التي قال فيها النبي المجتبى</w:t>
      </w:r>
      <w:r w:rsidR="002B5715">
        <w:rPr>
          <w:rFonts w:cs="Traditional Arabic" w:hint="cs"/>
          <w:sz w:val="38"/>
          <w:szCs w:val="38"/>
          <w:rtl/>
        </w:rPr>
        <w:t xml:space="preserve"> ،</w:t>
      </w:r>
      <w:r>
        <w:rPr>
          <w:rFonts w:cs="Traditional Arabic" w:hint="cs"/>
          <w:sz w:val="38"/>
          <w:szCs w:val="38"/>
          <w:rtl/>
        </w:rPr>
        <w:t xml:space="preserve"> والحبيب المصطفى </w:t>
      </w:r>
      <w:r w:rsidR="002B5715">
        <w:rPr>
          <w:rFonts w:cs="Traditional Arabic" w:hint="cs"/>
          <w:sz w:val="38"/>
          <w:szCs w:val="38"/>
          <w:rtl/>
        </w:rPr>
        <w:t>:</w:t>
      </w:r>
      <w:r w:rsidR="00974F52">
        <w:rPr>
          <w:rFonts w:cs="Traditional Arabic" w:hint="cs"/>
          <w:sz w:val="38"/>
          <w:szCs w:val="38"/>
          <w:rtl/>
        </w:rPr>
        <w:t xml:space="preserve"> "</w:t>
      </w:r>
      <w:r>
        <w:rPr>
          <w:rFonts w:cs="Traditional Arabic" w:hint="cs"/>
          <w:sz w:val="38"/>
          <w:szCs w:val="38"/>
          <w:rtl/>
        </w:rPr>
        <w:t xml:space="preserve"> ل</w:t>
      </w:r>
      <w:r w:rsidR="002B5715">
        <w:rPr>
          <w:rFonts w:cs="Traditional Arabic" w:hint="cs"/>
          <w:sz w:val="38"/>
          <w:szCs w:val="38"/>
          <w:rtl/>
        </w:rPr>
        <w:t>َ</w:t>
      </w:r>
      <w:r>
        <w:rPr>
          <w:rFonts w:cs="Traditional Arabic" w:hint="cs"/>
          <w:sz w:val="38"/>
          <w:szCs w:val="38"/>
          <w:rtl/>
        </w:rPr>
        <w:t xml:space="preserve">زوال الدنيا أهون عند الله من </w:t>
      </w:r>
      <w:r w:rsidR="009E6BC8">
        <w:rPr>
          <w:rFonts w:cs="Traditional Arabic" w:hint="cs"/>
          <w:sz w:val="38"/>
          <w:szCs w:val="38"/>
          <w:rtl/>
        </w:rPr>
        <w:t>قتل رجلٍ</w:t>
      </w:r>
      <w:r>
        <w:rPr>
          <w:rFonts w:cs="Traditional Arabic" w:hint="cs"/>
          <w:sz w:val="38"/>
          <w:szCs w:val="38"/>
          <w:rtl/>
        </w:rPr>
        <w:t xml:space="preserve"> مسلم</w:t>
      </w:r>
      <w:r w:rsidR="009E6BC8">
        <w:rPr>
          <w:rFonts w:cs="Traditional Arabic" w:hint="cs"/>
          <w:sz w:val="38"/>
          <w:szCs w:val="38"/>
          <w:rtl/>
        </w:rPr>
        <w:t>"</w:t>
      </w:r>
      <w:r w:rsidR="009E6BC8" w:rsidRPr="006428C7">
        <w:rPr>
          <w:rFonts w:cs="Traditional Arabic" w:hint="cs"/>
          <w:sz w:val="36"/>
          <w:szCs w:val="36"/>
          <w:vertAlign w:val="superscript"/>
          <w:rtl/>
        </w:rPr>
        <w:t>(</w:t>
      </w:r>
      <w:r w:rsidR="009E6BC8">
        <w:rPr>
          <w:rStyle w:val="a4"/>
          <w:sz w:val="36"/>
          <w:szCs w:val="36"/>
          <w:rtl/>
        </w:rPr>
        <w:footnoteReference w:id="8"/>
      </w:r>
      <w:r w:rsidR="009E6BC8" w:rsidRPr="006428C7">
        <w:rPr>
          <w:rFonts w:cs="Traditional Arabic" w:hint="cs"/>
          <w:sz w:val="36"/>
          <w:szCs w:val="36"/>
          <w:vertAlign w:val="superscript"/>
          <w:rtl/>
        </w:rPr>
        <w:t>)</w:t>
      </w:r>
      <w:r w:rsidR="009E6BC8">
        <w:rPr>
          <w:rFonts w:cs="Traditional Arabic" w:hint="cs"/>
          <w:sz w:val="38"/>
          <w:szCs w:val="38"/>
          <w:rtl/>
        </w:rPr>
        <w:t xml:space="preserve">، </w:t>
      </w:r>
      <w:r>
        <w:rPr>
          <w:rFonts w:cs="Traditional Arabic" w:hint="cs"/>
          <w:sz w:val="38"/>
          <w:szCs w:val="38"/>
          <w:rtl/>
        </w:rPr>
        <w:t>صارت أ</w:t>
      </w:r>
      <w:r w:rsidR="002B5715">
        <w:rPr>
          <w:rFonts w:cs="Traditional Arabic" w:hint="cs"/>
          <w:sz w:val="38"/>
          <w:szCs w:val="38"/>
          <w:rtl/>
        </w:rPr>
        <w:t>ُ</w:t>
      </w:r>
      <w:r>
        <w:rPr>
          <w:rFonts w:cs="Traditional Arabic" w:hint="cs"/>
          <w:sz w:val="38"/>
          <w:szCs w:val="38"/>
          <w:rtl/>
        </w:rPr>
        <w:t xml:space="preserve">لعوبة بيد خوارج العصر ، تارة </w:t>
      </w:r>
      <w:proofErr w:type="spellStart"/>
      <w:r>
        <w:rPr>
          <w:rFonts w:cs="Traditional Arabic" w:hint="cs"/>
          <w:sz w:val="38"/>
          <w:szCs w:val="38"/>
          <w:rtl/>
        </w:rPr>
        <w:t>يسفكونها</w:t>
      </w:r>
      <w:proofErr w:type="spellEnd"/>
      <w:r>
        <w:rPr>
          <w:rFonts w:cs="Traditional Arabic" w:hint="cs"/>
          <w:sz w:val="38"/>
          <w:szCs w:val="38"/>
          <w:rtl/>
        </w:rPr>
        <w:t xml:space="preserve"> </w:t>
      </w:r>
      <w:r>
        <w:rPr>
          <w:rFonts w:cs="Traditional Arabic" w:hint="cs"/>
          <w:sz w:val="38"/>
          <w:szCs w:val="38"/>
          <w:rtl/>
        </w:rPr>
        <w:lastRenderedPageBreak/>
        <w:t xml:space="preserve">بدعوة إخراج المشركين </w:t>
      </w:r>
      <w:r w:rsidR="002B5715">
        <w:rPr>
          <w:rFonts w:cs="Traditional Arabic" w:hint="cs"/>
          <w:sz w:val="38"/>
          <w:szCs w:val="38"/>
          <w:rtl/>
        </w:rPr>
        <w:t xml:space="preserve">، </w:t>
      </w:r>
      <w:r>
        <w:rPr>
          <w:rFonts w:cs="Traditional Arabic" w:hint="cs"/>
          <w:sz w:val="38"/>
          <w:szCs w:val="38"/>
          <w:rtl/>
        </w:rPr>
        <w:t>وتارة أخرى تسفك بدعوى فتح جبهة جديدة للصليب الكافر .</w:t>
      </w:r>
    </w:p>
    <w:p w:rsidR="00152B93" w:rsidRDefault="00152B93" w:rsidP="002B5715">
      <w:pPr>
        <w:spacing w:line="240" w:lineRule="auto"/>
        <w:ind w:left="-6" w:firstLine="567"/>
        <w:contextualSpacing/>
        <w:jc w:val="both"/>
        <w:rPr>
          <w:rFonts w:cs="Traditional Arabic"/>
          <w:sz w:val="38"/>
          <w:szCs w:val="38"/>
          <w:rtl/>
        </w:rPr>
      </w:pPr>
      <w:r>
        <w:rPr>
          <w:rFonts w:cs="Traditional Arabic" w:hint="cs"/>
          <w:sz w:val="38"/>
          <w:szCs w:val="38"/>
          <w:rtl/>
        </w:rPr>
        <w:t>وسوف ننقل في هذا البحث من أقوال القوم أنهم يتحر</w:t>
      </w:r>
      <w:r w:rsidR="002B5715">
        <w:rPr>
          <w:rFonts w:cs="Traditional Arabic" w:hint="cs"/>
          <w:sz w:val="38"/>
          <w:szCs w:val="38"/>
          <w:rtl/>
        </w:rPr>
        <w:t>َّ</w:t>
      </w:r>
      <w:r>
        <w:rPr>
          <w:rFonts w:cs="Traditional Arabic" w:hint="cs"/>
          <w:sz w:val="38"/>
          <w:szCs w:val="38"/>
          <w:rtl/>
        </w:rPr>
        <w:t>شون بالدول الكافرة بقصد جلبهم لاحتلال بلاد الإسلام</w:t>
      </w:r>
      <w:r w:rsidR="002B5715">
        <w:rPr>
          <w:rFonts w:cs="Traditional Arabic" w:hint="cs"/>
          <w:sz w:val="38"/>
          <w:szCs w:val="38"/>
          <w:rtl/>
        </w:rPr>
        <w:t xml:space="preserve"> ؛ ل</w:t>
      </w:r>
      <w:r>
        <w:rPr>
          <w:rFonts w:cs="Traditional Arabic" w:hint="cs"/>
          <w:sz w:val="38"/>
          <w:szCs w:val="38"/>
          <w:rtl/>
        </w:rPr>
        <w:t xml:space="preserve">أن رماحهم قصيرة لا تصل للكفار </w:t>
      </w:r>
      <w:r w:rsidR="002B5715">
        <w:rPr>
          <w:rFonts w:cs="Traditional Arabic" w:hint="cs"/>
          <w:sz w:val="38"/>
          <w:szCs w:val="38"/>
          <w:rtl/>
        </w:rPr>
        <w:t xml:space="preserve">، </w:t>
      </w:r>
      <w:r>
        <w:rPr>
          <w:rFonts w:cs="Traditional Arabic" w:hint="cs"/>
          <w:sz w:val="38"/>
          <w:szCs w:val="38"/>
          <w:rtl/>
        </w:rPr>
        <w:t>ولقد حق</w:t>
      </w:r>
      <w:r w:rsidR="002B5715">
        <w:rPr>
          <w:rFonts w:cs="Traditional Arabic" w:hint="cs"/>
          <w:sz w:val="38"/>
          <w:szCs w:val="38"/>
          <w:rtl/>
        </w:rPr>
        <w:t>َّ</w:t>
      </w:r>
      <w:r>
        <w:rPr>
          <w:rFonts w:cs="Traditional Arabic" w:hint="cs"/>
          <w:sz w:val="38"/>
          <w:szCs w:val="38"/>
          <w:rtl/>
        </w:rPr>
        <w:t xml:space="preserve">ق لهم الصليب الكافر أمنياتهم </w:t>
      </w:r>
      <w:r w:rsidR="002B5715">
        <w:rPr>
          <w:rFonts w:cs="Traditional Arabic" w:hint="cs"/>
          <w:sz w:val="38"/>
          <w:szCs w:val="38"/>
          <w:rtl/>
        </w:rPr>
        <w:t xml:space="preserve">، </w:t>
      </w:r>
      <w:r>
        <w:rPr>
          <w:rFonts w:cs="Traditional Arabic" w:hint="cs"/>
          <w:sz w:val="38"/>
          <w:szCs w:val="38"/>
          <w:rtl/>
        </w:rPr>
        <w:t>وصب</w:t>
      </w:r>
      <w:r w:rsidR="002B5715">
        <w:rPr>
          <w:rFonts w:cs="Traditional Arabic" w:hint="cs"/>
          <w:sz w:val="38"/>
          <w:szCs w:val="38"/>
          <w:rtl/>
        </w:rPr>
        <w:t>ُّ</w:t>
      </w:r>
      <w:r>
        <w:rPr>
          <w:rFonts w:cs="Traditional Arabic" w:hint="cs"/>
          <w:sz w:val="38"/>
          <w:szCs w:val="38"/>
          <w:rtl/>
        </w:rPr>
        <w:t>وا حمم</w:t>
      </w:r>
      <w:r w:rsidR="002B5715">
        <w:rPr>
          <w:rFonts w:cs="Traditional Arabic" w:hint="cs"/>
          <w:sz w:val="38"/>
          <w:szCs w:val="38"/>
          <w:rtl/>
        </w:rPr>
        <w:t>ً</w:t>
      </w:r>
      <w:r>
        <w:rPr>
          <w:rFonts w:cs="Traditional Arabic" w:hint="cs"/>
          <w:sz w:val="38"/>
          <w:szCs w:val="38"/>
          <w:rtl/>
        </w:rPr>
        <w:t xml:space="preserve">ا من العذاب على بلاد أفغانستان المسلمة </w:t>
      </w:r>
      <w:r w:rsidR="002B5715">
        <w:rPr>
          <w:rFonts w:cs="Traditional Arabic" w:hint="cs"/>
          <w:sz w:val="38"/>
          <w:szCs w:val="38"/>
          <w:rtl/>
        </w:rPr>
        <w:t xml:space="preserve">، </w:t>
      </w:r>
      <w:r>
        <w:rPr>
          <w:rFonts w:cs="Traditional Arabic" w:hint="cs"/>
          <w:sz w:val="38"/>
          <w:szCs w:val="38"/>
          <w:rtl/>
        </w:rPr>
        <w:t>ثم نزلوا لمستوى الر</w:t>
      </w:r>
      <w:r w:rsidR="002B5715">
        <w:rPr>
          <w:rFonts w:cs="Traditional Arabic" w:hint="cs"/>
          <w:sz w:val="38"/>
          <w:szCs w:val="38"/>
          <w:rtl/>
        </w:rPr>
        <w:t>ِّ</w:t>
      </w:r>
      <w:r>
        <w:rPr>
          <w:rFonts w:cs="Traditional Arabic" w:hint="cs"/>
          <w:sz w:val="38"/>
          <w:szCs w:val="38"/>
          <w:rtl/>
        </w:rPr>
        <w:t>ماح ولم يجد الصليب الكافر أصحاب الرماح ، إنما وجدوا شعبًا أعزل وهو الشعب الأفغاني</w:t>
      </w:r>
      <w:r w:rsidR="002B5715">
        <w:rPr>
          <w:rFonts w:cs="Traditional Arabic" w:hint="cs"/>
          <w:sz w:val="38"/>
          <w:szCs w:val="38"/>
          <w:rtl/>
        </w:rPr>
        <w:t xml:space="preserve"> ؛</w:t>
      </w:r>
      <w:r>
        <w:rPr>
          <w:rFonts w:cs="Traditional Arabic" w:hint="cs"/>
          <w:sz w:val="38"/>
          <w:szCs w:val="38"/>
          <w:rtl/>
        </w:rPr>
        <w:t xml:space="preserve"> الذي اكتوى بنار أفكار الخوارج بجلب الأعداء .</w:t>
      </w:r>
    </w:p>
    <w:p w:rsidR="002B5715" w:rsidRPr="002B5715" w:rsidRDefault="002B5715" w:rsidP="002B5715">
      <w:pPr>
        <w:spacing w:line="240" w:lineRule="auto"/>
        <w:ind w:left="-6" w:firstLine="567"/>
        <w:contextualSpacing/>
        <w:jc w:val="both"/>
        <w:rPr>
          <w:rFonts w:cs="Traditional Arabic"/>
          <w:sz w:val="8"/>
          <w:szCs w:val="8"/>
          <w:rtl/>
        </w:rPr>
      </w:pPr>
    </w:p>
    <w:p w:rsidR="00152B93" w:rsidRDefault="00152B93" w:rsidP="002B5715">
      <w:pPr>
        <w:spacing w:line="240" w:lineRule="auto"/>
        <w:ind w:left="-6" w:firstLine="567"/>
        <w:contextualSpacing/>
        <w:jc w:val="both"/>
        <w:rPr>
          <w:rFonts w:cs="Traditional Arabic"/>
          <w:sz w:val="38"/>
          <w:szCs w:val="38"/>
          <w:rtl/>
        </w:rPr>
      </w:pPr>
      <w:r>
        <w:rPr>
          <w:rFonts w:cs="Traditional Arabic" w:hint="cs"/>
          <w:sz w:val="38"/>
          <w:szCs w:val="38"/>
          <w:rtl/>
        </w:rPr>
        <w:t>وكل ما حصل في الساحة الأفغ</w:t>
      </w:r>
      <w:r w:rsidR="002B5715">
        <w:rPr>
          <w:rFonts w:cs="Traditional Arabic" w:hint="cs"/>
          <w:sz w:val="38"/>
          <w:szCs w:val="38"/>
          <w:rtl/>
        </w:rPr>
        <w:t>انية من سفك للدماء يتحمل تبعاته</w:t>
      </w:r>
      <w:r>
        <w:rPr>
          <w:rFonts w:cs="Traditional Arabic" w:hint="cs"/>
          <w:sz w:val="38"/>
          <w:szCs w:val="38"/>
          <w:rtl/>
        </w:rPr>
        <w:t xml:space="preserve"> خوارج</w:t>
      </w:r>
      <w:r w:rsidR="002B5715">
        <w:rPr>
          <w:rFonts w:cs="Traditional Arabic" w:hint="cs"/>
          <w:sz w:val="38"/>
          <w:szCs w:val="38"/>
          <w:rtl/>
        </w:rPr>
        <w:t xml:space="preserve"> </w:t>
      </w:r>
      <w:r>
        <w:rPr>
          <w:rFonts w:cs="Traditional Arabic" w:hint="cs"/>
          <w:sz w:val="38"/>
          <w:szCs w:val="38"/>
          <w:rtl/>
        </w:rPr>
        <w:t xml:space="preserve"> العصر ، وسوف ننقل من أقوال زعماء القوم ومنظريهم أن جلب الأعداء لاحتلال ديار الإسلام هو منهج يسيرون عليه ، وليس خطًأ في فكرة ، أو زل</w:t>
      </w:r>
      <w:r w:rsidR="002B5715">
        <w:rPr>
          <w:rFonts w:cs="Traditional Arabic" w:hint="cs"/>
          <w:sz w:val="38"/>
          <w:szCs w:val="38"/>
          <w:rtl/>
        </w:rPr>
        <w:t>َّ</w:t>
      </w:r>
      <w:r>
        <w:rPr>
          <w:rFonts w:cs="Traditional Arabic" w:hint="cs"/>
          <w:sz w:val="38"/>
          <w:szCs w:val="38"/>
          <w:rtl/>
        </w:rPr>
        <w:t>ة لسان .</w:t>
      </w:r>
    </w:p>
    <w:p w:rsidR="002B5715" w:rsidRDefault="00EF642D" w:rsidP="002B5715">
      <w:pPr>
        <w:spacing w:line="240" w:lineRule="auto"/>
        <w:ind w:left="-6" w:firstLine="567"/>
        <w:contextualSpacing/>
        <w:jc w:val="both"/>
        <w:rPr>
          <w:rFonts w:cs="Traditional Arabic"/>
          <w:sz w:val="38"/>
          <w:szCs w:val="38"/>
          <w:rtl/>
        </w:rPr>
      </w:pPr>
      <w:r w:rsidRPr="002B5715">
        <w:rPr>
          <w:rFonts w:cs="Traditional Arabic" w:hint="eastAsia"/>
          <w:sz w:val="38"/>
          <w:szCs w:val="38"/>
          <w:rtl/>
        </w:rPr>
        <w:t>وهي</w:t>
      </w:r>
      <w:r w:rsidRPr="002B5715">
        <w:rPr>
          <w:rFonts w:cs="Traditional Arabic"/>
          <w:sz w:val="38"/>
          <w:szCs w:val="38"/>
          <w:rtl/>
        </w:rPr>
        <w:t xml:space="preserve"> </w:t>
      </w:r>
      <w:r w:rsidRPr="002B5715">
        <w:rPr>
          <w:rFonts w:cs="Traditional Arabic" w:hint="eastAsia"/>
          <w:sz w:val="38"/>
          <w:szCs w:val="38"/>
          <w:rtl/>
        </w:rPr>
        <w:t>تؤكد</w:t>
      </w:r>
      <w:r w:rsidRPr="002B5715">
        <w:rPr>
          <w:rFonts w:cs="Traditional Arabic"/>
          <w:sz w:val="38"/>
          <w:szCs w:val="38"/>
          <w:rtl/>
        </w:rPr>
        <w:t xml:space="preserve"> </w:t>
      </w:r>
      <w:r w:rsidRPr="002B5715">
        <w:rPr>
          <w:rFonts w:cs="Traditional Arabic" w:hint="eastAsia"/>
          <w:sz w:val="38"/>
          <w:szCs w:val="38"/>
          <w:rtl/>
        </w:rPr>
        <w:t>لكل</w:t>
      </w:r>
      <w:r w:rsidRPr="002B5715">
        <w:rPr>
          <w:rFonts w:cs="Traditional Arabic"/>
          <w:sz w:val="38"/>
          <w:szCs w:val="38"/>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لديه</w:t>
      </w:r>
      <w:r w:rsidRPr="002B5715">
        <w:rPr>
          <w:rFonts w:cs="Traditional Arabic"/>
          <w:sz w:val="38"/>
          <w:szCs w:val="38"/>
          <w:rtl/>
        </w:rPr>
        <w:t xml:space="preserve"> </w:t>
      </w:r>
      <w:r w:rsidRPr="002B5715">
        <w:rPr>
          <w:rFonts w:cs="Traditional Arabic" w:hint="eastAsia"/>
          <w:sz w:val="38"/>
          <w:szCs w:val="38"/>
          <w:rtl/>
        </w:rPr>
        <w:t>ذرة</w:t>
      </w:r>
      <w:r w:rsidRPr="002B5715">
        <w:rPr>
          <w:rFonts w:cs="Traditional Arabic"/>
          <w:sz w:val="38"/>
          <w:szCs w:val="38"/>
          <w:rtl/>
        </w:rPr>
        <w:t xml:space="preserve"> </w:t>
      </w:r>
      <w:r w:rsidRPr="002B5715">
        <w:rPr>
          <w:rFonts w:cs="Traditional Arabic" w:hint="eastAsia"/>
          <w:sz w:val="38"/>
          <w:szCs w:val="38"/>
          <w:rtl/>
        </w:rPr>
        <w:t>إنصاف</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وأثارة</w:t>
      </w:r>
      <w:r w:rsidRPr="002B5715">
        <w:rPr>
          <w:rFonts w:cs="Traditional Arabic"/>
          <w:sz w:val="38"/>
          <w:szCs w:val="38"/>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علم</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أن</w:t>
      </w:r>
      <w:r w:rsidRPr="002B5715">
        <w:rPr>
          <w:rFonts w:cs="Traditional Arabic"/>
          <w:sz w:val="38"/>
          <w:szCs w:val="38"/>
          <w:rtl/>
        </w:rPr>
        <w:t xml:space="preserve"> </w:t>
      </w:r>
      <w:r w:rsidRPr="002B5715">
        <w:rPr>
          <w:rFonts w:cs="Traditional Arabic" w:hint="eastAsia"/>
          <w:sz w:val="38"/>
          <w:szCs w:val="38"/>
          <w:rtl/>
        </w:rPr>
        <w:t>هؤلاء</w:t>
      </w:r>
      <w:r w:rsidRPr="002B5715">
        <w:rPr>
          <w:rFonts w:cs="Traditional Arabic"/>
          <w:sz w:val="38"/>
          <w:szCs w:val="38"/>
          <w:rtl/>
        </w:rPr>
        <w:t xml:space="preserve"> </w:t>
      </w:r>
      <w:r w:rsidRPr="002B5715">
        <w:rPr>
          <w:rFonts w:cs="Traditional Arabic" w:hint="eastAsia"/>
          <w:sz w:val="38"/>
          <w:szCs w:val="38"/>
          <w:rtl/>
        </w:rPr>
        <w:t>هم</w:t>
      </w:r>
      <w:r w:rsidRPr="002B5715">
        <w:rPr>
          <w:rFonts w:cs="Traditional Arabic"/>
          <w:sz w:val="38"/>
          <w:szCs w:val="38"/>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حدثاء</w:t>
      </w:r>
      <w:r w:rsidRPr="002B5715">
        <w:rPr>
          <w:rFonts w:cs="Traditional Arabic"/>
          <w:sz w:val="38"/>
          <w:szCs w:val="38"/>
          <w:rtl/>
        </w:rPr>
        <w:t xml:space="preserve"> </w:t>
      </w:r>
      <w:r w:rsidRPr="002B5715">
        <w:rPr>
          <w:rFonts w:cs="Traditional Arabic" w:hint="eastAsia"/>
          <w:sz w:val="38"/>
          <w:szCs w:val="38"/>
          <w:rtl/>
        </w:rPr>
        <w:t>الأسنان</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سفهاء</w:t>
      </w:r>
      <w:r w:rsidRPr="002B5715">
        <w:rPr>
          <w:rFonts w:cs="Traditional Arabic"/>
          <w:sz w:val="38"/>
          <w:szCs w:val="38"/>
          <w:rtl/>
        </w:rPr>
        <w:t xml:space="preserve"> </w:t>
      </w:r>
      <w:r w:rsidRPr="002B5715">
        <w:rPr>
          <w:rFonts w:cs="Traditional Arabic" w:hint="eastAsia"/>
          <w:sz w:val="38"/>
          <w:szCs w:val="38"/>
          <w:rtl/>
        </w:rPr>
        <w:t>الأحلام</w:t>
      </w:r>
      <w:r w:rsidRPr="002B5715">
        <w:rPr>
          <w:rFonts w:cs="Traditional Arabic"/>
          <w:sz w:val="38"/>
          <w:szCs w:val="38"/>
          <w:rtl/>
        </w:rPr>
        <w:t xml:space="preserve"> </w:t>
      </w:r>
      <w:r w:rsidR="002B5715">
        <w:rPr>
          <w:rFonts w:cs="Traditional Arabic" w:hint="cs"/>
          <w:sz w:val="38"/>
          <w:szCs w:val="38"/>
          <w:rtl/>
        </w:rPr>
        <w:t xml:space="preserve">؛ </w:t>
      </w:r>
      <w:r w:rsidRPr="002B5715">
        <w:rPr>
          <w:rFonts w:cs="Traditional Arabic" w:hint="eastAsia"/>
          <w:sz w:val="38"/>
          <w:szCs w:val="38"/>
          <w:rtl/>
        </w:rPr>
        <w:t>الذين</w:t>
      </w:r>
      <w:r w:rsidRPr="002B5715">
        <w:rPr>
          <w:rFonts w:cs="Traditional Arabic"/>
          <w:sz w:val="38"/>
          <w:szCs w:val="38"/>
          <w:rtl/>
        </w:rPr>
        <w:t xml:space="preserve"> </w:t>
      </w:r>
      <w:r w:rsidRPr="002B5715">
        <w:rPr>
          <w:rFonts w:cs="Traditional Arabic" w:hint="eastAsia"/>
          <w:sz w:val="38"/>
          <w:szCs w:val="38"/>
          <w:rtl/>
        </w:rPr>
        <w:t>أخبر</w:t>
      </w:r>
      <w:r w:rsidRPr="002B5715">
        <w:rPr>
          <w:rFonts w:cs="Traditional Arabic"/>
          <w:sz w:val="38"/>
          <w:szCs w:val="38"/>
          <w:rtl/>
        </w:rPr>
        <w:t xml:space="preserve"> </w:t>
      </w:r>
      <w:r w:rsidRPr="002B5715">
        <w:rPr>
          <w:rFonts w:cs="Traditional Arabic" w:hint="eastAsia"/>
          <w:sz w:val="38"/>
          <w:szCs w:val="38"/>
          <w:rtl/>
        </w:rPr>
        <w:t>النبي</w:t>
      </w:r>
      <w:r w:rsidRPr="002B5715">
        <w:rPr>
          <w:rFonts w:cs="Traditional Arabic"/>
          <w:sz w:val="38"/>
          <w:szCs w:val="38"/>
          <w:rtl/>
        </w:rPr>
        <w:t xml:space="preserve"> </w:t>
      </w:r>
      <w:r w:rsidRPr="002B5715">
        <w:rPr>
          <w:rFonts w:cs="Traditional Arabic" w:hint="eastAsia"/>
          <w:sz w:val="38"/>
          <w:szCs w:val="38"/>
          <w:rtl/>
        </w:rPr>
        <w:t>المجتبى</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والحبيب</w:t>
      </w:r>
      <w:r w:rsidRPr="002B5715">
        <w:rPr>
          <w:rFonts w:cs="Traditional Arabic"/>
          <w:sz w:val="38"/>
          <w:szCs w:val="38"/>
          <w:rtl/>
        </w:rPr>
        <w:t xml:space="preserve"> </w:t>
      </w:r>
      <w:r w:rsidRPr="002B5715">
        <w:rPr>
          <w:rFonts w:cs="Traditional Arabic" w:hint="eastAsia"/>
          <w:sz w:val="38"/>
          <w:szCs w:val="38"/>
          <w:rtl/>
        </w:rPr>
        <w:t>المصطفى</w:t>
      </w:r>
      <w:r w:rsidR="002B5715">
        <w:rPr>
          <w:rFonts w:cs="Traditional Arabic" w:hint="cs"/>
          <w:sz w:val="38"/>
          <w:szCs w:val="38"/>
          <w:rtl/>
        </w:rPr>
        <w:t xml:space="preserve"> </w:t>
      </w:r>
      <w:r w:rsidRPr="002B5715">
        <w:rPr>
          <w:rFonts w:cs="Traditional Arabic"/>
          <w:sz w:val="38"/>
          <w:szCs w:val="38"/>
        </w:rPr>
        <w:sym w:font="AGA Arabesque" w:char="F072"/>
      </w:r>
      <w:r w:rsidRPr="002B5715">
        <w:rPr>
          <w:rFonts w:cs="Traditional Arabic"/>
          <w:sz w:val="38"/>
          <w:szCs w:val="38"/>
          <w:rtl/>
        </w:rPr>
        <w:t xml:space="preserve"> </w:t>
      </w:r>
      <w:r w:rsidRPr="002B5715">
        <w:rPr>
          <w:rFonts w:cs="Traditional Arabic" w:hint="eastAsia"/>
          <w:sz w:val="38"/>
          <w:szCs w:val="38"/>
          <w:rtl/>
        </w:rPr>
        <w:t>أنهم</w:t>
      </w:r>
      <w:r w:rsidRPr="002B5715">
        <w:rPr>
          <w:rFonts w:cs="Traditional Arabic"/>
          <w:sz w:val="38"/>
          <w:szCs w:val="38"/>
          <w:rtl/>
        </w:rPr>
        <w:t xml:space="preserve"> </w:t>
      </w:r>
      <w:r w:rsidRPr="002B5715">
        <w:rPr>
          <w:rFonts w:cs="Traditional Arabic" w:hint="eastAsia"/>
          <w:sz w:val="38"/>
          <w:szCs w:val="38"/>
          <w:rtl/>
        </w:rPr>
        <w:t>يقتلون</w:t>
      </w:r>
      <w:r w:rsidRPr="002B5715">
        <w:rPr>
          <w:rFonts w:cs="Traditional Arabic"/>
          <w:sz w:val="38"/>
          <w:szCs w:val="38"/>
          <w:rtl/>
        </w:rPr>
        <w:t xml:space="preserve"> </w:t>
      </w:r>
      <w:r w:rsidRPr="002B5715">
        <w:rPr>
          <w:rFonts w:cs="Traditional Arabic" w:hint="eastAsia"/>
          <w:sz w:val="38"/>
          <w:szCs w:val="38"/>
          <w:rtl/>
        </w:rPr>
        <w:t>أهل</w:t>
      </w:r>
      <w:r w:rsidRPr="002B5715">
        <w:rPr>
          <w:rFonts w:cs="Traditional Arabic"/>
          <w:sz w:val="38"/>
          <w:szCs w:val="38"/>
          <w:rtl/>
        </w:rPr>
        <w:t xml:space="preserve"> </w:t>
      </w:r>
      <w:r w:rsidRPr="002B5715">
        <w:rPr>
          <w:rFonts w:cs="Traditional Arabic" w:hint="eastAsia"/>
          <w:sz w:val="38"/>
          <w:szCs w:val="38"/>
          <w:rtl/>
        </w:rPr>
        <w:t>الإسلام</w:t>
      </w:r>
      <w:r w:rsidRPr="002B5715">
        <w:rPr>
          <w:rFonts w:cs="Traditional Arabic"/>
          <w:sz w:val="38"/>
          <w:szCs w:val="38"/>
          <w:rtl/>
        </w:rPr>
        <w:t xml:space="preserve"> </w:t>
      </w:r>
      <w:r w:rsidR="002B5715">
        <w:rPr>
          <w:rFonts w:cs="Traditional Arabic" w:hint="cs"/>
          <w:sz w:val="38"/>
          <w:szCs w:val="38"/>
          <w:rtl/>
        </w:rPr>
        <w:t xml:space="preserve">، </w:t>
      </w:r>
      <w:r w:rsidRPr="002B5715">
        <w:rPr>
          <w:rFonts w:cs="Traditional Arabic" w:hint="eastAsia"/>
          <w:sz w:val="38"/>
          <w:szCs w:val="38"/>
          <w:rtl/>
        </w:rPr>
        <w:t>ويدعون</w:t>
      </w:r>
      <w:r w:rsidRPr="002B5715">
        <w:rPr>
          <w:rFonts w:cs="Traditional Arabic"/>
          <w:sz w:val="38"/>
          <w:szCs w:val="38"/>
          <w:rtl/>
        </w:rPr>
        <w:t xml:space="preserve"> </w:t>
      </w:r>
      <w:r w:rsidRPr="002B5715">
        <w:rPr>
          <w:rFonts w:cs="Traditional Arabic" w:hint="eastAsia"/>
          <w:sz w:val="38"/>
          <w:szCs w:val="38"/>
          <w:rtl/>
        </w:rPr>
        <w:t>أهل</w:t>
      </w:r>
      <w:r w:rsidRPr="002B5715">
        <w:rPr>
          <w:rFonts w:cs="Traditional Arabic"/>
          <w:sz w:val="38"/>
          <w:szCs w:val="38"/>
          <w:rtl/>
        </w:rPr>
        <w:t xml:space="preserve"> </w:t>
      </w:r>
      <w:r w:rsidRPr="002B5715">
        <w:rPr>
          <w:rFonts w:cs="Traditional Arabic" w:hint="eastAsia"/>
          <w:sz w:val="38"/>
          <w:szCs w:val="38"/>
          <w:rtl/>
        </w:rPr>
        <w:t>الأوثان</w:t>
      </w:r>
      <w:r w:rsidR="001C504C" w:rsidRPr="002B5715">
        <w:rPr>
          <w:rFonts w:cs="Traditional Arabic" w:hint="cs"/>
          <w:sz w:val="38"/>
          <w:szCs w:val="38"/>
          <w:rtl/>
        </w:rPr>
        <w:t xml:space="preserve"> </w:t>
      </w:r>
      <w:r w:rsidRPr="002B5715">
        <w:rPr>
          <w:rFonts w:cs="Traditional Arabic"/>
          <w:sz w:val="38"/>
          <w:szCs w:val="38"/>
          <w:rtl/>
        </w:rPr>
        <w:t>.</w:t>
      </w:r>
    </w:p>
    <w:p w:rsidR="00D85345" w:rsidRPr="002B5715" w:rsidRDefault="00EF642D" w:rsidP="00AB41D8">
      <w:pPr>
        <w:spacing w:line="240" w:lineRule="auto"/>
        <w:ind w:left="-6" w:firstLine="430"/>
        <w:contextualSpacing/>
        <w:jc w:val="both"/>
        <w:rPr>
          <w:rFonts w:cs="Traditional Arabic"/>
          <w:sz w:val="38"/>
          <w:szCs w:val="38"/>
          <w:rtl/>
        </w:rPr>
      </w:pPr>
      <w:r w:rsidRPr="002B5715">
        <w:rPr>
          <w:rFonts w:cs="Traditional Arabic" w:hint="eastAsia"/>
          <w:sz w:val="38"/>
          <w:szCs w:val="38"/>
          <w:rtl/>
        </w:rPr>
        <w:lastRenderedPageBreak/>
        <w:t>ثم</w:t>
      </w:r>
      <w:r w:rsidRPr="002B5715">
        <w:rPr>
          <w:rFonts w:cs="Traditional Arabic"/>
          <w:sz w:val="38"/>
          <w:szCs w:val="38"/>
          <w:rtl/>
        </w:rPr>
        <w:t xml:space="preserve"> </w:t>
      </w:r>
      <w:r w:rsidRPr="002B5715">
        <w:rPr>
          <w:rFonts w:cs="Traditional Arabic" w:hint="eastAsia"/>
          <w:sz w:val="38"/>
          <w:szCs w:val="38"/>
          <w:rtl/>
        </w:rPr>
        <w:t>ظهرت</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الساحة</w:t>
      </w:r>
      <w:r w:rsidRPr="002B5715">
        <w:rPr>
          <w:rFonts w:cs="Traditional Arabic"/>
          <w:sz w:val="38"/>
          <w:szCs w:val="38"/>
          <w:rtl/>
        </w:rPr>
        <w:t xml:space="preserve"> </w:t>
      </w:r>
      <w:r w:rsidRPr="002B5715">
        <w:rPr>
          <w:rFonts w:cs="Traditional Arabic" w:hint="eastAsia"/>
          <w:sz w:val="38"/>
          <w:szCs w:val="38"/>
          <w:rtl/>
        </w:rPr>
        <w:t>رسائل</w:t>
      </w:r>
      <w:r w:rsidRPr="002B5715">
        <w:rPr>
          <w:rFonts w:cs="Traditional Arabic"/>
          <w:sz w:val="38"/>
          <w:szCs w:val="38"/>
          <w:rtl/>
        </w:rPr>
        <w:t xml:space="preserve"> </w:t>
      </w:r>
      <w:r w:rsidRPr="002B5715">
        <w:rPr>
          <w:rFonts w:cs="Traditional Arabic" w:hint="eastAsia"/>
          <w:sz w:val="38"/>
          <w:szCs w:val="38"/>
          <w:rtl/>
        </w:rPr>
        <w:t>وفتاوى</w:t>
      </w:r>
      <w:r w:rsidRPr="002B5715">
        <w:rPr>
          <w:rFonts w:cs="Traditional Arabic"/>
          <w:sz w:val="38"/>
          <w:szCs w:val="38"/>
          <w:rtl/>
        </w:rPr>
        <w:t xml:space="preserve"> </w:t>
      </w:r>
      <w:r w:rsidRPr="002B5715">
        <w:rPr>
          <w:rFonts w:cs="Traditional Arabic" w:hint="eastAsia"/>
          <w:sz w:val="38"/>
          <w:szCs w:val="38"/>
          <w:rtl/>
        </w:rPr>
        <w:t>منظري</w:t>
      </w:r>
      <w:r w:rsidRPr="002B5715">
        <w:rPr>
          <w:rFonts w:cs="Traditional Arabic"/>
          <w:sz w:val="38"/>
          <w:szCs w:val="38"/>
          <w:rtl/>
        </w:rPr>
        <w:t xml:space="preserve"> </w:t>
      </w:r>
      <w:r w:rsidRPr="002B5715">
        <w:rPr>
          <w:rFonts w:cs="Traditional Arabic" w:hint="eastAsia"/>
          <w:sz w:val="38"/>
          <w:szCs w:val="38"/>
          <w:rtl/>
        </w:rPr>
        <w:t>فكر</w:t>
      </w:r>
      <w:r w:rsidRPr="002B5715">
        <w:rPr>
          <w:rFonts w:cs="Traditional Arabic"/>
          <w:sz w:val="38"/>
          <w:szCs w:val="38"/>
          <w:rtl/>
        </w:rPr>
        <w:t xml:space="preserve"> </w:t>
      </w:r>
      <w:r w:rsidRPr="002B5715">
        <w:rPr>
          <w:rFonts w:cs="Traditional Arabic" w:hint="eastAsia"/>
          <w:sz w:val="38"/>
          <w:szCs w:val="38"/>
          <w:rtl/>
        </w:rPr>
        <w:t>الخوارج</w:t>
      </w:r>
      <w:r w:rsidRPr="002B5715">
        <w:rPr>
          <w:rFonts w:cs="Traditional Arabic"/>
          <w:sz w:val="38"/>
          <w:szCs w:val="38"/>
          <w:rtl/>
        </w:rPr>
        <w:t xml:space="preserve"> </w:t>
      </w:r>
      <w:r w:rsidRPr="002B5715">
        <w:rPr>
          <w:rFonts w:cs="Traditional Arabic" w:hint="eastAsia"/>
          <w:sz w:val="38"/>
          <w:szCs w:val="38"/>
          <w:rtl/>
        </w:rPr>
        <w:t>لتزيل</w:t>
      </w:r>
      <w:r w:rsidRPr="002B5715">
        <w:rPr>
          <w:rFonts w:cs="Traditional Arabic"/>
          <w:sz w:val="38"/>
          <w:szCs w:val="38"/>
          <w:rtl/>
        </w:rPr>
        <w:t xml:space="preserve"> </w:t>
      </w:r>
      <w:r w:rsidRPr="002B5715">
        <w:rPr>
          <w:rFonts w:cs="Traditional Arabic" w:hint="eastAsia"/>
          <w:sz w:val="38"/>
          <w:szCs w:val="38"/>
          <w:rtl/>
        </w:rPr>
        <w:t>كل</w:t>
      </w:r>
      <w:r w:rsidRPr="002B5715">
        <w:rPr>
          <w:rFonts w:cs="Traditional Arabic"/>
          <w:sz w:val="38"/>
          <w:szCs w:val="38"/>
          <w:rtl/>
        </w:rPr>
        <w:t xml:space="preserve"> </w:t>
      </w:r>
      <w:r w:rsidRPr="002B5715">
        <w:rPr>
          <w:rFonts w:cs="Traditional Arabic" w:hint="eastAsia"/>
          <w:sz w:val="38"/>
          <w:szCs w:val="38"/>
          <w:rtl/>
        </w:rPr>
        <w:t>شبهة</w:t>
      </w:r>
      <w:r w:rsidRPr="002B5715">
        <w:rPr>
          <w:rFonts w:cs="Traditional Arabic"/>
          <w:sz w:val="38"/>
          <w:szCs w:val="38"/>
          <w:rtl/>
        </w:rPr>
        <w:t xml:space="preserve"> </w:t>
      </w:r>
      <w:r w:rsidRPr="002B5715">
        <w:rPr>
          <w:rFonts w:cs="Traditional Arabic" w:hint="eastAsia"/>
          <w:sz w:val="38"/>
          <w:szCs w:val="38"/>
          <w:rtl/>
        </w:rPr>
        <w:t>عمن</w:t>
      </w:r>
      <w:r w:rsidRPr="002B5715">
        <w:rPr>
          <w:rFonts w:cs="Traditional Arabic"/>
          <w:sz w:val="38"/>
          <w:szCs w:val="38"/>
          <w:rtl/>
        </w:rPr>
        <w:t xml:space="preserve"> </w:t>
      </w:r>
      <w:r w:rsidRPr="002B5715">
        <w:rPr>
          <w:rFonts w:cs="Traditional Arabic" w:hint="eastAsia"/>
          <w:sz w:val="38"/>
          <w:szCs w:val="38"/>
          <w:rtl/>
        </w:rPr>
        <w:t>يحسن</w:t>
      </w:r>
      <w:r w:rsidRPr="002B5715">
        <w:rPr>
          <w:rFonts w:cs="Traditional Arabic"/>
          <w:sz w:val="38"/>
          <w:szCs w:val="38"/>
          <w:rtl/>
        </w:rPr>
        <w:t xml:space="preserve"> </w:t>
      </w:r>
      <w:r w:rsidRPr="002B5715">
        <w:rPr>
          <w:rFonts w:cs="Traditional Arabic" w:hint="eastAsia"/>
          <w:sz w:val="38"/>
          <w:szCs w:val="38"/>
          <w:rtl/>
        </w:rPr>
        <w:t>الظن</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خوارج</w:t>
      </w:r>
      <w:r w:rsidRPr="002B5715">
        <w:rPr>
          <w:rFonts w:cs="Traditional Arabic"/>
          <w:sz w:val="38"/>
          <w:szCs w:val="38"/>
          <w:rtl/>
        </w:rPr>
        <w:t xml:space="preserve"> </w:t>
      </w:r>
      <w:r w:rsidRPr="002B5715">
        <w:rPr>
          <w:rFonts w:cs="Traditional Arabic" w:hint="eastAsia"/>
          <w:sz w:val="38"/>
          <w:szCs w:val="38"/>
          <w:rtl/>
        </w:rPr>
        <w:t>العصر</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فصدرت</w:t>
      </w:r>
      <w:r w:rsidRPr="002B5715">
        <w:rPr>
          <w:rFonts w:cs="Traditional Arabic"/>
          <w:sz w:val="38"/>
          <w:szCs w:val="38"/>
          <w:rtl/>
        </w:rPr>
        <w:t xml:space="preserve"> </w:t>
      </w:r>
      <w:r w:rsidRPr="002B5715">
        <w:rPr>
          <w:rFonts w:cs="Traditional Arabic" w:hint="eastAsia"/>
          <w:sz w:val="38"/>
          <w:szCs w:val="38"/>
          <w:rtl/>
        </w:rPr>
        <w:t>رسالة</w:t>
      </w:r>
      <w:r w:rsidR="002B5715">
        <w:rPr>
          <w:rFonts w:cs="Traditional Arabic" w:hint="cs"/>
          <w:sz w:val="38"/>
          <w:szCs w:val="38"/>
          <w:rtl/>
        </w:rPr>
        <w:t xml:space="preserve"> </w:t>
      </w:r>
      <w:r w:rsidRPr="002B5715">
        <w:rPr>
          <w:rFonts w:cs="Traditional Arabic"/>
          <w:sz w:val="38"/>
          <w:szCs w:val="38"/>
          <w:rtl/>
        </w:rPr>
        <w:t>: «</w:t>
      </w:r>
      <w:r w:rsidR="002B5715">
        <w:rPr>
          <w:rFonts w:cs="Traditional Arabic" w:hint="cs"/>
          <w:sz w:val="38"/>
          <w:szCs w:val="38"/>
          <w:rtl/>
        </w:rPr>
        <w:t xml:space="preserve"> </w:t>
      </w:r>
      <w:r w:rsidRPr="002B5715">
        <w:rPr>
          <w:rFonts w:cs="Traditional Arabic" w:hint="eastAsia"/>
          <w:sz w:val="38"/>
          <w:szCs w:val="38"/>
          <w:rtl/>
        </w:rPr>
        <w:t>الباحث</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حكم</w:t>
      </w:r>
      <w:r w:rsidRPr="002B5715">
        <w:rPr>
          <w:rFonts w:cs="Traditional Arabic"/>
          <w:sz w:val="38"/>
          <w:szCs w:val="38"/>
          <w:rtl/>
        </w:rPr>
        <w:t xml:space="preserve"> </w:t>
      </w:r>
      <w:r w:rsidRPr="002B5715">
        <w:rPr>
          <w:rFonts w:cs="Traditional Arabic" w:hint="eastAsia"/>
          <w:sz w:val="38"/>
          <w:szCs w:val="38"/>
          <w:rtl/>
        </w:rPr>
        <w:t>قتل</w:t>
      </w:r>
      <w:r w:rsidRPr="002B5715">
        <w:rPr>
          <w:rFonts w:cs="Traditional Arabic"/>
          <w:sz w:val="38"/>
          <w:szCs w:val="38"/>
          <w:rtl/>
        </w:rPr>
        <w:t xml:space="preserve"> </w:t>
      </w:r>
      <w:r w:rsidRPr="002B5715">
        <w:rPr>
          <w:rFonts w:cs="Traditional Arabic" w:hint="eastAsia"/>
          <w:sz w:val="38"/>
          <w:szCs w:val="38"/>
          <w:rtl/>
        </w:rPr>
        <w:t>رجال</w:t>
      </w:r>
      <w:r w:rsidRPr="002B5715">
        <w:rPr>
          <w:rFonts w:cs="Traditional Arabic"/>
          <w:sz w:val="38"/>
          <w:szCs w:val="38"/>
          <w:rtl/>
        </w:rPr>
        <w:t xml:space="preserve"> </w:t>
      </w:r>
      <w:r w:rsidRPr="002B5715">
        <w:rPr>
          <w:rFonts w:cs="Traditional Arabic" w:hint="eastAsia"/>
          <w:sz w:val="38"/>
          <w:szCs w:val="38"/>
          <w:rtl/>
        </w:rPr>
        <w:t>المباحث</w:t>
      </w:r>
      <w:r w:rsidR="002B5715" w:rsidRPr="00AB41D8">
        <w:rPr>
          <w:rFonts w:cs="Traditional Arabic" w:hint="cs"/>
          <w:sz w:val="16"/>
          <w:szCs w:val="16"/>
          <w:rtl/>
        </w:rPr>
        <w:t xml:space="preserve"> </w:t>
      </w:r>
      <w:r w:rsidRPr="002B5715">
        <w:rPr>
          <w:rFonts w:cs="Traditional Arabic"/>
          <w:sz w:val="38"/>
          <w:szCs w:val="38"/>
          <w:rtl/>
        </w:rPr>
        <w:t>»</w:t>
      </w:r>
      <w:r w:rsidRPr="008D6722">
        <w:rPr>
          <w:rFonts w:cs="Traditional Arabic"/>
          <w:sz w:val="32"/>
          <w:szCs w:val="32"/>
          <w:rtl/>
        </w:rPr>
        <w:t xml:space="preserve"> </w:t>
      </w:r>
      <w:r w:rsidR="008D6722" w:rsidRPr="008D6722">
        <w:rPr>
          <w:rFonts w:cs="Traditional Arabic" w:hint="cs"/>
          <w:sz w:val="32"/>
          <w:szCs w:val="32"/>
          <w:rtl/>
        </w:rPr>
        <w:t>فارس الزهراني</w:t>
      </w:r>
      <w:r w:rsidR="008D6722">
        <w:rPr>
          <w:rFonts w:cs="Traditional Arabic" w:hint="cs"/>
          <w:sz w:val="32"/>
          <w:szCs w:val="32"/>
          <w:rtl/>
        </w:rPr>
        <w:t xml:space="preserve"> </w:t>
      </w:r>
      <w:r w:rsidRPr="008D6722">
        <w:rPr>
          <w:rFonts w:cs="Traditional Arabic" w:hint="eastAsia"/>
          <w:sz w:val="32"/>
          <w:szCs w:val="32"/>
          <w:rtl/>
        </w:rPr>
        <w:t>لأحد</w:t>
      </w:r>
      <w:r w:rsidRPr="00AB41D8">
        <w:rPr>
          <w:rFonts w:cs="Traditional Arabic"/>
          <w:sz w:val="16"/>
          <w:szCs w:val="16"/>
          <w:rtl/>
        </w:rPr>
        <w:t xml:space="preserve"> </w:t>
      </w:r>
      <w:r w:rsidRPr="002B5715">
        <w:rPr>
          <w:rFonts w:cs="Traditional Arabic" w:hint="eastAsia"/>
          <w:sz w:val="38"/>
          <w:szCs w:val="38"/>
          <w:rtl/>
        </w:rPr>
        <w:t>أبناء</w:t>
      </w:r>
      <w:r w:rsidRPr="00AB41D8">
        <w:rPr>
          <w:rFonts w:cs="Traditional Arabic"/>
          <w:sz w:val="16"/>
          <w:szCs w:val="16"/>
          <w:rtl/>
        </w:rPr>
        <w:t xml:space="preserve"> </w:t>
      </w:r>
      <w:r w:rsidRPr="002B5715">
        <w:rPr>
          <w:rFonts w:cs="Traditional Arabic" w:hint="eastAsia"/>
          <w:sz w:val="38"/>
          <w:szCs w:val="38"/>
          <w:rtl/>
        </w:rPr>
        <w:t>هذه</w:t>
      </w:r>
      <w:r w:rsidRPr="00AB41D8">
        <w:rPr>
          <w:rFonts w:cs="Traditional Arabic"/>
          <w:sz w:val="16"/>
          <w:szCs w:val="16"/>
          <w:rtl/>
        </w:rPr>
        <w:t xml:space="preserve"> </w:t>
      </w:r>
      <w:r w:rsidRPr="002B5715">
        <w:rPr>
          <w:rFonts w:cs="Traditional Arabic" w:hint="eastAsia"/>
          <w:sz w:val="38"/>
          <w:szCs w:val="38"/>
          <w:rtl/>
        </w:rPr>
        <w:t>البلاد</w:t>
      </w:r>
      <w:r w:rsidRPr="00AB41D8">
        <w:rPr>
          <w:rFonts w:cs="Traditional Arabic"/>
          <w:sz w:val="16"/>
          <w:szCs w:val="16"/>
          <w:rtl/>
        </w:rPr>
        <w:t xml:space="preserve"> </w:t>
      </w:r>
      <w:r w:rsidRPr="002B5715">
        <w:rPr>
          <w:rFonts w:cs="Traditional Arabic" w:hint="eastAsia"/>
          <w:sz w:val="38"/>
          <w:szCs w:val="38"/>
          <w:rtl/>
        </w:rPr>
        <w:t>الذين</w:t>
      </w:r>
      <w:r w:rsidRPr="00AB41D8">
        <w:rPr>
          <w:rFonts w:cs="Traditional Arabic"/>
          <w:sz w:val="16"/>
          <w:szCs w:val="16"/>
          <w:rtl/>
        </w:rPr>
        <w:t xml:space="preserve"> </w:t>
      </w:r>
      <w:r w:rsidRPr="002B5715">
        <w:rPr>
          <w:rFonts w:cs="Traditional Arabic" w:hint="eastAsia"/>
          <w:sz w:val="38"/>
          <w:szCs w:val="38"/>
          <w:rtl/>
        </w:rPr>
        <w:t>درسوا</w:t>
      </w:r>
      <w:r w:rsidRPr="00AB41D8">
        <w:rPr>
          <w:rFonts w:cs="Traditional Arabic"/>
          <w:sz w:val="16"/>
          <w:szCs w:val="16"/>
          <w:rtl/>
        </w:rPr>
        <w:t xml:space="preserve"> </w:t>
      </w:r>
      <w:r w:rsidRPr="002B5715">
        <w:rPr>
          <w:rFonts w:cs="Traditional Arabic" w:hint="eastAsia"/>
          <w:sz w:val="38"/>
          <w:szCs w:val="38"/>
          <w:rtl/>
        </w:rPr>
        <w:t>عقيدة</w:t>
      </w:r>
      <w:r w:rsidRPr="00AB41D8">
        <w:rPr>
          <w:rFonts w:cs="Traditional Arabic"/>
          <w:sz w:val="16"/>
          <w:szCs w:val="16"/>
          <w:rtl/>
        </w:rPr>
        <w:t xml:space="preserve"> </w:t>
      </w:r>
      <w:r w:rsidRPr="002B5715">
        <w:rPr>
          <w:rFonts w:cs="Traditional Arabic" w:hint="eastAsia"/>
          <w:sz w:val="38"/>
          <w:szCs w:val="38"/>
          <w:rtl/>
        </w:rPr>
        <w:t>التوحيد</w:t>
      </w:r>
      <w:r w:rsidR="002B5715" w:rsidRPr="00AB41D8">
        <w:rPr>
          <w:rFonts w:cs="Traditional Arabic" w:hint="cs"/>
          <w:sz w:val="16"/>
          <w:szCs w:val="16"/>
          <w:rtl/>
        </w:rPr>
        <w:t xml:space="preserve"> </w:t>
      </w:r>
      <w:r w:rsidR="002B5715">
        <w:rPr>
          <w:rFonts w:cs="Traditional Arabic" w:hint="cs"/>
          <w:sz w:val="38"/>
          <w:szCs w:val="38"/>
          <w:rtl/>
        </w:rPr>
        <w:t>،</w:t>
      </w:r>
      <w:r w:rsidRPr="00AB41D8">
        <w:rPr>
          <w:rFonts w:cs="Traditional Arabic"/>
          <w:sz w:val="16"/>
          <w:szCs w:val="16"/>
          <w:rtl/>
        </w:rPr>
        <w:t xml:space="preserve"> </w:t>
      </w:r>
      <w:r w:rsidRPr="002B5715">
        <w:rPr>
          <w:rFonts w:cs="Traditional Arabic" w:hint="eastAsia"/>
          <w:sz w:val="38"/>
          <w:szCs w:val="38"/>
          <w:rtl/>
        </w:rPr>
        <w:t>وتعلموا</w:t>
      </w:r>
      <w:r w:rsidRPr="00AB41D8">
        <w:rPr>
          <w:rFonts w:cs="Traditional Arabic"/>
          <w:sz w:val="16"/>
          <w:szCs w:val="16"/>
          <w:rtl/>
        </w:rPr>
        <w:t xml:space="preserve"> </w:t>
      </w:r>
      <w:r w:rsidRPr="002B5715">
        <w:rPr>
          <w:rFonts w:cs="Traditional Arabic" w:hint="eastAsia"/>
          <w:sz w:val="38"/>
          <w:szCs w:val="38"/>
          <w:rtl/>
        </w:rPr>
        <w:t>المنهج</w:t>
      </w:r>
      <w:r w:rsidRPr="00AB41D8">
        <w:rPr>
          <w:rFonts w:cs="Traditional Arabic"/>
          <w:sz w:val="16"/>
          <w:szCs w:val="16"/>
          <w:rtl/>
        </w:rPr>
        <w:t xml:space="preserve"> </w:t>
      </w:r>
      <w:r w:rsidRPr="002B5715">
        <w:rPr>
          <w:rFonts w:cs="Traditional Arabic" w:hint="eastAsia"/>
          <w:sz w:val="38"/>
          <w:szCs w:val="38"/>
          <w:rtl/>
        </w:rPr>
        <w:t>النقي</w:t>
      </w:r>
      <w:r w:rsidRPr="00AB41D8">
        <w:rPr>
          <w:rFonts w:cs="Traditional Arabic"/>
          <w:sz w:val="16"/>
          <w:szCs w:val="16"/>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علماء</w:t>
      </w:r>
      <w:r w:rsidRPr="002B5715">
        <w:rPr>
          <w:rFonts w:cs="Traditional Arabic"/>
          <w:sz w:val="38"/>
          <w:szCs w:val="38"/>
          <w:rtl/>
        </w:rPr>
        <w:t xml:space="preserve"> </w:t>
      </w:r>
      <w:r w:rsidRPr="002B5715">
        <w:rPr>
          <w:rFonts w:cs="Traditional Arabic" w:hint="eastAsia"/>
          <w:sz w:val="38"/>
          <w:szCs w:val="38"/>
          <w:rtl/>
        </w:rPr>
        <w:t>هذه</w:t>
      </w:r>
      <w:r w:rsidRPr="002B5715">
        <w:rPr>
          <w:rFonts w:cs="Traditional Arabic"/>
          <w:sz w:val="38"/>
          <w:szCs w:val="38"/>
          <w:rtl/>
        </w:rPr>
        <w:t xml:space="preserve"> </w:t>
      </w:r>
      <w:r w:rsidRPr="002B5715">
        <w:rPr>
          <w:rFonts w:cs="Traditional Arabic" w:hint="eastAsia"/>
          <w:sz w:val="38"/>
          <w:szCs w:val="38"/>
          <w:rtl/>
        </w:rPr>
        <w:t>البلاد</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ولكنهم</w:t>
      </w:r>
      <w:r w:rsidRPr="002B5715">
        <w:rPr>
          <w:rFonts w:cs="Traditional Arabic"/>
          <w:sz w:val="38"/>
          <w:szCs w:val="38"/>
          <w:rtl/>
        </w:rPr>
        <w:t xml:space="preserve"> </w:t>
      </w:r>
      <w:r w:rsidRPr="002B5715">
        <w:rPr>
          <w:rFonts w:cs="Traditional Arabic" w:hint="eastAsia"/>
          <w:sz w:val="38"/>
          <w:szCs w:val="38"/>
          <w:rtl/>
        </w:rPr>
        <w:t>تنك</w:t>
      </w:r>
      <w:r w:rsidR="002B5715">
        <w:rPr>
          <w:rFonts w:cs="Traditional Arabic" w:hint="cs"/>
          <w:sz w:val="38"/>
          <w:szCs w:val="38"/>
          <w:rtl/>
        </w:rPr>
        <w:t>َّ</w:t>
      </w:r>
      <w:r w:rsidRPr="002B5715">
        <w:rPr>
          <w:rFonts w:cs="Traditional Arabic" w:hint="eastAsia"/>
          <w:sz w:val="38"/>
          <w:szCs w:val="38"/>
          <w:rtl/>
        </w:rPr>
        <w:t>بوا</w:t>
      </w:r>
      <w:r w:rsidRPr="002B5715">
        <w:rPr>
          <w:rFonts w:cs="Traditional Arabic"/>
          <w:sz w:val="38"/>
          <w:szCs w:val="38"/>
          <w:rtl/>
        </w:rPr>
        <w:t xml:space="preserve"> </w:t>
      </w:r>
      <w:r w:rsidRPr="002B5715">
        <w:rPr>
          <w:rFonts w:cs="Traditional Arabic" w:hint="eastAsia"/>
          <w:sz w:val="38"/>
          <w:szCs w:val="38"/>
          <w:rtl/>
        </w:rPr>
        <w:t>الصراط</w:t>
      </w:r>
      <w:r w:rsidRPr="002B5715">
        <w:rPr>
          <w:rFonts w:cs="Traditional Arabic"/>
          <w:sz w:val="38"/>
          <w:szCs w:val="38"/>
          <w:rtl/>
        </w:rPr>
        <w:t xml:space="preserve"> </w:t>
      </w:r>
      <w:r w:rsidRPr="002B5715">
        <w:rPr>
          <w:rFonts w:cs="Traditional Arabic" w:hint="eastAsia"/>
          <w:sz w:val="38"/>
          <w:szCs w:val="38"/>
          <w:rtl/>
        </w:rPr>
        <w:t>المستقيم</w:t>
      </w:r>
      <w:r w:rsidRPr="002B5715">
        <w:rPr>
          <w:rFonts w:cs="Traditional Arabic"/>
          <w:sz w:val="38"/>
          <w:szCs w:val="38"/>
          <w:rtl/>
        </w:rPr>
        <w:t xml:space="preserve"> </w:t>
      </w:r>
      <w:r w:rsidR="002B5715">
        <w:rPr>
          <w:rFonts w:cs="Traditional Arabic" w:hint="cs"/>
          <w:sz w:val="38"/>
          <w:szCs w:val="38"/>
          <w:rtl/>
        </w:rPr>
        <w:t xml:space="preserve">، </w:t>
      </w:r>
      <w:r w:rsidRPr="002B5715">
        <w:rPr>
          <w:rFonts w:cs="Traditional Arabic" w:hint="eastAsia"/>
          <w:sz w:val="38"/>
          <w:szCs w:val="38"/>
          <w:rtl/>
        </w:rPr>
        <w:t>وأعرضوا</w:t>
      </w:r>
      <w:r w:rsidRPr="002B5715">
        <w:rPr>
          <w:rFonts w:cs="Traditional Arabic"/>
          <w:sz w:val="38"/>
          <w:szCs w:val="38"/>
          <w:rtl/>
        </w:rPr>
        <w:t xml:space="preserve"> </w:t>
      </w:r>
      <w:r w:rsidRPr="002B5715">
        <w:rPr>
          <w:rFonts w:cs="Traditional Arabic" w:hint="eastAsia"/>
          <w:sz w:val="38"/>
          <w:szCs w:val="38"/>
          <w:rtl/>
        </w:rPr>
        <w:t>عن</w:t>
      </w:r>
      <w:r w:rsidRPr="002B5715">
        <w:rPr>
          <w:rFonts w:cs="Traditional Arabic"/>
          <w:sz w:val="38"/>
          <w:szCs w:val="38"/>
          <w:rtl/>
        </w:rPr>
        <w:t xml:space="preserve"> </w:t>
      </w:r>
      <w:r w:rsidRPr="002B5715">
        <w:rPr>
          <w:rFonts w:cs="Traditional Arabic" w:hint="eastAsia"/>
          <w:sz w:val="38"/>
          <w:szCs w:val="38"/>
          <w:rtl/>
        </w:rPr>
        <w:t>المنهج</w:t>
      </w:r>
      <w:r w:rsidRPr="002B5715">
        <w:rPr>
          <w:rFonts w:cs="Traditional Arabic"/>
          <w:sz w:val="38"/>
          <w:szCs w:val="38"/>
          <w:rtl/>
        </w:rPr>
        <w:t xml:space="preserve"> </w:t>
      </w:r>
      <w:r w:rsidRPr="002B5715">
        <w:rPr>
          <w:rFonts w:cs="Traditional Arabic" w:hint="eastAsia"/>
          <w:sz w:val="38"/>
          <w:szCs w:val="38"/>
          <w:rtl/>
        </w:rPr>
        <w:t>السلفي</w:t>
      </w:r>
      <w:r w:rsidRPr="002B5715">
        <w:rPr>
          <w:rFonts w:cs="Traditional Arabic"/>
          <w:sz w:val="38"/>
          <w:szCs w:val="38"/>
          <w:rtl/>
        </w:rPr>
        <w:t xml:space="preserve"> </w:t>
      </w:r>
      <w:r w:rsidRPr="002B5715">
        <w:rPr>
          <w:rFonts w:cs="Traditional Arabic" w:hint="eastAsia"/>
          <w:sz w:val="38"/>
          <w:szCs w:val="38"/>
          <w:rtl/>
        </w:rPr>
        <w:t>القويم</w:t>
      </w:r>
      <w:r w:rsidR="002B5715">
        <w:rPr>
          <w:rFonts w:cs="Traditional Arabic" w:hint="cs"/>
          <w:sz w:val="38"/>
          <w:szCs w:val="38"/>
          <w:rtl/>
        </w:rPr>
        <w:t xml:space="preserve"> </w:t>
      </w:r>
      <w:r w:rsidRPr="002B5715">
        <w:rPr>
          <w:rFonts w:cs="Traditional Arabic"/>
          <w:sz w:val="38"/>
          <w:szCs w:val="38"/>
          <w:rtl/>
        </w:rPr>
        <w:t>.</w:t>
      </w:r>
    </w:p>
    <w:p w:rsidR="00EF642D" w:rsidRPr="002B5715" w:rsidRDefault="00EF642D" w:rsidP="00CB3AA7">
      <w:pPr>
        <w:spacing w:line="240" w:lineRule="auto"/>
        <w:ind w:left="-6" w:firstLine="567"/>
        <w:contextualSpacing/>
        <w:jc w:val="both"/>
        <w:rPr>
          <w:rFonts w:cs="Traditional Arabic"/>
          <w:sz w:val="38"/>
          <w:szCs w:val="38"/>
          <w:rtl/>
        </w:rPr>
      </w:pPr>
      <w:r w:rsidRPr="002B5715">
        <w:rPr>
          <w:rFonts w:cs="Traditional Arabic" w:hint="eastAsia"/>
          <w:sz w:val="38"/>
          <w:szCs w:val="38"/>
          <w:rtl/>
        </w:rPr>
        <w:t>ثم</w:t>
      </w:r>
      <w:r w:rsidRPr="002B5715">
        <w:rPr>
          <w:rFonts w:cs="Traditional Arabic"/>
          <w:sz w:val="38"/>
          <w:szCs w:val="38"/>
          <w:rtl/>
        </w:rPr>
        <w:t xml:space="preserve"> </w:t>
      </w:r>
      <w:r w:rsidRPr="002B5715">
        <w:rPr>
          <w:rFonts w:cs="Traditional Arabic" w:hint="eastAsia"/>
          <w:sz w:val="38"/>
          <w:szCs w:val="38"/>
          <w:rtl/>
        </w:rPr>
        <w:t>بدأت</w:t>
      </w:r>
      <w:r w:rsidRPr="002B5715">
        <w:rPr>
          <w:rFonts w:cs="Traditional Arabic"/>
          <w:sz w:val="38"/>
          <w:szCs w:val="38"/>
          <w:rtl/>
        </w:rPr>
        <w:t xml:space="preserve"> </w:t>
      </w:r>
      <w:r w:rsidRPr="002B5715">
        <w:rPr>
          <w:rFonts w:cs="Traditional Arabic" w:hint="eastAsia"/>
          <w:sz w:val="38"/>
          <w:szCs w:val="38"/>
          <w:rtl/>
        </w:rPr>
        <w:t>فتاوى</w:t>
      </w:r>
      <w:r w:rsidRPr="002B5715">
        <w:rPr>
          <w:rFonts w:cs="Traditional Arabic"/>
          <w:sz w:val="38"/>
          <w:szCs w:val="38"/>
          <w:rtl/>
        </w:rPr>
        <w:t xml:space="preserve"> </w:t>
      </w:r>
      <w:r w:rsidRPr="002B5715">
        <w:rPr>
          <w:rFonts w:cs="Traditional Arabic" w:hint="eastAsia"/>
          <w:sz w:val="38"/>
          <w:szCs w:val="38"/>
          <w:rtl/>
        </w:rPr>
        <w:t>خوارج</w:t>
      </w:r>
      <w:r w:rsidRPr="002B5715">
        <w:rPr>
          <w:rFonts w:cs="Traditional Arabic"/>
          <w:sz w:val="38"/>
          <w:szCs w:val="38"/>
          <w:rtl/>
        </w:rPr>
        <w:t xml:space="preserve"> </w:t>
      </w:r>
      <w:r w:rsidRPr="002B5715">
        <w:rPr>
          <w:rFonts w:cs="Traditional Arabic" w:hint="eastAsia"/>
          <w:sz w:val="38"/>
          <w:szCs w:val="38"/>
          <w:rtl/>
        </w:rPr>
        <w:t>العصر</w:t>
      </w:r>
      <w:r w:rsidRPr="002B5715">
        <w:rPr>
          <w:rFonts w:cs="Traditional Arabic"/>
          <w:sz w:val="38"/>
          <w:szCs w:val="38"/>
          <w:rtl/>
        </w:rPr>
        <w:t xml:space="preserve"> </w:t>
      </w:r>
      <w:r w:rsidRPr="002B5715">
        <w:rPr>
          <w:rFonts w:cs="Traditional Arabic" w:hint="eastAsia"/>
          <w:sz w:val="38"/>
          <w:szCs w:val="38"/>
          <w:rtl/>
        </w:rPr>
        <w:t>تظهر</w:t>
      </w:r>
      <w:r w:rsidRPr="002B5715">
        <w:rPr>
          <w:rFonts w:cs="Traditional Arabic"/>
          <w:sz w:val="38"/>
          <w:szCs w:val="38"/>
          <w:rtl/>
        </w:rPr>
        <w:t xml:space="preserve"> </w:t>
      </w:r>
      <w:r w:rsidRPr="002B5715">
        <w:rPr>
          <w:rFonts w:cs="Traditional Arabic" w:hint="eastAsia"/>
          <w:sz w:val="38"/>
          <w:szCs w:val="38"/>
          <w:rtl/>
        </w:rPr>
        <w:t>ت</w:t>
      </w:r>
      <w:r w:rsidR="002B5715">
        <w:rPr>
          <w:rFonts w:cs="Traditional Arabic" w:hint="cs"/>
          <w:sz w:val="38"/>
          <w:szCs w:val="38"/>
          <w:rtl/>
        </w:rPr>
        <w:t>ِ</w:t>
      </w:r>
      <w:r w:rsidRPr="002B5715">
        <w:rPr>
          <w:rFonts w:cs="Traditional Arabic" w:hint="eastAsia"/>
          <w:sz w:val="38"/>
          <w:szCs w:val="38"/>
          <w:rtl/>
        </w:rPr>
        <w:t>باعاً</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فمن</w:t>
      </w:r>
      <w:r w:rsidRPr="002B5715">
        <w:rPr>
          <w:rFonts w:cs="Traditional Arabic"/>
          <w:sz w:val="38"/>
          <w:szCs w:val="38"/>
          <w:rtl/>
        </w:rPr>
        <w:t xml:space="preserve"> </w:t>
      </w:r>
      <w:r w:rsidRPr="002B5715">
        <w:rPr>
          <w:rFonts w:cs="Traditional Arabic" w:hint="eastAsia"/>
          <w:sz w:val="38"/>
          <w:szCs w:val="38"/>
          <w:rtl/>
        </w:rPr>
        <w:t>تلك</w:t>
      </w:r>
      <w:r w:rsidRPr="002B5715">
        <w:rPr>
          <w:rFonts w:cs="Traditional Arabic"/>
          <w:sz w:val="38"/>
          <w:szCs w:val="38"/>
          <w:rtl/>
        </w:rPr>
        <w:t xml:space="preserve"> </w:t>
      </w:r>
      <w:r w:rsidRPr="002B5715">
        <w:rPr>
          <w:rFonts w:cs="Traditional Arabic" w:hint="eastAsia"/>
          <w:sz w:val="38"/>
          <w:szCs w:val="38"/>
          <w:rtl/>
        </w:rPr>
        <w:t>الفتاوى</w:t>
      </w:r>
      <w:r w:rsidRPr="002B5715">
        <w:rPr>
          <w:rFonts w:cs="Traditional Arabic"/>
          <w:sz w:val="38"/>
          <w:szCs w:val="38"/>
          <w:rtl/>
        </w:rPr>
        <w:t xml:space="preserve"> </w:t>
      </w:r>
      <w:r w:rsidRPr="002B5715">
        <w:rPr>
          <w:rFonts w:cs="Traditional Arabic" w:hint="eastAsia"/>
          <w:sz w:val="38"/>
          <w:szCs w:val="38"/>
          <w:rtl/>
        </w:rPr>
        <w:t>وصف</w:t>
      </w:r>
      <w:r w:rsidRPr="002B5715">
        <w:rPr>
          <w:rFonts w:cs="Traditional Arabic"/>
          <w:sz w:val="38"/>
          <w:szCs w:val="38"/>
          <w:rtl/>
        </w:rPr>
        <w:t xml:space="preserve"> </w:t>
      </w:r>
      <w:r w:rsidRPr="002B5715">
        <w:rPr>
          <w:rFonts w:cs="Traditional Arabic" w:hint="eastAsia"/>
          <w:sz w:val="38"/>
          <w:szCs w:val="38"/>
          <w:rtl/>
        </w:rPr>
        <w:t>ديار</w:t>
      </w:r>
      <w:r w:rsidRPr="002B5715">
        <w:rPr>
          <w:rFonts w:cs="Traditional Arabic"/>
          <w:sz w:val="38"/>
          <w:szCs w:val="38"/>
          <w:rtl/>
        </w:rPr>
        <w:t xml:space="preserve"> </w:t>
      </w:r>
      <w:r w:rsidRPr="002B5715">
        <w:rPr>
          <w:rFonts w:cs="Traditional Arabic" w:hint="eastAsia"/>
          <w:sz w:val="38"/>
          <w:szCs w:val="38"/>
          <w:rtl/>
        </w:rPr>
        <w:t>المسلمين</w:t>
      </w:r>
      <w:r w:rsidRPr="002B5715">
        <w:rPr>
          <w:rFonts w:cs="Traditional Arabic"/>
          <w:sz w:val="38"/>
          <w:szCs w:val="38"/>
          <w:rtl/>
        </w:rPr>
        <w:t xml:space="preserve"> </w:t>
      </w:r>
      <w:r w:rsidRPr="002B5715">
        <w:rPr>
          <w:rFonts w:cs="Traditional Arabic" w:hint="eastAsia"/>
          <w:sz w:val="38"/>
          <w:szCs w:val="38"/>
          <w:rtl/>
        </w:rPr>
        <w:t>بدار</w:t>
      </w:r>
      <w:r w:rsidRPr="002B5715">
        <w:rPr>
          <w:rFonts w:cs="Traditional Arabic"/>
          <w:sz w:val="38"/>
          <w:szCs w:val="38"/>
          <w:rtl/>
        </w:rPr>
        <w:t xml:space="preserve"> </w:t>
      </w:r>
      <w:r w:rsidRPr="002B5715">
        <w:rPr>
          <w:rFonts w:cs="Traditional Arabic" w:hint="eastAsia"/>
          <w:sz w:val="38"/>
          <w:szCs w:val="38"/>
          <w:rtl/>
        </w:rPr>
        <w:t>الكفر</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وأوجبوا</w:t>
      </w:r>
      <w:r w:rsidRPr="002B5715">
        <w:rPr>
          <w:rFonts w:cs="Traditional Arabic"/>
          <w:sz w:val="38"/>
          <w:szCs w:val="38"/>
          <w:rtl/>
        </w:rPr>
        <w:t xml:space="preserve"> </w:t>
      </w:r>
      <w:r w:rsidRPr="002B5715">
        <w:rPr>
          <w:rFonts w:cs="Traditional Arabic" w:hint="eastAsia"/>
          <w:sz w:val="38"/>
          <w:szCs w:val="38"/>
          <w:rtl/>
        </w:rPr>
        <w:t>الهجرة</w:t>
      </w:r>
      <w:r w:rsidRPr="002B5715">
        <w:rPr>
          <w:rFonts w:cs="Traditional Arabic"/>
          <w:sz w:val="38"/>
          <w:szCs w:val="38"/>
          <w:rtl/>
        </w:rPr>
        <w:t xml:space="preserve"> </w:t>
      </w:r>
      <w:r w:rsidRPr="002B5715">
        <w:rPr>
          <w:rFonts w:cs="Traditional Arabic" w:hint="eastAsia"/>
          <w:sz w:val="38"/>
          <w:szCs w:val="38"/>
          <w:rtl/>
        </w:rPr>
        <w:t>منها</w:t>
      </w:r>
      <w:r w:rsidRPr="002B5715">
        <w:rPr>
          <w:rFonts w:cs="Traditional Arabic"/>
          <w:sz w:val="38"/>
          <w:szCs w:val="38"/>
          <w:rtl/>
        </w:rPr>
        <w:t xml:space="preserve"> </w:t>
      </w:r>
      <w:r w:rsidRPr="002B5715">
        <w:rPr>
          <w:rFonts w:cs="Traditional Arabic" w:hint="eastAsia"/>
          <w:sz w:val="38"/>
          <w:szCs w:val="38"/>
          <w:rtl/>
        </w:rPr>
        <w:t>بكل</w:t>
      </w:r>
      <w:r w:rsidRPr="002B5715">
        <w:rPr>
          <w:rFonts w:cs="Traditional Arabic"/>
          <w:sz w:val="38"/>
          <w:szCs w:val="38"/>
          <w:rtl/>
        </w:rPr>
        <w:t xml:space="preserve"> </w:t>
      </w:r>
      <w:r w:rsidRPr="002B5715">
        <w:rPr>
          <w:rFonts w:cs="Traditional Arabic" w:hint="eastAsia"/>
          <w:sz w:val="38"/>
          <w:szCs w:val="38"/>
          <w:rtl/>
        </w:rPr>
        <w:t>وقاحة</w:t>
      </w:r>
      <w:r w:rsidR="002B5715">
        <w:rPr>
          <w:rFonts w:cs="Traditional Arabic" w:hint="cs"/>
          <w:sz w:val="38"/>
          <w:szCs w:val="38"/>
          <w:rtl/>
        </w:rPr>
        <w:t xml:space="preserve"> ! </w:t>
      </w:r>
      <w:r w:rsidRPr="002B5715">
        <w:rPr>
          <w:rFonts w:cs="Traditional Arabic"/>
          <w:sz w:val="38"/>
          <w:szCs w:val="38"/>
          <w:rtl/>
        </w:rPr>
        <w:t>.</w:t>
      </w:r>
      <w:r w:rsidR="002B5715">
        <w:rPr>
          <w:rFonts w:cs="Traditional Arabic" w:hint="cs"/>
          <w:sz w:val="38"/>
          <w:szCs w:val="38"/>
          <w:rtl/>
        </w:rPr>
        <w:t xml:space="preserve"> </w:t>
      </w:r>
    </w:p>
    <w:p w:rsidR="00EF642D" w:rsidRPr="002B5715" w:rsidRDefault="00EF642D" w:rsidP="008D6722">
      <w:pPr>
        <w:spacing w:line="240" w:lineRule="auto"/>
        <w:ind w:left="-6"/>
        <w:contextualSpacing/>
        <w:jc w:val="both"/>
        <w:rPr>
          <w:rFonts w:cs="Traditional Arabic"/>
          <w:sz w:val="38"/>
          <w:szCs w:val="38"/>
          <w:rtl/>
        </w:rPr>
      </w:pPr>
      <w:r w:rsidRPr="002B5715">
        <w:rPr>
          <w:rFonts w:cs="Traditional Arabic" w:hint="eastAsia"/>
          <w:sz w:val="38"/>
          <w:szCs w:val="38"/>
          <w:rtl/>
        </w:rPr>
        <w:t>كذلك</w:t>
      </w:r>
      <w:r w:rsidRPr="002B5715">
        <w:rPr>
          <w:rFonts w:cs="Traditional Arabic"/>
          <w:sz w:val="38"/>
          <w:szCs w:val="38"/>
          <w:rtl/>
        </w:rPr>
        <w:t xml:space="preserve"> </w:t>
      </w:r>
      <w:r w:rsidRPr="002B5715">
        <w:rPr>
          <w:rFonts w:cs="Traditional Arabic" w:hint="eastAsia"/>
          <w:sz w:val="38"/>
          <w:szCs w:val="38"/>
          <w:rtl/>
        </w:rPr>
        <w:t>خرجت</w:t>
      </w:r>
      <w:r w:rsidRPr="002B5715">
        <w:rPr>
          <w:rFonts w:cs="Traditional Arabic"/>
          <w:sz w:val="38"/>
          <w:szCs w:val="38"/>
          <w:rtl/>
        </w:rPr>
        <w:t xml:space="preserve"> </w:t>
      </w:r>
      <w:r w:rsidRPr="002B5715">
        <w:rPr>
          <w:rFonts w:cs="Traditional Arabic" w:hint="eastAsia"/>
          <w:sz w:val="38"/>
          <w:szCs w:val="38"/>
          <w:rtl/>
        </w:rPr>
        <w:t>الفتاوى</w:t>
      </w:r>
      <w:r w:rsidRPr="002B5715">
        <w:rPr>
          <w:rFonts w:cs="Traditional Arabic"/>
          <w:sz w:val="38"/>
          <w:szCs w:val="38"/>
          <w:rtl/>
        </w:rPr>
        <w:t xml:space="preserve"> </w:t>
      </w:r>
      <w:r w:rsidRPr="002B5715">
        <w:rPr>
          <w:rFonts w:cs="Traditional Arabic" w:hint="eastAsia"/>
          <w:sz w:val="38"/>
          <w:szCs w:val="38"/>
          <w:rtl/>
        </w:rPr>
        <w:t>التي</w:t>
      </w:r>
      <w:r w:rsidRPr="002B5715">
        <w:rPr>
          <w:rFonts w:cs="Traditional Arabic"/>
          <w:sz w:val="38"/>
          <w:szCs w:val="38"/>
          <w:rtl/>
        </w:rPr>
        <w:t xml:space="preserve"> </w:t>
      </w:r>
      <w:r w:rsidRPr="002B5715">
        <w:rPr>
          <w:rFonts w:cs="Traditional Arabic" w:hint="eastAsia"/>
          <w:sz w:val="38"/>
          <w:szCs w:val="38"/>
          <w:rtl/>
        </w:rPr>
        <w:t>تبيح</w:t>
      </w:r>
      <w:r w:rsidRPr="002B5715">
        <w:rPr>
          <w:rFonts w:cs="Traditional Arabic"/>
          <w:sz w:val="38"/>
          <w:szCs w:val="38"/>
          <w:rtl/>
        </w:rPr>
        <w:t xml:space="preserve"> </w:t>
      </w:r>
      <w:r w:rsidRPr="002B5715">
        <w:rPr>
          <w:rFonts w:cs="Traditional Arabic" w:hint="eastAsia"/>
          <w:sz w:val="38"/>
          <w:szCs w:val="38"/>
          <w:rtl/>
        </w:rPr>
        <w:t>دماء</w:t>
      </w:r>
      <w:r w:rsidRPr="002B5715">
        <w:rPr>
          <w:rFonts w:cs="Traditional Arabic"/>
          <w:sz w:val="38"/>
          <w:szCs w:val="38"/>
          <w:rtl/>
        </w:rPr>
        <w:t xml:space="preserve"> </w:t>
      </w:r>
      <w:r w:rsidRPr="002B5715">
        <w:rPr>
          <w:rFonts w:cs="Traditional Arabic" w:hint="eastAsia"/>
          <w:sz w:val="38"/>
          <w:szCs w:val="38"/>
          <w:rtl/>
        </w:rPr>
        <w:t>النساء</w:t>
      </w:r>
      <w:r w:rsidRPr="002B5715">
        <w:rPr>
          <w:rFonts w:cs="Traditional Arabic"/>
          <w:sz w:val="38"/>
          <w:szCs w:val="38"/>
          <w:rtl/>
        </w:rPr>
        <w:t xml:space="preserve"> </w:t>
      </w:r>
      <w:r w:rsidRPr="002B5715">
        <w:rPr>
          <w:rFonts w:cs="Traditional Arabic" w:hint="eastAsia"/>
          <w:sz w:val="38"/>
          <w:szCs w:val="38"/>
          <w:rtl/>
        </w:rPr>
        <w:t>والذراري</w:t>
      </w:r>
      <w:r w:rsidRPr="002B5715">
        <w:rPr>
          <w:rFonts w:cs="Traditional Arabic"/>
          <w:sz w:val="38"/>
          <w:szCs w:val="38"/>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أهل</w:t>
      </w:r>
      <w:r w:rsidRPr="002B5715">
        <w:rPr>
          <w:rFonts w:cs="Traditional Arabic"/>
          <w:sz w:val="38"/>
          <w:szCs w:val="38"/>
          <w:rtl/>
        </w:rPr>
        <w:t xml:space="preserve"> </w:t>
      </w:r>
      <w:r w:rsidRPr="002B5715">
        <w:rPr>
          <w:rFonts w:cs="Traditional Arabic" w:hint="eastAsia"/>
          <w:sz w:val="38"/>
          <w:szCs w:val="38"/>
          <w:rtl/>
        </w:rPr>
        <w:t>القبلة</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كما</w:t>
      </w:r>
      <w:r w:rsidRPr="002B5715">
        <w:rPr>
          <w:rFonts w:cs="Traditional Arabic"/>
          <w:sz w:val="38"/>
          <w:szCs w:val="38"/>
          <w:rtl/>
        </w:rPr>
        <w:t xml:space="preserve"> </w:t>
      </w:r>
      <w:r w:rsidRPr="002B5715">
        <w:rPr>
          <w:rFonts w:cs="Traditional Arabic" w:hint="eastAsia"/>
          <w:sz w:val="38"/>
          <w:szCs w:val="38"/>
          <w:rtl/>
        </w:rPr>
        <w:t>فعل</w:t>
      </w:r>
      <w:r w:rsidRPr="002B5715">
        <w:rPr>
          <w:rFonts w:cs="Traditional Arabic"/>
          <w:sz w:val="38"/>
          <w:szCs w:val="38"/>
          <w:rtl/>
        </w:rPr>
        <w:t xml:space="preserve"> </w:t>
      </w:r>
      <w:r w:rsidRPr="002B5715">
        <w:rPr>
          <w:rFonts w:cs="Traditional Arabic" w:hint="eastAsia"/>
          <w:sz w:val="38"/>
          <w:szCs w:val="38"/>
          <w:rtl/>
        </w:rPr>
        <w:t>سلفهم</w:t>
      </w:r>
      <w:r w:rsidRPr="002B5715">
        <w:rPr>
          <w:rFonts w:cs="Traditional Arabic"/>
          <w:sz w:val="38"/>
          <w:szCs w:val="38"/>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قبل</w:t>
      </w:r>
      <w:r w:rsidR="002B5715">
        <w:rPr>
          <w:rFonts w:cs="Traditional Arabic" w:hint="cs"/>
          <w:sz w:val="38"/>
          <w:szCs w:val="38"/>
          <w:rtl/>
        </w:rPr>
        <w:t xml:space="preserve"> </w:t>
      </w:r>
      <w:r w:rsidR="00AB41D8">
        <w:rPr>
          <w:rFonts w:cs="Traditional Arabic" w:hint="cs"/>
          <w:sz w:val="38"/>
          <w:szCs w:val="38"/>
          <w:rtl/>
        </w:rPr>
        <w:t xml:space="preserve">؛ </w:t>
      </w:r>
      <w:r w:rsidRPr="002B5715">
        <w:rPr>
          <w:rFonts w:cs="Traditional Arabic" w:hint="eastAsia"/>
          <w:sz w:val="38"/>
          <w:szCs w:val="38"/>
          <w:rtl/>
        </w:rPr>
        <w:t>فخرجت</w:t>
      </w:r>
      <w:r w:rsidRPr="002B5715">
        <w:rPr>
          <w:rFonts w:cs="Traditional Arabic"/>
          <w:sz w:val="38"/>
          <w:szCs w:val="38"/>
          <w:rtl/>
        </w:rPr>
        <w:t xml:space="preserve"> </w:t>
      </w:r>
      <w:r w:rsidRPr="002B5715">
        <w:rPr>
          <w:rFonts w:cs="Traditional Arabic" w:hint="eastAsia"/>
          <w:sz w:val="38"/>
          <w:szCs w:val="38"/>
          <w:rtl/>
        </w:rPr>
        <w:t>فتوى</w:t>
      </w:r>
      <w:r w:rsidRPr="002B5715">
        <w:rPr>
          <w:rFonts w:cs="Traditional Arabic"/>
          <w:sz w:val="38"/>
          <w:szCs w:val="38"/>
          <w:rtl/>
        </w:rPr>
        <w:t xml:space="preserve"> </w:t>
      </w:r>
      <w:r w:rsidRPr="002B5715">
        <w:rPr>
          <w:rFonts w:cs="Traditional Arabic" w:hint="eastAsia"/>
          <w:sz w:val="38"/>
          <w:szCs w:val="38"/>
          <w:rtl/>
        </w:rPr>
        <w:t>لخارجي</w:t>
      </w:r>
      <w:r w:rsidRPr="002B5715">
        <w:rPr>
          <w:rFonts w:cs="Traditional Arabic"/>
          <w:sz w:val="38"/>
          <w:szCs w:val="38"/>
          <w:rtl/>
        </w:rPr>
        <w:t xml:space="preserve"> </w:t>
      </w:r>
      <w:r w:rsidRPr="002B5715">
        <w:rPr>
          <w:rFonts w:cs="Traditional Arabic" w:hint="eastAsia"/>
          <w:sz w:val="38"/>
          <w:szCs w:val="38"/>
          <w:rtl/>
        </w:rPr>
        <w:t>يعيش</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بلاد</w:t>
      </w:r>
      <w:r w:rsidRPr="002B5715">
        <w:rPr>
          <w:rFonts w:cs="Traditional Arabic"/>
          <w:sz w:val="38"/>
          <w:szCs w:val="38"/>
          <w:rtl/>
        </w:rPr>
        <w:t xml:space="preserve"> </w:t>
      </w:r>
      <w:r w:rsidRPr="002B5715">
        <w:rPr>
          <w:rFonts w:cs="Traditional Arabic" w:hint="eastAsia"/>
          <w:sz w:val="38"/>
          <w:szCs w:val="38"/>
          <w:rtl/>
        </w:rPr>
        <w:t>الكفار</w:t>
      </w:r>
      <w:r w:rsidRPr="002B5715">
        <w:rPr>
          <w:rFonts w:cs="Traditional Arabic"/>
          <w:sz w:val="38"/>
          <w:szCs w:val="38"/>
          <w:rtl/>
        </w:rPr>
        <w:t xml:space="preserve"> </w:t>
      </w:r>
      <w:r w:rsidRPr="002B5715">
        <w:rPr>
          <w:rFonts w:cs="Traditional Arabic" w:hint="eastAsia"/>
          <w:sz w:val="38"/>
          <w:szCs w:val="38"/>
          <w:rtl/>
        </w:rPr>
        <w:t>عنوانها</w:t>
      </w:r>
      <w:r w:rsidR="002B5715">
        <w:rPr>
          <w:rFonts w:cs="Traditional Arabic" w:hint="cs"/>
          <w:sz w:val="38"/>
          <w:szCs w:val="38"/>
          <w:rtl/>
        </w:rPr>
        <w:t xml:space="preserve"> </w:t>
      </w:r>
      <w:r w:rsidRPr="002B5715">
        <w:rPr>
          <w:rFonts w:cs="Traditional Arabic"/>
          <w:sz w:val="38"/>
          <w:szCs w:val="38"/>
          <w:rtl/>
        </w:rPr>
        <w:t xml:space="preserve">: </w:t>
      </w:r>
      <w:r w:rsidR="00AB41D8">
        <w:rPr>
          <w:rFonts w:cs="Traditional Arabic" w:hint="cs"/>
          <w:sz w:val="38"/>
          <w:szCs w:val="38"/>
          <w:rtl/>
        </w:rPr>
        <w:t xml:space="preserve">        </w:t>
      </w:r>
      <w:r w:rsidRPr="002B5715">
        <w:rPr>
          <w:rFonts w:cs="Traditional Arabic"/>
          <w:sz w:val="38"/>
          <w:szCs w:val="38"/>
          <w:rtl/>
        </w:rPr>
        <w:t>«</w:t>
      </w:r>
      <w:r w:rsidR="002B5715">
        <w:rPr>
          <w:rFonts w:cs="Traditional Arabic" w:hint="cs"/>
          <w:sz w:val="38"/>
          <w:szCs w:val="38"/>
          <w:rtl/>
        </w:rPr>
        <w:t xml:space="preserve"> </w:t>
      </w:r>
      <w:r w:rsidRPr="002B5715">
        <w:rPr>
          <w:rFonts w:cs="Traditional Arabic" w:hint="eastAsia"/>
          <w:sz w:val="38"/>
          <w:szCs w:val="38"/>
          <w:rtl/>
        </w:rPr>
        <w:t>فتوى</w:t>
      </w:r>
      <w:r w:rsidRPr="002B5715">
        <w:rPr>
          <w:rFonts w:cs="Traditional Arabic"/>
          <w:sz w:val="38"/>
          <w:szCs w:val="38"/>
          <w:rtl/>
        </w:rPr>
        <w:t xml:space="preserve"> </w:t>
      </w:r>
      <w:r w:rsidRPr="002B5715">
        <w:rPr>
          <w:rFonts w:cs="Traditional Arabic" w:hint="eastAsia"/>
          <w:sz w:val="38"/>
          <w:szCs w:val="38"/>
          <w:rtl/>
        </w:rPr>
        <w:t>خطيرة</w:t>
      </w:r>
      <w:r w:rsidRPr="002B5715">
        <w:rPr>
          <w:rFonts w:cs="Traditional Arabic"/>
          <w:sz w:val="38"/>
          <w:szCs w:val="38"/>
          <w:rtl/>
        </w:rPr>
        <w:t xml:space="preserve"> </w:t>
      </w:r>
      <w:proofErr w:type="spellStart"/>
      <w:r w:rsidRPr="002B5715">
        <w:rPr>
          <w:rFonts w:cs="Traditional Arabic" w:hint="eastAsia"/>
          <w:sz w:val="38"/>
          <w:szCs w:val="38"/>
          <w:rtl/>
        </w:rPr>
        <w:t>الش</w:t>
      </w:r>
      <w:r w:rsidR="002B5715">
        <w:rPr>
          <w:rFonts w:cs="Traditional Arabic" w:hint="cs"/>
          <w:sz w:val="38"/>
          <w:szCs w:val="38"/>
          <w:rtl/>
        </w:rPr>
        <w:t>ا</w:t>
      </w:r>
      <w:r w:rsidRPr="002B5715">
        <w:rPr>
          <w:rFonts w:cs="Traditional Arabic" w:hint="eastAsia"/>
          <w:sz w:val="38"/>
          <w:szCs w:val="38"/>
          <w:rtl/>
        </w:rPr>
        <w:t>ن</w:t>
      </w:r>
      <w:proofErr w:type="spellEnd"/>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جواز</w:t>
      </w:r>
      <w:r w:rsidRPr="002B5715">
        <w:rPr>
          <w:rFonts w:cs="Traditional Arabic"/>
          <w:sz w:val="38"/>
          <w:szCs w:val="38"/>
          <w:rtl/>
        </w:rPr>
        <w:t xml:space="preserve"> </w:t>
      </w:r>
      <w:r w:rsidRPr="002B5715">
        <w:rPr>
          <w:rFonts w:cs="Traditional Arabic" w:hint="eastAsia"/>
          <w:sz w:val="38"/>
          <w:szCs w:val="38"/>
          <w:rtl/>
        </w:rPr>
        <w:t>قتل</w:t>
      </w:r>
      <w:r w:rsidRPr="002B5715">
        <w:rPr>
          <w:rFonts w:cs="Traditional Arabic"/>
          <w:sz w:val="38"/>
          <w:szCs w:val="38"/>
          <w:rtl/>
        </w:rPr>
        <w:t xml:space="preserve"> </w:t>
      </w:r>
      <w:r w:rsidRPr="002B5715">
        <w:rPr>
          <w:rFonts w:cs="Traditional Arabic" w:hint="eastAsia"/>
          <w:sz w:val="38"/>
          <w:szCs w:val="38"/>
          <w:rtl/>
        </w:rPr>
        <w:t>النساء</w:t>
      </w:r>
      <w:r w:rsidRPr="002B5715">
        <w:rPr>
          <w:rFonts w:cs="Traditional Arabic"/>
          <w:sz w:val="38"/>
          <w:szCs w:val="38"/>
          <w:rtl/>
        </w:rPr>
        <w:t xml:space="preserve"> </w:t>
      </w:r>
      <w:r w:rsidRPr="002B5715">
        <w:rPr>
          <w:rFonts w:cs="Traditional Arabic" w:hint="eastAsia"/>
          <w:sz w:val="38"/>
          <w:szCs w:val="38"/>
          <w:rtl/>
        </w:rPr>
        <w:t>والذراري</w:t>
      </w:r>
      <w:r w:rsidRPr="002B5715">
        <w:rPr>
          <w:rFonts w:cs="Traditional Arabic"/>
          <w:sz w:val="38"/>
          <w:szCs w:val="38"/>
          <w:rtl/>
        </w:rPr>
        <w:t xml:space="preserve"> </w:t>
      </w:r>
      <w:r w:rsidRPr="002B5715">
        <w:rPr>
          <w:rFonts w:cs="Traditional Arabic" w:hint="eastAsia"/>
          <w:sz w:val="38"/>
          <w:szCs w:val="38"/>
          <w:rtl/>
        </w:rPr>
        <w:t>والولدان</w:t>
      </w:r>
      <w:r w:rsidR="002B5715">
        <w:rPr>
          <w:rFonts w:cs="Traditional Arabic" w:hint="cs"/>
          <w:sz w:val="38"/>
          <w:szCs w:val="38"/>
          <w:rtl/>
        </w:rPr>
        <w:t xml:space="preserve"> </w:t>
      </w:r>
      <w:r w:rsidRPr="002B5715">
        <w:rPr>
          <w:rFonts w:cs="Traditional Arabic"/>
          <w:sz w:val="38"/>
          <w:szCs w:val="38"/>
          <w:rtl/>
        </w:rPr>
        <w:t>»</w:t>
      </w:r>
      <w:r w:rsidR="008D6722">
        <w:rPr>
          <w:rFonts w:cs="Traditional Arabic" w:hint="cs"/>
          <w:sz w:val="38"/>
          <w:szCs w:val="38"/>
          <w:rtl/>
        </w:rPr>
        <w:t>ابو قتاده الفلسطيني</w:t>
      </w:r>
      <w:r w:rsidRPr="002B5715">
        <w:rPr>
          <w:rFonts w:cs="Traditional Arabic"/>
          <w:sz w:val="38"/>
          <w:szCs w:val="38"/>
          <w:rtl/>
        </w:rPr>
        <w:t xml:space="preserve"> </w:t>
      </w:r>
      <w:r w:rsidRPr="002B5715">
        <w:rPr>
          <w:rFonts w:cs="Traditional Arabic" w:hint="eastAsia"/>
          <w:sz w:val="38"/>
          <w:szCs w:val="38"/>
          <w:rtl/>
        </w:rPr>
        <w:t>أفتى</w:t>
      </w:r>
      <w:r w:rsidRPr="002B5715">
        <w:rPr>
          <w:rFonts w:cs="Traditional Arabic"/>
          <w:sz w:val="38"/>
          <w:szCs w:val="38"/>
          <w:rtl/>
        </w:rPr>
        <w:t xml:space="preserve"> </w:t>
      </w:r>
      <w:r w:rsidRPr="002B5715">
        <w:rPr>
          <w:rFonts w:cs="Traditional Arabic" w:hint="eastAsia"/>
          <w:sz w:val="38"/>
          <w:szCs w:val="38"/>
          <w:rtl/>
        </w:rPr>
        <w:t>بها</w:t>
      </w:r>
      <w:r w:rsidRPr="002B5715">
        <w:rPr>
          <w:rFonts w:cs="Traditional Arabic"/>
          <w:sz w:val="38"/>
          <w:szCs w:val="38"/>
          <w:rtl/>
        </w:rPr>
        <w:t xml:space="preserve"> </w:t>
      </w:r>
      <w:r w:rsidRPr="002B5715">
        <w:rPr>
          <w:rFonts w:cs="Traditional Arabic" w:hint="eastAsia"/>
          <w:sz w:val="38"/>
          <w:szCs w:val="38"/>
          <w:rtl/>
        </w:rPr>
        <w:t>لمن</w:t>
      </w:r>
      <w:r w:rsidRPr="002B5715">
        <w:rPr>
          <w:rFonts w:cs="Traditional Arabic"/>
          <w:sz w:val="38"/>
          <w:szCs w:val="38"/>
          <w:rtl/>
        </w:rPr>
        <w:t xml:space="preserve"> </w:t>
      </w:r>
      <w:r w:rsidRPr="002B5715">
        <w:rPr>
          <w:rFonts w:cs="Traditional Arabic" w:hint="eastAsia"/>
          <w:sz w:val="38"/>
          <w:szCs w:val="38"/>
          <w:rtl/>
        </w:rPr>
        <w:t>على</w:t>
      </w:r>
      <w:r w:rsidRPr="002B5715">
        <w:rPr>
          <w:rFonts w:cs="Traditional Arabic"/>
          <w:sz w:val="38"/>
          <w:szCs w:val="38"/>
          <w:rtl/>
        </w:rPr>
        <w:t xml:space="preserve"> </w:t>
      </w:r>
      <w:r w:rsidRPr="002B5715">
        <w:rPr>
          <w:rFonts w:cs="Traditional Arabic" w:hint="eastAsia"/>
          <w:sz w:val="38"/>
          <w:szCs w:val="38"/>
          <w:rtl/>
        </w:rPr>
        <w:t>شاكلته</w:t>
      </w:r>
      <w:r w:rsidRPr="002B5715">
        <w:rPr>
          <w:rFonts w:cs="Traditional Arabic"/>
          <w:sz w:val="38"/>
          <w:szCs w:val="38"/>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الخوارج</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بلاد</w:t>
      </w:r>
      <w:r w:rsidRPr="002B5715">
        <w:rPr>
          <w:rFonts w:cs="Traditional Arabic"/>
          <w:sz w:val="38"/>
          <w:szCs w:val="38"/>
          <w:rtl/>
        </w:rPr>
        <w:t xml:space="preserve"> </w:t>
      </w:r>
      <w:r w:rsidRPr="002B5715">
        <w:rPr>
          <w:rFonts w:cs="Traditional Arabic" w:hint="eastAsia"/>
          <w:sz w:val="38"/>
          <w:szCs w:val="38"/>
          <w:rtl/>
        </w:rPr>
        <w:t>الجزائر</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بجواز</w:t>
      </w:r>
      <w:r w:rsidRPr="002B5715">
        <w:rPr>
          <w:rFonts w:cs="Traditional Arabic"/>
          <w:sz w:val="38"/>
          <w:szCs w:val="38"/>
          <w:rtl/>
        </w:rPr>
        <w:t xml:space="preserve"> </w:t>
      </w:r>
      <w:r w:rsidRPr="002B5715">
        <w:rPr>
          <w:rFonts w:cs="Traditional Arabic" w:hint="eastAsia"/>
          <w:sz w:val="38"/>
          <w:szCs w:val="38"/>
          <w:rtl/>
        </w:rPr>
        <w:t>قتل</w:t>
      </w:r>
      <w:r w:rsidRPr="002B5715">
        <w:rPr>
          <w:rFonts w:cs="Traditional Arabic"/>
          <w:sz w:val="38"/>
          <w:szCs w:val="38"/>
          <w:rtl/>
        </w:rPr>
        <w:t xml:space="preserve"> </w:t>
      </w:r>
      <w:r w:rsidRPr="002B5715">
        <w:rPr>
          <w:rFonts w:cs="Traditional Arabic" w:hint="eastAsia"/>
          <w:sz w:val="38"/>
          <w:szCs w:val="38"/>
          <w:rtl/>
        </w:rPr>
        <w:t>نساء</w:t>
      </w:r>
      <w:r w:rsidRPr="002B5715">
        <w:rPr>
          <w:rFonts w:cs="Traditional Arabic"/>
          <w:sz w:val="38"/>
          <w:szCs w:val="38"/>
          <w:rtl/>
        </w:rPr>
        <w:t xml:space="preserve"> </w:t>
      </w:r>
      <w:r w:rsidRPr="002B5715">
        <w:rPr>
          <w:rFonts w:cs="Traditional Arabic" w:hint="eastAsia"/>
          <w:sz w:val="38"/>
          <w:szCs w:val="38"/>
          <w:rtl/>
        </w:rPr>
        <w:t>وذراري</w:t>
      </w:r>
      <w:r w:rsidRPr="002B5715">
        <w:rPr>
          <w:rFonts w:cs="Traditional Arabic"/>
          <w:sz w:val="38"/>
          <w:szCs w:val="38"/>
          <w:rtl/>
        </w:rPr>
        <w:t xml:space="preserve"> </w:t>
      </w:r>
      <w:r w:rsidRPr="002B5715">
        <w:rPr>
          <w:rFonts w:cs="Traditional Arabic" w:hint="eastAsia"/>
          <w:sz w:val="38"/>
          <w:szCs w:val="38"/>
          <w:rtl/>
        </w:rPr>
        <w:t>وأولاد</w:t>
      </w:r>
      <w:r w:rsidRPr="002B5715">
        <w:rPr>
          <w:rFonts w:cs="Traditional Arabic"/>
          <w:sz w:val="38"/>
          <w:szCs w:val="38"/>
          <w:rtl/>
        </w:rPr>
        <w:t xml:space="preserve"> </w:t>
      </w:r>
      <w:r w:rsidRPr="002B5715">
        <w:rPr>
          <w:rFonts w:cs="Traditional Arabic" w:hint="eastAsia"/>
          <w:sz w:val="38"/>
          <w:szCs w:val="38"/>
          <w:rtl/>
        </w:rPr>
        <w:t>رجال</w:t>
      </w:r>
      <w:r w:rsidRPr="002B5715">
        <w:rPr>
          <w:rFonts w:cs="Traditional Arabic"/>
          <w:sz w:val="38"/>
          <w:szCs w:val="38"/>
          <w:rtl/>
        </w:rPr>
        <w:t xml:space="preserve"> </w:t>
      </w:r>
      <w:r w:rsidRPr="002B5715">
        <w:rPr>
          <w:rFonts w:cs="Traditional Arabic" w:hint="eastAsia"/>
          <w:sz w:val="38"/>
          <w:szCs w:val="38"/>
          <w:rtl/>
        </w:rPr>
        <w:t>الشرطة</w:t>
      </w:r>
      <w:r w:rsidR="002B5715">
        <w:rPr>
          <w:rFonts w:cs="Traditional Arabic" w:hint="cs"/>
          <w:sz w:val="38"/>
          <w:szCs w:val="38"/>
          <w:rtl/>
        </w:rPr>
        <w:t xml:space="preserve"> ،</w:t>
      </w:r>
      <w:r w:rsidRPr="002B5715">
        <w:rPr>
          <w:rFonts w:cs="Traditional Arabic"/>
          <w:sz w:val="38"/>
          <w:szCs w:val="38"/>
          <w:rtl/>
        </w:rPr>
        <w:t xml:space="preserve"> </w:t>
      </w:r>
      <w:r w:rsidRPr="002B5715">
        <w:rPr>
          <w:rFonts w:cs="Traditional Arabic" w:hint="eastAsia"/>
          <w:sz w:val="38"/>
          <w:szCs w:val="38"/>
          <w:rtl/>
        </w:rPr>
        <w:t>إذا</w:t>
      </w:r>
      <w:r w:rsidRPr="002B5715">
        <w:rPr>
          <w:rFonts w:cs="Traditional Arabic"/>
          <w:sz w:val="38"/>
          <w:szCs w:val="38"/>
          <w:rtl/>
        </w:rPr>
        <w:t xml:space="preserve"> </w:t>
      </w:r>
      <w:r w:rsidRPr="002B5715">
        <w:rPr>
          <w:rFonts w:cs="Traditional Arabic" w:hint="eastAsia"/>
          <w:sz w:val="38"/>
          <w:szCs w:val="38"/>
          <w:rtl/>
        </w:rPr>
        <w:t>كان</w:t>
      </w:r>
      <w:r w:rsidRPr="002B5715">
        <w:rPr>
          <w:rFonts w:cs="Traditional Arabic"/>
          <w:sz w:val="38"/>
          <w:szCs w:val="38"/>
          <w:rtl/>
        </w:rPr>
        <w:t xml:space="preserve"> </w:t>
      </w:r>
      <w:r w:rsidRPr="002B5715">
        <w:rPr>
          <w:rFonts w:cs="Traditional Arabic" w:hint="eastAsia"/>
          <w:sz w:val="38"/>
          <w:szCs w:val="38"/>
          <w:rtl/>
        </w:rPr>
        <w:t>هذا</w:t>
      </w:r>
      <w:r w:rsidRPr="002B5715">
        <w:rPr>
          <w:rFonts w:cs="Traditional Arabic"/>
          <w:sz w:val="38"/>
          <w:szCs w:val="38"/>
          <w:rtl/>
        </w:rPr>
        <w:t xml:space="preserve"> </w:t>
      </w:r>
      <w:r w:rsidRPr="002B5715">
        <w:rPr>
          <w:rFonts w:cs="Traditional Arabic" w:hint="eastAsia"/>
          <w:sz w:val="38"/>
          <w:szCs w:val="38"/>
          <w:rtl/>
        </w:rPr>
        <w:t>رادعاً</w:t>
      </w:r>
      <w:r w:rsidRPr="002B5715">
        <w:rPr>
          <w:rFonts w:cs="Traditional Arabic"/>
          <w:sz w:val="38"/>
          <w:szCs w:val="38"/>
          <w:rtl/>
        </w:rPr>
        <w:t xml:space="preserve"> </w:t>
      </w:r>
      <w:r w:rsidRPr="002B5715">
        <w:rPr>
          <w:rFonts w:cs="Traditional Arabic" w:hint="eastAsia"/>
          <w:sz w:val="38"/>
          <w:szCs w:val="38"/>
          <w:rtl/>
        </w:rPr>
        <w:t>لهم</w:t>
      </w:r>
      <w:r w:rsidRPr="002B5715">
        <w:rPr>
          <w:rFonts w:cs="Traditional Arabic"/>
          <w:sz w:val="38"/>
          <w:szCs w:val="38"/>
          <w:rtl/>
        </w:rPr>
        <w:t xml:space="preserve"> </w:t>
      </w:r>
      <w:r w:rsidRPr="002B5715">
        <w:rPr>
          <w:rFonts w:cs="Traditional Arabic" w:hint="eastAsia"/>
          <w:sz w:val="38"/>
          <w:szCs w:val="38"/>
          <w:rtl/>
        </w:rPr>
        <w:t>عن</w:t>
      </w:r>
      <w:r w:rsidRPr="002B5715">
        <w:rPr>
          <w:rFonts w:cs="Traditional Arabic"/>
          <w:sz w:val="38"/>
          <w:szCs w:val="38"/>
          <w:rtl/>
        </w:rPr>
        <w:t xml:space="preserve"> </w:t>
      </w:r>
      <w:r w:rsidRPr="002B5715">
        <w:rPr>
          <w:rFonts w:cs="Traditional Arabic" w:hint="eastAsia"/>
          <w:sz w:val="38"/>
          <w:szCs w:val="38"/>
          <w:rtl/>
        </w:rPr>
        <w:t>قتال</w:t>
      </w:r>
      <w:r w:rsidRPr="002B5715">
        <w:rPr>
          <w:rFonts w:cs="Traditional Arabic"/>
          <w:sz w:val="38"/>
          <w:szCs w:val="38"/>
          <w:rtl/>
        </w:rPr>
        <w:t xml:space="preserve"> </w:t>
      </w:r>
      <w:r w:rsidRPr="002B5715">
        <w:rPr>
          <w:rFonts w:cs="Traditional Arabic" w:hint="eastAsia"/>
          <w:sz w:val="38"/>
          <w:szCs w:val="38"/>
          <w:rtl/>
        </w:rPr>
        <w:t>المجاهدين</w:t>
      </w:r>
      <w:r w:rsidRPr="002B5715">
        <w:rPr>
          <w:rFonts w:cs="Traditional Arabic"/>
          <w:sz w:val="38"/>
          <w:szCs w:val="38"/>
          <w:rtl/>
        </w:rPr>
        <w:t xml:space="preserve"> </w:t>
      </w:r>
      <w:r w:rsidRPr="002B5715">
        <w:rPr>
          <w:rFonts w:cs="Traditional Arabic" w:hint="eastAsia"/>
          <w:sz w:val="38"/>
          <w:szCs w:val="38"/>
          <w:rtl/>
        </w:rPr>
        <w:t>بزعمه</w:t>
      </w:r>
      <w:r w:rsidR="002B5715">
        <w:rPr>
          <w:rFonts w:cs="Traditional Arabic" w:hint="cs"/>
          <w:sz w:val="38"/>
          <w:szCs w:val="38"/>
          <w:rtl/>
        </w:rPr>
        <w:t xml:space="preserve"> </w:t>
      </w:r>
      <w:r w:rsidRPr="002B5715">
        <w:rPr>
          <w:rFonts w:cs="Traditional Arabic"/>
          <w:sz w:val="38"/>
          <w:szCs w:val="38"/>
          <w:rtl/>
        </w:rPr>
        <w:t>!</w:t>
      </w:r>
      <w:r w:rsidR="002B5715">
        <w:rPr>
          <w:rFonts w:cs="Traditional Arabic" w:hint="cs"/>
          <w:sz w:val="38"/>
          <w:szCs w:val="38"/>
          <w:rtl/>
        </w:rPr>
        <w:t xml:space="preserve"> .</w:t>
      </w:r>
    </w:p>
    <w:p w:rsidR="00EF642D" w:rsidRPr="002B5715" w:rsidRDefault="00EF642D" w:rsidP="00AB41D8">
      <w:pPr>
        <w:spacing w:line="240" w:lineRule="auto"/>
        <w:ind w:left="-6"/>
        <w:contextualSpacing/>
        <w:jc w:val="both"/>
        <w:rPr>
          <w:rFonts w:cs="Traditional Arabic"/>
          <w:sz w:val="38"/>
          <w:szCs w:val="38"/>
          <w:rtl/>
        </w:rPr>
      </w:pPr>
      <w:r w:rsidRPr="002B5715">
        <w:rPr>
          <w:rFonts w:cs="Traditional Arabic" w:hint="eastAsia"/>
          <w:sz w:val="38"/>
          <w:szCs w:val="38"/>
          <w:rtl/>
        </w:rPr>
        <w:t>ولا</w:t>
      </w:r>
      <w:r w:rsidR="002B5715">
        <w:rPr>
          <w:rFonts w:cs="Traditional Arabic" w:hint="cs"/>
          <w:sz w:val="38"/>
          <w:szCs w:val="38"/>
          <w:rtl/>
        </w:rPr>
        <w:t xml:space="preserve"> </w:t>
      </w:r>
      <w:r w:rsidRPr="002B5715">
        <w:rPr>
          <w:rFonts w:cs="Traditional Arabic" w:hint="eastAsia"/>
          <w:sz w:val="38"/>
          <w:szCs w:val="38"/>
          <w:rtl/>
        </w:rPr>
        <w:t>زالت</w:t>
      </w:r>
      <w:r w:rsidRPr="002B5715">
        <w:rPr>
          <w:rFonts w:cs="Traditional Arabic"/>
          <w:sz w:val="38"/>
          <w:szCs w:val="38"/>
          <w:rtl/>
        </w:rPr>
        <w:t xml:space="preserve"> </w:t>
      </w:r>
      <w:r w:rsidRPr="002B5715">
        <w:rPr>
          <w:rFonts w:cs="Traditional Arabic" w:hint="eastAsia"/>
          <w:sz w:val="38"/>
          <w:szCs w:val="38"/>
          <w:rtl/>
        </w:rPr>
        <w:t>دماء</w:t>
      </w:r>
      <w:r w:rsidRPr="002B5715">
        <w:rPr>
          <w:rFonts w:cs="Traditional Arabic"/>
          <w:sz w:val="38"/>
          <w:szCs w:val="38"/>
          <w:rtl/>
        </w:rPr>
        <w:t xml:space="preserve"> </w:t>
      </w:r>
      <w:r w:rsidRPr="002B5715">
        <w:rPr>
          <w:rFonts w:cs="Traditional Arabic" w:hint="eastAsia"/>
          <w:sz w:val="38"/>
          <w:szCs w:val="38"/>
          <w:rtl/>
        </w:rPr>
        <w:t>المسلمين</w:t>
      </w:r>
      <w:r w:rsidRPr="002B5715">
        <w:rPr>
          <w:rFonts w:cs="Traditional Arabic"/>
          <w:sz w:val="38"/>
          <w:szCs w:val="38"/>
          <w:rtl/>
        </w:rPr>
        <w:t xml:space="preserve"> </w:t>
      </w:r>
      <w:r w:rsidRPr="002B5715">
        <w:rPr>
          <w:rFonts w:cs="Traditional Arabic" w:hint="eastAsia"/>
          <w:sz w:val="38"/>
          <w:szCs w:val="38"/>
          <w:rtl/>
        </w:rPr>
        <w:t>تسيل</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بلاد</w:t>
      </w:r>
      <w:r w:rsidRPr="002B5715">
        <w:rPr>
          <w:rFonts w:cs="Traditional Arabic"/>
          <w:sz w:val="38"/>
          <w:szCs w:val="38"/>
          <w:rtl/>
        </w:rPr>
        <w:t xml:space="preserve"> </w:t>
      </w:r>
      <w:r w:rsidRPr="002B5715">
        <w:rPr>
          <w:rFonts w:cs="Traditional Arabic" w:hint="eastAsia"/>
          <w:sz w:val="38"/>
          <w:szCs w:val="38"/>
          <w:rtl/>
        </w:rPr>
        <w:t>التوحيد</w:t>
      </w:r>
      <w:r w:rsidRPr="002B5715">
        <w:rPr>
          <w:rFonts w:cs="Traditional Arabic"/>
          <w:sz w:val="38"/>
          <w:szCs w:val="38"/>
          <w:rtl/>
        </w:rPr>
        <w:t xml:space="preserve"> </w:t>
      </w:r>
      <w:r w:rsidRPr="002B5715">
        <w:rPr>
          <w:rFonts w:cs="Traditional Arabic" w:hint="eastAsia"/>
          <w:sz w:val="38"/>
          <w:szCs w:val="38"/>
          <w:rtl/>
        </w:rPr>
        <w:t>واليمن</w:t>
      </w:r>
      <w:r w:rsidRPr="002B5715">
        <w:rPr>
          <w:rFonts w:cs="Traditional Arabic"/>
          <w:sz w:val="38"/>
          <w:szCs w:val="38"/>
          <w:rtl/>
        </w:rPr>
        <w:t xml:space="preserve"> </w:t>
      </w:r>
      <w:r w:rsidRPr="002B5715">
        <w:rPr>
          <w:rFonts w:cs="Traditional Arabic" w:hint="eastAsia"/>
          <w:sz w:val="38"/>
          <w:szCs w:val="38"/>
          <w:rtl/>
        </w:rPr>
        <w:t>ومصر</w:t>
      </w:r>
      <w:r w:rsidRPr="002B5715">
        <w:rPr>
          <w:rFonts w:cs="Traditional Arabic"/>
          <w:sz w:val="38"/>
          <w:szCs w:val="38"/>
          <w:rtl/>
        </w:rPr>
        <w:t xml:space="preserve"> </w:t>
      </w:r>
      <w:r w:rsidRPr="002B5715">
        <w:rPr>
          <w:rFonts w:cs="Traditional Arabic" w:hint="eastAsia"/>
          <w:sz w:val="38"/>
          <w:szCs w:val="38"/>
          <w:rtl/>
        </w:rPr>
        <w:t>وإندونيسيا</w:t>
      </w:r>
      <w:r w:rsidRPr="002B5715">
        <w:rPr>
          <w:rFonts w:cs="Traditional Arabic"/>
          <w:sz w:val="38"/>
          <w:szCs w:val="38"/>
          <w:rtl/>
        </w:rPr>
        <w:t xml:space="preserve"> </w:t>
      </w:r>
      <w:r w:rsidRPr="002B5715">
        <w:rPr>
          <w:rFonts w:cs="Traditional Arabic" w:hint="eastAsia"/>
          <w:sz w:val="38"/>
          <w:szCs w:val="38"/>
          <w:rtl/>
        </w:rPr>
        <w:t>وباكستان</w:t>
      </w:r>
      <w:r w:rsidRPr="002B5715">
        <w:rPr>
          <w:rFonts w:cs="Traditional Arabic"/>
          <w:sz w:val="38"/>
          <w:szCs w:val="38"/>
          <w:rtl/>
        </w:rPr>
        <w:t xml:space="preserve"> </w:t>
      </w:r>
      <w:r w:rsidRPr="002B5715">
        <w:rPr>
          <w:rFonts w:cs="Traditional Arabic" w:hint="eastAsia"/>
          <w:sz w:val="38"/>
          <w:szCs w:val="38"/>
          <w:rtl/>
        </w:rPr>
        <w:t>وغيرها</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بل</w:t>
      </w:r>
      <w:r w:rsidRPr="002B5715">
        <w:rPr>
          <w:rFonts w:cs="Traditional Arabic"/>
          <w:sz w:val="38"/>
          <w:szCs w:val="38"/>
          <w:rtl/>
        </w:rPr>
        <w:t xml:space="preserve"> </w:t>
      </w:r>
      <w:r w:rsidRPr="002B5715">
        <w:rPr>
          <w:rFonts w:cs="Traditional Arabic" w:hint="eastAsia"/>
          <w:sz w:val="38"/>
          <w:szCs w:val="38"/>
          <w:rtl/>
        </w:rPr>
        <w:t>حتى</w:t>
      </w:r>
      <w:r w:rsidRPr="002B5715">
        <w:rPr>
          <w:rFonts w:cs="Traditional Arabic"/>
          <w:sz w:val="38"/>
          <w:szCs w:val="38"/>
          <w:rtl/>
        </w:rPr>
        <w:t xml:space="preserve"> </w:t>
      </w:r>
      <w:r w:rsidRPr="002B5715">
        <w:rPr>
          <w:rFonts w:cs="Traditional Arabic" w:hint="eastAsia"/>
          <w:sz w:val="38"/>
          <w:szCs w:val="38"/>
          <w:rtl/>
        </w:rPr>
        <w:t>وصل</w:t>
      </w:r>
      <w:r w:rsidRPr="002B5715">
        <w:rPr>
          <w:rFonts w:cs="Traditional Arabic"/>
          <w:sz w:val="38"/>
          <w:szCs w:val="38"/>
          <w:rtl/>
        </w:rPr>
        <w:t xml:space="preserve"> </w:t>
      </w:r>
      <w:r w:rsidRPr="002B5715">
        <w:rPr>
          <w:rFonts w:cs="Traditional Arabic" w:hint="eastAsia"/>
          <w:sz w:val="38"/>
          <w:szCs w:val="38"/>
          <w:rtl/>
        </w:rPr>
        <w:t>القتل</w:t>
      </w:r>
      <w:r w:rsidRPr="002B5715">
        <w:rPr>
          <w:rFonts w:cs="Traditional Arabic"/>
          <w:sz w:val="38"/>
          <w:szCs w:val="38"/>
          <w:rtl/>
        </w:rPr>
        <w:t xml:space="preserve"> </w:t>
      </w:r>
      <w:r w:rsidRPr="002B5715">
        <w:rPr>
          <w:rFonts w:cs="Traditional Arabic" w:hint="eastAsia"/>
          <w:sz w:val="38"/>
          <w:szCs w:val="38"/>
          <w:rtl/>
        </w:rPr>
        <w:t>إلى</w:t>
      </w:r>
      <w:r w:rsidRPr="002B5715">
        <w:rPr>
          <w:rFonts w:cs="Traditional Arabic"/>
          <w:sz w:val="38"/>
          <w:szCs w:val="38"/>
          <w:rtl/>
        </w:rPr>
        <w:t xml:space="preserve"> </w:t>
      </w:r>
      <w:r w:rsidRPr="002B5715">
        <w:rPr>
          <w:rFonts w:cs="Traditional Arabic" w:hint="eastAsia"/>
          <w:sz w:val="38"/>
          <w:szCs w:val="38"/>
          <w:rtl/>
        </w:rPr>
        <w:t>المساجد</w:t>
      </w:r>
      <w:r w:rsidRPr="002B5715">
        <w:rPr>
          <w:rFonts w:cs="Traditional Arabic"/>
          <w:sz w:val="38"/>
          <w:szCs w:val="38"/>
          <w:rtl/>
        </w:rPr>
        <w:t xml:space="preserve"> </w:t>
      </w:r>
      <w:r w:rsidRPr="002B5715">
        <w:rPr>
          <w:rFonts w:cs="Traditional Arabic" w:hint="eastAsia"/>
          <w:sz w:val="38"/>
          <w:szCs w:val="38"/>
          <w:rtl/>
        </w:rPr>
        <w:t>التي</w:t>
      </w:r>
      <w:r w:rsidRPr="002B5715">
        <w:rPr>
          <w:rFonts w:cs="Traditional Arabic"/>
          <w:sz w:val="38"/>
          <w:szCs w:val="38"/>
          <w:rtl/>
        </w:rPr>
        <w:t xml:space="preserve"> </w:t>
      </w:r>
      <w:r w:rsidRPr="002B5715">
        <w:rPr>
          <w:rFonts w:cs="Traditional Arabic" w:hint="eastAsia"/>
          <w:sz w:val="38"/>
          <w:szCs w:val="38"/>
          <w:rtl/>
        </w:rPr>
        <w:t>أقيمت</w:t>
      </w:r>
      <w:r w:rsidRPr="002B5715">
        <w:rPr>
          <w:rFonts w:cs="Traditional Arabic"/>
          <w:sz w:val="38"/>
          <w:szCs w:val="38"/>
          <w:rtl/>
        </w:rPr>
        <w:t xml:space="preserve"> </w:t>
      </w:r>
      <w:r w:rsidRPr="002B5715">
        <w:rPr>
          <w:rFonts w:cs="Traditional Arabic" w:hint="eastAsia"/>
          <w:sz w:val="38"/>
          <w:szCs w:val="38"/>
          <w:rtl/>
        </w:rPr>
        <w:t>للعبادة</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وما</w:t>
      </w:r>
      <w:r w:rsidRPr="002B5715">
        <w:rPr>
          <w:rFonts w:cs="Traditional Arabic"/>
          <w:sz w:val="38"/>
          <w:szCs w:val="38"/>
          <w:rtl/>
        </w:rPr>
        <w:t xml:space="preserve"> </w:t>
      </w:r>
      <w:r w:rsidRPr="002B5715">
        <w:rPr>
          <w:rFonts w:cs="Traditional Arabic" w:hint="eastAsia"/>
          <w:sz w:val="38"/>
          <w:szCs w:val="38"/>
          <w:rtl/>
        </w:rPr>
        <w:t>حادثة</w:t>
      </w:r>
      <w:r w:rsidRPr="002B5715">
        <w:rPr>
          <w:rFonts w:cs="Traditional Arabic"/>
          <w:sz w:val="38"/>
          <w:szCs w:val="38"/>
          <w:rtl/>
        </w:rPr>
        <w:t xml:space="preserve"> </w:t>
      </w:r>
      <w:r w:rsidRPr="002B5715">
        <w:rPr>
          <w:rFonts w:cs="Traditional Arabic" w:hint="eastAsia"/>
          <w:sz w:val="38"/>
          <w:szCs w:val="38"/>
          <w:rtl/>
        </w:rPr>
        <w:t>مسجد</w:t>
      </w:r>
      <w:r w:rsidRPr="002B5715">
        <w:rPr>
          <w:rFonts w:cs="Traditional Arabic"/>
          <w:sz w:val="38"/>
          <w:szCs w:val="38"/>
          <w:rtl/>
        </w:rPr>
        <w:t xml:space="preserve"> </w:t>
      </w:r>
      <w:r w:rsidRPr="002B5715">
        <w:rPr>
          <w:rFonts w:cs="Traditional Arabic" w:hint="eastAsia"/>
          <w:sz w:val="38"/>
          <w:szCs w:val="38"/>
          <w:rtl/>
        </w:rPr>
        <w:lastRenderedPageBreak/>
        <w:t>الثورة</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الخرطوم</w:t>
      </w:r>
      <w:r w:rsidRPr="002B5715">
        <w:rPr>
          <w:rFonts w:cs="Traditional Arabic"/>
          <w:sz w:val="38"/>
          <w:szCs w:val="38"/>
          <w:rtl/>
        </w:rPr>
        <w:t xml:space="preserve"> </w:t>
      </w:r>
      <w:r w:rsidRPr="002B5715">
        <w:rPr>
          <w:rFonts w:cs="Traditional Arabic" w:hint="eastAsia"/>
          <w:sz w:val="38"/>
          <w:szCs w:val="38"/>
          <w:rtl/>
        </w:rPr>
        <w:t>ببلاد</w:t>
      </w:r>
      <w:r w:rsidRPr="002B5715">
        <w:rPr>
          <w:rFonts w:cs="Traditional Arabic"/>
          <w:sz w:val="38"/>
          <w:szCs w:val="38"/>
          <w:rtl/>
        </w:rPr>
        <w:t xml:space="preserve"> </w:t>
      </w:r>
      <w:r w:rsidRPr="002B5715">
        <w:rPr>
          <w:rFonts w:cs="Traditional Arabic" w:hint="eastAsia"/>
          <w:sz w:val="38"/>
          <w:szCs w:val="38"/>
          <w:rtl/>
        </w:rPr>
        <w:t>السودان</w:t>
      </w:r>
      <w:r w:rsidRPr="002B5715">
        <w:rPr>
          <w:rFonts w:cs="Traditional Arabic"/>
          <w:sz w:val="38"/>
          <w:szCs w:val="38"/>
          <w:rtl/>
        </w:rPr>
        <w:t xml:space="preserve"> </w:t>
      </w:r>
      <w:r w:rsidRPr="002B5715">
        <w:rPr>
          <w:rFonts w:cs="Traditional Arabic" w:hint="eastAsia"/>
          <w:sz w:val="38"/>
          <w:szCs w:val="38"/>
          <w:rtl/>
        </w:rPr>
        <w:t>قبل</w:t>
      </w:r>
      <w:r w:rsidRPr="002B5715">
        <w:rPr>
          <w:rFonts w:cs="Traditional Arabic"/>
          <w:sz w:val="38"/>
          <w:szCs w:val="38"/>
          <w:rtl/>
        </w:rPr>
        <w:t xml:space="preserve"> </w:t>
      </w:r>
      <w:r w:rsidRPr="002B5715">
        <w:rPr>
          <w:rFonts w:cs="Traditional Arabic" w:hint="eastAsia"/>
          <w:sz w:val="38"/>
          <w:szCs w:val="38"/>
          <w:rtl/>
        </w:rPr>
        <w:t>سنوات</w:t>
      </w:r>
      <w:r w:rsidRPr="002B5715">
        <w:rPr>
          <w:rFonts w:cs="Traditional Arabic"/>
          <w:sz w:val="38"/>
          <w:szCs w:val="38"/>
          <w:rtl/>
        </w:rPr>
        <w:t xml:space="preserve"> </w:t>
      </w:r>
      <w:r w:rsidRPr="002B5715">
        <w:rPr>
          <w:rFonts w:cs="Traditional Arabic" w:hint="eastAsia"/>
          <w:sz w:val="38"/>
          <w:szCs w:val="38"/>
          <w:rtl/>
        </w:rPr>
        <w:t>عنا</w:t>
      </w:r>
      <w:r w:rsidRPr="002B5715">
        <w:rPr>
          <w:rFonts w:cs="Traditional Arabic"/>
          <w:sz w:val="38"/>
          <w:szCs w:val="38"/>
          <w:rtl/>
        </w:rPr>
        <w:t xml:space="preserve"> </w:t>
      </w:r>
      <w:r w:rsidRPr="002B5715">
        <w:rPr>
          <w:rFonts w:cs="Traditional Arabic" w:hint="eastAsia"/>
          <w:sz w:val="38"/>
          <w:szCs w:val="38"/>
          <w:rtl/>
        </w:rPr>
        <w:t>ببعيد</w:t>
      </w:r>
      <w:r w:rsidR="002B5715">
        <w:rPr>
          <w:rFonts w:cs="Traditional Arabic" w:hint="cs"/>
          <w:sz w:val="38"/>
          <w:szCs w:val="38"/>
          <w:rtl/>
        </w:rPr>
        <w:t xml:space="preserve"> </w:t>
      </w:r>
      <w:r w:rsidR="00AB41D8">
        <w:rPr>
          <w:rFonts w:cs="Traditional Arabic" w:hint="cs"/>
          <w:sz w:val="38"/>
          <w:szCs w:val="38"/>
          <w:rtl/>
        </w:rPr>
        <w:t xml:space="preserve">، </w:t>
      </w:r>
      <w:r w:rsidRPr="002B5715">
        <w:rPr>
          <w:rFonts w:cs="Traditional Arabic" w:hint="eastAsia"/>
          <w:sz w:val="38"/>
          <w:szCs w:val="38"/>
          <w:rtl/>
        </w:rPr>
        <w:t>حيث</w:t>
      </w:r>
      <w:r w:rsidRPr="002B5715">
        <w:rPr>
          <w:rFonts w:cs="Traditional Arabic"/>
          <w:sz w:val="38"/>
          <w:szCs w:val="38"/>
          <w:rtl/>
        </w:rPr>
        <w:t xml:space="preserve"> </w:t>
      </w:r>
      <w:r w:rsidRPr="002B5715">
        <w:rPr>
          <w:rFonts w:cs="Traditional Arabic" w:hint="eastAsia"/>
          <w:sz w:val="38"/>
          <w:szCs w:val="38"/>
          <w:rtl/>
        </w:rPr>
        <w:t>اقتحم</w:t>
      </w:r>
      <w:r w:rsidRPr="002B5715">
        <w:rPr>
          <w:rFonts w:cs="Traditional Arabic"/>
          <w:sz w:val="38"/>
          <w:szCs w:val="38"/>
          <w:rtl/>
        </w:rPr>
        <w:t xml:space="preserve"> </w:t>
      </w:r>
      <w:r w:rsidRPr="002B5715">
        <w:rPr>
          <w:rFonts w:cs="Traditional Arabic" w:hint="eastAsia"/>
          <w:sz w:val="38"/>
          <w:szCs w:val="38"/>
          <w:rtl/>
        </w:rPr>
        <w:t>أربعة</w:t>
      </w:r>
      <w:r w:rsidRPr="002B5715">
        <w:rPr>
          <w:rFonts w:cs="Traditional Arabic"/>
          <w:sz w:val="38"/>
          <w:szCs w:val="38"/>
          <w:rtl/>
        </w:rPr>
        <w:t xml:space="preserve"> </w:t>
      </w:r>
      <w:r w:rsidRPr="002B5715">
        <w:rPr>
          <w:rFonts w:cs="Traditional Arabic" w:hint="eastAsia"/>
          <w:sz w:val="38"/>
          <w:szCs w:val="38"/>
          <w:rtl/>
        </w:rPr>
        <w:t>من</w:t>
      </w:r>
      <w:r w:rsidRPr="002B5715">
        <w:rPr>
          <w:rFonts w:cs="Traditional Arabic"/>
          <w:sz w:val="38"/>
          <w:szCs w:val="38"/>
          <w:rtl/>
        </w:rPr>
        <w:t xml:space="preserve"> </w:t>
      </w:r>
      <w:r w:rsidRPr="002B5715">
        <w:rPr>
          <w:rFonts w:cs="Traditional Arabic" w:hint="eastAsia"/>
          <w:sz w:val="38"/>
          <w:szCs w:val="38"/>
          <w:rtl/>
        </w:rPr>
        <w:t>شبيبة</w:t>
      </w:r>
      <w:r w:rsidRPr="002B5715">
        <w:rPr>
          <w:rFonts w:cs="Traditional Arabic"/>
          <w:sz w:val="38"/>
          <w:szCs w:val="38"/>
          <w:rtl/>
        </w:rPr>
        <w:t xml:space="preserve"> </w:t>
      </w:r>
      <w:r w:rsidRPr="002B5715">
        <w:rPr>
          <w:rFonts w:cs="Traditional Arabic" w:hint="eastAsia"/>
          <w:sz w:val="38"/>
          <w:szCs w:val="38"/>
          <w:rtl/>
        </w:rPr>
        <w:t>الخوارج</w:t>
      </w:r>
      <w:r w:rsidRPr="002B5715">
        <w:rPr>
          <w:rFonts w:cs="Traditional Arabic"/>
          <w:sz w:val="38"/>
          <w:szCs w:val="38"/>
          <w:rtl/>
        </w:rPr>
        <w:t xml:space="preserve"> </w:t>
      </w:r>
      <w:r w:rsidRPr="002B5715">
        <w:rPr>
          <w:rFonts w:cs="Traditional Arabic" w:hint="eastAsia"/>
          <w:sz w:val="38"/>
          <w:szCs w:val="38"/>
          <w:rtl/>
        </w:rPr>
        <w:t>المسجد</w:t>
      </w:r>
      <w:r w:rsidRPr="002B5715">
        <w:rPr>
          <w:rFonts w:cs="Traditional Arabic"/>
          <w:sz w:val="38"/>
          <w:szCs w:val="38"/>
          <w:rtl/>
        </w:rPr>
        <w:t xml:space="preserve"> </w:t>
      </w:r>
      <w:r w:rsidRPr="002B5715">
        <w:rPr>
          <w:rFonts w:cs="Traditional Arabic" w:hint="eastAsia"/>
          <w:sz w:val="38"/>
          <w:szCs w:val="38"/>
          <w:rtl/>
        </w:rPr>
        <w:t>يوم</w:t>
      </w:r>
      <w:r w:rsidRPr="002B5715">
        <w:rPr>
          <w:rFonts w:cs="Traditional Arabic"/>
          <w:sz w:val="38"/>
          <w:szCs w:val="38"/>
          <w:rtl/>
        </w:rPr>
        <w:t xml:space="preserve"> </w:t>
      </w:r>
      <w:r w:rsidRPr="002B5715">
        <w:rPr>
          <w:rFonts w:cs="Traditional Arabic" w:hint="eastAsia"/>
          <w:sz w:val="38"/>
          <w:szCs w:val="38"/>
          <w:rtl/>
        </w:rPr>
        <w:t>الجمعة</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وسفكوا</w:t>
      </w:r>
      <w:r w:rsidRPr="002B5715">
        <w:rPr>
          <w:rFonts w:cs="Traditional Arabic"/>
          <w:sz w:val="38"/>
          <w:szCs w:val="38"/>
          <w:rtl/>
        </w:rPr>
        <w:t xml:space="preserve"> </w:t>
      </w:r>
      <w:r w:rsidRPr="002B5715">
        <w:rPr>
          <w:rFonts w:cs="Traditional Arabic" w:hint="eastAsia"/>
          <w:sz w:val="38"/>
          <w:szCs w:val="38"/>
          <w:rtl/>
        </w:rPr>
        <w:t>دماء</w:t>
      </w:r>
      <w:r w:rsidRPr="002B5715">
        <w:rPr>
          <w:rFonts w:cs="Traditional Arabic"/>
          <w:sz w:val="38"/>
          <w:szCs w:val="38"/>
          <w:rtl/>
        </w:rPr>
        <w:t xml:space="preserve"> </w:t>
      </w:r>
      <w:r w:rsidRPr="002B5715">
        <w:rPr>
          <w:rFonts w:cs="Traditional Arabic" w:hint="eastAsia"/>
          <w:sz w:val="38"/>
          <w:szCs w:val="38"/>
          <w:rtl/>
        </w:rPr>
        <w:t>عشرات</w:t>
      </w:r>
      <w:r w:rsidRPr="002B5715">
        <w:rPr>
          <w:rFonts w:cs="Traditional Arabic"/>
          <w:sz w:val="38"/>
          <w:szCs w:val="38"/>
          <w:rtl/>
        </w:rPr>
        <w:t xml:space="preserve"> </w:t>
      </w:r>
      <w:r w:rsidRPr="002B5715">
        <w:rPr>
          <w:rFonts w:cs="Traditional Arabic" w:hint="eastAsia"/>
          <w:sz w:val="38"/>
          <w:szCs w:val="38"/>
          <w:rtl/>
        </w:rPr>
        <w:t>المسلمين</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وهؤلاء</w:t>
      </w:r>
      <w:r w:rsidRPr="002B5715">
        <w:rPr>
          <w:rFonts w:cs="Traditional Arabic"/>
          <w:sz w:val="38"/>
          <w:szCs w:val="38"/>
          <w:rtl/>
        </w:rPr>
        <w:t xml:space="preserve"> </w:t>
      </w:r>
      <w:r w:rsidRPr="002B5715">
        <w:rPr>
          <w:rFonts w:cs="Traditional Arabic" w:hint="eastAsia"/>
          <w:sz w:val="38"/>
          <w:szCs w:val="38"/>
          <w:rtl/>
        </w:rPr>
        <w:t>الشبيبة</w:t>
      </w:r>
      <w:r w:rsidRPr="002B5715">
        <w:rPr>
          <w:rFonts w:cs="Traditional Arabic"/>
          <w:sz w:val="38"/>
          <w:szCs w:val="38"/>
          <w:rtl/>
        </w:rPr>
        <w:t xml:space="preserve"> </w:t>
      </w:r>
      <w:r w:rsidRPr="002B5715">
        <w:rPr>
          <w:rFonts w:cs="Traditional Arabic" w:hint="eastAsia"/>
          <w:sz w:val="38"/>
          <w:szCs w:val="38"/>
          <w:rtl/>
        </w:rPr>
        <w:t>ترب</w:t>
      </w:r>
      <w:r w:rsidR="002B5715">
        <w:rPr>
          <w:rFonts w:cs="Traditional Arabic" w:hint="cs"/>
          <w:sz w:val="38"/>
          <w:szCs w:val="38"/>
          <w:rtl/>
        </w:rPr>
        <w:t>َّ</w:t>
      </w:r>
      <w:r w:rsidRPr="002B5715">
        <w:rPr>
          <w:rFonts w:cs="Traditional Arabic" w:hint="eastAsia"/>
          <w:sz w:val="38"/>
          <w:szCs w:val="38"/>
          <w:rtl/>
        </w:rPr>
        <w:t>وا</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معسكرات</w:t>
      </w:r>
      <w:r w:rsidRPr="002B5715">
        <w:rPr>
          <w:rFonts w:cs="Traditional Arabic"/>
          <w:sz w:val="38"/>
          <w:szCs w:val="38"/>
          <w:rtl/>
        </w:rPr>
        <w:t xml:space="preserve"> </w:t>
      </w:r>
      <w:r w:rsidRPr="002B5715">
        <w:rPr>
          <w:rFonts w:cs="Traditional Arabic" w:hint="eastAsia"/>
          <w:sz w:val="38"/>
          <w:szCs w:val="38"/>
          <w:rtl/>
        </w:rPr>
        <w:t>التكفير</w:t>
      </w:r>
      <w:r w:rsidRPr="002B5715">
        <w:rPr>
          <w:rFonts w:cs="Traditional Arabic"/>
          <w:sz w:val="38"/>
          <w:szCs w:val="38"/>
          <w:rtl/>
        </w:rPr>
        <w:t xml:space="preserve"> </w:t>
      </w:r>
      <w:r w:rsidRPr="002B5715">
        <w:rPr>
          <w:rFonts w:cs="Traditional Arabic" w:hint="eastAsia"/>
          <w:sz w:val="38"/>
          <w:szCs w:val="38"/>
          <w:rtl/>
        </w:rPr>
        <w:t>والتفجير</w:t>
      </w:r>
      <w:r w:rsidR="002B5715">
        <w:rPr>
          <w:rFonts w:cs="Traditional Arabic" w:hint="cs"/>
          <w:sz w:val="38"/>
          <w:szCs w:val="38"/>
          <w:rtl/>
        </w:rPr>
        <w:t xml:space="preserve"> </w:t>
      </w:r>
      <w:r w:rsidRPr="002B5715">
        <w:rPr>
          <w:rFonts w:cs="Traditional Arabic"/>
          <w:sz w:val="38"/>
          <w:szCs w:val="38"/>
          <w:rtl/>
        </w:rPr>
        <w:t>.</w:t>
      </w:r>
    </w:p>
    <w:p w:rsidR="00152B93" w:rsidRPr="002B5715" w:rsidRDefault="00EF642D" w:rsidP="002B5715">
      <w:pPr>
        <w:spacing w:line="240" w:lineRule="auto"/>
        <w:ind w:left="-6" w:firstLine="567"/>
        <w:contextualSpacing/>
        <w:jc w:val="both"/>
        <w:rPr>
          <w:rFonts w:cs="Traditional Arabic"/>
          <w:sz w:val="38"/>
          <w:szCs w:val="38"/>
        </w:rPr>
      </w:pPr>
      <w:r w:rsidRPr="002B5715">
        <w:rPr>
          <w:rFonts w:cs="Traditional Arabic" w:hint="eastAsia"/>
          <w:sz w:val="38"/>
          <w:szCs w:val="38"/>
          <w:rtl/>
        </w:rPr>
        <w:t>ومع</w:t>
      </w:r>
      <w:r w:rsidRPr="002B5715">
        <w:rPr>
          <w:rFonts w:cs="Traditional Arabic"/>
          <w:sz w:val="38"/>
          <w:szCs w:val="38"/>
          <w:rtl/>
        </w:rPr>
        <w:t xml:space="preserve"> </w:t>
      </w:r>
      <w:r w:rsidRPr="002B5715">
        <w:rPr>
          <w:rFonts w:cs="Traditional Arabic" w:hint="eastAsia"/>
          <w:sz w:val="38"/>
          <w:szCs w:val="38"/>
          <w:rtl/>
        </w:rPr>
        <w:t>هذا</w:t>
      </w:r>
      <w:r w:rsidRPr="002B5715">
        <w:rPr>
          <w:rFonts w:cs="Traditional Arabic"/>
          <w:sz w:val="38"/>
          <w:szCs w:val="38"/>
          <w:rtl/>
        </w:rPr>
        <w:t xml:space="preserve"> </w:t>
      </w:r>
      <w:r w:rsidRPr="002B5715">
        <w:rPr>
          <w:rFonts w:cs="Traditional Arabic" w:hint="eastAsia"/>
          <w:sz w:val="38"/>
          <w:szCs w:val="38"/>
          <w:rtl/>
        </w:rPr>
        <w:t>الأمر</w:t>
      </w:r>
      <w:r w:rsidRPr="002B5715">
        <w:rPr>
          <w:rFonts w:cs="Traditional Arabic"/>
          <w:sz w:val="38"/>
          <w:szCs w:val="38"/>
          <w:rtl/>
        </w:rPr>
        <w:t xml:space="preserve"> </w:t>
      </w:r>
      <w:r w:rsidRPr="002B5715">
        <w:rPr>
          <w:rFonts w:cs="Traditional Arabic" w:hint="eastAsia"/>
          <w:sz w:val="38"/>
          <w:szCs w:val="38"/>
          <w:rtl/>
        </w:rPr>
        <w:t>الجلي</w:t>
      </w:r>
      <w:r w:rsidRPr="002B5715">
        <w:rPr>
          <w:rFonts w:cs="Traditional Arabic"/>
          <w:sz w:val="38"/>
          <w:szCs w:val="38"/>
          <w:rtl/>
        </w:rPr>
        <w:t xml:space="preserve"> </w:t>
      </w:r>
      <w:r w:rsidRPr="002B5715">
        <w:rPr>
          <w:rFonts w:cs="Traditional Arabic" w:hint="eastAsia"/>
          <w:sz w:val="38"/>
          <w:szCs w:val="38"/>
          <w:rtl/>
        </w:rPr>
        <w:t>الواضح</w:t>
      </w:r>
      <w:r w:rsidRPr="002B5715">
        <w:rPr>
          <w:rFonts w:cs="Traditional Arabic"/>
          <w:sz w:val="38"/>
          <w:szCs w:val="38"/>
          <w:rtl/>
        </w:rPr>
        <w:t xml:space="preserve"> </w:t>
      </w:r>
      <w:r w:rsidRPr="002B5715">
        <w:rPr>
          <w:rFonts w:cs="Traditional Arabic" w:hint="eastAsia"/>
          <w:sz w:val="38"/>
          <w:szCs w:val="38"/>
          <w:rtl/>
        </w:rPr>
        <w:t>ما</w:t>
      </w:r>
      <w:r w:rsidRPr="002B5715">
        <w:rPr>
          <w:rFonts w:cs="Traditional Arabic"/>
          <w:sz w:val="38"/>
          <w:szCs w:val="38"/>
          <w:rtl/>
        </w:rPr>
        <w:t xml:space="preserve"> </w:t>
      </w:r>
      <w:r w:rsidRPr="002B5715">
        <w:rPr>
          <w:rFonts w:cs="Traditional Arabic" w:hint="eastAsia"/>
          <w:sz w:val="38"/>
          <w:szCs w:val="38"/>
          <w:rtl/>
        </w:rPr>
        <w:t>زال</w:t>
      </w:r>
      <w:r w:rsidRPr="002B5715">
        <w:rPr>
          <w:rFonts w:cs="Traditional Arabic"/>
          <w:sz w:val="38"/>
          <w:szCs w:val="38"/>
          <w:rtl/>
        </w:rPr>
        <w:t xml:space="preserve"> </w:t>
      </w:r>
      <w:r w:rsidRPr="002B5715">
        <w:rPr>
          <w:rFonts w:cs="Traditional Arabic" w:hint="eastAsia"/>
          <w:sz w:val="38"/>
          <w:szCs w:val="38"/>
          <w:rtl/>
        </w:rPr>
        <w:t>البعض</w:t>
      </w:r>
      <w:r w:rsidRPr="002B5715">
        <w:rPr>
          <w:rFonts w:cs="Traditional Arabic"/>
          <w:sz w:val="38"/>
          <w:szCs w:val="38"/>
          <w:rtl/>
        </w:rPr>
        <w:t xml:space="preserve"> </w:t>
      </w:r>
      <w:r w:rsidRPr="002B5715">
        <w:rPr>
          <w:rFonts w:cs="Traditional Arabic" w:hint="eastAsia"/>
          <w:sz w:val="38"/>
          <w:szCs w:val="38"/>
          <w:rtl/>
        </w:rPr>
        <w:t>ي</w:t>
      </w:r>
      <w:r w:rsidR="002B5715">
        <w:rPr>
          <w:rFonts w:cs="Traditional Arabic" w:hint="cs"/>
          <w:sz w:val="38"/>
          <w:szCs w:val="38"/>
          <w:rtl/>
        </w:rPr>
        <w:t>ُ</w:t>
      </w:r>
      <w:r w:rsidRPr="002B5715">
        <w:rPr>
          <w:rFonts w:cs="Traditional Arabic" w:hint="eastAsia"/>
          <w:sz w:val="38"/>
          <w:szCs w:val="38"/>
          <w:rtl/>
        </w:rPr>
        <w:t>حسن</w:t>
      </w:r>
      <w:r w:rsidRPr="002B5715">
        <w:rPr>
          <w:rFonts w:cs="Traditional Arabic"/>
          <w:sz w:val="38"/>
          <w:szCs w:val="38"/>
          <w:rtl/>
        </w:rPr>
        <w:t xml:space="preserve"> </w:t>
      </w:r>
      <w:r w:rsidRPr="002B5715">
        <w:rPr>
          <w:rFonts w:cs="Traditional Arabic" w:hint="eastAsia"/>
          <w:sz w:val="38"/>
          <w:szCs w:val="38"/>
          <w:rtl/>
        </w:rPr>
        <w:t>الظن</w:t>
      </w:r>
      <w:r w:rsidRPr="002B5715">
        <w:rPr>
          <w:rFonts w:cs="Traditional Arabic"/>
          <w:sz w:val="38"/>
          <w:szCs w:val="38"/>
          <w:rtl/>
        </w:rPr>
        <w:t xml:space="preserve"> </w:t>
      </w:r>
      <w:r w:rsidRPr="002B5715">
        <w:rPr>
          <w:rFonts w:cs="Traditional Arabic" w:hint="eastAsia"/>
          <w:sz w:val="38"/>
          <w:szCs w:val="38"/>
          <w:rtl/>
        </w:rPr>
        <w:t>في</w:t>
      </w:r>
      <w:r w:rsidRPr="002B5715">
        <w:rPr>
          <w:rFonts w:cs="Traditional Arabic"/>
          <w:sz w:val="38"/>
          <w:szCs w:val="38"/>
          <w:rtl/>
        </w:rPr>
        <w:t xml:space="preserve"> </w:t>
      </w:r>
      <w:r w:rsidRPr="002B5715">
        <w:rPr>
          <w:rFonts w:cs="Traditional Arabic" w:hint="eastAsia"/>
          <w:sz w:val="38"/>
          <w:szCs w:val="38"/>
          <w:rtl/>
        </w:rPr>
        <w:t>هؤلاء</w:t>
      </w:r>
      <w:r w:rsidRPr="002B5715">
        <w:rPr>
          <w:rFonts w:cs="Traditional Arabic"/>
          <w:sz w:val="38"/>
          <w:szCs w:val="38"/>
          <w:rtl/>
        </w:rPr>
        <w:t xml:space="preserve"> </w:t>
      </w:r>
      <w:r w:rsidRPr="002B5715">
        <w:rPr>
          <w:rFonts w:cs="Traditional Arabic" w:hint="eastAsia"/>
          <w:sz w:val="38"/>
          <w:szCs w:val="38"/>
          <w:rtl/>
        </w:rPr>
        <w:t>الشبيبة</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ويصف</w:t>
      </w:r>
      <w:r w:rsidRPr="002B5715">
        <w:rPr>
          <w:rFonts w:cs="Traditional Arabic"/>
          <w:sz w:val="38"/>
          <w:szCs w:val="38"/>
          <w:rtl/>
        </w:rPr>
        <w:t xml:space="preserve"> </w:t>
      </w:r>
      <w:r w:rsidRPr="002B5715">
        <w:rPr>
          <w:rFonts w:cs="Traditional Arabic" w:hint="eastAsia"/>
          <w:sz w:val="38"/>
          <w:szCs w:val="38"/>
          <w:rtl/>
        </w:rPr>
        <w:t>رموزهم</w:t>
      </w:r>
      <w:r w:rsidRPr="002B5715">
        <w:rPr>
          <w:rFonts w:cs="Traditional Arabic"/>
          <w:sz w:val="38"/>
          <w:szCs w:val="38"/>
          <w:rtl/>
        </w:rPr>
        <w:t xml:space="preserve"> </w:t>
      </w:r>
      <w:r w:rsidRPr="002B5715">
        <w:rPr>
          <w:rFonts w:cs="Traditional Arabic" w:hint="eastAsia"/>
          <w:sz w:val="38"/>
          <w:szCs w:val="38"/>
          <w:rtl/>
        </w:rPr>
        <w:t>بأنهم</w:t>
      </w:r>
      <w:r w:rsidRPr="002B5715">
        <w:rPr>
          <w:rFonts w:cs="Traditional Arabic"/>
          <w:sz w:val="38"/>
          <w:szCs w:val="38"/>
          <w:rtl/>
        </w:rPr>
        <w:t xml:space="preserve"> </w:t>
      </w:r>
      <w:r w:rsidRPr="002B5715">
        <w:rPr>
          <w:rFonts w:cs="Traditional Arabic" w:hint="eastAsia"/>
          <w:sz w:val="38"/>
          <w:szCs w:val="38"/>
          <w:rtl/>
        </w:rPr>
        <w:t>حماة</w:t>
      </w:r>
      <w:r w:rsidRPr="002B5715">
        <w:rPr>
          <w:rFonts w:cs="Traditional Arabic"/>
          <w:sz w:val="38"/>
          <w:szCs w:val="38"/>
          <w:rtl/>
        </w:rPr>
        <w:t xml:space="preserve"> </w:t>
      </w:r>
      <w:r w:rsidRPr="002B5715">
        <w:rPr>
          <w:rFonts w:cs="Traditional Arabic" w:hint="eastAsia"/>
          <w:sz w:val="38"/>
          <w:szCs w:val="38"/>
          <w:rtl/>
        </w:rPr>
        <w:t>الأمة</w:t>
      </w:r>
      <w:r w:rsidR="002B5715">
        <w:rPr>
          <w:rFonts w:cs="Traditional Arabic" w:hint="cs"/>
          <w:sz w:val="38"/>
          <w:szCs w:val="38"/>
          <w:rtl/>
        </w:rPr>
        <w:t xml:space="preserve"> </w:t>
      </w:r>
      <w:r w:rsidRPr="002B5715">
        <w:rPr>
          <w:rFonts w:cs="Traditional Arabic" w:hint="eastAsia"/>
          <w:sz w:val="38"/>
          <w:szCs w:val="38"/>
          <w:rtl/>
        </w:rPr>
        <w:t>،</w:t>
      </w:r>
      <w:r w:rsidRPr="002B5715">
        <w:rPr>
          <w:rFonts w:cs="Traditional Arabic"/>
          <w:sz w:val="38"/>
          <w:szCs w:val="38"/>
          <w:rtl/>
        </w:rPr>
        <w:t xml:space="preserve"> </w:t>
      </w:r>
      <w:r w:rsidRPr="002B5715">
        <w:rPr>
          <w:rFonts w:cs="Traditional Arabic" w:hint="eastAsia"/>
          <w:sz w:val="38"/>
          <w:szCs w:val="38"/>
          <w:rtl/>
        </w:rPr>
        <w:t>وحراس</w:t>
      </w:r>
      <w:r w:rsidRPr="002B5715">
        <w:rPr>
          <w:rFonts w:cs="Traditional Arabic"/>
          <w:sz w:val="38"/>
          <w:szCs w:val="38"/>
          <w:rtl/>
        </w:rPr>
        <w:t xml:space="preserve"> </w:t>
      </w:r>
      <w:r w:rsidRPr="002B5715">
        <w:rPr>
          <w:rFonts w:cs="Traditional Arabic" w:hint="eastAsia"/>
          <w:sz w:val="38"/>
          <w:szCs w:val="38"/>
          <w:rtl/>
        </w:rPr>
        <w:t>العقيدة</w:t>
      </w:r>
      <w:r w:rsidR="002B5715">
        <w:rPr>
          <w:rFonts w:cs="Traditional Arabic" w:hint="cs"/>
          <w:sz w:val="38"/>
          <w:szCs w:val="38"/>
          <w:rtl/>
        </w:rPr>
        <w:t xml:space="preserve"> </w:t>
      </w:r>
      <w:r w:rsidRPr="002B5715">
        <w:rPr>
          <w:rFonts w:cs="Traditional Arabic"/>
          <w:sz w:val="38"/>
          <w:szCs w:val="38"/>
          <w:rtl/>
        </w:rPr>
        <w:t>.</w:t>
      </w:r>
    </w:p>
    <w:p w:rsidR="00EF642D" w:rsidRPr="002B5715" w:rsidRDefault="00152B93" w:rsidP="002B5715">
      <w:pPr>
        <w:spacing w:line="240" w:lineRule="auto"/>
        <w:ind w:left="-7"/>
        <w:jc w:val="center"/>
        <w:rPr>
          <w:rFonts w:cs="Traditional Arabic"/>
          <w:sz w:val="40"/>
          <w:szCs w:val="40"/>
          <w:rtl/>
        </w:rPr>
      </w:pPr>
      <w:r>
        <w:rPr>
          <w:rFonts w:cs="Traditional Arabic"/>
          <w:sz w:val="36"/>
          <w:szCs w:val="36"/>
        </w:rPr>
        <w:br w:type="page"/>
      </w:r>
      <w:r w:rsidR="00EF642D" w:rsidRPr="002B5715">
        <w:rPr>
          <w:rFonts w:cs="Traditional Arabic" w:hint="eastAsia"/>
          <w:b/>
          <w:bCs/>
          <w:sz w:val="40"/>
          <w:szCs w:val="40"/>
          <w:rtl/>
        </w:rPr>
        <w:lastRenderedPageBreak/>
        <w:t>أسباب</w:t>
      </w:r>
      <w:r w:rsidR="00EF642D" w:rsidRPr="002B5715">
        <w:rPr>
          <w:rFonts w:cs="Traditional Arabic"/>
          <w:b/>
          <w:bCs/>
          <w:sz w:val="40"/>
          <w:szCs w:val="40"/>
          <w:rtl/>
        </w:rPr>
        <w:t xml:space="preserve"> </w:t>
      </w:r>
      <w:r w:rsidR="00EF642D" w:rsidRPr="002B5715">
        <w:rPr>
          <w:rFonts w:cs="Traditional Arabic" w:hint="eastAsia"/>
          <w:b/>
          <w:bCs/>
          <w:sz w:val="40"/>
          <w:szCs w:val="40"/>
          <w:rtl/>
        </w:rPr>
        <w:t>اختيار</w:t>
      </w:r>
      <w:r w:rsidR="00EF642D" w:rsidRPr="002B5715">
        <w:rPr>
          <w:rFonts w:cs="Traditional Arabic"/>
          <w:b/>
          <w:bCs/>
          <w:sz w:val="40"/>
          <w:szCs w:val="40"/>
          <w:rtl/>
        </w:rPr>
        <w:t xml:space="preserve"> </w:t>
      </w:r>
      <w:r w:rsidR="00EF642D" w:rsidRPr="002B5715">
        <w:rPr>
          <w:rFonts w:cs="Traditional Arabic" w:hint="eastAsia"/>
          <w:b/>
          <w:bCs/>
          <w:sz w:val="40"/>
          <w:szCs w:val="40"/>
          <w:rtl/>
        </w:rPr>
        <w:t>البحث</w:t>
      </w:r>
    </w:p>
    <w:p w:rsidR="00691D75" w:rsidRDefault="00EF642D" w:rsidP="009C14C1">
      <w:pPr>
        <w:numPr>
          <w:ilvl w:val="0"/>
          <w:numId w:val="9"/>
        </w:numPr>
        <w:spacing w:line="240" w:lineRule="auto"/>
        <w:jc w:val="both"/>
        <w:rPr>
          <w:rFonts w:cs="Traditional Arabic"/>
          <w:sz w:val="36"/>
          <w:szCs w:val="36"/>
        </w:rPr>
      </w:pPr>
      <w:r w:rsidRPr="004B0C1F">
        <w:rPr>
          <w:rFonts w:cs="Traditional Arabic" w:hint="eastAsia"/>
          <w:sz w:val="36"/>
          <w:szCs w:val="36"/>
          <w:rtl/>
        </w:rPr>
        <w:t>حماية</w:t>
      </w:r>
      <w:r w:rsidRPr="004B0C1F">
        <w:rPr>
          <w:rFonts w:cs="Traditional Arabic"/>
          <w:sz w:val="36"/>
          <w:szCs w:val="36"/>
          <w:rtl/>
        </w:rPr>
        <w:t xml:space="preserve"> </w:t>
      </w:r>
      <w:r w:rsidRPr="004B0C1F">
        <w:rPr>
          <w:rFonts w:cs="Traditional Arabic" w:hint="eastAsia"/>
          <w:sz w:val="36"/>
          <w:szCs w:val="36"/>
          <w:rtl/>
        </w:rPr>
        <w:t>جناب</w:t>
      </w:r>
      <w:r w:rsidRPr="004B0C1F">
        <w:rPr>
          <w:rFonts w:cs="Traditional Arabic"/>
          <w:sz w:val="36"/>
          <w:szCs w:val="36"/>
          <w:rtl/>
        </w:rPr>
        <w:t xml:space="preserve"> </w:t>
      </w:r>
      <w:r w:rsidRPr="004B0C1F">
        <w:rPr>
          <w:rFonts w:cs="Traditional Arabic" w:hint="eastAsia"/>
          <w:sz w:val="36"/>
          <w:szCs w:val="36"/>
          <w:rtl/>
        </w:rPr>
        <w:t>التوحيد</w:t>
      </w:r>
      <w:r w:rsidR="002B571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لأن</w:t>
      </w:r>
      <w:r w:rsidRPr="004B0C1F">
        <w:rPr>
          <w:rFonts w:cs="Traditional Arabic"/>
          <w:sz w:val="36"/>
          <w:szCs w:val="36"/>
          <w:rtl/>
        </w:rPr>
        <w:t xml:space="preserve"> </w:t>
      </w:r>
      <w:r w:rsidRPr="004B0C1F">
        <w:rPr>
          <w:rFonts w:cs="Traditional Arabic" w:hint="eastAsia"/>
          <w:sz w:val="36"/>
          <w:szCs w:val="36"/>
          <w:rtl/>
        </w:rPr>
        <w:t>انتشار</w:t>
      </w:r>
      <w:r w:rsidRPr="004B0C1F">
        <w:rPr>
          <w:rFonts w:cs="Traditional Arabic"/>
          <w:sz w:val="36"/>
          <w:szCs w:val="36"/>
          <w:rtl/>
        </w:rPr>
        <w:t xml:space="preserve"> </w:t>
      </w:r>
      <w:r w:rsidRPr="004B0C1F">
        <w:rPr>
          <w:rFonts w:cs="Traditional Arabic" w:hint="eastAsia"/>
          <w:sz w:val="36"/>
          <w:szCs w:val="36"/>
          <w:rtl/>
        </w:rPr>
        <w:t>مذهب</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عصرنا</w:t>
      </w:r>
      <w:r w:rsidRPr="004B0C1F">
        <w:rPr>
          <w:rFonts w:cs="Traditional Arabic"/>
          <w:sz w:val="36"/>
          <w:szCs w:val="36"/>
          <w:rtl/>
        </w:rPr>
        <w:t xml:space="preserve"> </w:t>
      </w:r>
      <w:r w:rsidRPr="004B0C1F">
        <w:rPr>
          <w:rFonts w:cs="Traditional Arabic" w:hint="eastAsia"/>
          <w:sz w:val="36"/>
          <w:szCs w:val="36"/>
          <w:rtl/>
        </w:rPr>
        <w:t>أد</w:t>
      </w:r>
      <w:r w:rsidR="002B5715">
        <w:rPr>
          <w:rFonts w:cs="Traditional Arabic" w:hint="cs"/>
          <w:sz w:val="36"/>
          <w:szCs w:val="36"/>
          <w:rtl/>
        </w:rPr>
        <w:t>َّ</w:t>
      </w:r>
      <w:r w:rsidRPr="004B0C1F">
        <w:rPr>
          <w:rFonts w:cs="Traditional Arabic" w:hint="eastAsia"/>
          <w:sz w:val="36"/>
          <w:szCs w:val="36"/>
          <w:rtl/>
        </w:rPr>
        <w:t>ى</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انحراف</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كثير</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الناس</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مفهوم</w:t>
      </w:r>
      <w:r w:rsidRPr="004B0C1F">
        <w:rPr>
          <w:rFonts w:cs="Traditional Arabic"/>
          <w:sz w:val="36"/>
          <w:szCs w:val="36"/>
          <w:rtl/>
        </w:rPr>
        <w:t xml:space="preserve"> </w:t>
      </w:r>
      <w:r w:rsidRPr="004B0C1F">
        <w:rPr>
          <w:rFonts w:cs="Traditional Arabic" w:hint="eastAsia"/>
          <w:sz w:val="36"/>
          <w:szCs w:val="36"/>
          <w:rtl/>
        </w:rPr>
        <w:t>التوحيد</w:t>
      </w:r>
      <w:r w:rsidRPr="004B0C1F">
        <w:rPr>
          <w:rFonts w:cs="Traditional Arabic"/>
          <w:sz w:val="36"/>
          <w:szCs w:val="36"/>
          <w:rtl/>
        </w:rPr>
        <w:t xml:space="preserve"> </w:t>
      </w:r>
      <w:r w:rsidRPr="004B0C1F">
        <w:rPr>
          <w:rFonts w:cs="Traditional Arabic" w:hint="eastAsia"/>
          <w:sz w:val="36"/>
          <w:szCs w:val="36"/>
          <w:rtl/>
        </w:rPr>
        <w:t>الذي</w:t>
      </w:r>
      <w:r w:rsidRPr="004B0C1F">
        <w:rPr>
          <w:rFonts w:cs="Traditional Arabic"/>
          <w:sz w:val="36"/>
          <w:szCs w:val="36"/>
          <w:rtl/>
        </w:rPr>
        <w:t xml:space="preserve"> </w:t>
      </w:r>
      <w:r w:rsidRPr="004B0C1F">
        <w:rPr>
          <w:rFonts w:cs="Traditional Arabic" w:hint="eastAsia"/>
          <w:sz w:val="36"/>
          <w:szCs w:val="36"/>
          <w:rtl/>
        </w:rPr>
        <w:t>جاء</w:t>
      </w:r>
      <w:r w:rsidRPr="004B0C1F">
        <w:rPr>
          <w:rFonts w:cs="Traditional Arabic"/>
          <w:sz w:val="36"/>
          <w:szCs w:val="36"/>
          <w:rtl/>
        </w:rPr>
        <w:t xml:space="preserve"> </w:t>
      </w:r>
      <w:r w:rsidRPr="004B0C1F">
        <w:rPr>
          <w:rFonts w:cs="Traditional Arabic" w:hint="eastAsia"/>
          <w:sz w:val="36"/>
          <w:szCs w:val="36"/>
          <w:rtl/>
        </w:rPr>
        <w:t>به</w:t>
      </w:r>
      <w:r w:rsidRPr="004B0C1F">
        <w:rPr>
          <w:rFonts w:cs="Traditional Arabic"/>
          <w:sz w:val="36"/>
          <w:szCs w:val="36"/>
          <w:rtl/>
        </w:rPr>
        <w:t xml:space="preserve"> </w:t>
      </w:r>
      <w:r w:rsidRPr="004B0C1F">
        <w:rPr>
          <w:rFonts w:cs="Traditional Arabic" w:hint="eastAsia"/>
          <w:sz w:val="36"/>
          <w:szCs w:val="36"/>
          <w:rtl/>
        </w:rPr>
        <w:t>الأنبياء</w:t>
      </w:r>
      <w:r w:rsidRPr="004B0C1F">
        <w:rPr>
          <w:rFonts w:cs="Traditional Arabic"/>
          <w:sz w:val="36"/>
          <w:szCs w:val="36"/>
          <w:rtl/>
        </w:rPr>
        <w:t xml:space="preserve"> </w:t>
      </w:r>
      <w:r w:rsidRPr="004B0C1F">
        <w:rPr>
          <w:rFonts w:cs="Traditional Arabic" w:hint="eastAsia"/>
          <w:sz w:val="36"/>
          <w:szCs w:val="36"/>
          <w:rtl/>
        </w:rPr>
        <w:t>والرسل</w:t>
      </w:r>
      <w:r w:rsidRPr="004B0C1F">
        <w:rPr>
          <w:rFonts w:cs="Traditional Arabic"/>
          <w:sz w:val="36"/>
          <w:szCs w:val="36"/>
          <w:rtl/>
        </w:rPr>
        <w:t xml:space="preserve"> </w:t>
      </w:r>
      <w:r w:rsidRPr="004B0C1F">
        <w:rPr>
          <w:rFonts w:cs="Traditional Arabic" w:hint="eastAsia"/>
          <w:sz w:val="36"/>
          <w:szCs w:val="36"/>
          <w:rtl/>
        </w:rPr>
        <w:t>عليهم</w:t>
      </w:r>
      <w:r w:rsidRPr="004B0C1F">
        <w:rPr>
          <w:rFonts w:cs="Traditional Arabic"/>
          <w:sz w:val="36"/>
          <w:szCs w:val="36"/>
          <w:rtl/>
        </w:rPr>
        <w:t xml:space="preserve"> </w:t>
      </w:r>
      <w:r w:rsidRPr="004B0C1F">
        <w:rPr>
          <w:rFonts w:cs="Traditional Arabic" w:hint="eastAsia"/>
          <w:sz w:val="36"/>
          <w:szCs w:val="36"/>
          <w:rtl/>
        </w:rPr>
        <w:t>الصلاة</w:t>
      </w:r>
      <w:r w:rsidRPr="004B0C1F">
        <w:rPr>
          <w:rFonts w:cs="Traditional Arabic"/>
          <w:sz w:val="36"/>
          <w:szCs w:val="36"/>
          <w:rtl/>
        </w:rPr>
        <w:t xml:space="preserve"> </w:t>
      </w:r>
      <w:r w:rsidRPr="004B0C1F">
        <w:rPr>
          <w:rFonts w:cs="Traditional Arabic" w:hint="eastAsia"/>
          <w:sz w:val="36"/>
          <w:szCs w:val="36"/>
          <w:rtl/>
        </w:rPr>
        <w:t>والسلام</w:t>
      </w:r>
      <w:r w:rsidR="002B571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ومما</w:t>
      </w:r>
      <w:r w:rsidRPr="004B0C1F">
        <w:rPr>
          <w:rFonts w:cs="Traditional Arabic"/>
          <w:sz w:val="36"/>
          <w:szCs w:val="36"/>
          <w:rtl/>
        </w:rPr>
        <w:t xml:space="preserve"> </w:t>
      </w:r>
      <w:r w:rsidRPr="004B0C1F">
        <w:rPr>
          <w:rFonts w:cs="Traditional Arabic" w:hint="eastAsia"/>
          <w:sz w:val="36"/>
          <w:szCs w:val="36"/>
          <w:rtl/>
        </w:rPr>
        <w:t>ي</w:t>
      </w:r>
      <w:r w:rsidR="002B5715">
        <w:rPr>
          <w:rFonts w:cs="Traditional Arabic" w:hint="cs"/>
          <w:sz w:val="36"/>
          <w:szCs w:val="36"/>
          <w:rtl/>
        </w:rPr>
        <w:t>ُ</w:t>
      </w:r>
      <w:r w:rsidRPr="004B0C1F">
        <w:rPr>
          <w:rFonts w:cs="Traditional Arabic" w:hint="eastAsia"/>
          <w:sz w:val="36"/>
          <w:szCs w:val="36"/>
          <w:rtl/>
        </w:rPr>
        <w:t>علم</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دين</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بالضرورة</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الغاية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خلق</w:t>
      </w:r>
      <w:r w:rsidRPr="004B0C1F">
        <w:rPr>
          <w:rFonts w:cs="Traditional Arabic"/>
          <w:sz w:val="36"/>
          <w:szCs w:val="36"/>
          <w:rtl/>
        </w:rPr>
        <w:t xml:space="preserve"> </w:t>
      </w:r>
      <w:r w:rsidRPr="004B0C1F">
        <w:rPr>
          <w:rFonts w:cs="Traditional Arabic" w:hint="eastAsia"/>
          <w:sz w:val="36"/>
          <w:szCs w:val="36"/>
          <w:rtl/>
        </w:rPr>
        <w:t>العباد</w:t>
      </w:r>
      <w:r w:rsidRPr="004B0C1F">
        <w:rPr>
          <w:rFonts w:cs="Traditional Arabic"/>
          <w:sz w:val="36"/>
          <w:szCs w:val="36"/>
          <w:rtl/>
        </w:rPr>
        <w:t xml:space="preserve"> </w:t>
      </w:r>
      <w:r w:rsidRPr="004B0C1F">
        <w:rPr>
          <w:rFonts w:cs="Traditional Arabic" w:hint="eastAsia"/>
          <w:sz w:val="36"/>
          <w:szCs w:val="36"/>
          <w:rtl/>
        </w:rPr>
        <w:t>هي</w:t>
      </w:r>
      <w:r w:rsidRPr="004B0C1F">
        <w:rPr>
          <w:rFonts w:cs="Traditional Arabic"/>
          <w:sz w:val="36"/>
          <w:szCs w:val="36"/>
          <w:rtl/>
        </w:rPr>
        <w:t xml:space="preserve"> </w:t>
      </w:r>
      <w:r w:rsidRPr="004B0C1F">
        <w:rPr>
          <w:rFonts w:cs="Traditional Arabic" w:hint="eastAsia"/>
          <w:sz w:val="36"/>
          <w:szCs w:val="36"/>
          <w:rtl/>
        </w:rPr>
        <w:t>عبادة</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وحده</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شريك</w:t>
      </w:r>
      <w:r w:rsidRPr="004B0C1F">
        <w:rPr>
          <w:rFonts w:cs="Traditional Arabic"/>
          <w:sz w:val="36"/>
          <w:szCs w:val="36"/>
          <w:rtl/>
        </w:rPr>
        <w:t xml:space="preserve"> </w:t>
      </w:r>
      <w:r w:rsidRPr="004B0C1F">
        <w:rPr>
          <w:rFonts w:cs="Traditional Arabic" w:hint="eastAsia"/>
          <w:sz w:val="36"/>
          <w:szCs w:val="36"/>
          <w:rtl/>
        </w:rPr>
        <w:t>له</w:t>
      </w:r>
      <w:r w:rsidR="007F02A3">
        <w:rPr>
          <w:rFonts w:cs="Traditional Arabic" w:hint="cs"/>
          <w:sz w:val="36"/>
          <w:szCs w:val="36"/>
          <w:rtl/>
        </w:rPr>
        <w:t xml:space="preserve"> </w:t>
      </w:r>
      <w:r w:rsidR="00691D75">
        <w:rPr>
          <w:rFonts w:cs="Traditional Arabic" w:hint="cs"/>
          <w:sz w:val="36"/>
          <w:szCs w:val="36"/>
          <w:rtl/>
        </w:rPr>
        <w:t>.</w:t>
      </w:r>
    </w:p>
    <w:p w:rsidR="00EF642D" w:rsidRPr="004B0C1F" w:rsidRDefault="002B5715" w:rsidP="008D6722">
      <w:pPr>
        <w:spacing w:line="240" w:lineRule="auto"/>
        <w:ind w:left="706"/>
        <w:jc w:val="both"/>
        <w:rPr>
          <w:rFonts w:cs="Traditional Arabic"/>
          <w:sz w:val="36"/>
          <w:szCs w:val="36"/>
          <w:rtl/>
        </w:rPr>
      </w:pPr>
      <w:r>
        <w:rPr>
          <w:rFonts w:cs="Traditional Arabic" w:hint="cs"/>
          <w:sz w:val="36"/>
          <w:szCs w:val="36"/>
          <w:rtl/>
        </w:rPr>
        <w:t xml:space="preserve"> قال تعالى</w:t>
      </w:r>
      <w:r w:rsidR="00B90AD9">
        <w:rPr>
          <w:rFonts w:cs="Traditional Arabic" w:hint="cs"/>
          <w:sz w:val="36"/>
          <w:szCs w:val="36"/>
          <w:rtl/>
        </w:rPr>
        <w:t xml:space="preserve"> :</w:t>
      </w:r>
      <w:r>
        <w:rPr>
          <w:rFonts w:cs="Traditional Arabic" w:hint="cs"/>
          <w:sz w:val="36"/>
          <w:szCs w:val="36"/>
          <w:rtl/>
        </w:rPr>
        <w:t xml:space="preserve"> </w:t>
      </w:r>
      <w:r>
        <w:rPr>
          <w:rFonts w:ascii="QCF_BSML" w:hAnsi="QCF_BSML" w:cs="QCF_BSML" w:hint="cs"/>
          <w:color w:val="000000"/>
          <w:sz w:val="32"/>
          <w:szCs w:val="32"/>
          <w:rtl/>
        </w:rPr>
        <w:t xml:space="preserve"> </w:t>
      </w:r>
      <w:r>
        <w:rPr>
          <w:rFonts w:ascii="QCF_BSML" w:hAnsi="QCF_BSML" w:cs="QCF_BSML"/>
          <w:color w:val="000000"/>
          <w:sz w:val="32"/>
          <w:szCs w:val="32"/>
          <w:rtl/>
        </w:rPr>
        <w:t xml:space="preserve">ﮋ </w:t>
      </w:r>
      <w:r>
        <w:rPr>
          <w:rFonts w:ascii="QCF_P523" w:hAnsi="QCF_P523" w:cs="QCF_P523"/>
          <w:color w:val="000000"/>
          <w:sz w:val="32"/>
          <w:szCs w:val="32"/>
          <w:rtl/>
        </w:rPr>
        <w:t xml:space="preserve">ﭳ   ﭴ  ﭵ  ﭶ  ﭷ  ﭸ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الذاريات</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٥٦</w:t>
      </w:r>
      <w:r>
        <w:rPr>
          <w:rFonts w:ascii="Traditional Arabic" w:hAnsi="Arial" w:cs="Traditional Arabic"/>
          <w:color w:val="000000"/>
          <w:sz w:val="23"/>
          <w:szCs w:val="23"/>
        </w:rPr>
        <w:t xml:space="preserve"> </w:t>
      </w:r>
    </w:p>
    <w:p w:rsidR="00EF642D" w:rsidRPr="004B0C1F" w:rsidRDefault="00EF642D" w:rsidP="009C14C1">
      <w:pPr>
        <w:numPr>
          <w:ilvl w:val="0"/>
          <w:numId w:val="9"/>
        </w:numPr>
        <w:spacing w:line="240" w:lineRule="auto"/>
        <w:jc w:val="both"/>
        <w:rPr>
          <w:rFonts w:cs="Traditional Arabic"/>
          <w:sz w:val="36"/>
          <w:szCs w:val="36"/>
          <w:rtl/>
        </w:rPr>
      </w:pPr>
      <w:r w:rsidRPr="004B0C1F">
        <w:rPr>
          <w:rFonts w:cs="Traditional Arabic" w:hint="eastAsia"/>
          <w:sz w:val="36"/>
          <w:szCs w:val="36"/>
          <w:rtl/>
        </w:rPr>
        <w:t>وجود</w:t>
      </w:r>
      <w:r w:rsidRPr="004B0C1F">
        <w:rPr>
          <w:rFonts w:cs="Traditional Arabic"/>
          <w:sz w:val="36"/>
          <w:szCs w:val="36"/>
          <w:rtl/>
        </w:rPr>
        <w:t xml:space="preserve"> </w:t>
      </w:r>
      <w:r w:rsidRPr="004B0C1F">
        <w:rPr>
          <w:rFonts w:cs="Traditional Arabic" w:hint="eastAsia"/>
          <w:sz w:val="36"/>
          <w:szCs w:val="36"/>
          <w:rtl/>
        </w:rPr>
        <w:t>سيل</w:t>
      </w:r>
      <w:r w:rsidRPr="004B0C1F">
        <w:rPr>
          <w:rFonts w:cs="Traditional Arabic"/>
          <w:sz w:val="36"/>
          <w:szCs w:val="36"/>
          <w:rtl/>
        </w:rPr>
        <w:t xml:space="preserve"> </w:t>
      </w:r>
      <w:r w:rsidRPr="004B0C1F">
        <w:rPr>
          <w:rFonts w:cs="Traditional Arabic" w:hint="eastAsia"/>
          <w:sz w:val="36"/>
          <w:szCs w:val="36"/>
          <w:rtl/>
        </w:rPr>
        <w:t>جارف</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المقالات</w:t>
      </w:r>
      <w:r w:rsidRPr="004B0C1F">
        <w:rPr>
          <w:rFonts w:cs="Traditional Arabic"/>
          <w:sz w:val="36"/>
          <w:szCs w:val="36"/>
          <w:rtl/>
        </w:rPr>
        <w:t xml:space="preserve"> </w:t>
      </w:r>
      <w:r w:rsidRPr="004B0C1F">
        <w:rPr>
          <w:rFonts w:cs="Traditional Arabic" w:hint="eastAsia"/>
          <w:sz w:val="36"/>
          <w:szCs w:val="36"/>
          <w:rtl/>
        </w:rPr>
        <w:t>والكتب</w:t>
      </w:r>
      <w:r w:rsidRPr="004B0C1F">
        <w:rPr>
          <w:rFonts w:cs="Traditional Arabic"/>
          <w:sz w:val="36"/>
          <w:szCs w:val="36"/>
          <w:rtl/>
        </w:rPr>
        <w:t xml:space="preserve"> </w:t>
      </w:r>
      <w:r w:rsidRPr="004B0C1F">
        <w:rPr>
          <w:rFonts w:cs="Traditional Arabic" w:hint="eastAsia"/>
          <w:sz w:val="36"/>
          <w:szCs w:val="36"/>
          <w:rtl/>
        </w:rPr>
        <w:t>والأشرطة</w:t>
      </w:r>
      <w:r w:rsidRPr="004B0C1F">
        <w:rPr>
          <w:rFonts w:cs="Traditional Arabic"/>
          <w:sz w:val="36"/>
          <w:szCs w:val="36"/>
          <w:rtl/>
        </w:rPr>
        <w:t xml:space="preserve"> </w:t>
      </w:r>
      <w:r w:rsidRPr="004B0C1F">
        <w:rPr>
          <w:rFonts w:cs="Traditional Arabic" w:hint="eastAsia"/>
          <w:sz w:val="36"/>
          <w:szCs w:val="36"/>
          <w:rtl/>
        </w:rPr>
        <w:t>والفتاوى</w:t>
      </w:r>
      <w:r w:rsidRPr="004B0C1F">
        <w:rPr>
          <w:rFonts w:cs="Traditional Arabic"/>
          <w:sz w:val="36"/>
          <w:szCs w:val="36"/>
          <w:rtl/>
        </w:rPr>
        <w:t xml:space="preserve"> </w:t>
      </w:r>
      <w:r w:rsidR="00691D75">
        <w:rPr>
          <w:rFonts w:cs="Traditional Arabic" w:hint="cs"/>
          <w:sz w:val="36"/>
          <w:szCs w:val="36"/>
          <w:rtl/>
        </w:rPr>
        <w:t xml:space="preserve">... </w:t>
      </w:r>
      <w:r w:rsidRPr="004B0C1F">
        <w:rPr>
          <w:rFonts w:cs="Traditional Arabic" w:hint="eastAsia"/>
          <w:sz w:val="36"/>
          <w:szCs w:val="36"/>
          <w:rtl/>
        </w:rPr>
        <w:t>وغيرها</w:t>
      </w:r>
      <w:r w:rsidRPr="004B0C1F">
        <w:rPr>
          <w:rFonts w:cs="Traditional Arabic"/>
          <w:sz w:val="36"/>
          <w:szCs w:val="36"/>
          <w:rtl/>
        </w:rPr>
        <w:t xml:space="preserve"> </w:t>
      </w:r>
      <w:r w:rsidRPr="004B0C1F">
        <w:rPr>
          <w:rFonts w:cs="Traditional Arabic" w:hint="eastAsia"/>
          <w:sz w:val="36"/>
          <w:szCs w:val="36"/>
          <w:rtl/>
        </w:rPr>
        <w:t>تدعو</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مذهب</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بطريق</w:t>
      </w:r>
      <w:r w:rsidRPr="004B0C1F">
        <w:rPr>
          <w:rFonts w:cs="Traditional Arabic"/>
          <w:sz w:val="36"/>
          <w:szCs w:val="36"/>
          <w:rtl/>
        </w:rPr>
        <w:t xml:space="preserve"> </w:t>
      </w:r>
      <w:r w:rsidRPr="004B0C1F">
        <w:rPr>
          <w:rFonts w:cs="Traditional Arabic" w:hint="eastAsia"/>
          <w:sz w:val="36"/>
          <w:szCs w:val="36"/>
          <w:rtl/>
        </w:rPr>
        <w:t>مباشر</w:t>
      </w:r>
      <w:r w:rsidR="00691D75">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غير</w:t>
      </w:r>
      <w:r w:rsidRPr="004B0C1F">
        <w:rPr>
          <w:rFonts w:cs="Traditional Arabic"/>
          <w:sz w:val="36"/>
          <w:szCs w:val="36"/>
          <w:rtl/>
        </w:rPr>
        <w:t xml:space="preserve"> </w:t>
      </w:r>
      <w:r w:rsidRPr="004B0C1F">
        <w:rPr>
          <w:rFonts w:cs="Traditional Arabic" w:hint="eastAsia"/>
          <w:sz w:val="36"/>
          <w:szCs w:val="36"/>
          <w:rtl/>
        </w:rPr>
        <w:t>مباشر</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بقصد</w:t>
      </w:r>
      <w:r w:rsidRPr="004B0C1F">
        <w:rPr>
          <w:rFonts w:cs="Traditional Arabic"/>
          <w:sz w:val="36"/>
          <w:szCs w:val="36"/>
          <w:rtl/>
        </w:rPr>
        <w:t xml:space="preserve"> </w:t>
      </w:r>
      <w:r w:rsidR="00691D75">
        <w:rPr>
          <w:rFonts w:cs="Traditional Arabic" w:hint="cs"/>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بغير</w:t>
      </w:r>
      <w:r w:rsidRPr="004B0C1F">
        <w:rPr>
          <w:rFonts w:cs="Traditional Arabic"/>
          <w:sz w:val="36"/>
          <w:szCs w:val="36"/>
          <w:rtl/>
        </w:rPr>
        <w:t xml:space="preserve"> </w:t>
      </w:r>
      <w:r w:rsidRPr="004B0C1F">
        <w:rPr>
          <w:rFonts w:cs="Traditional Arabic" w:hint="eastAsia"/>
          <w:sz w:val="36"/>
          <w:szCs w:val="36"/>
          <w:rtl/>
        </w:rPr>
        <w:t>قصد</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وهذا</w:t>
      </w:r>
      <w:r w:rsidRPr="004B0C1F">
        <w:rPr>
          <w:rFonts w:cs="Traditional Arabic"/>
          <w:sz w:val="36"/>
          <w:szCs w:val="36"/>
          <w:rtl/>
        </w:rPr>
        <w:t xml:space="preserve"> </w:t>
      </w:r>
      <w:r w:rsidRPr="004B0C1F">
        <w:rPr>
          <w:rFonts w:cs="Traditional Arabic" w:hint="eastAsia"/>
          <w:sz w:val="36"/>
          <w:szCs w:val="36"/>
          <w:rtl/>
        </w:rPr>
        <w:t>البحث</w:t>
      </w:r>
      <w:r w:rsidRPr="004B0C1F">
        <w:rPr>
          <w:rFonts w:cs="Traditional Arabic"/>
          <w:sz w:val="36"/>
          <w:szCs w:val="36"/>
          <w:rtl/>
        </w:rPr>
        <w:t xml:space="preserve"> </w:t>
      </w:r>
      <w:r w:rsidRPr="004B0C1F">
        <w:rPr>
          <w:rFonts w:cs="Traditional Arabic" w:hint="eastAsia"/>
          <w:sz w:val="36"/>
          <w:szCs w:val="36"/>
          <w:rtl/>
        </w:rPr>
        <w:t>ل</w:t>
      </w:r>
      <w:r w:rsidR="00691D75">
        <w:rPr>
          <w:rFonts w:cs="Traditional Arabic" w:hint="cs"/>
          <w:sz w:val="36"/>
          <w:szCs w:val="36"/>
          <w:rtl/>
        </w:rPr>
        <w:t>ُ</w:t>
      </w:r>
      <w:r w:rsidRPr="004B0C1F">
        <w:rPr>
          <w:rFonts w:cs="Traditional Arabic" w:hint="eastAsia"/>
          <w:sz w:val="36"/>
          <w:szCs w:val="36"/>
          <w:rtl/>
        </w:rPr>
        <w:t>بنة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ل</w:t>
      </w:r>
      <w:r w:rsidR="00691D75">
        <w:rPr>
          <w:rFonts w:cs="Traditional Arabic" w:hint="cs"/>
          <w:sz w:val="36"/>
          <w:szCs w:val="36"/>
          <w:rtl/>
        </w:rPr>
        <w:t>َ</w:t>
      </w:r>
      <w:r w:rsidRPr="004B0C1F">
        <w:rPr>
          <w:rFonts w:cs="Traditional Arabic" w:hint="eastAsia"/>
          <w:sz w:val="36"/>
          <w:szCs w:val="36"/>
          <w:rtl/>
        </w:rPr>
        <w:t>ب</w:t>
      </w:r>
      <w:r w:rsidR="00691D75">
        <w:rPr>
          <w:rFonts w:cs="Traditional Arabic" w:hint="cs"/>
          <w:sz w:val="36"/>
          <w:szCs w:val="36"/>
          <w:rtl/>
        </w:rPr>
        <w:t>ِ</w:t>
      </w:r>
      <w:r w:rsidRPr="004B0C1F">
        <w:rPr>
          <w:rFonts w:cs="Traditional Arabic" w:hint="eastAsia"/>
          <w:sz w:val="36"/>
          <w:szCs w:val="36"/>
          <w:rtl/>
        </w:rPr>
        <w:t>نات</w:t>
      </w:r>
      <w:r w:rsidRPr="004B0C1F">
        <w:rPr>
          <w:rFonts w:cs="Traditional Arabic"/>
          <w:sz w:val="36"/>
          <w:szCs w:val="36"/>
          <w:rtl/>
        </w:rPr>
        <w:t xml:space="preserve"> </w:t>
      </w:r>
      <w:r w:rsidRPr="004B0C1F">
        <w:rPr>
          <w:rFonts w:cs="Traditional Arabic" w:hint="eastAsia"/>
          <w:sz w:val="36"/>
          <w:szCs w:val="36"/>
          <w:rtl/>
        </w:rPr>
        <w:t>مواجهة</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السيل</w:t>
      </w:r>
      <w:r w:rsidRPr="004B0C1F">
        <w:rPr>
          <w:rFonts w:cs="Traditional Arabic"/>
          <w:sz w:val="36"/>
          <w:szCs w:val="36"/>
          <w:rtl/>
        </w:rPr>
        <w:t xml:space="preserve"> </w:t>
      </w:r>
      <w:r w:rsidRPr="004B0C1F">
        <w:rPr>
          <w:rFonts w:cs="Traditional Arabic" w:hint="eastAsia"/>
          <w:sz w:val="36"/>
          <w:szCs w:val="36"/>
          <w:rtl/>
        </w:rPr>
        <w:t>الجارف</w:t>
      </w:r>
      <w:r w:rsidR="00691D75">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الذي</w:t>
      </w:r>
      <w:r w:rsidRPr="004B0C1F">
        <w:rPr>
          <w:rFonts w:cs="Traditional Arabic"/>
          <w:sz w:val="36"/>
          <w:szCs w:val="36"/>
          <w:rtl/>
        </w:rPr>
        <w:t xml:space="preserve"> </w:t>
      </w:r>
      <w:r w:rsidRPr="004B0C1F">
        <w:rPr>
          <w:rFonts w:cs="Traditional Arabic" w:hint="eastAsia"/>
          <w:sz w:val="36"/>
          <w:szCs w:val="36"/>
          <w:rtl/>
        </w:rPr>
        <w:t>غزا</w:t>
      </w:r>
      <w:r w:rsidRPr="004B0C1F">
        <w:rPr>
          <w:rFonts w:cs="Traditional Arabic"/>
          <w:sz w:val="36"/>
          <w:szCs w:val="36"/>
          <w:rtl/>
        </w:rPr>
        <w:t xml:space="preserve"> </w:t>
      </w:r>
      <w:r w:rsidRPr="004B0C1F">
        <w:rPr>
          <w:rFonts w:cs="Traditional Arabic" w:hint="eastAsia"/>
          <w:sz w:val="36"/>
          <w:szCs w:val="36"/>
          <w:rtl/>
        </w:rPr>
        <w:t>شباب</w:t>
      </w:r>
      <w:r w:rsidRPr="004B0C1F">
        <w:rPr>
          <w:rFonts w:cs="Traditional Arabic"/>
          <w:sz w:val="36"/>
          <w:szCs w:val="36"/>
          <w:rtl/>
        </w:rPr>
        <w:t xml:space="preserve"> </w:t>
      </w:r>
      <w:r w:rsidRPr="004B0C1F">
        <w:rPr>
          <w:rFonts w:cs="Traditional Arabic" w:hint="eastAsia"/>
          <w:sz w:val="36"/>
          <w:szCs w:val="36"/>
          <w:rtl/>
        </w:rPr>
        <w:t>الأمة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كل</w:t>
      </w:r>
      <w:r w:rsidRPr="004B0C1F">
        <w:rPr>
          <w:rFonts w:cs="Traditional Arabic"/>
          <w:sz w:val="36"/>
          <w:szCs w:val="36"/>
          <w:rtl/>
        </w:rPr>
        <w:t xml:space="preserve"> </w:t>
      </w:r>
      <w:r w:rsidRPr="004B0C1F">
        <w:rPr>
          <w:rFonts w:cs="Traditional Arabic" w:hint="eastAsia"/>
          <w:sz w:val="36"/>
          <w:szCs w:val="36"/>
          <w:rtl/>
        </w:rPr>
        <w:t>حد</w:t>
      </w:r>
      <w:r w:rsidR="00691D75">
        <w:rPr>
          <w:rFonts w:cs="Traditional Arabic" w:hint="cs"/>
          <w:sz w:val="36"/>
          <w:szCs w:val="36"/>
          <w:rtl/>
        </w:rPr>
        <w:t>ْ</w:t>
      </w:r>
      <w:r w:rsidRPr="004B0C1F">
        <w:rPr>
          <w:rFonts w:cs="Traditional Arabic" w:hint="eastAsia"/>
          <w:sz w:val="36"/>
          <w:szCs w:val="36"/>
          <w:rtl/>
        </w:rPr>
        <w:t>ب</w:t>
      </w:r>
      <w:r w:rsidRPr="004B0C1F">
        <w:rPr>
          <w:rFonts w:cs="Traditional Arabic"/>
          <w:sz w:val="36"/>
          <w:szCs w:val="36"/>
          <w:rtl/>
        </w:rPr>
        <w:t xml:space="preserve"> </w:t>
      </w:r>
      <w:r w:rsidRPr="004B0C1F">
        <w:rPr>
          <w:rFonts w:cs="Traditional Arabic" w:hint="eastAsia"/>
          <w:sz w:val="36"/>
          <w:szCs w:val="36"/>
          <w:rtl/>
        </w:rPr>
        <w:t>وصوب</w:t>
      </w:r>
      <w:r w:rsidR="00691D75">
        <w:rPr>
          <w:rFonts w:cs="Traditional Arabic" w:hint="cs"/>
          <w:sz w:val="36"/>
          <w:szCs w:val="36"/>
          <w:rtl/>
        </w:rPr>
        <w:t xml:space="preserve"> </w:t>
      </w:r>
      <w:r w:rsidRPr="004B0C1F">
        <w:rPr>
          <w:rFonts w:cs="Traditional Arabic"/>
          <w:sz w:val="36"/>
          <w:szCs w:val="36"/>
          <w:rtl/>
        </w:rPr>
        <w:t>.</w:t>
      </w:r>
    </w:p>
    <w:p w:rsidR="0031043B" w:rsidRPr="00D85345" w:rsidRDefault="00EF642D" w:rsidP="009C14C1">
      <w:pPr>
        <w:numPr>
          <w:ilvl w:val="0"/>
          <w:numId w:val="9"/>
        </w:numPr>
        <w:spacing w:line="240" w:lineRule="auto"/>
        <w:jc w:val="both"/>
        <w:rPr>
          <w:rFonts w:cs="Traditional Arabic"/>
          <w:sz w:val="36"/>
          <w:szCs w:val="36"/>
        </w:rPr>
      </w:pP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خوارج</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لَبَّسُوا</w:t>
      </w:r>
      <w:r w:rsidRPr="004B0C1F">
        <w:rPr>
          <w:rFonts w:cs="Traditional Arabic"/>
          <w:sz w:val="36"/>
          <w:szCs w:val="36"/>
          <w:rtl/>
        </w:rPr>
        <w:t xml:space="preserve"> </w:t>
      </w:r>
      <w:r w:rsidRPr="004B0C1F">
        <w:rPr>
          <w:rFonts w:cs="Traditional Arabic" w:hint="eastAsia"/>
          <w:sz w:val="36"/>
          <w:szCs w:val="36"/>
          <w:rtl/>
        </w:rPr>
        <w:t>بدعتهم</w:t>
      </w:r>
      <w:r w:rsidRPr="004B0C1F">
        <w:rPr>
          <w:rFonts w:cs="Traditional Arabic"/>
          <w:sz w:val="36"/>
          <w:szCs w:val="36"/>
          <w:rtl/>
        </w:rPr>
        <w:t xml:space="preserve"> </w:t>
      </w:r>
      <w:r w:rsidRPr="004B0C1F">
        <w:rPr>
          <w:rFonts w:cs="Traditional Arabic" w:hint="eastAsia"/>
          <w:sz w:val="36"/>
          <w:szCs w:val="36"/>
          <w:rtl/>
        </w:rPr>
        <w:t>بشيء</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الحق</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وهذا</w:t>
      </w:r>
      <w:r w:rsidRPr="004B0C1F">
        <w:rPr>
          <w:rFonts w:cs="Traditional Arabic"/>
          <w:sz w:val="36"/>
          <w:szCs w:val="36"/>
          <w:rtl/>
        </w:rPr>
        <w:t xml:space="preserve"> </w:t>
      </w:r>
      <w:r w:rsidRPr="004B0C1F">
        <w:rPr>
          <w:rFonts w:cs="Traditional Arabic" w:hint="eastAsia"/>
          <w:sz w:val="36"/>
          <w:szCs w:val="36"/>
          <w:rtl/>
        </w:rPr>
        <w:t>يتوجب</w:t>
      </w:r>
      <w:r w:rsidRPr="004B0C1F">
        <w:rPr>
          <w:rFonts w:cs="Traditional Arabic"/>
          <w:sz w:val="36"/>
          <w:szCs w:val="36"/>
          <w:rtl/>
        </w:rPr>
        <w:t xml:space="preserve"> </w:t>
      </w:r>
      <w:r w:rsidRPr="004B0C1F">
        <w:rPr>
          <w:rFonts w:cs="Traditional Arabic" w:hint="eastAsia"/>
          <w:sz w:val="36"/>
          <w:szCs w:val="36"/>
          <w:rtl/>
        </w:rPr>
        <w:t>الرد</w:t>
      </w:r>
      <w:r w:rsidRPr="004B0C1F">
        <w:rPr>
          <w:rFonts w:cs="Traditional Arabic"/>
          <w:sz w:val="36"/>
          <w:szCs w:val="36"/>
          <w:rtl/>
        </w:rPr>
        <w:t xml:space="preserve"> </w:t>
      </w:r>
      <w:r w:rsidRPr="004B0C1F">
        <w:rPr>
          <w:rFonts w:cs="Traditional Arabic" w:hint="eastAsia"/>
          <w:sz w:val="36"/>
          <w:szCs w:val="36"/>
          <w:rtl/>
        </w:rPr>
        <w:t>عليهم</w:t>
      </w:r>
      <w:r w:rsidRPr="004B0C1F">
        <w:rPr>
          <w:rFonts w:cs="Traditional Arabic"/>
          <w:sz w:val="36"/>
          <w:szCs w:val="36"/>
          <w:rtl/>
        </w:rPr>
        <w:t xml:space="preserve"> </w:t>
      </w:r>
      <w:r w:rsidR="00691D75">
        <w:rPr>
          <w:rFonts w:cs="Traditional Arabic" w:hint="cs"/>
          <w:sz w:val="36"/>
          <w:szCs w:val="36"/>
          <w:rtl/>
        </w:rPr>
        <w:t xml:space="preserve">، </w:t>
      </w:r>
      <w:r w:rsidRPr="004B0C1F">
        <w:rPr>
          <w:rFonts w:cs="Traditional Arabic" w:hint="eastAsia"/>
          <w:sz w:val="36"/>
          <w:szCs w:val="36"/>
          <w:rtl/>
        </w:rPr>
        <w:t>وكشف</w:t>
      </w:r>
      <w:r w:rsidRPr="004B0C1F">
        <w:rPr>
          <w:rFonts w:cs="Traditional Arabic"/>
          <w:sz w:val="36"/>
          <w:szCs w:val="36"/>
          <w:rtl/>
        </w:rPr>
        <w:t xml:space="preserve"> </w:t>
      </w:r>
      <w:r w:rsidRPr="004B0C1F">
        <w:rPr>
          <w:rFonts w:cs="Traditional Arabic" w:hint="eastAsia"/>
          <w:sz w:val="36"/>
          <w:szCs w:val="36"/>
          <w:rtl/>
        </w:rPr>
        <w:t>زيغهم</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فأخطر</w:t>
      </w:r>
      <w:r w:rsidRPr="004B0C1F">
        <w:rPr>
          <w:rFonts w:cs="Traditional Arabic"/>
          <w:sz w:val="36"/>
          <w:szCs w:val="36"/>
          <w:rtl/>
        </w:rPr>
        <w:t xml:space="preserve"> </w:t>
      </w:r>
      <w:r w:rsidRPr="004B0C1F">
        <w:rPr>
          <w:rFonts w:cs="Traditional Arabic" w:hint="eastAsia"/>
          <w:sz w:val="36"/>
          <w:szCs w:val="36"/>
          <w:rtl/>
        </w:rPr>
        <w:t>البدع</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تكون</w:t>
      </w:r>
      <w:r w:rsidRPr="004B0C1F">
        <w:rPr>
          <w:rFonts w:cs="Traditional Arabic"/>
          <w:sz w:val="36"/>
          <w:szCs w:val="36"/>
          <w:rtl/>
        </w:rPr>
        <w:t xml:space="preserve"> </w:t>
      </w:r>
      <w:r w:rsidRPr="004B0C1F">
        <w:rPr>
          <w:rFonts w:cs="Traditional Arabic" w:hint="eastAsia"/>
          <w:sz w:val="36"/>
          <w:szCs w:val="36"/>
          <w:rtl/>
        </w:rPr>
        <w:t>ملتبسة</w:t>
      </w:r>
      <w:r w:rsidRPr="004B0C1F">
        <w:rPr>
          <w:rFonts w:cs="Traditional Arabic"/>
          <w:sz w:val="36"/>
          <w:szCs w:val="36"/>
          <w:rtl/>
        </w:rPr>
        <w:t xml:space="preserve"> </w:t>
      </w:r>
      <w:r w:rsidRPr="004B0C1F">
        <w:rPr>
          <w:rFonts w:cs="Traditional Arabic" w:hint="eastAsia"/>
          <w:sz w:val="36"/>
          <w:szCs w:val="36"/>
          <w:rtl/>
        </w:rPr>
        <w:t>بشيء</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الحق</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يقول</w:t>
      </w:r>
      <w:r w:rsidRPr="004B0C1F">
        <w:rPr>
          <w:rFonts w:cs="Traditional Arabic"/>
          <w:sz w:val="36"/>
          <w:szCs w:val="36"/>
          <w:rtl/>
        </w:rPr>
        <w:t xml:space="preserve"> </w:t>
      </w:r>
      <w:r w:rsidRPr="004B0C1F">
        <w:rPr>
          <w:rFonts w:cs="Traditional Arabic" w:hint="eastAsia"/>
          <w:sz w:val="36"/>
          <w:szCs w:val="36"/>
          <w:rtl/>
        </w:rPr>
        <w:t>العلامة</w:t>
      </w:r>
      <w:r w:rsidRPr="004B0C1F">
        <w:rPr>
          <w:rFonts w:cs="Traditional Arabic"/>
          <w:sz w:val="36"/>
          <w:szCs w:val="36"/>
          <w:rtl/>
        </w:rPr>
        <w:t xml:space="preserve"> </w:t>
      </w:r>
      <w:r w:rsidRPr="004B0C1F">
        <w:rPr>
          <w:rFonts w:cs="Traditional Arabic" w:hint="eastAsia"/>
          <w:sz w:val="36"/>
          <w:szCs w:val="36"/>
          <w:rtl/>
        </w:rPr>
        <w:lastRenderedPageBreak/>
        <w:t>الدكتور</w:t>
      </w:r>
      <w:r w:rsidRPr="004B0C1F">
        <w:rPr>
          <w:rFonts w:cs="Traditional Arabic"/>
          <w:sz w:val="36"/>
          <w:szCs w:val="36"/>
          <w:rtl/>
        </w:rPr>
        <w:t xml:space="preserve"> </w:t>
      </w:r>
      <w:r w:rsidRPr="004B0C1F">
        <w:rPr>
          <w:rFonts w:cs="Traditional Arabic" w:hint="eastAsia"/>
          <w:sz w:val="36"/>
          <w:szCs w:val="36"/>
          <w:rtl/>
        </w:rPr>
        <w:t>بكر</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عبد</w:t>
      </w:r>
      <w:r w:rsidR="00194BC2">
        <w:rPr>
          <w:rFonts w:cs="Traditional Arabic" w:hint="cs"/>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أبو</w:t>
      </w:r>
      <w:r w:rsidRPr="004B0C1F">
        <w:rPr>
          <w:rFonts w:cs="Traditional Arabic"/>
          <w:sz w:val="36"/>
          <w:szCs w:val="36"/>
          <w:rtl/>
        </w:rPr>
        <w:t xml:space="preserve"> </w:t>
      </w:r>
      <w:r w:rsidRPr="004B0C1F">
        <w:rPr>
          <w:rFonts w:cs="Traditional Arabic" w:hint="eastAsia"/>
          <w:sz w:val="36"/>
          <w:szCs w:val="36"/>
          <w:rtl/>
        </w:rPr>
        <w:t>زيد</w:t>
      </w:r>
      <w:r w:rsidR="00AB41D8" w:rsidRPr="002F6FC0">
        <w:rPr>
          <w:rFonts w:cs="Traditional Arabic" w:hint="cs"/>
          <w:sz w:val="36"/>
          <w:szCs w:val="36"/>
          <w:vertAlign w:val="superscript"/>
          <w:rtl/>
        </w:rPr>
        <w:t>(</w:t>
      </w:r>
      <w:r w:rsidR="00AB41D8" w:rsidRPr="002F6FC0">
        <w:rPr>
          <w:rStyle w:val="a4"/>
          <w:sz w:val="36"/>
          <w:szCs w:val="36"/>
          <w:rtl/>
        </w:rPr>
        <w:footnoteReference w:id="9"/>
      </w:r>
      <w:r w:rsidR="00AB41D8" w:rsidRPr="002F6FC0">
        <w:rPr>
          <w:rFonts w:cs="Traditional Arabic" w:hint="cs"/>
          <w:sz w:val="36"/>
          <w:szCs w:val="36"/>
          <w:vertAlign w:val="superscript"/>
          <w:rtl/>
        </w:rPr>
        <w:t>)</w:t>
      </w:r>
      <w:r w:rsidR="00691D75">
        <w:rPr>
          <w:rFonts w:cs="Traditional Arabic" w:hint="cs"/>
          <w:sz w:val="36"/>
          <w:szCs w:val="36"/>
          <w:rtl/>
        </w:rPr>
        <w:t xml:space="preserve"> </w:t>
      </w:r>
      <w:r w:rsidRPr="004B0C1F">
        <w:rPr>
          <w:rFonts w:cs="Traditional Arabic"/>
          <w:sz w:val="36"/>
          <w:szCs w:val="36"/>
          <w:rtl/>
        </w:rPr>
        <w:t>: «</w:t>
      </w:r>
      <w:r w:rsidR="00691D75">
        <w:rPr>
          <w:rFonts w:cs="Traditional Arabic" w:hint="cs"/>
          <w:sz w:val="36"/>
          <w:szCs w:val="36"/>
          <w:rtl/>
        </w:rPr>
        <w:t xml:space="preserve"> </w:t>
      </w:r>
      <w:r w:rsidRPr="004B0C1F">
        <w:rPr>
          <w:rFonts w:cs="Traditional Arabic" w:hint="eastAsia"/>
          <w:sz w:val="36"/>
          <w:szCs w:val="36"/>
          <w:rtl/>
        </w:rPr>
        <w:t>ويزداد</w:t>
      </w:r>
      <w:r w:rsidRPr="004B0C1F">
        <w:rPr>
          <w:rFonts w:cs="Traditional Arabic"/>
          <w:sz w:val="36"/>
          <w:szCs w:val="36"/>
          <w:rtl/>
        </w:rPr>
        <w:t xml:space="preserve"> </w:t>
      </w:r>
      <w:r w:rsidRPr="004B0C1F">
        <w:rPr>
          <w:rFonts w:cs="Traditional Arabic" w:hint="eastAsia"/>
          <w:sz w:val="36"/>
          <w:szCs w:val="36"/>
          <w:rtl/>
        </w:rPr>
        <w:t>الأمر</w:t>
      </w:r>
      <w:r w:rsidRPr="004B0C1F">
        <w:rPr>
          <w:rFonts w:cs="Traditional Arabic"/>
          <w:sz w:val="36"/>
          <w:szCs w:val="36"/>
          <w:rtl/>
        </w:rPr>
        <w:t xml:space="preserve"> </w:t>
      </w:r>
      <w:r w:rsidRPr="004B0C1F">
        <w:rPr>
          <w:rFonts w:cs="Traditional Arabic" w:hint="eastAsia"/>
          <w:sz w:val="36"/>
          <w:szCs w:val="36"/>
          <w:rtl/>
        </w:rPr>
        <w:t>شدة</w:t>
      </w:r>
      <w:r w:rsidRPr="004B0C1F">
        <w:rPr>
          <w:rFonts w:cs="Traditional Arabic"/>
          <w:sz w:val="36"/>
          <w:szCs w:val="36"/>
          <w:rtl/>
        </w:rPr>
        <w:t xml:space="preserve"> </w:t>
      </w:r>
      <w:r w:rsidRPr="004B0C1F">
        <w:rPr>
          <w:rFonts w:cs="Traditional Arabic" w:hint="eastAsia"/>
          <w:sz w:val="36"/>
          <w:szCs w:val="36"/>
          <w:rtl/>
        </w:rPr>
        <w:t>عندما</w:t>
      </w:r>
      <w:r w:rsidRPr="004B0C1F">
        <w:rPr>
          <w:rFonts w:cs="Traditional Arabic"/>
          <w:sz w:val="36"/>
          <w:szCs w:val="36"/>
          <w:rtl/>
        </w:rPr>
        <w:t xml:space="preserve"> </w:t>
      </w:r>
      <w:r w:rsidRPr="004B0C1F">
        <w:rPr>
          <w:rFonts w:cs="Traditional Arabic" w:hint="eastAsia"/>
          <w:sz w:val="36"/>
          <w:szCs w:val="36"/>
          <w:rtl/>
        </w:rPr>
        <w:t>يكون</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صاحب</w:t>
      </w:r>
      <w:r w:rsidRPr="004B0C1F">
        <w:rPr>
          <w:rFonts w:cs="Traditional Arabic"/>
          <w:sz w:val="36"/>
          <w:szCs w:val="36"/>
          <w:rtl/>
        </w:rPr>
        <w:t xml:space="preserve"> </w:t>
      </w:r>
      <w:r w:rsidRPr="004B0C1F">
        <w:rPr>
          <w:rFonts w:cs="Traditional Arabic" w:hint="eastAsia"/>
          <w:sz w:val="36"/>
          <w:szCs w:val="36"/>
          <w:rtl/>
        </w:rPr>
        <w:t>الهوى</w:t>
      </w:r>
      <w:r w:rsidRPr="004B0C1F">
        <w:rPr>
          <w:rFonts w:cs="Traditional Arabic"/>
          <w:sz w:val="36"/>
          <w:szCs w:val="36"/>
          <w:rtl/>
        </w:rPr>
        <w:t xml:space="preserve"> </w:t>
      </w:r>
      <w:r w:rsidRPr="004B0C1F">
        <w:rPr>
          <w:rFonts w:cs="Traditional Arabic" w:hint="eastAsia"/>
          <w:sz w:val="36"/>
          <w:szCs w:val="36"/>
          <w:rtl/>
        </w:rPr>
        <w:t>حق</w:t>
      </w:r>
      <w:r w:rsidRPr="004B0C1F">
        <w:rPr>
          <w:rFonts w:cs="Traditional Arabic"/>
          <w:sz w:val="36"/>
          <w:szCs w:val="36"/>
          <w:rtl/>
        </w:rPr>
        <w:t xml:space="preserve"> </w:t>
      </w:r>
      <w:r w:rsidRPr="004B0C1F">
        <w:rPr>
          <w:rFonts w:cs="Traditional Arabic" w:hint="eastAsia"/>
          <w:sz w:val="36"/>
          <w:szCs w:val="36"/>
          <w:rtl/>
        </w:rPr>
        <w:t>يلبس</w:t>
      </w:r>
      <w:r w:rsidRPr="004B0C1F">
        <w:rPr>
          <w:rFonts w:cs="Traditional Arabic"/>
          <w:sz w:val="36"/>
          <w:szCs w:val="36"/>
          <w:rtl/>
        </w:rPr>
        <w:t xml:space="preserve"> </w:t>
      </w:r>
      <w:r w:rsidRPr="004B0C1F">
        <w:rPr>
          <w:rFonts w:cs="Traditional Arabic" w:hint="eastAsia"/>
          <w:sz w:val="36"/>
          <w:szCs w:val="36"/>
          <w:rtl/>
        </w:rPr>
        <w:t>به</w:t>
      </w:r>
      <w:r w:rsidRPr="004B0C1F">
        <w:rPr>
          <w:rFonts w:cs="Traditional Arabic"/>
          <w:sz w:val="36"/>
          <w:szCs w:val="36"/>
          <w:rtl/>
        </w:rPr>
        <w:t xml:space="preserve"> </w:t>
      </w:r>
      <w:r w:rsidRPr="004B0C1F">
        <w:rPr>
          <w:rFonts w:cs="Traditional Arabic" w:hint="eastAsia"/>
          <w:sz w:val="36"/>
          <w:szCs w:val="36"/>
          <w:rtl/>
        </w:rPr>
        <w:t>بدعته</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AB41D8">
        <w:rPr>
          <w:rFonts w:cs="Traditional Arabic" w:hint="eastAsia"/>
          <w:sz w:val="36"/>
          <w:szCs w:val="36"/>
          <w:rtl/>
        </w:rPr>
        <w:t>حتى</w:t>
      </w:r>
      <w:r w:rsidRPr="004B0C1F">
        <w:rPr>
          <w:rFonts w:cs="Traditional Arabic"/>
          <w:sz w:val="36"/>
          <w:szCs w:val="36"/>
          <w:rtl/>
        </w:rPr>
        <w:t xml:space="preserve"> </w:t>
      </w:r>
      <w:r w:rsidRPr="004B0C1F">
        <w:rPr>
          <w:rFonts w:cs="Traditional Arabic" w:hint="eastAsia"/>
          <w:sz w:val="36"/>
          <w:szCs w:val="36"/>
          <w:rtl/>
        </w:rPr>
        <w:t>إذا</w:t>
      </w:r>
      <w:r w:rsidRPr="004B0C1F">
        <w:rPr>
          <w:rFonts w:cs="Traditional Arabic"/>
          <w:sz w:val="36"/>
          <w:szCs w:val="36"/>
          <w:rtl/>
        </w:rPr>
        <w:t xml:space="preserve"> </w:t>
      </w:r>
      <w:r w:rsidRPr="004B0C1F">
        <w:rPr>
          <w:rFonts w:cs="Traditional Arabic" w:hint="eastAsia"/>
          <w:sz w:val="36"/>
          <w:szCs w:val="36"/>
          <w:rtl/>
        </w:rPr>
        <w:t>طفحت</w:t>
      </w:r>
      <w:r w:rsidRPr="004B0C1F">
        <w:rPr>
          <w:rFonts w:cs="Traditional Arabic"/>
          <w:sz w:val="36"/>
          <w:szCs w:val="36"/>
          <w:rtl/>
        </w:rPr>
        <w:t xml:space="preserve"> </w:t>
      </w:r>
      <w:r w:rsidRPr="00AB41D8">
        <w:rPr>
          <w:rFonts w:cs="Traditional Arabic" w:hint="eastAsia"/>
          <w:sz w:val="36"/>
          <w:szCs w:val="36"/>
          <w:rtl/>
        </w:rPr>
        <w:t>الكأس</w:t>
      </w:r>
      <w:r w:rsidRPr="004B0C1F">
        <w:rPr>
          <w:rFonts w:cs="Traditional Arabic"/>
          <w:sz w:val="36"/>
          <w:szCs w:val="36"/>
          <w:rtl/>
        </w:rPr>
        <w:t xml:space="preserve"> </w:t>
      </w:r>
      <w:r w:rsidRPr="004B0C1F">
        <w:rPr>
          <w:rFonts w:cs="Traditional Arabic" w:hint="eastAsia"/>
          <w:sz w:val="36"/>
          <w:szCs w:val="36"/>
          <w:rtl/>
        </w:rPr>
        <w:t>هب</w:t>
      </w:r>
      <w:r w:rsidR="00691D75">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شاء</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حملة</w:t>
      </w:r>
      <w:r w:rsidRPr="004B0C1F">
        <w:rPr>
          <w:rFonts w:cs="Traditional Arabic"/>
          <w:sz w:val="36"/>
          <w:szCs w:val="36"/>
          <w:rtl/>
        </w:rPr>
        <w:t xml:space="preserve"> </w:t>
      </w:r>
      <w:r w:rsidRPr="004B0C1F">
        <w:rPr>
          <w:rFonts w:cs="Traditional Arabic" w:hint="eastAsia"/>
          <w:sz w:val="36"/>
          <w:szCs w:val="36"/>
          <w:rtl/>
        </w:rPr>
        <w:t>الشريعة</w:t>
      </w:r>
      <w:r w:rsidRPr="004B0C1F">
        <w:rPr>
          <w:rFonts w:cs="Traditional Arabic"/>
          <w:sz w:val="36"/>
          <w:szCs w:val="36"/>
          <w:rtl/>
        </w:rPr>
        <w:t xml:space="preserve"> </w:t>
      </w:r>
      <w:r w:rsidRPr="004B0C1F">
        <w:rPr>
          <w:rFonts w:cs="Traditional Arabic" w:hint="eastAsia"/>
          <w:sz w:val="36"/>
          <w:szCs w:val="36"/>
          <w:rtl/>
        </w:rPr>
        <w:t>ينزعون</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أنوارها</w:t>
      </w:r>
      <w:r w:rsidRPr="004B0C1F">
        <w:rPr>
          <w:rFonts w:cs="Traditional Arabic"/>
          <w:sz w:val="36"/>
          <w:szCs w:val="36"/>
          <w:rtl/>
        </w:rPr>
        <w:t xml:space="preserve"> </w:t>
      </w:r>
      <w:r w:rsidRPr="004B0C1F">
        <w:rPr>
          <w:rFonts w:cs="Traditional Arabic" w:hint="eastAsia"/>
          <w:sz w:val="36"/>
          <w:szCs w:val="36"/>
          <w:rtl/>
        </w:rPr>
        <w:t>بذنوب</w:t>
      </w:r>
      <w:r w:rsidRPr="004B0C1F">
        <w:rPr>
          <w:rFonts w:cs="Traditional Arabic"/>
          <w:sz w:val="36"/>
          <w:szCs w:val="36"/>
          <w:rtl/>
        </w:rPr>
        <w:t xml:space="preserve"> </w:t>
      </w:r>
      <w:r w:rsidRPr="004B0C1F">
        <w:rPr>
          <w:rFonts w:cs="Traditional Arabic" w:hint="eastAsia"/>
          <w:sz w:val="36"/>
          <w:szCs w:val="36"/>
          <w:rtl/>
        </w:rPr>
        <w:t>وافرة</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يطفؤون</w:t>
      </w:r>
      <w:r w:rsidRPr="004B0C1F">
        <w:rPr>
          <w:rFonts w:cs="Traditional Arabic"/>
          <w:sz w:val="36"/>
          <w:szCs w:val="36"/>
          <w:rtl/>
        </w:rPr>
        <w:t xml:space="preserve"> </w:t>
      </w:r>
      <w:r w:rsidRPr="004B0C1F">
        <w:rPr>
          <w:rFonts w:cs="Traditional Arabic" w:hint="eastAsia"/>
          <w:sz w:val="36"/>
          <w:szCs w:val="36"/>
          <w:rtl/>
        </w:rPr>
        <w:t>بها</w:t>
      </w:r>
      <w:r w:rsidRPr="004B0C1F">
        <w:rPr>
          <w:rFonts w:cs="Traditional Arabic"/>
          <w:sz w:val="36"/>
          <w:szCs w:val="36"/>
          <w:rtl/>
        </w:rPr>
        <w:t xml:space="preserve"> </w:t>
      </w:r>
      <w:r w:rsidRPr="004B0C1F">
        <w:rPr>
          <w:rFonts w:cs="Traditional Arabic" w:hint="eastAsia"/>
          <w:sz w:val="36"/>
          <w:szCs w:val="36"/>
          <w:rtl/>
        </w:rPr>
        <w:t>جذوة</w:t>
      </w:r>
      <w:r w:rsidRPr="004B0C1F">
        <w:rPr>
          <w:rFonts w:cs="Traditional Arabic"/>
          <w:sz w:val="36"/>
          <w:szCs w:val="36"/>
          <w:rtl/>
        </w:rPr>
        <w:t xml:space="preserve"> </w:t>
      </w:r>
      <w:r w:rsidRPr="004B0C1F">
        <w:rPr>
          <w:rFonts w:cs="Traditional Arabic" w:hint="eastAsia"/>
          <w:sz w:val="36"/>
          <w:szCs w:val="36"/>
          <w:rtl/>
        </w:rPr>
        <w:t>الهوى</w:t>
      </w:r>
      <w:r w:rsidRPr="004B0C1F">
        <w:rPr>
          <w:rFonts w:cs="Traditional Arabic"/>
          <w:sz w:val="36"/>
          <w:szCs w:val="36"/>
          <w:rtl/>
        </w:rPr>
        <w:t xml:space="preserve"> </w:t>
      </w:r>
      <w:r w:rsidRPr="004B0C1F">
        <w:rPr>
          <w:rFonts w:cs="Traditional Arabic" w:hint="eastAsia"/>
          <w:sz w:val="36"/>
          <w:szCs w:val="36"/>
          <w:rtl/>
        </w:rPr>
        <w:t>والبدعة</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فهم</w:t>
      </w:r>
      <w:r w:rsidRPr="004B0C1F">
        <w:rPr>
          <w:rFonts w:cs="Traditional Arabic"/>
          <w:sz w:val="36"/>
          <w:szCs w:val="36"/>
          <w:rtl/>
        </w:rPr>
        <w:t xml:space="preserve"> </w:t>
      </w:r>
      <w:r w:rsidRPr="004B0C1F">
        <w:rPr>
          <w:rFonts w:cs="Traditional Arabic" w:hint="eastAsia"/>
          <w:sz w:val="36"/>
          <w:szCs w:val="36"/>
          <w:rtl/>
        </w:rPr>
        <w:t>مثل</w:t>
      </w:r>
      <w:r w:rsidRPr="004B0C1F">
        <w:rPr>
          <w:rFonts w:cs="Traditional Arabic"/>
          <w:sz w:val="36"/>
          <w:szCs w:val="36"/>
          <w:rtl/>
        </w:rPr>
        <w:t xml:space="preserve"> </w:t>
      </w:r>
      <w:r w:rsidRPr="004B0C1F">
        <w:rPr>
          <w:rFonts w:cs="Traditional Arabic" w:hint="eastAsia"/>
          <w:sz w:val="36"/>
          <w:szCs w:val="36"/>
          <w:rtl/>
        </w:rPr>
        <w:t>العافية</w:t>
      </w:r>
      <w:r w:rsidRPr="004B0C1F">
        <w:rPr>
          <w:rFonts w:cs="Traditional Arabic"/>
          <w:sz w:val="36"/>
          <w:szCs w:val="36"/>
          <w:rtl/>
        </w:rPr>
        <w:t xml:space="preserve"> </w:t>
      </w:r>
      <w:r w:rsidRPr="004B0C1F">
        <w:rPr>
          <w:rFonts w:cs="Traditional Arabic" w:hint="eastAsia"/>
          <w:sz w:val="36"/>
          <w:szCs w:val="36"/>
          <w:rtl/>
        </w:rPr>
        <w:t>للناس</w:t>
      </w:r>
      <w:r w:rsidRPr="004B0C1F">
        <w:rPr>
          <w:rFonts w:cs="Traditional Arabic"/>
          <w:sz w:val="36"/>
          <w:szCs w:val="36"/>
          <w:rtl/>
        </w:rPr>
        <w:t xml:space="preserve"> </w:t>
      </w:r>
      <w:r w:rsidRPr="004B0C1F">
        <w:rPr>
          <w:rFonts w:cs="Traditional Arabic" w:hint="eastAsia"/>
          <w:sz w:val="36"/>
          <w:szCs w:val="36"/>
          <w:rtl/>
        </w:rPr>
        <w:t>لدينهم</w:t>
      </w:r>
      <w:r w:rsidRPr="004B0C1F">
        <w:rPr>
          <w:rFonts w:cs="Traditional Arabic"/>
          <w:sz w:val="36"/>
          <w:szCs w:val="36"/>
          <w:rtl/>
        </w:rPr>
        <w:t xml:space="preserve"> </w:t>
      </w:r>
      <w:r w:rsidRPr="004B0C1F">
        <w:rPr>
          <w:rFonts w:cs="Traditional Arabic" w:hint="eastAsia"/>
          <w:sz w:val="36"/>
          <w:szCs w:val="36"/>
          <w:rtl/>
        </w:rPr>
        <w:t>وأبدانهم</w:t>
      </w:r>
      <w:r w:rsidR="00691D75" w:rsidRPr="00691D75">
        <w:rPr>
          <w:rFonts w:cs="Traditional Arabic" w:hint="cs"/>
          <w:sz w:val="36"/>
          <w:szCs w:val="36"/>
          <w:vertAlign w:val="superscript"/>
          <w:rtl/>
        </w:rPr>
        <w:t>(</w:t>
      </w:r>
      <w:r w:rsidR="00691D75" w:rsidRPr="00691D75">
        <w:rPr>
          <w:rStyle w:val="a4"/>
          <w:sz w:val="36"/>
          <w:szCs w:val="36"/>
          <w:rtl/>
        </w:rPr>
        <w:footnoteReference w:id="10"/>
      </w:r>
      <w:r w:rsidR="00691D75" w:rsidRPr="00691D75">
        <w:rPr>
          <w:rFonts w:cs="Traditional Arabic" w:hint="cs"/>
          <w:sz w:val="36"/>
          <w:szCs w:val="36"/>
          <w:vertAlign w:val="superscript"/>
          <w:rtl/>
        </w:rPr>
        <w:t>)</w:t>
      </w:r>
      <w:r w:rsidR="00691D75">
        <w:rPr>
          <w:rFonts w:cs="Traditional Arabic" w:hint="cs"/>
          <w:sz w:val="36"/>
          <w:szCs w:val="36"/>
          <w:rtl/>
        </w:rPr>
        <w:t xml:space="preserve"> .</w:t>
      </w:r>
    </w:p>
    <w:p w:rsidR="00EF642D" w:rsidRPr="002F6FC0" w:rsidRDefault="00EF642D" w:rsidP="009C14C1">
      <w:pPr>
        <w:numPr>
          <w:ilvl w:val="0"/>
          <w:numId w:val="9"/>
        </w:numPr>
        <w:spacing w:line="240" w:lineRule="auto"/>
        <w:jc w:val="both"/>
        <w:rPr>
          <w:rFonts w:cs="Traditional Arabic"/>
          <w:sz w:val="36"/>
          <w:szCs w:val="36"/>
          <w:rtl/>
        </w:rPr>
      </w:pPr>
      <w:r w:rsidRPr="002F6FC0">
        <w:rPr>
          <w:rFonts w:cs="Traditional Arabic" w:hint="eastAsia"/>
          <w:sz w:val="36"/>
          <w:szCs w:val="36"/>
          <w:rtl/>
        </w:rPr>
        <w:t>إن</w:t>
      </w:r>
      <w:r w:rsidRPr="002F6FC0">
        <w:rPr>
          <w:rFonts w:cs="Traditional Arabic"/>
          <w:sz w:val="36"/>
          <w:szCs w:val="36"/>
          <w:rtl/>
        </w:rPr>
        <w:t xml:space="preserve"> </w:t>
      </w:r>
      <w:r w:rsidRPr="002F6FC0">
        <w:rPr>
          <w:rFonts w:cs="Traditional Arabic" w:hint="eastAsia"/>
          <w:sz w:val="36"/>
          <w:szCs w:val="36"/>
          <w:rtl/>
        </w:rPr>
        <w:t>من</w:t>
      </w:r>
      <w:r w:rsidRPr="002F6FC0">
        <w:rPr>
          <w:rFonts w:cs="Traditional Arabic"/>
          <w:sz w:val="36"/>
          <w:szCs w:val="36"/>
          <w:rtl/>
        </w:rPr>
        <w:t xml:space="preserve"> </w:t>
      </w:r>
      <w:r w:rsidRPr="002F6FC0">
        <w:rPr>
          <w:rFonts w:cs="Traditional Arabic" w:hint="eastAsia"/>
          <w:sz w:val="36"/>
          <w:szCs w:val="36"/>
          <w:rtl/>
        </w:rPr>
        <w:t>طرق</w:t>
      </w:r>
      <w:r w:rsidRPr="002F6FC0">
        <w:rPr>
          <w:rFonts w:cs="Traditional Arabic"/>
          <w:sz w:val="36"/>
          <w:szCs w:val="36"/>
          <w:rtl/>
        </w:rPr>
        <w:t xml:space="preserve"> </w:t>
      </w:r>
      <w:r w:rsidRPr="002F6FC0">
        <w:rPr>
          <w:rFonts w:cs="Traditional Arabic" w:hint="eastAsia"/>
          <w:sz w:val="36"/>
          <w:szCs w:val="36"/>
          <w:rtl/>
        </w:rPr>
        <w:t>اجتثاث</w:t>
      </w:r>
      <w:r w:rsidRPr="002F6FC0">
        <w:rPr>
          <w:rFonts w:cs="Traditional Arabic"/>
          <w:sz w:val="36"/>
          <w:szCs w:val="36"/>
          <w:rtl/>
        </w:rPr>
        <w:t xml:space="preserve"> </w:t>
      </w:r>
      <w:r w:rsidRPr="002F6FC0">
        <w:rPr>
          <w:rFonts w:cs="Traditional Arabic" w:hint="eastAsia"/>
          <w:sz w:val="36"/>
          <w:szCs w:val="36"/>
          <w:rtl/>
        </w:rPr>
        <w:t>هذا</w:t>
      </w:r>
      <w:r w:rsidRPr="002F6FC0">
        <w:rPr>
          <w:rFonts w:cs="Traditional Arabic"/>
          <w:sz w:val="36"/>
          <w:szCs w:val="36"/>
          <w:rtl/>
        </w:rPr>
        <w:t xml:space="preserve"> </w:t>
      </w:r>
      <w:r w:rsidRPr="002F6FC0">
        <w:rPr>
          <w:rFonts w:cs="Traditional Arabic" w:hint="eastAsia"/>
          <w:sz w:val="36"/>
          <w:szCs w:val="36"/>
          <w:rtl/>
        </w:rPr>
        <w:t>المعتقد</w:t>
      </w:r>
      <w:r w:rsidRPr="002F6FC0">
        <w:rPr>
          <w:rFonts w:cs="Traditional Arabic"/>
          <w:sz w:val="36"/>
          <w:szCs w:val="36"/>
          <w:rtl/>
        </w:rPr>
        <w:t xml:space="preserve"> </w:t>
      </w:r>
      <w:r w:rsidRPr="002F6FC0">
        <w:rPr>
          <w:rFonts w:cs="Traditional Arabic" w:hint="eastAsia"/>
          <w:sz w:val="36"/>
          <w:szCs w:val="36"/>
          <w:rtl/>
        </w:rPr>
        <w:t>والفكر</w:t>
      </w:r>
      <w:r w:rsidRPr="002F6FC0">
        <w:rPr>
          <w:rFonts w:cs="Traditional Arabic"/>
          <w:sz w:val="36"/>
          <w:szCs w:val="36"/>
          <w:rtl/>
        </w:rPr>
        <w:t xml:space="preserve"> </w:t>
      </w:r>
      <w:r w:rsidRPr="002F6FC0">
        <w:rPr>
          <w:rFonts w:cs="Traditional Arabic" w:hint="eastAsia"/>
          <w:sz w:val="36"/>
          <w:szCs w:val="36"/>
          <w:rtl/>
        </w:rPr>
        <w:t>الخارجي</w:t>
      </w:r>
      <w:r w:rsidR="00691D75" w:rsidRPr="002F6FC0">
        <w:rPr>
          <w:rFonts w:cs="Traditional Arabic" w:hint="cs"/>
          <w:sz w:val="36"/>
          <w:szCs w:val="36"/>
          <w:rtl/>
        </w:rPr>
        <w:t xml:space="preserve"> </w:t>
      </w:r>
      <w:r w:rsidR="007F02A3" w:rsidRPr="002F6FC0">
        <w:rPr>
          <w:rFonts w:cs="Traditional Arabic"/>
          <w:sz w:val="36"/>
          <w:szCs w:val="36"/>
          <w:rtl/>
        </w:rPr>
        <w:t>:</w:t>
      </w:r>
      <w:r w:rsidR="00691D75" w:rsidRPr="002F6FC0">
        <w:rPr>
          <w:rFonts w:cs="Traditional Arabic" w:hint="cs"/>
          <w:sz w:val="36"/>
          <w:szCs w:val="36"/>
          <w:rtl/>
        </w:rPr>
        <w:t xml:space="preserve"> </w:t>
      </w:r>
      <w:r w:rsidRPr="002F6FC0">
        <w:rPr>
          <w:rFonts w:cs="Traditional Arabic" w:hint="eastAsia"/>
          <w:sz w:val="36"/>
          <w:szCs w:val="36"/>
          <w:rtl/>
        </w:rPr>
        <w:t>هو</w:t>
      </w:r>
      <w:r w:rsidRPr="002F6FC0">
        <w:rPr>
          <w:rFonts w:cs="Traditional Arabic"/>
          <w:sz w:val="36"/>
          <w:szCs w:val="36"/>
          <w:rtl/>
        </w:rPr>
        <w:t xml:space="preserve"> </w:t>
      </w:r>
      <w:r w:rsidRPr="002F6FC0">
        <w:rPr>
          <w:rFonts w:cs="Traditional Arabic" w:hint="eastAsia"/>
          <w:sz w:val="36"/>
          <w:szCs w:val="36"/>
          <w:rtl/>
        </w:rPr>
        <w:t>المعالجة</w:t>
      </w:r>
      <w:r w:rsidRPr="002F6FC0">
        <w:rPr>
          <w:rFonts w:cs="Traditional Arabic"/>
          <w:sz w:val="36"/>
          <w:szCs w:val="36"/>
          <w:rtl/>
        </w:rPr>
        <w:t xml:space="preserve"> </w:t>
      </w:r>
      <w:r w:rsidRPr="002F6FC0">
        <w:rPr>
          <w:rFonts w:cs="Traditional Arabic" w:hint="eastAsia"/>
          <w:sz w:val="36"/>
          <w:szCs w:val="36"/>
          <w:rtl/>
        </w:rPr>
        <w:t>العقدية</w:t>
      </w:r>
      <w:r w:rsidRPr="002F6FC0">
        <w:rPr>
          <w:rFonts w:cs="Traditional Arabic"/>
          <w:sz w:val="36"/>
          <w:szCs w:val="36"/>
          <w:rtl/>
        </w:rPr>
        <w:t xml:space="preserve"> </w:t>
      </w:r>
      <w:r w:rsidRPr="002F6FC0">
        <w:rPr>
          <w:rFonts w:cs="Traditional Arabic" w:hint="eastAsia"/>
          <w:sz w:val="36"/>
          <w:szCs w:val="36"/>
          <w:rtl/>
        </w:rPr>
        <w:t>الفكرية</w:t>
      </w:r>
      <w:r w:rsidR="00691D75" w:rsidRPr="002F6FC0">
        <w:rPr>
          <w:rFonts w:cs="Traditional Arabic" w:hint="cs"/>
          <w:sz w:val="36"/>
          <w:szCs w:val="36"/>
          <w:rtl/>
        </w:rPr>
        <w:t xml:space="preserve"> </w:t>
      </w:r>
      <w:r w:rsidRPr="002F6FC0">
        <w:rPr>
          <w:rFonts w:cs="Traditional Arabic" w:hint="eastAsia"/>
          <w:sz w:val="36"/>
          <w:szCs w:val="36"/>
          <w:rtl/>
        </w:rPr>
        <w:t>،</w:t>
      </w:r>
      <w:r w:rsidRPr="002F6FC0">
        <w:rPr>
          <w:rFonts w:cs="Traditional Arabic"/>
          <w:sz w:val="36"/>
          <w:szCs w:val="36"/>
          <w:rtl/>
        </w:rPr>
        <w:t xml:space="preserve"> </w:t>
      </w:r>
      <w:r w:rsidRPr="002F6FC0">
        <w:rPr>
          <w:rFonts w:cs="Traditional Arabic" w:hint="eastAsia"/>
          <w:sz w:val="36"/>
          <w:szCs w:val="36"/>
          <w:rtl/>
        </w:rPr>
        <w:t>وكشف</w:t>
      </w:r>
      <w:r w:rsidRPr="002F6FC0">
        <w:rPr>
          <w:rFonts w:cs="Traditional Arabic"/>
          <w:sz w:val="36"/>
          <w:szCs w:val="36"/>
          <w:rtl/>
        </w:rPr>
        <w:t xml:space="preserve"> </w:t>
      </w:r>
      <w:r w:rsidRPr="002F6FC0">
        <w:rPr>
          <w:rFonts w:cs="Traditional Arabic" w:hint="eastAsia"/>
          <w:sz w:val="36"/>
          <w:szCs w:val="36"/>
          <w:rtl/>
        </w:rPr>
        <w:t>الشبهة</w:t>
      </w:r>
      <w:r w:rsidR="00691D75" w:rsidRPr="002F6FC0">
        <w:rPr>
          <w:rFonts w:cs="Traditional Arabic" w:hint="cs"/>
          <w:sz w:val="36"/>
          <w:szCs w:val="36"/>
          <w:rtl/>
        </w:rPr>
        <w:t xml:space="preserve"> </w:t>
      </w:r>
      <w:r w:rsidRPr="002F6FC0">
        <w:rPr>
          <w:rFonts w:cs="Traditional Arabic" w:hint="eastAsia"/>
          <w:sz w:val="36"/>
          <w:szCs w:val="36"/>
          <w:rtl/>
        </w:rPr>
        <w:t>،</w:t>
      </w:r>
      <w:r w:rsidRPr="002F6FC0">
        <w:rPr>
          <w:rFonts w:cs="Traditional Arabic"/>
          <w:sz w:val="36"/>
          <w:szCs w:val="36"/>
          <w:rtl/>
        </w:rPr>
        <w:t xml:space="preserve"> </w:t>
      </w:r>
      <w:r w:rsidRPr="002F6FC0">
        <w:rPr>
          <w:rFonts w:cs="Traditional Arabic" w:hint="eastAsia"/>
          <w:sz w:val="36"/>
          <w:szCs w:val="36"/>
          <w:rtl/>
        </w:rPr>
        <w:t>وبيان</w:t>
      </w:r>
      <w:r w:rsidRPr="002F6FC0">
        <w:rPr>
          <w:rFonts w:cs="Traditional Arabic"/>
          <w:sz w:val="36"/>
          <w:szCs w:val="36"/>
          <w:rtl/>
        </w:rPr>
        <w:t xml:space="preserve"> </w:t>
      </w:r>
      <w:r w:rsidRPr="002F6FC0">
        <w:rPr>
          <w:rFonts w:cs="Traditional Arabic" w:hint="eastAsia"/>
          <w:sz w:val="36"/>
          <w:szCs w:val="36"/>
          <w:rtl/>
        </w:rPr>
        <w:t>الحق</w:t>
      </w:r>
      <w:r w:rsidR="00691D75" w:rsidRPr="002F6FC0">
        <w:rPr>
          <w:rFonts w:cs="Traditional Arabic" w:hint="cs"/>
          <w:sz w:val="36"/>
          <w:szCs w:val="36"/>
          <w:rtl/>
        </w:rPr>
        <w:t xml:space="preserve"> .</w:t>
      </w:r>
      <w:r w:rsidRPr="002F6FC0">
        <w:rPr>
          <w:rFonts w:cs="Traditional Arabic"/>
          <w:sz w:val="36"/>
          <w:szCs w:val="36"/>
          <w:rtl/>
        </w:rPr>
        <w:t xml:space="preserve"> </w:t>
      </w:r>
      <w:r w:rsidRPr="002F6FC0">
        <w:rPr>
          <w:rFonts w:cs="Traditional Arabic" w:hint="eastAsia"/>
          <w:sz w:val="36"/>
          <w:szCs w:val="36"/>
          <w:rtl/>
        </w:rPr>
        <w:t>وهذا</w:t>
      </w:r>
      <w:r w:rsidRPr="002F6FC0">
        <w:rPr>
          <w:rFonts w:cs="Traditional Arabic"/>
          <w:sz w:val="36"/>
          <w:szCs w:val="36"/>
          <w:rtl/>
        </w:rPr>
        <w:t xml:space="preserve"> </w:t>
      </w:r>
      <w:r w:rsidRPr="002F6FC0">
        <w:rPr>
          <w:rFonts w:cs="Traditional Arabic" w:hint="eastAsia"/>
          <w:sz w:val="36"/>
          <w:szCs w:val="36"/>
          <w:rtl/>
        </w:rPr>
        <w:t>البحث</w:t>
      </w:r>
      <w:r w:rsidRPr="002F6FC0">
        <w:rPr>
          <w:rFonts w:cs="Traditional Arabic"/>
          <w:sz w:val="36"/>
          <w:szCs w:val="36"/>
          <w:rtl/>
        </w:rPr>
        <w:t xml:space="preserve"> </w:t>
      </w:r>
      <w:r w:rsidRPr="002F6FC0">
        <w:rPr>
          <w:rFonts w:cs="Traditional Arabic" w:hint="eastAsia"/>
          <w:sz w:val="36"/>
          <w:szCs w:val="36"/>
          <w:rtl/>
        </w:rPr>
        <w:t>من</w:t>
      </w:r>
      <w:r w:rsidRPr="002F6FC0">
        <w:rPr>
          <w:rFonts w:cs="Traditional Arabic"/>
          <w:sz w:val="36"/>
          <w:szCs w:val="36"/>
          <w:rtl/>
        </w:rPr>
        <w:t xml:space="preserve"> </w:t>
      </w:r>
      <w:r w:rsidRPr="002F6FC0">
        <w:rPr>
          <w:rFonts w:cs="Traditional Arabic" w:hint="eastAsia"/>
          <w:sz w:val="36"/>
          <w:szCs w:val="36"/>
          <w:rtl/>
        </w:rPr>
        <w:t>هذا</w:t>
      </w:r>
      <w:r w:rsidRPr="002F6FC0">
        <w:rPr>
          <w:rFonts w:cs="Traditional Arabic"/>
          <w:sz w:val="36"/>
          <w:szCs w:val="36"/>
          <w:rtl/>
        </w:rPr>
        <w:t xml:space="preserve"> </w:t>
      </w:r>
      <w:r w:rsidRPr="002F6FC0">
        <w:rPr>
          <w:rFonts w:cs="Traditional Arabic" w:hint="eastAsia"/>
          <w:sz w:val="36"/>
          <w:szCs w:val="36"/>
          <w:rtl/>
        </w:rPr>
        <w:t>الباب</w:t>
      </w:r>
      <w:r w:rsidR="00691D75" w:rsidRPr="002F6FC0">
        <w:rPr>
          <w:rFonts w:cs="Traditional Arabic" w:hint="cs"/>
          <w:sz w:val="36"/>
          <w:szCs w:val="36"/>
          <w:rtl/>
        </w:rPr>
        <w:t xml:space="preserve"> </w:t>
      </w:r>
      <w:r w:rsidRPr="002F6FC0">
        <w:rPr>
          <w:rFonts w:cs="Traditional Arabic"/>
          <w:sz w:val="36"/>
          <w:szCs w:val="36"/>
          <w:rtl/>
        </w:rPr>
        <w:t>.</w:t>
      </w:r>
    </w:p>
    <w:p w:rsidR="00EF642D" w:rsidRDefault="00EF642D" w:rsidP="002F6FC0">
      <w:pPr>
        <w:spacing w:line="240" w:lineRule="auto"/>
        <w:ind w:left="-7"/>
        <w:jc w:val="both"/>
        <w:rPr>
          <w:rFonts w:cs="Traditional Arabic"/>
          <w:sz w:val="36"/>
          <w:szCs w:val="36"/>
          <w:rtl/>
        </w:rPr>
      </w:pPr>
      <w:r w:rsidRPr="004B0C1F">
        <w:rPr>
          <w:rFonts w:cs="Traditional Arabic" w:hint="eastAsia"/>
          <w:sz w:val="36"/>
          <w:szCs w:val="36"/>
          <w:rtl/>
        </w:rPr>
        <w:lastRenderedPageBreak/>
        <w:t>فهذا</w:t>
      </w:r>
      <w:r w:rsidRPr="004B0C1F">
        <w:rPr>
          <w:rFonts w:cs="Traditional Arabic"/>
          <w:sz w:val="36"/>
          <w:szCs w:val="36"/>
          <w:rtl/>
        </w:rPr>
        <w:t xml:space="preserve"> </w:t>
      </w:r>
      <w:r w:rsidRPr="004B0C1F">
        <w:rPr>
          <w:rFonts w:cs="Traditional Arabic" w:hint="eastAsia"/>
          <w:sz w:val="36"/>
          <w:szCs w:val="36"/>
          <w:rtl/>
        </w:rPr>
        <w:t>ترجمان</w:t>
      </w:r>
      <w:r w:rsidRPr="004B0C1F">
        <w:rPr>
          <w:rFonts w:cs="Traditional Arabic"/>
          <w:sz w:val="36"/>
          <w:szCs w:val="36"/>
          <w:rtl/>
        </w:rPr>
        <w:t xml:space="preserve"> </w:t>
      </w:r>
      <w:r w:rsidRPr="004B0C1F">
        <w:rPr>
          <w:rFonts w:cs="Traditional Arabic" w:hint="eastAsia"/>
          <w:sz w:val="36"/>
          <w:szCs w:val="36"/>
          <w:rtl/>
        </w:rPr>
        <w:t>القرآن</w:t>
      </w:r>
      <w:r w:rsidRPr="004B0C1F">
        <w:rPr>
          <w:rFonts w:cs="Traditional Arabic"/>
          <w:sz w:val="36"/>
          <w:szCs w:val="36"/>
          <w:rtl/>
        </w:rPr>
        <w:t xml:space="preserve"> </w:t>
      </w:r>
      <w:r w:rsidRPr="004B0C1F">
        <w:rPr>
          <w:rFonts w:cs="Traditional Arabic" w:hint="eastAsia"/>
          <w:sz w:val="36"/>
          <w:szCs w:val="36"/>
          <w:rtl/>
        </w:rPr>
        <w:t>عبد</w:t>
      </w:r>
      <w:r w:rsidR="00194BC2">
        <w:rPr>
          <w:rFonts w:cs="Traditional Arabic" w:hint="cs"/>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عباس</w:t>
      </w:r>
      <w:r w:rsidR="002F6FC0" w:rsidRPr="002F6FC0">
        <w:rPr>
          <w:rFonts w:cs="Traditional Arabic" w:hint="cs"/>
          <w:sz w:val="36"/>
          <w:szCs w:val="36"/>
          <w:vertAlign w:val="superscript"/>
          <w:rtl/>
        </w:rPr>
        <w:t>(</w:t>
      </w:r>
      <w:r w:rsidR="002F6FC0" w:rsidRPr="002F6FC0">
        <w:rPr>
          <w:rStyle w:val="a4"/>
          <w:sz w:val="36"/>
          <w:szCs w:val="36"/>
          <w:rtl/>
        </w:rPr>
        <w:footnoteReference w:id="11"/>
      </w:r>
      <w:r w:rsidR="002F6FC0" w:rsidRPr="002F6FC0">
        <w:rPr>
          <w:rFonts w:cs="Traditional Arabic" w:hint="cs"/>
          <w:sz w:val="36"/>
          <w:szCs w:val="36"/>
          <w:vertAlign w:val="superscript"/>
          <w:rtl/>
        </w:rPr>
        <w:t>)</w:t>
      </w:r>
      <w:r w:rsidRPr="004B0C1F">
        <w:rPr>
          <w:rFonts w:cs="Traditional Arabic"/>
          <w:sz w:val="36"/>
          <w:szCs w:val="36"/>
          <w:rtl/>
        </w:rPr>
        <w:t xml:space="preserve"> </w:t>
      </w:r>
      <w:r w:rsidRPr="004B0C1F">
        <w:rPr>
          <w:rFonts w:cs="Traditional Arabic" w:hint="eastAsia"/>
          <w:sz w:val="36"/>
          <w:szCs w:val="36"/>
          <w:rtl/>
        </w:rPr>
        <w:t>رضي</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عنهما</w:t>
      </w:r>
      <w:r w:rsidRPr="004B0C1F">
        <w:rPr>
          <w:rFonts w:cs="Traditional Arabic"/>
          <w:sz w:val="36"/>
          <w:szCs w:val="36"/>
          <w:rtl/>
        </w:rPr>
        <w:t xml:space="preserve"> </w:t>
      </w:r>
      <w:r w:rsidRPr="004B0C1F">
        <w:rPr>
          <w:rFonts w:cs="Traditional Arabic" w:hint="eastAsia"/>
          <w:sz w:val="36"/>
          <w:szCs w:val="36"/>
          <w:rtl/>
        </w:rPr>
        <w:t>يستأذن</w:t>
      </w:r>
      <w:r w:rsidRPr="004B0C1F">
        <w:rPr>
          <w:rFonts w:cs="Traditional Arabic"/>
          <w:sz w:val="36"/>
          <w:szCs w:val="36"/>
          <w:rtl/>
        </w:rPr>
        <w:t xml:space="preserve"> </w:t>
      </w:r>
      <w:r w:rsidRPr="004B0C1F">
        <w:rPr>
          <w:rFonts w:cs="Traditional Arabic" w:hint="eastAsia"/>
          <w:sz w:val="36"/>
          <w:szCs w:val="36"/>
          <w:rtl/>
        </w:rPr>
        <w:t>ابن</w:t>
      </w:r>
      <w:r w:rsidRPr="004B0C1F">
        <w:rPr>
          <w:rFonts w:cs="Traditional Arabic"/>
          <w:sz w:val="36"/>
          <w:szCs w:val="36"/>
          <w:rtl/>
        </w:rPr>
        <w:t xml:space="preserve"> </w:t>
      </w:r>
      <w:r w:rsidRPr="004B0C1F">
        <w:rPr>
          <w:rFonts w:cs="Traditional Arabic" w:hint="eastAsia"/>
          <w:sz w:val="36"/>
          <w:szCs w:val="36"/>
          <w:rtl/>
        </w:rPr>
        <w:t>عمه</w:t>
      </w:r>
      <w:r w:rsidRPr="004B0C1F">
        <w:rPr>
          <w:rFonts w:cs="Traditional Arabic"/>
          <w:sz w:val="36"/>
          <w:szCs w:val="36"/>
          <w:rtl/>
        </w:rPr>
        <w:t xml:space="preserve"> </w:t>
      </w:r>
      <w:r w:rsidRPr="004B0C1F">
        <w:rPr>
          <w:rFonts w:cs="Traditional Arabic" w:hint="eastAsia"/>
          <w:sz w:val="36"/>
          <w:szCs w:val="36"/>
          <w:rtl/>
        </w:rPr>
        <w:t>الخليفة</w:t>
      </w:r>
      <w:r w:rsidRPr="004B0C1F">
        <w:rPr>
          <w:rFonts w:cs="Traditional Arabic"/>
          <w:sz w:val="36"/>
          <w:szCs w:val="36"/>
          <w:rtl/>
        </w:rPr>
        <w:t xml:space="preserve"> </w:t>
      </w:r>
      <w:r w:rsidRPr="004B0C1F">
        <w:rPr>
          <w:rFonts w:cs="Traditional Arabic" w:hint="eastAsia"/>
          <w:sz w:val="36"/>
          <w:szCs w:val="36"/>
          <w:rtl/>
        </w:rPr>
        <w:t>الراشد</w:t>
      </w:r>
      <w:r w:rsidRPr="004B0C1F">
        <w:rPr>
          <w:rFonts w:cs="Traditional Arabic"/>
          <w:sz w:val="36"/>
          <w:szCs w:val="36"/>
          <w:rtl/>
        </w:rPr>
        <w:t xml:space="preserve"> </w:t>
      </w:r>
      <w:r w:rsidRPr="004B0C1F">
        <w:rPr>
          <w:rFonts w:cs="Traditional Arabic" w:hint="eastAsia"/>
          <w:sz w:val="36"/>
          <w:szCs w:val="36"/>
          <w:rtl/>
        </w:rPr>
        <w:t>علي</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أبي</w:t>
      </w:r>
      <w:r w:rsidRPr="004B0C1F">
        <w:rPr>
          <w:rFonts w:cs="Traditional Arabic"/>
          <w:sz w:val="36"/>
          <w:szCs w:val="36"/>
          <w:rtl/>
        </w:rPr>
        <w:t xml:space="preserve"> </w:t>
      </w:r>
      <w:r w:rsidRPr="004B0C1F">
        <w:rPr>
          <w:rFonts w:cs="Traditional Arabic" w:hint="eastAsia"/>
          <w:sz w:val="36"/>
          <w:szCs w:val="36"/>
          <w:rtl/>
        </w:rPr>
        <w:t>طالب</w:t>
      </w:r>
      <w:r w:rsidR="002F6FC0" w:rsidRPr="002F6FC0">
        <w:rPr>
          <w:rFonts w:cs="Traditional Arabic" w:hint="cs"/>
          <w:sz w:val="36"/>
          <w:szCs w:val="36"/>
          <w:vertAlign w:val="superscript"/>
          <w:rtl/>
        </w:rPr>
        <w:t>(</w:t>
      </w:r>
      <w:r w:rsidR="002F6FC0" w:rsidRPr="002F6FC0">
        <w:rPr>
          <w:rStyle w:val="a4"/>
          <w:sz w:val="36"/>
          <w:szCs w:val="36"/>
          <w:rtl/>
        </w:rPr>
        <w:footnoteReference w:id="12"/>
      </w:r>
      <w:r w:rsidR="002F6FC0" w:rsidRPr="002F6FC0">
        <w:rPr>
          <w:rFonts w:cs="Traditional Arabic" w:hint="cs"/>
          <w:sz w:val="36"/>
          <w:szCs w:val="36"/>
          <w:vertAlign w:val="superscript"/>
          <w:rtl/>
        </w:rPr>
        <w:t>)</w:t>
      </w:r>
      <w:r w:rsidR="00691D75">
        <w:rPr>
          <w:rFonts w:cs="Traditional Arabic" w:hint="cs"/>
          <w:sz w:val="36"/>
          <w:szCs w:val="36"/>
          <w:rtl/>
        </w:rPr>
        <w:t xml:space="preserve"> </w:t>
      </w:r>
      <w:r w:rsidR="002F6FC0">
        <w:rPr>
          <w:rFonts w:cs="Traditional Arabic" w:hint="cs"/>
          <w:sz w:val="36"/>
          <w:szCs w:val="36"/>
          <w:rtl/>
        </w:rPr>
        <w:t>- رضي الله عنه -</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الدخول</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ومناظرتهم</w:t>
      </w:r>
      <w:r w:rsidRPr="004B0C1F">
        <w:rPr>
          <w:rFonts w:cs="Traditional Arabic"/>
          <w:sz w:val="36"/>
          <w:szCs w:val="36"/>
          <w:rtl/>
        </w:rPr>
        <w:t xml:space="preserve"> </w:t>
      </w:r>
      <w:r w:rsidRPr="004B0C1F">
        <w:rPr>
          <w:rFonts w:cs="Traditional Arabic" w:hint="eastAsia"/>
          <w:sz w:val="36"/>
          <w:szCs w:val="36"/>
          <w:rtl/>
        </w:rPr>
        <w:t>قبل</w:t>
      </w:r>
      <w:r w:rsidRPr="004B0C1F">
        <w:rPr>
          <w:rFonts w:cs="Traditional Arabic"/>
          <w:sz w:val="36"/>
          <w:szCs w:val="36"/>
          <w:rtl/>
        </w:rPr>
        <w:t xml:space="preserve"> </w:t>
      </w:r>
      <w:r w:rsidRPr="004B0C1F">
        <w:rPr>
          <w:rFonts w:cs="Traditional Arabic" w:hint="eastAsia"/>
          <w:sz w:val="36"/>
          <w:szCs w:val="36"/>
          <w:rtl/>
        </w:rPr>
        <w:t>قتالهم</w:t>
      </w:r>
      <w:r w:rsidR="00691D75">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وحصل</w:t>
      </w:r>
      <w:r w:rsidRPr="004B0C1F">
        <w:rPr>
          <w:rFonts w:cs="Traditional Arabic"/>
          <w:sz w:val="36"/>
          <w:szCs w:val="36"/>
          <w:rtl/>
        </w:rPr>
        <w:t xml:space="preserve"> </w:t>
      </w:r>
      <w:r w:rsidRPr="004B0C1F">
        <w:rPr>
          <w:rFonts w:cs="Traditional Arabic" w:hint="eastAsia"/>
          <w:sz w:val="36"/>
          <w:szCs w:val="36"/>
          <w:rtl/>
        </w:rPr>
        <w:t>بذلك</w:t>
      </w:r>
      <w:r w:rsidRPr="004B0C1F">
        <w:rPr>
          <w:rFonts w:cs="Traditional Arabic"/>
          <w:sz w:val="36"/>
          <w:szCs w:val="36"/>
          <w:rtl/>
        </w:rPr>
        <w:t xml:space="preserve"> </w:t>
      </w:r>
      <w:r w:rsidRPr="004B0C1F">
        <w:rPr>
          <w:rFonts w:cs="Traditional Arabic" w:hint="eastAsia"/>
          <w:sz w:val="36"/>
          <w:szCs w:val="36"/>
          <w:rtl/>
        </w:rPr>
        <w:t>خير</w:t>
      </w:r>
      <w:r w:rsidRPr="004B0C1F">
        <w:rPr>
          <w:rFonts w:cs="Traditional Arabic"/>
          <w:sz w:val="36"/>
          <w:szCs w:val="36"/>
          <w:rtl/>
        </w:rPr>
        <w:t xml:space="preserve"> </w:t>
      </w:r>
      <w:r w:rsidRPr="004B0C1F">
        <w:rPr>
          <w:rFonts w:cs="Traditional Arabic" w:hint="eastAsia"/>
          <w:sz w:val="36"/>
          <w:szCs w:val="36"/>
          <w:rtl/>
        </w:rPr>
        <w:t>عظيم</w:t>
      </w:r>
      <w:r w:rsidRPr="004B0C1F">
        <w:rPr>
          <w:rFonts w:cs="Traditional Arabic"/>
          <w:sz w:val="36"/>
          <w:szCs w:val="36"/>
          <w:rtl/>
        </w:rPr>
        <w:t xml:space="preserve"> </w:t>
      </w:r>
      <w:r w:rsidRPr="004B0C1F">
        <w:rPr>
          <w:rFonts w:cs="Traditional Arabic" w:hint="eastAsia"/>
          <w:sz w:val="36"/>
          <w:szCs w:val="36"/>
          <w:rtl/>
        </w:rPr>
        <w:t>حيث</w:t>
      </w:r>
      <w:r w:rsidRPr="004B0C1F">
        <w:rPr>
          <w:rFonts w:cs="Traditional Arabic"/>
          <w:sz w:val="36"/>
          <w:szCs w:val="36"/>
          <w:rtl/>
        </w:rPr>
        <w:t xml:space="preserve"> </w:t>
      </w:r>
      <w:r w:rsidRPr="004B0C1F">
        <w:rPr>
          <w:rFonts w:cs="Traditional Arabic" w:hint="eastAsia"/>
          <w:sz w:val="36"/>
          <w:szCs w:val="36"/>
          <w:rtl/>
        </w:rPr>
        <w:t>رجع</w:t>
      </w:r>
      <w:r w:rsidRPr="004B0C1F">
        <w:rPr>
          <w:rFonts w:cs="Traditional Arabic"/>
          <w:sz w:val="36"/>
          <w:szCs w:val="36"/>
          <w:rtl/>
        </w:rPr>
        <w:t xml:space="preserve"> </w:t>
      </w:r>
      <w:r w:rsidRPr="004B0C1F">
        <w:rPr>
          <w:rFonts w:cs="Traditional Arabic" w:hint="eastAsia"/>
          <w:sz w:val="36"/>
          <w:szCs w:val="36"/>
          <w:rtl/>
        </w:rPr>
        <w:t>منهم</w:t>
      </w:r>
      <w:r w:rsidRPr="004B0C1F">
        <w:rPr>
          <w:rFonts w:cs="Traditional Arabic"/>
          <w:sz w:val="36"/>
          <w:szCs w:val="36"/>
          <w:rtl/>
        </w:rPr>
        <w:t xml:space="preserve"> </w:t>
      </w:r>
      <w:r w:rsidRPr="004B0C1F">
        <w:rPr>
          <w:rFonts w:cs="Traditional Arabic" w:hint="eastAsia"/>
          <w:sz w:val="36"/>
          <w:szCs w:val="36"/>
          <w:rtl/>
        </w:rPr>
        <w:t>الآلاف</w:t>
      </w:r>
      <w:r w:rsidRPr="004B0C1F">
        <w:rPr>
          <w:rFonts w:cs="Traditional Arabic"/>
          <w:sz w:val="36"/>
          <w:szCs w:val="36"/>
          <w:vertAlign w:val="superscript"/>
          <w:rtl/>
        </w:rPr>
        <w:t>(</w:t>
      </w:r>
      <w:r w:rsidR="00691D75">
        <w:rPr>
          <w:rStyle w:val="a4"/>
          <w:sz w:val="36"/>
          <w:szCs w:val="36"/>
          <w:rtl/>
        </w:rPr>
        <w:footnoteReference w:id="13"/>
      </w:r>
      <w:r w:rsidRPr="004B0C1F">
        <w:rPr>
          <w:rFonts w:cs="Traditional Arabic"/>
          <w:sz w:val="36"/>
          <w:szCs w:val="36"/>
          <w:vertAlign w:val="superscript"/>
          <w:rtl/>
        </w:rPr>
        <w:t>)</w:t>
      </w:r>
      <w:r w:rsidR="00691D75">
        <w:rPr>
          <w:rFonts w:cs="Traditional Arabic" w:hint="cs"/>
          <w:sz w:val="36"/>
          <w:szCs w:val="36"/>
          <w:rtl/>
        </w:rPr>
        <w:t xml:space="preserve"> </w:t>
      </w:r>
      <w:r w:rsidRPr="004B0C1F">
        <w:rPr>
          <w:rFonts w:cs="Traditional Arabic"/>
          <w:sz w:val="36"/>
          <w:szCs w:val="36"/>
          <w:rtl/>
        </w:rPr>
        <w:t>.</w:t>
      </w:r>
    </w:p>
    <w:p w:rsidR="00EF642D" w:rsidRDefault="00EF642D" w:rsidP="009C14C1">
      <w:pPr>
        <w:numPr>
          <w:ilvl w:val="0"/>
          <w:numId w:val="9"/>
        </w:numPr>
        <w:spacing w:line="240" w:lineRule="auto"/>
        <w:jc w:val="both"/>
        <w:rPr>
          <w:rFonts w:cs="Traditional Arabic"/>
          <w:sz w:val="36"/>
          <w:szCs w:val="36"/>
        </w:rPr>
      </w:pP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البحث</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باب</w:t>
      </w:r>
      <w:r w:rsidRPr="004B0C1F">
        <w:rPr>
          <w:rFonts w:cs="Traditional Arabic"/>
          <w:sz w:val="36"/>
          <w:szCs w:val="36"/>
          <w:rtl/>
        </w:rPr>
        <w:t xml:space="preserve"> </w:t>
      </w:r>
      <w:r w:rsidRPr="004B0C1F">
        <w:rPr>
          <w:rFonts w:cs="Traditional Arabic" w:hint="eastAsia"/>
          <w:sz w:val="36"/>
          <w:szCs w:val="36"/>
          <w:rtl/>
        </w:rPr>
        <w:t>النصح</w:t>
      </w:r>
      <w:r w:rsidRPr="004B0C1F">
        <w:rPr>
          <w:rFonts w:cs="Traditional Arabic"/>
          <w:sz w:val="36"/>
          <w:szCs w:val="36"/>
          <w:rtl/>
        </w:rPr>
        <w:t xml:space="preserve"> </w:t>
      </w:r>
      <w:r w:rsidRPr="004B0C1F">
        <w:rPr>
          <w:rFonts w:cs="Traditional Arabic" w:hint="eastAsia"/>
          <w:sz w:val="36"/>
          <w:szCs w:val="36"/>
          <w:rtl/>
        </w:rPr>
        <w:t>الذي</w:t>
      </w:r>
      <w:r w:rsidRPr="004B0C1F">
        <w:rPr>
          <w:rFonts w:cs="Traditional Arabic"/>
          <w:sz w:val="36"/>
          <w:szCs w:val="36"/>
          <w:rtl/>
        </w:rPr>
        <w:t xml:space="preserve"> </w:t>
      </w:r>
      <w:r w:rsidRPr="004B0C1F">
        <w:rPr>
          <w:rFonts w:cs="Traditional Arabic" w:hint="eastAsia"/>
          <w:sz w:val="36"/>
          <w:szCs w:val="36"/>
          <w:rtl/>
        </w:rPr>
        <w:t>افترضه</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العلم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فمن</w:t>
      </w:r>
      <w:r w:rsidRPr="004B0C1F">
        <w:rPr>
          <w:rFonts w:cs="Traditional Arabic"/>
          <w:sz w:val="36"/>
          <w:szCs w:val="36"/>
          <w:rtl/>
        </w:rPr>
        <w:t xml:space="preserve"> </w:t>
      </w:r>
      <w:r w:rsidRPr="004B0C1F">
        <w:rPr>
          <w:rFonts w:cs="Traditional Arabic" w:hint="eastAsia"/>
          <w:sz w:val="36"/>
          <w:szCs w:val="36"/>
          <w:rtl/>
        </w:rPr>
        <w:t>النصح</w:t>
      </w:r>
      <w:r w:rsidRPr="004B0C1F">
        <w:rPr>
          <w:rFonts w:cs="Traditional Arabic"/>
          <w:sz w:val="36"/>
          <w:szCs w:val="36"/>
          <w:rtl/>
        </w:rPr>
        <w:t xml:space="preserve"> </w:t>
      </w:r>
      <w:r w:rsidRPr="004B0C1F">
        <w:rPr>
          <w:rFonts w:cs="Traditional Arabic" w:hint="eastAsia"/>
          <w:sz w:val="36"/>
          <w:szCs w:val="36"/>
          <w:rtl/>
        </w:rPr>
        <w:t>تحذير</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مسالك</w:t>
      </w:r>
      <w:r w:rsidRPr="004B0C1F">
        <w:rPr>
          <w:rFonts w:cs="Traditional Arabic"/>
          <w:sz w:val="36"/>
          <w:szCs w:val="36"/>
          <w:rtl/>
        </w:rPr>
        <w:t xml:space="preserve"> </w:t>
      </w:r>
      <w:r w:rsidRPr="004B0C1F">
        <w:rPr>
          <w:rFonts w:cs="Traditional Arabic" w:hint="eastAsia"/>
          <w:sz w:val="36"/>
          <w:szCs w:val="36"/>
          <w:rtl/>
        </w:rPr>
        <w:t>الهوى</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proofErr w:type="spellStart"/>
      <w:r w:rsidRPr="004B0C1F">
        <w:rPr>
          <w:rFonts w:cs="Traditional Arabic" w:hint="eastAsia"/>
          <w:sz w:val="36"/>
          <w:szCs w:val="36"/>
          <w:rtl/>
        </w:rPr>
        <w:t>ونزغات</w:t>
      </w:r>
      <w:proofErr w:type="spellEnd"/>
      <w:r w:rsidRPr="004B0C1F">
        <w:rPr>
          <w:rFonts w:cs="Traditional Arabic"/>
          <w:sz w:val="36"/>
          <w:szCs w:val="36"/>
          <w:rtl/>
        </w:rPr>
        <w:t xml:space="preserve"> </w:t>
      </w:r>
      <w:r w:rsidRPr="004B0C1F">
        <w:rPr>
          <w:rFonts w:cs="Traditional Arabic" w:hint="eastAsia"/>
          <w:sz w:val="36"/>
          <w:szCs w:val="36"/>
          <w:rtl/>
        </w:rPr>
        <w:t>الشيطان</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إنقاذاً</w:t>
      </w:r>
      <w:r w:rsidRPr="004B0C1F">
        <w:rPr>
          <w:rFonts w:cs="Traditional Arabic"/>
          <w:sz w:val="36"/>
          <w:szCs w:val="36"/>
          <w:rtl/>
        </w:rPr>
        <w:t xml:space="preserve"> </w:t>
      </w:r>
      <w:r w:rsidRPr="004B0C1F">
        <w:rPr>
          <w:rFonts w:cs="Traditional Arabic" w:hint="eastAsia"/>
          <w:sz w:val="36"/>
          <w:szCs w:val="36"/>
          <w:rtl/>
        </w:rPr>
        <w:t>لأرواح</w:t>
      </w:r>
      <w:r w:rsidRPr="004B0C1F">
        <w:rPr>
          <w:rFonts w:cs="Traditional Arabic"/>
          <w:sz w:val="36"/>
          <w:szCs w:val="36"/>
          <w:rtl/>
        </w:rPr>
        <w:t xml:space="preserve"> </w:t>
      </w:r>
      <w:r w:rsidRPr="004B0C1F">
        <w:rPr>
          <w:rFonts w:cs="Traditional Arabic" w:hint="eastAsia"/>
          <w:sz w:val="36"/>
          <w:szCs w:val="36"/>
          <w:rtl/>
        </w:rPr>
        <w:t>الآلاف</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الشباب</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إزهاق</w:t>
      </w:r>
      <w:r w:rsidRPr="004B0C1F">
        <w:rPr>
          <w:rFonts w:cs="Traditional Arabic"/>
          <w:sz w:val="36"/>
          <w:szCs w:val="36"/>
          <w:rtl/>
        </w:rPr>
        <w:t xml:space="preserve"> </w:t>
      </w:r>
      <w:r w:rsidRPr="004B0C1F">
        <w:rPr>
          <w:rFonts w:cs="Traditional Arabic" w:hint="eastAsia"/>
          <w:sz w:val="36"/>
          <w:szCs w:val="36"/>
          <w:rtl/>
        </w:rPr>
        <w:t>أنفسهم</w:t>
      </w:r>
      <w:r w:rsidR="003A64C4">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وإزهاق</w:t>
      </w:r>
      <w:r w:rsidRPr="004B0C1F">
        <w:rPr>
          <w:rFonts w:cs="Traditional Arabic"/>
          <w:sz w:val="36"/>
          <w:szCs w:val="36"/>
          <w:rtl/>
        </w:rPr>
        <w:t xml:space="preserve"> </w:t>
      </w:r>
      <w:r w:rsidRPr="004B0C1F">
        <w:rPr>
          <w:rFonts w:cs="Traditional Arabic" w:hint="eastAsia"/>
          <w:sz w:val="36"/>
          <w:szCs w:val="36"/>
          <w:rtl/>
        </w:rPr>
        <w:t>أنفس</w:t>
      </w:r>
      <w:r w:rsidRPr="004B0C1F">
        <w:rPr>
          <w:rFonts w:cs="Traditional Arabic"/>
          <w:sz w:val="36"/>
          <w:szCs w:val="36"/>
          <w:rtl/>
        </w:rPr>
        <w:t xml:space="preserve"> </w:t>
      </w:r>
      <w:r w:rsidRPr="004B0C1F">
        <w:rPr>
          <w:rFonts w:cs="Traditional Arabic" w:hint="eastAsia"/>
          <w:sz w:val="36"/>
          <w:szCs w:val="36"/>
          <w:rtl/>
        </w:rPr>
        <w:t>غيرهم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كذلك</w:t>
      </w:r>
      <w:r w:rsidRPr="004B0C1F">
        <w:rPr>
          <w:rFonts w:cs="Traditional Arabic"/>
          <w:sz w:val="36"/>
          <w:szCs w:val="36"/>
          <w:rtl/>
        </w:rPr>
        <w:t xml:space="preserve"> </w:t>
      </w:r>
      <w:r w:rsidRPr="004B0C1F">
        <w:rPr>
          <w:rFonts w:cs="Traditional Arabic" w:hint="eastAsia"/>
          <w:sz w:val="36"/>
          <w:szCs w:val="36"/>
          <w:rtl/>
        </w:rPr>
        <w:t>إنقاذاً</w:t>
      </w:r>
      <w:r w:rsidRPr="004B0C1F">
        <w:rPr>
          <w:rFonts w:cs="Traditional Arabic"/>
          <w:sz w:val="36"/>
          <w:szCs w:val="36"/>
          <w:rtl/>
        </w:rPr>
        <w:t xml:space="preserve"> </w:t>
      </w:r>
      <w:r w:rsidRPr="004B0C1F">
        <w:rPr>
          <w:rFonts w:cs="Traditional Arabic" w:hint="eastAsia"/>
          <w:sz w:val="36"/>
          <w:szCs w:val="36"/>
          <w:rtl/>
        </w:rPr>
        <w:t>للآلاف</w:t>
      </w:r>
      <w:r w:rsidRPr="004B0C1F">
        <w:rPr>
          <w:rFonts w:cs="Traditional Arabic"/>
          <w:sz w:val="36"/>
          <w:szCs w:val="36"/>
          <w:rtl/>
        </w:rPr>
        <w:t xml:space="preserve"> </w:t>
      </w:r>
      <w:r w:rsidRPr="004B0C1F">
        <w:rPr>
          <w:rFonts w:cs="Traditional Arabic" w:hint="eastAsia"/>
          <w:sz w:val="36"/>
          <w:szCs w:val="36"/>
          <w:rtl/>
        </w:rPr>
        <w:lastRenderedPageBreak/>
        <w:t>من</w:t>
      </w:r>
      <w:r w:rsidRPr="004B0C1F">
        <w:rPr>
          <w:rFonts w:cs="Traditional Arabic"/>
          <w:sz w:val="36"/>
          <w:szCs w:val="36"/>
          <w:rtl/>
        </w:rPr>
        <w:t xml:space="preserve"> </w:t>
      </w:r>
      <w:r w:rsidRPr="004B0C1F">
        <w:rPr>
          <w:rFonts w:cs="Traditional Arabic" w:hint="eastAsia"/>
          <w:sz w:val="36"/>
          <w:szCs w:val="36"/>
          <w:rtl/>
        </w:rPr>
        <w:t>شباب</w:t>
      </w:r>
      <w:r w:rsidRPr="004B0C1F">
        <w:rPr>
          <w:rFonts w:cs="Traditional Arabic"/>
          <w:sz w:val="36"/>
          <w:szCs w:val="36"/>
          <w:rtl/>
        </w:rPr>
        <w:t xml:space="preserve"> </w:t>
      </w:r>
      <w:r w:rsidRPr="004B0C1F">
        <w:rPr>
          <w:rFonts w:cs="Traditional Arabic" w:hint="eastAsia"/>
          <w:sz w:val="36"/>
          <w:szCs w:val="36"/>
          <w:rtl/>
        </w:rPr>
        <w:t>المسلمين</w:t>
      </w:r>
      <w:r w:rsidRPr="004B0C1F">
        <w:rPr>
          <w:rFonts w:cs="Traditional Arabic"/>
          <w:sz w:val="36"/>
          <w:szCs w:val="36"/>
          <w:rtl/>
        </w:rPr>
        <w:t xml:space="preserve"> </w:t>
      </w:r>
      <w:r w:rsidRPr="004B0C1F">
        <w:rPr>
          <w:rFonts w:cs="Traditional Arabic" w:hint="eastAsia"/>
          <w:sz w:val="36"/>
          <w:szCs w:val="36"/>
          <w:rtl/>
        </w:rPr>
        <w:t>الذين</w:t>
      </w:r>
      <w:r w:rsidRPr="004B0C1F">
        <w:rPr>
          <w:rFonts w:cs="Traditional Arabic"/>
          <w:sz w:val="36"/>
          <w:szCs w:val="36"/>
          <w:rtl/>
        </w:rPr>
        <w:t xml:space="preserve"> </w:t>
      </w:r>
      <w:r w:rsidRPr="004B0C1F">
        <w:rPr>
          <w:rFonts w:cs="Traditional Arabic" w:hint="eastAsia"/>
          <w:sz w:val="36"/>
          <w:szCs w:val="36"/>
          <w:rtl/>
        </w:rPr>
        <w:t>يقضون</w:t>
      </w:r>
      <w:r w:rsidRPr="004B0C1F">
        <w:rPr>
          <w:rFonts w:cs="Traditional Arabic"/>
          <w:sz w:val="36"/>
          <w:szCs w:val="36"/>
          <w:rtl/>
        </w:rPr>
        <w:t xml:space="preserve"> </w:t>
      </w:r>
      <w:r w:rsidRPr="004B0C1F">
        <w:rPr>
          <w:rFonts w:cs="Traditional Arabic" w:hint="eastAsia"/>
          <w:sz w:val="36"/>
          <w:szCs w:val="36"/>
          <w:rtl/>
        </w:rPr>
        <w:t>زهرة</w:t>
      </w:r>
      <w:r w:rsidRPr="004B0C1F">
        <w:rPr>
          <w:rFonts w:cs="Traditional Arabic"/>
          <w:sz w:val="36"/>
          <w:szCs w:val="36"/>
          <w:rtl/>
        </w:rPr>
        <w:t xml:space="preserve"> </w:t>
      </w:r>
      <w:r w:rsidRPr="004B0C1F">
        <w:rPr>
          <w:rFonts w:cs="Traditional Arabic" w:hint="eastAsia"/>
          <w:sz w:val="36"/>
          <w:szCs w:val="36"/>
          <w:rtl/>
        </w:rPr>
        <w:t>شبابهم</w:t>
      </w:r>
      <w:r w:rsidRPr="004B0C1F">
        <w:rPr>
          <w:rFonts w:cs="Traditional Arabic"/>
          <w:sz w:val="36"/>
          <w:szCs w:val="36"/>
          <w:rtl/>
        </w:rPr>
        <w:t xml:space="preserve"> </w:t>
      </w:r>
      <w:r w:rsidRPr="004B0C1F">
        <w:rPr>
          <w:rFonts w:cs="Traditional Arabic" w:hint="eastAsia"/>
          <w:sz w:val="36"/>
          <w:szCs w:val="36"/>
          <w:rtl/>
        </w:rPr>
        <w:t>داخل</w:t>
      </w:r>
      <w:r w:rsidRPr="004B0C1F">
        <w:rPr>
          <w:rFonts w:cs="Traditional Arabic"/>
          <w:sz w:val="36"/>
          <w:szCs w:val="36"/>
          <w:rtl/>
        </w:rPr>
        <w:t xml:space="preserve"> </w:t>
      </w:r>
      <w:r w:rsidRPr="004B0C1F">
        <w:rPr>
          <w:rFonts w:cs="Traditional Arabic" w:hint="eastAsia"/>
          <w:sz w:val="36"/>
          <w:szCs w:val="36"/>
          <w:rtl/>
        </w:rPr>
        <w:t>السجون</w:t>
      </w:r>
      <w:r w:rsidRPr="004B0C1F">
        <w:rPr>
          <w:rFonts w:cs="Traditional Arabic"/>
          <w:sz w:val="36"/>
          <w:szCs w:val="36"/>
          <w:rtl/>
        </w:rPr>
        <w:t xml:space="preserve"> </w:t>
      </w:r>
      <w:r w:rsidRPr="004B0C1F">
        <w:rPr>
          <w:rFonts w:cs="Traditional Arabic" w:hint="eastAsia"/>
          <w:sz w:val="36"/>
          <w:szCs w:val="36"/>
          <w:rtl/>
        </w:rPr>
        <w:t>بسبب</w:t>
      </w:r>
      <w:r w:rsidRPr="004B0C1F">
        <w:rPr>
          <w:rFonts w:cs="Traditional Arabic"/>
          <w:sz w:val="36"/>
          <w:szCs w:val="36"/>
          <w:rtl/>
        </w:rPr>
        <w:t xml:space="preserve"> </w:t>
      </w:r>
      <w:r w:rsidRPr="004B0C1F">
        <w:rPr>
          <w:rFonts w:cs="Traditional Arabic" w:hint="eastAsia"/>
          <w:sz w:val="36"/>
          <w:szCs w:val="36"/>
          <w:rtl/>
        </w:rPr>
        <w:t>اعتناق</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المعتقد</w:t>
      </w:r>
      <w:r w:rsidRPr="004B0C1F">
        <w:rPr>
          <w:rFonts w:cs="Traditional Arabic"/>
          <w:sz w:val="36"/>
          <w:szCs w:val="36"/>
          <w:rtl/>
        </w:rPr>
        <w:t xml:space="preserve"> </w:t>
      </w:r>
      <w:r w:rsidRPr="004B0C1F">
        <w:rPr>
          <w:rFonts w:cs="Traditional Arabic" w:hint="eastAsia"/>
          <w:sz w:val="36"/>
          <w:szCs w:val="36"/>
          <w:rtl/>
        </w:rPr>
        <w:t>وهذا</w:t>
      </w:r>
      <w:r w:rsidRPr="004B0C1F">
        <w:rPr>
          <w:rFonts w:cs="Traditional Arabic"/>
          <w:sz w:val="36"/>
          <w:szCs w:val="36"/>
          <w:rtl/>
        </w:rPr>
        <w:t xml:space="preserve"> </w:t>
      </w:r>
      <w:r w:rsidRPr="004B0C1F">
        <w:rPr>
          <w:rFonts w:cs="Traditional Arabic" w:hint="eastAsia"/>
          <w:sz w:val="36"/>
          <w:szCs w:val="36"/>
          <w:rtl/>
        </w:rPr>
        <w:t>الفكر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وآخرين</w:t>
      </w:r>
      <w:r w:rsidRPr="004B0C1F">
        <w:rPr>
          <w:rFonts w:cs="Traditional Arabic"/>
          <w:sz w:val="36"/>
          <w:szCs w:val="36"/>
          <w:rtl/>
        </w:rPr>
        <w:t xml:space="preserve"> </w:t>
      </w:r>
      <w:r w:rsidRPr="004B0C1F">
        <w:rPr>
          <w:rFonts w:cs="Traditional Arabic" w:hint="eastAsia"/>
          <w:sz w:val="36"/>
          <w:szCs w:val="36"/>
          <w:rtl/>
        </w:rPr>
        <w:t>بين</w:t>
      </w:r>
      <w:r w:rsidRPr="004B0C1F">
        <w:rPr>
          <w:rFonts w:cs="Traditional Arabic"/>
          <w:sz w:val="36"/>
          <w:szCs w:val="36"/>
          <w:rtl/>
        </w:rPr>
        <w:t xml:space="preserve"> </w:t>
      </w:r>
      <w:r w:rsidRPr="004B0C1F">
        <w:rPr>
          <w:rFonts w:cs="Traditional Arabic" w:hint="eastAsia"/>
          <w:sz w:val="36"/>
          <w:szCs w:val="36"/>
          <w:rtl/>
        </w:rPr>
        <w:t>طريد</w:t>
      </w:r>
      <w:r w:rsidRPr="004B0C1F">
        <w:rPr>
          <w:rFonts w:cs="Traditional Arabic"/>
          <w:sz w:val="36"/>
          <w:szCs w:val="36"/>
          <w:rtl/>
        </w:rPr>
        <w:t xml:space="preserve"> </w:t>
      </w:r>
      <w:r w:rsidRPr="004B0C1F">
        <w:rPr>
          <w:rFonts w:cs="Traditional Arabic" w:hint="eastAsia"/>
          <w:sz w:val="36"/>
          <w:szCs w:val="36"/>
          <w:rtl/>
        </w:rPr>
        <w:t>وشريد</w:t>
      </w:r>
      <w:r w:rsidR="003A64C4">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9"/>
        </w:numPr>
        <w:spacing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تبرئة</w:t>
      </w:r>
      <w:r w:rsidRPr="004B0C1F">
        <w:rPr>
          <w:rFonts w:cs="Traditional Arabic"/>
          <w:sz w:val="36"/>
          <w:szCs w:val="36"/>
          <w:rtl/>
        </w:rPr>
        <w:t xml:space="preserve"> </w:t>
      </w:r>
      <w:r w:rsidRPr="004B0C1F">
        <w:rPr>
          <w:rFonts w:cs="Traditional Arabic" w:hint="eastAsia"/>
          <w:sz w:val="36"/>
          <w:szCs w:val="36"/>
          <w:rtl/>
        </w:rPr>
        <w:t>مذهب</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السنة</w:t>
      </w:r>
      <w:r w:rsidRPr="004B0C1F">
        <w:rPr>
          <w:rFonts w:cs="Traditional Arabic"/>
          <w:sz w:val="36"/>
          <w:szCs w:val="36"/>
          <w:rtl/>
        </w:rPr>
        <w:t xml:space="preserve"> </w:t>
      </w:r>
      <w:r w:rsidRPr="004B0C1F">
        <w:rPr>
          <w:rFonts w:cs="Traditional Arabic" w:hint="eastAsia"/>
          <w:sz w:val="36"/>
          <w:szCs w:val="36"/>
          <w:rtl/>
        </w:rPr>
        <w:t>والجماعة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المذهب</w:t>
      </w:r>
      <w:r w:rsidRPr="004B0C1F">
        <w:rPr>
          <w:rFonts w:cs="Traditional Arabic"/>
          <w:sz w:val="36"/>
          <w:szCs w:val="36"/>
          <w:rtl/>
        </w:rPr>
        <w:t xml:space="preserve"> </w:t>
      </w:r>
      <w:r w:rsidRPr="004B0C1F">
        <w:rPr>
          <w:rFonts w:cs="Traditional Arabic" w:hint="eastAsia"/>
          <w:sz w:val="36"/>
          <w:szCs w:val="36"/>
          <w:rtl/>
        </w:rPr>
        <w:t>الخبيث</w:t>
      </w:r>
      <w:r w:rsidRPr="004B0C1F">
        <w:rPr>
          <w:rFonts w:cs="Traditional Arabic"/>
          <w:sz w:val="36"/>
          <w:szCs w:val="36"/>
          <w:rtl/>
        </w:rPr>
        <w:t xml:space="preserve"> </w:t>
      </w:r>
      <w:r w:rsidR="003A64C4">
        <w:rPr>
          <w:rFonts w:cs="Traditional Arabic" w:hint="cs"/>
          <w:sz w:val="36"/>
          <w:szCs w:val="36"/>
          <w:rtl/>
        </w:rPr>
        <w:t xml:space="preserve">؛ </w:t>
      </w:r>
      <w:r w:rsidRPr="004B0C1F">
        <w:rPr>
          <w:rFonts w:cs="Traditional Arabic" w:hint="eastAsia"/>
          <w:sz w:val="36"/>
          <w:szCs w:val="36"/>
          <w:rtl/>
        </w:rPr>
        <w:t>الذي</w:t>
      </w:r>
      <w:r w:rsidRPr="004B0C1F">
        <w:rPr>
          <w:rFonts w:cs="Traditional Arabic"/>
          <w:sz w:val="36"/>
          <w:szCs w:val="36"/>
          <w:rtl/>
        </w:rPr>
        <w:t xml:space="preserve"> </w:t>
      </w:r>
      <w:r w:rsidRPr="004B0C1F">
        <w:rPr>
          <w:rFonts w:cs="Traditional Arabic" w:hint="eastAsia"/>
          <w:sz w:val="36"/>
          <w:szCs w:val="36"/>
          <w:rtl/>
        </w:rPr>
        <w:t>ألصق</w:t>
      </w:r>
      <w:r w:rsidRPr="004B0C1F">
        <w:rPr>
          <w:rFonts w:cs="Traditional Arabic"/>
          <w:sz w:val="36"/>
          <w:szCs w:val="36"/>
          <w:rtl/>
        </w:rPr>
        <w:t xml:space="preserve"> </w:t>
      </w:r>
      <w:r w:rsidRPr="004B0C1F">
        <w:rPr>
          <w:rFonts w:cs="Traditional Arabic" w:hint="eastAsia"/>
          <w:sz w:val="36"/>
          <w:szCs w:val="36"/>
          <w:rtl/>
        </w:rPr>
        <w:t>به</w:t>
      </w:r>
      <w:r w:rsidRPr="004B0C1F">
        <w:rPr>
          <w:rFonts w:cs="Traditional Arabic"/>
          <w:sz w:val="36"/>
          <w:szCs w:val="36"/>
          <w:rtl/>
        </w:rPr>
        <w:t xml:space="preserve"> </w:t>
      </w:r>
      <w:r w:rsidRPr="004B0C1F">
        <w:rPr>
          <w:rFonts w:cs="Traditional Arabic" w:hint="eastAsia"/>
          <w:sz w:val="36"/>
          <w:szCs w:val="36"/>
          <w:rtl/>
        </w:rPr>
        <w:t>زوراً</w:t>
      </w:r>
      <w:r w:rsidRPr="004B0C1F">
        <w:rPr>
          <w:rFonts w:cs="Traditional Arabic"/>
          <w:sz w:val="36"/>
          <w:szCs w:val="36"/>
          <w:rtl/>
        </w:rPr>
        <w:t xml:space="preserve"> </w:t>
      </w:r>
      <w:r w:rsidRPr="004B0C1F">
        <w:rPr>
          <w:rFonts w:cs="Traditional Arabic" w:hint="eastAsia"/>
          <w:sz w:val="36"/>
          <w:szCs w:val="36"/>
          <w:rtl/>
        </w:rPr>
        <w:t>وبهتاناً</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بسبب</w:t>
      </w:r>
      <w:r w:rsidRPr="004B0C1F">
        <w:rPr>
          <w:rFonts w:cs="Traditional Arabic"/>
          <w:sz w:val="36"/>
          <w:szCs w:val="36"/>
          <w:rtl/>
        </w:rPr>
        <w:t xml:space="preserve"> </w:t>
      </w:r>
      <w:r w:rsidRPr="004B0C1F">
        <w:rPr>
          <w:rFonts w:cs="Traditional Arabic" w:hint="eastAsia"/>
          <w:sz w:val="36"/>
          <w:szCs w:val="36"/>
          <w:rtl/>
        </w:rPr>
        <w:t>موافقة</w:t>
      </w:r>
      <w:r w:rsidRPr="004B0C1F">
        <w:rPr>
          <w:rFonts w:cs="Traditional Arabic"/>
          <w:sz w:val="36"/>
          <w:szCs w:val="36"/>
          <w:rtl/>
        </w:rPr>
        <w:t xml:space="preserve"> </w:t>
      </w:r>
      <w:r w:rsidRPr="004B0C1F">
        <w:rPr>
          <w:rFonts w:cs="Traditional Arabic" w:hint="eastAsia"/>
          <w:sz w:val="36"/>
          <w:szCs w:val="36"/>
          <w:rtl/>
        </w:rPr>
        <w:t>خوارج</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لأهل</w:t>
      </w:r>
      <w:r w:rsidRPr="004B0C1F">
        <w:rPr>
          <w:rFonts w:cs="Traditional Arabic"/>
          <w:sz w:val="36"/>
          <w:szCs w:val="36"/>
          <w:rtl/>
        </w:rPr>
        <w:t xml:space="preserve"> </w:t>
      </w:r>
      <w:r w:rsidRPr="004B0C1F">
        <w:rPr>
          <w:rFonts w:cs="Traditional Arabic" w:hint="eastAsia"/>
          <w:sz w:val="36"/>
          <w:szCs w:val="36"/>
          <w:rtl/>
        </w:rPr>
        <w:t>السنة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بعض</w:t>
      </w:r>
      <w:r w:rsidRPr="004B0C1F">
        <w:rPr>
          <w:rFonts w:cs="Traditional Arabic"/>
          <w:sz w:val="36"/>
          <w:szCs w:val="36"/>
          <w:rtl/>
        </w:rPr>
        <w:t xml:space="preserve"> </w:t>
      </w:r>
      <w:r w:rsidRPr="004B0C1F">
        <w:rPr>
          <w:rFonts w:cs="Traditional Arabic" w:hint="eastAsia"/>
          <w:sz w:val="36"/>
          <w:szCs w:val="36"/>
          <w:rtl/>
        </w:rPr>
        <w:t>الأصول</w:t>
      </w:r>
      <w:r w:rsidR="003A64C4">
        <w:rPr>
          <w:rFonts w:cs="Traditional Arabic" w:hint="cs"/>
          <w:sz w:val="36"/>
          <w:szCs w:val="36"/>
          <w:rtl/>
        </w:rPr>
        <w:t xml:space="preserve"> </w:t>
      </w:r>
      <w:r w:rsidRPr="004B0C1F">
        <w:rPr>
          <w:rFonts w:cs="Traditional Arabic"/>
          <w:sz w:val="36"/>
          <w:szCs w:val="36"/>
          <w:rtl/>
        </w:rPr>
        <w:t>.</w:t>
      </w:r>
    </w:p>
    <w:p w:rsidR="00EF642D" w:rsidRDefault="00EF642D" w:rsidP="009C14C1">
      <w:pPr>
        <w:numPr>
          <w:ilvl w:val="0"/>
          <w:numId w:val="9"/>
        </w:numPr>
        <w:spacing w:line="240" w:lineRule="auto"/>
        <w:jc w:val="both"/>
        <w:rPr>
          <w:rFonts w:cs="Traditional Arabic"/>
          <w:sz w:val="36"/>
          <w:szCs w:val="36"/>
        </w:rPr>
      </w:pP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قد</w:t>
      </w:r>
      <w:r w:rsidRPr="004B0C1F">
        <w:rPr>
          <w:rFonts w:cs="Traditional Arabic"/>
          <w:sz w:val="36"/>
          <w:szCs w:val="36"/>
          <w:rtl/>
        </w:rPr>
        <w:t xml:space="preserve"> </w:t>
      </w:r>
      <w:r w:rsidRPr="004B0C1F">
        <w:rPr>
          <w:rFonts w:cs="Traditional Arabic" w:hint="eastAsia"/>
          <w:sz w:val="36"/>
          <w:szCs w:val="36"/>
          <w:rtl/>
        </w:rPr>
        <w:t>من</w:t>
      </w:r>
      <w:r w:rsidR="003A64C4">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عَلَيَّ</w:t>
      </w:r>
      <w:r w:rsidRPr="004B0C1F">
        <w:rPr>
          <w:rFonts w:cs="Traditional Arabic"/>
          <w:sz w:val="36"/>
          <w:szCs w:val="36"/>
          <w:rtl/>
        </w:rPr>
        <w:t xml:space="preserve"> </w:t>
      </w:r>
      <w:r w:rsidRPr="004B0C1F">
        <w:rPr>
          <w:rFonts w:cs="Traditional Arabic" w:hint="eastAsia"/>
          <w:sz w:val="36"/>
          <w:szCs w:val="36"/>
          <w:rtl/>
        </w:rPr>
        <w:t>قبل</w:t>
      </w:r>
      <w:r w:rsidRPr="004B0C1F">
        <w:rPr>
          <w:rFonts w:cs="Traditional Arabic"/>
          <w:sz w:val="36"/>
          <w:szCs w:val="36"/>
          <w:rtl/>
        </w:rPr>
        <w:t xml:space="preserve"> </w:t>
      </w:r>
      <w:r w:rsidRPr="004B0C1F">
        <w:rPr>
          <w:rFonts w:cs="Traditional Arabic" w:hint="eastAsia"/>
          <w:sz w:val="36"/>
          <w:szCs w:val="36"/>
          <w:rtl/>
        </w:rPr>
        <w:t>سنتين</w:t>
      </w:r>
      <w:r w:rsidRPr="004B0C1F">
        <w:rPr>
          <w:rFonts w:cs="Traditional Arabic"/>
          <w:sz w:val="36"/>
          <w:szCs w:val="36"/>
          <w:rtl/>
        </w:rPr>
        <w:t xml:space="preserve"> </w:t>
      </w:r>
      <w:r w:rsidRPr="004B0C1F">
        <w:rPr>
          <w:rFonts w:cs="Traditional Arabic" w:hint="eastAsia"/>
          <w:sz w:val="36"/>
          <w:szCs w:val="36"/>
          <w:rtl/>
        </w:rPr>
        <w:t>بإخراج</w:t>
      </w:r>
      <w:r w:rsidRPr="004B0C1F">
        <w:rPr>
          <w:rFonts w:cs="Traditional Arabic"/>
          <w:sz w:val="36"/>
          <w:szCs w:val="36"/>
          <w:rtl/>
        </w:rPr>
        <w:t xml:space="preserve"> </w:t>
      </w:r>
      <w:r w:rsidRPr="004B0C1F">
        <w:rPr>
          <w:rFonts w:cs="Traditional Arabic" w:hint="eastAsia"/>
          <w:sz w:val="36"/>
          <w:szCs w:val="36"/>
          <w:rtl/>
        </w:rPr>
        <w:t>رسالة</w:t>
      </w:r>
      <w:r w:rsidRPr="004B0C1F">
        <w:rPr>
          <w:rFonts w:cs="Traditional Arabic"/>
          <w:sz w:val="36"/>
          <w:szCs w:val="36"/>
          <w:rtl/>
        </w:rPr>
        <w:t xml:space="preserve"> </w:t>
      </w:r>
      <w:r w:rsidRPr="004B0C1F">
        <w:rPr>
          <w:rFonts w:cs="Traditional Arabic" w:hint="eastAsia"/>
          <w:sz w:val="36"/>
          <w:szCs w:val="36"/>
          <w:rtl/>
        </w:rPr>
        <w:t>صغيرة</w:t>
      </w:r>
      <w:r w:rsidRPr="004B0C1F">
        <w:rPr>
          <w:rFonts w:cs="Traditional Arabic"/>
          <w:sz w:val="36"/>
          <w:szCs w:val="36"/>
          <w:rtl/>
        </w:rPr>
        <w:t xml:space="preserve"> </w:t>
      </w:r>
      <w:r w:rsidRPr="004B0C1F">
        <w:rPr>
          <w:rFonts w:cs="Traditional Arabic" w:hint="eastAsia"/>
          <w:sz w:val="36"/>
          <w:szCs w:val="36"/>
          <w:rtl/>
        </w:rPr>
        <w:t>بعنوان</w:t>
      </w:r>
      <w:r w:rsidRPr="004B0C1F">
        <w:rPr>
          <w:rFonts w:cs="Traditional Arabic"/>
          <w:sz w:val="36"/>
          <w:szCs w:val="36"/>
          <w:rtl/>
        </w:rPr>
        <w:t xml:space="preserve"> : «</w:t>
      </w:r>
      <w:r w:rsidR="003A64C4">
        <w:rPr>
          <w:rFonts w:cs="Traditional Arabic" w:hint="cs"/>
          <w:sz w:val="36"/>
          <w:szCs w:val="36"/>
          <w:rtl/>
        </w:rPr>
        <w:t xml:space="preserve"> </w:t>
      </w:r>
      <w:r w:rsidRPr="004B0C1F">
        <w:rPr>
          <w:rFonts w:cs="Traditional Arabic" w:hint="eastAsia"/>
          <w:sz w:val="36"/>
          <w:szCs w:val="36"/>
          <w:rtl/>
        </w:rPr>
        <w:t>رؤية</w:t>
      </w:r>
      <w:r w:rsidRPr="004B0C1F">
        <w:rPr>
          <w:rFonts w:cs="Traditional Arabic"/>
          <w:sz w:val="36"/>
          <w:szCs w:val="36"/>
          <w:rtl/>
        </w:rPr>
        <w:t xml:space="preserve"> </w:t>
      </w:r>
      <w:r w:rsidRPr="004B0C1F">
        <w:rPr>
          <w:rFonts w:cs="Traditional Arabic" w:hint="eastAsia"/>
          <w:sz w:val="36"/>
          <w:szCs w:val="36"/>
          <w:rtl/>
        </w:rPr>
        <w:t>شرعية</w:t>
      </w:r>
      <w:r w:rsidRPr="004B0C1F">
        <w:rPr>
          <w:rFonts w:cs="Traditional Arabic"/>
          <w:sz w:val="36"/>
          <w:szCs w:val="36"/>
          <w:rtl/>
        </w:rPr>
        <w:t xml:space="preserve"> </w:t>
      </w:r>
      <w:r w:rsidRPr="004B0C1F">
        <w:rPr>
          <w:rFonts w:cs="Traditional Arabic" w:hint="eastAsia"/>
          <w:sz w:val="36"/>
          <w:szCs w:val="36"/>
          <w:rtl/>
        </w:rPr>
        <w:t>للأحداث</w:t>
      </w:r>
      <w:r w:rsidRPr="004B0C1F">
        <w:rPr>
          <w:rFonts w:cs="Traditional Arabic"/>
          <w:sz w:val="36"/>
          <w:szCs w:val="36"/>
          <w:rtl/>
        </w:rPr>
        <w:t xml:space="preserve"> </w:t>
      </w:r>
      <w:r w:rsidRPr="004B0C1F">
        <w:rPr>
          <w:rFonts w:cs="Traditional Arabic" w:hint="eastAsia"/>
          <w:sz w:val="36"/>
          <w:szCs w:val="36"/>
          <w:rtl/>
        </w:rPr>
        <w:t>التفجيرية</w:t>
      </w:r>
      <w:r w:rsidR="003A64C4">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بمراجعة</w:t>
      </w:r>
      <w:r w:rsidRPr="004B0C1F">
        <w:rPr>
          <w:rFonts w:cs="Traditional Arabic"/>
          <w:sz w:val="36"/>
          <w:szCs w:val="36"/>
          <w:rtl/>
        </w:rPr>
        <w:t xml:space="preserve"> </w:t>
      </w:r>
      <w:r w:rsidRPr="004B0C1F">
        <w:rPr>
          <w:rFonts w:cs="Traditional Arabic" w:hint="eastAsia"/>
          <w:sz w:val="36"/>
          <w:szCs w:val="36"/>
          <w:rtl/>
        </w:rPr>
        <w:t>الشيخ</w:t>
      </w:r>
      <w:r w:rsidRPr="004B0C1F">
        <w:rPr>
          <w:rFonts w:cs="Traditional Arabic"/>
          <w:sz w:val="36"/>
          <w:szCs w:val="36"/>
          <w:rtl/>
        </w:rPr>
        <w:t xml:space="preserve"> </w:t>
      </w:r>
      <w:r w:rsidRPr="004B0C1F">
        <w:rPr>
          <w:rFonts w:cs="Traditional Arabic" w:hint="eastAsia"/>
          <w:sz w:val="36"/>
          <w:szCs w:val="36"/>
          <w:rtl/>
        </w:rPr>
        <w:t>العلامة</w:t>
      </w:r>
      <w:r w:rsidRPr="004B0C1F">
        <w:rPr>
          <w:rFonts w:cs="Traditional Arabic"/>
          <w:sz w:val="36"/>
          <w:szCs w:val="36"/>
          <w:rtl/>
        </w:rPr>
        <w:t xml:space="preserve"> </w:t>
      </w:r>
      <w:r w:rsidRPr="004B0C1F">
        <w:rPr>
          <w:rFonts w:cs="Traditional Arabic" w:hint="eastAsia"/>
          <w:sz w:val="36"/>
          <w:szCs w:val="36"/>
          <w:rtl/>
        </w:rPr>
        <w:t>صالح</w:t>
      </w:r>
      <w:r w:rsidRPr="004B0C1F">
        <w:rPr>
          <w:rFonts w:cs="Traditional Arabic"/>
          <w:sz w:val="36"/>
          <w:szCs w:val="36"/>
          <w:rtl/>
        </w:rPr>
        <w:t xml:space="preserve"> </w:t>
      </w:r>
      <w:r w:rsidRPr="004B0C1F">
        <w:rPr>
          <w:rFonts w:cs="Traditional Arabic" w:hint="eastAsia"/>
          <w:sz w:val="36"/>
          <w:szCs w:val="36"/>
          <w:rtl/>
        </w:rPr>
        <w:t>الفوزان</w:t>
      </w:r>
      <w:r w:rsidR="00B13015" w:rsidRPr="009E6BC8">
        <w:rPr>
          <w:rFonts w:cs="Traditional Arabic" w:hint="cs"/>
          <w:sz w:val="36"/>
          <w:szCs w:val="36"/>
          <w:vertAlign w:val="superscript"/>
          <w:rtl/>
        </w:rPr>
        <w:t>(</w:t>
      </w:r>
      <w:r w:rsidR="00B13015" w:rsidRPr="009E6BC8">
        <w:rPr>
          <w:rStyle w:val="a4"/>
          <w:sz w:val="36"/>
          <w:szCs w:val="36"/>
          <w:rtl/>
        </w:rPr>
        <w:footnoteReference w:id="14"/>
      </w:r>
      <w:r w:rsidR="00B13015" w:rsidRPr="009E6BC8">
        <w:rPr>
          <w:rFonts w:cs="Traditional Arabic" w:hint="cs"/>
          <w:sz w:val="36"/>
          <w:szCs w:val="36"/>
          <w:vertAlign w:val="superscript"/>
          <w:rtl/>
        </w:rPr>
        <w:t>)</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فهذا</w:t>
      </w:r>
      <w:r w:rsidRPr="004B0C1F">
        <w:rPr>
          <w:rFonts w:cs="Traditional Arabic"/>
          <w:sz w:val="36"/>
          <w:szCs w:val="36"/>
          <w:rtl/>
        </w:rPr>
        <w:t xml:space="preserve"> </w:t>
      </w:r>
      <w:r w:rsidRPr="004B0C1F">
        <w:rPr>
          <w:rFonts w:cs="Traditional Arabic" w:hint="eastAsia"/>
          <w:sz w:val="36"/>
          <w:szCs w:val="36"/>
          <w:rtl/>
        </w:rPr>
        <w:t>يسه</w:t>
      </w:r>
      <w:r w:rsidR="003A64C4">
        <w:rPr>
          <w:rFonts w:cs="Traditional Arabic" w:hint="cs"/>
          <w:sz w:val="36"/>
          <w:szCs w:val="36"/>
          <w:rtl/>
        </w:rPr>
        <w:t>ِّ</w:t>
      </w:r>
      <w:r w:rsidRPr="004B0C1F">
        <w:rPr>
          <w:rFonts w:cs="Traditional Arabic" w:hint="eastAsia"/>
          <w:sz w:val="36"/>
          <w:szCs w:val="36"/>
          <w:rtl/>
        </w:rPr>
        <w:t>ل</w:t>
      </w:r>
      <w:r w:rsidRPr="004B0C1F">
        <w:rPr>
          <w:rFonts w:cs="Traditional Arabic"/>
          <w:sz w:val="36"/>
          <w:szCs w:val="36"/>
          <w:rtl/>
        </w:rPr>
        <w:t xml:space="preserve"> </w:t>
      </w:r>
      <w:r w:rsidRPr="004B0C1F">
        <w:rPr>
          <w:rFonts w:cs="Traditional Arabic" w:hint="eastAsia"/>
          <w:sz w:val="36"/>
          <w:szCs w:val="36"/>
          <w:rtl/>
        </w:rPr>
        <w:t>عَلَيَّ</w:t>
      </w:r>
      <w:r w:rsidRPr="004B0C1F">
        <w:rPr>
          <w:rFonts w:cs="Traditional Arabic"/>
          <w:sz w:val="36"/>
          <w:szCs w:val="36"/>
          <w:rtl/>
        </w:rPr>
        <w:t xml:space="preserve"> </w:t>
      </w:r>
      <w:r w:rsidRPr="004B0C1F">
        <w:rPr>
          <w:rFonts w:cs="Traditional Arabic" w:hint="eastAsia"/>
          <w:sz w:val="36"/>
          <w:szCs w:val="36"/>
          <w:rtl/>
        </w:rPr>
        <w:t>البحث</w:t>
      </w:r>
      <w:r w:rsidRPr="004B0C1F">
        <w:rPr>
          <w:rFonts w:cs="Traditional Arabic"/>
          <w:sz w:val="36"/>
          <w:szCs w:val="36"/>
          <w:rtl/>
        </w:rPr>
        <w:t xml:space="preserve"> </w:t>
      </w:r>
      <w:r w:rsidRPr="004B0C1F">
        <w:rPr>
          <w:rFonts w:cs="Traditional Arabic" w:hint="eastAsia"/>
          <w:sz w:val="36"/>
          <w:szCs w:val="36"/>
          <w:rtl/>
        </w:rPr>
        <w:t>نوعاً</w:t>
      </w:r>
      <w:r w:rsidRPr="004B0C1F">
        <w:rPr>
          <w:rFonts w:cs="Traditional Arabic"/>
          <w:sz w:val="36"/>
          <w:szCs w:val="36"/>
          <w:rtl/>
        </w:rPr>
        <w:t xml:space="preserve"> </w:t>
      </w:r>
      <w:r w:rsidRPr="004B0C1F">
        <w:rPr>
          <w:rFonts w:cs="Traditional Arabic" w:hint="eastAsia"/>
          <w:sz w:val="36"/>
          <w:szCs w:val="36"/>
          <w:rtl/>
        </w:rPr>
        <w:t>ما</w:t>
      </w:r>
      <w:r w:rsidR="003A64C4">
        <w:rPr>
          <w:rFonts w:cs="Traditional Arabic" w:hint="cs"/>
          <w:sz w:val="36"/>
          <w:szCs w:val="36"/>
          <w:rtl/>
        </w:rPr>
        <w:t xml:space="preserve"> </w:t>
      </w:r>
      <w:r w:rsidRPr="004B0C1F">
        <w:rPr>
          <w:rFonts w:cs="Traditional Arabic"/>
          <w:sz w:val="36"/>
          <w:szCs w:val="36"/>
          <w:rtl/>
        </w:rPr>
        <w:t>.</w:t>
      </w:r>
    </w:p>
    <w:p w:rsidR="002F6FC0" w:rsidRPr="004B0C1F" w:rsidRDefault="002F6FC0" w:rsidP="002F6FC0">
      <w:pPr>
        <w:spacing w:line="240" w:lineRule="auto"/>
        <w:ind w:left="706"/>
        <w:jc w:val="both"/>
        <w:rPr>
          <w:rFonts w:cs="Traditional Arabic"/>
          <w:sz w:val="36"/>
          <w:szCs w:val="36"/>
          <w:rtl/>
        </w:rPr>
      </w:pPr>
    </w:p>
    <w:p w:rsidR="00152B93" w:rsidRPr="002F6FC0" w:rsidRDefault="00EF642D" w:rsidP="009C14C1">
      <w:pPr>
        <w:numPr>
          <w:ilvl w:val="0"/>
          <w:numId w:val="9"/>
        </w:numPr>
        <w:spacing w:line="240" w:lineRule="auto"/>
        <w:jc w:val="both"/>
        <w:rPr>
          <w:rFonts w:cs="Traditional Arabic"/>
          <w:sz w:val="36"/>
          <w:szCs w:val="36"/>
          <w:rtl/>
        </w:rPr>
      </w:pPr>
      <w:r w:rsidRPr="002F6FC0">
        <w:rPr>
          <w:rFonts w:cs="Traditional Arabic"/>
          <w:sz w:val="36"/>
          <w:szCs w:val="36"/>
          <w:rtl/>
        </w:rPr>
        <w:lastRenderedPageBreak/>
        <w:t xml:space="preserve"> </w:t>
      </w:r>
      <w:r w:rsidRPr="002F6FC0">
        <w:rPr>
          <w:rFonts w:cs="Traditional Arabic" w:hint="eastAsia"/>
          <w:sz w:val="36"/>
          <w:szCs w:val="36"/>
          <w:rtl/>
        </w:rPr>
        <w:t>طاعة</w:t>
      </w:r>
      <w:r w:rsidRPr="002F6FC0">
        <w:rPr>
          <w:rFonts w:cs="Traditional Arabic"/>
          <w:sz w:val="36"/>
          <w:szCs w:val="36"/>
          <w:rtl/>
        </w:rPr>
        <w:t xml:space="preserve"> </w:t>
      </w:r>
      <w:r w:rsidRPr="002F6FC0">
        <w:rPr>
          <w:rFonts w:cs="Traditional Arabic" w:hint="eastAsia"/>
          <w:sz w:val="36"/>
          <w:szCs w:val="36"/>
          <w:rtl/>
        </w:rPr>
        <w:t>لولاة</w:t>
      </w:r>
      <w:r w:rsidRPr="002F6FC0">
        <w:rPr>
          <w:rFonts w:cs="Traditional Arabic"/>
          <w:sz w:val="36"/>
          <w:szCs w:val="36"/>
          <w:rtl/>
        </w:rPr>
        <w:t xml:space="preserve"> </w:t>
      </w:r>
      <w:r w:rsidRPr="002F6FC0">
        <w:rPr>
          <w:rFonts w:cs="Traditional Arabic" w:hint="eastAsia"/>
          <w:sz w:val="36"/>
          <w:szCs w:val="36"/>
          <w:rtl/>
        </w:rPr>
        <w:t>الأمور</w:t>
      </w:r>
      <w:r w:rsidRPr="002F6FC0">
        <w:rPr>
          <w:rFonts w:cs="Traditional Arabic"/>
          <w:sz w:val="36"/>
          <w:szCs w:val="36"/>
          <w:rtl/>
        </w:rPr>
        <w:t xml:space="preserve"> </w:t>
      </w:r>
      <w:r w:rsidRPr="002F6FC0">
        <w:rPr>
          <w:rFonts w:cs="Traditional Arabic" w:hint="eastAsia"/>
          <w:sz w:val="36"/>
          <w:szCs w:val="36"/>
          <w:rtl/>
        </w:rPr>
        <w:t>الذين</w:t>
      </w:r>
      <w:r w:rsidRPr="002F6FC0">
        <w:rPr>
          <w:rFonts w:cs="Traditional Arabic"/>
          <w:sz w:val="36"/>
          <w:szCs w:val="36"/>
          <w:rtl/>
        </w:rPr>
        <w:t xml:space="preserve"> </w:t>
      </w:r>
      <w:r w:rsidRPr="002F6FC0">
        <w:rPr>
          <w:rFonts w:cs="Traditional Arabic" w:hint="eastAsia"/>
          <w:sz w:val="36"/>
          <w:szCs w:val="36"/>
          <w:rtl/>
        </w:rPr>
        <w:t>أمرنا</w:t>
      </w:r>
      <w:r w:rsidRPr="002F6FC0">
        <w:rPr>
          <w:rFonts w:cs="Traditional Arabic"/>
          <w:sz w:val="36"/>
          <w:szCs w:val="36"/>
          <w:rtl/>
        </w:rPr>
        <w:t xml:space="preserve"> </w:t>
      </w:r>
      <w:r w:rsidRPr="002F6FC0">
        <w:rPr>
          <w:rFonts w:cs="Traditional Arabic" w:hint="eastAsia"/>
          <w:sz w:val="36"/>
          <w:szCs w:val="36"/>
          <w:rtl/>
        </w:rPr>
        <w:t>الله</w:t>
      </w:r>
      <w:r w:rsidRPr="002F6FC0">
        <w:rPr>
          <w:rFonts w:cs="Traditional Arabic"/>
          <w:sz w:val="36"/>
          <w:szCs w:val="36"/>
          <w:rtl/>
        </w:rPr>
        <w:t xml:space="preserve"> </w:t>
      </w:r>
      <w:r w:rsidRPr="002F6FC0">
        <w:rPr>
          <w:rFonts w:cs="Traditional Arabic" w:hint="eastAsia"/>
          <w:sz w:val="36"/>
          <w:szCs w:val="36"/>
          <w:rtl/>
        </w:rPr>
        <w:t>بطاعتهم</w:t>
      </w:r>
      <w:r w:rsidRPr="002F6FC0">
        <w:rPr>
          <w:rFonts w:cs="Traditional Arabic"/>
          <w:sz w:val="36"/>
          <w:szCs w:val="36"/>
          <w:rtl/>
        </w:rPr>
        <w:t xml:space="preserve"> </w:t>
      </w:r>
      <w:r w:rsidRPr="002F6FC0">
        <w:rPr>
          <w:rFonts w:cs="Traditional Arabic" w:hint="eastAsia"/>
          <w:sz w:val="36"/>
          <w:szCs w:val="36"/>
          <w:rtl/>
        </w:rPr>
        <w:t>بنص</w:t>
      </w:r>
      <w:r w:rsidRPr="002F6FC0">
        <w:rPr>
          <w:rFonts w:cs="Traditional Arabic"/>
          <w:sz w:val="36"/>
          <w:szCs w:val="36"/>
          <w:rtl/>
        </w:rPr>
        <w:t xml:space="preserve"> </w:t>
      </w:r>
      <w:r w:rsidRPr="002F6FC0">
        <w:rPr>
          <w:rFonts w:cs="Traditional Arabic" w:hint="eastAsia"/>
          <w:sz w:val="36"/>
          <w:szCs w:val="36"/>
          <w:rtl/>
        </w:rPr>
        <w:t>القرآن</w:t>
      </w:r>
      <w:r w:rsidR="003A64C4" w:rsidRPr="002F6FC0">
        <w:rPr>
          <w:rFonts w:cs="Traditional Arabic" w:hint="cs"/>
          <w:sz w:val="36"/>
          <w:szCs w:val="36"/>
          <w:rtl/>
        </w:rPr>
        <w:t xml:space="preserve"> </w:t>
      </w:r>
      <w:r w:rsidRPr="002F6FC0">
        <w:rPr>
          <w:rFonts w:cs="Traditional Arabic" w:hint="eastAsia"/>
          <w:sz w:val="36"/>
          <w:szCs w:val="36"/>
          <w:rtl/>
        </w:rPr>
        <w:t>،</w:t>
      </w:r>
      <w:r w:rsidRPr="002F6FC0">
        <w:rPr>
          <w:rFonts w:cs="Traditional Arabic"/>
          <w:sz w:val="36"/>
          <w:szCs w:val="36"/>
          <w:rtl/>
        </w:rPr>
        <w:t xml:space="preserve"> </w:t>
      </w:r>
      <w:r w:rsidRPr="002F6FC0">
        <w:rPr>
          <w:rFonts w:cs="Traditional Arabic" w:hint="eastAsia"/>
          <w:sz w:val="36"/>
          <w:szCs w:val="36"/>
          <w:rtl/>
        </w:rPr>
        <w:t>وتواترت</w:t>
      </w:r>
      <w:r w:rsidRPr="002F6FC0">
        <w:rPr>
          <w:rFonts w:cs="Traditional Arabic"/>
          <w:sz w:val="36"/>
          <w:szCs w:val="36"/>
          <w:rtl/>
        </w:rPr>
        <w:t xml:space="preserve"> </w:t>
      </w:r>
      <w:r w:rsidRPr="002F6FC0">
        <w:rPr>
          <w:rFonts w:cs="Traditional Arabic" w:hint="eastAsia"/>
          <w:sz w:val="36"/>
          <w:szCs w:val="36"/>
          <w:rtl/>
        </w:rPr>
        <w:t>السنة</w:t>
      </w:r>
      <w:r w:rsidRPr="002F6FC0">
        <w:rPr>
          <w:rFonts w:cs="Traditional Arabic"/>
          <w:sz w:val="36"/>
          <w:szCs w:val="36"/>
          <w:rtl/>
        </w:rPr>
        <w:t xml:space="preserve"> </w:t>
      </w:r>
      <w:r w:rsidRPr="002F6FC0">
        <w:rPr>
          <w:rFonts w:cs="Traditional Arabic" w:hint="eastAsia"/>
          <w:sz w:val="36"/>
          <w:szCs w:val="36"/>
          <w:rtl/>
        </w:rPr>
        <w:t>بطاعتهم</w:t>
      </w:r>
      <w:r w:rsidRPr="002F6FC0">
        <w:rPr>
          <w:rFonts w:cs="Traditional Arabic"/>
          <w:sz w:val="36"/>
          <w:szCs w:val="36"/>
          <w:rtl/>
        </w:rPr>
        <w:t xml:space="preserve"> </w:t>
      </w:r>
      <w:r w:rsidRPr="002F6FC0">
        <w:rPr>
          <w:rFonts w:cs="Traditional Arabic" w:hint="eastAsia"/>
          <w:sz w:val="36"/>
          <w:szCs w:val="36"/>
          <w:rtl/>
        </w:rPr>
        <w:t>تواتراً</w:t>
      </w:r>
      <w:r w:rsidRPr="002F6FC0">
        <w:rPr>
          <w:rFonts w:cs="Traditional Arabic"/>
          <w:sz w:val="36"/>
          <w:szCs w:val="36"/>
          <w:rtl/>
        </w:rPr>
        <w:t xml:space="preserve"> </w:t>
      </w:r>
      <w:r w:rsidRPr="002F6FC0">
        <w:rPr>
          <w:rFonts w:cs="Traditional Arabic" w:hint="eastAsia"/>
          <w:sz w:val="36"/>
          <w:szCs w:val="36"/>
          <w:rtl/>
        </w:rPr>
        <w:t>معنوياً</w:t>
      </w:r>
      <w:r w:rsidR="003A64C4" w:rsidRPr="002F6FC0">
        <w:rPr>
          <w:rFonts w:cs="Traditional Arabic" w:hint="cs"/>
          <w:sz w:val="36"/>
          <w:szCs w:val="36"/>
          <w:rtl/>
        </w:rPr>
        <w:t xml:space="preserve"> </w:t>
      </w:r>
      <w:r w:rsidRPr="002F6FC0">
        <w:rPr>
          <w:rFonts w:cs="Traditional Arabic" w:hint="eastAsia"/>
          <w:sz w:val="36"/>
          <w:szCs w:val="36"/>
          <w:rtl/>
        </w:rPr>
        <w:t>،</w:t>
      </w:r>
      <w:r w:rsidRPr="002F6FC0">
        <w:rPr>
          <w:rFonts w:cs="Traditional Arabic"/>
          <w:sz w:val="36"/>
          <w:szCs w:val="36"/>
          <w:rtl/>
        </w:rPr>
        <w:t xml:space="preserve"> </w:t>
      </w:r>
      <w:r w:rsidRPr="002F6FC0">
        <w:rPr>
          <w:rFonts w:cs="Traditional Arabic" w:hint="eastAsia"/>
          <w:sz w:val="36"/>
          <w:szCs w:val="36"/>
          <w:rtl/>
        </w:rPr>
        <w:t>حيث</w:t>
      </w:r>
      <w:r w:rsidRPr="002F6FC0">
        <w:rPr>
          <w:rFonts w:cs="Traditional Arabic"/>
          <w:sz w:val="36"/>
          <w:szCs w:val="36"/>
          <w:rtl/>
        </w:rPr>
        <w:t xml:space="preserve"> </w:t>
      </w:r>
      <w:r w:rsidRPr="002F6FC0">
        <w:rPr>
          <w:rFonts w:cs="Traditional Arabic" w:hint="eastAsia"/>
          <w:sz w:val="36"/>
          <w:szCs w:val="36"/>
          <w:rtl/>
        </w:rPr>
        <w:t>ينادون</w:t>
      </w:r>
      <w:r w:rsidRPr="002F6FC0">
        <w:rPr>
          <w:rFonts w:cs="Traditional Arabic"/>
          <w:sz w:val="36"/>
          <w:szCs w:val="36"/>
          <w:rtl/>
        </w:rPr>
        <w:t xml:space="preserve"> </w:t>
      </w:r>
      <w:r w:rsidRPr="002F6FC0">
        <w:rPr>
          <w:rFonts w:cs="Traditional Arabic" w:hint="eastAsia"/>
          <w:sz w:val="36"/>
          <w:szCs w:val="36"/>
          <w:rtl/>
        </w:rPr>
        <w:t>ليلاً</w:t>
      </w:r>
      <w:r w:rsidRPr="002F6FC0">
        <w:rPr>
          <w:rFonts w:cs="Traditional Arabic"/>
          <w:sz w:val="36"/>
          <w:szCs w:val="36"/>
          <w:rtl/>
        </w:rPr>
        <w:t xml:space="preserve"> </w:t>
      </w:r>
      <w:r w:rsidRPr="002F6FC0">
        <w:rPr>
          <w:rFonts w:cs="Traditional Arabic" w:hint="eastAsia"/>
          <w:sz w:val="36"/>
          <w:szCs w:val="36"/>
          <w:rtl/>
        </w:rPr>
        <w:t>ونهاراً</w:t>
      </w:r>
      <w:r w:rsidRPr="002F6FC0">
        <w:rPr>
          <w:rFonts w:cs="Traditional Arabic"/>
          <w:sz w:val="36"/>
          <w:szCs w:val="36"/>
          <w:rtl/>
        </w:rPr>
        <w:t xml:space="preserve"> </w:t>
      </w:r>
      <w:r w:rsidRPr="002F6FC0">
        <w:rPr>
          <w:rFonts w:cs="Traditional Arabic" w:hint="eastAsia"/>
          <w:sz w:val="36"/>
          <w:szCs w:val="36"/>
          <w:rtl/>
        </w:rPr>
        <w:t>ويطالبون</w:t>
      </w:r>
      <w:r w:rsidRPr="002F6FC0">
        <w:rPr>
          <w:rFonts w:cs="Traditional Arabic"/>
          <w:sz w:val="36"/>
          <w:szCs w:val="36"/>
          <w:rtl/>
        </w:rPr>
        <w:t xml:space="preserve"> </w:t>
      </w:r>
      <w:r w:rsidRPr="002F6FC0">
        <w:rPr>
          <w:rFonts w:cs="Traditional Arabic" w:hint="eastAsia"/>
          <w:sz w:val="36"/>
          <w:szCs w:val="36"/>
          <w:rtl/>
        </w:rPr>
        <w:t>أهل</w:t>
      </w:r>
      <w:r w:rsidRPr="002F6FC0">
        <w:rPr>
          <w:rFonts w:cs="Traditional Arabic"/>
          <w:sz w:val="36"/>
          <w:szCs w:val="36"/>
          <w:rtl/>
        </w:rPr>
        <w:t xml:space="preserve"> </w:t>
      </w:r>
      <w:r w:rsidRPr="002F6FC0">
        <w:rPr>
          <w:rFonts w:cs="Traditional Arabic" w:hint="eastAsia"/>
          <w:sz w:val="36"/>
          <w:szCs w:val="36"/>
          <w:rtl/>
        </w:rPr>
        <w:t>التعليم</w:t>
      </w:r>
      <w:r w:rsidRPr="002F6FC0">
        <w:rPr>
          <w:rFonts w:cs="Traditional Arabic"/>
          <w:sz w:val="36"/>
          <w:szCs w:val="36"/>
          <w:rtl/>
        </w:rPr>
        <w:t xml:space="preserve"> </w:t>
      </w:r>
      <w:r w:rsidRPr="002F6FC0">
        <w:rPr>
          <w:rFonts w:cs="Traditional Arabic" w:hint="eastAsia"/>
          <w:sz w:val="36"/>
          <w:szCs w:val="36"/>
          <w:rtl/>
        </w:rPr>
        <w:t>وبقية</w:t>
      </w:r>
      <w:r w:rsidRPr="002F6FC0">
        <w:rPr>
          <w:rFonts w:cs="Traditional Arabic"/>
          <w:sz w:val="36"/>
          <w:szCs w:val="36"/>
          <w:rtl/>
        </w:rPr>
        <w:t xml:space="preserve"> </w:t>
      </w:r>
      <w:r w:rsidRPr="002F6FC0">
        <w:rPr>
          <w:rFonts w:cs="Traditional Arabic" w:hint="eastAsia"/>
          <w:sz w:val="36"/>
          <w:szCs w:val="36"/>
          <w:rtl/>
        </w:rPr>
        <w:t>المجتمع</w:t>
      </w:r>
      <w:r w:rsidRPr="002F6FC0">
        <w:rPr>
          <w:rFonts w:cs="Traditional Arabic"/>
          <w:sz w:val="36"/>
          <w:szCs w:val="36"/>
          <w:rtl/>
        </w:rPr>
        <w:t xml:space="preserve"> </w:t>
      </w:r>
      <w:r w:rsidRPr="002F6FC0">
        <w:rPr>
          <w:rFonts w:cs="Traditional Arabic" w:hint="eastAsia"/>
          <w:sz w:val="36"/>
          <w:szCs w:val="36"/>
          <w:rtl/>
        </w:rPr>
        <w:t>بالمشاركة</w:t>
      </w:r>
      <w:r w:rsidRPr="002F6FC0">
        <w:rPr>
          <w:rFonts w:cs="Traditional Arabic"/>
          <w:sz w:val="36"/>
          <w:szCs w:val="36"/>
          <w:rtl/>
        </w:rPr>
        <w:t xml:space="preserve"> </w:t>
      </w:r>
      <w:r w:rsidRPr="002F6FC0">
        <w:rPr>
          <w:rFonts w:cs="Traditional Arabic" w:hint="eastAsia"/>
          <w:sz w:val="36"/>
          <w:szCs w:val="36"/>
          <w:rtl/>
        </w:rPr>
        <w:t>في</w:t>
      </w:r>
      <w:r w:rsidRPr="002F6FC0">
        <w:rPr>
          <w:rFonts w:cs="Traditional Arabic"/>
          <w:sz w:val="36"/>
          <w:szCs w:val="36"/>
          <w:rtl/>
        </w:rPr>
        <w:t xml:space="preserve"> </w:t>
      </w:r>
      <w:r w:rsidRPr="002F6FC0">
        <w:rPr>
          <w:rFonts w:cs="Traditional Arabic" w:hint="eastAsia"/>
          <w:sz w:val="36"/>
          <w:szCs w:val="36"/>
          <w:rtl/>
        </w:rPr>
        <w:t>محاربة</w:t>
      </w:r>
      <w:r w:rsidRPr="002F6FC0">
        <w:rPr>
          <w:rFonts w:cs="Traditional Arabic"/>
          <w:sz w:val="36"/>
          <w:szCs w:val="36"/>
          <w:rtl/>
        </w:rPr>
        <w:t xml:space="preserve"> </w:t>
      </w:r>
      <w:r w:rsidRPr="002F6FC0">
        <w:rPr>
          <w:rFonts w:cs="Traditional Arabic" w:hint="eastAsia"/>
          <w:sz w:val="36"/>
          <w:szCs w:val="36"/>
          <w:rtl/>
        </w:rPr>
        <w:t>هذا</w:t>
      </w:r>
      <w:r w:rsidRPr="002F6FC0">
        <w:rPr>
          <w:rFonts w:cs="Traditional Arabic"/>
          <w:sz w:val="36"/>
          <w:szCs w:val="36"/>
          <w:rtl/>
        </w:rPr>
        <w:t xml:space="preserve"> </w:t>
      </w:r>
      <w:r w:rsidRPr="002F6FC0">
        <w:rPr>
          <w:rFonts w:cs="Traditional Arabic" w:hint="eastAsia"/>
          <w:sz w:val="36"/>
          <w:szCs w:val="36"/>
          <w:rtl/>
        </w:rPr>
        <w:t>المنهج</w:t>
      </w:r>
      <w:r w:rsidRPr="002F6FC0">
        <w:rPr>
          <w:rFonts w:cs="Traditional Arabic"/>
          <w:sz w:val="36"/>
          <w:szCs w:val="36"/>
          <w:rtl/>
        </w:rPr>
        <w:t xml:space="preserve"> </w:t>
      </w:r>
      <w:r w:rsidRPr="002F6FC0">
        <w:rPr>
          <w:rFonts w:cs="Traditional Arabic" w:hint="eastAsia"/>
          <w:sz w:val="36"/>
          <w:szCs w:val="36"/>
          <w:rtl/>
        </w:rPr>
        <w:t>وهذا</w:t>
      </w:r>
      <w:r w:rsidRPr="002F6FC0">
        <w:rPr>
          <w:rFonts w:cs="Traditional Arabic"/>
          <w:sz w:val="36"/>
          <w:szCs w:val="36"/>
          <w:rtl/>
        </w:rPr>
        <w:t xml:space="preserve"> </w:t>
      </w:r>
      <w:r w:rsidRPr="002F6FC0">
        <w:rPr>
          <w:rFonts w:cs="Traditional Arabic" w:hint="eastAsia"/>
          <w:sz w:val="36"/>
          <w:szCs w:val="36"/>
          <w:rtl/>
        </w:rPr>
        <w:t>الفكر</w:t>
      </w:r>
      <w:r w:rsidR="003A64C4" w:rsidRPr="002F6FC0">
        <w:rPr>
          <w:rFonts w:cs="Traditional Arabic" w:hint="cs"/>
          <w:sz w:val="36"/>
          <w:szCs w:val="36"/>
          <w:rtl/>
        </w:rPr>
        <w:t xml:space="preserve"> </w:t>
      </w:r>
      <w:r w:rsidR="00194BC2" w:rsidRPr="002F6FC0">
        <w:rPr>
          <w:rFonts w:cs="Traditional Arabic" w:hint="cs"/>
          <w:sz w:val="36"/>
          <w:szCs w:val="36"/>
          <w:rtl/>
        </w:rPr>
        <w:t>.</w:t>
      </w:r>
    </w:p>
    <w:p w:rsidR="00EF642D" w:rsidRPr="002F6FC0" w:rsidRDefault="00152B93" w:rsidP="003A64C4">
      <w:pPr>
        <w:spacing w:line="240" w:lineRule="auto"/>
        <w:ind w:left="-7"/>
        <w:jc w:val="center"/>
        <w:rPr>
          <w:rFonts w:cs="Traditional Arabic"/>
          <w:b/>
          <w:bCs/>
          <w:sz w:val="40"/>
          <w:szCs w:val="40"/>
          <w:rtl/>
        </w:rPr>
      </w:pPr>
      <w:r>
        <w:rPr>
          <w:rFonts w:cs="Traditional Arabic"/>
          <w:b/>
          <w:bCs/>
          <w:sz w:val="36"/>
          <w:szCs w:val="36"/>
          <w:rtl/>
        </w:rPr>
        <w:br w:type="page"/>
      </w:r>
      <w:r w:rsidR="00EF642D" w:rsidRPr="002F6FC0">
        <w:rPr>
          <w:rFonts w:cs="Traditional Arabic" w:hint="eastAsia"/>
          <w:b/>
          <w:bCs/>
          <w:sz w:val="40"/>
          <w:szCs w:val="40"/>
          <w:rtl/>
        </w:rPr>
        <w:lastRenderedPageBreak/>
        <w:t>الدراسات</w:t>
      </w:r>
      <w:r w:rsidR="00EF642D" w:rsidRPr="002F6FC0">
        <w:rPr>
          <w:rFonts w:cs="Traditional Arabic"/>
          <w:b/>
          <w:bCs/>
          <w:sz w:val="40"/>
          <w:szCs w:val="40"/>
          <w:rtl/>
        </w:rPr>
        <w:t xml:space="preserve"> </w:t>
      </w:r>
      <w:r w:rsidR="00EF642D" w:rsidRPr="002F6FC0">
        <w:rPr>
          <w:rFonts w:cs="Traditional Arabic" w:hint="eastAsia"/>
          <w:b/>
          <w:bCs/>
          <w:sz w:val="40"/>
          <w:szCs w:val="40"/>
          <w:rtl/>
        </w:rPr>
        <w:t>السابقة</w:t>
      </w:r>
    </w:p>
    <w:p w:rsidR="00EF642D" w:rsidRPr="004B0C1F" w:rsidRDefault="00EF642D" w:rsidP="007656B0">
      <w:pPr>
        <w:spacing w:line="240" w:lineRule="auto"/>
        <w:ind w:left="-7"/>
        <w:jc w:val="both"/>
        <w:rPr>
          <w:rFonts w:cs="Traditional Arabic"/>
          <w:b/>
          <w:bCs/>
          <w:sz w:val="36"/>
          <w:szCs w:val="36"/>
          <w:rtl/>
        </w:rPr>
      </w:pPr>
      <w:r w:rsidRPr="004B0C1F">
        <w:rPr>
          <w:rFonts w:cs="Traditional Arabic" w:hint="eastAsia"/>
          <w:b/>
          <w:bCs/>
          <w:sz w:val="36"/>
          <w:szCs w:val="36"/>
          <w:rtl/>
        </w:rPr>
        <w:t>وقفت</w:t>
      </w:r>
      <w:r w:rsidRPr="004B0C1F">
        <w:rPr>
          <w:rFonts w:cs="Traditional Arabic"/>
          <w:b/>
          <w:bCs/>
          <w:sz w:val="36"/>
          <w:szCs w:val="36"/>
          <w:rtl/>
        </w:rPr>
        <w:t xml:space="preserve"> </w:t>
      </w:r>
      <w:r w:rsidRPr="004B0C1F">
        <w:rPr>
          <w:rFonts w:cs="Traditional Arabic" w:hint="eastAsia"/>
          <w:b/>
          <w:bCs/>
          <w:sz w:val="36"/>
          <w:szCs w:val="36"/>
          <w:rtl/>
        </w:rPr>
        <w:t>على</w:t>
      </w:r>
      <w:r w:rsidRPr="004B0C1F">
        <w:rPr>
          <w:rFonts w:cs="Traditional Arabic"/>
          <w:b/>
          <w:bCs/>
          <w:sz w:val="36"/>
          <w:szCs w:val="36"/>
          <w:rtl/>
        </w:rPr>
        <w:t xml:space="preserve"> </w:t>
      </w:r>
      <w:r w:rsidRPr="004B0C1F">
        <w:rPr>
          <w:rFonts w:cs="Traditional Arabic" w:hint="eastAsia"/>
          <w:b/>
          <w:bCs/>
          <w:sz w:val="36"/>
          <w:szCs w:val="36"/>
          <w:rtl/>
        </w:rPr>
        <w:t>عدد</w:t>
      </w:r>
      <w:r w:rsidRPr="004B0C1F">
        <w:rPr>
          <w:rFonts w:cs="Traditional Arabic"/>
          <w:b/>
          <w:bCs/>
          <w:sz w:val="36"/>
          <w:szCs w:val="36"/>
          <w:rtl/>
        </w:rPr>
        <w:t xml:space="preserve"> </w:t>
      </w:r>
      <w:r w:rsidRPr="004B0C1F">
        <w:rPr>
          <w:rFonts w:cs="Traditional Arabic" w:hint="eastAsia"/>
          <w:b/>
          <w:bCs/>
          <w:sz w:val="36"/>
          <w:szCs w:val="36"/>
          <w:rtl/>
        </w:rPr>
        <w:t>من</w:t>
      </w:r>
      <w:r w:rsidRPr="004B0C1F">
        <w:rPr>
          <w:rFonts w:cs="Traditional Arabic"/>
          <w:b/>
          <w:bCs/>
          <w:sz w:val="36"/>
          <w:szCs w:val="36"/>
          <w:rtl/>
        </w:rPr>
        <w:t xml:space="preserve"> </w:t>
      </w:r>
      <w:r w:rsidRPr="004B0C1F">
        <w:rPr>
          <w:rFonts w:cs="Traditional Arabic" w:hint="eastAsia"/>
          <w:b/>
          <w:bCs/>
          <w:sz w:val="36"/>
          <w:szCs w:val="36"/>
          <w:rtl/>
        </w:rPr>
        <w:t>الرسائل</w:t>
      </w:r>
      <w:r w:rsidRPr="004B0C1F">
        <w:rPr>
          <w:rFonts w:cs="Traditional Arabic"/>
          <w:b/>
          <w:bCs/>
          <w:sz w:val="36"/>
          <w:szCs w:val="36"/>
          <w:rtl/>
        </w:rPr>
        <w:t xml:space="preserve"> </w:t>
      </w:r>
      <w:r w:rsidRPr="004B0C1F">
        <w:rPr>
          <w:rFonts w:cs="Traditional Arabic" w:hint="eastAsia"/>
          <w:b/>
          <w:bCs/>
          <w:sz w:val="36"/>
          <w:szCs w:val="36"/>
          <w:rtl/>
        </w:rPr>
        <w:t>والبحوث</w:t>
      </w:r>
      <w:r w:rsidRPr="004B0C1F">
        <w:rPr>
          <w:rFonts w:cs="Traditional Arabic"/>
          <w:b/>
          <w:bCs/>
          <w:sz w:val="36"/>
          <w:szCs w:val="36"/>
          <w:rtl/>
        </w:rPr>
        <w:t xml:space="preserve"> </w:t>
      </w:r>
      <w:r w:rsidRPr="004B0C1F">
        <w:rPr>
          <w:rFonts w:cs="Traditional Arabic" w:hint="eastAsia"/>
          <w:b/>
          <w:bCs/>
          <w:sz w:val="36"/>
          <w:szCs w:val="36"/>
          <w:rtl/>
        </w:rPr>
        <w:t>العلمية</w:t>
      </w:r>
      <w:r w:rsidRPr="004B0C1F">
        <w:rPr>
          <w:rFonts w:cs="Traditional Arabic"/>
          <w:b/>
          <w:bCs/>
          <w:sz w:val="36"/>
          <w:szCs w:val="36"/>
          <w:rtl/>
        </w:rPr>
        <w:t xml:space="preserve"> </w:t>
      </w:r>
      <w:r w:rsidRPr="004B0C1F">
        <w:rPr>
          <w:rFonts w:cs="Traditional Arabic" w:hint="eastAsia"/>
          <w:b/>
          <w:bCs/>
          <w:sz w:val="36"/>
          <w:szCs w:val="36"/>
          <w:rtl/>
        </w:rPr>
        <w:t>كتبت</w:t>
      </w:r>
      <w:r w:rsidRPr="004B0C1F">
        <w:rPr>
          <w:rFonts w:cs="Traditional Arabic"/>
          <w:b/>
          <w:bCs/>
          <w:sz w:val="36"/>
          <w:szCs w:val="36"/>
          <w:rtl/>
        </w:rPr>
        <w:t xml:space="preserve"> </w:t>
      </w:r>
      <w:r w:rsidRPr="004B0C1F">
        <w:rPr>
          <w:rFonts w:cs="Traditional Arabic" w:hint="eastAsia"/>
          <w:b/>
          <w:bCs/>
          <w:sz w:val="36"/>
          <w:szCs w:val="36"/>
          <w:rtl/>
        </w:rPr>
        <w:t>عن</w:t>
      </w:r>
      <w:r w:rsidRPr="004B0C1F">
        <w:rPr>
          <w:rFonts w:cs="Traditional Arabic"/>
          <w:b/>
          <w:bCs/>
          <w:sz w:val="36"/>
          <w:szCs w:val="36"/>
          <w:rtl/>
        </w:rPr>
        <w:t xml:space="preserve"> </w:t>
      </w:r>
      <w:r w:rsidRPr="004B0C1F">
        <w:rPr>
          <w:rFonts w:cs="Traditional Arabic" w:hint="eastAsia"/>
          <w:b/>
          <w:bCs/>
          <w:sz w:val="36"/>
          <w:szCs w:val="36"/>
          <w:rtl/>
        </w:rPr>
        <w:t>الخوارج</w:t>
      </w:r>
      <w:r w:rsidRPr="004B0C1F">
        <w:rPr>
          <w:rFonts w:cs="Traditional Arabic"/>
          <w:b/>
          <w:bCs/>
          <w:sz w:val="36"/>
          <w:szCs w:val="36"/>
          <w:rtl/>
        </w:rPr>
        <w:t xml:space="preserve"> </w:t>
      </w:r>
      <w:r w:rsidRPr="004B0C1F">
        <w:rPr>
          <w:rFonts w:cs="Traditional Arabic" w:hint="eastAsia"/>
          <w:b/>
          <w:bCs/>
          <w:sz w:val="36"/>
          <w:szCs w:val="36"/>
          <w:rtl/>
        </w:rPr>
        <w:t>منها</w:t>
      </w:r>
      <w:r w:rsidR="003A64C4">
        <w:rPr>
          <w:rFonts w:cs="Traditional Arabic" w:hint="cs"/>
          <w:b/>
          <w:bCs/>
          <w:sz w:val="36"/>
          <w:szCs w:val="36"/>
          <w:rtl/>
        </w:rPr>
        <w:t xml:space="preserve"> </w:t>
      </w:r>
      <w:r w:rsidRPr="004B0C1F">
        <w:rPr>
          <w:rFonts w:cs="Traditional Arabic"/>
          <w:b/>
          <w:bCs/>
          <w:sz w:val="36"/>
          <w:szCs w:val="36"/>
          <w:rtl/>
        </w:rPr>
        <w:t>:</w:t>
      </w:r>
    </w:p>
    <w:p w:rsidR="00EF642D" w:rsidRDefault="00EF642D" w:rsidP="009E6BC8">
      <w:pPr>
        <w:numPr>
          <w:ilvl w:val="0"/>
          <w:numId w:val="10"/>
        </w:numPr>
        <w:spacing w:line="240" w:lineRule="auto"/>
        <w:jc w:val="both"/>
        <w:rPr>
          <w:rFonts w:cs="Traditional Arabic"/>
          <w:sz w:val="36"/>
          <w:szCs w:val="36"/>
        </w:rPr>
      </w:pP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تاريخهم</w:t>
      </w:r>
      <w:r w:rsidRPr="004B0C1F">
        <w:rPr>
          <w:rFonts w:cs="Traditional Arabic"/>
          <w:sz w:val="36"/>
          <w:szCs w:val="36"/>
          <w:rtl/>
        </w:rPr>
        <w:t xml:space="preserve"> </w:t>
      </w:r>
      <w:r w:rsidRPr="004B0C1F">
        <w:rPr>
          <w:rFonts w:cs="Traditional Arabic" w:hint="eastAsia"/>
          <w:sz w:val="36"/>
          <w:szCs w:val="36"/>
          <w:rtl/>
        </w:rPr>
        <w:t>وآراؤهم</w:t>
      </w:r>
      <w:r w:rsidRPr="004B0C1F">
        <w:rPr>
          <w:rFonts w:cs="Traditional Arabic"/>
          <w:sz w:val="36"/>
          <w:szCs w:val="36"/>
          <w:rtl/>
        </w:rPr>
        <w:t xml:space="preserve"> </w:t>
      </w:r>
      <w:r w:rsidRPr="004B0C1F">
        <w:rPr>
          <w:rFonts w:cs="Traditional Arabic" w:hint="eastAsia"/>
          <w:sz w:val="36"/>
          <w:szCs w:val="36"/>
          <w:rtl/>
        </w:rPr>
        <w:t>الاعتقادية</w:t>
      </w:r>
      <w:r w:rsidRPr="004B0C1F">
        <w:rPr>
          <w:rFonts w:cs="Traditional Arabic"/>
          <w:sz w:val="36"/>
          <w:szCs w:val="36"/>
          <w:rtl/>
        </w:rPr>
        <w:t xml:space="preserve"> </w:t>
      </w:r>
      <w:r w:rsidRPr="004B0C1F">
        <w:rPr>
          <w:rFonts w:cs="Traditional Arabic" w:hint="eastAsia"/>
          <w:sz w:val="36"/>
          <w:szCs w:val="36"/>
          <w:rtl/>
        </w:rPr>
        <w:t>وموقف</w:t>
      </w:r>
      <w:r w:rsidRPr="004B0C1F">
        <w:rPr>
          <w:rFonts w:cs="Traditional Arabic"/>
          <w:sz w:val="36"/>
          <w:szCs w:val="36"/>
          <w:rtl/>
        </w:rPr>
        <w:t xml:space="preserve"> </w:t>
      </w:r>
      <w:r w:rsidRPr="004B0C1F">
        <w:rPr>
          <w:rFonts w:cs="Traditional Arabic" w:hint="eastAsia"/>
          <w:sz w:val="36"/>
          <w:szCs w:val="36"/>
          <w:rtl/>
        </w:rPr>
        <w:t>الإسلام</w:t>
      </w:r>
      <w:r w:rsidRPr="004B0C1F">
        <w:rPr>
          <w:rFonts w:cs="Traditional Arabic"/>
          <w:sz w:val="36"/>
          <w:szCs w:val="36"/>
          <w:rtl/>
        </w:rPr>
        <w:t xml:space="preserve"> </w:t>
      </w:r>
      <w:r w:rsidRPr="004B0C1F">
        <w:rPr>
          <w:rFonts w:cs="Traditional Arabic" w:hint="eastAsia"/>
          <w:sz w:val="36"/>
          <w:szCs w:val="36"/>
          <w:rtl/>
        </w:rPr>
        <w:t>منها</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للدكتور</w:t>
      </w:r>
      <w:r w:rsidRPr="004B0C1F">
        <w:rPr>
          <w:rFonts w:cs="Traditional Arabic"/>
          <w:sz w:val="36"/>
          <w:szCs w:val="36"/>
          <w:rtl/>
        </w:rPr>
        <w:t xml:space="preserve"> </w:t>
      </w:r>
      <w:r w:rsidRPr="004B0C1F">
        <w:rPr>
          <w:rFonts w:cs="Traditional Arabic" w:hint="eastAsia"/>
          <w:sz w:val="36"/>
          <w:szCs w:val="36"/>
          <w:rtl/>
        </w:rPr>
        <w:t>غالب</w:t>
      </w:r>
      <w:r w:rsidRPr="004B0C1F">
        <w:rPr>
          <w:rFonts w:cs="Traditional Arabic"/>
          <w:sz w:val="36"/>
          <w:szCs w:val="36"/>
        </w:rPr>
        <w:t xml:space="preserve"> </w:t>
      </w:r>
      <w:proofErr w:type="spellStart"/>
      <w:r w:rsidRPr="004B0C1F">
        <w:rPr>
          <w:rFonts w:cs="Traditional Arabic" w:hint="eastAsia"/>
          <w:sz w:val="36"/>
          <w:szCs w:val="36"/>
          <w:rtl/>
        </w:rPr>
        <w:t>العواجي</w:t>
      </w:r>
      <w:proofErr w:type="spellEnd"/>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رسالة</w:t>
      </w:r>
      <w:r w:rsidRPr="004B0C1F">
        <w:rPr>
          <w:rFonts w:cs="Traditional Arabic"/>
          <w:sz w:val="36"/>
          <w:szCs w:val="36"/>
          <w:rtl/>
        </w:rPr>
        <w:t xml:space="preserve"> </w:t>
      </w:r>
      <w:r w:rsidRPr="004B0C1F">
        <w:rPr>
          <w:rFonts w:cs="Traditional Arabic" w:hint="eastAsia"/>
          <w:sz w:val="36"/>
          <w:szCs w:val="36"/>
          <w:rtl/>
        </w:rPr>
        <w:t>ماجستير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جامعة</w:t>
      </w:r>
      <w:r w:rsidRPr="004B0C1F">
        <w:rPr>
          <w:rFonts w:cs="Traditional Arabic"/>
          <w:sz w:val="36"/>
          <w:szCs w:val="36"/>
          <w:rtl/>
        </w:rPr>
        <w:t xml:space="preserve"> </w:t>
      </w:r>
      <w:r w:rsidRPr="004B0C1F">
        <w:rPr>
          <w:rFonts w:cs="Traditional Arabic" w:hint="eastAsia"/>
          <w:sz w:val="36"/>
          <w:szCs w:val="36"/>
          <w:rtl/>
        </w:rPr>
        <w:t>أم</w:t>
      </w:r>
      <w:r w:rsidRPr="004B0C1F">
        <w:rPr>
          <w:rFonts w:cs="Traditional Arabic"/>
          <w:sz w:val="36"/>
          <w:szCs w:val="36"/>
        </w:rPr>
        <w:t xml:space="preserve"> </w:t>
      </w:r>
      <w:r w:rsidRPr="004B0C1F">
        <w:rPr>
          <w:rFonts w:cs="Traditional Arabic" w:hint="eastAsia"/>
          <w:sz w:val="36"/>
          <w:szCs w:val="36"/>
          <w:rtl/>
        </w:rPr>
        <w:t>القرى،</w:t>
      </w:r>
      <w:r w:rsidRPr="004B0C1F">
        <w:rPr>
          <w:rFonts w:cs="Traditional Arabic"/>
          <w:sz w:val="36"/>
          <w:szCs w:val="36"/>
          <w:rtl/>
        </w:rPr>
        <w:t xml:space="preserve"> 1399</w:t>
      </w:r>
      <w:r w:rsidRPr="004B0C1F">
        <w:rPr>
          <w:rFonts w:cs="Traditional Arabic" w:hint="eastAsia"/>
          <w:sz w:val="36"/>
          <w:szCs w:val="36"/>
          <w:rtl/>
        </w:rPr>
        <w:t>هـ</w:t>
      </w:r>
      <w:r w:rsidR="003A64C4">
        <w:rPr>
          <w:rFonts w:cs="Traditional Arabic" w:hint="cs"/>
          <w:sz w:val="36"/>
          <w:szCs w:val="36"/>
          <w:rtl/>
        </w:rPr>
        <w:t xml:space="preserve"> </w:t>
      </w:r>
      <w:r w:rsidRPr="004B0C1F">
        <w:rPr>
          <w:rFonts w:cs="Traditional Arabic"/>
          <w:sz w:val="36"/>
          <w:szCs w:val="36"/>
          <w:rtl/>
        </w:rPr>
        <w:t>.</w:t>
      </w:r>
      <w:r w:rsidR="008D6722">
        <w:rPr>
          <w:rFonts w:cs="Traditional Arabic" w:hint="cs"/>
          <w:sz w:val="36"/>
          <w:szCs w:val="36"/>
          <w:rtl/>
        </w:rPr>
        <w:t>وهي مطبوع</w:t>
      </w:r>
      <w:r w:rsidR="009E6BC8">
        <w:rPr>
          <w:rFonts w:cs="Traditional Arabic" w:hint="cs"/>
          <w:sz w:val="36"/>
          <w:szCs w:val="36"/>
          <w:rtl/>
        </w:rPr>
        <w:t>ة.</w:t>
      </w:r>
    </w:p>
    <w:p w:rsidR="003A64C4" w:rsidRPr="009E6BC8" w:rsidRDefault="003A64C4" w:rsidP="003A64C4">
      <w:pPr>
        <w:spacing w:line="240" w:lineRule="auto"/>
        <w:ind w:left="713"/>
        <w:jc w:val="both"/>
        <w:rPr>
          <w:rFonts w:cs="Traditional Arabic"/>
          <w:sz w:val="36"/>
          <w:szCs w:val="36"/>
          <w:rtl/>
        </w:rPr>
      </w:pPr>
    </w:p>
    <w:p w:rsidR="00EF642D" w:rsidRDefault="00EF642D" w:rsidP="007656B0">
      <w:pPr>
        <w:spacing w:line="240" w:lineRule="auto"/>
        <w:ind w:left="-7"/>
        <w:jc w:val="both"/>
        <w:rPr>
          <w:rFonts w:cs="Traditional Arabic"/>
          <w:sz w:val="36"/>
          <w:szCs w:val="36"/>
          <w:rtl/>
        </w:rPr>
      </w:pPr>
      <w:r w:rsidRPr="004B0C1F">
        <w:rPr>
          <w:rFonts w:cs="Traditional Arabic" w:hint="eastAsia"/>
          <w:sz w:val="36"/>
          <w:szCs w:val="36"/>
          <w:rtl/>
        </w:rPr>
        <w:t>وذكر</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تاريخ</w:t>
      </w:r>
      <w:r w:rsidRPr="004B0C1F">
        <w:rPr>
          <w:rFonts w:cs="Traditional Arabic"/>
          <w:sz w:val="36"/>
          <w:szCs w:val="36"/>
          <w:rtl/>
        </w:rPr>
        <w:t xml:space="preserve"> </w:t>
      </w:r>
      <w:r w:rsidRPr="004B0C1F">
        <w:rPr>
          <w:rFonts w:cs="Traditional Arabic" w:hint="eastAsia"/>
          <w:sz w:val="36"/>
          <w:szCs w:val="36"/>
          <w:rtl/>
        </w:rPr>
        <w:t>نشأة</w:t>
      </w:r>
      <w:r w:rsidRPr="004B0C1F">
        <w:rPr>
          <w:rFonts w:cs="Traditional Arabic"/>
          <w:sz w:val="36"/>
          <w:szCs w:val="36"/>
          <w:rtl/>
        </w:rPr>
        <w:t xml:space="preserve"> </w:t>
      </w:r>
      <w:r w:rsidRPr="004B0C1F">
        <w:rPr>
          <w:rFonts w:cs="Traditional Arabic" w:hint="eastAsia"/>
          <w:sz w:val="36"/>
          <w:szCs w:val="36"/>
          <w:rtl/>
        </w:rPr>
        <w:t>الخوارج</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ومبدأ</w:t>
      </w:r>
      <w:r w:rsidRPr="004B0C1F">
        <w:rPr>
          <w:rFonts w:cs="Traditional Arabic"/>
          <w:sz w:val="36"/>
          <w:szCs w:val="36"/>
          <w:rtl/>
        </w:rPr>
        <w:t xml:space="preserve"> </w:t>
      </w:r>
      <w:r w:rsidRPr="004B0C1F">
        <w:rPr>
          <w:rFonts w:cs="Traditional Arabic" w:hint="eastAsia"/>
          <w:sz w:val="36"/>
          <w:szCs w:val="36"/>
          <w:rtl/>
        </w:rPr>
        <w:t>ظهورهم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وأشهر</w:t>
      </w:r>
      <w:r w:rsidRPr="004B0C1F">
        <w:rPr>
          <w:rFonts w:cs="Traditional Arabic"/>
          <w:sz w:val="36"/>
          <w:szCs w:val="36"/>
          <w:rtl/>
        </w:rPr>
        <w:t xml:space="preserve"> </w:t>
      </w:r>
      <w:r w:rsidRPr="004B0C1F">
        <w:rPr>
          <w:rFonts w:cs="Traditional Arabic" w:hint="eastAsia"/>
          <w:sz w:val="36"/>
          <w:szCs w:val="36"/>
          <w:rtl/>
        </w:rPr>
        <w:t>فرقهم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وآرائهم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وبعض</w:t>
      </w:r>
      <w:r w:rsidRPr="004B0C1F">
        <w:rPr>
          <w:rFonts w:cs="Traditional Arabic"/>
          <w:sz w:val="36"/>
          <w:szCs w:val="36"/>
          <w:rtl/>
        </w:rPr>
        <w:t xml:space="preserve"> </w:t>
      </w:r>
      <w:r w:rsidRPr="004B0C1F">
        <w:rPr>
          <w:rFonts w:cs="Traditional Arabic" w:hint="eastAsia"/>
          <w:sz w:val="36"/>
          <w:szCs w:val="36"/>
          <w:rtl/>
        </w:rPr>
        <w:t>الشبه</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يحتج</w:t>
      </w:r>
      <w:r w:rsidR="003A64C4">
        <w:rPr>
          <w:rFonts w:cs="Traditional Arabic" w:hint="cs"/>
          <w:sz w:val="36"/>
          <w:szCs w:val="36"/>
          <w:rtl/>
        </w:rPr>
        <w:t>ُّ</w:t>
      </w:r>
      <w:r w:rsidRPr="004B0C1F">
        <w:rPr>
          <w:rFonts w:cs="Traditional Arabic" w:hint="eastAsia"/>
          <w:sz w:val="36"/>
          <w:szCs w:val="36"/>
          <w:rtl/>
        </w:rPr>
        <w:t>ون</w:t>
      </w:r>
      <w:r w:rsidRPr="004B0C1F">
        <w:rPr>
          <w:rFonts w:cs="Traditional Arabic"/>
          <w:sz w:val="36"/>
          <w:szCs w:val="36"/>
          <w:rtl/>
        </w:rPr>
        <w:t xml:space="preserve"> </w:t>
      </w:r>
      <w:r w:rsidRPr="004B0C1F">
        <w:rPr>
          <w:rFonts w:cs="Traditional Arabic" w:hint="eastAsia"/>
          <w:sz w:val="36"/>
          <w:szCs w:val="36"/>
          <w:rtl/>
        </w:rPr>
        <w:t>بها</w:t>
      </w:r>
      <w:r w:rsidRPr="004B0C1F">
        <w:rPr>
          <w:rFonts w:cs="Traditional Arabic"/>
          <w:sz w:val="36"/>
          <w:szCs w:val="36"/>
          <w:rtl/>
        </w:rPr>
        <w:t xml:space="preserve"> </w:t>
      </w:r>
      <w:r w:rsidRPr="004B0C1F">
        <w:rPr>
          <w:rFonts w:cs="Traditional Arabic" w:hint="eastAsia"/>
          <w:sz w:val="36"/>
          <w:szCs w:val="36"/>
          <w:rtl/>
        </w:rPr>
        <w:t>لنصرة</w:t>
      </w:r>
      <w:r w:rsidRPr="004B0C1F">
        <w:rPr>
          <w:rFonts w:cs="Traditional Arabic"/>
          <w:sz w:val="36"/>
          <w:szCs w:val="36"/>
          <w:rtl/>
        </w:rPr>
        <w:t xml:space="preserve"> </w:t>
      </w:r>
      <w:r w:rsidRPr="004B0C1F">
        <w:rPr>
          <w:rFonts w:cs="Traditional Arabic" w:hint="eastAsia"/>
          <w:sz w:val="36"/>
          <w:szCs w:val="36"/>
          <w:rtl/>
        </w:rPr>
        <w:t>مذهبهم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الرد</w:t>
      </w:r>
      <w:r w:rsidRPr="004B0C1F">
        <w:rPr>
          <w:rFonts w:cs="Traditional Arabic"/>
          <w:sz w:val="36"/>
          <w:szCs w:val="36"/>
          <w:rtl/>
        </w:rPr>
        <w:t xml:space="preserve"> </w:t>
      </w:r>
      <w:r w:rsidRPr="004B0C1F">
        <w:rPr>
          <w:rFonts w:cs="Traditional Arabic" w:hint="eastAsia"/>
          <w:sz w:val="36"/>
          <w:szCs w:val="36"/>
          <w:rtl/>
        </w:rPr>
        <w:t>عليها</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ثم</w:t>
      </w:r>
      <w:r w:rsidRPr="004B0C1F">
        <w:rPr>
          <w:rFonts w:cs="Traditional Arabic"/>
          <w:sz w:val="36"/>
          <w:szCs w:val="36"/>
          <w:rtl/>
        </w:rPr>
        <w:t xml:space="preserve"> </w:t>
      </w:r>
      <w:r w:rsidRPr="004B0C1F">
        <w:rPr>
          <w:rFonts w:cs="Traditional Arabic" w:hint="eastAsia"/>
          <w:sz w:val="36"/>
          <w:szCs w:val="36"/>
          <w:rtl/>
        </w:rPr>
        <w:t>بين</w:t>
      </w:r>
      <w:r w:rsidRPr="004B0C1F">
        <w:rPr>
          <w:rFonts w:cs="Traditional Arabic"/>
          <w:sz w:val="36"/>
          <w:szCs w:val="36"/>
          <w:rtl/>
        </w:rPr>
        <w:t xml:space="preserve"> </w:t>
      </w:r>
      <w:r w:rsidRPr="004B0C1F">
        <w:rPr>
          <w:rFonts w:cs="Traditional Arabic" w:hint="eastAsia"/>
          <w:sz w:val="36"/>
          <w:szCs w:val="36"/>
          <w:rtl/>
        </w:rPr>
        <w:t>حكمهم</w:t>
      </w:r>
      <w:r w:rsidRPr="004B0C1F">
        <w:rPr>
          <w:rFonts w:cs="Traditional Arabic"/>
          <w:sz w:val="36"/>
          <w:szCs w:val="36"/>
          <w:rtl/>
        </w:rPr>
        <w:t xml:space="preserve"> </w:t>
      </w:r>
      <w:r w:rsidRPr="004B0C1F">
        <w:rPr>
          <w:rFonts w:cs="Traditional Arabic" w:hint="eastAsia"/>
          <w:sz w:val="36"/>
          <w:szCs w:val="36"/>
          <w:rtl/>
        </w:rPr>
        <w:t>بالتفصيل</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ولم</w:t>
      </w:r>
      <w:r w:rsidRPr="004B0C1F">
        <w:rPr>
          <w:rFonts w:cs="Traditional Arabic"/>
          <w:sz w:val="36"/>
          <w:szCs w:val="36"/>
          <w:rtl/>
        </w:rPr>
        <w:t xml:space="preserve"> </w:t>
      </w:r>
      <w:r w:rsidRPr="004B0C1F">
        <w:rPr>
          <w:rFonts w:cs="Traditional Arabic" w:hint="eastAsia"/>
          <w:sz w:val="36"/>
          <w:szCs w:val="36"/>
          <w:rtl/>
        </w:rPr>
        <w:t>يتطر</w:t>
      </w:r>
      <w:r w:rsidR="003A64C4">
        <w:rPr>
          <w:rFonts w:cs="Traditional Arabic" w:hint="cs"/>
          <w:sz w:val="36"/>
          <w:szCs w:val="36"/>
          <w:rtl/>
        </w:rPr>
        <w:t>َّ</w:t>
      </w:r>
      <w:r w:rsidRPr="004B0C1F">
        <w:rPr>
          <w:rFonts w:cs="Traditional Arabic" w:hint="eastAsia"/>
          <w:sz w:val="36"/>
          <w:szCs w:val="36"/>
          <w:rtl/>
        </w:rPr>
        <w:t>ق</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الحاضر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كما</w:t>
      </w:r>
      <w:r w:rsidRPr="004B0C1F">
        <w:rPr>
          <w:rFonts w:cs="Traditional Arabic"/>
          <w:sz w:val="36"/>
          <w:szCs w:val="36"/>
          <w:rtl/>
        </w:rPr>
        <w:t xml:space="preserve"> </w:t>
      </w:r>
      <w:r w:rsidRPr="004B0C1F">
        <w:rPr>
          <w:rFonts w:cs="Traditional Arabic" w:hint="eastAsia"/>
          <w:sz w:val="36"/>
          <w:szCs w:val="36"/>
          <w:rtl/>
        </w:rPr>
        <w:t>أنه</w:t>
      </w:r>
      <w:r w:rsidRPr="004B0C1F">
        <w:rPr>
          <w:rFonts w:cs="Traditional Arabic"/>
          <w:sz w:val="36"/>
          <w:szCs w:val="36"/>
          <w:rtl/>
        </w:rPr>
        <w:t xml:space="preserve"> </w:t>
      </w:r>
      <w:r w:rsidRPr="004B0C1F">
        <w:rPr>
          <w:rFonts w:cs="Traditional Arabic" w:hint="eastAsia"/>
          <w:sz w:val="36"/>
          <w:szCs w:val="36"/>
          <w:rtl/>
        </w:rPr>
        <w:t>لم</w:t>
      </w:r>
      <w:r w:rsidRPr="004B0C1F">
        <w:rPr>
          <w:rFonts w:cs="Traditional Arabic"/>
          <w:sz w:val="36"/>
          <w:szCs w:val="36"/>
          <w:rtl/>
        </w:rPr>
        <w:t xml:space="preserve"> </w:t>
      </w:r>
      <w:r w:rsidRPr="004B0C1F">
        <w:rPr>
          <w:rFonts w:cs="Traditional Arabic" w:hint="eastAsia"/>
          <w:sz w:val="36"/>
          <w:szCs w:val="36"/>
          <w:rtl/>
        </w:rPr>
        <w:t>يتطر</w:t>
      </w:r>
      <w:r w:rsidR="003A64C4">
        <w:rPr>
          <w:rFonts w:cs="Traditional Arabic" w:hint="cs"/>
          <w:sz w:val="36"/>
          <w:szCs w:val="36"/>
          <w:rtl/>
        </w:rPr>
        <w:t>َّ</w:t>
      </w:r>
      <w:r w:rsidRPr="004B0C1F">
        <w:rPr>
          <w:rFonts w:cs="Traditional Arabic" w:hint="eastAsia"/>
          <w:sz w:val="36"/>
          <w:szCs w:val="36"/>
          <w:rtl/>
        </w:rPr>
        <w:t>ق</w:t>
      </w:r>
      <w:r w:rsidRPr="004B0C1F">
        <w:rPr>
          <w:rFonts w:cs="Traditional Arabic"/>
          <w:sz w:val="36"/>
          <w:szCs w:val="36"/>
          <w:rtl/>
        </w:rPr>
        <w:t xml:space="preserve"> </w:t>
      </w:r>
      <w:r w:rsidRPr="004B0C1F">
        <w:rPr>
          <w:rFonts w:cs="Traditional Arabic" w:hint="eastAsia"/>
          <w:sz w:val="36"/>
          <w:szCs w:val="36"/>
          <w:rtl/>
        </w:rPr>
        <w:t>لمنهجهم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الاستدلال</w:t>
      </w:r>
      <w:r w:rsidR="003A64C4">
        <w:rPr>
          <w:rFonts w:cs="Traditional Arabic" w:hint="cs"/>
          <w:sz w:val="36"/>
          <w:szCs w:val="36"/>
          <w:rtl/>
        </w:rPr>
        <w:t xml:space="preserve"> </w:t>
      </w:r>
      <w:r w:rsidRPr="004B0C1F">
        <w:rPr>
          <w:rFonts w:cs="Traditional Arabic"/>
          <w:sz w:val="36"/>
          <w:szCs w:val="36"/>
          <w:rtl/>
        </w:rPr>
        <w:t>.</w:t>
      </w:r>
    </w:p>
    <w:p w:rsidR="003A64C4" w:rsidRPr="004B0C1F" w:rsidRDefault="003A64C4" w:rsidP="007656B0">
      <w:pPr>
        <w:spacing w:line="240" w:lineRule="auto"/>
        <w:ind w:left="-7"/>
        <w:jc w:val="both"/>
        <w:rPr>
          <w:rFonts w:cs="Traditional Arabic"/>
          <w:sz w:val="36"/>
          <w:szCs w:val="36"/>
          <w:rtl/>
        </w:rPr>
      </w:pPr>
    </w:p>
    <w:p w:rsidR="00EF642D" w:rsidRDefault="00EF642D" w:rsidP="009C14C1">
      <w:pPr>
        <w:numPr>
          <w:ilvl w:val="0"/>
          <w:numId w:val="10"/>
        </w:numPr>
        <w:spacing w:line="240" w:lineRule="auto"/>
        <w:jc w:val="both"/>
        <w:rPr>
          <w:rFonts w:cs="Traditional Arabic"/>
          <w:sz w:val="36"/>
          <w:szCs w:val="36"/>
        </w:rPr>
      </w:pP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الأموي</w:t>
      </w:r>
      <w:r w:rsidRPr="004B0C1F">
        <w:rPr>
          <w:rFonts w:cs="Traditional Arabic"/>
          <w:sz w:val="36"/>
          <w:szCs w:val="36"/>
          <w:rtl/>
        </w:rPr>
        <w:t xml:space="preserve"> </w:t>
      </w:r>
      <w:r w:rsidRPr="004B0C1F">
        <w:rPr>
          <w:rFonts w:cs="Traditional Arabic" w:hint="eastAsia"/>
          <w:sz w:val="36"/>
          <w:szCs w:val="36"/>
          <w:rtl/>
        </w:rPr>
        <w:t>لسليمان</w:t>
      </w:r>
      <w:r w:rsidRPr="004B0C1F">
        <w:rPr>
          <w:rFonts w:cs="Traditional Arabic"/>
          <w:sz w:val="36"/>
          <w:szCs w:val="36"/>
          <w:rtl/>
        </w:rPr>
        <w:t xml:space="preserve"> </w:t>
      </w:r>
      <w:proofErr w:type="spellStart"/>
      <w:r w:rsidRPr="004B0C1F">
        <w:rPr>
          <w:rFonts w:cs="Traditional Arabic" w:hint="eastAsia"/>
          <w:sz w:val="36"/>
          <w:szCs w:val="36"/>
          <w:rtl/>
        </w:rPr>
        <w:t>السويكت</w:t>
      </w:r>
      <w:proofErr w:type="spellEnd"/>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رسالة</w:t>
      </w:r>
      <w:r w:rsidRPr="004B0C1F">
        <w:rPr>
          <w:rFonts w:cs="Traditional Arabic"/>
          <w:sz w:val="36"/>
          <w:szCs w:val="36"/>
          <w:rtl/>
        </w:rPr>
        <w:t xml:space="preserve"> </w:t>
      </w:r>
      <w:r w:rsidRPr="004B0C1F">
        <w:rPr>
          <w:rFonts w:cs="Traditional Arabic" w:hint="eastAsia"/>
          <w:sz w:val="36"/>
          <w:szCs w:val="36"/>
          <w:rtl/>
        </w:rPr>
        <w:t>ماجستير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جامعة</w:t>
      </w:r>
      <w:r w:rsidRPr="004B0C1F">
        <w:rPr>
          <w:rFonts w:cs="Traditional Arabic"/>
          <w:sz w:val="36"/>
          <w:szCs w:val="36"/>
          <w:rtl/>
        </w:rPr>
        <w:t xml:space="preserve"> </w:t>
      </w:r>
      <w:r w:rsidRPr="004B0C1F">
        <w:rPr>
          <w:rFonts w:cs="Traditional Arabic" w:hint="eastAsia"/>
          <w:sz w:val="36"/>
          <w:szCs w:val="36"/>
          <w:rtl/>
        </w:rPr>
        <w:t>الإمام</w:t>
      </w:r>
      <w:r w:rsidRPr="004B0C1F">
        <w:rPr>
          <w:rFonts w:cs="Traditional Arabic"/>
          <w:sz w:val="36"/>
          <w:szCs w:val="36"/>
          <w:rtl/>
        </w:rPr>
        <w:t xml:space="preserve"> </w:t>
      </w:r>
      <w:r w:rsidRPr="004B0C1F">
        <w:rPr>
          <w:rFonts w:cs="Traditional Arabic" w:hint="eastAsia"/>
          <w:sz w:val="36"/>
          <w:szCs w:val="36"/>
          <w:rtl/>
        </w:rPr>
        <w:t>محمد</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سعود</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1399</w:t>
      </w:r>
      <w:r w:rsidRPr="004B0C1F">
        <w:rPr>
          <w:rFonts w:cs="Traditional Arabic" w:hint="eastAsia"/>
          <w:sz w:val="36"/>
          <w:szCs w:val="36"/>
          <w:rtl/>
        </w:rPr>
        <w:t>هـ</w:t>
      </w:r>
      <w:r w:rsidRPr="004B0C1F">
        <w:rPr>
          <w:rFonts w:cs="Traditional Arabic"/>
          <w:sz w:val="36"/>
          <w:szCs w:val="36"/>
          <w:rtl/>
        </w:rPr>
        <w:t xml:space="preserve"> </w:t>
      </w:r>
      <w:r w:rsidR="003A64C4">
        <w:rPr>
          <w:rFonts w:cs="Traditional Arabic" w:hint="cs"/>
          <w:sz w:val="36"/>
          <w:szCs w:val="36"/>
          <w:rtl/>
        </w:rPr>
        <w:t xml:space="preserve">( </w:t>
      </w:r>
      <w:r w:rsidRPr="004B0C1F">
        <w:rPr>
          <w:rFonts w:cs="Traditional Arabic" w:hint="eastAsia"/>
          <w:sz w:val="36"/>
          <w:szCs w:val="36"/>
          <w:rtl/>
        </w:rPr>
        <w:t>غير</w:t>
      </w:r>
      <w:r w:rsidRPr="004B0C1F">
        <w:rPr>
          <w:rFonts w:cs="Traditional Arabic"/>
          <w:sz w:val="36"/>
          <w:szCs w:val="36"/>
          <w:rtl/>
        </w:rPr>
        <w:t xml:space="preserve"> </w:t>
      </w:r>
      <w:r w:rsidRPr="004B0C1F">
        <w:rPr>
          <w:rFonts w:cs="Traditional Arabic" w:hint="eastAsia"/>
          <w:sz w:val="36"/>
          <w:szCs w:val="36"/>
          <w:rtl/>
        </w:rPr>
        <w:t>مطبوعة</w:t>
      </w:r>
      <w:r w:rsidR="003A64C4">
        <w:rPr>
          <w:rFonts w:cs="Traditional Arabic" w:hint="cs"/>
          <w:sz w:val="36"/>
          <w:szCs w:val="36"/>
          <w:rtl/>
        </w:rPr>
        <w:t xml:space="preserve"> ) </w:t>
      </w:r>
      <w:r w:rsidRPr="004B0C1F">
        <w:rPr>
          <w:rFonts w:cs="Traditional Arabic"/>
          <w:sz w:val="36"/>
          <w:szCs w:val="36"/>
          <w:rtl/>
        </w:rPr>
        <w:t>.</w:t>
      </w:r>
    </w:p>
    <w:p w:rsidR="00EF642D" w:rsidRDefault="00EF642D" w:rsidP="007656B0">
      <w:pPr>
        <w:spacing w:line="240" w:lineRule="auto"/>
        <w:ind w:left="-7"/>
        <w:jc w:val="both"/>
        <w:rPr>
          <w:rFonts w:cs="Traditional Arabic"/>
          <w:sz w:val="36"/>
          <w:szCs w:val="36"/>
          <w:rtl/>
        </w:rPr>
      </w:pPr>
      <w:r w:rsidRPr="004B0C1F">
        <w:rPr>
          <w:rFonts w:cs="Traditional Arabic" w:hint="eastAsia"/>
          <w:sz w:val="36"/>
          <w:szCs w:val="36"/>
          <w:rtl/>
        </w:rPr>
        <w:lastRenderedPageBreak/>
        <w:t>ذكر</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نشأة</w:t>
      </w:r>
      <w:r w:rsidRPr="004B0C1F">
        <w:rPr>
          <w:rFonts w:cs="Traditional Arabic"/>
          <w:sz w:val="36"/>
          <w:szCs w:val="36"/>
          <w:rtl/>
        </w:rPr>
        <w:t xml:space="preserve"> </w:t>
      </w:r>
      <w:r w:rsidRPr="004B0C1F">
        <w:rPr>
          <w:rFonts w:cs="Traditional Arabic" w:hint="eastAsia"/>
          <w:sz w:val="36"/>
          <w:szCs w:val="36"/>
          <w:rtl/>
        </w:rPr>
        <w:t>الخوارج</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ووقت</w:t>
      </w:r>
      <w:r w:rsidRPr="004B0C1F">
        <w:rPr>
          <w:rFonts w:cs="Traditional Arabic"/>
          <w:sz w:val="36"/>
          <w:szCs w:val="36"/>
          <w:rtl/>
        </w:rPr>
        <w:t xml:space="preserve"> </w:t>
      </w:r>
      <w:r w:rsidRPr="004B0C1F">
        <w:rPr>
          <w:rFonts w:cs="Traditional Arabic" w:hint="eastAsia"/>
          <w:sz w:val="36"/>
          <w:szCs w:val="36"/>
          <w:rtl/>
        </w:rPr>
        <w:t>ظهورهم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وأسباب</w:t>
      </w:r>
      <w:r w:rsidRPr="004B0C1F">
        <w:rPr>
          <w:rFonts w:cs="Traditional Arabic"/>
          <w:sz w:val="36"/>
          <w:szCs w:val="36"/>
          <w:rtl/>
        </w:rPr>
        <w:t xml:space="preserve"> </w:t>
      </w:r>
      <w:r w:rsidRPr="004B0C1F">
        <w:rPr>
          <w:rFonts w:cs="Traditional Arabic" w:hint="eastAsia"/>
          <w:sz w:val="36"/>
          <w:szCs w:val="36"/>
          <w:rtl/>
        </w:rPr>
        <w:t>خروجهم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وأماكن</w:t>
      </w:r>
      <w:r w:rsidRPr="004B0C1F">
        <w:rPr>
          <w:rFonts w:cs="Traditional Arabic"/>
          <w:sz w:val="36"/>
          <w:szCs w:val="36"/>
          <w:rtl/>
        </w:rPr>
        <w:t xml:space="preserve"> </w:t>
      </w:r>
      <w:r w:rsidRPr="004B0C1F">
        <w:rPr>
          <w:rFonts w:cs="Traditional Arabic" w:hint="eastAsia"/>
          <w:sz w:val="36"/>
          <w:szCs w:val="36"/>
          <w:rtl/>
        </w:rPr>
        <w:t>خروجهم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وفص</w:t>
      </w:r>
      <w:r w:rsidR="003A64C4">
        <w:rPr>
          <w:rFonts w:cs="Traditional Arabic" w:hint="cs"/>
          <w:sz w:val="36"/>
          <w:szCs w:val="36"/>
          <w:rtl/>
        </w:rPr>
        <w:t>َّ</w:t>
      </w:r>
      <w:r w:rsidRPr="004B0C1F">
        <w:rPr>
          <w:rFonts w:cs="Traditional Arabic" w:hint="eastAsia"/>
          <w:sz w:val="36"/>
          <w:szCs w:val="36"/>
          <w:rtl/>
        </w:rPr>
        <w:t>ل</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الأموي</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ولم</w:t>
      </w:r>
      <w:r w:rsidRPr="004B0C1F">
        <w:rPr>
          <w:rFonts w:cs="Traditional Arabic"/>
          <w:sz w:val="36"/>
          <w:szCs w:val="36"/>
          <w:rtl/>
        </w:rPr>
        <w:t xml:space="preserve"> </w:t>
      </w:r>
      <w:r w:rsidRPr="004B0C1F">
        <w:rPr>
          <w:rFonts w:cs="Traditional Arabic" w:hint="eastAsia"/>
          <w:sz w:val="36"/>
          <w:szCs w:val="36"/>
          <w:rtl/>
        </w:rPr>
        <w:t>يتطرق</w:t>
      </w:r>
      <w:r w:rsidRPr="004B0C1F">
        <w:rPr>
          <w:rFonts w:cs="Traditional Arabic"/>
          <w:sz w:val="36"/>
          <w:szCs w:val="36"/>
          <w:rtl/>
        </w:rPr>
        <w:t xml:space="preserve"> </w:t>
      </w:r>
      <w:r w:rsidRPr="004B0C1F">
        <w:rPr>
          <w:rFonts w:cs="Traditional Arabic" w:hint="eastAsia"/>
          <w:sz w:val="36"/>
          <w:szCs w:val="36"/>
          <w:rtl/>
        </w:rPr>
        <w:t>للخوارج</w:t>
      </w:r>
      <w:r w:rsidRPr="004B0C1F">
        <w:rPr>
          <w:rFonts w:cs="Traditional Arabic"/>
          <w:sz w:val="36"/>
          <w:szCs w:val="36"/>
          <w:rtl/>
        </w:rPr>
        <w:t xml:space="preserve"> </w:t>
      </w:r>
      <w:r w:rsidRPr="004B0C1F">
        <w:rPr>
          <w:rFonts w:cs="Traditional Arabic" w:hint="eastAsia"/>
          <w:sz w:val="36"/>
          <w:szCs w:val="36"/>
          <w:rtl/>
        </w:rPr>
        <w:t>الذي</w:t>
      </w:r>
      <w:r w:rsidR="003A64C4">
        <w:rPr>
          <w:rFonts w:cs="Traditional Arabic" w:hint="cs"/>
          <w:sz w:val="36"/>
          <w:szCs w:val="36"/>
          <w:rtl/>
        </w:rPr>
        <w:t>ن</w:t>
      </w:r>
      <w:r w:rsidRPr="004B0C1F">
        <w:rPr>
          <w:rFonts w:cs="Traditional Arabic"/>
          <w:sz w:val="36"/>
          <w:szCs w:val="36"/>
          <w:rtl/>
        </w:rPr>
        <w:t xml:space="preserve"> </w:t>
      </w:r>
      <w:r w:rsidRPr="004B0C1F">
        <w:rPr>
          <w:rFonts w:cs="Traditional Arabic" w:hint="eastAsia"/>
          <w:sz w:val="36"/>
          <w:szCs w:val="36"/>
          <w:rtl/>
        </w:rPr>
        <w:t>جاؤوا</w:t>
      </w:r>
      <w:r w:rsidRPr="004B0C1F">
        <w:rPr>
          <w:rFonts w:cs="Traditional Arabic"/>
          <w:sz w:val="36"/>
          <w:szCs w:val="36"/>
          <w:rtl/>
        </w:rPr>
        <w:t xml:space="preserve"> </w:t>
      </w:r>
      <w:r w:rsidRPr="004B0C1F">
        <w:rPr>
          <w:rFonts w:cs="Traditional Arabic" w:hint="eastAsia"/>
          <w:sz w:val="36"/>
          <w:szCs w:val="36"/>
          <w:rtl/>
        </w:rPr>
        <w:t>بعدهم</w:t>
      </w:r>
      <w:r w:rsidR="003A64C4">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سيما</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الحاضر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ولا</w:t>
      </w:r>
      <w:r w:rsidRPr="004B0C1F">
        <w:rPr>
          <w:rFonts w:cs="Traditional Arabic"/>
          <w:sz w:val="36"/>
          <w:szCs w:val="36"/>
          <w:rtl/>
        </w:rPr>
        <w:t xml:space="preserve"> </w:t>
      </w:r>
      <w:r w:rsidRPr="004B0C1F">
        <w:rPr>
          <w:rFonts w:cs="Traditional Arabic" w:hint="eastAsia"/>
          <w:sz w:val="36"/>
          <w:szCs w:val="36"/>
          <w:rtl/>
        </w:rPr>
        <w:t>لمنهج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الخوارج</w:t>
      </w:r>
      <w:r w:rsidR="003A64C4">
        <w:rPr>
          <w:rFonts w:cs="Traditional Arabic" w:hint="cs"/>
          <w:sz w:val="36"/>
          <w:szCs w:val="36"/>
          <w:rtl/>
        </w:rPr>
        <w:t xml:space="preserve"> </w:t>
      </w:r>
      <w:r w:rsidRPr="004B0C1F">
        <w:rPr>
          <w:rFonts w:cs="Traditional Arabic"/>
          <w:sz w:val="36"/>
          <w:szCs w:val="36"/>
          <w:rtl/>
        </w:rPr>
        <w:t>.</w:t>
      </w:r>
    </w:p>
    <w:p w:rsidR="003A64C4" w:rsidRPr="004B0C1F" w:rsidRDefault="003A64C4" w:rsidP="007656B0">
      <w:pPr>
        <w:spacing w:line="240" w:lineRule="auto"/>
        <w:ind w:left="-7"/>
        <w:jc w:val="both"/>
        <w:rPr>
          <w:rFonts w:cs="Traditional Arabic"/>
          <w:sz w:val="36"/>
          <w:szCs w:val="36"/>
          <w:rtl/>
        </w:rPr>
      </w:pPr>
    </w:p>
    <w:p w:rsidR="00EF642D" w:rsidRPr="004B0C1F" w:rsidRDefault="00EF642D" w:rsidP="009C14C1">
      <w:pPr>
        <w:numPr>
          <w:ilvl w:val="0"/>
          <w:numId w:val="10"/>
        </w:numPr>
        <w:spacing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دراسة</w:t>
      </w:r>
      <w:r w:rsidRPr="004B0C1F">
        <w:rPr>
          <w:rFonts w:cs="Traditional Arabic"/>
          <w:sz w:val="36"/>
          <w:szCs w:val="36"/>
          <w:rtl/>
        </w:rPr>
        <w:t xml:space="preserve"> </w:t>
      </w:r>
      <w:r w:rsidRPr="004B0C1F">
        <w:rPr>
          <w:rFonts w:cs="Traditional Arabic" w:hint="eastAsia"/>
          <w:sz w:val="36"/>
          <w:szCs w:val="36"/>
          <w:rtl/>
        </w:rPr>
        <w:t>ونقد</w:t>
      </w:r>
      <w:r w:rsidRPr="004B0C1F">
        <w:rPr>
          <w:rFonts w:cs="Traditional Arabic"/>
          <w:sz w:val="36"/>
          <w:szCs w:val="36"/>
          <w:rtl/>
        </w:rPr>
        <w:t xml:space="preserve"> </w:t>
      </w:r>
      <w:r w:rsidRPr="004B0C1F">
        <w:rPr>
          <w:rFonts w:cs="Traditional Arabic" w:hint="eastAsia"/>
          <w:sz w:val="36"/>
          <w:szCs w:val="36"/>
          <w:rtl/>
        </w:rPr>
        <w:t>لمذهبهم</w:t>
      </w:r>
      <w:r w:rsidRPr="004B0C1F">
        <w:rPr>
          <w:rFonts w:cs="Traditional Arabic"/>
          <w:sz w:val="36"/>
          <w:szCs w:val="36"/>
          <w:rtl/>
        </w:rPr>
        <w:t xml:space="preserve"> </w:t>
      </w:r>
      <w:r w:rsidRPr="004B0C1F">
        <w:rPr>
          <w:rFonts w:cs="Traditional Arabic" w:hint="eastAsia"/>
          <w:sz w:val="36"/>
          <w:szCs w:val="36"/>
          <w:rtl/>
        </w:rPr>
        <w:t>لناصر</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عبد</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السعدي</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رسالة</w:t>
      </w:r>
      <w:r w:rsidRPr="004B0C1F">
        <w:rPr>
          <w:rFonts w:cs="Traditional Arabic"/>
          <w:sz w:val="36"/>
          <w:szCs w:val="36"/>
          <w:rtl/>
        </w:rPr>
        <w:t xml:space="preserve"> </w:t>
      </w:r>
      <w:r w:rsidRPr="004B0C1F">
        <w:rPr>
          <w:rFonts w:cs="Traditional Arabic" w:hint="eastAsia"/>
          <w:sz w:val="36"/>
          <w:szCs w:val="36"/>
          <w:rtl/>
        </w:rPr>
        <w:t>ماجستير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جامعة</w:t>
      </w:r>
      <w:r w:rsidRPr="004B0C1F">
        <w:rPr>
          <w:rFonts w:cs="Traditional Arabic"/>
          <w:sz w:val="36"/>
          <w:szCs w:val="36"/>
          <w:rtl/>
        </w:rPr>
        <w:t xml:space="preserve"> </w:t>
      </w:r>
      <w:r w:rsidRPr="004B0C1F">
        <w:rPr>
          <w:rFonts w:cs="Traditional Arabic" w:hint="eastAsia"/>
          <w:sz w:val="36"/>
          <w:szCs w:val="36"/>
          <w:rtl/>
        </w:rPr>
        <w:t>الإمام</w:t>
      </w:r>
      <w:r w:rsidRPr="004B0C1F">
        <w:rPr>
          <w:rFonts w:cs="Traditional Arabic"/>
          <w:sz w:val="36"/>
          <w:szCs w:val="36"/>
          <w:rtl/>
        </w:rPr>
        <w:t xml:space="preserve"> </w:t>
      </w:r>
      <w:r w:rsidRPr="004B0C1F">
        <w:rPr>
          <w:rFonts w:cs="Traditional Arabic" w:hint="eastAsia"/>
          <w:sz w:val="36"/>
          <w:szCs w:val="36"/>
          <w:rtl/>
        </w:rPr>
        <w:t>محمد</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سعود</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العقيدة</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1404</w:t>
      </w:r>
      <w:r w:rsidRPr="004B0C1F">
        <w:rPr>
          <w:rFonts w:cs="Traditional Arabic" w:hint="eastAsia"/>
          <w:sz w:val="36"/>
          <w:szCs w:val="36"/>
          <w:rtl/>
        </w:rPr>
        <w:t>هـ</w:t>
      </w:r>
      <w:r w:rsidRPr="004B0C1F">
        <w:rPr>
          <w:rFonts w:cs="Traditional Arabic"/>
          <w:sz w:val="36"/>
          <w:szCs w:val="36"/>
          <w:rtl/>
        </w:rPr>
        <w:t xml:space="preserve"> </w:t>
      </w:r>
      <w:r w:rsidRPr="004B0C1F">
        <w:rPr>
          <w:rFonts w:cs="Traditional Arabic" w:hint="eastAsia"/>
          <w:sz w:val="36"/>
          <w:szCs w:val="36"/>
          <w:rtl/>
        </w:rPr>
        <w:t>،</w:t>
      </w:r>
      <w:r w:rsidR="003A64C4">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غير</w:t>
      </w:r>
      <w:r w:rsidRPr="004B0C1F">
        <w:rPr>
          <w:rFonts w:cs="Traditional Arabic"/>
          <w:sz w:val="36"/>
          <w:szCs w:val="36"/>
          <w:rtl/>
        </w:rPr>
        <w:t xml:space="preserve"> </w:t>
      </w:r>
      <w:r w:rsidRPr="004B0C1F">
        <w:rPr>
          <w:rFonts w:cs="Traditional Arabic" w:hint="eastAsia"/>
          <w:sz w:val="36"/>
          <w:szCs w:val="36"/>
          <w:rtl/>
        </w:rPr>
        <w:t>مطبوعة</w:t>
      </w:r>
      <w:r w:rsidR="003A64C4">
        <w:rPr>
          <w:rFonts w:cs="Traditional Arabic" w:hint="cs"/>
          <w:sz w:val="36"/>
          <w:szCs w:val="36"/>
          <w:rtl/>
        </w:rPr>
        <w:t xml:space="preserve"> ) </w:t>
      </w:r>
      <w:r w:rsidRPr="004B0C1F">
        <w:rPr>
          <w:rFonts w:cs="Traditional Arabic"/>
          <w:sz w:val="36"/>
          <w:szCs w:val="36"/>
          <w:rtl/>
        </w:rPr>
        <w:t>.</w:t>
      </w:r>
    </w:p>
    <w:p w:rsidR="00EF642D" w:rsidRPr="004B0C1F" w:rsidRDefault="00EF642D" w:rsidP="003A64C4">
      <w:pPr>
        <w:spacing w:line="240" w:lineRule="auto"/>
        <w:ind w:left="-7"/>
        <w:jc w:val="both"/>
        <w:rPr>
          <w:rFonts w:cs="Traditional Arabic"/>
          <w:sz w:val="36"/>
          <w:szCs w:val="36"/>
          <w:rtl/>
        </w:rPr>
      </w:pP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أصل</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ونشأتهم</w:t>
      </w:r>
      <w:r w:rsidRPr="004B0C1F">
        <w:rPr>
          <w:rFonts w:cs="Traditional Arabic"/>
          <w:sz w:val="36"/>
          <w:szCs w:val="36"/>
          <w:rtl/>
        </w:rPr>
        <w:t xml:space="preserve"> </w:t>
      </w:r>
      <w:r w:rsidRPr="004B0C1F">
        <w:rPr>
          <w:rFonts w:cs="Traditional Arabic" w:hint="eastAsia"/>
          <w:sz w:val="36"/>
          <w:szCs w:val="36"/>
          <w:rtl/>
        </w:rPr>
        <w:t>وانتشارهم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وبعض</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ورد</w:t>
      </w:r>
      <w:r w:rsidRPr="004B0C1F">
        <w:rPr>
          <w:rFonts w:cs="Traditional Arabic"/>
          <w:sz w:val="36"/>
          <w:szCs w:val="36"/>
          <w:rtl/>
        </w:rPr>
        <w:t xml:space="preserve"> </w:t>
      </w:r>
      <w:r w:rsidRPr="004B0C1F">
        <w:rPr>
          <w:rFonts w:cs="Traditional Arabic" w:hint="eastAsia"/>
          <w:sz w:val="36"/>
          <w:szCs w:val="36"/>
          <w:rtl/>
        </w:rPr>
        <w:t>فيهم</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الأحاديث</w:t>
      </w:r>
      <w:r w:rsidRPr="004B0C1F">
        <w:rPr>
          <w:rFonts w:cs="Traditional Arabic"/>
          <w:sz w:val="36"/>
          <w:szCs w:val="36"/>
          <w:rtl/>
        </w:rPr>
        <w:t xml:space="preserve"> </w:t>
      </w:r>
      <w:r w:rsidRPr="004B0C1F">
        <w:rPr>
          <w:rFonts w:cs="Traditional Arabic" w:hint="eastAsia"/>
          <w:sz w:val="36"/>
          <w:szCs w:val="36"/>
          <w:rtl/>
        </w:rPr>
        <w:t>والآثار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وجملة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معتقداتهم</w:t>
      </w:r>
      <w:r w:rsidRPr="004B0C1F">
        <w:rPr>
          <w:rFonts w:cs="Traditional Arabic"/>
          <w:sz w:val="36"/>
          <w:szCs w:val="36"/>
          <w:rtl/>
        </w:rPr>
        <w:t xml:space="preserve"> </w:t>
      </w:r>
      <w:r w:rsidRPr="004B0C1F">
        <w:rPr>
          <w:rFonts w:cs="Traditional Arabic" w:hint="eastAsia"/>
          <w:sz w:val="36"/>
          <w:szCs w:val="36"/>
          <w:rtl/>
        </w:rPr>
        <w:t>وشبهاتهم</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الرد</w:t>
      </w:r>
      <w:r w:rsidRPr="004B0C1F">
        <w:rPr>
          <w:rFonts w:cs="Traditional Arabic"/>
          <w:sz w:val="36"/>
          <w:szCs w:val="36"/>
          <w:rtl/>
        </w:rPr>
        <w:t xml:space="preserve"> </w:t>
      </w:r>
      <w:r w:rsidRPr="004B0C1F">
        <w:rPr>
          <w:rFonts w:cs="Traditional Arabic" w:hint="eastAsia"/>
          <w:sz w:val="36"/>
          <w:szCs w:val="36"/>
          <w:rtl/>
        </w:rPr>
        <w:t>عليها</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والحكم</w:t>
      </w:r>
      <w:r w:rsidRPr="004B0C1F">
        <w:rPr>
          <w:rFonts w:cs="Traditional Arabic"/>
          <w:sz w:val="36"/>
          <w:szCs w:val="36"/>
          <w:rtl/>
        </w:rPr>
        <w:t xml:space="preserve"> </w:t>
      </w:r>
      <w:r w:rsidRPr="004B0C1F">
        <w:rPr>
          <w:rFonts w:cs="Traditional Arabic" w:hint="eastAsia"/>
          <w:sz w:val="36"/>
          <w:szCs w:val="36"/>
          <w:rtl/>
        </w:rPr>
        <w:t>عليهم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وح</w:t>
      </w:r>
      <w:r w:rsidR="003A64C4">
        <w:rPr>
          <w:rFonts w:cs="Traditional Arabic" w:hint="cs"/>
          <w:sz w:val="36"/>
          <w:szCs w:val="36"/>
          <w:rtl/>
        </w:rPr>
        <w:t>ُ</w:t>
      </w:r>
      <w:r w:rsidRPr="004B0C1F">
        <w:rPr>
          <w:rFonts w:cs="Traditional Arabic" w:hint="eastAsia"/>
          <w:sz w:val="36"/>
          <w:szCs w:val="36"/>
          <w:rtl/>
        </w:rPr>
        <w:t>كم</w:t>
      </w:r>
      <w:r w:rsidRPr="004B0C1F">
        <w:rPr>
          <w:rFonts w:cs="Traditional Arabic"/>
          <w:sz w:val="36"/>
          <w:szCs w:val="36"/>
          <w:rtl/>
        </w:rPr>
        <w:t xml:space="preserve"> </w:t>
      </w:r>
      <w:r w:rsidRPr="004B0C1F">
        <w:rPr>
          <w:rFonts w:cs="Traditional Arabic" w:hint="eastAsia"/>
          <w:sz w:val="36"/>
          <w:szCs w:val="36"/>
          <w:rtl/>
        </w:rPr>
        <w:t>قتالهم</w:t>
      </w:r>
      <w:r w:rsidR="003A64C4">
        <w:rPr>
          <w:rFonts w:cs="Traditional Arabic" w:hint="cs"/>
          <w:sz w:val="36"/>
          <w:szCs w:val="36"/>
          <w:rtl/>
        </w:rPr>
        <w:t xml:space="preserve"> ، </w:t>
      </w:r>
      <w:r w:rsidRPr="004B0C1F">
        <w:rPr>
          <w:rFonts w:cs="Traditional Arabic" w:hint="eastAsia"/>
          <w:sz w:val="36"/>
          <w:szCs w:val="36"/>
          <w:rtl/>
        </w:rPr>
        <w:t>ولم</w:t>
      </w:r>
      <w:r w:rsidRPr="004B0C1F">
        <w:rPr>
          <w:rFonts w:cs="Traditional Arabic"/>
          <w:sz w:val="36"/>
          <w:szCs w:val="36"/>
          <w:rtl/>
        </w:rPr>
        <w:t xml:space="preserve"> </w:t>
      </w:r>
      <w:r w:rsidRPr="004B0C1F">
        <w:rPr>
          <w:rFonts w:cs="Traditional Arabic" w:hint="eastAsia"/>
          <w:sz w:val="36"/>
          <w:szCs w:val="36"/>
          <w:rtl/>
        </w:rPr>
        <w:t>يتطرق</w:t>
      </w:r>
      <w:r w:rsidRPr="004B0C1F">
        <w:rPr>
          <w:rFonts w:cs="Traditional Arabic"/>
          <w:sz w:val="36"/>
          <w:szCs w:val="36"/>
          <w:rtl/>
        </w:rPr>
        <w:t xml:space="preserve"> </w:t>
      </w:r>
      <w:r w:rsidRPr="004B0C1F">
        <w:rPr>
          <w:rFonts w:cs="Traditional Arabic" w:hint="eastAsia"/>
          <w:sz w:val="36"/>
          <w:szCs w:val="36"/>
          <w:rtl/>
        </w:rPr>
        <w:t>للخوارج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الحاضر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ولا</w:t>
      </w:r>
      <w:r w:rsidRPr="004B0C1F">
        <w:rPr>
          <w:rFonts w:cs="Traditional Arabic"/>
          <w:sz w:val="36"/>
          <w:szCs w:val="36"/>
          <w:rtl/>
        </w:rPr>
        <w:t xml:space="preserve"> </w:t>
      </w:r>
      <w:r w:rsidRPr="004B0C1F">
        <w:rPr>
          <w:rFonts w:cs="Traditional Arabic" w:hint="eastAsia"/>
          <w:sz w:val="36"/>
          <w:szCs w:val="36"/>
          <w:rtl/>
        </w:rPr>
        <w:t>لمنهج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عندهم</w:t>
      </w:r>
      <w:r w:rsidR="003A64C4">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0"/>
        </w:numPr>
        <w:spacing w:line="240" w:lineRule="auto"/>
        <w:jc w:val="both"/>
        <w:rPr>
          <w:rFonts w:cs="Traditional Arabic"/>
          <w:sz w:val="36"/>
          <w:szCs w:val="36"/>
          <w:rtl/>
        </w:rPr>
      </w:pP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أول</w:t>
      </w:r>
      <w:r w:rsidRPr="004B0C1F">
        <w:rPr>
          <w:rFonts w:cs="Traditional Arabic"/>
          <w:sz w:val="36"/>
          <w:szCs w:val="36"/>
          <w:rtl/>
        </w:rPr>
        <w:t xml:space="preserve"> </w:t>
      </w:r>
      <w:r w:rsidRPr="004B0C1F">
        <w:rPr>
          <w:rFonts w:cs="Traditional Arabic" w:hint="eastAsia"/>
          <w:sz w:val="36"/>
          <w:szCs w:val="36"/>
          <w:rtl/>
        </w:rPr>
        <w:t>الفرق</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تاريخ</w:t>
      </w:r>
      <w:r w:rsidRPr="004B0C1F">
        <w:rPr>
          <w:rFonts w:cs="Traditional Arabic"/>
          <w:sz w:val="36"/>
          <w:szCs w:val="36"/>
          <w:rtl/>
        </w:rPr>
        <w:t xml:space="preserve"> </w:t>
      </w:r>
      <w:r w:rsidRPr="004B0C1F">
        <w:rPr>
          <w:rFonts w:cs="Traditional Arabic" w:hint="eastAsia"/>
          <w:sz w:val="36"/>
          <w:szCs w:val="36"/>
          <w:rtl/>
        </w:rPr>
        <w:t>الإسلام</w:t>
      </w:r>
      <w:r w:rsidRPr="004B0C1F">
        <w:rPr>
          <w:rFonts w:cs="Traditional Arabic"/>
          <w:sz w:val="36"/>
          <w:szCs w:val="36"/>
          <w:rtl/>
        </w:rPr>
        <w:t xml:space="preserve"> </w:t>
      </w:r>
      <w:r w:rsidRPr="004B0C1F">
        <w:rPr>
          <w:rFonts w:cs="Traditional Arabic" w:hint="eastAsia"/>
          <w:sz w:val="36"/>
          <w:szCs w:val="36"/>
          <w:rtl/>
        </w:rPr>
        <w:t>مناهجهم</w:t>
      </w:r>
      <w:r w:rsidRPr="004B0C1F">
        <w:rPr>
          <w:rFonts w:cs="Traditional Arabic"/>
          <w:sz w:val="36"/>
          <w:szCs w:val="36"/>
          <w:rtl/>
        </w:rPr>
        <w:t xml:space="preserve"> </w:t>
      </w:r>
      <w:r w:rsidRPr="004B0C1F">
        <w:rPr>
          <w:rFonts w:cs="Traditional Arabic" w:hint="eastAsia"/>
          <w:sz w:val="36"/>
          <w:szCs w:val="36"/>
          <w:rtl/>
        </w:rPr>
        <w:t>وأصولهم</w:t>
      </w:r>
      <w:r w:rsidRPr="004B0C1F">
        <w:rPr>
          <w:rFonts w:cs="Traditional Arabic"/>
          <w:sz w:val="36"/>
          <w:szCs w:val="36"/>
          <w:rtl/>
        </w:rPr>
        <w:t xml:space="preserve"> </w:t>
      </w:r>
      <w:r w:rsidRPr="004B0C1F">
        <w:rPr>
          <w:rFonts w:cs="Traditional Arabic" w:hint="eastAsia"/>
          <w:sz w:val="36"/>
          <w:szCs w:val="36"/>
          <w:rtl/>
        </w:rPr>
        <w:t>وسماتهم</w:t>
      </w:r>
      <w:r w:rsidRPr="004B0C1F">
        <w:rPr>
          <w:rFonts w:cs="Traditional Arabic"/>
          <w:sz w:val="36"/>
          <w:szCs w:val="36"/>
          <w:rtl/>
        </w:rPr>
        <w:t xml:space="preserve"> </w:t>
      </w:r>
      <w:r w:rsidR="003A64C4">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قديماً</w:t>
      </w:r>
      <w:r w:rsidRPr="004B0C1F">
        <w:rPr>
          <w:rFonts w:cs="Traditional Arabic"/>
          <w:sz w:val="36"/>
          <w:szCs w:val="36"/>
          <w:rtl/>
        </w:rPr>
        <w:t xml:space="preserve"> </w:t>
      </w:r>
      <w:r w:rsidRPr="004B0C1F">
        <w:rPr>
          <w:rFonts w:cs="Traditional Arabic" w:hint="eastAsia"/>
          <w:sz w:val="36"/>
          <w:szCs w:val="36"/>
          <w:rtl/>
        </w:rPr>
        <w:t>وحديثاً</w:t>
      </w:r>
      <w:r w:rsidRPr="004B0C1F">
        <w:rPr>
          <w:rFonts w:cs="Traditional Arabic"/>
          <w:sz w:val="36"/>
          <w:szCs w:val="36"/>
          <w:rtl/>
        </w:rPr>
        <w:t xml:space="preserve"> </w:t>
      </w:r>
      <w:r w:rsidRPr="004B0C1F">
        <w:rPr>
          <w:rFonts w:cs="Traditional Arabic" w:hint="eastAsia"/>
          <w:sz w:val="36"/>
          <w:szCs w:val="36"/>
          <w:rtl/>
        </w:rPr>
        <w:t>وموقف</w:t>
      </w:r>
      <w:r w:rsidRPr="004B0C1F">
        <w:rPr>
          <w:rFonts w:cs="Traditional Arabic"/>
          <w:sz w:val="36"/>
          <w:szCs w:val="36"/>
        </w:rPr>
        <w:t xml:space="preserve"> </w:t>
      </w:r>
      <w:r w:rsidRPr="004B0C1F">
        <w:rPr>
          <w:rFonts w:cs="Traditional Arabic" w:hint="eastAsia"/>
          <w:sz w:val="36"/>
          <w:szCs w:val="36"/>
          <w:rtl/>
        </w:rPr>
        <w:t>السلف</w:t>
      </w:r>
      <w:r w:rsidRPr="004B0C1F">
        <w:rPr>
          <w:rFonts w:cs="Traditional Arabic"/>
          <w:sz w:val="36"/>
          <w:szCs w:val="36"/>
          <w:rtl/>
        </w:rPr>
        <w:t xml:space="preserve"> </w:t>
      </w:r>
      <w:r w:rsidRPr="004B0C1F">
        <w:rPr>
          <w:rFonts w:cs="Traditional Arabic" w:hint="eastAsia"/>
          <w:sz w:val="36"/>
          <w:szCs w:val="36"/>
          <w:rtl/>
        </w:rPr>
        <w:t>منهم</w:t>
      </w:r>
      <w:r w:rsidR="003A64C4">
        <w:rPr>
          <w:rFonts w:cs="Traditional Arabic" w:hint="cs"/>
          <w:sz w:val="36"/>
          <w:szCs w:val="36"/>
          <w:rtl/>
        </w:rPr>
        <w:t xml:space="preserve"> ، </w:t>
      </w:r>
      <w:r w:rsidRPr="004B0C1F">
        <w:rPr>
          <w:rFonts w:cs="Traditional Arabic"/>
          <w:sz w:val="36"/>
          <w:szCs w:val="36"/>
        </w:rPr>
        <w:t xml:space="preserve"> </w:t>
      </w:r>
      <w:r w:rsidRPr="004B0C1F">
        <w:rPr>
          <w:rFonts w:cs="Traditional Arabic" w:hint="eastAsia"/>
          <w:sz w:val="36"/>
          <w:szCs w:val="36"/>
          <w:rtl/>
        </w:rPr>
        <w:t>للدكتور</w:t>
      </w:r>
      <w:r w:rsidRPr="004B0C1F">
        <w:rPr>
          <w:rFonts w:cs="Traditional Arabic"/>
          <w:sz w:val="36"/>
          <w:szCs w:val="36"/>
          <w:rtl/>
        </w:rPr>
        <w:t xml:space="preserve"> </w:t>
      </w:r>
      <w:r w:rsidRPr="004B0C1F">
        <w:rPr>
          <w:rFonts w:cs="Traditional Arabic" w:hint="eastAsia"/>
          <w:sz w:val="36"/>
          <w:szCs w:val="36"/>
          <w:rtl/>
        </w:rPr>
        <w:t>ناصر</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عبد</w:t>
      </w:r>
      <w:r w:rsidR="00194BC2">
        <w:rPr>
          <w:rFonts w:cs="Traditional Arabic" w:hint="cs"/>
          <w:sz w:val="36"/>
          <w:szCs w:val="36"/>
          <w:rtl/>
        </w:rPr>
        <w:t xml:space="preserve"> </w:t>
      </w:r>
      <w:r w:rsidRPr="004B0C1F">
        <w:rPr>
          <w:rFonts w:cs="Traditional Arabic" w:hint="eastAsia"/>
          <w:sz w:val="36"/>
          <w:szCs w:val="36"/>
          <w:rtl/>
        </w:rPr>
        <w:t>الكريم</w:t>
      </w:r>
      <w:r w:rsidRPr="004B0C1F">
        <w:rPr>
          <w:rFonts w:cs="Traditional Arabic"/>
          <w:sz w:val="36"/>
          <w:szCs w:val="36"/>
          <w:rtl/>
        </w:rPr>
        <w:t xml:space="preserve"> </w:t>
      </w:r>
      <w:r w:rsidRPr="004B0C1F">
        <w:rPr>
          <w:rFonts w:cs="Traditional Arabic" w:hint="eastAsia"/>
          <w:sz w:val="36"/>
          <w:szCs w:val="36"/>
          <w:rtl/>
        </w:rPr>
        <w:t>العقل</w:t>
      </w:r>
      <w:r w:rsidR="003A64C4">
        <w:rPr>
          <w:rFonts w:cs="Traditional Arabic" w:hint="cs"/>
          <w:sz w:val="36"/>
          <w:szCs w:val="36"/>
          <w:rtl/>
        </w:rPr>
        <w:t xml:space="preserve"> </w:t>
      </w:r>
      <w:r w:rsidRPr="004B0C1F">
        <w:rPr>
          <w:rFonts w:cs="Traditional Arabic"/>
          <w:sz w:val="36"/>
          <w:szCs w:val="36"/>
          <w:rtl/>
        </w:rPr>
        <w:t>.</w:t>
      </w:r>
    </w:p>
    <w:p w:rsidR="00EF642D" w:rsidRDefault="00EF642D" w:rsidP="007656B0">
      <w:pPr>
        <w:spacing w:line="240" w:lineRule="auto"/>
        <w:ind w:left="-7"/>
        <w:jc w:val="both"/>
        <w:rPr>
          <w:rFonts w:cs="Traditional Arabic"/>
          <w:sz w:val="36"/>
          <w:szCs w:val="36"/>
          <w:rtl/>
        </w:rPr>
      </w:pPr>
      <w:r w:rsidRPr="004B0C1F">
        <w:rPr>
          <w:rFonts w:cs="Traditional Arabic" w:hint="eastAsia"/>
          <w:sz w:val="36"/>
          <w:szCs w:val="36"/>
          <w:rtl/>
        </w:rPr>
        <w:t>وهو</w:t>
      </w:r>
      <w:r w:rsidRPr="004B0C1F">
        <w:rPr>
          <w:rFonts w:cs="Traditional Arabic"/>
          <w:sz w:val="36"/>
          <w:szCs w:val="36"/>
          <w:rtl/>
        </w:rPr>
        <w:t xml:space="preserve"> </w:t>
      </w:r>
      <w:r w:rsidRPr="004B0C1F">
        <w:rPr>
          <w:rFonts w:cs="Traditional Arabic" w:hint="eastAsia"/>
          <w:sz w:val="36"/>
          <w:szCs w:val="36"/>
          <w:rtl/>
        </w:rPr>
        <w:t>كتاب</w:t>
      </w:r>
      <w:r w:rsidRPr="004B0C1F">
        <w:rPr>
          <w:rFonts w:cs="Traditional Arabic"/>
          <w:sz w:val="36"/>
          <w:szCs w:val="36"/>
          <w:rtl/>
        </w:rPr>
        <w:t xml:space="preserve"> </w:t>
      </w:r>
      <w:r w:rsidRPr="004B0C1F">
        <w:rPr>
          <w:rFonts w:cs="Traditional Arabic" w:hint="eastAsia"/>
          <w:sz w:val="36"/>
          <w:szCs w:val="36"/>
          <w:rtl/>
        </w:rPr>
        <w:t>مختصر</w:t>
      </w:r>
      <w:r w:rsidRPr="004B0C1F">
        <w:rPr>
          <w:rFonts w:cs="Traditional Arabic"/>
          <w:sz w:val="36"/>
          <w:szCs w:val="36"/>
          <w:rtl/>
        </w:rPr>
        <w:t xml:space="preserve">  </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فيه</w:t>
      </w:r>
      <w:r w:rsidRPr="004B0C1F">
        <w:rPr>
          <w:rFonts w:cs="Traditional Arabic"/>
          <w:sz w:val="36"/>
          <w:szCs w:val="36"/>
          <w:rtl/>
        </w:rPr>
        <w:t xml:space="preserve"> </w:t>
      </w:r>
      <w:r w:rsidRPr="004B0C1F">
        <w:rPr>
          <w:rFonts w:cs="Traditional Arabic" w:hint="eastAsia"/>
          <w:sz w:val="36"/>
          <w:szCs w:val="36"/>
          <w:rtl/>
        </w:rPr>
        <w:t>تعريف</w:t>
      </w:r>
      <w:r w:rsidRPr="004B0C1F">
        <w:rPr>
          <w:rFonts w:cs="Traditional Arabic"/>
          <w:sz w:val="36"/>
          <w:szCs w:val="36"/>
          <w:rtl/>
        </w:rPr>
        <w:t xml:space="preserve"> </w:t>
      </w:r>
      <w:r w:rsidRPr="004B0C1F">
        <w:rPr>
          <w:rFonts w:cs="Traditional Arabic" w:hint="eastAsia"/>
          <w:sz w:val="36"/>
          <w:szCs w:val="36"/>
          <w:rtl/>
        </w:rPr>
        <w:t>الخوارج</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وألقابهم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وزمن</w:t>
      </w:r>
      <w:r w:rsidRPr="004B0C1F">
        <w:rPr>
          <w:rFonts w:cs="Traditional Arabic"/>
          <w:sz w:val="36"/>
          <w:szCs w:val="36"/>
          <w:rtl/>
        </w:rPr>
        <w:t xml:space="preserve"> </w:t>
      </w:r>
      <w:r w:rsidRPr="004B0C1F">
        <w:rPr>
          <w:rFonts w:cs="Traditional Arabic" w:hint="eastAsia"/>
          <w:sz w:val="36"/>
          <w:szCs w:val="36"/>
          <w:rtl/>
        </w:rPr>
        <w:t>ظهورهم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وأصول</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الأولين</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ومنهجهم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وسماتهم</w:t>
      </w:r>
      <w:r w:rsidRPr="004B0C1F">
        <w:rPr>
          <w:rFonts w:cs="Traditional Arabic"/>
          <w:sz w:val="36"/>
          <w:szCs w:val="36"/>
          <w:rtl/>
        </w:rPr>
        <w:t xml:space="preserve"> </w:t>
      </w:r>
      <w:r w:rsidRPr="004B0C1F">
        <w:rPr>
          <w:rFonts w:cs="Traditional Arabic" w:hint="eastAsia"/>
          <w:sz w:val="36"/>
          <w:szCs w:val="36"/>
          <w:rtl/>
        </w:rPr>
        <w:t>العامة</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وتناول</w:t>
      </w:r>
      <w:r w:rsidRPr="004B0C1F">
        <w:rPr>
          <w:rFonts w:cs="Traditional Arabic"/>
          <w:sz w:val="36"/>
          <w:szCs w:val="36"/>
          <w:rtl/>
        </w:rPr>
        <w:t xml:space="preserve"> </w:t>
      </w:r>
      <w:r w:rsidRPr="004B0C1F">
        <w:rPr>
          <w:rFonts w:cs="Traditional Arabic" w:hint="eastAsia"/>
          <w:sz w:val="36"/>
          <w:szCs w:val="36"/>
          <w:rtl/>
        </w:rPr>
        <w:t>فرقة</w:t>
      </w:r>
      <w:r w:rsidRPr="004B0C1F">
        <w:rPr>
          <w:rFonts w:cs="Traditional Arabic"/>
          <w:sz w:val="36"/>
          <w:szCs w:val="36"/>
          <w:rtl/>
        </w:rPr>
        <w:t xml:space="preserve"> </w:t>
      </w:r>
      <w:r w:rsidR="003A64C4">
        <w:rPr>
          <w:rFonts w:cs="Traditional Arabic" w:hint="eastAsia"/>
          <w:sz w:val="36"/>
          <w:szCs w:val="36"/>
          <w:rtl/>
        </w:rPr>
        <w:t>ال</w:t>
      </w:r>
      <w:r w:rsidR="003A64C4">
        <w:rPr>
          <w:rFonts w:cs="Traditional Arabic" w:hint="cs"/>
          <w:sz w:val="36"/>
          <w:szCs w:val="36"/>
          <w:rtl/>
        </w:rPr>
        <w:t>إ</w:t>
      </w:r>
      <w:r w:rsidRPr="004B0C1F">
        <w:rPr>
          <w:rFonts w:cs="Traditional Arabic" w:hint="eastAsia"/>
          <w:sz w:val="36"/>
          <w:szCs w:val="36"/>
          <w:rtl/>
        </w:rPr>
        <w:t>باضية</w:t>
      </w:r>
      <w:r w:rsidRPr="004B0C1F">
        <w:rPr>
          <w:rFonts w:cs="Traditional Arabic"/>
          <w:sz w:val="36"/>
          <w:szCs w:val="36"/>
          <w:rtl/>
        </w:rPr>
        <w:t xml:space="preserve"> </w:t>
      </w:r>
      <w:r w:rsidRPr="004B0C1F">
        <w:rPr>
          <w:rFonts w:cs="Traditional Arabic" w:hint="eastAsia"/>
          <w:sz w:val="36"/>
          <w:szCs w:val="36"/>
          <w:rtl/>
        </w:rPr>
        <w:t>بشيء</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التفصيل</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وختم</w:t>
      </w:r>
      <w:r w:rsidRPr="004B0C1F">
        <w:rPr>
          <w:rFonts w:cs="Traditional Arabic"/>
          <w:sz w:val="36"/>
          <w:szCs w:val="36"/>
          <w:rtl/>
        </w:rPr>
        <w:t xml:space="preserve"> </w:t>
      </w:r>
      <w:r w:rsidRPr="004B0C1F">
        <w:rPr>
          <w:rFonts w:cs="Traditional Arabic" w:hint="eastAsia"/>
          <w:sz w:val="36"/>
          <w:szCs w:val="36"/>
          <w:rtl/>
        </w:rPr>
        <w:lastRenderedPageBreak/>
        <w:t>كتابه</w:t>
      </w:r>
      <w:r w:rsidRPr="004B0C1F">
        <w:rPr>
          <w:rFonts w:cs="Traditional Arabic"/>
          <w:sz w:val="36"/>
          <w:szCs w:val="36"/>
          <w:rtl/>
        </w:rPr>
        <w:t xml:space="preserve"> </w:t>
      </w:r>
      <w:r w:rsidRPr="004B0C1F">
        <w:rPr>
          <w:rFonts w:cs="Traditional Arabic" w:hint="eastAsia"/>
          <w:sz w:val="36"/>
          <w:szCs w:val="36"/>
          <w:rtl/>
        </w:rPr>
        <w:t>بمبحث</w:t>
      </w:r>
      <w:r w:rsidRPr="004B0C1F">
        <w:rPr>
          <w:rFonts w:cs="Traditional Arabic"/>
          <w:sz w:val="36"/>
          <w:szCs w:val="36"/>
          <w:rtl/>
        </w:rPr>
        <w:t xml:space="preserve"> </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فيه</w:t>
      </w:r>
      <w:r w:rsidRPr="004B0C1F">
        <w:rPr>
          <w:rFonts w:cs="Traditional Arabic"/>
          <w:sz w:val="36"/>
          <w:szCs w:val="36"/>
          <w:rtl/>
        </w:rPr>
        <w:t xml:space="preserve"> </w:t>
      </w:r>
      <w:r w:rsidRPr="004B0C1F">
        <w:rPr>
          <w:rFonts w:cs="Traditional Arabic" w:hint="eastAsia"/>
          <w:sz w:val="36"/>
          <w:szCs w:val="36"/>
          <w:rtl/>
        </w:rPr>
        <w:t>سمات</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003A64C4">
        <w:rPr>
          <w:rFonts w:cs="Traditional Arabic" w:hint="cs"/>
          <w:sz w:val="36"/>
          <w:szCs w:val="36"/>
          <w:rtl/>
        </w:rPr>
        <w:t xml:space="preserve">، </w:t>
      </w:r>
      <w:r w:rsidRPr="004B0C1F">
        <w:rPr>
          <w:rFonts w:cs="Traditional Arabic" w:hint="eastAsia"/>
          <w:sz w:val="36"/>
          <w:szCs w:val="36"/>
          <w:rtl/>
        </w:rPr>
        <w:t>ونزعاتهم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الحديث</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وذكر</w:t>
      </w:r>
      <w:r w:rsidRPr="004B0C1F">
        <w:rPr>
          <w:rFonts w:cs="Traditional Arabic"/>
          <w:sz w:val="36"/>
          <w:szCs w:val="36"/>
          <w:rtl/>
        </w:rPr>
        <w:t xml:space="preserve"> </w:t>
      </w:r>
      <w:r w:rsidRPr="004B0C1F">
        <w:rPr>
          <w:rFonts w:cs="Traditional Arabic" w:hint="eastAsia"/>
          <w:sz w:val="36"/>
          <w:szCs w:val="36"/>
          <w:rtl/>
        </w:rPr>
        <w:t>فيه</w:t>
      </w:r>
      <w:r w:rsidRPr="004B0C1F">
        <w:rPr>
          <w:rFonts w:cs="Traditional Arabic"/>
          <w:sz w:val="36"/>
          <w:szCs w:val="36"/>
          <w:rtl/>
        </w:rPr>
        <w:t xml:space="preserve"> </w:t>
      </w:r>
      <w:r w:rsidRPr="004B0C1F">
        <w:rPr>
          <w:rFonts w:cs="Traditional Arabic" w:hint="eastAsia"/>
          <w:sz w:val="36"/>
          <w:szCs w:val="36"/>
          <w:rtl/>
        </w:rPr>
        <w:t>صنفين</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الحديث</w:t>
      </w:r>
      <w:r w:rsidRPr="004B0C1F">
        <w:rPr>
          <w:rFonts w:cs="Traditional Arabic"/>
          <w:sz w:val="36"/>
          <w:szCs w:val="36"/>
          <w:rtl/>
        </w:rPr>
        <w:t xml:space="preserve"> </w:t>
      </w:r>
      <w:r w:rsidR="003A64C4">
        <w:rPr>
          <w:rFonts w:cs="Traditional Arabic" w:hint="cs"/>
          <w:sz w:val="36"/>
          <w:szCs w:val="36"/>
          <w:rtl/>
        </w:rPr>
        <w:t xml:space="preserve">: </w:t>
      </w:r>
      <w:r w:rsidRPr="004B0C1F">
        <w:rPr>
          <w:rFonts w:cs="Traditional Arabic" w:hint="eastAsia"/>
          <w:sz w:val="36"/>
          <w:szCs w:val="36"/>
          <w:rtl/>
        </w:rPr>
        <w:t>وهما</w:t>
      </w:r>
      <w:r w:rsidRPr="004B0C1F">
        <w:rPr>
          <w:rFonts w:cs="Traditional Arabic"/>
          <w:sz w:val="36"/>
          <w:szCs w:val="36"/>
          <w:rtl/>
        </w:rPr>
        <w:t xml:space="preserve"> </w:t>
      </w:r>
      <w:r w:rsidRPr="004B0C1F">
        <w:rPr>
          <w:rFonts w:cs="Traditional Arabic" w:hint="eastAsia"/>
          <w:sz w:val="36"/>
          <w:szCs w:val="36"/>
          <w:rtl/>
        </w:rPr>
        <w:t>جماعة</w:t>
      </w:r>
      <w:r w:rsidRPr="004B0C1F">
        <w:rPr>
          <w:rFonts w:cs="Traditional Arabic"/>
          <w:sz w:val="36"/>
          <w:szCs w:val="36"/>
          <w:rtl/>
        </w:rPr>
        <w:t xml:space="preserve"> </w:t>
      </w:r>
      <w:r w:rsidRPr="004B0C1F">
        <w:rPr>
          <w:rFonts w:cs="Traditional Arabic" w:hint="eastAsia"/>
          <w:sz w:val="36"/>
          <w:szCs w:val="36"/>
          <w:rtl/>
        </w:rPr>
        <w:t>التكفير</w:t>
      </w:r>
      <w:r w:rsidRPr="004B0C1F">
        <w:rPr>
          <w:rFonts w:cs="Traditional Arabic"/>
          <w:sz w:val="36"/>
          <w:szCs w:val="36"/>
          <w:rtl/>
        </w:rPr>
        <w:t xml:space="preserve"> </w:t>
      </w:r>
      <w:r w:rsidRPr="004B0C1F">
        <w:rPr>
          <w:rFonts w:cs="Traditional Arabic" w:hint="eastAsia"/>
          <w:sz w:val="36"/>
          <w:szCs w:val="36"/>
          <w:rtl/>
        </w:rPr>
        <w:t>والهجرة</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وكذلك</w:t>
      </w:r>
      <w:r w:rsidRPr="004B0C1F">
        <w:rPr>
          <w:rFonts w:cs="Traditional Arabic"/>
          <w:sz w:val="36"/>
          <w:szCs w:val="36"/>
          <w:rtl/>
        </w:rPr>
        <w:t xml:space="preserve"> </w:t>
      </w:r>
      <w:r w:rsidRPr="004B0C1F">
        <w:rPr>
          <w:rFonts w:cs="Traditional Arabic" w:hint="eastAsia"/>
          <w:sz w:val="36"/>
          <w:szCs w:val="36"/>
          <w:rtl/>
        </w:rPr>
        <w:t>جماعة</w:t>
      </w:r>
      <w:r w:rsidRPr="004B0C1F">
        <w:rPr>
          <w:rFonts w:cs="Traditional Arabic"/>
          <w:sz w:val="36"/>
          <w:szCs w:val="36"/>
          <w:rtl/>
        </w:rPr>
        <w:t xml:space="preserve"> </w:t>
      </w:r>
      <w:r w:rsidRPr="004B0C1F">
        <w:rPr>
          <w:rFonts w:cs="Traditional Arabic" w:hint="eastAsia"/>
          <w:sz w:val="36"/>
          <w:szCs w:val="36"/>
          <w:rtl/>
        </w:rPr>
        <w:t>التوقف</w:t>
      </w:r>
      <w:r w:rsidRPr="004B0C1F">
        <w:rPr>
          <w:rFonts w:cs="Traditional Arabic"/>
          <w:sz w:val="36"/>
          <w:szCs w:val="36"/>
          <w:rtl/>
        </w:rPr>
        <w:t xml:space="preserve"> </w:t>
      </w:r>
      <w:r w:rsidRPr="004B0C1F">
        <w:rPr>
          <w:rFonts w:cs="Traditional Arabic" w:hint="eastAsia"/>
          <w:sz w:val="36"/>
          <w:szCs w:val="36"/>
          <w:rtl/>
        </w:rPr>
        <w:t>والتبين</w:t>
      </w:r>
      <w:r w:rsidR="003A64C4">
        <w:rPr>
          <w:rFonts w:cs="Traditional Arabic" w:hint="cs"/>
          <w:sz w:val="36"/>
          <w:szCs w:val="36"/>
          <w:rtl/>
        </w:rPr>
        <w:t xml:space="preserve"> </w:t>
      </w:r>
      <w:r w:rsidRPr="004B0C1F">
        <w:rPr>
          <w:rFonts w:cs="Traditional Arabic"/>
          <w:sz w:val="36"/>
          <w:szCs w:val="36"/>
          <w:rtl/>
        </w:rPr>
        <w:t>.</w:t>
      </w:r>
    </w:p>
    <w:p w:rsidR="00EF642D" w:rsidRDefault="00EF642D" w:rsidP="007656B0">
      <w:pPr>
        <w:spacing w:line="240" w:lineRule="auto"/>
        <w:jc w:val="both"/>
        <w:rPr>
          <w:rFonts w:cs="Traditional Arabic"/>
          <w:sz w:val="36"/>
          <w:szCs w:val="36"/>
          <w:rtl/>
        </w:rPr>
      </w:pPr>
      <w:r w:rsidRPr="004B0C1F">
        <w:rPr>
          <w:rFonts w:cs="Traditional Arabic" w:hint="eastAsia"/>
          <w:sz w:val="36"/>
          <w:szCs w:val="36"/>
          <w:rtl/>
        </w:rPr>
        <w:t>ولم</w:t>
      </w:r>
      <w:r w:rsidRPr="004B0C1F">
        <w:rPr>
          <w:rFonts w:cs="Traditional Arabic"/>
          <w:sz w:val="36"/>
          <w:szCs w:val="36"/>
          <w:rtl/>
        </w:rPr>
        <w:t xml:space="preserve"> </w:t>
      </w:r>
      <w:r w:rsidRPr="004B0C1F">
        <w:rPr>
          <w:rFonts w:cs="Traditional Arabic" w:hint="eastAsia"/>
          <w:sz w:val="36"/>
          <w:szCs w:val="36"/>
          <w:rtl/>
        </w:rPr>
        <w:t>يتناول</w:t>
      </w:r>
      <w:r w:rsidRPr="004B0C1F">
        <w:rPr>
          <w:rFonts w:cs="Traditional Arabic"/>
          <w:sz w:val="36"/>
          <w:szCs w:val="36"/>
          <w:rtl/>
        </w:rPr>
        <w:t xml:space="preserve"> </w:t>
      </w:r>
      <w:r w:rsidRPr="004B0C1F">
        <w:rPr>
          <w:rFonts w:cs="Traditional Arabic" w:hint="eastAsia"/>
          <w:sz w:val="36"/>
          <w:szCs w:val="36"/>
          <w:rtl/>
        </w:rPr>
        <w:t>الدكتور</w:t>
      </w:r>
      <w:r w:rsidRPr="004B0C1F">
        <w:rPr>
          <w:rFonts w:cs="Traditional Arabic"/>
          <w:sz w:val="36"/>
          <w:szCs w:val="36"/>
          <w:rtl/>
        </w:rPr>
        <w:t xml:space="preserve"> </w:t>
      </w:r>
      <w:r w:rsidRPr="004B0C1F">
        <w:rPr>
          <w:rFonts w:cs="Traditional Arabic" w:hint="eastAsia"/>
          <w:sz w:val="36"/>
          <w:szCs w:val="36"/>
          <w:rtl/>
        </w:rPr>
        <w:t>ناصر</w:t>
      </w:r>
      <w:r w:rsidRPr="004B0C1F">
        <w:rPr>
          <w:rFonts w:cs="Traditional Arabic"/>
          <w:sz w:val="36"/>
          <w:szCs w:val="36"/>
          <w:rtl/>
        </w:rPr>
        <w:t xml:space="preserve"> </w:t>
      </w:r>
      <w:r w:rsidRPr="004B0C1F">
        <w:rPr>
          <w:rFonts w:cs="Traditional Arabic" w:hint="eastAsia"/>
          <w:sz w:val="36"/>
          <w:szCs w:val="36"/>
          <w:rtl/>
        </w:rPr>
        <w:t>العقل</w:t>
      </w:r>
      <w:r w:rsidRPr="004B0C1F">
        <w:rPr>
          <w:rFonts w:cs="Traditional Arabic"/>
          <w:sz w:val="36"/>
          <w:szCs w:val="36"/>
          <w:rtl/>
        </w:rPr>
        <w:t xml:space="preserve"> </w:t>
      </w:r>
      <w:r w:rsidRPr="004B0C1F">
        <w:rPr>
          <w:rFonts w:cs="Traditional Arabic" w:hint="eastAsia"/>
          <w:sz w:val="36"/>
          <w:szCs w:val="36"/>
          <w:rtl/>
        </w:rPr>
        <w:t>فساد</w:t>
      </w:r>
      <w:r w:rsidRPr="004B0C1F">
        <w:rPr>
          <w:rFonts w:cs="Traditional Arabic"/>
          <w:sz w:val="36"/>
          <w:szCs w:val="36"/>
          <w:rtl/>
        </w:rPr>
        <w:t xml:space="preserve"> </w:t>
      </w:r>
      <w:r w:rsidRPr="004B0C1F">
        <w:rPr>
          <w:rFonts w:cs="Traditional Arabic" w:hint="eastAsia"/>
          <w:sz w:val="36"/>
          <w:szCs w:val="36"/>
          <w:rtl/>
        </w:rPr>
        <w:t>منهجهم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بالتفصيل</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وإنما</w:t>
      </w:r>
      <w:r w:rsidRPr="004B0C1F">
        <w:rPr>
          <w:rFonts w:cs="Traditional Arabic"/>
          <w:sz w:val="36"/>
          <w:szCs w:val="36"/>
          <w:rtl/>
        </w:rPr>
        <w:t xml:space="preserve"> </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أصولهم</w:t>
      </w:r>
      <w:r w:rsidRPr="004B0C1F">
        <w:rPr>
          <w:rFonts w:cs="Traditional Arabic"/>
          <w:sz w:val="36"/>
          <w:szCs w:val="36"/>
          <w:rtl/>
        </w:rPr>
        <w:t xml:space="preserve"> </w:t>
      </w:r>
      <w:r w:rsidRPr="004B0C1F">
        <w:rPr>
          <w:rFonts w:cs="Traditional Arabic" w:hint="eastAsia"/>
          <w:sz w:val="36"/>
          <w:szCs w:val="36"/>
          <w:rtl/>
        </w:rPr>
        <w:t>وسماتهم</w:t>
      </w:r>
      <w:r w:rsidRPr="004B0C1F">
        <w:rPr>
          <w:rFonts w:cs="Traditional Arabic"/>
          <w:sz w:val="36"/>
          <w:szCs w:val="36"/>
          <w:rtl/>
        </w:rPr>
        <w:t xml:space="preserve"> </w:t>
      </w:r>
      <w:r w:rsidRPr="004B0C1F">
        <w:rPr>
          <w:rFonts w:cs="Traditional Arabic" w:hint="eastAsia"/>
          <w:sz w:val="36"/>
          <w:szCs w:val="36"/>
          <w:rtl/>
        </w:rPr>
        <w:t>باختصار</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وليس</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توضيح</w:t>
      </w:r>
      <w:r w:rsidRPr="004B0C1F">
        <w:rPr>
          <w:rFonts w:cs="Traditional Arabic"/>
          <w:sz w:val="36"/>
          <w:szCs w:val="36"/>
          <w:rtl/>
        </w:rPr>
        <w:t xml:space="preserve"> </w:t>
      </w:r>
      <w:r w:rsidRPr="004B0C1F">
        <w:rPr>
          <w:rFonts w:cs="Traditional Arabic" w:hint="eastAsia"/>
          <w:sz w:val="36"/>
          <w:szCs w:val="36"/>
          <w:rtl/>
        </w:rPr>
        <w:t>كافٍ</w:t>
      </w:r>
      <w:r w:rsidRPr="004B0C1F">
        <w:rPr>
          <w:rFonts w:cs="Traditional Arabic"/>
          <w:sz w:val="36"/>
          <w:szCs w:val="36"/>
          <w:rtl/>
        </w:rPr>
        <w:t xml:space="preserve"> </w:t>
      </w:r>
      <w:r w:rsidRPr="004B0C1F">
        <w:rPr>
          <w:rFonts w:cs="Traditional Arabic" w:hint="eastAsia"/>
          <w:sz w:val="36"/>
          <w:szCs w:val="36"/>
          <w:rtl/>
        </w:rPr>
        <w:t>شامل</w:t>
      </w:r>
      <w:r w:rsidRPr="004B0C1F">
        <w:rPr>
          <w:rFonts w:cs="Traditional Arabic"/>
          <w:sz w:val="36"/>
          <w:szCs w:val="36"/>
          <w:rtl/>
        </w:rPr>
        <w:t xml:space="preserve"> </w:t>
      </w:r>
      <w:r w:rsidRPr="004B0C1F">
        <w:rPr>
          <w:rFonts w:cs="Traditional Arabic" w:hint="eastAsia"/>
          <w:sz w:val="36"/>
          <w:szCs w:val="36"/>
          <w:rtl/>
        </w:rPr>
        <w:t>لحال</w:t>
      </w:r>
      <w:r w:rsidRPr="004B0C1F">
        <w:rPr>
          <w:rFonts w:cs="Traditional Arabic"/>
          <w:sz w:val="36"/>
          <w:szCs w:val="36"/>
          <w:rtl/>
        </w:rPr>
        <w:t xml:space="preserve"> </w:t>
      </w:r>
      <w:r w:rsidRPr="004B0C1F">
        <w:rPr>
          <w:rFonts w:cs="Traditional Arabic" w:hint="eastAsia"/>
          <w:sz w:val="36"/>
          <w:szCs w:val="36"/>
          <w:rtl/>
        </w:rPr>
        <w:t>خوارج</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003A64C4">
        <w:rPr>
          <w:rFonts w:cs="Traditional Arabic" w:hint="cs"/>
          <w:sz w:val="36"/>
          <w:szCs w:val="36"/>
          <w:rtl/>
        </w:rPr>
        <w:t xml:space="preserve">؛ </w:t>
      </w:r>
      <w:r w:rsidRPr="004B0C1F">
        <w:rPr>
          <w:rFonts w:cs="Traditional Arabic" w:hint="eastAsia"/>
          <w:sz w:val="36"/>
          <w:szCs w:val="36"/>
          <w:rtl/>
        </w:rPr>
        <w:t>الذين</w:t>
      </w:r>
      <w:r w:rsidRPr="004B0C1F">
        <w:rPr>
          <w:rFonts w:cs="Traditional Arabic"/>
          <w:sz w:val="36"/>
          <w:szCs w:val="36"/>
          <w:rtl/>
        </w:rPr>
        <w:t xml:space="preserve"> </w:t>
      </w:r>
      <w:r w:rsidRPr="004B0C1F">
        <w:rPr>
          <w:rFonts w:cs="Traditional Arabic" w:hint="eastAsia"/>
          <w:sz w:val="36"/>
          <w:szCs w:val="36"/>
          <w:rtl/>
        </w:rPr>
        <w:t>كثر</w:t>
      </w:r>
      <w:r w:rsidRPr="004B0C1F">
        <w:rPr>
          <w:rFonts w:cs="Traditional Arabic"/>
          <w:sz w:val="36"/>
          <w:szCs w:val="36"/>
          <w:rtl/>
        </w:rPr>
        <w:t xml:space="preserve"> </w:t>
      </w:r>
      <w:r w:rsidR="003A64C4">
        <w:rPr>
          <w:rFonts w:cs="Traditional Arabic" w:hint="cs"/>
          <w:sz w:val="36"/>
          <w:szCs w:val="36"/>
          <w:rtl/>
        </w:rPr>
        <w:t xml:space="preserve">  </w:t>
      </w:r>
      <w:r w:rsidRPr="004B0C1F">
        <w:rPr>
          <w:rFonts w:cs="Traditional Arabic" w:hint="eastAsia"/>
          <w:sz w:val="36"/>
          <w:szCs w:val="36"/>
          <w:rtl/>
        </w:rPr>
        <w:t>شرهم</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واستفحل</w:t>
      </w:r>
      <w:r w:rsidRPr="004B0C1F">
        <w:rPr>
          <w:rFonts w:cs="Traditional Arabic"/>
          <w:sz w:val="36"/>
          <w:szCs w:val="36"/>
          <w:rtl/>
        </w:rPr>
        <w:t xml:space="preserve"> </w:t>
      </w:r>
      <w:r w:rsidRPr="004B0C1F">
        <w:rPr>
          <w:rFonts w:cs="Traditional Arabic" w:hint="eastAsia"/>
          <w:sz w:val="36"/>
          <w:szCs w:val="36"/>
          <w:rtl/>
        </w:rPr>
        <w:t>خطرهم</w:t>
      </w:r>
      <w:r w:rsidR="003A64C4">
        <w:rPr>
          <w:rFonts w:cs="Traditional Arabic" w:hint="cs"/>
          <w:sz w:val="36"/>
          <w:szCs w:val="36"/>
          <w:rtl/>
        </w:rPr>
        <w:t xml:space="preserve"> </w:t>
      </w:r>
      <w:r w:rsidRPr="004B0C1F">
        <w:rPr>
          <w:rFonts w:cs="Traditional Arabic"/>
          <w:sz w:val="36"/>
          <w:szCs w:val="36"/>
          <w:rtl/>
        </w:rPr>
        <w:t>.</w:t>
      </w:r>
      <w:r w:rsidR="003A64C4">
        <w:rPr>
          <w:rFonts w:cs="Traditional Arabic" w:hint="cs"/>
          <w:sz w:val="36"/>
          <w:szCs w:val="36"/>
          <w:rtl/>
        </w:rPr>
        <w:t xml:space="preserve"> </w:t>
      </w:r>
    </w:p>
    <w:p w:rsidR="003A64C4" w:rsidRDefault="003A64C4" w:rsidP="007656B0">
      <w:pPr>
        <w:spacing w:line="240" w:lineRule="auto"/>
        <w:jc w:val="both"/>
        <w:rPr>
          <w:rFonts w:cs="Traditional Arabic"/>
          <w:sz w:val="36"/>
          <w:szCs w:val="36"/>
          <w:rtl/>
        </w:rPr>
      </w:pPr>
    </w:p>
    <w:p w:rsidR="00EF642D" w:rsidRDefault="00EF642D" w:rsidP="007656B0">
      <w:pPr>
        <w:spacing w:line="240" w:lineRule="auto"/>
        <w:jc w:val="both"/>
        <w:rPr>
          <w:rFonts w:cs="Traditional Arabic"/>
          <w:sz w:val="36"/>
          <w:szCs w:val="36"/>
          <w:rtl/>
        </w:rPr>
      </w:pPr>
      <w:r w:rsidRPr="004B0C1F">
        <w:rPr>
          <w:rFonts w:cs="Traditional Arabic" w:hint="eastAsia"/>
          <w:sz w:val="36"/>
          <w:szCs w:val="36"/>
          <w:rtl/>
        </w:rPr>
        <w:t>فتتميز</w:t>
      </w:r>
      <w:r w:rsidRPr="004B0C1F">
        <w:rPr>
          <w:rFonts w:cs="Traditional Arabic"/>
          <w:sz w:val="36"/>
          <w:szCs w:val="36"/>
          <w:rtl/>
        </w:rPr>
        <w:t xml:space="preserve"> </w:t>
      </w:r>
      <w:r w:rsidRPr="004B0C1F">
        <w:rPr>
          <w:rFonts w:cs="Traditional Arabic" w:hint="eastAsia"/>
          <w:sz w:val="36"/>
          <w:szCs w:val="36"/>
          <w:rtl/>
        </w:rPr>
        <w:t>دراستي</w:t>
      </w:r>
      <w:r w:rsidRPr="004B0C1F">
        <w:rPr>
          <w:rFonts w:cs="Traditional Arabic"/>
          <w:sz w:val="36"/>
          <w:szCs w:val="36"/>
          <w:rtl/>
        </w:rPr>
        <w:t xml:space="preserve"> </w:t>
      </w:r>
      <w:r w:rsidRPr="004B0C1F">
        <w:rPr>
          <w:rFonts w:cs="Traditional Arabic" w:hint="eastAsia"/>
          <w:sz w:val="36"/>
          <w:szCs w:val="36"/>
          <w:rtl/>
        </w:rPr>
        <w:t>ببيان</w:t>
      </w:r>
      <w:r w:rsidRPr="004B0C1F">
        <w:rPr>
          <w:rFonts w:cs="Traditional Arabic"/>
          <w:sz w:val="36"/>
          <w:szCs w:val="36"/>
          <w:rtl/>
        </w:rPr>
        <w:t xml:space="preserve"> </w:t>
      </w:r>
      <w:r w:rsidRPr="004B0C1F">
        <w:rPr>
          <w:rFonts w:cs="Traditional Arabic" w:hint="eastAsia"/>
          <w:sz w:val="36"/>
          <w:szCs w:val="36"/>
          <w:rtl/>
        </w:rPr>
        <w:t>فساد</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الحاضر</w:t>
      </w:r>
      <w:r w:rsidRPr="004B0C1F">
        <w:rPr>
          <w:rFonts w:cs="Traditional Arabic"/>
          <w:sz w:val="36"/>
          <w:szCs w:val="36"/>
          <w:rtl/>
        </w:rPr>
        <w:t xml:space="preserve"> </w:t>
      </w:r>
      <w:r w:rsidRPr="004B0C1F">
        <w:rPr>
          <w:rFonts w:cs="Traditional Arabic" w:hint="eastAsia"/>
          <w:sz w:val="36"/>
          <w:szCs w:val="36"/>
          <w:rtl/>
        </w:rPr>
        <w:t>بالتفصيل</w:t>
      </w:r>
      <w:r w:rsidR="00E6043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جدَّ</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معتقدات</w:t>
      </w:r>
      <w:r w:rsidRPr="004B0C1F">
        <w:rPr>
          <w:rFonts w:cs="Traditional Arabic"/>
          <w:sz w:val="36"/>
          <w:szCs w:val="36"/>
          <w:rtl/>
        </w:rPr>
        <w:t xml:space="preserve"> </w:t>
      </w:r>
      <w:r w:rsidRPr="004B0C1F">
        <w:rPr>
          <w:rFonts w:cs="Traditional Arabic" w:hint="eastAsia"/>
          <w:sz w:val="36"/>
          <w:szCs w:val="36"/>
          <w:rtl/>
        </w:rPr>
        <w:t>وشبه</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الحاضر</w:t>
      </w:r>
      <w:r w:rsidRPr="004B0C1F">
        <w:rPr>
          <w:rFonts w:cs="Traditional Arabic"/>
          <w:sz w:val="36"/>
          <w:szCs w:val="36"/>
          <w:rtl/>
        </w:rPr>
        <w:t xml:space="preserve"> </w:t>
      </w:r>
      <w:r w:rsidR="00E6043E">
        <w:rPr>
          <w:rFonts w:cs="Traditional Arabic" w:hint="cs"/>
          <w:sz w:val="36"/>
          <w:szCs w:val="36"/>
          <w:rtl/>
        </w:rPr>
        <w:t xml:space="preserve">، </w:t>
      </w:r>
      <w:r w:rsidRPr="004B0C1F">
        <w:rPr>
          <w:rFonts w:cs="Traditional Arabic" w:hint="eastAsia"/>
          <w:sz w:val="36"/>
          <w:szCs w:val="36"/>
          <w:rtl/>
        </w:rPr>
        <w:t>لم</w:t>
      </w:r>
      <w:r w:rsidRPr="004B0C1F">
        <w:rPr>
          <w:rFonts w:cs="Traditional Arabic"/>
          <w:sz w:val="36"/>
          <w:szCs w:val="36"/>
          <w:rtl/>
        </w:rPr>
        <w:t xml:space="preserve"> </w:t>
      </w:r>
      <w:r w:rsidRPr="004B0C1F">
        <w:rPr>
          <w:rFonts w:cs="Traditional Arabic" w:hint="eastAsia"/>
          <w:sz w:val="36"/>
          <w:szCs w:val="36"/>
          <w:rtl/>
        </w:rPr>
        <w:t>تكن</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الأولين</w:t>
      </w:r>
      <w:r w:rsidR="00E6043E">
        <w:rPr>
          <w:rFonts w:cs="Traditional Arabic" w:hint="cs"/>
          <w:sz w:val="36"/>
          <w:szCs w:val="36"/>
          <w:rtl/>
        </w:rPr>
        <w:t xml:space="preserve"> </w:t>
      </w:r>
      <w:r w:rsidRPr="004B0C1F">
        <w:rPr>
          <w:rFonts w:cs="Traditional Arabic"/>
          <w:sz w:val="36"/>
          <w:szCs w:val="36"/>
          <w:rtl/>
        </w:rPr>
        <w:t>.</w:t>
      </w:r>
    </w:p>
    <w:p w:rsidR="00EF642D" w:rsidRPr="003A64C4" w:rsidRDefault="003A64C4" w:rsidP="003A64C4">
      <w:pPr>
        <w:spacing w:line="240" w:lineRule="auto"/>
        <w:jc w:val="center"/>
        <w:rPr>
          <w:rFonts w:cs="Traditional Arabic"/>
          <w:b/>
          <w:bCs/>
          <w:sz w:val="40"/>
          <w:szCs w:val="40"/>
          <w:rtl/>
        </w:rPr>
      </w:pPr>
      <w:r>
        <w:rPr>
          <w:rFonts w:cs="Traditional Arabic"/>
          <w:sz w:val="36"/>
          <w:szCs w:val="36"/>
          <w:rtl/>
        </w:rPr>
        <w:br w:type="page"/>
      </w:r>
      <w:r w:rsidR="00EF642D" w:rsidRPr="003A64C4">
        <w:rPr>
          <w:rFonts w:cs="Traditional Arabic" w:hint="eastAsia"/>
          <w:b/>
          <w:bCs/>
          <w:sz w:val="40"/>
          <w:szCs w:val="40"/>
          <w:rtl/>
        </w:rPr>
        <w:lastRenderedPageBreak/>
        <w:t>خطة</w:t>
      </w:r>
      <w:r w:rsidR="00EF642D" w:rsidRPr="003A64C4">
        <w:rPr>
          <w:rFonts w:cs="Traditional Arabic"/>
          <w:b/>
          <w:bCs/>
          <w:sz w:val="40"/>
          <w:szCs w:val="40"/>
          <w:rtl/>
        </w:rPr>
        <w:t xml:space="preserve"> </w:t>
      </w:r>
      <w:r w:rsidR="00EF642D" w:rsidRPr="003A64C4">
        <w:rPr>
          <w:rFonts w:cs="Traditional Arabic" w:hint="eastAsia"/>
          <w:b/>
          <w:bCs/>
          <w:sz w:val="40"/>
          <w:szCs w:val="40"/>
          <w:rtl/>
        </w:rPr>
        <w:t>البحث</w:t>
      </w:r>
    </w:p>
    <w:p w:rsidR="00EF642D" w:rsidRPr="004B0C1F" w:rsidRDefault="00EF642D" w:rsidP="007656B0">
      <w:pPr>
        <w:spacing w:line="240" w:lineRule="auto"/>
        <w:ind w:left="-7"/>
        <w:jc w:val="both"/>
        <w:rPr>
          <w:rFonts w:cs="Traditional Arabic"/>
          <w:b/>
          <w:bCs/>
          <w:sz w:val="36"/>
          <w:szCs w:val="36"/>
          <w:rtl/>
        </w:rPr>
      </w:pPr>
      <w:r w:rsidRPr="004B0C1F">
        <w:rPr>
          <w:rFonts w:cs="Traditional Arabic" w:hint="eastAsia"/>
          <w:b/>
          <w:bCs/>
          <w:sz w:val="36"/>
          <w:szCs w:val="36"/>
          <w:rtl/>
        </w:rPr>
        <w:t>قسمت</w:t>
      </w:r>
      <w:r w:rsidRPr="004B0C1F">
        <w:rPr>
          <w:rFonts w:cs="Traditional Arabic"/>
          <w:b/>
          <w:bCs/>
          <w:sz w:val="36"/>
          <w:szCs w:val="36"/>
          <w:rtl/>
        </w:rPr>
        <w:t xml:space="preserve"> </w:t>
      </w:r>
      <w:r w:rsidRPr="004B0C1F">
        <w:rPr>
          <w:rFonts w:cs="Traditional Arabic" w:hint="eastAsia"/>
          <w:b/>
          <w:bCs/>
          <w:sz w:val="36"/>
          <w:szCs w:val="36"/>
          <w:rtl/>
        </w:rPr>
        <w:t>الموضوع</w:t>
      </w:r>
      <w:r w:rsidRPr="004B0C1F">
        <w:rPr>
          <w:rFonts w:cs="Traditional Arabic"/>
          <w:b/>
          <w:bCs/>
          <w:sz w:val="36"/>
          <w:szCs w:val="36"/>
          <w:rtl/>
        </w:rPr>
        <w:t xml:space="preserve"> </w:t>
      </w:r>
      <w:r w:rsidRPr="004B0C1F">
        <w:rPr>
          <w:rFonts w:cs="Traditional Arabic" w:hint="eastAsia"/>
          <w:b/>
          <w:bCs/>
          <w:sz w:val="36"/>
          <w:szCs w:val="36"/>
          <w:rtl/>
        </w:rPr>
        <w:t>إلى</w:t>
      </w:r>
      <w:r w:rsidRPr="004B0C1F">
        <w:rPr>
          <w:rFonts w:cs="Traditional Arabic"/>
          <w:b/>
          <w:bCs/>
          <w:sz w:val="36"/>
          <w:szCs w:val="36"/>
          <w:rtl/>
        </w:rPr>
        <w:t xml:space="preserve"> </w:t>
      </w:r>
      <w:r w:rsidRPr="004B0C1F">
        <w:rPr>
          <w:rFonts w:cs="Traditional Arabic" w:hint="eastAsia"/>
          <w:b/>
          <w:bCs/>
          <w:sz w:val="36"/>
          <w:szCs w:val="36"/>
          <w:rtl/>
        </w:rPr>
        <w:t>مقدمة</w:t>
      </w:r>
      <w:r w:rsidRPr="004B0C1F">
        <w:rPr>
          <w:rFonts w:cs="Traditional Arabic"/>
          <w:b/>
          <w:bCs/>
          <w:sz w:val="36"/>
          <w:szCs w:val="36"/>
          <w:rtl/>
        </w:rPr>
        <w:t xml:space="preserve"> </w:t>
      </w:r>
      <w:r w:rsidR="003A64C4">
        <w:rPr>
          <w:rFonts w:cs="Traditional Arabic" w:hint="cs"/>
          <w:b/>
          <w:bCs/>
          <w:sz w:val="36"/>
          <w:szCs w:val="36"/>
          <w:rtl/>
        </w:rPr>
        <w:t xml:space="preserve">، </w:t>
      </w:r>
      <w:r w:rsidRPr="004B0C1F">
        <w:rPr>
          <w:rFonts w:cs="Traditional Arabic" w:hint="eastAsia"/>
          <w:b/>
          <w:bCs/>
          <w:sz w:val="36"/>
          <w:szCs w:val="36"/>
          <w:rtl/>
        </w:rPr>
        <w:t>وتمهيد</w:t>
      </w:r>
      <w:r w:rsidRPr="004B0C1F">
        <w:rPr>
          <w:rFonts w:cs="Traditional Arabic"/>
          <w:b/>
          <w:bCs/>
          <w:sz w:val="36"/>
          <w:szCs w:val="36"/>
          <w:rtl/>
        </w:rPr>
        <w:t xml:space="preserve"> </w:t>
      </w:r>
      <w:r w:rsidR="003A64C4">
        <w:rPr>
          <w:rFonts w:cs="Traditional Arabic" w:hint="cs"/>
          <w:b/>
          <w:bCs/>
          <w:sz w:val="36"/>
          <w:szCs w:val="36"/>
          <w:rtl/>
        </w:rPr>
        <w:t xml:space="preserve">، </w:t>
      </w:r>
      <w:r w:rsidRPr="004B0C1F">
        <w:rPr>
          <w:rFonts w:cs="Traditional Arabic" w:hint="eastAsia"/>
          <w:b/>
          <w:bCs/>
          <w:sz w:val="36"/>
          <w:szCs w:val="36"/>
          <w:rtl/>
        </w:rPr>
        <w:t>وفصلين</w:t>
      </w:r>
      <w:r w:rsidRPr="004B0C1F">
        <w:rPr>
          <w:rFonts w:cs="Traditional Arabic"/>
          <w:b/>
          <w:bCs/>
          <w:sz w:val="36"/>
          <w:szCs w:val="36"/>
          <w:rtl/>
        </w:rPr>
        <w:t xml:space="preserve"> </w:t>
      </w:r>
      <w:r w:rsidR="003A64C4">
        <w:rPr>
          <w:rFonts w:cs="Traditional Arabic" w:hint="cs"/>
          <w:b/>
          <w:bCs/>
          <w:sz w:val="36"/>
          <w:szCs w:val="36"/>
          <w:rtl/>
        </w:rPr>
        <w:t xml:space="preserve">، </w:t>
      </w:r>
      <w:r w:rsidRPr="004B0C1F">
        <w:rPr>
          <w:rFonts w:cs="Traditional Arabic" w:hint="eastAsia"/>
          <w:b/>
          <w:bCs/>
          <w:sz w:val="36"/>
          <w:szCs w:val="36"/>
          <w:rtl/>
        </w:rPr>
        <w:t>وخاتمة</w:t>
      </w:r>
      <w:r w:rsidRPr="004B0C1F">
        <w:rPr>
          <w:rFonts w:cs="Traditional Arabic"/>
          <w:b/>
          <w:bCs/>
          <w:sz w:val="36"/>
          <w:szCs w:val="36"/>
          <w:rtl/>
        </w:rPr>
        <w:t xml:space="preserve"> </w:t>
      </w:r>
      <w:r w:rsidR="003A64C4">
        <w:rPr>
          <w:rFonts w:cs="Traditional Arabic" w:hint="cs"/>
          <w:b/>
          <w:bCs/>
          <w:sz w:val="36"/>
          <w:szCs w:val="36"/>
          <w:rtl/>
        </w:rPr>
        <w:t xml:space="preserve">، </w:t>
      </w:r>
      <w:r w:rsidRPr="004B0C1F">
        <w:rPr>
          <w:rFonts w:cs="Traditional Arabic" w:hint="eastAsia"/>
          <w:b/>
          <w:bCs/>
          <w:sz w:val="36"/>
          <w:szCs w:val="36"/>
          <w:rtl/>
        </w:rPr>
        <w:t>وفهارس</w:t>
      </w:r>
      <w:r w:rsidRPr="004B0C1F">
        <w:rPr>
          <w:rFonts w:cs="Traditional Arabic"/>
          <w:b/>
          <w:bCs/>
          <w:sz w:val="36"/>
          <w:szCs w:val="36"/>
          <w:rtl/>
        </w:rPr>
        <w:t xml:space="preserve"> </w:t>
      </w:r>
      <w:r w:rsidRPr="004B0C1F">
        <w:rPr>
          <w:rFonts w:cs="Traditional Arabic" w:hint="eastAsia"/>
          <w:b/>
          <w:bCs/>
          <w:sz w:val="36"/>
          <w:szCs w:val="36"/>
          <w:rtl/>
        </w:rPr>
        <w:t>علمية</w:t>
      </w:r>
      <w:r w:rsidR="003A64C4">
        <w:rPr>
          <w:rFonts w:cs="Traditional Arabic" w:hint="cs"/>
          <w:b/>
          <w:bCs/>
          <w:sz w:val="36"/>
          <w:szCs w:val="36"/>
          <w:rtl/>
        </w:rPr>
        <w:t xml:space="preserve"> </w:t>
      </w:r>
      <w:r w:rsidRPr="004B0C1F">
        <w:rPr>
          <w:rFonts w:cs="Traditional Arabic"/>
          <w:b/>
          <w:bCs/>
          <w:sz w:val="36"/>
          <w:szCs w:val="36"/>
          <w:rtl/>
        </w:rPr>
        <w:t>.</w:t>
      </w:r>
    </w:p>
    <w:p w:rsidR="00EF642D" w:rsidRPr="004B0C1F" w:rsidRDefault="00EF642D" w:rsidP="007656B0">
      <w:pPr>
        <w:spacing w:line="240" w:lineRule="auto"/>
        <w:ind w:left="-7"/>
        <w:jc w:val="both"/>
        <w:rPr>
          <w:rFonts w:cs="Traditional Arabic"/>
          <w:sz w:val="36"/>
          <w:szCs w:val="36"/>
          <w:rtl/>
        </w:rPr>
      </w:pPr>
      <w:r w:rsidRPr="004B0C1F">
        <w:rPr>
          <w:rFonts w:cs="Traditional Arabic" w:hint="eastAsia"/>
          <w:b/>
          <w:bCs/>
          <w:sz w:val="36"/>
          <w:szCs w:val="36"/>
          <w:rtl/>
        </w:rPr>
        <w:t>المقدمة</w:t>
      </w:r>
      <w:r w:rsidR="003A64C4">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ذكرت</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أهمية</w:t>
      </w:r>
      <w:r w:rsidRPr="004B0C1F">
        <w:rPr>
          <w:rFonts w:cs="Traditional Arabic"/>
          <w:sz w:val="36"/>
          <w:szCs w:val="36"/>
          <w:rtl/>
        </w:rPr>
        <w:t xml:space="preserve"> </w:t>
      </w:r>
      <w:r w:rsidRPr="004B0C1F">
        <w:rPr>
          <w:rFonts w:cs="Traditional Arabic" w:hint="eastAsia"/>
          <w:sz w:val="36"/>
          <w:szCs w:val="36"/>
          <w:rtl/>
        </w:rPr>
        <w:t>الموضوع</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وأسباب</w:t>
      </w:r>
      <w:r w:rsidRPr="004B0C1F">
        <w:rPr>
          <w:rFonts w:cs="Traditional Arabic"/>
          <w:sz w:val="36"/>
          <w:szCs w:val="36"/>
          <w:rtl/>
        </w:rPr>
        <w:t xml:space="preserve"> </w:t>
      </w:r>
      <w:r w:rsidRPr="004B0C1F">
        <w:rPr>
          <w:rFonts w:cs="Traditional Arabic" w:hint="eastAsia"/>
          <w:sz w:val="36"/>
          <w:szCs w:val="36"/>
          <w:rtl/>
        </w:rPr>
        <w:t>اختياره</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وخطة</w:t>
      </w:r>
      <w:r w:rsidRPr="004B0C1F">
        <w:rPr>
          <w:rFonts w:cs="Traditional Arabic"/>
          <w:sz w:val="36"/>
          <w:szCs w:val="36"/>
          <w:rtl/>
        </w:rPr>
        <w:t xml:space="preserve"> </w:t>
      </w:r>
      <w:r w:rsidRPr="004B0C1F">
        <w:rPr>
          <w:rFonts w:cs="Traditional Arabic" w:hint="eastAsia"/>
          <w:sz w:val="36"/>
          <w:szCs w:val="36"/>
          <w:rtl/>
        </w:rPr>
        <w:t>البحث</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ومنهجي</w:t>
      </w:r>
      <w:r w:rsidRPr="004B0C1F">
        <w:rPr>
          <w:rFonts w:cs="Traditional Arabic"/>
          <w:sz w:val="36"/>
          <w:szCs w:val="36"/>
          <w:rtl/>
        </w:rPr>
        <w:t xml:space="preserve"> </w:t>
      </w:r>
      <w:r w:rsidRPr="004B0C1F">
        <w:rPr>
          <w:rFonts w:cs="Traditional Arabic" w:hint="eastAsia"/>
          <w:sz w:val="36"/>
          <w:szCs w:val="36"/>
          <w:rtl/>
        </w:rPr>
        <w:t>فيه</w:t>
      </w:r>
      <w:r w:rsidR="003A64C4">
        <w:rPr>
          <w:rFonts w:cs="Traditional Arabic" w:hint="cs"/>
          <w:sz w:val="36"/>
          <w:szCs w:val="36"/>
          <w:rtl/>
        </w:rPr>
        <w:t xml:space="preserve"> </w:t>
      </w:r>
      <w:r w:rsidRPr="004B0C1F">
        <w:rPr>
          <w:rFonts w:cs="Traditional Arabic"/>
          <w:sz w:val="36"/>
          <w:szCs w:val="36"/>
          <w:rtl/>
        </w:rPr>
        <w:t>.</w:t>
      </w:r>
    </w:p>
    <w:p w:rsidR="00EF642D" w:rsidRPr="004B0C1F" w:rsidRDefault="00EF642D" w:rsidP="00CB3AA7">
      <w:pPr>
        <w:spacing w:line="240" w:lineRule="auto"/>
        <w:ind w:left="-7"/>
        <w:jc w:val="both"/>
        <w:rPr>
          <w:rFonts w:cs="Traditional Arabic"/>
          <w:sz w:val="36"/>
          <w:szCs w:val="36"/>
          <w:rtl/>
        </w:rPr>
      </w:pPr>
      <w:r w:rsidRPr="004B0C1F">
        <w:rPr>
          <w:rFonts w:cs="Traditional Arabic" w:hint="eastAsia"/>
          <w:b/>
          <w:bCs/>
          <w:sz w:val="36"/>
          <w:szCs w:val="36"/>
          <w:rtl/>
        </w:rPr>
        <w:t>التمهيد</w:t>
      </w:r>
      <w:r w:rsidR="003A64C4">
        <w:rPr>
          <w:rFonts w:cs="Traditional Arabic" w:hint="cs"/>
          <w:b/>
          <w:bCs/>
          <w:sz w:val="36"/>
          <w:szCs w:val="36"/>
          <w:rtl/>
        </w:rPr>
        <w:t xml:space="preserve"> </w:t>
      </w:r>
      <w:r w:rsidRPr="004B0C1F">
        <w:rPr>
          <w:rFonts w:cs="Traditional Arabic"/>
          <w:b/>
          <w:bCs/>
          <w:sz w:val="36"/>
          <w:szCs w:val="36"/>
          <w:rtl/>
        </w:rPr>
        <w:t xml:space="preserve">: </w:t>
      </w:r>
      <w:r w:rsidRPr="004B0C1F">
        <w:rPr>
          <w:rFonts w:cs="Traditional Arabic" w:hint="eastAsia"/>
          <w:sz w:val="36"/>
          <w:szCs w:val="36"/>
          <w:rtl/>
        </w:rPr>
        <w:t>مسائل</w:t>
      </w:r>
      <w:r w:rsidRPr="004B0C1F">
        <w:rPr>
          <w:rFonts w:cs="Traditional Arabic"/>
          <w:sz w:val="36"/>
          <w:szCs w:val="36"/>
          <w:rtl/>
        </w:rPr>
        <w:t xml:space="preserve"> </w:t>
      </w:r>
      <w:r w:rsidRPr="004B0C1F">
        <w:rPr>
          <w:rFonts w:cs="Traditional Arabic" w:hint="eastAsia"/>
          <w:sz w:val="36"/>
          <w:szCs w:val="36"/>
          <w:rtl/>
        </w:rPr>
        <w:t>حول</w:t>
      </w:r>
      <w:r w:rsidRPr="004B0C1F">
        <w:rPr>
          <w:rFonts w:cs="Traditional Arabic"/>
          <w:sz w:val="36"/>
          <w:szCs w:val="36"/>
          <w:rtl/>
        </w:rPr>
        <w:t xml:space="preserve"> </w:t>
      </w:r>
      <w:r w:rsidRPr="004B0C1F">
        <w:rPr>
          <w:rFonts w:cs="Traditional Arabic" w:hint="eastAsia"/>
          <w:sz w:val="36"/>
          <w:szCs w:val="36"/>
          <w:rtl/>
        </w:rPr>
        <w:t>مفردات</w:t>
      </w:r>
      <w:r w:rsidRPr="004B0C1F">
        <w:rPr>
          <w:rFonts w:cs="Traditional Arabic"/>
          <w:sz w:val="36"/>
          <w:szCs w:val="36"/>
          <w:rtl/>
        </w:rPr>
        <w:t xml:space="preserve"> </w:t>
      </w:r>
      <w:r w:rsidRPr="004B0C1F">
        <w:rPr>
          <w:rFonts w:cs="Traditional Arabic" w:hint="eastAsia"/>
          <w:sz w:val="36"/>
          <w:szCs w:val="36"/>
          <w:rtl/>
        </w:rPr>
        <w:t>عنوان</w:t>
      </w:r>
      <w:r w:rsidRPr="004B0C1F">
        <w:rPr>
          <w:rFonts w:cs="Traditional Arabic"/>
          <w:sz w:val="36"/>
          <w:szCs w:val="36"/>
          <w:rtl/>
        </w:rPr>
        <w:t xml:space="preserve"> </w:t>
      </w:r>
      <w:r w:rsidRPr="004B0C1F">
        <w:rPr>
          <w:rFonts w:cs="Traditional Arabic" w:hint="eastAsia"/>
          <w:sz w:val="36"/>
          <w:szCs w:val="36"/>
          <w:rtl/>
        </w:rPr>
        <w:t>البحث</w:t>
      </w:r>
      <w:r w:rsidR="003A64C4">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وفيه</w:t>
      </w:r>
      <w:r w:rsidRPr="004B0C1F">
        <w:rPr>
          <w:rFonts w:cs="Traditional Arabic"/>
          <w:sz w:val="36"/>
          <w:szCs w:val="36"/>
          <w:rtl/>
        </w:rPr>
        <w:t xml:space="preserve"> </w:t>
      </w:r>
      <w:r w:rsidR="00CB3AA7">
        <w:rPr>
          <w:rFonts w:cs="Traditional Arabic" w:hint="cs"/>
          <w:sz w:val="36"/>
          <w:szCs w:val="36"/>
          <w:rtl/>
        </w:rPr>
        <w:t>أربع مطالب</w:t>
      </w:r>
      <w:r w:rsidR="003A64C4">
        <w:rPr>
          <w:rFonts w:cs="Traditional Arabic" w:hint="cs"/>
          <w:sz w:val="36"/>
          <w:szCs w:val="36"/>
          <w:rtl/>
        </w:rPr>
        <w:t xml:space="preserve"> </w:t>
      </w:r>
      <w:r w:rsidRPr="004B0C1F">
        <w:rPr>
          <w:rFonts w:cs="Traditional Arabic"/>
          <w:sz w:val="36"/>
          <w:szCs w:val="36"/>
          <w:rtl/>
        </w:rPr>
        <w:t>:</w:t>
      </w:r>
    </w:p>
    <w:p w:rsidR="00EF642D" w:rsidRPr="004B0C1F" w:rsidRDefault="003A64C4" w:rsidP="007656B0">
      <w:pPr>
        <w:spacing w:line="240" w:lineRule="auto"/>
        <w:ind w:left="-7"/>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المطلب</w:t>
      </w:r>
      <w:r w:rsidR="00EF642D" w:rsidRPr="004B0C1F">
        <w:rPr>
          <w:rFonts w:cs="Traditional Arabic"/>
          <w:b/>
          <w:bCs/>
          <w:sz w:val="36"/>
          <w:szCs w:val="36"/>
          <w:rtl/>
        </w:rPr>
        <w:t xml:space="preserve"> </w:t>
      </w:r>
      <w:r w:rsidR="00EF642D" w:rsidRPr="004B0C1F">
        <w:rPr>
          <w:rFonts w:cs="Traditional Arabic" w:hint="eastAsia"/>
          <w:b/>
          <w:bCs/>
          <w:sz w:val="36"/>
          <w:szCs w:val="36"/>
          <w:rtl/>
        </w:rPr>
        <w:t>الأول</w:t>
      </w:r>
      <w:r>
        <w:rPr>
          <w:rFonts w:cs="Traditional Arabic" w:hint="cs"/>
          <w:b/>
          <w:bCs/>
          <w:sz w:val="36"/>
          <w:szCs w:val="36"/>
          <w:rtl/>
        </w:rPr>
        <w:t xml:space="preserve"> </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التعريف</w:t>
      </w:r>
      <w:r w:rsidR="00EF642D" w:rsidRPr="004B0C1F">
        <w:rPr>
          <w:rFonts w:cs="Traditional Arabic"/>
          <w:sz w:val="36"/>
          <w:szCs w:val="36"/>
          <w:rtl/>
        </w:rPr>
        <w:t xml:space="preserve"> </w:t>
      </w:r>
      <w:r w:rsidR="00EF642D" w:rsidRPr="004B0C1F">
        <w:rPr>
          <w:rFonts w:cs="Traditional Arabic" w:hint="eastAsia"/>
          <w:sz w:val="36"/>
          <w:szCs w:val="36"/>
          <w:rtl/>
        </w:rPr>
        <w:t>بمنهج</w:t>
      </w:r>
      <w:r w:rsidR="00EF642D" w:rsidRPr="004B0C1F">
        <w:rPr>
          <w:rFonts w:cs="Traditional Arabic"/>
          <w:sz w:val="36"/>
          <w:szCs w:val="36"/>
          <w:rtl/>
        </w:rPr>
        <w:t xml:space="preserve"> </w:t>
      </w:r>
      <w:r w:rsidR="00EF642D" w:rsidRPr="004B0C1F">
        <w:rPr>
          <w:rFonts w:cs="Traditional Arabic" w:hint="eastAsia"/>
          <w:sz w:val="36"/>
          <w:szCs w:val="36"/>
          <w:rtl/>
        </w:rPr>
        <w:t>الاستدلال</w:t>
      </w:r>
      <w:r>
        <w:rPr>
          <w:rFonts w:cs="Traditional Arabic" w:hint="cs"/>
          <w:sz w:val="36"/>
          <w:szCs w:val="36"/>
          <w:rtl/>
        </w:rPr>
        <w:t xml:space="preserve"> </w:t>
      </w:r>
      <w:r w:rsidR="00EF642D" w:rsidRPr="004B0C1F">
        <w:rPr>
          <w:rFonts w:cs="Traditional Arabic"/>
          <w:sz w:val="36"/>
          <w:szCs w:val="36"/>
          <w:rtl/>
        </w:rPr>
        <w:t>.</w:t>
      </w:r>
    </w:p>
    <w:p w:rsidR="00EF642D" w:rsidRPr="004B0C1F" w:rsidRDefault="003A64C4" w:rsidP="007656B0">
      <w:pPr>
        <w:spacing w:line="240" w:lineRule="auto"/>
        <w:ind w:left="-7"/>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المطلب</w:t>
      </w:r>
      <w:r w:rsidR="00EF642D" w:rsidRPr="004B0C1F">
        <w:rPr>
          <w:rFonts w:cs="Traditional Arabic"/>
          <w:b/>
          <w:bCs/>
          <w:sz w:val="36"/>
          <w:szCs w:val="36"/>
          <w:rtl/>
        </w:rPr>
        <w:t xml:space="preserve"> </w:t>
      </w:r>
      <w:r w:rsidR="00EF642D" w:rsidRPr="004B0C1F">
        <w:rPr>
          <w:rFonts w:cs="Traditional Arabic" w:hint="eastAsia"/>
          <w:b/>
          <w:bCs/>
          <w:sz w:val="36"/>
          <w:szCs w:val="36"/>
          <w:rtl/>
        </w:rPr>
        <w:t>الثاني</w:t>
      </w:r>
      <w:r>
        <w:rPr>
          <w:rFonts w:cs="Traditional Arabic" w:hint="cs"/>
          <w:b/>
          <w:bCs/>
          <w:sz w:val="36"/>
          <w:szCs w:val="36"/>
          <w:rtl/>
        </w:rPr>
        <w:t xml:space="preserve"> </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التعريف</w:t>
      </w:r>
      <w:r w:rsidR="00EF642D" w:rsidRPr="004B0C1F">
        <w:rPr>
          <w:rFonts w:cs="Traditional Arabic"/>
          <w:sz w:val="36"/>
          <w:szCs w:val="36"/>
          <w:rtl/>
        </w:rPr>
        <w:t xml:space="preserve"> </w:t>
      </w:r>
      <w:r w:rsidR="00EF642D" w:rsidRPr="004B0C1F">
        <w:rPr>
          <w:rFonts w:cs="Traditional Arabic" w:hint="eastAsia"/>
          <w:sz w:val="36"/>
          <w:szCs w:val="36"/>
          <w:rtl/>
        </w:rPr>
        <w:t>بالخوارج</w:t>
      </w:r>
      <w:r w:rsidR="00EF642D" w:rsidRPr="004B0C1F">
        <w:rPr>
          <w:rFonts w:cs="Traditional Arabic"/>
          <w:sz w:val="36"/>
          <w:szCs w:val="36"/>
          <w:rtl/>
        </w:rPr>
        <w:t xml:space="preserve"> </w:t>
      </w:r>
      <w:r w:rsidR="00EF642D" w:rsidRPr="004B0C1F">
        <w:rPr>
          <w:rFonts w:cs="Traditional Arabic" w:hint="eastAsia"/>
          <w:sz w:val="36"/>
          <w:szCs w:val="36"/>
          <w:rtl/>
        </w:rPr>
        <w:t>لغة</w:t>
      </w:r>
      <w:r w:rsidR="00EF642D" w:rsidRPr="004B0C1F">
        <w:rPr>
          <w:rFonts w:cs="Traditional Arabic"/>
          <w:sz w:val="36"/>
          <w:szCs w:val="36"/>
          <w:rtl/>
        </w:rPr>
        <w:t xml:space="preserve"> </w:t>
      </w:r>
      <w:r w:rsidR="00EF642D" w:rsidRPr="004B0C1F">
        <w:rPr>
          <w:rFonts w:cs="Traditional Arabic" w:hint="eastAsia"/>
          <w:sz w:val="36"/>
          <w:szCs w:val="36"/>
          <w:rtl/>
        </w:rPr>
        <w:t>واصطلاحاً</w:t>
      </w:r>
      <w:r>
        <w:rPr>
          <w:rFonts w:cs="Traditional Arabic" w:hint="cs"/>
          <w:sz w:val="36"/>
          <w:szCs w:val="36"/>
          <w:rtl/>
        </w:rPr>
        <w:t xml:space="preserve"> </w:t>
      </w:r>
      <w:r w:rsidR="00EF642D" w:rsidRPr="004B0C1F">
        <w:rPr>
          <w:rFonts w:cs="Traditional Arabic"/>
          <w:sz w:val="36"/>
          <w:szCs w:val="36"/>
          <w:rtl/>
        </w:rPr>
        <w:t>.</w:t>
      </w:r>
    </w:p>
    <w:p w:rsidR="00EF642D" w:rsidRPr="004B0C1F" w:rsidRDefault="005816CE" w:rsidP="007656B0">
      <w:pPr>
        <w:spacing w:line="240" w:lineRule="auto"/>
        <w:ind w:left="-7"/>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المطلب</w:t>
      </w:r>
      <w:r w:rsidR="00EF642D" w:rsidRPr="004B0C1F">
        <w:rPr>
          <w:rFonts w:cs="Traditional Arabic"/>
          <w:b/>
          <w:bCs/>
          <w:sz w:val="36"/>
          <w:szCs w:val="36"/>
          <w:rtl/>
        </w:rPr>
        <w:t xml:space="preserve"> </w:t>
      </w:r>
      <w:r w:rsidR="00EF642D" w:rsidRPr="004B0C1F">
        <w:rPr>
          <w:rFonts w:cs="Traditional Arabic" w:hint="eastAsia"/>
          <w:b/>
          <w:bCs/>
          <w:sz w:val="36"/>
          <w:szCs w:val="36"/>
          <w:rtl/>
        </w:rPr>
        <w:t>الثالث</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التعريف</w:t>
      </w:r>
      <w:r w:rsidR="00EF642D" w:rsidRPr="004B0C1F">
        <w:rPr>
          <w:rFonts w:cs="Traditional Arabic"/>
          <w:sz w:val="36"/>
          <w:szCs w:val="36"/>
          <w:rtl/>
        </w:rPr>
        <w:t xml:space="preserve"> </w:t>
      </w:r>
      <w:r w:rsidR="00EF642D" w:rsidRPr="004B0C1F">
        <w:rPr>
          <w:rFonts w:cs="Traditional Arabic" w:hint="eastAsia"/>
          <w:sz w:val="36"/>
          <w:szCs w:val="36"/>
          <w:rtl/>
        </w:rPr>
        <w:t>بالعصر</w:t>
      </w:r>
      <w:r>
        <w:rPr>
          <w:rFonts w:cs="Traditional Arabic" w:hint="cs"/>
          <w:sz w:val="36"/>
          <w:szCs w:val="36"/>
          <w:rtl/>
        </w:rPr>
        <w:t xml:space="preserve"> </w:t>
      </w:r>
      <w:r w:rsidR="00EF642D" w:rsidRPr="004B0C1F">
        <w:rPr>
          <w:rFonts w:cs="Traditional Arabic"/>
          <w:sz w:val="36"/>
          <w:szCs w:val="36"/>
          <w:rtl/>
        </w:rPr>
        <w:t>.</w:t>
      </w:r>
    </w:p>
    <w:p w:rsidR="00EF642D" w:rsidRPr="004B0C1F" w:rsidRDefault="005816CE" w:rsidP="005816CE">
      <w:pPr>
        <w:spacing w:line="240" w:lineRule="auto"/>
        <w:ind w:left="-7"/>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المطلب</w:t>
      </w:r>
      <w:r w:rsidR="00EF642D" w:rsidRPr="004B0C1F">
        <w:rPr>
          <w:rFonts w:cs="Traditional Arabic"/>
          <w:b/>
          <w:bCs/>
          <w:sz w:val="36"/>
          <w:szCs w:val="36"/>
          <w:rtl/>
        </w:rPr>
        <w:t xml:space="preserve"> </w:t>
      </w:r>
      <w:r w:rsidR="00EF642D" w:rsidRPr="004B0C1F">
        <w:rPr>
          <w:rFonts w:cs="Traditional Arabic" w:hint="eastAsia"/>
          <w:b/>
          <w:bCs/>
          <w:sz w:val="36"/>
          <w:szCs w:val="36"/>
          <w:rtl/>
        </w:rPr>
        <w:t>الرابع</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التعريف</w:t>
      </w:r>
      <w:r w:rsidR="00EF642D" w:rsidRPr="004B0C1F">
        <w:rPr>
          <w:rFonts w:cs="Traditional Arabic"/>
          <w:sz w:val="36"/>
          <w:szCs w:val="36"/>
          <w:rtl/>
        </w:rPr>
        <w:t xml:space="preserve"> </w:t>
      </w:r>
      <w:r w:rsidR="00EF642D" w:rsidRPr="004B0C1F">
        <w:rPr>
          <w:rFonts w:cs="Traditional Arabic" w:hint="eastAsia"/>
          <w:sz w:val="36"/>
          <w:szCs w:val="36"/>
          <w:rtl/>
        </w:rPr>
        <w:t>بـ</w:t>
      </w:r>
      <w:r>
        <w:rPr>
          <w:rFonts w:cs="Traditional Arabic" w:hint="cs"/>
          <w:sz w:val="36"/>
          <w:szCs w:val="36"/>
          <w:rtl/>
        </w:rPr>
        <w:t xml:space="preserve"> : </w:t>
      </w:r>
      <w:r w:rsidR="00EF642D" w:rsidRPr="004B0C1F">
        <w:rPr>
          <w:rFonts w:cs="Traditional Arabic" w:hint="eastAsia"/>
          <w:sz w:val="36"/>
          <w:szCs w:val="36"/>
          <w:rtl/>
        </w:rPr>
        <w:t>العرض</w:t>
      </w:r>
      <w:r w:rsidR="00EF642D" w:rsidRPr="004B0C1F">
        <w:rPr>
          <w:rFonts w:cs="Traditional Arabic"/>
          <w:sz w:val="36"/>
          <w:szCs w:val="36"/>
          <w:rtl/>
        </w:rPr>
        <w:t xml:space="preserve"> </w:t>
      </w:r>
      <w:r w:rsidR="00EF642D" w:rsidRPr="004B0C1F">
        <w:rPr>
          <w:rFonts w:cs="Traditional Arabic" w:hint="eastAsia"/>
          <w:sz w:val="36"/>
          <w:szCs w:val="36"/>
          <w:rtl/>
        </w:rPr>
        <w:t>والنقد</w:t>
      </w:r>
      <w:r>
        <w:rPr>
          <w:rFonts w:cs="Traditional Arabic" w:hint="cs"/>
          <w:sz w:val="36"/>
          <w:szCs w:val="36"/>
          <w:rtl/>
        </w:rPr>
        <w:t xml:space="preserve"> </w:t>
      </w:r>
      <w:r w:rsidR="00EF642D" w:rsidRPr="004B0C1F">
        <w:rPr>
          <w:rFonts w:cs="Traditional Arabic"/>
          <w:sz w:val="36"/>
          <w:szCs w:val="36"/>
          <w:rtl/>
        </w:rPr>
        <w:t>.</w:t>
      </w:r>
    </w:p>
    <w:p w:rsidR="00EF642D" w:rsidRPr="004B0C1F" w:rsidRDefault="00EF642D" w:rsidP="007656B0">
      <w:pPr>
        <w:spacing w:line="240" w:lineRule="auto"/>
        <w:ind w:left="-7"/>
        <w:jc w:val="both"/>
        <w:rPr>
          <w:rFonts w:cs="Traditional Arabic"/>
          <w:b/>
          <w:bCs/>
          <w:sz w:val="36"/>
          <w:szCs w:val="36"/>
          <w:rtl/>
        </w:rPr>
      </w:pPr>
      <w:r w:rsidRPr="004B0C1F">
        <w:rPr>
          <w:rFonts w:cs="Traditional Arabic" w:hint="eastAsia"/>
          <w:b/>
          <w:bCs/>
          <w:sz w:val="36"/>
          <w:szCs w:val="36"/>
          <w:rtl/>
        </w:rPr>
        <w:t>الفصل</w:t>
      </w:r>
      <w:r w:rsidRPr="004B0C1F">
        <w:rPr>
          <w:rFonts w:cs="Traditional Arabic"/>
          <w:b/>
          <w:bCs/>
          <w:sz w:val="36"/>
          <w:szCs w:val="36"/>
          <w:rtl/>
        </w:rPr>
        <w:t xml:space="preserve"> </w:t>
      </w:r>
      <w:r w:rsidRPr="004B0C1F">
        <w:rPr>
          <w:rFonts w:cs="Traditional Arabic" w:hint="eastAsia"/>
          <w:b/>
          <w:bCs/>
          <w:sz w:val="36"/>
          <w:szCs w:val="36"/>
          <w:rtl/>
        </w:rPr>
        <w:t>الأول</w:t>
      </w:r>
      <w:r w:rsidR="005816CE">
        <w:rPr>
          <w:rFonts w:cs="Traditional Arabic" w:hint="cs"/>
          <w:b/>
          <w:bCs/>
          <w:sz w:val="36"/>
          <w:szCs w:val="36"/>
          <w:rtl/>
        </w:rPr>
        <w:t xml:space="preserve"> </w:t>
      </w:r>
      <w:r w:rsidRPr="004B0C1F">
        <w:rPr>
          <w:rFonts w:cs="Traditional Arabic"/>
          <w:b/>
          <w:bCs/>
          <w:sz w:val="36"/>
          <w:szCs w:val="36"/>
          <w:rtl/>
        </w:rPr>
        <w:t xml:space="preserve">: </w:t>
      </w:r>
      <w:r w:rsidRPr="004B0C1F">
        <w:rPr>
          <w:rFonts w:cs="Traditional Arabic" w:hint="eastAsia"/>
          <w:b/>
          <w:bCs/>
          <w:sz w:val="36"/>
          <w:szCs w:val="36"/>
          <w:rtl/>
        </w:rPr>
        <w:t>بيان</w:t>
      </w:r>
      <w:r w:rsidRPr="004B0C1F">
        <w:rPr>
          <w:rFonts w:cs="Traditional Arabic"/>
          <w:b/>
          <w:bCs/>
          <w:sz w:val="36"/>
          <w:szCs w:val="36"/>
          <w:rtl/>
        </w:rPr>
        <w:t xml:space="preserve"> </w:t>
      </w:r>
      <w:r w:rsidRPr="004B0C1F">
        <w:rPr>
          <w:rFonts w:cs="Traditional Arabic" w:hint="eastAsia"/>
          <w:b/>
          <w:bCs/>
          <w:sz w:val="36"/>
          <w:szCs w:val="36"/>
          <w:rtl/>
        </w:rPr>
        <w:t>أصول</w:t>
      </w:r>
      <w:r w:rsidRPr="004B0C1F">
        <w:rPr>
          <w:rFonts w:cs="Traditional Arabic"/>
          <w:b/>
          <w:bCs/>
          <w:sz w:val="36"/>
          <w:szCs w:val="36"/>
          <w:rtl/>
        </w:rPr>
        <w:t xml:space="preserve"> </w:t>
      </w:r>
      <w:r w:rsidRPr="004B0C1F">
        <w:rPr>
          <w:rFonts w:cs="Traditional Arabic" w:hint="eastAsia"/>
          <w:b/>
          <w:bCs/>
          <w:sz w:val="36"/>
          <w:szCs w:val="36"/>
          <w:rtl/>
        </w:rPr>
        <w:t>الخوارج</w:t>
      </w:r>
      <w:r w:rsidR="005816CE">
        <w:rPr>
          <w:rFonts w:cs="Traditional Arabic" w:hint="cs"/>
          <w:b/>
          <w:bCs/>
          <w:sz w:val="36"/>
          <w:szCs w:val="36"/>
          <w:rtl/>
        </w:rPr>
        <w:t xml:space="preserve"> </w:t>
      </w:r>
      <w:r w:rsidRPr="004B0C1F">
        <w:rPr>
          <w:rFonts w:cs="Traditional Arabic" w:hint="eastAsia"/>
          <w:b/>
          <w:bCs/>
          <w:sz w:val="36"/>
          <w:szCs w:val="36"/>
          <w:rtl/>
        </w:rPr>
        <w:t>،</w:t>
      </w:r>
      <w:r w:rsidRPr="004B0C1F">
        <w:rPr>
          <w:rFonts w:cs="Traditional Arabic"/>
          <w:b/>
          <w:bCs/>
          <w:sz w:val="36"/>
          <w:szCs w:val="36"/>
          <w:rtl/>
        </w:rPr>
        <w:t xml:space="preserve"> </w:t>
      </w:r>
      <w:r w:rsidRPr="004B0C1F">
        <w:rPr>
          <w:rFonts w:cs="Traditional Arabic" w:hint="eastAsia"/>
          <w:b/>
          <w:bCs/>
          <w:sz w:val="36"/>
          <w:szCs w:val="36"/>
          <w:rtl/>
        </w:rPr>
        <w:t>والنصوص</w:t>
      </w:r>
      <w:r w:rsidRPr="004B0C1F">
        <w:rPr>
          <w:rFonts w:cs="Traditional Arabic"/>
          <w:b/>
          <w:bCs/>
          <w:sz w:val="36"/>
          <w:szCs w:val="36"/>
          <w:rtl/>
        </w:rPr>
        <w:t xml:space="preserve"> </w:t>
      </w:r>
      <w:r w:rsidRPr="004B0C1F">
        <w:rPr>
          <w:rFonts w:cs="Traditional Arabic" w:hint="eastAsia"/>
          <w:b/>
          <w:bCs/>
          <w:sz w:val="36"/>
          <w:szCs w:val="36"/>
          <w:rtl/>
        </w:rPr>
        <w:t>الواردة</w:t>
      </w:r>
      <w:r w:rsidRPr="004B0C1F">
        <w:rPr>
          <w:rFonts w:cs="Traditional Arabic"/>
          <w:b/>
          <w:bCs/>
          <w:sz w:val="36"/>
          <w:szCs w:val="36"/>
          <w:rtl/>
        </w:rPr>
        <w:t xml:space="preserve"> </w:t>
      </w:r>
      <w:r w:rsidRPr="004B0C1F">
        <w:rPr>
          <w:rFonts w:cs="Traditional Arabic" w:hint="eastAsia"/>
          <w:b/>
          <w:bCs/>
          <w:sz w:val="36"/>
          <w:szCs w:val="36"/>
          <w:rtl/>
        </w:rPr>
        <w:t>فيهم</w:t>
      </w:r>
      <w:r w:rsidR="005816CE">
        <w:rPr>
          <w:rFonts w:cs="Traditional Arabic" w:hint="cs"/>
          <w:b/>
          <w:bCs/>
          <w:sz w:val="36"/>
          <w:szCs w:val="36"/>
          <w:rtl/>
        </w:rPr>
        <w:t xml:space="preserve"> </w:t>
      </w:r>
      <w:r w:rsidRPr="004B0C1F">
        <w:rPr>
          <w:rFonts w:cs="Traditional Arabic" w:hint="eastAsia"/>
          <w:b/>
          <w:bCs/>
          <w:sz w:val="36"/>
          <w:szCs w:val="36"/>
          <w:rtl/>
        </w:rPr>
        <w:t>،</w:t>
      </w:r>
      <w:r w:rsidRPr="004B0C1F">
        <w:rPr>
          <w:rFonts w:cs="Traditional Arabic"/>
          <w:b/>
          <w:bCs/>
          <w:sz w:val="36"/>
          <w:szCs w:val="36"/>
          <w:rtl/>
        </w:rPr>
        <w:t xml:space="preserve"> </w:t>
      </w:r>
      <w:r w:rsidRPr="004B0C1F">
        <w:rPr>
          <w:rFonts w:cs="Traditional Arabic" w:hint="eastAsia"/>
          <w:b/>
          <w:bCs/>
          <w:sz w:val="36"/>
          <w:szCs w:val="36"/>
          <w:rtl/>
        </w:rPr>
        <w:t>وبيان</w:t>
      </w:r>
      <w:r w:rsidRPr="004B0C1F">
        <w:rPr>
          <w:rFonts w:cs="Traditional Arabic"/>
          <w:b/>
          <w:bCs/>
          <w:sz w:val="36"/>
          <w:szCs w:val="36"/>
          <w:rtl/>
        </w:rPr>
        <w:t xml:space="preserve"> </w:t>
      </w:r>
      <w:r w:rsidRPr="004B0C1F">
        <w:rPr>
          <w:rFonts w:cs="Traditional Arabic" w:hint="eastAsia"/>
          <w:b/>
          <w:bCs/>
          <w:sz w:val="36"/>
          <w:szCs w:val="36"/>
          <w:rtl/>
        </w:rPr>
        <w:t>علاقة</w:t>
      </w:r>
      <w:r w:rsidRPr="004B0C1F">
        <w:rPr>
          <w:rFonts w:cs="Traditional Arabic"/>
          <w:b/>
          <w:bCs/>
          <w:sz w:val="36"/>
          <w:szCs w:val="36"/>
          <w:rtl/>
        </w:rPr>
        <w:t xml:space="preserve"> </w:t>
      </w:r>
      <w:r w:rsidRPr="004B0C1F">
        <w:rPr>
          <w:rFonts w:cs="Traditional Arabic" w:hint="eastAsia"/>
          <w:b/>
          <w:bCs/>
          <w:sz w:val="36"/>
          <w:szCs w:val="36"/>
          <w:rtl/>
        </w:rPr>
        <w:t>خوارج</w:t>
      </w:r>
      <w:r w:rsidRPr="004B0C1F">
        <w:rPr>
          <w:rFonts w:cs="Traditional Arabic"/>
          <w:b/>
          <w:bCs/>
          <w:sz w:val="36"/>
          <w:szCs w:val="36"/>
          <w:rtl/>
        </w:rPr>
        <w:t xml:space="preserve"> </w:t>
      </w:r>
      <w:r w:rsidRPr="004B0C1F">
        <w:rPr>
          <w:rFonts w:cs="Traditional Arabic" w:hint="eastAsia"/>
          <w:b/>
          <w:bCs/>
          <w:sz w:val="36"/>
          <w:szCs w:val="36"/>
          <w:rtl/>
        </w:rPr>
        <w:t>اليوم</w:t>
      </w:r>
      <w:r w:rsidRPr="004B0C1F">
        <w:rPr>
          <w:rFonts w:cs="Traditional Arabic"/>
          <w:b/>
          <w:bCs/>
          <w:sz w:val="36"/>
          <w:szCs w:val="36"/>
          <w:rtl/>
        </w:rPr>
        <w:t xml:space="preserve"> </w:t>
      </w:r>
      <w:r w:rsidRPr="004B0C1F">
        <w:rPr>
          <w:rFonts w:cs="Traditional Arabic" w:hint="eastAsia"/>
          <w:b/>
          <w:bCs/>
          <w:sz w:val="36"/>
          <w:szCs w:val="36"/>
          <w:rtl/>
        </w:rPr>
        <w:t>بخوارج</w:t>
      </w:r>
      <w:r w:rsidRPr="004B0C1F">
        <w:rPr>
          <w:rFonts w:cs="Traditional Arabic"/>
          <w:b/>
          <w:bCs/>
          <w:sz w:val="36"/>
          <w:szCs w:val="36"/>
          <w:rtl/>
        </w:rPr>
        <w:t xml:space="preserve"> </w:t>
      </w:r>
      <w:r w:rsidRPr="004B0C1F">
        <w:rPr>
          <w:rFonts w:cs="Traditional Arabic" w:hint="eastAsia"/>
          <w:b/>
          <w:bCs/>
          <w:sz w:val="36"/>
          <w:szCs w:val="36"/>
          <w:rtl/>
        </w:rPr>
        <w:t>الأمس</w:t>
      </w:r>
      <w:r w:rsidR="005816CE">
        <w:rPr>
          <w:rFonts w:cs="Traditional Arabic" w:hint="cs"/>
          <w:b/>
          <w:bCs/>
          <w:sz w:val="36"/>
          <w:szCs w:val="36"/>
          <w:rtl/>
        </w:rPr>
        <w:t xml:space="preserve"> </w:t>
      </w:r>
      <w:r w:rsidRPr="004B0C1F">
        <w:rPr>
          <w:rFonts w:cs="Traditional Arabic" w:hint="eastAsia"/>
          <w:b/>
          <w:bCs/>
          <w:sz w:val="36"/>
          <w:szCs w:val="36"/>
          <w:rtl/>
        </w:rPr>
        <w:t>؛</w:t>
      </w:r>
      <w:r w:rsidRPr="004B0C1F">
        <w:rPr>
          <w:rFonts w:cs="Traditional Arabic"/>
          <w:b/>
          <w:bCs/>
          <w:sz w:val="36"/>
          <w:szCs w:val="36"/>
          <w:rtl/>
        </w:rPr>
        <w:t xml:space="preserve"> </w:t>
      </w:r>
      <w:r w:rsidRPr="004B0C1F">
        <w:rPr>
          <w:rFonts w:cs="Traditional Arabic" w:hint="eastAsia"/>
          <w:b/>
          <w:bCs/>
          <w:sz w:val="36"/>
          <w:szCs w:val="36"/>
          <w:rtl/>
        </w:rPr>
        <w:t>وفيه</w:t>
      </w:r>
      <w:r w:rsidRPr="004B0C1F">
        <w:rPr>
          <w:rFonts w:cs="Traditional Arabic"/>
          <w:b/>
          <w:bCs/>
          <w:sz w:val="36"/>
          <w:szCs w:val="36"/>
          <w:rtl/>
        </w:rPr>
        <w:t xml:space="preserve"> </w:t>
      </w:r>
      <w:r w:rsidRPr="004B0C1F">
        <w:rPr>
          <w:rFonts w:cs="Traditional Arabic" w:hint="eastAsia"/>
          <w:b/>
          <w:bCs/>
          <w:sz w:val="36"/>
          <w:szCs w:val="36"/>
          <w:rtl/>
        </w:rPr>
        <w:t>ثمانية</w:t>
      </w:r>
      <w:r w:rsidRPr="004B0C1F">
        <w:rPr>
          <w:rFonts w:cs="Traditional Arabic"/>
          <w:b/>
          <w:bCs/>
          <w:sz w:val="36"/>
          <w:szCs w:val="36"/>
          <w:rtl/>
        </w:rPr>
        <w:t xml:space="preserve"> </w:t>
      </w:r>
      <w:r w:rsidRPr="004B0C1F">
        <w:rPr>
          <w:rFonts w:cs="Traditional Arabic" w:hint="eastAsia"/>
          <w:b/>
          <w:bCs/>
          <w:sz w:val="36"/>
          <w:szCs w:val="36"/>
          <w:rtl/>
        </w:rPr>
        <w:t>مباحث</w:t>
      </w:r>
      <w:r w:rsidR="005816CE">
        <w:rPr>
          <w:rFonts w:cs="Traditional Arabic" w:hint="cs"/>
          <w:b/>
          <w:bCs/>
          <w:sz w:val="36"/>
          <w:szCs w:val="36"/>
          <w:rtl/>
        </w:rPr>
        <w:t xml:space="preserve"> </w:t>
      </w:r>
      <w:r w:rsidRPr="004B0C1F">
        <w:rPr>
          <w:rFonts w:cs="Traditional Arabic"/>
          <w:b/>
          <w:bCs/>
          <w:sz w:val="36"/>
          <w:szCs w:val="36"/>
          <w:rtl/>
        </w:rPr>
        <w:t>:</w:t>
      </w:r>
    </w:p>
    <w:p w:rsidR="00EF642D" w:rsidRPr="004B0C1F" w:rsidRDefault="00EF642D" w:rsidP="005816CE">
      <w:pPr>
        <w:spacing w:line="240" w:lineRule="auto"/>
        <w:ind w:left="-6"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الأول</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مناط</w:t>
      </w:r>
      <w:r w:rsidRPr="004B0C1F">
        <w:rPr>
          <w:rFonts w:cs="Traditional Arabic"/>
          <w:sz w:val="36"/>
          <w:szCs w:val="36"/>
          <w:rtl/>
        </w:rPr>
        <w:t xml:space="preserve"> </w:t>
      </w:r>
      <w:r w:rsidRPr="004B0C1F">
        <w:rPr>
          <w:rFonts w:cs="Traditional Arabic" w:hint="eastAsia"/>
          <w:sz w:val="36"/>
          <w:szCs w:val="36"/>
          <w:rtl/>
        </w:rPr>
        <w:t>وضابط</w:t>
      </w:r>
      <w:r w:rsidRPr="004B0C1F">
        <w:rPr>
          <w:rFonts w:cs="Traditional Arabic"/>
          <w:sz w:val="36"/>
          <w:szCs w:val="36"/>
          <w:rtl/>
        </w:rPr>
        <w:t xml:space="preserve"> </w:t>
      </w:r>
      <w:r w:rsidRPr="004B0C1F">
        <w:rPr>
          <w:rFonts w:cs="Traditional Arabic" w:hint="eastAsia"/>
          <w:sz w:val="36"/>
          <w:szCs w:val="36"/>
          <w:rtl/>
        </w:rPr>
        <w:t>الحكم</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السنة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إطلاق</w:t>
      </w:r>
      <w:r w:rsidRPr="004B0C1F">
        <w:rPr>
          <w:rFonts w:cs="Traditional Arabic"/>
          <w:sz w:val="36"/>
          <w:szCs w:val="36"/>
          <w:rtl/>
        </w:rPr>
        <w:t xml:space="preserve"> </w:t>
      </w:r>
      <w:r w:rsidRPr="004B0C1F">
        <w:rPr>
          <w:rFonts w:cs="Traditional Arabic" w:hint="eastAsia"/>
          <w:sz w:val="36"/>
          <w:szCs w:val="36"/>
          <w:rtl/>
        </w:rPr>
        <w:t>صفة</w:t>
      </w:r>
      <w:r w:rsidRPr="004B0C1F">
        <w:rPr>
          <w:rFonts w:cs="Traditional Arabic"/>
          <w:sz w:val="36"/>
          <w:szCs w:val="36"/>
          <w:rtl/>
        </w:rPr>
        <w:t xml:space="preserve"> </w:t>
      </w:r>
      <w:r w:rsidRPr="004B0C1F">
        <w:rPr>
          <w:rFonts w:cs="Traditional Arabic" w:hint="eastAsia"/>
          <w:sz w:val="36"/>
          <w:szCs w:val="36"/>
          <w:rtl/>
        </w:rPr>
        <w:t>الخارجي</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851"/>
        <w:jc w:val="both"/>
        <w:rPr>
          <w:rFonts w:cs="Traditional Arabic"/>
          <w:sz w:val="36"/>
          <w:szCs w:val="36"/>
          <w:rtl/>
        </w:rPr>
      </w:pPr>
      <w:r w:rsidRPr="004B0C1F">
        <w:rPr>
          <w:rFonts w:cs="Traditional Arabic" w:hint="eastAsia"/>
          <w:b/>
          <w:bCs/>
          <w:sz w:val="36"/>
          <w:szCs w:val="36"/>
          <w:rtl/>
        </w:rPr>
        <w:lastRenderedPageBreak/>
        <w:t>المبحث</w:t>
      </w:r>
      <w:r w:rsidRPr="004B0C1F">
        <w:rPr>
          <w:rFonts w:cs="Traditional Arabic"/>
          <w:b/>
          <w:bCs/>
          <w:sz w:val="36"/>
          <w:szCs w:val="36"/>
          <w:rtl/>
        </w:rPr>
        <w:t xml:space="preserve"> </w:t>
      </w:r>
      <w:r w:rsidRPr="004B0C1F">
        <w:rPr>
          <w:rFonts w:cs="Traditional Arabic" w:hint="eastAsia"/>
          <w:b/>
          <w:bCs/>
          <w:sz w:val="36"/>
          <w:szCs w:val="36"/>
          <w:rtl/>
        </w:rPr>
        <w:t>الثاني</w:t>
      </w:r>
      <w:r w:rsidR="005816CE">
        <w:rPr>
          <w:rFonts w:cs="Traditional Arabic" w:hint="cs"/>
          <w:b/>
          <w:bCs/>
          <w:sz w:val="36"/>
          <w:szCs w:val="36"/>
          <w:rtl/>
        </w:rPr>
        <w:t xml:space="preserve"> </w:t>
      </w:r>
      <w:r w:rsidRPr="004B0C1F">
        <w:rPr>
          <w:rFonts w:cs="Traditional Arabic"/>
          <w:b/>
          <w:bCs/>
          <w:sz w:val="36"/>
          <w:szCs w:val="36"/>
          <w:rtl/>
        </w:rPr>
        <w:t xml:space="preserve">: </w:t>
      </w:r>
      <w:r w:rsidRPr="004B0C1F">
        <w:rPr>
          <w:rFonts w:cs="Traditional Arabic" w:hint="eastAsia"/>
          <w:sz w:val="36"/>
          <w:szCs w:val="36"/>
          <w:rtl/>
        </w:rPr>
        <w:t>مراحل</w:t>
      </w:r>
      <w:r w:rsidRPr="004B0C1F">
        <w:rPr>
          <w:rFonts w:cs="Traditional Arabic"/>
          <w:sz w:val="36"/>
          <w:szCs w:val="36"/>
          <w:rtl/>
        </w:rPr>
        <w:t xml:space="preserve"> </w:t>
      </w:r>
      <w:r w:rsidRPr="004B0C1F">
        <w:rPr>
          <w:rFonts w:cs="Traditional Arabic" w:hint="eastAsia"/>
          <w:sz w:val="36"/>
          <w:szCs w:val="36"/>
          <w:rtl/>
        </w:rPr>
        <w:t>نشوء</w:t>
      </w:r>
      <w:r w:rsidRPr="004B0C1F">
        <w:rPr>
          <w:rFonts w:cs="Traditional Arabic"/>
          <w:sz w:val="36"/>
          <w:szCs w:val="36"/>
          <w:rtl/>
        </w:rPr>
        <w:t xml:space="preserve"> </w:t>
      </w:r>
      <w:r w:rsidRPr="004B0C1F">
        <w:rPr>
          <w:rFonts w:cs="Traditional Arabic" w:hint="eastAsia"/>
          <w:sz w:val="36"/>
          <w:szCs w:val="36"/>
          <w:rtl/>
        </w:rPr>
        <w:t>فكر</w:t>
      </w:r>
      <w:r w:rsidRPr="004B0C1F">
        <w:rPr>
          <w:rFonts w:cs="Traditional Arabic"/>
          <w:sz w:val="36"/>
          <w:szCs w:val="36"/>
          <w:rtl/>
        </w:rPr>
        <w:t xml:space="preserve"> </w:t>
      </w:r>
      <w:r w:rsidRPr="004B0C1F">
        <w:rPr>
          <w:rFonts w:cs="Traditional Arabic" w:hint="eastAsia"/>
          <w:sz w:val="36"/>
          <w:szCs w:val="36"/>
          <w:rtl/>
        </w:rPr>
        <w:t>الخوارج</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الثالث</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مفاهيم</w:t>
      </w:r>
      <w:r w:rsidRPr="004B0C1F">
        <w:rPr>
          <w:rFonts w:cs="Traditional Arabic"/>
          <w:sz w:val="36"/>
          <w:szCs w:val="36"/>
          <w:rtl/>
        </w:rPr>
        <w:t xml:space="preserve"> </w:t>
      </w:r>
      <w:r w:rsidRPr="004B0C1F">
        <w:rPr>
          <w:rFonts w:cs="Traditional Arabic" w:hint="eastAsia"/>
          <w:sz w:val="36"/>
          <w:szCs w:val="36"/>
          <w:rtl/>
        </w:rPr>
        <w:t>خاطئة</w:t>
      </w:r>
      <w:r w:rsidRPr="004B0C1F">
        <w:rPr>
          <w:rFonts w:cs="Traditional Arabic"/>
          <w:sz w:val="36"/>
          <w:szCs w:val="36"/>
          <w:rtl/>
        </w:rPr>
        <w:t xml:space="preserve"> </w:t>
      </w:r>
      <w:r w:rsidRPr="004B0C1F">
        <w:rPr>
          <w:rFonts w:cs="Traditional Arabic" w:hint="eastAsia"/>
          <w:sz w:val="36"/>
          <w:szCs w:val="36"/>
          <w:rtl/>
        </w:rPr>
        <w:t>حول</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ترد</w:t>
      </w:r>
      <w:r w:rsidR="005816CE">
        <w:rPr>
          <w:rFonts w:cs="Traditional Arabic" w:hint="cs"/>
          <w:sz w:val="36"/>
          <w:szCs w:val="36"/>
          <w:rtl/>
        </w:rPr>
        <w:t>ُّ</w:t>
      </w:r>
      <w:r w:rsidRPr="004B0C1F">
        <w:rPr>
          <w:rFonts w:cs="Traditional Arabic" w:hint="eastAsia"/>
          <w:sz w:val="36"/>
          <w:szCs w:val="36"/>
          <w:rtl/>
        </w:rPr>
        <w:t>ها</w:t>
      </w:r>
      <w:r w:rsidRPr="004B0C1F">
        <w:rPr>
          <w:rFonts w:cs="Traditional Arabic"/>
          <w:sz w:val="36"/>
          <w:szCs w:val="36"/>
          <w:rtl/>
        </w:rPr>
        <w:t xml:space="preserve"> </w:t>
      </w:r>
      <w:r w:rsidRPr="004B0C1F">
        <w:rPr>
          <w:rFonts w:cs="Traditional Arabic" w:hint="eastAsia"/>
          <w:sz w:val="36"/>
          <w:szCs w:val="36"/>
          <w:rtl/>
        </w:rPr>
        <w:t>الأدلة</w:t>
      </w:r>
      <w:r w:rsidRPr="004B0C1F">
        <w:rPr>
          <w:rFonts w:cs="Traditional Arabic"/>
          <w:sz w:val="36"/>
          <w:szCs w:val="36"/>
          <w:rtl/>
        </w:rPr>
        <w:t xml:space="preserve"> </w:t>
      </w:r>
      <w:r w:rsidRPr="004B0C1F">
        <w:rPr>
          <w:rFonts w:cs="Traditional Arabic" w:hint="eastAsia"/>
          <w:sz w:val="36"/>
          <w:szCs w:val="36"/>
          <w:rtl/>
        </w:rPr>
        <w:t>الصريحة</w:t>
      </w:r>
      <w:r w:rsidRPr="004B0C1F">
        <w:rPr>
          <w:rFonts w:cs="Traditional Arabic"/>
          <w:sz w:val="36"/>
          <w:szCs w:val="36"/>
          <w:rtl/>
        </w:rPr>
        <w:t xml:space="preserve"> </w:t>
      </w:r>
      <w:r w:rsidRPr="004B0C1F">
        <w:rPr>
          <w:rFonts w:cs="Traditional Arabic" w:hint="eastAsia"/>
          <w:sz w:val="36"/>
          <w:szCs w:val="36"/>
          <w:rtl/>
        </w:rPr>
        <w:t>الصحيحة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الرابع</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الفروق</w:t>
      </w:r>
      <w:r w:rsidRPr="004B0C1F">
        <w:rPr>
          <w:rFonts w:cs="Traditional Arabic"/>
          <w:sz w:val="36"/>
          <w:szCs w:val="36"/>
          <w:rtl/>
        </w:rPr>
        <w:t xml:space="preserve"> </w:t>
      </w:r>
      <w:r w:rsidRPr="004B0C1F">
        <w:rPr>
          <w:rFonts w:cs="Traditional Arabic" w:hint="eastAsia"/>
          <w:sz w:val="36"/>
          <w:szCs w:val="36"/>
          <w:rtl/>
        </w:rPr>
        <w:t>الدقيقة</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العلم</w:t>
      </w:r>
      <w:r w:rsidRPr="004B0C1F">
        <w:rPr>
          <w:rFonts w:cs="Traditional Arabic"/>
          <w:sz w:val="36"/>
          <w:szCs w:val="36"/>
          <w:rtl/>
        </w:rPr>
        <w:t xml:space="preserve"> </w:t>
      </w:r>
      <w:r w:rsidRPr="004B0C1F">
        <w:rPr>
          <w:rFonts w:cs="Traditional Arabic" w:hint="eastAsia"/>
          <w:sz w:val="36"/>
          <w:szCs w:val="36"/>
          <w:rtl/>
        </w:rPr>
        <w:t>بين</w:t>
      </w:r>
      <w:r w:rsidRPr="004B0C1F">
        <w:rPr>
          <w:rFonts w:cs="Traditional Arabic"/>
          <w:sz w:val="36"/>
          <w:szCs w:val="36"/>
          <w:rtl/>
        </w:rPr>
        <w:t xml:space="preserve"> </w:t>
      </w:r>
      <w:r w:rsidRPr="004B0C1F">
        <w:rPr>
          <w:rFonts w:cs="Traditional Arabic" w:hint="eastAsia"/>
          <w:sz w:val="36"/>
          <w:szCs w:val="36"/>
          <w:rtl/>
        </w:rPr>
        <w:t>البغاة</w:t>
      </w:r>
      <w:r w:rsidRPr="004B0C1F">
        <w:rPr>
          <w:rFonts w:cs="Traditional Arabic"/>
          <w:sz w:val="36"/>
          <w:szCs w:val="36"/>
          <w:rtl/>
        </w:rPr>
        <w:t xml:space="preserve"> </w:t>
      </w:r>
      <w:r w:rsidRPr="004B0C1F">
        <w:rPr>
          <w:rFonts w:cs="Traditional Arabic" w:hint="eastAsia"/>
          <w:sz w:val="36"/>
          <w:szCs w:val="36"/>
          <w:rtl/>
        </w:rPr>
        <w:t>والخوارج</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الخامس</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جمع</w:t>
      </w:r>
      <w:r w:rsidRPr="004B0C1F">
        <w:rPr>
          <w:rFonts w:cs="Traditional Arabic"/>
          <w:sz w:val="36"/>
          <w:szCs w:val="36"/>
          <w:rtl/>
        </w:rPr>
        <w:t xml:space="preserve"> </w:t>
      </w:r>
      <w:r w:rsidRPr="004B0C1F">
        <w:rPr>
          <w:rFonts w:cs="Traditional Arabic" w:hint="eastAsia"/>
          <w:sz w:val="36"/>
          <w:szCs w:val="36"/>
          <w:rtl/>
        </w:rPr>
        <w:t>الأحاديث</w:t>
      </w:r>
      <w:r w:rsidRPr="004B0C1F">
        <w:rPr>
          <w:rFonts w:cs="Traditional Arabic"/>
          <w:sz w:val="36"/>
          <w:szCs w:val="36"/>
          <w:rtl/>
        </w:rPr>
        <w:t xml:space="preserve"> </w:t>
      </w:r>
      <w:r w:rsidRPr="004B0C1F">
        <w:rPr>
          <w:rFonts w:cs="Traditional Arabic" w:hint="eastAsia"/>
          <w:sz w:val="36"/>
          <w:szCs w:val="36"/>
          <w:rtl/>
        </w:rPr>
        <w:t>والآثار</w:t>
      </w:r>
      <w:r w:rsidRPr="004B0C1F">
        <w:rPr>
          <w:rFonts w:cs="Traditional Arabic"/>
          <w:sz w:val="36"/>
          <w:szCs w:val="36"/>
          <w:rtl/>
        </w:rPr>
        <w:t xml:space="preserve"> </w:t>
      </w:r>
      <w:r w:rsidRPr="004B0C1F">
        <w:rPr>
          <w:rFonts w:cs="Traditional Arabic" w:hint="eastAsia"/>
          <w:sz w:val="36"/>
          <w:szCs w:val="36"/>
          <w:rtl/>
        </w:rPr>
        <w:t>الواردة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وفقهها</w:t>
      </w:r>
      <w:r w:rsidRPr="004B0C1F">
        <w:rPr>
          <w:rFonts w:cs="Traditional Arabic"/>
          <w:sz w:val="36"/>
          <w:szCs w:val="36"/>
          <w:rtl/>
        </w:rPr>
        <w:t xml:space="preserve"> </w:t>
      </w:r>
      <w:r w:rsidRPr="004B0C1F">
        <w:rPr>
          <w:rFonts w:cs="Traditional Arabic" w:hint="eastAsia"/>
          <w:sz w:val="36"/>
          <w:szCs w:val="36"/>
          <w:rtl/>
        </w:rPr>
        <w:t>وفوائدها</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السادس</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بيان</w:t>
      </w:r>
      <w:r w:rsidRPr="004B0C1F">
        <w:rPr>
          <w:rFonts w:cs="Traditional Arabic"/>
          <w:sz w:val="36"/>
          <w:szCs w:val="36"/>
          <w:rtl/>
        </w:rPr>
        <w:t xml:space="preserve"> </w:t>
      </w:r>
      <w:r w:rsidRPr="004B0C1F">
        <w:rPr>
          <w:rFonts w:cs="Traditional Arabic" w:hint="eastAsia"/>
          <w:sz w:val="36"/>
          <w:szCs w:val="36"/>
          <w:rtl/>
        </w:rPr>
        <w:t>صفة</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وأفعالهم</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851"/>
        <w:jc w:val="both"/>
        <w:rPr>
          <w:rFonts w:cs="Traditional Arabic"/>
          <w:b/>
          <w:bCs/>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السابع</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أوجه</w:t>
      </w:r>
      <w:r w:rsidRPr="004B0C1F">
        <w:rPr>
          <w:rFonts w:cs="Traditional Arabic"/>
          <w:sz w:val="36"/>
          <w:szCs w:val="36"/>
          <w:rtl/>
        </w:rPr>
        <w:t xml:space="preserve"> </w:t>
      </w:r>
      <w:r w:rsidRPr="004B0C1F">
        <w:rPr>
          <w:rFonts w:cs="Traditional Arabic" w:hint="eastAsia"/>
          <w:sz w:val="36"/>
          <w:szCs w:val="36"/>
          <w:rtl/>
        </w:rPr>
        <w:t>الشبه</w:t>
      </w:r>
      <w:r w:rsidRPr="004B0C1F">
        <w:rPr>
          <w:rFonts w:cs="Traditional Arabic"/>
          <w:sz w:val="36"/>
          <w:szCs w:val="36"/>
          <w:rtl/>
        </w:rPr>
        <w:t xml:space="preserve"> </w:t>
      </w:r>
      <w:r w:rsidRPr="004B0C1F">
        <w:rPr>
          <w:rFonts w:cs="Traditional Arabic" w:hint="eastAsia"/>
          <w:sz w:val="36"/>
          <w:szCs w:val="36"/>
          <w:rtl/>
        </w:rPr>
        <w:t>بين</w:t>
      </w:r>
      <w:r w:rsidRPr="004B0C1F">
        <w:rPr>
          <w:rFonts w:cs="Traditional Arabic"/>
          <w:sz w:val="36"/>
          <w:szCs w:val="36"/>
          <w:rtl/>
        </w:rPr>
        <w:t xml:space="preserve"> </w:t>
      </w:r>
      <w:r w:rsidRPr="004B0C1F">
        <w:rPr>
          <w:rFonts w:cs="Traditional Arabic" w:hint="eastAsia"/>
          <w:sz w:val="36"/>
          <w:szCs w:val="36"/>
          <w:rtl/>
        </w:rPr>
        <w:t>خوارج</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وأسلافهم</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المتقدمين</w:t>
      </w:r>
      <w:r w:rsidR="005816CE">
        <w:rPr>
          <w:rFonts w:cs="Traditional Arabic" w:hint="cs"/>
          <w:sz w:val="36"/>
          <w:szCs w:val="36"/>
          <w:rtl/>
        </w:rPr>
        <w:t xml:space="preserve"> - </w:t>
      </w:r>
      <w:r w:rsidRPr="004B0C1F">
        <w:rPr>
          <w:rFonts w:cs="Traditional Arabic"/>
          <w:sz w:val="36"/>
          <w:szCs w:val="36"/>
          <w:rtl/>
        </w:rPr>
        <w:t>.</w:t>
      </w:r>
    </w:p>
    <w:p w:rsidR="00EF642D" w:rsidRPr="004B0C1F" w:rsidRDefault="00EF642D" w:rsidP="005816CE">
      <w:pPr>
        <w:spacing w:line="240" w:lineRule="auto"/>
        <w:ind w:left="-6"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الثامن</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فتاوى</w:t>
      </w:r>
      <w:r w:rsidRPr="004B0C1F">
        <w:rPr>
          <w:rFonts w:cs="Traditional Arabic"/>
          <w:sz w:val="36"/>
          <w:szCs w:val="36"/>
          <w:rtl/>
        </w:rPr>
        <w:t xml:space="preserve"> </w:t>
      </w:r>
      <w:r w:rsidRPr="004B0C1F">
        <w:rPr>
          <w:rFonts w:cs="Traditional Arabic" w:hint="eastAsia"/>
          <w:sz w:val="36"/>
          <w:szCs w:val="36"/>
          <w:rtl/>
        </w:rPr>
        <w:t>علماء</w:t>
      </w:r>
      <w:r w:rsidRPr="004B0C1F">
        <w:rPr>
          <w:rFonts w:cs="Traditional Arabic"/>
          <w:sz w:val="36"/>
          <w:szCs w:val="36"/>
          <w:rtl/>
        </w:rPr>
        <w:t xml:space="preserve"> </w:t>
      </w:r>
      <w:r w:rsidRPr="004B0C1F">
        <w:rPr>
          <w:rFonts w:cs="Traditional Arabic" w:hint="eastAsia"/>
          <w:sz w:val="36"/>
          <w:szCs w:val="36"/>
          <w:rtl/>
        </w:rPr>
        <w:t>الأمة</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يحدث</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تكفير</w:t>
      </w:r>
      <w:r w:rsidRPr="004B0C1F">
        <w:rPr>
          <w:rFonts w:cs="Traditional Arabic"/>
          <w:sz w:val="36"/>
          <w:szCs w:val="36"/>
          <w:rtl/>
        </w:rPr>
        <w:t xml:space="preserve"> </w:t>
      </w:r>
      <w:r w:rsidRPr="004B0C1F">
        <w:rPr>
          <w:rFonts w:cs="Traditional Arabic" w:hint="eastAsia"/>
          <w:sz w:val="36"/>
          <w:szCs w:val="36"/>
          <w:rtl/>
        </w:rPr>
        <w:t>وتفجير</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وسفك</w:t>
      </w:r>
      <w:r w:rsidRPr="004B0C1F">
        <w:rPr>
          <w:rFonts w:cs="Traditional Arabic"/>
          <w:sz w:val="36"/>
          <w:szCs w:val="36"/>
          <w:rtl/>
        </w:rPr>
        <w:t xml:space="preserve"> </w:t>
      </w:r>
      <w:r w:rsidRPr="004B0C1F">
        <w:rPr>
          <w:rFonts w:cs="Traditional Arabic" w:hint="eastAsia"/>
          <w:sz w:val="36"/>
          <w:szCs w:val="36"/>
          <w:rtl/>
        </w:rPr>
        <w:t>للدماء</w:t>
      </w:r>
      <w:r w:rsidRPr="004B0C1F">
        <w:rPr>
          <w:rFonts w:cs="Traditional Arabic"/>
          <w:sz w:val="36"/>
          <w:szCs w:val="36"/>
          <w:rtl/>
        </w:rPr>
        <w:t xml:space="preserve"> </w:t>
      </w:r>
      <w:r w:rsidRPr="004B0C1F">
        <w:rPr>
          <w:rFonts w:cs="Traditional Arabic" w:hint="eastAsia"/>
          <w:sz w:val="36"/>
          <w:szCs w:val="36"/>
          <w:rtl/>
        </w:rPr>
        <w:t>تحت</w:t>
      </w:r>
      <w:r w:rsidRPr="004B0C1F">
        <w:rPr>
          <w:rFonts w:cs="Traditional Arabic"/>
          <w:sz w:val="36"/>
          <w:szCs w:val="36"/>
          <w:rtl/>
        </w:rPr>
        <w:t xml:space="preserve"> </w:t>
      </w:r>
      <w:r w:rsidRPr="004B0C1F">
        <w:rPr>
          <w:rFonts w:cs="Traditional Arabic" w:hint="eastAsia"/>
          <w:sz w:val="36"/>
          <w:szCs w:val="36"/>
          <w:rtl/>
        </w:rPr>
        <w:t>مسمى</w:t>
      </w:r>
      <w:r w:rsidRPr="004B0C1F">
        <w:rPr>
          <w:rFonts w:cs="Traditional Arabic"/>
          <w:sz w:val="36"/>
          <w:szCs w:val="36"/>
          <w:rtl/>
        </w:rPr>
        <w:t xml:space="preserve"> </w:t>
      </w:r>
      <w:r w:rsidRPr="004B0C1F">
        <w:rPr>
          <w:rFonts w:cs="Traditional Arabic" w:hint="eastAsia"/>
          <w:sz w:val="36"/>
          <w:szCs w:val="36"/>
          <w:rtl/>
        </w:rPr>
        <w:t>الجهاد</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هو</w:t>
      </w:r>
      <w:r w:rsidRPr="004B0C1F">
        <w:rPr>
          <w:rFonts w:cs="Traditional Arabic"/>
          <w:sz w:val="36"/>
          <w:szCs w:val="36"/>
          <w:rtl/>
        </w:rPr>
        <w:t xml:space="preserve"> </w:t>
      </w:r>
      <w:r w:rsidRPr="004B0C1F">
        <w:rPr>
          <w:rFonts w:cs="Traditional Arabic" w:hint="eastAsia"/>
          <w:sz w:val="36"/>
          <w:szCs w:val="36"/>
          <w:rtl/>
        </w:rPr>
        <w:t>عين</w:t>
      </w:r>
      <w:r w:rsidRPr="004B0C1F">
        <w:rPr>
          <w:rFonts w:cs="Traditional Arabic"/>
          <w:sz w:val="36"/>
          <w:szCs w:val="36"/>
          <w:rtl/>
        </w:rPr>
        <w:t xml:space="preserve"> </w:t>
      </w:r>
      <w:r w:rsidRPr="004B0C1F">
        <w:rPr>
          <w:rFonts w:cs="Traditional Arabic" w:hint="eastAsia"/>
          <w:sz w:val="36"/>
          <w:szCs w:val="36"/>
          <w:rtl/>
        </w:rPr>
        <w:t>مذهب</w:t>
      </w:r>
      <w:r w:rsidRPr="004B0C1F">
        <w:rPr>
          <w:rFonts w:cs="Traditional Arabic"/>
          <w:sz w:val="36"/>
          <w:szCs w:val="36"/>
          <w:rtl/>
        </w:rPr>
        <w:t xml:space="preserve"> </w:t>
      </w:r>
      <w:r w:rsidRPr="004B0C1F">
        <w:rPr>
          <w:rFonts w:cs="Traditional Arabic" w:hint="eastAsia"/>
          <w:sz w:val="36"/>
          <w:szCs w:val="36"/>
          <w:rtl/>
        </w:rPr>
        <w:t>الخوارج</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7656B0">
      <w:pPr>
        <w:spacing w:line="240" w:lineRule="auto"/>
        <w:ind w:left="-7"/>
        <w:jc w:val="both"/>
        <w:rPr>
          <w:rFonts w:cs="Traditional Arabic"/>
          <w:b/>
          <w:bCs/>
          <w:sz w:val="36"/>
          <w:szCs w:val="36"/>
          <w:rtl/>
        </w:rPr>
      </w:pPr>
      <w:r w:rsidRPr="004B0C1F">
        <w:rPr>
          <w:rFonts w:cs="Traditional Arabic" w:hint="eastAsia"/>
          <w:b/>
          <w:bCs/>
          <w:sz w:val="36"/>
          <w:szCs w:val="36"/>
          <w:rtl/>
        </w:rPr>
        <w:t>الفصل</w:t>
      </w:r>
      <w:r w:rsidRPr="004B0C1F">
        <w:rPr>
          <w:rFonts w:cs="Traditional Arabic"/>
          <w:b/>
          <w:bCs/>
          <w:sz w:val="36"/>
          <w:szCs w:val="36"/>
          <w:rtl/>
        </w:rPr>
        <w:t xml:space="preserve"> </w:t>
      </w:r>
      <w:r w:rsidRPr="004B0C1F">
        <w:rPr>
          <w:rFonts w:cs="Traditional Arabic" w:hint="eastAsia"/>
          <w:b/>
          <w:bCs/>
          <w:sz w:val="36"/>
          <w:szCs w:val="36"/>
          <w:rtl/>
        </w:rPr>
        <w:t>الثاني</w:t>
      </w:r>
      <w:r w:rsidR="005816CE">
        <w:rPr>
          <w:rFonts w:cs="Traditional Arabic" w:hint="cs"/>
          <w:b/>
          <w:bCs/>
          <w:sz w:val="36"/>
          <w:szCs w:val="36"/>
          <w:rtl/>
        </w:rPr>
        <w:t xml:space="preserve"> </w:t>
      </w:r>
      <w:r w:rsidRPr="004B0C1F">
        <w:rPr>
          <w:rFonts w:cs="Traditional Arabic"/>
          <w:b/>
          <w:bCs/>
          <w:sz w:val="36"/>
          <w:szCs w:val="36"/>
          <w:rtl/>
        </w:rPr>
        <w:t xml:space="preserve">: </w:t>
      </w:r>
      <w:r w:rsidRPr="007F02A3">
        <w:rPr>
          <w:rFonts w:cs="Traditional Arabic" w:hint="eastAsia"/>
          <w:sz w:val="36"/>
          <w:szCs w:val="36"/>
          <w:rtl/>
        </w:rPr>
        <w:t>منهج</w:t>
      </w:r>
      <w:r w:rsidRPr="007F02A3">
        <w:rPr>
          <w:rFonts w:cs="Traditional Arabic"/>
          <w:sz w:val="36"/>
          <w:szCs w:val="36"/>
          <w:rtl/>
        </w:rPr>
        <w:t xml:space="preserve"> </w:t>
      </w:r>
      <w:r w:rsidRPr="007F02A3">
        <w:rPr>
          <w:rFonts w:cs="Traditional Arabic" w:hint="eastAsia"/>
          <w:sz w:val="36"/>
          <w:szCs w:val="36"/>
          <w:rtl/>
        </w:rPr>
        <w:t>الاستدلال</w:t>
      </w:r>
      <w:r w:rsidRPr="007F02A3">
        <w:rPr>
          <w:rFonts w:cs="Traditional Arabic"/>
          <w:sz w:val="36"/>
          <w:szCs w:val="36"/>
          <w:rtl/>
        </w:rPr>
        <w:t xml:space="preserve"> </w:t>
      </w:r>
      <w:r w:rsidRPr="007F02A3">
        <w:rPr>
          <w:rFonts w:cs="Traditional Arabic" w:hint="eastAsia"/>
          <w:sz w:val="36"/>
          <w:szCs w:val="36"/>
          <w:rtl/>
        </w:rPr>
        <w:t>عند</w:t>
      </w:r>
      <w:r w:rsidRPr="007F02A3">
        <w:rPr>
          <w:rFonts w:cs="Traditional Arabic"/>
          <w:sz w:val="36"/>
          <w:szCs w:val="36"/>
          <w:rtl/>
        </w:rPr>
        <w:t xml:space="preserve"> </w:t>
      </w:r>
      <w:r w:rsidRPr="007F02A3">
        <w:rPr>
          <w:rFonts w:cs="Traditional Arabic" w:hint="eastAsia"/>
          <w:sz w:val="36"/>
          <w:szCs w:val="36"/>
          <w:rtl/>
        </w:rPr>
        <w:t>الخوارج</w:t>
      </w:r>
      <w:r w:rsidRPr="007F02A3">
        <w:rPr>
          <w:rFonts w:cs="Traditional Arabic"/>
          <w:sz w:val="36"/>
          <w:szCs w:val="36"/>
          <w:rtl/>
        </w:rPr>
        <w:t xml:space="preserve"> </w:t>
      </w:r>
      <w:r w:rsidRPr="007F02A3">
        <w:rPr>
          <w:rFonts w:cs="Traditional Arabic" w:hint="eastAsia"/>
          <w:sz w:val="36"/>
          <w:szCs w:val="36"/>
          <w:rtl/>
        </w:rPr>
        <w:t>في</w:t>
      </w:r>
      <w:r w:rsidRPr="007F02A3">
        <w:rPr>
          <w:rFonts w:cs="Traditional Arabic"/>
          <w:sz w:val="36"/>
          <w:szCs w:val="36"/>
          <w:rtl/>
        </w:rPr>
        <w:t xml:space="preserve"> </w:t>
      </w:r>
      <w:r w:rsidRPr="007F02A3">
        <w:rPr>
          <w:rFonts w:cs="Traditional Arabic" w:hint="eastAsia"/>
          <w:sz w:val="36"/>
          <w:szCs w:val="36"/>
          <w:rtl/>
        </w:rPr>
        <w:t>العصر</w:t>
      </w:r>
      <w:r w:rsidRPr="007F02A3">
        <w:rPr>
          <w:rFonts w:cs="Traditional Arabic"/>
          <w:sz w:val="36"/>
          <w:szCs w:val="36"/>
          <w:rtl/>
        </w:rPr>
        <w:t xml:space="preserve"> </w:t>
      </w:r>
      <w:r w:rsidRPr="007F02A3">
        <w:rPr>
          <w:rFonts w:cs="Traditional Arabic" w:hint="eastAsia"/>
          <w:sz w:val="36"/>
          <w:szCs w:val="36"/>
          <w:rtl/>
        </w:rPr>
        <w:t>الحاضر</w:t>
      </w:r>
      <w:r w:rsidR="005816CE">
        <w:rPr>
          <w:rFonts w:cs="Traditional Arabic" w:hint="cs"/>
          <w:sz w:val="36"/>
          <w:szCs w:val="36"/>
          <w:rtl/>
        </w:rPr>
        <w:t xml:space="preserve"> </w:t>
      </w:r>
      <w:r w:rsidRPr="007F02A3">
        <w:rPr>
          <w:rFonts w:cs="Traditional Arabic" w:hint="eastAsia"/>
          <w:sz w:val="36"/>
          <w:szCs w:val="36"/>
          <w:rtl/>
        </w:rPr>
        <w:t>؛</w:t>
      </w:r>
      <w:r w:rsidRPr="007F02A3">
        <w:rPr>
          <w:rFonts w:cs="Traditional Arabic"/>
          <w:sz w:val="36"/>
          <w:szCs w:val="36"/>
          <w:rtl/>
        </w:rPr>
        <w:t xml:space="preserve"> </w:t>
      </w:r>
      <w:r w:rsidRPr="007F02A3">
        <w:rPr>
          <w:rFonts w:cs="Traditional Arabic" w:hint="eastAsia"/>
          <w:sz w:val="36"/>
          <w:szCs w:val="36"/>
          <w:rtl/>
        </w:rPr>
        <w:t>وفيه</w:t>
      </w:r>
      <w:r w:rsidRPr="007F02A3">
        <w:rPr>
          <w:rFonts w:cs="Traditional Arabic"/>
          <w:sz w:val="36"/>
          <w:szCs w:val="36"/>
          <w:rtl/>
        </w:rPr>
        <w:t xml:space="preserve"> </w:t>
      </w:r>
      <w:r w:rsidRPr="007F02A3">
        <w:rPr>
          <w:rFonts w:cs="Traditional Arabic" w:hint="eastAsia"/>
          <w:sz w:val="36"/>
          <w:szCs w:val="36"/>
          <w:rtl/>
        </w:rPr>
        <w:t>تمهيد</w:t>
      </w:r>
      <w:r w:rsidR="005816CE">
        <w:rPr>
          <w:rFonts w:cs="Traditional Arabic" w:hint="cs"/>
          <w:sz w:val="36"/>
          <w:szCs w:val="36"/>
          <w:rtl/>
        </w:rPr>
        <w:t xml:space="preserve"> ،</w:t>
      </w:r>
      <w:r w:rsidRPr="007F02A3">
        <w:rPr>
          <w:rFonts w:cs="Traditional Arabic"/>
          <w:sz w:val="36"/>
          <w:szCs w:val="36"/>
          <w:rtl/>
        </w:rPr>
        <w:t xml:space="preserve"> </w:t>
      </w:r>
      <w:r w:rsidRPr="007F02A3">
        <w:rPr>
          <w:rFonts w:cs="Traditional Arabic" w:hint="eastAsia"/>
          <w:sz w:val="36"/>
          <w:szCs w:val="36"/>
          <w:rtl/>
        </w:rPr>
        <w:t>وستة</w:t>
      </w:r>
      <w:r w:rsidRPr="007F02A3">
        <w:rPr>
          <w:rFonts w:cs="Traditional Arabic"/>
          <w:sz w:val="36"/>
          <w:szCs w:val="36"/>
          <w:rtl/>
        </w:rPr>
        <w:t xml:space="preserve"> </w:t>
      </w:r>
      <w:r w:rsidRPr="007F02A3">
        <w:rPr>
          <w:rFonts w:cs="Traditional Arabic" w:hint="eastAsia"/>
          <w:sz w:val="36"/>
          <w:szCs w:val="36"/>
          <w:rtl/>
        </w:rPr>
        <w:t>وثلاثون</w:t>
      </w:r>
      <w:r w:rsidRPr="007F02A3">
        <w:rPr>
          <w:rFonts w:cs="Traditional Arabic"/>
          <w:sz w:val="36"/>
          <w:szCs w:val="36"/>
          <w:rtl/>
        </w:rPr>
        <w:t xml:space="preserve"> </w:t>
      </w:r>
      <w:r w:rsidRPr="007F02A3">
        <w:rPr>
          <w:rFonts w:cs="Traditional Arabic" w:hint="eastAsia"/>
          <w:sz w:val="36"/>
          <w:szCs w:val="36"/>
          <w:rtl/>
        </w:rPr>
        <w:t>مبحثاً</w:t>
      </w:r>
      <w:r w:rsidR="005816CE">
        <w:rPr>
          <w:rFonts w:cs="Traditional Arabic" w:hint="cs"/>
          <w:sz w:val="36"/>
          <w:szCs w:val="36"/>
          <w:rtl/>
        </w:rPr>
        <w:t xml:space="preserve"> </w:t>
      </w:r>
      <w:r w:rsidRPr="007F02A3">
        <w:rPr>
          <w:rFonts w:cs="Traditional Arabic"/>
          <w:sz w:val="36"/>
          <w:szCs w:val="36"/>
          <w:rtl/>
        </w:rPr>
        <w:t>:</w:t>
      </w:r>
    </w:p>
    <w:p w:rsidR="00EF642D" w:rsidRPr="004B0C1F" w:rsidRDefault="00EF642D" w:rsidP="005816CE">
      <w:pPr>
        <w:spacing w:line="240" w:lineRule="auto"/>
        <w:ind w:left="-7" w:firstLine="851"/>
        <w:jc w:val="both"/>
        <w:rPr>
          <w:rFonts w:cs="Traditional Arabic"/>
          <w:b/>
          <w:bCs/>
          <w:sz w:val="36"/>
          <w:szCs w:val="36"/>
          <w:rtl/>
        </w:rPr>
      </w:pPr>
      <w:r w:rsidRPr="004B0C1F">
        <w:rPr>
          <w:rFonts w:cs="Traditional Arabic" w:hint="eastAsia"/>
          <w:b/>
          <w:bCs/>
          <w:sz w:val="36"/>
          <w:szCs w:val="36"/>
          <w:rtl/>
        </w:rPr>
        <w:lastRenderedPageBreak/>
        <w:t>التمهيد</w:t>
      </w:r>
      <w:r w:rsidRPr="004B0C1F">
        <w:rPr>
          <w:rFonts w:cs="Traditional Arabic"/>
          <w:b/>
          <w:bCs/>
          <w:sz w:val="36"/>
          <w:szCs w:val="36"/>
          <w:rtl/>
        </w:rPr>
        <w:t>:</w:t>
      </w:r>
      <w:r w:rsidRPr="007F02A3">
        <w:rPr>
          <w:rFonts w:cs="Traditional Arabic"/>
          <w:sz w:val="36"/>
          <w:szCs w:val="36"/>
          <w:rtl/>
        </w:rPr>
        <w:t xml:space="preserve"> </w:t>
      </w:r>
      <w:r w:rsidRPr="007F02A3">
        <w:rPr>
          <w:rFonts w:cs="Traditional Arabic" w:hint="eastAsia"/>
          <w:sz w:val="36"/>
          <w:szCs w:val="36"/>
          <w:rtl/>
        </w:rPr>
        <w:t>مسائل</w:t>
      </w:r>
      <w:r w:rsidRPr="007F02A3">
        <w:rPr>
          <w:rFonts w:cs="Traditional Arabic"/>
          <w:sz w:val="36"/>
          <w:szCs w:val="36"/>
          <w:rtl/>
        </w:rPr>
        <w:t xml:space="preserve"> </w:t>
      </w:r>
      <w:r w:rsidRPr="007F02A3">
        <w:rPr>
          <w:rFonts w:cs="Traditional Arabic" w:hint="eastAsia"/>
          <w:sz w:val="36"/>
          <w:szCs w:val="36"/>
          <w:rtl/>
        </w:rPr>
        <w:t>حول</w:t>
      </w:r>
      <w:r w:rsidRPr="007F02A3">
        <w:rPr>
          <w:rFonts w:cs="Traditional Arabic"/>
          <w:sz w:val="36"/>
          <w:szCs w:val="36"/>
          <w:rtl/>
        </w:rPr>
        <w:t xml:space="preserve"> </w:t>
      </w:r>
      <w:r w:rsidRPr="007F02A3">
        <w:rPr>
          <w:rFonts w:cs="Traditional Arabic" w:hint="eastAsia"/>
          <w:sz w:val="36"/>
          <w:szCs w:val="36"/>
          <w:rtl/>
        </w:rPr>
        <w:t>منهج</w:t>
      </w:r>
      <w:r w:rsidRPr="007F02A3">
        <w:rPr>
          <w:rFonts w:cs="Traditional Arabic"/>
          <w:sz w:val="36"/>
          <w:szCs w:val="36"/>
          <w:rtl/>
        </w:rPr>
        <w:t xml:space="preserve"> </w:t>
      </w:r>
      <w:r w:rsidRPr="007F02A3">
        <w:rPr>
          <w:rFonts w:cs="Traditional Arabic" w:hint="eastAsia"/>
          <w:sz w:val="36"/>
          <w:szCs w:val="36"/>
          <w:rtl/>
        </w:rPr>
        <w:t>الاستدلال</w:t>
      </w:r>
      <w:r w:rsidR="005816CE">
        <w:rPr>
          <w:rFonts w:cs="Traditional Arabic" w:hint="cs"/>
          <w:sz w:val="36"/>
          <w:szCs w:val="36"/>
          <w:rtl/>
        </w:rPr>
        <w:t xml:space="preserve"> </w:t>
      </w:r>
      <w:r w:rsidRPr="007F02A3">
        <w:rPr>
          <w:rFonts w:cs="Traditional Arabic" w:hint="eastAsia"/>
          <w:sz w:val="36"/>
          <w:szCs w:val="36"/>
          <w:rtl/>
        </w:rPr>
        <w:t>؛</w:t>
      </w:r>
      <w:r w:rsidRPr="007F02A3">
        <w:rPr>
          <w:rFonts w:cs="Traditional Arabic"/>
          <w:sz w:val="36"/>
          <w:szCs w:val="36"/>
          <w:rtl/>
        </w:rPr>
        <w:t xml:space="preserve"> </w:t>
      </w:r>
      <w:r w:rsidRPr="007F02A3">
        <w:rPr>
          <w:rFonts w:cs="Traditional Arabic" w:hint="eastAsia"/>
          <w:sz w:val="36"/>
          <w:szCs w:val="36"/>
          <w:rtl/>
        </w:rPr>
        <w:t>وفيه</w:t>
      </w:r>
      <w:r w:rsidRPr="007F02A3">
        <w:rPr>
          <w:rFonts w:cs="Traditional Arabic"/>
          <w:sz w:val="36"/>
          <w:szCs w:val="36"/>
          <w:rtl/>
        </w:rPr>
        <w:t xml:space="preserve"> </w:t>
      </w:r>
      <w:r w:rsidRPr="007F02A3">
        <w:rPr>
          <w:rFonts w:cs="Traditional Arabic" w:hint="eastAsia"/>
          <w:sz w:val="36"/>
          <w:szCs w:val="36"/>
          <w:rtl/>
        </w:rPr>
        <w:t>أربعة</w:t>
      </w:r>
      <w:r w:rsidRPr="007F02A3">
        <w:rPr>
          <w:rFonts w:cs="Traditional Arabic"/>
          <w:sz w:val="36"/>
          <w:szCs w:val="36"/>
          <w:rtl/>
        </w:rPr>
        <w:t xml:space="preserve"> </w:t>
      </w:r>
      <w:r w:rsidRPr="007F02A3">
        <w:rPr>
          <w:rFonts w:cs="Traditional Arabic" w:hint="eastAsia"/>
          <w:sz w:val="36"/>
          <w:szCs w:val="36"/>
          <w:rtl/>
        </w:rPr>
        <w:t>مطالب</w:t>
      </w:r>
      <w:r w:rsidR="005816CE">
        <w:rPr>
          <w:rFonts w:cs="Traditional Arabic" w:hint="cs"/>
          <w:sz w:val="36"/>
          <w:szCs w:val="36"/>
          <w:rtl/>
        </w:rPr>
        <w:t xml:space="preserve"> </w:t>
      </w:r>
      <w:r w:rsidRPr="007F02A3">
        <w:rPr>
          <w:rFonts w:cs="Traditional Arabic"/>
          <w:sz w:val="36"/>
          <w:szCs w:val="36"/>
          <w:rtl/>
        </w:rPr>
        <w:t>:</w:t>
      </w:r>
    </w:p>
    <w:p w:rsidR="00EF642D" w:rsidRPr="004B0C1F" w:rsidRDefault="00EF642D" w:rsidP="005816CE">
      <w:pPr>
        <w:spacing w:line="240" w:lineRule="auto"/>
        <w:ind w:left="-6" w:firstLine="1701"/>
        <w:jc w:val="both"/>
        <w:rPr>
          <w:rFonts w:cs="Traditional Arabic"/>
          <w:b/>
          <w:bCs/>
          <w:sz w:val="36"/>
          <w:szCs w:val="36"/>
          <w:rtl/>
        </w:rPr>
      </w:pPr>
      <w:r w:rsidRPr="004B0C1F">
        <w:rPr>
          <w:rFonts w:cs="Traditional Arabic" w:hint="eastAsia"/>
          <w:b/>
          <w:bCs/>
          <w:sz w:val="36"/>
          <w:szCs w:val="36"/>
          <w:rtl/>
        </w:rPr>
        <w:t>المطلب</w:t>
      </w:r>
      <w:r w:rsidRPr="004B0C1F">
        <w:rPr>
          <w:rFonts w:cs="Traditional Arabic"/>
          <w:b/>
          <w:bCs/>
          <w:sz w:val="36"/>
          <w:szCs w:val="36"/>
          <w:rtl/>
        </w:rPr>
        <w:t xml:space="preserve"> </w:t>
      </w:r>
      <w:r w:rsidRPr="004B0C1F">
        <w:rPr>
          <w:rFonts w:cs="Traditional Arabic" w:hint="eastAsia"/>
          <w:b/>
          <w:bCs/>
          <w:sz w:val="36"/>
          <w:szCs w:val="36"/>
          <w:rtl/>
        </w:rPr>
        <w:t>الأول</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السنة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1701"/>
        <w:jc w:val="both"/>
        <w:rPr>
          <w:rFonts w:cs="Traditional Arabic"/>
          <w:sz w:val="36"/>
          <w:szCs w:val="36"/>
          <w:rtl/>
        </w:rPr>
      </w:pPr>
      <w:r w:rsidRPr="004B0C1F">
        <w:rPr>
          <w:rFonts w:cs="Traditional Arabic" w:hint="eastAsia"/>
          <w:b/>
          <w:bCs/>
          <w:sz w:val="36"/>
          <w:szCs w:val="36"/>
          <w:rtl/>
        </w:rPr>
        <w:t>المطلب</w:t>
      </w:r>
      <w:r w:rsidRPr="004B0C1F">
        <w:rPr>
          <w:rFonts w:cs="Traditional Arabic"/>
          <w:b/>
          <w:bCs/>
          <w:sz w:val="36"/>
          <w:szCs w:val="36"/>
          <w:rtl/>
        </w:rPr>
        <w:t xml:space="preserve"> </w:t>
      </w:r>
      <w:r w:rsidRPr="004B0C1F">
        <w:rPr>
          <w:rFonts w:cs="Traditional Arabic" w:hint="eastAsia"/>
          <w:b/>
          <w:bCs/>
          <w:sz w:val="36"/>
          <w:szCs w:val="36"/>
          <w:rtl/>
        </w:rPr>
        <w:t>الثاني</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البدع</w:t>
      </w:r>
      <w:r w:rsidRPr="004B0C1F">
        <w:rPr>
          <w:rFonts w:cs="Traditional Arabic"/>
          <w:sz w:val="36"/>
          <w:szCs w:val="36"/>
          <w:rtl/>
        </w:rPr>
        <w:t xml:space="preserve"> </w:t>
      </w:r>
      <w:r w:rsidRPr="004B0C1F">
        <w:rPr>
          <w:rFonts w:cs="Traditional Arabic" w:hint="eastAsia"/>
          <w:sz w:val="36"/>
          <w:szCs w:val="36"/>
          <w:rtl/>
        </w:rPr>
        <w:t>عموماً</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1701"/>
        <w:jc w:val="both"/>
        <w:rPr>
          <w:rFonts w:cs="Traditional Arabic"/>
          <w:sz w:val="36"/>
          <w:szCs w:val="36"/>
          <w:rtl/>
        </w:rPr>
      </w:pPr>
      <w:r w:rsidRPr="004B0C1F">
        <w:rPr>
          <w:rFonts w:cs="Traditional Arabic" w:hint="eastAsia"/>
          <w:b/>
          <w:bCs/>
          <w:sz w:val="36"/>
          <w:szCs w:val="36"/>
          <w:rtl/>
        </w:rPr>
        <w:t>المطلب</w:t>
      </w:r>
      <w:r w:rsidRPr="004B0C1F">
        <w:rPr>
          <w:rFonts w:cs="Traditional Arabic"/>
          <w:b/>
          <w:bCs/>
          <w:sz w:val="36"/>
          <w:szCs w:val="36"/>
          <w:rtl/>
        </w:rPr>
        <w:t xml:space="preserve"> </w:t>
      </w:r>
      <w:r w:rsidRPr="004B0C1F">
        <w:rPr>
          <w:rFonts w:cs="Traditional Arabic" w:hint="eastAsia"/>
          <w:b/>
          <w:bCs/>
          <w:sz w:val="36"/>
          <w:szCs w:val="36"/>
          <w:rtl/>
        </w:rPr>
        <w:t>الثالث</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طرق</w:t>
      </w:r>
      <w:r w:rsidRPr="004B0C1F">
        <w:rPr>
          <w:rFonts w:cs="Traditional Arabic"/>
          <w:sz w:val="36"/>
          <w:szCs w:val="36"/>
          <w:rtl/>
        </w:rPr>
        <w:t xml:space="preserve"> </w:t>
      </w:r>
      <w:r w:rsidRPr="004B0C1F">
        <w:rPr>
          <w:rFonts w:cs="Traditional Arabic" w:hint="eastAsia"/>
          <w:sz w:val="36"/>
          <w:szCs w:val="36"/>
          <w:rtl/>
        </w:rPr>
        <w:t>وأساليب</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السنة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بيان</w:t>
      </w:r>
      <w:r w:rsidRPr="004B0C1F">
        <w:rPr>
          <w:rFonts w:cs="Traditional Arabic"/>
          <w:sz w:val="36"/>
          <w:szCs w:val="36"/>
          <w:rtl/>
        </w:rPr>
        <w:t xml:space="preserve"> </w:t>
      </w:r>
      <w:r w:rsidRPr="004B0C1F">
        <w:rPr>
          <w:rFonts w:cs="Traditional Arabic" w:hint="eastAsia"/>
          <w:sz w:val="36"/>
          <w:szCs w:val="36"/>
          <w:rtl/>
        </w:rPr>
        <w:t>كشف</w:t>
      </w:r>
      <w:r w:rsidRPr="004B0C1F">
        <w:rPr>
          <w:rFonts w:cs="Traditional Arabic"/>
          <w:sz w:val="36"/>
          <w:szCs w:val="36"/>
          <w:rtl/>
        </w:rPr>
        <w:t xml:space="preserve"> </w:t>
      </w:r>
      <w:r w:rsidRPr="004B0C1F">
        <w:rPr>
          <w:rFonts w:cs="Traditional Arabic" w:hint="eastAsia"/>
          <w:sz w:val="36"/>
          <w:szCs w:val="36"/>
          <w:rtl/>
        </w:rPr>
        <w:t>فساد</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المخالفين</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6" w:firstLine="1701"/>
        <w:jc w:val="both"/>
        <w:rPr>
          <w:rFonts w:cs="Traditional Arabic"/>
          <w:sz w:val="36"/>
          <w:szCs w:val="36"/>
          <w:rtl/>
        </w:rPr>
      </w:pPr>
      <w:r w:rsidRPr="004B0C1F">
        <w:rPr>
          <w:rFonts w:cs="Traditional Arabic" w:hint="eastAsia"/>
          <w:b/>
          <w:bCs/>
          <w:sz w:val="36"/>
          <w:szCs w:val="36"/>
          <w:rtl/>
        </w:rPr>
        <w:t>المطلب</w:t>
      </w:r>
      <w:r w:rsidRPr="004B0C1F">
        <w:rPr>
          <w:rFonts w:cs="Traditional Arabic"/>
          <w:b/>
          <w:bCs/>
          <w:sz w:val="36"/>
          <w:szCs w:val="36"/>
          <w:rtl/>
        </w:rPr>
        <w:t xml:space="preserve"> </w:t>
      </w:r>
      <w:r w:rsidRPr="004B0C1F">
        <w:rPr>
          <w:rFonts w:cs="Traditional Arabic" w:hint="eastAsia"/>
          <w:b/>
          <w:bCs/>
          <w:sz w:val="36"/>
          <w:szCs w:val="36"/>
          <w:rtl/>
        </w:rPr>
        <w:t>الرابع</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ضرر</w:t>
      </w:r>
      <w:r w:rsidRPr="004B0C1F">
        <w:rPr>
          <w:rFonts w:cs="Traditional Arabic"/>
          <w:sz w:val="36"/>
          <w:szCs w:val="36"/>
          <w:rtl/>
        </w:rPr>
        <w:t xml:space="preserve"> </w:t>
      </w:r>
      <w:r w:rsidRPr="004B0C1F">
        <w:rPr>
          <w:rFonts w:cs="Traditional Arabic" w:hint="eastAsia"/>
          <w:sz w:val="36"/>
          <w:szCs w:val="36"/>
          <w:rtl/>
        </w:rPr>
        <w:t>فساد</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الضروريات</w:t>
      </w:r>
      <w:r w:rsidRPr="004B0C1F">
        <w:rPr>
          <w:rFonts w:cs="Traditional Arabic"/>
          <w:sz w:val="36"/>
          <w:szCs w:val="36"/>
          <w:rtl/>
        </w:rPr>
        <w:t xml:space="preserve"> </w:t>
      </w:r>
      <w:r w:rsidRPr="004B0C1F">
        <w:rPr>
          <w:rFonts w:cs="Traditional Arabic" w:hint="eastAsia"/>
          <w:sz w:val="36"/>
          <w:szCs w:val="36"/>
          <w:rtl/>
        </w:rPr>
        <w:t>الخمس</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جاء</w:t>
      </w:r>
      <w:r w:rsidRPr="004B0C1F">
        <w:rPr>
          <w:rFonts w:cs="Traditional Arabic"/>
          <w:sz w:val="36"/>
          <w:szCs w:val="36"/>
          <w:rtl/>
        </w:rPr>
        <w:t xml:space="preserve"> </w:t>
      </w:r>
      <w:r w:rsidRPr="004B0C1F">
        <w:rPr>
          <w:rFonts w:cs="Traditional Arabic" w:hint="eastAsia"/>
          <w:sz w:val="36"/>
          <w:szCs w:val="36"/>
          <w:rtl/>
        </w:rPr>
        <w:t>الإسلام</w:t>
      </w:r>
      <w:r w:rsidRPr="004B0C1F">
        <w:rPr>
          <w:rFonts w:cs="Traditional Arabic"/>
          <w:sz w:val="36"/>
          <w:szCs w:val="36"/>
          <w:rtl/>
        </w:rPr>
        <w:t xml:space="preserve"> </w:t>
      </w:r>
      <w:r w:rsidRPr="004B0C1F">
        <w:rPr>
          <w:rFonts w:cs="Traditional Arabic" w:hint="eastAsia"/>
          <w:sz w:val="36"/>
          <w:szCs w:val="36"/>
          <w:rtl/>
        </w:rPr>
        <w:t>بحفظها</w:t>
      </w:r>
      <w:r w:rsidR="005816CE">
        <w:rPr>
          <w:rFonts w:cs="Traditional Arabic" w:hint="cs"/>
          <w:sz w:val="36"/>
          <w:szCs w:val="36"/>
          <w:rtl/>
        </w:rPr>
        <w:t xml:space="preserve"> </w:t>
      </w:r>
      <w:r w:rsidRPr="004B0C1F">
        <w:rPr>
          <w:rFonts w:cs="Traditional Arabic"/>
          <w:sz w:val="36"/>
          <w:szCs w:val="36"/>
          <w:rtl/>
        </w:rPr>
        <w:t>.</w:t>
      </w:r>
    </w:p>
    <w:p w:rsidR="00EF642D" w:rsidRPr="004B0C1F" w:rsidRDefault="003C0E01" w:rsidP="005816CE">
      <w:pPr>
        <w:spacing w:line="240" w:lineRule="auto"/>
        <w:ind w:left="-7" w:firstLine="851"/>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المبحث</w:t>
      </w:r>
      <w:r w:rsidR="00EF642D" w:rsidRPr="004B0C1F">
        <w:rPr>
          <w:rFonts w:cs="Traditional Arabic"/>
          <w:b/>
          <w:bCs/>
          <w:sz w:val="36"/>
          <w:szCs w:val="36"/>
          <w:rtl/>
        </w:rPr>
        <w:t xml:space="preserve"> </w:t>
      </w:r>
      <w:r w:rsidR="00EF642D" w:rsidRPr="004B0C1F">
        <w:rPr>
          <w:rFonts w:cs="Traditional Arabic" w:hint="eastAsia"/>
          <w:b/>
          <w:bCs/>
          <w:sz w:val="36"/>
          <w:szCs w:val="36"/>
          <w:rtl/>
        </w:rPr>
        <w:t>الأول</w:t>
      </w:r>
      <w:r w:rsidR="005816CE">
        <w:rPr>
          <w:rFonts w:cs="Traditional Arabic" w:hint="cs"/>
          <w:b/>
          <w:bCs/>
          <w:sz w:val="36"/>
          <w:szCs w:val="36"/>
          <w:rtl/>
        </w:rPr>
        <w:t xml:space="preserve"> </w:t>
      </w:r>
      <w:r w:rsidR="00EF642D" w:rsidRPr="004B0C1F">
        <w:rPr>
          <w:rFonts w:cs="Traditional Arabic"/>
          <w:b/>
          <w:bCs/>
          <w:sz w:val="36"/>
          <w:szCs w:val="36"/>
          <w:rtl/>
        </w:rPr>
        <w:t xml:space="preserve">: </w:t>
      </w:r>
      <w:r w:rsidR="00EF642D" w:rsidRPr="004B0C1F">
        <w:rPr>
          <w:rFonts w:cs="Traditional Arabic" w:hint="eastAsia"/>
          <w:sz w:val="36"/>
          <w:szCs w:val="36"/>
          <w:rtl/>
        </w:rPr>
        <w:t>رد</w:t>
      </w:r>
      <w:r w:rsidR="00EF642D" w:rsidRPr="004B0C1F">
        <w:rPr>
          <w:rFonts w:cs="Traditional Arabic"/>
          <w:sz w:val="36"/>
          <w:szCs w:val="36"/>
          <w:rtl/>
        </w:rPr>
        <w:t xml:space="preserve"> </w:t>
      </w:r>
      <w:r w:rsidR="00EF642D" w:rsidRPr="004B0C1F">
        <w:rPr>
          <w:rFonts w:cs="Traditional Arabic" w:hint="eastAsia"/>
          <w:sz w:val="36"/>
          <w:szCs w:val="36"/>
          <w:rtl/>
        </w:rPr>
        <w:t>عشرات</w:t>
      </w:r>
      <w:r w:rsidR="00EF642D" w:rsidRPr="004B0C1F">
        <w:rPr>
          <w:rFonts w:cs="Traditional Arabic"/>
          <w:sz w:val="36"/>
          <w:szCs w:val="36"/>
          <w:rtl/>
        </w:rPr>
        <w:t xml:space="preserve"> </w:t>
      </w:r>
      <w:r w:rsidR="00EF642D" w:rsidRPr="004B0C1F">
        <w:rPr>
          <w:rFonts w:cs="Traditional Arabic" w:hint="eastAsia"/>
          <w:sz w:val="36"/>
          <w:szCs w:val="36"/>
          <w:rtl/>
        </w:rPr>
        <w:t>النصوص</w:t>
      </w:r>
      <w:r w:rsidR="00EF642D" w:rsidRPr="004B0C1F">
        <w:rPr>
          <w:rFonts w:cs="Traditional Arabic"/>
          <w:sz w:val="36"/>
          <w:szCs w:val="36"/>
          <w:rtl/>
        </w:rPr>
        <w:t xml:space="preserve"> </w:t>
      </w:r>
      <w:r w:rsidR="00EF642D" w:rsidRPr="004B0C1F">
        <w:rPr>
          <w:rFonts w:cs="Traditional Arabic" w:hint="eastAsia"/>
          <w:sz w:val="36"/>
          <w:szCs w:val="36"/>
          <w:rtl/>
        </w:rPr>
        <w:t>الم</w:t>
      </w:r>
      <w:r w:rsidR="005816CE">
        <w:rPr>
          <w:rFonts w:cs="Traditional Arabic" w:hint="cs"/>
          <w:sz w:val="36"/>
          <w:szCs w:val="36"/>
          <w:rtl/>
        </w:rPr>
        <w:t>ُ</w:t>
      </w:r>
      <w:r w:rsidR="00EF642D" w:rsidRPr="004B0C1F">
        <w:rPr>
          <w:rFonts w:cs="Traditional Arabic" w:hint="eastAsia"/>
          <w:sz w:val="36"/>
          <w:szCs w:val="36"/>
          <w:rtl/>
        </w:rPr>
        <w:t>حكمة</w:t>
      </w:r>
      <w:r w:rsidR="00EF642D" w:rsidRPr="004B0C1F">
        <w:rPr>
          <w:rFonts w:cs="Traditional Arabic"/>
          <w:sz w:val="36"/>
          <w:szCs w:val="36"/>
          <w:rtl/>
        </w:rPr>
        <w:t xml:space="preserve"> </w:t>
      </w:r>
      <w:r w:rsidR="00EF642D" w:rsidRPr="004B0C1F">
        <w:rPr>
          <w:rFonts w:cs="Traditional Arabic" w:hint="eastAsia"/>
          <w:sz w:val="36"/>
          <w:szCs w:val="36"/>
          <w:rtl/>
        </w:rPr>
        <w:t>من</w:t>
      </w:r>
      <w:r w:rsidR="00EF642D" w:rsidRPr="004B0C1F">
        <w:rPr>
          <w:rFonts w:cs="Traditional Arabic"/>
          <w:sz w:val="36"/>
          <w:szCs w:val="36"/>
          <w:rtl/>
        </w:rPr>
        <w:t xml:space="preserve"> </w:t>
      </w:r>
      <w:r w:rsidR="00EF642D" w:rsidRPr="004B0C1F">
        <w:rPr>
          <w:rFonts w:cs="Traditional Arabic" w:hint="eastAsia"/>
          <w:sz w:val="36"/>
          <w:szCs w:val="36"/>
          <w:rtl/>
        </w:rPr>
        <w:t>دين</w:t>
      </w:r>
      <w:r w:rsidR="00EF642D" w:rsidRPr="004B0C1F">
        <w:rPr>
          <w:rFonts w:cs="Traditional Arabic"/>
          <w:sz w:val="36"/>
          <w:szCs w:val="36"/>
          <w:rtl/>
        </w:rPr>
        <w:t xml:space="preserve"> </w:t>
      </w:r>
      <w:r w:rsidR="00EF642D" w:rsidRPr="004B0C1F">
        <w:rPr>
          <w:rFonts w:cs="Traditional Arabic" w:hint="eastAsia"/>
          <w:sz w:val="36"/>
          <w:szCs w:val="36"/>
          <w:rtl/>
        </w:rPr>
        <w:t>الله</w:t>
      </w:r>
      <w:r w:rsidR="00EF642D" w:rsidRPr="004B0C1F">
        <w:rPr>
          <w:rFonts w:cs="Traditional Arabic"/>
          <w:sz w:val="36"/>
          <w:szCs w:val="36"/>
          <w:rtl/>
        </w:rPr>
        <w:t xml:space="preserve"> </w:t>
      </w:r>
      <w:r w:rsidR="00EF642D" w:rsidRPr="004B0C1F">
        <w:rPr>
          <w:rFonts w:cs="Traditional Arabic" w:hint="eastAsia"/>
          <w:sz w:val="36"/>
          <w:szCs w:val="36"/>
          <w:rtl/>
        </w:rPr>
        <w:t>عند</w:t>
      </w:r>
      <w:r w:rsidR="00EF642D" w:rsidRPr="004B0C1F">
        <w:rPr>
          <w:rFonts w:cs="Traditional Arabic"/>
          <w:sz w:val="36"/>
          <w:szCs w:val="36"/>
          <w:rtl/>
        </w:rPr>
        <w:t xml:space="preserve"> </w:t>
      </w:r>
      <w:r w:rsidR="00EF642D" w:rsidRPr="004B0C1F">
        <w:rPr>
          <w:rFonts w:cs="Traditional Arabic" w:hint="eastAsia"/>
          <w:sz w:val="36"/>
          <w:szCs w:val="36"/>
          <w:rtl/>
        </w:rPr>
        <w:t>أدنى</w:t>
      </w:r>
      <w:r w:rsidR="00EF642D" w:rsidRPr="004B0C1F">
        <w:rPr>
          <w:rFonts w:cs="Traditional Arabic"/>
          <w:sz w:val="36"/>
          <w:szCs w:val="36"/>
          <w:rtl/>
        </w:rPr>
        <w:t xml:space="preserve"> </w:t>
      </w:r>
      <w:r w:rsidR="00EF642D" w:rsidRPr="004B0C1F">
        <w:rPr>
          <w:rFonts w:cs="Traditional Arabic" w:hint="eastAsia"/>
          <w:sz w:val="36"/>
          <w:szCs w:val="36"/>
          <w:rtl/>
        </w:rPr>
        <w:t>شبهة</w:t>
      </w:r>
      <w:r w:rsidR="00EF642D" w:rsidRPr="004B0C1F">
        <w:rPr>
          <w:rFonts w:cs="Traditional Arabic"/>
          <w:sz w:val="36"/>
          <w:szCs w:val="36"/>
          <w:rtl/>
        </w:rPr>
        <w:t xml:space="preserve"> </w:t>
      </w:r>
      <w:r w:rsidR="00EF642D" w:rsidRPr="004B0C1F">
        <w:rPr>
          <w:rFonts w:cs="Traditional Arabic" w:hint="eastAsia"/>
          <w:sz w:val="36"/>
          <w:szCs w:val="36"/>
          <w:rtl/>
        </w:rPr>
        <w:t>توافق</w:t>
      </w:r>
      <w:r w:rsidR="00EF642D" w:rsidRPr="004B0C1F">
        <w:rPr>
          <w:rFonts w:cs="Traditional Arabic"/>
          <w:sz w:val="36"/>
          <w:szCs w:val="36"/>
          <w:rtl/>
        </w:rPr>
        <w:t xml:space="preserve"> </w:t>
      </w:r>
      <w:r w:rsidR="00EF642D" w:rsidRPr="004B0C1F">
        <w:rPr>
          <w:rFonts w:cs="Traditional Arabic" w:hint="eastAsia"/>
          <w:sz w:val="36"/>
          <w:szCs w:val="36"/>
          <w:rtl/>
        </w:rPr>
        <w:t>أهواءهم</w:t>
      </w:r>
      <w:r w:rsidR="00EF642D" w:rsidRPr="004B0C1F">
        <w:rPr>
          <w:rFonts w:cs="Traditional Arabic"/>
          <w:sz w:val="36"/>
          <w:szCs w:val="36"/>
          <w:rtl/>
        </w:rPr>
        <w:t xml:space="preserve"> </w:t>
      </w:r>
      <w:r w:rsidR="00EF642D" w:rsidRPr="004B0C1F">
        <w:rPr>
          <w:rFonts w:cs="Traditional Arabic" w:hint="eastAsia"/>
          <w:sz w:val="36"/>
          <w:szCs w:val="36"/>
          <w:rtl/>
        </w:rPr>
        <w:t>ومعتقداتهم</w:t>
      </w:r>
      <w:r w:rsidR="005816CE">
        <w:rPr>
          <w:rFonts w:cs="Traditional Arabic" w:hint="cs"/>
          <w:sz w:val="36"/>
          <w:szCs w:val="36"/>
          <w:rtl/>
        </w:rPr>
        <w:t xml:space="preserve"> </w:t>
      </w:r>
      <w:r w:rsidR="00EF642D" w:rsidRPr="004B0C1F">
        <w:rPr>
          <w:rFonts w:cs="Traditional Arabic"/>
          <w:sz w:val="36"/>
          <w:szCs w:val="36"/>
          <w:rtl/>
        </w:rPr>
        <w:t>.</w:t>
      </w:r>
    </w:p>
    <w:p w:rsidR="00EF642D" w:rsidRPr="004B0C1F" w:rsidRDefault="003C0E01" w:rsidP="005816CE">
      <w:pPr>
        <w:spacing w:line="240" w:lineRule="auto"/>
        <w:ind w:left="-7" w:firstLine="851"/>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المبحث</w:t>
      </w:r>
      <w:r w:rsidR="00EF642D" w:rsidRPr="004B0C1F">
        <w:rPr>
          <w:rFonts w:cs="Traditional Arabic"/>
          <w:b/>
          <w:bCs/>
          <w:sz w:val="36"/>
          <w:szCs w:val="36"/>
          <w:rtl/>
        </w:rPr>
        <w:t xml:space="preserve"> </w:t>
      </w:r>
      <w:r w:rsidR="00EF642D" w:rsidRPr="004B0C1F">
        <w:rPr>
          <w:rFonts w:cs="Traditional Arabic" w:hint="eastAsia"/>
          <w:b/>
          <w:bCs/>
          <w:sz w:val="36"/>
          <w:szCs w:val="36"/>
          <w:rtl/>
        </w:rPr>
        <w:t>الثاني</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اختيار</w:t>
      </w:r>
      <w:r w:rsidR="00EF642D" w:rsidRPr="004B0C1F">
        <w:rPr>
          <w:rFonts w:cs="Traditional Arabic"/>
          <w:sz w:val="36"/>
          <w:szCs w:val="36"/>
          <w:rtl/>
        </w:rPr>
        <w:t xml:space="preserve"> </w:t>
      </w:r>
      <w:r w:rsidR="00EF642D" w:rsidRPr="004B0C1F">
        <w:rPr>
          <w:rFonts w:cs="Traditional Arabic" w:hint="eastAsia"/>
          <w:sz w:val="36"/>
          <w:szCs w:val="36"/>
          <w:rtl/>
        </w:rPr>
        <w:t>النصوص</w:t>
      </w:r>
      <w:r w:rsidR="00EF642D" w:rsidRPr="004B0C1F">
        <w:rPr>
          <w:rFonts w:cs="Traditional Arabic"/>
          <w:sz w:val="36"/>
          <w:szCs w:val="36"/>
          <w:rtl/>
        </w:rPr>
        <w:t xml:space="preserve"> </w:t>
      </w:r>
      <w:r w:rsidR="00EF642D" w:rsidRPr="004B0C1F">
        <w:rPr>
          <w:rFonts w:cs="Traditional Arabic" w:hint="eastAsia"/>
          <w:sz w:val="36"/>
          <w:szCs w:val="36"/>
          <w:rtl/>
        </w:rPr>
        <w:t>الَّتِي</w:t>
      </w:r>
      <w:r w:rsidR="00EF642D" w:rsidRPr="004B0C1F">
        <w:rPr>
          <w:rFonts w:cs="Traditional Arabic"/>
          <w:sz w:val="36"/>
          <w:szCs w:val="36"/>
          <w:rtl/>
        </w:rPr>
        <w:t xml:space="preserve"> </w:t>
      </w:r>
      <w:r w:rsidR="00EF642D" w:rsidRPr="004B0C1F">
        <w:rPr>
          <w:rFonts w:cs="Traditional Arabic" w:hint="eastAsia"/>
          <w:sz w:val="36"/>
          <w:szCs w:val="36"/>
          <w:rtl/>
        </w:rPr>
        <w:t>يظنون</w:t>
      </w:r>
      <w:r w:rsidR="00EF642D" w:rsidRPr="004B0C1F">
        <w:rPr>
          <w:rFonts w:cs="Traditional Arabic"/>
          <w:sz w:val="36"/>
          <w:szCs w:val="36"/>
          <w:rtl/>
        </w:rPr>
        <w:t xml:space="preserve"> </w:t>
      </w:r>
      <w:r w:rsidR="00EF642D" w:rsidRPr="004B0C1F">
        <w:rPr>
          <w:rFonts w:cs="Traditional Arabic" w:hint="eastAsia"/>
          <w:sz w:val="36"/>
          <w:szCs w:val="36"/>
          <w:rtl/>
        </w:rPr>
        <w:t>أَنَّهَا</w:t>
      </w:r>
      <w:r w:rsidR="00EF642D" w:rsidRPr="004B0C1F">
        <w:rPr>
          <w:rFonts w:cs="Traditional Arabic"/>
          <w:sz w:val="36"/>
          <w:szCs w:val="36"/>
          <w:rtl/>
        </w:rPr>
        <w:t xml:space="preserve"> </w:t>
      </w:r>
      <w:r w:rsidR="00EF642D" w:rsidRPr="004B0C1F">
        <w:rPr>
          <w:rFonts w:cs="Traditional Arabic" w:hint="eastAsia"/>
          <w:sz w:val="36"/>
          <w:szCs w:val="36"/>
          <w:rtl/>
        </w:rPr>
        <w:t>توافق</w:t>
      </w:r>
      <w:r w:rsidR="00EF642D" w:rsidRPr="004B0C1F">
        <w:rPr>
          <w:rFonts w:cs="Traditional Arabic"/>
          <w:sz w:val="36"/>
          <w:szCs w:val="36"/>
          <w:rtl/>
        </w:rPr>
        <w:t xml:space="preserve"> </w:t>
      </w:r>
      <w:r w:rsidR="00EF642D" w:rsidRPr="004B0C1F">
        <w:rPr>
          <w:rFonts w:cs="Traditional Arabic" w:hint="eastAsia"/>
          <w:sz w:val="36"/>
          <w:szCs w:val="36"/>
          <w:rtl/>
        </w:rPr>
        <w:t>أهواءهم</w:t>
      </w:r>
      <w:r w:rsidR="005816CE">
        <w:rPr>
          <w:rFonts w:cs="Traditional Arabic" w:hint="cs"/>
          <w:sz w:val="36"/>
          <w:szCs w:val="36"/>
          <w:rtl/>
        </w:rPr>
        <w:t xml:space="preserve"> </w:t>
      </w:r>
      <w:r w:rsidR="00EF642D" w:rsidRPr="004B0C1F">
        <w:rPr>
          <w:rFonts w:cs="Traditional Arabic" w:hint="eastAsia"/>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وترك</w:t>
      </w:r>
      <w:r w:rsidR="00EF642D" w:rsidRPr="004B0C1F">
        <w:rPr>
          <w:rFonts w:cs="Traditional Arabic"/>
          <w:sz w:val="36"/>
          <w:szCs w:val="36"/>
          <w:rtl/>
        </w:rPr>
        <w:t xml:space="preserve"> </w:t>
      </w:r>
      <w:r w:rsidR="00EF642D" w:rsidRPr="004B0C1F">
        <w:rPr>
          <w:rFonts w:cs="Traditional Arabic" w:hint="eastAsia"/>
          <w:sz w:val="36"/>
          <w:szCs w:val="36"/>
          <w:rtl/>
        </w:rPr>
        <w:t>النصوص</w:t>
      </w:r>
      <w:r w:rsidR="00EF642D" w:rsidRPr="004B0C1F">
        <w:rPr>
          <w:rFonts w:cs="Traditional Arabic"/>
          <w:sz w:val="36"/>
          <w:szCs w:val="36"/>
          <w:rtl/>
        </w:rPr>
        <w:t xml:space="preserve"> </w:t>
      </w:r>
      <w:r w:rsidR="00EF642D" w:rsidRPr="004B0C1F">
        <w:rPr>
          <w:rFonts w:cs="Traditional Arabic" w:hint="eastAsia"/>
          <w:sz w:val="36"/>
          <w:szCs w:val="36"/>
          <w:rtl/>
        </w:rPr>
        <w:t>المخالفة</w:t>
      </w:r>
      <w:r w:rsidR="00EF642D" w:rsidRPr="004B0C1F">
        <w:rPr>
          <w:rFonts w:cs="Traditional Arabic"/>
          <w:sz w:val="36"/>
          <w:szCs w:val="36"/>
          <w:rtl/>
        </w:rPr>
        <w:t xml:space="preserve"> </w:t>
      </w:r>
      <w:r w:rsidR="00EF642D" w:rsidRPr="004B0C1F">
        <w:rPr>
          <w:rFonts w:cs="Traditional Arabic" w:hint="eastAsia"/>
          <w:sz w:val="36"/>
          <w:szCs w:val="36"/>
          <w:rtl/>
        </w:rPr>
        <w:t>لهواهم</w:t>
      </w:r>
      <w:r w:rsidR="00EF642D" w:rsidRPr="004B0C1F">
        <w:rPr>
          <w:rFonts w:cs="Traditional Arabic"/>
          <w:sz w:val="36"/>
          <w:szCs w:val="36"/>
          <w:rtl/>
        </w:rPr>
        <w:t xml:space="preserve"> </w:t>
      </w:r>
      <w:r w:rsidR="00EF642D" w:rsidRPr="004B0C1F">
        <w:rPr>
          <w:rFonts w:cs="Traditional Arabic" w:hint="eastAsia"/>
          <w:sz w:val="36"/>
          <w:szCs w:val="36"/>
          <w:rtl/>
        </w:rPr>
        <w:t>في</w:t>
      </w:r>
      <w:r w:rsidR="00EF642D" w:rsidRPr="004B0C1F">
        <w:rPr>
          <w:rFonts w:cs="Traditional Arabic"/>
          <w:sz w:val="36"/>
          <w:szCs w:val="36"/>
          <w:rtl/>
        </w:rPr>
        <w:t xml:space="preserve"> </w:t>
      </w:r>
      <w:r w:rsidR="00EF642D" w:rsidRPr="004B0C1F">
        <w:rPr>
          <w:rFonts w:cs="Traditional Arabic" w:hint="eastAsia"/>
          <w:sz w:val="36"/>
          <w:szCs w:val="36"/>
          <w:rtl/>
        </w:rPr>
        <w:t>نفس</w:t>
      </w:r>
      <w:r w:rsidR="00EF642D" w:rsidRPr="004B0C1F">
        <w:rPr>
          <w:rFonts w:cs="Traditional Arabic"/>
          <w:sz w:val="36"/>
          <w:szCs w:val="36"/>
          <w:rtl/>
        </w:rPr>
        <w:t xml:space="preserve"> </w:t>
      </w:r>
      <w:r w:rsidR="00EF642D" w:rsidRPr="004B0C1F">
        <w:rPr>
          <w:rFonts w:cs="Traditional Arabic" w:hint="eastAsia"/>
          <w:sz w:val="36"/>
          <w:szCs w:val="36"/>
          <w:rtl/>
        </w:rPr>
        <w:t>الباب</w:t>
      </w:r>
      <w:r w:rsidR="005816CE">
        <w:rPr>
          <w:rFonts w:cs="Traditional Arabic" w:hint="cs"/>
          <w:sz w:val="36"/>
          <w:szCs w:val="36"/>
          <w:rtl/>
        </w:rPr>
        <w:t xml:space="preserve"> </w:t>
      </w:r>
      <w:r w:rsidR="00EF642D" w:rsidRPr="004B0C1F">
        <w:rPr>
          <w:rFonts w:cs="Traditional Arabic"/>
          <w:sz w:val="36"/>
          <w:szCs w:val="36"/>
          <w:rtl/>
        </w:rPr>
        <w:t>.</w:t>
      </w:r>
    </w:p>
    <w:p w:rsidR="00EF642D" w:rsidRPr="004B0C1F" w:rsidRDefault="003C0E01" w:rsidP="005816CE">
      <w:pPr>
        <w:spacing w:line="240" w:lineRule="auto"/>
        <w:ind w:left="-7" w:firstLine="851"/>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المبحث</w:t>
      </w:r>
      <w:r w:rsidR="00EF642D" w:rsidRPr="004B0C1F">
        <w:rPr>
          <w:rFonts w:cs="Traditional Arabic"/>
          <w:b/>
          <w:bCs/>
          <w:sz w:val="36"/>
          <w:szCs w:val="36"/>
          <w:rtl/>
        </w:rPr>
        <w:t xml:space="preserve"> </w:t>
      </w:r>
      <w:r w:rsidR="00EF642D" w:rsidRPr="004B0C1F">
        <w:rPr>
          <w:rFonts w:cs="Traditional Arabic" w:hint="eastAsia"/>
          <w:b/>
          <w:bCs/>
          <w:sz w:val="36"/>
          <w:szCs w:val="36"/>
          <w:rtl/>
        </w:rPr>
        <w:t>الثالث</w:t>
      </w:r>
      <w:r w:rsidR="005816CE">
        <w:rPr>
          <w:rFonts w:cs="Traditional Arabic" w:hint="cs"/>
          <w:b/>
          <w:bCs/>
          <w:sz w:val="36"/>
          <w:szCs w:val="36"/>
          <w:rtl/>
        </w:rPr>
        <w:t xml:space="preserve"> </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مخالفة</w:t>
      </w:r>
      <w:r w:rsidR="00EF642D" w:rsidRPr="004B0C1F">
        <w:rPr>
          <w:rFonts w:cs="Traditional Arabic"/>
          <w:sz w:val="36"/>
          <w:szCs w:val="36"/>
          <w:rtl/>
        </w:rPr>
        <w:t xml:space="preserve"> </w:t>
      </w:r>
      <w:r w:rsidR="00EF642D" w:rsidRPr="004B0C1F">
        <w:rPr>
          <w:rFonts w:cs="Traditional Arabic" w:hint="eastAsia"/>
          <w:sz w:val="36"/>
          <w:szCs w:val="36"/>
          <w:rtl/>
        </w:rPr>
        <w:t>الأمر</w:t>
      </w:r>
      <w:r w:rsidR="00EF642D" w:rsidRPr="004B0C1F">
        <w:rPr>
          <w:rFonts w:cs="Traditional Arabic"/>
          <w:sz w:val="36"/>
          <w:szCs w:val="36"/>
          <w:rtl/>
        </w:rPr>
        <w:t xml:space="preserve"> </w:t>
      </w:r>
      <w:r w:rsidR="00EF642D" w:rsidRPr="004B0C1F">
        <w:rPr>
          <w:rFonts w:cs="Traditional Arabic" w:hint="eastAsia"/>
          <w:sz w:val="36"/>
          <w:szCs w:val="36"/>
          <w:rtl/>
        </w:rPr>
        <w:t>الرب</w:t>
      </w:r>
      <w:r w:rsidR="005816CE">
        <w:rPr>
          <w:rFonts w:cs="Traditional Arabic" w:hint="cs"/>
          <w:sz w:val="36"/>
          <w:szCs w:val="36"/>
          <w:rtl/>
        </w:rPr>
        <w:t>َّ</w:t>
      </w:r>
      <w:r w:rsidR="00EF642D" w:rsidRPr="004B0C1F">
        <w:rPr>
          <w:rFonts w:cs="Traditional Arabic" w:hint="eastAsia"/>
          <w:sz w:val="36"/>
          <w:szCs w:val="36"/>
          <w:rtl/>
        </w:rPr>
        <w:t>اني</w:t>
      </w:r>
      <w:r w:rsidR="00EF642D" w:rsidRPr="004B0C1F">
        <w:rPr>
          <w:rFonts w:cs="Traditional Arabic"/>
          <w:sz w:val="36"/>
          <w:szCs w:val="36"/>
          <w:rtl/>
        </w:rPr>
        <w:t xml:space="preserve"> </w:t>
      </w:r>
      <w:r w:rsidR="00EF642D" w:rsidRPr="004B0C1F">
        <w:rPr>
          <w:rFonts w:cs="Traditional Arabic" w:hint="eastAsia"/>
          <w:sz w:val="36"/>
          <w:szCs w:val="36"/>
          <w:rtl/>
        </w:rPr>
        <w:t>بالرجوع</w:t>
      </w:r>
      <w:r w:rsidR="00EF642D" w:rsidRPr="004B0C1F">
        <w:rPr>
          <w:rFonts w:cs="Traditional Arabic"/>
          <w:sz w:val="36"/>
          <w:szCs w:val="36"/>
          <w:rtl/>
        </w:rPr>
        <w:t xml:space="preserve"> </w:t>
      </w:r>
      <w:r w:rsidR="00EF642D" w:rsidRPr="004B0C1F">
        <w:rPr>
          <w:rFonts w:cs="Traditional Arabic" w:hint="eastAsia"/>
          <w:sz w:val="36"/>
          <w:szCs w:val="36"/>
          <w:rtl/>
        </w:rPr>
        <w:t>إلى</w:t>
      </w:r>
      <w:r w:rsidR="00EF642D" w:rsidRPr="004B0C1F">
        <w:rPr>
          <w:rFonts w:cs="Traditional Arabic"/>
          <w:sz w:val="36"/>
          <w:szCs w:val="36"/>
          <w:rtl/>
        </w:rPr>
        <w:t xml:space="preserve"> </w:t>
      </w:r>
      <w:r w:rsidR="00EF642D" w:rsidRPr="004B0C1F">
        <w:rPr>
          <w:rFonts w:cs="Traditional Arabic" w:hint="eastAsia"/>
          <w:sz w:val="36"/>
          <w:szCs w:val="36"/>
          <w:rtl/>
        </w:rPr>
        <w:t>أهل</w:t>
      </w:r>
      <w:r w:rsidR="00EF642D" w:rsidRPr="004B0C1F">
        <w:rPr>
          <w:rFonts w:cs="Traditional Arabic"/>
          <w:sz w:val="36"/>
          <w:szCs w:val="36"/>
          <w:rtl/>
        </w:rPr>
        <w:t xml:space="preserve"> </w:t>
      </w:r>
      <w:r w:rsidR="00EF642D" w:rsidRPr="004B0C1F">
        <w:rPr>
          <w:rFonts w:cs="Traditional Arabic" w:hint="eastAsia"/>
          <w:sz w:val="36"/>
          <w:szCs w:val="36"/>
          <w:rtl/>
        </w:rPr>
        <w:t>الذ</w:t>
      </w:r>
      <w:r w:rsidR="005816CE">
        <w:rPr>
          <w:rFonts w:cs="Traditional Arabic" w:hint="cs"/>
          <w:sz w:val="36"/>
          <w:szCs w:val="36"/>
          <w:rtl/>
        </w:rPr>
        <w:t>ِّ</w:t>
      </w:r>
      <w:r w:rsidR="00EF642D" w:rsidRPr="004B0C1F">
        <w:rPr>
          <w:rFonts w:cs="Traditional Arabic" w:hint="eastAsia"/>
          <w:sz w:val="36"/>
          <w:szCs w:val="36"/>
          <w:rtl/>
        </w:rPr>
        <w:t>كر</w:t>
      </w:r>
      <w:r w:rsidR="005816CE">
        <w:rPr>
          <w:rFonts w:cs="Traditional Arabic" w:hint="cs"/>
          <w:sz w:val="36"/>
          <w:szCs w:val="36"/>
          <w:rtl/>
        </w:rPr>
        <w:t xml:space="preserve"> </w:t>
      </w:r>
      <w:r w:rsidR="00EF642D" w:rsidRPr="004B0C1F">
        <w:rPr>
          <w:rFonts w:cs="Traditional Arabic"/>
          <w:sz w:val="36"/>
          <w:szCs w:val="36"/>
          <w:rtl/>
        </w:rPr>
        <w:t>.</w:t>
      </w:r>
    </w:p>
    <w:p w:rsidR="00EF642D" w:rsidRPr="004B0C1F" w:rsidRDefault="003C0E01" w:rsidP="005816CE">
      <w:pPr>
        <w:spacing w:line="240" w:lineRule="auto"/>
        <w:ind w:left="-7" w:firstLine="851"/>
        <w:jc w:val="both"/>
        <w:rPr>
          <w:rFonts w:cs="Traditional Arabic"/>
          <w:sz w:val="36"/>
          <w:szCs w:val="36"/>
          <w:rtl/>
        </w:rPr>
      </w:pPr>
      <w:r>
        <w:rPr>
          <w:rFonts w:cs="Traditional Arabic" w:hint="cs"/>
          <w:b/>
          <w:bCs/>
          <w:sz w:val="36"/>
          <w:szCs w:val="36"/>
          <w:rtl/>
        </w:rPr>
        <w:lastRenderedPageBreak/>
        <w:t xml:space="preserve">               </w:t>
      </w:r>
      <w:r w:rsidR="00EF642D" w:rsidRPr="004B0C1F">
        <w:rPr>
          <w:rFonts w:cs="Traditional Arabic" w:hint="eastAsia"/>
          <w:b/>
          <w:bCs/>
          <w:sz w:val="36"/>
          <w:szCs w:val="36"/>
          <w:rtl/>
        </w:rPr>
        <w:t>المبحث</w:t>
      </w:r>
      <w:r w:rsidR="00EF642D" w:rsidRPr="004B0C1F">
        <w:rPr>
          <w:rFonts w:cs="Traditional Arabic"/>
          <w:b/>
          <w:bCs/>
          <w:sz w:val="36"/>
          <w:szCs w:val="36"/>
          <w:rtl/>
        </w:rPr>
        <w:t xml:space="preserve"> </w:t>
      </w:r>
      <w:r w:rsidR="00EF642D" w:rsidRPr="004B0C1F">
        <w:rPr>
          <w:rFonts w:cs="Traditional Arabic" w:hint="eastAsia"/>
          <w:b/>
          <w:bCs/>
          <w:sz w:val="36"/>
          <w:szCs w:val="36"/>
          <w:rtl/>
        </w:rPr>
        <w:t>الرابع</w:t>
      </w:r>
      <w:r w:rsidR="005816CE">
        <w:rPr>
          <w:rFonts w:cs="Traditional Arabic" w:hint="cs"/>
          <w:b/>
          <w:bCs/>
          <w:sz w:val="36"/>
          <w:szCs w:val="36"/>
          <w:rtl/>
        </w:rPr>
        <w:t xml:space="preserve"> </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تصحيح</w:t>
      </w:r>
      <w:r w:rsidR="00EF642D" w:rsidRPr="004B0C1F">
        <w:rPr>
          <w:rFonts w:cs="Traditional Arabic"/>
          <w:sz w:val="36"/>
          <w:szCs w:val="36"/>
          <w:rtl/>
        </w:rPr>
        <w:t xml:space="preserve"> </w:t>
      </w:r>
      <w:r w:rsidR="00EF642D" w:rsidRPr="004B0C1F">
        <w:rPr>
          <w:rFonts w:cs="Traditional Arabic" w:hint="eastAsia"/>
          <w:sz w:val="36"/>
          <w:szCs w:val="36"/>
          <w:rtl/>
        </w:rPr>
        <w:t>أعمال</w:t>
      </w:r>
      <w:r w:rsidR="00EF642D" w:rsidRPr="004B0C1F">
        <w:rPr>
          <w:rFonts w:cs="Traditional Arabic"/>
          <w:sz w:val="36"/>
          <w:szCs w:val="36"/>
          <w:rtl/>
        </w:rPr>
        <w:t xml:space="preserve"> </w:t>
      </w:r>
      <w:r w:rsidR="00EF642D" w:rsidRPr="004B0C1F">
        <w:rPr>
          <w:rFonts w:cs="Traditional Arabic" w:hint="eastAsia"/>
          <w:sz w:val="36"/>
          <w:szCs w:val="36"/>
          <w:rtl/>
        </w:rPr>
        <w:t>أتباعهم</w:t>
      </w:r>
      <w:r w:rsidR="00EF642D" w:rsidRPr="004B0C1F">
        <w:rPr>
          <w:rFonts w:cs="Traditional Arabic"/>
          <w:sz w:val="36"/>
          <w:szCs w:val="36"/>
          <w:rtl/>
        </w:rPr>
        <w:t xml:space="preserve"> </w:t>
      </w:r>
      <w:r w:rsidR="00EF642D" w:rsidRPr="004B0C1F">
        <w:rPr>
          <w:rFonts w:cs="Traditional Arabic" w:hint="eastAsia"/>
          <w:sz w:val="36"/>
          <w:szCs w:val="36"/>
          <w:rtl/>
        </w:rPr>
        <w:t>بمجرد</w:t>
      </w:r>
      <w:r w:rsidR="00EF642D" w:rsidRPr="004B0C1F">
        <w:rPr>
          <w:rFonts w:cs="Traditional Arabic"/>
          <w:sz w:val="36"/>
          <w:szCs w:val="36"/>
          <w:rtl/>
        </w:rPr>
        <w:t xml:space="preserve"> </w:t>
      </w:r>
      <w:r w:rsidR="00EF642D" w:rsidRPr="004B0C1F">
        <w:rPr>
          <w:rFonts w:cs="Traditional Arabic" w:hint="eastAsia"/>
          <w:sz w:val="36"/>
          <w:szCs w:val="36"/>
          <w:rtl/>
        </w:rPr>
        <w:t>صلاح</w:t>
      </w:r>
      <w:r w:rsidR="00EF642D" w:rsidRPr="004B0C1F">
        <w:rPr>
          <w:rFonts w:cs="Traditional Arabic"/>
          <w:sz w:val="36"/>
          <w:szCs w:val="36"/>
          <w:rtl/>
        </w:rPr>
        <w:t xml:space="preserve"> </w:t>
      </w:r>
      <w:r w:rsidR="00EF642D" w:rsidRPr="004B0C1F">
        <w:rPr>
          <w:rFonts w:cs="Traditional Arabic" w:hint="eastAsia"/>
          <w:sz w:val="36"/>
          <w:szCs w:val="36"/>
          <w:rtl/>
        </w:rPr>
        <w:t>الظاهر</w:t>
      </w:r>
      <w:r w:rsidR="005816CE">
        <w:rPr>
          <w:rFonts w:cs="Traditional Arabic" w:hint="cs"/>
          <w:sz w:val="36"/>
          <w:szCs w:val="36"/>
          <w:rtl/>
        </w:rPr>
        <w:t xml:space="preserve"> </w:t>
      </w:r>
      <w:r w:rsidR="00EF642D" w:rsidRPr="004B0C1F">
        <w:rPr>
          <w:rFonts w:cs="Traditional Arabic"/>
          <w:sz w:val="36"/>
          <w:szCs w:val="36"/>
          <w:rtl/>
        </w:rPr>
        <w:t>.</w:t>
      </w:r>
    </w:p>
    <w:p w:rsidR="003C0E01" w:rsidRDefault="003C0E01" w:rsidP="003C0E01">
      <w:pPr>
        <w:spacing w:line="240" w:lineRule="auto"/>
        <w:ind w:left="-6" w:firstLine="851"/>
        <w:contextualSpacing/>
        <w:jc w:val="both"/>
        <w:rPr>
          <w:rFonts w:cs="Traditional Arabic"/>
          <w:sz w:val="36"/>
          <w:szCs w:val="36"/>
          <w:rtl/>
        </w:rPr>
      </w:pPr>
      <w:r>
        <w:rPr>
          <w:rFonts w:cs="Traditional Arabic" w:hint="cs"/>
          <w:b/>
          <w:bCs/>
          <w:sz w:val="36"/>
          <w:szCs w:val="36"/>
          <w:rtl/>
        </w:rPr>
        <w:t xml:space="preserve">              </w:t>
      </w:r>
      <w:r w:rsidR="00EF642D" w:rsidRPr="004B0C1F">
        <w:rPr>
          <w:rFonts w:cs="Traditional Arabic" w:hint="eastAsia"/>
          <w:b/>
          <w:bCs/>
          <w:sz w:val="36"/>
          <w:szCs w:val="36"/>
          <w:rtl/>
        </w:rPr>
        <w:t>المبحث</w:t>
      </w:r>
      <w:r w:rsidR="00EF642D" w:rsidRPr="004B0C1F">
        <w:rPr>
          <w:rFonts w:cs="Traditional Arabic"/>
          <w:b/>
          <w:bCs/>
          <w:sz w:val="36"/>
          <w:szCs w:val="36"/>
          <w:rtl/>
        </w:rPr>
        <w:t xml:space="preserve"> </w:t>
      </w:r>
      <w:r w:rsidR="00EF642D" w:rsidRPr="004B0C1F">
        <w:rPr>
          <w:rFonts w:cs="Traditional Arabic" w:hint="eastAsia"/>
          <w:b/>
          <w:bCs/>
          <w:sz w:val="36"/>
          <w:szCs w:val="36"/>
          <w:rtl/>
        </w:rPr>
        <w:t>الخامس</w:t>
      </w:r>
      <w:r w:rsidR="005816CE">
        <w:rPr>
          <w:rFonts w:cs="Traditional Arabic" w:hint="cs"/>
          <w:b/>
          <w:bCs/>
          <w:sz w:val="36"/>
          <w:szCs w:val="36"/>
          <w:rtl/>
        </w:rPr>
        <w:t xml:space="preserve"> </w:t>
      </w:r>
      <w:r w:rsidR="00EF642D" w:rsidRPr="004B0C1F">
        <w:rPr>
          <w:rFonts w:cs="Traditional Arabic"/>
          <w:b/>
          <w:bCs/>
          <w:sz w:val="36"/>
          <w:szCs w:val="36"/>
          <w:rtl/>
        </w:rPr>
        <w:t>:</w:t>
      </w:r>
      <w:r w:rsidR="00EF642D" w:rsidRPr="004B0C1F">
        <w:rPr>
          <w:rFonts w:cs="Traditional Arabic"/>
          <w:sz w:val="36"/>
          <w:szCs w:val="36"/>
          <w:rtl/>
        </w:rPr>
        <w:t xml:space="preserve"> </w:t>
      </w:r>
      <w:r w:rsidR="00EF642D" w:rsidRPr="004B0C1F">
        <w:rPr>
          <w:rFonts w:cs="Traditional Arabic" w:hint="eastAsia"/>
          <w:sz w:val="36"/>
          <w:szCs w:val="36"/>
          <w:rtl/>
        </w:rPr>
        <w:t>الغلو</w:t>
      </w:r>
      <w:r w:rsidR="00EF642D" w:rsidRPr="004B0C1F">
        <w:rPr>
          <w:rFonts w:cs="Traditional Arabic"/>
          <w:sz w:val="36"/>
          <w:szCs w:val="36"/>
          <w:rtl/>
        </w:rPr>
        <w:t xml:space="preserve"> </w:t>
      </w:r>
      <w:r w:rsidR="00EF642D" w:rsidRPr="004B0C1F">
        <w:rPr>
          <w:rFonts w:cs="Traditional Arabic" w:hint="eastAsia"/>
          <w:sz w:val="36"/>
          <w:szCs w:val="36"/>
          <w:rtl/>
        </w:rPr>
        <w:t>عند</w:t>
      </w:r>
      <w:r w:rsidR="00EF642D" w:rsidRPr="004B0C1F">
        <w:rPr>
          <w:rFonts w:cs="Traditional Arabic"/>
          <w:sz w:val="36"/>
          <w:szCs w:val="36"/>
          <w:rtl/>
        </w:rPr>
        <w:t xml:space="preserve"> </w:t>
      </w:r>
      <w:r w:rsidR="00EF642D" w:rsidRPr="004B0C1F">
        <w:rPr>
          <w:rFonts w:cs="Traditional Arabic" w:hint="eastAsia"/>
          <w:sz w:val="36"/>
          <w:szCs w:val="36"/>
          <w:rtl/>
        </w:rPr>
        <w:t>الخوارج</w:t>
      </w:r>
      <w:r w:rsidR="00EF642D" w:rsidRPr="004B0C1F">
        <w:rPr>
          <w:rFonts w:cs="Traditional Arabic"/>
          <w:sz w:val="36"/>
          <w:szCs w:val="36"/>
          <w:rtl/>
        </w:rPr>
        <w:t xml:space="preserve"> </w:t>
      </w:r>
      <w:r w:rsidR="00EF642D" w:rsidRPr="004B0C1F">
        <w:rPr>
          <w:rFonts w:cs="Traditional Arabic" w:hint="eastAsia"/>
          <w:sz w:val="36"/>
          <w:szCs w:val="36"/>
          <w:rtl/>
        </w:rPr>
        <w:t>في</w:t>
      </w:r>
      <w:r w:rsidR="00EF642D" w:rsidRPr="004B0C1F">
        <w:rPr>
          <w:rFonts w:cs="Traditional Arabic"/>
          <w:sz w:val="36"/>
          <w:szCs w:val="36"/>
          <w:rtl/>
        </w:rPr>
        <w:t xml:space="preserve"> </w:t>
      </w:r>
      <w:r w:rsidR="00EF642D" w:rsidRPr="004B0C1F">
        <w:rPr>
          <w:rFonts w:cs="Traditional Arabic" w:hint="eastAsia"/>
          <w:sz w:val="36"/>
          <w:szCs w:val="36"/>
          <w:rtl/>
        </w:rPr>
        <w:t>العصر</w:t>
      </w:r>
      <w:r w:rsidR="00EF642D" w:rsidRPr="004B0C1F">
        <w:rPr>
          <w:rFonts w:cs="Traditional Arabic"/>
          <w:sz w:val="36"/>
          <w:szCs w:val="36"/>
          <w:rtl/>
        </w:rPr>
        <w:t xml:space="preserve"> </w:t>
      </w:r>
      <w:r w:rsidR="00EF642D" w:rsidRPr="004B0C1F">
        <w:rPr>
          <w:rFonts w:cs="Traditional Arabic" w:hint="eastAsia"/>
          <w:sz w:val="36"/>
          <w:szCs w:val="36"/>
          <w:rtl/>
        </w:rPr>
        <w:t>الحاضر</w:t>
      </w:r>
      <w:r w:rsidR="00EF642D" w:rsidRPr="004B0C1F">
        <w:rPr>
          <w:rFonts w:cs="Traditional Arabic"/>
          <w:sz w:val="36"/>
          <w:szCs w:val="36"/>
          <w:rtl/>
        </w:rPr>
        <w:t xml:space="preserve"> </w:t>
      </w:r>
      <w:r>
        <w:rPr>
          <w:rFonts w:cs="Traditional Arabic" w:hint="cs"/>
          <w:sz w:val="36"/>
          <w:szCs w:val="36"/>
          <w:rtl/>
        </w:rPr>
        <w:t>.</w:t>
      </w:r>
    </w:p>
    <w:p w:rsidR="00D87A00" w:rsidRDefault="003C0E01" w:rsidP="003C0E01">
      <w:pPr>
        <w:spacing w:line="240" w:lineRule="auto"/>
        <w:ind w:left="-6" w:firstLine="851"/>
        <w:contextualSpacing/>
        <w:jc w:val="both"/>
        <w:rPr>
          <w:rFonts w:cs="Traditional Arabic"/>
          <w:sz w:val="36"/>
          <w:szCs w:val="36"/>
          <w:rtl/>
        </w:rPr>
      </w:pPr>
      <w:r>
        <w:rPr>
          <w:rFonts w:cs="Traditional Arabic" w:hint="cs"/>
          <w:b/>
          <w:bCs/>
          <w:sz w:val="36"/>
          <w:szCs w:val="36"/>
          <w:rtl/>
        </w:rPr>
        <w:t xml:space="preserve">                 </w:t>
      </w:r>
      <w:r w:rsidR="005816CE">
        <w:rPr>
          <w:rFonts w:cs="Traditional Arabic" w:hint="cs"/>
          <w:sz w:val="36"/>
          <w:szCs w:val="36"/>
          <w:rtl/>
        </w:rPr>
        <w:t xml:space="preserve"> </w:t>
      </w:r>
      <w:r w:rsidR="00D87A00">
        <w:rPr>
          <w:rFonts w:cs="Traditional Arabic" w:hint="cs"/>
          <w:sz w:val="36"/>
          <w:szCs w:val="36"/>
          <w:rtl/>
        </w:rPr>
        <w:t xml:space="preserve">وفيه مطالب </w:t>
      </w:r>
      <w:r>
        <w:rPr>
          <w:rFonts w:cs="Traditional Arabic" w:hint="cs"/>
          <w:sz w:val="36"/>
          <w:szCs w:val="36"/>
          <w:rtl/>
        </w:rPr>
        <w:t>:</w:t>
      </w:r>
    </w:p>
    <w:p w:rsidR="00EF642D" w:rsidRPr="004B0C1F" w:rsidRDefault="003C0E01" w:rsidP="005816CE">
      <w:pPr>
        <w:spacing w:line="240" w:lineRule="auto"/>
        <w:ind w:left="-6" w:firstLine="2268"/>
        <w:jc w:val="both"/>
        <w:rPr>
          <w:rFonts w:cs="Traditional Arabic"/>
          <w:sz w:val="36"/>
          <w:szCs w:val="36"/>
          <w:rtl/>
        </w:rPr>
      </w:pPr>
      <w:r>
        <w:rPr>
          <w:rFonts w:cs="Traditional Arabic" w:hint="cs"/>
          <w:b/>
          <w:bCs/>
          <w:sz w:val="36"/>
          <w:szCs w:val="36"/>
          <w:rtl/>
        </w:rPr>
        <w:t xml:space="preserve">         </w:t>
      </w:r>
      <w:r w:rsidR="005816CE" w:rsidRPr="004B0C1F">
        <w:rPr>
          <w:rFonts w:cs="Traditional Arabic" w:hint="eastAsia"/>
          <w:b/>
          <w:bCs/>
          <w:sz w:val="36"/>
          <w:szCs w:val="36"/>
          <w:rtl/>
        </w:rPr>
        <w:t>المطلب</w:t>
      </w:r>
      <w:r w:rsidR="005816CE" w:rsidRPr="004B0C1F">
        <w:rPr>
          <w:rFonts w:cs="Traditional Arabic"/>
          <w:b/>
          <w:bCs/>
          <w:sz w:val="36"/>
          <w:szCs w:val="36"/>
          <w:rtl/>
        </w:rPr>
        <w:t xml:space="preserve"> </w:t>
      </w:r>
      <w:r w:rsidR="005816CE" w:rsidRPr="004B0C1F">
        <w:rPr>
          <w:rFonts w:cs="Traditional Arabic" w:hint="eastAsia"/>
          <w:b/>
          <w:bCs/>
          <w:sz w:val="36"/>
          <w:szCs w:val="36"/>
          <w:rtl/>
        </w:rPr>
        <w:t>الأول</w:t>
      </w:r>
      <w:r w:rsidR="005816CE">
        <w:rPr>
          <w:rFonts w:cs="Traditional Arabic" w:hint="cs"/>
          <w:b/>
          <w:bCs/>
          <w:sz w:val="36"/>
          <w:szCs w:val="36"/>
          <w:rtl/>
        </w:rPr>
        <w:t xml:space="preserve"> </w:t>
      </w:r>
      <w:r w:rsidR="005816CE" w:rsidRPr="004B0C1F">
        <w:rPr>
          <w:rFonts w:cs="Traditional Arabic"/>
          <w:b/>
          <w:bCs/>
          <w:sz w:val="36"/>
          <w:szCs w:val="36"/>
          <w:rtl/>
        </w:rPr>
        <w:t>:</w:t>
      </w:r>
      <w:r w:rsidR="005816CE" w:rsidRPr="004B0C1F">
        <w:rPr>
          <w:rFonts w:cs="Traditional Arabic"/>
          <w:sz w:val="36"/>
          <w:szCs w:val="36"/>
          <w:rtl/>
        </w:rPr>
        <w:t xml:space="preserve"> </w:t>
      </w:r>
      <w:r w:rsidR="00EF642D" w:rsidRPr="004B0C1F">
        <w:rPr>
          <w:rFonts w:cs="Traditional Arabic" w:hint="eastAsia"/>
          <w:sz w:val="36"/>
          <w:szCs w:val="36"/>
          <w:rtl/>
        </w:rPr>
        <w:t>الغلو</w:t>
      </w:r>
      <w:r w:rsidR="00EF642D" w:rsidRPr="004B0C1F">
        <w:rPr>
          <w:rFonts w:cs="Traditional Arabic"/>
          <w:sz w:val="36"/>
          <w:szCs w:val="36"/>
          <w:rtl/>
        </w:rPr>
        <w:t xml:space="preserve"> </w:t>
      </w:r>
      <w:r w:rsidR="00EF642D" w:rsidRPr="004B0C1F">
        <w:rPr>
          <w:rFonts w:cs="Traditional Arabic" w:hint="eastAsia"/>
          <w:sz w:val="36"/>
          <w:szCs w:val="36"/>
          <w:rtl/>
        </w:rPr>
        <w:t>في</w:t>
      </w:r>
      <w:r w:rsidR="00EF642D" w:rsidRPr="004B0C1F">
        <w:rPr>
          <w:rFonts w:cs="Traditional Arabic"/>
          <w:sz w:val="36"/>
          <w:szCs w:val="36"/>
          <w:rtl/>
        </w:rPr>
        <w:t xml:space="preserve"> </w:t>
      </w:r>
      <w:r w:rsidR="00EF642D" w:rsidRPr="004B0C1F">
        <w:rPr>
          <w:rFonts w:cs="Traditional Arabic" w:hint="eastAsia"/>
          <w:sz w:val="36"/>
          <w:szCs w:val="36"/>
          <w:rtl/>
        </w:rPr>
        <w:t>التكفير</w:t>
      </w:r>
      <w:r w:rsidR="00EF642D" w:rsidRPr="004B0C1F">
        <w:rPr>
          <w:rFonts w:cs="Traditional Arabic"/>
          <w:sz w:val="36"/>
          <w:szCs w:val="36"/>
          <w:rtl/>
        </w:rPr>
        <w:t xml:space="preserve"> .</w:t>
      </w:r>
    </w:p>
    <w:p w:rsidR="00EF642D" w:rsidRPr="004B0C1F" w:rsidRDefault="003C0E01" w:rsidP="005816CE">
      <w:pPr>
        <w:spacing w:line="240" w:lineRule="auto"/>
        <w:ind w:left="-6" w:firstLine="2268"/>
        <w:jc w:val="both"/>
        <w:rPr>
          <w:rFonts w:cs="Traditional Arabic"/>
          <w:sz w:val="36"/>
          <w:szCs w:val="36"/>
          <w:rtl/>
        </w:rPr>
      </w:pPr>
      <w:r>
        <w:rPr>
          <w:rFonts w:cs="Traditional Arabic" w:hint="cs"/>
          <w:b/>
          <w:bCs/>
          <w:sz w:val="36"/>
          <w:szCs w:val="36"/>
          <w:rtl/>
        </w:rPr>
        <w:t xml:space="preserve">          </w:t>
      </w:r>
      <w:r w:rsidR="005816CE" w:rsidRPr="004B0C1F">
        <w:rPr>
          <w:rFonts w:cs="Traditional Arabic" w:hint="eastAsia"/>
          <w:b/>
          <w:bCs/>
          <w:sz w:val="36"/>
          <w:szCs w:val="36"/>
          <w:rtl/>
        </w:rPr>
        <w:t>المطلب</w:t>
      </w:r>
      <w:r w:rsidR="005816CE" w:rsidRPr="004B0C1F">
        <w:rPr>
          <w:rFonts w:cs="Traditional Arabic"/>
          <w:b/>
          <w:bCs/>
          <w:sz w:val="36"/>
          <w:szCs w:val="36"/>
          <w:rtl/>
        </w:rPr>
        <w:t xml:space="preserve"> </w:t>
      </w:r>
      <w:r w:rsidR="005816CE" w:rsidRPr="004B0C1F">
        <w:rPr>
          <w:rFonts w:cs="Traditional Arabic" w:hint="eastAsia"/>
          <w:b/>
          <w:bCs/>
          <w:sz w:val="36"/>
          <w:szCs w:val="36"/>
          <w:rtl/>
        </w:rPr>
        <w:t>الثاني</w:t>
      </w:r>
      <w:r w:rsidR="005816CE">
        <w:rPr>
          <w:rFonts w:cs="Traditional Arabic" w:hint="cs"/>
          <w:b/>
          <w:bCs/>
          <w:sz w:val="36"/>
          <w:szCs w:val="36"/>
          <w:rtl/>
        </w:rPr>
        <w:t xml:space="preserve"> </w:t>
      </w:r>
      <w:r w:rsidR="005816CE" w:rsidRPr="004B0C1F">
        <w:rPr>
          <w:rFonts w:cs="Traditional Arabic"/>
          <w:b/>
          <w:bCs/>
          <w:sz w:val="36"/>
          <w:szCs w:val="36"/>
          <w:rtl/>
        </w:rPr>
        <w:t>:</w:t>
      </w:r>
      <w:r w:rsidR="005816CE" w:rsidRPr="004B0C1F">
        <w:rPr>
          <w:rFonts w:cs="Traditional Arabic"/>
          <w:sz w:val="36"/>
          <w:szCs w:val="36"/>
          <w:rtl/>
        </w:rPr>
        <w:t xml:space="preserve"> </w:t>
      </w:r>
      <w:r w:rsidR="00EF642D" w:rsidRPr="004B0C1F">
        <w:rPr>
          <w:rFonts w:cs="Traditional Arabic" w:hint="eastAsia"/>
          <w:sz w:val="36"/>
          <w:szCs w:val="36"/>
          <w:rtl/>
        </w:rPr>
        <w:t>الغلو</w:t>
      </w:r>
      <w:r w:rsidR="00EF642D" w:rsidRPr="004B0C1F">
        <w:rPr>
          <w:rFonts w:cs="Traditional Arabic"/>
          <w:sz w:val="36"/>
          <w:szCs w:val="36"/>
          <w:rtl/>
        </w:rPr>
        <w:t xml:space="preserve"> </w:t>
      </w:r>
      <w:r w:rsidR="00EF642D" w:rsidRPr="004B0C1F">
        <w:rPr>
          <w:rFonts w:cs="Traditional Arabic" w:hint="eastAsia"/>
          <w:sz w:val="36"/>
          <w:szCs w:val="36"/>
          <w:rtl/>
        </w:rPr>
        <w:t>في</w:t>
      </w:r>
      <w:r w:rsidR="00EF642D" w:rsidRPr="004B0C1F">
        <w:rPr>
          <w:rFonts w:cs="Traditional Arabic"/>
          <w:sz w:val="36"/>
          <w:szCs w:val="36"/>
          <w:rtl/>
        </w:rPr>
        <w:t xml:space="preserve"> </w:t>
      </w:r>
      <w:r w:rsidR="00EF642D" w:rsidRPr="004B0C1F">
        <w:rPr>
          <w:rFonts w:cs="Traditional Arabic" w:hint="eastAsia"/>
          <w:sz w:val="36"/>
          <w:szCs w:val="36"/>
          <w:rtl/>
        </w:rPr>
        <w:t>مسائل</w:t>
      </w:r>
      <w:r w:rsidR="00EF642D" w:rsidRPr="004B0C1F">
        <w:rPr>
          <w:rFonts w:cs="Traditional Arabic"/>
          <w:sz w:val="36"/>
          <w:szCs w:val="36"/>
          <w:rtl/>
        </w:rPr>
        <w:t xml:space="preserve"> </w:t>
      </w:r>
      <w:r w:rsidR="00EF642D" w:rsidRPr="004B0C1F">
        <w:rPr>
          <w:rFonts w:cs="Traditional Arabic" w:hint="eastAsia"/>
          <w:sz w:val="36"/>
          <w:szCs w:val="36"/>
          <w:rtl/>
        </w:rPr>
        <w:t>الحاكمي</w:t>
      </w:r>
      <w:r w:rsidR="005816CE">
        <w:rPr>
          <w:rFonts w:cs="Traditional Arabic" w:hint="cs"/>
          <w:sz w:val="36"/>
          <w:szCs w:val="36"/>
          <w:rtl/>
        </w:rPr>
        <w:t xml:space="preserve">ة </w:t>
      </w:r>
      <w:r w:rsidR="00EF642D" w:rsidRPr="004B0C1F">
        <w:rPr>
          <w:rFonts w:cs="Traditional Arabic"/>
          <w:sz w:val="36"/>
          <w:szCs w:val="36"/>
          <w:rtl/>
        </w:rPr>
        <w:t>.</w:t>
      </w:r>
    </w:p>
    <w:p w:rsidR="00EF642D" w:rsidRPr="004B0C1F" w:rsidRDefault="003C0E01" w:rsidP="005816CE">
      <w:pPr>
        <w:spacing w:line="240" w:lineRule="auto"/>
        <w:ind w:left="-6" w:firstLine="2268"/>
        <w:jc w:val="both"/>
        <w:rPr>
          <w:rFonts w:cs="Traditional Arabic"/>
          <w:sz w:val="36"/>
          <w:szCs w:val="36"/>
          <w:rtl/>
        </w:rPr>
      </w:pPr>
      <w:r>
        <w:rPr>
          <w:rFonts w:cs="Traditional Arabic" w:hint="cs"/>
          <w:b/>
          <w:bCs/>
          <w:sz w:val="36"/>
          <w:szCs w:val="36"/>
          <w:rtl/>
        </w:rPr>
        <w:t xml:space="preserve">         </w:t>
      </w:r>
      <w:r w:rsidR="005816CE" w:rsidRPr="004B0C1F">
        <w:rPr>
          <w:rFonts w:cs="Traditional Arabic" w:hint="eastAsia"/>
          <w:b/>
          <w:bCs/>
          <w:sz w:val="36"/>
          <w:szCs w:val="36"/>
          <w:rtl/>
        </w:rPr>
        <w:t>المطلب</w:t>
      </w:r>
      <w:r w:rsidR="005816CE" w:rsidRPr="004B0C1F">
        <w:rPr>
          <w:rFonts w:cs="Traditional Arabic"/>
          <w:b/>
          <w:bCs/>
          <w:sz w:val="36"/>
          <w:szCs w:val="36"/>
          <w:rtl/>
        </w:rPr>
        <w:t xml:space="preserve"> </w:t>
      </w:r>
      <w:r w:rsidR="005816CE" w:rsidRPr="004B0C1F">
        <w:rPr>
          <w:rFonts w:cs="Traditional Arabic" w:hint="eastAsia"/>
          <w:b/>
          <w:bCs/>
          <w:sz w:val="36"/>
          <w:szCs w:val="36"/>
          <w:rtl/>
        </w:rPr>
        <w:t>الثالث</w:t>
      </w:r>
      <w:r w:rsidR="005816CE">
        <w:rPr>
          <w:rFonts w:cs="Traditional Arabic" w:hint="cs"/>
          <w:b/>
          <w:bCs/>
          <w:sz w:val="36"/>
          <w:szCs w:val="36"/>
          <w:rtl/>
        </w:rPr>
        <w:t xml:space="preserve"> </w:t>
      </w:r>
      <w:r w:rsidR="005816CE" w:rsidRPr="004B0C1F">
        <w:rPr>
          <w:rFonts w:cs="Traditional Arabic"/>
          <w:b/>
          <w:bCs/>
          <w:sz w:val="36"/>
          <w:szCs w:val="36"/>
          <w:rtl/>
        </w:rPr>
        <w:t>:</w:t>
      </w:r>
      <w:r w:rsidR="005816CE" w:rsidRPr="004B0C1F">
        <w:rPr>
          <w:rFonts w:cs="Traditional Arabic"/>
          <w:sz w:val="36"/>
          <w:szCs w:val="36"/>
          <w:rtl/>
        </w:rPr>
        <w:t xml:space="preserve"> </w:t>
      </w:r>
      <w:r w:rsidR="00EF642D" w:rsidRPr="004B0C1F">
        <w:rPr>
          <w:rFonts w:cs="Traditional Arabic" w:hint="eastAsia"/>
          <w:sz w:val="36"/>
          <w:szCs w:val="36"/>
          <w:rtl/>
        </w:rPr>
        <w:t>الغلو</w:t>
      </w:r>
      <w:r w:rsidR="00EF642D" w:rsidRPr="004B0C1F">
        <w:rPr>
          <w:rFonts w:cs="Traditional Arabic"/>
          <w:sz w:val="36"/>
          <w:szCs w:val="36"/>
          <w:rtl/>
        </w:rPr>
        <w:t xml:space="preserve"> </w:t>
      </w:r>
      <w:r w:rsidR="00EF642D" w:rsidRPr="004B0C1F">
        <w:rPr>
          <w:rFonts w:cs="Traditional Arabic" w:hint="eastAsia"/>
          <w:sz w:val="36"/>
          <w:szCs w:val="36"/>
          <w:rtl/>
        </w:rPr>
        <w:t>في</w:t>
      </w:r>
      <w:r w:rsidR="00EF642D" w:rsidRPr="004B0C1F">
        <w:rPr>
          <w:rFonts w:cs="Traditional Arabic"/>
          <w:sz w:val="36"/>
          <w:szCs w:val="36"/>
          <w:rtl/>
        </w:rPr>
        <w:t xml:space="preserve"> </w:t>
      </w:r>
      <w:r w:rsidR="00EF642D" w:rsidRPr="004B0C1F">
        <w:rPr>
          <w:rFonts w:cs="Traditional Arabic" w:hint="eastAsia"/>
          <w:sz w:val="36"/>
          <w:szCs w:val="36"/>
          <w:rtl/>
        </w:rPr>
        <w:t>الموافق</w:t>
      </w:r>
      <w:r w:rsidR="00EF642D" w:rsidRPr="004B0C1F">
        <w:rPr>
          <w:rFonts w:cs="Traditional Arabic"/>
          <w:sz w:val="36"/>
          <w:szCs w:val="36"/>
          <w:rtl/>
        </w:rPr>
        <w:t xml:space="preserve"> </w:t>
      </w:r>
      <w:r w:rsidR="00EF642D" w:rsidRPr="004B0C1F">
        <w:rPr>
          <w:rFonts w:cs="Traditional Arabic" w:hint="eastAsia"/>
          <w:sz w:val="36"/>
          <w:szCs w:val="36"/>
          <w:rtl/>
        </w:rPr>
        <w:t>المخالف</w:t>
      </w:r>
      <w:r w:rsidR="005816CE">
        <w:rPr>
          <w:rFonts w:cs="Traditional Arabic" w:hint="cs"/>
          <w:sz w:val="36"/>
          <w:szCs w:val="36"/>
          <w:rtl/>
        </w:rPr>
        <w:t xml:space="preserve"> </w:t>
      </w:r>
      <w:r w:rsidR="00EF642D"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السادس</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ترسيخ</w:t>
      </w:r>
      <w:r w:rsidRPr="004B0C1F">
        <w:rPr>
          <w:rFonts w:cs="Traditional Arabic"/>
          <w:sz w:val="36"/>
          <w:szCs w:val="36"/>
          <w:rtl/>
        </w:rPr>
        <w:t xml:space="preserve"> </w:t>
      </w:r>
      <w:r w:rsidRPr="004B0C1F">
        <w:rPr>
          <w:rFonts w:cs="Traditional Arabic" w:hint="eastAsia"/>
          <w:sz w:val="36"/>
          <w:szCs w:val="36"/>
          <w:rtl/>
        </w:rPr>
        <w:t>المعاني</w:t>
      </w:r>
      <w:r w:rsidRPr="004B0C1F">
        <w:rPr>
          <w:rFonts w:cs="Traditional Arabic"/>
          <w:sz w:val="36"/>
          <w:szCs w:val="36"/>
          <w:rtl/>
        </w:rPr>
        <w:t xml:space="preserve"> </w:t>
      </w:r>
      <w:r w:rsidRPr="004B0C1F">
        <w:rPr>
          <w:rFonts w:cs="Traditional Arabic" w:hint="eastAsia"/>
          <w:sz w:val="36"/>
          <w:szCs w:val="36"/>
          <w:rtl/>
        </w:rPr>
        <w:t>المجملة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أذهان</w:t>
      </w:r>
      <w:r w:rsidRPr="004B0C1F">
        <w:rPr>
          <w:rFonts w:cs="Traditional Arabic"/>
          <w:sz w:val="36"/>
          <w:szCs w:val="36"/>
          <w:rtl/>
        </w:rPr>
        <w:t xml:space="preserve"> </w:t>
      </w:r>
      <w:r w:rsidRPr="004B0C1F">
        <w:rPr>
          <w:rFonts w:cs="Traditional Arabic" w:hint="eastAsia"/>
          <w:sz w:val="36"/>
          <w:szCs w:val="36"/>
          <w:rtl/>
        </w:rPr>
        <w:t>الشبيبة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السابع</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تكفير</w:t>
      </w:r>
      <w:r w:rsidRPr="004B0C1F">
        <w:rPr>
          <w:rFonts w:cs="Traditional Arabic"/>
          <w:sz w:val="36"/>
          <w:szCs w:val="36"/>
          <w:rtl/>
        </w:rPr>
        <w:t xml:space="preserve"> </w:t>
      </w:r>
      <w:r w:rsidRPr="004B0C1F">
        <w:rPr>
          <w:rFonts w:cs="Traditional Arabic" w:hint="eastAsia"/>
          <w:sz w:val="36"/>
          <w:szCs w:val="36"/>
          <w:rtl/>
        </w:rPr>
        <w:t>المجتمعات</w:t>
      </w:r>
      <w:r w:rsidRPr="004B0C1F">
        <w:rPr>
          <w:rFonts w:cs="Traditional Arabic"/>
          <w:sz w:val="36"/>
          <w:szCs w:val="36"/>
          <w:rtl/>
        </w:rPr>
        <w:t xml:space="preserve"> </w:t>
      </w:r>
      <w:r w:rsidRPr="004B0C1F">
        <w:rPr>
          <w:rFonts w:cs="Traditional Arabic" w:hint="eastAsia"/>
          <w:sz w:val="36"/>
          <w:szCs w:val="36"/>
          <w:rtl/>
        </w:rPr>
        <w:t>الإسلامية</w:t>
      </w:r>
      <w:r w:rsidRPr="004B0C1F">
        <w:rPr>
          <w:rFonts w:cs="Traditional Arabic"/>
          <w:sz w:val="36"/>
          <w:szCs w:val="36"/>
          <w:rtl/>
        </w:rPr>
        <w:t xml:space="preserve"> </w:t>
      </w:r>
      <w:r w:rsidRPr="004B0C1F">
        <w:rPr>
          <w:rFonts w:cs="Traditional Arabic" w:hint="eastAsia"/>
          <w:sz w:val="36"/>
          <w:szCs w:val="36"/>
          <w:rtl/>
        </w:rPr>
        <w:t>حكاماً</w:t>
      </w:r>
      <w:r w:rsidRPr="004B0C1F">
        <w:rPr>
          <w:rFonts w:cs="Traditional Arabic"/>
          <w:sz w:val="36"/>
          <w:szCs w:val="36"/>
          <w:rtl/>
        </w:rPr>
        <w:t xml:space="preserve"> </w:t>
      </w:r>
      <w:r w:rsidRPr="004B0C1F">
        <w:rPr>
          <w:rFonts w:cs="Traditional Arabic" w:hint="eastAsia"/>
          <w:sz w:val="36"/>
          <w:szCs w:val="36"/>
          <w:rtl/>
        </w:rPr>
        <w:t>ومحكومين</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بدعوى</w:t>
      </w:r>
      <w:r w:rsidRPr="004B0C1F">
        <w:rPr>
          <w:rFonts w:cs="Traditional Arabic"/>
          <w:sz w:val="36"/>
          <w:szCs w:val="36"/>
          <w:rtl/>
        </w:rPr>
        <w:t xml:space="preserve"> </w:t>
      </w:r>
      <w:r w:rsidRPr="004B0C1F">
        <w:rPr>
          <w:rFonts w:cs="Traditional Arabic" w:hint="eastAsia"/>
          <w:sz w:val="36"/>
          <w:szCs w:val="36"/>
          <w:rtl/>
        </w:rPr>
        <w:t>الاحتكام</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القوانين</w:t>
      </w:r>
      <w:r w:rsidRPr="004B0C1F">
        <w:rPr>
          <w:rFonts w:cs="Traditional Arabic"/>
          <w:sz w:val="36"/>
          <w:szCs w:val="36"/>
          <w:rtl/>
        </w:rPr>
        <w:t xml:space="preserve"> </w:t>
      </w:r>
      <w:r w:rsidRPr="004B0C1F">
        <w:rPr>
          <w:rFonts w:cs="Traditional Arabic" w:hint="eastAsia"/>
          <w:sz w:val="36"/>
          <w:szCs w:val="36"/>
          <w:rtl/>
        </w:rPr>
        <w:t>الوضعية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Pr="004B0C1F">
        <w:rPr>
          <w:rFonts w:cs="Traditional Arabic"/>
          <w:b/>
          <w:bCs/>
          <w:sz w:val="36"/>
          <w:szCs w:val="36"/>
          <w:rtl/>
        </w:rPr>
        <w:t xml:space="preserve"> </w:t>
      </w:r>
      <w:r w:rsidRPr="004B0C1F">
        <w:rPr>
          <w:rFonts w:cs="Traditional Arabic" w:hint="eastAsia"/>
          <w:b/>
          <w:bCs/>
          <w:sz w:val="36"/>
          <w:szCs w:val="36"/>
          <w:rtl/>
        </w:rPr>
        <w:t>الثامن</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الاعتماد</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الرؤى</w:t>
      </w:r>
      <w:r w:rsidRPr="004B0C1F">
        <w:rPr>
          <w:rFonts w:cs="Traditional Arabic"/>
          <w:sz w:val="36"/>
          <w:szCs w:val="36"/>
          <w:rtl/>
        </w:rPr>
        <w:t xml:space="preserve"> </w:t>
      </w:r>
      <w:r w:rsidRPr="004B0C1F">
        <w:rPr>
          <w:rFonts w:cs="Traditional Arabic" w:hint="eastAsia"/>
          <w:sz w:val="36"/>
          <w:szCs w:val="36"/>
          <w:rtl/>
        </w:rPr>
        <w:t>والمنامات</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تجويز</w:t>
      </w:r>
      <w:r w:rsidRPr="004B0C1F">
        <w:rPr>
          <w:rFonts w:cs="Traditional Arabic"/>
          <w:sz w:val="36"/>
          <w:szCs w:val="36"/>
          <w:rtl/>
        </w:rPr>
        <w:t xml:space="preserve"> </w:t>
      </w:r>
      <w:r w:rsidRPr="004B0C1F">
        <w:rPr>
          <w:rFonts w:cs="Traditional Arabic" w:hint="eastAsia"/>
          <w:sz w:val="36"/>
          <w:szCs w:val="36"/>
          <w:rtl/>
        </w:rPr>
        <w:t>سفك</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00D87A00">
        <w:rPr>
          <w:rFonts w:cs="Traditional Arabic" w:hint="cs"/>
          <w:b/>
          <w:bCs/>
          <w:sz w:val="36"/>
          <w:szCs w:val="36"/>
          <w:rtl/>
        </w:rPr>
        <w:t xml:space="preserve"> التاسع</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استباحة</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Pr="004B0C1F">
        <w:rPr>
          <w:rFonts w:cs="Traditional Arabic"/>
          <w:sz w:val="36"/>
          <w:szCs w:val="36"/>
          <w:rtl/>
        </w:rPr>
        <w:t xml:space="preserve"> </w:t>
      </w:r>
      <w:r w:rsidRPr="004B0C1F">
        <w:rPr>
          <w:rFonts w:cs="Traditional Arabic" w:hint="eastAsia"/>
          <w:sz w:val="36"/>
          <w:szCs w:val="36"/>
          <w:rtl/>
        </w:rPr>
        <w:t>تحت</w:t>
      </w:r>
      <w:r w:rsidRPr="004B0C1F">
        <w:rPr>
          <w:rFonts w:cs="Traditional Arabic"/>
          <w:sz w:val="36"/>
          <w:szCs w:val="36"/>
          <w:rtl/>
        </w:rPr>
        <w:t xml:space="preserve"> </w:t>
      </w:r>
      <w:r w:rsidRPr="004B0C1F">
        <w:rPr>
          <w:rFonts w:cs="Traditional Arabic" w:hint="eastAsia"/>
          <w:sz w:val="36"/>
          <w:szCs w:val="36"/>
          <w:rtl/>
        </w:rPr>
        <w:t>قاعدة</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قتال</w:t>
      </w:r>
      <w:r w:rsidRPr="004B0C1F">
        <w:rPr>
          <w:rFonts w:cs="Traditional Arabic"/>
          <w:sz w:val="36"/>
          <w:szCs w:val="36"/>
          <w:rtl/>
        </w:rPr>
        <w:t xml:space="preserve"> </w:t>
      </w:r>
      <w:r w:rsidRPr="004B0C1F">
        <w:rPr>
          <w:rFonts w:cs="Traditional Arabic" w:hint="eastAsia"/>
          <w:sz w:val="36"/>
          <w:szCs w:val="36"/>
          <w:rtl/>
        </w:rPr>
        <w:t>الكافر</w:t>
      </w:r>
      <w:r w:rsidRPr="004B0C1F">
        <w:rPr>
          <w:rFonts w:cs="Traditional Arabic"/>
          <w:sz w:val="36"/>
          <w:szCs w:val="36"/>
          <w:rtl/>
        </w:rPr>
        <w:t xml:space="preserve"> </w:t>
      </w:r>
      <w:r w:rsidRPr="004B0C1F">
        <w:rPr>
          <w:rFonts w:cs="Traditional Arabic" w:hint="eastAsia"/>
          <w:sz w:val="36"/>
          <w:szCs w:val="36"/>
          <w:rtl/>
        </w:rPr>
        <w:t>المرتد</w:t>
      </w:r>
      <w:r w:rsidRPr="004B0C1F">
        <w:rPr>
          <w:rFonts w:cs="Traditional Arabic"/>
          <w:sz w:val="36"/>
          <w:szCs w:val="36"/>
          <w:rtl/>
        </w:rPr>
        <w:t xml:space="preserve"> </w:t>
      </w:r>
      <w:r w:rsidRPr="004B0C1F">
        <w:rPr>
          <w:rFonts w:cs="Traditional Arabic" w:hint="eastAsia"/>
          <w:sz w:val="36"/>
          <w:szCs w:val="36"/>
          <w:rtl/>
        </w:rPr>
        <w:t>أولى</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قتال</w:t>
      </w:r>
      <w:r w:rsidRPr="004B0C1F">
        <w:rPr>
          <w:rFonts w:cs="Traditional Arabic"/>
          <w:sz w:val="36"/>
          <w:szCs w:val="36"/>
          <w:rtl/>
        </w:rPr>
        <w:t xml:space="preserve"> </w:t>
      </w:r>
      <w:r w:rsidRPr="004B0C1F">
        <w:rPr>
          <w:rFonts w:cs="Traditional Arabic" w:hint="eastAsia"/>
          <w:sz w:val="36"/>
          <w:szCs w:val="36"/>
          <w:rtl/>
        </w:rPr>
        <w:t>الكافر</w:t>
      </w:r>
      <w:r w:rsidRPr="004B0C1F">
        <w:rPr>
          <w:rFonts w:cs="Traditional Arabic"/>
          <w:sz w:val="36"/>
          <w:szCs w:val="36"/>
          <w:rtl/>
        </w:rPr>
        <w:t xml:space="preserve"> </w:t>
      </w:r>
      <w:r w:rsidRPr="004B0C1F">
        <w:rPr>
          <w:rFonts w:cs="Traditional Arabic" w:hint="eastAsia"/>
          <w:sz w:val="36"/>
          <w:szCs w:val="36"/>
          <w:rtl/>
        </w:rPr>
        <w:t>الأصلي</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lastRenderedPageBreak/>
        <w:t>المبحث</w:t>
      </w:r>
      <w:r w:rsidR="00794FFB" w:rsidRPr="00794FFB">
        <w:rPr>
          <w:rFonts w:cs="Traditional Arabic"/>
          <w:b/>
          <w:bCs/>
          <w:sz w:val="36"/>
          <w:szCs w:val="36"/>
          <w:rtl/>
        </w:rPr>
        <w:t xml:space="preserve"> </w:t>
      </w:r>
      <w:r w:rsidR="00794FFB" w:rsidRPr="00794FFB">
        <w:rPr>
          <w:rFonts w:cs="Traditional Arabic" w:hint="eastAsia"/>
          <w:b/>
          <w:bCs/>
          <w:sz w:val="36"/>
          <w:szCs w:val="36"/>
          <w:rtl/>
        </w:rPr>
        <w:t>العاشر</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استباحة</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Pr="004B0C1F">
        <w:rPr>
          <w:rFonts w:cs="Traditional Arabic"/>
          <w:sz w:val="36"/>
          <w:szCs w:val="36"/>
          <w:rtl/>
        </w:rPr>
        <w:t xml:space="preserve"> </w:t>
      </w:r>
      <w:r w:rsidRPr="004B0C1F">
        <w:rPr>
          <w:rFonts w:cs="Traditional Arabic" w:hint="eastAsia"/>
          <w:sz w:val="36"/>
          <w:szCs w:val="36"/>
          <w:rtl/>
        </w:rPr>
        <w:t>بأدلة</w:t>
      </w:r>
      <w:r w:rsidRPr="004B0C1F">
        <w:rPr>
          <w:rFonts w:cs="Traditional Arabic"/>
          <w:sz w:val="36"/>
          <w:szCs w:val="36"/>
          <w:rtl/>
        </w:rPr>
        <w:t xml:space="preserve"> </w:t>
      </w:r>
      <w:r w:rsidRPr="004B0C1F">
        <w:rPr>
          <w:rFonts w:cs="Traditional Arabic" w:hint="eastAsia"/>
          <w:sz w:val="36"/>
          <w:szCs w:val="36"/>
          <w:rtl/>
        </w:rPr>
        <w:t>ليس</w:t>
      </w:r>
      <w:r w:rsidRPr="004B0C1F">
        <w:rPr>
          <w:rFonts w:cs="Traditional Arabic"/>
          <w:sz w:val="36"/>
          <w:szCs w:val="36"/>
          <w:rtl/>
        </w:rPr>
        <w:t xml:space="preserve"> </w:t>
      </w:r>
      <w:r w:rsidRPr="004B0C1F">
        <w:rPr>
          <w:rFonts w:cs="Traditional Arabic" w:hint="eastAsia"/>
          <w:sz w:val="36"/>
          <w:szCs w:val="36"/>
          <w:rtl/>
        </w:rPr>
        <w:t>لهم</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CB3AA7">
        <w:rPr>
          <w:rFonts w:cs="Traditional Arabic" w:hint="eastAsia"/>
          <w:sz w:val="36"/>
          <w:szCs w:val="36"/>
          <w:rtl/>
        </w:rPr>
        <w:t>متمسك</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00794FFB" w:rsidRPr="00794FFB">
        <w:rPr>
          <w:rFonts w:cs="Traditional Arabic" w:hint="eastAsia"/>
          <w:b/>
          <w:bCs/>
          <w:sz w:val="36"/>
          <w:szCs w:val="36"/>
          <w:rtl/>
        </w:rPr>
        <w:t xml:space="preserve"> الحادي</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005816CE">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مخالفة</w:t>
      </w:r>
      <w:r w:rsidRPr="004B0C1F">
        <w:rPr>
          <w:rFonts w:cs="Traditional Arabic"/>
          <w:sz w:val="36"/>
          <w:szCs w:val="36"/>
          <w:rtl/>
        </w:rPr>
        <w:t xml:space="preserve"> </w:t>
      </w:r>
      <w:r w:rsidRPr="004B0C1F">
        <w:rPr>
          <w:rFonts w:cs="Traditional Arabic" w:hint="eastAsia"/>
          <w:sz w:val="36"/>
          <w:szCs w:val="36"/>
          <w:rtl/>
        </w:rPr>
        <w:t>الأصول</w:t>
      </w:r>
      <w:r w:rsidRPr="004B0C1F">
        <w:rPr>
          <w:rFonts w:cs="Traditional Arabic"/>
          <w:sz w:val="36"/>
          <w:szCs w:val="36"/>
          <w:rtl/>
        </w:rPr>
        <w:t xml:space="preserve"> </w:t>
      </w:r>
      <w:r w:rsidRPr="004B0C1F">
        <w:rPr>
          <w:rFonts w:cs="Traditional Arabic" w:hint="eastAsia"/>
          <w:sz w:val="36"/>
          <w:szCs w:val="36"/>
          <w:rtl/>
        </w:rPr>
        <w:t>الشرعية</w:t>
      </w:r>
      <w:r w:rsidRPr="004B0C1F">
        <w:rPr>
          <w:rFonts w:cs="Traditional Arabic"/>
          <w:sz w:val="36"/>
          <w:szCs w:val="36"/>
          <w:rtl/>
        </w:rPr>
        <w:t xml:space="preserve"> </w:t>
      </w:r>
      <w:r w:rsidRPr="004B0C1F">
        <w:rPr>
          <w:rFonts w:cs="Traditional Arabic" w:hint="eastAsia"/>
          <w:sz w:val="36"/>
          <w:szCs w:val="36"/>
          <w:rtl/>
        </w:rPr>
        <w:t>المعتبرة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الجهاد</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00794FFB" w:rsidRPr="00794FFB">
        <w:rPr>
          <w:rFonts w:cs="Traditional Arabic" w:hint="eastAsia"/>
          <w:b/>
          <w:bCs/>
          <w:sz w:val="36"/>
          <w:szCs w:val="36"/>
          <w:rtl/>
        </w:rPr>
        <w:t xml:space="preserve"> الثاني</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بالم</w:t>
      </w:r>
      <w:r w:rsidR="005816CE">
        <w:rPr>
          <w:rFonts w:cs="Traditional Arabic" w:hint="cs"/>
          <w:sz w:val="36"/>
          <w:szCs w:val="36"/>
          <w:rtl/>
        </w:rPr>
        <w:t>ُ</w:t>
      </w:r>
      <w:r w:rsidRPr="004B0C1F">
        <w:rPr>
          <w:rFonts w:cs="Traditional Arabic" w:hint="eastAsia"/>
          <w:sz w:val="36"/>
          <w:szCs w:val="36"/>
          <w:rtl/>
        </w:rPr>
        <w:t>تشاب</w:t>
      </w:r>
      <w:r w:rsidR="005816CE">
        <w:rPr>
          <w:rFonts w:cs="Traditional Arabic" w:hint="cs"/>
          <w:sz w:val="36"/>
          <w:szCs w:val="36"/>
          <w:rtl/>
        </w:rPr>
        <w:t>َ</w:t>
      </w:r>
      <w:r w:rsidRPr="004B0C1F">
        <w:rPr>
          <w:rFonts w:cs="Traditional Arabic" w:hint="eastAsia"/>
          <w:sz w:val="36"/>
          <w:szCs w:val="36"/>
          <w:rtl/>
        </w:rPr>
        <w:t>ه</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النصوص</w:t>
      </w:r>
      <w:r w:rsidRPr="004B0C1F">
        <w:rPr>
          <w:rFonts w:cs="Traditional Arabic"/>
          <w:sz w:val="36"/>
          <w:szCs w:val="36"/>
          <w:rtl/>
        </w:rPr>
        <w:t xml:space="preserve"> </w:t>
      </w:r>
      <w:r w:rsidRPr="004B0C1F">
        <w:rPr>
          <w:rFonts w:cs="Traditional Arabic" w:hint="eastAsia"/>
          <w:sz w:val="36"/>
          <w:szCs w:val="36"/>
          <w:rtl/>
        </w:rPr>
        <w:t>الشرعية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00794FFB" w:rsidRPr="00794FFB">
        <w:rPr>
          <w:rFonts w:cs="Traditional Arabic" w:hint="eastAsia"/>
          <w:b/>
          <w:bCs/>
          <w:sz w:val="36"/>
          <w:szCs w:val="36"/>
          <w:rtl/>
        </w:rPr>
        <w:t xml:space="preserve"> الثالث</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القرمطة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النقليات</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والسفسطة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العقليات</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00D85345">
        <w:rPr>
          <w:rFonts w:cs="Traditional Arabic" w:hint="cs"/>
          <w:b/>
          <w:bCs/>
          <w:sz w:val="36"/>
          <w:szCs w:val="36"/>
          <w:rtl/>
        </w:rPr>
        <w:t xml:space="preserve"> </w:t>
      </w:r>
      <w:r w:rsidR="00794FFB" w:rsidRPr="00794FFB">
        <w:rPr>
          <w:rFonts w:cs="Traditional Arabic" w:hint="eastAsia"/>
          <w:b/>
          <w:bCs/>
          <w:sz w:val="36"/>
          <w:szCs w:val="36"/>
          <w:rtl/>
        </w:rPr>
        <w:t>الرابع</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005816CE">
        <w:rPr>
          <w:rFonts w:cs="Traditional Arabic" w:hint="cs"/>
          <w:b/>
          <w:bCs/>
          <w:sz w:val="36"/>
          <w:szCs w:val="36"/>
          <w:rtl/>
        </w:rPr>
        <w:t xml:space="preserve"> </w:t>
      </w:r>
      <w:r w:rsidR="00794FFB">
        <w:rPr>
          <w:rFonts w:cs="Traditional Arabic" w:hint="cs"/>
          <w:b/>
          <w:bCs/>
          <w:sz w:val="36"/>
          <w:szCs w:val="36"/>
          <w:rtl/>
        </w:rPr>
        <w:t>:</w:t>
      </w:r>
      <w:r w:rsidRPr="004B0C1F">
        <w:rPr>
          <w:rFonts w:cs="Traditional Arabic"/>
          <w:sz w:val="36"/>
          <w:szCs w:val="36"/>
          <w:rtl/>
        </w:rPr>
        <w:t xml:space="preserve"> </w:t>
      </w:r>
      <w:r w:rsidRPr="004B0C1F">
        <w:rPr>
          <w:rFonts w:cs="Traditional Arabic" w:hint="eastAsia"/>
          <w:sz w:val="36"/>
          <w:szCs w:val="36"/>
          <w:rtl/>
        </w:rPr>
        <w:t>التكفير</w:t>
      </w:r>
      <w:r w:rsidRPr="004B0C1F">
        <w:rPr>
          <w:rFonts w:cs="Traditional Arabic"/>
          <w:sz w:val="36"/>
          <w:szCs w:val="36"/>
          <w:rtl/>
        </w:rPr>
        <w:t xml:space="preserve"> </w:t>
      </w:r>
      <w:r w:rsidRPr="004B0C1F">
        <w:rPr>
          <w:rFonts w:cs="Traditional Arabic" w:hint="eastAsia"/>
          <w:sz w:val="36"/>
          <w:szCs w:val="36"/>
          <w:rtl/>
        </w:rPr>
        <w:t>بالمعصية</w:t>
      </w:r>
      <w:r w:rsidRPr="004B0C1F">
        <w:rPr>
          <w:rFonts w:cs="Traditional Arabic"/>
          <w:sz w:val="36"/>
          <w:szCs w:val="36"/>
          <w:rtl/>
        </w:rPr>
        <w:t xml:space="preserve"> </w:t>
      </w:r>
      <w:r w:rsidRPr="004B0C1F">
        <w:rPr>
          <w:rFonts w:cs="Traditional Arabic" w:hint="eastAsia"/>
          <w:sz w:val="36"/>
          <w:szCs w:val="36"/>
          <w:rtl/>
        </w:rPr>
        <w:t>دون</w:t>
      </w:r>
      <w:r w:rsidRPr="004B0C1F">
        <w:rPr>
          <w:rFonts w:cs="Traditional Arabic"/>
          <w:sz w:val="36"/>
          <w:szCs w:val="36"/>
          <w:rtl/>
        </w:rPr>
        <w:t xml:space="preserve"> </w:t>
      </w:r>
      <w:r w:rsidRPr="004B0C1F">
        <w:rPr>
          <w:rFonts w:cs="Traditional Arabic" w:hint="eastAsia"/>
          <w:sz w:val="36"/>
          <w:szCs w:val="36"/>
          <w:rtl/>
        </w:rPr>
        <w:t>الشرك</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00794FFB" w:rsidRPr="00794FFB">
        <w:rPr>
          <w:rFonts w:cs="Traditional Arabic" w:hint="eastAsia"/>
          <w:b/>
          <w:bCs/>
          <w:sz w:val="36"/>
          <w:szCs w:val="36"/>
          <w:rtl/>
        </w:rPr>
        <w:t xml:space="preserve"> الخامس</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التلاعب</w:t>
      </w:r>
      <w:r w:rsidRPr="004B0C1F">
        <w:rPr>
          <w:rFonts w:cs="Traditional Arabic"/>
          <w:sz w:val="36"/>
          <w:szCs w:val="36"/>
          <w:rtl/>
        </w:rPr>
        <w:t xml:space="preserve"> </w:t>
      </w:r>
      <w:r w:rsidRPr="004B0C1F">
        <w:rPr>
          <w:rFonts w:cs="Traditional Arabic" w:hint="eastAsia"/>
          <w:sz w:val="36"/>
          <w:szCs w:val="36"/>
          <w:rtl/>
        </w:rPr>
        <w:t>بالألفاظ</w:t>
      </w:r>
      <w:r w:rsidRPr="004B0C1F">
        <w:rPr>
          <w:rFonts w:cs="Traditional Arabic"/>
          <w:sz w:val="36"/>
          <w:szCs w:val="36"/>
          <w:rtl/>
        </w:rPr>
        <w:t xml:space="preserve"> </w:t>
      </w:r>
      <w:r w:rsidRPr="004B0C1F">
        <w:rPr>
          <w:rFonts w:cs="Traditional Arabic" w:hint="eastAsia"/>
          <w:sz w:val="36"/>
          <w:szCs w:val="36"/>
          <w:rtl/>
        </w:rPr>
        <w:t>والمسميات</w:t>
      </w:r>
      <w:r w:rsidRPr="004B0C1F">
        <w:rPr>
          <w:rFonts w:cs="Traditional Arabic"/>
          <w:sz w:val="36"/>
          <w:szCs w:val="36"/>
          <w:rtl/>
        </w:rPr>
        <w:t xml:space="preserve"> </w:t>
      </w:r>
      <w:r w:rsidRPr="004B0C1F">
        <w:rPr>
          <w:rFonts w:cs="Traditional Arabic" w:hint="eastAsia"/>
          <w:sz w:val="36"/>
          <w:szCs w:val="36"/>
          <w:rtl/>
        </w:rPr>
        <w:t>الشرعية</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واستبدالها</w:t>
      </w:r>
      <w:r w:rsidRPr="004B0C1F">
        <w:rPr>
          <w:rFonts w:cs="Traditional Arabic"/>
          <w:sz w:val="36"/>
          <w:szCs w:val="36"/>
          <w:rtl/>
        </w:rPr>
        <w:t xml:space="preserve"> </w:t>
      </w:r>
      <w:r w:rsidRPr="004B0C1F">
        <w:rPr>
          <w:rFonts w:cs="Traditional Arabic" w:hint="eastAsia"/>
          <w:sz w:val="36"/>
          <w:szCs w:val="36"/>
          <w:rtl/>
        </w:rPr>
        <w:t>بمسميات</w:t>
      </w:r>
      <w:r w:rsidRPr="004B0C1F">
        <w:rPr>
          <w:rFonts w:cs="Traditional Arabic"/>
          <w:sz w:val="36"/>
          <w:szCs w:val="36"/>
          <w:rtl/>
        </w:rPr>
        <w:t xml:space="preserve"> </w:t>
      </w:r>
      <w:r w:rsidRPr="004B0C1F">
        <w:rPr>
          <w:rFonts w:cs="Traditional Arabic" w:hint="eastAsia"/>
          <w:sz w:val="36"/>
          <w:szCs w:val="36"/>
          <w:rtl/>
        </w:rPr>
        <w:t>محدثة</w:t>
      </w:r>
      <w:r w:rsidR="005816CE">
        <w:rPr>
          <w:rFonts w:cs="Traditional Arabic" w:hint="cs"/>
          <w:sz w:val="36"/>
          <w:szCs w:val="36"/>
          <w:rtl/>
        </w:rPr>
        <w:t xml:space="preserve"> </w:t>
      </w:r>
      <w:r w:rsidRPr="004B0C1F">
        <w:rPr>
          <w:rFonts w:cs="Traditional Arabic"/>
          <w:b/>
          <w:bCs/>
          <w:sz w:val="36"/>
          <w:szCs w:val="36"/>
          <w:rtl/>
        </w:rPr>
        <w:t>.</w:t>
      </w:r>
    </w:p>
    <w:p w:rsidR="00EF642D" w:rsidRDefault="00EF642D" w:rsidP="005816CE">
      <w:pPr>
        <w:spacing w:line="240" w:lineRule="auto"/>
        <w:ind w:left="-7" w:firstLine="851"/>
        <w:jc w:val="both"/>
        <w:rPr>
          <w:rFonts w:cs="Traditional Arabic"/>
          <w:sz w:val="36"/>
          <w:szCs w:val="36"/>
          <w:rtl/>
        </w:rPr>
      </w:pPr>
      <w:r w:rsidRPr="004B0C1F">
        <w:rPr>
          <w:rFonts w:cs="Traditional Arabic" w:hint="eastAsia"/>
          <w:b/>
          <w:bCs/>
          <w:sz w:val="36"/>
          <w:szCs w:val="36"/>
          <w:rtl/>
        </w:rPr>
        <w:t>المبحث</w:t>
      </w:r>
      <w:r w:rsidR="00794FFB" w:rsidRPr="00794FFB">
        <w:rPr>
          <w:rFonts w:cs="Traditional Arabic" w:hint="eastAsia"/>
          <w:b/>
          <w:bCs/>
          <w:sz w:val="36"/>
          <w:szCs w:val="36"/>
          <w:rtl/>
        </w:rPr>
        <w:t xml:space="preserve"> السادس</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00794FF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تصحيح</w:t>
      </w:r>
      <w:r w:rsidRPr="004B0C1F">
        <w:rPr>
          <w:rFonts w:cs="Traditional Arabic"/>
          <w:sz w:val="36"/>
          <w:szCs w:val="36"/>
          <w:rtl/>
        </w:rPr>
        <w:t xml:space="preserve"> </w:t>
      </w:r>
      <w:r w:rsidRPr="004B0C1F">
        <w:rPr>
          <w:rFonts w:cs="Traditional Arabic" w:hint="eastAsia"/>
          <w:sz w:val="36"/>
          <w:szCs w:val="36"/>
          <w:rtl/>
        </w:rPr>
        <w:t>أفعال</w:t>
      </w:r>
      <w:r w:rsidRPr="004B0C1F">
        <w:rPr>
          <w:rFonts w:cs="Traditional Arabic"/>
          <w:sz w:val="36"/>
          <w:szCs w:val="36"/>
          <w:rtl/>
        </w:rPr>
        <w:t xml:space="preserve"> </w:t>
      </w:r>
      <w:r w:rsidRPr="004B0C1F">
        <w:rPr>
          <w:rFonts w:cs="Traditional Arabic" w:hint="eastAsia"/>
          <w:sz w:val="36"/>
          <w:szCs w:val="36"/>
          <w:rtl/>
        </w:rPr>
        <w:t>أتباعهم</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الغدر</w:t>
      </w:r>
      <w:r w:rsidRPr="004B0C1F">
        <w:rPr>
          <w:rFonts w:cs="Traditional Arabic"/>
          <w:sz w:val="36"/>
          <w:szCs w:val="36"/>
          <w:rtl/>
        </w:rPr>
        <w:t xml:space="preserve"> </w:t>
      </w:r>
      <w:r w:rsidRPr="004B0C1F">
        <w:rPr>
          <w:rFonts w:cs="Traditional Arabic" w:hint="eastAsia"/>
          <w:sz w:val="36"/>
          <w:szCs w:val="36"/>
          <w:rtl/>
        </w:rPr>
        <w:t>وسفك</w:t>
      </w:r>
      <w:r w:rsidRPr="004B0C1F">
        <w:rPr>
          <w:rFonts w:cs="Traditional Arabic"/>
          <w:sz w:val="36"/>
          <w:szCs w:val="36"/>
          <w:rtl/>
        </w:rPr>
        <w:t xml:space="preserve"> </w:t>
      </w:r>
      <w:r w:rsidRPr="004B0C1F">
        <w:rPr>
          <w:rFonts w:cs="Traditional Arabic" w:hint="eastAsia"/>
          <w:sz w:val="36"/>
          <w:szCs w:val="36"/>
          <w:rtl/>
        </w:rPr>
        <w:t>الدماء</w:t>
      </w:r>
      <w:r w:rsidRPr="004B0C1F">
        <w:rPr>
          <w:rFonts w:cs="Traditional Arabic"/>
          <w:sz w:val="36"/>
          <w:szCs w:val="36"/>
          <w:rtl/>
        </w:rPr>
        <w:t xml:space="preserve"> </w:t>
      </w:r>
      <w:r w:rsidRPr="004B0C1F">
        <w:rPr>
          <w:rFonts w:cs="Traditional Arabic" w:hint="eastAsia"/>
          <w:sz w:val="36"/>
          <w:szCs w:val="36"/>
          <w:rtl/>
        </w:rPr>
        <w:t>المعصومة</w:t>
      </w:r>
      <w:r w:rsidRPr="004B0C1F">
        <w:rPr>
          <w:rFonts w:cs="Traditional Arabic"/>
          <w:sz w:val="36"/>
          <w:szCs w:val="36"/>
          <w:rtl/>
        </w:rPr>
        <w:t xml:space="preserve"> </w:t>
      </w:r>
      <w:r w:rsidRPr="004B0C1F">
        <w:rPr>
          <w:rFonts w:cs="Traditional Arabic" w:hint="eastAsia"/>
          <w:sz w:val="36"/>
          <w:szCs w:val="36"/>
          <w:rtl/>
        </w:rPr>
        <w:t>قياساً</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حدث</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آحاد</w:t>
      </w:r>
      <w:r w:rsidRPr="004B0C1F">
        <w:rPr>
          <w:rFonts w:cs="Traditional Arabic"/>
          <w:sz w:val="36"/>
          <w:szCs w:val="36"/>
          <w:rtl/>
        </w:rPr>
        <w:t xml:space="preserve"> </w:t>
      </w:r>
      <w:r w:rsidRPr="004B0C1F">
        <w:rPr>
          <w:rFonts w:cs="Traditional Arabic" w:hint="eastAsia"/>
          <w:sz w:val="36"/>
          <w:szCs w:val="36"/>
          <w:rtl/>
        </w:rPr>
        <w:t>الصحابة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أفعال</w:t>
      </w:r>
      <w:r w:rsidRPr="004B0C1F">
        <w:rPr>
          <w:rFonts w:cs="Traditional Arabic"/>
          <w:sz w:val="36"/>
          <w:szCs w:val="36"/>
          <w:rtl/>
        </w:rPr>
        <w:t xml:space="preserve"> </w:t>
      </w:r>
      <w:r w:rsidRPr="004B0C1F">
        <w:rPr>
          <w:rFonts w:cs="Traditional Arabic" w:hint="eastAsia"/>
          <w:sz w:val="36"/>
          <w:szCs w:val="36"/>
          <w:rtl/>
        </w:rPr>
        <w:t>جانبوا</w:t>
      </w:r>
      <w:r w:rsidRPr="004B0C1F">
        <w:rPr>
          <w:rFonts w:cs="Traditional Arabic"/>
          <w:sz w:val="36"/>
          <w:szCs w:val="36"/>
          <w:rtl/>
        </w:rPr>
        <w:t xml:space="preserve"> </w:t>
      </w:r>
      <w:r w:rsidRPr="004B0C1F">
        <w:rPr>
          <w:rFonts w:cs="Traditional Arabic" w:hint="eastAsia"/>
          <w:sz w:val="36"/>
          <w:szCs w:val="36"/>
          <w:rtl/>
        </w:rPr>
        <w:t>الصواب</w:t>
      </w:r>
      <w:r w:rsidRPr="004B0C1F">
        <w:rPr>
          <w:rFonts w:cs="Traditional Arabic"/>
          <w:sz w:val="36"/>
          <w:szCs w:val="36"/>
          <w:rtl/>
        </w:rPr>
        <w:t xml:space="preserve"> </w:t>
      </w:r>
      <w:r w:rsidRPr="004B0C1F">
        <w:rPr>
          <w:rFonts w:cs="Traditional Arabic" w:hint="eastAsia"/>
          <w:sz w:val="36"/>
          <w:szCs w:val="36"/>
          <w:rtl/>
        </w:rPr>
        <w:t>فيها</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اجتهاداً</w:t>
      </w:r>
      <w:r w:rsidRPr="004B0C1F">
        <w:rPr>
          <w:rFonts w:cs="Traditional Arabic"/>
          <w:sz w:val="36"/>
          <w:szCs w:val="36"/>
          <w:rtl/>
        </w:rPr>
        <w:t xml:space="preserve"> </w:t>
      </w:r>
      <w:r w:rsidRPr="004B0C1F">
        <w:rPr>
          <w:rFonts w:cs="Traditional Arabic" w:hint="eastAsia"/>
          <w:sz w:val="36"/>
          <w:szCs w:val="36"/>
          <w:rtl/>
        </w:rPr>
        <w:t>منهم</w:t>
      </w:r>
      <w:r w:rsidRPr="004B0C1F">
        <w:rPr>
          <w:rFonts w:cs="Traditional Arabic"/>
          <w:sz w:val="36"/>
          <w:szCs w:val="36"/>
          <w:rtl/>
        </w:rPr>
        <w:t xml:space="preserve"> </w:t>
      </w:r>
      <w:r w:rsidRPr="004B0C1F">
        <w:rPr>
          <w:rFonts w:cs="Traditional Arabic" w:hint="eastAsia"/>
          <w:sz w:val="36"/>
          <w:szCs w:val="36"/>
          <w:rtl/>
        </w:rPr>
        <w:t>رضي</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عنهم</w:t>
      </w:r>
      <w:r w:rsidR="005816CE">
        <w:rPr>
          <w:rFonts w:cs="Traditional Arabic" w:hint="cs"/>
          <w:sz w:val="36"/>
          <w:szCs w:val="36"/>
          <w:rtl/>
        </w:rPr>
        <w:t xml:space="preserve"> ) </w:t>
      </w:r>
      <w:r w:rsidRPr="004B0C1F">
        <w:rPr>
          <w:rFonts w:cs="Traditional Arabic"/>
          <w:sz w:val="36"/>
          <w:szCs w:val="36"/>
          <w:rtl/>
        </w:rPr>
        <w:t>.</w:t>
      </w:r>
    </w:p>
    <w:p w:rsidR="003C0E01" w:rsidRPr="004B0C1F" w:rsidRDefault="003C0E01" w:rsidP="005816CE">
      <w:pPr>
        <w:spacing w:line="240" w:lineRule="auto"/>
        <w:ind w:left="-7" w:firstLine="851"/>
        <w:jc w:val="both"/>
        <w:rPr>
          <w:rFonts w:cs="Traditional Arabic"/>
          <w:sz w:val="36"/>
          <w:szCs w:val="36"/>
          <w:rtl/>
        </w:rPr>
      </w:pPr>
    </w:p>
    <w:p w:rsidR="00EF642D" w:rsidRPr="004B0C1F" w:rsidRDefault="00EF642D" w:rsidP="003C0E01">
      <w:pPr>
        <w:spacing w:line="240" w:lineRule="auto"/>
        <w:ind w:left="-6"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السابع</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عدم</w:t>
      </w:r>
      <w:r w:rsidRPr="004B0C1F">
        <w:rPr>
          <w:rFonts w:cs="Traditional Arabic"/>
          <w:sz w:val="36"/>
          <w:szCs w:val="36"/>
          <w:rtl/>
        </w:rPr>
        <w:t xml:space="preserve"> </w:t>
      </w:r>
      <w:r w:rsidRPr="004B0C1F">
        <w:rPr>
          <w:rFonts w:cs="Traditional Arabic" w:hint="eastAsia"/>
          <w:sz w:val="36"/>
          <w:szCs w:val="36"/>
          <w:rtl/>
        </w:rPr>
        <w:t>مراعاة</w:t>
      </w:r>
      <w:r w:rsidRPr="004B0C1F">
        <w:rPr>
          <w:rFonts w:cs="Traditional Arabic"/>
          <w:sz w:val="36"/>
          <w:szCs w:val="36"/>
          <w:rtl/>
        </w:rPr>
        <w:t xml:space="preserve"> </w:t>
      </w:r>
      <w:r w:rsidRPr="004B0C1F">
        <w:rPr>
          <w:rFonts w:cs="Traditional Arabic" w:hint="eastAsia"/>
          <w:sz w:val="36"/>
          <w:szCs w:val="36"/>
          <w:rtl/>
        </w:rPr>
        <w:t>فقه</w:t>
      </w:r>
      <w:r w:rsidRPr="004B0C1F">
        <w:rPr>
          <w:rFonts w:cs="Traditional Arabic"/>
          <w:sz w:val="36"/>
          <w:szCs w:val="36"/>
          <w:rtl/>
        </w:rPr>
        <w:t xml:space="preserve"> </w:t>
      </w:r>
      <w:proofErr w:type="spellStart"/>
      <w:r w:rsidRPr="004B0C1F">
        <w:rPr>
          <w:rFonts w:cs="Traditional Arabic" w:hint="eastAsia"/>
          <w:sz w:val="36"/>
          <w:szCs w:val="36"/>
          <w:rtl/>
        </w:rPr>
        <w:t>المآلات</w:t>
      </w:r>
      <w:proofErr w:type="spellEnd"/>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وقاعدة</w:t>
      </w:r>
      <w:r w:rsidRPr="004B0C1F">
        <w:rPr>
          <w:rFonts w:cs="Traditional Arabic"/>
          <w:sz w:val="36"/>
          <w:szCs w:val="36"/>
          <w:rtl/>
        </w:rPr>
        <w:t xml:space="preserve"> </w:t>
      </w:r>
      <w:r w:rsidRPr="004B0C1F">
        <w:rPr>
          <w:rFonts w:cs="Traditional Arabic" w:hint="eastAsia"/>
          <w:sz w:val="36"/>
          <w:szCs w:val="36"/>
          <w:rtl/>
        </w:rPr>
        <w:t>المصالح</w:t>
      </w:r>
      <w:r w:rsidRPr="004B0C1F">
        <w:rPr>
          <w:rFonts w:cs="Traditional Arabic"/>
          <w:sz w:val="36"/>
          <w:szCs w:val="36"/>
          <w:rtl/>
        </w:rPr>
        <w:t xml:space="preserve"> </w:t>
      </w:r>
      <w:r w:rsidRPr="004B0C1F">
        <w:rPr>
          <w:rFonts w:cs="Traditional Arabic" w:hint="eastAsia"/>
          <w:sz w:val="36"/>
          <w:szCs w:val="36"/>
          <w:rtl/>
        </w:rPr>
        <w:t>والمفاسد</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6" w:firstLine="851"/>
        <w:contextualSpacing/>
        <w:jc w:val="both"/>
        <w:rPr>
          <w:rFonts w:cs="Traditional Arabic"/>
          <w:sz w:val="36"/>
          <w:szCs w:val="36"/>
          <w:rtl/>
        </w:rPr>
      </w:pPr>
      <w:r w:rsidRPr="004B0C1F">
        <w:rPr>
          <w:rFonts w:cs="Traditional Arabic" w:hint="eastAsia"/>
          <w:b/>
          <w:bCs/>
          <w:sz w:val="36"/>
          <w:szCs w:val="36"/>
          <w:rtl/>
        </w:rPr>
        <w:lastRenderedPageBreak/>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الثامن</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الأخذ</w:t>
      </w:r>
      <w:r w:rsidRPr="004B0C1F">
        <w:rPr>
          <w:rFonts w:cs="Traditional Arabic"/>
          <w:sz w:val="36"/>
          <w:szCs w:val="36"/>
          <w:rtl/>
        </w:rPr>
        <w:t xml:space="preserve"> </w:t>
      </w:r>
      <w:proofErr w:type="spellStart"/>
      <w:r w:rsidRPr="004B0C1F">
        <w:rPr>
          <w:rFonts w:cs="Traditional Arabic" w:hint="eastAsia"/>
          <w:sz w:val="36"/>
          <w:szCs w:val="36"/>
          <w:rtl/>
        </w:rPr>
        <w:t>بعمومات</w:t>
      </w:r>
      <w:proofErr w:type="spellEnd"/>
      <w:r w:rsidRPr="004B0C1F">
        <w:rPr>
          <w:rFonts w:cs="Traditional Arabic"/>
          <w:sz w:val="36"/>
          <w:szCs w:val="36"/>
          <w:rtl/>
        </w:rPr>
        <w:t xml:space="preserve"> </w:t>
      </w:r>
      <w:r w:rsidRPr="004B0C1F">
        <w:rPr>
          <w:rFonts w:cs="Traditional Arabic" w:hint="eastAsia"/>
          <w:sz w:val="36"/>
          <w:szCs w:val="36"/>
          <w:rtl/>
        </w:rPr>
        <w:t>الأدلة</w:t>
      </w:r>
      <w:r w:rsidRPr="004B0C1F">
        <w:rPr>
          <w:rFonts w:cs="Traditional Arabic"/>
          <w:sz w:val="36"/>
          <w:szCs w:val="36"/>
          <w:rtl/>
        </w:rPr>
        <w:t xml:space="preserve"> </w:t>
      </w:r>
      <w:r w:rsidRPr="004B0C1F">
        <w:rPr>
          <w:rFonts w:cs="Traditional Arabic" w:hint="eastAsia"/>
          <w:sz w:val="36"/>
          <w:szCs w:val="36"/>
          <w:rtl/>
        </w:rPr>
        <w:t>دون</w:t>
      </w:r>
      <w:r w:rsidRPr="004B0C1F">
        <w:rPr>
          <w:rFonts w:cs="Traditional Arabic"/>
          <w:sz w:val="36"/>
          <w:szCs w:val="36"/>
          <w:rtl/>
        </w:rPr>
        <w:t xml:space="preserve"> </w:t>
      </w:r>
      <w:r w:rsidRPr="004B0C1F">
        <w:rPr>
          <w:rFonts w:cs="Traditional Arabic" w:hint="eastAsia"/>
          <w:sz w:val="36"/>
          <w:szCs w:val="36"/>
          <w:rtl/>
        </w:rPr>
        <w:t>الالتفات</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يقيد</w:t>
      </w:r>
      <w:r w:rsidRPr="004B0C1F">
        <w:rPr>
          <w:rFonts w:cs="Traditional Arabic"/>
          <w:sz w:val="36"/>
          <w:szCs w:val="36"/>
          <w:rtl/>
        </w:rPr>
        <w:t xml:space="preserve"> </w:t>
      </w:r>
      <w:r w:rsidRPr="004B0C1F">
        <w:rPr>
          <w:rFonts w:cs="Traditional Arabic" w:hint="eastAsia"/>
          <w:sz w:val="36"/>
          <w:szCs w:val="36"/>
          <w:rtl/>
        </w:rPr>
        <w:t>مطلقها</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ويخص</w:t>
      </w:r>
      <w:r w:rsidR="005816CE">
        <w:rPr>
          <w:rFonts w:cs="Traditional Arabic" w:hint="cs"/>
          <w:sz w:val="36"/>
          <w:szCs w:val="36"/>
          <w:rtl/>
        </w:rPr>
        <w:t>ِّ</w:t>
      </w:r>
      <w:r w:rsidRPr="004B0C1F">
        <w:rPr>
          <w:rFonts w:cs="Traditional Arabic" w:hint="eastAsia"/>
          <w:sz w:val="36"/>
          <w:szCs w:val="36"/>
          <w:rtl/>
        </w:rPr>
        <w:t>ص</w:t>
      </w:r>
      <w:r w:rsidRPr="004B0C1F">
        <w:rPr>
          <w:rFonts w:cs="Traditional Arabic"/>
          <w:sz w:val="36"/>
          <w:szCs w:val="36"/>
          <w:rtl/>
        </w:rPr>
        <w:t xml:space="preserve"> </w:t>
      </w:r>
      <w:r w:rsidRPr="004B0C1F">
        <w:rPr>
          <w:rFonts w:cs="Traditional Arabic" w:hint="eastAsia"/>
          <w:sz w:val="36"/>
          <w:szCs w:val="36"/>
          <w:rtl/>
        </w:rPr>
        <w:t>عام</w:t>
      </w:r>
      <w:r w:rsidR="005816CE">
        <w:rPr>
          <w:rFonts w:cs="Traditional Arabic" w:hint="cs"/>
          <w:sz w:val="36"/>
          <w:szCs w:val="36"/>
          <w:rtl/>
        </w:rPr>
        <w:t>َّ</w:t>
      </w:r>
      <w:r w:rsidRPr="004B0C1F">
        <w:rPr>
          <w:rFonts w:cs="Traditional Arabic" w:hint="eastAsia"/>
          <w:sz w:val="36"/>
          <w:szCs w:val="36"/>
          <w:rtl/>
        </w:rPr>
        <w:t>ها</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6"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التاسع</w:t>
      </w:r>
      <w:r w:rsidR="00794FFB" w:rsidRPr="00794FFB">
        <w:rPr>
          <w:rFonts w:cs="Traditional Arabic"/>
          <w:b/>
          <w:bCs/>
          <w:sz w:val="36"/>
          <w:szCs w:val="36"/>
          <w:rtl/>
        </w:rPr>
        <w:t xml:space="preserve"> </w:t>
      </w:r>
      <w:r w:rsidR="00794FFB" w:rsidRPr="00794FFB">
        <w:rPr>
          <w:rFonts w:cs="Traditional Arabic" w:hint="eastAsia"/>
          <w:b/>
          <w:bCs/>
          <w:sz w:val="36"/>
          <w:szCs w:val="36"/>
          <w:rtl/>
        </w:rPr>
        <w:t>عشر</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تفسير</w:t>
      </w:r>
      <w:r w:rsidRPr="004B0C1F">
        <w:rPr>
          <w:rFonts w:cs="Traditional Arabic"/>
          <w:sz w:val="36"/>
          <w:szCs w:val="36"/>
          <w:rtl/>
        </w:rPr>
        <w:t xml:space="preserve"> </w:t>
      </w:r>
      <w:r w:rsidRPr="004B0C1F">
        <w:rPr>
          <w:rFonts w:cs="Traditional Arabic" w:hint="eastAsia"/>
          <w:sz w:val="36"/>
          <w:szCs w:val="36"/>
          <w:rtl/>
        </w:rPr>
        <w:t>الإسلام</w:t>
      </w:r>
      <w:r w:rsidRPr="004B0C1F">
        <w:rPr>
          <w:rFonts w:cs="Traditional Arabic"/>
          <w:sz w:val="36"/>
          <w:szCs w:val="36"/>
          <w:rtl/>
        </w:rPr>
        <w:t xml:space="preserve"> </w:t>
      </w:r>
      <w:r w:rsidRPr="004B0C1F">
        <w:rPr>
          <w:rFonts w:cs="Traditional Arabic" w:hint="eastAsia"/>
          <w:sz w:val="36"/>
          <w:szCs w:val="36"/>
          <w:rtl/>
        </w:rPr>
        <w:t>تفسيراً</w:t>
      </w:r>
      <w:r w:rsidRPr="004B0C1F">
        <w:rPr>
          <w:rFonts w:cs="Traditional Arabic"/>
          <w:sz w:val="36"/>
          <w:szCs w:val="36"/>
          <w:rtl/>
        </w:rPr>
        <w:t xml:space="preserve"> </w:t>
      </w:r>
      <w:r w:rsidRPr="004B0C1F">
        <w:rPr>
          <w:rFonts w:cs="Traditional Arabic" w:hint="eastAsia"/>
          <w:sz w:val="36"/>
          <w:szCs w:val="36"/>
          <w:rtl/>
        </w:rPr>
        <w:t>سياسياً</w:t>
      </w:r>
      <w:r w:rsidRPr="004B0C1F">
        <w:rPr>
          <w:rFonts w:cs="Traditional Arabic"/>
          <w:sz w:val="36"/>
          <w:szCs w:val="36"/>
          <w:rtl/>
        </w:rPr>
        <w:t xml:space="preserve"> </w:t>
      </w:r>
      <w:r w:rsidRPr="004B0C1F">
        <w:rPr>
          <w:rFonts w:cs="Traditional Arabic" w:hint="eastAsia"/>
          <w:sz w:val="36"/>
          <w:szCs w:val="36"/>
          <w:rtl/>
        </w:rPr>
        <w:t>بعيداً</w:t>
      </w:r>
      <w:r w:rsidRPr="004B0C1F">
        <w:rPr>
          <w:rFonts w:cs="Traditional Arabic"/>
          <w:sz w:val="36"/>
          <w:szCs w:val="36"/>
          <w:rtl/>
        </w:rPr>
        <w:t xml:space="preserve"> </w:t>
      </w:r>
      <w:r w:rsidRPr="004B0C1F">
        <w:rPr>
          <w:rFonts w:cs="Traditional Arabic" w:hint="eastAsia"/>
          <w:sz w:val="36"/>
          <w:szCs w:val="36"/>
          <w:rtl/>
        </w:rPr>
        <w:t>عن</w:t>
      </w:r>
      <w:r w:rsidRPr="004B0C1F">
        <w:rPr>
          <w:rFonts w:cs="Traditional Arabic"/>
          <w:sz w:val="36"/>
          <w:szCs w:val="36"/>
          <w:rtl/>
        </w:rPr>
        <w:t xml:space="preserve"> </w:t>
      </w:r>
      <w:r w:rsidRPr="004B0C1F">
        <w:rPr>
          <w:rFonts w:cs="Traditional Arabic" w:hint="eastAsia"/>
          <w:sz w:val="36"/>
          <w:szCs w:val="36"/>
          <w:rtl/>
        </w:rPr>
        <w:t>القواعد</w:t>
      </w:r>
      <w:r w:rsidRPr="004B0C1F">
        <w:rPr>
          <w:rFonts w:cs="Traditional Arabic"/>
          <w:sz w:val="36"/>
          <w:szCs w:val="36"/>
          <w:rtl/>
        </w:rPr>
        <w:t xml:space="preserve"> </w:t>
      </w:r>
      <w:r w:rsidRPr="004B0C1F">
        <w:rPr>
          <w:rFonts w:cs="Traditional Arabic" w:hint="eastAsia"/>
          <w:sz w:val="36"/>
          <w:szCs w:val="36"/>
          <w:rtl/>
        </w:rPr>
        <w:t>والأصول</w:t>
      </w:r>
      <w:r w:rsidRPr="004B0C1F">
        <w:rPr>
          <w:rFonts w:cs="Traditional Arabic"/>
          <w:sz w:val="36"/>
          <w:szCs w:val="36"/>
          <w:rtl/>
        </w:rPr>
        <w:t xml:space="preserve"> </w:t>
      </w:r>
      <w:r w:rsidRPr="004B0C1F">
        <w:rPr>
          <w:rFonts w:cs="Traditional Arabic" w:hint="eastAsia"/>
          <w:sz w:val="36"/>
          <w:szCs w:val="36"/>
          <w:rtl/>
        </w:rPr>
        <w:t>السلفية</w:t>
      </w:r>
      <w:r w:rsidRPr="004B0C1F">
        <w:rPr>
          <w:rFonts w:cs="Traditional Arabic"/>
          <w:sz w:val="36"/>
          <w:szCs w:val="36"/>
          <w:rtl/>
        </w:rPr>
        <w:t xml:space="preserve"> </w:t>
      </w:r>
      <w:r w:rsidRPr="004B0C1F">
        <w:rPr>
          <w:rFonts w:cs="Traditional Arabic" w:hint="eastAsia"/>
          <w:sz w:val="36"/>
          <w:szCs w:val="36"/>
          <w:rtl/>
        </w:rPr>
        <w:t>الشرعية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6"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العشرون</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مخالفة</w:t>
      </w:r>
      <w:r w:rsidRPr="004B0C1F">
        <w:rPr>
          <w:rFonts w:cs="Traditional Arabic"/>
          <w:sz w:val="36"/>
          <w:szCs w:val="36"/>
          <w:rtl/>
        </w:rPr>
        <w:t xml:space="preserve"> </w:t>
      </w:r>
      <w:r w:rsidRPr="004B0C1F">
        <w:rPr>
          <w:rFonts w:cs="Traditional Arabic" w:hint="eastAsia"/>
          <w:sz w:val="36"/>
          <w:szCs w:val="36"/>
          <w:rtl/>
        </w:rPr>
        <w:t>أصل</w:t>
      </w:r>
      <w:r w:rsidRPr="004B0C1F">
        <w:rPr>
          <w:rFonts w:cs="Traditional Arabic"/>
          <w:sz w:val="36"/>
          <w:szCs w:val="36"/>
          <w:rtl/>
        </w:rPr>
        <w:t xml:space="preserve"> </w:t>
      </w:r>
      <w:r w:rsidRPr="004B0C1F">
        <w:rPr>
          <w:rFonts w:cs="Traditional Arabic" w:hint="eastAsia"/>
          <w:sz w:val="36"/>
          <w:szCs w:val="36"/>
          <w:rtl/>
        </w:rPr>
        <w:t>السمع</w:t>
      </w:r>
      <w:r w:rsidRPr="004B0C1F">
        <w:rPr>
          <w:rFonts w:cs="Traditional Arabic"/>
          <w:sz w:val="36"/>
          <w:szCs w:val="36"/>
          <w:rtl/>
        </w:rPr>
        <w:t xml:space="preserve"> </w:t>
      </w:r>
      <w:r w:rsidRPr="004B0C1F">
        <w:rPr>
          <w:rFonts w:cs="Traditional Arabic" w:hint="eastAsia"/>
          <w:sz w:val="36"/>
          <w:szCs w:val="36"/>
          <w:rtl/>
        </w:rPr>
        <w:t>والطاعة</w:t>
      </w:r>
      <w:r w:rsidRPr="004B0C1F">
        <w:rPr>
          <w:rFonts w:cs="Traditional Arabic"/>
          <w:sz w:val="36"/>
          <w:szCs w:val="36"/>
          <w:rtl/>
        </w:rPr>
        <w:t xml:space="preserve"> </w:t>
      </w:r>
      <w:r w:rsidRPr="004B0C1F">
        <w:rPr>
          <w:rFonts w:cs="Traditional Arabic" w:hint="eastAsia"/>
          <w:sz w:val="36"/>
          <w:szCs w:val="36"/>
          <w:rtl/>
        </w:rPr>
        <w:t>لحكام</w:t>
      </w:r>
      <w:r w:rsidRPr="004B0C1F">
        <w:rPr>
          <w:rFonts w:cs="Traditional Arabic"/>
          <w:sz w:val="36"/>
          <w:szCs w:val="36"/>
          <w:rtl/>
        </w:rPr>
        <w:t xml:space="preserve"> </w:t>
      </w:r>
      <w:r w:rsidRPr="004B0C1F">
        <w:rPr>
          <w:rFonts w:cs="Traditional Arabic" w:hint="eastAsia"/>
          <w:sz w:val="36"/>
          <w:szCs w:val="36"/>
          <w:rtl/>
        </w:rPr>
        <w:t>المسلمين</w:t>
      </w:r>
      <w:r w:rsidRPr="004B0C1F">
        <w:rPr>
          <w:rFonts w:cs="Traditional Arabic"/>
          <w:sz w:val="36"/>
          <w:szCs w:val="36"/>
          <w:rtl/>
        </w:rPr>
        <w:t xml:space="preserve"> </w:t>
      </w:r>
      <w:r w:rsidRPr="004B0C1F">
        <w:rPr>
          <w:rFonts w:cs="Traditional Arabic" w:hint="eastAsia"/>
          <w:sz w:val="36"/>
          <w:szCs w:val="36"/>
          <w:rtl/>
        </w:rPr>
        <w:t>أبراراً</w:t>
      </w:r>
      <w:r w:rsidRPr="004B0C1F">
        <w:rPr>
          <w:rFonts w:cs="Traditional Arabic"/>
          <w:sz w:val="36"/>
          <w:szCs w:val="36"/>
          <w:rtl/>
        </w:rPr>
        <w:t xml:space="preserve"> </w:t>
      </w:r>
      <w:r w:rsidRPr="004B0C1F">
        <w:rPr>
          <w:rFonts w:cs="Traditional Arabic" w:hint="eastAsia"/>
          <w:sz w:val="36"/>
          <w:szCs w:val="36"/>
          <w:rtl/>
        </w:rPr>
        <w:t>وفجاراً</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6"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الحادي</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00794FFB">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السخرية</w:t>
      </w:r>
      <w:r w:rsidRPr="004B0C1F">
        <w:rPr>
          <w:rFonts w:cs="Traditional Arabic"/>
          <w:sz w:val="36"/>
          <w:szCs w:val="36"/>
          <w:rtl/>
        </w:rPr>
        <w:t xml:space="preserve"> </w:t>
      </w:r>
      <w:r w:rsidRPr="004B0C1F">
        <w:rPr>
          <w:rFonts w:cs="Traditional Arabic" w:hint="eastAsia"/>
          <w:sz w:val="36"/>
          <w:szCs w:val="36"/>
          <w:rtl/>
        </w:rPr>
        <w:t>والاستهزاء</w:t>
      </w:r>
      <w:r w:rsidRPr="004B0C1F">
        <w:rPr>
          <w:rFonts w:cs="Traditional Arabic"/>
          <w:sz w:val="36"/>
          <w:szCs w:val="36"/>
          <w:rtl/>
        </w:rPr>
        <w:t xml:space="preserve"> </w:t>
      </w:r>
      <w:r w:rsidRPr="004B0C1F">
        <w:rPr>
          <w:rFonts w:cs="Traditional Arabic" w:hint="eastAsia"/>
          <w:sz w:val="36"/>
          <w:szCs w:val="36"/>
          <w:rtl/>
        </w:rPr>
        <w:t>بمصطلحات</w:t>
      </w:r>
      <w:r w:rsidRPr="004B0C1F">
        <w:rPr>
          <w:rFonts w:cs="Traditional Arabic"/>
          <w:sz w:val="36"/>
          <w:szCs w:val="36"/>
          <w:rtl/>
        </w:rPr>
        <w:t xml:space="preserve"> </w:t>
      </w:r>
      <w:r w:rsidRPr="004B0C1F">
        <w:rPr>
          <w:rFonts w:cs="Traditional Arabic" w:hint="eastAsia"/>
          <w:sz w:val="36"/>
          <w:szCs w:val="36"/>
          <w:rtl/>
        </w:rPr>
        <w:t>شرعية</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لتمرير</w:t>
      </w:r>
      <w:r w:rsidRPr="004B0C1F">
        <w:rPr>
          <w:rFonts w:cs="Traditional Arabic"/>
          <w:sz w:val="36"/>
          <w:szCs w:val="36"/>
          <w:rtl/>
        </w:rPr>
        <w:t xml:space="preserve"> </w:t>
      </w:r>
      <w:r w:rsidRPr="004B0C1F">
        <w:rPr>
          <w:rFonts w:cs="Traditional Arabic" w:hint="eastAsia"/>
          <w:sz w:val="36"/>
          <w:szCs w:val="36"/>
          <w:rtl/>
        </w:rPr>
        <w:t>باطلهم،</w:t>
      </w:r>
      <w:r w:rsidRPr="004B0C1F">
        <w:rPr>
          <w:rFonts w:cs="Traditional Arabic"/>
          <w:sz w:val="36"/>
          <w:szCs w:val="36"/>
          <w:rtl/>
        </w:rPr>
        <w:t xml:space="preserve"> </w:t>
      </w:r>
      <w:r w:rsidRPr="004B0C1F">
        <w:rPr>
          <w:rFonts w:cs="Traditional Arabic" w:hint="eastAsia"/>
          <w:sz w:val="36"/>
          <w:szCs w:val="36"/>
          <w:rtl/>
        </w:rPr>
        <w:t>وتقبيح</w:t>
      </w:r>
      <w:r w:rsidRPr="004B0C1F">
        <w:rPr>
          <w:rFonts w:cs="Traditional Arabic"/>
          <w:sz w:val="36"/>
          <w:szCs w:val="36"/>
          <w:rtl/>
        </w:rPr>
        <w:t xml:space="preserve"> </w:t>
      </w:r>
      <w:r w:rsidRPr="004B0C1F">
        <w:rPr>
          <w:rFonts w:cs="Traditional Arabic" w:hint="eastAsia"/>
          <w:sz w:val="36"/>
          <w:szCs w:val="36"/>
          <w:rtl/>
        </w:rPr>
        <w:t>الحق</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الثاني</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الاعتماد</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الكذب</w:t>
      </w:r>
      <w:r w:rsidRPr="004B0C1F">
        <w:rPr>
          <w:rFonts w:cs="Traditional Arabic"/>
          <w:sz w:val="36"/>
          <w:szCs w:val="36"/>
          <w:rtl/>
        </w:rPr>
        <w:t xml:space="preserve"> </w:t>
      </w:r>
      <w:r w:rsidRPr="004B0C1F">
        <w:rPr>
          <w:rFonts w:cs="Traditional Arabic" w:hint="eastAsia"/>
          <w:sz w:val="36"/>
          <w:szCs w:val="36"/>
          <w:rtl/>
        </w:rPr>
        <w:t>الصريح</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لتبرير</w:t>
      </w:r>
      <w:r w:rsidRPr="004B0C1F">
        <w:rPr>
          <w:rFonts w:cs="Traditional Arabic"/>
          <w:sz w:val="36"/>
          <w:szCs w:val="36"/>
          <w:rtl/>
        </w:rPr>
        <w:t xml:space="preserve"> </w:t>
      </w:r>
      <w:r w:rsidRPr="004B0C1F">
        <w:rPr>
          <w:rFonts w:cs="Traditional Arabic" w:hint="eastAsia"/>
          <w:sz w:val="36"/>
          <w:szCs w:val="36"/>
          <w:rtl/>
        </w:rPr>
        <w:t>أفعالهم</w:t>
      </w:r>
      <w:r w:rsidRPr="004B0C1F">
        <w:rPr>
          <w:rFonts w:cs="Traditional Arabic"/>
          <w:sz w:val="36"/>
          <w:szCs w:val="36"/>
          <w:rtl/>
        </w:rPr>
        <w:t xml:space="preserve"> </w:t>
      </w:r>
      <w:r w:rsidRPr="004B0C1F">
        <w:rPr>
          <w:rFonts w:cs="Traditional Arabic" w:hint="eastAsia"/>
          <w:sz w:val="36"/>
          <w:szCs w:val="36"/>
          <w:rtl/>
        </w:rPr>
        <w:t>الإجرامية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بلاد</w:t>
      </w:r>
      <w:r w:rsidRPr="004B0C1F">
        <w:rPr>
          <w:rFonts w:cs="Traditional Arabic"/>
          <w:sz w:val="36"/>
          <w:szCs w:val="36"/>
          <w:rtl/>
        </w:rPr>
        <w:t xml:space="preserve"> </w:t>
      </w:r>
      <w:r w:rsidRPr="004B0C1F">
        <w:rPr>
          <w:rFonts w:cs="Traditional Arabic" w:hint="eastAsia"/>
          <w:sz w:val="36"/>
          <w:szCs w:val="36"/>
          <w:rtl/>
        </w:rPr>
        <w:t>المسلمين</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الثالث</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استخدام</w:t>
      </w:r>
      <w:r w:rsidRPr="004B0C1F">
        <w:rPr>
          <w:rFonts w:cs="Traditional Arabic"/>
          <w:sz w:val="36"/>
          <w:szCs w:val="36"/>
          <w:rtl/>
        </w:rPr>
        <w:t xml:space="preserve"> </w:t>
      </w:r>
      <w:r w:rsidRPr="004B0C1F">
        <w:rPr>
          <w:rFonts w:cs="Traditional Arabic" w:hint="eastAsia"/>
          <w:sz w:val="36"/>
          <w:szCs w:val="36"/>
          <w:rtl/>
        </w:rPr>
        <w:t>القياس</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تجويز</w:t>
      </w:r>
      <w:r w:rsidRPr="004B0C1F">
        <w:rPr>
          <w:rFonts w:cs="Traditional Arabic"/>
          <w:sz w:val="36"/>
          <w:szCs w:val="36"/>
          <w:rtl/>
        </w:rPr>
        <w:t xml:space="preserve"> </w:t>
      </w:r>
      <w:r w:rsidRPr="004B0C1F">
        <w:rPr>
          <w:rFonts w:cs="Traditional Arabic" w:hint="eastAsia"/>
          <w:sz w:val="36"/>
          <w:szCs w:val="36"/>
          <w:rtl/>
        </w:rPr>
        <w:t>أفعال</w:t>
      </w:r>
      <w:r w:rsidRPr="004B0C1F">
        <w:rPr>
          <w:rFonts w:cs="Traditional Arabic"/>
          <w:sz w:val="36"/>
          <w:szCs w:val="36"/>
          <w:rtl/>
        </w:rPr>
        <w:t xml:space="preserve"> </w:t>
      </w:r>
      <w:r w:rsidRPr="004B0C1F">
        <w:rPr>
          <w:rFonts w:cs="Traditional Arabic" w:hint="eastAsia"/>
          <w:sz w:val="36"/>
          <w:szCs w:val="36"/>
          <w:rtl/>
        </w:rPr>
        <w:t>أتباعهم</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آثار</w:t>
      </w:r>
      <w:r w:rsidRPr="004B0C1F">
        <w:rPr>
          <w:rFonts w:cs="Traditional Arabic"/>
          <w:sz w:val="36"/>
          <w:szCs w:val="36"/>
          <w:rtl/>
        </w:rPr>
        <w:t xml:space="preserve"> </w:t>
      </w:r>
      <w:r w:rsidRPr="004B0C1F">
        <w:rPr>
          <w:rFonts w:cs="Traditional Arabic" w:hint="eastAsia"/>
          <w:sz w:val="36"/>
          <w:szCs w:val="36"/>
          <w:rtl/>
        </w:rPr>
        <w:t>لم</w:t>
      </w:r>
      <w:r w:rsidRPr="004B0C1F">
        <w:rPr>
          <w:rFonts w:cs="Traditional Arabic"/>
          <w:sz w:val="36"/>
          <w:szCs w:val="36"/>
          <w:rtl/>
        </w:rPr>
        <w:t xml:space="preserve"> </w:t>
      </w:r>
      <w:r w:rsidRPr="004B0C1F">
        <w:rPr>
          <w:rFonts w:cs="Traditional Arabic" w:hint="eastAsia"/>
          <w:sz w:val="36"/>
          <w:szCs w:val="36"/>
          <w:rtl/>
        </w:rPr>
        <w:t>تثبت</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وآثار</w:t>
      </w:r>
      <w:r w:rsidRPr="004B0C1F">
        <w:rPr>
          <w:rFonts w:cs="Traditional Arabic"/>
          <w:sz w:val="36"/>
          <w:szCs w:val="36"/>
          <w:rtl/>
        </w:rPr>
        <w:t xml:space="preserve"> </w:t>
      </w:r>
      <w:r w:rsidRPr="004B0C1F">
        <w:rPr>
          <w:rFonts w:cs="Traditional Arabic" w:hint="eastAsia"/>
          <w:sz w:val="36"/>
          <w:szCs w:val="36"/>
          <w:rtl/>
        </w:rPr>
        <w:t>ليس</w:t>
      </w:r>
      <w:r w:rsidRPr="004B0C1F">
        <w:rPr>
          <w:rFonts w:cs="Traditional Arabic"/>
          <w:sz w:val="36"/>
          <w:szCs w:val="36"/>
          <w:rtl/>
        </w:rPr>
        <w:t xml:space="preserve"> </w:t>
      </w:r>
      <w:r w:rsidRPr="004B0C1F">
        <w:rPr>
          <w:rFonts w:cs="Traditional Arabic" w:hint="eastAsia"/>
          <w:sz w:val="36"/>
          <w:szCs w:val="36"/>
          <w:rtl/>
        </w:rPr>
        <w:t>لهم</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CB3AA7">
        <w:rPr>
          <w:rFonts w:cs="Traditional Arabic" w:hint="eastAsia"/>
          <w:sz w:val="36"/>
          <w:szCs w:val="36"/>
          <w:rtl/>
        </w:rPr>
        <w:t>متمسك</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sidRPr="00794FFB">
        <w:rPr>
          <w:rFonts w:cs="Traditional Arabic" w:hint="eastAsia"/>
          <w:b/>
          <w:bCs/>
          <w:sz w:val="36"/>
          <w:szCs w:val="36"/>
          <w:rtl/>
        </w:rPr>
        <w:t xml:space="preserve"> الرابع</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00794FFB">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سفك</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Pr="004B0C1F">
        <w:rPr>
          <w:rFonts w:cs="Traditional Arabic"/>
          <w:sz w:val="36"/>
          <w:szCs w:val="36"/>
          <w:rtl/>
        </w:rPr>
        <w:t xml:space="preserve"> </w:t>
      </w:r>
      <w:r w:rsidRPr="004B0C1F">
        <w:rPr>
          <w:rFonts w:cs="Traditional Arabic" w:hint="eastAsia"/>
          <w:sz w:val="36"/>
          <w:szCs w:val="36"/>
          <w:rtl/>
        </w:rPr>
        <w:t>بدعوى</w:t>
      </w:r>
      <w:r w:rsidRPr="004B0C1F">
        <w:rPr>
          <w:rFonts w:cs="Traditional Arabic"/>
          <w:sz w:val="36"/>
          <w:szCs w:val="36"/>
          <w:rtl/>
        </w:rPr>
        <w:t xml:space="preserve"> </w:t>
      </w:r>
      <w:r w:rsidRPr="004B0C1F">
        <w:rPr>
          <w:rFonts w:cs="Traditional Arabic" w:hint="eastAsia"/>
          <w:sz w:val="36"/>
          <w:szCs w:val="36"/>
          <w:rtl/>
        </w:rPr>
        <w:t>الر</w:t>
      </w:r>
      <w:r w:rsidR="005816CE">
        <w:rPr>
          <w:rFonts w:cs="Traditional Arabic" w:hint="cs"/>
          <w:sz w:val="36"/>
          <w:szCs w:val="36"/>
          <w:rtl/>
        </w:rPr>
        <w:t>ِّ</w:t>
      </w:r>
      <w:r w:rsidRPr="004B0C1F">
        <w:rPr>
          <w:rFonts w:cs="Traditional Arabic" w:hint="eastAsia"/>
          <w:sz w:val="36"/>
          <w:szCs w:val="36"/>
          <w:rtl/>
        </w:rPr>
        <w:t>دة</w:t>
      </w:r>
      <w:r w:rsidRPr="004B0C1F">
        <w:rPr>
          <w:rFonts w:cs="Traditional Arabic"/>
          <w:sz w:val="36"/>
          <w:szCs w:val="36"/>
          <w:rtl/>
        </w:rPr>
        <w:t xml:space="preserve"> </w:t>
      </w:r>
      <w:r w:rsidRPr="004B0C1F">
        <w:rPr>
          <w:rFonts w:cs="Traditional Arabic" w:hint="eastAsia"/>
          <w:sz w:val="36"/>
          <w:szCs w:val="36"/>
          <w:rtl/>
        </w:rPr>
        <w:t>والموالاة</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غير</w:t>
      </w:r>
      <w:r w:rsidRPr="004B0C1F">
        <w:rPr>
          <w:rFonts w:cs="Traditional Arabic"/>
          <w:sz w:val="36"/>
          <w:szCs w:val="36"/>
          <w:rtl/>
        </w:rPr>
        <w:t xml:space="preserve"> </w:t>
      </w:r>
      <w:r w:rsidRPr="004B0C1F">
        <w:rPr>
          <w:rFonts w:cs="Traditional Arabic" w:hint="eastAsia"/>
          <w:sz w:val="36"/>
          <w:szCs w:val="36"/>
          <w:rtl/>
        </w:rPr>
        <w:t>تفصيل</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sz w:val="36"/>
          <w:szCs w:val="36"/>
          <w:rtl/>
        </w:rPr>
        <w:t xml:space="preserve"> </w:t>
      </w:r>
      <w:r w:rsidR="00794FFB" w:rsidRPr="00794FFB">
        <w:rPr>
          <w:rFonts w:cs="Traditional Arabic" w:hint="eastAsia"/>
          <w:b/>
          <w:bCs/>
          <w:sz w:val="36"/>
          <w:szCs w:val="36"/>
          <w:rtl/>
        </w:rPr>
        <w:t>الخامس</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Pr="004B0C1F">
        <w:rPr>
          <w:rFonts w:cs="Traditional Arabic"/>
          <w:sz w:val="36"/>
          <w:szCs w:val="36"/>
          <w:rtl/>
        </w:rPr>
        <w:t xml:space="preserve">: </w:t>
      </w:r>
      <w:r w:rsidRPr="004B0C1F">
        <w:rPr>
          <w:rFonts w:cs="Traditional Arabic" w:hint="eastAsia"/>
          <w:sz w:val="36"/>
          <w:szCs w:val="36"/>
          <w:rtl/>
        </w:rPr>
        <w:t>عدم</w:t>
      </w:r>
      <w:r w:rsidRPr="004B0C1F">
        <w:rPr>
          <w:rFonts w:cs="Traditional Arabic"/>
          <w:sz w:val="36"/>
          <w:szCs w:val="36"/>
          <w:rtl/>
        </w:rPr>
        <w:t xml:space="preserve"> </w:t>
      </w:r>
      <w:r w:rsidRPr="004B0C1F">
        <w:rPr>
          <w:rFonts w:cs="Traditional Arabic" w:hint="eastAsia"/>
          <w:sz w:val="36"/>
          <w:szCs w:val="36"/>
          <w:rtl/>
        </w:rPr>
        <w:t>الأخذ</w:t>
      </w:r>
      <w:r w:rsidRPr="004B0C1F">
        <w:rPr>
          <w:rFonts w:cs="Traditional Arabic"/>
          <w:sz w:val="36"/>
          <w:szCs w:val="36"/>
          <w:rtl/>
        </w:rPr>
        <w:t xml:space="preserve"> </w:t>
      </w:r>
      <w:r w:rsidRPr="004B0C1F">
        <w:rPr>
          <w:rFonts w:cs="Traditional Arabic" w:hint="eastAsia"/>
          <w:sz w:val="36"/>
          <w:szCs w:val="36"/>
          <w:rtl/>
        </w:rPr>
        <w:t>بأسباب</w:t>
      </w:r>
      <w:r w:rsidRPr="004B0C1F">
        <w:rPr>
          <w:rFonts w:cs="Traditional Arabic"/>
          <w:sz w:val="36"/>
          <w:szCs w:val="36"/>
          <w:rtl/>
        </w:rPr>
        <w:t xml:space="preserve"> </w:t>
      </w:r>
      <w:r w:rsidRPr="004B0C1F">
        <w:rPr>
          <w:rFonts w:cs="Traditional Arabic" w:hint="eastAsia"/>
          <w:sz w:val="36"/>
          <w:szCs w:val="36"/>
          <w:rtl/>
        </w:rPr>
        <w:t>النصر</w:t>
      </w:r>
      <w:r w:rsidRPr="004B0C1F">
        <w:rPr>
          <w:rFonts w:cs="Traditional Arabic"/>
          <w:sz w:val="36"/>
          <w:szCs w:val="36"/>
          <w:rtl/>
        </w:rPr>
        <w:t xml:space="preserve"> </w:t>
      </w:r>
      <w:r w:rsidRPr="004B0C1F">
        <w:rPr>
          <w:rFonts w:cs="Traditional Arabic" w:hint="eastAsia"/>
          <w:sz w:val="36"/>
          <w:szCs w:val="36"/>
          <w:rtl/>
        </w:rPr>
        <w:t>الشرعية</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وجنوح</w:t>
      </w:r>
      <w:r w:rsidR="005816CE">
        <w:rPr>
          <w:rFonts w:cs="Traditional Arabic" w:hint="cs"/>
          <w:sz w:val="36"/>
          <w:szCs w:val="36"/>
          <w:rtl/>
        </w:rPr>
        <w:t>ِ</w:t>
      </w:r>
      <w:r w:rsidRPr="004B0C1F">
        <w:rPr>
          <w:rFonts w:cs="Traditional Arabic" w:hint="eastAsia"/>
          <w:sz w:val="36"/>
          <w:szCs w:val="36"/>
          <w:rtl/>
        </w:rPr>
        <w:t>هم</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الطرق</w:t>
      </w:r>
      <w:r w:rsidRPr="004B0C1F">
        <w:rPr>
          <w:rFonts w:cs="Traditional Arabic"/>
          <w:sz w:val="36"/>
          <w:szCs w:val="36"/>
          <w:rtl/>
        </w:rPr>
        <w:t xml:space="preserve"> </w:t>
      </w:r>
      <w:r w:rsidRPr="004B0C1F">
        <w:rPr>
          <w:rFonts w:cs="Traditional Arabic" w:hint="eastAsia"/>
          <w:sz w:val="36"/>
          <w:szCs w:val="36"/>
          <w:rtl/>
        </w:rPr>
        <w:t>البدعية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lastRenderedPageBreak/>
        <w:t>المبحث</w:t>
      </w:r>
      <w:r w:rsidR="005816CE">
        <w:rPr>
          <w:rFonts w:cs="Traditional Arabic" w:hint="cs"/>
          <w:b/>
          <w:bCs/>
          <w:sz w:val="36"/>
          <w:szCs w:val="36"/>
          <w:rtl/>
        </w:rPr>
        <w:t xml:space="preserve"> </w:t>
      </w:r>
      <w:r w:rsidR="00794FFB" w:rsidRPr="00794FFB">
        <w:rPr>
          <w:rFonts w:cs="Traditional Arabic" w:hint="eastAsia"/>
          <w:b/>
          <w:bCs/>
          <w:sz w:val="36"/>
          <w:szCs w:val="36"/>
          <w:rtl/>
        </w:rPr>
        <w:t>السادس</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بتر</w:t>
      </w:r>
      <w:r w:rsidRPr="004B0C1F">
        <w:rPr>
          <w:rFonts w:cs="Traditional Arabic"/>
          <w:sz w:val="36"/>
          <w:szCs w:val="36"/>
          <w:rtl/>
        </w:rPr>
        <w:t xml:space="preserve"> </w:t>
      </w:r>
      <w:r w:rsidRPr="004B0C1F">
        <w:rPr>
          <w:rFonts w:cs="Traditional Arabic" w:hint="eastAsia"/>
          <w:sz w:val="36"/>
          <w:szCs w:val="36"/>
          <w:rtl/>
        </w:rPr>
        <w:t>نصوص</w:t>
      </w:r>
      <w:r w:rsidRPr="004B0C1F">
        <w:rPr>
          <w:rFonts w:cs="Traditional Arabic"/>
          <w:sz w:val="36"/>
          <w:szCs w:val="36"/>
          <w:rtl/>
        </w:rPr>
        <w:t xml:space="preserve"> </w:t>
      </w:r>
      <w:r w:rsidRPr="004B0C1F">
        <w:rPr>
          <w:rFonts w:cs="Traditional Arabic" w:hint="eastAsia"/>
          <w:sz w:val="36"/>
          <w:szCs w:val="36"/>
          <w:rtl/>
        </w:rPr>
        <w:t>العلماء</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وأخذهم</w:t>
      </w:r>
      <w:r w:rsidRPr="004B0C1F">
        <w:rPr>
          <w:rFonts w:cs="Traditional Arabic"/>
          <w:sz w:val="36"/>
          <w:szCs w:val="36"/>
          <w:rtl/>
        </w:rPr>
        <w:t xml:space="preserve"> </w:t>
      </w:r>
      <w:r w:rsidRPr="004B0C1F">
        <w:rPr>
          <w:rFonts w:cs="Traditional Arabic" w:hint="eastAsia"/>
          <w:sz w:val="36"/>
          <w:szCs w:val="36"/>
          <w:rtl/>
        </w:rPr>
        <w:t>منها</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يوافق</w:t>
      </w:r>
      <w:r w:rsidRPr="004B0C1F">
        <w:rPr>
          <w:rFonts w:cs="Traditional Arabic"/>
          <w:sz w:val="36"/>
          <w:szCs w:val="36"/>
          <w:rtl/>
        </w:rPr>
        <w:t xml:space="preserve"> </w:t>
      </w:r>
      <w:r w:rsidRPr="004B0C1F">
        <w:rPr>
          <w:rFonts w:cs="Traditional Arabic" w:hint="eastAsia"/>
          <w:sz w:val="36"/>
          <w:szCs w:val="36"/>
          <w:rtl/>
        </w:rPr>
        <w:t>معتقدهم</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وترك</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سوى</w:t>
      </w:r>
      <w:r w:rsidRPr="004B0C1F">
        <w:rPr>
          <w:rFonts w:cs="Traditional Arabic"/>
          <w:sz w:val="36"/>
          <w:szCs w:val="36"/>
          <w:rtl/>
        </w:rPr>
        <w:t xml:space="preserve"> </w:t>
      </w:r>
      <w:r w:rsidRPr="004B0C1F">
        <w:rPr>
          <w:rFonts w:cs="Traditional Arabic" w:hint="eastAsia"/>
          <w:sz w:val="36"/>
          <w:szCs w:val="36"/>
          <w:rtl/>
        </w:rPr>
        <w:t>ذلك</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السابع</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عرض</w:t>
      </w:r>
      <w:r w:rsidRPr="004B0C1F">
        <w:rPr>
          <w:rFonts w:cs="Traditional Arabic"/>
          <w:sz w:val="36"/>
          <w:szCs w:val="36"/>
          <w:rtl/>
        </w:rPr>
        <w:t xml:space="preserve"> </w:t>
      </w:r>
      <w:r w:rsidRPr="004B0C1F">
        <w:rPr>
          <w:rFonts w:cs="Traditional Arabic" w:hint="eastAsia"/>
          <w:sz w:val="36"/>
          <w:szCs w:val="36"/>
          <w:rtl/>
        </w:rPr>
        <w:t>المسائل</w:t>
      </w:r>
      <w:r w:rsidRPr="004B0C1F">
        <w:rPr>
          <w:rFonts w:cs="Traditional Arabic"/>
          <w:sz w:val="36"/>
          <w:szCs w:val="36"/>
          <w:rtl/>
        </w:rPr>
        <w:t xml:space="preserve"> </w:t>
      </w:r>
      <w:r w:rsidRPr="004B0C1F">
        <w:rPr>
          <w:rFonts w:cs="Traditional Arabic" w:hint="eastAsia"/>
          <w:sz w:val="36"/>
          <w:szCs w:val="36"/>
          <w:rtl/>
        </w:rPr>
        <w:t>الشرعية</w:t>
      </w:r>
      <w:r w:rsidRPr="004B0C1F">
        <w:rPr>
          <w:rFonts w:cs="Traditional Arabic"/>
          <w:sz w:val="36"/>
          <w:szCs w:val="36"/>
          <w:rtl/>
        </w:rPr>
        <w:t xml:space="preserve"> </w:t>
      </w:r>
      <w:r w:rsidRPr="004B0C1F">
        <w:rPr>
          <w:rFonts w:cs="Traditional Arabic" w:hint="eastAsia"/>
          <w:sz w:val="36"/>
          <w:szCs w:val="36"/>
          <w:rtl/>
        </w:rPr>
        <w:t>عرضاً</w:t>
      </w:r>
      <w:r w:rsidRPr="004B0C1F">
        <w:rPr>
          <w:rFonts w:cs="Traditional Arabic"/>
          <w:sz w:val="36"/>
          <w:szCs w:val="36"/>
          <w:rtl/>
        </w:rPr>
        <w:t xml:space="preserve"> </w:t>
      </w:r>
      <w:r w:rsidRPr="004B0C1F">
        <w:rPr>
          <w:rFonts w:cs="Traditional Arabic" w:hint="eastAsia"/>
          <w:sz w:val="36"/>
          <w:szCs w:val="36"/>
          <w:rtl/>
        </w:rPr>
        <w:t>عاطفياً</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بأسلوب</w:t>
      </w:r>
      <w:r w:rsidRPr="004B0C1F">
        <w:rPr>
          <w:rFonts w:cs="Traditional Arabic"/>
          <w:sz w:val="36"/>
          <w:szCs w:val="36"/>
          <w:rtl/>
        </w:rPr>
        <w:t xml:space="preserve"> </w:t>
      </w:r>
      <w:r w:rsidRPr="004B0C1F">
        <w:rPr>
          <w:rFonts w:cs="Traditional Arabic" w:hint="eastAsia"/>
          <w:sz w:val="36"/>
          <w:szCs w:val="36"/>
          <w:rtl/>
        </w:rPr>
        <w:t>خطابي</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حتى</w:t>
      </w:r>
      <w:r w:rsidRPr="004B0C1F">
        <w:rPr>
          <w:rFonts w:cs="Traditional Arabic"/>
          <w:sz w:val="36"/>
          <w:szCs w:val="36"/>
          <w:rtl/>
        </w:rPr>
        <w:t xml:space="preserve"> </w:t>
      </w:r>
      <w:r w:rsidRPr="004B0C1F">
        <w:rPr>
          <w:rFonts w:cs="Traditional Arabic" w:hint="eastAsia"/>
          <w:sz w:val="36"/>
          <w:szCs w:val="36"/>
          <w:rtl/>
        </w:rPr>
        <w:t>يُنَزِّلوا</w:t>
      </w:r>
      <w:r w:rsidRPr="004B0C1F">
        <w:rPr>
          <w:rFonts w:cs="Traditional Arabic"/>
          <w:sz w:val="36"/>
          <w:szCs w:val="36"/>
          <w:rtl/>
        </w:rPr>
        <w:t xml:space="preserve"> </w:t>
      </w:r>
      <w:r w:rsidRPr="004B0C1F">
        <w:rPr>
          <w:rFonts w:cs="Traditional Arabic" w:hint="eastAsia"/>
          <w:sz w:val="36"/>
          <w:szCs w:val="36"/>
          <w:rtl/>
        </w:rPr>
        <w:t>الحكم</w:t>
      </w:r>
      <w:r w:rsidRPr="004B0C1F">
        <w:rPr>
          <w:rFonts w:cs="Traditional Arabic"/>
          <w:sz w:val="36"/>
          <w:szCs w:val="36"/>
          <w:rtl/>
        </w:rPr>
        <w:t xml:space="preserve"> </w:t>
      </w:r>
      <w:r w:rsidRPr="004B0C1F">
        <w:rPr>
          <w:rFonts w:cs="Traditional Arabic" w:hint="eastAsia"/>
          <w:sz w:val="36"/>
          <w:szCs w:val="36"/>
          <w:rtl/>
        </w:rPr>
        <w:t>الذي</w:t>
      </w:r>
      <w:r w:rsidRPr="004B0C1F">
        <w:rPr>
          <w:rFonts w:cs="Traditional Arabic"/>
          <w:sz w:val="36"/>
          <w:szCs w:val="36"/>
          <w:rtl/>
        </w:rPr>
        <w:t xml:space="preserve"> </w:t>
      </w:r>
      <w:r w:rsidRPr="004B0C1F">
        <w:rPr>
          <w:rFonts w:cs="Traditional Arabic" w:hint="eastAsia"/>
          <w:sz w:val="36"/>
          <w:szCs w:val="36"/>
          <w:rtl/>
        </w:rPr>
        <w:t>يوافق</w:t>
      </w:r>
      <w:r w:rsidRPr="004B0C1F">
        <w:rPr>
          <w:rFonts w:cs="Traditional Arabic"/>
          <w:sz w:val="36"/>
          <w:szCs w:val="36"/>
          <w:rtl/>
        </w:rPr>
        <w:t xml:space="preserve"> </w:t>
      </w:r>
      <w:r w:rsidRPr="004B0C1F">
        <w:rPr>
          <w:rFonts w:cs="Traditional Arabic" w:hint="eastAsia"/>
          <w:sz w:val="36"/>
          <w:szCs w:val="36"/>
          <w:rtl/>
        </w:rPr>
        <w:t>معتقدهم</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5816CE" w:rsidRPr="005816CE">
        <w:rPr>
          <w:rFonts w:cs="Traditional Arabic" w:hint="cs"/>
          <w:b/>
          <w:bCs/>
          <w:sz w:val="28"/>
          <w:szCs w:val="28"/>
          <w:rtl/>
        </w:rPr>
        <w:t xml:space="preserve"> </w:t>
      </w:r>
      <w:r w:rsidR="00794FFB" w:rsidRPr="00794FFB">
        <w:rPr>
          <w:rFonts w:cs="Traditional Arabic" w:hint="eastAsia"/>
          <w:b/>
          <w:bCs/>
          <w:sz w:val="36"/>
          <w:szCs w:val="36"/>
          <w:rtl/>
        </w:rPr>
        <w:t>الثامن</w:t>
      </w:r>
      <w:r w:rsidR="00794FFB" w:rsidRPr="005816CE">
        <w:rPr>
          <w:rFonts w:cs="Traditional Arabic"/>
          <w:b/>
          <w:bCs/>
          <w:sz w:val="28"/>
          <w:szCs w:val="28"/>
          <w:rtl/>
        </w:rPr>
        <w:t xml:space="preserve"> </w:t>
      </w:r>
      <w:r w:rsidR="00794FFB" w:rsidRPr="00794FFB">
        <w:rPr>
          <w:rFonts w:cs="Traditional Arabic" w:hint="eastAsia"/>
          <w:b/>
          <w:bCs/>
          <w:sz w:val="36"/>
          <w:szCs w:val="36"/>
          <w:rtl/>
        </w:rPr>
        <w:t>والعشرون</w:t>
      </w:r>
      <w:r w:rsidR="00794FFB" w:rsidRPr="005816CE">
        <w:rPr>
          <w:rFonts w:cs="Traditional Arabic" w:hint="cs"/>
          <w:b/>
          <w:bCs/>
          <w:sz w:val="28"/>
          <w:szCs w:val="28"/>
          <w:rtl/>
        </w:rPr>
        <w:t xml:space="preserve"> </w:t>
      </w:r>
      <w:r w:rsidRPr="004B0C1F">
        <w:rPr>
          <w:rFonts w:cs="Traditional Arabic"/>
          <w:b/>
          <w:bCs/>
          <w:sz w:val="36"/>
          <w:szCs w:val="36"/>
          <w:rtl/>
        </w:rPr>
        <w:t>:</w:t>
      </w:r>
      <w:r w:rsidRPr="005816CE">
        <w:rPr>
          <w:rFonts w:cs="Traditional Arabic"/>
          <w:sz w:val="28"/>
          <w:szCs w:val="28"/>
          <w:rtl/>
        </w:rPr>
        <w:t xml:space="preserve"> </w:t>
      </w:r>
      <w:r w:rsidRPr="004B0C1F">
        <w:rPr>
          <w:rFonts w:cs="Traditional Arabic" w:hint="eastAsia"/>
          <w:sz w:val="36"/>
          <w:szCs w:val="36"/>
          <w:rtl/>
        </w:rPr>
        <w:t>النظر</w:t>
      </w:r>
      <w:r w:rsidRPr="005816CE">
        <w:rPr>
          <w:rFonts w:cs="Traditional Arabic"/>
          <w:sz w:val="28"/>
          <w:szCs w:val="28"/>
          <w:rtl/>
        </w:rPr>
        <w:t xml:space="preserve"> </w:t>
      </w:r>
      <w:r w:rsidRPr="004B0C1F">
        <w:rPr>
          <w:rFonts w:cs="Traditional Arabic" w:hint="eastAsia"/>
          <w:sz w:val="36"/>
          <w:szCs w:val="36"/>
          <w:rtl/>
        </w:rPr>
        <w:t>إلى</w:t>
      </w:r>
      <w:r w:rsidRPr="005816CE">
        <w:rPr>
          <w:rFonts w:cs="Traditional Arabic"/>
          <w:sz w:val="28"/>
          <w:szCs w:val="28"/>
          <w:rtl/>
        </w:rPr>
        <w:t xml:space="preserve"> </w:t>
      </w:r>
      <w:r w:rsidRPr="004B0C1F">
        <w:rPr>
          <w:rFonts w:cs="Traditional Arabic" w:hint="eastAsia"/>
          <w:sz w:val="36"/>
          <w:szCs w:val="36"/>
          <w:rtl/>
        </w:rPr>
        <w:t>بعض</w:t>
      </w:r>
      <w:r w:rsidRPr="005816CE">
        <w:rPr>
          <w:rFonts w:cs="Traditional Arabic"/>
          <w:sz w:val="28"/>
          <w:szCs w:val="28"/>
          <w:rtl/>
        </w:rPr>
        <w:t xml:space="preserve"> </w:t>
      </w:r>
      <w:r w:rsidRPr="004B0C1F">
        <w:rPr>
          <w:rFonts w:cs="Traditional Arabic" w:hint="eastAsia"/>
          <w:sz w:val="36"/>
          <w:szCs w:val="36"/>
          <w:rtl/>
        </w:rPr>
        <w:t>النصوص</w:t>
      </w:r>
      <w:r w:rsidRPr="005816CE">
        <w:rPr>
          <w:rFonts w:cs="Traditional Arabic"/>
          <w:sz w:val="28"/>
          <w:szCs w:val="28"/>
          <w:rtl/>
        </w:rPr>
        <w:t xml:space="preserve"> </w:t>
      </w:r>
      <w:r w:rsidRPr="004B0C1F">
        <w:rPr>
          <w:rFonts w:cs="Traditional Arabic" w:hint="eastAsia"/>
          <w:sz w:val="36"/>
          <w:szCs w:val="36"/>
          <w:rtl/>
        </w:rPr>
        <w:t>بمعزل</w:t>
      </w:r>
      <w:r w:rsidRPr="005816CE">
        <w:rPr>
          <w:rFonts w:cs="Traditional Arabic"/>
          <w:sz w:val="28"/>
          <w:szCs w:val="28"/>
          <w:rtl/>
        </w:rPr>
        <w:t xml:space="preserve"> </w:t>
      </w:r>
      <w:r w:rsidRPr="004B0C1F">
        <w:rPr>
          <w:rFonts w:cs="Traditional Arabic" w:hint="eastAsia"/>
          <w:sz w:val="36"/>
          <w:szCs w:val="36"/>
          <w:rtl/>
        </w:rPr>
        <w:t>عن</w:t>
      </w:r>
      <w:r w:rsidRPr="005816CE">
        <w:rPr>
          <w:rFonts w:cs="Traditional Arabic"/>
          <w:sz w:val="28"/>
          <w:szCs w:val="28"/>
          <w:rtl/>
        </w:rPr>
        <w:t xml:space="preserve"> </w:t>
      </w:r>
      <w:r w:rsidRPr="004B0C1F">
        <w:rPr>
          <w:rFonts w:cs="Traditional Arabic" w:hint="eastAsia"/>
          <w:sz w:val="36"/>
          <w:szCs w:val="36"/>
          <w:rtl/>
        </w:rPr>
        <w:t>النصوص</w:t>
      </w:r>
      <w:r w:rsidRPr="005816CE">
        <w:rPr>
          <w:rFonts w:cs="Traditional Arabic"/>
          <w:sz w:val="28"/>
          <w:szCs w:val="28"/>
          <w:rtl/>
        </w:rPr>
        <w:t xml:space="preserve"> </w:t>
      </w:r>
      <w:r w:rsidRPr="004B0C1F">
        <w:rPr>
          <w:rFonts w:cs="Traditional Arabic" w:hint="eastAsia"/>
          <w:sz w:val="36"/>
          <w:szCs w:val="36"/>
          <w:rtl/>
        </w:rPr>
        <w:t>الأخرى</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التاسع</w:t>
      </w:r>
      <w:r w:rsidR="00794FFB" w:rsidRPr="00794FFB">
        <w:rPr>
          <w:rFonts w:cs="Traditional Arabic"/>
          <w:b/>
          <w:bCs/>
          <w:sz w:val="36"/>
          <w:szCs w:val="36"/>
          <w:rtl/>
        </w:rPr>
        <w:t xml:space="preserve"> </w:t>
      </w:r>
      <w:r w:rsidR="00794FFB" w:rsidRPr="00794FFB">
        <w:rPr>
          <w:rFonts w:cs="Traditional Arabic" w:hint="eastAsia"/>
          <w:b/>
          <w:bCs/>
          <w:sz w:val="36"/>
          <w:szCs w:val="36"/>
          <w:rtl/>
        </w:rPr>
        <w:t>والعشرون</w:t>
      </w:r>
      <w:r w:rsidRPr="004B0C1F">
        <w:rPr>
          <w:rFonts w:cs="Traditional Arabic"/>
          <w:sz w:val="36"/>
          <w:szCs w:val="36"/>
          <w:rtl/>
        </w:rPr>
        <w:t xml:space="preserve">: </w:t>
      </w:r>
      <w:r w:rsidRPr="004B0C1F">
        <w:rPr>
          <w:rFonts w:cs="Traditional Arabic" w:hint="eastAsia"/>
          <w:sz w:val="36"/>
          <w:szCs w:val="36"/>
          <w:rtl/>
        </w:rPr>
        <w:t>عدم</w:t>
      </w:r>
      <w:r w:rsidRPr="004B0C1F">
        <w:rPr>
          <w:rFonts w:cs="Traditional Arabic"/>
          <w:sz w:val="36"/>
          <w:szCs w:val="36"/>
          <w:rtl/>
        </w:rPr>
        <w:t xml:space="preserve"> </w:t>
      </w:r>
      <w:r w:rsidRPr="004B0C1F">
        <w:rPr>
          <w:rFonts w:cs="Traditional Arabic" w:hint="eastAsia"/>
          <w:sz w:val="36"/>
          <w:szCs w:val="36"/>
          <w:rtl/>
        </w:rPr>
        <w:t>اعتبار</w:t>
      </w:r>
      <w:r w:rsidRPr="004B0C1F">
        <w:rPr>
          <w:rFonts w:cs="Traditional Arabic"/>
          <w:sz w:val="36"/>
          <w:szCs w:val="36"/>
          <w:rtl/>
        </w:rPr>
        <w:t xml:space="preserve"> </w:t>
      </w:r>
      <w:r w:rsidRPr="004B0C1F">
        <w:rPr>
          <w:rFonts w:cs="Traditional Arabic" w:hint="eastAsia"/>
          <w:sz w:val="36"/>
          <w:szCs w:val="36"/>
          <w:rtl/>
        </w:rPr>
        <w:t>القدرة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الواجبات</w:t>
      </w:r>
      <w:r w:rsidRPr="004B0C1F">
        <w:rPr>
          <w:rFonts w:cs="Traditional Arabic"/>
          <w:sz w:val="36"/>
          <w:szCs w:val="36"/>
          <w:rtl/>
        </w:rPr>
        <w:t xml:space="preserve"> </w:t>
      </w:r>
      <w:r w:rsidRPr="004B0C1F">
        <w:rPr>
          <w:rFonts w:cs="Traditional Arabic" w:hint="eastAsia"/>
          <w:sz w:val="36"/>
          <w:szCs w:val="36"/>
          <w:rtl/>
        </w:rPr>
        <w:t>الشرعية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الثلاثون</w:t>
      </w:r>
      <w:r w:rsidR="00794FFB">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مخالفة</w:t>
      </w:r>
      <w:r w:rsidRPr="004B0C1F">
        <w:rPr>
          <w:rFonts w:cs="Traditional Arabic"/>
          <w:sz w:val="36"/>
          <w:szCs w:val="36"/>
          <w:rtl/>
        </w:rPr>
        <w:t xml:space="preserve"> </w:t>
      </w:r>
      <w:r w:rsidRPr="004B0C1F">
        <w:rPr>
          <w:rFonts w:cs="Traditional Arabic" w:hint="eastAsia"/>
          <w:sz w:val="36"/>
          <w:szCs w:val="36"/>
          <w:rtl/>
        </w:rPr>
        <w:t>الإجماع</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عدة</w:t>
      </w:r>
      <w:r w:rsidRPr="004B0C1F">
        <w:rPr>
          <w:rFonts w:cs="Traditional Arabic"/>
          <w:sz w:val="36"/>
          <w:szCs w:val="36"/>
          <w:rtl/>
        </w:rPr>
        <w:t xml:space="preserve"> </w:t>
      </w:r>
      <w:r w:rsidRPr="004B0C1F">
        <w:rPr>
          <w:rFonts w:cs="Traditional Arabic" w:hint="eastAsia"/>
          <w:sz w:val="36"/>
          <w:szCs w:val="36"/>
          <w:rtl/>
        </w:rPr>
        <w:t>مسائل</w:t>
      </w:r>
      <w:r w:rsidRPr="004B0C1F">
        <w:rPr>
          <w:rFonts w:cs="Traditional Arabic"/>
          <w:sz w:val="36"/>
          <w:szCs w:val="36"/>
          <w:rtl/>
        </w:rPr>
        <w:t xml:space="preserve"> </w:t>
      </w:r>
      <w:r w:rsidRPr="004B0C1F">
        <w:rPr>
          <w:rFonts w:cs="Traditional Arabic" w:hint="eastAsia"/>
          <w:sz w:val="36"/>
          <w:szCs w:val="36"/>
          <w:rtl/>
        </w:rPr>
        <w:t>شرعية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b/>
          <w:bCs/>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الحادي</w:t>
      </w:r>
      <w:r w:rsidR="00794FFB" w:rsidRPr="00794FFB">
        <w:rPr>
          <w:rFonts w:cs="Traditional Arabic"/>
          <w:b/>
          <w:bCs/>
          <w:sz w:val="36"/>
          <w:szCs w:val="36"/>
          <w:rtl/>
        </w:rPr>
        <w:t xml:space="preserve"> </w:t>
      </w:r>
      <w:r w:rsidR="00794FFB" w:rsidRPr="00794FFB">
        <w:rPr>
          <w:rFonts w:cs="Traditional Arabic" w:hint="eastAsia"/>
          <w:b/>
          <w:bCs/>
          <w:sz w:val="36"/>
          <w:szCs w:val="36"/>
          <w:rtl/>
        </w:rPr>
        <w:t>والثلاثون</w:t>
      </w:r>
      <w:r w:rsidR="00794FFB">
        <w:rPr>
          <w:rFonts w:cs="Traditional Arabic" w:hint="cs"/>
          <w:b/>
          <w:bCs/>
          <w:sz w:val="36"/>
          <w:szCs w:val="36"/>
          <w:rtl/>
        </w:rPr>
        <w:t xml:space="preserve"> </w:t>
      </w:r>
      <w:r w:rsidRPr="004B0C1F">
        <w:rPr>
          <w:rFonts w:cs="Traditional Arabic"/>
          <w:b/>
          <w:bCs/>
          <w:sz w:val="36"/>
          <w:szCs w:val="36"/>
          <w:rtl/>
        </w:rPr>
        <w:t xml:space="preserve">: </w:t>
      </w:r>
      <w:r w:rsidRPr="004B0C1F">
        <w:rPr>
          <w:rFonts w:cs="Traditional Arabic" w:hint="eastAsia"/>
          <w:sz w:val="36"/>
          <w:szCs w:val="36"/>
          <w:rtl/>
        </w:rPr>
        <w:t>مخالفة</w:t>
      </w:r>
      <w:r w:rsidRPr="004B0C1F">
        <w:rPr>
          <w:rFonts w:cs="Traditional Arabic"/>
          <w:sz w:val="36"/>
          <w:szCs w:val="36"/>
          <w:rtl/>
        </w:rPr>
        <w:t xml:space="preserve"> </w:t>
      </w:r>
      <w:r w:rsidRPr="004B0C1F">
        <w:rPr>
          <w:rFonts w:cs="Traditional Arabic" w:hint="eastAsia"/>
          <w:sz w:val="36"/>
          <w:szCs w:val="36"/>
          <w:rtl/>
        </w:rPr>
        <w:t>كثير</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أعمالهم</w:t>
      </w:r>
      <w:r w:rsidRPr="004B0C1F">
        <w:rPr>
          <w:rFonts w:cs="Traditional Arabic"/>
          <w:sz w:val="36"/>
          <w:szCs w:val="36"/>
          <w:rtl/>
        </w:rPr>
        <w:t xml:space="preserve"> </w:t>
      </w:r>
      <w:r w:rsidRPr="004B0C1F">
        <w:rPr>
          <w:rFonts w:cs="Traditional Arabic" w:hint="eastAsia"/>
          <w:sz w:val="36"/>
          <w:szCs w:val="36"/>
          <w:rtl/>
        </w:rPr>
        <w:t>للأدلة</w:t>
      </w:r>
      <w:r w:rsidRPr="004B0C1F">
        <w:rPr>
          <w:rFonts w:cs="Traditional Arabic"/>
          <w:sz w:val="36"/>
          <w:szCs w:val="36"/>
          <w:rtl/>
        </w:rPr>
        <w:t xml:space="preserve"> </w:t>
      </w:r>
      <w:r w:rsidRPr="004B0C1F">
        <w:rPr>
          <w:rFonts w:cs="Traditional Arabic" w:hint="eastAsia"/>
          <w:sz w:val="36"/>
          <w:szCs w:val="36"/>
          <w:rtl/>
        </w:rPr>
        <w:t>الشرعية</w:t>
      </w:r>
      <w:r w:rsidRPr="004B0C1F">
        <w:rPr>
          <w:rFonts w:cs="Traditional Arabic"/>
          <w:sz w:val="36"/>
          <w:szCs w:val="36"/>
          <w:rtl/>
        </w:rPr>
        <w:t xml:space="preserve"> </w:t>
      </w:r>
      <w:r w:rsidRPr="004B0C1F">
        <w:rPr>
          <w:rFonts w:cs="Traditional Arabic" w:hint="eastAsia"/>
          <w:sz w:val="36"/>
          <w:szCs w:val="36"/>
          <w:rtl/>
        </w:rPr>
        <w:t>الصحيحة</w:t>
      </w:r>
      <w:r w:rsidR="005816CE">
        <w:rPr>
          <w:rFonts w:cs="Traditional Arabic" w:hint="cs"/>
          <w:b/>
          <w:bCs/>
          <w:sz w:val="36"/>
          <w:szCs w:val="36"/>
          <w:rtl/>
        </w:rPr>
        <w:t xml:space="preserve"> </w:t>
      </w:r>
      <w:r w:rsidRPr="004B0C1F">
        <w:rPr>
          <w:rFonts w:cs="Traditional Arabic"/>
          <w:b/>
          <w:bCs/>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الثاني</w:t>
      </w:r>
      <w:r w:rsidR="00794FFB" w:rsidRPr="00794FFB">
        <w:rPr>
          <w:rFonts w:cs="Traditional Arabic"/>
          <w:b/>
          <w:bCs/>
          <w:sz w:val="36"/>
          <w:szCs w:val="36"/>
          <w:rtl/>
        </w:rPr>
        <w:t xml:space="preserve"> </w:t>
      </w:r>
      <w:r w:rsidR="00794FFB" w:rsidRPr="00794FFB">
        <w:rPr>
          <w:rFonts w:cs="Traditional Arabic" w:hint="eastAsia"/>
          <w:b/>
          <w:bCs/>
          <w:sz w:val="36"/>
          <w:szCs w:val="36"/>
          <w:rtl/>
        </w:rPr>
        <w:t>والثلاثون</w:t>
      </w:r>
      <w:r w:rsidR="00794FFB">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عدم</w:t>
      </w:r>
      <w:r w:rsidRPr="004B0C1F">
        <w:rPr>
          <w:rFonts w:cs="Traditional Arabic"/>
          <w:sz w:val="36"/>
          <w:szCs w:val="36"/>
          <w:rtl/>
        </w:rPr>
        <w:t xml:space="preserve"> </w:t>
      </w:r>
      <w:r w:rsidRPr="004B0C1F">
        <w:rPr>
          <w:rFonts w:cs="Traditional Arabic" w:hint="eastAsia"/>
          <w:sz w:val="36"/>
          <w:szCs w:val="36"/>
          <w:rtl/>
        </w:rPr>
        <w:t>اعتبار</w:t>
      </w:r>
      <w:r w:rsidRPr="004B0C1F">
        <w:rPr>
          <w:rFonts w:cs="Traditional Arabic"/>
          <w:sz w:val="36"/>
          <w:szCs w:val="36"/>
          <w:rtl/>
        </w:rPr>
        <w:t xml:space="preserve"> </w:t>
      </w:r>
      <w:r w:rsidRPr="004B0C1F">
        <w:rPr>
          <w:rFonts w:cs="Traditional Arabic" w:hint="eastAsia"/>
          <w:sz w:val="36"/>
          <w:szCs w:val="36"/>
          <w:rtl/>
        </w:rPr>
        <w:t>فهم</w:t>
      </w:r>
      <w:r w:rsidRPr="004B0C1F">
        <w:rPr>
          <w:rFonts w:cs="Traditional Arabic"/>
          <w:sz w:val="36"/>
          <w:szCs w:val="36"/>
          <w:rtl/>
        </w:rPr>
        <w:t xml:space="preserve"> </w:t>
      </w:r>
      <w:r w:rsidRPr="004B0C1F">
        <w:rPr>
          <w:rFonts w:cs="Traditional Arabic" w:hint="eastAsia"/>
          <w:sz w:val="36"/>
          <w:szCs w:val="36"/>
          <w:rtl/>
        </w:rPr>
        <w:t>العلماء</w:t>
      </w:r>
      <w:r w:rsidRPr="004B0C1F">
        <w:rPr>
          <w:rFonts w:cs="Traditional Arabic"/>
          <w:sz w:val="36"/>
          <w:szCs w:val="36"/>
          <w:rtl/>
        </w:rPr>
        <w:t xml:space="preserve"> </w:t>
      </w:r>
      <w:r w:rsidRPr="004B0C1F">
        <w:rPr>
          <w:rFonts w:cs="Traditional Arabic" w:hint="eastAsia"/>
          <w:sz w:val="36"/>
          <w:szCs w:val="36"/>
          <w:rtl/>
        </w:rPr>
        <w:t>الراسخين</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كثير</w:t>
      </w:r>
      <w:r w:rsidRPr="004B0C1F">
        <w:rPr>
          <w:rFonts w:cs="Traditional Arabic"/>
          <w:sz w:val="36"/>
          <w:szCs w:val="36"/>
          <w:rtl/>
        </w:rPr>
        <w:t xml:space="preserve"> </w:t>
      </w:r>
      <w:r w:rsidRPr="004B0C1F">
        <w:rPr>
          <w:rFonts w:cs="Traditional Arabic" w:hint="eastAsia"/>
          <w:sz w:val="36"/>
          <w:szCs w:val="36"/>
          <w:rtl/>
        </w:rPr>
        <w:t>من</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المسائل</w:t>
      </w:r>
      <w:r w:rsidRPr="004B0C1F">
        <w:rPr>
          <w:rFonts w:cs="Traditional Arabic"/>
          <w:sz w:val="36"/>
          <w:szCs w:val="36"/>
          <w:rtl/>
        </w:rPr>
        <w:t xml:space="preserve"> </w:t>
      </w:r>
      <w:r w:rsidRPr="004B0C1F">
        <w:rPr>
          <w:rFonts w:cs="Traditional Arabic" w:hint="eastAsia"/>
          <w:sz w:val="36"/>
          <w:szCs w:val="36"/>
          <w:rtl/>
        </w:rPr>
        <w:t>الشرعية</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sz w:val="36"/>
          <w:szCs w:val="36"/>
          <w:rtl/>
        </w:rPr>
        <w:t xml:space="preserve"> </w:t>
      </w:r>
      <w:r w:rsidR="00794FFB" w:rsidRPr="00794FFB">
        <w:rPr>
          <w:rFonts w:cs="Traditional Arabic" w:hint="eastAsia"/>
          <w:b/>
          <w:bCs/>
          <w:sz w:val="36"/>
          <w:szCs w:val="36"/>
          <w:rtl/>
        </w:rPr>
        <w:t>الثالث</w:t>
      </w:r>
      <w:r w:rsidR="00794FFB" w:rsidRPr="00794FFB">
        <w:rPr>
          <w:rFonts w:cs="Traditional Arabic"/>
          <w:b/>
          <w:bCs/>
          <w:sz w:val="36"/>
          <w:szCs w:val="36"/>
          <w:rtl/>
        </w:rPr>
        <w:t xml:space="preserve"> </w:t>
      </w:r>
      <w:r w:rsidR="00794FFB" w:rsidRPr="00794FFB">
        <w:rPr>
          <w:rFonts w:cs="Traditional Arabic" w:hint="eastAsia"/>
          <w:b/>
          <w:bCs/>
          <w:sz w:val="36"/>
          <w:szCs w:val="36"/>
          <w:rtl/>
        </w:rPr>
        <w:t>والثلاثون</w:t>
      </w:r>
      <w:r w:rsidR="00794FF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إسقاط</w:t>
      </w:r>
      <w:r w:rsidRPr="004B0C1F">
        <w:rPr>
          <w:rFonts w:cs="Traditional Arabic"/>
          <w:sz w:val="36"/>
          <w:szCs w:val="36"/>
          <w:rtl/>
        </w:rPr>
        <w:t xml:space="preserve"> </w:t>
      </w:r>
      <w:r w:rsidRPr="004B0C1F">
        <w:rPr>
          <w:rFonts w:cs="Traditional Arabic" w:hint="eastAsia"/>
          <w:sz w:val="36"/>
          <w:szCs w:val="36"/>
          <w:rtl/>
        </w:rPr>
        <w:t>جميع</w:t>
      </w:r>
      <w:r w:rsidRPr="004B0C1F">
        <w:rPr>
          <w:rFonts w:cs="Traditional Arabic"/>
          <w:sz w:val="36"/>
          <w:szCs w:val="36"/>
          <w:rtl/>
        </w:rPr>
        <w:t xml:space="preserve"> </w:t>
      </w:r>
      <w:r w:rsidRPr="004B0C1F">
        <w:rPr>
          <w:rFonts w:cs="Traditional Arabic" w:hint="eastAsia"/>
          <w:sz w:val="36"/>
          <w:szCs w:val="36"/>
          <w:rtl/>
        </w:rPr>
        <w:t>الخيارات</w:t>
      </w:r>
      <w:r w:rsidRPr="004B0C1F">
        <w:rPr>
          <w:rFonts w:cs="Traditional Arabic"/>
          <w:sz w:val="36"/>
          <w:szCs w:val="36"/>
          <w:rtl/>
        </w:rPr>
        <w:t xml:space="preserve"> </w:t>
      </w:r>
      <w:r w:rsidRPr="004B0C1F">
        <w:rPr>
          <w:rFonts w:cs="Traditional Arabic" w:hint="eastAsia"/>
          <w:sz w:val="36"/>
          <w:szCs w:val="36"/>
          <w:rtl/>
        </w:rPr>
        <w:t>الشرعية</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وضعها</w:t>
      </w:r>
      <w:r w:rsidRPr="004B0C1F">
        <w:rPr>
          <w:rFonts w:cs="Traditional Arabic"/>
          <w:sz w:val="36"/>
          <w:szCs w:val="36"/>
          <w:rtl/>
        </w:rPr>
        <w:t xml:space="preserve"> </w:t>
      </w:r>
      <w:r w:rsidRPr="004B0C1F">
        <w:rPr>
          <w:rFonts w:cs="Traditional Arabic" w:hint="eastAsia"/>
          <w:sz w:val="36"/>
          <w:szCs w:val="36"/>
          <w:rtl/>
        </w:rPr>
        <w:t>الشارع</w:t>
      </w:r>
      <w:r w:rsidRPr="004B0C1F">
        <w:rPr>
          <w:rFonts w:cs="Traditional Arabic"/>
          <w:sz w:val="36"/>
          <w:szCs w:val="36"/>
          <w:rtl/>
        </w:rPr>
        <w:t xml:space="preserve"> </w:t>
      </w:r>
      <w:r w:rsidRPr="004B0C1F">
        <w:rPr>
          <w:rFonts w:cs="Traditional Arabic" w:hint="eastAsia"/>
          <w:sz w:val="36"/>
          <w:szCs w:val="36"/>
          <w:rtl/>
        </w:rPr>
        <w:t>للأمة</w:t>
      </w:r>
      <w:r w:rsidRPr="004B0C1F">
        <w:rPr>
          <w:rFonts w:cs="Traditional Arabic"/>
          <w:sz w:val="36"/>
          <w:szCs w:val="36"/>
          <w:rtl/>
        </w:rPr>
        <w:t xml:space="preserve"> </w:t>
      </w:r>
      <w:r w:rsidRPr="004B0C1F">
        <w:rPr>
          <w:rFonts w:cs="Traditional Arabic" w:hint="eastAsia"/>
          <w:sz w:val="36"/>
          <w:szCs w:val="36"/>
          <w:rtl/>
        </w:rPr>
        <w:t>لمواجهة</w:t>
      </w:r>
      <w:r w:rsidRPr="004B0C1F">
        <w:rPr>
          <w:rFonts w:cs="Traditional Arabic"/>
          <w:sz w:val="36"/>
          <w:szCs w:val="36"/>
          <w:rtl/>
        </w:rPr>
        <w:t xml:space="preserve"> </w:t>
      </w:r>
      <w:r w:rsidRPr="004B0C1F">
        <w:rPr>
          <w:rFonts w:cs="Traditional Arabic" w:hint="eastAsia"/>
          <w:sz w:val="36"/>
          <w:szCs w:val="36"/>
          <w:rtl/>
        </w:rPr>
        <w:t>واقعها</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وإبقاء</w:t>
      </w:r>
      <w:r w:rsidRPr="004B0C1F">
        <w:rPr>
          <w:rFonts w:cs="Traditional Arabic"/>
          <w:sz w:val="36"/>
          <w:szCs w:val="36"/>
          <w:rtl/>
        </w:rPr>
        <w:t xml:space="preserve"> </w:t>
      </w:r>
      <w:r w:rsidRPr="004B0C1F">
        <w:rPr>
          <w:rFonts w:cs="Traditional Arabic" w:hint="eastAsia"/>
          <w:sz w:val="36"/>
          <w:szCs w:val="36"/>
          <w:rtl/>
        </w:rPr>
        <w:t>خ</w:t>
      </w:r>
      <w:r w:rsidR="005816CE">
        <w:rPr>
          <w:rFonts w:cs="Traditional Arabic" w:hint="cs"/>
          <w:sz w:val="36"/>
          <w:szCs w:val="36"/>
          <w:rtl/>
        </w:rPr>
        <w:t>َ</w:t>
      </w:r>
      <w:r w:rsidRPr="004B0C1F">
        <w:rPr>
          <w:rFonts w:cs="Traditional Arabic" w:hint="eastAsia"/>
          <w:sz w:val="36"/>
          <w:szCs w:val="36"/>
          <w:rtl/>
        </w:rPr>
        <w:t>يار</w:t>
      </w:r>
      <w:r w:rsidRPr="004B0C1F">
        <w:rPr>
          <w:rFonts w:cs="Traditional Arabic"/>
          <w:sz w:val="36"/>
          <w:szCs w:val="36"/>
          <w:rtl/>
        </w:rPr>
        <w:t xml:space="preserve"> </w:t>
      </w:r>
      <w:r w:rsidRPr="004B0C1F">
        <w:rPr>
          <w:rFonts w:cs="Traditional Arabic" w:hint="eastAsia"/>
          <w:sz w:val="36"/>
          <w:szCs w:val="36"/>
          <w:rtl/>
        </w:rPr>
        <w:t>واحد</w:t>
      </w:r>
      <w:r w:rsidRPr="004B0C1F">
        <w:rPr>
          <w:rFonts w:cs="Traditional Arabic"/>
          <w:sz w:val="36"/>
          <w:szCs w:val="36"/>
          <w:rtl/>
        </w:rPr>
        <w:t xml:space="preserve"> </w:t>
      </w:r>
      <w:r w:rsidR="005816CE">
        <w:rPr>
          <w:rFonts w:cs="Traditional Arabic" w:hint="cs"/>
          <w:sz w:val="36"/>
          <w:szCs w:val="36"/>
          <w:rtl/>
        </w:rPr>
        <w:t xml:space="preserve">، </w:t>
      </w:r>
      <w:r w:rsidRPr="004B0C1F">
        <w:rPr>
          <w:rFonts w:cs="Traditional Arabic" w:hint="eastAsia"/>
          <w:sz w:val="36"/>
          <w:szCs w:val="36"/>
          <w:rtl/>
        </w:rPr>
        <w:t>وهو</w:t>
      </w:r>
      <w:r w:rsidRPr="004B0C1F">
        <w:rPr>
          <w:rFonts w:cs="Traditional Arabic"/>
          <w:sz w:val="36"/>
          <w:szCs w:val="36"/>
          <w:rtl/>
        </w:rPr>
        <w:t xml:space="preserve"> </w:t>
      </w:r>
      <w:r w:rsidRPr="004B0C1F">
        <w:rPr>
          <w:rFonts w:cs="Traditional Arabic" w:hint="eastAsia"/>
          <w:sz w:val="36"/>
          <w:szCs w:val="36"/>
          <w:rtl/>
        </w:rPr>
        <w:t>المواجهة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794FFB">
        <w:rPr>
          <w:rFonts w:cs="Traditional Arabic" w:hint="cs"/>
          <w:b/>
          <w:bCs/>
          <w:sz w:val="36"/>
          <w:szCs w:val="36"/>
          <w:rtl/>
        </w:rPr>
        <w:t xml:space="preserve"> </w:t>
      </w:r>
      <w:r w:rsidR="00794FFB" w:rsidRPr="00794FFB">
        <w:rPr>
          <w:rFonts w:cs="Traditional Arabic" w:hint="eastAsia"/>
          <w:b/>
          <w:bCs/>
          <w:sz w:val="36"/>
          <w:szCs w:val="36"/>
          <w:rtl/>
        </w:rPr>
        <w:t>الرابع</w:t>
      </w:r>
      <w:r w:rsidR="00794FFB" w:rsidRPr="00794FFB">
        <w:rPr>
          <w:rFonts w:cs="Traditional Arabic"/>
          <w:b/>
          <w:bCs/>
          <w:sz w:val="36"/>
          <w:szCs w:val="36"/>
          <w:rtl/>
        </w:rPr>
        <w:t xml:space="preserve"> </w:t>
      </w:r>
      <w:r w:rsidR="00794FFB" w:rsidRPr="00794FFB">
        <w:rPr>
          <w:rFonts w:cs="Traditional Arabic" w:hint="eastAsia"/>
          <w:b/>
          <w:bCs/>
          <w:sz w:val="36"/>
          <w:szCs w:val="36"/>
          <w:rtl/>
        </w:rPr>
        <w:t>والثلاثون</w:t>
      </w:r>
      <w:r w:rsidRPr="004B0C1F">
        <w:rPr>
          <w:rFonts w:cs="Traditional Arabic"/>
          <w:b/>
          <w:bCs/>
          <w:sz w:val="36"/>
          <w:szCs w:val="36"/>
          <w:rtl/>
        </w:rPr>
        <w:t xml:space="preserve"> </w:t>
      </w:r>
      <w:r w:rsidR="005816CE">
        <w:rPr>
          <w:rFonts w:cs="Traditional Arabic" w:hint="cs"/>
          <w:b/>
          <w:bCs/>
          <w:sz w:val="36"/>
          <w:szCs w:val="36"/>
          <w:rtl/>
        </w:rPr>
        <w:t xml:space="preserve">: </w:t>
      </w:r>
      <w:r w:rsidRPr="004B0C1F">
        <w:rPr>
          <w:rFonts w:cs="Traditional Arabic" w:hint="eastAsia"/>
          <w:sz w:val="36"/>
          <w:szCs w:val="36"/>
          <w:rtl/>
        </w:rPr>
        <w:t>عدم</w:t>
      </w:r>
      <w:r w:rsidRPr="004B0C1F">
        <w:rPr>
          <w:rFonts w:cs="Traditional Arabic"/>
          <w:sz w:val="36"/>
          <w:szCs w:val="36"/>
          <w:rtl/>
        </w:rPr>
        <w:t xml:space="preserve"> </w:t>
      </w:r>
      <w:r w:rsidRPr="004B0C1F">
        <w:rPr>
          <w:rFonts w:cs="Traditional Arabic" w:hint="eastAsia"/>
          <w:sz w:val="36"/>
          <w:szCs w:val="36"/>
          <w:rtl/>
        </w:rPr>
        <w:t>مراعاة</w:t>
      </w:r>
      <w:r w:rsidRPr="004B0C1F">
        <w:rPr>
          <w:rFonts w:cs="Traditional Arabic"/>
          <w:sz w:val="36"/>
          <w:szCs w:val="36"/>
          <w:rtl/>
        </w:rPr>
        <w:t xml:space="preserve"> </w:t>
      </w:r>
      <w:r w:rsidRPr="004B0C1F">
        <w:rPr>
          <w:rFonts w:cs="Traditional Arabic" w:hint="eastAsia"/>
          <w:sz w:val="36"/>
          <w:szCs w:val="36"/>
          <w:rtl/>
        </w:rPr>
        <w:t>سنة</w:t>
      </w:r>
      <w:r w:rsidRPr="004B0C1F">
        <w:rPr>
          <w:rFonts w:cs="Traditional Arabic"/>
          <w:sz w:val="36"/>
          <w:szCs w:val="36"/>
          <w:rtl/>
        </w:rPr>
        <w:t xml:space="preserve"> </w:t>
      </w:r>
      <w:r w:rsidRPr="004B0C1F">
        <w:rPr>
          <w:rFonts w:cs="Traditional Arabic" w:hint="eastAsia"/>
          <w:sz w:val="36"/>
          <w:szCs w:val="36"/>
          <w:rtl/>
        </w:rPr>
        <w:t>التدر</w:t>
      </w:r>
      <w:r w:rsidR="005816CE">
        <w:rPr>
          <w:rFonts w:cs="Traditional Arabic" w:hint="cs"/>
          <w:sz w:val="36"/>
          <w:szCs w:val="36"/>
          <w:rtl/>
        </w:rPr>
        <w:t>ُّ</w:t>
      </w:r>
      <w:r w:rsidRPr="004B0C1F">
        <w:rPr>
          <w:rFonts w:cs="Traditional Arabic" w:hint="eastAsia"/>
          <w:sz w:val="36"/>
          <w:szCs w:val="36"/>
          <w:rtl/>
        </w:rPr>
        <w:t>ج</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جاء</w:t>
      </w:r>
      <w:r w:rsidRPr="004B0C1F">
        <w:rPr>
          <w:rFonts w:cs="Traditional Arabic"/>
          <w:sz w:val="36"/>
          <w:szCs w:val="36"/>
          <w:rtl/>
        </w:rPr>
        <w:t xml:space="preserve"> </w:t>
      </w:r>
      <w:r w:rsidRPr="004B0C1F">
        <w:rPr>
          <w:rFonts w:cs="Traditional Arabic" w:hint="eastAsia"/>
          <w:sz w:val="36"/>
          <w:szCs w:val="36"/>
          <w:rtl/>
        </w:rPr>
        <w:t>بها</w:t>
      </w:r>
      <w:r w:rsidRPr="004B0C1F">
        <w:rPr>
          <w:rFonts w:cs="Traditional Arabic"/>
          <w:sz w:val="36"/>
          <w:szCs w:val="36"/>
          <w:rtl/>
        </w:rPr>
        <w:t xml:space="preserve"> </w:t>
      </w:r>
      <w:r w:rsidRPr="004B0C1F">
        <w:rPr>
          <w:rFonts w:cs="Traditional Arabic" w:hint="eastAsia"/>
          <w:sz w:val="36"/>
          <w:szCs w:val="36"/>
          <w:rtl/>
        </w:rPr>
        <w:t>الشرع</w:t>
      </w:r>
      <w:r w:rsidRPr="004B0C1F">
        <w:rPr>
          <w:rFonts w:cs="Traditional Arabic"/>
          <w:sz w:val="36"/>
          <w:szCs w:val="36"/>
          <w:rtl/>
        </w:rPr>
        <w:t xml:space="preserve"> </w:t>
      </w:r>
      <w:r w:rsidRPr="004B0C1F">
        <w:rPr>
          <w:rFonts w:cs="Traditional Arabic" w:hint="eastAsia"/>
          <w:sz w:val="36"/>
          <w:szCs w:val="36"/>
          <w:rtl/>
        </w:rPr>
        <w:t>الحنيف</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lastRenderedPageBreak/>
        <w:t>المبحث</w:t>
      </w:r>
      <w:r w:rsidR="006B3B65">
        <w:rPr>
          <w:rFonts w:cs="Traditional Arabic" w:hint="cs"/>
          <w:sz w:val="36"/>
          <w:szCs w:val="36"/>
          <w:rtl/>
        </w:rPr>
        <w:t xml:space="preserve"> </w:t>
      </w:r>
      <w:r w:rsidR="006B3B65" w:rsidRPr="006B3B65">
        <w:rPr>
          <w:rFonts w:cs="Traditional Arabic" w:hint="eastAsia"/>
          <w:b/>
          <w:bCs/>
          <w:sz w:val="36"/>
          <w:szCs w:val="36"/>
          <w:rtl/>
        </w:rPr>
        <w:t>الخامس</w:t>
      </w:r>
      <w:r w:rsidR="006B3B65" w:rsidRPr="006B3B65">
        <w:rPr>
          <w:rFonts w:cs="Traditional Arabic"/>
          <w:b/>
          <w:bCs/>
          <w:sz w:val="36"/>
          <w:szCs w:val="36"/>
          <w:rtl/>
        </w:rPr>
        <w:t xml:space="preserve"> </w:t>
      </w:r>
      <w:r w:rsidR="006B3B65" w:rsidRPr="006B3B65">
        <w:rPr>
          <w:rFonts w:cs="Traditional Arabic" w:hint="eastAsia"/>
          <w:b/>
          <w:bCs/>
          <w:sz w:val="36"/>
          <w:szCs w:val="36"/>
          <w:rtl/>
        </w:rPr>
        <w:t>والثلاثون</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سفك</w:t>
      </w:r>
      <w:r w:rsidRPr="004B0C1F">
        <w:rPr>
          <w:rFonts w:cs="Traditional Arabic"/>
          <w:sz w:val="36"/>
          <w:szCs w:val="36"/>
          <w:rtl/>
        </w:rPr>
        <w:t xml:space="preserve"> </w:t>
      </w:r>
      <w:r w:rsidRPr="004B0C1F">
        <w:rPr>
          <w:rFonts w:cs="Traditional Arabic" w:hint="eastAsia"/>
          <w:sz w:val="36"/>
          <w:szCs w:val="36"/>
          <w:rtl/>
        </w:rPr>
        <w:t>دماء</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الذمة</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الهوية</w:t>
      </w:r>
      <w:r w:rsidRPr="004B0C1F">
        <w:rPr>
          <w:rFonts w:cs="Traditional Arabic"/>
          <w:sz w:val="36"/>
          <w:szCs w:val="36"/>
          <w:rtl/>
        </w:rPr>
        <w:t xml:space="preserve"> </w:t>
      </w:r>
      <w:r w:rsidRPr="004B0C1F">
        <w:rPr>
          <w:rFonts w:cs="Traditional Arabic" w:hint="eastAsia"/>
          <w:sz w:val="36"/>
          <w:szCs w:val="36"/>
          <w:rtl/>
        </w:rPr>
        <w:t>والديانة</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دون</w:t>
      </w:r>
      <w:r w:rsidRPr="004B0C1F">
        <w:rPr>
          <w:rFonts w:cs="Traditional Arabic"/>
          <w:sz w:val="36"/>
          <w:szCs w:val="36"/>
          <w:rtl/>
        </w:rPr>
        <w:t xml:space="preserve"> </w:t>
      </w:r>
      <w:r w:rsidRPr="004B0C1F">
        <w:rPr>
          <w:rFonts w:cs="Traditional Arabic" w:hint="eastAsia"/>
          <w:sz w:val="36"/>
          <w:szCs w:val="36"/>
          <w:rtl/>
        </w:rPr>
        <w:t>الالتزام</w:t>
      </w:r>
      <w:r w:rsidRPr="004B0C1F">
        <w:rPr>
          <w:rFonts w:cs="Traditional Arabic"/>
          <w:sz w:val="36"/>
          <w:szCs w:val="36"/>
          <w:rtl/>
        </w:rPr>
        <w:t xml:space="preserve"> </w:t>
      </w:r>
      <w:r w:rsidRPr="004B0C1F">
        <w:rPr>
          <w:rFonts w:cs="Traditional Arabic" w:hint="eastAsia"/>
          <w:sz w:val="36"/>
          <w:szCs w:val="36"/>
          <w:rtl/>
        </w:rPr>
        <w:t>بالضوابط</w:t>
      </w:r>
      <w:r w:rsidRPr="004B0C1F">
        <w:rPr>
          <w:rFonts w:cs="Traditional Arabic"/>
          <w:sz w:val="36"/>
          <w:szCs w:val="36"/>
          <w:rtl/>
        </w:rPr>
        <w:t xml:space="preserve"> </w:t>
      </w:r>
      <w:r w:rsidRPr="004B0C1F">
        <w:rPr>
          <w:rFonts w:cs="Traditional Arabic" w:hint="eastAsia"/>
          <w:sz w:val="36"/>
          <w:szCs w:val="36"/>
          <w:rtl/>
        </w:rPr>
        <w:t>الشرعية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firstLine="851"/>
        <w:contextualSpacing/>
        <w:jc w:val="both"/>
        <w:rPr>
          <w:rFonts w:cs="Traditional Arabic"/>
          <w:sz w:val="36"/>
          <w:szCs w:val="36"/>
          <w:rtl/>
        </w:rPr>
      </w:pPr>
      <w:r w:rsidRPr="004B0C1F">
        <w:rPr>
          <w:rFonts w:cs="Traditional Arabic" w:hint="eastAsia"/>
          <w:b/>
          <w:bCs/>
          <w:sz w:val="36"/>
          <w:szCs w:val="36"/>
          <w:rtl/>
        </w:rPr>
        <w:t>المبحث</w:t>
      </w:r>
      <w:r w:rsidR="006B3B65">
        <w:rPr>
          <w:rFonts w:cs="Traditional Arabic" w:hint="cs"/>
          <w:b/>
          <w:bCs/>
          <w:sz w:val="36"/>
          <w:szCs w:val="36"/>
          <w:rtl/>
        </w:rPr>
        <w:t xml:space="preserve"> </w:t>
      </w:r>
      <w:r w:rsidR="006B3B65" w:rsidRPr="006B3B65">
        <w:rPr>
          <w:rFonts w:cs="Traditional Arabic" w:hint="eastAsia"/>
          <w:b/>
          <w:bCs/>
          <w:sz w:val="36"/>
          <w:szCs w:val="36"/>
          <w:rtl/>
        </w:rPr>
        <w:t>السادس</w:t>
      </w:r>
      <w:r w:rsidR="006B3B65" w:rsidRPr="006B3B65">
        <w:rPr>
          <w:rFonts w:cs="Traditional Arabic"/>
          <w:b/>
          <w:bCs/>
          <w:sz w:val="36"/>
          <w:szCs w:val="36"/>
          <w:rtl/>
        </w:rPr>
        <w:t xml:space="preserve"> </w:t>
      </w:r>
      <w:r w:rsidR="006B3B65" w:rsidRPr="006B3B65">
        <w:rPr>
          <w:rFonts w:cs="Traditional Arabic" w:hint="eastAsia"/>
          <w:b/>
          <w:bCs/>
          <w:sz w:val="36"/>
          <w:szCs w:val="36"/>
          <w:rtl/>
        </w:rPr>
        <w:t>والثلاثون</w:t>
      </w: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بالآيات</w:t>
      </w:r>
      <w:r w:rsidRPr="004B0C1F">
        <w:rPr>
          <w:rFonts w:cs="Traditional Arabic"/>
          <w:sz w:val="36"/>
          <w:szCs w:val="36"/>
          <w:rtl/>
        </w:rPr>
        <w:t xml:space="preserve"> </w:t>
      </w:r>
      <w:r w:rsidRPr="004B0C1F">
        <w:rPr>
          <w:rFonts w:cs="Traditional Arabic" w:hint="eastAsia"/>
          <w:sz w:val="36"/>
          <w:szCs w:val="36"/>
          <w:rtl/>
        </w:rPr>
        <w:t>والأحاديث</w:t>
      </w:r>
      <w:r w:rsidRPr="004B0C1F">
        <w:rPr>
          <w:rFonts w:cs="Traditional Arabic"/>
          <w:sz w:val="36"/>
          <w:szCs w:val="36"/>
          <w:rtl/>
        </w:rPr>
        <w:t xml:space="preserve"> </w:t>
      </w:r>
      <w:r w:rsidRPr="004B0C1F">
        <w:rPr>
          <w:rFonts w:cs="Traditional Arabic" w:hint="eastAsia"/>
          <w:sz w:val="36"/>
          <w:szCs w:val="36"/>
          <w:rtl/>
        </w:rPr>
        <w:t>الواردة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الكفار</w:t>
      </w:r>
      <w:r w:rsidR="005816CE">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eastAsia"/>
          <w:sz w:val="36"/>
          <w:szCs w:val="36"/>
          <w:rtl/>
        </w:rPr>
        <w:t>وإنزالها</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القبلة</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3C0E01">
      <w:pPr>
        <w:spacing w:line="240" w:lineRule="auto"/>
        <w:ind w:left="-7" w:firstLine="851"/>
        <w:contextualSpacing/>
        <w:jc w:val="both"/>
        <w:rPr>
          <w:rFonts w:cs="Traditional Arabic"/>
          <w:sz w:val="36"/>
          <w:szCs w:val="36"/>
          <w:rtl/>
        </w:rPr>
      </w:pPr>
      <w:r w:rsidRPr="004B0C1F">
        <w:rPr>
          <w:rFonts w:cs="Traditional Arabic" w:hint="eastAsia"/>
          <w:b/>
          <w:bCs/>
          <w:sz w:val="36"/>
          <w:szCs w:val="36"/>
          <w:rtl/>
        </w:rPr>
        <w:t>المبحث</w:t>
      </w:r>
      <w:r w:rsidR="006B3B65">
        <w:rPr>
          <w:rFonts w:cs="Traditional Arabic" w:hint="cs"/>
          <w:b/>
          <w:bCs/>
          <w:sz w:val="36"/>
          <w:szCs w:val="36"/>
          <w:rtl/>
        </w:rPr>
        <w:t xml:space="preserve"> السابع والثلاثون</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مخالفة</w:t>
      </w:r>
      <w:r w:rsidRPr="004B0C1F">
        <w:rPr>
          <w:rFonts w:cs="Traditional Arabic"/>
          <w:sz w:val="36"/>
          <w:szCs w:val="36"/>
          <w:rtl/>
        </w:rPr>
        <w:t xml:space="preserve"> </w:t>
      </w:r>
      <w:r w:rsidRPr="004B0C1F">
        <w:rPr>
          <w:rFonts w:cs="Traditional Arabic" w:hint="eastAsia"/>
          <w:sz w:val="36"/>
          <w:szCs w:val="36"/>
          <w:rtl/>
        </w:rPr>
        <w:t>قاعدة</w:t>
      </w:r>
      <w:r w:rsidRPr="004B0C1F">
        <w:rPr>
          <w:rFonts w:cs="Traditional Arabic"/>
          <w:sz w:val="36"/>
          <w:szCs w:val="36"/>
          <w:rtl/>
        </w:rPr>
        <w:t xml:space="preserve"> </w:t>
      </w:r>
      <w:r w:rsidRPr="004B0C1F">
        <w:rPr>
          <w:rFonts w:cs="Traditional Arabic" w:hint="eastAsia"/>
          <w:sz w:val="36"/>
          <w:szCs w:val="36"/>
          <w:rtl/>
        </w:rPr>
        <w:t>الشرع</w:t>
      </w:r>
      <w:r w:rsidRPr="004B0C1F">
        <w:rPr>
          <w:rFonts w:cs="Traditional Arabic"/>
          <w:sz w:val="36"/>
          <w:szCs w:val="36"/>
          <w:rtl/>
        </w:rPr>
        <w:t xml:space="preserve"> </w:t>
      </w:r>
      <w:r w:rsidRPr="004B0C1F">
        <w:rPr>
          <w:rFonts w:cs="Traditional Arabic" w:hint="eastAsia"/>
          <w:sz w:val="36"/>
          <w:szCs w:val="36"/>
          <w:rtl/>
        </w:rPr>
        <w:t>المستمرة</w:t>
      </w:r>
      <w:r w:rsidR="005816C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الحفاظ</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المسلمين</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الهلاك</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أعظم</w:t>
      </w:r>
      <w:r w:rsidRPr="004B0C1F">
        <w:rPr>
          <w:rFonts w:cs="Traditional Arabic"/>
          <w:sz w:val="36"/>
          <w:szCs w:val="36"/>
          <w:rtl/>
        </w:rPr>
        <w:t xml:space="preserve"> </w:t>
      </w:r>
      <w:r w:rsidRPr="004B0C1F">
        <w:rPr>
          <w:rFonts w:cs="Traditional Arabic" w:hint="eastAsia"/>
          <w:sz w:val="36"/>
          <w:szCs w:val="36"/>
          <w:rtl/>
        </w:rPr>
        <w:t>مقاصد</w:t>
      </w:r>
      <w:r w:rsidRPr="004B0C1F">
        <w:rPr>
          <w:rFonts w:cs="Traditional Arabic"/>
          <w:sz w:val="36"/>
          <w:szCs w:val="36"/>
          <w:rtl/>
        </w:rPr>
        <w:t xml:space="preserve"> </w:t>
      </w:r>
      <w:r w:rsidRPr="004B0C1F">
        <w:rPr>
          <w:rFonts w:cs="Traditional Arabic" w:hint="eastAsia"/>
          <w:sz w:val="36"/>
          <w:szCs w:val="36"/>
          <w:rtl/>
        </w:rPr>
        <w:t>الشريعة</w:t>
      </w:r>
      <w:r w:rsidR="005816CE">
        <w:rPr>
          <w:rFonts w:cs="Traditional Arabic" w:hint="cs"/>
          <w:sz w:val="36"/>
          <w:szCs w:val="36"/>
          <w:rtl/>
        </w:rPr>
        <w:t xml:space="preserve"> </w:t>
      </w:r>
      <w:r w:rsidRPr="004B0C1F">
        <w:rPr>
          <w:rFonts w:cs="Traditional Arabic"/>
          <w:sz w:val="36"/>
          <w:szCs w:val="36"/>
          <w:rtl/>
        </w:rPr>
        <w:t>.</w:t>
      </w:r>
    </w:p>
    <w:p w:rsidR="00EF642D" w:rsidRDefault="00EF642D" w:rsidP="003C0E01">
      <w:pPr>
        <w:spacing w:line="240" w:lineRule="auto"/>
        <w:ind w:left="-7"/>
        <w:contextualSpacing/>
        <w:jc w:val="both"/>
        <w:rPr>
          <w:rFonts w:cs="Traditional Arabic"/>
          <w:sz w:val="36"/>
          <w:szCs w:val="36"/>
          <w:rtl/>
        </w:rPr>
      </w:pPr>
      <w:r w:rsidRPr="004B0C1F">
        <w:rPr>
          <w:rFonts w:cs="Traditional Arabic" w:hint="eastAsia"/>
          <w:b/>
          <w:bCs/>
          <w:sz w:val="36"/>
          <w:szCs w:val="36"/>
          <w:rtl/>
        </w:rPr>
        <w:t>الخاتمة</w:t>
      </w:r>
      <w:r w:rsidR="005816CE">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eastAsia"/>
          <w:sz w:val="36"/>
          <w:szCs w:val="36"/>
          <w:rtl/>
        </w:rPr>
        <w:t>وفيها</w:t>
      </w:r>
      <w:r w:rsidRPr="004B0C1F">
        <w:rPr>
          <w:rFonts w:cs="Traditional Arabic"/>
          <w:sz w:val="36"/>
          <w:szCs w:val="36"/>
          <w:rtl/>
        </w:rPr>
        <w:t xml:space="preserve"> </w:t>
      </w:r>
      <w:r w:rsidRPr="004B0C1F">
        <w:rPr>
          <w:rFonts w:cs="Traditional Arabic" w:hint="eastAsia"/>
          <w:sz w:val="36"/>
          <w:szCs w:val="36"/>
          <w:rtl/>
        </w:rPr>
        <w:t>خلاصة</w:t>
      </w:r>
      <w:r w:rsidRPr="004B0C1F">
        <w:rPr>
          <w:rFonts w:cs="Traditional Arabic"/>
          <w:sz w:val="36"/>
          <w:szCs w:val="36"/>
          <w:rtl/>
        </w:rPr>
        <w:t xml:space="preserve"> </w:t>
      </w:r>
      <w:r w:rsidRPr="004B0C1F">
        <w:rPr>
          <w:rFonts w:cs="Traditional Arabic" w:hint="eastAsia"/>
          <w:sz w:val="36"/>
          <w:szCs w:val="36"/>
          <w:rtl/>
        </w:rPr>
        <w:t>البحث</w:t>
      </w:r>
      <w:r w:rsidRPr="004B0C1F">
        <w:rPr>
          <w:rFonts w:cs="Traditional Arabic"/>
          <w:sz w:val="36"/>
          <w:szCs w:val="36"/>
          <w:rtl/>
        </w:rPr>
        <w:t xml:space="preserve"> </w:t>
      </w:r>
      <w:r w:rsidRPr="004B0C1F">
        <w:rPr>
          <w:rFonts w:cs="Traditional Arabic" w:hint="eastAsia"/>
          <w:sz w:val="36"/>
          <w:szCs w:val="36"/>
          <w:rtl/>
        </w:rPr>
        <w:t>وأهم</w:t>
      </w:r>
      <w:r w:rsidRPr="004B0C1F">
        <w:rPr>
          <w:rFonts w:cs="Traditional Arabic"/>
          <w:sz w:val="36"/>
          <w:szCs w:val="36"/>
          <w:rtl/>
        </w:rPr>
        <w:t xml:space="preserve"> </w:t>
      </w:r>
      <w:r w:rsidRPr="004B0C1F">
        <w:rPr>
          <w:rFonts w:cs="Traditional Arabic" w:hint="eastAsia"/>
          <w:sz w:val="36"/>
          <w:szCs w:val="36"/>
          <w:rtl/>
        </w:rPr>
        <w:t>نتائجه</w:t>
      </w:r>
      <w:r w:rsidR="005816CE">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والتوصيات</w:t>
      </w:r>
      <w:r w:rsidR="005816CE">
        <w:rPr>
          <w:rFonts w:cs="Traditional Arabic" w:hint="cs"/>
          <w:sz w:val="36"/>
          <w:szCs w:val="36"/>
          <w:rtl/>
        </w:rPr>
        <w:t xml:space="preserve"> </w:t>
      </w:r>
      <w:r w:rsidRPr="004B0C1F">
        <w:rPr>
          <w:rFonts w:cs="Traditional Arabic"/>
          <w:sz w:val="36"/>
          <w:szCs w:val="36"/>
          <w:rtl/>
        </w:rPr>
        <w:t>.</w:t>
      </w:r>
    </w:p>
    <w:p w:rsidR="00EF642D" w:rsidRPr="004B0C1F" w:rsidRDefault="00EF642D" w:rsidP="007656B0">
      <w:pPr>
        <w:spacing w:line="240" w:lineRule="auto"/>
        <w:ind w:left="-7"/>
        <w:jc w:val="both"/>
        <w:rPr>
          <w:rFonts w:cs="Traditional Arabic"/>
          <w:b/>
          <w:bCs/>
          <w:sz w:val="36"/>
          <w:szCs w:val="36"/>
          <w:rtl/>
        </w:rPr>
      </w:pPr>
      <w:r w:rsidRPr="004B0C1F">
        <w:rPr>
          <w:rFonts w:cs="Traditional Arabic" w:hint="eastAsia"/>
          <w:b/>
          <w:bCs/>
          <w:sz w:val="36"/>
          <w:szCs w:val="36"/>
          <w:rtl/>
        </w:rPr>
        <w:t>الفهارس</w:t>
      </w:r>
      <w:r w:rsidRPr="004B0C1F">
        <w:rPr>
          <w:rFonts w:cs="Traditional Arabic"/>
          <w:b/>
          <w:bCs/>
          <w:sz w:val="36"/>
          <w:szCs w:val="36"/>
          <w:rtl/>
        </w:rPr>
        <w:t xml:space="preserve"> </w:t>
      </w:r>
      <w:r w:rsidRPr="004B0C1F">
        <w:rPr>
          <w:rFonts w:cs="Traditional Arabic" w:hint="eastAsia"/>
          <w:b/>
          <w:bCs/>
          <w:sz w:val="36"/>
          <w:szCs w:val="36"/>
          <w:rtl/>
        </w:rPr>
        <w:t>العلمية</w:t>
      </w:r>
      <w:r w:rsidRPr="004B0C1F">
        <w:rPr>
          <w:rFonts w:cs="Traditional Arabic"/>
          <w:b/>
          <w:bCs/>
          <w:sz w:val="36"/>
          <w:szCs w:val="36"/>
          <w:rtl/>
        </w:rPr>
        <w:t xml:space="preserve">: </w:t>
      </w:r>
    </w:p>
    <w:p w:rsidR="00EF642D" w:rsidRPr="003C0E01" w:rsidRDefault="00EF642D" w:rsidP="009C14C1">
      <w:pPr>
        <w:pStyle w:val="af0"/>
        <w:numPr>
          <w:ilvl w:val="0"/>
          <w:numId w:val="56"/>
        </w:numPr>
        <w:spacing w:line="240" w:lineRule="auto"/>
        <w:jc w:val="both"/>
        <w:rPr>
          <w:rFonts w:cs="Traditional Arabic"/>
          <w:sz w:val="36"/>
          <w:szCs w:val="36"/>
          <w:rtl/>
        </w:rPr>
      </w:pPr>
      <w:r w:rsidRPr="003C0E01">
        <w:rPr>
          <w:rFonts w:cs="Traditional Arabic" w:hint="eastAsia"/>
          <w:sz w:val="36"/>
          <w:szCs w:val="36"/>
          <w:rtl/>
        </w:rPr>
        <w:t>فهرس</w:t>
      </w:r>
      <w:r w:rsidRPr="003C0E01">
        <w:rPr>
          <w:rFonts w:cs="Traditional Arabic"/>
          <w:sz w:val="36"/>
          <w:szCs w:val="36"/>
          <w:rtl/>
        </w:rPr>
        <w:t xml:space="preserve"> </w:t>
      </w:r>
      <w:r w:rsidRPr="003C0E01">
        <w:rPr>
          <w:rFonts w:cs="Traditional Arabic" w:hint="eastAsia"/>
          <w:sz w:val="36"/>
          <w:szCs w:val="36"/>
          <w:rtl/>
        </w:rPr>
        <w:t>الآيات</w:t>
      </w:r>
      <w:r w:rsidR="005816CE" w:rsidRPr="003C0E01">
        <w:rPr>
          <w:rFonts w:cs="Traditional Arabic" w:hint="cs"/>
          <w:sz w:val="36"/>
          <w:szCs w:val="36"/>
          <w:rtl/>
        </w:rPr>
        <w:t xml:space="preserve"> </w:t>
      </w:r>
      <w:r w:rsidRPr="003C0E01">
        <w:rPr>
          <w:rFonts w:cs="Traditional Arabic"/>
          <w:sz w:val="36"/>
          <w:szCs w:val="36"/>
          <w:rtl/>
        </w:rPr>
        <w:t>.</w:t>
      </w:r>
    </w:p>
    <w:p w:rsidR="00EF642D" w:rsidRPr="003C0E01" w:rsidRDefault="00EF642D" w:rsidP="009C14C1">
      <w:pPr>
        <w:pStyle w:val="af0"/>
        <w:numPr>
          <w:ilvl w:val="0"/>
          <w:numId w:val="56"/>
        </w:numPr>
        <w:spacing w:line="240" w:lineRule="auto"/>
        <w:jc w:val="both"/>
        <w:rPr>
          <w:rFonts w:cs="Traditional Arabic"/>
          <w:sz w:val="36"/>
          <w:szCs w:val="36"/>
          <w:rtl/>
        </w:rPr>
      </w:pPr>
      <w:r w:rsidRPr="003C0E01">
        <w:rPr>
          <w:rFonts w:cs="Traditional Arabic" w:hint="eastAsia"/>
          <w:sz w:val="36"/>
          <w:szCs w:val="36"/>
          <w:rtl/>
        </w:rPr>
        <w:t>فهرس</w:t>
      </w:r>
      <w:r w:rsidRPr="003C0E01">
        <w:rPr>
          <w:rFonts w:cs="Traditional Arabic"/>
          <w:sz w:val="36"/>
          <w:szCs w:val="36"/>
          <w:rtl/>
        </w:rPr>
        <w:t xml:space="preserve"> </w:t>
      </w:r>
      <w:r w:rsidRPr="003C0E01">
        <w:rPr>
          <w:rFonts w:cs="Traditional Arabic" w:hint="eastAsia"/>
          <w:sz w:val="36"/>
          <w:szCs w:val="36"/>
          <w:rtl/>
        </w:rPr>
        <w:t>الأحاديث</w:t>
      </w:r>
      <w:r w:rsidRPr="003C0E01">
        <w:rPr>
          <w:rFonts w:cs="Traditional Arabic"/>
          <w:sz w:val="36"/>
          <w:szCs w:val="36"/>
          <w:rtl/>
        </w:rPr>
        <w:t xml:space="preserve"> </w:t>
      </w:r>
      <w:r w:rsidRPr="003C0E01">
        <w:rPr>
          <w:rFonts w:cs="Traditional Arabic" w:hint="eastAsia"/>
          <w:sz w:val="36"/>
          <w:szCs w:val="36"/>
          <w:rtl/>
        </w:rPr>
        <w:t>والآثار</w:t>
      </w:r>
      <w:r w:rsidR="005816CE" w:rsidRPr="003C0E01">
        <w:rPr>
          <w:rFonts w:cs="Traditional Arabic" w:hint="cs"/>
          <w:sz w:val="36"/>
          <w:szCs w:val="36"/>
          <w:rtl/>
        </w:rPr>
        <w:t xml:space="preserve"> </w:t>
      </w:r>
      <w:r w:rsidRPr="003C0E01">
        <w:rPr>
          <w:rFonts w:cs="Traditional Arabic"/>
          <w:sz w:val="36"/>
          <w:szCs w:val="36"/>
          <w:rtl/>
        </w:rPr>
        <w:t>.</w:t>
      </w:r>
    </w:p>
    <w:p w:rsidR="00EF642D" w:rsidRPr="003C0E01" w:rsidRDefault="00EF642D" w:rsidP="009C14C1">
      <w:pPr>
        <w:pStyle w:val="af0"/>
        <w:numPr>
          <w:ilvl w:val="0"/>
          <w:numId w:val="56"/>
        </w:numPr>
        <w:spacing w:line="240" w:lineRule="auto"/>
        <w:jc w:val="both"/>
        <w:rPr>
          <w:rFonts w:cs="Traditional Arabic"/>
          <w:sz w:val="36"/>
          <w:szCs w:val="36"/>
          <w:rtl/>
        </w:rPr>
      </w:pPr>
      <w:r w:rsidRPr="003C0E01">
        <w:rPr>
          <w:rFonts w:cs="Traditional Arabic" w:hint="eastAsia"/>
          <w:sz w:val="36"/>
          <w:szCs w:val="36"/>
          <w:rtl/>
        </w:rPr>
        <w:t>فهرس</w:t>
      </w:r>
      <w:r w:rsidRPr="003C0E01">
        <w:rPr>
          <w:rFonts w:cs="Traditional Arabic"/>
          <w:sz w:val="36"/>
          <w:szCs w:val="36"/>
          <w:rtl/>
        </w:rPr>
        <w:t xml:space="preserve"> </w:t>
      </w:r>
      <w:r w:rsidRPr="003C0E01">
        <w:rPr>
          <w:rFonts w:cs="Traditional Arabic" w:hint="eastAsia"/>
          <w:sz w:val="36"/>
          <w:szCs w:val="36"/>
          <w:rtl/>
        </w:rPr>
        <w:t>الكلمات</w:t>
      </w:r>
      <w:r w:rsidRPr="003C0E01">
        <w:rPr>
          <w:rFonts w:cs="Traditional Arabic"/>
          <w:sz w:val="36"/>
          <w:szCs w:val="36"/>
          <w:rtl/>
        </w:rPr>
        <w:t xml:space="preserve"> </w:t>
      </w:r>
      <w:r w:rsidRPr="003C0E01">
        <w:rPr>
          <w:rFonts w:cs="Traditional Arabic" w:hint="eastAsia"/>
          <w:sz w:val="36"/>
          <w:szCs w:val="36"/>
          <w:rtl/>
        </w:rPr>
        <w:t>الغريبة</w:t>
      </w:r>
      <w:r w:rsidRPr="003C0E01">
        <w:rPr>
          <w:rFonts w:cs="Traditional Arabic"/>
          <w:sz w:val="36"/>
          <w:szCs w:val="36"/>
          <w:rtl/>
        </w:rPr>
        <w:t xml:space="preserve"> </w:t>
      </w:r>
      <w:r w:rsidR="005816CE" w:rsidRPr="003C0E01">
        <w:rPr>
          <w:rFonts w:cs="Traditional Arabic" w:hint="cs"/>
          <w:sz w:val="36"/>
          <w:szCs w:val="36"/>
          <w:rtl/>
        </w:rPr>
        <w:t xml:space="preserve">، </w:t>
      </w:r>
      <w:r w:rsidRPr="003C0E01">
        <w:rPr>
          <w:rFonts w:cs="Traditional Arabic" w:hint="eastAsia"/>
          <w:sz w:val="36"/>
          <w:szCs w:val="36"/>
          <w:rtl/>
        </w:rPr>
        <w:t>والمصطلحات</w:t>
      </w:r>
      <w:r w:rsidRPr="003C0E01">
        <w:rPr>
          <w:rFonts w:cs="Traditional Arabic"/>
          <w:sz w:val="36"/>
          <w:szCs w:val="36"/>
          <w:rtl/>
        </w:rPr>
        <w:t xml:space="preserve"> </w:t>
      </w:r>
      <w:r w:rsidRPr="003C0E01">
        <w:rPr>
          <w:rFonts w:cs="Traditional Arabic" w:hint="eastAsia"/>
          <w:sz w:val="36"/>
          <w:szCs w:val="36"/>
          <w:rtl/>
        </w:rPr>
        <w:t>العلمية</w:t>
      </w:r>
      <w:r w:rsidR="005816CE" w:rsidRPr="003C0E01">
        <w:rPr>
          <w:rFonts w:cs="Traditional Arabic" w:hint="cs"/>
          <w:sz w:val="36"/>
          <w:szCs w:val="36"/>
          <w:rtl/>
        </w:rPr>
        <w:t xml:space="preserve"> </w:t>
      </w:r>
      <w:r w:rsidRPr="003C0E01">
        <w:rPr>
          <w:rFonts w:cs="Traditional Arabic"/>
          <w:sz w:val="36"/>
          <w:szCs w:val="36"/>
          <w:rtl/>
        </w:rPr>
        <w:t>.</w:t>
      </w:r>
    </w:p>
    <w:p w:rsidR="00EF642D" w:rsidRPr="003C0E01" w:rsidRDefault="00EF642D" w:rsidP="009C14C1">
      <w:pPr>
        <w:pStyle w:val="af0"/>
        <w:numPr>
          <w:ilvl w:val="0"/>
          <w:numId w:val="56"/>
        </w:numPr>
        <w:spacing w:line="240" w:lineRule="auto"/>
        <w:jc w:val="both"/>
        <w:rPr>
          <w:rFonts w:cs="Traditional Arabic"/>
          <w:sz w:val="36"/>
          <w:szCs w:val="36"/>
          <w:rtl/>
        </w:rPr>
      </w:pPr>
      <w:r w:rsidRPr="003C0E01">
        <w:rPr>
          <w:rFonts w:cs="Traditional Arabic" w:hint="eastAsia"/>
          <w:sz w:val="36"/>
          <w:szCs w:val="36"/>
          <w:rtl/>
        </w:rPr>
        <w:t>فهرس</w:t>
      </w:r>
      <w:r w:rsidRPr="003C0E01">
        <w:rPr>
          <w:rFonts w:cs="Traditional Arabic"/>
          <w:sz w:val="36"/>
          <w:szCs w:val="36"/>
          <w:rtl/>
        </w:rPr>
        <w:t xml:space="preserve"> </w:t>
      </w:r>
      <w:r w:rsidRPr="003C0E01">
        <w:rPr>
          <w:rFonts w:cs="Traditional Arabic" w:hint="eastAsia"/>
          <w:sz w:val="36"/>
          <w:szCs w:val="36"/>
          <w:rtl/>
        </w:rPr>
        <w:t>الفرق</w:t>
      </w:r>
      <w:r w:rsidRPr="003C0E01">
        <w:rPr>
          <w:rFonts w:cs="Traditional Arabic"/>
          <w:sz w:val="36"/>
          <w:szCs w:val="36"/>
          <w:rtl/>
        </w:rPr>
        <w:t xml:space="preserve"> </w:t>
      </w:r>
      <w:r w:rsidRPr="003C0E01">
        <w:rPr>
          <w:rFonts w:cs="Traditional Arabic" w:hint="eastAsia"/>
          <w:sz w:val="36"/>
          <w:szCs w:val="36"/>
          <w:rtl/>
        </w:rPr>
        <w:t>والأديان</w:t>
      </w:r>
      <w:r w:rsidRPr="003C0E01">
        <w:rPr>
          <w:rFonts w:cs="Traditional Arabic"/>
          <w:sz w:val="36"/>
          <w:szCs w:val="36"/>
          <w:rtl/>
        </w:rPr>
        <w:t xml:space="preserve"> </w:t>
      </w:r>
      <w:r w:rsidRPr="003C0E01">
        <w:rPr>
          <w:rFonts w:cs="Traditional Arabic" w:hint="eastAsia"/>
          <w:sz w:val="36"/>
          <w:szCs w:val="36"/>
          <w:rtl/>
        </w:rPr>
        <w:t>والأماكن</w:t>
      </w:r>
      <w:r w:rsidR="005816CE" w:rsidRPr="003C0E01">
        <w:rPr>
          <w:rFonts w:cs="Traditional Arabic" w:hint="cs"/>
          <w:sz w:val="36"/>
          <w:szCs w:val="36"/>
          <w:rtl/>
        </w:rPr>
        <w:t xml:space="preserve"> </w:t>
      </w:r>
      <w:r w:rsidRPr="003C0E01">
        <w:rPr>
          <w:rFonts w:cs="Traditional Arabic"/>
          <w:sz w:val="36"/>
          <w:szCs w:val="36"/>
          <w:rtl/>
        </w:rPr>
        <w:t>.</w:t>
      </w:r>
    </w:p>
    <w:p w:rsidR="00EF642D" w:rsidRPr="003C0E01" w:rsidRDefault="00EF642D" w:rsidP="009C14C1">
      <w:pPr>
        <w:pStyle w:val="af0"/>
        <w:numPr>
          <w:ilvl w:val="0"/>
          <w:numId w:val="56"/>
        </w:numPr>
        <w:spacing w:line="240" w:lineRule="auto"/>
        <w:jc w:val="both"/>
        <w:rPr>
          <w:rFonts w:cs="Traditional Arabic"/>
          <w:sz w:val="36"/>
          <w:szCs w:val="36"/>
          <w:rtl/>
        </w:rPr>
      </w:pPr>
      <w:r w:rsidRPr="003C0E01">
        <w:rPr>
          <w:rFonts w:cs="Traditional Arabic" w:hint="eastAsia"/>
          <w:sz w:val="36"/>
          <w:szCs w:val="36"/>
          <w:rtl/>
        </w:rPr>
        <w:t>فهرس</w:t>
      </w:r>
      <w:r w:rsidRPr="003C0E01">
        <w:rPr>
          <w:rFonts w:cs="Traditional Arabic"/>
          <w:sz w:val="36"/>
          <w:szCs w:val="36"/>
          <w:rtl/>
        </w:rPr>
        <w:t xml:space="preserve"> </w:t>
      </w:r>
      <w:r w:rsidRPr="003C0E01">
        <w:rPr>
          <w:rFonts w:cs="Traditional Arabic" w:hint="eastAsia"/>
          <w:sz w:val="36"/>
          <w:szCs w:val="36"/>
          <w:rtl/>
        </w:rPr>
        <w:t>الأعلام</w:t>
      </w:r>
      <w:r w:rsidRPr="003C0E01">
        <w:rPr>
          <w:rFonts w:cs="Traditional Arabic"/>
          <w:sz w:val="36"/>
          <w:szCs w:val="36"/>
          <w:rtl/>
        </w:rPr>
        <w:t xml:space="preserve"> </w:t>
      </w:r>
      <w:r w:rsidRPr="003C0E01">
        <w:rPr>
          <w:rFonts w:cs="Traditional Arabic" w:hint="eastAsia"/>
          <w:sz w:val="36"/>
          <w:szCs w:val="36"/>
          <w:rtl/>
        </w:rPr>
        <w:t>المترجم</w:t>
      </w:r>
      <w:r w:rsidRPr="003C0E01">
        <w:rPr>
          <w:rFonts w:cs="Traditional Arabic"/>
          <w:sz w:val="36"/>
          <w:szCs w:val="36"/>
          <w:rtl/>
        </w:rPr>
        <w:t xml:space="preserve"> </w:t>
      </w:r>
      <w:r w:rsidRPr="003C0E01">
        <w:rPr>
          <w:rFonts w:cs="Traditional Arabic" w:hint="eastAsia"/>
          <w:sz w:val="36"/>
          <w:szCs w:val="36"/>
          <w:rtl/>
        </w:rPr>
        <w:t>لهم</w:t>
      </w:r>
      <w:r w:rsidR="005816CE" w:rsidRPr="003C0E01">
        <w:rPr>
          <w:rFonts w:cs="Traditional Arabic" w:hint="cs"/>
          <w:sz w:val="36"/>
          <w:szCs w:val="36"/>
          <w:rtl/>
        </w:rPr>
        <w:t xml:space="preserve"> </w:t>
      </w:r>
      <w:r w:rsidRPr="003C0E01">
        <w:rPr>
          <w:rFonts w:cs="Traditional Arabic"/>
          <w:sz w:val="36"/>
          <w:szCs w:val="36"/>
          <w:rtl/>
        </w:rPr>
        <w:t>.</w:t>
      </w:r>
    </w:p>
    <w:p w:rsidR="00EF642D" w:rsidRPr="003C0E01" w:rsidRDefault="00EF642D" w:rsidP="009C14C1">
      <w:pPr>
        <w:pStyle w:val="af0"/>
        <w:numPr>
          <w:ilvl w:val="0"/>
          <w:numId w:val="56"/>
        </w:numPr>
        <w:spacing w:line="240" w:lineRule="auto"/>
        <w:jc w:val="both"/>
        <w:rPr>
          <w:rFonts w:cs="Traditional Arabic"/>
          <w:sz w:val="36"/>
          <w:szCs w:val="36"/>
          <w:rtl/>
        </w:rPr>
      </w:pPr>
      <w:r w:rsidRPr="003C0E01">
        <w:rPr>
          <w:rFonts w:cs="Traditional Arabic" w:hint="eastAsia"/>
          <w:sz w:val="36"/>
          <w:szCs w:val="36"/>
          <w:rtl/>
        </w:rPr>
        <w:t>فهرس</w:t>
      </w:r>
      <w:r w:rsidRPr="003C0E01">
        <w:rPr>
          <w:rFonts w:cs="Traditional Arabic"/>
          <w:sz w:val="36"/>
          <w:szCs w:val="36"/>
          <w:rtl/>
        </w:rPr>
        <w:t xml:space="preserve"> </w:t>
      </w:r>
      <w:r w:rsidRPr="003C0E01">
        <w:rPr>
          <w:rFonts w:cs="Traditional Arabic" w:hint="eastAsia"/>
          <w:sz w:val="36"/>
          <w:szCs w:val="36"/>
          <w:rtl/>
        </w:rPr>
        <w:t>المصادر</w:t>
      </w:r>
      <w:r w:rsidRPr="003C0E01">
        <w:rPr>
          <w:rFonts w:cs="Traditional Arabic"/>
          <w:sz w:val="36"/>
          <w:szCs w:val="36"/>
          <w:rtl/>
        </w:rPr>
        <w:t xml:space="preserve"> </w:t>
      </w:r>
      <w:r w:rsidRPr="003C0E01">
        <w:rPr>
          <w:rFonts w:cs="Traditional Arabic" w:hint="eastAsia"/>
          <w:sz w:val="36"/>
          <w:szCs w:val="36"/>
          <w:rtl/>
        </w:rPr>
        <w:t>والمراجع</w:t>
      </w:r>
      <w:r w:rsidR="005816CE" w:rsidRPr="003C0E01">
        <w:rPr>
          <w:rFonts w:cs="Traditional Arabic" w:hint="cs"/>
          <w:sz w:val="36"/>
          <w:szCs w:val="36"/>
          <w:rtl/>
        </w:rPr>
        <w:t xml:space="preserve"> </w:t>
      </w:r>
      <w:r w:rsidRPr="003C0E01">
        <w:rPr>
          <w:rFonts w:cs="Traditional Arabic"/>
          <w:sz w:val="36"/>
          <w:szCs w:val="36"/>
          <w:rtl/>
        </w:rPr>
        <w:t>.</w:t>
      </w:r>
    </w:p>
    <w:p w:rsidR="007B0EE9" w:rsidRPr="003C0E01" w:rsidRDefault="00EF642D" w:rsidP="009C14C1">
      <w:pPr>
        <w:pStyle w:val="af0"/>
        <w:numPr>
          <w:ilvl w:val="0"/>
          <w:numId w:val="56"/>
        </w:numPr>
        <w:spacing w:line="240" w:lineRule="auto"/>
        <w:jc w:val="both"/>
        <w:rPr>
          <w:rFonts w:cs="Traditional Arabic"/>
          <w:sz w:val="36"/>
          <w:szCs w:val="36"/>
          <w:rtl/>
        </w:rPr>
      </w:pPr>
      <w:r w:rsidRPr="003C0E01">
        <w:rPr>
          <w:rFonts w:cs="Traditional Arabic" w:hint="eastAsia"/>
          <w:sz w:val="36"/>
          <w:szCs w:val="36"/>
          <w:rtl/>
        </w:rPr>
        <w:t>فهرس</w:t>
      </w:r>
      <w:r w:rsidRPr="003C0E01">
        <w:rPr>
          <w:rFonts w:cs="Traditional Arabic"/>
          <w:sz w:val="36"/>
          <w:szCs w:val="36"/>
          <w:rtl/>
        </w:rPr>
        <w:t xml:space="preserve"> </w:t>
      </w:r>
      <w:r w:rsidRPr="003C0E01">
        <w:rPr>
          <w:rFonts w:cs="Traditional Arabic" w:hint="eastAsia"/>
          <w:sz w:val="36"/>
          <w:szCs w:val="36"/>
          <w:rtl/>
        </w:rPr>
        <w:t>الموضوعات</w:t>
      </w:r>
      <w:r w:rsidR="005816CE" w:rsidRPr="003C0E01">
        <w:rPr>
          <w:rFonts w:cs="Traditional Arabic" w:hint="cs"/>
          <w:sz w:val="36"/>
          <w:szCs w:val="36"/>
          <w:rtl/>
        </w:rPr>
        <w:t xml:space="preserve"> </w:t>
      </w:r>
      <w:r w:rsidRPr="003C0E01">
        <w:rPr>
          <w:rFonts w:cs="Traditional Arabic"/>
          <w:sz w:val="36"/>
          <w:szCs w:val="36"/>
          <w:rtl/>
        </w:rPr>
        <w:t>.</w:t>
      </w:r>
    </w:p>
    <w:p w:rsidR="00EF642D" w:rsidRPr="007B0EE9" w:rsidRDefault="007B0EE9" w:rsidP="003C0E01">
      <w:pPr>
        <w:spacing w:line="240" w:lineRule="auto"/>
        <w:ind w:left="-6" w:firstLine="146"/>
        <w:jc w:val="center"/>
        <w:rPr>
          <w:rFonts w:cs="Traditional Arabic"/>
          <w:b/>
          <w:bCs/>
          <w:sz w:val="40"/>
          <w:szCs w:val="40"/>
          <w:rtl/>
        </w:rPr>
      </w:pPr>
      <w:r>
        <w:rPr>
          <w:rFonts w:cs="Traditional Arabic"/>
          <w:sz w:val="36"/>
          <w:szCs w:val="36"/>
          <w:rtl/>
        </w:rPr>
        <w:br w:type="page"/>
      </w:r>
      <w:r w:rsidR="00EF642D" w:rsidRPr="007B0EE9">
        <w:rPr>
          <w:rFonts w:cs="Traditional Arabic" w:hint="eastAsia"/>
          <w:b/>
          <w:bCs/>
          <w:sz w:val="40"/>
          <w:szCs w:val="40"/>
          <w:rtl/>
        </w:rPr>
        <w:lastRenderedPageBreak/>
        <w:t>منهج</w:t>
      </w:r>
      <w:r w:rsidR="00EF642D" w:rsidRPr="007B0EE9">
        <w:rPr>
          <w:rFonts w:cs="Traditional Arabic"/>
          <w:b/>
          <w:bCs/>
          <w:sz w:val="40"/>
          <w:szCs w:val="40"/>
          <w:rtl/>
        </w:rPr>
        <w:t xml:space="preserve"> </w:t>
      </w:r>
      <w:r w:rsidR="00EF642D" w:rsidRPr="007B0EE9">
        <w:rPr>
          <w:rFonts w:cs="Traditional Arabic" w:hint="eastAsia"/>
          <w:b/>
          <w:bCs/>
          <w:sz w:val="40"/>
          <w:szCs w:val="40"/>
          <w:rtl/>
        </w:rPr>
        <w:t>البحث</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جمع</w:t>
      </w:r>
      <w:r w:rsidRPr="004B0C1F">
        <w:rPr>
          <w:rFonts w:cs="Traditional Arabic"/>
          <w:sz w:val="36"/>
          <w:szCs w:val="36"/>
          <w:rtl/>
        </w:rPr>
        <w:t xml:space="preserve"> </w:t>
      </w:r>
      <w:r w:rsidRPr="004B0C1F">
        <w:rPr>
          <w:rFonts w:cs="Traditional Arabic" w:hint="eastAsia"/>
          <w:sz w:val="36"/>
          <w:szCs w:val="36"/>
          <w:rtl/>
        </w:rPr>
        <w:t>المادة</w:t>
      </w:r>
      <w:r w:rsidRPr="004B0C1F">
        <w:rPr>
          <w:rFonts w:cs="Traditional Arabic"/>
          <w:sz w:val="36"/>
          <w:szCs w:val="36"/>
          <w:rtl/>
        </w:rPr>
        <w:t xml:space="preserve"> </w:t>
      </w:r>
      <w:r w:rsidRPr="004B0C1F">
        <w:rPr>
          <w:rFonts w:cs="Traditional Arabic" w:hint="eastAsia"/>
          <w:sz w:val="36"/>
          <w:szCs w:val="36"/>
          <w:rtl/>
        </w:rPr>
        <w:t>العلمية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مظانها</w:t>
      </w:r>
      <w:r w:rsidRPr="004B0C1F">
        <w:rPr>
          <w:rFonts w:cs="Traditional Arabic"/>
          <w:sz w:val="36"/>
          <w:szCs w:val="36"/>
          <w:rtl/>
        </w:rPr>
        <w:t xml:space="preserve"> </w:t>
      </w:r>
      <w:r w:rsidRPr="004B0C1F">
        <w:rPr>
          <w:rFonts w:cs="Traditional Arabic" w:hint="eastAsia"/>
          <w:sz w:val="36"/>
          <w:szCs w:val="36"/>
          <w:rtl/>
        </w:rPr>
        <w:t>المعتبرة</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والرجوع</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المراجع</w:t>
      </w:r>
      <w:r w:rsidRPr="004B0C1F">
        <w:rPr>
          <w:rFonts w:cs="Traditional Arabic"/>
          <w:sz w:val="36"/>
          <w:szCs w:val="36"/>
          <w:rtl/>
        </w:rPr>
        <w:t xml:space="preserve"> </w:t>
      </w:r>
      <w:r w:rsidRPr="004B0C1F">
        <w:rPr>
          <w:rFonts w:cs="Traditional Arabic" w:hint="eastAsia"/>
          <w:sz w:val="36"/>
          <w:szCs w:val="36"/>
          <w:rtl/>
        </w:rPr>
        <w:t>الأصيلة</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وما</w:t>
      </w:r>
      <w:r w:rsidRPr="004B0C1F">
        <w:rPr>
          <w:rFonts w:cs="Traditional Arabic"/>
          <w:sz w:val="36"/>
          <w:szCs w:val="36"/>
          <w:rtl/>
        </w:rPr>
        <w:t xml:space="preserve"> </w:t>
      </w:r>
      <w:r w:rsidRPr="004B0C1F">
        <w:rPr>
          <w:rFonts w:cs="Traditional Arabic" w:hint="eastAsia"/>
          <w:sz w:val="36"/>
          <w:szCs w:val="36"/>
          <w:rtl/>
        </w:rPr>
        <w:t>دَوَّنه</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العلم</w:t>
      </w:r>
      <w:r w:rsidR="007B0EE9">
        <w:rPr>
          <w:rFonts w:cs="Traditional Arabic" w:hint="cs"/>
          <w:sz w:val="36"/>
          <w:szCs w:val="36"/>
          <w:rtl/>
        </w:rPr>
        <w:t xml:space="preserve"> </w:t>
      </w:r>
      <w:r w:rsidRPr="004B0C1F">
        <w:rPr>
          <w:rFonts w:cs="Traditional Arabic" w:hint="eastAsia"/>
          <w:sz w:val="36"/>
          <w:szCs w:val="36"/>
          <w:rtl/>
        </w:rPr>
        <w:t>،</w:t>
      </w:r>
      <w:r w:rsidR="007B0EE9">
        <w:rPr>
          <w:rFonts w:cs="Traditional Arabic" w:hint="cs"/>
          <w:sz w:val="36"/>
          <w:szCs w:val="36"/>
          <w:rtl/>
        </w:rPr>
        <w:t xml:space="preserve"> </w:t>
      </w:r>
      <w:r w:rsidRPr="004B0C1F">
        <w:rPr>
          <w:rFonts w:cs="Traditional Arabic" w:hint="eastAsia"/>
          <w:sz w:val="36"/>
          <w:szCs w:val="36"/>
          <w:rtl/>
        </w:rPr>
        <w:t>وبالنسبة</w:t>
      </w:r>
      <w:r w:rsidRPr="004B0C1F">
        <w:rPr>
          <w:rFonts w:cs="Traditional Arabic"/>
          <w:sz w:val="36"/>
          <w:szCs w:val="36"/>
          <w:rtl/>
        </w:rPr>
        <w:t xml:space="preserve"> </w:t>
      </w:r>
      <w:r w:rsidRPr="004B0C1F">
        <w:rPr>
          <w:rFonts w:cs="Traditional Arabic" w:hint="eastAsia"/>
          <w:sz w:val="36"/>
          <w:szCs w:val="36"/>
          <w:rtl/>
        </w:rPr>
        <w:t>لمصادر</w:t>
      </w:r>
      <w:r w:rsidRPr="004B0C1F">
        <w:rPr>
          <w:rFonts w:cs="Traditional Arabic"/>
          <w:sz w:val="36"/>
          <w:szCs w:val="36"/>
          <w:rtl/>
        </w:rPr>
        <w:t xml:space="preserve"> </w:t>
      </w:r>
      <w:r w:rsidRPr="004B0C1F">
        <w:rPr>
          <w:rFonts w:cs="Traditional Arabic" w:hint="eastAsia"/>
          <w:sz w:val="36"/>
          <w:szCs w:val="36"/>
          <w:rtl/>
        </w:rPr>
        <w:t>خوارج</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فما</w:t>
      </w:r>
      <w:r w:rsidRPr="004B0C1F">
        <w:rPr>
          <w:rFonts w:cs="Traditional Arabic"/>
          <w:sz w:val="36"/>
          <w:szCs w:val="36"/>
          <w:rtl/>
        </w:rPr>
        <w:t xml:space="preserve"> </w:t>
      </w:r>
      <w:r w:rsidRPr="004B0C1F">
        <w:rPr>
          <w:rFonts w:cs="Traditional Arabic" w:hint="eastAsia"/>
          <w:sz w:val="36"/>
          <w:szCs w:val="36"/>
          <w:rtl/>
        </w:rPr>
        <w:t>أصدروه</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كتب</w:t>
      </w:r>
      <w:r w:rsidRPr="004B0C1F">
        <w:rPr>
          <w:rFonts w:cs="Traditional Arabic"/>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مقالات</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مجلات</w:t>
      </w:r>
      <w:r w:rsidRPr="004B0C1F">
        <w:rPr>
          <w:rFonts w:cs="Traditional Arabic"/>
          <w:sz w:val="36"/>
          <w:szCs w:val="36"/>
          <w:rtl/>
        </w:rPr>
        <w:t xml:space="preserve"> </w:t>
      </w:r>
      <w:r w:rsidRPr="004B0C1F">
        <w:rPr>
          <w:rFonts w:cs="Traditional Arabic" w:hint="eastAsia"/>
          <w:sz w:val="36"/>
          <w:szCs w:val="36"/>
          <w:rtl/>
        </w:rPr>
        <w:t>ودوريات</w:t>
      </w:r>
      <w:r w:rsidRPr="004B0C1F">
        <w:rPr>
          <w:rFonts w:cs="Traditional Arabic"/>
          <w:sz w:val="36"/>
          <w:szCs w:val="36"/>
          <w:rtl/>
        </w:rPr>
        <w:t xml:space="preserve"> </w:t>
      </w:r>
      <w:r w:rsidRPr="004B0C1F">
        <w:rPr>
          <w:rFonts w:cs="Traditional Arabic" w:hint="eastAsia"/>
          <w:sz w:val="36"/>
          <w:szCs w:val="36"/>
          <w:rtl/>
        </w:rPr>
        <w:t>ونحوها</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وما</w:t>
      </w:r>
      <w:r w:rsidRPr="004B0C1F">
        <w:rPr>
          <w:rFonts w:cs="Traditional Arabic"/>
          <w:sz w:val="36"/>
          <w:szCs w:val="36"/>
          <w:rtl/>
        </w:rPr>
        <w:t xml:space="preserve"> </w:t>
      </w:r>
      <w:r w:rsidRPr="004B0C1F">
        <w:rPr>
          <w:rFonts w:cs="Traditional Arabic" w:hint="eastAsia"/>
          <w:sz w:val="36"/>
          <w:szCs w:val="36"/>
          <w:rtl/>
        </w:rPr>
        <w:t>أصدروه</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بيانات</w:t>
      </w:r>
      <w:r w:rsidRPr="004B0C1F">
        <w:rPr>
          <w:rFonts w:cs="Traditional Arabic"/>
          <w:sz w:val="36"/>
          <w:szCs w:val="36"/>
          <w:rtl/>
        </w:rPr>
        <w:t xml:space="preserve"> </w:t>
      </w:r>
      <w:r w:rsidRPr="004B0C1F">
        <w:rPr>
          <w:rFonts w:cs="Traditional Arabic" w:hint="eastAsia"/>
          <w:sz w:val="36"/>
          <w:szCs w:val="36"/>
          <w:rtl/>
        </w:rPr>
        <w:t>وأشرطة</w:t>
      </w:r>
      <w:r w:rsidRPr="004B0C1F">
        <w:rPr>
          <w:rFonts w:cs="Traditional Arabic"/>
          <w:sz w:val="36"/>
          <w:szCs w:val="36"/>
          <w:rtl/>
        </w:rPr>
        <w:t xml:space="preserve"> </w:t>
      </w:r>
      <w:r w:rsidRPr="004B0C1F">
        <w:rPr>
          <w:rFonts w:cs="Traditional Arabic" w:hint="eastAsia"/>
          <w:sz w:val="36"/>
          <w:szCs w:val="36"/>
          <w:rtl/>
        </w:rPr>
        <w:t>سمعية</w:t>
      </w:r>
      <w:r w:rsidRPr="004B0C1F">
        <w:rPr>
          <w:rFonts w:cs="Traditional Arabic"/>
          <w:sz w:val="36"/>
          <w:szCs w:val="36"/>
          <w:rtl/>
        </w:rPr>
        <w:t xml:space="preserve"> </w:t>
      </w:r>
      <w:r w:rsidRPr="004B0C1F">
        <w:rPr>
          <w:rFonts w:cs="Traditional Arabic" w:hint="eastAsia"/>
          <w:sz w:val="36"/>
          <w:szCs w:val="36"/>
          <w:rtl/>
        </w:rPr>
        <w:t>عبر</w:t>
      </w:r>
      <w:r w:rsidRPr="004B0C1F">
        <w:rPr>
          <w:rFonts w:cs="Traditional Arabic"/>
          <w:sz w:val="36"/>
          <w:szCs w:val="36"/>
          <w:rtl/>
        </w:rPr>
        <w:t xml:space="preserve"> </w:t>
      </w:r>
      <w:r w:rsidRPr="004B0C1F">
        <w:rPr>
          <w:rFonts w:cs="Traditional Arabic" w:hint="eastAsia"/>
          <w:sz w:val="36"/>
          <w:szCs w:val="36"/>
          <w:rtl/>
        </w:rPr>
        <w:t>مواقعهم</w:t>
      </w:r>
      <w:r w:rsidRPr="004B0C1F">
        <w:rPr>
          <w:rFonts w:cs="Traditional Arabic"/>
          <w:sz w:val="36"/>
          <w:szCs w:val="36"/>
          <w:rtl/>
        </w:rPr>
        <w:t xml:space="preserve"> </w:t>
      </w:r>
      <w:r w:rsidRPr="004B0C1F">
        <w:rPr>
          <w:rFonts w:cs="Traditional Arabic" w:hint="eastAsia"/>
          <w:sz w:val="36"/>
          <w:szCs w:val="36"/>
          <w:rtl/>
        </w:rPr>
        <w:t>المعتمدة</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استقراء</w:t>
      </w:r>
      <w:r w:rsidRPr="004B0C1F">
        <w:rPr>
          <w:rFonts w:cs="Traditional Arabic"/>
          <w:sz w:val="36"/>
          <w:szCs w:val="36"/>
          <w:rtl/>
        </w:rPr>
        <w:t xml:space="preserve"> </w:t>
      </w:r>
      <w:r w:rsidRPr="004B0C1F">
        <w:rPr>
          <w:rFonts w:cs="Traditional Arabic" w:hint="eastAsia"/>
          <w:sz w:val="36"/>
          <w:szCs w:val="36"/>
          <w:rtl/>
        </w:rPr>
        <w:t>الكتب</w:t>
      </w:r>
      <w:r w:rsidRPr="004B0C1F">
        <w:rPr>
          <w:rFonts w:cs="Traditional Arabic"/>
          <w:sz w:val="36"/>
          <w:szCs w:val="36"/>
          <w:rtl/>
        </w:rPr>
        <w:t xml:space="preserve"> </w:t>
      </w:r>
      <w:r w:rsidRPr="004B0C1F">
        <w:rPr>
          <w:rFonts w:cs="Traditional Arabic" w:hint="eastAsia"/>
          <w:sz w:val="36"/>
          <w:szCs w:val="36"/>
          <w:rtl/>
        </w:rPr>
        <w:t>والمقالات</w:t>
      </w:r>
      <w:r w:rsidRPr="004B0C1F">
        <w:rPr>
          <w:rFonts w:cs="Traditional Arabic"/>
          <w:sz w:val="36"/>
          <w:szCs w:val="36"/>
          <w:rtl/>
        </w:rPr>
        <w:t xml:space="preserve"> </w:t>
      </w:r>
      <w:r w:rsidRPr="004B0C1F">
        <w:rPr>
          <w:rFonts w:cs="Traditional Arabic" w:hint="eastAsia"/>
          <w:sz w:val="36"/>
          <w:szCs w:val="36"/>
          <w:rtl/>
        </w:rPr>
        <w:t>والفتاوى</w:t>
      </w:r>
      <w:r w:rsidRPr="004B0C1F">
        <w:rPr>
          <w:rFonts w:cs="Traditional Arabic"/>
          <w:sz w:val="36"/>
          <w:szCs w:val="36"/>
          <w:rtl/>
        </w:rPr>
        <w:t xml:space="preserve"> </w:t>
      </w:r>
      <w:r w:rsidRPr="004B0C1F">
        <w:rPr>
          <w:rFonts w:cs="Traditional Arabic" w:hint="eastAsia"/>
          <w:sz w:val="36"/>
          <w:szCs w:val="36"/>
          <w:rtl/>
        </w:rPr>
        <w:t>والأشرطة</w:t>
      </w:r>
      <w:r w:rsidRPr="004B0C1F">
        <w:rPr>
          <w:rFonts w:cs="Traditional Arabic"/>
          <w:sz w:val="36"/>
          <w:szCs w:val="36"/>
          <w:rtl/>
        </w:rPr>
        <w:t xml:space="preserve"> </w:t>
      </w:r>
      <w:r w:rsidRPr="004B0C1F">
        <w:rPr>
          <w:rFonts w:cs="Traditional Arabic" w:hint="eastAsia"/>
          <w:sz w:val="36"/>
          <w:szCs w:val="36"/>
          <w:rtl/>
        </w:rPr>
        <w:t>السمعية</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أصدرها</w:t>
      </w:r>
      <w:r w:rsidRPr="004B0C1F">
        <w:rPr>
          <w:rFonts w:cs="Traditional Arabic"/>
          <w:sz w:val="36"/>
          <w:szCs w:val="36"/>
          <w:rtl/>
        </w:rPr>
        <w:t xml:space="preserve"> </w:t>
      </w:r>
      <w:r w:rsidRPr="004B0C1F">
        <w:rPr>
          <w:rFonts w:cs="Traditional Arabic" w:hint="eastAsia"/>
          <w:sz w:val="36"/>
          <w:szCs w:val="36"/>
          <w:rtl/>
        </w:rPr>
        <w:t>ونشرها</w:t>
      </w:r>
      <w:r w:rsidRPr="004B0C1F">
        <w:rPr>
          <w:rFonts w:cs="Traditional Arabic"/>
          <w:sz w:val="36"/>
          <w:szCs w:val="36"/>
          <w:rtl/>
        </w:rPr>
        <w:t xml:space="preserve"> </w:t>
      </w:r>
      <w:r w:rsidRPr="004B0C1F">
        <w:rPr>
          <w:rFonts w:cs="Traditional Arabic" w:hint="eastAsia"/>
          <w:sz w:val="36"/>
          <w:szCs w:val="36"/>
          <w:rtl/>
        </w:rPr>
        <w:t>منظرو</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الخوارج</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الحاضر،</w:t>
      </w:r>
      <w:r w:rsidRPr="004B0C1F">
        <w:rPr>
          <w:rFonts w:cs="Traditional Arabic"/>
          <w:sz w:val="36"/>
          <w:szCs w:val="36"/>
          <w:rtl/>
        </w:rPr>
        <w:t xml:space="preserve"> </w:t>
      </w:r>
      <w:r w:rsidRPr="004B0C1F">
        <w:rPr>
          <w:rFonts w:cs="Traditional Arabic" w:hint="eastAsia"/>
          <w:sz w:val="36"/>
          <w:szCs w:val="36"/>
          <w:rtl/>
        </w:rPr>
        <w:t>وفرزها</w:t>
      </w:r>
      <w:r w:rsidRPr="004B0C1F">
        <w:rPr>
          <w:rFonts w:cs="Traditional Arabic"/>
          <w:sz w:val="36"/>
          <w:szCs w:val="36"/>
          <w:rtl/>
        </w:rPr>
        <w:t xml:space="preserve"> </w:t>
      </w:r>
      <w:r w:rsidRPr="004B0C1F">
        <w:rPr>
          <w:rFonts w:cs="Traditional Arabic" w:hint="eastAsia"/>
          <w:sz w:val="36"/>
          <w:szCs w:val="36"/>
          <w:rtl/>
        </w:rPr>
        <w:t>حسب</w:t>
      </w:r>
      <w:r w:rsidRPr="004B0C1F">
        <w:rPr>
          <w:rFonts w:cs="Traditional Arabic"/>
          <w:sz w:val="36"/>
          <w:szCs w:val="36"/>
          <w:rtl/>
        </w:rPr>
        <w:t xml:space="preserve"> </w:t>
      </w:r>
      <w:r w:rsidRPr="004B0C1F">
        <w:rPr>
          <w:rFonts w:cs="Traditional Arabic" w:hint="eastAsia"/>
          <w:sz w:val="36"/>
          <w:szCs w:val="36"/>
          <w:rtl/>
        </w:rPr>
        <w:t>خطة</w:t>
      </w:r>
      <w:r w:rsidRPr="004B0C1F">
        <w:rPr>
          <w:rFonts w:cs="Traditional Arabic"/>
          <w:sz w:val="36"/>
          <w:szCs w:val="36"/>
          <w:rtl/>
        </w:rPr>
        <w:t xml:space="preserve"> </w:t>
      </w:r>
      <w:r w:rsidRPr="004B0C1F">
        <w:rPr>
          <w:rFonts w:cs="Traditional Arabic" w:hint="eastAsia"/>
          <w:sz w:val="36"/>
          <w:szCs w:val="36"/>
          <w:rtl/>
        </w:rPr>
        <w:t>البحث</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الرجوع</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بعض</w:t>
      </w:r>
      <w:r w:rsidRPr="004B0C1F">
        <w:rPr>
          <w:rFonts w:cs="Traditional Arabic"/>
          <w:sz w:val="36"/>
          <w:szCs w:val="36"/>
          <w:rtl/>
        </w:rPr>
        <w:t xml:space="preserve"> </w:t>
      </w:r>
      <w:r w:rsidRPr="004B0C1F">
        <w:rPr>
          <w:rFonts w:cs="Traditional Arabic" w:hint="eastAsia"/>
          <w:sz w:val="36"/>
          <w:szCs w:val="36"/>
          <w:rtl/>
        </w:rPr>
        <w:t>الكتب</w:t>
      </w:r>
      <w:r w:rsidRPr="004B0C1F">
        <w:rPr>
          <w:rFonts w:cs="Traditional Arabic"/>
          <w:sz w:val="36"/>
          <w:szCs w:val="36"/>
          <w:rtl/>
        </w:rPr>
        <w:t xml:space="preserve"> </w:t>
      </w:r>
      <w:r w:rsidRPr="004B0C1F">
        <w:rPr>
          <w:rFonts w:cs="Traditional Arabic" w:hint="eastAsia"/>
          <w:sz w:val="36"/>
          <w:szCs w:val="36"/>
          <w:rtl/>
        </w:rPr>
        <w:t>والمقالات</w:t>
      </w:r>
      <w:r w:rsidRPr="004B0C1F">
        <w:rPr>
          <w:rFonts w:cs="Traditional Arabic"/>
          <w:sz w:val="36"/>
          <w:szCs w:val="36"/>
          <w:rtl/>
        </w:rPr>
        <w:t xml:space="preserve"> </w:t>
      </w:r>
      <w:r w:rsidRPr="004B0C1F">
        <w:rPr>
          <w:rFonts w:cs="Traditional Arabic" w:hint="eastAsia"/>
          <w:sz w:val="36"/>
          <w:szCs w:val="36"/>
          <w:rtl/>
        </w:rPr>
        <w:t>والفتاوى</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كان</w:t>
      </w:r>
      <w:r w:rsidRPr="004B0C1F">
        <w:rPr>
          <w:rFonts w:cs="Traditional Arabic"/>
          <w:sz w:val="36"/>
          <w:szCs w:val="36"/>
          <w:rtl/>
        </w:rPr>
        <w:t xml:space="preserve"> </w:t>
      </w:r>
      <w:r w:rsidRPr="004B0C1F">
        <w:rPr>
          <w:rFonts w:cs="Traditional Arabic" w:hint="eastAsia"/>
          <w:sz w:val="36"/>
          <w:szCs w:val="36"/>
          <w:rtl/>
        </w:rPr>
        <w:t>لها</w:t>
      </w:r>
      <w:r w:rsidRPr="004B0C1F">
        <w:rPr>
          <w:rFonts w:cs="Traditional Arabic"/>
          <w:sz w:val="36"/>
          <w:szCs w:val="36"/>
          <w:rtl/>
        </w:rPr>
        <w:t xml:space="preserve"> </w:t>
      </w:r>
      <w:r w:rsidRPr="004B0C1F">
        <w:rPr>
          <w:rFonts w:cs="Traditional Arabic" w:hint="eastAsia"/>
          <w:sz w:val="36"/>
          <w:szCs w:val="36"/>
          <w:rtl/>
        </w:rPr>
        <w:t>الأثر</w:t>
      </w:r>
      <w:r w:rsidRPr="004B0C1F">
        <w:rPr>
          <w:rFonts w:cs="Traditional Arabic"/>
          <w:sz w:val="36"/>
          <w:szCs w:val="36"/>
          <w:rtl/>
        </w:rPr>
        <w:t xml:space="preserve"> </w:t>
      </w:r>
      <w:r w:rsidRPr="004B0C1F">
        <w:rPr>
          <w:rFonts w:cs="Traditional Arabic" w:hint="eastAsia"/>
          <w:sz w:val="36"/>
          <w:szCs w:val="36"/>
          <w:rtl/>
        </w:rPr>
        <w:t>السيء</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نشوء</w:t>
      </w:r>
      <w:r w:rsidRPr="004B0C1F">
        <w:rPr>
          <w:rFonts w:cs="Traditional Arabic"/>
          <w:sz w:val="36"/>
          <w:szCs w:val="36"/>
          <w:rtl/>
        </w:rPr>
        <w:t xml:space="preserve"> </w:t>
      </w:r>
      <w:r w:rsidRPr="004B0C1F">
        <w:rPr>
          <w:rFonts w:cs="Traditional Arabic" w:hint="eastAsia"/>
          <w:sz w:val="36"/>
          <w:szCs w:val="36"/>
          <w:rtl/>
        </w:rPr>
        <w:t>منهج</w:t>
      </w:r>
      <w:r w:rsidRPr="004B0C1F">
        <w:rPr>
          <w:rFonts w:cs="Traditional Arabic"/>
          <w:sz w:val="36"/>
          <w:szCs w:val="36"/>
          <w:rtl/>
        </w:rPr>
        <w:t xml:space="preserve"> </w:t>
      </w:r>
      <w:r w:rsidRPr="004B0C1F">
        <w:rPr>
          <w:rFonts w:cs="Traditional Arabic" w:hint="eastAsia"/>
          <w:sz w:val="36"/>
          <w:szCs w:val="36"/>
          <w:rtl/>
        </w:rPr>
        <w:t>خوارج</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بطريق</w:t>
      </w:r>
      <w:r w:rsidRPr="004B0C1F">
        <w:rPr>
          <w:rFonts w:cs="Traditional Arabic"/>
          <w:sz w:val="36"/>
          <w:szCs w:val="36"/>
          <w:rtl/>
        </w:rPr>
        <w:t xml:space="preserve"> </w:t>
      </w:r>
      <w:r w:rsidRPr="004B0C1F">
        <w:rPr>
          <w:rFonts w:cs="Traditional Arabic" w:hint="eastAsia"/>
          <w:sz w:val="36"/>
          <w:szCs w:val="36"/>
          <w:rtl/>
        </w:rPr>
        <w:t>غير</w:t>
      </w:r>
      <w:r w:rsidRPr="004B0C1F">
        <w:rPr>
          <w:rFonts w:cs="Traditional Arabic"/>
          <w:sz w:val="36"/>
          <w:szCs w:val="36"/>
          <w:rtl/>
        </w:rPr>
        <w:t xml:space="preserve"> </w:t>
      </w:r>
      <w:r w:rsidRPr="004B0C1F">
        <w:rPr>
          <w:rFonts w:cs="Traditional Arabic" w:hint="eastAsia"/>
          <w:sz w:val="36"/>
          <w:szCs w:val="36"/>
          <w:rtl/>
        </w:rPr>
        <w:t>مباشر</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عزو</w:t>
      </w:r>
      <w:r w:rsidRPr="004B0C1F">
        <w:rPr>
          <w:rFonts w:cs="Traditional Arabic"/>
          <w:sz w:val="36"/>
          <w:szCs w:val="36"/>
          <w:rtl/>
        </w:rPr>
        <w:t xml:space="preserve"> </w:t>
      </w:r>
      <w:proofErr w:type="spellStart"/>
      <w:r w:rsidR="007B0EE9">
        <w:rPr>
          <w:rFonts w:cs="Traditional Arabic" w:hint="cs"/>
          <w:sz w:val="36"/>
          <w:szCs w:val="36"/>
          <w:rtl/>
        </w:rPr>
        <w:t>الآي</w:t>
      </w:r>
      <w:proofErr w:type="spellEnd"/>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سورها</w:t>
      </w:r>
      <w:r w:rsidRPr="004B0C1F">
        <w:rPr>
          <w:rFonts w:cs="Traditional Arabic"/>
          <w:sz w:val="36"/>
          <w:szCs w:val="36"/>
          <w:rtl/>
        </w:rPr>
        <w:t xml:space="preserve"> </w:t>
      </w:r>
      <w:r w:rsidR="007B0EE9">
        <w:rPr>
          <w:rFonts w:cs="Traditional Arabic" w:hint="cs"/>
          <w:sz w:val="36"/>
          <w:szCs w:val="36"/>
          <w:rtl/>
        </w:rPr>
        <w:t xml:space="preserve">، </w:t>
      </w:r>
      <w:r w:rsidR="007B0EE9" w:rsidRPr="004B0C1F">
        <w:rPr>
          <w:rFonts w:cs="Traditional Arabic" w:hint="eastAsia"/>
          <w:sz w:val="36"/>
          <w:szCs w:val="36"/>
          <w:rtl/>
        </w:rPr>
        <w:t>مع</w:t>
      </w:r>
      <w:r w:rsidR="007B0EE9" w:rsidRPr="004B0C1F">
        <w:rPr>
          <w:rFonts w:cs="Traditional Arabic"/>
          <w:sz w:val="36"/>
          <w:szCs w:val="36"/>
          <w:rtl/>
        </w:rPr>
        <w:t xml:space="preserve"> </w:t>
      </w:r>
      <w:r w:rsidR="007B0EE9" w:rsidRPr="004B0C1F">
        <w:rPr>
          <w:rFonts w:cs="Traditional Arabic" w:hint="eastAsia"/>
          <w:sz w:val="36"/>
          <w:szCs w:val="36"/>
          <w:rtl/>
        </w:rPr>
        <w:t>كتابتها</w:t>
      </w:r>
      <w:r w:rsidR="007B0EE9" w:rsidRPr="004B0C1F">
        <w:rPr>
          <w:rFonts w:cs="Traditional Arabic"/>
          <w:sz w:val="36"/>
          <w:szCs w:val="36"/>
          <w:rtl/>
        </w:rPr>
        <w:t xml:space="preserve"> </w:t>
      </w:r>
      <w:r w:rsidR="007B0EE9" w:rsidRPr="004B0C1F">
        <w:rPr>
          <w:rFonts w:cs="Traditional Arabic" w:hint="eastAsia"/>
          <w:sz w:val="36"/>
          <w:szCs w:val="36"/>
          <w:rtl/>
        </w:rPr>
        <w:t>بالرسم</w:t>
      </w:r>
      <w:r w:rsidR="007B0EE9" w:rsidRPr="004B0C1F">
        <w:rPr>
          <w:rFonts w:cs="Traditional Arabic"/>
          <w:sz w:val="36"/>
          <w:szCs w:val="36"/>
          <w:rtl/>
        </w:rPr>
        <w:t xml:space="preserve"> </w:t>
      </w:r>
      <w:r w:rsidR="007B0EE9" w:rsidRPr="004B0C1F">
        <w:rPr>
          <w:rFonts w:cs="Traditional Arabic" w:hint="eastAsia"/>
          <w:sz w:val="36"/>
          <w:szCs w:val="36"/>
          <w:rtl/>
        </w:rPr>
        <w:t>العثماني</w:t>
      </w:r>
      <w:r w:rsidR="007B0EE9">
        <w:rPr>
          <w:rFonts w:cs="Traditional Arabic" w:hint="cs"/>
          <w:sz w:val="36"/>
          <w:szCs w:val="36"/>
          <w:rtl/>
        </w:rPr>
        <w:t xml:space="preserve"> ،</w:t>
      </w:r>
      <w:r w:rsidRPr="004B0C1F">
        <w:rPr>
          <w:rFonts w:cs="Traditional Arabic"/>
          <w:sz w:val="36"/>
          <w:szCs w:val="36"/>
          <w:rtl/>
        </w:rPr>
        <w:t xml:space="preserve"> </w:t>
      </w:r>
      <w:r w:rsidR="007B0EE9">
        <w:rPr>
          <w:rFonts w:cs="Traditional Arabic" w:hint="cs"/>
          <w:sz w:val="36"/>
          <w:szCs w:val="36"/>
          <w:rtl/>
        </w:rPr>
        <w:t>و</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رقم</w:t>
      </w:r>
      <w:r w:rsidRPr="004B0C1F">
        <w:rPr>
          <w:rFonts w:cs="Traditional Arabic"/>
          <w:sz w:val="36"/>
          <w:szCs w:val="36"/>
          <w:rtl/>
        </w:rPr>
        <w:t xml:space="preserve"> </w:t>
      </w:r>
      <w:r w:rsidRPr="004B0C1F">
        <w:rPr>
          <w:rFonts w:cs="Traditional Arabic" w:hint="eastAsia"/>
          <w:sz w:val="36"/>
          <w:szCs w:val="36"/>
          <w:rtl/>
        </w:rPr>
        <w:t>الآية</w:t>
      </w:r>
      <w:r w:rsidR="007B0EE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وذلك</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المتن</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تخريج</w:t>
      </w:r>
      <w:r w:rsidRPr="004B0C1F">
        <w:rPr>
          <w:rFonts w:cs="Traditional Arabic"/>
          <w:sz w:val="36"/>
          <w:szCs w:val="36"/>
          <w:rtl/>
        </w:rPr>
        <w:t xml:space="preserve"> </w:t>
      </w:r>
      <w:r w:rsidRPr="004B0C1F">
        <w:rPr>
          <w:rFonts w:cs="Traditional Arabic" w:hint="eastAsia"/>
          <w:sz w:val="36"/>
          <w:szCs w:val="36"/>
          <w:rtl/>
        </w:rPr>
        <w:t>الحديث</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أول</w:t>
      </w:r>
      <w:r w:rsidRPr="004B0C1F">
        <w:rPr>
          <w:rFonts w:cs="Traditional Arabic"/>
          <w:sz w:val="36"/>
          <w:szCs w:val="36"/>
          <w:rtl/>
        </w:rPr>
        <w:t xml:space="preserve"> </w:t>
      </w:r>
      <w:r w:rsidRPr="004B0C1F">
        <w:rPr>
          <w:rFonts w:cs="Traditional Arabic" w:hint="eastAsia"/>
          <w:sz w:val="36"/>
          <w:szCs w:val="36"/>
          <w:rtl/>
        </w:rPr>
        <w:t>موضع</w:t>
      </w:r>
      <w:r w:rsidRPr="004B0C1F">
        <w:rPr>
          <w:rFonts w:cs="Traditional Arabic"/>
          <w:sz w:val="36"/>
          <w:szCs w:val="36"/>
          <w:rtl/>
        </w:rPr>
        <w:t xml:space="preserve"> </w:t>
      </w:r>
      <w:r w:rsidRPr="004B0C1F">
        <w:rPr>
          <w:rFonts w:cs="Traditional Arabic" w:hint="eastAsia"/>
          <w:sz w:val="36"/>
          <w:szCs w:val="36"/>
          <w:rtl/>
        </w:rPr>
        <w:t>ورد</w:t>
      </w:r>
      <w:r w:rsidRPr="004B0C1F">
        <w:rPr>
          <w:rFonts w:cs="Traditional Arabic"/>
          <w:sz w:val="36"/>
          <w:szCs w:val="36"/>
          <w:rtl/>
        </w:rPr>
        <w:t xml:space="preserve"> </w:t>
      </w:r>
      <w:r w:rsidRPr="004B0C1F">
        <w:rPr>
          <w:rFonts w:cs="Traditional Arabic" w:hint="eastAsia"/>
          <w:sz w:val="36"/>
          <w:szCs w:val="36"/>
          <w:rtl/>
        </w:rPr>
        <w:t>فيه</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فإن</w:t>
      </w:r>
      <w:r w:rsidRPr="004B0C1F">
        <w:rPr>
          <w:rFonts w:cs="Traditional Arabic"/>
          <w:sz w:val="36"/>
          <w:szCs w:val="36"/>
          <w:rtl/>
        </w:rPr>
        <w:t xml:space="preserve"> </w:t>
      </w:r>
      <w:r w:rsidRPr="004B0C1F">
        <w:rPr>
          <w:rFonts w:cs="Traditional Arabic" w:hint="eastAsia"/>
          <w:sz w:val="36"/>
          <w:szCs w:val="36"/>
          <w:rtl/>
        </w:rPr>
        <w:t>كان</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الصحيحين</w:t>
      </w:r>
      <w:r w:rsidRPr="004B0C1F">
        <w:rPr>
          <w:rFonts w:cs="Traditional Arabic"/>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أحدهما</w:t>
      </w:r>
      <w:r w:rsidRPr="004B0C1F">
        <w:rPr>
          <w:rFonts w:cs="Traditional Arabic"/>
          <w:sz w:val="36"/>
          <w:szCs w:val="36"/>
          <w:rtl/>
        </w:rPr>
        <w:t xml:space="preserve"> </w:t>
      </w:r>
      <w:r w:rsidRPr="004B0C1F">
        <w:rPr>
          <w:rFonts w:cs="Traditional Arabic" w:hint="eastAsia"/>
          <w:sz w:val="36"/>
          <w:szCs w:val="36"/>
          <w:rtl/>
        </w:rPr>
        <w:t>اكتفيت</w:t>
      </w:r>
      <w:r w:rsidRPr="004B0C1F">
        <w:rPr>
          <w:rFonts w:cs="Traditional Arabic"/>
          <w:sz w:val="36"/>
          <w:szCs w:val="36"/>
          <w:rtl/>
        </w:rPr>
        <w:t xml:space="preserve"> </w:t>
      </w:r>
      <w:r w:rsidRPr="004B0C1F">
        <w:rPr>
          <w:rFonts w:cs="Traditional Arabic" w:hint="eastAsia"/>
          <w:sz w:val="36"/>
          <w:szCs w:val="36"/>
          <w:rtl/>
        </w:rPr>
        <w:t>بالعزو</w:t>
      </w:r>
      <w:r w:rsidRPr="004B0C1F">
        <w:rPr>
          <w:rFonts w:cs="Traditional Arabic"/>
          <w:sz w:val="36"/>
          <w:szCs w:val="36"/>
          <w:rtl/>
        </w:rPr>
        <w:t xml:space="preserve"> </w:t>
      </w:r>
      <w:r w:rsidRPr="004B0C1F">
        <w:rPr>
          <w:rFonts w:cs="Traditional Arabic" w:hint="eastAsia"/>
          <w:sz w:val="36"/>
          <w:szCs w:val="36"/>
          <w:rtl/>
        </w:rPr>
        <w:t>إليهما</w:t>
      </w:r>
      <w:r w:rsidRPr="004B0C1F">
        <w:rPr>
          <w:rFonts w:cs="Traditional Arabic"/>
          <w:sz w:val="36"/>
          <w:szCs w:val="36"/>
          <w:rtl/>
        </w:rPr>
        <w:t xml:space="preserve"> </w:t>
      </w:r>
      <w:r w:rsidR="007B0EE9">
        <w:rPr>
          <w:rFonts w:cs="Traditional Arabic" w:hint="cs"/>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أحدهما</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7B0EE9">
      <w:pPr>
        <w:spacing w:line="240" w:lineRule="auto"/>
        <w:ind w:left="-7"/>
        <w:contextualSpacing/>
        <w:jc w:val="both"/>
        <w:rPr>
          <w:rFonts w:cs="Traditional Arabic"/>
          <w:sz w:val="36"/>
          <w:szCs w:val="36"/>
          <w:rtl/>
        </w:rPr>
      </w:pPr>
      <w:r w:rsidRPr="004B0C1F">
        <w:rPr>
          <w:rFonts w:cs="Traditional Arabic" w:hint="eastAsia"/>
          <w:sz w:val="36"/>
          <w:szCs w:val="36"/>
          <w:rtl/>
        </w:rPr>
        <w:t>وإن</w:t>
      </w:r>
      <w:r w:rsidRPr="004B0C1F">
        <w:rPr>
          <w:rFonts w:cs="Traditional Arabic"/>
          <w:sz w:val="36"/>
          <w:szCs w:val="36"/>
          <w:rtl/>
        </w:rPr>
        <w:t xml:space="preserve"> </w:t>
      </w:r>
      <w:r w:rsidRPr="004B0C1F">
        <w:rPr>
          <w:rFonts w:cs="Traditional Arabic" w:hint="eastAsia"/>
          <w:sz w:val="36"/>
          <w:szCs w:val="36"/>
          <w:rtl/>
        </w:rPr>
        <w:t>كان</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غير</w:t>
      </w:r>
      <w:r w:rsidRPr="004B0C1F">
        <w:rPr>
          <w:rFonts w:cs="Traditional Arabic"/>
          <w:sz w:val="36"/>
          <w:szCs w:val="36"/>
          <w:rtl/>
        </w:rPr>
        <w:t xml:space="preserve"> </w:t>
      </w:r>
      <w:r w:rsidRPr="004B0C1F">
        <w:rPr>
          <w:rFonts w:cs="Traditional Arabic" w:hint="eastAsia"/>
          <w:sz w:val="36"/>
          <w:szCs w:val="36"/>
          <w:rtl/>
        </w:rPr>
        <w:t>الصحيحين</w:t>
      </w:r>
      <w:r w:rsidRPr="004B0C1F">
        <w:rPr>
          <w:rFonts w:cs="Traditional Arabic"/>
          <w:sz w:val="36"/>
          <w:szCs w:val="36"/>
          <w:rtl/>
        </w:rPr>
        <w:t xml:space="preserve"> </w:t>
      </w:r>
      <w:r w:rsidRPr="004B0C1F">
        <w:rPr>
          <w:rFonts w:cs="Traditional Arabic" w:hint="eastAsia"/>
          <w:sz w:val="36"/>
          <w:szCs w:val="36"/>
          <w:rtl/>
        </w:rPr>
        <w:t>خرجته</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الكتب</w:t>
      </w:r>
      <w:r w:rsidRPr="004B0C1F">
        <w:rPr>
          <w:rFonts w:cs="Traditional Arabic"/>
          <w:sz w:val="36"/>
          <w:szCs w:val="36"/>
          <w:rtl/>
        </w:rPr>
        <w:t xml:space="preserve"> </w:t>
      </w:r>
      <w:r w:rsidRPr="004B0C1F">
        <w:rPr>
          <w:rFonts w:cs="Traditional Arabic" w:hint="eastAsia"/>
          <w:sz w:val="36"/>
          <w:szCs w:val="36"/>
          <w:rtl/>
        </w:rPr>
        <w:t>الستة</w:t>
      </w:r>
      <w:r w:rsidRPr="004B0C1F">
        <w:rPr>
          <w:rFonts w:cs="Traditional Arabic"/>
          <w:sz w:val="36"/>
          <w:szCs w:val="36"/>
          <w:rtl/>
        </w:rPr>
        <w:t xml:space="preserve"> </w:t>
      </w:r>
      <w:r w:rsidR="007B0EE9">
        <w:rPr>
          <w:rFonts w:cs="Traditional Arabic" w:hint="cs"/>
          <w:sz w:val="36"/>
          <w:szCs w:val="36"/>
          <w:rtl/>
        </w:rPr>
        <w:t xml:space="preserve">، </w:t>
      </w:r>
      <w:r w:rsidRPr="004B0C1F">
        <w:rPr>
          <w:rFonts w:cs="Traditional Arabic" w:hint="eastAsia"/>
          <w:sz w:val="36"/>
          <w:szCs w:val="36"/>
          <w:rtl/>
        </w:rPr>
        <w:t>ومسند</w:t>
      </w:r>
      <w:r w:rsidRPr="004B0C1F">
        <w:rPr>
          <w:rFonts w:cs="Traditional Arabic"/>
          <w:sz w:val="36"/>
          <w:szCs w:val="36"/>
          <w:rtl/>
        </w:rPr>
        <w:t xml:space="preserve"> </w:t>
      </w:r>
      <w:r w:rsidRPr="004B0C1F">
        <w:rPr>
          <w:rFonts w:cs="Traditional Arabic" w:hint="eastAsia"/>
          <w:sz w:val="36"/>
          <w:szCs w:val="36"/>
          <w:rtl/>
        </w:rPr>
        <w:t>الإمام</w:t>
      </w:r>
      <w:r w:rsidRPr="004B0C1F">
        <w:rPr>
          <w:rFonts w:cs="Traditional Arabic"/>
          <w:sz w:val="36"/>
          <w:szCs w:val="36"/>
          <w:rtl/>
        </w:rPr>
        <w:t xml:space="preserve"> </w:t>
      </w:r>
      <w:r w:rsidRPr="004B0C1F">
        <w:rPr>
          <w:rFonts w:cs="Traditional Arabic" w:hint="eastAsia"/>
          <w:sz w:val="36"/>
          <w:szCs w:val="36"/>
          <w:rtl/>
        </w:rPr>
        <w:t>أحمد</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فإن</w:t>
      </w:r>
      <w:r w:rsidRPr="004B0C1F">
        <w:rPr>
          <w:rFonts w:cs="Traditional Arabic"/>
          <w:sz w:val="36"/>
          <w:szCs w:val="36"/>
          <w:rtl/>
        </w:rPr>
        <w:t xml:space="preserve"> </w:t>
      </w:r>
      <w:r w:rsidRPr="004B0C1F">
        <w:rPr>
          <w:rFonts w:cs="Traditional Arabic" w:hint="eastAsia"/>
          <w:sz w:val="36"/>
          <w:szCs w:val="36"/>
          <w:rtl/>
        </w:rPr>
        <w:t>لم</w:t>
      </w:r>
      <w:r w:rsidRPr="004B0C1F">
        <w:rPr>
          <w:rFonts w:cs="Traditional Arabic"/>
          <w:sz w:val="36"/>
          <w:szCs w:val="36"/>
          <w:rtl/>
        </w:rPr>
        <w:t xml:space="preserve"> </w:t>
      </w:r>
      <w:r w:rsidRPr="004B0C1F">
        <w:rPr>
          <w:rFonts w:cs="Traditional Arabic" w:hint="eastAsia"/>
          <w:sz w:val="36"/>
          <w:szCs w:val="36"/>
          <w:rtl/>
        </w:rPr>
        <w:t>يكن</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خرجته</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كتب</w:t>
      </w:r>
      <w:r w:rsidRPr="004B0C1F">
        <w:rPr>
          <w:rFonts w:cs="Traditional Arabic"/>
          <w:sz w:val="36"/>
          <w:szCs w:val="36"/>
          <w:rtl/>
        </w:rPr>
        <w:t xml:space="preserve"> </w:t>
      </w:r>
      <w:r w:rsidRPr="004B0C1F">
        <w:rPr>
          <w:rFonts w:cs="Traditional Arabic" w:hint="eastAsia"/>
          <w:sz w:val="36"/>
          <w:szCs w:val="36"/>
          <w:rtl/>
        </w:rPr>
        <w:t>السنة</w:t>
      </w:r>
      <w:r w:rsidRPr="004B0C1F">
        <w:rPr>
          <w:rFonts w:cs="Traditional Arabic"/>
          <w:sz w:val="36"/>
          <w:szCs w:val="36"/>
          <w:rtl/>
        </w:rPr>
        <w:t xml:space="preserve"> </w:t>
      </w:r>
      <w:r w:rsidRPr="004B0C1F">
        <w:rPr>
          <w:rFonts w:cs="Traditional Arabic" w:hint="eastAsia"/>
          <w:sz w:val="36"/>
          <w:szCs w:val="36"/>
          <w:rtl/>
        </w:rPr>
        <w:t>حسب</w:t>
      </w:r>
      <w:r w:rsidRPr="004B0C1F">
        <w:rPr>
          <w:rFonts w:cs="Traditional Arabic"/>
          <w:sz w:val="36"/>
          <w:szCs w:val="36"/>
          <w:rtl/>
        </w:rPr>
        <w:t xml:space="preserve"> </w:t>
      </w:r>
      <w:r w:rsidRPr="004B0C1F">
        <w:rPr>
          <w:rFonts w:cs="Traditional Arabic" w:hint="eastAsia"/>
          <w:sz w:val="36"/>
          <w:szCs w:val="36"/>
          <w:rtl/>
        </w:rPr>
        <w:t>طاقتي</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ذكر</w:t>
      </w:r>
      <w:r w:rsidRPr="004B0C1F">
        <w:rPr>
          <w:rFonts w:cs="Traditional Arabic"/>
          <w:sz w:val="36"/>
          <w:szCs w:val="36"/>
          <w:rtl/>
        </w:rPr>
        <w:t xml:space="preserve"> </w:t>
      </w:r>
      <w:r w:rsidRPr="004B0C1F">
        <w:rPr>
          <w:rFonts w:cs="Traditional Arabic" w:hint="eastAsia"/>
          <w:sz w:val="36"/>
          <w:szCs w:val="36"/>
          <w:rtl/>
        </w:rPr>
        <w:t>كلام</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العلم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الحكم</w:t>
      </w:r>
      <w:r w:rsidRPr="004B0C1F">
        <w:rPr>
          <w:rFonts w:cs="Traditional Arabic"/>
          <w:sz w:val="36"/>
          <w:szCs w:val="36"/>
          <w:rtl/>
        </w:rPr>
        <w:t xml:space="preserve"> </w:t>
      </w:r>
      <w:r w:rsidRPr="004B0C1F">
        <w:rPr>
          <w:rFonts w:cs="Traditional Arabic" w:hint="eastAsia"/>
          <w:sz w:val="36"/>
          <w:szCs w:val="36"/>
          <w:rtl/>
        </w:rPr>
        <w:t>عليه</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lastRenderedPageBreak/>
        <w:t xml:space="preserve"> </w:t>
      </w:r>
      <w:r w:rsidRPr="004B0C1F">
        <w:rPr>
          <w:rFonts w:cs="Traditional Arabic" w:hint="eastAsia"/>
          <w:sz w:val="36"/>
          <w:szCs w:val="36"/>
          <w:rtl/>
        </w:rPr>
        <w:t>نسبة</w:t>
      </w:r>
      <w:r w:rsidRPr="004B0C1F">
        <w:rPr>
          <w:rFonts w:cs="Traditional Arabic"/>
          <w:sz w:val="36"/>
          <w:szCs w:val="36"/>
          <w:rtl/>
        </w:rPr>
        <w:t xml:space="preserve"> </w:t>
      </w:r>
      <w:r w:rsidRPr="004B0C1F">
        <w:rPr>
          <w:rFonts w:cs="Traditional Arabic" w:hint="eastAsia"/>
          <w:sz w:val="36"/>
          <w:szCs w:val="36"/>
          <w:rtl/>
        </w:rPr>
        <w:t>الأقوال</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قائليها</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المحافظة</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نص</w:t>
      </w:r>
      <w:r w:rsidRPr="004B0C1F">
        <w:rPr>
          <w:rFonts w:cs="Traditional Arabic"/>
          <w:sz w:val="36"/>
          <w:szCs w:val="36"/>
          <w:rtl/>
        </w:rPr>
        <w:t xml:space="preserve"> </w:t>
      </w:r>
      <w:r w:rsidRPr="004B0C1F">
        <w:rPr>
          <w:rFonts w:cs="Traditional Arabic" w:hint="eastAsia"/>
          <w:sz w:val="36"/>
          <w:szCs w:val="36"/>
          <w:rtl/>
        </w:rPr>
        <w:t>كلام</w:t>
      </w:r>
      <w:r w:rsidRPr="004B0C1F">
        <w:rPr>
          <w:rFonts w:cs="Traditional Arabic"/>
          <w:sz w:val="36"/>
          <w:szCs w:val="36"/>
          <w:rtl/>
        </w:rPr>
        <w:t xml:space="preserve"> </w:t>
      </w:r>
      <w:r w:rsidRPr="004B0C1F">
        <w:rPr>
          <w:rFonts w:cs="Traditional Arabic" w:hint="eastAsia"/>
          <w:sz w:val="36"/>
          <w:szCs w:val="36"/>
          <w:rtl/>
        </w:rPr>
        <w:t>المنقول</w:t>
      </w:r>
      <w:r w:rsidRPr="004B0C1F">
        <w:rPr>
          <w:rFonts w:cs="Traditional Arabic"/>
          <w:sz w:val="36"/>
          <w:szCs w:val="36"/>
          <w:rtl/>
        </w:rPr>
        <w:t xml:space="preserve"> </w:t>
      </w:r>
      <w:r w:rsidRPr="004B0C1F">
        <w:rPr>
          <w:rFonts w:cs="Traditional Arabic" w:hint="eastAsia"/>
          <w:sz w:val="36"/>
          <w:szCs w:val="36"/>
          <w:rtl/>
        </w:rPr>
        <w:t>عنه</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إلا</w:t>
      </w:r>
      <w:r w:rsidRPr="004B0C1F">
        <w:rPr>
          <w:rFonts w:cs="Traditional Arabic"/>
          <w:sz w:val="36"/>
          <w:szCs w:val="36"/>
          <w:rtl/>
        </w:rPr>
        <w:t xml:space="preserve"> </w:t>
      </w:r>
      <w:r w:rsidRPr="004B0C1F">
        <w:rPr>
          <w:rFonts w:cs="Traditional Arabic" w:hint="eastAsia"/>
          <w:sz w:val="36"/>
          <w:szCs w:val="36"/>
          <w:rtl/>
        </w:rPr>
        <w:t>إذا</w:t>
      </w:r>
      <w:r w:rsidRPr="004B0C1F">
        <w:rPr>
          <w:rFonts w:cs="Traditional Arabic"/>
          <w:sz w:val="36"/>
          <w:szCs w:val="36"/>
          <w:rtl/>
        </w:rPr>
        <w:t xml:space="preserve"> </w:t>
      </w:r>
      <w:r w:rsidRPr="004B0C1F">
        <w:rPr>
          <w:rFonts w:cs="Traditional Arabic" w:hint="eastAsia"/>
          <w:sz w:val="36"/>
          <w:szCs w:val="36"/>
          <w:rtl/>
        </w:rPr>
        <w:t>اقتضى</w:t>
      </w:r>
      <w:r w:rsidRPr="004B0C1F">
        <w:rPr>
          <w:rFonts w:cs="Traditional Arabic"/>
          <w:sz w:val="36"/>
          <w:szCs w:val="36"/>
          <w:rtl/>
        </w:rPr>
        <w:t xml:space="preserve"> </w:t>
      </w:r>
      <w:r w:rsidRPr="004B0C1F">
        <w:rPr>
          <w:rFonts w:cs="Traditional Arabic" w:hint="eastAsia"/>
          <w:sz w:val="36"/>
          <w:szCs w:val="36"/>
          <w:rtl/>
        </w:rPr>
        <w:t>المقام</w:t>
      </w:r>
      <w:r w:rsidRPr="004B0C1F">
        <w:rPr>
          <w:rFonts w:cs="Traditional Arabic"/>
          <w:sz w:val="36"/>
          <w:szCs w:val="36"/>
          <w:rtl/>
        </w:rPr>
        <w:t xml:space="preserve"> </w:t>
      </w:r>
      <w:r w:rsidRPr="004B0C1F">
        <w:rPr>
          <w:rFonts w:cs="Traditional Arabic" w:hint="eastAsia"/>
          <w:sz w:val="36"/>
          <w:szCs w:val="36"/>
          <w:rtl/>
        </w:rPr>
        <w:t>التصرف</w:t>
      </w:r>
      <w:r w:rsidRPr="004B0C1F">
        <w:rPr>
          <w:rFonts w:cs="Traditional Arabic"/>
          <w:sz w:val="36"/>
          <w:szCs w:val="36"/>
          <w:rtl/>
        </w:rPr>
        <w:t xml:space="preserve"> </w:t>
      </w:r>
      <w:r w:rsidRPr="004B0C1F">
        <w:rPr>
          <w:rFonts w:cs="Traditional Arabic" w:hint="eastAsia"/>
          <w:sz w:val="36"/>
          <w:szCs w:val="36"/>
          <w:rtl/>
        </w:rPr>
        <w:t>بالاختصار</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التنبيه</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ذلك</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الحاشية</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ترجمة</w:t>
      </w:r>
      <w:r w:rsidRPr="004B0C1F">
        <w:rPr>
          <w:rFonts w:cs="Traditional Arabic"/>
          <w:sz w:val="36"/>
          <w:szCs w:val="36"/>
          <w:rtl/>
        </w:rPr>
        <w:t xml:space="preserve"> </w:t>
      </w:r>
      <w:r w:rsidRPr="004B0C1F">
        <w:rPr>
          <w:rFonts w:cs="Traditional Arabic" w:hint="eastAsia"/>
          <w:sz w:val="36"/>
          <w:szCs w:val="36"/>
          <w:rtl/>
        </w:rPr>
        <w:t>الأعلام</w:t>
      </w:r>
      <w:r w:rsidRPr="004B0C1F">
        <w:rPr>
          <w:rFonts w:cs="Traditional Arabic"/>
          <w:sz w:val="36"/>
          <w:szCs w:val="36"/>
          <w:rtl/>
        </w:rPr>
        <w:t xml:space="preserve"> </w:t>
      </w:r>
      <w:r w:rsidRPr="001A7176">
        <w:rPr>
          <w:rFonts w:cs="Traditional Arabic" w:hint="eastAsia"/>
          <w:sz w:val="36"/>
          <w:szCs w:val="36"/>
          <w:rtl/>
        </w:rPr>
        <w:t>المشهورين</w:t>
      </w:r>
      <w:r w:rsidRPr="004B0C1F">
        <w:rPr>
          <w:rFonts w:cs="Traditional Arabic"/>
          <w:sz w:val="36"/>
          <w:szCs w:val="36"/>
          <w:rtl/>
        </w:rPr>
        <w:t xml:space="preserve"> </w:t>
      </w:r>
      <w:r w:rsidRPr="004B0C1F">
        <w:rPr>
          <w:rFonts w:cs="Traditional Arabic" w:hint="eastAsia"/>
          <w:sz w:val="36"/>
          <w:szCs w:val="36"/>
          <w:rtl/>
        </w:rPr>
        <w:t>ترجمة</w:t>
      </w:r>
      <w:r w:rsidRPr="004B0C1F">
        <w:rPr>
          <w:rFonts w:cs="Traditional Arabic"/>
          <w:sz w:val="36"/>
          <w:szCs w:val="36"/>
          <w:rtl/>
        </w:rPr>
        <w:t xml:space="preserve"> </w:t>
      </w:r>
      <w:r w:rsidRPr="004B0C1F">
        <w:rPr>
          <w:rFonts w:cs="Traditional Arabic" w:hint="eastAsia"/>
          <w:sz w:val="36"/>
          <w:szCs w:val="36"/>
          <w:rtl/>
        </w:rPr>
        <w:t>موجزة</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التعريف</w:t>
      </w:r>
      <w:r w:rsidRPr="004B0C1F">
        <w:rPr>
          <w:rFonts w:cs="Traditional Arabic"/>
          <w:sz w:val="36"/>
          <w:szCs w:val="36"/>
          <w:rtl/>
        </w:rPr>
        <w:t xml:space="preserve"> </w:t>
      </w:r>
      <w:r w:rsidRPr="004B0C1F">
        <w:rPr>
          <w:rFonts w:cs="Traditional Arabic" w:hint="eastAsia"/>
          <w:sz w:val="36"/>
          <w:szCs w:val="36"/>
          <w:rtl/>
        </w:rPr>
        <w:t>بالفرق</w:t>
      </w:r>
      <w:r w:rsidRPr="004B0C1F">
        <w:rPr>
          <w:rFonts w:cs="Traditional Arabic"/>
          <w:sz w:val="36"/>
          <w:szCs w:val="36"/>
          <w:rtl/>
        </w:rPr>
        <w:t xml:space="preserve"> </w:t>
      </w:r>
      <w:r w:rsidRPr="004B0C1F">
        <w:rPr>
          <w:rFonts w:cs="Traditional Arabic" w:hint="eastAsia"/>
          <w:sz w:val="36"/>
          <w:szCs w:val="36"/>
          <w:rtl/>
        </w:rPr>
        <w:t>والأماكن</w:t>
      </w:r>
      <w:r w:rsidRPr="004B0C1F">
        <w:rPr>
          <w:rFonts w:cs="Traditional Arabic"/>
          <w:sz w:val="36"/>
          <w:szCs w:val="36"/>
          <w:rtl/>
        </w:rPr>
        <w:t xml:space="preserve"> </w:t>
      </w:r>
      <w:r w:rsidR="007B0EE9">
        <w:rPr>
          <w:rFonts w:cs="Traditional Arabic" w:hint="cs"/>
          <w:sz w:val="36"/>
          <w:szCs w:val="36"/>
          <w:rtl/>
        </w:rPr>
        <w:t xml:space="preserve">، </w:t>
      </w:r>
      <w:r w:rsidRPr="004B0C1F">
        <w:rPr>
          <w:rFonts w:cs="Traditional Arabic" w:hint="eastAsia"/>
          <w:sz w:val="36"/>
          <w:szCs w:val="36"/>
          <w:rtl/>
        </w:rPr>
        <w:t>وكل</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يحتاج</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تعريف</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تفسير</w:t>
      </w:r>
      <w:r w:rsidRPr="004B0C1F">
        <w:rPr>
          <w:rFonts w:cs="Traditional Arabic"/>
          <w:sz w:val="36"/>
          <w:szCs w:val="36"/>
          <w:rtl/>
        </w:rPr>
        <w:t xml:space="preserve"> </w:t>
      </w:r>
      <w:r w:rsidRPr="004B0C1F">
        <w:rPr>
          <w:rFonts w:cs="Traditional Arabic" w:hint="eastAsia"/>
          <w:sz w:val="36"/>
          <w:szCs w:val="36"/>
          <w:rtl/>
        </w:rPr>
        <w:t>الغريب</w:t>
      </w:r>
      <w:r w:rsidR="007B0EE9">
        <w:rPr>
          <w:rFonts w:cs="Traditional Arabic" w:hint="cs"/>
          <w:sz w:val="36"/>
          <w:szCs w:val="36"/>
          <w:rtl/>
        </w:rPr>
        <w:t xml:space="preserve"> </w:t>
      </w:r>
      <w:r w:rsidRPr="004B0C1F">
        <w:rPr>
          <w:rFonts w:cs="Traditional Arabic"/>
          <w:sz w:val="36"/>
          <w:szCs w:val="36"/>
          <w:rtl/>
        </w:rPr>
        <w:t>.</w:t>
      </w:r>
    </w:p>
    <w:p w:rsidR="00EF642D" w:rsidRPr="004B0C1F" w:rsidRDefault="00EF642D" w:rsidP="009C14C1">
      <w:pPr>
        <w:numPr>
          <w:ilvl w:val="0"/>
          <w:numId w:val="13"/>
        </w:numPr>
        <w:spacing w:line="240" w:lineRule="auto"/>
        <w:contextualSpacing/>
        <w:jc w:val="both"/>
        <w:rPr>
          <w:rFonts w:cs="Traditional Arabic"/>
          <w:sz w:val="36"/>
          <w:szCs w:val="36"/>
          <w:rtl/>
        </w:rPr>
      </w:pPr>
      <w:r w:rsidRPr="004B0C1F">
        <w:rPr>
          <w:rFonts w:cs="Traditional Arabic" w:hint="eastAsia"/>
          <w:sz w:val="36"/>
          <w:szCs w:val="36"/>
          <w:rtl/>
        </w:rPr>
        <w:t>الالتزام</w:t>
      </w:r>
      <w:r w:rsidRPr="004B0C1F">
        <w:rPr>
          <w:rFonts w:cs="Traditional Arabic"/>
          <w:sz w:val="36"/>
          <w:szCs w:val="36"/>
          <w:rtl/>
        </w:rPr>
        <w:t xml:space="preserve"> </w:t>
      </w:r>
      <w:r w:rsidRPr="004B0C1F">
        <w:rPr>
          <w:rFonts w:cs="Traditional Arabic" w:hint="eastAsia"/>
          <w:sz w:val="36"/>
          <w:szCs w:val="36"/>
          <w:rtl/>
        </w:rPr>
        <w:t>بعلامات</w:t>
      </w:r>
      <w:r w:rsidRPr="004B0C1F">
        <w:rPr>
          <w:rFonts w:cs="Traditional Arabic"/>
          <w:sz w:val="36"/>
          <w:szCs w:val="36"/>
          <w:rtl/>
        </w:rPr>
        <w:t xml:space="preserve"> </w:t>
      </w:r>
      <w:r w:rsidRPr="004B0C1F">
        <w:rPr>
          <w:rFonts w:cs="Traditional Arabic" w:hint="eastAsia"/>
          <w:sz w:val="36"/>
          <w:szCs w:val="36"/>
          <w:rtl/>
        </w:rPr>
        <w:t>الترقيم</w:t>
      </w:r>
      <w:r w:rsidR="007B0EE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وضبط</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يحتاج</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ضبط</w:t>
      </w:r>
      <w:r w:rsidR="007B0EE9">
        <w:rPr>
          <w:rFonts w:cs="Traditional Arabic" w:hint="cs"/>
          <w:sz w:val="36"/>
          <w:szCs w:val="36"/>
          <w:rtl/>
        </w:rPr>
        <w:t xml:space="preserve"> </w:t>
      </w:r>
      <w:r w:rsidRPr="004B0C1F">
        <w:rPr>
          <w:rFonts w:cs="Traditional Arabic"/>
          <w:sz w:val="36"/>
          <w:szCs w:val="36"/>
          <w:rtl/>
        </w:rPr>
        <w:t>.</w:t>
      </w:r>
    </w:p>
    <w:p w:rsidR="007B0EE9" w:rsidRDefault="00EF642D" w:rsidP="009C14C1">
      <w:pPr>
        <w:numPr>
          <w:ilvl w:val="0"/>
          <w:numId w:val="13"/>
        </w:numPr>
        <w:spacing w:line="240" w:lineRule="auto"/>
        <w:contextualSpacing/>
        <w:jc w:val="both"/>
        <w:rPr>
          <w:b/>
          <w:bCs/>
          <w:sz w:val="36"/>
          <w:szCs w:val="36"/>
        </w:rPr>
      </w:pPr>
      <w:r w:rsidRPr="004B0C1F">
        <w:rPr>
          <w:rFonts w:cs="Traditional Arabic" w:hint="eastAsia"/>
          <w:sz w:val="36"/>
          <w:szCs w:val="36"/>
          <w:rtl/>
        </w:rPr>
        <w:t>وضع</w:t>
      </w:r>
      <w:r w:rsidRPr="007B0EE9">
        <w:rPr>
          <w:rFonts w:cs="Traditional Arabic"/>
          <w:sz w:val="28"/>
          <w:szCs w:val="28"/>
          <w:rtl/>
        </w:rPr>
        <w:t xml:space="preserve"> </w:t>
      </w:r>
      <w:r w:rsidRPr="004B0C1F">
        <w:rPr>
          <w:rFonts w:cs="Traditional Arabic" w:hint="eastAsia"/>
          <w:sz w:val="36"/>
          <w:szCs w:val="36"/>
          <w:rtl/>
        </w:rPr>
        <w:t>فهارس</w:t>
      </w:r>
      <w:r w:rsidRPr="007B0EE9">
        <w:rPr>
          <w:rFonts w:cs="Traditional Arabic"/>
          <w:sz w:val="28"/>
          <w:szCs w:val="28"/>
          <w:rtl/>
        </w:rPr>
        <w:t xml:space="preserve"> </w:t>
      </w:r>
      <w:r w:rsidRPr="004B0C1F">
        <w:rPr>
          <w:rFonts w:cs="Traditional Arabic" w:hint="eastAsia"/>
          <w:sz w:val="36"/>
          <w:szCs w:val="36"/>
          <w:rtl/>
        </w:rPr>
        <w:t>علمية</w:t>
      </w:r>
      <w:r w:rsidRPr="007B0EE9">
        <w:rPr>
          <w:rFonts w:cs="Traditional Arabic"/>
          <w:sz w:val="28"/>
          <w:szCs w:val="28"/>
          <w:rtl/>
        </w:rPr>
        <w:t xml:space="preserve"> </w:t>
      </w:r>
      <w:r w:rsidRPr="004B0C1F">
        <w:rPr>
          <w:rFonts w:cs="Traditional Arabic" w:hint="eastAsia"/>
          <w:sz w:val="36"/>
          <w:szCs w:val="36"/>
          <w:rtl/>
        </w:rPr>
        <w:t>في</w:t>
      </w:r>
      <w:r w:rsidRPr="007B0EE9">
        <w:rPr>
          <w:rFonts w:cs="Traditional Arabic"/>
          <w:sz w:val="28"/>
          <w:szCs w:val="28"/>
          <w:rtl/>
        </w:rPr>
        <w:t xml:space="preserve"> </w:t>
      </w:r>
      <w:r w:rsidRPr="004B0C1F">
        <w:rPr>
          <w:rFonts w:cs="Traditional Arabic" w:hint="eastAsia"/>
          <w:sz w:val="36"/>
          <w:szCs w:val="36"/>
          <w:rtl/>
        </w:rPr>
        <w:t>نهاية</w:t>
      </w:r>
      <w:r w:rsidRPr="004B0C1F">
        <w:rPr>
          <w:rFonts w:cs="Traditional Arabic"/>
          <w:sz w:val="36"/>
          <w:szCs w:val="36"/>
          <w:rtl/>
        </w:rPr>
        <w:t xml:space="preserve"> </w:t>
      </w:r>
      <w:r w:rsidRPr="004B0C1F">
        <w:rPr>
          <w:rFonts w:cs="Traditional Arabic" w:hint="eastAsia"/>
          <w:sz w:val="36"/>
          <w:szCs w:val="36"/>
          <w:rtl/>
        </w:rPr>
        <w:t>البحث</w:t>
      </w:r>
      <w:r w:rsidRPr="007B0EE9">
        <w:rPr>
          <w:rFonts w:cs="Traditional Arabic"/>
          <w:sz w:val="28"/>
          <w:szCs w:val="28"/>
          <w:rtl/>
        </w:rPr>
        <w:t xml:space="preserve"> </w:t>
      </w:r>
      <w:r w:rsidRPr="004B0C1F">
        <w:rPr>
          <w:rFonts w:cs="Traditional Arabic" w:hint="eastAsia"/>
          <w:sz w:val="36"/>
          <w:szCs w:val="36"/>
          <w:rtl/>
        </w:rPr>
        <w:t>تسهل</w:t>
      </w:r>
      <w:r w:rsidRPr="007B0EE9">
        <w:rPr>
          <w:rFonts w:cs="Traditional Arabic"/>
          <w:sz w:val="28"/>
          <w:szCs w:val="28"/>
          <w:rtl/>
        </w:rPr>
        <w:t xml:space="preserve"> </w:t>
      </w:r>
      <w:r w:rsidRPr="004B0C1F">
        <w:rPr>
          <w:rFonts w:cs="Traditional Arabic" w:hint="eastAsia"/>
          <w:sz w:val="36"/>
          <w:szCs w:val="36"/>
          <w:rtl/>
        </w:rPr>
        <w:t>الاستفادة</w:t>
      </w:r>
      <w:r w:rsidRPr="007B0EE9">
        <w:rPr>
          <w:rFonts w:cs="Traditional Arabic"/>
          <w:sz w:val="28"/>
          <w:szCs w:val="28"/>
          <w:rtl/>
        </w:rPr>
        <w:t xml:space="preserve"> </w:t>
      </w:r>
      <w:r w:rsidRPr="004B0C1F">
        <w:rPr>
          <w:rFonts w:cs="Traditional Arabic" w:hint="eastAsia"/>
          <w:sz w:val="36"/>
          <w:szCs w:val="36"/>
          <w:rtl/>
        </w:rPr>
        <w:t>منه</w:t>
      </w:r>
      <w:r w:rsidRPr="007B0EE9">
        <w:rPr>
          <w:rFonts w:cs="Traditional Arabic"/>
          <w:sz w:val="28"/>
          <w:szCs w:val="28"/>
          <w:rtl/>
        </w:rPr>
        <w:t xml:space="preserve"> </w:t>
      </w:r>
      <w:r w:rsidR="007B0EE9">
        <w:rPr>
          <w:rFonts w:cs="Traditional Arabic" w:hint="cs"/>
          <w:sz w:val="36"/>
          <w:szCs w:val="36"/>
          <w:rtl/>
        </w:rPr>
        <w:t>-</w:t>
      </w:r>
      <w:r w:rsidR="007B0EE9" w:rsidRPr="007B0EE9">
        <w:rPr>
          <w:rFonts w:cs="Traditional Arabic" w:hint="cs"/>
          <w:sz w:val="28"/>
          <w:szCs w:val="28"/>
          <w:rtl/>
        </w:rPr>
        <w:t xml:space="preserve"> </w:t>
      </w:r>
      <w:r w:rsidRPr="004B0C1F">
        <w:rPr>
          <w:rFonts w:cs="Traditional Arabic" w:hint="eastAsia"/>
          <w:sz w:val="36"/>
          <w:szCs w:val="36"/>
          <w:rtl/>
        </w:rPr>
        <w:t>كما</w:t>
      </w:r>
      <w:r w:rsidRPr="007B0EE9">
        <w:rPr>
          <w:rFonts w:cs="Traditional Arabic"/>
          <w:sz w:val="28"/>
          <w:szCs w:val="28"/>
          <w:rtl/>
        </w:rPr>
        <w:t xml:space="preserve"> </w:t>
      </w:r>
      <w:r w:rsidRPr="004B0C1F">
        <w:rPr>
          <w:rFonts w:cs="Traditional Arabic" w:hint="eastAsia"/>
          <w:sz w:val="36"/>
          <w:szCs w:val="36"/>
          <w:rtl/>
        </w:rPr>
        <w:t>هو</w:t>
      </w:r>
      <w:r w:rsidRPr="007B0EE9">
        <w:rPr>
          <w:rFonts w:cs="Traditional Arabic"/>
          <w:sz w:val="28"/>
          <w:szCs w:val="28"/>
          <w:rtl/>
        </w:rPr>
        <w:t xml:space="preserve"> </w:t>
      </w:r>
      <w:r w:rsidRPr="004B0C1F">
        <w:rPr>
          <w:rFonts w:cs="Traditional Arabic" w:hint="eastAsia"/>
          <w:sz w:val="36"/>
          <w:szCs w:val="36"/>
          <w:rtl/>
        </w:rPr>
        <w:t>مبين</w:t>
      </w:r>
      <w:r w:rsidRPr="007B0EE9">
        <w:rPr>
          <w:rFonts w:cs="Traditional Arabic"/>
          <w:sz w:val="28"/>
          <w:szCs w:val="28"/>
          <w:rtl/>
        </w:rPr>
        <w:t xml:space="preserve"> </w:t>
      </w:r>
      <w:r w:rsidRPr="004B0C1F">
        <w:rPr>
          <w:rFonts w:cs="Traditional Arabic" w:hint="eastAsia"/>
          <w:sz w:val="36"/>
          <w:szCs w:val="36"/>
          <w:rtl/>
        </w:rPr>
        <w:t>في</w:t>
      </w:r>
      <w:r w:rsidRPr="007B0EE9">
        <w:rPr>
          <w:rFonts w:cs="Traditional Arabic"/>
          <w:sz w:val="28"/>
          <w:szCs w:val="28"/>
          <w:rtl/>
        </w:rPr>
        <w:t xml:space="preserve"> </w:t>
      </w:r>
      <w:r w:rsidRPr="004B0C1F">
        <w:rPr>
          <w:rFonts w:cs="Traditional Arabic" w:hint="eastAsia"/>
          <w:sz w:val="36"/>
          <w:szCs w:val="36"/>
          <w:rtl/>
        </w:rPr>
        <w:t>الخطة</w:t>
      </w:r>
      <w:r w:rsidR="007B0EE9" w:rsidRPr="007B0EE9">
        <w:rPr>
          <w:rFonts w:cs="Traditional Arabic" w:hint="cs"/>
          <w:sz w:val="28"/>
          <w:szCs w:val="28"/>
          <w:rtl/>
        </w:rPr>
        <w:t xml:space="preserve"> </w:t>
      </w:r>
      <w:r w:rsidR="007B0EE9">
        <w:rPr>
          <w:rFonts w:cs="Traditional Arabic" w:hint="cs"/>
          <w:sz w:val="36"/>
          <w:szCs w:val="36"/>
          <w:rtl/>
        </w:rPr>
        <w:t xml:space="preserve">- </w:t>
      </w:r>
      <w:r w:rsidRPr="004B0C1F">
        <w:rPr>
          <w:rFonts w:cs="Traditional Arabic"/>
          <w:sz w:val="36"/>
          <w:szCs w:val="36"/>
          <w:rtl/>
        </w:rPr>
        <w:t>.</w:t>
      </w:r>
    </w:p>
    <w:p w:rsidR="007B0EE9" w:rsidRDefault="007B0EE9" w:rsidP="007B0EE9">
      <w:pPr>
        <w:spacing w:line="240" w:lineRule="auto"/>
        <w:ind w:left="713"/>
        <w:contextualSpacing/>
        <w:jc w:val="both"/>
        <w:rPr>
          <w:rFonts w:cs="DecoType Naskh Special"/>
          <w:b/>
          <w:bCs/>
          <w:sz w:val="48"/>
          <w:szCs w:val="48"/>
          <w:rtl/>
        </w:rPr>
      </w:pPr>
    </w:p>
    <w:p w:rsidR="006B10B6" w:rsidRDefault="006B10B6" w:rsidP="007B0EE9">
      <w:pPr>
        <w:spacing w:line="240" w:lineRule="auto"/>
        <w:ind w:left="714"/>
        <w:jc w:val="center"/>
        <w:rPr>
          <w:b/>
          <w:bCs/>
          <w:sz w:val="36"/>
          <w:szCs w:val="36"/>
          <w:rtl/>
        </w:rPr>
      </w:pPr>
      <w:r w:rsidRPr="006428C7">
        <w:rPr>
          <w:rFonts w:cs="DecoType Naskh Special" w:hint="cs"/>
          <w:b/>
          <w:bCs/>
          <w:sz w:val="48"/>
          <w:szCs w:val="48"/>
          <w:rtl/>
        </w:rPr>
        <w:t>شكر وتقدير</w:t>
      </w:r>
    </w:p>
    <w:p w:rsidR="006B10B6" w:rsidRPr="007F02A3" w:rsidRDefault="006B10B6" w:rsidP="00AB2278">
      <w:pPr>
        <w:spacing w:line="240" w:lineRule="auto"/>
        <w:ind w:left="-7"/>
        <w:jc w:val="both"/>
        <w:rPr>
          <w:rFonts w:cs="Traditional Arabic"/>
          <w:sz w:val="36"/>
          <w:szCs w:val="36"/>
          <w:rtl/>
        </w:rPr>
      </w:pPr>
      <w:r w:rsidRPr="007F02A3">
        <w:rPr>
          <w:rFonts w:cs="Traditional Arabic" w:hint="cs"/>
          <w:sz w:val="36"/>
          <w:szCs w:val="36"/>
          <w:rtl/>
        </w:rPr>
        <w:t xml:space="preserve">الشكر لله وحده </w:t>
      </w:r>
      <w:r w:rsidR="00D760F4">
        <w:rPr>
          <w:rFonts w:cs="Traditional Arabic" w:hint="cs"/>
          <w:sz w:val="36"/>
          <w:szCs w:val="36"/>
          <w:rtl/>
        </w:rPr>
        <w:t>أ</w:t>
      </w:r>
      <w:r w:rsidRPr="007F02A3">
        <w:rPr>
          <w:rFonts w:cs="Traditional Arabic" w:hint="cs"/>
          <w:sz w:val="36"/>
          <w:szCs w:val="36"/>
          <w:rtl/>
        </w:rPr>
        <w:t xml:space="preserve">ن هدانا لهذا وما كنا لنهتدي </w:t>
      </w:r>
      <w:r w:rsidR="007B0EE9">
        <w:rPr>
          <w:rFonts w:cs="Traditional Arabic" w:hint="cs"/>
          <w:sz w:val="36"/>
          <w:szCs w:val="36"/>
          <w:rtl/>
        </w:rPr>
        <w:t xml:space="preserve">لولا أن هدانا الله ، </w:t>
      </w:r>
      <w:r w:rsidRPr="007F02A3">
        <w:rPr>
          <w:rFonts w:cs="Traditional Arabic" w:hint="cs"/>
          <w:sz w:val="36"/>
          <w:szCs w:val="36"/>
          <w:rtl/>
        </w:rPr>
        <w:t xml:space="preserve">ثم لا يشكر </w:t>
      </w:r>
      <w:r w:rsidR="00AB2278">
        <w:rPr>
          <w:rFonts w:cs="Traditional Arabic" w:hint="cs"/>
          <w:sz w:val="36"/>
          <w:szCs w:val="36"/>
          <w:rtl/>
        </w:rPr>
        <w:t>الله</w:t>
      </w:r>
      <w:r w:rsidRPr="007F02A3">
        <w:rPr>
          <w:rFonts w:cs="Traditional Arabic" w:hint="cs"/>
          <w:sz w:val="36"/>
          <w:szCs w:val="36"/>
          <w:rtl/>
        </w:rPr>
        <w:t xml:space="preserve"> </w:t>
      </w:r>
      <w:r w:rsidR="00AB2278">
        <w:rPr>
          <w:rFonts w:cs="Traditional Arabic" w:hint="cs"/>
          <w:sz w:val="36"/>
          <w:szCs w:val="36"/>
          <w:rtl/>
        </w:rPr>
        <w:t xml:space="preserve">من </w:t>
      </w:r>
      <w:r w:rsidRPr="007F02A3">
        <w:rPr>
          <w:rFonts w:cs="Traditional Arabic" w:hint="cs"/>
          <w:sz w:val="36"/>
          <w:szCs w:val="36"/>
          <w:rtl/>
        </w:rPr>
        <w:t xml:space="preserve">لا يشكر </w:t>
      </w:r>
      <w:r w:rsidR="00AB2278">
        <w:rPr>
          <w:rFonts w:cs="Traditional Arabic" w:hint="cs"/>
          <w:sz w:val="36"/>
          <w:szCs w:val="36"/>
          <w:rtl/>
        </w:rPr>
        <w:t>الناس ؛</w:t>
      </w:r>
      <w:r w:rsidRPr="007F02A3">
        <w:rPr>
          <w:rFonts w:cs="Traditional Arabic" w:hint="cs"/>
          <w:sz w:val="36"/>
          <w:szCs w:val="36"/>
          <w:rtl/>
        </w:rPr>
        <w:t xml:space="preserve"> فالشكر والتقدير لهذه الجامعة الإسلامية المباركة </w:t>
      </w:r>
      <w:r w:rsidR="00AB2278">
        <w:rPr>
          <w:rFonts w:cs="Traditional Arabic" w:hint="cs"/>
          <w:sz w:val="36"/>
          <w:szCs w:val="36"/>
          <w:rtl/>
        </w:rPr>
        <w:t xml:space="preserve">؛ </w:t>
      </w:r>
      <w:r w:rsidRPr="007F02A3">
        <w:rPr>
          <w:rFonts w:cs="Traditional Arabic" w:hint="cs"/>
          <w:sz w:val="36"/>
          <w:szCs w:val="36"/>
          <w:rtl/>
        </w:rPr>
        <w:t>التي نفع الله بها البلاد والعباد</w:t>
      </w:r>
      <w:r w:rsidR="00AB2278">
        <w:rPr>
          <w:rFonts w:cs="Traditional Arabic" w:hint="cs"/>
          <w:sz w:val="36"/>
          <w:szCs w:val="36"/>
          <w:rtl/>
        </w:rPr>
        <w:t xml:space="preserve"> ،</w:t>
      </w:r>
      <w:r w:rsidRPr="007F02A3">
        <w:rPr>
          <w:rFonts w:cs="Traditional Arabic" w:hint="cs"/>
          <w:sz w:val="36"/>
          <w:szCs w:val="36"/>
          <w:rtl/>
        </w:rPr>
        <w:t xml:space="preserve"> </w:t>
      </w:r>
      <w:r w:rsidR="00D87A00">
        <w:rPr>
          <w:rFonts w:cs="Traditional Arabic" w:hint="cs"/>
          <w:sz w:val="36"/>
          <w:szCs w:val="36"/>
          <w:rtl/>
        </w:rPr>
        <w:t>و</w:t>
      </w:r>
      <w:r w:rsidRPr="007F02A3">
        <w:rPr>
          <w:rFonts w:cs="Traditional Arabic" w:hint="cs"/>
          <w:sz w:val="36"/>
          <w:szCs w:val="36"/>
          <w:rtl/>
        </w:rPr>
        <w:t>قيمة هذه الجامعة</w:t>
      </w:r>
      <w:r w:rsidR="00D87A00">
        <w:rPr>
          <w:rFonts w:cs="Traditional Arabic" w:hint="cs"/>
          <w:sz w:val="36"/>
          <w:szCs w:val="36"/>
          <w:rtl/>
        </w:rPr>
        <w:t xml:space="preserve"> المباركة يتضح جلي</w:t>
      </w:r>
      <w:r w:rsidR="00AB2278">
        <w:rPr>
          <w:rFonts w:cs="Traditional Arabic" w:hint="cs"/>
          <w:sz w:val="36"/>
          <w:szCs w:val="36"/>
          <w:rtl/>
        </w:rPr>
        <w:t>ًّ</w:t>
      </w:r>
      <w:r w:rsidR="00D87A00">
        <w:rPr>
          <w:rFonts w:cs="Traditional Arabic" w:hint="cs"/>
          <w:sz w:val="36"/>
          <w:szCs w:val="36"/>
          <w:rtl/>
        </w:rPr>
        <w:t>ا عند من ي</w:t>
      </w:r>
      <w:r w:rsidRPr="007F02A3">
        <w:rPr>
          <w:rFonts w:cs="Traditional Arabic" w:hint="cs"/>
          <w:sz w:val="36"/>
          <w:szCs w:val="36"/>
          <w:rtl/>
        </w:rPr>
        <w:t xml:space="preserve">خرج خارج هذه البلاد </w:t>
      </w:r>
      <w:r w:rsidR="00AB2278">
        <w:rPr>
          <w:rFonts w:cs="Traditional Arabic" w:hint="cs"/>
          <w:sz w:val="36"/>
          <w:szCs w:val="36"/>
          <w:rtl/>
        </w:rPr>
        <w:t xml:space="preserve">، </w:t>
      </w:r>
      <w:r w:rsidRPr="007F02A3">
        <w:rPr>
          <w:rFonts w:cs="Traditional Arabic" w:hint="cs"/>
          <w:sz w:val="36"/>
          <w:szCs w:val="36"/>
          <w:rtl/>
        </w:rPr>
        <w:t>و</w:t>
      </w:r>
      <w:r w:rsidR="00D87A00">
        <w:rPr>
          <w:rFonts w:cs="Traditional Arabic" w:hint="cs"/>
          <w:sz w:val="36"/>
          <w:szCs w:val="36"/>
          <w:rtl/>
        </w:rPr>
        <w:t>ير</w:t>
      </w:r>
      <w:r w:rsidRPr="007F02A3">
        <w:rPr>
          <w:rFonts w:cs="Traditional Arabic" w:hint="cs"/>
          <w:sz w:val="36"/>
          <w:szCs w:val="36"/>
          <w:rtl/>
        </w:rPr>
        <w:t xml:space="preserve">ى </w:t>
      </w:r>
      <w:r w:rsidRPr="007F02A3">
        <w:rPr>
          <w:rFonts w:cs="Traditional Arabic" w:hint="cs"/>
          <w:sz w:val="36"/>
          <w:szCs w:val="36"/>
          <w:rtl/>
        </w:rPr>
        <w:lastRenderedPageBreak/>
        <w:t>تأثير أبنا</w:t>
      </w:r>
      <w:r w:rsidR="006A756A" w:rsidRPr="007F02A3">
        <w:rPr>
          <w:rFonts w:cs="Traditional Arabic" w:hint="cs"/>
          <w:sz w:val="36"/>
          <w:szCs w:val="36"/>
          <w:rtl/>
        </w:rPr>
        <w:t>ئ</w:t>
      </w:r>
      <w:r w:rsidRPr="007F02A3">
        <w:rPr>
          <w:rFonts w:cs="Traditional Arabic" w:hint="cs"/>
          <w:sz w:val="36"/>
          <w:szCs w:val="36"/>
          <w:rtl/>
        </w:rPr>
        <w:t>ها الخر</w:t>
      </w:r>
      <w:r w:rsidR="00AB2278">
        <w:rPr>
          <w:rFonts w:cs="Traditional Arabic" w:hint="cs"/>
          <w:sz w:val="36"/>
          <w:szCs w:val="36"/>
          <w:rtl/>
        </w:rPr>
        <w:t>ِّ</w:t>
      </w:r>
      <w:r w:rsidRPr="007F02A3">
        <w:rPr>
          <w:rFonts w:cs="Traditional Arabic" w:hint="cs"/>
          <w:sz w:val="36"/>
          <w:szCs w:val="36"/>
          <w:rtl/>
        </w:rPr>
        <w:t xml:space="preserve">يجين خلال العقود الماضية </w:t>
      </w:r>
      <w:r w:rsidR="00AB2278">
        <w:rPr>
          <w:rFonts w:cs="Traditional Arabic" w:hint="cs"/>
          <w:sz w:val="36"/>
          <w:szCs w:val="36"/>
          <w:rtl/>
        </w:rPr>
        <w:t xml:space="preserve">، </w:t>
      </w:r>
      <w:r w:rsidR="006A756A" w:rsidRPr="007F02A3">
        <w:rPr>
          <w:rFonts w:cs="Traditional Arabic" w:hint="cs"/>
          <w:sz w:val="36"/>
          <w:szCs w:val="36"/>
          <w:rtl/>
        </w:rPr>
        <w:t xml:space="preserve">والذين </w:t>
      </w:r>
      <w:r w:rsidR="00B764C0" w:rsidRPr="007F02A3">
        <w:rPr>
          <w:rFonts w:cs="Traditional Arabic" w:hint="cs"/>
          <w:sz w:val="36"/>
          <w:szCs w:val="36"/>
          <w:rtl/>
        </w:rPr>
        <w:t>انتشروا</w:t>
      </w:r>
      <w:r w:rsidR="006A756A" w:rsidRPr="007F02A3">
        <w:rPr>
          <w:rFonts w:cs="Traditional Arabic" w:hint="cs"/>
          <w:sz w:val="36"/>
          <w:szCs w:val="36"/>
          <w:rtl/>
        </w:rPr>
        <w:t xml:space="preserve"> </w:t>
      </w:r>
      <w:r w:rsidRPr="007F02A3">
        <w:rPr>
          <w:rFonts w:cs="Traditional Arabic" w:hint="cs"/>
          <w:sz w:val="36"/>
          <w:szCs w:val="36"/>
          <w:rtl/>
        </w:rPr>
        <w:t xml:space="preserve"> في ربوع العالم</w:t>
      </w:r>
      <w:r w:rsidR="00D87A00">
        <w:rPr>
          <w:rFonts w:cs="Traditional Arabic" w:hint="cs"/>
          <w:sz w:val="36"/>
          <w:szCs w:val="36"/>
          <w:rtl/>
        </w:rPr>
        <w:t xml:space="preserve"> كله</w:t>
      </w:r>
      <w:r w:rsidRPr="007F02A3">
        <w:rPr>
          <w:rFonts w:cs="Traditional Arabic" w:hint="cs"/>
          <w:sz w:val="36"/>
          <w:szCs w:val="36"/>
          <w:rtl/>
        </w:rPr>
        <w:t xml:space="preserve"> سهولها وجبالها وأوديتها وأدغالها</w:t>
      </w:r>
      <w:r w:rsidR="00AB2278">
        <w:rPr>
          <w:rFonts w:cs="Traditional Arabic" w:hint="cs"/>
          <w:sz w:val="36"/>
          <w:szCs w:val="36"/>
          <w:rtl/>
        </w:rPr>
        <w:t xml:space="preserve"> </w:t>
      </w:r>
      <w:r w:rsidRPr="007F02A3">
        <w:rPr>
          <w:rFonts w:cs="Traditional Arabic" w:hint="cs"/>
          <w:sz w:val="36"/>
          <w:szCs w:val="36"/>
          <w:rtl/>
        </w:rPr>
        <w:t>.</w:t>
      </w:r>
    </w:p>
    <w:p w:rsidR="006B10B6" w:rsidRPr="007F02A3" w:rsidRDefault="00B764C0" w:rsidP="009E6BC8">
      <w:pPr>
        <w:spacing w:line="240" w:lineRule="auto"/>
        <w:ind w:left="-7"/>
        <w:jc w:val="both"/>
        <w:rPr>
          <w:rFonts w:cs="Traditional Arabic"/>
          <w:sz w:val="36"/>
          <w:szCs w:val="36"/>
          <w:rtl/>
        </w:rPr>
      </w:pPr>
      <w:r w:rsidRPr="007F02A3">
        <w:rPr>
          <w:rFonts w:cs="Traditional Arabic" w:hint="cs"/>
          <w:sz w:val="36"/>
          <w:szCs w:val="36"/>
          <w:rtl/>
        </w:rPr>
        <w:t>وهذا النفع العظيم</w:t>
      </w:r>
      <w:r w:rsidR="006B10B6" w:rsidRPr="007F02A3">
        <w:rPr>
          <w:rFonts w:cs="Traditional Arabic" w:hint="cs"/>
          <w:sz w:val="36"/>
          <w:szCs w:val="36"/>
          <w:rtl/>
        </w:rPr>
        <w:t xml:space="preserve"> يدل</w:t>
      </w:r>
      <w:r w:rsidR="009E6BC8">
        <w:rPr>
          <w:rFonts w:cs="Traditional Arabic" w:hint="cs"/>
          <w:sz w:val="36"/>
          <w:szCs w:val="36"/>
          <w:rtl/>
        </w:rPr>
        <w:t>ُّ</w:t>
      </w:r>
      <w:r w:rsidR="006B10B6" w:rsidRPr="007F02A3">
        <w:rPr>
          <w:rFonts w:cs="Traditional Arabic" w:hint="cs"/>
          <w:sz w:val="36"/>
          <w:szCs w:val="36"/>
          <w:rtl/>
        </w:rPr>
        <w:t xml:space="preserve"> على صدق المؤسسين لهذ</w:t>
      </w:r>
      <w:r w:rsidRPr="007F02A3">
        <w:rPr>
          <w:rFonts w:cs="Traditional Arabic" w:hint="cs"/>
          <w:sz w:val="36"/>
          <w:szCs w:val="36"/>
          <w:rtl/>
        </w:rPr>
        <w:t>ا</w:t>
      </w:r>
      <w:r w:rsidR="006B10B6" w:rsidRPr="007F02A3">
        <w:rPr>
          <w:rFonts w:cs="Traditional Arabic" w:hint="cs"/>
          <w:sz w:val="36"/>
          <w:szCs w:val="36"/>
          <w:rtl/>
        </w:rPr>
        <w:t xml:space="preserve"> الجامعة المباركة وعلى رأسهم الشيخ / محمد بن إبراهيم</w:t>
      </w:r>
      <w:r w:rsidR="006A756A" w:rsidRPr="007F02A3">
        <w:rPr>
          <w:rFonts w:cs="Traditional Arabic" w:hint="cs"/>
          <w:sz w:val="36"/>
          <w:szCs w:val="36"/>
          <w:rtl/>
        </w:rPr>
        <w:t xml:space="preserve"> ،</w:t>
      </w:r>
      <w:r w:rsidR="006B10B6" w:rsidRPr="007F02A3">
        <w:rPr>
          <w:rFonts w:cs="Traditional Arabic" w:hint="cs"/>
          <w:sz w:val="36"/>
          <w:szCs w:val="36"/>
          <w:rtl/>
        </w:rPr>
        <w:t xml:space="preserve"> والشيخ / عبد</w:t>
      </w:r>
      <w:r w:rsidRPr="007F02A3">
        <w:rPr>
          <w:rFonts w:cs="Traditional Arabic" w:hint="cs"/>
          <w:sz w:val="36"/>
          <w:szCs w:val="36"/>
          <w:rtl/>
        </w:rPr>
        <w:t xml:space="preserve"> </w:t>
      </w:r>
      <w:r w:rsidR="006B10B6" w:rsidRPr="007F02A3">
        <w:rPr>
          <w:rFonts w:cs="Traditional Arabic" w:hint="cs"/>
          <w:sz w:val="36"/>
          <w:szCs w:val="36"/>
          <w:rtl/>
        </w:rPr>
        <w:t>العزيز بن باز رحمهم</w:t>
      </w:r>
      <w:r w:rsidR="00AB2278">
        <w:rPr>
          <w:rFonts w:cs="Traditional Arabic" w:hint="cs"/>
          <w:sz w:val="36"/>
          <w:szCs w:val="36"/>
          <w:rtl/>
        </w:rPr>
        <w:t>ا</w:t>
      </w:r>
      <w:r w:rsidR="006B10B6" w:rsidRPr="007F02A3">
        <w:rPr>
          <w:rFonts w:cs="Traditional Arabic" w:hint="cs"/>
          <w:sz w:val="36"/>
          <w:szCs w:val="36"/>
          <w:rtl/>
        </w:rPr>
        <w:t xml:space="preserve"> الله جميعاً</w:t>
      </w:r>
      <w:r w:rsidR="00AB2278">
        <w:rPr>
          <w:rFonts w:cs="Traditional Arabic" w:hint="cs"/>
          <w:sz w:val="36"/>
          <w:szCs w:val="36"/>
          <w:rtl/>
        </w:rPr>
        <w:t xml:space="preserve"> </w:t>
      </w:r>
      <w:r w:rsidR="006B10B6" w:rsidRPr="007F02A3">
        <w:rPr>
          <w:rFonts w:cs="Traditional Arabic" w:hint="cs"/>
          <w:sz w:val="36"/>
          <w:szCs w:val="36"/>
          <w:rtl/>
        </w:rPr>
        <w:t>.</w:t>
      </w:r>
    </w:p>
    <w:p w:rsidR="006B10B6" w:rsidRPr="007F02A3" w:rsidRDefault="006B10B6" w:rsidP="002A2C0C">
      <w:pPr>
        <w:spacing w:line="240" w:lineRule="auto"/>
        <w:ind w:left="-7"/>
        <w:jc w:val="both"/>
        <w:rPr>
          <w:rFonts w:cs="Traditional Arabic"/>
          <w:sz w:val="36"/>
          <w:szCs w:val="36"/>
          <w:rtl/>
        </w:rPr>
      </w:pPr>
      <w:r w:rsidRPr="007F02A3">
        <w:rPr>
          <w:rFonts w:cs="Traditional Arabic" w:hint="cs"/>
          <w:sz w:val="36"/>
          <w:szCs w:val="36"/>
          <w:rtl/>
        </w:rPr>
        <w:t xml:space="preserve">كما أخص بالشكر </w:t>
      </w:r>
      <w:r w:rsidR="006A756A" w:rsidRPr="007F02A3">
        <w:rPr>
          <w:rFonts w:cs="Traditional Arabic" w:hint="cs"/>
          <w:sz w:val="36"/>
          <w:szCs w:val="36"/>
          <w:rtl/>
        </w:rPr>
        <w:t>مشايخنا الذين تتلمذنا علي أيديهم</w:t>
      </w:r>
      <w:r w:rsidRPr="007F02A3">
        <w:rPr>
          <w:rFonts w:cs="Traditional Arabic" w:hint="cs"/>
          <w:sz w:val="36"/>
          <w:szCs w:val="36"/>
          <w:rtl/>
        </w:rPr>
        <w:t xml:space="preserve"> في المدينة النبوية </w:t>
      </w:r>
      <w:r w:rsidR="00AB2278">
        <w:rPr>
          <w:rFonts w:cs="Traditional Arabic" w:hint="cs"/>
          <w:sz w:val="36"/>
          <w:szCs w:val="36"/>
          <w:rtl/>
        </w:rPr>
        <w:t xml:space="preserve">، </w:t>
      </w:r>
      <w:r w:rsidRPr="007F02A3">
        <w:rPr>
          <w:rFonts w:cs="Traditional Arabic" w:hint="cs"/>
          <w:sz w:val="36"/>
          <w:szCs w:val="36"/>
          <w:rtl/>
        </w:rPr>
        <w:t>وأخص منهم شيخنا محدث الديار النبوية الشيخ</w:t>
      </w:r>
      <w:r w:rsidR="006A756A" w:rsidRPr="007F02A3">
        <w:rPr>
          <w:rFonts w:cs="Traditional Arabic" w:hint="cs"/>
          <w:sz w:val="36"/>
          <w:szCs w:val="36"/>
          <w:rtl/>
        </w:rPr>
        <w:t xml:space="preserve"> / </w:t>
      </w:r>
      <w:r w:rsidRPr="007F02A3">
        <w:rPr>
          <w:rFonts w:cs="Traditional Arabic" w:hint="cs"/>
          <w:sz w:val="36"/>
          <w:szCs w:val="36"/>
          <w:rtl/>
        </w:rPr>
        <w:t xml:space="preserve"> عبد</w:t>
      </w:r>
      <w:r w:rsidR="00B764C0" w:rsidRPr="007F02A3">
        <w:rPr>
          <w:rFonts w:cs="Traditional Arabic" w:hint="cs"/>
          <w:sz w:val="36"/>
          <w:szCs w:val="36"/>
          <w:rtl/>
        </w:rPr>
        <w:t xml:space="preserve"> </w:t>
      </w:r>
      <w:r w:rsidRPr="007F02A3">
        <w:rPr>
          <w:rFonts w:cs="Traditional Arabic" w:hint="cs"/>
          <w:sz w:val="36"/>
          <w:szCs w:val="36"/>
          <w:rtl/>
        </w:rPr>
        <w:t>المحسن البدر ، والشيخ</w:t>
      </w:r>
      <w:r w:rsidR="006A756A" w:rsidRPr="007F02A3">
        <w:rPr>
          <w:rFonts w:cs="Traditional Arabic" w:hint="cs"/>
          <w:sz w:val="36"/>
          <w:szCs w:val="36"/>
          <w:rtl/>
        </w:rPr>
        <w:t xml:space="preserve"> /</w:t>
      </w:r>
      <w:r w:rsidRPr="007F02A3">
        <w:rPr>
          <w:rFonts w:cs="Traditional Arabic" w:hint="cs"/>
          <w:sz w:val="36"/>
          <w:szCs w:val="36"/>
          <w:rtl/>
        </w:rPr>
        <w:t xml:space="preserve"> محمد أمان رحمه الله .</w:t>
      </w:r>
    </w:p>
    <w:p w:rsidR="006B10B6" w:rsidRPr="007F02A3" w:rsidRDefault="006B10B6" w:rsidP="007656B0">
      <w:pPr>
        <w:spacing w:line="240" w:lineRule="auto"/>
        <w:ind w:left="-7"/>
        <w:jc w:val="both"/>
        <w:rPr>
          <w:rFonts w:cs="Traditional Arabic"/>
          <w:sz w:val="36"/>
          <w:szCs w:val="36"/>
          <w:rtl/>
        </w:rPr>
      </w:pPr>
      <w:r w:rsidRPr="007F02A3">
        <w:rPr>
          <w:rFonts w:cs="Traditional Arabic" w:hint="cs"/>
          <w:sz w:val="36"/>
          <w:szCs w:val="36"/>
          <w:rtl/>
        </w:rPr>
        <w:t xml:space="preserve">كما أشكر منسوبي الجامعة المباركة وعلى رأسهم مديرهم المبارك الدكتور / محمد </w:t>
      </w:r>
      <w:r w:rsidR="009E6BC8">
        <w:rPr>
          <w:rFonts w:cs="Traditional Arabic" w:hint="cs"/>
          <w:sz w:val="36"/>
          <w:szCs w:val="36"/>
          <w:rtl/>
        </w:rPr>
        <w:t xml:space="preserve">بن علي </w:t>
      </w:r>
      <w:proofErr w:type="spellStart"/>
      <w:r w:rsidRPr="007F02A3">
        <w:rPr>
          <w:rFonts w:cs="Traditional Arabic" w:hint="cs"/>
          <w:sz w:val="36"/>
          <w:szCs w:val="36"/>
          <w:rtl/>
        </w:rPr>
        <w:t>العقلا</w:t>
      </w:r>
      <w:proofErr w:type="spellEnd"/>
      <w:r w:rsidRPr="007F02A3">
        <w:rPr>
          <w:rFonts w:cs="Traditional Arabic" w:hint="cs"/>
          <w:sz w:val="36"/>
          <w:szCs w:val="36"/>
          <w:rtl/>
        </w:rPr>
        <w:t xml:space="preserve"> وجميع أساتذتنا الذين درسنا على </w:t>
      </w:r>
      <w:r w:rsidR="006A756A" w:rsidRPr="007F02A3">
        <w:rPr>
          <w:rFonts w:cs="Traditional Arabic" w:hint="cs"/>
          <w:sz w:val="36"/>
          <w:szCs w:val="36"/>
          <w:rtl/>
        </w:rPr>
        <w:t>أيديهم</w:t>
      </w:r>
      <w:r w:rsidRPr="007F02A3">
        <w:rPr>
          <w:rFonts w:cs="Traditional Arabic" w:hint="cs"/>
          <w:sz w:val="36"/>
          <w:szCs w:val="36"/>
          <w:rtl/>
        </w:rPr>
        <w:t xml:space="preserve"> في هذه الجامعة .</w:t>
      </w:r>
    </w:p>
    <w:p w:rsidR="00AB2278" w:rsidRDefault="006B10B6" w:rsidP="009E6BC8">
      <w:pPr>
        <w:spacing w:line="240" w:lineRule="auto"/>
        <w:ind w:left="-7"/>
        <w:jc w:val="both"/>
        <w:rPr>
          <w:rFonts w:cs="Traditional Arabic"/>
          <w:sz w:val="36"/>
          <w:szCs w:val="36"/>
          <w:rtl/>
        </w:rPr>
      </w:pPr>
      <w:r w:rsidRPr="007F02A3">
        <w:rPr>
          <w:rFonts w:cs="Traditional Arabic" w:hint="cs"/>
          <w:sz w:val="36"/>
          <w:szCs w:val="36"/>
          <w:rtl/>
        </w:rPr>
        <w:t xml:space="preserve">كما أشكر شيخنا الدكتور / محمد </w:t>
      </w:r>
      <w:r w:rsidR="009E6BC8">
        <w:rPr>
          <w:rFonts w:cs="Traditional Arabic" w:hint="cs"/>
          <w:sz w:val="36"/>
          <w:szCs w:val="36"/>
          <w:rtl/>
        </w:rPr>
        <w:t xml:space="preserve">بن عبدالوهاب </w:t>
      </w:r>
      <w:r w:rsidRPr="007F02A3">
        <w:rPr>
          <w:rFonts w:cs="Traditional Arabic" w:hint="cs"/>
          <w:sz w:val="36"/>
          <w:szCs w:val="36"/>
          <w:rtl/>
        </w:rPr>
        <w:t xml:space="preserve">العقيل </w:t>
      </w:r>
      <w:r w:rsidR="009E6BC8">
        <w:rPr>
          <w:rFonts w:cs="Traditional Arabic" w:hint="cs"/>
          <w:sz w:val="36"/>
          <w:szCs w:val="36"/>
          <w:rtl/>
        </w:rPr>
        <w:t>ل</w:t>
      </w:r>
      <w:r w:rsidRPr="007F02A3">
        <w:rPr>
          <w:rFonts w:cs="Traditional Arabic" w:hint="cs"/>
          <w:sz w:val="36"/>
          <w:szCs w:val="36"/>
          <w:rtl/>
        </w:rPr>
        <w:t xml:space="preserve">إشرافه </w:t>
      </w:r>
      <w:r w:rsidR="009E6BC8">
        <w:rPr>
          <w:rFonts w:cs="Traditional Arabic" w:hint="cs"/>
          <w:sz w:val="36"/>
          <w:szCs w:val="36"/>
          <w:rtl/>
        </w:rPr>
        <w:t xml:space="preserve">على </w:t>
      </w:r>
      <w:r w:rsidRPr="007F02A3">
        <w:rPr>
          <w:rFonts w:cs="Traditional Arabic" w:hint="cs"/>
          <w:sz w:val="36"/>
          <w:szCs w:val="36"/>
          <w:rtl/>
        </w:rPr>
        <w:t xml:space="preserve">هذا البحث </w:t>
      </w:r>
      <w:r w:rsidR="00AB2278">
        <w:rPr>
          <w:rFonts w:cs="Traditional Arabic" w:hint="cs"/>
          <w:sz w:val="36"/>
          <w:szCs w:val="36"/>
          <w:rtl/>
        </w:rPr>
        <w:t xml:space="preserve">، </w:t>
      </w:r>
      <w:r w:rsidR="006A756A" w:rsidRPr="007F02A3">
        <w:rPr>
          <w:rFonts w:cs="Traditional Arabic" w:hint="cs"/>
          <w:sz w:val="36"/>
          <w:szCs w:val="36"/>
          <w:rtl/>
        </w:rPr>
        <w:t>وله مني جزيل الشكر والتقدير</w:t>
      </w:r>
      <w:r w:rsidR="00AB2278">
        <w:rPr>
          <w:rFonts w:cs="Traditional Arabic" w:hint="cs"/>
          <w:sz w:val="36"/>
          <w:szCs w:val="36"/>
          <w:rtl/>
        </w:rPr>
        <w:t xml:space="preserve"> .</w:t>
      </w:r>
    </w:p>
    <w:p w:rsidR="006A756A" w:rsidRPr="007F02A3" w:rsidRDefault="006A756A" w:rsidP="007656B0">
      <w:pPr>
        <w:spacing w:line="240" w:lineRule="auto"/>
        <w:ind w:left="-7"/>
        <w:jc w:val="both"/>
        <w:rPr>
          <w:rFonts w:cs="Traditional Arabic"/>
          <w:sz w:val="36"/>
          <w:szCs w:val="36"/>
          <w:rtl/>
        </w:rPr>
      </w:pPr>
      <w:r w:rsidRPr="007F02A3">
        <w:rPr>
          <w:rFonts w:cs="Traditional Arabic" w:hint="cs"/>
          <w:sz w:val="36"/>
          <w:szCs w:val="36"/>
          <w:rtl/>
        </w:rPr>
        <w:t>وأسال الله أن يبارك في الجميع .</w:t>
      </w:r>
      <w:r w:rsidR="006B10B6" w:rsidRPr="007F02A3">
        <w:rPr>
          <w:rFonts w:cs="Traditional Arabic" w:hint="cs"/>
          <w:sz w:val="36"/>
          <w:szCs w:val="36"/>
          <w:rtl/>
        </w:rPr>
        <w:t xml:space="preserve"> </w:t>
      </w:r>
    </w:p>
    <w:p w:rsidR="00351063" w:rsidRDefault="00351063" w:rsidP="007656B0">
      <w:pPr>
        <w:spacing w:line="240" w:lineRule="auto"/>
        <w:ind w:left="-7"/>
        <w:jc w:val="both"/>
        <w:rPr>
          <w:b/>
          <w:bCs/>
          <w:sz w:val="36"/>
          <w:szCs w:val="36"/>
          <w:rtl/>
        </w:rPr>
      </w:pPr>
    </w:p>
    <w:p w:rsidR="00351063" w:rsidRDefault="00351063" w:rsidP="007656B0">
      <w:pPr>
        <w:spacing w:line="240" w:lineRule="auto"/>
        <w:ind w:left="-7"/>
        <w:jc w:val="both"/>
        <w:rPr>
          <w:rFonts w:cs="Traditional Arabic"/>
          <w:b/>
          <w:bCs/>
          <w:sz w:val="36"/>
          <w:szCs w:val="36"/>
          <w:rtl/>
        </w:rPr>
      </w:pPr>
      <w:r>
        <w:rPr>
          <w:rFonts w:hint="cs"/>
          <w:sz w:val="36"/>
          <w:szCs w:val="36"/>
          <w:rtl/>
        </w:rPr>
        <w:t xml:space="preserve">                                                                    </w:t>
      </w:r>
      <w:r w:rsidRPr="00351063">
        <w:rPr>
          <w:rFonts w:cs="Traditional Arabic" w:hint="cs"/>
          <w:b/>
          <w:bCs/>
          <w:sz w:val="36"/>
          <w:szCs w:val="36"/>
          <w:rtl/>
        </w:rPr>
        <w:t>الباحث</w:t>
      </w:r>
    </w:p>
    <w:p w:rsidR="003C0E01" w:rsidRDefault="003C0E01" w:rsidP="007656B0">
      <w:pPr>
        <w:spacing w:line="240" w:lineRule="auto"/>
        <w:ind w:left="-7"/>
        <w:jc w:val="both"/>
        <w:rPr>
          <w:rFonts w:cs="Traditional Arabic"/>
          <w:b/>
          <w:bCs/>
          <w:sz w:val="36"/>
          <w:szCs w:val="36"/>
          <w:rtl/>
        </w:rPr>
      </w:pPr>
    </w:p>
    <w:p w:rsidR="003C0E01" w:rsidRDefault="003C0E01" w:rsidP="007656B0">
      <w:pPr>
        <w:spacing w:line="240" w:lineRule="auto"/>
        <w:ind w:left="-7"/>
        <w:jc w:val="both"/>
        <w:rPr>
          <w:rFonts w:cs="Traditional Arabic"/>
          <w:b/>
          <w:bCs/>
          <w:sz w:val="36"/>
          <w:szCs w:val="36"/>
          <w:rtl/>
        </w:rPr>
      </w:pPr>
    </w:p>
    <w:p w:rsidR="003C0E01" w:rsidRDefault="003C0E01" w:rsidP="007656B0">
      <w:pPr>
        <w:spacing w:line="240" w:lineRule="auto"/>
        <w:ind w:left="-7"/>
        <w:jc w:val="both"/>
        <w:rPr>
          <w:rFonts w:cs="Traditional Arabic"/>
          <w:b/>
          <w:bCs/>
          <w:sz w:val="36"/>
          <w:szCs w:val="36"/>
          <w:rtl/>
        </w:rPr>
      </w:pPr>
    </w:p>
    <w:p w:rsidR="00EF642D" w:rsidRPr="006B10B6" w:rsidRDefault="00EF642D" w:rsidP="007656B0">
      <w:pPr>
        <w:spacing w:line="240" w:lineRule="auto"/>
        <w:ind w:left="-7"/>
        <w:jc w:val="both"/>
        <w:rPr>
          <w:rFonts w:cs="Traditional Arabic"/>
          <w:sz w:val="36"/>
          <w:szCs w:val="36"/>
          <w:rtl/>
        </w:rPr>
      </w:pPr>
      <w:r w:rsidRPr="00351063">
        <w:rPr>
          <w:sz w:val="36"/>
          <w:szCs w:val="36"/>
          <w:rtl/>
        </w:rPr>
        <w:br w:type="page"/>
      </w:r>
      <w:r w:rsidR="003B7A57">
        <w:rPr>
          <w:noProof/>
          <w:sz w:val="36"/>
          <w:szCs w:val="36"/>
          <w:rtl/>
        </w:rPr>
        <w:pict>
          <v:group id="Group 2" o:spid="_x0000_s1027" style="position:absolute;left:0;text-align:left;margin-left:8.75pt;margin-top:9pt;width:396pt;height:594pt;z-index:251656192" coordorigin="2138,2318" coordsize="7440,12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">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AutoShape 3" o:spid="_x0000_s1028" type="#_x0000_t10" style="position:absolute;left:2138;top:2318;width:7440;height:12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yrcYA&#10;AADbAAAADwAAAGRycy9kb3ducmV2LnhtbESPQWvCQBSE7wX/w/KEXkQ3ttg2MasUoaWgPVSL6O2R&#10;fSbB7Nuwu9X4711B6HGYmW+YfN6ZRpzI+dqygvEoAUFcWF1zqeB38zF8A+EDssbGMim4kIf5rPeQ&#10;Y6btmX/otA6liBD2GSqoQmgzKX1RkUE/si1x9A7WGQxRulJqh+cIN418SpIXabDmuFBhS4uKiuP6&#10;zyhoj9/ppZ4sut3zwL0Wy+XnflVulXrsd+9TEIG68B++t7+0gnQCty/xB8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yrcYAAADbAAAADwAAAAAAAAAAAAAAAACYAgAAZHJz&#10;L2Rvd25yZXYueG1sUEsFBgAAAAAEAAQA9QAAAIsDAAAAAA==&#10;" adj="2320" strokeweight="10pt">
              <v:stroke linestyle="thickBetweenThin"/>
              <v:textbox>
                <w:txbxContent>
                  <w:p w:rsidR="003B7A57" w:rsidRPr="00AB2278" w:rsidRDefault="003B7A57" w:rsidP="00AB2278">
                    <w:pPr>
                      <w:spacing w:line="240" w:lineRule="auto"/>
                      <w:ind w:left="-7"/>
                      <w:jc w:val="both"/>
                      <w:rPr>
                        <w:rFonts w:cs="Traditional Arabic"/>
                        <w:b/>
                        <w:bCs/>
                        <w:sz w:val="36"/>
                        <w:szCs w:val="36"/>
                      </w:rPr>
                    </w:pPr>
                  </w:p>
                </w:txbxContent>
              </v:textbox>
            </v:shape>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AutoShape 4" o:spid="_x0000_s1029" type="#_x0000_t11" style="position:absolute;left:2618;top:3038;width:6600;height:10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X0MIA&#10;AADcAAAADwAAAGRycy9kb3ducmV2LnhtbERPyWrDMBC9F/oPYgq9NXIaIydOZFMKgZT2kI2cB2ti&#10;m1gjY6mO+/fVodDj4+2bcrKdGGnwrWMN81kCgrhypuVaw/m0fVmC8AHZYOeYNPyQh7J4fNhgbtyd&#10;DzQeQy1iCPscNTQh9LmUvmrIop+5njhyVzdYDBEOtTQD3mO47eRrkihpseXY0GBP7w1Vt+O31ZAt&#10;1VdoF6Na7T/SXW1VdpHpp9bPT9PbGkSgKfyL/9w7o0GlcX48E4+A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pVfQwgAAANwAAAAPAAAAAAAAAAAAAAAAAJgCAABkcnMvZG93&#10;bnJldi54bWxQSwUGAAAAAAQABAD1AAAAhwMAAAAA&#10;" adj="1672" strokeweight="4.5pt">
              <v:textbox>
                <w:txbxContent>
                  <w:p w:rsidR="003B7A57" w:rsidRDefault="003B7A57" w:rsidP="00EF642D">
                    <w:pPr>
                      <w:rPr>
                        <w:b/>
                        <w:bCs/>
                        <w:sz w:val="36"/>
                        <w:szCs w:val="36"/>
                        <w:rtl/>
                      </w:rPr>
                    </w:pPr>
                  </w:p>
                  <w:p w:rsidR="003B7A57" w:rsidRPr="00AB2278" w:rsidRDefault="003B7A57" w:rsidP="00AB2278">
                    <w:pPr>
                      <w:spacing w:line="240" w:lineRule="auto"/>
                      <w:ind w:left="-7"/>
                      <w:jc w:val="center"/>
                      <w:rPr>
                        <w:rFonts w:cs="Traditional Arabic"/>
                        <w:b/>
                        <w:bCs/>
                        <w:sz w:val="36"/>
                        <w:szCs w:val="36"/>
                        <w:rtl/>
                      </w:rPr>
                    </w:pPr>
                    <w:r w:rsidRPr="00AB2278">
                      <w:rPr>
                        <w:rFonts w:cs="Traditional Arabic" w:hint="eastAsia"/>
                        <w:b/>
                        <w:bCs/>
                        <w:sz w:val="72"/>
                        <w:szCs w:val="72"/>
                        <w:rtl/>
                      </w:rPr>
                      <w:t>التمهيد</w:t>
                    </w:r>
                  </w:p>
                  <w:p w:rsidR="003B7A57" w:rsidRDefault="003B7A57" w:rsidP="00AB2278">
                    <w:pPr>
                      <w:spacing w:line="240" w:lineRule="auto"/>
                      <w:ind w:left="-7"/>
                      <w:jc w:val="both"/>
                      <w:rPr>
                        <w:rFonts w:cs="Traditional Arabic"/>
                        <w:b/>
                        <w:bCs/>
                        <w:sz w:val="36"/>
                        <w:szCs w:val="36"/>
                        <w:rtl/>
                      </w:rPr>
                    </w:pPr>
                  </w:p>
                  <w:p w:rsidR="003B7A57" w:rsidRDefault="003B7A57" w:rsidP="00AB2278">
                    <w:pPr>
                      <w:spacing w:line="240" w:lineRule="auto"/>
                      <w:ind w:left="-7"/>
                      <w:jc w:val="both"/>
                      <w:rPr>
                        <w:rFonts w:cs="Traditional Arabic"/>
                        <w:b/>
                        <w:bCs/>
                        <w:sz w:val="36"/>
                        <w:szCs w:val="36"/>
                        <w:rtl/>
                      </w:rPr>
                    </w:pPr>
                    <w:r w:rsidRPr="00AB2278">
                      <w:rPr>
                        <w:rFonts w:cs="Traditional Arabic" w:hint="cs"/>
                        <w:b/>
                        <w:bCs/>
                        <w:sz w:val="36"/>
                        <w:szCs w:val="36"/>
                        <w:rtl/>
                      </w:rPr>
                      <w:t xml:space="preserve">وفيه : </w:t>
                    </w:r>
                    <w:r w:rsidRPr="00AB2278">
                      <w:rPr>
                        <w:rFonts w:cs="Traditional Arabic" w:hint="eastAsia"/>
                        <w:b/>
                        <w:bCs/>
                        <w:sz w:val="36"/>
                        <w:szCs w:val="36"/>
                        <w:rtl/>
                      </w:rPr>
                      <w:t>مسائل</w:t>
                    </w:r>
                    <w:r w:rsidRPr="00AB2278">
                      <w:rPr>
                        <w:rFonts w:cs="Traditional Arabic"/>
                        <w:b/>
                        <w:bCs/>
                        <w:sz w:val="36"/>
                        <w:szCs w:val="36"/>
                        <w:rtl/>
                      </w:rPr>
                      <w:t xml:space="preserve"> </w:t>
                    </w:r>
                    <w:r w:rsidRPr="00AB2278">
                      <w:rPr>
                        <w:rFonts w:cs="Traditional Arabic" w:hint="eastAsia"/>
                        <w:b/>
                        <w:bCs/>
                        <w:sz w:val="36"/>
                        <w:szCs w:val="36"/>
                        <w:rtl/>
                      </w:rPr>
                      <w:t>حول</w:t>
                    </w:r>
                    <w:r w:rsidRPr="00AB2278">
                      <w:rPr>
                        <w:rFonts w:cs="Traditional Arabic"/>
                        <w:b/>
                        <w:bCs/>
                        <w:sz w:val="36"/>
                        <w:szCs w:val="36"/>
                        <w:rtl/>
                      </w:rPr>
                      <w:t xml:space="preserve"> </w:t>
                    </w:r>
                    <w:r w:rsidRPr="00AB2278">
                      <w:rPr>
                        <w:rFonts w:cs="Traditional Arabic" w:hint="eastAsia"/>
                        <w:b/>
                        <w:bCs/>
                        <w:sz w:val="36"/>
                        <w:szCs w:val="36"/>
                        <w:rtl/>
                      </w:rPr>
                      <w:t>مفردات</w:t>
                    </w:r>
                    <w:r w:rsidRPr="00AB2278">
                      <w:rPr>
                        <w:rFonts w:cs="Traditional Arabic"/>
                        <w:b/>
                        <w:bCs/>
                        <w:sz w:val="36"/>
                        <w:szCs w:val="36"/>
                        <w:rtl/>
                      </w:rPr>
                      <w:t xml:space="preserve"> </w:t>
                    </w:r>
                    <w:r w:rsidRPr="00AB2278">
                      <w:rPr>
                        <w:rFonts w:cs="Traditional Arabic" w:hint="eastAsia"/>
                        <w:b/>
                        <w:bCs/>
                        <w:sz w:val="36"/>
                        <w:szCs w:val="36"/>
                        <w:rtl/>
                      </w:rPr>
                      <w:t>عنوان</w:t>
                    </w:r>
                    <w:r w:rsidRPr="00AB2278">
                      <w:rPr>
                        <w:rFonts w:cs="Traditional Arabic"/>
                        <w:b/>
                        <w:bCs/>
                        <w:sz w:val="36"/>
                        <w:szCs w:val="36"/>
                        <w:rtl/>
                      </w:rPr>
                      <w:t xml:space="preserve"> </w:t>
                    </w:r>
                    <w:r w:rsidRPr="00AB2278">
                      <w:rPr>
                        <w:rFonts w:cs="Traditional Arabic" w:hint="eastAsia"/>
                        <w:b/>
                        <w:bCs/>
                        <w:sz w:val="36"/>
                        <w:szCs w:val="36"/>
                        <w:rtl/>
                      </w:rPr>
                      <w:t>البحث</w:t>
                    </w:r>
                    <w:r>
                      <w:rPr>
                        <w:rFonts w:cs="Traditional Arabic" w:hint="cs"/>
                        <w:b/>
                        <w:bCs/>
                        <w:sz w:val="36"/>
                        <w:szCs w:val="36"/>
                        <w:rtl/>
                      </w:rPr>
                      <w:t xml:space="preserve"> .</w:t>
                    </w:r>
                  </w:p>
                  <w:p w:rsidR="003B7A57" w:rsidRPr="00AB2278" w:rsidRDefault="003B7A57" w:rsidP="00AB2278">
                    <w:pPr>
                      <w:spacing w:line="240" w:lineRule="auto"/>
                      <w:ind w:left="-7"/>
                      <w:jc w:val="both"/>
                      <w:rPr>
                        <w:rFonts w:cs="Traditional Arabic"/>
                        <w:b/>
                        <w:bCs/>
                        <w:sz w:val="36"/>
                        <w:szCs w:val="36"/>
                        <w:rtl/>
                      </w:rPr>
                    </w:pPr>
                    <w:r>
                      <w:rPr>
                        <w:rFonts w:cs="Traditional Arabic" w:hint="cs"/>
                        <w:b/>
                        <w:bCs/>
                        <w:sz w:val="36"/>
                        <w:szCs w:val="36"/>
                        <w:rtl/>
                      </w:rPr>
                      <w:t>ويتضمن</w:t>
                    </w:r>
                    <w:r w:rsidRPr="00AB2278">
                      <w:rPr>
                        <w:rFonts w:cs="Traditional Arabic"/>
                        <w:b/>
                        <w:bCs/>
                        <w:sz w:val="36"/>
                        <w:szCs w:val="36"/>
                        <w:rtl/>
                      </w:rPr>
                      <w:t xml:space="preserve"> </w:t>
                    </w:r>
                    <w:r w:rsidRPr="00AB2278">
                      <w:rPr>
                        <w:rFonts w:cs="Traditional Arabic" w:hint="eastAsia"/>
                        <w:b/>
                        <w:bCs/>
                        <w:sz w:val="36"/>
                        <w:szCs w:val="36"/>
                        <w:rtl/>
                      </w:rPr>
                      <w:t>أربع</w:t>
                    </w:r>
                    <w:r w:rsidRPr="00AB2278">
                      <w:rPr>
                        <w:rFonts w:cs="Traditional Arabic"/>
                        <w:b/>
                        <w:bCs/>
                        <w:sz w:val="36"/>
                        <w:szCs w:val="36"/>
                        <w:rtl/>
                      </w:rPr>
                      <w:t xml:space="preserve"> </w:t>
                    </w:r>
                    <w:r w:rsidRPr="00AB2278">
                      <w:rPr>
                        <w:rFonts w:cs="Traditional Arabic" w:hint="eastAsia"/>
                        <w:b/>
                        <w:bCs/>
                        <w:sz w:val="36"/>
                        <w:szCs w:val="36"/>
                        <w:rtl/>
                      </w:rPr>
                      <w:t>مطالب</w:t>
                    </w:r>
                    <w:r w:rsidRPr="00AB2278">
                      <w:rPr>
                        <w:rFonts w:cs="Traditional Arabic" w:hint="cs"/>
                        <w:b/>
                        <w:bCs/>
                        <w:sz w:val="36"/>
                        <w:szCs w:val="36"/>
                        <w:rtl/>
                      </w:rPr>
                      <w:t xml:space="preserve"> </w:t>
                    </w:r>
                    <w:r w:rsidRPr="00AB2278">
                      <w:rPr>
                        <w:rFonts w:cs="Traditional Arabic"/>
                        <w:b/>
                        <w:bCs/>
                        <w:sz w:val="36"/>
                        <w:szCs w:val="36"/>
                        <w:rtl/>
                      </w:rPr>
                      <w:t>:</w:t>
                    </w:r>
                  </w:p>
                  <w:p w:rsidR="003B7A57" w:rsidRPr="00AB2278" w:rsidRDefault="003B7A57" w:rsidP="00AB2278">
                    <w:pPr>
                      <w:spacing w:line="240" w:lineRule="auto"/>
                      <w:rPr>
                        <w:rFonts w:cs="Traditional Arabic"/>
                        <w:b/>
                        <w:bCs/>
                        <w:sz w:val="36"/>
                        <w:szCs w:val="36"/>
                        <w:rtl/>
                      </w:rPr>
                    </w:pPr>
                    <w:r w:rsidRPr="00AB2278">
                      <w:rPr>
                        <w:rFonts w:cs="Traditional Arabic" w:hint="eastAsia"/>
                        <w:b/>
                        <w:bCs/>
                        <w:sz w:val="36"/>
                        <w:szCs w:val="36"/>
                        <w:rtl/>
                      </w:rPr>
                      <w:t>المطلب</w:t>
                    </w:r>
                    <w:r w:rsidRPr="00AB2278">
                      <w:rPr>
                        <w:rFonts w:cs="Traditional Arabic"/>
                        <w:b/>
                        <w:bCs/>
                        <w:sz w:val="36"/>
                        <w:szCs w:val="36"/>
                        <w:rtl/>
                      </w:rPr>
                      <w:t xml:space="preserve"> </w:t>
                    </w:r>
                    <w:r w:rsidRPr="00AB2278">
                      <w:rPr>
                        <w:rFonts w:cs="Traditional Arabic" w:hint="eastAsia"/>
                        <w:b/>
                        <w:bCs/>
                        <w:sz w:val="36"/>
                        <w:szCs w:val="36"/>
                        <w:rtl/>
                      </w:rPr>
                      <w:t>الأول</w:t>
                    </w:r>
                    <w:r w:rsidRPr="00AB2278">
                      <w:rPr>
                        <w:rFonts w:cs="Traditional Arabic"/>
                        <w:b/>
                        <w:bCs/>
                        <w:sz w:val="36"/>
                        <w:szCs w:val="36"/>
                        <w:rtl/>
                      </w:rPr>
                      <w:t xml:space="preserve">: </w:t>
                    </w:r>
                    <w:r w:rsidRPr="00AB2278">
                      <w:rPr>
                        <w:rFonts w:cs="Traditional Arabic" w:hint="eastAsia"/>
                        <w:b/>
                        <w:bCs/>
                        <w:sz w:val="36"/>
                        <w:szCs w:val="36"/>
                        <w:rtl/>
                      </w:rPr>
                      <w:t>التعريف</w:t>
                    </w:r>
                    <w:r w:rsidRPr="00AB2278">
                      <w:rPr>
                        <w:rFonts w:cs="Traditional Arabic"/>
                        <w:b/>
                        <w:bCs/>
                        <w:sz w:val="36"/>
                        <w:szCs w:val="36"/>
                        <w:rtl/>
                      </w:rPr>
                      <w:t xml:space="preserve"> </w:t>
                    </w:r>
                    <w:r w:rsidRPr="00AB2278">
                      <w:rPr>
                        <w:rFonts w:cs="Traditional Arabic" w:hint="eastAsia"/>
                        <w:b/>
                        <w:bCs/>
                        <w:sz w:val="36"/>
                        <w:szCs w:val="36"/>
                        <w:rtl/>
                      </w:rPr>
                      <w:t>بمنهج</w:t>
                    </w:r>
                    <w:r w:rsidRPr="00AB2278">
                      <w:rPr>
                        <w:rFonts w:cs="Traditional Arabic"/>
                        <w:b/>
                        <w:bCs/>
                        <w:sz w:val="36"/>
                        <w:szCs w:val="36"/>
                        <w:rtl/>
                      </w:rPr>
                      <w:t xml:space="preserve"> </w:t>
                    </w:r>
                    <w:r w:rsidRPr="00AB2278">
                      <w:rPr>
                        <w:rFonts w:cs="Traditional Arabic" w:hint="eastAsia"/>
                        <w:b/>
                        <w:bCs/>
                        <w:sz w:val="36"/>
                        <w:szCs w:val="36"/>
                        <w:rtl/>
                      </w:rPr>
                      <w:t>الاستدلال</w:t>
                    </w:r>
                    <w:r>
                      <w:rPr>
                        <w:rFonts w:cs="Traditional Arabic" w:hint="cs"/>
                        <w:b/>
                        <w:bCs/>
                        <w:sz w:val="36"/>
                        <w:szCs w:val="36"/>
                        <w:rtl/>
                      </w:rPr>
                      <w:t xml:space="preserve"> </w:t>
                    </w:r>
                    <w:r w:rsidRPr="00AB2278">
                      <w:rPr>
                        <w:rFonts w:cs="Traditional Arabic"/>
                        <w:b/>
                        <w:bCs/>
                        <w:sz w:val="36"/>
                        <w:szCs w:val="36"/>
                        <w:rtl/>
                      </w:rPr>
                      <w:t>.</w:t>
                    </w:r>
                  </w:p>
                  <w:p w:rsidR="003B7A57" w:rsidRPr="00AB2278" w:rsidRDefault="003B7A57" w:rsidP="00AB2278">
                    <w:pPr>
                      <w:spacing w:line="240" w:lineRule="auto"/>
                      <w:rPr>
                        <w:rFonts w:cs="Traditional Arabic"/>
                        <w:b/>
                        <w:bCs/>
                        <w:sz w:val="36"/>
                        <w:szCs w:val="36"/>
                        <w:rtl/>
                      </w:rPr>
                    </w:pPr>
                    <w:r w:rsidRPr="00AB2278">
                      <w:rPr>
                        <w:rFonts w:cs="Traditional Arabic" w:hint="eastAsia"/>
                        <w:b/>
                        <w:bCs/>
                        <w:sz w:val="36"/>
                        <w:szCs w:val="36"/>
                        <w:rtl/>
                      </w:rPr>
                      <w:t>المطلب</w:t>
                    </w:r>
                    <w:r w:rsidRPr="00AB2278">
                      <w:rPr>
                        <w:rFonts w:cs="Traditional Arabic"/>
                        <w:b/>
                        <w:bCs/>
                        <w:sz w:val="36"/>
                        <w:szCs w:val="36"/>
                        <w:rtl/>
                      </w:rPr>
                      <w:t xml:space="preserve"> </w:t>
                    </w:r>
                    <w:r w:rsidRPr="00AB2278">
                      <w:rPr>
                        <w:rFonts w:cs="Traditional Arabic" w:hint="eastAsia"/>
                        <w:b/>
                        <w:bCs/>
                        <w:sz w:val="36"/>
                        <w:szCs w:val="36"/>
                        <w:rtl/>
                      </w:rPr>
                      <w:t>الثاني</w:t>
                    </w:r>
                    <w:r>
                      <w:rPr>
                        <w:rFonts w:cs="Traditional Arabic" w:hint="cs"/>
                        <w:b/>
                        <w:bCs/>
                        <w:sz w:val="36"/>
                        <w:szCs w:val="36"/>
                        <w:rtl/>
                      </w:rPr>
                      <w:t xml:space="preserve"> </w:t>
                    </w:r>
                    <w:r w:rsidRPr="00AB2278">
                      <w:rPr>
                        <w:rFonts w:cs="Traditional Arabic"/>
                        <w:b/>
                        <w:bCs/>
                        <w:sz w:val="36"/>
                        <w:szCs w:val="36"/>
                        <w:rtl/>
                      </w:rPr>
                      <w:t xml:space="preserve">: </w:t>
                    </w:r>
                    <w:r w:rsidRPr="00AB2278">
                      <w:rPr>
                        <w:rFonts w:cs="Traditional Arabic" w:hint="eastAsia"/>
                        <w:b/>
                        <w:bCs/>
                        <w:sz w:val="36"/>
                        <w:szCs w:val="36"/>
                        <w:rtl/>
                      </w:rPr>
                      <w:t>التعريف</w:t>
                    </w:r>
                    <w:r w:rsidRPr="00AB2278">
                      <w:rPr>
                        <w:rFonts w:cs="Traditional Arabic"/>
                        <w:b/>
                        <w:bCs/>
                        <w:sz w:val="36"/>
                        <w:szCs w:val="36"/>
                        <w:rtl/>
                      </w:rPr>
                      <w:t xml:space="preserve"> </w:t>
                    </w:r>
                    <w:r w:rsidRPr="00AB2278">
                      <w:rPr>
                        <w:rFonts w:cs="Traditional Arabic" w:hint="eastAsia"/>
                        <w:b/>
                        <w:bCs/>
                        <w:sz w:val="36"/>
                        <w:szCs w:val="36"/>
                        <w:rtl/>
                      </w:rPr>
                      <w:t>بالخوارج</w:t>
                    </w:r>
                    <w:r w:rsidRPr="00AB2278">
                      <w:rPr>
                        <w:rFonts w:cs="Traditional Arabic"/>
                        <w:b/>
                        <w:bCs/>
                        <w:sz w:val="36"/>
                        <w:szCs w:val="36"/>
                        <w:rtl/>
                      </w:rPr>
                      <w:t xml:space="preserve"> </w:t>
                    </w:r>
                    <w:r w:rsidRPr="00AB2278">
                      <w:rPr>
                        <w:rFonts w:cs="Traditional Arabic" w:hint="eastAsia"/>
                        <w:b/>
                        <w:bCs/>
                        <w:sz w:val="36"/>
                        <w:szCs w:val="36"/>
                        <w:rtl/>
                      </w:rPr>
                      <w:t>لغة</w:t>
                    </w:r>
                    <w:r w:rsidRPr="00AB2278">
                      <w:rPr>
                        <w:rFonts w:cs="Traditional Arabic"/>
                        <w:b/>
                        <w:bCs/>
                        <w:sz w:val="36"/>
                        <w:szCs w:val="36"/>
                        <w:rtl/>
                      </w:rPr>
                      <w:t xml:space="preserve"> </w:t>
                    </w:r>
                    <w:r w:rsidRPr="00AB2278">
                      <w:rPr>
                        <w:rFonts w:cs="Traditional Arabic" w:hint="eastAsia"/>
                        <w:b/>
                        <w:bCs/>
                        <w:sz w:val="36"/>
                        <w:szCs w:val="36"/>
                        <w:rtl/>
                      </w:rPr>
                      <w:t>واصطلاحاً</w:t>
                    </w:r>
                    <w:r>
                      <w:rPr>
                        <w:rFonts w:cs="Traditional Arabic" w:hint="cs"/>
                        <w:b/>
                        <w:bCs/>
                        <w:sz w:val="36"/>
                        <w:szCs w:val="36"/>
                        <w:rtl/>
                      </w:rPr>
                      <w:t xml:space="preserve"> </w:t>
                    </w:r>
                    <w:r w:rsidRPr="00AB2278">
                      <w:rPr>
                        <w:rFonts w:cs="Traditional Arabic"/>
                        <w:b/>
                        <w:bCs/>
                        <w:sz w:val="36"/>
                        <w:szCs w:val="36"/>
                        <w:rtl/>
                      </w:rPr>
                      <w:t>.</w:t>
                    </w:r>
                  </w:p>
                  <w:p w:rsidR="003B7A57" w:rsidRDefault="003B7A57" w:rsidP="00AB2278">
                    <w:pPr>
                      <w:spacing w:line="240" w:lineRule="auto"/>
                      <w:rPr>
                        <w:rFonts w:cs="Traditional Arabic"/>
                        <w:b/>
                        <w:bCs/>
                        <w:sz w:val="36"/>
                        <w:szCs w:val="36"/>
                        <w:rtl/>
                      </w:rPr>
                    </w:pPr>
                    <w:r w:rsidRPr="00AB2278">
                      <w:rPr>
                        <w:rFonts w:cs="Traditional Arabic" w:hint="eastAsia"/>
                        <w:b/>
                        <w:bCs/>
                        <w:sz w:val="36"/>
                        <w:szCs w:val="36"/>
                        <w:rtl/>
                      </w:rPr>
                      <w:t>المطلب</w:t>
                    </w:r>
                    <w:r w:rsidRPr="00AB2278">
                      <w:rPr>
                        <w:rFonts w:cs="Traditional Arabic"/>
                        <w:b/>
                        <w:bCs/>
                        <w:sz w:val="36"/>
                        <w:szCs w:val="36"/>
                        <w:rtl/>
                      </w:rPr>
                      <w:t xml:space="preserve"> </w:t>
                    </w:r>
                    <w:r w:rsidRPr="00AB2278">
                      <w:rPr>
                        <w:rFonts w:cs="Traditional Arabic" w:hint="eastAsia"/>
                        <w:b/>
                        <w:bCs/>
                        <w:sz w:val="36"/>
                        <w:szCs w:val="36"/>
                        <w:rtl/>
                      </w:rPr>
                      <w:t>الثالث</w:t>
                    </w:r>
                    <w:r>
                      <w:rPr>
                        <w:rFonts w:cs="Traditional Arabic" w:hint="cs"/>
                        <w:b/>
                        <w:bCs/>
                        <w:sz w:val="36"/>
                        <w:szCs w:val="36"/>
                        <w:rtl/>
                      </w:rPr>
                      <w:t xml:space="preserve"> </w:t>
                    </w:r>
                    <w:r w:rsidRPr="00AB2278">
                      <w:rPr>
                        <w:rFonts w:cs="Traditional Arabic"/>
                        <w:b/>
                        <w:bCs/>
                        <w:sz w:val="36"/>
                        <w:szCs w:val="36"/>
                        <w:rtl/>
                      </w:rPr>
                      <w:t xml:space="preserve">: </w:t>
                    </w:r>
                    <w:r w:rsidRPr="00AB2278">
                      <w:rPr>
                        <w:rFonts w:cs="Traditional Arabic" w:hint="eastAsia"/>
                        <w:b/>
                        <w:bCs/>
                        <w:sz w:val="36"/>
                        <w:szCs w:val="36"/>
                        <w:rtl/>
                      </w:rPr>
                      <w:t>التعريف</w:t>
                    </w:r>
                    <w:r w:rsidRPr="00AB2278">
                      <w:rPr>
                        <w:rFonts w:cs="Traditional Arabic"/>
                        <w:b/>
                        <w:bCs/>
                        <w:sz w:val="36"/>
                        <w:szCs w:val="36"/>
                        <w:rtl/>
                      </w:rPr>
                      <w:t xml:space="preserve"> </w:t>
                    </w:r>
                    <w:r w:rsidRPr="00AB2278">
                      <w:rPr>
                        <w:rFonts w:cs="Traditional Arabic" w:hint="eastAsia"/>
                        <w:b/>
                        <w:bCs/>
                        <w:sz w:val="36"/>
                        <w:szCs w:val="36"/>
                        <w:rtl/>
                      </w:rPr>
                      <w:t>بالعصر</w:t>
                    </w:r>
                    <w:r>
                      <w:rPr>
                        <w:rFonts w:cs="Traditional Arabic" w:hint="cs"/>
                        <w:b/>
                        <w:bCs/>
                        <w:sz w:val="36"/>
                        <w:szCs w:val="36"/>
                        <w:rtl/>
                      </w:rPr>
                      <w:t xml:space="preserve"> </w:t>
                    </w:r>
                    <w:r w:rsidRPr="00AB2278">
                      <w:rPr>
                        <w:rFonts w:cs="Traditional Arabic"/>
                        <w:b/>
                        <w:bCs/>
                        <w:sz w:val="36"/>
                        <w:szCs w:val="36"/>
                        <w:rtl/>
                      </w:rPr>
                      <w:t>.</w:t>
                    </w:r>
                  </w:p>
                  <w:p w:rsidR="003B7A57" w:rsidRPr="00AB2278" w:rsidRDefault="003B7A57" w:rsidP="00AB2278">
                    <w:pPr>
                      <w:spacing w:line="240" w:lineRule="auto"/>
                      <w:rPr>
                        <w:rFonts w:cs="Traditional Arabic"/>
                        <w:b/>
                        <w:bCs/>
                        <w:sz w:val="36"/>
                        <w:szCs w:val="36"/>
                        <w:rtl/>
                      </w:rPr>
                    </w:pPr>
                    <w:r w:rsidRPr="00AB2278">
                      <w:rPr>
                        <w:rFonts w:cs="Traditional Arabic" w:hint="eastAsia"/>
                        <w:b/>
                        <w:bCs/>
                        <w:sz w:val="36"/>
                        <w:szCs w:val="36"/>
                        <w:rtl/>
                      </w:rPr>
                      <w:t>المطلب</w:t>
                    </w:r>
                    <w:r w:rsidRPr="00AB2278">
                      <w:rPr>
                        <w:rFonts w:cs="Traditional Arabic"/>
                        <w:b/>
                        <w:bCs/>
                        <w:sz w:val="36"/>
                        <w:szCs w:val="36"/>
                        <w:rtl/>
                      </w:rPr>
                      <w:t xml:space="preserve"> </w:t>
                    </w:r>
                    <w:r w:rsidRPr="00AB2278">
                      <w:rPr>
                        <w:rFonts w:cs="Traditional Arabic" w:hint="eastAsia"/>
                        <w:b/>
                        <w:bCs/>
                        <w:sz w:val="36"/>
                        <w:szCs w:val="36"/>
                        <w:rtl/>
                      </w:rPr>
                      <w:t>الرابع</w:t>
                    </w:r>
                    <w:r w:rsidRPr="00AB2278">
                      <w:rPr>
                        <w:rFonts w:cs="Traditional Arabic"/>
                        <w:b/>
                        <w:bCs/>
                        <w:sz w:val="36"/>
                        <w:szCs w:val="36"/>
                        <w:rtl/>
                      </w:rPr>
                      <w:t xml:space="preserve">: </w:t>
                    </w:r>
                    <w:r w:rsidRPr="00AB2278">
                      <w:rPr>
                        <w:rFonts w:cs="Traditional Arabic" w:hint="eastAsia"/>
                        <w:b/>
                        <w:bCs/>
                        <w:sz w:val="36"/>
                        <w:szCs w:val="36"/>
                        <w:rtl/>
                      </w:rPr>
                      <w:t>التعريف</w:t>
                    </w:r>
                    <w:r w:rsidRPr="00AB2278">
                      <w:rPr>
                        <w:rFonts w:cs="Traditional Arabic"/>
                        <w:b/>
                        <w:bCs/>
                        <w:sz w:val="36"/>
                        <w:szCs w:val="36"/>
                        <w:rtl/>
                      </w:rPr>
                      <w:t xml:space="preserve"> </w:t>
                    </w:r>
                    <w:r w:rsidRPr="00AB2278">
                      <w:rPr>
                        <w:rFonts w:cs="Traditional Arabic" w:hint="eastAsia"/>
                        <w:b/>
                        <w:bCs/>
                        <w:sz w:val="36"/>
                        <w:szCs w:val="36"/>
                        <w:rtl/>
                      </w:rPr>
                      <w:t>بـ</w:t>
                    </w:r>
                    <w:r w:rsidRPr="00AB2278">
                      <w:rPr>
                        <w:rFonts w:cs="Traditional Arabic"/>
                        <w:b/>
                        <w:bCs/>
                        <w:sz w:val="36"/>
                        <w:szCs w:val="36"/>
                        <w:rtl/>
                      </w:rPr>
                      <w:t>«</w:t>
                    </w:r>
                    <w:r w:rsidRPr="00AB2278">
                      <w:rPr>
                        <w:rFonts w:cs="Traditional Arabic" w:hint="eastAsia"/>
                        <w:b/>
                        <w:bCs/>
                        <w:sz w:val="36"/>
                        <w:szCs w:val="36"/>
                        <w:rtl/>
                      </w:rPr>
                      <w:t>العرض</w:t>
                    </w:r>
                    <w:r w:rsidRPr="00AB2278">
                      <w:rPr>
                        <w:rFonts w:cs="Traditional Arabic"/>
                        <w:b/>
                        <w:bCs/>
                        <w:sz w:val="36"/>
                        <w:szCs w:val="36"/>
                        <w:rtl/>
                      </w:rPr>
                      <w:t xml:space="preserve"> </w:t>
                    </w:r>
                    <w:r w:rsidRPr="00AB2278">
                      <w:rPr>
                        <w:rFonts w:cs="Traditional Arabic" w:hint="eastAsia"/>
                        <w:b/>
                        <w:bCs/>
                        <w:sz w:val="36"/>
                        <w:szCs w:val="36"/>
                        <w:rtl/>
                      </w:rPr>
                      <w:t>والنقد</w:t>
                    </w:r>
                    <w:r>
                      <w:rPr>
                        <w:rFonts w:cs="Traditional Arabic" w:hint="cs"/>
                        <w:b/>
                        <w:bCs/>
                        <w:sz w:val="36"/>
                        <w:szCs w:val="36"/>
                        <w:rtl/>
                      </w:rPr>
                      <w:t xml:space="preserve"> .</w:t>
                    </w:r>
                  </w:p>
                </w:txbxContent>
              </v:textbox>
            </v:shape>
            <w10:anchorlock/>
          </v:group>
        </w:pict>
      </w:r>
    </w:p>
    <w:p w:rsidR="00C0661C" w:rsidRDefault="00C0661C" w:rsidP="000C63E5">
      <w:pPr>
        <w:widowControl w:val="0"/>
        <w:spacing w:after="0" w:line="240" w:lineRule="auto"/>
        <w:ind w:left="-6"/>
        <w:jc w:val="center"/>
        <w:rPr>
          <w:rFonts w:ascii="Traditional Arabic" w:hAnsi="Traditional Arabic" w:cs="Traditional Arabic"/>
          <w:b/>
          <w:bCs/>
          <w:sz w:val="44"/>
          <w:szCs w:val="44"/>
          <w:rtl/>
        </w:rPr>
      </w:pPr>
      <w:r w:rsidRPr="00AD7E34">
        <w:rPr>
          <w:rFonts w:ascii="Traditional Arabic" w:hAnsi="Traditional Arabic" w:cs="Traditional Arabic" w:hint="cs"/>
          <w:b/>
          <w:bCs/>
          <w:sz w:val="44"/>
          <w:szCs w:val="44"/>
          <w:rtl/>
        </w:rPr>
        <w:lastRenderedPageBreak/>
        <w:t>التمهيد</w:t>
      </w:r>
    </w:p>
    <w:p w:rsidR="000C63E5" w:rsidRPr="000C63E5" w:rsidRDefault="000C63E5" w:rsidP="000C63E5">
      <w:pPr>
        <w:widowControl w:val="0"/>
        <w:spacing w:after="0" w:line="240" w:lineRule="auto"/>
        <w:ind w:left="-6"/>
        <w:jc w:val="center"/>
        <w:rPr>
          <w:rFonts w:ascii="Traditional Arabic" w:hAnsi="Traditional Arabic" w:cs="Traditional Arabic"/>
          <w:b/>
          <w:bCs/>
          <w:sz w:val="28"/>
          <w:szCs w:val="28"/>
          <w:rtl/>
        </w:rPr>
      </w:pPr>
    </w:p>
    <w:p w:rsidR="00C0661C" w:rsidRDefault="00C0661C" w:rsidP="000C63E5">
      <w:pPr>
        <w:widowControl w:val="0"/>
        <w:spacing w:after="0" w:line="240" w:lineRule="auto"/>
        <w:ind w:left="-6"/>
        <w:jc w:val="center"/>
        <w:rPr>
          <w:rFonts w:ascii="Traditional Arabic" w:hAnsi="Traditional Arabic" w:cs="Traditional Arabic"/>
          <w:b/>
          <w:bCs/>
          <w:sz w:val="36"/>
          <w:szCs w:val="36"/>
          <w:rtl/>
        </w:rPr>
      </w:pPr>
      <w:r w:rsidRPr="008B4D85">
        <w:rPr>
          <w:rFonts w:ascii="Traditional Arabic" w:hAnsi="Traditional Arabic" w:cs="Traditional Arabic" w:hint="eastAsia"/>
          <w:b/>
          <w:bCs/>
          <w:sz w:val="36"/>
          <w:szCs w:val="36"/>
          <w:rtl/>
        </w:rPr>
        <w:t>المطلب</w:t>
      </w:r>
      <w:r w:rsidRPr="008B4D85">
        <w:rPr>
          <w:rFonts w:ascii="Traditional Arabic" w:hAnsi="Traditional Arabic" w:cs="Traditional Arabic"/>
          <w:b/>
          <w:bCs/>
          <w:sz w:val="36"/>
          <w:szCs w:val="36"/>
          <w:rtl/>
        </w:rPr>
        <w:t xml:space="preserve"> الأول</w:t>
      </w:r>
      <w:r w:rsidR="00AB2278">
        <w:rPr>
          <w:rFonts w:ascii="Traditional Arabic" w:hAnsi="Traditional Arabic" w:cs="Traditional Arabic" w:hint="cs"/>
          <w:b/>
          <w:bCs/>
          <w:sz w:val="36"/>
          <w:szCs w:val="36"/>
          <w:rtl/>
        </w:rPr>
        <w:t xml:space="preserve"> </w:t>
      </w:r>
      <w:r w:rsidRPr="008B4D85">
        <w:rPr>
          <w:rFonts w:ascii="Traditional Arabic" w:hAnsi="Traditional Arabic" w:cs="Traditional Arabic"/>
          <w:b/>
          <w:bCs/>
          <w:sz w:val="36"/>
          <w:szCs w:val="36"/>
          <w:rtl/>
        </w:rPr>
        <w:t>: التعريف بمنهج الاستدلال.</w:t>
      </w:r>
    </w:p>
    <w:p w:rsidR="000C63E5" w:rsidRPr="008B4D85" w:rsidRDefault="000C63E5" w:rsidP="000C63E5">
      <w:pPr>
        <w:widowControl w:val="0"/>
        <w:spacing w:after="0" w:line="240" w:lineRule="auto"/>
        <w:ind w:left="-6"/>
        <w:jc w:val="center"/>
        <w:rPr>
          <w:rFonts w:ascii="Traditional Arabic" w:hAnsi="Traditional Arabic" w:cs="Traditional Arabic"/>
          <w:b/>
          <w:bCs/>
          <w:sz w:val="36"/>
          <w:szCs w:val="36"/>
          <w:rtl/>
        </w:rPr>
      </w:pPr>
    </w:p>
    <w:p w:rsidR="000C4FF3" w:rsidRDefault="00C0661C" w:rsidP="000C4FF3">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b/>
          <w:bCs/>
          <w:sz w:val="36"/>
          <w:szCs w:val="36"/>
          <w:rtl/>
        </w:rPr>
        <w:t>المنهج</w:t>
      </w:r>
      <w:r w:rsidRPr="004B0C1F">
        <w:rPr>
          <w:rFonts w:ascii="Traditional Arabic" w:hAnsi="Traditional Arabic" w:cs="Traditional Arabic"/>
          <w:sz w:val="36"/>
          <w:szCs w:val="36"/>
          <w:rtl/>
        </w:rPr>
        <w:t xml:space="preserve"> في اللغة</w:t>
      </w:r>
      <w:r w:rsidR="00AB227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هو الطريق البين الواضح </w:t>
      </w:r>
      <w:r w:rsidR="00AB227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w:t>
      </w:r>
      <w:r w:rsidRPr="004B0C1F">
        <w:rPr>
          <w:rFonts w:ascii="Traditional Arabic" w:hAnsi="Traditional Arabic" w:cs="Traditional Arabic" w:hint="eastAsia"/>
          <w:sz w:val="36"/>
          <w:szCs w:val="36"/>
          <w:rtl/>
        </w:rPr>
        <w:t>يطلق</w:t>
      </w:r>
      <w:r w:rsidRPr="004B0C1F">
        <w:rPr>
          <w:rFonts w:ascii="Traditional Arabic" w:hAnsi="Traditional Arabic" w:cs="Traditional Arabic"/>
          <w:sz w:val="36"/>
          <w:szCs w:val="36"/>
          <w:rtl/>
        </w:rPr>
        <w:t xml:space="preserve"> على الطريق المستقيم</w:t>
      </w:r>
      <w:r w:rsidR="000C63E5" w:rsidRPr="000C63E5">
        <w:rPr>
          <w:rFonts w:ascii="Traditional Arabic" w:hAnsi="Traditional Arabic" w:cs="Traditional Arabic" w:hint="cs"/>
          <w:sz w:val="36"/>
          <w:szCs w:val="36"/>
          <w:vertAlign w:val="superscript"/>
          <w:rtl/>
        </w:rPr>
        <w:t>(</w:t>
      </w:r>
      <w:r w:rsidR="000C63E5" w:rsidRPr="000C63E5">
        <w:rPr>
          <w:rStyle w:val="a4"/>
          <w:rFonts w:ascii="Traditional Arabic" w:hAnsi="Traditional Arabic"/>
          <w:sz w:val="36"/>
          <w:szCs w:val="36"/>
          <w:rtl/>
        </w:rPr>
        <w:footnoteReference w:id="15"/>
      </w:r>
      <w:r w:rsidR="000C63E5" w:rsidRPr="000C63E5">
        <w:rPr>
          <w:rFonts w:ascii="Traditional Arabic" w:hAnsi="Traditional Arabic" w:cs="Traditional Arabic" w:hint="cs"/>
          <w:sz w:val="36"/>
          <w:szCs w:val="36"/>
          <w:vertAlign w:val="superscript"/>
          <w:rtl/>
        </w:rPr>
        <w:t>)</w:t>
      </w:r>
      <w:r w:rsidR="00AB2278">
        <w:rPr>
          <w:rFonts w:ascii="QCF_BSML" w:hAnsi="QCF_BSML" w:cs="QCF_BSML" w:hint="cs"/>
          <w:color w:val="000000"/>
          <w:sz w:val="32"/>
          <w:szCs w:val="32"/>
          <w:rtl/>
        </w:rPr>
        <w:t xml:space="preserve">  </w:t>
      </w:r>
      <w:r w:rsidR="00AB2278" w:rsidRPr="00AB2278">
        <w:rPr>
          <w:rFonts w:ascii="Traditional Arabic" w:hAnsi="Traditional Arabic" w:cs="Traditional Arabic" w:hint="cs"/>
          <w:sz w:val="36"/>
          <w:szCs w:val="36"/>
          <w:rtl/>
        </w:rPr>
        <w:t>،</w:t>
      </w:r>
      <w:r w:rsidR="00AB2278">
        <w:rPr>
          <w:rFonts w:ascii="Traditional Arabic" w:hAnsi="Traditional Arabic" w:cs="Traditional Arabic" w:hint="cs"/>
          <w:b/>
          <w:bCs/>
          <w:sz w:val="36"/>
          <w:szCs w:val="36"/>
          <w:rtl/>
        </w:rPr>
        <w:t xml:space="preserve"> قال تعالى : </w:t>
      </w:r>
      <w:r w:rsidR="00AB2278">
        <w:rPr>
          <w:rFonts w:ascii="QCF_BSML" w:hAnsi="QCF_BSML" w:cs="QCF_BSML" w:hint="cs"/>
          <w:color w:val="000000"/>
          <w:sz w:val="32"/>
          <w:szCs w:val="32"/>
          <w:rtl/>
        </w:rPr>
        <w:t xml:space="preserve">       </w:t>
      </w:r>
      <w:r w:rsidR="00AB2278">
        <w:rPr>
          <w:rFonts w:ascii="QCF_BSML" w:hAnsi="QCF_BSML" w:cs="QCF_BSML"/>
          <w:color w:val="000000"/>
          <w:sz w:val="32"/>
          <w:szCs w:val="32"/>
          <w:rtl/>
        </w:rPr>
        <w:t xml:space="preserve">ﮋ </w:t>
      </w:r>
      <w:r w:rsidR="00AB2278">
        <w:rPr>
          <w:rFonts w:ascii="QCF_P116" w:hAnsi="QCF_P116" w:cs="QCF_P116"/>
          <w:color w:val="000000"/>
          <w:sz w:val="32"/>
          <w:szCs w:val="32"/>
          <w:rtl/>
        </w:rPr>
        <w:t xml:space="preserve">ﮚ  ﮛ  ﮜ  ﮝ  </w:t>
      </w:r>
      <w:proofErr w:type="spellStart"/>
      <w:r w:rsidR="00AB2278">
        <w:rPr>
          <w:rFonts w:ascii="QCF_P116" w:hAnsi="QCF_P116" w:cs="QCF_P116"/>
          <w:color w:val="000000"/>
          <w:sz w:val="32"/>
          <w:szCs w:val="32"/>
          <w:rtl/>
        </w:rPr>
        <w:t>ﮞﮟ</w:t>
      </w:r>
      <w:proofErr w:type="spellEnd"/>
      <w:r w:rsidR="00AB2278">
        <w:rPr>
          <w:rFonts w:ascii="QCF_P116" w:hAnsi="QCF_P116" w:cs="QCF_P116"/>
          <w:color w:val="000000"/>
          <w:sz w:val="32"/>
          <w:szCs w:val="32"/>
          <w:rtl/>
        </w:rPr>
        <w:t xml:space="preserve">   </w:t>
      </w:r>
      <w:r w:rsidR="00AB2278">
        <w:rPr>
          <w:rFonts w:ascii="QCF_BSML" w:hAnsi="QCF_BSML" w:cs="QCF_BSML"/>
          <w:color w:val="000000"/>
          <w:sz w:val="32"/>
          <w:szCs w:val="32"/>
          <w:rtl/>
        </w:rPr>
        <w:t>ﮊ</w:t>
      </w:r>
      <w:r w:rsidR="00AB2278">
        <w:rPr>
          <w:rFonts w:ascii="Arial" w:hAnsi="Arial"/>
          <w:color w:val="000000"/>
          <w:sz w:val="18"/>
          <w:szCs w:val="18"/>
          <w:rtl/>
        </w:rPr>
        <w:t xml:space="preserve"> </w:t>
      </w:r>
      <w:r w:rsidR="00AB2278">
        <w:rPr>
          <w:rFonts w:ascii="Traditional Arabic" w:hAnsi="Arial" w:cs="Traditional Arabic"/>
          <w:color w:val="000000"/>
          <w:sz w:val="23"/>
          <w:szCs w:val="23"/>
          <w:rtl/>
        </w:rPr>
        <w:t>المائدة</w:t>
      </w:r>
      <w:r w:rsidR="000C4FF3">
        <w:rPr>
          <w:rFonts w:ascii="Traditional Arabic" w:hAnsi="Arial" w:cs="Traditional Arabic" w:hint="cs"/>
          <w:color w:val="000000"/>
          <w:sz w:val="23"/>
          <w:szCs w:val="23"/>
          <w:rtl/>
        </w:rPr>
        <w:t xml:space="preserve"> : 48 </w:t>
      </w:r>
      <w:r w:rsidR="00AB2278">
        <w:rPr>
          <w:rFonts w:ascii="Traditional Arabic" w:hAnsi="Arial" w:cs="Traditional Arabic" w:hint="cs"/>
          <w:color w:val="000000"/>
          <w:sz w:val="23"/>
          <w:szCs w:val="23"/>
          <w:rtl/>
        </w:rPr>
        <w:t xml:space="preserve"> </w:t>
      </w:r>
      <w:r w:rsidR="000C4FF3">
        <w:rPr>
          <w:rFonts w:ascii="Traditional Arabic" w:hAnsi="Traditional Arabic" w:cs="Traditional Arabic" w:hint="cs"/>
          <w:sz w:val="36"/>
          <w:szCs w:val="36"/>
          <w:rtl/>
        </w:rPr>
        <w:t>.</w:t>
      </w:r>
    </w:p>
    <w:p w:rsidR="00C0661C" w:rsidRDefault="00C0661C" w:rsidP="000C4FF3">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قال ابن عباس</w:t>
      </w:r>
      <w:r w:rsidR="000C4FF3">
        <w:rPr>
          <w:rFonts w:ascii="Traditional Arabic" w:hAnsi="Traditional Arabic" w:cs="Traditional Arabic" w:hint="cs"/>
          <w:sz w:val="36"/>
          <w:szCs w:val="36"/>
          <w:rtl/>
        </w:rPr>
        <w:t xml:space="preserve"> - رضي الله عنهما -</w:t>
      </w:r>
      <w:r w:rsidRPr="004B0C1F">
        <w:rPr>
          <w:rFonts w:ascii="Traditional Arabic" w:hAnsi="Traditional Arabic" w:cs="Traditional Arabic"/>
          <w:sz w:val="36"/>
          <w:szCs w:val="36"/>
          <w:rtl/>
        </w:rPr>
        <w:t xml:space="preserve"> </w:t>
      </w:r>
      <w:r w:rsidR="000A078B">
        <w:rPr>
          <w:rFonts w:ascii="Traditional Arabic" w:hAnsi="Traditional Arabic" w:cs="Traditional Arabic"/>
          <w:sz w:val="36"/>
          <w:szCs w:val="36"/>
        </w:rPr>
        <w:t>‍‍</w:t>
      </w:r>
      <w:r w:rsidR="000A078B">
        <w:rPr>
          <w:rFonts w:ascii="Traditional Arabic" w:hAnsi="Traditional Arabic" w:cs="Traditional Arabic"/>
          <w:sz w:val="36"/>
          <w:szCs w:val="36"/>
          <w:rtl/>
        </w:rPr>
        <w:t>:</w:t>
      </w:r>
      <w:r w:rsidR="00AB2278" w:rsidRPr="004B0C1F">
        <w:rPr>
          <w:rFonts w:ascii="Traditional Arabic" w:hAnsi="Traditional Arabic" w:cs="Traditional Arabic" w:hint="eastAsia"/>
          <w:sz w:val="36"/>
          <w:szCs w:val="36"/>
          <w:rtl/>
        </w:rPr>
        <w:t xml:space="preserve"> </w:t>
      </w:r>
      <w:r w:rsidRPr="004B0C1F">
        <w:rPr>
          <w:rFonts w:ascii="Traditional Arabic" w:hAnsi="Traditional Arabic" w:cs="Traditional Arabic" w:hint="eastAsia"/>
          <w:sz w:val="36"/>
          <w:szCs w:val="36"/>
          <w:rtl/>
        </w:rPr>
        <w:t>سبيلا</w:t>
      </w:r>
      <w:r w:rsidRPr="004B0C1F">
        <w:rPr>
          <w:rFonts w:ascii="Traditional Arabic" w:hAnsi="Traditional Arabic" w:cs="Traditional Arabic"/>
          <w:sz w:val="36"/>
          <w:szCs w:val="36"/>
          <w:rtl/>
        </w:rPr>
        <w:t xml:space="preserve"> وسنة</w:t>
      </w:r>
      <w:r w:rsidRPr="000C63E5">
        <w:rPr>
          <w:rStyle w:val="a4"/>
          <w:rFonts w:ascii="Traditional Arabic" w:hAnsi="Traditional Arabic"/>
          <w:sz w:val="36"/>
          <w:szCs w:val="36"/>
          <w:rtl/>
        </w:rPr>
        <w:t>(</w:t>
      </w:r>
      <w:r w:rsidR="000C63E5">
        <w:rPr>
          <w:rStyle w:val="a4"/>
          <w:rFonts w:ascii="Traditional Arabic" w:hAnsi="Traditional Arabic"/>
          <w:sz w:val="36"/>
          <w:szCs w:val="36"/>
          <w:rtl/>
        </w:rPr>
        <w:footnoteReference w:id="16"/>
      </w:r>
      <w:r w:rsidRPr="000C63E5">
        <w:rPr>
          <w:rStyle w:val="a4"/>
          <w:rFonts w:ascii="Traditional Arabic" w:hAnsi="Traditional Arabic"/>
          <w:sz w:val="36"/>
          <w:szCs w:val="36"/>
          <w:rtl/>
        </w:rPr>
        <w:t>)</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0C63E5" w:rsidRPr="004B0C1F" w:rsidRDefault="000C63E5" w:rsidP="000C63E5">
      <w:pPr>
        <w:widowControl w:val="0"/>
        <w:spacing w:after="0" w:line="240" w:lineRule="auto"/>
        <w:ind w:left="-7"/>
        <w:jc w:val="both"/>
        <w:rPr>
          <w:rFonts w:ascii="Traditional Arabic" w:hAnsi="Traditional Arabic" w:cs="Traditional Arabic"/>
          <w:sz w:val="36"/>
          <w:szCs w:val="36"/>
          <w:rtl/>
        </w:rPr>
      </w:pPr>
    </w:p>
    <w:p w:rsidR="00C0661C" w:rsidRDefault="00C0661C" w:rsidP="001A7176">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والمنهج</w:t>
      </w:r>
      <w:r w:rsidRPr="004B0C1F">
        <w:rPr>
          <w:rFonts w:ascii="Traditional Arabic" w:hAnsi="Traditional Arabic" w:cs="Traditional Arabic"/>
          <w:sz w:val="36"/>
          <w:szCs w:val="36"/>
          <w:rtl/>
        </w:rPr>
        <w:t xml:space="preserve"> في الاصطلاح</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هو الطريقة التي يتعين على الباحث أ</w:t>
      </w:r>
      <w:r w:rsidRPr="004B0C1F">
        <w:rPr>
          <w:rFonts w:ascii="Traditional Arabic" w:hAnsi="Traditional Arabic" w:cs="Traditional Arabic" w:hint="eastAsia"/>
          <w:sz w:val="36"/>
          <w:szCs w:val="36"/>
          <w:rtl/>
        </w:rPr>
        <w:t>ن</w:t>
      </w:r>
      <w:r w:rsidRPr="004B0C1F">
        <w:rPr>
          <w:rFonts w:ascii="Traditional Arabic" w:hAnsi="Traditional Arabic" w:cs="Traditional Arabic"/>
          <w:sz w:val="36"/>
          <w:szCs w:val="36"/>
          <w:rtl/>
        </w:rPr>
        <w:t xml:space="preserve"> يلتزم بها في بحثه </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حيث </w:t>
      </w:r>
      <w:r w:rsidR="001A7176">
        <w:rPr>
          <w:rFonts w:ascii="Traditional Arabic" w:hAnsi="Traditional Arabic" w:cs="Traditional Arabic" w:hint="cs"/>
          <w:sz w:val="36"/>
          <w:szCs w:val="36"/>
          <w:rtl/>
        </w:rPr>
        <w:t>يتقيد</w:t>
      </w:r>
      <w:r w:rsidRPr="004B0C1F">
        <w:rPr>
          <w:rFonts w:ascii="Traditional Arabic" w:hAnsi="Traditional Arabic" w:cs="Traditional Arabic"/>
          <w:sz w:val="36"/>
          <w:szCs w:val="36"/>
          <w:rtl/>
        </w:rPr>
        <w:t xml:space="preserve"> ب</w:t>
      </w:r>
      <w:r w:rsidRPr="004B0C1F">
        <w:rPr>
          <w:rFonts w:ascii="Traditional Arabic" w:hAnsi="Traditional Arabic" w:cs="Traditional Arabic" w:hint="eastAsia"/>
          <w:sz w:val="36"/>
          <w:szCs w:val="36"/>
          <w:rtl/>
        </w:rPr>
        <w:t>اتباع</w:t>
      </w:r>
      <w:r w:rsidRPr="004B0C1F">
        <w:rPr>
          <w:rFonts w:ascii="Traditional Arabic" w:hAnsi="Traditional Arabic" w:cs="Traditional Arabic"/>
          <w:sz w:val="36"/>
          <w:szCs w:val="36"/>
          <w:rtl/>
        </w:rPr>
        <w:t xml:space="preserve"> مجموعة من القواعد العامة التي تهيمن على سير البحث</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ويسترشد بها الباحث في سبيل الوصول إلى الحلول الملائمة لمشكلات البحث</w:t>
      </w:r>
      <w:r w:rsidRPr="000C63E5">
        <w:rPr>
          <w:rStyle w:val="a4"/>
          <w:rFonts w:ascii="Traditional Arabic" w:hAnsi="Traditional Arabic"/>
          <w:sz w:val="36"/>
          <w:szCs w:val="36"/>
          <w:rtl/>
        </w:rPr>
        <w:t>(</w:t>
      </w:r>
      <w:r w:rsidR="000C63E5">
        <w:rPr>
          <w:rStyle w:val="a4"/>
          <w:rFonts w:ascii="Traditional Arabic" w:hAnsi="Traditional Arabic"/>
          <w:sz w:val="36"/>
          <w:szCs w:val="36"/>
          <w:rtl/>
        </w:rPr>
        <w:footnoteReference w:id="17"/>
      </w:r>
      <w:r w:rsidRPr="000C63E5">
        <w:rPr>
          <w:rStyle w:val="a4"/>
          <w:rFonts w:ascii="Traditional Arabic" w:hAnsi="Traditional Arabic"/>
          <w:sz w:val="36"/>
          <w:szCs w:val="36"/>
          <w:rtl/>
        </w:rPr>
        <w:t>)</w:t>
      </w:r>
      <w:r w:rsidRPr="004B0C1F">
        <w:rPr>
          <w:rFonts w:ascii="Traditional Arabic" w:hAnsi="Traditional Arabic" w:cs="Traditional Arabic"/>
          <w:sz w:val="36"/>
          <w:szCs w:val="36"/>
          <w:rtl/>
        </w:rPr>
        <w:t>.</w:t>
      </w:r>
    </w:p>
    <w:p w:rsidR="000C63E5" w:rsidRPr="004B0C1F" w:rsidRDefault="000C63E5" w:rsidP="007656B0">
      <w:pPr>
        <w:widowControl w:val="0"/>
        <w:spacing w:after="0" w:line="240" w:lineRule="auto"/>
        <w:ind w:left="-7"/>
        <w:jc w:val="both"/>
        <w:rPr>
          <w:rFonts w:ascii="Traditional Arabic" w:hAnsi="Traditional Arabic" w:cs="Traditional Arabic"/>
          <w:sz w:val="36"/>
          <w:szCs w:val="36"/>
          <w:rtl/>
        </w:rPr>
      </w:pPr>
    </w:p>
    <w:p w:rsidR="00C0661C" w:rsidRDefault="00C0661C" w:rsidP="000C63E5">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b/>
          <w:bCs/>
          <w:sz w:val="36"/>
          <w:szCs w:val="36"/>
          <w:rtl/>
        </w:rPr>
        <w:lastRenderedPageBreak/>
        <w:t>الاستدلال</w:t>
      </w:r>
      <w:r w:rsidRPr="004B0C1F">
        <w:rPr>
          <w:rFonts w:ascii="Traditional Arabic" w:hAnsi="Traditional Arabic" w:cs="Traditional Arabic"/>
          <w:b/>
          <w:bCs/>
          <w:sz w:val="36"/>
          <w:szCs w:val="36"/>
          <w:rtl/>
        </w:rPr>
        <w:t xml:space="preserve"> في </w:t>
      </w:r>
      <w:r w:rsidRPr="004B0C1F">
        <w:rPr>
          <w:rFonts w:ascii="Traditional Arabic" w:hAnsi="Traditional Arabic" w:cs="Traditional Arabic" w:hint="eastAsia"/>
          <w:b/>
          <w:bCs/>
          <w:sz w:val="36"/>
          <w:szCs w:val="36"/>
          <w:rtl/>
        </w:rPr>
        <w:t>اللغة</w:t>
      </w:r>
      <w:r w:rsidR="000C63E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r w:rsidR="000C63E5">
        <w:rPr>
          <w:rFonts w:ascii="Traditional Arabic" w:hAnsi="Traditional Arabic" w:cs="Traditional Arabic" w:hint="cs"/>
          <w:b/>
          <w:bCs/>
          <w:sz w:val="36"/>
          <w:szCs w:val="36"/>
          <w:rtl/>
        </w:rPr>
        <w:t xml:space="preserve"> </w:t>
      </w:r>
      <w:r w:rsidR="000A078B">
        <w:rPr>
          <w:rFonts w:ascii="Traditional Arabic" w:hAnsi="Traditional Arabic" w:cs="Traditional Arabic"/>
          <w:sz w:val="36"/>
          <w:szCs w:val="36"/>
          <w:rtl/>
        </w:rPr>
        <w:t>مصدر</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استدل</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فهو</w:t>
      </w:r>
      <w:r w:rsidRPr="004B0C1F">
        <w:rPr>
          <w:rFonts w:ascii="Traditional Arabic" w:hAnsi="Traditional Arabic" w:cs="Traditional Arabic"/>
          <w:sz w:val="36"/>
          <w:szCs w:val="36"/>
          <w:rtl/>
        </w:rPr>
        <w:t xml:space="preserve"> استفعال بمعنى طلب الدليل</w:t>
      </w:r>
      <w:r w:rsidRPr="000C63E5">
        <w:rPr>
          <w:rStyle w:val="a4"/>
          <w:rFonts w:ascii="Traditional Arabic" w:hAnsi="Traditional Arabic"/>
          <w:sz w:val="36"/>
          <w:szCs w:val="36"/>
          <w:rtl/>
        </w:rPr>
        <w:t>(</w:t>
      </w:r>
      <w:r w:rsidR="000C63E5">
        <w:rPr>
          <w:rStyle w:val="a4"/>
          <w:rFonts w:ascii="Traditional Arabic" w:hAnsi="Traditional Arabic"/>
          <w:sz w:val="36"/>
          <w:szCs w:val="36"/>
          <w:rtl/>
        </w:rPr>
        <w:footnoteReference w:id="18"/>
      </w:r>
      <w:r w:rsidRPr="000C63E5">
        <w:rPr>
          <w:rStyle w:val="a4"/>
          <w:rFonts w:ascii="Traditional Arabic" w:hAnsi="Traditional Arabic"/>
          <w:sz w:val="36"/>
          <w:szCs w:val="36"/>
          <w:rtl/>
        </w:rPr>
        <w:t>)</w:t>
      </w:r>
      <w:r w:rsidRPr="004B0C1F">
        <w:rPr>
          <w:rFonts w:ascii="Traditional Arabic" w:hAnsi="Traditional Arabic" w:cs="Traditional Arabic"/>
          <w:sz w:val="36"/>
          <w:szCs w:val="36"/>
          <w:rtl/>
        </w:rPr>
        <w:t>.</w:t>
      </w:r>
    </w:p>
    <w:p w:rsidR="000C63E5" w:rsidRPr="004B0C1F" w:rsidRDefault="000C63E5" w:rsidP="000C63E5">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0C63E5">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وفي</w:t>
      </w:r>
      <w:r w:rsidR="007906D3">
        <w:rPr>
          <w:rFonts w:ascii="Traditional Arabic" w:hAnsi="Traditional Arabic" w:cs="Traditional Arabic"/>
          <w:sz w:val="36"/>
          <w:szCs w:val="36"/>
          <w:rtl/>
        </w:rPr>
        <w:t xml:space="preserve"> الاصطلاح الشرعي</w:t>
      </w:r>
      <w:r w:rsidR="000C63E5">
        <w:rPr>
          <w:rFonts w:ascii="Traditional Arabic" w:hAnsi="Traditional Arabic" w:cs="Traditional Arabic" w:hint="cs"/>
          <w:sz w:val="36"/>
          <w:szCs w:val="36"/>
          <w:rtl/>
        </w:rPr>
        <w:t xml:space="preserve"> </w:t>
      </w:r>
      <w:r w:rsidR="007906D3">
        <w:rPr>
          <w:rFonts w:ascii="Traditional Arabic" w:hAnsi="Traditional Arabic" w:cs="Traditional Arabic"/>
          <w:sz w:val="36"/>
          <w:szCs w:val="36"/>
          <w:rtl/>
        </w:rPr>
        <w:t>:</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هو</w:t>
      </w:r>
      <w:r w:rsidRPr="004B0C1F">
        <w:rPr>
          <w:rFonts w:ascii="Traditional Arabic" w:hAnsi="Traditional Arabic" w:cs="Traditional Arabic"/>
          <w:sz w:val="36"/>
          <w:szCs w:val="36"/>
          <w:rtl/>
        </w:rPr>
        <w:t xml:space="preserve"> الأصول والقواعد</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والطريقة التي يتم بها تلقي الدين وتقرير العقيدة</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واستنباط الأحكام من النصوص الش</w:t>
      </w:r>
      <w:r w:rsidRPr="004B0C1F">
        <w:rPr>
          <w:rFonts w:ascii="Traditional Arabic" w:hAnsi="Traditional Arabic" w:cs="Traditional Arabic" w:hint="eastAsia"/>
          <w:sz w:val="36"/>
          <w:szCs w:val="36"/>
          <w:rtl/>
        </w:rPr>
        <w:t>رعية</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وقواعد الش</w:t>
      </w:r>
      <w:r w:rsidRPr="004B0C1F">
        <w:rPr>
          <w:rFonts w:ascii="Traditional Arabic" w:hAnsi="Traditional Arabic" w:cs="Traditional Arabic" w:hint="eastAsia"/>
          <w:sz w:val="36"/>
          <w:szCs w:val="36"/>
          <w:rtl/>
        </w:rPr>
        <w:t>رع</w:t>
      </w:r>
      <w:r w:rsidRPr="004B0C1F">
        <w:rPr>
          <w:rFonts w:ascii="Traditional Arabic" w:hAnsi="Traditional Arabic" w:cs="Traditional Arabic"/>
          <w:sz w:val="36"/>
          <w:szCs w:val="36"/>
          <w:rtl/>
        </w:rPr>
        <w:t xml:space="preserve"> المبنية عليها</w:t>
      </w:r>
      <w:r w:rsidR="006428C7" w:rsidRPr="006428C7">
        <w:rPr>
          <w:rFonts w:ascii="Traditional Arabic" w:hAnsi="Traditional Arabic" w:cs="Traditional Arabic" w:hint="cs"/>
          <w:sz w:val="36"/>
          <w:szCs w:val="36"/>
          <w:vertAlign w:val="superscript"/>
          <w:rtl/>
        </w:rPr>
        <w:t>(</w:t>
      </w:r>
      <w:r w:rsidR="000C63E5">
        <w:rPr>
          <w:rStyle w:val="a4"/>
          <w:rFonts w:ascii="Traditional Arabic" w:hAnsi="Traditional Arabic"/>
          <w:sz w:val="36"/>
          <w:szCs w:val="36"/>
          <w:rtl/>
        </w:rPr>
        <w:footnoteReference w:id="19"/>
      </w:r>
      <w:r w:rsidR="006428C7" w:rsidRPr="006428C7">
        <w:rPr>
          <w:rFonts w:ascii="Traditional Arabic" w:hAnsi="Traditional Arabic" w:cs="Traditional Arabic" w:hint="cs"/>
          <w:sz w:val="36"/>
          <w:szCs w:val="36"/>
          <w:vertAlign w:val="superscript"/>
          <w:rtl/>
        </w:rPr>
        <w:t>)</w:t>
      </w:r>
      <w:r w:rsidR="000C63E5">
        <w:rPr>
          <w:rFonts w:ascii="Traditional Arabic" w:hAnsi="Traditional Arabic" w:cs="Traditional Arabic" w:hint="cs"/>
          <w:sz w:val="36"/>
          <w:szCs w:val="36"/>
          <w:rtl/>
        </w:rPr>
        <w:t xml:space="preserve"> .</w:t>
      </w:r>
    </w:p>
    <w:p w:rsidR="00351063" w:rsidRDefault="00351063" w:rsidP="007656B0">
      <w:pPr>
        <w:widowControl w:val="0"/>
        <w:spacing w:after="0" w:line="240" w:lineRule="auto"/>
        <w:ind w:left="-7"/>
        <w:jc w:val="both"/>
        <w:rPr>
          <w:rFonts w:ascii="Traditional Arabic" w:hAnsi="Traditional Arabic" w:cs="Traditional Arabic"/>
          <w:sz w:val="36"/>
          <w:szCs w:val="36"/>
          <w:rtl/>
        </w:rPr>
      </w:pPr>
    </w:p>
    <w:p w:rsidR="00351063" w:rsidRDefault="00351063" w:rsidP="007656B0">
      <w:pPr>
        <w:widowControl w:val="0"/>
        <w:spacing w:after="0" w:line="240" w:lineRule="auto"/>
        <w:ind w:left="-7"/>
        <w:jc w:val="both"/>
        <w:rPr>
          <w:rFonts w:ascii="Traditional Arabic" w:hAnsi="Traditional Arabic" w:cs="Traditional Arabic"/>
          <w:sz w:val="36"/>
          <w:szCs w:val="36"/>
          <w:rtl/>
        </w:rPr>
      </w:pPr>
    </w:p>
    <w:p w:rsidR="002A2C0C" w:rsidRDefault="002A2C0C" w:rsidP="007656B0">
      <w:pPr>
        <w:widowControl w:val="0"/>
        <w:spacing w:after="0" w:line="240" w:lineRule="auto"/>
        <w:ind w:left="-7"/>
        <w:jc w:val="both"/>
        <w:rPr>
          <w:rFonts w:ascii="Traditional Arabic" w:hAnsi="Traditional Arabic" w:cs="Traditional Arabic"/>
          <w:sz w:val="36"/>
          <w:szCs w:val="36"/>
          <w:rtl/>
        </w:rPr>
      </w:pPr>
    </w:p>
    <w:p w:rsidR="00C0661C" w:rsidRDefault="00C0661C" w:rsidP="000C63E5">
      <w:pPr>
        <w:widowControl w:val="0"/>
        <w:spacing w:after="0" w:line="240" w:lineRule="auto"/>
        <w:ind w:left="-7"/>
        <w:jc w:val="center"/>
        <w:rPr>
          <w:rFonts w:ascii="Traditional Arabic" w:hAnsi="Traditional Arabic" w:cs="Traditional Arabic"/>
          <w:b/>
          <w:bCs/>
          <w:sz w:val="40"/>
          <w:szCs w:val="40"/>
          <w:rtl/>
        </w:rPr>
      </w:pPr>
      <w:r w:rsidRPr="000C63E5">
        <w:rPr>
          <w:rFonts w:ascii="Traditional Arabic" w:hAnsi="Traditional Arabic" w:cs="Traditional Arabic" w:hint="cs"/>
          <w:b/>
          <w:bCs/>
          <w:sz w:val="40"/>
          <w:szCs w:val="40"/>
          <w:rtl/>
        </w:rPr>
        <w:t>المطلب</w:t>
      </w:r>
      <w:r w:rsidRPr="000C63E5">
        <w:rPr>
          <w:rFonts w:ascii="Traditional Arabic" w:hAnsi="Traditional Arabic" w:cs="Traditional Arabic"/>
          <w:b/>
          <w:bCs/>
          <w:sz w:val="40"/>
          <w:szCs w:val="40"/>
          <w:rtl/>
        </w:rPr>
        <w:t xml:space="preserve"> </w:t>
      </w:r>
      <w:r w:rsidRPr="000C63E5">
        <w:rPr>
          <w:rFonts w:ascii="Traditional Arabic" w:hAnsi="Traditional Arabic" w:cs="Traditional Arabic" w:hint="cs"/>
          <w:b/>
          <w:bCs/>
          <w:sz w:val="40"/>
          <w:szCs w:val="40"/>
          <w:rtl/>
        </w:rPr>
        <w:t>الثاني</w:t>
      </w:r>
      <w:r w:rsidR="000C63E5">
        <w:rPr>
          <w:rFonts w:ascii="Traditional Arabic" w:hAnsi="Traditional Arabic" w:cs="Traditional Arabic" w:hint="cs"/>
          <w:b/>
          <w:bCs/>
          <w:sz w:val="40"/>
          <w:szCs w:val="40"/>
          <w:rtl/>
        </w:rPr>
        <w:t xml:space="preserve"> </w:t>
      </w:r>
      <w:r w:rsidRPr="000C63E5">
        <w:rPr>
          <w:rFonts w:ascii="Traditional Arabic" w:hAnsi="Traditional Arabic" w:cs="Traditional Arabic"/>
          <w:b/>
          <w:bCs/>
          <w:sz w:val="40"/>
          <w:szCs w:val="40"/>
          <w:rtl/>
        </w:rPr>
        <w:t xml:space="preserve">: </w:t>
      </w:r>
      <w:r w:rsidRPr="000C63E5">
        <w:rPr>
          <w:rFonts w:ascii="Traditional Arabic" w:hAnsi="Traditional Arabic" w:cs="Traditional Arabic" w:hint="cs"/>
          <w:b/>
          <w:bCs/>
          <w:sz w:val="40"/>
          <w:szCs w:val="40"/>
          <w:rtl/>
        </w:rPr>
        <w:t>تعريف</w:t>
      </w:r>
      <w:r w:rsidRPr="000C63E5">
        <w:rPr>
          <w:rFonts w:ascii="Traditional Arabic" w:hAnsi="Traditional Arabic" w:cs="Traditional Arabic"/>
          <w:b/>
          <w:bCs/>
          <w:sz w:val="40"/>
          <w:szCs w:val="40"/>
          <w:rtl/>
        </w:rPr>
        <w:t xml:space="preserve"> </w:t>
      </w:r>
      <w:r w:rsidRPr="000C63E5">
        <w:rPr>
          <w:rFonts w:ascii="Traditional Arabic" w:hAnsi="Traditional Arabic" w:cs="Traditional Arabic" w:hint="cs"/>
          <w:b/>
          <w:bCs/>
          <w:sz w:val="40"/>
          <w:szCs w:val="40"/>
          <w:rtl/>
        </w:rPr>
        <w:t>الخوارج</w:t>
      </w:r>
      <w:r w:rsidR="000C63E5">
        <w:rPr>
          <w:rFonts w:ascii="Traditional Arabic" w:hAnsi="Traditional Arabic" w:cs="Traditional Arabic"/>
          <w:b/>
          <w:bCs/>
          <w:sz w:val="40"/>
          <w:szCs w:val="40"/>
          <w:rtl/>
        </w:rPr>
        <w:t xml:space="preserve"> لغة</w:t>
      </w:r>
      <w:r w:rsidR="000C63E5">
        <w:rPr>
          <w:rFonts w:ascii="Traditional Arabic" w:hAnsi="Traditional Arabic" w:cs="Traditional Arabic" w:hint="cs"/>
          <w:b/>
          <w:bCs/>
          <w:sz w:val="40"/>
          <w:szCs w:val="40"/>
          <w:rtl/>
        </w:rPr>
        <w:t>ً</w:t>
      </w:r>
      <w:r w:rsidR="000C63E5">
        <w:rPr>
          <w:rFonts w:ascii="Traditional Arabic" w:hAnsi="Traditional Arabic" w:cs="Traditional Arabic"/>
          <w:b/>
          <w:bCs/>
          <w:sz w:val="40"/>
          <w:szCs w:val="40"/>
          <w:rtl/>
        </w:rPr>
        <w:t xml:space="preserve"> </w:t>
      </w:r>
      <w:r w:rsidR="000C63E5" w:rsidRPr="001D0BD8">
        <w:rPr>
          <w:rFonts w:ascii="Traditional Arabic" w:hAnsi="Traditional Arabic" w:cs="Traditional Arabic"/>
          <w:b/>
          <w:bCs/>
          <w:sz w:val="40"/>
          <w:szCs w:val="40"/>
          <w:rtl/>
        </w:rPr>
        <w:t>واصطلاح</w:t>
      </w:r>
      <w:r w:rsidR="000C63E5" w:rsidRPr="001D0BD8">
        <w:rPr>
          <w:rFonts w:ascii="Traditional Arabic" w:hAnsi="Traditional Arabic" w:cs="Traditional Arabic" w:hint="cs"/>
          <w:b/>
          <w:bCs/>
          <w:sz w:val="40"/>
          <w:szCs w:val="40"/>
          <w:rtl/>
        </w:rPr>
        <w:t>ً</w:t>
      </w:r>
      <w:r w:rsidR="000C63E5" w:rsidRPr="001D0BD8">
        <w:rPr>
          <w:rFonts w:ascii="Traditional Arabic" w:hAnsi="Traditional Arabic" w:cs="Traditional Arabic"/>
          <w:b/>
          <w:bCs/>
          <w:sz w:val="40"/>
          <w:szCs w:val="40"/>
          <w:rtl/>
        </w:rPr>
        <w:t>ا</w:t>
      </w:r>
      <w:r w:rsidR="007548C4">
        <w:rPr>
          <w:rFonts w:ascii="Traditional Arabic" w:hAnsi="Traditional Arabic" w:cs="Traditional Arabic" w:hint="cs"/>
          <w:b/>
          <w:bCs/>
          <w:sz w:val="40"/>
          <w:szCs w:val="40"/>
          <w:rtl/>
        </w:rPr>
        <w:t xml:space="preserve"> </w:t>
      </w:r>
    </w:p>
    <w:p w:rsidR="007548C4" w:rsidRPr="000C63E5" w:rsidRDefault="007548C4" w:rsidP="000C63E5">
      <w:pPr>
        <w:widowControl w:val="0"/>
        <w:spacing w:after="0" w:line="240" w:lineRule="auto"/>
        <w:ind w:left="-7"/>
        <w:jc w:val="center"/>
        <w:rPr>
          <w:rFonts w:ascii="Traditional Arabic" w:hAnsi="Traditional Arabic" w:cs="Traditional Arabic"/>
          <w:b/>
          <w:bCs/>
          <w:sz w:val="40"/>
          <w:szCs w:val="40"/>
          <w:rtl/>
        </w:rPr>
      </w:pPr>
    </w:p>
    <w:p w:rsidR="00C0661C" w:rsidRDefault="00C0661C" w:rsidP="007548C4">
      <w:pPr>
        <w:widowControl w:val="0"/>
        <w:spacing w:after="0" w:line="240" w:lineRule="auto"/>
        <w:ind w:left="-6" w:firstLine="720"/>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الخوارج</w:t>
      </w:r>
      <w:r w:rsidRPr="004B0C1F">
        <w:rPr>
          <w:rFonts w:ascii="Traditional Arabic" w:hAnsi="Traditional Arabic" w:cs="Traditional Arabic"/>
          <w:b/>
          <w:bCs/>
          <w:sz w:val="36"/>
          <w:szCs w:val="36"/>
          <w:rtl/>
        </w:rPr>
        <w:t xml:space="preserve"> في اللغة</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قال</w:t>
      </w:r>
      <w:r w:rsidRPr="004B0C1F">
        <w:rPr>
          <w:rFonts w:ascii="Traditional Arabic" w:hAnsi="Traditional Arabic" w:cs="Traditional Arabic"/>
          <w:sz w:val="36"/>
          <w:szCs w:val="36"/>
          <w:rtl/>
        </w:rPr>
        <w:t xml:space="preserve"> ابن فارس</w:t>
      </w:r>
      <w:r w:rsidR="00FD6143" w:rsidRPr="00FD6143">
        <w:rPr>
          <w:rFonts w:ascii="Traditional Arabic" w:hAnsi="Traditional Arabic" w:cs="Traditional Arabic" w:hint="cs"/>
          <w:sz w:val="36"/>
          <w:szCs w:val="36"/>
          <w:vertAlign w:val="superscript"/>
          <w:rtl/>
        </w:rPr>
        <w:t>(</w:t>
      </w:r>
      <w:r w:rsidR="00D7398D">
        <w:rPr>
          <w:rStyle w:val="a4"/>
          <w:rFonts w:ascii="Traditional Arabic" w:hAnsi="Traditional Arabic"/>
          <w:sz w:val="36"/>
          <w:szCs w:val="36"/>
          <w:rtl/>
        </w:rPr>
        <w:footnoteReference w:id="20"/>
      </w:r>
      <w:r w:rsidR="00FD6143" w:rsidRPr="00FD6143">
        <w:rPr>
          <w:rFonts w:ascii="Traditional Arabic" w:hAnsi="Traditional Arabic" w:cs="Traditional Arabic" w:hint="cs"/>
          <w:sz w:val="36"/>
          <w:szCs w:val="36"/>
          <w:vertAlign w:val="superscript"/>
          <w:rtl/>
        </w:rPr>
        <w:t>)</w:t>
      </w:r>
      <w:r w:rsidR="000A078B">
        <w:rPr>
          <w:rFonts w:ascii="Traditional Arabic" w:hAnsi="Traditional Arabic" w:cs="Traditional Arabic"/>
          <w:sz w:val="36"/>
          <w:szCs w:val="36"/>
          <w:rtl/>
        </w:rPr>
        <w:t>- رحمه الله -</w:t>
      </w:r>
      <w:r w:rsidR="000C63E5">
        <w:rPr>
          <w:rFonts w:ascii="Traditional Arabic" w:hAnsi="Traditional Arabic" w:cs="Traditional Arabic" w:hint="cs"/>
          <w:sz w:val="36"/>
          <w:szCs w:val="36"/>
          <w:rtl/>
        </w:rPr>
        <w:t xml:space="preserve"> </w:t>
      </w:r>
      <w:r w:rsidR="000A078B">
        <w:rPr>
          <w:rFonts w:ascii="Traditional Arabic" w:hAnsi="Traditional Arabic" w:cs="Traditional Arabic"/>
          <w:sz w:val="36"/>
          <w:szCs w:val="36"/>
          <w:rtl/>
        </w:rPr>
        <w:t>:</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خرج</w:t>
      </w:r>
      <w:r w:rsidR="000C63E5">
        <w:rPr>
          <w:rFonts w:ascii="Traditional Arabic" w:hAnsi="Traditional Arabic" w:cs="Traditional Arabic" w:hint="cs"/>
          <w:sz w:val="36"/>
          <w:szCs w:val="36"/>
          <w:rtl/>
        </w:rPr>
        <w:t xml:space="preserve"> </w:t>
      </w:r>
      <w:r w:rsidR="000A078B">
        <w:rPr>
          <w:rFonts w:ascii="Traditional Arabic" w:hAnsi="Traditional Arabic" w:cs="Traditional Arabic"/>
          <w:sz w:val="36"/>
          <w:szCs w:val="36"/>
          <w:rtl/>
        </w:rPr>
        <w:t>:</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الخاء والراء والجيم </w:t>
      </w:r>
      <w:r w:rsidRPr="004B0C1F">
        <w:rPr>
          <w:rFonts w:ascii="Traditional Arabic" w:hAnsi="Traditional Arabic" w:cs="Traditional Arabic"/>
          <w:sz w:val="36"/>
          <w:szCs w:val="36"/>
          <w:rtl/>
        </w:rPr>
        <w:lastRenderedPageBreak/>
        <w:t>أصلان</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وقد يمكن الجمع بينهما ،</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إلاّ أن</w:t>
      </w:r>
      <w:r w:rsidR="000A078B">
        <w:rPr>
          <w:rFonts w:ascii="Traditional Arabic" w:hAnsi="Traditional Arabic" w:cs="Traditional Arabic"/>
          <w:sz w:val="36"/>
          <w:szCs w:val="36"/>
          <w:rtl/>
        </w:rPr>
        <w:t>ا سلكنا الطريق الواضح</w:t>
      </w:r>
      <w:r w:rsidR="000C63E5">
        <w:rPr>
          <w:rFonts w:ascii="Traditional Arabic" w:hAnsi="Traditional Arabic" w:cs="Traditional Arabic" w:hint="cs"/>
          <w:sz w:val="36"/>
          <w:szCs w:val="36"/>
          <w:rtl/>
        </w:rPr>
        <w:t xml:space="preserve"> </w:t>
      </w:r>
      <w:r w:rsidR="000A078B">
        <w:rPr>
          <w:rFonts w:ascii="Traditional Arabic" w:hAnsi="Traditional Arabic" w:cs="Traditional Arabic"/>
          <w:sz w:val="36"/>
          <w:szCs w:val="36"/>
          <w:rtl/>
        </w:rPr>
        <w:t>, فالأول</w:t>
      </w:r>
      <w:r w:rsidR="000C63E5">
        <w:rPr>
          <w:rFonts w:ascii="Traditional Arabic" w:hAnsi="Traditional Arabic" w:cs="Traditional Arabic" w:hint="cs"/>
          <w:sz w:val="36"/>
          <w:szCs w:val="36"/>
          <w:rtl/>
        </w:rPr>
        <w:t xml:space="preserve"> </w:t>
      </w:r>
      <w:r w:rsidR="000A078B">
        <w:rPr>
          <w:rFonts w:ascii="Traditional Arabic" w:hAnsi="Traditional Arabic" w:cs="Traditional Arabic"/>
          <w:sz w:val="36"/>
          <w:szCs w:val="36"/>
          <w:rtl/>
        </w:rPr>
        <w:t>:</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النَّفاذ من الشيء</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والثاني</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اختلاف لونين </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فالأول</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قولنا</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خرج يخرج خروجًا</w:t>
      </w:r>
      <w:r w:rsidRPr="00FD6143">
        <w:rPr>
          <w:rFonts w:ascii="Traditional Arabic" w:hAnsi="Traditional Arabic" w:cs="Traditional Arabic"/>
          <w:sz w:val="36"/>
          <w:szCs w:val="36"/>
          <w:vertAlign w:val="superscript"/>
          <w:rtl/>
          <w:lang w:bidi="ar-MA"/>
        </w:rPr>
        <w:t>(</w:t>
      </w:r>
      <w:r w:rsidR="00D7398D">
        <w:rPr>
          <w:rStyle w:val="a4"/>
          <w:rFonts w:ascii="Traditional Arabic" w:hAnsi="Traditional Arabic"/>
          <w:sz w:val="36"/>
          <w:szCs w:val="36"/>
          <w:rtl/>
          <w:lang w:bidi="ar-MA"/>
        </w:rPr>
        <w:footnoteReference w:id="21"/>
      </w:r>
      <w:r w:rsidRPr="00FD6143">
        <w:rPr>
          <w:rFonts w:ascii="Traditional Arabic" w:hAnsi="Traditional Arabic" w:cs="Traditional Arabic"/>
          <w:sz w:val="36"/>
          <w:szCs w:val="36"/>
          <w:vertAlign w:val="superscript"/>
          <w:rtl/>
          <w:lang w:bidi="ar-MA"/>
        </w:rPr>
        <w:t>)</w:t>
      </w:r>
      <w:r w:rsidR="000C63E5">
        <w:rPr>
          <w:rFonts w:ascii="Traditional Arabic" w:hAnsi="Traditional Arabic" w:cs="Traditional Arabic" w:hint="cs"/>
          <w:sz w:val="36"/>
          <w:szCs w:val="36"/>
          <w:vertAlign w:val="superscript"/>
          <w:rtl/>
          <w:lang w:bidi="ar-MA"/>
        </w:rPr>
        <w:t xml:space="preserve"> </w:t>
      </w:r>
      <w:r w:rsidRPr="004B0C1F">
        <w:rPr>
          <w:rFonts w:ascii="Traditional Arabic" w:hAnsi="Traditional Arabic" w:cs="Traditional Arabic"/>
          <w:sz w:val="36"/>
          <w:szCs w:val="36"/>
          <w:rtl/>
        </w:rPr>
        <w:t>.</w:t>
      </w:r>
    </w:p>
    <w:p w:rsidR="007548C4" w:rsidRPr="004B0C1F" w:rsidRDefault="007548C4" w:rsidP="007548C4">
      <w:pPr>
        <w:widowControl w:val="0"/>
        <w:spacing w:after="0" w:line="240" w:lineRule="auto"/>
        <w:ind w:left="-6" w:firstLine="720"/>
        <w:jc w:val="both"/>
        <w:rPr>
          <w:rFonts w:ascii="Traditional Arabic" w:hAnsi="Traditional Arabic" w:cs="Traditional Arabic"/>
          <w:sz w:val="36"/>
          <w:szCs w:val="36"/>
          <w:rtl/>
        </w:rPr>
      </w:pPr>
    </w:p>
    <w:p w:rsidR="00C0661C" w:rsidRDefault="00C0661C" w:rsidP="003C0E01">
      <w:pPr>
        <w:widowControl w:val="0"/>
        <w:spacing w:after="0" w:line="240" w:lineRule="auto"/>
        <w:ind w:left="-6" w:firstLine="720"/>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فالخوارج</w:t>
      </w:r>
      <w:r w:rsidRPr="004B0C1F">
        <w:rPr>
          <w:rFonts w:ascii="Traditional Arabic" w:hAnsi="Traditional Arabic" w:cs="Traditional Arabic"/>
          <w:sz w:val="36"/>
          <w:szCs w:val="36"/>
          <w:rtl/>
        </w:rPr>
        <w:t xml:space="preserve"> في اللغة جمع خارج</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w:t>
      </w:r>
      <w:r w:rsidRPr="004B0C1F">
        <w:rPr>
          <w:rFonts w:ascii="Traditional Arabic" w:hAnsi="Traditional Arabic" w:cs="Traditional Arabic" w:hint="cs"/>
          <w:sz w:val="36"/>
          <w:szCs w:val="36"/>
          <w:rtl/>
        </w:rPr>
        <w:t>خارجي</w:t>
      </w:r>
      <w:r w:rsidRPr="004B0C1F">
        <w:rPr>
          <w:rFonts w:ascii="Traditional Arabic" w:hAnsi="Traditional Arabic" w:cs="Traditional Arabic"/>
          <w:sz w:val="36"/>
          <w:szCs w:val="36"/>
          <w:rtl/>
        </w:rPr>
        <w:t xml:space="preserve"> اسم مشتق من الخروج </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وقد أطلق علماء اللغة لكلمة الخوارج في آخر تعريفاته</w:t>
      </w:r>
      <w:r w:rsidRPr="004B0C1F">
        <w:rPr>
          <w:rFonts w:ascii="Traditional Arabic" w:hAnsi="Traditional Arabic" w:cs="Traditional Arabic" w:hint="cs"/>
          <w:sz w:val="36"/>
          <w:szCs w:val="36"/>
          <w:rtl/>
        </w:rPr>
        <w:t>م</w:t>
      </w:r>
      <w:r w:rsidRPr="004B0C1F">
        <w:rPr>
          <w:rFonts w:ascii="Traditional Arabic" w:hAnsi="Traditional Arabic" w:cs="Traditional Arabic"/>
          <w:sz w:val="36"/>
          <w:szCs w:val="36"/>
          <w:rtl/>
        </w:rPr>
        <w:t xml:space="preserve"> اللغوية في مادة (</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خرج</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على</w:t>
      </w:r>
      <w:r w:rsidRPr="004B0C1F">
        <w:rPr>
          <w:rFonts w:ascii="Traditional Arabic" w:hAnsi="Traditional Arabic" w:cs="Traditional Arabic"/>
          <w:sz w:val="36"/>
          <w:szCs w:val="36"/>
          <w:rtl/>
        </w:rPr>
        <w:t xml:space="preserve"> هذه الطائفة من</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الناس معللين ذلك بخروجهم عن ال</w:t>
      </w:r>
      <w:r w:rsidRPr="004B0C1F">
        <w:rPr>
          <w:rFonts w:ascii="Traditional Arabic" w:hAnsi="Traditional Arabic" w:cs="Traditional Arabic" w:hint="cs"/>
          <w:sz w:val="36"/>
          <w:szCs w:val="36"/>
          <w:rtl/>
        </w:rPr>
        <w:t>دين</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على علي </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رضي</w:t>
      </w:r>
      <w:r w:rsidRPr="004B0C1F">
        <w:rPr>
          <w:rFonts w:ascii="Traditional Arabic" w:hAnsi="Traditional Arabic" w:cs="Traditional Arabic"/>
          <w:sz w:val="36"/>
          <w:szCs w:val="36"/>
          <w:rtl/>
        </w:rPr>
        <w:t xml:space="preserve"> الله عنه</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أو لخروجهم</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على</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الناس</w:t>
      </w:r>
      <w:r w:rsidRPr="00FD6143">
        <w:rPr>
          <w:rFonts w:ascii="Traditional Arabic" w:hAnsi="Traditional Arabic" w:cs="Traditional Arabic"/>
          <w:sz w:val="36"/>
          <w:szCs w:val="36"/>
          <w:vertAlign w:val="superscript"/>
          <w:rtl/>
          <w:lang w:bidi="ar-MA"/>
        </w:rPr>
        <w:t>(</w:t>
      </w:r>
      <w:r w:rsidR="00D7398D">
        <w:rPr>
          <w:rStyle w:val="a4"/>
          <w:rFonts w:ascii="Traditional Arabic" w:hAnsi="Traditional Arabic"/>
          <w:sz w:val="36"/>
          <w:szCs w:val="36"/>
          <w:rtl/>
          <w:lang w:bidi="ar-MA"/>
        </w:rPr>
        <w:footnoteReference w:id="22"/>
      </w:r>
      <w:r w:rsidRPr="00FD6143">
        <w:rPr>
          <w:rFonts w:ascii="Traditional Arabic" w:hAnsi="Traditional Arabic" w:cs="Traditional Arabic"/>
          <w:sz w:val="36"/>
          <w:szCs w:val="36"/>
          <w:vertAlign w:val="superscript"/>
          <w:rtl/>
          <w:lang w:bidi="ar-MA"/>
        </w:rPr>
        <w:t>)</w:t>
      </w:r>
      <w:r w:rsidR="000C63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8D6722" w:rsidRDefault="008D6722" w:rsidP="00EE5A7C">
      <w:pPr>
        <w:widowControl w:val="0"/>
        <w:spacing w:after="0" w:line="240" w:lineRule="auto"/>
        <w:ind w:left="-6" w:firstLine="720"/>
        <w:jc w:val="both"/>
        <w:rPr>
          <w:rFonts w:ascii="Traditional Arabic" w:hAnsi="Traditional Arabic" w:cs="Traditional Arabic"/>
          <w:sz w:val="36"/>
          <w:szCs w:val="36"/>
          <w:rtl/>
        </w:rPr>
      </w:pPr>
      <w:r>
        <w:rPr>
          <w:rFonts w:ascii="Traditional Arabic" w:hAnsi="Traditional Arabic" w:cs="Traditional Arabic" w:hint="cs"/>
          <w:b/>
          <w:bCs/>
          <w:sz w:val="36"/>
          <w:szCs w:val="36"/>
          <w:rtl/>
        </w:rPr>
        <w:t xml:space="preserve"> و</w:t>
      </w:r>
      <w:r w:rsidR="00EE5A7C">
        <w:rPr>
          <w:rFonts w:ascii="Traditional Arabic" w:hAnsi="Traditional Arabic" w:cs="Traditional Arabic" w:hint="cs"/>
          <w:b/>
          <w:bCs/>
          <w:sz w:val="36"/>
          <w:szCs w:val="36"/>
          <w:rtl/>
        </w:rPr>
        <w:t xml:space="preserve">الخوارج </w:t>
      </w:r>
      <w:r>
        <w:rPr>
          <w:rFonts w:ascii="Traditional Arabic" w:hAnsi="Traditional Arabic" w:cs="Traditional Arabic" w:hint="cs"/>
          <w:b/>
          <w:bCs/>
          <w:sz w:val="36"/>
          <w:szCs w:val="36"/>
          <w:rtl/>
        </w:rPr>
        <w:t>في ال</w:t>
      </w:r>
      <w:r w:rsidR="00EE5A7C">
        <w:rPr>
          <w:rFonts w:ascii="Traditional Arabic" w:hAnsi="Traditional Arabic" w:cs="Traditional Arabic" w:hint="cs"/>
          <w:b/>
          <w:bCs/>
          <w:sz w:val="36"/>
          <w:szCs w:val="36"/>
          <w:rtl/>
        </w:rPr>
        <w:t>ا</w:t>
      </w:r>
      <w:r>
        <w:rPr>
          <w:rFonts w:ascii="Traditional Arabic" w:hAnsi="Traditional Arabic" w:cs="Traditional Arabic" w:hint="cs"/>
          <w:b/>
          <w:bCs/>
          <w:sz w:val="36"/>
          <w:szCs w:val="36"/>
          <w:rtl/>
        </w:rPr>
        <w:t>صطلاح</w:t>
      </w:r>
      <w:r w:rsidRPr="008D6722">
        <w:rPr>
          <w:rFonts w:ascii="Traditional Arabic" w:hAnsi="Traditional Arabic" w:cs="Traditional Arabic" w:hint="cs"/>
          <w:sz w:val="36"/>
          <w:szCs w:val="36"/>
          <w:rtl/>
        </w:rPr>
        <w:t xml:space="preserve"> : </w:t>
      </w:r>
      <w:r w:rsidRPr="008D6722">
        <w:rPr>
          <w:rFonts w:ascii="Traditional Arabic" w:hAnsi="Traditional Arabic" w:cs="Traditional Arabic" w:hint="eastAsia"/>
          <w:sz w:val="36"/>
          <w:szCs w:val="36"/>
          <w:rtl/>
        </w:rPr>
        <w:t>كل</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من</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cs"/>
          <w:sz w:val="36"/>
          <w:szCs w:val="36"/>
          <w:rtl/>
        </w:rPr>
        <w:t>يرى الخروج</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على</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الإمام</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الحق</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الذي</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اتفقت</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الجماعة</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عليه</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يسمى</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خارجي</w:t>
      </w:r>
      <w:r w:rsidRPr="008D6722">
        <w:rPr>
          <w:rFonts w:ascii="Traditional Arabic" w:hAnsi="Traditional Arabic" w:cs="Traditional Arabic" w:hint="cs"/>
          <w:sz w:val="36"/>
          <w:szCs w:val="36"/>
          <w:rtl/>
        </w:rPr>
        <w:t>ًّ</w:t>
      </w:r>
      <w:r w:rsidRPr="008D6722">
        <w:rPr>
          <w:rFonts w:ascii="Traditional Arabic" w:hAnsi="Traditional Arabic" w:cs="Traditional Arabic" w:hint="eastAsia"/>
          <w:sz w:val="36"/>
          <w:szCs w:val="36"/>
          <w:rtl/>
        </w:rPr>
        <w:t>ا</w:t>
      </w:r>
      <w:r w:rsidRPr="008D6722">
        <w:rPr>
          <w:rFonts w:ascii="Traditional Arabic" w:hAnsi="Traditional Arabic" w:cs="Traditional Arabic" w:hint="cs"/>
          <w:sz w:val="36"/>
          <w:szCs w:val="36"/>
          <w:rtl/>
        </w:rPr>
        <w:t xml:space="preserve"> </w:t>
      </w:r>
      <w:r w:rsidRPr="008D6722">
        <w:rPr>
          <w:rFonts w:ascii="Traditional Arabic" w:hAnsi="Traditional Arabic" w:cs="Traditional Arabic" w:hint="eastAsia"/>
          <w:sz w:val="36"/>
          <w:szCs w:val="36"/>
          <w:rtl/>
        </w:rPr>
        <w:t>،</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سواء</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كان</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الخروج</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في</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أيام</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الصحابة</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على</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الأئمة</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الراشدين</w:t>
      </w:r>
      <w:r w:rsidRPr="008D6722">
        <w:rPr>
          <w:rFonts w:ascii="Traditional Arabic" w:hAnsi="Traditional Arabic" w:cs="Traditional Arabic" w:hint="cs"/>
          <w:sz w:val="36"/>
          <w:szCs w:val="36"/>
          <w:rtl/>
        </w:rPr>
        <w:t xml:space="preserve"> </w:t>
      </w:r>
      <w:r w:rsidRPr="008D6722">
        <w:rPr>
          <w:rFonts w:ascii="Traditional Arabic" w:hAnsi="Traditional Arabic" w:cs="Traditional Arabic" w:hint="eastAsia"/>
          <w:sz w:val="36"/>
          <w:szCs w:val="36"/>
          <w:rtl/>
        </w:rPr>
        <w:t>؛</w:t>
      </w:r>
      <w:r w:rsidRPr="008D6722">
        <w:rPr>
          <w:rFonts w:ascii="Traditional Arabic" w:hAnsi="Traditional Arabic" w:cs="Traditional Arabic"/>
          <w:sz w:val="36"/>
          <w:szCs w:val="36"/>
          <w:rtl/>
        </w:rPr>
        <w:t xml:space="preserve"> </w:t>
      </w:r>
      <w:r w:rsidRPr="008D6722">
        <w:rPr>
          <w:rFonts w:ascii="Traditional Arabic" w:hAnsi="Traditional Arabic" w:cs="Traditional Arabic" w:hint="eastAsia"/>
          <w:sz w:val="36"/>
          <w:szCs w:val="36"/>
          <w:rtl/>
        </w:rPr>
        <w:t>أو</w:t>
      </w:r>
      <w:r w:rsidRPr="008D6722">
        <w:rPr>
          <w:rFonts w:ascii="Traditional Arabic" w:hAnsi="Traditional Arabic" w:cs="Traditional Arabic"/>
          <w:sz w:val="36"/>
          <w:szCs w:val="36"/>
          <w:rtl/>
        </w:rPr>
        <w:t xml:space="preserve"> </w:t>
      </w:r>
      <w:r w:rsidR="00EE5A7C">
        <w:rPr>
          <w:rFonts w:ascii="Traditional Arabic" w:hAnsi="Traditional Arabic" w:cs="Traditional Arabic" w:hint="cs"/>
          <w:sz w:val="36"/>
          <w:szCs w:val="36"/>
          <w:rtl/>
        </w:rPr>
        <w:t xml:space="preserve">على </w:t>
      </w:r>
      <w:r w:rsidRPr="008D6722">
        <w:rPr>
          <w:rFonts w:ascii="Traditional Arabic" w:hAnsi="Traditional Arabic" w:cs="Traditional Arabic" w:hint="cs"/>
          <w:sz w:val="36"/>
          <w:szCs w:val="36"/>
          <w:rtl/>
        </w:rPr>
        <w:t>من</w:t>
      </w:r>
      <w:r w:rsidRPr="008D6722">
        <w:rPr>
          <w:rFonts w:ascii="Traditional Arabic" w:hAnsi="Traditional Arabic" w:cs="Traditional Arabic"/>
          <w:sz w:val="36"/>
          <w:szCs w:val="36"/>
          <w:rtl/>
        </w:rPr>
        <w:t xml:space="preserve"> </w:t>
      </w:r>
      <w:r w:rsidR="00EE5A7C">
        <w:rPr>
          <w:rFonts w:ascii="Traditional Arabic" w:hAnsi="Traditional Arabic" w:cs="Traditional Arabic" w:hint="cs"/>
          <w:sz w:val="36"/>
          <w:szCs w:val="36"/>
          <w:rtl/>
        </w:rPr>
        <w:t xml:space="preserve">أتى </w:t>
      </w:r>
      <w:r w:rsidRPr="008D6722">
        <w:rPr>
          <w:rFonts w:ascii="Traditional Arabic" w:hAnsi="Traditional Arabic" w:cs="Traditional Arabic" w:hint="eastAsia"/>
          <w:sz w:val="36"/>
          <w:szCs w:val="36"/>
          <w:rtl/>
        </w:rPr>
        <w:t>بعدهم</w:t>
      </w:r>
      <w:r w:rsidR="00EE5A7C" w:rsidRPr="006428C7">
        <w:rPr>
          <w:rFonts w:cs="Traditional Arabic" w:hint="cs"/>
          <w:sz w:val="36"/>
          <w:szCs w:val="36"/>
          <w:vertAlign w:val="superscript"/>
          <w:rtl/>
        </w:rPr>
        <w:t>(</w:t>
      </w:r>
      <w:r w:rsidR="00EE5A7C">
        <w:rPr>
          <w:rStyle w:val="a4"/>
          <w:sz w:val="36"/>
          <w:szCs w:val="36"/>
          <w:rtl/>
        </w:rPr>
        <w:footnoteReference w:id="23"/>
      </w:r>
      <w:r w:rsidR="00EE5A7C" w:rsidRPr="006428C7">
        <w:rPr>
          <w:rFonts w:cs="Traditional Arabic" w:hint="cs"/>
          <w:sz w:val="36"/>
          <w:szCs w:val="36"/>
          <w:vertAlign w:val="superscript"/>
          <w:rtl/>
        </w:rPr>
        <w:t>)</w:t>
      </w:r>
      <w:r w:rsidR="00EE5A7C">
        <w:rPr>
          <w:rFonts w:ascii="Traditional Arabic" w:hAnsi="Traditional Arabic" w:cs="Traditional Arabic" w:hint="cs"/>
          <w:sz w:val="36"/>
          <w:szCs w:val="36"/>
          <w:rtl/>
        </w:rPr>
        <w:t>.</w:t>
      </w:r>
      <w:r w:rsidRPr="008D6722">
        <w:rPr>
          <w:rFonts w:ascii="Traditional Arabic" w:hAnsi="Traditional Arabic" w:cs="Traditional Arabic" w:hint="cs"/>
          <w:sz w:val="36"/>
          <w:szCs w:val="36"/>
          <w:rtl/>
        </w:rPr>
        <w:t xml:space="preserve"> </w:t>
      </w:r>
    </w:p>
    <w:p w:rsidR="007548C4" w:rsidRPr="004B0C1F" w:rsidRDefault="007548C4" w:rsidP="00D7398D">
      <w:pPr>
        <w:widowControl w:val="0"/>
        <w:spacing w:after="0" w:line="240" w:lineRule="auto"/>
        <w:ind w:left="-7"/>
        <w:jc w:val="both"/>
        <w:rPr>
          <w:rFonts w:ascii="Traditional Arabic" w:hAnsi="Traditional Arabic" w:cs="Traditional Arabic"/>
          <w:sz w:val="36"/>
          <w:szCs w:val="36"/>
          <w:rtl/>
        </w:rPr>
      </w:pPr>
    </w:p>
    <w:p w:rsidR="007548C4" w:rsidRDefault="00C0661C" w:rsidP="00D7398D">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وقيل</w:t>
      </w:r>
      <w:r w:rsidR="007548C4">
        <w:rPr>
          <w:rFonts w:ascii="Traditional Arabic" w:hAnsi="Traditional Arabic" w:cs="Traditional Arabic" w:hint="cs"/>
          <w:sz w:val="36"/>
          <w:szCs w:val="36"/>
          <w:rtl/>
        </w:rPr>
        <w:t xml:space="preserve"> </w:t>
      </w:r>
      <w:r w:rsidR="000F036C">
        <w:rPr>
          <w:rFonts w:ascii="Traditional Arabic" w:hAnsi="Traditional Arabic" w:cs="Traditional Arabic"/>
          <w:sz w:val="36"/>
          <w:szCs w:val="36"/>
          <w:rtl/>
        </w:rPr>
        <w:t>:</w:t>
      </w:r>
      <w:r w:rsidR="007548C4">
        <w:rPr>
          <w:rFonts w:ascii="Traditional Arabic" w:hAnsi="Traditional Arabic" w:cs="Traditional Arabic" w:hint="cs"/>
          <w:sz w:val="36"/>
          <w:szCs w:val="36"/>
          <w:rtl/>
        </w:rPr>
        <w:t xml:space="preserve"> </w:t>
      </w:r>
    </w:p>
    <w:p w:rsidR="007548C4" w:rsidRDefault="00C0661C" w:rsidP="00D7398D">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هم</w:t>
      </w:r>
      <w:r w:rsidRPr="004B0C1F">
        <w:rPr>
          <w:rFonts w:ascii="Traditional Arabic" w:hAnsi="Traditional Arabic" w:cs="Traditional Arabic"/>
          <w:sz w:val="36"/>
          <w:szCs w:val="36"/>
          <w:rtl/>
        </w:rPr>
        <w:t xml:space="preserve"> قوم مبتدع</w:t>
      </w:r>
      <w:r w:rsidRPr="004B0C1F">
        <w:rPr>
          <w:rFonts w:ascii="Traditional Arabic" w:hAnsi="Traditional Arabic" w:cs="Traditional Arabic" w:hint="cs"/>
          <w:sz w:val="36"/>
          <w:szCs w:val="36"/>
          <w:rtl/>
        </w:rPr>
        <w:t>ون</w:t>
      </w:r>
      <w:r w:rsidRPr="004B0C1F">
        <w:rPr>
          <w:rFonts w:ascii="Traditional Arabic" w:hAnsi="Traditional Arabic" w:cs="Traditional Arabic"/>
          <w:sz w:val="36"/>
          <w:szCs w:val="36"/>
          <w:rtl/>
        </w:rPr>
        <w:t xml:space="preserve"> سموا بذلك لخروجهم عن </w:t>
      </w:r>
      <w:r w:rsidRPr="004B0C1F">
        <w:rPr>
          <w:rFonts w:ascii="Traditional Arabic" w:hAnsi="Traditional Arabic" w:cs="Traditional Arabic" w:hint="cs"/>
          <w:sz w:val="36"/>
          <w:szCs w:val="36"/>
          <w:rtl/>
        </w:rPr>
        <w:t>الدين</w:t>
      </w:r>
      <w:r w:rsidRPr="004B0C1F">
        <w:rPr>
          <w:rFonts w:ascii="Traditional Arabic" w:hAnsi="Traditional Arabic" w:cs="Traditional Arabic"/>
          <w:sz w:val="36"/>
          <w:szCs w:val="36"/>
          <w:rtl/>
        </w:rPr>
        <w:t xml:space="preserve"> وخروجهم على خيار المسلمين</w:t>
      </w:r>
      <w:r w:rsidRPr="00FD6143">
        <w:rPr>
          <w:rFonts w:ascii="Traditional Arabic" w:hAnsi="Traditional Arabic" w:cs="Traditional Arabic"/>
          <w:sz w:val="36"/>
          <w:szCs w:val="36"/>
          <w:vertAlign w:val="superscript"/>
          <w:rtl/>
          <w:lang w:bidi="ar-MA"/>
        </w:rPr>
        <w:t>(</w:t>
      </w:r>
      <w:r w:rsidR="00D7398D">
        <w:rPr>
          <w:rStyle w:val="a4"/>
          <w:rFonts w:ascii="Traditional Arabic" w:hAnsi="Traditional Arabic"/>
          <w:sz w:val="36"/>
          <w:szCs w:val="36"/>
          <w:rtl/>
          <w:lang w:bidi="ar-MA"/>
        </w:rPr>
        <w:footnoteReference w:id="24"/>
      </w:r>
      <w:r w:rsidRPr="00FD6143">
        <w:rPr>
          <w:rFonts w:ascii="Traditional Arabic" w:hAnsi="Traditional Arabic" w:cs="Traditional Arabic"/>
          <w:sz w:val="36"/>
          <w:szCs w:val="36"/>
          <w:vertAlign w:val="superscript"/>
          <w:rtl/>
          <w:lang w:bidi="ar-MA"/>
        </w:rPr>
        <w:t>)</w:t>
      </w:r>
      <w:r w:rsidR="007548C4">
        <w:rPr>
          <w:rFonts w:ascii="Traditional Arabic" w:hAnsi="Traditional Arabic" w:cs="Traditional Arabic" w:hint="cs"/>
          <w:sz w:val="36"/>
          <w:szCs w:val="36"/>
          <w:rtl/>
        </w:rPr>
        <w:t xml:space="preserve"> .</w:t>
      </w:r>
    </w:p>
    <w:p w:rsidR="00C0661C" w:rsidRDefault="007548C4" w:rsidP="007548C4">
      <w:pPr>
        <w:widowControl w:val="0"/>
        <w:spacing w:after="0" w:line="240" w:lineRule="auto"/>
        <w:ind w:left="-7"/>
        <w:jc w:val="center"/>
        <w:rPr>
          <w:rFonts w:ascii="Traditional Arabic" w:hAnsi="Traditional Arabic" w:cs="Traditional Arabic"/>
          <w:b/>
          <w:bCs/>
          <w:sz w:val="36"/>
          <w:szCs w:val="36"/>
          <w:rtl/>
        </w:rPr>
      </w:pPr>
      <w:r>
        <w:rPr>
          <w:rFonts w:ascii="Traditional Arabic" w:hAnsi="Traditional Arabic" w:cs="Traditional Arabic"/>
          <w:sz w:val="36"/>
          <w:szCs w:val="36"/>
          <w:rtl/>
        </w:rPr>
        <w:br w:type="page"/>
      </w:r>
      <w:r w:rsidR="00C0661C" w:rsidRPr="00F56F75">
        <w:rPr>
          <w:rFonts w:ascii="Traditional Arabic" w:hAnsi="Traditional Arabic" w:cs="Traditional Arabic" w:hint="cs"/>
          <w:b/>
          <w:bCs/>
          <w:sz w:val="36"/>
          <w:szCs w:val="36"/>
          <w:rtl/>
        </w:rPr>
        <w:lastRenderedPageBreak/>
        <w:t>والخوارج</w:t>
      </w:r>
      <w:r w:rsidR="00C0661C" w:rsidRPr="00F56F75">
        <w:rPr>
          <w:rFonts w:ascii="Traditional Arabic" w:hAnsi="Traditional Arabic" w:cs="Traditional Arabic"/>
          <w:b/>
          <w:bCs/>
          <w:sz w:val="36"/>
          <w:szCs w:val="36"/>
          <w:rtl/>
        </w:rPr>
        <w:t xml:space="preserve"> من  الناحي</w:t>
      </w:r>
      <w:r w:rsidR="00C0661C" w:rsidRPr="00F56F75">
        <w:rPr>
          <w:rFonts w:ascii="Traditional Arabic" w:hAnsi="Traditional Arabic" w:cs="Traditional Arabic" w:hint="cs"/>
          <w:b/>
          <w:bCs/>
          <w:sz w:val="36"/>
          <w:szCs w:val="36"/>
          <w:rtl/>
        </w:rPr>
        <w:t>ة</w:t>
      </w:r>
      <w:r w:rsidR="00C0661C" w:rsidRPr="00F56F75">
        <w:rPr>
          <w:rFonts w:ascii="Traditional Arabic" w:hAnsi="Traditional Arabic" w:cs="Traditional Arabic"/>
          <w:b/>
          <w:bCs/>
          <w:sz w:val="36"/>
          <w:szCs w:val="36"/>
          <w:rtl/>
        </w:rPr>
        <w:t xml:space="preserve"> </w:t>
      </w:r>
      <w:r w:rsidR="00C0661C" w:rsidRPr="00F56F75">
        <w:rPr>
          <w:rFonts w:ascii="Traditional Arabic" w:hAnsi="Traditional Arabic" w:cs="Traditional Arabic" w:hint="cs"/>
          <w:b/>
          <w:bCs/>
          <w:sz w:val="36"/>
          <w:szCs w:val="36"/>
          <w:rtl/>
        </w:rPr>
        <w:t>التاريخية</w:t>
      </w:r>
    </w:p>
    <w:p w:rsidR="007548C4" w:rsidRPr="007548C4" w:rsidRDefault="007548C4" w:rsidP="007548C4">
      <w:pPr>
        <w:widowControl w:val="0"/>
        <w:spacing w:after="0" w:line="240" w:lineRule="auto"/>
        <w:ind w:left="-7"/>
        <w:jc w:val="center"/>
        <w:rPr>
          <w:rFonts w:ascii="Traditional Arabic" w:hAnsi="Traditional Arabic" w:cs="Traditional Arabic"/>
          <w:b/>
          <w:bCs/>
          <w:sz w:val="16"/>
          <w:szCs w:val="16"/>
          <w:rtl/>
        </w:rPr>
      </w:pPr>
    </w:p>
    <w:p w:rsidR="00C0661C" w:rsidRPr="004B0C1F" w:rsidRDefault="00C0661C" w:rsidP="00E6043E">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ترجع</w:t>
      </w:r>
      <w:r w:rsidRPr="004B0C1F">
        <w:rPr>
          <w:rFonts w:ascii="Traditional Arabic" w:hAnsi="Traditional Arabic" w:cs="Traditional Arabic"/>
          <w:sz w:val="36"/>
          <w:szCs w:val="36"/>
          <w:rtl/>
        </w:rPr>
        <w:t xml:space="preserve"> بداية نشأة الخوارج كفرقة ذات اتجاه سياسي وفكر خاص حين خرجوا على علي –</w:t>
      </w:r>
      <w:r w:rsidRPr="004B0C1F">
        <w:rPr>
          <w:rFonts w:ascii="Traditional Arabic" w:hAnsi="Traditional Arabic" w:cs="Traditional Arabic" w:hint="cs"/>
          <w:sz w:val="36"/>
          <w:szCs w:val="36"/>
          <w:rtl/>
        </w:rPr>
        <w:t>رضي</w:t>
      </w:r>
      <w:r w:rsidRPr="004B0C1F">
        <w:rPr>
          <w:rFonts w:ascii="Traditional Arabic" w:hAnsi="Traditional Arabic" w:cs="Traditional Arabic"/>
          <w:sz w:val="36"/>
          <w:szCs w:val="36"/>
          <w:rtl/>
        </w:rPr>
        <w:t xml:space="preserve"> الله عنه</w:t>
      </w:r>
      <w:r w:rsidR="007548C4">
        <w:rPr>
          <w:rFonts w:ascii="Traditional Arabic" w:hAnsi="Traditional Arabic" w:cs="Traditional Arabic" w:hint="cs"/>
          <w:sz w:val="36"/>
          <w:szCs w:val="36"/>
          <w:vertAlign w:val="superscript"/>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بعد</w:t>
      </w:r>
      <w:r w:rsidRPr="004B0C1F">
        <w:rPr>
          <w:rFonts w:ascii="Traditional Arabic" w:hAnsi="Traditional Arabic" w:cs="Traditional Arabic"/>
          <w:sz w:val="36"/>
          <w:szCs w:val="36"/>
          <w:rtl/>
        </w:rPr>
        <w:t xml:space="preserve"> أن رضي بالتحكيم في موقعة ص</w:t>
      </w:r>
      <w:r w:rsidR="007548C4">
        <w:rPr>
          <w:rFonts w:ascii="Traditional Arabic" w:hAnsi="Traditional Arabic" w:cs="Traditional Arabic" w:hint="cs"/>
          <w:sz w:val="36"/>
          <w:szCs w:val="36"/>
          <w:rtl/>
        </w:rPr>
        <w:t>ِ</w:t>
      </w:r>
      <w:r w:rsidRPr="004B0C1F">
        <w:rPr>
          <w:rFonts w:ascii="Traditional Arabic" w:hAnsi="Traditional Arabic" w:cs="Traditional Arabic"/>
          <w:sz w:val="36"/>
          <w:szCs w:val="36"/>
          <w:rtl/>
        </w:rPr>
        <w:t>ف</w:t>
      </w:r>
      <w:r w:rsidR="007548C4">
        <w:rPr>
          <w:rFonts w:ascii="Traditional Arabic" w:hAnsi="Traditional Arabic" w:cs="Traditional Arabic" w:hint="cs"/>
          <w:sz w:val="36"/>
          <w:szCs w:val="36"/>
          <w:rtl/>
        </w:rPr>
        <w:t>ِّ</w:t>
      </w:r>
      <w:r w:rsidRPr="004B0C1F">
        <w:rPr>
          <w:rFonts w:ascii="Traditional Arabic" w:hAnsi="Traditional Arabic" w:cs="Traditional Arabic"/>
          <w:sz w:val="36"/>
          <w:szCs w:val="36"/>
          <w:rtl/>
        </w:rPr>
        <w:t>ين</w:t>
      </w:r>
      <w:r w:rsidR="007548C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والتح</w:t>
      </w:r>
      <w:r w:rsidRPr="004B0C1F">
        <w:rPr>
          <w:rFonts w:ascii="Traditional Arabic" w:hAnsi="Traditional Arabic" w:cs="Traditional Arabic" w:hint="cs"/>
          <w:sz w:val="36"/>
          <w:szCs w:val="36"/>
          <w:rtl/>
        </w:rPr>
        <w:t>موا</w:t>
      </w:r>
      <w:r w:rsidRPr="004B0C1F">
        <w:rPr>
          <w:rFonts w:ascii="Traditional Arabic" w:hAnsi="Traditional Arabic" w:cs="Traditional Arabic"/>
          <w:sz w:val="36"/>
          <w:szCs w:val="36"/>
          <w:rtl/>
        </w:rPr>
        <w:t xml:space="preserve"> معه في معركة النهروا</w:t>
      </w:r>
      <w:r w:rsidRPr="004B0C1F">
        <w:rPr>
          <w:rFonts w:ascii="Traditional Arabic" w:hAnsi="Traditional Arabic" w:cs="Traditional Arabic" w:hint="cs"/>
          <w:sz w:val="36"/>
          <w:szCs w:val="36"/>
          <w:rtl/>
        </w:rPr>
        <w:t>ن</w:t>
      </w:r>
      <w:r w:rsidR="005311D5" w:rsidRPr="005311D5">
        <w:rPr>
          <w:rFonts w:ascii="Traditional Arabic" w:hAnsi="Traditional Arabic" w:cs="Traditional Arabic" w:hint="cs"/>
          <w:sz w:val="36"/>
          <w:szCs w:val="36"/>
          <w:vertAlign w:val="superscript"/>
          <w:rtl/>
        </w:rPr>
        <w:t>(</w:t>
      </w:r>
      <w:r w:rsidR="00D7398D">
        <w:rPr>
          <w:rStyle w:val="a4"/>
          <w:rFonts w:ascii="Traditional Arabic" w:hAnsi="Traditional Arabic"/>
          <w:sz w:val="36"/>
          <w:szCs w:val="36"/>
          <w:rtl/>
        </w:rPr>
        <w:footnoteReference w:id="25"/>
      </w:r>
      <w:r w:rsidR="005311D5" w:rsidRPr="005311D5">
        <w:rPr>
          <w:rFonts w:ascii="Traditional Arabic" w:hAnsi="Traditional Arabic" w:cs="Traditional Arabic" w:hint="cs"/>
          <w:sz w:val="36"/>
          <w:szCs w:val="36"/>
          <w:vertAlign w:val="superscript"/>
          <w:rtl/>
        </w:rPr>
        <w:t>)</w:t>
      </w:r>
      <w:r w:rsidRPr="004B0C1F">
        <w:rPr>
          <w:rFonts w:ascii="Traditional Arabic" w:hAnsi="Traditional Arabic" w:cs="Traditional Arabic"/>
          <w:sz w:val="36"/>
          <w:szCs w:val="36"/>
          <w:rtl/>
        </w:rPr>
        <w:t xml:space="preserve"> الشهيرة</w:t>
      </w:r>
      <w:r w:rsidR="000F036C" w:rsidRPr="000F036C">
        <w:rPr>
          <w:rFonts w:ascii="Traditional Arabic" w:hAnsi="Traditional Arabic" w:cs="Traditional Arabic" w:hint="cs"/>
          <w:sz w:val="36"/>
          <w:szCs w:val="36"/>
          <w:vertAlign w:val="superscript"/>
          <w:rtl/>
        </w:rPr>
        <w:t>(</w:t>
      </w:r>
      <w:r w:rsidRPr="000F036C">
        <w:rPr>
          <w:rFonts w:ascii="Traditional Arabic" w:hAnsi="Traditional Arabic" w:cs="Traditional Arabic"/>
          <w:sz w:val="36"/>
          <w:szCs w:val="36"/>
          <w:vertAlign w:val="superscript"/>
          <w:rtl/>
        </w:rPr>
        <w:footnoteReference w:id="26"/>
      </w:r>
      <w:r w:rsidR="000F036C" w:rsidRPr="000F036C">
        <w:rPr>
          <w:rFonts w:ascii="Traditional Arabic" w:hAnsi="Traditional Arabic" w:cs="Traditional Arabic" w:hint="cs"/>
          <w:sz w:val="36"/>
          <w:szCs w:val="36"/>
          <w:vertAlign w:val="superscript"/>
          <w:rtl/>
        </w:rPr>
        <w:t>)</w:t>
      </w:r>
      <w:r w:rsidR="007548C4">
        <w:rPr>
          <w:rFonts w:ascii="Traditional Arabic" w:hAnsi="Traditional Arabic" w:cs="Traditional Arabic" w:hint="cs"/>
          <w:sz w:val="36"/>
          <w:szCs w:val="36"/>
          <w:rtl/>
        </w:rPr>
        <w:t xml:space="preserve"> .</w:t>
      </w:r>
    </w:p>
    <w:p w:rsidR="00C0661C" w:rsidRPr="004B0C1F" w:rsidRDefault="00C0661C" w:rsidP="00DB35B6">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وكل</w:t>
      </w:r>
      <w:r w:rsidRPr="004B0C1F">
        <w:rPr>
          <w:rFonts w:ascii="Traditional Arabic" w:hAnsi="Traditional Arabic" w:cs="Traditional Arabic"/>
          <w:sz w:val="36"/>
          <w:szCs w:val="36"/>
          <w:rtl/>
        </w:rPr>
        <w:t xml:space="preserve"> من شاركهم في آرائهم في أي زمن يس</w:t>
      </w:r>
      <w:r w:rsidRPr="004B0C1F">
        <w:rPr>
          <w:rFonts w:ascii="Traditional Arabic" w:hAnsi="Traditional Arabic" w:cs="Traditional Arabic" w:hint="cs"/>
          <w:sz w:val="36"/>
          <w:szCs w:val="36"/>
          <w:rtl/>
        </w:rPr>
        <w:t>مى</w:t>
      </w:r>
      <w:r w:rsidRPr="004B0C1F">
        <w:rPr>
          <w:rFonts w:ascii="Traditional Arabic" w:hAnsi="Traditional Arabic" w:cs="Traditional Arabic"/>
          <w:sz w:val="36"/>
          <w:szCs w:val="36"/>
          <w:rtl/>
        </w:rPr>
        <w:t xml:space="preserve"> خ</w:t>
      </w:r>
      <w:r w:rsidRPr="004B0C1F">
        <w:rPr>
          <w:rFonts w:ascii="Traditional Arabic" w:hAnsi="Traditional Arabic" w:cs="Traditional Arabic"/>
          <w:sz w:val="36"/>
          <w:szCs w:val="36"/>
          <w:u w:val="single"/>
          <w:rtl/>
        </w:rPr>
        <w:t>ا</w:t>
      </w:r>
      <w:r w:rsidRPr="004B0C1F">
        <w:rPr>
          <w:rFonts w:ascii="Traditional Arabic" w:hAnsi="Traditional Arabic" w:cs="Traditional Arabic"/>
          <w:sz w:val="36"/>
          <w:szCs w:val="36"/>
          <w:rtl/>
        </w:rPr>
        <w:t>رجياً</w:t>
      </w:r>
      <w:r w:rsidR="000F036C" w:rsidRPr="000F036C">
        <w:rPr>
          <w:rFonts w:ascii="Traditional Arabic" w:hAnsi="Traditional Arabic" w:cs="Traditional Arabic" w:hint="cs"/>
          <w:sz w:val="36"/>
          <w:szCs w:val="36"/>
          <w:vertAlign w:val="superscript"/>
          <w:rtl/>
        </w:rPr>
        <w:t>(</w:t>
      </w:r>
      <w:r w:rsidRPr="000F036C">
        <w:rPr>
          <w:rFonts w:ascii="Traditional Arabic" w:hAnsi="Traditional Arabic" w:cs="Traditional Arabic"/>
          <w:sz w:val="36"/>
          <w:szCs w:val="36"/>
          <w:vertAlign w:val="superscript"/>
          <w:rtl/>
        </w:rPr>
        <w:footnoteReference w:id="27"/>
      </w:r>
      <w:r w:rsidR="000F036C" w:rsidRPr="000F036C">
        <w:rPr>
          <w:rFonts w:ascii="Traditional Arabic" w:hAnsi="Traditional Arabic" w:cs="Traditional Arabic" w:hint="cs"/>
          <w:sz w:val="36"/>
          <w:szCs w:val="36"/>
          <w:vertAlign w:val="superscript"/>
          <w:rtl/>
        </w:rPr>
        <w:t>)</w:t>
      </w:r>
      <w:r w:rsidR="00DB35B6">
        <w:rPr>
          <w:rFonts w:ascii="Traditional Arabic" w:hAnsi="Traditional Arabic" w:cs="Traditional Arabic" w:hint="cs"/>
          <w:sz w:val="36"/>
          <w:szCs w:val="36"/>
          <w:rtl/>
        </w:rPr>
        <w:t xml:space="preserve"> .</w:t>
      </w:r>
    </w:p>
    <w:p w:rsidR="00C0661C" w:rsidRPr="004B0C1F" w:rsidRDefault="00C0661C" w:rsidP="007548C4">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وهؤلاء</w:t>
      </w:r>
      <w:r w:rsidRPr="004B0C1F">
        <w:rPr>
          <w:rFonts w:ascii="Traditional Arabic" w:hAnsi="Traditional Arabic" w:cs="Traditional Arabic"/>
          <w:sz w:val="36"/>
          <w:szCs w:val="36"/>
          <w:rtl/>
        </w:rPr>
        <w:t xml:space="preserve"> الخوارج ليسوا ذلك ا</w:t>
      </w:r>
      <w:r w:rsidRPr="004B0C1F">
        <w:rPr>
          <w:rFonts w:ascii="Traditional Arabic" w:hAnsi="Traditional Arabic" w:cs="Traditional Arabic" w:hint="cs"/>
          <w:sz w:val="36"/>
          <w:szCs w:val="36"/>
          <w:rtl/>
        </w:rPr>
        <w:t>لمعسكر</w:t>
      </w:r>
      <w:r w:rsidRPr="004B0C1F">
        <w:rPr>
          <w:rFonts w:ascii="Traditional Arabic" w:hAnsi="Traditional Arabic" w:cs="Traditional Arabic"/>
          <w:sz w:val="36"/>
          <w:szCs w:val="36"/>
          <w:rtl/>
        </w:rPr>
        <w:t xml:space="preserve"> ا</w:t>
      </w:r>
      <w:r w:rsidRPr="004B0C1F">
        <w:rPr>
          <w:rFonts w:ascii="Traditional Arabic" w:hAnsi="Traditional Arabic" w:cs="Traditional Arabic" w:hint="cs"/>
          <w:sz w:val="36"/>
          <w:szCs w:val="36"/>
          <w:rtl/>
        </w:rPr>
        <w:t>لمخصوص</w:t>
      </w:r>
      <w:r w:rsidRPr="004B0C1F">
        <w:rPr>
          <w:rFonts w:ascii="Traditional Arabic" w:hAnsi="Traditional Arabic" w:cs="Traditional Arabic"/>
          <w:sz w:val="36"/>
          <w:szCs w:val="36"/>
          <w:rtl/>
        </w:rPr>
        <w:t xml:space="preserve"> المعروف في التاري</w:t>
      </w:r>
      <w:r w:rsidRPr="004B0C1F">
        <w:rPr>
          <w:rFonts w:ascii="Traditional Arabic" w:hAnsi="Traditional Arabic" w:cs="Traditional Arabic" w:hint="cs"/>
          <w:sz w:val="36"/>
          <w:szCs w:val="36"/>
          <w:rtl/>
        </w:rPr>
        <w:t>خ</w:t>
      </w:r>
      <w:r w:rsidR="00DB35B6">
        <w:rPr>
          <w:rFonts w:ascii="Traditional Arabic" w:hAnsi="Traditional Arabic" w:cs="Traditional Arabic" w:hint="cs"/>
          <w:sz w:val="36"/>
          <w:szCs w:val="36"/>
          <w:rtl/>
        </w:rPr>
        <w:t xml:space="preserve"> فقط ؛</w:t>
      </w:r>
      <w:r w:rsidRPr="004B0C1F">
        <w:rPr>
          <w:rFonts w:ascii="Traditional Arabic" w:hAnsi="Traditional Arabic" w:cs="Traditional Arabic"/>
          <w:sz w:val="36"/>
          <w:szCs w:val="36"/>
          <w:rtl/>
        </w:rPr>
        <w:t xml:space="preserve"> بل يخرجون إلى زمن الدجّال</w:t>
      </w:r>
      <w:r w:rsidR="000F036C" w:rsidRPr="000F036C">
        <w:rPr>
          <w:rFonts w:ascii="Traditional Arabic" w:hAnsi="Traditional Arabic" w:cs="Traditional Arabic" w:hint="cs"/>
          <w:sz w:val="36"/>
          <w:szCs w:val="36"/>
          <w:vertAlign w:val="superscript"/>
          <w:rtl/>
        </w:rPr>
        <w:t>(</w:t>
      </w:r>
      <w:r w:rsidRPr="000F036C">
        <w:rPr>
          <w:rFonts w:ascii="Traditional Arabic" w:hAnsi="Traditional Arabic" w:cs="Traditional Arabic"/>
          <w:sz w:val="36"/>
          <w:szCs w:val="36"/>
          <w:vertAlign w:val="superscript"/>
          <w:rtl/>
        </w:rPr>
        <w:footnoteReference w:id="28"/>
      </w:r>
      <w:r w:rsidR="000F036C" w:rsidRPr="000F036C">
        <w:rPr>
          <w:rFonts w:ascii="Traditional Arabic" w:hAnsi="Traditional Arabic" w:cs="Traditional Arabic" w:hint="cs"/>
          <w:sz w:val="36"/>
          <w:szCs w:val="36"/>
          <w:vertAlign w:val="superscript"/>
          <w:rtl/>
        </w:rPr>
        <w:t>)</w:t>
      </w:r>
      <w:r w:rsidR="00DB35B6">
        <w:rPr>
          <w:rFonts w:ascii="Traditional Arabic" w:hAnsi="Traditional Arabic" w:cs="Traditional Arabic" w:hint="cs"/>
          <w:sz w:val="36"/>
          <w:szCs w:val="36"/>
          <w:rtl/>
        </w:rPr>
        <w:t xml:space="preserve"> .</w:t>
      </w:r>
    </w:p>
    <w:p w:rsidR="00C0661C" w:rsidRDefault="000F036C" w:rsidP="00DB35B6">
      <w:pPr>
        <w:widowControl w:val="0"/>
        <w:spacing w:after="0" w:line="240" w:lineRule="auto"/>
        <w:ind w:left="-6" w:firstLine="567"/>
        <w:jc w:val="both"/>
        <w:rPr>
          <w:rFonts w:ascii="Traditional Arabic" w:hAnsi="Traditional Arabic" w:cs="Traditional Arabic"/>
          <w:sz w:val="36"/>
          <w:szCs w:val="36"/>
          <w:rtl/>
        </w:rPr>
      </w:pPr>
      <w:r>
        <w:rPr>
          <w:rFonts w:ascii="Traditional Arabic" w:hAnsi="Traditional Arabic" w:cs="Traditional Arabic"/>
          <w:sz w:val="36"/>
          <w:szCs w:val="36"/>
          <w:rtl/>
        </w:rPr>
        <w:lastRenderedPageBreak/>
        <w:t>وكان يقال لهم</w:t>
      </w:r>
      <w:r w:rsidR="00D760F4">
        <w:rPr>
          <w:rFonts w:ascii="Traditional Arabic" w:hAnsi="Traditional Arabic" w:cs="Traditional Arabic" w:hint="cs"/>
          <w:sz w:val="36"/>
          <w:szCs w:val="36"/>
          <w:rtl/>
        </w:rPr>
        <w:t xml:space="preserve"> </w:t>
      </w:r>
      <w:r>
        <w:rPr>
          <w:rFonts w:ascii="Traditional Arabic" w:hAnsi="Traditional Arabic" w:cs="Traditional Arabic"/>
          <w:sz w:val="36"/>
          <w:szCs w:val="36"/>
          <w:rtl/>
        </w:rPr>
        <w:t>:</w:t>
      </w:r>
      <w:r w:rsidR="00D760F4">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القراء لشدة اجتهادهم في التلاوة والعبادة</w:t>
      </w:r>
      <w:r w:rsidR="00DB35B6">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 xml:space="preserve"> إلا أنهم كانوا </w:t>
      </w:r>
      <w:proofErr w:type="spellStart"/>
      <w:r w:rsidR="00C0661C" w:rsidRPr="004B0C1F">
        <w:rPr>
          <w:rFonts w:ascii="Traditional Arabic" w:hAnsi="Traditional Arabic" w:cs="Traditional Arabic"/>
          <w:sz w:val="36"/>
          <w:szCs w:val="36"/>
          <w:rtl/>
        </w:rPr>
        <w:t>يتأولون</w:t>
      </w:r>
      <w:proofErr w:type="spellEnd"/>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القرآن</w:t>
      </w:r>
      <w:r w:rsidR="00C0661C" w:rsidRPr="004B0C1F">
        <w:rPr>
          <w:rFonts w:ascii="Traditional Arabic" w:hAnsi="Traditional Arabic" w:cs="Traditional Arabic"/>
          <w:sz w:val="36"/>
          <w:szCs w:val="36"/>
          <w:rtl/>
        </w:rPr>
        <w:t xml:space="preserve"> على غير المراد منه</w:t>
      </w:r>
      <w:r w:rsidR="00DB35B6">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ويستبدو</w:t>
      </w:r>
      <w:r w:rsidR="00C0661C" w:rsidRPr="004B0C1F">
        <w:rPr>
          <w:rFonts w:ascii="Traditional Arabic" w:hAnsi="Traditional Arabic" w:cs="Traditional Arabic" w:hint="cs"/>
          <w:sz w:val="36"/>
          <w:szCs w:val="36"/>
          <w:rtl/>
        </w:rPr>
        <w:t>ن</w:t>
      </w:r>
      <w:r w:rsidR="00C0661C" w:rsidRPr="004B0C1F">
        <w:rPr>
          <w:rFonts w:ascii="Traditional Arabic" w:hAnsi="Traditional Arabic" w:cs="Traditional Arabic"/>
          <w:sz w:val="36"/>
          <w:szCs w:val="36"/>
          <w:rtl/>
        </w:rPr>
        <w:t xml:space="preserve"> برأيهم ويتنطعون في الزهد والخشوع وغير ذلك</w:t>
      </w:r>
      <w:r w:rsidR="005311D5" w:rsidRPr="005311D5">
        <w:rPr>
          <w:rFonts w:ascii="Traditional Arabic" w:hAnsi="Traditional Arabic" w:cs="Traditional Arabic" w:hint="cs"/>
          <w:sz w:val="36"/>
          <w:szCs w:val="36"/>
          <w:vertAlign w:val="superscript"/>
          <w:rtl/>
        </w:rPr>
        <w:t>(</w:t>
      </w:r>
      <w:r w:rsidR="00C0661C" w:rsidRPr="005311D5">
        <w:rPr>
          <w:rFonts w:ascii="Traditional Arabic" w:hAnsi="Traditional Arabic" w:cs="Traditional Arabic"/>
          <w:sz w:val="36"/>
          <w:szCs w:val="36"/>
          <w:vertAlign w:val="superscript"/>
          <w:rtl/>
        </w:rPr>
        <w:footnoteReference w:id="29"/>
      </w:r>
      <w:r w:rsidR="005311D5" w:rsidRPr="005311D5">
        <w:rPr>
          <w:rFonts w:ascii="Traditional Arabic" w:hAnsi="Traditional Arabic" w:cs="Traditional Arabic" w:hint="cs"/>
          <w:sz w:val="36"/>
          <w:szCs w:val="36"/>
          <w:vertAlign w:val="superscript"/>
          <w:rtl/>
        </w:rPr>
        <w:t>)</w:t>
      </w:r>
      <w:r w:rsidR="00DB35B6">
        <w:rPr>
          <w:rFonts w:ascii="Traditional Arabic" w:hAnsi="Traditional Arabic" w:cs="Traditional Arabic" w:hint="cs"/>
          <w:sz w:val="36"/>
          <w:szCs w:val="36"/>
          <w:rtl/>
        </w:rPr>
        <w:t xml:space="preserve"> .</w:t>
      </w:r>
    </w:p>
    <w:p w:rsidR="00C0661C" w:rsidRDefault="00C0661C" w:rsidP="001A7176">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وهؤلاء</w:t>
      </w:r>
      <w:r w:rsidRPr="004B0C1F">
        <w:rPr>
          <w:rFonts w:ascii="Traditional Arabic" w:hAnsi="Traditional Arabic" w:cs="Traditional Arabic"/>
          <w:sz w:val="36"/>
          <w:szCs w:val="36"/>
          <w:rtl/>
        </w:rPr>
        <w:t xml:space="preserve"> القوم تنبأ بهم المصطف</w:t>
      </w:r>
      <w:r w:rsidRPr="004B0C1F">
        <w:rPr>
          <w:rFonts w:ascii="Traditional Arabic" w:hAnsi="Traditional Arabic" w:cs="Traditional Arabic" w:hint="cs"/>
          <w:sz w:val="36"/>
          <w:szCs w:val="36"/>
          <w:rtl/>
        </w:rPr>
        <w:t>ى</w:t>
      </w:r>
      <w:r w:rsidRPr="004B0C1F">
        <w:rPr>
          <w:rFonts w:ascii="Traditional Arabic" w:hAnsi="Traditional Arabic" w:cs="Traditional Arabic"/>
          <w:sz w:val="36"/>
          <w:szCs w:val="36"/>
          <w:rtl/>
        </w:rPr>
        <w:t xml:space="preserve"> صلى الله عليه وسلم</w:t>
      </w:r>
      <w:r w:rsidR="00DB35B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وحذ</w:t>
      </w:r>
      <w:r w:rsidR="00DB35B6">
        <w:rPr>
          <w:rFonts w:ascii="Traditional Arabic" w:hAnsi="Traditional Arabic" w:cs="Traditional Arabic" w:hint="cs"/>
          <w:sz w:val="36"/>
          <w:szCs w:val="36"/>
          <w:rtl/>
        </w:rPr>
        <w:t>َّ</w:t>
      </w:r>
      <w:r w:rsidRPr="004B0C1F">
        <w:rPr>
          <w:rFonts w:ascii="Traditional Arabic" w:hAnsi="Traditional Arabic" w:cs="Traditional Arabic"/>
          <w:sz w:val="36"/>
          <w:szCs w:val="36"/>
          <w:rtl/>
        </w:rPr>
        <w:t>ر الأمة منهم</w:t>
      </w:r>
      <w:r w:rsidR="00DB35B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وحر</w:t>
      </w:r>
      <w:r w:rsidR="00DB35B6">
        <w:rPr>
          <w:rFonts w:ascii="Traditional Arabic" w:hAnsi="Traditional Arabic" w:cs="Traditional Arabic" w:hint="cs"/>
          <w:sz w:val="36"/>
          <w:szCs w:val="36"/>
          <w:rtl/>
        </w:rPr>
        <w:t>َّ</w:t>
      </w:r>
      <w:r w:rsidRPr="004B0C1F">
        <w:rPr>
          <w:rFonts w:ascii="Traditional Arabic" w:hAnsi="Traditional Arabic" w:cs="Traditional Arabic"/>
          <w:sz w:val="36"/>
          <w:szCs w:val="36"/>
          <w:rtl/>
        </w:rPr>
        <w:t>ض على قتلهم</w:t>
      </w:r>
      <w:r w:rsidR="00DB35B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1A7176">
        <w:rPr>
          <w:rFonts w:ascii="Traditional Arabic" w:hAnsi="Traditional Arabic" w:cs="Traditional Arabic" w:hint="cs"/>
          <w:sz w:val="36"/>
          <w:szCs w:val="36"/>
          <w:rtl/>
        </w:rPr>
        <w:t>و</w:t>
      </w:r>
      <w:r w:rsidRPr="004B0C1F">
        <w:rPr>
          <w:rFonts w:ascii="Traditional Arabic" w:hAnsi="Traditional Arabic" w:cs="Traditional Arabic"/>
          <w:sz w:val="36"/>
          <w:szCs w:val="36"/>
          <w:rtl/>
        </w:rPr>
        <w:t>كان مبدؤهم بسبب الدنيا ،</w:t>
      </w:r>
      <w:r w:rsidR="00DB35B6">
        <w:rPr>
          <w:rFonts w:ascii="Traditional Arabic" w:hAnsi="Traditional Arabic" w:cs="Traditional Arabic" w:hint="cs"/>
          <w:sz w:val="36"/>
          <w:szCs w:val="36"/>
          <w:rtl/>
        </w:rPr>
        <w:t xml:space="preserve"> </w:t>
      </w:r>
      <w:r w:rsidR="00481877">
        <w:rPr>
          <w:rFonts w:ascii="Traditional Arabic" w:hAnsi="Traditional Arabic" w:cs="Traditional Arabic" w:hint="cs"/>
          <w:sz w:val="36"/>
          <w:szCs w:val="36"/>
          <w:rtl/>
        </w:rPr>
        <w:t xml:space="preserve">لأن أشقى القوم </w:t>
      </w:r>
      <w:r w:rsidR="00481877" w:rsidRPr="001A7176">
        <w:rPr>
          <w:rFonts w:ascii="Traditional Arabic" w:hAnsi="Traditional Arabic" w:cs="Traditional Arabic" w:hint="cs"/>
          <w:sz w:val="36"/>
          <w:szCs w:val="36"/>
          <w:rtl/>
        </w:rPr>
        <w:t>ومعدنهم</w:t>
      </w:r>
      <w:r w:rsidR="00481877">
        <w:rPr>
          <w:rFonts w:ascii="Traditional Arabic" w:hAnsi="Traditional Arabic" w:cs="Traditional Arabic" w:hint="cs"/>
          <w:sz w:val="36"/>
          <w:szCs w:val="36"/>
          <w:rtl/>
        </w:rPr>
        <w:t xml:space="preserve"> خرج بسبب المال</w:t>
      </w:r>
      <w:r w:rsidR="00DB35B6">
        <w:rPr>
          <w:rFonts w:ascii="Traditional Arabic" w:hAnsi="Traditional Arabic" w:cs="Traditional Arabic" w:hint="cs"/>
          <w:sz w:val="36"/>
          <w:szCs w:val="36"/>
          <w:rtl/>
        </w:rPr>
        <w:t xml:space="preserve"> ،</w:t>
      </w:r>
      <w:r w:rsidR="00481877">
        <w:rPr>
          <w:rFonts w:ascii="Traditional Arabic" w:hAnsi="Traditional Arabic" w:cs="Traditional Arabic" w:hint="cs"/>
          <w:sz w:val="36"/>
          <w:szCs w:val="36"/>
          <w:rtl/>
        </w:rPr>
        <w:t xml:space="preserve"> وفي عصر </w:t>
      </w:r>
      <w:r w:rsidRPr="004B0C1F">
        <w:rPr>
          <w:rFonts w:ascii="Traditional Arabic" w:hAnsi="Traditional Arabic" w:cs="Traditional Arabic"/>
          <w:sz w:val="36"/>
          <w:szCs w:val="36"/>
          <w:rtl/>
        </w:rPr>
        <w:t xml:space="preserve">عثمان رضي الله عنه خرجوا عليه </w:t>
      </w:r>
      <w:r w:rsidR="00DB35B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وقتلوه طلباً للدنيا</w:t>
      </w:r>
      <w:r w:rsidR="00DB35B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DB35B6">
        <w:rPr>
          <w:rFonts w:ascii="Traditional Arabic" w:hAnsi="Traditional Arabic" w:cs="Traditional Arabic" w:hint="cs"/>
          <w:sz w:val="36"/>
          <w:szCs w:val="36"/>
          <w:rtl/>
        </w:rPr>
        <w:t>.</w:t>
      </w:r>
    </w:p>
    <w:p w:rsidR="00C0661C" w:rsidRPr="004B0C1F" w:rsidRDefault="00C0661C" w:rsidP="00DB35B6">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والخوارج</w:t>
      </w:r>
      <w:r w:rsidRPr="004B0C1F">
        <w:rPr>
          <w:rFonts w:ascii="Traditional Arabic" w:hAnsi="Traditional Arabic" w:cs="Traditional Arabic"/>
          <w:sz w:val="36"/>
          <w:szCs w:val="36"/>
          <w:rtl/>
        </w:rPr>
        <w:t xml:space="preserve"> بداية خروجهم كمجموع</w:t>
      </w:r>
      <w:r w:rsidR="00DB35B6">
        <w:rPr>
          <w:rFonts w:ascii="Traditional Arabic" w:hAnsi="Traditional Arabic" w:cs="Traditional Arabic" w:hint="cs"/>
          <w:sz w:val="36"/>
          <w:szCs w:val="36"/>
          <w:rtl/>
        </w:rPr>
        <w:t>ة</w:t>
      </w:r>
      <w:r w:rsidRPr="004B0C1F">
        <w:rPr>
          <w:rFonts w:ascii="Traditional Arabic" w:hAnsi="Traditional Arabic" w:cs="Traditional Arabic"/>
          <w:sz w:val="36"/>
          <w:szCs w:val="36"/>
          <w:rtl/>
        </w:rPr>
        <w:t xml:space="preserve"> في زمان عثمان رضي الله عنه </w:t>
      </w:r>
      <w:r w:rsidR="00DB35B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ثم تطور الأمر  بعد ذلك </w:t>
      </w:r>
      <w:r w:rsidRPr="004B0C1F">
        <w:rPr>
          <w:rFonts w:ascii="Traditional Arabic" w:hAnsi="Traditional Arabic" w:cs="Traditional Arabic" w:hint="cs"/>
          <w:sz w:val="36"/>
          <w:szCs w:val="36"/>
          <w:rtl/>
        </w:rPr>
        <w:t>إلى</w:t>
      </w:r>
      <w:r w:rsidRPr="004B0C1F">
        <w:rPr>
          <w:rFonts w:ascii="Traditional Arabic" w:hAnsi="Traditional Arabic" w:cs="Traditional Arabic"/>
          <w:sz w:val="36"/>
          <w:szCs w:val="36"/>
          <w:rtl/>
        </w:rPr>
        <w:t xml:space="preserve"> فرقه لها </w:t>
      </w:r>
      <w:r w:rsidRPr="004B0C1F">
        <w:rPr>
          <w:rFonts w:ascii="Traditional Arabic" w:hAnsi="Traditional Arabic" w:cs="Traditional Arabic" w:hint="cs"/>
          <w:sz w:val="36"/>
          <w:szCs w:val="36"/>
          <w:rtl/>
        </w:rPr>
        <w:t>فكرها</w:t>
      </w:r>
      <w:r w:rsidRPr="004B0C1F">
        <w:rPr>
          <w:rFonts w:ascii="Traditional Arabic" w:hAnsi="Traditional Arabic" w:cs="Traditional Arabic"/>
          <w:sz w:val="36"/>
          <w:szCs w:val="36"/>
          <w:rtl/>
        </w:rPr>
        <w:t xml:space="preserve"> وكيان</w:t>
      </w:r>
      <w:r w:rsidRPr="004B0C1F">
        <w:rPr>
          <w:rFonts w:ascii="Traditional Arabic" w:hAnsi="Traditional Arabic" w:cs="Traditional Arabic" w:hint="cs"/>
          <w:sz w:val="36"/>
          <w:szCs w:val="36"/>
          <w:rtl/>
        </w:rPr>
        <w:t>ها</w:t>
      </w:r>
      <w:r w:rsidR="00DB35B6">
        <w:rPr>
          <w:rFonts w:ascii="Traditional Arabic" w:hAnsi="Traditional Arabic" w:cs="Traditional Arabic" w:hint="cs"/>
          <w:sz w:val="36"/>
          <w:szCs w:val="36"/>
          <w:rtl/>
        </w:rPr>
        <w:t xml:space="preserve"> ،</w:t>
      </w:r>
      <w:r w:rsidR="00481877">
        <w:rPr>
          <w:rFonts w:ascii="Traditional Arabic" w:hAnsi="Traditional Arabic" w:cs="Traditional Arabic" w:hint="cs"/>
          <w:sz w:val="36"/>
          <w:szCs w:val="36"/>
          <w:rtl/>
        </w:rPr>
        <w:t xml:space="preserve"> وذات شوكة</w:t>
      </w:r>
      <w:r w:rsidRPr="004B0C1F">
        <w:rPr>
          <w:rFonts w:ascii="Traditional Arabic" w:hAnsi="Traditional Arabic" w:cs="Traditional Arabic"/>
          <w:sz w:val="36"/>
          <w:szCs w:val="36"/>
          <w:rtl/>
        </w:rPr>
        <w:t xml:space="preserve"> </w:t>
      </w:r>
      <w:r w:rsidR="00DB35B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في عصر علي رضي الله ع</w:t>
      </w:r>
      <w:r w:rsidRPr="004B0C1F">
        <w:rPr>
          <w:rFonts w:ascii="Traditional Arabic" w:hAnsi="Traditional Arabic" w:cs="Traditional Arabic" w:hint="cs"/>
          <w:sz w:val="36"/>
          <w:szCs w:val="36"/>
          <w:rtl/>
        </w:rPr>
        <w:t>نه</w:t>
      </w:r>
      <w:r w:rsidR="00DB35B6">
        <w:rPr>
          <w:rFonts w:ascii="Traditional Arabic" w:hAnsi="Traditional Arabic" w:cs="Traditional Arabic" w:hint="cs"/>
          <w:sz w:val="36"/>
          <w:szCs w:val="36"/>
          <w:rtl/>
        </w:rPr>
        <w:t xml:space="preserve"> .</w:t>
      </w:r>
    </w:p>
    <w:p w:rsidR="00C0661C" w:rsidRPr="00472B9F" w:rsidRDefault="00C0661C" w:rsidP="00DB7F6E">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ففي</w:t>
      </w:r>
      <w:r w:rsidRPr="004B0C1F">
        <w:rPr>
          <w:rFonts w:ascii="Traditional Arabic" w:hAnsi="Traditional Arabic" w:cs="Traditional Arabic"/>
          <w:sz w:val="36"/>
          <w:szCs w:val="36"/>
          <w:rtl/>
        </w:rPr>
        <w:t xml:space="preserve"> مسند الإمام أحمد</w:t>
      </w:r>
      <w:r w:rsidR="005311D5" w:rsidRPr="005311D5">
        <w:rPr>
          <w:rFonts w:ascii="Traditional Arabic" w:hAnsi="Traditional Arabic" w:cs="Traditional Arabic" w:hint="cs"/>
          <w:sz w:val="36"/>
          <w:szCs w:val="36"/>
          <w:vertAlign w:val="superscript"/>
          <w:rtl/>
        </w:rPr>
        <w:t>(</w:t>
      </w:r>
      <w:r w:rsidR="00E976F2">
        <w:rPr>
          <w:rStyle w:val="a4"/>
          <w:rFonts w:ascii="Traditional Arabic" w:hAnsi="Traditional Arabic"/>
          <w:sz w:val="36"/>
          <w:szCs w:val="36"/>
          <w:rtl/>
        </w:rPr>
        <w:footnoteReference w:id="30"/>
      </w:r>
      <w:r w:rsidR="005311D5" w:rsidRPr="005311D5">
        <w:rPr>
          <w:rFonts w:ascii="Traditional Arabic" w:hAnsi="Traditional Arabic" w:cs="Traditional Arabic" w:hint="cs"/>
          <w:sz w:val="36"/>
          <w:szCs w:val="36"/>
          <w:vertAlign w:val="superscript"/>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عن</w:t>
      </w:r>
      <w:r w:rsidRPr="004B0C1F">
        <w:rPr>
          <w:rFonts w:ascii="Traditional Arabic" w:hAnsi="Traditional Arabic" w:cs="Traditional Arabic"/>
          <w:sz w:val="36"/>
          <w:szCs w:val="36"/>
          <w:rtl/>
        </w:rPr>
        <w:t xml:space="preserve"> ابن عمر</w:t>
      </w:r>
      <w:r w:rsidR="00573C27" w:rsidRPr="005311D5">
        <w:rPr>
          <w:rFonts w:ascii="Traditional Arabic" w:hAnsi="Traditional Arabic" w:cs="Traditional Arabic" w:hint="cs"/>
          <w:sz w:val="36"/>
          <w:szCs w:val="36"/>
          <w:vertAlign w:val="superscript"/>
          <w:rtl/>
        </w:rPr>
        <w:t>(</w:t>
      </w:r>
      <w:r w:rsidR="00573C27">
        <w:rPr>
          <w:rStyle w:val="a4"/>
          <w:rFonts w:ascii="Traditional Arabic" w:hAnsi="Traditional Arabic"/>
          <w:sz w:val="36"/>
          <w:szCs w:val="36"/>
          <w:rtl/>
        </w:rPr>
        <w:footnoteReference w:id="31"/>
      </w:r>
      <w:r w:rsidR="00573C27" w:rsidRPr="005311D5">
        <w:rPr>
          <w:rFonts w:ascii="Traditional Arabic" w:hAnsi="Traditional Arabic" w:cs="Traditional Arabic" w:hint="cs"/>
          <w:sz w:val="36"/>
          <w:szCs w:val="36"/>
          <w:vertAlign w:val="superscript"/>
          <w:rtl/>
        </w:rPr>
        <w:t>)</w:t>
      </w:r>
      <w:r w:rsidRPr="004B0C1F">
        <w:rPr>
          <w:rFonts w:ascii="Traditional Arabic" w:hAnsi="Traditional Arabic" w:cs="Traditional Arabic"/>
          <w:sz w:val="36"/>
          <w:szCs w:val="36"/>
          <w:rtl/>
        </w:rPr>
        <w:t xml:space="preserve"> </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رضي الله عنهما </w:t>
      </w:r>
      <w:r w:rsidR="00573C27">
        <w:rPr>
          <w:rFonts w:ascii="Traditional Arabic" w:hAnsi="Traditional Arabic" w:cs="Traditional Arabic"/>
          <w:sz w:val="36"/>
          <w:szCs w:val="36"/>
          <w:rtl/>
        </w:rPr>
        <w:t>–</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قال</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جاءني</w:t>
      </w:r>
      <w:r w:rsidRPr="004B0C1F">
        <w:rPr>
          <w:rFonts w:ascii="Traditional Arabic" w:hAnsi="Traditional Arabic" w:cs="Traditional Arabic"/>
          <w:sz w:val="36"/>
          <w:szCs w:val="36"/>
          <w:rtl/>
        </w:rPr>
        <w:t xml:space="preserve"> رجل من </w:t>
      </w:r>
      <w:r w:rsidRPr="004B0C1F">
        <w:rPr>
          <w:rFonts w:ascii="Traditional Arabic" w:hAnsi="Traditional Arabic" w:cs="Traditional Arabic"/>
          <w:sz w:val="36"/>
          <w:szCs w:val="36"/>
          <w:rtl/>
        </w:rPr>
        <w:lastRenderedPageBreak/>
        <w:t>الأنصار –</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لعله</w:t>
      </w:r>
      <w:r w:rsidRPr="004B0C1F">
        <w:rPr>
          <w:rFonts w:ascii="Traditional Arabic" w:hAnsi="Traditional Arabic" w:cs="Traditional Arabic"/>
          <w:sz w:val="36"/>
          <w:szCs w:val="36"/>
          <w:rtl/>
        </w:rPr>
        <w:t xml:space="preserve"> ممن </w:t>
      </w:r>
      <w:proofErr w:type="spellStart"/>
      <w:r w:rsidRPr="004B0C1F">
        <w:rPr>
          <w:rFonts w:ascii="Traditional Arabic" w:hAnsi="Traditional Arabic" w:cs="Traditional Arabic"/>
          <w:sz w:val="36"/>
          <w:szCs w:val="36"/>
          <w:rtl/>
        </w:rPr>
        <w:t>ا</w:t>
      </w:r>
      <w:r w:rsidRPr="004B0C1F">
        <w:rPr>
          <w:rFonts w:ascii="Traditional Arabic" w:hAnsi="Traditional Arabic" w:cs="Traditional Arabic" w:hint="cs"/>
          <w:sz w:val="36"/>
          <w:szCs w:val="36"/>
          <w:rtl/>
        </w:rPr>
        <w:t>نغش</w:t>
      </w:r>
      <w:r w:rsidR="00573C27">
        <w:rPr>
          <w:rFonts w:ascii="Traditional Arabic" w:hAnsi="Traditional Arabic" w:cs="Traditional Arabic" w:hint="cs"/>
          <w:sz w:val="36"/>
          <w:szCs w:val="36"/>
          <w:rtl/>
        </w:rPr>
        <w:t>َّ</w:t>
      </w:r>
      <w:proofErr w:type="spellEnd"/>
      <w:r w:rsidR="0045476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بعبادة</w:t>
      </w:r>
      <w:r w:rsidR="0045476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ومظهر ا</w:t>
      </w:r>
      <w:r w:rsidRPr="004B0C1F">
        <w:rPr>
          <w:rFonts w:ascii="Traditional Arabic" w:hAnsi="Traditional Arabic" w:cs="Traditional Arabic" w:hint="cs"/>
          <w:sz w:val="36"/>
          <w:szCs w:val="36"/>
          <w:rtl/>
        </w:rPr>
        <w:t>لقراء</w:t>
      </w:r>
      <w:r w:rsidRPr="004B0C1F">
        <w:rPr>
          <w:rFonts w:ascii="Traditional Arabic" w:hAnsi="Traditional Arabic" w:cs="Traditional Arabic"/>
          <w:sz w:val="36"/>
          <w:szCs w:val="36"/>
          <w:rtl/>
        </w:rPr>
        <w:t xml:space="preserve"> في خلافة عثمان</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فكلمني فإذا هو يأمرني في كلامه بأن أعيب</w:t>
      </w:r>
      <w:r w:rsidR="00573C27">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على عثمان في</w:t>
      </w:r>
      <w:r w:rsidRPr="004B0C1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كلام طويل </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فلما قضى كلامه ،</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قلت له</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إنا كنا نقول ورسول الله </w:t>
      </w:r>
      <w:r w:rsidR="00573C27">
        <w:rPr>
          <w:rFonts w:ascii="Traditional Arabic" w:hAnsi="Traditional Arabic" w:cs="Traditional Arabic"/>
          <w:sz w:val="36"/>
          <w:szCs w:val="36"/>
        </w:rPr>
        <w:sym w:font="AGA Arabesque" w:char="F072"/>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حي</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أفضل أمة رسول الله</w:t>
      </w:r>
      <w:r w:rsidRPr="004B0C1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بعده أبو بكر</w:t>
      </w:r>
      <w:r w:rsidR="00E976F2" w:rsidRPr="00573C27">
        <w:rPr>
          <w:rFonts w:ascii="Traditional Arabic" w:hAnsi="Traditional Arabic" w:cs="Traditional Arabic" w:hint="cs"/>
          <w:sz w:val="36"/>
          <w:szCs w:val="36"/>
          <w:vertAlign w:val="superscript"/>
          <w:rtl/>
        </w:rPr>
        <w:t>(</w:t>
      </w:r>
      <w:r w:rsidR="00E976F2" w:rsidRPr="00573C27">
        <w:rPr>
          <w:rStyle w:val="a4"/>
          <w:rFonts w:ascii="Traditional Arabic" w:hAnsi="Traditional Arabic"/>
          <w:sz w:val="36"/>
          <w:szCs w:val="36"/>
          <w:rtl/>
        </w:rPr>
        <w:footnoteReference w:id="32"/>
      </w:r>
      <w:r w:rsidR="00E976F2" w:rsidRPr="00573C27">
        <w:rPr>
          <w:rFonts w:ascii="Traditional Arabic" w:hAnsi="Traditional Arabic" w:cs="Traditional Arabic" w:hint="cs"/>
          <w:sz w:val="36"/>
          <w:szCs w:val="36"/>
          <w:vertAlign w:val="superscript"/>
          <w:rtl/>
        </w:rPr>
        <w:t>)</w:t>
      </w:r>
      <w:r w:rsidRPr="004B0C1F">
        <w:rPr>
          <w:rFonts w:ascii="Traditional Arabic" w:hAnsi="Traditional Arabic" w:cs="Traditional Arabic"/>
          <w:sz w:val="36"/>
          <w:szCs w:val="36"/>
          <w:rtl/>
        </w:rPr>
        <w:t xml:space="preserve"> </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ثم عمر</w:t>
      </w:r>
      <w:r w:rsidR="00E976F2" w:rsidRPr="00573C27">
        <w:rPr>
          <w:rFonts w:ascii="Traditional Arabic" w:hAnsi="Traditional Arabic" w:cs="Traditional Arabic" w:hint="cs"/>
          <w:sz w:val="36"/>
          <w:szCs w:val="36"/>
          <w:vertAlign w:val="superscript"/>
          <w:rtl/>
        </w:rPr>
        <w:t>(</w:t>
      </w:r>
      <w:r w:rsidR="00E976F2" w:rsidRPr="00573C27">
        <w:rPr>
          <w:rStyle w:val="a4"/>
          <w:rFonts w:ascii="Traditional Arabic" w:hAnsi="Traditional Arabic"/>
          <w:sz w:val="36"/>
          <w:szCs w:val="36"/>
          <w:rtl/>
        </w:rPr>
        <w:footnoteReference w:id="33"/>
      </w:r>
      <w:r w:rsidR="00E976F2" w:rsidRPr="00573C27">
        <w:rPr>
          <w:rFonts w:ascii="Traditional Arabic" w:hAnsi="Traditional Arabic" w:cs="Traditional Arabic" w:hint="cs"/>
          <w:sz w:val="36"/>
          <w:szCs w:val="36"/>
          <w:vertAlign w:val="superscript"/>
          <w:rtl/>
        </w:rPr>
        <w:t>)</w:t>
      </w:r>
      <w:r w:rsidRPr="004B0C1F">
        <w:rPr>
          <w:rFonts w:ascii="Traditional Arabic" w:hAnsi="Traditional Arabic" w:cs="Traditional Arabic"/>
          <w:sz w:val="36"/>
          <w:szCs w:val="36"/>
          <w:rtl/>
        </w:rPr>
        <w:t xml:space="preserve"> </w:t>
      </w:r>
      <w:r w:rsidR="00573C27">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ثم عثمان</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وإنا والله ما نعلم عثمان قتل نفسا بغير حق </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ولا جاء</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من الكبائر شيء </w:t>
      </w:r>
      <w:r w:rsidR="00573C2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ولكن المال فإن </w:t>
      </w:r>
      <w:proofErr w:type="spellStart"/>
      <w:r w:rsidRPr="004B0C1F">
        <w:rPr>
          <w:rFonts w:ascii="Traditional Arabic" w:hAnsi="Traditional Arabic" w:cs="Traditional Arabic"/>
          <w:sz w:val="36"/>
          <w:szCs w:val="36"/>
          <w:rtl/>
        </w:rPr>
        <w:t>أعطاكموه</w:t>
      </w:r>
      <w:proofErr w:type="spellEnd"/>
      <w:r w:rsidR="0045476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رضيتم </w:t>
      </w:r>
      <w:r w:rsidR="007B1AB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وإن أعطاه أولي قرابته سخطتم</w:t>
      </w:r>
      <w:r w:rsidR="007B1AB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إنم</w:t>
      </w:r>
      <w:r w:rsidR="00454767">
        <w:rPr>
          <w:rFonts w:ascii="Traditional Arabic" w:hAnsi="Traditional Arabic" w:cs="Traditional Arabic" w:hint="cs"/>
          <w:sz w:val="36"/>
          <w:szCs w:val="36"/>
          <w:rtl/>
        </w:rPr>
        <w:t>ا ت</w:t>
      </w:r>
      <w:r w:rsidRPr="004B0C1F">
        <w:rPr>
          <w:rFonts w:ascii="Traditional Arabic" w:hAnsi="Traditional Arabic" w:cs="Traditional Arabic"/>
          <w:sz w:val="36"/>
          <w:szCs w:val="36"/>
          <w:rtl/>
        </w:rPr>
        <w:t xml:space="preserve">ريدون ان تكونوا </w:t>
      </w:r>
      <w:r w:rsidRPr="004B0C1F">
        <w:rPr>
          <w:rFonts w:ascii="Traditional Arabic" w:hAnsi="Traditional Arabic" w:cs="Traditional Arabic" w:hint="cs"/>
          <w:sz w:val="36"/>
          <w:szCs w:val="36"/>
          <w:rtl/>
        </w:rPr>
        <w:t>كفارس</w:t>
      </w:r>
      <w:r w:rsidR="007B1AB7">
        <w:rPr>
          <w:rFonts w:ascii="Traditional Arabic" w:hAnsi="Traditional Arabic" w:cs="Traditional Arabic"/>
          <w:sz w:val="36"/>
          <w:szCs w:val="36"/>
          <w:rtl/>
        </w:rPr>
        <w:t xml:space="preserve"> و</w:t>
      </w:r>
      <w:r w:rsidRPr="004B0C1F">
        <w:rPr>
          <w:rFonts w:ascii="Traditional Arabic" w:hAnsi="Traditional Arabic" w:cs="Traditional Arabic"/>
          <w:sz w:val="36"/>
          <w:szCs w:val="36"/>
          <w:rtl/>
        </w:rPr>
        <w:t xml:space="preserve">الروم </w:t>
      </w:r>
      <w:r w:rsidR="007B1AB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لا يتركون لهم أمير</w:t>
      </w:r>
      <w:r w:rsidR="007B1AB7">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إلا قتلوه</w:t>
      </w:r>
      <w:r w:rsidR="005311D5" w:rsidRPr="005311D5">
        <w:rPr>
          <w:rFonts w:ascii="Traditional Arabic" w:hAnsi="Traditional Arabic" w:cs="Traditional Arabic" w:hint="cs"/>
          <w:sz w:val="36"/>
          <w:szCs w:val="36"/>
          <w:vertAlign w:val="superscript"/>
          <w:rtl/>
        </w:rPr>
        <w:t>(</w:t>
      </w:r>
      <w:r w:rsidR="00E976F2">
        <w:rPr>
          <w:rStyle w:val="a4"/>
          <w:rFonts w:ascii="Traditional Arabic" w:hAnsi="Traditional Arabic"/>
          <w:sz w:val="36"/>
          <w:szCs w:val="36"/>
          <w:rtl/>
        </w:rPr>
        <w:footnoteReference w:id="34"/>
      </w:r>
      <w:r w:rsidR="005311D5" w:rsidRPr="005311D5">
        <w:rPr>
          <w:rFonts w:ascii="Traditional Arabic" w:hAnsi="Traditional Arabic" w:cs="Traditional Arabic" w:hint="cs"/>
          <w:sz w:val="36"/>
          <w:szCs w:val="36"/>
          <w:vertAlign w:val="superscript"/>
          <w:rtl/>
        </w:rPr>
        <w:t>)</w:t>
      </w:r>
      <w:r w:rsidR="00DB7F6E">
        <w:rPr>
          <w:rFonts w:ascii="Traditional Arabic" w:hAnsi="Traditional Arabic" w:cs="Traditional Arabic" w:hint="cs"/>
          <w:sz w:val="36"/>
          <w:szCs w:val="36"/>
          <w:rtl/>
        </w:rPr>
        <w:t>.</w:t>
      </w:r>
      <w:r w:rsidR="007B1AB7">
        <w:rPr>
          <w:rFonts w:ascii="Traditional Arabic" w:hAnsi="Traditional Arabic" w:cs="Traditional Arabic" w:hint="cs"/>
          <w:sz w:val="36"/>
          <w:szCs w:val="36"/>
          <w:rtl/>
        </w:rPr>
        <w:t xml:space="preserve"> </w:t>
      </w:r>
    </w:p>
    <w:p w:rsidR="00EA5EE5" w:rsidRDefault="00EA5EE5" w:rsidP="007B1AB7">
      <w:pPr>
        <w:widowControl w:val="0"/>
        <w:spacing w:after="0" w:line="240" w:lineRule="auto"/>
        <w:ind w:left="-7"/>
        <w:jc w:val="both"/>
        <w:rPr>
          <w:rFonts w:ascii="Traditional Arabic" w:hAnsi="Traditional Arabic" w:cs="Traditional Arabic"/>
          <w:sz w:val="36"/>
          <w:szCs w:val="36"/>
          <w:rtl/>
        </w:rPr>
      </w:pPr>
    </w:p>
    <w:p w:rsidR="00C0661C" w:rsidRDefault="007B1AB7" w:rsidP="007B1AB7">
      <w:pPr>
        <w:widowControl w:val="0"/>
        <w:spacing w:after="0" w:line="240" w:lineRule="auto"/>
        <w:ind w:left="-7"/>
        <w:jc w:val="both"/>
        <w:rPr>
          <w:rFonts w:ascii="Traditional Arabic" w:hAnsi="Traditional Arabic" w:cs="Traditional Arabic"/>
          <w:sz w:val="36"/>
          <w:szCs w:val="36"/>
          <w:rtl/>
        </w:rPr>
      </w:pPr>
      <w:r>
        <w:rPr>
          <w:rFonts w:ascii="Traditional Arabic" w:hAnsi="Traditional Arabic" w:cs="Traditional Arabic" w:hint="cs"/>
          <w:sz w:val="36"/>
          <w:szCs w:val="36"/>
          <w:rtl/>
        </w:rPr>
        <w:t>ف</w:t>
      </w:r>
      <w:r w:rsidR="00C0661C" w:rsidRPr="004B0C1F">
        <w:rPr>
          <w:rFonts w:ascii="Traditional Arabic" w:hAnsi="Traditional Arabic" w:cs="Traditional Arabic" w:hint="cs"/>
          <w:sz w:val="36"/>
          <w:szCs w:val="36"/>
          <w:rtl/>
        </w:rPr>
        <w:t>كلام</w:t>
      </w:r>
      <w:r w:rsidR="00C0661C" w:rsidRPr="004B0C1F">
        <w:rPr>
          <w:rFonts w:ascii="Traditional Arabic" w:hAnsi="Traditional Arabic" w:cs="Traditional Arabic"/>
          <w:sz w:val="36"/>
          <w:szCs w:val="36"/>
          <w:rtl/>
        </w:rPr>
        <w:t xml:space="preserve"> </w:t>
      </w:r>
      <w:r w:rsidR="00D760F4">
        <w:rPr>
          <w:rFonts w:ascii="Traditional Arabic" w:hAnsi="Traditional Arabic" w:cs="Traditional Arabic" w:hint="cs"/>
          <w:sz w:val="36"/>
          <w:szCs w:val="36"/>
          <w:rtl/>
        </w:rPr>
        <w:t>ا</w:t>
      </w:r>
      <w:r w:rsidR="00C0661C" w:rsidRPr="004B0C1F">
        <w:rPr>
          <w:rFonts w:ascii="Traditional Arabic" w:hAnsi="Traditional Arabic" w:cs="Traditional Arabic"/>
          <w:sz w:val="36"/>
          <w:szCs w:val="36"/>
          <w:rtl/>
        </w:rPr>
        <w:t>بن عمر يؤكد وجود صفة في ال</w:t>
      </w:r>
      <w:r w:rsidR="00C0661C" w:rsidRPr="004B0C1F">
        <w:rPr>
          <w:rFonts w:ascii="Traditional Arabic" w:hAnsi="Traditional Arabic" w:cs="Traditional Arabic" w:hint="cs"/>
          <w:sz w:val="36"/>
          <w:szCs w:val="36"/>
          <w:rtl/>
        </w:rPr>
        <w:t>خارجين</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على</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عثمان</w:t>
      </w:r>
      <w:r w:rsidR="00C0661C" w:rsidRPr="004B0C1F">
        <w:rPr>
          <w:rFonts w:ascii="Traditional Arabic" w:hAnsi="Traditional Arabic" w:cs="Traditional Arabic"/>
          <w:sz w:val="36"/>
          <w:szCs w:val="36"/>
          <w:rtl/>
        </w:rPr>
        <w:t xml:space="preserve"> </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وهي</w:t>
      </w:r>
      <w:r w:rsidR="00C0661C" w:rsidRPr="004B0C1F">
        <w:rPr>
          <w:rFonts w:ascii="Traditional Arabic" w:hAnsi="Traditional Arabic" w:cs="Traditional Arabic"/>
          <w:sz w:val="36"/>
          <w:szCs w:val="36"/>
          <w:rtl/>
        </w:rPr>
        <w:t xml:space="preserve"> الخروج بسبب الدنيا والمال </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وهي من الصفات القو</w:t>
      </w:r>
      <w:r w:rsidR="00C0661C" w:rsidRPr="004B0C1F">
        <w:rPr>
          <w:rFonts w:ascii="Traditional Arabic" w:hAnsi="Traditional Arabic" w:cs="Traditional Arabic" w:hint="cs"/>
          <w:sz w:val="36"/>
          <w:szCs w:val="36"/>
          <w:rtl/>
        </w:rPr>
        <w:t>ي</w:t>
      </w:r>
      <w:r w:rsidR="00D760F4">
        <w:rPr>
          <w:rFonts w:ascii="Traditional Arabic" w:hAnsi="Traditional Arabic" w:cs="Traditional Arabic" w:hint="cs"/>
          <w:sz w:val="36"/>
          <w:szCs w:val="36"/>
          <w:rtl/>
        </w:rPr>
        <w:t>ة</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التي</w:t>
      </w:r>
      <w:r w:rsidR="00C0661C" w:rsidRPr="004B0C1F">
        <w:rPr>
          <w:rFonts w:ascii="Traditional Arabic" w:hAnsi="Traditional Arabic" w:cs="Traditional Arabic"/>
          <w:sz w:val="36"/>
          <w:szCs w:val="36"/>
          <w:rtl/>
        </w:rPr>
        <w:t xml:space="preserve"> ع</w:t>
      </w:r>
      <w:r>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رف بها الخوارج</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وبس</w:t>
      </w:r>
      <w:r w:rsidR="00C0661C" w:rsidRPr="004B0C1F">
        <w:rPr>
          <w:rFonts w:ascii="Traditional Arabic" w:hAnsi="Traditional Arabic" w:cs="Traditional Arabic" w:hint="cs"/>
          <w:sz w:val="36"/>
          <w:szCs w:val="36"/>
          <w:rtl/>
        </w:rPr>
        <w:t>ببها</w:t>
      </w:r>
      <w:r w:rsidR="00C0661C" w:rsidRPr="004B0C1F">
        <w:rPr>
          <w:rFonts w:ascii="Traditional Arabic" w:hAnsi="Traditional Arabic" w:cs="Traditional Arabic"/>
          <w:sz w:val="36"/>
          <w:szCs w:val="36"/>
          <w:rtl/>
        </w:rPr>
        <w:t xml:space="preserve"> خرج </w:t>
      </w:r>
      <w:proofErr w:type="spellStart"/>
      <w:r w:rsidR="00C0661C" w:rsidRPr="004B0C1F">
        <w:rPr>
          <w:rFonts w:ascii="Traditional Arabic" w:hAnsi="Traditional Arabic" w:cs="Traditional Arabic"/>
          <w:sz w:val="36"/>
          <w:szCs w:val="36"/>
          <w:rtl/>
        </w:rPr>
        <w:t>إقنومهم</w:t>
      </w:r>
      <w:proofErr w:type="spellEnd"/>
      <w:r w:rsidR="00C0661C" w:rsidRPr="004B0C1F">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الأكبر</w:t>
      </w:r>
      <w:r>
        <w:rPr>
          <w:rFonts w:ascii="Traditional Arabic" w:hAnsi="Traditional Arabic" w:cs="Traditional Arabic" w:hint="cs"/>
          <w:sz w:val="36"/>
          <w:szCs w:val="36"/>
          <w:rtl/>
        </w:rPr>
        <w:t xml:space="preserve"> ،</w:t>
      </w:r>
      <w:r w:rsidR="00D760F4">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مما</w:t>
      </w:r>
      <w:r w:rsidR="00C0661C" w:rsidRPr="004B0C1F">
        <w:rPr>
          <w:rFonts w:ascii="Traditional Arabic" w:hAnsi="Traditional Arabic" w:cs="Traditional Arabic"/>
          <w:sz w:val="36"/>
          <w:szCs w:val="36"/>
          <w:rtl/>
        </w:rPr>
        <w:t xml:space="preserve"> يؤكد </w:t>
      </w:r>
      <w:r>
        <w:rPr>
          <w:rFonts w:ascii="Traditional Arabic" w:hAnsi="Traditional Arabic" w:cs="Traditional Arabic" w:hint="cs"/>
          <w:sz w:val="36"/>
          <w:szCs w:val="36"/>
          <w:rtl/>
        </w:rPr>
        <w:t>أ</w:t>
      </w:r>
      <w:r w:rsidR="00C0661C" w:rsidRPr="004B0C1F">
        <w:rPr>
          <w:rFonts w:ascii="Traditional Arabic" w:hAnsi="Traditional Arabic" w:cs="Traditional Arabic"/>
          <w:sz w:val="36"/>
          <w:szCs w:val="36"/>
          <w:rtl/>
        </w:rPr>
        <w:t>ن الخارجين على عثمان هم خوارج</w:t>
      </w:r>
      <w:r>
        <w:rPr>
          <w:rFonts w:ascii="Traditional Arabic" w:hAnsi="Traditional Arabic" w:cs="Traditional Arabic" w:hint="cs"/>
          <w:sz w:val="36"/>
          <w:szCs w:val="36"/>
          <w:rtl/>
        </w:rPr>
        <w:t xml:space="preserve"> .</w:t>
      </w:r>
    </w:p>
    <w:p w:rsidR="00EA5EE5" w:rsidRDefault="00EA5EE5" w:rsidP="007B1AB7">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sz w:val="36"/>
          <w:szCs w:val="36"/>
        </w:rPr>
      </w:pPr>
      <w:r w:rsidRPr="004B0C1F">
        <w:rPr>
          <w:rFonts w:ascii="Traditional Arabic" w:hAnsi="Traditional Arabic" w:cs="Traditional Arabic" w:hint="cs"/>
          <w:sz w:val="36"/>
          <w:szCs w:val="36"/>
          <w:rtl/>
        </w:rPr>
        <w:t>واتفق غالبية</w:t>
      </w:r>
      <w:r w:rsidRPr="004B0C1F">
        <w:rPr>
          <w:rFonts w:ascii="Traditional Arabic" w:hAnsi="Traditional Arabic" w:cs="Traditional Arabic"/>
          <w:sz w:val="36"/>
          <w:szCs w:val="36"/>
          <w:rtl/>
        </w:rPr>
        <w:t xml:space="preserve"> أهل </w:t>
      </w:r>
      <w:r w:rsidR="000F406E">
        <w:rPr>
          <w:rFonts w:ascii="Traditional Arabic" w:hAnsi="Traditional Arabic" w:cs="Traditional Arabic" w:hint="cs"/>
          <w:sz w:val="36"/>
          <w:szCs w:val="36"/>
          <w:rtl/>
        </w:rPr>
        <w:t xml:space="preserve">العلم </w:t>
      </w:r>
      <w:r w:rsidRPr="004B0C1F">
        <w:rPr>
          <w:rFonts w:ascii="Traditional Arabic" w:hAnsi="Traditional Arabic" w:cs="Traditional Arabic"/>
          <w:sz w:val="36"/>
          <w:szCs w:val="36"/>
          <w:rtl/>
        </w:rPr>
        <w:t xml:space="preserve">على أن الذين قتلوا عثمان كانوا خوارج مارقة </w:t>
      </w:r>
      <w:r w:rsidR="007B1AB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ولكن لم</w:t>
      </w:r>
      <w:r w:rsidRPr="004B0C1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يكونوا قد اجتمعوا وصم</w:t>
      </w:r>
      <w:r w:rsidR="007B1AB7">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موا على الخروج لقتال جماعة المسلمين </w:t>
      </w:r>
      <w:r w:rsidR="007B1AB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مثل ما حصل في عهد علي</w:t>
      </w:r>
      <w:r w:rsidR="007B1AB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حين مرقوا وخرجوا لقتال جماعة المسلمين</w:t>
      </w:r>
      <w:r w:rsidR="007B1AB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Default="00C0661C" w:rsidP="00C33BFB">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وقال</w:t>
      </w:r>
      <w:r w:rsidRPr="004B0C1F">
        <w:rPr>
          <w:rFonts w:ascii="Traditional Arabic" w:hAnsi="Traditional Arabic" w:cs="Traditional Arabic"/>
          <w:sz w:val="36"/>
          <w:szCs w:val="36"/>
          <w:rtl/>
        </w:rPr>
        <w:t xml:space="preserve"> أبو عمر ابن عبد الب</w:t>
      </w:r>
      <w:r w:rsidR="00C33BFB">
        <w:rPr>
          <w:rFonts w:ascii="Traditional Arabic" w:hAnsi="Traditional Arabic" w:cs="Traditional Arabic" w:hint="cs"/>
          <w:sz w:val="36"/>
          <w:szCs w:val="36"/>
          <w:rtl/>
        </w:rPr>
        <w:t>َّ</w:t>
      </w:r>
      <w:r w:rsidRPr="004B0C1F">
        <w:rPr>
          <w:rFonts w:ascii="Traditional Arabic" w:hAnsi="Traditional Arabic" w:cs="Traditional Arabic"/>
          <w:sz w:val="36"/>
          <w:szCs w:val="36"/>
          <w:rtl/>
        </w:rPr>
        <w:t>ر</w:t>
      </w:r>
      <w:r w:rsidR="00C33BFB" w:rsidRPr="007906D3">
        <w:rPr>
          <w:rFonts w:ascii="Traditional Arabic" w:hAnsi="Traditional Arabic" w:cs="Traditional Arabic" w:hint="cs"/>
          <w:sz w:val="36"/>
          <w:szCs w:val="36"/>
          <w:vertAlign w:val="superscript"/>
          <w:rtl/>
        </w:rPr>
        <w:t>(</w:t>
      </w:r>
      <w:r w:rsidR="00C33BFB">
        <w:rPr>
          <w:rStyle w:val="a4"/>
          <w:rFonts w:ascii="Traditional Arabic" w:hAnsi="Traditional Arabic"/>
          <w:sz w:val="36"/>
          <w:szCs w:val="36"/>
          <w:rtl/>
        </w:rPr>
        <w:footnoteReference w:id="35"/>
      </w:r>
      <w:r w:rsidR="00C33BFB" w:rsidRPr="00F50C53">
        <w:rPr>
          <w:rFonts w:ascii="Traditional Arabic" w:hAnsi="Traditional Arabic" w:cs="Traditional Arabic" w:hint="cs"/>
          <w:sz w:val="36"/>
          <w:szCs w:val="36"/>
          <w:vertAlign w:val="superscript"/>
          <w:rtl/>
        </w:rPr>
        <w:t>)</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-رحمه الله</w:t>
      </w:r>
      <w:r w:rsidR="00C33BFB">
        <w:rPr>
          <w:rFonts w:ascii="Traditional Arabic" w:hAnsi="Traditional Arabic" w:cs="Traditional Arabic" w:hint="cs"/>
          <w:sz w:val="36"/>
          <w:szCs w:val="36"/>
          <w:rtl/>
        </w:rPr>
        <w:t xml:space="preserve">- : " </w:t>
      </w:r>
      <w:r w:rsidRPr="004B0C1F">
        <w:rPr>
          <w:rFonts w:ascii="Traditional Arabic" w:hAnsi="Traditional Arabic" w:cs="Traditional Arabic"/>
          <w:sz w:val="36"/>
          <w:szCs w:val="36"/>
          <w:rtl/>
        </w:rPr>
        <w:t>القوم الذي</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خرجوا على علي بن أبي طالب يوم النهروان هم أصل الخوارج </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وأول خارجة خرجت ،</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إلا أن منهم طائفة كانت ممن قصدت المدينة يوم الدار في قتل عثمان –</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رحمه</w:t>
      </w:r>
      <w:r w:rsidRPr="004B0C1F">
        <w:rPr>
          <w:rFonts w:ascii="Traditional Arabic" w:hAnsi="Traditional Arabic" w:cs="Traditional Arabic"/>
          <w:sz w:val="36"/>
          <w:szCs w:val="36"/>
          <w:rtl/>
        </w:rPr>
        <w:t xml:space="preserve"> الله</w:t>
      </w:r>
      <w:r w:rsidR="00C33BFB">
        <w:rPr>
          <w:rFonts w:ascii="Traditional Arabic" w:hAnsi="Traditional Arabic" w:cs="Traditional Arabic" w:hint="cs"/>
          <w:sz w:val="36"/>
          <w:szCs w:val="36"/>
          <w:rtl/>
        </w:rPr>
        <w:t xml:space="preserve"> -</w:t>
      </w:r>
      <w:r w:rsidR="007F02A3" w:rsidRPr="007F02A3">
        <w:rPr>
          <w:rFonts w:ascii="Traditional Arabic" w:hAnsi="Traditional Arabic" w:cs="Traditional Arabic" w:hint="cs"/>
          <w:sz w:val="36"/>
          <w:szCs w:val="36"/>
          <w:vertAlign w:val="superscript"/>
          <w:rtl/>
        </w:rPr>
        <w:t>(</w:t>
      </w:r>
      <w:r w:rsidR="00C33BFB">
        <w:rPr>
          <w:rStyle w:val="a4"/>
          <w:rFonts w:ascii="Traditional Arabic" w:hAnsi="Traditional Arabic"/>
          <w:sz w:val="36"/>
          <w:szCs w:val="36"/>
          <w:rtl/>
        </w:rPr>
        <w:footnoteReference w:id="36"/>
      </w:r>
      <w:r w:rsidR="007F02A3" w:rsidRPr="007F02A3">
        <w:rPr>
          <w:rFonts w:ascii="Traditional Arabic" w:hAnsi="Traditional Arabic" w:cs="Traditional Arabic" w:hint="cs"/>
          <w:sz w:val="36"/>
          <w:szCs w:val="36"/>
          <w:vertAlign w:val="superscript"/>
          <w:rtl/>
        </w:rPr>
        <w:t>)</w:t>
      </w:r>
      <w:r w:rsidR="00C33BFB">
        <w:rPr>
          <w:rFonts w:ascii="Traditional Arabic" w:hAnsi="Traditional Arabic" w:cs="Traditional Arabic" w:hint="cs"/>
          <w:sz w:val="36"/>
          <w:szCs w:val="36"/>
          <w:rtl/>
        </w:rPr>
        <w:t xml:space="preserve"> " .</w:t>
      </w:r>
    </w:p>
    <w:p w:rsidR="00EA5EE5" w:rsidRDefault="00EA5EE5" w:rsidP="00C33BFB">
      <w:pPr>
        <w:widowControl w:val="0"/>
        <w:spacing w:after="0" w:line="240" w:lineRule="auto"/>
        <w:ind w:left="-7"/>
        <w:jc w:val="both"/>
        <w:rPr>
          <w:rFonts w:ascii="Traditional Arabic" w:hAnsi="Traditional Arabic" w:cs="Traditional Arabic"/>
          <w:sz w:val="36"/>
          <w:szCs w:val="36"/>
          <w:rtl/>
        </w:rPr>
      </w:pPr>
    </w:p>
    <w:p w:rsidR="00C0661C" w:rsidRDefault="00C0661C" w:rsidP="00E15E53">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lastRenderedPageBreak/>
        <w:t>وهذه</w:t>
      </w:r>
      <w:r w:rsidRPr="004B0C1F">
        <w:rPr>
          <w:rFonts w:ascii="Traditional Arabic" w:hAnsi="Traditional Arabic" w:cs="Traditional Arabic"/>
          <w:sz w:val="36"/>
          <w:szCs w:val="36"/>
          <w:rtl/>
        </w:rPr>
        <w:t xml:space="preserve"> </w:t>
      </w:r>
      <w:proofErr w:type="spellStart"/>
      <w:r w:rsidRPr="004B0C1F">
        <w:rPr>
          <w:rFonts w:ascii="Traditional Arabic" w:hAnsi="Traditional Arabic" w:cs="Traditional Arabic"/>
          <w:sz w:val="36"/>
          <w:szCs w:val="36"/>
          <w:rtl/>
        </w:rPr>
        <w:t>النقول</w:t>
      </w:r>
      <w:proofErr w:type="spellEnd"/>
      <w:r w:rsidRPr="004B0C1F">
        <w:rPr>
          <w:rFonts w:ascii="Traditional Arabic" w:hAnsi="Traditional Arabic" w:cs="Traditional Arabic"/>
          <w:sz w:val="36"/>
          <w:szCs w:val="36"/>
          <w:rtl/>
        </w:rPr>
        <w:t xml:space="preserve"> تبين أن </w:t>
      </w:r>
      <w:r w:rsidRPr="004B0C1F">
        <w:rPr>
          <w:rFonts w:ascii="Traditional Arabic" w:hAnsi="Traditional Arabic" w:cs="Traditional Arabic" w:hint="cs"/>
          <w:sz w:val="36"/>
          <w:szCs w:val="36"/>
          <w:rtl/>
        </w:rPr>
        <w:t>نشأ</w:t>
      </w:r>
      <w:r w:rsidR="00E15E53">
        <w:rPr>
          <w:rFonts w:ascii="Traditional Arabic" w:hAnsi="Traditional Arabic" w:cs="Traditional Arabic" w:hint="cs"/>
          <w:sz w:val="36"/>
          <w:szCs w:val="36"/>
          <w:rtl/>
        </w:rPr>
        <w:t>ة</w:t>
      </w:r>
      <w:r w:rsidRPr="004B0C1F">
        <w:rPr>
          <w:rFonts w:ascii="Traditional Arabic" w:hAnsi="Traditional Arabic" w:cs="Traditional Arabic"/>
          <w:sz w:val="36"/>
          <w:szCs w:val="36"/>
          <w:rtl/>
        </w:rPr>
        <w:t xml:space="preserve"> الخوارج </w:t>
      </w:r>
      <w:r w:rsidRPr="004B0C1F">
        <w:rPr>
          <w:rFonts w:ascii="Traditional Arabic" w:hAnsi="Traditional Arabic" w:cs="Traditional Arabic" w:hint="cs"/>
          <w:sz w:val="36"/>
          <w:szCs w:val="36"/>
          <w:rtl/>
        </w:rPr>
        <w:t>كان</w:t>
      </w:r>
      <w:r w:rsidR="00C33BFB">
        <w:rPr>
          <w:rFonts w:ascii="Traditional Arabic" w:hAnsi="Traditional Arabic" w:cs="Traditional Arabic" w:hint="cs"/>
          <w:sz w:val="36"/>
          <w:szCs w:val="36"/>
          <w:rtl/>
        </w:rPr>
        <w:t>ت</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في</w:t>
      </w:r>
      <w:r w:rsidRPr="004B0C1F">
        <w:rPr>
          <w:rFonts w:ascii="Traditional Arabic" w:hAnsi="Traditional Arabic" w:cs="Traditional Arabic"/>
          <w:sz w:val="36"/>
          <w:szCs w:val="36"/>
          <w:rtl/>
        </w:rPr>
        <w:t xml:space="preserve"> عهد </w:t>
      </w:r>
      <w:r w:rsidRPr="004B0C1F">
        <w:rPr>
          <w:rFonts w:ascii="Traditional Arabic" w:hAnsi="Traditional Arabic" w:cs="Traditional Arabic" w:hint="cs"/>
          <w:sz w:val="36"/>
          <w:szCs w:val="36"/>
          <w:rtl/>
        </w:rPr>
        <w:t>الخليفة</w:t>
      </w:r>
      <w:r w:rsidRPr="004B0C1F">
        <w:rPr>
          <w:rFonts w:ascii="Traditional Arabic" w:hAnsi="Traditional Arabic" w:cs="Traditional Arabic"/>
          <w:sz w:val="36"/>
          <w:szCs w:val="36"/>
          <w:rtl/>
        </w:rPr>
        <w:t xml:space="preserve"> الراشد </w:t>
      </w:r>
      <w:r w:rsidRPr="004B0C1F">
        <w:rPr>
          <w:rFonts w:ascii="Traditional Arabic" w:hAnsi="Traditional Arabic" w:cs="Traditional Arabic" w:hint="cs"/>
          <w:sz w:val="36"/>
          <w:szCs w:val="36"/>
          <w:rtl/>
        </w:rPr>
        <w:t>عثمان</w:t>
      </w:r>
      <w:r w:rsidRPr="004B0C1F">
        <w:rPr>
          <w:rFonts w:ascii="Traditional Arabic" w:hAnsi="Traditional Arabic" w:cs="Traditional Arabic"/>
          <w:sz w:val="36"/>
          <w:szCs w:val="36"/>
          <w:rtl/>
        </w:rPr>
        <w:t>-</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رضي الله</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عنه</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E15E53">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وحدث</w:t>
      </w:r>
      <w:r w:rsidRPr="004B0C1F">
        <w:rPr>
          <w:rFonts w:ascii="Traditional Arabic" w:hAnsi="Traditional Arabic" w:cs="Traditional Arabic"/>
          <w:sz w:val="36"/>
          <w:szCs w:val="36"/>
          <w:rtl/>
        </w:rPr>
        <w:t xml:space="preserve"> منهم ما حدث حتى آل الأمر إلى قتل</w:t>
      </w:r>
      <w:r w:rsidRPr="004B0C1F">
        <w:rPr>
          <w:rFonts w:ascii="Traditional Arabic" w:hAnsi="Traditional Arabic" w:cs="Traditional Arabic" w:hint="cs"/>
          <w:sz w:val="36"/>
          <w:szCs w:val="36"/>
          <w:rtl/>
        </w:rPr>
        <w:t>ه</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رضي الله عنه</w:t>
      </w:r>
      <w:r w:rsidR="00C33BFB">
        <w:rPr>
          <w:rFonts w:ascii="Traditional Arabic" w:hAnsi="Traditional Arabic" w:cs="Traditional Arabic" w:hint="cs"/>
          <w:sz w:val="36"/>
          <w:szCs w:val="36"/>
          <w:rtl/>
        </w:rPr>
        <w:t xml:space="preserve"> -</w:t>
      </w:r>
      <w:r w:rsidR="00F50C53">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وأن</w:t>
      </w:r>
      <w:r w:rsidRPr="004B0C1F">
        <w:rPr>
          <w:rFonts w:ascii="Traditional Arabic" w:hAnsi="Traditional Arabic" w:cs="Traditional Arabic"/>
          <w:sz w:val="36"/>
          <w:szCs w:val="36"/>
          <w:rtl/>
        </w:rPr>
        <w:t xml:space="preserve"> الخارجين عليه من الخوارج الذين تواترت النصوص </w:t>
      </w:r>
      <w:r w:rsidR="00C33BFB">
        <w:rPr>
          <w:rFonts w:ascii="Traditional Arabic" w:hAnsi="Traditional Arabic" w:cs="Traditional Arabic" w:hint="cs"/>
          <w:sz w:val="36"/>
          <w:szCs w:val="36"/>
          <w:rtl/>
        </w:rPr>
        <w:t xml:space="preserve">تواترًا </w:t>
      </w:r>
      <w:r w:rsidRPr="004B0C1F">
        <w:rPr>
          <w:rFonts w:ascii="Traditional Arabic" w:hAnsi="Traditional Arabic" w:cs="Traditional Arabic"/>
          <w:sz w:val="36"/>
          <w:szCs w:val="36"/>
          <w:rtl/>
        </w:rPr>
        <w:t>معنوي</w:t>
      </w:r>
      <w:r w:rsidR="00C33BFB">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ا بذمهم </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وحض</w:t>
      </w:r>
      <w:r w:rsidR="00C33BFB">
        <w:rPr>
          <w:rFonts w:ascii="Traditional Arabic" w:hAnsi="Traditional Arabic" w:cs="Traditional Arabic" w:hint="cs"/>
          <w:sz w:val="36"/>
          <w:szCs w:val="36"/>
          <w:rtl/>
        </w:rPr>
        <w:t>َّ</w:t>
      </w:r>
      <w:r w:rsidRPr="004B0C1F">
        <w:rPr>
          <w:rFonts w:ascii="Traditional Arabic" w:hAnsi="Traditional Arabic" w:cs="Traditional Arabic"/>
          <w:sz w:val="36"/>
          <w:szCs w:val="36"/>
          <w:rtl/>
        </w:rPr>
        <w:t>ت على قتاله</w:t>
      </w:r>
      <w:r w:rsidR="00C33BFB">
        <w:rPr>
          <w:rFonts w:ascii="Traditional Arabic" w:hAnsi="Traditional Arabic" w:cs="Traditional Arabic" w:hint="cs"/>
          <w:sz w:val="36"/>
          <w:szCs w:val="36"/>
          <w:rtl/>
        </w:rPr>
        <w:t>م ،</w:t>
      </w:r>
      <w:r w:rsidRPr="004B0C1F">
        <w:rPr>
          <w:rFonts w:ascii="Traditional Arabic" w:hAnsi="Traditional Arabic" w:cs="Traditional Arabic" w:hint="cs"/>
          <w:sz w:val="36"/>
          <w:szCs w:val="36"/>
          <w:rtl/>
        </w:rPr>
        <w:t xml:space="preserve"> ومما</w:t>
      </w:r>
      <w:r w:rsidRPr="004B0C1F">
        <w:rPr>
          <w:rFonts w:ascii="Traditional Arabic" w:hAnsi="Traditional Arabic" w:cs="Traditional Arabic"/>
          <w:sz w:val="36"/>
          <w:szCs w:val="36"/>
          <w:rtl/>
        </w:rPr>
        <w:t xml:space="preserve"> يؤكد هذا </w:t>
      </w:r>
      <w:r w:rsidR="00C33BFB">
        <w:rPr>
          <w:rFonts w:ascii="Traditional Arabic" w:hAnsi="Traditional Arabic" w:cs="Traditional Arabic" w:hint="cs"/>
          <w:sz w:val="36"/>
          <w:szCs w:val="36"/>
          <w:rtl/>
        </w:rPr>
        <w:t xml:space="preserve">ما </w:t>
      </w:r>
      <w:r w:rsidR="00C33BFB">
        <w:rPr>
          <w:rFonts w:ascii="Traditional Arabic" w:hAnsi="Traditional Arabic" w:cs="Traditional Arabic"/>
          <w:sz w:val="36"/>
          <w:szCs w:val="36"/>
          <w:rtl/>
        </w:rPr>
        <w:t xml:space="preserve">سوف يأتي في ثنايا البحث </w:t>
      </w:r>
      <w:r w:rsidR="00C33BFB">
        <w:rPr>
          <w:rFonts w:ascii="Traditional Arabic" w:hAnsi="Traditional Arabic" w:cs="Traditional Arabic" w:hint="cs"/>
          <w:sz w:val="36"/>
          <w:szCs w:val="36"/>
          <w:rtl/>
        </w:rPr>
        <w:t>من أ</w:t>
      </w:r>
      <w:r w:rsidRPr="004B0C1F">
        <w:rPr>
          <w:rFonts w:ascii="Traditional Arabic" w:hAnsi="Traditional Arabic" w:cs="Traditional Arabic"/>
          <w:sz w:val="36"/>
          <w:szCs w:val="36"/>
          <w:rtl/>
        </w:rPr>
        <w:t xml:space="preserve">ن قتلة عثمان قد </w:t>
      </w:r>
      <w:r w:rsidR="00C33BFB">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ستحلوا دمه </w:t>
      </w:r>
      <w:r w:rsidR="00C33BFB">
        <w:rPr>
          <w:rFonts w:ascii="Traditional Arabic" w:hAnsi="Traditional Arabic" w:cs="Traditional Arabic" w:hint="cs"/>
          <w:sz w:val="36"/>
          <w:szCs w:val="36"/>
          <w:rtl/>
        </w:rPr>
        <w:t xml:space="preserve"> .</w:t>
      </w:r>
    </w:p>
    <w:p w:rsidR="00454767" w:rsidRDefault="00454767" w:rsidP="007656B0">
      <w:pPr>
        <w:widowControl w:val="0"/>
        <w:spacing w:after="0" w:line="240" w:lineRule="auto"/>
        <w:ind w:left="-7"/>
        <w:jc w:val="both"/>
        <w:rPr>
          <w:rFonts w:ascii="Traditional Arabic" w:hAnsi="Traditional Arabic" w:cs="Traditional Arabic"/>
          <w:sz w:val="36"/>
          <w:szCs w:val="36"/>
          <w:rtl/>
        </w:rPr>
      </w:pPr>
    </w:p>
    <w:p w:rsidR="00C0661C" w:rsidRDefault="00C0661C" w:rsidP="00C33BFB">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وسوف</w:t>
      </w:r>
      <w:r w:rsidRPr="004B0C1F">
        <w:rPr>
          <w:rFonts w:ascii="Traditional Arabic" w:hAnsi="Traditional Arabic" w:cs="Traditional Arabic"/>
          <w:sz w:val="36"/>
          <w:szCs w:val="36"/>
          <w:rtl/>
        </w:rPr>
        <w:t xml:space="preserve"> يأتي أن م</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أوضح صفات الخوارج التقرب إلى الل</w:t>
      </w:r>
      <w:r w:rsidRPr="004B0C1F">
        <w:rPr>
          <w:rFonts w:ascii="Traditional Arabic" w:hAnsi="Traditional Arabic" w:cs="Traditional Arabic" w:hint="cs"/>
          <w:sz w:val="36"/>
          <w:szCs w:val="36"/>
          <w:rtl/>
        </w:rPr>
        <w:t>ه</w:t>
      </w:r>
      <w:r w:rsidRPr="004B0C1F">
        <w:rPr>
          <w:rFonts w:ascii="Traditional Arabic" w:hAnsi="Traditional Arabic" w:cs="Traditional Arabic"/>
          <w:sz w:val="36"/>
          <w:szCs w:val="36"/>
          <w:rtl/>
        </w:rPr>
        <w:t xml:space="preserve"> بدماء </w:t>
      </w:r>
      <w:r w:rsidR="00C33BFB">
        <w:rPr>
          <w:rFonts w:ascii="Traditional Arabic" w:hAnsi="Traditional Arabic" w:cs="Traditional Arabic" w:hint="cs"/>
          <w:sz w:val="36"/>
          <w:szCs w:val="36"/>
          <w:rtl/>
        </w:rPr>
        <w:t>أ</w:t>
      </w:r>
      <w:r w:rsidRPr="004B0C1F">
        <w:rPr>
          <w:rFonts w:ascii="Traditional Arabic" w:hAnsi="Traditional Arabic" w:cs="Traditional Arabic" w:hint="cs"/>
          <w:sz w:val="36"/>
          <w:szCs w:val="36"/>
          <w:rtl/>
        </w:rPr>
        <w:t>هل</w:t>
      </w:r>
      <w:r w:rsidRPr="004B0C1F">
        <w:rPr>
          <w:rFonts w:ascii="Traditional Arabic" w:hAnsi="Traditional Arabic" w:cs="Traditional Arabic"/>
          <w:sz w:val="36"/>
          <w:szCs w:val="36"/>
          <w:rtl/>
        </w:rPr>
        <w:t xml:space="preserve"> الق</w:t>
      </w:r>
      <w:r w:rsidR="00C33BFB">
        <w:rPr>
          <w:rFonts w:ascii="Traditional Arabic" w:hAnsi="Traditional Arabic" w:cs="Traditional Arabic" w:hint="cs"/>
          <w:sz w:val="36"/>
          <w:szCs w:val="36"/>
          <w:rtl/>
        </w:rPr>
        <w:t>ِ</w:t>
      </w:r>
      <w:r w:rsidRPr="004B0C1F">
        <w:rPr>
          <w:rFonts w:ascii="Traditional Arabic" w:hAnsi="Traditional Arabic" w:cs="Traditional Arabic"/>
          <w:sz w:val="36"/>
          <w:szCs w:val="36"/>
          <w:rtl/>
        </w:rPr>
        <w:t>بلة</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فوقع الأمر كما أخبر عليه الص</w:t>
      </w:r>
      <w:r w:rsidR="00C33BFB">
        <w:rPr>
          <w:rFonts w:ascii="Traditional Arabic" w:hAnsi="Traditional Arabic" w:cs="Traditional Arabic"/>
          <w:sz w:val="36"/>
          <w:szCs w:val="36"/>
          <w:rtl/>
        </w:rPr>
        <w:t>لاة والسلام بأنهم يقتلون أهل ال</w:t>
      </w:r>
      <w:r w:rsidR="00C33BFB">
        <w:rPr>
          <w:rFonts w:ascii="Traditional Arabic" w:hAnsi="Traditional Arabic" w:cs="Traditional Arabic" w:hint="cs"/>
          <w:sz w:val="36"/>
          <w:szCs w:val="36"/>
          <w:rtl/>
        </w:rPr>
        <w:t>إ</w:t>
      </w:r>
      <w:r w:rsidRPr="004B0C1F">
        <w:rPr>
          <w:rFonts w:ascii="Traditional Arabic" w:hAnsi="Traditional Arabic" w:cs="Traditional Arabic"/>
          <w:sz w:val="36"/>
          <w:szCs w:val="36"/>
          <w:rtl/>
        </w:rPr>
        <w:t xml:space="preserve">سلام </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ويدعون </w:t>
      </w:r>
      <w:r w:rsidRPr="004B0C1F">
        <w:rPr>
          <w:rFonts w:ascii="Traditional Arabic" w:hAnsi="Traditional Arabic" w:cs="Traditional Arabic" w:hint="cs"/>
          <w:sz w:val="36"/>
          <w:szCs w:val="36"/>
          <w:rtl/>
        </w:rPr>
        <w:t>أهل</w:t>
      </w:r>
      <w:r w:rsidRPr="004B0C1F">
        <w:rPr>
          <w:rFonts w:ascii="Traditional Arabic" w:hAnsi="Traditional Arabic" w:cs="Traditional Arabic"/>
          <w:sz w:val="36"/>
          <w:szCs w:val="36"/>
          <w:rtl/>
        </w:rPr>
        <w:t xml:space="preserve"> الأوثان</w:t>
      </w:r>
      <w:r w:rsidR="00C33BFB">
        <w:rPr>
          <w:rFonts w:ascii="Traditional Arabic" w:hAnsi="Traditional Arabic" w:cs="Traditional Arabic" w:hint="cs"/>
          <w:sz w:val="36"/>
          <w:szCs w:val="36"/>
          <w:rtl/>
        </w:rPr>
        <w:t xml:space="preserve"> .</w:t>
      </w:r>
    </w:p>
    <w:p w:rsidR="00454767" w:rsidRDefault="00454767" w:rsidP="007656B0">
      <w:pPr>
        <w:widowControl w:val="0"/>
        <w:spacing w:after="0" w:line="240" w:lineRule="auto"/>
        <w:ind w:left="-7"/>
        <w:jc w:val="both"/>
        <w:rPr>
          <w:rFonts w:ascii="Traditional Arabic" w:hAnsi="Traditional Arabic" w:cs="Traditional Arabic"/>
          <w:sz w:val="36"/>
          <w:szCs w:val="36"/>
          <w:rtl/>
        </w:rPr>
      </w:pPr>
    </w:p>
    <w:p w:rsidR="00C0661C" w:rsidRPr="000A078B" w:rsidRDefault="00C0661C" w:rsidP="00C33BFB">
      <w:pPr>
        <w:widowControl w:val="0"/>
        <w:spacing w:after="0" w:line="240" w:lineRule="auto"/>
        <w:ind w:left="-7"/>
        <w:jc w:val="both"/>
        <w:rPr>
          <w:rFonts w:cs="Traditional Arabic"/>
          <w:sz w:val="36"/>
          <w:szCs w:val="36"/>
          <w:rtl/>
        </w:rPr>
      </w:pPr>
      <w:r w:rsidRPr="004B0C1F">
        <w:rPr>
          <w:rFonts w:ascii="Traditional Arabic" w:hAnsi="Traditional Arabic" w:cs="Traditional Arabic" w:hint="cs"/>
          <w:sz w:val="36"/>
          <w:szCs w:val="36"/>
          <w:rtl/>
        </w:rPr>
        <w:t>قال</w:t>
      </w:r>
      <w:r w:rsidR="00454767">
        <w:rPr>
          <w:rFonts w:ascii="Traditional Arabic" w:hAnsi="Traditional Arabic" w:cs="Traditional Arabic"/>
          <w:sz w:val="36"/>
          <w:szCs w:val="36"/>
          <w:rtl/>
        </w:rPr>
        <w:t xml:space="preserve"> شيخ ال</w:t>
      </w:r>
      <w:r w:rsidR="00454767">
        <w:rPr>
          <w:rFonts w:ascii="Traditional Arabic" w:hAnsi="Traditional Arabic" w:cs="Traditional Arabic" w:hint="cs"/>
          <w:sz w:val="36"/>
          <w:szCs w:val="36"/>
          <w:rtl/>
        </w:rPr>
        <w:t>إ</w:t>
      </w:r>
      <w:r w:rsidRPr="004B0C1F">
        <w:rPr>
          <w:rFonts w:ascii="Traditional Arabic" w:hAnsi="Traditional Arabic" w:cs="Traditional Arabic"/>
          <w:sz w:val="36"/>
          <w:szCs w:val="36"/>
          <w:rtl/>
        </w:rPr>
        <w:t xml:space="preserve">سلام </w:t>
      </w:r>
      <w:r w:rsidR="00C33BFB" w:rsidRPr="004B0C1F">
        <w:rPr>
          <w:rFonts w:ascii="Traditional Arabic" w:hAnsi="Traditional Arabic" w:cs="Traditional Arabic"/>
          <w:sz w:val="36"/>
          <w:szCs w:val="36"/>
          <w:rtl/>
        </w:rPr>
        <w:t>ابن تيمية</w:t>
      </w:r>
      <w:r w:rsidR="00C33BFB" w:rsidRPr="007F02A3">
        <w:rPr>
          <w:rFonts w:ascii="Traditional Arabic" w:hAnsi="Traditional Arabic" w:cs="Traditional Arabic" w:hint="cs"/>
          <w:sz w:val="36"/>
          <w:szCs w:val="36"/>
          <w:vertAlign w:val="superscript"/>
          <w:rtl/>
        </w:rPr>
        <w:t>(</w:t>
      </w:r>
      <w:r w:rsidR="00C33BFB">
        <w:rPr>
          <w:rStyle w:val="a4"/>
          <w:rFonts w:ascii="Traditional Arabic" w:hAnsi="Traditional Arabic"/>
          <w:sz w:val="36"/>
          <w:szCs w:val="36"/>
          <w:rtl/>
        </w:rPr>
        <w:footnoteReference w:id="37"/>
      </w:r>
      <w:r w:rsidR="00C33BFB" w:rsidRPr="007F02A3">
        <w:rPr>
          <w:rFonts w:ascii="Traditional Arabic" w:hAnsi="Traditional Arabic" w:cs="Traditional Arabic" w:hint="cs"/>
          <w:sz w:val="36"/>
          <w:szCs w:val="36"/>
          <w:vertAlign w:val="superscript"/>
          <w:rtl/>
        </w:rPr>
        <w:t>)</w:t>
      </w:r>
      <w:r w:rsidR="00C33BFB" w:rsidRPr="004B0C1F">
        <w:rPr>
          <w:rFonts w:ascii="Traditional Arabic" w:hAnsi="Traditional Arabic" w:cs="Traditional Arabic"/>
          <w:sz w:val="36"/>
          <w:szCs w:val="36"/>
          <w:rtl/>
        </w:rPr>
        <w:t xml:space="preserve"> </w:t>
      </w:r>
      <w:r w:rsidR="00C33BF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رحمه الله</w:t>
      </w:r>
      <w:r w:rsidR="00C33BFB">
        <w:rPr>
          <w:rFonts w:ascii="Traditional Arabic" w:hAnsi="Traditional Arabic" w:cs="Traditional Arabic" w:hint="cs"/>
          <w:sz w:val="36"/>
          <w:szCs w:val="36"/>
          <w:vertAlign w:val="superscript"/>
          <w:rtl/>
        </w:rPr>
        <w:t xml:space="preserve"> </w:t>
      </w:r>
      <w:r w:rsidR="00C33BFB" w:rsidRPr="00C33BFB">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في الخوار</w:t>
      </w:r>
      <w:r w:rsidRPr="004B0C1F">
        <w:rPr>
          <w:rFonts w:ascii="Traditional Arabic" w:hAnsi="Traditional Arabic" w:cs="Traditional Arabic" w:hint="cs"/>
          <w:sz w:val="36"/>
          <w:szCs w:val="36"/>
          <w:rtl/>
        </w:rPr>
        <w:t>ج</w:t>
      </w:r>
      <w:r w:rsidRPr="004B0C1F">
        <w:rPr>
          <w:rFonts w:ascii="Traditional Arabic" w:hAnsi="Traditional Arabic" w:cs="Traditional Arabic"/>
          <w:sz w:val="36"/>
          <w:szCs w:val="36"/>
          <w:rtl/>
        </w:rPr>
        <w:t xml:space="preserve"> مؤكد</w:t>
      </w:r>
      <w:r w:rsidR="00C33BFB">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الفارق بينهم و</w:t>
      </w:r>
      <w:r w:rsidRPr="004B0C1F">
        <w:rPr>
          <w:rFonts w:ascii="Traditional Arabic" w:hAnsi="Traditional Arabic" w:cs="Traditional Arabic" w:hint="cs"/>
          <w:sz w:val="36"/>
          <w:szCs w:val="36"/>
          <w:rtl/>
        </w:rPr>
        <w:t>بين</w:t>
      </w:r>
      <w:r w:rsidRPr="004B0C1F">
        <w:rPr>
          <w:rFonts w:ascii="Traditional Arabic" w:hAnsi="Traditional Arabic" w:cs="Traditional Arabic"/>
          <w:sz w:val="36"/>
          <w:szCs w:val="36"/>
          <w:rtl/>
        </w:rPr>
        <w:t xml:space="preserve"> غيرهم من الفرق</w:t>
      </w:r>
      <w:r w:rsidR="00C33BFB">
        <w:rPr>
          <w:rFonts w:ascii="Traditional Arabic" w:hAnsi="Traditional Arabic" w:cs="Traditional Arabic" w:hint="cs"/>
          <w:sz w:val="36"/>
          <w:szCs w:val="36"/>
          <w:rtl/>
        </w:rPr>
        <w:t xml:space="preserve"> </w:t>
      </w:r>
      <w:r w:rsidR="005311D5">
        <w:rPr>
          <w:rFonts w:ascii="Traditional Arabic" w:hAnsi="Traditional Arabic" w:cs="Traditional Arabic" w:hint="cs"/>
          <w:sz w:val="36"/>
          <w:szCs w:val="36"/>
          <w:rtl/>
        </w:rPr>
        <w:t>:</w:t>
      </w:r>
      <w:r w:rsidR="00C33BFB">
        <w:rPr>
          <w:rFonts w:ascii="Traditional Arabic" w:hAnsi="Traditional Arabic" w:cs="Traditional Arabic" w:hint="cs"/>
          <w:sz w:val="36"/>
          <w:szCs w:val="36"/>
          <w:rtl/>
        </w:rPr>
        <w:t xml:space="preserve"> "</w:t>
      </w:r>
      <w:r w:rsidR="00C33BFB">
        <w:rPr>
          <w:rFonts w:ascii="Traditional Arabic" w:hAnsi="Traditional Arabic" w:cs="Traditional Arabic" w:hint="cs"/>
          <w:b/>
          <w:sz w:val="36"/>
          <w:szCs w:val="36"/>
          <w:rtl/>
        </w:rPr>
        <w:t xml:space="preserve"> </w:t>
      </w:r>
      <w:r w:rsidRPr="004B0C1F">
        <w:rPr>
          <w:rFonts w:ascii="Traditional Arabic" w:hAnsi="Traditional Arabic" w:cs="Traditional Arabic"/>
          <w:b/>
          <w:sz w:val="36"/>
          <w:szCs w:val="36"/>
          <w:rtl/>
        </w:rPr>
        <w:t>أنهم يكف</w:t>
      </w:r>
      <w:r w:rsidR="00C33BFB">
        <w:rPr>
          <w:rFonts w:ascii="Traditional Arabic" w:hAnsi="Traditional Arabic" w:cs="Traditional Arabic" w:hint="cs"/>
          <w:b/>
          <w:sz w:val="36"/>
          <w:szCs w:val="36"/>
          <w:rtl/>
        </w:rPr>
        <w:t>ِّ</w:t>
      </w:r>
      <w:r w:rsidRPr="004B0C1F">
        <w:rPr>
          <w:rFonts w:ascii="Traditional Arabic" w:hAnsi="Traditional Arabic" w:cs="Traditional Arabic"/>
          <w:b/>
          <w:sz w:val="36"/>
          <w:szCs w:val="36"/>
          <w:rtl/>
        </w:rPr>
        <w:t>رون بالذنوب والسيئات</w:t>
      </w:r>
      <w:r w:rsidR="00C33BFB">
        <w:rPr>
          <w:rFonts w:ascii="Traditional Arabic" w:hAnsi="Traditional Arabic" w:cs="Traditional Arabic" w:hint="cs"/>
          <w:b/>
          <w:sz w:val="36"/>
          <w:szCs w:val="36"/>
          <w:rtl/>
        </w:rPr>
        <w:t xml:space="preserve"> ،</w:t>
      </w:r>
      <w:r w:rsidRPr="004B0C1F">
        <w:rPr>
          <w:rFonts w:ascii="Traditional Arabic" w:hAnsi="Traditional Arabic" w:cs="Traditional Arabic"/>
          <w:b/>
          <w:sz w:val="36"/>
          <w:szCs w:val="36"/>
          <w:rtl/>
        </w:rPr>
        <w:t xml:space="preserve"> ويترت</w:t>
      </w:r>
      <w:r w:rsidR="00C33BFB">
        <w:rPr>
          <w:rFonts w:ascii="Traditional Arabic" w:hAnsi="Traditional Arabic" w:cs="Traditional Arabic" w:hint="cs"/>
          <w:b/>
          <w:sz w:val="36"/>
          <w:szCs w:val="36"/>
          <w:rtl/>
        </w:rPr>
        <w:t>َّ</w:t>
      </w:r>
      <w:r w:rsidRPr="004B0C1F">
        <w:rPr>
          <w:rFonts w:ascii="Traditional Arabic" w:hAnsi="Traditional Arabic" w:cs="Traditional Arabic"/>
          <w:b/>
          <w:sz w:val="36"/>
          <w:szCs w:val="36"/>
          <w:rtl/>
        </w:rPr>
        <w:t xml:space="preserve">ب على تكفيرهم بالذنوب استحلال </w:t>
      </w:r>
      <w:r w:rsidRPr="004B0C1F">
        <w:rPr>
          <w:rFonts w:ascii="Traditional Arabic" w:hAnsi="Traditional Arabic" w:cs="Traditional Arabic"/>
          <w:b/>
          <w:sz w:val="36"/>
          <w:szCs w:val="36"/>
          <w:rtl/>
        </w:rPr>
        <w:lastRenderedPageBreak/>
        <w:t>دماء المسلمين وأموالهم</w:t>
      </w:r>
      <w:r w:rsidR="00C33BFB">
        <w:rPr>
          <w:rFonts w:ascii="Traditional Arabic" w:hAnsi="Traditional Arabic" w:cs="Traditional Arabic" w:hint="cs"/>
          <w:b/>
          <w:sz w:val="36"/>
          <w:szCs w:val="36"/>
          <w:rtl/>
        </w:rPr>
        <w:t xml:space="preserve"> ،</w:t>
      </w:r>
      <w:r w:rsidRPr="004B0C1F">
        <w:rPr>
          <w:rFonts w:ascii="Traditional Arabic" w:hAnsi="Traditional Arabic" w:cs="Traditional Arabic"/>
          <w:b/>
          <w:sz w:val="36"/>
          <w:szCs w:val="36"/>
          <w:rtl/>
        </w:rPr>
        <w:t xml:space="preserve"> و</w:t>
      </w:r>
      <w:r w:rsidR="00C33BFB">
        <w:rPr>
          <w:rFonts w:ascii="Traditional Arabic" w:hAnsi="Traditional Arabic" w:cs="Traditional Arabic" w:hint="cs"/>
          <w:b/>
          <w:sz w:val="36"/>
          <w:szCs w:val="36"/>
          <w:rtl/>
        </w:rPr>
        <w:t>أ</w:t>
      </w:r>
      <w:r w:rsidRPr="004B0C1F">
        <w:rPr>
          <w:rFonts w:ascii="Traditional Arabic" w:hAnsi="Traditional Arabic" w:cs="Traditional Arabic"/>
          <w:b/>
          <w:sz w:val="36"/>
          <w:szCs w:val="36"/>
          <w:rtl/>
        </w:rPr>
        <w:t>ن دار الإسلام دار حرب</w:t>
      </w:r>
      <w:r w:rsidR="00C33BFB">
        <w:rPr>
          <w:rFonts w:ascii="Traditional Arabic" w:hAnsi="Traditional Arabic" w:cs="Traditional Arabic" w:hint="cs"/>
          <w:b/>
          <w:sz w:val="36"/>
          <w:szCs w:val="36"/>
          <w:rtl/>
        </w:rPr>
        <w:t xml:space="preserve"> ،</w:t>
      </w:r>
      <w:r w:rsidRPr="004B0C1F">
        <w:rPr>
          <w:rFonts w:ascii="Traditional Arabic" w:hAnsi="Traditional Arabic" w:cs="Traditional Arabic"/>
          <w:b/>
          <w:sz w:val="36"/>
          <w:szCs w:val="36"/>
          <w:rtl/>
        </w:rPr>
        <w:t xml:space="preserve"> ودارهم هي دار الإيمان</w:t>
      </w:r>
      <w:r w:rsidR="000A078B" w:rsidRPr="000A078B">
        <w:rPr>
          <w:rFonts w:ascii="Traditional Arabic" w:hAnsi="Traditional Arabic" w:cs="Traditional Arabic" w:hint="cs"/>
          <w:sz w:val="36"/>
          <w:szCs w:val="36"/>
          <w:vertAlign w:val="superscript"/>
          <w:rtl/>
        </w:rPr>
        <w:t>(</w:t>
      </w:r>
      <w:r w:rsidR="00C33BFB">
        <w:rPr>
          <w:rStyle w:val="a4"/>
          <w:sz w:val="36"/>
          <w:szCs w:val="36"/>
          <w:rtl/>
        </w:rPr>
        <w:footnoteReference w:id="38"/>
      </w:r>
      <w:r w:rsidR="000A078B" w:rsidRPr="000A078B">
        <w:rPr>
          <w:rFonts w:cs="Traditional Arabic" w:hint="cs"/>
          <w:sz w:val="36"/>
          <w:szCs w:val="36"/>
          <w:vertAlign w:val="superscript"/>
          <w:rtl/>
        </w:rPr>
        <w:t>)</w:t>
      </w:r>
      <w:r w:rsidR="00C33BFB">
        <w:rPr>
          <w:rFonts w:cs="Traditional Arabic" w:hint="cs"/>
          <w:sz w:val="36"/>
          <w:szCs w:val="36"/>
          <w:rtl/>
        </w:rPr>
        <w:t xml:space="preserve"> .</w:t>
      </w:r>
    </w:p>
    <w:p w:rsidR="00C0661C" w:rsidRPr="004B0C1F" w:rsidRDefault="00C0661C" w:rsidP="00C33BFB">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والشاهد</w:t>
      </w:r>
      <w:r w:rsidRPr="004B0C1F">
        <w:rPr>
          <w:rFonts w:ascii="Traditional Arabic" w:hAnsi="Traditional Arabic" w:cs="Traditional Arabic"/>
          <w:sz w:val="36"/>
          <w:szCs w:val="36"/>
          <w:rtl/>
        </w:rPr>
        <w:t xml:space="preserve"> من كلامه </w:t>
      </w:r>
      <w:r w:rsidR="000A078B" w:rsidRPr="004B0C1F">
        <w:rPr>
          <w:rFonts w:ascii="Traditional Arabic" w:hAnsi="Traditional Arabic" w:cs="Traditional Arabic" w:hint="cs"/>
          <w:sz w:val="36"/>
          <w:szCs w:val="36"/>
          <w:rtl/>
        </w:rPr>
        <w:t>استحلال</w:t>
      </w:r>
      <w:r w:rsidRPr="004B0C1F">
        <w:rPr>
          <w:rFonts w:ascii="Traditional Arabic" w:hAnsi="Traditional Arabic" w:cs="Traditional Arabic"/>
          <w:sz w:val="36"/>
          <w:szCs w:val="36"/>
          <w:rtl/>
        </w:rPr>
        <w:t xml:space="preserve"> الخ</w:t>
      </w:r>
      <w:r w:rsidRPr="004B0C1F">
        <w:rPr>
          <w:rFonts w:ascii="Traditional Arabic" w:hAnsi="Traditional Arabic" w:cs="Traditional Arabic" w:hint="cs"/>
          <w:sz w:val="36"/>
          <w:szCs w:val="36"/>
          <w:rtl/>
        </w:rPr>
        <w:t>وارج</w:t>
      </w:r>
      <w:r w:rsidRPr="004B0C1F">
        <w:rPr>
          <w:rFonts w:ascii="Traditional Arabic" w:hAnsi="Traditional Arabic" w:cs="Traditional Arabic"/>
          <w:sz w:val="36"/>
          <w:szCs w:val="36"/>
          <w:rtl/>
        </w:rPr>
        <w:t xml:space="preserve"> دماء أهل القبلة</w:t>
      </w:r>
      <w:r w:rsidR="00C33BFB">
        <w:rPr>
          <w:rFonts w:ascii="Traditional Arabic" w:hAnsi="Traditional Arabic" w:cs="Traditional Arabic" w:hint="cs"/>
          <w:sz w:val="36"/>
          <w:szCs w:val="36"/>
          <w:rtl/>
        </w:rPr>
        <w:t xml:space="preserve"> " </w:t>
      </w:r>
      <w:r w:rsidR="007906D3">
        <w:rPr>
          <w:rFonts w:ascii="Traditional Arabic" w:hAnsi="Traditional Arabic" w:cs="Traditional Arabic" w:hint="cs"/>
          <w:sz w:val="36"/>
          <w:szCs w:val="36"/>
          <w:rtl/>
        </w:rPr>
        <w:t>.</w:t>
      </w:r>
    </w:p>
    <w:p w:rsidR="00C0661C" w:rsidRPr="00C66E77" w:rsidRDefault="00C0661C" w:rsidP="00C66E77">
      <w:pPr>
        <w:widowControl w:val="0"/>
        <w:spacing w:after="0" w:line="240" w:lineRule="auto"/>
        <w:ind w:left="-7"/>
        <w:jc w:val="center"/>
        <w:rPr>
          <w:rFonts w:ascii="Traditional Arabic" w:hAnsi="Traditional Arabic" w:cs="Traditional Arabic"/>
          <w:b/>
          <w:bCs/>
          <w:sz w:val="40"/>
          <w:szCs w:val="40"/>
          <w:rtl/>
        </w:rPr>
      </w:pPr>
      <w:r w:rsidRPr="004B0C1F">
        <w:rPr>
          <w:rFonts w:ascii="Traditional Arabic" w:hAnsi="Traditional Arabic" w:cs="Font 026"/>
          <w:sz w:val="36"/>
          <w:szCs w:val="36"/>
          <w:rtl/>
        </w:rPr>
        <w:br w:type="page"/>
      </w:r>
      <w:r w:rsidRPr="00C66E77">
        <w:rPr>
          <w:rFonts w:ascii="Traditional Arabic" w:hAnsi="Traditional Arabic" w:cs="Traditional Arabic" w:hint="cs"/>
          <w:b/>
          <w:bCs/>
          <w:sz w:val="40"/>
          <w:szCs w:val="40"/>
          <w:rtl/>
        </w:rPr>
        <w:lastRenderedPageBreak/>
        <w:t>المطلب الثالث التعريف بالعصر</w:t>
      </w:r>
    </w:p>
    <w:p w:rsidR="00C66E77" w:rsidRPr="00C66E77" w:rsidRDefault="00C66E77" w:rsidP="00C66E77">
      <w:pPr>
        <w:widowControl w:val="0"/>
        <w:spacing w:after="0" w:line="240" w:lineRule="auto"/>
        <w:ind w:left="-7"/>
        <w:jc w:val="both"/>
        <w:rPr>
          <w:rFonts w:ascii="Traditional Arabic" w:hAnsi="Traditional Arabic" w:cs="Traditional Arabic"/>
          <w:rtl/>
        </w:rPr>
      </w:pPr>
    </w:p>
    <w:p w:rsidR="00C0661C" w:rsidRPr="004B0C1F" w:rsidRDefault="00C0661C" w:rsidP="00472B9F">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والعَصْر</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الدّهر</w:t>
      </w:r>
      <w:r w:rsidRPr="007F02A3">
        <w:rPr>
          <w:rFonts w:ascii="Traditional Arabic" w:hAnsi="Traditional Arabic" w:cs="Traditional Arabic"/>
          <w:sz w:val="36"/>
          <w:szCs w:val="36"/>
          <w:vertAlign w:val="superscript"/>
          <w:rtl/>
          <w:lang w:bidi="ar-MA"/>
        </w:rPr>
        <w:t>(</w:t>
      </w:r>
      <w:r w:rsidR="00C66E77">
        <w:rPr>
          <w:rStyle w:val="a4"/>
          <w:rFonts w:ascii="Traditional Arabic" w:hAnsi="Traditional Arabic"/>
          <w:sz w:val="36"/>
          <w:szCs w:val="36"/>
          <w:rtl/>
          <w:lang w:bidi="ar-MA"/>
        </w:rPr>
        <w:footnoteReference w:id="39"/>
      </w:r>
      <w:r w:rsidRPr="007F02A3">
        <w:rPr>
          <w:rFonts w:ascii="Traditional Arabic" w:hAnsi="Traditional Arabic" w:cs="Traditional Arabic"/>
          <w:sz w:val="36"/>
          <w:szCs w:val="36"/>
          <w:vertAlign w:val="superscript"/>
          <w:rtl/>
          <w:lang w:bidi="ar-MA"/>
        </w:rPr>
        <w:t>)</w:t>
      </w:r>
      <w:r w:rsidRPr="004B0C1F">
        <w:rPr>
          <w:rFonts w:ascii="Traditional Arabic" w:hAnsi="Traditional Arabic" w:cs="Traditional Arabic"/>
          <w:sz w:val="36"/>
          <w:szCs w:val="36"/>
          <w:rtl/>
        </w:rPr>
        <w:t xml:space="preserve"> .</w:t>
      </w:r>
    </w:p>
    <w:p w:rsidR="00C66E77" w:rsidRPr="00C66E77" w:rsidRDefault="00C66E77" w:rsidP="00C66E77">
      <w:pPr>
        <w:widowControl w:val="0"/>
        <w:spacing w:after="0" w:line="240" w:lineRule="auto"/>
        <w:ind w:left="-6" w:firstLine="720"/>
        <w:jc w:val="both"/>
        <w:rPr>
          <w:rFonts w:ascii="Traditional Arabic" w:hAnsi="Traditional Arabic" w:cs="Traditional Arabic"/>
          <w:sz w:val="20"/>
          <w:szCs w:val="20"/>
          <w:rtl/>
        </w:rPr>
      </w:pPr>
    </w:p>
    <w:p w:rsidR="00C0661C" w:rsidRDefault="00C0661C" w:rsidP="00C66E77">
      <w:pPr>
        <w:widowControl w:val="0"/>
        <w:spacing w:after="0" w:line="240" w:lineRule="auto"/>
        <w:ind w:left="-6" w:firstLine="720"/>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والدهر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والزمن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ينسب</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إلى</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م</w:t>
      </w:r>
      <w:r w:rsidR="00C66E77">
        <w:rPr>
          <w:rFonts w:ascii="Traditional Arabic" w:hAnsi="Traditional Arabic" w:cs="Traditional Arabic" w:hint="cs"/>
          <w:sz w:val="36"/>
          <w:szCs w:val="36"/>
          <w:rtl/>
        </w:rPr>
        <w:t>َ</w:t>
      </w:r>
      <w:r w:rsidRPr="004B0C1F">
        <w:rPr>
          <w:rFonts w:ascii="Traditional Arabic" w:hAnsi="Traditional Arabic" w:cs="Traditional Arabic" w:hint="cs"/>
          <w:sz w:val="36"/>
          <w:szCs w:val="36"/>
          <w:rtl/>
        </w:rPr>
        <w:t>ل</w:t>
      </w:r>
      <w:r w:rsidR="00C66E77">
        <w:rPr>
          <w:rFonts w:ascii="Traditional Arabic" w:hAnsi="Traditional Arabic" w:cs="Traditional Arabic" w:hint="cs"/>
          <w:sz w:val="36"/>
          <w:szCs w:val="36"/>
          <w:rtl/>
        </w:rPr>
        <w:t>ِ</w:t>
      </w:r>
      <w:r w:rsidRPr="004B0C1F">
        <w:rPr>
          <w:rFonts w:ascii="Traditional Arabic" w:hAnsi="Traditional Arabic" w:cs="Traditional Arabic" w:hint="cs"/>
          <w:sz w:val="36"/>
          <w:szCs w:val="36"/>
          <w:rtl/>
        </w:rPr>
        <w:t>ك</w:t>
      </w:r>
      <w:r w:rsidRPr="004B0C1F">
        <w:rPr>
          <w:rFonts w:ascii="Traditional Arabic" w:hAnsi="Traditional Arabic" w:cs="Traditional Arabic"/>
          <w:sz w:val="36"/>
          <w:szCs w:val="36"/>
          <w:rtl/>
        </w:rPr>
        <w:t xml:space="preserve">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أو</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دولة</w:t>
      </w:r>
      <w:r w:rsidRPr="004B0C1F">
        <w:rPr>
          <w:rFonts w:ascii="Traditional Arabic" w:hAnsi="Traditional Arabic" w:cs="Traditional Arabic"/>
          <w:sz w:val="36"/>
          <w:szCs w:val="36"/>
          <w:rtl/>
        </w:rPr>
        <w:t xml:space="preserve">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أو</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إلى</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تطورات</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طبيعية</w:t>
      </w:r>
      <w:r w:rsidRPr="004B0C1F">
        <w:rPr>
          <w:rFonts w:ascii="Traditional Arabic" w:hAnsi="Traditional Arabic" w:cs="Traditional Arabic"/>
          <w:sz w:val="36"/>
          <w:szCs w:val="36"/>
          <w:rtl/>
        </w:rPr>
        <w:t xml:space="preserve">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أو</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اجتماعية</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يقال</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الدولة</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العباسية</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هارون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الرشيد</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والعصر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الحجري</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البخار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والكهرباء</w:t>
      </w:r>
      <w:r w:rsidR="00C66E77">
        <w:rPr>
          <w:rFonts w:ascii="Traditional Arabic" w:hAnsi="Traditional Arabic" w:cs="Traditional Arabic" w:hint="cs"/>
          <w:sz w:val="36"/>
          <w:szCs w:val="36"/>
          <w:rtl/>
        </w:rPr>
        <w:t xml:space="preserve"> ...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ويقال</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في</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التاريخ</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القديم</w:t>
      </w:r>
      <w:r w:rsidRPr="004B0C1F">
        <w:rPr>
          <w:rFonts w:ascii="Traditional Arabic" w:hAnsi="Traditional Arabic" w:cs="Traditional Arabic"/>
          <w:sz w:val="36"/>
          <w:szCs w:val="36"/>
          <w:rtl/>
        </w:rPr>
        <w:t xml:space="preserve">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والعصر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المتوسط</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والعصر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الحديث</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وفي</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الجيولوجيا</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حقبة</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طويلة</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من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الزمن</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تقدر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بعشرات</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الملايين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من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السنين</w:t>
      </w:r>
      <w:r w:rsidRPr="004B0C1F">
        <w:rPr>
          <w:rFonts w:ascii="Traditional Arabic" w:hAnsi="Traditional Arabic" w:cs="Traditional Arabic"/>
          <w:sz w:val="36"/>
          <w:szCs w:val="36"/>
          <w:rtl/>
        </w:rPr>
        <w:t xml:space="preserve">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تمتاز</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بتكون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خاص</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لبعض</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طبقات</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الأرض</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يقال</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العصر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الفحمي</w:t>
      </w:r>
      <w:r w:rsidRPr="007F02A3">
        <w:rPr>
          <w:rFonts w:ascii="Traditional Arabic" w:hAnsi="Traditional Arabic" w:cs="Traditional Arabic"/>
          <w:sz w:val="36"/>
          <w:szCs w:val="36"/>
          <w:vertAlign w:val="superscript"/>
          <w:rtl/>
          <w:lang w:bidi="ar-MA"/>
        </w:rPr>
        <w:t>(</w:t>
      </w:r>
      <w:r w:rsidR="00C66E77">
        <w:rPr>
          <w:rStyle w:val="a4"/>
          <w:rFonts w:ascii="Traditional Arabic" w:hAnsi="Traditional Arabic"/>
          <w:sz w:val="36"/>
          <w:szCs w:val="36"/>
          <w:rtl/>
          <w:lang w:bidi="ar-MA"/>
        </w:rPr>
        <w:footnoteReference w:id="40"/>
      </w:r>
      <w:r w:rsidRPr="007F02A3">
        <w:rPr>
          <w:rFonts w:ascii="Traditional Arabic" w:hAnsi="Traditional Arabic" w:cs="Traditional Arabic"/>
          <w:sz w:val="36"/>
          <w:szCs w:val="36"/>
          <w:vertAlign w:val="superscript"/>
          <w:rtl/>
          <w:lang w:bidi="ar-MA"/>
        </w:rPr>
        <w:t>)</w:t>
      </w:r>
      <w:r w:rsidR="00C66E77">
        <w:rPr>
          <w:rFonts w:ascii="Traditional Arabic" w:hAnsi="Traditional Arabic" w:cs="Traditional Arabic" w:hint="cs"/>
          <w:sz w:val="36"/>
          <w:szCs w:val="36"/>
          <w:rtl/>
          <w:lang w:bidi="ar-MA"/>
        </w:rPr>
        <w:t xml:space="preserve"> </w:t>
      </w:r>
      <w:r w:rsidRPr="004B0C1F">
        <w:rPr>
          <w:rFonts w:ascii="Traditional Arabic" w:hAnsi="Traditional Arabic" w:cs="Traditional Arabic"/>
          <w:sz w:val="36"/>
          <w:szCs w:val="36"/>
          <w:rtl/>
        </w:rPr>
        <w:t>.</w:t>
      </w:r>
    </w:p>
    <w:p w:rsidR="00C66E77" w:rsidRDefault="00C66E7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16E47" w:rsidRDefault="00C16E47" w:rsidP="00C66E77">
      <w:pPr>
        <w:widowControl w:val="0"/>
        <w:spacing w:after="0" w:line="240" w:lineRule="auto"/>
        <w:ind w:left="-6" w:firstLine="720"/>
        <w:jc w:val="both"/>
        <w:rPr>
          <w:rFonts w:ascii="Traditional Arabic" w:hAnsi="Traditional Arabic" w:cs="Traditional Arabic"/>
          <w:sz w:val="36"/>
          <w:szCs w:val="36"/>
          <w:rtl/>
        </w:rPr>
      </w:pPr>
    </w:p>
    <w:p w:rsidR="00C0661C" w:rsidRDefault="00C0661C" w:rsidP="00C66E77">
      <w:pPr>
        <w:widowControl w:val="0"/>
        <w:spacing w:after="0" w:line="240" w:lineRule="auto"/>
        <w:ind w:left="-7"/>
        <w:jc w:val="center"/>
        <w:rPr>
          <w:rFonts w:ascii="Traditional Arabic" w:hAnsi="Traditional Arabic" w:cs="Traditional Arabic"/>
          <w:b/>
          <w:bCs/>
          <w:sz w:val="40"/>
          <w:szCs w:val="40"/>
          <w:rtl/>
        </w:rPr>
      </w:pPr>
      <w:r w:rsidRPr="00C66E77">
        <w:rPr>
          <w:rFonts w:ascii="Traditional Arabic" w:hAnsi="Traditional Arabic" w:cs="Traditional Arabic" w:hint="cs"/>
          <w:b/>
          <w:bCs/>
          <w:sz w:val="40"/>
          <w:szCs w:val="40"/>
          <w:rtl/>
        </w:rPr>
        <w:t>المطلب الرابع التعريف بالعرض والنقد</w:t>
      </w:r>
    </w:p>
    <w:p w:rsidR="00C66E77" w:rsidRPr="00C66E77" w:rsidRDefault="00C66E77" w:rsidP="00C66E77">
      <w:pPr>
        <w:widowControl w:val="0"/>
        <w:spacing w:after="0" w:line="240" w:lineRule="auto"/>
        <w:ind w:left="-7"/>
        <w:jc w:val="center"/>
        <w:rPr>
          <w:rFonts w:ascii="Traditional Arabic" w:hAnsi="Traditional Arabic" w:cs="Traditional Arabic"/>
          <w:b/>
          <w:bCs/>
          <w:sz w:val="14"/>
          <w:szCs w:val="14"/>
          <w:rtl/>
        </w:rPr>
      </w:pPr>
    </w:p>
    <w:p w:rsidR="00454767" w:rsidRDefault="00C0661C" w:rsidP="00F46C7E">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تعريف</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كلمة</w:t>
      </w:r>
      <w:r w:rsidRPr="004B0C1F">
        <w:rPr>
          <w:rFonts w:ascii="Traditional Arabic" w:hAnsi="Traditional Arabic" w:cs="Traditional Arabic"/>
          <w:b/>
          <w:bCs/>
          <w:sz w:val="36"/>
          <w:szCs w:val="36"/>
          <w:rtl/>
        </w:rPr>
        <w:t xml:space="preserve"> (</w:t>
      </w:r>
      <w:r w:rsidR="00C66E77">
        <w:rPr>
          <w:rFonts w:ascii="Traditional Arabic" w:hAnsi="Traditional Arabic" w:cs="Traditional Arabic" w:hint="cs"/>
          <w:b/>
          <w:bCs/>
          <w:sz w:val="36"/>
          <w:szCs w:val="36"/>
          <w:rtl/>
        </w:rPr>
        <w:t xml:space="preserve"> </w:t>
      </w:r>
      <w:r w:rsidRPr="004B0C1F">
        <w:rPr>
          <w:rFonts w:ascii="Traditional Arabic" w:hAnsi="Traditional Arabic" w:cs="Traditional Arabic" w:hint="cs"/>
          <w:b/>
          <w:bCs/>
          <w:sz w:val="36"/>
          <w:szCs w:val="36"/>
          <w:rtl/>
        </w:rPr>
        <w:t>عرض</w:t>
      </w:r>
      <w:r w:rsidR="00C66E77">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r w:rsidR="00C66E77">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hint="cs"/>
          <w:sz w:val="36"/>
          <w:szCs w:val="36"/>
          <w:rtl/>
        </w:rPr>
        <w:t>عرض</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الشيء</w:t>
      </w:r>
      <w:r w:rsidRPr="004B0C1F">
        <w:rPr>
          <w:rFonts w:ascii="Traditional Arabic" w:hAnsi="Traditional Arabic" w:cs="Traditional Arabic"/>
          <w:sz w:val="36"/>
          <w:szCs w:val="36"/>
          <w:rtl/>
        </w:rPr>
        <w:t xml:space="preserve"> جعله عريض</w:t>
      </w:r>
      <w:r w:rsidR="00C66E77">
        <w:rPr>
          <w:rFonts w:ascii="Traditional Arabic" w:hAnsi="Traditional Arabic" w:cs="Traditional Arabic" w:hint="cs"/>
          <w:sz w:val="36"/>
          <w:szCs w:val="36"/>
          <w:rtl/>
        </w:rPr>
        <w:t>ً</w:t>
      </w:r>
      <w:r w:rsidRPr="004B0C1F">
        <w:rPr>
          <w:rFonts w:ascii="Traditional Arabic" w:hAnsi="Traditional Arabic" w:cs="Traditional Arabic"/>
          <w:sz w:val="36"/>
          <w:szCs w:val="36"/>
          <w:rtl/>
        </w:rPr>
        <w:t>ا</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ويقال عر</w:t>
      </w:r>
      <w:r w:rsidR="00C66E77">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ض الرمح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وعرض العود على الإناء</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وفلانا لكذا جعله عرضه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وهدف</w:t>
      </w:r>
      <w:r w:rsidR="00C66E77">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له يقال عرضه للذم</w:t>
      </w:r>
      <w:r w:rsidRPr="007F02A3">
        <w:rPr>
          <w:rFonts w:ascii="Traditional Arabic" w:hAnsi="Traditional Arabic" w:cs="Traditional Arabic"/>
          <w:sz w:val="36"/>
          <w:szCs w:val="36"/>
          <w:vertAlign w:val="superscript"/>
          <w:rtl/>
          <w:lang w:bidi="ar-MA"/>
        </w:rPr>
        <w:t>(</w:t>
      </w:r>
      <w:r w:rsidR="00F46C7E">
        <w:rPr>
          <w:rStyle w:val="a4"/>
          <w:rFonts w:ascii="Traditional Arabic" w:hAnsi="Traditional Arabic"/>
          <w:sz w:val="36"/>
          <w:szCs w:val="36"/>
          <w:rtl/>
          <w:lang w:bidi="ar-MA"/>
        </w:rPr>
        <w:footnoteReference w:id="41"/>
      </w:r>
      <w:r w:rsidRPr="007F02A3">
        <w:rPr>
          <w:rFonts w:ascii="Traditional Arabic" w:hAnsi="Traditional Arabic" w:cs="Traditional Arabic"/>
          <w:sz w:val="36"/>
          <w:szCs w:val="36"/>
          <w:vertAlign w:val="superscript"/>
          <w:rtl/>
          <w:lang w:bidi="ar-MA"/>
        </w:rPr>
        <w:t>)</w:t>
      </w:r>
      <w:r w:rsidRPr="004B0C1F">
        <w:rPr>
          <w:rFonts w:ascii="Traditional Arabic" w:hAnsi="Traditional Arabic" w:cs="Traditional Arabic"/>
          <w:sz w:val="36"/>
          <w:szCs w:val="36"/>
          <w:rtl/>
        </w:rPr>
        <w:t xml:space="preserve"> </w:t>
      </w:r>
      <w:r w:rsidR="00F46C7E">
        <w:rPr>
          <w:rFonts w:ascii="Traditional Arabic" w:hAnsi="Traditional Arabic" w:cs="Traditional Arabic" w:hint="cs"/>
          <w:sz w:val="36"/>
          <w:szCs w:val="36"/>
          <w:rtl/>
        </w:rPr>
        <w:t xml:space="preserve"> .</w:t>
      </w:r>
    </w:p>
    <w:p w:rsidR="00C0661C" w:rsidRDefault="00C0661C" w:rsidP="00F46C7E">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lastRenderedPageBreak/>
        <w:t>تعريف</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كلمة</w:t>
      </w:r>
      <w:r w:rsidRPr="004B0C1F">
        <w:rPr>
          <w:rFonts w:ascii="Traditional Arabic" w:hAnsi="Traditional Arabic" w:cs="Traditional Arabic"/>
          <w:sz w:val="36"/>
          <w:szCs w:val="36"/>
          <w:rtl/>
        </w:rPr>
        <w:t xml:space="preserve"> (</w:t>
      </w:r>
      <w:r w:rsidR="00C66E77">
        <w:rPr>
          <w:rFonts w:ascii="Traditional Arabic" w:hAnsi="Traditional Arabic" w:cs="Traditional Arabic" w:hint="cs"/>
          <w:b/>
          <w:bCs/>
          <w:sz w:val="36"/>
          <w:szCs w:val="36"/>
          <w:rtl/>
        </w:rPr>
        <w:t xml:space="preserve"> </w:t>
      </w:r>
      <w:r w:rsidRPr="004B0C1F">
        <w:rPr>
          <w:rFonts w:ascii="Traditional Arabic" w:hAnsi="Traditional Arabic" w:cs="Traditional Arabic" w:hint="cs"/>
          <w:b/>
          <w:bCs/>
          <w:sz w:val="36"/>
          <w:szCs w:val="36"/>
          <w:rtl/>
        </w:rPr>
        <w:t>نقد</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نقد</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الشيء</w:t>
      </w:r>
      <w:r w:rsidRPr="004B0C1F">
        <w:rPr>
          <w:rFonts w:ascii="Traditional Arabic" w:hAnsi="Traditional Arabic" w:cs="Traditional Arabic"/>
          <w:sz w:val="36"/>
          <w:szCs w:val="36"/>
          <w:rtl/>
        </w:rPr>
        <w:t xml:space="preserve"> نقدا</w:t>
      </w:r>
      <w:r w:rsidRPr="004B0C1F">
        <w:rPr>
          <w:rFonts w:ascii="Traditional Arabic" w:hAnsi="Traditional Arabic" w:cs="Traditional Arabic" w:hint="cs"/>
          <w:sz w:val="36"/>
          <w:szCs w:val="36"/>
          <w:rtl/>
        </w:rPr>
        <w:t>ً</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نق</w:t>
      </w:r>
      <w:r w:rsidRPr="004B0C1F">
        <w:rPr>
          <w:rFonts w:ascii="Traditional Arabic" w:hAnsi="Traditional Arabic" w:cs="Traditional Arabic" w:hint="cs"/>
          <w:sz w:val="36"/>
          <w:szCs w:val="36"/>
          <w:rtl/>
        </w:rPr>
        <w:t>ده</w:t>
      </w:r>
      <w:r w:rsidRPr="004B0C1F">
        <w:rPr>
          <w:rFonts w:ascii="Traditional Arabic" w:hAnsi="Traditional Arabic" w:cs="Traditional Arabic"/>
          <w:sz w:val="36"/>
          <w:szCs w:val="36"/>
          <w:rtl/>
        </w:rPr>
        <w:t xml:space="preserve"> ليختبره </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أو ليمي</w:t>
      </w:r>
      <w:r w:rsidR="00C66E77">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ز جيده من </w:t>
      </w:r>
      <w:proofErr w:type="spellStart"/>
      <w:r w:rsidRPr="004B0C1F">
        <w:rPr>
          <w:rFonts w:ascii="Traditional Arabic" w:hAnsi="Traditional Arabic" w:cs="Traditional Arabic"/>
          <w:sz w:val="36"/>
          <w:szCs w:val="36"/>
          <w:rtl/>
        </w:rPr>
        <w:t>رديئه</w:t>
      </w:r>
      <w:proofErr w:type="spellEnd"/>
      <w:r w:rsidRPr="007F02A3">
        <w:rPr>
          <w:rFonts w:ascii="Traditional Arabic" w:hAnsi="Traditional Arabic" w:cs="Traditional Arabic"/>
          <w:sz w:val="36"/>
          <w:szCs w:val="36"/>
          <w:vertAlign w:val="superscript"/>
          <w:rtl/>
          <w:lang w:bidi="ar-MA"/>
        </w:rPr>
        <w:t>(</w:t>
      </w:r>
      <w:r w:rsidR="00F46C7E">
        <w:rPr>
          <w:rStyle w:val="a4"/>
          <w:rFonts w:ascii="Traditional Arabic" w:hAnsi="Traditional Arabic"/>
          <w:sz w:val="36"/>
          <w:szCs w:val="36"/>
          <w:rtl/>
          <w:lang w:bidi="ar-MA"/>
        </w:rPr>
        <w:footnoteReference w:id="42"/>
      </w:r>
      <w:r w:rsidRPr="007F02A3">
        <w:rPr>
          <w:rFonts w:ascii="Traditional Arabic" w:hAnsi="Traditional Arabic" w:cs="Traditional Arabic"/>
          <w:sz w:val="36"/>
          <w:szCs w:val="36"/>
          <w:vertAlign w:val="superscript"/>
          <w:rtl/>
          <w:lang w:bidi="ar-MA"/>
        </w:rPr>
        <w:t>)</w:t>
      </w:r>
      <w:r w:rsidRPr="004B0C1F">
        <w:rPr>
          <w:rFonts w:ascii="Traditional Arabic" w:hAnsi="Traditional Arabic" w:cs="Traditional Arabic"/>
          <w:sz w:val="36"/>
          <w:szCs w:val="36"/>
          <w:rtl/>
        </w:rPr>
        <w:t>.</w:t>
      </w:r>
    </w:p>
    <w:p w:rsidR="00C66E77" w:rsidRDefault="00C66E77" w:rsidP="00F46C7E">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نقد</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نَقَدَهُ</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الدراهم</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ونَقَدَ</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له</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الدراهم</w:t>
      </w:r>
      <w:r w:rsidR="00C0661C" w:rsidRPr="004B0C1F">
        <w:rPr>
          <w:rFonts w:ascii="Traditional Arabic" w:hAnsi="Traditional Arabic" w:cs="Traditional Arabic"/>
          <w:sz w:val="36"/>
          <w:szCs w:val="36"/>
          <w:rtl/>
        </w:rPr>
        <w:t xml:space="preserve"> </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أي</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أعطاه</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إياها</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فانْتَقَدَها</w:t>
      </w:r>
      <w:r w:rsidR="00C0661C" w:rsidRPr="004B0C1F">
        <w:rPr>
          <w:rFonts w:ascii="Traditional Arabic" w:hAnsi="Traditional Arabic" w:cs="Traditional Arabic"/>
          <w:sz w:val="36"/>
          <w:szCs w:val="36"/>
          <w:rtl/>
        </w:rPr>
        <w:t xml:space="preserve"> </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أي</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قبضها</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ونَقَدَ</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الدراهم</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وانْتَقَدَها</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أخرج</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منها</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الزيف</w:t>
      </w:r>
      <w:r w:rsidR="00C0661C" w:rsidRPr="007F02A3">
        <w:rPr>
          <w:rFonts w:ascii="Traditional Arabic" w:hAnsi="Traditional Arabic" w:cs="Traditional Arabic"/>
          <w:sz w:val="36"/>
          <w:szCs w:val="36"/>
          <w:vertAlign w:val="superscript"/>
          <w:rtl/>
          <w:lang w:bidi="ar-MA"/>
        </w:rPr>
        <w:t>(</w:t>
      </w:r>
      <w:r w:rsidR="00F46C7E">
        <w:rPr>
          <w:rStyle w:val="a4"/>
          <w:rFonts w:ascii="Traditional Arabic" w:hAnsi="Traditional Arabic"/>
          <w:sz w:val="36"/>
          <w:szCs w:val="36"/>
          <w:rtl/>
          <w:lang w:bidi="ar-MA"/>
        </w:rPr>
        <w:footnoteReference w:id="43"/>
      </w:r>
      <w:r w:rsidR="00C0661C" w:rsidRPr="007F02A3">
        <w:rPr>
          <w:rFonts w:ascii="Traditional Arabic" w:hAnsi="Traditional Arabic" w:cs="Traditional Arabic"/>
          <w:sz w:val="36"/>
          <w:szCs w:val="36"/>
          <w:vertAlign w:val="superscript"/>
          <w:rtl/>
          <w:lang w:bidi="ar-MA"/>
        </w:rPr>
        <w:t>)</w:t>
      </w:r>
      <w:r>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w:t>
      </w:r>
    </w:p>
    <w:p w:rsidR="00C0661C" w:rsidRDefault="00C0661C" w:rsidP="00F46C7E">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فعل</w:t>
      </w:r>
      <w:r w:rsidRPr="004B0C1F">
        <w:rPr>
          <w:rFonts w:ascii="Traditional Arabic" w:hAnsi="Traditional Arabic" w:cs="Traditional Arabic"/>
          <w:sz w:val="36"/>
          <w:szCs w:val="36"/>
          <w:rtl/>
        </w:rPr>
        <w:t xml:space="preserve"> ثلاثي لازم متعد بحر</w:t>
      </w:r>
      <w:r w:rsidRPr="004B0C1F">
        <w:rPr>
          <w:rFonts w:ascii="Traditional Arabic" w:hAnsi="Traditional Arabic" w:cs="Traditional Arabic" w:hint="cs"/>
          <w:sz w:val="36"/>
          <w:szCs w:val="36"/>
          <w:rtl/>
        </w:rPr>
        <w:t>ف</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00ED5FD3" w:rsidRPr="004B0C1F">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نَقَدَ</w:t>
      </w:r>
      <w:r w:rsidRPr="004B0C1F">
        <w:rPr>
          <w:rFonts w:ascii="Traditional Arabic" w:hAnsi="Traditional Arabic" w:cs="Traditional Arabic"/>
          <w:sz w:val="36"/>
          <w:szCs w:val="36"/>
          <w:rtl/>
        </w:rPr>
        <w:t xml:space="preserve"> كَلاَمَهُ</w:t>
      </w:r>
      <w:r w:rsidR="00C66E7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أَظْهَرَ</w:t>
      </w:r>
      <w:r w:rsidRPr="004B0C1F">
        <w:rPr>
          <w:rFonts w:ascii="Traditional Arabic" w:hAnsi="Traditional Arabic" w:cs="Traditional Arabic"/>
          <w:sz w:val="36"/>
          <w:szCs w:val="36"/>
          <w:rtl/>
        </w:rPr>
        <w:t xml:space="preserve"> مَا بِهِ مِنَ الْعُيُوبِ أَوِ الْمَحَاسِ</w:t>
      </w:r>
      <w:r w:rsidRPr="004B0C1F">
        <w:rPr>
          <w:rFonts w:ascii="Traditional Arabic" w:hAnsi="Traditional Arabic" w:cs="Traditional Arabic" w:hint="cs"/>
          <w:sz w:val="36"/>
          <w:szCs w:val="36"/>
          <w:rtl/>
        </w:rPr>
        <w:t>ن</w:t>
      </w:r>
      <w:r w:rsidRPr="007F02A3">
        <w:rPr>
          <w:rFonts w:ascii="Traditional Arabic" w:hAnsi="Traditional Arabic" w:cs="Traditional Arabic"/>
          <w:sz w:val="36"/>
          <w:szCs w:val="36"/>
          <w:vertAlign w:val="superscript"/>
          <w:rtl/>
          <w:lang w:bidi="ar-MA"/>
        </w:rPr>
        <w:t>(</w:t>
      </w:r>
      <w:r w:rsidR="00F46C7E">
        <w:rPr>
          <w:rStyle w:val="a4"/>
          <w:rFonts w:ascii="Traditional Arabic" w:hAnsi="Traditional Arabic"/>
          <w:sz w:val="36"/>
          <w:szCs w:val="36"/>
          <w:rtl/>
          <w:lang w:bidi="ar-MA"/>
        </w:rPr>
        <w:footnoteReference w:id="44"/>
      </w:r>
      <w:r w:rsidRPr="007F02A3">
        <w:rPr>
          <w:rFonts w:ascii="Traditional Arabic" w:hAnsi="Traditional Arabic" w:cs="Traditional Arabic"/>
          <w:sz w:val="36"/>
          <w:szCs w:val="36"/>
          <w:vertAlign w:val="superscript"/>
          <w:rtl/>
          <w:lang w:bidi="ar-MA"/>
        </w:rPr>
        <w:t>)</w:t>
      </w:r>
      <w:r w:rsidR="00C66E77">
        <w:rPr>
          <w:rFonts w:ascii="Traditional Arabic" w:hAnsi="Traditional Arabic" w:cs="Traditional Arabic" w:hint="cs"/>
          <w:sz w:val="36"/>
          <w:szCs w:val="36"/>
          <w:rtl/>
          <w:lang w:bidi="ar-MA"/>
        </w:rPr>
        <w:t xml:space="preserve"> </w:t>
      </w:r>
      <w:r w:rsidRPr="004B0C1F">
        <w:rPr>
          <w:rFonts w:ascii="Traditional Arabic" w:hAnsi="Traditional Arabic" w:cs="Traditional Arabic"/>
          <w:sz w:val="36"/>
          <w:szCs w:val="36"/>
          <w:rtl/>
        </w:rPr>
        <w:t>.</w:t>
      </w: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081145" w:rsidRPr="004B0C1F" w:rsidRDefault="00081145" w:rsidP="00F46C7E">
      <w:pPr>
        <w:widowControl w:val="0"/>
        <w:spacing w:after="0" w:line="240" w:lineRule="auto"/>
        <w:ind w:left="-6" w:firstLine="567"/>
        <w:jc w:val="both"/>
        <w:rPr>
          <w:rFonts w:ascii="Traditional Arabic" w:hAnsi="Traditional Arabic" w:cs="Traditional Arabic"/>
          <w:sz w:val="36"/>
          <w:szCs w:val="36"/>
          <w:rtl/>
        </w:rPr>
      </w:pPr>
    </w:p>
    <w:p w:rsidR="00C0661C" w:rsidRDefault="00C0661C" w:rsidP="007656B0">
      <w:pPr>
        <w:widowControl w:val="0"/>
        <w:spacing w:after="0" w:line="240" w:lineRule="auto"/>
        <w:ind w:left="-7"/>
        <w:jc w:val="both"/>
        <w:rPr>
          <w:rFonts w:ascii="Traditional Arabic" w:hAnsi="Traditional Arabic" w:cs="Traditional Arabic"/>
          <w:b/>
          <w:bCs/>
          <w:sz w:val="36"/>
          <w:szCs w:val="36"/>
          <w:rtl/>
        </w:rPr>
      </w:pPr>
      <w:r w:rsidRPr="00C16E47">
        <w:rPr>
          <w:rFonts w:ascii="Traditional Arabic" w:hAnsi="Traditional Arabic" w:cs="Font 026" w:hint="cs"/>
          <w:b/>
          <w:bCs/>
          <w:sz w:val="32"/>
          <w:szCs w:val="32"/>
          <w:rtl/>
        </w:rPr>
        <w:t>الفصل الأول</w:t>
      </w:r>
      <w:r w:rsidR="00594E75" w:rsidRPr="00C16E47">
        <w:rPr>
          <w:rFonts w:ascii="Traditional Arabic" w:hAnsi="Traditional Arabic" w:cs="Font 026" w:hint="cs"/>
          <w:sz w:val="32"/>
          <w:szCs w:val="32"/>
          <w:rtl/>
        </w:rPr>
        <w:t xml:space="preserve"> </w:t>
      </w:r>
      <w:r w:rsidRPr="004B0C1F">
        <w:rPr>
          <w:rFonts w:ascii="Traditional Arabic" w:hAnsi="Traditional Arabic" w:cs="Traditional Arabic" w:hint="cs"/>
          <w:b/>
          <w:bCs/>
          <w:sz w:val="36"/>
          <w:szCs w:val="36"/>
          <w:rtl/>
        </w:rPr>
        <w:t>:</w:t>
      </w:r>
      <w:r w:rsidR="00594E75">
        <w:rPr>
          <w:rFonts w:ascii="Traditional Arabic" w:hAnsi="Traditional Arabic" w:cs="Traditional Arabic" w:hint="cs"/>
          <w:sz w:val="36"/>
          <w:szCs w:val="36"/>
          <w:rtl/>
        </w:rPr>
        <w:t xml:space="preserve"> </w:t>
      </w:r>
      <w:r w:rsidRPr="007F02A3">
        <w:rPr>
          <w:rFonts w:ascii="Traditional Arabic" w:hAnsi="Traditional Arabic" w:cs="Traditional Arabic" w:hint="cs"/>
          <w:sz w:val="36"/>
          <w:szCs w:val="36"/>
          <w:rtl/>
        </w:rPr>
        <w:t>بيان أصول الخوارج</w:t>
      </w:r>
      <w:r w:rsidR="00594E75">
        <w:rPr>
          <w:rFonts w:ascii="Traditional Arabic" w:hAnsi="Traditional Arabic" w:cs="Traditional Arabic" w:hint="cs"/>
          <w:sz w:val="36"/>
          <w:szCs w:val="36"/>
          <w:rtl/>
        </w:rPr>
        <w:t xml:space="preserve"> </w:t>
      </w:r>
      <w:r w:rsidRPr="007F02A3">
        <w:rPr>
          <w:rFonts w:ascii="Traditional Arabic" w:hAnsi="Traditional Arabic" w:cs="Traditional Arabic" w:hint="cs"/>
          <w:sz w:val="36"/>
          <w:szCs w:val="36"/>
          <w:rtl/>
        </w:rPr>
        <w:t>، والنصوص الواردة فيهم</w:t>
      </w:r>
      <w:r w:rsidR="00594E75">
        <w:rPr>
          <w:rFonts w:ascii="Traditional Arabic" w:hAnsi="Traditional Arabic" w:cs="Traditional Arabic" w:hint="cs"/>
          <w:sz w:val="36"/>
          <w:szCs w:val="36"/>
          <w:rtl/>
        </w:rPr>
        <w:t xml:space="preserve"> </w:t>
      </w:r>
      <w:r w:rsidRPr="007F02A3">
        <w:rPr>
          <w:rFonts w:ascii="Traditional Arabic" w:hAnsi="Traditional Arabic" w:cs="Traditional Arabic" w:hint="cs"/>
          <w:sz w:val="36"/>
          <w:szCs w:val="36"/>
          <w:rtl/>
        </w:rPr>
        <w:t>، وبيان علاقة خوارج اليوم بخوارج الأمس</w:t>
      </w:r>
      <w:r w:rsidR="00594E75">
        <w:rPr>
          <w:rFonts w:ascii="Traditional Arabic" w:hAnsi="Traditional Arabic" w:cs="Traditional Arabic" w:hint="cs"/>
          <w:sz w:val="36"/>
          <w:szCs w:val="36"/>
          <w:rtl/>
        </w:rPr>
        <w:t xml:space="preserve"> </w:t>
      </w:r>
      <w:r w:rsidRPr="007F02A3">
        <w:rPr>
          <w:rFonts w:ascii="Traditional Arabic" w:hAnsi="Traditional Arabic" w:cs="Traditional Arabic" w:hint="cs"/>
          <w:sz w:val="36"/>
          <w:szCs w:val="36"/>
          <w:rtl/>
        </w:rPr>
        <w:t>؛ وفيه ثمانية مباحث</w:t>
      </w:r>
      <w:r w:rsidR="00594E75">
        <w:rPr>
          <w:rFonts w:ascii="Traditional Arabic" w:hAnsi="Traditional Arabic" w:cs="Traditional Arabic" w:hint="cs"/>
          <w:sz w:val="36"/>
          <w:szCs w:val="36"/>
          <w:rtl/>
        </w:rPr>
        <w:t xml:space="preserve"> </w:t>
      </w:r>
      <w:r w:rsidRPr="007F02A3">
        <w:rPr>
          <w:rFonts w:ascii="Traditional Arabic" w:hAnsi="Traditional Arabic" w:cs="Traditional Arabic" w:hint="cs"/>
          <w:sz w:val="36"/>
          <w:szCs w:val="36"/>
          <w:rtl/>
        </w:rPr>
        <w:t>:</w:t>
      </w:r>
    </w:p>
    <w:p w:rsidR="00C0661C" w:rsidRDefault="00C0661C" w:rsidP="00472B9F">
      <w:pPr>
        <w:widowControl w:val="0"/>
        <w:spacing w:after="0" w:line="240" w:lineRule="auto"/>
        <w:ind w:left="-6" w:firstLine="454"/>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المبحث الأول:</w:t>
      </w:r>
      <w:r w:rsidRPr="004B0C1F">
        <w:rPr>
          <w:rFonts w:ascii="Traditional Arabic" w:hAnsi="Traditional Arabic" w:cs="Traditional Arabic" w:hint="cs"/>
          <w:sz w:val="36"/>
          <w:szCs w:val="36"/>
          <w:rtl/>
        </w:rPr>
        <w:t xml:space="preserve"> ضابط الحكم عند أهل السنة في إطلاق صفة الخارجي.</w:t>
      </w:r>
    </w:p>
    <w:p w:rsidR="00C0661C" w:rsidRDefault="00C0661C" w:rsidP="00594E75">
      <w:pPr>
        <w:widowControl w:val="0"/>
        <w:spacing w:after="0" w:line="240" w:lineRule="auto"/>
        <w:ind w:left="-6" w:firstLine="454"/>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 xml:space="preserve">المبحث الثاني: </w:t>
      </w:r>
      <w:r w:rsidRPr="004B0C1F">
        <w:rPr>
          <w:rFonts w:ascii="Traditional Arabic" w:hAnsi="Traditional Arabic" w:cs="Traditional Arabic" w:hint="cs"/>
          <w:sz w:val="36"/>
          <w:szCs w:val="36"/>
          <w:rtl/>
        </w:rPr>
        <w:t>مراحل نشوء فكر الخوارج.</w:t>
      </w:r>
    </w:p>
    <w:p w:rsidR="00C0661C" w:rsidRDefault="00C0661C" w:rsidP="00594E75">
      <w:pPr>
        <w:widowControl w:val="0"/>
        <w:spacing w:after="0" w:line="240" w:lineRule="auto"/>
        <w:ind w:left="-6" w:firstLine="454"/>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المبحث الثالث:</w:t>
      </w:r>
      <w:r w:rsidRPr="004B0C1F">
        <w:rPr>
          <w:rFonts w:ascii="Traditional Arabic" w:hAnsi="Traditional Arabic" w:cs="Traditional Arabic" w:hint="cs"/>
          <w:sz w:val="36"/>
          <w:szCs w:val="36"/>
          <w:rtl/>
        </w:rPr>
        <w:t xml:space="preserve"> مفاهيم خاطئة حول الخوارج تردها الأدلة الصريحة الصحيحة.</w:t>
      </w:r>
    </w:p>
    <w:p w:rsidR="00C0661C" w:rsidRDefault="00C0661C" w:rsidP="00594E75">
      <w:pPr>
        <w:widowControl w:val="0"/>
        <w:spacing w:after="0" w:line="240" w:lineRule="auto"/>
        <w:ind w:left="-6" w:firstLine="454"/>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المبحث الرابع:</w:t>
      </w:r>
      <w:r w:rsidRPr="004B0C1F">
        <w:rPr>
          <w:rFonts w:ascii="Traditional Arabic" w:hAnsi="Traditional Arabic" w:cs="Traditional Arabic" w:hint="cs"/>
          <w:sz w:val="36"/>
          <w:szCs w:val="36"/>
          <w:rtl/>
        </w:rPr>
        <w:t xml:space="preserve"> ذكر الفروق الدقيقة عند أهل العلم بين البغاة والخوارج.</w:t>
      </w:r>
    </w:p>
    <w:p w:rsidR="00C0661C" w:rsidRDefault="00C0661C" w:rsidP="00594E75">
      <w:pPr>
        <w:widowControl w:val="0"/>
        <w:spacing w:after="0" w:line="240" w:lineRule="auto"/>
        <w:ind w:left="-6" w:firstLine="454"/>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المبحث الخامس:</w:t>
      </w:r>
      <w:r w:rsidRPr="004B0C1F">
        <w:rPr>
          <w:rFonts w:ascii="Traditional Arabic" w:hAnsi="Traditional Arabic" w:cs="Traditional Arabic" w:hint="cs"/>
          <w:sz w:val="36"/>
          <w:szCs w:val="36"/>
          <w:rtl/>
        </w:rPr>
        <w:t xml:space="preserve"> جمع الأحاديث والآثار الواردة في الخوارج وفقهها وفوائدها.</w:t>
      </w:r>
    </w:p>
    <w:p w:rsidR="00C0661C" w:rsidRDefault="00C0661C" w:rsidP="00594E75">
      <w:pPr>
        <w:widowControl w:val="0"/>
        <w:spacing w:after="0" w:line="240" w:lineRule="auto"/>
        <w:ind w:left="-6" w:firstLine="454"/>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lastRenderedPageBreak/>
        <w:t>المبحث السادس:</w:t>
      </w:r>
      <w:r w:rsidRPr="004B0C1F">
        <w:rPr>
          <w:rFonts w:ascii="Traditional Arabic" w:hAnsi="Traditional Arabic" w:cs="Traditional Arabic" w:hint="cs"/>
          <w:sz w:val="36"/>
          <w:szCs w:val="36"/>
          <w:rtl/>
        </w:rPr>
        <w:t xml:space="preserve"> بيان صفة الخوارج وأفعالهم.</w:t>
      </w:r>
    </w:p>
    <w:p w:rsidR="00C0661C" w:rsidRDefault="00C0661C" w:rsidP="00594E75">
      <w:pPr>
        <w:widowControl w:val="0"/>
        <w:spacing w:after="0" w:line="240" w:lineRule="auto"/>
        <w:ind w:left="-6" w:firstLine="454"/>
        <w:jc w:val="both"/>
        <w:rPr>
          <w:rFonts w:ascii="Traditional Arabic" w:hAnsi="Traditional Arabic" w:cs="Traditional Arabic"/>
          <w:b/>
          <w:bCs/>
          <w:sz w:val="36"/>
          <w:szCs w:val="36"/>
          <w:rtl/>
        </w:rPr>
      </w:pPr>
      <w:r w:rsidRPr="004B0C1F">
        <w:rPr>
          <w:rFonts w:ascii="Traditional Arabic" w:hAnsi="Traditional Arabic" w:cs="Traditional Arabic" w:hint="cs"/>
          <w:b/>
          <w:bCs/>
          <w:sz w:val="36"/>
          <w:szCs w:val="36"/>
          <w:rtl/>
        </w:rPr>
        <w:t>المبحث السابع:</w:t>
      </w:r>
      <w:r w:rsidRPr="004B0C1F">
        <w:rPr>
          <w:rFonts w:ascii="Traditional Arabic" w:hAnsi="Traditional Arabic" w:cs="Traditional Arabic" w:hint="cs"/>
          <w:sz w:val="36"/>
          <w:szCs w:val="36"/>
          <w:rtl/>
        </w:rPr>
        <w:t xml:space="preserve"> ذكر أوجه الشبه بين خوارج العصر وأسلافهم من الخوارج المتقدمين.</w:t>
      </w:r>
    </w:p>
    <w:p w:rsidR="00C0661C" w:rsidRPr="004B0C1F" w:rsidRDefault="00C0661C" w:rsidP="00594E75">
      <w:pPr>
        <w:widowControl w:val="0"/>
        <w:spacing w:after="0" w:line="240" w:lineRule="auto"/>
        <w:ind w:left="-6" w:firstLine="454"/>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المبحث الثامن:</w:t>
      </w:r>
      <w:r w:rsidRPr="004B0C1F">
        <w:rPr>
          <w:rFonts w:ascii="Traditional Arabic" w:hAnsi="Traditional Arabic" w:cs="Traditional Arabic" w:hint="cs"/>
          <w:sz w:val="36"/>
          <w:szCs w:val="36"/>
          <w:rtl/>
        </w:rPr>
        <w:t xml:space="preserve"> فتاوى علماء الأمة أن ما يحدث من تكفير وتفجير وسفك للدماء تحت مسمى الجهاد هو عين مذهب الخوارج.</w:t>
      </w:r>
    </w:p>
    <w:p w:rsidR="003C0E01" w:rsidRDefault="003C0E01" w:rsidP="007656B0">
      <w:pPr>
        <w:widowControl w:val="0"/>
        <w:spacing w:after="0" w:line="240" w:lineRule="auto"/>
        <w:ind w:left="-7"/>
        <w:jc w:val="both"/>
        <w:rPr>
          <w:rFonts w:ascii="Traditional Arabic" w:hAnsi="Traditional Arabic" w:cs="Font 026"/>
          <w:b/>
          <w:bCs/>
          <w:sz w:val="36"/>
          <w:szCs w:val="36"/>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081145" w:rsidRDefault="00081145" w:rsidP="001A7176">
      <w:pPr>
        <w:widowControl w:val="0"/>
        <w:spacing w:after="0" w:line="240" w:lineRule="auto"/>
        <w:ind w:left="-7"/>
        <w:jc w:val="center"/>
        <w:rPr>
          <w:rFonts w:ascii="Traditional Arabic" w:hAnsi="Traditional Arabic" w:cs="Traditional Arabic"/>
          <w:b/>
          <w:bCs/>
          <w:sz w:val="40"/>
          <w:szCs w:val="40"/>
          <w:rtl/>
        </w:rPr>
      </w:pPr>
    </w:p>
    <w:p w:rsidR="00C0661C" w:rsidRDefault="00C0661C" w:rsidP="003B7A57">
      <w:pPr>
        <w:widowControl w:val="0"/>
        <w:spacing w:after="0" w:line="240" w:lineRule="auto"/>
        <w:ind w:left="-7"/>
        <w:jc w:val="center"/>
        <w:rPr>
          <w:rFonts w:ascii="Traditional Arabic" w:hAnsi="Traditional Arabic" w:cs="Traditional Arabic"/>
          <w:b/>
          <w:bCs/>
          <w:sz w:val="40"/>
          <w:szCs w:val="40"/>
          <w:rtl/>
        </w:rPr>
      </w:pPr>
      <w:r w:rsidRPr="001A7176">
        <w:rPr>
          <w:rFonts w:ascii="Traditional Arabic" w:hAnsi="Traditional Arabic" w:cs="Traditional Arabic" w:hint="cs"/>
          <w:b/>
          <w:bCs/>
          <w:sz w:val="40"/>
          <w:szCs w:val="40"/>
          <w:rtl/>
        </w:rPr>
        <w:t>المبحث</w:t>
      </w:r>
      <w:r w:rsidRPr="001A7176">
        <w:rPr>
          <w:rFonts w:ascii="Traditional Arabic" w:hAnsi="Traditional Arabic" w:cs="Traditional Arabic"/>
          <w:b/>
          <w:bCs/>
          <w:sz w:val="40"/>
          <w:szCs w:val="40"/>
          <w:rtl/>
        </w:rPr>
        <w:t xml:space="preserve"> الأو</w:t>
      </w:r>
      <w:r w:rsidRPr="001A7176">
        <w:rPr>
          <w:rFonts w:ascii="Traditional Arabic" w:hAnsi="Traditional Arabic" w:cs="Traditional Arabic" w:hint="cs"/>
          <w:b/>
          <w:bCs/>
          <w:sz w:val="40"/>
          <w:szCs w:val="40"/>
          <w:rtl/>
        </w:rPr>
        <w:t>ل</w:t>
      </w:r>
    </w:p>
    <w:p w:rsidR="00C16E47" w:rsidRPr="001A7176" w:rsidRDefault="00C16E47" w:rsidP="003B7A57">
      <w:pPr>
        <w:widowControl w:val="0"/>
        <w:spacing w:after="0" w:line="240" w:lineRule="auto"/>
        <w:ind w:left="-7"/>
        <w:jc w:val="center"/>
        <w:rPr>
          <w:rFonts w:ascii="Traditional Arabic" w:hAnsi="Traditional Arabic" w:cs="Traditional Arabic"/>
          <w:b/>
          <w:bCs/>
          <w:sz w:val="40"/>
          <w:szCs w:val="40"/>
          <w:rtl/>
        </w:rPr>
      </w:pPr>
    </w:p>
    <w:p w:rsidR="001C348F" w:rsidRPr="001A7176" w:rsidRDefault="00C0661C" w:rsidP="003B7A57">
      <w:pPr>
        <w:widowControl w:val="0"/>
        <w:spacing w:after="0" w:line="240" w:lineRule="auto"/>
        <w:ind w:left="-7"/>
        <w:jc w:val="center"/>
        <w:rPr>
          <w:rFonts w:ascii="Traditional Arabic" w:hAnsi="Traditional Arabic" w:cs="Traditional Arabic"/>
          <w:b/>
          <w:bCs/>
          <w:sz w:val="40"/>
          <w:szCs w:val="40"/>
          <w:rtl/>
        </w:rPr>
      </w:pPr>
      <w:r w:rsidRPr="001A7176">
        <w:rPr>
          <w:rFonts w:ascii="Traditional Arabic" w:hAnsi="Traditional Arabic" w:cs="Traditional Arabic"/>
          <w:b/>
          <w:bCs/>
          <w:sz w:val="40"/>
          <w:szCs w:val="40"/>
          <w:rtl/>
        </w:rPr>
        <w:t>ضابط الحكم عند أهل السنة في إط</w:t>
      </w:r>
      <w:r w:rsidRPr="001A7176">
        <w:rPr>
          <w:rFonts w:ascii="Traditional Arabic" w:hAnsi="Traditional Arabic" w:cs="Traditional Arabic" w:hint="cs"/>
          <w:b/>
          <w:bCs/>
          <w:sz w:val="40"/>
          <w:szCs w:val="40"/>
          <w:rtl/>
        </w:rPr>
        <w:t>لاق</w:t>
      </w:r>
      <w:r w:rsidRPr="001A7176">
        <w:rPr>
          <w:rFonts w:ascii="Traditional Arabic" w:hAnsi="Traditional Arabic" w:cs="Traditional Arabic"/>
          <w:b/>
          <w:bCs/>
          <w:sz w:val="40"/>
          <w:szCs w:val="40"/>
          <w:rtl/>
        </w:rPr>
        <w:t xml:space="preserve"> صفة الخا</w:t>
      </w:r>
      <w:r w:rsidRPr="001A7176">
        <w:rPr>
          <w:rFonts w:ascii="Traditional Arabic" w:hAnsi="Traditional Arabic" w:cs="Traditional Arabic" w:hint="cs"/>
          <w:b/>
          <w:bCs/>
          <w:sz w:val="40"/>
          <w:szCs w:val="40"/>
          <w:rtl/>
        </w:rPr>
        <w:t>رجيين</w:t>
      </w:r>
    </w:p>
    <w:p w:rsidR="00C0661C" w:rsidRPr="004B0C1F" w:rsidRDefault="00C0661C" w:rsidP="003B7A57">
      <w:pPr>
        <w:widowControl w:val="0"/>
        <w:spacing w:after="0" w:line="240" w:lineRule="auto"/>
        <w:ind w:left="-7"/>
        <w:jc w:val="center"/>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p>
    <w:p w:rsidR="00C0661C" w:rsidRDefault="00C0661C"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Default="00C16E47" w:rsidP="007656B0">
      <w:pPr>
        <w:widowControl w:val="0"/>
        <w:spacing w:after="0" w:line="240" w:lineRule="auto"/>
        <w:ind w:left="-7"/>
        <w:jc w:val="both"/>
        <w:rPr>
          <w:rFonts w:ascii="Traditional Arabic" w:hAnsi="Traditional Arabic" w:cs="Traditional Arabic"/>
          <w:sz w:val="36"/>
          <w:szCs w:val="36"/>
          <w:rtl/>
        </w:rPr>
      </w:pPr>
    </w:p>
    <w:p w:rsidR="00C16E47" w:rsidRPr="004B0C1F" w:rsidRDefault="00C16E47" w:rsidP="007656B0">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p>
    <w:p w:rsidR="007D6654" w:rsidRDefault="007D6654" w:rsidP="00C16E47">
      <w:pPr>
        <w:widowControl w:val="0"/>
        <w:spacing w:after="0" w:line="240" w:lineRule="auto"/>
        <w:ind w:left="-7"/>
        <w:jc w:val="center"/>
        <w:rPr>
          <w:rFonts w:ascii="Traditional Arabic" w:hAnsi="Traditional Arabic" w:cs="Traditional Arabic"/>
          <w:b/>
          <w:bCs/>
          <w:sz w:val="40"/>
          <w:szCs w:val="40"/>
          <w:rtl/>
        </w:rPr>
      </w:pPr>
    </w:p>
    <w:p w:rsidR="007D6654" w:rsidRDefault="007D6654" w:rsidP="00C16E47">
      <w:pPr>
        <w:widowControl w:val="0"/>
        <w:spacing w:after="0" w:line="240" w:lineRule="auto"/>
        <w:ind w:left="-7"/>
        <w:jc w:val="center"/>
        <w:rPr>
          <w:rFonts w:ascii="Traditional Arabic" w:hAnsi="Traditional Arabic" w:cs="Traditional Arabic"/>
          <w:b/>
          <w:bCs/>
          <w:sz w:val="40"/>
          <w:szCs w:val="40"/>
          <w:rtl/>
        </w:rPr>
      </w:pPr>
    </w:p>
    <w:p w:rsidR="007D6654" w:rsidRDefault="007D6654" w:rsidP="00C16E47">
      <w:pPr>
        <w:widowControl w:val="0"/>
        <w:spacing w:after="0" w:line="240" w:lineRule="auto"/>
        <w:ind w:left="-7"/>
        <w:jc w:val="center"/>
        <w:rPr>
          <w:rFonts w:ascii="Traditional Arabic" w:hAnsi="Traditional Arabic" w:cs="Traditional Arabic"/>
          <w:b/>
          <w:bCs/>
          <w:sz w:val="40"/>
          <w:szCs w:val="40"/>
          <w:rtl/>
        </w:rPr>
      </w:pPr>
    </w:p>
    <w:p w:rsidR="00C16E47" w:rsidRPr="00C16E47" w:rsidRDefault="007D6654" w:rsidP="00C16E47">
      <w:pPr>
        <w:widowControl w:val="0"/>
        <w:spacing w:after="0" w:line="240" w:lineRule="auto"/>
        <w:ind w:left="-7"/>
        <w:jc w:val="center"/>
        <w:rPr>
          <w:rFonts w:ascii="Traditional Arabic" w:hAnsi="Traditional Arabic" w:cs="Traditional Arabic"/>
          <w:b/>
          <w:bCs/>
          <w:sz w:val="40"/>
          <w:szCs w:val="40"/>
          <w:rtl/>
        </w:rPr>
      </w:pPr>
      <w:r>
        <w:rPr>
          <w:rFonts w:ascii="Traditional Arabic" w:hAnsi="Traditional Arabic" w:cs="Traditional Arabic" w:hint="cs"/>
          <w:b/>
          <w:bCs/>
          <w:sz w:val="40"/>
          <w:szCs w:val="40"/>
          <w:rtl/>
        </w:rPr>
        <w:t xml:space="preserve">تمهيد </w:t>
      </w:r>
    </w:p>
    <w:p w:rsidR="00C0661C" w:rsidRDefault="00C0661C" w:rsidP="0064519B">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المقدمة</w:t>
      </w:r>
      <w:r w:rsidRPr="004B0C1F">
        <w:rPr>
          <w:rFonts w:ascii="Traditional Arabic" w:hAnsi="Traditional Arabic" w:cs="Traditional Arabic"/>
          <w:b/>
          <w:bCs/>
          <w:sz w:val="36"/>
          <w:szCs w:val="36"/>
          <w:rtl/>
        </w:rPr>
        <w:t xml:space="preserve"> ا</w:t>
      </w:r>
      <w:r w:rsidRPr="004B0C1F">
        <w:rPr>
          <w:rFonts w:ascii="Traditional Arabic" w:hAnsi="Traditional Arabic" w:cs="Traditional Arabic" w:hint="cs"/>
          <w:b/>
          <w:bCs/>
          <w:sz w:val="36"/>
          <w:szCs w:val="36"/>
          <w:rtl/>
        </w:rPr>
        <w:t>لأولى</w:t>
      </w:r>
      <w:r w:rsidR="00CD7039">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إن</w:t>
      </w:r>
      <w:r w:rsidRPr="004B0C1F">
        <w:rPr>
          <w:rFonts w:ascii="Traditional Arabic" w:hAnsi="Traditional Arabic" w:cs="Traditional Arabic"/>
          <w:sz w:val="36"/>
          <w:szCs w:val="36"/>
          <w:rtl/>
        </w:rPr>
        <w:t xml:space="preserve"> الثمرة المر</w:t>
      </w:r>
      <w:r w:rsidRPr="004B0C1F">
        <w:rPr>
          <w:rFonts w:ascii="Traditional Arabic" w:hAnsi="Traditional Arabic" w:cs="Traditional Arabic" w:hint="cs"/>
          <w:sz w:val="36"/>
          <w:szCs w:val="36"/>
          <w:rtl/>
        </w:rPr>
        <w:t>جوة</w:t>
      </w:r>
      <w:r w:rsidRPr="004B0C1F">
        <w:rPr>
          <w:rFonts w:ascii="Traditional Arabic" w:hAnsi="Traditional Arabic" w:cs="Traditional Arabic"/>
          <w:sz w:val="36"/>
          <w:szCs w:val="36"/>
          <w:rtl/>
        </w:rPr>
        <w:t xml:space="preserve"> من تحديد مناط وضابط الحكم عند أهل السنة في مفهوم الخارجي </w:t>
      </w:r>
      <w:r w:rsidR="00CD7039">
        <w:rPr>
          <w:rFonts w:ascii="Traditional Arabic" w:hAnsi="Traditional Arabic" w:cs="Traditional Arabic" w:hint="cs"/>
          <w:sz w:val="36"/>
          <w:szCs w:val="36"/>
          <w:rtl/>
        </w:rPr>
        <w:t>هي أن</w:t>
      </w:r>
      <w:r w:rsidRPr="004B0C1F">
        <w:rPr>
          <w:rFonts w:ascii="Traditional Arabic" w:hAnsi="Traditional Arabic" w:cs="Traditional Arabic"/>
          <w:sz w:val="36"/>
          <w:szCs w:val="36"/>
          <w:rtl/>
        </w:rPr>
        <w:t xml:space="preserve"> لا يدخل في مفهوم الخارجية من لا يستحقه </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ولا يخرج من هذا المفهوم من يستحق هذا الوصف</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7311BB" w:rsidRPr="004B0C1F" w:rsidRDefault="007311BB" w:rsidP="0064519B">
      <w:pPr>
        <w:widowControl w:val="0"/>
        <w:spacing w:after="0" w:line="240" w:lineRule="auto"/>
        <w:ind w:left="-7"/>
        <w:jc w:val="both"/>
        <w:rPr>
          <w:rFonts w:ascii="Traditional Arabic" w:hAnsi="Traditional Arabic" w:cs="Traditional Arabic"/>
          <w:sz w:val="36"/>
          <w:szCs w:val="36"/>
          <w:rtl/>
        </w:rPr>
      </w:pPr>
    </w:p>
    <w:p w:rsidR="00C0661C" w:rsidRDefault="00C0661C" w:rsidP="0064519B">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المقدمة</w:t>
      </w:r>
      <w:r w:rsidRPr="004B0C1F">
        <w:rPr>
          <w:rFonts w:ascii="Traditional Arabic" w:hAnsi="Traditional Arabic" w:cs="Traditional Arabic"/>
          <w:b/>
          <w:bCs/>
          <w:sz w:val="36"/>
          <w:szCs w:val="36"/>
          <w:rtl/>
        </w:rPr>
        <w:t xml:space="preserve"> الثانية</w:t>
      </w:r>
      <w:r w:rsidR="00CD7039">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hint="cs"/>
          <w:sz w:val="36"/>
          <w:szCs w:val="36"/>
          <w:rtl/>
        </w:rPr>
        <w:t>إن</w:t>
      </w:r>
      <w:r w:rsidRPr="004B0C1F">
        <w:rPr>
          <w:rFonts w:ascii="Traditional Arabic" w:hAnsi="Traditional Arabic" w:cs="Traditional Arabic"/>
          <w:sz w:val="36"/>
          <w:szCs w:val="36"/>
          <w:rtl/>
        </w:rPr>
        <w:t xml:space="preserve"> الطريقة في هذا </w:t>
      </w:r>
      <w:r w:rsidRPr="004B0C1F">
        <w:rPr>
          <w:rFonts w:ascii="Traditional Arabic" w:hAnsi="Traditional Arabic" w:cs="Traditional Arabic" w:hint="cs"/>
          <w:sz w:val="36"/>
          <w:szCs w:val="36"/>
          <w:rtl/>
        </w:rPr>
        <w:t>المبحث</w:t>
      </w:r>
      <w:r w:rsidRPr="004B0C1F">
        <w:rPr>
          <w:rFonts w:ascii="Traditional Arabic" w:hAnsi="Traditional Arabic" w:cs="Traditional Arabic"/>
          <w:sz w:val="36"/>
          <w:szCs w:val="36"/>
          <w:rtl/>
        </w:rPr>
        <w:t xml:space="preserve"> هي جمع آثار الصحابة والتابعين </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ثم بعد ذلك أقوال العلماء في تلك الآثار</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وذكر بعض الف</w:t>
      </w:r>
      <w:r w:rsidRPr="004B0C1F">
        <w:rPr>
          <w:rFonts w:ascii="Traditional Arabic" w:hAnsi="Traditional Arabic" w:cs="Traditional Arabic" w:hint="cs"/>
          <w:sz w:val="36"/>
          <w:szCs w:val="36"/>
          <w:rtl/>
        </w:rPr>
        <w:t>وائد</w:t>
      </w:r>
      <w:r w:rsidRPr="004B0C1F">
        <w:rPr>
          <w:rFonts w:ascii="Traditional Arabic" w:hAnsi="Traditional Arabic" w:cs="Traditional Arabic"/>
          <w:sz w:val="36"/>
          <w:szCs w:val="36"/>
          <w:rtl/>
        </w:rPr>
        <w:t xml:space="preserve"> منها </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وخاصة تلك الت</w:t>
      </w:r>
      <w:r w:rsidRPr="004B0C1F">
        <w:rPr>
          <w:rFonts w:ascii="Traditional Arabic" w:hAnsi="Traditional Arabic" w:cs="Traditional Arabic" w:hint="cs"/>
          <w:sz w:val="36"/>
          <w:szCs w:val="36"/>
          <w:rtl/>
        </w:rPr>
        <w:t>ي</w:t>
      </w:r>
      <w:r w:rsidRPr="004B0C1F">
        <w:rPr>
          <w:rFonts w:ascii="Traditional Arabic" w:hAnsi="Traditional Arabic" w:cs="Traditional Arabic"/>
          <w:sz w:val="36"/>
          <w:szCs w:val="36"/>
          <w:rtl/>
        </w:rPr>
        <w:t xml:space="preserve"> تتعلق في صلب الموضوع</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وقد بذلت الوسع أ</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تكون تلك </w:t>
      </w:r>
      <w:proofErr w:type="spellStart"/>
      <w:r w:rsidRPr="004B0C1F">
        <w:rPr>
          <w:rFonts w:ascii="Traditional Arabic" w:hAnsi="Traditional Arabic" w:cs="Traditional Arabic"/>
          <w:sz w:val="36"/>
          <w:szCs w:val="36"/>
          <w:rtl/>
        </w:rPr>
        <w:t>النقو</w:t>
      </w:r>
      <w:r w:rsidRPr="004B0C1F">
        <w:rPr>
          <w:rFonts w:ascii="Traditional Arabic" w:hAnsi="Traditional Arabic" w:cs="Traditional Arabic" w:hint="cs"/>
          <w:sz w:val="36"/>
          <w:szCs w:val="36"/>
          <w:rtl/>
        </w:rPr>
        <w:t>لات</w:t>
      </w:r>
      <w:proofErr w:type="spellEnd"/>
      <w:r w:rsidRPr="004B0C1F">
        <w:rPr>
          <w:rFonts w:ascii="Traditional Arabic" w:hAnsi="Traditional Arabic" w:cs="Traditional Arabic"/>
          <w:sz w:val="36"/>
          <w:szCs w:val="36"/>
          <w:rtl/>
        </w:rPr>
        <w:t xml:space="preserve"> منذ عصر الصحابة</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إلى أقوال العلماء في عصرنا هذا</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
    <w:p w:rsidR="007311BB" w:rsidRPr="004B0C1F" w:rsidRDefault="007311BB" w:rsidP="0064519B">
      <w:pPr>
        <w:widowControl w:val="0"/>
        <w:spacing w:after="0" w:line="240" w:lineRule="auto"/>
        <w:ind w:left="-7"/>
        <w:jc w:val="both"/>
        <w:rPr>
          <w:rFonts w:ascii="Traditional Arabic" w:hAnsi="Traditional Arabic" w:cs="Traditional Arabic"/>
          <w:sz w:val="36"/>
          <w:szCs w:val="36"/>
          <w:rtl/>
        </w:rPr>
      </w:pPr>
    </w:p>
    <w:p w:rsidR="00C0661C" w:rsidRDefault="00C0661C" w:rsidP="0064519B">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المقدمة</w:t>
      </w:r>
      <w:r w:rsidRPr="004B0C1F">
        <w:rPr>
          <w:rFonts w:ascii="Traditional Arabic" w:hAnsi="Traditional Arabic" w:cs="Traditional Arabic"/>
          <w:b/>
          <w:bCs/>
          <w:sz w:val="36"/>
          <w:szCs w:val="36"/>
          <w:rtl/>
        </w:rPr>
        <w:t xml:space="preserve"> الث</w:t>
      </w:r>
      <w:r w:rsidRPr="004B0C1F">
        <w:rPr>
          <w:rFonts w:ascii="Traditional Arabic" w:hAnsi="Traditional Arabic" w:cs="Traditional Arabic" w:hint="cs"/>
          <w:b/>
          <w:bCs/>
          <w:sz w:val="36"/>
          <w:szCs w:val="36"/>
          <w:rtl/>
        </w:rPr>
        <w:t>الثة</w:t>
      </w:r>
      <w:r w:rsidR="00CD7039">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إن</w:t>
      </w:r>
      <w:r w:rsidRPr="004B0C1F">
        <w:rPr>
          <w:rFonts w:ascii="Traditional Arabic" w:hAnsi="Traditional Arabic" w:cs="Traditional Arabic"/>
          <w:sz w:val="36"/>
          <w:szCs w:val="36"/>
          <w:rtl/>
        </w:rPr>
        <w:t xml:space="preserve"> العل</w:t>
      </w:r>
      <w:r w:rsidRPr="004B0C1F">
        <w:rPr>
          <w:rFonts w:ascii="Traditional Arabic" w:hAnsi="Traditional Arabic" w:cs="Traditional Arabic" w:hint="cs"/>
          <w:sz w:val="36"/>
          <w:szCs w:val="36"/>
          <w:rtl/>
        </w:rPr>
        <w:t>ماء</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قديماً وحديث</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لم يختلفوا في مفهوم الخارجي</w:t>
      </w:r>
      <w:r w:rsidR="00CD7039">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لكن يتضح للباحث أن الخوارج عند أهل العلم طبقات</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فمنهم الخوارج الذين يشملهم الذم والوعيد الشديد</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والذين</w:t>
      </w:r>
      <w:r w:rsidRPr="004B0C1F">
        <w:rPr>
          <w:rFonts w:ascii="Traditional Arabic" w:hAnsi="Traditional Arabic" w:cs="Traditional Arabic"/>
          <w:sz w:val="36"/>
          <w:szCs w:val="36"/>
          <w:rtl/>
        </w:rPr>
        <w:t xml:space="preserve"> وصفهم النبي عليه الصلاة </w:t>
      </w:r>
      <w:r w:rsidRPr="004B0C1F">
        <w:rPr>
          <w:rFonts w:ascii="Traditional Arabic" w:hAnsi="Traditional Arabic" w:cs="Traditional Arabic" w:hint="cs"/>
          <w:sz w:val="36"/>
          <w:szCs w:val="36"/>
          <w:rtl/>
        </w:rPr>
        <w:t>والسلام</w:t>
      </w:r>
      <w:r w:rsidRPr="004B0C1F">
        <w:rPr>
          <w:rFonts w:ascii="Traditional Arabic" w:hAnsi="Traditional Arabic" w:cs="Traditional Arabic"/>
          <w:sz w:val="36"/>
          <w:szCs w:val="36"/>
          <w:rtl/>
        </w:rPr>
        <w:t xml:space="preserve"> بمرو</w:t>
      </w:r>
      <w:r w:rsidRPr="004B0C1F">
        <w:rPr>
          <w:rFonts w:ascii="Traditional Arabic" w:hAnsi="Traditional Arabic" w:cs="Traditional Arabic" w:hint="cs"/>
          <w:sz w:val="36"/>
          <w:szCs w:val="36"/>
          <w:rtl/>
        </w:rPr>
        <w:t>قهم</w:t>
      </w:r>
      <w:r w:rsidRPr="004B0C1F">
        <w:rPr>
          <w:rFonts w:ascii="Traditional Arabic" w:hAnsi="Traditional Arabic" w:cs="Traditional Arabic"/>
          <w:sz w:val="36"/>
          <w:szCs w:val="36"/>
          <w:rtl/>
        </w:rPr>
        <w:t xml:space="preserve"> من الإسل</w:t>
      </w:r>
      <w:r w:rsidRPr="004B0C1F">
        <w:rPr>
          <w:rFonts w:ascii="Traditional Arabic" w:hAnsi="Traditional Arabic" w:cs="Traditional Arabic" w:hint="cs"/>
          <w:sz w:val="36"/>
          <w:szCs w:val="36"/>
          <w:rtl/>
        </w:rPr>
        <w:t>ام</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وقتلهم </w:t>
      </w:r>
      <w:r w:rsidRPr="004B0C1F">
        <w:rPr>
          <w:rFonts w:ascii="Traditional Arabic" w:hAnsi="Traditional Arabic" w:cs="Traditional Arabic" w:hint="cs"/>
          <w:sz w:val="36"/>
          <w:szCs w:val="36"/>
          <w:rtl/>
        </w:rPr>
        <w:t>لأهل</w:t>
      </w:r>
      <w:r w:rsidRPr="004B0C1F">
        <w:rPr>
          <w:rFonts w:ascii="Traditional Arabic" w:hAnsi="Traditional Arabic" w:cs="Traditional Arabic"/>
          <w:sz w:val="36"/>
          <w:szCs w:val="36"/>
          <w:rtl/>
        </w:rPr>
        <w:t xml:space="preserve"> الإيمان</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وأنهم </w:t>
      </w:r>
      <w:r w:rsidRPr="004B0C1F">
        <w:rPr>
          <w:rFonts w:ascii="Traditional Arabic" w:hAnsi="Traditional Arabic" w:cs="Traditional Arabic" w:hint="cs"/>
          <w:sz w:val="36"/>
          <w:szCs w:val="36"/>
          <w:rtl/>
        </w:rPr>
        <w:t>كلاب</w:t>
      </w:r>
      <w:r w:rsidRPr="004B0C1F">
        <w:rPr>
          <w:rFonts w:ascii="Traditional Arabic" w:hAnsi="Traditional Arabic" w:cs="Traditional Arabic"/>
          <w:sz w:val="36"/>
          <w:szCs w:val="36"/>
          <w:rtl/>
        </w:rPr>
        <w:t xml:space="preserve"> </w:t>
      </w:r>
      <w:r w:rsidR="00CD7039">
        <w:rPr>
          <w:rFonts w:ascii="Traditional Arabic" w:hAnsi="Traditional Arabic" w:cs="Traditional Arabic" w:hint="cs"/>
          <w:sz w:val="36"/>
          <w:szCs w:val="36"/>
          <w:rtl/>
        </w:rPr>
        <w:t xml:space="preserve">أهل </w:t>
      </w:r>
      <w:r w:rsidRPr="004B0C1F">
        <w:rPr>
          <w:rFonts w:ascii="Traditional Arabic" w:hAnsi="Traditional Arabic" w:cs="Traditional Arabic"/>
          <w:sz w:val="36"/>
          <w:szCs w:val="36"/>
          <w:rtl/>
        </w:rPr>
        <w:t xml:space="preserve">النار </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ومنهم من يشمله مفهوم الخارجي</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لكن قد لا يدخل في الطبقة الأولى</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w:t>
      </w:r>
      <w:r w:rsidRPr="004B0C1F">
        <w:rPr>
          <w:rFonts w:ascii="Traditional Arabic" w:hAnsi="Traditional Arabic" w:cs="Traditional Arabic" w:hint="cs"/>
          <w:sz w:val="36"/>
          <w:szCs w:val="36"/>
          <w:rtl/>
        </w:rPr>
        <w:t>أطلق</w:t>
      </w:r>
      <w:r w:rsidRPr="004B0C1F">
        <w:rPr>
          <w:rFonts w:ascii="Traditional Arabic" w:hAnsi="Traditional Arabic" w:cs="Traditional Arabic"/>
          <w:sz w:val="36"/>
          <w:szCs w:val="36"/>
          <w:rtl/>
        </w:rPr>
        <w:t xml:space="preserve"> عليه أ</w:t>
      </w:r>
      <w:r w:rsidRPr="004B0C1F">
        <w:rPr>
          <w:rFonts w:ascii="Traditional Arabic" w:hAnsi="Traditional Arabic" w:cs="Traditional Arabic" w:hint="cs"/>
          <w:sz w:val="36"/>
          <w:szCs w:val="36"/>
          <w:rtl/>
        </w:rPr>
        <w:t>هل</w:t>
      </w:r>
      <w:r w:rsidRPr="004B0C1F">
        <w:rPr>
          <w:rFonts w:ascii="Traditional Arabic" w:hAnsi="Traditional Arabic" w:cs="Traditional Arabic"/>
          <w:sz w:val="36"/>
          <w:szCs w:val="36"/>
          <w:rtl/>
        </w:rPr>
        <w:t xml:space="preserve"> العلم صفة الخارجي</w:t>
      </w:r>
      <w:r w:rsidRPr="004B0C1F">
        <w:rPr>
          <w:rFonts w:ascii="Traditional Arabic" w:hAnsi="Traditional Arabic" w:cs="Traditional Arabic" w:hint="cs"/>
          <w:sz w:val="36"/>
          <w:szCs w:val="36"/>
          <w:rtl/>
        </w:rPr>
        <w:t>ة</w:t>
      </w:r>
      <w:r w:rsidRPr="004B0C1F">
        <w:rPr>
          <w:rFonts w:ascii="Traditional Arabic" w:hAnsi="Traditional Arabic" w:cs="Traditional Arabic"/>
          <w:sz w:val="36"/>
          <w:szCs w:val="36"/>
          <w:rtl/>
        </w:rPr>
        <w:t xml:space="preserve"> </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لحمله بعض صفات الخوارج المعنيين بالذم الشديد</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والخوارج عموم</w:t>
      </w:r>
      <w:r w:rsidR="00CD7039">
        <w:rPr>
          <w:rFonts w:ascii="Traditional Arabic" w:hAnsi="Traditional Arabic" w:cs="Traditional Arabic" w:hint="cs"/>
          <w:sz w:val="36"/>
          <w:szCs w:val="36"/>
          <w:rtl/>
        </w:rPr>
        <w:t>ً</w:t>
      </w:r>
      <w:r w:rsidRPr="004B0C1F">
        <w:rPr>
          <w:rFonts w:ascii="Traditional Arabic" w:hAnsi="Traditional Arabic" w:cs="Traditional Arabic"/>
          <w:sz w:val="36"/>
          <w:szCs w:val="36"/>
          <w:rtl/>
        </w:rPr>
        <w:t>ا</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قديم</w:t>
      </w:r>
      <w:r w:rsidR="00CD7039">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وحديث</w:t>
      </w:r>
      <w:r w:rsidR="00CD7039">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ا </w:t>
      </w:r>
      <w:r w:rsidR="00CD7039">
        <w:rPr>
          <w:rFonts w:ascii="Traditional Arabic" w:hAnsi="Traditional Arabic" w:cs="Traditional Arabic"/>
          <w:sz w:val="36"/>
          <w:szCs w:val="36"/>
          <w:rtl/>
        </w:rPr>
        <w:t>–</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طبقات</w:t>
      </w:r>
      <w:r w:rsidR="00CD703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منهم الغلاة </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ومنهم دون ذلك </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والقوم من مقل</w:t>
      </w:r>
      <w:r w:rsidR="00CD7039">
        <w:rPr>
          <w:rFonts w:ascii="Traditional Arabic" w:hAnsi="Traditional Arabic" w:cs="Traditional Arabic" w:hint="cs"/>
          <w:sz w:val="36"/>
          <w:szCs w:val="36"/>
          <w:rtl/>
        </w:rPr>
        <w:t>ٍّ</w:t>
      </w:r>
      <w:r w:rsidRPr="0064238A">
        <w:rPr>
          <w:rFonts w:ascii="Traditional Arabic" w:hAnsi="Traditional Arabic" w:cs="Traditional Arabic"/>
          <w:sz w:val="36"/>
          <w:szCs w:val="36"/>
          <w:rtl/>
        </w:rPr>
        <w:t xml:space="preserve"> ومستكثر في التضلع من منهج الخوارج</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  ومن دقائق كلام </w:t>
      </w:r>
      <w:r w:rsidRPr="0064238A">
        <w:rPr>
          <w:rFonts w:ascii="Traditional Arabic" w:hAnsi="Traditional Arabic" w:cs="Traditional Arabic"/>
          <w:sz w:val="36"/>
          <w:szCs w:val="36"/>
          <w:rtl/>
        </w:rPr>
        <w:lastRenderedPageBreak/>
        <w:t>الحافظ ابن حجر</w:t>
      </w:r>
      <w:r w:rsidR="00C16E47" w:rsidRPr="007311BB">
        <w:rPr>
          <w:rFonts w:ascii="Traditional Arabic" w:hAnsi="Traditional Arabic" w:cs="Traditional Arabic" w:hint="cs"/>
          <w:sz w:val="36"/>
          <w:szCs w:val="36"/>
          <w:vertAlign w:val="superscript"/>
          <w:rtl/>
        </w:rPr>
        <w:t>(</w:t>
      </w:r>
      <w:r w:rsidR="00C16E47" w:rsidRPr="007311BB">
        <w:rPr>
          <w:rStyle w:val="a4"/>
          <w:rFonts w:ascii="Traditional Arabic" w:hAnsi="Traditional Arabic"/>
          <w:sz w:val="36"/>
          <w:szCs w:val="36"/>
          <w:rtl/>
        </w:rPr>
        <w:footnoteReference w:id="45"/>
      </w:r>
      <w:r w:rsidR="00C16E47" w:rsidRPr="007311BB">
        <w:rPr>
          <w:rFonts w:ascii="Traditional Arabic" w:hAnsi="Traditional Arabic" w:cs="Traditional Arabic" w:hint="cs"/>
          <w:sz w:val="36"/>
          <w:szCs w:val="36"/>
          <w:vertAlign w:val="superscript"/>
          <w:rtl/>
        </w:rPr>
        <w:t>)</w:t>
      </w:r>
      <w:r w:rsidRPr="0064238A">
        <w:rPr>
          <w:rFonts w:ascii="Traditional Arabic" w:hAnsi="Traditional Arabic" w:cs="Traditional Arabic"/>
          <w:sz w:val="36"/>
          <w:szCs w:val="36"/>
          <w:rtl/>
        </w:rPr>
        <w:t xml:space="preserve"> في هذا الباب قوله</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 الخوارج هم ال</w:t>
      </w:r>
      <w:r w:rsidR="0064519B">
        <w:rPr>
          <w:rFonts w:ascii="Traditional Arabic" w:hAnsi="Traditional Arabic" w:cs="Traditional Arabic"/>
          <w:sz w:val="36"/>
          <w:szCs w:val="36"/>
          <w:rtl/>
        </w:rPr>
        <w:t>ذين أنكروا على عل</w:t>
      </w:r>
      <w:r w:rsidR="0064519B">
        <w:rPr>
          <w:rFonts w:ascii="Traditional Arabic" w:hAnsi="Traditional Arabic" w:cs="Traditional Arabic" w:hint="cs"/>
          <w:sz w:val="36"/>
          <w:szCs w:val="36"/>
          <w:rtl/>
        </w:rPr>
        <w:t>يٍّ</w:t>
      </w:r>
      <w:r w:rsidRPr="0064238A">
        <w:rPr>
          <w:rFonts w:ascii="Traditional Arabic" w:hAnsi="Traditional Arabic" w:cs="Traditional Arabic"/>
          <w:sz w:val="36"/>
          <w:szCs w:val="36"/>
          <w:rtl/>
        </w:rPr>
        <w:t xml:space="preserve"> التحكيم </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وتبرأوا منه ومن عثمان وذريته </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وقاتلوهم</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 فإن أطلقوا تكفيرهم فهم الغلاة منهم</w:t>
      </w:r>
      <w:r w:rsidR="00CD7039" w:rsidRPr="0064238A">
        <w:rPr>
          <w:rFonts w:ascii="Traditional Arabic" w:hAnsi="Traditional Arabic" w:cs="Traditional Arabic"/>
          <w:b/>
          <w:bCs/>
          <w:sz w:val="36"/>
          <w:szCs w:val="36"/>
          <w:vertAlign w:val="superscript"/>
          <w:rtl/>
        </w:rPr>
        <w:t>(</w:t>
      </w:r>
      <w:r w:rsidR="00CD7039">
        <w:rPr>
          <w:rStyle w:val="a4"/>
          <w:rFonts w:ascii="Traditional Arabic" w:hAnsi="Traditional Arabic"/>
          <w:b/>
          <w:bCs/>
          <w:sz w:val="36"/>
          <w:szCs w:val="36"/>
          <w:rtl/>
        </w:rPr>
        <w:footnoteReference w:id="46"/>
      </w:r>
      <w:r w:rsidR="00CD7039" w:rsidRPr="0064238A">
        <w:rPr>
          <w:rFonts w:ascii="Traditional Arabic" w:hAnsi="Traditional Arabic" w:cs="Traditional Arabic"/>
          <w:b/>
          <w:bCs/>
          <w:sz w:val="36"/>
          <w:szCs w:val="36"/>
          <w:vertAlign w:val="superscript"/>
          <w:rtl/>
        </w:rPr>
        <w:t>)</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w:t>
      </w:r>
    </w:p>
    <w:p w:rsidR="007311BB" w:rsidRDefault="007311BB" w:rsidP="0064519B">
      <w:pPr>
        <w:widowControl w:val="0"/>
        <w:spacing w:after="0" w:line="240" w:lineRule="auto"/>
        <w:ind w:left="-7"/>
        <w:jc w:val="both"/>
        <w:rPr>
          <w:rFonts w:ascii="Traditional Arabic" w:hAnsi="Traditional Arabic" w:cs="Traditional Arabic"/>
          <w:sz w:val="36"/>
          <w:szCs w:val="36"/>
          <w:rtl/>
        </w:rPr>
      </w:pPr>
    </w:p>
    <w:p w:rsidR="007311BB" w:rsidRPr="0064238A" w:rsidRDefault="007311BB" w:rsidP="0064519B">
      <w:pPr>
        <w:widowControl w:val="0"/>
        <w:spacing w:after="0" w:line="240" w:lineRule="auto"/>
        <w:ind w:left="-7"/>
        <w:jc w:val="both"/>
        <w:rPr>
          <w:rFonts w:ascii="Traditional Arabic" w:hAnsi="Traditional Arabic" w:cs="Traditional Arabic"/>
          <w:sz w:val="36"/>
          <w:szCs w:val="36"/>
          <w:rtl/>
        </w:rPr>
      </w:pPr>
    </w:p>
    <w:p w:rsidR="0064238A" w:rsidRDefault="00C0661C" w:rsidP="00CD7039">
      <w:pPr>
        <w:widowControl w:val="0"/>
        <w:spacing w:after="0" w:line="240" w:lineRule="auto"/>
        <w:ind w:left="-6" w:firstLine="567"/>
        <w:jc w:val="both"/>
        <w:rPr>
          <w:rFonts w:ascii="Traditional Arabic" w:hAnsi="Traditional Arabic" w:cs="Traditional Arabic"/>
          <w:sz w:val="36"/>
          <w:szCs w:val="36"/>
          <w:rtl/>
        </w:rPr>
      </w:pPr>
      <w:r w:rsidRPr="0064238A">
        <w:rPr>
          <w:rFonts w:ascii="Traditional Arabic" w:hAnsi="Traditional Arabic" w:cs="Traditional Arabic"/>
          <w:sz w:val="36"/>
          <w:szCs w:val="36"/>
          <w:rtl/>
        </w:rPr>
        <w:t>وحتى طبقة الغلاة في القديم لم يكونوا</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 أيض</w:t>
      </w:r>
      <w:r w:rsidR="00CD7039">
        <w:rPr>
          <w:rFonts w:ascii="Traditional Arabic" w:hAnsi="Traditional Arabic" w:cs="Traditional Arabic" w:hint="cs"/>
          <w:sz w:val="36"/>
          <w:szCs w:val="36"/>
          <w:rtl/>
        </w:rPr>
        <w:t>ً</w:t>
      </w:r>
      <w:r w:rsidRPr="0064238A">
        <w:rPr>
          <w:rFonts w:ascii="Traditional Arabic" w:hAnsi="Traditional Arabic" w:cs="Traditional Arabic"/>
          <w:sz w:val="36"/>
          <w:szCs w:val="36"/>
          <w:rtl/>
        </w:rPr>
        <w:t>ا</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 في الشر سواء</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 فمنهم من يستبيح قتل الأطفال والنساء</w:t>
      </w:r>
      <w:r w:rsidR="00CD7039">
        <w:rPr>
          <w:rFonts w:ascii="Traditional Arabic" w:hAnsi="Traditional Arabic" w:cs="Traditional Arabic" w:hint="cs"/>
          <w:sz w:val="36"/>
          <w:szCs w:val="36"/>
          <w:rtl/>
        </w:rPr>
        <w:t xml:space="preserve"> ،</w:t>
      </w:r>
      <w:r w:rsidRPr="0064238A">
        <w:rPr>
          <w:rFonts w:ascii="Traditional Arabic" w:hAnsi="Traditional Arabic" w:cs="Traditional Arabic"/>
          <w:sz w:val="36"/>
          <w:szCs w:val="36"/>
          <w:rtl/>
        </w:rPr>
        <w:t xml:space="preserve"> </w:t>
      </w:r>
      <w:r w:rsidR="0064238A" w:rsidRPr="0064238A">
        <w:rPr>
          <w:rFonts w:ascii="Traditional Arabic" w:hAnsi="Traditional Arabic" w:cs="Traditional Arabic"/>
          <w:sz w:val="36"/>
          <w:szCs w:val="36"/>
          <w:rtl/>
        </w:rPr>
        <w:t xml:space="preserve">قال </w:t>
      </w:r>
      <w:r w:rsidR="00CD7039">
        <w:rPr>
          <w:rFonts w:ascii="Traditional Arabic" w:hAnsi="Traditional Arabic" w:cs="Traditional Arabic" w:hint="cs"/>
          <w:sz w:val="36"/>
          <w:szCs w:val="36"/>
          <w:rtl/>
        </w:rPr>
        <w:t>ا</w:t>
      </w:r>
      <w:r w:rsidR="0064238A" w:rsidRPr="0064238A">
        <w:rPr>
          <w:rFonts w:ascii="Traditional Arabic" w:hAnsi="Traditional Arabic" w:cs="Traditional Arabic"/>
          <w:sz w:val="36"/>
          <w:szCs w:val="36"/>
          <w:rtl/>
        </w:rPr>
        <w:t>بن حزم</w:t>
      </w:r>
      <w:r w:rsidR="00C16E47" w:rsidRPr="007311BB">
        <w:rPr>
          <w:rFonts w:ascii="Traditional Arabic" w:hAnsi="Traditional Arabic" w:cs="Traditional Arabic" w:hint="cs"/>
          <w:sz w:val="36"/>
          <w:szCs w:val="36"/>
          <w:vertAlign w:val="superscript"/>
          <w:rtl/>
        </w:rPr>
        <w:t>(</w:t>
      </w:r>
      <w:r w:rsidR="00C16E47" w:rsidRPr="007311BB">
        <w:rPr>
          <w:rStyle w:val="a4"/>
          <w:rFonts w:ascii="Traditional Arabic" w:hAnsi="Traditional Arabic"/>
          <w:sz w:val="36"/>
          <w:szCs w:val="36"/>
          <w:rtl/>
        </w:rPr>
        <w:footnoteReference w:id="47"/>
      </w:r>
      <w:r w:rsidR="00C16E47" w:rsidRPr="007311BB">
        <w:rPr>
          <w:rFonts w:ascii="Traditional Arabic" w:hAnsi="Traditional Arabic" w:cs="Traditional Arabic" w:hint="cs"/>
          <w:sz w:val="36"/>
          <w:szCs w:val="36"/>
          <w:vertAlign w:val="superscript"/>
          <w:rtl/>
        </w:rPr>
        <w:t>)</w:t>
      </w:r>
      <w:r w:rsidR="0064238A" w:rsidRPr="0064238A">
        <w:rPr>
          <w:rFonts w:ascii="Traditional Arabic" w:hAnsi="Traditional Arabic" w:cs="Traditional Arabic"/>
          <w:sz w:val="36"/>
          <w:szCs w:val="36"/>
          <w:rtl/>
        </w:rPr>
        <w:t xml:space="preserve"> في فرقة </w:t>
      </w:r>
      <w:proofErr w:type="spellStart"/>
      <w:r w:rsidR="0064238A" w:rsidRPr="0064238A">
        <w:rPr>
          <w:rFonts w:ascii="Traditional Arabic" w:hAnsi="Traditional Arabic" w:cs="Traditional Arabic"/>
          <w:sz w:val="36"/>
          <w:szCs w:val="36"/>
          <w:rtl/>
        </w:rPr>
        <w:t>الأزارقة</w:t>
      </w:r>
      <w:proofErr w:type="spellEnd"/>
      <w:r w:rsidR="007311BB" w:rsidRPr="003F12B2">
        <w:rPr>
          <w:rFonts w:ascii="Traditional Arabic" w:hAnsi="Traditional Arabic" w:cs="Traditional Arabic" w:hint="cs"/>
          <w:sz w:val="36"/>
          <w:szCs w:val="36"/>
          <w:vertAlign w:val="superscript"/>
          <w:rtl/>
        </w:rPr>
        <w:t>(</w:t>
      </w:r>
      <w:r w:rsidR="007311BB" w:rsidRPr="003F12B2">
        <w:rPr>
          <w:rStyle w:val="a4"/>
          <w:rFonts w:ascii="Traditional Arabic" w:hAnsi="Traditional Arabic"/>
          <w:sz w:val="36"/>
          <w:szCs w:val="36"/>
          <w:rtl/>
        </w:rPr>
        <w:footnoteReference w:id="48"/>
      </w:r>
      <w:r w:rsidR="007311BB" w:rsidRPr="003F12B2">
        <w:rPr>
          <w:rFonts w:ascii="Traditional Arabic" w:hAnsi="Traditional Arabic" w:cs="Traditional Arabic" w:hint="cs"/>
          <w:sz w:val="36"/>
          <w:szCs w:val="36"/>
          <w:vertAlign w:val="superscript"/>
          <w:rtl/>
        </w:rPr>
        <w:t>)</w:t>
      </w:r>
      <w:r w:rsidR="00CD7039">
        <w:rPr>
          <w:rFonts w:ascii="Traditional Arabic" w:hAnsi="Traditional Arabic" w:cs="Traditional Arabic" w:hint="cs"/>
          <w:sz w:val="36"/>
          <w:szCs w:val="36"/>
          <w:rtl/>
        </w:rPr>
        <w:t xml:space="preserve"> :</w:t>
      </w:r>
      <w:r w:rsidR="0064238A" w:rsidRPr="0064238A">
        <w:rPr>
          <w:rFonts w:ascii="Traditional Arabic" w:hAnsi="Traditional Arabic" w:cs="Traditional Arabic"/>
          <w:sz w:val="36"/>
          <w:szCs w:val="36"/>
          <w:rtl/>
        </w:rPr>
        <w:t xml:space="preserve"> "</w:t>
      </w:r>
      <w:r w:rsidR="00CD7039">
        <w:rPr>
          <w:rFonts w:ascii="Traditional Arabic" w:hAnsi="Traditional Arabic" w:cs="Traditional Arabic" w:hint="cs"/>
          <w:sz w:val="36"/>
          <w:szCs w:val="36"/>
          <w:rtl/>
        </w:rPr>
        <w:t xml:space="preserve"> </w:t>
      </w:r>
      <w:r w:rsidR="0064238A" w:rsidRPr="0064238A">
        <w:rPr>
          <w:rFonts w:ascii="Traditional Arabic" w:hAnsi="Traditional Arabic" w:cs="Traditional Arabic"/>
          <w:b/>
          <w:bCs/>
          <w:sz w:val="36"/>
          <w:szCs w:val="36"/>
          <w:rtl/>
        </w:rPr>
        <w:t>وأباحوا دم الأطفال</w:t>
      </w:r>
      <w:r w:rsidR="00CD7039">
        <w:rPr>
          <w:rFonts w:ascii="Traditional Arabic" w:hAnsi="Traditional Arabic" w:cs="Traditional Arabic" w:hint="cs"/>
          <w:b/>
          <w:bCs/>
          <w:sz w:val="36"/>
          <w:szCs w:val="36"/>
          <w:rtl/>
        </w:rPr>
        <w:t xml:space="preserve"> ،</w:t>
      </w:r>
      <w:r w:rsidR="0064238A" w:rsidRPr="0064238A">
        <w:rPr>
          <w:rFonts w:ascii="Traditional Arabic" w:hAnsi="Traditional Arabic" w:cs="Traditional Arabic"/>
          <w:b/>
          <w:bCs/>
          <w:sz w:val="36"/>
          <w:szCs w:val="36"/>
          <w:rtl/>
        </w:rPr>
        <w:t xml:space="preserve"> </w:t>
      </w:r>
      <w:r w:rsidR="0064238A" w:rsidRPr="0064238A">
        <w:rPr>
          <w:rFonts w:ascii="Traditional Arabic" w:hAnsi="Traditional Arabic" w:cs="Traditional Arabic"/>
          <w:b/>
          <w:bCs/>
          <w:sz w:val="36"/>
          <w:szCs w:val="36"/>
          <w:rtl/>
        </w:rPr>
        <w:lastRenderedPageBreak/>
        <w:t>ممن لم يكن في عسكرهم</w:t>
      </w:r>
      <w:r w:rsidR="00CD7039">
        <w:rPr>
          <w:rFonts w:ascii="Traditional Arabic" w:hAnsi="Traditional Arabic" w:cs="Traditional Arabic" w:hint="cs"/>
          <w:b/>
          <w:bCs/>
          <w:sz w:val="36"/>
          <w:szCs w:val="36"/>
          <w:rtl/>
        </w:rPr>
        <w:t xml:space="preserve"> ،</w:t>
      </w:r>
      <w:r w:rsidR="0064238A" w:rsidRPr="0064238A">
        <w:rPr>
          <w:rFonts w:ascii="Traditional Arabic" w:hAnsi="Traditional Arabic" w:cs="Traditional Arabic"/>
          <w:b/>
          <w:bCs/>
          <w:sz w:val="36"/>
          <w:szCs w:val="36"/>
          <w:rtl/>
        </w:rPr>
        <w:t xml:space="preserve"> وقتل النساء </w:t>
      </w:r>
      <w:r w:rsidR="00CD7039">
        <w:rPr>
          <w:rFonts w:ascii="Traditional Arabic" w:hAnsi="Traditional Arabic" w:cs="Traditional Arabic" w:hint="cs"/>
          <w:b/>
          <w:bCs/>
          <w:sz w:val="36"/>
          <w:szCs w:val="36"/>
          <w:rtl/>
        </w:rPr>
        <w:t xml:space="preserve">- </w:t>
      </w:r>
      <w:r w:rsidR="0064238A" w:rsidRPr="0064238A">
        <w:rPr>
          <w:rFonts w:ascii="Traditional Arabic" w:hAnsi="Traditional Arabic" w:cs="Traditional Arabic"/>
          <w:b/>
          <w:bCs/>
          <w:sz w:val="36"/>
          <w:szCs w:val="36"/>
          <w:rtl/>
        </w:rPr>
        <w:t xml:space="preserve">أيضاً </w:t>
      </w:r>
      <w:r w:rsidR="00CD7039">
        <w:rPr>
          <w:rFonts w:ascii="Traditional Arabic" w:hAnsi="Traditional Arabic" w:cs="Traditional Arabic" w:hint="cs"/>
          <w:b/>
          <w:bCs/>
          <w:sz w:val="36"/>
          <w:szCs w:val="36"/>
          <w:rtl/>
        </w:rPr>
        <w:t xml:space="preserve">- </w:t>
      </w:r>
      <w:r w:rsidR="0064238A" w:rsidRPr="0064238A">
        <w:rPr>
          <w:rFonts w:ascii="Traditional Arabic" w:hAnsi="Traditional Arabic" w:cs="Traditional Arabic"/>
          <w:b/>
          <w:bCs/>
          <w:sz w:val="36"/>
          <w:szCs w:val="36"/>
          <w:rtl/>
        </w:rPr>
        <w:t>ممن ليس في عسكرهم</w:t>
      </w:r>
      <w:r w:rsidR="00CD7039" w:rsidRPr="005311D5">
        <w:rPr>
          <w:rFonts w:ascii="Traditional Arabic" w:hAnsi="Traditional Arabic" w:cs="Traditional Arabic" w:hint="cs"/>
          <w:sz w:val="36"/>
          <w:szCs w:val="36"/>
          <w:vertAlign w:val="superscript"/>
          <w:rtl/>
        </w:rPr>
        <w:t>(</w:t>
      </w:r>
      <w:r w:rsidR="00CD7039">
        <w:rPr>
          <w:rStyle w:val="a4"/>
          <w:rFonts w:ascii="Traditional Arabic" w:hAnsi="Traditional Arabic"/>
          <w:sz w:val="36"/>
          <w:szCs w:val="36"/>
          <w:rtl/>
        </w:rPr>
        <w:footnoteReference w:id="49"/>
      </w:r>
      <w:r w:rsidR="00CD7039" w:rsidRPr="005311D5">
        <w:rPr>
          <w:rFonts w:ascii="Traditional Arabic" w:hAnsi="Traditional Arabic" w:cs="Traditional Arabic" w:hint="cs"/>
          <w:sz w:val="36"/>
          <w:szCs w:val="36"/>
          <w:vertAlign w:val="superscript"/>
          <w:rtl/>
        </w:rPr>
        <w:t>)</w:t>
      </w:r>
      <w:r w:rsidR="00CD7039">
        <w:rPr>
          <w:rFonts w:ascii="Traditional Arabic" w:hAnsi="Traditional Arabic" w:cs="Traditional Arabic" w:hint="cs"/>
          <w:b/>
          <w:bCs/>
          <w:sz w:val="36"/>
          <w:szCs w:val="36"/>
          <w:rtl/>
        </w:rPr>
        <w:t xml:space="preserve"> </w:t>
      </w:r>
      <w:r w:rsidR="0064238A" w:rsidRPr="005311D5">
        <w:rPr>
          <w:rFonts w:ascii="Traditional Arabic" w:hAnsi="Traditional Arabic" w:cs="Traditional Arabic"/>
          <w:sz w:val="36"/>
          <w:szCs w:val="36"/>
          <w:rtl/>
        </w:rPr>
        <w:t>"</w:t>
      </w:r>
      <w:r w:rsidR="00CD7039">
        <w:rPr>
          <w:rFonts w:ascii="Traditional Arabic" w:hAnsi="Traditional Arabic" w:cs="Traditional Arabic" w:hint="cs"/>
          <w:sz w:val="36"/>
          <w:szCs w:val="36"/>
          <w:rtl/>
        </w:rPr>
        <w:t xml:space="preserve">  .</w:t>
      </w:r>
    </w:p>
    <w:p w:rsidR="003F12B2" w:rsidRPr="0064238A" w:rsidRDefault="003F12B2" w:rsidP="00CD7039">
      <w:pPr>
        <w:widowControl w:val="0"/>
        <w:spacing w:after="0" w:line="240" w:lineRule="auto"/>
        <w:ind w:left="-6" w:firstLine="567"/>
        <w:jc w:val="both"/>
        <w:rPr>
          <w:rFonts w:ascii="Traditional Arabic" w:hAnsi="Traditional Arabic" w:cs="Traditional Arabic"/>
          <w:sz w:val="36"/>
          <w:szCs w:val="36"/>
          <w:rtl/>
        </w:rPr>
      </w:pPr>
    </w:p>
    <w:p w:rsidR="00C0661C" w:rsidRDefault="00C0661C" w:rsidP="0064519B">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وم</w:t>
      </w:r>
      <w:r w:rsidRPr="004B0C1F">
        <w:rPr>
          <w:rFonts w:ascii="Traditional Arabic" w:hAnsi="Traditional Arabic" w:cs="Traditional Arabic" w:hint="cs"/>
          <w:sz w:val="36"/>
          <w:szCs w:val="36"/>
          <w:rtl/>
        </w:rPr>
        <w:t>نهم</w:t>
      </w:r>
      <w:r w:rsidRPr="004B0C1F">
        <w:rPr>
          <w:rFonts w:ascii="Traditional Arabic" w:hAnsi="Traditional Arabic" w:cs="Traditional Arabic"/>
          <w:sz w:val="36"/>
          <w:szCs w:val="36"/>
          <w:rtl/>
        </w:rPr>
        <w:t xml:space="preserve"> من يرى غير ذلك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ومنهم من يكفر بالكبيرة</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ومنهم من لا يرى ذلك.</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وسوف</w:t>
      </w:r>
      <w:r w:rsidRPr="004B0C1F">
        <w:rPr>
          <w:rFonts w:ascii="Traditional Arabic" w:hAnsi="Traditional Arabic" w:cs="Traditional Arabic"/>
          <w:sz w:val="36"/>
          <w:szCs w:val="36"/>
          <w:rtl/>
        </w:rPr>
        <w:t xml:space="preserve"> يأتي تف</w:t>
      </w:r>
      <w:r w:rsidRPr="004B0C1F">
        <w:rPr>
          <w:rFonts w:ascii="Traditional Arabic" w:hAnsi="Traditional Arabic" w:cs="Traditional Arabic" w:hint="cs"/>
          <w:sz w:val="36"/>
          <w:szCs w:val="36"/>
          <w:rtl/>
        </w:rPr>
        <w:t>صيل</w:t>
      </w:r>
      <w:r w:rsidRPr="004B0C1F">
        <w:rPr>
          <w:rFonts w:ascii="Traditional Arabic" w:hAnsi="Traditional Arabic" w:cs="Traditional Arabic"/>
          <w:sz w:val="36"/>
          <w:szCs w:val="36"/>
          <w:rtl/>
        </w:rPr>
        <w:t xml:space="preserve"> ذاك</w:t>
      </w:r>
      <w:r w:rsidR="0064519B">
        <w:rPr>
          <w:rFonts w:ascii="Traditional Arabic" w:hAnsi="Traditional Arabic" w:cs="Traditional Arabic" w:hint="cs"/>
          <w:sz w:val="36"/>
          <w:szCs w:val="36"/>
          <w:rtl/>
        </w:rPr>
        <w:t xml:space="preserve"> كله .</w:t>
      </w:r>
      <w:r w:rsidRPr="004B0C1F">
        <w:rPr>
          <w:rFonts w:ascii="Traditional Arabic" w:hAnsi="Traditional Arabic" w:cs="Traditional Arabic"/>
          <w:sz w:val="36"/>
          <w:szCs w:val="36"/>
          <w:rtl/>
        </w:rPr>
        <w:t xml:space="preserve"> </w:t>
      </w:r>
    </w:p>
    <w:p w:rsidR="003F12B2" w:rsidRDefault="003F12B2" w:rsidP="0064519B">
      <w:pPr>
        <w:widowControl w:val="0"/>
        <w:spacing w:after="0" w:line="240" w:lineRule="auto"/>
        <w:ind w:left="-6" w:firstLine="567"/>
        <w:jc w:val="both"/>
        <w:rPr>
          <w:rFonts w:ascii="Traditional Arabic" w:hAnsi="Traditional Arabic" w:cs="Traditional Arabic"/>
          <w:sz w:val="36"/>
          <w:szCs w:val="36"/>
          <w:rtl/>
        </w:rPr>
      </w:pPr>
    </w:p>
    <w:p w:rsidR="00C0661C" w:rsidRDefault="00C0661C" w:rsidP="00AC15BE">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والغريب</w:t>
      </w:r>
      <w:r w:rsidRPr="004B0C1F">
        <w:rPr>
          <w:rFonts w:ascii="Traditional Arabic" w:hAnsi="Traditional Arabic" w:cs="Traditional Arabic"/>
          <w:sz w:val="36"/>
          <w:szCs w:val="36"/>
          <w:rtl/>
        </w:rPr>
        <w:t xml:space="preserve"> أنه من </w:t>
      </w:r>
      <w:r w:rsidRPr="004B0C1F">
        <w:rPr>
          <w:rFonts w:ascii="Traditional Arabic" w:hAnsi="Traditional Arabic" w:cs="Traditional Arabic" w:hint="cs"/>
          <w:sz w:val="36"/>
          <w:szCs w:val="36"/>
          <w:rtl/>
        </w:rPr>
        <w:t>واقع</w:t>
      </w:r>
      <w:r w:rsidRPr="004B0C1F">
        <w:rPr>
          <w:rFonts w:ascii="Traditional Arabic" w:hAnsi="Traditional Arabic" w:cs="Traditional Arabic"/>
          <w:sz w:val="36"/>
          <w:szCs w:val="36"/>
          <w:rtl/>
        </w:rPr>
        <w:t xml:space="preserve"> استقرا</w:t>
      </w:r>
      <w:r w:rsidR="00AC15BE">
        <w:rPr>
          <w:rFonts w:ascii="Traditional Arabic" w:hAnsi="Traditional Arabic" w:cs="Traditional Arabic" w:hint="cs"/>
          <w:sz w:val="36"/>
          <w:szCs w:val="36"/>
          <w:rtl/>
        </w:rPr>
        <w:t>ئي</w:t>
      </w:r>
      <w:r w:rsidRPr="004B0C1F">
        <w:rPr>
          <w:rFonts w:ascii="Traditional Arabic" w:hAnsi="Traditional Arabic" w:cs="Traditional Arabic"/>
          <w:sz w:val="36"/>
          <w:szCs w:val="36"/>
          <w:rtl/>
        </w:rPr>
        <w:t xml:space="preserve"> لكتب </w:t>
      </w:r>
      <w:r w:rsidRPr="004B0C1F">
        <w:rPr>
          <w:rFonts w:ascii="Traditional Arabic" w:hAnsi="Traditional Arabic" w:cs="Traditional Arabic" w:hint="cs"/>
          <w:sz w:val="36"/>
          <w:szCs w:val="36"/>
          <w:rtl/>
        </w:rPr>
        <w:t>خوارج</w:t>
      </w:r>
      <w:r w:rsidRPr="004B0C1F">
        <w:rPr>
          <w:rFonts w:ascii="Traditional Arabic" w:hAnsi="Traditional Arabic" w:cs="Traditional Arabic"/>
          <w:sz w:val="36"/>
          <w:szCs w:val="36"/>
          <w:rtl/>
        </w:rPr>
        <w:t xml:space="preserve"> عصرنا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اتضح</w:t>
      </w:r>
      <w:r w:rsidRPr="004B0C1F">
        <w:rPr>
          <w:rFonts w:ascii="Traditional Arabic" w:hAnsi="Traditional Arabic" w:cs="Traditional Arabic"/>
          <w:sz w:val="36"/>
          <w:szCs w:val="36"/>
          <w:rtl/>
        </w:rPr>
        <w:t xml:space="preserve"> لي أيضاً أ</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بينهم تفاوت</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في مسائل التكفير</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واس</w:t>
      </w:r>
      <w:r w:rsidRPr="004B0C1F">
        <w:rPr>
          <w:rFonts w:ascii="Traditional Arabic" w:hAnsi="Traditional Arabic" w:cs="Traditional Arabic" w:hint="cs"/>
          <w:sz w:val="36"/>
          <w:szCs w:val="36"/>
          <w:rtl/>
        </w:rPr>
        <w:t>تباحة</w:t>
      </w:r>
      <w:r w:rsidRPr="004B0C1F">
        <w:rPr>
          <w:rFonts w:ascii="Traditional Arabic" w:hAnsi="Traditional Arabic" w:cs="Traditional Arabic"/>
          <w:sz w:val="36"/>
          <w:szCs w:val="36"/>
          <w:rtl/>
        </w:rPr>
        <w:t xml:space="preserve"> الدماء</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ولكن هذا التفاوت هو تفاوت نسبي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فتجد عند الشخص الو</w:t>
      </w:r>
      <w:r w:rsidRPr="004B0C1F">
        <w:rPr>
          <w:rFonts w:ascii="Traditional Arabic" w:hAnsi="Traditional Arabic" w:cs="Traditional Arabic" w:hint="cs"/>
          <w:sz w:val="36"/>
          <w:szCs w:val="36"/>
          <w:rtl/>
        </w:rPr>
        <w:t>احد</w:t>
      </w:r>
      <w:r w:rsidRPr="004B0C1F">
        <w:rPr>
          <w:rFonts w:ascii="Traditional Arabic" w:hAnsi="Traditional Arabic" w:cs="Traditional Arabic"/>
          <w:sz w:val="36"/>
          <w:szCs w:val="36"/>
          <w:rtl/>
        </w:rPr>
        <w:t xml:space="preserve"> منهم غلو</w:t>
      </w:r>
      <w:r w:rsidR="007E35D5">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شديد في بعض الجوانب</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وينكر على بعض رفقا</w:t>
      </w:r>
      <w:r w:rsidRPr="004B0C1F">
        <w:rPr>
          <w:rFonts w:ascii="Traditional Arabic" w:hAnsi="Traditional Arabic" w:cs="Traditional Arabic" w:hint="cs"/>
          <w:sz w:val="36"/>
          <w:szCs w:val="36"/>
          <w:rtl/>
        </w:rPr>
        <w:t>ئه</w:t>
      </w:r>
      <w:r w:rsidRPr="004B0C1F">
        <w:rPr>
          <w:rFonts w:ascii="Traditional Arabic" w:hAnsi="Traditional Arabic" w:cs="Traditional Arabic"/>
          <w:sz w:val="36"/>
          <w:szCs w:val="36"/>
          <w:rtl/>
        </w:rPr>
        <w:t xml:space="preserve"> شيئاً من الأقوال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ثم</w:t>
      </w:r>
      <w:r w:rsidRPr="004B0C1F">
        <w:rPr>
          <w:rFonts w:ascii="Traditional Arabic" w:hAnsi="Traditional Arabic" w:cs="Traditional Arabic"/>
          <w:sz w:val="36"/>
          <w:szCs w:val="36"/>
          <w:rtl/>
        </w:rPr>
        <w:t xml:space="preserve"> تجد هذا المنك</w:t>
      </w:r>
      <w:r w:rsidR="0064519B">
        <w:rPr>
          <w:rFonts w:ascii="Traditional Arabic" w:hAnsi="Traditional Arabic" w:cs="Traditional Arabic" w:hint="cs"/>
          <w:sz w:val="36"/>
          <w:szCs w:val="36"/>
          <w:rtl/>
        </w:rPr>
        <w:t>ِ</w:t>
      </w:r>
      <w:r w:rsidRPr="004B0C1F">
        <w:rPr>
          <w:rFonts w:ascii="Traditional Arabic" w:hAnsi="Traditional Arabic" w:cs="Traditional Arabic"/>
          <w:sz w:val="36"/>
          <w:szCs w:val="36"/>
          <w:rtl/>
        </w:rPr>
        <w:t>ر عنده غلو</w:t>
      </w:r>
      <w:r w:rsidR="00AC15BE">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آخر </w:t>
      </w:r>
      <w:r w:rsidRPr="004B0C1F">
        <w:rPr>
          <w:rFonts w:ascii="Traditional Arabic" w:hAnsi="Traditional Arabic" w:cs="Traditional Arabic" w:hint="cs"/>
          <w:sz w:val="36"/>
          <w:szCs w:val="36"/>
          <w:rtl/>
        </w:rPr>
        <w:t>في</w:t>
      </w:r>
      <w:r w:rsidRPr="004B0C1F">
        <w:rPr>
          <w:rFonts w:ascii="Traditional Arabic" w:hAnsi="Traditional Arabic" w:cs="Traditional Arabic"/>
          <w:sz w:val="36"/>
          <w:szCs w:val="36"/>
          <w:rtl/>
        </w:rPr>
        <w:t xml:space="preserve"> بعض المسائل</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أشد م</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الطرف الآخر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وبضرب المثال يتضح ال</w:t>
      </w:r>
      <w:r w:rsidRPr="004B0C1F">
        <w:rPr>
          <w:rFonts w:ascii="Traditional Arabic" w:hAnsi="Traditional Arabic" w:cs="Traditional Arabic" w:hint="cs"/>
          <w:sz w:val="36"/>
          <w:szCs w:val="36"/>
          <w:rtl/>
        </w:rPr>
        <w:t>مقال</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3F12B2" w:rsidRDefault="003F12B2" w:rsidP="0064519B">
      <w:pPr>
        <w:widowControl w:val="0"/>
        <w:spacing w:after="0" w:line="240" w:lineRule="auto"/>
        <w:ind w:left="-6" w:firstLine="567"/>
        <w:jc w:val="both"/>
        <w:rPr>
          <w:rFonts w:ascii="Traditional Arabic" w:hAnsi="Traditional Arabic" w:cs="Traditional Arabic"/>
          <w:sz w:val="36"/>
          <w:szCs w:val="36"/>
          <w:rtl/>
        </w:rPr>
      </w:pPr>
    </w:p>
    <w:p w:rsidR="00C0661C" w:rsidRDefault="00C0661C" w:rsidP="00AC15BE">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lastRenderedPageBreak/>
        <w:t>أبو</w:t>
      </w:r>
      <w:r w:rsidRPr="004B0C1F">
        <w:rPr>
          <w:rFonts w:ascii="Traditional Arabic" w:hAnsi="Traditional Arabic" w:cs="Traditional Arabic"/>
          <w:sz w:val="36"/>
          <w:szCs w:val="36"/>
          <w:rtl/>
        </w:rPr>
        <w:t xml:space="preserve"> قتادة</w:t>
      </w:r>
      <w:r w:rsidR="001D725D">
        <w:rPr>
          <w:rFonts w:ascii="Traditional Arabic" w:hAnsi="Traditional Arabic" w:cs="Traditional Arabic" w:hint="cs"/>
          <w:sz w:val="36"/>
          <w:szCs w:val="36"/>
          <w:rtl/>
        </w:rPr>
        <w:t xml:space="preserve"> وهو عمر محمود عثمان من كبار منظري هذا الفكر</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استباح قتل نساء أهل ال</w:t>
      </w:r>
      <w:r w:rsidRPr="004B0C1F">
        <w:rPr>
          <w:rFonts w:ascii="Traditional Arabic" w:hAnsi="Traditional Arabic" w:cs="Traditional Arabic" w:hint="cs"/>
          <w:sz w:val="36"/>
          <w:szCs w:val="36"/>
          <w:rtl/>
        </w:rPr>
        <w:t>قبلة</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وأطفالهم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وأعراضهم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w:t>
      </w:r>
      <w:r w:rsidRPr="004B0C1F">
        <w:rPr>
          <w:rFonts w:ascii="Traditional Arabic" w:hAnsi="Traditional Arabic" w:cs="Traditional Arabic" w:hint="cs"/>
          <w:sz w:val="36"/>
          <w:szCs w:val="36"/>
          <w:rtl/>
        </w:rPr>
        <w:t>أجاز</w:t>
      </w:r>
      <w:r w:rsidRPr="004B0C1F">
        <w:rPr>
          <w:rFonts w:ascii="Traditional Arabic" w:hAnsi="Traditional Arabic" w:cs="Traditional Arabic"/>
          <w:sz w:val="36"/>
          <w:szCs w:val="36"/>
          <w:rtl/>
        </w:rPr>
        <w:t xml:space="preserve"> سبي ال</w:t>
      </w:r>
      <w:r w:rsidRPr="004B0C1F">
        <w:rPr>
          <w:rFonts w:ascii="Traditional Arabic" w:hAnsi="Traditional Arabic" w:cs="Traditional Arabic" w:hint="cs"/>
          <w:sz w:val="36"/>
          <w:szCs w:val="36"/>
          <w:rtl/>
        </w:rPr>
        <w:t>نساء</w:t>
      </w:r>
      <w:r w:rsidRPr="004B0C1F">
        <w:rPr>
          <w:rFonts w:ascii="Traditional Arabic" w:hAnsi="Traditional Arabic" w:cs="Traditional Arabic"/>
          <w:sz w:val="36"/>
          <w:szCs w:val="36"/>
          <w:rtl/>
        </w:rPr>
        <w:t xml:space="preserve"> الحرائر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في ا</w:t>
      </w:r>
      <w:r w:rsidRPr="004B0C1F">
        <w:rPr>
          <w:rFonts w:ascii="Traditional Arabic" w:hAnsi="Traditional Arabic" w:cs="Traditional Arabic" w:hint="cs"/>
          <w:sz w:val="36"/>
          <w:szCs w:val="36"/>
          <w:rtl/>
        </w:rPr>
        <w:t>لجزائر</w:t>
      </w:r>
      <w:r w:rsidRPr="004B0C1F">
        <w:rPr>
          <w:rFonts w:ascii="Traditional Arabic" w:hAnsi="Traditional Arabic" w:cs="Traditional Arabic"/>
          <w:sz w:val="36"/>
          <w:szCs w:val="36"/>
          <w:rtl/>
        </w:rPr>
        <w:t xml:space="preserve"> وغيرها</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كما سوف يأتي في فتوى مستقلة له في هذا ا</w:t>
      </w:r>
      <w:r w:rsidRPr="004B0C1F">
        <w:rPr>
          <w:rFonts w:ascii="Traditional Arabic" w:hAnsi="Traditional Arabic" w:cs="Traditional Arabic" w:hint="cs"/>
          <w:sz w:val="36"/>
          <w:szCs w:val="36"/>
          <w:rtl/>
        </w:rPr>
        <w:t>لشأن</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
    <w:p w:rsidR="003F12B2" w:rsidRDefault="003F12B2" w:rsidP="0064519B">
      <w:pPr>
        <w:widowControl w:val="0"/>
        <w:spacing w:after="0" w:line="240" w:lineRule="auto"/>
        <w:ind w:left="-6" w:firstLine="567"/>
        <w:jc w:val="both"/>
        <w:rPr>
          <w:rFonts w:ascii="Traditional Arabic" w:hAnsi="Traditional Arabic" w:cs="Traditional Arabic"/>
          <w:sz w:val="36"/>
          <w:szCs w:val="36"/>
          <w:rtl/>
        </w:rPr>
      </w:pPr>
    </w:p>
    <w:p w:rsidR="003F12B2" w:rsidRDefault="003F12B2" w:rsidP="0064519B">
      <w:pPr>
        <w:widowControl w:val="0"/>
        <w:spacing w:after="0" w:line="240" w:lineRule="auto"/>
        <w:ind w:left="-6" w:firstLine="567"/>
        <w:jc w:val="both"/>
        <w:rPr>
          <w:rFonts w:ascii="Traditional Arabic" w:hAnsi="Traditional Arabic" w:cs="Traditional Arabic"/>
          <w:sz w:val="36"/>
          <w:szCs w:val="36"/>
          <w:rtl/>
        </w:rPr>
      </w:pPr>
    </w:p>
    <w:p w:rsidR="007D6654" w:rsidRDefault="007D6654" w:rsidP="0064519B">
      <w:pPr>
        <w:widowControl w:val="0"/>
        <w:spacing w:after="0" w:line="240" w:lineRule="auto"/>
        <w:ind w:left="-6" w:firstLine="567"/>
        <w:jc w:val="both"/>
        <w:rPr>
          <w:rFonts w:ascii="Traditional Arabic" w:hAnsi="Traditional Arabic" w:cs="Traditional Arabic"/>
          <w:sz w:val="36"/>
          <w:szCs w:val="36"/>
          <w:rtl/>
        </w:rPr>
      </w:pPr>
    </w:p>
    <w:p w:rsidR="00957D68" w:rsidRDefault="00C0661C" w:rsidP="0064519B">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ولكنه</w:t>
      </w:r>
      <w:r w:rsidRPr="004B0C1F">
        <w:rPr>
          <w:rFonts w:ascii="Traditional Arabic" w:hAnsi="Traditional Arabic" w:cs="Traditional Arabic"/>
          <w:sz w:val="36"/>
          <w:szCs w:val="36"/>
          <w:rtl/>
        </w:rPr>
        <w:t xml:space="preserve"> عند الكلام في حكم نواب </w:t>
      </w:r>
      <w:r w:rsidRPr="004B0C1F">
        <w:rPr>
          <w:rFonts w:ascii="Traditional Arabic" w:hAnsi="Traditional Arabic" w:cs="Traditional Arabic" w:hint="cs"/>
          <w:sz w:val="36"/>
          <w:szCs w:val="36"/>
          <w:rtl/>
        </w:rPr>
        <w:t>البرلمانات</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 ينتخبهم</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فإنه كفر النواب فقط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أما المنتخبين</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فإنه لم يحكم بكف</w:t>
      </w:r>
      <w:r w:rsidRPr="004B0C1F">
        <w:rPr>
          <w:rFonts w:ascii="Traditional Arabic" w:hAnsi="Traditional Arabic" w:cs="Traditional Arabic" w:hint="cs"/>
          <w:sz w:val="36"/>
          <w:szCs w:val="36"/>
          <w:rtl/>
        </w:rPr>
        <w:t>رهم</w:t>
      </w:r>
      <w:r w:rsidRPr="004B0C1F">
        <w:rPr>
          <w:rFonts w:ascii="Traditional Arabic" w:hAnsi="Traditional Arabic" w:cs="Traditional Arabic"/>
          <w:sz w:val="36"/>
          <w:szCs w:val="36"/>
          <w:rtl/>
        </w:rPr>
        <w:t xml:space="preserve">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ومما</w:t>
      </w:r>
      <w:r w:rsidRPr="004B0C1F">
        <w:rPr>
          <w:rFonts w:ascii="Traditional Arabic" w:hAnsi="Traditional Arabic" w:cs="Traditional Arabic"/>
          <w:sz w:val="36"/>
          <w:szCs w:val="36"/>
          <w:rtl/>
        </w:rPr>
        <w:t xml:space="preserve"> علل به قوله</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إنّ</w:t>
      </w:r>
      <w:r w:rsidRPr="004B0C1F">
        <w:rPr>
          <w:rFonts w:ascii="Traditional Arabic" w:hAnsi="Traditional Arabic" w:cs="Traditional Arabic"/>
          <w:sz w:val="36"/>
          <w:szCs w:val="36"/>
          <w:rtl/>
        </w:rPr>
        <w:t xml:space="preserve"> وا</w:t>
      </w:r>
      <w:r w:rsidRPr="004B0C1F">
        <w:rPr>
          <w:rFonts w:ascii="Traditional Arabic" w:hAnsi="Traditional Arabic" w:cs="Traditional Arabic" w:hint="cs"/>
          <w:sz w:val="36"/>
          <w:szCs w:val="36"/>
          <w:rtl/>
        </w:rPr>
        <w:t>قع</w:t>
      </w:r>
      <w:r w:rsidRPr="004B0C1F">
        <w:rPr>
          <w:rFonts w:ascii="Traditional Arabic" w:hAnsi="Traditional Arabic" w:cs="Traditional Arabic"/>
          <w:sz w:val="36"/>
          <w:szCs w:val="36"/>
          <w:rtl/>
        </w:rPr>
        <w:t xml:space="preserve"> العمليّة الانتخابية التّشر</w:t>
      </w:r>
      <w:r w:rsidRPr="004B0C1F">
        <w:rPr>
          <w:rFonts w:ascii="Traditional Arabic" w:hAnsi="Traditional Arabic" w:cs="Traditional Arabic" w:hint="cs"/>
          <w:sz w:val="36"/>
          <w:szCs w:val="36"/>
          <w:rtl/>
        </w:rPr>
        <w:t>يعيّة</w:t>
      </w:r>
      <w:r w:rsidRPr="004B0C1F">
        <w:rPr>
          <w:rFonts w:ascii="Traditional Arabic" w:hAnsi="Traditional Arabic" w:cs="Traditional Arabic"/>
          <w:sz w:val="36"/>
          <w:szCs w:val="36"/>
          <w:rtl/>
        </w:rPr>
        <w:t xml:space="preserve">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كما هي ف</w:t>
      </w:r>
      <w:r w:rsidRPr="004B0C1F">
        <w:rPr>
          <w:rFonts w:ascii="Traditional Arabic" w:hAnsi="Traditional Arabic" w:cs="Traditional Arabic" w:hint="cs"/>
          <w:sz w:val="36"/>
          <w:szCs w:val="36"/>
          <w:rtl/>
        </w:rPr>
        <w:t>ي</w:t>
      </w:r>
      <w:r w:rsidRPr="004B0C1F">
        <w:rPr>
          <w:rFonts w:ascii="Traditional Arabic" w:hAnsi="Traditional Arabic" w:cs="Traditional Arabic"/>
          <w:sz w:val="36"/>
          <w:szCs w:val="36"/>
          <w:rtl/>
        </w:rPr>
        <w:t xml:space="preserve"> دستور أص</w:t>
      </w:r>
      <w:r w:rsidRPr="004B0C1F">
        <w:rPr>
          <w:rFonts w:ascii="Traditional Arabic" w:hAnsi="Traditional Arabic" w:cs="Traditional Arabic" w:hint="cs"/>
          <w:sz w:val="36"/>
          <w:szCs w:val="36"/>
          <w:rtl/>
        </w:rPr>
        <w:t>حابها</w:t>
      </w:r>
      <w:r w:rsidRPr="004B0C1F">
        <w:rPr>
          <w:rFonts w:ascii="Traditional Arabic" w:hAnsi="Traditional Arabic" w:cs="Traditional Arabic"/>
          <w:sz w:val="36"/>
          <w:szCs w:val="36"/>
          <w:rtl/>
        </w:rPr>
        <w:t xml:space="preserve">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لم تتّضح لكثير من علية القوم من علماء ومشايخ وقادة</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فهي ل</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زالت في عالم المجهول</w:t>
      </w:r>
      <w:r w:rsidR="0064519B">
        <w:rPr>
          <w:rFonts w:ascii="Traditional Arabic" w:hAnsi="Traditional Arabic" w:cs="Traditional Arabic" w:hint="cs"/>
          <w:sz w:val="36"/>
          <w:szCs w:val="36"/>
          <w:rtl/>
        </w:rPr>
        <w:t xml:space="preserve"> .</w:t>
      </w:r>
    </w:p>
    <w:p w:rsidR="003F12B2" w:rsidRDefault="003F12B2" w:rsidP="0064519B">
      <w:pPr>
        <w:widowControl w:val="0"/>
        <w:spacing w:after="0" w:line="240" w:lineRule="auto"/>
        <w:ind w:left="-6" w:firstLine="567"/>
        <w:jc w:val="both"/>
        <w:rPr>
          <w:rFonts w:ascii="Traditional Arabic" w:hAnsi="Traditional Arabic" w:cs="Traditional Arabic"/>
          <w:sz w:val="36"/>
          <w:szCs w:val="36"/>
          <w:rtl/>
        </w:rPr>
      </w:pPr>
    </w:p>
    <w:p w:rsidR="0064519B" w:rsidRDefault="00C0661C" w:rsidP="0064519B">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فعذر الجهل واقع لا شكّ</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وعلى الاخوة الذين تبيّن لهم حقيقتها تمام ال</w:t>
      </w:r>
      <w:r w:rsidRPr="004B0C1F">
        <w:rPr>
          <w:rFonts w:ascii="Traditional Arabic" w:hAnsi="Traditional Arabic" w:cs="Traditional Arabic" w:hint="cs"/>
          <w:sz w:val="36"/>
          <w:szCs w:val="36"/>
          <w:rtl/>
        </w:rPr>
        <w:t>تّبيّن</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أن لا يعاملوا النّاس على هذا الوضوح</w:t>
      </w:r>
      <w:r w:rsidR="0064519B" w:rsidRPr="005311D5">
        <w:rPr>
          <w:rFonts w:ascii="Traditional Arabic" w:hAnsi="Traditional Arabic" w:cs="Traditional Arabic"/>
          <w:b/>
          <w:bCs/>
          <w:sz w:val="36"/>
          <w:szCs w:val="36"/>
          <w:vertAlign w:val="superscript"/>
          <w:rtl/>
        </w:rPr>
        <w:t>(</w:t>
      </w:r>
      <w:r w:rsidR="0064519B">
        <w:rPr>
          <w:rStyle w:val="a4"/>
          <w:rFonts w:ascii="Traditional Arabic" w:hAnsi="Traditional Arabic"/>
          <w:b/>
          <w:bCs/>
          <w:sz w:val="36"/>
          <w:szCs w:val="36"/>
          <w:rtl/>
        </w:rPr>
        <w:footnoteReference w:id="50"/>
      </w:r>
      <w:r w:rsidR="0064519B" w:rsidRPr="005311D5">
        <w:rPr>
          <w:rFonts w:ascii="Traditional Arabic" w:hAnsi="Traditional Arabic" w:cs="Traditional Arabic"/>
          <w:b/>
          <w:bCs/>
          <w:sz w:val="36"/>
          <w:szCs w:val="36"/>
          <w:vertAlign w:val="superscript"/>
          <w:rtl/>
        </w:rPr>
        <w:t>)</w:t>
      </w:r>
      <w:r w:rsidR="0064519B">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w:t>
      </w:r>
    </w:p>
    <w:p w:rsidR="007311BB" w:rsidRDefault="007311BB" w:rsidP="0064519B">
      <w:pPr>
        <w:widowControl w:val="0"/>
        <w:spacing w:after="0" w:line="240" w:lineRule="auto"/>
        <w:ind w:left="-6" w:firstLine="567"/>
        <w:jc w:val="both"/>
        <w:rPr>
          <w:rFonts w:ascii="Traditional Arabic" w:hAnsi="Traditional Arabic" w:cs="Traditional Arabic"/>
          <w:sz w:val="36"/>
          <w:szCs w:val="36"/>
          <w:rtl/>
        </w:rPr>
      </w:pPr>
    </w:p>
    <w:p w:rsidR="0064519B" w:rsidRDefault="00C0661C" w:rsidP="007740FD">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بينما سيد فضل</w:t>
      </w:r>
      <w:r w:rsidR="007740FD">
        <w:rPr>
          <w:rFonts w:ascii="Traditional Arabic" w:hAnsi="Traditional Arabic" w:cs="Traditional Arabic" w:hint="cs"/>
          <w:sz w:val="36"/>
          <w:szCs w:val="36"/>
          <w:rtl/>
        </w:rPr>
        <w:t>،</w:t>
      </w:r>
      <w:r w:rsidR="0064519B">
        <w:rPr>
          <w:rFonts w:ascii="Traditional Arabic" w:hAnsi="Traditional Arabic" w:cs="Traditional Arabic" w:hint="cs"/>
          <w:sz w:val="36"/>
          <w:szCs w:val="36"/>
          <w:rtl/>
        </w:rPr>
        <w:t xml:space="preserve"> </w:t>
      </w:r>
      <w:r w:rsidR="001D725D">
        <w:rPr>
          <w:rFonts w:ascii="Traditional Arabic" w:hAnsi="Traditional Arabic" w:cs="Traditional Arabic" w:hint="cs"/>
          <w:sz w:val="36"/>
          <w:szCs w:val="36"/>
          <w:rtl/>
        </w:rPr>
        <w:t>و</w:t>
      </w:r>
      <w:r w:rsidR="007740FD">
        <w:rPr>
          <w:rFonts w:ascii="Traditional Arabic" w:hAnsi="Traditional Arabic" w:cs="Traditional Arabic" w:hint="cs"/>
          <w:sz w:val="36"/>
          <w:szCs w:val="36"/>
          <w:rtl/>
        </w:rPr>
        <w:t>ا</w:t>
      </w:r>
      <w:r w:rsidR="001D725D">
        <w:rPr>
          <w:rFonts w:ascii="Traditional Arabic" w:hAnsi="Traditional Arabic" w:cs="Traditional Arabic" w:hint="cs"/>
          <w:sz w:val="36"/>
          <w:szCs w:val="36"/>
          <w:rtl/>
        </w:rPr>
        <w:t xml:space="preserve">سمه الحقيقي </w:t>
      </w:r>
      <w:r w:rsidR="001D725D" w:rsidRPr="001D725D">
        <w:rPr>
          <w:rFonts w:ascii="Traditional Arabic" w:hAnsi="Traditional Arabic" w:cs="Traditional Arabic"/>
          <w:sz w:val="36"/>
          <w:szCs w:val="36"/>
          <w:rtl/>
        </w:rPr>
        <w:t>إمام بن عبد العزيز الشريف</w:t>
      </w:r>
      <w:r w:rsidR="001D725D" w:rsidRPr="001D725D">
        <w:rPr>
          <w:rFonts w:ascii="Traditional Arabic" w:hAnsi="Traditional Arabic" w:cs="Traditional Arabic" w:hint="cs"/>
          <w:sz w:val="36"/>
          <w:szCs w:val="36"/>
          <w:rtl/>
        </w:rPr>
        <w:t xml:space="preserve"> </w:t>
      </w:r>
      <w:r w:rsidR="0064519B">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وهو من أخ</w:t>
      </w:r>
      <w:r w:rsidRPr="004B0C1F">
        <w:rPr>
          <w:rFonts w:ascii="Traditional Arabic" w:hAnsi="Traditional Arabic" w:cs="Traditional Arabic" w:hint="cs"/>
          <w:sz w:val="36"/>
          <w:szCs w:val="36"/>
          <w:rtl/>
        </w:rPr>
        <w:t>بث</w:t>
      </w:r>
      <w:r w:rsidRPr="004B0C1F">
        <w:rPr>
          <w:rFonts w:ascii="Traditional Arabic" w:hAnsi="Traditional Arabic" w:cs="Traditional Arabic"/>
          <w:sz w:val="36"/>
          <w:szCs w:val="36"/>
          <w:rtl/>
        </w:rPr>
        <w:t xml:space="preserve"> منظريهم حس</w:t>
      </w:r>
      <w:r w:rsidR="0064519B">
        <w:rPr>
          <w:rFonts w:ascii="Traditional Arabic" w:hAnsi="Traditional Arabic" w:cs="Traditional Arabic" w:hint="cs"/>
          <w:sz w:val="36"/>
          <w:szCs w:val="36"/>
          <w:rtl/>
        </w:rPr>
        <w:t>ْ</w:t>
      </w:r>
      <w:r w:rsidRPr="004B0C1F">
        <w:rPr>
          <w:rFonts w:ascii="Traditional Arabic" w:hAnsi="Traditional Arabic" w:cs="Traditional Arabic"/>
          <w:sz w:val="36"/>
          <w:szCs w:val="36"/>
          <w:rtl/>
        </w:rPr>
        <w:t>ب ما توفر لدي من مصادر</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فإنه كفر النواب ومن ينتخبهم من أمة محمد</w:t>
      </w:r>
      <w:r w:rsidR="0064519B">
        <w:rPr>
          <w:rFonts w:ascii="Traditional Arabic" w:hAnsi="Traditional Arabic" w:cs="Traditional Arabic" w:hint="cs"/>
          <w:sz w:val="36"/>
          <w:szCs w:val="36"/>
          <w:rtl/>
        </w:rPr>
        <w:t xml:space="preserve"> ؛</w:t>
      </w:r>
      <w:r w:rsidR="0064519B">
        <w:rPr>
          <w:rFonts w:ascii="Traditional Arabic" w:hAnsi="Traditional Arabic" w:cs="Traditional Arabic"/>
          <w:sz w:val="36"/>
          <w:szCs w:val="36"/>
          <w:rtl/>
        </w:rPr>
        <w:t xml:space="preserve">  فقال بكفر المشارك في </w:t>
      </w:r>
      <w:r w:rsidRPr="004B0C1F">
        <w:rPr>
          <w:rFonts w:ascii="Traditional Arabic" w:hAnsi="Traditional Arabic" w:cs="Traditional Arabic"/>
          <w:sz w:val="36"/>
          <w:szCs w:val="36"/>
          <w:rtl/>
        </w:rPr>
        <w:t>انتخابات النواب</w:t>
      </w:r>
      <w:r w:rsidR="0064519B">
        <w:rPr>
          <w:rFonts w:ascii="Traditional Arabic" w:hAnsi="Traditional Arabic" w:cs="Traditional Arabic" w:hint="cs"/>
          <w:sz w:val="36"/>
          <w:szCs w:val="36"/>
          <w:rtl/>
        </w:rPr>
        <w:t xml:space="preserve"> .</w:t>
      </w:r>
    </w:p>
    <w:p w:rsidR="00C0661C" w:rsidRDefault="00C0661C" w:rsidP="0064519B">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sz w:val="36"/>
          <w:szCs w:val="36"/>
          <w:rtl/>
        </w:rPr>
        <w:t>حيث قال</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w:t>
      </w:r>
      <w:r w:rsidRPr="004B0C1F">
        <w:rPr>
          <w:rFonts w:ascii="Traditional Arabic" w:hAnsi="Traditional Arabic" w:cs="Traditional Arabic" w:hint="cs"/>
          <w:sz w:val="36"/>
          <w:szCs w:val="36"/>
          <w:rtl/>
        </w:rPr>
        <w:t>ما</w:t>
      </w:r>
      <w:r w:rsidRPr="004B0C1F">
        <w:rPr>
          <w:rFonts w:ascii="Traditional Arabic" w:hAnsi="Traditional Arabic" w:cs="Traditional Arabic"/>
          <w:sz w:val="36"/>
          <w:szCs w:val="36"/>
          <w:rtl/>
        </w:rPr>
        <w:t xml:space="preserve"> الذين ي</w:t>
      </w:r>
      <w:r w:rsidRPr="004B0C1F">
        <w:rPr>
          <w:rFonts w:ascii="Traditional Arabic" w:hAnsi="Traditional Arabic" w:cs="Traditional Arabic" w:hint="cs"/>
          <w:sz w:val="36"/>
          <w:szCs w:val="36"/>
          <w:rtl/>
        </w:rPr>
        <w:t>نتخبونهم</w:t>
      </w:r>
      <w:r w:rsidRPr="004B0C1F">
        <w:rPr>
          <w:rFonts w:ascii="Traditional Arabic" w:hAnsi="Traditional Arabic" w:cs="Traditional Arabic"/>
          <w:sz w:val="36"/>
          <w:szCs w:val="36"/>
          <w:rtl/>
        </w:rPr>
        <w:t xml:space="preserve"> م</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أفراد الشعب فيكفرون أيض</w:t>
      </w:r>
      <w:r w:rsidR="0064519B">
        <w:rPr>
          <w:rFonts w:ascii="Traditional Arabic" w:hAnsi="Traditional Arabic" w:cs="Traditional Arabic" w:hint="cs"/>
          <w:sz w:val="36"/>
          <w:szCs w:val="36"/>
          <w:rtl/>
        </w:rPr>
        <w:t>ً</w:t>
      </w:r>
      <w:r w:rsidRPr="004B0C1F">
        <w:rPr>
          <w:rFonts w:ascii="Traditional Arabic" w:hAnsi="Traditional Arabic" w:cs="Traditional Arabic"/>
          <w:sz w:val="36"/>
          <w:szCs w:val="36"/>
          <w:rtl/>
        </w:rPr>
        <w:t>ا</w:t>
      </w:r>
      <w:r w:rsidR="0064519B" w:rsidRPr="005311D5">
        <w:rPr>
          <w:rFonts w:ascii="Traditional Arabic" w:hAnsi="Traditional Arabic" w:cs="Traditional Arabic"/>
          <w:b/>
          <w:bCs/>
          <w:sz w:val="36"/>
          <w:szCs w:val="36"/>
          <w:vertAlign w:val="superscript"/>
          <w:rtl/>
        </w:rPr>
        <w:t>(</w:t>
      </w:r>
      <w:r w:rsidR="0064519B">
        <w:rPr>
          <w:rStyle w:val="a4"/>
          <w:rFonts w:ascii="Traditional Arabic" w:hAnsi="Traditional Arabic"/>
          <w:b/>
          <w:bCs/>
          <w:sz w:val="36"/>
          <w:szCs w:val="36"/>
          <w:rtl/>
        </w:rPr>
        <w:footnoteReference w:id="51"/>
      </w:r>
      <w:r w:rsidR="0064519B" w:rsidRPr="005311D5">
        <w:rPr>
          <w:rFonts w:ascii="Traditional Arabic" w:hAnsi="Traditional Arabic" w:cs="Traditional Arabic"/>
          <w:b/>
          <w:bCs/>
          <w:sz w:val="36"/>
          <w:szCs w:val="36"/>
          <w:vertAlign w:val="superscript"/>
          <w:rtl/>
        </w:rPr>
        <w:t>)</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64519B">
        <w:rPr>
          <w:rFonts w:ascii="Traditional Arabic" w:hAnsi="Traditional Arabic" w:cs="Traditional Arabic" w:hint="cs"/>
          <w:sz w:val="36"/>
          <w:szCs w:val="36"/>
          <w:rtl/>
        </w:rPr>
        <w:t xml:space="preserve"> </w:t>
      </w:r>
      <w:r w:rsidRPr="0064519B">
        <w:rPr>
          <w:rFonts w:ascii="Traditional Arabic" w:hAnsi="Traditional Arabic" w:cs="Traditional Arabic"/>
          <w:sz w:val="36"/>
          <w:szCs w:val="36"/>
          <w:rtl/>
        </w:rPr>
        <w:t>.</w:t>
      </w:r>
    </w:p>
    <w:p w:rsidR="003F12B2" w:rsidRDefault="003F12B2" w:rsidP="0064519B">
      <w:pPr>
        <w:widowControl w:val="0"/>
        <w:spacing w:after="0" w:line="240" w:lineRule="auto"/>
        <w:jc w:val="both"/>
        <w:rPr>
          <w:rFonts w:ascii="Traditional Arabic" w:hAnsi="Traditional Arabic" w:cs="Traditional Arabic"/>
          <w:sz w:val="36"/>
          <w:szCs w:val="36"/>
          <w:rtl/>
        </w:rPr>
      </w:pPr>
    </w:p>
    <w:p w:rsidR="003F12B2" w:rsidRDefault="00C0661C" w:rsidP="007740FD">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ولولا</w:t>
      </w:r>
      <w:r w:rsidRPr="004B0C1F">
        <w:rPr>
          <w:rFonts w:ascii="Traditional Arabic" w:hAnsi="Traditional Arabic" w:cs="Traditional Arabic"/>
          <w:sz w:val="36"/>
          <w:szCs w:val="36"/>
          <w:rtl/>
        </w:rPr>
        <w:t xml:space="preserve"> خشية الإطالة لضرب</w:t>
      </w:r>
      <w:r w:rsidR="007740FD">
        <w:rPr>
          <w:rFonts w:ascii="Traditional Arabic" w:hAnsi="Traditional Arabic" w:cs="Traditional Arabic" w:hint="cs"/>
          <w:sz w:val="36"/>
          <w:szCs w:val="36"/>
          <w:rtl/>
        </w:rPr>
        <w:t>تُ</w:t>
      </w:r>
      <w:r w:rsidRPr="004B0C1F">
        <w:rPr>
          <w:rFonts w:ascii="Traditional Arabic" w:hAnsi="Traditional Arabic" w:cs="Traditional Arabic"/>
          <w:sz w:val="36"/>
          <w:szCs w:val="36"/>
          <w:rtl/>
        </w:rPr>
        <w:t xml:space="preserve"> أمثلة في هذه الجز</w:t>
      </w:r>
      <w:r w:rsidRPr="004B0C1F">
        <w:rPr>
          <w:rFonts w:ascii="Traditional Arabic" w:hAnsi="Traditional Arabic" w:cs="Traditional Arabic" w:hint="cs"/>
          <w:sz w:val="36"/>
          <w:szCs w:val="36"/>
          <w:rtl/>
        </w:rPr>
        <w:t>ئية</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ولكن </w:t>
      </w:r>
      <w:r w:rsidRPr="004B0C1F">
        <w:rPr>
          <w:rFonts w:ascii="Traditional Arabic" w:hAnsi="Traditional Arabic" w:cs="Traditional Arabic" w:hint="cs"/>
          <w:sz w:val="36"/>
          <w:szCs w:val="36"/>
          <w:rtl/>
        </w:rPr>
        <w:t>اتضح</w:t>
      </w:r>
      <w:r w:rsidRPr="004B0C1F">
        <w:rPr>
          <w:rFonts w:ascii="Traditional Arabic" w:hAnsi="Traditional Arabic" w:cs="Traditional Arabic"/>
          <w:sz w:val="36"/>
          <w:szCs w:val="36"/>
          <w:rtl/>
        </w:rPr>
        <w:t xml:space="preserve"> لي أن التفاوت عند القوم </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حس</w:t>
      </w:r>
      <w:r w:rsidR="0064519B">
        <w:rPr>
          <w:rFonts w:ascii="Traditional Arabic" w:hAnsi="Traditional Arabic" w:cs="Traditional Arabic" w:hint="cs"/>
          <w:sz w:val="36"/>
          <w:szCs w:val="36"/>
          <w:rtl/>
        </w:rPr>
        <w:t>ْ</w:t>
      </w:r>
      <w:r w:rsidRPr="004B0C1F">
        <w:rPr>
          <w:rFonts w:ascii="Traditional Arabic" w:hAnsi="Traditional Arabic" w:cs="Traditional Arabic" w:hint="cs"/>
          <w:sz w:val="36"/>
          <w:szCs w:val="36"/>
          <w:rtl/>
        </w:rPr>
        <w:t>ب</w:t>
      </w:r>
      <w:r w:rsidRPr="004B0C1F">
        <w:rPr>
          <w:rFonts w:ascii="Traditional Arabic" w:hAnsi="Traditional Arabic" w:cs="Traditional Arabic"/>
          <w:sz w:val="36"/>
          <w:szCs w:val="36"/>
          <w:rtl/>
        </w:rPr>
        <w:t xml:space="preserve"> الاستقرا</w:t>
      </w:r>
      <w:r w:rsidRPr="004B0C1F">
        <w:rPr>
          <w:rFonts w:ascii="Traditional Arabic" w:hAnsi="Traditional Arabic" w:cs="Traditional Arabic" w:hint="cs"/>
          <w:sz w:val="36"/>
          <w:szCs w:val="36"/>
          <w:rtl/>
        </w:rPr>
        <w:t>ء</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ليس من </w:t>
      </w:r>
      <w:r w:rsidRPr="004B0C1F">
        <w:rPr>
          <w:rFonts w:ascii="Traditional Arabic" w:hAnsi="Traditional Arabic" w:cs="Traditional Arabic" w:hint="cs"/>
          <w:sz w:val="36"/>
          <w:szCs w:val="36"/>
          <w:rtl/>
        </w:rPr>
        <w:t>باب</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الغالي</w:t>
      </w:r>
      <w:r w:rsidRPr="004B0C1F">
        <w:rPr>
          <w:rFonts w:ascii="Traditional Arabic" w:hAnsi="Traditional Arabic" w:cs="Traditional Arabic"/>
          <w:sz w:val="36"/>
          <w:szCs w:val="36"/>
          <w:rtl/>
        </w:rPr>
        <w:t xml:space="preserve"> في هذا الفكر والمتوسط</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إن</w:t>
      </w:r>
      <w:r w:rsidRPr="004B0C1F">
        <w:rPr>
          <w:rFonts w:ascii="Traditional Arabic" w:hAnsi="Traditional Arabic" w:cs="Traditional Arabic" w:hint="cs"/>
          <w:sz w:val="36"/>
          <w:szCs w:val="36"/>
          <w:rtl/>
        </w:rPr>
        <w:t>ما</w:t>
      </w:r>
      <w:r w:rsidRPr="004B0C1F">
        <w:rPr>
          <w:rFonts w:ascii="Traditional Arabic" w:hAnsi="Traditional Arabic" w:cs="Traditional Arabic"/>
          <w:sz w:val="36"/>
          <w:szCs w:val="36"/>
          <w:rtl/>
        </w:rPr>
        <w:t xml:space="preserve"> نتا</w:t>
      </w:r>
      <w:r w:rsidRPr="004B0C1F">
        <w:rPr>
          <w:rFonts w:ascii="Traditional Arabic" w:hAnsi="Traditional Arabic" w:cs="Traditional Arabic" w:hint="cs"/>
          <w:sz w:val="36"/>
          <w:szCs w:val="36"/>
          <w:rtl/>
        </w:rPr>
        <w:t>ج</w:t>
      </w:r>
      <w:r w:rsidR="0064519B">
        <w:rPr>
          <w:rFonts w:ascii="Traditional Arabic" w:hAnsi="Traditional Arabic" w:cs="Traditional Arabic" w:hint="cs"/>
          <w:sz w:val="36"/>
          <w:szCs w:val="36"/>
          <w:rtl/>
        </w:rPr>
        <w:t>ً</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لقضية جهل </w:t>
      </w:r>
      <w:r w:rsidR="0064519B">
        <w:rPr>
          <w:rFonts w:ascii="Traditional Arabic" w:hAnsi="Traditional Arabic" w:cs="Traditional Arabic" w:hint="cs"/>
          <w:sz w:val="36"/>
          <w:szCs w:val="36"/>
          <w:rtl/>
        </w:rPr>
        <w:t xml:space="preserve">، </w:t>
      </w:r>
      <w:r w:rsidR="0064519B">
        <w:rPr>
          <w:rFonts w:ascii="Traditional Arabic" w:hAnsi="Traditional Arabic" w:cs="Traditional Arabic"/>
          <w:sz w:val="36"/>
          <w:szCs w:val="36"/>
          <w:rtl/>
        </w:rPr>
        <w:t>وعدم ضبط</w:t>
      </w:r>
      <w:r w:rsidRPr="004B0C1F">
        <w:rPr>
          <w:rFonts w:ascii="Traditional Arabic" w:hAnsi="Traditional Arabic" w:cs="Traditional Arabic"/>
          <w:sz w:val="36"/>
          <w:szCs w:val="36"/>
          <w:rtl/>
        </w:rPr>
        <w:t xml:space="preserve"> لمسا</w:t>
      </w:r>
      <w:r w:rsidRPr="004B0C1F">
        <w:rPr>
          <w:rFonts w:ascii="Traditional Arabic" w:hAnsi="Traditional Arabic" w:cs="Traditional Arabic" w:hint="cs"/>
          <w:sz w:val="36"/>
          <w:szCs w:val="36"/>
          <w:rtl/>
        </w:rPr>
        <w:t>ئل</w:t>
      </w:r>
      <w:r w:rsidRPr="004B0C1F">
        <w:rPr>
          <w:rFonts w:ascii="Traditional Arabic" w:hAnsi="Traditional Arabic" w:cs="Traditional Arabic"/>
          <w:sz w:val="36"/>
          <w:szCs w:val="36"/>
          <w:rtl/>
        </w:rPr>
        <w:t xml:space="preserve"> الشريعة</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AF418D">
        <w:rPr>
          <w:rFonts w:ascii="Traditional Arabic" w:hAnsi="Traditional Arabic" w:cs="Traditional Arabic" w:hint="cs"/>
          <w:sz w:val="36"/>
          <w:szCs w:val="36"/>
          <w:rtl/>
        </w:rPr>
        <w:t xml:space="preserve"> فهم يتفقون في مسائل </w:t>
      </w:r>
      <w:r w:rsidR="0064519B">
        <w:rPr>
          <w:rFonts w:ascii="Traditional Arabic" w:hAnsi="Traditional Arabic" w:cs="Traditional Arabic" w:hint="cs"/>
          <w:sz w:val="36"/>
          <w:szCs w:val="36"/>
          <w:rtl/>
        </w:rPr>
        <w:t xml:space="preserve">، </w:t>
      </w:r>
      <w:r w:rsidR="00AF418D">
        <w:rPr>
          <w:rFonts w:ascii="Traditional Arabic" w:hAnsi="Traditional Arabic" w:cs="Traditional Arabic" w:hint="cs"/>
          <w:sz w:val="36"/>
          <w:szCs w:val="36"/>
          <w:rtl/>
        </w:rPr>
        <w:t>ويختلفون في أخرى</w:t>
      </w:r>
      <w:r w:rsidR="0064519B">
        <w:rPr>
          <w:rFonts w:ascii="Traditional Arabic" w:hAnsi="Traditional Arabic" w:cs="Traditional Arabic" w:hint="cs"/>
          <w:sz w:val="36"/>
          <w:szCs w:val="36"/>
          <w:rtl/>
        </w:rPr>
        <w:t xml:space="preserve"> ؛</w:t>
      </w:r>
      <w:r w:rsidR="00AF41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فمثلا </w:t>
      </w:r>
      <w:r w:rsidRPr="004B0C1F">
        <w:rPr>
          <w:rFonts w:ascii="Traditional Arabic" w:hAnsi="Traditional Arabic" w:cs="Traditional Arabic" w:hint="cs"/>
          <w:sz w:val="36"/>
          <w:szCs w:val="36"/>
          <w:rtl/>
        </w:rPr>
        <w:t>استحلال</w:t>
      </w:r>
      <w:r w:rsidRPr="004B0C1F">
        <w:rPr>
          <w:rFonts w:ascii="Traditional Arabic" w:hAnsi="Traditional Arabic" w:cs="Traditional Arabic"/>
          <w:sz w:val="36"/>
          <w:szCs w:val="36"/>
          <w:rtl/>
        </w:rPr>
        <w:t xml:space="preserve"> قتال الشرطة والجيش قولا</w:t>
      </w:r>
      <w:r w:rsidR="0064519B">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واحد</w:t>
      </w:r>
      <w:r w:rsidR="0064519B">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عند القوم</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ليس فيه خلاف</w:t>
      </w:r>
      <w:r w:rsidR="006451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3F12B2" w:rsidRPr="007740FD" w:rsidRDefault="003F12B2">
      <w:pPr>
        <w:bidi w:val="0"/>
        <w:spacing w:after="0" w:line="240" w:lineRule="auto"/>
        <w:rPr>
          <w:rFonts w:asciiTheme="minorHAnsi" w:hAnsiTheme="minorHAnsi" w:cs="Traditional Arabic"/>
          <w:sz w:val="36"/>
          <w:szCs w:val="36"/>
        </w:rPr>
      </w:pPr>
      <w:r>
        <w:rPr>
          <w:rFonts w:ascii="Traditional Arabic" w:hAnsi="Traditional Arabic" w:cs="Traditional Arabic"/>
          <w:sz w:val="36"/>
          <w:szCs w:val="36"/>
          <w:rtl/>
        </w:rPr>
        <w:br w:type="page"/>
      </w:r>
    </w:p>
    <w:p w:rsidR="0076228D" w:rsidRPr="003F12B2" w:rsidRDefault="00C0661C" w:rsidP="003C0E01">
      <w:pPr>
        <w:widowControl w:val="0"/>
        <w:spacing w:after="0" w:line="240" w:lineRule="auto"/>
        <w:ind w:left="-7"/>
        <w:jc w:val="center"/>
        <w:rPr>
          <w:rFonts w:ascii="Traditional Arabic" w:eastAsia="Calibri" w:hAnsi="Traditional Arabic" w:cs="Traditional Arabic"/>
          <w:b/>
          <w:bCs/>
          <w:sz w:val="40"/>
          <w:szCs w:val="40"/>
          <w:rtl/>
        </w:rPr>
      </w:pPr>
      <w:r w:rsidRPr="003F12B2">
        <w:rPr>
          <w:rFonts w:ascii="Traditional Arabic" w:eastAsia="Calibri" w:hAnsi="Traditional Arabic" w:cs="Traditional Arabic" w:hint="cs"/>
          <w:b/>
          <w:bCs/>
          <w:sz w:val="40"/>
          <w:szCs w:val="40"/>
          <w:rtl/>
        </w:rPr>
        <w:lastRenderedPageBreak/>
        <w:t>المطلب</w:t>
      </w:r>
      <w:r w:rsidRPr="003F12B2">
        <w:rPr>
          <w:rFonts w:ascii="Traditional Arabic" w:eastAsia="Calibri" w:hAnsi="Traditional Arabic" w:cs="Traditional Arabic"/>
          <w:b/>
          <w:bCs/>
          <w:sz w:val="40"/>
          <w:szCs w:val="40"/>
          <w:rtl/>
        </w:rPr>
        <w:t xml:space="preserve"> الثاني</w:t>
      </w:r>
    </w:p>
    <w:p w:rsidR="003C0E01" w:rsidRPr="003F12B2" w:rsidRDefault="003C0E01" w:rsidP="003C0E01">
      <w:pPr>
        <w:widowControl w:val="0"/>
        <w:spacing w:after="0" w:line="240" w:lineRule="auto"/>
        <w:ind w:left="-7"/>
        <w:jc w:val="center"/>
        <w:rPr>
          <w:rFonts w:ascii="Traditional Arabic" w:eastAsia="Calibri" w:hAnsi="Traditional Arabic" w:cs="Traditional Arabic"/>
          <w:b/>
          <w:bCs/>
          <w:sz w:val="24"/>
          <w:szCs w:val="24"/>
          <w:rtl/>
        </w:rPr>
      </w:pPr>
    </w:p>
    <w:p w:rsidR="00C0661C" w:rsidRPr="003F12B2" w:rsidRDefault="00C0661C" w:rsidP="003C0E01">
      <w:pPr>
        <w:widowControl w:val="0"/>
        <w:spacing w:after="0" w:line="240" w:lineRule="auto"/>
        <w:ind w:left="-7"/>
        <w:rPr>
          <w:rFonts w:ascii="Traditional Arabic" w:eastAsia="Calibri" w:hAnsi="Traditional Arabic" w:cs="Traditional Arabic"/>
          <w:b/>
          <w:bCs/>
          <w:sz w:val="36"/>
          <w:szCs w:val="36"/>
          <w:rtl/>
        </w:rPr>
      </w:pPr>
      <w:r w:rsidRPr="003F12B2">
        <w:rPr>
          <w:rFonts w:ascii="Traditional Arabic" w:eastAsia="Calibri" w:hAnsi="Traditional Arabic" w:cs="Traditional Arabic"/>
          <w:b/>
          <w:bCs/>
          <w:sz w:val="36"/>
          <w:szCs w:val="36"/>
          <w:rtl/>
        </w:rPr>
        <w:t>ضابط الحك</w:t>
      </w:r>
      <w:r w:rsidRPr="003F12B2">
        <w:rPr>
          <w:rFonts w:ascii="Traditional Arabic" w:eastAsia="Calibri" w:hAnsi="Traditional Arabic" w:cs="Traditional Arabic" w:hint="cs"/>
          <w:b/>
          <w:bCs/>
          <w:sz w:val="36"/>
          <w:szCs w:val="36"/>
          <w:rtl/>
        </w:rPr>
        <w:t>م</w:t>
      </w:r>
      <w:r w:rsidRPr="003F12B2">
        <w:rPr>
          <w:rFonts w:ascii="Traditional Arabic" w:eastAsia="Calibri" w:hAnsi="Traditional Arabic" w:cs="Traditional Arabic"/>
          <w:b/>
          <w:bCs/>
          <w:sz w:val="36"/>
          <w:szCs w:val="36"/>
          <w:rtl/>
        </w:rPr>
        <w:t xml:space="preserve"> ع</w:t>
      </w:r>
      <w:r w:rsidRPr="003F12B2">
        <w:rPr>
          <w:rFonts w:ascii="Traditional Arabic" w:eastAsia="Calibri" w:hAnsi="Traditional Arabic" w:cs="Traditional Arabic" w:hint="cs"/>
          <w:b/>
          <w:bCs/>
          <w:sz w:val="36"/>
          <w:szCs w:val="36"/>
          <w:rtl/>
        </w:rPr>
        <w:t>ند</w:t>
      </w:r>
      <w:r w:rsidR="0076228D" w:rsidRPr="003F12B2">
        <w:rPr>
          <w:rFonts w:ascii="Traditional Arabic" w:eastAsia="Calibri" w:hAnsi="Traditional Arabic" w:cs="Traditional Arabic"/>
          <w:b/>
          <w:bCs/>
          <w:sz w:val="36"/>
          <w:szCs w:val="36"/>
          <w:rtl/>
        </w:rPr>
        <w:t xml:space="preserve"> أهل السنة في إطلاق صفة الخارجي</w:t>
      </w:r>
    </w:p>
    <w:p w:rsidR="003C0E01" w:rsidRPr="007F02A3" w:rsidRDefault="003C0E01" w:rsidP="003C0E01">
      <w:pPr>
        <w:widowControl w:val="0"/>
        <w:spacing w:after="0" w:line="240" w:lineRule="auto"/>
        <w:ind w:left="-7"/>
        <w:rPr>
          <w:rFonts w:ascii="Traditional Arabic" w:hAnsi="Traditional Arabic" w:cs="Font 026"/>
          <w:b/>
          <w:bCs/>
          <w:sz w:val="32"/>
          <w:szCs w:val="32"/>
          <w:rtl/>
        </w:rPr>
      </w:pPr>
    </w:p>
    <w:p w:rsidR="00C0661C" w:rsidRPr="0076228D" w:rsidRDefault="00C0661C" w:rsidP="007740FD">
      <w:pPr>
        <w:pStyle w:val="af0"/>
        <w:widowControl w:val="0"/>
        <w:numPr>
          <w:ilvl w:val="0"/>
          <w:numId w:val="14"/>
        </w:numPr>
        <w:spacing w:after="0" w:line="240" w:lineRule="auto"/>
        <w:jc w:val="both"/>
        <w:rPr>
          <w:rFonts w:ascii="Traditional Arabic" w:hAnsi="Traditional Arabic" w:cs="Traditional Arabic"/>
          <w:sz w:val="36"/>
          <w:szCs w:val="36"/>
          <w:rtl/>
        </w:rPr>
      </w:pPr>
      <w:r w:rsidRPr="0076228D">
        <w:rPr>
          <w:rFonts w:ascii="Traditional Arabic" w:hAnsi="Traditional Arabic" w:cs="Traditional Arabic" w:hint="cs"/>
          <w:sz w:val="36"/>
          <w:szCs w:val="36"/>
          <w:rtl/>
        </w:rPr>
        <w:t>عن</w:t>
      </w:r>
      <w:r w:rsidRPr="0076228D">
        <w:rPr>
          <w:rFonts w:ascii="Traditional Arabic" w:hAnsi="Traditional Arabic" w:cs="Traditional Arabic"/>
          <w:sz w:val="36"/>
          <w:szCs w:val="36"/>
          <w:rtl/>
        </w:rPr>
        <w:t xml:space="preserve"> أبي عثمان  قال</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 " أن ر</w:t>
      </w:r>
      <w:r w:rsidRPr="0076228D">
        <w:rPr>
          <w:rFonts w:ascii="Traditional Arabic" w:hAnsi="Traditional Arabic" w:cs="Traditional Arabic" w:hint="cs"/>
          <w:sz w:val="36"/>
          <w:szCs w:val="36"/>
          <w:rtl/>
        </w:rPr>
        <w:t>جلاً</w:t>
      </w:r>
      <w:r w:rsidRPr="0076228D">
        <w:rPr>
          <w:rFonts w:ascii="Traditional Arabic" w:hAnsi="Traditional Arabic" w:cs="Traditional Arabic"/>
          <w:sz w:val="36"/>
          <w:szCs w:val="36"/>
          <w:rtl/>
        </w:rPr>
        <w:t xml:space="preserve"> كان من بني يربوع </w:t>
      </w:r>
      <w:r w:rsidRPr="0076228D">
        <w:rPr>
          <w:rFonts w:ascii="Traditional Arabic" w:hAnsi="Traditional Arabic" w:cs="Traditional Arabic" w:hint="cs"/>
          <w:sz w:val="36"/>
          <w:szCs w:val="36"/>
          <w:rtl/>
        </w:rPr>
        <w:t>يقال</w:t>
      </w:r>
      <w:r w:rsidRPr="0076228D">
        <w:rPr>
          <w:rFonts w:ascii="Traditional Arabic" w:hAnsi="Traditional Arabic" w:cs="Traditional Arabic"/>
          <w:sz w:val="36"/>
          <w:szCs w:val="36"/>
          <w:rtl/>
        </w:rPr>
        <w:t xml:space="preserve"> له </w:t>
      </w:r>
      <w:proofErr w:type="spellStart"/>
      <w:r w:rsidRPr="0076228D">
        <w:rPr>
          <w:rFonts w:ascii="Traditional Arabic" w:hAnsi="Traditional Arabic" w:cs="Traditional Arabic"/>
          <w:sz w:val="36"/>
          <w:szCs w:val="36"/>
          <w:rtl/>
        </w:rPr>
        <w:t>ص</w:t>
      </w:r>
      <w:r w:rsidRPr="0076228D">
        <w:rPr>
          <w:rFonts w:ascii="Traditional Arabic" w:hAnsi="Traditional Arabic" w:cs="Traditional Arabic" w:hint="cs"/>
          <w:sz w:val="36"/>
          <w:szCs w:val="36"/>
          <w:rtl/>
        </w:rPr>
        <w:t>بيغ</w:t>
      </w:r>
      <w:proofErr w:type="spellEnd"/>
      <w:r w:rsidRPr="0076228D">
        <w:rPr>
          <w:rFonts w:ascii="Traditional Arabic" w:hAnsi="Traditional Arabic" w:cs="Traditional Arabic"/>
          <w:sz w:val="36"/>
          <w:szCs w:val="36"/>
          <w:rtl/>
        </w:rPr>
        <w:t xml:space="preserve"> بن عسل</w:t>
      </w:r>
      <w:r w:rsidR="007F02A3" w:rsidRPr="0076228D">
        <w:rPr>
          <w:rFonts w:ascii="Traditional Arabic" w:hAnsi="Traditional Arabic" w:cs="Traditional Arabic" w:hint="cs"/>
          <w:sz w:val="36"/>
          <w:szCs w:val="36"/>
          <w:vertAlign w:val="superscript"/>
          <w:rtl/>
        </w:rPr>
        <w:t>(</w:t>
      </w:r>
      <w:r w:rsidR="000A0CD5">
        <w:rPr>
          <w:rStyle w:val="a4"/>
          <w:rFonts w:ascii="Traditional Arabic" w:hAnsi="Traditional Arabic"/>
          <w:sz w:val="36"/>
          <w:szCs w:val="36"/>
          <w:rtl/>
        </w:rPr>
        <w:footnoteReference w:id="52"/>
      </w:r>
      <w:r w:rsidR="007F02A3" w:rsidRPr="0076228D">
        <w:rPr>
          <w:rFonts w:ascii="Traditional Arabic" w:hAnsi="Traditional Arabic" w:cs="Traditional Arabic" w:hint="cs"/>
          <w:sz w:val="36"/>
          <w:szCs w:val="36"/>
          <w:vertAlign w:val="superscript"/>
          <w:rtl/>
        </w:rPr>
        <w:t>)</w:t>
      </w:r>
      <w:r w:rsidRPr="0076228D">
        <w:rPr>
          <w:rFonts w:ascii="Traditional Arabic" w:hAnsi="Traditional Arabic" w:cs="Traditional Arabic"/>
          <w:sz w:val="36"/>
          <w:szCs w:val="36"/>
          <w:vertAlign w:val="superscript"/>
          <w:rtl/>
        </w:rPr>
        <w:t xml:space="preserve"> </w:t>
      </w:r>
      <w:r w:rsidRPr="0076228D">
        <w:rPr>
          <w:rFonts w:ascii="Traditional Arabic" w:hAnsi="Traditional Arabic" w:cs="Traditional Arabic"/>
          <w:sz w:val="36"/>
          <w:szCs w:val="36"/>
          <w:rtl/>
        </w:rPr>
        <w:t xml:space="preserve">سأل عمر بن الخطاب </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 xml:space="preserve">رضي الله عنه </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عن الذاريات والنازعات والمرس</w:t>
      </w:r>
      <w:r w:rsidRPr="0076228D">
        <w:rPr>
          <w:rFonts w:ascii="Traditional Arabic" w:hAnsi="Traditional Arabic" w:cs="Traditional Arabic" w:hint="cs"/>
          <w:sz w:val="36"/>
          <w:szCs w:val="36"/>
          <w:rtl/>
        </w:rPr>
        <w:t>لات</w:t>
      </w:r>
      <w:r w:rsidR="0076228D">
        <w:rPr>
          <w:rFonts w:ascii="Traditional Arabic" w:hAnsi="Traditional Arabic" w:cs="Traditional Arabic" w:hint="cs"/>
          <w:sz w:val="36"/>
          <w:szCs w:val="36"/>
          <w:rtl/>
        </w:rPr>
        <w:t xml:space="preserve"> ؛</w:t>
      </w:r>
      <w:r w:rsidR="007F02A3" w:rsidRPr="0076228D">
        <w:rPr>
          <w:rFonts w:ascii="Traditional Arabic" w:hAnsi="Traditional Arabic" w:cs="Traditional Arabic"/>
          <w:sz w:val="36"/>
          <w:szCs w:val="36"/>
          <w:rtl/>
        </w:rPr>
        <w:t xml:space="preserve"> فقال له عمر</w:t>
      </w:r>
      <w:r w:rsidR="0076228D">
        <w:rPr>
          <w:rFonts w:ascii="Traditional Arabic" w:hAnsi="Traditional Arabic" w:cs="Traditional Arabic" w:hint="cs"/>
          <w:sz w:val="36"/>
          <w:szCs w:val="36"/>
          <w:rtl/>
        </w:rPr>
        <w:t xml:space="preserve"> </w:t>
      </w:r>
      <w:r w:rsidR="007F02A3" w:rsidRPr="0076228D">
        <w:rPr>
          <w:rFonts w:ascii="Traditional Arabic" w:hAnsi="Traditional Arabic" w:cs="Traditional Arabic"/>
          <w:sz w:val="36"/>
          <w:szCs w:val="36"/>
          <w:rtl/>
        </w:rPr>
        <w:t>:</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ضع عن رأس</w:t>
      </w:r>
      <w:r w:rsidRPr="0076228D">
        <w:rPr>
          <w:rFonts w:ascii="Traditional Arabic" w:hAnsi="Traditional Arabic" w:cs="Traditional Arabic" w:hint="cs"/>
          <w:sz w:val="36"/>
          <w:szCs w:val="36"/>
          <w:rtl/>
        </w:rPr>
        <w:t>ك</w:t>
      </w:r>
      <w:r w:rsidRPr="0076228D">
        <w:rPr>
          <w:rFonts w:ascii="Traditional Arabic" w:hAnsi="Traditional Arabic" w:cs="Traditional Arabic"/>
          <w:sz w:val="36"/>
          <w:szCs w:val="36"/>
          <w:rtl/>
        </w:rPr>
        <w:t xml:space="preserve"> </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 xml:space="preserve">فوضع عن رأسه </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فإذا له وف</w:t>
      </w:r>
      <w:r w:rsidRPr="0076228D">
        <w:rPr>
          <w:rFonts w:ascii="Traditional Arabic" w:hAnsi="Traditional Arabic" w:cs="Traditional Arabic" w:hint="cs"/>
          <w:sz w:val="36"/>
          <w:szCs w:val="36"/>
          <w:rtl/>
        </w:rPr>
        <w:t>رة</w:t>
      </w:r>
      <w:r w:rsidR="007F02A3" w:rsidRPr="0076228D">
        <w:rPr>
          <w:rFonts w:ascii="Traditional Arabic" w:hAnsi="Traditional Arabic" w:cs="Traditional Arabic"/>
          <w:sz w:val="36"/>
          <w:szCs w:val="36"/>
          <w:rtl/>
        </w:rPr>
        <w:t xml:space="preserve"> </w:t>
      </w:r>
      <w:r w:rsidR="0076228D">
        <w:rPr>
          <w:rFonts w:ascii="Traditional Arabic" w:hAnsi="Traditional Arabic" w:cs="Traditional Arabic" w:hint="cs"/>
          <w:sz w:val="36"/>
          <w:szCs w:val="36"/>
          <w:rtl/>
        </w:rPr>
        <w:t xml:space="preserve">؛ </w:t>
      </w:r>
      <w:r w:rsidR="007F02A3" w:rsidRPr="0076228D">
        <w:rPr>
          <w:rFonts w:ascii="Traditional Arabic" w:hAnsi="Traditional Arabic" w:cs="Traditional Arabic"/>
          <w:sz w:val="36"/>
          <w:szCs w:val="36"/>
          <w:rtl/>
        </w:rPr>
        <w:t>فقال عمر</w:t>
      </w:r>
      <w:r w:rsidR="0076228D">
        <w:rPr>
          <w:rFonts w:ascii="Traditional Arabic" w:hAnsi="Traditional Arabic" w:cs="Traditional Arabic" w:hint="cs"/>
          <w:sz w:val="36"/>
          <w:szCs w:val="36"/>
          <w:rtl/>
        </w:rPr>
        <w:t xml:space="preserve"> </w:t>
      </w:r>
      <w:r w:rsidR="007F02A3" w:rsidRPr="0076228D">
        <w:rPr>
          <w:rFonts w:ascii="Traditional Arabic" w:hAnsi="Traditional Arabic" w:cs="Traditional Arabic"/>
          <w:sz w:val="36"/>
          <w:szCs w:val="36"/>
          <w:rtl/>
        </w:rPr>
        <w:t>:</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لو وجد</w:t>
      </w:r>
      <w:r w:rsidRPr="0076228D">
        <w:rPr>
          <w:rFonts w:ascii="Traditional Arabic" w:hAnsi="Traditional Arabic" w:cs="Traditional Arabic" w:hint="cs"/>
          <w:sz w:val="36"/>
          <w:szCs w:val="36"/>
          <w:rtl/>
        </w:rPr>
        <w:t>تك</w:t>
      </w:r>
      <w:r w:rsidRPr="0076228D">
        <w:rPr>
          <w:rFonts w:ascii="Traditional Arabic" w:hAnsi="Traditional Arabic" w:cs="Traditional Arabic"/>
          <w:sz w:val="36"/>
          <w:szCs w:val="36"/>
          <w:rtl/>
        </w:rPr>
        <w:t xml:space="preserve"> محلوقاً لضربت الذي </w:t>
      </w:r>
      <w:r w:rsidR="007740FD">
        <w:rPr>
          <w:rFonts w:ascii="Traditional Arabic" w:hAnsi="Traditional Arabic" w:cs="Traditional Arabic" w:hint="cs"/>
          <w:sz w:val="36"/>
          <w:szCs w:val="36"/>
          <w:rtl/>
        </w:rPr>
        <w:t xml:space="preserve">فيه </w:t>
      </w:r>
      <w:r w:rsidR="001D725D">
        <w:rPr>
          <w:rFonts w:ascii="Traditional Arabic" w:hAnsi="Traditional Arabic" w:cs="Traditional Arabic"/>
          <w:sz w:val="36"/>
          <w:szCs w:val="36"/>
          <w:rtl/>
        </w:rPr>
        <w:t>عين</w:t>
      </w:r>
      <w:r w:rsidR="007740FD">
        <w:rPr>
          <w:rFonts w:ascii="Traditional Arabic" w:hAnsi="Traditional Arabic" w:cs="Traditional Arabic" w:hint="cs"/>
          <w:sz w:val="36"/>
          <w:szCs w:val="36"/>
          <w:rtl/>
        </w:rPr>
        <w:t>ا</w:t>
      </w:r>
      <w:r w:rsidRPr="0076228D">
        <w:rPr>
          <w:rFonts w:ascii="Traditional Arabic" w:hAnsi="Traditional Arabic" w:cs="Traditional Arabic"/>
          <w:sz w:val="36"/>
          <w:szCs w:val="36"/>
          <w:rtl/>
        </w:rPr>
        <w:t>ك</w:t>
      </w:r>
      <w:r w:rsidRPr="0076228D">
        <w:rPr>
          <w:rFonts w:ascii="Traditional Arabic" w:hAnsi="Traditional Arabic" w:cs="Traditional Arabic"/>
          <w:b/>
          <w:bCs/>
          <w:sz w:val="36"/>
          <w:szCs w:val="36"/>
          <w:vertAlign w:val="superscript"/>
          <w:rtl/>
        </w:rPr>
        <w:t>(</w:t>
      </w:r>
      <w:r w:rsidR="000A0CD5">
        <w:rPr>
          <w:rStyle w:val="a4"/>
          <w:rFonts w:ascii="Traditional Arabic" w:hAnsi="Traditional Arabic"/>
          <w:b/>
          <w:bCs/>
          <w:sz w:val="36"/>
          <w:szCs w:val="36"/>
          <w:rtl/>
        </w:rPr>
        <w:footnoteReference w:id="53"/>
      </w:r>
      <w:r w:rsidRPr="0076228D">
        <w:rPr>
          <w:rFonts w:ascii="Traditional Arabic" w:hAnsi="Traditional Arabic" w:cs="Traditional Arabic"/>
          <w:b/>
          <w:bCs/>
          <w:sz w:val="36"/>
          <w:szCs w:val="36"/>
          <w:vertAlign w:val="superscript"/>
          <w:rtl/>
        </w:rPr>
        <w:t>)</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sz w:val="36"/>
          <w:szCs w:val="36"/>
          <w:rtl/>
        </w:rPr>
        <w:t>.</w:t>
      </w:r>
    </w:p>
    <w:p w:rsidR="0076228D" w:rsidRDefault="00C0661C" w:rsidP="0076228D">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شك</w:t>
      </w:r>
      <w:r w:rsidRPr="004B0C1F">
        <w:rPr>
          <w:rFonts w:ascii="Traditional Arabic" w:hAnsi="Traditional Arabic" w:cs="Traditional Arabic"/>
          <w:sz w:val="36"/>
          <w:szCs w:val="36"/>
          <w:rtl/>
        </w:rPr>
        <w:t xml:space="preserve"> الخليفة الراشد رضي الله عنه في </w:t>
      </w:r>
      <w:proofErr w:type="spellStart"/>
      <w:r w:rsidRPr="004B0C1F">
        <w:rPr>
          <w:rFonts w:ascii="Traditional Arabic" w:hAnsi="Traditional Arabic" w:cs="Traditional Arabic"/>
          <w:sz w:val="36"/>
          <w:szCs w:val="36"/>
          <w:rtl/>
        </w:rPr>
        <w:t>صبيغ</w:t>
      </w:r>
      <w:proofErr w:type="spellEnd"/>
      <w:r w:rsidRPr="004B0C1F">
        <w:rPr>
          <w:rFonts w:ascii="Traditional Arabic" w:hAnsi="Traditional Arabic" w:cs="Traditional Arabic"/>
          <w:sz w:val="36"/>
          <w:szCs w:val="36"/>
          <w:rtl/>
        </w:rPr>
        <w:t xml:space="preserve"> أنه من الخوا</w:t>
      </w:r>
      <w:r w:rsidRPr="004B0C1F">
        <w:rPr>
          <w:rFonts w:ascii="Traditional Arabic" w:hAnsi="Traditional Arabic" w:cs="Traditional Arabic" w:hint="cs"/>
          <w:sz w:val="36"/>
          <w:szCs w:val="36"/>
          <w:rtl/>
        </w:rPr>
        <w:t>رج</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لأنه ش</w:t>
      </w:r>
      <w:r w:rsidR="0076228D">
        <w:rPr>
          <w:rFonts w:ascii="Traditional Arabic" w:hAnsi="Traditional Arabic" w:cs="Traditional Arabic" w:hint="cs"/>
          <w:sz w:val="36"/>
          <w:szCs w:val="36"/>
          <w:rtl/>
        </w:rPr>
        <w:t>َ</w:t>
      </w:r>
      <w:r w:rsidRPr="004B0C1F">
        <w:rPr>
          <w:rFonts w:ascii="Traditional Arabic" w:hAnsi="Traditional Arabic" w:cs="Traditional Arabic"/>
          <w:sz w:val="36"/>
          <w:szCs w:val="36"/>
          <w:rtl/>
        </w:rPr>
        <w:t>ع</w:t>
      </w:r>
      <w:r w:rsidR="0076228D">
        <w:rPr>
          <w:rFonts w:ascii="Traditional Arabic" w:hAnsi="Traditional Arabic" w:cs="Traditional Arabic" w:hint="cs"/>
          <w:sz w:val="36"/>
          <w:szCs w:val="36"/>
          <w:rtl/>
        </w:rPr>
        <w:t>َ</w:t>
      </w:r>
      <w:r w:rsidRPr="004B0C1F">
        <w:rPr>
          <w:rFonts w:ascii="Traditional Arabic" w:hAnsi="Traditional Arabic" w:cs="Traditional Arabic"/>
          <w:sz w:val="36"/>
          <w:szCs w:val="36"/>
          <w:rtl/>
        </w:rPr>
        <w:t>ر</w:t>
      </w:r>
      <w:r w:rsidR="0076228D">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منه نوع من ا</w:t>
      </w:r>
      <w:r w:rsidRPr="004B0C1F">
        <w:rPr>
          <w:rFonts w:ascii="Traditional Arabic" w:hAnsi="Traditional Arabic" w:cs="Traditional Arabic" w:hint="cs"/>
          <w:sz w:val="36"/>
          <w:szCs w:val="36"/>
          <w:rtl/>
        </w:rPr>
        <w:t>لتكلف</w:t>
      </w:r>
      <w:r w:rsidRPr="004B0C1F">
        <w:rPr>
          <w:rFonts w:ascii="Traditional Arabic" w:hAnsi="Traditional Arabic" w:cs="Traditional Arabic"/>
          <w:sz w:val="36"/>
          <w:szCs w:val="36"/>
          <w:rtl/>
        </w:rPr>
        <w:t xml:space="preserve"> والتعمق في الدين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والسؤال عما لم يؤمر </w:t>
      </w:r>
      <w:r w:rsidRPr="004B0C1F">
        <w:rPr>
          <w:rFonts w:ascii="Traditional Arabic" w:hAnsi="Traditional Arabic" w:cs="Traditional Arabic" w:hint="cs"/>
          <w:sz w:val="36"/>
          <w:szCs w:val="36"/>
          <w:rtl/>
        </w:rPr>
        <w:t>بالسؤال</w:t>
      </w:r>
      <w:r w:rsidRPr="004B0C1F">
        <w:rPr>
          <w:rFonts w:ascii="Traditional Arabic" w:hAnsi="Traditional Arabic" w:cs="Traditional Arabic"/>
          <w:sz w:val="36"/>
          <w:szCs w:val="36"/>
          <w:rtl/>
        </w:rPr>
        <w:t xml:space="preserve"> عنه وم</w:t>
      </w:r>
      <w:r w:rsidRPr="004B0C1F">
        <w:rPr>
          <w:rFonts w:ascii="Traditional Arabic" w:hAnsi="Traditional Arabic" w:cs="Traditional Arabic" w:hint="cs"/>
          <w:sz w:val="36"/>
          <w:szCs w:val="36"/>
          <w:rtl/>
        </w:rPr>
        <w:t>عرفته</w:t>
      </w:r>
      <w:r w:rsidR="0076228D">
        <w:rPr>
          <w:rFonts w:ascii="Traditional Arabic" w:hAnsi="Traditional Arabic" w:cs="Traditional Arabic" w:hint="cs"/>
          <w:sz w:val="36"/>
          <w:szCs w:val="36"/>
          <w:rtl/>
        </w:rPr>
        <w:t xml:space="preserve"> .</w:t>
      </w:r>
    </w:p>
    <w:p w:rsidR="00C0661C" w:rsidRPr="004B0C1F" w:rsidRDefault="00C0661C" w:rsidP="000A0CD5">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lastRenderedPageBreak/>
        <w:t>قال ابن بطة</w:t>
      </w:r>
      <w:r w:rsidR="003F12B2" w:rsidRPr="007A32AD">
        <w:rPr>
          <w:rFonts w:ascii="Traditional Arabic" w:hAnsi="Traditional Arabic" w:cs="Traditional Arabic" w:hint="cs"/>
          <w:sz w:val="36"/>
          <w:szCs w:val="36"/>
          <w:vertAlign w:val="superscript"/>
          <w:rtl/>
        </w:rPr>
        <w:t>(</w:t>
      </w:r>
      <w:r w:rsidR="003F12B2" w:rsidRPr="007A32AD">
        <w:rPr>
          <w:rStyle w:val="a4"/>
          <w:rFonts w:ascii="Traditional Arabic" w:hAnsi="Traditional Arabic"/>
          <w:sz w:val="36"/>
          <w:szCs w:val="36"/>
          <w:rtl/>
        </w:rPr>
        <w:footnoteReference w:id="54"/>
      </w:r>
      <w:r w:rsidR="003F12B2" w:rsidRPr="007A32AD">
        <w:rPr>
          <w:rFonts w:ascii="Traditional Arabic" w:hAnsi="Traditional Arabic" w:cs="Traditional Arabic" w:hint="cs"/>
          <w:sz w:val="36"/>
          <w:szCs w:val="36"/>
          <w:vertAlign w:val="superscript"/>
          <w:rtl/>
        </w:rPr>
        <w:t>)</w:t>
      </w:r>
      <w:r w:rsidRPr="004B0C1F">
        <w:rPr>
          <w:rFonts w:ascii="Traditional Arabic" w:hAnsi="Traditional Arabic" w:cs="Traditional Arabic"/>
          <w:sz w:val="36"/>
          <w:szCs w:val="36"/>
          <w:rtl/>
        </w:rPr>
        <w:t xml:space="preserve"> رحمه الله</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كان الناس يقصدون إلى المدينة ليتفقهوا في الدين</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ويزدادوا بصيرة في إيمانهم</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لكن </w:t>
      </w:r>
      <w:proofErr w:type="spellStart"/>
      <w:r w:rsidRPr="004B0C1F">
        <w:rPr>
          <w:rFonts w:ascii="Traditional Arabic" w:hAnsi="Traditional Arabic" w:cs="Traditional Arabic"/>
          <w:sz w:val="36"/>
          <w:szCs w:val="36"/>
          <w:rtl/>
        </w:rPr>
        <w:t>صبيغ</w:t>
      </w:r>
      <w:proofErr w:type="spellEnd"/>
      <w:r w:rsidRPr="004B0C1F">
        <w:rPr>
          <w:rFonts w:ascii="Traditional Arabic" w:hAnsi="Traditional Arabic" w:cs="Traditional Arabic"/>
          <w:sz w:val="36"/>
          <w:szCs w:val="36"/>
          <w:rtl/>
        </w:rPr>
        <w:t xml:space="preserve"> ركز أ</w:t>
      </w:r>
      <w:r w:rsidRPr="004B0C1F">
        <w:rPr>
          <w:rFonts w:ascii="Traditional Arabic" w:hAnsi="Traditional Arabic" w:cs="Traditional Arabic" w:hint="cs"/>
          <w:sz w:val="36"/>
          <w:szCs w:val="36"/>
          <w:rtl/>
        </w:rPr>
        <w:t>سئلته</w:t>
      </w:r>
      <w:r w:rsidRPr="004B0C1F">
        <w:rPr>
          <w:rFonts w:ascii="Traditional Arabic" w:hAnsi="Traditional Arabic" w:cs="Traditional Arabic"/>
          <w:sz w:val="36"/>
          <w:szCs w:val="36"/>
          <w:rtl/>
        </w:rPr>
        <w:t xml:space="preserve"> عن متش</w:t>
      </w:r>
      <w:r w:rsidRPr="004B0C1F">
        <w:rPr>
          <w:rFonts w:ascii="Traditional Arabic" w:hAnsi="Traditional Arabic" w:cs="Traditional Arabic" w:hint="cs"/>
          <w:sz w:val="36"/>
          <w:szCs w:val="36"/>
          <w:rtl/>
        </w:rPr>
        <w:t>ابه</w:t>
      </w:r>
      <w:r w:rsidRPr="004B0C1F">
        <w:rPr>
          <w:rFonts w:ascii="Traditional Arabic" w:hAnsi="Traditional Arabic" w:cs="Traditional Arabic"/>
          <w:sz w:val="36"/>
          <w:szCs w:val="36"/>
          <w:rtl/>
        </w:rPr>
        <w:t xml:space="preserve"> القرآن</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مما لا يضر جهله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ولا يعود عليه نفعه</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فلم يأمن عليه عمر أن ي</w:t>
      </w:r>
      <w:r w:rsidRPr="004B0C1F">
        <w:rPr>
          <w:rFonts w:ascii="Traditional Arabic" w:hAnsi="Traditional Arabic" w:cs="Traditional Arabic" w:hint="cs"/>
          <w:sz w:val="36"/>
          <w:szCs w:val="36"/>
          <w:rtl/>
        </w:rPr>
        <w:t>شتغل</w:t>
      </w:r>
      <w:r w:rsidRPr="004B0C1F">
        <w:rPr>
          <w:rFonts w:ascii="Traditional Arabic" w:hAnsi="Traditional Arabic" w:cs="Traditional Arabic"/>
          <w:sz w:val="36"/>
          <w:szCs w:val="36"/>
          <w:rtl/>
        </w:rPr>
        <w:t xml:space="preserve"> بمتشابه ا</w:t>
      </w:r>
      <w:r w:rsidRPr="004B0C1F">
        <w:rPr>
          <w:rFonts w:ascii="Traditional Arabic" w:hAnsi="Traditional Arabic" w:cs="Traditional Arabic" w:hint="cs"/>
          <w:sz w:val="36"/>
          <w:szCs w:val="36"/>
          <w:rtl/>
        </w:rPr>
        <w:t>لقرآن</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والتنقير عما لا يهتدي عقله إلى فهمه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فيزيغ قلبه</w:t>
      </w:r>
      <w:r w:rsidR="0076228D">
        <w:rPr>
          <w:rFonts w:ascii="Traditional Arabic" w:hAnsi="Traditional Arabic" w:cs="Traditional Arabic" w:hint="cs"/>
          <w:sz w:val="36"/>
          <w:szCs w:val="36"/>
          <w:rtl/>
        </w:rPr>
        <w:t xml:space="preserve"> .... " </w:t>
      </w:r>
      <w:r w:rsidRPr="004B0C1F">
        <w:rPr>
          <w:rFonts w:ascii="Traditional Arabic" w:hAnsi="Traditional Arabic" w:cs="Traditional Arabic"/>
          <w:sz w:val="36"/>
          <w:szCs w:val="36"/>
          <w:rtl/>
        </w:rPr>
        <w:t xml:space="preserve"> إلى أن قا</w:t>
      </w:r>
      <w:r w:rsidRPr="004B0C1F">
        <w:rPr>
          <w:rFonts w:ascii="Traditional Arabic" w:hAnsi="Traditional Arabic" w:cs="Traditional Arabic" w:hint="cs"/>
          <w:sz w:val="36"/>
          <w:szCs w:val="36"/>
          <w:rtl/>
        </w:rPr>
        <w:t>ل</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لقد علم عم</w:t>
      </w:r>
      <w:r w:rsidRPr="004B0C1F">
        <w:rPr>
          <w:rFonts w:ascii="Traditional Arabic" w:hAnsi="Traditional Arabic" w:cs="Traditional Arabic" w:hint="cs"/>
          <w:sz w:val="36"/>
          <w:szCs w:val="36"/>
          <w:rtl/>
        </w:rPr>
        <w:t>ر</w:t>
      </w:r>
      <w:r w:rsidRPr="004B0C1F">
        <w:rPr>
          <w:rFonts w:ascii="Traditional Arabic" w:hAnsi="Traditional Arabic" w:cs="Traditional Arabic"/>
          <w:sz w:val="36"/>
          <w:szCs w:val="36"/>
          <w:rtl/>
        </w:rPr>
        <w:t xml:space="preserve"> بصفات الخوارج المار</w:t>
      </w:r>
      <w:r w:rsidRPr="004B0C1F">
        <w:rPr>
          <w:rFonts w:ascii="Traditional Arabic" w:hAnsi="Traditional Arabic" w:cs="Traditional Arabic" w:hint="cs"/>
          <w:sz w:val="36"/>
          <w:szCs w:val="36"/>
          <w:rtl/>
        </w:rPr>
        <w:t>قة</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وأنهم يمرقون من الإسلام</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وسيماهم التحليق</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كشف رأس </w:t>
      </w:r>
      <w:proofErr w:type="spellStart"/>
      <w:r w:rsidRPr="004B0C1F">
        <w:rPr>
          <w:rFonts w:ascii="Traditional Arabic" w:hAnsi="Traditional Arabic" w:cs="Traditional Arabic"/>
          <w:sz w:val="36"/>
          <w:szCs w:val="36"/>
          <w:rtl/>
        </w:rPr>
        <w:t>صبيغ</w:t>
      </w:r>
      <w:proofErr w:type="spellEnd"/>
      <w:r w:rsidRPr="004B0C1F">
        <w:rPr>
          <w:rFonts w:ascii="Traditional Arabic" w:hAnsi="Traditional Arabic" w:cs="Traditional Arabic"/>
          <w:sz w:val="36"/>
          <w:szCs w:val="36"/>
          <w:rtl/>
        </w:rPr>
        <w:t xml:space="preserve"> لينظر هل يرى العلامة التي قالها ر</w:t>
      </w:r>
      <w:r w:rsidRPr="004B0C1F">
        <w:rPr>
          <w:rFonts w:ascii="Traditional Arabic" w:hAnsi="Traditional Arabic" w:cs="Traditional Arabic" w:hint="cs"/>
          <w:sz w:val="36"/>
          <w:szCs w:val="36"/>
          <w:rtl/>
        </w:rPr>
        <w:t>سول</w:t>
      </w:r>
      <w:r w:rsidRPr="004B0C1F">
        <w:rPr>
          <w:rFonts w:ascii="Traditional Arabic" w:hAnsi="Traditional Arabic" w:cs="Traditional Arabic"/>
          <w:sz w:val="36"/>
          <w:szCs w:val="36"/>
          <w:rtl/>
        </w:rPr>
        <w:t xml:space="preserve"> الله عليه الصلاة والسلام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التي وصفها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وهي التحليق</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فلما لم يجدها أحسن تأديبه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ولذلك قال له بالحرف الو</w:t>
      </w:r>
      <w:r w:rsidRPr="004B0C1F">
        <w:rPr>
          <w:rFonts w:ascii="Traditional Arabic" w:hAnsi="Traditional Arabic" w:cs="Traditional Arabic" w:hint="cs"/>
          <w:sz w:val="36"/>
          <w:szCs w:val="36"/>
          <w:rtl/>
        </w:rPr>
        <w:t>احد</w:t>
      </w:r>
      <w:r w:rsidRPr="004B0C1F">
        <w:rPr>
          <w:rFonts w:ascii="Traditional Arabic" w:hAnsi="Traditional Arabic" w:cs="Traditional Arabic"/>
          <w:sz w:val="36"/>
          <w:szCs w:val="36"/>
          <w:rtl/>
        </w:rPr>
        <w:t xml:space="preserve"> </w:t>
      </w:r>
      <w:r w:rsidR="0076228D">
        <w:rPr>
          <w:rFonts w:ascii="Traditional Arabic" w:hAnsi="Traditional Arabic" w:cs="Traditional Arabic" w:hint="cs"/>
          <w:sz w:val="36"/>
          <w:szCs w:val="36"/>
          <w:rtl/>
        </w:rPr>
        <w:t xml:space="preserve">، </w:t>
      </w:r>
      <w:r w:rsidRPr="0076228D">
        <w:rPr>
          <w:rFonts w:ascii="Traditional Arabic" w:hAnsi="Traditional Arabic" w:cs="Traditional Arabic"/>
          <w:b/>
          <w:bCs/>
          <w:sz w:val="36"/>
          <w:szCs w:val="36"/>
          <w:rtl/>
        </w:rPr>
        <w:t>لو وجدتك محلوقاً لضرب</w:t>
      </w:r>
      <w:r w:rsidRPr="0076228D">
        <w:rPr>
          <w:rFonts w:ascii="Traditional Arabic" w:hAnsi="Traditional Arabic" w:cs="Traditional Arabic" w:hint="cs"/>
          <w:b/>
          <w:bCs/>
          <w:sz w:val="36"/>
          <w:szCs w:val="36"/>
          <w:rtl/>
        </w:rPr>
        <w:t>ت</w:t>
      </w:r>
      <w:r w:rsidRPr="0076228D">
        <w:rPr>
          <w:rFonts w:ascii="Traditional Arabic" w:hAnsi="Traditional Arabic" w:cs="Traditional Arabic"/>
          <w:b/>
          <w:bCs/>
          <w:sz w:val="36"/>
          <w:szCs w:val="36"/>
          <w:rtl/>
        </w:rPr>
        <w:t xml:space="preserve"> ما</w:t>
      </w:r>
      <w:r w:rsidR="000A0CD5">
        <w:rPr>
          <w:rFonts w:ascii="Traditional Arabic" w:hAnsi="Traditional Arabic" w:cs="Traditional Arabic" w:hint="cs"/>
          <w:b/>
          <w:bCs/>
          <w:sz w:val="36"/>
          <w:szCs w:val="36"/>
          <w:rtl/>
        </w:rPr>
        <w:t xml:space="preserve"> </w:t>
      </w:r>
      <w:r w:rsidRPr="0076228D">
        <w:rPr>
          <w:rFonts w:ascii="Traditional Arabic" w:hAnsi="Traditional Arabic" w:cs="Traditional Arabic"/>
          <w:b/>
          <w:bCs/>
          <w:sz w:val="36"/>
          <w:szCs w:val="36"/>
          <w:rtl/>
        </w:rPr>
        <w:t>بين</w:t>
      </w:r>
      <w:r w:rsidRPr="004B0C1F">
        <w:rPr>
          <w:rFonts w:ascii="Traditional Arabic" w:hAnsi="Traditional Arabic" w:cs="Traditional Arabic"/>
          <w:sz w:val="36"/>
          <w:szCs w:val="36"/>
          <w:rtl/>
        </w:rPr>
        <w:t xml:space="preserve"> </w:t>
      </w:r>
      <w:r w:rsidRPr="0076228D">
        <w:rPr>
          <w:rFonts w:ascii="Traditional Arabic" w:hAnsi="Traditional Arabic" w:cs="Traditional Arabic"/>
          <w:b/>
          <w:bCs/>
          <w:sz w:val="36"/>
          <w:szCs w:val="36"/>
          <w:rtl/>
        </w:rPr>
        <w:t>عينيك</w:t>
      </w:r>
      <w:r w:rsidR="000A0CD5" w:rsidRPr="007F02A3">
        <w:rPr>
          <w:rFonts w:ascii="Traditional Arabic" w:hAnsi="Traditional Arabic" w:cs="Traditional Arabic"/>
          <w:b/>
          <w:bCs/>
          <w:sz w:val="36"/>
          <w:szCs w:val="36"/>
          <w:vertAlign w:val="superscript"/>
          <w:rtl/>
        </w:rPr>
        <w:t>(</w:t>
      </w:r>
      <w:r w:rsidR="000A0CD5">
        <w:rPr>
          <w:rStyle w:val="a4"/>
          <w:rFonts w:ascii="Traditional Arabic" w:hAnsi="Traditional Arabic"/>
          <w:b/>
          <w:bCs/>
          <w:sz w:val="36"/>
          <w:szCs w:val="36"/>
          <w:rtl/>
        </w:rPr>
        <w:footnoteReference w:id="55"/>
      </w:r>
      <w:r w:rsidR="000A0CD5" w:rsidRPr="007F02A3">
        <w:rPr>
          <w:rFonts w:ascii="Traditional Arabic" w:hAnsi="Traditional Arabic" w:cs="Traditional Arabic"/>
          <w:b/>
          <w:bCs/>
          <w:sz w:val="36"/>
          <w:szCs w:val="36"/>
          <w:vertAlign w:val="superscript"/>
          <w:rtl/>
        </w:rPr>
        <w:t>)</w:t>
      </w:r>
      <w:r w:rsidRPr="004B0C1F">
        <w:rPr>
          <w:rFonts w:ascii="Traditional Arabic" w:hAnsi="Traditional Arabic" w:cs="Traditional Arabic"/>
          <w:sz w:val="36"/>
          <w:szCs w:val="36"/>
          <w:rtl/>
        </w:rPr>
        <w:t xml:space="preserve"> ".</w:t>
      </w:r>
    </w:p>
    <w:p w:rsidR="00C0661C" w:rsidRPr="004B0C1F" w:rsidRDefault="00C0661C" w:rsidP="000A0CD5">
      <w:pPr>
        <w:widowControl w:val="0"/>
        <w:spacing w:after="0" w:line="240" w:lineRule="auto"/>
        <w:ind w:left="-7"/>
        <w:jc w:val="both"/>
        <w:rPr>
          <w:rFonts w:ascii="Traditional Arabic" w:hAnsi="Traditional Arabic" w:cs="Traditional Arabic"/>
          <w:sz w:val="36"/>
          <w:szCs w:val="36"/>
        </w:rPr>
      </w:pPr>
      <w:r w:rsidRPr="004B0C1F">
        <w:rPr>
          <w:rFonts w:ascii="Traditional Arabic" w:hAnsi="Traditional Arabic" w:cs="Traditional Arabic" w:hint="cs"/>
          <w:sz w:val="36"/>
          <w:szCs w:val="36"/>
          <w:rtl/>
        </w:rPr>
        <w:t>وقد</w:t>
      </w:r>
      <w:r w:rsidRPr="004B0C1F">
        <w:rPr>
          <w:rFonts w:ascii="Traditional Arabic" w:hAnsi="Traditional Arabic" w:cs="Traditional Arabic"/>
          <w:sz w:val="36"/>
          <w:szCs w:val="36"/>
          <w:rtl/>
        </w:rPr>
        <w:t xml:space="preserve"> ثبت أن </w:t>
      </w:r>
      <w:proofErr w:type="spellStart"/>
      <w:r w:rsidRPr="004B0C1F">
        <w:rPr>
          <w:rFonts w:ascii="Traditional Arabic" w:hAnsi="Traditional Arabic" w:cs="Traditional Arabic"/>
          <w:sz w:val="36"/>
          <w:szCs w:val="36"/>
          <w:rtl/>
        </w:rPr>
        <w:t>صبيغ</w:t>
      </w:r>
      <w:r w:rsidRPr="004B0C1F">
        <w:rPr>
          <w:rFonts w:ascii="Traditional Arabic" w:hAnsi="Traditional Arabic" w:cs="Traditional Arabic" w:hint="cs"/>
          <w:sz w:val="36"/>
          <w:szCs w:val="36"/>
          <w:rtl/>
        </w:rPr>
        <w:t>اً</w:t>
      </w:r>
      <w:proofErr w:type="spellEnd"/>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رحمه الله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نفعه الله بتأ</w:t>
      </w:r>
      <w:r w:rsidRPr="004B0C1F">
        <w:rPr>
          <w:rFonts w:ascii="Traditional Arabic" w:hAnsi="Traditional Arabic" w:cs="Traditional Arabic" w:hint="cs"/>
          <w:sz w:val="36"/>
          <w:szCs w:val="36"/>
          <w:rtl/>
        </w:rPr>
        <w:t>ديب</w:t>
      </w:r>
      <w:r w:rsidRPr="004B0C1F">
        <w:rPr>
          <w:rFonts w:ascii="Traditional Arabic" w:hAnsi="Traditional Arabic" w:cs="Traditional Arabic"/>
          <w:sz w:val="36"/>
          <w:szCs w:val="36"/>
          <w:rtl/>
        </w:rPr>
        <w:t xml:space="preserve"> الرجل الصالح</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والخليفة الراشد</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والمحد</w:t>
      </w:r>
      <w:r w:rsidR="0076228D">
        <w:rPr>
          <w:rFonts w:ascii="Traditional Arabic" w:hAnsi="Traditional Arabic" w:cs="Traditional Arabic" w:hint="cs"/>
          <w:sz w:val="36"/>
          <w:szCs w:val="36"/>
          <w:rtl/>
        </w:rPr>
        <w:t>َّ</w:t>
      </w:r>
      <w:r w:rsidRPr="004B0C1F">
        <w:rPr>
          <w:rFonts w:ascii="Traditional Arabic" w:hAnsi="Traditional Arabic" w:cs="Traditional Arabic"/>
          <w:sz w:val="36"/>
          <w:szCs w:val="36"/>
          <w:rtl/>
        </w:rPr>
        <w:t>ث المل</w:t>
      </w:r>
      <w:r w:rsidRPr="004B0C1F">
        <w:rPr>
          <w:rFonts w:ascii="Traditional Arabic" w:hAnsi="Traditional Arabic" w:cs="Traditional Arabic" w:hint="cs"/>
          <w:sz w:val="36"/>
          <w:szCs w:val="36"/>
          <w:rtl/>
        </w:rPr>
        <w:t>هم</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فلما خرجت المارقة في عهد علي قيل </w:t>
      </w:r>
      <w:proofErr w:type="spellStart"/>
      <w:r w:rsidRPr="004B0C1F">
        <w:rPr>
          <w:rFonts w:ascii="Traditional Arabic" w:hAnsi="Traditional Arabic" w:cs="Traditional Arabic"/>
          <w:sz w:val="36"/>
          <w:szCs w:val="36"/>
          <w:rtl/>
        </w:rPr>
        <w:t>لصبيغ</w:t>
      </w:r>
      <w:proofErr w:type="spellEnd"/>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إن قوماً خرجوا يقولو</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كذا </w:t>
      </w:r>
      <w:r w:rsidRPr="004B0C1F">
        <w:rPr>
          <w:rFonts w:ascii="Traditional Arabic" w:hAnsi="Traditional Arabic" w:cs="Traditional Arabic"/>
          <w:sz w:val="36"/>
          <w:szCs w:val="36"/>
          <w:rtl/>
        </w:rPr>
        <w:lastRenderedPageBreak/>
        <w:t>وكذا</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w:t>
      </w:r>
      <w:r w:rsidRPr="004B0C1F">
        <w:rPr>
          <w:rFonts w:ascii="Traditional Arabic" w:hAnsi="Traditional Arabic" w:cs="Traditional Arabic" w:hint="cs"/>
          <w:sz w:val="36"/>
          <w:szCs w:val="36"/>
          <w:rtl/>
        </w:rPr>
        <w:t>قال</w:t>
      </w:r>
      <w:r w:rsidRPr="004B0C1F">
        <w:rPr>
          <w:rFonts w:ascii="Traditional Arabic" w:hAnsi="Traditional Arabic" w:cs="Traditional Arabic"/>
          <w:sz w:val="36"/>
          <w:szCs w:val="36"/>
          <w:rtl/>
        </w:rPr>
        <w:t xml:space="preserve"> هيهات</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نفعني الله بمو</w:t>
      </w:r>
      <w:r w:rsidRPr="004B0C1F">
        <w:rPr>
          <w:rFonts w:ascii="Traditional Arabic" w:hAnsi="Traditional Arabic" w:cs="Traditional Arabic" w:hint="cs"/>
          <w:sz w:val="36"/>
          <w:szCs w:val="36"/>
          <w:rtl/>
        </w:rPr>
        <w:t>عظة</w:t>
      </w:r>
      <w:r w:rsidRPr="004B0C1F">
        <w:rPr>
          <w:rFonts w:ascii="Traditional Arabic" w:hAnsi="Traditional Arabic" w:cs="Traditional Arabic"/>
          <w:sz w:val="36"/>
          <w:szCs w:val="36"/>
          <w:rtl/>
        </w:rPr>
        <w:t xml:space="preserve"> الرجل الصالح</w:t>
      </w:r>
      <w:r w:rsidR="000A0CD5" w:rsidRPr="007F02A3">
        <w:rPr>
          <w:rFonts w:ascii="Traditional Arabic" w:hAnsi="Traditional Arabic" w:cs="Traditional Arabic"/>
          <w:b/>
          <w:bCs/>
          <w:sz w:val="36"/>
          <w:szCs w:val="36"/>
          <w:vertAlign w:val="superscript"/>
          <w:rtl/>
        </w:rPr>
        <w:t>(</w:t>
      </w:r>
      <w:r w:rsidR="000A0CD5">
        <w:rPr>
          <w:rStyle w:val="a4"/>
          <w:rFonts w:ascii="Traditional Arabic" w:hAnsi="Traditional Arabic"/>
          <w:b/>
          <w:bCs/>
          <w:sz w:val="36"/>
          <w:szCs w:val="36"/>
          <w:rtl/>
        </w:rPr>
        <w:footnoteReference w:id="56"/>
      </w:r>
      <w:r w:rsidR="000A0CD5" w:rsidRPr="007F02A3">
        <w:rPr>
          <w:rFonts w:ascii="Traditional Arabic" w:hAnsi="Traditional Arabic" w:cs="Traditional Arabic"/>
          <w:b/>
          <w:bCs/>
          <w:sz w:val="36"/>
          <w:szCs w:val="36"/>
          <w:vertAlign w:val="superscript"/>
          <w:rtl/>
        </w:rPr>
        <w:t>)</w:t>
      </w:r>
      <w:r w:rsidRPr="004B0C1F">
        <w:rPr>
          <w:rFonts w:ascii="Traditional Arabic" w:hAnsi="Traditional Arabic" w:cs="Traditional Arabic"/>
          <w:sz w:val="36"/>
          <w:szCs w:val="36"/>
          <w:rtl/>
        </w:rPr>
        <w:t xml:space="preserve"> " </w:t>
      </w:r>
      <w:r w:rsidR="0076228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0A0CD5" w:rsidRDefault="00C0661C" w:rsidP="000A0CD5">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رحم</w:t>
      </w:r>
      <w:r w:rsidRPr="004B0C1F">
        <w:rPr>
          <w:rFonts w:ascii="Traditional Arabic" w:hAnsi="Traditional Arabic" w:cs="Traditional Arabic"/>
          <w:sz w:val="36"/>
          <w:szCs w:val="36"/>
          <w:rtl/>
        </w:rPr>
        <w:t xml:space="preserve"> الله الخل</w:t>
      </w:r>
      <w:r w:rsidRPr="004B0C1F">
        <w:rPr>
          <w:rFonts w:ascii="Traditional Arabic" w:hAnsi="Traditional Arabic" w:cs="Traditional Arabic" w:hint="cs"/>
          <w:sz w:val="36"/>
          <w:szCs w:val="36"/>
          <w:rtl/>
        </w:rPr>
        <w:t>يفة</w:t>
      </w:r>
      <w:r w:rsidRPr="004B0C1F">
        <w:rPr>
          <w:rFonts w:ascii="Traditional Arabic" w:hAnsi="Traditional Arabic" w:cs="Traditional Arabic"/>
          <w:sz w:val="36"/>
          <w:szCs w:val="36"/>
          <w:rtl/>
        </w:rPr>
        <w:t xml:space="preserve"> الراشد عمر بن الخطاب </w:t>
      </w:r>
      <w:r w:rsidR="000A0CD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وصدق رسول الله ع</w:t>
      </w:r>
      <w:r w:rsidRPr="004B0C1F">
        <w:rPr>
          <w:rFonts w:ascii="Traditional Arabic" w:hAnsi="Traditional Arabic" w:cs="Traditional Arabic" w:hint="cs"/>
          <w:sz w:val="36"/>
          <w:szCs w:val="36"/>
          <w:rtl/>
        </w:rPr>
        <w:t>ليه</w:t>
      </w:r>
      <w:r w:rsidRPr="004B0C1F">
        <w:rPr>
          <w:rFonts w:ascii="Traditional Arabic" w:hAnsi="Traditional Arabic" w:cs="Traditional Arabic"/>
          <w:sz w:val="36"/>
          <w:szCs w:val="36"/>
          <w:rtl/>
        </w:rPr>
        <w:t xml:space="preserve"> الصلاة والسلام</w:t>
      </w:r>
      <w:r w:rsidR="000A0CD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0A0CD5">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فقد</w:t>
      </w:r>
      <w:r w:rsidRPr="004B0C1F">
        <w:rPr>
          <w:rFonts w:ascii="Traditional Arabic" w:hAnsi="Traditional Arabic" w:cs="Traditional Arabic"/>
          <w:sz w:val="36"/>
          <w:szCs w:val="36"/>
          <w:rtl/>
        </w:rPr>
        <w:t xml:space="preserve"> كان باب</w:t>
      </w:r>
      <w:r w:rsidR="000A0CD5">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مانع</w:t>
      </w:r>
      <w:r w:rsidR="000A0CD5">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للفتن</w:t>
      </w:r>
      <w:r w:rsidR="000A0CD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فلما </w:t>
      </w:r>
      <w:r w:rsidRPr="004B0C1F">
        <w:rPr>
          <w:rFonts w:ascii="Traditional Arabic" w:hAnsi="Traditional Arabic" w:cs="Traditional Arabic" w:hint="cs"/>
          <w:sz w:val="36"/>
          <w:szCs w:val="36"/>
          <w:rtl/>
        </w:rPr>
        <w:t>انكسر</w:t>
      </w:r>
      <w:r w:rsidRPr="004B0C1F">
        <w:rPr>
          <w:rFonts w:ascii="Traditional Arabic" w:hAnsi="Traditional Arabic" w:cs="Traditional Arabic"/>
          <w:sz w:val="36"/>
          <w:szCs w:val="36"/>
          <w:rtl/>
        </w:rPr>
        <w:t xml:space="preserve"> هذا الباب أقبلت الفتن</w:t>
      </w:r>
      <w:r w:rsidR="000A0CD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وما أجم</w:t>
      </w:r>
      <w:r w:rsidRPr="004B0C1F">
        <w:rPr>
          <w:rFonts w:ascii="Traditional Arabic" w:hAnsi="Traditional Arabic" w:cs="Traditional Arabic" w:hint="cs"/>
          <w:sz w:val="36"/>
          <w:szCs w:val="36"/>
          <w:rtl/>
        </w:rPr>
        <w:t>ل</w:t>
      </w:r>
      <w:r w:rsidRPr="004B0C1F">
        <w:rPr>
          <w:rFonts w:ascii="Traditional Arabic" w:hAnsi="Traditional Arabic" w:cs="Traditional Arabic"/>
          <w:sz w:val="36"/>
          <w:szCs w:val="36"/>
          <w:rtl/>
        </w:rPr>
        <w:t xml:space="preserve"> ما خت</w:t>
      </w:r>
      <w:r w:rsidRPr="004B0C1F">
        <w:rPr>
          <w:rFonts w:ascii="Traditional Arabic" w:hAnsi="Traditional Arabic" w:cs="Traditional Arabic" w:hint="cs"/>
          <w:sz w:val="36"/>
          <w:szCs w:val="36"/>
          <w:rtl/>
        </w:rPr>
        <w:t>م</w:t>
      </w:r>
      <w:r w:rsidRPr="004B0C1F">
        <w:rPr>
          <w:rFonts w:ascii="Traditional Arabic" w:hAnsi="Traditional Arabic" w:cs="Traditional Arabic"/>
          <w:sz w:val="36"/>
          <w:szCs w:val="36"/>
          <w:rtl/>
        </w:rPr>
        <w:t xml:space="preserve"> به ابن بطة </w:t>
      </w:r>
      <w:r w:rsidRPr="004B0C1F">
        <w:rPr>
          <w:rFonts w:ascii="Traditional Arabic" w:hAnsi="Traditional Arabic" w:cs="Traditional Arabic" w:hint="cs"/>
          <w:sz w:val="36"/>
          <w:szCs w:val="36"/>
          <w:rtl/>
        </w:rPr>
        <w:t>هذه</w:t>
      </w:r>
      <w:r w:rsidRPr="004B0C1F">
        <w:rPr>
          <w:rFonts w:ascii="Traditional Arabic" w:hAnsi="Traditional Arabic" w:cs="Traditional Arabic"/>
          <w:sz w:val="36"/>
          <w:szCs w:val="36"/>
          <w:rtl/>
        </w:rPr>
        <w:t xml:space="preserve"> القص</w:t>
      </w:r>
      <w:r w:rsidRPr="004B0C1F">
        <w:rPr>
          <w:rFonts w:ascii="Traditional Arabic" w:hAnsi="Traditional Arabic" w:cs="Traditional Arabic" w:hint="cs"/>
          <w:sz w:val="36"/>
          <w:szCs w:val="36"/>
          <w:rtl/>
        </w:rPr>
        <w:t>ة</w:t>
      </w:r>
      <w:r w:rsidRPr="004B0C1F">
        <w:rPr>
          <w:rFonts w:ascii="Traditional Arabic" w:hAnsi="Traditional Arabic" w:cs="Traditional Arabic"/>
          <w:sz w:val="36"/>
          <w:szCs w:val="36"/>
          <w:rtl/>
        </w:rPr>
        <w:t xml:space="preserve"> عندما تطرق لتأديب عمر حتى سالت الدم</w:t>
      </w:r>
      <w:r w:rsidR="005A3699">
        <w:rPr>
          <w:rFonts w:ascii="Traditional Arabic" w:hAnsi="Traditional Arabic" w:cs="Traditional Arabic"/>
          <w:sz w:val="36"/>
          <w:szCs w:val="36"/>
          <w:rtl/>
        </w:rPr>
        <w:t>اء على وجهه ورجليه</w:t>
      </w:r>
      <w:r w:rsidR="000A0CD5">
        <w:rPr>
          <w:rFonts w:ascii="Traditional Arabic" w:hAnsi="Traditional Arabic" w:cs="Traditional Arabic" w:hint="cs"/>
          <w:sz w:val="36"/>
          <w:szCs w:val="36"/>
          <w:rtl/>
        </w:rPr>
        <w:t xml:space="preserve"> .</w:t>
      </w:r>
    </w:p>
    <w:p w:rsidR="00C0661C" w:rsidRDefault="005A3699" w:rsidP="00BD11B3">
      <w:pPr>
        <w:widowControl w:val="0"/>
        <w:spacing w:after="0" w:line="240" w:lineRule="auto"/>
        <w:ind w:left="-7"/>
        <w:jc w:val="both"/>
        <w:rPr>
          <w:rFonts w:ascii="Traditional Arabic" w:hAnsi="Traditional Arabic" w:cs="Traditional Arabic"/>
          <w:sz w:val="36"/>
          <w:szCs w:val="36"/>
          <w:rtl/>
        </w:rPr>
      </w:pPr>
      <w:r>
        <w:rPr>
          <w:rFonts w:ascii="Traditional Arabic" w:hAnsi="Traditional Arabic" w:cs="Traditional Arabic"/>
          <w:sz w:val="36"/>
          <w:szCs w:val="36"/>
          <w:rtl/>
        </w:rPr>
        <w:t>قال ابن بطة</w:t>
      </w:r>
      <w:r w:rsidR="000A0CD5">
        <w:rPr>
          <w:rFonts w:ascii="Traditional Arabic" w:hAnsi="Traditional Arabic" w:cs="Traditional Arabic" w:hint="cs"/>
          <w:sz w:val="36"/>
          <w:szCs w:val="36"/>
          <w:rtl/>
        </w:rPr>
        <w:t xml:space="preserve"> </w:t>
      </w:r>
      <w:r>
        <w:rPr>
          <w:rFonts w:ascii="Traditional Arabic" w:hAnsi="Traditional Arabic" w:cs="Traditional Arabic"/>
          <w:sz w:val="36"/>
          <w:szCs w:val="36"/>
          <w:rtl/>
        </w:rPr>
        <w:t>:</w:t>
      </w:r>
      <w:r w:rsidR="000A0CD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w:t>
      </w:r>
      <w:r w:rsidR="000A0CD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ولقد صار </w:t>
      </w:r>
      <w:proofErr w:type="spellStart"/>
      <w:r w:rsidR="00C0661C" w:rsidRPr="004B0C1F">
        <w:rPr>
          <w:rFonts w:ascii="Traditional Arabic" w:hAnsi="Traditional Arabic" w:cs="Traditional Arabic"/>
          <w:sz w:val="36"/>
          <w:szCs w:val="36"/>
          <w:rtl/>
        </w:rPr>
        <w:t>صبيغ</w:t>
      </w:r>
      <w:proofErr w:type="spellEnd"/>
      <w:r w:rsidR="00C0661C" w:rsidRPr="004B0C1F">
        <w:rPr>
          <w:rFonts w:ascii="Traditional Arabic" w:hAnsi="Traditional Arabic" w:cs="Traditional Arabic"/>
          <w:sz w:val="36"/>
          <w:szCs w:val="36"/>
          <w:rtl/>
        </w:rPr>
        <w:t xml:space="preserve"> لمن </w:t>
      </w:r>
      <w:r w:rsidR="00C0661C" w:rsidRPr="004B0C1F">
        <w:rPr>
          <w:rFonts w:ascii="Traditional Arabic" w:hAnsi="Traditional Arabic" w:cs="Traditional Arabic" w:hint="cs"/>
          <w:sz w:val="36"/>
          <w:szCs w:val="36"/>
          <w:rtl/>
        </w:rPr>
        <w:t>بعده</w:t>
      </w:r>
      <w:r w:rsidR="00C0661C" w:rsidRPr="004B0C1F">
        <w:rPr>
          <w:rFonts w:ascii="Traditional Arabic" w:hAnsi="Traditional Arabic" w:cs="Traditional Arabic"/>
          <w:sz w:val="36"/>
          <w:szCs w:val="36"/>
          <w:rtl/>
        </w:rPr>
        <w:t xml:space="preserve"> مثلاً </w:t>
      </w:r>
      <w:proofErr w:type="spellStart"/>
      <w:r w:rsidR="00C0661C" w:rsidRPr="004B0C1F">
        <w:rPr>
          <w:rFonts w:ascii="Traditional Arabic" w:hAnsi="Traditional Arabic" w:cs="Traditional Arabic"/>
          <w:sz w:val="36"/>
          <w:szCs w:val="36"/>
          <w:rtl/>
        </w:rPr>
        <w:t>وتردعة</w:t>
      </w:r>
      <w:proofErr w:type="spellEnd"/>
      <w:r w:rsidR="00C0661C" w:rsidRPr="004B0C1F">
        <w:rPr>
          <w:rFonts w:ascii="Traditional Arabic" w:hAnsi="Traditional Arabic" w:cs="Traditional Arabic"/>
          <w:sz w:val="36"/>
          <w:szCs w:val="36"/>
          <w:rtl/>
        </w:rPr>
        <w:t xml:space="preserve"> لمن نقر وألحف في السؤال</w:t>
      </w:r>
      <w:r w:rsidR="002E2F23" w:rsidRPr="007F02A3">
        <w:rPr>
          <w:rFonts w:ascii="Traditional Arabic" w:hAnsi="Traditional Arabic" w:cs="Traditional Arabic"/>
          <w:b/>
          <w:bCs/>
          <w:sz w:val="36"/>
          <w:szCs w:val="36"/>
          <w:vertAlign w:val="superscript"/>
          <w:rtl/>
        </w:rPr>
        <w:t>(</w:t>
      </w:r>
      <w:r w:rsidR="00BD11B3">
        <w:rPr>
          <w:rStyle w:val="a4"/>
          <w:rFonts w:ascii="Traditional Arabic" w:hAnsi="Traditional Arabic"/>
          <w:b/>
          <w:bCs/>
          <w:sz w:val="36"/>
          <w:szCs w:val="36"/>
          <w:rtl/>
        </w:rPr>
        <w:footnoteReference w:id="57"/>
      </w:r>
      <w:r w:rsidR="002E2F23" w:rsidRPr="007F02A3">
        <w:rPr>
          <w:rFonts w:ascii="Traditional Arabic" w:hAnsi="Traditional Arabic" w:cs="Traditional Arabic"/>
          <w:b/>
          <w:bCs/>
          <w:sz w:val="36"/>
          <w:szCs w:val="36"/>
          <w:vertAlign w:val="superscript"/>
          <w:rtl/>
        </w:rPr>
        <w:t>)</w:t>
      </w:r>
      <w:r w:rsidR="000A0CD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w:t>
      </w:r>
      <w:r w:rsidR="000A0CD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w:t>
      </w:r>
    </w:p>
    <w:p w:rsidR="00AB7DF9" w:rsidRPr="004B0C1F" w:rsidRDefault="00AB7DF9" w:rsidP="00BD11B3">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cs"/>
          <w:b/>
          <w:bCs/>
          <w:sz w:val="36"/>
          <w:szCs w:val="36"/>
          <w:rtl/>
        </w:rPr>
        <w:t>وهذا</w:t>
      </w:r>
      <w:r w:rsidRPr="004B0C1F">
        <w:rPr>
          <w:rFonts w:ascii="Traditional Arabic" w:hAnsi="Traditional Arabic" w:cs="Traditional Arabic"/>
          <w:b/>
          <w:bCs/>
          <w:sz w:val="36"/>
          <w:szCs w:val="36"/>
          <w:rtl/>
        </w:rPr>
        <w:t xml:space="preserve"> الأث</w:t>
      </w:r>
      <w:r w:rsidRPr="004B0C1F">
        <w:rPr>
          <w:rFonts w:ascii="Traditional Arabic" w:hAnsi="Traditional Arabic" w:cs="Traditional Arabic" w:hint="cs"/>
          <w:b/>
          <w:bCs/>
          <w:sz w:val="36"/>
          <w:szCs w:val="36"/>
          <w:rtl/>
        </w:rPr>
        <w:t>ر</w:t>
      </w:r>
      <w:r w:rsidRPr="004B0C1F">
        <w:rPr>
          <w:rFonts w:ascii="Traditional Arabic" w:hAnsi="Traditional Arabic" w:cs="Traditional Arabic"/>
          <w:b/>
          <w:bCs/>
          <w:sz w:val="36"/>
          <w:szCs w:val="36"/>
          <w:rtl/>
        </w:rPr>
        <w:t xml:space="preserve"> فيه  فوائد</w:t>
      </w:r>
      <w:r w:rsidR="002E2F23">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p>
    <w:p w:rsidR="00C0661C" w:rsidRPr="000443FB" w:rsidRDefault="007A32AD" w:rsidP="007740FD">
      <w:pPr>
        <w:pStyle w:val="af0"/>
        <w:widowControl w:val="0"/>
        <w:numPr>
          <w:ilvl w:val="0"/>
          <w:numId w:val="59"/>
        </w:numPr>
        <w:spacing w:after="0" w:line="240" w:lineRule="auto"/>
        <w:jc w:val="both"/>
        <w:rPr>
          <w:rFonts w:ascii="Traditional Arabic" w:hAnsi="Traditional Arabic" w:cs="Traditional Arabic"/>
          <w:sz w:val="36"/>
          <w:szCs w:val="36"/>
          <w:rtl/>
        </w:rPr>
      </w:pPr>
      <w:r w:rsidRPr="000443FB">
        <w:rPr>
          <w:rFonts w:ascii="Traditional Arabic" w:hAnsi="Traditional Arabic" w:cs="Traditional Arabic" w:hint="cs"/>
          <w:sz w:val="36"/>
          <w:szCs w:val="36"/>
          <w:rtl/>
        </w:rPr>
        <w:t>موافقته ل</w:t>
      </w:r>
      <w:r w:rsidR="00C0661C" w:rsidRPr="000443FB">
        <w:rPr>
          <w:rFonts w:ascii="Traditional Arabic" w:hAnsi="Traditional Arabic" w:cs="Traditional Arabic"/>
          <w:sz w:val="36"/>
          <w:szCs w:val="36"/>
          <w:rtl/>
        </w:rPr>
        <w:t>حديث حذيفة</w:t>
      </w:r>
      <w:r w:rsidRPr="000443FB">
        <w:rPr>
          <w:rFonts w:ascii="Traditional Arabic" w:hAnsi="Traditional Arabic" w:cs="Traditional Arabic" w:hint="cs"/>
          <w:sz w:val="36"/>
          <w:szCs w:val="36"/>
          <w:vertAlign w:val="superscript"/>
          <w:rtl/>
        </w:rPr>
        <w:t>(</w:t>
      </w:r>
      <w:r w:rsidRPr="007A32AD">
        <w:rPr>
          <w:rStyle w:val="a4"/>
          <w:rFonts w:ascii="Traditional Arabic" w:hAnsi="Traditional Arabic"/>
          <w:sz w:val="36"/>
          <w:szCs w:val="36"/>
          <w:rtl/>
        </w:rPr>
        <w:footnoteReference w:id="58"/>
      </w:r>
      <w:r w:rsidRPr="000443FB">
        <w:rPr>
          <w:rFonts w:ascii="Traditional Arabic" w:hAnsi="Traditional Arabic" w:cs="Traditional Arabic" w:hint="cs"/>
          <w:sz w:val="36"/>
          <w:szCs w:val="36"/>
          <w:vertAlign w:val="superscript"/>
          <w:rtl/>
        </w:rPr>
        <w:t xml:space="preserve">) </w:t>
      </w:r>
      <w:r w:rsidRPr="000443FB">
        <w:rPr>
          <w:rFonts w:ascii="Traditional Arabic" w:hAnsi="Traditional Arabic" w:cs="Traditional Arabic" w:hint="cs"/>
          <w:sz w:val="36"/>
          <w:szCs w:val="36"/>
          <w:rtl/>
        </w:rPr>
        <w:t>- رضي الله عنه -</w:t>
      </w:r>
      <w:r w:rsidR="002E2F23" w:rsidRPr="000443FB">
        <w:rPr>
          <w:rFonts w:ascii="Traditional Arabic" w:hAnsi="Traditional Arabic" w:cs="Traditional Arabic" w:hint="cs"/>
          <w:sz w:val="36"/>
          <w:szCs w:val="36"/>
          <w:rtl/>
        </w:rPr>
        <w:t xml:space="preserve"> ،</w:t>
      </w:r>
      <w:r w:rsidR="00A13A94" w:rsidRPr="000443FB">
        <w:rPr>
          <w:rFonts w:ascii="Traditional Arabic" w:hAnsi="Traditional Arabic" w:cs="Traditional Arabic" w:hint="cs"/>
          <w:sz w:val="36"/>
          <w:szCs w:val="36"/>
          <w:rtl/>
        </w:rPr>
        <w:t xml:space="preserve"> </w:t>
      </w:r>
      <w:r w:rsidRPr="000443FB">
        <w:rPr>
          <w:rFonts w:ascii="Traditional Arabic" w:hAnsi="Traditional Arabic" w:cs="Traditional Arabic" w:hint="cs"/>
          <w:sz w:val="36"/>
          <w:szCs w:val="36"/>
          <w:rtl/>
        </w:rPr>
        <w:t xml:space="preserve">وفيه أن عمر - رضي الله عنه </w:t>
      </w:r>
      <w:r w:rsidRPr="000443FB">
        <w:rPr>
          <w:rFonts w:ascii="Traditional Arabic" w:hAnsi="Traditional Arabic" w:cs="Traditional Arabic"/>
          <w:sz w:val="36"/>
          <w:szCs w:val="36"/>
          <w:rtl/>
        </w:rPr>
        <w:t>–</w:t>
      </w:r>
      <w:r w:rsidRPr="000443FB">
        <w:rPr>
          <w:rFonts w:ascii="Traditional Arabic" w:hAnsi="Traditional Arabic" w:cs="Traditional Arabic" w:hint="cs"/>
          <w:sz w:val="36"/>
          <w:szCs w:val="36"/>
          <w:rtl/>
        </w:rPr>
        <w:t xml:space="preserve"> </w:t>
      </w:r>
      <w:r w:rsidRPr="000443FB">
        <w:rPr>
          <w:rFonts w:ascii="Traditional Arabic" w:hAnsi="Traditional Arabic" w:cs="Traditional Arabic" w:hint="cs"/>
          <w:sz w:val="36"/>
          <w:szCs w:val="36"/>
          <w:rtl/>
        </w:rPr>
        <w:lastRenderedPageBreak/>
        <w:t>هو الباب الذي بين المسلمين وبين الفتن</w:t>
      </w:r>
      <w:r w:rsidR="00C0661C" w:rsidRPr="000443FB">
        <w:rPr>
          <w:rFonts w:ascii="Traditional Arabic" w:hAnsi="Traditional Arabic" w:cs="Traditional Arabic"/>
          <w:b/>
          <w:bCs/>
          <w:sz w:val="36"/>
          <w:szCs w:val="36"/>
          <w:vertAlign w:val="superscript"/>
          <w:rtl/>
        </w:rPr>
        <w:t>(</w:t>
      </w:r>
      <w:r w:rsidR="00BD11B3">
        <w:rPr>
          <w:rStyle w:val="a4"/>
          <w:rFonts w:ascii="Traditional Arabic" w:hAnsi="Traditional Arabic"/>
          <w:b/>
          <w:bCs/>
          <w:sz w:val="36"/>
          <w:szCs w:val="36"/>
          <w:rtl/>
        </w:rPr>
        <w:footnoteReference w:id="59"/>
      </w:r>
      <w:r w:rsidR="00C0661C" w:rsidRPr="000443FB">
        <w:rPr>
          <w:rFonts w:ascii="Traditional Arabic" w:hAnsi="Traditional Arabic" w:cs="Traditional Arabic"/>
          <w:b/>
          <w:bCs/>
          <w:sz w:val="36"/>
          <w:szCs w:val="36"/>
          <w:vertAlign w:val="superscript"/>
          <w:rtl/>
        </w:rPr>
        <w:t>)</w:t>
      </w:r>
      <w:r w:rsidRPr="000443FB">
        <w:rPr>
          <w:rFonts w:ascii="Traditional Arabic" w:hAnsi="Traditional Arabic" w:cs="Traditional Arabic" w:hint="cs"/>
          <w:sz w:val="36"/>
          <w:szCs w:val="36"/>
          <w:rtl/>
        </w:rPr>
        <w:t>، وهذا من دلائل نبوته عليه الصلاة والسلام</w:t>
      </w:r>
      <w:r w:rsidR="00C0661C" w:rsidRPr="000443FB">
        <w:rPr>
          <w:rFonts w:ascii="Traditional Arabic" w:hAnsi="Traditional Arabic" w:cs="Traditional Arabic"/>
          <w:sz w:val="36"/>
          <w:szCs w:val="36"/>
          <w:rtl/>
        </w:rPr>
        <w:t xml:space="preserve">. </w:t>
      </w:r>
    </w:p>
    <w:p w:rsidR="00C0661C" w:rsidRPr="000443FB" w:rsidRDefault="00C0661C" w:rsidP="00095486">
      <w:pPr>
        <w:pStyle w:val="af0"/>
        <w:widowControl w:val="0"/>
        <w:numPr>
          <w:ilvl w:val="0"/>
          <w:numId w:val="59"/>
        </w:numPr>
        <w:spacing w:after="0" w:line="240" w:lineRule="auto"/>
        <w:jc w:val="both"/>
        <w:rPr>
          <w:rFonts w:ascii="Traditional Arabic" w:hAnsi="Traditional Arabic" w:cs="Traditional Arabic"/>
          <w:sz w:val="36"/>
          <w:szCs w:val="36"/>
        </w:rPr>
      </w:pPr>
      <w:r w:rsidRPr="000443FB">
        <w:rPr>
          <w:rFonts w:ascii="Traditional Arabic" w:hAnsi="Traditional Arabic" w:cs="Traditional Arabic" w:hint="cs"/>
          <w:sz w:val="36"/>
          <w:szCs w:val="36"/>
          <w:rtl/>
        </w:rPr>
        <w:t>ما</w:t>
      </w:r>
      <w:r w:rsidRPr="000443FB">
        <w:rPr>
          <w:rFonts w:ascii="Traditional Arabic" w:hAnsi="Traditional Arabic" w:cs="Traditional Arabic"/>
          <w:sz w:val="36"/>
          <w:szCs w:val="36"/>
          <w:rtl/>
        </w:rPr>
        <w:t xml:space="preserve"> كان عليه الخلفاء الراشدون من حماية جناب الدين والضرب على أيدي الزائغين</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w:t>
      </w:r>
    </w:p>
    <w:p w:rsidR="00C0661C" w:rsidRPr="000443FB" w:rsidRDefault="00C0661C" w:rsidP="00095486">
      <w:pPr>
        <w:pStyle w:val="af0"/>
        <w:widowControl w:val="0"/>
        <w:numPr>
          <w:ilvl w:val="0"/>
          <w:numId w:val="59"/>
        </w:numPr>
        <w:spacing w:after="0" w:line="240" w:lineRule="auto"/>
        <w:jc w:val="both"/>
        <w:rPr>
          <w:rFonts w:ascii="Traditional Arabic" w:hAnsi="Traditional Arabic" w:cs="Traditional Arabic"/>
          <w:sz w:val="36"/>
          <w:szCs w:val="36"/>
        </w:rPr>
      </w:pPr>
      <w:r w:rsidRPr="000443FB">
        <w:rPr>
          <w:rFonts w:ascii="Traditional Arabic" w:hAnsi="Traditional Arabic" w:cs="Traditional Arabic" w:hint="cs"/>
          <w:sz w:val="36"/>
          <w:szCs w:val="36"/>
          <w:rtl/>
        </w:rPr>
        <w:t>كراهية</w:t>
      </w:r>
      <w:r w:rsidRPr="000443FB">
        <w:rPr>
          <w:rFonts w:ascii="Traditional Arabic" w:hAnsi="Traditional Arabic" w:cs="Traditional Arabic"/>
          <w:sz w:val="36"/>
          <w:szCs w:val="36"/>
          <w:rtl/>
        </w:rPr>
        <w:t xml:space="preserve"> سلفنا الاشتغ</w:t>
      </w:r>
      <w:r w:rsidRPr="000443FB">
        <w:rPr>
          <w:rFonts w:ascii="Traditional Arabic" w:hAnsi="Traditional Arabic" w:cs="Traditional Arabic" w:hint="cs"/>
          <w:sz w:val="36"/>
          <w:szCs w:val="36"/>
          <w:rtl/>
        </w:rPr>
        <w:t>ال</w:t>
      </w:r>
      <w:r w:rsidRPr="000443FB">
        <w:rPr>
          <w:rFonts w:ascii="Traditional Arabic" w:hAnsi="Traditional Arabic" w:cs="Traditional Arabic"/>
          <w:sz w:val="36"/>
          <w:szCs w:val="36"/>
          <w:rtl/>
        </w:rPr>
        <w:t xml:space="preserve"> في الأمور التي ليس من ورائها ثمرة عمل </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وزيادة إيمان</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ولو كانت ت</w:t>
      </w:r>
      <w:r w:rsidRPr="000443FB">
        <w:rPr>
          <w:rFonts w:ascii="Traditional Arabic" w:hAnsi="Traditional Arabic" w:cs="Traditional Arabic" w:hint="cs"/>
          <w:sz w:val="36"/>
          <w:szCs w:val="36"/>
          <w:rtl/>
        </w:rPr>
        <w:t>لك</w:t>
      </w:r>
      <w:r w:rsidRPr="000443FB">
        <w:rPr>
          <w:rFonts w:ascii="Traditional Arabic" w:hAnsi="Traditional Arabic" w:cs="Traditional Arabic"/>
          <w:sz w:val="36"/>
          <w:szCs w:val="36"/>
          <w:rtl/>
        </w:rPr>
        <w:t xml:space="preserve"> ال</w:t>
      </w:r>
      <w:r w:rsidRPr="000443FB">
        <w:rPr>
          <w:rFonts w:ascii="Traditional Arabic" w:hAnsi="Traditional Arabic" w:cs="Traditional Arabic" w:hint="cs"/>
          <w:sz w:val="36"/>
          <w:szCs w:val="36"/>
          <w:rtl/>
        </w:rPr>
        <w:t>مسائل</w:t>
      </w:r>
      <w:r w:rsidRPr="000443FB">
        <w:rPr>
          <w:rFonts w:ascii="Traditional Arabic" w:hAnsi="Traditional Arabic" w:cs="Traditional Arabic"/>
          <w:sz w:val="36"/>
          <w:szCs w:val="36"/>
          <w:rtl/>
        </w:rPr>
        <w:t xml:space="preserve"> المنق</w:t>
      </w:r>
      <w:r w:rsidR="002E2F23" w:rsidRPr="000443FB">
        <w:rPr>
          <w:rFonts w:ascii="Traditional Arabic" w:hAnsi="Traditional Arabic" w:cs="Traditional Arabic" w:hint="cs"/>
          <w:sz w:val="36"/>
          <w:szCs w:val="36"/>
          <w:rtl/>
        </w:rPr>
        <w:t>َّ</w:t>
      </w:r>
      <w:r w:rsidRPr="000443FB">
        <w:rPr>
          <w:rFonts w:ascii="Traditional Arabic" w:hAnsi="Traditional Arabic" w:cs="Traditional Arabic" w:hint="cs"/>
          <w:sz w:val="36"/>
          <w:szCs w:val="36"/>
          <w:rtl/>
        </w:rPr>
        <w:t>ب</w:t>
      </w:r>
      <w:r w:rsidRPr="000443FB">
        <w:rPr>
          <w:rFonts w:ascii="Traditional Arabic" w:hAnsi="Traditional Arabic" w:cs="Traditional Arabic"/>
          <w:sz w:val="36"/>
          <w:szCs w:val="36"/>
          <w:rtl/>
        </w:rPr>
        <w:t xml:space="preserve"> عنها في جزئيات الشريعة</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w:t>
      </w:r>
    </w:p>
    <w:p w:rsidR="002E2F23" w:rsidRPr="000443FB" w:rsidRDefault="00C0661C" w:rsidP="00095486">
      <w:pPr>
        <w:pStyle w:val="af0"/>
        <w:widowControl w:val="0"/>
        <w:numPr>
          <w:ilvl w:val="0"/>
          <w:numId w:val="59"/>
        </w:numPr>
        <w:spacing w:after="0" w:line="240" w:lineRule="auto"/>
        <w:jc w:val="both"/>
        <w:rPr>
          <w:rFonts w:ascii="Traditional Arabic" w:hAnsi="Traditional Arabic" w:cs="Traditional Arabic"/>
          <w:sz w:val="36"/>
          <w:szCs w:val="36"/>
        </w:rPr>
      </w:pPr>
      <w:r w:rsidRPr="000443FB">
        <w:rPr>
          <w:rFonts w:ascii="Traditional Arabic" w:hAnsi="Traditional Arabic" w:cs="Traditional Arabic"/>
          <w:sz w:val="36"/>
          <w:szCs w:val="36"/>
          <w:rtl/>
        </w:rPr>
        <w:t xml:space="preserve">فيه رد على </w:t>
      </w:r>
      <w:r w:rsidRPr="000443FB">
        <w:rPr>
          <w:rFonts w:ascii="Traditional Arabic" w:hAnsi="Traditional Arabic" w:cs="Traditional Arabic" w:hint="cs"/>
          <w:sz w:val="36"/>
          <w:szCs w:val="36"/>
          <w:rtl/>
        </w:rPr>
        <w:t>من</w:t>
      </w:r>
      <w:r w:rsidR="007E35D5" w:rsidRPr="000443FB">
        <w:rPr>
          <w:rFonts w:ascii="Traditional Arabic" w:hAnsi="Traditional Arabic" w:cs="Traditional Arabic"/>
          <w:sz w:val="36"/>
          <w:szCs w:val="36"/>
          <w:rtl/>
        </w:rPr>
        <w:t xml:space="preserve"> يشترط </w:t>
      </w:r>
      <w:r w:rsidR="007E35D5" w:rsidRPr="000443FB">
        <w:rPr>
          <w:rFonts w:ascii="Traditional Arabic" w:hAnsi="Traditional Arabic" w:cs="Traditional Arabic" w:hint="cs"/>
          <w:sz w:val="36"/>
          <w:szCs w:val="36"/>
          <w:rtl/>
        </w:rPr>
        <w:t>ا</w:t>
      </w:r>
      <w:r w:rsidRPr="000443FB">
        <w:rPr>
          <w:rFonts w:ascii="Traditional Arabic" w:hAnsi="Traditional Arabic" w:cs="Traditional Arabic"/>
          <w:sz w:val="36"/>
          <w:szCs w:val="36"/>
          <w:rtl/>
        </w:rPr>
        <w:t>لتكفير با</w:t>
      </w:r>
      <w:r w:rsidRPr="000443FB">
        <w:rPr>
          <w:rFonts w:ascii="Traditional Arabic" w:hAnsi="Traditional Arabic" w:cs="Traditional Arabic" w:hint="cs"/>
          <w:sz w:val="36"/>
          <w:szCs w:val="36"/>
          <w:rtl/>
        </w:rPr>
        <w:t>لكبيرة</w:t>
      </w:r>
      <w:r w:rsidRPr="000443FB">
        <w:rPr>
          <w:rFonts w:ascii="Traditional Arabic" w:hAnsi="Traditional Arabic" w:cs="Traditional Arabic"/>
          <w:sz w:val="36"/>
          <w:szCs w:val="36"/>
          <w:rtl/>
        </w:rPr>
        <w:t xml:space="preserve"> على إطلاق صفة الخارجية</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فإن عمر لم يستفهم من </w:t>
      </w:r>
      <w:proofErr w:type="spellStart"/>
      <w:r w:rsidRPr="000443FB">
        <w:rPr>
          <w:rFonts w:ascii="Traditional Arabic" w:hAnsi="Traditional Arabic" w:cs="Traditional Arabic"/>
          <w:sz w:val="36"/>
          <w:szCs w:val="36"/>
          <w:rtl/>
        </w:rPr>
        <w:t>صبيغ</w:t>
      </w:r>
      <w:proofErr w:type="spellEnd"/>
      <w:r w:rsidRPr="000443FB">
        <w:rPr>
          <w:rFonts w:ascii="Traditional Arabic" w:hAnsi="Traditional Arabic" w:cs="Traditional Arabic"/>
          <w:sz w:val="36"/>
          <w:szCs w:val="36"/>
          <w:rtl/>
        </w:rPr>
        <w:t xml:space="preserve"> موقفه من التكفير عامة </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والتكفير ب</w:t>
      </w:r>
      <w:r w:rsidRPr="000443FB">
        <w:rPr>
          <w:rFonts w:ascii="Traditional Arabic" w:hAnsi="Traditional Arabic" w:cs="Traditional Arabic" w:hint="cs"/>
          <w:sz w:val="36"/>
          <w:szCs w:val="36"/>
          <w:rtl/>
        </w:rPr>
        <w:t>الكبيرة</w:t>
      </w:r>
      <w:r w:rsidRPr="000443FB">
        <w:rPr>
          <w:rFonts w:ascii="Traditional Arabic" w:hAnsi="Traditional Arabic" w:cs="Traditional Arabic"/>
          <w:sz w:val="36"/>
          <w:szCs w:val="36"/>
          <w:rtl/>
        </w:rPr>
        <w:t xml:space="preserve"> على وجه الخصوص</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فلم يكن معروفاً هذا الأمر عند الصحابة</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وإنما بحث على علامة حسية</w:t>
      </w:r>
      <w:r w:rsidR="002E2F2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وهي التحلي</w:t>
      </w:r>
      <w:r w:rsidRPr="000443FB">
        <w:rPr>
          <w:rFonts w:ascii="Traditional Arabic" w:hAnsi="Traditional Arabic" w:cs="Traditional Arabic" w:hint="cs"/>
          <w:sz w:val="36"/>
          <w:szCs w:val="36"/>
          <w:rtl/>
        </w:rPr>
        <w:t>ق</w:t>
      </w:r>
      <w:r w:rsidRPr="000443FB">
        <w:rPr>
          <w:rFonts w:ascii="Traditional Arabic" w:hAnsi="Traditional Arabic" w:cs="Traditional Arabic"/>
          <w:sz w:val="36"/>
          <w:szCs w:val="36"/>
          <w:rtl/>
        </w:rPr>
        <w:t xml:space="preserve"> </w:t>
      </w:r>
      <w:r w:rsidR="002E2F23" w:rsidRPr="000443FB">
        <w:rPr>
          <w:rFonts w:ascii="Traditional Arabic" w:hAnsi="Traditional Arabic" w:cs="Traditional Arabic" w:hint="cs"/>
          <w:sz w:val="36"/>
          <w:szCs w:val="36"/>
          <w:rtl/>
        </w:rPr>
        <w:t>- .</w:t>
      </w:r>
    </w:p>
    <w:p w:rsidR="00C0661C" w:rsidRDefault="00C0661C" w:rsidP="002E2F23">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وسوف يأتي أن أول من أحدث التكفير بالكبيرة هو نافع الأ</w:t>
      </w:r>
      <w:r w:rsidRPr="004B0C1F">
        <w:rPr>
          <w:rFonts w:ascii="Traditional Arabic" w:hAnsi="Traditional Arabic" w:cs="Traditional Arabic" w:hint="cs"/>
          <w:sz w:val="36"/>
          <w:szCs w:val="36"/>
          <w:rtl/>
        </w:rPr>
        <w:t>زرق</w:t>
      </w:r>
      <w:r w:rsidR="002E2F2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AB7DF9" w:rsidRDefault="00AB7DF9" w:rsidP="002E2F23">
      <w:pPr>
        <w:widowControl w:val="0"/>
        <w:spacing w:after="0" w:line="240" w:lineRule="auto"/>
        <w:ind w:left="-7"/>
        <w:jc w:val="both"/>
        <w:rPr>
          <w:rFonts w:ascii="Traditional Arabic" w:hAnsi="Traditional Arabic" w:cs="Traditional Arabic"/>
          <w:sz w:val="36"/>
          <w:szCs w:val="36"/>
          <w:rtl/>
        </w:rPr>
      </w:pPr>
    </w:p>
    <w:p w:rsidR="00C0661C" w:rsidRPr="000443FB" w:rsidRDefault="00F86C70" w:rsidP="000443FB">
      <w:pPr>
        <w:pStyle w:val="af0"/>
        <w:widowControl w:val="0"/>
        <w:numPr>
          <w:ilvl w:val="0"/>
          <w:numId w:val="55"/>
        </w:numPr>
        <w:spacing w:after="0" w:line="240" w:lineRule="auto"/>
        <w:jc w:val="both"/>
        <w:rPr>
          <w:rFonts w:ascii="Traditional Arabic" w:hAnsi="Traditional Arabic" w:cs="Traditional Arabic"/>
          <w:b/>
          <w:bCs/>
          <w:sz w:val="36"/>
          <w:szCs w:val="36"/>
        </w:rPr>
      </w:pPr>
      <w:r w:rsidRPr="000443FB">
        <w:rPr>
          <w:rFonts w:ascii="Traditional Arabic" w:hAnsi="Traditional Arabic" w:cs="Traditional Arabic" w:hint="cs"/>
          <w:b/>
          <w:bCs/>
          <w:sz w:val="36"/>
          <w:szCs w:val="36"/>
          <w:rtl/>
        </w:rPr>
        <w:t>إ</w:t>
      </w:r>
      <w:r w:rsidR="00C0661C" w:rsidRPr="000443FB">
        <w:rPr>
          <w:rFonts w:ascii="Traditional Arabic" w:hAnsi="Traditional Arabic" w:cs="Traditional Arabic" w:hint="cs"/>
          <w:b/>
          <w:bCs/>
          <w:sz w:val="36"/>
          <w:szCs w:val="36"/>
          <w:rtl/>
        </w:rPr>
        <w:t>ن</w:t>
      </w:r>
      <w:r w:rsidR="00C0661C" w:rsidRPr="000443FB">
        <w:rPr>
          <w:rFonts w:ascii="Traditional Arabic" w:hAnsi="Traditional Arabic" w:cs="Traditional Arabic"/>
          <w:b/>
          <w:bCs/>
          <w:sz w:val="36"/>
          <w:szCs w:val="36"/>
          <w:rtl/>
        </w:rPr>
        <w:t xml:space="preserve"> هذا الأثر أشار إلى علامتين من علامات الخوا</w:t>
      </w:r>
      <w:r w:rsidR="00C0661C" w:rsidRPr="000443FB">
        <w:rPr>
          <w:rFonts w:ascii="Traditional Arabic" w:hAnsi="Traditional Arabic" w:cs="Traditional Arabic" w:hint="cs"/>
          <w:b/>
          <w:bCs/>
          <w:sz w:val="36"/>
          <w:szCs w:val="36"/>
          <w:rtl/>
        </w:rPr>
        <w:t>رج</w:t>
      </w:r>
      <w:r w:rsidR="002E2F23" w:rsidRPr="000443FB">
        <w:rPr>
          <w:rFonts w:ascii="Traditional Arabic" w:hAnsi="Traditional Arabic" w:cs="Traditional Arabic" w:hint="cs"/>
          <w:b/>
          <w:bCs/>
          <w:sz w:val="36"/>
          <w:szCs w:val="36"/>
          <w:rtl/>
        </w:rPr>
        <w:t xml:space="preserve"> </w:t>
      </w:r>
      <w:r w:rsidR="00C0661C" w:rsidRPr="000443FB">
        <w:rPr>
          <w:rFonts w:ascii="Traditional Arabic" w:hAnsi="Traditional Arabic" w:cs="Traditional Arabic"/>
          <w:b/>
          <w:bCs/>
          <w:sz w:val="36"/>
          <w:szCs w:val="36"/>
          <w:rtl/>
        </w:rPr>
        <w:t>:</w:t>
      </w:r>
    </w:p>
    <w:p w:rsidR="00AB7DF9" w:rsidRPr="000443FB" w:rsidRDefault="00AB7DF9" w:rsidP="00AB7DF9">
      <w:pPr>
        <w:pStyle w:val="af0"/>
        <w:widowControl w:val="0"/>
        <w:spacing w:after="0" w:line="240" w:lineRule="auto"/>
        <w:ind w:left="1440" w:firstLine="0"/>
        <w:jc w:val="both"/>
        <w:rPr>
          <w:rFonts w:ascii="Traditional Arabic" w:hAnsi="Traditional Arabic" w:cs="Traditional Arabic"/>
          <w:sz w:val="20"/>
          <w:szCs w:val="20"/>
        </w:rPr>
      </w:pPr>
    </w:p>
    <w:p w:rsidR="00C0661C" w:rsidRDefault="00C0661C" w:rsidP="009C14C1">
      <w:pPr>
        <w:pStyle w:val="af0"/>
        <w:widowControl w:val="0"/>
        <w:numPr>
          <w:ilvl w:val="0"/>
          <w:numId w:val="1"/>
        </w:numPr>
        <w:spacing w:after="0" w:line="240" w:lineRule="auto"/>
        <w:jc w:val="both"/>
        <w:rPr>
          <w:rFonts w:ascii="Traditional Arabic" w:hAnsi="Traditional Arabic" w:cs="Traditional Arabic"/>
          <w:sz w:val="36"/>
          <w:szCs w:val="36"/>
        </w:rPr>
      </w:pPr>
      <w:r w:rsidRPr="002E2F23">
        <w:rPr>
          <w:rFonts w:ascii="Traditional Arabic" w:hAnsi="Traditional Arabic" w:cs="Traditional Arabic" w:hint="cs"/>
          <w:sz w:val="36"/>
          <w:szCs w:val="36"/>
          <w:rtl/>
        </w:rPr>
        <w:t>علامة</w:t>
      </w:r>
      <w:r w:rsidRPr="002E2F23">
        <w:rPr>
          <w:rFonts w:ascii="Traditional Arabic" w:hAnsi="Traditional Arabic" w:cs="Traditional Arabic"/>
          <w:sz w:val="36"/>
          <w:szCs w:val="36"/>
          <w:rtl/>
        </w:rPr>
        <w:t xml:space="preserve"> معنوية </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sz w:val="36"/>
          <w:szCs w:val="36"/>
          <w:rtl/>
        </w:rPr>
        <w:t xml:space="preserve">وهي </w:t>
      </w:r>
      <w:proofErr w:type="spellStart"/>
      <w:r w:rsidRPr="002E2F23">
        <w:rPr>
          <w:rFonts w:ascii="Traditional Arabic" w:hAnsi="Traditional Arabic" w:cs="Traditional Arabic"/>
          <w:sz w:val="36"/>
          <w:szCs w:val="36"/>
          <w:rtl/>
        </w:rPr>
        <w:t>التنطع</w:t>
      </w:r>
      <w:proofErr w:type="spellEnd"/>
      <w:r w:rsidRPr="002E2F23">
        <w:rPr>
          <w:rFonts w:ascii="Traditional Arabic" w:hAnsi="Traditional Arabic" w:cs="Traditional Arabic"/>
          <w:sz w:val="36"/>
          <w:szCs w:val="36"/>
          <w:rtl/>
        </w:rPr>
        <w:t xml:space="preserve"> والتعمق في الدين</w:t>
      </w:r>
      <w:r w:rsidR="002E2F23">
        <w:rPr>
          <w:rFonts w:ascii="Traditional Arabic" w:hAnsi="Traditional Arabic" w:cs="Traditional Arabic" w:hint="cs"/>
          <w:sz w:val="36"/>
          <w:szCs w:val="36"/>
          <w:rtl/>
        </w:rPr>
        <w:t xml:space="preserve"> ،</w:t>
      </w:r>
      <w:r w:rsidR="002E2F23" w:rsidRPr="002E2F23">
        <w:rPr>
          <w:rFonts w:ascii="Traditional Arabic" w:hAnsi="Traditional Arabic" w:cs="Traditional Arabic" w:hint="cs"/>
          <w:sz w:val="36"/>
          <w:szCs w:val="36"/>
          <w:rtl/>
        </w:rPr>
        <w:t xml:space="preserve"> </w:t>
      </w:r>
      <w:r w:rsidRPr="002E2F23">
        <w:rPr>
          <w:rFonts w:ascii="Traditional Arabic" w:hAnsi="Traditional Arabic" w:cs="Traditional Arabic"/>
          <w:sz w:val="36"/>
          <w:szCs w:val="36"/>
          <w:rtl/>
        </w:rPr>
        <w:t xml:space="preserve"> والاشتغال بمتشابه القر</w:t>
      </w:r>
      <w:r w:rsidR="0064238A" w:rsidRPr="002E2F23">
        <w:rPr>
          <w:rFonts w:ascii="Traditional Arabic" w:hAnsi="Traditional Arabic" w:cs="Traditional Arabic"/>
          <w:sz w:val="36"/>
          <w:szCs w:val="36"/>
          <w:rtl/>
        </w:rPr>
        <w:t>آ</w:t>
      </w:r>
      <w:r w:rsidR="0064238A" w:rsidRPr="002E2F23">
        <w:rPr>
          <w:rFonts w:ascii="Traditional Arabic" w:hAnsi="Traditional Arabic" w:cs="Traditional Arabic" w:hint="cs"/>
          <w:sz w:val="36"/>
          <w:szCs w:val="36"/>
          <w:rtl/>
        </w:rPr>
        <w:t>ن</w:t>
      </w:r>
      <w:r w:rsidR="002E2F23">
        <w:rPr>
          <w:rFonts w:ascii="Traditional Arabic" w:hAnsi="Traditional Arabic" w:cs="Traditional Arabic" w:hint="cs"/>
          <w:sz w:val="36"/>
          <w:szCs w:val="36"/>
          <w:rtl/>
        </w:rPr>
        <w:t xml:space="preserve"> ،</w:t>
      </w:r>
      <w:r w:rsidR="0064238A" w:rsidRPr="002E2F23">
        <w:rPr>
          <w:rFonts w:ascii="Traditional Arabic" w:hAnsi="Traditional Arabic" w:cs="Traditional Arabic" w:hint="cs"/>
          <w:sz w:val="36"/>
          <w:szCs w:val="36"/>
          <w:rtl/>
        </w:rPr>
        <w:t xml:space="preserve"> وقد توجد في غيرهم </w:t>
      </w:r>
      <w:r w:rsidR="002E2F23">
        <w:rPr>
          <w:rFonts w:ascii="Traditional Arabic" w:hAnsi="Traditional Arabic" w:cs="Traditional Arabic" w:hint="cs"/>
          <w:sz w:val="36"/>
          <w:szCs w:val="36"/>
          <w:rtl/>
        </w:rPr>
        <w:t xml:space="preserve">، </w:t>
      </w:r>
      <w:r w:rsidR="00AF418D" w:rsidRPr="002E2F23">
        <w:rPr>
          <w:rFonts w:ascii="Traditional Arabic" w:hAnsi="Traditional Arabic" w:cs="Traditional Arabic" w:hint="cs"/>
          <w:sz w:val="36"/>
          <w:szCs w:val="36"/>
          <w:rtl/>
        </w:rPr>
        <w:t>لكنها سمة بارزة عند القوم</w:t>
      </w:r>
      <w:r w:rsidR="002E2F23">
        <w:rPr>
          <w:rFonts w:ascii="Traditional Arabic" w:hAnsi="Traditional Arabic" w:cs="Traditional Arabic" w:hint="cs"/>
          <w:sz w:val="36"/>
          <w:szCs w:val="36"/>
          <w:rtl/>
        </w:rPr>
        <w:t xml:space="preserve"> .</w:t>
      </w:r>
    </w:p>
    <w:p w:rsidR="00C0661C" w:rsidRDefault="00C0661C" w:rsidP="00714D02">
      <w:pPr>
        <w:pStyle w:val="af0"/>
        <w:widowControl w:val="0"/>
        <w:numPr>
          <w:ilvl w:val="0"/>
          <w:numId w:val="1"/>
        </w:numPr>
        <w:spacing w:after="0" w:line="240" w:lineRule="auto"/>
        <w:jc w:val="both"/>
        <w:rPr>
          <w:rFonts w:ascii="Traditional Arabic" w:hAnsi="Traditional Arabic" w:cs="Traditional Arabic"/>
          <w:sz w:val="36"/>
          <w:szCs w:val="36"/>
        </w:rPr>
      </w:pPr>
      <w:r w:rsidRPr="002E2F23">
        <w:rPr>
          <w:rFonts w:ascii="Traditional Arabic" w:hAnsi="Traditional Arabic" w:cs="Traditional Arabic" w:hint="cs"/>
          <w:sz w:val="36"/>
          <w:szCs w:val="36"/>
          <w:rtl/>
        </w:rPr>
        <w:t>علامة</w:t>
      </w:r>
      <w:r w:rsidRPr="002E2F23">
        <w:rPr>
          <w:rFonts w:ascii="Traditional Arabic" w:hAnsi="Traditional Arabic" w:cs="Traditional Arabic"/>
          <w:sz w:val="36"/>
          <w:szCs w:val="36"/>
          <w:rtl/>
        </w:rPr>
        <w:t xml:space="preserve"> حسية</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sz w:val="36"/>
          <w:szCs w:val="36"/>
          <w:rtl/>
        </w:rPr>
        <w:t xml:space="preserve"> وهي التحلي</w:t>
      </w:r>
      <w:r w:rsidRPr="002E2F23">
        <w:rPr>
          <w:rFonts w:ascii="Traditional Arabic" w:hAnsi="Traditional Arabic" w:cs="Traditional Arabic" w:hint="cs"/>
          <w:sz w:val="36"/>
          <w:szCs w:val="36"/>
          <w:rtl/>
        </w:rPr>
        <w:t>ق،</w:t>
      </w:r>
      <w:r w:rsidRPr="002E2F23">
        <w:rPr>
          <w:rFonts w:ascii="Traditional Arabic" w:hAnsi="Traditional Arabic" w:cs="Traditional Arabic"/>
          <w:sz w:val="36"/>
          <w:szCs w:val="36"/>
          <w:rtl/>
        </w:rPr>
        <w:t xml:space="preserve"> ولا يعني </w:t>
      </w:r>
      <w:r w:rsidR="00714D02">
        <w:rPr>
          <w:rFonts w:ascii="Traditional Arabic" w:hAnsi="Traditional Arabic" w:cs="Traditional Arabic" w:hint="cs"/>
          <w:sz w:val="36"/>
          <w:szCs w:val="36"/>
          <w:rtl/>
        </w:rPr>
        <w:t xml:space="preserve">هذا </w:t>
      </w:r>
      <w:r w:rsidRPr="002E2F23">
        <w:rPr>
          <w:rFonts w:ascii="Traditional Arabic" w:hAnsi="Traditional Arabic" w:cs="Traditional Arabic" w:hint="cs"/>
          <w:sz w:val="36"/>
          <w:szCs w:val="36"/>
          <w:rtl/>
        </w:rPr>
        <w:t>أن</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 xml:space="preserve"> </w:t>
      </w:r>
      <w:r w:rsidRPr="002E2F23">
        <w:rPr>
          <w:rFonts w:ascii="Traditional Arabic" w:hAnsi="Traditional Arabic" w:cs="Traditional Arabic" w:hint="cs"/>
          <w:sz w:val="36"/>
          <w:szCs w:val="36"/>
          <w:rtl/>
        </w:rPr>
        <w:t>من</w:t>
      </w:r>
      <w:r w:rsidRPr="002E2F23">
        <w:rPr>
          <w:rFonts w:ascii="Traditional Arabic" w:hAnsi="Traditional Arabic" w:cs="Traditional Arabic"/>
          <w:sz w:val="36"/>
          <w:szCs w:val="36"/>
          <w:rtl/>
        </w:rPr>
        <w:t xml:space="preserve"> و</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ج</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د</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 xml:space="preserve"> م</w:t>
      </w:r>
      <w:r w:rsidRPr="002E2F23">
        <w:rPr>
          <w:rFonts w:ascii="Traditional Arabic" w:hAnsi="Traditional Arabic" w:cs="Traditional Arabic" w:hint="cs"/>
          <w:sz w:val="36"/>
          <w:szCs w:val="36"/>
          <w:rtl/>
        </w:rPr>
        <w:t>حلوقاً</w:t>
      </w:r>
      <w:r w:rsidRPr="002E2F23">
        <w:rPr>
          <w:rFonts w:ascii="Traditional Arabic" w:hAnsi="Traditional Arabic" w:cs="Traditional Arabic"/>
          <w:sz w:val="36"/>
          <w:szCs w:val="36"/>
          <w:rtl/>
        </w:rPr>
        <w:t xml:space="preserve"> ي</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ت</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هم بعقيدة الخوار</w:t>
      </w:r>
      <w:r w:rsidRPr="002E2F23">
        <w:rPr>
          <w:rFonts w:ascii="Traditional Arabic" w:hAnsi="Traditional Arabic" w:cs="Traditional Arabic" w:hint="cs"/>
          <w:sz w:val="36"/>
          <w:szCs w:val="36"/>
          <w:rtl/>
        </w:rPr>
        <w:t>ج</w:t>
      </w:r>
      <w:r w:rsidR="00714D02">
        <w:rPr>
          <w:rFonts w:ascii="Traditional Arabic" w:hAnsi="Traditional Arabic" w:cs="Traditional Arabic" w:hint="cs"/>
          <w:sz w:val="36"/>
          <w:szCs w:val="36"/>
          <w:rtl/>
        </w:rPr>
        <w:t>، -وإلا لسرى الأمر على جميع المحلّقين لحج أو عمرة-.</w:t>
      </w:r>
      <w:r w:rsidRPr="002E2F23">
        <w:rPr>
          <w:rFonts w:ascii="Traditional Arabic" w:hAnsi="Traditional Arabic" w:cs="Traditional Arabic"/>
          <w:sz w:val="36"/>
          <w:szCs w:val="36"/>
          <w:rtl/>
        </w:rPr>
        <w:t xml:space="preserve"> لكنها قرينة ي</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حكم فيها على الشخص بأن في عقله لوثة الخوارج المارقة</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sz w:val="36"/>
          <w:szCs w:val="36"/>
          <w:rtl/>
        </w:rPr>
        <w:t xml:space="preserve"> إذا انضم إليها قرائن أخرى تقوي جانب التهمة</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sz w:val="36"/>
          <w:szCs w:val="36"/>
          <w:rtl/>
        </w:rPr>
        <w:t xml:space="preserve"> كالتعم</w:t>
      </w:r>
      <w:r w:rsidR="00714D02">
        <w:rPr>
          <w:rFonts w:ascii="Traditional Arabic" w:hAnsi="Traditional Arabic" w:cs="Traditional Arabic" w:hint="cs"/>
          <w:sz w:val="36"/>
          <w:szCs w:val="36"/>
          <w:rtl/>
        </w:rPr>
        <w:t>ُّ</w:t>
      </w:r>
      <w:r w:rsidRPr="002E2F23">
        <w:rPr>
          <w:rFonts w:ascii="Traditional Arabic" w:hAnsi="Traditional Arabic" w:cs="Traditional Arabic"/>
          <w:sz w:val="36"/>
          <w:szCs w:val="36"/>
          <w:rtl/>
        </w:rPr>
        <w:t xml:space="preserve">ق </w:t>
      </w:r>
      <w:r w:rsidR="002E2F23">
        <w:rPr>
          <w:rFonts w:ascii="Traditional Arabic" w:hAnsi="Traditional Arabic" w:cs="Traditional Arabic" w:hint="cs"/>
          <w:sz w:val="36"/>
          <w:szCs w:val="36"/>
          <w:rtl/>
        </w:rPr>
        <w:t xml:space="preserve">، </w:t>
      </w:r>
      <w:proofErr w:type="spellStart"/>
      <w:r w:rsidRPr="002E2F23">
        <w:rPr>
          <w:rFonts w:ascii="Traditional Arabic" w:hAnsi="Traditional Arabic" w:cs="Traditional Arabic"/>
          <w:sz w:val="36"/>
          <w:szCs w:val="36"/>
          <w:rtl/>
        </w:rPr>
        <w:t>والتنطع</w:t>
      </w:r>
      <w:proofErr w:type="spellEnd"/>
      <w:r w:rsidRPr="002E2F23">
        <w:rPr>
          <w:rFonts w:ascii="Traditional Arabic" w:hAnsi="Traditional Arabic" w:cs="Traditional Arabic"/>
          <w:sz w:val="36"/>
          <w:szCs w:val="36"/>
          <w:rtl/>
        </w:rPr>
        <w:t xml:space="preserve"> في الدين </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sz w:val="36"/>
          <w:szCs w:val="36"/>
          <w:rtl/>
        </w:rPr>
        <w:t>والاشتغال بم</w:t>
      </w:r>
      <w:r w:rsidRPr="002E2F23">
        <w:rPr>
          <w:rFonts w:ascii="Traditional Arabic" w:hAnsi="Traditional Arabic" w:cs="Traditional Arabic" w:hint="cs"/>
          <w:sz w:val="36"/>
          <w:szCs w:val="36"/>
          <w:rtl/>
        </w:rPr>
        <w:t>تشابه</w:t>
      </w:r>
      <w:r w:rsidRPr="002E2F23">
        <w:rPr>
          <w:rFonts w:ascii="Traditional Arabic" w:hAnsi="Traditional Arabic" w:cs="Traditional Arabic"/>
          <w:sz w:val="36"/>
          <w:szCs w:val="36"/>
          <w:rtl/>
        </w:rPr>
        <w:t xml:space="preserve"> القرآ</w:t>
      </w:r>
      <w:r w:rsidRPr="002E2F23">
        <w:rPr>
          <w:rFonts w:ascii="Traditional Arabic" w:hAnsi="Traditional Arabic" w:cs="Traditional Arabic" w:hint="cs"/>
          <w:sz w:val="36"/>
          <w:szCs w:val="36"/>
          <w:rtl/>
        </w:rPr>
        <w:t>ن</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sz w:val="36"/>
          <w:szCs w:val="36"/>
          <w:rtl/>
        </w:rPr>
        <w:t xml:space="preserve"> والتنقيب عما سكتت عنه الشريعة</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hint="cs"/>
          <w:sz w:val="36"/>
          <w:szCs w:val="36"/>
          <w:rtl/>
        </w:rPr>
        <w:t xml:space="preserve"> والتكفير</w:t>
      </w:r>
      <w:r w:rsidR="002E2F23">
        <w:rPr>
          <w:rFonts w:ascii="Traditional Arabic" w:hAnsi="Traditional Arabic" w:cs="Traditional Arabic" w:hint="cs"/>
          <w:sz w:val="36"/>
          <w:szCs w:val="36"/>
          <w:rtl/>
        </w:rPr>
        <w:t xml:space="preserve"> </w:t>
      </w:r>
      <w:r w:rsidRPr="002E2F23">
        <w:rPr>
          <w:rFonts w:ascii="Traditional Arabic" w:hAnsi="Traditional Arabic" w:cs="Traditional Arabic" w:hint="cs"/>
          <w:sz w:val="36"/>
          <w:szCs w:val="36"/>
          <w:rtl/>
        </w:rPr>
        <w:t>.</w:t>
      </w:r>
      <w:r w:rsidR="00714D02">
        <w:rPr>
          <w:rFonts w:ascii="Traditional Arabic" w:hAnsi="Traditional Arabic" w:cs="Traditional Arabic" w:hint="cs"/>
          <w:sz w:val="36"/>
          <w:szCs w:val="36"/>
          <w:rtl/>
        </w:rPr>
        <w:t xml:space="preserve"> وهذا واضحٌ من صنيع عمر رضي الله عنه مع </w:t>
      </w:r>
      <w:proofErr w:type="spellStart"/>
      <w:r w:rsidR="00714D02">
        <w:rPr>
          <w:rFonts w:ascii="Traditional Arabic" w:hAnsi="Traditional Arabic" w:cs="Traditional Arabic" w:hint="cs"/>
          <w:sz w:val="36"/>
          <w:szCs w:val="36"/>
          <w:rtl/>
        </w:rPr>
        <w:t>صبيغ</w:t>
      </w:r>
      <w:proofErr w:type="spellEnd"/>
      <w:r w:rsidR="00714D02">
        <w:rPr>
          <w:rFonts w:ascii="Traditional Arabic" w:hAnsi="Traditional Arabic" w:cs="Traditional Arabic" w:hint="cs"/>
          <w:sz w:val="36"/>
          <w:szCs w:val="36"/>
          <w:rtl/>
        </w:rPr>
        <w:t xml:space="preserve"> بن عسل</w:t>
      </w:r>
      <w:r w:rsidR="00714D02" w:rsidRPr="000443FB">
        <w:rPr>
          <w:rFonts w:ascii="Traditional Arabic" w:hAnsi="Traditional Arabic" w:cs="Traditional Arabic" w:hint="cs"/>
          <w:sz w:val="36"/>
          <w:szCs w:val="36"/>
          <w:vertAlign w:val="superscript"/>
          <w:rtl/>
        </w:rPr>
        <w:t>(</w:t>
      </w:r>
      <w:r w:rsidR="00714D02" w:rsidRPr="00BD11B3">
        <w:rPr>
          <w:rStyle w:val="a4"/>
          <w:rFonts w:ascii="Traditional Arabic" w:hAnsi="Traditional Arabic"/>
          <w:sz w:val="36"/>
          <w:szCs w:val="36"/>
          <w:rtl/>
        </w:rPr>
        <w:footnoteReference w:id="60"/>
      </w:r>
      <w:r w:rsidR="00714D02" w:rsidRPr="000443FB">
        <w:rPr>
          <w:rFonts w:ascii="Traditional Arabic" w:hAnsi="Traditional Arabic" w:cs="Traditional Arabic" w:hint="cs"/>
          <w:sz w:val="36"/>
          <w:szCs w:val="36"/>
          <w:vertAlign w:val="superscript"/>
          <w:rtl/>
        </w:rPr>
        <w:t>)</w:t>
      </w:r>
      <w:r w:rsidR="00714D02">
        <w:rPr>
          <w:rFonts w:ascii="Traditional Arabic" w:hAnsi="Traditional Arabic" w:cs="Traditional Arabic" w:hint="cs"/>
          <w:sz w:val="36"/>
          <w:szCs w:val="36"/>
          <w:rtl/>
        </w:rPr>
        <w:t>.</w:t>
      </w:r>
    </w:p>
    <w:p w:rsidR="00AB7DF9" w:rsidRPr="00714D02" w:rsidRDefault="00AB7DF9" w:rsidP="00AB7DF9">
      <w:pPr>
        <w:pStyle w:val="af0"/>
        <w:widowControl w:val="0"/>
        <w:spacing w:after="0" w:line="240" w:lineRule="auto"/>
        <w:ind w:left="1440" w:firstLine="0"/>
        <w:jc w:val="both"/>
        <w:rPr>
          <w:rFonts w:ascii="Traditional Arabic" w:hAnsi="Traditional Arabic" w:cs="Traditional Arabic"/>
          <w:sz w:val="36"/>
          <w:szCs w:val="36"/>
        </w:rPr>
      </w:pPr>
    </w:p>
    <w:p w:rsidR="00C0661C" w:rsidRPr="000443FB" w:rsidRDefault="00C0661C" w:rsidP="000443FB">
      <w:pPr>
        <w:pStyle w:val="af0"/>
        <w:widowControl w:val="0"/>
        <w:numPr>
          <w:ilvl w:val="0"/>
          <w:numId w:val="55"/>
        </w:numPr>
        <w:spacing w:after="0" w:line="240" w:lineRule="auto"/>
        <w:jc w:val="both"/>
        <w:rPr>
          <w:rFonts w:ascii="Traditional Arabic" w:hAnsi="Traditional Arabic" w:cs="Traditional Arabic"/>
          <w:sz w:val="36"/>
          <w:szCs w:val="36"/>
        </w:rPr>
      </w:pPr>
      <w:r w:rsidRPr="000443FB">
        <w:rPr>
          <w:rFonts w:ascii="Traditional Arabic" w:hAnsi="Traditional Arabic" w:cs="Traditional Arabic" w:hint="cs"/>
          <w:sz w:val="36"/>
          <w:szCs w:val="36"/>
          <w:rtl/>
        </w:rPr>
        <w:t>أن</w:t>
      </w:r>
      <w:r w:rsidRPr="000443FB">
        <w:rPr>
          <w:rFonts w:ascii="Traditional Arabic" w:hAnsi="Traditional Arabic" w:cs="Traditional Arabic"/>
          <w:sz w:val="36"/>
          <w:szCs w:val="36"/>
          <w:rtl/>
        </w:rPr>
        <w:t xml:space="preserve"> الخوارج يقت</w:t>
      </w:r>
      <w:r w:rsidR="00BD11B3" w:rsidRPr="000443FB">
        <w:rPr>
          <w:rFonts w:ascii="Traditional Arabic" w:hAnsi="Traditional Arabic" w:cs="Traditional Arabic" w:hint="cs"/>
          <w:sz w:val="36"/>
          <w:szCs w:val="36"/>
          <w:rtl/>
        </w:rPr>
        <w:t>َ</w:t>
      </w:r>
      <w:r w:rsidRPr="000443FB">
        <w:rPr>
          <w:rFonts w:ascii="Traditional Arabic" w:hAnsi="Traditional Arabic" w:cs="Traditional Arabic"/>
          <w:sz w:val="36"/>
          <w:szCs w:val="36"/>
          <w:rtl/>
        </w:rPr>
        <w:t>لون مباشرة</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سواء كانوا جماعة أو آحاد</w:t>
      </w:r>
      <w:r w:rsidRPr="000443FB">
        <w:rPr>
          <w:rFonts w:ascii="Traditional Arabic" w:hAnsi="Traditional Arabic" w:cs="Traditional Arabic" w:hint="cs"/>
          <w:sz w:val="36"/>
          <w:szCs w:val="36"/>
          <w:rtl/>
        </w:rPr>
        <w:t>اً</w:t>
      </w:r>
      <w:r w:rsidRPr="000443FB">
        <w:rPr>
          <w:rFonts w:ascii="Traditional Arabic" w:hAnsi="Traditional Arabic" w:cs="Traditional Arabic"/>
          <w:sz w:val="36"/>
          <w:szCs w:val="36"/>
          <w:rtl/>
        </w:rPr>
        <w:t xml:space="preserve"> منفردين</w:t>
      </w:r>
      <w:r w:rsidR="00BD11B3" w:rsidRPr="000443FB">
        <w:rPr>
          <w:rFonts w:ascii="Traditional Arabic" w:hAnsi="Traditional Arabic" w:cs="Traditional Arabic" w:hint="cs"/>
          <w:sz w:val="36"/>
          <w:szCs w:val="36"/>
          <w:rtl/>
        </w:rPr>
        <w:t xml:space="preserve"> ؛ </w:t>
      </w:r>
      <w:r w:rsidRPr="000443FB">
        <w:rPr>
          <w:rFonts w:ascii="Traditional Arabic" w:hAnsi="Traditional Arabic" w:cs="Traditional Arabic" w:hint="cs"/>
          <w:sz w:val="36"/>
          <w:szCs w:val="36"/>
          <w:rtl/>
        </w:rPr>
        <w:t>فإن</w:t>
      </w:r>
      <w:r w:rsidRPr="000443FB">
        <w:rPr>
          <w:rFonts w:ascii="Traditional Arabic" w:hAnsi="Traditional Arabic" w:cs="Traditional Arabic"/>
          <w:sz w:val="36"/>
          <w:szCs w:val="36"/>
          <w:rtl/>
        </w:rPr>
        <w:t xml:space="preserve"> عمر أخبر </w:t>
      </w:r>
      <w:r w:rsidRPr="000443FB">
        <w:rPr>
          <w:rFonts w:ascii="Traditional Arabic" w:hAnsi="Traditional Arabic" w:cs="Traditional Arabic" w:hint="cs"/>
          <w:sz w:val="36"/>
          <w:szCs w:val="36"/>
          <w:rtl/>
        </w:rPr>
        <w:t>أنه</w:t>
      </w:r>
      <w:r w:rsidRPr="000443FB">
        <w:rPr>
          <w:rFonts w:ascii="Traditional Arabic" w:hAnsi="Traditional Arabic" w:cs="Traditional Arabic"/>
          <w:sz w:val="36"/>
          <w:szCs w:val="36"/>
          <w:rtl/>
        </w:rPr>
        <w:t xml:space="preserve"> لو وجد ت</w:t>
      </w:r>
      <w:r w:rsidRPr="000443FB">
        <w:rPr>
          <w:rFonts w:ascii="Traditional Arabic" w:hAnsi="Traditional Arabic" w:cs="Traditional Arabic" w:hint="cs"/>
          <w:sz w:val="36"/>
          <w:szCs w:val="36"/>
          <w:rtl/>
        </w:rPr>
        <w:t>لك</w:t>
      </w:r>
      <w:r w:rsidRPr="000443FB">
        <w:rPr>
          <w:rFonts w:ascii="Traditional Arabic" w:hAnsi="Traditional Arabic" w:cs="Traditional Arabic"/>
          <w:sz w:val="36"/>
          <w:szCs w:val="36"/>
          <w:rtl/>
        </w:rPr>
        <w:t xml:space="preserve"> العلامة ال</w:t>
      </w:r>
      <w:r w:rsidRPr="000443FB">
        <w:rPr>
          <w:rFonts w:ascii="Traditional Arabic" w:hAnsi="Traditional Arabic" w:cs="Traditional Arabic" w:hint="cs"/>
          <w:sz w:val="36"/>
          <w:szCs w:val="36"/>
          <w:rtl/>
        </w:rPr>
        <w:t>حسية</w:t>
      </w:r>
      <w:r w:rsidRPr="000443FB">
        <w:rPr>
          <w:rFonts w:ascii="Traditional Arabic" w:hAnsi="Traditional Arabic" w:cs="Traditional Arabic"/>
          <w:sz w:val="36"/>
          <w:szCs w:val="36"/>
          <w:rtl/>
        </w:rPr>
        <w:t xml:space="preserve"> </w:t>
      </w:r>
      <w:r w:rsidRPr="000443FB">
        <w:rPr>
          <w:rFonts w:ascii="Traditional Arabic" w:hAnsi="Traditional Arabic" w:cs="Traditional Arabic" w:hint="cs"/>
          <w:sz w:val="36"/>
          <w:szCs w:val="36"/>
          <w:rtl/>
        </w:rPr>
        <w:t>فيه</w:t>
      </w:r>
      <w:r w:rsidRPr="000443FB">
        <w:rPr>
          <w:rFonts w:ascii="Traditional Arabic" w:hAnsi="Traditional Arabic" w:cs="Traditional Arabic"/>
          <w:sz w:val="36"/>
          <w:szCs w:val="36"/>
          <w:rtl/>
        </w:rPr>
        <w:t xml:space="preserve"> </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hint="cs"/>
          <w:sz w:val="36"/>
          <w:szCs w:val="36"/>
          <w:rtl/>
        </w:rPr>
        <w:t>التي</w:t>
      </w:r>
      <w:r w:rsidRPr="000443FB">
        <w:rPr>
          <w:rFonts w:ascii="Traditional Arabic" w:hAnsi="Traditional Arabic" w:cs="Traditional Arabic"/>
          <w:sz w:val="36"/>
          <w:szCs w:val="36"/>
          <w:rtl/>
        </w:rPr>
        <w:t xml:space="preserve"> تعضد العلامة المعنوية </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لضرب عنقه</w:t>
      </w:r>
      <w:r w:rsidR="00EB1EA3" w:rsidRPr="000443FB">
        <w:rPr>
          <w:rFonts w:ascii="Traditional Arabic" w:hAnsi="Traditional Arabic" w:cs="Traditional Arabic" w:hint="cs"/>
          <w:sz w:val="36"/>
          <w:szCs w:val="36"/>
          <w:rtl/>
        </w:rPr>
        <w:t xml:space="preserve"> </w:t>
      </w:r>
      <w:r w:rsidR="00BD11B3" w:rsidRPr="000443FB">
        <w:rPr>
          <w:rFonts w:ascii="Traditional Arabic" w:hAnsi="Traditional Arabic" w:cs="Traditional Arabic" w:hint="cs"/>
          <w:sz w:val="36"/>
          <w:szCs w:val="36"/>
          <w:rtl/>
        </w:rPr>
        <w:t>، لكن هذا الأمر ليس لآ</w:t>
      </w:r>
      <w:r w:rsidR="00EB1EA3" w:rsidRPr="000443FB">
        <w:rPr>
          <w:rFonts w:ascii="Traditional Arabic" w:hAnsi="Traditional Arabic" w:cs="Traditional Arabic" w:hint="cs"/>
          <w:sz w:val="36"/>
          <w:szCs w:val="36"/>
          <w:rtl/>
        </w:rPr>
        <w:t>حاد الناس</w:t>
      </w:r>
      <w:r w:rsidR="00BD11B3" w:rsidRPr="000443FB">
        <w:rPr>
          <w:rFonts w:ascii="Traditional Arabic" w:hAnsi="Traditional Arabic" w:cs="Traditional Arabic" w:hint="cs"/>
          <w:sz w:val="36"/>
          <w:szCs w:val="36"/>
          <w:rtl/>
        </w:rPr>
        <w:t xml:space="preserve"> ،</w:t>
      </w:r>
      <w:r w:rsidR="00EB1EA3" w:rsidRPr="000443FB">
        <w:rPr>
          <w:rFonts w:ascii="Traditional Arabic" w:hAnsi="Traditional Arabic" w:cs="Traditional Arabic" w:hint="cs"/>
          <w:sz w:val="36"/>
          <w:szCs w:val="36"/>
          <w:rtl/>
        </w:rPr>
        <w:t xml:space="preserve"> حتى لا</w:t>
      </w:r>
      <w:r w:rsidR="000A078B" w:rsidRPr="000443FB">
        <w:rPr>
          <w:rFonts w:ascii="Traditional Arabic" w:hAnsi="Traditional Arabic" w:cs="Traditional Arabic" w:hint="cs"/>
          <w:sz w:val="36"/>
          <w:szCs w:val="36"/>
          <w:rtl/>
        </w:rPr>
        <w:t xml:space="preserve"> </w:t>
      </w:r>
      <w:r w:rsidR="00EB1EA3" w:rsidRPr="000443FB">
        <w:rPr>
          <w:rFonts w:ascii="Traditional Arabic" w:hAnsi="Traditional Arabic" w:cs="Traditional Arabic" w:hint="cs"/>
          <w:sz w:val="36"/>
          <w:szCs w:val="36"/>
          <w:rtl/>
        </w:rPr>
        <w:t>تكون فوضى</w:t>
      </w:r>
      <w:r w:rsidRPr="000443FB">
        <w:rPr>
          <w:rFonts w:ascii="Traditional Arabic" w:hAnsi="Traditional Arabic" w:cs="Traditional Arabic"/>
          <w:sz w:val="36"/>
          <w:szCs w:val="36"/>
          <w:vertAlign w:val="superscript"/>
          <w:rtl/>
        </w:rPr>
        <w:t xml:space="preserve"> </w:t>
      </w:r>
      <w:r w:rsidR="000A078B" w:rsidRPr="000443FB">
        <w:rPr>
          <w:rFonts w:ascii="Traditional Arabic" w:hAnsi="Traditional Arabic" w:cs="Traditional Arabic" w:hint="cs"/>
          <w:sz w:val="36"/>
          <w:szCs w:val="36"/>
          <w:rtl/>
        </w:rPr>
        <w:t>.</w:t>
      </w:r>
    </w:p>
    <w:p w:rsidR="00C0661C" w:rsidRPr="000443FB" w:rsidRDefault="00C0661C" w:rsidP="000443FB">
      <w:pPr>
        <w:pStyle w:val="af0"/>
        <w:widowControl w:val="0"/>
        <w:numPr>
          <w:ilvl w:val="0"/>
          <w:numId w:val="55"/>
        </w:numPr>
        <w:spacing w:after="0" w:line="240" w:lineRule="auto"/>
        <w:jc w:val="both"/>
        <w:rPr>
          <w:rFonts w:ascii="Traditional Arabic" w:hAnsi="Traditional Arabic" w:cs="Traditional Arabic"/>
          <w:sz w:val="36"/>
          <w:szCs w:val="36"/>
        </w:rPr>
      </w:pPr>
      <w:r w:rsidRPr="000443FB">
        <w:rPr>
          <w:rFonts w:ascii="Traditional Arabic" w:hAnsi="Traditional Arabic" w:cs="Traditional Arabic" w:hint="cs"/>
          <w:sz w:val="36"/>
          <w:szCs w:val="36"/>
          <w:rtl/>
        </w:rPr>
        <w:t>منقبة</w:t>
      </w:r>
      <w:r w:rsidRPr="000443FB">
        <w:rPr>
          <w:rFonts w:ascii="Traditional Arabic" w:hAnsi="Traditional Arabic" w:cs="Traditional Arabic"/>
          <w:sz w:val="36"/>
          <w:szCs w:val="36"/>
          <w:rtl/>
        </w:rPr>
        <w:t xml:space="preserve"> لهذا الرج</w:t>
      </w:r>
      <w:r w:rsidRPr="000443FB">
        <w:rPr>
          <w:rFonts w:ascii="Traditional Arabic" w:hAnsi="Traditional Arabic" w:cs="Traditional Arabic" w:hint="cs"/>
          <w:sz w:val="36"/>
          <w:szCs w:val="36"/>
          <w:rtl/>
        </w:rPr>
        <w:t>ل</w:t>
      </w:r>
      <w:r w:rsidRPr="000443FB">
        <w:rPr>
          <w:rFonts w:ascii="Traditional Arabic" w:hAnsi="Traditional Arabic" w:cs="Traditional Arabic"/>
          <w:sz w:val="36"/>
          <w:szCs w:val="36"/>
          <w:rtl/>
        </w:rPr>
        <w:t xml:space="preserve"> صاحب هذه القصة</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فإنه </w:t>
      </w:r>
      <w:r w:rsidRPr="000443FB">
        <w:rPr>
          <w:rFonts w:ascii="Traditional Arabic" w:hAnsi="Traditional Arabic" w:cs="Traditional Arabic" w:hint="cs"/>
          <w:sz w:val="36"/>
          <w:szCs w:val="36"/>
          <w:rtl/>
        </w:rPr>
        <w:t>انتفع</w:t>
      </w:r>
      <w:r w:rsidRPr="000443FB">
        <w:rPr>
          <w:rFonts w:ascii="Traditional Arabic" w:hAnsi="Traditional Arabic" w:cs="Traditional Arabic"/>
          <w:sz w:val="36"/>
          <w:szCs w:val="36"/>
          <w:rtl/>
        </w:rPr>
        <w:t xml:space="preserve"> بد</w:t>
      </w:r>
      <w:r w:rsidR="00BD11B3" w:rsidRPr="000443FB">
        <w:rPr>
          <w:rFonts w:ascii="Traditional Arabic" w:hAnsi="Traditional Arabic" w:cs="Traditional Arabic" w:hint="cs"/>
          <w:sz w:val="36"/>
          <w:szCs w:val="36"/>
          <w:rtl/>
        </w:rPr>
        <w:t>ِ</w:t>
      </w:r>
      <w:r w:rsidRPr="000443FB">
        <w:rPr>
          <w:rFonts w:ascii="Traditional Arabic" w:hAnsi="Traditional Arabic" w:cs="Traditional Arabic"/>
          <w:sz w:val="36"/>
          <w:szCs w:val="36"/>
          <w:rtl/>
        </w:rPr>
        <w:t xml:space="preserve">رة عمر </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وسيلان دم</w:t>
      </w:r>
      <w:r w:rsidRPr="000443FB">
        <w:rPr>
          <w:rFonts w:ascii="Traditional Arabic" w:hAnsi="Traditional Arabic" w:cs="Traditional Arabic" w:hint="cs"/>
          <w:sz w:val="36"/>
          <w:szCs w:val="36"/>
          <w:rtl/>
        </w:rPr>
        <w:t>ه</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w:t>
      </w:r>
      <w:r w:rsidRPr="000443FB">
        <w:rPr>
          <w:rFonts w:ascii="Traditional Arabic" w:hAnsi="Traditional Arabic" w:cs="Traditional Arabic"/>
          <w:sz w:val="36"/>
          <w:szCs w:val="36"/>
          <w:rtl/>
        </w:rPr>
        <w:lastRenderedPageBreak/>
        <w:t>فلما قامت فتنة الخوارج أ</w:t>
      </w:r>
      <w:r w:rsidRPr="000443FB">
        <w:rPr>
          <w:rFonts w:ascii="Traditional Arabic" w:hAnsi="Traditional Arabic" w:cs="Traditional Arabic" w:hint="cs"/>
          <w:sz w:val="36"/>
          <w:szCs w:val="36"/>
          <w:rtl/>
        </w:rPr>
        <w:t>بى</w:t>
      </w:r>
      <w:r w:rsidRPr="000443FB">
        <w:rPr>
          <w:rFonts w:ascii="Traditional Arabic" w:hAnsi="Traditional Arabic" w:cs="Traditional Arabic"/>
          <w:sz w:val="36"/>
          <w:szCs w:val="36"/>
          <w:rtl/>
        </w:rPr>
        <w:t xml:space="preserve"> أن يخرج معهم</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أو يبحث </w:t>
      </w:r>
      <w:r w:rsidRPr="000443FB">
        <w:rPr>
          <w:rFonts w:ascii="Traditional Arabic" w:hAnsi="Traditional Arabic" w:cs="Traditional Arabic" w:hint="cs"/>
          <w:sz w:val="36"/>
          <w:szCs w:val="36"/>
          <w:rtl/>
        </w:rPr>
        <w:t>حتى</w:t>
      </w:r>
      <w:r w:rsidRPr="000443FB">
        <w:rPr>
          <w:rFonts w:ascii="Traditional Arabic" w:hAnsi="Traditional Arabic" w:cs="Traditional Arabic"/>
          <w:sz w:val="36"/>
          <w:szCs w:val="36"/>
          <w:rtl/>
        </w:rPr>
        <w:t xml:space="preserve"> عن أقوالهم واعتقادهم</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w:t>
      </w:r>
    </w:p>
    <w:p w:rsidR="00C0661C" w:rsidRPr="000443FB" w:rsidRDefault="00C0661C" w:rsidP="000443FB">
      <w:pPr>
        <w:pStyle w:val="af0"/>
        <w:widowControl w:val="0"/>
        <w:numPr>
          <w:ilvl w:val="0"/>
          <w:numId w:val="14"/>
        </w:numPr>
        <w:spacing w:after="0" w:line="240" w:lineRule="auto"/>
        <w:jc w:val="both"/>
        <w:rPr>
          <w:rFonts w:ascii="Traditional Arabic" w:hAnsi="Traditional Arabic" w:cs="Traditional Arabic"/>
          <w:sz w:val="36"/>
          <w:szCs w:val="36"/>
        </w:rPr>
      </w:pPr>
      <w:r w:rsidRPr="000443FB">
        <w:rPr>
          <w:rFonts w:ascii="Traditional Arabic" w:hAnsi="Traditional Arabic" w:cs="Traditional Arabic" w:hint="cs"/>
          <w:sz w:val="36"/>
          <w:szCs w:val="36"/>
          <w:rtl/>
        </w:rPr>
        <w:t>عن</w:t>
      </w:r>
      <w:r w:rsidRPr="000443FB">
        <w:rPr>
          <w:rFonts w:ascii="Traditional Arabic" w:hAnsi="Traditional Arabic" w:cs="Traditional Arabic"/>
          <w:sz w:val="36"/>
          <w:szCs w:val="36"/>
          <w:rtl/>
        </w:rPr>
        <w:t xml:space="preserve"> </w:t>
      </w:r>
      <w:r w:rsidRPr="000443FB">
        <w:rPr>
          <w:rFonts w:ascii="Traditional Arabic" w:hAnsi="Traditional Arabic" w:cs="Traditional Arabic" w:hint="cs"/>
          <w:sz w:val="36"/>
          <w:szCs w:val="36"/>
          <w:rtl/>
        </w:rPr>
        <w:t>معاذة</w:t>
      </w:r>
      <w:r w:rsidRPr="000443FB">
        <w:rPr>
          <w:rFonts w:ascii="Traditional Arabic" w:hAnsi="Traditional Arabic" w:cs="Traditional Arabic"/>
          <w:sz w:val="36"/>
          <w:szCs w:val="36"/>
          <w:rtl/>
        </w:rPr>
        <w:t xml:space="preserve"> قالت</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سألت عائشة</w:t>
      </w:r>
      <w:r w:rsidR="00BD11B3" w:rsidRPr="000443FB">
        <w:rPr>
          <w:rFonts w:ascii="Traditional Arabic" w:hAnsi="Traditional Arabic" w:cs="Traditional Arabic" w:hint="cs"/>
          <w:sz w:val="36"/>
          <w:szCs w:val="36"/>
          <w:vertAlign w:val="superscript"/>
          <w:rtl/>
        </w:rPr>
        <w:t>(</w:t>
      </w:r>
      <w:r w:rsidR="00BD11B3" w:rsidRPr="00BD11B3">
        <w:rPr>
          <w:rStyle w:val="a4"/>
          <w:rFonts w:ascii="Traditional Arabic" w:hAnsi="Traditional Arabic"/>
          <w:sz w:val="36"/>
          <w:szCs w:val="36"/>
          <w:rtl/>
        </w:rPr>
        <w:footnoteReference w:id="61"/>
      </w:r>
      <w:r w:rsidR="00BD11B3" w:rsidRPr="000443FB">
        <w:rPr>
          <w:rFonts w:ascii="Traditional Arabic" w:hAnsi="Traditional Arabic" w:cs="Traditional Arabic" w:hint="cs"/>
          <w:sz w:val="36"/>
          <w:szCs w:val="36"/>
          <w:vertAlign w:val="superscript"/>
          <w:rtl/>
        </w:rPr>
        <w:t>)</w:t>
      </w:r>
      <w:r w:rsidR="00AB7DF9" w:rsidRPr="000443FB">
        <w:rPr>
          <w:rFonts w:ascii="Traditional Arabic" w:hAnsi="Traditional Arabic" w:cs="Traditional Arabic" w:hint="cs"/>
          <w:sz w:val="36"/>
          <w:szCs w:val="36"/>
          <w:rtl/>
        </w:rPr>
        <w:t xml:space="preserve"> - رضي الله عنها -</w:t>
      </w:r>
      <w:r w:rsidRPr="000443FB">
        <w:rPr>
          <w:rFonts w:ascii="Traditional Arabic" w:hAnsi="Traditional Arabic" w:cs="Traditional Arabic"/>
          <w:sz w:val="36"/>
          <w:szCs w:val="36"/>
          <w:rtl/>
        </w:rPr>
        <w:t xml:space="preserve"> فقلت</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ما بال الحائض تقضي الصوم ولا تقضي الصلاة</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فقالت</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أحرورية</w:t>
      </w:r>
      <w:r w:rsidR="00714D02" w:rsidRPr="00163AAD">
        <w:rPr>
          <w:rFonts w:ascii="Traditional Arabic" w:hAnsi="Traditional Arabic" w:cs="Traditional Arabic" w:hint="cs"/>
          <w:sz w:val="36"/>
          <w:szCs w:val="36"/>
          <w:vertAlign w:val="superscript"/>
          <w:rtl/>
        </w:rPr>
        <w:t>(</w:t>
      </w:r>
      <w:r w:rsidR="00714D02" w:rsidRPr="00163AAD">
        <w:rPr>
          <w:rStyle w:val="a4"/>
          <w:rFonts w:ascii="Traditional Arabic" w:hAnsi="Traditional Arabic"/>
          <w:sz w:val="36"/>
          <w:szCs w:val="36"/>
          <w:rtl/>
        </w:rPr>
        <w:footnoteReference w:id="62"/>
      </w:r>
      <w:r w:rsidR="00714D02" w:rsidRPr="00163AAD">
        <w:rPr>
          <w:rFonts w:ascii="Traditional Arabic" w:hAnsi="Traditional Arabic" w:cs="Traditional Arabic" w:hint="cs"/>
          <w:sz w:val="36"/>
          <w:szCs w:val="36"/>
          <w:vertAlign w:val="superscript"/>
          <w:rtl/>
        </w:rPr>
        <w:t>)</w:t>
      </w:r>
      <w:r w:rsidRPr="000443FB">
        <w:rPr>
          <w:rFonts w:ascii="Traditional Arabic" w:hAnsi="Traditional Arabic" w:cs="Traditional Arabic"/>
          <w:sz w:val="36"/>
          <w:szCs w:val="36"/>
          <w:rtl/>
        </w:rPr>
        <w:t xml:space="preserve"> أنت</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قلت</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لست بحرورية </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ولكني أسأل</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قالت</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كان يصيبنا ذل</w:t>
      </w:r>
      <w:r w:rsidRPr="000443FB">
        <w:rPr>
          <w:rFonts w:ascii="Traditional Arabic" w:hAnsi="Traditional Arabic" w:cs="Traditional Arabic" w:hint="cs"/>
          <w:sz w:val="36"/>
          <w:szCs w:val="36"/>
          <w:rtl/>
        </w:rPr>
        <w:t>ك</w:t>
      </w:r>
      <w:r w:rsidRPr="000443FB">
        <w:rPr>
          <w:rFonts w:ascii="Traditional Arabic" w:hAnsi="Traditional Arabic" w:cs="Traditional Arabic"/>
          <w:sz w:val="36"/>
          <w:szCs w:val="36"/>
          <w:rtl/>
        </w:rPr>
        <w:t xml:space="preserve"> فنؤمر </w:t>
      </w:r>
      <w:r w:rsidRPr="000443FB">
        <w:rPr>
          <w:rFonts w:ascii="Traditional Arabic" w:hAnsi="Traditional Arabic" w:cs="Traditional Arabic" w:hint="cs"/>
          <w:sz w:val="36"/>
          <w:szCs w:val="36"/>
          <w:rtl/>
        </w:rPr>
        <w:t>بقضاء</w:t>
      </w:r>
      <w:r w:rsidRPr="000443FB">
        <w:rPr>
          <w:rFonts w:ascii="Traditional Arabic" w:hAnsi="Traditional Arabic" w:cs="Traditional Arabic"/>
          <w:sz w:val="36"/>
          <w:szCs w:val="36"/>
          <w:rtl/>
        </w:rPr>
        <w:t xml:space="preserve"> الصوم</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 xml:space="preserve"> ولا نؤمر بقضاء الصلاة</w:t>
      </w:r>
      <w:r w:rsidR="00BD11B3" w:rsidRPr="000443FB">
        <w:rPr>
          <w:rFonts w:ascii="Traditional Arabic" w:hAnsi="Traditional Arabic" w:cs="Traditional Arabic"/>
          <w:b/>
          <w:bCs/>
          <w:sz w:val="36"/>
          <w:szCs w:val="36"/>
          <w:vertAlign w:val="superscript"/>
          <w:rtl/>
        </w:rPr>
        <w:t>(</w:t>
      </w:r>
      <w:r w:rsidR="00BD11B3">
        <w:rPr>
          <w:rStyle w:val="a4"/>
          <w:rFonts w:ascii="Traditional Arabic" w:hAnsi="Traditional Arabic"/>
          <w:b/>
          <w:bCs/>
          <w:sz w:val="36"/>
          <w:szCs w:val="36"/>
          <w:rtl/>
        </w:rPr>
        <w:footnoteReference w:id="63"/>
      </w:r>
      <w:r w:rsidR="00BD11B3" w:rsidRPr="000443FB">
        <w:rPr>
          <w:rFonts w:ascii="Traditional Arabic" w:hAnsi="Traditional Arabic" w:cs="Traditional Arabic"/>
          <w:b/>
          <w:bCs/>
          <w:sz w:val="36"/>
          <w:szCs w:val="36"/>
          <w:vertAlign w:val="superscript"/>
          <w:rtl/>
        </w:rPr>
        <w:t>)</w:t>
      </w:r>
      <w:r w:rsidR="00BD11B3" w:rsidRPr="000443FB">
        <w:rPr>
          <w:rFonts w:ascii="Traditional Arabic" w:hAnsi="Traditional Arabic" w:cs="Traditional Arabic" w:hint="cs"/>
          <w:sz w:val="36"/>
          <w:szCs w:val="36"/>
          <w:rtl/>
        </w:rPr>
        <w:t xml:space="preserve"> </w:t>
      </w:r>
      <w:r w:rsidRPr="000443FB">
        <w:rPr>
          <w:rFonts w:ascii="Traditional Arabic" w:hAnsi="Traditional Arabic" w:cs="Traditional Arabic"/>
          <w:sz w:val="36"/>
          <w:szCs w:val="36"/>
          <w:rtl/>
        </w:rPr>
        <w:t>".</w:t>
      </w:r>
    </w:p>
    <w:p w:rsidR="00AB7DF9" w:rsidRDefault="00AB7DF9" w:rsidP="00AB7DF9">
      <w:pPr>
        <w:widowControl w:val="0"/>
        <w:tabs>
          <w:tab w:val="num" w:pos="566"/>
        </w:tabs>
        <w:spacing w:after="0" w:line="240" w:lineRule="auto"/>
        <w:jc w:val="both"/>
        <w:rPr>
          <w:rFonts w:ascii="Traditional Arabic" w:hAnsi="Traditional Arabic" w:cs="Traditional Arabic"/>
          <w:sz w:val="36"/>
          <w:szCs w:val="36"/>
          <w:rtl/>
        </w:rPr>
      </w:pPr>
    </w:p>
    <w:p w:rsidR="00C0661C" w:rsidRPr="004B0C1F" w:rsidRDefault="00C0661C" w:rsidP="00BD11B3">
      <w:pPr>
        <w:widowControl w:val="0"/>
        <w:spacing w:after="0" w:line="240" w:lineRule="auto"/>
        <w:ind w:left="-7"/>
        <w:jc w:val="both"/>
        <w:rPr>
          <w:rFonts w:ascii="Traditional Arabic" w:hAnsi="Traditional Arabic" w:cs="Traditional Arabic"/>
          <w:b/>
          <w:bCs/>
          <w:sz w:val="36"/>
          <w:szCs w:val="36"/>
        </w:rPr>
      </w:pPr>
      <w:r w:rsidRPr="004B0C1F">
        <w:rPr>
          <w:rFonts w:ascii="Traditional Arabic" w:hAnsi="Traditional Arabic" w:cs="Traditional Arabic"/>
          <w:b/>
          <w:bCs/>
          <w:sz w:val="36"/>
          <w:szCs w:val="36"/>
          <w:rtl/>
        </w:rPr>
        <w:t xml:space="preserve">في هذا </w:t>
      </w:r>
      <w:r w:rsidR="00BD11B3">
        <w:rPr>
          <w:rFonts w:ascii="Traditional Arabic" w:hAnsi="Traditional Arabic" w:cs="Traditional Arabic" w:hint="cs"/>
          <w:b/>
          <w:bCs/>
          <w:sz w:val="36"/>
          <w:szCs w:val="36"/>
          <w:rtl/>
        </w:rPr>
        <w:t>الأثر</w:t>
      </w:r>
      <w:r w:rsidRPr="004B0C1F">
        <w:rPr>
          <w:rFonts w:ascii="Traditional Arabic" w:hAnsi="Traditional Arabic" w:cs="Traditional Arabic"/>
          <w:b/>
          <w:bCs/>
          <w:sz w:val="36"/>
          <w:szCs w:val="36"/>
          <w:rtl/>
        </w:rPr>
        <w:t xml:space="preserve"> م</w:t>
      </w:r>
      <w:r w:rsidRPr="004B0C1F">
        <w:rPr>
          <w:rFonts w:ascii="Traditional Arabic" w:hAnsi="Traditional Arabic" w:cs="Traditional Arabic" w:hint="cs"/>
          <w:b/>
          <w:bCs/>
          <w:sz w:val="36"/>
          <w:szCs w:val="36"/>
          <w:rtl/>
        </w:rPr>
        <w:t>سائل</w:t>
      </w:r>
      <w:r w:rsidR="00BD11B3">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p>
    <w:p w:rsidR="00C0661C" w:rsidRPr="00D24ABD" w:rsidRDefault="00C0661C" w:rsidP="00D24ABD">
      <w:pPr>
        <w:widowControl w:val="0"/>
        <w:spacing w:after="0" w:line="240" w:lineRule="auto"/>
        <w:ind w:left="-7"/>
        <w:jc w:val="both"/>
        <w:rPr>
          <w:rFonts w:ascii="Traditional Arabic" w:hAnsi="Traditional Arabic" w:cs="Traditional Arabic"/>
          <w:sz w:val="32"/>
          <w:szCs w:val="32"/>
          <w:rtl/>
        </w:rPr>
      </w:pPr>
      <w:r w:rsidRPr="004B0C1F">
        <w:rPr>
          <w:rFonts w:ascii="Traditional Arabic" w:hAnsi="Traditional Arabic" w:cs="Traditional Arabic" w:hint="cs"/>
          <w:b/>
          <w:bCs/>
          <w:sz w:val="36"/>
          <w:szCs w:val="36"/>
          <w:u w:val="single"/>
          <w:rtl/>
        </w:rPr>
        <w:lastRenderedPageBreak/>
        <w:t>المسألة</w:t>
      </w:r>
      <w:r w:rsidRPr="004B0C1F">
        <w:rPr>
          <w:rFonts w:ascii="Traditional Arabic" w:hAnsi="Traditional Arabic" w:cs="Traditional Arabic"/>
          <w:b/>
          <w:bCs/>
          <w:sz w:val="36"/>
          <w:szCs w:val="36"/>
          <w:u w:val="single"/>
          <w:rtl/>
        </w:rPr>
        <w:t xml:space="preserve"> الأ</w:t>
      </w:r>
      <w:r w:rsidRPr="004B0C1F">
        <w:rPr>
          <w:rFonts w:ascii="Traditional Arabic" w:hAnsi="Traditional Arabic" w:cs="Traditional Arabic" w:hint="cs"/>
          <w:b/>
          <w:bCs/>
          <w:sz w:val="36"/>
          <w:szCs w:val="36"/>
          <w:u w:val="single"/>
          <w:rtl/>
        </w:rPr>
        <w:t>ولى</w:t>
      </w:r>
      <w:r w:rsidR="00BD11B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إن وصف أم المؤمنين عائشة لل</w:t>
      </w:r>
      <w:r w:rsidRPr="004B0C1F">
        <w:rPr>
          <w:rFonts w:ascii="Traditional Arabic" w:hAnsi="Traditional Arabic" w:cs="Traditional Arabic" w:hint="cs"/>
          <w:sz w:val="36"/>
          <w:szCs w:val="36"/>
          <w:rtl/>
        </w:rPr>
        <w:t>سائلة</w:t>
      </w:r>
      <w:r w:rsidRPr="004B0C1F">
        <w:rPr>
          <w:rFonts w:ascii="Traditional Arabic" w:hAnsi="Traditional Arabic" w:cs="Traditional Arabic"/>
          <w:sz w:val="36"/>
          <w:szCs w:val="36"/>
          <w:rtl/>
        </w:rPr>
        <w:t xml:space="preserve"> بالحرورية</w:t>
      </w:r>
      <w:r w:rsidRPr="00D24AB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لا</w:t>
      </w:r>
      <w:r w:rsidRPr="00D24AB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يخرج</w:t>
      </w:r>
      <w:r w:rsidRPr="00D24AB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عن</w:t>
      </w:r>
      <w:r w:rsidRPr="00D24AB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الأسباب</w:t>
      </w:r>
      <w:r w:rsidRPr="00D24AB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التالية</w:t>
      </w:r>
      <w:r w:rsidR="00D24ABD">
        <w:rPr>
          <w:rFonts w:ascii="Traditional Arabic" w:hAnsi="Traditional Arabic" w:cs="Traditional Arabic" w:hint="cs"/>
          <w:sz w:val="36"/>
          <w:szCs w:val="36"/>
          <w:rtl/>
        </w:rPr>
        <w:t xml:space="preserve"> </w:t>
      </w:r>
      <w:r w:rsidRPr="00D24ABD">
        <w:rPr>
          <w:rFonts w:ascii="Traditional Arabic" w:hAnsi="Traditional Arabic" w:cs="Traditional Arabic"/>
          <w:sz w:val="32"/>
          <w:szCs w:val="32"/>
          <w:rtl/>
        </w:rPr>
        <w:t xml:space="preserve">: </w:t>
      </w:r>
    </w:p>
    <w:p w:rsidR="00C0661C" w:rsidRPr="002946B2" w:rsidRDefault="00C0661C" w:rsidP="009C14C1">
      <w:pPr>
        <w:pStyle w:val="af0"/>
        <w:widowControl w:val="0"/>
        <w:numPr>
          <w:ilvl w:val="0"/>
          <w:numId w:val="15"/>
        </w:numPr>
        <w:spacing w:after="0" w:line="240" w:lineRule="auto"/>
        <w:jc w:val="both"/>
        <w:rPr>
          <w:rFonts w:ascii="Traditional Arabic" w:hAnsi="Traditional Arabic" w:cs="Traditional Arabic"/>
          <w:sz w:val="36"/>
          <w:szCs w:val="36"/>
        </w:rPr>
      </w:pPr>
      <w:r w:rsidRPr="002946B2">
        <w:rPr>
          <w:rFonts w:ascii="Traditional Arabic" w:hAnsi="Traditional Arabic" w:cs="Traditional Arabic"/>
          <w:sz w:val="36"/>
          <w:szCs w:val="36"/>
          <w:rtl/>
        </w:rPr>
        <w:t xml:space="preserve"> أن</w:t>
      </w:r>
      <w:r w:rsidRPr="002946B2">
        <w:rPr>
          <w:rFonts w:ascii="Traditional Arabic" w:hAnsi="Traditional Arabic" w:cs="Traditional Arabic" w:hint="cs"/>
          <w:sz w:val="36"/>
          <w:szCs w:val="36"/>
          <w:rtl/>
        </w:rPr>
        <w:t>ها</w:t>
      </w:r>
      <w:r w:rsidRPr="002946B2">
        <w:rPr>
          <w:rFonts w:ascii="Traditional Arabic" w:hAnsi="Traditional Arabic" w:cs="Traditional Arabic"/>
          <w:sz w:val="36"/>
          <w:szCs w:val="36"/>
          <w:rtl/>
        </w:rPr>
        <w:t xml:space="preserve"> شعرت في السائلة نوعاً من التعمق </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والتكلف في السؤال</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فيما لا يستفيد منه المسلم</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فإن المرأة المسلمة يكفيها في هذا الباب أن تتعبد لل</w:t>
      </w:r>
      <w:r w:rsidRPr="002946B2">
        <w:rPr>
          <w:rFonts w:ascii="Traditional Arabic" w:hAnsi="Traditional Arabic" w:cs="Traditional Arabic" w:hint="cs"/>
          <w:sz w:val="36"/>
          <w:szCs w:val="36"/>
          <w:rtl/>
        </w:rPr>
        <w:t>ه</w:t>
      </w:r>
      <w:r w:rsidRPr="002946B2">
        <w:rPr>
          <w:rFonts w:ascii="Traditional Arabic" w:hAnsi="Traditional Arabic" w:cs="Traditional Arabic"/>
          <w:sz w:val="36"/>
          <w:szCs w:val="36"/>
          <w:rtl/>
        </w:rPr>
        <w:t xml:space="preserve"> </w:t>
      </w:r>
      <w:r w:rsidRPr="002946B2">
        <w:rPr>
          <w:rFonts w:ascii="Traditional Arabic" w:hAnsi="Traditional Arabic" w:cs="Traditional Arabic" w:hint="cs"/>
          <w:sz w:val="36"/>
          <w:szCs w:val="36"/>
          <w:rtl/>
        </w:rPr>
        <w:t>بترك</w:t>
      </w:r>
      <w:r w:rsidRPr="002946B2">
        <w:rPr>
          <w:rFonts w:ascii="Traditional Arabic" w:hAnsi="Traditional Arabic" w:cs="Traditional Arabic"/>
          <w:sz w:val="36"/>
          <w:szCs w:val="36"/>
          <w:rtl/>
        </w:rPr>
        <w:t xml:space="preserve"> الصلاة و</w:t>
      </w:r>
      <w:r w:rsidRPr="002946B2">
        <w:rPr>
          <w:rFonts w:ascii="Traditional Arabic" w:hAnsi="Traditional Arabic" w:cs="Traditional Arabic" w:hint="cs"/>
          <w:sz w:val="36"/>
          <w:szCs w:val="36"/>
          <w:rtl/>
        </w:rPr>
        <w:t>الصيام</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وتقضي الصيام دون الصلاة </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وكان السلف يشتبهون في كل من تعمق </w:t>
      </w:r>
      <w:r w:rsidRPr="002946B2">
        <w:rPr>
          <w:rFonts w:ascii="Traditional Arabic" w:hAnsi="Traditional Arabic" w:cs="Traditional Arabic" w:hint="cs"/>
          <w:sz w:val="36"/>
          <w:szCs w:val="36"/>
          <w:rtl/>
        </w:rPr>
        <w:t>وتكلف</w:t>
      </w:r>
      <w:r w:rsidRPr="002946B2">
        <w:rPr>
          <w:rFonts w:ascii="Traditional Arabic" w:hAnsi="Traditional Arabic" w:cs="Traditional Arabic"/>
          <w:sz w:val="36"/>
          <w:szCs w:val="36"/>
          <w:rtl/>
        </w:rPr>
        <w:t xml:space="preserve"> أنه من الخوارج</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ففي الإبانة لابن بطة أن </w:t>
      </w:r>
      <w:r w:rsidRPr="001A7176">
        <w:rPr>
          <w:rFonts w:ascii="Traditional Arabic" w:hAnsi="Traditional Arabic" w:cs="Traditional Arabic"/>
          <w:sz w:val="36"/>
          <w:szCs w:val="36"/>
          <w:rtl/>
        </w:rPr>
        <w:t>ابن</w:t>
      </w:r>
      <w:r w:rsidRPr="002946B2">
        <w:rPr>
          <w:rFonts w:ascii="Traditional Arabic" w:hAnsi="Traditional Arabic" w:cs="Traditional Arabic"/>
          <w:sz w:val="36"/>
          <w:szCs w:val="36"/>
          <w:rtl/>
        </w:rPr>
        <w:t xml:space="preserve"> الكواء</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وه</w:t>
      </w:r>
      <w:r w:rsidRPr="002946B2">
        <w:rPr>
          <w:rFonts w:ascii="Traditional Arabic" w:hAnsi="Traditional Arabic" w:cs="Traditional Arabic" w:hint="cs"/>
          <w:sz w:val="36"/>
          <w:szCs w:val="36"/>
          <w:rtl/>
        </w:rPr>
        <w:t>و</w:t>
      </w:r>
      <w:r w:rsidRPr="002946B2">
        <w:rPr>
          <w:rFonts w:ascii="Traditional Arabic" w:hAnsi="Traditional Arabic" w:cs="Traditional Arabic"/>
          <w:sz w:val="36"/>
          <w:szCs w:val="36"/>
          <w:rtl/>
        </w:rPr>
        <w:t xml:space="preserve"> من الخوارج الذين خرجوا على علي</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ثم عاد بعد ذلك إلى جا</w:t>
      </w:r>
      <w:r w:rsidRPr="002946B2">
        <w:rPr>
          <w:rFonts w:ascii="Traditional Arabic" w:hAnsi="Traditional Arabic" w:cs="Traditional Arabic" w:hint="cs"/>
          <w:sz w:val="36"/>
          <w:szCs w:val="36"/>
          <w:rtl/>
        </w:rPr>
        <w:t>دة</w:t>
      </w:r>
      <w:r w:rsidRPr="002946B2">
        <w:rPr>
          <w:rFonts w:ascii="Traditional Arabic" w:hAnsi="Traditional Arabic" w:cs="Traditional Arabic"/>
          <w:sz w:val="36"/>
          <w:szCs w:val="36"/>
          <w:rtl/>
        </w:rPr>
        <w:t xml:space="preserve"> الحق</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سئل </w:t>
      </w:r>
      <w:r w:rsidRPr="002946B2">
        <w:rPr>
          <w:rFonts w:ascii="Traditional Arabic" w:hAnsi="Traditional Arabic" w:cs="Traditional Arabic" w:hint="cs"/>
          <w:sz w:val="36"/>
          <w:szCs w:val="36"/>
          <w:rtl/>
        </w:rPr>
        <w:t>علي</w:t>
      </w:r>
      <w:r w:rsidRPr="002946B2">
        <w:rPr>
          <w:rFonts w:ascii="Traditional Arabic" w:hAnsi="Traditional Arabic" w:cs="Traditional Arabic"/>
          <w:sz w:val="36"/>
          <w:szCs w:val="36"/>
          <w:rtl/>
        </w:rPr>
        <w:t xml:space="preserve"> رضي الل</w:t>
      </w:r>
      <w:r w:rsidRPr="002946B2">
        <w:rPr>
          <w:rFonts w:ascii="Traditional Arabic" w:hAnsi="Traditional Arabic" w:cs="Traditional Arabic" w:hint="cs"/>
          <w:sz w:val="36"/>
          <w:szCs w:val="36"/>
          <w:rtl/>
        </w:rPr>
        <w:t>ه</w:t>
      </w:r>
      <w:r w:rsidRPr="002946B2">
        <w:rPr>
          <w:rFonts w:ascii="Traditional Arabic" w:hAnsi="Traditional Arabic" w:cs="Traditional Arabic"/>
          <w:sz w:val="36"/>
          <w:szCs w:val="36"/>
          <w:rtl/>
        </w:rPr>
        <w:t xml:space="preserve"> عنه</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ما السواد الذي في القمر</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hint="cs"/>
          <w:sz w:val="36"/>
          <w:szCs w:val="36"/>
          <w:rtl/>
        </w:rPr>
        <w:t>؟</w:t>
      </w:r>
      <w:r w:rsidRPr="002946B2">
        <w:rPr>
          <w:rFonts w:ascii="Traditional Arabic" w:hAnsi="Traditional Arabic" w:cs="Traditional Arabic"/>
          <w:sz w:val="36"/>
          <w:szCs w:val="36"/>
          <w:rtl/>
        </w:rPr>
        <w:t xml:space="preserve"> قال</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فإن تلك لل</w:t>
      </w:r>
      <w:r w:rsidRPr="002946B2">
        <w:rPr>
          <w:rFonts w:ascii="Traditional Arabic" w:hAnsi="Traditional Arabic" w:cs="Traditional Arabic" w:hint="cs"/>
          <w:sz w:val="36"/>
          <w:szCs w:val="36"/>
          <w:rtl/>
        </w:rPr>
        <w:t>ه</w:t>
      </w:r>
      <w:r w:rsidRPr="002946B2">
        <w:rPr>
          <w:rFonts w:ascii="Traditional Arabic" w:hAnsi="Traditional Arabic" w:cs="Traditional Arabic"/>
          <w:sz w:val="36"/>
          <w:szCs w:val="36"/>
          <w:rtl/>
        </w:rPr>
        <w:t xml:space="preserve"> ألا سألت عما ينف</w:t>
      </w:r>
      <w:r w:rsidRPr="002946B2">
        <w:rPr>
          <w:rFonts w:ascii="Traditional Arabic" w:hAnsi="Traditional Arabic" w:cs="Traditional Arabic" w:hint="cs"/>
          <w:sz w:val="36"/>
          <w:szCs w:val="36"/>
          <w:rtl/>
        </w:rPr>
        <w:t>عك</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hint="cs"/>
          <w:sz w:val="36"/>
          <w:szCs w:val="36"/>
          <w:rtl/>
        </w:rPr>
        <w:t>؛</w:t>
      </w:r>
      <w:r w:rsidRPr="002946B2">
        <w:rPr>
          <w:rFonts w:ascii="Traditional Arabic" w:hAnsi="Traditional Arabic" w:cs="Traditional Arabic"/>
          <w:sz w:val="36"/>
          <w:szCs w:val="36"/>
          <w:rtl/>
        </w:rPr>
        <w:t xml:space="preserve"> ذاك </w:t>
      </w:r>
      <w:proofErr w:type="spellStart"/>
      <w:r w:rsidRPr="002946B2">
        <w:rPr>
          <w:rFonts w:ascii="Traditional Arabic" w:hAnsi="Traditional Arabic" w:cs="Traditional Arabic"/>
          <w:sz w:val="36"/>
          <w:szCs w:val="36"/>
          <w:rtl/>
        </w:rPr>
        <w:t>محوى</w:t>
      </w:r>
      <w:proofErr w:type="spellEnd"/>
      <w:r w:rsidRPr="002946B2">
        <w:rPr>
          <w:rFonts w:ascii="Traditional Arabic" w:hAnsi="Traditional Arabic" w:cs="Traditional Arabic"/>
          <w:sz w:val="36"/>
          <w:szCs w:val="36"/>
          <w:rtl/>
        </w:rPr>
        <w:t xml:space="preserve"> الليل</w:t>
      </w:r>
      <w:r w:rsidR="00D24ABD" w:rsidRPr="002946B2">
        <w:rPr>
          <w:rFonts w:ascii="Traditional Arabic" w:hAnsi="Traditional Arabic" w:cs="Traditional Arabic"/>
          <w:b/>
          <w:bCs/>
          <w:sz w:val="36"/>
          <w:szCs w:val="36"/>
          <w:vertAlign w:val="superscript"/>
          <w:rtl/>
        </w:rPr>
        <w:t>(</w:t>
      </w:r>
      <w:r w:rsidR="00D24ABD">
        <w:rPr>
          <w:rStyle w:val="a4"/>
          <w:rFonts w:ascii="Traditional Arabic" w:hAnsi="Traditional Arabic"/>
          <w:b/>
          <w:bCs/>
          <w:sz w:val="36"/>
          <w:szCs w:val="36"/>
          <w:rtl/>
        </w:rPr>
        <w:footnoteReference w:id="64"/>
      </w:r>
      <w:r w:rsidR="00D24ABD" w:rsidRPr="002946B2">
        <w:rPr>
          <w:rFonts w:ascii="Traditional Arabic" w:hAnsi="Traditional Arabic" w:cs="Traditional Arabic"/>
          <w:b/>
          <w:bCs/>
          <w:sz w:val="36"/>
          <w:szCs w:val="36"/>
          <w:vertAlign w:val="superscript"/>
          <w:rtl/>
        </w:rPr>
        <w:t>)</w:t>
      </w:r>
      <w:r w:rsidR="00D24ABD"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w:t>
      </w:r>
    </w:p>
    <w:p w:rsidR="00C0661C" w:rsidRPr="002946B2" w:rsidRDefault="00C0661C" w:rsidP="00714D02">
      <w:pPr>
        <w:pStyle w:val="af0"/>
        <w:widowControl w:val="0"/>
        <w:numPr>
          <w:ilvl w:val="0"/>
          <w:numId w:val="15"/>
        </w:numPr>
        <w:spacing w:after="0" w:line="240" w:lineRule="auto"/>
        <w:jc w:val="both"/>
        <w:rPr>
          <w:rFonts w:ascii="Traditional Arabic" w:hAnsi="Traditional Arabic" w:cs="Traditional Arabic"/>
          <w:sz w:val="36"/>
          <w:szCs w:val="36"/>
        </w:rPr>
      </w:pPr>
      <w:r w:rsidRPr="002946B2">
        <w:rPr>
          <w:rFonts w:ascii="Traditional Arabic" w:hAnsi="Traditional Arabic" w:cs="Traditional Arabic"/>
          <w:sz w:val="36"/>
          <w:szCs w:val="36"/>
          <w:rtl/>
        </w:rPr>
        <w:t xml:space="preserve"> أن من أسباب تهمة عائشة للسائلة بأنها حروري</w:t>
      </w:r>
      <w:r w:rsidRPr="002946B2">
        <w:rPr>
          <w:rFonts w:ascii="Traditional Arabic" w:hAnsi="Traditional Arabic" w:cs="Traditional Arabic" w:hint="cs"/>
          <w:sz w:val="36"/>
          <w:szCs w:val="36"/>
          <w:rtl/>
        </w:rPr>
        <w:t>ة</w:t>
      </w:r>
      <w:r w:rsidRPr="002946B2">
        <w:rPr>
          <w:rFonts w:ascii="Traditional Arabic" w:hAnsi="Traditional Arabic" w:cs="Traditional Arabic"/>
          <w:sz w:val="36"/>
          <w:szCs w:val="36"/>
          <w:rtl/>
        </w:rPr>
        <w:t xml:space="preserve"> أن بعض الخوارج ك</w:t>
      </w:r>
      <w:r w:rsidRPr="002946B2">
        <w:rPr>
          <w:rFonts w:ascii="Traditional Arabic" w:hAnsi="Traditional Arabic" w:cs="Traditional Arabic" w:hint="cs"/>
          <w:sz w:val="36"/>
          <w:szCs w:val="36"/>
          <w:rtl/>
        </w:rPr>
        <w:t>انوا</w:t>
      </w:r>
      <w:r w:rsidRPr="002946B2">
        <w:rPr>
          <w:rFonts w:ascii="Traditional Arabic" w:hAnsi="Traditional Arabic" w:cs="Traditional Arabic"/>
          <w:sz w:val="36"/>
          <w:szCs w:val="36"/>
          <w:rtl/>
        </w:rPr>
        <w:t xml:space="preserve"> يلزمون الحائض بالصلاة و</w:t>
      </w:r>
      <w:r w:rsidRPr="002946B2">
        <w:rPr>
          <w:rFonts w:ascii="Traditional Arabic" w:hAnsi="Traditional Arabic" w:cs="Traditional Arabic" w:hint="cs"/>
          <w:sz w:val="36"/>
          <w:szCs w:val="36"/>
          <w:rtl/>
        </w:rPr>
        <w:t>الصيام</w:t>
      </w:r>
      <w:r w:rsidRPr="002946B2">
        <w:rPr>
          <w:rFonts w:ascii="Traditional Arabic" w:hAnsi="Traditional Arabic" w:cs="Traditional Arabic"/>
          <w:sz w:val="36"/>
          <w:szCs w:val="36"/>
          <w:rtl/>
        </w:rPr>
        <w:t xml:space="preserve"> في حال حيضها </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وبعضهم يلزمها بالترك</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ولكن تقضي الص</w:t>
      </w:r>
      <w:r w:rsidRPr="002946B2">
        <w:rPr>
          <w:rFonts w:ascii="Traditional Arabic" w:hAnsi="Traditional Arabic" w:cs="Traditional Arabic" w:hint="cs"/>
          <w:sz w:val="36"/>
          <w:szCs w:val="36"/>
          <w:rtl/>
        </w:rPr>
        <w:t>لاة</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قال ابن  رجب</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"وقول عائشة</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 أحرورية أنت</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hint="cs"/>
          <w:sz w:val="36"/>
          <w:szCs w:val="36"/>
          <w:rtl/>
        </w:rPr>
        <w:t>؟</w:t>
      </w:r>
      <w:r w:rsidRPr="002946B2">
        <w:rPr>
          <w:rFonts w:ascii="Traditional Arabic" w:hAnsi="Traditional Arabic" w:cs="Traditional Arabic"/>
          <w:sz w:val="36"/>
          <w:szCs w:val="36"/>
          <w:rtl/>
        </w:rPr>
        <w:t xml:space="preserve"> ) تعني</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أنت من أهل حروراء</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وهم الخوارج </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فإنه</w:t>
      </w:r>
      <w:r w:rsidR="002E66E8" w:rsidRP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قد قيل</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إن  بعضهم  كان  يأمر  بذلك</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w:t>
      </w:r>
      <w:r w:rsidRPr="002946B2">
        <w:rPr>
          <w:rFonts w:ascii="Traditional Arabic" w:hAnsi="Traditional Arabic" w:cs="Traditional Arabic"/>
          <w:sz w:val="36"/>
          <w:szCs w:val="36"/>
          <w:rtl/>
        </w:rPr>
        <w:lastRenderedPageBreak/>
        <w:t>وقيل</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إنها </w:t>
      </w:r>
      <w:r w:rsidRPr="002946B2">
        <w:rPr>
          <w:rFonts w:ascii="Traditional Arabic" w:hAnsi="Traditional Arabic" w:cs="Traditional Arabic" w:hint="cs"/>
          <w:sz w:val="36"/>
          <w:szCs w:val="36"/>
          <w:rtl/>
        </w:rPr>
        <w:t>أرادت</w:t>
      </w:r>
      <w:r w:rsidRPr="002946B2">
        <w:rPr>
          <w:rFonts w:ascii="Traditional Arabic" w:hAnsi="Traditional Arabic" w:cs="Traditional Arabic"/>
          <w:sz w:val="36"/>
          <w:szCs w:val="36"/>
          <w:rtl/>
        </w:rPr>
        <w:t xml:space="preserve">  أ</w:t>
      </w:r>
      <w:r w:rsidRPr="002946B2">
        <w:rPr>
          <w:rFonts w:ascii="Traditional Arabic" w:hAnsi="Traditional Arabic" w:cs="Traditional Arabic" w:hint="cs"/>
          <w:sz w:val="36"/>
          <w:szCs w:val="36"/>
          <w:rtl/>
        </w:rPr>
        <w:t>ن</w:t>
      </w:r>
      <w:r w:rsidRPr="002946B2">
        <w:rPr>
          <w:rFonts w:ascii="Traditional Arabic" w:hAnsi="Traditional Arabic" w:cs="Traditional Arabic"/>
          <w:sz w:val="36"/>
          <w:szCs w:val="36"/>
          <w:rtl/>
        </w:rPr>
        <w:t xml:space="preserve">  هذا  من جنس تنطع  الحرورية </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وتعمقهم في  الدي</w:t>
      </w:r>
      <w:r w:rsidRPr="002946B2">
        <w:rPr>
          <w:rFonts w:ascii="Traditional Arabic" w:hAnsi="Traditional Arabic" w:cs="Traditional Arabic" w:hint="cs"/>
          <w:sz w:val="36"/>
          <w:szCs w:val="36"/>
          <w:rtl/>
        </w:rPr>
        <w:t>ن</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 xml:space="preserve">  حتى خرج</w:t>
      </w:r>
      <w:r w:rsidRPr="002946B2">
        <w:rPr>
          <w:rFonts w:ascii="Traditional Arabic" w:hAnsi="Traditional Arabic" w:cs="Traditional Arabic" w:hint="cs"/>
          <w:sz w:val="36"/>
          <w:szCs w:val="36"/>
          <w:rtl/>
        </w:rPr>
        <w:t>وا</w:t>
      </w:r>
      <w:r w:rsidRPr="002946B2">
        <w:rPr>
          <w:rFonts w:ascii="Traditional Arabic" w:hAnsi="Traditional Arabic" w:cs="Traditional Arabic"/>
          <w:sz w:val="36"/>
          <w:szCs w:val="36"/>
          <w:rtl/>
        </w:rPr>
        <w:t xml:space="preserve"> منه</w:t>
      </w:r>
      <w:r w:rsidR="00163AAD" w:rsidRPr="002946B2">
        <w:rPr>
          <w:rFonts w:ascii="Traditional Arabic" w:hAnsi="Traditional Arabic" w:cs="Traditional Arabic"/>
          <w:b/>
          <w:bCs/>
          <w:sz w:val="36"/>
          <w:szCs w:val="36"/>
          <w:vertAlign w:val="superscript"/>
          <w:rtl/>
        </w:rPr>
        <w:t>(</w:t>
      </w:r>
      <w:r w:rsidR="00163AAD">
        <w:rPr>
          <w:rStyle w:val="a4"/>
          <w:rFonts w:ascii="Traditional Arabic" w:hAnsi="Traditional Arabic"/>
          <w:b/>
          <w:bCs/>
          <w:sz w:val="36"/>
          <w:szCs w:val="36"/>
          <w:rtl/>
        </w:rPr>
        <w:footnoteReference w:id="65"/>
      </w:r>
      <w:r w:rsidR="00163AAD" w:rsidRPr="002946B2">
        <w:rPr>
          <w:rFonts w:ascii="Traditional Arabic" w:hAnsi="Traditional Arabic" w:cs="Traditional Arabic"/>
          <w:b/>
          <w:bCs/>
          <w:sz w:val="36"/>
          <w:szCs w:val="36"/>
          <w:vertAlign w:val="superscript"/>
          <w:rtl/>
        </w:rPr>
        <w:t>)</w:t>
      </w:r>
      <w:r w:rsidR="002946B2">
        <w:rPr>
          <w:rFonts w:ascii="Traditional Arabic" w:hAnsi="Traditional Arabic" w:cs="Traditional Arabic" w:hint="cs"/>
          <w:sz w:val="36"/>
          <w:szCs w:val="36"/>
          <w:rtl/>
        </w:rPr>
        <w:t xml:space="preserve"> </w:t>
      </w:r>
      <w:r w:rsidRPr="002946B2">
        <w:rPr>
          <w:rFonts w:ascii="Traditional Arabic" w:hAnsi="Traditional Arabic" w:cs="Traditional Arabic"/>
          <w:sz w:val="36"/>
          <w:szCs w:val="36"/>
          <w:rtl/>
        </w:rPr>
        <w:t>".</w:t>
      </w:r>
    </w:p>
    <w:p w:rsidR="00EB1EA3" w:rsidRPr="00AB7DF9" w:rsidRDefault="00C0661C" w:rsidP="00714D02">
      <w:pPr>
        <w:pStyle w:val="af0"/>
        <w:widowControl w:val="0"/>
        <w:numPr>
          <w:ilvl w:val="0"/>
          <w:numId w:val="15"/>
        </w:numPr>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من الأسباب أيضاً </w:t>
      </w:r>
      <w:r w:rsidR="002946B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ولها ارتباط بالفقرة الساب</w:t>
      </w:r>
      <w:r w:rsidRPr="004B0C1F">
        <w:rPr>
          <w:rFonts w:ascii="Traditional Arabic" w:hAnsi="Traditional Arabic" w:cs="Traditional Arabic" w:hint="cs"/>
          <w:sz w:val="36"/>
          <w:szCs w:val="36"/>
          <w:rtl/>
        </w:rPr>
        <w:t>قة</w:t>
      </w:r>
      <w:r w:rsidRPr="004B0C1F">
        <w:rPr>
          <w:rFonts w:ascii="Traditional Arabic" w:hAnsi="Traditional Arabic" w:cs="Traditional Arabic"/>
          <w:sz w:val="36"/>
          <w:szCs w:val="36"/>
          <w:rtl/>
        </w:rPr>
        <w:t xml:space="preserve"> </w:t>
      </w:r>
      <w:r w:rsidR="002946B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أن </w:t>
      </w:r>
      <w:r w:rsidRPr="004B0C1F">
        <w:rPr>
          <w:rFonts w:ascii="Traditional Arabic" w:hAnsi="Traditional Arabic" w:cs="Traditional Arabic" w:hint="cs"/>
          <w:sz w:val="36"/>
          <w:szCs w:val="36"/>
          <w:rtl/>
        </w:rPr>
        <w:t>بعض</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الخوارج</w:t>
      </w:r>
      <w:r w:rsidRPr="004B0C1F">
        <w:rPr>
          <w:rFonts w:ascii="Traditional Arabic" w:hAnsi="Traditional Arabic" w:cs="Traditional Arabic"/>
          <w:sz w:val="36"/>
          <w:szCs w:val="36"/>
          <w:rtl/>
        </w:rPr>
        <w:t xml:space="preserve"> كانوا ل</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يعملون بالسنة </w:t>
      </w:r>
      <w:r w:rsidR="002946B2">
        <w:rPr>
          <w:rFonts w:ascii="Traditional Arabic" w:hAnsi="Traditional Arabic" w:cs="Traditional Arabic" w:hint="cs"/>
          <w:sz w:val="36"/>
          <w:szCs w:val="36"/>
          <w:rtl/>
        </w:rPr>
        <w:t xml:space="preserve">، </w:t>
      </w:r>
      <w:r w:rsidR="00EB1EA3">
        <w:rPr>
          <w:rFonts w:ascii="Traditional Arabic" w:hAnsi="Traditional Arabic" w:cs="Traditional Arabic" w:hint="cs"/>
          <w:sz w:val="36"/>
          <w:szCs w:val="36"/>
          <w:rtl/>
        </w:rPr>
        <w:t xml:space="preserve">وخاصة </w:t>
      </w:r>
      <w:r w:rsidR="00714D02">
        <w:rPr>
          <w:rFonts w:ascii="Traditional Arabic" w:hAnsi="Traditional Arabic" w:cs="Traditional Arabic" w:hint="cs"/>
          <w:sz w:val="36"/>
          <w:szCs w:val="36"/>
          <w:rtl/>
        </w:rPr>
        <w:t>إ</w:t>
      </w:r>
      <w:r w:rsidR="00EB1EA3">
        <w:rPr>
          <w:rFonts w:ascii="Traditional Arabic" w:hAnsi="Traditional Arabic" w:cs="Traditional Arabic" w:hint="cs"/>
          <w:sz w:val="36"/>
          <w:szCs w:val="36"/>
          <w:rtl/>
        </w:rPr>
        <w:t>ذا خالفت ظاهر القران</w:t>
      </w:r>
      <w:r w:rsidR="002946B2" w:rsidRPr="00F56F75">
        <w:rPr>
          <w:rFonts w:ascii="Traditional Arabic" w:hAnsi="Traditional Arabic" w:cs="Traditional Arabic" w:hint="cs"/>
          <w:sz w:val="36"/>
          <w:szCs w:val="36"/>
          <w:vertAlign w:val="superscript"/>
          <w:rtl/>
        </w:rPr>
        <w:t>(</w:t>
      </w:r>
      <w:r w:rsidR="00163AAD" w:rsidRPr="00F56F75">
        <w:rPr>
          <w:rFonts w:cs="Traditional Arabic"/>
          <w:sz w:val="36"/>
          <w:szCs w:val="36"/>
          <w:vertAlign w:val="superscript"/>
          <w:rtl/>
        </w:rPr>
        <w:footnoteReference w:id="66"/>
      </w:r>
      <w:r w:rsidR="002946B2" w:rsidRPr="00F56F75">
        <w:rPr>
          <w:rFonts w:ascii="Traditional Arabic" w:hAnsi="Traditional Arabic" w:cs="Traditional Arabic" w:hint="cs"/>
          <w:sz w:val="36"/>
          <w:szCs w:val="36"/>
          <w:vertAlign w:val="superscript"/>
          <w:rtl/>
        </w:rPr>
        <w:t>)</w:t>
      </w:r>
      <w:r w:rsidR="002946B2">
        <w:rPr>
          <w:rFonts w:ascii="Traditional Arabic" w:hAnsi="Traditional Arabic" w:cs="Traditional Arabic" w:hint="cs"/>
          <w:sz w:val="36"/>
          <w:szCs w:val="36"/>
          <w:rtl/>
        </w:rPr>
        <w:t xml:space="preserve"> </w:t>
      </w:r>
      <w:r w:rsidR="005A3699">
        <w:rPr>
          <w:rFonts w:ascii="Traditional Arabic" w:hAnsi="Traditional Arabic" w:cs="Traditional Arabic" w:hint="cs"/>
          <w:sz w:val="36"/>
          <w:szCs w:val="36"/>
          <w:rtl/>
        </w:rPr>
        <w:t>.</w:t>
      </w:r>
      <w:r w:rsidR="002946B2" w:rsidRPr="00AB7DF9">
        <w:rPr>
          <w:rFonts w:ascii="Traditional Arabic" w:hAnsi="Traditional Arabic" w:cs="Traditional Arabic" w:hint="cs"/>
          <w:sz w:val="36"/>
          <w:szCs w:val="36"/>
          <w:rtl/>
        </w:rPr>
        <w:t xml:space="preserve"> </w:t>
      </w:r>
    </w:p>
    <w:p w:rsidR="007B42DC" w:rsidRPr="004B0C1F" w:rsidRDefault="007B42DC" w:rsidP="007656B0">
      <w:pPr>
        <w:widowControl w:val="0"/>
        <w:spacing w:after="0" w:line="240" w:lineRule="auto"/>
        <w:ind w:left="-7"/>
        <w:jc w:val="both"/>
        <w:rPr>
          <w:rFonts w:ascii="Traditional Arabic" w:hAnsi="Traditional Arabic" w:cs="Traditional Arabic"/>
          <w:sz w:val="36"/>
          <w:szCs w:val="36"/>
          <w:rtl/>
        </w:rPr>
      </w:pP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u w:val="single"/>
          <w:rtl/>
        </w:rPr>
        <w:t>المسألة</w:t>
      </w:r>
      <w:r w:rsidRPr="004B0C1F">
        <w:rPr>
          <w:rFonts w:ascii="Traditional Arabic" w:hAnsi="Traditional Arabic" w:cs="Traditional Arabic"/>
          <w:b/>
          <w:bCs/>
          <w:sz w:val="36"/>
          <w:szCs w:val="36"/>
          <w:u w:val="single"/>
          <w:rtl/>
        </w:rPr>
        <w:t xml:space="preserve"> الثاني</w:t>
      </w:r>
      <w:r w:rsidRPr="004B0C1F">
        <w:rPr>
          <w:rFonts w:ascii="Traditional Arabic" w:hAnsi="Traditional Arabic" w:cs="Traditional Arabic" w:hint="cs"/>
          <w:b/>
          <w:bCs/>
          <w:sz w:val="36"/>
          <w:szCs w:val="36"/>
          <w:u w:val="single"/>
          <w:rtl/>
        </w:rPr>
        <w:t>ة</w:t>
      </w:r>
      <w:r w:rsidRPr="004B0C1F">
        <w:rPr>
          <w:rFonts w:ascii="Traditional Arabic" w:hAnsi="Traditional Arabic" w:cs="Traditional Arabic"/>
          <w:sz w:val="36"/>
          <w:szCs w:val="36"/>
          <w:rtl/>
        </w:rPr>
        <w:t xml:space="preserve">:  </w:t>
      </w:r>
      <w:r w:rsidRPr="004B0C1F">
        <w:rPr>
          <w:rFonts w:ascii="Traditional Arabic" w:hAnsi="Traditional Arabic" w:cs="Traditional Arabic"/>
          <w:b/>
          <w:bCs/>
          <w:sz w:val="36"/>
          <w:szCs w:val="36"/>
          <w:rtl/>
        </w:rPr>
        <w:t>فوائد هذا الأثر</w:t>
      </w:r>
      <w:r w:rsidR="00163AAD">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r w:rsidRPr="004B0C1F">
        <w:rPr>
          <w:rFonts w:ascii="Traditional Arabic" w:hAnsi="Traditional Arabic" w:cs="Traditional Arabic"/>
          <w:sz w:val="36"/>
          <w:szCs w:val="36"/>
          <w:rtl/>
        </w:rPr>
        <w:t xml:space="preserve"> </w:t>
      </w:r>
    </w:p>
    <w:p w:rsidR="00C0661C" w:rsidRPr="00A40140" w:rsidRDefault="00C0661C" w:rsidP="00A40140">
      <w:pPr>
        <w:pStyle w:val="af0"/>
        <w:widowControl w:val="0"/>
        <w:numPr>
          <w:ilvl w:val="0"/>
          <w:numId w:val="55"/>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النهي</w:t>
      </w:r>
      <w:r w:rsidRPr="00A40140">
        <w:rPr>
          <w:rFonts w:ascii="Traditional Arabic" w:hAnsi="Traditional Arabic" w:cs="Traditional Arabic"/>
          <w:sz w:val="36"/>
          <w:szCs w:val="36"/>
          <w:rtl/>
        </w:rPr>
        <w:t xml:space="preserve"> عن السؤال الذي فيه تكلف وتعمق </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ولا ثمرة عمل ينفع المؤمن في دينه ودنياه</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وأنه ينبغي السؤال في الأمور التي تنفع المس</w:t>
      </w:r>
      <w:r w:rsidRPr="00A40140">
        <w:rPr>
          <w:rFonts w:ascii="Traditional Arabic" w:hAnsi="Traditional Arabic" w:cs="Traditional Arabic" w:hint="cs"/>
          <w:sz w:val="36"/>
          <w:szCs w:val="36"/>
          <w:rtl/>
        </w:rPr>
        <w:t>لم</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w:t>
      </w:r>
    </w:p>
    <w:p w:rsidR="00C0661C" w:rsidRPr="007B42DC" w:rsidRDefault="00C0661C" w:rsidP="00A40140">
      <w:pPr>
        <w:pStyle w:val="af0"/>
        <w:widowControl w:val="0"/>
        <w:numPr>
          <w:ilvl w:val="0"/>
          <w:numId w:val="55"/>
        </w:numPr>
        <w:spacing w:after="0" w:line="240" w:lineRule="auto"/>
        <w:jc w:val="both"/>
        <w:rPr>
          <w:rFonts w:ascii="Traditional Arabic" w:hAnsi="Traditional Arabic" w:cs="Traditional Arabic"/>
          <w:sz w:val="36"/>
          <w:szCs w:val="36"/>
        </w:rPr>
      </w:pPr>
      <w:r w:rsidRPr="007B42DC">
        <w:rPr>
          <w:rFonts w:ascii="Traditional Arabic" w:hAnsi="Traditional Arabic" w:cs="Traditional Arabic" w:hint="cs"/>
          <w:sz w:val="36"/>
          <w:szCs w:val="36"/>
          <w:rtl/>
        </w:rPr>
        <w:t>جواز</w:t>
      </w:r>
      <w:r w:rsidRPr="007B42DC">
        <w:rPr>
          <w:rFonts w:ascii="Traditional Arabic" w:hAnsi="Traditional Arabic" w:cs="Traditional Arabic"/>
          <w:sz w:val="36"/>
          <w:szCs w:val="36"/>
          <w:rtl/>
        </w:rPr>
        <w:t xml:space="preserve"> التغليظ على من يخالف السنة</w:t>
      </w:r>
      <w:r w:rsidR="007B42DC" w:rsidRPr="007B42DC">
        <w:rPr>
          <w:rFonts w:ascii="Traditional Arabic" w:hAnsi="Traditional Arabic" w:cs="Traditional Arabic" w:hint="cs"/>
          <w:sz w:val="36"/>
          <w:szCs w:val="36"/>
          <w:rtl/>
        </w:rPr>
        <w:t xml:space="preserve"> ،</w:t>
      </w:r>
      <w:r w:rsidRPr="007B42DC">
        <w:rPr>
          <w:rFonts w:ascii="Traditional Arabic" w:hAnsi="Traditional Arabic" w:cs="Traditional Arabic"/>
          <w:sz w:val="36"/>
          <w:szCs w:val="36"/>
          <w:rtl/>
        </w:rPr>
        <w:t xml:space="preserve"> ولا يسل</w:t>
      </w:r>
      <w:r w:rsidR="007B42DC" w:rsidRPr="007B42DC">
        <w:rPr>
          <w:rFonts w:ascii="Traditional Arabic" w:hAnsi="Traditional Arabic" w:cs="Traditional Arabic" w:hint="cs"/>
          <w:sz w:val="36"/>
          <w:szCs w:val="36"/>
          <w:rtl/>
        </w:rPr>
        <w:t>ِّ</w:t>
      </w:r>
      <w:r w:rsidRPr="007B42DC">
        <w:rPr>
          <w:rFonts w:ascii="Traditional Arabic" w:hAnsi="Traditional Arabic" w:cs="Traditional Arabic"/>
          <w:sz w:val="36"/>
          <w:szCs w:val="36"/>
          <w:rtl/>
        </w:rPr>
        <w:t>م لحكمها</w:t>
      </w:r>
      <w:r w:rsidR="007B42DC" w:rsidRPr="007B42DC">
        <w:rPr>
          <w:rFonts w:ascii="Traditional Arabic" w:hAnsi="Traditional Arabic" w:cs="Traditional Arabic" w:hint="cs"/>
          <w:sz w:val="36"/>
          <w:szCs w:val="36"/>
          <w:rtl/>
        </w:rPr>
        <w:t xml:space="preserve"> </w:t>
      </w:r>
      <w:r w:rsidRPr="007B42DC">
        <w:rPr>
          <w:rFonts w:ascii="Traditional Arabic" w:hAnsi="Traditional Arabic" w:cs="Traditional Arabic"/>
          <w:sz w:val="36"/>
          <w:szCs w:val="36"/>
          <w:rtl/>
        </w:rPr>
        <w:t>.</w:t>
      </w:r>
    </w:p>
    <w:p w:rsidR="00C0661C" w:rsidRDefault="00C0661C" w:rsidP="00A40140">
      <w:pPr>
        <w:pStyle w:val="af0"/>
        <w:widowControl w:val="0"/>
        <w:numPr>
          <w:ilvl w:val="0"/>
          <w:numId w:val="55"/>
        </w:numPr>
        <w:spacing w:after="0" w:line="240" w:lineRule="auto"/>
        <w:jc w:val="both"/>
        <w:rPr>
          <w:rFonts w:ascii="Traditional Arabic" w:hAnsi="Traditional Arabic" w:cs="Traditional Arabic"/>
          <w:sz w:val="36"/>
          <w:szCs w:val="36"/>
        </w:rPr>
      </w:pPr>
      <w:r w:rsidRPr="007B42DC">
        <w:rPr>
          <w:rFonts w:ascii="Traditional Arabic" w:hAnsi="Traditional Arabic" w:cs="Traditional Arabic"/>
          <w:sz w:val="36"/>
          <w:szCs w:val="36"/>
          <w:rtl/>
        </w:rPr>
        <w:t>أن المسل</w:t>
      </w:r>
      <w:r w:rsidRPr="007B42DC">
        <w:rPr>
          <w:rFonts w:ascii="Traditional Arabic" w:hAnsi="Traditional Arabic" w:cs="Traditional Arabic" w:hint="cs"/>
          <w:sz w:val="36"/>
          <w:szCs w:val="36"/>
          <w:rtl/>
        </w:rPr>
        <w:t>م</w:t>
      </w:r>
      <w:r w:rsidRPr="007B42DC">
        <w:rPr>
          <w:rFonts w:ascii="Traditional Arabic" w:hAnsi="Traditional Arabic" w:cs="Traditional Arabic"/>
          <w:sz w:val="36"/>
          <w:szCs w:val="36"/>
          <w:rtl/>
        </w:rPr>
        <w:t xml:space="preserve"> إذا ثبتت له علة </w:t>
      </w:r>
      <w:r w:rsidRPr="007B42DC">
        <w:rPr>
          <w:rFonts w:ascii="Traditional Arabic" w:hAnsi="Traditional Arabic" w:cs="Traditional Arabic" w:hint="cs"/>
          <w:sz w:val="36"/>
          <w:szCs w:val="36"/>
          <w:rtl/>
        </w:rPr>
        <w:t>حكم</w:t>
      </w:r>
      <w:r w:rsidRPr="007B42DC">
        <w:rPr>
          <w:rFonts w:ascii="Traditional Arabic" w:hAnsi="Traditional Arabic" w:cs="Traditional Arabic"/>
          <w:sz w:val="36"/>
          <w:szCs w:val="36"/>
          <w:rtl/>
        </w:rPr>
        <w:t xml:space="preserve"> من الأحكام </w:t>
      </w:r>
      <w:r w:rsidR="007B42DC">
        <w:rPr>
          <w:rFonts w:ascii="Traditional Arabic" w:hAnsi="Traditional Arabic" w:cs="Traditional Arabic" w:hint="cs"/>
          <w:sz w:val="36"/>
          <w:szCs w:val="36"/>
          <w:rtl/>
        </w:rPr>
        <w:t xml:space="preserve">؛ </w:t>
      </w:r>
      <w:r w:rsidRPr="007B42DC">
        <w:rPr>
          <w:rFonts w:ascii="Traditional Arabic" w:hAnsi="Traditional Arabic" w:cs="Traditional Arabic"/>
          <w:sz w:val="36"/>
          <w:szCs w:val="36"/>
          <w:rtl/>
        </w:rPr>
        <w:t>فتزيده إيما</w:t>
      </w:r>
      <w:r w:rsidRPr="007B42DC">
        <w:rPr>
          <w:rFonts w:ascii="Traditional Arabic" w:hAnsi="Traditional Arabic" w:cs="Traditional Arabic" w:hint="cs"/>
          <w:sz w:val="36"/>
          <w:szCs w:val="36"/>
          <w:rtl/>
        </w:rPr>
        <w:t>ناً</w:t>
      </w:r>
      <w:r w:rsidRPr="007B42DC">
        <w:rPr>
          <w:rFonts w:ascii="Traditional Arabic" w:hAnsi="Traditional Arabic" w:cs="Traditional Arabic"/>
          <w:sz w:val="36"/>
          <w:szCs w:val="36"/>
          <w:rtl/>
        </w:rPr>
        <w:t xml:space="preserve"> مع إيمانه </w:t>
      </w:r>
      <w:r w:rsidR="007B42DC">
        <w:rPr>
          <w:rFonts w:ascii="Traditional Arabic" w:hAnsi="Traditional Arabic" w:cs="Traditional Arabic" w:hint="cs"/>
          <w:sz w:val="36"/>
          <w:szCs w:val="36"/>
          <w:rtl/>
        </w:rPr>
        <w:t xml:space="preserve">، </w:t>
      </w:r>
      <w:r w:rsidRPr="007B42DC">
        <w:rPr>
          <w:rFonts w:ascii="Traditional Arabic" w:hAnsi="Traditional Arabic" w:cs="Traditional Arabic"/>
          <w:sz w:val="36"/>
          <w:szCs w:val="36"/>
          <w:rtl/>
        </w:rPr>
        <w:t xml:space="preserve">وما لم يتبين له الحكمة </w:t>
      </w:r>
      <w:r w:rsidR="007B42DC">
        <w:rPr>
          <w:rFonts w:ascii="Traditional Arabic" w:hAnsi="Traditional Arabic" w:cs="Traditional Arabic" w:hint="cs"/>
          <w:sz w:val="36"/>
          <w:szCs w:val="36"/>
          <w:rtl/>
        </w:rPr>
        <w:t xml:space="preserve">؛ </w:t>
      </w:r>
      <w:r w:rsidRPr="007B42DC">
        <w:rPr>
          <w:rFonts w:ascii="Traditional Arabic" w:hAnsi="Traditional Arabic" w:cs="Traditional Arabic"/>
          <w:sz w:val="36"/>
          <w:szCs w:val="36"/>
          <w:rtl/>
        </w:rPr>
        <w:t>فيقول آمن</w:t>
      </w:r>
      <w:r w:rsidR="007B42DC">
        <w:rPr>
          <w:rFonts w:ascii="Traditional Arabic" w:hAnsi="Traditional Arabic" w:cs="Traditional Arabic" w:hint="cs"/>
          <w:sz w:val="36"/>
          <w:szCs w:val="36"/>
          <w:rtl/>
        </w:rPr>
        <w:t>َّ</w:t>
      </w:r>
      <w:r w:rsidRPr="007B42DC">
        <w:rPr>
          <w:rFonts w:ascii="Traditional Arabic" w:hAnsi="Traditional Arabic" w:cs="Traditional Arabic"/>
          <w:sz w:val="36"/>
          <w:szCs w:val="36"/>
          <w:rtl/>
        </w:rPr>
        <w:t xml:space="preserve">ا به كل من </w:t>
      </w:r>
      <w:r w:rsidRPr="007B42DC">
        <w:rPr>
          <w:rFonts w:ascii="Traditional Arabic" w:hAnsi="Traditional Arabic" w:cs="Traditional Arabic" w:hint="cs"/>
          <w:sz w:val="36"/>
          <w:szCs w:val="36"/>
          <w:rtl/>
        </w:rPr>
        <w:t>عند</w:t>
      </w:r>
      <w:r w:rsidRPr="007B42DC">
        <w:rPr>
          <w:rFonts w:ascii="Traditional Arabic" w:hAnsi="Traditional Arabic" w:cs="Traditional Arabic"/>
          <w:sz w:val="36"/>
          <w:szCs w:val="36"/>
          <w:rtl/>
        </w:rPr>
        <w:t xml:space="preserve"> ربنا</w:t>
      </w:r>
      <w:r w:rsidR="007B42DC">
        <w:rPr>
          <w:rFonts w:ascii="Traditional Arabic" w:hAnsi="Traditional Arabic" w:cs="Traditional Arabic" w:hint="cs"/>
          <w:sz w:val="36"/>
          <w:szCs w:val="36"/>
          <w:rtl/>
        </w:rPr>
        <w:t xml:space="preserve"> </w:t>
      </w:r>
      <w:r w:rsidRPr="007B42DC">
        <w:rPr>
          <w:rFonts w:ascii="Traditional Arabic" w:hAnsi="Traditional Arabic" w:cs="Traditional Arabic"/>
          <w:sz w:val="36"/>
          <w:szCs w:val="36"/>
          <w:rtl/>
        </w:rPr>
        <w:t>.</w:t>
      </w:r>
    </w:p>
    <w:p w:rsidR="007B42DC" w:rsidRPr="007B42DC" w:rsidRDefault="007B42DC" w:rsidP="007B42DC">
      <w:pPr>
        <w:pStyle w:val="af0"/>
        <w:widowControl w:val="0"/>
        <w:spacing w:after="0" w:line="240" w:lineRule="auto"/>
        <w:ind w:left="1080" w:firstLine="0"/>
        <w:jc w:val="both"/>
        <w:rPr>
          <w:rFonts w:ascii="Traditional Arabic" w:hAnsi="Traditional Arabic" w:cs="Traditional Arabic"/>
          <w:sz w:val="36"/>
          <w:szCs w:val="36"/>
          <w:rtl/>
        </w:rPr>
      </w:pPr>
    </w:p>
    <w:p w:rsidR="00C0661C" w:rsidRPr="00A40140" w:rsidRDefault="00C0661C" w:rsidP="00A40140">
      <w:pPr>
        <w:pStyle w:val="af0"/>
        <w:widowControl w:val="0"/>
        <w:numPr>
          <w:ilvl w:val="0"/>
          <w:numId w:val="14"/>
        </w:numPr>
        <w:spacing w:after="0" w:line="240" w:lineRule="auto"/>
        <w:jc w:val="both"/>
        <w:rPr>
          <w:rFonts w:ascii="Traditional Arabic" w:hAnsi="Traditional Arabic" w:cs="Traditional Arabic"/>
          <w:sz w:val="36"/>
          <w:szCs w:val="36"/>
          <w:rtl/>
        </w:rPr>
      </w:pPr>
      <w:r w:rsidRPr="00A40140">
        <w:rPr>
          <w:rFonts w:ascii="Traditional Arabic" w:hAnsi="Traditional Arabic" w:cs="Traditional Arabic"/>
          <w:sz w:val="36"/>
          <w:szCs w:val="36"/>
          <w:rtl/>
        </w:rPr>
        <w:lastRenderedPageBreak/>
        <w:t xml:space="preserve"> </w:t>
      </w:r>
      <w:r w:rsidRPr="00A40140">
        <w:rPr>
          <w:rFonts w:ascii="Traditional Arabic" w:hAnsi="Traditional Arabic" w:cs="Traditional Arabic" w:hint="cs"/>
          <w:sz w:val="36"/>
          <w:szCs w:val="36"/>
          <w:rtl/>
        </w:rPr>
        <w:t>لما</w:t>
      </w:r>
      <w:r w:rsidRPr="00A40140">
        <w:rPr>
          <w:rFonts w:ascii="Traditional Arabic" w:hAnsi="Traditional Arabic" w:cs="Traditional Arabic"/>
          <w:sz w:val="36"/>
          <w:szCs w:val="36"/>
          <w:rtl/>
        </w:rPr>
        <w:t xml:space="preserve"> </w:t>
      </w:r>
      <w:r w:rsidRPr="00A40140">
        <w:rPr>
          <w:rFonts w:ascii="Traditional Arabic" w:hAnsi="Traditional Arabic" w:cs="Traditional Arabic" w:hint="cs"/>
          <w:sz w:val="36"/>
          <w:szCs w:val="36"/>
          <w:rtl/>
        </w:rPr>
        <w:t>دخل</w:t>
      </w:r>
      <w:r w:rsidRPr="00A40140">
        <w:rPr>
          <w:rFonts w:ascii="Traditional Arabic" w:hAnsi="Traditional Arabic" w:cs="Traditional Arabic"/>
          <w:sz w:val="36"/>
          <w:szCs w:val="36"/>
          <w:rtl/>
        </w:rPr>
        <w:t xml:space="preserve"> أ</w:t>
      </w:r>
      <w:r w:rsidRPr="00A40140">
        <w:rPr>
          <w:rFonts w:ascii="Traditional Arabic" w:hAnsi="Traditional Arabic" w:cs="Traditional Arabic" w:hint="cs"/>
          <w:sz w:val="36"/>
          <w:szCs w:val="36"/>
          <w:rtl/>
        </w:rPr>
        <w:t>بو</w:t>
      </w:r>
      <w:r w:rsidRPr="00A40140">
        <w:rPr>
          <w:rFonts w:ascii="Traditional Arabic" w:hAnsi="Traditional Arabic" w:cs="Traditional Arabic"/>
          <w:sz w:val="36"/>
          <w:szCs w:val="36"/>
          <w:rtl/>
        </w:rPr>
        <w:t xml:space="preserve"> ذر</w:t>
      </w:r>
      <w:r w:rsidR="002E66E8" w:rsidRPr="00A40140">
        <w:rPr>
          <w:rFonts w:ascii="Traditional Arabic" w:hAnsi="Traditional Arabic" w:cs="Traditional Arabic" w:hint="cs"/>
          <w:sz w:val="36"/>
          <w:szCs w:val="36"/>
          <w:vertAlign w:val="superscript"/>
          <w:rtl/>
        </w:rPr>
        <w:t>(</w:t>
      </w:r>
      <w:r w:rsidR="00163AAD">
        <w:rPr>
          <w:rStyle w:val="a4"/>
          <w:rFonts w:ascii="Traditional Arabic" w:hAnsi="Traditional Arabic"/>
          <w:sz w:val="36"/>
          <w:szCs w:val="36"/>
          <w:rtl/>
        </w:rPr>
        <w:footnoteReference w:id="67"/>
      </w:r>
      <w:r w:rsidR="002E66E8" w:rsidRPr="00A40140">
        <w:rPr>
          <w:rFonts w:ascii="Traditional Arabic" w:hAnsi="Traditional Arabic" w:cs="Traditional Arabic" w:hint="cs"/>
          <w:sz w:val="36"/>
          <w:szCs w:val="36"/>
          <w:vertAlign w:val="superscript"/>
          <w:rtl/>
        </w:rPr>
        <w:t>)</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على عثمان ، فحسر عن رأسه</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فقال</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والله </w:t>
      </w:r>
      <w:r w:rsidRPr="00A40140">
        <w:rPr>
          <w:rFonts w:ascii="Traditional Arabic" w:hAnsi="Traditional Arabic" w:cs="Traditional Arabic" w:hint="cs"/>
          <w:sz w:val="36"/>
          <w:szCs w:val="36"/>
          <w:rtl/>
        </w:rPr>
        <w:t>ما</w:t>
      </w:r>
      <w:r w:rsidRPr="00A40140">
        <w:rPr>
          <w:rFonts w:ascii="Traditional Arabic" w:hAnsi="Traditional Arabic" w:cs="Traditional Arabic"/>
          <w:sz w:val="36"/>
          <w:szCs w:val="36"/>
          <w:rtl/>
        </w:rPr>
        <w:t xml:space="preserve"> </w:t>
      </w:r>
      <w:r w:rsidRPr="00A40140">
        <w:rPr>
          <w:rFonts w:ascii="Traditional Arabic" w:hAnsi="Traditional Arabic" w:cs="Traditional Arabic" w:hint="cs"/>
          <w:sz w:val="36"/>
          <w:szCs w:val="36"/>
          <w:rtl/>
        </w:rPr>
        <w:t>أنا</w:t>
      </w:r>
      <w:r w:rsidRPr="00A40140">
        <w:rPr>
          <w:rFonts w:ascii="Traditional Arabic" w:hAnsi="Traditional Arabic" w:cs="Traditional Arabic"/>
          <w:sz w:val="36"/>
          <w:szCs w:val="36"/>
          <w:rtl/>
        </w:rPr>
        <w:t xml:space="preserve"> منهم</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w:t>
      </w:r>
      <w:r w:rsidR="00076EE4"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يعني</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الخوارج</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فقال</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إنما أرسلنا إليك لتجاورنا بالمدينة</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ف</w:t>
      </w:r>
      <w:r w:rsidRPr="00A40140">
        <w:rPr>
          <w:rFonts w:ascii="Traditional Arabic" w:hAnsi="Traditional Arabic" w:cs="Traditional Arabic" w:hint="cs"/>
          <w:sz w:val="36"/>
          <w:szCs w:val="36"/>
          <w:rtl/>
        </w:rPr>
        <w:t>قال</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لا حاجة لي في ذلك </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ائذن لي </w:t>
      </w:r>
      <w:proofErr w:type="spellStart"/>
      <w:r w:rsidRPr="00A40140">
        <w:rPr>
          <w:rFonts w:ascii="Traditional Arabic" w:hAnsi="Traditional Arabic" w:cs="Traditional Arabic"/>
          <w:sz w:val="36"/>
          <w:szCs w:val="36"/>
          <w:rtl/>
        </w:rPr>
        <w:t>بالربذة</w:t>
      </w:r>
      <w:proofErr w:type="spellEnd"/>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قال</w:t>
      </w:r>
      <w:r w:rsidR="007B42DC" w:rsidRPr="00A40140">
        <w:rPr>
          <w:rFonts w:ascii="Traditional Arabic" w:hAnsi="Traditional Arabic" w:cs="Traditional Arabic" w:hint="cs"/>
          <w:sz w:val="36"/>
          <w:szCs w:val="36"/>
          <w:rtl/>
        </w:rPr>
        <w:t xml:space="preserve"> </w:t>
      </w:r>
      <w:r w:rsidR="007B42DC" w:rsidRPr="00A40140">
        <w:rPr>
          <w:rFonts w:ascii="Traditional Arabic" w:hAnsi="Traditional Arabic" w:cs="Traditional Arabic"/>
          <w:sz w:val="36"/>
          <w:szCs w:val="36"/>
          <w:rtl/>
        </w:rPr>
        <w:t>: نعم</w:t>
      </w:r>
      <w:r w:rsidRPr="00A40140">
        <w:rPr>
          <w:rFonts w:ascii="Traditional Arabic" w:hAnsi="Traditional Arabic" w:cs="Traditional Arabic"/>
          <w:sz w:val="36"/>
          <w:szCs w:val="36"/>
          <w:rtl/>
        </w:rPr>
        <w:t xml:space="preserve">. ورواه أبو داود </w:t>
      </w:r>
      <w:proofErr w:type="spellStart"/>
      <w:r w:rsidRPr="00A40140">
        <w:rPr>
          <w:rFonts w:ascii="Traditional Arabic" w:hAnsi="Traditional Arabic" w:cs="Traditional Arabic"/>
          <w:sz w:val="36"/>
          <w:szCs w:val="36"/>
          <w:rtl/>
        </w:rPr>
        <w:t>الطيا</w:t>
      </w:r>
      <w:r w:rsidRPr="00A40140">
        <w:rPr>
          <w:rFonts w:ascii="Traditional Arabic" w:hAnsi="Traditional Arabic" w:cs="Traditional Arabic" w:hint="cs"/>
          <w:sz w:val="36"/>
          <w:szCs w:val="36"/>
          <w:rtl/>
        </w:rPr>
        <w:t>لسي</w:t>
      </w:r>
      <w:proofErr w:type="spellEnd"/>
      <w:r w:rsidRPr="00A40140">
        <w:rPr>
          <w:rFonts w:ascii="Traditional Arabic" w:hAnsi="Traditional Arabic" w:cs="Traditional Arabic"/>
          <w:sz w:val="36"/>
          <w:szCs w:val="36"/>
          <w:rtl/>
        </w:rPr>
        <w:t xml:space="preserve"> من هذا الوجه دون آخ</w:t>
      </w:r>
      <w:r w:rsidRPr="00A40140">
        <w:rPr>
          <w:rFonts w:ascii="Traditional Arabic" w:hAnsi="Traditional Arabic" w:cs="Traditional Arabic" w:hint="cs"/>
          <w:sz w:val="36"/>
          <w:szCs w:val="36"/>
          <w:rtl/>
        </w:rPr>
        <w:t>ره</w:t>
      </w:r>
      <w:r w:rsidR="007B42DC"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w:t>
      </w:r>
    </w:p>
    <w:p w:rsidR="00C0661C" w:rsidRPr="004B0C1F" w:rsidRDefault="00C0661C" w:rsidP="00087DB5">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وعند</w:t>
      </w:r>
      <w:r w:rsidR="005A3699">
        <w:rPr>
          <w:rFonts w:ascii="Traditional Arabic" w:hAnsi="Traditional Arabic" w:cs="Traditional Arabic"/>
          <w:sz w:val="36"/>
          <w:szCs w:val="36"/>
          <w:rtl/>
        </w:rPr>
        <w:t xml:space="preserve"> </w:t>
      </w:r>
      <w:proofErr w:type="spellStart"/>
      <w:r w:rsidR="005A3699">
        <w:rPr>
          <w:rFonts w:ascii="Traditional Arabic" w:hAnsi="Traditional Arabic" w:cs="Traditional Arabic"/>
          <w:sz w:val="36"/>
          <w:szCs w:val="36"/>
          <w:rtl/>
        </w:rPr>
        <w:t>الطيالسي</w:t>
      </w:r>
      <w:proofErr w:type="spellEnd"/>
      <w:r w:rsidR="007B42DC">
        <w:rPr>
          <w:rFonts w:ascii="Traditional Arabic" w:hAnsi="Traditional Arabic" w:cs="Traditional Arabic" w:hint="cs"/>
          <w:sz w:val="36"/>
          <w:szCs w:val="36"/>
          <w:rtl/>
        </w:rPr>
        <w:t xml:space="preserve"> </w:t>
      </w:r>
      <w:r w:rsidR="005A3699">
        <w:rPr>
          <w:rFonts w:ascii="Traditional Arabic" w:hAnsi="Traditional Arabic" w:cs="Traditional Arabic"/>
          <w:sz w:val="36"/>
          <w:szCs w:val="36"/>
          <w:rtl/>
        </w:rPr>
        <w:t>:</w:t>
      </w:r>
      <w:r w:rsidR="007B42DC">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ولا أدركهم ، سيماهم التحليق ، ي</w:t>
      </w:r>
      <w:r w:rsidRPr="004B0C1F">
        <w:rPr>
          <w:rFonts w:ascii="Traditional Arabic" w:hAnsi="Traditional Arabic" w:cs="Traditional Arabic" w:hint="cs"/>
          <w:sz w:val="36"/>
          <w:szCs w:val="36"/>
          <w:rtl/>
        </w:rPr>
        <w:t>مرقون</w:t>
      </w:r>
      <w:r w:rsidRPr="004B0C1F">
        <w:rPr>
          <w:rFonts w:ascii="Traditional Arabic" w:hAnsi="Traditional Arabic" w:cs="Traditional Arabic"/>
          <w:sz w:val="36"/>
          <w:szCs w:val="36"/>
          <w:rtl/>
        </w:rPr>
        <w:t xml:space="preserve"> من الدين كما يمرق السهم من الرمية</w:t>
      </w:r>
      <w:r w:rsidR="007B42D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والله لو أمرتني أن أقوم م</w:t>
      </w:r>
      <w:r w:rsidR="005A3699">
        <w:rPr>
          <w:rFonts w:ascii="Traditional Arabic" w:hAnsi="Traditional Arabic" w:cs="Traditional Arabic"/>
          <w:sz w:val="36"/>
          <w:szCs w:val="36"/>
          <w:rtl/>
        </w:rPr>
        <w:t>ا قعدت</w:t>
      </w:r>
      <w:r w:rsidR="007B42DC" w:rsidRPr="002E66E8">
        <w:rPr>
          <w:rFonts w:ascii="Traditional Arabic" w:hAnsi="Traditional Arabic" w:cs="Traditional Arabic"/>
          <w:b/>
          <w:bCs/>
          <w:sz w:val="36"/>
          <w:szCs w:val="36"/>
          <w:vertAlign w:val="superscript"/>
          <w:rtl/>
        </w:rPr>
        <w:t>(</w:t>
      </w:r>
      <w:r w:rsidR="00087DB5">
        <w:rPr>
          <w:rStyle w:val="a4"/>
          <w:rFonts w:ascii="Traditional Arabic" w:hAnsi="Traditional Arabic"/>
          <w:b/>
          <w:bCs/>
          <w:sz w:val="36"/>
          <w:szCs w:val="36"/>
          <w:rtl/>
        </w:rPr>
        <w:footnoteReference w:id="68"/>
      </w:r>
      <w:r w:rsidR="007B42DC" w:rsidRPr="002E66E8">
        <w:rPr>
          <w:rFonts w:ascii="Traditional Arabic" w:hAnsi="Traditional Arabic" w:cs="Traditional Arabic"/>
          <w:b/>
          <w:bCs/>
          <w:sz w:val="36"/>
          <w:szCs w:val="36"/>
          <w:vertAlign w:val="superscript"/>
          <w:rtl/>
        </w:rPr>
        <w:t>)</w:t>
      </w:r>
      <w:r w:rsidR="007B42DC">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w:t>
      </w:r>
    </w:p>
    <w:p w:rsidR="00C0661C" w:rsidRPr="004B0C1F" w:rsidRDefault="00C0661C" w:rsidP="00087DB5">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وفي</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طبقات</w:t>
      </w:r>
      <w:r w:rsidRPr="004B0C1F">
        <w:rPr>
          <w:rFonts w:ascii="Traditional Arabic" w:hAnsi="Traditional Arabic" w:cs="Traditional Arabic"/>
          <w:sz w:val="36"/>
          <w:szCs w:val="36"/>
          <w:rtl/>
        </w:rPr>
        <w:t xml:space="preserve"> ابن سع</w:t>
      </w:r>
      <w:r w:rsidRPr="004B0C1F">
        <w:rPr>
          <w:rFonts w:ascii="Traditional Arabic" w:hAnsi="Traditional Arabic" w:cs="Traditional Arabic" w:hint="cs"/>
          <w:sz w:val="36"/>
          <w:szCs w:val="36"/>
          <w:rtl/>
        </w:rPr>
        <w:t>د</w:t>
      </w:r>
      <w:r w:rsidR="005A3699" w:rsidRPr="002E66E8">
        <w:rPr>
          <w:rFonts w:ascii="Traditional Arabic" w:hAnsi="Traditional Arabic" w:cs="Traditional Arabic"/>
          <w:b/>
          <w:bCs/>
          <w:sz w:val="36"/>
          <w:szCs w:val="36"/>
          <w:vertAlign w:val="superscript"/>
          <w:rtl/>
        </w:rPr>
        <w:t>(</w:t>
      </w:r>
      <w:r w:rsidR="00087DB5">
        <w:rPr>
          <w:rStyle w:val="a4"/>
          <w:rFonts w:ascii="Traditional Arabic" w:hAnsi="Traditional Arabic"/>
          <w:b/>
          <w:bCs/>
          <w:sz w:val="36"/>
          <w:szCs w:val="36"/>
          <w:rtl/>
        </w:rPr>
        <w:footnoteReference w:id="69"/>
      </w:r>
      <w:r w:rsidR="005A3699" w:rsidRPr="002E66E8">
        <w:rPr>
          <w:rFonts w:ascii="Traditional Arabic" w:hAnsi="Traditional Arabic" w:cs="Traditional Arabic"/>
          <w:b/>
          <w:bCs/>
          <w:sz w:val="36"/>
          <w:szCs w:val="36"/>
          <w:vertAlign w:val="superscript"/>
          <w:rtl/>
        </w:rPr>
        <w:t>)</w:t>
      </w:r>
      <w:r w:rsidRPr="004B0C1F">
        <w:rPr>
          <w:rFonts w:ascii="Traditional Arabic" w:hAnsi="Traditional Arabic" w:cs="Traditional Arabic"/>
          <w:sz w:val="36"/>
          <w:szCs w:val="36"/>
          <w:rtl/>
        </w:rPr>
        <w:t xml:space="preserve"> </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من وجه آخر</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أن ناسًا من أهل الكوفة قالوا ل</w:t>
      </w:r>
      <w:r w:rsidRPr="004B0C1F">
        <w:rPr>
          <w:rFonts w:ascii="Traditional Arabic" w:hAnsi="Traditional Arabic" w:cs="Traditional Arabic" w:hint="cs"/>
          <w:sz w:val="36"/>
          <w:szCs w:val="36"/>
          <w:rtl/>
        </w:rPr>
        <w:t>أبي</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ذر</w:t>
      </w:r>
      <w:r w:rsidRPr="004B0C1F">
        <w:rPr>
          <w:rFonts w:ascii="Traditional Arabic" w:hAnsi="Traditional Arabic" w:cs="Traditional Arabic"/>
          <w:sz w:val="36"/>
          <w:szCs w:val="36"/>
          <w:rtl/>
        </w:rPr>
        <w:t xml:space="preserve"> وهو </w:t>
      </w:r>
      <w:proofErr w:type="spellStart"/>
      <w:r w:rsidRPr="004B0C1F">
        <w:rPr>
          <w:rFonts w:ascii="Traditional Arabic" w:hAnsi="Traditional Arabic" w:cs="Traditional Arabic"/>
          <w:sz w:val="36"/>
          <w:szCs w:val="36"/>
          <w:rtl/>
        </w:rPr>
        <w:lastRenderedPageBreak/>
        <w:t>بالر</w:t>
      </w:r>
      <w:r w:rsidR="00087DB5">
        <w:rPr>
          <w:rFonts w:ascii="Traditional Arabic" w:hAnsi="Traditional Arabic" w:cs="Traditional Arabic" w:hint="cs"/>
          <w:sz w:val="36"/>
          <w:szCs w:val="36"/>
          <w:rtl/>
        </w:rPr>
        <w:t>َّ</w:t>
      </w:r>
      <w:r w:rsidRPr="004B0C1F">
        <w:rPr>
          <w:rFonts w:ascii="Traditional Arabic" w:hAnsi="Traditional Arabic" w:cs="Traditional Arabic"/>
          <w:sz w:val="36"/>
          <w:szCs w:val="36"/>
          <w:rtl/>
        </w:rPr>
        <w:t>ب</w:t>
      </w:r>
      <w:r w:rsidR="00087DB5">
        <w:rPr>
          <w:rFonts w:ascii="Traditional Arabic" w:hAnsi="Traditional Arabic" w:cs="Traditional Arabic" w:hint="cs"/>
          <w:sz w:val="36"/>
          <w:szCs w:val="36"/>
          <w:rtl/>
        </w:rPr>
        <w:t>َ</w:t>
      </w:r>
      <w:r w:rsidRPr="004B0C1F">
        <w:rPr>
          <w:rFonts w:ascii="Traditional Arabic" w:hAnsi="Traditional Arabic" w:cs="Traditional Arabic"/>
          <w:sz w:val="36"/>
          <w:szCs w:val="36"/>
          <w:rtl/>
        </w:rPr>
        <w:t>ذة</w:t>
      </w:r>
      <w:proofErr w:type="spellEnd"/>
      <w:r w:rsidR="00991C54" w:rsidRPr="00991C54">
        <w:rPr>
          <w:rFonts w:ascii="Traditional Arabic" w:hAnsi="Traditional Arabic" w:cs="Traditional Arabic" w:hint="cs"/>
          <w:sz w:val="36"/>
          <w:szCs w:val="36"/>
          <w:vertAlign w:val="superscript"/>
          <w:rtl/>
        </w:rPr>
        <w:t>(</w:t>
      </w:r>
      <w:r w:rsidR="00087DB5">
        <w:rPr>
          <w:rStyle w:val="a4"/>
          <w:rFonts w:ascii="Traditional Arabic" w:hAnsi="Traditional Arabic"/>
          <w:sz w:val="36"/>
          <w:szCs w:val="36"/>
          <w:rtl/>
        </w:rPr>
        <w:footnoteReference w:id="70"/>
      </w:r>
      <w:r w:rsidR="00991C54" w:rsidRPr="00991C54">
        <w:rPr>
          <w:rFonts w:ascii="Traditional Arabic" w:hAnsi="Traditional Arabic" w:cs="Traditional Arabic" w:hint="cs"/>
          <w:sz w:val="36"/>
          <w:szCs w:val="36"/>
          <w:vertAlign w:val="superscript"/>
          <w:rtl/>
        </w:rPr>
        <w:t>)</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إن</w:t>
      </w:r>
      <w:r w:rsidRPr="004B0C1F">
        <w:rPr>
          <w:rFonts w:ascii="Traditional Arabic" w:hAnsi="Traditional Arabic" w:cs="Traditional Arabic"/>
          <w:sz w:val="36"/>
          <w:szCs w:val="36"/>
          <w:rtl/>
        </w:rPr>
        <w:t xml:space="preserve"> هذا الرجل فعل بك وف</w:t>
      </w:r>
      <w:r w:rsidRPr="004B0C1F">
        <w:rPr>
          <w:rFonts w:ascii="Traditional Arabic" w:hAnsi="Traditional Arabic" w:cs="Traditional Arabic" w:hint="cs"/>
          <w:sz w:val="36"/>
          <w:szCs w:val="36"/>
          <w:rtl/>
        </w:rPr>
        <w:t>عل</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هل</w:t>
      </w:r>
      <w:r w:rsidRPr="004B0C1F">
        <w:rPr>
          <w:rFonts w:ascii="Traditional Arabic" w:hAnsi="Traditional Arabic" w:cs="Traditional Arabic"/>
          <w:sz w:val="36"/>
          <w:szCs w:val="36"/>
          <w:rtl/>
        </w:rPr>
        <w:t xml:space="preserve"> أنت ناصب لنا راية </w:t>
      </w:r>
      <w:r w:rsidR="00334FB6">
        <w:rPr>
          <w:rFonts w:ascii="Traditional Arabic" w:hAnsi="Traditional Arabic" w:cs="Traditional Arabic"/>
          <w:sz w:val="36"/>
          <w:szCs w:val="36"/>
          <w:rtl/>
        </w:rPr>
        <w:t>–</w:t>
      </w:r>
      <w:r w:rsidRPr="004B0C1F">
        <w:rPr>
          <w:rFonts w:ascii="Traditional Arabic" w:hAnsi="Traditional Arabic" w:cs="Traditional Arabic"/>
          <w:sz w:val="36"/>
          <w:szCs w:val="36"/>
          <w:rtl/>
        </w:rPr>
        <w:t xml:space="preserve"> يعني فنقاتل</w:t>
      </w:r>
      <w:r w:rsidRPr="004B0C1F">
        <w:rPr>
          <w:rFonts w:ascii="Traditional Arabic" w:hAnsi="Traditional Arabic" w:cs="Traditional Arabic" w:hint="cs"/>
          <w:sz w:val="36"/>
          <w:szCs w:val="36"/>
          <w:rtl/>
        </w:rPr>
        <w:t>ه</w:t>
      </w:r>
      <w:r w:rsidRPr="004B0C1F">
        <w:rPr>
          <w:rFonts w:ascii="Traditional Arabic" w:hAnsi="Traditional Arabic" w:cs="Traditional Arabic"/>
          <w:sz w:val="36"/>
          <w:szCs w:val="36"/>
          <w:rtl/>
        </w:rPr>
        <w:t xml:space="preserve"> </w:t>
      </w:r>
      <w:r w:rsidR="00334FB6">
        <w:rPr>
          <w:rFonts w:ascii="Traditional Arabic" w:hAnsi="Traditional Arabic" w:cs="Traditional Arabic"/>
          <w:sz w:val="36"/>
          <w:szCs w:val="36"/>
          <w:rtl/>
        </w:rPr>
        <w:t>–</w:t>
      </w:r>
      <w:r w:rsidRPr="004B0C1F">
        <w:rPr>
          <w:rFonts w:ascii="Traditional Arabic" w:hAnsi="Traditional Arabic" w:cs="Traditional Arabic"/>
          <w:sz w:val="36"/>
          <w:szCs w:val="36"/>
          <w:rtl/>
        </w:rPr>
        <w:t xml:space="preserve"> فقال</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لا</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لو أن ع</w:t>
      </w:r>
      <w:r w:rsidRPr="004B0C1F">
        <w:rPr>
          <w:rFonts w:ascii="Traditional Arabic" w:hAnsi="Traditional Arabic" w:cs="Traditional Arabic" w:hint="cs"/>
          <w:sz w:val="36"/>
          <w:szCs w:val="36"/>
          <w:rtl/>
        </w:rPr>
        <w:t>ثمان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سيرني</w:t>
      </w:r>
      <w:r w:rsidRPr="004B0C1F">
        <w:rPr>
          <w:rFonts w:ascii="Traditional Arabic" w:hAnsi="Traditional Arabic" w:cs="Traditional Arabic"/>
          <w:sz w:val="36"/>
          <w:szCs w:val="36"/>
          <w:rtl/>
        </w:rPr>
        <w:t xml:space="preserve"> من المشرق إلى المغرب لسمع</w:t>
      </w:r>
      <w:r w:rsidRPr="004B0C1F">
        <w:rPr>
          <w:rFonts w:ascii="Traditional Arabic" w:hAnsi="Traditional Arabic" w:cs="Traditional Arabic" w:hint="cs"/>
          <w:sz w:val="36"/>
          <w:szCs w:val="36"/>
          <w:rtl/>
        </w:rPr>
        <w:t>ت</w:t>
      </w:r>
      <w:r w:rsidRPr="004B0C1F">
        <w:rPr>
          <w:rFonts w:ascii="Traditional Arabic" w:hAnsi="Traditional Arabic" w:cs="Traditional Arabic"/>
          <w:sz w:val="36"/>
          <w:szCs w:val="36"/>
          <w:rtl/>
        </w:rPr>
        <w:t xml:space="preserve"> وأطعت</w:t>
      </w:r>
      <w:r w:rsidR="00087DB5" w:rsidRPr="002E66E8">
        <w:rPr>
          <w:rFonts w:ascii="Traditional Arabic" w:hAnsi="Traditional Arabic" w:cs="Traditional Arabic"/>
          <w:b/>
          <w:bCs/>
          <w:sz w:val="36"/>
          <w:szCs w:val="36"/>
          <w:vertAlign w:val="superscript"/>
          <w:rtl/>
        </w:rPr>
        <w:t>(</w:t>
      </w:r>
      <w:r w:rsidR="00087DB5">
        <w:rPr>
          <w:rStyle w:val="a4"/>
          <w:rFonts w:ascii="Traditional Arabic" w:hAnsi="Traditional Arabic"/>
          <w:b/>
          <w:bCs/>
          <w:sz w:val="36"/>
          <w:szCs w:val="36"/>
          <w:rtl/>
        </w:rPr>
        <w:footnoteReference w:id="71"/>
      </w:r>
      <w:r w:rsidR="00087DB5" w:rsidRPr="002E66E8">
        <w:rPr>
          <w:rFonts w:ascii="Traditional Arabic" w:hAnsi="Traditional Arabic" w:cs="Traditional Arabic"/>
          <w:b/>
          <w:bCs/>
          <w:sz w:val="36"/>
          <w:szCs w:val="36"/>
          <w:vertAlign w:val="superscript"/>
          <w:rtl/>
        </w:rPr>
        <w:t>)</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Default="00C0661C" w:rsidP="001F6C82">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هذا</w:t>
      </w:r>
      <w:r w:rsidRPr="004B0C1F">
        <w:rPr>
          <w:rFonts w:ascii="Traditional Arabic" w:hAnsi="Traditional Arabic" w:cs="Traditional Arabic"/>
          <w:sz w:val="36"/>
          <w:szCs w:val="36"/>
          <w:rtl/>
        </w:rPr>
        <w:t xml:space="preserve"> أثر عظيم</w:t>
      </w:r>
      <w:r w:rsidR="00087DB5">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ي</w:t>
      </w:r>
      <w:r w:rsidR="00087DB5">
        <w:rPr>
          <w:rFonts w:ascii="Traditional Arabic" w:hAnsi="Traditional Arabic" w:cs="Traditional Arabic" w:hint="cs"/>
          <w:sz w:val="36"/>
          <w:szCs w:val="36"/>
          <w:rtl/>
        </w:rPr>
        <w:t>ُ</w:t>
      </w:r>
      <w:r w:rsidRPr="004B0C1F">
        <w:rPr>
          <w:rFonts w:ascii="Traditional Arabic" w:hAnsi="Traditional Arabic" w:cs="Traditional Arabic"/>
          <w:sz w:val="36"/>
          <w:szCs w:val="36"/>
          <w:rtl/>
        </w:rPr>
        <w:t>عض عليه بالن</w:t>
      </w:r>
      <w:r w:rsidRPr="004B0C1F">
        <w:rPr>
          <w:rFonts w:ascii="Traditional Arabic" w:hAnsi="Traditional Arabic" w:cs="Traditional Arabic" w:hint="cs"/>
          <w:sz w:val="36"/>
          <w:szCs w:val="36"/>
          <w:rtl/>
        </w:rPr>
        <w:t>واجذ</w:t>
      </w:r>
      <w:r w:rsidRPr="004B0C1F">
        <w:rPr>
          <w:rFonts w:ascii="Traditional Arabic" w:hAnsi="Traditional Arabic" w:cs="Traditional Arabic"/>
          <w:sz w:val="36"/>
          <w:szCs w:val="36"/>
          <w:rtl/>
        </w:rPr>
        <w:t xml:space="preserve"> </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وقصة هذا الأثر أن معاوية</w:t>
      </w:r>
      <w:r w:rsidR="009D4D1A" w:rsidRPr="009D4D1A">
        <w:rPr>
          <w:rFonts w:ascii="Traditional Arabic" w:hAnsi="Traditional Arabic" w:cs="Traditional Arabic" w:hint="cs"/>
          <w:sz w:val="36"/>
          <w:szCs w:val="36"/>
          <w:vertAlign w:val="superscript"/>
          <w:rtl/>
        </w:rPr>
        <w:t>(</w:t>
      </w:r>
      <w:r w:rsidR="009D4D1A" w:rsidRPr="009D4D1A">
        <w:rPr>
          <w:rStyle w:val="a4"/>
          <w:rFonts w:ascii="Traditional Arabic" w:hAnsi="Traditional Arabic"/>
          <w:sz w:val="36"/>
          <w:szCs w:val="36"/>
          <w:rtl/>
        </w:rPr>
        <w:footnoteReference w:id="72"/>
      </w:r>
      <w:r w:rsidR="009D4D1A" w:rsidRPr="009D4D1A">
        <w:rPr>
          <w:rFonts w:ascii="Traditional Arabic" w:hAnsi="Traditional Arabic" w:cs="Traditional Arabic" w:hint="cs"/>
          <w:sz w:val="36"/>
          <w:szCs w:val="36"/>
          <w:vertAlign w:val="superscript"/>
          <w:rtl/>
        </w:rPr>
        <w:t>)</w:t>
      </w:r>
      <w:r w:rsidR="009C65D6">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سي</w:t>
      </w:r>
      <w:r w:rsidR="009D4D1A">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ر </w:t>
      </w:r>
      <w:r w:rsidRPr="004B0C1F">
        <w:rPr>
          <w:rFonts w:ascii="Traditional Arabic" w:hAnsi="Traditional Arabic" w:cs="Traditional Arabic" w:hint="cs"/>
          <w:sz w:val="36"/>
          <w:szCs w:val="36"/>
          <w:rtl/>
        </w:rPr>
        <w:t>أبا</w:t>
      </w:r>
      <w:r w:rsidRPr="004B0C1F">
        <w:rPr>
          <w:rFonts w:ascii="Traditional Arabic" w:hAnsi="Traditional Arabic" w:cs="Traditional Arabic"/>
          <w:sz w:val="36"/>
          <w:szCs w:val="36"/>
          <w:rtl/>
        </w:rPr>
        <w:t xml:space="preserve"> ذر ا</w:t>
      </w:r>
      <w:r w:rsidRPr="004B0C1F">
        <w:rPr>
          <w:rFonts w:ascii="Traditional Arabic" w:hAnsi="Traditional Arabic" w:cs="Traditional Arabic" w:hint="cs"/>
          <w:sz w:val="36"/>
          <w:szCs w:val="36"/>
          <w:rtl/>
        </w:rPr>
        <w:t>لى</w:t>
      </w:r>
      <w:r w:rsidRPr="004B0C1F">
        <w:rPr>
          <w:rFonts w:ascii="Traditional Arabic" w:hAnsi="Traditional Arabic" w:cs="Traditional Arabic"/>
          <w:sz w:val="36"/>
          <w:szCs w:val="36"/>
          <w:rtl/>
        </w:rPr>
        <w:t xml:space="preserve"> المدينة </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فدخل على ع</w:t>
      </w:r>
      <w:r w:rsidRPr="004B0C1F">
        <w:rPr>
          <w:rFonts w:ascii="Traditional Arabic" w:hAnsi="Traditional Arabic" w:cs="Traditional Arabic" w:hint="cs"/>
          <w:sz w:val="36"/>
          <w:szCs w:val="36"/>
          <w:rtl/>
        </w:rPr>
        <w:t>ثمان</w:t>
      </w:r>
      <w:r w:rsidRPr="004B0C1F">
        <w:rPr>
          <w:rFonts w:ascii="Traditional Arabic" w:hAnsi="Traditional Arabic" w:cs="Traditional Arabic"/>
          <w:sz w:val="36"/>
          <w:szCs w:val="36"/>
          <w:rtl/>
        </w:rPr>
        <w:t xml:space="preserve"> رضي الل</w:t>
      </w:r>
      <w:r w:rsidRPr="004B0C1F">
        <w:rPr>
          <w:rFonts w:ascii="Traditional Arabic" w:hAnsi="Traditional Arabic" w:cs="Traditional Arabic" w:hint="cs"/>
          <w:sz w:val="36"/>
          <w:szCs w:val="36"/>
          <w:rtl/>
        </w:rPr>
        <w:t>ه</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عنه</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وسبب</w:t>
      </w:r>
      <w:r w:rsidRPr="004B0C1F">
        <w:rPr>
          <w:rFonts w:ascii="Traditional Arabic" w:hAnsi="Traditional Arabic" w:cs="Traditional Arabic"/>
          <w:sz w:val="36"/>
          <w:szCs w:val="36"/>
          <w:rtl/>
        </w:rPr>
        <w:t xml:space="preserve"> تسييره للمد</w:t>
      </w:r>
      <w:r w:rsidRPr="004B0C1F">
        <w:rPr>
          <w:rFonts w:ascii="Traditional Arabic" w:hAnsi="Traditional Arabic" w:cs="Traditional Arabic" w:hint="cs"/>
          <w:sz w:val="36"/>
          <w:szCs w:val="36"/>
          <w:rtl/>
        </w:rPr>
        <w:t>ينة</w:t>
      </w:r>
      <w:r w:rsidRPr="004B0C1F">
        <w:rPr>
          <w:rFonts w:ascii="Traditional Arabic" w:hAnsi="Traditional Arabic" w:cs="Traditional Arabic"/>
          <w:sz w:val="36"/>
          <w:szCs w:val="36"/>
          <w:rtl/>
        </w:rPr>
        <w:t xml:space="preserve"> أنه </w:t>
      </w:r>
      <w:r w:rsidRPr="004B0C1F">
        <w:rPr>
          <w:rFonts w:ascii="Traditional Arabic" w:hAnsi="Traditional Arabic" w:cs="Traditional Arabic" w:hint="cs"/>
          <w:sz w:val="36"/>
          <w:szCs w:val="36"/>
          <w:rtl/>
        </w:rPr>
        <w:t>كان</w:t>
      </w:r>
      <w:r w:rsidRPr="004B0C1F">
        <w:rPr>
          <w:rFonts w:ascii="Traditional Arabic" w:hAnsi="Traditional Arabic" w:cs="Traditional Arabic"/>
          <w:sz w:val="36"/>
          <w:szCs w:val="36"/>
          <w:rtl/>
        </w:rPr>
        <w:t xml:space="preserve"> يفتي ف</w:t>
      </w:r>
      <w:r w:rsidRPr="004B0C1F">
        <w:rPr>
          <w:rFonts w:ascii="Traditional Arabic" w:hAnsi="Traditional Arabic" w:cs="Traditional Arabic" w:hint="cs"/>
          <w:sz w:val="36"/>
          <w:szCs w:val="36"/>
          <w:rtl/>
        </w:rPr>
        <w:t>ي</w:t>
      </w:r>
      <w:r w:rsidRPr="004B0C1F">
        <w:rPr>
          <w:rFonts w:ascii="Traditional Arabic" w:hAnsi="Traditional Arabic" w:cs="Traditional Arabic"/>
          <w:sz w:val="36"/>
          <w:szCs w:val="36"/>
          <w:rtl/>
        </w:rPr>
        <w:t xml:space="preserve"> بعض المسائل </w:t>
      </w:r>
      <w:r w:rsidRPr="004B0C1F">
        <w:rPr>
          <w:rFonts w:ascii="Traditional Arabic" w:hAnsi="Traditional Arabic" w:cs="Traditional Arabic" w:hint="cs"/>
          <w:sz w:val="36"/>
          <w:szCs w:val="36"/>
          <w:rtl/>
        </w:rPr>
        <w:t>كتحريم</w:t>
      </w:r>
      <w:r w:rsidRPr="004B0C1F">
        <w:rPr>
          <w:rFonts w:ascii="Traditional Arabic" w:hAnsi="Traditional Arabic" w:cs="Traditional Arabic"/>
          <w:sz w:val="36"/>
          <w:szCs w:val="36"/>
          <w:rtl/>
        </w:rPr>
        <w:t xml:space="preserve"> جمع الأمو</w:t>
      </w:r>
      <w:r w:rsidRPr="004B0C1F">
        <w:rPr>
          <w:rFonts w:ascii="Traditional Arabic" w:hAnsi="Traditional Arabic" w:cs="Traditional Arabic" w:hint="cs"/>
          <w:sz w:val="36"/>
          <w:szCs w:val="36"/>
          <w:rtl/>
        </w:rPr>
        <w:t>ال</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وعدم</w:t>
      </w:r>
      <w:r w:rsidRPr="004B0C1F">
        <w:rPr>
          <w:rFonts w:ascii="Traditional Arabic" w:hAnsi="Traditional Arabic" w:cs="Traditional Arabic"/>
          <w:sz w:val="36"/>
          <w:szCs w:val="36"/>
          <w:rtl/>
        </w:rPr>
        <w:t xml:space="preserve"> إ</w:t>
      </w:r>
      <w:r w:rsidRPr="004B0C1F">
        <w:rPr>
          <w:rFonts w:ascii="Traditional Arabic" w:hAnsi="Traditional Arabic" w:cs="Traditional Arabic" w:hint="cs"/>
          <w:sz w:val="36"/>
          <w:szCs w:val="36"/>
          <w:rtl/>
        </w:rPr>
        <w:t>نفاقها</w:t>
      </w:r>
      <w:r w:rsidRPr="004B0C1F">
        <w:rPr>
          <w:rFonts w:ascii="Traditional Arabic" w:hAnsi="Traditional Arabic" w:cs="Traditional Arabic"/>
          <w:sz w:val="36"/>
          <w:szCs w:val="36"/>
          <w:rtl/>
        </w:rPr>
        <w:t xml:space="preserve"> في سبيل الله </w:t>
      </w:r>
      <w:r w:rsidR="00087DB5">
        <w:rPr>
          <w:rFonts w:ascii="Traditional Arabic" w:hAnsi="Traditional Arabic" w:cs="Traditional Arabic" w:hint="cs"/>
          <w:sz w:val="36"/>
          <w:szCs w:val="36"/>
          <w:rtl/>
        </w:rPr>
        <w:t xml:space="preserve">، </w:t>
      </w:r>
      <w:r w:rsidR="002C76F5">
        <w:rPr>
          <w:rFonts w:ascii="Traditional Arabic" w:hAnsi="Traditional Arabic" w:cs="Traditional Arabic"/>
          <w:sz w:val="36"/>
          <w:szCs w:val="36"/>
          <w:rtl/>
        </w:rPr>
        <w:t xml:space="preserve">ومنع </w:t>
      </w:r>
      <w:r w:rsidR="002C76F5">
        <w:rPr>
          <w:rFonts w:ascii="Traditional Arabic" w:hAnsi="Traditional Arabic" w:cs="Traditional Arabic" w:hint="cs"/>
          <w:sz w:val="36"/>
          <w:szCs w:val="36"/>
          <w:rtl/>
        </w:rPr>
        <w:t>من</w:t>
      </w:r>
      <w:r w:rsidRPr="004B0C1F">
        <w:rPr>
          <w:rFonts w:ascii="Traditional Arabic" w:hAnsi="Traditional Arabic" w:cs="Traditional Arabic"/>
          <w:sz w:val="36"/>
          <w:szCs w:val="36"/>
          <w:rtl/>
        </w:rPr>
        <w:t xml:space="preserve"> الفتيا لمصلحة شرعية رآها الخليفة الراشد البار ذو النورين</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وهو أعلم من أبي ذر</w:t>
      </w:r>
      <w:r w:rsidR="00087DB5">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وفي كل صحابة رسول ال</w:t>
      </w:r>
      <w:r w:rsidRPr="004B0C1F">
        <w:rPr>
          <w:rFonts w:ascii="Traditional Arabic" w:hAnsi="Traditional Arabic" w:cs="Traditional Arabic" w:hint="cs"/>
          <w:sz w:val="36"/>
          <w:szCs w:val="36"/>
          <w:rtl/>
        </w:rPr>
        <w:t>له</w:t>
      </w:r>
      <w:r w:rsidRPr="004B0C1F">
        <w:rPr>
          <w:rFonts w:ascii="Traditional Arabic" w:hAnsi="Traditional Arabic" w:cs="Traditional Arabic"/>
          <w:sz w:val="36"/>
          <w:szCs w:val="36"/>
          <w:rtl/>
        </w:rPr>
        <w:t xml:space="preserve"> خير </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ولما سيره معاوية إلى عثمان </w:t>
      </w:r>
      <w:r w:rsidRPr="004B0C1F">
        <w:rPr>
          <w:rFonts w:ascii="Traditional Arabic" w:hAnsi="Traditional Arabic" w:cs="Traditional Arabic" w:hint="cs"/>
          <w:sz w:val="36"/>
          <w:szCs w:val="36"/>
          <w:rtl/>
        </w:rPr>
        <w:t>للنظر</w:t>
      </w:r>
      <w:r w:rsidRPr="004B0C1F">
        <w:rPr>
          <w:rFonts w:ascii="Traditional Arabic" w:hAnsi="Traditional Arabic" w:cs="Traditional Arabic"/>
          <w:sz w:val="36"/>
          <w:szCs w:val="36"/>
          <w:rtl/>
        </w:rPr>
        <w:t xml:space="preserve"> في أمره</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ودخل أ</w:t>
      </w:r>
      <w:r w:rsidRPr="004B0C1F">
        <w:rPr>
          <w:rFonts w:ascii="Traditional Arabic" w:hAnsi="Traditional Arabic" w:cs="Traditional Arabic" w:hint="cs"/>
          <w:sz w:val="36"/>
          <w:szCs w:val="36"/>
          <w:rtl/>
        </w:rPr>
        <w:t>بو</w:t>
      </w:r>
      <w:r w:rsidRPr="004B0C1F">
        <w:rPr>
          <w:rFonts w:ascii="Traditional Arabic" w:hAnsi="Traditional Arabic" w:cs="Traditional Arabic"/>
          <w:sz w:val="36"/>
          <w:szCs w:val="36"/>
          <w:rtl/>
        </w:rPr>
        <w:t xml:space="preserve"> ذر على عثمان رضي الله عنه</w:t>
      </w:r>
      <w:r w:rsidR="00087DB5">
        <w:rPr>
          <w:rFonts w:ascii="Traditional Arabic" w:hAnsi="Traditional Arabic" w:cs="Traditional Arabic" w:hint="cs"/>
          <w:sz w:val="36"/>
          <w:szCs w:val="36"/>
          <w:rtl/>
        </w:rPr>
        <w:t xml:space="preserve"> </w:t>
      </w:r>
      <w:r w:rsidR="00087DB5">
        <w:rPr>
          <w:rFonts w:ascii="Traditional Arabic" w:hAnsi="Traditional Arabic" w:cs="Traditional Arabic" w:hint="cs"/>
          <w:sz w:val="36"/>
          <w:szCs w:val="36"/>
          <w:rtl/>
        </w:rPr>
        <w:lastRenderedPageBreak/>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فأراد</w:t>
      </w:r>
      <w:r w:rsidRPr="004B0C1F">
        <w:rPr>
          <w:rFonts w:ascii="Traditional Arabic" w:hAnsi="Traditional Arabic" w:cs="Traditional Arabic"/>
          <w:sz w:val="36"/>
          <w:szCs w:val="36"/>
          <w:rtl/>
        </w:rPr>
        <w:t xml:space="preserve"> أن يبين لعثمان أن</w:t>
      </w:r>
      <w:r w:rsidRPr="004B0C1F">
        <w:rPr>
          <w:rFonts w:ascii="Traditional Arabic" w:hAnsi="Traditional Arabic" w:cs="Traditional Arabic" w:hint="cs"/>
          <w:sz w:val="36"/>
          <w:szCs w:val="36"/>
          <w:rtl/>
        </w:rPr>
        <w:t>ه</w:t>
      </w:r>
      <w:r w:rsidRPr="004B0C1F">
        <w:rPr>
          <w:rFonts w:ascii="Traditional Arabic" w:hAnsi="Traditional Arabic" w:cs="Traditional Arabic"/>
          <w:sz w:val="36"/>
          <w:szCs w:val="36"/>
          <w:rtl/>
        </w:rPr>
        <w:t xml:space="preserve"> ليس من الخوارج</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الذين أ</w:t>
      </w:r>
      <w:r w:rsidRPr="004B0C1F">
        <w:rPr>
          <w:rFonts w:ascii="Traditional Arabic" w:hAnsi="Traditional Arabic" w:cs="Traditional Arabic" w:hint="cs"/>
          <w:sz w:val="36"/>
          <w:szCs w:val="36"/>
          <w:rtl/>
        </w:rPr>
        <w:t>خبر</w:t>
      </w:r>
      <w:r w:rsidRPr="004B0C1F">
        <w:rPr>
          <w:rFonts w:ascii="Traditional Arabic" w:hAnsi="Traditional Arabic" w:cs="Traditional Arabic"/>
          <w:sz w:val="36"/>
          <w:szCs w:val="36"/>
          <w:rtl/>
        </w:rPr>
        <w:t xml:space="preserve"> </w:t>
      </w:r>
      <w:r w:rsidR="001F6C82">
        <w:rPr>
          <w:rFonts w:ascii="Traditional Arabic" w:hAnsi="Traditional Arabic" w:cs="Traditional Arabic" w:hint="cs"/>
          <w:sz w:val="36"/>
          <w:szCs w:val="36"/>
          <w:rtl/>
        </w:rPr>
        <w:t>عن</w:t>
      </w:r>
      <w:r w:rsidRPr="004B0C1F">
        <w:rPr>
          <w:rFonts w:ascii="Traditional Arabic" w:hAnsi="Traditional Arabic" w:cs="Traditional Arabic"/>
          <w:sz w:val="36"/>
          <w:szCs w:val="36"/>
          <w:rtl/>
        </w:rPr>
        <w:t>هم النبي عليه الصلاة والسلام</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وحسر عن رأسه </w:t>
      </w:r>
      <w:r w:rsidR="00087D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ثم أقسم له بالله أنه ليس منهم " </w:t>
      </w:r>
      <w:r w:rsidR="00087DB5">
        <w:rPr>
          <w:rFonts w:ascii="Traditional Arabic" w:hAnsi="Traditional Arabic" w:cs="Traditional Arabic" w:hint="cs"/>
          <w:sz w:val="36"/>
          <w:szCs w:val="36"/>
          <w:rtl/>
        </w:rPr>
        <w:t xml:space="preserve"> .</w:t>
      </w:r>
    </w:p>
    <w:p w:rsidR="00C0661C" w:rsidRDefault="003C0E01" w:rsidP="001F6C82">
      <w:pPr>
        <w:widowControl w:val="0"/>
        <w:spacing w:after="0" w:line="240" w:lineRule="auto"/>
        <w:ind w:left="-7"/>
        <w:jc w:val="both"/>
        <w:rPr>
          <w:rFonts w:ascii="Traditional Arabic" w:hAnsi="Traditional Arabic" w:cs="Traditional Arabic"/>
          <w:sz w:val="36"/>
          <w:szCs w:val="36"/>
          <w:rtl/>
        </w:rPr>
      </w:pPr>
      <w:r>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ثم</w:t>
      </w:r>
      <w:r w:rsidR="00C0661C" w:rsidRPr="004B0C1F">
        <w:rPr>
          <w:rFonts w:ascii="Traditional Arabic" w:hAnsi="Traditional Arabic" w:cs="Traditional Arabic"/>
          <w:sz w:val="36"/>
          <w:szCs w:val="36"/>
          <w:rtl/>
        </w:rPr>
        <w:t xml:space="preserve"> أكد </w:t>
      </w:r>
      <w:r w:rsidR="00C0661C" w:rsidRPr="004B0C1F">
        <w:rPr>
          <w:rFonts w:ascii="Traditional Arabic" w:hAnsi="Traditional Arabic" w:cs="Traditional Arabic" w:hint="cs"/>
          <w:sz w:val="36"/>
          <w:szCs w:val="36"/>
          <w:rtl/>
        </w:rPr>
        <w:t>أبو</w:t>
      </w:r>
      <w:r w:rsidR="00C0661C" w:rsidRPr="004B0C1F">
        <w:rPr>
          <w:rFonts w:ascii="Traditional Arabic" w:hAnsi="Traditional Arabic" w:cs="Traditional Arabic"/>
          <w:sz w:val="36"/>
          <w:szCs w:val="36"/>
          <w:rtl/>
        </w:rPr>
        <w:t xml:space="preserve"> ذر رضي الله عنه أنه يخا</w:t>
      </w:r>
      <w:r w:rsidR="00C0661C" w:rsidRPr="004B0C1F">
        <w:rPr>
          <w:rFonts w:ascii="Traditional Arabic" w:hAnsi="Traditional Arabic" w:cs="Traditional Arabic" w:hint="cs"/>
          <w:sz w:val="36"/>
          <w:szCs w:val="36"/>
          <w:rtl/>
        </w:rPr>
        <w:t>لف</w:t>
      </w:r>
      <w:r w:rsidR="00C0661C" w:rsidRPr="004B0C1F">
        <w:rPr>
          <w:rFonts w:ascii="Traditional Arabic" w:hAnsi="Traditional Arabic" w:cs="Traditional Arabic"/>
          <w:sz w:val="36"/>
          <w:szCs w:val="36"/>
          <w:rtl/>
        </w:rPr>
        <w:t xml:space="preserve"> الخوا</w:t>
      </w:r>
      <w:r w:rsidR="00C0661C" w:rsidRPr="004B0C1F">
        <w:rPr>
          <w:rFonts w:ascii="Traditional Arabic" w:hAnsi="Traditional Arabic" w:cs="Traditional Arabic" w:hint="cs"/>
          <w:sz w:val="36"/>
          <w:szCs w:val="36"/>
          <w:rtl/>
        </w:rPr>
        <w:t>رج</w:t>
      </w:r>
      <w:r w:rsidR="00C0661C" w:rsidRPr="004B0C1F">
        <w:rPr>
          <w:rFonts w:ascii="Traditional Arabic" w:hAnsi="Traditional Arabic" w:cs="Traditional Arabic"/>
          <w:sz w:val="36"/>
          <w:szCs w:val="36"/>
          <w:rtl/>
        </w:rPr>
        <w:t xml:space="preserve"> في مسألة جسيمة</w:t>
      </w:r>
      <w:r w:rsidR="00087DB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هي العنوان الفارق بين أهل السنة</w:t>
      </w:r>
      <w:r w:rsidR="00087DB5">
        <w:rPr>
          <w:rFonts w:ascii="Traditional Arabic" w:hAnsi="Traditional Arabic" w:cs="Traditional Arabic" w:hint="cs"/>
          <w:sz w:val="36"/>
          <w:szCs w:val="36"/>
          <w:rtl/>
        </w:rPr>
        <w:t xml:space="preserve"> ، </w:t>
      </w:r>
      <w:r w:rsidR="00C0661C" w:rsidRPr="004B0C1F">
        <w:rPr>
          <w:rFonts w:ascii="Traditional Arabic" w:hAnsi="Traditional Arabic" w:cs="Traditional Arabic"/>
          <w:sz w:val="36"/>
          <w:szCs w:val="36"/>
          <w:rtl/>
        </w:rPr>
        <w:t>وبين الخوارج</w:t>
      </w:r>
      <w:r w:rsidR="00087DB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تلك المسألة </w:t>
      </w:r>
      <w:r w:rsidR="00087DB5">
        <w:rPr>
          <w:rFonts w:ascii="Traditional Arabic" w:hAnsi="Traditional Arabic" w:cs="Traditional Arabic" w:hint="cs"/>
          <w:sz w:val="36"/>
          <w:szCs w:val="36"/>
          <w:rtl/>
        </w:rPr>
        <w:t xml:space="preserve">: </w:t>
      </w:r>
      <w:r w:rsidR="00CE000C">
        <w:rPr>
          <w:rFonts w:ascii="Traditional Arabic" w:hAnsi="Traditional Arabic" w:cs="Traditional Arabic" w:hint="cs"/>
          <w:sz w:val="36"/>
          <w:szCs w:val="36"/>
          <w:rtl/>
        </w:rPr>
        <w:t xml:space="preserve">هي </w:t>
      </w:r>
      <w:r w:rsidR="00C0661C" w:rsidRPr="004B0C1F">
        <w:rPr>
          <w:rFonts w:ascii="Traditional Arabic" w:hAnsi="Traditional Arabic" w:cs="Traditional Arabic"/>
          <w:sz w:val="36"/>
          <w:szCs w:val="36"/>
          <w:rtl/>
        </w:rPr>
        <w:t>ا</w:t>
      </w:r>
      <w:r w:rsidR="00C0661C" w:rsidRPr="004B0C1F">
        <w:rPr>
          <w:rFonts w:ascii="Traditional Arabic" w:hAnsi="Traditional Arabic" w:cs="Traditional Arabic" w:hint="cs"/>
          <w:sz w:val="36"/>
          <w:szCs w:val="36"/>
          <w:rtl/>
        </w:rPr>
        <w:t>لسمع</w:t>
      </w:r>
      <w:r w:rsidR="00C0661C" w:rsidRPr="004B0C1F">
        <w:rPr>
          <w:rFonts w:ascii="Traditional Arabic" w:hAnsi="Traditional Arabic" w:cs="Traditional Arabic"/>
          <w:sz w:val="36"/>
          <w:szCs w:val="36"/>
          <w:rtl/>
        </w:rPr>
        <w:t xml:space="preserve"> والطاعة لمن ولاه الله أمر أمة مح</w:t>
      </w:r>
      <w:r w:rsidR="00C0661C" w:rsidRPr="004B0C1F">
        <w:rPr>
          <w:rFonts w:ascii="Traditional Arabic" w:hAnsi="Traditional Arabic" w:cs="Traditional Arabic" w:hint="cs"/>
          <w:sz w:val="36"/>
          <w:szCs w:val="36"/>
          <w:rtl/>
        </w:rPr>
        <w:t>مد</w:t>
      </w:r>
      <w:r w:rsidR="00C0661C" w:rsidRPr="004B0C1F">
        <w:rPr>
          <w:rFonts w:ascii="Traditional Arabic" w:hAnsi="Traditional Arabic" w:cs="Traditional Arabic"/>
          <w:sz w:val="36"/>
          <w:szCs w:val="36"/>
          <w:rtl/>
        </w:rPr>
        <w:t xml:space="preserve"> عليه الصلاة والس</w:t>
      </w:r>
      <w:r w:rsidR="00C0661C" w:rsidRPr="004B0C1F">
        <w:rPr>
          <w:rFonts w:ascii="Traditional Arabic" w:hAnsi="Traditional Arabic" w:cs="Traditional Arabic" w:hint="cs"/>
          <w:sz w:val="36"/>
          <w:szCs w:val="36"/>
          <w:rtl/>
        </w:rPr>
        <w:t>لام</w:t>
      </w:r>
      <w:r w:rsidR="00087DB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فقال مؤكداً تلك العلامة الفارقة</w:t>
      </w:r>
      <w:r w:rsidR="00087DB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 والله لو أمرتني </w:t>
      </w:r>
      <w:r w:rsidR="00C0661C" w:rsidRPr="004B0C1F">
        <w:rPr>
          <w:rFonts w:ascii="Traditional Arabic" w:hAnsi="Traditional Arabic" w:cs="Traditional Arabic" w:hint="cs"/>
          <w:sz w:val="36"/>
          <w:szCs w:val="36"/>
          <w:rtl/>
        </w:rPr>
        <w:t>أن</w:t>
      </w:r>
      <w:r w:rsidR="00C0661C" w:rsidRPr="004B0C1F">
        <w:rPr>
          <w:rFonts w:ascii="Traditional Arabic" w:hAnsi="Traditional Arabic" w:cs="Traditional Arabic"/>
          <w:sz w:val="36"/>
          <w:szCs w:val="36"/>
          <w:rtl/>
        </w:rPr>
        <w:t xml:space="preserve"> أقوم ما قعدت"</w:t>
      </w:r>
      <w:r w:rsidR="001F6C82">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 xml:space="preserve"> ثم أثبت تم</w:t>
      </w:r>
      <w:r w:rsidR="00C0661C" w:rsidRPr="004B0C1F">
        <w:rPr>
          <w:rFonts w:ascii="Traditional Arabic" w:hAnsi="Traditional Arabic" w:cs="Traditional Arabic" w:hint="cs"/>
          <w:sz w:val="36"/>
          <w:szCs w:val="36"/>
          <w:rtl/>
        </w:rPr>
        <w:t>ام</w:t>
      </w:r>
      <w:r w:rsidR="00C0661C" w:rsidRPr="004B0C1F">
        <w:rPr>
          <w:rFonts w:ascii="Traditional Arabic" w:hAnsi="Traditional Arabic" w:cs="Traditional Arabic"/>
          <w:sz w:val="36"/>
          <w:szCs w:val="36"/>
          <w:rtl/>
        </w:rPr>
        <w:t xml:space="preserve"> سمعه وطاعته بقوله</w:t>
      </w:r>
      <w:r w:rsidR="00087DB5">
        <w:rPr>
          <w:rFonts w:ascii="Traditional Arabic" w:hAnsi="Traditional Arabic" w:cs="Traditional Arabic" w:hint="cs"/>
          <w:sz w:val="36"/>
          <w:szCs w:val="36"/>
          <w:rtl/>
        </w:rPr>
        <w:t xml:space="preserve"> : "</w:t>
      </w:r>
      <w:r w:rsidR="00C0661C" w:rsidRPr="004B0C1F">
        <w:rPr>
          <w:rFonts w:ascii="Traditional Arabic" w:hAnsi="Traditional Arabic" w:cs="Traditional Arabic" w:hint="cs"/>
          <w:sz w:val="36"/>
          <w:szCs w:val="36"/>
          <w:rtl/>
        </w:rPr>
        <w:t>ائذن</w:t>
      </w:r>
      <w:r w:rsidR="00C0661C" w:rsidRPr="004B0C1F">
        <w:rPr>
          <w:rFonts w:ascii="Traditional Arabic" w:hAnsi="Traditional Arabic" w:cs="Traditional Arabic"/>
          <w:sz w:val="36"/>
          <w:szCs w:val="36"/>
          <w:rtl/>
        </w:rPr>
        <w:t xml:space="preserve"> لي </w:t>
      </w:r>
      <w:proofErr w:type="spellStart"/>
      <w:r w:rsidR="00C0661C" w:rsidRPr="004B0C1F">
        <w:rPr>
          <w:rFonts w:ascii="Traditional Arabic" w:hAnsi="Traditional Arabic" w:cs="Traditional Arabic"/>
          <w:sz w:val="36"/>
          <w:szCs w:val="36"/>
          <w:rtl/>
        </w:rPr>
        <w:t>بالر</w:t>
      </w:r>
      <w:r w:rsidR="009D4D1A">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ب</w:t>
      </w:r>
      <w:r w:rsidR="009D4D1A">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ذة</w:t>
      </w:r>
      <w:proofErr w:type="spellEnd"/>
      <w:r w:rsidR="00087DB5">
        <w:rPr>
          <w:rFonts w:ascii="Traditional Arabic" w:hAnsi="Traditional Arabic" w:cs="Traditional Arabic" w:hint="cs"/>
          <w:sz w:val="36"/>
          <w:szCs w:val="36"/>
          <w:rtl/>
        </w:rPr>
        <w:t>" ،</w:t>
      </w:r>
      <w:r w:rsidR="00C0661C" w:rsidRPr="004B0C1F">
        <w:rPr>
          <w:rFonts w:ascii="Traditional Arabic" w:hAnsi="Traditional Arabic" w:cs="Traditional Arabic"/>
          <w:sz w:val="36"/>
          <w:szCs w:val="36"/>
          <w:rtl/>
        </w:rPr>
        <w:t xml:space="preserve"> لأن عثمان طل</w:t>
      </w:r>
      <w:r w:rsidR="00C0661C" w:rsidRPr="004B0C1F">
        <w:rPr>
          <w:rFonts w:ascii="Traditional Arabic" w:hAnsi="Traditional Arabic" w:cs="Traditional Arabic" w:hint="cs"/>
          <w:sz w:val="36"/>
          <w:szCs w:val="36"/>
          <w:rtl/>
        </w:rPr>
        <w:t>ب</w:t>
      </w:r>
      <w:r w:rsidR="00C0661C" w:rsidRPr="004B0C1F">
        <w:rPr>
          <w:rFonts w:ascii="Traditional Arabic" w:hAnsi="Traditional Arabic" w:cs="Traditional Arabic"/>
          <w:sz w:val="36"/>
          <w:szCs w:val="36"/>
          <w:rtl/>
        </w:rPr>
        <w:t xml:space="preserve"> منه </w:t>
      </w:r>
      <w:r w:rsidR="00C0661C" w:rsidRPr="004B0C1F">
        <w:rPr>
          <w:rFonts w:ascii="Traditional Arabic" w:hAnsi="Traditional Arabic" w:cs="Traditional Arabic" w:hint="cs"/>
          <w:sz w:val="36"/>
          <w:szCs w:val="36"/>
          <w:rtl/>
        </w:rPr>
        <w:t>الإقامة</w:t>
      </w:r>
      <w:r w:rsidR="00C0661C" w:rsidRPr="004B0C1F">
        <w:rPr>
          <w:rFonts w:ascii="Traditional Arabic" w:hAnsi="Traditional Arabic" w:cs="Traditional Arabic"/>
          <w:sz w:val="36"/>
          <w:szCs w:val="36"/>
          <w:rtl/>
        </w:rPr>
        <w:t xml:space="preserve"> بالمدينة ف</w:t>
      </w:r>
      <w:r w:rsidR="00C0661C" w:rsidRPr="004B0C1F">
        <w:rPr>
          <w:rFonts w:ascii="Traditional Arabic" w:hAnsi="Traditional Arabic" w:cs="Traditional Arabic" w:hint="cs"/>
          <w:sz w:val="36"/>
          <w:szCs w:val="36"/>
          <w:rtl/>
        </w:rPr>
        <w:t>استأذنه</w:t>
      </w:r>
      <w:r w:rsidR="00C0661C" w:rsidRPr="004B0C1F">
        <w:rPr>
          <w:rFonts w:ascii="Traditional Arabic" w:hAnsi="Traditional Arabic" w:cs="Traditional Arabic"/>
          <w:sz w:val="36"/>
          <w:szCs w:val="36"/>
          <w:rtl/>
        </w:rPr>
        <w:t xml:space="preserve"> أبو ذر بالخروج إلى </w:t>
      </w:r>
      <w:proofErr w:type="spellStart"/>
      <w:r w:rsidR="00C0661C" w:rsidRPr="004B0C1F">
        <w:rPr>
          <w:rFonts w:ascii="Traditional Arabic" w:hAnsi="Traditional Arabic" w:cs="Traditional Arabic"/>
          <w:sz w:val="36"/>
          <w:szCs w:val="36"/>
          <w:rtl/>
        </w:rPr>
        <w:t>ال</w:t>
      </w:r>
      <w:r w:rsidR="00C0661C" w:rsidRPr="004B0C1F">
        <w:rPr>
          <w:rFonts w:ascii="Traditional Arabic" w:hAnsi="Traditional Arabic" w:cs="Traditional Arabic" w:hint="cs"/>
          <w:sz w:val="36"/>
          <w:szCs w:val="36"/>
          <w:rtl/>
        </w:rPr>
        <w:t>ربذة</w:t>
      </w:r>
      <w:proofErr w:type="spellEnd"/>
      <w:r w:rsidR="00087DB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وفي رواية ابن سعد أ</w:t>
      </w:r>
      <w:r w:rsidR="00C0661C" w:rsidRPr="004B0C1F">
        <w:rPr>
          <w:rFonts w:ascii="Traditional Arabic" w:hAnsi="Traditional Arabic" w:cs="Traditional Arabic" w:hint="cs"/>
          <w:sz w:val="36"/>
          <w:szCs w:val="36"/>
          <w:rtl/>
        </w:rPr>
        <w:t>نه</w:t>
      </w:r>
      <w:r w:rsidR="00C0661C" w:rsidRPr="004B0C1F">
        <w:rPr>
          <w:rFonts w:ascii="Traditional Arabic" w:hAnsi="Traditional Arabic" w:cs="Traditional Arabic"/>
          <w:sz w:val="36"/>
          <w:szCs w:val="36"/>
          <w:rtl/>
        </w:rPr>
        <w:t xml:space="preserve"> لو سير</w:t>
      </w:r>
      <w:r w:rsidR="00C0661C" w:rsidRPr="004B0C1F">
        <w:rPr>
          <w:rFonts w:ascii="Traditional Arabic" w:hAnsi="Traditional Arabic" w:cs="Traditional Arabic" w:hint="cs"/>
          <w:sz w:val="36"/>
          <w:szCs w:val="36"/>
          <w:rtl/>
        </w:rPr>
        <w:t>ه</w:t>
      </w:r>
      <w:r w:rsidR="00C0661C" w:rsidRPr="004B0C1F">
        <w:rPr>
          <w:rFonts w:ascii="Traditional Arabic" w:hAnsi="Traditional Arabic" w:cs="Traditional Arabic"/>
          <w:sz w:val="36"/>
          <w:szCs w:val="36"/>
          <w:rtl/>
        </w:rPr>
        <w:t xml:space="preserve"> أميره عثمان من المشرق </w:t>
      </w:r>
      <w:r w:rsidR="001F6C82">
        <w:rPr>
          <w:rFonts w:ascii="Traditional Arabic" w:hAnsi="Traditional Arabic" w:cs="Traditional Arabic" w:hint="cs"/>
          <w:sz w:val="36"/>
          <w:szCs w:val="36"/>
          <w:rtl/>
        </w:rPr>
        <w:t>إلى ا</w:t>
      </w:r>
      <w:r w:rsidR="00C0661C" w:rsidRPr="004B0C1F">
        <w:rPr>
          <w:rFonts w:ascii="Traditional Arabic" w:hAnsi="Traditional Arabic" w:cs="Traditional Arabic"/>
          <w:sz w:val="36"/>
          <w:szCs w:val="36"/>
          <w:rtl/>
        </w:rPr>
        <w:t xml:space="preserve">لمغرب </w:t>
      </w:r>
      <w:r w:rsidR="00C0661C" w:rsidRPr="004B0C1F">
        <w:rPr>
          <w:rFonts w:ascii="Traditional Arabic" w:hAnsi="Traditional Arabic" w:cs="Traditional Arabic" w:hint="cs"/>
          <w:sz w:val="36"/>
          <w:szCs w:val="36"/>
          <w:rtl/>
        </w:rPr>
        <w:t>لفعل</w:t>
      </w:r>
      <w:r w:rsidR="00087DB5">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w:t>
      </w:r>
    </w:p>
    <w:p w:rsidR="00C0661C" w:rsidRDefault="003C0E01" w:rsidP="003C0E01">
      <w:pPr>
        <w:widowControl w:val="0"/>
        <w:spacing w:after="0" w:line="240" w:lineRule="auto"/>
        <w:ind w:left="-6"/>
        <w:jc w:val="both"/>
        <w:rPr>
          <w:rFonts w:ascii="Traditional Arabic" w:hAnsi="Traditional Arabic" w:cs="Traditional Arabic"/>
          <w:b/>
          <w:bCs/>
          <w:sz w:val="36"/>
          <w:szCs w:val="36"/>
          <w:rtl/>
        </w:rPr>
      </w:pPr>
      <w:r>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ألا</w:t>
      </w:r>
      <w:r w:rsidR="00C0661C" w:rsidRPr="004B0C1F">
        <w:rPr>
          <w:rFonts w:ascii="Traditional Arabic" w:hAnsi="Traditional Arabic" w:cs="Traditional Arabic"/>
          <w:sz w:val="36"/>
          <w:szCs w:val="36"/>
          <w:rtl/>
        </w:rPr>
        <w:t xml:space="preserve"> ليت </w:t>
      </w:r>
      <w:r w:rsidR="00C0661C" w:rsidRPr="004B0C1F">
        <w:rPr>
          <w:rFonts w:ascii="Traditional Arabic" w:hAnsi="Traditional Arabic" w:cs="Traditional Arabic" w:hint="cs"/>
          <w:sz w:val="36"/>
          <w:szCs w:val="36"/>
          <w:rtl/>
        </w:rPr>
        <w:t>م</w:t>
      </w:r>
      <w:r w:rsidR="001F6C82">
        <w:rPr>
          <w:rFonts w:ascii="Traditional Arabic" w:hAnsi="Traditional Arabic" w:cs="Traditional Arabic" w:hint="cs"/>
          <w:sz w:val="36"/>
          <w:szCs w:val="36"/>
          <w:rtl/>
        </w:rPr>
        <w:t>َ</w:t>
      </w:r>
      <w:r w:rsidR="00C0661C" w:rsidRPr="004B0C1F">
        <w:rPr>
          <w:rFonts w:ascii="Traditional Arabic" w:hAnsi="Traditional Arabic" w:cs="Traditional Arabic" w:hint="cs"/>
          <w:sz w:val="36"/>
          <w:szCs w:val="36"/>
          <w:rtl/>
        </w:rPr>
        <w:t>ن</w:t>
      </w:r>
      <w:r w:rsidR="001F6C82">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 xml:space="preserve"> ين</w:t>
      </w:r>
      <w:r w:rsidR="00C0661C" w:rsidRPr="004B0C1F">
        <w:rPr>
          <w:rFonts w:ascii="Traditional Arabic" w:hAnsi="Traditional Arabic" w:cs="Traditional Arabic" w:hint="cs"/>
          <w:sz w:val="36"/>
          <w:szCs w:val="36"/>
          <w:rtl/>
        </w:rPr>
        <w:t>تسب</w:t>
      </w:r>
      <w:r w:rsidR="00C0661C" w:rsidRPr="004B0C1F">
        <w:rPr>
          <w:rFonts w:ascii="Traditional Arabic" w:hAnsi="Traditional Arabic" w:cs="Traditional Arabic"/>
          <w:sz w:val="36"/>
          <w:szCs w:val="36"/>
          <w:rtl/>
        </w:rPr>
        <w:t xml:space="preserve"> إلى العلم من دعاة التهييج يفطنون إلى فقه سلفنا في هذ</w:t>
      </w:r>
      <w:r w:rsidR="00C0661C" w:rsidRPr="004B0C1F">
        <w:rPr>
          <w:rFonts w:ascii="Traditional Arabic" w:hAnsi="Traditional Arabic" w:cs="Traditional Arabic" w:hint="cs"/>
          <w:sz w:val="36"/>
          <w:szCs w:val="36"/>
          <w:rtl/>
        </w:rPr>
        <w:t>ا</w:t>
      </w:r>
      <w:r w:rsidR="00C0661C" w:rsidRPr="004B0C1F">
        <w:rPr>
          <w:rFonts w:ascii="Traditional Arabic" w:hAnsi="Traditional Arabic" w:cs="Traditional Arabic"/>
          <w:sz w:val="36"/>
          <w:szCs w:val="36"/>
          <w:rtl/>
        </w:rPr>
        <w:t xml:space="preserve"> الباب</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واليوم يسمون من اتبع فقه السلف في التعامل م</w:t>
      </w:r>
      <w:r w:rsidR="00C0661C" w:rsidRPr="004B0C1F">
        <w:rPr>
          <w:rFonts w:ascii="Traditional Arabic" w:hAnsi="Traditional Arabic" w:cs="Traditional Arabic" w:hint="cs"/>
          <w:sz w:val="36"/>
          <w:szCs w:val="36"/>
          <w:rtl/>
        </w:rPr>
        <w:t>ع</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hint="cs"/>
          <w:sz w:val="36"/>
          <w:szCs w:val="36"/>
          <w:rtl/>
        </w:rPr>
        <w:t>ولاة</w:t>
      </w:r>
      <w:r w:rsidR="00C0661C" w:rsidRPr="004B0C1F">
        <w:rPr>
          <w:rFonts w:ascii="Traditional Arabic" w:hAnsi="Traditional Arabic" w:cs="Traditional Arabic"/>
          <w:sz w:val="36"/>
          <w:szCs w:val="36"/>
          <w:rtl/>
        </w:rPr>
        <w:t xml:space="preserve"> الأمور بأنه من المرجئة </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وأن</w:t>
      </w:r>
      <w:r w:rsidR="00497D03">
        <w:rPr>
          <w:rFonts w:ascii="Traditional Arabic" w:hAnsi="Traditional Arabic" w:cs="Traditional Arabic" w:hint="cs"/>
          <w:sz w:val="36"/>
          <w:szCs w:val="36"/>
          <w:rtl/>
        </w:rPr>
        <w:t>ه</w:t>
      </w:r>
      <w:r w:rsidR="00C0661C" w:rsidRPr="004B0C1F">
        <w:rPr>
          <w:rFonts w:ascii="Traditional Arabic" w:hAnsi="Traditional Arabic" w:cs="Traditional Arabic"/>
          <w:sz w:val="36"/>
          <w:szCs w:val="36"/>
          <w:rtl/>
        </w:rPr>
        <w:t xml:space="preserve"> فك</w:t>
      </w:r>
      <w:r w:rsidR="00C0661C" w:rsidRPr="004B0C1F">
        <w:rPr>
          <w:rFonts w:ascii="Traditional Arabic" w:hAnsi="Traditional Arabic" w:cs="Traditional Arabic" w:hint="cs"/>
          <w:sz w:val="36"/>
          <w:szCs w:val="36"/>
          <w:rtl/>
        </w:rPr>
        <w:t>ر</w:t>
      </w:r>
      <w:r w:rsidR="00C0661C" w:rsidRPr="004B0C1F">
        <w:rPr>
          <w:rFonts w:ascii="Traditional Arabic" w:hAnsi="Traditional Arabic" w:cs="Traditional Arabic"/>
          <w:sz w:val="36"/>
          <w:szCs w:val="36"/>
          <w:rtl/>
        </w:rPr>
        <w:t xml:space="preserve"> انهزامي</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ورمي من </w:t>
      </w:r>
      <w:r w:rsidR="00C0661C" w:rsidRPr="004B0C1F">
        <w:rPr>
          <w:rFonts w:ascii="Traditional Arabic" w:hAnsi="Traditional Arabic" w:cs="Traditional Arabic" w:hint="cs"/>
          <w:sz w:val="36"/>
          <w:szCs w:val="36"/>
          <w:rtl/>
        </w:rPr>
        <w:t>يدعو</w:t>
      </w:r>
      <w:r w:rsidR="00C0661C" w:rsidRPr="004B0C1F">
        <w:rPr>
          <w:rFonts w:ascii="Traditional Arabic" w:hAnsi="Traditional Arabic" w:cs="Traditional Arabic"/>
          <w:sz w:val="36"/>
          <w:szCs w:val="36"/>
          <w:rtl/>
        </w:rPr>
        <w:t xml:space="preserve"> ا</w:t>
      </w:r>
      <w:r w:rsidR="00C0661C" w:rsidRPr="004B0C1F">
        <w:rPr>
          <w:rFonts w:ascii="Traditional Arabic" w:hAnsi="Traditional Arabic" w:cs="Traditional Arabic" w:hint="cs"/>
          <w:sz w:val="36"/>
          <w:szCs w:val="36"/>
          <w:rtl/>
        </w:rPr>
        <w:t>لناس</w:t>
      </w:r>
      <w:r w:rsidR="00C0661C" w:rsidRPr="004B0C1F">
        <w:rPr>
          <w:rFonts w:ascii="Traditional Arabic" w:hAnsi="Traditional Arabic" w:cs="Traditional Arabic"/>
          <w:sz w:val="36"/>
          <w:szCs w:val="36"/>
          <w:rtl/>
        </w:rPr>
        <w:t xml:space="preserve"> إلى هذا المنهج بالأوصاف القبيحة</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xml:space="preserve"> ق</w:t>
      </w:r>
      <w:r w:rsidR="00C0661C" w:rsidRPr="004B0C1F">
        <w:rPr>
          <w:rFonts w:ascii="Traditional Arabic" w:hAnsi="Traditional Arabic" w:cs="Traditional Arabic" w:hint="cs"/>
          <w:sz w:val="36"/>
          <w:szCs w:val="36"/>
          <w:rtl/>
        </w:rPr>
        <w:t>ال</w:t>
      </w:r>
      <w:r w:rsidR="00C0661C" w:rsidRPr="004B0C1F">
        <w:rPr>
          <w:rFonts w:ascii="Traditional Arabic" w:hAnsi="Traditional Arabic" w:cs="Traditional Arabic"/>
          <w:sz w:val="36"/>
          <w:szCs w:val="36"/>
          <w:rtl/>
        </w:rPr>
        <w:t xml:space="preserve"> الشيخ صالح الفوزان</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وفي عصرنا ربما سمّوا من يرى السمعَ والطا</w:t>
      </w:r>
      <w:r w:rsidR="00C0661C" w:rsidRPr="004B0C1F">
        <w:rPr>
          <w:rFonts w:ascii="Traditional Arabic" w:hAnsi="Traditional Arabic" w:cs="Traditional Arabic" w:hint="cs"/>
          <w:sz w:val="36"/>
          <w:szCs w:val="36"/>
          <w:rtl/>
        </w:rPr>
        <w:t>عةَ</w:t>
      </w:r>
      <w:r w:rsidR="00C0661C" w:rsidRPr="004B0C1F">
        <w:rPr>
          <w:rFonts w:ascii="Traditional Arabic" w:hAnsi="Traditional Arabic" w:cs="Traditional Arabic"/>
          <w:sz w:val="36"/>
          <w:szCs w:val="36"/>
          <w:rtl/>
        </w:rPr>
        <w:t xml:space="preserve"> لأولياء الأمور في</w:t>
      </w:r>
      <w:r w:rsidR="00C0661C" w:rsidRPr="004B0C1F">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غير ما معصية عميلاً</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أو مداهنًا</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أو مغفلاً‏</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 فتراهم يقدحون ف</w:t>
      </w:r>
      <w:r w:rsidR="00C0661C" w:rsidRPr="004B0C1F">
        <w:rPr>
          <w:rFonts w:ascii="Traditional Arabic" w:hAnsi="Traditional Arabic" w:cs="Traditional Arabic" w:hint="cs"/>
          <w:sz w:val="36"/>
          <w:szCs w:val="36"/>
          <w:rtl/>
        </w:rPr>
        <w:t>ي</w:t>
      </w:r>
      <w:r w:rsidR="00C0661C" w:rsidRPr="004B0C1F">
        <w:rPr>
          <w:rFonts w:ascii="Traditional Arabic" w:hAnsi="Traditional Arabic" w:cs="Traditional Arabic"/>
          <w:sz w:val="36"/>
          <w:szCs w:val="36"/>
          <w:rtl/>
        </w:rPr>
        <w:t xml:space="preserve"> وَليَّ أمره</w:t>
      </w:r>
      <w:r w:rsidR="00C0661C" w:rsidRPr="004B0C1F">
        <w:rPr>
          <w:rFonts w:ascii="Traditional Arabic" w:hAnsi="Traditional Arabic" w:cs="Traditional Arabic" w:hint="cs"/>
          <w:sz w:val="36"/>
          <w:szCs w:val="36"/>
          <w:rtl/>
        </w:rPr>
        <w:t>م</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 xml:space="preserve"> </w:t>
      </w:r>
      <w:r w:rsidR="00497D03">
        <w:rPr>
          <w:rFonts w:ascii="Traditional Arabic" w:hAnsi="Traditional Arabic" w:cs="Traditional Arabic" w:hint="cs"/>
          <w:sz w:val="36"/>
          <w:szCs w:val="36"/>
          <w:rtl/>
        </w:rPr>
        <w:t>ويش</w:t>
      </w:r>
      <w:r w:rsidR="00C0661C" w:rsidRPr="004B0C1F">
        <w:rPr>
          <w:rFonts w:ascii="Traditional Arabic" w:hAnsi="Traditional Arabic" w:cs="Traditional Arabic" w:hint="cs"/>
          <w:sz w:val="36"/>
          <w:szCs w:val="36"/>
          <w:rtl/>
        </w:rPr>
        <w:t>ه</w:t>
      </w:r>
      <w:r w:rsidR="00497D03">
        <w:rPr>
          <w:rFonts w:ascii="Traditional Arabic" w:hAnsi="Traditional Arabic" w:cs="Traditional Arabic" w:hint="cs"/>
          <w:sz w:val="36"/>
          <w:szCs w:val="36"/>
          <w:rtl/>
        </w:rPr>
        <w:t>ِّ</w:t>
      </w:r>
      <w:r w:rsidR="00C0661C" w:rsidRPr="004B0C1F">
        <w:rPr>
          <w:rFonts w:ascii="Traditional Arabic" w:hAnsi="Traditional Arabic" w:cs="Traditional Arabic" w:hint="cs"/>
          <w:sz w:val="36"/>
          <w:szCs w:val="36"/>
          <w:rtl/>
        </w:rPr>
        <w:t>رون</w:t>
      </w:r>
      <w:r w:rsidR="00C0661C" w:rsidRPr="004B0C1F">
        <w:rPr>
          <w:rFonts w:ascii="Traditional Arabic" w:hAnsi="Traditional Arabic" w:cs="Traditional Arabic"/>
          <w:sz w:val="36"/>
          <w:szCs w:val="36"/>
          <w:rtl/>
        </w:rPr>
        <w:t xml:space="preserve"> بعيوبه من </w:t>
      </w:r>
      <w:r w:rsidR="00C0661C" w:rsidRPr="004B0C1F">
        <w:rPr>
          <w:rFonts w:ascii="Traditional Arabic" w:hAnsi="Traditional Arabic" w:cs="Traditional Arabic" w:hint="cs"/>
          <w:sz w:val="36"/>
          <w:szCs w:val="36"/>
          <w:rtl/>
        </w:rPr>
        <w:t>فوق</w:t>
      </w:r>
      <w:r w:rsidR="00C0661C" w:rsidRPr="004B0C1F">
        <w:rPr>
          <w:rFonts w:ascii="Traditional Arabic" w:hAnsi="Traditional Arabic" w:cs="Traditional Arabic"/>
          <w:sz w:val="36"/>
          <w:szCs w:val="36"/>
          <w:rtl/>
        </w:rPr>
        <w:t xml:space="preserve"> </w:t>
      </w:r>
      <w:r w:rsidR="00C0661C" w:rsidRPr="004B0C1F">
        <w:rPr>
          <w:rFonts w:ascii="Traditional Arabic" w:hAnsi="Traditional Arabic" w:cs="Traditional Arabic"/>
          <w:sz w:val="36"/>
          <w:szCs w:val="36"/>
          <w:rtl/>
        </w:rPr>
        <w:lastRenderedPageBreak/>
        <w:t>ا</w:t>
      </w:r>
      <w:r w:rsidR="00C0661C" w:rsidRPr="004B0C1F">
        <w:rPr>
          <w:rFonts w:ascii="Traditional Arabic" w:hAnsi="Traditional Arabic" w:cs="Traditional Arabic" w:hint="cs"/>
          <w:sz w:val="36"/>
          <w:szCs w:val="36"/>
          <w:rtl/>
        </w:rPr>
        <w:t>لمنابر</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hint="cs"/>
          <w:sz w:val="36"/>
          <w:szCs w:val="36"/>
          <w:rtl/>
        </w:rPr>
        <w:t>،</w:t>
      </w:r>
      <w:r w:rsidR="00C0661C" w:rsidRPr="004B0C1F">
        <w:rPr>
          <w:rFonts w:ascii="Traditional Arabic" w:hAnsi="Traditional Arabic" w:cs="Traditional Arabic"/>
          <w:sz w:val="36"/>
          <w:szCs w:val="36"/>
          <w:rtl/>
        </w:rPr>
        <w:t xml:space="preserve"> وفي تجمعاتهم</w:t>
      </w:r>
      <w:r w:rsidR="00497D03" w:rsidRPr="007906D3">
        <w:rPr>
          <w:rFonts w:ascii="Traditional Arabic" w:hAnsi="Traditional Arabic" w:cs="Traditional Arabic"/>
          <w:b/>
          <w:bCs/>
          <w:sz w:val="36"/>
          <w:szCs w:val="36"/>
          <w:vertAlign w:val="superscript"/>
          <w:rtl/>
        </w:rPr>
        <w:t>(</w:t>
      </w:r>
      <w:r w:rsidR="00497D03">
        <w:rPr>
          <w:rStyle w:val="a4"/>
          <w:rFonts w:ascii="Traditional Arabic" w:hAnsi="Traditional Arabic"/>
          <w:b/>
          <w:bCs/>
          <w:sz w:val="36"/>
          <w:szCs w:val="36"/>
          <w:rtl/>
        </w:rPr>
        <w:footnoteReference w:id="73"/>
      </w:r>
      <w:r w:rsidR="00497D03" w:rsidRPr="007906D3">
        <w:rPr>
          <w:rFonts w:ascii="Traditional Arabic" w:hAnsi="Traditional Arabic" w:cs="Traditional Arabic"/>
          <w:b/>
          <w:bCs/>
          <w:sz w:val="36"/>
          <w:szCs w:val="36"/>
          <w:vertAlign w:val="superscript"/>
          <w:rtl/>
        </w:rPr>
        <w:t>)</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w:t>
      </w:r>
      <w:r w:rsidR="00497D03">
        <w:rPr>
          <w:rFonts w:ascii="Traditional Arabic" w:hAnsi="Traditional Arabic" w:cs="Traditional Arabic" w:hint="cs"/>
          <w:sz w:val="36"/>
          <w:szCs w:val="36"/>
          <w:rtl/>
        </w:rPr>
        <w:t xml:space="preserve"> </w:t>
      </w:r>
      <w:r w:rsidR="00C0661C" w:rsidRPr="004B0C1F">
        <w:rPr>
          <w:rFonts w:ascii="Traditional Arabic" w:hAnsi="Traditional Arabic" w:cs="Traditional Arabic"/>
          <w:sz w:val="36"/>
          <w:szCs w:val="36"/>
          <w:rtl/>
        </w:rPr>
        <w:t>.</w:t>
      </w:r>
    </w:p>
    <w:p w:rsidR="00497D03" w:rsidRPr="003C0E01" w:rsidRDefault="00497D03" w:rsidP="00497D03">
      <w:pPr>
        <w:widowControl w:val="0"/>
        <w:spacing w:after="0" w:line="240" w:lineRule="auto"/>
        <w:ind w:left="-6" w:firstLine="567"/>
        <w:jc w:val="both"/>
        <w:rPr>
          <w:rFonts w:ascii="Traditional Arabic" w:hAnsi="Traditional Arabic" w:cs="Traditional Arabic"/>
          <w:b/>
          <w:bCs/>
          <w:sz w:val="2"/>
          <w:szCs w:val="2"/>
          <w:rtl/>
        </w:rPr>
      </w:pPr>
    </w:p>
    <w:p w:rsidR="00C0661C" w:rsidRPr="006A756A" w:rsidRDefault="00C0661C" w:rsidP="007656B0">
      <w:pPr>
        <w:widowControl w:val="0"/>
        <w:spacing w:after="0" w:line="240" w:lineRule="auto"/>
        <w:ind w:left="-7"/>
        <w:jc w:val="both"/>
        <w:rPr>
          <w:rFonts w:ascii="Traditional Arabic" w:hAnsi="Traditional Arabic" w:cs="Traditional Arabic"/>
          <w:b/>
          <w:bCs/>
          <w:sz w:val="46"/>
          <w:szCs w:val="46"/>
          <w:rtl/>
        </w:rPr>
      </w:pPr>
      <w:r w:rsidRPr="006A756A">
        <w:rPr>
          <w:rFonts w:ascii="Traditional Arabic" w:hAnsi="Traditional Arabic" w:cs="Traditional Arabic" w:hint="cs"/>
          <w:b/>
          <w:bCs/>
          <w:sz w:val="40"/>
          <w:szCs w:val="40"/>
          <w:rtl/>
        </w:rPr>
        <w:t>وأما</w:t>
      </w:r>
      <w:r w:rsidRPr="006A756A">
        <w:rPr>
          <w:rFonts w:ascii="Traditional Arabic" w:hAnsi="Traditional Arabic" w:cs="Traditional Arabic"/>
          <w:b/>
          <w:bCs/>
          <w:sz w:val="40"/>
          <w:szCs w:val="40"/>
          <w:rtl/>
        </w:rPr>
        <w:t xml:space="preserve"> فوائد هذا الأثر</w:t>
      </w:r>
      <w:r w:rsidR="00497D03">
        <w:rPr>
          <w:rFonts w:ascii="Traditional Arabic" w:hAnsi="Traditional Arabic" w:cs="Traditional Arabic" w:hint="cs"/>
          <w:b/>
          <w:bCs/>
          <w:sz w:val="46"/>
          <w:szCs w:val="46"/>
          <w:rtl/>
        </w:rPr>
        <w:t xml:space="preserve"> </w:t>
      </w:r>
      <w:r w:rsidRPr="006A756A">
        <w:rPr>
          <w:rFonts w:ascii="Traditional Arabic" w:hAnsi="Traditional Arabic" w:cs="Traditional Arabic"/>
          <w:b/>
          <w:bCs/>
          <w:sz w:val="46"/>
          <w:szCs w:val="46"/>
          <w:rtl/>
        </w:rPr>
        <w:t>:</w:t>
      </w:r>
    </w:p>
    <w:p w:rsidR="00C0661C" w:rsidRPr="008875AB" w:rsidRDefault="00C0661C" w:rsidP="008875AB">
      <w:pPr>
        <w:pStyle w:val="af0"/>
        <w:widowControl w:val="0"/>
        <w:numPr>
          <w:ilvl w:val="0"/>
          <w:numId w:val="55"/>
        </w:numPr>
        <w:spacing w:after="0" w:line="240" w:lineRule="auto"/>
        <w:jc w:val="both"/>
        <w:rPr>
          <w:rFonts w:ascii="Traditional Arabic" w:hAnsi="Traditional Arabic" w:cs="Traditional Arabic"/>
          <w:sz w:val="36"/>
          <w:szCs w:val="36"/>
          <w:rtl/>
        </w:rPr>
      </w:pPr>
      <w:r w:rsidRPr="008875AB">
        <w:rPr>
          <w:rFonts w:ascii="Traditional Arabic" w:hAnsi="Traditional Arabic" w:cs="Traditional Arabic"/>
          <w:sz w:val="36"/>
          <w:szCs w:val="36"/>
          <w:rtl/>
        </w:rPr>
        <w:t xml:space="preserve">فيه </w:t>
      </w:r>
      <w:r w:rsidRPr="008875AB">
        <w:rPr>
          <w:rFonts w:ascii="Traditional Arabic" w:hAnsi="Traditional Arabic" w:cs="Traditional Arabic" w:hint="cs"/>
          <w:sz w:val="36"/>
          <w:szCs w:val="36"/>
          <w:rtl/>
        </w:rPr>
        <w:t>من</w:t>
      </w:r>
      <w:r w:rsidRPr="008875AB">
        <w:rPr>
          <w:rFonts w:ascii="Traditional Arabic" w:hAnsi="Traditional Arabic" w:cs="Traditional Arabic"/>
          <w:sz w:val="36"/>
          <w:szCs w:val="36"/>
          <w:rtl/>
        </w:rPr>
        <w:t xml:space="preserve"> الفوائد ا</w:t>
      </w:r>
      <w:r w:rsidRPr="008875AB">
        <w:rPr>
          <w:rFonts w:ascii="Traditional Arabic" w:hAnsi="Traditional Arabic" w:cs="Traditional Arabic" w:hint="cs"/>
          <w:sz w:val="36"/>
          <w:szCs w:val="36"/>
          <w:rtl/>
        </w:rPr>
        <w:t>لاستبراء</w:t>
      </w:r>
      <w:r w:rsidRPr="008875AB">
        <w:rPr>
          <w:rFonts w:ascii="Traditional Arabic" w:hAnsi="Traditional Arabic" w:cs="Traditional Arabic"/>
          <w:sz w:val="36"/>
          <w:szCs w:val="36"/>
          <w:rtl/>
        </w:rPr>
        <w:t xml:space="preserve"> للعرض </w:t>
      </w:r>
      <w:r w:rsidR="00497D03" w:rsidRPr="008875AB">
        <w:rPr>
          <w:rFonts w:ascii="Traditional Arabic" w:hAnsi="Traditional Arabic" w:cs="Traditional Arabic" w:hint="cs"/>
          <w:sz w:val="36"/>
          <w:szCs w:val="36"/>
          <w:rtl/>
        </w:rPr>
        <w:t xml:space="preserve">؛ </w:t>
      </w:r>
      <w:r w:rsidRPr="008875AB">
        <w:rPr>
          <w:rFonts w:ascii="Traditional Arabic" w:hAnsi="Traditional Arabic" w:cs="Traditional Arabic"/>
          <w:sz w:val="36"/>
          <w:szCs w:val="36"/>
          <w:rtl/>
        </w:rPr>
        <w:t xml:space="preserve">فهنا </w:t>
      </w:r>
      <w:r w:rsidRPr="008875AB">
        <w:rPr>
          <w:rFonts w:ascii="Traditional Arabic" w:hAnsi="Traditional Arabic" w:cs="Traditional Arabic" w:hint="cs"/>
          <w:sz w:val="36"/>
          <w:szCs w:val="36"/>
          <w:rtl/>
        </w:rPr>
        <w:t>أبو</w:t>
      </w:r>
      <w:r w:rsidRPr="008875AB">
        <w:rPr>
          <w:rFonts w:ascii="Traditional Arabic" w:hAnsi="Traditional Arabic" w:cs="Traditional Arabic"/>
          <w:sz w:val="36"/>
          <w:szCs w:val="36"/>
          <w:rtl/>
        </w:rPr>
        <w:t xml:space="preserve"> ذر </w:t>
      </w:r>
      <w:r w:rsidR="00497D03" w:rsidRPr="008875AB">
        <w:rPr>
          <w:rFonts w:ascii="Traditional Arabic" w:hAnsi="Traditional Arabic" w:cs="Traditional Arabic" w:hint="cs"/>
          <w:sz w:val="36"/>
          <w:szCs w:val="36"/>
          <w:rtl/>
        </w:rPr>
        <w:t xml:space="preserve">- </w:t>
      </w:r>
      <w:r w:rsidRPr="008875AB">
        <w:rPr>
          <w:rFonts w:ascii="Traditional Arabic" w:hAnsi="Traditional Arabic" w:cs="Traditional Arabic"/>
          <w:sz w:val="36"/>
          <w:szCs w:val="36"/>
          <w:rtl/>
        </w:rPr>
        <w:t>ر</w:t>
      </w:r>
      <w:r w:rsidRPr="008875AB">
        <w:rPr>
          <w:rFonts w:ascii="Traditional Arabic" w:hAnsi="Traditional Arabic" w:cs="Traditional Arabic" w:hint="cs"/>
          <w:sz w:val="36"/>
          <w:szCs w:val="36"/>
          <w:rtl/>
        </w:rPr>
        <w:t>ضي</w:t>
      </w:r>
      <w:r w:rsidRPr="008875AB">
        <w:rPr>
          <w:rFonts w:ascii="Traditional Arabic" w:hAnsi="Traditional Arabic" w:cs="Traditional Arabic"/>
          <w:sz w:val="36"/>
          <w:szCs w:val="36"/>
          <w:rtl/>
        </w:rPr>
        <w:t xml:space="preserve"> ا</w:t>
      </w:r>
      <w:r w:rsidRPr="008875AB">
        <w:rPr>
          <w:rFonts w:ascii="Traditional Arabic" w:hAnsi="Traditional Arabic" w:cs="Traditional Arabic" w:hint="cs"/>
          <w:sz w:val="36"/>
          <w:szCs w:val="36"/>
          <w:rtl/>
        </w:rPr>
        <w:t>لله</w:t>
      </w:r>
      <w:r w:rsidRPr="008875AB">
        <w:rPr>
          <w:rFonts w:ascii="Traditional Arabic" w:hAnsi="Traditional Arabic" w:cs="Traditional Arabic"/>
          <w:sz w:val="36"/>
          <w:szCs w:val="36"/>
          <w:rtl/>
        </w:rPr>
        <w:t xml:space="preserve"> عنه</w:t>
      </w:r>
      <w:r w:rsidR="00497D03" w:rsidRPr="008875AB">
        <w:rPr>
          <w:rFonts w:ascii="Traditional Arabic" w:hAnsi="Traditional Arabic" w:cs="Traditional Arabic" w:hint="cs"/>
          <w:sz w:val="36"/>
          <w:szCs w:val="36"/>
          <w:rtl/>
        </w:rPr>
        <w:t xml:space="preserve"> -</w:t>
      </w:r>
      <w:r w:rsidRPr="008875AB">
        <w:rPr>
          <w:rFonts w:ascii="Traditional Arabic" w:hAnsi="Traditional Arabic" w:cs="Traditional Arabic"/>
          <w:sz w:val="36"/>
          <w:szCs w:val="36"/>
          <w:rtl/>
        </w:rPr>
        <w:t xml:space="preserve"> دفع التهمة عن نفسه قبل </w:t>
      </w:r>
      <w:r w:rsidRPr="008875AB">
        <w:rPr>
          <w:rFonts w:ascii="Traditional Arabic" w:hAnsi="Traditional Arabic" w:cs="Traditional Arabic" w:hint="cs"/>
          <w:sz w:val="36"/>
          <w:szCs w:val="36"/>
          <w:rtl/>
        </w:rPr>
        <w:t>أن</w:t>
      </w:r>
      <w:r w:rsidRPr="008875AB">
        <w:rPr>
          <w:rFonts w:ascii="Traditional Arabic" w:hAnsi="Traditional Arabic" w:cs="Traditional Arabic"/>
          <w:sz w:val="36"/>
          <w:szCs w:val="36"/>
          <w:rtl/>
        </w:rPr>
        <w:t xml:space="preserve"> ينا</w:t>
      </w:r>
      <w:r w:rsidRPr="008875AB">
        <w:rPr>
          <w:rFonts w:ascii="Traditional Arabic" w:hAnsi="Traditional Arabic" w:cs="Traditional Arabic" w:hint="cs"/>
          <w:sz w:val="36"/>
          <w:szCs w:val="36"/>
          <w:rtl/>
        </w:rPr>
        <w:t>ق</w:t>
      </w:r>
      <w:r w:rsidR="00497D03" w:rsidRPr="008875AB">
        <w:rPr>
          <w:rFonts w:ascii="Traditional Arabic" w:hAnsi="Traditional Arabic" w:cs="Traditional Arabic" w:hint="cs"/>
          <w:sz w:val="36"/>
          <w:szCs w:val="36"/>
          <w:rtl/>
        </w:rPr>
        <w:t>َ</w:t>
      </w:r>
      <w:r w:rsidRPr="008875AB">
        <w:rPr>
          <w:rFonts w:ascii="Traditional Arabic" w:hAnsi="Traditional Arabic" w:cs="Traditional Arabic" w:hint="cs"/>
          <w:sz w:val="36"/>
          <w:szCs w:val="36"/>
          <w:rtl/>
        </w:rPr>
        <w:t>ش</w:t>
      </w:r>
      <w:r w:rsidR="00497D03" w:rsidRPr="008875AB">
        <w:rPr>
          <w:rFonts w:ascii="Traditional Arabic" w:hAnsi="Traditional Arabic" w:cs="Traditional Arabic" w:hint="cs"/>
          <w:sz w:val="36"/>
          <w:szCs w:val="36"/>
          <w:rtl/>
        </w:rPr>
        <w:t xml:space="preserve"> </w:t>
      </w:r>
      <w:r w:rsidRPr="008875AB">
        <w:rPr>
          <w:rFonts w:ascii="Traditional Arabic" w:hAnsi="Traditional Arabic" w:cs="Traditional Arabic"/>
          <w:sz w:val="36"/>
          <w:szCs w:val="36"/>
          <w:rtl/>
        </w:rPr>
        <w:t>.</w:t>
      </w:r>
    </w:p>
    <w:p w:rsidR="00C0661C" w:rsidRPr="00497D03" w:rsidRDefault="00C0661C" w:rsidP="008875AB">
      <w:pPr>
        <w:pStyle w:val="af0"/>
        <w:widowControl w:val="0"/>
        <w:numPr>
          <w:ilvl w:val="0"/>
          <w:numId w:val="55"/>
        </w:numPr>
        <w:spacing w:after="0" w:line="240" w:lineRule="auto"/>
        <w:jc w:val="both"/>
        <w:rPr>
          <w:rFonts w:ascii="Traditional Arabic" w:hAnsi="Traditional Arabic" w:cs="Traditional Arabic"/>
          <w:sz w:val="36"/>
          <w:szCs w:val="36"/>
          <w:rtl/>
        </w:rPr>
      </w:pPr>
      <w:r w:rsidRPr="00497D03">
        <w:rPr>
          <w:rFonts w:ascii="Traditional Arabic" w:hAnsi="Traditional Arabic" w:cs="Traditional Arabic" w:hint="cs"/>
          <w:sz w:val="36"/>
          <w:szCs w:val="36"/>
          <w:rtl/>
        </w:rPr>
        <w:t>ما</w:t>
      </w:r>
      <w:r w:rsidRPr="00497D03">
        <w:rPr>
          <w:rFonts w:ascii="Traditional Arabic" w:hAnsi="Traditional Arabic" w:cs="Traditional Arabic"/>
          <w:sz w:val="36"/>
          <w:szCs w:val="36"/>
          <w:rtl/>
        </w:rPr>
        <w:t xml:space="preserve"> </w:t>
      </w:r>
      <w:r w:rsidRPr="00497D03">
        <w:rPr>
          <w:rFonts w:ascii="Traditional Arabic" w:hAnsi="Traditional Arabic" w:cs="Traditional Arabic" w:hint="cs"/>
          <w:sz w:val="36"/>
          <w:szCs w:val="36"/>
          <w:rtl/>
        </w:rPr>
        <w:t>كان</w:t>
      </w:r>
      <w:r w:rsidRPr="00497D03">
        <w:rPr>
          <w:rFonts w:ascii="Traditional Arabic" w:hAnsi="Traditional Arabic" w:cs="Traditional Arabic"/>
          <w:sz w:val="36"/>
          <w:szCs w:val="36"/>
          <w:rtl/>
        </w:rPr>
        <w:t xml:space="preserve"> ع</w:t>
      </w:r>
      <w:r w:rsidRPr="00497D03">
        <w:rPr>
          <w:rFonts w:ascii="Traditional Arabic" w:hAnsi="Traditional Arabic" w:cs="Traditional Arabic" w:hint="cs"/>
          <w:sz w:val="36"/>
          <w:szCs w:val="36"/>
          <w:rtl/>
        </w:rPr>
        <w:t>ليه</w:t>
      </w:r>
      <w:r w:rsidR="009C14C1">
        <w:rPr>
          <w:rFonts w:ascii="Traditional Arabic" w:hAnsi="Traditional Arabic" w:cs="Traditional Arabic"/>
          <w:sz w:val="36"/>
          <w:szCs w:val="36"/>
          <w:rtl/>
        </w:rPr>
        <w:t xml:space="preserve"> الخليفة الراشد ذ</w:t>
      </w:r>
      <w:r w:rsidR="009C14C1">
        <w:rPr>
          <w:rFonts w:ascii="Traditional Arabic" w:hAnsi="Traditional Arabic" w:cs="Traditional Arabic" w:hint="cs"/>
          <w:sz w:val="36"/>
          <w:szCs w:val="36"/>
          <w:rtl/>
        </w:rPr>
        <w:t xml:space="preserve">و </w:t>
      </w:r>
      <w:r w:rsidRPr="00497D03">
        <w:rPr>
          <w:rFonts w:ascii="Traditional Arabic" w:hAnsi="Traditional Arabic" w:cs="Traditional Arabic"/>
          <w:sz w:val="36"/>
          <w:szCs w:val="36"/>
          <w:rtl/>
        </w:rPr>
        <w:t>النورين</w:t>
      </w:r>
      <w:r w:rsidR="00497D03">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 xml:space="preserve"> من الأ</w:t>
      </w:r>
      <w:r w:rsidRPr="00497D03">
        <w:rPr>
          <w:rFonts w:ascii="Traditional Arabic" w:hAnsi="Traditional Arabic" w:cs="Traditional Arabic" w:hint="cs"/>
          <w:sz w:val="36"/>
          <w:szCs w:val="36"/>
          <w:rtl/>
        </w:rPr>
        <w:t>دب</w:t>
      </w:r>
      <w:r w:rsidRPr="00497D03">
        <w:rPr>
          <w:rFonts w:ascii="Traditional Arabic" w:hAnsi="Traditional Arabic" w:cs="Traditional Arabic"/>
          <w:sz w:val="36"/>
          <w:szCs w:val="36"/>
          <w:rtl/>
        </w:rPr>
        <w:t xml:space="preserve"> في الكلام</w:t>
      </w:r>
      <w:r w:rsidR="00497D03">
        <w:rPr>
          <w:rFonts w:ascii="Traditional Arabic" w:hAnsi="Traditional Arabic" w:cs="Traditional Arabic" w:hint="cs"/>
          <w:sz w:val="36"/>
          <w:szCs w:val="36"/>
          <w:rtl/>
        </w:rPr>
        <w:t xml:space="preserve"> </w:t>
      </w:r>
      <w:r w:rsidRPr="00497D03">
        <w:rPr>
          <w:rFonts w:ascii="Traditional Arabic" w:hAnsi="Traditional Arabic" w:cs="Traditional Arabic" w:hint="cs"/>
          <w:sz w:val="36"/>
          <w:szCs w:val="36"/>
          <w:rtl/>
        </w:rPr>
        <w:t>والخطاب</w:t>
      </w:r>
      <w:r w:rsidR="00497D03">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 xml:space="preserve"> ف</w:t>
      </w:r>
      <w:r w:rsidRPr="00497D03">
        <w:rPr>
          <w:rFonts w:ascii="Traditional Arabic" w:hAnsi="Traditional Arabic" w:cs="Traditional Arabic" w:hint="cs"/>
          <w:sz w:val="36"/>
          <w:szCs w:val="36"/>
          <w:rtl/>
        </w:rPr>
        <w:t>إنه</w:t>
      </w:r>
      <w:r w:rsidRPr="00497D03">
        <w:rPr>
          <w:rFonts w:ascii="Traditional Arabic" w:hAnsi="Traditional Arabic" w:cs="Traditional Arabic"/>
          <w:sz w:val="36"/>
          <w:szCs w:val="36"/>
          <w:rtl/>
        </w:rPr>
        <w:t xml:space="preserve"> قال </w:t>
      </w:r>
      <w:r w:rsidRPr="00497D03">
        <w:rPr>
          <w:rFonts w:ascii="Traditional Arabic" w:hAnsi="Traditional Arabic" w:cs="Traditional Arabic" w:hint="cs"/>
          <w:sz w:val="36"/>
          <w:szCs w:val="36"/>
          <w:rtl/>
        </w:rPr>
        <w:t>لأبي</w:t>
      </w:r>
      <w:r w:rsidRPr="00497D03">
        <w:rPr>
          <w:rFonts w:ascii="Traditional Arabic" w:hAnsi="Traditional Arabic" w:cs="Traditional Arabic"/>
          <w:sz w:val="36"/>
          <w:szCs w:val="36"/>
          <w:rtl/>
        </w:rPr>
        <w:t xml:space="preserve"> ذر </w:t>
      </w:r>
      <w:r w:rsidR="00497D03">
        <w:rPr>
          <w:rFonts w:ascii="Traditional Arabic" w:hAnsi="Traditional Arabic" w:cs="Traditional Arabic" w:hint="cs"/>
          <w:sz w:val="36"/>
          <w:szCs w:val="36"/>
          <w:rtl/>
        </w:rPr>
        <w:t>: " إ</w:t>
      </w:r>
      <w:r w:rsidRPr="00497D03">
        <w:rPr>
          <w:rFonts w:ascii="Traditional Arabic" w:hAnsi="Traditional Arabic" w:cs="Traditional Arabic" w:hint="cs"/>
          <w:sz w:val="36"/>
          <w:szCs w:val="36"/>
          <w:rtl/>
        </w:rPr>
        <w:t>نما</w:t>
      </w:r>
      <w:r w:rsidRPr="00497D03">
        <w:rPr>
          <w:rFonts w:ascii="Traditional Arabic" w:hAnsi="Traditional Arabic" w:cs="Traditional Arabic"/>
          <w:sz w:val="36"/>
          <w:szCs w:val="36"/>
          <w:rtl/>
        </w:rPr>
        <w:t xml:space="preserve"> </w:t>
      </w:r>
      <w:r w:rsidRPr="00497D03">
        <w:rPr>
          <w:rFonts w:ascii="Traditional Arabic" w:hAnsi="Traditional Arabic" w:cs="Traditional Arabic" w:hint="cs"/>
          <w:sz w:val="36"/>
          <w:szCs w:val="36"/>
          <w:rtl/>
        </w:rPr>
        <w:t>طلبناك</w:t>
      </w:r>
      <w:r w:rsidRPr="00497D03">
        <w:rPr>
          <w:rFonts w:ascii="Traditional Arabic" w:hAnsi="Traditional Arabic" w:cs="Traditional Arabic"/>
          <w:sz w:val="36"/>
          <w:szCs w:val="36"/>
          <w:rtl/>
        </w:rPr>
        <w:t xml:space="preserve"> لننعم بجوارك</w:t>
      </w:r>
      <w:r w:rsidR="00497D03">
        <w:rPr>
          <w:rFonts w:ascii="Traditional Arabic" w:hAnsi="Traditional Arabic" w:cs="Traditional Arabic" w:hint="cs"/>
          <w:sz w:val="36"/>
          <w:szCs w:val="36"/>
          <w:rtl/>
        </w:rPr>
        <w:t xml:space="preserve"> " </w:t>
      </w:r>
      <w:r w:rsidRPr="00497D03">
        <w:rPr>
          <w:rFonts w:ascii="Traditional Arabic" w:hAnsi="Traditional Arabic" w:cs="Traditional Arabic"/>
          <w:sz w:val="36"/>
          <w:szCs w:val="36"/>
          <w:rtl/>
        </w:rPr>
        <w:t>.</w:t>
      </w:r>
    </w:p>
    <w:p w:rsidR="00C0661C" w:rsidRPr="00497D03" w:rsidRDefault="00C0661C" w:rsidP="008875AB">
      <w:pPr>
        <w:pStyle w:val="af0"/>
        <w:widowControl w:val="0"/>
        <w:numPr>
          <w:ilvl w:val="0"/>
          <w:numId w:val="55"/>
        </w:numPr>
        <w:spacing w:after="0" w:line="240" w:lineRule="auto"/>
        <w:jc w:val="both"/>
        <w:rPr>
          <w:rFonts w:ascii="Traditional Arabic" w:hAnsi="Traditional Arabic" w:cs="Traditional Arabic"/>
          <w:sz w:val="36"/>
          <w:szCs w:val="36"/>
          <w:rtl/>
        </w:rPr>
      </w:pPr>
      <w:r w:rsidRPr="00497D03">
        <w:rPr>
          <w:rFonts w:ascii="Traditional Arabic" w:hAnsi="Traditional Arabic" w:cs="Traditional Arabic" w:hint="cs"/>
          <w:sz w:val="36"/>
          <w:szCs w:val="36"/>
          <w:rtl/>
        </w:rPr>
        <w:t>أن</w:t>
      </w:r>
      <w:r w:rsidRPr="00497D03">
        <w:rPr>
          <w:rFonts w:ascii="Traditional Arabic" w:hAnsi="Traditional Arabic" w:cs="Traditional Arabic"/>
          <w:sz w:val="36"/>
          <w:szCs w:val="36"/>
          <w:rtl/>
        </w:rPr>
        <w:t xml:space="preserve"> من صف</w:t>
      </w:r>
      <w:r w:rsidRPr="00497D03">
        <w:rPr>
          <w:rFonts w:ascii="Traditional Arabic" w:hAnsi="Traditional Arabic" w:cs="Traditional Arabic" w:hint="cs"/>
          <w:sz w:val="36"/>
          <w:szCs w:val="36"/>
          <w:rtl/>
        </w:rPr>
        <w:t>ات</w:t>
      </w:r>
      <w:r w:rsidRPr="00497D03">
        <w:rPr>
          <w:rFonts w:ascii="Traditional Arabic" w:hAnsi="Traditional Arabic" w:cs="Traditional Arabic"/>
          <w:sz w:val="36"/>
          <w:szCs w:val="36"/>
          <w:rtl/>
        </w:rPr>
        <w:t xml:space="preserve"> ال</w:t>
      </w:r>
      <w:r w:rsidRPr="00497D03">
        <w:rPr>
          <w:rFonts w:ascii="Traditional Arabic" w:hAnsi="Traditional Arabic" w:cs="Traditional Arabic" w:hint="cs"/>
          <w:sz w:val="36"/>
          <w:szCs w:val="36"/>
          <w:rtl/>
        </w:rPr>
        <w:t>خوارج</w:t>
      </w:r>
      <w:r w:rsidRPr="00497D03">
        <w:rPr>
          <w:rFonts w:ascii="Traditional Arabic" w:hAnsi="Traditional Arabic" w:cs="Traditional Arabic"/>
          <w:sz w:val="36"/>
          <w:szCs w:val="36"/>
          <w:rtl/>
        </w:rPr>
        <w:t xml:space="preserve"> الح</w:t>
      </w:r>
      <w:r w:rsidRPr="00497D03">
        <w:rPr>
          <w:rFonts w:ascii="Traditional Arabic" w:hAnsi="Traditional Arabic" w:cs="Traditional Arabic" w:hint="cs"/>
          <w:sz w:val="36"/>
          <w:szCs w:val="36"/>
          <w:rtl/>
        </w:rPr>
        <w:t>سية</w:t>
      </w:r>
      <w:r w:rsidRPr="00497D03">
        <w:rPr>
          <w:rFonts w:ascii="Traditional Arabic" w:hAnsi="Traditional Arabic" w:cs="Traditional Arabic"/>
          <w:sz w:val="36"/>
          <w:szCs w:val="36"/>
          <w:rtl/>
        </w:rPr>
        <w:t xml:space="preserve"> التحليق</w:t>
      </w:r>
      <w:r w:rsidR="00497D03">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 xml:space="preserve"> </w:t>
      </w:r>
      <w:r w:rsidRPr="00497D03">
        <w:rPr>
          <w:rFonts w:ascii="Traditional Arabic" w:hAnsi="Traditional Arabic" w:cs="Traditional Arabic" w:hint="cs"/>
          <w:sz w:val="36"/>
          <w:szCs w:val="36"/>
          <w:rtl/>
        </w:rPr>
        <w:t>وخاصة</w:t>
      </w:r>
      <w:r w:rsidRPr="00497D03">
        <w:rPr>
          <w:rFonts w:ascii="Traditional Arabic" w:hAnsi="Traditional Arabic" w:cs="Traditional Arabic"/>
          <w:sz w:val="36"/>
          <w:szCs w:val="36"/>
          <w:rtl/>
        </w:rPr>
        <w:t xml:space="preserve"> المتقدمين منهم</w:t>
      </w:r>
      <w:r w:rsidR="00497D03">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 xml:space="preserve"> </w:t>
      </w:r>
      <w:r w:rsidRPr="00497D03">
        <w:rPr>
          <w:rFonts w:ascii="Traditional Arabic" w:hAnsi="Traditional Arabic" w:cs="Traditional Arabic" w:hint="cs"/>
          <w:sz w:val="36"/>
          <w:szCs w:val="36"/>
          <w:rtl/>
        </w:rPr>
        <w:t>ولكنها</w:t>
      </w:r>
      <w:r w:rsidRPr="00497D03">
        <w:rPr>
          <w:rFonts w:ascii="Traditional Arabic" w:hAnsi="Traditional Arabic" w:cs="Traditional Arabic"/>
          <w:sz w:val="36"/>
          <w:szCs w:val="36"/>
          <w:rtl/>
        </w:rPr>
        <w:t xml:space="preserve"> ليست صفة قاطعة في بابها</w:t>
      </w:r>
      <w:r w:rsidR="00497D03">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 xml:space="preserve"> </w:t>
      </w:r>
    </w:p>
    <w:p w:rsidR="00C0661C" w:rsidRPr="00497D03" w:rsidRDefault="00C0661C" w:rsidP="008875AB">
      <w:pPr>
        <w:pStyle w:val="af0"/>
        <w:widowControl w:val="0"/>
        <w:numPr>
          <w:ilvl w:val="0"/>
          <w:numId w:val="55"/>
        </w:numPr>
        <w:spacing w:after="0" w:line="240" w:lineRule="auto"/>
        <w:jc w:val="both"/>
        <w:rPr>
          <w:rFonts w:ascii="Traditional Arabic" w:hAnsi="Traditional Arabic" w:cs="Traditional Arabic"/>
          <w:sz w:val="36"/>
          <w:szCs w:val="36"/>
          <w:rtl/>
        </w:rPr>
      </w:pPr>
      <w:r w:rsidRPr="00497D03">
        <w:rPr>
          <w:rFonts w:ascii="Traditional Arabic" w:hAnsi="Traditional Arabic" w:cs="Traditional Arabic"/>
          <w:sz w:val="36"/>
          <w:szCs w:val="36"/>
          <w:rtl/>
        </w:rPr>
        <w:t xml:space="preserve">ما </w:t>
      </w:r>
      <w:r w:rsidRPr="00497D03">
        <w:rPr>
          <w:rFonts w:ascii="Traditional Arabic" w:hAnsi="Traditional Arabic" w:cs="Traditional Arabic" w:hint="cs"/>
          <w:sz w:val="36"/>
          <w:szCs w:val="36"/>
          <w:rtl/>
        </w:rPr>
        <w:t>كان</w:t>
      </w:r>
      <w:r w:rsidRPr="00497D03">
        <w:rPr>
          <w:rFonts w:ascii="Traditional Arabic" w:hAnsi="Traditional Arabic" w:cs="Traditional Arabic"/>
          <w:sz w:val="36"/>
          <w:szCs w:val="36"/>
          <w:rtl/>
        </w:rPr>
        <w:t xml:space="preserve"> عليه صحابة ر</w:t>
      </w:r>
      <w:r w:rsidRPr="00497D03">
        <w:rPr>
          <w:rFonts w:ascii="Traditional Arabic" w:hAnsi="Traditional Arabic" w:cs="Traditional Arabic" w:hint="cs"/>
          <w:sz w:val="36"/>
          <w:szCs w:val="36"/>
          <w:rtl/>
        </w:rPr>
        <w:t>سول</w:t>
      </w:r>
      <w:r w:rsidRPr="00497D03">
        <w:rPr>
          <w:rFonts w:ascii="Traditional Arabic" w:hAnsi="Traditional Arabic" w:cs="Traditional Arabic"/>
          <w:sz w:val="36"/>
          <w:szCs w:val="36"/>
          <w:rtl/>
        </w:rPr>
        <w:t xml:space="preserve"> الله </w:t>
      </w:r>
      <w:r w:rsidR="00543B67">
        <w:rPr>
          <w:rFonts w:ascii="Traditional Arabic" w:hAnsi="Traditional Arabic" w:cs="Traditional Arabic"/>
          <w:sz w:val="36"/>
          <w:szCs w:val="36"/>
        </w:rPr>
        <w:sym w:font="AGA Arabesque" w:char="F072"/>
      </w:r>
      <w:r w:rsidR="00543B67">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من الوقوف عند ح</w:t>
      </w:r>
      <w:r w:rsidRPr="00497D03">
        <w:rPr>
          <w:rFonts w:ascii="Traditional Arabic" w:hAnsi="Traditional Arabic" w:cs="Traditional Arabic" w:hint="cs"/>
          <w:sz w:val="36"/>
          <w:szCs w:val="36"/>
          <w:rtl/>
        </w:rPr>
        <w:t>دود</w:t>
      </w:r>
      <w:r w:rsidRPr="00497D03">
        <w:rPr>
          <w:rFonts w:ascii="Traditional Arabic" w:hAnsi="Traditional Arabic" w:cs="Traditional Arabic"/>
          <w:sz w:val="36"/>
          <w:szCs w:val="36"/>
          <w:rtl/>
        </w:rPr>
        <w:t xml:space="preserve"> </w:t>
      </w:r>
      <w:r w:rsidRPr="00497D03">
        <w:rPr>
          <w:rFonts w:ascii="Traditional Arabic" w:hAnsi="Traditional Arabic" w:cs="Traditional Arabic" w:hint="cs"/>
          <w:sz w:val="36"/>
          <w:szCs w:val="36"/>
          <w:rtl/>
        </w:rPr>
        <w:t>الشريعة</w:t>
      </w:r>
      <w:r w:rsidRPr="00497D03">
        <w:rPr>
          <w:rFonts w:ascii="Traditional Arabic" w:hAnsi="Traditional Arabic" w:cs="Traditional Arabic"/>
          <w:sz w:val="36"/>
          <w:szCs w:val="36"/>
          <w:rtl/>
        </w:rPr>
        <w:t xml:space="preserve"> </w:t>
      </w:r>
      <w:r w:rsidR="00543B67">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فهنا أبو ذر أبدى كام</w:t>
      </w:r>
      <w:r w:rsidRPr="00497D03">
        <w:rPr>
          <w:rFonts w:ascii="Traditional Arabic" w:hAnsi="Traditional Arabic" w:cs="Traditional Arabic" w:hint="cs"/>
          <w:sz w:val="36"/>
          <w:szCs w:val="36"/>
          <w:rtl/>
        </w:rPr>
        <w:t>ل</w:t>
      </w:r>
      <w:r w:rsidRPr="00497D03">
        <w:rPr>
          <w:rFonts w:ascii="Traditional Arabic" w:hAnsi="Traditional Arabic" w:cs="Traditional Arabic"/>
          <w:sz w:val="36"/>
          <w:szCs w:val="36"/>
          <w:rtl/>
        </w:rPr>
        <w:t xml:space="preserve"> </w:t>
      </w:r>
      <w:r w:rsidRPr="00497D03">
        <w:rPr>
          <w:rFonts w:ascii="Traditional Arabic" w:hAnsi="Traditional Arabic" w:cs="Traditional Arabic" w:hint="cs"/>
          <w:sz w:val="36"/>
          <w:szCs w:val="36"/>
          <w:rtl/>
        </w:rPr>
        <w:t>السمع</w:t>
      </w:r>
      <w:r w:rsidRPr="00497D03">
        <w:rPr>
          <w:rFonts w:ascii="Traditional Arabic" w:hAnsi="Traditional Arabic" w:cs="Traditional Arabic"/>
          <w:sz w:val="36"/>
          <w:szCs w:val="36"/>
          <w:rtl/>
        </w:rPr>
        <w:t xml:space="preserve"> والطاعة للخليفة الرا</w:t>
      </w:r>
      <w:r w:rsidRPr="00497D03">
        <w:rPr>
          <w:rFonts w:ascii="Traditional Arabic" w:hAnsi="Traditional Arabic" w:cs="Traditional Arabic" w:hint="cs"/>
          <w:sz w:val="36"/>
          <w:szCs w:val="36"/>
          <w:rtl/>
        </w:rPr>
        <w:t>شد</w:t>
      </w:r>
      <w:r w:rsidR="00543B67">
        <w:rPr>
          <w:rFonts w:ascii="Traditional Arabic" w:hAnsi="Traditional Arabic" w:cs="Traditional Arabic" w:hint="cs"/>
          <w:sz w:val="36"/>
          <w:szCs w:val="36"/>
          <w:rtl/>
        </w:rPr>
        <w:t xml:space="preserve"> </w:t>
      </w:r>
      <w:r w:rsidRPr="00497D03">
        <w:rPr>
          <w:rFonts w:ascii="Traditional Arabic" w:hAnsi="Traditional Arabic" w:cs="Traditional Arabic"/>
          <w:sz w:val="36"/>
          <w:szCs w:val="36"/>
          <w:rtl/>
        </w:rPr>
        <w:t>.</w:t>
      </w:r>
    </w:p>
    <w:p w:rsidR="00957D68" w:rsidRDefault="00C0661C" w:rsidP="008875AB">
      <w:pPr>
        <w:pStyle w:val="af0"/>
        <w:widowControl w:val="0"/>
        <w:numPr>
          <w:ilvl w:val="0"/>
          <w:numId w:val="55"/>
        </w:numPr>
        <w:spacing w:after="0" w:line="240" w:lineRule="auto"/>
        <w:jc w:val="both"/>
        <w:rPr>
          <w:rFonts w:ascii="Traditional Arabic" w:hAnsi="Traditional Arabic" w:cs="Traditional Arabic"/>
          <w:sz w:val="36"/>
          <w:szCs w:val="36"/>
        </w:rPr>
      </w:pPr>
      <w:r w:rsidRPr="004B0C1F">
        <w:rPr>
          <w:rFonts w:ascii="Traditional Arabic" w:hAnsi="Traditional Arabic" w:cs="Traditional Arabic"/>
          <w:sz w:val="36"/>
          <w:szCs w:val="36"/>
          <w:rtl/>
        </w:rPr>
        <w:t>أن من العلامات الفارقة بين أهل السنة والخوارج</w:t>
      </w:r>
      <w:r w:rsidR="00543B6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543B67">
        <w:rPr>
          <w:rFonts w:ascii="Traditional Arabic" w:hAnsi="Traditional Arabic" w:cs="Traditional Arabic"/>
          <w:b/>
          <w:bCs/>
          <w:sz w:val="36"/>
          <w:szCs w:val="36"/>
          <w:rtl/>
        </w:rPr>
        <w:t>السمع والطاع</w:t>
      </w:r>
      <w:r w:rsidRPr="00543B67">
        <w:rPr>
          <w:rFonts w:ascii="Traditional Arabic" w:hAnsi="Traditional Arabic" w:cs="Traditional Arabic" w:hint="cs"/>
          <w:b/>
          <w:bCs/>
          <w:sz w:val="36"/>
          <w:szCs w:val="36"/>
          <w:rtl/>
        </w:rPr>
        <w:t>ة</w:t>
      </w:r>
      <w:r w:rsidR="00543B6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076EE4" w:rsidRDefault="00A40140" w:rsidP="00A40140">
      <w:pPr>
        <w:pStyle w:val="af0"/>
        <w:widowControl w:val="0"/>
        <w:numPr>
          <w:ilvl w:val="0"/>
          <w:numId w:val="14"/>
        </w:numPr>
        <w:spacing w:after="0" w:line="240" w:lineRule="auto"/>
        <w:jc w:val="both"/>
        <w:rPr>
          <w:rFonts w:ascii="Traditional Arabic" w:hAnsi="Traditional Arabic" w:cs="Traditional Arabic"/>
          <w:sz w:val="36"/>
          <w:szCs w:val="36"/>
          <w:rtl/>
        </w:rPr>
      </w:pPr>
      <w:r>
        <w:rPr>
          <w:rFonts w:ascii="Traditional Arabic" w:hAnsi="Traditional Arabic" w:cs="Traditional Arabic" w:hint="cs"/>
          <w:sz w:val="36"/>
          <w:szCs w:val="36"/>
          <w:rtl/>
        </w:rPr>
        <w:lastRenderedPageBreak/>
        <w:t xml:space="preserve"> </w:t>
      </w:r>
      <w:r w:rsidR="00C0661C" w:rsidRPr="00076EE4">
        <w:rPr>
          <w:rFonts w:ascii="Traditional Arabic" w:hAnsi="Traditional Arabic" w:cs="Traditional Arabic" w:hint="cs"/>
          <w:sz w:val="36"/>
          <w:szCs w:val="36"/>
          <w:rtl/>
        </w:rPr>
        <w:t>عن</w:t>
      </w:r>
      <w:r w:rsidR="00C0661C" w:rsidRPr="00076EE4">
        <w:rPr>
          <w:rFonts w:ascii="Traditional Arabic" w:hAnsi="Traditional Arabic" w:cs="Traditional Arabic"/>
          <w:sz w:val="36"/>
          <w:szCs w:val="36"/>
          <w:rtl/>
        </w:rPr>
        <w:t xml:space="preserve"> </w:t>
      </w:r>
      <w:r w:rsidR="00C0661C" w:rsidRPr="00076EE4">
        <w:rPr>
          <w:rFonts w:ascii="Traditional Arabic" w:hAnsi="Traditional Arabic" w:cs="Traditional Arabic" w:hint="cs"/>
          <w:sz w:val="36"/>
          <w:szCs w:val="36"/>
          <w:rtl/>
        </w:rPr>
        <w:t>عقبة</w:t>
      </w:r>
      <w:r w:rsidR="00C0661C" w:rsidRPr="00076EE4">
        <w:rPr>
          <w:rFonts w:ascii="Traditional Arabic" w:hAnsi="Traditional Arabic" w:cs="Traditional Arabic"/>
          <w:sz w:val="36"/>
          <w:szCs w:val="36"/>
          <w:rtl/>
        </w:rPr>
        <w:t xml:space="preserve"> بن وساج قال</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كان صاحب لي يحدثني عن شأن الخوارج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وطعنهم على أمرائهم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فحججت</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فلقيت عبد الل</w:t>
      </w:r>
      <w:r w:rsidR="00C0661C" w:rsidRPr="00076EE4">
        <w:rPr>
          <w:rFonts w:ascii="Traditional Arabic" w:hAnsi="Traditional Arabic" w:cs="Traditional Arabic" w:hint="cs"/>
          <w:sz w:val="36"/>
          <w:szCs w:val="36"/>
          <w:rtl/>
        </w:rPr>
        <w:t>ه</w:t>
      </w:r>
      <w:r w:rsidR="00C0661C" w:rsidRPr="00076EE4">
        <w:rPr>
          <w:rFonts w:ascii="Traditional Arabic" w:hAnsi="Traditional Arabic" w:cs="Traditional Arabic"/>
          <w:sz w:val="36"/>
          <w:szCs w:val="36"/>
          <w:rtl/>
        </w:rPr>
        <w:t xml:space="preserve"> بن عمرو</w:t>
      </w:r>
      <w:r w:rsidR="00991C54" w:rsidRPr="00076EE4">
        <w:rPr>
          <w:rFonts w:ascii="Traditional Arabic" w:hAnsi="Traditional Arabic" w:cs="Traditional Arabic" w:hint="cs"/>
          <w:sz w:val="36"/>
          <w:szCs w:val="36"/>
          <w:vertAlign w:val="superscript"/>
          <w:rtl/>
        </w:rPr>
        <w:t>(</w:t>
      </w:r>
      <w:r w:rsidR="0079237D">
        <w:rPr>
          <w:rStyle w:val="a4"/>
          <w:rFonts w:ascii="Traditional Arabic" w:hAnsi="Traditional Arabic"/>
          <w:sz w:val="36"/>
          <w:szCs w:val="36"/>
          <w:rtl/>
        </w:rPr>
        <w:footnoteReference w:id="74"/>
      </w:r>
      <w:r w:rsidR="00991C54" w:rsidRPr="00076EE4">
        <w:rPr>
          <w:rFonts w:ascii="Traditional Arabic" w:hAnsi="Traditional Arabic" w:cs="Traditional Arabic" w:hint="cs"/>
          <w:sz w:val="36"/>
          <w:szCs w:val="36"/>
          <w:vertAlign w:val="superscript"/>
          <w:rtl/>
        </w:rPr>
        <w:t>)</w:t>
      </w:r>
      <w:r w:rsidR="00C0661C" w:rsidRPr="00076EE4">
        <w:rPr>
          <w:rFonts w:ascii="Traditional Arabic" w:hAnsi="Traditional Arabic" w:cs="Traditional Arabic"/>
          <w:sz w:val="36"/>
          <w:szCs w:val="36"/>
          <w:rtl/>
        </w:rPr>
        <w:t xml:space="preserve"> فقلت له</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أنت من بقية أصحاب رسول الله صلى الله عليه وسلم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وقد جعل الله عن</w:t>
      </w:r>
      <w:r w:rsidR="00C0661C" w:rsidRPr="00076EE4">
        <w:rPr>
          <w:rFonts w:ascii="Traditional Arabic" w:hAnsi="Traditional Arabic" w:cs="Traditional Arabic" w:hint="cs"/>
          <w:sz w:val="36"/>
          <w:szCs w:val="36"/>
          <w:rtl/>
        </w:rPr>
        <w:t>دك</w:t>
      </w:r>
      <w:r w:rsidR="00C0661C" w:rsidRPr="00076EE4">
        <w:rPr>
          <w:rFonts w:ascii="Traditional Arabic" w:hAnsi="Traditional Arabic" w:cs="Traditional Arabic"/>
          <w:sz w:val="36"/>
          <w:szCs w:val="36"/>
          <w:rtl/>
        </w:rPr>
        <w:t xml:space="preserve"> علماً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وأناس بهذا الع</w:t>
      </w:r>
      <w:r w:rsidR="00C0661C" w:rsidRPr="00076EE4">
        <w:rPr>
          <w:rFonts w:ascii="Traditional Arabic" w:hAnsi="Traditional Arabic" w:cs="Traditional Arabic" w:hint="cs"/>
          <w:sz w:val="36"/>
          <w:szCs w:val="36"/>
          <w:rtl/>
        </w:rPr>
        <w:t>راق</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يطعنون </w:t>
      </w:r>
      <w:r w:rsidR="00C0661C" w:rsidRPr="00076EE4">
        <w:rPr>
          <w:rFonts w:ascii="Traditional Arabic" w:hAnsi="Traditional Arabic" w:cs="Traditional Arabic" w:hint="cs"/>
          <w:sz w:val="36"/>
          <w:szCs w:val="36"/>
          <w:rtl/>
        </w:rPr>
        <w:t>على</w:t>
      </w:r>
      <w:r w:rsidR="00C0661C" w:rsidRPr="00076EE4">
        <w:rPr>
          <w:rFonts w:ascii="Traditional Arabic" w:hAnsi="Traditional Arabic" w:cs="Traditional Arabic"/>
          <w:sz w:val="36"/>
          <w:szCs w:val="36"/>
          <w:rtl/>
        </w:rPr>
        <w:t xml:space="preserve"> أمرائهم</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w:t>
      </w:r>
      <w:r w:rsidR="00C0661C" w:rsidRPr="00076EE4">
        <w:rPr>
          <w:rFonts w:ascii="Traditional Arabic" w:hAnsi="Traditional Arabic" w:cs="Traditional Arabic" w:hint="cs"/>
          <w:sz w:val="36"/>
          <w:szCs w:val="36"/>
          <w:rtl/>
        </w:rPr>
        <w:t>ويشهدون</w:t>
      </w:r>
      <w:r w:rsidR="00C0661C" w:rsidRPr="00076EE4">
        <w:rPr>
          <w:rFonts w:ascii="Traditional Arabic" w:hAnsi="Traditional Arabic" w:cs="Traditional Arabic"/>
          <w:sz w:val="36"/>
          <w:szCs w:val="36"/>
          <w:rtl/>
        </w:rPr>
        <w:t xml:space="preserve"> عليهم بال</w:t>
      </w:r>
      <w:r w:rsidR="00C0661C" w:rsidRPr="00076EE4">
        <w:rPr>
          <w:rFonts w:ascii="Traditional Arabic" w:hAnsi="Traditional Arabic" w:cs="Traditional Arabic" w:hint="cs"/>
          <w:sz w:val="36"/>
          <w:szCs w:val="36"/>
          <w:rtl/>
        </w:rPr>
        <w:t>ضلالة</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فقال لي</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أولئك عليهم لعنة الله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والملائكة </w:t>
      </w:r>
      <w:r w:rsidR="005D7882">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والناس أجم</w:t>
      </w:r>
      <w:r w:rsidR="00C0661C" w:rsidRPr="00076EE4">
        <w:rPr>
          <w:rFonts w:ascii="Traditional Arabic" w:hAnsi="Traditional Arabic" w:cs="Traditional Arabic" w:hint="cs"/>
          <w:sz w:val="36"/>
          <w:szCs w:val="36"/>
          <w:rtl/>
        </w:rPr>
        <w:t>عين</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hint="cs"/>
          <w:sz w:val="36"/>
          <w:szCs w:val="36"/>
          <w:rtl/>
        </w:rPr>
        <w:t>،</w:t>
      </w:r>
      <w:r w:rsidR="00C0661C" w:rsidRPr="00076EE4">
        <w:rPr>
          <w:rFonts w:ascii="Traditional Arabic" w:hAnsi="Traditional Arabic" w:cs="Traditional Arabic"/>
          <w:sz w:val="36"/>
          <w:szCs w:val="36"/>
          <w:rtl/>
        </w:rPr>
        <w:t xml:space="preserve"> أتي</w:t>
      </w:r>
      <w:r w:rsidR="00076EE4">
        <w:rPr>
          <w:rFonts w:ascii="Traditional Arabic" w:hAnsi="Traditional Arabic" w:cs="Traditional Arabic" w:hint="cs"/>
          <w:sz w:val="36"/>
          <w:szCs w:val="36"/>
          <w:rtl/>
        </w:rPr>
        <w:t>َ</w:t>
      </w:r>
      <w:r w:rsidR="00C0661C" w:rsidRPr="00076EE4">
        <w:rPr>
          <w:rFonts w:ascii="Traditional Arabic" w:hAnsi="Traditional Arabic" w:cs="Traditional Arabic"/>
          <w:sz w:val="36"/>
          <w:szCs w:val="36"/>
          <w:rtl/>
        </w:rPr>
        <w:t xml:space="preserve"> رس</w:t>
      </w:r>
      <w:r w:rsidR="00C0661C" w:rsidRPr="00076EE4">
        <w:rPr>
          <w:rFonts w:ascii="Traditional Arabic" w:hAnsi="Traditional Arabic" w:cs="Traditional Arabic" w:hint="cs"/>
          <w:sz w:val="36"/>
          <w:szCs w:val="36"/>
          <w:rtl/>
        </w:rPr>
        <w:t>ول</w:t>
      </w:r>
      <w:r w:rsidR="00C0661C" w:rsidRPr="00076EE4">
        <w:rPr>
          <w:rFonts w:ascii="Traditional Arabic" w:hAnsi="Traditional Arabic" w:cs="Traditional Arabic"/>
          <w:sz w:val="36"/>
          <w:szCs w:val="36"/>
          <w:rtl/>
        </w:rPr>
        <w:t xml:space="preserve"> الله صلى ا</w:t>
      </w:r>
      <w:r w:rsidR="00C0661C" w:rsidRPr="00076EE4">
        <w:rPr>
          <w:rFonts w:ascii="Traditional Arabic" w:hAnsi="Traditional Arabic" w:cs="Traditional Arabic" w:hint="cs"/>
          <w:sz w:val="36"/>
          <w:szCs w:val="36"/>
          <w:rtl/>
        </w:rPr>
        <w:t>لله</w:t>
      </w:r>
      <w:r w:rsidR="00C0661C" w:rsidRPr="00076EE4">
        <w:rPr>
          <w:rFonts w:ascii="Traditional Arabic" w:hAnsi="Traditional Arabic" w:cs="Traditional Arabic"/>
          <w:sz w:val="36"/>
          <w:szCs w:val="36"/>
          <w:rtl/>
        </w:rPr>
        <w:t xml:space="preserve"> عليه وسلم بقليد من ذهب و</w:t>
      </w:r>
      <w:r w:rsidR="00C0661C" w:rsidRPr="00076EE4">
        <w:rPr>
          <w:rFonts w:ascii="Traditional Arabic" w:hAnsi="Traditional Arabic" w:cs="Traditional Arabic" w:hint="cs"/>
          <w:sz w:val="36"/>
          <w:szCs w:val="36"/>
          <w:rtl/>
        </w:rPr>
        <w:t>فضة</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فجعل يقسمها بين أصحابه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فقام رجل من أهل البادية</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فقال</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يا محمد</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والله لئن أمرك الله أن تعدل</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xml:space="preserve"> فما أراك </w:t>
      </w:r>
      <w:r w:rsidR="00C0661C" w:rsidRPr="00076EE4">
        <w:rPr>
          <w:rFonts w:ascii="Traditional Arabic" w:hAnsi="Traditional Arabic" w:cs="Traditional Arabic" w:hint="cs"/>
          <w:sz w:val="36"/>
          <w:szCs w:val="36"/>
          <w:rtl/>
        </w:rPr>
        <w:t>أن</w:t>
      </w:r>
      <w:r w:rsidR="005D03D0" w:rsidRPr="00076EE4">
        <w:rPr>
          <w:rFonts w:ascii="Traditional Arabic" w:hAnsi="Traditional Arabic" w:cs="Traditional Arabic"/>
          <w:sz w:val="36"/>
          <w:szCs w:val="36"/>
          <w:rtl/>
        </w:rPr>
        <w:t xml:space="preserve"> تعدل فقال</w:t>
      </w:r>
      <w:r w:rsidR="00076EE4">
        <w:rPr>
          <w:rFonts w:ascii="Traditional Arabic" w:hAnsi="Traditional Arabic" w:cs="Traditional Arabic" w:hint="cs"/>
          <w:sz w:val="36"/>
          <w:szCs w:val="36"/>
          <w:rtl/>
        </w:rPr>
        <w:t xml:space="preserve"> </w:t>
      </w:r>
      <w:r w:rsidR="005D03D0" w:rsidRPr="00076EE4">
        <w:rPr>
          <w:rFonts w:ascii="Traditional Arabic" w:hAnsi="Traditional Arabic" w:cs="Traditional Arabic"/>
          <w:sz w:val="36"/>
          <w:szCs w:val="36"/>
          <w:rtl/>
        </w:rPr>
        <w:t>:</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b/>
          <w:bCs/>
          <w:sz w:val="36"/>
          <w:szCs w:val="36"/>
          <w:rtl/>
        </w:rPr>
        <w:t>ويحك م</w:t>
      </w:r>
      <w:r w:rsidR="00C0661C" w:rsidRPr="00076EE4">
        <w:rPr>
          <w:rFonts w:ascii="Traditional Arabic" w:hAnsi="Traditional Arabic" w:cs="Traditional Arabic" w:hint="cs"/>
          <w:b/>
          <w:bCs/>
          <w:sz w:val="36"/>
          <w:szCs w:val="36"/>
          <w:rtl/>
        </w:rPr>
        <w:t>ن</w:t>
      </w:r>
      <w:r w:rsidR="00C0661C" w:rsidRPr="00076EE4">
        <w:rPr>
          <w:rFonts w:ascii="Traditional Arabic" w:hAnsi="Traditional Arabic" w:cs="Traditional Arabic"/>
          <w:b/>
          <w:bCs/>
          <w:sz w:val="36"/>
          <w:szCs w:val="36"/>
          <w:rtl/>
        </w:rPr>
        <w:t xml:space="preserve"> </w:t>
      </w:r>
      <w:r w:rsidR="00C0661C" w:rsidRPr="00076EE4">
        <w:rPr>
          <w:rFonts w:ascii="Traditional Arabic" w:hAnsi="Traditional Arabic" w:cs="Traditional Arabic" w:hint="cs"/>
          <w:b/>
          <w:bCs/>
          <w:sz w:val="36"/>
          <w:szCs w:val="36"/>
          <w:rtl/>
        </w:rPr>
        <w:t>يعدل</w:t>
      </w:r>
      <w:r w:rsidR="00C0661C" w:rsidRPr="00076EE4">
        <w:rPr>
          <w:rFonts w:ascii="Traditional Arabic" w:hAnsi="Traditional Arabic" w:cs="Traditional Arabic"/>
          <w:b/>
          <w:bCs/>
          <w:sz w:val="36"/>
          <w:szCs w:val="36"/>
          <w:rtl/>
        </w:rPr>
        <w:t xml:space="preserve"> عليه بعدي</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فلما ول</w:t>
      </w:r>
      <w:r w:rsidR="00076EE4">
        <w:rPr>
          <w:rFonts w:ascii="Traditional Arabic" w:hAnsi="Traditional Arabic" w:cs="Traditional Arabic" w:hint="cs"/>
          <w:sz w:val="36"/>
          <w:szCs w:val="36"/>
          <w:rtl/>
        </w:rPr>
        <w:t>َّ</w:t>
      </w:r>
      <w:r w:rsidR="00C0661C" w:rsidRPr="00076EE4">
        <w:rPr>
          <w:rFonts w:ascii="Traditional Arabic" w:hAnsi="Traditional Arabic" w:cs="Traditional Arabic"/>
          <w:sz w:val="36"/>
          <w:szCs w:val="36"/>
          <w:rtl/>
        </w:rPr>
        <w:t>ى قال</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ردوه روي</w:t>
      </w:r>
      <w:r w:rsidR="00C0661C" w:rsidRPr="00076EE4">
        <w:rPr>
          <w:rFonts w:ascii="Traditional Arabic" w:hAnsi="Traditional Arabic" w:cs="Traditional Arabic" w:hint="cs"/>
          <w:sz w:val="36"/>
          <w:szCs w:val="36"/>
          <w:rtl/>
        </w:rPr>
        <w:t>د</w:t>
      </w:r>
      <w:r w:rsidR="00076EE4" w:rsidRPr="00076EE4">
        <w:rPr>
          <w:rFonts w:ascii="Traditional Arabic" w:hAnsi="Traditional Arabic" w:cs="Traditional Arabic" w:hint="cs"/>
          <w:sz w:val="36"/>
          <w:szCs w:val="36"/>
          <w:rtl/>
        </w:rPr>
        <w:t>ً</w:t>
      </w:r>
      <w:r w:rsidR="00C0661C" w:rsidRPr="00076EE4">
        <w:rPr>
          <w:rFonts w:ascii="Traditional Arabic" w:hAnsi="Traditional Arabic" w:cs="Traditional Arabic" w:hint="cs"/>
          <w:sz w:val="36"/>
          <w:szCs w:val="36"/>
          <w:rtl/>
        </w:rPr>
        <w:t>ا</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 ف</w:t>
      </w:r>
      <w:r w:rsidR="00C0661C" w:rsidRPr="00076EE4">
        <w:rPr>
          <w:rFonts w:ascii="Traditional Arabic" w:hAnsi="Traditional Arabic" w:cs="Traditional Arabic" w:hint="cs"/>
          <w:sz w:val="36"/>
          <w:szCs w:val="36"/>
          <w:rtl/>
        </w:rPr>
        <w:t>قال</w:t>
      </w:r>
      <w:r w:rsidR="00C0661C" w:rsidRPr="00076EE4">
        <w:rPr>
          <w:rFonts w:ascii="Traditional Arabic" w:hAnsi="Traditional Arabic" w:cs="Traditional Arabic"/>
          <w:sz w:val="36"/>
          <w:szCs w:val="36"/>
          <w:rtl/>
        </w:rPr>
        <w:t xml:space="preserve"> النبي </w:t>
      </w:r>
      <w:r w:rsidR="00076EE4">
        <w:rPr>
          <w:rFonts w:ascii="Traditional Arabic" w:hAnsi="Traditional Arabic" w:cs="Traditional Arabic"/>
          <w:sz w:val="36"/>
          <w:szCs w:val="36"/>
        </w:rPr>
        <w:sym w:font="AGA Arabesque" w:char="F072"/>
      </w:r>
      <w:r w:rsidR="00076EE4">
        <w:rPr>
          <w:rFonts w:ascii="Traditional Arabic" w:hAnsi="Traditional Arabic" w:cs="Traditional Arabic" w:hint="cs"/>
          <w:sz w:val="36"/>
          <w:szCs w:val="36"/>
          <w:rtl/>
        </w:rPr>
        <w:t xml:space="preserve"> </w:t>
      </w:r>
      <w:r w:rsidR="00991C54" w:rsidRPr="00076EE4">
        <w:rPr>
          <w:rFonts w:ascii="Traditional Arabic" w:hAnsi="Traditional Arabic" w:cs="Traditional Arabic"/>
          <w:sz w:val="36"/>
          <w:szCs w:val="36"/>
          <w:rtl/>
        </w:rPr>
        <w:t>:</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إن في أمتي أ</w:t>
      </w:r>
      <w:r w:rsidR="00C0661C" w:rsidRPr="00076EE4">
        <w:rPr>
          <w:rFonts w:ascii="Traditional Arabic" w:hAnsi="Traditional Arabic" w:cs="Traditional Arabic" w:hint="cs"/>
          <w:sz w:val="36"/>
          <w:szCs w:val="36"/>
          <w:rtl/>
        </w:rPr>
        <w:t>خا</w:t>
      </w:r>
      <w:r w:rsidR="00C0661C" w:rsidRPr="00076EE4">
        <w:rPr>
          <w:rFonts w:ascii="Traditional Arabic" w:hAnsi="Traditional Arabic" w:cs="Traditional Arabic"/>
          <w:sz w:val="36"/>
          <w:szCs w:val="36"/>
          <w:rtl/>
        </w:rPr>
        <w:t xml:space="preserve"> لهذا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يقرؤون القرآن لا يجاوز ترا</w:t>
      </w:r>
      <w:r w:rsidR="00C0661C" w:rsidRPr="00076EE4">
        <w:rPr>
          <w:rFonts w:ascii="Traditional Arabic" w:hAnsi="Traditional Arabic" w:cs="Traditional Arabic" w:hint="cs"/>
          <w:sz w:val="36"/>
          <w:szCs w:val="36"/>
          <w:rtl/>
        </w:rPr>
        <w:t>قيهم</w:t>
      </w:r>
      <w:r w:rsidR="00C0661C" w:rsidRPr="00076EE4">
        <w:rPr>
          <w:rFonts w:ascii="Traditional Arabic" w:hAnsi="Traditional Arabic" w:cs="Traditional Arabic"/>
          <w:sz w:val="36"/>
          <w:szCs w:val="36"/>
          <w:rtl/>
        </w:rPr>
        <w:t xml:space="preserve"> </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كلما خرجوا فاقتلوهم ثلاث</w:t>
      </w:r>
      <w:r w:rsidR="00076EE4">
        <w:rPr>
          <w:rFonts w:ascii="Traditional Arabic" w:hAnsi="Traditional Arabic" w:cs="Traditional Arabic" w:hint="cs"/>
          <w:sz w:val="36"/>
          <w:szCs w:val="36"/>
          <w:rtl/>
        </w:rPr>
        <w:t>ً</w:t>
      </w:r>
      <w:r w:rsidR="00C0661C" w:rsidRPr="00076EE4">
        <w:rPr>
          <w:rFonts w:ascii="Traditional Arabic" w:hAnsi="Traditional Arabic" w:cs="Traditional Arabic"/>
          <w:sz w:val="36"/>
          <w:szCs w:val="36"/>
          <w:rtl/>
        </w:rPr>
        <w:t>ا</w:t>
      </w:r>
      <w:r w:rsidR="00C0661C" w:rsidRPr="00076EE4">
        <w:rPr>
          <w:rFonts w:ascii="Traditional Arabic" w:hAnsi="Traditional Arabic" w:cs="Traditional Arabic"/>
          <w:b/>
          <w:bCs/>
          <w:sz w:val="36"/>
          <w:szCs w:val="36"/>
          <w:vertAlign w:val="superscript"/>
          <w:rtl/>
        </w:rPr>
        <w:t>(</w:t>
      </w:r>
      <w:r w:rsidR="0079237D">
        <w:rPr>
          <w:rStyle w:val="a4"/>
          <w:rFonts w:ascii="Traditional Arabic" w:hAnsi="Traditional Arabic"/>
          <w:b/>
          <w:bCs/>
          <w:sz w:val="36"/>
          <w:szCs w:val="36"/>
          <w:rtl/>
        </w:rPr>
        <w:footnoteReference w:id="75"/>
      </w:r>
      <w:r w:rsidR="00C0661C" w:rsidRPr="00076EE4">
        <w:rPr>
          <w:rFonts w:ascii="Traditional Arabic" w:hAnsi="Traditional Arabic" w:cs="Traditional Arabic"/>
          <w:b/>
          <w:bCs/>
          <w:sz w:val="36"/>
          <w:szCs w:val="36"/>
          <w:vertAlign w:val="superscript"/>
          <w:rtl/>
        </w:rPr>
        <w:t>)</w:t>
      </w:r>
      <w:r w:rsidR="00076EE4">
        <w:rPr>
          <w:rFonts w:ascii="Traditional Arabic" w:hAnsi="Traditional Arabic" w:cs="Traditional Arabic" w:hint="cs"/>
          <w:sz w:val="36"/>
          <w:szCs w:val="36"/>
          <w:rtl/>
        </w:rPr>
        <w:t xml:space="preserve"> </w:t>
      </w:r>
      <w:r w:rsidR="00C0661C" w:rsidRPr="00076EE4">
        <w:rPr>
          <w:rFonts w:ascii="Traditional Arabic" w:hAnsi="Traditional Arabic" w:cs="Traditional Arabic"/>
          <w:sz w:val="36"/>
          <w:szCs w:val="36"/>
          <w:rtl/>
        </w:rPr>
        <w:t>.</w:t>
      </w:r>
    </w:p>
    <w:p w:rsidR="00C0661C" w:rsidRDefault="00C0661C" w:rsidP="001F6C82">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ملخص</w:t>
      </w:r>
      <w:r w:rsidRPr="004B0C1F">
        <w:rPr>
          <w:rFonts w:ascii="Traditional Arabic" w:hAnsi="Traditional Arabic" w:cs="Traditional Arabic"/>
          <w:sz w:val="36"/>
          <w:szCs w:val="36"/>
          <w:rtl/>
        </w:rPr>
        <w:t xml:space="preserve"> هذا الأثر</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أن عقبة لما ذكر صفة أناس في بلدهم بأنهم ي</w:t>
      </w:r>
      <w:r w:rsidRPr="004B0C1F">
        <w:rPr>
          <w:rFonts w:ascii="Traditional Arabic" w:hAnsi="Traditional Arabic" w:cs="Traditional Arabic" w:hint="cs"/>
          <w:sz w:val="36"/>
          <w:szCs w:val="36"/>
          <w:rtl/>
        </w:rPr>
        <w:t>طعنون</w:t>
      </w:r>
      <w:r w:rsidRPr="004B0C1F">
        <w:rPr>
          <w:rFonts w:ascii="Traditional Arabic" w:hAnsi="Traditional Arabic" w:cs="Traditional Arabic"/>
          <w:sz w:val="36"/>
          <w:szCs w:val="36"/>
          <w:rtl/>
        </w:rPr>
        <w:t xml:space="preserve"> على أمرائهم </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lastRenderedPageBreak/>
        <w:t>ويش</w:t>
      </w:r>
      <w:r w:rsidRPr="004B0C1F">
        <w:rPr>
          <w:rFonts w:ascii="Traditional Arabic" w:hAnsi="Traditional Arabic" w:cs="Traditional Arabic" w:hint="cs"/>
          <w:sz w:val="36"/>
          <w:szCs w:val="36"/>
          <w:rtl/>
        </w:rPr>
        <w:t>هدون</w:t>
      </w:r>
      <w:r w:rsidRPr="004B0C1F">
        <w:rPr>
          <w:rFonts w:ascii="Traditional Arabic" w:hAnsi="Traditional Arabic" w:cs="Traditional Arabic"/>
          <w:sz w:val="36"/>
          <w:szCs w:val="36"/>
          <w:rtl/>
        </w:rPr>
        <w:t xml:space="preserve"> عليهم بالضلالة</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استفتى</w:t>
      </w:r>
      <w:r w:rsidRPr="004B0C1F">
        <w:rPr>
          <w:rFonts w:ascii="Traditional Arabic" w:hAnsi="Traditional Arabic" w:cs="Traditional Arabic"/>
          <w:sz w:val="36"/>
          <w:szCs w:val="36"/>
          <w:rtl/>
        </w:rPr>
        <w:t xml:space="preserve"> عبد </w:t>
      </w:r>
      <w:r w:rsidRPr="004B0C1F">
        <w:rPr>
          <w:rFonts w:ascii="Traditional Arabic" w:hAnsi="Traditional Arabic" w:cs="Traditional Arabic" w:hint="cs"/>
          <w:sz w:val="36"/>
          <w:szCs w:val="36"/>
          <w:rtl/>
        </w:rPr>
        <w:t>الله</w:t>
      </w:r>
      <w:r w:rsidRPr="004B0C1F">
        <w:rPr>
          <w:rFonts w:ascii="Traditional Arabic" w:hAnsi="Traditional Arabic" w:cs="Traditional Arabic"/>
          <w:sz w:val="36"/>
          <w:szCs w:val="36"/>
          <w:rtl/>
        </w:rPr>
        <w:t xml:space="preserve"> بن عمرو </w:t>
      </w:r>
      <w:r w:rsidRPr="004B0C1F">
        <w:rPr>
          <w:rFonts w:ascii="Traditional Arabic" w:hAnsi="Traditional Arabic" w:cs="Traditional Arabic" w:hint="cs"/>
          <w:sz w:val="36"/>
          <w:szCs w:val="36"/>
          <w:rtl/>
        </w:rPr>
        <w:t>بن</w:t>
      </w:r>
      <w:r w:rsidRPr="004B0C1F">
        <w:rPr>
          <w:rFonts w:ascii="Traditional Arabic" w:hAnsi="Traditional Arabic" w:cs="Traditional Arabic"/>
          <w:sz w:val="36"/>
          <w:szCs w:val="36"/>
          <w:rtl/>
        </w:rPr>
        <w:t xml:space="preserve"> العاص</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في شأنهم </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w:t>
      </w:r>
      <w:r w:rsidRPr="004B0C1F">
        <w:rPr>
          <w:rFonts w:ascii="Traditional Arabic" w:hAnsi="Traditional Arabic" w:cs="Traditional Arabic" w:hint="cs"/>
          <w:sz w:val="36"/>
          <w:szCs w:val="36"/>
          <w:rtl/>
        </w:rPr>
        <w:t>ربط</w:t>
      </w:r>
      <w:r w:rsidRPr="004B0C1F">
        <w:rPr>
          <w:rFonts w:ascii="Traditional Arabic" w:hAnsi="Traditional Arabic" w:cs="Traditional Arabic"/>
          <w:sz w:val="36"/>
          <w:szCs w:val="36"/>
          <w:rtl/>
        </w:rPr>
        <w:t xml:space="preserve"> مباشرة </w:t>
      </w:r>
      <w:r w:rsidRPr="004B0C1F">
        <w:rPr>
          <w:rFonts w:ascii="Traditional Arabic" w:hAnsi="Traditional Arabic" w:cs="Traditional Arabic" w:hint="cs"/>
          <w:sz w:val="36"/>
          <w:szCs w:val="36"/>
          <w:rtl/>
        </w:rPr>
        <w:t>هذا</w:t>
      </w:r>
      <w:r w:rsidRPr="004B0C1F">
        <w:rPr>
          <w:rFonts w:ascii="Traditional Arabic" w:hAnsi="Traditional Arabic" w:cs="Traditional Arabic"/>
          <w:sz w:val="36"/>
          <w:szCs w:val="36"/>
          <w:rtl/>
        </w:rPr>
        <w:t xml:space="preserve"> ا</w:t>
      </w:r>
      <w:r w:rsidRPr="004B0C1F">
        <w:rPr>
          <w:rFonts w:ascii="Traditional Arabic" w:hAnsi="Traditional Arabic" w:cs="Traditional Arabic" w:hint="cs"/>
          <w:sz w:val="36"/>
          <w:szCs w:val="36"/>
          <w:rtl/>
        </w:rPr>
        <w:t>لصحابي</w:t>
      </w:r>
      <w:r w:rsidRPr="004B0C1F">
        <w:rPr>
          <w:rFonts w:ascii="Traditional Arabic" w:hAnsi="Traditional Arabic" w:cs="Traditional Arabic"/>
          <w:sz w:val="36"/>
          <w:szCs w:val="36"/>
          <w:rtl/>
        </w:rPr>
        <w:t xml:space="preserve"> بين هؤلاء </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وبي</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ال</w:t>
      </w:r>
      <w:r w:rsidRPr="004B0C1F">
        <w:rPr>
          <w:rFonts w:ascii="Traditional Arabic" w:hAnsi="Traditional Arabic" w:cs="Traditional Arabic" w:hint="cs"/>
          <w:sz w:val="36"/>
          <w:szCs w:val="36"/>
          <w:rtl/>
        </w:rPr>
        <w:t>أقوام</w:t>
      </w:r>
      <w:r w:rsidRPr="004B0C1F">
        <w:rPr>
          <w:rFonts w:ascii="Traditional Arabic" w:hAnsi="Traditional Arabic" w:cs="Traditional Arabic"/>
          <w:sz w:val="36"/>
          <w:szCs w:val="36"/>
          <w:rtl/>
        </w:rPr>
        <w:t xml:space="preserve"> الذين ورد ف</w:t>
      </w:r>
      <w:r w:rsidRPr="004B0C1F">
        <w:rPr>
          <w:rFonts w:ascii="Traditional Arabic" w:hAnsi="Traditional Arabic" w:cs="Traditional Arabic" w:hint="cs"/>
          <w:sz w:val="36"/>
          <w:szCs w:val="36"/>
          <w:rtl/>
        </w:rPr>
        <w:t>يهم</w:t>
      </w:r>
      <w:r w:rsidRPr="004B0C1F">
        <w:rPr>
          <w:rFonts w:ascii="Traditional Arabic" w:hAnsi="Traditional Arabic" w:cs="Traditional Arabic"/>
          <w:sz w:val="36"/>
          <w:szCs w:val="36"/>
          <w:rtl/>
        </w:rPr>
        <w:t xml:space="preserve"> نصوص الذم </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لوجود علة ج</w:t>
      </w:r>
      <w:r w:rsidRPr="004B0C1F">
        <w:rPr>
          <w:rFonts w:ascii="Traditional Arabic" w:hAnsi="Traditional Arabic" w:cs="Traditional Arabic" w:hint="cs"/>
          <w:sz w:val="36"/>
          <w:szCs w:val="36"/>
          <w:rtl/>
        </w:rPr>
        <w:t>امعة</w:t>
      </w:r>
      <w:r w:rsidRPr="004B0C1F">
        <w:rPr>
          <w:rFonts w:ascii="Traditional Arabic" w:hAnsi="Traditional Arabic" w:cs="Traditional Arabic"/>
          <w:sz w:val="36"/>
          <w:szCs w:val="36"/>
          <w:rtl/>
        </w:rPr>
        <w:t xml:space="preserve"> بينهم</w:t>
      </w:r>
      <w:r w:rsidR="00076EE4">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وه</w:t>
      </w:r>
      <w:r w:rsidR="00076EE4">
        <w:rPr>
          <w:rFonts w:ascii="Traditional Arabic" w:hAnsi="Traditional Arabic" w:cs="Traditional Arabic" w:hint="cs"/>
          <w:sz w:val="36"/>
          <w:szCs w:val="36"/>
          <w:rtl/>
        </w:rPr>
        <w:t>ي</w:t>
      </w:r>
      <w:r w:rsidRPr="004B0C1F">
        <w:rPr>
          <w:rFonts w:ascii="Traditional Arabic" w:hAnsi="Traditional Arabic" w:cs="Traditional Arabic"/>
          <w:sz w:val="36"/>
          <w:szCs w:val="36"/>
          <w:rtl/>
        </w:rPr>
        <w:t xml:space="preserve"> الطعن في الخلفاء</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والش</w:t>
      </w:r>
      <w:r w:rsidRPr="004B0C1F">
        <w:rPr>
          <w:rFonts w:ascii="Traditional Arabic" w:hAnsi="Traditional Arabic" w:cs="Traditional Arabic" w:hint="cs"/>
          <w:sz w:val="36"/>
          <w:szCs w:val="36"/>
          <w:rtl/>
        </w:rPr>
        <w:t>هادة</w:t>
      </w:r>
      <w:r w:rsidRPr="004B0C1F">
        <w:rPr>
          <w:rFonts w:ascii="Traditional Arabic" w:hAnsi="Traditional Arabic" w:cs="Traditional Arabic"/>
          <w:sz w:val="36"/>
          <w:szCs w:val="36"/>
          <w:rtl/>
        </w:rPr>
        <w:t xml:space="preserve"> عليهم بالضلالة </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فإن الشقي ذ</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الخويصرة طعن في مقام النبوة </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ونسبه إلى الجور والظلم</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وهو أعدل الخلق صلوات ربي وسلامه عليه</w:t>
      </w:r>
      <w:r w:rsidR="00076EE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6A756A" w:rsidRDefault="00C0661C" w:rsidP="007656B0">
      <w:pPr>
        <w:widowControl w:val="0"/>
        <w:spacing w:after="0" w:line="240" w:lineRule="auto"/>
        <w:ind w:left="-7"/>
        <w:jc w:val="both"/>
        <w:rPr>
          <w:rFonts w:ascii="Traditional Arabic" w:hAnsi="Traditional Arabic" w:cs="Traditional Arabic"/>
          <w:b/>
          <w:bCs/>
          <w:sz w:val="44"/>
          <w:szCs w:val="44"/>
          <w:rtl/>
        </w:rPr>
      </w:pPr>
      <w:r w:rsidRPr="006A756A">
        <w:rPr>
          <w:rFonts w:ascii="Traditional Arabic" w:hAnsi="Traditional Arabic" w:cs="Traditional Arabic" w:hint="cs"/>
          <w:b/>
          <w:bCs/>
          <w:sz w:val="40"/>
          <w:szCs w:val="40"/>
          <w:rtl/>
        </w:rPr>
        <w:t>وفوائد</w:t>
      </w:r>
      <w:r w:rsidRPr="006A756A">
        <w:rPr>
          <w:rFonts w:ascii="Traditional Arabic" w:hAnsi="Traditional Arabic" w:cs="Traditional Arabic"/>
          <w:b/>
          <w:bCs/>
          <w:sz w:val="40"/>
          <w:szCs w:val="40"/>
          <w:rtl/>
        </w:rPr>
        <w:t xml:space="preserve"> هذا الأثر</w:t>
      </w:r>
      <w:r w:rsidR="0079237D">
        <w:rPr>
          <w:rFonts w:ascii="Traditional Arabic" w:hAnsi="Traditional Arabic" w:cs="Traditional Arabic" w:hint="cs"/>
          <w:b/>
          <w:bCs/>
          <w:sz w:val="40"/>
          <w:szCs w:val="40"/>
          <w:rtl/>
        </w:rPr>
        <w:t xml:space="preserve"> </w:t>
      </w:r>
      <w:r w:rsidRPr="006A756A">
        <w:rPr>
          <w:rFonts w:ascii="Traditional Arabic" w:hAnsi="Traditional Arabic" w:cs="Traditional Arabic"/>
          <w:b/>
          <w:bCs/>
          <w:sz w:val="40"/>
          <w:szCs w:val="40"/>
          <w:rtl/>
        </w:rPr>
        <w:t xml:space="preserve">: </w:t>
      </w:r>
    </w:p>
    <w:p w:rsidR="00C0661C" w:rsidRPr="00A40140" w:rsidRDefault="00C0661C" w:rsidP="00A40140">
      <w:pPr>
        <w:pStyle w:val="af0"/>
        <w:widowControl w:val="0"/>
        <w:numPr>
          <w:ilvl w:val="0"/>
          <w:numId w:val="55"/>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الرجوع</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إلى</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العلماء</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في</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مسائل</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النوا</w:t>
      </w:r>
      <w:r w:rsidRPr="00A40140">
        <w:rPr>
          <w:rFonts w:ascii="Traditional Arabic" w:hAnsi="Traditional Arabic" w:cs="Traditional Arabic" w:hint="cs"/>
          <w:sz w:val="36"/>
          <w:szCs w:val="36"/>
          <w:rtl/>
        </w:rPr>
        <w:t>زل</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والحوادث</w:t>
      </w:r>
      <w:r w:rsidR="0079237D" w:rsidRPr="00A40140">
        <w:rPr>
          <w:rFonts w:ascii="Traditional Arabic" w:hAnsi="Traditional Arabic" w:cs="Traditional Arabic" w:hint="cs"/>
          <w:sz w:val="28"/>
          <w:szCs w:val="28"/>
          <w:rtl/>
        </w:rPr>
        <w:t xml:space="preserve"> </w:t>
      </w:r>
      <w:r w:rsidR="0079237D" w:rsidRPr="00A40140">
        <w:rPr>
          <w:rFonts w:ascii="Traditional Arabic" w:hAnsi="Traditional Arabic" w:cs="Traditional Arabic" w:hint="cs"/>
          <w:sz w:val="36"/>
          <w:szCs w:val="36"/>
          <w:rtl/>
        </w:rPr>
        <w:t>؛</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فإنه</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العاصم</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من</w:t>
      </w:r>
      <w:r w:rsidRPr="00A40140">
        <w:rPr>
          <w:rFonts w:ascii="Traditional Arabic" w:hAnsi="Traditional Arabic" w:cs="Traditional Arabic"/>
          <w:sz w:val="28"/>
          <w:szCs w:val="28"/>
          <w:rtl/>
        </w:rPr>
        <w:t xml:space="preserve"> </w:t>
      </w:r>
      <w:r w:rsidRPr="00A40140">
        <w:rPr>
          <w:rFonts w:ascii="Traditional Arabic" w:hAnsi="Traditional Arabic" w:cs="Traditional Arabic"/>
          <w:sz w:val="36"/>
          <w:szCs w:val="36"/>
          <w:rtl/>
        </w:rPr>
        <w:t>الفتن</w:t>
      </w:r>
      <w:r w:rsidR="0079237D" w:rsidRPr="00A40140">
        <w:rPr>
          <w:rFonts w:ascii="Traditional Arabic" w:hAnsi="Traditional Arabic" w:cs="Traditional Arabic" w:hint="cs"/>
          <w:sz w:val="36"/>
          <w:szCs w:val="36"/>
          <w:rtl/>
        </w:rPr>
        <w:t xml:space="preserve"> </w:t>
      </w:r>
      <w:r w:rsidR="001A7176" w:rsidRPr="00A40140">
        <w:rPr>
          <w:rFonts w:ascii="Traditional Arabic" w:hAnsi="Traditional Arabic" w:cs="Traditional Arabic" w:hint="cs"/>
          <w:sz w:val="36"/>
          <w:szCs w:val="36"/>
          <w:rtl/>
        </w:rPr>
        <w:t>-</w:t>
      </w:r>
      <w:r w:rsidR="0079237D" w:rsidRPr="00A40140">
        <w:rPr>
          <w:rFonts w:ascii="Traditional Arabic" w:hAnsi="Traditional Arabic" w:cs="Traditional Arabic" w:hint="cs"/>
          <w:sz w:val="36"/>
          <w:szCs w:val="36"/>
          <w:rtl/>
        </w:rPr>
        <w:t xml:space="preserve"> بعد الله -</w:t>
      </w:r>
      <w:r w:rsidRPr="00A40140">
        <w:rPr>
          <w:rFonts w:ascii="Traditional Arabic" w:hAnsi="Traditional Arabic" w:cs="Traditional Arabic"/>
          <w:sz w:val="36"/>
          <w:szCs w:val="36"/>
          <w:rtl/>
        </w:rPr>
        <w:t xml:space="preserve"> والمانع من الوقوع ف</w:t>
      </w:r>
      <w:r w:rsidRPr="00A40140">
        <w:rPr>
          <w:rFonts w:ascii="Traditional Arabic" w:hAnsi="Traditional Arabic" w:cs="Traditional Arabic" w:hint="cs"/>
          <w:sz w:val="36"/>
          <w:szCs w:val="36"/>
          <w:rtl/>
        </w:rPr>
        <w:t>ي</w:t>
      </w:r>
      <w:r w:rsidRPr="00A40140">
        <w:rPr>
          <w:rFonts w:ascii="Traditional Arabic" w:hAnsi="Traditional Arabic" w:cs="Traditional Arabic"/>
          <w:sz w:val="36"/>
          <w:szCs w:val="36"/>
          <w:rtl/>
        </w:rPr>
        <w:t xml:space="preserve"> الزلل</w:t>
      </w:r>
      <w:r w:rsidR="0079237D"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w:t>
      </w:r>
    </w:p>
    <w:p w:rsidR="00C0661C" w:rsidRPr="00A40140" w:rsidRDefault="00C0661C" w:rsidP="00A40140">
      <w:pPr>
        <w:pStyle w:val="af0"/>
        <w:widowControl w:val="0"/>
        <w:numPr>
          <w:ilvl w:val="0"/>
          <w:numId w:val="55"/>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فيه</w:t>
      </w:r>
      <w:r w:rsidRPr="00A40140">
        <w:rPr>
          <w:rFonts w:ascii="Traditional Arabic" w:hAnsi="Traditional Arabic" w:cs="Traditional Arabic"/>
          <w:sz w:val="36"/>
          <w:szCs w:val="36"/>
          <w:rtl/>
        </w:rPr>
        <w:t xml:space="preserve"> الأ</w:t>
      </w:r>
      <w:r w:rsidRPr="00A40140">
        <w:rPr>
          <w:rFonts w:ascii="Traditional Arabic" w:hAnsi="Traditional Arabic" w:cs="Traditional Arabic" w:hint="cs"/>
          <w:sz w:val="36"/>
          <w:szCs w:val="36"/>
          <w:rtl/>
        </w:rPr>
        <w:t>دب</w:t>
      </w:r>
      <w:r w:rsidRPr="00A40140">
        <w:rPr>
          <w:rFonts w:ascii="Traditional Arabic" w:hAnsi="Traditional Arabic" w:cs="Traditional Arabic"/>
          <w:sz w:val="36"/>
          <w:szCs w:val="36"/>
          <w:rtl/>
        </w:rPr>
        <w:t xml:space="preserve"> مع العلماء عند طرح المسألة </w:t>
      </w:r>
      <w:r w:rsidR="0079237D"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فعظ</w:t>
      </w:r>
      <w:r w:rsidR="0079237D" w:rsidRPr="00A40140">
        <w:rPr>
          <w:rFonts w:ascii="Traditional Arabic" w:hAnsi="Traditional Arabic" w:cs="Traditional Arabic" w:hint="cs"/>
          <w:sz w:val="36"/>
          <w:szCs w:val="36"/>
          <w:rtl/>
        </w:rPr>
        <w:t>َّ</w:t>
      </w:r>
      <w:r w:rsidRPr="00A40140">
        <w:rPr>
          <w:rFonts w:ascii="Traditional Arabic" w:hAnsi="Traditional Arabic" w:cs="Traditional Arabic"/>
          <w:sz w:val="36"/>
          <w:szCs w:val="36"/>
          <w:rtl/>
        </w:rPr>
        <w:t>م مق</w:t>
      </w:r>
      <w:r w:rsidRPr="00A40140">
        <w:rPr>
          <w:rFonts w:ascii="Traditional Arabic" w:hAnsi="Traditional Arabic" w:cs="Traditional Arabic" w:hint="cs"/>
          <w:sz w:val="36"/>
          <w:szCs w:val="36"/>
          <w:rtl/>
        </w:rPr>
        <w:t>ام</w:t>
      </w:r>
      <w:r w:rsidRPr="00A40140">
        <w:rPr>
          <w:rFonts w:ascii="Traditional Arabic" w:hAnsi="Traditional Arabic" w:cs="Traditional Arabic"/>
          <w:sz w:val="36"/>
          <w:szCs w:val="36"/>
          <w:rtl/>
        </w:rPr>
        <w:t xml:space="preserve"> الصحابي عندما نسبه إلى مقام الصحبة </w:t>
      </w:r>
      <w:r w:rsidR="0079237D"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ثم أثنى عل</w:t>
      </w:r>
      <w:r w:rsidRPr="00A40140">
        <w:rPr>
          <w:rFonts w:ascii="Traditional Arabic" w:hAnsi="Traditional Arabic" w:cs="Traditional Arabic" w:hint="cs"/>
          <w:sz w:val="36"/>
          <w:szCs w:val="36"/>
          <w:rtl/>
        </w:rPr>
        <w:t>يه</w:t>
      </w:r>
      <w:r w:rsidRPr="00A40140">
        <w:rPr>
          <w:rFonts w:ascii="Traditional Arabic" w:hAnsi="Traditional Arabic" w:cs="Traditional Arabic"/>
          <w:sz w:val="36"/>
          <w:szCs w:val="36"/>
          <w:rtl/>
        </w:rPr>
        <w:t xml:space="preserve"> بوجود العلم عندهم</w:t>
      </w:r>
      <w:r w:rsidR="0079237D"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لأنهم تلقوه مباشرة من رسول الله صلى الله عليه وسلم</w:t>
      </w:r>
      <w:r w:rsidR="0079237D"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w:t>
      </w:r>
    </w:p>
    <w:p w:rsidR="00C0661C" w:rsidRPr="00A40140" w:rsidRDefault="00C0661C" w:rsidP="00A40140">
      <w:pPr>
        <w:pStyle w:val="af0"/>
        <w:widowControl w:val="0"/>
        <w:numPr>
          <w:ilvl w:val="0"/>
          <w:numId w:val="55"/>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أن</w:t>
      </w:r>
      <w:r w:rsidRPr="00A40140">
        <w:rPr>
          <w:rFonts w:ascii="Traditional Arabic" w:hAnsi="Traditional Arabic" w:cs="Traditional Arabic"/>
          <w:sz w:val="36"/>
          <w:szCs w:val="36"/>
          <w:rtl/>
        </w:rPr>
        <w:t xml:space="preserve"> من</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أكبر</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علامات</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الخوارج</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الطعن</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في</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الخلفاء</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والأمراء</w:t>
      </w:r>
      <w:r w:rsidR="00D30C6A" w:rsidRPr="00A40140">
        <w:rPr>
          <w:rFonts w:ascii="Traditional Arabic" w:hAnsi="Traditional Arabic" w:cs="Traditional Arabic" w:hint="cs"/>
          <w:sz w:val="32"/>
          <w:szCs w:val="32"/>
          <w:rtl/>
        </w:rPr>
        <w:t xml:space="preserve"> </w:t>
      </w:r>
      <w:r w:rsidR="00D30C6A" w:rsidRPr="00A40140">
        <w:rPr>
          <w:rFonts w:ascii="Traditional Arabic" w:hAnsi="Traditional Arabic" w:cs="Traditional Arabic" w:hint="cs"/>
          <w:sz w:val="36"/>
          <w:szCs w:val="36"/>
          <w:rtl/>
        </w:rPr>
        <w:t>،</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والشهادة</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عليهم</w:t>
      </w:r>
      <w:r w:rsidRPr="00A40140">
        <w:rPr>
          <w:rFonts w:ascii="Traditional Arabic" w:hAnsi="Traditional Arabic" w:cs="Traditional Arabic"/>
          <w:sz w:val="32"/>
          <w:szCs w:val="32"/>
          <w:rtl/>
        </w:rPr>
        <w:t xml:space="preserve"> </w:t>
      </w:r>
      <w:r w:rsidRPr="00A40140">
        <w:rPr>
          <w:rFonts w:ascii="Traditional Arabic" w:hAnsi="Traditional Arabic" w:cs="Traditional Arabic"/>
          <w:sz w:val="36"/>
          <w:szCs w:val="36"/>
          <w:rtl/>
        </w:rPr>
        <w:t>بالضلا</w:t>
      </w:r>
      <w:r w:rsidRPr="00A40140">
        <w:rPr>
          <w:rFonts w:ascii="Traditional Arabic" w:hAnsi="Traditional Arabic" w:cs="Traditional Arabic" w:hint="cs"/>
          <w:sz w:val="36"/>
          <w:szCs w:val="36"/>
          <w:rtl/>
        </w:rPr>
        <w:t>لة</w:t>
      </w:r>
      <w:r w:rsidR="00D30C6A" w:rsidRPr="00A40140">
        <w:rPr>
          <w:rFonts w:ascii="Traditional Arabic" w:hAnsi="Traditional Arabic" w:cs="Traditional Arabic" w:hint="cs"/>
          <w:sz w:val="32"/>
          <w:szCs w:val="32"/>
          <w:rtl/>
        </w:rPr>
        <w:t xml:space="preserve"> </w:t>
      </w:r>
      <w:r w:rsidR="00D30C6A" w:rsidRPr="00A40140">
        <w:rPr>
          <w:rFonts w:ascii="Traditional Arabic" w:hAnsi="Traditional Arabic" w:cs="Traditional Arabic" w:hint="cs"/>
          <w:sz w:val="36"/>
          <w:szCs w:val="36"/>
          <w:rtl/>
        </w:rPr>
        <w:t>.</w:t>
      </w:r>
    </w:p>
    <w:p w:rsidR="00C0661C" w:rsidRPr="00D30C6A" w:rsidRDefault="00C0661C" w:rsidP="00A40140">
      <w:pPr>
        <w:pStyle w:val="af0"/>
        <w:widowControl w:val="0"/>
        <w:numPr>
          <w:ilvl w:val="0"/>
          <w:numId w:val="14"/>
        </w:numPr>
        <w:spacing w:after="0" w:line="240" w:lineRule="auto"/>
        <w:jc w:val="both"/>
        <w:rPr>
          <w:rFonts w:ascii="Traditional Arabic" w:hAnsi="Traditional Arabic" w:cs="Traditional Arabic"/>
          <w:sz w:val="36"/>
          <w:szCs w:val="36"/>
          <w:rtl/>
        </w:rPr>
      </w:pPr>
      <w:r w:rsidRPr="00D30C6A">
        <w:rPr>
          <w:rFonts w:ascii="Traditional Arabic" w:hAnsi="Traditional Arabic" w:cs="Traditional Arabic" w:hint="cs"/>
          <w:sz w:val="36"/>
          <w:szCs w:val="36"/>
          <w:rtl/>
        </w:rPr>
        <w:t>وكان</w:t>
      </w:r>
      <w:r w:rsidRPr="00D30C6A">
        <w:rPr>
          <w:rFonts w:ascii="Traditional Arabic" w:hAnsi="Traditional Arabic" w:cs="Traditional Arabic"/>
          <w:sz w:val="36"/>
          <w:szCs w:val="36"/>
          <w:rtl/>
        </w:rPr>
        <w:t xml:space="preserve"> ابن عمر يراهم شرار خلق الله</w:t>
      </w:r>
      <w:r w:rsid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 وقال</w:t>
      </w:r>
      <w:r w:rsid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 "</w:t>
      </w:r>
      <w:r w:rsid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 xml:space="preserve">إنهم انطلقوا إلى آيات نزلت في </w:t>
      </w:r>
      <w:r w:rsidRPr="00D30C6A">
        <w:rPr>
          <w:rFonts w:ascii="Traditional Arabic" w:hAnsi="Traditional Arabic" w:cs="Traditional Arabic"/>
          <w:sz w:val="36"/>
          <w:szCs w:val="36"/>
          <w:rtl/>
        </w:rPr>
        <w:lastRenderedPageBreak/>
        <w:t>الكفار</w:t>
      </w:r>
      <w:r w:rsidR="00D30C6A">
        <w:rPr>
          <w:rFonts w:ascii="Traditional Arabic" w:hAnsi="Traditional Arabic" w:cs="Traditional Arabic" w:hint="cs"/>
          <w:sz w:val="36"/>
          <w:szCs w:val="36"/>
          <w:rtl/>
        </w:rPr>
        <w:t xml:space="preserve"> </w:t>
      </w:r>
      <w:r w:rsidRPr="00D30C6A">
        <w:rPr>
          <w:rFonts w:ascii="Traditional Arabic" w:hAnsi="Traditional Arabic" w:cs="Traditional Arabic" w:hint="cs"/>
          <w:sz w:val="36"/>
          <w:szCs w:val="36"/>
          <w:rtl/>
        </w:rPr>
        <w:t>،</w:t>
      </w:r>
      <w:r w:rsidRPr="00D30C6A">
        <w:rPr>
          <w:rFonts w:ascii="Traditional Arabic" w:hAnsi="Traditional Arabic" w:cs="Traditional Arabic"/>
          <w:sz w:val="36"/>
          <w:szCs w:val="36"/>
          <w:rtl/>
        </w:rPr>
        <w:t xml:space="preserve"> فجعلوها على المؤمنين</w:t>
      </w:r>
      <w:r w:rsidR="00D30C6A" w:rsidRPr="00D30C6A">
        <w:rPr>
          <w:rFonts w:ascii="Traditional Arabic" w:hAnsi="Traditional Arabic" w:cs="Traditional Arabic"/>
          <w:b/>
          <w:bCs/>
          <w:sz w:val="36"/>
          <w:szCs w:val="36"/>
          <w:vertAlign w:val="superscript"/>
          <w:rtl/>
        </w:rPr>
        <w:t>(</w:t>
      </w:r>
      <w:r w:rsidR="00A1789C">
        <w:rPr>
          <w:rStyle w:val="a4"/>
          <w:rFonts w:ascii="Traditional Arabic" w:hAnsi="Traditional Arabic"/>
          <w:b/>
          <w:bCs/>
          <w:sz w:val="36"/>
          <w:szCs w:val="36"/>
          <w:rtl/>
        </w:rPr>
        <w:footnoteReference w:id="76"/>
      </w:r>
      <w:r w:rsidR="00D30C6A" w:rsidRPr="00D30C6A">
        <w:rPr>
          <w:rFonts w:ascii="Traditional Arabic" w:hAnsi="Traditional Arabic" w:cs="Traditional Arabic"/>
          <w:b/>
          <w:bCs/>
          <w:sz w:val="36"/>
          <w:szCs w:val="36"/>
          <w:vertAlign w:val="superscript"/>
          <w:rtl/>
        </w:rPr>
        <w:t>)</w:t>
      </w:r>
      <w:r w:rsid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w:t>
      </w:r>
    </w:p>
    <w:p w:rsidR="006B3B65" w:rsidRDefault="00C0661C" w:rsidP="00D30C6A">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هذا</w:t>
      </w:r>
      <w:r w:rsidRPr="004B0C1F">
        <w:rPr>
          <w:rFonts w:ascii="Traditional Arabic" w:hAnsi="Traditional Arabic" w:cs="Traditional Arabic"/>
          <w:sz w:val="36"/>
          <w:szCs w:val="36"/>
          <w:rtl/>
        </w:rPr>
        <w:t xml:space="preserve"> الصحابي </w:t>
      </w:r>
      <w:r w:rsidRPr="004B0C1F">
        <w:rPr>
          <w:rFonts w:ascii="Traditional Arabic" w:hAnsi="Traditional Arabic" w:cs="Traditional Arabic" w:hint="cs"/>
          <w:sz w:val="36"/>
          <w:szCs w:val="36"/>
          <w:rtl/>
        </w:rPr>
        <w:t>الجليل</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رضي الله عنه</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ذكر</w:t>
      </w:r>
      <w:r w:rsidRPr="004B0C1F">
        <w:rPr>
          <w:rFonts w:ascii="Traditional Arabic" w:hAnsi="Traditional Arabic" w:cs="Traditional Arabic"/>
          <w:sz w:val="36"/>
          <w:szCs w:val="36"/>
          <w:rtl/>
        </w:rPr>
        <w:t xml:space="preserve"> صفة فارقة قاطعة في بابها من صفات الخوارج</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شه</w:t>
      </w:r>
      <w:r w:rsidRPr="004B0C1F">
        <w:rPr>
          <w:rFonts w:ascii="Traditional Arabic" w:hAnsi="Traditional Arabic" w:cs="Traditional Arabic" w:hint="cs"/>
          <w:sz w:val="36"/>
          <w:szCs w:val="36"/>
          <w:rtl/>
        </w:rPr>
        <w:t>د</w:t>
      </w:r>
      <w:r w:rsidRPr="004B0C1F">
        <w:rPr>
          <w:rFonts w:ascii="Traditional Arabic" w:hAnsi="Traditional Arabic" w:cs="Traditional Arabic"/>
          <w:sz w:val="36"/>
          <w:szCs w:val="36"/>
          <w:rtl/>
        </w:rPr>
        <w:t xml:space="preserve"> لها الواقع على مر الأزمنة </w:t>
      </w:r>
      <w:r w:rsidRPr="004B0C1F">
        <w:rPr>
          <w:rFonts w:ascii="Traditional Arabic" w:hAnsi="Traditional Arabic" w:cs="Traditional Arabic" w:hint="cs"/>
          <w:sz w:val="36"/>
          <w:szCs w:val="36"/>
          <w:rtl/>
        </w:rPr>
        <w:t>والأمكنة</w:t>
      </w:r>
      <w:r w:rsidRPr="004B0C1F">
        <w:rPr>
          <w:rFonts w:ascii="Traditional Arabic" w:hAnsi="Traditional Arabic" w:cs="Traditional Arabic"/>
          <w:sz w:val="36"/>
          <w:szCs w:val="36"/>
          <w:rtl/>
        </w:rPr>
        <w:t xml:space="preserve"> </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لم تفارقهم تلك </w:t>
      </w:r>
      <w:r w:rsidRPr="004B0C1F">
        <w:rPr>
          <w:rFonts w:ascii="Traditional Arabic" w:hAnsi="Traditional Arabic" w:cs="Traditional Arabic" w:hint="cs"/>
          <w:sz w:val="36"/>
          <w:szCs w:val="36"/>
          <w:rtl/>
        </w:rPr>
        <w:t>الصفة</w:t>
      </w:r>
      <w:r w:rsidRPr="004B0C1F">
        <w:rPr>
          <w:rFonts w:ascii="Traditional Arabic" w:hAnsi="Traditional Arabic" w:cs="Traditional Arabic"/>
          <w:sz w:val="36"/>
          <w:szCs w:val="36"/>
          <w:rtl/>
        </w:rPr>
        <w:t xml:space="preserve"> منذ أن خرجوا إلى ساعتنا هذه</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وهي إنزال الآيات الواردة في الكفار بحق أهل القبلة</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مما يترتب عليها تكفير المصلين الصائمين</w:t>
      </w:r>
      <w:r w:rsidR="00D30C6A">
        <w:rPr>
          <w:rFonts w:ascii="Traditional Arabic" w:hAnsi="Traditional Arabic" w:cs="Traditional Arabic" w:hint="cs"/>
          <w:sz w:val="36"/>
          <w:szCs w:val="36"/>
          <w:rtl/>
        </w:rPr>
        <w:t xml:space="preserve"> .</w:t>
      </w:r>
    </w:p>
    <w:p w:rsidR="00C0661C" w:rsidRDefault="00C0661C" w:rsidP="001F6C82">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وقد وردت آثار كثيرة أنهم كا</w:t>
      </w:r>
      <w:r w:rsidRPr="004B0C1F">
        <w:rPr>
          <w:rFonts w:ascii="Traditional Arabic" w:hAnsi="Traditional Arabic" w:cs="Traditional Arabic" w:hint="cs"/>
          <w:sz w:val="36"/>
          <w:szCs w:val="36"/>
          <w:rtl/>
        </w:rPr>
        <w:t>نوا</w:t>
      </w:r>
      <w:r w:rsidRPr="004B0C1F">
        <w:rPr>
          <w:rFonts w:ascii="Traditional Arabic" w:hAnsi="Traditional Arabic" w:cs="Traditional Arabic"/>
          <w:sz w:val="36"/>
          <w:szCs w:val="36"/>
          <w:rtl/>
        </w:rPr>
        <w:t xml:space="preserve"> ينزلون الآيات الو</w:t>
      </w:r>
      <w:r w:rsidRPr="004B0C1F">
        <w:rPr>
          <w:rFonts w:ascii="Traditional Arabic" w:hAnsi="Traditional Arabic" w:cs="Traditional Arabic" w:hint="cs"/>
          <w:sz w:val="36"/>
          <w:szCs w:val="36"/>
          <w:rtl/>
        </w:rPr>
        <w:t>اردة</w:t>
      </w:r>
      <w:r w:rsidRPr="004B0C1F">
        <w:rPr>
          <w:rFonts w:ascii="Traditional Arabic" w:hAnsi="Traditional Arabic" w:cs="Traditional Arabic"/>
          <w:sz w:val="36"/>
          <w:szCs w:val="36"/>
          <w:rtl/>
        </w:rPr>
        <w:t xml:space="preserve"> في الك</w:t>
      </w:r>
      <w:r w:rsidRPr="004B0C1F">
        <w:rPr>
          <w:rFonts w:ascii="Traditional Arabic" w:hAnsi="Traditional Arabic" w:cs="Traditional Arabic" w:hint="cs"/>
          <w:sz w:val="36"/>
          <w:szCs w:val="36"/>
          <w:rtl/>
        </w:rPr>
        <w:t>فار</w:t>
      </w:r>
      <w:r w:rsidRPr="004B0C1F">
        <w:rPr>
          <w:rFonts w:ascii="Traditional Arabic" w:hAnsi="Traditional Arabic" w:cs="Traditional Arabic"/>
          <w:sz w:val="36"/>
          <w:szCs w:val="36"/>
          <w:rtl/>
        </w:rPr>
        <w:t xml:space="preserve"> بحق أهل ا</w:t>
      </w:r>
      <w:r w:rsidRPr="004B0C1F">
        <w:rPr>
          <w:rFonts w:ascii="Traditional Arabic" w:hAnsi="Traditional Arabic" w:cs="Traditional Arabic" w:hint="cs"/>
          <w:sz w:val="36"/>
          <w:szCs w:val="36"/>
          <w:rtl/>
        </w:rPr>
        <w:t>لقبلة</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وأما خوارج عصرن</w:t>
      </w:r>
      <w:r w:rsidRPr="004B0C1F">
        <w:rPr>
          <w:rFonts w:ascii="Traditional Arabic" w:hAnsi="Traditional Arabic" w:cs="Traditional Arabic" w:hint="cs"/>
          <w:sz w:val="36"/>
          <w:szCs w:val="36"/>
          <w:rtl/>
        </w:rPr>
        <w:t>ا</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 القارئ لكت</w:t>
      </w:r>
      <w:r w:rsidRPr="004B0C1F">
        <w:rPr>
          <w:rFonts w:ascii="Traditional Arabic" w:hAnsi="Traditional Arabic" w:cs="Traditional Arabic" w:hint="cs"/>
          <w:sz w:val="36"/>
          <w:szCs w:val="36"/>
          <w:rtl/>
        </w:rPr>
        <w:t>بهم</w:t>
      </w:r>
      <w:r w:rsidRPr="004B0C1F">
        <w:rPr>
          <w:rFonts w:ascii="Traditional Arabic" w:hAnsi="Traditional Arabic" w:cs="Traditional Arabic"/>
          <w:sz w:val="36"/>
          <w:szCs w:val="36"/>
          <w:rtl/>
        </w:rPr>
        <w:t xml:space="preserve"> لو أراد أن يجمع مجلد</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في تلك الأدلة ا</w:t>
      </w:r>
      <w:r w:rsidRPr="004B0C1F">
        <w:rPr>
          <w:rFonts w:ascii="Traditional Arabic" w:hAnsi="Traditional Arabic" w:cs="Traditional Arabic" w:hint="cs"/>
          <w:sz w:val="36"/>
          <w:szCs w:val="36"/>
          <w:rtl/>
        </w:rPr>
        <w:t>لتي</w:t>
      </w:r>
      <w:r w:rsidRPr="004B0C1F">
        <w:rPr>
          <w:rFonts w:ascii="Traditional Arabic" w:hAnsi="Traditional Arabic" w:cs="Traditional Arabic"/>
          <w:sz w:val="36"/>
          <w:szCs w:val="36"/>
          <w:rtl/>
        </w:rPr>
        <w:t xml:space="preserve"> أوردوها في حق </w:t>
      </w:r>
      <w:r w:rsidRPr="004B0C1F">
        <w:rPr>
          <w:rFonts w:ascii="Traditional Arabic" w:hAnsi="Traditional Arabic" w:cs="Traditional Arabic" w:hint="cs"/>
          <w:sz w:val="36"/>
          <w:szCs w:val="36"/>
          <w:rtl/>
        </w:rPr>
        <w:t>أهل</w:t>
      </w:r>
      <w:r w:rsidRPr="004B0C1F">
        <w:rPr>
          <w:rFonts w:ascii="Traditional Arabic" w:hAnsi="Traditional Arabic" w:cs="Traditional Arabic"/>
          <w:sz w:val="36"/>
          <w:szCs w:val="36"/>
          <w:rtl/>
        </w:rPr>
        <w:t xml:space="preserve"> ال</w:t>
      </w:r>
      <w:r w:rsidRPr="004B0C1F">
        <w:rPr>
          <w:rFonts w:ascii="Traditional Arabic" w:hAnsi="Traditional Arabic" w:cs="Traditional Arabic" w:hint="cs"/>
          <w:sz w:val="36"/>
          <w:szCs w:val="36"/>
          <w:rtl/>
        </w:rPr>
        <w:t>قبلة</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وهي نازلة بحق أهل الكفر</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لاحتاج</w:t>
      </w:r>
      <w:r w:rsidRPr="004B0C1F">
        <w:rPr>
          <w:rFonts w:ascii="Traditional Arabic" w:hAnsi="Traditional Arabic" w:cs="Traditional Arabic"/>
          <w:sz w:val="36"/>
          <w:szCs w:val="36"/>
          <w:rtl/>
        </w:rPr>
        <w:t xml:space="preserve"> إلى أكثر من مجلد</w:t>
      </w:r>
      <w:r w:rsidR="001F6C82" w:rsidRPr="00076EE4">
        <w:rPr>
          <w:rFonts w:ascii="Traditional Arabic" w:hAnsi="Traditional Arabic" w:cs="Traditional Arabic"/>
          <w:b/>
          <w:bCs/>
          <w:sz w:val="36"/>
          <w:szCs w:val="36"/>
          <w:vertAlign w:val="superscript"/>
          <w:rtl/>
        </w:rPr>
        <w:t>(</w:t>
      </w:r>
      <w:r w:rsidR="001F6C82">
        <w:rPr>
          <w:rStyle w:val="a4"/>
          <w:rFonts w:ascii="Traditional Arabic" w:hAnsi="Traditional Arabic"/>
          <w:b/>
          <w:bCs/>
          <w:sz w:val="36"/>
          <w:szCs w:val="36"/>
          <w:rtl/>
        </w:rPr>
        <w:footnoteReference w:id="77"/>
      </w:r>
      <w:r w:rsidR="001F6C82" w:rsidRPr="00076EE4">
        <w:rPr>
          <w:rFonts w:ascii="Traditional Arabic" w:hAnsi="Traditional Arabic" w:cs="Traditional Arabic"/>
          <w:b/>
          <w:bCs/>
          <w:sz w:val="36"/>
          <w:szCs w:val="36"/>
          <w:vertAlign w:val="superscript"/>
          <w:rtl/>
        </w:rPr>
        <w:t>)</w:t>
      </w:r>
      <w:r w:rsidR="001F6C82">
        <w:rPr>
          <w:rFonts w:ascii="Traditional Arabic" w:hAnsi="Traditional Arabic" w:cs="Traditional Arabic" w:hint="cs"/>
          <w:sz w:val="36"/>
          <w:szCs w:val="36"/>
          <w:rtl/>
        </w:rPr>
        <w:t>.</w:t>
      </w:r>
    </w:p>
    <w:p w:rsidR="003C0E01" w:rsidRDefault="003C0E01" w:rsidP="00D30C6A">
      <w:pPr>
        <w:widowControl w:val="0"/>
        <w:spacing w:after="0" w:line="240" w:lineRule="auto"/>
        <w:ind w:left="-6" w:firstLine="567"/>
        <w:jc w:val="both"/>
        <w:rPr>
          <w:rFonts w:ascii="Traditional Arabic" w:hAnsi="Traditional Arabic" w:cs="Traditional Arabic"/>
          <w:sz w:val="36"/>
          <w:szCs w:val="36"/>
          <w:rtl/>
        </w:rPr>
      </w:pPr>
    </w:p>
    <w:p w:rsidR="00C0661C" w:rsidRDefault="00C0661C" w:rsidP="001F6C82">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وخوارج</w:t>
      </w:r>
      <w:r w:rsidRPr="004B0C1F">
        <w:rPr>
          <w:rFonts w:ascii="Traditional Arabic" w:hAnsi="Traditional Arabic" w:cs="Traditional Arabic"/>
          <w:sz w:val="36"/>
          <w:szCs w:val="36"/>
          <w:rtl/>
        </w:rPr>
        <w:t xml:space="preserve"> ع</w:t>
      </w:r>
      <w:r w:rsidRPr="004B0C1F">
        <w:rPr>
          <w:rFonts w:ascii="Traditional Arabic" w:hAnsi="Traditional Arabic" w:cs="Traditional Arabic" w:hint="cs"/>
          <w:sz w:val="36"/>
          <w:szCs w:val="36"/>
          <w:rtl/>
        </w:rPr>
        <w:t>صرنا</w:t>
      </w:r>
      <w:r w:rsidRPr="004B0C1F">
        <w:rPr>
          <w:rFonts w:ascii="Traditional Arabic" w:hAnsi="Traditional Arabic" w:cs="Traditional Arabic"/>
          <w:sz w:val="36"/>
          <w:szCs w:val="36"/>
          <w:rtl/>
        </w:rPr>
        <w:t xml:space="preserve"> وإن كا</w:t>
      </w:r>
      <w:r w:rsidRPr="004B0C1F">
        <w:rPr>
          <w:rFonts w:ascii="Traditional Arabic" w:hAnsi="Traditional Arabic" w:cs="Traditional Arabic" w:hint="cs"/>
          <w:sz w:val="36"/>
          <w:szCs w:val="36"/>
          <w:rtl/>
        </w:rPr>
        <w:t>نوا</w:t>
      </w:r>
      <w:r w:rsidRPr="004B0C1F">
        <w:rPr>
          <w:rFonts w:ascii="Traditional Arabic" w:hAnsi="Traditional Arabic" w:cs="Traditional Arabic"/>
          <w:sz w:val="36"/>
          <w:szCs w:val="36"/>
          <w:rtl/>
        </w:rPr>
        <w:t xml:space="preserve"> قد شاركوا أسلافهم في هذا الباب لكنهم ف</w:t>
      </w:r>
      <w:r w:rsidRPr="004B0C1F">
        <w:rPr>
          <w:rFonts w:ascii="Traditional Arabic" w:hAnsi="Traditional Arabic" w:cs="Traditional Arabic" w:hint="cs"/>
          <w:sz w:val="36"/>
          <w:szCs w:val="36"/>
          <w:rtl/>
        </w:rPr>
        <w:t>اقوا</w:t>
      </w:r>
      <w:r w:rsidRPr="004B0C1F">
        <w:rPr>
          <w:rFonts w:ascii="Traditional Arabic" w:hAnsi="Traditional Arabic" w:cs="Traditional Arabic"/>
          <w:sz w:val="36"/>
          <w:szCs w:val="36"/>
          <w:rtl/>
        </w:rPr>
        <w:t xml:space="preserve"> الأسلاف </w:t>
      </w:r>
      <w:r w:rsidR="001F6C82">
        <w:rPr>
          <w:rFonts w:ascii="Traditional Arabic" w:hAnsi="Traditional Arabic" w:cs="Traditional Arabic" w:hint="cs"/>
          <w:sz w:val="36"/>
          <w:szCs w:val="36"/>
          <w:rtl/>
        </w:rPr>
        <w:t xml:space="preserve">في </w:t>
      </w:r>
      <w:r w:rsidRPr="004B0C1F">
        <w:rPr>
          <w:rFonts w:ascii="Traditional Arabic" w:hAnsi="Traditional Arabic" w:cs="Traditional Arabic"/>
          <w:sz w:val="36"/>
          <w:szCs w:val="36"/>
          <w:rtl/>
        </w:rPr>
        <w:t>أمرين</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
    <w:p w:rsidR="009D4D1A" w:rsidRPr="004B0C1F" w:rsidRDefault="009D4D1A" w:rsidP="00D30C6A">
      <w:pPr>
        <w:widowControl w:val="0"/>
        <w:spacing w:after="0" w:line="240" w:lineRule="auto"/>
        <w:ind w:left="-6" w:firstLine="567"/>
        <w:jc w:val="both"/>
        <w:rPr>
          <w:rFonts w:ascii="Traditional Arabic" w:hAnsi="Traditional Arabic" w:cs="Traditional Arabic"/>
          <w:sz w:val="36"/>
          <w:szCs w:val="36"/>
          <w:rtl/>
        </w:rPr>
      </w:pPr>
    </w:p>
    <w:p w:rsidR="009B02E8" w:rsidRPr="00CE6D04" w:rsidRDefault="00C0661C" w:rsidP="00E610AE">
      <w:pPr>
        <w:pStyle w:val="a3"/>
        <w:rPr>
          <w:rFonts w:ascii="Lotus Linotype" w:hAnsi="Lotus Linotype" w:cs="Traditional Arabic"/>
          <w:sz w:val="28"/>
          <w:szCs w:val="28"/>
        </w:rPr>
      </w:pPr>
      <w:r w:rsidRPr="00D30C6A">
        <w:rPr>
          <w:rFonts w:ascii="Traditional Arabic" w:hAnsi="Traditional Arabic" w:cs="Traditional Arabic"/>
          <w:sz w:val="36"/>
          <w:szCs w:val="36"/>
          <w:rtl/>
        </w:rPr>
        <w:lastRenderedPageBreak/>
        <w:t>أن بعض الأدلة التي أنزلوها ليست واردة في الكفار فقط</w:t>
      </w:r>
      <w:r w:rsidR="00D30C6A" w:rsidRP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 xml:space="preserve"> بل هي أدلة أخبث ملل الكفر</w:t>
      </w:r>
      <w:r w:rsidR="00D30C6A" w:rsidRP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 يقول سيد فضل في أدلة  تكفيره لأتباع الحكام</w:t>
      </w:r>
      <w:r w:rsidR="00D30C6A" w:rsidRP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 "</w:t>
      </w:r>
      <w:r w:rsidR="009B02E8" w:rsidRPr="00D30C6A">
        <w:rPr>
          <w:rFonts w:ascii="Traditional Arabic" w:eastAsia="MS Mincho" w:hAnsi="Traditional Arabic" w:cs="Traditional Arabic"/>
          <w:sz w:val="28"/>
          <w:szCs w:val="28"/>
          <w:rtl/>
        </w:rPr>
        <w:t xml:space="preserve"> </w:t>
      </w:r>
      <w:r w:rsidR="009B02E8" w:rsidRPr="00D30C6A">
        <w:rPr>
          <w:rFonts w:ascii="Traditional Arabic" w:hAnsi="Traditional Arabic" w:cs="Traditional Arabic"/>
          <w:sz w:val="36"/>
          <w:szCs w:val="36"/>
          <w:rtl/>
        </w:rPr>
        <w:t>فإن التسوية بين أفراد الطائفة الممتنعة في الأحكام ثابت بالكتاب والسنة والإجماع</w:t>
      </w:r>
      <w:r w:rsidR="00D30C6A" w:rsidRPr="00D30C6A">
        <w:rPr>
          <w:rFonts w:ascii="Traditional Arabic" w:hAnsi="Traditional Arabic" w:cs="Traditional Arabic" w:hint="cs"/>
          <w:sz w:val="36"/>
          <w:szCs w:val="36"/>
          <w:rtl/>
        </w:rPr>
        <w:t xml:space="preserve"> ؛ </w:t>
      </w:r>
      <w:r w:rsidR="009B02E8" w:rsidRPr="00D30C6A">
        <w:rPr>
          <w:rFonts w:ascii="Traditional Arabic" w:hAnsi="Traditional Arabic" w:cs="Traditional Arabic"/>
          <w:sz w:val="36"/>
          <w:szCs w:val="36"/>
          <w:rtl/>
        </w:rPr>
        <w:t>فدليـل التســوية من الكتاب بين الحاكم والمحكوم</w:t>
      </w:r>
      <w:r w:rsidR="00D30C6A" w:rsidRPr="00D30C6A">
        <w:rPr>
          <w:rFonts w:ascii="Traditional Arabic" w:hAnsi="Traditional Arabic" w:cs="Traditional Arabic" w:hint="cs"/>
          <w:sz w:val="36"/>
          <w:szCs w:val="36"/>
          <w:rtl/>
        </w:rPr>
        <w:t xml:space="preserve"> </w:t>
      </w:r>
      <w:r w:rsidR="009B02E8" w:rsidRPr="00D30C6A">
        <w:rPr>
          <w:rFonts w:ascii="Traditional Arabic" w:hAnsi="Traditional Arabic" w:cs="Traditional Arabic"/>
          <w:sz w:val="36"/>
          <w:szCs w:val="36"/>
          <w:rtl/>
        </w:rPr>
        <w:t>: قوله</w:t>
      </w:r>
      <w:r w:rsidR="00D30C6A" w:rsidRPr="00D30C6A">
        <w:rPr>
          <w:rFonts w:ascii="Traditional Arabic" w:hAnsi="Traditional Arabic" w:cs="Traditional Arabic" w:hint="cs"/>
          <w:sz w:val="36"/>
          <w:szCs w:val="36"/>
          <w:rtl/>
        </w:rPr>
        <w:t xml:space="preserve"> تعالى :</w:t>
      </w:r>
      <w:r w:rsidR="00D30C6A" w:rsidRPr="00D30C6A">
        <w:rPr>
          <w:rFonts w:ascii="QCF_BSML" w:hAnsi="QCF_BSML" w:cs="QCF_BSML" w:hint="cs"/>
          <w:color w:val="000000"/>
          <w:sz w:val="32"/>
          <w:szCs w:val="32"/>
          <w:rtl/>
        </w:rPr>
        <w:t xml:space="preserve"> </w:t>
      </w:r>
      <w:r w:rsidR="00991C54" w:rsidRPr="00D30C6A">
        <w:rPr>
          <w:rFonts w:ascii="QCF_BSML" w:hAnsi="QCF_BSML" w:cs="QCF_BSML"/>
          <w:color w:val="000000"/>
          <w:sz w:val="32"/>
          <w:szCs w:val="32"/>
          <w:rtl/>
        </w:rPr>
        <w:t xml:space="preserve"> </w:t>
      </w:r>
      <w:r w:rsidR="00D30C6A" w:rsidRPr="00D30C6A">
        <w:rPr>
          <w:rFonts w:ascii="QCF_BSML" w:hAnsi="QCF_BSML" w:cs="QCF_BSML"/>
          <w:color w:val="000000"/>
          <w:sz w:val="32"/>
          <w:szCs w:val="32"/>
          <w:rtl/>
        </w:rPr>
        <w:t xml:space="preserve">ﮋ </w:t>
      </w:r>
      <w:r w:rsidR="00D30C6A" w:rsidRPr="00D30C6A">
        <w:rPr>
          <w:rFonts w:ascii="QCF_P386" w:hAnsi="QCF_P386" w:cs="QCF_P386"/>
          <w:color w:val="000000"/>
          <w:sz w:val="32"/>
          <w:szCs w:val="32"/>
          <w:rtl/>
        </w:rPr>
        <w:t xml:space="preserve">ﭿ        ﮀ  ﮁ  ﮂ  ﮃ  ﮄ  </w:t>
      </w:r>
      <w:r w:rsidR="00D30C6A" w:rsidRPr="00D30C6A">
        <w:rPr>
          <w:rFonts w:ascii="QCF_BSML" w:hAnsi="QCF_BSML" w:cs="QCF_BSML"/>
          <w:color w:val="000000"/>
          <w:sz w:val="32"/>
          <w:szCs w:val="32"/>
          <w:rtl/>
        </w:rPr>
        <w:t>ﮊ</w:t>
      </w:r>
      <w:r w:rsidR="00D30C6A" w:rsidRPr="00D30C6A">
        <w:rPr>
          <w:rFonts w:ascii="Arial" w:hAnsi="Arial"/>
          <w:color w:val="000000"/>
          <w:sz w:val="18"/>
          <w:szCs w:val="18"/>
          <w:rtl/>
        </w:rPr>
        <w:t xml:space="preserve"> </w:t>
      </w:r>
      <w:r w:rsidR="00D30C6A" w:rsidRPr="00D30C6A">
        <w:rPr>
          <w:rFonts w:ascii="Traditional Arabic" w:hAnsi="Arial" w:cs="Traditional Arabic"/>
          <w:color w:val="000000"/>
          <w:sz w:val="23"/>
          <w:szCs w:val="23"/>
          <w:rtl/>
        </w:rPr>
        <w:t>القصص: ٨</w:t>
      </w:r>
      <w:r w:rsidR="00D30C6A" w:rsidRPr="00D30C6A">
        <w:rPr>
          <w:rFonts w:ascii="Traditional Arabic" w:hAnsi="Arial" w:cs="Traditional Arabic"/>
          <w:color w:val="000000"/>
          <w:sz w:val="23"/>
          <w:szCs w:val="23"/>
        </w:rPr>
        <w:t xml:space="preserve"> </w:t>
      </w:r>
      <w:r w:rsidR="00991C54" w:rsidRPr="00D30C6A">
        <w:rPr>
          <w:rFonts w:ascii="Traditional Arabic" w:hAnsi="Traditional Arabic" w:cs="Traditional Arabic"/>
          <w:sz w:val="36"/>
          <w:szCs w:val="36"/>
          <w:rtl/>
        </w:rPr>
        <w:t>،</w:t>
      </w:r>
      <w:r w:rsidR="00D30C6A" w:rsidRPr="00D30C6A">
        <w:rPr>
          <w:rFonts w:ascii="Traditional Arabic" w:hAnsi="Traditional Arabic" w:cs="Traditional Arabic" w:hint="cs"/>
          <w:sz w:val="36"/>
          <w:szCs w:val="36"/>
          <w:rtl/>
        </w:rPr>
        <w:t xml:space="preserve"> </w:t>
      </w:r>
      <w:r w:rsidR="009B02E8" w:rsidRPr="00D30C6A">
        <w:rPr>
          <w:rFonts w:ascii="Traditional Arabic" w:hAnsi="Traditional Arabic" w:cs="Traditional Arabic"/>
          <w:sz w:val="36"/>
          <w:szCs w:val="36"/>
          <w:rtl/>
        </w:rPr>
        <w:t>فجعل الله حكم التابع والمتبوع سواء</w:t>
      </w:r>
      <w:r w:rsidR="00D30C6A" w:rsidRPr="00D30C6A">
        <w:rPr>
          <w:rFonts w:ascii="Traditional Arabic" w:hAnsi="Traditional Arabic" w:cs="Traditional Arabic" w:hint="cs"/>
          <w:sz w:val="36"/>
          <w:szCs w:val="36"/>
          <w:rtl/>
        </w:rPr>
        <w:t>"</w:t>
      </w:r>
      <w:r w:rsidR="00CE6D04" w:rsidRPr="00D30C6A">
        <w:rPr>
          <w:rFonts w:ascii="Traditional Arabic" w:hAnsi="Traditional Arabic" w:cs="Traditional Arabic"/>
          <w:b/>
          <w:bCs/>
          <w:sz w:val="36"/>
          <w:szCs w:val="36"/>
          <w:vertAlign w:val="superscript"/>
          <w:rtl/>
        </w:rPr>
        <w:t>(</w:t>
      </w:r>
      <w:r w:rsidR="00CE6D04">
        <w:rPr>
          <w:rStyle w:val="a4"/>
          <w:rFonts w:ascii="Traditional Arabic" w:hAnsi="Traditional Arabic"/>
          <w:b/>
          <w:bCs/>
          <w:sz w:val="36"/>
          <w:szCs w:val="36"/>
          <w:rtl/>
        </w:rPr>
        <w:footnoteReference w:id="78"/>
      </w:r>
      <w:r w:rsidR="00CE6D04" w:rsidRPr="00D30C6A">
        <w:rPr>
          <w:rFonts w:ascii="Traditional Arabic" w:hAnsi="Traditional Arabic" w:cs="Traditional Arabic"/>
          <w:b/>
          <w:bCs/>
          <w:sz w:val="36"/>
          <w:szCs w:val="36"/>
          <w:vertAlign w:val="superscript"/>
          <w:rtl/>
        </w:rPr>
        <w:t>)</w:t>
      </w:r>
      <w:r w:rsidR="00E610AE">
        <w:rPr>
          <w:rFonts w:ascii="Lotus Linotype" w:hAnsi="Lotus Linotype" w:cs="Traditional Arabic" w:hint="cs"/>
          <w:sz w:val="28"/>
          <w:szCs w:val="28"/>
          <w:rtl/>
        </w:rPr>
        <w:t>.</w:t>
      </w:r>
    </w:p>
    <w:p w:rsidR="00D30C6A" w:rsidRPr="00E610AE" w:rsidRDefault="00D30C6A" w:rsidP="007656B0">
      <w:pPr>
        <w:widowControl w:val="0"/>
        <w:spacing w:after="0" w:line="240" w:lineRule="auto"/>
        <w:ind w:left="-7"/>
        <w:jc w:val="both"/>
        <w:rPr>
          <w:rFonts w:ascii="Traditional Arabic" w:hAnsi="Traditional Arabic" w:cs="Traditional Arabic"/>
          <w:sz w:val="24"/>
          <w:szCs w:val="24"/>
          <w:rtl/>
        </w:rPr>
      </w:pPr>
    </w:p>
    <w:p w:rsidR="00C0661C" w:rsidRDefault="00C0661C" w:rsidP="00E610AE">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فأنزلوا</w:t>
      </w:r>
      <w:r w:rsidRPr="004B0C1F">
        <w:rPr>
          <w:rFonts w:ascii="Traditional Arabic" w:hAnsi="Traditional Arabic" w:cs="Traditional Arabic"/>
          <w:sz w:val="36"/>
          <w:szCs w:val="36"/>
          <w:rtl/>
        </w:rPr>
        <w:t xml:space="preserve"> الحكام منزلة</w:t>
      </w:r>
      <w:r w:rsidR="00E610AE">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فرعون وهامان</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وأنزلوا أتباع الحكام منزلة</w:t>
      </w:r>
      <w:r w:rsidR="00E610AE">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أتباع فرعون وهامان</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وهذه الجزئية متوات</w:t>
      </w:r>
      <w:r w:rsidRPr="004B0C1F">
        <w:rPr>
          <w:rFonts w:ascii="Traditional Arabic" w:hAnsi="Traditional Arabic" w:cs="Traditional Arabic" w:hint="cs"/>
          <w:sz w:val="36"/>
          <w:szCs w:val="36"/>
          <w:rtl/>
        </w:rPr>
        <w:t>رة</w:t>
      </w:r>
      <w:r w:rsidRPr="004B0C1F">
        <w:rPr>
          <w:rFonts w:ascii="Traditional Arabic" w:hAnsi="Traditional Arabic" w:cs="Traditional Arabic"/>
          <w:sz w:val="36"/>
          <w:szCs w:val="36"/>
          <w:rtl/>
        </w:rPr>
        <w:t xml:space="preserve"> في كتب</w:t>
      </w:r>
      <w:r w:rsidRPr="004B0C1F">
        <w:rPr>
          <w:rFonts w:ascii="Traditional Arabic" w:hAnsi="Traditional Arabic" w:cs="Traditional Arabic" w:hint="cs"/>
          <w:sz w:val="36"/>
          <w:szCs w:val="36"/>
          <w:rtl/>
        </w:rPr>
        <w:t>هم</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كما</w:t>
      </w:r>
      <w:r w:rsidRPr="004B0C1F">
        <w:rPr>
          <w:rFonts w:ascii="Traditional Arabic" w:hAnsi="Traditional Arabic" w:cs="Traditional Arabic"/>
          <w:sz w:val="36"/>
          <w:szCs w:val="36"/>
          <w:rtl/>
        </w:rPr>
        <w:t xml:space="preserve"> سيأتي</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30C6A" w:rsidRDefault="00D30C6A" w:rsidP="007656B0">
      <w:pPr>
        <w:widowControl w:val="0"/>
        <w:spacing w:after="0" w:line="240" w:lineRule="auto"/>
        <w:ind w:left="-7"/>
        <w:jc w:val="both"/>
        <w:rPr>
          <w:rFonts w:ascii="Traditional Arabic" w:hAnsi="Traditional Arabic" w:cs="Traditional Arabic"/>
          <w:sz w:val="36"/>
          <w:szCs w:val="36"/>
          <w:rtl/>
        </w:rPr>
      </w:pPr>
    </w:p>
    <w:p w:rsidR="00D30C6A" w:rsidRPr="00A40140" w:rsidRDefault="00C0661C" w:rsidP="00E610AE">
      <w:pPr>
        <w:pStyle w:val="af0"/>
        <w:widowControl w:val="0"/>
        <w:numPr>
          <w:ilvl w:val="0"/>
          <w:numId w:val="60"/>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أن</w:t>
      </w:r>
      <w:r w:rsidRPr="00A40140">
        <w:rPr>
          <w:rFonts w:ascii="Traditional Arabic" w:hAnsi="Traditional Arabic" w:cs="Traditional Arabic"/>
          <w:sz w:val="36"/>
          <w:szCs w:val="36"/>
          <w:rtl/>
        </w:rPr>
        <w:t xml:space="preserve"> خوارج عصرنا </w:t>
      </w:r>
      <w:r w:rsidRPr="00A40140">
        <w:rPr>
          <w:rFonts w:ascii="Traditional Arabic" w:hAnsi="Traditional Arabic" w:cs="Traditional Arabic" w:hint="cs"/>
          <w:sz w:val="36"/>
          <w:szCs w:val="36"/>
          <w:rtl/>
        </w:rPr>
        <w:t>لم</w:t>
      </w:r>
      <w:r w:rsidRPr="00A40140">
        <w:rPr>
          <w:rFonts w:ascii="Traditional Arabic" w:hAnsi="Traditional Arabic" w:cs="Traditional Arabic"/>
          <w:sz w:val="36"/>
          <w:szCs w:val="36"/>
          <w:rtl/>
        </w:rPr>
        <w:t xml:space="preserve"> يكتفوا با</w:t>
      </w:r>
      <w:r w:rsidRPr="00A40140">
        <w:rPr>
          <w:rFonts w:ascii="Traditional Arabic" w:hAnsi="Traditional Arabic" w:cs="Traditional Arabic" w:hint="cs"/>
          <w:sz w:val="36"/>
          <w:szCs w:val="36"/>
          <w:rtl/>
        </w:rPr>
        <w:t>لآيات</w:t>
      </w:r>
      <w:r w:rsidRPr="00A40140">
        <w:rPr>
          <w:rFonts w:ascii="Traditional Arabic" w:hAnsi="Traditional Arabic" w:cs="Traditional Arabic"/>
          <w:sz w:val="36"/>
          <w:szCs w:val="36"/>
          <w:rtl/>
        </w:rPr>
        <w:t xml:space="preserve"> القر</w:t>
      </w:r>
      <w:r w:rsidRPr="00A40140">
        <w:rPr>
          <w:rFonts w:ascii="Traditional Arabic" w:hAnsi="Traditional Arabic" w:cs="Traditional Arabic" w:hint="cs"/>
          <w:sz w:val="36"/>
          <w:szCs w:val="36"/>
          <w:rtl/>
        </w:rPr>
        <w:t>آنية</w:t>
      </w:r>
      <w:r w:rsidRPr="00A40140">
        <w:rPr>
          <w:rFonts w:ascii="Traditional Arabic" w:hAnsi="Traditional Arabic" w:cs="Traditional Arabic"/>
          <w:sz w:val="36"/>
          <w:szCs w:val="36"/>
          <w:rtl/>
        </w:rPr>
        <w:t xml:space="preserve"> فقط </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فقد </w:t>
      </w:r>
      <w:r w:rsidRPr="00A40140">
        <w:rPr>
          <w:rFonts w:ascii="Traditional Arabic" w:hAnsi="Traditional Arabic" w:cs="Traditional Arabic" w:hint="cs"/>
          <w:sz w:val="36"/>
          <w:szCs w:val="36"/>
          <w:rtl/>
        </w:rPr>
        <w:t>أنزلوا</w:t>
      </w:r>
      <w:r w:rsidRPr="00A40140">
        <w:rPr>
          <w:rFonts w:ascii="Traditional Arabic" w:hAnsi="Traditional Arabic" w:cs="Traditional Arabic"/>
          <w:sz w:val="36"/>
          <w:szCs w:val="36"/>
          <w:rtl/>
        </w:rPr>
        <w:t xml:space="preserve"> الأ</w:t>
      </w:r>
      <w:r w:rsidRPr="00A40140">
        <w:rPr>
          <w:rFonts w:ascii="Traditional Arabic" w:hAnsi="Traditional Arabic" w:cs="Traditional Arabic" w:hint="cs"/>
          <w:sz w:val="36"/>
          <w:szCs w:val="36"/>
          <w:rtl/>
        </w:rPr>
        <w:t>حاديث</w:t>
      </w:r>
      <w:r w:rsidRPr="00A40140">
        <w:rPr>
          <w:rFonts w:ascii="Traditional Arabic" w:hAnsi="Traditional Arabic" w:cs="Traditional Arabic"/>
          <w:sz w:val="36"/>
          <w:szCs w:val="36"/>
          <w:rtl/>
        </w:rPr>
        <w:t xml:space="preserve"> الواردة في الكفار في حق أهل القبلة</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فاستباحوا دماء ونسا</w:t>
      </w:r>
      <w:r w:rsidRPr="00A40140">
        <w:rPr>
          <w:rFonts w:ascii="Traditional Arabic" w:hAnsi="Traditional Arabic" w:cs="Traditional Arabic" w:hint="cs"/>
          <w:sz w:val="36"/>
          <w:szCs w:val="36"/>
          <w:rtl/>
        </w:rPr>
        <w:t>ء</w:t>
      </w:r>
      <w:r w:rsidRPr="00A40140">
        <w:rPr>
          <w:rFonts w:ascii="Traditional Arabic" w:hAnsi="Traditional Arabic" w:cs="Traditional Arabic"/>
          <w:sz w:val="36"/>
          <w:szCs w:val="36"/>
          <w:rtl/>
        </w:rPr>
        <w:t xml:space="preserve"> وذراري أهل القبلة  </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بأحاديث وردت في السنة</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ومن أشهر تلك ا</w:t>
      </w:r>
      <w:r w:rsidRPr="00A40140">
        <w:rPr>
          <w:rFonts w:ascii="Traditional Arabic" w:hAnsi="Traditional Arabic" w:cs="Traditional Arabic" w:hint="cs"/>
          <w:sz w:val="36"/>
          <w:szCs w:val="36"/>
          <w:rtl/>
        </w:rPr>
        <w:t>لأحاديث</w:t>
      </w:r>
      <w:r w:rsidRPr="00A40140">
        <w:rPr>
          <w:rFonts w:ascii="Traditional Arabic" w:hAnsi="Traditional Arabic" w:cs="Traditional Arabic"/>
          <w:sz w:val="36"/>
          <w:szCs w:val="36"/>
          <w:rtl/>
        </w:rPr>
        <w:t xml:space="preserve"> قوله عليه الصلاة </w:t>
      </w:r>
      <w:r w:rsidRPr="00A40140">
        <w:rPr>
          <w:rFonts w:ascii="Traditional Arabic" w:hAnsi="Traditional Arabic" w:cs="Traditional Arabic"/>
          <w:sz w:val="36"/>
          <w:szCs w:val="36"/>
          <w:rtl/>
        </w:rPr>
        <w:lastRenderedPageBreak/>
        <w:t>والسلا</w:t>
      </w:r>
      <w:r w:rsidRPr="00A40140">
        <w:rPr>
          <w:rFonts w:ascii="Traditional Arabic" w:hAnsi="Traditional Arabic" w:cs="Traditional Arabic" w:hint="cs"/>
          <w:sz w:val="36"/>
          <w:szCs w:val="36"/>
          <w:rtl/>
        </w:rPr>
        <w:t>م</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w:t>
      </w:r>
      <w:r w:rsidRPr="00A40140">
        <w:rPr>
          <w:rFonts w:ascii="Traditional Arabic" w:hAnsi="Traditional Arabic" w:cs="Traditional Arabic"/>
          <w:b/>
          <w:bCs/>
          <w:sz w:val="36"/>
          <w:szCs w:val="36"/>
          <w:rtl/>
        </w:rPr>
        <w:t>ه</w:t>
      </w:r>
      <w:r w:rsidRPr="00A40140">
        <w:rPr>
          <w:rFonts w:ascii="Traditional Arabic" w:hAnsi="Traditional Arabic" w:cs="Traditional Arabic" w:hint="cs"/>
          <w:b/>
          <w:bCs/>
          <w:sz w:val="36"/>
          <w:szCs w:val="36"/>
          <w:rtl/>
        </w:rPr>
        <w:t>م</w:t>
      </w:r>
      <w:r w:rsidR="002578B4" w:rsidRPr="00A40140">
        <w:rPr>
          <w:rFonts w:ascii="Traditional Arabic" w:hAnsi="Traditional Arabic" w:cs="Traditional Arabic"/>
          <w:b/>
          <w:bCs/>
          <w:sz w:val="36"/>
          <w:szCs w:val="36"/>
          <w:rtl/>
        </w:rPr>
        <w:t xml:space="preserve"> منهم</w:t>
      </w:r>
      <w:r w:rsidR="002578B4" w:rsidRPr="00A40140">
        <w:rPr>
          <w:rFonts w:ascii="Traditional Arabic" w:hAnsi="Traditional Arabic" w:cs="Traditional Arabic"/>
          <w:sz w:val="36"/>
          <w:szCs w:val="36"/>
          <w:rtl/>
        </w:rPr>
        <w:t>"</w:t>
      </w:r>
      <w:r w:rsidR="005D7882" w:rsidRPr="00A40140">
        <w:rPr>
          <w:rFonts w:ascii="Traditional Arabic" w:hAnsi="Traditional Arabic" w:cs="Traditional Arabic"/>
          <w:b/>
          <w:bCs/>
          <w:sz w:val="36"/>
          <w:szCs w:val="36"/>
          <w:vertAlign w:val="superscript"/>
          <w:rtl/>
        </w:rPr>
        <w:t>(</w:t>
      </w:r>
      <w:r w:rsidR="005D7882">
        <w:rPr>
          <w:rStyle w:val="a4"/>
          <w:rFonts w:ascii="Traditional Arabic" w:hAnsi="Traditional Arabic"/>
          <w:b/>
          <w:bCs/>
          <w:sz w:val="36"/>
          <w:szCs w:val="36"/>
          <w:rtl/>
        </w:rPr>
        <w:footnoteReference w:id="79"/>
      </w:r>
      <w:r w:rsidR="005D7882" w:rsidRPr="00A40140">
        <w:rPr>
          <w:rFonts w:ascii="Traditional Arabic" w:hAnsi="Traditional Arabic" w:cs="Traditional Arabic"/>
          <w:b/>
          <w:bCs/>
          <w:sz w:val="36"/>
          <w:szCs w:val="36"/>
          <w:vertAlign w:val="superscript"/>
          <w:rtl/>
        </w:rPr>
        <w:t>)</w:t>
      </w:r>
      <w:r w:rsidR="002578B4"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والحدي</w:t>
      </w:r>
      <w:r w:rsidR="00CB7530" w:rsidRPr="00A40140">
        <w:rPr>
          <w:rFonts w:ascii="Traditional Arabic" w:hAnsi="Traditional Arabic" w:cs="Traditional Arabic"/>
          <w:sz w:val="36"/>
          <w:szCs w:val="36"/>
          <w:rtl/>
        </w:rPr>
        <w:t>ث خاص بالمشركين</w:t>
      </w:r>
      <w:r w:rsidR="00D30C6A" w:rsidRPr="00A40140">
        <w:rPr>
          <w:rFonts w:ascii="Traditional Arabic" w:hAnsi="Traditional Arabic" w:cs="Traditional Arabic" w:hint="cs"/>
          <w:sz w:val="36"/>
          <w:szCs w:val="36"/>
          <w:rtl/>
        </w:rPr>
        <w:t xml:space="preserve"> ،</w:t>
      </w:r>
      <w:r w:rsidR="00CB7530" w:rsidRPr="00A40140">
        <w:rPr>
          <w:rFonts w:ascii="Traditional Arabic" w:hAnsi="Traditional Arabic" w:cs="Traditional Arabic"/>
          <w:sz w:val="36"/>
          <w:szCs w:val="36"/>
          <w:rtl/>
        </w:rPr>
        <w:t xml:space="preserve"> لأن السائل قال</w:t>
      </w:r>
      <w:r w:rsidR="00D30C6A" w:rsidRPr="00A40140">
        <w:rPr>
          <w:rFonts w:ascii="Traditional Arabic" w:hAnsi="Traditional Arabic" w:cs="Traditional Arabic" w:hint="cs"/>
          <w:sz w:val="36"/>
          <w:szCs w:val="36"/>
          <w:rtl/>
        </w:rPr>
        <w:t xml:space="preserve"> </w:t>
      </w:r>
      <w:r w:rsidR="00CB7530" w:rsidRPr="00A40140">
        <w:rPr>
          <w:rFonts w:ascii="Traditional Arabic" w:hAnsi="Traditional Arabic" w:cs="Traditional Arabic"/>
          <w:sz w:val="36"/>
          <w:szCs w:val="36"/>
          <w:rtl/>
        </w:rPr>
        <w:t>:</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إنا </w:t>
      </w:r>
      <w:r w:rsidRPr="00A40140">
        <w:rPr>
          <w:rFonts w:ascii="Traditional Arabic" w:hAnsi="Traditional Arabic" w:cs="Traditional Arabic" w:hint="cs"/>
          <w:sz w:val="36"/>
          <w:szCs w:val="36"/>
          <w:rtl/>
        </w:rPr>
        <w:t>نبيت</w:t>
      </w:r>
      <w:r w:rsidRPr="00A40140">
        <w:rPr>
          <w:rFonts w:ascii="Traditional Arabic" w:hAnsi="Traditional Arabic" w:cs="Traditional Arabic"/>
          <w:sz w:val="36"/>
          <w:szCs w:val="36"/>
          <w:rtl/>
        </w:rPr>
        <w:t xml:space="preserve"> </w:t>
      </w:r>
      <w:r w:rsidRPr="00A40140">
        <w:rPr>
          <w:rFonts w:ascii="Traditional Arabic" w:hAnsi="Traditional Arabic" w:cs="Traditional Arabic" w:hint="cs"/>
          <w:sz w:val="36"/>
          <w:szCs w:val="36"/>
          <w:rtl/>
        </w:rPr>
        <w:t>للمشركين</w:t>
      </w:r>
      <w:r w:rsidRPr="00A40140">
        <w:rPr>
          <w:rFonts w:ascii="Traditional Arabic" w:hAnsi="Traditional Arabic" w:cs="Traditional Arabic"/>
          <w:sz w:val="36"/>
          <w:szCs w:val="36"/>
          <w:rtl/>
        </w:rPr>
        <w:t xml:space="preserve"> </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فن</w:t>
      </w:r>
      <w:r w:rsidRPr="00A40140">
        <w:rPr>
          <w:rFonts w:ascii="Traditional Arabic" w:hAnsi="Traditional Arabic" w:cs="Traditional Arabic" w:hint="cs"/>
          <w:sz w:val="36"/>
          <w:szCs w:val="36"/>
          <w:rtl/>
        </w:rPr>
        <w:t>صيب</w:t>
      </w:r>
      <w:r w:rsidRPr="00A40140">
        <w:rPr>
          <w:rFonts w:ascii="Traditional Arabic" w:hAnsi="Traditional Arabic" w:cs="Traditional Arabic"/>
          <w:sz w:val="36"/>
          <w:szCs w:val="36"/>
          <w:rtl/>
        </w:rPr>
        <w:t xml:space="preserve"> من نسائهم وذراريهم "</w:t>
      </w:r>
      <w:r w:rsidR="00D30C6A" w:rsidRPr="00A40140">
        <w:rPr>
          <w:rFonts w:ascii="Traditional Arabic" w:hAnsi="Traditional Arabic" w:cs="Traditional Arabic" w:hint="cs"/>
          <w:sz w:val="36"/>
          <w:szCs w:val="36"/>
          <w:rtl/>
        </w:rPr>
        <w:t xml:space="preserve"> .</w:t>
      </w:r>
    </w:p>
    <w:p w:rsidR="00957D68" w:rsidRPr="00D30C6A" w:rsidRDefault="00C0661C" w:rsidP="005D7882">
      <w:pPr>
        <w:pStyle w:val="af0"/>
        <w:widowControl w:val="0"/>
        <w:spacing w:after="0" w:line="240" w:lineRule="auto"/>
        <w:ind w:left="1080" w:firstLine="0"/>
        <w:jc w:val="both"/>
        <w:rPr>
          <w:rFonts w:ascii="Traditional Arabic" w:hAnsi="Traditional Arabic" w:cs="Traditional Arabic"/>
          <w:sz w:val="36"/>
          <w:szCs w:val="36"/>
          <w:rtl/>
        </w:rPr>
      </w:pPr>
      <w:r w:rsidRPr="00D30C6A">
        <w:rPr>
          <w:rFonts w:ascii="Traditional Arabic" w:hAnsi="Traditional Arabic" w:cs="Traditional Arabic"/>
          <w:sz w:val="36"/>
          <w:szCs w:val="36"/>
          <w:rtl/>
        </w:rPr>
        <w:t>فقال عليه الصلاة والس</w:t>
      </w:r>
      <w:r w:rsidR="00CB7530" w:rsidRPr="00D30C6A">
        <w:rPr>
          <w:rFonts w:ascii="Traditional Arabic" w:hAnsi="Traditional Arabic" w:cs="Traditional Arabic"/>
          <w:sz w:val="36"/>
          <w:szCs w:val="36"/>
          <w:rtl/>
        </w:rPr>
        <w:t>لام</w:t>
      </w:r>
      <w:r w:rsidR="00D30C6A">
        <w:rPr>
          <w:rFonts w:ascii="Traditional Arabic" w:hAnsi="Traditional Arabic" w:cs="Traditional Arabic" w:hint="cs"/>
          <w:sz w:val="36"/>
          <w:szCs w:val="36"/>
          <w:rtl/>
        </w:rPr>
        <w:t xml:space="preserve"> </w:t>
      </w:r>
      <w:r w:rsidR="00CB7530" w:rsidRPr="00D30C6A">
        <w:rPr>
          <w:rFonts w:ascii="Traditional Arabic" w:hAnsi="Traditional Arabic" w:cs="Traditional Arabic"/>
          <w:sz w:val="36"/>
          <w:szCs w:val="36"/>
          <w:rtl/>
        </w:rPr>
        <w:t>:</w:t>
      </w:r>
      <w:r w:rsidR="00D30C6A">
        <w:rPr>
          <w:rFonts w:ascii="Traditional Arabic" w:hAnsi="Traditional Arabic" w:cs="Traditional Arabic" w:hint="cs"/>
          <w:sz w:val="36"/>
          <w:szCs w:val="36"/>
          <w:rtl/>
        </w:rPr>
        <w:t xml:space="preserve"> "</w:t>
      </w:r>
      <w:r w:rsidRPr="00D30C6A">
        <w:rPr>
          <w:rFonts w:ascii="Traditional Arabic" w:hAnsi="Traditional Arabic" w:cs="Traditional Arabic"/>
          <w:sz w:val="36"/>
          <w:szCs w:val="36"/>
          <w:rtl/>
        </w:rPr>
        <w:t>هم منهم</w:t>
      </w:r>
      <w:r w:rsidR="00D30C6A">
        <w:rPr>
          <w:rFonts w:ascii="Traditional Arabic" w:hAnsi="Traditional Arabic" w:cs="Traditional Arabic" w:hint="cs"/>
          <w:sz w:val="36"/>
          <w:szCs w:val="36"/>
          <w:rtl/>
        </w:rPr>
        <w:t>"</w:t>
      </w:r>
      <w:r w:rsidRPr="00D30C6A">
        <w:rPr>
          <w:rFonts w:ascii="Traditional Arabic" w:hAnsi="Traditional Arabic" w:cs="Traditional Arabic"/>
          <w:sz w:val="36"/>
          <w:szCs w:val="36"/>
          <w:rtl/>
        </w:rPr>
        <w:t>.</w:t>
      </w:r>
    </w:p>
    <w:p w:rsidR="00351063" w:rsidRDefault="00C0661C" w:rsidP="002F47FE">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والاستدلال</w:t>
      </w:r>
      <w:r w:rsidRPr="004B0C1F">
        <w:rPr>
          <w:rFonts w:ascii="Traditional Arabic" w:hAnsi="Traditional Arabic" w:cs="Traditional Arabic"/>
          <w:sz w:val="36"/>
          <w:szCs w:val="36"/>
          <w:rtl/>
        </w:rPr>
        <w:t xml:space="preserve"> بالسنة لم يكن معروفاً عند </w:t>
      </w:r>
      <w:r w:rsidRPr="004B0C1F">
        <w:rPr>
          <w:rFonts w:ascii="Traditional Arabic" w:hAnsi="Traditional Arabic" w:cs="Traditional Arabic" w:hint="cs"/>
          <w:sz w:val="36"/>
          <w:szCs w:val="36"/>
          <w:rtl/>
        </w:rPr>
        <w:t>الأوائل</w:t>
      </w:r>
      <w:r w:rsidRPr="004B0C1F">
        <w:rPr>
          <w:rFonts w:ascii="Traditional Arabic" w:hAnsi="Traditional Arabic" w:cs="Traditional Arabic"/>
          <w:sz w:val="36"/>
          <w:szCs w:val="36"/>
          <w:rtl/>
        </w:rPr>
        <w:t xml:space="preserve"> </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وليس هناك سر</w:t>
      </w:r>
      <w:r w:rsidR="00E610AE">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في انفراد خوار</w:t>
      </w:r>
      <w:r w:rsidRPr="004B0C1F">
        <w:rPr>
          <w:rFonts w:ascii="Traditional Arabic" w:hAnsi="Traditional Arabic" w:cs="Traditional Arabic" w:hint="cs"/>
          <w:sz w:val="36"/>
          <w:szCs w:val="36"/>
          <w:rtl/>
        </w:rPr>
        <w:t>ج</w:t>
      </w:r>
      <w:r w:rsidRPr="004B0C1F">
        <w:rPr>
          <w:rFonts w:ascii="Traditional Arabic" w:hAnsi="Traditional Arabic" w:cs="Traditional Arabic"/>
          <w:sz w:val="36"/>
          <w:szCs w:val="36"/>
          <w:rtl/>
        </w:rPr>
        <w:t xml:space="preserve"> ع</w:t>
      </w:r>
      <w:r w:rsidRPr="004B0C1F">
        <w:rPr>
          <w:rFonts w:ascii="Traditional Arabic" w:hAnsi="Traditional Arabic" w:cs="Traditional Arabic" w:hint="cs"/>
          <w:sz w:val="36"/>
          <w:szCs w:val="36"/>
          <w:rtl/>
        </w:rPr>
        <w:t>صرنا</w:t>
      </w:r>
      <w:r w:rsidRPr="004B0C1F">
        <w:rPr>
          <w:rFonts w:ascii="Traditional Arabic" w:hAnsi="Traditional Arabic" w:cs="Traditional Arabic"/>
          <w:sz w:val="36"/>
          <w:szCs w:val="36"/>
          <w:rtl/>
        </w:rPr>
        <w:t xml:space="preserve"> في هذه الجزئية</w:t>
      </w:r>
      <w:r w:rsidR="00D30C6A">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لأن أس</w:t>
      </w:r>
      <w:r w:rsidRPr="004B0C1F">
        <w:rPr>
          <w:rFonts w:ascii="Traditional Arabic" w:hAnsi="Traditional Arabic" w:cs="Traditional Arabic" w:hint="cs"/>
          <w:sz w:val="36"/>
          <w:szCs w:val="36"/>
          <w:rtl/>
        </w:rPr>
        <w:t>لافهم</w:t>
      </w:r>
      <w:r w:rsidRPr="004B0C1F">
        <w:rPr>
          <w:rFonts w:ascii="Traditional Arabic" w:hAnsi="Traditional Arabic" w:cs="Traditional Arabic"/>
          <w:sz w:val="36"/>
          <w:szCs w:val="36"/>
          <w:rtl/>
        </w:rPr>
        <w:t xml:space="preserve"> الغالب عليهم لا يع</w:t>
      </w:r>
      <w:r w:rsidRPr="004B0C1F">
        <w:rPr>
          <w:rFonts w:ascii="Traditional Arabic" w:hAnsi="Traditional Arabic" w:cs="Traditional Arabic" w:hint="cs"/>
          <w:sz w:val="36"/>
          <w:szCs w:val="36"/>
          <w:rtl/>
        </w:rPr>
        <w:t>ملون</w:t>
      </w:r>
      <w:r w:rsidRPr="004B0C1F">
        <w:rPr>
          <w:rFonts w:ascii="Traditional Arabic" w:hAnsi="Traditional Arabic" w:cs="Traditional Arabic"/>
          <w:sz w:val="36"/>
          <w:szCs w:val="36"/>
          <w:rtl/>
        </w:rPr>
        <w:t xml:space="preserve"> بالسنة</w:t>
      </w:r>
      <w:r w:rsidR="00D30C6A">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w:t>
      </w:r>
      <w:r w:rsidRPr="004B0C1F">
        <w:rPr>
          <w:rFonts w:ascii="Traditional Arabic" w:hAnsi="Traditional Arabic" w:cs="Traditional Arabic" w:hint="cs"/>
          <w:sz w:val="36"/>
          <w:szCs w:val="36"/>
          <w:rtl/>
        </w:rPr>
        <w:t>لا</w:t>
      </w:r>
      <w:r w:rsidRPr="004B0C1F">
        <w:rPr>
          <w:rFonts w:ascii="Traditional Arabic" w:hAnsi="Traditional Arabic" w:cs="Traditional Arabic"/>
          <w:sz w:val="36"/>
          <w:szCs w:val="36"/>
          <w:rtl/>
        </w:rPr>
        <w:t xml:space="preserve"> يؤمنون بها </w:t>
      </w:r>
      <w:r w:rsidR="00D30C6A">
        <w:rPr>
          <w:rFonts w:ascii="Traditional Arabic" w:hAnsi="Traditional Arabic" w:cs="Traditional Arabic" w:hint="cs"/>
          <w:sz w:val="36"/>
          <w:szCs w:val="36"/>
          <w:rtl/>
        </w:rPr>
        <w:t>-</w:t>
      </w:r>
      <w:r w:rsidRPr="004B0C1F">
        <w:rPr>
          <w:rFonts w:ascii="Traditional Arabic" w:hAnsi="Traditional Arabic" w:cs="Traditional Arabic"/>
          <w:sz w:val="36"/>
          <w:szCs w:val="36"/>
          <w:rtl/>
        </w:rPr>
        <w:t>كما أسلفنا</w:t>
      </w:r>
      <w:r w:rsidR="00D30C6A">
        <w:rPr>
          <w:rFonts w:ascii="Traditional Arabic" w:hAnsi="Traditional Arabic" w:cs="Traditional Arabic" w:hint="cs"/>
          <w:sz w:val="36"/>
          <w:szCs w:val="36"/>
          <w:rtl/>
        </w:rPr>
        <w:t>-</w:t>
      </w:r>
      <w:r w:rsidR="002F47FE">
        <w:rPr>
          <w:rFonts w:ascii="Traditional Arabic" w:hAnsi="Traditional Arabic" w:cs="Traditional Arabic" w:hint="cs"/>
          <w:sz w:val="36"/>
          <w:szCs w:val="36"/>
          <w:rtl/>
        </w:rPr>
        <w:t>.</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أما خوارج عصرنا فلم أجد</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حس</w:t>
      </w:r>
      <w:r w:rsidR="00D30C6A">
        <w:rPr>
          <w:rFonts w:ascii="Traditional Arabic" w:hAnsi="Traditional Arabic" w:cs="Traditional Arabic" w:hint="cs"/>
          <w:sz w:val="36"/>
          <w:szCs w:val="36"/>
          <w:rtl/>
        </w:rPr>
        <w:t>ْ</w:t>
      </w:r>
      <w:r w:rsidRPr="004B0C1F">
        <w:rPr>
          <w:rFonts w:ascii="Traditional Arabic" w:hAnsi="Traditional Arabic" w:cs="Traditional Arabic"/>
          <w:sz w:val="36"/>
          <w:szCs w:val="36"/>
          <w:rtl/>
        </w:rPr>
        <w:t>ب ا</w:t>
      </w:r>
      <w:r w:rsidRPr="004B0C1F">
        <w:rPr>
          <w:rFonts w:ascii="Traditional Arabic" w:hAnsi="Traditional Arabic" w:cs="Traditional Arabic" w:hint="cs"/>
          <w:sz w:val="36"/>
          <w:szCs w:val="36"/>
          <w:rtl/>
        </w:rPr>
        <w:t>طلاعي</w:t>
      </w:r>
      <w:r w:rsidRPr="004B0C1F">
        <w:rPr>
          <w:rFonts w:ascii="Traditional Arabic" w:hAnsi="Traditional Arabic" w:cs="Traditional Arabic"/>
          <w:sz w:val="36"/>
          <w:szCs w:val="36"/>
          <w:rtl/>
        </w:rPr>
        <w:t xml:space="preserve"> على كتبهم ورسائلهم ومقالاتهم </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هذه الخصلة أبداً</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وهي إنكار</w:t>
      </w:r>
      <w:r w:rsidRPr="004B0C1F">
        <w:rPr>
          <w:rFonts w:ascii="Traditional Arabic" w:hAnsi="Traditional Arabic" w:cs="Traditional Arabic" w:hint="cs"/>
          <w:sz w:val="36"/>
          <w:szCs w:val="36"/>
          <w:rtl/>
        </w:rPr>
        <w:t>هم</w:t>
      </w:r>
      <w:r w:rsidRPr="004B0C1F">
        <w:rPr>
          <w:rFonts w:ascii="Traditional Arabic" w:hAnsi="Traditional Arabic" w:cs="Traditional Arabic"/>
          <w:sz w:val="36"/>
          <w:szCs w:val="36"/>
          <w:rtl/>
        </w:rPr>
        <w:t xml:space="preserve"> للسنة</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فوائد</w:t>
      </w:r>
      <w:r w:rsidRPr="004B0C1F">
        <w:rPr>
          <w:rFonts w:ascii="Traditional Arabic" w:hAnsi="Traditional Arabic" w:cs="Traditional Arabic"/>
          <w:b/>
          <w:bCs/>
          <w:sz w:val="36"/>
          <w:szCs w:val="36"/>
          <w:rtl/>
        </w:rPr>
        <w:t xml:space="preserve"> هذا الأثر</w:t>
      </w:r>
      <w:r w:rsidRPr="004B0C1F">
        <w:rPr>
          <w:rFonts w:ascii="Traditional Arabic" w:hAnsi="Traditional Arabic" w:cs="Traditional Arabic"/>
          <w:sz w:val="36"/>
          <w:szCs w:val="36"/>
          <w:rtl/>
        </w:rPr>
        <w:t xml:space="preserve">: </w:t>
      </w:r>
    </w:p>
    <w:p w:rsidR="00C0661C" w:rsidRPr="00A40140" w:rsidRDefault="00C0661C" w:rsidP="00095486">
      <w:pPr>
        <w:pStyle w:val="af0"/>
        <w:widowControl w:val="0"/>
        <w:numPr>
          <w:ilvl w:val="0"/>
          <w:numId w:val="60"/>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أن</w:t>
      </w:r>
      <w:r w:rsidRPr="00A40140">
        <w:rPr>
          <w:rFonts w:ascii="Traditional Arabic" w:hAnsi="Traditional Arabic" w:cs="Traditional Arabic"/>
          <w:sz w:val="36"/>
          <w:szCs w:val="36"/>
          <w:rtl/>
        </w:rPr>
        <w:t xml:space="preserve"> الاستدل</w:t>
      </w:r>
      <w:r w:rsidRPr="00A40140">
        <w:rPr>
          <w:rFonts w:ascii="Traditional Arabic" w:hAnsi="Traditional Arabic" w:cs="Traditional Arabic" w:hint="cs"/>
          <w:sz w:val="36"/>
          <w:szCs w:val="36"/>
          <w:rtl/>
        </w:rPr>
        <w:t>ال</w:t>
      </w:r>
      <w:r w:rsidRPr="00A40140">
        <w:rPr>
          <w:rFonts w:ascii="Traditional Arabic" w:hAnsi="Traditional Arabic" w:cs="Traditional Arabic"/>
          <w:sz w:val="36"/>
          <w:szCs w:val="36"/>
          <w:rtl/>
        </w:rPr>
        <w:t xml:space="preserve"> بأدلة الوحيين الواردة ف</w:t>
      </w:r>
      <w:r w:rsidRPr="00A40140">
        <w:rPr>
          <w:rFonts w:ascii="Traditional Arabic" w:hAnsi="Traditional Arabic" w:cs="Traditional Arabic" w:hint="cs"/>
          <w:sz w:val="36"/>
          <w:szCs w:val="36"/>
          <w:rtl/>
        </w:rPr>
        <w:t>ي</w:t>
      </w:r>
      <w:r w:rsidRPr="00A40140">
        <w:rPr>
          <w:rFonts w:ascii="Traditional Arabic" w:hAnsi="Traditional Arabic" w:cs="Traditional Arabic"/>
          <w:sz w:val="36"/>
          <w:szCs w:val="36"/>
          <w:rtl/>
        </w:rPr>
        <w:t xml:space="preserve"> حق الكفار</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و</w:t>
      </w:r>
      <w:r w:rsidRPr="00A40140">
        <w:rPr>
          <w:rFonts w:ascii="Traditional Arabic" w:hAnsi="Traditional Arabic" w:cs="Traditional Arabic" w:hint="cs"/>
          <w:sz w:val="36"/>
          <w:szCs w:val="36"/>
          <w:rtl/>
        </w:rPr>
        <w:t>إنزالها</w:t>
      </w:r>
      <w:r w:rsidRPr="00A40140">
        <w:rPr>
          <w:rFonts w:ascii="Traditional Arabic" w:hAnsi="Traditional Arabic" w:cs="Traditional Arabic"/>
          <w:sz w:val="36"/>
          <w:szCs w:val="36"/>
          <w:rtl/>
        </w:rPr>
        <w:t xml:space="preserve"> ف</w:t>
      </w:r>
      <w:r w:rsidRPr="00A40140">
        <w:rPr>
          <w:rFonts w:ascii="Traditional Arabic" w:hAnsi="Traditional Arabic" w:cs="Traditional Arabic" w:hint="cs"/>
          <w:sz w:val="36"/>
          <w:szCs w:val="36"/>
          <w:rtl/>
        </w:rPr>
        <w:t>ي</w:t>
      </w:r>
      <w:r w:rsidRPr="00A40140">
        <w:rPr>
          <w:rFonts w:ascii="Traditional Arabic" w:hAnsi="Traditional Arabic" w:cs="Traditional Arabic"/>
          <w:sz w:val="36"/>
          <w:szCs w:val="36"/>
          <w:rtl/>
        </w:rPr>
        <w:t xml:space="preserve"> حق أهل القبلة هي السم</w:t>
      </w:r>
      <w:r w:rsidRPr="00A40140">
        <w:rPr>
          <w:rFonts w:ascii="Traditional Arabic" w:hAnsi="Traditional Arabic" w:cs="Traditional Arabic" w:hint="cs"/>
          <w:sz w:val="36"/>
          <w:szCs w:val="36"/>
          <w:rtl/>
        </w:rPr>
        <w:t>ة</w:t>
      </w:r>
      <w:r w:rsidRPr="00A40140">
        <w:rPr>
          <w:rFonts w:ascii="Traditional Arabic" w:hAnsi="Traditional Arabic" w:cs="Traditional Arabic"/>
          <w:sz w:val="36"/>
          <w:szCs w:val="36"/>
          <w:rtl/>
        </w:rPr>
        <w:t xml:space="preserve"> البار</w:t>
      </w:r>
      <w:r w:rsidRPr="00A40140">
        <w:rPr>
          <w:rFonts w:ascii="Traditional Arabic" w:hAnsi="Traditional Arabic" w:cs="Traditional Arabic" w:hint="cs"/>
          <w:sz w:val="36"/>
          <w:szCs w:val="36"/>
          <w:rtl/>
        </w:rPr>
        <w:t>زة</w:t>
      </w:r>
      <w:r w:rsidRPr="00A40140">
        <w:rPr>
          <w:rFonts w:ascii="Traditional Arabic" w:hAnsi="Traditional Arabic" w:cs="Traditional Arabic"/>
          <w:sz w:val="36"/>
          <w:szCs w:val="36"/>
          <w:rtl/>
        </w:rPr>
        <w:t xml:space="preserve"> التي انفرد بها الخوار</w:t>
      </w:r>
      <w:r w:rsidRPr="00A40140">
        <w:rPr>
          <w:rFonts w:ascii="Traditional Arabic" w:hAnsi="Traditional Arabic" w:cs="Traditional Arabic" w:hint="cs"/>
          <w:sz w:val="36"/>
          <w:szCs w:val="36"/>
          <w:rtl/>
        </w:rPr>
        <w:t>ج</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w:t>
      </w:r>
      <w:r w:rsidRPr="00A40140">
        <w:rPr>
          <w:rFonts w:ascii="Traditional Arabic" w:hAnsi="Traditional Arabic" w:cs="Traditional Arabic" w:hint="cs"/>
          <w:sz w:val="36"/>
          <w:szCs w:val="36"/>
          <w:rtl/>
        </w:rPr>
        <w:t>قديماً</w:t>
      </w:r>
      <w:r w:rsidRPr="00A40140">
        <w:rPr>
          <w:rFonts w:ascii="Traditional Arabic" w:hAnsi="Traditional Arabic" w:cs="Traditional Arabic"/>
          <w:sz w:val="36"/>
          <w:szCs w:val="36"/>
          <w:rtl/>
        </w:rPr>
        <w:t xml:space="preserve"> وحديثاً</w:t>
      </w:r>
      <w:r w:rsidR="00D30C6A" w:rsidRPr="00A40140">
        <w:rPr>
          <w:rFonts w:ascii="Traditional Arabic" w:hAnsi="Traditional Arabic" w:cs="Traditional Arabic" w:hint="cs"/>
          <w:sz w:val="36"/>
          <w:szCs w:val="36"/>
          <w:rtl/>
        </w:rPr>
        <w:t xml:space="preserve"> - </w:t>
      </w:r>
      <w:r w:rsidRPr="00A40140">
        <w:rPr>
          <w:rFonts w:ascii="Traditional Arabic" w:hAnsi="Traditional Arabic" w:cs="Traditional Arabic"/>
          <w:sz w:val="36"/>
          <w:szCs w:val="36"/>
          <w:rtl/>
        </w:rPr>
        <w:t xml:space="preserve">. </w:t>
      </w:r>
    </w:p>
    <w:p w:rsidR="00C0661C" w:rsidRPr="00A40140" w:rsidRDefault="00C0661C" w:rsidP="00095486">
      <w:pPr>
        <w:pStyle w:val="af0"/>
        <w:widowControl w:val="0"/>
        <w:numPr>
          <w:ilvl w:val="0"/>
          <w:numId w:val="60"/>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فيه</w:t>
      </w:r>
      <w:r w:rsidRPr="00A40140">
        <w:rPr>
          <w:rFonts w:ascii="Traditional Arabic" w:hAnsi="Traditional Arabic" w:cs="Traditional Arabic"/>
          <w:sz w:val="36"/>
          <w:szCs w:val="36"/>
          <w:rtl/>
        </w:rPr>
        <w:t xml:space="preserve"> فقه ابن عمر</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رضي الله عنه</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 xml:space="preserve"> فإنه أكد هذه الخصلة في الخوارج لسببين</w:t>
      </w:r>
      <w:r w:rsidR="00D30C6A" w:rsidRPr="00A40140">
        <w:rPr>
          <w:rFonts w:ascii="Traditional Arabic" w:hAnsi="Traditional Arabic" w:cs="Traditional Arabic" w:hint="cs"/>
          <w:sz w:val="36"/>
          <w:szCs w:val="36"/>
          <w:rtl/>
        </w:rPr>
        <w:t xml:space="preserve"> </w:t>
      </w:r>
      <w:r w:rsidRPr="00A40140">
        <w:rPr>
          <w:rFonts w:ascii="Traditional Arabic" w:hAnsi="Traditional Arabic" w:cs="Traditional Arabic"/>
          <w:sz w:val="36"/>
          <w:szCs w:val="36"/>
          <w:rtl/>
        </w:rPr>
        <w:t>:</w:t>
      </w:r>
    </w:p>
    <w:p w:rsidR="00C0661C" w:rsidRPr="004B0C1F" w:rsidRDefault="00C0661C" w:rsidP="002F47FE">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السبب</w:t>
      </w:r>
      <w:r w:rsidRPr="004B0C1F">
        <w:rPr>
          <w:rFonts w:ascii="Traditional Arabic" w:hAnsi="Traditional Arabic" w:cs="Traditional Arabic"/>
          <w:b/>
          <w:bCs/>
          <w:sz w:val="36"/>
          <w:szCs w:val="36"/>
          <w:rtl/>
        </w:rPr>
        <w:t xml:space="preserve"> الأول</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استدلاله بق</w:t>
      </w:r>
      <w:r w:rsidRPr="004B0C1F">
        <w:rPr>
          <w:rFonts w:ascii="Traditional Arabic" w:hAnsi="Traditional Arabic" w:cs="Traditional Arabic" w:hint="cs"/>
          <w:sz w:val="36"/>
          <w:szCs w:val="36"/>
          <w:rtl/>
        </w:rPr>
        <w:t>وله</w:t>
      </w:r>
      <w:r w:rsidRPr="004B0C1F">
        <w:rPr>
          <w:rFonts w:ascii="Traditional Arabic" w:hAnsi="Traditional Arabic" w:cs="Traditional Arabic"/>
          <w:sz w:val="36"/>
          <w:szCs w:val="36"/>
          <w:rtl/>
        </w:rPr>
        <w:t xml:space="preserve"> عليه الصلاة والسلام</w:t>
      </w:r>
      <w:r w:rsidR="002F47FE">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002F47FE">
        <w:rPr>
          <w:rFonts w:ascii="Traditional Arabic" w:hAnsi="Traditional Arabic" w:cs="Traditional Arabic" w:hint="cs"/>
          <w:sz w:val="36"/>
          <w:szCs w:val="36"/>
          <w:rtl/>
        </w:rPr>
        <w:t>"</w:t>
      </w:r>
      <w:r w:rsidRPr="004B0C1F">
        <w:rPr>
          <w:rFonts w:ascii="Traditional Arabic" w:hAnsi="Traditional Arabic" w:cs="Traditional Arabic"/>
          <w:sz w:val="36"/>
          <w:szCs w:val="36"/>
          <w:rtl/>
        </w:rPr>
        <w:t>يقر</w:t>
      </w:r>
      <w:r w:rsidR="00D30C6A">
        <w:rPr>
          <w:rFonts w:ascii="Traditional Arabic" w:hAnsi="Traditional Arabic" w:cs="Traditional Arabic" w:hint="cs"/>
          <w:sz w:val="36"/>
          <w:szCs w:val="36"/>
          <w:rtl/>
        </w:rPr>
        <w:t>ؤ</w:t>
      </w:r>
      <w:r w:rsidRPr="004B0C1F">
        <w:rPr>
          <w:rFonts w:ascii="Traditional Arabic" w:hAnsi="Traditional Arabic" w:cs="Traditional Arabic"/>
          <w:sz w:val="36"/>
          <w:szCs w:val="36"/>
          <w:rtl/>
        </w:rPr>
        <w:t>ون القرآن لا يجاوز تراقيهم</w:t>
      </w:r>
      <w:r w:rsidR="002F47FE">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sz w:val="36"/>
          <w:szCs w:val="36"/>
          <w:rtl/>
        </w:rPr>
        <w:lastRenderedPageBreak/>
        <w:t>فإنهم يأ</w:t>
      </w:r>
      <w:r w:rsidRPr="004B0C1F">
        <w:rPr>
          <w:rFonts w:ascii="Traditional Arabic" w:hAnsi="Traditional Arabic" w:cs="Traditional Arabic" w:hint="cs"/>
          <w:sz w:val="36"/>
          <w:szCs w:val="36"/>
          <w:rtl/>
        </w:rPr>
        <w:t>خذون</w:t>
      </w:r>
      <w:r w:rsidRPr="004B0C1F">
        <w:rPr>
          <w:rFonts w:ascii="Traditional Arabic" w:hAnsi="Traditional Arabic" w:cs="Traditional Arabic"/>
          <w:sz w:val="36"/>
          <w:szCs w:val="36"/>
          <w:rtl/>
        </w:rPr>
        <w:t xml:space="preserve"> ظواهر القرآن دون فهم </w:t>
      </w:r>
      <w:r w:rsidRPr="004B0C1F">
        <w:rPr>
          <w:rFonts w:ascii="Traditional Arabic" w:hAnsi="Traditional Arabic" w:cs="Traditional Arabic" w:hint="cs"/>
          <w:sz w:val="36"/>
          <w:szCs w:val="36"/>
          <w:rtl/>
        </w:rPr>
        <w:t>معانيه</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وهذا يستلزم إنزال هذه الآيات بحق أهل القبلة</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rtl/>
        </w:rPr>
        <w:t>السبب</w:t>
      </w:r>
      <w:r w:rsidRPr="004B0C1F">
        <w:rPr>
          <w:rFonts w:ascii="Traditional Arabic" w:hAnsi="Traditional Arabic" w:cs="Traditional Arabic"/>
          <w:b/>
          <w:bCs/>
          <w:sz w:val="36"/>
          <w:szCs w:val="36"/>
          <w:rtl/>
        </w:rPr>
        <w:t xml:space="preserve"> ال</w:t>
      </w:r>
      <w:r w:rsidRPr="004B0C1F">
        <w:rPr>
          <w:rFonts w:ascii="Traditional Arabic" w:hAnsi="Traditional Arabic" w:cs="Traditional Arabic" w:hint="cs"/>
          <w:b/>
          <w:bCs/>
          <w:sz w:val="36"/>
          <w:szCs w:val="36"/>
          <w:rtl/>
        </w:rPr>
        <w:t>ثاني</w:t>
      </w:r>
      <w:r w:rsidRPr="004B0C1F">
        <w:rPr>
          <w:rFonts w:ascii="Traditional Arabic" w:hAnsi="Traditional Arabic" w:cs="Traditional Arabic"/>
          <w:sz w:val="36"/>
          <w:szCs w:val="36"/>
          <w:rtl/>
        </w:rPr>
        <w:t xml:space="preserve"> : أن ابن عمر أخذ ذلك من واقعه </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فقد أدرك طائفة منهم ورأى هذه الصفة واقعي</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أمام ناظري</w:t>
      </w:r>
      <w:r w:rsidRPr="004B0C1F">
        <w:rPr>
          <w:rFonts w:ascii="Traditional Arabic" w:hAnsi="Traditional Arabic" w:cs="Traditional Arabic" w:hint="cs"/>
          <w:sz w:val="36"/>
          <w:szCs w:val="36"/>
          <w:rtl/>
        </w:rPr>
        <w:t>ه</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
    <w:p w:rsidR="00116803" w:rsidRDefault="00C0661C" w:rsidP="002F47FE">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وقد</w:t>
      </w:r>
      <w:r w:rsidRPr="004B0C1F">
        <w:rPr>
          <w:rFonts w:ascii="Traditional Arabic" w:hAnsi="Traditional Arabic" w:cs="Traditional Arabic"/>
          <w:sz w:val="36"/>
          <w:szCs w:val="36"/>
          <w:rtl/>
        </w:rPr>
        <w:t xml:space="preserve"> وجدت آثار</w:t>
      </w:r>
      <w:r w:rsidR="002F47FE">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أ</w:t>
      </w:r>
      <w:r w:rsidRPr="004B0C1F">
        <w:rPr>
          <w:rFonts w:ascii="Traditional Arabic" w:hAnsi="Traditional Arabic" w:cs="Traditional Arabic" w:hint="cs"/>
          <w:sz w:val="36"/>
          <w:szCs w:val="36"/>
          <w:rtl/>
        </w:rPr>
        <w:t>خرى</w:t>
      </w:r>
      <w:r w:rsidRPr="004B0C1F">
        <w:rPr>
          <w:rFonts w:ascii="Traditional Arabic" w:hAnsi="Traditional Arabic" w:cs="Traditional Arabic"/>
          <w:sz w:val="36"/>
          <w:szCs w:val="36"/>
          <w:rtl/>
        </w:rPr>
        <w:t xml:space="preserve"> ت</w:t>
      </w:r>
      <w:r w:rsidR="002F47FE">
        <w:rPr>
          <w:rFonts w:ascii="Traditional Arabic" w:hAnsi="Traditional Arabic" w:cs="Traditional Arabic" w:hint="cs"/>
          <w:sz w:val="36"/>
          <w:szCs w:val="36"/>
          <w:rtl/>
        </w:rPr>
        <w:t>ؤ</w:t>
      </w:r>
      <w:r w:rsidRPr="004B0C1F">
        <w:rPr>
          <w:rFonts w:ascii="Traditional Arabic" w:hAnsi="Traditional Arabic" w:cs="Traditional Arabic"/>
          <w:sz w:val="36"/>
          <w:szCs w:val="36"/>
          <w:rtl/>
        </w:rPr>
        <w:t>كد أن هذا ليس فهم ابن ع</w:t>
      </w:r>
      <w:r w:rsidRPr="004B0C1F">
        <w:rPr>
          <w:rFonts w:ascii="Traditional Arabic" w:hAnsi="Traditional Arabic" w:cs="Traditional Arabic" w:hint="cs"/>
          <w:sz w:val="36"/>
          <w:szCs w:val="36"/>
          <w:rtl/>
        </w:rPr>
        <w:t>مر</w:t>
      </w:r>
      <w:r w:rsidRPr="004B0C1F">
        <w:rPr>
          <w:rFonts w:ascii="Traditional Arabic" w:hAnsi="Traditional Arabic" w:cs="Traditional Arabic"/>
          <w:sz w:val="36"/>
          <w:szCs w:val="36"/>
          <w:rtl/>
        </w:rPr>
        <w:t xml:space="preserve"> وحده</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 الصحابة تنبه</w:t>
      </w:r>
      <w:r w:rsidRPr="004B0C1F">
        <w:rPr>
          <w:rFonts w:ascii="Traditional Arabic" w:hAnsi="Traditional Arabic" w:cs="Traditional Arabic" w:hint="cs"/>
          <w:sz w:val="36"/>
          <w:szCs w:val="36"/>
          <w:rtl/>
        </w:rPr>
        <w:t>وا</w:t>
      </w:r>
      <w:r w:rsidRPr="004B0C1F">
        <w:rPr>
          <w:rFonts w:ascii="Traditional Arabic" w:hAnsi="Traditional Arabic" w:cs="Traditional Arabic"/>
          <w:sz w:val="36"/>
          <w:szCs w:val="36"/>
          <w:rtl/>
        </w:rPr>
        <w:t xml:space="preserve"> لهذا </w:t>
      </w:r>
      <w:r w:rsidRPr="004B0C1F">
        <w:rPr>
          <w:rFonts w:ascii="Traditional Arabic" w:hAnsi="Traditional Arabic" w:cs="Traditional Arabic" w:hint="cs"/>
          <w:sz w:val="36"/>
          <w:szCs w:val="36"/>
          <w:rtl/>
        </w:rPr>
        <w:t>الخلل</w:t>
      </w:r>
      <w:r w:rsidRPr="004B0C1F">
        <w:rPr>
          <w:rFonts w:ascii="Traditional Arabic" w:hAnsi="Traditional Arabic" w:cs="Traditional Arabic"/>
          <w:sz w:val="36"/>
          <w:szCs w:val="36"/>
          <w:rtl/>
        </w:rPr>
        <w:t xml:space="preserve"> الجسيم</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ولولا خ</w:t>
      </w:r>
      <w:r w:rsidRPr="004B0C1F">
        <w:rPr>
          <w:rFonts w:ascii="Traditional Arabic" w:hAnsi="Traditional Arabic" w:cs="Traditional Arabic" w:hint="cs"/>
          <w:sz w:val="36"/>
          <w:szCs w:val="36"/>
          <w:rtl/>
        </w:rPr>
        <w:t>شية</w:t>
      </w:r>
      <w:r w:rsidRPr="004B0C1F">
        <w:rPr>
          <w:rFonts w:ascii="Traditional Arabic" w:hAnsi="Traditional Arabic" w:cs="Traditional Arabic"/>
          <w:sz w:val="36"/>
          <w:szCs w:val="36"/>
          <w:rtl/>
        </w:rPr>
        <w:t xml:space="preserve"> الإطالة لضربت أمثلة </w:t>
      </w:r>
      <w:r w:rsidR="002F47FE">
        <w:rPr>
          <w:rFonts w:ascii="Traditional Arabic" w:hAnsi="Traditional Arabic" w:cs="Traditional Arabic" w:hint="cs"/>
          <w:sz w:val="36"/>
          <w:szCs w:val="36"/>
          <w:rtl/>
        </w:rPr>
        <w:t>على</w:t>
      </w:r>
      <w:r w:rsidRPr="004B0C1F">
        <w:rPr>
          <w:rFonts w:ascii="Traditional Arabic" w:hAnsi="Traditional Arabic" w:cs="Traditional Arabic"/>
          <w:sz w:val="36"/>
          <w:szCs w:val="36"/>
          <w:rtl/>
        </w:rPr>
        <w:t xml:space="preserve"> ذ</w:t>
      </w:r>
      <w:r w:rsidRPr="004B0C1F">
        <w:rPr>
          <w:rFonts w:ascii="Traditional Arabic" w:hAnsi="Traditional Arabic" w:cs="Traditional Arabic" w:hint="cs"/>
          <w:sz w:val="36"/>
          <w:szCs w:val="36"/>
          <w:rtl/>
        </w:rPr>
        <w:t>لك</w:t>
      </w:r>
      <w:r w:rsidR="00D30C6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Default="00C0661C" w:rsidP="007656B0">
      <w:pPr>
        <w:widowControl w:val="0"/>
        <w:spacing w:after="0" w:line="240" w:lineRule="auto"/>
        <w:ind w:left="-7"/>
        <w:jc w:val="both"/>
        <w:rPr>
          <w:rFonts w:ascii="Traditional Arabic" w:hAnsi="Traditional Arabic" w:cs="Traditional Arabic"/>
          <w:sz w:val="36"/>
          <w:szCs w:val="36"/>
          <w:rtl/>
        </w:rPr>
      </w:pPr>
    </w:p>
    <w:p w:rsidR="00CE0F29" w:rsidRPr="00A40140" w:rsidRDefault="00C0661C" w:rsidP="00E610AE">
      <w:pPr>
        <w:pStyle w:val="af0"/>
        <w:widowControl w:val="0"/>
        <w:numPr>
          <w:ilvl w:val="0"/>
          <w:numId w:val="14"/>
        </w:numPr>
        <w:spacing w:after="0" w:line="240" w:lineRule="auto"/>
        <w:jc w:val="both"/>
        <w:rPr>
          <w:rFonts w:ascii="Traditional Arabic" w:hAnsi="Traditional Arabic" w:cs="Traditional Arabic"/>
          <w:sz w:val="36"/>
          <w:szCs w:val="36"/>
        </w:rPr>
      </w:pPr>
      <w:r w:rsidRPr="00A40140">
        <w:rPr>
          <w:rFonts w:ascii="Traditional Arabic" w:hAnsi="Traditional Arabic" w:cs="Traditional Arabic" w:hint="cs"/>
          <w:sz w:val="36"/>
          <w:szCs w:val="36"/>
          <w:rtl/>
        </w:rPr>
        <w:t>أثر</w:t>
      </w:r>
      <w:r w:rsidRPr="00A40140">
        <w:rPr>
          <w:rFonts w:ascii="Traditional Arabic" w:hAnsi="Traditional Arabic" w:cs="Traditional Arabic"/>
          <w:sz w:val="36"/>
          <w:szCs w:val="36"/>
          <w:rtl/>
        </w:rPr>
        <w:t xml:space="preserve"> التابعي الجليل سعيد بن جبير</w:t>
      </w:r>
      <w:r w:rsidR="00116803" w:rsidRPr="00A40140">
        <w:rPr>
          <w:rFonts w:ascii="Traditional Arabic" w:hAnsi="Traditional Arabic" w:cs="Traditional Arabic" w:hint="cs"/>
          <w:sz w:val="36"/>
          <w:szCs w:val="36"/>
          <w:vertAlign w:val="superscript"/>
          <w:rtl/>
        </w:rPr>
        <w:t>(</w:t>
      </w:r>
      <w:r w:rsidR="00116803" w:rsidRPr="00116803">
        <w:rPr>
          <w:rStyle w:val="a4"/>
          <w:rFonts w:ascii="Traditional Arabic" w:hAnsi="Traditional Arabic"/>
          <w:sz w:val="36"/>
          <w:szCs w:val="36"/>
          <w:rtl/>
        </w:rPr>
        <w:footnoteReference w:id="80"/>
      </w:r>
      <w:r w:rsidR="00116803" w:rsidRPr="00A40140">
        <w:rPr>
          <w:rFonts w:ascii="Traditional Arabic" w:hAnsi="Traditional Arabic" w:cs="Traditional Arabic" w:hint="cs"/>
          <w:sz w:val="36"/>
          <w:szCs w:val="36"/>
          <w:vertAlign w:val="superscript"/>
          <w:rtl/>
        </w:rPr>
        <w:t>)</w:t>
      </w:r>
      <w:r w:rsidRPr="00A40140">
        <w:rPr>
          <w:rFonts w:ascii="Traditional Arabic" w:hAnsi="Traditional Arabic" w:cs="Traditional Arabic"/>
          <w:sz w:val="36"/>
          <w:szCs w:val="36"/>
          <w:rtl/>
        </w:rPr>
        <w:t xml:space="preserve"> </w:t>
      </w:r>
      <w:r w:rsidRPr="00A40140">
        <w:rPr>
          <w:rFonts w:ascii="Traditional Arabic" w:hAnsi="Traditional Arabic" w:cs="Traditional Arabic" w:hint="cs"/>
          <w:sz w:val="36"/>
          <w:szCs w:val="36"/>
          <w:rtl/>
        </w:rPr>
        <w:t>وكان</w:t>
      </w:r>
      <w:r w:rsidRPr="00A40140">
        <w:rPr>
          <w:rFonts w:ascii="Traditional Arabic" w:hAnsi="Traditional Arabic" w:cs="Traditional Arabic"/>
          <w:sz w:val="36"/>
          <w:szCs w:val="36"/>
          <w:rtl/>
        </w:rPr>
        <w:t xml:space="preserve"> الشيخ عبد العزيز ب</w:t>
      </w:r>
      <w:r w:rsidRPr="00A40140">
        <w:rPr>
          <w:rFonts w:ascii="Traditional Arabic" w:hAnsi="Traditional Arabic" w:cs="Traditional Arabic" w:hint="cs"/>
          <w:sz w:val="36"/>
          <w:szCs w:val="36"/>
          <w:rtl/>
        </w:rPr>
        <w:t>ن</w:t>
      </w:r>
      <w:r w:rsidRPr="00A40140">
        <w:rPr>
          <w:rFonts w:ascii="Traditional Arabic" w:hAnsi="Traditional Arabic" w:cs="Traditional Arabic"/>
          <w:sz w:val="36"/>
          <w:szCs w:val="36"/>
          <w:rtl/>
        </w:rPr>
        <w:t xml:space="preserve"> باز رحمه الله </w:t>
      </w:r>
      <w:r w:rsidRPr="00A40140">
        <w:rPr>
          <w:rFonts w:ascii="Traditional Arabic" w:hAnsi="Traditional Arabic" w:cs="Traditional Arabic" w:hint="cs"/>
          <w:sz w:val="36"/>
          <w:szCs w:val="36"/>
          <w:rtl/>
        </w:rPr>
        <w:t>كثيرا</w:t>
      </w:r>
      <w:r w:rsidRPr="00A40140">
        <w:rPr>
          <w:rFonts w:ascii="Traditional Arabic" w:hAnsi="Traditional Arabic" w:cs="Traditional Arabic"/>
          <w:sz w:val="36"/>
          <w:szCs w:val="36"/>
          <w:rtl/>
        </w:rPr>
        <w:t xml:space="preserve"> ما </w:t>
      </w:r>
      <w:r w:rsidRPr="00A40140">
        <w:rPr>
          <w:rFonts w:ascii="Traditional Arabic" w:hAnsi="Traditional Arabic" w:cs="Traditional Arabic" w:hint="cs"/>
          <w:sz w:val="36"/>
          <w:szCs w:val="36"/>
          <w:rtl/>
        </w:rPr>
        <w:t>يردد</w:t>
      </w:r>
      <w:r w:rsidRPr="00A40140">
        <w:rPr>
          <w:rFonts w:ascii="Traditional Arabic" w:hAnsi="Traditional Arabic" w:cs="Traditional Arabic"/>
          <w:sz w:val="36"/>
          <w:szCs w:val="36"/>
          <w:rtl/>
        </w:rPr>
        <w:t xml:space="preserve"> </w:t>
      </w:r>
      <w:r w:rsidRPr="00A40140">
        <w:rPr>
          <w:rFonts w:ascii="Traditional Arabic" w:hAnsi="Traditional Arabic" w:cs="Traditional Arabic" w:hint="cs"/>
          <w:sz w:val="36"/>
          <w:szCs w:val="36"/>
          <w:rtl/>
        </w:rPr>
        <w:t>في</w:t>
      </w:r>
      <w:r w:rsidRPr="00A40140">
        <w:rPr>
          <w:rFonts w:ascii="Traditional Arabic" w:hAnsi="Traditional Arabic" w:cs="Traditional Arabic"/>
          <w:sz w:val="36"/>
          <w:szCs w:val="36"/>
          <w:rtl/>
        </w:rPr>
        <w:t xml:space="preserve"> ترجمته (الإمام التابعي </w:t>
      </w:r>
      <w:r w:rsidRPr="00A40140">
        <w:rPr>
          <w:rFonts w:ascii="Traditional Arabic" w:hAnsi="Traditional Arabic" w:cs="Traditional Arabic" w:hint="cs"/>
          <w:sz w:val="36"/>
          <w:szCs w:val="36"/>
          <w:rtl/>
        </w:rPr>
        <w:t>الجليل</w:t>
      </w:r>
      <w:r w:rsidRPr="00A40140">
        <w:rPr>
          <w:rFonts w:ascii="Traditional Arabic" w:hAnsi="Traditional Arabic" w:cs="Traditional Arabic"/>
          <w:sz w:val="36"/>
          <w:szCs w:val="36"/>
          <w:rtl/>
        </w:rPr>
        <w:t xml:space="preserve"> سعيد بن </w:t>
      </w:r>
      <w:r w:rsidRPr="00A40140">
        <w:rPr>
          <w:rFonts w:ascii="Traditional Arabic" w:hAnsi="Traditional Arabic" w:cs="Traditional Arabic" w:hint="cs"/>
          <w:sz w:val="36"/>
          <w:szCs w:val="36"/>
          <w:rtl/>
        </w:rPr>
        <w:t>جبير</w:t>
      </w:r>
      <w:r w:rsidRPr="00A40140">
        <w:rPr>
          <w:rFonts w:ascii="Traditional Arabic" w:hAnsi="Traditional Arabic" w:cs="Traditional Arabic"/>
          <w:sz w:val="36"/>
          <w:szCs w:val="36"/>
          <w:rtl/>
        </w:rPr>
        <w:t xml:space="preserve"> قتله الحجاج الظالم ص</w:t>
      </w:r>
      <w:r w:rsidRPr="00A40140">
        <w:rPr>
          <w:rFonts w:ascii="Traditional Arabic" w:hAnsi="Traditional Arabic" w:cs="Traditional Arabic" w:hint="cs"/>
          <w:sz w:val="36"/>
          <w:szCs w:val="36"/>
          <w:rtl/>
        </w:rPr>
        <w:t>براً</w:t>
      </w:r>
      <w:r w:rsidRPr="00A40140">
        <w:rPr>
          <w:rFonts w:ascii="Traditional Arabic" w:hAnsi="Traditional Arabic" w:cs="Traditional Arabic"/>
          <w:sz w:val="36"/>
          <w:szCs w:val="36"/>
          <w:rtl/>
        </w:rPr>
        <w:t>)</w:t>
      </w:r>
      <w:r w:rsidR="00AF5D5D" w:rsidRPr="00A40140">
        <w:rPr>
          <w:rFonts w:ascii="Traditional Arabic" w:hAnsi="Traditional Arabic" w:cs="Traditional Arabic" w:hint="cs"/>
          <w:sz w:val="36"/>
          <w:szCs w:val="36"/>
          <w:vertAlign w:val="superscript"/>
          <w:rtl/>
        </w:rPr>
        <w:t>(</w:t>
      </w:r>
      <w:r w:rsidR="00116803">
        <w:rPr>
          <w:rStyle w:val="a4"/>
          <w:rFonts w:ascii="Traditional Arabic" w:hAnsi="Traditional Arabic"/>
          <w:sz w:val="36"/>
          <w:szCs w:val="36"/>
          <w:rtl/>
        </w:rPr>
        <w:footnoteReference w:id="81"/>
      </w:r>
      <w:r w:rsidR="00AF5D5D" w:rsidRPr="00A40140">
        <w:rPr>
          <w:rFonts w:ascii="Traditional Arabic" w:hAnsi="Traditional Arabic" w:cs="Traditional Arabic" w:hint="cs"/>
          <w:sz w:val="36"/>
          <w:szCs w:val="36"/>
          <w:vertAlign w:val="superscript"/>
          <w:rtl/>
        </w:rPr>
        <w:t>)</w:t>
      </w:r>
      <w:r w:rsidR="00CE0F29" w:rsidRPr="00A40140">
        <w:rPr>
          <w:rFonts w:ascii="Traditional Arabic" w:hAnsi="Traditional Arabic" w:cs="Traditional Arabic" w:hint="cs"/>
          <w:sz w:val="36"/>
          <w:szCs w:val="36"/>
          <w:rtl/>
        </w:rPr>
        <w:t>.</w:t>
      </w:r>
    </w:p>
    <w:p w:rsidR="00957D68" w:rsidRDefault="00C0661C" w:rsidP="002F47FE">
      <w:pPr>
        <w:pStyle w:val="af0"/>
        <w:widowControl w:val="0"/>
        <w:spacing w:after="0" w:line="240" w:lineRule="auto"/>
        <w:ind w:left="713" w:firstLine="0"/>
        <w:jc w:val="both"/>
        <w:rPr>
          <w:rFonts w:ascii="Traditional Arabic" w:hAnsi="Traditional Arabic" w:cs="Traditional Arabic"/>
          <w:sz w:val="36"/>
          <w:szCs w:val="36"/>
          <w:rtl/>
        </w:rPr>
      </w:pPr>
      <w:r w:rsidRPr="00B5041E">
        <w:rPr>
          <w:rFonts w:ascii="Traditional Arabic" w:hAnsi="Traditional Arabic" w:cs="Traditional Arabic"/>
          <w:sz w:val="36"/>
          <w:szCs w:val="36"/>
          <w:rtl/>
        </w:rPr>
        <w:t xml:space="preserve"> </w:t>
      </w:r>
      <w:r w:rsidRPr="00B5041E">
        <w:rPr>
          <w:rFonts w:ascii="Traditional Arabic" w:hAnsi="Traditional Arabic" w:cs="Traditional Arabic" w:hint="cs"/>
          <w:sz w:val="36"/>
          <w:szCs w:val="36"/>
          <w:rtl/>
        </w:rPr>
        <w:t>قال</w:t>
      </w:r>
      <w:r w:rsidRPr="00B5041E">
        <w:rPr>
          <w:rFonts w:ascii="Traditional Arabic" w:hAnsi="Traditional Arabic" w:cs="Traditional Arabic"/>
          <w:sz w:val="36"/>
          <w:szCs w:val="36"/>
          <w:rtl/>
        </w:rPr>
        <w:t xml:space="preserve"> هذا التابعي الجليل</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hint="cs"/>
          <w:sz w:val="36"/>
          <w:szCs w:val="36"/>
          <w:rtl/>
        </w:rPr>
        <w:t>مما</w:t>
      </w:r>
      <w:r w:rsidRPr="00B5041E">
        <w:rPr>
          <w:rFonts w:ascii="Traditional Arabic" w:hAnsi="Traditional Arabic" w:cs="Traditional Arabic"/>
          <w:sz w:val="36"/>
          <w:szCs w:val="36"/>
          <w:rtl/>
        </w:rPr>
        <w:t xml:space="preserve"> يتّبع الحرورية من المتشابه قو</w:t>
      </w:r>
      <w:r w:rsidRPr="00B5041E">
        <w:rPr>
          <w:rFonts w:ascii="Traditional Arabic" w:hAnsi="Traditional Arabic" w:cs="Traditional Arabic" w:hint="cs"/>
          <w:sz w:val="36"/>
          <w:szCs w:val="36"/>
          <w:rtl/>
        </w:rPr>
        <w:t>له</w:t>
      </w:r>
      <w:r w:rsidRPr="00B5041E">
        <w:rPr>
          <w:rFonts w:ascii="Traditional Arabic" w:hAnsi="Traditional Arabic" w:cs="Traditional Arabic"/>
          <w:sz w:val="36"/>
          <w:szCs w:val="36"/>
          <w:rtl/>
        </w:rPr>
        <w:t xml:space="preserve"> تعالى</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 xml:space="preserve">: </w:t>
      </w:r>
      <w:r w:rsidR="00CE0F29">
        <w:rPr>
          <w:rFonts w:ascii="QCF_BSML" w:hAnsi="QCF_BSML" w:cs="QCF_BSML"/>
          <w:color w:val="000000"/>
          <w:sz w:val="32"/>
          <w:szCs w:val="32"/>
          <w:rtl/>
        </w:rPr>
        <w:t xml:space="preserve">ﮋ </w:t>
      </w:r>
      <w:r w:rsidR="00CE0F29">
        <w:rPr>
          <w:rFonts w:ascii="QCF_P115" w:hAnsi="QCF_P115" w:cs="QCF_P115"/>
          <w:color w:val="000000"/>
          <w:sz w:val="32"/>
          <w:szCs w:val="32"/>
          <w:rtl/>
        </w:rPr>
        <w:t xml:space="preserve">ﮁ  ﮂ  ﮃ  ﮄ   ﮅ  </w:t>
      </w:r>
      <w:proofErr w:type="spellStart"/>
      <w:r w:rsidR="00CE0F29">
        <w:rPr>
          <w:rFonts w:ascii="QCF_P115" w:hAnsi="QCF_P115" w:cs="QCF_P115"/>
          <w:color w:val="000000"/>
          <w:sz w:val="32"/>
          <w:szCs w:val="32"/>
          <w:rtl/>
        </w:rPr>
        <w:t>ﮆﮇ</w:t>
      </w:r>
      <w:proofErr w:type="spellEnd"/>
      <w:r w:rsidR="00CE0F29">
        <w:rPr>
          <w:rFonts w:ascii="QCF_P115" w:hAnsi="QCF_P115" w:cs="QCF_P115"/>
          <w:color w:val="000000"/>
          <w:sz w:val="32"/>
          <w:szCs w:val="32"/>
          <w:rtl/>
        </w:rPr>
        <w:t xml:space="preserve">  ﮈ  ﮉ  ﮊ  ﮋ  ﮌ  ﮍ     ﮎ  ﮏ  </w:t>
      </w:r>
      <w:r w:rsidR="00CE0F29">
        <w:rPr>
          <w:rFonts w:ascii="QCF_P115" w:hAnsi="QCF_P115" w:cs="QCF_P115"/>
          <w:color w:val="000000"/>
          <w:sz w:val="32"/>
          <w:szCs w:val="32"/>
          <w:rtl/>
        </w:rPr>
        <w:lastRenderedPageBreak/>
        <w:t xml:space="preserve">ﮐ  ﮑ  ﮒ  ﮓ  ﮔ   ﮕ  ﮖ  ﮗ  </w:t>
      </w:r>
      <w:proofErr w:type="spellStart"/>
      <w:r w:rsidR="00CE0F29">
        <w:rPr>
          <w:rFonts w:ascii="QCF_P115" w:hAnsi="QCF_P115" w:cs="QCF_P115"/>
          <w:color w:val="000000"/>
          <w:sz w:val="32"/>
          <w:szCs w:val="32"/>
          <w:rtl/>
        </w:rPr>
        <w:t>ﮘﮙ</w:t>
      </w:r>
      <w:proofErr w:type="spellEnd"/>
      <w:r w:rsidR="00CE0F29">
        <w:rPr>
          <w:rFonts w:ascii="QCF_P115" w:hAnsi="QCF_P115" w:cs="QCF_P115"/>
          <w:color w:val="000000"/>
          <w:sz w:val="32"/>
          <w:szCs w:val="32"/>
          <w:rtl/>
        </w:rPr>
        <w:t xml:space="preserve">  ﮚ  ﮛ  ﮜ   ﮝ  ﮞ  ﮟ  ﮠ  ﮡ  </w:t>
      </w:r>
      <w:proofErr w:type="spellStart"/>
      <w:r w:rsidR="00CE0F29">
        <w:rPr>
          <w:rFonts w:ascii="QCF_P115" w:hAnsi="QCF_P115" w:cs="QCF_P115"/>
          <w:color w:val="000000"/>
          <w:sz w:val="32"/>
          <w:szCs w:val="32"/>
          <w:rtl/>
        </w:rPr>
        <w:t>ﮢﮣ</w:t>
      </w:r>
      <w:proofErr w:type="spellEnd"/>
      <w:r w:rsidR="00CE0F29">
        <w:rPr>
          <w:rFonts w:ascii="QCF_P115" w:hAnsi="QCF_P115" w:cs="QCF_P115"/>
          <w:color w:val="000000"/>
          <w:sz w:val="32"/>
          <w:szCs w:val="32"/>
          <w:rtl/>
        </w:rPr>
        <w:t xml:space="preserve">  ﮤ  ﮥ  ﮦ   ﮧ  ﮨ  ﮩ  ﮪ  ﮫ  ﮬ  </w:t>
      </w:r>
      <w:r w:rsidR="00CE0F29">
        <w:rPr>
          <w:rFonts w:ascii="QCF_BSML" w:hAnsi="QCF_BSML" w:cs="QCF_BSML"/>
          <w:color w:val="000000"/>
          <w:sz w:val="32"/>
          <w:szCs w:val="32"/>
          <w:rtl/>
        </w:rPr>
        <w:t>ﮊ</w:t>
      </w:r>
      <w:r w:rsidR="00CE0F29">
        <w:rPr>
          <w:rFonts w:ascii="Arial" w:hAnsi="Arial"/>
          <w:color w:val="000000"/>
          <w:sz w:val="18"/>
          <w:szCs w:val="18"/>
          <w:rtl/>
        </w:rPr>
        <w:t xml:space="preserve"> </w:t>
      </w:r>
      <w:r w:rsidR="00CE0F29">
        <w:rPr>
          <w:rFonts w:ascii="Traditional Arabic" w:hAnsi="Arial" w:cs="Traditional Arabic"/>
          <w:color w:val="000000"/>
          <w:sz w:val="23"/>
          <w:szCs w:val="23"/>
          <w:rtl/>
        </w:rPr>
        <w:t>المائدة</w:t>
      </w:r>
      <w:r w:rsidR="00AD5222">
        <w:rPr>
          <w:rFonts w:ascii="Traditional Arabic" w:hAnsi="Arial" w:cs="Traditional Arabic" w:hint="cs"/>
          <w:color w:val="000000"/>
          <w:sz w:val="23"/>
          <w:szCs w:val="23"/>
          <w:rtl/>
        </w:rPr>
        <w:t xml:space="preserve"> </w:t>
      </w:r>
      <w:r w:rsidR="00CE0F29">
        <w:rPr>
          <w:rFonts w:ascii="Traditional Arabic" w:hAnsi="Arial" w:cs="Traditional Arabic"/>
          <w:color w:val="000000"/>
          <w:sz w:val="23"/>
          <w:szCs w:val="23"/>
          <w:rtl/>
        </w:rPr>
        <w:t>: ٤٤</w:t>
      </w:r>
      <w:r w:rsidR="00CE0F29">
        <w:rPr>
          <w:rFonts w:ascii="Traditional Arabic" w:hAnsi="Arial" w:cs="Traditional Arabic"/>
          <w:color w:val="000000"/>
          <w:sz w:val="23"/>
          <w:szCs w:val="23"/>
        </w:rPr>
        <w:t xml:space="preserve"> </w:t>
      </w:r>
      <w:r w:rsidR="00AD5222">
        <w:rPr>
          <w:rFonts w:ascii="Traditional Arabic" w:hAnsi="Traditional Arabic" w:cs="Traditional Arabic" w:hint="cs"/>
          <w:sz w:val="32"/>
          <w:szCs w:val="32"/>
          <w:rtl/>
        </w:rPr>
        <w:t xml:space="preserve">، </w:t>
      </w:r>
      <w:r w:rsidRPr="00B5041E">
        <w:rPr>
          <w:rFonts w:ascii="Traditional Arabic" w:hAnsi="Traditional Arabic" w:cs="Traditional Arabic"/>
          <w:sz w:val="32"/>
          <w:szCs w:val="32"/>
          <w:rtl/>
        </w:rPr>
        <w:t>ويقرنون معها</w:t>
      </w:r>
      <w:r w:rsidR="00CE0F29">
        <w:rPr>
          <w:rFonts w:ascii="Traditional Arabic" w:hAnsi="Traditional Arabic" w:cs="Traditional Arabic" w:hint="cs"/>
          <w:sz w:val="32"/>
          <w:szCs w:val="32"/>
          <w:rtl/>
        </w:rPr>
        <w:t xml:space="preserve"> </w:t>
      </w:r>
      <w:r w:rsidR="00AD5222">
        <w:rPr>
          <w:rFonts w:ascii="QCF_BSML" w:hAnsi="QCF_BSML" w:cs="QCF_BSML"/>
          <w:color w:val="000000"/>
          <w:sz w:val="32"/>
          <w:szCs w:val="32"/>
          <w:rtl/>
        </w:rPr>
        <w:t xml:space="preserve">ﮋ </w:t>
      </w:r>
      <w:r w:rsidR="00AD5222">
        <w:rPr>
          <w:rFonts w:ascii="QCF_P128" w:hAnsi="QCF_P128" w:cs="QCF_P128"/>
          <w:color w:val="000000"/>
          <w:sz w:val="32"/>
          <w:szCs w:val="32"/>
          <w:rtl/>
        </w:rPr>
        <w:t xml:space="preserve">ﭛ  ﭜ  </w:t>
      </w:r>
      <w:proofErr w:type="spellStart"/>
      <w:r w:rsidR="00AD5222">
        <w:rPr>
          <w:rFonts w:ascii="QCF_P128" w:hAnsi="QCF_P128" w:cs="QCF_P128"/>
          <w:color w:val="000000"/>
          <w:sz w:val="32"/>
          <w:szCs w:val="32"/>
          <w:rtl/>
        </w:rPr>
        <w:t>ﭝﭞ</w:t>
      </w:r>
      <w:proofErr w:type="spellEnd"/>
      <w:r w:rsidR="00AD5222">
        <w:rPr>
          <w:rFonts w:ascii="QCF_P128" w:hAnsi="QCF_P128" w:cs="QCF_P128"/>
          <w:color w:val="000000"/>
          <w:sz w:val="32"/>
          <w:szCs w:val="32"/>
          <w:rtl/>
        </w:rPr>
        <w:t xml:space="preserve">  ﭟ  </w:t>
      </w:r>
      <w:r w:rsidR="00AD5222">
        <w:rPr>
          <w:rFonts w:ascii="QCF_BSML" w:hAnsi="QCF_BSML" w:cs="QCF_BSML"/>
          <w:color w:val="000000"/>
          <w:sz w:val="32"/>
          <w:szCs w:val="32"/>
          <w:rtl/>
        </w:rPr>
        <w:t>ﮊ</w:t>
      </w:r>
      <w:r w:rsidR="00AD5222">
        <w:rPr>
          <w:rFonts w:ascii="Arial" w:hAnsi="Arial"/>
          <w:color w:val="000000"/>
          <w:sz w:val="18"/>
          <w:szCs w:val="18"/>
          <w:rtl/>
        </w:rPr>
        <w:t xml:space="preserve"> </w:t>
      </w:r>
      <w:r w:rsidR="00AD5222">
        <w:rPr>
          <w:rFonts w:ascii="Traditional Arabic" w:hAnsi="Arial" w:cs="Traditional Arabic"/>
          <w:color w:val="000000"/>
          <w:sz w:val="23"/>
          <w:szCs w:val="23"/>
          <w:rtl/>
        </w:rPr>
        <w:t>الأنعام</w:t>
      </w:r>
      <w:r w:rsidR="00AD5222">
        <w:rPr>
          <w:rFonts w:ascii="Traditional Arabic" w:hAnsi="Arial" w:cs="Traditional Arabic" w:hint="cs"/>
          <w:color w:val="000000"/>
          <w:sz w:val="23"/>
          <w:szCs w:val="23"/>
          <w:rtl/>
        </w:rPr>
        <w:t xml:space="preserve"> </w:t>
      </w:r>
      <w:r w:rsidR="00AD5222">
        <w:rPr>
          <w:rFonts w:ascii="Traditional Arabic" w:hAnsi="Arial" w:cs="Traditional Arabic"/>
          <w:color w:val="000000"/>
          <w:sz w:val="23"/>
          <w:szCs w:val="23"/>
          <w:rtl/>
        </w:rPr>
        <w:t>: ١</w:t>
      </w:r>
      <w:r w:rsidR="00AD5222">
        <w:rPr>
          <w:rFonts w:ascii="Traditional Arabic" w:hAnsi="Arial" w:cs="Traditional Arabic"/>
          <w:color w:val="000000"/>
          <w:sz w:val="23"/>
          <w:szCs w:val="23"/>
        </w:rPr>
        <w:t xml:space="preserve"> </w:t>
      </w:r>
      <w:r w:rsidR="00AD5222">
        <w:rPr>
          <w:rFonts w:ascii="Traditional Arabic" w:hAnsi="Traditional Arabic" w:cs="Traditional Arabic" w:hint="cs"/>
          <w:sz w:val="32"/>
          <w:szCs w:val="32"/>
          <w:rtl/>
        </w:rPr>
        <w:t xml:space="preserve"> </w:t>
      </w:r>
      <w:r w:rsidRPr="00B5041E">
        <w:rPr>
          <w:rFonts w:ascii="Traditional Arabic" w:hAnsi="Traditional Arabic" w:cs="Traditional Arabic"/>
          <w:sz w:val="32"/>
          <w:szCs w:val="32"/>
          <w:rtl/>
        </w:rPr>
        <w:t>فإذا رأو</w:t>
      </w:r>
      <w:r w:rsidRPr="00B5041E">
        <w:rPr>
          <w:rFonts w:ascii="Traditional Arabic" w:hAnsi="Traditional Arabic" w:cs="Traditional Arabic" w:hint="cs"/>
          <w:sz w:val="32"/>
          <w:szCs w:val="32"/>
          <w:rtl/>
        </w:rPr>
        <w:t>ا</w:t>
      </w:r>
      <w:r w:rsidRPr="00B5041E">
        <w:rPr>
          <w:rFonts w:ascii="Traditional Arabic" w:hAnsi="Traditional Arabic" w:cs="Traditional Arabic"/>
          <w:sz w:val="32"/>
          <w:szCs w:val="32"/>
          <w:rtl/>
        </w:rPr>
        <w:t xml:space="preserve"> الإمام يحكم بغي</w:t>
      </w:r>
      <w:r w:rsidRPr="00B5041E">
        <w:rPr>
          <w:rFonts w:ascii="Traditional Arabic" w:hAnsi="Traditional Arabic" w:cs="Traditional Arabic" w:hint="cs"/>
          <w:sz w:val="32"/>
          <w:szCs w:val="32"/>
          <w:rtl/>
        </w:rPr>
        <w:t>ر</w:t>
      </w:r>
      <w:r w:rsidRPr="00B5041E">
        <w:rPr>
          <w:rFonts w:ascii="Traditional Arabic" w:hAnsi="Traditional Arabic" w:cs="Traditional Arabic"/>
          <w:sz w:val="32"/>
          <w:szCs w:val="32"/>
          <w:rtl/>
        </w:rPr>
        <w:t xml:space="preserve"> الحق قالوا</w:t>
      </w:r>
      <w:r w:rsidR="00CE0F29">
        <w:rPr>
          <w:rFonts w:ascii="Traditional Arabic" w:hAnsi="Traditional Arabic" w:cs="Traditional Arabic" w:hint="cs"/>
          <w:sz w:val="32"/>
          <w:szCs w:val="32"/>
          <w:rtl/>
        </w:rPr>
        <w:t xml:space="preserve"> </w:t>
      </w:r>
      <w:r w:rsidRPr="00B5041E">
        <w:rPr>
          <w:rFonts w:ascii="Traditional Arabic" w:hAnsi="Traditional Arabic" w:cs="Traditional Arabic"/>
          <w:sz w:val="32"/>
          <w:szCs w:val="32"/>
          <w:rtl/>
        </w:rPr>
        <w:t>: ق</w:t>
      </w:r>
      <w:r w:rsidRPr="00B5041E">
        <w:rPr>
          <w:rFonts w:ascii="Traditional Arabic" w:hAnsi="Traditional Arabic" w:cs="Traditional Arabic" w:hint="cs"/>
          <w:sz w:val="32"/>
          <w:szCs w:val="32"/>
          <w:rtl/>
        </w:rPr>
        <w:t>د</w:t>
      </w:r>
      <w:r w:rsidRPr="00B5041E">
        <w:rPr>
          <w:rFonts w:ascii="Traditional Arabic" w:hAnsi="Traditional Arabic" w:cs="Traditional Arabic"/>
          <w:sz w:val="32"/>
          <w:szCs w:val="32"/>
          <w:rtl/>
        </w:rPr>
        <w:t xml:space="preserve"> كف</w:t>
      </w:r>
      <w:r w:rsidRPr="00B5041E">
        <w:rPr>
          <w:rFonts w:ascii="Traditional Arabic" w:hAnsi="Traditional Arabic" w:cs="Traditional Arabic" w:hint="cs"/>
          <w:sz w:val="32"/>
          <w:szCs w:val="32"/>
          <w:rtl/>
        </w:rPr>
        <w:t>ر</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hint="cs"/>
          <w:sz w:val="36"/>
          <w:szCs w:val="36"/>
          <w:rtl/>
        </w:rPr>
        <w:t>،</w:t>
      </w:r>
      <w:r w:rsidRPr="00B5041E">
        <w:rPr>
          <w:rFonts w:ascii="Traditional Arabic" w:hAnsi="Traditional Arabic" w:cs="Traditional Arabic"/>
          <w:sz w:val="36"/>
          <w:szCs w:val="36"/>
          <w:rtl/>
        </w:rPr>
        <w:t xml:space="preserve"> ومن </w:t>
      </w:r>
      <w:r w:rsidRPr="00B5041E">
        <w:rPr>
          <w:rFonts w:ascii="Traditional Arabic" w:hAnsi="Traditional Arabic" w:cs="Traditional Arabic" w:hint="cs"/>
          <w:sz w:val="36"/>
          <w:szCs w:val="36"/>
          <w:rtl/>
        </w:rPr>
        <w:t>كفر</w:t>
      </w:r>
      <w:r w:rsidRPr="00B5041E">
        <w:rPr>
          <w:rFonts w:ascii="Traditional Arabic" w:hAnsi="Traditional Arabic" w:cs="Traditional Arabic"/>
          <w:sz w:val="36"/>
          <w:szCs w:val="36"/>
          <w:rtl/>
        </w:rPr>
        <w:t xml:space="preserve"> عدل بربه</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 xml:space="preserve">؛ </w:t>
      </w:r>
      <w:r w:rsidRPr="00B5041E">
        <w:rPr>
          <w:rFonts w:ascii="Traditional Arabic" w:hAnsi="Traditional Arabic" w:cs="Traditional Arabic" w:hint="cs"/>
          <w:sz w:val="36"/>
          <w:szCs w:val="36"/>
          <w:rtl/>
        </w:rPr>
        <w:t>ومن</w:t>
      </w:r>
      <w:r w:rsidRPr="00B5041E">
        <w:rPr>
          <w:rFonts w:ascii="Traditional Arabic" w:hAnsi="Traditional Arabic" w:cs="Traditional Arabic"/>
          <w:sz w:val="36"/>
          <w:szCs w:val="36"/>
          <w:rtl/>
        </w:rPr>
        <w:t xml:space="preserve"> عدل بربه فقد أشرك</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 فهذه الأمة مشرك</w:t>
      </w:r>
      <w:r w:rsidRPr="00B5041E">
        <w:rPr>
          <w:rFonts w:ascii="Traditional Arabic" w:hAnsi="Traditional Arabic" w:cs="Traditional Arabic" w:hint="cs"/>
          <w:sz w:val="36"/>
          <w:szCs w:val="36"/>
          <w:rtl/>
        </w:rPr>
        <w:t>ون</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hint="cs"/>
          <w:sz w:val="36"/>
          <w:szCs w:val="36"/>
          <w:rtl/>
        </w:rPr>
        <w:t>؛</w:t>
      </w:r>
      <w:r w:rsidRPr="00B5041E">
        <w:rPr>
          <w:rFonts w:ascii="Traditional Arabic" w:hAnsi="Traditional Arabic" w:cs="Traditional Arabic"/>
          <w:sz w:val="36"/>
          <w:szCs w:val="36"/>
          <w:rtl/>
        </w:rPr>
        <w:t xml:space="preserve"> فيخ</w:t>
      </w:r>
      <w:r w:rsidRPr="00B5041E">
        <w:rPr>
          <w:rFonts w:ascii="Traditional Arabic" w:hAnsi="Traditional Arabic" w:cs="Traditional Arabic" w:hint="cs"/>
          <w:sz w:val="36"/>
          <w:szCs w:val="36"/>
          <w:rtl/>
        </w:rPr>
        <w:t>رجون</w:t>
      </w:r>
      <w:r w:rsidR="00CE0F29">
        <w:rPr>
          <w:rFonts w:ascii="Traditional Arabic" w:hAnsi="Traditional Arabic" w:cs="Traditional Arabic"/>
          <w:sz w:val="36"/>
          <w:szCs w:val="36"/>
          <w:rtl/>
        </w:rPr>
        <w:t xml:space="preserve"> –</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أي</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 xml:space="preserve">: </w:t>
      </w:r>
      <w:r w:rsidRPr="00B5041E">
        <w:rPr>
          <w:rFonts w:ascii="Traditional Arabic" w:hAnsi="Traditional Arabic" w:cs="Traditional Arabic" w:hint="cs"/>
          <w:sz w:val="36"/>
          <w:szCs w:val="36"/>
          <w:rtl/>
        </w:rPr>
        <w:t>الحرورية</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sz w:val="36"/>
          <w:szCs w:val="36"/>
          <w:rtl/>
        </w:rPr>
        <w:t xml:space="preserve"> فيقتلون ما </w:t>
      </w:r>
      <w:r w:rsidRPr="00B5041E">
        <w:rPr>
          <w:rFonts w:ascii="Traditional Arabic" w:hAnsi="Traditional Arabic" w:cs="Traditional Arabic" w:hint="cs"/>
          <w:sz w:val="36"/>
          <w:szCs w:val="36"/>
          <w:rtl/>
        </w:rPr>
        <w:t>رأيت</w:t>
      </w:r>
      <w:r w:rsidR="00CE0F29">
        <w:rPr>
          <w:rFonts w:ascii="Traditional Arabic" w:hAnsi="Traditional Arabic" w:cs="Traditional Arabic" w:hint="cs"/>
          <w:sz w:val="36"/>
          <w:szCs w:val="36"/>
          <w:rtl/>
        </w:rPr>
        <w:t xml:space="preserve"> </w:t>
      </w:r>
      <w:r w:rsidRPr="00B5041E">
        <w:rPr>
          <w:rFonts w:ascii="Traditional Arabic" w:hAnsi="Traditional Arabic" w:cs="Traditional Arabic" w:hint="cs"/>
          <w:sz w:val="36"/>
          <w:szCs w:val="36"/>
          <w:rtl/>
        </w:rPr>
        <w:t>،</w:t>
      </w:r>
      <w:r w:rsidRPr="00B5041E">
        <w:rPr>
          <w:rFonts w:ascii="Traditional Arabic" w:hAnsi="Traditional Arabic" w:cs="Traditional Arabic"/>
          <w:sz w:val="36"/>
          <w:szCs w:val="36"/>
          <w:rtl/>
        </w:rPr>
        <w:t xml:space="preserve"> لأنهم </w:t>
      </w:r>
      <w:proofErr w:type="spellStart"/>
      <w:r w:rsidRPr="00B5041E">
        <w:rPr>
          <w:rFonts w:ascii="Traditional Arabic" w:hAnsi="Traditional Arabic" w:cs="Traditional Arabic" w:hint="cs"/>
          <w:sz w:val="36"/>
          <w:szCs w:val="36"/>
          <w:rtl/>
        </w:rPr>
        <w:t>يتأولون</w:t>
      </w:r>
      <w:proofErr w:type="spellEnd"/>
      <w:r w:rsidRPr="00B5041E">
        <w:rPr>
          <w:rFonts w:ascii="Traditional Arabic" w:hAnsi="Traditional Arabic" w:cs="Traditional Arabic"/>
          <w:sz w:val="36"/>
          <w:szCs w:val="36"/>
          <w:rtl/>
        </w:rPr>
        <w:t xml:space="preserve"> هذه </w:t>
      </w:r>
      <w:r w:rsidRPr="00B5041E">
        <w:rPr>
          <w:rFonts w:ascii="Traditional Arabic" w:hAnsi="Traditional Arabic" w:cs="Traditional Arabic" w:hint="cs"/>
          <w:sz w:val="36"/>
          <w:szCs w:val="36"/>
          <w:rtl/>
        </w:rPr>
        <w:t>الآية</w:t>
      </w:r>
      <w:r w:rsidR="00991C54" w:rsidRPr="00B5041E">
        <w:rPr>
          <w:rFonts w:ascii="Traditional Arabic" w:hAnsi="Traditional Arabic" w:cs="Traditional Arabic" w:hint="cs"/>
          <w:sz w:val="36"/>
          <w:szCs w:val="36"/>
          <w:rtl/>
        </w:rPr>
        <w:t>"</w:t>
      </w:r>
      <w:r w:rsidR="00E610AE" w:rsidRPr="00A40140">
        <w:rPr>
          <w:rFonts w:ascii="Traditional Arabic" w:hAnsi="Traditional Arabic" w:cs="Traditional Arabic" w:hint="cs"/>
          <w:sz w:val="36"/>
          <w:szCs w:val="36"/>
          <w:vertAlign w:val="superscript"/>
          <w:rtl/>
        </w:rPr>
        <w:t>(</w:t>
      </w:r>
      <w:r w:rsidR="00E610AE">
        <w:rPr>
          <w:rStyle w:val="a4"/>
          <w:rFonts w:ascii="Traditional Arabic" w:hAnsi="Traditional Arabic"/>
          <w:sz w:val="36"/>
          <w:szCs w:val="36"/>
          <w:rtl/>
        </w:rPr>
        <w:footnoteReference w:id="82"/>
      </w:r>
      <w:r w:rsidR="00E610AE" w:rsidRPr="00A40140">
        <w:rPr>
          <w:rFonts w:ascii="Traditional Arabic" w:hAnsi="Traditional Arabic" w:cs="Traditional Arabic" w:hint="cs"/>
          <w:sz w:val="36"/>
          <w:szCs w:val="36"/>
          <w:vertAlign w:val="superscript"/>
          <w:rtl/>
        </w:rPr>
        <w:t>)</w:t>
      </w:r>
      <w:r w:rsidR="00E610AE">
        <w:rPr>
          <w:rFonts w:ascii="Traditional Arabic" w:hAnsi="Traditional Arabic" w:cs="Traditional Arabic" w:hint="cs"/>
          <w:sz w:val="36"/>
          <w:szCs w:val="36"/>
          <w:rtl/>
        </w:rPr>
        <w:t>.</w:t>
      </w:r>
    </w:p>
    <w:p w:rsidR="00C0661C" w:rsidRPr="006A756A" w:rsidRDefault="00C0661C" w:rsidP="007656B0">
      <w:pPr>
        <w:widowControl w:val="0"/>
        <w:spacing w:after="0" w:line="240" w:lineRule="auto"/>
        <w:ind w:left="-7"/>
        <w:jc w:val="both"/>
        <w:rPr>
          <w:rFonts w:ascii="Traditional Arabic" w:hAnsi="Traditional Arabic" w:cs="Traditional Arabic"/>
          <w:b/>
          <w:bCs/>
          <w:sz w:val="36"/>
          <w:szCs w:val="36"/>
        </w:rPr>
      </w:pPr>
      <w:r w:rsidRPr="006A756A">
        <w:rPr>
          <w:rFonts w:ascii="Traditional Arabic" w:hAnsi="Traditional Arabic" w:cs="Traditional Arabic" w:hint="cs"/>
          <w:b/>
          <w:bCs/>
          <w:sz w:val="36"/>
          <w:szCs w:val="36"/>
          <w:rtl/>
        </w:rPr>
        <w:t>وفوائد</w:t>
      </w:r>
      <w:r w:rsidRPr="006A756A">
        <w:rPr>
          <w:rFonts w:ascii="Traditional Arabic" w:hAnsi="Traditional Arabic" w:cs="Traditional Arabic"/>
          <w:b/>
          <w:bCs/>
          <w:sz w:val="36"/>
          <w:szCs w:val="36"/>
          <w:rtl/>
        </w:rPr>
        <w:t xml:space="preserve"> هذا الأثر هي</w:t>
      </w:r>
      <w:r w:rsidR="00AD5222">
        <w:rPr>
          <w:rFonts w:ascii="Traditional Arabic" w:hAnsi="Traditional Arabic" w:cs="Traditional Arabic" w:hint="cs"/>
          <w:b/>
          <w:bCs/>
          <w:sz w:val="36"/>
          <w:szCs w:val="36"/>
          <w:rtl/>
        </w:rPr>
        <w:t xml:space="preserve"> </w:t>
      </w:r>
      <w:r w:rsidRPr="006A756A">
        <w:rPr>
          <w:rFonts w:ascii="Traditional Arabic" w:hAnsi="Traditional Arabic" w:cs="Traditional Arabic"/>
          <w:b/>
          <w:bCs/>
          <w:sz w:val="36"/>
          <w:szCs w:val="36"/>
          <w:rtl/>
        </w:rPr>
        <w:t xml:space="preserve">: </w:t>
      </w:r>
    </w:p>
    <w:p w:rsidR="00C0661C" w:rsidRPr="00AD5222" w:rsidRDefault="00A40140" w:rsidP="00095486">
      <w:pPr>
        <w:pStyle w:val="af0"/>
        <w:widowControl w:val="0"/>
        <w:numPr>
          <w:ilvl w:val="0"/>
          <w:numId w:val="61"/>
        </w:numPr>
        <w:spacing w:after="0" w:line="240" w:lineRule="auto"/>
        <w:jc w:val="both"/>
        <w:rPr>
          <w:rFonts w:ascii="Traditional Arabic" w:hAnsi="Traditional Arabic" w:cs="Traditional Arabic"/>
          <w:sz w:val="36"/>
          <w:szCs w:val="36"/>
        </w:rPr>
      </w:pPr>
      <w:r>
        <w:rPr>
          <w:rFonts w:ascii="Traditional Arabic" w:hAnsi="Traditional Arabic" w:cs="Traditional Arabic" w:hint="cs"/>
          <w:sz w:val="36"/>
          <w:szCs w:val="36"/>
          <w:rtl/>
        </w:rPr>
        <w:t xml:space="preserve"> </w:t>
      </w:r>
      <w:r w:rsidR="00C0661C" w:rsidRPr="00AD5222">
        <w:rPr>
          <w:rFonts w:ascii="Traditional Arabic" w:hAnsi="Traditional Arabic" w:cs="Traditional Arabic" w:hint="cs"/>
          <w:sz w:val="36"/>
          <w:szCs w:val="36"/>
          <w:rtl/>
        </w:rPr>
        <w:t>أن</w:t>
      </w:r>
      <w:r w:rsidR="00C0661C" w:rsidRPr="00AD5222">
        <w:rPr>
          <w:rFonts w:ascii="Traditional Arabic" w:hAnsi="Traditional Arabic" w:cs="Traditional Arabic"/>
          <w:sz w:val="36"/>
          <w:szCs w:val="36"/>
          <w:rtl/>
        </w:rPr>
        <w:t xml:space="preserve"> من صفات الخوارج اتباع المت</w:t>
      </w:r>
      <w:r w:rsidR="00C0661C" w:rsidRPr="00AD5222">
        <w:rPr>
          <w:rFonts w:ascii="Traditional Arabic" w:hAnsi="Traditional Arabic" w:cs="Traditional Arabic" w:hint="cs"/>
          <w:sz w:val="36"/>
          <w:szCs w:val="36"/>
          <w:rtl/>
        </w:rPr>
        <w:t>شابه</w:t>
      </w:r>
      <w:r w:rsidR="00C0661C" w:rsidRPr="00AD5222">
        <w:rPr>
          <w:rFonts w:ascii="Traditional Arabic" w:hAnsi="Traditional Arabic" w:cs="Traditional Arabic"/>
          <w:sz w:val="36"/>
          <w:szCs w:val="36"/>
          <w:rtl/>
        </w:rPr>
        <w:t xml:space="preserve"> ف</w:t>
      </w:r>
      <w:r w:rsidR="00C0661C" w:rsidRPr="00AD5222">
        <w:rPr>
          <w:rFonts w:ascii="Traditional Arabic" w:hAnsi="Traditional Arabic" w:cs="Traditional Arabic" w:hint="cs"/>
          <w:sz w:val="36"/>
          <w:szCs w:val="36"/>
          <w:rtl/>
        </w:rPr>
        <w:t>ي</w:t>
      </w:r>
      <w:r w:rsidR="00C0661C" w:rsidRPr="00AD5222">
        <w:rPr>
          <w:rFonts w:ascii="Traditional Arabic" w:hAnsi="Traditional Arabic" w:cs="Traditional Arabic"/>
          <w:sz w:val="36"/>
          <w:szCs w:val="36"/>
          <w:rtl/>
        </w:rPr>
        <w:t xml:space="preserve"> القرآن</w:t>
      </w:r>
      <w:r w:rsidR="00AD5222">
        <w:rPr>
          <w:rFonts w:ascii="Traditional Arabic" w:hAnsi="Traditional Arabic" w:cs="Traditional Arabic" w:hint="cs"/>
          <w:sz w:val="36"/>
          <w:szCs w:val="36"/>
          <w:rtl/>
        </w:rPr>
        <w:t xml:space="preserve"> </w:t>
      </w:r>
      <w:r w:rsidR="00C0661C" w:rsidRPr="00AD5222">
        <w:rPr>
          <w:rFonts w:ascii="Traditional Arabic" w:hAnsi="Traditional Arabic" w:cs="Traditional Arabic"/>
          <w:sz w:val="36"/>
          <w:szCs w:val="36"/>
          <w:rtl/>
        </w:rPr>
        <w:t xml:space="preserve">. </w:t>
      </w:r>
    </w:p>
    <w:p w:rsidR="00F11135" w:rsidRDefault="00991C54" w:rsidP="00095486">
      <w:pPr>
        <w:pStyle w:val="af0"/>
        <w:widowControl w:val="0"/>
        <w:numPr>
          <w:ilvl w:val="0"/>
          <w:numId w:val="61"/>
        </w:numPr>
        <w:spacing w:after="0" w:line="240" w:lineRule="auto"/>
        <w:jc w:val="both"/>
        <w:rPr>
          <w:rFonts w:ascii="Traditional Arabic" w:hAnsi="Traditional Arabic" w:cs="Traditional Arabic"/>
          <w:sz w:val="36"/>
          <w:szCs w:val="36"/>
        </w:rPr>
      </w:pPr>
      <w:r w:rsidRPr="00AD5222">
        <w:rPr>
          <w:rFonts w:ascii="Traditional Arabic" w:hAnsi="Traditional Arabic" w:cs="Traditional Arabic" w:hint="cs"/>
          <w:sz w:val="36"/>
          <w:szCs w:val="36"/>
          <w:rtl/>
        </w:rPr>
        <w:t>إ</w:t>
      </w:r>
      <w:r w:rsidR="00C0661C" w:rsidRPr="00AD5222">
        <w:rPr>
          <w:rFonts w:ascii="Traditional Arabic" w:hAnsi="Traditional Arabic" w:cs="Traditional Arabic" w:hint="cs"/>
          <w:sz w:val="36"/>
          <w:szCs w:val="36"/>
          <w:rtl/>
        </w:rPr>
        <w:t>ن</w:t>
      </w:r>
      <w:r w:rsidR="00C0661C" w:rsidRPr="00AD5222">
        <w:rPr>
          <w:rFonts w:ascii="Traditional Arabic" w:hAnsi="Traditional Arabic" w:cs="Traditional Arabic"/>
          <w:sz w:val="36"/>
          <w:szCs w:val="36"/>
          <w:rtl/>
        </w:rPr>
        <w:t xml:space="preserve"> من أكثر الآيات المتشابهة </w:t>
      </w:r>
      <w:r w:rsidR="00C0661C" w:rsidRPr="00AD5222">
        <w:rPr>
          <w:rFonts w:ascii="Traditional Arabic" w:hAnsi="Traditional Arabic" w:cs="Traditional Arabic" w:hint="cs"/>
          <w:sz w:val="36"/>
          <w:szCs w:val="36"/>
          <w:rtl/>
        </w:rPr>
        <w:t>التي</w:t>
      </w:r>
      <w:r w:rsidR="00C0661C" w:rsidRPr="00AD5222">
        <w:rPr>
          <w:rFonts w:ascii="Traditional Arabic" w:hAnsi="Traditional Arabic" w:cs="Traditional Arabic"/>
          <w:sz w:val="36"/>
          <w:szCs w:val="36"/>
          <w:rtl/>
        </w:rPr>
        <w:t xml:space="preserve"> يستدل بها الخوارج ه</w:t>
      </w:r>
      <w:r w:rsidR="00C0661C" w:rsidRPr="00AD5222">
        <w:rPr>
          <w:rFonts w:ascii="Traditional Arabic" w:hAnsi="Traditional Arabic" w:cs="Traditional Arabic" w:hint="cs"/>
          <w:sz w:val="36"/>
          <w:szCs w:val="36"/>
          <w:rtl/>
        </w:rPr>
        <w:t>ي</w:t>
      </w:r>
      <w:r w:rsidR="00C0661C" w:rsidRPr="00AD5222">
        <w:rPr>
          <w:rFonts w:ascii="Traditional Arabic" w:hAnsi="Traditional Arabic" w:cs="Traditional Arabic"/>
          <w:sz w:val="36"/>
          <w:szCs w:val="36"/>
          <w:rtl/>
        </w:rPr>
        <w:t xml:space="preserve"> آيات الح</w:t>
      </w:r>
      <w:r w:rsidR="00C0661C" w:rsidRPr="00AD5222">
        <w:rPr>
          <w:rFonts w:ascii="Traditional Arabic" w:hAnsi="Traditional Arabic" w:cs="Traditional Arabic" w:hint="cs"/>
          <w:sz w:val="36"/>
          <w:szCs w:val="36"/>
          <w:rtl/>
        </w:rPr>
        <w:t>كم</w:t>
      </w:r>
      <w:r w:rsidR="00C0661C" w:rsidRPr="00AD5222">
        <w:rPr>
          <w:rFonts w:ascii="Traditional Arabic" w:hAnsi="Traditional Arabic" w:cs="Traditional Arabic"/>
          <w:sz w:val="36"/>
          <w:szCs w:val="36"/>
          <w:rtl/>
        </w:rPr>
        <w:t xml:space="preserve"> بغير </w:t>
      </w:r>
      <w:r w:rsidR="00C0661C" w:rsidRPr="00AD5222">
        <w:rPr>
          <w:rFonts w:ascii="Traditional Arabic" w:hAnsi="Traditional Arabic" w:cs="Traditional Arabic" w:hint="cs"/>
          <w:sz w:val="36"/>
          <w:szCs w:val="36"/>
          <w:rtl/>
        </w:rPr>
        <w:t>ما</w:t>
      </w:r>
      <w:r w:rsidR="00C0661C" w:rsidRPr="00AD5222">
        <w:rPr>
          <w:rFonts w:ascii="Traditional Arabic" w:hAnsi="Traditional Arabic" w:cs="Traditional Arabic"/>
          <w:sz w:val="36"/>
          <w:szCs w:val="36"/>
          <w:rtl/>
        </w:rPr>
        <w:t xml:space="preserve"> أنزل ا</w:t>
      </w:r>
      <w:r w:rsidR="00C0661C" w:rsidRPr="00AD5222">
        <w:rPr>
          <w:rFonts w:ascii="Traditional Arabic" w:hAnsi="Traditional Arabic" w:cs="Traditional Arabic" w:hint="cs"/>
          <w:sz w:val="36"/>
          <w:szCs w:val="36"/>
          <w:rtl/>
        </w:rPr>
        <w:t>لله</w:t>
      </w:r>
      <w:r w:rsidR="00C0661C" w:rsidRPr="00AD5222">
        <w:rPr>
          <w:rFonts w:ascii="Traditional Arabic" w:hAnsi="Traditional Arabic" w:cs="Traditional Arabic"/>
          <w:sz w:val="36"/>
          <w:szCs w:val="36"/>
          <w:rtl/>
        </w:rPr>
        <w:t xml:space="preserve"> </w:t>
      </w:r>
      <w:r w:rsidR="00AD5222">
        <w:rPr>
          <w:rFonts w:ascii="Traditional Arabic" w:hAnsi="Traditional Arabic" w:cs="Traditional Arabic" w:hint="cs"/>
          <w:sz w:val="36"/>
          <w:szCs w:val="36"/>
          <w:rtl/>
        </w:rPr>
        <w:t xml:space="preserve">، </w:t>
      </w:r>
      <w:r w:rsidR="00C0661C" w:rsidRPr="00AD5222">
        <w:rPr>
          <w:rFonts w:ascii="Traditional Arabic" w:hAnsi="Traditional Arabic" w:cs="Traditional Arabic"/>
          <w:sz w:val="36"/>
          <w:szCs w:val="36"/>
          <w:rtl/>
        </w:rPr>
        <w:t>ووجه أنها من المتشابه</w:t>
      </w:r>
      <w:r w:rsidR="00AD5222">
        <w:rPr>
          <w:rFonts w:ascii="Traditional Arabic" w:hAnsi="Traditional Arabic" w:cs="Traditional Arabic" w:hint="cs"/>
          <w:sz w:val="36"/>
          <w:szCs w:val="36"/>
          <w:rtl/>
        </w:rPr>
        <w:t xml:space="preserve"> :</w:t>
      </w:r>
      <w:r w:rsidR="00C0661C" w:rsidRPr="00AD5222">
        <w:rPr>
          <w:rFonts w:ascii="Traditional Arabic" w:hAnsi="Traditional Arabic" w:cs="Traditional Arabic"/>
          <w:sz w:val="36"/>
          <w:szCs w:val="36"/>
          <w:rtl/>
        </w:rPr>
        <w:t xml:space="preserve"> </w:t>
      </w:r>
      <w:r w:rsidR="009C14C1">
        <w:rPr>
          <w:rFonts w:ascii="Traditional Arabic" w:hAnsi="Traditional Arabic" w:cs="Traditional Arabic" w:hint="cs"/>
          <w:sz w:val="36"/>
          <w:szCs w:val="36"/>
          <w:rtl/>
        </w:rPr>
        <w:t>ل</w:t>
      </w:r>
      <w:r w:rsidR="00C0661C" w:rsidRPr="00AD5222">
        <w:rPr>
          <w:rFonts w:ascii="Traditional Arabic" w:hAnsi="Traditional Arabic" w:cs="Traditional Arabic"/>
          <w:sz w:val="36"/>
          <w:szCs w:val="36"/>
          <w:rtl/>
        </w:rPr>
        <w:t>أ</w:t>
      </w:r>
      <w:r w:rsidR="00C0661C" w:rsidRPr="00AD5222">
        <w:rPr>
          <w:rFonts w:ascii="Traditional Arabic" w:hAnsi="Traditional Arabic" w:cs="Traditional Arabic" w:hint="cs"/>
          <w:sz w:val="36"/>
          <w:szCs w:val="36"/>
          <w:rtl/>
        </w:rPr>
        <w:t>نها</w:t>
      </w:r>
      <w:r w:rsidR="00C0661C" w:rsidRPr="00AD5222">
        <w:rPr>
          <w:rFonts w:ascii="Traditional Arabic" w:hAnsi="Traditional Arabic" w:cs="Traditional Arabic"/>
          <w:sz w:val="36"/>
          <w:szCs w:val="36"/>
          <w:rtl/>
        </w:rPr>
        <w:t xml:space="preserve"> جاءت عامة في إطلاق الكفر على من يحكم بغير ما أن</w:t>
      </w:r>
      <w:r w:rsidR="00C0661C" w:rsidRPr="00AD5222">
        <w:rPr>
          <w:rFonts w:ascii="Traditional Arabic" w:hAnsi="Traditional Arabic" w:cs="Traditional Arabic" w:hint="cs"/>
          <w:sz w:val="36"/>
          <w:szCs w:val="36"/>
          <w:rtl/>
        </w:rPr>
        <w:t>زل</w:t>
      </w:r>
      <w:r w:rsidR="00C0661C" w:rsidRPr="00AD5222">
        <w:rPr>
          <w:rFonts w:ascii="Traditional Arabic" w:hAnsi="Traditional Arabic" w:cs="Traditional Arabic"/>
          <w:sz w:val="36"/>
          <w:szCs w:val="36"/>
          <w:rtl/>
        </w:rPr>
        <w:t xml:space="preserve"> الله </w:t>
      </w:r>
      <w:r w:rsidR="00AD5222">
        <w:rPr>
          <w:rFonts w:ascii="Traditional Arabic" w:hAnsi="Traditional Arabic" w:cs="Traditional Arabic" w:hint="cs"/>
          <w:sz w:val="36"/>
          <w:szCs w:val="36"/>
          <w:rtl/>
        </w:rPr>
        <w:t xml:space="preserve">، </w:t>
      </w:r>
      <w:r w:rsidR="00C0661C" w:rsidRPr="00AD5222">
        <w:rPr>
          <w:rFonts w:ascii="Traditional Arabic" w:hAnsi="Traditional Arabic" w:cs="Traditional Arabic"/>
          <w:sz w:val="36"/>
          <w:szCs w:val="36"/>
          <w:rtl/>
        </w:rPr>
        <w:t xml:space="preserve">وفهم سلف الأمة </w:t>
      </w:r>
      <w:r w:rsidR="00AD5222">
        <w:rPr>
          <w:rFonts w:ascii="Traditional Arabic" w:hAnsi="Traditional Arabic" w:cs="Traditional Arabic" w:hint="cs"/>
          <w:sz w:val="36"/>
          <w:szCs w:val="36"/>
          <w:rtl/>
        </w:rPr>
        <w:t xml:space="preserve">- </w:t>
      </w:r>
      <w:r w:rsidR="00C0661C" w:rsidRPr="00AD5222">
        <w:rPr>
          <w:rFonts w:ascii="Traditional Arabic" w:hAnsi="Traditional Arabic" w:cs="Traditional Arabic"/>
          <w:sz w:val="36"/>
          <w:szCs w:val="36"/>
          <w:rtl/>
        </w:rPr>
        <w:t>وم</w:t>
      </w:r>
      <w:r w:rsidR="00C0661C" w:rsidRPr="00AD5222">
        <w:rPr>
          <w:rFonts w:ascii="Traditional Arabic" w:hAnsi="Traditional Arabic" w:cs="Traditional Arabic" w:hint="cs"/>
          <w:sz w:val="36"/>
          <w:szCs w:val="36"/>
          <w:rtl/>
        </w:rPr>
        <w:t>نهم</w:t>
      </w:r>
      <w:r w:rsidR="00C0661C" w:rsidRPr="00AD5222">
        <w:rPr>
          <w:rFonts w:ascii="Traditional Arabic" w:hAnsi="Traditional Arabic" w:cs="Traditional Arabic"/>
          <w:sz w:val="36"/>
          <w:szCs w:val="36"/>
          <w:rtl/>
        </w:rPr>
        <w:t xml:space="preserve"> ترجمان </w:t>
      </w:r>
      <w:r w:rsidR="00C0661C" w:rsidRPr="00AD5222">
        <w:rPr>
          <w:rFonts w:ascii="Traditional Arabic" w:hAnsi="Traditional Arabic" w:cs="Traditional Arabic" w:hint="cs"/>
          <w:sz w:val="36"/>
          <w:szCs w:val="36"/>
          <w:rtl/>
        </w:rPr>
        <w:t>القرآن</w:t>
      </w:r>
      <w:r w:rsidR="00AD5222">
        <w:rPr>
          <w:rFonts w:ascii="Traditional Arabic" w:hAnsi="Traditional Arabic" w:cs="Traditional Arabic" w:hint="cs"/>
          <w:sz w:val="36"/>
          <w:szCs w:val="36"/>
          <w:rtl/>
        </w:rPr>
        <w:t xml:space="preserve"> -</w:t>
      </w:r>
      <w:r w:rsidR="00C0661C" w:rsidRPr="00AD5222">
        <w:rPr>
          <w:rFonts w:ascii="Traditional Arabic" w:hAnsi="Traditional Arabic" w:cs="Traditional Arabic"/>
          <w:sz w:val="36"/>
          <w:szCs w:val="36"/>
          <w:rtl/>
        </w:rPr>
        <w:t xml:space="preserve"> أن من الحكم بغير </w:t>
      </w:r>
      <w:r w:rsidR="00C0661C" w:rsidRPr="00AD5222">
        <w:rPr>
          <w:rFonts w:ascii="Traditional Arabic" w:hAnsi="Traditional Arabic" w:cs="Traditional Arabic" w:hint="cs"/>
          <w:sz w:val="36"/>
          <w:szCs w:val="36"/>
          <w:rtl/>
        </w:rPr>
        <w:t>ما</w:t>
      </w:r>
      <w:r w:rsidR="00C0661C" w:rsidRPr="00AD5222">
        <w:rPr>
          <w:rFonts w:ascii="Traditional Arabic" w:hAnsi="Traditional Arabic" w:cs="Traditional Arabic"/>
          <w:sz w:val="36"/>
          <w:szCs w:val="36"/>
          <w:rtl/>
        </w:rPr>
        <w:t xml:space="preserve"> أنزل ال</w:t>
      </w:r>
      <w:r w:rsidR="00C0661C" w:rsidRPr="00AD5222">
        <w:rPr>
          <w:rFonts w:ascii="Traditional Arabic" w:hAnsi="Traditional Arabic" w:cs="Traditional Arabic" w:hint="cs"/>
          <w:sz w:val="36"/>
          <w:szCs w:val="36"/>
          <w:rtl/>
        </w:rPr>
        <w:t>له</w:t>
      </w:r>
      <w:r w:rsidR="00C0661C" w:rsidRPr="00AD5222">
        <w:rPr>
          <w:rFonts w:ascii="Traditional Arabic" w:hAnsi="Traditional Arabic" w:cs="Traditional Arabic"/>
          <w:sz w:val="36"/>
          <w:szCs w:val="36"/>
          <w:rtl/>
        </w:rPr>
        <w:t xml:space="preserve"> </w:t>
      </w:r>
      <w:r w:rsidR="00AE4C31" w:rsidRPr="00AD5222">
        <w:rPr>
          <w:rFonts w:ascii="Traditional Arabic" w:hAnsi="Traditional Arabic" w:cs="Traditional Arabic"/>
          <w:sz w:val="36"/>
          <w:szCs w:val="36"/>
          <w:rtl/>
        </w:rPr>
        <w:t>ما يكون كفراً أكبر</w:t>
      </w:r>
      <w:r w:rsidR="00AD5222">
        <w:rPr>
          <w:rFonts w:ascii="Traditional Arabic" w:hAnsi="Traditional Arabic" w:cs="Traditional Arabic" w:hint="cs"/>
          <w:sz w:val="36"/>
          <w:szCs w:val="36"/>
          <w:rtl/>
        </w:rPr>
        <w:t xml:space="preserve"> ،</w:t>
      </w:r>
      <w:r w:rsidR="00AE4C31" w:rsidRPr="00AD5222">
        <w:rPr>
          <w:rFonts w:ascii="Traditional Arabic" w:hAnsi="Traditional Arabic" w:cs="Traditional Arabic"/>
          <w:sz w:val="36"/>
          <w:szCs w:val="36"/>
          <w:rtl/>
        </w:rPr>
        <w:t xml:space="preserve"> أو أصغر</w:t>
      </w:r>
      <w:r w:rsidR="00AD5222">
        <w:rPr>
          <w:rFonts w:ascii="Traditional Arabic" w:hAnsi="Traditional Arabic" w:cs="Traditional Arabic" w:hint="cs"/>
          <w:sz w:val="36"/>
          <w:szCs w:val="36"/>
          <w:rtl/>
        </w:rPr>
        <w:t xml:space="preserve"> ،</w:t>
      </w:r>
      <w:r w:rsidR="00AE4C31" w:rsidRPr="00AD5222">
        <w:rPr>
          <w:rFonts w:ascii="Traditional Arabic" w:hAnsi="Traditional Arabic" w:cs="Traditional Arabic"/>
          <w:sz w:val="36"/>
          <w:szCs w:val="36"/>
          <w:rtl/>
        </w:rPr>
        <w:t xml:space="preserve"> وسو</w:t>
      </w:r>
      <w:r w:rsidR="00AE4C31" w:rsidRPr="00AD5222">
        <w:rPr>
          <w:rFonts w:ascii="Traditional Arabic" w:hAnsi="Traditional Arabic" w:cs="Traditional Arabic" w:hint="cs"/>
          <w:sz w:val="36"/>
          <w:szCs w:val="36"/>
          <w:rtl/>
        </w:rPr>
        <w:t xml:space="preserve">ف </w:t>
      </w:r>
      <w:r w:rsidR="00C0661C" w:rsidRPr="00AD5222">
        <w:rPr>
          <w:rFonts w:ascii="Traditional Arabic" w:hAnsi="Traditional Arabic" w:cs="Traditional Arabic"/>
          <w:sz w:val="36"/>
          <w:szCs w:val="36"/>
          <w:rtl/>
        </w:rPr>
        <w:t>يأتي بيان تفصيل عن ذلك في مبحث مستقل</w:t>
      </w:r>
      <w:r w:rsidR="00AD5222">
        <w:rPr>
          <w:rFonts w:ascii="Traditional Arabic" w:hAnsi="Traditional Arabic" w:cs="Traditional Arabic" w:hint="cs"/>
          <w:sz w:val="36"/>
          <w:szCs w:val="36"/>
          <w:rtl/>
        </w:rPr>
        <w:t xml:space="preserve"> .</w:t>
      </w:r>
    </w:p>
    <w:p w:rsidR="00C0661C" w:rsidRDefault="00C0661C" w:rsidP="00B033DA">
      <w:pPr>
        <w:widowControl w:val="0"/>
        <w:spacing w:after="0" w:line="240" w:lineRule="auto"/>
        <w:ind w:left="-7"/>
        <w:jc w:val="both"/>
        <w:rPr>
          <w:rFonts w:ascii="Traditional Arabic" w:hAnsi="Traditional Arabic" w:cs="Traditional Arabic"/>
          <w:sz w:val="36"/>
          <w:szCs w:val="36"/>
          <w:highlight w:val="yellow"/>
          <w:rtl/>
        </w:rPr>
      </w:pPr>
      <w:r w:rsidRPr="004B0C1F">
        <w:rPr>
          <w:rFonts w:ascii="Traditional Arabic" w:hAnsi="Traditional Arabic" w:cs="Traditional Arabic"/>
          <w:sz w:val="36"/>
          <w:szCs w:val="36"/>
          <w:rtl/>
        </w:rPr>
        <w:t>وا</w:t>
      </w:r>
      <w:r w:rsidRPr="004B0C1F">
        <w:rPr>
          <w:rFonts w:ascii="Traditional Arabic" w:hAnsi="Traditional Arabic" w:cs="Traditional Arabic" w:hint="cs"/>
          <w:sz w:val="36"/>
          <w:szCs w:val="36"/>
          <w:rtl/>
        </w:rPr>
        <w:t>ستمسك</w:t>
      </w:r>
      <w:r w:rsidRPr="004B0C1F">
        <w:rPr>
          <w:rFonts w:ascii="Traditional Arabic" w:hAnsi="Traditional Arabic" w:cs="Traditional Arabic"/>
          <w:sz w:val="36"/>
          <w:szCs w:val="36"/>
          <w:rtl/>
        </w:rPr>
        <w:t xml:space="preserve"> الأئمة </w:t>
      </w:r>
      <w:r w:rsidR="003C0E01">
        <w:rPr>
          <w:rFonts w:ascii="Traditional Arabic" w:hAnsi="Traditional Arabic" w:cs="Traditional Arabic" w:hint="cs"/>
          <w:sz w:val="36"/>
          <w:szCs w:val="36"/>
          <w:rtl/>
        </w:rPr>
        <w:t xml:space="preserve">- </w:t>
      </w:r>
      <w:r w:rsidR="003C0E01">
        <w:rPr>
          <w:rFonts w:ascii="Traditional Arabic" w:hAnsi="Traditional Arabic" w:cs="Traditional Arabic"/>
          <w:sz w:val="36"/>
          <w:szCs w:val="36"/>
          <w:rtl/>
        </w:rPr>
        <w:t>سلف</w:t>
      </w:r>
      <w:r w:rsidR="003C0E01">
        <w:rPr>
          <w:rFonts w:ascii="Traditional Arabic" w:hAnsi="Traditional Arabic" w:cs="Traditional Arabic" w:hint="cs"/>
          <w:sz w:val="36"/>
          <w:szCs w:val="36"/>
          <w:rtl/>
        </w:rPr>
        <w:t>ً</w:t>
      </w:r>
      <w:r w:rsidR="003C0E01">
        <w:rPr>
          <w:rFonts w:ascii="Traditional Arabic" w:hAnsi="Traditional Arabic" w:cs="Traditional Arabic"/>
          <w:sz w:val="36"/>
          <w:szCs w:val="36"/>
          <w:rtl/>
        </w:rPr>
        <w:t>ا وخلف</w:t>
      </w:r>
      <w:r w:rsidR="003C0E01">
        <w:rPr>
          <w:rFonts w:ascii="Traditional Arabic" w:hAnsi="Traditional Arabic" w:cs="Traditional Arabic" w:hint="cs"/>
          <w:sz w:val="36"/>
          <w:szCs w:val="36"/>
          <w:rtl/>
        </w:rPr>
        <w:t>ً</w:t>
      </w:r>
      <w:r w:rsidR="003C0E01">
        <w:rPr>
          <w:rFonts w:ascii="Traditional Arabic" w:hAnsi="Traditional Arabic" w:cs="Traditional Arabic"/>
          <w:sz w:val="36"/>
          <w:szCs w:val="36"/>
          <w:rtl/>
        </w:rPr>
        <w:t>ا</w:t>
      </w:r>
      <w:r w:rsidRPr="004B0C1F">
        <w:rPr>
          <w:rFonts w:ascii="Traditional Arabic" w:hAnsi="Traditional Arabic" w:cs="Traditional Arabic"/>
          <w:sz w:val="36"/>
          <w:szCs w:val="36"/>
          <w:rtl/>
        </w:rPr>
        <w:t xml:space="preserve"> </w:t>
      </w:r>
      <w:r w:rsidR="003C0E0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بهذا الأثر وجعلوه فارقاً بين أه</w:t>
      </w:r>
      <w:r w:rsidRPr="004B0C1F">
        <w:rPr>
          <w:rFonts w:ascii="Traditional Arabic" w:hAnsi="Traditional Arabic" w:cs="Traditional Arabic" w:hint="cs"/>
          <w:sz w:val="36"/>
          <w:szCs w:val="36"/>
          <w:rtl/>
        </w:rPr>
        <w:t>ل</w:t>
      </w:r>
      <w:r w:rsidRPr="004B0C1F">
        <w:rPr>
          <w:rFonts w:ascii="Traditional Arabic" w:hAnsi="Traditional Arabic" w:cs="Traditional Arabic"/>
          <w:sz w:val="36"/>
          <w:szCs w:val="36"/>
          <w:rtl/>
        </w:rPr>
        <w:t xml:space="preserve"> السن</w:t>
      </w:r>
      <w:r w:rsidRPr="004B0C1F">
        <w:rPr>
          <w:rFonts w:ascii="Traditional Arabic" w:hAnsi="Traditional Arabic" w:cs="Traditional Arabic" w:hint="cs"/>
          <w:sz w:val="36"/>
          <w:szCs w:val="36"/>
          <w:rtl/>
        </w:rPr>
        <w:t>ة</w:t>
      </w:r>
      <w:r w:rsidRPr="004B0C1F">
        <w:rPr>
          <w:rFonts w:ascii="Traditional Arabic" w:hAnsi="Traditional Arabic" w:cs="Traditional Arabic"/>
          <w:sz w:val="36"/>
          <w:szCs w:val="36"/>
          <w:rtl/>
        </w:rPr>
        <w:t xml:space="preserve"> و</w:t>
      </w:r>
      <w:r w:rsidRPr="004B0C1F">
        <w:rPr>
          <w:rFonts w:ascii="Traditional Arabic" w:hAnsi="Traditional Arabic" w:cs="Traditional Arabic" w:hint="cs"/>
          <w:sz w:val="36"/>
          <w:szCs w:val="36"/>
          <w:rtl/>
        </w:rPr>
        <w:t>الخوارج</w:t>
      </w:r>
      <w:r w:rsidRPr="004B0C1F">
        <w:rPr>
          <w:rFonts w:ascii="Traditional Arabic" w:hAnsi="Traditional Arabic" w:cs="Traditional Arabic"/>
          <w:sz w:val="36"/>
          <w:szCs w:val="36"/>
          <w:rtl/>
        </w:rPr>
        <w:t xml:space="preserve"> في هذا </w:t>
      </w:r>
      <w:r w:rsidRPr="004B0C1F">
        <w:rPr>
          <w:rFonts w:ascii="Traditional Arabic" w:hAnsi="Traditional Arabic" w:cs="Traditional Arabic"/>
          <w:sz w:val="36"/>
          <w:szCs w:val="36"/>
          <w:rtl/>
        </w:rPr>
        <w:lastRenderedPageBreak/>
        <w:t>البا</w:t>
      </w:r>
      <w:r w:rsidRPr="004B0C1F">
        <w:rPr>
          <w:rFonts w:ascii="Traditional Arabic" w:hAnsi="Traditional Arabic" w:cs="Traditional Arabic" w:hint="cs"/>
          <w:sz w:val="36"/>
          <w:szCs w:val="36"/>
          <w:rtl/>
        </w:rPr>
        <w:t>ب</w:t>
      </w:r>
      <w:r w:rsidRPr="004B0C1F">
        <w:rPr>
          <w:rFonts w:ascii="Traditional Arabic" w:hAnsi="Traditional Arabic" w:cs="Traditional Arabic"/>
          <w:sz w:val="36"/>
          <w:szCs w:val="36"/>
          <w:rtl/>
        </w:rPr>
        <w:t xml:space="preserve">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فأصب</w:t>
      </w:r>
      <w:r w:rsidRPr="004B0C1F">
        <w:rPr>
          <w:rFonts w:ascii="Traditional Arabic" w:hAnsi="Traditional Arabic" w:cs="Traditional Arabic" w:hint="cs"/>
          <w:sz w:val="36"/>
          <w:szCs w:val="36"/>
          <w:rtl/>
        </w:rPr>
        <w:t>ح</w:t>
      </w:r>
      <w:r w:rsidRPr="004B0C1F">
        <w:rPr>
          <w:rFonts w:ascii="Traditional Arabic" w:hAnsi="Traditional Arabic" w:cs="Traditional Arabic"/>
          <w:sz w:val="36"/>
          <w:szCs w:val="36"/>
          <w:rtl/>
        </w:rPr>
        <w:t xml:space="preserve"> التكفير المطلق بمسائل الحك</w:t>
      </w:r>
      <w:r w:rsidRPr="004B0C1F">
        <w:rPr>
          <w:rFonts w:ascii="Traditional Arabic" w:hAnsi="Traditional Arabic" w:cs="Traditional Arabic" w:hint="cs"/>
          <w:sz w:val="36"/>
          <w:szCs w:val="36"/>
          <w:rtl/>
        </w:rPr>
        <w:t>م</w:t>
      </w:r>
      <w:r w:rsidRPr="004B0C1F">
        <w:rPr>
          <w:rFonts w:ascii="Traditional Arabic" w:hAnsi="Traditional Arabic" w:cs="Traditional Arabic"/>
          <w:sz w:val="36"/>
          <w:szCs w:val="36"/>
          <w:rtl/>
        </w:rPr>
        <w:t xml:space="preserve"> بغير ما أن</w:t>
      </w:r>
      <w:r w:rsidRPr="004B0C1F">
        <w:rPr>
          <w:rFonts w:ascii="Traditional Arabic" w:hAnsi="Traditional Arabic" w:cs="Traditional Arabic" w:hint="cs"/>
          <w:sz w:val="36"/>
          <w:szCs w:val="36"/>
          <w:rtl/>
        </w:rPr>
        <w:t>زل</w:t>
      </w:r>
      <w:r w:rsidRPr="004B0C1F">
        <w:rPr>
          <w:rFonts w:ascii="Traditional Arabic" w:hAnsi="Traditional Arabic" w:cs="Traditional Arabic"/>
          <w:sz w:val="36"/>
          <w:szCs w:val="36"/>
          <w:rtl/>
        </w:rPr>
        <w:t xml:space="preserve"> الله هو ش</w:t>
      </w:r>
      <w:r w:rsidRPr="004B0C1F">
        <w:rPr>
          <w:rFonts w:ascii="Traditional Arabic" w:hAnsi="Traditional Arabic" w:cs="Traditional Arabic" w:hint="cs"/>
          <w:sz w:val="36"/>
          <w:szCs w:val="36"/>
          <w:rtl/>
        </w:rPr>
        <w:t>عار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الخوارج</w:t>
      </w:r>
      <w:r w:rsidRPr="004B0C1F">
        <w:rPr>
          <w:rFonts w:ascii="Traditional Arabic" w:hAnsi="Traditional Arabic" w:cs="Traditional Arabic"/>
          <w:sz w:val="36"/>
          <w:szCs w:val="36"/>
          <w:rtl/>
        </w:rPr>
        <w:t xml:space="preserve"> عند أهل العلم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وت</w:t>
      </w:r>
      <w:r w:rsidRPr="004B0C1F">
        <w:rPr>
          <w:rFonts w:ascii="Traditional Arabic" w:hAnsi="Traditional Arabic" w:cs="Traditional Arabic" w:hint="cs"/>
          <w:sz w:val="36"/>
          <w:szCs w:val="36"/>
          <w:rtl/>
        </w:rPr>
        <w:t>واتر</w:t>
      </w:r>
      <w:r w:rsidRPr="004B0C1F">
        <w:rPr>
          <w:rFonts w:ascii="Traditional Arabic" w:hAnsi="Traditional Arabic" w:cs="Traditional Arabic"/>
          <w:sz w:val="36"/>
          <w:szCs w:val="36"/>
          <w:rtl/>
        </w:rPr>
        <w:t xml:space="preserve"> ذكر ذلك في كتبهم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قال ابن عبد البر</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 </w:t>
      </w:r>
      <w:r w:rsidRPr="004B0C1F">
        <w:rPr>
          <w:rFonts w:ascii="Traditional Arabic" w:hAnsi="Traditional Arabic" w:cs="Traditional Arabic" w:hint="cs"/>
          <w:sz w:val="36"/>
          <w:szCs w:val="36"/>
          <w:rtl/>
        </w:rPr>
        <w:t>وقد</w:t>
      </w:r>
      <w:r w:rsidRPr="004B0C1F">
        <w:rPr>
          <w:rFonts w:ascii="Traditional Arabic" w:hAnsi="Traditional Arabic" w:cs="Traditional Arabic"/>
          <w:sz w:val="36"/>
          <w:szCs w:val="36"/>
          <w:rtl/>
        </w:rPr>
        <w:t xml:space="preserve"> ضلت جماعة من أهل البدع من </w:t>
      </w:r>
      <w:bookmarkStart w:id="1" w:name="top1"/>
      <w:r w:rsidRPr="004B0C1F">
        <w:rPr>
          <w:rFonts w:ascii="Traditional Arabic" w:hAnsi="Traditional Arabic" w:cs="Traditional Arabic" w:hint="cs"/>
          <w:sz w:val="36"/>
          <w:szCs w:val="36"/>
          <w:rtl/>
        </w:rPr>
        <w:t>الخوارج</w:t>
      </w:r>
      <w:r w:rsidRPr="004B0C1F">
        <w:rPr>
          <w:rFonts w:ascii="Traditional Arabic" w:hAnsi="Traditional Arabic" w:cs="Traditional Arabic"/>
          <w:sz w:val="36"/>
          <w:szCs w:val="36"/>
          <w:rtl/>
        </w:rPr>
        <w:t xml:space="preserve"> </w:t>
      </w:r>
      <w:bookmarkEnd w:id="1"/>
      <w:r w:rsidRPr="004B0C1F">
        <w:rPr>
          <w:rFonts w:ascii="Traditional Arabic" w:hAnsi="Traditional Arabic" w:cs="Traditional Arabic" w:hint="cs"/>
          <w:sz w:val="36"/>
          <w:szCs w:val="36"/>
          <w:rtl/>
        </w:rPr>
        <w:t>والمعتزلة</w:t>
      </w:r>
      <w:r w:rsidR="00991C54" w:rsidRPr="00991C54">
        <w:rPr>
          <w:rFonts w:ascii="Traditional Arabic" w:hAnsi="Traditional Arabic" w:cs="Traditional Arabic" w:hint="cs"/>
          <w:sz w:val="36"/>
          <w:szCs w:val="36"/>
          <w:vertAlign w:val="superscript"/>
          <w:rtl/>
        </w:rPr>
        <w:t>(</w:t>
      </w:r>
      <w:r w:rsidR="00AD5222">
        <w:rPr>
          <w:rStyle w:val="a4"/>
          <w:rFonts w:ascii="Traditional Arabic" w:hAnsi="Traditional Arabic"/>
          <w:sz w:val="36"/>
          <w:szCs w:val="36"/>
          <w:rtl/>
        </w:rPr>
        <w:footnoteReference w:id="83"/>
      </w:r>
      <w:r w:rsidR="00991C54" w:rsidRPr="00991C54">
        <w:rPr>
          <w:rFonts w:ascii="Traditional Arabic" w:hAnsi="Traditional Arabic" w:cs="Traditional Arabic" w:hint="cs"/>
          <w:sz w:val="36"/>
          <w:szCs w:val="36"/>
          <w:vertAlign w:val="superscript"/>
          <w:rtl/>
        </w:rPr>
        <w:t>)</w:t>
      </w:r>
      <w:r w:rsidR="002B4F56" w:rsidRPr="002B4F56">
        <w:rPr>
          <w:rFonts w:ascii="Traditional Arabic" w:hAnsi="Traditional Arabic" w:cs="Traditional Arabic"/>
          <w:sz w:val="36"/>
          <w:szCs w:val="36"/>
          <w:rtl/>
        </w:rPr>
        <w:t xml:space="preserve">- </w:t>
      </w:r>
      <w:r w:rsidRPr="004B0C1F">
        <w:rPr>
          <w:rFonts w:ascii="Traditional Arabic" w:hAnsi="Traditional Arabic" w:cs="Traditional Arabic"/>
          <w:sz w:val="36"/>
          <w:szCs w:val="36"/>
          <w:rtl/>
        </w:rPr>
        <w:t>في هذا الباب</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فاحتجوا بهذه </w:t>
      </w:r>
      <w:r w:rsidRPr="004B0C1F">
        <w:rPr>
          <w:rFonts w:ascii="Traditional Arabic" w:hAnsi="Traditional Arabic" w:cs="Traditional Arabic" w:hint="cs"/>
          <w:sz w:val="36"/>
          <w:szCs w:val="36"/>
          <w:rtl/>
        </w:rPr>
        <w:t>الآثار</w:t>
      </w:r>
      <w:r w:rsidRPr="004B0C1F">
        <w:rPr>
          <w:rFonts w:ascii="Traditional Arabic" w:hAnsi="Traditional Arabic" w:cs="Traditional Arabic"/>
          <w:sz w:val="36"/>
          <w:szCs w:val="36"/>
          <w:rtl/>
        </w:rPr>
        <w:t xml:space="preserve"> ومثلها في تكفير ا</w:t>
      </w:r>
      <w:r w:rsidRPr="004B0C1F">
        <w:rPr>
          <w:rFonts w:ascii="Traditional Arabic" w:hAnsi="Traditional Arabic" w:cs="Traditional Arabic" w:hint="cs"/>
          <w:sz w:val="36"/>
          <w:szCs w:val="36"/>
          <w:rtl/>
        </w:rPr>
        <w:t>لمذنبين</w:t>
      </w:r>
      <w:r w:rsidRPr="004B0C1F">
        <w:rPr>
          <w:rFonts w:ascii="Traditional Arabic" w:hAnsi="Traditional Arabic" w:cs="Traditional Arabic"/>
          <w:sz w:val="36"/>
          <w:szCs w:val="36"/>
          <w:rtl/>
        </w:rPr>
        <w:t xml:space="preserve">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واحتجوا من كتاب الله بآيات ليست على ظاهرها</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مثل قول الله تعالى</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AD5222">
        <w:rPr>
          <w:rFonts w:ascii="QCF_BSML" w:hAnsi="QCF_BSML" w:cs="QCF_BSML"/>
          <w:color w:val="000000"/>
          <w:sz w:val="32"/>
          <w:szCs w:val="32"/>
          <w:rtl/>
        </w:rPr>
        <w:t xml:space="preserve">ﮋ </w:t>
      </w:r>
      <w:r w:rsidR="00AD5222">
        <w:rPr>
          <w:rFonts w:ascii="QCF_P115" w:hAnsi="QCF_P115" w:cs="QCF_P115"/>
          <w:color w:val="000000"/>
          <w:sz w:val="32"/>
          <w:szCs w:val="32"/>
          <w:rtl/>
        </w:rPr>
        <w:t xml:space="preserve">ﮁ  ﮂ  ﮃ  ﮄ   ﮅ  </w:t>
      </w:r>
      <w:proofErr w:type="spellStart"/>
      <w:r w:rsidR="00AD5222">
        <w:rPr>
          <w:rFonts w:ascii="QCF_P115" w:hAnsi="QCF_P115" w:cs="QCF_P115"/>
          <w:color w:val="000000"/>
          <w:sz w:val="32"/>
          <w:szCs w:val="32"/>
          <w:rtl/>
        </w:rPr>
        <w:t>ﮆﮇ</w:t>
      </w:r>
      <w:proofErr w:type="spellEnd"/>
      <w:r w:rsidR="00AD5222">
        <w:rPr>
          <w:rFonts w:ascii="QCF_P115" w:hAnsi="QCF_P115" w:cs="QCF_P115"/>
          <w:color w:val="000000"/>
          <w:sz w:val="32"/>
          <w:szCs w:val="32"/>
          <w:rtl/>
        </w:rPr>
        <w:t xml:space="preserve">  ﮈ  ﮉ  ﮊ  ﮋ  ﮌ  ﮍ     ﮎ  ﮏ  ﮐ  ﮑ  ﮒ  ﮓ  ﮔ                  ﮕ  ﮖ  ﮗ  </w:t>
      </w:r>
      <w:proofErr w:type="spellStart"/>
      <w:r w:rsidR="00AD5222">
        <w:rPr>
          <w:rFonts w:ascii="QCF_P115" w:hAnsi="QCF_P115" w:cs="QCF_P115"/>
          <w:color w:val="000000"/>
          <w:sz w:val="32"/>
          <w:szCs w:val="32"/>
          <w:rtl/>
        </w:rPr>
        <w:t>ﮘﮙ</w:t>
      </w:r>
      <w:proofErr w:type="spellEnd"/>
      <w:r w:rsidR="00AD5222">
        <w:rPr>
          <w:rFonts w:ascii="QCF_P115" w:hAnsi="QCF_P115" w:cs="QCF_P115"/>
          <w:color w:val="000000"/>
          <w:sz w:val="32"/>
          <w:szCs w:val="32"/>
          <w:rtl/>
        </w:rPr>
        <w:t xml:space="preserve">  ﮚ  ﮛ  ﮜ   ﮝ  ﮞ  ﮟ  ﮠ  ﮡ  </w:t>
      </w:r>
      <w:proofErr w:type="spellStart"/>
      <w:r w:rsidR="00AD5222">
        <w:rPr>
          <w:rFonts w:ascii="QCF_P115" w:hAnsi="QCF_P115" w:cs="QCF_P115"/>
          <w:color w:val="000000"/>
          <w:sz w:val="32"/>
          <w:szCs w:val="32"/>
          <w:rtl/>
        </w:rPr>
        <w:t>ﮢﮣ</w:t>
      </w:r>
      <w:proofErr w:type="spellEnd"/>
      <w:r w:rsidR="00AD5222">
        <w:rPr>
          <w:rFonts w:ascii="QCF_P115" w:hAnsi="QCF_P115" w:cs="QCF_P115"/>
          <w:color w:val="000000"/>
          <w:sz w:val="32"/>
          <w:szCs w:val="32"/>
          <w:rtl/>
        </w:rPr>
        <w:t xml:space="preserve">  ﮤ  ﮥ  ﮦ   ﮧ  ﮨ  ﮩ  ﮪ  ﮫ  ﮬ  </w:t>
      </w:r>
      <w:r w:rsidR="00AD5222">
        <w:rPr>
          <w:rFonts w:ascii="QCF_BSML" w:hAnsi="QCF_BSML" w:cs="QCF_BSML"/>
          <w:color w:val="000000"/>
          <w:sz w:val="32"/>
          <w:szCs w:val="32"/>
          <w:rtl/>
        </w:rPr>
        <w:t>ﮊ</w:t>
      </w:r>
      <w:r w:rsidR="00AD5222">
        <w:rPr>
          <w:rFonts w:ascii="Arial" w:hAnsi="Arial"/>
          <w:color w:val="000000"/>
          <w:sz w:val="18"/>
          <w:szCs w:val="18"/>
          <w:rtl/>
        </w:rPr>
        <w:t xml:space="preserve"> </w:t>
      </w:r>
      <w:r w:rsidR="00AD5222">
        <w:rPr>
          <w:rFonts w:ascii="Traditional Arabic" w:hAnsi="Arial" w:cs="Traditional Arabic"/>
          <w:color w:val="000000"/>
          <w:sz w:val="23"/>
          <w:szCs w:val="23"/>
          <w:rtl/>
        </w:rPr>
        <w:t>المائدة</w:t>
      </w:r>
      <w:r w:rsidR="00AD5222">
        <w:rPr>
          <w:rFonts w:ascii="Traditional Arabic" w:hAnsi="Arial" w:cs="Traditional Arabic" w:hint="cs"/>
          <w:color w:val="000000"/>
          <w:sz w:val="23"/>
          <w:szCs w:val="23"/>
          <w:rtl/>
        </w:rPr>
        <w:t xml:space="preserve"> </w:t>
      </w:r>
      <w:r w:rsidR="00AD5222">
        <w:rPr>
          <w:rFonts w:ascii="Traditional Arabic" w:hAnsi="Arial" w:cs="Traditional Arabic"/>
          <w:color w:val="000000"/>
          <w:sz w:val="23"/>
          <w:szCs w:val="23"/>
          <w:rtl/>
        </w:rPr>
        <w:t>: ٤٤</w:t>
      </w:r>
      <w:r w:rsidR="00B033DA">
        <w:rPr>
          <w:rFonts w:ascii="Traditional Arabic" w:hAnsi="Traditional Arabic" w:cs="Traditional Arabic" w:hint="cs"/>
          <w:sz w:val="36"/>
          <w:szCs w:val="36"/>
          <w:rtl/>
        </w:rPr>
        <w:t>"</w:t>
      </w:r>
      <w:r w:rsidR="00B033DA" w:rsidRPr="00A40140">
        <w:rPr>
          <w:rFonts w:ascii="Traditional Arabic" w:hAnsi="Traditional Arabic" w:cs="Traditional Arabic" w:hint="cs"/>
          <w:sz w:val="36"/>
          <w:szCs w:val="36"/>
          <w:vertAlign w:val="superscript"/>
          <w:rtl/>
        </w:rPr>
        <w:t>(</w:t>
      </w:r>
      <w:r w:rsidR="00B033DA">
        <w:rPr>
          <w:rStyle w:val="a4"/>
          <w:rFonts w:ascii="Traditional Arabic" w:hAnsi="Traditional Arabic"/>
          <w:sz w:val="36"/>
          <w:szCs w:val="36"/>
          <w:rtl/>
        </w:rPr>
        <w:footnoteReference w:id="84"/>
      </w:r>
      <w:r w:rsidR="00B033DA" w:rsidRPr="00A40140">
        <w:rPr>
          <w:rFonts w:ascii="Traditional Arabic" w:hAnsi="Traditional Arabic" w:cs="Traditional Arabic" w:hint="cs"/>
          <w:sz w:val="36"/>
          <w:szCs w:val="36"/>
          <w:vertAlign w:val="superscript"/>
          <w:rtl/>
        </w:rPr>
        <w:t>)</w:t>
      </w:r>
      <w:r w:rsidR="00AD5222" w:rsidRPr="00AD5222">
        <w:rPr>
          <w:rFonts w:ascii="Traditional Arabic" w:hAnsi="Traditional Arabic" w:cs="Traditional Arabic" w:hint="cs"/>
          <w:sz w:val="36"/>
          <w:szCs w:val="36"/>
          <w:rtl/>
        </w:rPr>
        <w:t xml:space="preserve"> .</w:t>
      </w:r>
    </w:p>
    <w:p w:rsidR="00C0661C" w:rsidRPr="00AD5222" w:rsidRDefault="00C0661C" w:rsidP="00095486">
      <w:pPr>
        <w:pStyle w:val="af0"/>
        <w:widowControl w:val="0"/>
        <w:numPr>
          <w:ilvl w:val="0"/>
          <w:numId w:val="62"/>
        </w:numPr>
        <w:spacing w:after="0" w:line="240" w:lineRule="auto"/>
        <w:jc w:val="both"/>
        <w:rPr>
          <w:rFonts w:ascii="Traditional Arabic" w:hAnsi="Traditional Arabic" w:cs="Traditional Arabic"/>
          <w:sz w:val="36"/>
          <w:szCs w:val="36"/>
        </w:rPr>
      </w:pPr>
      <w:r w:rsidRPr="00AD5222">
        <w:rPr>
          <w:rFonts w:ascii="Traditional Arabic" w:hAnsi="Traditional Arabic" w:cs="Traditional Arabic" w:hint="cs"/>
          <w:sz w:val="36"/>
          <w:szCs w:val="36"/>
          <w:rtl/>
        </w:rPr>
        <w:t>أن</w:t>
      </w:r>
      <w:r w:rsidRPr="00AD5222">
        <w:rPr>
          <w:rFonts w:ascii="Traditional Arabic" w:hAnsi="Traditional Arabic" w:cs="Traditional Arabic"/>
          <w:sz w:val="36"/>
          <w:szCs w:val="36"/>
          <w:rtl/>
        </w:rPr>
        <w:t xml:space="preserve"> هذا التابعي أشار إل</w:t>
      </w:r>
      <w:r w:rsidRPr="00AD5222">
        <w:rPr>
          <w:rFonts w:ascii="Traditional Arabic" w:hAnsi="Traditional Arabic" w:cs="Traditional Arabic" w:hint="cs"/>
          <w:sz w:val="36"/>
          <w:szCs w:val="36"/>
          <w:rtl/>
        </w:rPr>
        <w:t>ى</w:t>
      </w:r>
      <w:r w:rsidRPr="00AD5222">
        <w:rPr>
          <w:rFonts w:ascii="Traditional Arabic" w:hAnsi="Traditional Arabic" w:cs="Traditional Arabic"/>
          <w:sz w:val="36"/>
          <w:szCs w:val="36"/>
          <w:rtl/>
        </w:rPr>
        <w:t xml:space="preserve"> التلازم بين التكفير </w:t>
      </w:r>
      <w:r w:rsidR="00AD5222" w:rsidRP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 xml:space="preserve">والخروج وحمل السلاح </w:t>
      </w:r>
      <w:r w:rsidR="00AD5222" w:rsidRP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فإنهما صنوان</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عند</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الخوارج</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لا</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يفترقان</w:t>
      </w:r>
      <w:r w:rsidR="00AD5222" w:rsidRPr="00812C47">
        <w:rPr>
          <w:rFonts w:ascii="Traditional Arabic" w:hAnsi="Traditional Arabic" w:cs="Traditional Arabic" w:hint="cs"/>
          <w:sz w:val="32"/>
          <w:szCs w:val="32"/>
          <w:rtl/>
        </w:rPr>
        <w:t xml:space="preserve"> </w:t>
      </w:r>
      <w:r w:rsidR="00AD5222" w:rsidRPr="00AD5222">
        <w:rPr>
          <w:rFonts w:ascii="Traditional Arabic" w:hAnsi="Traditional Arabic" w:cs="Traditional Arabic" w:hint="cs"/>
          <w:sz w:val="36"/>
          <w:szCs w:val="36"/>
          <w:rtl/>
        </w:rPr>
        <w:t>؛</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فبمجرد</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أن</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يكف</w:t>
      </w:r>
      <w:r w:rsidR="00AD5222" w:rsidRPr="00AD5222">
        <w:rPr>
          <w:rFonts w:ascii="Traditional Arabic" w:hAnsi="Traditional Arabic" w:cs="Traditional Arabic" w:hint="cs"/>
          <w:sz w:val="36"/>
          <w:szCs w:val="36"/>
          <w:rtl/>
        </w:rPr>
        <w:t>ِّ</w:t>
      </w:r>
      <w:r w:rsidRPr="00AD5222">
        <w:rPr>
          <w:rFonts w:ascii="Traditional Arabic" w:hAnsi="Traditional Arabic" w:cs="Traditional Arabic"/>
          <w:sz w:val="36"/>
          <w:szCs w:val="36"/>
          <w:rtl/>
        </w:rPr>
        <w:t>ر</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يحمل</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السلاح</w:t>
      </w:r>
      <w:r w:rsidRPr="00812C47">
        <w:rPr>
          <w:rFonts w:ascii="Traditional Arabic" w:hAnsi="Traditional Arabic" w:cs="Traditional Arabic"/>
          <w:sz w:val="32"/>
          <w:szCs w:val="32"/>
          <w:rtl/>
        </w:rPr>
        <w:t xml:space="preserve"> </w:t>
      </w:r>
      <w:r w:rsidR="00AD5222" w:rsidRPr="00AD5222">
        <w:rPr>
          <w:rFonts w:ascii="Traditional Arabic" w:hAnsi="Traditional Arabic" w:cs="Traditional Arabic" w:hint="cs"/>
          <w:sz w:val="36"/>
          <w:szCs w:val="36"/>
          <w:rtl/>
        </w:rPr>
        <w:t>،</w:t>
      </w:r>
      <w:r w:rsidR="00AD5222" w:rsidRPr="00812C47">
        <w:rPr>
          <w:rFonts w:ascii="Traditional Arabic" w:hAnsi="Traditional Arabic" w:cs="Traditional Arabic" w:hint="cs"/>
          <w:sz w:val="32"/>
          <w:szCs w:val="32"/>
          <w:rtl/>
        </w:rPr>
        <w:t xml:space="preserve"> </w:t>
      </w:r>
      <w:r w:rsidRPr="00AD5222">
        <w:rPr>
          <w:rFonts w:ascii="Traditional Arabic" w:hAnsi="Traditional Arabic" w:cs="Traditional Arabic"/>
          <w:sz w:val="36"/>
          <w:szCs w:val="36"/>
          <w:rtl/>
        </w:rPr>
        <w:lastRenderedPageBreak/>
        <w:t>دل</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على</w:t>
      </w:r>
      <w:r w:rsidRPr="00812C47">
        <w:rPr>
          <w:rFonts w:ascii="Traditional Arabic" w:hAnsi="Traditional Arabic" w:cs="Traditional Arabic"/>
          <w:sz w:val="32"/>
          <w:szCs w:val="32"/>
          <w:rtl/>
        </w:rPr>
        <w:t xml:space="preserve"> </w:t>
      </w:r>
      <w:r w:rsidRPr="00AD5222">
        <w:rPr>
          <w:rFonts w:ascii="Traditional Arabic" w:hAnsi="Traditional Arabic" w:cs="Traditional Arabic"/>
          <w:sz w:val="36"/>
          <w:szCs w:val="36"/>
          <w:rtl/>
        </w:rPr>
        <w:t xml:space="preserve">ذلك الأثر والواقع </w:t>
      </w:r>
      <w:r w:rsidR="00AD5222" w:rsidRP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وسوف يأتي مزيد من  التفصيل  في ذلك</w:t>
      </w:r>
      <w:r w:rsidR="00AD5222" w:rsidRP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 xml:space="preserve"> والاستدلال عليه</w:t>
      </w:r>
      <w:r w:rsidR="00AD5222" w:rsidRP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w:t>
      </w:r>
    </w:p>
    <w:p w:rsidR="00AD5222" w:rsidRPr="00AD5222" w:rsidRDefault="00C0661C" w:rsidP="00A40140">
      <w:pPr>
        <w:pStyle w:val="af0"/>
        <w:widowControl w:val="0"/>
        <w:numPr>
          <w:ilvl w:val="0"/>
          <w:numId w:val="14"/>
        </w:numPr>
        <w:spacing w:after="0" w:line="240" w:lineRule="auto"/>
        <w:jc w:val="both"/>
        <w:rPr>
          <w:rFonts w:ascii="Traditional Arabic" w:hAnsi="Traditional Arabic" w:cs="Traditional Arabic"/>
          <w:sz w:val="36"/>
          <w:szCs w:val="36"/>
          <w:rtl/>
        </w:rPr>
      </w:pPr>
      <w:r w:rsidRPr="00AD5222">
        <w:rPr>
          <w:rFonts w:ascii="Traditional Arabic" w:hAnsi="Traditional Arabic" w:cs="Traditional Arabic" w:hint="cs"/>
          <w:sz w:val="36"/>
          <w:szCs w:val="36"/>
          <w:rtl/>
        </w:rPr>
        <w:t>قال</w:t>
      </w:r>
      <w:r w:rsidRPr="00AD5222">
        <w:rPr>
          <w:rFonts w:ascii="Traditional Arabic" w:hAnsi="Traditional Arabic" w:cs="Traditional Arabic"/>
          <w:sz w:val="36"/>
          <w:szCs w:val="36"/>
          <w:rtl/>
        </w:rPr>
        <w:t xml:space="preserve"> </w:t>
      </w:r>
      <w:r w:rsidRPr="00AD5222">
        <w:rPr>
          <w:rFonts w:ascii="Traditional Arabic" w:hAnsi="Traditional Arabic" w:cs="Traditional Arabic" w:hint="cs"/>
          <w:sz w:val="36"/>
          <w:szCs w:val="36"/>
          <w:rtl/>
        </w:rPr>
        <w:t>أيوب</w:t>
      </w:r>
      <w:r w:rsidRPr="00AD5222">
        <w:rPr>
          <w:rFonts w:ascii="Traditional Arabic" w:hAnsi="Traditional Arabic" w:cs="Traditional Arabic"/>
          <w:sz w:val="36"/>
          <w:szCs w:val="36"/>
          <w:rtl/>
        </w:rPr>
        <w:t xml:space="preserve"> السختياني</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 "</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إ</w:t>
      </w:r>
      <w:r w:rsidRPr="00AD5222">
        <w:rPr>
          <w:rFonts w:ascii="Traditional Arabic" w:hAnsi="Traditional Arabic" w:cs="Traditional Arabic" w:hint="cs"/>
          <w:sz w:val="36"/>
          <w:szCs w:val="36"/>
          <w:rtl/>
        </w:rPr>
        <w:t>ن</w:t>
      </w:r>
      <w:r w:rsidRPr="00AD5222">
        <w:rPr>
          <w:rFonts w:ascii="Traditional Arabic" w:hAnsi="Traditional Arabic" w:cs="Traditional Arabic"/>
          <w:sz w:val="36"/>
          <w:szCs w:val="36"/>
          <w:rtl/>
        </w:rPr>
        <w:t xml:space="preserve"> الخوارج اختلفوا في الاسم واجتمعوا على السيف</w:t>
      </w:r>
      <w:r w:rsidR="00AD5222" w:rsidRPr="00AD5222">
        <w:rPr>
          <w:rFonts w:ascii="Traditional Arabic" w:hAnsi="Traditional Arabic" w:cs="Traditional Arabic"/>
          <w:b/>
          <w:bCs/>
          <w:sz w:val="36"/>
          <w:szCs w:val="36"/>
          <w:vertAlign w:val="superscript"/>
          <w:rtl/>
        </w:rPr>
        <w:t>(</w:t>
      </w:r>
      <w:r w:rsidR="00AD5222">
        <w:rPr>
          <w:rStyle w:val="a4"/>
          <w:rFonts w:ascii="Traditional Arabic" w:hAnsi="Traditional Arabic"/>
          <w:b/>
          <w:bCs/>
          <w:sz w:val="36"/>
          <w:szCs w:val="36"/>
          <w:rtl/>
        </w:rPr>
        <w:footnoteReference w:id="85"/>
      </w:r>
      <w:r w:rsidR="00AD5222" w:rsidRPr="00AD5222">
        <w:rPr>
          <w:rFonts w:ascii="Traditional Arabic" w:hAnsi="Traditional Arabic" w:cs="Traditional Arabic"/>
          <w:b/>
          <w:bCs/>
          <w:sz w:val="36"/>
          <w:szCs w:val="36"/>
          <w:vertAlign w:val="superscript"/>
          <w:rtl/>
        </w:rPr>
        <w:t>)</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w:t>
      </w:r>
    </w:p>
    <w:p w:rsidR="00BE61A6" w:rsidRDefault="00C0661C" w:rsidP="00B033DA">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ظاهر</w:t>
      </w:r>
      <w:r w:rsidRPr="004B0C1F">
        <w:rPr>
          <w:rFonts w:ascii="Traditional Arabic" w:hAnsi="Traditional Arabic" w:cs="Traditional Arabic"/>
          <w:sz w:val="36"/>
          <w:szCs w:val="36"/>
          <w:rtl/>
        </w:rPr>
        <w:t xml:space="preserve"> كلام </w:t>
      </w:r>
      <w:r w:rsidRPr="004B0C1F">
        <w:rPr>
          <w:rFonts w:ascii="Traditional Arabic" w:hAnsi="Traditional Arabic" w:cs="Traditional Arabic" w:hint="cs"/>
          <w:sz w:val="36"/>
          <w:szCs w:val="36"/>
          <w:rtl/>
        </w:rPr>
        <w:t>أيوب</w:t>
      </w:r>
      <w:r w:rsidRPr="004B0C1F">
        <w:rPr>
          <w:rFonts w:ascii="Traditional Arabic" w:hAnsi="Traditional Arabic" w:cs="Traditional Arabic"/>
          <w:sz w:val="36"/>
          <w:szCs w:val="36"/>
          <w:rtl/>
        </w:rPr>
        <w:t xml:space="preserve">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رحمه الله</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أن الخوارج فرق شتى</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ومذاهب</w:t>
      </w:r>
      <w:r w:rsidRPr="004B0C1F">
        <w:rPr>
          <w:rFonts w:ascii="Traditional Arabic" w:hAnsi="Traditional Arabic" w:cs="Traditional Arabic"/>
          <w:sz w:val="36"/>
          <w:szCs w:val="36"/>
          <w:rtl/>
        </w:rPr>
        <w:t xml:space="preserve"> كثيرة</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فمنهم من يكفر بالمعصية </w:t>
      </w:r>
      <w:r w:rsidR="00AD5222">
        <w:rPr>
          <w:rFonts w:ascii="Traditional Arabic" w:hAnsi="Traditional Arabic" w:cs="Traditional Arabic" w:hint="cs"/>
          <w:sz w:val="36"/>
          <w:szCs w:val="36"/>
          <w:rtl/>
        </w:rPr>
        <w:t xml:space="preserve">، </w:t>
      </w:r>
      <w:proofErr w:type="spellStart"/>
      <w:r w:rsidR="00BE61A6">
        <w:rPr>
          <w:rFonts w:ascii="Traditional Arabic" w:hAnsi="Traditional Arabic" w:cs="Traditional Arabic" w:hint="cs"/>
          <w:sz w:val="36"/>
          <w:szCs w:val="36"/>
          <w:rtl/>
        </w:rPr>
        <w:t>ف</w:t>
      </w:r>
      <w:r w:rsidR="00BE61A6" w:rsidRPr="00BE61A6">
        <w:rPr>
          <w:rFonts w:ascii="Traditional Arabic" w:hAnsi="Traditional Arabic" w:cs="Traditional Arabic"/>
          <w:sz w:val="36"/>
          <w:szCs w:val="36"/>
          <w:rtl/>
        </w:rPr>
        <w:t>ال</w:t>
      </w:r>
      <w:r w:rsidR="00B033DA">
        <w:rPr>
          <w:rFonts w:ascii="Traditional Arabic" w:hAnsi="Traditional Arabic" w:cs="Traditional Arabic" w:hint="cs"/>
          <w:sz w:val="36"/>
          <w:szCs w:val="36"/>
          <w:rtl/>
        </w:rPr>
        <w:t>أ</w:t>
      </w:r>
      <w:r w:rsidR="00BE61A6" w:rsidRPr="00BE61A6">
        <w:rPr>
          <w:rFonts w:ascii="Traditional Arabic" w:hAnsi="Traditional Arabic" w:cs="Traditional Arabic"/>
          <w:sz w:val="36"/>
          <w:szCs w:val="36"/>
          <w:rtl/>
        </w:rPr>
        <w:t>زارقة</w:t>
      </w:r>
      <w:proofErr w:type="spellEnd"/>
      <w:r w:rsidR="00BE61A6" w:rsidRPr="00BE61A6">
        <w:rPr>
          <w:rFonts w:ascii="Traditional Arabic" w:hAnsi="Traditional Arabic" w:cs="Traditional Arabic"/>
          <w:sz w:val="36"/>
          <w:szCs w:val="36"/>
          <w:rtl/>
        </w:rPr>
        <w:t xml:space="preserve"> تقول </w:t>
      </w:r>
      <w:r w:rsidR="00B033DA">
        <w:rPr>
          <w:rFonts w:ascii="Traditional Arabic" w:hAnsi="Traditional Arabic" w:cs="Traditional Arabic" w:hint="cs"/>
          <w:sz w:val="36"/>
          <w:szCs w:val="36"/>
          <w:rtl/>
        </w:rPr>
        <w:t>إ</w:t>
      </w:r>
      <w:r w:rsidR="00BE61A6" w:rsidRPr="00BE61A6">
        <w:rPr>
          <w:rFonts w:ascii="Traditional Arabic" w:hAnsi="Traditional Arabic" w:cs="Traditional Arabic"/>
          <w:sz w:val="36"/>
          <w:szCs w:val="36"/>
          <w:rtl/>
        </w:rPr>
        <w:t>ن كل كبيرة كفر وان الدار دار كفر يعنون دار مخالفيهم</w:t>
      </w:r>
      <w:r w:rsidR="00B033DA" w:rsidRPr="00A40140">
        <w:rPr>
          <w:rFonts w:ascii="Traditional Arabic" w:hAnsi="Traditional Arabic" w:cs="Traditional Arabic" w:hint="cs"/>
          <w:sz w:val="36"/>
          <w:szCs w:val="36"/>
          <w:vertAlign w:val="superscript"/>
          <w:rtl/>
        </w:rPr>
        <w:t>(</w:t>
      </w:r>
      <w:r w:rsidR="00B033DA">
        <w:rPr>
          <w:rStyle w:val="a4"/>
          <w:rFonts w:ascii="Traditional Arabic" w:hAnsi="Traditional Arabic"/>
          <w:sz w:val="36"/>
          <w:szCs w:val="36"/>
          <w:rtl/>
        </w:rPr>
        <w:footnoteReference w:id="86"/>
      </w:r>
      <w:r w:rsidR="00B033DA" w:rsidRPr="00A40140">
        <w:rPr>
          <w:rFonts w:ascii="Traditional Arabic" w:hAnsi="Traditional Arabic" w:cs="Traditional Arabic" w:hint="cs"/>
          <w:sz w:val="36"/>
          <w:szCs w:val="36"/>
          <w:vertAlign w:val="superscript"/>
          <w:rtl/>
        </w:rPr>
        <w:t>)</w:t>
      </w:r>
      <w:r w:rsidR="00B033DA">
        <w:rPr>
          <w:rFonts w:ascii="Traditional Arabic" w:hAnsi="Traditional Arabic" w:cs="Traditional Arabic" w:hint="cs"/>
          <w:sz w:val="36"/>
          <w:szCs w:val="36"/>
          <w:rtl/>
        </w:rPr>
        <w:t>.</w:t>
      </w:r>
      <w:r w:rsidR="00BE61A6">
        <w:rPr>
          <w:rFonts w:ascii="Traditional Arabic" w:hAnsi="Traditional Arabic" w:cs="Traditional Arabic" w:hint="cs"/>
          <w:sz w:val="36"/>
          <w:szCs w:val="36"/>
          <w:rtl/>
        </w:rPr>
        <w:t xml:space="preserve"> </w:t>
      </w:r>
    </w:p>
    <w:p w:rsidR="00BE61A6" w:rsidRPr="00BE61A6" w:rsidRDefault="00BE61A6" w:rsidP="00B033DA">
      <w:pPr>
        <w:widowControl w:val="0"/>
        <w:spacing w:after="0" w:line="240" w:lineRule="auto"/>
        <w:ind w:left="-7"/>
        <w:jc w:val="both"/>
        <w:rPr>
          <w:rFonts w:ascii="Traditional Arabic" w:hAnsi="Traditional Arabic" w:cs="Traditional Arabic"/>
          <w:sz w:val="36"/>
          <w:szCs w:val="36"/>
          <w:rtl/>
        </w:rPr>
      </w:pPr>
      <w:r w:rsidRPr="00BE61A6">
        <w:rPr>
          <w:rFonts w:ascii="Traditional Arabic" w:hAnsi="Traditional Arabic" w:cs="Traditional Arabic"/>
          <w:sz w:val="36"/>
          <w:szCs w:val="36"/>
          <w:rtl/>
        </w:rPr>
        <w:t xml:space="preserve">واختلفوا في </w:t>
      </w:r>
      <w:r w:rsidR="00B033DA">
        <w:rPr>
          <w:rFonts w:ascii="Traditional Arabic" w:hAnsi="Traditional Arabic" w:cs="Traditional Arabic" w:hint="cs"/>
          <w:sz w:val="36"/>
          <w:szCs w:val="36"/>
          <w:rtl/>
        </w:rPr>
        <w:t>أ</w:t>
      </w:r>
      <w:r w:rsidRPr="00BE61A6">
        <w:rPr>
          <w:rFonts w:ascii="Traditional Arabic" w:hAnsi="Traditional Arabic" w:cs="Traditional Arabic"/>
          <w:sz w:val="36"/>
          <w:szCs w:val="36"/>
          <w:rtl/>
        </w:rPr>
        <w:t>صحاب الحدود</w:t>
      </w:r>
      <w:r w:rsidR="00B033DA">
        <w:rPr>
          <w:rFonts w:ascii="Traditional Arabic" w:hAnsi="Traditional Arabic" w:cs="Traditional Arabic" w:hint="cs"/>
          <w:sz w:val="36"/>
          <w:szCs w:val="36"/>
          <w:rtl/>
        </w:rPr>
        <w:t>،</w:t>
      </w:r>
      <w:r w:rsidRPr="00BE61A6">
        <w:rPr>
          <w:rFonts w:ascii="Traditional Arabic" w:hAnsi="Traditional Arabic" w:cs="Traditional Arabic"/>
          <w:sz w:val="36"/>
          <w:szCs w:val="36"/>
          <w:rtl/>
        </w:rPr>
        <w:t xml:space="preserve"> فمنهم من </w:t>
      </w:r>
      <w:proofErr w:type="spellStart"/>
      <w:r w:rsidRPr="00BE61A6">
        <w:rPr>
          <w:rFonts w:ascii="Traditional Arabic" w:hAnsi="Traditional Arabic" w:cs="Traditional Arabic"/>
          <w:sz w:val="36"/>
          <w:szCs w:val="36"/>
          <w:rtl/>
        </w:rPr>
        <w:t>برىء</w:t>
      </w:r>
      <w:proofErr w:type="spellEnd"/>
      <w:r w:rsidRPr="00BE61A6">
        <w:rPr>
          <w:rFonts w:ascii="Traditional Arabic" w:hAnsi="Traditional Arabic" w:cs="Traditional Arabic"/>
          <w:sz w:val="36"/>
          <w:szCs w:val="36"/>
          <w:rtl/>
        </w:rPr>
        <w:t xml:space="preserve"> منهم ومنهم من تولاهم ومنهم من وقف</w:t>
      </w:r>
      <w:r w:rsidR="00B033DA">
        <w:rPr>
          <w:rFonts w:ascii="Traditional Arabic" w:hAnsi="Traditional Arabic" w:cs="Traditional Arabic" w:hint="cs"/>
          <w:sz w:val="36"/>
          <w:szCs w:val="36"/>
          <w:rtl/>
        </w:rPr>
        <w:t>.</w:t>
      </w:r>
      <w:r w:rsidRPr="00BE61A6">
        <w:rPr>
          <w:rFonts w:ascii="Traditional Arabic" w:hAnsi="Traditional Arabic" w:cs="Traditional Arabic"/>
          <w:sz w:val="36"/>
          <w:szCs w:val="36"/>
          <w:rtl/>
        </w:rPr>
        <w:t xml:space="preserve"> واختلف هؤلاء في </w:t>
      </w:r>
      <w:r w:rsidR="00B033DA">
        <w:rPr>
          <w:rFonts w:ascii="Traditional Arabic" w:hAnsi="Traditional Arabic" w:cs="Traditional Arabic" w:hint="cs"/>
          <w:sz w:val="36"/>
          <w:szCs w:val="36"/>
          <w:rtl/>
        </w:rPr>
        <w:t>أ</w:t>
      </w:r>
      <w:r w:rsidRPr="00BE61A6">
        <w:rPr>
          <w:rFonts w:ascii="Traditional Arabic" w:hAnsi="Traditional Arabic" w:cs="Traditional Arabic"/>
          <w:sz w:val="36"/>
          <w:szCs w:val="36"/>
          <w:rtl/>
        </w:rPr>
        <w:t xml:space="preserve">هل دار الكفر عندهم فمنهم من قال هم عندنا كفار </w:t>
      </w:r>
      <w:r w:rsidR="00B033DA">
        <w:rPr>
          <w:rFonts w:ascii="Traditional Arabic" w:hAnsi="Traditional Arabic" w:cs="Traditional Arabic" w:hint="cs"/>
          <w:sz w:val="36"/>
          <w:szCs w:val="36"/>
          <w:rtl/>
        </w:rPr>
        <w:t>إ</w:t>
      </w:r>
      <w:r w:rsidRPr="00BE61A6">
        <w:rPr>
          <w:rFonts w:ascii="Traditional Arabic" w:hAnsi="Traditional Arabic" w:cs="Traditional Arabic"/>
          <w:sz w:val="36"/>
          <w:szCs w:val="36"/>
          <w:rtl/>
        </w:rPr>
        <w:t xml:space="preserve">لا من عرفنا </w:t>
      </w:r>
      <w:r w:rsidR="00B033DA">
        <w:rPr>
          <w:rFonts w:ascii="Traditional Arabic" w:hAnsi="Traditional Arabic" w:cs="Traditional Arabic" w:hint="cs"/>
          <w:sz w:val="36"/>
          <w:szCs w:val="36"/>
          <w:rtl/>
        </w:rPr>
        <w:t>إ</w:t>
      </w:r>
      <w:r w:rsidRPr="00BE61A6">
        <w:rPr>
          <w:rFonts w:ascii="Traditional Arabic" w:hAnsi="Traditional Arabic" w:cs="Traditional Arabic"/>
          <w:sz w:val="36"/>
          <w:szCs w:val="36"/>
          <w:rtl/>
        </w:rPr>
        <w:t>يمانه بعينه</w:t>
      </w:r>
      <w:r w:rsidR="00B033DA" w:rsidRPr="00A40140">
        <w:rPr>
          <w:rFonts w:ascii="Traditional Arabic" w:hAnsi="Traditional Arabic" w:cs="Traditional Arabic" w:hint="cs"/>
          <w:sz w:val="36"/>
          <w:szCs w:val="36"/>
          <w:vertAlign w:val="superscript"/>
          <w:rtl/>
        </w:rPr>
        <w:t>(</w:t>
      </w:r>
      <w:r w:rsidR="00B033DA">
        <w:rPr>
          <w:rStyle w:val="a4"/>
          <w:rFonts w:ascii="Traditional Arabic" w:hAnsi="Traditional Arabic"/>
          <w:sz w:val="36"/>
          <w:szCs w:val="36"/>
          <w:rtl/>
        </w:rPr>
        <w:footnoteReference w:id="87"/>
      </w:r>
      <w:r w:rsidR="00B033DA" w:rsidRPr="00A40140">
        <w:rPr>
          <w:rFonts w:ascii="Traditional Arabic" w:hAnsi="Traditional Arabic" w:cs="Traditional Arabic" w:hint="cs"/>
          <w:sz w:val="36"/>
          <w:szCs w:val="36"/>
          <w:vertAlign w:val="superscript"/>
          <w:rtl/>
        </w:rPr>
        <w:t>)</w:t>
      </w:r>
      <w:r w:rsidR="00B033DA">
        <w:rPr>
          <w:rFonts w:ascii="Traditional Arabic" w:hAnsi="Traditional Arabic" w:cs="Traditional Arabic" w:hint="cs"/>
          <w:sz w:val="36"/>
          <w:szCs w:val="36"/>
          <w:rtl/>
        </w:rPr>
        <w:t>.</w:t>
      </w:r>
      <w:r w:rsidRPr="00BE61A6">
        <w:rPr>
          <w:rFonts w:asciiTheme="minorHAnsi" w:eastAsiaTheme="minorHAnsi" w:hAnsiTheme="minorHAnsi" w:hint="cs"/>
          <w:rtl/>
        </w:rPr>
        <w:t xml:space="preserve"> </w:t>
      </w:r>
    </w:p>
    <w:p w:rsidR="00AD5222"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sz w:val="36"/>
          <w:szCs w:val="36"/>
          <w:rtl/>
        </w:rPr>
        <w:t>ومنهم من يعتبر العاصي كاف</w:t>
      </w:r>
      <w:r w:rsidRPr="004B0C1F">
        <w:rPr>
          <w:rFonts w:ascii="Traditional Arabic" w:hAnsi="Traditional Arabic" w:cs="Traditional Arabic" w:hint="cs"/>
          <w:sz w:val="36"/>
          <w:szCs w:val="36"/>
          <w:rtl/>
        </w:rPr>
        <w:t>ر</w:t>
      </w:r>
      <w:r w:rsidRPr="004B0C1F">
        <w:rPr>
          <w:rFonts w:ascii="Traditional Arabic" w:hAnsi="Traditional Arabic" w:cs="Traditional Arabic"/>
          <w:sz w:val="36"/>
          <w:szCs w:val="36"/>
          <w:rtl/>
        </w:rPr>
        <w:t xml:space="preserve"> نعم</w:t>
      </w:r>
      <w:r w:rsidRPr="004B0C1F">
        <w:rPr>
          <w:rFonts w:ascii="Traditional Arabic" w:hAnsi="Traditional Arabic" w:cs="Traditional Arabic" w:hint="cs"/>
          <w:sz w:val="36"/>
          <w:szCs w:val="36"/>
          <w:rtl/>
        </w:rPr>
        <w:t>ة</w:t>
      </w:r>
      <w:r w:rsidRPr="004B0C1F">
        <w:rPr>
          <w:rFonts w:ascii="Traditional Arabic" w:hAnsi="Traditional Arabic" w:cs="Traditional Arabic"/>
          <w:sz w:val="36"/>
          <w:szCs w:val="36"/>
          <w:rtl/>
        </w:rPr>
        <w:t xml:space="preserve">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ومنهم من يستبيح قتل الأطفال والنساء وأهل ا</w:t>
      </w:r>
      <w:r w:rsidRPr="004B0C1F">
        <w:rPr>
          <w:rFonts w:ascii="Traditional Arabic" w:hAnsi="Traditional Arabic" w:cs="Traditional Arabic" w:hint="cs"/>
          <w:sz w:val="36"/>
          <w:szCs w:val="36"/>
          <w:rtl/>
        </w:rPr>
        <w:t>لذمة</w:t>
      </w:r>
      <w:r w:rsidRPr="004B0C1F">
        <w:rPr>
          <w:rFonts w:ascii="Traditional Arabic" w:hAnsi="Traditional Arabic" w:cs="Traditional Arabic"/>
          <w:sz w:val="36"/>
          <w:szCs w:val="36"/>
          <w:rtl/>
        </w:rPr>
        <w:t xml:space="preserve">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ومنه</w:t>
      </w:r>
      <w:r w:rsidRPr="004B0C1F">
        <w:rPr>
          <w:rFonts w:ascii="Traditional Arabic" w:hAnsi="Traditional Arabic" w:cs="Traditional Arabic" w:hint="cs"/>
          <w:sz w:val="36"/>
          <w:szCs w:val="36"/>
          <w:rtl/>
        </w:rPr>
        <w:t>م</w:t>
      </w:r>
      <w:r w:rsidRPr="004B0C1F">
        <w:rPr>
          <w:rFonts w:ascii="Traditional Arabic" w:hAnsi="Traditional Arabic" w:cs="Traditional Arabic"/>
          <w:sz w:val="36"/>
          <w:szCs w:val="36"/>
          <w:rtl/>
        </w:rPr>
        <w:t xml:space="preserve"> من يحرم ذلك</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ومنهم من يصف دي</w:t>
      </w:r>
      <w:r w:rsidRPr="004B0C1F">
        <w:rPr>
          <w:rFonts w:ascii="Traditional Arabic" w:hAnsi="Traditional Arabic" w:cs="Traditional Arabic" w:hint="cs"/>
          <w:sz w:val="36"/>
          <w:szCs w:val="36"/>
          <w:rtl/>
        </w:rPr>
        <w:t>ار</w:t>
      </w:r>
      <w:r w:rsidRPr="004B0C1F">
        <w:rPr>
          <w:rFonts w:ascii="Traditional Arabic" w:hAnsi="Traditional Arabic" w:cs="Traditional Arabic"/>
          <w:sz w:val="36"/>
          <w:szCs w:val="36"/>
          <w:rtl/>
        </w:rPr>
        <w:t xml:space="preserve"> الإسلام بأنها دار كفر</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ومنهم من يتوقف فيها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لكن يجمعهم أم</w:t>
      </w:r>
      <w:r w:rsidRPr="004B0C1F">
        <w:rPr>
          <w:rFonts w:ascii="Traditional Arabic" w:hAnsi="Traditional Arabic" w:cs="Traditional Arabic" w:hint="cs"/>
          <w:sz w:val="36"/>
          <w:szCs w:val="36"/>
          <w:rtl/>
        </w:rPr>
        <w:t>ر</w:t>
      </w:r>
      <w:r w:rsidRPr="004B0C1F">
        <w:rPr>
          <w:rFonts w:ascii="Traditional Arabic" w:hAnsi="Traditional Arabic" w:cs="Traditional Arabic"/>
          <w:sz w:val="36"/>
          <w:szCs w:val="36"/>
          <w:rtl/>
        </w:rPr>
        <w:t xml:space="preserve"> واحد على اختلاف مشاربهم ومناهجهم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ذل</w:t>
      </w:r>
      <w:r w:rsidRPr="004B0C1F">
        <w:rPr>
          <w:rFonts w:ascii="Traditional Arabic" w:hAnsi="Traditional Arabic" w:cs="Traditional Arabic" w:hint="cs"/>
          <w:sz w:val="36"/>
          <w:szCs w:val="36"/>
          <w:rtl/>
        </w:rPr>
        <w:t>ك</w:t>
      </w:r>
      <w:r w:rsidRPr="004B0C1F">
        <w:rPr>
          <w:rFonts w:ascii="Traditional Arabic" w:hAnsi="Traditional Arabic" w:cs="Traditional Arabic"/>
          <w:sz w:val="36"/>
          <w:szCs w:val="36"/>
          <w:rtl/>
        </w:rPr>
        <w:t xml:space="preserve"> الأمر الذي </w:t>
      </w:r>
      <w:r w:rsidRPr="004B0C1F">
        <w:rPr>
          <w:rFonts w:ascii="Traditional Arabic" w:hAnsi="Traditional Arabic" w:cs="Traditional Arabic"/>
          <w:sz w:val="36"/>
          <w:szCs w:val="36"/>
          <w:rtl/>
        </w:rPr>
        <w:lastRenderedPageBreak/>
        <w:t>اتفقوا عليه هو</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AD5222">
        <w:rPr>
          <w:rFonts w:ascii="Traditional Arabic" w:hAnsi="Traditional Arabic" w:cs="Traditional Arabic"/>
          <w:b/>
          <w:bCs/>
          <w:sz w:val="36"/>
          <w:szCs w:val="36"/>
          <w:rtl/>
        </w:rPr>
        <w:t xml:space="preserve">رفع السيف على أئمة محمد صلى الله عليه وسلم </w:t>
      </w:r>
      <w:r w:rsidR="00AD5222">
        <w:rPr>
          <w:rFonts w:ascii="Traditional Arabic" w:hAnsi="Traditional Arabic" w:cs="Traditional Arabic" w:hint="cs"/>
          <w:b/>
          <w:bCs/>
          <w:sz w:val="36"/>
          <w:szCs w:val="36"/>
          <w:rtl/>
        </w:rPr>
        <w:t xml:space="preserve"> .</w:t>
      </w:r>
    </w:p>
    <w:p w:rsidR="006A756A"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وخوارج</w:t>
      </w:r>
      <w:r w:rsidRPr="004B0C1F">
        <w:rPr>
          <w:rFonts w:ascii="Traditional Arabic" w:hAnsi="Traditional Arabic" w:cs="Traditional Arabic"/>
          <w:sz w:val="36"/>
          <w:szCs w:val="36"/>
          <w:rtl/>
        </w:rPr>
        <w:t xml:space="preserve"> عصرنا استبدلوا السيوف بالسيارات المتفجرة</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والسيارة الواحدة من محكمة عصرنا تفعل من </w:t>
      </w:r>
      <w:proofErr w:type="spellStart"/>
      <w:r w:rsidRPr="004B0C1F">
        <w:rPr>
          <w:rFonts w:ascii="Traditional Arabic" w:hAnsi="Traditional Arabic" w:cs="Traditional Arabic"/>
          <w:sz w:val="36"/>
          <w:szCs w:val="36"/>
          <w:rtl/>
        </w:rPr>
        <w:t>الأف</w:t>
      </w:r>
      <w:r w:rsidRPr="004B0C1F">
        <w:rPr>
          <w:rFonts w:ascii="Traditional Arabic" w:hAnsi="Traditional Arabic" w:cs="Traditional Arabic" w:hint="cs"/>
          <w:sz w:val="36"/>
          <w:szCs w:val="36"/>
          <w:rtl/>
        </w:rPr>
        <w:t>اعيل</w:t>
      </w:r>
      <w:proofErr w:type="spellEnd"/>
      <w:r w:rsidRPr="004B0C1F">
        <w:rPr>
          <w:rFonts w:ascii="Traditional Arabic" w:hAnsi="Traditional Arabic" w:cs="Traditional Arabic"/>
          <w:sz w:val="36"/>
          <w:szCs w:val="36"/>
          <w:rtl/>
        </w:rPr>
        <w:t xml:space="preserve"> ما تعجز عنه عشرات سيوف المحكمة من أس</w:t>
      </w:r>
      <w:r w:rsidRPr="004B0C1F">
        <w:rPr>
          <w:rFonts w:ascii="Traditional Arabic" w:hAnsi="Traditional Arabic" w:cs="Traditional Arabic" w:hint="cs"/>
          <w:sz w:val="36"/>
          <w:szCs w:val="36"/>
          <w:rtl/>
        </w:rPr>
        <w:t>لافهم</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
    <w:p w:rsidR="00C0661C" w:rsidRDefault="00C0661C" w:rsidP="00A40140">
      <w:pPr>
        <w:pStyle w:val="af0"/>
        <w:widowControl w:val="0"/>
        <w:numPr>
          <w:ilvl w:val="0"/>
          <w:numId w:val="14"/>
        </w:numPr>
        <w:spacing w:after="0" w:line="240" w:lineRule="auto"/>
        <w:jc w:val="both"/>
        <w:rPr>
          <w:rFonts w:ascii="Traditional Arabic" w:hAnsi="Traditional Arabic" w:cs="Traditional Arabic"/>
          <w:sz w:val="36"/>
          <w:szCs w:val="36"/>
        </w:rPr>
      </w:pPr>
      <w:r w:rsidRPr="00AD5222">
        <w:rPr>
          <w:rFonts w:ascii="Traditional Arabic" w:hAnsi="Traditional Arabic" w:cs="Traditional Arabic"/>
          <w:sz w:val="36"/>
          <w:szCs w:val="36"/>
          <w:rtl/>
        </w:rPr>
        <w:t xml:space="preserve"> وقال </w:t>
      </w:r>
      <w:r w:rsidRPr="00AD5222">
        <w:rPr>
          <w:rFonts w:ascii="Traditional Arabic" w:hAnsi="Traditional Arabic" w:cs="Traditional Arabic" w:hint="cs"/>
          <w:sz w:val="36"/>
          <w:szCs w:val="36"/>
          <w:rtl/>
        </w:rPr>
        <w:t>ابن</w:t>
      </w:r>
      <w:r w:rsidRPr="00AD5222">
        <w:rPr>
          <w:rFonts w:ascii="Traditional Arabic" w:hAnsi="Traditional Arabic" w:cs="Traditional Arabic"/>
          <w:sz w:val="36"/>
          <w:szCs w:val="36"/>
          <w:rtl/>
        </w:rPr>
        <w:t xml:space="preserve"> الم</w:t>
      </w:r>
      <w:r w:rsidRPr="00AD5222">
        <w:rPr>
          <w:rFonts w:ascii="Traditional Arabic" w:hAnsi="Traditional Arabic" w:cs="Traditional Arabic" w:hint="cs"/>
          <w:sz w:val="36"/>
          <w:szCs w:val="36"/>
          <w:rtl/>
        </w:rPr>
        <w:t>بارك</w:t>
      </w:r>
      <w:r w:rsidR="00673F36" w:rsidRPr="00AD5222">
        <w:rPr>
          <w:rFonts w:ascii="Traditional Arabic" w:hAnsi="Traditional Arabic" w:cs="Traditional Arabic" w:hint="cs"/>
          <w:sz w:val="36"/>
          <w:szCs w:val="36"/>
          <w:vertAlign w:val="superscript"/>
          <w:rtl/>
        </w:rPr>
        <w:t>(</w:t>
      </w:r>
      <w:r w:rsidR="00E30FCC">
        <w:rPr>
          <w:rStyle w:val="a4"/>
          <w:rFonts w:ascii="Traditional Arabic" w:hAnsi="Traditional Arabic"/>
          <w:sz w:val="36"/>
          <w:szCs w:val="36"/>
          <w:rtl/>
        </w:rPr>
        <w:footnoteReference w:id="88"/>
      </w:r>
      <w:r w:rsidR="00673F36" w:rsidRPr="00AD5222">
        <w:rPr>
          <w:rFonts w:ascii="Traditional Arabic" w:hAnsi="Traditional Arabic" w:cs="Traditional Arabic" w:hint="cs"/>
          <w:sz w:val="36"/>
          <w:szCs w:val="36"/>
          <w:vertAlign w:val="superscript"/>
          <w:rtl/>
        </w:rPr>
        <w:t>)</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 xml:space="preserve">رحمه الله تعالى </w:t>
      </w:r>
      <w:r w:rsidR="00334FB6" w:rsidRPr="00AD5222">
        <w:rPr>
          <w:rFonts w:ascii="Traditional Arabic" w:hAnsi="Traditional Arabic" w:cs="Traditional Arabic"/>
          <w:sz w:val="36"/>
          <w:szCs w:val="36"/>
          <w:rtl/>
        </w:rPr>
        <w:t>–</w:t>
      </w:r>
      <w:r w:rsidRPr="00AD5222">
        <w:rPr>
          <w:rFonts w:ascii="Traditional Arabic" w:hAnsi="Traditional Arabic" w:cs="Traditional Arabic"/>
          <w:sz w:val="36"/>
          <w:szCs w:val="36"/>
          <w:rtl/>
        </w:rPr>
        <w:t xml:space="preserve"> في س</w:t>
      </w:r>
      <w:r w:rsidRPr="00AD5222">
        <w:rPr>
          <w:rFonts w:ascii="Traditional Arabic" w:hAnsi="Traditional Arabic" w:cs="Traditional Arabic" w:hint="cs"/>
          <w:sz w:val="36"/>
          <w:szCs w:val="36"/>
          <w:rtl/>
        </w:rPr>
        <w:t>ياق</w:t>
      </w:r>
      <w:r w:rsidRPr="00AD5222">
        <w:rPr>
          <w:rFonts w:ascii="Traditional Arabic" w:hAnsi="Traditional Arabic" w:cs="Traditional Arabic"/>
          <w:sz w:val="36"/>
          <w:szCs w:val="36"/>
          <w:rtl/>
        </w:rPr>
        <w:t xml:space="preserve"> ذكره عق</w:t>
      </w:r>
      <w:r w:rsidRPr="00AD5222">
        <w:rPr>
          <w:rFonts w:ascii="Traditional Arabic" w:hAnsi="Traditional Arabic" w:cs="Traditional Arabic" w:hint="cs"/>
          <w:sz w:val="36"/>
          <w:szCs w:val="36"/>
          <w:rtl/>
        </w:rPr>
        <w:t>يدة</w:t>
      </w:r>
      <w:r w:rsidRPr="00AD5222">
        <w:rPr>
          <w:rFonts w:ascii="Traditional Arabic" w:hAnsi="Traditional Arabic" w:cs="Traditional Arabic"/>
          <w:sz w:val="36"/>
          <w:szCs w:val="36"/>
          <w:rtl/>
        </w:rPr>
        <w:t xml:space="preserve"> أهل السنة</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 "</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hint="cs"/>
          <w:sz w:val="36"/>
          <w:szCs w:val="36"/>
          <w:rtl/>
        </w:rPr>
        <w:t>ومن</w:t>
      </w:r>
      <w:r w:rsidRPr="00AD5222">
        <w:rPr>
          <w:rFonts w:ascii="Traditional Arabic" w:hAnsi="Traditional Arabic" w:cs="Traditional Arabic"/>
          <w:sz w:val="36"/>
          <w:szCs w:val="36"/>
          <w:rtl/>
        </w:rPr>
        <w:t xml:space="preserve"> قال</w:t>
      </w:r>
      <w:r w:rsidR="00AD5222" w:rsidRPr="00AD5222">
        <w:rPr>
          <w:rFonts w:ascii="Traditional Arabic" w:hAnsi="Traditional Arabic" w:cs="Traditional Arabic" w:hint="cs"/>
          <w:sz w:val="24"/>
          <w:szCs w:val="24"/>
          <w:rtl/>
        </w:rPr>
        <w:t xml:space="preserve"> </w:t>
      </w:r>
      <w:r w:rsidRPr="00AD5222">
        <w:rPr>
          <w:rFonts w:ascii="Traditional Arabic" w:hAnsi="Traditional Arabic" w:cs="Traditional Arabic"/>
          <w:sz w:val="36"/>
          <w:szCs w:val="36"/>
          <w:rtl/>
        </w:rPr>
        <w:t>الصلا</w:t>
      </w:r>
      <w:r w:rsidRPr="00AD5222">
        <w:rPr>
          <w:rFonts w:ascii="Traditional Arabic" w:hAnsi="Traditional Arabic" w:cs="Traditional Arabic" w:hint="cs"/>
          <w:sz w:val="36"/>
          <w:szCs w:val="36"/>
          <w:rtl/>
        </w:rPr>
        <w:t>ة</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خلْف</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كل</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بَرِّ</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وفاجر</w:t>
      </w:r>
      <w:r w:rsidR="00AD5222" w:rsidRPr="00AD5222">
        <w:rPr>
          <w:rFonts w:ascii="Traditional Arabic" w:hAnsi="Traditional Arabic" w:cs="Traditional Arabic" w:hint="cs"/>
          <w:sz w:val="24"/>
          <w:szCs w:val="24"/>
          <w:rtl/>
        </w:rPr>
        <w:t xml:space="preserve"> </w:t>
      </w:r>
      <w:r w:rsidRPr="00AD5222">
        <w:rPr>
          <w:rFonts w:ascii="Traditional Arabic" w:hAnsi="Traditional Arabic" w:cs="Traditional Arabic"/>
          <w:sz w:val="36"/>
          <w:szCs w:val="36"/>
          <w:rtl/>
        </w:rPr>
        <w:t>،</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والجهاد</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مع</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كل</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خليفة</w:t>
      </w:r>
      <w:r w:rsidR="00AD5222" w:rsidRPr="00AD5222">
        <w:rPr>
          <w:rFonts w:ascii="Traditional Arabic" w:hAnsi="Traditional Arabic" w:cs="Traditional Arabic" w:hint="cs"/>
          <w:sz w:val="24"/>
          <w:szCs w:val="24"/>
          <w:rtl/>
        </w:rPr>
        <w:t xml:space="preserve"> </w:t>
      </w:r>
      <w:r w:rsidRPr="00AD5222">
        <w:rPr>
          <w:rFonts w:ascii="Traditional Arabic" w:hAnsi="Traditional Arabic" w:cs="Traditional Arabic"/>
          <w:sz w:val="36"/>
          <w:szCs w:val="36"/>
          <w:rtl/>
        </w:rPr>
        <w:t>،</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ولم</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ير</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الخروج</w:t>
      </w:r>
      <w:r w:rsidRPr="00AD5222">
        <w:rPr>
          <w:rFonts w:ascii="Traditional Arabic" w:hAnsi="Traditional Arabic" w:cs="Traditional Arabic"/>
          <w:sz w:val="24"/>
          <w:szCs w:val="24"/>
          <w:rtl/>
        </w:rPr>
        <w:t xml:space="preserve"> </w:t>
      </w:r>
      <w:r w:rsidRPr="00AD5222">
        <w:rPr>
          <w:rFonts w:ascii="Traditional Arabic" w:hAnsi="Traditional Arabic" w:cs="Traditional Arabic"/>
          <w:sz w:val="36"/>
          <w:szCs w:val="36"/>
          <w:rtl/>
        </w:rPr>
        <w:t>على السلطان بالسيف</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 ودعا لهم بالصل</w:t>
      </w:r>
      <w:r w:rsidRPr="00AD5222">
        <w:rPr>
          <w:rFonts w:ascii="Traditional Arabic" w:hAnsi="Traditional Arabic" w:cs="Traditional Arabic" w:hint="cs"/>
          <w:sz w:val="36"/>
          <w:szCs w:val="36"/>
          <w:rtl/>
        </w:rPr>
        <w:t>اح</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hint="cs"/>
          <w:sz w:val="36"/>
          <w:szCs w:val="36"/>
          <w:rtl/>
        </w:rPr>
        <w:t>؛</w:t>
      </w:r>
      <w:r w:rsidRPr="00AD5222">
        <w:rPr>
          <w:rFonts w:ascii="Traditional Arabic" w:hAnsi="Traditional Arabic" w:cs="Traditional Arabic"/>
          <w:sz w:val="36"/>
          <w:szCs w:val="36"/>
          <w:rtl/>
        </w:rPr>
        <w:t xml:space="preserve"> فقد خرج من قول الخوارج أوله </w:t>
      </w:r>
      <w:r w:rsidRPr="00AD5222">
        <w:rPr>
          <w:rFonts w:ascii="Traditional Arabic" w:hAnsi="Traditional Arabic" w:cs="Traditional Arabic" w:hint="cs"/>
          <w:sz w:val="36"/>
          <w:szCs w:val="36"/>
          <w:rtl/>
        </w:rPr>
        <w:t>وآخره</w:t>
      </w:r>
      <w:r w:rsidR="00AD5222" w:rsidRPr="00AD5222">
        <w:rPr>
          <w:rFonts w:ascii="Traditional Arabic" w:hAnsi="Traditional Arabic" w:cs="Traditional Arabic" w:hint="cs"/>
          <w:sz w:val="36"/>
          <w:szCs w:val="36"/>
          <w:vertAlign w:val="superscript"/>
          <w:rtl/>
        </w:rPr>
        <w:t>(</w:t>
      </w:r>
      <w:r w:rsidR="00C43D92">
        <w:rPr>
          <w:rStyle w:val="a4"/>
          <w:rFonts w:ascii="Traditional Arabic" w:hAnsi="Traditional Arabic"/>
          <w:sz w:val="36"/>
          <w:szCs w:val="36"/>
          <w:rtl/>
        </w:rPr>
        <w:footnoteReference w:id="89"/>
      </w:r>
      <w:r w:rsidR="00AD5222" w:rsidRPr="00AD5222">
        <w:rPr>
          <w:rFonts w:ascii="Traditional Arabic" w:hAnsi="Traditional Arabic" w:cs="Traditional Arabic" w:hint="cs"/>
          <w:sz w:val="36"/>
          <w:szCs w:val="36"/>
          <w:vertAlign w:val="superscript"/>
          <w:rtl/>
        </w:rPr>
        <w:t>)</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w:t>
      </w:r>
      <w:r w:rsidR="00AD5222">
        <w:rPr>
          <w:rFonts w:ascii="Traditional Arabic" w:hAnsi="Traditional Arabic" w:cs="Traditional Arabic" w:hint="cs"/>
          <w:sz w:val="36"/>
          <w:szCs w:val="36"/>
          <w:rtl/>
        </w:rPr>
        <w:t xml:space="preserve"> </w:t>
      </w:r>
      <w:r w:rsidR="002F47FE">
        <w:rPr>
          <w:rFonts w:ascii="Traditional Arabic" w:hAnsi="Traditional Arabic" w:cs="Traditional Arabic" w:hint="cs"/>
          <w:sz w:val="36"/>
          <w:szCs w:val="36"/>
          <w:rtl/>
        </w:rPr>
        <w:t>.</w:t>
      </w:r>
    </w:p>
    <w:p w:rsidR="00C0661C" w:rsidRPr="004B0C1F" w:rsidRDefault="00C0661C" w:rsidP="00C43D92">
      <w:pPr>
        <w:widowControl w:val="0"/>
        <w:spacing w:after="0" w:line="240" w:lineRule="auto"/>
        <w:ind w:left="-7"/>
        <w:jc w:val="both"/>
        <w:rPr>
          <w:rFonts w:ascii="Traditional Arabic" w:hAnsi="Traditional Arabic" w:cs="Traditional Arabic"/>
          <w:sz w:val="36"/>
          <w:szCs w:val="36"/>
        </w:rPr>
      </w:pPr>
      <w:r w:rsidRPr="004B0C1F">
        <w:rPr>
          <w:rFonts w:ascii="Traditional Arabic" w:hAnsi="Traditional Arabic" w:cs="Traditional Arabic"/>
          <w:sz w:val="36"/>
          <w:szCs w:val="36"/>
          <w:rtl/>
        </w:rPr>
        <w:t>هذا الكلام النفي</w:t>
      </w:r>
      <w:r w:rsidRPr="004B0C1F">
        <w:rPr>
          <w:rFonts w:ascii="Traditional Arabic" w:hAnsi="Traditional Arabic" w:cs="Traditional Arabic" w:hint="cs"/>
          <w:sz w:val="36"/>
          <w:szCs w:val="36"/>
          <w:rtl/>
        </w:rPr>
        <w:t>س</w:t>
      </w:r>
      <w:r w:rsidRPr="004B0C1F">
        <w:rPr>
          <w:rFonts w:ascii="Traditional Arabic" w:hAnsi="Traditional Arabic" w:cs="Traditional Arabic"/>
          <w:sz w:val="36"/>
          <w:szCs w:val="36"/>
          <w:rtl/>
        </w:rPr>
        <w:t xml:space="preserve"> من هذا الإمام الجليل</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w:t>
      </w:r>
      <w:r w:rsidRPr="004B0C1F">
        <w:rPr>
          <w:rFonts w:ascii="Traditional Arabic" w:hAnsi="Traditional Arabic" w:cs="Traditional Arabic" w:hint="cs"/>
          <w:sz w:val="36"/>
          <w:szCs w:val="36"/>
          <w:rtl/>
        </w:rPr>
        <w:t>لذي</w:t>
      </w:r>
      <w:r w:rsidRPr="004B0C1F">
        <w:rPr>
          <w:rFonts w:ascii="Traditional Arabic" w:hAnsi="Traditional Arabic" w:cs="Traditional Arabic"/>
          <w:sz w:val="36"/>
          <w:szCs w:val="36"/>
          <w:rtl/>
        </w:rPr>
        <w:t xml:space="preserve"> كان كثير</w:t>
      </w:r>
      <w:r w:rsidR="00AD5222">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ا مما يردد شيخنا محدث </w:t>
      </w:r>
      <w:r w:rsidRPr="004B0C1F">
        <w:rPr>
          <w:rFonts w:ascii="Traditional Arabic" w:hAnsi="Traditional Arabic" w:cs="Traditional Arabic" w:hint="cs"/>
          <w:sz w:val="36"/>
          <w:szCs w:val="36"/>
          <w:rtl/>
        </w:rPr>
        <w:t>الديار</w:t>
      </w:r>
      <w:r w:rsidRPr="004B0C1F">
        <w:rPr>
          <w:rFonts w:ascii="Traditional Arabic" w:hAnsi="Traditional Arabic" w:cs="Traditional Arabic"/>
          <w:sz w:val="36"/>
          <w:szCs w:val="36"/>
          <w:rtl/>
        </w:rPr>
        <w:t xml:space="preserve"> ال</w:t>
      </w:r>
      <w:r w:rsidRPr="004B0C1F">
        <w:rPr>
          <w:rFonts w:ascii="Traditional Arabic" w:hAnsi="Traditional Arabic" w:cs="Traditional Arabic" w:hint="cs"/>
          <w:sz w:val="36"/>
          <w:szCs w:val="36"/>
          <w:rtl/>
        </w:rPr>
        <w:t>نبوية</w:t>
      </w:r>
      <w:r w:rsidRPr="004B0C1F">
        <w:rPr>
          <w:rFonts w:ascii="Traditional Arabic" w:hAnsi="Traditional Arabic" w:cs="Traditional Arabic"/>
          <w:sz w:val="36"/>
          <w:szCs w:val="36"/>
          <w:rtl/>
        </w:rPr>
        <w:t xml:space="preserve">  عبد المح</w:t>
      </w:r>
      <w:r w:rsidRPr="004B0C1F">
        <w:rPr>
          <w:rFonts w:ascii="Traditional Arabic" w:hAnsi="Traditional Arabic" w:cs="Traditional Arabic" w:hint="cs"/>
          <w:sz w:val="36"/>
          <w:szCs w:val="36"/>
          <w:rtl/>
        </w:rPr>
        <w:t>سن</w:t>
      </w:r>
      <w:r w:rsidRPr="004B0C1F">
        <w:rPr>
          <w:rFonts w:ascii="Traditional Arabic" w:hAnsi="Traditional Arabic" w:cs="Traditional Arabic"/>
          <w:sz w:val="36"/>
          <w:szCs w:val="36"/>
          <w:rtl/>
        </w:rPr>
        <w:t xml:space="preserve"> البدر</w:t>
      </w:r>
      <w:r w:rsidR="00673F36" w:rsidRPr="00673F36">
        <w:rPr>
          <w:rFonts w:ascii="Traditional Arabic" w:hAnsi="Traditional Arabic" w:cs="Traditional Arabic" w:hint="cs"/>
          <w:sz w:val="36"/>
          <w:szCs w:val="36"/>
          <w:vertAlign w:val="superscript"/>
          <w:rtl/>
        </w:rPr>
        <w:t>(</w:t>
      </w:r>
      <w:r w:rsidR="00C43D92">
        <w:rPr>
          <w:rStyle w:val="a4"/>
          <w:rFonts w:ascii="Traditional Arabic" w:hAnsi="Traditional Arabic"/>
          <w:sz w:val="36"/>
          <w:szCs w:val="36"/>
          <w:rtl/>
        </w:rPr>
        <w:footnoteReference w:id="90"/>
      </w:r>
      <w:r w:rsidR="00673F36" w:rsidRPr="00673F36">
        <w:rPr>
          <w:rFonts w:ascii="Traditional Arabic" w:hAnsi="Traditional Arabic" w:cs="Traditional Arabic" w:hint="cs"/>
          <w:sz w:val="36"/>
          <w:szCs w:val="36"/>
          <w:vertAlign w:val="superscript"/>
          <w:rtl/>
        </w:rPr>
        <w:t>)</w:t>
      </w:r>
      <w:r w:rsidR="00AD5222">
        <w:rPr>
          <w:rFonts w:ascii="Traditional Arabic" w:hAnsi="Traditional Arabic" w:cs="Traditional Arabic" w:hint="cs"/>
          <w:sz w:val="36"/>
          <w:szCs w:val="36"/>
          <w:vertAlign w:val="superscript"/>
          <w:rtl/>
        </w:rPr>
        <w:t xml:space="preserve"> </w:t>
      </w:r>
      <w:r w:rsidRPr="004B0C1F">
        <w:rPr>
          <w:rFonts w:ascii="Traditional Arabic" w:hAnsi="Traditional Arabic" w:cs="Traditional Arabic"/>
          <w:sz w:val="36"/>
          <w:szCs w:val="36"/>
          <w:rtl/>
        </w:rPr>
        <w:t>في ترجمته</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 عبد الله بن المبارك المروزي مولى بني حنظلة ثقة </w:t>
      </w:r>
      <w:r w:rsidRPr="004B0C1F">
        <w:rPr>
          <w:rFonts w:ascii="Traditional Arabic" w:hAnsi="Traditional Arabic" w:cs="Traditional Arabic"/>
          <w:sz w:val="36"/>
          <w:szCs w:val="36"/>
          <w:rtl/>
        </w:rPr>
        <w:lastRenderedPageBreak/>
        <w:t xml:space="preserve">ثبت فقيه عالم جواد مجاهد </w:t>
      </w:r>
      <w:r w:rsidRPr="004B0C1F">
        <w:rPr>
          <w:rFonts w:ascii="Traditional Arabic" w:hAnsi="Traditional Arabic" w:cs="Traditional Arabic" w:hint="cs"/>
          <w:sz w:val="36"/>
          <w:szCs w:val="36"/>
          <w:rtl/>
        </w:rPr>
        <w:t>جمعت</w:t>
      </w:r>
      <w:r w:rsidRPr="004B0C1F">
        <w:rPr>
          <w:rFonts w:ascii="Traditional Arabic" w:hAnsi="Traditional Arabic" w:cs="Traditional Arabic"/>
          <w:sz w:val="36"/>
          <w:szCs w:val="36"/>
          <w:rtl/>
        </w:rPr>
        <w:t xml:space="preserve"> فيه خصال الخير</w:t>
      </w:r>
      <w:r w:rsidR="00AD5222" w:rsidRPr="00FA6B77">
        <w:rPr>
          <w:rFonts w:ascii="Traditional Arabic" w:hAnsi="Traditional Arabic" w:cs="Traditional Arabic"/>
          <w:b/>
          <w:bCs/>
          <w:sz w:val="36"/>
          <w:szCs w:val="36"/>
          <w:vertAlign w:val="superscript"/>
          <w:rtl/>
        </w:rPr>
        <w:t>(</w:t>
      </w:r>
      <w:r w:rsidR="00C43D92">
        <w:rPr>
          <w:rStyle w:val="a4"/>
          <w:rFonts w:ascii="Traditional Arabic" w:hAnsi="Traditional Arabic"/>
          <w:b/>
          <w:bCs/>
          <w:sz w:val="36"/>
          <w:szCs w:val="36"/>
          <w:rtl/>
        </w:rPr>
        <w:footnoteReference w:id="91"/>
      </w:r>
      <w:r w:rsidR="00AD5222" w:rsidRPr="00FA6B77">
        <w:rPr>
          <w:rFonts w:ascii="Traditional Arabic" w:hAnsi="Traditional Arabic" w:cs="Traditional Arabic"/>
          <w:b/>
          <w:bCs/>
          <w:sz w:val="36"/>
          <w:szCs w:val="36"/>
          <w:vertAlign w:val="superscript"/>
          <w:rtl/>
        </w:rPr>
        <w:t>)</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ذكر</w:t>
      </w:r>
      <w:r w:rsidRPr="004B0C1F">
        <w:rPr>
          <w:rFonts w:ascii="Traditional Arabic" w:hAnsi="Traditional Arabic" w:cs="Traditional Arabic"/>
          <w:sz w:val="36"/>
          <w:szCs w:val="36"/>
          <w:rtl/>
        </w:rPr>
        <w:t xml:space="preserve"> هذا الإمام أربعة خ</w:t>
      </w:r>
      <w:r w:rsidRPr="004B0C1F">
        <w:rPr>
          <w:rFonts w:ascii="Traditional Arabic" w:hAnsi="Traditional Arabic" w:cs="Traditional Arabic" w:hint="cs"/>
          <w:sz w:val="36"/>
          <w:szCs w:val="36"/>
          <w:rtl/>
        </w:rPr>
        <w:t>صال</w:t>
      </w:r>
      <w:r w:rsidRPr="004B0C1F">
        <w:rPr>
          <w:rFonts w:ascii="Traditional Arabic" w:hAnsi="Traditional Arabic" w:cs="Traditional Arabic"/>
          <w:sz w:val="36"/>
          <w:szCs w:val="36"/>
          <w:rtl/>
        </w:rPr>
        <w:t xml:space="preserve"> يتميز بها أهل السنة عن الخوار</w:t>
      </w:r>
      <w:r w:rsidRPr="004B0C1F">
        <w:rPr>
          <w:rFonts w:ascii="Traditional Arabic" w:hAnsi="Traditional Arabic" w:cs="Traditional Arabic" w:hint="cs"/>
          <w:sz w:val="36"/>
          <w:szCs w:val="36"/>
          <w:rtl/>
        </w:rPr>
        <w:t>ج</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AD5222" w:rsidRDefault="00C0661C" w:rsidP="00095486">
      <w:pPr>
        <w:pStyle w:val="af0"/>
        <w:widowControl w:val="0"/>
        <w:numPr>
          <w:ilvl w:val="0"/>
          <w:numId w:val="62"/>
        </w:numPr>
        <w:spacing w:after="0" w:line="240" w:lineRule="auto"/>
        <w:jc w:val="both"/>
        <w:rPr>
          <w:rFonts w:ascii="Traditional Arabic" w:hAnsi="Traditional Arabic" w:cs="Traditional Arabic"/>
          <w:sz w:val="36"/>
          <w:szCs w:val="36"/>
          <w:rtl/>
        </w:rPr>
      </w:pPr>
      <w:r w:rsidRPr="00AD5222">
        <w:rPr>
          <w:rFonts w:ascii="Traditional Arabic" w:hAnsi="Traditional Arabic" w:cs="Traditional Arabic" w:hint="cs"/>
          <w:sz w:val="36"/>
          <w:szCs w:val="36"/>
          <w:rtl/>
        </w:rPr>
        <w:t>المحافظة</w:t>
      </w:r>
      <w:r w:rsidRPr="00AD5222">
        <w:rPr>
          <w:rFonts w:ascii="Traditional Arabic" w:hAnsi="Traditional Arabic" w:cs="Traditional Arabic"/>
          <w:sz w:val="36"/>
          <w:szCs w:val="36"/>
          <w:rtl/>
        </w:rPr>
        <w:t xml:space="preserve"> على الج</w:t>
      </w:r>
      <w:r w:rsidR="00AD5222">
        <w:rPr>
          <w:rFonts w:ascii="Traditional Arabic" w:hAnsi="Traditional Arabic" w:cs="Traditional Arabic" w:hint="cs"/>
          <w:sz w:val="36"/>
          <w:szCs w:val="36"/>
          <w:rtl/>
        </w:rPr>
        <w:t>ُ</w:t>
      </w:r>
      <w:r w:rsidRPr="00AD5222">
        <w:rPr>
          <w:rFonts w:ascii="Traditional Arabic" w:hAnsi="Traditional Arabic" w:cs="Traditional Arabic"/>
          <w:sz w:val="36"/>
          <w:szCs w:val="36"/>
          <w:rtl/>
        </w:rPr>
        <w:t>م</w:t>
      </w:r>
      <w:r w:rsidR="00AD5222">
        <w:rPr>
          <w:rFonts w:ascii="Traditional Arabic" w:hAnsi="Traditional Arabic" w:cs="Traditional Arabic" w:hint="cs"/>
          <w:sz w:val="36"/>
          <w:szCs w:val="36"/>
          <w:rtl/>
        </w:rPr>
        <w:t>َ</w:t>
      </w:r>
      <w:r w:rsidRPr="00AD5222">
        <w:rPr>
          <w:rFonts w:ascii="Traditional Arabic" w:hAnsi="Traditional Arabic" w:cs="Traditional Arabic"/>
          <w:sz w:val="36"/>
          <w:szCs w:val="36"/>
          <w:rtl/>
        </w:rPr>
        <w:t>ع والجماعات خلف البر والفاجر</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w:t>
      </w:r>
    </w:p>
    <w:p w:rsidR="00C0661C" w:rsidRPr="00AD5222" w:rsidRDefault="00C0661C" w:rsidP="001F7383">
      <w:pPr>
        <w:pStyle w:val="af0"/>
        <w:widowControl w:val="0"/>
        <w:numPr>
          <w:ilvl w:val="0"/>
          <w:numId w:val="62"/>
        </w:numPr>
        <w:spacing w:after="0" w:line="240" w:lineRule="auto"/>
        <w:jc w:val="both"/>
        <w:rPr>
          <w:rFonts w:ascii="Traditional Arabic" w:hAnsi="Traditional Arabic" w:cs="Traditional Arabic"/>
          <w:sz w:val="36"/>
          <w:szCs w:val="36"/>
        </w:rPr>
      </w:pPr>
      <w:r w:rsidRPr="00AD5222">
        <w:rPr>
          <w:rFonts w:ascii="Traditional Arabic" w:hAnsi="Traditional Arabic" w:cs="Traditional Arabic" w:hint="cs"/>
          <w:sz w:val="36"/>
          <w:szCs w:val="36"/>
          <w:rtl/>
        </w:rPr>
        <w:t>التدين</w:t>
      </w:r>
      <w:r w:rsidRPr="00AD5222">
        <w:rPr>
          <w:rFonts w:ascii="Traditional Arabic" w:hAnsi="Traditional Arabic" w:cs="Traditional Arabic"/>
          <w:sz w:val="36"/>
          <w:szCs w:val="36"/>
          <w:rtl/>
        </w:rPr>
        <w:t xml:space="preserve"> بطاعة الحاكم المسلم </w:t>
      </w:r>
      <w:r w:rsidR="00C13F1C">
        <w:rPr>
          <w:rFonts w:ascii="Traditional Arabic" w:hAnsi="Traditional Arabic" w:cs="Traditional Arabic" w:hint="cs"/>
          <w:sz w:val="36"/>
          <w:szCs w:val="36"/>
          <w:rtl/>
        </w:rPr>
        <w:t>في غير معصية</w:t>
      </w:r>
      <w:r w:rsidR="00AD5222">
        <w:rPr>
          <w:rFonts w:ascii="Traditional Arabic" w:hAnsi="Traditional Arabic" w:cs="Traditional Arabic" w:hint="cs"/>
          <w:sz w:val="36"/>
          <w:szCs w:val="36"/>
          <w:rtl/>
        </w:rPr>
        <w:t xml:space="preserve">، </w:t>
      </w:r>
      <w:r w:rsidRPr="00AD5222">
        <w:rPr>
          <w:rFonts w:ascii="Traditional Arabic" w:hAnsi="Traditional Arabic" w:cs="Traditional Arabic"/>
          <w:sz w:val="36"/>
          <w:szCs w:val="36"/>
          <w:rtl/>
        </w:rPr>
        <w:t xml:space="preserve">وأشار إلى ذلك بالجهاد معه. </w:t>
      </w:r>
    </w:p>
    <w:p w:rsidR="001F7383" w:rsidRDefault="00C0661C" w:rsidP="00095486">
      <w:pPr>
        <w:pStyle w:val="af0"/>
        <w:widowControl w:val="0"/>
        <w:numPr>
          <w:ilvl w:val="0"/>
          <w:numId w:val="62"/>
        </w:numPr>
        <w:spacing w:after="0" w:line="240" w:lineRule="auto"/>
        <w:jc w:val="both"/>
        <w:rPr>
          <w:rFonts w:ascii="Traditional Arabic" w:hAnsi="Traditional Arabic" w:cs="Traditional Arabic"/>
          <w:sz w:val="36"/>
          <w:szCs w:val="36"/>
        </w:rPr>
      </w:pPr>
      <w:r w:rsidRPr="00BE61A6">
        <w:rPr>
          <w:rFonts w:ascii="Traditional Arabic" w:hAnsi="Traditional Arabic" w:cs="Traditional Arabic"/>
          <w:sz w:val="36"/>
          <w:szCs w:val="36"/>
          <w:rtl/>
        </w:rPr>
        <w:t>أنه يرى حرمة الخروج على السلط</w:t>
      </w:r>
      <w:r w:rsidRPr="00BE61A6">
        <w:rPr>
          <w:rFonts w:ascii="Traditional Arabic" w:hAnsi="Traditional Arabic" w:cs="Traditional Arabic" w:hint="cs"/>
          <w:sz w:val="36"/>
          <w:szCs w:val="36"/>
          <w:rtl/>
        </w:rPr>
        <w:t>ان</w:t>
      </w:r>
      <w:r w:rsidRPr="00BE61A6">
        <w:rPr>
          <w:rFonts w:ascii="Traditional Arabic" w:hAnsi="Traditional Arabic" w:cs="Traditional Arabic"/>
          <w:sz w:val="36"/>
          <w:szCs w:val="36"/>
          <w:rtl/>
        </w:rPr>
        <w:t xml:space="preserve"> </w:t>
      </w:r>
      <w:r w:rsidR="00BE61A6" w:rsidRPr="00BE61A6">
        <w:rPr>
          <w:rFonts w:ascii="Traditional Arabic" w:hAnsi="Traditional Arabic" w:cs="Traditional Arabic" w:hint="cs"/>
          <w:sz w:val="36"/>
          <w:szCs w:val="36"/>
          <w:rtl/>
        </w:rPr>
        <w:t xml:space="preserve">المسلم </w:t>
      </w:r>
      <w:r w:rsidRPr="00BE61A6">
        <w:rPr>
          <w:rFonts w:ascii="Traditional Arabic" w:hAnsi="Traditional Arabic" w:cs="Traditional Arabic"/>
          <w:sz w:val="36"/>
          <w:szCs w:val="36"/>
          <w:rtl/>
        </w:rPr>
        <w:t>بالسيف</w:t>
      </w:r>
      <w:r w:rsidR="001F7383">
        <w:rPr>
          <w:rFonts w:ascii="Traditional Arabic" w:hAnsi="Traditional Arabic" w:cs="Traditional Arabic" w:hint="cs"/>
          <w:sz w:val="36"/>
          <w:szCs w:val="36"/>
          <w:rtl/>
        </w:rPr>
        <w:t>، ما لم ير كفرًا بواحًا.</w:t>
      </w:r>
      <w:r w:rsidR="00AD5222" w:rsidRPr="00BE61A6">
        <w:rPr>
          <w:rFonts w:ascii="Traditional Arabic" w:hAnsi="Traditional Arabic" w:cs="Traditional Arabic" w:hint="cs"/>
          <w:sz w:val="36"/>
          <w:szCs w:val="36"/>
          <w:rtl/>
        </w:rPr>
        <w:t xml:space="preserve"> </w:t>
      </w:r>
    </w:p>
    <w:p w:rsidR="00C0661C" w:rsidRPr="00BE61A6" w:rsidRDefault="00C0661C" w:rsidP="00095486">
      <w:pPr>
        <w:pStyle w:val="af0"/>
        <w:widowControl w:val="0"/>
        <w:numPr>
          <w:ilvl w:val="0"/>
          <w:numId w:val="62"/>
        </w:numPr>
        <w:spacing w:after="0" w:line="240" w:lineRule="auto"/>
        <w:jc w:val="both"/>
        <w:rPr>
          <w:rFonts w:ascii="Traditional Arabic" w:hAnsi="Traditional Arabic" w:cs="Traditional Arabic"/>
          <w:sz w:val="36"/>
          <w:szCs w:val="36"/>
        </w:rPr>
      </w:pPr>
      <w:r w:rsidRPr="00BE61A6">
        <w:rPr>
          <w:rFonts w:ascii="Traditional Arabic" w:hAnsi="Traditional Arabic" w:cs="Traditional Arabic"/>
          <w:sz w:val="36"/>
          <w:szCs w:val="36"/>
          <w:rtl/>
        </w:rPr>
        <w:t>دعا له ب</w:t>
      </w:r>
      <w:r w:rsidRPr="00BE61A6">
        <w:rPr>
          <w:rFonts w:ascii="Traditional Arabic" w:hAnsi="Traditional Arabic" w:cs="Traditional Arabic" w:hint="cs"/>
          <w:sz w:val="36"/>
          <w:szCs w:val="36"/>
          <w:rtl/>
        </w:rPr>
        <w:t>الصلاح</w:t>
      </w:r>
      <w:r w:rsidRPr="00BE61A6">
        <w:rPr>
          <w:rFonts w:ascii="Traditional Arabic" w:hAnsi="Traditional Arabic" w:cs="Traditional Arabic"/>
          <w:sz w:val="36"/>
          <w:szCs w:val="36"/>
          <w:rtl/>
        </w:rPr>
        <w:t xml:space="preserve"> والعافية</w:t>
      </w:r>
      <w:r w:rsidR="00AD5222" w:rsidRPr="00BE61A6">
        <w:rPr>
          <w:rFonts w:ascii="Traditional Arabic" w:hAnsi="Traditional Arabic" w:cs="Traditional Arabic" w:hint="cs"/>
          <w:sz w:val="36"/>
          <w:szCs w:val="36"/>
          <w:rtl/>
        </w:rPr>
        <w:t xml:space="preserve"> </w:t>
      </w:r>
      <w:r w:rsidRPr="00BE61A6">
        <w:rPr>
          <w:rFonts w:ascii="Traditional Arabic" w:hAnsi="Traditional Arabic" w:cs="Traditional Arabic"/>
          <w:sz w:val="36"/>
          <w:szCs w:val="36"/>
          <w:rtl/>
        </w:rPr>
        <w:t>.</w:t>
      </w:r>
    </w:p>
    <w:p w:rsidR="00116803" w:rsidRPr="00116803" w:rsidRDefault="00116803" w:rsidP="00116803">
      <w:pPr>
        <w:widowControl w:val="0"/>
        <w:spacing w:after="0" w:line="240" w:lineRule="auto"/>
        <w:jc w:val="both"/>
        <w:rPr>
          <w:rFonts w:ascii="Traditional Arabic" w:hAnsi="Traditional Arabic" w:cs="Traditional Arabic"/>
          <w:sz w:val="36"/>
          <w:szCs w:val="36"/>
          <w:rtl/>
        </w:rPr>
      </w:pPr>
    </w:p>
    <w:p w:rsidR="00957D68"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lastRenderedPageBreak/>
        <w:t>فمن</w:t>
      </w:r>
      <w:r w:rsidRPr="004B0C1F">
        <w:rPr>
          <w:rFonts w:ascii="Traditional Arabic" w:hAnsi="Traditional Arabic" w:cs="Traditional Arabic"/>
          <w:sz w:val="36"/>
          <w:szCs w:val="36"/>
          <w:rtl/>
        </w:rPr>
        <w:t xml:space="preserve"> وجدت فيه هذه الصفات الأربع </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فقد برأ من مذهب الخوا</w:t>
      </w:r>
      <w:r w:rsidRPr="004B0C1F">
        <w:rPr>
          <w:rFonts w:ascii="Traditional Arabic" w:hAnsi="Traditional Arabic" w:cs="Traditional Arabic" w:hint="cs"/>
          <w:sz w:val="36"/>
          <w:szCs w:val="36"/>
          <w:rtl/>
        </w:rPr>
        <w:t>رج</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أوله</w:t>
      </w:r>
      <w:r w:rsidRPr="004B0C1F">
        <w:rPr>
          <w:rFonts w:ascii="Traditional Arabic" w:hAnsi="Traditional Arabic" w:cs="Traditional Arabic"/>
          <w:sz w:val="36"/>
          <w:szCs w:val="36"/>
          <w:rtl/>
        </w:rPr>
        <w:t xml:space="preserve"> وآخره</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 وجد فيه خصلة عكس هذه الخصال</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فف</w:t>
      </w:r>
      <w:r w:rsidRPr="004B0C1F">
        <w:rPr>
          <w:rFonts w:ascii="Traditional Arabic" w:hAnsi="Traditional Arabic" w:cs="Traditional Arabic" w:hint="cs"/>
          <w:sz w:val="36"/>
          <w:szCs w:val="36"/>
          <w:rtl/>
        </w:rPr>
        <w:t>يه</w:t>
      </w:r>
      <w:r w:rsidRPr="004B0C1F">
        <w:rPr>
          <w:rFonts w:ascii="Traditional Arabic" w:hAnsi="Traditional Arabic" w:cs="Traditional Arabic"/>
          <w:sz w:val="36"/>
          <w:szCs w:val="36"/>
          <w:rtl/>
        </w:rPr>
        <w:t xml:space="preserve"> خصلة من </w:t>
      </w:r>
      <w:r w:rsidRPr="004B0C1F">
        <w:rPr>
          <w:rFonts w:ascii="Traditional Arabic" w:hAnsi="Traditional Arabic" w:cs="Traditional Arabic" w:hint="cs"/>
          <w:sz w:val="36"/>
          <w:szCs w:val="36"/>
          <w:rtl/>
        </w:rPr>
        <w:t>خصال</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الخوارج</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حتى يدعها</w:t>
      </w:r>
      <w:r w:rsidR="00AD522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w:t>
      </w:r>
      <w:r w:rsidRPr="004B0C1F">
        <w:rPr>
          <w:rFonts w:ascii="Traditional Arabic" w:hAnsi="Traditional Arabic" w:cs="Traditional Arabic" w:hint="cs"/>
          <w:sz w:val="36"/>
          <w:szCs w:val="36"/>
          <w:rtl/>
        </w:rPr>
        <w:t>قوم</w:t>
      </w:r>
      <w:r w:rsidRPr="004B0C1F">
        <w:rPr>
          <w:rFonts w:ascii="Traditional Arabic" w:hAnsi="Traditional Arabic" w:cs="Traditional Arabic"/>
          <w:sz w:val="36"/>
          <w:szCs w:val="36"/>
          <w:rtl/>
        </w:rPr>
        <w:t xml:space="preserve"> من مقل</w:t>
      </w:r>
      <w:r w:rsidR="001F7383">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ومستكثر</w:t>
      </w:r>
      <w:r w:rsidR="00AD5222">
        <w:rPr>
          <w:rFonts w:ascii="Traditional Arabic" w:hAnsi="Traditional Arabic" w:cs="Traditional Arabic" w:hint="cs"/>
          <w:sz w:val="36"/>
          <w:szCs w:val="36"/>
          <w:rtl/>
        </w:rPr>
        <w:t xml:space="preserve"> .</w:t>
      </w:r>
    </w:p>
    <w:p w:rsidR="00BD4817" w:rsidRDefault="00C0661C" w:rsidP="00BD4817">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وكأ</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ابن المبارك يخاطب خوا</w:t>
      </w:r>
      <w:r w:rsidRPr="004B0C1F">
        <w:rPr>
          <w:rFonts w:ascii="Traditional Arabic" w:hAnsi="Traditional Arabic" w:cs="Traditional Arabic" w:hint="cs"/>
          <w:sz w:val="36"/>
          <w:szCs w:val="36"/>
          <w:rtl/>
        </w:rPr>
        <w:t>رج</w:t>
      </w:r>
      <w:r w:rsidRPr="004B0C1F">
        <w:rPr>
          <w:rFonts w:ascii="Traditional Arabic" w:hAnsi="Traditional Arabic" w:cs="Traditional Arabic"/>
          <w:sz w:val="36"/>
          <w:szCs w:val="36"/>
          <w:rtl/>
        </w:rPr>
        <w:t xml:space="preserve"> عصر</w:t>
      </w:r>
      <w:r w:rsidRPr="004B0C1F">
        <w:rPr>
          <w:rFonts w:ascii="Traditional Arabic" w:hAnsi="Traditional Arabic" w:cs="Traditional Arabic" w:hint="cs"/>
          <w:sz w:val="36"/>
          <w:szCs w:val="36"/>
          <w:rtl/>
        </w:rPr>
        <w:t>نا</w:t>
      </w:r>
      <w:r w:rsidRPr="004B0C1F">
        <w:rPr>
          <w:rFonts w:ascii="Traditional Arabic" w:hAnsi="Traditional Arabic" w:cs="Traditional Arabic"/>
          <w:sz w:val="36"/>
          <w:szCs w:val="36"/>
          <w:rtl/>
        </w:rPr>
        <w:t xml:space="preserve"> بهذه الكلمات</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 </w:t>
      </w:r>
      <w:r w:rsidR="00E30FCC" w:rsidRPr="004B0C1F">
        <w:rPr>
          <w:rFonts w:ascii="Traditional Arabic" w:hAnsi="Traditional Arabic" w:cs="Traditional Arabic" w:hint="cs"/>
          <w:sz w:val="36"/>
          <w:szCs w:val="36"/>
          <w:rtl/>
        </w:rPr>
        <w:t>القارئ</w:t>
      </w:r>
      <w:r w:rsidRPr="004B0C1F">
        <w:rPr>
          <w:rFonts w:ascii="Traditional Arabic" w:hAnsi="Traditional Arabic" w:cs="Traditional Arabic"/>
          <w:sz w:val="36"/>
          <w:szCs w:val="36"/>
          <w:rtl/>
        </w:rPr>
        <w:t xml:space="preserve"> لكتب القوم </w:t>
      </w:r>
      <w:r w:rsidR="00E30FCC">
        <w:rPr>
          <w:rFonts w:ascii="Traditional Arabic" w:hAnsi="Traditional Arabic" w:cs="Traditional Arabic" w:hint="cs"/>
          <w:sz w:val="36"/>
          <w:szCs w:val="36"/>
          <w:rtl/>
        </w:rPr>
        <w:t>يراهم</w:t>
      </w:r>
      <w:r w:rsidRPr="004B0C1F">
        <w:rPr>
          <w:rFonts w:ascii="Traditional Arabic" w:hAnsi="Traditional Arabic" w:cs="Traditional Arabic"/>
          <w:sz w:val="36"/>
          <w:szCs w:val="36"/>
          <w:rtl/>
        </w:rPr>
        <w:t xml:space="preserve"> يأمرون </w:t>
      </w:r>
      <w:r w:rsidRPr="004B0C1F">
        <w:rPr>
          <w:rFonts w:ascii="Traditional Arabic" w:hAnsi="Traditional Arabic" w:cs="Traditional Arabic" w:hint="cs"/>
          <w:sz w:val="36"/>
          <w:szCs w:val="36"/>
          <w:rtl/>
        </w:rPr>
        <w:t>بهجر</w:t>
      </w:r>
      <w:r w:rsidRPr="004B0C1F">
        <w:rPr>
          <w:rFonts w:ascii="Traditional Arabic" w:hAnsi="Traditional Arabic" w:cs="Traditional Arabic"/>
          <w:sz w:val="36"/>
          <w:szCs w:val="36"/>
          <w:rtl/>
        </w:rPr>
        <w:t xml:space="preserve"> الجمع والجماعات </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وألفوا رسائل في </w:t>
      </w:r>
      <w:r w:rsidRPr="004B0C1F">
        <w:rPr>
          <w:rFonts w:ascii="Traditional Arabic" w:hAnsi="Traditional Arabic" w:cs="Traditional Arabic" w:hint="cs"/>
          <w:sz w:val="36"/>
          <w:szCs w:val="36"/>
          <w:rtl/>
        </w:rPr>
        <w:t>هذا</w:t>
      </w:r>
      <w:r w:rsidRPr="004B0C1F">
        <w:rPr>
          <w:rFonts w:ascii="Traditional Arabic" w:hAnsi="Traditional Arabic" w:cs="Traditional Arabic"/>
          <w:sz w:val="36"/>
          <w:szCs w:val="36"/>
          <w:rtl/>
        </w:rPr>
        <w:t xml:space="preserve"> الباب </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مثل رسالة</w:t>
      </w:r>
      <w:r w:rsidR="001F7383">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(حكم مساجد </w:t>
      </w:r>
      <w:proofErr w:type="spellStart"/>
      <w:r w:rsidRPr="004B0C1F">
        <w:rPr>
          <w:rFonts w:ascii="Traditional Arabic" w:hAnsi="Traditional Arabic" w:cs="Traditional Arabic"/>
          <w:sz w:val="36"/>
          <w:szCs w:val="36"/>
          <w:rtl/>
        </w:rPr>
        <w:t>الضرار</w:t>
      </w:r>
      <w:proofErr w:type="spellEnd"/>
      <w:r w:rsidRPr="004B0C1F">
        <w:rPr>
          <w:rFonts w:ascii="Traditional Arabic" w:hAnsi="Traditional Arabic" w:cs="Traditional Arabic"/>
          <w:sz w:val="36"/>
          <w:szCs w:val="36"/>
          <w:rtl/>
        </w:rPr>
        <w:t>) لأبي قتادة الفلسطيني</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وفي هذه الرسالة نهى عن الصلاة </w:t>
      </w:r>
      <w:r w:rsidRPr="004B0C1F">
        <w:rPr>
          <w:rFonts w:ascii="Traditional Arabic" w:hAnsi="Traditional Arabic" w:cs="Traditional Arabic" w:hint="cs"/>
          <w:sz w:val="36"/>
          <w:szCs w:val="36"/>
          <w:rtl/>
        </w:rPr>
        <w:t>في</w:t>
      </w:r>
      <w:r w:rsidRPr="004B0C1F">
        <w:rPr>
          <w:rFonts w:ascii="Traditional Arabic" w:hAnsi="Traditional Arabic" w:cs="Traditional Arabic"/>
          <w:sz w:val="36"/>
          <w:szCs w:val="36"/>
          <w:rtl/>
        </w:rPr>
        <w:t xml:space="preserve"> المساجد التي </w:t>
      </w:r>
      <w:r w:rsidRPr="004B0C1F">
        <w:rPr>
          <w:rFonts w:ascii="Traditional Arabic" w:hAnsi="Traditional Arabic" w:cs="Traditional Arabic" w:hint="cs"/>
          <w:sz w:val="36"/>
          <w:szCs w:val="36"/>
          <w:rtl/>
        </w:rPr>
        <w:t>تبنيها</w:t>
      </w:r>
      <w:r w:rsidRPr="004B0C1F">
        <w:rPr>
          <w:rFonts w:ascii="Traditional Arabic" w:hAnsi="Traditional Arabic" w:cs="Traditional Arabic"/>
          <w:sz w:val="36"/>
          <w:szCs w:val="36"/>
          <w:rtl/>
        </w:rPr>
        <w:t xml:space="preserve"> السفارات في عاصمة الكفر</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وأنها مساجد ضرار ين</w:t>
      </w:r>
      <w:r w:rsidRPr="004B0C1F">
        <w:rPr>
          <w:rFonts w:ascii="Traditional Arabic" w:hAnsi="Traditional Arabic" w:cs="Traditional Arabic" w:hint="cs"/>
          <w:sz w:val="36"/>
          <w:szCs w:val="36"/>
          <w:rtl/>
        </w:rPr>
        <w:t>بغي</w:t>
      </w:r>
      <w:r w:rsidRPr="004B0C1F">
        <w:rPr>
          <w:rFonts w:ascii="Traditional Arabic" w:hAnsi="Traditional Arabic" w:cs="Traditional Arabic"/>
          <w:sz w:val="36"/>
          <w:szCs w:val="36"/>
          <w:rtl/>
        </w:rPr>
        <w:t xml:space="preserve"> أن تهدم</w:t>
      </w:r>
      <w:r w:rsidR="00BD4817">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p>
    <w:p w:rsidR="00C0661C" w:rsidRDefault="00C0661C" w:rsidP="00BD4817">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وأما</w:t>
      </w:r>
      <w:r w:rsidRPr="004B0C1F">
        <w:rPr>
          <w:rFonts w:ascii="Traditional Arabic" w:hAnsi="Traditional Arabic" w:cs="Traditional Arabic"/>
          <w:sz w:val="36"/>
          <w:szCs w:val="36"/>
          <w:rtl/>
        </w:rPr>
        <w:t xml:space="preserve"> الدعاء للخليفة </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w:t>
      </w:r>
      <w:r w:rsidR="00BD4817">
        <w:rPr>
          <w:rFonts w:ascii="Traditional Arabic" w:hAnsi="Traditional Arabic" w:cs="Traditional Arabic" w:hint="cs"/>
          <w:sz w:val="36"/>
          <w:szCs w:val="36"/>
          <w:rtl/>
        </w:rPr>
        <w:t>إ</w:t>
      </w:r>
      <w:r w:rsidRPr="004B0C1F">
        <w:rPr>
          <w:rFonts w:ascii="Traditional Arabic" w:hAnsi="Traditional Arabic" w:cs="Traditional Arabic"/>
          <w:sz w:val="36"/>
          <w:szCs w:val="36"/>
          <w:rtl/>
        </w:rPr>
        <w:t>ن خوارج العصر لم يمتنعوا عن فعل ذلك</w:t>
      </w:r>
      <w:r w:rsidR="00E30FCC">
        <w:rPr>
          <w:rFonts w:ascii="Traditional Arabic" w:hAnsi="Traditional Arabic" w:cs="Traditional Arabic" w:hint="cs"/>
          <w:sz w:val="36"/>
          <w:szCs w:val="36"/>
          <w:rtl/>
        </w:rPr>
        <w:t xml:space="preserve"> فحسْب ؛</w:t>
      </w:r>
      <w:r w:rsidRPr="004B0C1F">
        <w:rPr>
          <w:rFonts w:ascii="Traditional Arabic" w:hAnsi="Traditional Arabic" w:cs="Traditional Arabic"/>
          <w:sz w:val="36"/>
          <w:szCs w:val="36"/>
          <w:rtl/>
        </w:rPr>
        <w:t xml:space="preserve"> ب</w:t>
      </w:r>
      <w:r w:rsidRPr="004B0C1F">
        <w:rPr>
          <w:rFonts w:ascii="Traditional Arabic" w:hAnsi="Traditional Arabic" w:cs="Traditional Arabic" w:hint="cs"/>
          <w:sz w:val="36"/>
          <w:szCs w:val="36"/>
          <w:rtl/>
        </w:rPr>
        <w:t>ل</w:t>
      </w:r>
      <w:r w:rsidRPr="004B0C1F">
        <w:rPr>
          <w:rFonts w:ascii="Traditional Arabic" w:hAnsi="Traditional Arabic" w:cs="Traditional Arabic"/>
          <w:sz w:val="36"/>
          <w:szCs w:val="36"/>
          <w:rtl/>
        </w:rPr>
        <w:t xml:space="preserve"> كفروا من يدعو لهم </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w:t>
      </w:r>
      <w:r w:rsidRPr="004B0C1F">
        <w:rPr>
          <w:rFonts w:ascii="Traditional Arabic" w:hAnsi="Traditional Arabic" w:cs="Traditional Arabic" w:hint="cs"/>
          <w:sz w:val="36"/>
          <w:szCs w:val="36"/>
          <w:rtl/>
        </w:rPr>
        <w:t>صدرت</w:t>
      </w:r>
      <w:r w:rsidRPr="004B0C1F">
        <w:rPr>
          <w:rFonts w:ascii="Traditional Arabic" w:hAnsi="Traditional Arabic" w:cs="Traditional Arabic"/>
          <w:sz w:val="36"/>
          <w:szCs w:val="36"/>
          <w:rtl/>
        </w:rPr>
        <w:t xml:space="preserve"> فتوى من أبي قتادة كفر فيه</w:t>
      </w:r>
      <w:r w:rsidR="00E30FCC">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كل خطباء وعلماء الأمة الذين يدعون للحكام بالصلاح</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E30FCC">
        <w:rPr>
          <w:rFonts w:ascii="Traditional Arabic" w:hAnsi="Traditional Arabic" w:cs="Traditional Arabic" w:hint="cs"/>
          <w:sz w:val="36"/>
          <w:szCs w:val="36"/>
          <w:rtl/>
        </w:rPr>
        <w:t>و</w:t>
      </w:r>
      <w:r w:rsidRPr="004B0C1F">
        <w:rPr>
          <w:rFonts w:ascii="Traditional Arabic" w:hAnsi="Traditional Arabic" w:cs="Traditional Arabic" w:hint="cs"/>
          <w:sz w:val="36"/>
          <w:szCs w:val="36"/>
          <w:rtl/>
        </w:rPr>
        <w:t>سوف</w:t>
      </w:r>
      <w:r w:rsidRPr="004B0C1F">
        <w:rPr>
          <w:rFonts w:ascii="Traditional Arabic" w:hAnsi="Traditional Arabic" w:cs="Traditional Arabic"/>
          <w:sz w:val="36"/>
          <w:szCs w:val="36"/>
          <w:rtl/>
        </w:rPr>
        <w:t xml:space="preserve"> </w:t>
      </w:r>
      <w:r w:rsidR="00E30FCC">
        <w:rPr>
          <w:rFonts w:ascii="Traditional Arabic" w:hAnsi="Traditional Arabic" w:cs="Traditional Arabic" w:hint="cs"/>
          <w:sz w:val="36"/>
          <w:szCs w:val="36"/>
          <w:rtl/>
        </w:rPr>
        <w:t>ت</w:t>
      </w:r>
      <w:r w:rsidRPr="004B0C1F">
        <w:rPr>
          <w:rFonts w:ascii="Traditional Arabic" w:hAnsi="Traditional Arabic" w:cs="Traditional Arabic"/>
          <w:sz w:val="36"/>
          <w:szCs w:val="36"/>
          <w:rtl/>
        </w:rPr>
        <w:t>أتي مناقشتها</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وك</w:t>
      </w:r>
      <w:r w:rsidRPr="004B0C1F">
        <w:rPr>
          <w:rFonts w:ascii="Traditional Arabic" w:hAnsi="Traditional Arabic" w:cs="Traditional Arabic" w:hint="cs"/>
          <w:sz w:val="36"/>
          <w:szCs w:val="36"/>
          <w:rtl/>
        </w:rPr>
        <w:t>شف</w:t>
      </w:r>
      <w:r w:rsidRPr="004B0C1F">
        <w:rPr>
          <w:rFonts w:ascii="Traditional Arabic" w:hAnsi="Traditional Arabic" w:cs="Traditional Arabic"/>
          <w:sz w:val="36"/>
          <w:szCs w:val="36"/>
          <w:rtl/>
        </w:rPr>
        <w:t xml:space="preserve"> عوارها عند سبر مؤلفات</w:t>
      </w:r>
      <w:r w:rsidRPr="004B0C1F">
        <w:rPr>
          <w:rFonts w:ascii="Traditional Arabic" w:hAnsi="Traditional Arabic" w:cs="Traditional Arabic" w:hint="cs"/>
          <w:sz w:val="36"/>
          <w:szCs w:val="36"/>
          <w:rtl/>
        </w:rPr>
        <w:t>ه</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وليس المذكور وحده ك</w:t>
      </w:r>
      <w:r w:rsidRPr="004B0C1F">
        <w:rPr>
          <w:rFonts w:ascii="Traditional Arabic" w:hAnsi="Traditional Arabic" w:cs="Traditional Arabic" w:hint="cs"/>
          <w:sz w:val="36"/>
          <w:szCs w:val="36"/>
          <w:rtl/>
        </w:rPr>
        <w:t>فر</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من</w:t>
      </w:r>
      <w:r w:rsidRPr="004B0C1F">
        <w:rPr>
          <w:rFonts w:ascii="Traditional Arabic" w:hAnsi="Traditional Arabic" w:cs="Traditional Arabic"/>
          <w:sz w:val="36"/>
          <w:szCs w:val="36"/>
          <w:rtl/>
        </w:rPr>
        <w:t xml:space="preserve"> يدعو لولاة ا</w:t>
      </w:r>
      <w:r w:rsidRPr="004B0C1F">
        <w:rPr>
          <w:rFonts w:ascii="Traditional Arabic" w:hAnsi="Traditional Arabic" w:cs="Traditional Arabic" w:hint="cs"/>
          <w:sz w:val="36"/>
          <w:szCs w:val="36"/>
          <w:rtl/>
        </w:rPr>
        <w:t>لأمور</w:t>
      </w:r>
      <w:r w:rsidRPr="004B0C1F">
        <w:rPr>
          <w:rFonts w:ascii="Traditional Arabic" w:hAnsi="Traditional Arabic" w:cs="Traditional Arabic"/>
          <w:sz w:val="36"/>
          <w:szCs w:val="36"/>
          <w:rtl/>
        </w:rPr>
        <w:t xml:space="preserve"> </w:t>
      </w:r>
      <w:r w:rsidR="00E30FCC">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كما سوف ي</w:t>
      </w:r>
      <w:r w:rsidR="00E30FCC">
        <w:rPr>
          <w:rFonts w:ascii="Traditional Arabic" w:hAnsi="Traditional Arabic" w:cs="Traditional Arabic" w:hint="cs"/>
          <w:sz w:val="36"/>
          <w:szCs w:val="36"/>
          <w:rtl/>
        </w:rPr>
        <w:t>ُ</w:t>
      </w:r>
      <w:r w:rsidRPr="004B0C1F">
        <w:rPr>
          <w:rFonts w:ascii="Traditional Arabic" w:hAnsi="Traditional Arabic" w:cs="Traditional Arabic"/>
          <w:sz w:val="36"/>
          <w:szCs w:val="36"/>
          <w:rtl/>
        </w:rPr>
        <w:t>نقل</w:t>
      </w:r>
      <w:r w:rsidR="00E30FCC">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150C28" w:rsidRPr="00150C28" w:rsidRDefault="00150C28" w:rsidP="00E30FCC">
      <w:pPr>
        <w:widowControl w:val="0"/>
        <w:spacing w:after="0" w:line="240" w:lineRule="auto"/>
        <w:ind w:left="-7"/>
        <w:jc w:val="both"/>
        <w:rPr>
          <w:rFonts w:ascii="Traditional Arabic" w:hAnsi="Traditional Arabic" w:cs="Traditional Arabic"/>
          <w:sz w:val="18"/>
          <w:szCs w:val="18"/>
          <w:rtl/>
        </w:rPr>
      </w:pPr>
    </w:p>
    <w:p w:rsidR="00C0661C" w:rsidRPr="00C43D92" w:rsidRDefault="00C0661C" w:rsidP="00A40140">
      <w:pPr>
        <w:pStyle w:val="af0"/>
        <w:widowControl w:val="0"/>
        <w:numPr>
          <w:ilvl w:val="0"/>
          <w:numId w:val="14"/>
        </w:numPr>
        <w:spacing w:after="0" w:line="240" w:lineRule="auto"/>
        <w:jc w:val="both"/>
        <w:rPr>
          <w:rFonts w:ascii="Traditional Arabic" w:hAnsi="Traditional Arabic" w:cs="Traditional Arabic"/>
          <w:sz w:val="36"/>
          <w:szCs w:val="36"/>
          <w:rtl/>
        </w:rPr>
      </w:pPr>
      <w:r w:rsidRPr="00C43D92">
        <w:rPr>
          <w:rFonts w:ascii="Traditional Arabic" w:hAnsi="Traditional Arabic" w:cs="Traditional Arabic" w:hint="cs"/>
          <w:sz w:val="36"/>
          <w:szCs w:val="36"/>
          <w:rtl/>
        </w:rPr>
        <w:t>وقال</w:t>
      </w:r>
      <w:r w:rsidRPr="00C43D92">
        <w:rPr>
          <w:rFonts w:ascii="Traditional Arabic" w:hAnsi="Traditional Arabic" w:cs="Traditional Arabic"/>
          <w:sz w:val="36"/>
          <w:szCs w:val="36"/>
          <w:rtl/>
        </w:rPr>
        <w:t xml:space="preserve"> عبد الله بن محمد الضعيف</w:t>
      </w:r>
      <w:r w:rsidR="00CE1EC4" w:rsidRPr="00C43D92">
        <w:rPr>
          <w:rFonts w:ascii="Traditional Arabic" w:hAnsi="Traditional Arabic" w:cs="Traditional Arabic" w:hint="cs"/>
          <w:sz w:val="36"/>
          <w:szCs w:val="36"/>
          <w:vertAlign w:val="superscript"/>
          <w:rtl/>
        </w:rPr>
        <w:t>(</w:t>
      </w:r>
      <w:r w:rsidR="00E51656">
        <w:rPr>
          <w:rStyle w:val="a4"/>
          <w:rFonts w:ascii="Traditional Arabic" w:hAnsi="Traditional Arabic"/>
          <w:sz w:val="36"/>
          <w:szCs w:val="36"/>
          <w:rtl/>
        </w:rPr>
        <w:footnoteReference w:id="92"/>
      </w:r>
      <w:r w:rsidR="00CE1EC4" w:rsidRPr="00C43D92">
        <w:rPr>
          <w:rFonts w:ascii="Traditional Arabic" w:hAnsi="Traditional Arabic" w:cs="Traditional Arabic" w:hint="cs"/>
          <w:sz w:val="36"/>
          <w:szCs w:val="36"/>
          <w:vertAlign w:val="superscript"/>
          <w:rtl/>
        </w:rPr>
        <w:t>)</w:t>
      </w:r>
      <w:r w:rsidR="00C43D92">
        <w:rPr>
          <w:rFonts w:ascii="Traditional Arabic" w:hAnsi="Traditional Arabic" w:cs="Traditional Arabic" w:hint="cs"/>
          <w:sz w:val="36"/>
          <w:szCs w:val="36"/>
          <w:vertAlign w:val="superscript"/>
          <w:rtl/>
        </w:rPr>
        <w:t xml:space="preserve"> </w:t>
      </w:r>
      <w:r w:rsidR="00C43D92">
        <w:rPr>
          <w:rFonts w:ascii="Traditional Arabic" w:hAnsi="Traditional Arabic" w:cs="Traditional Arabic"/>
          <w:sz w:val="36"/>
          <w:szCs w:val="36"/>
          <w:rtl/>
        </w:rPr>
        <w:t xml:space="preserve">أحد أئمة السلف </w:t>
      </w:r>
      <w:r w:rsidRPr="00C43D92">
        <w:rPr>
          <w:rFonts w:ascii="Traditional Arabic" w:hAnsi="Traditional Arabic" w:cs="Traditional Arabic"/>
          <w:sz w:val="36"/>
          <w:szCs w:val="36"/>
          <w:rtl/>
        </w:rPr>
        <w:t>: " قَعَدُ الخوارج هم أخب</w:t>
      </w:r>
      <w:r w:rsidRPr="00C43D92">
        <w:rPr>
          <w:rFonts w:ascii="Traditional Arabic" w:hAnsi="Traditional Arabic" w:cs="Traditional Arabic" w:hint="cs"/>
          <w:sz w:val="36"/>
          <w:szCs w:val="36"/>
          <w:rtl/>
        </w:rPr>
        <w:t>ث</w:t>
      </w:r>
      <w:r w:rsidRPr="00C43D92">
        <w:rPr>
          <w:rFonts w:ascii="Traditional Arabic" w:hAnsi="Traditional Arabic" w:cs="Traditional Arabic"/>
          <w:sz w:val="36"/>
          <w:szCs w:val="36"/>
          <w:rtl/>
        </w:rPr>
        <w:t xml:space="preserve"> </w:t>
      </w:r>
      <w:r w:rsidRPr="00C43D92">
        <w:rPr>
          <w:rFonts w:ascii="Traditional Arabic" w:hAnsi="Traditional Arabic" w:cs="Traditional Arabic"/>
          <w:sz w:val="36"/>
          <w:szCs w:val="36"/>
          <w:rtl/>
        </w:rPr>
        <w:lastRenderedPageBreak/>
        <w:t>الخوارج</w:t>
      </w:r>
      <w:r w:rsidR="00C43D92" w:rsidRPr="00C43D92">
        <w:rPr>
          <w:rFonts w:ascii="Traditional Arabic" w:hAnsi="Traditional Arabic" w:cs="Traditional Arabic"/>
          <w:b/>
          <w:bCs/>
          <w:sz w:val="36"/>
          <w:szCs w:val="36"/>
          <w:vertAlign w:val="superscript"/>
          <w:rtl/>
        </w:rPr>
        <w:t>(</w:t>
      </w:r>
      <w:r w:rsidR="00E51656">
        <w:rPr>
          <w:rStyle w:val="a4"/>
          <w:rFonts w:ascii="Traditional Arabic" w:hAnsi="Traditional Arabic"/>
          <w:b/>
          <w:bCs/>
          <w:sz w:val="36"/>
          <w:szCs w:val="36"/>
          <w:rtl/>
        </w:rPr>
        <w:footnoteReference w:id="93"/>
      </w:r>
      <w:r w:rsidR="00C43D92" w:rsidRPr="00C43D92">
        <w:rPr>
          <w:rFonts w:ascii="Traditional Arabic" w:hAnsi="Traditional Arabic" w:cs="Traditional Arabic"/>
          <w:b/>
          <w:bCs/>
          <w:sz w:val="36"/>
          <w:szCs w:val="36"/>
          <w:vertAlign w:val="superscript"/>
          <w:rtl/>
        </w:rPr>
        <w:t>)</w:t>
      </w:r>
      <w:r w:rsidR="00C43D92">
        <w:rPr>
          <w:rFonts w:ascii="Traditional Arabic" w:hAnsi="Traditional Arabic" w:cs="Traditional Arabic" w:hint="cs"/>
          <w:sz w:val="36"/>
          <w:szCs w:val="36"/>
          <w:rtl/>
        </w:rPr>
        <w:t xml:space="preserve"> </w:t>
      </w:r>
      <w:r w:rsidRPr="00C43D92">
        <w:rPr>
          <w:rFonts w:ascii="Traditional Arabic" w:hAnsi="Traditional Arabic" w:cs="Traditional Arabic"/>
          <w:sz w:val="36"/>
          <w:szCs w:val="36"/>
          <w:rtl/>
        </w:rPr>
        <w:t>".</w:t>
      </w:r>
    </w:p>
    <w:p w:rsidR="00C0661C" w:rsidRPr="004B0C1F" w:rsidRDefault="00C0661C" w:rsidP="00E51656">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قال</w:t>
      </w:r>
      <w:r w:rsidRPr="004B0C1F">
        <w:rPr>
          <w:rFonts w:ascii="Traditional Arabic" w:hAnsi="Traditional Arabic" w:cs="Traditional Arabic"/>
          <w:sz w:val="36"/>
          <w:szCs w:val="36"/>
          <w:rtl/>
        </w:rPr>
        <w:t xml:space="preserve"> ابن حجر في وصف بعض أنواع الخوارج</w:t>
      </w:r>
      <w:r w:rsidR="00C43D9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 والقَعَدية ال</w:t>
      </w:r>
      <w:r w:rsidRPr="004B0C1F">
        <w:rPr>
          <w:rFonts w:ascii="Traditional Arabic" w:hAnsi="Traditional Arabic" w:cs="Traditional Arabic" w:hint="cs"/>
          <w:sz w:val="36"/>
          <w:szCs w:val="36"/>
          <w:rtl/>
        </w:rPr>
        <w:t>ذين</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يُزَيِّنون</w:t>
      </w:r>
      <w:r w:rsidRPr="004B0C1F">
        <w:rPr>
          <w:rFonts w:ascii="Traditional Arabic" w:hAnsi="Traditional Arabic" w:cs="Traditional Arabic"/>
          <w:sz w:val="36"/>
          <w:szCs w:val="36"/>
          <w:rtl/>
        </w:rPr>
        <w:t xml:space="preserve"> الخروجَ على ا</w:t>
      </w:r>
      <w:r w:rsidRPr="004B0C1F">
        <w:rPr>
          <w:rFonts w:ascii="Traditional Arabic" w:hAnsi="Traditional Arabic" w:cs="Traditional Arabic" w:hint="cs"/>
          <w:sz w:val="36"/>
          <w:szCs w:val="36"/>
          <w:rtl/>
        </w:rPr>
        <w:t>لأئمة</w:t>
      </w:r>
      <w:r w:rsidRPr="004B0C1F">
        <w:rPr>
          <w:rFonts w:ascii="Traditional Arabic" w:hAnsi="Traditional Arabic" w:cs="Traditional Arabic"/>
          <w:sz w:val="36"/>
          <w:szCs w:val="36"/>
          <w:rtl/>
        </w:rPr>
        <w:t xml:space="preserve"> ولا يباشِرون ذلك</w:t>
      </w:r>
      <w:r w:rsidR="00C43D92" w:rsidRPr="00A01747">
        <w:rPr>
          <w:rFonts w:ascii="Traditional Arabic" w:hAnsi="Traditional Arabic" w:cs="Traditional Arabic"/>
          <w:b/>
          <w:bCs/>
          <w:sz w:val="36"/>
          <w:szCs w:val="36"/>
          <w:vertAlign w:val="superscript"/>
          <w:rtl/>
        </w:rPr>
        <w:t>(</w:t>
      </w:r>
      <w:r w:rsidR="00E51656">
        <w:rPr>
          <w:rStyle w:val="a4"/>
          <w:rFonts w:ascii="Traditional Arabic" w:hAnsi="Traditional Arabic"/>
          <w:b/>
          <w:bCs/>
          <w:sz w:val="36"/>
          <w:szCs w:val="36"/>
          <w:rtl/>
        </w:rPr>
        <w:footnoteReference w:id="94"/>
      </w:r>
      <w:r w:rsidR="00C43D92" w:rsidRPr="00A01747">
        <w:rPr>
          <w:rFonts w:ascii="Traditional Arabic" w:hAnsi="Traditional Arabic" w:cs="Traditional Arabic"/>
          <w:b/>
          <w:bCs/>
          <w:sz w:val="36"/>
          <w:szCs w:val="36"/>
          <w:vertAlign w:val="superscript"/>
          <w:rtl/>
        </w:rPr>
        <w:t>)</w:t>
      </w:r>
      <w:r w:rsidRPr="004B0C1F">
        <w:rPr>
          <w:rFonts w:ascii="Traditional Arabic" w:hAnsi="Traditional Arabic" w:cs="Traditional Arabic"/>
          <w:sz w:val="36"/>
          <w:szCs w:val="36"/>
          <w:rtl/>
        </w:rPr>
        <w:t xml:space="preserve"> </w:t>
      </w:r>
      <w:r w:rsidR="00A01747" w:rsidRPr="00A01747">
        <w:rPr>
          <w:rFonts w:ascii="Traditional Arabic" w:hAnsi="Traditional Arabic" w:cs="Traditional Arabic"/>
          <w:sz w:val="36"/>
          <w:szCs w:val="36"/>
          <w:rtl/>
        </w:rPr>
        <w:t>".</w:t>
      </w:r>
    </w:p>
    <w:p w:rsidR="00C0661C"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وكل</w:t>
      </w:r>
      <w:r w:rsidRPr="004B0C1F">
        <w:rPr>
          <w:rFonts w:ascii="Traditional Arabic" w:hAnsi="Traditional Arabic" w:cs="Traditional Arabic" w:hint="cs"/>
          <w:sz w:val="36"/>
          <w:szCs w:val="36"/>
          <w:rtl/>
        </w:rPr>
        <w:t>ام</w:t>
      </w:r>
      <w:r w:rsidRPr="004B0C1F">
        <w:rPr>
          <w:rFonts w:ascii="Traditional Arabic" w:hAnsi="Traditional Arabic" w:cs="Traditional Arabic"/>
          <w:sz w:val="36"/>
          <w:szCs w:val="36"/>
          <w:rtl/>
        </w:rPr>
        <w:t xml:space="preserve"> هذا الإمام يفهم منه أن </w:t>
      </w:r>
      <w:r w:rsidR="00A01747">
        <w:rPr>
          <w:rFonts w:ascii="Traditional Arabic" w:hAnsi="Traditional Arabic" w:cs="Traditional Arabic" w:hint="cs"/>
          <w:sz w:val="36"/>
          <w:szCs w:val="36"/>
          <w:rtl/>
        </w:rPr>
        <w:t xml:space="preserve">من </w:t>
      </w:r>
      <w:r w:rsidR="00A01747">
        <w:rPr>
          <w:rFonts w:ascii="Traditional Arabic" w:hAnsi="Traditional Arabic" w:cs="Traditional Arabic"/>
          <w:sz w:val="36"/>
          <w:szCs w:val="36"/>
          <w:rtl/>
        </w:rPr>
        <w:t>ص</w:t>
      </w:r>
      <w:r w:rsidR="00A01747">
        <w:rPr>
          <w:rFonts w:ascii="Traditional Arabic" w:hAnsi="Traditional Arabic" w:cs="Traditional Arabic" w:hint="cs"/>
          <w:sz w:val="36"/>
          <w:szCs w:val="36"/>
          <w:rtl/>
        </w:rPr>
        <w:t>فات ا</w:t>
      </w:r>
      <w:r w:rsidRPr="004B0C1F">
        <w:rPr>
          <w:rFonts w:ascii="Traditional Arabic" w:hAnsi="Traditional Arabic" w:cs="Traditional Arabic" w:hint="cs"/>
          <w:sz w:val="36"/>
          <w:szCs w:val="36"/>
          <w:rtl/>
        </w:rPr>
        <w:t>لخوارج</w:t>
      </w:r>
      <w:r w:rsidR="00C43D9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A01747">
        <w:rPr>
          <w:rFonts w:ascii="Traditional Arabic" w:hAnsi="Traditional Arabic" w:cs="Traditional Arabic" w:hint="cs"/>
          <w:sz w:val="36"/>
          <w:szCs w:val="36"/>
          <w:rtl/>
        </w:rPr>
        <w:t>الخروج على الحكام</w:t>
      </w:r>
      <w:r w:rsidR="00C43D92">
        <w:rPr>
          <w:rFonts w:ascii="Traditional Arabic" w:hAnsi="Traditional Arabic" w:cs="Traditional Arabic" w:hint="cs"/>
          <w:sz w:val="36"/>
          <w:szCs w:val="36"/>
          <w:rtl/>
        </w:rPr>
        <w:t xml:space="preserve"> ،</w:t>
      </w:r>
      <w:r w:rsidR="00A01747">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لكنه ق</w:t>
      </w:r>
      <w:r w:rsidRPr="004B0C1F">
        <w:rPr>
          <w:rFonts w:ascii="Traditional Arabic" w:hAnsi="Traditional Arabic" w:cs="Traditional Arabic" w:hint="cs"/>
          <w:sz w:val="36"/>
          <w:szCs w:val="36"/>
          <w:rtl/>
        </w:rPr>
        <w:t>س</w:t>
      </w:r>
      <w:r w:rsidR="00C43D92">
        <w:rPr>
          <w:rFonts w:ascii="Traditional Arabic" w:hAnsi="Traditional Arabic" w:cs="Traditional Arabic" w:hint="cs"/>
          <w:sz w:val="36"/>
          <w:szCs w:val="36"/>
          <w:rtl/>
        </w:rPr>
        <w:t>َّ</w:t>
      </w:r>
      <w:r w:rsidRPr="004B0C1F">
        <w:rPr>
          <w:rFonts w:ascii="Traditional Arabic" w:hAnsi="Traditional Arabic" w:cs="Traditional Arabic" w:hint="cs"/>
          <w:sz w:val="36"/>
          <w:szCs w:val="36"/>
          <w:rtl/>
        </w:rPr>
        <w:t>م</w:t>
      </w:r>
      <w:r w:rsidRPr="004B0C1F">
        <w:rPr>
          <w:rFonts w:ascii="Traditional Arabic" w:hAnsi="Traditional Arabic" w:cs="Traditional Arabic"/>
          <w:sz w:val="36"/>
          <w:szCs w:val="36"/>
          <w:rtl/>
        </w:rPr>
        <w:t xml:space="preserve"> الخوارج في هذا الباب إلى قسمين</w:t>
      </w:r>
      <w:r w:rsidR="00C43D9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C43D92">
        <w:rPr>
          <w:rFonts w:ascii="Traditional Arabic" w:hAnsi="Traditional Arabic" w:cs="Traditional Arabic" w:hint="cs"/>
          <w:sz w:val="36"/>
          <w:szCs w:val="36"/>
          <w:rtl/>
        </w:rPr>
        <w:t xml:space="preserve"> </w:t>
      </w:r>
    </w:p>
    <w:p w:rsidR="00C0661C" w:rsidRDefault="00C0661C" w:rsidP="00BD4817">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u w:val="single"/>
          <w:rtl/>
        </w:rPr>
        <w:t>القسم</w:t>
      </w:r>
      <w:r w:rsidRPr="004B0C1F">
        <w:rPr>
          <w:rFonts w:ascii="Traditional Arabic" w:hAnsi="Traditional Arabic" w:cs="Traditional Arabic"/>
          <w:b/>
          <w:bCs/>
          <w:sz w:val="36"/>
          <w:szCs w:val="36"/>
          <w:u w:val="single"/>
          <w:rtl/>
        </w:rPr>
        <w:t xml:space="preserve"> الأول</w:t>
      </w:r>
      <w:r w:rsidR="00C43D92" w:rsidRPr="00C43D92">
        <w:rPr>
          <w:rFonts w:ascii="Traditional Arabic" w:hAnsi="Traditional Arabic" w:cs="Traditional Arabic" w:hint="cs"/>
          <w:b/>
          <w:bCs/>
          <w:sz w:val="36"/>
          <w:szCs w:val="36"/>
          <w:rtl/>
        </w:rPr>
        <w:t xml:space="preserve"> </w:t>
      </w:r>
      <w:r w:rsidRPr="00C43D92">
        <w:rPr>
          <w:rFonts w:ascii="Traditional Arabic" w:hAnsi="Traditional Arabic" w:cs="Traditional Arabic"/>
          <w:b/>
          <w:bCs/>
          <w:sz w:val="36"/>
          <w:szCs w:val="36"/>
          <w:rtl/>
        </w:rPr>
        <w:t>:</w:t>
      </w:r>
      <w:r w:rsidRPr="004B0C1F">
        <w:rPr>
          <w:rFonts w:ascii="Traditional Arabic" w:hAnsi="Traditional Arabic" w:cs="Traditional Arabic"/>
          <w:sz w:val="36"/>
          <w:szCs w:val="36"/>
          <w:rtl/>
        </w:rPr>
        <w:t xml:space="preserve"> </w:t>
      </w:r>
      <w:r w:rsidR="00C43D92">
        <w:rPr>
          <w:rFonts w:ascii="Traditional Arabic" w:hAnsi="Traditional Arabic" w:cs="Traditional Arabic" w:hint="cs"/>
          <w:sz w:val="36"/>
          <w:szCs w:val="36"/>
          <w:rtl/>
        </w:rPr>
        <w:t xml:space="preserve"> </w:t>
      </w:r>
      <w:r w:rsidR="00C40F02">
        <w:rPr>
          <w:rFonts w:ascii="Traditional Arabic" w:hAnsi="Traditional Arabic" w:cs="Traditional Arabic" w:hint="cs"/>
          <w:sz w:val="36"/>
          <w:szCs w:val="36"/>
          <w:rtl/>
        </w:rPr>
        <w:t xml:space="preserve">من </w:t>
      </w:r>
      <w:r w:rsidRPr="004B0C1F">
        <w:rPr>
          <w:rFonts w:ascii="Traditional Arabic" w:hAnsi="Traditional Arabic" w:cs="Traditional Arabic"/>
          <w:sz w:val="36"/>
          <w:szCs w:val="36"/>
          <w:rtl/>
        </w:rPr>
        <w:t>زي</w:t>
      </w:r>
      <w:r w:rsidR="00BD4817">
        <w:rPr>
          <w:rFonts w:ascii="Traditional Arabic" w:hAnsi="Traditional Arabic" w:cs="Traditional Arabic" w:hint="cs"/>
          <w:sz w:val="36"/>
          <w:szCs w:val="36"/>
          <w:rtl/>
        </w:rPr>
        <w:t>َّ</w:t>
      </w:r>
      <w:r w:rsidRPr="004B0C1F">
        <w:rPr>
          <w:rFonts w:ascii="Traditional Arabic" w:hAnsi="Traditional Arabic" w:cs="Traditional Arabic"/>
          <w:sz w:val="36"/>
          <w:szCs w:val="36"/>
          <w:rtl/>
        </w:rPr>
        <w:t>ن للناس</w:t>
      </w:r>
      <w:r w:rsidR="00C40F02">
        <w:rPr>
          <w:rFonts w:ascii="Traditional Arabic" w:hAnsi="Traditional Arabic" w:cs="Traditional Arabic" w:hint="cs"/>
          <w:sz w:val="36"/>
          <w:szCs w:val="36"/>
          <w:rtl/>
        </w:rPr>
        <w:t xml:space="preserve"> الخروج</w:t>
      </w:r>
      <w:r w:rsidR="00C43D92">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ولكنه لم يخرج</w:t>
      </w:r>
      <w:r w:rsidR="00C43D92">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فعد</w:t>
      </w:r>
      <w:r w:rsidR="00C43D92">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هذا ا</w:t>
      </w:r>
      <w:r w:rsidRPr="004B0C1F">
        <w:rPr>
          <w:rFonts w:ascii="Traditional Arabic" w:hAnsi="Traditional Arabic" w:cs="Traditional Arabic" w:hint="cs"/>
          <w:sz w:val="36"/>
          <w:szCs w:val="36"/>
          <w:rtl/>
        </w:rPr>
        <w:t>لقسم</w:t>
      </w:r>
      <w:r w:rsidRPr="004B0C1F">
        <w:rPr>
          <w:rFonts w:ascii="Traditional Arabic" w:hAnsi="Traditional Arabic" w:cs="Traditional Arabic"/>
          <w:sz w:val="36"/>
          <w:szCs w:val="36"/>
          <w:rtl/>
        </w:rPr>
        <w:t xml:space="preserve"> أخبث الخوارج</w:t>
      </w:r>
      <w:r w:rsidR="00C43D9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وفسر الحا</w:t>
      </w:r>
      <w:r w:rsidRPr="004B0C1F">
        <w:rPr>
          <w:rFonts w:ascii="Traditional Arabic" w:hAnsi="Traditional Arabic" w:cs="Traditional Arabic" w:hint="cs"/>
          <w:sz w:val="36"/>
          <w:szCs w:val="36"/>
          <w:rtl/>
        </w:rPr>
        <w:t>فظ</w:t>
      </w:r>
      <w:r w:rsidRPr="004B0C1F">
        <w:rPr>
          <w:rFonts w:ascii="Traditional Arabic" w:hAnsi="Traditional Arabic" w:cs="Traditional Arabic"/>
          <w:sz w:val="36"/>
          <w:szCs w:val="36"/>
          <w:rtl/>
        </w:rPr>
        <w:t xml:space="preserve"> بن حجر لفظة القعدية عند السلف</w:t>
      </w:r>
      <w:r w:rsidR="00C43D9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b/>
          <w:bCs/>
          <w:sz w:val="36"/>
          <w:szCs w:val="36"/>
          <w:u w:val="single"/>
          <w:rtl/>
        </w:rPr>
        <w:t>القسم</w:t>
      </w:r>
      <w:r w:rsidRPr="004B0C1F">
        <w:rPr>
          <w:rFonts w:ascii="Traditional Arabic" w:hAnsi="Traditional Arabic" w:cs="Traditional Arabic"/>
          <w:b/>
          <w:bCs/>
          <w:sz w:val="36"/>
          <w:szCs w:val="36"/>
          <w:u w:val="single"/>
          <w:rtl/>
        </w:rPr>
        <w:t xml:space="preserve"> الثاني</w:t>
      </w:r>
      <w:r w:rsidR="00C43D9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هم الذين يباشر</w:t>
      </w:r>
      <w:r w:rsidRPr="004B0C1F">
        <w:rPr>
          <w:rFonts w:ascii="Traditional Arabic" w:hAnsi="Traditional Arabic" w:cs="Traditional Arabic" w:hint="cs"/>
          <w:sz w:val="36"/>
          <w:szCs w:val="36"/>
          <w:rtl/>
        </w:rPr>
        <w:t>ون</w:t>
      </w:r>
      <w:r w:rsidRPr="004B0C1F">
        <w:rPr>
          <w:rFonts w:ascii="Traditional Arabic" w:hAnsi="Traditional Arabic" w:cs="Traditional Arabic"/>
          <w:sz w:val="36"/>
          <w:szCs w:val="36"/>
          <w:rtl/>
        </w:rPr>
        <w:t xml:space="preserve"> الخروج</w:t>
      </w:r>
      <w:r w:rsidR="00C43D9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
    <w:p w:rsidR="00C0661C" w:rsidRDefault="00C0661C" w:rsidP="002149D8">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cs"/>
          <w:sz w:val="36"/>
          <w:szCs w:val="36"/>
          <w:rtl/>
        </w:rPr>
        <w:t>وفي</w:t>
      </w:r>
      <w:r w:rsidRPr="004B0C1F">
        <w:rPr>
          <w:rFonts w:ascii="Traditional Arabic" w:hAnsi="Traditional Arabic" w:cs="Traditional Arabic"/>
          <w:sz w:val="36"/>
          <w:szCs w:val="36"/>
          <w:rtl/>
        </w:rPr>
        <w:t xml:space="preserve"> هذ</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الكلام يتبين فقه هذا الإمام </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رحمه الله</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فإنه جعل القعدية أخبث</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لأن الخروج بالسيف لا</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بد أن يسبقه خروج بالكلام </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فالقعدية هم المتسببون في الخروج</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وبروز منهج الخوارج </w:t>
      </w:r>
      <w:r w:rsidR="002149D8">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وهذا الذي حصل من محك</w:t>
      </w:r>
      <w:r w:rsidR="00BD4817">
        <w:rPr>
          <w:rFonts w:ascii="Traditional Arabic" w:hAnsi="Traditional Arabic" w:cs="Traditional Arabic" w:hint="cs"/>
          <w:sz w:val="36"/>
          <w:szCs w:val="36"/>
          <w:rtl/>
        </w:rPr>
        <w:t>ّ</w:t>
      </w:r>
      <w:r w:rsidRPr="004B0C1F">
        <w:rPr>
          <w:rFonts w:ascii="Traditional Arabic" w:hAnsi="Traditional Arabic" w:cs="Traditional Arabic"/>
          <w:sz w:val="36"/>
          <w:szCs w:val="36"/>
          <w:rtl/>
        </w:rPr>
        <w:t>م</w:t>
      </w:r>
      <w:r w:rsidRPr="004B0C1F">
        <w:rPr>
          <w:rFonts w:ascii="Traditional Arabic" w:hAnsi="Traditional Arabic" w:cs="Traditional Arabic" w:hint="cs"/>
          <w:sz w:val="36"/>
          <w:szCs w:val="36"/>
          <w:rtl/>
        </w:rPr>
        <w:t>ة</w:t>
      </w:r>
      <w:r w:rsidRPr="004B0C1F">
        <w:rPr>
          <w:rFonts w:ascii="Traditional Arabic" w:hAnsi="Traditional Arabic" w:cs="Traditional Arabic"/>
          <w:sz w:val="36"/>
          <w:szCs w:val="36"/>
          <w:rtl/>
        </w:rPr>
        <w:t xml:space="preserve"> عصرنا</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فقد </w:t>
      </w:r>
      <w:r w:rsidRPr="004B0C1F">
        <w:rPr>
          <w:rFonts w:ascii="Traditional Arabic" w:hAnsi="Traditional Arabic" w:cs="Traditional Arabic" w:hint="cs"/>
          <w:sz w:val="36"/>
          <w:szCs w:val="36"/>
          <w:rtl/>
        </w:rPr>
        <w:t>أثبتت</w:t>
      </w:r>
      <w:r w:rsidRPr="004B0C1F">
        <w:rPr>
          <w:rFonts w:ascii="Traditional Arabic" w:hAnsi="Traditional Arabic" w:cs="Traditional Arabic"/>
          <w:sz w:val="36"/>
          <w:szCs w:val="36"/>
          <w:rtl/>
        </w:rPr>
        <w:t xml:space="preserve"> ال</w:t>
      </w:r>
      <w:r w:rsidRPr="004B0C1F">
        <w:rPr>
          <w:rFonts w:ascii="Traditional Arabic" w:hAnsi="Traditional Arabic" w:cs="Traditional Arabic" w:hint="cs"/>
          <w:sz w:val="36"/>
          <w:szCs w:val="36"/>
          <w:rtl/>
        </w:rPr>
        <w:t>أيام</w:t>
      </w:r>
      <w:r w:rsidRPr="004B0C1F">
        <w:rPr>
          <w:rFonts w:ascii="Traditional Arabic" w:hAnsi="Traditional Arabic" w:cs="Traditional Arabic"/>
          <w:sz w:val="36"/>
          <w:szCs w:val="36"/>
          <w:rtl/>
        </w:rPr>
        <w:t xml:space="preserve"> الماضية أن</w:t>
      </w:r>
      <w:r w:rsidR="00BD4817">
        <w:rPr>
          <w:rFonts w:ascii="Traditional Arabic" w:hAnsi="Traditional Arabic" w:cs="Traditional Arabic" w:hint="cs"/>
          <w:sz w:val="36"/>
          <w:szCs w:val="36"/>
          <w:rtl/>
        </w:rPr>
        <w:t>ه</w:t>
      </w:r>
      <w:r w:rsidRPr="004B0C1F">
        <w:rPr>
          <w:rFonts w:ascii="Traditional Arabic" w:hAnsi="Traditional Arabic" w:cs="Traditional Arabic"/>
          <w:sz w:val="36"/>
          <w:szCs w:val="36"/>
          <w:rtl/>
        </w:rPr>
        <w:t xml:space="preserve"> بمجرد خروج أحد كبارهم في شريط مرئي أو سمعي</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فيحصل عقب ذلك مقتلة عظيمة في أهل الإسلام</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وقد وجدت كلام</w:t>
      </w:r>
      <w:r w:rsidR="00BD4817">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للشي</w:t>
      </w:r>
      <w:r w:rsidRPr="004B0C1F">
        <w:rPr>
          <w:rFonts w:ascii="Traditional Arabic" w:hAnsi="Traditional Arabic" w:cs="Traditional Arabic" w:hint="cs"/>
          <w:sz w:val="36"/>
          <w:szCs w:val="36"/>
          <w:rtl/>
        </w:rPr>
        <w:t>خ</w:t>
      </w:r>
      <w:r w:rsidRPr="004B0C1F">
        <w:rPr>
          <w:rFonts w:ascii="Traditional Arabic" w:hAnsi="Traditional Arabic" w:cs="Traditional Arabic"/>
          <w:sz w:val="36"/>
          <w:szCs w:val="36"/>
          <w:rtl/>
        </w:rPr>
        <w:t xml:space="preserve"> ابن عثيمين</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رحمه ال</w:t>
      </w:r>
      <w:r w:rsidRPr="004B0C1F">
        <w:rPr>
          <w:rFonts w:ascii="Traditional Arabic" w:hAnsi="Traditional Arabic" w:cs="Traditional Arabic" w:hint="cs"/>
          <w:sz w:val="36"/>
          <w:szCs w:val="36"/>
          <w:rtl/>
        </w:rPr>
        <w:t>له</w:t>
      </w:r>
      <w:r w:rsidRPr="004B0C1F">
        <w:rPr>
          <w:rFonts w:ascii="Traditional Arabic" w:hAnsi="Traditional Arabic" w:cs="Traditional Arabic"/>
          <w:sz w:val="36"/>
          <w:szCs w:val="36"/>
          <w:rtl/>
        </w:rPr>
        <w:t xml:space="preserve"> </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قريب</w:t>
      </w:r>
      <w:r w:rsidR="00BD4817">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 من هذا الكلام</w:t>
      </w:r>
      <w:r w:rsidR="00BD4817">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00CE1EC4">
        <w:rPr>
          <w:rFonts w:ascii="Traditional Arabic" w:hAnsi="Traditional Arabic" w:cs="Traditional Arabic"/>
          <w:sz w:val="36"/>
          <w:szCs w:val="36"/>
          <w:rtl/>
        </w:rPr>
        <w:t xml:space="preserve">قال في </w:t>
      </w:r>
      <w:r w:rsidR="00CE1EC4">
        <w:rPr>
          <w:rFonts w:ascii="Traditional Arabic" w:hAnsi="Traditional Arabic" w:cs="Traditional Arabic"/>
          <w:sz w:val="36"/>
          <w:szCs w:val="36"/>
          <w:rtl/>
        </w:rPr>
        <w:lastRenderedPageBreak/>
        <w:t>حديث ذي الخويصرة</w:t>
      </w:r>
      <w:r w:rsidR="002149D8">
        <w:rPr>
          <w:rFonts w:ascii="Traditional Arabic" w:hAnsi="Traditional Arabic" w:cs="Traditional Arabic" w:hint="cs"/>
          <w:sz w:val="36"/>
          <w:szCs w:val="36"/>
          <w:rtl/>
        </w:rPr>
        <w:t xml:space="preserve"> </w:t>
      </w:r>
      <w:r w:rsidR="00CE1EC4">
        <w:rPr>
          <w:rFonts w:ascii="Traditional Arabic" w:hAnsi="Traditional Arabic" w:cs="Traditional Arabic"/>
          <w:sz w:val="36"/>
          <w:szCs w:val="36"/>
          <w:rtl/>
        </w:rPr>
        <w:t>:</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وه</w:t>
      </w:r>
      <w:r w:rsidRPr="004B0C1F">
        <w:rPr>
          <w:rFonts w:ascii="Traditional Arabic" w:hAnsi="Traditional Arabic" w:cs="Traditional Arabic" w:hint="cs"/>
          <w:sz w:val="36"/>
          <w:szCs w:val="36"/>
          <w:rtl/>
        </w:rPr>
        <w:t>ذا</w:t>
      </w:r>
      <w:r w:rsidRPr="004B0C1F">
        <w:rPr>
          <w:rFonts w:ascii="Traditional Arabic" w:hAnsi="Traditional Arabic" w:cs="Traditional Arabic"/>
          <w:sz w:val="36"/>
          <w:szCs w:val="36"/>
          <w:rtl/>
        </w:rPr>
        <w:t xml:space="preserve"> أكبر دليل على أن الخر</w:t>
      </w:r>
      <w:r w:rsidRPr="004B0C1F">
        <w:rPr>
          <w:rFonts w:ascii="Traditional Arabic" w:hAnsi="Traditional Arabic" w:cs="Traditional Arabic" w:hint="cs"/>
          <w:sz w:val="36"/>
          <w:szCs w:val="36"/>
          <w:rtl/>
        </w:rPr>
        <w:t>وج</w:t>
      </w:r>
      <w:r w:rsidRPr="004B0C1F">
        <w:rPr>
          <w:rFonts w:ascii="Traditional Arabic" w:hAnsi="Traditional Arabic" w:cs="Traditional Arabic"/>
          <w:sz w:val="36"/>
          <w:szCs w:val="36"/>
          <w:rtl/>
        </w:rPr>
        <w:t xml:space="preserve"> على الإمام يكون بالسيف</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ويكون بالقول </w:t>
      </w:r>
      <w:r w:rsidRPr="004B0C1F">
        <w:rPr>
          <w:rFonts w:ascii="Traditional Arabic" w:hAnsi="Traditional Arabic" w:cs="Traditional Arabic" w:hint="cs"/>
          <w:sz w:val="36"/>
          <w:szCs w:val="36"/>
          <w:rtl/>
        </w:rPr>
        <w:t>والكلام</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لأن هذا ما أخذ ال</w:t>
      </w:r>
      <w:r w:rsidRPr="004B0C1F">
        <w:rPr>
          <w:rFonts w:ascii="Traditional Arabic" w:hAnsi="Traditional Arabic" w:cs="Traditional Arabic" w:hint="cs"/>
          <w:sz w:val="36"/>
          <w:szCs w:val="36"/>
          <w:rtl/>
        </w:rPr>
        <w:t>سيف</w:t>
      </w:r>
      <w:r w:rsidRPr="004B0C1F">
        <w:rPr>
          <w:rFonts w:ascii="Traditional Arabic" w:hAnsi="Traditional Arabic" w:cs="Traditional Arabic"/>
          <w:sz w:val="36"/>
          <w:szCs w:val="36"/>
          <w:rtl/>
        </w:rPr>
        <w:t xml:space="preserve"> على الرس</w:t>
      </w:r>
      <w:r w:rsidRPr="004B0C1F">
        <w:rPr>
          <w:rFonts w:ascii="Traditional Arabic" w:hAnsi="Traditional Arabic" w:cs="Traditional Arabic" w:hint="cs"/>
          <w:sz w:val="36"/>
          <w:szCs w:val="36"/>
          <w:rtl/>
        </w:rPr>
        <w:t>ول</w:t>
      </w:r>
      <w:r w:rsidR="002149D8">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لكنه أنكر عليه</w:t>
      </w:r>
      <w:r w:rsidRPr="00CE1EC4">
        <w:rPr>
          <w:rFonts w:ascii="Traditional Arabic" w:hAnsi="Traditional Arabic" w:cs="Traditional Arabic"/>
          <w:b/>
          <w:bCs/>
          <w:sz w:val="36"/>
          <w:szCs w:val="36"/>
          <w:vertAlign w:val="superscript"/>
          <w:rtl/>
        </w:rPr>
        <w:t>(</w:t>
      </w:r>
      <w:r w:rsidR="002149D8">
        <w:rPr>
          <w:rStyle w:val="a4"/>
          <w:rFonts w:ascii="Traditional Arabic" w:hAnsi="Traditional Arabic"/>
          <w:b/>
          <w:bCs/>
          <w:sz w:val="36"/>
          <w:szCs w:val="36"/>
          <w:rtl/>
        </w:rPr>
        <w:footnoteReference w:id="95"/>
      </w:r>
      <w:r w:rsidRPr="00CE1EC4">
        <w:rPr>
          <w:rFonts w:ascii="Traditional Arabic" w:hAnsi="Traditional Arabic" w:cs="Traditional Arabic"/>
          <w:b/>
          <w:bCs/>
          <w:sz w:val="36"/>
          <w:szCs w:val="36"/>
          <w:vertAlign w:val="superscript"/>
          <w:rtl/>
        </w:rPr>
        <w:t>)</w:t>
      </w:r>
      <w:r w:rsidR="002149D8">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w:t>
      </w:r>
    </w:p>
    <w:p w:rsidR="00C0661C" w:rsidRDefault="00C0661C" w:rsidP="007656B0">
      <w:pPr>
        <w:widowControl w:val="0"/>
        <w:spacing w:after="0" w:line="240" w:lineRule="auto"/>
        <w:ind w:left="-7"/>
        <w:jc w:val="both"/>
        <w:rPr>
          <w:rFonts w:ascii="Traditional Arabic" w:hAnsi="Traditional Arabic" w:cs="Traditional Arabic"/>
          <w:sz w:val="36"/>
          <w:szCs w:val="36"/>
          <w:rtl/>
        </w:rPr>
      </w:pPr>
    </w:p>
    <w:p w:rsidR="00F11135" w:rsidRPr="002149D8" w:rsidRDefault="00C0661C" w:rsidP="00A40140">
      <w:pPr>
        <w:pStyle w:val="af0"/>
        <w:widowControl w:val="0"/>
        <w:numPr>
          <w:ilvl w:val="0"/>
          <w:numId w:val="14"/>
        </w:numPr>
        <w:spacing w:after="0" w:line="240" w:lineRule="auto"/>
        <w:jc w:val="both"/>
        <w:rPr>
          <w:rFonts w:ascii="Traditional Arabic" w:hAnsi="Traditional Arabic" w:cs="Traditional Arabic"/>
          <w:sz w:val="36"/>
          <w:szCs w:val="36"/>
          <w:rtl/>
        </w:rPr>
      </w:pPr>
      <w:r w:rsidRPr="002149D8">
        <w:rPr>
          <w:rFonts w:ascii="Traditional Arabic" w:hAnsi="Traditional Arabic" w:cs="Traditional Arabic"/>
          <w:sz w:val="36"/>
          <w:szCs w:val="36"/>
          <w:rtl/>
        </w:rPr>
        <w:t xml:space="preserve">قال محمد بن الحسين </w:t>
      </w:r>
      <w:proofErr w:type="spellStart"/>
      <w:r w:rsidR="002149D8" w:rsidRPr="002149D8">
        <w:rPr>
          <w:rFonts w:ascii="Traditional Arabic" w:hAnsi="Traditional Arabic" w:cs="Traditional Arabic" w:hint="cs"/>
          <w:sz w:val="36"/>
          <w:szCs w:val="36"/>
          <w:rtl/>
        </w:rPr>
        <w:t>الآ</w:t>
      </w:r>
      <w:r w:rsidRPr="002149D8">
        <w:rPr>
          <w:rFonts w:ascii="Traditional Arabic" w:hAnsi="Traditional Arabic" w:cs="Traditional Arabic" w:hint="cs"/>
          <w:sz w:val="36"/>
          <w:szCs w:val="36"/>
          <w:rtl/>
        </w:rPr>
        <w:t>جري</w:t>
      </w:r>
      <w:proofErr w:type="spellEnd"/>
      <w:r w:rsidR="002149D8" w:rsidRPr="003C0E01">
        <w:rPr>
          <w:rFonts w:ascii="Traditional Arabic" w:hAnsi="Traditional Arabic" w:cs="Traditional Arabic" w:hint="cs"/>
          <w:sz w:val="36"/>
          <w:szCs w:val="36"/>
          <w:rtl/>
        </w:rPr>
        <w:t>(</w:t>
      </w:r>
      <w:r w:rsidR="002149D8" w:rsidRPr="003C0E01">
        <w:rPr>
          <w:rFonts w:cs="Traditional Arabic"/>
          <w:rtl/>
        </w:rPr>
        <w:footnoteReference w:id="96"/>
      </w:r>
      <w:r w:rsidR="002149D8" w:rsidRPr="003C0E01">
        <w:rPr>
          <w:rFonts w:ascii="Traditional Arabic" w:hAnsi="Traditional Arabic" w:cs="Traditional Arabic" w:hint="cs"/>
          <w:sz w:val="36"/>
          <w:szCs w:val="36"/>
          <w:rtl/>
        </w:rPr>
        <w:t>)</w:t>
      </w:r>
      <w:r w:rsidR="002149D8" w:rsidRP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قد ذكرت من التحذير عن مذاهب الخوارج ما ف</w:t>
      </w:r>
      <w:r w:rsidRPr="002149D8">
        <w:rPr>
          <w:rFonts w:ascii="Traditional Arabic" w:hAnsi="Traditional Arabic" w:cs="Traditional Arabic" w:hint="cs"/>
          <w:sz w:val="36"/>
          <w:szCs w:val="36"/>
          <w:rtl/>
        </w:rPr>
        <w:t>يه</w:t>
      </w:r>
      <w:r w:rsidRPr="002149D8">
        <w:rPr>
          <w:rFonts w:ascii="Traditional Arabic" w:hAnsi="Traditional Arabic" w:cs="Traditional Arabic"/>
          <w:sz w:val="36"/>
          <w:szCs w:val="36"/>
          <w:rtl/>
        </w:rPr>
        <w:t xml:space="preserve"> بلاغ لمن عصم</w:t>
      </w:r>
      <w:r w:rsidRPr="002149D8">
        <w:rPr>
          <w:rFonts w:ascii="Traditional Arabic" w:hAnsi="Traditional Arabic" w:cs="Traditional Arabic" w:hint="cs"/>
          <w:sz w:val="36"/>
          <w:szCs w:val="36"/>
          <w:rtl/>
        </w:rPr>
        <w:t>ه</w:t>
      </w:r>
      <w:r w:rsidRPr="002149D8">
        <w:rPr>
          <w:rFonts w:ascii="Traditional Arabic" w:hAnsi="Traditional Arabic" w:cs="Traditional Arabic"/>
          <w:sz w:val="36"/>
          <w:szCs w:val="36"/>
          <w:rtl/>
        </w:rPr>
        <w:t xml:space="preserve"> الله</w:t>
      </w:r>
      <w:r w:rsidR="002149D8" w:rsidRP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xml:space="preserve"> عز وجل ا</w:t>
      </w:r>
      <w:r w:rsidRPr="002149D8">
        <w:rPr>
          <w:rFonts w:ascii="Traditional Arabic" w:hAnsi="Traditional Arabic" w:cs="Traditional Arabic" w:hint="cs"/>
          <w:sz w:val="36"/>
          <w:szCs w:val="36"/>
          <w:rtl/>
        </w:rPr>
        <w:t>لكريم</w:t>
      </w:r>
      <w:r w:rsidR="002149D8" w:rsidRP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xml:space="preserve"> عن </w:t>
      </w:r>
      <w:r w:rsidRPr="002149D8">
        <w:rPr>
          <w:rFonts w:ascii="Traditional Arabic" w:hAnsi="Traditional Arabic" w:cs="Traditional Arabic" w:hint="cs"/>
          <w:sz w:val="36"/>
          <w:szCs w:val="36"/>
          <w:rtl/>
        </w:rPr>
        <w:t>مذهب</w:t>
      </w:r>
      <w:r w:rsidR="00CE1EC4" w:rsidRPr="002149D8">
        <w:rPr>
          <w:rFonts w:ascii="Traditional Arabic" w:hAnsi="Traditional Arabic" w:cs="Traditional Arabic"/>
          <w:sz w:val="36"/>
          <w:szCs w:val="36"/>
          <w:rtl/>
        </w:rPr>
        <w:t xml:space="preserve"> الخوارج</w:t>
      </w:r>
      <w:r w:rsidR="002149D8" w:rsidRP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xml:space="preserve">، ولم ير رأيهم ، </w:t>
      </w:r>
      <w:r w:rsidRPr="002149D8">
        <w:rPr>
          <w:rFonts w:ascii="Traditional Arabic" w:hAnsi="Traditional Arabic" w:cs="Traditional Arabic" w:hint="cs"/>
          <w:sz w:val="36"/>
          <w:szCs w:val="36"/>
          <w:rtl/>
        </w:rPr>
        <w:t>وصبر</w:t>
      </w:r>
      <w:r w:rsidRPr="002149D8">
        <w:rPr>
          <w:rFonts w:ascii="Traditional Arabic" w:hAnsi="Traditional Arabic" w:cs="Traditional Arabic"/>
          <w:sz w:val="36"/>
          <w:szCs w:val="36"/>
          <w:rtl/>
        </w:rPr>
        <w:t xml:space="preserve"> على جور الأئمة ، وحيف الأمراء</w:t>
      </w:r>
      <w:r w:rsidR="002149D8" w:rsidRP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ولم يخرج عليهم بسيفه ، وسأل الله العظيم أن يكشف الظلم عنه</w:t>
      </w:r>
      <w:r w:rsidR="002149D8" w:rsidRP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وعن جميع ا</w:t>
      </w:r>
      <w:r w:rsidRPr="002149D8">
        <w:rPr>
          <w:rFonts w:ascii="Traditional Arabic" w:hAnsi="Traditional Arabic" w:cs="Traditional Arabic" w:hint="cs"/>
          <w:sz w:val="36"/>
          <w:szCs w:val="36"/>
          <w:rtl/>
        </w:rPr>
        <w:t>لمسلمين</w:t>
      </w:r>
      <w:r w:rsidRPr="002149D8">
        <w:rPr>
          <w:rFonts w:ascii="Traditional Arabic" w:hAnsi="Traditional Arabic" w:cs="Traditional Arabic"/>
          <w:sz w:val="36"/>
          <w:szCs w:val="36"/>
          <w:rtl/>
        </w:rPr>
        <w:t xml:space="preserve"> ،</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ودعا للولاة بالصلاح</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وحج معهم ، وج</w:t>
      </w:r>
      <w:r w:rsidRPr="002149D8">
        <w:rPr>
          <w:rFonts w:ascii="Traditional Arabic" w:hAnsi="Traditional Arabic" w:cs="Traditional Arabic" w:hint="cs"/>
          <w:sz w:val="36"/>
          <w:szCs w:val="36"/>
          <w:rtl/>
        </w:rPr>
        <w:t>اهد</w:t>
      </w:r>
      <w:r w:rsidRPr="002149D8">
        <w:rPr>
          <w:rFonts w:ascii="Traditional Arabic" w:hAnsi="Traditional Arabic" w:cs="Traditional Arabic"/>
          <w:sz w:val="36"/>
          <w:szCs w:val="36"/>
          <w:rtl/>
        </w:rPr>
        <w:t xml:space="preserve"> معهم كل عدو للمسلمين</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وصلى خلفهم الجمعة والعيدين</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و</w:t>
      </w:r>
      <w:r w:rsidRPr="002149D8">
        <w:rPr>
          <w:rFonts w:ascii="Traditional Arabic" w:hAnsi="Traditional Arabic" w:cs="Traditional Arabic" w:hint="cs"/>
          <w:sz w:val="36"/>
          <w:szCs w:val="36"/>
          <w:rtl/>
        </w:rPr>
        <w:t>إن</w:t>
      </w:r>
      <w:r w:rsidRPr="002149D8">
        <w:rPr>
          <w:rFonts w:ascii="Traditional Arabic" w:hAnsi="Traditional Arabic" w:cs="Traditional Arabic"/>
          <w:sz w:val="36"/>
          <w:szCs w:val="36"/>
          <w:rtl/>
        </w:rPr>
        <w:t xml:space="preserve"> أمرو</w:t>
      </w:r>
      <w:r w:rsidRPr="002149D8">
        <w:rPr>
          <w:rFonts w:ascii="Traditional Arabic" w:hAnsi="Traditional Arabic" w:cs="Traditional Arabic" w:hint="cs"/>
          <w:sz w:val="36"/>
          <w:szCs w:val="36"/>
          <w:rtl/>
        </w:rPr>
        <w:t>ه</w:t>
      </w:r>
      <w:r w:rsidR="00CE1EC4" w:rsidRPr="002149D8">
        <w:rPr>
          <w:rFonts w:ascii="Traditional Arabic" w:hAnsi="Traditional Arabic" w:cs="Traditional Arabic"/>
          <w:sz w:val="36"/>
          <w:szCs w:val="36"/>
          <w:rtl/>
        </w:rPr>
        <w:t xml:space="preserve"> بطاعتهم</w:t>
      </w:r>
      <w:r w:rsidR="002149D8">
        <w:rPr>
          <w:rFonts w:ascii="Traditional Arabic" w:hAnsi="Traditional Arabic" w:cs="Traditional Arabic" w:hint="cs"/>
          <w:sz w:val="36"/>
          <w:szCs w:val="36"/>
          <w:rtl/>
        </w:rPr>
        <w:t xml:space="preserve"> ؛</w:t>
      </w:r>
      <w:r w:rsidR="00CE1EC4" w:rsidRPr="002149D8">
        <w:rPr>
          <w:rFonts w:ascii="Traditional Arabic" w:hAnsi="Traditional Arabic" w:cs="Traditional Arabic"/>
          <w:sz w:val="36"/>
          <w:szCs w:val="36"/>
          <w:rtl/>
        </w:rPr>
        <w:t xml:space="preserve"> فأمكنته طاعتهم أطاعهم</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xml:space="preserve">، وإن </w:t>
      </w:r>
      <w:r w:rsidRPr="002149D8">
        <w:rPr>
          <w:rFonts w:ascii="Traditional Arabic" w:hAnsi="Traditional Arabic" w:cs="Traditional Arabic" w:hint="cs"/>
          <w:sz w:val="36"/>
          <w:szCs w:val="36"/>
          <w:rtl/>
        </w:rPr>
        <w:t>لم</w:t>
      </w:r>
      <w:r w:rsidRPr="002149D8">
        <w:rPr>
          <w:rFonts w:ascii="Traditional Arabic" w:hAnsi="Traditional Arabic" w:cs="Traditional Arabic"/>
          <w:sz w:val="36"/>
          <w:szCs w:val="36"/>
          <w:rtl/>
        </w:rPr>
        <w:t xml:space="preserve"> يمك</w:t>
      </w:r>
      <w:r w:rsidRPr="002149D8">
        <w:rPr>
          <w:rFonts w:ascii="Traditional Arabic" w:hAnsi="Traditional Arabic" w:cs="Traditional Arabic" w:hint="cs"/>
          <w:sz w:val="36"/>
          <w:szCs w:val="36"/>
          <w:rtl/>
        </w:rPr>
        <w:t>نه</w:t>
      </w:r>
      <w:r w:rsidRPr="002149D8">
        <w:rPr>
          <w:rFonts w:ascii="Traditional Arabic" w:hAnsi="Traditional Arabic" w:cs="Traditional Arabic"/>
          <w:sz w:val="36"/>
          <w:szCs w:val="36"/>
          <w:rtl/>
        </w:rPr>
        <w:t xml:space="preserve"> اعتذر إليهم ، </w:t>
      </w:r>
      <w:r w:rsidRPr="002149D8">
        <w:rPr>
          <w:rFonts w:ascii="Traditional Arabic" w:hAnsi="Traditional Arabic" w:cs="Traditional Arabic" w:hint="cs"/>
          <w:sz w:val="36"/>
          <w:szCs w:val="36"/>
          <w:rtl/>
        </w:rPr>
        <w:t>وإن</w:t>
      </w:r>
      <w:r w:rsidRPr="002149D8">
        <w:rPr>
          <w:rFonts w:ascii="Traditional Arabic" w:hAnsi="Traditional Arabic" w:cs="Traditional Arabic"/>
          <w:sz w:val="36"/>
          <w:szCs w:val="36"/>
          <w:rtl/>
        </w:rPr>
        <w:t xml:space="preserve"> أمروه بمعصية لم يطعهم</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وإذا دارت بين</w:t>
      </w:r>
      <w:r w:rsidRPr="002149D8">
        <w:rPr>
          <w:rFonts w:ascii="Traditional Arabic" w:hAnsi="Traditional Arabic" w:cs="Traditional Arabic" w:hint="cs"/>
          <w:sz w:val="36"/>
          <w:szCs w:val="36"/>
          <w:rtl/>
        </w:rPr>
        <w:t>هم</w:t>
      </w:r>
      <w:r w:rsidRPr="002149D8">
        <w:rPr>
          <w:rFonts w:ascii="Traditional Arabic" w:hAnsi="Traditional Arabic" w:cs="Traditional Arabic"/>
          <w:sz w:val="36"/>
          <w:szCs w:val="36"/>
          <w:rtl/>
        </w:rPr>
        <w:t xml:space="preserve"> الفتن لزم بيته ، وكف لسانه</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xml:space="preserve"> ويده </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ولم يهو ما هم فيه</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ولم يعن عل</w:t>
      </w:r>
      <w:r w:rsidRPr="002149D8">
        <w:rPr>
          <w:rFonts w:ascii="Traditional Arabic" w:hAnsi="Traditional Arabic" w:cs="Traditional Arabic" w:hint="cs"/>
          <w:sz w:val="36"/>
          <w:szCs w:val="36"/>
          <w:rtl/>
        </w:rPr>
        <w:t>ى</w:t>
      </w:r>
      <w:r w:rsidRPr="002149D8">
        <w:rPr>
          <w:rFonts w:ascii="Traditional Arabic" w:hAnsi="Traditional Arabic" w:cs="Traditional Arabic"/>
          <w:sz w:val="36"/>
          <w:szCs w:val="36"/>
          <w:rtl/>
        </w:rPr>
        <w:t xml:space="preserve"> فتنة</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فمن كان هذا وصفه كان على الطريق المستقيم</w:t>
      </w:r>
      <w:r w:rsidR="002149D8">
        <w:rPr>
          <w:rFonts w:ascii="Traditional Arabic" w:hAnsi="Traditional Arabic" w:cs="Traditional Arabic" w:hint="cs"/>
          <w:sz w:val="36"/>
          <w:szCs w:val="36"/>
          <w:rtl/>
        </w:rPr>
        <w:t xml:space="preserve"> -</w:t>
      </w:r>
      <w:r w:rsidRPr="002149D8">
        <w:rPr>
          <w:rFonts w:ascii="Traditional Arabic" w:hAnsi="Traditional Arabic" w:cs="Traditional Arabic"/>
          <w:sz w:val="36"/>
          <w:szCs w:val="36"/>
          <w:rtl/>
        </w:rPr>
        <w:t xml:space="preserve"> </w:t>
      </w:r>
      <w:r w:rsidRPr="002149D8">
        <w:rPr>
          <w:rFonts w:ascii="Traditional Arabic" w:hAnsi="Traditional Arabic" w:cs="Traditional Arabic"/>
          <w:sz w:val="36"/>
          <w:szCs w:val="36"/>
          <w:rtl/>
        </w:rPr>
        <w:lastRenderedPageBreak/>
        <w:t>إن شاء ا</w:t>
      </w:r>
      <w:r w:rsidRPr="002149D8">
        <w:rPr>
          <w:rFonts w:ascii="Traditional Arabic" w:hAnsi="Traditional Arabic" w:cs="Traditional Arabic" w:hint="cs"/>
          <w:sz w:val="36"/>
          <w:szCs w:val="36"/>
          <w:rtl/>
        </w:rPr>
        <w:t>لله</w:t>
      </w:r>
      <w:r w:rsidRPr="002149D8">
        <w:rPr>
          <w:rFonts w:ascii="Traditional Arabic" w:hAnsi="Traditional Arabic" w:cs="Traditional Arabic"/>
          <w:sz w:val="36"/>
          <w:szCs w:val="36"/>
          <w:rtl/>
        </w:rPr>
        <w:t xml:space="preserve"> تعالى</w:t>
      </w:r>
      <w:r w:rsidR="002149D8">
        <w:rPr>
          <w:rFonts w:ascii="Traditional Arabic" w:hAnsi="Traditional Arabic" w:cs="Traditional Arabic" w:hint="cs"/>
          <w:sz w:val="36"/>
          <w:szCs w:val="36"/>
          <w:rtl/>
        </w:rPr>
        <w:t xml:space="preserve"> -</w:t>
      </w:r>
      <w:r w:rsidR="003C0E01" w:rsidRPr="002149D8">
        <w:rPr>
          <w:rFonts w:ascii="Traditional Arabic" w:hAnsi="Traditional Arabic" w:cs="Traditional Arabic"/>
          <w:sz w:val="36"/>
          <w:szCs w:val="36"/>
          <w:rtl/>
        </w:rPr>
        <w:t>"</w:t>
      </w:r>
      <w:r w:rsidR="002149D8" w:rsidRPr="003C0E01">
        <w:rPr>
          <w:rFonts w:ascii="Traditional Arabic" w:hAnsi="Traditional Arabic" w:cs="Traditional Arabic"/>
          <w:sz w:val="36"/>
          <w:szCs w:val="36"/>
          <w:vertAlign w:val="superscript"/>
          <w:rtl/>
        </w:rPr>
        <w:t>(</w:t>
      </w:r>
      <w:r w:rsidR="003C0E01">
        <w:rPr>
          <w:rStyle w:val="a4"/>
          <w:rFonts w:ascii="Traditional Arabic" w:hAnsi="Traditional Arabic"/>
          <w:sz w:val="36"/>
          <w:szCs w:val="36"/>
          <w:rtl/>
        </w:rPr>
        <w:footnoteReference w:id="97"/>
      </w:r>
      <w:r w:rsidR="002149D8" w:rsidRPr="003C0E01">
        <w:rPr>
          <w:rFonts w:ascii="Traditional Arabic" w:hAnsi="Traditional Arabic" w:cs="Traditional Arabic"/>
          <w:sz w:val="36"/>
          <w:szCs w:val="36"/>
          <w:vertAlign w:val="superscript"/>
          <w:rtl/>
        </w:rPr>
        <w:t>)</w:t>
      </w:r>
      <w:r w:rsidR="002149D8">
        <w:rPr>
          <w:rFonts w:ascii="Traditional Arabic" w:hAnsi="Traditional Arabic" w:cs="Traditional Arabic" w:hint="cs"/>
          <w:sz w:val="36"/>
          <w:szCs w:val="36"/>
          <w:rtl/>
        </w:rPr>
        <w:t xml:space="preserve">  .</w:t>
      </w:r>
    </w:p>
    <w:p w:rsidR="00106785" w:rsidRDefault="00C0661C" w:rsidP="00BD6324">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والذي</w:t>
      </w:r>
      <w:r w:rsidRPr="004B0C1F">
        <w:rPr>
          <w:rFonts w:ascii="Traditional Arabic" w:hAnsi="Traditional Arabic" w:cs="Traditional Arabic"/>
          <w:sz w:val="36"/>
          <w:szCs w:val="36"/>
          <w:rtl/>
        </w:rPr>
        <w:t xml:space="preserve"> يفهم من كلام الإمام </w:t>
      </w:r>
      <w:proofErr w:type="spellStart"/>
      <w:r w:rsidRPr="004B0C1F">
        <w:rPr>
          <w:rFonts w:ascii="Traditional Arabic" w:hAnsi="Traditional Arabic" w:cs="Traditional Arabic"/>
          <w:sz w:val="36"/>
          <w:szCs w:val="36"/>
          <w:rtl/>
        </w:rPr>
        <w:t>الآجري</w:t>
      </w:r>
      <w:proofErr w:type="spellEnd"/>
      <w:r w:rsidRPr="004B0C1F">
        <w:rPr>
          <w:rFonts w:ascii="Traditional Arabic" w:hAnsi="Traditional Arabic" w:cs="Traditional Arabic"/>
          <w:sz w:val="36"/>
          <w:szCs w:val="36"/>
          <w:rtl/>
        </w:rPr>
        <w:t xml:space="preserve"> رحمه الله أن من صفات الخوارج</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الخروج</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وسل السيف </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واستحلا</w:t>
      </w:r>
      <w:r w:rsidRPr="004B0C1F">
        <w:rPr>
          <w:rFonts w:ascii="Traditional Arabic" w:hAnsi="Traditional Arabic" w:cs="Traditional Arabic" w:hint="cs"/>
          <w:sz w:val="36"/>
          <w:szCs w:val="36"/>
          <w:rtl/>
        </w:rPr>
        <w:t>ل</w:t>
      </w:r>
      <w:r w:rsidRPr="004B0C1F">
        <w:rPr>
          <w:rFonts w:ascii="Traditional Arabic" w:hAnsi="Traditional Arabic" w:cs="Traditional Arabic"/>
          <w:sz w:val="36"/>
          <w:szCs w:val="36"/>
          <w:rtl/>
        </w:rPr>
        <w:t xml:space="preserve"> قتال المسلمين </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وذك</w:t>
      </w:r>
      <w:r w:rsidR="00BD6324">
        <w:rPr>
          <w:rFonts w:ascii="Traditional Arabic" w:hAnsi="Traditional Arabic" w:cs="Traditional Arabic" w:hint="cs"/>
          <w:sz w:val="36"/>
          <w:szCs w:val="36"/>
          <w:rtl/>
        </w:rPr>
        <w:t>َ</w:t>
      </w:r>
      <w:r w:rsidRPr="004B0C1F">
        <w:rPr>
          <w:rFonts w:ascii="Traditional Arabic" w:hAnsi="Traditional Arabic" w:cs="Traditional Arabic"/>
          <w:sz w:val="36"/>
          <w:szCs w:val="36"/>
          <w:rtl/>
        </w:rPr>
        <w:t>ر خ</w:t>
      </w:r>
      <w:r w:rsidR="00BD6324">
        <w:rPr>
          <w:rFonts w:ascii="Traditional Arabic" w:hAnsi="Traditional Arabic" w:cs="Traditional Arabic" w:hint="cs"/>
          <w:sz w:val="36"/>
          <w:szCs w:val="36"/>
          <w:rtl/>
        </w:rPr>
        <w:t>َ</w:t>
      </w:r>
      <w:r w:rsidRPr="004B0C1F">
        <w:rPr>
          <w:rFonts w:ascii="Traditional Arabic" w:hAnsi="Traditional Arabic" w:cs="Traditional Arabic"/>
          <w:sz w:val="36"/>
          <w:szCs w:val="36"/>
          <w:rtl/>
        </w:rPr>
        <w:t>صلة من صفات</w:t>
      </w:r>
      <w:r w:rsidRPr="004B0C1F">
        <w:rPr>
          <w:rFonts w:ascii="Traditional Arabic" w:hAnsi="Traditional Arabic" w:cs="Traditional Arabic" w:hint="cs"/>
          <w:sz w:val="36"/>
          <w:szCs w:val="36"/>
          <w:rtl/>
        </w:rPr>
        <w:t>هم</w:t>
      </w:r>
      <w:r w:rsidRPr="004B0C1F">
        <w:rPr>
          <w:rFonts w:ascii="Traditional Arabic" w:hAnsi="Traditional Arabic" w:cs="Traditional Arabic"/>
          <w:sz w:val="36"/>
          <w:szCs w:val="36"/>
          <w:rtl/>
        </w:rPr>
        <w:t xml:space="preserve"> </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وه</w:t>
      </w:r>
      <w:r w:rsidR="00BD6324">
        <w:rPr>
          <w:rFonts w:ascii="Traditional Arabic" w:hAnsi="Traditional Arabic" w:cs="Traditional Arabic" w:hint="cs"/>
          <w:sz w:val="36"/>
          <w:szCs w:val="36"/>
          <w:rtl/>
        </w:rPr>
        <w:t>ي</w:t>
      </w:r>
      <w:r w:rsidRPr="004B0C1F">
        <w:rPr>
          <w:rFonts w:ascii="Traditional Arabic" w:hAnsi="Traditional Arabic" w:cs="Traditional Arabic"/>
          <w:sz w:val="36"/>
          <w:szCs w:val="36"/>
          <w:rtl/>
        </w:rPr>
        <w:t xml:space="preserve"> حسن أ</w:t>
      </w:r>
      <w:r w:rsidRPr="004B0C1F">
        <w:rPr>
          <w:rFonts w:ascii="Traditional Arabic" w:hAnsi="Traditional Arabic" w:cs="Traditional Arabic" w:hint="cs"/>
          <w:sz w:val="36"/>
          <w:szCs w:val="36"/>
          <w:rtl/>
        </w:rPr>
        <w:t>لفاظهم</w:t>
      </w:r>
      <w:r w:rsidRPr="004B0C1F">
        <w:rPr>
          <w:rFonts w:ascii="Traditional Arabic" w:hAnsi="Traditional Arabic" w:cs="Traditional Arabic"/>
          <w:sz w:val="36"/>
          <w:szCs w:val="36"/>
          <w:rtl/>
        </w:rPr>
        <w:t xml:space="preserve"> في العلم</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وهذ</w:t>
      </w:r>
      <w:r w:rsidR="00BD6324">
        <w:rPr>
          <w:rFonts w:ascii="Traditional Arabic" w:hAnsi="Traditional Arabic" w:cs="Traditional Arabic" w:hint="cs"/>
          <w:sz w:val="36"/>
          <w:szCs w:val="36"/>
          <w:rtl/>
        </w:rPr>
        <w:t>ه</w:t>
      </w:r>
      <w:r w:rsidRPr="004B0C1F">
        <w:rPr>
          <w:rFonts w:ascii="Traditional Arabic" w:hAnsi="Traditional Arabic" w:cs="Traditional Arabic"/>
          <w:sz w:val="36"/>
          <w:szCs w:val="36"/>
          <w:rtl/>
        </w:rPr>
        <w:t xml:space="preserve"> سمة في خوارج عصرنا </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فإنهم يتكلمو</w:t>
      </w:r>
      <w:r w:rsidRPr="004B0C1F">
        <w:rPr>
          <w:rFonts w:ascii="Traditional Arabic" w:hAnsi="Traditional Arabic" w:cs="Traditional Arabic" w:hint="cs"/>
          <w:sz w:val="36"/>
          <w:szCs w:val="36"/>
          <w:rtl/>
        </w:rPr>
        <w:t>ن</w:t>
      </w:r>
      <w:r w:rsidRPr="004B0C1F">
        <w:rPr>
          <w:rFonts w:ascii="Traditional Arabic" w:hAnsi="Traditional Arabic" w:cs="Traditional Arabic"/>
          <w:sz w:val="36"/>
          <w:szCs w:val="36"/>
          <w:rtl/>
        </w:rPr>
        <w:t xml:space="preserve"> عن وجوب تحكيم الشريعة </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وهي حق</w:t>
      </w:r>
      <w:r w:rsidR="00BD6324" w:rsidRPr="00150C28">
        <w:rPr>
          <w:rFonts w:ascii="Traditional Arabic" w:hAnsi="Traditional Arabic" w:cs="Traditional Arabic" w:hint="cs"/>
          <w:sz w:val="28"/>
          <w:szCs w:val="28"/>
          <w:rtl/>
        </w:rPr>
        <w:t xml:space="preserve"> </w:t>
      </w:r>
      <w:r w:rsidR="00BD6324">
        <w:rPr>
          <w:rFonts w:ascii="Traditional Arabic" w:hAnsi="Traditional Arabic" w:cs="Traditional Arabic" w:hint="cs"/>
          <w:sz w:val="36"/>
          <w:szCs w:val="36"/>
          <w:rtl/>
        </w:rPr>
        <w:t>،</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ل</w:t>
      </w:r>
      <w:r w:rsidRPr="004B0C1F">
        <w:rPr>
          <w:rFonts w:ascii="Traditional Arabic" w:hAnsi="Traditional Arabic" w:cs="Traditional Arabic" w:hint="cs"/>
          <w:sz w:val="36"/>
          <w:szCs w:val="36"/>
          <w:rtl/>
        </w:rPr>
        <w:t>كن</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ما</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يترتب</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عليها</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من</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ت</w:t>
      </w:r>
      <w:r w:rsidRPr="004B0C1F">
        <w:rPr>
          <w:rFonts w:ascii="Traditional Arabic" w:hAnsi="Traditional Arabic" w:cs="Traditional Arabic" w:hint="cs"/>
          <w:sz w:val="36"/>
          <w:szCs w:val="36"/>
          <w:rtl/>
        </w:rPr>
        <w:t>كفير</w:t>
      </w:r>
      <w:r w:rsidRPr="00150C28">
        <w:rPr>
          <w:rFonts w:ascii="Traditional Arabic" w:hAnsi="Traditional Arabic" w:cs="Traditional Arabic"/>
          <w:sz w:val="28"/>
          <w:szCs w:val="28"/>
          <w:rtl/>
        </w:rPr>
        <w:t xml:space="preserve"> </w:t>
      </w:r>
      <w:r w:rsidR="00BD6324">
        <w:rPr>
          <w:rFonts w:ascii="Traditional Arabic" w:hAnsi="Traditional Arabic" w:cs="Traditional Arabic" w:hint="cs"/>
          <w:sz w:val="36"/>
          <w:szCs w:val="36"/>
          <w:rtl/>
        </w:rPr>
        <w:t>،</w:t>
      </w:r>
      <w:r w:rsidR="00BD6324" w:rsidRPr="00150C28">
        <w:rPr>
          <w:rFonts w:ascii="Traditional Arabic" w:hAnsi="Traditional Arabic" w:cs="Traditional Arabic" w:hint="cs"/>
          <w:sz w:val="28"/>
          <w:szCs w:val="28"/>
          <w:rtl/>
        </w:rPr>
        <w:t xml:space="preserve"> </w:t>
      </w:r>
      <w:r w:rsidRPr="004B0C1F">
        <w:rPr>
          <w:rFonts w:ascii="Traditional Arabic" w:hAnsi="Traditional Arabic" w:cs="Traditional Arabic"/>
          <w:sz w:val="36"/>
          <w:szCs w:val="36"/>
          <w:rtl/>
        </w:rPr>
        <w:t>و</w:t>
      </w:r>
      <w:r w:rsidRPr="004B0C1F">
        <w:rPr>
          <w:rFonts w:ascii="Traditional Arabic" w:hAnsi="Traditional Arabic" w:cs="Traditional Arabic" w:hint="cs"/>
          <w:sz w:val="36"/>
          <w:szCs w:val="36"/>
          <w:rtl/>
        </w:rPr>
        <w:t>استحلال</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للدماء</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ه</w:t>
      </w:r>
      <w:r w:rsidRPr="004B0C1F">
        <w:rPr>
          <w:rFonts w:ascii="Traditional Arabic" w:hAnsi="Traditional Arabic" w:cs="Traditional Arabic" w:hint="cs"/>
          <w:sz w:val="36"/>
          <w:szCs w:val="36"/>
          <w:rtl/>
        </w:rPr>
        <w:t>و</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الباطل</w:t>
      </w:r>
      <w:r w:rsidRPr="00150C28">
        <w:rPr>
          <w:rFonts w:ascii="Traditional Arabic" w:hAnsi="Traditional Arabic" w:cs="Traditional Arabic"/>
          <w:sz w:val="28"/>
          <w:szCs w:val="28"/>
          <w:rtl/>
        </w:rPr>
        <w:t xml:space="preserve"> </w:t>
      </w:r>
      <w:r w:rsidR="00BD6324">
        <w:rPr>
          <w:rFonts w:ascii="Traditional Arabic" w:hAnsi="Traditional Arabic" w:cs="Traditional Arabic" w:hint="cs"/>
          <w:sz w:val="36"/>
          <w:szCs w:val="36"/>
          <w:rtl/>
        </w:rPr>
        <w:t>،</w:t>
      </w:r>
      <w:r w:rsidR="00BD6324" w:rsidRPr="00150C28">
        <w:rPr>
          <w:rFonts w:ascii="Traditional Arabic" w:hAnsi="Traditional Arabic" w:cs="Traditional Arabic" w:hint="cs"/>
          <w:sz w:val="28"/>
          <w:szCs w:val="28"/>
          <w:rtl/>
        </w:rPr>
        <w:t xml:space="preserve"> </w:t>
      </w:r>
      <w:r w:rsidRPr="004B0C1F">
        <w:rPr>
          <w:rFonts w:ascii="Traditional Arabic" w:hAnsi="Traditional Arabic" w:cs="Traditional Arabic" w:hint="cs"/>
          <w:sz w:val="36"/>
          <w:szCs w:val="36"/>
          <w:rtl/>
        </w:rPr>
        <w:t>ويرفعون</w:t>
      </w:r>
      <w:r w:rsidRPr="00150C28">
        <w:rPr>
          <w:rFonts w:ascii="Traditional Arabic" w:hAnsi="Traditional Arabic" w:cs="Traditional Arabic"/>
          <w:sz w:val="28"/>
          <w:szCs w:val="28"/>
          <w:rtl/>
        </w:rPr>
        <w:t xml:space="preserve"> </w:t>
      </w:r>
      <w:r w:rsidRPr="004B0C1F">
        <w:rPr>
          <w:rFonts w:ascii="Traditional Arabic" w:hAnsi="Traditional Arabic" w:cs="Traditional Arabic"/>
          <w:sz w:val="36"/>
          <w:szCs w:val="36"/>
          <w:rtl/>
        </w:rPr>
        <w:t>شريعة ال</w:t>
      </w:r>
      <w:r w:rsidRPr="004B0C1F">
        <w:rPr>
          <w:rFonts w:ascii="Traditional Arabic" w:hAnsi="Traditional Arabic" w:cs="Traditional Arabic" w:hint="cs"/>
          <w:sz w:val="36"/>
          <w:szCs w:val="36"/>
          <w:rtl/>
        </w:rPr>
        <w:t>أمر</w:t>
      </w:r>
      <w:r w:rsidRPr="004B0C1F">
        <w:rPr>
          <w:rFonts w:ascii="Traditional Arabic" w:hAnsi="Traditional Arabic" w:cs="Traditional Arabic"/>
          <w:sz w:val="36"/>
          <w:szCs w:val="36"/>
          <w:rtl/>
        </w:rPr>
        <w:t xml:space="preserve"> بالمع</w:t>
      </w:r>
      <w:r w:rsidRPr="004B0C1F">
        <w:rPr>
          <w:rFonts w:ascii="Traditional Arabic" w:hAnsi="Traditional Arabic" w:cs="Traditional Arabic" w:hint="cs"/>
          <w:sz w:val="36"/>
          <w:szCs w:val="36"/>
          <w:rtl/>
        </w:rPr>
        <w:t>روف</w:t>
      </w:r>
      <w:r w:rsidRPr="00150C28">
        <w:rPr>
          <w:rFonts w:ascii="Traditional Arabic" w:hAnsi="Traditional Arabic" w:cs="Traditional Arabic"/>
          <w:sz w:val="32"/>
          <w:szCs w:val="32"/>
          <w:rtl/>
        </w:rPr>
        <w:t xml:space="preserve"> </w:t>
      </w:r>
      <w:r w:rsidR="00BD6324">
        <w:rPr>
          <w:rFonts w:ascii="Traditional Arabic" w:hAnsi="Traditional Arabic" w:cs="Traditional Arabic" w:hint="cs"/>
          <w:sz w:val="36"/>
          <w:szCs w:val="36"/>
          <w:rtl/>
        </w:rPr>
        <w:t>،</w:t>
      </w:r>
      <w:r w:rsidR="00BD6324" w:rsidRPr="00150C28">
        <w:rPr>
          <w:rFonts w:ascii="Traditional Arabic" w:hAnsi="Traditional Arabic" w:cs="Traditional Arabic" w:hint="cs"/>
          <w:sz w:val="32"/>
          <w:szCs w:val="32"/>
          <w:rtl/>
        </w:rPr>
        <w:t xml:space="preserve"> </w:t>
      </w:r>
      <w:r w:rsidRPr="004B0C1F">
        <w:rPr>
          <w:rFonts w:ascii="Traditional Arabic" w:hAnsi="Traditional Arabic" w:cs="Traditional Arabic"/>
          <w:sz w:val="36"/>
          <w:szCs w:val="36"/>
          <w:rtl/>
        </w:rPr>
        <w:t>والنهي</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عن</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المنكر</w:t>
      </w:r>
      <w:r w:rsidR="00BD6324" w:rsidRPr="00150C28">
        <w:rPr>
          <w:rFonts w:ascii="Traditional Arabic" w:hAnsi="Traditional Arabic" w:cs="Traditional Arabic" w:hint="cs"/>
          <w:sz w:val="32"/>
          <w:szCs w:val="32"/>
          <w:rtl/>
        </w:rPr>
        <w:t xml:space="preserve"> </w:t>
      </w:r>
      <w:r w:rsidR="00BD6324">
        <w:rPr>
          <w:rFonts w:ascii="Traditional Arabic" w:hAnsi="Traditional Arabic" w:cs="Traditional Arabic" w:hint="cs"/>
          <w:sz w:val="36"/>
          <w:szCs w:val="36"/>
          <w:rtl/>
        </w:rPr>
        <w:t>،</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ثم</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ذكر</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صفات</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أخرى</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سبق</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التطرق</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إليها</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في</w:t>
      </w:r>
      <w:r w:rsidRPr="00150C28">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الأقوال السابقة</w:t>
      </w:r>
      <w:r w:rsidR="00BD6324">
        <w:rPr>
          <w:rFonts w:ascii="Traditional Arabic" w:hAnsi="Traditional Arabic" w:cs="Traditional Arabic" w:hint="cs"/>
          <w:sz w:val="36"/>
          <w:szCs w:val="36"/>
          <w:rtl/>
        </w:rPr>
        <w:t xml:space="preserve"> .</w:t>
      </w:r>
    </w:p>
    <w:p w:rsidR="00C0661C" w:rsidRDefault="00C0661C" w:rsidP="00BD6324">
      <w:pPr>
        <w:widowControl w:val="0"/>
        <w:spacing w:after="0" w:line="240" w:lineRule="auto"/>
        <w:ind w:left="-6" w:firstLine="56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وختم </w:t>
      </w:r>
      <w:r w:rsidR="00BD6324">
        <w:rPr>
          <w:rFonts w:ascii="Traditional Arabic" w:hAnsi="Traditional Arabic" w:cs="Traditional Arabic" w:hint="cs"/>
          <w:sz w:val="36"/>
          <w:szCs w:val="36"/>
          <w:rtl/>
        </w:rPr>
        <w:t>قوله</w:t>
      </w:r>
      <w:r w:rsidRPr="004B0C1F">
        <w:rPr>
          <w:rFonts w:ascii="Traditional Arabic" w:hAnsi="Traditional Arabic" w:cs="Traditional Arabic"/>
          <w:sz w:val="36"/>
          <w:szCs w:val="36"/>
          <w:rtl/>
        </w:rPr>
        <w:t xml:space="preserve"> بأن من الصفات التي يتميز بها أهل السنة عن الخوارج</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عدم الدخول في الفتن</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cs"/>
          <w:sz w:val="36"/>
          <w:szCs w:val="36"/>
          <w:rtl/>
        </w:rPr>
        <w:t>وكف</w:t>
      </w:r>
      <w:r w:rsidRPr="004B0C1F">
        <w:rPr>
          <w:rFonts w:ascii="Traditional Arabic" w:hAnsi="Traditional Arabic" w:cs="Traditional Arabic"/>
          <w:sz w:val="36"/>
          <w:szCs w:val="36"/>
          <w:rtl/>
        </w:rPr>
        <w:t xml:space="preserve"> ال</w:t>
      </w:r>
      <w:r w:rsidRPr="004B0C1F">
        <w:rPr>
          <w:rFonts w:ascii="Traditional Arabic" w:hAnsi="Traditional Arabic" w:cs="Traditional Arabic" w:hint="cs"/>
          <w:sz w:val="36"/>
          <w:szCs w:val="36"/>
          <w:rtl/>
        </w:rPr>
        <w:t>لسان</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واليد </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w:t>
      </w:r>
      <w:r w:rsidRPr="004B0C1F">
        <w:rPr>
          <w:rFonts w:ascii="Traditional Arabic" w:hAnsi="Traditional Arabic" w:cs="Traditional Arabic" w:hint="cs"/>
          <w:sz w:val="36"/>
          <w:szCs w:val="36"/>
          <w:rtl/>
        </w:rPr>
        <w:t>من</w:t>
      </w:r>
      <w:r w:rsidRPr="004B0C1F">
        <w:rPr>
          <w:rFonts w:ascii="Traditional Arabic" w:hAnsi="Traditional Arabic" w:cs="Traditional Arabic"/>
          <w:sz w:val="36"/>
          <w:szCs w:val="36"/>
          <w:rtl/>
        </w:rPr>
        <w:t xml:space="preserve"> فع</w:t>
      </w:r>
      <w:r w:rsidRPr="004B0C1F">
        <w:rPr>
          <w:rFonts w:ascii="Traditional Arabic" w:hAnsi="Traditional Arabic" w:cs="Traditional Arabic" w:hint="cs"/>
          <w:sz w:val="36"/>
          <w:szCs w:val="36"/>
          <w:rtl/>
        </w:rPr>
        <w:t>ل</w:t>
      </w:r>
      <w:r w:rsidRPr="004B0C1F">
        <w:rPr>
          <w:rFonts w:ascii="Traditional Arabic" w:hAnsi="Traditional Arabic" w:cs="Traditional Arabic"/>
          <w:sz w:val="36"/>
          <w:szCs w:val="36"/>
          <w:rtl/>
        </w:rPr>
        <w:t xml:space="preserve"> ذلك </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فهو على الطريق المستق</w:t>
      </w:r>
      <w:r w:rsidRPr="004B0C1F">
        <w:rPr>
          <w:rFonts w:ascii="Traditional Arabic" w:hAnsi="Traditional Arabic" w:cs="Traditional Arabic" w:hint="cs"/>
          <w:sz w:val="36"/>
          <w:szCs w:val="36"/>
          <w:rtl/>
        </w:rPr>
        <w:t>يم</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 عكس </w:t>
      </w:r>
      <w:r w:rsidRPr="004B0C1F">
        <w:rPr>
          <w:rFonts w:ascii="Traditional Arabic" w:hAnsi="Traditional Arabic" w:cs="Traditional Arabic" w:hint="cs"/>
          <w:sz w:val="36"/>
          <w:szCs w:val="36"/>
          <w:rtl/>
        </w:rPr>
        <w:t>ذلك</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فهو على طريقة الخوارج السابقين</w:t>
      </w:r>
      <w:r w:rsidR="00BD632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150C28" w:rsidRDefault="00150C28" w:rsidP="00BD6324">
      <w:pPr>
        <w:widowControl w:val="0"/>
        <w:spacing w:after="0" w:line="240" w:lineRule="auto"/>
        <w:ind w:left="-6" w:firstLine="567"/>
        <w:jc w:val="both"/>
        <w:rPr>
          <w:rFonts w:ascii="Traditional Arabic" w:hAnsi="Traditional Arabic" w:cs="Traditional Arabic"/>
          <w:sz w:val="36"/>
          <w:szCs w:val="36"/>
          <w:rtl/>
        </w:rPr>
      </w:pPr>
    </w:p>
    <w:p w:rsidR="00C0661C" w:rsidRPr="00CD133B" w:rsidRDefault="002426B5" w:rsidP="00BD4817">
      <w:pPr>
        <w:pStyle w:val="af0"/>
        <w:widowControl w:val="0"/>
        <w:numPr>
          <w:ilvl w:val="0"/>
          <w:numId w:val="14"/>
        </w:numPr>
        <w:spacing w:after="0" w:line="240" w:lineRule="auto"/>
        <w:jc w:val="both"/>
        <w:rPr>
          <w:rFonts w:ascii="Traditional Arabic" w:hAnsi="Traditional Arabic" w:cs="Traditional Arabic"/>
          <w:sz w:val="36"/>
          <w:szCs w:val="36"/>
          <w:rtl/>
        </w:rPr>
      </w:pPr>
      <w:r>
        <w:rPr>
          <w:rFonts w:ascii="Traditional Arabic" w:hAnsi="Traditional Arabic" w:cs="Traditional Arabic" w:hint="cs"/>
          <w:b/>
          <w:bCs/>
          <w:sz w:val="36"/>
          <w:szCs w:val="36"/>
          <w:rtl/>
        </w:rPr>
        <w:t>ذكر</w:t>
      </w:r>
      <w:r w:rsidR="00C0661C" w:rsidRPr="00CD133B">
        <w:rPr>
          <w:rFonts w:ascii="Traditional Arabic" w:hAnsi="Traditional Arabic" w:cs="Traditional Arabic"/>
          <w:b/>
          <w:bCs/>
          <w:sz w:val="36"/>
          <w:szCs w:val="36"/>
          <w:rtl/>
        </w:rPr>
        <w:t xml:space="preserve"> </w:t>
      </w:r>
      <w:r w:rsidR="00C0661C" w:rsidRPr="00CD133B">
        <w:rPr>
          <w:rFonts w:ascii="Traditional Arabic" w:hAnsi="Traditional Arabic" w:cs="Traditional Arabic" w:hint="cs"/>
          <w:sz w:val="36"/>
          <w:szCs w:val="36"/>
          <w:rtl/>
        </w:rPr>
        <w:t>الإمام</w:t>
      </w:r>
      <w:r w:rsidR="00C0661C" w:rsidRPr="00CD133B">
        <w:rPr>
          <w:rFonts w:ascii="Traditional Arabic" w:hAnsi="Traditional Arabic" w:cs="Traditional Arabic"/>
          <w:sz w:val="36"/>
          <w:szCs w:val="36"/>
          <w:rtl/>
        </w:rPr>
        <w:t xml:space="preserve"> </w:t>
      </w:r>
      <w:r w:rsidR="00C0661C" w:rsidRPr="00CD133B">
        <w:rPr>
          <w:rFonts w:ascii="Traditional Arabic" w:hAnsi="Traditional Arabic" w:cs="Traditional Arabic" w:hint="cs"/>
          <w:sz w:val="36"/>
          <w:szCs w:val="36"/>
          <w:rtl/>
        </w:rPr>
        <w:t>محمد</w:t>
      </w:r>
      <w:r w:rsidR="00C0661C" w:rsidRPr="00CD133B">
        <w:rPr>
          <w:rFonts w:ascii="Traditional Arabic" w:hAnsi="Traditional Arabic" w:cs="Traditional Arabic"/>
          <w:sz w:val="36"/>
          <w:szCs w:val="36"/>
          <w:rtl/>
        </w:rPr>
        <w:t xml:space="preserve"> بن صالح العثيمين رحمه الله – </w:t>
      </w:r>
      <w:r w:rsidR="00C0661C" w:rsidRPr="00CD133B">
        <w:rPr>
          <w:rFonts w:ascii="Traditional Arabic" w:hAnsi="Traditional Arabic" w:cs="Traditional Arabic" w:hint="cs"/>
          <w:sz w:val="36"/>
          <w:szCs w:val="36"/>
          <w:rtl/>
        </w:rPr>
        <w:t>عمن</w:t>
      </w:r>
      <w:r w:rsidR="00C0661C" w:rsidRPr="00CD133B">
        <w:rPr>
          <w:rFonts w:ascii="Traditional Arabic" w:hAnsi="Traditional Arabic" w:cs="Traditional Arabic"/>
          <w:sz w:val="36"/>
          <w:szCs w:val="36"/>
          <w:rtl/>
        </w:rPr>
        <w:t xml:space="preserve"> يك</w:t>
      </w:r>
      <w:r w:rsidR="00C0661C" w:rsidRPr="00CD133B">
        <w:rPr>
          <w:rFonts w:ascii="Traditional Arabic" w:hAnsi="Traditional Arabic" w:cs="Traditional Arabic" w:hint="cs"/>
          <w:sz w:val="36"/>
          <w:szCs w:val="36"/>
          <w:rtl/>
        </w:rPr>
        <w:t>فر</w:t>
      </w:r>
      <w:r w:rsidR="00C0661C" w:rsidRPr="00CD133B">
        <w:rPr>
          <w:rFonts w:ascii="Traditional Arabic" w:hAnsi="Traditional Arabic" w:cs="Traditional Arabic"/>
          <w:sz w:val="36"/>
          <w:szCs w:val="36"/>
          <w:rtl/>
        </w:rPr>
        <w:t xml:space="preserve"> حكام المسلمين فقال</w:t>
      </w:r>
      <w:r>
        <w:rPr>
          <w:rFonts w:ascii="Traditional Arabic" w:hAnsi="Traditional Arabic" w:cs="Traditional Arabic" w:hint="cs"/>
          <w:sz w:val="36"/>
          <w:szCs w:val="36"/>
          <w:rtl/>
        </w:rPr>
        <w:t xml:space="preserve"> </w:t>
      </w:r>
      <w:r w:rsidR="00C0661C" w:rsidRPr="00CD133B">
        <w:rPr>
          <w:rFonts w:ascii="Traditional Arabic" w:hAnsi="Traditional Arabic" w:cs="Traditional Arabic"/>
          <w:sz w:val="36"/>
          <w:szCs w:val="36"/>
          <w:rtl/>
        </w:rPr>
        <w:t>: "هؤلاء الذين يكفّرون</w:t>
      </w:r>
      <w:r>
        <w:rPr>
          <w:rFonts w:ascii="Traditional Arabic" w:hAnsi="Traditional Arabic" w:cs="Traditional Arabic" w:hint="cs"/>
          <w:sz w:val="36"/>
          <w:szCs w:val="36"/>
          <w:rtl/>
        </w:rPr>
        <w:t xml:space="preserve"> </w:t>
      </w:r>
      <w:r w:rsidR="00C0661C" w:rsidRPr="00CD133B">
        <w:rPr>
          <w:rFonts w:ascii="Traditional Arabic" w:hAnsi="Traditional Arabic" w:cs="Traditional Arabic"/>
          <w:sz w:val="36"/>
          <w:szCs w:val="36"/>
          <w:rtl/>
        </w:rPr>
        <w:t>؛ هؤلاء ورث</w:t>
      </w:r>
      <w:r w:rsidR="00C0661C" w:rsidRPr="00CD133B">
        <w:rPr>
          <w:rFonts w:ascii="Traditional Arabic" w:hAnsi="Traditional Arabic" w:cs="Traditional Arabic" w:hint="cs"/>
          <w:sz w:val="36"/>
          <w:szCs w:val="36"/>
          <w:rtl/>
        </w:rPr>
        <w:t>ة</w:t>
      </w:r>
      <w:r w:rsidR="00C0661C" w:rsidRPr="00CD133B">
        <w:rPr>
          <w:rFonts w:ascii="Traditional Arabic" w:hAnsi="Traditional Arabic" w:cs="Traditional Arabic"/>
          <w:sz w:val="36"/>
          <w:szCs w:val="36"/>
          <w:rtl/>
        </w:rPr>
        <w:t xml:space="preserve"> الخوارج</w:t>
      </w:r>
      <w:r>
        <w:rPr>
          <w:rFonts w:ascii="Traditional Arabic" w:hAnsi="Traditional Arabic" w:cs="Traditional Arabic" w:hint="cs"/>
          <w:sz w:val="36"/>
          <w:szCs w:val="36"/>
          <w:rtl/>
        </w:rPr>
        <w:t xml:space="preserve"> ؛</w:t>
      </w:r>
      <w:r w:rsidR="00C0661C" w:rsidRPr="00CD133B">
        <w:rPr>
          <w:rFonts w:ascii="Traditional Arabic" w:hAnsi="Traditional Arabic" w:cs="Traditional Arabic"/>
          <w:sz w:val="36"/>
          <w:szCs w:val="36"/>
          <w:rtl/>
        </w:rPr>
        <w:t xml:space="preserve"> ا</w:t>
      </w:r>
      <w:r w:rsidR="00C0661C" w:rsidRPr="00CD133B">
        <w:rPr>
          <w:rFonts w:ascii="Traditional Arabic" w:hAnsi="Traditional Arabic" w:cs="Traditional Arabic" w:hint="cs"/>
          <w:sz w:val="36"/>
          <w:szCs w:val="36"/>
          <w:rtl/>
        </w:rPr>
        <w:t>لذين</w:t>
      </w:r>
      <w:r w:rsidR="00C0661C" w:rsidRPr="00CD133B">
        <w:rPr>
          <w:rFonts w:ascii="Traditional Arabic" w:hAnsi="Traditional Arabic" w:cs="Traditional Arabic"/>
          <w:sz w:val="36"/>
          <w:szCs w:val="36"/>
          <w:rtl/>
        </w:rPr>
        <w:t xml:space="preserve"> خرجوا على علي</w:t>
      </w:r>
      <w:r>
        <w:rPr>
          <w:rFonts w:ascii="Traditional Arabic" w:hAnsi="Traditional Arabic" w:cs="Traditional Arabic" w:hint="cs"/>
          <w:sz w:val="36"/>
          <w:szCs w:val="36"/>
          <w:rtl/>
        </w:rPr>
        <w:t>ِّ</w:t>
      </w:r>
      <w:r w:rsidR="00C0661C" w:rsidRPr="00CD133B">
        <w:rPr>
          <w:rFonts w:ascii="Traditional Arabic" w:hAnsi="Traditional Arabic" w:cs="Traditional Arabic"/>
          <w:sz w:val="36"/>
          <w:szCs w:val="36"/>
          <w:rtl/>
        </w:rPr>
        <w:t xml:space="preserve"> بن أبي </w:t>
      </w:r>
      <w:r w:rsidR="00C0661C" w:rsidRPr="00CD133B">
        <w:rPr>
          <w:rFonts w:ascii="Traditional Arabic" w:hAnsi="Traditional Arabic" w:cs="Traditional Arabic"/>
          <w:sz w:val="36"/>
          <w:szCs w:val="36"/>
          <w:rtl/>
        </w:rPr>
        <w:lastRenderedPageBreak/>
        <w:t>طالب رضي الله عنه</w:t>
      </w:r>
      <w:r w:rsidRPr="00CD133B">
        <w:rPr>
          <w:rFonts w:ascii="Traditional Arabic" w:hAnsi="Traditional Arabic" w:cs="Traditional Arabic"/>
          <w:b/>
          <w:bCs/>
          <w:sz w:val="36"/>
          <w:szCs w:val="36"/>
          <w:vertAlign w:val="superscript"/>
          <w:rtl/>
        </w:rPr>
        <w:t>(</w:t>
      </w:r>
      <w:r>
        <w:rPr>
          <w:rStyle w:val="a4"/>
          <w:rFonts w:ascii="Traditional Arabic" w:hAnsi="Traditional Arabic"/>
          <w:b/>
          <w:bCs/>
          <w:sz w:val="36"/>
          <w:szCs w:val="36"/>
          <w:rtl/>
        </w:rPr>
        <w:footnoteReference w:id="98"/>
      </w:r>
      <w:r w:rsidRPr="00CD133B">
        <w:rPr>
          <w:rFonts w:ascii="Traditional Arabic" w:hAnsi="Traditional Arabic" w:cs="Traditional Arabic"/>
          <w:b/>
          <w:bCs/>
          <w:sz w:val="36"/>
          <w:szCs w:val="36"/>
          <w:vertAlign w:val="superscript"/>
          <w:rtl/>
        </w:rPr>
        <w:t>)</w:t>
      </w:r>
      <w:r>
        <w:rPr>
          <w:rFonts w:ascii="Traditional Arabic" w:hAnsi="Traditional Arabic" w:cs="Traditional Arabic" w:hint="cs"/>
          <w:sz w:val="36"/>
          <w:szCs w:val="36"/>
          <w:rtl/>
        </w:rPr>
        <w:t xml:space="preserve"> </w:t>
      </w:r>
      <w:r w:rsidR="00C0661C" w:rsidRPr="00CD133B">
        <w:rPr>
          <w:rFonts w:ascii="Traditional Arabic" w:hAnsi="Traditional Arabic" w:cs="Traditional Arabic"/>
          <w:sz w:val="36"/>
          <w:szCs w:val="36"/>
          <w:rtl/>
        </w:rPr>
        <w:t>".</w:t>
      </w:r>
    </w:p>
    <w:p w:rsidR="00DA0D87" w:rsidRDefault="00C0661C" w:rsidP="00DA0D87">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cs"/>
          <w:sz w:val="36"/>
          <w:szCs w:val="36"/>
          <w:rtl/>
        </w:rPr>
        <w:t>وكلام</w:t>
      </w:r>
      <w:r w:rsidRPr="004B0C1F">
        <w:rPr>
          <w:rFonts w:ascii="Traditional Arabic" w:hAnsi="Traditional Arabic" w:cs="Traditional Arabic"/>
          <w:sz w:val="36"/>
          <w:szCs w:val="36"/>
          <w:rtl/>
        </w:rPr>
        <w:t xml:space="preserve"> الشيخ </w:t>
      </w:r>
      <w:r w:rsidRPr="004B0C1F">
        <w:rPr>
          <w:rFonts w:ascii="Traditional Arabic" w:hAnsi="Traditional Arabic" w:cs="Traditional Arabic" w:hint="cs"/>
          <w:sz w:val="36"/>
          <w:szCs w:val="36"/>
          <w:rtl/>
        </w:rPr>
        <w:t>رحمه</w:t>
      </w:r>
      <w:r w:rsidRPr="004B0C1F">
        <w:rPr>
          <w:rFonts w:ascii="Traditional Arabic" w:hAnsi="Traditional Arabic" w:cs="Traditional Arabic"/>
          <w:sz w:val="36"/>
          <w:szCs w:val="36"/>
          <w:rtl/>
        </w:rPr>
        <w:t xml:space="preserve"> الله واضح </w:t>
      </w:r>
      <w:r w:rsidRPr="004B0C1F">
        <w:rPr>
          <w:rFonts w:ascii="Traditional Arabic" w:hAnsi="Traditional Arabic" w:cs="Traditional Arabic" w:hint="cs"/>
          <w:sz w:val="36"/>
          <w:szCs w:val="36"/>
          <w:rtl/>
        </w:rPr>
        <w:t>هنا</w:t>
      </w:r>
      <w:r w:rsidR="002426B5">
        <w:rPr>
          <w:rFonts w:ascii="Traditional Arabic" w:hAnsi="Traditional Arabic" w:cs="Traditional Arabic" w:hint="cs"/>
          <w:sz w:val="36"/>
          <w:szCs w:val="36"/>
          <w:rtl/>
        </w:rPr>
        <w:t xml:space="preserve"> </w:t>
      </w:r>
      <w:r w:rsidRPr="004B0C1F">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ذكر صفة للخوارج قديم</w:t>
      </w:r>
      <w:r w:rsidR="002426B5">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وحديث</w:t>
      </w:r>
      <w:r w:rsidR="002426B5">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ا </w:t>
      </w:r>
      <w:r w:rsidR="002426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وهي تكفيرهم لحكام المسلمين</w:t>
      </w:r>
      <w:r w:rsidR="00DA0D87">
        <w:rPr>
          <w:rFonts w:ascii="Traditional Arabic" w:hAnsi="Traditional Arabic" w:cs="Traditional Arabic" w:hint="cs"/>
          <w:sz w:val="36"/>
          <w:szCs w:val="36"/>
          <w:rtl/>
        </w:rPr>
        <w:t>.</w:t>
      </w:r>
      <w:r w:rsidR="003C0E01">
        <w:rPr>
          <w:rFonts w:ascii="Traditional Arabic" w:hAnsi="Traditional Arabic" w:cs="Traditional Arabic" w:hint="cs"/>
          <w:sz w:val="36"/>
          <w:szCs w:val="36"/>
          <w:rtl/>
        </w:rPr>
        <w:t xml:space="preserve">      </w:t>
      </w:r>
      <w:r w:rsidR="003C0E01" w:rsidRPr="003C0E01">
        <w:rPr>
          <w:rFonts w:ascii="Traditional Arabic" w:hAnsi="Traditional Arabic" w:cs="Traditional Arabic" w:hint="cs"/>
          <w:sz w:val="36"/>
          <w:szCs w:val="36"/>
          <w:rtl/>
        </w:rPr>
        <w:t xml:space="preserve"> </w:t>
      </w:r>
    </w:p>
    <w:p w:rsidR="00C0661C" w:rsidRDefault="00DA0D87" w:rsidP="00DA0D87">
      <w:pPr>
        <w:widowControl w:val="0"/>
        <w:spacing w:after="0" w:line="240" w:lineRule="auto"/>
        <w:ind w:left="-7"/>
        <w:jc w:val="both"/>
        <w:rPr>
          <w:rFonts w:ascii="Traditional Arabic" w:hAnsi="Traditional Arabic" w:cs="Traditional Arabic"/>
          <w:sz w:val="36"/>
          <w:szCs w:val="36"/>
          <w:rtl/>
        </w:rPr>
      </w:pPr>
      <w:r>
        <w:rPr>
          <w:rFonts w:ascii="Traditional Arabic" w:hAnsi="Traditional Arabic" w:cs="Traditional Arabic" w:hint="cs"/>
          <w:sz w:val="36"/>
          <w:szCs w:val="36"/>
          <w:rtl/>
        </w:rPr>
        <w:t xml:space="preserve">              </w:t>
      </w:r>
      <w:r w:rsidR="00C0661C" w:rsidRPr="003C0E01">
        <w:rPr>
          <w:rFonts w:ascii="Traditional Arabic" w:hAnsi="Traditional Arabic" w:cs="Traditional Arabic" w:hint="cs"/>
          <w:sz w:val="36"/>
          <w:szCs w:val="36"/>
          <w:rtl/>
        </w:rPr>
        <w:t>هذا</w:t>
      </w:r>
      <w:r w:rsidR="00C0661C" w:rsidRPr="003C0E01">
        <w:rPr>
          <w:rFonts w:ascii="Traditional Arabic" w:hAnsi="Traditional Arabic" w:cs="Traditional Arabic"/>
          <w:sz w:val="36"/>
          <w:szCs w:val="36"/>
          <w:rtl/>
        </w:rPr>
        <w:t xml:space="preserve"> ما تيسر جمعه في هذا المبحث والحمد لله</w:t>
      </w:r>
      <w:r w:rsidR="002426B5" w:rsidRPr="003C0E01">
        <w:rPr>
          <w:rFonts w:ascii="Traditional Arabic" w:hAnsi="Traditional Arabic" w:cs="Traditional Arabic" w:hint="cs"/>
          <w:sz w:val="36"/>
          <w:szCs w:val="36"/>
          <w:rtl/>
        </w:rPr>
        <w:t xml:space="preserve"> </w:t>
      </w:r>
      <w:r w:rsidR="00C0661C" w:rsidRPr="003C0E01">
        <w:rPr>
          <w:rFonts w:ascii="Traditional Arabic" w:hAnsi="Traditional Arabic" w:cs="Traditional Arabic"/>
          <w:sz w:val="36"/>
          <w:szCs w:val="36"/>
          <w:rtl/>
        </w:rPr>
        <w:t>.</w:t>
      </w:r>
    </w:p>
    <w:p w:rsidR="00150C28" w:rsidRPr="003C0E01" w:rsidRDefault="00150C28" w:rsidP="003C0E01">
      <w:pPr>
        <w:widowControl w:val="0"/>
        <w:spacing w:after="0" w:line="240" w:lineRule="auto"/>
        <w:ind w:left="-7"/>
        <w:jc w:val="both"/>
        <w:rPr>
          <w:rFonts w:ascii="Traditional Arabic" w:hAnsi="Traditional Arabic" w:cs="Traditional Arabic"/>
          <w:sz w:val="36"/>
          <w:szCs w:val="36"/>
          <w:rtl/>
        </w:rPr>
      </w:pPr>
    </w:p>
    <w:p w:rsidR="007D6654" w:rsidRDefault="007D6654" w:rsidP="002426B5">
      <w:pPr>
        <w:widowControl w:val="0"/>
        <w:spacing w:after="0" w:line="240" w:lineRule="auto"/>
        <w:ind w:left="-7"/>
        <w:jc w:val="center"/>
        <w:rPr>
          <w:rFonts w:ascii="Lotus Linotype" w:hAnsi="Lotus Linotype" w:cs="Traditional Arabic"/>
          <w:b/>
          <w:bCs/>
          <w:sz w:val="38"/>
          <w:szCs w:val="40"/>
          <w:rtl/>
        </w:rPr>
      </w:pPr>
    </w:p>
    <w:p w:rsidR="007D6654" w:rsidRDefault="007D6654" w:rsidP="002426B5">
      <w:pPr>
        <w:widowControl w:val="0"/>
        <w:spacing w:after="0" w:line="240" w:lineRule="auto"/>
        <w:ind w:left="-7"/>
        <w:jc w:val="center"/>
        <w:rPr>
          <w:rFonts w:ascii="Lotus Linotype" w:hAnsi="Lotus Linotype" w:cs="Traditional Arabic"/>
          <w:b/>
          <w:bCs/>
          <w:sz w:val="38"/>
          <w:szCs w:val="40"/>
          <w:rtl/>
        </w:rPr>
      </w:pPr>
    </w:p>
    <w:p w:rsidR="007D6654" w:rsidRDefault="007D6654" w:rsidP="002426B5">
      <w:pPr>
        <w:widowControl w:val="0"/>
        <w:spacing w:after="0" w:line="240" w:lineRule="auto"/>
        <w:ind w:left="-7"/>
        <w:jc w:val="center"/>
        <w:rPr>
          <w:rFonts w:ascii="Lotus Linotype" w:hAnsi="Lotus Linotype" w:cs="Traditional Arabic"/>
          <w:b/>
          <w:bCs/>
          <w:sz w:val="38"/>
          <w:szCs w:val="40"/>
          <w:rtl/>
        </w:rPr>
      </w:pPr>
    </w:p>
    <w:p w:rsidR="007D6654" w:rsidRDefault="007D6654" w:rsidP="002426B5">
      <w:pPr>
        <w:widowControl w:val="0"/>
        <w:spacing w:after="0" w:line="240" w:lineRule="auto"/>
        <w:ind w:left="-7"/>
        <w:jc w:val="center"/>
        <w:rPr>
          <w:rFonts w:ascii="Lotus Linotype" w:hAnsi="Lotus Linotype" w:cs="Traditional Arabic"/>
          <w:b/>
          <w:bCs/>
          <w:sz w:val="38"/>
          <w:szCs w:val="40"/>
          <w:rtl/>
        </w:rPr>
      </w:pPr>
    </w:p>
    <w:p w:rsidR="007D6654" w:rsidRDefault="007D6654" w:rsidP="002426B5">
      <w:pPr>
        <w:widowControl w:val="0"/>
        <w:spacing w:after="0" w:line="240" w:lineRule="auto"/>
        <w:ind w:left="-7"/>
        <w:jc w:val="center"/>
        <w:rPr>
          <w:rFonts w:ascii="Lotus Linotype" w:hAnsi="Lotus Linotype" w:cs="Traditional Arabic"/>
          <w:b/>
          <w:bCs/>
          <w:sz w:val="38"/>
          <w:szCs w:val="40"/>
          <w:rtl/>
        </w:rPr>
      </w:pPr>
    </w:p>
    <w:p w:rsidR="007D6654" w:rsidRDefault="007D6654" w:rsidP="002426B5">
      <w:pPr>
        <w:widowControl w:val="0"/>
        <w:spacing w:after="0" w:line="240" w:lineRule="auto"/>
        <w:ind w:left="-7"/>
        <w:jc w:val="center"/>
        <w:rPr>
          <w:rFonts w:ascii="Lotus Linotype" w:hAnsi="Lotus Linotype" w:cs="Traditional Arabic"/>
          <w:b/>
          <w:bCs/>
          <w:sz w:val="38"/>
          <w:szCs w:val="40"/>
          <w:rtl/>
        </w:rPr>
      </w:pPr>
    </w:p>
    <w:p w:rsidR="007D6654" w:rsidRDefault="007D6654" w:rsidP="002426B5">
      <w:pPr>
        <w:widowControl w:val="0"/>
        <w:spacing w:after="0" w:line="240" w:lineRule="auto"/>
        <w:ind w:left="-7"/>
        <w:jc w:val="center"/>
        <w:rPr>
          <w:rFonts w:ascii="Lotus Linotype" w:hAnsi="Lotus Linotype" w:cs="Traditional Arabic"/>
          <w:b/>
          <w:bCs/>
          <w:sz w:val="38"/>
          <w:szCs w:val="40"/>
          <w:rtl/>
        </w:rPr>
      </w:pPr>
    </w:p>
    <w:p w:rsidR="00081145" w:rsidRDefault="00081145" w:rsidP="002426B5">
      <w:pPr>
        <w:widowControl w:val="0"/>
        <w:spacing w:after="0" w:line="240" w:lineRule="auto"/>
        <w:ind w:left="-7"/>
        <w:jc w:val="center"/>
        <w:rPr>
          <w:rFonts w:ascii="Lotus Linotype" w:hAnsi="Lotus Linotype" w:cs="Traditional Arabic"/>
          <w:b/>
          <w:bCs/>
          <w:sz w:val="38"/>
          <w:szCs w:val="40"/>
          <w:rtl/>
        </w:rPr>
      </w:pPr>
    </w:p>
    <w:p w:rsidR="00081145" w:rsidRDefault="00081145" w:rsidP="002426B5">
      <w:pPr>
        <w:widowControl w:val="0"/>
        <w:spacing w:after="0" w:line="240" w:lineRule="auto"/>
        <w:ind w:left="-7"/>
        <w:jc w:val="center"/>
        <w:rPr>
          <w:rFonts w:ascii="Lotus Linotype" w:hAnsi="Lotus Linotype" w:cs="Traditional Arabic"/>
          <w:b/>
          <w:bCs/>
          <w:sz w:val="38"/>
          <w:szCs w:val="40"/>
          <w:rtl/>
        </w:rPr>
      </w:pPr>
    </w:p>
    <w:p w:rsidR="00081145" w:rsidRDefault="00081145" w:rsidP="002426B5">
      <w:pPr>
        <w:widowControl w:val="0"/>
        <w:spacing w:after="0" w:line="240" w:lineRule="auto"/>
        <w:ind w:left="-7"/>
        <w:jc w:val="center"/>
        <w:rPr>
          <w:rFonts w:ascii="Lotus Linotype" w:hAnsi="Lotus Linotype" w:cs="Traditional Arabic"/>
          <w:b/>
          <w:bCs/>
          <w:sz w:val="38"/>
          <w:szCs w:val="40"/>
          <w:rtl/>
        </w:rPr>
      </w:pPr>
    </w:p>
    <w:p w:rsidR="00081145" w:rsidRDefault="00081145" w:rsidP="002426B5">
      <w:pPr>
        <w:widowControl w:val="0"/>
        <w:spacing w:after="0" w:line="240" w:lineRule="auto"/>
        <w:ind w:left="-7"/>
        <w:jc w:val="center"/>
        <w:rPr>
          <w:rFonts w:ascii="Lotus Linotype" w:hAnsi="Lotus Linotype" w:cs="Traditional Arabic"/>
          <w:b/>
          <w:bCs/>
          <w:sz w:val="38"/>
          <w:szCs w:val="40"/>
          <w:rtl/>
        </w:rPr>
      </w:pPr>
    </w:p>
    <w:p w:rsidR="00081145" w:rsidRDefault="00081145" w:rsidP="002426B5">
      <w:pPr>
        <w:widowControl w:val="0"/>
        <w:spacing w:after="0" w:line="240" w:lineRule="auto"/>
        <w:ind w:left="-7"/>
        <w:jc w:val="center"/>
        <w:rPr>
          <w:rFonts w:ascii="Lotus Linotype" w:hAnsi="Lotus Linotype" w:cs="Traditional Arabic"/>
          <w:b/>
          <w:bCs/>
          <w:sz w:val="38"/>
          <w:szCs w:val="40"/>
          <w:rtl/>
        </w:rPr>
      </w:pPr>
    </w:p>
    <w:p w:rsidR="00081145" w:rsidRDefault="00081145" w:rsidP="002426B5">
      <w:pPr>
        <w:widowControl w:val="0"/>
        <w:spacing w:after="0" w:line="240" w:lineRule="auto"/>
        <w:ind w:left="-7"/>
        <w:jc w:val="center"/>
        <w:rPr>
          <w:rFonts w:ascii="Lotus Linotype" w:hAnsi="Lotus Linotype" w:cs="Traditional Arabic"/>
          <w:b/>
          <w:bCs/>
          <w:sz w:val="38"/>
          <w:szCs w:val="40"/>
          <w:rtl/>
        </w:rPr>
      </w:pPr>
    </w:p>
    <w:p w:rsidR="00005D99" w:rsidRDefault="00005D99" w:rsidP="002426B5">
      <w:pPr>
        <w:widowControl w:val="0"/>
        <w:spacing w:after="0" w:line="240" w:lineRule="auto"/>
        <w:ind w:left="-7"/>
        <w:jc w:val="center"/>
        <w:rPr>
          <w:rFonts w:ascii="Lotus Linotype" w:hAnsi="Lotus Linotype" w:cs="Traditional Arabic" w:hint="cs"/>
          <w:b/>
          <w:bCs/>
          <w:sz w:val="38"/>
          <w:szCs w:val="40"/>
          <w:rtl/>
        </w:rPr>
      </w:pPr>
    </w:p>
    <w:p w:rsidR="00005D99" w:rsidRDefault="00005D99" w:rsidP="002426B5">
      <w:pPr>
        <w:widowControl w:val="0"/>
        <w:spacing w:after="0" w:line="240" w:lineRule="auto"/>
        <w:ind w:left="-7"/>
        <w:jc w:val="center"/>
        <w:rPr>
          <w:rFonts w:ascii="Lotus Linotype" w:hAnsi="Lotus Linotype" w:cs="Traditional Arabic" w:hint="cs"/>
          <w:b/>
          <w:bCs/>
          <w:sz w:val="38"/>
          <w:szCs w:val="40"/>
          <w:rtl/>
        </w:rPr>
      </w:pPr>
    </w:p>
    <w:p w:rsidR="002426B5" w:rsidRPr="00150C28" w:rsidRDefault="00C0661C" w:rsidP="002426B5">
      <w:pPr>
        <w:widowControl w:val="0"/>
        <w:spacing w:after="0" w:line="240" w:lineRule="auto"/>
        <w:ind w:left="-7"/>
        <w:jc w:val="center"/>
        <w:rPr>
          <w:rFonts w:ascii="Traditional Arabic" w:hAnsi="Traditional Arabic" w:cs="Traditional Arabic"/>
          <w:b/>
          <w:bCs/>
          <w:sz w:val="40"/>
          <w:szCs w:val="40"/>
          <w:rtl/>
        </w:rPr>
      </w:pPr>
      <w:r w:rsidRPr="00150C28">
        <w:rPr>
          <w:rFonts w:ascii="Lotus Linotype" w:hAnsi="Lotus Linotype" w:cs="Traditional Arabic"/>
          <w:b/>
          <w:bCs/>
          <w:sz w:val="38"/>
          <w:szCs w:val="40"/>
          <w:rtl/>
        </w:rPr>
        <w:t>المبحث الثاني</w:t>
      </w:r>
    </w:p>
    <w:p w:rsidR="00C0661C" w:rsidRDefault="00C0661C" w:rsidP="002426B5">
      <w:pPr>
        <w:widowControl w:val="0"/>
        <w:spacing w:after="0" w:line="240" w:lineRule="auto"/>
        <w:ind w:left="-7"/>
        <w:jc w:val="center"/>
        <w:rPr>
          <w:rFonts w:ascii="Traditional Arabic" w:hAnsi="Traditional Arabic" w:cs="Traditional Arabic"/>
          <w:b/>
          <w:bCs/>
          <w:sz w:val="36"/>
          <w:szCs w:val="36"/>
          <w:rtl/>
        </w:rPr>
      </w:pPr>
      <w:r w:rsidRPr="00CE1EC4">
        <w:rPr>
          <w:rFonts w:ascii="Lotus Linotype" w:hAnsi="Lotus Linotype" w:cs="Traditional Arabic"/>
          <w:b/>
          <w:bCs/>
          <w:sz w:val="36"/>
          <w:szCs w:val="36"/>
          <w:rtl/>
        </w:rPr>
        <w:t xml:space="preserve">مراحل نشوء فكر الخوارج </w:t>
      </w:r>
      <w:r w:rsidR="007D6654">
        <w:rPr>
          <w:rFonts w:ascii="Lotus Linotype" w:hAnsi="Lotus Linotype" w:cs="Traditional Arabic" w:hint="cs"/>
          <w:b/>
          <w:bCs/>
          <w:sz w:val="36"/>
          <w:szCs w:val="36"/>
          <w:rtl/>
        </w:rPr>
        <w:t xml:space="preserve">في العصر الحديث </w:t>
      </w:r>
      <w:r w:rsidRPr="00CE1EC4">
        <w:rPr>
          <w:rFonts w:ascii="Lotus Linotype" w:hAnsi="Lotus Linotype" w:cs="Traditional Arabic"/>
          <w:b/>
          <w:bCs/>
          <w:sz w:val="36"/>
          <w:szCs w:val="36"/>
          <w:rtl/>
        </w:rPr>
        <w:t>وفيه مطالب</w:t>
      </w:r>
    </w:p>
    <w:p w:rsidR="00753A99" w:rsidRDefault="00753A99" w:rsidP="002426B5">
      <w:pPr>
        <w:widowControl w:val="0"/>
        <w:spacing w:after="0" w:line="240" w:lineRule="auto"/>
        <w:ind w:left="-7"/>
        <w:jc w:val="center"/>
        <w:rPr>
          <w:rFonts w:ascii="Traditional Arabic" w:hAnsi="Traditional Arabic" w:cs="Traditional Arabic"/>
          <w:b/>
          <w:bCs/>
          <w:sz w:val="36"/>
          <w:szCs w:val="36"/>
          <w:rtl/>
        </w:rPr>
      </w:pPr>
    </w:p>
    <w:p w:rsidR="00C0661C" w:rsidRPr="002426B5" w:rsidRDefault="00C0661C" w:rsidP="002426B5">
      <w:pPr>
        <w:widowControl w:val="0"/>
        <w:spacing w:after="0" w:line="240" w:lineRule="auto"/>
        <w:ind w:left="-7"/>
        <w:jc w:val="center"/>
        <w:rPr>
          <w:rFonts w:ascii="Traditional Arabic" w:hAnsi="Traditional Arabic" w:cs="Traditional Arabic"/>
          <w:b/>
          <w:bCs/>
          <w:sz w:val="40"/>
          <w:szCs w:val="40"/>
          <w:u w:val="single"/>
          <w:rtl/>
        </w:rPr>
      </w:pPr>
      <w:r w:rsidRPr="002426B5">
        <w:rPr>
          <w:rFonts w:ascii="Traditional Arabic" w:hAnsi="Traditional Arabic" w:cs="Traditional Arabic" w:hint="eastAsia"/>
          <w:b/>
          <w:bCs/>
          <w:sz w:val="40"/>
          <w:szCs w:val="40"/>
          <w:u w:val="single"/>
          <w:rtl/>
        </w:rPr>
        <w:t>المرحلة</w:t>
      </w:r>
      <w:r w:rsidRPr="002426B5">
        <w:rPr>
          <w:rFonts w:ascii="Traditional Arabic" w:hAnsi="Traditional Arabic" w:cs="Traditional Arabic"/>
          <w:b/>
          <w:bCs/>
          <w:sz w:val="40"/>
          <w:szCs w:val="40"/>
          <w:u w:val="single"/>
          <w:rtl/>
        </w:rPr>
        <w:t xml:space="preserve"> الأ</w:t>
      </w:r>
      <w:r w:rsidRPr="002426B5">
        <w:rPr>
          <w:rFonts w:ascii="Traditional Arabic" w:hAnsi="Traditional Arabic" w:cs="Traditional Arabic" w:hint="eastAsia"/>
          <w:b/>
          <w:bCs/>
          <w:sz w:val="40"/>
          <w:szCs w:val="40"/>
          <w:u w:val="single"/>
          <w:rtl/>
        </w:rPr>
        <w:t>ولى</w:t>
      </w:r>
      <w:r w:rsidR="002426B5" w:rsidRPr="002426B5">
        <w:rPr>
          <w:rFonts w:ascii="Traditional Arabic" w:hAnsi="Traditional Arabic" w:cs="Traditional Arabic" w:hint="cs"/>
          <w:b/>
          <w:bCs/>
          <w:sz w:val="40"/>
          <w:szCs w:val="40"/>
          <w:rtl/>
        </w:rPr>
        <w:t xml:space="preserve"> </w:t>
      </w:r>
      <w:r w:rsidRPr="002426B5">
        <w:rPr>
          <w:rFonts w:ascii="Traditional Arabic" w:hAnsi="Traditional Arabic" w:cs="Traditional Arabic"/>
          <w:b/>
          <w:bCs/>
          <w:sz w:val="40"/>
          <w:szCs w:val="40"/>
          <w:rtl/>
        </w:rPr>
        <w:t>:</w:t>
      </w: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وفيه</w:t>
      </w:r>
      <w:r w:rsidRPr="004B0C1F">
        <w:rPr>
          <w:rFonts w:ascii="Traditional Arabic" w:hAnsi="Traditional Arabic" w:cs="Traditional Arabic"/>
          <w:b/>
          <w:bCs/>
          <w:sz w:val="36"/>
          <w:szCs w:val="36"/>
          <w:rtl/>
        </w:rPr>
        <w:t xml:space="preserve"> مدخل ومطلبان</w:t>
      </w:r>
      <w:r w:rsidRPr="004B0C1F">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المدخل</w:t>
      </w:r>
      <w:r w:rsidR="002426B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CE1EC4">
        <w:rPr>
          <w:rFonts w:ascii="Traditional Arabic" w:hAnsi="Traditional Arabic" w:cs="Traditional Arabic" w:hint="eastAsia"/>
          <w:sz w:val="36"/>
          <w:szCs w:val="36"/>
          <w:rtl/>
        </w:rPr>
        <w:t>منهج</w:t>
      </w:r>
      <w:r w:rsidRPr="00CE1EC4">
        <w:rPr>
          <w:rFonts w:ascii="Traditional Arabic" w:hAnsi="Traditional Arabic" w:cs="Traditional Arabic"/>
          <w:sz w:val="36"/>
          <w:szCs w:val="36"/>
          <w:rtl/>
        </w:rPr>
        <w:t xml:space="preserve"> الخوارج من حيث الجملة</w:t>
      </w:r>
      <w:r w:rsidR="002426B5">
        <w:rPr>
          <w:rFonts w:ascii="Traditional Arabic" w:hAnsi="Traditional Arabic" w:cs="Traditional Arabic" w:hint="cs"/>
          <w:sz w:val="36"/>
          <w:szCs w:val="36"/>
          <w:rtl/>
        </w:rPr>
        <w:t xml:space="preserve"> </w:t>
      </w:r>
      <w:r w:rsidRPr="00CE1EC4">
        <w:rPr>
          <w:rFonts w:ascii="Traditional Arabic" w:hAnsi="Traditional Arabic" w:cs="Traditional Arabic"/>
          <w:sz w:val="36"/>
          <w:szCs w:val="36"/>
          <w:rtl/>
        </w:rPr>
        <w:t>.</w:t>
      </w:r>
    </w:p>
    <w:p w:rsidR="00C0661C" w:rsidRPr="00CE1EC4" w:rsidRDefault="00C0661C" w:rsidP="007656B0">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b/>
          <w:bCs/>
          <w:sz w:val="36"/>
          <w:szCs w:val="36"/>
          <w:rtl/>
        </w:rPr>
        <w:lastRenderedPageBreak/>
        <w:t>المطلب</w:t>
      </w:r>
      <w:r w:rsidRPr="004B0C1F">
        <w:rPr>
          <w:rFonts w:ascii="Traditional Arabic" w:hAnsi="Traditional Arabic" w:cs="Traditional Arabic"/>
          <w:b/>
          <w:bCs/>
          <w:sz w:val="36"/>
          <w:szCs w:val="36"/>
          <w:rtl/>
        </w:rPr>
        <w:t xml:space="preserve"> </w:t>
      </w:r>
      <w:r w:rsidRPr="00CE1EC4">
        <w:rPr>
          <w:rFonts w:ascii="Traditional Arabic" w:hAnsi="Traditional Arabic" w:cs="Traditional Arabic"/>
          <w:sz w:val="36"/>
          <w:szCs w:val="36"/>
          <w:rtl/>
        </w:rPr>
        <w:t>الأول</w:t>
      </w:r>
      <w:r w:rsidR="002426B5">
        <w:rPr>
          <w:rFonts w:ascii="Traditional Arabic" w:hAnsi="Traditional Arabic" w:cs="Traditional Arabic" w:hint="cs"/>
          <w:sz w:val="36"/>
          <w:szCs w:val="36"/>
          <w:rtl/>
        </w:rPr>
        <w:t xml:space="preserve"> </w:t>
      </w:r>
      <w:r w:rsidRPr="00CE1EC4">
        <w:rPr>
          <w:rFonts w:ascii="Traditional Arabic" w:hAnsi="Traditional Arabic" w:cs="Traditional Arabic"/>
          <w:sz w:val="36"/>
          <w:szCs w:val="36"/>
          <w:rtl/>
        </w:rPr>
        <w:t>: منهج ال</w:t>
      </w:r>
      <w:r w:rsidRPr="00CE1EC4">
        <w:rPr>
          <w:rFonts w:ascii="Traditional Arabic" w:hAnsi="Traditional Arabic" w:cs="Traditional Arabic" w:hint="eastAsia"/>
          <w:sz w:val="36"/>
          <w:szCs w:val="36"/>
          <w:rtl/>
        </w:rPr>
        <w:t>خوارج</w:t>
      </w:r>
      <w:r w:rsidRPr="00CE1EC4">
        <w:rPr>
          <w:rFonts w:ascii="Traditional Arabic" w:hAnsi="Traditional Arabic" w:cs="Traditional Arabic"/>
          <w:sz w:val="36"/>
          <w:szCs w:val="36"/>
          <w:rtl/>
        </w:rPr>
        <w:t xml:space="preserve"> من حيث التفصيل</w:t>
      </w:r>
      <w:r w:rsidR="002426B5">
        <w:rPr>
          <w:rFonts w:ascii="Traditional Arabic" w:hAnsi="Traditional Arabic" w:cs="Traditional Arabic" w:hint="cs"/>
          <w:sz w:val="36"/>
          <w:szCs w:val="36"/>
          <w:rtl/>
        </w:rPr>
        <w:t xml:space="preserve"> </w:t>
      </w:r>
      <w:r w:rsidRPr="00CE1EC4">
        <w:rPr>
          <w:rFonts w:ascii="Traditional Arabic" w:hAnsi="Traditional Arabic" w:cs="Traditional Arabic"/>
          <w:sz w:val="36"/>
          <w:szCs w:val="36"/>
          <w:rtl/>
        </w:rPr>
        <w:t>.</w:t>
      </w:r>
    </w:p>
    <w:p w:rsidR="00C0661C" w:rsidRPr="00CE1EC4" w:rsidRDefault="00C0661C" w:rsidP="007656B0">
      <w:pPr>
        <w:widowControl w:val="0"/>
        <w:spacing w:after="0" w:line="240" w:lineRule="auto"/>
        <w:ind w:left="-7"/>
        <w:jc w:val="both"/>
        <w:rPr>
          <w:rFonts w:ascii="Traditional Arabic" w:hAnsi="Traditional Arabic" w:cs="Traditional Arabic"/>
          <w:sz w:val="36"/>
          <w:szCs w:val="36"/>
          <w:rtl/>
        </w:rPr>
      </w:pPr>
      <w:r w:rsidRPr="00CE1EC4">
        <w:rPr>
          <w:rFonts w:ascii="Traditional Arabic" w:hAnsi="Traditional Arabic" w:cs="Traditional Arabic" w:hint="eastAsia"/>
          <w:sz w:val="36"/>
          <w:szCs w:val="36"/>
          <w:rtl/>
        </w:rPr>
        <w:t>وتحته</w:t>
      </w:r>
      <w:r w:rsidRPr="00CE1EC4">
        <w:rPr>
          <w:rFonts w:ascii="Traditional Arabic" w:hAnsi="Traditional Arabic" w:cs="Traditional Arabic"/>
          <w:sz w:val="36"/>
          <w:szCs w:val="36"/>
          <w:rtl/>
        </w:rPr>
        <w:t xml:space="preserve"> مسائل</w:t>
      </w:r>
      <w:r w:rsidR="002426B5">
        <w:rPr>
          <w:rFonts w:ascii="Traditional Arabic" w:hAnsi="Traditional Arabic" w:cs="Traditional Arabic" w:hint="cs"/>
          <w:sz w:val="36"/>
          <w:szCs w:val="36"/>
          <w:rtl/>
        </w:rPr>
        <w:t xml:space="preserve"> </w:t>
      </w:r>
      <w:r w:rsidRPr="00CE1EC4">
        <w:rPr>
          <w:rFonts w:ascii="Traditional Arabic" w:hAnsi="Traditional Arabic" w:cs="Traditional Arabic"/>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مقدمة</w:t>
      </w:r>
      <w:r w:rsidRPr="004B0C1F">
        <w:rPr>
          <w:rFonts w:ascii="Traditional Arabic" w:hAnsi="Traditional Arabic" w:cs="Traditional Arabic"/>
          <w:b/>
          <w:bCs/>
          <w:sz w:val="36"/>
          <w:szCs w:val="36"/>
          <w:rtl/>
        </w:rPr>
        <w:t>.</w:t>
      </w:r>
    </w:p>
    <w:p w:rsidR="00C0661C" w:rsidRPr="004B0C1F" w:rsidRDefault="00C0661C" w:rsidP="002426B5">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المسألة</w:t>
      </w:r>
      <w:r w:rsidRPr="004B0C1F">
        <w:rPr>
          <w:rFonts w:ascii="Traditional Arabic" w:hAnsi="Traditional Arabic" w:cs="Traditional Arabic"/>
          <w:b/>
          <w:bCs/>
          <w:sz w:val="36"/>
          <w:szCs w:val="36"/>
          <w:rtl/>
        </w:rPr>
        <w:t xml:space="preserve"> الأول</w:t>
      </w:r>
      <w:r w:rsidR="002426B5">
        <w:rPr>
          <w:rFonts w:ascii="Traditional Arabic" w:hAnsi="Traditional Arabic" w:cs="Traditional Arabic" w:hint="cs"/>
          <w:b/>
          <w:bCs/>
          <w:sz w:val="36"/>
          <w:szCs w:val="36"/>
          <w:rtl/>
        </w:rPr>
        <w:t xml:space="preserve">ى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sz w:val="36"/>
          <w:szCs w:val="36"/>
          <w:rtl/>
        </w:rPr>
        <w:t>شرارة التفسير السياسي المنحرف (المرحلة الأو</w:t>
      </w:r>
      <w:r w:rsidRPr="004B0C1F">
        <w:rPr>
          <w:rFonts w:ascii="Traditional Arabic" w:hAnsi="Traditional Arabic" w:cs="Traditional Arabic" w:hint="eastAsia"/>
          <w:sz w:val="36"/>
          <w:szCs w:val="36"/>
          <w:rtl/>
        </w:rPr>
        <w:t>لى</w:t>
      </w:r>
      <w:r w:rsidRPr="004B0C1F">
        <w:rPr>
          <w:rFonts w:ascii="Traditional Arabic" w:hAnsi="Traditional Arabic" w:cs="Traditional Arabic"/>
          <w:sz w:val="36"/>
          <w:szCs w:val="36"/>
          <w:rtl/>
        </w:rPr>
        <w:t>)</w:t>
      </w:r>
      <w:r w:rsidR="002426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المسألة</w:t>
      </w:r>
      <w:r w:rsidRPr="004B0C1F">
        <w:rPr>
          <w:rFonts w:ascii="Traditional Arabic" w:hAnsi="Traditional Arabic" w:cs="Traditional Arabic"/>
          <w:b/>
          <w:bCs/>
          <w:sz w:val="36"/>
          <w:szCs w:val="36"/>
          <w:rtl/>
        </w:rPr>
        <w:t xml:space="preserve"> الثانية</w:t>
      </w:r>
      <w:r w:rsidR="002426B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sz w:val="36"/>
          <w:szCs w:val="36"/>
          <w:rtl/>
        </w:rPr>
        <w:t>دور سيد قطب</w:t>
      </w:r>
      <w:r w:rsidR="002426B5">
        <w:rPr>
          <w:rFonts w:ascii="Traditional Arabic" w:hAnsi="Traditional Arabic" w:cs="Traditional Arabic" w:hint="cs"/>
          <w:sz w:val="36"/>
          <w:szCs w:val="36"/>
          <w:rtl/>
        </w:rPr>
        <w:t xml:space="preserve"> .</w:t>
      </w: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المسألة</w:t>
      </w:r>
      <w:r w:rsidRPr="004B0C1F">
        <w:rPr>
          <w:rFonts w:ascii="Traditional Arabic" w:hAnsi="Traditional Arabic" w:cs="Traditional Arabic"/>
          <w:b/>
          <w:bCs/>
          <w:sz w:val="36"/>
          <w:szCs w:val="36"/>
          <w:rtl/>
        </w:rPr>
        <w:t xml:space="preserve"> الثالثة</w:t>
      </w:r>
      <w:r w:rsidR="002426B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sz w:val="36"/>
          <w:szCs w:val="36"/>
          <w:rtl/>
        </w:rPr>
        <w:t>أسباب تأثر خوا</w:t>
      </w:r>
      <w:r w:rsidRPr="004B0C1F">
        <w:rPr>
          <w:rFonts w:ascii="Traditional Arabic" w:hAnsi="Traditional Arabic" w:cs="Traditional Arabic" w:hint="eastAsia"/>
          <w:sz w:val="36"/>
          <w:szCs w:val="36"/>
          <w:rtl/>
        </w:rPr>
        <w:t>رج</w:t>
      </w:r>
      <w:r w:rsidRPr="004B0C1F">
        <w:rPr>
          <w:rFonts w:ascii="Traditional Arabic" w:hAnsi="Traditional Arabic" w:cs="Traditional Arabic"/>
          <w:sz w:val="36"/>
          <w:szCs w:val="36"/>
          <w:rtl/>
        </w:rPr>
        <w:t xml:space="preserve"> العصر بفكر سيد قطب</w:t>
      </w:r>
      <w:r w:rsidR="002426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المسألة</w:t>
      </w:r>
      <w:r w:rsidRPr="004B0C1F">
        <w:rPr>
          <w:rFonts w:ascii="Traditional Arabic" w:hAnsi="Traditional Arabic" w:cs="Traditional Arabic"/>
          <w:b/>
          <w:bCs/>
          <w:sz w:val="36"/>
          <w:szCs w:val="36"/>
          <w:rtl/>
        </w:rPr>
        <w:t xml:space="preserve"> الرابعة</w:t>
      </w:r>
      <w:r w:rsidR="002426B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sz w:val="36"/>
          <w:szCs w:val="36"/>
          <w:rtl/>
        </w:rPr>
        <w:t>وقفة مع من ينكر نسبة هذا الفكر لسيد قطب</w:t>
      </w:r>
      <w:r w:rsidR="002426B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p>
    <w:p w:rsidR="00C0661C" w:rsidRPr="004B0C1F"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المسألة</w:t>
      </w:r>
      <w:r w:rsidRPr="004B0C1F">
        <w:rPr>
          <w:rFonts w:ascii="Traditional Arabic" w:hAnsi="Traditional Arabic" w:cs="Traditional Arabic"/>
          <w:b/>
          <w:bCs/>
          <w:sz w:val="36"/>
          <w:szCs w:val="36"/>
          <w:rtl/>
        </w:rPr>
        <w:t xml:space="preserve"> الخامسة</w:t>
      </w:r>
      <w:r w:rsidR="002426B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sz w:val="36"/>
          <w:szCs w:val="36"/>
          <w:rtl/>
        </w:rPr>
        <w:t>الأصول</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sz w:val="36"/>
          <w:szCs w:val="36"/>
          <w:rtl/>
        </w:rPr>
        <w:t xml:space="preserve">الخارجية التي </w:t>
      </w:r>
      <w:r w:rsidRPr="001A7176">
        <w:rPr>
          <w:rFonts w:ascii="Traditional Arabic" w:hAnsi="Traditional Arabic" w:cs="Traditional Arabic"/>
          <w:sz w:val="36"/>
          <w:szCs w:val="36"/>
          <w:rtl/>
        </w:rPr>
        <w:t>أسست</w:t>
      </w:r>
      <w:r w:rsidR="002426B5" w:rsidRPr="001A7176">
        <w:rPr>
          <w:rFonts w:ascii="Traditional Arabic" w:hAnsi="Traditional Arabic" w:cs="Traditional Arabic" w:hint="cs"/>
          <w:sz w:val="36"/>
          <w:szCs w:val="36"/>
          <w:rtl/>
        </w:rPr>
        <w:t xml:space="preserve"> </w:t>
      </w:r>
      <w:r w:rsidR="001A7176" w:rsidRPr="001A7176">
        <w:rPr>
          <w:rFonts w:ascii="Traditional Arabic" w:hAnsi="Traditional Arabic" w:cs="Traditional Arabic" w:hint="cs"/>
          <w:sz w:val="36"/>
          <w:szCs w:val="36"/>
          <w:rtl/>
        </w:rPr>
        <w:t xml:space="preserve"> في هذه المرحلة </w:t>
      </w:r>
      <w:r w:rsidRPr="001A7176">
        <w:rPr>
          <w:rFonts w:ascii="Traditional Arabic" w:hAnsi="Traditional Arabic" w:cs="Traditional Arabic"/>
          <w:sz w:val="36"/>
          <w:szCs w:val="36"/>
          <w:rtl/>
        </w:rPr>
        <w:t>.</w:t>
      </w:r>
    </w:p>
    <w:p w:rsidR="00C0661C" w:rsidRDefault="00C0661C" w:rsidP="007656B0">
      <w:pPr>
        <w:widowControl w:val="0"/>
        <w:spacing w:after="0" w:line="240" w:lineRule="auto"/>
        <w:ind w:left="-7"/>
        <w:jc w:val="both"/>
        <w:rPr>
          <w:rFonts w:ascii="Traditional Arabic" w:hAnsi="Traditional Arabic" w:cs="Traditional Arabic"/>
          <w:b/>
          <w:bCs/>
          <w:sz w:val="36"/>
          <w:szCs w:val="36"/>
          <w:rtl/>
        </w:rPr>
      </w:pPr>
      <w:r w:rsidRPr="004B0C1F">
        <w:rPr>
          <w:rFonts w:ascii="Traditional Arabic" w:hAnsi="Traditional Arabic" w:cs="Traditional Arabic" w:hint="eastAsia"/>
          <w:b/>
          <w:bCs/>
          <w:sz w:val="36"/>
          <w:szCs w:val="36"/>
          <w:rtl/>
        </w:rPr>
        <w:t>المسألة</w:t>
      </w:r>
      <w:r w:rsidRPr="004B0C1F">
        <w:rPr>
          <w:rFonts w:ascii="Traditional Arabic" w:hAnsi="Traditional Arabic" w:cs="Traditional Arabic"/>
          <w:b/>
          <w:bCs/>
          <w:sz w:val="36"/>
          <w:szCs w:val="36"/>
          <w:rtl/>
        </w:rPr>
        <w:t xml:space="preserve"> السادسة</w:t>
      </w:r>
      <w:r w:rsidR="002426B5">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 xml:space="preserve">: </w:t>
      </w:r>
      <w:r w:rsidRPr="004B0C1F">
        <w:rPr>
          <w:rFonts w:ascii="Traditional Arabic" w:hAnsi="Traditional Arabic" w:cs="Traditional Arabic"/>
          <w:sz w:val="36"/>
          <w:szCs w:val="36"/>
          <w:rtl/>
        </w:rPr>
        <w:t>البدايات العملية للفكر الحروري المعاصر</w:t>
      </w:r>
      <w:r w:rsidR="002426B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2426B5" w:rsidRPr="004B0C1F" w:rsidRDefault="002426B5" w:rsidP="007656B0">
      <w:pPr>
        <w:widowControl w:val="0"/>
        <w:spacing w:after="0" w:line="240" w:lineRule="auto"/>
        <w:ind w:left="-7"/>
        <w:jc w:val="both"/>
        <w:rPr>
          <w:rFonts w:ascii="Traditional Arabic" w:hAnsi="Traditional Arabic" w:cs="Traditional Arabic"/>
          <w:b/>
          <w:bCs/>
          <w:sz w:val="36"/>
          <w:szCs w:val="36"/>
          <w:rtl/>
        </w:rPr>
      </w:pPr>
    </w:p>
    <w:p w:rsidR="00C0661C" w:rsidRPr="002426B5" w:rsidRDefault="00C0661C" w:rsidP="002426B5">
      <w:pPr>
        <w:widowControl w:val="0"/>
        <w:spacing w:after="0" w:line="240" w:lineRule="auto"/>
        <w:ind w:left="-7"/>
        <w:jc w:val="center"/>
        <w:rPr>
          <w:rFonts w:ascii="Traditional Arabic" w:hAnsi="Traditional Arabic" w:cs="Traditional Arabic"/>
          <w:b/>
          <w:bCs/>
          <w:sz w:val="40"/>
          <w:szCs w:val="40"/>
          <w:u w:val="single"/>
          <w:rtl/>
        </w:rPr>
      </w:pPr>
      <w:r w:rsidRPr="002426B5">
        <w:rPr>
          <w:rFonts w:ascii="Traditional Arabic" w:hAnsi="Traditional Arabic" w:cs="Traditional Arabic"/>
          <w:b/>
          <w:bCs/>
          <w:sz w:val="40"/>
          <w:szCs w:val="40"/>
          <w:u w:val="single"/>
          <w:rtl/>
        </w:rPr>
        <w:t>المرحلة الثانية</w:t>
      </w:r>
      <w:r w:rsidR="002426B5" w:rsidRPr="002426B5">
        <w:rPr>
          <w:rFonts w:ascii="Traditional Arabic" w:hAnsi="Traditional Arabic" w:cs="Traditional Arabic" w:hint="cs"/>
          <w:b/>
          <w:bCs/>
          <w:sz w:val="40"/>
          <w:szCs w:val="40"/>
          <w:rtl/>
        </w:rPr>
        <w:t xml:space="preserve"> </w:t>
      </w:r>
      <w:r w:rsidRPr="002426B5">
        <w:rPr>
          <w:rFonts w:ascii="Traditional Arabic" w:hAnsi="Traditional Arabic" w:cs="Traditional Arabic"/>
          <w:b/>
          <w:bCs/>
          <w:sz w:val="40"/>
          <w:szCs w:val="40"/>
          <w:rtl/>
        </w:rPr>
        <w:t>:</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1A7176">
        <w:rPr>
          <w:rFonts w:ascii="Lotus Linotype" w:hAnsi="Lotus Linotype" w:cs="Traditional Arabic"/>
          <w:b/>
          <w:bCs/>
          <w:sz w:val="36"/>
          <w:szCs w:val="36"/>
          <w:rtl/>
        </w:rPr>
        <w:t>المطلب الثاني</w:t>
      </w:r>
      <w:r w:rsidR="001A7176" w:rsidRPr="001A7176">
        <w:rPr>
          <w:rFonts w:ascii="Lotus Linotype" w:hAnsi="Lotus Linotype" w:cs="Traditional Arabic" w:hint="cs"/>
          <w:b/>
          <w:bCs/>
          <w:sz w:val="36"/>
          <w:szCs w:val="36"/>
          <w:rtl/>
        </w:rPr>
        <w:t xml:space="preserve"> </w:t>
      </w:r>
      <w:r w:rsidRPr="001A7176">
        <w:rPr>
          <w:rFonts w:ascii="Lotus Linotype" w:hAnsi="Lotus Linotype" w:cs="Traditional Arabic"/>
          <w:b/>
          <w:bCs/>
          <w:sz w:val="36"/>
          <w:szCs w:val="36"/>
          <w:rtl/>
        </w:rPr>
        <w:t>:</w:t>
      </w:r>
      <w:r w:rsidR="001A7176" w:rsidRPr="001A7176">
        <w:rPr>
          <w:rFonts w:ascii="Lotus Linotype" w:hAnsi="Lotus Linotype" w:cs="Traditional Arabic" w:hint="cs"/>
          <w:b/>
          <w:bCs/>
          <w:sz w:val="36"/>
          <w:szCs w:val="36"/>
          <w:rtl/>
        </w:rPr>
        <w:t xml:space="preserve"> ( المرحلة الثانية )</w:t>
      </w:r>
      <w:r w:rsidR="001A7176">
        <w:rPr>
          <w:rFonts w:ascii="Lotus Linotype" w:hAnsi="Lotus Linotype" w:cs="Traditional Arabic" w:hint="cs"/>
          <w:b/>
          <w:bCs/>
          <w:sz w:val="36"/>
          <w:szCs w:val="36"/>
          <w:rtl/>
        </w:rPr>
        <w:t xml:space="preserve"> </w:t>
      </w:r>
    </w:p>
    <w:p w:rsidR="002426B5" w:rsidRDefault="00C0661C" w:rsidP="007656B0">
      <w:pPr>
        <w:widowControl w:val="0"/>
        <w:spacing w:after="0" w:line="240" w:lineRule="auto"/>
        <w:ind w:left="-7"/>
        <w:jc w:val="both"/>
        <w:rPr>
          <w:rFonts w:ascii="Lotus Linotype" w:hAnsi="Lotus Linotype" w:cs="Traditional Arabic"/>
          <w:b/>
          <w:bCs/>
          <w:sz w:val="36"/>
          <w:szCs w:val="36"/>
          <w:u w:val="single"/>
          <w:rtl/>
        </w:rPr>
      </w:pPr>
      <w:r w:rsidRPr="004B0C1F">
        <w:rPr>
          <w:rFonts w:ascii="Lotus Linotype" w:hAnsi="Lotus Linotype" w:cs="Traditional Arabic"/>
          <w:b/>
          <w:bCs/>
          <w:sz w:val="36"/>
          <w:szCs w:val="36"/>
          <w:rtl/>
        </w:rPr>
        <w:t>تحته مسائل:</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الأولى</w:t>
      </w:r>
      <w:r w:rsidRPr="004B0C1F">
        <w:rPr>
          <w:rFonts w:ascii="Lotus Linotype" w:hAnsi="Lotus Linotype" w:cs="Traditional Arabic"/>
          <w:b/>
          <w:bCs/>
          <w:sz w:val="36"/>
          <w:szCs w:val="36"/>
          <w:rtl/>
        </w:rPr>
        <w:t>: بداية المرحلة الثانية</w:t>
      </w:r>
      <w:r w:rsidR="002426B5">
        <w:rPr>
          <w:rFonts w:ascii="Lotus Linotype" w:hAnsi="Lotus Linotype" w:cs="Traditional Arabic" w:hint="cs"/>
          <w:b/>
          <w:bCs/>
          <w:sz w:val="36"/>
          <w:szCs w:val="36"/>
          <w:rtl/>
        </w:rPr>
        <w:t xml:space="preserve"> .</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الثانية</w:t>
      </w:r>
      <w:r w:rsidRPr="004B0C1F">
        <w:rPr>
          <w:rFonts w:ascii="Lotus Linotype" w:hAnsi="Lotus Linotype" w:cs="Traditional Arabic"/>
          <w:b/>
          <w:bCs/>
          <w:sz w:val="36"/>
          <w:szCs w:val="36"/>
          <w:rtl/>
        </w:rPr>
        <w:t>: أهم كتب الفكر الخارجي</w:t>
      </w:r>
      <w:r w:rsidR="002426B5">
        <w:rPr>
          <w:rFonts w:ascii="Lotus Linotype" w:hAnsi="Lotus Linotype" w:cs="Traditional Arabic" w:hint="cs"/>
          <w:b/>
          <w:bCs/>
          <w:sz w:val="36"/>
          <w:szCs w:val="36"/>
          <w:rtl/>
        </w:rPr>
        <w:t xml:space="preserve"> .</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lastRenderedPageBreak/>
        <w:t>المسألة الثالثة</w:t>
      </w:r>
      <w:r w:rsidRPr="004B0C1F">
        <w:rPr>
          <w:rFonts w:ascii="Lotus Linotype" w:hAnsi="Lotus Linotype" w:cs="Traditional Arabic"/>
          <w:b/>
          <w:bCs/>
          <w:sz w:val="36"/>
          <w:szCs w:val="36"/>
          <w:rtl/>
        </w:rPr>
        <w:t>: سمات المرحلة الثانية</w:t>
      </w:r>
      <w:r w:rsidR="002426B5">
        <w:rPr>
          <w:rFonts w:ascii="Lotus Linotype" w:hAnsi="Lotus Linotype" w:cs="Traditional Arabic" w:hint="cs"/>
          <w:b/>
          <w:bCs/>
          <w:sz w:val="36"/>
          <w:szCs w:val="36"/>
          <w:rtl/>
        </w:rPr>
        <w:t xml:space="preserve"> .</w:t>
      </w:r>
    </w:p>
    <w:p w:rsidR="00C0661C" w:rsidRDefault="00C0661C" w:rsidP="002426B5">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الرابعة</w:t>
      </w:r>
      <w:r w:rsidRPr="004B0C1F">
        <w:rPr>
          <w:rFonts w:ascii="Lotus Linotype" w:hAnsi="Lotus Linotype" w:cs="Traditional Arabic"/>
          <w:b/>
          <w:bCs/>
          <w:sz w:val="36"/>
          <w:szCs w:val="36"/>
          <w:rtl/>
        </w:rPr>
        <w:t>: أعمال المرحلة الثانية</w:t>
      </w:r>
      <w:r w:rsidR="002426B5">
        <w:rPr>
          <w:rFonts w:ascii="Lotus Linotype" w:hAnsi="Lotus Linotype" w:cs="Traditional Arabic" w:hint="cs"/>
          <w:b/>
          <w:bCs/>
          <w:sz w:val="36"/>
          <w:szCs w:val="36"/>
          <w:rtl/>
        </w:rPr>
        <w:t xml:space="preserve"> .</w:t>
      </w:r>
    </w:p>
    <w:p w:rsidR="002426B5" w:rsidRPr="004B0C1F" w:rsidRDefault="002426B5" w:rsidP="002426B5">
      <w:pPr>
        <w:widowControl w:val="0"/>
        <w:spacing w:after="0" w:line="240" w:lineRule="auto"/>
        <w:ind w:left="-7"/>
        <w:jc w:val="both"/>
        <w:rPr>
          <w:rFonts w:ascii="Lotus Linotype" w:hAnsi="Lotus Linotype" w:cs="Traditional Arabic"/>
          <w:b/>
          <w:bCs/>
          <w:sz w:val="36"/>
          <w:szCs w:val="36"/>
          <w:rtl/>
        </w:rPr>
      </w:pPr>
    </w:p>
    <w:p w:rsidR="001A7176" w:rsidRDefault="00C0661C" w:rsidP="007656B0">
      <w:pPr>
        <w:widowControl w:val="0"/>
        <w:spacing w:after="0" w:line="240" w:lineRule="auto"/>
        <w:ind w:left="-7"/>
        <w:jc w:val="both"/>
        <w:rPr>
          <w:rFonts w:ascii="Lotus Linotype" w:hAnsi="Lotus Linotype" w:cs="Traditional Arabic"/>
          <w:b/>
          <w:bCs/>
          <w:sz w:val="36"/>
          <w:szCs w:val="36"/>
          <w:rtl/>
        </w:rPr>
      </w:pPr>
      <w:r w:rsidRPr="001A7176">
        <w:rPr>
          <w:rFonts w:ascii="Lotus Linotype" w:hAnsi="Lotus Linotype" w:cs="Traditional Arabic"/>
          <w:b/>
          <w:bCs/>
          <w:sz w:val="36"/>
          <w:szCs w:val="36"/>
          <w:rtl/>
        </w:rPr>
        <w:t>المطلب الثالث</w:t>
      </w:r>
      <w:r w:rsidR="002426B5" w:rsidRPr="001A7176">
        <w:rPr>
          <w:rFonts w:ascii="Lotus Linotype" w:hAnsi="Lotus Linotype" w:cs="Traditional Arabic" w:hint="cs"/>
          <w:b/>
          <w:bCs/>
          <w:sz w:val="36"/>
          <w:szCs w:val="36"/>
          <w:rtl/>
        </w:rPr>
        <w:t xml:space="preserve"> </w:t>
      </w:r>
      <w:r w:rsidRPr="001A7176">
        <w:rPr>
          <w:rFonts w:ascii="Lotus Linotype" w:hAnsi="Lotus Linotype" w:cs="Traditional Arabic"/>
          <w:b/>
          <w:bCs/>
          <w:sz w:val="36"/>
          <w:szCs w:val="36"/>
          <w:rtl/>
        </w:rPr>
        <w:t>:</w:t>
      </w:r>
      <w:r w:rsidR="001A7176">
        <w:rPr>
          <w:rFonts w:ascii="Lotus Linotype" w:hAnsi="Lotus Linotype" w:cs="Traditional Arabic" w:hint="cs"/>
          <w:b/>
          <w:bCs/>
          <w:sz w:val="36"/>
          <w:szCs w:val="36"/>
          <w:rtl/>
        </w:rPr>
        <w:t xml:space="preserve"> ( المرحلة الثالثة )</w:t>
      </w:r>
    </w:p>
    <w:p w:rsidR="00C0661C" w:rsidRPr="004B0C1F" w:rsidRDefault="005D03D0" w:rsidP="007656B0">
      <w:pPr>
        <w:widowControl w:val="0"/>
        <w:spacing w:after="0" w:line="240" w:lineRule="auto"/>
        <w:ind w:left="-7"/>
        <w:jc w:val="both"/>
        <w:rPr>
          <w:rFonts w:ascii="Lotus Linotype" w:hAnsi="Lotus Linotype" w:cs="Traditional Arabic"/>
          <w:b/>
          <w:bCs/>
          <w:sz w:val="36"/>
          <w:szCs w:val="36"/>
          <w:rtl/>
        </w:rPr>
      </w:pPr>
      <w:r w:rsidRPr="001A7176">
        <w:rPr>
          <w:rFonts w:ascii="Lotus Linotype" w:hAnsi="Lotus Linotype" w:cs="Traditional Arabic"/>
          <w:b/>
          <w:bCs/>
          <w:sz w:val="36"/>
          <w:szCs w:val="36"/>
        </w:rPr>
        <w:t xml:space="preserve"> </w:t>
      </w:r>
      <w:r w:rsidR="00C0661C" w:rsidRPr="001A7176">
        <w:rPr>
          <w:rFonts w:ascii="Lotus Linotype" w:hAnsi="Lotus Linotype" w:cs="Traditional Arabic"/>
          <w:b/>
          <w:bCs/>
          <w:sz w:val="36"/>
          <w:szCs w:val="36"/>
          <w:rtl/>
        </w:rPr>
        <w:t>وفيه مسائل</w:t>
      </w:r>
      <w:r w:rsidR="002426B5" w:rsidRPr="001A7176">
        <w:rPr>
          <w:rFonts w:ascii="Lotus Linotype" w:hAnsi="Lotus Linotype" w:cs="Traditional Arabic" w:hint="cs"/>
          <w:b/>
          <w:bCs/>
          <w:sz w:val="36"/>
          <w:szCs w:val="36"/>
          <w:rtl/>
        </w:rPr>
        <w:t xml:space="preserve"> </w:t>
      </w:r>
      <w:r w:rsidR="00CE1EC4" w:rsidRPr="001A7176">
        <w:rPr>
          <w:rFonts w:ascii="Lotus Linotype" w:hAnsi="Lotus Linotype" w:cs="Traditional Arabic" w:hint="cs"/>
          <w:b/>
          <w:bCs/>
          <w:sz w:val="36"/>
          <w:szCs w:val="36"/>
          <w:rtl/>
        </w:rPr>
        <w:t>:</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rtl/>
        </w:rPr>
        <w:t>مقدمة</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الأولى</w:t>
      </w:r>
      <w:r w:rsidR="002426B5" w:rsidRPr="002426B5">
        <w:rPr>
          <w:rFonts w:ascii="Lotus Linotype" w:hAnsi="Lotus Linotype" w:cs="Traditional Arabic" w:hint="cs"/>
          <w:b/>
          <w:bCs/>
          <w:sz w:val="36"/>
          <w:szCs w:val="36"/>
          <w:rtl/>
        </w:rPr>
        <w:t xml:space="preserve"> </w:t>
      </w:r>
      <w:r w:rsidRPr="002426B5">
        <w:rPr>
          <w:rFonts w:ascii="Lotus Linotype" w:hAnsi="Lotus Linotype" w:cs="Traditional Arabic"/>
          <w:b/>
          <w:bCs/>
          <w:sz w:val="36"/>
          <w:szCs w:val="36"/>
          <w:rtl/>
        </w:rPr>
        <w:t>:</w:t>
      </w:r>
      <w:r w:rsidRPr="004B0C1F">
        <w:rPr>
          <w:rFonts w:ascii="Lotus Linotype" w:hAnsi="Lotus Linotype" w:cs="Traditional Arabic"/>
          <w:b/>
          <w:bCs/>
          <w:sz w:val="36"/>
          <w:szCs w:val="36"/>
          <w:rtl/>
        </w:rPr>
        <w:t xml:space="preserve"> أركانها</w:t>
      </w:r>
      <w:r w:rsidR="00CE1EC4">
        <w:rPr>
          <w:rFonts w:ascii="Lotus Linotype" w:hAnsi="Lotus Linotype" w:cs="Traditional Arabic" w:hint="cs"/>
          <w:b/>
          <w:bCs/>
          <w:sz w:val="36"/>
          <w:szCs w:val="36"/>
          <w:rtl/>
        </w:rPr>
        <w:t>.</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الثانية</w:t>
      </w:r>
      <w:r w:rsidR="002426B5" w:rsidRPr="002426B5">
        <w:rPr>
          <w:rFonts w:ascii="Lotus Linotype" w:hAnsi="Lotus Linotype" w:cs="Traditional Arabic" w:hint="cs"/>
          <w:b/>
          <w:bCs/>
          <w:sz w:val="36"/>
          <w:szCs w:val="36"/>
          <w:rtl/>
        </w:rPr>
        <w:t xml:space="preserve"> </w:t>
      </w:r>
      <w:r w:rsidRPr="002426B5">
        <w:rPr>
          <w:rFonts w:ascii="Lotus Linotype" w:hAnsi="Lotus Linotype" w:cs="Traditional Arabic"/>
          <w:b/>
          <w:bCs/>
          <w:sz w:val="36"/>
          <w:szCs w:val="36"/>
          <w:rtl/>
        </w:rPr>
        <w:t>:</w:t>
      </w:r>
      <w:r w:rsidRPr="004B0C1F">
        <w:rPr>
          <w:rFonts w:ascii="Lotus Linotype" w:hAnsi="Lotus Linotype" w:cs="Traditional Arabic"/>
          <w:b/>
          <w:bCs/>
          <w:sz w:val="36"/>
          <w:szCs w:val="36"/>
          <w:rtl/>
        </w:rPr>
        <w:t xml:space="preserve"> سماتها</w:t>
      </w:r>
      <w:r w:rsidR="002426B5">
        <w:rPr>
          <w:rFonts w:ascii="Lotus Linotype" w:hAnsi="Lotus Linotype" w:cs="Traditional Arabic" w:hint="cs"/>
          <w:b/>
          <w:bCs/>
          <w:sz w:val="36"/>
          <w:szCs w:val="36"/>
          <w:rtl/>
        </w:rPr>
        <w:t xml:space="preserve"> </w:t>
      </w:r>
      <w:r w:rsidR="00CE1EC4">
        <w:rPr>
          <w:rFonts w:ascii="Lotus Linotype" w:hAnsi="Lotus Linotype" w:cs="Traditional Arabic" w:hint="cs"/>
          <w:b/>
          <w:bCs/>
          <w:sz w:val="36"/>
          <w:szCs w:val="36"/>
          <w:rtl/>
        </w:rPr>
        <w:t>.</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الثالثة</w:t>
      </w:r>
      <w:r w:rsidR="002426B5" w:rsidRPr="002426B5">
        <w:rPr>
          <w:rFonts w:ascii="Lotus Linotype" w:hAnsi="Lotus Linotype" w:cs="Traditional Arabic" w:hint="cs"/>
          <w:b/>
          <w:bCs/>
          <w:sz w:val="36"/>
          <w:szCs w:val="36"/>
          <w:rtl/>
        </w:rPr>
        <w:t xml:space="preserve"> </w:t>
      </w:r>
      <w:r w:rsidRPr="002426B5">
        <w:rPr>
          <w:rFonts w:ascii="Lotus Linotype" w:hAnsi="Lotus Linotype" w:cs="Traditional Arabic"/>
          <w:b/>
          <w:bCs/>
          <w:sz w:val="36"/>
          <w:szCs w:val="36"/>
          <w:rtl/>
        </w:rPr>
        <w:t>:</w:t>
      </w:r>
      <w:r w:rsidRPr="004B0C1F">
        <w:rPr>
          <w:rFonts w:ascii="Lotus Linotype" w:hAnsi="Lotus Linotype" w:cs="Traditional Arabic"/>
          <w:b/>
          <w:bCs/>
          <w:sz w:val="36"/>
          <w:szCs w:val="36"/>
          <w:rtl/>
        </w:rPr>
        <w:t xml:space="preserve"> دور الجهاد الأفغاني في هذه المرحلة</w:t>
      </w:r>
      <w:r w:rsidR="002426B5">
        <w:rPr>
          <w:rFonts w:ascii="Lotus Linotype" w:hAnsi="Lotus Linotype" w:cs="Traditional Arabic" w:hint="cs"/>
          <w:b/>
          <w:bCs/>
          <w:sz w:val="36"/>
          <w:szCs w:val="36"/>
          <w:rtl/>
        </w:rPr>
        <w:t xml:space="preserve"> </w:t>
      </w:r>
      <w:r w:rsidR="00CE1EC4">
        <w:rPr>
          <w:rFonts w:ascii="Lotus Linotype" w:hAnsi="Lotus Linotype" w:cs="Traditional Arabic" w:hint="cs"/>
          <w:b/>
          <w:bCs/>
          <w:sz w:val="36"/>
          <w:szCs w:val="36"/>
          <w:rtl/>
        </w:rPr>
        <w:t>.</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الرابعة</w:t>
      </w:r>
      <w:r w:rsidR="002426B5" w:rsidRPr="002426B5">
        <w:rPr>
          <w:rFonts w:ascii="Lotus Linotype" w:hAnsi="Lotus Linotype" w:cs="Traditional Arabic" w:hint="cs"/>
          <w:b/>
          <w:bCs/>
          <w:sz w:val="36"/>
          <w:szCs w:val="36"/>
          <w:rtl/>
        </w:rPr>
        <w:t xml:space="preserve"> </w:t>
      </w:r>
      <w:r w:rsidRPr="002426B5">
        <w:rPr>
          <w:rFonts w:ascii="Lotus Linotype" w:hAnsi="Lotus Linotype" w:cs="Traditional Arabic"/>
          <w:b/>
          <w:bCs/>
          <w:sz w:val="36"/>
          <w:szCs w:val="36"/>
          <w:rtl/>
        </w:rPr>
        <w:t>:</w:t>
      </w:r>
      <w:r w:rsidRPr="004B0C1F">
        <w:rPr>
          <w:rFonts w:ascii="Lotus Linotype" w:hAnsi="Lotus Linotype" w:cs="Traditional Arabic"/>
          <w:b/>
          <w:bCs/>
          <w:sz w:val="36"/>
          <w:szCs w:val="36"/>
          <w:rtl/>
        </w:rPr>
        <w:t xml:space="preserve"> دور بعض الدعاة في تأجيج المنهج الخارجي</w:t>
      </w:r>
      <w:r w:rsidR="002426B5">
        <w:rPr>
          <w:rFonts w:ascii="Lotus Linotype" w:hAnsi="Lotus Linotype" w:cs="Traditional Arabic" w:hint="cs"/>
          <w:b/>
          <w:bCs/>
          <w:sz w:val="36"/>
          <w:szCs w:val="36"/>
          <w:rtl/>
        </w:rPr>
        <w:t xml:space="preserve"> </w:t>
      </w:r>
      <w:r w:rsidR="00CE1EC4">
        <w:rPr>
          <w:rFonts w:ascii="Lotus Linotype" w:hAnsi="Lotus Linotype" w:cs="Traditional Arabic" w:hint="cs"/>
          <w:b/>
          <w:bCs/>
          <w:sz w:val="36"/>
          <w:szCs w:val="36"/>
          <w:rtl/>
        </w:rPr>
        <w:t>.</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r w:rsidRPr="004B0C1F">
        <w:rPr>
          <w:rFonts w:ascii="Lotus Linotype" w:hAnsi="Lotus Linotype" w:cs="Traditional Arabic"/>
          <w:b/>
          <w:bCs/>
          <w:sz w:val="36"/>
          <w:szCs w:val="36"/>
          <w:u w:val="single"/>
          <w:rtl/>
        </w:rPr>
        <w:t>المسألة الخامسة</w:t>
      </w:r>
      <w:r w:rsidR="002426B5" w:rsidRPr="002426B5">
        <w:rPr>
          <w:rFonts w:ascii="Lotus Linotype" w:hAnsi="Lotus Linotype" w:cs="Traditional Arabic" w:hint="cs"/>
          <w:b/>
          <w:bCs/>
          <w:sz w:val="36"/>
          <w:szCs w:val="36"/>
          <w:rtl/>
        </w:rPr>
        <w:t xml:space="preserve"> </w:t>
      </w:r>
      <w:r w:rsidRPr="002426B5">
        <w:rPr>
          <w:rFonts w:ascii="Lotus Linotype" w:hAnsi="Lotus Linotype" w:cs="Traditional Arabic"/>
          <w:b/>
          <w:bCs/>
          <w:sz w:val="36"/>
          <w:szCs w:val="36"/>
          <w:rtl/>
        </w:rPr>
        <w:t>:</w:t>
      </w:r>
      <w:r w:rsidRPr="004B0C1F">
        <w:rPr>
          <w:rFonts w:ascii="Lotus Linotype" w:hAnsi="Lotus Linotype" w:cs="Traditional Arabic"/>
          <w:b/>
          <w:bCs/>
          <w:sz w:val="36"/>
          <w:szCs w:val="36"/>
          <w:rtl/>
        </w:rPr>
        <w:t xml:space="preserve"> رؤوس الفكر الخارجي في هذه المرحلة</w:t>
      </w:r>
      <w:r w:rsidR="002426B5">
        <w:rPr>
          <w:rFonts w:ascii="Lotus Linotype" w:hAnsi="Lotus Linotype" w:cs="Traditional Arabic" w:hint="cs"/>
          <w:b/>
          <w:bCs/>
          <w:sz w:val="36"/>
          <w:szCs w:val="36"/>
          <w:rtl/>
        </w:rPr>
        <w:t xml:space="preserve"> </w:t>
      </w:r>
      <w:r w:rsidR="00CE1EC4">
        <w:rPr>
          <w:rFonts w:ascii="Lotus Linotype" w:hAnsi="Lotus Linotype" w:cs="Traditional Arabic" w:hint="cs"/>
          <w:b/>
          <w:bCs/>
          <w:sz w:val="36"/>
          <w:szCs w:val="36"/>
          <w:rtl/>
        </w:rPr>
        <w:t>.</w:t>
      </w: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p>
    <w:p w:rsidR="00C0661C" w:rsidRPr="004B0C1F" w:rsidRDefault="00C0661C" w:rsidP="007656B0">
      <w:pPr>
        <w:widowControl w:val="0"/>
        <w:spacing w:after="0" w:line="240" w:lineRule="auto"/>
        <w:ind w:left="-7"/>
        <w:jc w:val="both"/>
        <w:rPr>
          <w:rFonts w:ascii="Lotus Linotype" w:hAnsi="Lotus Linotype" w:cs="Traditional Arabic"/>
          <w:b/>
          <w:bCs/>
          <w:sz w:val="36"/>
          <w:szCs w:val="36"/>
          <w:rtl/>
        </w:rPr>
      </w:pPr>
    </w:p>
    <w:p w:rsidR="00150C28" w:rsidRDefault="00150C28">
      <w:pPr>
        <w:bidi w:val="0"/>
        <w:spacing w:after="0" w:line="240" w:lineRule="auto"/>
        <w:rPr>
          <w:rFonts w:ascii="Lotus Linotype" w:hAnsi="Lotus Linotype" w:cs="Traditional Arabic"/>
          <w:b/>
          <w:bCs/>
          <w:sz w:val="36"/>
          <w:szCs w:val="36"/>
        </w:rPr>
      </w:pPr>
      <w:r>
        <w:rPr>
          <w:rFonts w:ascii="Lotus Linotype" w:hAnsi="Lotus Linotype" w:cs="Traditional Arabic"/>
          <w:b/>
          <w:bCs/>
          <w:sz w:val="36"/>
          <w:szCs w:val="36"/>
          <w:rtl/>
        </w:rPr>
        <w:br w:type="page"/>
      </w:r>
    </w:p>
    <w:p w:rsidR="00C0661C" w:rsidRPr="00CE1EC4" w:rsidRDefault="00C0661C" w:rsidP="00FB1DF2">
      <w:pPr>
        <w:widowControl w:val="0"/>
        <w:spacing w:after="0" w:line="240" w:lineRule="auto"/>
        <w:ind w:left="-7"/>
        <w:jc w:val="center"/>
        <w:rPr>
          <w:rFonts w:ascii="Lotus Linotype" w:hAnsi="Lotus Linotype" w:cs="Traditional Arabic"/>
          <w:b/>
          <w:bCs/>
          <w:sz w:val="40"/>
          <w:szCs w:val="40"/>
          <w:rtl/>
        </w:rPr>
      </w:pPr>
      <w:r w:rsidRPr="00CE1EC4">
        <w:rPr>
          <w:rFonts w:ascii="Lotus Linotype" w:hAnsi="Lotus Linotype" w:cs="Traditional Arabic"/>
          <w:b/>
          <w:bCs/>
          <w:sz w:val="40"/>
          <w:szCs w:val="40"/>
          <w:rtl/>
        </w:rPr>
        <w:lastRenderedPageBreak/>
        <w:t>مدخ</w:t>
      </w:r>
      <w:r w:rsidR="005D03D0" w:rsidRPr="00CE1EC4">
        <w:rPr>
          <w:rFonts w:ascii="Lotus Linotype" w:hAnsi="Lotus Linotype" w:cs="Traditional Arabic" w:hint="cs"/>
          <w:b/>
          <w:bCs/>
          <w:sz w:val="40"/>
          <w:szCs w:val="40"/>
          <w:rtl/>
        </w:rPr>
        <w:t>ـ</w:t>
      </w:r>
      <w:r w:rsidR="00FB1DF2">
        <w:rPr>
          <w:rFonts w:ascii="Lotus Linotype" w:hAnsi="Lotus Linotype" w:cs="Traditional Arabic"/>
          <w:b/>
          <w:bCs/>
          <w:sz w:val="40"/>
          <w:szCs w:val="40"/>
          <w:rtl/>
        </w:rPr>
        <w:t>ل</w:t>
      </w:r>
    </w:p>
    <w:p w:rsidR="00C0661C" w:rsidRDefault="00C0661C" w:rsidP="00476080">
      <w:pPr>
        <w:widowControl w:val="0"/>
        <w:spacing w:after="0" w:line="240" w:lineRule="auto"/>
        <w:ind w:left="-7"/>
        <w:jc w:val="center"/>
        <w:rPr>
          <w:rFonts w:ascii="Arial" w:hAnsi="Arial" w:cs="Traditional Arabic"/>
          <w:b/>
          <w:bCs/>
          <w:sz w:val="36"/>
          <w:szCs w:val="36"/>
          <w:rtl/>
        </w:rPr>
      </w:pPr>
      <w:r w:rsidRPr="00CE1EC4">
        <w:rPr>
          <w:rFonts w:ascii="Arial" w:hAnsi="Arial" w:cs="Traditional Arabic"/>
          <w:b/>
          <w:bCs/>
          <w:sz w:val="36"/>
          <w:szCs w:val="36"/>
          <w:rtl/>
        </w:rPr>
        <w:t xml:space="preserve">نشوء </w:t>
      </w:r>
      <w:r w:rsidR="00476080">
        <w:rPr>
          <w:rFonts w:ascii="Arial" w:hAnsi="Arial" w:cs="Traditional Arabic" w:hint="cs"/>
          <w:b/>
          <w:bCs/>
          <w:sz w:val="36"/>
          <w:szCs w:val="36"/>
          <w:rtl/>
        </w:rPr>
        <w:t>فكر</w:t>
      </w:r>
      <w:r w:rsidRPr="00CE1EC4">
        <w:rPr>
          <w:rFonts w:ascii="Arial" w:hAnsi="Arial" w:cs="Traditional Arabic"/>
          <w:b/>
          <w:bCs/>
          <w:sz w:val="36"/>
          <w:szCs w:val="36"/>
          <w:rtl/>
        </w:rPr>
        <w:t xml:space="preserve"> الخوار</w:t>
      </w:r>
      <w:r w:rsidR="00FB1DF2">
        <w:rPr>
          <w:rFonts w:ascii="Arial" w:hAnsi="Arial" w:cs="Traditional Arabic"/>
          <w:b/>
          <w:bCs/>
          <w:sz w:val="36"/>
          <w:szCs w:val="36"/>
          <w:rtl/>
        </w:rPr>
        <w:t>ج في العصر الحاضر من حيث الجملة</w:t>
      </w:r>
    </w:p>
    <w:p w:rsidR="00FB1DF2" w:rsidRPr="00FB1DF2" w:rsidRDefault="00FB1DF2" w:rsidP="00FB1DF2">
      <w:pPr>
        <w:widowControl w:val="0"/>
        <w:spacing w:after="0" w:line="240" w:lineRule="auto"/>
        <w:ind w:left="-7"/>
        <w:jc w:val="center"/>
        <w:rPr>
          <w:rFonts w:ascii="Arial" w:hAnsi="Arial" w:cs="Traditional Arabic"/>
          <w:b/>
          <w:bCs/>
          <w:sz w:val="28"/>
          <w:szCs w:val="28"/>
          <w:rtl/>
        </w:rPr>
      </w:pPr>
    </w:p>
    <w:p w:rsidR="00C0661C" w:rsidRDefault="00C0661C" w:rsidP="00005D99">
      <w:pPr>
        <w:widowControl w:val="0"/>
        <w:spacing w:after="0" w:line="240" w:lineRule="auto"/>
        <w:ind w:left="-7" w:firstLine="567"/>
        <w:jc w:val="both"/>
        <w:rPr>
          <w:rFonts w:ascii="Arial" w:hAnsi="Arial" w:cs="Traditional Arabic"/>
          <w:sz w:val="36"/>
          <w:szCs w:val="36"/>
          <w:rtl/>
        </w:rPr>
      </w:pPr>
      <w:r w:rsidRPr="004B0C1F">
        <w:rPr>
          <w:rFonts w:ascii="Arial" w:hAnsi="Arial" w:cs="Traditional Arabic"/>
          <w:sz w:val="36"/>
          <w:szCs w:val="36"/>
          <w:rtl/>
        </w:rPr>
        <w:t>إن أعظم بلية أصيبت بها الأمة</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بعد تفشي الشرك</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ه</w:t>
      </w:r>
      <w:r w:rsidR="00662254">
        <w:rPr>
          <w:rFonts w:ascii="Arial" w:hAnsi="Arial" w:cs="Traditional Arabic" w:hint="cs"/>
          <w:sz w:val="36"/>
          <w:szCs w:val="36"/>
          <w:rtl/>
        </w:rPr>
        <w:t>ي</w:t>
      </w:r>
      <w:r w:rsidRPr="004B0C1F">
        <w:rPr>
          <w:rFonts w:ascii="Arial" w:hAnsi="Arial" w:cs="Traditional Arabic"/>
          <w:sz w:val="36"/>
          <w:szCs w:val="36"/>
          <w:rtl/>
        </w:rPr>
        <w:t xml:space="preserve"> تفسير الإسلام تفسيراً سياسياً </w:t>
      </w:r>
      <w:r w:rsidR="00662254">
        <w:rPr>
          <w:rFonts w:ascii="Arial" w:hAnsi="Arial" w:cs="Traditional Arabic" w:hint="cs"/>
          <w:sz w:val="36"/>
          <w:szCs w:val="36"/>
          <w:rtl/>
        </w:rPr>
        <w:t xml:space="preserve">، </w:t>
      </w:r>
      <w:r w:rsidRPr="004B0C1F">
        <w:rPr>
          <w:rFonts w:ascii="Arial" w:hAnsi="Arial" w:cs="Traditional Arabic"/>
          <w:sz w:val="36"/>
          <w:szCs w:val="36"/>
          <w:rtl/>
        </w:rPr>
        <w:t>بع</w:t>
      </w:r>
      <w:r w:rsidR="00106785">
        <w:rPr>
          <w:rFonts w:ascii="Arial" w:hAnsi="Arial" w:cs="Traditional Arabic"/>
          <w:sz w:val="36"/>
          <w:szCs w:val="36"/>
          <w:rtl/>
        </w:rPr>
        <w:t>يداً عن القواعد والأصول الشرعية</w:t>
      </w:r>
      <w:r w:rsidR="00662254">
        <w:rPr>
          <w:rFonts w:ascii="Arial" w:hAnsi="Arial" w:cs="Traditional Arabic" w:hint="cs"/>
          <w:sz w:val="36"/>
          <w:szCs w:val="36"/>
          <w:rtl/>
        </w:rPr>
        <w:t xml:space="preserve"> ،</w:t>
      </w:r>
      <w:r w:rsidR="00106785">
        <w:rPr>
          <w:rFonts w:ascii="Arial" w:hAnsi="Arial" w:cs="Traditional Arabic" w:hint="cs"/>
          <w:sz w:val="36"/>
          <w:szCs w:val="36"/>
          <w:rtl/>
        </w:rPr>
        <w:t xml:space="preserve"> </w:t>
      </w:r>
      <w:r w:rsidRPr="004B0C1F">
        <w:rPr>
          <w:rFonts w:ascii="Arial" w:hAnsi="Arial" w:cs="Traditional Arabic"/>
          <w:sz w:val="36"/>
          <w:szCs w:val="36"/>
          <w:rtl/>
        </w:rPr>
        <w:t>وكان هذا التفسير هو الخلل الوخيم</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والأمر الجسيم </w:t>
      </w:r>
      <w:r w:rsidR="00662254">
        <w:rPr>
          <w:rFonts w:ascii="Arial" w:hAnsi="Arial" w:cs="Traditional Arabic" w:hint="cs"/>
          <w:sz w:val="36"/>
          <w:szCs w:val="36"/>
          <w:rtl/>
        </w:rPr>
        <w:t xml:space="preserve">، </w:t>
      </w:r>
      <w:r w:rsidRPr="004B0C1F">
        <w:rPr>
          <w:rFonts w:ascii="Arial" w:hAnsi="Arial" w:cs="Traditional Arabic"/>
          <w:sz w:val="36"/>
          <w:szCs w:val="36"/>
          <w:rtl/>
        </w:rPr>
        <w:t>التي عانت منه الأمة</w:t>
      </w:r>
      <w:r w:rsidR="00662254">
        <w:rPr>
          <w:rFonts w:ascii="Arial" w:hAnsi="Arial" w:cs="Traditional Arabic" w:hint="cs"/>
          <w:sz w:val="36"/>
          <w:szCs w:val="36"/>
          <w:rtl/>
        </w:rPr>
        <w:t xml:space="preserve"> </w:t>
      </w:r>
      <w:r w:rsidRPr="004B0C1F">
        <w:rPr>
          <w:rFonts w:ascii="Arial" w:hAnsi="Arial" w:cs="Traditional Arabic"/>
          <w:sz w:val="36"/>
          <w:szCs w:val="36"/>
          <w:rtl/>
        </w:rPr>
        <w:t>، كان هذا الخلل ركيزة أساسية من ركائز نشوء منهج الخوارج في أوساط المجتمعات الإسلامية</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وبدايته </w:t>
      </w:r>
      <w:r w:rsidR="00005D99">
        <w:rPr>
          <w:rFonts w:ascii="Arial" w:hAnsi="Arial" w:cs="Traditional Arabic" w:hint="cs"/>
          <w:sz w:val="36"/>
          <w:szCs w:val="36"/>
          <w:rtl/>
        </w:rPr>
        <w:t>من</w:t>
      </w:r>
      <w:r w:rsidR="00961976">
        <w:rPr>
          <w:rFonts w:ascii="Arial" w:hAnsi="Arial" w:cs="Traditional Arabic" w:hint="cs"/>
          <w:sz w:val="36"/>
          <w:szCs w:val="36"/>
          <w:rtl/>
        </w:rPr>
        <w:t xml:space="preserve"> زمن الصحابة إذ أن الناحية السياسية هي ظاهرة قديمة فهم يت</w:t>
      </w:r>
      <w:r w:rsidR="00005D99">
        <w:rPr>
          <w:rFonts w:ascii="Arial" w:hAnsi="Arial" w:cs="Traditional Arabic" w:hint="cs"/>
          <w:sz w:val="36"/>
          <w:szCs w:val="36"/>
          <w:rtl/>
        </w:rPr>
        <w:t>ناد</w:t>
      </w:r>
      <w:r w:rsidR="00961976">
        <w:rPr>
          <w:rFonts w:ascii="Arial" w:hAnsi="Arial" w:cs="Traditional Arabic" w:hint="cs"/>
          <w:sz w:val="36"/>
          <w:szCs w:val="36"/>
          <w:rtl/>
        </w:rPr>
        <w:t>ون للحكم وضد الحكم</w:t>
      </w:r>
      <w:r w:rsidR="00662254">
        <w:rPr>
          <w:rFonts w:ascii="Arial" w:hAnsi="Arial" w:cs="Traditional Arabic" w:hint="cs"/>
          <w:sz w:val="36"/>
          <w:szCs w:val="36"/>
          <w:rtl/>
        </w:rPr>
        <w:t xml:space="preserve"> </w:t>
      </w:r>
      <w:r w:rsidRPr="004B0C1F">
        <w:rPr>
          <w:rFonts w:ascii="Arial" w:hAnsi="Arial" w:cs="Traditional Arabic"/>
          <w:sz w:val="36"/>
          <w:szCs w:val="36"/>
          <w:rtl/>
        </w:rPr>
        <w:t>، ولا زالت الأمة الإسلامية تدفع ثمن هذا المنهج الحروري من دماء أبنائها</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وأعراض نسائها </w:t>
      </w:r>
      <w:r w:rsidR="00662254">
        <w:rPr>
          <w:rFonts w:ascii="Arial" w:hAnsi="Arial" w:cs="Traditional Arabic" w:hint="cs"/>
          <w:sz w:val="36"/>
          <w:szCs w:val="36"/>
          <w:rtl/>
        </w:rPr>
        <w:t xml:space="preserve">، </w:t>
      </w:r>
      <w:r w:rsidRPr="004B0C1F">
        <w:rPr>
          <w:rFonts w:ascii="Arial" w:hAnsi="Arial" w:cs="Traditional Arabic"/>
          <w:sz w:val="36"/>
          <w:szCs w:val="36"/>
          <w:rtl/>
        </w:rPr>
        <w:t>وأموالها</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106785" w:rsidRDefault="00106785" w:rsidP="00FB1DF2">
      <w:pPr>
        <w:widowControl w:val="0"/>
        <w:spacing w:after="0" w:line="240" w:lineRule="auto"/>
        <w:ind w:left="-7" w:firstLine="567"/>
        <w:jc w:val="both"/>
        <w:rPr>
          <w:rFonts w:ascii="Arial" w:hAnsi="Arial" w:cs="Traditional Arabic"/>
          <w:sz w:val="36"/>
          <w:szCs w:val="36"/>
          <w:rtl/>
        </w:rPr>
      </w:pPr>
    </w:p>
    <w:p w:rsidR="00C0661C" w:rsidRPr="004B0C1F" w:rsidRDefault="00C0661C" w:rsidP="00FB1DF2">
      <w:pPr>
        <w:widowControl w:val="0"/>
        <w:spacing w:after="0" w:line="240" w:lineRule="auto"/>
        <w:ind w:left="-7" w:firstLine="567"/>
        <w:jc w:val="both"/>
        <w:rPr>
          <w:rFonts w:ascii="Arial" w:hAnsi="Arial" w:cs="Traditional Arabic"/>
          <w:sz w:val="36"/>
          <w:szCs w:val="36"/>
          <w:rtl/>
        </w:rPr>
      </w:pPr>
      <w:r w:rsidRPr="004B0C1F">
        <w:rPr>
          <w:rFonts w:ascii="Arial" w:hAnsi="Arial" w:cs="Traditional Arabic"/>
          <w:sz w:val="36"/>
          <w:szCs w:val="36"/>
          <w:rtl/>
        </w:rPr>
        <w:t>وهذا التفسير كان مبدؤه انحراف</w:t>
      </w:r>
      <w:r w:rsidR="00D40C5F">
        <w:rPr>
          <w:rFonts w:ascii="Arial" w:hAnsi="Arial" w:cs="Traditional Arabic" w:hint="cs"/>
          <w:sz w:val="36"/>
          <w:szCs w:val="36"/>
          <w:rtl/>
        </w:rPr>
        <w:t>اً</w:t>
      </w:r>
      <w:r w:rsidRPr="004B0C1F">
        <w:rPr>
          <w:rFonts w:ascii="Arial" w:hAnsi="Arial" w:cs="Traditional Arabic"/>
          <w:sz w:val="36"/>
          <w:szCs w:val="36"/>
          <w:rtl/>
        </w:rPr>
        <w:t xml:space="preserve"> في تفسير دعوة الرسل </w:t>
      </w:r>
      <w:r w:rsidR="00662254">
        <w:rPr>
          <w:rFonts w:ascii="Arial" w:hAnsi="Arial" w:cs="Traditional Arabic" w:hint="cs"/>
          <w:sz w:val="36"/>
          <w:szCs w:val="36"/>
          <w:rtl/>
        </w:rPr>
        <w:t xml:space="preserve">، </w:t>
      </w:r>
      <w:r w:rsidRPr="004B0C1F">
        <w:rPr>
          <w:rFonts w:ascii="Arial" w:hAnsi="Arial" w:cs="Traditional Arabic"/>
          <w:sz w:val="36"/>
          <w:szCs w:val="36"/>
          <w:rtl/>
        </w:rPr>
        <w:t>وماهية التوحيد</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التي من أجله</w:t>
      </w:r>
      <w:r w:rsidR="00662254">
        <w:rPr>
          <w:rFonts w:ascii="Arial" w:hAnsi="Arial" w:cs="Traditional Arabic" w:hint="cs"/>
          <w:sz w:val="36"/>
          <w:szCs w:val="36"/>
          <w:rtl/>
        </w:rPr>
        <w:t>ا</w:t>
      </w:r>
      <w:r w:rsidRPr="004B0C1F">
        <w:rPr>
          <w:rFonts w:ascii="Arial" w:hAnsi="Arial" w:cs="Traditional Arabic"/>
          <w:sz w:val="36"/>
          <w:szCs w:val="36"/>
          <w:rtl/>
        </w:rPr>
        <w:t xml:space="preserve"> ينبغي أن تقطع الأنفاس</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وتبذل المهج</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وتنصرف إليه الهمم</w:t>
      </w:r>
      <w:r w:rsidR="00662254">
        <w:rPr>
          <w:rFonts w:ascii="Arial" w:hAnsi="Arial" w:cs="Traditional Arabic" w:hint="cs"/>
          <w:sz w:val="36"/>
          <w:szCs w:val="36"/>
          <w:rtl/>
        </w:rPr>
        <w:t xml:space="preserve"> ،</w:t>
      </w:r>
      <w:r w:rsidR="00106785">
        <w:rPr>
          <w:rFonts w:ascii="Arial" w:hAnsi="Arial" w:cs="Traditional Arabic" w:hint="cs"/>
          <w:sz w:val="36"/>
          <w:szCs w:val="36"/>
          <w:rtl/>
        </w:rPr>
        <w:t xml:space="preserve"> </w:t>
      </w:r>
      <w:r w:rsidRPr="004B0C1F">
        <w:rPr>
          <w:rFonts w:ascii="Arial" w:hAnsi="Arial" w:cs="Traditional Arabic"/>
          <w:sz w:val="36"/>
          <w:szCs w:val="36"/>
          <w:rtl/>
        </w:rPr>
        <w:t>وصاح</w:t>
      </w:r>
      <w:r w:rsidR="00662254">
        <w:rPr>
          <w:rFonts w:ascii="Arial" w:hAnsi="Arial" w:cs="Traditional Arabic" w:hint="cs"/>
          <w:sz w:val="36"/>
          <w:szCs w:val="36"/>
          <w:rtl/>
        </w:rPr>
        <w:t>َ</w:t>
      </w:r>
      <w:r w:rsidRPr="004B0C1F">
        <w:rPr>
          <w:rFonts w:ascii="Arial" w:hAnsi="Arial" w:cs="Traditional Arabic"/>
          <w:sz w:val="36"/>
          <w:szCs w:val="36"/>
          <w:rtl/>
        </w:rPr>
        <w:t>به في ذلك</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الأمر </w:t>
      </w:r>
      <w:r w:rsidR="00662254">
        <w:rPr>
          <w:rFonts w:ascii="Arial" w:hAnsi="Arial" w:cs="Traditional Arabic" w:hint="cs"/>
          <w:sz w:val="36"/>
          <w:szCs w:val="36"/>
          <w:rtl/>
        </w:rPr>
        <w:t xml:space="preserve">- </w:t>
      </w:r>
      <w:r w:rsidRPr="004B0C1F">
        <w:rPr>
          <w:rFonts w:ascii="Arial" w:hAnsi="Arial" w:cs="Traditional Arabic"/>
          <w:sz w:val="36"/>
          <w:szCs w:val="36"/>
          <w:rtl/>
        </w:rPr>
        <w:t>وبخط متواز</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انحراف في ماهية الشرك</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وهذا الانحراف هو نتاج طبيعي لانحراف في فهم دعوة التوحيد عند الأنبياء</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662254">
      <w:pPr>
        <w:widowControl w:val="0"/>
        <w:spacing w:after="0" w:line="240" w:lineRule="auto"/>
        <w:ind w:left="-7" w:firstLine="567"/>
        <w:jc w:val="both"/>
        <w:rPr>
          <w:rFonts w:ascii="Arial" w:hAnsi="Arial" w:cs="Traditional Arabic"/>
          <w:sz w:val="36"/>
          <w:szCs w:val="36"/>
          <w:rtl/>
        </w:rPr>
      </w:pPr>
      <w:r w:rsidRPr="004B0C1F">
        <w:rPr>
          <w:rFonts w:ascii="Arial" w:hAnsi="Arial" w:cs="Traditional Arabic"/>
          <w:sz w:val="36"/>
          <w:szCs w:val="36"/>
          <w:rtl/>
        </w:rPr>
        <w:lastRenderedPageBreak/>
        <w:t>وملخص ذلك التفسير المنحرف</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أن الأنبياء والرسل ب</w:t>
      </w:r>
      <w:r w:rsidR="00662254">
        <w:rPr>
          <w:rFonts w:ascii="Arial" w:hAnsi="Arial" w:cs="Traditional Arabic" w:hint="cs"/>
          <w:sz w:val="36"/>
          <w:szCs w:val="36"/>
          <w:rtl/>
        </w:rPr>
        <w:t>ُ</w:t>
      </w:r>
      <w:r w:rsidRPr="004B0C1F">
        <w:rPr>
          <w:rFonts w:ascii="Arial" w:hAnsi="Arial" w:cs="Traditional Arabic"/>
          <w:sz w:val="36"/>
          <w:szCs w:val="36"/>
          <w:rtl/>
        </w:rPr>
        <w:t>عثوا لإقامة نظام الإمامة الراشدة</w:t>
      </w:r>
      <w:r w:rsidR="00662254">
        <w:rPr>
          <w:rFonts w:ascii="Arial" w:hAnsi="Arial" w:cs="Traditional Arabic" w:hint="cs"/>
          <w:sz w:val="36"/>
          <w:szCs w:val="36"/>
          <w:rtl/>
        </w:rPr>
        <w:t xml:space="preserve"> </w:t>
      </w:r>
      <w:r w:rsidRPr="004B0C1F">
        <w:rPr>
          <w:rFonts w:ascii="Arial" w:hAnsi="Arial" w:cs="Traditional Arabic"/>
          <w:sz w:val="36"/>
          <w:szCs w:val="36"/>
          <w:rtl/>
        </w:rPr>
        <w:t>وأن شرك الأمم السابقة كان في إنكار حاكمية الله</w:t>
      </w:r>
      <w:r w:rsidR="00106785">
        <w:rPr>
          <w:rFonts w:ascii="Arial" w:hAnsi="Arial" w:cs="Traditional Arabic" w:hint="cs"/>
          <w:sz w:val="36"/>
          <w:szCs w:val="36"/>
          <w:rtl/>
        </w:rPr>
        <w:t xml:space="preserve"> </w:t>
      </w:r>
      <w:r w:rsidR="00662254">
        <w:rPr>
          <w:rFonts w:ascii="Arial" w:hAnsi="Arial" w:cs="Traditional Arabic" w:hint="cs"/>
          <w:sz w:val="36"/>
          <w:szCs w:val="36"/>
          <w:rtl/>
        </w:rPr>
        <w:t xml:space="preserve">، </w:t>
      </w:r>
      <w:r w:rsidRPr="004B0C1F">
        <w:rPr>
          <w:rFonts w:ascii="Arial" w:hAnsi="Arial" w:cs="Traditional Arabic"/>
          <w:sz w:val="36"/>
          <w:szCs w:val="36"/>
          <w:rtl/>
        </w:rPr>
        <w:t>ووصل الغلو في</w:t>
      </w:r>
      <w:r w:rsidR="00782891">
        <w:rPr>
          <w:rFonts w:ascii="Arial" w:hAnsi="Arial" w:cs="Traditional Arabic"/>
          <w:sz w:val="36"/>
          <w:szCs w:val="36"/>
          <w:rtl/>
        </w:rPr>
        <w:t xml:space="preserve"> هذا الانحراف </w:t>
      </w:r>
      <w:r w:rsidR="00662254">
        <w:rPr>
          <w:rFonts w:ascii="Arial" w:hAnsi="Arial" w:cs="Traditional Arabic" w:hint="cs"/>
          <w:sz w:val="36"/>
          <w:szCs w:val="36"/>
          <w:rtl/>
        </w:rPr>
        <w:t xml:space="preserve">إلى </w:t>
      </w:r>
      <w:r w:rsidR="00782891">
        <w:rPr>
          <w:rFonts w:ascii="Arial" w:hAnsi="Arial" w:cs="Traditional Arabic"/>
          <w:sz w:val="36"/>
          <w:szCs w:val="36"/>
          <w:rtl/>
        </w:rPr>
        <w:t>أن يقال</w:t>
      </w:r>
      <w:r w:rsidR="00662254">
        <w:rPr>
          <w:rFonts w:ascii="Arial" w:hAnsi="Arial" w:cs="Traditional Arabic" w:hint="cs"/>
          <w:sz w:val="36"/>
          <w:szCs w:val="36"/>
          <w:rtl/>
        </w:rPr>
        <w:t xml:space="preserve"> </w:t>
      </w:r>
      <w:r w:rsidR="00782891">
        <w:rPr>
          <w:rFonts w:ascii="Arial" w:hAnsi="Arial" w:cs="Traditional Arabic"/>
          <w:sz w:val="36"/>
          <w:szCs w:val="36"/>
          <w:rtl/>
        </w:rPr>
        <w:t xml:space="preserve">: </w:t>
      </w:r>
      <w:r w:rsidR="00662254">
        <w:rPr>
          <w:rFonts w:ascii="Arial" w:hAnsi="Arial" w:cs="Traditional Arabic" w:hint="cs"/>
          <w:sz w:val="36"/>
          <w:szCs w:val="36"/>
          <w:rtl/>
        </w:rPr>
        <w:t>إ</w:t>
      </w:r>
      <w:r w:rsidR="00782891">
        <w:rPr>
          <w:rFonts w:ascii="Arial" w:hAnsi="Arial" w:cs="Traditional Arabic"/>
          <w:sz w:val="36"/>
          <w:szCs w:val="36"/>
          <w:rtl/>
        </w:rPr>
        <w:t>ن فرعون</w:t>
      </w:r>
      <w:r w:rsidR="00782891">
        <w:rPr>
          <w:rFonts w:ascii="Arial" w:hAnsi="Arial" w:cs="Traditional Arabic" w:hint="cs"/>
          <w:sz w:val="36"/>
          <w:szCs w:val="36"/>
          <w:rtl/>
        </w:rPr>
        <w:t xml:space="preserve"> </w:t>
      </w:r>
      <w:r w:rsidRPr="004B0C1F">
        <w:rPr>
          <w:rFonts w:ascii="Arial" w:hAnsi="Arial" w:cs="Traditional Arabic"/>
          <w:sz w:val="36"/>
          <w:szCs w:val="36"/>
          <w:rtl/>
        </w:rPr>
        <w:t xml:space="preserve">والنمرود لم ينكرا ربوبية الله </w:t>
      </w:r>
      <w:r w:rsidR="00662254">
        <w:rPr>
          <w:rFonts w:ascii="Arial" w:hAnsi="Arial" w:cs="Traditional Arabic" w:hint="cs"/>
          <w:sz w:val="36"/>
          <w:szCs w:val="36"/>
          <w:rtl/>
        </w:rPr>
        <w:t xml:space="preserve">؛ </w:t>
      </w:r>
      <w:r w:rsidRPr="004B0C1F">
        <w:rPr>
          <w:rFonts w:ascii="Arial" w:hAnsi="Arial" w:cs="Traditional Arabic"/>
          <w:sz w:val="36"/>
          <w:szCs w:val="36"/>
          <w:rtl/>
        </w:rPr>
        <w:t>بل كانا ينكرا حاكمية الله</w:t>
      </w:r>
      <w:r w:rsidR="00662254">
        <w:rPr>
          <w:rFonts w:ascii="Arial" w:hAnsi="Arial" w:cs="Traditional Arabic" w:hint="cs"/>
          <w:sz w:val="36"/>
          <w:szCs w:val="36"/>
          <w:rtl/>
        </w:rPr>
        <w:t xml:space="preserve"> </w:t>
      </w:r>
      <w:r w:rsidRPr="004B0C1F">
        <w:rPr>
          <w:rFonts w:ascii="Arial" w:hAnsi="Arial" w:cs="Traditional Arabic"/>
          <w:sz w:val="36"/>
          <w:szCs w:val="36"/>
          <w:rtl/>
        </w:rPr>
        <w:t>، وهذا القول لا يصدقه العامي</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فضلاً عن من لديه ذرة علم</w:t>
      </w:r>
      <w:r w:rsidR="00662254">
        <w:rPr>
          <w:rFonts w:ascii="Arial" w:hAnsi="Arial" w:cs="Traditional Arabic" w:hint="cs"/>
          <w:sz w:val="36"/>
          <w:szCs w:val="36"/>
          <w:rtl/>
        </w:rPr>
        <w:t xml:space="preserve"> </w:t>
      </w:r>
      <w:r w:rsidRPr="004B0C1F">
        <w:rPr>
          <w:rFonts w:ascii="Arial" w:hAnsi="Arial" w:cs="Traditional Arabic"/>
          <w:sz w:val="36"/>
          <w:szCs w:val="36"/>
          <w:rtl/>
        </w:rPr>
        <w:t>، وهذا التفسير سوف يأتي بيان بطلانه عند التفصيل في نشوء منهج الخوارج</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FB1DF2">
      <w:pPr>
        <w:widowControl w:val="0"/>
        <w:spacing w:after="0" w:line="240" w:lineRule="auto"/>
        <w:ind w:firstLine="567"/>
        <w:jc w:val="both"/>
        <w:rPr>
          <w:rFonts w:ascii="Arial" w:hAnsi="Arial" w:cs="Traditional Arabic"/>
          <w:sz w:val="36"/>
          <w:szCs w:val="36"/>
          <w:rtl/>
        </w:rPr>
      </w:pPr>
      <w:r w:rsidRPr="004B0C1F">
        <w:rPr>
          <w:rFonts w:ascii="Arial" w:hAnsi="Arial" w:cs="Traditional Arabic"/>
          <w:sz w:val="36"/>
          <w:szCs w:val="36"/>
          <w:rtl/>
        </w:rPr>
        <w:t>وبناء على هذا التفسير المنحرف و</w:t>
      </w:r>
      <w:r w:rsidR="00662254">
        <w:rPr>
          <w:rFonts w:ascii="Arial" w:hAnsi="Arial" w:cs="Traditional Arabic" w:hint="cs"/>
          <w:sz w:val="36"/>
          <w:szCs w:val="36"/>
          <w:rtl/>
        </w:rPr>
        <w:t>ُ</w:t>
      </w:r>
      <w:r w:rsidRPr="004B0C1F">
        <w:rPr>
          <w:rFonts w:ascii="Arial" w:hAnsi="Arial" w:cs="Traditional Arabic"/>
          <w:sz w:val="36"/>
          <w:szCs w:val="36"/>
          <w:rtl/>
        </w:rPr>
        <w:t>صفت المجتمعات الإسلامية بأنها مجتمعات جاهلية</w:t>
      </w:r>
      <w:r w:rsidR="00662254">
        <w:rPr>
          <w:rFonts w:ascii="Arial" w:hAnsi="Arial" w:cs="Traditional Arabic" w:hint="cs"/>
          <w:sz w:val="36"/>
          <w:szCs w:val="36"/>
          <w:rtl/>
        </w:rPr>
        <w:t xml:space="preserve"> </w:t>
      </w:r>
      <w:r w:rsidRPr="004B0C1F">
        <w:rPr>
          <w:rFonts w:ascii="Arial" w:hAnsi="Arial" w:cs="Traditional Arabic"/>
          <w:sz w:val="36"/>
          <w:szCs w:val="36"/>
          <w:rtl/>
        </w:rPr>
        <w:t>؛ بل وصل الانحراف البغيض</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والظلم العظيم </w:t>
      </w:r>
      <w:r w:rsidR="00662254">
        <w:rPr>
          <w:rFonts w:ascii="Arial" w:hAnsi="Arial" w:cs="Traditional Arabic" w:hint="cs"/>
          <w:sz w:val="36"/>
          <w:szCs w:val="36"/>
          <w:rtl/>
        </w:rPr>
        <w:t xml:space="preserve">، </w:t>
      </w:r>
      <w:r w:rsidRPr="004B0C1F">
        <w:rPr>
          <w:rFonts w:ascii="Arial" w:hAnsi="Arial" w:cs="Traditional Arabic"/>
          <w:sz w:val="36"/>
          <w:szCs w:val="36"/>
          <w:rtl/>
        </w:rPr>
        <w:t>أنهم جعلوا حكام المسلمين جميعاً من غير استثناء بمنزلة فرعون والنمرود</w:t>
      </w:r>
      <w:r w:rsidR="00662254">
        <w:rPr>
          <w:rFonts w:ascii="Arial" w:hAnsi="Arial" w:cs="Traditional Arabic" w:hint="cs"/>
          <w:sz w:val="36"/>
          <w:szCs w:val="36"/>
          <w:rtl/>
        </w:rPr>
        <w:t xml:space="preserve"> </w:t>
      </w:r>
      <w:r w:rsidRPr="004B0C1F">
        <w:rPr>
          <w:rFonts w:ascii="Arial" w:hAnsi="Arial" w:cs="Traditional Arabic"/>
          <w:sz w:val="36"/>
          <w:szCs w:val="36"/>
          <w:rtl/>
        </w:rPr>
        <w:t>، ومن يتابعهما فهم بمنزلة أتباع فرعون والنمرود</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FB1DF2">
      <w:pPr>
        <w:widowControl w:val="0"/>
        <w:spacing w:after="0" w:line="240" w:lineRule="auto"/>
        <w:ind w:left="-7" w:firstLine="567"/>
        <w:jc w:val="both"/>
        <w:rPr>
          <w:rFonts w:ascii="Arial" w:hAnsi="Arial" w:cs="Traditional Arabic"/>
          <w:sz w:val="36"/>
          <w:szCs w:val="36"/>
          <w:rtl/>
        </w:rPr>
      </w:pPr>
      <w:r w:rsidRPr="004B0C1F">
        <w:rPr>
          <w:rFonts w:ascii="Arial" w:hAnsi="Arial" w:cs="Traditional Arabic"/>
          <w:sz w:val="36"/>
          <w:szCs w:val="36"/>
          <w:rtl/>
        </w:rPr>
        <w:t>إننا لسنا في مقام الدفاع عن حكام المسلمين</w:t>
      </w:r>
      <w:r w:rsidR="00662254">
        <w:rPr>
          <w:rFonts w:ascii="Arial" w:hAnsi="Arial" w:cs="Traditional Arabic" w:hint="cs"/>
          <w:sz w:val="36"/>
          <w:szCs w:val="36"/>
          <w:rtl/>
        </w:rPr>
        <w:t xml:space="preserve"> </w:t>
      </w:r>
      <w:r w:rsidRPr="004B0C1F">
        <w:rPr>
          <w:rFonts w:ascii="Arial" w:hAnsi="Arial" w:cs="Traditional Arabic"/>
          <w:sz w:val="36"/>
          <w:szCs w:val="36"/>
          <w:rtl/>
        </w:rPr>
        <w:t>، وقد يوجد منهم من وقع في الردة الصريحة</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لكن من أعظم الجور أن يوضع من ينتمي للإسلام ظاهراً </w:t>
      </w:r>
      <w:r w:rsidR="00662254">
        <w:rPr>
          <w:rFonts w:ascii="Arial" w:hAnsi="Arial" w:cs="Traditional Arabic" w:hint="cs"/>
          <w:sz w:val="36"/>
          <w:szCs w:val="36"/>
          <w:rtl/>
        </w:rPr>
        <w:t xml:space="preserve">، </w:t>
      </w:r>
      <w:r w:rsidRPr="004B0C1F">
        <w:rPr>
          <w:rFonts w:ascii="Arial" w:hAnsi="Arial" w:cs="Traditional Arabic"/>
          <w:sz w:val="36"/>
          <w:szCs w:val="36"/>
          <w:rtl/>
        </w:rPr>
        <w:t>وتظهر عليه شعائر الإسلام</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في منزلة واحدة مع من يدعيا الربوبية</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وينكرا وجود الله</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662254" w:rsidRPr="004B0C1F" w:rsidRDefault="00662254" w:rsidP="00FB1DF2">
      <w:pPr>
        <w:widowControl w:val="0"/>
        <w:spacing w:after="0" w:line="240" w:lineRule="auto"/>
        <w:ind w:left="-7" w:firstLine="567"/>
        <w:jc w:val="both"/>
        <w:rPr>
          <w:rFonts w:ascii="Arial" w:hAnsi="Arial" w:cs="Traditional Arabic"/>
          <w:sz w:val="36"/>
          <w:szCs w:val="36"/>
          <w:rtl/>
        </w:rPr>
      </w:pPr>
    </w:p>
    <w:p w:rsidR="00C0661C" w:rsidRPr="004B0C1F" w:rsidRDefault="00C0661C" w:rsidP="00FB1DF2">
      <w:pPr>
        <w:widowControl w:val="0"/>
        <w:spacing w:after="0" w:line="240" w:lineRule="auto"/>
        <w:ind w:left="-7" w:firstLine="567"/>
        <w:jc w:val="both"/>
        <w:rPr>
          <w:rFonts w:ascii="Arial" w:hAnsi="Arial" w:cs="Traditional Arabic"/>
          <w:sz w:val="36"/>
          <w:szCs w:val="36"/>
          <w:rtl/>
        </w:rPr>
      </w:pPr>
      <w:r w:rsidRPr="004B0C1F">
        <w:rPr>
          <w:rFonts w:ascii="Arial" w:hAnsi="Arial" w:cs="Traditional Arabic"/>
          <w:sz w:val="36"/>
          <w:szCs w:val="36"/>
          <w:rtl/>
        </w:rPr>
        <w:lastRenderedPageBreak/>
        <w:t>إن رمي المجتمعات الإسلامية بالجاهلية</w:t>
      </w:r>
      <w:r w:rsidR="00662254">
        <w:rPr>
          <w:rFonts w:ascii="Arial" w:hAnsi="Arial" w:cs="Traditional Arabic" w:hint="cs"/>
          <w:sz w:val="36"/>
          <w:szCs w:val="36"/>
          <w:rtl/>
        </w:rPr>
        <w:t xml:space="preserve"> </w:t>
      </w:r>
      <w:r w:rsidRPr="004B0C1F">
        <w:rPr>
          <w:rFonts w:ascii="Arial" w:hAnsi="Arial" w:cs="Traditional Arabic"/>
          <w:sz w:val="36"/>
          <w:szCs w:val="36"/>
          <w:rtl/>
        </w:rPr>
        <w:t>، وحكامها بالكفر</w:t>
      </w:r>
      <w:r w:rsidR="00662254">
        <w:rPr>
          <w:rFonts w:ascii="Arial" w:hAnsi="Arial" w:cs="Traditional Arabic" w:hint="cs"/>
          <w:sz w:val="36"/>
          <w:szCs w:val="36"/>
          <w:rtl/>
        </w:rPr>
        <w:t xml:space="preserve"> </w:t>
      </w:r>
      <w:r w:rsidRPr="004B0C1F">
        <w:rPr>
          <w:rFonts w:ascii="Arial" w:hAnsi="Arial" w:cs="Traditional Arabic"/>
          <w:sz w:val="36"/>
          <w:szCs w:val="36"/>
          <w:rtl/>
        </w:rPr>
        <w:t>، واعتبار ديارها دار حرب وكفر</w:t>
      </w:r>
      <w:r w:rsidR="00662254">
        <w:rPr>
          <w:rFonts w:ascii="Arial" w:hAnsi="Arial" w:cs="Traditional Arabic" w:hint="cs"/>
          <w:sz w:val="36"/>
          <w:szCs w:val="36"/>
          <w:rtl/>
        </w:rPr>
        <w:t xml:space="preserve"> </w:t>
      </w:r>
      <w:r w:rsidRPr="004B0C1F">
        <w:rPr>
          <w:rFonts w:ascii="Arial" w:hAnsi="Arial" w:cs="Traditional Arabic"/>
          <w:sz w:val="36"/>
          <w:szCs w:val="36"/>
          <w:rtl/>
        </w:rPr>
        <w:t>، لا يعلم له نظير في تاريخ الإسلام</w:t>
      </w:r>
      <w:r w:rsidR="00662254">
        <w:rPr>
          <w:rFonts w:ascii="Arial" w:hAnsi="Arial" w:cs="Traditional Arabic" w:hint="cs"/>
          <w:sz w:val="36"/>
          <w:szCs w:val="36"/>
          <w:rtl/>
        </w:rPr>
        <w:t xml:space="preserve"> </w:t>
      </w:r>
      <w:r w:rsidRPr="004B0C1F">
        <w:rPr>
          <w:rFonts w:ascii="Arial" w:hAnsi="Arial" w:cs="Traditional Arabic"/>
          <w:sz w:val="36"/>
          <w:szCs w:val="36"/>
          <w:rtl/>
        </w:rPr>
        <w:t>؛ إلا عند طائفة واحدة</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أخبر النبي المجتبى والحبيب المصطفى أنهم كلاب</w:t>
      </w:r>
      <w:r w:rsidR="00662254">
        <w:rPr>
          <w:rFonts w:ascii="Arial" w:hAnsi="Arial" w:cs="Traditional Arabic" w:hint="cs"/>
          <w:sz w:val="36"/>
          <w:szCs w:val="36"/>
          <w:rtl/>
        </w:rPr>
        <w:t xml:space="preserve"> أهل</w:t>
      </w:r>
      <w:r w:rsidRPr="004B0C1F">
        <w:rPr>
          <w:rFonts w:ascii="Arial" w:hAnsi="Arial" w:cs="Traditional Arabic"/>
          <w:sz w:val="36"/>
          <w:szCs w:val="36"/>
          <w:rtl/>
        </w:rPr>
        <w:t xml:space="preserve"> النار</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D06D5F">
      <w:pPr>
        <w:widowControl w:val="0"/>
        <w:spacing w:after="0" w:line="240" w:lineRule="auto"/>
        <w:ind w:left="-7" w:firstLine="567"/>
        <w:jc w:val="both"/>
        <w:rPr>
          <w:rFonts w:ascii="Traditional Arabic" w:hAnsi="Traditional Arabic" w:cs="Traditional Arabic"/>
          <w:sz w:val="36"/>
          <w:szCs w:val="36"/>
          <w:rtl/>
        </w:rPr>
      </w:pPr>
      <w:r w:rsidRPr="004B0C1F">
        <w:rPr>
          <w:rFonts w:ascii="Arial" w:hAnsi="Arial" w:cs="Traditional Arabic"/>
          <w:sz w:val="36"/>
          <w:szCs w:val="36"/>
          <w:rtl/>
        </w:rPr>
        <w:t>ولما حُكِم على الحكام بالكفر</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وو</w:t>
      </w:r>
      <w:r w:rsidR="00662254">
        <w:rPr>
          <w:rFonts w:ascii="Arial" w:hAnsi="Arial" w:cs="Traditional Arabic" w:hint="cs"/>
          <w:sz w:val="36"/>
          <w:szCs w:val="36"/>
          <w:rtl/>
        </w:rPr>
        <w:t>ُ</w:t>
      </w:r>
      <w:r w:rsidRPr="004B0C1F">
        <w:rPr>
          <w:rFonts w:ascii="Arial" w:hAnsi="Arial" w:cs="Traditional Arabic"/>
          <w:sz w:val="36"/>
          <w:szCs w:val="36"/>
          <w:rtl/>
        </w:rPr>
        <w:t>صفت الديار أنها دار حرب وكفر</w:t>
      </w:r>
      <w:r w:rsidR="00662254">
        <w:rPr>
          <w:rFonts w:ascii="Arial" w:hAnsi="Arial" w:cs="Traditional Arabic" w:hint="cs"/>
          <w:sz w:val="36"/>
          <w:szCs w:val="36"/>
          <w:rtl/>
        </w:rPr>
        <w:t xml:space="preserve"> </w:t>
      </w:r>
      <w:r w:rsidRPr="004B0C1F">
        <w:rPr>
          <w:rFonts w:ascii="Arial" w:hAnsi="Arial" w:cs="Traditional Arabic"/>
          <w:sz w:val="36"/>
          <w:szCs w:val="36"/>
          <w:rtl/>
        </w:rPr>
        <w:t>، تمخض من ذلك أصول عديدة منها</w:t>
      </w:r>
      <w:r w:rsidR="00662254">
        <w:rPr>
          <w:rFonts w:ascii="Arial" w:hAnsi="Arial" w:cs="Traditional Arabic" w:hint="cs"/>
          <w:sz w:val="36"/>
          <w:szCs w:val="36"/>
          <w:rtl/>
        </w:rPr>
        <w:t xml:space="preserve"> </w:t>
      </w:r>
      <w:r w:rsidRPr="004B0C1F">
        <w:rPr>
          <w:rFonts w:ascii="Arial" w:hAnsi="Arial" w:cs="Traditional Arabic"/>
          <w:sz w:val="36"/>
          <w:szCs w:val="36"/>
          <w:rtl/>
        </w:rPr>
        <w:t>: كفر طوائف الحكام</w:t>
      </w:r>
      <w:r w:rsidR="00662254">
        <w:rPr>
          <w:rFonts w:ascii="Arial" w:hAnsi="Arial" w:cs="Traditional Arabic" w:hint="cs"/>
          <w:sz w:val="36"/>
          <w:szCs w:val="36"/>
          <w:rtl/>
        </w:rPr>
        <w:t xml:space="preserve"> </w:t>
      </w:r>
      <w:r w:rsidRPr="004B0C1F">
        <w:rPr>
          <w:rFonts w:ascii="Arial" w:hAnsi="Arial" w:cs="Traditional Arabic"/>
          <w:sz w:val="36"/>
          <w:szCs w:val="36"/>
          <w:rtl/>
        </w:rPr>
        <w:t>، والطائفة عند خوارج عصرنا ليس المقصود بها الوزراء والحاشية كما يتبادر إلى الذهن</w:t>
      </w:r>
      <w:r w:rsidR="00662254">
        <w:rPr>
          <w:rFonts w:ascii="Arial" w:hAnsi="Arial" w:cs="Traditional Arabic" w:hint="cs"/>
          <w:sz w:val="36"/>
          <w:szCs w:val="36"/>
          <w:rtl/>
        </w:rPr>
        <w:t xml:space="preserve"> </w:t>
      </w:r>
      <w:r w:rsidRPr="004B0C1F">
        <w:rPr>
          <w:rFonts w:ascii="Arial" w:hAnsi="Arial" w:cs="Traditional Arabic"/>
          <w:sz w:val="36"/>
          <w:szCs w:val="36"/>
          <w:rtl/>
        </w:rPr>
        <w:t>، فكل من يذب عن الحكام</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ولا يرى كفرهم فهو كافر</w:t>
      </w:r>
      <w:r w:rsidR="00662254">
        <w:rPr>
          <w:rFonts w:ascii="Arial" w:hAnsi="Arial" w:cs="Traditional Arabic" w:hint="cs"/>
          <w:sz w:val="36"/>
          <w:szCs w:val="36"/>
          <w:rtl/>
        </w:rPr>
        <w:t xml:space="preserve"> </w:t>
      </w:r>
      <w:r w:rsidRPr="004B0C1F">
        <w:rPr>
          <w:rFonts w:ascii="Arial" w:hAnsi="Arial" w:cs="Traditional Arabic"/>
          <w:sz w:val="36"/>
          <w:szCs w:val="36"/>
          <w:rtl/>
        </w:rPr>
        <w:t>، حتى قال أحدهم</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w:t>
      </w:r>
      <w:r w:rsidR="00662254">
        <w:rPr>
          <w:rFonts w:ascii="Arial" w:hAnsi="Arial" w:cs="Traditional Arabic" w:hint="cs"/>
          <w:sz w:val="36"/>
          <w:szCs w:val="36"/>
          <w:rtl/>
        </w:rPr>
        <w:t xml:space="preserve">" </w:t>
      </w:r>
      <w:r w:rsidRPr="004B0C1F">
        <w:rPr>
          <w:rFonts w:ascii="Traditional Arabic" w:hAnsi="Traditional Arabic" w:cs="Traditional Arabic" w:hint="eastAsia"/>
          <w:sz w:val="36"/>
          <w:szCs w:val="36"/>
          <w:rtl/>
        </w:rPr>
        <w:t>فالقضية</w:t>
      </w:r>
      <w:r w:rsidRPr="004B0C1F">
        <w:rPr>
          <w:rFonts w:ascii="Traditional Arabic" w:hAnsi="Traditional Arabic" w:cs="Traditional Arabic"/>
          <w:sz w:val="36"/>
          <w:szCs w:val="36"/>
          <w:rtl/>
        </w:rPr>
        <w:t xml:space="preserve"> ليست وقفاً على من لبس لباس الجيش أو الحرس الوطني</w:t>
      </w:r>
      <w:r w:rsidR="0066225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نحوهم </w:t>
      </w:r>
      <w:r w:rsidR="0066225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وإنما تشمل كل نصير</w:t>
      </w:r>
      <w:r w:rsidR="00662254" w:rsidRPr="00662254">
        <w:rPr>
          <w:rStyle w:val="a4"/>
          <w:rFonts w:ascii="Traditional Arabic" w:eastAsia="Calibri" w:hAnsi="Traditional Arabic"/>
          <w:sz w:val="36"/>
          <w:szCs w:val="36"/>
          <w:rtl/>
        </w:rPr>
        <w:t>(</w:t>
      </w:r>
      <w:r w:rsidR="00D06D5F">
        <w:rPr>
          <w:rStyle w:val="a4"/>
          <w:rFonts w:ascii="Traditional Arabic" w:eastAsia="Calibri" w:hAnsi="Traditional Arabic"/>
          <w:sz w:val="36"/>
          <w:szCs w:val="36"/>
          <w:rtl/>
        </w:rPr>
        <w:footnoteReference w:id="99"/>
      </w:r>
      <w:r w:rsidR="00662254" w:rsidRPr="00662254">
        <w:rPr>
          <w:rStyle w:val="a4"/>
          <w:rFonts w:ascii="Traditional Arabic" w:eastAsia="Calibri" w:hAnsi="Traditional Arabic"/>
          <w:sz w:val="36"/>
          <w:szCs w:val="36"/>
          <w:rtl/>
        </w:rPr>
        <w:t>)</w:t>
      </w:r>
      <w:r w:rsidR="00662254">
        <w:rPr>
          <w:rFonts w:ascii="Traditional Arabic" w:eastAsia="Calibri" w:hAnsi="Traditional Arabic" w:hint="cs"/>
          <w:rtl/>
        </w:rPr>
        <w:t xml:space="preserve"> </w:t>
      </w:r>
      <w:r w:rsidR="00662254" w:rsidRPr="00662254">
        <w:rPr>
          <w:rStyle w:val="a4"/>
          <w:rFonts w:ascii="Traditional Arabic" w:eastAsia="Calibri" w:hAnsi="Traditional Arabic" w:hint="cs"/>
          <w:rtl/>
        </w:rPr>
        <w:t xml:space="preserve"> </w:t>
      </w:r>
      <w:r w:rsidR="00662254">
        <w:rPr>
          <w:rFonts w:ascii="Arial" w:hAnsi="Arial" w:cs="Traditional Arabic" w:hint="cs"/>
          <w:sz w:val="36"/>
          <w:szCs w:val="36"/>
          <w:rtl/>
        </w:rPr>
        <w:t xml:space="preserve">" </w:t>
      </w:r>
      <w:r w:rsidRPr="004B0C1F">
        <w:rPr>
          <w:rFonts w:ascii="Arial" w:hAnsi="Arial" w:cs="Traditional Arabic"/>
          <w:sz w:val="36"/>
          <w:szCs w:val="36"/>
          <w:rtl/>
        </w:rPr>
        <w:t>، ويدخل في طائفتهم إمام المسجد الذي يدعو لهم</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662254" w:rsidRDefault="00C0661C" w:rsidP="00D06D5F">
      <w:pPr>
        <w:widowControl w:val="0"/>
        <w:spacing w:after="0" w:line="240" w:lineRule="auto"/>
        <w:ind w:left="-7" w:firstLine="567"/>
        <w:jc w:val="both"/>
        <w:rPr>
          <w:rFonts w:ascii="Arial" w:hAnsi="Arial" w:cs="Traditional Arabic"/>
          <w:sz w:val="36"/>
          <w:szCs w:val="36"/>
          <w:rtl/>
        </w:rPr>
      </w:pPr>
      <w:r w:rsidRPr="004B0C1F">
        <w:rPr>
          <w:rFonts w:ascii="Arial" w:hAnsi="Arial" w:cs="Traditional Arabic"/>
          <w:sz w:val="36"/>
          <w:szCs w:val="36"/>
          <w:rtl/>
        </w:rPr>
        <w:t>ومما ترتب على تلك الأصول المناداة بالهجرة من ديار الإسلام</w:t>
      </w:r>
      <w:r w:rsidR="00662254">
        <w:rPr>
          <w:rFonts w:ascii="Arial" w:hAnsi="Arial" w:cs="Traditional Arabic" w:hint="cs"/>
          <w:sz w:val="36"/>
          <w:szCs w:val="36"/>
          <w:rtl/>
        </w:rPr>
        <w:t xml:space="preserve"> </w:t>
      </w:r>
      <w:r w:rsidRPr="004B0C1F">
        <w:rPr>
          <w:rFonts w:ascii="Arial" w:hAnsi="Arial" w:cs="Traditional Arabic"/>
          <w:sz w:val="36"/>
          <w:szCs w:val="36"/>
          <w:rtl/>
        </w:rPr>
        <w:t>؛ حتى ألَّف أحد أبناء هذه البلاد رسالة ـ وهو ممن ارتضع عقيدة التوحيد من صغره قبل أن تنحرف به شياطين الإنس والجن ـ وسماها (</w:t>
      </w:r>
      <w:r w:rsidR="00662254">
        <w:rPr>
          <w:rFonts w:ascii="Arial" w:hAnsi="Arial" w:cs="Traditional Arabic" w:hint="cs"/>
          <w:b/>
          <w:bCs/>
          <w:sz w:val="36"/>
          <w:szCs w:val="36"/>
          <w:rtl/>
        </w:rPr>
        <w:t xml:space="preserve"> </w:t>
      </w:r>
      <w:r w:rsidRPr="004B0C1F">
        <w:rPr>
          <w:rFonts w:ascii="Arial" w:hAnsi="Arial" w:cs="Traditional Arabic"/>
          <w:b/>
          <w:bCs/>
          <w:sz w:val="36"/>
          <w:szCs w:val="36"/>
          <w:rtl/>
        </w:rPr>
        <w:t xml:space="preserve">الإعلام بوجوب الهجرة </w:t>
      </w:r>
      <w:r w:rsidRPr="004B0C1F">
        <w:rPr>
          <w:rFonts w:ascii="Arial" w:hAnsi="Arial" w:cs="Traditional Arabic"/>
          <w:b/>
          <w:bCs/>
          <w:sz w:val="36"/>
          <w:szCs w:val="36"/>
          <w:rtl/>
        </w:rPr>
        <w:lastRenderedPageBreak/>
        <w:t>من دار الكفر إلى دار الإسلام</w:t>
      </w:r>
      <w:r w:rsidR="00662254">
        <w:rPr>
          <w:rFonts w:ascii="Arial" w:hAnsi="Arial" w:cs="Traditional Arabic" w:hint="cs"/>
          <w:sz w:val="36"/>
          <w:szCs w:val="36"/>
          <w:rtl/>
        </w:rPr>
        <w:t xml:space="preserve"> </w:t>
      </w:r>
      <w:r w:rsidRPr="004B0C1F">
        <w:rPr>
          <w:rFonts w:ascii="Arial" w:hAnsi="Arial" w:cs="Traditional Arabic"/>
          <w:sz w:val="36"/>
          <w:szCs w:val="36"/>
          <w:rtl/>
        </w:rPr>
        <w:t>)</w:t>
      </w:r>
      <w:r w:rsidRPr="00662254">
        <w:rPr>
          <w:rStyle w:val="a4"/>
          <w:rFonts w:ascii="Traditional Arabic" w:eastAsia="Calibri" w:hAnsi="Traditional Arabic"/>
          <w:sz w:val="36"/>
          <w:szCs w:val="36"/>
          <w:rtl/>
        </w:rPr>
        <w:t>(</w:t>
      </w:r>
      <w:r w:rsidR="00D06D5F">
        <w:rPr>
          <w:rStyle w:val="a4"/>
          <w:rFonts w:ascii="Traditional Arabic" w:eastAsia="Calibri" w:hAnsi="Traditional Arabic"/>
          <w:sz w:val="36"/>
          <w:szCs w:val="36"/>
          <w:rtl/>
        </w:rPr>
        <w:footnoteReference w:id="100"/>
      </w:r>
      <w:r w:rsidRPr="00662254">
        <w:rPr>
          <w:rStyle w:val="a4"/>
          <w:rFonts w:ascii="Traditional Arabic" w:eastAsia="Calibri" w:hAnsi="Traditional Arabic"/>
          <w:sz w:val="36"/>
          <w:szCs w:val="36"/>
          <w:rtl/>
        </w:rPr>
        <w:t>)</w:t>
      </w:r>
      <w:r w:rsidR="007E2601" w:rsidRPr="00662254">
        <w:rPr>
          <w:rStyle w:val="a4"/>
          <w:rFonts w:ascii="Traditional Arabic" w:eastAsia="Calibri" w:hAnsi="Traditional Arabic"/>
          <w:sz w:val="36"/>
          <w:szCs w:val="36"/>
          <w:rtl/>
        </w:rPr>
        <w:t xml:space="preserve"> </w:t>
      </w:r>
      <w:r w:rsidRPr="004B0C1F">
        <w:rPr>
          <w:rFonts w:ascii="Arial" w:hAnsi="Arial" w:cs="Traditional Arabic"/>
          <w:sz w:val="36"/>
          <w:szCs w:val="36"/>
          <w:rtl/>
        </w:rPr>
        <w:t>هذه التخاريف التي تفوح منها رائحة الفكر الحروري العفن مصادمة للأدلة الشرعية</w:t>
      </w:r>
      <w:r w:rsidR="00662254">
        <w:rPr>
          <w:rFonts w:ascii="Arial" w:hAnsi="Arial" w:cs="Traditional Arabic" w:hint="cs"/>
          <w:sz w:val="36"/>
          <w:szCs w:val="36"/>
          <w:rtl/>
        </w:rPr>
        <w:t xml:space="preserve"> </w:t>
      </w:r>
      <w:r w:rsidRPr="004B0C1F">
        <w:rPr>
          <w:rFonts w:ascii="Arial" w:hAnsi="Arial" w:cs="Traditional Arabic"/>
          <w:sz w:val="36"/>
          <w:szCs w:val="36"/>
          <w:rtl/>
        </w:rPr>
        <w:t>؛ أن المدينة ومكة تبقيان دار إسلام</w:t>
      </w:r>
      <w:r w:rsidR="00662254">
        <w:rPr>
          <w:rFonts w:ascii="Arial" w:hAnsi="Arial" w:cs="Traditional Arabic" w:hint="cs"/>
          <w:sz w:val="36"/>
          <w:szCs w:val="36"/>
          <w:rtl/>
        </w:rPr>
        <w:t xml:space="preserve"> .</w:t>
      </w:r>
    </w:p>
    <w:p w:rsidR="00C0661C" w:rsidRPr="00662254" w:rsidRDefault="00C0661C" w:rsidP="00D06D5F">
      <w:pPr>
        <w:widowControl w:val="0"/>
        <w:spacing w:after="0" w:line="240" w:lineRule="auto"/>
        <w:ind w:left="-7" w:firstLine="567"/>
        <w:jc w:val="both"/>
        <w:rPr>
          <w:rStyle w:val="a4"/>
          <w:rFonts w:ascii="Traditional Arabic" w:eastAsia="Calibri" w:hAnsi="Traditional Arabic"/>
          <w:rtl/>
        </w:rPr>
      </w:pPr>
      <w:r w:rsidRPr="004B0C1F">
        <w:rPr>
          <w:rFonts w:ascii="Arial" w:hAnsi="Arial" w:cs="Traditional Arabic"/>
          <w:sz w:val="36"/>
          <w:szCs w:val="36"/>
          <w:rtl/>
        </w:rPr>
        <w:t xml:space="preserve">وحث الرسول </w:t>
      </w:r>
      <w:r w:rsidR="00662254">
        <w:rPr>
          <w:rFonts w:ascii="Arial" w:hAnsi="Arial" w:cs="Traditional Arabic"/>
          <w:b/>
          <w:bCs/>
          <w:noProof/>
          <w:position w:val="-6"/>
          <w:sz w:val="36"/>
          <w:szCs w:val="36"/>
        </w:rPr>
        <w:sym w:font="AGA Arabesque" w:char="F072"/>
      </w:r>
      <w:r w:rsidRPr="004B0C1F">
        <w:rPr>
          <w:rFonts w:ascii="Arial" w:hAnsi="Arial" w:cs="Traditional Arabic"/>
          <w:sz w:val="36"/>
          <w:szCs w:val="36"/>
          <w:rtl/>
        </w:rPr>
        <w:t xml:space="preserve"> على عدم الهجرة منهما </w:t>
      </w:r>
      <w:r w:rsidR="00662254">
        <w:rPr>
          <w:rFonts w:ascii="Arial" w:hAnsi="Arial" w:cs="Traditional Arabic" w:hint="cs"/>
          <w:sz w:val="36"/>
          <w:szCs w:val="36"/>
          <w:rtl/>
        </w:rPr>
        <w:t xml:space="preserve">؛ </w:t>
      </w:r>
      <w:r w:rsidRPr="004B0C1F">
        <w:rPr>
          <w:rFonts w:ascii="Arial" w:hAnsi="Arial" w:cs="Traditional Arabic"/>
          <w:sz w:val="36"/>
          <w:szCs w:val="36"/>
          <w:rtl/>
        </w:rPr>
        <w:t>فقال في حق مكة</w:t>
      </w:r>
      <w:r w:rsidR="00662254">
        <w:rPr>
          <w:rFonts w:ascii="Arial" w:hAnsi="Arial" w:cs="Traditional Arabic" w:hint="cs"/>
          <w:sz w:val="36"/>
          <w:szCs w:val="36"/>
          <w:rtl/>
        </w:rPr>
        <w:t xml:space="preserve"> </w:t>
      </w:r>
      <w:r w:rsidRPr="004B0C1F">
        <w:rPr>
          <w:rFonts w:ascii="Arial" w:hAnsi="Arial" w:cs="Traditional Arabic"/>
          <w:sz w:val="36"/>
          <w:szCs w:val="36"/>
          <w:rtl/>
        </w:rPr>
        <w:t xml:space="preserve">: </w:t>
      </w:r>
      <w:r w:rsidR="00662254">
        <w:rPr>
          <w:rFonts w:ascii="Arial" w:hAnsi="Arial" w:cs="Traditional Arabic" w:hint="cs"/>
          <w:sz w:val="36"/>
          <w:szCs w:val="36"/>
          <w:rtl/>
        </w:rPr>
        <w:t xml:space="preserve">" </w:t>
      </w:r>
      <w:r w:rsidRPr="004B0C1F">
        <w:rPr>
          <w:rFonts w:ascii="Arial" w:hAnsi="Arial" w:cs="Traditional Arabic"/>
          <w:b/>
          <w:bCs/>
          <w:sz w:val="36"/>
          <w:szCs w:val="36"/>
          <w:rtl/>
        </w:rPr>
        <w:t>لا هجرة بعد الفتح</w:t>
      </w:r>
      <w:r w:rsidR="00662254" w:rsidRPr="00662254">
        <w:rPr>
          <w:rStyle w:val="a4"/>
          <w:rFonts w:ascii="Traditional Arabic" w:eastAsia="Calibri" w:hAnsi="Traditional Arabic"/>
          <w:sz w:val="36"/>
          <w:szCs w:val="36"/>
          <w:rtl/>
        </w:rPr>
        <w:t>(</w:t>
      </w:r>
      <w:r w:rsidR="00D06D5F">
        <w:rPr>
          <w:rStyle w:val="a4"/>
          <w:rFonts w:ascii="Traditional Arabic" w:eastAsia="Calibri" w:hAnsi="Traditional Arabic"/>
          <w:sz w:val="36"/>
          <w:szCs w:val="36"/>
          <w:rtl/>
        </w:rPr>
        <w:footnoteReference w:id="101"/>
      </w:r>
      <w:r w:rsidR="00662254" w:rsidRPr="00662254">
        <w:rPr>
          <w:rStyle w:val="a4"/>
          <w:rFonts w:ascii="Traditional Arabic" w:eastAsia="Calibri" w:hAnsi="Traditional Arabic"/>
          <w:sz w:val="36"/>
          <w:szCs w:val="36"/>
          <w:rtl/>
        </w:rPr>
        <w:t>)</w:t>
      </w:r>
      <w:r w:rsidR="00662254">
        <w:rPr>
          <w:rFonts w:ascii="Arial" w:hAnsi="Arial" w:cs="Traditional Arabic" w:hint="cs"/>
          <w:sz w:val="36"/>
          <w:szCs w:val="36"/>
          <w:rtl/>
        </w:rPr>
        <w:t xml:space="preserve"> "</w:t>
      </w:r>
      <w:r w:rsidR="00B21251">
        <w:rPr>
          <w:rFonts w:ascii="Arial" w:hAnsi="Arial" w:cs="Traditional Arabic"/>
          <w:sz w:val="36"/>
          <w:szCs w:val="36"/>
          <w:rtl/>
        </w:rPr>
        <w:t xml:space="preserve"> </w:t>
      </w:r>
      <w:r w:rsidR="00662254">
        <w:rPr>
          <w:rFonts w:ascii="Arial" w:hAnsi="Arial" w:cs="Traditional Arabic" w:hint="cs"/>
          <w:sz w:val="36"/>
          <w:szCs w:val="36"/>
          <w:rtl/>
        </w:rPr>
        <w:t xml:space="preserve">، </w:t>
      </w:r>
      <w:r w:rsidR="00B21251">
        <w:rPr>
          <w:rFonts w:ascii="Arial" w:hAnsi="Arial" w:cs="Traditional Arabic"/>
          <w:sz w:val="36"/>
          <w:szCs w:val="36"/>
          <w:rtl/>
        </w:rPr>
        <w:t>وقال في حق المدينة</w:t>
      </w:r>
      <w:r w:rsidR="00662254">
        <w:rPr>
          <w:rFonts w:ascii="Arial" w:hAnsi="Arial" w:cs="Traditional Arabic" w:hint="cs"/>
          <w:sz w:val="36"/>
          <w:szCs w:val="36"/>
          <w:rtl/>
        </w:rPr>
        <w:t xml:space="preserve"> </w:t>
      </w:r>
      <w:r w:rsidR="00B21251">
        <w:rPr>
          <w:rFonts w:ascii="Arial" w:hAnsi="Arial" w:cs="Traditional Arabic"/>
          <w:sz w:val="36"/>
          <w:szCs w:val="36"/>
          <w:rtl/>
        </w:rPr>
        <w:t>:</w:t>
      </w:r>
      <w:r w:rsidR="00662254">
        <w:rPr>
          <w:rFonts w:ascii="Arial" w:hAnsi="Arial" w:cs="Traditional Arabic" w:hint="cs"/>
          <w:sz w:val="36"/>
          <w:szCs w:val="36"/>
          <w:rtl/>
        </w:rPr>
        <w:t xml:space="preserve"> </w:t>
      </w:r>
      <w:r w:rsidR="00662254">
        <w:rPr>
          <w:rFonts w:ascii="Arial" w:hAnsi="Arial" w:cs="Traditional Arabic" w:hint="cs"/>
          <w:b/>
          <w:bCs/>
          <w:sz w:val="36"/>
          <w:szCs w:val="36"/>
          <w:rtl/>
        </w:rPr>
        <w:t xml:space="preserve">" </w:t>
      </w:r>
      <w:r w:rsidRPr="004B0C1F">
        <w:rPr>
          <w:rFonts w:ascii="Arial" w:hAnsi="Arial" w:cs="Traditional Arabic"/>
          <w:b/>
          <w:bCs/>
          <w:sz w:val="36"/>
          <w:szCs w:val="36"/>
          <w:rtl/>
        </w:rPr>
        <w:t>والمدينة خير لهم لو كانوا يعلمون</w:t>
      </w:r>
      <w:r w:rsidR="00662254" w:rsidRPr="00662254">
        <w:rPr>
          <w:rStyle w:val="a4"/>
          <w:rFonts w:ascii="Traditional Arabic" w:eastAsia="Calibri" w:hAnsi="Traditional Arabic"/>
          <w:sz w:val="36"/>
          <w:szCs w:val="36"/>
          <w:rtl/>
        </w:rPr>
        <w:t>(</w:t>
      </w:r>
      <w:r w:rsidR="00D06D5F">
        <w:rPr>
          <w:rStyle w:val="a4"/>
          <w:rFonts w:ascii="Traditional Arabic" w:eastAsia="Calibri" w:hAnsi="Traditional Arabic"/>
          <w:sz w:val="36"/>
          <w:szCs w:val="36"/>
          <w:rtl/>
        </w:rPr>
        <w:footnoteReference w:id="102"/>
      </w:r>
      <w:r w:rsidR="00662254" w:rsidRPr="00662254">
        <w:rPr>
          <w:rStyle w:val="a4"/>
          <w:rFonts w:ascii="Traditional Arabic" w:eastAsia="Calibri" w:hAnsi="Traditional Arabic"/>
          <w:sz w:val="36"/>
          <w:szCs w:val="36"/>
          <w:rtl/>
        </w:rPr>
        <w:t>)</w:t>
      </w:r>
      <w:r w:rsidR="00662254">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994D5B" w:rsidRDefault="00C0661C" w:rsidP="00FB1DF2">
      <w:pPr>
        <w:widowControl w:val="0"/>
        <w:spacing w:after="0" w:line="240" w:lineRule="auto"/>
        <w:ind w:left="-7" w:firstLine="567"/>
        <w:jc w:val="both"/>
        <w:rPr>
          <w:rFonts w:ascii="Arial" w:hAnsi="Arial" w:cs="Traditional Arabic"/>
          <w:sz w:val="36"/>
          <w:szCs w:val="36"/>
          <w:rtl/>
        </w:rPr>
      </w:pPr>
      <w:r w:rsidRPr="00994D5B">
        <w:rPr>
          <w:rFonts w:ascii="Arial" w:hAnsi="Arial" w:cs="Traditional Arabic"/>
          <w:sz w:val="36"/>
          <w:szCs w:val="36"/>
          <w:rtl/>
        </w:rPr>
        <w:t>لقد تولد من هذا الانحراف في حقيقة التوحيد وحقيقة الشرك تولد منهما مولود مشؤوم هو المنهج الخارجي  الذي يقوم على ركنين</w:t>
      </w:r>
      <w:r w:rsidR="00BF03C3">
        <w:rPr>
          <w:rFonts w:ascii="Arial" w:hAnsi="Arial" w:cs="Traditional Arabic" w:hint="cs"/>
          <w:sz w:val="36"/>
          <w:szCs w:val="36"/>
          <w:rtl/>
        </w:rPr>
        <w:t xml:space="preserve"> </w:t>
      </w:r>
      <w:r w:rsidRPr="00994D5B">
        <w:rPr>
          <w:rFonts w:ascii="Arial" w:hAnsi="Arial" w:cs="Traditional Arabic"/>
          <w:sz w:val="36"/>
          <w:szCs w:val="36"/>
          <w:rtl/>
        </w:rPr>
        <w:t>:</w:t>
      </w:r>
    </w:p>
    <w:p w:rsidR="00C0661C" w:rsidRPr="00994D5B" w:rsidRDefault="00C0661C" w:rsidP="007656B0">
      <w:pPr>
        <w:widowControl w:val="0"/>
        <w:spacing w:after="0" w:line="240" w:lineRule="auto"/>
        <w:ind w:left="-7"/>
        <w:jc w:val="both"/>
        <w:rPr>
          <w:rFonts w:ascii="Arial" w:hAnsi="Arial" w:cs="Traditional Arabic"/>
          <w:sz w:val="36"/>
          <w:szCs w:val="36"/>
          <w:rtl/>
        </w:rPr>
      </w:pPr>
      <w:r w:rsidRPr="00994D5B">
        <w:rPr>
          <w:rFonts w:ascii="Lotus Linotype" w:hAnsi="Lotus Linotype" w:cs="Traditional Arabic"/>
          <w:sz w:val="36"/>
          <w:szCs w:val="36"/>
          <w:rtl/>
        </w:rPr>
        <w:t>1ـ</w:t>
      </w:r>
      <w:r w:rsidRPr="00994D5B">
        <w:rPr>
          <w:rFonts w:ascii="Arial" w:hAnsi="Arial" w:cs="Traditional Arabic"/>
          <w:sz w:val="36"/>
          <w:szCs w:val="36"/>
          <w:rtl/>
        </w:rPr>
        <w:t xml:space="preserve">  تكفير أهل القبلة حكاماً ومحكومين</w:t>
      </w:r>
      <w:r w:rsidR="00BF03C3">
        <w:rPr>
          <w:rFonts w:ascii="Arial" w:hAnsi="Arial" w:cs="Traditional Arabic" w:hint="cs"/>
          <w:sz w:val="36"/>
          <w:szCs w:val="36"/>
          <w:rtl/>
        </w:rPr>
        <w:t xml:space="preserve"> </w:t>
      </w:r>
      <w:r w:rsidRPr="00994D5B">
        <w:rPr>
          <w:rFonts w:ascii="Arial" w:hAnsi="Arial" w:cs="Traditional Arabic"/>
          <w:sz w:val="36"/>
          <w:szCs w:val="36"/>
          <w:rtl/>
        </w:rPr>
        <w:t xml:space="preserve">. </w:t>
      </w:r>
    </w:p>
    <w:p w:rsidR="00C0661C" w:rsidRPr="00994D5B" w:rsidRDefault="00C0661C" w:rsidP="007656B0">
      <w:pPr>
        <w:widowControl w:val="0"/>
        <w:spacing w:after="0" w:line="240" w:lineRule="auto"/>
        <w:ind w:left="-7"/>
        <w:jc w:val="both"/>
        <w:rPr>
          <w:rFonts w:ascii="Arial" w:hAnsi="Arial" w:cs="Traditional Arabic"/>
          <w:sz w:val="36"/>
          <w:szCs w:val="36"/>
          <w:rtl/>
        </w:rPr>
      </w:pPr>
      <w:r w:rsidRPr="00994D5B">
        <w:rPr>
          <w:rFonts w:ascii="Lotus Linotype" w:hAnsi="Lotus Linotype" w:cs="Traditional Arabic"/>
          <w:sz w:val="36"/>
          <w:szCs w:val="36"/>
          <w:rtl/>
        </w:rPr>
        <w:lastRenderedPageBreak/>
        <w:t>2ـ</w:t>
      </w:r>
      <w:r w:rsidRPr="00994D5B">
        <w:rPr>
          <w:rFonts w:ascii="Arial" w:hAnsi="Arial" w:cs="Traditional Arabic"/>
          <w:sz w:val="36"/>
          <w:szCs w:val="36"/>
          <w:rtl/>
        </w:rPr>
        <w:t xml:space="preserve"> استباحة دماء المسلمين</w:t>
      </w:r>
      <w:r w:rsidR="00BF03C3">
        <w:rPr>
          <w:rFonts w:ascii="Arial" w:hAnsi="Arial" w:cs="Traditional Arabic" w:hint="cs"/>
          <w:sz w:val="36"/>
          <w:szCs w:val="36"/>
          <w:rtl/>
        </w:rPr>
        <w:t xml:space="preserve"> </w:t>
      </w:r>
      <w:r w:rsidRPr="00994D5B">
        <w:rPr>
          <w:rFonts w:ascii="Arial" w:hAnsi="Arial" w:cs="Traditional Arabic"/>
          <w:sz w:val="36"/>
          <w:szCs w:val="36"/>
          <w:rtl/>
        </w:rPr>
        <w:t xml:space="preserve">. </w:t>
      </w:r>
    </w:p>
    <w:p w:rsidR="00064A46" w:rsidRDefault="00C0661C" w:rsidP="00064A4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والتكفير والاستباحة صنوان لا يفترقان</w:t>
      </w:r>
      <w:r w:rsidR="00064A46">
        <w:rPr>
          <w:rFonts w:ascii="Arial" w:hAnsi="Arial" w:cs="Traditional Arabic" w:hint="cs"/>
          <w:sz w:val="36"/>
          <w:szCs w:val="36"/>
          <w:rtl/>
        </w:rPr>
        <w:t xml:space="preserve"> </w:t>
      </w:r>
      <w:r w:rsidRPr="004B0C1F">
        <w:rPr>
          <w:rFonts w:ascii="Arial" w:hAnsi="Arial" w:cs="Traditional Arabic"/>
          <w:sz w:val="36"/>
          <w:szCs w:val="36"/>
          <w:rtl/>
        </w:rPr>
        <w:t>، دلَّ على ذلك الأثر والنظر</w:t>
      </w:r>
      <w:r w:rsidR="00064A46">
        <w:rPr>
          <w:rFonts w:ascii="Arial" w:hAnsi="Arial" w:cs="Traditional Arabic" w:hint="cs"/>
          <w:sz w:val="36"/>
          <w:szCs w:val="36"/>
          <w:rtl/>
        </w:rPr>
        <w:t xml:space="preserve"> .</w:t>
      </w:r>
    </w:p>
    <w:p w:rsidR="00B71F28" w:rsidRPr="00B71F28" w:rsidRDefault="00C0661C" w:rsidP="00DA0D87">
      <w:pPr>
        <w:ind w:left="-7"/>
        <w:rPr>
          <w:rFonts w:ascii="Arial" w:hAnsi="Arial" w:cs="Traditional Arabic"/>
          <w:sz w:val="36"/>
          <w:szCs w:val="36"/>
          <w:rtl/>
        </w:rPr>
      </w:pPr>
      <w:r w:rsidRPr="004B0C1F">
        <w:rPr>
          <w:rFonts w:ascii="Arial" w:hAnsi="Arial" w:cs="Traditional Arabic"/>
          <w:sz w:val="36"/>
          <w:szCs w:val="36"/>
          <w:rtl/>
        </w:rPr>
        <w:t xml:space="preserve">أما الأثر فقوله </w:t>
      </w:r>
      <w:r w:rsidR="00064A46">
        <w:rPr>
          <w:rFonts w:ascii="Arial" w:hAnsi="Arial" w:cs="Traditional Arabic"/>
          <w:b/>
          <w:bCs/>
          <w:noProof/>
          <w:position w:val="-6"/>
          <w:sz w:val="36"/>
          <w:szCs w:val="36"/>
        </w:rPr>
        <w:sym w:font="AGA Arabesque" w:char="F072"/>
      </w:r>
      <w:r w:rsidR="00064A46">
        <w:rPr>
          <w:rFonts w:ascii="Arial" w:hAnsi="Arial" w:cs="Traditional Arabic" w:hint="cs"/>
          <w:b/>
          <w:bCs/>
          <w:noProof/>
          <w:position w:val="-6"/>
          <w:sz w:val="36"/>
          <w:szCs w:val="36"/>
          <w:rtl/>
        </w:rPr>
        <w:t xml:space="preserve"> </w:t>
      </w:r>
      <w:r w:rsidRPr="004B0C1F">
        <w:rPr>
          <w:rFonts w:ascii="Arial" w:hAnsi="Arial" w:cs="Traditional Arabic"/>
          <w:sz w:val="36"/>
          <w:szCs w:val="36"/>
          <w:rtl/>
        </w:rPr>
        <w:t xml:space="preserve">: </w:t>
      </w:r>
      <w:r w:rsidR="00064A46">
        <w:rPr>
          <w:rFonts w:ascii="Arial" w:hAnsi="Arial" w:cs="Traditional Arabic" w:hint="cs"/>
          <w:sz w:val="36"/>
          <w:szCs w:val="36"/>
          <w:rtl/>
        </w:rPr>
        <w:t xml:space="preserve">" </w:t>
      </w:r>
      <w:r w:rsidRPr="00994D5B">
        <w:rPr>
          <w:rFonts w:ascii="Arial" w:hAnsi="Arial" w:cs="Traditional Arabic"/>
          <w:sz w:val="36"/>
          <w:szCs w:val="36"/>
          <w:rtl/>
        </w:rPr>
        <w:t>لا ترجعوا بعدي كفار</w:t>
      </w:r>
      <w:r w:rsidR="00064A46">
        <w:rPr>
          <w:rFonts w:ascii="Arial" w:hAnsi="Arial" w:cs="Traditional Arabic" w:hint="cs"/>
          <w:sz w:val="36"/>
          <w:szCs w:val="36"/>
          <w:rtl/>
        </w:rPr>
        <w:t>ً</w:t>
      </w:r>
      <w:r w:rsidRPr="00994D5B">
        <w:rPr>
          <w:rFonts w:ascii="Arial" w:hAnsi="Arial" w:cs="Traditional Arabic"/>
          <w:sz w:val="36"/>
          <w:szCs w:val="36"/>
          <w:rtl/>
        </w:rPr>
        <w:t xml:space="preserve">ا </w:t>
      </w:r>
      <w:r w:rsidR="00064A46">
        <w:rPr>
          <w:rFonts w:ascii="Arial" w:hAnsi="Arial" w:cs="Traditional Arabic" w:hint="cs"/>
          <w:sz w:val="36"/>
          <w:szCs w:val="36"/>
          <w:rtl/>
        </w:rPr>
        <w:t xml:space="preserve">، </w:t>
      </w:r>
      <w:r w:rsidRPr="00994D5B">
        <w:rPr>
          <w:rFonts w:ascii="Arial" w:hAnsi="Arial" w:cs="Traditional Arabic"/>
          <w:sz w:val="36"/>
          <w:szCs w:val="36"/>
          <w:rtl/>
        </w:rPr>
        <w:t>يضرب بعضكم رقاب بعض</w:t>
      </w:r>
      <w:r w:rsidR="00064A46">
        <w:rPr>
          <w:rFonts w:ascii="Arial" w:hAnsi="Arial" w:cs="Traditional Arabic" w:hint="cs"/>
          <w:sz w:val="36"/>
          <w:szCs w:val="36"/>
          <w:rtl/>
        </w:rPr>
        <w:t>"</w:t>
      </w:r>
      <w:r w:rsidRPr="00064A46">
        <w:rPr>
          <w:rStyle w:val="a4"/>
          <w:rFonts w:ascii="Traditional Arabic" w:eastAsia="Calibri" w:hAnsi="Traditional Arabic"/>
          <w:sz w:val="36"/>
          <w:szCs w:val="36"/>
          <w:rtl/>
        </w:rPr>
        <w:t>(</w:t>
      </w:r>
      <w:r w:rsidR="00064A46">
        <w:rPr>
          <w:rStyle w:val="a4"/>
          <w:rFonts w:ascii="Traditional Arabic" w:eastAsia="Calibri" w:hAnsi="Traditional Arabic"/>
          <w:sz w:val="36"/>
          <w:szCs w:val="36"/>
          <w:rtl/>
        </w:rPr>
        <w:footnoteReference w:id="103"/>
      </w:r>
      <w:r w:rsidRPr="00064A46">
        <w:rPr>
          <w:rStyle w:val="a4"/>
          <w:rFonts w:ascii="Traditional Arabic" w:eastAsia="Calibri" w:hAnsi="Traditional Arabic"/>
          <w:sz w:val="36"/>
          <w:szCs w:val="36"/>
          <w:rtl/>
        </w:rPr>
        <w:t>)</w:t>
      </w:r>
      <w:r w:rsidR="00064A46" w:rsidRPr="00064A46">
        <w:rPr>
          <w:rStyle w:val="a4"/>
          <w:rFonts w:ascii="Traditional Arabic" w:eastAsia="Calibri" w:hAnsi="Traditional Arabic" w:hint="cs"/>
          <w:rtl/>
        </w:rPr>
        <w:t xml:space="preserve"> </w:t>
      </w:r>
      <w:r w:rsidR="00064A46">
        <w:rPr>
          <w:rFonts w:ascii="Lotus Linotype" w:hAnsi="Lotus Linotype" w:cs="Traditional Arabic" w:hint="cs"/>
          <w:position w:val="16"/>
          <w:sz w:val="36"/>
          <w:szCs w:val="36"/>
          <w:vertAlign w:val="superscript"/>
          <w:rtl/>
        </w:rPr>
        <w:t xml:space="preserve"> </w:t>
      </w:r>
      <w:r w:rsidRPr="004B0C1F">
        <w:rPr>
          <w:rFonts w:ascii="Arial" w:hAnsi="Arial" w:cs="Traditional Arabic"/>
          <w:sz w:val="36"/>
          <w:szCs w:val="36"/>
          <w:rtl/>
        </w:rPr>
        <w:t>هذا من السنة</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 وأما من الواقع فإن خوارج العصر </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وأسلافهم </w:t>
      </w:r>
      <w:r w:rsidR="00064A46">
        <w:rPr>
          <w:rFonts w:ascii="Arial" w:hAnsi="Arial" w:cs="Traditional Arabic" w:hint="cs"/>
          <w:sz w:val="36"/>
          <w:szCs w:val="36"/>
          <w:rtl/>
        </w:rPr>
        <w:t xml:space="preserve"> -</w:t>
      </w:r>
      <w:r w:rsidRPr="004B0C1F">
        <w:rPr>
          <w:rFonts w:ascii="Arial" w:hAnsi="Arial" w:cs="Traditional Arabic"/>
          <w:sz w:val="36"/>
          <w:szCs w:val="36"/>
          <w:rtl/>
        </w:rPr>
        <w:t>لم يحملوا السلاح في وجه أهل القبلة إلا بعد اليقين التام أن كفر المجتمعات الإسلامية أشد من كفر اليهود</w:t>
      </w:r>
      <w:r w:rsidR="00994D5B" w:rsidRPr="00B21251">
        <w:rPr>
          <w:rFonts w:ascii="Arial" w:hAnsi="Arial" w:cs="Traditional Arabic" w:hint="cs"/>
          <w:sz w:val="36"/>
          <w:szCs w:val="36"/>
          <w:vertAlign w:val="superscript"/>
          <w:rtl/>
        </w:rPr>
        <w:t>(</w:t>
      </w:r>
      <w:r w:rsidR="00064A46">
        <w:rPr>
          <w:rStyle w:val="a4"/>
          <w:rFonts w:ascii="Arial" w:hAnsi="Arial"/>
          <w:sz w:val="36"/>
          <w:szCs w:val="36"/>
          <w:rtl/>
        </w:rPr>
        <w:footnoteReference w:id="104"/>
      </w:r>
      <w:r w:rsidR="00994D5B" w:rsidRPr="00B21251">
        <w:rPr>
          <w:rFonts w:ascii="Arial" w:hAnsi="Arial" w:cs="Traditional Arabic" w:hint="cs"/>
          <w:sz w:val="36"/>
          <w:szCs w:val="36"/>
          <w:vertAlign w:val="superscript"/>
          <w:rtl/>
        </w:rPr>
        <w:t>)</w:t>
      </w:r>
      <w:r w:rsidRPr="004B0C1F">
        <w:rPr>
          <w:rFonts w:ascii="Arial" w:hAnsi="Arial" w:cs="Traditional Arabic"/>
          <w:sz w:val="36"/>
          <w:szCs w:val="36"/>
          <w:rtl/>
        </w:rPr>
        <w:t xml:space="preserve"> والنصارى</w:t>
      </w:r>
      <w:r w:rsidR="00064A46">
        <w:rPr>
          <w:rFonts w:ascii="Arial" w:hAnsi="Arial" w:cs="Traditional Arabic" w:hint="cs"/>
          <w:sz w:val="36"/>
          <w:szCs w:val="36"/>
          <w:rtl/>
        </w:rPr>
        <w:t xml:space="preserve"> </w:t>
      </w:r>
      <w:r w:rsidRPr="004B0C1F">
        <w:rPr>
          <w:rFonts w:ascii="Arial" w:hAnsi="Arial" w:cs="Traditional Arabic"/>
          <w:sz w:val="36"/>
          <w:szCs w:val="36"/>
          <w:rtl/>
        </w:rPr>
        <w:t>، وهذا كلام أكثر من واحد حرف</w:t>
      </w:r>
      <w:r w:rsidR="00064A46">
        <w:rPr>
          <w:rFonts w:ascii="Arial" w:hAnsi="Arial" w:cs="Traditional Arabic" w:hint="cs"/>
          <w:sz w:val="36"/>
          <w:szCs w:val="36"/>
          <w:rtl/>
        </w:rPr>
        <w:t>يًّ</w:t>
      </w:r>
      <w:r w:rsidRPr="004B0C1F">
        <w:rPr>
          <w:rFonts w:ascii="Arial" w:hAnsi="Arial" w:cs="Traditional Arabic"/>
          <w:sz w:val="36"/>
          <w:szCs w:val="36"/>
          <w:rtl/>
        </w:rPr>
        <w:t>ا كم</w:t>
      </w:r>
      <w:r w:rsidR="000A078B">
        <w:rPr>
          <w:rFonts w:ascii="Arial" w:hAnsi="Arial" w:cs="Traditional Arabic"/>
          <w:sz w:val="36"/>
          <w:szCs w:val="36"/>
          <w:rtl/>
        </w:rPr>
        <w:t>ا سننقله</w:t>
      </w:r>
      <w:r w:rsidR="00064A46">
        <w:rPr>
          <w:rFonts w:ascii="Arial" w:hAnsi="Arial" w:cs="Traditional Arabic" w:hint="cs"/>
          <w:sz w:val="36"/>
          <w:szCs w:val="36"/>
          <w:rtl/>
        </w:rPr>
        <w:t xml:space="preserve"> .</w:t>
      </w:r>
      <w:r w:rsidR="00B71F28" w:rsidRPr="00B71F28">
        <w:rPr>
          <w:rFonts w:asciiTheme="minorHAnsi" w:eastAsiaTheme="minorHAnsi" w:hAnsiTheme="minorHAnsi" w:hint="cs"/>
          <w:sz w:val="48"/>
          <w:szCs w:val="48"/>
          <w:rtl/>
        </w:rPr>
        <w:t xml:space="preserve"> </w:t>
      </w:r>
      <w:r w:rsidR="00B71F28" w:rsidRPr="00B71F28">
        <w:rPr>
          <w:rFonts w:ascii="Arial" w:hAnsi="Arial" w:cs="Traditional Arabic" w:hint="cs"/>
          <w:sz w:val="36"/>
          <w:szCs w:val="36"/>
          <w:rtl/>
        </w:rPr>
        <w:t>حتى</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قال</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 xml:space="preserve">بعضهم </w:t>
      </w:r>
      <w:r w:rsidR="00B71F28" w:rsidRPr="00B71F28">
        <w:rPr>
          <w:rFonts w:ascii="Arial" w:hAnsi="Arial" w:cs="Traditional Arabic"/>
          <w:sz w:val="36"/>
          <w:szCs w:val="36"/>
          <w:rtl/>
        </w:rPr>
        <w:t>: "</w:t>
      </w:r>
      <w:r w:rsidR="00B71F28" w:rsidRPr="00B71F28">
        <w:rPr>
          <w:rFonts w:ascii="Arial" w:hAnsi="Arial" w:cs="Traditional Arabic" w:hint="cs"/>
          <w:sz w:val="36"/>
          <w:szCs w:val="36"/>
          <w:rtl/>
        </w:rPr>
        <w:t xml:space="preserve"> بل</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لا</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نحيد</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عن</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الحق</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والصواب</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لو</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قلنا</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إنهم</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قد</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فاقوا</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حكام</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اليهود</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في</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كثير</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من</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خصال</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الكفر</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والجحود</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lastRenderedPageBreak/>
        <w:t>والطغيان؛</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مما</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يجعل</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التوقف</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في</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تكفيرهم</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جريمة</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كبيرة</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بحق</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دين</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الله</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تعالى ،</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وحق</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أمة</w:t>
      </w:r>
      <w:r w:rsidR="00B71F28" w:rsidRPr="00B71F28">
        <w:rPr>
          <w:rFonts w:ascii="Arial" w:hAnsi="Arial" w:cs="Traditional Arabic"/>
          <w:sz w:val="36"/>
          <w:szCs w:val="36"/>
          <w:rtl/>
        </w:rPr>
        <w:t xml:space="preserve"> </w:t>
      </w:r>
      <w:r w:rsidR="00B71F28" w:rsidRPr="00B71F28">
        <w:rPr>
          <w:rFonts w:ascii="Arial" w:hAnsi="Arial" w:cs="Traditional Arabic" w:hint="cs"/>
          <w:sz w:val="36"/>
          <w:szCs w:val="36"/>
          <w:rtl/>
        </w:rPr>
        <w:t>الإسلام "</w:t>
      </w:r>
      <w:r w:rsidR="00B71F28" w:rsidRPr="00B71F28">
        <w:rPr>
          <w:rFonts w:ascii="Arial" w:hAnsi="Arial" w:cs="Traditional Arabic"/>
          <w:sz w:val="36"/>
          <w:szCs w:val="36"/>
          <w:vertAlign w:val="superscript"/>
          <w:rtl/>
        </w:rPr>
        <w:t>(</w:t>
      </w:r>
      <w:r w:rsidR="00B71F28" w:rsidRPr="00B71F28">
        <w:rPr>
          <w:rFonts w:ascii="Arial" w:hAnsi="Arial" w:cs="Traditional Arabic"/>
          <w:sz w:val="36"/>
          <w:szCs w:val="36"/>
          <w:vertAlign w:val="superscript"/>
          <w:rtl/>
        </w:rPr>
        <w:footnoteReference w:id="105"/>
      </w:r>
      <w:r w:rsidR="00B71F28" w:rsidRPr="00B71F28">
        <w:rPr>
          <w:rFonts w:ascii="Arial" w:hAnsi="Arial" w:cs="Traditional Arabic"/>
          <w:sz w:val="36"/>
          <w:szCs w:val="36"/>
          <w:vertAlign w:val="superscript"/>
          <w:rtl/>
        </w:rPr>
        <w:t>)</w:t>
      </w:r>
      <w:r w:rsidR="00B71F28" w:rsidRPr="00B71F28">
        <w:rPr>
          <w:rFonts w:ascii="Arial" w:hAnsi="Arial" w:cs="Traditional Arabic" w:hint="cs"/>
          <w:sz w:val="36"/>
          <w:szCs w:val="36"/>
          <w:vertAlign w:val="superscript"/>
          <w:rtl/>
        </w:rPr>
        <w:t xml:space="preserve"> </w:t>
      </w:r>
      <w:r w:rsidR="00B71F28" w:rsidRPr="00B71F28">
        <w:rPr>
          <w:rFonts w:ascii="Arial" w:hAnsi="Arial" w:cs="Traditional Arabic"/>
          <w:sz w:val="36"/>
          <w:szCs w:val="36"/>
          <w:rtl/>
        </w:rPr>
        <w:t>.</w:t>
      </w:r>
    </w:p>
    <w:p w:rsidR="00064A46" w:rsidRDefault="00064A46" w:rsidP="00B71F28">
      <w:pPr>
        <w:widowControl w:val="0"/>
        <w:spacing w:after="0" w:line="240" w:lineRule="auto"/>
        <w:ind w:left="-7"/>
        <w:jc w:val="both"/>
        <w:rPr>
          <w:rFonts w:ascii="Arial" w:hAnsi="Arial" w:cs="Traditional Arabic"/>
          <w:sz w:val="36"/>
          <w:szCs w:val="36"/>
          <w:rtl/>
        </w:rPr>
      </w:pPr>
    </w:p>
    <w:p w:rsidR="00C0661C" w:rsidRDefault="000A078B" w:rsidP="00B71F28">
      <w:pPr>
        <w:widowControl w:val="0"/>
        <w:spacing w:after="0" w:line="240" w:lineRule="auto"/>
        <w:jc w:val="both"/>
        <w:rPr>
          <w:rFonts w:ascii="Arial" w:hAnsi="Arial" w:cs="Traditional Arabic"/>
          <w:sz w:val="36"/>
          <w:szCs w:val="36"/>
          <w:rtl/>
        </w:rPr>
      </w:pPr>
      <w:r>
        <w:rPr>
          <w:rFonts w:ascii="Arial" w:hAnsi="Arial" w:cs="Traditional Arabic"/>
          <w:sz w:val="36"/>
          <w:szCs w:val="36"/>
          <w:rtl/>
        </w:rPr>
        <w:t>قال الحافظ ابن حجر</w:t>
      </w:r>
      <w:r w:rsidR="00064A46">
        <w:rPr>
          <w:rFonts w:ascii="Arial" w:hAnsi="Arial" w:cs="Traditional Arabic" w:hint="cs"/>
          <w:sz w:val="36"/>
          <w:szCs w:val="36"/>
          <w:rtl/>
        </w:rPr>
        <w:t xml:space="preserve"> </w:t>
      </w:r>
      <w:r>
        <w:rPr>
          <w:rFonts w:ascii="Arial" w:hAnsi="Arial" w:cs="Traditional Arabic"/>
          <w:sz w:val="36"/>
          <w:szCs w:val="36"/>
          <w:rtl/>
        </w:rPr>
        <w:t>:</w:t>
      </w:r>
      <w:r w:rsidR="00064A46">
        <w:rPr>
          <w:rFonts w:ascii="Arial" w:hAnsi="Arial" w:cs="Traditional Arabic" w:hint="cs"/>
          <w:sz w:val="36"/>
          <w:szCs w:val="36"/>
          <w:rtl/>
        </w:rPr>
        <w:t xml:space="preserve"> </w:t>
      </w:r>
      <w:r>
        <w:rPr>
          <w:rFonts w:ascii="Arial" w:hAnsi="Arial" w:cs="Traditional Arabic" w:hint="cs"/>
          <w:sz w:val="36"/>
          <w:szCs w:val="36"/>
          <w:rtl/>
        </w:rPr>
        <w:t>"</w:t>
      </w:r>
      <w:r w:rsidR="00064A46">
        <w:rPr>
          <w:rFonts w:ascii="Arial" w:hAnsi="Arial" w:cs="Traditional Arabic" w:hint="cs"/>
          <w:sz w:val="36"/>
          <w:szCs w:val="36"/>
          <w:rtl/>
        </w:rPr>
        <w:t xml:space="preserve"> </w:t>
      </w:r>
      <w:r w:rsidR="00C0661C" w:rsidRPr="004B0C1F">
        <w:rPr>
          <w:rFonts w:ascii="Arial" w:hAnsi="Arial" w:cs="Traditional Arabic"/>
          <w:sz w:val="36"/>
          <w:szCs w:val="36"/>
          <w:rtl/>
        </w:rPr>
        <w:t>أن الخوارج لما كفَّروا مخالفيهم استباحوا دماءهم</w:t>
      </w:r>
      <w:r w:rsidR="00064A46">
        <w:rPr>
          <w:rFonts w:ascii="Arial" w:hAnsi="Arial" w:cs="Traditional Arabic" w:hint="cs"/>
          <w:sz w:val="36"/>
          <w:szCs w:val="36"/>
          <w:rtl/>
        </w:rPr>
        <w:t xml:space="preserve"> </w:t>
      </w:r>
      <w:r>
        <w:rPr>
          <w:rFonts w:ascii="Arial" w:hAnsi="Arial" w:cs="Traditional Arabic" w:hint="cs"/>
          <w:sz w:val="36"/>
          <w:szCs w:val="36"/>
          <w:rtl/>
        </w:rPr>
        <w:t>"</w:t>
      </w:r>
      <w:r w:rsidR="00C0661C" w:rsidRPr="003C0E01">
        <w:rPr>
          <w:rFonts w:ascii="Arial" w:hAnsi="Arial" w:cs="Traditional Arabic"/>
          <w:sz w:val="36"/>
          <w:szCs w:val="36"/>
          <w:vertAlign w:val="superscript"/>
          <w:rtl/>
        </w:rPr>
        <w:t>(</w:t>
      </w:r>
      <w:r w:rsidR="00F21595">
        <w:rPr>
          <w:rStyle w:val="a4"/>
          <w:rFonts w:ascii="Arial" w:hAnsi="Arial"/>
          <w:sz w:val="36"/>
          <w:szCs w:val="36"/>
          <w:rtl/>
        </w:rPr>
        <w:footnoteReference w:id="106"/>
      </w:r>
      <w:r w:rsidR="00C0661C" w:rsidRPr="003C0E01">
        <w:rPr>
          <w:rFonts w:ascii="Arial" w:hAnsi="Arial" w:cs="Traditional Arabic"/>
          <w:sz w:val="36"/>
          <w:szCs w:val="36"/>
          <w:vertAlign w:val="superscript"/>
          <w:rtl/>
        </w:rPr>
        <w:t>)</w:t>
      </w:r>
      <w:r w:rsidR="00064A46">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C0661C" w:rsidP="00064A46">
      <w:pPr>
        <w:widowControl w:val="0"/>
        <w:spacing w:after="0" w:line="240" w:lineRule="auto"/>
        <w:ind w:firstLine="567"/>
        <w:jc w:val="both"/>
        <w:rPr>
          <w:rFonts w:ascii="Arial" w:hAnsi="Arial" w:cs="Traditional Arabic"/>
          <w:sz w:val="36"/>
          <w:szCs w:val="36"/>
          <w:rtl/>
        </w:rPr>
      </w:pPr>
      <w:r w:rsidRPr="004B0C1F">
        <w:rPr>
          <w:rFonts w:ascii="Arial" w:hAnsi="Arial" w:cs="Traditional Arabic"/>
          <w:sz w:val="36"/>
          <w:szCs w:val="36"/>
          <w:rtl/>
        </w:rPr>
        <w:t xml:space="preserve">ولما كان علماء الأمة </w:t>
      </w:r>
      <w:r w:rsidR="00064A46">
        <w:rPr>
          <w:rFonts w:ascii="Arial" w:hAnsi="Arial" w:cs="Traditional Arabic" w:hint="cs"/>
          <w:sz w:val="36"/>
          <w:szCs w:val="36"/>
          <w:rtl/>
        </w:rPr>
        <w:t xml:space="preserve">- </w:t>
      </w:r>
      <w:r w:rsidRPr="004B0C1F">
        <w:rPr>
          <w:rFonts w:ascii="Arial" w:hAnsi="Arial" w:cs="Traditional Arabic"/>
          <w:sz w:val="36"/>
          <w:szCs w:val="36"/>
          <w:rtl/>
        </w:rPr>
        <w:t>من أهل السنة</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 المشهود لهم بالخيرية</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 والذين وضع الله لهم الق</w:t>
      </w:r>
      <w:r w:rsidR="00064A46">
        <w:rPr>
          <w:rFonts w:ascii="Arial" w:hAnsi="Arial" w:cs="Traditional Arabic" w:hint="cs"/>
          <w:sz w:val="36"/>
          <w:szCs w:val="36"/>
          <w:rtl/>
        </w:rPr>
        <w:t>َ</w:t>
      </w:r>
      <w:r w:rsidRPr="004B0C1F">
        <w:rPr>
          <w:rFonts w:ascii="Arial" w:hAnsi="Arial" w:cs="Traditional Arabic"/>
          <w:sz w:val="36"/>
          <w:szCs w:val="36"/>
          <w:rtl/>
        </w:rPr>
        <w:t>بول في الأرض</w:t>
      </w:r>
      <w:r w:rsidR="00064A46">
        <w:rPr>
          <w:rFonts w:ascii="Arial" w:hAnsi="Arial" w:cs="Traditional Arabic" w:hint="cs"/>
          <w:sz w:val="36"/>
          <w:szCs w:val="36"/>
          <w:rtl/>
        </w:rPr>
        <w:t xml:space="preserve"> - ،</w:t>
      </w:r>
      <w:r w:rsidRPr="004B0C1F">
        <w:rPr>
          <w:rFonts w:ascii="Arial" w:hAnsi="Arial" w:cs="Traditional Arabic"/>
          <w:sz w:val="36"/>
          <w:szCs w:val="36"/>
          <w:rtl/>
        </w:rPr>
        <w:t xml:space="preserve"> صمام أمان لكل دعوة منحرفة </w:t>
      </w:r>
      <w:r w:rsidR="00064A46">
        <w:rPr>
          <w:rFonts w:ascii="Arial" w:hAnsi="Arial" w:cs="Traditional Arabic" w:hint="cs"/>
          <w:sz w:val="36"/>
          <w:szCs w:val="36"/>
          <w:rtl/>
        </w:rPr>
        <w:t xml:space="preserve">، </w:t>
      </w:r>
      <w:r w:rsidRPr="004B0C1F">
        <w:rPr>
          <w:rFonts w:ascii="Arial" w:hAnsi="Arial" w:cs="Traditional Arabic"/>
          <w:sz w:val="36"/>
          <w:szCs w:val="36"/>
          <w:rtl/>
        </w:rPr>
        <w:t>وفكر حروري مارق</w:t>
      </w:r>
      <w:r w:rsidR="00064A46">
        <w:rPr>
          <w:rFonts w:ascii="Arial" w:hAnsi="Arial" w:cs="Traditional Arabic" w:hint="cs"/>
          <w:sz w:val="36"/>
          <w:szCs w:val="36"/>
          <w:rtl/>
        </w:rPr>
        <w:t xml:space="preserve"> </w:t>
      </w:r>
      <w:r w:rsidRPr="004B0C1F">
        <w:rPr>
          <w:rFonts w:ascii="Arial" w:hAnsi="Arial" w:cs="Traditional Arabic"/>
          <w:sz w:val="36"/>
          <w:szCs w:val="36"/>
          <w:rtl/>
        </w:rPr>
        <w:t>، أسقط خوارج عصرنا علماء الأمة</w:t>
      </w:r>
      <w:r w:rsidR="00064A46">
        <w:rPr>
          <w:rFonts w:ascii="Arial" w:hAnsi="Arial" w:cs="Traditional Arabic" w:hint="cs"/>
          <w:sz w:val="36"/>
          <w:szCs w:val="36"/>
          <w:rtl/>
        </w:rPr>
        <w:t xml:space="preserve"> </w:t>
      </w:r>
      <w:r w:rsidRPr="004B0C1F">
        <w:rPr>
          <w:rFonts w:ascii="Arial" w:hAnsi="Arial" w:cs="Traditional Arabic"/>
          <w:sz w:val="36"/>
          <w:szCs w:val="36"/>
          <w:rtl/>
        </w:rPr>
        <w:t>، تارة بأنهم لا يفقهون الواقع</w:t>
      </w:r>
      <w:r w:rsidR="00064A46">
        <w:rPr>
          <w:rFonts w:ascii="Arial" w:hAnsi="Arial" w:cs="Traditional Arabic" w:hint="cs"/>
          <w:sz w:val="36"/>
          <w:szCs w:val="36"/>
          <w:rtl/>
        </w:rPr>
        <w:t xml:space="preserve"> </w:t>
      </w:r>
      <w:r w:rsidRPr="004B0C1F">
        <w:rPr>
          <w:rFonts w:ascii="Arial" w:hAnsi="Arial" w:cs="Traditional Arabic"/>
          <w:sz w:val="36"/>
          <w:szCs w:val="36"/>
          <w:rtl/>
        </w:rPr>
        <w:t>، وتارة أنهم عملاء سلاطين</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 ووصل الغلو بأبناء الفكر الحروري المعاصر </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ومن أهل </w:t>
      </w:r>
      <w:r w:rsidRPr="004B0C1F">
        <w:rPr>
          <w:rFonts w:ascii="Arial" w:hAnsi="Arial" w:cs="Traditional Arabic"/>
          <w:spacing w:val="-6"/>
          <w:sz w:val="36"/>
          <w:szCs w:val="36"/>
          <w:rtl/>
        </w:rPr>
        <w:t>هذه البلاد</w:t>
      </w:r>
      <w:r w:rsidR="00064A46">
        <w:rPr>
          <w:rFonts w:ascii="Arial" w:hAnsi="Arial" w:cs="Traditional Arabic" w:hint="cs"/>
          <w:spacing w:val="-6"/>
          <w:sz w:val="36"/>
          <w:szCs w:val="36"/>
          <w:rtl/>
        </w:rPr>
        <w:t xml:space="preserve"> ،</w:t>
      </w:r>
      <w:r w:rsidRPr="004B0C1F">
        <w:rPr>
          <w:rFonts w:ascii="Arial" w:hAnsi="Arial" w:cs="Traditional Arabic"/>
          <w:spacing w:val="-6"/>
          <w:sz w:val="36"/>
          <w:szCs w:val="36"/>
          <w:rtl/>
        </w:rPr>
        <w:t xml:space="preserve"> إلى تكفير عَلَمَيْنِ من أعلام الأمة</w:t>
      </w:r>
      <w:r w:rsidR="00064A46">
        <w:rPr>
          <w:rFonts w:ascii="Arial" w:hAnsi="Arial" w:cs="Traditional Arabic" w:hint="cs"/>
          <w:spacing w:val="-6"/>
          <w:sz w:val="36"/>
          <w:szCs w:val="36"/>
          <w:rtl/>
        </w:rPr>
        <w:t xml:space="preserve"> </w:t>
      </w:r>
      <w:r w:rsidRPr="004B0C1F">
        <w:rPr>
          <w:rFonts w:ascii="Arial" w:hAnsi="Arial" w:cs="Traditional Arabic"/>
          <w:spacing w:val="-6"/>
          <w:sz w:val="36"/>
          <w:szCs w:val="36"/>
          <w:rtl/>
        </w:rPr>
        <w:t>: الشيخ عبد العزيز بن باز</w:t>
      </w:r>
      <w:r w:rsidR="00064A46">
        <w:rPr>
          <w:rFonts w:ascii="Arial" w:hAnsi="Arial" w:cs="Traditional Arabic" w:hint="cs"/>
          <w:spacing w:val="-6"/>
          <w:sz w:val="36"/>
          <w:szCs w:val="36"/>
          <w:rtl/>
        </w:rPr>
        <w:t xml:space="preserve"> ،</w:t>
      </w:r>
      <w:r w:rsidRPr="004B0C1F">
        <w:rPr>
          <w:rFonts w:ascii="Arial" w:hAnsi="Arial" w:cs="Traditional Arabic"/>
          <w:spacing w:val="-6"/>
          <w:sz w:val="36"/>
          <w:szCs w:val="36"/>
          <w:rtl/>
        </w:rPr>
        <w:t xml:space="preserve"> والشيخ ابن عثيمين</w:t>
      </w:r>
      <w:r w:rsidR="00064A46">
        <w:rPr>
          <w:rFonts w:ascii="Arial" w:hAnsi="Arial" w:cs="Traditional Arabic" w:hint="cs"/>
          <w:spacing w:val="-6"/>
          <w:sz w:val="36"/>
          <w:szCs w:val="36"/>
          <w:rtl/>
        </w:rPr>
        <w:t xml:space="preserve"> -</w:t>
      </w:r>
      <w:r w:rsidRPr="004B0C1F">
        <w:rPr>
          <w:rFonts w:ascii="Arial" w:hAnsi="Arial" w:cs="Traditional Arabic"/>
          <w:spacing w:val="-6"/>
          <w:sz w:val="36"/>
          <w:szCs w:val="36"/>
          <w:rtl/>
        </w:rPr>
        <w:t xml:space="preserve"> رحمهما</w:t>
      </w:r>
      <w:r w:rsidRPr="004B0C1F">
        <w:rPr>
          <w:rFonts w:ascii="Arial" w:hAnsi="Arial" w:cs="Traditional Arabic"/>
          <w:sz w:val="36"/>
          <w:szCs w:val="36"/>
          <w:rtl/>
        </w:rPr>
        <w:t xml:space="preserve"> الل</w:t>
      </w:r>
      <w:r w:rsidRPr="004B0C1F">
        <w:rPr>
          <w:rFonts w:ascii="Arial" w:hAnsi="Arial" w:cs="Traditional Arabic" w:hint="cs"/>
          <w:sz w:val="36"/>
          <w:szCs w:val="36"/>
          <w:rtl/>
        </w:rPr>
        <w:t xml:space="preserve">ه </w:t>
      </w:r>
      <w:r w:rsidR="00064A46">
        <w:rPr>
          <w:rFonts w:ascii="Arial" w:hAnsi="Arial" w:cs="Traditional Arabic" w:hint="cs"/>
          <w:sz w:val="36"/>
          <w:szCs w:val="36"/>
          <w:rtl/>
        </w:rPr>
        <w:t xml:space="preserve">- </w:t>
      </w:r>
      <w:r w:rsidRPr="004B0C1F">
        <w:rPr>
          <w:rFonts w:ascii="Arial" w:hAnsi="Arial" w:cs="Traditional Arabic" w:hint="cs"/>
          <w:sz w:val="36"/>
          <w:szCs w:val="36"/>
          <w:rtl/>
        </w:rPr>
        <w:t>كما سوف ننقل من أقوا</w:t>
      </w:r>
      <w:r w:rsidR="00064A46">
        <w:rPr>
          <w:rFonts w:ascii="Arial" w:hAnsi="Arial" w:cs="Traditional Arabic" w:hint="cs"/>
          <w:sz w:val="36"/>
          <w:szCs w:val="36"/>
          <w:rtl/>
        </w:rPr>
        <w:t>ل</w:t>
      </w:r>
      <w:r w:rsidRPr="004B0C1F">
        <w:rPr>
          <w:rFonts w:ascii="Arial" w:hAnsi="Arial" w:cs="Traditional Arabic" w:hint="cs"/>
          <w:sz w:val="36"/>
          <w:szCs w:val="36"/>
          <w:rtl/>
        </w:rPr>
        <w:t xml:space="preserve">هم </w:t>
      </w:r>
      <w:r w:rsidR="00064A46">
        <w:rPr>
          <w:rFonts w:ascii="Arial" w:hAnsi="Arial" w:cs="Traditional Arabic" w:hint="cs"/>
          <w:sz w:val="36"/>
          <w:szCs w:val="36"/>
          <w:rtl/>
        </w:rPr>
        <w:t>.</w:t>
      </w:r>
    </w:p>
    <w:p w:rsidR="00C0661C" w:rsidRPr="004B0C1F" w:rsidRDefault="00C0661C" w:rsidP="00064A4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ومن الأصول التي قرّروها</w:t>
      </w:r>
      <w:r w:rsidR="00064A46">
        <w:rPr>
          <w:rFonts w:ascii="Arial" w:hAnsi="Arial" w:cs="Traditional Arabic" w:hint="cs"/>
          <w:sz w:val="36"/>
          <w:szCs w:val="36"/>
          <w:rtl/>
        </w:rPr>
        <w:t xml:space="preserve"> </w:t>
      </w:r>
      <w:r w:rsidRPr="004B0C1F">
        <w:rPr>
          <w:rFonts w:ascii="Arial" w:hAnsi="Arial" w:cs="Traditional Arabic"/>
          <w:sz w:val="36"/>
          <w:szCs w:val="36"/>
          <w:rtl/>
        </w:rPr>
        <w:t>: قتال الأنظمة المرتدة أولى من قتال اليهود والنصارى</w:t>
      </w:r>
      <w:r w:rsidR="00064A46">
        <w:rPr>
          <w:rFonts w:ascii="Arial" w:hAnsi="Arial" w:cs="Traditional Arabic" w:hint="cs"/>
          <w:sz w:val="36"/>
          <w:szCs w:val="36"/>
          <w:rtl/>
        </w:rPr>
        <w:t xml:space="preserve"> ؛ </w:t>
      </w:r>
      <w:r w:rsidRPr="004B0C1F">
        <w:rPr>
          <w:rFonts w:ascii="Arial" w:hAnsi="Arial" w:cs="Traditional Arabic"/>
          <w:sz w:val="36"/>
          <w:szCs w:val="36"/>
          <w:rtl/>
        </w:rPr>
        <w:t>فتحقَّق في هؤلاء الشبيبة خبر قوله</w:t>
      </w:r>
      <w:r w:rsidR="00064A46">
        <w:rPr>
          <w:rFonts w:ascii="Arial" w:hAnsi="Arial" w:cs="Traditional Arabic" w:hint="cs"/>
          <w:sz w:val="36"/>
          <w:szCs w:val="36"/>
          <w:rtl/>
        </w:rPr>
        <w:t xml:space="preserve"> </w:t>
      </w:r>
      <w:r w:rsidR="00064A46" w:rsidRPr="00064A46">
        <w:rPr>
          <w:rFonts w:ascii="Arial" w:hAnsi="Arial" w:cs="Traditional Arabic"/>
          <w:sz w:val="36"/>
          <w:szCs w:val="36"/>
        </w:rPr>
        <w:sym w:font="AGA Arabesque" w:char="F072"/>
      </w:r>
      <w:r w:rsidRPr="004B0C1F">
        <w:rPr>
          <w:rFonts w:ascii="Arial" w:hAnsi="Arial" w:cs="Traditional Arabic"/>
          <w:sz w:val="36"/>
          <w:szCs w:val="36"/>
          <w:rtl/>
        </w:rPr>
        <w:t xml:space="preserve"> </w:t>
      </w:r>
      <w:r w:rsidR="00994D5B">
        <w:rPr>
          <w:rFonts w:ascii="Arial" w:hAnsi="Arial" w:cs="Traditional Arabic"/>
          <w:sz w:val="36"/>
          <w:szCs w:val="36"/>
          <w:rtl/>
        </w:rPr>
        <w:t>:</w:t>
      </w:r>
      <w:r w:rsidR="00064A46">
        <w:rPr>
          <w:rFonts w:ascii="Arial" w:hAnsi="Arial" w:cs="Traditional Arabic" w:hint="cs"/>
          <w:sz w:val="36"/>
          <w:szCs w:val="36"/>
          <w:rtl/>
        </w:rPr>
        <w:t xml:space="preserve"> " </w:t>
      </w:r>
      <w:r w:rsidRPr="00994D5B">
        <w:rPr>
          <w:rFonts w:ascii="Arial" w:hAnsi="Arial" w:cs="Traditional Arabic"/>
          <w:sz w:val="36"/>
          <w:szCs w:val="36"/>
          <w:rtl/>
        </w:rPr>
        <w:t>يقتلون أهل الإسلام ويدعون أهل الأوثان</w:t>
      </w:r>
      <w:r w:rsidR="00064A46">
        <w:rPr>
          <w:rFonts w:ascii="Arial" w:hAnsi="Arial" w:cs="Traditional Arabic" w:hint="cs"/>
          <w:sz w:val="36"/>
          <w:szCs w:val="36"/>
          <w:rtl/>
        </w:rPr>
        <w:t xml:space="preserve"> </w:t>
      </w:r>
      <w:r w:rsidR="00064A46">
        <w:rPr>
          <w:rFonts w:ascii="Arial" w:hAnsi="Arial" w:cs="Traditional Arabic" w:hint="cs"/>
          <w:sz w:val="36"/>
          <w:szCs w:val="36"/>
          <w:vertAlign w:val="superscript"/>
          <w:rtl/>
        </w:rPr>
        <w:t>"</w:t>
      </w:r>
      <w:r w:rsidRPr="00064A46">
        <w:rPr>
          <w:rFonts w:ascii="Arial" w:hAnsi="Arial" w:cs="Traditional Arabic"/>
          <w:sz w:val="36"/>
          <w:szCs w:val="36"/>
          <w:vertAlign w:val="superscript"/>
          <w:rtl/>
        </w:rPr>
        <w:t>(</w:t>
      </w:r>
      <w:r w:rsidR="00064A46">
        <w:rPr>
          <w:rStyle w:val="a4"/>
          <w:rFonts w:ascii="Arial" w:hAnsi="Arial"/>
          <w:sz w:val="36"/>
          <w:szCs w:val="36"/>
          <w:rtl/>
        </w:rPr>
        <w:footnoteReference w:id="107"/>
      </w:r>
      <w:r w:rsidRPr="00064A46">
        <w:rPr>
          <w:rFonts w:ascii="Arial" w:hAnsi="Arial" w:cs="Traditional Arabic"/>
          <w:sz w:val="36"/>
          <w:szCs w:val="36"/>
          <w:vertAlign w:val="superscript"/>
          <w:rtl/>
        </w:rPr>
        <w:t>)</w:t>
      </w:r>
      <w:r w:rsidR="00064A46">
        <w:rPr>
          <w:rFonts w:ascii="Arial" w:hAnsi="Arial" w:cs="Traditional Arabic" w:hint="cs"/>
          <w:sz w:val="36"/>
          <w:szCs w:val="36"/>
          <w:rtl/>
        </w:rPr>
        <w:t xml:space="preserve"> </w:t>
      </w:r>
      <w:r w:rsidRPr="00994D5B">
        <w:rPr>
          <w:rFonts w:ascii="Arial" w:hAnsi="Arial" w:cs="Traditional Arabic"/>
          <w:sz w:val="36"/>
          <w:szCs w:val="36"/>
          <w:rtl/>
        </w:rPr>
        <w:t>.</w:t>
      </w:r>
    </w:p>
    <w:p w:rsidR="00C0661C" w:rsidRPr="004B0C1F" w:rsidRDefault="00C0661C" w:rsidP="00064A46">
      <w:pPr>
        <w:widowControl w:val="0"/>
        <w:spacing w:after="0" w:line="240" w:lineRule="auto"/>
        <w:ind w:left="-6" w:firstLine="567"/>
        <w:jc w:val="both"/>
        <w:rPr>
          <w:rFonts w:ascii="Arial" w:hAnsi="Arial" w:cs="Traditional Arabic"/>
          <w:sz w:val="36"/>
          <w:szCs w:val="36"/>
          <w:rtl/>
        </w:rPr>
      </w:pPr>
      <w:r w:rsidRPr="004B0C1F">
        <w:rPr>
          <w:rFonts w:ascii="Arial" w:hAnsi="Arial" w:cs="Traditional Arabic"/>
          <w:sz w:val="36"/>
          <w:szCs w:val="36"/>
          <w:rtl/>
        </w:rPr>
        <w:t xml:space="preserve">ولا يظن ظان أن هذه العقيدة </w:t>
      </w:r>
      <w:r w:rsidR="00064A46">
        <w:rPr>
          <w:rFonts w:ascii="Arial" w:hAnsi="Arial" w:cs="Traditional Arabic" w:hint="cs"/>
          <w:sz w:val="36"/>
          <w:szCs w:val="36"/>
          <w:rtl/>
        </w:rPr>
        <w:t xml:space="preserve">- </w:t>
      </w:r>
      <w:r w:rsidRPr="004B0C1F">
        <w:rPr>
          <w:rFonts w:ascii="Arial" w:hAnsi="Arial" w:cs="Traditional Arabic"/>
          <w:sz w:val="36"/>
          <w:szCs w:val="36"/>
          <w:rtl/>
        </w:rPr>
        <w:t>وهي تقديم جهاد أهل الإسلام على جهاد اليهود والنصارى</w:t>
      </w:r>
      <w:r w:rsidR="00064A46" w:rsidRPr="00F856A4">
        <w:rPr>
          <w:rFonts w:ascii="Arial" w:hAnsi="Arial" w:cs="Traditional Arabic" w:hint="cs"/>
          <w:sz w:val="8"/>
          <w:szCs w:val="8"/>
          <w:rtl/>
        </w:rPr>
        <w:t xml:space="preserve"> </w:t>
      </w:r>
      <w:r w:rsidR="00064A46">
        <w:rPr>
          <w:rFonts w:ascii="Arial" w:hAnsi="Arial" w:cs="Traditional Arabic" w:hint="cs"/>
          <w:sz w:val="36"/>
          <w:szCs w:val="36"/>
          <w:rtl/>
        </w:rPr>
        <w:t>-</w:t>
      </w:r>
      <w:r w:rsidRPr="00F856A4">
        <w:rPr>
          <w:rFonts w:ascii="Arial" w:hAnsi="Arial" w:cs="Traditional Arabic"/>
          <w:sz w:val="8"/>
          <w:szCs w:val="8"/>
          <w:rtl/>
        </w:rPr>
        <w:t xml:space="preserve"> </w:t>
      </w:r>
      <w:r w:rsidRPr="004B0C1F">
        <w:rPr>
          <w:rFonts w:ascii="Arial" w:hAnsi="Arial" w:cs="Traditional Arabic"/>
          <w:sz w:val="36"/>
          <w:szCs w:val="36"/>
          <w:rtl/>
        </w:rPr>
        <w:t>لم</w:t>
      </w:r>
      <w:r w:rsidRPr="00F856A4">
        <w:rPr>
          <w:rFonts w:ascii="Arial" w:hAnsi="Arial" w:cs="Traditional Arabic"/>
          <w:sz w:val="8"/>
          <w:szCs w:val="8"/>
          <w:rtl/>
        </w:rPr>
        <w:t xml:space="preserve"> </w:t>
      </w:r>
      <w:r w:rsidRPr="004B0C1F">
        <w:rPr>
          <w:rFonts w:ascii="Arial" w:hAnsi="Arial" w:cs="Traditional Arabic"/>
          <w:sz w:val="36"/>
          <w:szCs w:val="36"/>
          <w:rtl/>
        </w:rPr>
        <w:t>تخطر</w:t>
      </w:r>
      <w:r w:rsidRPr="00F856A4">
        <w:rPr>
          <w:rFonts w:ascii="Arial" w:hAnsi="Arial" w:cs="Traditional Arabic"/>
          <w:sz w:val="8"/>
          <w:szCs w:val="8"/>
          <w:rtl/>
        </w:rPr>
        <w:t xml:space="preserve"> </w:t>
      </w:r>
      <w:r w:rsidRPr="004B0C1F">
        <w:rPr>
          <w:rFonts w:ascii="Arial" w:hAnsi="Arial" w:cs="Traditional Arabic"/>
          <w:sz w:val="36"/>
          <w:szCs w:val="36"/>
          <w:rtl/>
        </w:rPr>
        <w:t>على</w:t>
      </w:r>
      <w:r w:rsidRPr="00F856A4">
        <w:rPr>
          <w:rFonts w:ascii="Arial" w:hAnsi="Arial" w:cs="Traditional Arabic"/>
          <w:sz w:val="8"/>
          <w:szCs w:val="8"/>
          <w:rtl/>
        </w:rPr>
        <w:t xml:space="preserve"> </w:t>
      </w:r>
      <w:r w:rsidRPr="004B0C1F">
        <w:rPr>
          <w:rFonts w:ascii="Arial" w:hAnsi="Arial" w:cs="Traditional Arabic"/>
          <w:sz w:val="36"/>
          <w:szCs w:val="36"/>
          <w:rtl/>
        </w:rPr>
        <w:t>بال</w:t>
      </w:r>
      <w:r w:rsidRPr="00F856A4">
        <w:rPr>
          <w:rFonts w:ascii="Arial" w:hAnsi="Arial" w:cs="Traditional Arabic"/>
          <w:sz w:val="8"/>
          <w:szCs w:val="8"/>
          <w:rtl/>
        </w:rPr>
        <w:t xml:space="preserve"> </w:t>
      </w:r>
      <w:r w:rsidRPr="004B0C1F">
        <w:rPr>
          <w:rFonts w:ascii="Arial" w:hAnsi="Arial" w:cs="Traditional Arabic"/>
          <w:sz w:val="36"/>
          <w:szCs w:val="36"/>
          <w:rtl/>
        </w:rPr>
        <w:t>أبناء</w:t>
      </w:r>
      <w:r w:rsidRPr="00F856A4">
        <w:rPr>
          <w:rFonts w:ascii="Arial" w:hAnsi="Arial" w:cs="Traditional Arabic"/>
          <w:sz w:val="8"/>
          <w:szCs w:val="8"/>
          <w:rtl/>
        </w:rPr>
        <w:t xml:space="preserve"> </w:t>
      </w:r>
      <w:r w:rsidRPr="004B0C1F">
        <w:rPr>
          <w:rFonts w:ascii="Arial" w:hAnsi="Arial" w:cs="Traditional Arabic"/>
          <w:sz w:val="36"/>
          <w:szCs w:val="36"/>
          <w:rtl/>
        </w:rPr>
        <w:t>هذه</w:t>
      </w:r>
      <w:r w:rsidRPr="00F856A4">
        <w:rPr>
          <w:rFonts w:ascii="Arial" w:hAnsi="Arial" w:cs="Traditional Arabic"/>
          <w:sz w:val="8"/>
          <w:szCs w:val="8"/>
          <w:rtl/>
        </w:rPr>
        <w:t xml:space="preserve"> </w:t>
      </w:r>
      <w:r w:rsidRPr="004B0C1F">
        <w:rPr>
          <w:rFonts w:ascii="Arial" w:hAnsi="Arial" w:cs="Traditional Arabic"/>
          <w:sz w:val="36"/>
          <w:szCs w:val="36"/>
          <w:rtl/>
        </w:rPr>
        <w:t>البلاد</w:t>
      </w:r>
      <w:r w:rsidR="00064A46" w:rsidRPr="00F856A4">
        <w:rPr>
          <w:rFonts w:ascii="Arial" w:hAnsi="Arial" w:cs="Traditional Arabic" w:hint="cs"/>
          <w:sz w:val="8"/>
          <w:szCs w:val="8"/>
          <w:rtl/>
        </w:rPr>
        <w:t xml:space="preserve"> </w:t>
      </w:r>
      <w:r w:rsidRPr="004B0C1F">
        <w:rPr>
          <w:rFonts w:ascii="Arial" w:hAnsi="Arial" w:cs="Traditional Arabic"/>
          <w:sz w:val="36"/>
          <w:szCs w:val="36"/>
          <w:rtl/>
        </w:rPr>
        <w:t>،</w:t>
      </w:r>
      <w:r w:rsidRPr="00F856A4">
        <w:rPr>
          <w:rFonts w:ascii="Arial" w:hAnsi="Arial" w:cs="Traditional Arabic"/>
          <w:sz w:val="8"/>
          <w:szCs w:val="8"/>
          <w:rtl/>
        </w:rPr>
        <w:t xml:space="preserve"> </w:t>
      </w:r>
      <w:r w:rsidRPr="004B0C1F">
        <w:rPr>
          <w:rFonts w:ascii="Arial" w:hAnsi="Arial" w:cs="Traditional Arabic"/>
          <w:sz w:val="36"/>
          <w:szCs w:val="36"/>
          <w:rtl/>
        </w:rPr>
        <w:t>فإنها</w:t>
      </w:r>
      <w:r w:rsidRPr="00F856A4">
        <w:rPr>
          <w:rFonts w:ascii="Arial" w:hAnsi="Arial" w:cs="Traditional Arabic"/>
          <w:sz w:val="8"/>
          <w:szCs w:val="8"/>
          <w:rtl/>
        </w:rPr>
        <w:t xml:space="preserve"> </w:t>
      </w:r>
      <w:r w:rsidRPr="004B0C1F">
        <w:rPr>
          <w:rFonts w:ascii="Arial" w:hAnsi="Arial" w:cs="Traditional Arabic"/>
          <w:sz w:val="36"/>
          <w:szCs w:val="36"/>
          <w:rtl/>
        </w:rPr>
        <w:t>عقيدة</w:t>
      </w:r>
      <w:r w:rsidRPr="00F856A4">
        <w:rPr>
          <w:rFonts w:ascii="Arial" w:hAnsi="Arial" w:cs="Traditional Arabic"/>
          <w:sz w:val="8"/>
          <w:szCs w:val="8"/>
          <w:rtl/>
        </w:rPr>
        <w:t xml:space="preserve"> </w:t>
      </w:r>
      <w:r w:rsidRPr="004B0C1F">
        <w:rPr>
          <w:rFonts w:ascii="Arial" w:hAnsi="Arial" w:cs="Traditional Arabic"/>
          <w:sz w:val="36"/>
          <w:szCs w:val="36"/>
          <w:rtl/>
        </w:rPr>
        <w:t>عضَّ</w:t>
      </w:r>
      <w:r w:rsidRPr="00F856A4">
        <w:rPr>
          <w:rFonts w:ascii="Arial" w:hAnsi="Arial" w:cs="Traditional Arabic"/>
          <w:sz w:val="8"/>
          <w:szCs w:val="8"/>
          <w:rtl/>
        </w:rPr>
        <w:t xml:space="preserve"> </w:t>
      </w:r>
      <w:r w:rsidRPr="004B0C1F">
        <w:rPr>
          <w:rFonts w:ascii="Arial" w:hAnsi="Arial" w:cs="Traditional Arabic"/>
          <w:sz w:val="36"/>
          <w:szCs w:val="36"/>
          <w:rtl/>
        </w:rPr>
        <w:t>عليها</w:t>
      </w:r>
      <w:r w:rsidRPr="00F856A4">
        <w:rPr>
          <w:rFonts w:ascii="Arial" w:hAnsi="Arial" w:cs="Traditional Arabic"/>
          <w:sz w:val="8"/>
          <w:szCs w:val="8"/>
          <w:rtl/>
        </w:rPr>
        <w:t xml:space="preserve"> </w:t>
      </w:r>
      <w:r w:rsidRPr="004B0C1F">
        <w:rPr>
          <w:rFonts w:ascii="Arial" w:hAnsi="Arial" w:cs="Traditional Arabic"/>
          <w:sz w:val="36"/>
          <w:szCs w:val="36"/>
          <w:rtl/>
        </w:rPr>
        <w:t>الخوارج</w:t>
      </w:r>
      <w:r w:rsidRPr="00F856A4">
        <w:rPr>
          <w:rFonts w:ascii="Arial" w:hAnsi="Arial" w:cs="Traditional Arabic"/>
          <w:sz w:val="8"/>
          <w:szCs w:val="8"/>
          <w:rtl/>
        </w:rPr>
        <w:t xml:space="preserve"> </w:t>
      </w:r>
      <w:r w:rsidRPr="004B0C1F">
        <w:rPr>
          <w:rFonts w:ascii="Arial" w:hAnsi="Arial" w:cs="Traditional Arabic"/>
          <w:sz w:val="36"/>
          <w:szCs w:val="36"/>
          <w:rtl/>
        </w:rPr>
        <w:t>في</w:t>
      </w:r>
      <w:r w:rsidRPr="00F856A4">
        <w:rPr>
          <w:rFonts w:ascii="Arial" w:hAnsi="Arial" w:cs="Traditional Arabic"/>
          <w:sz w:val="8"/>
          <w:szCs w:val="8"/>
          <w:rtl/>
        </w:rPr>
        <w:t xml:space="preserve"> </w:t>
      </w:r>
      <w:r w:rsidRPr="004B0C1F">
        <w:rPr>
          <w:rFonts w:ascii="Arial" w:hAnsi="Arial" w:cs="Traditional Arabic"/>
          <w:sz w:val="36"/>
          <w:szCs w:val="36"/>
          <w:rtl/>
        </w:rPr>
        <w:t>الداخل</w:t>
      </w:r>
      <w:r w:rsidRPr="00F856A4">
        <w:rPr>
          <w:rFonts w:ascii="Arial" w:hAnsi="Arial" w:cs="Traditional Arabic"/>
          <w:sz w:val="8"/>
          <w:szCs w:val="8"/>
          <w:rtl/>
        </w:rPr>
        <w:t xml:space="preserve"> </w:t>
      </w:r>
      <w:r w:rsidRPr="004B0C1F">
        <w:rPr>
          <w:rFonts w:ascii="Arial" w:hAnsi="Arial" w:cs="Traditional Arabic"/>
          <w:sz w:val="36"/>
          <w:szCs w:val="36"/>
          <w:rtl/>
        </w:rPr>
        <w:t>والخارج</w:t>
      </w:r>
      <w:r w:rsidR="00064A46" w:rsidRPr="00F856A4">
        <w:rPr>
          <w:rFonts w:ascii="Arial" w:hAnsi="Arial" w:cs="Traditional Arabic" w:hint="cs"/>
          <w:sz w:val="8"/>
          <w:szCs w:val="8"/>
          <w:rtl/>
        </w:rPr>
        <w:t xml:space="preserve"> </w:t>
      </w:r>
      <w:r w:rsidRPr="004B0C1F">
        <w:rPr>
          <w:rFonts w:ascii="Arial" w:hAnsi="Arial" w:cs="Traditional Arabic"/>
          <w:sz w:val="36"/>
          <w:szCs w:val="36"/>
          <w:rtl/>
        </w:rPr>
        <w:t>.</w:t>
      </w:r>
    </w:p>
    <w:p w:rsidR="00C0661C" w:rsidRPr="00064A46" w:rsidRDefault="00C0661C" w:rsidP="00F856A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قيل للرشود</w:t>
      </w:r>
      <w:r w:rsidR="00064A46">
        <w:rPr>
          <w:rFonts w:ascii="Arial" w:hAnsi="Arial" w:cs="Traditional Arabic" w:hint="cs"/>
          <w:sz w:val="36"/>
          <w:szCs w:val="36"/>
          <w:rtl/>
        </w:rPr>
        <w:t xml:space="preserve"> </w:t>
      </w:r>
      <w:r w:rsidRPr="004B0C1F">
        <w:rPr>
          <w:rFonts w:ascii="Arial" w:hAnsi="Arial" w:cs="Traditional Arabic"/>
          <w:sz w:val="36"/>
          <w:szCs w:val="36"/>
          <w:rtl/>
        </w:rPr>
        <w:t>:</w:t>
      </w:r>
      <w:r w:rsidRPr="004B0C1F">
        <w:rPr>
          <w:rFonts w:ascii="Arial" w:hAnsi="Arial" w:cs="Traditional Arabic" w:hint="cs"/>
          <w:sz w:val="36"/>
          <w:szCs w:val="36"/>
          <w:rtl/>
        </w:rPr>
        <w:t xml:space="preserve"> </w:t>
      </w:r>
      <w:r w:rsidR="00064A46">
        <w:rPr>
          <w:rFonts w:ascii="Arial" w:hAnsi="Arial" w:cs="Traditional Arabic" w:hint="cs"/>
          <w:sz w:val="36"/>
          <w:szCs w:val="36"/>
          <w:rtl/>
        </w:rPr>
        <w:t xml:space="preserve">" </w:t>
      </w:r>
      <w:r w:rsidRPr="004B0C1F">
        <w:rPr>
          <w:rFonts w:ascii="Arial" w:hAnsi="Arial" w:cs="Traditional Arabic"/>
          <w:sz w:val="36"/>
          <w:szCs w:val="36"/>
          <w:rtl/>
        </w:rPr>
        <w:t>شاع عنكم أنكم تقاتلون مع المجاهدين في العراق منذ فترةٍ من الزمن</w:t>
      </w:r>
      <w:r w:rsidR="00064A46">
        <w:rPr>
          <w:rFonts w:ascii="Arial" w:hAnsi="Arial" w:cs="Traditional Arabic" w:hint="cs"/>
          <w:sz w:val="36"/>
          <w:szCs w:val="36"/>
          <w:rtl/>
        </w:rPr>
        <w:t xml:space="preserve"> </w:t>
      </w:r>
      <w:r w:rsidRPr="004B0C1F">
        <w:rPr>
          <w:rFonts w:ascii="Arial" w:hAnsi="Arial" w:cs="Traditional Arabic"/>
          <w:sz w:val="36"/>
          <w:szCs w:val="36"/>
          <w:rtl/>
        </w:rPr>
        <w:t>،</w:t>
      </w:r>
      <w:r w:rsidR="00F21595">
        <w:rPr>
          <w:rFonts w:ascii="Arial" w:hAnsi="Arial" w:cs="Traditional Arabic" w:hint="cs"/>
          <w:sz w:val="36"/>
          <w:szCs w:val="36"/>
          <w:rtl/>
        </w:rPr>
        <w:t xml:space="preserve">   </w:t>
      </w:r>
      <w:r w:rsidRPr="004B0C1F">
        <w:rPr>
          <w:rFonts w:ascii="Arial" w:hAnsi="Arial" w:cs="Traditional Arabic"/>
          <w:sz w:val="36"/>
          <w:szCs w:val="36"/>
          <w:rtl/>
        </w:rPr>
        <w:t xml:space="preserve"> فهل هذا صحيح</w:t>
      </w:r>
      <w:r w:rsidR="00064A46">
        <w:rPr>
          <w:rFonts w:ascii="Arial" w:hAnsi="Arial" w:cs="Traditional Arabic" w:hint="cs"/>
          <w:sz w:val="36"/>
          <w:szCs w:val="36"/>
          <w:rtl/>
        </w:rPr>
        <w:t xml:space="preserve"> </w:t>
      </w:r>
      <w:r w:rsidRPr="004B0C1F">
        <w:rPr>
          <w:rFonts w:ascii="Arial" w:hAnsi="Arial" w:cs="Traditional Arabic"/>
          <w:sz w:val="36"/>
          <w:szCs w:val="36"/>
          <w:rtl/>
        </w:rPr>
        <w:t>؟ وما رأيكم في ذهاب المجاهدين من جزيرة العرب إلى العراق</w:t>
      </w:r>
      <w:r w:rsidR="00064A46">
        <w:rPr>
          <w:rFonts w:ascii="Arial" w:hAnsi="Arial" w:cs="Traditional Arabic" w:hint="cs"/>
          <w:sz w:val="36"/>
          <w:szCs w:val="36"/>
          <w:rtl/>
        </w:rPr>
        <w:t xml:space="preserve"> </w:t>
      </w:r>
      <w:r w:rsidRPr="00064A46">
        <w:rPr>
          <w:rFonts w:ascii="Arial" w:hAnsi="Arial" w:cs="Traditional Arabic"/>
          <w:sz w:val="36"/>
          <w:szCs w:val="36"/>
          <w:rtl/>
        </w:rPr>
        <w:t>؟</w:t>
      </w:r>
      <w:r w:rsidRPr="00064A46">
        <w:rPr>
          <w:rFonts w:ascii="Arial" w:hAnsi="Arial" w:cs="Traditional Arabic"/>
          <w:sz w:val="36"/>
          <w:szCs w:val="36"/>
          <w:vertAlign w:val="superscript"/>
          <w:rtl/>
        </w:rPr>
        <w:t>(</w:t>
      </w:r>
      <w:r w:rsidR="00F856A4">
        <w:rPr>
          <w:rStyle w:val="a4"/>
          <w:rFonts w:ascii="Arial" w:hAnsi="Arial"/>
          <w:sz w:val="36"/>
          <w:szCs w:val="36"/>
          <w:rtl/>
        </w:rPr>
        <w:footnoteReference w:id="108"/>
      </w:r>
      <w:r w:rsidRPr="00064A46">
        <w:rPr>
          <w:rFonts w:ascii="Arial" w:hAnsi="Arial" w:cs="Traditional Arabic"/>
          <w:sz w:val="36"/>
          <w:szCs w:val="36"/>
          <w:vertAlign w:val="superscript"/>
          <w:rtl/>
        </w:rPr>
        <w:t>)</w:t>
      </w:r>
      <w:r w:rsidR="00064A46" w:rsidRPr="00064A46">
        <w:rPr>
          <w:rFonts w:ascii="Arial" w:hAnsi="Arial" w:cs="Traditional Arabic" w:hint="cs"/>
          <w:sz w:val="36"/>
          <w:szCs w:val="36"/>
          <w:rtl/>
        </w:rPr>
        <w:t xml:space="preserve">  </w:t>
      </w:r>
      <w:r w:rsidRPr="00064A46">
        <w:rPr>
          <w:rFonts w:ascii="Arial" w:hAnsi="Arial" w:cs="Traditional Arabic"/>
          <w:sz w:val="36"/>
          <w:szCs w:val="36"/>
          <w:rtl/>
        </w:rPr>
        <w:t>.</w:t>
      </w:r>
    </w:p>
    <w:p w:rsidR="00611705" w:rsidRPr="00064A46" w:rsidRDefault="00064A46" w:rsidP="00064A46">
      <w:pPr>
        <w:widowControl w:val="0"/>
        <w:spacing w:after="0" w:line="240" w:lineRule="auto"/>
        <w:ind w:left="-7"/>
        <w:jc w:val="both"/>
        <w:rPr>
          <w:rFonts w:ascii="Traditional Arabic" w:hAnsi="Traditional Arabic" w:cs="Traditional Arabic"/>
          <w:sz w:val="28"/>
          <w:szCs w:val="28"/>
          <w:rtl/>
        </w:rPr>
      </w:pPr>
      <w:r>
        <w:rPr>
          <w:rFonts w:ascii="Arial" w:hAnsi="Arial" w:cs="Traditional Arabic" w:hint="cs"/>
          <w:sz w:val="36"/>
          <w:szCs w:val="36"/>
          <w:rtl/>
        </w:rPr>
        <w:t xml:space="preserve">فقال : </w:t>
      </w:r>
      <w:r w:rsidR="00C0661C" w:rsidRPr="004B0C1F">
        <w:rPr>
          <w:rFonts w:ascii="Arial" w:hAnsi="Arial" w:cs="Traditional Arabic"/>
          <w:sz w:val="36"/>
          <w:szCs w:val="36"/>
          <w:rtl/>
        </w:rPr>
        <w:t>هذه إشاعة لا أساس لها من الصحة</w:t>
      </w:r>
      <w:r>
        <w:rPr>
          <w:rFonts w:ascii="Arial" w:hAnsi="Arial" w:cs="Traditional Arabic" w:hint="cs"/>
          <w:sz w:val="36"/>
          <w:szCs w:val="36"/>
          <w:rtl/>
        </w:rPr>
        <w:t xml:space="preserve"> </w:t>
      </w:r>
      <w:r w:rsidR="00C0661C" w:rsidRPr="004B0C1F">
        <w:rPr>
          <w:rFonts w:ascii="Arial" w:hAnsi="Arial" w:cs="Traditional Arabic"/>
          <w:sz w:val="36"/>
          <w:szCs w:val="36"/>
          <w:rtl/>
        </w:rPr>
        <w:t>، إلا أن ث</w:t>
      </w:r>
      <w:r w:rsidR="00CC36DD">
        <w:rPr>
          <w:rFonts w:ascii="Arial" w:hAnsi="Arial" w:cs="Traditional Arabic"/>
          <w:sz w:val="36"/>
          <w:szCs w:val="36"/>
          <w:rtl/>
        </w:rPr>
        <w:t>مة حقيقة أَعْجَبُ من تجاهل كثير</w:t>
      </w:r>
      <w:r w:rsidR="00C0661C" w:rsidRPr="004B0C1F">
        <w:rPr>
          <w:rFonts w:ascii="Arial" w:hAnsi="Arial" w:cs="Traditional Arabic"/>
          <w:sz w:val="36"/>
          <w:szCs w:val="36"/>
          <w:rtl/>
        </w:rPr>
        <w:t xml:space="preserve"> من الصادقين لها</w:t>
      </w:r>
      <w:r>
        <w:rPr>
          <w:rFonts w:ascii="Arial" w:hAnsi="Arial" w:cs="Traditional Arabic" w:hint="cs"/>
          <w:sz w:val="36"/>
          <w:szCs w:val="36"/>
          <w:rtl/>
        </w:rPr>
        <w:t xml:space="preserve"> </w:t>
      </w:r>
      <w:r w:rsidR="00C0661C" w:rsidRPr="004B0C1F">
        <w:rPr>
          <w:rFonts w:ascii="Arial" w:hAnsi="Arial" w:cs="Traditional Arabic"/>
          <w:sz w:val="36"/>
          <w:szCs w:val="36"/>
          <w:rtl/>
        </w:rPr>
        <w:t>؛ ألا وهي</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أنّ تحرير جزيرة العرب من حكم </w:t>
      </w:r>
      <w:r w:rsidR="00C0661C" w:rsidRPr="004B0C1F">
        <w:rPr>
          <w:rFonts w:ascii="Arial" w:hAnsi="Arial" w:cs="Traditional Arabic"/>
          <w:sz w:val="36"/>
          <w:szCs w:val="36"/>
          <w:rtl/>
        </w:rPr>
        <w:lastRenderedPageBreak/>
        <w:t xml:space="preserve">وأنظمة هيئة الأمم المتحدة </w:t>
      </w:r>
      <w:r>
        <w:rPr>
          <w:rFonts w:ascii="Arial" w:hAnsi="Arial" w:cs="Traditional Arabic" w:hint="cs"/>
          <w:sz w:val="36"/>
          <w:szCs w:val="36"/>
          <w:rtl/>
        </w:rPr>
        <w:t xml:space="preserve">، </w:t>
      </w:r>
      <w:r w:rsidR="00C0661C" w:rsidRPr="004B0C1F">
        <w:rPr>
          <w:rFonts w:ascii="Arial" w:hAnsi="Arial" w:cs="Traditional Arabic"/>
          <w:sz w:val="36"/>
          <w:szCs w:val="36"/>
          <w:rtl/>
        </w:rPr>
        <w:t>والعمل على إخراج اليهود والنصارى والهندوس والمرتدين منها</w:t>
      </w:r>
      <w:r>
        <w:rPr>
          <w:rFonts w:ascii="Arial" w:hAnsi="Arial" w:cs="Traditional Arabic" w:hint="cs"/>
          <w:sz w:val="36"/>
          <w:szCs w:val="36"/>
          <w:rtl/>
        </w:rPr>
        <w:t xml:space="preserve"> </w:t>
      </w:r>
      <w:r w:rsidR="00C0661C" w:rsidRPr="004B0C1F">
        <w:rPr>
          <w:rFonts w:ascii="Arial" w:hAnsi="Arial" w:cs="Traditional Arabic"/>
          <w:sz w:val="36"/>
          <w:szCs w:val="36"/>
          <w:rtl/>
        </w:rPr>
        <w:t>، أولى بالنسبة لنا</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إلا أن الله </w:t>
      </w:r>
      <w:r w:rsidR="00C0661C" w:rsidRPr="004B0C1F">
        <w:rPr>
          <w:rFonts w:ascii="Arial" w:hAnsi="Arial" w:cs="Traditional Arabic"/>
          <w:sz w:val="36"/>
          <w:szCs w:val="36"/>
        </w:rPr>
        <w:sym w:font="AGA Arabesque" w:char="F055"/>
      </w:r>
      <w:r w:rsidR="00C0661C" w:rsidRPr="004B0C1F">
        <w:rPr>
          <w:rFonts w:ascii="Arial" w:hAnsi="Arial" w:cs="Traditional Arabic"/>
          <w:sz w:val="36"/>
          <w:szCs w:val="36"/>
          <w:rtl/>
        </w:rPr>
        <w:t xml:space="preserve"> أمر بقتال الأدنى من الكفار</w:t>
      </w:r>
      <w:r>
        <w:rPr>
          <w:rFonts w:ascii="Arial" w:hAnsi="Arial" w:cs="Traditional Arabic" w:hint="cs"/>
          <w:sz w:val="36"/>
          <w:szCs w:val="36"/>
          <w:rtl/>
        </w:rPr>
        <w:t xml:space="preserve"> ، قال تعالى :</w:t>
      </w:r>
      <w:r>
        <w:rPr>
          <w:rFonts w:ascii="QCF_BSML" w:hAnsi="QCF_BSML" w:cs="QCF_BSML" w:hint="cs"/>
          <w:color w:val="000000"/>
          <w:sz w:val="32"/>
          <w:szCs w:val="32"/>
          <w:rtl/>
        </w:rPr>
        <w:t xml:space="preserve"> </w:t>
      </w:r>
      <w:r w:rsidR="00CC36DD" w:rsidRPr="00CC36DD">
        <w:rPr>
          <w:rFonts w:ascii="QCF_BSML" w:hAnsi="QCF_BSML" w:cs="QCF_BSML"/>
          <w:color w:val="000000"/>
          <w:sz w:val="32"/>
          <w:szCs w:val="32"/>
          <w:rtl/>
        </w:rPr>
        <w:t xml:space="preserve"> </w:t>
      </w:r>
      <w:r>
        <w:rPr>
          <w:rFonts w:ascii="QCF_BSML" w:hAnsi="QCF_BSML" w:cs="QCF_BSML" w:hint="cs"/>
          <w:color w:val="000000"/>
          <w:sz w:val="32"/>
          <w:szCs w:val="32"/>
          <w:rtl/>
        </w:rPr>
        <w:t xml:space="preserve"> </w:t>
      </w:r>
      <w:r>
        <w:rPr>
          <w:rFonts w:ascii="QCF_BSML" w:hAnsi="QCF_BSML" w:cs="QCF_BSML"/>
          <w:color w:val="000000"/>
          <w:sz w:val="32"/>
          <w:szCs w:val="32"/>
          <w:rtl/>
        </w:rPr>
        <w:t xml:space="preserve">ﮋ </w:t>
      </w:r>
      <w:r>
        <w:rPr>
          <w:rFonts w:ascii="QCF_P207" w:hAnsi="QCF_P207" w:cs="QCF_P207"/>
          <w:color w:val="000000"/>
          <w:sz w:val="32"/>
          <w:szCs w:val="32"/>
          <w:rtl/>
        </w:rPr>
        <w:t xml:space="preserve">ﭑ  ﭒ  ﭓ  ﭔ  ﭕ  ﭖ  ﭗ  ﭘ     ﭙ  ﭚ  </w:t>
      </w:r>
      <w:proofErr w:type="spellStart"/>
      <w:r>
        <w:rPr>
          <w:rFonts w:ascii="QCF_P207" w:hAnsi="QCF_P207" w:cs="QCF_P207"/>
          <w:color w:val="000000"/>
          <w:sz w:val="32"/>
          <w:szCs w:val="32"/>
          <w:rtl/>
        </w:rPr>
        <w:t>ﭛﭜ</w:t>
      </w:r>
      <w:proofErr w:type="spellEnd"/>
      <w:r>
        <w:rPr>
          <w:rFonts w:ascii="QCF_P207" w:hAnsi="QCF_P207" w:cs="QCF_P207"/>
          <w:color w:val="000000"/>
          <w:sz w:val="32"/>
          <w:szCs w:val="32"/>
          <w:rtl/>
        </w:rPr>
        <w:t xml:space="preserve">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التوبة</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١٢٣</w:t>
      </w:r>
      <w:r>
        <w:rPr>
          <w:rFonts w:ascii="Traditional Arabic" w:hAnsi="Traditional Arabic" w:cs="Traditional Arabic" w:hint="cs"/>
          <w:sz w:val="28"/>
          <w:szCs w:val="28"/>
          <w:rtl/>
        </w:rPr>
        <w:t xml:space="preserve"> " .</w:t>
      </w:r>
    </w:p>
    <w:p w:rsidR="00C0661C" w:rsidRPr="004B0C1F" w:rsidRDefault="00C0661C" w:rsidP="00064A4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الأصول التي قرَّروها</w:t>
      </w:r>
      <w:r w:rsidR="00064A46">
        <w:rPr>
          <w:rFonts w:ascii="Arial" w:hAnsi="Arial" w:cs="Traditional Arabic" w:hint="cs"/>
          <w:sz w:val="36"/>
          <w:szCs w:val="36"/>
          <w:rtl/>
        </w:rPr>
        <w:t xml:space="preserve"> </w:t>
      </w:r>
      <w:r w:rsidRPr="004B0C1F">
        <w:rPr>
          <w:rFonts w:ascii="Arial" w:hAnsi="Arial" w:cs="Traditional Arabic"/>
          <w:sz w:val="36"/>
          <w:szCs w:val="36"/>
          <w:rtl/>
        </w:rPr>
        <w:t>: عدم وجود جماعة المسلمين على وجه الأرض</w:t>
      </w:r>
      <w:r w:rsidR="00064A46">
        <w:rPr>
          <w:rFonts w:ascii="Arial" w:hAnsi="Arial" w:cs="Traditional Arabic" w:hint="cs"/>
          <w:sz w:val="36"/>
          <w:szCs w:val="36"/>
          <w:rtl/>
        </w:rPr>
        <w:t xml:space="preserve"> </w:t>
      </w:r>
      <w:r w:rsidRPr="004B0C1F">
        <w:rPr>
          <w:rFonts w:ascii="Arial" w:hAnsi="Arial" w:cs="Traditional Arabic"/>
          <w:sz w:val="36"/>
          <w:szCs w:val="36"/>
          <w:rtl/>
        </w:rPr>
        <w:t>، والواجب على الأمة السعي في إيجادها</w:t>
      </w:r>
      <w:r w:rsidR="00064A46">
        <w:rPr>
          <w:rFonts w:ascii="Arial" w:hAnsi="Arial" w:cs="Traditional Arabic" w:hint="cs"/>
          <w:sz w:val="36"/>
          <w:szCs w:val="36"/>
          <w:rtl/>
        </w:rPr>
        <w:t xml:space="preserve"> </w:t>
      </w:r>
      <w:r w:rsidRPr="004B0C1F">
        <w:rPr>
          <w:rFonts w:ascii="Arial" w:hAnsi="Arial" w:cs="Traditional Arabic"/>
          <w:sz w:val="36"/>
          <w:szCs w:val="36"/>
          <w:rtl/>
        </w:rPr>
        <w:t>، حتى وصل الزيغ والانحراف عند كبار مُنَظِّريهم أن يُؤَثِّمُوا الأمة جميعا عن بكرة أبيه</w:t>
      </w:r>
      <w:r w:rsidR="00064A46">
        <w:rPr>
          <w:rFonts w:ascii="Arial" w:hAnsi="Arial" w:cs="Traditional Arabic" w:hint="cs"/>
          <w:sz w:val="36"/>
          <w:szCs w:val="36"/>
          <w:rtl/>
        </w:rPr>
        <w:t>ا ،</w:t>
      </w:r>
      <w:r w:rsidR="00064A46">
        <w:rPr>
          <w:rFonts w:ascii="Arial" w:hAnsi="Arial" w:cs="Traditional Arabic"/>
          <w:sz w:val="36"/>
          <w:szCs w:val="36"/>
          <w:rtl/>
        </w:rPr>
        <w:t xml:space="preserve"> إلا من كان ساعي</w:t>
      </w:r>
      <w:r w:rsidR="00064A46">
        <w:rPr>
          <w:rFonts w:ascii="Arial" w:hAnsi="Arial" w:cs="Traditional Arabic" w:hint="cs"/>
          <w:sz w:val="36"/>
          <w:szCs w:val="36"/>
          <w:rtl/>
        </w:rPr>
        <w:t>ً</w:t>
      </w:r>
      <w:r w:rsidR="00064A46">
        <w:rPr>
          <w:rFonts w:ascii="Arial" w:hAnsi="Arial" w:cs="Traditional Arabic"/>
          <w:sz w:val="36"/>
          <w:szCs w:val="36"/>
          <w:rtl/>
        </w:rPr>
        <w:t>ا</w:t>
      </w:r>
      <w:r w:rsidRPr="004B0C1F">
        <w:rPr>
          <w:rFonts w:ascii="Arial" w:hAnsi="Arial" w:cs="Traditional Arabic"/>
          <w:sz w:val="36"/>
          <w:szCs w:val="36"/>
          <w:rtl/>
        </w:rPr>
        <w:t xml:space="preserve"> في إيجاد دولة الإسلام والخلافة</w:t>
      </w:r>
      <w:r w:rsidR="00064A46">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182746" w:rsidRDefault="00C0661C" w:rsidP="00F856A4">
      <w:pPr>
        <w:widowControl w:val="0"/>
        <w:spacing w:after="0" w:line="240" w:lineRule="auto"/>
        <w:ind w:left="-7"/>
        <w:jc w:val="both"/>
        <w:rPr>
          <w:rFonts w:ascii="Arial" w:hAnsi="Arial" w:cs="Traditional Arabic"/>
          <w:sz w:val="36"/>
          <w:szCs w:val="36"/>
          <w:rtl/>
        </w:rPr>
      </w:pPr>
      <w:r w:rsidRPr="004B0C1F">
        <w:rPr>
          <w:rFonts w:ascii="Lotus Linotype" w:hAnsi="Lotus Linotype" w:cs="Traditional Arabic"/>
          <w:sz w:val="36"/>
          <w:szCs w:val="36"/>
          <w:rtl/>
        </w:rPr>
        <w:t>ومن أصولهم</w:t>
      </w:r>
      <w:r w:rsidR="00064A46">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الربط بين شرعية الراية</w:t>
      </w:r>
      <w:r w:rsidR="00064A46">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xml:space="preserve"> وشرعية السكان والديار</w:t>
      </w:r>
      <w:r w:rsidR="00064A46">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فأعادوا ذكر أسلافهم حينما قالوا</w:t>
      </w:r>
      <w:r w:rsidR="00064A46">
        <w:rPr>
          <w:rFonts w:ascii="Lotus Linotype" w:hAnsi="Lotus Linotype" w:cs="Traditional Arabic" w:hint="cs"/>
          <w:sz w:val="36"/>
          <w:szCs w:val="36"/>
          <w:rtl/>
        </w:rPr>
        <w:t xml:space="preserve"> </w:t>
      </w:r>
      <w:r w:rsidRPr="004B0C1F">
        <w:rPr>
          <w:rFonts w:ascii="Lotus Linotype" w:hAnsi="Lotus Linotype" w:cs="Traditional Arabic"/>
          <w:sz w:val="36"/>
          <w:szCs w:val="36"/>
          <w:rtl/>
        </w:rPr>
        <w:t>:</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cs="Traditional Arabic" w:hint="eastAsia"/>
          <w:color w:val="000000"/>
          <w:sz w:val="36"/>
          <w:szCs w:val="36"/>
          <w:rtl/>
        </w:rPr>
        <w:t>إذا</w:t>
      </w:r>
      <w:r w:rsidRPr="004B0C1F">
        <w:rPr>
          <w:rFonts w:cs="Traditional Arabic"/>
          <w:color w:val="000000"/>
          <w:sz w:val="36"/>
          <w:szCs w:val="36"/>
          <w:rtl/>
        </w:rPr>
        <w:t xml:space="preserve"> </w:t>
      </w:r>
      <w:r w:rsidRPr="004B0C1F">
        <w:rPr>
          <w:rFonts w:cs="Traditional Arabic" w:hint="eastAsia"/>
          <w:color w:val="000000"/>
          <w:sz w:val="36"/>
          <w:szCs w:val="36"/>
          <w:rtl/>
        </w:rPr>
        <w:t>كفر</w:t>
      </w:r>
      <w:r w:rsidRPr="004B0C1F">
        <w:rPr>
          <w:rFonts w:cs="Traditional Arabic"/>
          <w:color w:val="000000"/>
          <w:sz w:val="36"/>
          <w:szCs w:val="36"/>
          <w:rtl/>
        </w:rPr>
        <w:t xml:space="preserve"> </w:t>
      </w:r>
      <w:r w:rsidRPr="004B0C1F">
        <w:rPr>
          <w:rFonts w:cs="Traditional Arabic" w:hint="eastAsia"/>
          <w:color w:val="000000"/>
          <w:sz w:val="36"/>
          <w:szCs w:val="36"/>
          <w:rtl/>
        </w:rPr>
        <w:t>الإمام</w:t>
      </w:r>
      <w:r w:rsidRPr="004B0C1F">
        <w:rPr>
          <w:rFonts w:cs="Traditional Arabic"/>
          <w:color w:val="000000"/>
          <w:sz w:val="36"/>
          <w:szCs w:val="36"/>
          <w:rtl/>
        </w:rPr>
        <w:t xml:space="preserve"> </w:t>
      </w:r>
      <w:r w:rsidRPr="004B0C1F">
        <w:rPr>
          <w:rFonts w:cs="Traditional Arabic" w:hint="eastAsia"/>
          <w:color w:val="000000"/>
          <w:sz w:val="36"/>
          <w:szCs w:val="36"/>
          <w:rtl/>
        </w:rPr>
        <w:t>فقد</w:t>
      </w:r>
      <w:r w:rsidRPr="004B0C1F">
        <w:rPr>
          <w:rFonts w:cs="Traditional Arabic"/>
          <w:color w:val="000000"/>
          <w:sz w:val="36"/>
          <w:szCs w:val="36"/>
          <w:rtl/>
        </w:rPr>
        <w:t xml:space="preserve"> </w:t>
      </w:r>
      <w:r w:rsidRPr="004B0C1F">
        <w:rPr>
          <w:rFonts w:cs="Traditional Arabic" w:hint="eastAsia"/>
          <w:color w:val="000000"/>
          <w:sz w:val="36"/>
          <w:szCs w:val="36"/>
          <w:rtl/>
        </w:rPr>
        <w:t>كفرت</w:t>
      </w:r>
      <w:r w:rsidRPr="004B0C1F">
        <w:rPr>
          <w:rFonts w:cs="Traditional Arabic"/>
          <w:color w:val="000000"/>
          <w:sz w:val="36"/>
          <w:szCs w:val="36"/>
          <w:rtl/>
        </w:rPr>
        <w:t xml:space="preserve"> </w:t>
      </w:r>
      <w:r w:rsidRPr="004B0C1F">
        <w:rPr>
          <w:rFonts w:cs="Traditional Arabic" w:hint="eastAsia"/>
          <w:color w:val="000000"/>
          <w:sz w:val="36"/>
          <w:szCs w:val="36"/>
          <w:rtl/>
        </w:rPr>
        <w:t>الرعية</w:t>
      </w:r>
      <w:r w:rsidRPr="004B0C1F">
        <w:rPr>
          <w:rFonts w:cs="Traditional Arabic"/>
          <w:color w:val="000000"/>
          <w:sz w:val="36"/>
          <w:szCs w:val="36"/>
          <w:rtl/>
        </w:rPr>
        <w:t xml:space="preserve"> </w:t>
      </w:r>
      <w:r w:rsidR="00064A46">
        <w:rPr>
          <w:rFonts w:cs="Traditional Arabic" w:hint="cs"/>
          <w:color w:val="000000"/>
          <w:sz w:val="36"/>
          <w:szCs w:val="36"/>
          <w:rtl/>
        </w:rPr>
        <w:t xml:space="preserve">، </w:t>
      </w:r>
      <w:r w:rsidRPr="004B0C1F">
        <w:rPr>
          <w:rFonts w:cs="Traditional Arabic" w:hint="eastAsia"/>
          <w:color w:val="000000"/>
          <w:sz w:val="36"/>
          <w:szCs w:val="36"/>
          <w:rtl/>
        </w:rPr>
        <w:t>الغائب</w:t>
      </w:r>
      <w:r w:rsidRPr="004B0C1F">
        <w:rPr>
          <w:rFonts w:cs="Traditional Arabic"/>
          <w:color w:val="000000"/>
          <w:sz w:val="36"/>
          <w:szCs w:val="36"/>
          <w:rtl/>
        </w:rPr>
        <w:t xml:space="preserve"> </w:t>
      </w:r>
      <w:r w:rsidRPr="004B0C1F">
        <w:rPr>
          <w:rFonts w:cs="Traditional Arabic" w:hint="eastAsia"/>
          <w:color w:val="000000"/>
          <w:sz w:val="36"/>
          <w:szCs w:val="36"/>
          <w:rtl/>
        </w:rPr>
        <w:t>منهم</w:t>
      </w:r>
      <w:r w:rsidRPr="004B0C1F">
        <w:rPr>
          <w:rFonts w:cs="Traditional Arabic"/>
          <w:color w:val="000000"/>
          <w:sz w:val="36"/>
          <w:szCs w:val="36"/>
          <w:rtl/>
        </w:rPr>
        <w:t xml:space="preserve"> </w:t>
      </w:r>
      <w:r w:rsidRPr="004B0C1F">
        <w:rPr>
          <w:rFonts w:cs="Traditional Arabic" w:hint="eastAsia"/>
          <w:color w:val="000000"/>
          <w:sz w:val="36"/>
          <w:szCs w:val="36"/>
          <w:rtl/>
        </w:rPr>
        <w:t>والشاهد</w:t>
      </w:r>
      <w:r w:rsidR="00064A46">
        <w:rPr>
          <w:rFonts w:cs="Traditional Arabic" w:hint="cs"/>
          <w:color w:val="000000"/>
          <w:sz w:val="36"/>
          <w:szCs w:val="36"/>
          <w:rtl/>
        </w:rPr>
        <w:t xml:space="preserve"> </w:t>
      </w:r>
      <w:r w:rsidR="00064A46">
        <w:rPr>
          <w:rFonts w:ascii="Arial" w:hAnsi="Arial" w:cs="Traditional Arabic" w:hint="cs"/>
          <w:sz w:val="36"/>
          <w:szCs w:val="36"/>
          <w:rtl/>
        </w:rPr>
        <w:t>"</w:t>
      </w:r>
      <w:r w:rsidRPr="00064A46">
        <w:rPr>
          <w:rFonts w:cs="Traditional Arabic"/>
          <w:color w:val="000000"/>
          <w:sz w:val="36"/>
          <w:szCs w:val="36"/>
          <w:vertAlign w:val="superscript"/>
          <w:rtl/>
        </w:rPr>
        <w:t>(</w:t>
      </w:r>
      <w:r w:rsidR="00F856A4">
        <w:rPr>
          <w:rStyle w:val="a4"/>
          <w:color w:val="000000"/>
          <w:sz w:val="36"/>
          <w:szCs w:val="36"/>
          <w:rtl/>
        </w:rPr>
        <w:footnoteReference w:id="109"/>
      </w:r>
      <w:r w:rsidRPr="00064A46">
        <w:rPr>
          <w:rFonts w:cs="Traditional Arabic"/>
          <w:color w:val="000000"/>
          <w:sz w:val="36"/>
          <w:szCs w:val="36"/>
          <w:vertAlign w:val="superscript"/>
          <w:rtl/>
        </w:rPr>
        <w:t>)</w:t>
      </w:r>
      <w:r w:rsidR="00064A46">
        <w:rPr>
          <w:rFonts w:ascii="Lotus Linotype" w:hAnsi="Lotus Linotype" w:cs="Traditional Arabic" w:hint="cs"/>
          <w:sz w:val="36"/>
          <w:szCs w:val="36"/>
          <w:rtl/>
        </w:rPr>
        <w:t xml:space="preserve"> </w:t>
      </w:r>
      <w:r w:rsidRPr="00182746">
        <w:rPr>
          <w:rFonts w:ascii="Lotus Linotype" w:hAnsi="Lotus Linotype" w:cs="Traditional Arabic"/>
          <w:sz w:val="36"/>
          <w:szCs w:val="36"/>
          <w:rtl/>
        </w:rPr>
        <w:t>.</w:t>
      </w:r>
    </w:p>
    <w:p w:rsidR="00C0661C" w:rsidRPr="004B0C1F" w:rsidRDefault="00C0661C" w:rsidP="00DA0D87">
      <w:pPr>
        <w:widowControl w:val="0"/>
        <w:spacing w:after="0" w:line="240" w:lineRule="auto"/>
        <w:ind w:left="-7"/>
        <w:jc w:val="both"/>
        <w:rPr>
          <w:rFonts w:ascii="Arial" w:hAnsi="Arial" w:cs="Traditional Arabic"/>
          <w:sz w:val="36"/>
          <w:szCs w:val="36"/>
          <w:rtl/>
        </w:rPr>
      </w:pPr>
      <w:r w:rsidRPr="004B0C1F">
        <w:rPr>
          <w:rFonts w:ascii="Lotus Linotype" w:hAnsi="Lotus Linotype" w:cs="Traditional Arabic"/>
          <w:sz w:val="36"/>
          <w:szCs w:val="36"/>
          <w:rtl/>
        </w:rPr>
        <w:t>وإن كان خوارج عصرنا ما نادوا بهذا الأصل حرفي</w:t>
      </w:r>
      <w:r w:rsidR="00064A46">
        <w:rPr>
          <w:rFonts w:ascii="Lotus Linotype" w:hAnsi="Lotus Linotype" w:cs="Traditional Arabic" w:hint="cs"/>
          <w:sz w:val="36"/>
          <w:szCs w:val="36"/>
          <w:rtl/>
        </w:rPr>
        <w:t>ًّ</w:t>
      </w:r>
      <w:r w:rsidRPr="004B0C1F">
        <w:rPr>
          <w:rFonts w:ascii="Lotus Linotype" w:hAnsi="Lotus Linotype" w:cs="Traditional Arabic"/>
          <w:sz w:val="36"/>
          <w:szCs w:val="36"/>
          <w:rtl/>
        </w:rPr>
        <w:t>ا كأسلافهم</w:t>
      </w:r>
      <w:r w:rsidR="00064A46">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xml:space="preserve">؛ لكن النتيجة واحدة حتى </w:t>
      </w:r>
      <w:r w:rsidR="00DA0D87">
        <w:rPr>
          <w:rFonts w:ascii="Lotus Linotype" w:hAnsi="Lotus Linotype" w:cs="Traditional Arabic" w:hint="cs"/>
          <w:sz w:val="36"/>
          <w:szCs w:val="36"/>
          <w:rtl/>
        </w:rPr>
        <w:t>إ</w:t>
      </w:r>
      <w:r w:rsidRPr="004B0C1F">
        <w:rPr>
          <w:rFonts w:ascii="Lotus Linotype" w:hAnsi="Lotus Linotype" w:cs="Traditional Arabic"/>
          <w:sz w:val="36"/>
          <w:szCs w:val="36"/>
          <w:rtl/>
        </w:rPr>
        <w:t>ن أحد أبناء هذه البلاد أَلَّفَ رسالة سماها</w:t>
      </w:r>
      <w:r w:rsidR="00064A46">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xml:space="preserve">: ( </w:t>
      </w:r>
      <w:r w:rsidRPr="00CC36DD">
        <w:rPr>
          <w:rFonts w:ascii="Lotus Linotype" w:hAnsi="Lotus Linotype" w:cs="Traditional Arabic"/>
          <w:b/>
          <w:bCs/>
          <w:sz w:val="36"/>
          <w:szCs w:val="36"/>
          <w:rtl/>
        </w:rPr>
        <w:t xml:space="preserve">الآيات </w:t>
      </w:r>
      <w:r w:rsidRPr="00CC36DD">
        <w:rPr>
          <w:rFonts w:ascii="Lotus Linotype" w:hAnsi="Lotus Linotype" w:cs="Traditional Arabic"/>
          <w:b/>
          <w:bCs/>
          <w:sz w:val="36"/>
          <w:szCs w:val="36"/>
          <w:rtl/>
        </w:rPr>
        <w:lastRenderedPageBreak/>
        <w:t xml:space="preserve">والأحاديث الغزيرة </w:t>
      </w:r>
      <w:r w:rsidRPr="00CC36DD">
        <w:rPr>
          <w:rFonts w:ascii="Arial" w:hAnsi="Arial" w:cs="Traditional Arabic"/>
          <w:b/>
          <w:bCs/>
          <w:sz w:val="36"/>
          <w:szCs w:val="36"/>
          <w:rtl/>
        </w:rPr>
        <w:t>في كفر قوات درع الجزيرة</w:t>
      </w:r>
      <w:r w:rsidR="00064A46">
        <w:rPr>
          <w:rFonts w:ascii="Arial" w:hAnsi="Arial" w:cs="Traditional Arabic" w:hint="cs"/>
          <w:sz w:val="36"/>
          <w:szCs w:val="36"/>
          <w:rtl/>
        </w:rPr>
        <w:t xml:space="preserve"> </w:t>
      </w:r>
      <w:r w:rsidRPr="004B0C1F">
        <w:rPr>
          <w:rFonts w:ascii="Arial" w:hAnsi="Arial" w:cs="Traditional Arabic"/>
          <w:sz w:val="36"/>
          <w:szCs w:val="36"/>
          <w:rtl/>
        </w:rPr>
        <w:t>)</w:t>
      </w:r>
      <w:r w:rsidR="00064A46">
        <w:rPr>
          <w:rFonts w:ascii="Arial" w:hAnsi="Arial" w:cs="Traditional Arabic" w:hint="cs"/>
          <w:sz w:val="36"/>
          <w:szCs w:val="36"/>
          <w:rtl/>
        </w:rPr>
        <w:t xml:space="preserve"> </w:t>
      </w:r>
      <w:r w:rsidRPr="004B0C1F">
        <w:rPr>
          <w:rFonts w:ascii="Arial" w:hAnsi="Arial" w:cs="Traditional Arabic"/>
          <w:sz w:val="36"/>
          <w:szCs w:val="36"/>
          <w:rtl/>
        </w:rPr>
        <w:t>، حيث ربط بين شرعية الحكام</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 وشرعية من يدافع عنهم</w:t>
      </w:r>
      <w:r w:rsidRPr="00064A46">
        <w:rPr>
          <w:rFonts w:cs="Traditional Arabic"/>
          <w:color w:val="000000"/>
          <w:sz w:val="36"/>
          <w:szCs w:val="36"/>
          <w:vertAlign w:val="superscript"/>
          <w:rtl/>
        </w:rPr>
        <w:t>(</w:t>
      </w:r>
      <w:r w:rsidR="00F856A4">
        <w:rPr>
          <w:rStyle w:val="a4"/>
          <w:color w:val="000000"/>
          <w:sz w:val="36"/>
          <w:szCs w:val="36"/>
          <w:rtl/>
        </w:rPr>
        <w:footnoteReference w:id="110"/>
      </w:r>
      <w:r w:rsidRPr="00064A46">
        <w:rPr>
          <w:rFonts w:cs="Traditional Arabic"/>
          <w:color w:val="000000"/>
          <w:sz w:val="36"/>
          <w:szCs w:val="36"/>
          <w:vertAlign w:val="superscript"/>
          <w:rtl/>
        </w:rPr>
        <w:t>)</w:t>
      </w:r>
      <w:r w:rsidR="00064A46" w:rsidRPr="00064A46">
        <w:rPr>
          <w:rFonts w:cs="Traditional Arabic" w:hint="cs"/>
          <w:color w:val="000000"/>
          <w:sz w:val="36"/>
          <w:szCs w:val="36"/>
          <w:vertAlign w:val="superscript"/>
          <w:rtl/>
        </w:rPr>
        <w:t xml:space="preserve"> </w:t>
      </w:r>
      <w:r w:rsidRPr="004B0C1F">
        <w:rPr>
          <w:rFonts w:ascii="Arial" w:hAnsi="Arial" w:cs="Traditional Arabic"/>
          <w:sz w:val="36"/>
          <w:szCs w:val="36"/>
          <w:rtl/>
        </w:rPr>
        <w:t>.</w:t>
      </w:r>
    </w:p>
    <w:p w:rsidR="00C0661C" w:rsidRPr="004B0C1F" w:rsidRDefault="00C0661C" w:rsidP="00DA0D8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وبسبب هذا الأصل كَفَّر نوّاب البرلمانات </w:t>
      </w:r>
      <w:r w:rsidR="00064A46">
        <w:rPr>
          <w:rFonts w:ascii="Arial" w:hAnsi="Arial" w:cs="Traditional Arabic" w:hint="cs"/>
          <w:sz w:val="36"/>
          <w:szCs w:val="36"/>
          <w:rtl/>
        </w:rPr>
        <w:t xml:space="preserve">، </w:t>
      </w:r>
      <w:r w:rsidRPr="004B0C1F">
        <w:rPr>
          <w:rFonts w:ascii="Arial" w:hAnsi="Arial" w:cs="Traditional Arabic"/>
          <w:sz w:val="36"/>
          <w:szCs w:val="36"/>
          <w:rtl/>
        </w:rPr>
        <w:t>ومن يشارك فيها حتى من يُنْتَخَب ويَنْتَخب أنهم كفار على التعيين</w:t>
      </w:r>
      <w:r w:rsidR="00064A46">
        <w:rPr>
          <w:rFonts w:ascii="Arial" w:hAnsi="Arial" w:cs="Traditional Arabic" w:hint="cs"/>
          <w:sz w:val="36"/>
          <w:szCs w:val="36"/>
          <w:rtl/>
        </w:rPr>
        <w:t xml:space="preserve"> </w:t>
      </w:r>
      <w:r w:rsidRPr="004B0C1F">
        <w:rPr>
          <w:rFonts w:ascii="Arial" w:hAnsi="Arial" w:cs="Traditional Arabic"/>
          <w:sz w:val="36"/>
          <w:szCs w:val="36"/>
          <w:rtl/>
        </w:rPr>
        <w:t>، ولم يسلم من ذلك التكفير حتى عجائز المسلمين</w:t>
      </w:r>
      <w:r w:rsidR="00064A46">
        <w:rPr>
          <w:rFonts w:ascii="Arial" w:hAnsi="Arial" w:cs="Traditional Arabic" w:hint="cs"/>
          <w:sz w:val="36"/>
          <w:szCs w:val="36"/>
          <w:rtl/>
        </w:rPr>
        <w:t xml:space="preserve"> ؛</w:t>
      </w:r>
      <w:r w:rsidRPr="004B0C1F">
        <w:rPr>
          <w:rFonts w:ascii="Arial" w:hAnsi="Arial" w:cs="Traditional Arabic"/>
          <w:sz w:val="36"/>
          <w:szCs w:val="36"/>
          <w:rtl/>
        </w:rPr>
        <w:t xml:space="preserve"> اللاتي ي</w:t>
      </w:r>
      <w:r w:rsidR="00DA0D87">
        <w:rPr>
          <w:rFonts w:ascii="Arial" w:hAnsi="Arial" w:cs="Traditional Arabic" w:hint="cs"/>
          <w:sz w:val="36"/>
          <w:szCs w:val="36"/>
          <w:rtl/>
        </w:rPr>
        <w:t>ُ</w:t>
      </w:r>
      <w:r w:rsidRPr="004B0C1F">
        <w:rPr>
          <w:rFonts w:ascii="Arial" w:hAnsi="Arial" w:cs="Traditional Arabic"/>
          <w:sz w:val="36"/>
          <w:szCs w:val="36"/>
          <w:rtl/>
        </w:rPr>
        <w:t>س</w:t>
      </w:r>
      <w:r w:rsidR="00DA0D87">
        <w:rPr>
          <w:rFonts w:ascii="Arial" w:hAnsi="Arial" w:cs="Traditional Arabic" w:hint="cs"/>
          <w:sz w:val="36"/>
          <w:szCs w:val="36"/>
          <w:rtl/>
        </w:rPr>
        <w:t>َ</w:t>
      </w:r>
      <w:r w:rsidRPr="004B0C1F">
        <w:rPr>
          <w:rFonts w:ascii="Arial" w:hAnsi="Arial" w:cs="Traditional Arabic"/>
          <w:sz w:val="36"/>
          <w:szCs w:val="36"/>
          <w:rtl/>
        </w:rPr>
        <w:t>قن إلى صناديق الاقتراع لأطماع دنيوية</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أو عصبية قبلية</w:t>
      </w:r>
      <w:r w:rsidR="00F856A4">
        <w:rPr>
          <w:rFonts w:ascii="Arial" w:hAnsi="Arial" w:cs="Traditional Arabic" w:hint="cs"/>
          <w:sz w:val="36"/>
          <w:szCs w:val="36"/>
          <w:rtl/>
        </w:rPr>
        <w:t xml:space="preserve"> </w:t>
      </w:r>
      <w:r w:rsidRPr="00B71F28">
        <w:rPr>
          <w:rFonts w:ascii="Arial" w:hAnsi="Arial" w:cs="Traditional Arabic"/>
          <w:sz w:val="32"/>
          <w:szCs w:val="32"/>
          <w:rtl/>
        </w:rPr>
        <w:t>.</w:t>
      </w:r>
      <w:r w:rsidR="00B71F28" w:rsidRPr="00B71F28">
        <w:rPr>
          <w:rFonts w:ascii="Times New Roman" w:eastAsia="MS Mincho" w:hAnsi="Times New Roman" w:cs="Times New Roman"/>
          <w:sz w:val="32"/>
          <w:szCs w:val="32"/>
          <w:rtl/>
        </w:rPr>
        <w:t xml:space="preserve"> </w:t>
      </w:r>
      <w:r w:rsidR="00B71F28" w:rsidRPr="009410E0">
        <w:rPr>
          <w:rFonts w:ascii="Times New Roman" w:eastAsia="MS Mincho" w:hAnsi="Times New Roman" w:cs="Times New Roman" w:hint="cs"/>
          <w:sz w:val="32"/>
          <w:szCs w:val="32"/>
          <w:rtl/>
        </w:rPr>
        <w:t>قال سيد فضل أحد منظريهم</w:t>
      </w:r>
      <w:r w:rsidR="00DA0D87">
        <w:rPr>
          <w:rFonts w:ascii="Times New Roman" w:eastAsia="MS Mincho" w:hAnsi="Times New Roman" w:cs="Times New Roman" w:hint="cs"/>
          <w:sz w:val="32"/>
          <w:szCs w:val="32"/>
          <w:rtl/>
        </w:rPr>
        <w:t>:</w:t>
      </w:r>
      <w:r w:rsidR="00B71F28" w:rsidRPr="009410E0">
        <w:rPr>
          <w:rFonts w:ascii="Times New Roman" w:eastAsia="MS Mincho" w:hAnsi="Times New Roman" w:cs="Times New Roman" w:hint="cs"/>
          <w:sz w:val="32"/>
          <w:szCs w:val="32"/>
          <w:rtl/>
        </w:rPr>
        <w:t xml:space="preserve"> </w:t>
      </w:r>
      <w:r w:rsidR="000E26D1" w:rsidRPr="009410E0">
        <w:rPr>
          <w:rFonts w:ascii="Times New Roman" w:eastAsia="MS Mincho" w:hAnsi="Times New Roman" w:cs="Times New Roman" w:hint="cs"/>
          <w:sz w:val="32"/>
          <w:szCs w:val="32"/>
          <w:rtl/>
        </w:rPr>
        <w:t>(</w:t>
      </w:r>
      <w:r w:rsidR="00B71F28" w:rsidRPr="009410E0">
        <w:rPr>
          <w:rFonts w:ascii="Arial" w:hAnsi="Arial" w:cs="Traditional Arabic"/>
          <w:sz w:val="32"/>
          <w:szCs w:val="32"/>
          <w:rtl/>
        </w:rPr>
        <w:t xml:space="preserve">أما الذين ينتخبونهم من أفراد الشعب فيكفرون أيضا، لأنه بموجب الديمقراطية النيابية فإن الناخبين هم في الحقيقة إنما يوكلون النواب في ممارسة السيادة </w:t>
      </w:r>
      <w:proofErr w:type="spellStart"/>
      <w:r w:rsidR="00B71F28" w:rsidRPr="009410E0">
        <w:rPr>
          <w:rFonts w:ascii="Arial" w:hAnsi="Arial" w:cs="Traditional Arabic"/>
          <w:sz w:val="32"/>
          <w:szCs w:val="32"/>
          <w:rtl/>
        </w:rPr>
        <w:t>الشركية</w:t>
      </w:r>
      <w:proofErr w:type="spellEnd"/>
      <w:r w:rsidR="00B71F28" w:rsidRPr="009410E0">
        <w:rPr>
          <w:rFonts w:ascii="Arial" w:hAnsi="Arial" w:cs="Traditional Arabic"/>
          <w:sz w:val="32"/>
          <w:szCs w:val="32"/>
          <w:rtl/>
        </w:rPr>
        <w:t xml:space="preserve"> ــ التشريع من دون الله ــ نيابة عنهم، فالناخبون يمنحون النواب حق ممارسة الشرك، وينصبونهم ــ بانتخابهم ــ أربابا مشرعين من دون الله</w:t>
      </w:r>
      <w:r w:rsidR="00DA0D87">
        <w:rPr>
          <w:rFonts w:ascii="Arial" w:hAnsi="Arial" w:cs="Traditional Arabic" w:hint="cs"/>
          <w:sz w:val="32"/>
          <w:szCs w:val="32"/>
          <w:rtl/>
        </w:rPr>
        <w:t>)</w:t>
      </w:r>
      <w:r w:rsidR="00DA0D87" w:rsidRPr="00064A46">
        <w:rPr>
          <w:rFonts w:cs="Traditional Arabic"/>
          <w:color w:val="000000"/>
          <w:sz w:val="36"/>
          <w:szCs w:val="36"/>
          <w:vertAlign w:val="superscript"/>
          <w:rtl/>
        </w:rPr>
        <w:t>(</w:t>
      </w:r>
      <w:r w:rsidR="00DA0D87">
        <w:rPr>
          <w:rStyle w:val="a4"/>
          <w:color w:val="000000"/>
          <w:sz w:val="36"/>
          <w:szCs w:val="36"/>
          <w:rtl/>
        </w:rPr>
        <w:footnoteReference w:id="111"/>
      </w:r>
      <w:r w:rsidR="00DA0D87" w:rsidRPr="00064A46">
        <w:rPr>
          <w:rFonts w:cs="Traditional Arabic"/>
          <w:color w:val="000000"/>
          <w:sz w:val="36"/>
          <w:szCs w:val="36"/>
          <w:vertAlign w:val="superscript"/>
          <w:rtl/>
        </w:rPr>
        <w:t>)</w:t>
      </w:r>
      <w:r w:rsidR="00DA0D87">
        <w:rPr>
          <w:rFonts w:ascii="Arial" w:hAnsi="Arial" w:cs="Traditional Arabic" w:hint="cs"/>
          <w:sz w:val="32"/>
          <w:szCs w:val="32"/>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أخبث أصولهم</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تأصيلهم لمسألة الدماء التي تراق في العالم الإسلامي في سبيل الفريضة المزعومة</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الموهومة </w:t>
      </w:r>
      <w:r w:rsidR="00F856A4">
        <w:rPr>
          <w:rFonts w:ascii="Arial" w:hAnsi="Arial" w:cs="Traditional Arabic" w:hint="cs"/>
          <w:sz w:val="36"/>
          <w:szCs w:val="36"/>
          <w:rtl/>
        </w:rPr>
        <w:t xml:space="preserve">- </w:t>
      </w:r>
      <w:r w:rsidRPr="004B0C1F">
        <w:rPr>
          <w:rFonts w:ascii="Arial" w:hAnsi="Arial" w:cs="Traditional Arabic"/>
          <w:sz w:val="36"/>
          <w:szCs w:val="36"/>
          <w:rtl/>
        </w:rPr>
        <w:t>وهي إقامة دولة الإسلام فقالوا</w:t>
      </w:r>
      <w:r w:rsidR="00F856A4">
        <w:rPr>
          <w:rFonts w:ascii="Arial" w:hAnsi="Arial" w:cs="Traditional Arabic" w:hint="cs"/>
          <w:sz w:val="36"/>
          <w:szCs w:val="36"/>
          <w:rtl/>
        </w:rPr>
        <w:t xml:space="preserve"> </w:t>
      </w:r>
      <w:r w:rsidRPr="004B0C1F">
        <w:rPr>
          <w:rFonts w:ascii="Arial" w:hAnsi="Arial" w:cs="Traditional Arabic"/>
          <w:sz w:val="36"/>
          <w:szCs w:val="36"/>
          <w:rtl/>
        </w:rPr>
        <w:t>: إن الدماء التي تراق في العالم الإسلامي بسبب جهادهم تقسم إلى أربعة أقسام</w:t>
      </w:r>
      <w:r w:rsidR="00F856A4">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F856A4" w:rsidRDefault="00C0661C" w:rsidP="009C14C1">
      <w:pPr>
        <w:pStyle w:val="af0"/>
        <w:widowControl w:val="0"/>
        <w:numPr>
          <w:ilvl w:val="0"/>
          <w:numId w:val="16"/>
        </w:numPr>
        <w:spacing w:after="0" w:line="240" w:lineRule="auto"/>
        <w:jc w:val="both"/>
        <w:rPr>
          <w:rFonts w:ascii="Arial" w:hAnsi="Arial" w:cs="Traditional Arabic"/>
          <w:sz w:val="36"/>
          <w:szCs w:val="36"/>
          <w:rtl/>
        </w:rPr>
      </w:pPr>
      <w:r w:rsidRPr="00F856A4">
        <w:rPr>
          <w:rFonts w:ascii="Arial" w:hAnsi="Arial" w:cs="Traditional Arabic"/>
          <w:sz w:val="36"/>
          <w:szCs w:val="36"/>
          <w:rtl/>
        </w:rPr>
        <w:lastRenderedPageBreak/>
        <w:t xml:space="preserve"> </w:t>
      </w:r>
      <w:r w:rsidRPr="00F856A4">
        <w:rPr>
          <w:rFonts w:ascii="Arial" w:hAnsi="Arial" w:cs="Traditional Arabic"/>
          <w:b/>
          <w:bCs/>
          <w:sz w:val="36"/>
          <w:szCs w:val="36"/>
          <w:rtl/>
        </w:rPr>
        <w:t>قسم مستحق للقتل</w:t>
      </w:r>
      <w:r w:rsidRPr="00F856A4">
        <w:rPr>
          <w:rFonts w:ascii="Arial" w:hAnsi="Arial" w:cs="Traditional Arabic"/>
          <w:sz w:val="36"/>
          <w:szCs w:val="36"/>
          <w:rtl/>
        </w:rPr>
        <w:t xml:space="preserve"> بذاتهم</w:t>
      </w:r>
      <w:r w:rsidR="00F856A4" w:rsidRPr="00F856A4">
        <w:rPr>
          <w:rFonts w:ascii="Arial" w:hAnsi="Arial" w:cs="Traditional Arabic" w:hint="cs"/>
          <w:sz w:val="36"/>
          <w:szCs w:val="36"/>
          <w:rtl/>
        </w:rPr>
        <w:t xml:space="preserve"> :</w:t>
      </w:r>
      <w:r w:rsidRPr="00F856A4">
        <w:rPr>
          <w:rFonts w:ascii="Arial" w:hAnsi="Arial" w:cs="Traditional Arabic"/>
          <w:sz w:val="36"/>
          <w:szCs w:val="36"/>
          <w:rtl/>
        </w:rPr>
        <w:t xml:space="preserve"> وهم الحكام وطوائفهم</w:t>
      </w:r>
      <w:r w:rsidR="00F856A4" w:rsidRPr="00F856A4">
        <w:rPr>
          <w:rFonts w:ascii="Arial" w:hAnsi="Arial" w:cs="Traditional Arabic" w:hint="cs"/>
          <w:sz w:val="36"/>
          <w:szCs w:val="36"/>
          <w:rtl/>
        </w:rPr>
        <w:t xml:space="preserve"> </w:t>
      </w:r>
      <w:r w:rsidRPr="00F856A4">
        <w:rPr>
          <w:rFonts w:ascii="Arial" w:hAnsi="Arial" w:cs="Traditional Arabic"/>
          <w:sz w:val="36"/>
          <w:szCs w:val="36"/>
          <w:rtl/>
        </w:rPr>
        <w:t>، وقد بَيَّنا مفهوم الطائفة عندهم</w:t>
      </w:r>
      <w:r w:rsidR="00F856A4" w:rsidRPr="00F856A4">
        <w:rPr>
          <w:rFonts w:ascii="Arial" w:hAnsi="Arial" w:cs="Traditional Arabic" w:hint="cs"/>
          <w:sz w:val="36"/>
          <w:szCs w:val="36"/>
          <w:rtl/>
        </w:rPr>
        <w:t xml:space="preserve"> </w:t>
      </w:r>
      <w:r w:rsidRPr="00F856A4">
        <w:rPr>
          <w:rFonts w:ascii="Arial" w:hAnsi="Arial" w:cs="Traditional Arabic"/>
          <w:sz w:val="36"/>
          <w:szCs w:val="36"/>
          <w:rtl/>
        </w:rPr>
        <w:t>.</w:t>
      </w:r>
    </w:p>
    <w:p w:rsidR="00C0661C" w:rsidRPr="00F856A4" w:rsidRDefault="00C0661C" w:rsidP="009C14C1">
      <w:pPr>
        <w:pStyle w:val="af0"/>
        <w:widowControl w:val="0"/>
        <w:numPr>
          <w:ilvl w:val="0"/>
          <w:numId w:val="16"/>
        </w:numPr>
        <w:spacing w:after="0" w:line="240" w:lineRule="auto"/>
        <w:jc w:val="both"/>
        <w:rPr>
          <w:rFonts w:ascii="Arial" w:hAnsi="Arial" w:cs="Traditional Arabic"/>
          <w:sz w:val="36"/>
          <w:szCs w:val="36"/>
          <w:rtl/>
        </w:rPr>
      </w:pPr>
      <w:r w:rsidRPr="00F856A4">
        <w:rPr>
          <w:rFonts w:ascii="Arial" w:hAnsi="Arial" w:cs="Traditional Arabic"/>
          <w:b/>
          <w:bCs/>
          <w:sz w:val="36"/>
          <w:szCs w:val="36"/>
          <w:rtl/>
        </w:rPr>
        <w:t>الفئة المؤمنة</w:t>
      </w:r>
      <w:r w:rsidR="00F856A4">
        <w:rPr>
          <w:rFonts w:ascii="Arial" w:hAnsi="Arial" w:cs="Traditional Arabic" w:hint="cs"/>
          <w:b/>
          <w:bCs/>
          <w:sz w:val="36"/>
          <w:szCs w:val="36"/>
          <w:rtl/>
        </w:rPr>
        <w:t xml:space="preserve"> </w:t>
      </w:r>
      <w:r w:rsidR="00F856A4">
        <w:rPr>
          <w:rFonts w:ascii="Arial" w:hAnsi="Arial" w:cs="Traditional Arabic" w:hint="cs"/>
          <w:sz w:val="36"/>
          <w:szCs w:val="36"/>
          <w:rtl/>
        </w:rPr>
        <w:t xml:space="preserve">: </w:t>
      </w:r>
      <w:r w:rsidRPr="00F856A4">
        <w:rPr>
          <w:rFonts w:ascii="Arial" w:hAnsi="Arial" w:cs="Traditional Arabic"/>
          <w:sz w:val="36"/>
          <w:szCs w:val="36"/>
          <w:rtl/>
        </w:rPr>
        <w:t xml:space="preserve">ويقصدون بهذه الطائفة </w:t>
      </w:r>
      <w:r w:rsidR="00F856A4">
        <w:rPr>
          <w:rFonts w:ascii="Arial" w:hAnsi="Arial" w:cs="Traditional Arabic" w:hint="cs"/>
          <w:sz w:val="36"/>
          <w:szCs w:val="36"/>
          <w:rtl/>
        </w:rPr>
        <w:t xml:space="preserve">: </w:t>
      </w:r>
      <w:r w:rsidRPr="00F856A4">
        <w:rPr>
          <w:rFonts w:ascii="Arial" w:hAnsi="Arial" w:cs="Traditional Arabic"/>
          <w:sz w:val="36"/>
          <w:szCs w:val="36"/>
          <w:rtl/>
        </w:rPr>
        <w:t xml:space="preserve">من أنكر على الحكام </w:t>
      </w:r>
      <w:r w:rsidR="00F856A4">
        <w:rPr>
          <w:rFonts w:ascii="Arial" w:hAnsi="Arial" w:cs="Traditional Arabic" w:hint="cs"/>
          <w:sz w:val="36"/>
          <w:szCs w:val="36"/>
          <w:rtl/>
        </w:rPr>
        <w:t xml:space="preserve">، </w:t>
      </w:r>
      <w:r w:rsidRPr="00F856A4">
        <w:rPr>
          <w:rFonts w:ascii="Arial" w:hAnsi="Arial" w:cs="Traditional Arabic"/>
          <w:sz w:val="36"/>
          <w:szCs w:val="36"/>
          <w:rtl/>
        </w:rPr>
        <w:t>وشاركهم في ثوريتهم</w:t>
      </w:r>
      <w:r w:rsidR="00F856A4">
        <w:rPr>
          <w:rFonts w:ascii="Arial" w:hAnsi="Arial" w:cs="Traditional Arabic" w:hint="cs"/>
          <w:sz w:val="36"/>
          <w:szCs w:val="36"/>
          <w:rtl/>
        </w:rPr>
        <w:t xml:space="preserve"> </w:t>
      </w:r>
      <w:r w:rsidRPr="00F856A4">
        <w:rPr>
          <w:rFonts w:ascii="Arial" w:hAnsi="Arial" w:cs="Traditional Arabic"/>
          <w:sz w:val="36"/>
          <w:szCs w:val="36"/>
          <w:rtl/>
        </w:rPr>
        <w:t>، فهؤلاء لا يجوز قصدهم بالقتل إلا في حالة الضرورة وهي مسألة التترس</w:t>
      </w:r>
      <w:r w:rsidR="00F856A4">
        <w:rPr>
          <w:rFonts w:ascii="Arial" w:hAnsi="Arial" w:cs="Traditional Arabic" w:hint="cs"/>
          <w:sz w:val="36"/>
          <w:szCs w:val="36"/>
          <w:rtl/>
        </w:rPr>
        <w:t xml:space="preserve"> </w:t>
      </w:r>
      <w:r w:rsidRPr="00F856A4">
        <w:rPr>
          <w:rFonts w:ascii="Arial" w:hAnsi="Arial" w:cs="Traditional Arabic"/>
          <w:sz w:val="36"/>
          <w:szCs w:val="36"/>
          <w:rtl/>
        </w:rPr>
        <w:t>.</w:t>
      </w:r>
    </w:p>
    <w:p w:rsidR="00C0661C" w:rsidRPr="00F856A4" w:rsidRDefault="00C0661C" w:rsidP="009C14C1">
      <w:pPr>
        <w:pStyle w:val="af0"/>
        <w:widowControl w:val="0"/>
        <w:numPr>
          <w:ilvl w:val="0"/>
          <w:numId w:val="16"/>
        </w:numPr>
        <w:spacing w:after="0" w:line="240" w:lineRule="auto"/>
        <w:jc w:val="both"/>
        <w:rPr>
          <w:rFonts w:ascii="Arial" w:hAnsi="Arial" w:cs="Traditional Arabic"/>
          <w:sz w:val="36"/>
          <w:szCs w:val="36"/>
          <w:rtl/>
        </w:rPr>
      </w:pPr>
      <w:r w:rsidRPr="00F856A4">
        <w:rPr>
          <w:rFonts w:ascii="Arial" w:hAnsi="Arial" w:cs="Traditional Arabic"/>
          <w:b/>
          <w:bCs/>
          <w:sz w:val="36"/>
          <w:szCs w:val="36"/>
          <w:rtl/>
        </w:rPr>
        <w:t>من يقتل في هذه الأحداث من الكفار الأصليين</w:t>
      </w:r>
      <w:r w:rsidR="00F856A4">
        <w:rPr>
          <w:rFonts w:ascii="Arial" w:hAnsi="Arial" w:cs="Traditional Arabic" w:hint="cs"/>
          <w:sz w:val="36"/>
          <w:szCs w:val="36"/>
          <w:rtl/>
        </w:rPr>
        <w:t xml:space="preserve"> :</w:t>
      </w:r>
      <w:r w:rsidRPr="00F856A4">
        <w:rPr>
          <w:rFonts w:ascii="Arial" w:hAnsi="Arial" w:cs="Traditional Arabic"/>
          <w:sz w:val="36"/>
          <w:szCs w:val="36"/>
          <w:rtl/>
        </w:rPr>
        <w:t xml:space="preserve"> فهؤلاء مستحقون للقتل سواء كان ممن يقيم في ديار الإسلام أصلا</w:t>
      </w:r>
      <w:r w:rsidR="00F856A4">
        <w:rPr>
          <w:rFonts w:ascii="Arial" w:hAnsi="Arial" w:cs="Traditional Arabic" w:hint="cs"/>
          <w:sz w:val="36"/>
          <w:szCs w:val="36"/>
          <w:rtl/>
        </w:rPr>
        <w:t>ً</w:t>
      </w:r>
      <w:r w:rsidRPr="00F856A4">
        <w:rPr>
          <w:rFonts w:ascii="Arial" w:hAnsi="Arial" w:cs="Traditional Arabic"/>
          <w:sz w:val="36"/>
          <w:szCs w:val="36"/>
          <w:rtl/>
        </w:rPr>
        <w:t xml:space="preserve"> </w:t>
      </w:r>
      <w:r w:rsidR="00F856A4">
        <w:rPr>
          <w:rFonts w:ascii="Lotus Linotype" w:hAnsi="Lotus Linotype" w:cs="Traditional Arabic" w:hint="cs"/>
          <w:sz w:val="36"/>
          <w:szCs w:val="36"/>
          <w:rtl/>
        </w:rPr>
        <w:t>-</w:t>
      </w:r>
      <w:r w:rsidRPr="00F856A4">
        <w:rPr>
          <w:rFonts w:ascii="Arial" w:hAnsi="Arial" w:cs="Traditional Arabic"/>
          <w:sz w:val="36"/>
          <w:szCs w:val="36"/>
          <w:rtl/>
        </w:rPr>
        <w:t xml:space="preserve"> كحال أهل الكتاب في الدول الإسلامية من سكانها الأصليين </w:t>
      </w:r>
      <w:r w:rsidR="00F856A4">
        <w:rPr>
          <w:rFonts w:ascii="Lotus Linotype" w:hAnsi="Lotus Linotype" w:cs="Traditional Arabic" w:hint="cs"/>
          <w:sz w:val="36"/>
          <w:szCs w:val="36"/>
          <w:rtl/>
        </w:rPr>
        <w:t>-</w:t>
      </w:r>
      <w:r w:rsidRPr="00F856A4">
        <w:rPr>
          <w:rFonts w:ascii="Arial" w:hAnsi="Arial" w:cs="Traditional Arabic"/>
          <w:sz w:val="36"/>
          <w:szCs w:val="36"/>
          <w:rtl/>
        </w:rPr>
        <w:t xml:space="preserve"> أو ممن يدخل من أهل الذمة بعقد أمان </w:t>
      </w:r>
      <w:r w:rsidR="00F856A4">
        <w:rPr>
          <w:rFonts w:ascii="Arial" w:hAnsi="Arial" w:cs="Traditional Arabic" w:hint="cs"/>
          <w:sz w:val="36"/>
          <w:szCs w:val="36"/>
          <w:rtl/>
        </w:rPr>
        <w:t xml:space="preserve">- </w:t>
      </w:r>
      <w:r w:rsidRPr="00F856A4">
        <w:rPr>
          <w:rFonts w:ascii="Arial" w:hAnsi="Arial" w:cs="Traditional Arabic"/>
          <w:sz w:val="36"/>
          <w:szCs w:val="36"/>
          <w:rtl/>
        </w:rPr>
        <w:t>وهي الفيزا</w:t>
      </w:r>
      <w:r w:rsidR="00F856A4">
        <w:rPr>
          <w:rFonts w:ascii="Arial" w:hAnsi="Arial" w:cs="Traditional Arabic" w:hint="cs"/>
          <w:sz w:val="36"/>
          <w:szCs w:val="36"/>
          <w:rtl/>
        </w:rPr>
        <w:t xml:space="preserve"> - </w:t>
      </w:r>
      <w:r w:rsidRPr="00F856A4">
        <w:rPr>
          <w:rFonts w:ascii="Arial" w:hAnsi="Arial" w:cs="Traditional Arabic"/>
          <w:sz w:val="36"/>
          <w:szCs w:val="36"/>
          <w:rtl/>
        </w:rPr>
        <w:t xml:space="preserve">، </w:t>
      </w:r>
      <w:r w:rsidR="00F856A4">
        <w:rPr>
          <w:rFonts w:ascii="Arial" w:hAnsi="Arial" w:cs="Traditional Arabic" w:hint="cs"/>
          <w:sz w:val="36"/>
          <w:szCs w:val="36"/>
          <w:rtl/>
        </w:rPr>
        <w:t xml:space="preserve">  </w:t>
      </w:r>
      <w:r w:rsidRPr="00F856A4">
        <w:rPr>
          <w:rFonts w:ascii="Arial" w:hAnsi="Arial" w:cs="Traditional Arabic"/>
          <w:sz w:val="36"/>
          <w:szCs w:val="36"/>
          <w:rtl/>
        </w:rPr>
        <w:t>وتلك الفئتين سقط عهد الذمة</w:t>
      </w:r>
      <w:r w:rsidR="00F856A4">
        <w:rPr>
          <w:rFonts w:ascii="Arial" w:hAnsi="Arial" w:cs="Traditional Arabic" w:hint="cs"/>
          <w:sz w:val="36"/>
          <w:szCs w:val="36"/>
          <w:rtl/>
        </w:rPr>
        <w:t xml:space="preserve"> </w:t>
      </w:r>
      <w:r w:rsidRPr="00F856A4">
        <w:rPr>
          <w:rFonts w:ascii="Arial" w:hAnsi="Arial" w:cs="Traditional Arabic"/>
          <w:sz w:val="36"/>
          <w:szCs w:val="36"/>
          <w:rtl/>
        </w:rPr>
        <w:t>؛ لأنه صدر من حاكم مرتد</w:t>
      </w:r>
      <w:r w:rsidR="00F856A4">
        <w:rPr>
          <w:rFonts w:ascii="Arial" w:hAnsi="Arial" w:cs="Traditional Arabic" w:hint="cs"/>
          <w:sz w:val="36"/>
          <w:szCs w:val="36"/>
          <w:rtl/>
        </w:rPr>
        <w:t xml:space="preserve"> ،</w:t>
      </w:r>
      <w:r w:rsidRPr="00F856A4">
        <w:rPr>
          <w:rFonts w:ascii="Arial" w:hAnsi="Arial" w:cs="Traditional Arabic"/>
          <w:sz w:val="36"/>
          <w:szCs w:val="36"/>
          <w:rtl/>
        </w:rPr>
        <w:t xml:space="preserve"> وبالتالي فهم مستحقون للقتل</w:t>
      </w:r>
      <w:r w:rsidR="00F856A4">
        <w:rPr>
          <w:rFonts w:ascii="Arial" w:hAnsi="Arial" w:cs="Traditional Arabic" w:hint="cs"/>
          <w:sz w:val="36"/>
          <w:szCs w:val="36"/>
          <w:rtl/>
        </w:rPr>
        <w:t xml:space="preserve"> </w:t>
      </w:r>
      <w:r w:rsidRPr="00F856A4">
        <w:rPr>
          <w:rFonts w:ascii="Arial" w:hAnsi="Arial" w:cs="Traditional Arabic"/>
          <w:sz w:val="36"/>
          <w:szCs w:val="36"/>
          <w:rtl/>
        </w:rPr>
        <w:t>.</w:t>
      </w:r>
    </w:p>
    <w:p w:rsidR="00C0661C" w:rsidRPr="00F856A4" w:rsidRDefault="00C0661C" w:rsidP="009C14C1">
      <w:pPr>
        <w:pStyle w:val="af0"/>
        <w:widowControl w:val="0"/>
        <w:numPr>
          <w:ilvl w:val="0"/>
          <w:numId w:val="16"/>
        </w:numPr>
        <w:spacing w:after="0" w:line="240" w:lineRule="auto"/>
        <w:jc w:val="both"/>
        <w:rPr>
          <w:rFonts w:ascii="Arial" w:hAnsi="Arial" w:cs="Traditional Arabic"/>
          <w:sz w:val="36"/>
          <w:szCs w:val="36"/>
          <w:rtl/>
        </w:rPr>
      </w:pPr>
      <w:r w:rsidRPr="00F856A4">
        <w:rPr>
          <w:rFonts w:ascii="Arial" w:hAnsi="Arial" w:cs="Traditional Arabic"/>
          <w:sz w:val="36"/>
          <w:szCs w:val="36"/>
          <w:rtl/>
        </w:rPr>
        <w:t xml:space="preserve"> </w:t>
      </w:r>
      <w:r w:rsidRPr="00F856A4">
        <w:rPr>
          <w:rFonts w:ascii="Arial" w:hAnsi="Arial" w:cs="Traditional Arabic"/>
          <w:b/>
          <w:bCs/>
          <w:sz w:val="36"/>
          <w:szCs w:val="36"/>
          <w:rtl/>
        </w:rPr>
        <w:t>مجهولو الحال</w:t>
      </w:r>
      <w:r w:rsidR="00F856A4">
        <w:rPr>
          <w:rFonts w:ascii="Arial" w:hAnsi="Arial" w:cs="Traditional Arabic" w:hint="cs"/>
          <w:sz w:val="36"/>
          <w:szCs w:val="36"/>
          <w:rtl/>
        </w:rPr>
        <w:t xml:space="preserve"> :</w:t>
      </w:r>
      <w:r w:rsidRPr="00F856A4">
        <w:rPr>
          <w:rFonts w:ascii="Arial" w:hAnsi="Arial" w:cs="Traditional Arabic"/>
          <w:sz w:val="36"/>
          <w:szCs w:val="36"/>
          <w:rtl/>
        </w:rPr>
        <w:t xml:space="preserve"> الذين لم تثبت لهم عصمة الإسلام</w:t>
      </w:r>
      <w:r w:rsidR="00F856A4">
        <w:rPr>
          <w:rFonts w:ascii="Arial" w:hAnsi="Arial" w:cs="Traditional Arabic" w:hint="cs"/>
          <w:sz w:val="36"/>
          <w:szCs w:val="36"/>
          <w:rtl/>
        </w:rPr>
        <w:t xml:space="preserve"> </w:t>
      </w:r>
      <w:r w:rsidRPr="00F856A4">
        <w:rPr>
          <w:rFonts w:ascii="Arial" w:hAnsi="Arial" w:cs="Traditional Arabic"/>
          <w:sz w:val="36"/>
          <w:szCs w:val="36"/>
          <w:rtl/>
        </w:rPr>
        <w:t>؛ لأن الدار دار كفر وحرب</w:t>
      </w:r>
      <w:r w:rsidR="00F856A4">
        <w:rPr>
          <w:rFonts w:ascii="Arial" w:hAnsi="Arial" w:cs="Traditional Arabic" w:hint="cs"/>
          <w:sz w:val="36"/>
          <w:szCs w:val="36"/>
          <w:rtl/>
        </w:rPr>
        <w:t xml:space="preserve"> </w:t>
      </w:r>
      <w:r w:rsidRPr="00F856A4">
        <w:rPr>
          <w:rFonts w:ascii="Arial" w:hAnsi="Arial" w:cs="Traditional Arabic"/>
          <w:sz w:val="36"/>
          <w:szCs w:val="36"/>
          <w:rtl/>
        </w:rPr>
        <w:t>، والراية غير إسلامية (</w:t>
      </w:r>
      <w:r w:rsidR="00F856A4">
        <w:rPr>
          <w:rFonts w:ascii="Arial" w:hAnsi="Arial" w:cs="Traditional Arabic" w:hint="cs"/>
          <w:sz w:val="36"/>
          <w:szCs w:val="36"/>
          <w:rtl/>
        </w:rPr>
        <w:t xml:space="preserve"> </w:t>
      </w:r>
      <w:r w:rsidRPr="00F856A4">
        <w:rPr>
          <w:rFonts w:ascii="Arial" w:hAnsi="Arial" w:cs="Traditional Arabic"/>
          <w:sz w:val="36"/>
          <w:szCs w:val="36"/>
          <w:rtl/>
        </w:rPr>
        <w:t>الحاكم</w:t>
      </w:r>
      <w:r w:rsidR="00F856A4">
        <w:rPr>
          <w:rFonts w:ascii="Arial" w:hAnsi="Arial" w:cs="Traditional Arabic" w:hint="cs"/>
          <w:sz w:val="36"/>
          <w:szCs w:val="36"/>
          <w:rtl/>
        </w:rPr>
        <w:t xml:space="preserve"> </w:t>
      </w:r>
      <w:r w:rsidRPr="00F856A4">
        <w:rPr>
          <w:rFonts w:ascii="Arial" w:hAnsi="Arial" w:cs="Traditional Arabic"/>
          <w:sz w:val="36"/>
          <w:szCs w:val="36"/>
          <w:rtl/>
        </w:rPr>
        <w:t>)</w:t>
      </w:r>
      <w:r w:rsidR="00F856A4">
        <w:rPr>
          <w:rFonts w:ascii="Arial" w:hAnsi="Arial" w:cs="Traditional Arabic" w:hint="cs"/>
          <w:sz w:val="36"/>
          <w:szCs w:val="36"/>
          <w:rtl/>
        </w:rPr>
        <w:t xml:space="preserve"> ،</w:t>
      </w:r>
      <w:r w:rsidRPr="00F856A4">
        <w:rPr>
          <w:rFonts w:ascii="Arial" w:hAnsi="Arial" w:cs="Traditional Arabic"/>
          <w:sz w:val="36"/>
          <w:szCs w:val="36"/>
          <w:rtl/>
        </w:rPr>
        <w:t xml:space="preserve"> وهؤلاء يجوز </w:t>
      </w:r>
      <w:r w:rsidRPr="00F856A4">
        <w:rPr>
          <w:rFonts w:ascii="Arial" w:hAnsi="Arial" w:cs="Traditional Arabic"/>
          <w:sz w:val="36"/>
          <w:szCs w:val="36"/>
          <w:rtl/>
        </w:rPr>
        <w:lastRenderedPageBreak/>
        <w:t>قصدهم بالقتل بضرورة</w:t>
      </w:r>
      <w:r w:rsidR="00F856A4">
        <w:rPr>
          <w:rFonts w:ascii="Arial" w:hAnsi="Arial" w:cs="Traditional Arabic" w:hint="cs"/>
          <w:sz w:val="36"/>
          <w:szCs w:val="36"/>
          <w:rtl/>
        </w:rPr>
        <w:t xml:space="preserve"> ،       </w:t>
      </w:r>
      <w:r w:rsidRPr="00F856A4">
        <w:rPr>
          <w:rFonts w:ascii="Arial" w:hAnsi="Arial" w:cs="Traditional Arabic"/>
          <w:sz w:val="36"/>
          <w:szCs w:val="36"/>
          <w:rtl/>
        </w:rPr>
        <w:t xml:space="preserve"> وغير ضرورة</w:t>
      </w:r>
      <w:r w:rsidR="00F856A4" w:rsidRPr="00F856A4">
        <w:rPr>
          <w:rFonts w:ascii="Arial" w:hAnsi="Arial" w:cs="Traditional Arabic" w:hint="cs"/>
          <w:sz w:val="36"/>
          <w:szCs w:val="36"/>
          <w:vertAlign w:val="superscript"/>
          <w:rtl/>
        </w:rPr>
        <w:t>(</w:t>
      </w:r>
      <w:r w:rsidR="00B91AFE">
        <w:rPr>
          <w:rStyle w:val="a4"/>
          <w:rFonts w:ascii="Arial" w:hAnsi="Arial"/>
          <w:sz w:val="36"/>
          <w:szCs w:val="36"/>
          <w:rtl/>
        </w:rPr>
        <w:footnoteReference w:id="112"/>
      </w:r>
      <w:r w:rsidR="00F856A4" w:rsidRPr="00F856A4">
        <w:rPr>
          <w:rFonts w:ascii="Arial" w:hAnsi="Arial" w:cs="Traditional Arabic" w:hint="cs"/>
          <w:sz w:val="36"/>
          <w:szCs w:val="36"/>
          <w:vertAlign w:val="superscript"/>
          <w:rtl/>
        </w:rPr>
        <w:t>)</w:t>
      </w:r>
      <w:r w:rsidR="00F856A4">
        <w:rPr>
          <w:rFonts w:ascii="Arial" w:hAnsi="Arial" w:cs="Traditional Arabic" w:hint="cs"/>
          <w:sz w:val="36"/>
          <w:szCs w:val="36"/>
          <w:rtl/>
        </w:rPr>
        <w:t xml:space="preserve"> </w:t>
      </w:r>
      <w:r w:rsidRPr="00F856A4">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وبهذه التقسيمات الحرورية الأربعة تزول الدهشة والاستغراب</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الذي لازم الكثير من أهل الإسلام في تقرب الشاب المسلم إلى الله بدماء الموحدين</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وأهل الذمة</w:t>
      </w:r>
      <w:r w:rsidR="004426B3">
        <w:rPr>
          <w:rFonts w:ascii="Arial" w:hAnsi="Arial" w:cs="Traditional Arabic" w:hint="cs"/>
          <w:sz w:val="36"/>
          <w:szCs w:val="36"/>
          <w:rtl/>
        </w:rPr>
        <w:t xml:space="preserve"> .</w:t>
      </w:r>
    </w:p>
    <w:p w:rsidR="009A479F" w:rsidRDefault="00C0661C" w:rsidP="00F856A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فهذه التفجيرات المدم</w:t>
      </w:r>
      <w:r w:rsidR="00F856A4">
        <w:rPr>
          <w:rFonts w:ascii="Arial" w:hAnsi="Arial" w:cs="Traditional Arabic" w:hint="cs"/>
          <w:sz w:val="36"/>
          <w:szCs w:val="36"/>
          <w:rtl/>
        </w:rPr>
        <w:t>ِّ</w:t>
      </w:r>
      <w:r w:rsidRPr="004B0C1F">
        <w:rPr>
          <w:rFonts w:ascii="Arial" w:hAnsi="Arial" w:cs="Traditional Arabic"/>
          <w:sz w:val="36"/>
          <w:szCs w:val="36"/>
          <w:rtl/>
        </w:rPr>
        <w:t>رة لم تقتل إلا كفاراً أصليين لا عهد لهم ولا ذمة</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أو مجهولي حال لم تثبت لهم عصمة الإسلام</w:t>
      </w:r>
      <w:r w:rsidR="00F856A4">
        <w:rPr>
          <w:rFonts w:ascii="Arial" w:hAnsi="Arial" w:cs="Traditional Arabic" w:hint="cs"/>
          <w:sz w:val="36"/>
          <w:szCs w:val="36"/>
          <w:rtl/>
        </w:rPr>
        <w:t xml:space="preserve"> </w:t>
      </w:r>
      <w:r w:rsidRPr="004B0C1F">
        <w:rPr>
          <w:rFonts w:ascii="Arial" w:hAnsi="Arial" w:cs="Traditional Arabic"/>
          <w:sz w:val="36"/>
          <w:szCs w:val="36"/>
          <w:rtl/>
        </w:rPr>
        <w:t>؛ لأن الدار دار كفر وحرب</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أما من يقتل من الفئة المؤمنة </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فيجوز للضرورة </w:t>
      </w:r>
      <w:r w:rsidR="00F856A4">
        <w:rPr>
          <w:rFonts w:ascii="Arial" w:hAnsi="Arial" w:cs="Traditional Arabic" w:hint="cs"/>
          <w:sz w:val="36"/>
          <w:szCs w:val="36"/>
          <w:rtl/>
        </w:rPr>
        <w:t xml:space="preserve">، </w:t>
      </w:r>
      <w:r w:rsidRPr="004B0C1F">
        <w:rPr>
          <w:rFonts w:ascii="Arial" w:hAnsi="Arial" w:cs="Traditional Arabic"/>
          <w:sz w:val="36"/>
          <w:szCs w:val="36"/>
          <w:rtl/>
        </w:rPr>
        <w:t>ويبعث على نيته يوم القيامة</w:t>
      </w:r>
      <w:r w:rsidR="00F856A4">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F856A4" w:rsidRDefault="00AE7878" w:rsidP="00F856A4">
      <w:pPr>
        <w:widowControl w:val="0"/>
        <w:spacing w:after="0" w:line="240" w:lineRule="auto"/>
        <w:ind w:left="-7"/>
        <w:jc w:val="both"/>
        <w:rPr>
          <w:rFonts w:ascii="Arial" w:hAnsi="Arial" w:cs="Traditional Arabic"/>
          <w:sz w:val="36"/>
          <w:szCs w:val="36"/>
          <w:rtl/>
        </w:rPr>
      </w:pPr>
      <w:r w:rsidRPr="00AE7878">
        <w:rPr>
          <w:rFonts w:ascii="Arial" w:hAnsi="Arial" w:cs="Traditional Arabic" w:hint="cs"/>
          <w:sz w:val="36"/>
          <w:szCs w:val="36"/>
          <w:rtl/>
        </w:rPr>
        <w:t>إن المتبادر لأذهان الكثير أن الدماء المعصومة التي تراق في العالم الإسلامي منذ عقدين من الزمان سببها سوء فهم لحديث أخرجوا المشركين</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أو عدم ضبط لمسائل الولاء والبراء</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لكن من قل</w:t>
      </w:r>
      <w:r w:rsidR="00F856A4">
        <w:rPr>
          <w:rFonts w:ascii="Arial" w:hAnsi="Arial" w:cs="Traditional Arabic" w:hint="cs"/>
          <w:sz w:val="36"/>
          <w:szCs w:val="36"/>
          <w:rtl/>
        </w:rPr>
        <w:t>َّ</w:t>
      </w:r>
      <w:r w:rsidRPr="00AE7878">
        <w:rPr>
          <w:rFonts w:ascii="Arial" w:hAnsi="Arial" w:cs="Traditional Arabic" w:hint="cs"/>
          <w:sz w:val="36"/>
          <w:szCs w:val="36"/>
          <w:rtl/>
        </w:rPr>
        <w:t xml:space="preserve">ب كتب ورسائل منظري القوم </w:t>
      </w:r>
      <w:r w:rsidR="00F856A4">
        <w:rPr>
          <w:rFonts w:ascii="Arial" w:hAnsi="Arial" w:cs="Traditional Arabic" w:hint="cs"/>
          <w:sz w:val="36"/>
          <w:szCs w:val="36"/>
          <w:rtl/>
        </w:rPr>
        <w:t xml:space="preserve">؛ </w:t>
      </w:r>
      <w:r w:rsidRPr="00AE7878">
        <w:rPr>
          <w:rFonts w:ascii="Arial" w:hAnsi="Arial" w:cs="Traditional Arabic" w:hint="cs"/>
          <w:sz w:val="36"/>
          <w:szCs w:val="36"/>
          <w:rtl/>
        </w:rPr>
        <w:t>التي تجاوزت الألفين كتاب ورسالة</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يتضح له أن الأمر ليس كذلك</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فالخطب أكبر </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وليست القضية عندهم وقفاً على سوء فهم لحديث </w:t>
      </w:r>
      <w:r>
        <w:rPr>
          <w:rFonts w:ascii="Arial" w:hAnsi="Arial" w:cs="Traditional Arabic" w:hint="cs"/>
          <w:sz w:val="36"/>
          <w:szCs w:val="36"/>
          <w:rtl/>
        </w:rPr>
        <w:t>أو غلط في مفاهيم الولاء والبراء</w:t>
      </w:r>
      <w:r w:rsidR="00F856A4">
        <w:rPr>
          <w:rFonts w:ascii="Arial" w:hAnsi="Arial" w:cs="Traditional Arabic" w:hint="cs"/>
          <w:sz w:val="36"/>
          <w:szCs w:val="36"/>
          <w:rtl/>
        </w:rPr>
        <w:t xml:space="preserve"> ،</w:t>
      </w:r>
      <w:r>
        <w:rPr>
          <w:rFonts w:ascii="Arial" w:hAnsi="Arial" w:cs="Traditional Arabic" w:hint="cs"/>
          <w:sz w:val="36"/>
          <w:szCs w:val="36"/>
          <w:rtl/>
        </w:rPr>
        <w:t xml:space="preserve"> </w:t>
      </w:r>
      <w:r w:rsidRPr="00AE7878">
        <w:rPr>
          <w:rFonts w:ascii="Arial" w:hAnsi="Arial" w:cs="Traditional Arabic" w:hint="cs"/>
          <w:sz w:val="36"/>
          <w:szCs w:val="36"/>
          <w:rtl/>
        </w:rPr>
        <w:t xml:space="preserve">إنما هي أصول خارجية كانت تدرس للشباب في </w:t>
      </w:r>
      <w:r w:rsidRPr="00AE7878">
        <w:rPr>
          <w:rFonts w:ascii="Arial" w:hAnsi="Arial" w:cs="Traditional Arabic" w:hint="cs"/>
          <w:sz w:val="36"/>
          <w:szCs w:val="36"/>
          <w:rtl/>
        </w:rPr>
        <w:lastRenderedPageBreak/>
        <w:t>مستنقعات التكفير والتفجير</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كما سوف ننقل </w:t>
      </w:r>
      <w:r w:rsidR="00F856A4">
        <w:rPr>
          <w:rFonts w:ascii="Arial" w:hAnsi="Arial" w:cs="Traditional Arabic" w:hint="cs"/>
          <w:sz w:val="36"/>
          <w:szCs w:val="36"/>
          <w:rtl/>
        </w:rPr>
        <w:t>.</w:t>
      </w:r>
    </w:p>
    <w:p w:rsidR="000E26D1" w:rsidRDefault="00AE7878" w:rsidP="00DA0D87">
      <w:pPr>
        <w:widowControl w:val="0"/>
        <w:spacing w:after="0" w:line="240" w:lineRule="auto"/>
        <w:ind w:left="-7"/>
        <w:jc w:val="both"/>
        <w:rPr>
          <w:rFonts w:ascii="Arial" w:hAnsi="Arial" w:cs="Traditional Arabic"/>
          <w:b/>
          <w:bCs/>
          <w:i/>
          <w:sz w:val="36"/>
          <w:szCs w:val="36"/>
          <w:rtl/>
        </w:rPr>
      </w:pPr>
      <w:r w:rsidRPr="00AE7878">
        <w:rPr>
          <w:rFonts w:ascii="Arial" w:hAnsi="Arial" w:cs="Traditional Arabic" w:hint="cs"/>
          <w:sz w:val="36"/>
          <w:szCs w:val="36"/>
          <w:rtl/>
        </w:rPr>
        <w:t>حتى قال بعضهم</w:t>
      </w:r>
      <w:r w:rsidR="00DA0D87" w:rsidRPr="00064A46">
        <w:rPr>
          <w:rFonts w:cs="Traditional Arabic"/>
          <w:color w:val="000000"/>
          <w:sz w:val="36"/>
          <w:szCs w:val="36"/>
          <w:vertAlign w:val="superscript"/>
          <w:rtl/>
        </w:rPr>
        <w:t>(</w:t>
      </w:r>
      <w:r w:rsidR="00DA0D87">
        <w:rPr>
          <w:rStyle w:val="a4"/>
          <w:color w:val="000000"/>
          <w:sz w:val="36"/>
          <w:szCs w:val="36"/>
          <w:rtl/>
        </w:rPr>
        <w:footnoteReference w:id="113"/>
      </w:r>
      <w:r w:rsidR="00DA0D87" w:rsidRPr="00064A46">
        <w:rPr>
          <w:rFonts w:cs="Traditional Arabic"/>
          <w:color w:val="000000"/>
          <w:sz w:val="36"/>
          <w:szCs w:val="36"/>
          <w:vertAlign w:val="superscript"/>
          <w:rtl/>
        </w:rPr>
        <w:t>)</w:t>
      </w:r>
      <w:r w:rsidRPr="00AE7878">
        <w:rPr>
          <w:rFonts w:ascii="Arial" w:hAnsi="Arial" w:cs="Traditional Arabic" w:hint="cs"/>
          <w:sz w:val="36"/>
          <w:szCs w:val="36"/>
          <w:rtl/>
        </w:rPr>
        <w:t xml:space="preserve"> بالحرف الواحد</w:t>
      </w:r>
      <w:r w:rsidR="00F856A4">
        <w:rPr>
          <w:rFonts w:ascii="Arial" w:hAnsi="Arial" w:cs="Traditional Arabic" w:hint="cs"/>
          <w:sz w:val="36"/>
          <w:szCs w:val="36"/>
          <w:rtl/>
        </w:rPr>
        <w:t xml:space="preserve">: " </w:t>
      </w:r>
      <w:r w:rsidR="000E26D1" w:rsidRPr="000E26D1">
        <w:rPr>
          <w:rFonts w:ascii="Arial" w:hAnsi="Arial" w:cs="Traditional Arabic"/>
          <w:b/>
          <w:i/>
          <w:sz w:val="36"/>
          <w:szCs w:val="36"/>
          <w:rtl/>
        </w:rPr>
        <w:t>فقد صارت بيشاور و</w:t>
      </w:r>
      <w:r w:rsidR="000E26D1" w:rsidRPr="000E26D1">
        <w:rPr>
          <w:rFonts w:ascii="Arial" w:hAnsi="Arial" w:cs="Traditional Arabic" w:hint="cs"/>
          <w:b/>
          <w:i/>
          <w:sz w:val="36"/>
          <w:szCs w:val="36"/>
          <w:rtl/>
        </w:rPr>
        <w:t xml:space="preserve"> </w:t>
      </w:r>
      <w:proofErr w:type="spellStart"/>
      <w:r w:rsidR="000E26D1" w:rsidRPr="000E26D1">
        <w:rPr>
          <w:rFonts w:ascii="Arial" w:hAnsi="Arial" w:cs="Traditional Arabic"/>
          <w:b/>
          <w:i/>
          <w:sz w:val="36"/>
          <w:szCs w:val="36"/>
          <w:rtl/>
        </w:rPr>
        <w:t>مضافاتها</w:t>
      </w:r>
      <w:proofErr w:type="spellEnd"/>
      <w:r w:rsidR="000E26D1" w:rsidRPr="000E26D1">
        <w:rPr>
          <w:rFonts w:ascii="Arial" w:hAnsi="Arial" w:cs="Traditional Arabic"/>
          <w:b/>
          <w:i/>
          <w:sz w:val="36"/>
          <w:szCs w:val="36"/>
          <w:rtl/>
        </w:rPr>
        <w:t xml:space="preserve"> ومعسكرات التدريب في باكستان وأفغانستان وتجمعاتها مراكز للتواصل والحوار والتماس الفكري والصدام في كثير من الأحيان بين مختلف تلك الطروحات وشيئا فشيئا , وباعتبار جهادية الأجواء من جهة, وما</w:t>
      </w:r>
      <w:r w:rsidR="000E26D1" w:rsidRPr="000E26D1">
        <w:rPr>
          <w:rFonts w:ascii="Arial" w:hAnsi="Arial" w:cs="Traditional Arabic" w:hint="cs"/>
          <w:b/>
          <w:i/>
          <w:sz w:val="36"/>
          <w:szCs w:val="36"/>
          <w:rtl/>
        </w:rPr>
        <w:t xml:space="preserve"> </w:t>
      </w:r>
      <w:proofErr w:type="spellStart"/>
      <w:r w:rsidR="000E26D1" w:rsidRPr="000E26D1">
        <w:rPr>
          <w:rFonts w:ascii="Arial" w:hAnsi="Arial" w:cs="Traditional Arabic"/>
          <w:b/>
          <w:i/>
          <w:sz w:val="36"/>
          <w:szCs w:val="36"/>
          <w:rtl/>
        </w:rPr>
        <w:t>يحويه</w:t>
      </w:r>
      <w:proofErr w:type="spellEnd"/>
      <w:r w:rsidR="000E26D1" w:rsidRPr="000E26D1">
        <w:rPr>
          <w:rFonts w:ascii="Arial" w:hAnsi="Arial" w:cs="Traditional Arabic"/>
          <w:b/>
          <w:i/>
          <w:sz w:val="36"/>
          <w:szCs w:val="36"/>
          <w:rtl/>
        </w:rPr>
        <w:t xml:space="preserve"> الفكر الجهادي من تألق واتساع, ولنصاعة الحق وشيوع منهج </w:t>
      </w:r>
      <w:r w:rsidR="00DA0D87">
        <w:rPr>
          <w:rFonts w:ascii="Arial" w:hAnsi="Arial" w:cs="Traditional Arabic" w:hint="cs"/>
          <w:b/>
          <w:i/>
          <w:sz w:val="36"/>
          <w:szCs w:val="36"/>
          <w:rtl/>
        </w:rPr>
        <w:t>ا</w:t>
      </w:r>
      <w:r w:rsidR="000E26D1" w:rsidRPr="000E26D1">
        <w:rPr>
          <w:rFonts w:ascii="Arial" w:hAnsi="Arial" w:cs="Traditional Arabic" w:hint="cs"/>
          <w:b/>
          <w:i/>
          <w:sz w:val="36"/>
          <w:szCs w:val="36"/>
          <w:rtl/>
        </w:rPr>
        <w:t>تباع</w:t>
      </w:r>
      <w:r w:rsidR="000E26D1" w:rsidRPr="000E26D1">
        <w:rPr>
          <w:rFonts w:ascii="Arial" w:hAnsi="Arial" w:cs="Traditional Arabic"/>
          <w:b/>
          <w:i/>
          <w:sz w:val="36"/>
          <w:szCs w:val="36"/>
          <w:rtl/>
        </w:rPr>
        <w:t xml:space="preserve"> </w:t>
      </w:r>
      <w:proofErr w:type="spellStart"/>
      <w:r w:rsidR="000E26D1" w:rsidRPr="000E26D1">
        <w:rPr>
          <w:rFonts w:ascii="Arial" w:hAnsi="Arial" w:cs="Traditional Arabic"/>
          <w:b/>
          <w:i/>
          <w:sz w:val="36"/>
          <w:szCs w:val="36"/>
          <w:rtl/>
        </w:rPr>
        <w:t>الدليل..بدأ</w:t>
      </w:r>
      <w:proofErr w:type="spellEnd"/>
      <w:r w:rsidR="000E26D1" w:rsidRPr="000E26D1">
        <w:rPr>
          <w:rFonts w:ascii="Arial" w:hAnsi="Arial" w:cs="Traditional Arabic"/>
          <w:b/>
          <w:i/>
          <w:sz w:val="36"/>
          <w:szCs w:val="36"/>
          <w:rtl/>
        </w:rPr>
        <w:t xml:space="preserve"> الفكر الجهادي يسيطر على ساحة التجمع العربي. وبدأ يكتسب أكثرية الساحة, حيث اقتنع آلاف الشباب القادمين من معظم بلاد العالم الإسلامي بالفكر الجهادي. وبدأت تتبلور وتتكامل مدرسة جهادية جديدة في التيار الجهادي , أطلق على مجموع مكوناتها فيما بعد ما</w:t>
      </w:r>
      <w:r w:rsidR="000E26D1" w:rsidRPr="000E26D1">
        <w:rPr>
          <w:rFonts w:ascii="Arial" w:hAnsi="Arial" w:cs="Traditional Arabic" w:hint="cs"/>
          <w:b/>
          <w:i/>
          <w:sz w:val="36"/>
          <w:szCs w:val="36"/>
          <w:rtl/>
        </w:rPr>
        <w:t xml:space="preserve"> </w:t>
      </w:r>
      <w:r w:rsidR="000E26D1" w:rsidRPr="000E26D1">
        <w:rPr>
          <w:rFonts w:ascii="Arial" w:hAnsi="Arial" w:cs="Traditional Arabic"/>
          <w:b/>
          <w:i/>
          <w:sz w:val="36"/>
          <w:szCs w:val="36"/>
          <w:rtl/>
        </w:rPr>
        <w:t>عرف بـظاهرة (الأفغان العرب)</w:t>
      </w:r>
      <w:r w:rsidR="00DA0D87" w:rsidRPr="00064A46">
        <w:rPr>
          <w:rFonts w:cs="Traditional Arabic"/>
          <w:color w:val="000000"/>
          <w:sz w:val="36"/>
          <w:szCs w:val="36"/>
          <w:vertAlign w:val="superscript"/>
          <w:rtl/>
        </w:rPr>
        <w:t>(</w:t>
      </w:r>
      <w:r w:rsidR="00DA0D87">
        <w:rPr>
          <w:rStyle w:val="a4"/>
          <w:color w:val="000000"/>
          <w:sz w:val="36"/>
          <w:szCs w:val="36"/>
          <w:rtl/>
        </w:rPr>
        <w:footnoteReference w:id="114"/>
      </w:r>
      <w:r w:rsidR="00DA0D87" w:rsidRPr="00064A46">
        <w:rPr>
          <w:rFonts w:cs="Traditional Arabic"/>
          <w:color w:val="000000"/>
          <w:sz w:val="36"/>
          <w:szCs w:val="36"/>
          <w:vertAlign w:val="superscript"/>
          <w:rtl/>
        </w:rPr>
        <w:t>)</w:t>
      </w:r>
      <w:r w:rsidR="000E26D1" w:rsidRPr="000E26D1">
        <w:rPr>
          <w:rFonts w:ascii="Arial" w:hAnsi="Arial" w:cs="Traditional Arabic"/>
          <w:b/>
          <w:i/>
          <w:sz w:val="36"/>
          <w:szCs w:val="36"/>
          <w:rtl/>
        </w:rPr>
        <w:t>.</w:t>
      </w:r>
    </w:p>
    <w:p w:rsidR="000E26D1" w:rsidRDefault="000C6D07" w:rsidP="00DA0D87">
      <w:pPr>
        <w:widowControl w:val="0"/>
        <w:spacing w:after="0" w:line="240" w:lineRule="auto"/>
        <w:ind w:left="-7"/>
        <w:jc w:val="both"/>
        <w:rPr>
          <w:rFonts w:ascii="Arial" w:hAnsi="Arial" w:cs="Traditional Arabic"/>
          <w:b/>
          <w:bCs/>
          <w:i/>
          <w:sz w:val="36"/>
          <w:szCs w:val="36"/>
          <w:rtl/>
        </w:rPr>
      </w:pPr>
      <w:r>
        <w:rPr>
          <w:rFonts w:ascii="Arial" w:hAnsi="Arial" w:cs="Traditional Arabic" w:hint="cs"/>
          <w:b/>
          <w:bCs/>
          <w:i/>
          <w:sz w:val="36"/>
          <w:szCs w:val="36"/>
          <w:rtl/>
        </w:rPr>
        <w:t xml:space="preserve">إن الفكر الجهادي الذي تبلور بين أذهان الشبيبة هناك لو قصد به مجاهدة أعداء الله لحمد القوم لكن تحول ذلك إلى خنجر مسموم </w:t>
      </w:r>
      <w:r w:rsidR="00DA0D87">
        <w:rPr>
          <w:rFonts w:ascii="Arial" w:hAnsi="Arial" w:cs="Traditional Arabic" w:hint="cs"/>
          <w:b/>
          <w:bCs/>
          <w:i/>
          <w:sz w:val="36"/>
          <w:szCs w:val="36"/>
          <w:rtl/>
        </w:rPr>
        <w:lastRenderedPageBreak/>
        <w:t>أ</w:t>
      </w:r>
      <w:r>
        <w:rPr>
          <w:rFonts w:ascii="Arial" w:hAnsi="Arial" w:cs="Traditional Arabic" w:hint="cs"/>
          <w:b/>
          <w:bCs/>
          <w:i/>
          <w:sz w:val="36"/>
          <w:szCs w:val="36"/>
          <w:rtl/>
        </w:rPr>
        <w:t>صيبت بها الأمة في خاصرتها ولازالت تدفع الأمة الإسلامية ثمن هذه المدرسة والفكر الجهادي على حد تعبيرهم إن هذا الثمن كلف الأمة ال</w:t>
      </w:r>
      <w:r w:rsidR="00DA0D87">
        <w:rPr>
          <w:rFonts w:ascii="Arial" w:hAnsi="Arial" w:cs="Traditional Arabic" w:hint="cs"/>
          <w:b/>
          <w:bCs/>
          <w:i/>
          <w:sz w:val="36"/>
          <w:szCs w:val="36"/>
          <w:rtl/>
        </w:rPr>
        <w:t>آ</w:t>
      </w:r>
      <w:r>
        <w:rPr>
          <w:rFonts w:ascii="Arial" w:hAnsi="Arial" w:cs="Traditional Arabic" w:hint="cs"/>
          <w:b/>
          <w:bCs/>
          <w:i/>
          <w:sz w:val="36"/>
          <w:szCs w:val="36"/>
          <w:rtl/>
        </w:rPr>
        <w:t>لاف ومن دماء أبنائها و</w:t>
      </w:r>
      <w:r w:rsidR="00DA0D87">
        <w:rPr>
          <w:rFonts w:ascii="Arial" w:hAnsi="Arial" w:cs="Traditional Arabic" w:hint="cs"/>
          <w:b/>
          <w:bCs/>
          <w:i/>
          <w:sz w:val="36"/>
          <w:szCs w:val="36"/>
          <w:rtl/>
        </w:rPr>
        <w:t>ا</w:t>
      </w:r>
      <w:r>
        <w:rPr>
          <w:rFonts w:ascii="Arial" w:hAnsi="Arial" w:cs="Traditional Arabic" w:hint="cs"/>
          <w:b/>
          <w:bCs/>
          <w:i/>
          <w:sz w:val="36"/>
          <w:szCs w:val="36"/>
          <w:rtl/>
        </w:rPr>
        <w:t xml:space="preserve">ستبيحت أعراض نسائها ويحسن بنا في هذا الموطن نقل كلام للرجل الثاني في هذا الفكر الخارجي يوضح هذا المقصود من الجهاد </w:t>
      </w:r>
    </w:p>
    <w:p w:rsidR="000C6D07" w:rsidRPr="000E26D1" w:rsidRDefault="000C6D07" w:rsidP="000C6D07">
      <w:pPr>
        <w:widowControl w:val="0"/>
        <w:spacing w:after="0" w:line="240" w:lineRule="auto"/>
        <w:ind w:left="-7"/>
        <w:jc w:val="both"/>
        <w:rPr>
          <w:rFonts w:ascii="Arial" w:hAnsi="Arial" w:cs="Traditional Arabic"/>
          <w:b/>
          <w:bCs/>
          <w:i/>
          <w:sz w:val="36"/>
          <w:szCs w:val="36"/>
          <w:rtl/>
        </w:rPr>
      </w:pPr>
      <w:r w:rsidRPr="000C6D07">
        <w:rPr>
          <w:rFonts w:ascii="Arial" w:hAnsi="Arial" w:cs="Traditional Arabic"/>
          <w:b/>
          <w:bCs/>
          <w:i/>
          <w:sz w:val="36"/>
          <w:szCs w:val="36"/>
          <w:rtl/>
        </w:rPr>
        <w:t>يقول الظواهري</w:t>
      </w:r>
      <w:r w:rsidRPr="000C6D07">
        <w:rPr>
          <w:rFonts w:ascii="Arial" w:hAnsi="Arial" w:cs="Traditional Arabic" w:hint="cs"/>
          <w:b/>
          <w:bCs/>
          <w:i/>
          <w:sz w:val="36"/>
          <w:szCs w:val="36"/>
          <w:rtl/>
        </w:rPr>
        <w:t xml:space="preserve"> - </w:t>
      </w:r>
      <w:r w:rsidRPr="000C6D07">
        <w:rPr>
          <w:rFonts w:ascii="Arial" w:hAnsi="Arial" w:cs="Traditional Arabic"/>
          <w:b/>
          <w:bCs/>
          <w:i/>
          <w:sz w:val="36"/>
          <w:szCs w:val="36"/>
          <w:rtl/>
        </w:rPr>
        <w:t>: "</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إن السعودية قدمت التسهيلات للمجاهدين</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 xml:space="preserve"> العرب </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ليساندوا الأفغان ضد الغزو الشيوعي</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 ظن</w:t>
      </w:r>
      <w:r w:rsidRPr="000C6D07">
        <w:rPr>
          <w:rFonts w:ascii="Arial" w:hAnsi="Arial" w:cs="Traditional Arabic" w:hint="cs"/>
          <w:b/>
          <w:bCs/>
          <w:i/>
          <w:sz w:val="36"/>
          <w:szCs w:val="36"/>
          <w:rtl/>
        </w:rPr>
        <w:t>ًّ</w:t>
      </w:r>
      <w:r w:rsidRPr="000C6D07">
        <w:rPr>
          <w:rFonts w:ascii="Arial" w:hAnsi="Arial" w:cs="Traditional Arabic"/>
          <w:b/>
          <w:bCs/>
          <w:i/>
          <w:sz w:val="36"/>
          <w:szCs w:val="36"/>
          <w:rtl/>
        </w:rPr>
        <w:t xml:space="preserve">ا منهم أن هذا الدور سيشغل الشباب المجاهد عن معركته الحقيقية في قلب العالم الإسلامي ضد أمريكا وإسرائيل </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وعملائها من حكام البلاد العربية</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 xml:space="preserve"> ولكن الشباب العربي المجاهد كان واعي</w:t>
      </w:r>
      <w:r w:rsidRPr="000C6D07">
        <w:rPr>
          <w:rFonts w:ascii="Arial" w:hAnsi="Arial" w:cs="Traditional Arabic" w:hint="cs"/>
          <w:b/>
          <w:bCs/>
          <w:i/>
          <w:sz w:val="36"/>
          <w:szCs w:val="36"/>
          <w:rtl/>
        </w:rPr>
        <w:t>ً</w:t>
      </w:r>
      <w:r w:rsidRPr="000C6D07">
        <w:rPr>
          <w:rFonts w:ascii="Arial" w:hAnsi="Arial" w:cs="Traditional Arabic"/>
          <w:b/>
          <w:bCs/>
          <w:i/>
          <w:sz w:val="36"/>
          <w:szCs w:val="36"/>
          <w:rtl/>
        </w:rPr>
        <w:t>ا</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 xml:space="preserve"> وأعمق فهم</w:t>
      </w:r>
      <w:r w:rsidRPr="000C6D07">
        <w:rPr>
          <w:rFonts w:ascii="Arial" w:hAnsi="Arial" w:cs="Traditional Arabic" w:hint="cs"/>
          <w:b/>
          <w:bCs/>
          <w:i/>
          <w:sz w:val="36"/>
          <w:szCs w:val="36"/>
          <w:rtl/>
        </w:rPr>
        <w:t>ً</w:t>
      </w:r>
      <w:r w:rsidRPr="000C6D07">
        <w:rPr>
          <w:rFonts w:ascii="Arial" w:hAnsi="Arial" w:cs="Traditional Arabic"/>
          <w:b/>
          <w:bCs/>
          <w:i/>
          <w:sz w:val="36"/>
          <w:szCs w:val="36"/>
          <w:rtl/>
        </w:rPr>
        <w:t>ا لحقائق الصراع بين الكفر والإسلام</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 فقد قرر اتخاذ أفغانستان قاعدة لجهاده ضد أعداء الأمة</w:t>
      </w:r>
      <w:r w:rsidRPr="000C6D07">
        <w:rPr>
          <w:rFonts w:ascii="Arial" w:hAnsi="Arial" w:cs="Traditional Arabic" w:hint="cs"/>
          <w:b/>
          <w:bCs/>
          <w:i/>
          <w:sz w:val="36"/>
          <w:szCs w:val="36"/>
          <w:rtl/>
        </w:rPr>
        <w:t xml:space="preserve"> </w:t>
      </w:r>
      <w:r w:rsidRPr="000C6D07">
        <w:rPr>
          <w:rFonts w:ascii="Arial" w:hAnsi="Arial" w:cs="Traditional Arabic"/>
          <w:b/>
          <w:bCs/>
          <w:i/>
          <w:sz w:val="36"/>
          <w:szCs w:val="36"/>
          <w:rtl/>
        </w:rPr>
        <w:t xml:space="preserve"> "</w:t>
      </w:r>
      <w:r w:rsidRPr="000C6D07">
        <w:rPr>
          <w:rFonts w:ascii="Arial" w:hAnsi="Arial" w:cs="Traditional Arabic"/>
          <w:b/>
          <w:bCs/>
          <w:i/>
          <w:sz w:val="36"/>
          <w:szCs w:val="36"/>
          <w:vertAlign w:val="superscript"/>
          <w:rtl/>
        </w:rPr>
        <w:t>(</w:t>
      </w:r>
      <w:r w:rsidRPr="000C6D07">
        <w:rPr>
          <w:rFonts w:ascii="Arial" w:hAnsi="Arial" w:cs="Traditional Arabic"/>
          <w:b/>
          <w:bCs/>
          <w:i/>
          <w:sz w:val="36"/>
          <w:szCs w:val="36"/>
          <w:vertAlign w:val="superscript"/>
          <w:rtl/>
        </w:rPr>
        <w:footnoteReference w:id="115"/>
      </w:r>
      <w:r w:rsidRPr="000C6D07">
        <w:rPr>
          <w:rFonts w:ascii="Arial" w:hAnsi="Arial" w:cs="Traditional Arabic"/>
          <w:b/>
          <w:bCs/>
          <w:i/>
          <w:sz w:val="36"/>
          <w:szCs w:val="36"/>
          <w:vertAlign w:val="superscript"/>
          <w:rtl/>
        </w:rPr>
        <w:t>)</w:t>
      </w:r>
      <w:r w:rsidRPr="000C6D07">
        <w:rPr>
          <w:rFonts w:ascii="Arial" w:hAnsi="Arial" w:cs="Traditional Arabic" w:hint="cs"/>
          <w:b/>
          <w:bCs/>
          <w:i/>
          <w:sz w:val="36"/>
          <w:szCs w:val="36"/>
          <w:rtl/>
        </w:rPr>
        <w:t xml:space="preserve"> ، وتاريخ هذا العفن الحروري سنة ( 1415هـ )</w:t>
      </w:r>
      <w:r w:rsidR="00577E59">
        <w:rPr>
          <w:rFonts w:ascii="Arial" w:hAnsi="Arial" w:cs="Traditional Arabic" w:hint="cs"/>
          <w:b/>
          <w:bCs/>
          <w:i/>
          <w:sz w:val="36"/>
          <w:szCs w:val="36"/>
          <w:rtl/>
        </w:rPr>
        <w:t>".</w:t>
      </w:r>
    </w:p>
    <w:p w:rsidR="000E26D1" w:rsidRPr="000E26D1" w:rsidRDefault="000E26D1" w:rsidP="000E26D1">
      <w:pPr>
        <w:widowControl w:val="0"/>
        <w:spacing w:after="0" w:line="240" w:lineRule="auto"/>
        <w:ind w:left="-7"/>
        <w:jc w:val="both"/>
        <w:rPr>
          <w:rFonts w:ascii="Arial" w:hAnsi="Arial" w:cs="Traditional Arabic"/>
          <w:b/>
          <w:i/>
          <w:sz w:val="36"/>
          <w:szCs w:val="36"/>
        </w:rPr>
      </w:pPr>
      <w:r w:rsidRPr="000E26D1">
        <w:rPr>
          <w:rFonts w:ascii="Arial" w:hAnsi="Arial" w:cs="Traditional Arabic" w:hint="cs"/>
          <w:b/>
          <w:bCs/>
          <w:i/>
          <w:sz w:val="36"/>
          <w:szCs w:val="36"/>
          <w:rtl/>
        </w:rPr>
        <w:t xml:space="preserve">  </w:t>
      </w:r>
    </w:p>
    <w:p w:rsidR="00AE7878" w:rsidRDefault="00AE7878" w:rsidP="00577E59">
      <w:pPr>
        <w:widowControl w:val="0"/>
        <w:spacing w:after="0" w:line="240" w:lineRule="auto"/>
        <w:ind w:left="-7"/>
        <w:jc w:val="both"/>
        <w:rPr>
          <w:rFonts w:ascii="Arial" w:hAnsi="Arial" w:cs="Traditional Arabic"/>
          <w:sz w:val="36"/>
          <w:szCs w:val="36"/>
          <w:rtl/>
        </w:rPr>
      </w:pPr>
      <w:r w:rsidRPr="00AE7878">
        <w:rPr>
          <w:rFonts w:ascii="Arial" w:hAnsi="Arial" w:cs="Traditional Arabic" w:hint="cs"/>
          <w:sz w:val="36"/>
          <w:szCs w:val="36"/>
          <w:rtl/>
        </w:rPr>
        <w:lastRenderedPageBreak/>
        <w:t>وسوف يأتي من كلامهم أنهم كانوا يدربون الشباب عند الرماية على صور ولاة أمورنا</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فالقضية ليست زلة لسان</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ولا خطأ في فتوى</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ولا </w:t>
      </w:r>
      <w:r w:rsidR="004426B3">
        <w:rPr>
          <w:rFonts w:ascii="Arial" w:hAnsi="Arial" w:cs="Traditional Arabic" w:hint="cs"/>
          <w:sz w:val="36"/>
          <w:szCs w:val="36"/>
          <w:rtl/>
        </w:rPr>
        <w:t>ا</w:t>
      </w:r>
      <w:r w:rsidRPr="00AE7878">
        <w:rPr>
          <w:rFonts w:ascii="Arial" w:hAnsi="Arial" w:cs="Traditional Arabic" w:hint="cs"/>
          <w:sz w:val="36"/>
          <w:szCs w:val="36"/>
          <w:rtl/>
        </w:rPr>
        <w:t>نحراف في فهم</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إنما هي أصول خارجية تم غراسها مع الأيام</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كما سوف ننقل من كتب القوم حرفياً</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ولم أخرج عن كتبهم في ه</w:t>
      </w:r>
      <w:r w:rsidR="002943AD">
        <w:rPr>
          <w:rFonts w:ascii="Arial" w:hAnsi="Arial" w:cs="Traditional Arabic" w:hint="cs"/>
          <w:sz w:val="36"/>
          <w:szCs w:val="36"/>
          <w:rtl/>
        </w:rPr>
        <w:t>ذا البحث</w:t>
      </w:r>
      <w:r w:rsidR="00F856A4">
        <w:rPr>
          <w:rFonts w:ascii="Arial" w:hAnsi="Arial" w:cs="Traditional Arabic" w:hint="cs"/>
          <w:sz w:val="36"/>
          <w:szCs w:val="36"/>
          <w:rtl/>
        </w:rPr>
        <w:t xml:space="preserve"> ،</w:t>
      </w:r>
      <w:r w:rsidR="002943AD">
        <w:rPr>
          <w:rFonts w:ascii="Arial" w:hAnsi="Arial" w:cs="Traditional Arabic" w:hint="cs"/>
          <w:sz w:val="36"/>
          <w:szCs w:val="36"/>
          <w:rtl/>
        </w:rPr>
        <w:t xml:space="preserve"> </w:t>
      </w:r>
      <w:r w:rsidR="00577E59">
        <w:rPr>
          <w:rFonts w:ascii="Arial" w:hAnsi="Arial" w:cs="Traditional Arabic" w:hint="cs"/>
          <w:sz w:val="36"/>
          <w:szCs w:val="36"/>
          <w:rtl/>
        </w:rPr>
        <w:t>إ</w:t>
      </w:r>
      <w:r w:rsidR="002943AD">
        <w:rPr>
          <w:rFonts w:ascii="Arial" w:hAnsi="Arial" w:cs="Traditional Arabic" w:hint="cs"/>
          <w:sz w:val="36"/>
          <w:szCs w:val="36"/>
          <w:rtl/>
        </w:rPr>
        <w:t>لا في عدة مواضع لا</w:t>
      </w:r>
      <w:r w:rsidR="004426B3">
        <w:rPr>
          <w:rFonts w:ascii="Arial" w:hAnsi="Arial" w:cs="Traditional Arabic" w:hint="cs"/>
          <w:sz w:val="36"/>
          <w:szCs w:val="36"/>
          <w:rtl/>
        </w:rPr>
        <w:t xml:space="preserve"> </w:t>
      </w:r>
      <w:r w:rsidR="002943AD">
        <w:rPr>
          <w:rFonts w:ascii="Arial" w:hAnsi="Arial" w:cs="Traditional Arabic" w:hint="cs"/>
          <w:sz w:val="36"/>
          <w:szCs w:val="36"/>
          <w:rtl/>
        </w:rPr>
        <w:t>تزيد</w:t>
      </w:r>
      <w:r w:rsidRPr="00AE7878">
        <w:rPr>
          <w:rFonts w:ascii="Arial" w:hAnsi="Arial" w:cs="Traditional Arabic" w:hint="cs"/>
          <w:sz w:val="36"/>
          <w:szCs w:val="36"/>
          <w:rtl/>
        </w:rPr>
        <w:t xml:space="preserve"> عن أصابع اليد</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ومن باب ال</w:t>
      </w:r>
      <w:r w:rsidR="004426B3">
        <w:rPr>
          <w:rFonts w:ascii="Arial" w:hAnsi="Arial" w:cs="Traditional Arabic" w:hint="cs"/>
          <w:sz w:val="36"/>
          <w:szCs w:val="36"/>
          <w:rtl/>
        </w:rPr>
        <w:t>ا</w:t>
      </w:r>
      <w:r w:rsidRPr="00AE7878">
        <w:rPr>
          <w:rFonts w:ascii="Arial" w:hAnsi="Arial" w:cs="Traditional Arabic" w:hint="cs"/>
          <w:sz w:val="36"/>
          <w:szCs w:val="36"/>
          <w:rtl/>
        </w:rPr>
        <w:t>ستئناس</w:t>
      </w:r>
      <w:r w:rsidR="00F856A4">
        <w:rPr>
          <w:rFonts w:ascii="Arial" w:hAnsi="Arial" w:cs="Traditional Arabic" w:hint="cs"/>
          <w:sz w:val="36"/>
          <w:szCs w:val="36"/>
          <w:rtl/>
        </w:rPr>
        <w:t xml:space="preserve"> ،</w:t>
      </w:r>
      <w:r w:rsidRPr="00AE7878">
        <w:rPr>
          <w:rFonts w:ascii="Arial" w:hAnsi="Arial" w:cs="Traditional Arabic" w:hint="cs"/>
          <w:sz w:val="36"/>
          <w:szCs w:val="36"/>
          <w:rtl/>
        </w:rPr>
        <w:t xml:space="preserve"> وليست أصلاً </w:t>
      </w:r>
      <w:r w:rsidR="00F856A4">
        <w:rPr>
          <w:rFonts w:ascii="Arial" w:hAnsi="Arial" w:cs="Traditional Arabic" w:hint="cs"/>
          <w:sz w:val="36"/>
          <w:szCs w:val="36"/>
          <w:rtl/>
        </w:rPr>
        <w:t xml:space="preserve"> </w:t>
      </w:r>
      <w:r w:rsidR="000A078B">
        <w:rPr>
          <w:rFonts w:ascii="Arial" w:hAnsi="Arial" w:cs="Traditional Arabic" w:hint="cs"/>
          <w:sz w:val="36"/>
          <w:szCs w:val="36"/>
          <w:rtl/>
        </w:rPr>
        <w:t>.</w:t>
      </w:r>
    </w:p>
    <w:p w:rsidR="00B91AFE" w:rsidRDefault="00AE7878" w:rsidP="00B91AFE">
      <w:pPr>
        <w:widowControl w:val="0"/>
        <w:spacing w:after="0" w:line="240" w:lineRule="auto"/>
        <w:ind w:left="-7"/>
        <w:jc w:val="both"/>
        <w:rPr>
          <w:rFonts w:ascii="Traditional Arabic" w:hAnsi="Traditional Arabic" w:cs="Traditional Arabic"/>
          <w:sz w:val="36"/>
          <w:szCs w:val="36"/>
          <w:rtl/>
        </w:rPr>
      </w:pPr>
      <w:r w:rsidRPr="00CD0B0E">
        <w:rPr>
          <w:rFonts w:ascii="Traditional Arabic" w:hAnsi="Traditional Arabic" w:cs="Traditional Arabic"/>
          <w:sz w:val="36"/>
          <w:szCs w:val="36"/>
          <w:rtl/>
        </w:rPr>
        <w:t>وقبل أن نختم هذا المطلب</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xml:space="preserve"> هل جاءت هذه الأصول دفعة واحدة</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xml:space="preserve"> والتزم بها الجميع من أولهم إلى آخرهم</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xml:space="preserve"> </w:t>
      </w:r>
      <w:r w:rsidRPr="00CD0B0E">
        <w:rPr>
          <w:rFonts w:ascii="Traditional Arabic" w:hAnsi="Traditional Arabic" w:cs="Traditional Arabic"/>
          <w:b/>
          <w:bCs/>
          <w:sz w:val="36"/>
          <w:szCs w:val="36"/>
          <w:rtl/>
        </w:rPr>
        <w:t>والجواب</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أن البدعة تبدأ صغيرة</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xml:space="preserve"> ثم تنمو شيئا فشيئا</w:t>
      </w:r>
      <w:r w:rsidR="00B91AFE">
        <w:rPr>
          <w:rFonts w:ascii="Traditional Arabic" w:hAnsi="Traditional Arabic" w:cs="Traditional Arabic" w:hint="cs"/>
          <w:sz w:val="36"/>
          <w:szCs w:val="36"/>
          <w:rtl/>
        </w:rPr>
        <w:t xml:space="preserve"> .</w:t>
      </w:r>
    </w:p>
    <w:p w:rsidR="00DB3F24" w:rsidRDefault="00AE7878" w:rsidP="00DB3F24">
      <w:pPr>
        <w:widowControl w:val="0"/>
        <w:spacing w:after="0" w:line="240" w:lineRule="auto"/>
        <w:ind w:left="-7"/>
        <w:jc w:val="both"/>
        <w:rPr>
          <w:rFonts w:ascii="Arial" w:hAnsi="Arial" w:cs="Traditional Arabic"/>
          <w:sz w:val="36"/>
          <w:szCs w:val="36"/>
          <w:rtl/>
        </w:rPr>
      </w:pPr>
      <w:r w:rsidRPr="00CD0B0E">
        <w:rPr>
          <w:rFonts w:ascii="Traditional Arabic" w:hAnsi="Traditional Arabic" w:cs="Traditional Arabic"/>
          <w:sz w:val="36"/>
          <w:szCs w:val="36"/>
          <w:rtl/>
        </w:rPr>
        <w:t>قال شيخ الإسلام ابن تيمية</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فالبدع تكون في أولها شبراً</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xml:space="preserve"> ثم تكثر في الأتباع </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xml:space="preserve">حتى تصير أذرعاً </w:t>
      </w:r>
      <w:r w:rsidR="00B91AFE">
        <w:rPr>
          <w:rFonts w:ascii="Traditional Arabic" w:hAnsi="Traditional Arabic" w:cs="Traditional Arabic" w:hint="cs"/>
          <w:sz w:val="36"/>
          <w:szCs w:val="36"/>
          <w:rtl/>
        </w:rPr>
        <w:t xml:space="preserve"> ،</w:t>
      </w:r>
      <w:r w:rsidR="00DB3F24">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 xml:space="preserve">وأميالاً </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وفراسخ</w:t>
      </w:r>
      <w:r w:rsidR="00B91AFE">
        <w:rPr>
          <w:rFonts w:ascii="Traditional Arabic" w:hAnsi="Traditional Arabic" w:cs="Traditional Arabic" w:hint="cs"/>
          <w:sz w:val="36"/>
          <w:szCs w:val="36"/>
          <w:rtl/>
        </w:rPr>
        <w:t xml:space="preserve"> </w:t>
      </w:r>
      <w:r w:rsidRPr="00CD0B0E">
        <w:rPr>
          <w:rFonts w:ascii="Traditional Arabic" w:hAnsi="Traditional Arabic" w:cs="Traditional Arabic"/>
          <w:sz w:val="36"/>
          <w:szCs w:val="36"/>
          <w:rtl/>
        </w:rPr>
        <w:t>"</w:t>
      </w:r>
      <w:r w:rsidR="00DB3F24">
        <w:rPr>
          <w:rFonts w:ascii="Traditional Arabic" w:hAnsi="Traditional Arabic" w:cs="Traditional Arabic" w:hint="cs"/>
          <w:sz w:val="36"/>
          <w:szCs w:val="36"/>
          <w:vertAlign w:val="superscript"/>
          <w:rtl/>
        </w:rPr>
        <w:t>(</w:t>
      </w:r>
      <w:r w:rsidR="00DB3F24">
        <w:rPr>
          <w:rStyle w:val="a4"/>
          <w:rFonts w:ascii="Traditional Arabic" w:hAnsi="Traditional Arabic"/>
          <w:sz w:val="36"/>
          <w:szCs w:val="36"/>
          <w:rtl/>
        </w:rPr>
        <w:footnoteReference w:id="116"/>
      </w:r>
      <w:r w:rsidR="00DB3F24">
        <w:rPr>
          <w:rFonts w:ascii="Traditional Arabic" w:hAnsi="Traditional Arabic" w:cs="Traditional Arabic" w:hint="cs"/>
          <w:sz w:val="36"/>
          <w:szCs w:val="36"/>
          <w:vertAlign w:val="superscript"/>
          <w:rtl/>
        </w:rPr>
        <w:t>)</w:t>
      </w:r>
      <w:r w:rsidR="00B91AFE">
        <w:rPr>
          <w:rFonts w:ascii="Traditional Arabic" w:hAnsi="Traditional Arabic" w:cs="Traditional Arabic" w:hint="cs"/>
          <w:sz w:val="36"/>
          <w:szCs w:val="36"/>
          <w:vertAlign w:val="superscript"/>
          <w:rtl/>
        </w:rPr>
        <w:t xml:space="preserve"> </w:t>
      </w:r>
      <w:r w:rsidR="00DB3F24">
        <w:rPr>
          <w:rFonts w:ascii="Arial" w:hAnsi="Arial" w:cs="Traditional Arabic" w:hint="cs"/>
          <w:sz w:val="36"/>
          <w:szCs w:val="36"/>
          <w:rtl/>
        </w:rPr>
        <w:t>.</w:t>
      </w:r>
    </w:p>
    <w:p w:rsidR="002943AD" w:rsidRDefault="00CD0B0E" w:rsidP="00577E59">
      <w:pPr>
        <w:widowControl w:val="0"/>
        <w:spacing w:after="0" w:line="240" w:lineRule="auto"/>
        <w:ind w:left="-7"/>
        <w:jc w:val="both"/>
        <w:rPr>
          <w:rFonts w:ascii="Arial" w:hAnsi="Arial" w:cs="Traditional Arabic"/>
          <w:sz w:val="36"/>
          <w:szCs w:val="36"/>
          <w:rtl/>
        </w:rPr>
      </w:pPr>
      <w:r w:rsidRPr="00CD0B0E">
        <w:rPr>
          <w:rFonts w:ascii="Arial" w:hAnsi="Arial" w:cs="Traditional Arabic" w:hint="eastAsia"/>
          <w:sz w:val="36"/>
          <w:szCs w:val="36"/>
          <w:rtl/>
        </w:rPr>
        <w:t>و</w:t>
      </w:r>
      <w:r w:rsidR="00DB3F24">
        <w:rPr>
          <w:rFonts w:ascii="Arial" w:hAnsi="Arial" w:cs="Traditional Arabic" w:hint="cs"/>
          <w:sz w:val="36"/>
          <w:szCs w:val="36"/>
          <w:rtl/>
        </w:rPr>
        <w:t>م</w:t>
      </w:r>
      <w:r w:rsidRPr="00CD0B0E">
        <w:rPr>
          <w:rFonts w:ascii="Arial" w:hAnsi="Arial" w:cs="Traditional Arabic" w:hint="eastAsia"/>
          <w:sz w:val="36"/>
          <w:szCs w:val="36"/>
          <w:rtl/>
        </w:rPr>
        <w:t>ما</w:t>
      </w:r>
      <w:r w:rsidRPr="00CD0B0E">
        <w:rPr>
          <w:rFonts w:ascii="Arial" w:hAnsi="Arial" w:cs="Traditional Arabic"/>
          <w:sz w:val="36"/>
          <w:szCs w:val="36"/>
          <w:rtl/>
        </w:rPr>
        <w:t xml:space="preserve"> </w:t>
      </w:r>
      <w:r w:rsidRPr="00CD0B0E">
        <w:rPr>
          <w:rFonts w:ascii="Arial" w:hAnsi="Arial" w:cs="Traditional Arabic" w:hint="eastAsia"/>
          <w:sz w:val="36"/>
          <w:szCs w:val="36"/>
          <w:rtl/>
        </w:rPr>
        <w:t>يؤكد</w:t>
      </w:r>
      <w:r w:rsidRPr="00CD0B0E">
        <w:rPr>
          <w:rFonts w:ascii="Arial" w:hAnsi="Arial" w:cs="Traditional Arabic"/>
          <w:sz w:val="36"/>
          <w:szCs w:val="36"/>
          <w:rtl/>
        </w:rPr>
        <w:t xml:space="preserve"> </w:t>
      </w:r>
      <w:r w:rsidRPr="00CD0B0E">
        <w:rPr>
          <w:rFonts w:ascii="Arial" w:hAnsi="Arial" w:cs="Traditional Arabic" w:hint="eastAsia"/>
          <w:sz w:val="36"/>
          <w:szCs w:val="36"/>
          <w:rtl/>
        </w:rPr>
        <w:t>الكلام</w:t>
      </w:r>
      <w:r w:rsidRPr="00CD0B0E">
        <w:rPr>
          <w:rFonts w:ascii="Arial" w:hAnsi="Arial" w:cs="Traditional Arabic"/>
          <w:sz w:val="36"/>
          <w:szCs w:val="36"/>
          <w:rtl/>
        </w:rPr>
        <w:t xml:space="preserve"> </w:t>
      </w:r>
      <w:r w:rsidRPr="00CD0B0E">
        <w:rPr>
          <w:rFonts w:ascii="Arial" w:hAnsi="Arial" w:cs="Traditional Arabic" w:hint="eastAsia"/>
          <w:sz w:val="36"/>
          <w:szCs w:val="36"/>
          <w:rtl/>
        </w:rPr>
        <w:t>الثاقب</w:t>
      </w:r>
      <w:r w:rsidRPr="00CD0B0E">
        <w:rPr>
          <w:rFonts w:ascii="Arial" w:hAnsi="Arial" w:cs="Traditional Arabic"/>
          <w:sz w:val="36"/>
          <w:szCs w:val="36"/>
          <w:rtl/>
        </w:rPr>
        <w:t xml:space="preserve"> </w:t>
      </w:r>
      <w:r w:rsidRPr="00CD0B0E">
        <w:rPr>
          <w:rFonts w:ascii="Arial" w:hAnsi="Arial" w:cs="Traditional Arabic" w:hint="eastAsia"/>
          <w:sz w:val="36"/>
          <w:szCs w:val="36"/>
          <w:rtl/>
        </w:rPr>
        <w:t>لشيخ</w:t>
      </w:r>
      <w:r w:rsidRPr="00CD0B0E">
        <w:rPr>
          <w:rFonts w:ascii="Arial" w:hAnsi="Arial" w:cs="Traditional Arabic"/>
          <w:sz w:val="36"/>
          <w:szCs w:val="36"/>
          <w:rtl/>
        </w:rPr>
        <w:t xml:space="preserve"> </w:t>
      </w:r>
      <w:r w:rsidRPr="00CD0B0E">
        <w:rPr>
          <w:rFonts w:ascii="Arial" w:hAnsi="Arial" w:cs="Traditional Arabic" w:hint="eastAsia"/>
          <w:sz w:val="36"/>
          <w:szCs w:val="36"/>
          <w:rtl/>
        </w:rPr>
        <w:t>الإسلام</w:t>
      </w:r>
      <w:r w:rsidRPr="00CD0B0E">
        <w:rPr>
          <w:rFonts w:ascii="Arial" w:hAnsi="Arial" w:cs="Traditional Arabic"/>
          <w:sz w:val="36"/>
          <w:szCs w:val="36"/>
          <w:rtl/>
        </w:rPr>
        <w:t xml:space="preserve"> </w:t>
      </w:r>
      <w:r w:rsidR="00B91AFE">
        <w:rPr>
          <w:rFonts w:ascii="Arial" w:hAnsi="Arial" w:cs="Traditional Arabic" w:hint="cs"/>
          <w:sz w:val="36"/>
          <w:szCs w:val="36"/>
          <w:rtl/>
        </w:rPr>
        <w:t xml:space="preserve">- </w:t>
      </w:r>
      <w:r w:rsidRPr="00CD0B0E">
        <w:rPr>
          <w:rFonts w:ascii="Arial" w:hAnsi="Arial" w:cs="Traditional Arabic" w:hint="eastAsia"/>
          <w:sz w:val="36"/>
          <w:szCs w:val="36"/>
          <w:rtl/>
        </w:rPr>
        <w:t>رحمه</w:t>
      </w:r>
      <w:r w:rsidRPr="00CD0B0E">
        <w:rPr>
          <w:rFonts w:ascii="Arial" w:hAnsi="Arial" w:cs="Traditional Arabic"/>
          <w:sz w:val="36"/>
          <w:szCs w:val="36"/>
          <w:rtl/>
        </w:rPr>
        <w:t xml:space="preserve"> </w:t>
      </w:r>
      <w:r w:rsidRPr="00CD0B0E">
        <w:rPr>
          <w:rFonts w:ascii="Arial" w:hAnsi="Arial" w:cs="Traditional Arabic" w:hint="eastAsia"/>
          <w:sz w:val="36"/>
          <w:szCs w:val="36"/>
          <w:rtl/>
        </w:rPr>
        <w:t>الله</w:t>
      </w:r>
      <w:r w:rsidRPr="00CD0B0E">
        <w:rPr>
          <w:rFonts w:ascii="Arial" w:hAnsi="Arial" w:cs="Traditional Arabic"/>
          <w:sz w:val="36"/>
          <w:szCs w:val="36"/>
          <w:rtl/>
        </w:rPr>
        <w:t xml:space="preserve"> </w:t>
      </w:r>
      <w:r w:rsidR="00B91AFE">
        <w:rPr>
          <w:rFonts w:ascii="Arial" w:hAnsi="Arial" w:cs="Traditional Arabic" w:hint="cs"/>
          <w:sz w:val="36"/>
          <w:szCs w:val="36"/>
          <w:rtl/>
        </w:rPr>
        <w:t xml:space="preserve">- </w:t>
      </w:r>
      <w:r w:rsidRPr="00CD0B0E">
        <w:rPr>
          <w:rFonts w:ascii="Arial" w:hAnsi="Arial" w:cs="Traditional Arabic" w:hint="eastAsia"/>
          <w:sz w:val="36"/>
          <w:szCs w:val="36"/>
          <w:rtl/>
        </w:rPr>
        <w:t>أن</w:t>
      </w:r>
      <w:r w:rsidRPr="00CD0B0E">
        <w:rPr>
          <w:rFonts w:ascii="Arial" w:hAnsi="Arial" w:cs="Traditional Arabic"/>
          <w:sz w:val="36"/>
          <w:szCs w:val="36"/>
          <w:rtl/>
        </w:rPr>
        <w:t xml:space="preserve"> </w:t>
      </w:r>
      <w:r w:rsidRPr="00CD0B0E">
        <w:rPr>
          <w:rFonts w:ascii="Arial" w:hAnsi="Arial" w:cs="Traditional Arabic" w:hint="eastAsia"/>
          <w:sz w:val="36"/>
          <w:szCs w:val="36"/>
          <w:rtl/>
        </w:rPr>
        <w:t>البدعة</w:t>
      </w:r>
      <w:r w:rsidRPr="00CD0B0E">
        <w:rPr>
          <w:rFonts w:ascii="Arial" w:hAnsi="Arial" w:cs="Traditional Arabic"/>
          <w:sz w:val="36"/>
          <w:szCs w:val="36"/>
          <w:rtl/>
        </w:rPr>
        <w:t xml:space="preserve"> </w:t>
      </w:r>
      <w:r w:rsidRPr="00CD0B0E">
        <w:rPr>
          <w:rFonts w:ascii="Arial" w:hAnsi="Arial" w:cs="Traditional Arabic" w:hint="eastAsia"/>
          <w:sz w:val="36"/>
          <w:szCs w:val="36"/>
          <w:rtl/>
        </w:rPr>
        <w:t>تنمو</w:t>
      </w:r>
      <w:r w:rsidRPr="00CD0B0E">
        <w:rPr>
          <w:rFonts w:ascii="Arial" w:hAnsi="Arial" w:cs="Traditional Arabic"/>
          <w:sz w:val="36"/>
          <w:szCs w:val="36"/>
          <w:rtl/>
        </w:rPr>
        <w:t xml:space="preserve"> </w:t>
      </w:r>
      <w:r w:rsidRPr="00CD0B0E">
        <w:rPr>
          <w:rFonts w:ascii="Arial" w:hAnsi="Arial" w:cs="Traditional Arabic" w:hint="eastAsia"/>
          <w:sz w:val="36"/>
          <w:szCs w:val="36"/>
          <w:rtl/>
        </w:rPr>
        <w:t>قليلاً</w:t>
      </w:r>
      <w:r w:rsidRPr="00CD0B0E">
        <w:rPr>
          <w:rFonts w:ascii="Arial" w:hAnsi="Arial" w:cs="Traditional Arabic"/>
          <w:sz w:val="36"/>
          <w:szCs w:val="36"/>
          <w:rtl/>
        </w:rPr>
        <w:t xml:space="preserve"> </w:t>
      </w:r>
      <w:proofErr w:type="spellStart"/>
      <w:r w:rsidRPr="00CD0B0E">
        <w:rPr>
          <w:rFonts w:ascii="Arial" w:hAnsi="Arial" w:cs="Traditional Arabic" w:hint="eastAsia"/>
          <w:sz w:val="36"/>
          <w:szCs w:val="36"/>
          <w:rtl/>
        </w:rPr>
        <w:t>قليلاً</w:t>
      </w:r>
      <w:proofErr w:type="spellEnd"/>
      <w:r w:rsidR="000A078B">
        <w:rPr>
          <w:rFonts w:ascii="Arial" w:hAnsi="Arial" w:cs="Traditional Arabic"/>
          <w:sz w:val="36"/>
          <w:szCs w:val="36"/>
          <w:rtl/>
        </w:rPr>
        <w:t xml:space="preserve"> </w:t>
      </w:r>
      <w:r w:rsidR="00B91AFE">
        <w:rPr>
          <w:rFonts w:ascii="Arial" w:hAnsi="Arial" w:cs="Traditional Arabic" w:hint="cs"/>
          <w:sz w:val="36"/>
          <w:szCs w:val="36"/>
          <w:rtl/>
        </w:rPr>
        <w:t xml:space="preserve">: </w:t>
      </w:r>
      <w:r w:rsidRPr="00CD0B0E">
        <w:rPr>
          <w:rFonts w:ascii="Arial" w:hAnsi="Arial" w:cs="Traditional Arabic" w:hint="eastAsia"/>
          <w:sz w:val="36"/>
          <w:szCs w:val="36"/>
          <w:rtl/>
        </w:rPr>
        <w:t>أن</w:t>
      </w:r>
      <w:r w:rsidRPr="00CD0B0E">
        <w:rPr>
          <w:rFonts w:ascii="Arial" w:hAnsi="Arial" w:cs="Traditional Arabic"/>
          <w:sz w:val="36"/>
          <w:szCs w:val="36"/>
          <w:rtl/>
        </w:rPr>
        <w:t xml:space="preserve"> </w:t>
      </w:r>
      <w:r w:rsidRPr="00CD0B0E">
        <w:rPr>
          <w:rFonts w:ascii="Arial" w:hAnsi="Arial" w:cs="Traditional Arabic" w:hint="eastAsia"/>
          <w:sz w:val="36"/>
          <w:szCs w:val="36"/>
          <w:rtl/>
        </w:rPr>
        <w:t>منظري</w:t>
      </w:r>
      <w:r w:rsidRPr="00CD0B0E">
        <w:rPr>
          <w:rFonts w:ascii="Arial" w:hAnsi="Arial" w:cs="Traditional Arabic"/>
          <w:sz w:val="36"/>
          <w:szCs w:val="36"/>
          <w:rtl/>
        </w:rPr>
        <w:t xml:space="preserve"> </w:t>
      </w:r>
      <w:r w:rsidRPr="00CD0B0E">
        <w:rPr>
          <w:rFonts w:ascii="Arial" w:hAnsi="Arial" w:cs="Traditional Arabic" w:hint="eastAsia"/>
          <w:sz w:val="36"/>
          <w:szCs w:val="36"/>
          <w:rtl/>
        </w:rPr>
        <w:t>المرحلة</w:t>
      </w:r>
      <w:r w:rsidRPr="00CD0B0E">
        <w:rPr>
          <w:rFonts w:ascii="Arial" w:hAnsi="Arial" w:cs="Traditional Arabic"/>
          <w:sz w:val="36"/>
          <w:szCs w:val="36"/>
          <w:rtl/>
        </w:rPr>
        <w:t xml:space="preserve"> </w:t>
      </w:r>
      <w:r w:rsidR="000A078B">
        <w:rPr>
          <w:rFonts w:ascii="Arial" w:hAnsi="Arial" w:cs="Traditional Arabic" w:hint="eastAsia"/>
          <w:sz w:val="36"/>
          <w:szCs w:val="36"/>
          <w:rtl/>
        </w:rPr>
        <w:t>الثاني</w:t>
      </w:r>
      <w:r w:rsidR="000A078B">
        <w:rPr>
          <w:rFonts w:ascii="Arial" w:hAnsi="Arial" w:cs="Traditional Arabic" w:hint="cs"/>
          <w:sz w:val="36"/>
          <w:szCs w:val="36"/>
          <w:rtl/>
        </w:rPr>
        <w:t>ة</w:t>
      </w:r>
      <w:r w:rsidRPr="00CD0B0E">
        <w:rPr>
          <w:rFonts w:ascii="Arial" w:hAnsi="Arial" w:cs="Traditional Arabic"/>
          <w:sz w:val="36"/>
          <w:szCs w:val="36"/>
          <w:rtl/>
        </w:rPr>
        <w:t xml:space="preserve"> </w:t>
      </w:r>
      <w:r w:rsidRPr="00CD0B0E">
        <w:rPr>
          <w:rFonts w:ascii="Arial" w:hAnsi="Arial" w:cs="Traditional Arabic" w:hint="eastAsia"/>
          <w:sz w:val="36"/>
          <w:szCs w:val="36"/>
          <w:rtl/>
        </w:rPr>
        <w:t>نصوا</w:t>
      </w:r>
      <w:r w:rsidRPr="00CD0B0E">
        <w:rPr>
          <w:rFonts w:ascii="Arial" w:hAnsi="Arial" w:cs="Traditional Arabic"/>
          <w:sz w:val="36"/>
          <w:szCs w:val="36"/>
          <w:rtl/>
        </w:rPr>
        <w:t xml:space="preserve"> </w:t>
      </w:r>
      <w:r w:rsidRPr="00CD0B0E">
        <w:rPr>
          <w:rFonts w:ascii="Arial" w:hAnsi="Arial" w:cs="Traditional Arabic" w:hint="eastAsia"/>
          <w:sz w:val="36"/>
          <w:szCs w:val="36"/>
          <w:rtl/>
        </w:rPr>
        <w:t>صراحة</w:t>
      </w:r>
      <w:r w:rsidRPr="00CD0B0E">
        <w:rPr>
          <w:rFonts w:ascii="Arial" w:hAnsi="Arial" w:cs="Traditional Arabic"/>
          <w:sz w:val="36"/>
          <w:szCs w:val="36"/>
          <w:rtl/>
        </w:rPr>
        <w:t xml:space="preserve"> </w:t>
      </w:r>
      <w:r w:rsidRPr="00CD0B0E">
        <w:rPr>
          <w:rFonts w:ascii="Arial" w:hAnsi="Arial" w:cs="Traditional Arabic" w:hint="eastAsia"/>
          <w:sz w:val="36"/>
          <w:szCs w:val="36"/>
          <w:rtl/>
        </w:rPr>
        <w:t>على</w:t>
      </w:r>
      <w:r w:rsidRPr="00CD0B0E">
        <w:rPr>
          <w:rFonts w:ascii="Arial" w:hAnsi="Arial" w:cs="Traditional Arabic"/>
          <w:sz w:val="36"/>
          <w:szCs w:val="36"/>
          <w:rtl/>
        </w:rPr>
        <w:t xml:space="preserve"> </w:t>
      </w:r>
      <w:r w:rsidRPr="00CD0B0E">
        <w:rPr>
          <w:rFonts w:ascii="Arial" w:hAnsi="Arial" w:cs="Traditional Arabic" w:hint="eastAsia"/>
          <w:sz w:val="36"/>
          <w:szCs w:val="36"/>
          <w:rtl/>
        </w:rPr>
        <w:t>عدم</w:t>
      </w:r>
      <w:r w:rsidRPr="00CD0B0E">
        <w:rPr>
          <w:rFonts w:ascii="Arial" w:hAnsi="Arial" w:cs="Traditional Arabic"/>
          <w:sz w:val="36"/>
          <w:szCs w:val="36"/>
          <w:rtl/>
        </w:rPr>
        <w:t xml:space="preserve"> </w:t>
      </w:r>
      <w:r w:rsidRPr="00CD0B0E">
        <w:rPr>
          <w:rFonts w:ascii="Arial" w:hAnsi="Arial" w:cs="Traditional Arabic" w:hint="eastAsia"/>
          <w:sz w:val="36"/>
          <w:szCs w:val="36"/>
          <w:rtl/>
        </w:rPr>
        <w:t>تكفيرهم</w:t>
      </w:r>
      <w:r w:rsidRPr="00CD0B0E">
        <w:rPr>
          <w:rFonts w:ascii="Arial" w:hAnsi="Arial" w:cs="Traditional Arabic"/>
          <w:sz w:val="36"/>
          <w:szCs w:val="36"/>
          <w:rtl/>
        </w:rPr>
        <w:t xml:space="preserve"> </w:t>
      </w:r>
      <w:r w:rsidRPr="00CD0B0E">
        <w:rPr>
          <w:rFonts w:ascii="Arial" w:hAnsi="Arial" w:cs="Traditional Arabic" w:hint="eastAsia"/>
          <w:sz w:val="36"/>
          <w:szCs w:val="36"/>
          <w:rtl/>
        </w:rPr>
        <w:t>طوائف</w:t>
      </w:r>
      <w:r w:rsidRPr="00CD0B0E">
        <w:rPr>
          <w:rFonts w:ascii="Arial" w:hAnsi="Arial" w:cs="Traditional Arabic"/>
          <w:sz w:val="36"/>
          <w:szCs w:val="36"/>
          <w:rtl/>
        </w:rPr>
        <w:t xml:space="preserve"> </w:t>
      </w:r>
      <w:r w:rsidRPr="00CD0B0E">
        <w:rPr>
          <w:rFonts w:ascii="Arial" w:hAnsi="Arial" w:cs="Traditional Arabic" w:hint="eastAsia"/>
          <w:sz w:val="36"/>
          <w:szCs w:val="36"/>
          <w:rtl/>
        </w:rPr>
        <w:t>الحكام</w:t>
      </w:r>
      <w:r w:rsidRPr="00CD0B0E">
        <w:rPr>
          <w:rFonts w:ascii="Arial" w:hAnsi="Arial" w:cs="Traditional Arabic"/>
          <w:sz w:val="36"/>
          <w:szCs w:val="36"/>
          <w:rtl/>
        </w:rPr>
        <w:t xml:space="preserve"> </w:t>
      </w:r>
      <w:r w:rsidR="00B91AFE">
        <w:rPr>
          <w:rFonts w:ascii="Arial" w:hAnsi="Arial" w:cs="Traditional Arabic" w:hint="cs"/>
          <w:sz w:val="36"/>
          <w:szCs w:val="36"/>
          <w:rtl/>
        </w:rPr>
        <w:t xml:space="preserve">- </w:t>
      </w:r>
      <w:r w:rsidRPr="00CD0B0E">
        <w:rPr>
          <w:rFonts w:ascii="Arial" w:hAnsi="Arial" w:cs="Traditional Arabic" w:hint="eastAsia"/>
          <w:sz w:val="36"/>
          <w:szCs w:val="36"/>
          <w:rtl/>
        </w:rPr>
        <w:t>كما</w:t>
      </w:r>
      <w:r w:rsidRPr="00CD0B0E">
        <w:rPr>
          <w:rFonts w:ascii="Arial" w:hAnsi="Arial" w:cs="Traditional Arabic"/>
          <w:sz w:val="36"/>
          <w:szCs w:val="36"/>
          <w:rtl/>
        </w:rPr>
        <w:t xml:space="preserve"> </w:t>
      </w:r>
      <w:r w:rsidRPr="00CD0B0E">
        <w:rPr>
          <w:rFonts w:ascii="Arial" w:hAnsi="Arial" w:cs="Traditional Arabic" w:hint="eastAsia"/>
          <w:sz w:val="36"/>
          <w:szCs w:val="36"/>
          <w:rtl/>
        </w:rPr>
        <w:t>سوف</w:t>
      </w:r>
      <w:r w:rsidRPr="00CD0B0E">
        <w:rPr>
          <w:rFonts w:ascii="Arial" w:hAnsi="Arial" w:cs="Traditional Arabic"/>
          <w:sz w:val="36"/>
          <w:szCs w:val="36"/>
          <w:rtl/>
        </w:rPr>
        <w:t xml:space="preserve"> </w:t>
      </w:r>
      <w:r w:rsidRPr="00CD0B0E">
        <w:rPr>
          <w:rFonts w:ascii="Arial" w:hAnsi="Arial" w:cs="Traditional Arabic" w:hint="eastAsia"/>
          <w:sz w:val="36"/>
          <w:szCs w:val="36"/>
          <w:rtl/>
        </w:rPr>
        <w:t>ننقل</w:t>
      </w:r>
      <w:r w:rsidRPr="00CD0B0E">
        <w:rPr>
          <w:rFonts w:ascii="Arial" w:hAnsi="Arial" w:cs="Traditional Arabic"/>
          <w:sz w:val="36"/>
          <w:szCs w:val="36"/>
          <w:rtl/>
        </w:rPr>
        <w:t xml:space="preserve"> </w:t>
      </w:r>
      <w:r w:rsidRPr="00CD0B0E">
        <w:rPr>
          <w:rFonts w:ascii="Arial" w:hAnsi="Arial" w:cs="Traditional Arabic" w:hint="eastAsia"/>
          <w:sz w:val="36"/>
          <w:szCs w:val="36"/>
          <w:rtl/>
        </w:rPr>
        <w:t>عند</w:t>
      </w:r>
      <w:r w:rsidRPr="00CD0B0E">
        <w:rPr>
          <w:rFonts w:ascii="Arial" w:hAnsi="Arial" w:cs="Traditional Arabic"/>
          <w:sz w:val="36"/>
          <w:szCs w:val="36"/>
          <w:rtl/>
        </w:rPr>
        <w:t xml:space="preserve"> </w:t>
      </w:r>
      <w:r w:rsidR="000A078B" w:rsidRPr="00CD0B0E">
        <w:rPr>
          <w:rFonts w:ascii="Arial" w:hAnsi="Arial" w:cs="Traditional Arabic" w:hint="cs"/>
          <w:sz w:val="36"/>
          <w:szCs w:val="36"/>
          <w:rtl/>
        </w:rPr>
        <w:t>استعراض</w:t>
      </w:r>
      <w:r w:rsidRPr="00CD0B0E">
        <w:rPr>
          <w:rFonts w:ascii="Arial" w:hAnsi="Arial" w:cs="Traditional Arabic"/>
          <w:sz w:val="36"/>
          <w:szCs w:val="36"/>
          <w:rtl/>
        </w:rPr>
        <w:t xml:space="preserve"> </w:t>
      </w:r>
      <w:r w:rsidRPr="00CD0B0E">
        <w:rPr>
          <w:rFonts w:ascii="Arial" w:hAnsi="Arial" w:cs="Traditional Arabic" w:hint="eastAsia"/>
          <w:sz w:val="36"/>
          <w:szCs w:val="36"/>
          <w:rtl/>
        </w:rPr>
        <w:t>المرحلة</w:t>
      </w:r>
      <w:r w:rsidRPr="00CD0B0E">
        <w:rPr>
          <w:rFonts w:ascii="Arial" w:hAnsi="Arial" w:cs="Traditional Arabic"/>
          <w:sz w:val="36"/>
          <w:szCs w:val="36"/>
          <w:rtl/>
        </w:rPr>
        <w:t xml:space="preserve"> </w:t>
      </w:r>
      <w:r w:rsidRPr="00CD0B0E">
        <w:rPr>
          <w:rFonts w:ascii="Arial" w:hAnsi="Arial" w:cs="Traditional Arabic" w:hint="eastAsia"/>
          <w:sz w:val="36"/>
          <w:szCs w:val="36"/>
          <w:rtl/>
        </w:rPr>
        <w:t>الثانية</w:t>
      </w:r>
      <w:r w:rsidR="00B91AFE">
        <w:rPr>
          <w:rFonts w:ascii="Arial" w:hAnsi="Arial" w:cs="Traditional Arabic" w:hint="cs"/>
          <w:sz w:val="36"/>
          <w:szCs w:val="36"/>
          <w:rtl/>
        </w:rPr>
        <w:t xml:space="preserve"> -</w:t>
      </w:r>
      <w:r w:rsidRPr="00CD0B0E">
        <w:rPr>
          <w:rFonts w:ascii="Arial" w:hAnsi="Arial" w:cs="Traditional Arabic"/>
          <w:sz w:val="36"/>
          <w:szCs w:val="36"/>
          <w:rtl/>
        </w:rPr>
        <w:t xml:space="preserve"> </w:t>
      </w:r>
      <w:r w:rsidRPr="00CD0B0E">
        <w:rPr>
          <w:rFonts w:ascii="Arial" w:hAnsi="Arial" w:cs="Traditional Arabic" w:hint="eastAsia"/>
          <w:sz w:val="36"/>
          <w:szCs w:val="36"/>
          <w:rtl/>
        </w:rPr>
        <w:t>وأما</w:t>
      </w:r>
      <w:r w:rsidRPr="00CD0B0E">
        <w:rPr>
          <w:rFonts w:ascii="Arial" w:hAnsi="Arial" w:cs="Traditional Arabic"/>
          <w:sz w:val="36"/>
          <w:szCs w:val="36"/>
          <w:rtl/>
        </w:rPr>
        <w:t xml:space="preserve"> </w:t>
      </w:r>
      <w:r w:rsidRPr="00CD0B0E">
        <w:rPr>
          <w:rFonts w:ascii="Arial" w:hAnsi="Arial" w:cs="Traditional Arabic" w:hint="eastAsia"/>
          <w:sz w:val="36"/>
          <w:szCs w:val="36"/>
          <w:rtl/>
        </w:rPr>
        <w:t>المرحلة</w:t>
      </w:r>
      <w:r w:rsidRPr="00CD0B0E">
        <w:rPr>
          <w:rFonts w:ascii="Arial" w:hAnsi="Arial" w:cs="Traditional Arabic"/>
          <w:sz w:val="36"/>
          <w:szCs w:val="36"/>
          <w:rtl/>
        </w:rPr>
        <w:t xml:space="preserve"> </w:t>
      </w:r>
      <w:r w:rsidRPr="00CD0B0E">
        <w:rPr>
          <w:rFonts w:ascii="Arial" w:hAnsi="Arial" w:cs="Traditional Arabic" w:hint="eastAsia"/>
          <w:sz w:val="36"/>
          <w:szCs w:val="36"/>
          <w:rtl/>
        </w:rPr>
        <w:t>الثالثة</w:t>
      </w:r>
      <w:r w:rsidRPr="00CD0B0E">
        <w:rPr>
          <w:rFonts w:ascii="Arial" w:hAnsi="Arial" w:cs="Traditional Arabic"/>
          <w:sz w:val="36"/>
          <w:szCs w:val="36"/>
          <w:rtl/>
        </w:rPr>
        <w:t xml:space="preserve"> </w:t>
      </w:r>
      <w:r w:rsidRPr="00CD0B0E">
        <w:rPr>
          <w:rFonts w:ascii="Arial" w:hAnsi="Arial" w:cs="Traditional Arabic" w:hint="eastAsia"/>
          <w:sz w:val="36"/>
          <w:szCs w:val="36"/>
          <w:rtl/>
        </w:rPr>
        <w:lastRenderedPageBreak/>
        <w:t>فلم</w:t>
      </w:r>
      <w:r w:rsidRPr="00CD0B0E">
        <w:rPr>
          <w:rFonts w:ascii="Arial" w:hAnsi="Arial" w:cs="Traditional Arabic"/>
          <w:sz w:val="36"/>
          <w:szCs w:val="36"/>
          <w:rtl/>
        </w:rPr>
        <w:t xml:space="preserve"> </w:t>
      </w:r>
      <w:r w:rsidRPr="00CD0B0E">
        <w:rPr>
          <w:rFonts w:ascii="Arial" w:hAnsi="Arial" w:cs="Traditional Arabic" w:hint="eastAsia"/>
          <w:sz w:val="36"/>
          <w:szCs w:val="36"/>
          <w:rtl/>
        </w:rPr>
        <w:t>يتوقفوا</w:t>
      </w:r>
      <w:r w:rsidRPr="00CD0B0E">
        <w:rPr>
          <w:rFonts w:ascii="Arial" w:hAnsi="Arial" w:cs="Traditional Arabic"/>
          <w:sz w:val="36"/>
          <w:szCs w:val="36"/>
          <w:rtl/>
        </w:rPr>
        <w:t xml:space="preserve"> </w:t>
      </w:r>
      <w:r w:rsidRPr="00CD0B0E">
        <w:rPr>
          <w:rFonts w:ascii="Arial" w:hAnsi="Arial" w:cs="Traditional Arabic" w:hint="eastAsia"/>
          <w:sz w:val="36"/>
          <w:szCs w:val="36"/>
          <w:rtl/>
        </w:rPr>
        <w:t>عند</w:t>
      </w:r>
      <w:r w:rsidRPr="00CD0B0E">
        <w:rPr>
          <w:rFonts w:ascii="Arial" w:hAnsi="Arial" w:cs="Traditional Arabic"/>
          <w:sz w:val="36"/>
          <w:szCs w:val="36"/>
          <w:rtl/>
        </w:rPr>
        <w:t xml:space="preserve"> </w:t>
      </w:r>
      <w:r w:rsidRPr="00CD0B0E">
        <w:rPr>
          <w:rFonts w:ascii="Arial" w:hAnsi="Arial" w:cs="Traditional Arabic" w:hint="eastAsia"/>
          <w:sz w:val="36"/>
          <w:szCs w:val="36"/>
          <w:rtl/>
        </w:rPr>
        <w:t>كفر</w:t>
      </w:r>
      <w:r w:rsidRPr="00CD0B0E">
        <w:rPr>
          <w:rFonts w:ascii="Arial" w:hAnsi="Arial" w:cs="Traditional Arabic"/>
          <w:sz w:val="36"/>
          <w:szCs w:val="36"/>
          <w:rtl/>
        </w:rPr>
        <w:t xml:space="preserve"> </w:t>
      </w:r>
      <w:r w:rsidRPr="00CD0B0E">
        <w:rPr>
          <w:rFonts w:ascii="Arial" w:hAnsi="Arial" w:cs="Traditional Arabic" w:hint="eastAsia"/>
          <w:sz w:val="36"/>
          <w:szCs w:val="36"/>
          <w:rtl/>
        </w:rPr>
        <w:t>الحكام</w:t>
      </w:r>
      <w:r w:rsidR="00B91AFE">
        <w:rPr>
          <w:rFonts w:ascii="Arial" w:hAnsi="Arial" w:cs="Traditional Arabic" w:hint="cs"/>
          <w:sz w:val="36"/>
          <w:szCs w:val="36"/>
          <w:rtl/>
        </w:rPr>
        <w:t xml:space="preserve"> ؛</w:t>
      </w:r>
      <w:r w:rsidRPr="00CD0B0E">
        <w:rPr>
          <w:rFonts w:ascii="Arial" w:hAnsi="Arial" w:cs="Traditional Arabic"/>
          <w:sz w:val="36"/>
          <w:szCs w:val="36"/>
          <w:rtl/>
        </w:rPr>
        <w:t xml:space="preserve"> </w:t>
      </w:r>
      <w:r w:rsidRPr="00CD0B0E">
        <w:rPr>
          <w:rFonts w:ascii="Arial" w:hAnsi="Arial" w:cs="Traditional Arabic" w:hint="eastAsia"/>
          <w:sz w:val="36"/>
          <w:szCs w:val="36"/>
          <w:rtl/>
        </w:rPr>
        <w:t>بل</w:t>
      </w:r>
      <w:r w:rsidRPr="00CD0B0E">
        <w:rPr>
          <w:rFonts w:ascii="Arial" w:hAnsi="Arial" w:cs="Traditional Arabic"/>
          <w:sz w:val="36"/>
          <w:szCs w:val="36"/>
          <w:rtl/>
        </w:rPr>
        <w:t xml:space="preserve"> </w:t>
      </w:r>
      <w:r w:rsidRPr="00CD0B0E">
        <w:rPr>
          <w:rFonts w:ascii="Arial" w:hAnsi="Arial" w:cs="Traditional Arabic" w:hint="eastAsia"/>
          <w:sz w:val="36"/>
          <w:szCs w:val="36"/>
          <w:rtl/>
        </w:rPr>
        <w:t>كفروا</w:t>
      </w:r>
      <w:r w:rsidRPr="00CD0B0E">
        <w:rPr>
          <w:rFonts w:ascii="Arial" w:hAnsi="Arial" w:cs="Traditional Arabic"/>
          <w:sz w:val="36"/>
          <w:szCs w:val="36"/>
          <w:rtl/>
        </w:rPr>
        <w:t xml:space="preserve"> </w:t>
      </w:r>
      <w:r w:rsidRPr="00CD0B0E">
        <w:rPr>
          <w:rFonts w:ascii="Arial" w:hAnsi="Arial" w:cs="Traditional Arabic" w:hint="eastAsia"/>
          <w:sz w:val="36"/>
          <w:szCs w:val="36"/>
          <w:rtl/>
        </w:rPr>
        <w:t>طوائفهم</w:t>
      </w:r>
      <w:r w:rsidR="00B91AFE">
        <w:rPr>
          <w:rFonts w:ascii="Arial" w:hAnsi="Arial" w:cs="Traditional Arabic" w:hint="cs"/>
          <w:sz w:val="36"/>
          <w:szCs w:val="36"/>
          <w:rtl/>
        </w:rPr>
        <w:t xml:space="preserve"> ،</w:t>
      </w:r>
      <w:r w:rsidRPr="00CD0B0E">
        <w:rPr>
          <w:rFonts w:ascii="Arial" w:hAnsi="Arial" w:cs="Traditional Arabic"/>
          <w:sz w:val="36"/>
          <w:szCs w:val="36"/>
          <w:rtl/>
        </w:rPr>
        <w:t xml:space="preserve"> </w:t>
      </w:r>
      <w:r w:rsidRPr="00CD0B0E">
        <w:rPr>
          <w:rFonts w:ascii="Arial" w:hAnsi="Arial" w:cs="Traditional Arabic" w:hint="eastAsia"/>
          <w:sz w:val="36"/>
          <w:szCs w:val="36"/>
          <w:rtl/>
        </w:rPr>
        <w:t>وعند</w:t>
      </w:r>
      <w:r w:rsidRPr="00CD0B0E">
        <w:rPr>
          <w:rFonts w:ascii="Arial" w:hAnsi="Arial" w:cs="Traditional Arabic"/>
          <w:sz w:val="36"/>
          <w:szCs w:val="36"/>
          <w:rtl/>
        </w:rPr>
        <w:t xml:space="preserve"> </w:t>
      </w:r>
      <w:r w:rsidRPr="00CD0B0E">
        <w:rPr>
          <w:rFonts w:ascii="Arial" w:hAnsi="Arial" w:cs="Traditional Arabic" w:hint="eastAsia"/>
          <w:sz w:val="36"/>
          <w:szCs w:val="36"/>
          <w:rtl/>
        </w:rPr>
        <w:t>البعض</w:t>
      </w:r>
      <w:r w:rsidRPr="00CD0B0E">
        <w:rPr>
          <w:rFonts w:ascii="Arial" w:hAnsi="Arial" w:cs="Traditional Arabic"/>
          <w:sz w:val="36"/>
          <w:szCs w:val="36"/>
          <w:rtl/>
        </w:rPr>
        <w:t xml:space="preserve"> </w:t>
      </w:r>
      <w:r w:rsidRPr="00CD0B0E">
        <w:rPr>
          <w:rFonts w:ascii="Arial" w:hAnsi="Arial" w:cs="Traditional Arabic" w:hint="eastAsia"/>
          <w:sz w:val="36"/>
          <w:szCs w:val="36"/>
          <w:rtl/>
        </w:rPr>
        <w:t>كف</w:t>
      </w:r>
      <w:r w:rsidR="00B91AFE">
        <w:rPr>
          <w:rFonts w:ascii="Arial" w:hAnsi="Arial" w:cs="Traditional Arabic" w:hint="cs"/>
          <w:sz w:val="36"/>
          <w:szCs w:val="36"/>
          <w:rtl/>
        </w:rPr>
        <w:t>َّ</w:t>
      </w:r>
      <w:r w:rsidRPr="00CD0B0E">
        <w:rPr>
          <w:rFonts w:ascii="Arial" w:hAnsi="Arial" w:cs="Traditional Arabic" w:hint="eastAsia"/>
          <w:sz w:val="36"/>
          <w:szCs w:val="36"/>
          <w:rtl/>
        </w:rPr>
        <w:t>روا</w:t>
      </w:r>
      <w:r w:rsidRPr="00CD0B0E">
        <w:rPr>
          <w:rFonts w:ascii="Arial" w:hAnsi="Arial" w:cs="Traditional Arabic"/>
          <w:sz w:val="36"/>
          <w:szCs w:val="36"/>
          <w:rtl/>
        </w:rPr>
        <w:t xml:space="preserve"> </w:t>
      </w:r>
      <w:r w:rsidRPr="00CD0B0E">
        <w:rPr>
          <w:rFonts w:ascii="Arial" w:hAnsi="Arial" w:cs="Traditional Arabic" w:hint="eastAsia"/>
          <w:sz w:val="36"/>
          <w:szCs w:val="36"/>
          <w:rtl/>
        </w:rPr>
        <w:t>من</w:t>
      </w:r>
      <w:r w:rsidRPr="00CD0B0E">
        <w:rPr>
          <w:rFonts w:ascii="Arial" w:hAnsi="Arial" w:cs="Traditional Arabic"/>
          <w:sz w:val="36"/>
          <w:szCs w:val="36"/>
          <w:rtl/>
        </w:rPr>
        <w:t xml:space="preserve"> </w:t>
      </w:r>
      <w:r w:rsidRPr="00CD0B0E">
        <w:rPr>
          <w:rFonts w:ascii="Arial" w:hAnsi="Arial" w:cs="Traditional Arabic" w:hint="eastAsia"/>
          <w:sz w:val="36"/>
          <w:szCs w:val="36"/>
          <w:rtl/>
        </w:rPr>
        <w:t>لا</w:t>
      </w:r>
      <w:r w:rsidR="000A078B">
        <w:rPr>
          <w:rFonts w:ascii="Arial" w:hAnsi="Arial" w:cs="Traditional Arabic" w:hint="cs"/>
          <w:sz w:val="36"/>
          <w:szCs w:val="36"/>
          <w:rtl/>
        </w:rPr>
        <w:t xml:space="preserve"> </w:t>
      </w:r>
      <w:r w:rsidRPr="00CD0B0E">
        <w:rPr>
          <w:rFonts w:ascii="Arial" w:hAnsi="Arial" w:cs="Traditional Arabic" w:hint="eastAsia"/>
          <w:sz w:val="36"/>
          <w:szCs w:val="36"/>
          <w:rtl/>
        </w:rPr>
        <w:t>يكفرهم</w:t>
      </w:r>
      <w:r w:rsidR="00B91AFE">
        <w:rPr>
          <w:rFonts w:ascii="Arial" w:hAnsi="Arial" w:cs="Traditional Arabic" w:hint="cs"/>
          <w:sz w:val="36"/>
          <w:szCs w:val="36"/>
          <w:rtl/>
        </w:rPr>
        <w:t xml:space="preserve"> </w:t>
      </w:r>
      <w:r w:rsidR="000A078B">
        <w:rPr>
          <w:rFonts w:ascii="Arial" w:hAnsi="Arial" w:cs="Traditional Arabic" w:hint="cs"/>
          <w:sz w:val="36"/>
          <w:szCs w:val="36"/>
          <w:rtl/>
        </w:rPr>
        <w:t>.</w:t>
      </w:r>
    </w:p>
    <w:p w:rsidR="00B91AFE"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فالمنهج الخارجي في عصرنا  قام في أول أمره على بعض الأصول</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ثم بدأ يزيد قليلاً </w:t>
      </w:r>
      <w:proofErr w:type="spellStart"/>
      <w:r w:rsidRPr="004B0C1F">
        <w:rPr>
          <w:rFonts w:ascii="Arial" w:hAnsi="Arial" w:cs="Traditional Arabic"/>
          <w:sz w:val="36"/>
          <w:szCs w:val="36"/>
          <w:rtl/>
        </w:rPr>
        <w:t>قليلاً</w:t>
      </w:r>
      <w:proofErr w:type="spellEnd"/>
      <w:r w:rsidR="00B91AFE">
        <w:rPr>
          <w:rFonts w:ascii="Arial" w:hAnsi="Arial" w:cs="Traditional Arabic" w:hint="cs"/>
          <w:sz w:val="36"/>
          <w:szCs w:val="36"/>
          <w:rtl/>
        </w:rPr>
        <w:t xml:space="preserve"> .</w:t>
      </w:r>
    </w:p>
    <w:p w:rsidR="00B91AFE" w:rsidRPr="00B91AFE" w:rsidRDefault="00B91AFE" w:rsidP="007656B0">
      <w:pPr>
        <w:widowControl w:val="0"/>
        <w:spacing w:after="0" w:line="240" w:lineRule="auto"/>
        <w:ind w:left="-7"/>
        <w:jc w:val="both"/>
        <w:rPr>
          <w:rFonts w:ascii="Arial" w:hAnsi="Arial" w:cs="Traditional Arabic"/>
          <w:sz w:val="24"/>
          <w:szCs w:val="24"/>
          <w:rtl/>
        </w:rPr>
      </w:pP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والذي ي</w:t>
      </w:r>
      <w:r w:rsidR="00B91AFE">
        <w:rPr>
          <w:rFonts w:ascii="Arial" w:hAnsi="Arial" w:cs="Traditional Arabic" w:hint="cs"/>
          <w:sz w:val="36"/>
          <w:szCs w:val="36"/>
          <w:rtl/>
        </w:rPr>
        <w:t>ُ</w:t>
      </w:r>
      <w:r w:rsidRPr="004B0C1F">
        <w:rPr>
          <w:rFonts w:ascii="Arial" w:hAnsi="Arial" w:cs="Traditional Arabic"/>
          <w:sz w:val="36"/>
          <w:szCs w:val="36"/>
          <w:rtl/>
        </w:rPr>
        <w:t>سج</w:t>
      </w:r>
      <w:r w:rsidR="00B91AFE">
        <w:rPr>
          <w:rFonts w:ascii="Arial" w:hAnsi="Arial" w:cs="Traditional Arabic" w:hint="cs"/>
          <w:sz w:val="36"/>
          <w:szCs w:val="36"/>
          <w:rtl/>
        </w:rPr>
        <w:t>َّ</w:t>
      </w:r>
      <w:r w:rsidRPr="004B0C1F">
        <w:rPr>
          <w:rFonts w:ascii="Arial" w:hAnsi="Arial" w:cs="Traditional Arabic"/>
          <w:sz w:val="36"/>
          <w:szCs w:val="36"/>
          <w:rtl/>
        </w:rPr>
        <w:t>ل على أوائل حملة هذا الفكر في العصر الحاضر أمر</w:t>
      </w:r>
      <w:r w:rsidRPr="004B0C1F">
        <w:rPr>
          <w:rFonts w:ascii="Arial" w:hAnsi="Arial" w:cs="Traditional Arabic" w:hint="cs"/>
          <w:sz w:val="36"/>
          <w:szCs w:val="36"/>
          <w:rtl/>
        </w:rPr>
        <w:t>ا</w:t>
      </w:r>
      <w:r w:rsidRPr="004B0C1F">
        <w:rPr>
          <w:rFonts w:ascii="Arial" w:hAnsi="Arial" w:cs="Traditional Arabic"/>
          <w:sz w:val="36"/>
          <w:szCs w:val="36"/>
          <w:rtl/>
        </w:rPr>
        <w:t>ن</w:t>
      </w:r>
      <w:r w:rsidR="00B91AFE">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6A756A" w:rsidRDefault="00C0661C" w:rsidP="007656B0">
      <w:pPr>
        <w:widowControl w:val="0"/>
        <w:spacing w:after="0" w:line="240" w:lineRule="auto"/>
        <w:ind w:left="-7"/>
        <w:jc w:val="both"/>
        <w:rPr>
          <w:rFonts w:ascii="Arial" w:hAnsi="Arial" w:cs="Traditional Arabic"/>
          <w:sz w:val="34"/>
          <w:szCs w:val="34"/>
          <w:rtl/>
        </w:rPr>
      </w:pPr>
      <w:r w:rsidRPr="004B0C1F">
        <w:rPr>
          <w:rFonts w:ascii="Lotus Linotype" w:hAnsi="Lotus Linotype" w:cs="Traditional Arabic"/>
          <w:sz w:val="36"/>
          <w:szCs w:val="36"/>
          <w:rtl/>
        </w:rPr>
        <w:t>1ـ</w:t>
      </w:r>
      <w:r w:rsidRPr="004B0C1F">
        <w:rPr>
          <w:rFonts w:ascii="Arial" w:hAnsi="Arial" w:cs="Traditional Arabic"/>
          <w:sz w:val="36"/>
          <w:szCs w:val="36"/>
          <w:rtl/>
        </w:rPr>
        <w:t xml:space="preserve"> </w:t>
      </w:r>
      <w:r w:rsidRPr="006A756A">
        <w:rPr>
          <w:rFonts w:ascii="Arial" w:hAnsi="Arial" w:cs="Traditional Arabic"/>
          <w:sz w:val="34"/>
          <w:szCs w:val="34"/>
          <w:rtl/>
        </w:rPr>
        <w:t>أن شرارة البدء منهم</w:t>
      </w:r>
      <w:r w:rsidR="00B91AFE">
        <w:rPr>
          <w:rFonts w:ascii="Arial" w:hAnsi="Arial" w:cs="Traditional Arabic" w:hint="cs"/>
          <w:sz w:val="34"/>
          <w:szCs w:val="34"/>
          <w:rtl/>
        </w:rPr>
        <w:t xml:space="preserve"> </w:t>
      </w:r>
      <w:r w:rsidRPr="006A756A">
        <w:rPr>
          <w:rFonts w:ascii="Arial" w:hAnsi="Arial" w:cs="Traditional Arabic"/>
          <w:sz w:val="34"/>
          <w:szCs w:val="34"/>
          <w:rtl/>
        </w:rPr>
        <w:t xml:space="preserve">، فانحرفوا في تفسير دعوة التوحيد </w:t>
      </w:r>
      <w:r w:rsidR="00B91AFE">
        <w:rPr>
          <w:rFonts w:ascii="Arial" w:hAnsi="Arial" w:cs="Traditional Arabic" w:hint="cs"/>
          <w:sz w:val="34"/>
          <w:szCs w:val="34"/>
          <w:rtl/>
        </w:rPr>
        <w:t>،</w:t>
      </w:r>
      <w:r w:rsidRPr="006A756A">
        <w:rPr>
          <w:rFonts w:ascii="Arial" w:hAnsi="Arial" w:cs="Traditional Arabic"/>
          <w:sz w:val="34"/>
          <w:szCs w:val="34"/>
          <w:rtl/>
        </w:rPr>
        <w:t>ودعوة الشرك</w:t>
      </w:r>
      <w:r w:rsidR="00B91AFE">
        <w:rPr>
          <w:rFonts w:ascii="Arial" w:hAnsi="Arial" w:cs="Traditional Arabic" w:hint="cs"/>
          <w:sz w:val="34"/>
          <w:szCs w:val="34"/>
          <w:rtl/>
        </w:rPr>
        <w:t xml:space="preserve"> </w:t>
      </w:r>
      <w:r w:rsidRPr="006A756A">
        <w:rPr>
          <w:rFonts w:ascii="Arial" w:hAnsi="Arial" w:cs="Traditional Arabic"/>
          <w:sz w:val="34"/>
          <w:szCs w:val="34"/>
          <w:rtl/>
        </w:rPr>
        <w:t>.</w:t>
      </w:r>
    </w:p>
    <w:p w:rsidR="000A4083" w:rsidRDefault="00AB468C" w:rsidP="007656B0">
      <w:pPr>
        <w:widowControl w:val="0"/>
        <w:spacing w:after="0" w:line="240" w:lineRule="auto"/>
        <w:ind w:left="-7"/>
        <w:jc w:val="both"/>
        <w:rPr>
          <w:rFonts w:ascii="Arial" w:hAnsi="Arial" w:cs="Traditional Arabic"/>
          <w:sz w:val="34"/>
          <w:szCs w:val="34"/>
          <w:rtl/>
        </w:rPr>
      </w:pPr>
      <w:r>
        <w:rPr>
          <w:rFonts w:ascii="Lotus Linotype" w:hAnsi="Lotus Linotype" w:cs="Traditional Arabic" w:hint="cs"/>
          <w:sz w:val="34"/>
          <w:szCs w:val="34"/>
          <w:rtl/>
        </w:rPr>
        <w:t>2-</w:t>
      </w:r>
      <w:r w:rsidR="00C0661C" w:rsidRPr="006A756A">
        <w:rPr>
          <w:rFonts w:ascii="Lotus Linotype" w:hAnsi="Lotus Linotype" w:cs="Traditional Arabic"/>
          <w:sz w:val="34"/>
          <w:szCs w:val="34"/>
          <w:rtl/>
        </w:rPr>
        <w:t>ـ</w:t>
      </w:r>
      <w:r w:rsidR="00C0661C" w:rsidRPr="006A756A">
        <w:rPr>
          <w:rFonts w:ascii="Arial" w:hAnsi="Arial" w:cs="Traditional Arabic"/>
          <w:sz w:val="34"/>
          <w:szCs w:val="34"/>
          <w:rtl/>
        </w:rPr>
        <w:t xml:space="preserve"> أن الأوائل ذكروا أصولا عامة</w:t>
      </w:r>
      <w:r w:rsidR="00B91AFE">
        <w:rPr>
          <w:rFonts w:ascii="Arial" w:hAnsi="Arial" w:cs="Traditional Arabic" w:hint="cs"/>
          <w:sz w:val="34"/>
          <w:szCs w:val="34"/>
          <w:rtl/>
        </w:rPr>
        <w:t xml:space="preserve"> </w:t>
      </w:r>
      <w:r w:rsidR="00C0661C" w:rsidRPr="006A756A">
        <w:rPr>
          <w:rFonts w:ascii="Arial" w:hAnsi="Arial" w:cs="Traditional Arabic"/>
          <w:sz w:val="34"/>
          <w:szCs w:val="34"/>
          <w:rtl/>
        </w:rPr>
        <w:t>، وهذه الأصول العامة كانت هي المرتكز لما بعدها من الأصول</w:t>
      </w:r>
      <w:r w:rsidR="00B91AFE">
        <w:rPr>
          <w:rFonts w:ascii="Arial" w:hAnsi="Arial" w:cs="Traditional Arabic" w:hint="cs"/>
          <w:sz w:val="34"/>
          <w:szCs w:val="34"/>
          <w:rtl/>
        </w:rPr>
        <w:t xml:space="preserve"> ،</w:t>
      </w:r>
      <w:r w:rsidR="00C0661C" w:rsidRPr="006A756A">
        <w:rPr>
          <w:rFonts w:ascii="Arial" w:hAnsi="Arial" w:cs="Traditional Arabic"/>
          <w:sz w:val="34"/>
          <w:szCs w:val="34"/>
          <w:rtl/>
        </w:rPr>
        <w:t xml:space="preserve"> والر</w:t>
      </w:r>
      <w:r w:rsidR="000A078B">
        <w:rPr>
          <w:rFonts w:ascii="Arial" w:hAnsi="Arial" w:cs="Traditional Arabic"/>
          <w:sz w:val="34"/>
          <w:szCs w:val="34"/>
          <w:rtl/>
        </w:rPr>
        <w:t>كن الركين</w:t>
      </w:r>
      <w:r w:rsidR="00B91AFE">
        <w:rPr>
          <w:rFonts w:ascii="Arial" w:hAnsi="Arial" w:cs="Traditional Arabic" w:hint="cs"/>
          <w:sz w:val="34"/>
          <w:szCs w:val="34"/>
          <w:rtl/>
        </w:rPr>
        <w:t xml:space="preserve"> </w:t>
      </w:r>
      <w:r w:rsidR="000A078B">
        <w:rPr>
          <w:rFonts w:ascii="Arial" w:hAnsi="Arial" w:cs="Traditional Arabic"/>
          <w:sz w:val="34"/>
          <w:szCs w:val="34"/>
          <w:rtl/>
        </w:rPr>
        <w:t>، ونضرب مثالا يقرب ذلك</w:t>
      </w:r>
      <w:r w:rsidR="00B91AFE">
        <w:rPr>
          <w:rFonts w:ascii="Arial" w:hAnsi="Arial" w:cs="Traditional Arabic" w:hint="cs"/>
          <w:sz w:val="34"/>
          <w:szCs w:val="34"/>
          <w:rtl/>
        </w:rPr>
        <w:t xml:space="preserve"> </w:t>
      </w:r>
      <w:r w:rsidR="000A078B">
        <w:rPr>
          <w:rFonts w:ascii="Arial" w:hAnsi="Arial" w:cs="Traditional Arabic" w:hint="cs"/>
          <w:sz w:val="34"/>
          <w:szCs w:val="34"/>
          <w:rtl/>
        </w:rPr>
        <w:t>.</w:t>
      </w:r>
    </w:p>
    <w:p w:rsidR="00C0661C" w:rsidRPr="004B0C1F" w:rsidRDefault="000A078B" w:rsidP="002B578C">
      <w:pPr>
        <w:widowControl w:val="0"/>
        <w:spacing w:after="0" w:line="240" w:lineRule="auto"/>
        <w:ind w:left="-7"/>
        <w:jc w:val="both"/>
        <w:rPr>
          <w:rFonts w:ascii="Arial" w:hAnsi="Arial" w:cs="Traditional Arabic"/>
          <w:sz w:val="36"/>
          <w:szCs w:val="36"/>
          <w:rtl/>
        </w:rPr>
      </w:pPr>
      <w:r>
        <w:rPr>
          <w:rFonts w:ascii="Arial" w:hAnsi="Arial" w:cs="Traditional Arabic"/>
          <w:sz w:val="34"/>
          <w:szCs w:val="34"/>
          <w:rtl/>
        </w:rPr>
        <w:t>قال أبو محمد المقدسي</w:t>
      </w:r>
      <w:r w:rsidR="00B91AFE">
        <w:rPr>
          <w:rFonts w:ascii="Arial" w:hAnsi="Arial" w:cs="Traditional Arabic" w:hint="cs"/>
          <w:sz w:val="34"/>
          <w:szCs w:val="34"/>
          <w:rtl/>
        </w:rPr>
        <w:t xml:space="preserve"> </w:t>
      </w:r>
      <w:r>
        <w:rPr>
          <w:rFonts w:ascii="Arial" w:hAnsi="Arial" w:cs="Traditional Arabic"/>
          <w:sz w:val="34"/>
          <w:szCs w:val="34"/>
          <w:rtl/>
        </w:rPr>
        <w:t>:</w:t>
      </w:r>
      <w:r w:rsidR="00B91AFE">
        <w:rPr>
          <w:rFonts w:ascii="Arial" w:hAnsi="Arial" w:cs="Traditional Arabic" w:hint="cs"/>
          <w:sz w:val="34"/>
          <w:szCs w:val="34"/>
          <w:rtl/>
        </w:rPr>
        <w:t xml:space="preserve"> </w:t>
      </w:r>
      <w:r>
        <w:rPr>
          <w:rFonts w:ascii="Arial" w:hAnsi="Arial" w:cs="Traditional Arabic" w:hint="cs"/>
          <w:sz w:val="34"/>
          <w:szCs w:val="34"/>
          <w:rtl/>
        </w:rPr>
        <w:t>"</w:t>
      </w:r>
      <w:r w:rsidR="00B91AFE">
        <w:rPr>
          <w:rFonts w:ascii="Arial" w:hAnsi="Arial" w:cs="Traditional Arabic" w:hint="cs"/>
          <w:sz w:val="34"/>
          <w:szCs w:val="34"/>
          <w:rtl/>
        </w:rPr>
        <w:t xml:space="preserve"> </w:t>
      </w:r>
      <w:r w:rsidR="00C0661C" w:rsidRPr="006A756A">
        <w:rPr>
          <w:rFonts w:ascii="Arial" w:hAnsi="Arial" w:cs="Traditional Arabic"/>
          <w:sz w:val="34"/>
          <w:szCs w:val="34"/>
          <w:rtl/>
        </w:rPr>
        <w:t>الأصل في الجيوش والشرطة</w:t>
      </w:r>
      <w:r w:rsidR="00B91AFE">
        <w:rPr>
          <w:rFonts w:ascii="Arial" w:hAnsi="Arial" w:cs="Traditional Arabic" w:hint="cs"/>
          <w:sz w:val="34"/>
          <w:szCs w:val="34"/>
          <w:rtl/>
        </w:rPr>
        <w:t xml:space="preserve"> ،</w:t>
      </w:r>
      <w:r w:rsidR="00C0661C" w:rsidRPr="006A756A">
        <w:rPr>
          <w:rFonts w:ascii="Arial" w:hAnsi="Arial" w:cs="Traditional Arabic"/>
          <w:sz w:val="34"/>
          <w:szCs w:val="34"/>
          <w:rtl/>
        </w:rPr>
        <w:t xml:space="preserve"> ورجال المرور الكفر</w:t>
      </w:r>
      <w:r w:rsidR="00B91AFE">
        <w:rPr>
          <w:rFonts w:ascii="Arial" w:hAnsi="Arial" w:cs="Traditional Arabic" w:hint="cs"/>
          <w:sz w:val="34"/>
          <w:szCs w:val="34"/>
          <w:rtl/>
        </w:rPr>
        <w:t xml:space="preserve"> </w:t>
      </w:r>
      <w:r w:rsidR="00C0661C" w:rsidRPr="006A756A">
        <w:rPr>
          <w:rFonts w:ascii="Arial" w:hAnsi="Arial" w:cs="Traditional Arabic"/>
          <w:sz w:val="34"/>
          <w:szCs w:val="34"/>
          <w:rtl/>
        </w:rPr>
        <w:t>، ونقاتلهم على أنهم كفار</w:t>
      </w:r>
      <w:r w:rsidR="00B91AFE">
        <w:rPr>
          <w:rFonts w:ascii="Arial" w:hAnsi="Arial" w:cs="Traditional Arabic" w:hint="cs"/>
          <w:sz w:val="34"/>
          <w:szCs w:val="34"/>
          <w:rtl/>
        </w:rPr>
        <w:t xml:space="preserve"> </w:t>
      </w:r>
      <w:r w:rsidR="00C0661C" w:rsidRPr="006A756A">
        <w:rPr>
          <w:rFonts w:ascii="Arial" w:hAnsi="Arial" w:cs="Traditional Arabic"/>
          <w:sz w:val="34"/>
          <w:szCs w:val="34"/>
          <w:rtl/>
        </w:rPr>
        <w:t>؛ لأن الله قال في كتابه</w:t>
      </w:r>
      <w:r w:rsidR="00B91AFE">
        <w:rPr>
          <w:rFonts w:ascii="Traditional Arabic" w:hAnsi="Traditional Arabic" w:cs="Traditional Arabic" w:hint="cs"/>
          <w:b/>
          <w:bCs/>
          <w:sz w:val="34"/>
          <w:szCs w:val="34"/>
          <w:rtl/>
        </w:rPr>
        <w:t xml:space="preserve"> </w:t>
      </w:r>
      <w:r>
        <w:rPr>
          <w:rFonts w:ascii="Traditional Arabic" w:hAnsi="Traditional Arabic" w:cs="Traditional Arabic"/>
          <w:b/>
          <w:bCs/>
          <w:sz w:val="34"/>
          <w:szCs w:val="34"/>
          <w:rtl/>
        </w:rPr>
        <w:t>:</w:t>
      </w:r>
      <w:r w:rsidR="00B91AFE">
        <w:rPr>
          <w:rFonts w:ascii="Traditional Arabic" w:hAnsi="Traditional Arabic" w:cs="Traditional Arabic" w:hint="cs"/>
          <w:b/>
          <w:bCs/>
          <w:sz w:val="34"/>
          <w:szCs w:val="34"/>
          <w:rtl/>
        </w:rPr>
        <w:t xml:space="preserve"> </w:t>
      </w:r>
      <w:r w:rsidR="00B91AFE">
        <w:rPr>
          <w:rFonts w:ascii="QCF_BSML" w:hAnsi="QCF_BSML" w:cs="QCF_BSML"/>
          <w:color w:val="000000"/>
          <w:sz w:val="32"/>
          <w:szCs w:val="32"/>
          <w:rtl/>
        </w:rPr>
        <w:t xml:space="preserve">ﮋ </w:t>
      </w:r>
      <w:r w:rsidR="00B91AFE">
        <w:rPr>
          <w:rFonts w:ascii="QCF_P042" w:hAnsi="QCF_P042" w:cs="QCF_P042"/>
          <w:color w:val="000000"/>
          <w:sz w:val="32"/>
          <w:szCs w:val="32"/>
          <w:rtl/>
        </w:rPr>
        <w:t xml:space="preserve">ﰊ  ﰋ  ﰌ  ﰍ  ﰎ  ﰏ   ﰐ  ﰑ  ﰒ  ﰓ  ﰔ  </w:t>
      </w:r>
      <w:proofErr w:type="spellStart"/>
      <w:r w:rsidR="00B91AFE">
        <w:rPr>
          <w:rFonts w:ascii="QCF_P042" w:hAnsi="QCF_P042" w:cs="QCF_P042"/>
          <w:color w:val="000000"/>
          <w:sz w:val="32"/>
          <w:szCs w:val="32"/>
          <w:rtl/>
        </w:rPr>
        <w:t>ﰕﰖ</w:t>
      </w:r>
      <w:proofErr w:type="spellEnd"/>
      <w:r w:rsidR="00B91AFE">
        <w:rPr>
          <w:rFonts w:ascii="QCF_P042" w:hAnsi="QCF_P042" w:cs="QCF_P042"/>
          <w:color w:val="000000"/>
          <w:sz w:val="32"/>
          <w:szCs w:val="32"/>
          <w:rtl/>
        </w:rPr>
        <w:t xml:space="preserve">  </w:t>
      </w:r>
      <w:r w:rsidR="00B91AFE">
        <w:rPr>
          <w:rFonts w:ascii="QCF_BSML" w:hAnsi="QCF_BSML" w:cs="QCF_BSML"/>
          <w:color w:val="000000"/>
          <w:sz w:val="32"/>
          <w:szCs w:val="32"/>
          <w:rtl/>
        </w:rPr>
        <w:t>ﮊ</w:t>
      </w:r>
      <w:r w:rsidR="00B91AFE">
        <w:rPr>
          <w:rFonts w:ascii="Arial" w:hAnsi="Arial"/>
          <w:color w:val="000000"/>
          <w:sz w:val="18"/>
          <w:szCs w:val="18"/>
          <w:rtl/>
        </w:rPr>
        <w:t xml:space="preserve"> </w:t>
      </w:r>
      <w:r w:rsidR="00B91AFE">
        <w:rPr>
          <w:rFonts w:ascii="Traditional Arabic" w:hAnsi="Arial" w:cs="Traditional Arabic"/>
          <w:color w:val="000000"/>
          <w:sz w:val="23"/>
          <w:szCs w:val="23"/>
          <w:rtl/>
        </w:rPr>
        <w:t>البقرة</w:t>
      </w:r>
      <w:r w:rsidR="00B91AFE">
        <w:rPr>
          <w:rFonts w:ascii="Traditional Arabic" w:hAnsi="Arial" w:cs="Traditional Arabic" w:hint="cs"/>
          <w:color w:val="000000"/>
          <w:sz w:val="23"/>
          <w:szCs w:val="23"/>
          <w:rtl/>
        </w:rPr>
        <w:t xml:space="preserve"> </w:t>
      </w:r>
      <w:r w:rsidR="00B91AFE">
        <w:rPr>
          <w:rFonts w:ascii="Traditional Arabic" w:hAnsi="Arial" w:cs="Traditional Arabic"/>
          <w:color w:val="000000"/>
          <w:sz w:val="23"/>
          <w:szCs w:val="23"/>
          <w:rtl/>
        </w:rPr>
        <w:t>: ٢٥٦</w:t>
      </w:r>
      <w:r w:rsidR="00B91AFE">
        <w:rPr>
          <w:rFonts w:ascii="Traditional Arabic" w:hAnsi="Arial" w:cs="Traditional Arabic"/>
          <w:color w:val="000000"/>
          <w:sz w:val="23"/>
          <w:szCs w:val="23"/>
        </w:rPr>
        <w:t xml:space="preserve"> </w:t>
      </w:r>
      <w:r w:rsidR="00B91AFE">
        <w:rPr>
          <w:rFonts w:ascii="Traditional Arabic" w:hAnsi="Traditional Arabic" w:cs="Traditional Arabic" w:hint="cs"/>
          <w:b/>
          <w:bCs/>
          <w:sz w:val="34"/>
          <w:szCs w:val="34"/>
          <w:rtl/>
        </w:rPr>
        <w:t xml:space="preserve"> </w:t>
      </w:r>
      <w:r w:rsidR="00C0661C" w:rsidRPr="006A756A">
        <w:rPr>
          <w:rFonts w:ascii="Traditional Arabic" w:hAnsi="Traditional Arabic" w:cs="Traditional Arabic"/>
          <w:sz w:val="34"/>
          <w:szCs w:val="34"/>
          <w:rtl/>
        </w:rPr>
        <w:t>؛ وكل من جعل من نفسه جندياً للطاغوت</w:t>
      </w:r>
      <w:r w:rsidR="00B91AFE">
        <w:rPr>
          <w:rFonts w:ascii="Traditional Arabic" w:hAnsi="Traditional Arabic" w:cs="Traditional Arabic" w:hint="cs"/>
          <w:sz w:val="34"/>
          <w:szCs w:val="34"/>
          <w:rtl/>
        </w:rPr>
        <w:t xml:space="preserve"> ،</w:t>
      </w:r>
      <w:r w:rsidR="00F21595">
        <w:rPr>
          <w:rFonts w:ascii="Traditional Arabic" w:hAnsi="Traditional Arabic" w:cs="Traditional Arabic" w:hint="cs"/>
          <w:sz w:val="34"/>
          <w:szCs w:val="34"/>
          <w:rtl/>
        </w:rPr>
        <w:t xml:space="preserve">      </w:t>
      </w:r>
      <w:r w:rsidR="00C0661C" w:rsidRPr="006A756A">
        <w:rPr>
          <w:rFonts w:ascii="Traditional Arabic" w:hAnsi="Traditional Arabic" w:cs="Traditional Arabic"/>
          <w:sz w:val="34"/>
          <w:szCs w:val="34"/>
          <w:rtl/>
        </w:rPr>
        <w:t xml:space="preserve"> ون</w:t>
      </w:r>
      <w:r w:rsidR="00C0661C" w:rsidRPr="006A756A">
        <w:rPr>
          <w:rFonts w:ascii="Traditional Arabic" w:hAnsi="Traditional Arabic" w:cs="Traditional Arabic" w:hint="eastAsia"/>
          <w:sz w:val="34"/>
          <w:szCs w:val="34"/>
          <w:rtl/>
        </w:rPr>
        <w:t>صيراً</w:t>
      </w:r>
      <w:r w:rsidR="00C0661C" w:rsidRPr="006A756A">
        <w:rPr>
          <w:rFonts w:ascii="Traditional Arabic" w:hAnsi="Traditional Arabic" w:cs="Traditional Arabic"/>
          <w:sz w:val="34"/>
          <w:szCs w:val="34"/>
          <w:rtl/>
        </w:rPr>
        <w:t xml:space="preserve"> وعوناً وحارساً له مختاراً</w:t>
      </w:r>
      <w:r w:rsidR="00B91AFE">
        <w:rPr>
          <w:rFonts w:ascii="Traditional Arabic" w:hAnsi="Traditional Arabic" w:cs="Traditional Arabic" w:hint="cs"/>
          <w:sz w:val="34"/>
          <w:szCs w:val="34"/>
          <w:rtl/>
        </w:rPr>
        <w:t xml:space="preserve"> </w:t>
      </w:r>
      <w:r w:rsidR="00C0661C" w:rsidRPr="006A756A">
        <w:rPr>
          <w:rFonts w:ascii="Traditional Arabic" w:hAnsi="Traditional Arabic" w:cs="Traditional Arabic"/>
          <w:sz w:val="34"/>
          <w:szCs w:val="34"/>
          <w:rtl/>
        </w:rPr>
        <w:t>، لا مكره</w:t>
      </w:r>
      <w:r w:rsidR="00B91AFE">
        <w:rPr>
          <w:rFonts w:ascii="Traditional Arabic" w:hAnsi="Traditional Arabic" w:cs="Traditional Arabic" w:hint="cs"/>
          <w:sz w:val="34"/>
          <w:szCs w:val="34"/>
          <w:rtl/>
        </w:rPr>
        <w:t>ً</w:t>
      </w:r>
      <w:r w:rsidR="00C0661C" w:rsidRPr="006A756A">
        <w:rPr>
          <w:rFonts w:ascii="Traditional Arabic" w:hAnsi="Traditional Arabic" w:cs="Traditional Arabic"/>
          <w:sz w:val="34"/>
          <w:szCs w:val="34"/>
          <w:rtl/>
        </w:rPr>
        <w:t xml:space="preserve">ا </w:t>
      </w:r>
      <w:r w:rsidR="00B91AFE">
        <w:rPr>
          <w:rFonts w:ascii="Traditional Arabic" w:hAnsi="Traditional Arabic" w:cs="Traditional Arabic" w:hint="cs"/>
          <w:sz w:val="34"/>
          <w:szCs w:val="34"/>
          <w:rtl/>
        </w:rPr>
        <w:t xml:space="preserve">، </w:t>
      </w:r>
      <w:r w:rsidR="00C0661C" w:rsidRPr="006A756A">
        <w:rPr>
          <w:rFonts w:ascii="Traditional Arabic" w:hAnsi="Traditional Arabic" w:cs="Traditional Arabic"/>
          <w:sz w:val="34"/>
          <w:szCs w:val="34"/>
          <w:rtl/>
        </w:rPr>
        <w:t>ولا مجبر</w:t>
      </w:r>
      <w:r w:rsidR="00B91AFE">
        <w:rPr>
          <w:rFonts w:ascii="Traditional Arabic" w:hAnsi="Traditional Arabic" w:cs="Traditional Arabic" w:hint="cs"/>
          <w:sz w:val="34"/>
          <w:szCs w:val="34"/>
          <w:rtl/>
        </w:rPr>
        <w:t>ً</w:t>
      </w:r>
      <w:r w:rsidR="00C0661C" w:rsidRPr="006A756A">
        <w:rPr>
          <w:rFonts w:ascii="Traditional Arabic" w:hAnsi="Traditional Arabic" w:cs="Traditional Arabic"/>
          <w:sz w:val="34"/>
          <w:szCs w:val="34"/>
          <w:rtl/>
        </w:rPr>
        <w:t>ا</w:t>
      </w:r>
      <w:r w:rsidR="00B91AFE">
        <w:rPr>
          <w:rFonts w:ascii="Traditional Arabic" w:hAnsi="Traditional Arabic" w:cs="Traditional Arabic" w:hint="cs"/>
          <w:sz w:val="34"/>
          <w:szCs w:val="34"/>
          <w:rtl/>
        </w:rPr>
        <w:t xml:space="preserve"> </w:t>
      </w:r>
      <w:r w:rsidR="00C0661C" w:rsidRPr="006A756A">
        <w:rPr>
          <w:rFonts w:ascii="Traditional Arabic" w:hAnsi="Traditional Arabic" w:cs="Traditional Arabic" w:hint="eastAsia"/>
          <w:sz w:val="34"/>
          <w:szCs w:val="34"/>
          <w:rtl/>
        </w:rPr>
        <w:t>؛</w:t>
      </w:r>
      <w:r w:rsidR="00C0661C" w:rsidRPr="006A756A">
        <w:rPr>
          <w:rFonts w:ascii="Traditional Arabic" w:hAnsi="Traditional Arabic" w:cs="Traditional Arabic"/>
          <w:sz w:val="34"/>
          <w:szCs w:val="34"/>
          <w:rtl/>
        </w:rPr>
        <w:t xml:space="preserve"> لا شك أنه لم يجتنب ا</w:t>
      </w:r>
      <w:r w:rsidR="00C0661C" w:rsidRPr="006A756A">
        <w:rPr>
          <w:rFonts w:ascii="Traditional Arabic" w:hAnsi="Traditional Arabic" w:cs="Traditional Arabic" w:hint="eastAsia"/>
          <w:sz w:val="34"/>
          <w:szCs w:val="34"/>
          <w:rtl/>
        </w:rPr>
        <w:t>لطاغوت</w:t>
      </w:r>
      <w:r w:rsidR="00B91AFE">
        <w:rPr>
          <w:rFonts w:ascii="Traditional Arabic" w:hAnsi="Traditional Arabic" w:cs="Traditional Arabic" w:hint="cs"/>
          <w:sz w:val="34"/>
          <w:szCs w:val="34"/>
          <w:rtl/>
        </w:rPr>
        <w:t xml:space="preserve"> ،</w:t>
      </w:r>
      <w:r w:rsidR="00C0661C" w:rsidRPr="006A756A">
        <w:rPr>
          <w:rFonts w:ascii="Traditional Arabic" w:hAnsi="Traditional Arabic" w:cs="Traditional Arabic"/>
          <w:sz w:val="34"/>
          <w:szCs w:val="34"/>
          <w:rtl/>
        </w:rPr>
        <w:t xml:space="preserve"> ومن لم يج</w:t>
      </w:r>
      <w:r w:rsidR="00C0661C" w:rsidRPr="006A756A">
        <w:rPr>
          <w:rFonts w:ascii="Traditional Arabic" w:hAnsi="Traditional Arabic" w:cs="Traditional Arabic" w:hint="eastAsia"/>
          <w:sz w:val="34"/>
          <w:szCs w:val="34"/>
          <w:rtl/>
        </w:rPr>
        <w:t>تنب</w:t>
      </w:r>
      <w:r w:rsidR="00C0661C" w:rsidRPr="006A756A">
        <w:rPr>
          <w:rFonts w:ascii="Traditional Arabic" w:hAnsi="Traditional Arabic" w:cs="Traditional Arabic"/>
          <w:sz w:val="34"/>
          <w:szCs w:val="34"/>
          <w:rtl/>
        </w:rPr>
        <w:t xml:space="preserve"> الطاغوت </w:t>
      </w:r>
      <w:r w:rsidR="00C0661C" w:rsidRPr="006A756A">
        <w:rPr>
          <w:rFonts w:ascii="Traditional Arabic" w:hAnsi="Traditional Arabic" w:cs="Traditional Arabic"/>
          <w:sz w:val="34"/>
          <w:szCs w:val="34"/>
          <w:rtl/>
        </w:rPr>
        <w:lastRenderedPageBreak/>
        <w:t>فليس بموحد</w:t>
      </w:r>
      <w:r w:rsidR="00B91AFE">
        <w:rPr>
          <w:rFonts w:ascii="Traditional Arabic" w:hAnsi="Traditional Arabic" w:cs="Traditional Arabic" w:hint="cs"/>
          <w:sz w:val="34"/>
          <w:szCs w:val="34"/>
          <w:rtl/>
        </w:rPr>
        <w:t xml:space="preserve"> ،</w:t>
      </w:r>
      <w:r w:rsidR="00C0661C" w:rsidRPr="006A756A">
        <w:rPr>
          <w:rFonts w:ascii="Traditional Arabic" w:hAnsi="Traditional Arabic" w:cs="Traditional Arabic"/>
          <w:sz w:val="34"/>
          <w:szCs w:val="34"/>
          <w:rtl/>
        </w:rPr>
        <w:t xml:space="preserve"> ولا مسلم</w:t>
      </w:r>
      <w:r w:rsidR="00B91AFE">
        <w:rPr>
          <w:rFonts w:ascii="Traditional Arabic" w:hAnsi="Traditional Arabic" w:cs="Traditional Arabic" w:hint="cs"/>
          <w:sz w:val="34"/>
          <w:szCs w:val="34"/>
          <w:rtl/>
        </w:rPr>
        <w:t xml:space="preserve"> </w:t>
      </w:r>
      <w:r w:rsidR="00C0661C" w:rsidRPr="006A756A">
        <w:rPr>
          <w:rFonts w:ascii="Traditional Arabic" w:hAnsi="Traditional Arabic" w:cs="Traditional Arabic" w:hint="eastAsia"/>
          <w:sz w:val="34"/>
          <w:szCs w:val="34"/>
          <w:rtl/>
        </w:rPr>
        <w:t>،</w:t>
      </w:r>
      <w:r w:rsidR="00C0661C" w:rsidRPr="006A756A">
        <w:rPr>
          <w:rFonts w:ascii="Traditional Arabic" w:hAnsi="Traditional Arabic" w:cs="Traditional Arabic"/>
          <w:sz w:val="34"/>
          <w:szCs w:val="34"/>
          <w:rtl/>
        </w:rPr>
        <w:t xml:space="preserve"> لأنه لم يحقق أدنى درجات </w:t>
      </w:r>
      <w:r w:rsidR="00C0661C" w:rsidRPr="004B0C1F">
        <w:rPr>
          <w:rFonts w:ascii="Traditional Arabic" w:hAnsi="Traditional Arabic" w:cs="Traditional Arabic"/>
          <w:sz w:val="36"/>
          <w:szCs w:val="36"/>
          <w:rtl/>
        </w:rPr>
        <w:t>التوحيد</w:t>
      </w:r>
      <w:r w:rsidR="00C0661C" w:rsidRPr="00B91AFE">
        <w:rPr>
          <w:rFonts w:ascii="Traditional Arabic" w:hAnsi="Traditional Arabic" w:cs="Traditional Arabic"/>
          <w:sz w:val="34"/>
          <w:szCs w:val="34"/>
          <w:vertAlign w:val="superscript"/>
          <w:rtl/>
        </w:rPr>
        <w:t>(</w:t>
      </w:r>
      <w:r w:rsidR="002B578C">
        <w:rPr>
          <w:rStyle w:val="a4"/>
          <w:rFonts w:ascii="Traditional Arabic" w:hAnsi="Traditional Arabic"/>
          <w:sz w:val="34"/>
          <w:szCs w:val="34"/>
          <w:rtl/>
        </w:rPr>
        <w:footnoteReference w:id="117"/>
      </w:r>
      <w:r w:rsidR="00C0661C" w:rsidRPr="00B91AFE">
        <w:rPr>
          <w:rFonts w:ascii="Traditional Arabic" w:hAnsi="Traditional Arabic" w:cs="Traditional Arabic"/>
          <w:sz w:val="34"/>
          <w:szCs w:val="34"/>
          <w:vertAlign w:val="superscript"/>
          <w:rtl/>
        </w:rPr>
        <w:t>)</w:t>
      </w:r>
      <w:r w:rsidR="00B91AFE">
        <w:rPr>
          <w:rFonts w:ascii="Arial" w:hAnsi="Arial" w:cs="Traditional Arabic" w:hint="cs"/>
          <w:sz w:val="36"/>
          <w:szCs w:val="36"/>
          <w:vertAlign w:val="superscript"/>
          <w:rtl/>
        </w:rPr>
        <w:t xml:space="preserve">  </w:t>
      </w:r>
      <w:r w:rsidR="00C0661C" w:rsidRPr="00B91AFE">
        <w:rPr>
          <w:rFonts w:ascii="Traditional Arabic" w:hAnsi="Traditional Arabic" w:cs="Traditional Arabic"/>
          <w:sz w:val="34"/>
          <w:szCs w:val="34"/>
          <w:rtl/>
        </w:rPr>
        <w:t>.</w:t>
      </w:r>
    </w:p>
    <w:p w:rsidR="00AE4C31"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فكفر اللاحق</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w:t>
      </w:r>
      <w:r w:rsidR="00BB74A0">
        <w:rPr>
          <w:rFonts w:ascii="Arial" w:hAnsi="Arial" w:cs="Traditional Arabic" w:hint="cs"/>
          <w:sz w:val="36"/>
          <w:szCs w:val="36"/>
          <w:rtl/>
        </w:rPr>
        <w:t>ا</w:t>
      </w:r>
      <w:r w:rsidRPr="004B0C1F">
        <w:rPr>
          <w:rFonts w:ascii="Arial" w:hAnsi="Arial" w:cs="Traditional Arabic"/>
          <w:sz w:val="36"/>
          <w:szCs w:val="36"/>
          <w:rtl/>
        </w:rPr>
        <w:t>لجيوش</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والش</w:t>
      </w:r>
      <w:r w:rsidR="00B91AFE">
        <w:rPr>
          <w:rFonts w:ascii="Arial" w:hAnsi="Arial" w:cs="Traditional Arabic" w:hint="cs"/>
          <w:sz w:val="36"/>
          <w:szCs w:val="36"/>
          <w:rtl/>
        </w:rPr>
        <w:t>ُّ</w:t>
      </w:r>
      <w:r w:rsidRPr="004B0C1F">
        <w:rPr>
          <w:rFonts w:ascii="Arial" w:hAnsi="Arial" w:cs="Traditional Arabic"/>
          <w:sz w:val="36"/>
          <w:szCs w:val="36"/>
          <w:rtl/>
        </w:rPr>
        <w:t>ر</w:t>
      </w:r>
      <w:r w:rsidR="00B91AFE">
        <w:rPr>
          <w:rFonts w:ascii="Arial" w:hAnsi="Arial" w:cs="Traditional Arabic" w:hint="cs"/>
          <w:sz w:val="36"/>
          <w:szCs w:val="36"/>
          <w:rtl/>
        </w:rPr>
        <w:t>َ</w:t>
      </w:r>
      <w:r w:rsidRPr="004B0C1F">
        <w:rPr>
          <w:rFonts w:ascii="Arial" w:hAnsi="Arial" w:cs="Traditional Arabic"/>
          <w:sz w:val="36"/>
          <w:szCs w:val="36"/>
          <w:rtl/>
        </w:rPr>
        <w:t xml:space="preserve">ط </w:t>
      </w:r>
      <w:r w:rsidR="00B91AFE">
        <w:rPr>
          <w:rFonts w:ascii="Arial" w:hAnsi="Arial" w:cs="Traditional Arabic" w:hint="cs"/>
          <w:sz w:val="36"/>
          <w:szCs w:val="36"/>
          <w:rtl/>
        </w:rPr>
        <w:t xml:space="preserve">، </w:t>
      </w:r>
      <w:r w:rsidRPr="004B0C1F">
        <w:rPr>
          <w:rFonts w:ascii="Arial" w:hAnsi="Arial" w:cs="Traditional Arabic"/>
          <w:sz w:val="36"/>
          <w:szCs w:val="36"/>
          <w:rtl/>
        </w:rPr>
        <w:t>ومن يوالي الحكام</w:t>
      </w:r>
      <w:r w:rsidR="00B91AFE">
        <w:rPr>
          <w:rFonts w:ascii="Arial" w:hAnsi="Arial" w:cs="Traditional Arabic" w:hint="cs"/>
          <w:sz w:val="36"/>
          <w:szCs w:val="36"/>
          <w:rtl/>
        </w:rPr>
        <w:t xml:space="preserve"> </w:t>
      </w:r>
      <w:r w:rsidRPr="004B0C1F">
        <w:rPr>
          <w:rFonts w:ascii="Arial" w:hAnsi="Arial" w:cs="Traditional Arabic"/>
          <w:sz w:val="36"/>
          <w:szCs w:val="36"/>
          <w:rtl/>
        </w:rPr>
        <w:t>؛ لأن السابق من الأوائل</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كفَّر الحكام</w:t>
      </w:r>
      <w:r w:rsidR="00B91AFE">
        <w:rPr>
          <w:rFonts w:ascii="Arial" w:hAnsi="Arial" w:cs="Traditional Arabic" w:hint="cs"/>
          <w:sz w:val="36"/>
          <w:szCs w:val="36"/>
          <w:rtl/>
        </w:rPr>
        <w:t xml:space="preserve"> </w:t>
      </w:r>
      <w:r w:rsidRPr="004B0C1F">
        <w:rPr>
          <w:rFonts w:ascii="Arial" w:hAnsi="Arial" w:cs="Traditional Arabic"/>
          <w:sz w:val="36"/>
          <w:szCs w:val="36"/>
          <w:rtl/>
        </w:rPr>
        <w:t>، وترتب على ذلك التكفير عند من جاء بعدهم أصول أخرى</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B91AFE" w:rsidRDefault="00C0661C" w:rsidP="00B91AF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كذلك أوائلهم الذين أحدثوا </w:t>
      </w:r>
      <w:r w:rsidRPr="004B0C1F">
        <w:rPr>
          <w:rFonts w:ascii="Arial" w:hAnsi="Arial" w:cs="Traditional Arabic" w:hint="cs"/>
          <w:sz w:val="36"/>
          <w:szCs w:val="36"/>
          <w:rtl/>
        </w:rPr>
        <w:t>القول ب</w:t>
      </w:r>
      <w:r w:rsidRPr="004B0C1F">
        <w:rPr>
          <w:rFonts w:ascii="Arial" w:hAnsi="Arial" w:cs="Traditional Arabic"/>
          <w:sz w:val="36"/>
          <w:szCs w:val="36"/>
          <w:rtl/>
        </w:rPr>
        <w:t>عدم وجود جماعة للمسلمين</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وأن غاية الإسلام العظمى إقامة دولة للإسلام</w:t>
      </w:r>
      <w:r w:rsidR="004426B3">
        <w:rPr>
          <w:rFonts w:ascii="Arial" w:hAnsi="Arial" w:cs="Traditional Arabic" w:hint="cs"/>
          <w:sz w:val="36"/>
          <w:szCs w:val="36"/>
          <w:rtl/>
        </w:rPr>
        <w:t xml:space="preserve"> </w:t>
      </w:r>
      <w:r w:rsidR="00B91AFE">
        <w:rPr>
          <w:rFonts w:ascii="Arial" w:hAnsi="Arial" w:cs="Traditional Arabic" w:hint="cs"/>
          <w:sz w:val="36"/>
          <w:szCs w:val="36"/>
          <w:rtl/>
        </w:rPr>
        <w:t>؛</w:t>
      </w:r>
      <w:r w:rsidR="004426B3">
        <w:rPr>
          <w:rFonts w:ascii="Arial" w:hAnsi="Arial" w:cs="Traditional Arabic" w:hint="cs"/>
          <w:sz w:val="36"/>
          <w:szCs w:val="36"/>
          <w:rtl/>
        </w:rPr>
        <w:t xml:space="preserve"> </w:t>
      </w:r>
      <w:r w:rsidRPr="004B0C1F">
        <w:rPr>
          <w:rFonts w:ascii="Arial" w:hAnsi="Arial" w:cs="Traditional Arabic"/>
          <w:sz w:val="36"/>
          <w:szCs w:val="36"/>
          <w:rtl/>
        </w:rPr>
        <w:t xml:space="preserve">فجاء الشباب من بعدهم ومن أجل هذه الغاية الموهومة </w:t>
      </w:r>
      <w:r w:rsidR="00B91AFE">
        <w:rPr>
          <w:rFonts w:ascii="Arial" w:hAnsi="Arial" w:cs="Traditional Arabic" w:hint="cs"/>
          <w:sz w:val="36"/>
          <w:szCs w:val="36"/>
          <w:rtl/>
        </w:rPr>
        <w:t xml:space="preserve"> ، </w:t>
      </w:r>
      <w:r w:rsidRPr="004B0C1F">
        <w:rPr>
          <w:rFonts w:ascii="Arial" w:hAnsi="Arial" w:cs="Traditional Arabic"/>
          <w:sz w:val="36"/>
          <w:szCs w:val="36"/>
          <w:rtl/>
        </w:rPr>
        <w:t xml:space="preserve">حملوا الأطنان من المتفجرات </w:t>
      </w:r>
      <w:r w:rsidR="00B91AFE">
        <w:rPr>
          <w:rFonts w:ascii="Arial" w:hAnsi="Arial" w:cs="Traditional Arabic" w:hint="cs"/>
          <w:sz w:val="36"/>
          <w:szCs w:val="36"/>
          <w:rtl/>
        </w:rPr>
        <w:t xml:space="preserve">، </w:t>
      </w:r>
      <w:r w:rsidRPr="004B0C1F">
        <w:rPr>
          <w:rFonts w:ascii="Arial" w:hAnsi="Arial" w:cs="Traditional Arabic"/>
          <w:sz w:val="36"/>
          <w:szCs w:val="36"/>
          <w:rtl/>
        </w:rPr>
        <w:t>وفجروها في ديار الإسلام</w:t>
      </w:r>
      <w:r w:rsidR="00B91AFE">
        <w:rPr>
          <w:rFonts w:ascii="Arial" w:hAnsi="Arial" w:cs="Traditional Arabic" w:hint="cs"/>
          <w:sz w:val="36"/>
          <w:szCs w:val="36"/>
          <w:rtl/>
        </w:rPr>
        <w:t xml:space="preserve"> </w:t>
      </w:r>
      <w:r w:rsidRPr="004B0C1F">
        <w:rPr>
          <w:rFonts w:ascii="Arial" w:hAnsi="Arial" w:cs="Traditional Arabic"/>
          <w:sz w:val="36"/>
          <w:szCs w:val="36"/>
          <w:rtl/>
        </w:rPr>
        <w:t>، جازمين ومعتقدين أن ما يفعلونه لبنة من لبنات إقامة المقصود الإلهي</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وهو إقامة الخلافة</w:t>
      </w:r>
      <w:r w:rsidR="00B91AFE">
        <w:rPr>
          <w:rFonts w:ascii="Arial" w:hAnsi="Arial" w:cs="Traditional Arabic" w:hint="cs"/>
          <w:sz w:val="36"/>
          <w:szCs w:val="36"/>
          <w:rtl/>
        </w:rPr>
        <w:t xml:space="preserve"> .</w:t>
      </w:r>
    </w:p>
    <w:p w:rsidR="002943AD" w:rsidRDefault="002943AD" w:rsidP="002B578C">
      <w:pPr>
        <w:widowControl w:val="0"/>
        <w:spacing w:after="0" w:line="240" w:lineRule="auto"/>
        <w:ind w:left="-7"/>
        <w:jc w:val="both"/>
        <w:rPr>
          <w:rFonts w:ascii="Arial" w:hAnsi="Arial" w:cs="Traditional Arabic"/>
          <w:sz w:val="36"/>
          <w:szCs w:val="36"/>
          <w:rtl/>
        </w:rPr>
      </w:pPr>
      <w:r w:rsidRPr="002943AD">
        <w:rPr>
          <w:rFonts w:ascii="Arial" w:hAnsi="Arial" w:cs="Traditional Arabic" w:hint="cs"/>
          <w:sz w:val="36"/>
          <w:szCs w:val="36"/>
          <w:rtl/>
        </w:rPr>
        <w:t xml:space="preserve">وفي ذلك يقول أبو قتادة </w:t>
      </w:r>
      <w:r w:rsidR="00B91AFE">
        <w:rPr>
          <w:rFonts w:ascii="Arial" w:hAnsi="Arial" w:cs="Traditional Arabic" w:hint="cs"/>
          <w:sz w:val="36"/>
          <w:szCs w:val="36"/>
          <w:rtl/>
        </w:rPr>
        <w:t xml:space="preserve">: </w:t>
      </w:r>
      <w:r w:rsidRPr="002943AD">
        <w:rPr>
          <w:rFonts w:ascii="Arial" w:hAnsi="Arial" w:cs="Traditional Arabic" w:hint="cs"/>
          <w:sz w:val="36"/>
          <w:szCs w:val="36"/>
          <w:rtl/>
        </w:rPr>
        <w:t>"</w:t>
      </w:r>
      <w:r w:rsidR="00B91AFE">
        <w:rPr>
          <w:rFonts w:ascii="Arial" w:hAnsi="Arial" w:cs="Traditional Arabic" w:hint="cs"/>
          <w:sz w:val="36"/>
          <w:szCs w:val="36"/>
          <w:rtl/>
        </w:rPr>
        <w:t xml:space="preserve"> </w:t>
      </w:r>
      <w:r w:rsidRPr="002943AD">
        <w:rPr>
          <w:rFonts w:ascii="Arial" w:hAnsi="Arial" w:cs="Traditional Arabic"/>
          <w:sz w:val="36"/>
          <w:szCs w:val="36"/>
          <w:rtl/>
        </w:rPr>
        <w:t>أما موجبات حركات الجهاد في ديار الردة</w:t>
      </w:r>
      <w:r w:rsidR="00611705">
        <w:rPr>
          <w:rFonts w:ascii="Arial" w:hAnsi="Arial" w:cs="Traditional Arabic" w:hint="cs"/>
          <w:sz w:val="36"/>
          <w:szCs w:val="36"/>
          <w:rtl/>
        </w:rPr>
        <w:t xml:space="preserve"> </w:t>
      </w:r>
      <w:r w:rsidR="00B91AFE">
        <w:rPr>
          <w:rFonts w:ascii="Arial" w:hAnsi="Arial" w:cs="Traditional Arabic" w:hint="cs"/>
          <w:sz w:val="36"/>
          <w:szCs w:val="36"/>
          <w:rtl/>
        </w:rPr>
        <w:t xml:space="preserve">- </w:t>
      </w:r>
      <w:r w:rsidRPr="002943AD">
        <w:rPr>
          <w:rFonts w:ascii="Arial" w:hAnsi="Arial" w:cs="Traditional Arabic"/>
          <w:sz w:val="36"/>
          <w:szCs w:val="36"/>
          <w:rtl/>
        </w:rPr>
        <w:t xml:space="preserve">يقصد بها ديار الإسلام </w:t>
      </w:r>
      <w:r w:rsidR="00B91AFE">
        <w:rPr>
          <w:rFonts w:ascii="Arial" w:hAnsi="Arial" w:cs="Traditional Arabic" w:hint="cs"/>
          <w:sz w:val="36"/>
          <w:szCs w:val="36"/>
          <w:rtl/>
        </w:rPr>
        <w:t>-</w:t>
      </w:r>
      <w:r w:rsidRPr="002943AD">
        <w:rPr>
          <w:rFonts w:ascii="Arial" w:hAnsi="Arial" w:cs="Traditional Arabic"/>
          <w:sz w:val="36"/>
          <w:szCs w:val="36"/>
          <w:rtl/>
        </w:rPr>
        <w:t xml:space="preserve"> فهي إعادة العقد الجامع لشتات المسلمين</w:t>
      </w:r>
      <w:r w:rsidR="00B91AFE">
        <w:rPr>
          <w:rFonts w:ascii="Arial" w:hAnsi="Arial" w:cs="Traditional Arabic" w:hint="cs"/>
          <w:sz w:val="36"/>
          <w:szCs w:val="36"/>
          <w:rtl/>
        </w:rPr>
        <w:t xml:space="preserve"> </w:t>
      </w:r>
      <w:r w:rsidRPr="002943AD">
        <w:rPr>
          <w:rFonts w:ascii="Arial" w:hAnsi="Arial" w:cs="Traditional Arabic"/>
          <w:sz w:val="36"/>
          <w:szCs w:val="36"/>
          <w:rtl/>
        </w:rPr>
        <w:t>، أي دولة الخلافة الضائعة</w:t>
      </w:r>
      <w:r w:rsidR="00B91AFE">
        <w:rPr>
          <w:rFonts w:ascii="Arial" w:hAnsi="Arial" w:cs="Traditional Arabic" w:hint="cs"/>
          <w:sz w:val="36"/>
          <w:szCs w:val="36"/>
          <w:rtl/>
        </w:rPr>
        <w:t xml:space="preserve"> </w:t>
      </w:r>
      <w:r w:rsidRPr="002943AD">
        <w:rPr>
          <w:rFonts w:ascii="Arial" w:hAnsi="Arial" w:cs="Traditional Arabic"/>
          <w:sz w:val="36"/>
          <w:szCs w:val="36"/>
          <w:rtl/>
        </w:rPr>
        <w:t>، فلما سقطت الخلافة انفرط عقد الأمة</w:t>
      </w:r>
      <w:r w:rsidR="00B91AFE">
        <w:rPr>
          <w:rFonts w:ascii="Arial" w:hAnsi="Arial" w:cs="Traditional Arabic" w:hint="cs"/>
          <w:sz w:val="36"/>
          <w:szCs w:val="36"/>
          <w:rtl/>
        </w:rPr>
        <w:t xml:space="preserve"> </w:t>
      </w:r>
      <w:r w:rsidRPr="002943AD">
        <w:rPr>
          <w:rFonts w:ascii="Arial" w:hAnsi="Arial" w:cs="Traditional Arabic"/>
          <w:sz w:val="36"/>
          <w:szCs w:val="36"/>
          <w:rtl/>
        </w:rPr>
        <w:t>، فلم تعد تستحق اسم الأمة "</w:t>
      </w:r>
      <w:r w:rsidRPr="000A078B">
        <w:rPr>
          <w:rFonts w:ascii="Arial" w:hAnsi="Arial" w:cs="Traditional Arabic"/>
          <w:sz w:val="36"/>
          <w:szCs w:val="36"/>
          <w:vertAlign w:val="superscript"/>
          <w:rtl/>
        </w:rPr>
        <w:t>(</w:t>
      </w:r>
      <w:r w:rsidR="002B578C">
        <w:rPr>
          <w:rStyle w:val="a4"/>
          <w:rFonts w:ascii="Arial" w:hAnsi="Arial"/>
          <w:sz w:val="36"/>
          <w:szCs w:val="36"/>
          <w:rtl/>
        </w:rPr>
        <w:footnoteReference w:id="118"/>
      </w:r>
      <w:r w:rsidRPr="000A078B">
        <w:rPr>
          <w:rFonts w:ascii="Arial" w:hAnsi="Arial" w:cs="Traditional Arabic"/>
          <w:sz w:val="36"/>
          <w:szCs w:val="36"/>
          <w:vertAlign w:val="superscript"/>
          <w:rtl/>
        </w:rPr>
        <w:t>)</w:t>
      </w:r>
      <w:r w:rsidR="00B91AFE">
        <w:rPr>
          <w:rFonts w:ascii="Arial" w:hAnsi="Arial" w:cs="Traditional Arabic" w:hint="cs"/>
          <w:sz w:val="36"/>
          <w:szCs w:val="36"/>
          <w:rtl/>
        </w:rPr>
        <w:t xml:space="preserve"> </w:t>
      </w:r>
      <w:r w:rsidRPr="002943AD">
        <w:rPr>
          <w:rFonts w:ascii="Arial" w:hAnsi="Arial" w:cs="Traditional Arabic"/>
          <w:sz w:val="36"/>
          <w:szCs w:val="36"/>
          <w:rtl/>
        </w:rPr>
        <w:t>.</w:t>
      </w:r>
    </w:p>
    <w:p w:rsidR="002943AD" w:rsidRPr="00CD0B0E" w:rsidRDefault="00CD0B0E"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lastRenderedPageBreak/>
        <w:t xml:space="preserve">فيتضح من هذا النص أن منظري </w:t>
      </w:r>
      <w:r w:rsidRPr="00CD0B0E">
        <w:rPr>
          <w:rFonts w:ascii="Arial" w:hAnsi="Arial" w:cs="Traditional Arabic" w:hint="cs"/>
          <w:sz w:val="36"/>
          <w:szCs w:val="36"/>
          <w:rtl/>
        </w:rPr>
        <w:t>المرحلة الأولى قالوا بعدم وجود جماعة للمسلمين</w:t>
      </w:r>
      <w:r w:rsidR="00B91AFE">
        <w:rPr>
          <w:rFonts w:ascii="Arial" w:hAnsi="Arial" w:cs="Traditional Arabic" w:hint="cs"/>
          <w:sz w:val="36"/>
          <w:szCs w:val="36"/>
          <w:rtl/>
        </w:rPr>
        <w:t xml:space="preserve"> ،</w:t>
      </w:r>
      <w:r w:rsidRPr="00CD0B0E">
        <w:rPr>
          <w:rFonts w:ascii="Arial" w:hAnsi="Arial" w:cs="Traditional Arabic" w:hint="cs"/>
          <w:sz w:val="36"/>
          <w:szCs w:val="36"/>
          <w:rtl/>
        </w:rPr>
        <w:t xml:space="preserve"> ولابد من إقامة دولة الخلافة</w:t>
      </w:r>
      <w:r w:rsidR="00B91AFE">
        <w:rPr>
          <w:rFonts w:ascii="Arial" w:hAnsi="Arial" w:cs="Traditional Arabic" w:hint="cs"/>
          <w:sz w:val="36"/>
          <w:szCs w:val="36"/>
          <w:rtl/>
        </w:rPr>
        <w:t xml:space="preserve"> ؛</w:t>
      </w:r>
      <w:r w:rsidRPr="00CD0B0E">
        <w:rPr>
          <w:rFonts w:ascii="Arial" w:hAnsi="Arial" w:cs="Traditional Arabic" w:hint="cs"/>
          <w:sz w:val="36"/>
          <w:szCs w:val="36"/>
          <w:rtl/>
        </w:rPr>
        <w:t xml:space="preserve"> فأقتنع أصحاب المرحلة الثانية والثالثة بهذا الأصل</w:t>
      </w:r>
      <w:r w:rsidR="00B91AFE">
        <w:rPr>
          <w:rFonts w:ascii="Arial" w:hAnsi="Arial" w:cs="Traditional Arabic" w:hint="cs"/>
          <w:sz w:val="36"/>
          <w:szCs w:val="36"/>
          <w:rtl/>
        </w:rPr>
        <w:t xml:space="preserve"> ،</w:t>
      </w:r>
      <w:r w:rsidRPr="00CD0B0E">
        <w:rPr>
          <w:rFonts w:ascii="Arial" w:hAnsi="Arial" w:cs="Traditional Arabic" w:hint="cs"/>
          <w:sz w:val="36"/>
          <w:szCs w:val="36"/>
          <w:rtl/>
        </w:rPr>
        <w:t xml:space="preserve"> وحملوا السلاح من أجل هذه الغاية الموهومة</w:t>
      </w:r>
      <w:r w:rsidR="00B91AFE">
        <w:rPr>
          <w:rFonts w:ascii="Arial" w:hAnsi="Arial" w:cs="Traditional Arabic" w:hint="cs"/>
          <w:sz w:val="36"/>
          <w:szCs w:val="36"/>
          <w:rtl/>
        </w:rPr>
        <w:t xml:space="preserve"> ؛</w:t>
      </w:r>
      <w:r w:rsidRPr="00CD0B0E">
        <w:rPr>
          <w:rFonts w:ascii="Arial" w:hAnsi="Arial" w:cs="Traditional Arabic" w:hint="cs"/>
          <w:sz w:val="36"/>
          <w:szCs w:val="36"/>
          <w:rtl/>
        </w:rPr>
        <w:t xml:space="preserve"> التي لا</w:t>
      </w:r>
      <w:r w:rsidR="004426B3">
        <w:rPr>
          <w:rFonts w:ascii="Arial" w:hAnsi="Arial" w:cs="Traditional Arabic" w:hint="cs"/>
          <w:sz w:val="36"/>
          <w:szCs w:val="36"/>
          <w:rtl/>
        </w:rPr>
        <w:t xml:space="preserve"> </w:t>
      </w:r>
      <w:r w:rsidRPr="00CD0B0E">
        <w:rPr>
          <w:rFonts w:ascii="Arial" w:hAnsi="Arial" w:cs="Traditional Arabic" w:hint="cs"/>
          <w:sz w:val="36"/>
          <w:szCs w:val="36"/>
          <w:rtl/>
        </w:rPr>
        <w:t xml:space="preserve">دليل عليها </w:t>
      </w:r>
      <w:r w:rsidR="00B91AFE">
        <w:rPr>
          <w:rFonts w:ascii="Arial" w:hAnsi="Arial" w:cs="Traditional Arabic" w:hint="cs"/>
          <w:sz w:val="36"/>
          <w:szCs w:val="36"/>
          <w:rtl/>
        </w:rPr>
        <w:t xml:space="preserve">، </w:t>
      </w:r>
      <w:r w:rsidRPr="00CD0B0E">
        <w:rPr>
          <w:rFonts w:ascii="Arial" w:hAnsi="Arial" w:cs="Traditional Arabic" w:hint="cs"/>
          <w:sz w:val="36"/>
          <w:szCs w:val="36"/>
          <w:rtl/>
        </w:rPr>
        <w:t>لا من كتاب</w:t>
      </w:r>
      <w:r w:rsidR="00B91AFE">
        <w:rPr>
          <w:rFonts w:ascii="Arial" w:hAnsi="Arial" w:cs="Traditional Arabic" w:hint="cs"/>
          <w:sz w:val="36"/>
          <w:szCs w:val="36"/>
          <w:rtl/>
        </w:rPr>
        <w:t xml:space="preserve"> ،</w:t>
      </w:r>
      <w:r w:rsidRPr="00CD0B0E">
        <w:rPr>
          <w:rFonts w:ascii="Arial" w:hAnsi="Arial" w:cs="Traditional Arabic" w:hint="cs"/>
          <w:sz w:val="36"/>
          <w:szCs w:val="36"/>
          <w:rtl/>
        </w:rPr>
        <w:t xml:space="preserve"> ولا من سنة </w:t>
      </w:r>
      <w:r w:rsidR="00B91AFE">
        <w:rPr>
          <w:rFonts w:ascii="Arial" w:hAnsi="Arial" w:cs="Traditional Arabic" w:hint="cs"/>
          <w:sz w:val="36"/>
          <w:szCs w:val="36"/>
          <w:rtl/>
        </w:rPr>
        <w:t xml:space="preserve">، </w:t>
      </w:r>
      <w:r w:rsidRPr="00CD0B0E">
        <w:rPr>
          <w:rFonts w:ascii="Arial" w:hAnsi="Arial" w:cs="Traditional Arabic" w:hint="cs"/>
          <w:sz w:val="36"/>
          <w:szCs w:val="36"/>
          <w:rtl/>
        </w:rPr>
        <w:t xml:space="preserve">قال بهذا القول عالم معتبر رغم </w:t>
      </w:r>
      <w:r w:rsidR="004426B3">
        <w:rPr>
          <w:rFonts w:ascii="Arial" w:hAnsi="Arial" w:cs="Traditional Arabic" w:hint="cs"/>
          <w:sz w:val="36"/>
          <w:szCs w:val="36"/>
          <w:rtl/>
        </w:rPr>
        <w:t>ا</w:t>
      </w:r>
      <w:r w:rsidRPr="00CD0B0E">
        <w:rPr>
          <w:rFonts w:ascii="Arial" w:hAnsi="Arial" w:cs="Traditional Arabic" w:hint="cs"/>
          <w:sz w:val="36"/>
          <w:szCs w:val="36"/>
          <w:rtl/>
        </w:rPr>
        <w:t>فتراق الأمة الإسلامية منذ عهد الإمام أحمد</w:t>
      </w:r>
      <w:r w:rsidR="00B91AFE">
        <w:rPr>
          <w:rFonts w:ascii="Arial" w:hAnsi="Arial" w:cs="Traditional Arabic" w:hint="cs"/>
          <w:sz w:val="36"/>
          <w:szCs w:val="36"/>
          <w:rtl/>
        </w:rPr>
        <w:t xml:space="preserve"> ،</w:t>
      </w:r>
      <w:r w:rsidRPr="00CD0B0E">
        <w:rPr>
          <w:rFonts w:ascii="Arial" w:hAnsi="Arial" w:cs="Traditional Arabic" w:hint="cs"/>
          <w:sz w:val="36"/>
          <w:szCs w:val="36"/>
          <w:rtl/>
        </w:rPr>
        <w:t xml:space="preserve"> وعلى فترات متقطعة في </w:t>
      </w:r>
      <w:r w:rsidR="004426B3" w:rsidRPr="00CD0B0E">
        <w:rPr>
          <w:rFonts w:ascii="Arial" w:hAnsi="Arial" w:cs="Traditional Arabic" w:hint="cs"/>
          <w:sz w:val="36"/>
          <w:szCs w:val="36"/>
          <w:rtl/>
        </w:rPr>
        <w:t>أواخر</w:t>
      </w:r>
      <w:r w:rsidRPr="00CD0B0E">
        <w:rPr>
          <w:rFonts w:ascii="Arial" w:hAnsi="Arial" w:cs="Traditional Arabic" w:hint="cs"/>
          <w:sz w:val="36"/>
          <w:szCs w:val="36"/>
          <w:rtl/>
        </w:rPr>
        <w:t xml:space="preserve"> زمن الصحابة</w:t>
      </w:r>
      <w:r w:rsidR="00B91AFE">
        <w:rPr>
          <w:rFonts w:ascii="Arial" w:hAnsi="Arial" w:cs="Traditional Arabic" w:hint="cs"/>
          <w:sz w:val="36"/>
          <w:szCs w:val="36"/>
          <w:rtl/>
        </w:rPr>
        <w:t xml:space="preserve"> ،</w:t>
      </w:r>
      <w:r>
        <w:rPr>
          <w:rFonts w:ascii="Arial" w:hAnsi="Arial" w:cs="Traditional Arabic" w:hint="cs"/>
          <w:sz w:val="36"/>
          <w:szCs w:val="36"/>
          <w:rtl/>
        </w:rPr>
        <w:t xml:space="preserve"> وسوف يأتي الكلام عليها بشكل </w:t>
      </w:r>
      <w:r w:rsidR="000A078B">
        <w:rPr>
          <w:rFonts w:ascii="Arial" w:hAnsi="Arial" w:cs="Traditional Arabic" w:hint="cs"/>
          <w:sz w:val="36"/>
          <w:szCs w:val="36"/>
          <w:rtl/>
        </w:rPr>
        <w:t>أوسع</w:t>
      </w:r>
      <w:r w:rsidR="00B91AFE">
        <w:rPr>
          <w:rFonts w:ascii="Arial" w:hAnsi="Arial" w:cs="Traditional Arabic" w:hint="cs"/>
          <w:sz w:val="36"/>
          <w:szCs w:val="36"/>
          <w:rtl/>
        </w:rPr>
        <w:t xml:space="preserve"> </w:t>
      </w:r>
      <w:r w:rsidR="000A078B">
        <w:rPr>
          <w:rFonts w:ascii="Arial" w:hAnsi="Arial" w:cs="Traditional Arabic" w:hint="cs"/>
          <w:sz w:val="36"/>
          <w:szCs w:val="36"/>
          <w:rtl/>
        </w:rPr>
        <w:t>.</w:t>
      </w:r>
    </w:p>
    <w:p w:rsidR="00C0661C" w:rsidRDefault="00C0661C" w:rsidP="00B91AF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كذلك قتل أهل الذمة كان نتاج</w:t>
      </w:r>
      <w:r w:rsidR="00B91AFE">
        <w:rPr>
          <w:rFonts w:ascii="Arial" w:hAnsi="Arial" w:cs="Traditional Arabic" w:hint="cs"/>
          <w:sz w:val="36"/>
          <w:szCs w:val="36"/>
          <w:rtl/>
        </w:rPr>
        <w:t>ً</w:t>
      </w:r>
      <w:r w:rsidRPr="004B0C1F">
        <w:rPr>
          <w:rFonts w:ascii="Arial" w:hAnsi="Arial" w:cs="Traditional Arabic"/>
          <w:sz w:val="36"/>
          <w:szCs w:val="36"/>
          <w:rtl/>
        </w:rPr>
        <w:t>ا طبيعي</w:t>
      </w:r>
      <w:r w:rsidR="00B91AFE">
        <w:rPr>
          <w:rFonts w:ascii="Arial" w:hAnsi="Arial" w:cs="Traditional Arabic" w:hint="cs"/>
          <w:sz w:val="36"/>
          <w:szCs w:val="36"/>
          <w:rtl/>
        </w:rPr>
        <w:t>ًّ</w:t>
      </w:r>
      <w:r w:rsidRPr="004B0C1F">
        <w:rPr>
          <w:rFonts w:ascii="Arial" w:hAnsi="Arial" w:cs="Traditional Arabic"/>
          <w:sz w:val="36"/>
          <w:szCs w:val="36"/>
          <w:rtl/>
        </w:rPr>
        <w:t>ا لتكفير الحاكم</w:t>
      </w:r>
      <w:r w:rsidR="00AB468C">
        <w:rPr>
          <w:rFonts w:ascii="Arial" w:hAnsi="Arial" w:cs="Traditional Arabic" w:hint="cs"/>
          <w:sz w:val="36"/>
          <w:szCs w:val="36"/>
          <w:rtl/>
        </w:rPr>
        <w:t xml:space="preserve"> من قبل الأوائل </w:t>
      </w:r>
      <w:r w:rsidRPr="004B0C1F">
        <w:rPr>
          <w:rFonts w:ascii="Arial" w:hAnsi="Arial" w:cs="Traditional Arabic"/>
          <w:sz w:val="36"/>
          <w:szCs w:val="36"/>
          <w:rtl/>
        </w:rPr>
        <w:t>،</w:t>
      </w:r>
      <w:r w:rsidR="00B91AFE">
        <w:rPr>
          <w:rFonts w:ascii="Arial" w:hAnsi="Arial" w:cs="Traditional Arabic" w:hint="cs"/>
          <w:sz w:val="36"/>
          <w:szCs w:val="36"/>
          <w:rtl/>
        </w:rPr>
        <w:t xml:space="preserve"> </w:t>
      </w:r>
      <w:r w:rsidR="00AB468C">
        <w:rPr>
          <w:rFonts w:ascii="Arial" w:hAnsi="Arial" w:cs="Traditional Arabic" w:hint="cs"/>
          <w:sz w:val="36"/>
          <w:szCs w:val="36"/>
          <w:rtl/>
        </w:rPr>
        <w:t>فقال الأواخر</w:t>
      </w:r>
      <w:r w:rsidR="00AB468C">
        <w:rPr>
          <w:rFonts w:ascii="Arial" w:hAnsi="Arial" w:cs="Traditional Arabic"/>
          <w:sz w:val="36"/>
          <w:szCs w:val="36"/>
          <w:rtl/>
        </w:rPr>
        <w:t xml:space="preserve"> </w:t>
      </w:r>
      <w:r w:rsidRPr="004B0C1F">
        <w:rPr>
          <w:rFonts w:ascii="Arial" w:hAnsi="Arial" w:cs="Traditional Arabic"/>
          <w:sz w:val="36"/>
          <w:szCs w:val="36"/>
          <w:rtl/>
        </w:rPr>
        <w:t xml:space="preserve">الحاكم المرتد لا يملك الأمان لنفسه </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فضلا أن يؤمن غيره </w:t>
      </w:r>
      <w:r w:rsidR="00B91AFE">
        <w:rPr>
          <w:rFonts w:ascii="Arial" w:hAnsi="Arial" w:cs="Traditional Arabic" w:hint="cs"/>
          <w:sz w:val="36"/>
          <w:szCs w:val="36"/>
          <w:rtl/>
        </w:rPr>
        <w:t>-</w:t>
      </w:r>
      <w:r w:rsidRPr="004B0C1F">
        <w:rPr>
          <w:rFonts w:ascii="Arial" w:hAnsi="Arial" w:cs="Traditional Arabic"/>
          <w:sz w:val="36"/>
          <w:szCs w:val="36"/>
          <w:rtl/>
        </w:rPr>
        <w:t xml:space="preserve"> كما يقولون </w:t>
      </w:r>
      <w:r w:rsidR="00B91AFE">
        <w:rPr>
          <w:rFonts w:ascii="Arial" w:hAnsi="Arial" w:cs="Traditional Arabic" w:hint="cs"/>
          <w:sz w:val="36"/>
          <w:szCs w:val="36"/>
          <w:rtl/>
        </w:rPr>
        <w:t xml:space="preserve">- </w:t>
      </w:r>
      <w:r w:rsidRPr="004B0C1F">
        <w:rPr>
          <w:rFonts w:ascii="Arial" w:hAnsi="Arial" w:cs="Traditional Arabic"/>
          <w:sz w:val="36"/>
          <w:szCs w:val="36"/>
          <w:rtl/>
        </w:rPr>
        <w:t>؛ ولذلك من باب التقريب لفهم كيفية تطور منهج الخوارج في العصر الحاضر قَسَّمْتُ مراحل نشوئه إلى ثلاثة مراحل</w:t>
      </w:r>
      <w:r w:rsidR="00B91AFE">
        <w:rPr>
          <w:rFonts w:ascii="Arial" w:hAnsi="Arial" w:cs="Traditional Arabic" w:hint="cs"/>
          <w:sz w:val="36"/>
          <w:szCs w:val="36"/>
          <w:rtl/>
        </w:rPr>
        <w:t xml:space="preserve"> </w:t>
      </w:r>
      <w:r w:rsidRPr="004B0C1F">
        <w:rPr>
          <w:rFonts w:ascii="Arial" w:hAnsi="Arial" w:cs="Traditional Arabic"/>
          <w:sz w:val="36"/>
          <w:szCs w:val="36"/>
          <w:rtl/>
        </w:rPr>
        <w:t>، وقدمت في هذا التقسيم الأدلة القاطعة التي لا يرتقي إليها شك</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بأن هذه المراحل الثلاث امتداد </w:t>
      </w:r>
      <w:r w:rsidR="00B91AFE">
        <w:rPr>
          <w:rFonts w:ascii="Arial" w:hAnsi="Arial" w:cs="Traditional Arabic" w:hint="cs"/>
          <w:sz w:val="36"/>
          <w:szCs w:val="36"/>
          <w:rtl/>
        </w:rPr>
        <w:t xml:space="preserve">، </w:t>
      </w:r>
      <w:r w:rsidRPr="004B0C1F">
        <w:rPr>
          <w:rFonts w:ascii="Arial" w:hAnsi="Arial" w:cs="Traditional Arabic"/>
          <w:sz w:val="36"/>
          <w:szCs w:val="36"/>
          <w:rtl/>
        </w:rPr>
        <w:t>ومكملة لبعضها البعض</w:t>
      </w:r>
      <w:r w:rsidR="00B91AFE">
        <w:rPr>
          <w:rFonts w:ascii="Arial" w:hAnsi="Arial" w:cs="Traditional Arabic" w:hint="cs"/>
          <w:sz w:val="36"/>
          <w:szCs w:val="36"/>
          <w:rtl/>
        </w:rPr>
        <w:t xml:space="preserve"> </w:t>
      </w:r>
      <w:r w:rsidRPr="004B0C1F">
        <w:rPr>
          <w:rFonts w:ascii="Arial" w:hAnsi="Arial" w:cs="Traditional Arabic"/>
          <w:sz w:val="36"/>
          <w:szCs w:val="36"/>
          <w:rtl/>
        </w:rPr>
        <w:t>، ونقلت في كل مرحلة الثناء الجميل للأوائل من مؤسسي هذا الفكر</w:t>
      </w:r>
      <w:r w:rsidR="00B91AFE">
        <w:rPr>
          <w:rFonts w:ascii="Arial" w:hAnsi="Arial" w:cs="Traditional Arabic" w:hint="cs"/>
          <w:sz w:val="36"/>
          <w:szCs w:val="36"/>
          <w:rtl/>
        </w:rPr>
        <w:t xml:space="preserve"> </w:t>
      </w:r>
      <w:r w:rsidRPr="004B0C1F">
        <w:rPr>
          <w:rFonts w:ascii="Arial" w:hAnsi="Arial" w:cs="Traditional Arabic"/>
          <w:sz w:val="36"/>
          <w:szCs w:val="36"/>
          <w:rtl/>
        </w:rPr>
        <w:t>.</w:t>
      </w:r>
    </w:p>
    <w:p w:rsidR="00182746" w:rsidRDefault="00C0661C" w:rsidP="00B91AF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ما تيسر ذكره في كيفية نشأة منهج الخوارج في العصر الحاضر من حيث الجملة</w:t>
      </w:r>
      <w:r w:rsidR="00B91AFE">
        <w:rPr>
          <w:rFonts w:ascii="Arial" w:hAnsi="Arial" w:cs="Traditional Arabic" w:hint="cs"/>
          <w:sz w:val="36"/>
          <w:szCs w:val="36"/>
          <w:rtl/>
        </w:rPr>
        <w:t xml:space="preserve"> </w:t>
      </w:r>
      <w:r w:rsidRPr="004B0C1F">
        <w:rPr>
          <w:rFonts w:ascii="Arial" w:hAnsi="Arial" w:cs="Traditional Arabic"/>
          <w:sz w:val="36"/>
          <w:szCs w:val="36"/>
          <w:rtl/>
        </w:rPr>
        <w:t>، ولو استقبلت من أمري ما استدبرت</w:t>
      </w:r>
      <w:r w:rsidR="00B91AFE">
        <w:rPr>
          <w:rFonts w:ascii="Arial" w:hAnsi="Arial" w:cs="Traditional Arabic" w:hint="cs"/>
          <w:sz w:val="36"/>
          <w:szCs w:val="36"/>
          <w:rtl/>
        </w:rPr>
        <w:t xml:space="preserve"> ؛</w:t>
      </w:r>
      <w:r w:rsidRPr="004B0C1F">
        <w:rPr>
          <w:rFonts w:ascii="Arial" w:hAnsi="Arial" w:cs="Traditional Arabic"/>
          <w:sz w:val="36"/>
          <w:szCs w:val="36"/>
          <w:rtl/>
        </w:rPr>
        <w:t xml:space="preserve"> لكان هذا المبحث لوحد</w:t>
      </w:r>
      <w:r w:rsidRPr="004B0C1F">
        <w:rPr>
          <w:rFonts w:ascii="Arial" w:hAnsi="Arial" w:cs="Traditional Arabic" w:hint="cs"/>
          <w:sz w:val="36"/>
          <w:szCs w:val="36"/>
          <w:rtl/>
        </w:rPr>
        <w:t>ه</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 xml:space="preserve">يصلح رسالة علمية مستقلة </w:t>
      </w:r>
      <w:r w:rsidR="00B91AFE">
        <w:rPr>
          <w:rFonts w:ascii="Arial" w:hAnsi="Arial" w:cs="Traditional Arabic" w:hint="cs"/>
          <w:sz w:val="36"/>
          <w:szCs w:val="36"/>
          <w:rtl/>
        </w:rPr>
        <w:t xml:space="preserve">، </w:t>
      </w:r>
      <w:r w:rsidRPr="004B0C1F">
        <w:rPr>
          <w:rFonts w:ascii="Arial" w:hAnsi="Arial" w:cs="Traditional Arabic"/>
          <w:sz w:val="36"/>
          <w:szCs w:val="36"/>
          <w:rtl/>
        </w:rPr>
        <w:t>حتى يعطى حقه من الجمع والتدوين والإيضاح</w:t>
      </w:r>
      <w:r w:rsidR="00B91AFE">
        <w:rPr>
          <w:rFonts w:ascii="Arial" w:hAnsi="Arial" w:cs="Traditional Arabic" w:hint="cs"/>
          <w:sz w:val="36"/>
          <w:szCs w:val="36"/>
          <w:rtl/>
        </w:rPr>
        <w:t xml:space="preserve"> </w:t>
      </w:r>
      <w:r w:rsidRPr="004B0C1F">
        <w:rPr>
          <w:rFonts w:ascii="Arial" w:hAnsi="Arial" w:cs="Traditional Arabic"/>
          <w:sz w:val="36"/>
          <w:szCs w:val="36"/>
          <w:rtl/>
        </w:rPr>
        <w:t>، فإن معرفة كيفية نشوء الداء أصل مهم في تشخيص العلاج والدواء</w:t>
      </w:r>
      <w:r w:rsidR="00B91AFE">
        <w:rPr>
          <w:rFonts w:ascii="Arial" w:hAnsi="Arial" w:cs="Traditional Arabic" w:hint="cs"/>
          <w:sz w:val="36"/>
          <w:szCs w:val="36"/>
          <w:rtl/>
        </w:rPr>
        <w:t xml:space="preserve"> </w:t>
      </w:r>
      <w:r w:rsidRPr="004B0C1F">
        <w:rPr>
          <w:rFonts w:ascii="Arial" w:hAnsi="Arial" w:cs="Traditional Arabic"/>
          <w:sz w:val="36"/>
          <w:szCs w:val="36"/>
          <w:rtl/>
        </w:rPr>
        <w:t>.</w:t>
      </w:r>
    </w:p>
    <w:p w:rsidR="000E26D1" w:rsidRDefault="000E26D1"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sz w:val="36"/>
          <w:szCs w:val="36"/>
          <w:rtl/>
        </w:rPr>
      </w:pPr>
    </w:p>
    <w:p w:rsidR="00E66A8D" w:rsidRDefault="00E66A8D" w:rsidP="00B91AFE">
      <w:pPr>
        <w:widowControl w:val="0"/>
        <w:spacing w:after="0" w:line="240" w:lineRule="auto"/>
        <w:ind w:left="-7"/>
        <w:jc w:val="both"/>
        <w:rPr>
          <w:rFonts w:ascii="Arial" w:hAnsi="Arial" w:cs="Traditional Arabic" w:hint="cs"/>
          <w:sz w:val="36"/>
          <w:szCs w:val="36"/>
          <w:rtl/>
        </w:rPr>
      </w:pPr>
    </w:p>
    <w:p w:rsidR="00A87D99" w:rsidRDefault="00A87D99" w:rsidP="00B91AFE">
      <w:pPr>
        <w:widowControl w:val="0"/>
        <w:spacing w:after="0" w:line="240" w:lineRule="auto"/>
        <w:ind w:left="-7"/>
        <w:jc w:val="both"/>
        <w:rPr>
          <w:rFonts w:ascii="Arial" w:hAnsi="Arial" w:cs="Traditional Arabic" w:hint="cs"/>
          <w:sz w:val="36"/>
          <w:szCs w:val="36"/>
          <w:rtl/>
        </w:rPr>
      </w:pPr>
    </w:p>
    <w:p w:rsidR="00A87D99" w:rsidRDefault="00A87D99" w:rsidP="00B91AFE">
      <w:pPr>
        <w:widowControl w:val="0"/>
        <w:spacing w:after="0" w:line="240" w:lineRule="auto"/>
        <w:ind w:left="-7"/>
        <w:jc w:val="both"/>
        <w:rPr>
          <w:rFonts w:ascii="Arial" w:hAnsi="Arial" w:cs="Traditional Arabic" w:hint="cs"/>
          <w:sz w:val="36"/>
          <w:szCs w:val="36"/>
          <w:rtl/>
        </w:rPr>
      </w:pPr>
    </w:p>
    <w:p w:rsidR="00A87D99" w:rsidRDefault="00A87D99" w:rsidP="00B91AFE">
      <w:pPr>
        <w:widowControl w:val="0"/>
        <w:spacing w:after="0" w:line="240" w:lineRule="auto"/>
        <w:ind w:left="-7"/>
        <w:jc w:val="both"/>
        <w:rPr>
          <w:rFonts w:ascii="Arial" w:hAnsi="Arial" w:cs="Traditional Arabic" w:hint="cs"/>
          <w:sz w:val="36"/>
          <w:szCs w:val="36"/>
          <w:rtl/>
        </w:rPr>
      </w:pPr>
    </w:p>
    <w:p w:rsidR="00A87D99" w:rsidRDefault="00A87D99" w:rsidP="00B91AFE">
      <w:pPr>
        <w:widowControl w:val="0"/>
        <w:spacing w:after="0" w:line="240" w:lineRule="auto"/>
        <w:ind w:left="-7"/>
        <w:jc w:val="both"/>
        <w:rPr>
          <w:rFonts w:ascii="Arial" w:hAnsi="Arial" w:cs="Traditional Arabic"/>
          <w:sz w:val="36"/>
          <w:szCs w:val="36"/>
          <w:rtl/>
        </w:rPr>
      </w:pPr>
    </w:p>
    <w:p w:rsidR="00C0661C" w:rsidRPr="00150C28" w:rsidRDefault="00C0661C" w:rsidP="00150C28">
      <w:pPr>
        <w:widowControl w:val="0"/>
        <w:spacing w:after="0" w:line="240" w:lineRule="auto"/>
        <w:ind w:left="-7"/>
        <w:jc w:val="center"/>
        <w:rPr>
          <w:rFonts w:ascii="Arial" w:hAnsi="Arial" w:cs="Traditional Arabic"/>
          <w:sz w:val="40"/>
          <w:szCs w:val="40"/>
          <w:rtl/>
        </w:rPr>
      </w:pPr>
      <w:r w:rsidRPr="00150C28">
        <w:rPr>
          <w:rFonts w:ascii="Arial" w:hAnsi="Arial" w:cs="Traditional Arabic"/>
          <w:b/>
          <w:bCs/>
          <w:sz w:val="40"/>
          <w:szCs w:val="40"/>
          <w:rtl/>
        </w:rPr>
        <w:t>المطلب الأول</w:t>
      </w:r>
      <w:r w:rsidR="00CC36DD" w:rsidRPr="00150C28">
        <w:rPr>
          <w:rFonts w:ascii="Arial" w:hAnsi="Arial" w:cs="Traditional Arabic" w:hint="cs"/>
          <w:b/>
          <w:bCs/>
          <w:sz w:val="40"/>
          <w:szCs w:val="40"/>
          <w:rtl/>
        </w:rPr>
        <w:t>:</w:t>
      </w:r>
    </w:p>
    <w:p w:rsidR="00A923A4" w:rsidRPr="00150C28" w:rsidRDefault="00A923A4" w:rsidP="007656B0">
      <w:pPr>
        <w:widowControl w:val="0"/>
        <w:spacing w:after="0" w:line="240" w:lineRule="auto"/>
        <w:ind w:left="-7"/>
        <w:jc w:val="both"/>
        <w:rPr>
          <w:rFonts w:ascii="Arial" w:hAnsi="Arial" w:cs="Traditional Arabic"/>
          <w:b/>
          <w:bCs/>
          <w:sz w:val="36"/>
          <w:szCs w:val="36"/>
          <w:rtl/>
        </w:rPr>
      </w:pPr>
      <w:r w:rsidRPr="00150C28">
        <w:rPr>
          <w:rFonts w:ascii="Arial" w:hAnsi="Arial" w:cs="Traditional Arabic"/>
          <w:b/>
          <w:bCs/>
          <w:sz w:val="36"/>
          <w:szCs w:val="36"/>
          <w:rtl/>
        </w:rPr>
        <w:t>منهج الخوارج من حيث التفصيل</w:t>
      </w:r>
      <w:r w:rsidRPr="00150C28">
        <w:rPr>
          <w:rFonts w:ascii="Arial" w:hAnsi="Arial" w:cs="Traditional Arabic" w:hint="cs"/>
          <w:b/>
          <w:bCs/>
          <w:sz w:val="36"/>
          <w:szCs w:val="36"/>
          <w:rtl/>
        </w:rPr>
        <w:t xml:space="preserve"> </w:t>
      </w:r>
      <w:r w:rsidR="00150C28">
        <w:rPr>
          <w:rFonts w:ascii="Arial" w:hAnsi="Arial" w:cs="Traditional Arabic" w:hint="cs"/>
          <w:b/>
          <w:bCs/>
          <w:sz w:val="36"/>
          <w:szCs w:val="36"/>
          <w:rtl/>
        </w:rPr>
        <w:t>،</w:t>
      </w:r>
      <w:r w:rsidRPr="00150C28">
        <w:rPr>
          <w:rFonts w:ascii="Arial" w:hAnsi="Arial" w:cs="Traditional Arabic" w:hint="cs"/>
          <w:b/>
          <w:bCs/>
          <w:sz w:val="36"/>
          <w:szCs w:val="36"/>
          <w:rtl/>
        </w:rPr>
        <w:t xml:space="preserve"> </w:t>
      </w:r>
      <w:r w:rsidRPr="00150C28">
        <w:rPr>
          <w:rFonts w:ascii="Arial" w:hAnsi="Arial" w:cs="Traditional Arabic" w:hint="eastAsia"/>
          <w:b/>
          <w:bCs/>
          <w:sz w:val="36"/>
          <w:szCs w:val="36"/>
          <w:rtl/>
        </w:rPr>
        <w:t>وتحته</w:t>
      </w:r>
      <w:r w:rsidRPr="00150C28">
        <w:rPr>
          <w:rFonts w:ascii="Arial" w:hAnsi="Arial" w:cs="Traditional Arabic"/>
          <w:b/>
          <w:bCs/>
          <w:sz w:val="36"/>
          <w:szCs w:val="36"/>
          <w:rtl/>
        </w:rPr>
        <w:t xml:space="preserve"> مسائل</w:t>
      </w:r>
      <w:r w:rsidR="00150C28" w:rsidRPr="00150C28">
        <w:rPr>
          <w:rFonts w:ascii="Arial" w:hAnsi="Arial" w:cs="Traditional Arabic" w:hint="cs"/>
          <w:b/>
          <w:bCs/>
          <w:sz w:val="36"/>
          <w:szCs w:val="36"/>
          <w:rtl/>
        </w:rPr>
        <w:t xml:space="preserve"> </w:t>
      </w:r>
      <w:r w:rsidRPr="00150C28">
        <w:rPr>
          <w:rFonts w:ascii="Arial" w:hAnsi="Arial" w:cs="Traditional Arabic"/>
          <w:b/>
          <w:bCs/>
          <w:sz w:val="36"/>
          <w:szCs w:val="36"/>
          <w:rtl/>
        </w:rPr>
        <w:t>:</w:t>
      </w:r>
    </w:p>
    <w:p w:rsidR="00C0661C" w:rsidRPr="00150C28" w:rsidRDefault="00C0661C" w:rsidP="007656B0">
      <w:pPr>
        <w:widowControl w:val="0"/>
        <w:spacing w:after="0" w:line="240" w:lineRule="auto"/>
        <w:ind w:left="-7"/>
        <w:jc w:val="both"/>
        <w:rPr>
          <w:rFonts w:ascii="Arial" w:hAnsi="Arial" w:cs="Traditional Arabic"/>
          <w:b/>
          <w:bCs/>
          <w:sz w:val="36"/>
          <w:szCs w:val="36"/>
          <w:rtl/>
        </w:rPr>
      </w:pPr>
      <w:r w:rsidRPr="00150C28">
        <w:rPr>
          <w:rFonts w:ascii="Arial" w:hAnsi="Arial" w:cs="Traditional Arabic"/>
          <w:b/>
          <w:bCs/>
          <w:sz w:val="36"/>
          <w:szCs w:val="36"/>
          <w:rtl/>
        </w:rPr>
        <w:t>المقدمة</w:t>
      </w:r>
      <w:r w:rsidR="002B578C" w:rsidRPr="00150C28">
        <w:rPr>
          <w:rFonts w:ascii="Arial" w:hAnsi="Arial" w:cs="Traditional Arabic" w:hint="cs"/>
          <w:b/>
          <w:bCs/>
          <w:sz w:val="36"/>
          <w:szCs w:val="36"/>
          <w:rtl/>
        </w:rPr>
        <w:t xml:space="preserve"> </w:t>
      </w:r>
      <w:r w:rsidRPr="00150C28">
        <w:rPr>
          <w:rFonts w:ascii="Arial" w:hAnsi="Arial" w:cs="Traditional Arabic"/>
          <w:b/>
          <w:bCs/>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المتتبع لدعوة الرسل جميعهم  عليهم الصلاة والسلام من دون استثناء يجد </w:t>
      </w:r>
      <w:r w:rsidRPr="004B0C1F">
        <w:rPr>
          <w:rFonts w:ascii="Arial" w:hAnsi="Arial" w:cs="Traditional Arabic"/>
          <w:sz w:val="36"/>
          <w:szCs w:val="36"/>
          <w:rtl/>
        </w:rPr>
        <w:lastRenderedPageBreak/>
        <w:t>أن محور دعوتهم يقوم على أربعة محاور</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2B578C" w:rsidRDefault="00C0661C" w:rsidP="009C14C1">
      <w:pPr>
        <w:pStyle w:val="af0"/>
        <w:widowControl w:val="0"/>
        <w:numPr>
          <w:ilvl w:val="0"/>
          <w:numId w:val="17"/>
        </w:numPr>
        <w:spacing w:after="0" w:line="240" w:lineRule="auto"/>
        <w:jc w:val="both"/>
        <w:rPr>
          <w:rFonts w:ascii="Arial" w:hAnsi="Arial" w:cs="Traditional Arabic"/>
          <w:sz w:val="36"/>
          <w:szCs w:val="36"/>
          <w:rtl/>
        </w:rPr>
      </w:pPr>
      <w:r w:rsidRPr="002B578C">
        <w:rPr>
          <w:rFonts w:ascii="Arial" w:hAnsi="Arial" w:cs="Traditional Arabic"/>
          <w:sz w:val="36"/>
          <w:szCs w:val="36"/>
          <w:rtl/>
        </w:rPr>
        <w:t xml:space="preserve"> الدعوة إلى توحيد الله </w:t>
      </w:r>
      <w:r w:rsidR="002B578C" w:rsidRPr="002B578C">
        <w:rPr>
          <w:rFonts w:ascii="Arial" w:hAnsi="Arial" w:cs="Traditional Arabic"/>
          <w:sz w:val="36"/>
          <w:szCs w:val="36"/>
        </w:rPr>
        <w:t xml:space="preserve"> </w:t>
      </w:r>
      <w:r w:rsidRPr="004B0C1F">
        <w:sym w:font="AGA Arabesque" w:char="F055"/>
      </w:r>
      <w:r w:rsidRPr="002B578C">
        <w:rPr>
          <w:rFonts w:ascii="Arial" w:hAnsi="Arial" w:cs="Traditional Arabic"/>
          <w:sz w:val="36"/>
          <w:szCs w:val="36"/>
          <w:rtl/>
        </w:rPr>
        <w:t>.</w:t>
      </w:r>
    </w:p>
    <w:p w:rsidR="00C0661C" w:rsidRPr="002B578C" w:rsidRDefault="00C0661C" w:rsidP="009C14C1">
      <w:pPr>
        <w:pStyle w:val="af0"/>
        <w:widowControl w:val="0"/>
        <w:numPr>
          <w:ilvl w:val="0"/>
          <w:numId w:val="17"/>
        </w:numPr>
        <w:spacing w:after="0" w:line="240" w:lineRule="auto"/>
        <w:jc w:val="both"/>
        <w:rPr>
          <w:rFonts w:ascii="Arial" w:hAnsi="Arial" w:cs="Traditional Arabic"/>
          <w:sz w:val="36"/>
          <w:szCs w:val="36"/>
          <w:rtl/>
        </w:rPr>
      </w:pPr>
      <w:r w:rsidRPr="002B578C">
        <w:rPr>
          <w:rFonts w:ascii="Arial" w:hAnsi="Arial" w:cs="Traditional Arabic"/>
          <w:sz w:val="36"/>
          <w:szCs w:val="36"/>
          <w:rtl/>
        </w:rPr>
        <w:t xml:space="preserve"> بيان بقية شرائع الإسلام المتممة للتوحيد</w:t>
      </w:r>
      <w:r w:rsidR="002B578C" w:rsidRPr="002B578C">
        <w:rPr>
          <w:rFonts w:ascii="Arial" w:hAnsi="Arial" w:cs="Traditional Arabic" w:hint="cs"/>
          <w:sz w:val="36"/>
          <w:szCs w:val="36"/>
          <w:rtl/>
        </w:rPr>
        <w:t xml:space="preserve"> </w:t>
      </w:r>
      <w:r w:rsidRPr="002B578C">
        <w:rPr>
          <w:rFonts w:ascii="Arial" w:hAnsi="Arial" w:cs="Traditional Arabic"/>
          <w:sz w:val="36"/>
          <w:szCs w:val="36"/>
          <w:rtl/>
        </w:rPr>
        <w:t>.</w:t>
      </w:r>
    </w:p>
    <w:p w:rsidR="00C0661C" w:rsidRPr="002B578C" w:rsidRDefault="00C0661C" w:rsidP="009C14C1">
      <w:pPr>
        <w:pStyle w:val="af0"/>
        <w:widowControl w:val="0"/>
        <w:numPr>
          <w:ilvl w:val="0"/>
          <w:numId w:val="17"/>
        </w:numPr>
        <w:spacing w:after="0" w:line="240" w:lineRule="auto"/>
        <w:jc w:val="both"/>
        <w:rPr>
          <w:rFonts w:ascii="Arial" w:hAnsi="Arial" w:cs="Traditional Arabic"/>
          <w:spacing w:val="-8"/>
          <w:sz w:val="36"/>
          <w:szCs w:val="36"/>
          <w:rtl/>
        </w:rPr>
      </w:pPr>
      <w:r w:rsidRPr="002B578C">
        <w:rPr>
          <w:rFonts w:ascii="Arial" w:hAnsi="Arial" w:cs="Traditional Arabic"/>
          <w:sz w:val="36"/>
          <w:szCs w:val="36"/>
          <w:rtl/>
        </w:rPr>
        <w:t xml:space="preserve"> </w:t>
      </w:r>
      <w:r w:rsidRPr="002B578C">
        <w:rPr>
          <w:rFonts w:ascii="Arial" w:hAnsi="Arial" w:cs="Traditional Arabic"/>
          <w:spacing w:val="-8"/>
          <w:sz w:val="36"/>
          <w:szCs w:val="36"/>
          <w:rtl/>
        </w:rPr>
        <w:t>غرس عقيدة الإيمان باليوم الآخر في قلوب الخلائق</w:t>
      </w:r>
      <w:r w:rsidR="002B578C">
        <w:rPr>
          <w:rFonts w:ascii="Arial" w:hAnsi="Arial" w:cs="Traditional Arabic" w:hint="cs"/>
          <w:spacing w:val="-8"/>
          <w:sz w:val="36"/>
          <w:szCs w:val="36"/>
          <w:rtl/>
        </w:rPr>
        <w:t xml:space="preserve"> ،</w:t>
      </w:r>
      <w:r w:rsidRPr="002B578C">
        <w:rPr>
          <w:rFonts w:ascii="Arial" w:hAnsi="Arial" w:cs="Traditional Arabic"/>
          <w:spacing w:val="-8"/>
          <w:sz w:val="36"/>
          <w:szCs w:val="36"/>
          <w:rtl/>
        </w:rPr>
        <w:t xml:space="preserve"> وأنهم إلى ربهم راجعون</w:t>
      </w:r>
      <w:r w:rsidR="002B578C">
        <w:rPr>
          <w:rFonts w:ascii="Arial" w:hAnsi="Arial" w:cs="Traditional Arabic" w:hint="cs"/>
          <w:spacing w:val="-8"/>
          <w:sz w:val="36"/>
          <w:szCs w:val="36"/>
          <w:rtl/>
        </w:rPr>
        <w:t xml:space="preserve"> ،   </w:t>
      </w:r>
      <w:r w:rsidRPr="002B578C">
        <w:rPr>
          <w:rFonts w:ascii="Arial" w:hAnsi="Arial" w:cs="Traditional Arabic"/>
          <w:spacing w:val="-8"/>
          <w:sz w:val="36"/>
          <w:szCs w:val="36"/>
          <w:rtl/>
        </w:rPr>
        <w:t xml:space="preserve"> وبأعمالهم محاسبون.</w:t>
      </w:r>
    </w:p>
    <w:p w:rsidR="002B578C" w:rsidRDefault="00C0661C" w:rsidP="009C14C1">
      <w:pPr>
        <w:pStyle w:val="af0"/>
        <w:widowControl w:val="0"/>
        <w:numPr>
          <w:ilvl w:val="0"/>
          <w:numId w:val="17"/>
        </w:numPr>
        <w:spacing w:after="0" w:line="240" w:lineRule="auto"/>
        <w:jc w:val="both"/>
        <w:rPr>
          <w:rFonts w:ascii="Arial" w:hAnsi="Arial" w:cs="Traditional Arabic"/>
          <w:spacing w:val="-8"/>
          <w:sz w:val="36"/>
          <w:szCs w:val="36"/>
        </w:rPr>
      </w:pPr>
      <w:r w:rsidRPr="002B578C">
        <w:rPr>
          <w:rFonts w:ascii="Arial" w:hAnsi="Arial" w:cs="Traditional Arabic"/>
          <w:sz w:val="36"/>
          <w:szCs w:val="36"/>
          <w:rtl/>
        </w:rPr>
        <w:t xml:space="preserve"> </w:t>
      </w:r>
      <w:r w:rsidRPr="002B578C">
        <w:rPr>
          <w:rFonts w:ascii="Arial" w:hAnsi="Arial" w:cs="Traditional Arabic"/>
          <w:spacing w:val="-8"/>
          <w:sz w:val="36"/>
          <w:szCs w:val="36"/>
          <w:rtl/>
        </w:rPr>
        <w:t>تزكية النفوس</w:t>
      </w:r>
      <w:r w:rsidR="002B578C">
        <w:rPr>
          <w:rFonts w:ascii="Arial" w:hAnsi="Arial" w:cs="Traditional Arabic" w:hint="cs"/>
          <w:spacing w:val="-8"/>
          <w:sz w:val="36"/>
          <w:szCs w:val="36"/>
          <w:rtl/>
        </w:rPr>
        <w:t xml:space="preserve"> ،</w:t>
      </w:r>
      <w:r w:rsidRPr="002B578C">
        <w:rPr>
          <w:rFonts w:ascii="Arial" w:hAnsi="Arial" w:cs="Traditional Arabic"/>
          <w:spacing w:val="-8"/>
          <w:sz w:val="36"/>
          <w:szCs w:val="36"/>
          <w:rtl/>
        </w:rPr>
        <w:t xml:space="preserve"> وغرس الأخلاق الفضيلة الحميدة</w:t>
      </w:r>
      <w:r w:rsidR="002B578C">
        <w:rPr>
          <w:rFonts w:ascii="Arial" w:hAnsi="Arial" w:cs="Traditional Arabic" w:hint="cs"/>
          <w:spacing w:val="-8"/>
          <w:sz w:val="36"/>
          <w:szCs w:val="36"/>
          <w:rtl/>
        </w:rPr>
        <w:t xml:space="preserve"> ،</w:t>
      </w:r>
      <w:r w:rsidRPr="002B578C">
        <w:rPr>
          <w:rFonts w:ascii="Arial" w:hAnsi="Arial" w:cs="Traditional Arabic"/>
          <w:spacing w:val="-8"/>
          <w:sz w:val="36"/>
          <w:szCs w:val="36"/>
          <w:rtl/>
        </w:rPr>
        <w:t xml:space="preserve"> هذا على سبيل الإجمال</w:t>
      </w:r>
      <w:r w:rsidR="002B578C">
        <w:rPr>
          <w:rFonts w:ascii="Arial" w:hAnsi="Arial" w:cs="Traditional Arabic" w:hint="cs"/>
          <w:spacing w:val="-8"/>
          <w:sz w:val="36"/>
          <w:szCs w:val="36"/>
          <w:rtl/>
        </w:rPr>
        <w:t xml:space="preserve"> .</w:t>
      </w:r>
    </w:p>
    <w:p w:rsidR="00C0661C" w:rsidRPr="002B578C" w:rsidRDefault="00C0661C" w:rsidP="002B578C">
      <w:pPr>
        <w:widowControl w:val="0"/>
        <w:spacing w:after="0" w:line="240" w:lineRule="auto"/>
        <w:ind w:left="-7"/>
        <w:jc w:val="both"/>
        <w:rPr>
          <w:rFonts w:ascii="Arial" w:hAnsi="Arial" w:cs="Traditional Arabic"/>
          <w:spacing w:val="-8"/>
          <w:sz w:val="36"/>
          <w:szCs w:val="36"/>
          <w:rtl/>
        </w:rPr>
      </w:pPr>
      <w:r w:rsidRPr="002B578C">
        <w:rPr>
          <w:rFonts w:ascii="Arial" w:hAnsi="Arial" w:cs="Traditional Arabic"/>
          <w:spacing w:val="-8"/>
          <w:sz w:val="36"/>
          <w:szCs w:val="36"/>
          <w:rtl/>
        </w:rPr>
        <w:t xml:space="preserve"> وعلى</w:t>
      </w:r>
      <w:r w:rsidR="002B578C" w:rsidRPr="002B578C">
        <w:rPr>
          <w:rFonts w:ascii="Arial" w:hAnsi="Arial" w:cs="Traditional Arabic" w:hint="cs"/>
          <w:spacing w:val="-8"/>
          <w:sz w:val="36"/>
          <w:szCs w:val="36"/>
          <w:rtl/>
        </w:rPr>
        <w:t xml:space="preserve"> </w:t>
      </w:r>
      <w:r w:rsidRPr="002B578C">
        <w:rPr>
          <w:rFonts w:ascii="Arial" w:hAnsi="Arial" w:cs="Traditional Arabic"/>
          <w:spacing w:val="-8"/>
          <w:sz w:val="36"/>
          <w:szCs w:val="36"/>
          <w:rtl/>
        </w:rPr>
        <w:t xml:space="preserve"> سبيل التفصيل</w:t>
      </w:r>
      <w:r w:rsidR="002B578C" w:rsidRPr="002B578C">
        <w:rPr>
          <w:rFonts w:ascii="Arial" w:hAnsi="Arial" w:cs="Traditional Arabic" w:hint="cs"/>
          <w:spacing w:val="-8"/>
          <w:sz w:val="36"/>
          <w:szCs w:val="36"/>
          <w:rtl/>
        </w:rPr>
        <w:t xml:space="preserve"> </w:t>
      </w:r>
      <w:r w:rsidR="002B578C">
        <w:rPr>
          <w:rFonts w:ascii="Arial" w:hAnsi="Arial" w:cs="Traditional Arabic" w:hint="cs"/>
          <w:spacing w:val="-8"/>
          <w:sz w:val="36"/>
          <w:szCs w:val="36"/>
          <w:rtl/>
        </w:rPr>
        <w:t>:</w:t>
      </w:r>
    </w:p>
    <w:p w:rsidR="00C0661C" w:rsidRPr="006A756A" w:rsidRDefault="00C0661C" w:rsidP="007656B0">
      <w:pPr>
        <w:widowControl w:val="0"/>
        <w:spacing w:after="0" w:line="240" w:lineRule="auto"/>
        <w:ind w:left="-7"/>
        <w:jc w:val="both"/>
        <w:rPr>
          <w:rFonts w:ascii="Arial" w:hAnsi="Arial" w:cs="Traditional Arabic"/>
          <w:b/>
          <w:bCs/>
          <w:sz w:val="34"/>
          <w:szCs w:val="34"/>
          <w:rtl/>
        </w:rPr>
      </w:pPr>
      <w:r w:rsidRPr="006A756A">
        <w:rPr>
          <w:rFonts w:ascii="Arial" w:hAnsi="Arial" w:cs="Traditional Arabic"/>
          <w:b/>
          <w:bCs/>
          <w:sz w:val="34"/>
          <w:szCs w:val="34"/>
          <w:rtl/>
        </w:rPr>
        <w:t>المحور الأول</w:t>
      </w:r>
      <w:r w:rsidR="002B578C">
        <w:rPr>
          <w:rFonts w:ascii="Arial" w:hAnsi="Arial" w:cs="Traditional Arabic" w:hint="cs"/>
          <w:b/>
          <w:bCs/>
          <w:sz w:val="34"/>
          <w:szCs w:val="34"/>
          <w:rtl/>
        </w:rPr>
        <w:t xml:space="preserve"> </w:t>
      </w:r>
      <w:r w:rsidRPr="006A756A">
        <w:rPr>
          <w:rFonts w:ascii="Arial" w:hAnsi="Arial" w:cs="Traditional Arabic"/>
          <w:b/>
          <w:bCs/>
          <w:sz w:val="34"/>
          <w:szCs w:val="34"/>
          <w:rtl/>
        </w:rPr>
        <w:t>:</w:t>
      </w:r>
    </w:p>
    <w:p w:rsidR="002B578C" w:rsidRDefault="00C0661C" w:rsidP="002B578C">
      <w:pPr>
        <w:widowControl w:val="0"/>
        <w:spacing w:after="0" w:line="240" w:lineRule="auto"/>
        <w:ind w:left="-7"/>
        <w:jc w:val="both"/>
        <w:rPr>
          <w:rFonts w:ascii="Arial" w:hAnsi="Arial" w:cs="Traditional Arabic"/>
          <w:sz w:val="34"/>
          <w:szCs w:val="34"/>
          <w:rtl/>
        </w:rPr>
      </w:pPr>
      <w:r w:rsidRPr="006A756A">
        <w:rPr>
          <w:rFonts w:ascii="Arial" w:hAnsi="Arial" w:cs="Traditional Arabic"/>
          <w:sz w:val="34"/>
          <w:szCs w:val="34"/>
          <w:rtl/>
        </w:rPr>
        <w:t xml:space="preserve">فهو دعوة إلى توحيد الله عز وجل </w:t>
      </w:r>
      <w:r w:rsidR="002B578C">
        <w:rPr>
          <w:rFonts w:ascii="Arial" w:hAnsi="Arial" w:cs="Traditional Arabic" w:hint="cs"/>
          <w:sz w:val="34"/>
          <w:szCs w:val="34"/>
          <w:rtl/>
        </w:rPr>
        <w:t xml:space="preserve">، </w:t>
      </w:r>
      <w:r w:rsidRPr="006A756A">
        <w:rPr>
          <w:rFonts w:ascii="Arial" w:hAnsi="Arial" w:cs="Traditional Arabic"/>
          <w:sz w:val="34"/>
          <w:szCs w:val="34"/>
          <w:rtl/>
        </w:rPr>
        <w:t xml:space="preserve">في ألوهيته </w:t>
      </w:r>
      <w:r w:rsidR="002B578C">
        <w:rPr>
          <w:rFonts w:ascii="Arial" w:hAnsi="Arial" w:cs="Traditional Arabic" w:hint="cs"/>
          <w:sz w:val="34"/>
          <w:szCs w:val="34"/>
          <w:rtl/>
        </w:rPr>
        <w:t xml:space="preserve">، </w:t>
      </w:r>
      <w:r w:rsidRPr="006A756A">
        <w:rPr>
          <w:rFonts w:ascii="Arial" w:hAnsi="Arial" w:cs="Traditional Arabic"/>
          <w:sz w:val="34"/>
          <w:szCs w:val="34"/>
          <w:rtl/>
        </w:rPr>
        <w:t xml:space="preserve">وربوبيته </w:t>
      </w:r>
      <w:r w:rsidR="002B578C">
        <w:rPr>
          <w:rFonts w:ascii="Arial" w:hAnsi="Arial" w:cs="Traditional Arabic" w:hint="cs"/>
          <w:sz w:val="34"/>
          <w:szCs w:val="34"/>
          <w:rtl/>
        </w:rPr>
        <w:t xml:space="preserve">، </w:t>
      </w:r>
      <w:r w:rsidRPr="006A756A">
        <w:rPr>
          <w:rFonts w:ascii="Arial" w:hAnsi="Arial" w:cs="Traditional Arabic"/>
          <w:sz w:val="34"/>
          <w:szCs w:val="34"/>
          <w:rtl/>
        </w:rPr>
        <w:t>وأسمائه وصفاته</w:t>
      </w:r>
      <w:r w:rsidR="002B578C">
        <w:rPr>
          <w:rFonts w:ascii="Arial" w:hAnsi="Arial" w:cs="Traditional Arabic" w:hint="cs"/>
          <w:sz w:val="34"/>
          <w:szCs w:val="34"/>
          <w:rtl/>
        </w:rPr>
        <w:t xml:space="preserve"> .</w:t>
      </w:r>
    </w:p>
    <w:p w:rsidR="00C0661C" w:rsidRPr="002B578C" w:rsidRDefault="002B578C" w:rsidP="002B578C">
      <w:pPr>
        <w:widowControl w:val="0"/>
        <w:spacing w:after="0" w:line="240" w:lineRule="auto"/>
        <w:ind w:left="-7"/>
        <w:jc w:val="both"/>
        <w:rPr>
          <w:rFonts w:ascii="Traditional Arabic" w:hAnsi="Traditional Arabic" w:cs="Traditional Arabic"/>
          <w:sz w:val="34"/>
          <w:szCs w:val="34"/>
          <w:rtl/>
        </w:rPr>
      </w:pPr>
      <w:r w:rsidRPr="002B578C">
        <w:rPr>
          <w:rFonts w:ascii="Arial" w:hAnsi="Arial" w:cs="Traditional Arabic" w:hint="cs"/>
          <w:sz w:val="34"/>
          <w:szCs w:val="34"/>
          <w:rtl/>
        </w:rPr>
        <w:t>قال تعالى :</w:t>
      </w:r>
      <w:r>
        <w:rPr>
          <w:rFonts w:ascii="Traditional Arabic" w:hAnsi="Traditional Arabic" w:cs="Traditional Arabic" w:hint="cs"/>
          <w:sz w:val="34"/>
          <w:szCs w:val="34"/>
          <w:rtl/>
        </w:rPr>
        <w:t xml:space="preserve"> </w:t>
      </w:r>
      <w:r>
        <w:rPr>
          <w:rFonts w:ascii="QCF_BSML" w:hAnsi="QCF_BSML" w:cs="QCF_BSML"/>
          <w:color w:val="000000"/>
          <w:sz w:val="32"/>
          <w:szCs w:val="32"/>
          <w:rtl/>
        </w:rPr>
        <w:t xml:space="preserve">ﮋ </w:t>
      </w:r>
      <w:r>
        <w:rPr>
          <w:rFonts w:ascii="QCF_P004" w:hAnsi="QCF_P004" w:cs="QCF_P004"/>
          <w:color w:val="000000"/>
          <w:sz w:val="32"/>
          <w:szCs w:val="32"/>
          <w:rtl/>
        </w:rPr>
        <w:t xml:space="preserve">ﮜ  ﮝ  ﮞ  ﮟ  ﮠ  ﮡ   ﮢ  ﮣ  ﮤ  ﮥ  ﮦ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البقرة</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٢١</w:t>
      </w:r>
    </w:p>
    <w:p w:rsidR="00C0661C" w:rsidRPr="006A756A" w:rsidRDefault="00C0661C" w:rsidP="002B578C">
      <w:pPr>
        <w:widowControl w:val="0"/>
        <w:spacing w:after="0" w:line="240" w:lineRule="auto"/>
        <w:ind w:left="-7"/>
        <w:jc w:val="both"/>
        <w:rPr>
          <w:rFonts w:ascii="Arial" w:hAnsi="Arial" w:cs="Traditional Arabic"/>
          <w:sz w:val="34"/>
          <w:szCs w:val="34"/>
          <w:rtl/>
        </w:rPr>
      </w:pPr>
      <w:r w:rsidRPr="006A756A">
        <w:rPr>
          <w:rFonts w:ascii="Arial" w:hAnsi="Arial" w:cs="Traditional Arabic"/>
          <w:sz w:val="34"/>
          <w:szCs w:val="34"/>
          <w:rtl/>
        </w:rPr>
        <w:t>وأصل الخصومة بين الرسل والأنبياء وأممهم في توحيد الألوهية</w:t>
      </w:r>
      <w:r w:rsidR="002B578C">
        <w:rPr>
          <w:rFonts w:ascii="Arial" w:hAnsi="Arial" w:cs="Traditional Arabic" w:hint="cs"/>
          <w:sz w:val="34"/>
          <w:szCs w:val="34"/>
          <w:rtl/>
        </w:rPr>
        <w:t xml:space="preserve"> ،</w:t>
      </w:r>
      <w:r w:rsidRPr="006A756A">
        <w:rPr>
          <w:rFonts w:ascii="Arial" w:hAnsi="Arial" w:cs="Traditional Arabic"/>
          <w:sz w:val="34"/>
          <w:szCs w:val="34"/>
          <w:rtl/>
        </w:rPr>
        <w:t xml:space="preserve"> وه</w:t>
      </w:r>
      <w:r w:rsidR="002B578C">
        <w:rPr>
          <w:rFonts w:ascii="Arial" w:hAnsi="Arial" w:cs="Traditional Arabic" w:hint="cs"/>
          <w:sz w:val="34"/>
          <w:szCs w:val="34"/>
          <w:rtl/>
        </w:rPr>
        <w:t>و</w:t>
      </w:r>
      <w:r w:rsidRPr="006A756A">
        <w:rPr>
          <w:rFonts w:ascii="Arial" w:hAnsi="Arial" w:cs="Traditional Arabic"/>
          <w:sz w:val="34"/>
          <w:szCs w:val="34"/>
          <w:rtl/>
        </w:rPr>
        <w:t xml:space="preserve"> زبدة دعوة الأنبياء</w:t>
      </w:r>
      <w:r w:rsidR="002B578C">
        <w:rPr>
          <w:rFonts w:ascii="Arial" w:hAnsi="Arial" w:cs="Traditional Arabic" w:hint="cs"/>
          <w:sz w:val="34"/>
          <w:szCs w:val="34"/>
          <w:rtl/>
        </w:rPr>
        <w:t xml:space="preserve"> </w:t>
      </w:r>
      <w:r w:rsidRPr="006A756A">
        <w:rPr>
          <w:rFonts w:ascii="Arial" w:hAnsi="Arial" w:cs="Traditional Arabic"/>
          <w:sz w:val="34"/>
          <w:szCs w:val="34"/>
          <w:rtl/>
        </w:rPr>
        <w:t>.</w:t>
      </w:r>
    </w:p>
    <w:p w:rsidR="00C0661C" w:rsidRPr="006A756A" w:rsidRDefault="00C0661C" w:rsidP="007656B0">
      <w:pPr>
        <w:widowControl w:val="0"/>
        <w:spacing w:after="0" w:line="240" w:lineRule="auto"/>
        <w:ind w:left="-7"/>
        <w:jc w:val="both"/>
        <w:rPr>
          <w:rFonts w:ascii="Arial" w:hAnsi="Arial" w:cs="Traditional Arabic"/>
          <w:b/>
          <w:bCs/>
          <w:sz w:val="34"/>
          <w:szCs w:val="34"/>
          <w:rtl/>
        </w:rPr>
      </w:pPr>
      <w:r w:rsidRPr="006A756A">
        <w:rPr>
          <w:rFonts w:ascii="Arial" w:hAnsi="Arial" w:cs="Traditional Arabic"/>
          <w:b/>
          <w:bCs/>
          <w:sz w:val="34"/>
          <w:szCs w:val="34"/>
          <w:rtl/>
        </w:rPr>
        <w:t>المحور الثاني</w:t>
      </w:r>
      <w:r w:rsidR="002B578C">
        <w:rPr>
          <w:rFonts w:ascii="Arial" w:hAnsi="Arial" w:cs="Traditional Arabic" w:hint="cs"/>
          <w:b/>
          <w:bCs/>
          <w:sz w:val="34"/>
          <w:szCs w:val="34"/>
          <w:rtl/>
        </w:rPr>
        <w:t xml:space="preserve"> </w:t>
      </w:r>
      <w:r w:rsidRPr="006A756A">
        <w:rPr>
          <w:rFonts w:ascii="Arial" w:hAnsi="Arial" w:cs="Traditional Arabic"/>
          <w:b/>
          <w:bCs/>
          <w:sz w:val="34"/>
          <w:szCs w:val="34"/>
          <w:rtl/>
        </w:rPr>
        <w:t xml:space="preserve">: </w:t>
      </w:r>
    </w:p>
    <w:p w:rsidR="002B578C" w:rsidRDefault="00C0661C" w:rsidP="007656B0">
      <w:pPr>
        <w:widowControl w:val="0"/>
        <w:spacing w:after="0" w:line="240" w:lineRule="auto"/>
        <w:ind w:left="-7"/>
        <w:jc w:val="both"/>
        <w:rPr>
          <w:rFonts w:ascii="Arial" w:hAnsi="Arial" w:cs="Traditional Arabic"/>
          <w:sz w:val="34"/>
          <w:szCs w:val="34"/>
          <w:rtl/>
        </w:rPr>
      </w:pPr>
      <w:r w:rsidRPr="006A756A">
        <w:rPr>
          <w:rFonts w:ascii="Arial" w:hAnsi="Arial" w:cs="Traditional Arabic"/>
          <w:sz w:val="34"/>
          <w:szCs w:val="34"/>
          <w:rtl/>
        </w:rPr>
        <w:t>بيان بقية شرائع الإسلام المتممة للركن الأول</w:t>
      </w:r>
      <w:r w:rsidR="002B578C">
        <w:rPr>
          <w:rFonts w:ascii="Arial" w:hAnsi="Arial" w:cs="Traditional Arabic" w:hint="cs"/>
          <w:sz w:val="34"/>
          <w:szCs w:val="34"/>
          <w:rtl/>
        </w:rPr>
        <w:t xml:space="preserve"> :</w:t>
      </w:r>
      <w:r w:rsidRPr="006A756A">
        <w:rPr>
          <w:rFonts w:ascii="Arial" w:hAnsi="Arial" w:cs="Traditional Arabic"/>
          <w:sz w:val="34"/>
          <w:szCs w:val="34"/>
          <w:rtl/>
        </w:rPr>
        <w:t xml:space="preserve"> كالصلاة والزكاة والصيام والحج </w:t>
      </w:r>
      <w:r w:rsidR="002B578C">
        <w:rPr>
          <w:rFonts w:ascii="Arial" w:hAnsi="Arial" w:cs="Traditional Arabic" w:hint="cs"/>
          <w:sz w:val="34"/>
          <w:szCs w:val="34"/>
          <w:rtl/>
        </w:rPr>
        <w:t>.</w:t>
      </w:r>
    </w:p>
    <w:p w:rsidR="002B578C" w:rsidRDefault="002B578C" w:rsidP="002B578C">
      <w:pPr>
        <w:widowControl w:val="0"/>
        <w:spacing w:after="0" w:line="240" w:lineRule="auto"/>
        <w:ind w:left="-7"/>
        <w:jc w:val="both"/>
        <w:rPr>
          <w:rFonts w:ascii="Arial" w:hAnsi="Arial" w:cs="Traditional Arabic"/>
          <w:sz w:val="32"/>
          <w:szCs w:val="32"/>
          <w:rtl/>
        </w:rPr>
      </w:pPr>
      <w:r w:rsidRPr="002B578C">
        <w:rPr>
          <w:rFonts w:ascii="Arial" w:hAnsi="Arial" w:cs="Traditional Arabic" w:hint="cs"/>
          <w:sz w:val="34"/>
          <w:szCs w:val="34"/>
          <w:rtl/>
        </w:rPr>
        <w:lastRenderedPageBreak/>
        <w:t>قال تعالى :</w:t>
      </w:r>
      <w:r>
        <w:rPr>
          <w:rFonts w:ascii="QCF_BSML" w:hAnsi="QCF_BSML" w:cs="QCF_BSML" w:hint="cs"/>
          <w:color w:val="000000"/>
          <w:sz w:val="32"/>
          <w:szCs w:val="32"/>
          <w:rtl/>
        </w:rPr>
        <w:t xml:space="preserve">  </w:t>
      </w:r>
      <w:r w:rsidR="00182746" w:rsidRPr="00182746">
        <w:rPr>
          <w:rFonts w:ascii="QCF_BSML" w:hAnsi="QCF_BSML" w:cs="QCF_BSML"/>
          <w:color w:val="000000"/>
          <w:sz w:val="32"/>
          <w:szCs w:val="32"/>
          <w:rtl/>
        </w:rPr>
        <w:t xml:space="preserve"> </w:t>
      </w:r>
      <w:r>
        <w:rPr>
          <w:rFonts w:ascii="QCF_BSML" w:hAnsi="QCF_BSML" w:cs="QCF_BSML" w:hint="cs"/>
          <w:color w:val="000000"/>
          <w:sz w:val="32"/>
          <w:szCs w:val="32"/>
          <w:rtl/>
        </w:rPr>
        <w:t xml:space="preserve">  </w:t>
      </w:r>
      <w:r>
        <w:rPr>
          <w:rFonts w:ascii="QCF_BSML" w:hAnsi="QCF_BSML" w:cs="QCF_BSML"/>
          <w:color w:val="000000"/>
          <w:sz w:val="32"/>
          <w:szCs w:val="32"/>
          <w:rtl/>
        </w:rPr>
        <w:t xml:space="preserve">ﮋ </w:t>
      </w:r>
      <w:r>
        <w:rPr>
          <w:rFonts w:ascii="QCF_P007" w:hAnsi="QCF_P007" w:cs="QCF_P007"/>
          <w:color w:val="000000"/>
          <w:sz w:val="32"/>
          <w:szCs w:val="32"/>
          <w:rtl/>
        </w:rPr>
        <w:t xml:space="preserve">ﮛ  ﮜ  ﮝ   ﮞ  ﮟ  ﮠ  ﮡ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البقرة</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٤٣</w:t>
      </w:r>
      <w:r>
        <w:rPr>
          <w:rFonts w:ascii="Traditional Arabic" w:hAnsi="Arial" w:cs="Traditional Arabic"/>
          <w:color w:val="000000"/>
          <w:sz w:val="23"/>
          <w:szCs w:val="23"/>
        </w:rPr>
        <w:t xml:space="preserve"> </w:t>
      </w:r>
    </w:p>
    <w:p w:rsidR="002B578C" w:rsidRDefault="002B578C" w:rsidP="002B578C">
      <w:pPr>
        <w:widowControl w:val="0"/>
        <w:spacing w:after="0" w:line="240" w:lineRule="auto"/>
        <w:ind w:left="-7"/>
        <w:jc w:val="both"/>
        <w:rPr>
          <w:rFonts w:ascii="Arial" w:hAnsi="Arial" w:cs="Traditional Arabic"/>
          <w:sz w:val="36"/>
          <w:szCs w:val="36"/>
          <w:rtl/>
        </w:rPr>
      </w:pPr>
      <w:r>
        <w:rPr>
          <w:rFonts w:ascii="Arial" w:hAnsi="Arial" w:cs="Traditional Arabic" w:hint="cs"/>
          <w:sz w:val="34"/>
          <w:szCs w:val="34"/>
          <w:rtl/>
        </w:rPr>
        <w:t>و</w:t>
      </w:r>
      <w:r w:rsidRPr="002B578C">
        <w:rPr>
          <w:rFonts w:ascii="Arial" w:hAnsi="Arial" w:cs="Traditional Arabic" w:hint="cs"/>
          <w:sz w:val="34"/>
          <w:szCs w:val="34"/>
          <w:rtl/>
        </w:rPr>
        <w:t>قال تعالى :</w:t>
      </w:r>
      <w:r>
        <w:rPr>
          <w:rFonts w:ascii="QCF_BSML" w:hAnsi="QCF_BSML" w:cs="QCF_BSML" w:hint="cs"/>
          <w:color w:val="000000"/>
          <w:sz w:val="32"/>
          <w:szCs w:val="32"/>
          <w:rtl/>
        </w:rPr>
        <w:t xml:space="preserve">  </w:t>
      </w:r>
      <w:r w:rsidRPr="00182746">
        <w:rPr>
          <w:rFonts w:ascii="QCF_BSML" w:hAnsi="QCF_BSML" w:cs="QCF_BSML"/>
          <w:color w:val="000000"/>
          <w:sz w:val="32"/>
          <w:szCs w:val="32"/>
          <w:rtl/>
        </w:rPr>
        <w:t xml:space="preserve"> </w:t>
      </w:r>
      <w:r>
        <w:rPr>
          <w:rFonts w:ascii="QCF_BSML" w:hAnsi="QCF_BSML" w:cs="QCF_BSML"/>
          <w:color w:val="000000"/>
          <w:sz w:val="32"/>
          <w:szCs w:val="32"/>
          <w:rtl/>
        </w:rPr>
        <w:t xml:space="preserve">ﮋ </w:t>
      </w:r>
      <w:r>
        <w:rPr>
          <w:rFonts w:ascii="QCF_P062" w:hAnsi="QCF_P062" w:cs="QCF_P062"/>
          <w:color w:val="000000"/>
          <w:sz w:val="32"/>
          <w:szCs w:val="32"/>
          <w:rtl/>
        </w:rPr>
        <w:t xml:space="preserve">ﮡ  ﮢ  ﮣ  ﮤ    </w:t>
      </w:r>
      <w:proofErr w:type="spellStart"/>
      <w:r>
        <w:rPr>
          <w:rFonts w:ascii="QCF_P062" w:hAnsi="QCF_P062" w:cs="QCF_P062"/>
          <w:color w:val="000000"/>
          <w:sz w:val="32"/>
          <w:szCs w:val="32"/>
          <w:rtl/>
        </w:rPr>
        <w:t>ﮥﮦ</w:t>
      </w:r>
      <w:proofErr w:type="spellEnd"/>
      <w:r>
        <w:rPr>
          <w:rFonts w:ascii="QCF_P062" w:hAnsi="QCF_P062" w:cs="QCF_P062"/>
          <w:color w:val="000000"/>
          <w:sz w:val="32"/>
          <w:szCs w:val="32"/>
          <w:rtl/>
        </w:rPr>
        <w:t xml:space="preserve">  ﮧ  ﮨ  ﮩ   </w:t>
      </w:r>
      <w:proofErr w:type="spellStart"/>
      <w:r>
        <w:rPr>
          <w:rFonts w:ascii="QCF_P062" w:hAnsi="QCF_P062" w:cs="QCF_P062"/>
          <w:color w:val="000000"/>
          <w:sz w:val="32"/>
          <w:szCs w:val="32"/>
          <w:rtl/>
        </w:rPr>
        <w:t>ﮪﮫ</w:t>
      </w:r>
      <w:proofErr w:type="spellEnd"/>
      <w:r>
        <w:rPr>
          <w:rFonts w:ascii="QCF_P062" w:hAnsi="QCF_P062" w:cs="QCF_P062"/>
          <w:color w:val="000000"/>
          <w:sz w:val="32"/>
          <w:szCs w:val="32"/>
          <w:rtl/>
        </w:rPr>
        <w:t xml:space="preserve">  ﮬ  ﮭ  ﮮ   ﮯ  ﮰ    ﮱ  ﯓ  ﯔ  </w:t>
      </w:r>
      <w:proofErr w:type="spellStart"/>
      <w:r>
        <w:rPr>
          <w:rFonts w:ascii="QCF_P062" w:hAnsi="QCF_P062" w:cs="QCF_P062"/>
          <w:color w:val="000000"/>
          <w:sz w:val="32"/>
          <w:szCs w:val="32"/>
          <w:rtl/>
        </w:rPr>
        <w:t>ﯕﯖ</w:t>
      </w:r>
      <w:proofErr w:type="spellEnd"/>
      <w:r>
        <w:rPr>
          <w:rFonts w:ascii="QCF_P062" w:hAnsi="QCF_P062" w:cs="QCF_P062"/>
          <w:color w:val="000000"/>
          <w:sz w:val="32"/>
          <w:szCs w:val="32"/>
          <w:rtl/>
        </w:rPr>
        <w:t xml:space="preserve">  ﯗ  ﯘ         ﯙ  ﯚ  ﯛ  ﯜ  ﯝ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آل عمران</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٩٧</w:t>
      </w:r>
      <w:r>
        <w:rPr>
          <w:rFonts w:ascii="Traditional Arabic" w:hAnsi="Arial" w:cs="Traditional Arabic"/>
          <w:color w:val="000000"/>
          <w:sz w:val="23"/>
          <w:szCs w:val="23"/>
        </w:rPr>
        <w:t xml:space="preserve"> </w:t>
      </w:r>
    </w:p>
    <w:p w:rsidR="00C0661C" w:rsidRPr="004B0C1F" w:rsidRDefault="00C0661C" w:rsidP="002B578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وهي من حقوق التوحيد</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لأن في الشعائر التعبدية نوع</w:t>
      </w:r>
      <w:r w:rsidR="00476080">
        <w:rPr>
          <w:rFonts w:ascii="Arial" w:hAnsi="Arial" w:cs="Traditional Arabic" w:hint="cs"/>
          <w:sz w:val="36"/>
          <w:szCs w:val="36"/>
          <w:rtl/>
        </w:rPr>
        <w:t>اً</w:t>
      </w:r>
      <w:r w:rsidRPr="004B0C1F">
        <w:rPr>
          <w:rFonts w:ascii="Arial" w:hAnsi="Arial" w:cs="Traditional Arabic"/>
          <w:sz w:val="36"/>
          <w:szCs w:val="36"/>
          <w:rtl/>
        </w:rPr>
        <w:t xml:space="preserve"> من التسليم للرب </w:t>
      </w:r>
      <w:r w:rsidRPr="004B0C1F">
        <w:rPr>
          <w:rFonts w:ascii="Arial" w:hAnsi="Arial" w:cs="Traditional Arabic"/>
          <w:sz w:val="36"/>
          <w:szCs w:val="36"/>
        </w:rPr>
        <w:sym w:font="AGA Arabesque" w:char="F055"/>
      </w:r>
      <w:r w:rsidRPr="004B0C1F">
        <w:rPr>
          <w:rFonts w:ascii="Arial" w:hAnsi="Arial" w:cs="Traditional Arabic"/>
          <w:sz w:val="36"/>
          <w:szCs w:val="36"/>
          <w:rtl/>
        </w:rPr>
        <w:t xml:space="preserve"> </w:t>
      </w:r>
      <w:r w:rsidR="002B578C">
        <w:rPr>
          <w:rFonts w:ascii="Arial" w:hAnsi="Arial" w:cs="Traditional Arabic" w:hint="cs"/>
          <w:sz w:val="36"/>
          <w:szCs w:val="36"/>
          <w:rtl/>
        </w:rPr>
        <w:t xml:space="preserve">، </w:t>
      </w:r>
      <w:r w:rsidRPr="004B0C1F">
        <w:rPr>
          <w:rFonts w:ascii="Arial" w:hAnsi="Arial" w:cs="Traditional Arabic"/>
          <w:sz w:val="36"/>
          <w:szCs w:val="36"/>
          <w:rtl/>
        </w:rPr>
        <w:t>وتحقيق الوحدانية بالذلة بين يديه</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والرغبة إليه</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b/>
          <w:bCs/>
          <w:sz w:val="36"/>
          <w:szCs w:val="36"/>
          <w:u w:val="single"/>
          <w:rtl/>
        </w:rPr>
      </w:pPr>
      <w:r w:rsidRPr="004B0C1F">
        <w:rPr>
          <w:rFonts w:ascii="Arial" w:hAnsi="Arial" w:cs="Traditional Arabic"/>
          <w:b/>
          <w:bCs/>
          <w:sz w:val="36"/>
          <w:szCs w:val="36"/>
          <w:u w:val="single"/>
          <w:rtl/>
        </w:rPr>
        <w:t>المحور الثالث</w:t>
      </w:r>
      <w:r w:rsidR="002B578C">
        <w:rPr>
          <w:rFonts w:ascii="Arial" w:hAnsi="Arial" w:cs="Traditional Arabic" w:hint="cs"/>
          <w:b/>
          <w:bCs/>
          <w:sz w:val="36"/>
          <w:szCs w:val="36"/>
          <w:u w:val="single"/>
          <w:rtl/>
        </w:rPr>
        <w:t xml:space="preserve"> </w:t>
      </w:r>
      <w:r w:rsidRPr="004B0C1F">
        <w:rPr>
          <w:rFonts w:ascii="Arial" w:hAnsi="Arial" w:cs="Traditional Arabic"/>
          <w:b/>
          <w:bCs/>
          <w:sz w:val="36"/>
          <w:szCs w:val="36"/>
          <w:u w:val="single"/>
          <w:rtl/>
        </w:rPr>
        <w:t>:</w:t>
      </w:r>
    </w:p>
    <w:p w:rsidR="002B578C" w:rsidRDefault="00C0661C" w:rsidP="002B578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هي غرس عقيدة الإيمان باليوم الآخر </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والقرآن كله من أوله إلى آخره </w:t>
      </w:r>
      <w:r w:rsidR="002B578C">
        <w:rPr>
          <w:rFonts w:ascii="Arial" w:hAnsi="Arial" w:cs="Traditional Arabic" w:hint="cs"/>
          <w:sz w:val="36"/>
          <w:szCs w:val="36"/>
          <w:rtl/>
        </w:rPr>
        <w:t>ي</w:t>
      </w:r>
      <w:r w:rsidRPr="004B0C1F">
        <w:rPr>
          <w:rFonts w:ascii="Arial" w:hAnsi="Arial" w:cs="Traditional Arabic"/>
          <w:sz w:val="36"/>
          <w:szCs w:val="36"/>
          <w:rtl/>
        </w:rPr>
        <w:t xml:space="preserve">ضمن </w:t>
      </w:r>
      <w:r w:rsidRPr="004A7BA5">
        <w:rPr>
          <w:rFonts w:ascii="Arial" w:hAnsi="Arial" w:cs="Traditional Arabic"/>
          <w:sz w:val="36"/>
          <w:szCs w:val="36"/>
          <w:rtl/>
        </w:rPr>
        <w:t>ذلك</w:t>
      </w:r>
      <w:r w:rsidR="002B578C">
        <w:rPr>
          <w:rFonts w:ascii="Arial" w:hAnsi="Arial" w:cs="Traditional Arabic" w:hint="cs"/>
          <w:sz w:val="36"/>
          <w:szCs w:val="36"/>
          <w:rtl/>
        </w:rPr>
        <w:t xml:space="preserve"> .</w:t>
      </w:r>
    </w:p>
    <w:p w:rsidR="002B578C" w:rsidRPr="002B578C" w:rsidRDefault="002B578C" w:rsidP="002B578C">
      <w:pPr>
        <w:widowControl w:val="0"/>
        <w:spacing w:after="0" w:line="240" w:lineRule="auto"/>
        <w:ind w:left="-7"/>
        <w:jc w:val="both"/>
        <w:rPr>
          <w:rFonts w:ascii="QCF_BSML" w:hAnsi="QCF_BSML" w:cs="QCF_BSML"/>
          <w:color w:val="000000"/>
          <w:sz w:val="32"/>
          <w:szCs w:val="32"/>
          <w:rtl/>
        </w:rPr>
      </w:pPr>
      <w:r w:rsidRPr="002B578C">
        <w:rPr>
          <w:rFonts w:ascii="Arial" w:hAnsi="Arial" w:cs="Traditional Arabic" w:hint="cs"/>
          <w:sz w:val="34"/>
          <w:szCs w:val="34"/>
          <w:rtl/>
        </w:rPr>
        <w:t>قال تعالى :</w:t>
      </w:r>
      <w:r>
        <w:rPr>
          <w:rFonts w:ascii="QCF_BSML" w:hAnsi="QCF_BSML" w:cs="QCF_BSML" w:hint="cs"/>
          <w:color w:val="000000"/>
          <w:sz w:val="32"/>
          <w:szCs w:val="32"/>
          <w:rtl/>
        </w:rPr>
        <w:t xml:space="preserve">  </w:t>
      </w:r>
      <w:r w:rsidRPr="00182746">
        <w:rPr>
          <w:rFonts w:ascii="QCF_BSML" w:hAnsi="QCF_BSML" w:cs="QCF_BSML"/>
          <w:color w:val="000000"/>
          <w:sz w:val="32"/>
          <w:szCs w:val="32"/>
          <w:rtl/>
        </w:rPr>
        <w:t xml:space="preserve"> </w:t>
      </w:r>
      <w:r>
        <w:rPr>
          <w:rFonts w:ascii="QCF_BSML" w:hAnsi="QCF_BSML" w:cs="QCF_BSML"/>
          <w:color w:val="000000"/>
          <w:sz w:val="32"/>
          <w:szCs w:val="32"/>
          <w:rtl/>
        </w:rPr>
        <w:t xml:space="preserve">ﮋ </w:t>
      </w:r>
      <w:r>
        <w:rPr>
          <w:rFonts w:ascii="QCF_P600" w:hAnsi="QCF_P600" w:cs="QCF_P600"/>
          <w:color w:val="000000"/>
          <w:sz w:val="32"/>
          <w:szCs w:val="32"/>
          <w:rtl/>
        </w:rPr>
        <w:t xml:space="preserve">ﭜ  ﭝ  ﭞ  ﭟ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القارعة</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١ - ٢</w:t>
      </w:r>
      <w:r>
        <w:rPr>
          <w:rFonts w:ascii="Traditional Arabic" w:hAnsi="Arial" w:cs="Traditional Arabic"/>
          <w:color w:val="000000"/>
          <w:sz w:val="23"/>
          <w:szCs w:val="23"/>
        </w:rPr>
        <w:t xml:space="preserve"> </w:t>
      </w:r>
      <w:r>
        <w:rPr>
          <w:rFonts w:ascii="QCF_BSML" w:hAnsi="QCF_BSML" w:cs="QCF_BSML" w:hint="cs"/>
          <w:color w:val="000000"/>
          <w:sz w:val="32"/>
          <w:szCs w:val="32"/>
          <w:rtl/>
        </w:rPr>
        <w:t xml:space="preserve">   </w:t>
      </w:r>
      <w:r>
        <w:rPr>
          <w:rFonts w:ascii="Arial" w:hAnsi="Arial" w:cs="Traditional Arabic" w:hint="cs"/>
          <w:sz w:val="36"/>
          <w:szCs w:val="36"/>
          <w:rtl/>
        </w:rPr>
        <w:t xml:space="preserve"> </w:t>
      </w:r>
      <w:r w:rsidRPr="004B0C1F">
        <w:rPr>
          <w:rFonts w:ascii="Arial" w:hAnsi="Arial" w:cs="Traditional Arabic"/>
          <w:sz w:val="36"/>
          <w:szCs w:val="36"/>
          <w:rtl/>
        </w:rPr>
        <w:t>.</w:t>
      </w:r>
    </w:p>
    <w:p w:rsidR="002B578C" w:rsidRDefault="002B578C" w:rsidP="002B578C">
      <w:pPr>
        <w:widowControl w:val="0"/>
        <w:spacing w:after="0" w:line="240" w:lineRule="auto"/>
        <w:ind w:left="-7"/>
        <w:jc w:val="both"/>
        <w:rPr>
          <w:rFonts w:ascii="QCF_BSML" w:hAnsi="QCF_BSML" w:cs="QCF_BSML"/>
          <w:color w:val="000000"/>
          <w:sz w:val="32"/>
          <w:szCs w:val="32"/>
          <w:rtl/>
        </w:rPr>
      </w:pPr>
      <w:r>
        <w:rPr>
          <w:rFonts w:ascii="Arial" w:hAnsi="Arial" w:cs="Traditional Arabic" w:hint="cs"/>
          <w:sz w:val="34"/>
          <w:szCs w:val="34"/>
          <w:rtl/>
        </w:rPr>
        <w:t>و</w:t>
      </w:r>
      <w:r w:rsidRPr="002B578C">
        <w:rPr>
          <w:rFonts w:ascii="Arial" w:hAnsi="Arial" w:cs="Traditional Arabic" w:hint="cs"/>
          <w:sz w:val="34"/>
          <w:szCs w:val="34"/>
          <w:rtl/>
        </w:rPr>
        <w:t>قال تعالى :</w:t>
      </w:r>
      <w:r>
        <w:rPr>
          <w:rFonts w:ascii="QCF_BSML" w:hAnsi="QCF_BSML" w:cs="QCF_BSML" w:hint="cs"/>
          <w:color w:val="000000"/>
          <w:sz w:val="32"/>
          <w:szCs w:val="32"/>
          <w:rtl/>
        </w:rPr>
        <w:t xml:space="preserve">  </w:t>
      </w:r>
      <w:r w:rsidRPr="00182746">
        <w:rPr>
          <w:rFonts w:ascii="QCF_BSML" w:hAnsi="QCF_BSML" w:cs="QCF_BSML"/>
          <w:color w:val="000000"/>
          <w:sz w:val="32"/>
          <w:szCs w:val="32"/>
          <w:rtl/>
        </w:rPr>
        <w:t xml:space="preserve"> </w:t>
      </w:r>
      <w:r>
        <w:rPr>
          <w:rFonts w:ascii="QCF_BSML" w:hAnsi="QCF_BSML" w:cs="QCF_BSML" w:hint="cs"/>
          <w:color w:val="000000"/>
          <w:sz w:val="32"/>
          <w:szCs w:val="32"/>
          <w:rtl/>
        </w:rPr>
        <w:t xml:space="preserve"> </w:t>
      </w:r>
      <w:r>
        <w:rPr>
          <w:rFonts w:ascii="QCF_BSML" w:hAnsi="QCF_BSML" w:cs="QCF_BSML"/>
          <w:color w:val="000000"/>
          <w:sz w:val="32"/>
          <w:szCs w:val="32"/>
          <w:rtl/>
        </w:rPr>
        <w:t xml:space="preserve">ﮋ </w:t>
      </w:r>
      <w:r>
        <w:rPr>
          <w:rFonts w:ascii="QCF_P308" w:hAnsi="QCF_P308" w:cs="QCF_P308"/>
          <w:color w:val="000000"/>
          <w:sz w:val="32"/>
          <w:szCs w:val="32"/>
          <w:rtl/>
        </w:rPr>
        <w:t xml:space="preserve">ﭑ  ﭒ  ﭓ  ﭔ  ﭕ  ﭖ      ﭗ  ﭘ  ﭙ  ﭚ  ﭛ  ﭜ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مريم</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٣٩</w:t>
      </w:r>
      <w:r>
        <w:rPr>
          <w:rFonts w:ascii="Traditional Arabic" w:hAnsi="Arial" w:cs="Traditional Arabic"/>
          <w:color w:val="000000"/>
          <w:sz w:val="23"/>
          <w:szCs w:val="23"/>
        </w:rPr>
        <w:t xml:space="preserve"> </w:t>
      </w:r>
      <w:r>
        <w:rPr>
          <w:rFonts w:ascii="QCF_BSML" w:hAnsi="QCF_BSML" w:cs="QCF_BSML" w:hint="cs"/>
          <w:color w:val="000000"/>
          <w:sz w:val="32"/>
          <w:szCs w:val="32"/>
          <w:rtl/>
        </w:rPr>
        <w:t xml:space="preserve"> </w:t>
      </w:r>
      <w:r>
        <w:rPr>
          <w:rFonts w:ascii="Arial" w:hAnsi="Arial" w:cs="Traditional Arabic" w:hint="cs"/>
          <w:sz w:val="36"/>
          <w:szCs w:val="36"/>
          <w:rtl/>
        </w:rPr>
        <w:t xml:space="preserve"> </w:t>
      </w:r>
      <w:r w:rsidRPr="004B0C1F">
        <w:rPr>
          <w:rFonts w:ascii="Arial" w:hAnsi="Arial" w:cs="Traditional Arabic"/>
          <w:sz w:val="36"/>
          <w:szCs w:val="36"/>
          <w:rtl/>
        </w:rPr>
        <w:t>.</w:t>
      </w:r>
    </w:p>
    <w:p w:rsidR="00A923A4" w:rsidRPr="002B578C" w:rsidRDefault="002B578C" w:rsidP="002B578C">
      <w:pPr>
        <w:widowControl w:val="0"/>
        <w:spacing w:after="0" w:line="240" w:lineRule="auto"/>
        <w:ind w:left="-7"/>
        <w:jc w:val="both"/>
        <w:rPr>
          <w:rFonts w:ascii="QCF_BSML" w:hAnsi="QCF_BSML" w:cs="QCF_BSML"/>
          <w:color w:val="000000"/>
          <w:sz w:val="32"/>
          <w:szCs w:val="32"/>
          <w:rtl/>
        </w:rPr>
      </w:pPr>
      <w:r>
        <w:rPr>
          <w:rFonts w:ascii="Arial" w:hAnsi="Arial" w:cs="Traditional Arabic" w:hint="cs"/>
          <w:sz w:val="34"/>
          <w:szCs w:val="34"/>
          <w:rtl/>
        </w:rPr>
        <w:t>و</w:t>
      </w:r>
      <w:r w:rsidRPr="002B578C">
        <w:rPr>
          <w:rFonts w:ascii="Arial" w:hAnsi="Arial" w:cs="Traditional Arabic" w:hint="cs"/>
          <w:sz w:val="34"/>
          <w:szCs w:val="34"/>
          <w:rtl/>
        </w:rPr>
        <w:t>قال تعالى :</w:t>
      </w:r>
      <w:r>
        <w:rPr>
          <w:rFonts w:ascii="QCF_BSML" w:hAnsi="QCF_BSML" w:cs="QCF_BSML" w:hint="cs"/>
          <w:color w:val="000000"/>
          <w:sz w:val="32"/>
          <w:szCs w:val="32"/>
          <w:rtl/>
        </w:rPr>
        <w:t xml:space="preserve">  </w:t>
      </w:r>
      <w:r w:rsidRPr="00182746">
        <w:rPr>
          <w:rFonts w:ascii="QCF_BSML" w:hAnsi="QCF_BSML" w:cs="QCF_BSML"/>
          <w:color w:val="000000"/>
          <w:sz w:val="32"/>
          <w:szCs w:val="32"/>
          <w:rtl/>
        </w:rPr>
        <w:t xml:space="preserve"> </w:t>
      </w:r>
      <w:r>
        <w:rPr>
          <w:rFonts w:ascii="QCF_BSML" w:hAnsi="QCF_BSML" w:cs="QCF_BSML" w:hint="cs"/>
          <w:color w:val="000000"/>
          <w:sz w:val="32"/>
          <w:szCs w:val="32"/>
          <w:rtl/>
        </w:rPr>
        <w:t xml:space="preserve">  </w:t>
      </w:r>
      <w:r>
        <w:rPr>
          <w:rFonts w:ascii="QCF_BSML" w:hAnsi="QCF_BSML" w:cs="QCF_BSML"/>
          <w:color w:val="000000"/>
          <w:sz w:val="32"/>
          <w:szCs w:val="32"/>
          <w:rtl/>
        </w:rPr>
        <w:t xml:space="preserve">ﮋ </w:t>
      </w:r>
      <w:r>
        <w:rPr>
          <w:rFonts w:ascii="QCF_P599" w:hAnsi="QCF_P599" w:cs="QCF_P599"/>
          <w:color w:val="000000"/>
          <w:sz w:val="32"/>
          <w:szCs w:val="32"/>
          <w:rtl/>
        </w:rPr>
        <w:t xml:space="preserve">ﭩ  ﭪ  ﭫ  ﭬ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الزلزلة</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١</w:t>
      </w:r>
      <w:r>
        <w:rPr>
          <w:rFonts w:ascii="QCF_BSML" w:hAnsi="QCF_BSML" w:cs="QCF_BSML" w:hint="cs"/>
          <w:color w:val="000000"/>
          <w:sz w:val="32"/>
          <w:szCs w:val="32"/>
          <w:rtl/>
        </w:rPr>
        <w:t xml:space="preserve"> </w:t>
      </w:r>
      <w:r>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2B578C" w:rsidRDefault="00C0661C" w:rsidP="007656B0">
      <w:pPr>
        <w:widowControl w:val="0"/>
        <w:spacing w:after="0" w:line="240" w:lineRule="auto"/>
        <w:ind w:left="-7"/>
        <w:jc w:val="both"/>
        <w:rPr>
          <w:rFonts w:ascii="Arial" w:hAnsi="Arial" w:cs="Traditional Arabic"/>
          <w:b/>
          <w:bCs/>
          <w:sz w:val="36"/>
          <w:szCs w:val="36"/>
          <w:u w:val="single"/>
          <w:rtl/>
        </w:rPr>
      </w:pPr>
      <w:r w:rsidRPr="002B578C">
        <w:rPr>
          <w:rFonts w:ascii="Arial" w:hAnsi="Arial" w:cs="Traditional Arabic"/>
          <w:b/>
          <w:bCs/>
          <w:sz w:val="36"/>
          <w:szCs w:val="36"/>
          <w:u w:val="single"/>
          <w:rtl/>
        </w:rPr>
        <w:t>المحور الرابع</w:t>
      </w:r>
      <w:r w:rsidR="002B578C">
        <w:rPr>
          <w:rFonts w:ascii="Arial" w:hAnsi="Arial" w:cs="Traditional Arabic" w:hint="cs"/>
          <w:b/>
          <w:bCs/>
          <w:sz w:val="36"/>
          <w:szCs w:val="36"/>
          <w:u w:val="single"/>
          <w:rtl/>
        </w:rPr>
        <w:t xml:space="preserve"> </w:t>
      </w:r>
      <w:r w:rsidRPr="002B578C">
        <w:rPr>
          <w:rFonts w:ascii="Arial" w:hAnsi="Arial" w:cs="Traditional Arabic"/>
          <w:b/>
          <w:bCs/>
          <w:sz w:val="36"/>
          <w:szCs w:val="36"/>
          <w:u w:val="single"/>
          <w:rtl/>
        </w:rPr>
        <w:t>:</w:t>
      </w:r>
    </w:p>
    <w:p w:rsidR="002B578C" w:rsidRDefault="00C0661C" w:rsidP="002B578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الذي ارتكزت عليه دعوة الأنبياء هو تزكية أخلاق أهل الإيمان</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والسمو بأخلاقهم نحو معالي الأمور</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والبعد عن منكرات الأخلاق</w:t>
      </w:r>
      <w:r w:rsidR="002B578C">
        <w:rPr>
          <w:rFonts w:ascii="Arial" w:hAnsi="Arial" w:cs="Traditional Arabic" w:hint="cs"/>
          <w:sz w:val="36"/>
          <w:szCs w:val="36"/>
          <w:rtl/>
        </w:rPr>
        <w:t xml:space="preserve"> .</w:t>
      </w:r>
    </w:p>
    <w:p w:rsidR="002B578C" w:rsidRDefault="00C0661C" w:rsidP="002B578C">
      <w:pPr>
        <w:widowControl w:val="0"/>
        <w:spacing w:after="0" w:line="240" w:lineRule="auto"/>
        <w:ind w:left="-7"/>
        <w:jc w:val="both"/>
        <w:rPr>
          <w:rFonts w:ascii="Arial" w:hAnsi="Arial"/>
          <w:color w:val="000000"/>
          <w:sz w:val="32"/>
          <w:szCs w:val="32"/>
          <w:rtl/>
        </w:rPr>
      </w:pPr>
      <w:r w:rsidRPr="004B0C1F">
        <w:rPr>
          <w:rFonts w:ascii="Arial" w:hAnsi="Arial" w:cs="Traditional Arabic"/>
          <w:sz w:val="36"/>
          <w:szCs w:val="36"/>
          <w:rtl/>
        </w:rPr>
        <w:lastRenderedPageBreak/>
        <w:t>وفي مثل هذا قال الله تعالى:</w:t>
      </w:r>
      <w:r w:rsidR="006521F2" w:rsidRPr="006521F2">
        <w:rPr>
          <w:rFonts w:ascii="QCF_BSML" w:hAnsi="QCF_BSML" w:cs="QCF_BSML"/>
          <w:color w:val="000000"/>
          <w:sz w:val="47"/>
          <w:szCs w:val="47"/>
          <w:rtl/>
        </w:rPr>
        <w:t xml:space="preserve"> </w:t>
      </w:r>
      <w:r w:rsidR="002B578C">
        <w:rPr>
          <w:rFonts w:ascii="QCF_BSML" w:hAnsi="QCF_BSML" w:cs="QCF_BSML"/>
          <w:color w:val="000000"/>
          <w:sz w:val="32"/>
          <w:szCs w:val="32"/>
          <w:rtl/>
        </w:rPr>
        <w:t xml:space="preserve">ﮋ </w:t>
      </w:r>
      <w:r w:rsidR="002B578C">
        <w:rPr>
          <w:rFonts w:ascii="QCF_P176" w:hAnsi="QCF_P176" w:cs="QCF_P176"/>
          <w:color w:val="000000"/>
          <w:sz w:val="32"/>
          <w:szCs w:val="32"/>
          <w:rtl/>
        </w:rPr>
        <w:t xml:space="preserve">ﭵ  ﭶ    ﭷ   ﭸ  ﭹ  ﭺ  ﭻ  </w:t>
      </w:r>
      <w:r w:rsidR="002B578C">
        <w:rPr>
          <w:rFonts w:ascii="QCF_BSML" w:hAnsi="QCF_BSML" w:cs="QCF_BSML"/>
          <w:color w:val="000000"/>
          <w:sz w:val="32"/>
          <w:szCs w:val="32"/>
          <w:rtl/>
        </w:rPr>
        <w:t>ﮊ</w:t>
      </w:r>
      <w:r w:rsidR="002B578C">
        <w:rPr>
          <w:rFonts w:ascii="Arial" w:hAnsi="Arial"/>
          <w:color w:val="000000"/>
          <w:sz w:val="18"/>
          <w:szCs w:val="18"/>
          <w:rtl/>
        </w:rPr>
        <w:t xml:space="preserve"> </w:t>
      </w:r>
      <w:r w:rsidR="002B578C">
        <w:rPr>
          <w:rFonts w:ascii="Traditional Arabic" w:hAnsi="Arial" w:cs="Traditional Arabic"/>
          <w:color w:val="000000"/>
          <w:sz w:val="23"/>
          <w:szCs w:val="23"/>
          <w:rtl/>
        </w:rPr>
        <w:t>الأعراف</w:t>
      </w:r>
      <w:r w:rsidR="002B578C">
        <w:rPr>
          <w:rFonts w:ascii="Traditional Arabic" w:hAnsi="Arial" w:cs="Traditional Arabic" w:hint="cs"/>
          <w:color w:val="000000"/>
          <w:sz w:val="23"/>
          <w:szCs w:val="23"/>
          <w:rtl/>
        </w:rPr>
        <w:t xml:space="preserve"> </w:t>
      </w:r>
      <w:r w:rsidR="002B578C">
        <w:rPr>
          <w:rFonts w:ascii="Traditional Arabic" w:hAnsi="Arial" w:cs="Traditional Arabic"/>
          <w:color w:val="000000"/>
          <w:sz w:val="23"/>
          <w:szCs w:val="23"/>
          <w:rtl/>
        </w:rPr>
        <w:t>: ١٩٩</w:t>
      </w:r>
      <w:r w:rsidR="002B578C">
        <w:rPr>
          <w:rFonts w:ascii="Traditional Arabic" w:hAnsi="Arial" w:cs="Traditional Arabic"/>
          <w:color w:val="000000"/>
          <w:sz w:val="23"/>
          <w:szCs w:val="23"/>
        </w:rPr>
        <w:t xml:space="preserve"> </w:t>
      </w:r>
    </w:p>
    <w:p w:rsidR="00C0661C" w:rsidRPr="006521F2" w:rsidRDefault="002B578C" w:rsidP="00FF2B73">
      <w:pPr>
        <w:widowControl w:val="0"/>
        <w:spacing w:after="0" w:line="240" w:lineRule="auto"/>
        <w:ind w:left="-7"/>
        <w:jc w:val="both"/>
        <w:rPr>
          <w:rFonts w:ascii="Traditional Arabic" w:hAnsi="Traditional Arabic" w:cs="Traditional Arabic"/>
          <w:b/>
          <w:bCs/>
          <w:color w:val="000000"/>
          <w:sz w:val="36"/>
          <w:szCs w:val="36"/>
          <w:rtl/>
        </w:rPr>
      </w:pPr>
      <w:r>
        <w:rPr>
          <w:rFonts w:ascii="Arial" w:hAnsi="Arial" w:cs="Traditional Arabic" w:hint="cs"/>
          <w:sz w:val="34"/>
          <w:szCs w:val="34"/>
          <w:rtl/>
        </w:rPr>
        <w:t>و</w:t>
      </w:r>
      <w:r w:rsidRPr="002B578C">
        <w:rPr>
          <w:rFonts w:ascii="Arial" w:hAnsi="Arial" w:cs="Traditional Arabic" w:hint="cs"/>
          <w:sz w:val="34"/>
          <w:szCs w:val="34"/>
          <w:rtl/>
        </w:rPr>
        <w:t>قال تعالى :</w:t>
      </w:r>
      <w:r>
        <w:rPr>
          <w:rFonts w:ascii="QCF_BSML" w:hAnsi="QCF_BSML" w:cs="QCF_BSML" w:hint="cs"/>
          <w:color w:val="000000"/>
          <w:sz w:val="32"/>
          <w:szCs w:val="32"/>
          <w:rtl/>
        </w:rPr>
        <w:t xml:space="preserve">  </w:t>
      </w:r>
      <w:r w:rsidRPr="00182746">
        <w:rPr>
          <w:rFonts w:ascii="QCF_BSML" w:hAnsi="QCF_BSML" w:cs="QCF_BSML"/>
          <w:color w:val="000000"/>
          <w:sz w:val="32"/>
          <w:szCs w:val="32"/>
          <w:rtl/>
        </w:rPr>
        <w:t xml:space="preserve"> </w:t>
      </w:r>
      <w:r>
        <w:rPr>
          <w:rFonts w:ascii="QCF_BSML" w:hAnsi="QCF_BSML" w:cs="QCF_BSML" w:hint="cs"/>
          <w:color w:val="000000"/>
          <w:sz w:val="32"/>
          <w:szCs w:val="32"/>
          <w:rtl/>
        </w:rPr>
        <w:t xml:space="preserve"> </w:t>
      </w:r>
      <w:r>
        <w:rPr>
          <w:rFonts w:ascii="QCF_BSML" w:hAnsi="QCF_BSML" w:cs="QCF_BSML"/>
          <w:color w:val="000000"/>
          <w:sz w:val="32"/>
          <w:szCs w:val="32"/>
          <w:rtl/>
        </w:rPr>
        <w:t xml:space="preserve">ﮋ </w:t>
      </w:r>
      <w:r>
        <w:rPr>
          <w:rFonts w:ascii="QCF_P067" w:hAnsi="QCF_P067" w:cs="QCF_P067"/>
          <w:color w:val="000000"/>
          <w:sz w:val="32"/>
          <w:szCs w:val="32"/>
          <w:rtl/>
        </w:rPr>
        <w:t xml:space="preserve">ﭞ  ﭟ    ﭠ  ﭡ  ﭢ  ﭣ  ﭤ  ﭥ   ﭦ  </w:t>
      </w:r>
      <w:proofErr w:type="spellStart"/>
      <w:r>
        <w:rPr>
          <w:rFonts w:ascii="QCF_P067" w:hAnsi="QCF_P067" w:cs="QCF_P067"/>
          <w:color w:val="000000"/>
          <w:sz w:val="32"/>
          <w:szCs w:val="32"/>
          <w:rtl/>
        </w:rPr>
        <w:t>ﭧﭨ</w:t>
      </w:r>
      <w:proofErr w:type="spellEnd"/>
      <w:r>
        <w:rPr>
          <w:rFonts w:ascii="QCF_P067" w:hAnsi="QCF_P067" w:cs="QCF_P067"/>
          <w:color w:val="000000"/>
          <w:sz w:val="32"/>
          <w:szCs w:val="32"/>
          <w:rtl/>
        </w:rPr>
        <w:t xml:space="preserve">  ﭩ  ﭪ  ﭫ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آل عمران</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١٣٤</w:t>
      </w:r>
      <w:r>
        <w:rPr>
          <w:rFonts w:ascii="Arial" w:hAnsi="Arial" w:hint="cs"/>
          <w:color w:val="000000"/>
          <w:sz w:val="32"/>
          <w:szCs w:val="32"/>
          <w:rtl/>
        </w:rPr>
        <w:t xml:space="preserve"> </w:t>
      </w:r>
      <w:r w:rsidR="006521F2">
        <w:rPr>
          <w:rFonts w:ascii="Arial" w:hAnsi="Arial" w:hint="cs"/>
          <w:color w:val="000000"/>
          <w:sz w:val="32"/>
          <w:szCs w:val="32"/>
          <w:rtl/>
        </w:rPr>
        <w:t>.</w:t>
      </w:r>
    </w:p>
    <w:p w:rsidR="00C0661C" w:rsidRPr="004B0C1F" w:rsidRDefault="00C0661C" w:rsidP="0047608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فيتبين من هذا السرد أن الغاية الحقيقية من خلق الناس</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وبعث الرسل</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وإنزال الكتب</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ه</w:t>
      </w:r>
      <w:r w:rsidR="002B578C">
        <w:rPr>
          <w:rFonts w:ascii="Arial" w:hAnsi="Arial" w:cs="Traditional Arabic" w:hint="cs"/>
          <w:sz w:val="36"/>
          <w:szCs w:val="36"/>
          <w:rtl/>
        </w:rPr>
        <w:t>و</w:t>
      </w:r>
      <w:r w:rsidRPr="004B0C1F">
        <w:rPr>
          <w:rFonts w:ascii="Arial" w:hAnsi="Arial" w:cs="Traditional Arabic"/>
          <w:sz w:val="36"/>
          <w:szCs w:val="36"/>
          <w:rtl/>
        </w:rPr>
        <w:t xml:space="preserve"> تعبيد الناس لربهم وخالقهم ومعبودهم</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وقطب </w:t>
      </w:r>
      <w:r w:rsidR="00476080">
        <w:rPr>
          <w:rFonts w:ascii="Arial" w:hAnsi="Arial" w:cs="Traditional Arabic" w:hint="cs"/>
          <w:sz w:val="36"/>
          <w:szCs w:val="36"/>
          <w:rtl/>
        </w:rPr>
        <w:t xml:space="preserve">دعوة </w:t>
      </w:r>
      <w:r w:rsidRPr="004B0C1F">
        <w:rPr>
          <w:rFonts w:ascii="Arial" w:hAnsi="Arial" w:cs="Traditional Arabic"/>
          <w:sz w:val="36"/>
          <w:szCs w:val="36"/>
          <w:rtl/>
        </w:rPr>
        <w:t>الأنبياء تدور نحو هذه الأربعة</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2B578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والعبادة مراتب عند الله </w:t>
      </w:r>
      <w:r w:rsidR="002B578C">
        <w:rPr>
          <w:rFonts w:ascii="Arial" w:hAnsi="Arial" w:cs="Traditional Arabic"/>
          <w:sz w:val="36"/>
          <w:szCs w:val="36"/>
        </w:rPr>
        <w:t xml:space="preserve"> </w:t>
      </w:r>
      <w:r w:rsidRPr="004B0C1F">
        <w:rPr>
          <w:rFonts w:ascii="Arial" w:hAnsi="Arial" w:cs="Traditional Arabic"/>
          <w:sz w:val="36"/>
          <w:szCs w:val="36"/>
        </w:rPr>
        <w:sym w:font="AGA Arabesque" w:char="F055"/>
      </w:r>
      <w:r w:rsidRPr="004B0C1F">
        <w:rPr>
          <w:rFonts w:ascii="Arial" w:hAnsi="Arial" w:cs="Traditional Arabic"/>
          <w:sz w:val="36"/>
          <w:szCs w:val="36"/>
          <w:rtl/>
        </w:rPr>
        <w:t xml:space="preserve">، فركنها الركين توحيد الرب </w:t>
      </w:r>
      <w:r w:rsidRPr="004B0C1F">
        <w:rPr>
          <w:rFonts w:ascii="Arial" w:hAnsi="Arial" w:cs="Traditional Arabic"/>
          <w:sz w:val="36"/>
          <w:szCs w:val="36"/>
        </w:rPr>
        <w:sym w:font="AGA Arabesque" w:char="F055"/>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فمن أخل به </w:t>
      </w:r>
      <w:r w:rsidR="002B578C">
        <w:rPr>
          <w:rFonts w:ascii="Arial" w:hAnsi="Arial" w:cs="Traditional Arabic" w:hint="cs"/>
          <w:sz w:val="36"/>
          <w:szCs w:val="36"/>
          <w:rtl/>
        </w:rPr>
        <w:t xml:space="preserve">، </w:t>
      </w:r>
      <w:r w:rsidRPr="004B0C1F">
        <w:rPr>
          <w:rFonts w:ascii="Arial" w:hAnsi="Arial" w:cs="Traditional Arabic"/>
          <w:sz w:val="36"/>
          <w:szCs w:val="36"/>
          <w:rtl/>
        </w:rPr>
        <w:t>ومات على ذلك</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فهو خالد مخلد في النار</w:t>
      </w:r>
      <w:r w:rsidR="002B578C">
        <w:rPr>
          <w:rFonts w:ascii="Arial" w:hAnsi="Arial" w:cs="Traditional Arabic" w:hint="cs"/>
          <w:sz w:val="36"/>
          <w:szCs w:val="36"/>
          <w:rtl/>
        </w:rPr>
        <w:t xml:space="preserve"> </w:t>
      </w:r>
      <w:r w:rsidRPr="004B0C1F">
        <w:rPr>
          <w:rFonts w:ascii="Arial" w:hAnsi="Arial" w:cs="Traditional Arabic"/>
          <w:sz w:val="36"/>
          <w:szCs w:val="36"/>
          <w:rtl/>
        </w:rPr>
        <w:t>بلا خلاف</w:t>
      </w:r>
      <w:r w:rsidR="002B578C">
        <w:rPr>
          <w:rFonts w:ascii="Arial" w:hAnsi="Arial" w:cs="Traditional Arabic" w:hint="cs"/>
          <w:sz w:val="36"/>
          <w:szCs w:val="36"/>
          <w:rtl/>
        </w:rPr>
        <w:t xml:space="preserve"> </w:t>
      </w:r>
      <w:r w:rsidRPr="004B0C1F">
        <w:rPr>
          <w:rFonts w:ascii="Arial" w:hAnsi="Arial" w:cs="Traditional Arabic"/>
          <w:sz w:val="36"/>
          <w:szCs w:val="36"/>
          <w:rtl/>
        </w:rPr>
        <w:t>، والصلاة من مراتب العبادة العظيمة</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وفي حكم تاركها خلاف شديد</w:t>
      </w:r>
      <w:r w:rsidR="002B578C">
        <w:rPr>
          <w:rFonts w:ascii="Arial" w:hAnsi="Arial" w:cs="Traditional Arabic" w:hint="cs"/>
          <w:sz w:val="36"/>
          <w:szCs w:val="36"/>
          <w:rtl/>
        </w:rPr>
        <w:t xml:space="preserve"> </w:t>
      </w:r>
      <w:r w:rsidRPr="004B0C1F">
        <w:rPr>
          <w:rFonts w:ascii="Arial" w:hAnsi="Arial" w:cs="Traditional Arabic"/>
          <w:sz w:val="36"/>
          <w:szCs w:val="36"/>
          <w:rtl/>
        </w:rPr>
        <w:t>، وأما ت</w:t>
      </w:r>
      <w:r w:rsidR="00476080">
        <w:rPr>
          <w:rFonts w:ascii="Arial" w:hAnsi="Arial" w:cs="Traditional Arabic" w:hint="cs"/>
          <w:sz w:val="36"/>
          <w:szCs w:val="36"/>
          <w:rtl/>
        </w:rPr>
        <w:t>ا</w:t>
      </w:r>
      <w:r w:rsidRPr="004B0C1F">
        <w:rPr>
          <w:rFonts w:ascii="Arial" w:hAnsi="Arial" w:cs="Traditional Arabic"/>
          <w:sz w:val="36"/>
          <w:szCs w:val="36"/>
          <w:rtl/>
        </w:rPr>
        <w:t>رك بقية الشرائع فعامة قول أهل العلم عدم خروجه من الملة</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2B578C" w:rsidRDefault="00C0661C" w:rsidP="002B578C">
      <w:pPr>
        <w:widowControl w:val="0"/>
        <w:spacing w:after="0" w:line="240" w:lineRule="auto"/>
        <w:ind w:left="-7"/>
        <w:jc w:val="both"/>
        <w:rPr>
          <w:rFonts w:ascii="Arial" w:hAnsi="Arial"/>
          <w:color w:val="000000"/>
          <w:sz w:val="32"/>
          <w:szCs w:val="32"/>
          <w:rtl/>
        </w:rPr>
      </w:pPr>
      <w:r w:rsidRPr="004B0C1F">
        <w:rPr>
          <w:rFonts w:ascii="Arial" w:hAnsi="Arial" w:cs="Traditional Arabic"/>
          <w:sz w:val="36"/>
          <w:szCs w:val="36"/>
          <w:rtl/>
        </w:rPr>
        <w:t>والله إذا مدح عباده فإنما يمدحهم لكمال عبوديتهم قال تعالى</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w:t>
      </w:r>
      <w:r w:rsidR="002B578C">
        <w:rPr>
          <w:rFonts w:ascii="QCF_BSML" w:hAnsi="QCF_BSML" w:cs="QCF_BSML"/>
          <w:color w:val="000000"/>
          <w:sz w:val="32"/>
          <w:szCs w:val="32"/>
          <w:rtl/>
        </w:rPr>
        <w:t xml:space="preserve">ﮋ </w:t>
      </w:r>
      <w:r w:rsidR="002B578C">
        <w:rPr>
          <w:rFonts w:ascii="QCF_P329" w:hAnsi="QCF_P329" w:cs="QCF_P329"/>
          <w:color w:val="000000"/>
          <w:sz w:val="32"/>
          <w:szCs w:val="32"/>
          <w:rtl/>
        </w:rPr>
        <w:t xml:space="preserve">ﯝ  ﯞ  ﯟ  ﯠ  ﯡ   ﯢ     ﯣ   </w:t>
      </w:r>
      <w:proofErr w:type="spellStart"/>
      <w:r w:rsidR="002B578C">
        <w:rPr>
          <w:rFonts w:ascii="QCF_P329" w:hAnsi="QCF_P329" w:cs="QCF_P329"/>
          <w:color w:val="000000"/>
          <w:sz w:val="32"/>
          <w:szCs w:val="32"/>
          <w:rtl/>
        </w:rPr>
        <w:t>ﯤﯥ</w:t>
      </w:r>
      <w:proofErr w:type="spellEnd"/>
      <w:r w:rsidR="002B578C">
        <w:rPr>
          <w:rFonts w:ascii="QCF_P329" w:hAnsi="QCF_P329" w:cs="QCF_P329"/>
          <w:color w:val="000000"/>
          <w:sz w:val="32"/>
          <w:szCs w:val="32"/>
          <w:rtl/>
        </w:rPr>
        <w:t xml:space="preserve">  ﯦ   ﯧ  ﯨ  ﯩ  ﯪ      ﯫ  ﯬ  </w:t>
      </w:r>
      <w:proofErr w:type="spellStart"/>
      <w:r w:rsidR="002B578C">
        <w:rPr>
          <w:rFonts w:ascii="QCF_P329" w:hAnsi="QCF_P329" w:cs="QCF_P329"/>
          <w:color w:val="000000"/>
          <w:sz w:val="32"/>
          <w:szCs w:val="32"/>
          <w:rtl/>
        </w:rPr>
        <w:t>ﯭﯮ</w:t>
      </w:r>
      <w:proofErr w:type="spellEnd"/>
      <w:r w:rsidR="002B578C">
        <w:rPr>
          <w:rFonts w:ascii="QCF_P329" w:hAnsi="QCF_P329" w:cs="QCF_P329"/>
          <w:color w:val="000000"/>
          <w:sz w:val="32"/>
          <w:szCs w:val="32"/>
          <w:rtl/>
        </w:rPr>
        <w:t xml:space="preserve">  ﯯ  ﯰ  ﯱ  ﯲ   </w:t>
      </w:r>
      <w:r w:rsidR="002B578C">
        <w:rPr>
          <w:rFonts w:ascii="QCF_BSML" w:hAnsi="QCF_BSML" w:cs="QCF_BSML"/>
          <w:color w:val="000000"/>
          <w:sz w:val="32"/>
          <w:szCs w:val="32"/>
          <w:rtl/>
        </w:rPr>
        <w:t>ﮊ</w:t>
      </w:r>
      <w:r w:rsidR="002B578C">
        <w:rPr>
          <w:rFonts w:ascii="Arial" w:hAnsi="Arial"/>
          <w:color w:val="000000"/>
          <w:sz w:val="18"/>
          <w:szCs w:val="18"/>
          <w:rtl/>
        </w:rPr>
        <w:t xml:space="preserve"> </w:t>
      </w:r>
      <w:r w:rsidR="002B578C">
        <w:rPr>
          <w:rFonts w:ascii="Traditional Arabic" w:hAnsi="Arial" w:cs="Traditional Arabic"/>
          <w:color w:val="000000"/>
          <w:sz w:val="23"/>
          <w:szCs w:val="23"/>
          <w:rtl/>
        </w:rPr>
        <w:t>الأنبياء: ٩٠</w:t>
      </w:r>
      <w:r w:rsidR="002B578C">
        <w:rPr>
          <w:rFonts w:ascii="Traditional Arabic" w:hAnsi="Arial" w:cs="Traditional Arabic"/>
          <w:color w:val="000000"/>
          <w:sz w:val="23"/>
          <w:szCs w:val="23"/>
        </w:rPr>
        <w:t xml:space="preserve"> </w:t>
      </w:r>
      <w:r w:rsidR="002B578C">
        <w:rPr>
          <w:rFonts w:ascii="Arial" w:hAnsi="Arial" w:hint="cs"/>
          <w:color w:val="000000"/>
          <w:sz w:val="32"/>
          <w:szCs w:val="32"/>
          <w:rtl/>
        </w:rPr>
        <w:t>.</w:t>
      </w:r>
    </w:p>
    <w:p w:rsidR="002B578C" w:rsidRDefault="00C0661C" w:rsidP="002B578C">
      <w:pPr>
        <w:widowControl w:val="0"/>
        <w:spacing w:after="0" w:line="240" w:lineRule="auto"/>
        <w:ind w:left="-7"/>
        <w:jc w:val="both"/>
        <w:rPr>
          <w:rFonts w:ascii="Arial" w:hAnsi="Arial" w:cs="Traditional Arabic"/>
          <w:sz w:val="36"/>
          <w:szCs w:val="36"/>
          <w:rtl/>
        </w:rPr>
      </w:pPr>
      <w:r w:rsidRPr="006521F2">
        <w:rPr>
          <w:rFonts w:ascii="Arial" w:hAnsi="Arial" w:cs="Traditional Arabic"/>
          <w:sz w:val="36"/>
          <w:szCs w:val="36"/>
          <w:rtl/>
        </w:rPr>
        <w:t>وإذا بَيَّنَ أسباب فوز عباده بالجنة</w:t>
      </w:r>
      <w:r w:rsidR="002B578C">
        <w:rPr>
          <w:rFonts w:ascii="Arial" w:hAnsi="Arial" w:cs="Traditional Arabic" w:hint="cs"/>
          <w:sz w:val="36"/>
          <w:szCs w:val="36"/>
          <w:rtl/>
        </w:rPr>
        <w:t xml:space="preserve"> ؛</w:t>
      </w:r>
      <w:r w:rsidRPr="006521F2">
        <w:rPr>
          <w:rFonts w:ascii="Arial" w:hAnsi="Arial" w:cs="Traditional Arabic"/>
          <w:sz w:val="36"/>
          <w:szCs w:val="36"/>
          <w:rtl/>
        </w:rPr>
        <w:t xml:space="preserve"> فلقيامهم بواجب العبودية</w:t>
      </w:r>
      <w:r w:rsidR="002B578C">
        <w:rPr>
          <w:rFonts w:ascii="Arial" w:hAnsi="Arial" w:cs="Traditional Arabic" w:hint="cs"/>
          <w:sz w:val="36"/>
          <w:szCs w:val="36"/>
          <w:rtl/>
        </w:rPr>
        <w:t xml:space="preserve"> ، قال تعالى :</w:t>
      </w:r>
      <w:r w:rsidRPr="006A756A">
        <w:rPr>
          <w:rFonts w:ascii="Arial" w:hAnsi="Arial" w:cs="Traditional Arabic"/>
          <w:sz w:val="34"/>
          <w:szCs w:val="34"/>
          <w:rtl/>
        </w:rPr>
        <w:t xml:space="preserve"> </w:t>
      </w:r>
      <w:r w:rsidR="002B578C">
        <w:rPr>
          <w:rFonts w:ascii="QCF_BSML" w:hAnsi="QCF_BSML" w:cs="QCF_BSML"/>
          <w:color w:val="000000"/>
          <w:sz w:val="32"/>
          <w:szCs w:val="32"/>
          <w:rtl/>
        </w:rPr>
        <w:lastRenderedPageBreak/>
        <w:t xml:space="preserve">ﮋ </w:t>
      </w:r>
      <w:r w:rsidR="002B578C">
        <w:rPr>
          <w:rFonts w:ascii="QCF_P155" w:hAnsi="QCF_P155" w:cs="QCF_P155"/>
          <w:color w:val="000000"/>
          <w:sz w:val="32"/>
          <w:szCs w:val="32"/>
          <w:rtl/>
        </w:rPr>
        <w:t xml:space="preserve">ﰂ  ﰃ  ﰄ  ﰅ  ﰆ  ﰇ  ﰈ                 ﰉ  </w:t>
      </w:r>
      <w:r w:rsidR="002B578C">
        <w:rPr>
          <w:rFonts w:ascii="QCF_BSML" w:hAnsi="QCF_BSML" w:cs="QCF_BSML"/>
          <w:color w:val="000000"/>
          <w:sz w:val="32"/>
          <w:szCs w:val="32"/>
          <w:rtl/>
        </w:rPr>
        <w:t>ﮊ</w:t>
      </w:r>
      <w:r w:rsidR="002B578C">
        <w:rPr>
          <w:rFonts w:ascii="Arial" w:hAnsi="Arial"/>
          <w:color w:val="000000"/>
          <w:sz w:val="18"/>
          <w:szCs w:val="18"/>
          <w:rtl/>
        </w:rPr>
        <w:t xml:space="preserve"> </w:t>
      </w:r>
      <w:r w:rsidR="002B578C">
        <w:rPr>
          <w:rFonts w:ascii="Traditional Arabic" w:hAnsi="Arial" w:cs="Traditional Arabic"/>
          <w:color w:val="000000"/>
          <w:sz w:val="23"/>
          <w:szCs w:val="23"/>
          <w:rtl/>
        </w:rPr>
        <w:t>الأعراف</w:t>
      </w:r>
      <w:r w:rsidR="002B578C">
        <w:rPr>
          <w:rFonts w:ascii="Traditional Arabic" w:hAnsi="Arial" w:cs="Traditional Arabic" w:hint="cs"/>
          <w:color w:val="000000"/>
          <w:sz w:val="23"/>
          <w:szCs w:val="23"/>
          <w:rtl/>
        </w:rPr>
        <w:t xml:space="preserve"> </w:t>
      </w:r>
      <w:r w:rsidR="002B578C">
        <w:rPr>
          <w:rFonts w:ascii="Traditional Arabic" w:hAnsi="Arial" w:cs="Traditional Arabic"/>
          <w:color w:val="000000"/>
          <w:sz w:val="23"/>
          <w:szCs w:val="23"/>
          <w:rtl/>
        </w:rPr>
        <w:t>: ٤٣</w:t>
      </w:r>
      <w:r w:rsidR="002B578C">
        <w:rPr>
          <w:rFonts w:asciiTheme="minorHAnsi" w:hAnsiTheme="minorHAnsi" w:cs="Traditional Arabic"/>
          <w:color w:val="000000"/>
          <w:sz w:val="23"/>
          <w:szCs w:val="23"/>
        </w:rPr>
        <w:t xml:space="preserve"> </w:t>
      </w:r>
      <w:r w:rsidR="002B578C">
        <w:rPr>
          <w:rFonts w:ascii="Traditional Arabic" w:hAnsi="Arial" w:cs="Traditional Arabic"/>
          <w:color w:val="000000"/>
          <w:sz w:val="23"/>
          <w:szCs w:val="23"/>
        </w:rPr>
        <w:t xml:space="preserve"> </w:t>
      </w:r>
      <w:r w:rsidR="002B578C">
        <w:rPr>
          <w:rFonts w:ascii="Arial" w:hAnsi="Arial" w:cs="Traditional Arabic" w:hint="cs"/>
          <w:sz w:val="36"/>
          <w:szCs w:val="36"/>
          <w:rtl/>
        </w:rPr>
        <w:t>.</w:t>
      </w:r>
    </w:p>
    <w:p w:rsidR="00C0661C" w:rsidRPr="004B0C1F" w:rsidRDefault="00C0661C" w:rsidP="002B578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وكذلك إذا ذكر عذابه للمخالفين </w:t>
      </w:r>
      <w:r w:rsidR="002B578C">
        <w:rPr>
          <w:rFonts w:ascii="Arial" w:hAnsi="Arial" w:cs="Traditional Arabic" w:hint="cs"/>
          <w:sz w:val="36"/>
          <w:szCs w:val="36"/>
          <w:rtl/>
        </w:rPr>
        <w:t xml:space="preserve">؛ </w:t>
      </w:r>
      <w:r w:rsidRPr="004B0C1F">
        <w:rPr>
          <w:rFonts w:ascii="Arial" w:hAnsi="Arial" w:cs="Traditional Arabic"/>
          <w:sz w:val="36"/>
          <w:szCs w:val="36"/>
          <w:rtl/>
        </w:rPr>
        <w:t>فإنما لتقصيرهم في حق العبودية</w:t>
      </w:r>
      <w:r w:rsidR="002B578C">
        <w:rPr>
          <w:rFonts w:ascii="Arial" w:hAnsi="Arial" w:cs="Traditional Arabic" w:hint="cs"/>
          <w:sz w:val="36"/>
          <w:szCs w:val="36"/>
          <w:rtl/>
        </w:rPr>
        <w:t xml:space="preserve"> </w:t>
      </w:r>
      <w:r w:rsidRPr="004B0C1F">
        <w:rPr>
          <w:rFonts w:ascii="Arial" w:hAnsi="Arial" w:cs="Traditional Arabic"/>
          <w:sz w:val="36"/>
          <w:szCs w:val="36"/>
          <w:rtl/>
        </w:rPr>
        <w:t>، وقد بينت السنة ماهية الدين وشرائعه</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كما في الصحيحين قال </w:t>
      </w:r>
      <w:r w:rsidR="002B578C">
        <w:rPr>
          <w:rFonts w:ascii="Arial" w:hAnsi="Arial" w:cs="Traditional Arabic" w:hint="cs"/>
          <w:sz w:val="36"/>
          <w:szCs w:val="36"/>
          <w:rtl/>
        </w:rPr>
        <w:t xml:space="preserve">النبي </w:t>
      </w:r>
      <w:r w:rsidR="002B578C">
        <w:rPr>
          <w:rFonts w:ascii="Arial" w:hAnsi="Arial" w:cs="Traditional Arabic"/>
          <w:sz w:val="36"/>
          <w:szCs w:val="36"/>
        </w:rPr>
        <w:sym w:font="AGA Arabesque" w:char="F072"/>
      </w:r>
      <w:r w:rsidR="006521F2">
        <w:rPr>
          <w:rFonts w:ascii="Arial" w:hAnsi="Arial" w:cs="Traditional Arabic"/>
          <w:sz w:val="36"/>
          <w:szCs w:val="36"/>
          <w:rtl/>
        </w:rPr>
        <w:t xml:space="preserve"> في آخره</w:t>
      </w:r>
      <w:r w:rsidR="002B578C">
        <w:rPr>
          <w:rFonts w:ascii="Arial" w:hAnsi="Arial" w:cs="Traditional Arabic" w:hint="cs"/>
          <w:sz w:val="36"/>
          <w:szCs w:val="36"/>
          <w:rtl/>
        </w:rPr>
        <w:t xml:space="preserve"> </w:t>
      </w:r>
      <w:r w:rsidR="006521F2">
        <w:rPr>
          <w:rFonts w:ascii="Arial" w:hAnsi="Arial" w:cs="Traditional Arabic"/>
          <w:sz w:val="36"/>
          <w:szCs w:val="36"/>
          <w:rtl/>
        </w:rPr>
        <w:t>:</w:t>
      </w:r>
      <w:r w:rsidR="002B578C">
        <w:rPr>
          <w:rFonts w:ascii="Arial" w:hAnsi="Arial" w:cs="Traditional Arabic" w:hint="cs"/>
          <w:sz w:val="36"/>
          <w:szCs w:val="36"/>
          <w:rtl/>
        </w:rPr>
        <w:t xml:space="preserve"> " </w:t>
      </w:r>
      <w:r w:rsidRPr="004B0C1F">
        <w:rPr>
          <w:rFonts w:ascii="Arial" w:hAnsi="Arial" w:cs="Traditional Arabic"/>
          <w:sz w:val="36"/>
          <w:szCs w:val="36"/>
          <w:rtl/>
        </w:rPr>
        <w:t>هذا جبريل أتاكم يعلمكم دينكم</w:t>
      </w:r>
      <w:r w:rsidR="002B578C">
        <w:rPr>
          <w:rFonts w:ascii="Arial" w:hAnsi="Arial" w:cs="Traditional Arabic" w:hint="cs"/>
          <w:sz w:val="36"/>
          <w:szCs w:val="36"/>
          <w:rtl/>
        </w:rPr>
        <w:t xml:space="preserve"> "</w:t>
      </w:r>
      <w:r w:rsidRPr="002B578C">
        <w:rPr>
          <w:rFonts w:ascii="Arial" w:hAnsi="Arial" w:cs="Traditional Arabic"/>
          <w:sz w:val="36"/>
          <w:szCs w:val="36"/>
          <w:vertAlign w:val="superscript"/>
          <w:rtl/>
        </w:rPr>
        <w:t>(</w:t>
      </w:r>
      <w:r w:rsidR="002B578C">
        <w:rPr>
          <w:rStyle w:val="a4"/>
          <w:rFonts w:ascii="Arial" w:hAnsi="Arial"/>
          <w:sz w:val="36"/>
          <w:szCs w:val="36"/>
          <w:rtl/>
        </w:rPr>
        <w:footnoteReference w:id="119"/>
      </w:r>
      <w:r w:rsidRPr="002B578C">
        <w:rPr>
          <w:rFonts w:ascii="Arial" w:hAnsi="Arial" w:cs="Traditional Arabic"/>
          <w:sz w:val="36"/>
          <w:szCs w:val="36"/>
          <w:vertAlign w:val="superscript"/>
          <w:rtl/>
        </w:rPr>
        <w:t>)</w:t>
      </w:r>
      <w:r w:rsidR="002B578C">
        <w:rPr>
          <w:rFonts w:ascii="Arial" w:hAnsi="Arial" w:cs="Traditional Arabic" w:hint="cs"/>
          <w:sz w:val="36"/>
          <w:szCs w:val="36"/>
          <w:rtl/>
        </w:rPr>
        <w:t xml:space="preserve"> </w:t>
      </w:r>
      <w:r w:rsidRPr="004B0C1F">
        <w:rPr>
          <w:rFonts w:ascii="Arial" w:hAnsi="Arial" w:cs="Traditional Arabic"/>
          <w:sz w:val="36"/>
          <w:szCs w:val="36"/>
          <w:rtl/>
        </w:rPr>
        <w:t>، فما تضمنه هذا الحديث</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فهو الدين الذي جاء به النبي </w:t>
      </w:r>
      <w:r w:rsidR="002B578C">
        <w:rPr>
          <w:rFonts w:ascii="Arial" w:hAnsi="Arial" w:cs="Traditional Arabic"/>
          <w:sz w:val="36"/>
          <w:szCs w:val="36"/>
        </w:rPr>
        <w:sym w:font="AGA Arabesque" w:char="F072"/>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هكذا أطبقت الشرائع من لدن نوح إلى سيد الخلق محمد </w:t>
      </w:r>
      <w:r w:rsidR="002B578C">
        <w:rPr>
          <w:rFonts w:ascii="Arial" w:hAnsi="Arial" w:cs="Traditional Arabic"/>
          <w:sz w:val="36"/>
          <w:szCs w:val="36"/>
        </w:rPr>
        <w:sym w:font="AGA Arabesque" w:char="F072"/>
      </w:r>
      <w:r w:rsidR="002B578C">
        <w:rPr>
          <w:rFonts w:ascii="Arial" w:hAnsi="Arial" w:cs="Traditional Arabic" w:hint="cs"/>
          <w:sz w:val="36"/>
          <w:szCs w:val="36"/>
          <w:rtl/>
        </w:rPr>
        <w:t xml:space="preserve"> </w:t>
      </w:r>
      <w:r w:rsidRPr="004B0C1F">
        <w:rPr>
          <w:rFonts w:ascii="Arial" w:hAnsi="Arial" w:cs="Traditional Arabic"/>
          <w:sz w:val="36"/>
          <w:szCs w:val="36"/>
          <w:rtl/>
        </w:rPr>
        <w:t>، وهو الذي فهمه علماء الأمة على مر العصور</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إلا في بعض الشطحات التي تصدر من الفرق المخالفة</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كتضخيم الرافضة لمسائل الإمامة</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وجعلها من أصول الدين</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96197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ولا ينكر مسلم عاقل أن من تمام العبودية تحكيم شرع الله في معايش الناس</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وتصرفاتهم ومعاملاتهم</w:t>
      </w:r>
      <w:r w:rsidR="002B578C">
        <w:rPr>
          <w:rFonts w:ascii="Arial" w:hAnsi="Arial" w:cs="Traditional Arabic" w:hint="cs"/>
          <w:sz w:val="36"/>
          <w:szCs w:val="36"/>
          <w:rtl/>
        </w:rPr>
        <w:t xml:space="preserve"> </w:t>
      </w:r>
      <w:r w:rsidRPr="004B0C1F">
        <w:rPr>
          <w:rFonts w:ascii="Arial" w:hAnsi="Arial" w:cs="Traditional Arabic"/>
          <w:sz w:val="36"/>
          <w:szCs w:val="36"/>
          <w:rtl/>
        </w:rPr>
        <w:t>؛ لكن الخصومة بين التفسير الصحيح للإسلام</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والتفسير المنحرف له</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هو إهمال التركيز على جميع ما سبق ذكره من </w:t>
      </w:r>
      <w:r w:rsidR="00961976">
        <w:rPr>
          <w:rFonts w:ascii="Arial" w:hAnsi="Arial" w:cs="Traditional Arabic" w:hint="cs"/>
          <w:sz w:val="36"/>
          <w:szCs w:val="36"/>
          <w:rtl/>
        </w:rPr>
        <w:t>أصول دينية</w:t>
      </w:r>
      <w:r w:rsidRPr="004B0C1F">
        <w:rPr>
          <w:rFonts w:ascii="Arial" w:hAnsi="Arial" w:cs="Traditional Arabic"/>
          <w:sz w:val="36"/>
          <w:szCs w:val="36"/>
          <w:rtl/>
        </w:rPr>
        <w:t xml:space="preserve"> جاء بها الأنبياء والرسل</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المذكورة في المحاور الأربعة</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والتركيز على </w:t>
      </w:r>
      <w:r w:rsidRPr="004B0C1F">
        <w:rPr>
          <w:rFonts w:ascii="Arial" w:hAnsi="Arial" w:cs="Traditional Arabic"/>
          <w:sz w:val="36"/>
          <w:szCs w:val="36"/>
          <w:rtl/>
        </w:rPr>
        <w:lastRenderedPageBreak/>
        <w:t xml:space="preserve">قضية الحكم بغير ما أنزل الله </w:t>
      </w:r>
      <w:r w:rsidR="00577E59">
        <w:rPr>
          <w:rFonts w:ascii="Arial" w:hAnsi="Arial" w:cs="Traditional Arabic" w:hint="cs"/>
          <w:sz w:val="36"/>
          <w:szCs w:val="36"/>
          <w:rtl/>
        </w:rPr>
        <w:t>فحسب</w:t>
      </w:r>
      <w:r w:rsidR="002B578C">
        <w:rPr>
          <w:rFonts w:ascii="Arial" w:hAnsi="Arial" w:cs="Traditional Arabic" w:hint="cs"/>
          <w:sz w:val="36"/>
          <w:szCs w:val="36"/>
          <w:rtl/>
        </w:rPr>
        <w:t xml:space="preserve">، </w:t>
      </w:r>
      <w:r w:rsidRPr="004B0C1F">
        <w:rPr>
          <w:rFonts w:ascii="Arial" w:hAnsi="Arial" w:cs="Traditional Arabic"/>
          <w:sz w:val="36"/>
          <w:szCs w:val="36"/>
          <w:rtl/>
        </w:rPr>
        <w:t>وبالاصطلاح المعاصر ما يسمى بتوحيد الحاكمية</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وتفسير دعوة الأنبياء وفق منظور توحيد الحاكمية</w:t>
      </w:r>
      <w:r w:rsidR="002B578C">
        <w:rPr>
          <w:rFonts w:ascii="Arial" w:hAnsi="Arial" w:cs="Traditional Arabic" w:hint="cs"/>
          <w:sz w:val="36"/>
          <w:szCs w:val="36"/>
          <w:rtl/>
        </w:rPr>
        <w:t xml:space="preserve"> </w:t>
      </w:r>
      <w:r w:rsidRPr="004B0C1F">
        <w:rPr>
          <w:rFonts w:ascii="Arial" w:hAnsi="Arial" w:cs="Traditional Arabic"/>
          <w:sz w:val="36"/>
          <w:szCs w:val="36"/>
          <w:rtl/>
        </w:rPr>
        <w:t>، وكذلك تفسير الشرك وفق هذا المنظور هو الذي أدى إلى الانحراف في فهم دعوة الأنبياء والرسل</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فقالوا</w:t>
      </w:r>
      <w:r w:rsidR="002B578C">
        <w:rPr>
          <w:rFonts w:ascii="Arial" w:hAnsi="Arial" w:cs="Traditional Arabic" w:hint="cs"/>
          <w:sz w:val="36"/>
          <w:szCs w:val="36"/>
          <w:rtl/>
        </w:rPr>
        <w:t xml:space="preserve"> </w:t>
      </w:r>
      <w:r w:rsidRPr="004B0C1F">
        <w:rPr>
          <w:rFonts w:ascii="Arial" w:hAnsi="Arial" w:cs="Traditional Arabic"/>
          <w:sz w:val="36"/>
          <w:szCs w:val="36"/>
          <w:rtl/>
        </w:rPr>
        <w:t>: إن أصل الألوهية وجوهرها السلطة</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w:t>
      </w:r>
      <w:r w:rsidRPr="002B578C">
        <w:rPr>
          <w:rFonts w:ascii="Arial" w:hAnsi="Arial" w:cs="Traditional Arabic"/>
          <w:sz w:val="24"/>
          <w:szCs w:val="24"/>
          <w:rtl/>
        </w:rPr>
        <w:t xml:space="preserve"> </w:t>
      </w:r>
      <w:r w:rsidRPr="004B0C1F">
        <w:rPr>
          <w:rFonts w:ascii="Arial" w:hAnsi="Arial" w:cs="Traditional Arabic"/>
          <w:sz w:val="36"/>
          <w:szCs w:val="36"/>
          <w:rtl/>
        </w:rPr>
        <w:t>الفهم</w:t>
      </w:r>
      <w:r w:rsidRPr="002B578C">
        <w:rPr>
          <w:rFonts w:ascii="Arial" w:hAnsi="Arial" w:cs="Traditional Arabic"/>
          <w:sz w:val="24"/>
          <w:szCs w:val="24"/>
          <w:rtl/>
        </w:rPr>
        <w:t xml:space="preserve"> </w:t>
      </w:r>
      <w:r w:rsidRPr="004B0C1F">
        <w:rPr>
          <w:rFonts w:ascii="Arial" w:hAnsi="Arial" w:cs="Traditional Arabic"/>
          <w:sz w:val="36"/>
          <w:szCs w:val="36"/>
          <w:rtl/>
        </w:rPr>
        <w:t>الضيق</w:t>
      </w:r>
      <w:r w:rsidRPr="002B578C">
        <w:rPr>
          <w:rFonts w:ascii="Arial" w:hAnsi="Arial" w:cs="Traditional Arabic"/>
          <w:sz w:val="24"/>
          <w:szCs w:val="24"/>
          <w:rtl/>
        </w:rPr>
        <w:t xml:space="preserve"> </w:t>
      </w:r>
      <w:r w:rsidRPr="004B0C1F">
        <w:rPr>
          <w:rFonts w:ascii="Arial" w:hAnsi="Arial" w:cs="Traditional Arabic"/>
          <w:sz w:val="36"/>
          <w:szCs w:val="36"/>
          <w:rtl/>
        </w:rPr>
        <w:t>المنحرف</w:t>
      </w:r>
      <w:r w:rsidRPr="002B578C">
        <w:rPr>
          <w:rFonts w:ascii="Arial" w:hAnsi="Arial" w:cs="Traditional Arabic"/>
          <w:sz w:val="24"/>
          <w:szCs w:val="24"/>
          <w:rtl/>
        </w:rPr>
        <w:t xml:space="preserve"> </w:t>
      </w:r>
      <w:r w:rsidRPr="004B0C1F">
        <w:rPr>
          <w:rFonts w:ascii="Arial" w:hAnsi="Arial" w:cs="Traditional Arabic"/>
          <w:sz w:val="36"/>
          <w:szCs w:val="36"/>
          <w:rtl/>
        </w:rPr>
        <w:t>من</w:t>
      </w:r>
      <w:r w:rsidRPr="002B578C">
        <w:rPr>
          <w:rFonts w:ascii="Arial" w:hAnsi="Arial" w:cs="Traditional Arabic"/>
          <w:sz w:val="24"/>
          <w:szCs w:val="24"/>
          <w:rtl/>
        </w:rPr>
        <w:t xml:space="preserve"> </w:t>
      </w:r>
      <w:r w:rsidRPr="004B0C1F">
        <w:rPr>
          <w:rFonts w:ascii="Arial" w:hAnsi="Arial" w:cs="Traditional Arabic"/>
          <w:sz w:val="36"/>
          <w:szCs w:val="36"/>
          <w:rtl/>
        </w:rPr>
        <w:t>ادعاه</w:t>
      </w:r>
      <w:r w:rsidR="002B578C" w:rsidRPr="002B578C">
        <w:rPr>
          <w:rFonts w:ascii="Arial" w:hAnsi="Arial" w:cs="Traditional Arabic" w:hint="cs"/>
          <w:sz w:val="24"/>
          <w:szCs w:val="24"/>
          <w:rtl/>
        </w:rPr>
        <w:t xml:space="preserve"> </w:t>
      </w:r>
      <w:r w:rsidR="002B578C">
        <w:rPr>
          <w:rFonts w:ascii="Arial" w:hAnsi="Arial" w:cs="Traditional Arabic" w:hint="cs"/>
          <w:sz w:val="36"/>
          <w:szCs w:val="36"/>
          <w:rtl/>
        </w:rPr>
        <w:t>؛</w:t>
      </w:r>
      <w:r w:rsidRPr="002B578C">
        <w:rPr>
          <w:rFonts w:ascii="Arial" w:hAnsi="Arial" w:cs="Traditional Arabic"/>
          <w:sz w:val="24"/>
          <w:szCs w:val="24"/>
          <w:rtl/>
        </w:rPr>
        <w:t xml:space="preserve"> </w:t>
      </w:r>
      <w:r w:rsidRPr="004B0C1F">
        <w:rPr>
          <w:rFonts w:ascii="Arial" w:hAnsi="Arial" w:cs="Traditional Arabic"/>
          <w:sz w:val="36"/>
          <w:szCs w:val="36"/>
          <w:rtl/>
        </w:rPr>
        <w:t>فهو</w:t>
      </w:r>
      <w:r w:rsidRPr="002B578C">
        <w:rPr>
          <w:rFonts w:ascii="Arial" w:hAnsi="Arial" w:cs="Traditional Arabic"/>
          <w:sz w:val="24"/>
          <w:szCs w:val="24"/>
          <w:rtl/>
        </w:rPr>
        <w:t xml:space="preserve"> </w:t>
      </w:r>
      <w:r w:rsidRPr="004B0C1F">
        <w:rPr>
          <w:rFonts w:ascii="Arial" w:hAnsi="Arial" w:cs="Traditional Arabic"/>
          <w:sz w:val="36"/>
          <w:szCs w:val="36"/>
          <w:rtl/>
        </w:rPr>
        <w:t>مفتر</w:t>
      </w:r>
      <w:r w:rsidRPr="002B578C">
        <w:rPr>
          <w:rFonts w:ascii="Arial" w:hAnsi="Arial" w:cs="Traditional Arabic"/>
          <w:sz w:val="24"/>
          <w:szCs w:val="24"/>
          <w:rtl/>
        </w:rPr>
        <w:t xml:space="preserve"> </w:t>
      </w:r>
      <w:r w:rsidRPr="004B0C1F">
        <w:rPr>
          <w:rFonts w:ascii="Arial" w:hAnsi="Arial" w:cs="Traditional Arabic"/>
          <w:sz w:val="36"/>
          <w:szCs w:val="36"/>
          <w:rtl/>
        </w:rPr>
        <w:t>على</w:t>
      </w:r>
      <w:r w:rsidRPr="002B578C">
        <w:rPr>
          <w:rFonts w:ascii="Arial" w:hAnsi="Arial" w:cs="Traditional Arabic"/>
          <w:sz w:val="24"/>
          <w:szCs w:val="24"/>
          <w:rtl/>
        </w:rPr>
        <w:t xml:space="preserve"> </w:t>
      </w:r>
      <w:r w:rsidRPr="004B0C1F">
        <w:rPr>
          <w:rFonts w:ascii="Arial" w:hAnsi="Arial" w:cs="Traditional Arabic"/>
          <w:sz w:val="36"/>
          <w:szCs w:val="36"/>
          <w:rtl/>
        </w:rPr>
        <w:t>الله</w:t>
      </w:r>
      <w:r w:rsidRPr="002B578C">
        <w:rPr>
          <w:rFonts w:ascii="Arial" w:hAnsi="Arial" w:cs="Traditional Arabic"/>
          <w:sz w:val="24"/>
          <w:szCs w:val="24"/>
          <w:rtl/>
        </w:rPr>
        <w:t xml:space="preserve"> </w:t>
      </w:r>
      <w:r w:rsidRPr="004B0C1F">
        <w:rPr>
          <w:rFonts w:ascii="Arial" w:hAnsi="Arial" w:cs="Traditional Arabic"/>
          <w:sz w:val="36"/>
          <w:szCs w:val="36"/>
          <w:rtl/>
        </w:rPr>
        <w:t>ورسوله</w:t>
      </w:r>
      <w:r w:rsidRPr="002B578C">
        <w:rPr>
          <w:rFonts w:ascii="Arial" w:hAnsi="Arial" w:cs="Traditional Arabic"/>
          <w:sz w:val="24"/>
          <w:szCs w:val="24"/>
          <w:rtl/>
        </w:rPr>
        <w:t xml:space="preserve"> </w:t>
      </w:r>
      <w:r w:rsidRPr="004B0C1F">
        <w:rPr>
          <w:rFonts w:ascii="Arial" w:hAnsi="Arial" w:cs="Traditional Arabic"/>
          <w:sz w:val="36"/>
          <w:szCs w:val="36"/>
          <w:rtl/>
        </w:rPr>
        <w:t>وشرعه</w:t>
      </w:r>
      <w:r w:rsidR="002B578C" w:rsidRPr="002B578C">
        <w:rPr>
          <w:rFonts w:ascii="Arial" w:hAnsi="Arial" w:cs="Traditional Arabic" w:hint="cs"/>
          <w:sz w:val="24"/>
          <w:szCs w:val="24"/>
          <w:rtl/>
        </w:rPr>
        <w:t xml:space="preserve"> </w:t>
      </w:r>
      <w:r w:rsidR="002B578C">
        <w:rPr>
          <w:rFonts w:ascii="Arial" w:hAnsi="Arial" w:cs="Traditional Arabic" w:hint="cs"/>
          <w:sz w:val="36"/>
          <w:szCs w:val="36"/>
          <w:rtl/>
        </w:rPr>
        <w:t>،</w:t>
      </w:r>
      <w:r w:rsidRPr="002B578C">
        <w:rPr>
          <w:rFonts w:ascii="Arial" w:hAnsi="Arial" w:cs="Traditional Arabic"/>
          <w:sz w:val="24"/>
          <w:szCs w:val="24"/>
          <w:rtl/>
        </w:rPr>
        <w:t xml:space="preserve"> </w:t>
      </w:r>
      <w:r w:rsidRPr="004B0C1F">
        <w:rPr>
          <w:rFonts w:ascii="Arial" w:hAnsi="Arial" w:cs="Traditional Arabic"/>
          <w:sz w:val="36"/>
          <w:szCs w:val="36"/>
          <w:rtl/>
        </w:rPr>
        <w:t>وفه</w:t>
      </w:r>
      <w:r w:rsidR="002B578C">
        <w:rPr>
          <w:rFonts w:ascii="Arial" w:hAnsi="Arial" w:cs="Traditional Arabic" w:hint="cs"/>
          <w:sz w:val="36"/>
          <w:szCs w:val="36"/>
          <w:rtl/>
        </w:rPr>
        <w:t>ِ</w:t>
      </w:r>
      <w:r w:rsidRPr="004B0C1F">
        <w:rPr>
          <w:rFonts w:ascii="Arial" w:hAnsi="Arial" w:cs="Traditional Arabic"/>
          <w:sz w:val="36"/>
          <w:szCs w:val="36"/>
          <w:rtl/>
        </w:rPr>
        <w:t>م</w:t>
      </w:r>
      <w:r w:rsidR="002B578C">
        <w:rPr>
          <w:rFonts w:ascii="Arial" w:hAnsi="Arial" w:cs="Traditional Arabic" w:hint="cs"/>
          <w:sz w:val="36"/>
          <w:szCs w:val="36"/>
          <w:rtl/>
        </w:rPr>
        <w:t>َ</w:t>
      </w:r>
      <w:r w:rsidRPr="002B578C">
        <w:rPr>
          <w:rFonts w:ascii="Arial" w:hAnsi="Arial" w:cs="Traditional Arabic"/>
          <w:sz w:val="24"/>
          <w:szCs w:val="24"/>
          <w:rtl/>
        </w:rPr>
        <w:t xml:space="preserve"> </w:t>
      </w:r>
      <w:r w:rsidRPr="004B0C1F">
        <w:rPr>
          <w:rFonts w:ascii="Arial" w:hAnsi="Arial" w:cs="Traditional Arabic"/>
          <w:sz w:val="36"/>
          <w:szCs w:val="36"/>
          <w:rtl/>
        </w:rPr>
        <w:t>الكتاب</w:t>
      </w:r>
      <w:r w:rsidRPr="002B578C">
        <w:rPr>
          <w:rFonts w:ascii="Arial" w:hAnsi="Arial" w:cs="Traditional Arabic"/>
          <w:sz w:val="24"/>
          <w:szCs w:val="24"/>
          <w:rtl/>
        </w:rPr>
        <w:t xml:space="preserve"> </w:t>
      </w:r>
      <w:r w:rsidRPr="004B0C1F">
        <w:rPr>
          <w:rFonts w:ascii="Arial" w:hAnsi="Arial" w:cs="Traditional Arabic"/>
          <w:sz w:val="36"/>
          <w:szCs w:val="36"/>
          <w:rtl/>
        </w:rPr>
        <w:t xml:space="preserve">والسنة على غير </w:t>
      </w:r>
      <w:r w:rsidR="002B578C">
        <w:rPr>
          <w:rFonts w:ascii="Arial" w:hAnsi="Arial" w:cs="Traditional Arabic" w:hint="cs"/>
          <w:sz w:val="36"/>
          <w:szCs w:val="36"/>
          <w:rtl/>
        </w:rPr>
        <w:t xml:space="preserve">فهم </w:t>
      </w:r>
      <w:r w:rsidRPr="004B0C1F">
        <w:rPr>
          <w:rFonts w:ascii="Arial" w:hAnsi="Arial" w:cs="Traditional Arabic"/>
          <w:sz w:val="36"/>
          <w:szCs w:val="36"/>
          <w:rtl/>
        </w:rPr>
        <w:t>سلف الأمة</w:t>
      </w:r>
      <w:r w:rsidR="002B578C">
        <w:rPr>
          <w:rFonts w:ascii="Arial" w:hAnsi="Arial" w:cs="Traditional Arabic" w:hint="cs"/>
          <w:sz w:val="36"/>
          <w:szCs w:val="36"/>
          <w:rtl/>
        </w:rPr>
        <w:t xml:space="preserve"> ،</w:t>
      </w:r>
      <w:r w:rsidRPr="004B0C1F">
        <w:rPr>
          <w:rFonts w:ascii="Arial" w:hAnsi="Arial" w:cs="Traditional Arabic"/>
          <w:sz w:val="36"/>
          <w:szCs w:val="36"/>
          <w:rtl/>
        </w:rPr>
        <w:t xml:space="preserve"> ومن يعتد بهم ممن سار على نهجهم على مر الأزمنة والعصور</w:t>
      </w:r>
      <w:r w:rsidR="002B578C">
        <w:rPr>
          <w:rFonts w:ascii="Arial" w:hAnsi="Arial" w:cs="Traditional Arabic" w:hint="cs"/>
          <w:sz w:val="36"/>
          <w:szCs w:val="36"/>
          <w:rtl/>
        </w:rPr>
        <w:t xml:space="preserve"> </w:t>
      </w:r>
      <w:r w:rsidRPr="004B0C1F">
        <w:rPr>
          <w:rFonts w:ascii="Arial" w:hAnsi="Arial" w:cs="Traditional Arabic"/>
          <w:sz w:val="36"/>
          <w:szCs w:val="36"/>
          <w:rtl/>
        </w:rPr>
        <w:t>.</w:t>
      </w:r>
    </w:p>
    <w:p w:rsidR="00B5472B" w:rsidRPr="004B0C1F" w:rsidRDefault="00B5472B" w:rsidP="007656B0">
      <w:pPr>
        <w:widowControl w:val="0"/>
        <w:spacing w:after="0" w:line="240" w:lineRule="auto"/>
        <w:ind w:left="-7"/>
        <w:jc w:val="both"/>
        <w:rPr>
          <w:rFonts w:ascii="Arial" w:hAnsi="Arial" w:cs="Traditional Arabic"/>
          <w:sz w:val="36"/>
          <w:szCs w:val="36"/>
          <w:rtl/>
        </w:rPr>
      </w:pPr>
    </w:p>
    <w:p w:rsidR="00C0661C" w:rsidRPr="004B0C1F" w:rsidRDefault="00C0661C" w:rsidP="003B5365">
      <w:pPr>
        <w:spacing w:after="0" w:line="240" w:lineRule="auto"/>
        <w:ind w:left="-7"/>
        <w:jc w:val="both"/>
        <w:rPr>
          <w:rFonts w:ascii="Traditional Arabic" w:hAnsi="Traditional Arabic" w:cs="Traditional Arabic"/>
          <w:sz w:val="36"/>
          <w:szCs w:val="36"/>
          <w:rtl/>
        </w:rPr>
      </w:pPr>
      <w:r w:rsidRPr="004B0C1F">
        <w:rPr>
          <w:rFonts w:ascii="Arial" w:hAnsi="Arial" w:cs="Traditional Arabic"/>
          <w:sz w:val="36"/>
          <w:szCs w:val="36"/>
          <w:rtl/>
        </w:rPr>
        <w:t>إن الذي يجب أن يستقر في أذهان أهل القبلة</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أن فوز العبد بالجنة</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ونجاته من النار</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أعظم مطلوب</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وأكبر مقصود</w:t>
      </w:r>
      <w:r w:rsidR="003B5365">
        <w:rPr>
          <w:rFonts w:ascii="Arial" w:hAnsi="Arial" w:cs="Traditional Arabic" w:hint="cs"/>
          <w:sz w:val="36"/>
          <w:szCs w:val="36"/>
          <w:rtl/>
        </w:rPr>
        <w:t xml:space="preserve"> </w:t>
      </w:r>
      <w:r w:rsidRPr="004B0C1F">
        <w:rPr>
          <w:rFonts w:ascii="Arial" w:hAnsi="Arial" w:cs="Traditional Arabic"/>
          <w:sz w:val="36"/>
          <w:szCs w:val="36"/>
          <w:rtl/>
        </w:rPr>
        <w:t>، وهي العقبة الكؤود التي ينبغي للمسلم أن يصرف جل أوقاته</w:t>
      </w:r>
      <w:r w:rsidR="003B5365">
        <w:rPr>
          <w:rFonts w:ascii="Arial" w:hAnsi="Arial" w:cs="Traditional Arabic" w:hint="cs"/>
          <w:sz w:val="36"/>
          <w:szCs w:val="36"/>
          <w:rtl/>
        </w:rPr>
        <w:t xml:space="preserve"> لها</w:t>
      </w:r>
      <w:r w:rsidRPr="004B0C1F">
        <w:rPr>
          <w:rFonts w:ascii="Arial" w:hAnsi="Arial" w:cs="Traditional Arabic"/>
          <w:sz w:val="36"/>
          <w:szCs w:val="36"/>
          <w:rtl/>
        </w:rPr>
        <w:t xml:space="preserve"> قال تعالى</w:t>
      </w:r>
      <w:r w:rsidR="003B5365">
        <w:rPr>
          <w:rFonts w:ascii="Arial" w:hAnsi="Arial" w:cs="Traditional Arabic" w:hint="cs"/>
          <w:sz w:val="36"/>
          <w:szCs w:val="36"/>
          <w:rtl/>
        </w:rPr>
        <w:t xml:space="preserve"> </w:t>
      </w:r>
      <w:r w:rsidRPr="004B0C1F">
        <w:rPr>
          <w:rFonts w:ascii="Arial" w:hAnsi="Arial" w:cs="Traditional Arabic"/>
          <w:sz w:val="36"/>
          <w:szCs w:val="36"/>
          <w:rtl/>
        </w:rPr>
        <w:t>:</w:t>
      </w:r>
      <w:r w:rsidR="003B5365">
        <w:rPr>
          <w:rFonts w:ascii="QCF_BSML" w:hAnsi="QCF_BSML" w:cs="QCF_BSML" w:hint="cs"/>
          <w:color w:val="000000"/>
          <w:sz w:val="32"/>
          <w:szCs w:val="32"/>
          <w:rtl/>
        </w:rPr>
        <w:t xml:space="preserve"> </w:t>
      </w:r>
      <w:r w:rsidR="00576D4D" w:rsidRPr="00576D4D">
        <w:rPr>
          <w:rFonts w:ascii="QCF_BSML" w:hAnsi="QCF_BSML" w:cs="QCF_BSML"/>
          <w:color w:val="000000"/>
          <w:sz w:val="32"/>
          <w:szCs w:val="32"/>
          <w:rtl/>
        </w:rPr>
        <w:t xml:space="preserve"> </w:t>
      </w:r>
      <w:r w:rsidR="003B5365">
        <w:rPr>
          <w:rFonts w:ascii="QCF_BSML" w:hAnsi="QCF_BSML" w:cs="QCF_BSML"/>
          <w:color w:val="000000"/>
          <w:sz w:val="32"/>
          <w:szCs w:val="32"/>
          <w:rtl/>
        </w:rPr>
        <w:t xml:space="preserve">ﮋ </w:t>
      </w:r>
      <w:r w:rsidR="003B5365">
        <w:rPr>
          <w:rFonts w:ascii="QCF_P074" w:hAnsi="QCF_P074" w:cs="QCF_P074"/>
          <w:color w:val="000000"/>
          <w:sz w:val="32"/>
          <w:szCs w:val="32"/>
          <w:rtl/>
        </w:rPr>
        <w:t xml:space="preserve">ﮞ  ﮟ  ﮠ  </w:t>
      </w:r>
      <w:proofErr w:type="spellStart"/>
      <w:r w:rsidR="003B5365">
        <w:rPr>
          <w:rFonts w:ascii="QCF_P074" w:hAnsi="QCF_P074" w:cs="QCF_P074"/>
          <w:color w:val="000000"/>
          <w:sz w:val="32"/>
          <w:szCs w:val="32"/>
          <w:rtl/>
        </w:rPr>
        <w:t>ﮡﮢ</w:t>
      </w:r>
      <w:proofErr w:type="spellEnd"/>
      <w:r w:rsidR="003B5365">
        <w:rPr>
          <w:rFonts w:ascii="QCF_P074" w:hAnsi="QCF_P074" w:cs="QCF_P074"/>
          <w:color w:val="000000"/>
          <w:sz w:val="32"/>
          <w:szCs w:val="32"/>
          <w:rtl/>
        </w:rPr>
        <w:t xml:space="preserve">   ﮣ  ﮤ  ﮥ  ﮦ  </w:t>
      </w:r>
      <w:proofErr w:type="spellStart"/>
      <w:r w:rsidR="003B5365">
        <w:rPr>
          <w:rFonts w:ascii="QCF_P074" w:hAnsi="QCF_P074" w:cs="QCF_P074"/>
          <w:color w:val="000000"/>
          <w:sz w:val="32"/>
          <w:szCs w:val="32"/>
          <w:rtl/>
        </w:rPr>
        <w:t>ﮧﮨ</w:t>
      </w:r>
      <w:proofErr w:type="spellEnd"/>
      <w:r w:rsidR="003B5365">
        <w:rPr>
          <w:rFonts w:ascii="QCF_P074" w:hAnsi="QCF_P074" w:cs="QCF_P074"/>
          <w:color w:val="000000"/>
          <w:sz w:val="32"/>
          <w:szCs w:val="32"/>
          <w:rtl/>
        </w:rPr>
        <w:t xml:space="preserve">  ﮩ  ﮪ   ﮫ  ﮬ   ﮭ  ﮮ  ﮯ  </w:t>
      </w:r>
      <w:proofErr w:type="spellStart"/>
      <w:r w:rsidR="003B5365">
        <w:rPr>
          <w:rFonts w:ascii="QCF_P074" w:hAnsi="QCF_P074" w:cs="QCF_P074"/>
          <w:color w:val="000000"/>
          <w:sz w:val="32"/>
          <w:szCs w:val="32"/>
          <w:rtl/>
        </w:rPr>
        <w:t>ﮰﮱ</w:t>
      </w:r>
      <w:proofErr w:type="spellEnd"/>
      <w:r w:rsidR="003B5365">
        <w:rPr>
          <w:rFonts w:ascii="QCF_P074" w:hAnsi="QCF_P074" w:cs="QCF_P074"/>
          <w:color w:val="000000"/>
          <w:sz w:val="32"/>
          <w:szCs w:val="32"/>
          <w:rtl/>
        </w:rPr>
        <w:t xml:space="preserve">  ﯓ  ﯔ  ﯕ      ﯖ  ﯗ  ﯘ  </w:t>
      </w:r>
      <w:r w:rsidR="003B5365">
        <w:rPr>
          <w:rFonts w:ascii="QCF_BSML" w:hAnsi="QCF_BSML" w:cs="QCF_BSML"/>
          <w:color w:val="000000"/>
          <w:sz w:val="32"/>
          <w:szCs w:val="32"/>
          <w:rtl/>
        </w:rPr>
        <w:t>ﮊ</w:t>
      </w:r>
      <w:r w:rsidR="003B5365">
        <w:rPr>
          <w:rFonts w:ascii="Arial" w:hAnsi="Arial"/>
          <w:color w:val="000000"/>
          <w:sz w:val="18"/>
          <w:szCs w:val="18"/>
          <w:rtl/>
        </w:rPr>
        <w:t xml:space="preserve"> </w:t>
      </w:r>
      <w:r w:rsidR="003B5365">
        <w:rPr>
          <w:rFonts w:ascii="Traditional Arabic" w:hAnsi="Arial" w:cs="Traditional Arabic"/>
          <w:color w:val="000000"/>
          <w:sz w:val="23"/>
          <w:szCs w:val="23"/>
          <w:rtl/>
        </w:rPr>
        <w:t>آل عمران</w:t>
      </w:r>
      <w:r w:rsidR="003B5365">
        <w:rPr>
          <w:rFonts w:ascii="Traditional Arabic" w:hAnsi="Arial" w:cs="Traditional Arabic" w:hint="cs"/>
          <w:color w:val="000000"/>
          <w:sz w:val="23"/>
          <w:szCs w:val="23"/>
          <w:rtl/>
        </w:rPr>
        <w:t xml:space="preserve"> </w:t>
      </w:r>
      <w:r w:rsidR="003B5365">
        <w:rPr>
          <w:rFonts w:ascii="Traditional Arabic" w:hAnsi="Arial" w:cs="Traditional Arabic"/>
          <w:color w:val="000000"/>
          <w:sz w:val="23"/>
          <w:szCs w:val="23"/>
          <w:rtl/>
        </w:rPr>
        <w:t>: ١٨٥</w:t>
      </w:r>
      <w:r w:rsidR="003B5365">
        <w:rPr>
          <w:rFonts w:ascii="Lotus Linotype" w:hAnsi="Lotus Linotype" w:cs="Traditional Arabic" w:hint="cs"/>
          <w:position w:val="16"/>
          <w:sz w:val="32"/>
          <w:szCs w:val="32"/>
          <w:rtl/>
        </w:rPr>
        <w:t xml:space="preserve"> </w:t>
      </w:r>
      <w:r w:rsidR="00576D4D" w:rsidRPr="003B5365">
        <w:rPr>
          <w:rFonts w:ascii="Arial" w:hAnsi="Arial" w:cs="Traditional Arabic" w:hint="cs"/>
          <w:sz w:val="36"/>
          <w:szCs w:val="36"/>
          <w:rtl/>
        </w:rPr>
        <w:t>.</w:t>
      </w:r>
    </w:p>
    <w:p w:rsidR="00C0661C" w:rsidRDefault="00C0661C" w:rsidP="003B5365">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هذا التفسير المنحرف للإسلام </w:t>
      </w:r>
      <w:r w:rsidR="003B5365">
        <w:rPr>
          <w:rFonts w:ascii="Arial" w:hAnsi="Arial" w:cs="Traditional Arabic" w:hint="cs"/>
          <w:sz w:val="36"/>
          <w:szCs w:val="36"/>
          <w:rtl/>
        </w:rPr>
        <w:t xml:space="preserve">؛ </w:t>
      </w:r>
      <w:r w:rsidRPr="004B0C1F">
        <w:rPr>
          <w:rFonts w:ascii="Arial" w:hAnsi="Arial" w:cs="Traditional Arabic"/>
          <w:sz w:val="36"/>
          <w:szCs w:val="36"/>
          <w:rtl/>
        </w:rPr>
        <w:t>الذي سوف يتم نقله حرفي</w:t>
      </w:r>
      <w:r w:rsidR="003B5365">
        <w:rPr>
          <w:rFonts w:ascii="Arial" w:hAnsi="Arial" w:cs="Traditional Arabic" w:hint="cs"/>
          <w:sz w:val="36"/>
          <w:szCs w:val="36"/>
          <w:rtl/>
        </w:rPr>
        <w:t>ًّ</w:t>
      </w:r>
      <w:r w:rsidRPr="004B0C1F">
        <w:rPr>
          <w:rFonts w:ascii="Arial" w:hAnsi="Arial" w:cs="Traditional Arabic"/>
          <w:sz w:val="36"/>
          <w:szCs w:val="36"/>
          <w:rtl/>
        </w:rPr>
        <w:t xml:space="preserve">ا لم يكن خطأ </w:t>
      </w:r>
      <w:r w:rsidRPr="004B0C1F">
        <w:rPr>
          <w:rFonts w:ascii="Arial" w:hAnsi="Arial" w:cs="Traditional Arabic"/>
          <w:sz w:val="36"/>
          <w:szCs w:val="36"/>
          <w:rtl/>
        </w:rPr>
        <w:lastRenderedPageBreak/>
        <w:t xml:space="preserve">في عبارة </w:t>
      </w:r>
      <w:r w:rsidR="003B5365">
        <w:rPr>
          <w:rFonts w:ascii="Arial" w:hAnsi="Arial" w:cs="Traditional Arabic" w:hint="cs"/>
          <w:sz w:val="36"/>
          <w:szCs w:val="36"/>
          <w:rtl/>
        </w:rPr>
        <w:t xml:space="preserve">، </w:t>
      </w:r>
      <w:r w:rsidRPr="004B0C1F">
        <w:rPr>
          <w:rFonts w:ascii="Arial" w:hAnsi="Arial" w:cs="Traditional Arabic"/>
          <w:sz w:val="36"/>
          <w:szCs w:val="36"/>
          <w:rtl/>
        </w:rPr>
        <w:t>أو زلة لسان</w:t>
      </w:r>
      <w:r w:rsidR="003B5365">
        <w:rPr>
          <w:rFonts w:ascii="Arial" w:hAnsi="Arial" w:cs="Traditional Arabic" w:hint="cs"/>
          <w:sz w:val="36"/>
          <w:szCs w:val="36"/>
          <w:rtl/>
        </w:rPr>
        <w:t xml:space="preserve"> </w:t>
      </w:r>
      <w:r w:rsidRPr="004B0C1F">
        <w:rPr>
          <w:rFonts w:ascii="Arial" w:hAnsi="Arial" w:cs="Traditional Arabic"/>
          <w:sz w:val="36"/>
          <w:szCs w:val="36"/>
          <w:rtl/>
        </w:rPr>
        <w:t>يمكن السكوت عليها</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والتغاضي عنها</w:t>
      </w:r>
      <w:r w:rsidR="003B5365">
        <w:rPr>
          <w:rFonts w:ascii="Arial" w:hAnsi="Arial" w:cs="Traditional Arabic" w:hint="cs"/>
          <w:sz w:val="36"/>
          <w:szCs w:val="36"/>
          <w:rtl/>
        </w:rPr>
        <w:t xml:space="preserve"> </w:t>
      </w:r>
      <w:r w:rsidRPr="004B0C1F">
        <w:rPr>
          <w:rFonts w:ascii="Arial" w:hAnsi="Arial" w:cs="Traditional Arabic"/>
          <w:sz w:val="36"/>
          <w:szCs w:val="36"/>
          <w:rtl/>
        </w:rPr>
        <w:t>، لكن هذا التفسير المنحرف تحوَّل إلى عقيدة راسخة في أذهان الشبيبة</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وترتب عليها نتائج مدمرة ومخيفة</w:t>
      </w:r>
      <w:r w:rsidR="003B5365">
        <w:rPr>
          <w:rFonts w:ascii="Arial" w:hAnsi="Arial" w:cs="Traditional Arabic" w:hint="cs"/>
          <w:sz w:val="36"/>
          <w:szCs w:val="36"/>
          <w:rtl/>
        </w:rPr>
        <w:t xml:space="preserve"> </w:t>
      </w:r>
      <w:r w:rsidRPr="004B0C1F">
        <w:rPr>
          <w:rFonts w:ascii="Arial" w:hAnsi="Arial" w:cs="Traditional Arabic"/>
          <w:sz w:val="36"/>
          <w:szCs w:val="36"/>
          <w:rtl/>
        </w:rPr>
        <w:t>.</w:t>
      </w:r>
    </w:p>
    <w:p w:rsidR="00F21595" w:rsidRPr="004B0C1F" w:rsidRDefault="00F21595" w:rsidP="003B5365">
      <w:pPr>
        <w:widowControl w:val="0"/>
        <w:spacing w:after="0" w:line="240" w:lineRule="auto"/>
        <w:ind w:left="-7"/>
        <w:jc w:val="both"/>
        <w:rPr>
          <w:rFonts w:ascii="Arial" w:hAnsi="Arial" w:cs="Traditional Arabic"/>
          <w:sz w:val="36"/>
          <w:szCs w:val="36"/>
          <w:rtl/>
        </w:rPr>
      </w:pP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إن الواقع الأليم الذي تعيشه الأمة من تفجيرات دامية</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سُفكت فيها الدماء </w:t>
      </w:r>
      <w:r w:rsidR="003B5365">
        <w:rPr>
          <w:rFonts w:ascii="Arial" w:hAnsi="Arial" w:cs="Traditional Arabic" w:hint="cs"/>
          <w:sz w:val="36"/>
          <w:szCs w:val="36"/>
          <w:rtl/>
        </w:rPr>
        <w:t xml:space="preserve">، </w:t>
      </w:r>
      <w:r w:rsidRPr="004B0C1F">
        <w:rPr>
          <w:rFonts w:ascii="Arial" w:hAnsi="Arial" w:cs="Traditional Arabic"/>
          <w:sz w:val="36"/>
          <w:szCs w:val="36"/>
          <w:rtl/>
        </w:rPr>
        <w:t>واستبيحت فيها الأعراض</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ونهبت الأموال</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ورفع علم الجهاد في عقر بلد الإسلام</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واليهود على مرمى حجر</w:t>
      </w:r>
      <w:r w:rsidR="003B5365">
        <w:rPr>
          <w:rFonts w:ascii="Arial" w:hAnsi="Arial" w:cs="Traditional Arabic" w:hint="cs"/>
          <w:sz w:val="36"/>
          <w:szCs w:val="36"/>
          <w:rtl/>
        </w:rPr>
        <w:t xml:space="preserve"> </w:t>
      </w:r>
      <w:r w:rsidRPr="004B0C1F">
        <w:rPr>
          <w:rFonts w:ascii="Arial" w:hAnsi="Arial" w:cs="Traditional Arabic"/>
          <w:sz w:val="36"/>
          <w:szCs w:val="36"/>
          <w:rtl/>
        </w:rPr>
        <w:t>، فهذا الواقع إنما يستمد جذوره من هذا التفسير المنحرف</w:t>
      </w:r>
      <w:r w:rsidR="003B5365">
        <w:rPr>
          <w:rFonts w:ascii="Arial" w:hAnsi="Arial" w:cs="Traditional Arabic" w:hint="cs"/>
          <w:sz w:val="36"/>
          <w:szCs w:val="36"/>
          <w:rtl/>
        </w:rPr>
        <w:t xml:space="preserve"> </w:t>
      </w:r>
      <w:r w:rsidRPr="004B0C1F">
        <w:rPr>
          <w:rFonts w:ascii="Arial" w:hAnsi="Arial" w:cs="Traditional Arabic"/>
          <w:sz w:val="36"/>
          <w:szCs w:val="36"/>
          <w:rtl/>
        </w:rPr>
        <w:t>.</w:t>
      </w:r>
    </w:p>
    <w:p w:rsidR="00F21595" w:rsidRPr="004B0C1F" w:rsidRDefault="00F21595" w:rsidP="007656B0">
      <w:pPr>
        <w:widowControl w:val="0"/>
        <w:spacing w:after="0" w:line="240" w:lineRule="auto"/>
        <w:ind w:left="-7"/>
        <w:jc w:val="both"/>
        <w:rPr>
          <w:rFonts w:ascii="Arial" w:hAnsi="Arial" w:cs="Traditional Arabic"/>
          <w:sz w:val="36"/>
          <w:szCs w:val="36"/>
          <w:rtl/>
        </w:rPr>
      </w:pPr>
    </w:p>
    <w:p w:rsidR="00B33344" w:rsidRDefault="00C0661C" w:rsidP="006F6F1D">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فمن </w:t>
      </w:r>
      <w:r w:rsidR="00BB74A0">
        <w:rPr>
          <w:rFonts w:ascii="Arial" w:hAnsi="Arial" w:cs="Traditional Arabic"/>
          <w:sz w:val="36"/>
          <w:szCs w:val="36"/>
          <w:rtl/>
        </w:rPr>
        <w:t>المستحي</w:t>
      </w:r>
      <w:r w:rsidR="00BB74A0">
        <w:rPr>
          <w:rFonts w:ascii="Arial" w:hAnsi="Arial" w:cs="Traditional Arabic" w:hint="cs"/>
          <w:sz w:val="36"/>
          <w:szCs w:val="36"/>
          <w:rtl/>
        </w:rPr>
        <w:t xml:space="preserve">ل </w:t>
      </w:r>
      <w:r w:rsidRPr="004B0C1F">
        <w:rPr>
          <w:rFonts w:ascii="Arial" w:hAnsi="Arial" w:cs="Traditional Arabic"/>
          <w:sz w:val="36"/>
          <w:szCs w:val="36"/>
          <w:rtl/>
        </w:rPr>
        <w:t>أن يقوم سوق التفجير على ساقه في رياض السنة</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ومكة والمدينة </w:t>
      </w:r>
      <w:r w:rsidR="003B5365">
        <w:rPr>
          <w:rFonts w:ascii="Arial" w:hAnsi="Arial" w:cs="Traditional Arabic" w:hint="cs"/>
          <w:sz w:val="36"/>
          <w:szCs w:val="36"/>
          <w:rtl/>
        </w:rPr>
        <w:t xml:space="preserve">، </w:t>
      </w:r>
      <w:r w:rsidRPr="004B0C1F">
        <w:rPr>
          <w:rFonts w:ascii="Arial" w:hAnsi="Arial" w:cs="Traditional Arabic"/>
          <w:sz w:val="36"/>
          <w:szCs w:val="36"/>
          <w:rtl/>
        </w:rPr>
        <w:t>وتسمى تلك الحوادث باسم غزوة بدر الرياض</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وغزوة بدر الصغرى</w:t>
      </w:r>
      <w:r w:rsidR="006F6F1D" w:rsidRPr="00064A46">
        <w:rPr>
          <w:rFonts w:cs="Traditional Arabic"/>
          <w:color w:val="000000"/>
          <w:sz w:val="36"/>
          <w:szCs w:val="36"/>
          <w:vertAlign w:val="superscript"/>
          <w:rtl/>
        </w:rPr>
        <w:t>(</w:t>
      </w:r>
      <w:r w:rsidR="006F6F1D">
        <w:rPr>
          <w:rStyle w:val="a4"/>
          <w:color w:val="000000"/>
          <w:sz w:val="36"/>
          <w:szCs w:val="36"/>
          <w:rtl/>
        </w:rPr>
        <w:footnoteReference w:id="120"/>
      </w:r>
      <w:r w:rsidR="006F6F1D" w:rsidRPr="00064A46">
        <w:rPr>
          <w:rFonts w:cs="Traditional Arabic"/>
          <w:color w:val="000000"/>
          <w:sz w:val="36"/>
          <w:szCs w:val="36"/>
          <w:vertAlign w:val="superscript"/>
          <w:rtl/>
        </w:rPr>
        <w:t>)</w:t>
      </w:r>
      <w:r w:rsidR="006F6F1D">
        <w:rPr>
          <w:rFonts w:ascii="Arial" w:hAnsi="Arial" w:cs="Traditional Arabic" w:hint="cs"/>
          <w:sz w:val="36"/>
          <w:szCs w:val="36"/>
          <w:rtl/>
        </w:rPr>
        <w:t>.</w:t>
      </w: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ويكون سبب ذلك غلط في تفسير آية </w:t>
      </w:r>
      <w:r w:rsidR="003B5365">
        <w:rPr>
          <w:rFonts w:ascii="Arial" w:hAnsi="Arial" w:cs="Traditional Arabic" w:hint="cs"/>
          <w:sz w:val="36"/>
          <w:szCs w:val="36"/>
          <w:rtl/>
        </w:rPr>
        <w:t xml:space="preserve">، </w:t>
      </w:r>
      <w:r w:rsidRPr="004B0C1F">
        <w:rPr>
          <w:rFonts w:ascii="Arial" w:hAnsi="Arial" w:cs="Traditional Arabic"/>
          <w:sz w:val="36"/>
          <w:szCs w:val="36"/>
          <w:rtl/>
        </w:rPr>
        <w:t>أو فهم حديث</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إنما السبب أصول </w:t>
      </w:r>
      <w:r w:rsidRPr="004B0C1F">
        <w:rPr>
          <w:rFonts w:ascii="Arial" w:hAnsi="Arial" w:cs="Traditional Arabic"/>
          <w:sz w:val="36"/>
          <w:szCs w:val="36"/>
          <w:rtl/>
        </w:rPr>
        <w:lastRenderedPageBreak/>
        <w:t>خارجية نشأت وترعرعت</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حتى صارت عند بعض الشباب تلك الأصول من المسل</w:t>
      </w:r>
      <w:r w:rsidR="003B5365">
        <w:rPr>
          <w:rFonts w:ascii="Arial" w:hAnsi="Arial" w:cs="Traditional Arabic" w:hint="cs"/>
          <w:sz w:val="36"/>
          <w:szCs w:val="36"/>
          <w:rtl/>
        </w:rPr>
        <w:t>َّ</w:t>
      </w:r>
      <w:r w:rsidRPr="004B0C1F">
        <w:rPr>
          <w:rFonts w:ascii="Arial" w:hAnsi="Arial" w:cs="Traditional Arabic"/>
          <w:sz w:val="36"/>
          <w:szCs w:val="36"/>
          <w:rtl/>
        </w:rPr>
        <w:t>مات</w:t>
      </w:r>
      <w:r w:rsidR="003B5365">
        <w:rPr>
          <w:rFonts w:ascii="Arial" w:hAnsi="Arial" w:cs="Traditional Arabic" w:hint="cs"/>
          <w:sz w:val="36"/>
          <w:szCs w:val="36"/>
          <w:rtl/>
        </w:rPr>
        <w:t xml:space="preserve"> </w:t>
      </w:r>
      <w:r w:rsidRPr="004B0C1F">
        <w:rPr>
          <w:rFonts w:ascii="Arial" w:hAnsi="Arial" w:cs="Traditional Arabic"/>
          <w:sz w:val="36"/>
          <w:szCs w:val="36"/>
          <w:rtl/>
        </w:rPr>
        <w:t>، ثم صار على الأمة ما صار  بسبب هذا التفسير المنحرف للإسلام</w:t>
      </w:r>
      <w:r w:rsidR="003B5365">
        <w:rPr>
          <w:rFonts w:ascii="Arial" w:hAnsi="Arial" w:cs="Traditional Arabic" w:hint="cs"/>
          <w:sz w:val="36"/>
          <w:szCs w:val="36"/>
          <w:rtl/>
        </w:rPr>
        <w:t xml:space="preserve"> </w:t>
      </w:r>
      <w:r w:rsidRPr="004B0C1F">
        <w:rPr>
          <w:rFonts w:ascii="Arial" w:hAnsi="Arial" w:cs="Traditional Arabic"/>
          <w:sz w:val="36"/>
          <w:szCs w:val="36"/>
          <w:rtl/>
        </w:rPr>
        <w:t>.</w:t>
      </w:r>
    </w:p>
    <w:p w:rsidR="00B33344" w:rsidRDefault="00B33344" w:rsidP="007656B0">
      <w:pPr>
        <w:widowControl w:val="0"/>
        <w:spacing w:after="0" w:line="240" w:lineRule="auto"/>
        <w:ind w:left="-7"/>
        <w:jc w:val="both"/>
        <w:rPr>
          <w:rFonts w:ascii="Arial" w:hAnsi="Arial" w:cs="Traditional Arabic"/>
          <w:sz w:val="36"/>
          <w:szCs w:val="36"/>
          <w:rtl/>
        </w:rPr>
      </w:pPr>
    </w:p>
    <w:p w:rsidR="00C0661C" w:rsidRPr="004A7BA5" w:rsidRDefault="00C0661C" w:rsidP="007656B0">
      <w:pPr>
        <w:widowControl w:val="0"/>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rtl/>
        </w:rPr>
        <w:t>المسألة الأولى</w:t>
      </w:r>
      <w:r w:rsidR="003B5365">
        <w:rPr>
          <w:rFonts w:ascii="Arial" w:hAnsi="Arial" w:cs="Traditional Arabic" w:hint="cs"/>
          <w:b/>
          <w:bCs/>
          <w:sz w:val="36"/>
          <w:szCs w:val="36"/>
          <w:rtl/>
        </w:rPr>
        <w:t xml:space="preserve"> </w:t>
      </w:r>
      <w:r w:rsidRPr="004A7BA5">
        <w:rPr>
          <w:rFonts w:ascii="Arial" w:hAnsi="Arial" w:cs="Traditional Arabic"/>
          <w:b/>
          <w:bCs/>
          <w:sz w:val="36"/>
          <w:szCs w:val="36"/>
          <w:rtl/>
        </w:rPr>
        <w:t>:</w:t>
      </w:r>
    </w:p>
    <w:p w:rsidR="00C0661C" w:rsidRDefault="00C0661C" w:rsidP="003B5365">
      <w:pPr>
        <w:widowControl w:val="0"/>
        <w:spacing w:after="0" w:line="240" w:lineRule="auto"/>
        <w:jc w:val="center"/>
        <w:rPr>
          <w:rFonts w:ascii="Arial" w:hAnsi="Arial" w:cs="Traditional Arabic"/>
          <w:b/>
          <w:bCs/>
          <w:sz w:val="36"/>
          <w:szCs w:val="36"/>
          <w:rtl/>
        </w:rPr>
      </w:pPr>
      <w:r w:rsidRPr="004A7BA5">
        <w:rPr>
          <w:rFonts w:ascii="Arial" w:hAnsi="Arial" w:cs="Traditional Arabic"/>
          <w:b/>
          <w:bCs/>
          <w:sz w:val="36"/>
          <w:szCs w:val="36"/>
          <w:rtl/>
        </w:rPr>
        <w:t>شرارة التفسير السياسي المنحرف للإسلام (</w:t>
      </w:r>
      <w:r w:rsidR="003B5365">
        <w:rPr>
          <w:rFonts w:ascii="Arial" w:hAnsi="Arial" w:cs="Traditional Arabic" w:hint="cs"/>
          <w:b/>
          <w:bCs/>
          <w:sz w:val="36"/>
          <w:szCs w:val="36"/>
          <w:rtl/>
        </w:rPr>
        <w:t xml:space="preserve"> </w:t>
      </w:r>
      <w:r w:rsidRPr="004A7BA5">
        <w:rPr>
          <w:rFonts w:ascii="Arial" w:hAnsi="Arial" w:cs="Traditional Arabic"/>
          <w:b/>
          <w:bCs/>
          <w:sz w:val="36"/>
          <w:szCs w:val="36"/>
          <w:rtl/>
        </w:rPr>
        <w:t>المرحلة الأولى</w:t>
      </w:r>
      <w:r w:rsidR="003B5365">
        <w:rPr>
          <w:rFonts w:ascii="Arial" w:hAnsi="Arial" w:cs="Traditional Arabic" w:hint="cs"/>
          <w:b/>
          <w:bCs/>
          <w:sz w:val="36"/>
          <w:szCs w:val="36"/>
          <w:rtl/>
        </w:rPr>
        <w:t xml:space="preserve"> </w:t>
      </w:r>
      <w:r w:rsidRPr="004A7BA5">
        <w:rPr>
          <w:rFonts w:ascii="Arial" w:hAnsi="Arial" w:cs="Traditional Arabic"/>
          <w:b/>
          <w:bCs/>
          <w:sz w:val="36"/>
          <w:szCs w:val="36"/>
          <w:rtl/>
        </w:rPr>
        <w:t>)</w:t>
      </w:r>
      <w:r w:rsidR="003B5365">
        <w:rPr>
          <w:rFonts w:ascii="Arial" w:hAnsi="Arial" w:cs="Traditional Arabic" w:hint="cs"/>
          <w:b/>
          <w:bCs/>
          <w:sz w:val="36"/>
          <w:szCs w:val="36"/>
          <w:rtl/>
        </w:rPr>
        <w:t xml:space="preserve"> </w:t>
      </w:r>
      <w:r w:rsidRPr="004A7BA5">
        <w:rPr>
          <w:rFonts w:ascii="Arial" w:hAnsi="Arial" w:cs="Traditional Arabic"/>
          <w:b/>
          <w:bCs/>
          <w:sz w:val="36"/>
          <w:szCs w:val="36"/>
          <w:rtl/>
        </w:rPr>
        <w:t>.</w:t>
      </w:r>
    </w:p>
    <w:p w:rsidR="003B5365" w:rsidRPr="003B5365" w:rsidRDefault="003B5365" w:rsidP="003B5365">
      <w:pPr>
        <w:widowControl w:val="0"/>
        <w:spacing w:after="0" w:line="240" w:lineRule="auto"/>
        <w:jc w:val="center"/>
        <w:rPr>
          <w:rFonts w:ascii="Arial" w:hAnsi="Arial" w:cs="Traditional Arabic"/>
          <w:b/>
          <w:bCs/>
          <w:sz w:val="16"/>
          <w:szCs w:val="16"/>
          <w:rtl/>
        </w:rPr>
      </w:pP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من واقع البحث والاستقراء لجذور أصول التفسير السياسي المنحرف للإسلام</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الذي ارتكز فكر التكفير والتفجير عليه</w:t>
      </w:r>
      <w:r w:rsidR="000D052C">
        <w:rPr>
          <w:rFonts w:ascii="Arial" w:hAnsi="Arial" w:cs="Traditional Arabic" w:hint="cs"/>
          <w:sz w:val="36"/>
          <w:szCs w:val="36"/>
          <w:rtl/>
        </w:rPr>
        <w:t xml:space="preserve"> نجد أنه </w:t>
      </w:r>
      <w:r w:rsidRPr="004B0C1F">
        <w:rPr>
          <w:rFonts w:ascii="Arial" w:hAnsi="Arial" w:cs="Traditional Arabic"/>
          <w:sz w:val="36"/>
          <w:szCs w:val="36"/>
          <w:rtl/>
        </w:rPr>
        <w:t>بدأ سنة 1939</w:t>
      </w:r>
      <w:r w:rsidR="003B5365">
        <w:rPr>
          <w:rFonts w:ascii="Arial" w:hAnsi="Arial" w:cs="Traditional Arabic" w:hint="cs"/>
          <w:sz w:val="36"/>
          <w:szCs w:val="36"/>
          <w:rtl/>
        </w:rPr>
        <w:t xml:space="preserve"> </w:t>
      </w:r>
      <w:r w:rsidRPr="004B0C1F">
        <w:rPr>
          <w:rFonts w:ascii="Arial" w:hAnsi="Arial" w:cs="Traditional Arabic"/>
          <w:sz w:val="36"/>
          <w:szCs w:val="36"/>
          <w:rtl/>
        </w:rPr>
        <w:t>م</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وكانت الشرارة محاضرات لأبي الأعلى </w:t>
      </w:r>
      <w:r w:rsidRPr="001A7176">
        <w:rPr>
          <w:rFonts w:ascii="Arial" w:hAnsi="Arial" w:cs="Traditional Arabic"/>
          <w:sz w:val="36"/>
          <w:szCs w:val="36"/>
          <w:rtl/>
        </w:rPr>
        <w:t>المودودي بعنوان (</w:t>
      </w:r>
      <w:r w:rsidR="003B5365" w:rsidRPr="001A7176">
        <w:rPr>
          <w:rFonts w:ascii="Arial" w:hAnsi="Arial" w:cs="Traditional Arabic" w:hint="cs"/>
          <w:sz w:val="36"/>
          <w:szCs w:val="36"/>
          <w:rtl/>
        </w:rPr>
        <w:t xml:space="preserve"> </w:t>
      </w:r>
      <w:r w:rsidRPr="001A7176">
        <w:rPr>
          <w:rFonts w:ascii="Arial" w:hAnsi="Arial" w:cs="Traditional Arabic"/>
          <w:sz w:val="36"/>
          <w:szCs w:val="36"/>
          <w:rtl/>
        </w:rPr>
        <w:t>نظرية الإسلام</w:t>
      </w:r>
      <w:r w:rsidR="003B5365" w:rsidRPr="001A7176">
        <w:rPr>
          <w:rFonts w:ascii="Arial" w:hAnsi="Arial" w:cs="Traditional Arabic" w:hint="cs"/>
          <w:sz w:val="36"/>
          <w:szCs w:val="36"/>
          <w:rtl/>
        </w:rPr>
        <w:t xml:space="preserve"> </w:t>
      </w:r>
      <w:r w:rsidRPr="001A7176">
        <w:rPr>
          <w:rFonts w:ascii="Arial" w:hAnsi="Arial" w:cs="Traditional Arabic"/>
          <w:sz w:val="36"/>
          <w:szCs w:val="36"/>
          <w:rtl/>
        </w:rPr>
        <w:t>)</w:t>
      </w:r>
      <w:r w:rsidR="003B5365" w:rsidRPr="001A7176">
        <w:rPr>
          <w:rFonts w:ascii="Arial" w:hAnsi="Arial" w:cs="Traditional Arabic" w:hint="cs"/>
          <w:sz w:val="36"/>
          <w:szCs w:val="36"/>
          <w:rtl/>
        </w:rPr>
        <w:t xml:space="preserve"> </w:t>
      </w:r>
      <w:r w:rsidRPr="001A7176">
        <w:rPr>
          <w:rFonts w:ascii="Arial" w:hAnsi="Arial" w:cs="Traditional Arabic"/>
          <w:sz w:val="36"/>
          <w:szCs w:val="36"/>
          <w:rtl/>
        </w:rPr>
        <w:t xml:space="preserve">، خرجت بعد ذلك في رسالة مستقلة </w:t>
      </w:r>
      <w:r w:rsidR="003B5365" w:rsidRPr="001A7176">
        <w:rPr>
          <w:rFonts w:ascii="Arial" w:hAnsi="Arial" w:cs="Traditional Arabic" w:hint="cs"/>
          <w:sz w:val="36"/>
          <w:szCs w:val="36"/>
          <w:rtl/>
        </w:rPr>
        <w:t xml:space="preserve">، </w:t>
      </w:r>
      <w:r w:rsidRPr="001A7176">
        <w:rPr>
          <w:rFonts w:ascii="Arial" w:hAnsi="Arial" w:cs="Traditional Arabic"/>
          <w:sz w:val="36"/>
          <w:szCs w:val="36"/>
          <w:rtl/>
        </w:rPr>
        <w:t>وترجمت للعربية</w:t>
      </w:r>
      <w:r w:rsidRPr="004B0C1F">
        <w:rPr>
          <w:rFonts w:ascii="Arial" w:hAnsi="Arial" w:cs="Traditional Arabic"/>
          <w:sz w:val="36"/>
          <w:szCs w:val="36"/>
          <w:rtl/>
        </w:rPr>
        <w:t xml:space="preserve"> سنة 1946م</w:t>
      </w:r>
      <w:r w:rsidR="003B5365">
        <w:rPr>
          <w:rFonts w:ascii="Arial" w:hAnsi="Arial" w:cs="Traditional Arabic" w:hint="cs"/>
          <w:sz w:val="36"/>
          <w:szCs w:val="36"/>
          <w:rtl/>
        </w:rPr>
        <w:t xml:space="preserve"> </w:t>
      </w:r>
      <w:r w:rsidRPr="004B0C1F">
        <w:rPr>
          <w:rFonts w:ascii="Arial" w:hAnsi="Arial" w:cs="Traditional Arabic"/>
          <w:sz w:val="36"/>
          <w:szCs w:val="36"/>
          <w:rtl/>
        </w:rPr>
        <w:t>، وملخص هذه الرسالة أن الكفار والمشركين على مر العصور لم ينكروا وجود الله</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وكانوا يقرُّون لله بالخلق والتدبير </w:t>
      </w:r>
      <w:r w:rsidR="003B5365">
        <w:rPr>
          <w:rFonts w:ascii="Arial" w:hAnsi="Arial" w:cs="Traditional Arabic" w:hint="cs"/>
          <w:sz w:val="36"/>
          <w:szCs w:val="36"/>
          <w:rtl/>
        </w:rPr>
        <w:t xml:space="preserve">، </w:t>
      </w:r>
      <w:r w:rsidRPr="004B0C1F">
        <w:rPr>
          <w:rFonts w:ascii="Arial" w:hAnsi="Arial" w:cs="Traditional Arabic"/>
          <w:sz w:val="36"/>
          <w:szCs w:val="36"/>
          <w:rtl/>
        </w:rPr>
        <w:t>حتى فرعون والنمرود</w:t>
      </w:r>
      <w:r w:rsidR="003B5365">
        <w:rPr>
          <w:rFonts w:ascii="Arial" w:hAnsi="Arial" w:cs="Traditional Arabic" w:hint="cs"/>
          <w:sz w:val="36"/>
          <w:szCs w:val="36"/>
          <w:rtl/>
        </w:rPr>
        <w:t xml:space="preserve"> </w:t>
      </w:r>
      <w:r w:rsidRPr="004B0C1F">
        <w:rPr>
          <w:rFonts w:ascii="Arial" w:hAnsi="Arial" w:cs="Traditional Arabic"/>
          <w:sz w:val="36"/>
          <w:szCs w:val="36"/>
          <w:rtl/>
        </w:rPr>
        <w:t>.</w:t>
      </w:r>
    </w:p>
    <w:p w:rsidR="00F21595" w:rsidRDefault="00F21595" w:rsidP="007656B0">
      <w:pPr>
        <w:widowControl w:val="0"/>
        <w:spacing w:after="0" w:line="240" w:lineRule="auto"/>
        <w:ind w:left="-7"/>
        <w:jc w:val="both"/>
        <w:rPr>
          <w:rFonts w:ascii="Arial" w:hAnsi="Arial" w:cs="Traditional Arabic"/>
          <w:sz w:val="36"/>
          <w:szCs w:val="36"/>
          <w:rtl/>
        </w:rPr>
      </w:pPr>
    </w:p>
    <w:p w:rsidR="002943AD" w:rsidRDefault="000A078B" w:rsidP="003B5365">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فقال في قصة إ</w:t>
      </w:r>
      <w:r w:rsidR="002943AD">
        <w:rPr>
          <w:rFonts w:ascii="Arial" w:hAnsi="Arial" w:cs="Traditional Arabic" w:hint="cs"/>
          <w:sz w:val="36"/>
          <w:szCs w:val="36"/>
          <w:rtl/>
        </w:rPr>
        <w:t>براهيم والنمرود</w:t>
      </w:r>
      <w:r w:rsidR="003B5365">
        <w:rPr>
          <w:rFonts w:ascii="Arial" w:hAnsi="Arial" w:cs="Traditional Arabic" w:hint="cs"/>
          <w:sz w:val="36"/>
          <w:szCs w:val="36"/>
          <w:rtl/>
        </w:rPr>
        <w:t xml:space="preserve"> : </w:t>
      </w:r>
      <w:r w:rsidR="00AB468C">
        <w:rPr>
          <w:rFonts w:ascii="Arial" w:hAnsi="Arial" w:cs="Traditional Arabic" w:hint="cs"/>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فالنزاع</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لم</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يكن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في</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أنه</w:t>
      </w:r>
      <w:r w:rsidR="003B5365">
        <w:rPr>
          <w:rFonts w:ascii="Arial" w:hAnsi="Arial" w:cs="Traditional Arabic" w:hint="cs"/>
          <w:sz w:val="36"/>
          <w:szCs w:val="36"/>
          <w:rtl/>
        </w:rPr>
        <w:t xml:space="preserve"> </w:t>
      </w:r>
      <w:r w:rsidR="002943AD" w:rsidRPr="002943AD">
        <w:rPr>
          <w:rFonts w:ascii="Arial" w:hAnsi="Arial" w:cs="Traditional Arabic"/>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من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رب</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السماوات</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والأرض</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 ومن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بيده</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ملكوت</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كل</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شيء</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بل</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كان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جداله</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في</w:t>
      </w:r>
      <w:r w:rsidR="003B5365">
        <w:rPr>
          <w:rFonts w:ascii="Arial" w:hAnsi="Arial" w:cs="Traditional Arabic" w:hint="cs"/>
          <w:sz w:val="36"/>
          <w:szCs w:val="36"/>
          <w:rtl/>
        </w:rPr>
        <w:t xml:space="preserve"> </w:t>
      </w:r>
      <w:r w:rsidR="002943AD" w:rsidRPr="002943AD">
        <w:rPr>
          <w:rFonts w:ascii="Arial" w:hAnsi="Arial" w:cs="Traditional Arabic"/>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من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هو</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مالك</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lastRenderedPageBreak/>
        <w:t>رقاب</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الناس</w:t>
      </w:r>
      <w:r w:rsidR="003B5365">
        <w:rPr>
          <w:rFonts w:ascii="Arial" w:hAnsi="Arial" w:cs="Traditional Arabic" w:hint="cs"/>
          <w:sz w:val="36"/>
          <w:szCs w:val="36"/>
          <w:rtl/>
        </w:rPr>
        <w:t xml:space="preserve"> ،</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والذين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منهم</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في</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بابل</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خاصة</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w:t>
      </w:r>
      <w:r w:rsidR="003B5365">
        <w:rPr>
          <w:rFonts w:ascii="Arial" w:hAnsi="Arial" w:cs="Traditional Arabic" w:hint="cs"/>
          <w:sz w:val="36"/>
          <w:szCs w:val="36"/>
          <w:rtl/>
        </w:rPr>
        <w:t xml:space="preserve"> ف</w:t>
      </w:r>
      <w:r w:rsidR="002943AD" w:rsidRPr="002943AD">
        <w:rPr>
          <w:rFonts w:ascii="Arial" w:hAnsi="Arial" w:cs="Traditional Arabic" w:hint="cs"/>
          <w:sz w:val="36"/>
          <w:szCs w:val="36"/>
          <w:rtl/>
        </w:rPr>
        <w:t>لم</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يكن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من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دعواه</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أنه</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هو</w:t>
      </w:r>
      <w:r w:rsidR="002943AD" w:rsidRPr="002943AD">
        <w:rPr>
          <w:rFonts w:ascii="Arial" w:hAnsi="Arial" w:cs="Traditional Arabic"/>
          <w:sz w:val="36"/>
          <w:szCs w:val="36"/>
          <w:rtl/>
        </w:rPr>
        <w:t xml:space="preserve"> (</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الله</w:t>
      </w:r>
      <w:r w:rsidR="003B5365">
        <w:rPr>
          <w:rFonts w:ascii="Arial" w:hAnsi="Arial" w:cs="Traditional Arabic" w:hint="cs"/>
          <w:sz w:val="36"/>
          <w:szCs w:val="36"/>
          <w:rtl/>
        </w:rPr>
        <w:t xml:space="preserve"> </w:t>
      </w:r>
      <w:r w:rsidR="002943AD" w:rsidRPr="002943AD">
        <w:rPr>
          <w:rFonts w:ascii="Arial" w:hAnsi="Arial" w:cs="Traditional Arabic"/>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بل</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كان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يقول</w:t>
      </w:r>
      <w:r w:rsidR="003B5365">
        <w:rPr>
          <w:rFonts w:ascii="Arial" w:hAnsi="Arial" w:cs="Traditional Arabic" w:hint="cs"/>
          <w:sz w:val="36"/>
          <w:szCs w:val="36"/>
          <w:rtl/>
        </w:rPr>
        <w:t xml:space="preserve"> :</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إني</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رب</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هذه</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البلاد</w:t>
      </w:r>
      <w:r w:rsidR="002943AD" w:rsidRPr="002943AD">
        <w:rPr>
          <w:rFonts w:ascii="Arial" w:hAnsi="Arial" w:cs="Traditional Arabic"/>
          <w:sz w:val="36"/>
          <w:szCs w:val="36"/>
          <w:rtl/>
        </w:rPr>
        <w:t xml:space="preserve"> </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وأهلها</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ولم</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يقل بذلك</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إلا</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لأنه</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كان</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مالك</w:t>
      </w:r>
      <w:r w:rsidR="008B6719">
        <w:rPr>
          <w:rFonts w:ascii="Arial" w:hAnsi="Arial" w:cs="Traditional Arabic" w:hint="cs"/>
          <w:sz w:val="36"/>
          <w:szCs w:val="36"/>
          <w:rtl/>
        </w:rPr>
        <w:t>ً</w:t>
      </w:r>
      <w:r w:rsidR="002943AD" w:rsidRPr="002943AD">
        <w:rPr>
          <w:rFonts w:ascii="Arial" w:hAnsi="Arial" w:cs="Traditional Arabic" w:hint="cs"/>
          <w:sz w:val="36"/>
          <w:szCs w:val="36"/>
          <w:rtl/>
        </w:rPr>
        <w:t>ا</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لرقاب</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الناس</w:t>
      </w:r>
      <w:r w:rsidR="002943AD" w:rsidRPr="002943AD">
        <w:rPr>
          <w:rFonts w:ascii="Arial" w:hAnsi="Arial" w:cs="Traditional Arabic"/>
          <w:sz w:val="36"/>
          <w:szCs w:val="36"/>
          <w:rtl/>
        </w:rPr>
        <w:t xml:space="preserve"> </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آخذ</w:t>
      </w:r>
      <w:r w:rsidR="008B6719">
        <w:rPr>
          <w:rFonts w:ascii="Arial" w:hAnsi="Arial" w:cs="Traditional Arabic" w:hint="cs"/>
          <w:sz w:val="36"/>
          <w:szCs w:val="36"/>
          <w:rtl/>
        </w:rPr>
        <w:t>ً</w:t>
      </w:r>
      <w:r w:rsidR="002943AD" w:rsidRPr="002943AD">
        <w:rPr>
          <w:rFonts w:ascii="Arial" w:hAnsi="Arial" w:cs="Traditional Arabic" w:hint="cs"/>
          <w:sz w:val="36"/>
          <w:szCs w:val="36"/>
          <w:rtl/>
        </w:rPr>
        <w:t>ا</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زمام</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الملك</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بيده</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يتصرف</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فيه</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كيف</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يشاء</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w:t>
      </w:r>
      <w:r w:rsidR="003B5365">
        <w:rPr>
          <w:rFonts w:ascii="Arial" w:hAnsi="Arial" w:cs="Traditional Arabic" w:hint="cs"/>
          <w:sz w:val="36"/>
          <w:szCs w:val="36"/>
          <w:rtl/>
        </w:rPr>
        <w:t xml:space="preserve"> </w:t>
      </w:r>
      <w:r w:rsidR="002943AD" w:rsidRPr="002943AD">
        <w:rPr>
          <w:rFonts w:ascii="Arial" w:hAnsi="Arial" w:cs="Traditional Arabic" w:hint="cs"/>
          <w:sz w:val="36"/>
          <w:szCs w:val="36"/>
          <w:rtl/>
        </w:rPr>
        <w:t>ويسوق</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الشعب</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بعصا</w:t>
      </w:r>
      <w:r w:rsidR="002943AD" w:rsidRPr="002943AD">
        <w:rPr>
          <w:rFonts w:ascii="Arial" w:hAnsi="Arial" w:cs="Traditional Arabic"/>
          <w:sz w:val="36"/>
          <w:szCs w:val="36"/>
          <w:rtl/>
        </w:rPr>
        <w:t xml:space="preserve"> </w:t>
      </w:r>
      <w:r w:rsidR="002943AD" w:rsidRPr="002943AD">
        <w:rPr>
          <w:rFonts w:ascii="Arial" w:hAnsi="Arial" w:cs="Traditional Arabic" w:hint="cs"/>
          <w:sz w:val="36"/>
          <w:szCs w:val="36"/>
          <w:rtl/>
        </w:rPr>
        <w:t>سلطانه</w:t>
      </w:r>
      <w:r w:rsidR="003B5365">
        <w:rPr>
          <w:rFonts w:ascii="Arial" w:hAnsi="Arial" w:cs="Traditional Arabic" w:hint="cs"/>
          <w:sz w:val="36"/>
          <w:szCs w:val="36"/>
          <w:rtl/>
        </w:rPr>
        <w:t xml:space="preserve"> </w:t>
      </w:r>
      <w:r w:rsidR="00AB468C">
        <w:rPr>
          <w:rFonts w:ascii="Arial" w:hAnsi="Arial" w:cs="Traditional Arabic" w:hint="cs"/>
          <w:sz w:val="36"/>
          <w:szCs w:val="36"/>
          <w:rtl/>
        </w:rPr>
        <w:t>"</w:t>
      </w:r>
      <w:r w:rsidR="003B5365">
        <w:rPr>
          <w:rFonts w:ascii="Arial" w:hAnsi="Arial" w:cs="Traditional Arabic" w:hint="cs"/>
          <w:sz w:val="36"/>
          <w:szCs w:val="36"/>
          <w:rtl/>
        </w:rPr>
        <w:t xml:space="preserve"> </w:t>
      </w:r>
      <w:r>
        <w:rPr>
          <w:rFonts w:ascii="Arial" w:hAnsi="Arial" w:cs="Traditional Arabic" w:hint="cs"/>
          <w:sz w:val="36"/>
          <w:szCs w:val="36"/>
          <w:rtl/>
        </w:rPr>
        <w:t>.</w:t>
      </w:r>
    </w:p>
    <w:p w:rsidR="002943AD" w:rsidRPr="002943AD" w:rsidRDefault="002943AD" w:rsidP="003B5365">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ومما قاله في هذه الرسالة</w:t>
      </w:r>
      <w:r w:rsidR="003B5365">
        <w:rPr>
          <w:rFonts w:ascii="Arial" w:hAnsi="Arial" w:cs="Traditional Arabic" w:hint="cs"/>
          <w:sz w:val="36"/>
          <w:szCs w:val="36"/>
          <w:rtl/>
        </w:rPr>
        <w:t xml:space="preserve"> : " </w:t>
      </w:r>
      <w:r w:rsidRPr="002943AD">
        <w:rPr>
          <w:rFonts w:ascii="Arial" w:hAnsi="Arial" w:cs="Traditional Arabic" w:hint="cs"/>
          <w:sz w:val="36"/>
          <w:szCs w:val="36"/>
          <w:rtl/>
        </w:rPr>
        <w:t>فهذه</w:t>
      </w:r>
      <w:r w:rsidRPr="002943AD">
        <w:rPr>
          <w:rFonts w:ascii="Arial" w:hAnsi="Arial" w:cs="Traditional Arabic"/>
          <w:sz w:val="36"/>
          <w:szCs w:val="36"/>
          <w:rtl/>
        </w:rPr>
        <w:t xml:space="preserve"> </w:t>
      </w:r>
      <w:r w:rsidRPr="002943AD">
        <w:rPr>
          <w:rFonts w:ascii="Arial" w:hAnsi="Arial" w:cs="Traditional Arabic" w:hint="cs"/>
          <w:sz w:val="36"/>
          <w:szCs w:val="36"/>
          <w:rtl/>
        </w:rPr>
        <w:t>الألوهية</w:t>
      </w:r>
      <w:r w:rsidRPr="002943AD">
        <w:rPr>
          <w:rFonts w:ascii="Arial" w:hAnsi="Arial" w:cs="Traditional Arabic"/>
          <w:sz w:val="36"/>
          <w:szCs w:val="36"/>
          <w:rtl/>
        </w:rPr>
        <w:t xml:space="preserve"> </w:t>
      </w:r>
      <w:r w:rsidRPr="002943AD">
        <w:rPr>
          <w:rFonts w:ascii="Arial" w:hAnsi="Arial" w:cs="Traditional Arabic" w:hint="cs"/>
          <w:sz w:val="36"/>
          <w:szCs w:val="36"/>
          <w:rtl/>
        </w:rPr>
        <w:t>التي</w:t>
      </w:r>
      <w:r w:rsidRPr="002943AD">
        <w:rPr>
          <w:rFonts w:ascii="Arial" w:hAnsi="Arial" w:cs="Traditional Arabic"/>
          <w:sz w:val="36"/>
          <w:szCs w:val="36"/>
          <w:rtl/>
        </w:rPr>
        <w:t xml:space="preserve"> </w:t>
      </w:r>
      <w:r w:rsidRPr="002943AD">
        <w:rPr>
          <w:rFonts w:ascii="Arial" w:hAnsi="Arial" w:cs="Traditional Arabic" w:hint="cs"/>
          <w:sz w:val="36"/>
          <w:szCs w:val="36"/>
          <w:rtl/>
        </w:rPr>
        <w:t>ادعاها</w:t>
      </w:r>
      <w:r w:rsidRPr="002943AD">
        <w:rPr>
          <w:rFonts w:ascii="Arial" w:hAnsi="Arial" w:cs="Traditional Arabic"/>
          <w:sz w:val="36"/>
          <w:szCs w:val="36"/>
          <w:rtl/>
        </w:rPr>
        <w:t xml:space="preserve"> </w:t>
      </w:r>
      <w:r w:rsidRPr="002943AD">
        <w:rPr>
          <w:rFonts w:ascii="Arial" w:hAnsi="Arial" w:cs="Traditional Arabic" w:hint="cs"/>
          <w:sz w:val="36"/>
          <w:szCs w:val="36"/>
          <w:rtl/>
        </w:rPr>
        <w:t>فرعون</w:t>
      </w:r>
      <w:r w:rsidRPr="002943AD">
        <w:rPr>
          <w:rFonts w:ascii="Arial" w:hAnsi="Arial" w:cs="Traditional Arabic"/>
          <w:sz w:val="36"/>
          <w:szCs w:val="36"/>
          <w:rtl/>
        </w:rPr>
        <w:t xml:space="preserve"> </w:t>
      </w:r>
      <w:r w:rsidRPr="002943AD">
        <w:rPr>
          <w:rFonts w:ascii="Arial" w:hAnsi="Arial" w:cs="Traditional Arabic" w:hint="cs"/>
          <w:sz w:val="36"/>
          <w:szCs w:val="36"/>
          <w:rtl/>
        </w:rPr>
        <w:t>ونمرود</w:t>
      </w:r>
      <w:r w:rsidR="003B5365">
        <w:rPr>
          <w:rFonts w:ascii="Arial" w:hAnsi="Arial" w:cs="Traditional Arabic" w:hint="cs"/>
          <w:sz w:val="36"/>
          <w:szCs w:val="36"/>
          <w:rtl/>
        </w:rPr>
        <w:t xml:space="preserve"> </w:t>
      </w:r>
      <w:r w:rsidRPr="002943AD">
        <w:rPr>
          <w:rFonts w:ascii="Arial" w:hAnsi="Arial" w:cs="Traditional Arabic" w:hint="cs"/>
          <w:sz w:val="36"/>
          <w:szCs w:val="36"/>
          <w:rtl/>
        </w:rPr>
        <w:t>،</w:t>
      </w:r>
      <w:r w:rsidR="003B5365">
        <w:rPr>
          <w:rFonts w:ascii="Arial" w:hAnsi="Arial" w:cs="Traditional Arabic" w:hint="cs"/>
          <w:sz w:val="36"/>
          <w:szCs w:val="36"/>
          <w:rtl/>
        </w:rPr>
        <w:t xml:space="preserve"> </w:t>
      </w:r>
      <w:r w:rsidRPr="002943AD">
        <w:rPr>
          <w:rFonts w:ascii="Arial" w:hAnsi="Arial" w:cs="Traditional Arabic" w:hint="cs"/>
          <w:sz w:val="36"/>
          <w:szCs w:val="36"/>
          <w:rtl/>
        </w:rPr>
        <w:t>ليست</w:t>
      </w:r>
      <w:r w:rsidRPr="002943AD">
        <w:rPr>
          <w:rFonts w:ascii="Arial" w:hAnsi="Arial" w:cs="Traditional Arabic"/>
          <w:sz w:val="36"/>
          <w:szCs w:val="36"/>
          <w:rtl/>
        </w:rPr>
        <w:t xml:space="preserve"> </w:t>
      </w:r>
      <w:r w:rsidRPr="002943AD">
        <w:rPr>
          <w:rFonts w:ascii="Arial" w:hAnsi="Arial" w:cs="Traditional Arabic" w:hint="cs"/>
          <w:sz w:val="36"/>
          <w:szCs w:val="36"/>
          <w:rtl/>
        </w:rPr>
        <w:t>بقاصرة</w:t>
      </w:r>
      <w:r w:rsidRPr="002943AD">
        <w:rPr>
          <w:rFonts w:ascii="Arial" w:hAnsi="Arial" w:cs="Traditional Arabic"/>
          <w:sz w:val="36"/>
          <w:szCs w:val="36"/>
          <w:rtl/>
        </w:rPr>
        <w:t xml:space="preserve"> </w:t>
      </w:r>
      <w:r w:rsidRPr="002943AD">
        <w:rPr>
          <w:rFonts w:ascii="Arial" w:hAnsi="Arial" w:cs="Traditional Arabic" w:hint="cs"/>
          <w:sz w:val="36"/>
          <w:szCs w:val="36"/>
          <w:rtl/>
        </w:rPr>
        <w:t>عليه</w:t>
      </w:r>
      <w:r w:rsidR="003B5365">
        <w:rPr>
          <w:rFonts w:ascii="Arial" w:hAnsi="Arial" w:cs="Traditional Arabic" w:hint="cs"/>
          <w:sz w:val="36"/>
          <w:szCs w:val="36"/>
          <w:rtl/>
        </w:rPr>
        <w:t>م</w:t>
      </w:r>
      <w:r w:rsidRPr="002943AD">
        <w:rPr>
          <w:rFonts w:ascii="Arial" w:hAnsi="Arial" w:cs="Traditional Arabic" w:hint="cs"/>
          <w:sz w:val="36"/>
          <w:szCs w:val="36"/>
          <w:rtl/>
        </w:rPr>
        <w:t>ا</w:t>
      </w:r>
      <w:r w:rsidRPr="002943AD">
        <w:rPr>
          <w:rFonts w:ascii="Arial" w:hAnsi="Arial" w:cs="Traditional Arabic"/>
          <w:sz w:val="36"/>
          <w:szCs w:val="36"/>
          <w:rtl/>
        </w:rPr>
        <w:t xml:space="preserve"> </w:t>
      </w:r>
      <w:r w:rsidRPr="002943AD">
        <w:rPr>
          <w:rFonts w:ascii="Arial" w:hAnsi="Arial" w:cs="Traditional Arabic" w:hint="cs"/>
          <w:sz w:val="36"/>
          <w:szCs w:val="36"/>
          <w:rtl/>
        </w:rPr>
        <w:t>،</w:t>
      </w:r>
      <w:r w:rsidR="003B5365">
        <w:rPr>
          <w:rFonts w:ascii="Arial" w:hAnsi="Arial" w:cs="Traditional Arabic" w:hint="cs"/>
          <w:sz w:val="36"/>
          <w:szCs w:val="36"/>
          <w:rtl/>
        </w:rPr>
        <w:t xml:space="preserve"> </w:t>
      </w:r>
      <w:r w:rsidRPr="002943AD">
        <w:rPr>
          <w:rFonts w:ascii="Arial" w:hAnsi="Arial" w:cs="Traditional Arabic" w:hint="cs"/>
          <w:sz w:val="36"/>
          <w:szCs w:val="36"/>
          <w:rtl/>
        </w:rPr>
        <w:t>بل</w:t>
      </w:r>
      <w:r w:rsidRPr="002943AD">
        <w:rPr>
          <w:rFonts w:ascii="Arial" w:hAnsi="Arial" w:cs="Traditional Arabic"/>
          <w:sz w:val="36"/>
          <w:szCs w:val="36"/>
          <w:rtl/>
        </w:rPr>
        <w:t xml:space="preserve"> </w:t>
      </w:r>
      <w:r w:rsidRPr="002943AD">
        <w:rPr>
          <w:rFonts w:ascii="Arial" w:hAnsi="Arial" w:cs="Traditional Arabic" w:hint="cs"/>
          <w:sz w:val="36"/>
          <w:szCs w:val="36"/>
          <w:rtl/>
        </w:rPr>
        <w:t>نجد</w:t>
      </w:r>
      <w:r w:rsidRPr="002943AD">
        <w:rPr>
          <w:rFonts w:ascii="Arial" w:hAnsi="Arial" w:cs="Traditional Arabic"/>
          <w:sz w:val="36"/>
          <w:szCs w:val="36"/>
          <w:rtl/>
        </w:rPr>
        <w:t xml:space="preserve"> </w:t>
      </w:r>
      <w:r w:rsidRPr="002943AD">
        <w:rPr>
          <w:rFonts w:ascii="Arial" w:hAnsi="Arial" w:cs="Traditional Arabic" w:hint="cs"/>
          <w:sz w:val="36"/>
          <w:szCs w:val="36"/>
          <w:rtl/>
        </w:rPr>
        <w:t>الملوك</w:t>
      </w:r>
      <w:r w:rsidRPr="002943AD">
        <w:rPr>
          <w:rFonts w:ascii="Arial" w:hAnsi="Arial" w:cs="Traditional Arabic"/>
          <w:sz w:val="36"/>
          <w:szCs w:val="36"/>
          <w:rtl/>
        </w:rPr>
        <w:t xml:space="preserve"> </w:t>
      </w:r>
      <w:r w:rsidRPr="002943AD">
        <w:rPr>
          <w:rFonts w:ascii="Arial" w:hAnsi="Arial" w:cs="Traditional Arabic" w:hint="cs"/>
          <w:sz w:val="36"/>
          <w:szCs w:val="36"/>
          <w:rtl/>
        </w:rPr>
        <w:t>في</w:t>
      </w:r>
      <w:r w:rsidRPr="002943AD">
        <w:rPr>
          <w:rFonts w:ascii="Arial" w:hAnsi="Arial" w:cs="Traditional Arabic"/>
          <w:sz w:val="36"/>
          <w:szCs w:val="36"/>
          <w:rtl/>
        </w:rPr>
        <w:t xml:space="preserve"> </w:t>
      </w:r>
      <w:r w:rsidRPr="002943AD">
        <w:rPr>
          <w:rFonts w:ascii="Arial" w:hAnsi="Arial" w:cs="Traditional Arabic" w:hint="cs"/>
          <w:sz w:val="36"/>
          <w:szCs w:val="36"/>
          <w:rtl/>
        </w:rPr>
        <w:t>كل</w:t>
      </w:r>
      <w:r w:rsidRPr="002943AD">
        <w:rPr>
          <w:rFonts w:ascii="Arial" w:hAnsi="Arial" w:cs="Traditional Arabic"/>
          <w:sz w:val="36"/>
          <w:szCs w:val="36"/>
          <w:rtl/>
        </w:rPr>
        <w:t xml:space="preserve"> </w:t>
      </w:r>
      <w:r w:rsidRPr="002943AD">
        <w:rPr>
          <w:rFonts w:ascii="Arial" w:hAnsi="Arial" w:cs="Traditional Arabic" w:hint="cs"/>
          <w:sz w:val="36"/>
          <w:szCs w:val="36"/>
          <w:rtl/>
        </w:rPr>
        <w:t>أرض</w:t>
      </w:r>
      <w:r w:rsidR="003B5365">
        <w:rPr>
          <w:rFonts w:ascii="Arial" w:hAnsi="Arial" w:cs="Traditional Arabic" w:hint="cs"/>
          <w:sz w:val="36"/>
          <w:szCs w:val="36"/>
          <w:rtl/>
        </w:rPr>
        <w:t xml:space="preserve"> ،</w:t>
      </w:r>
      <w:r w:rsidRPr="002943AD">
        <w:rPr>
          <w:rFonts w:ascii="Arial" w:hAnsi="Arial" w:cs="Traditional Arabic"/>
          <w:sz w:val="36"/>
          <w:szCs w:val="36"/>
          <w:rtl/>
        </w:rPr>
        <w:t xml:space="preserve"> </w:t>
      </w:r>
      <w:r w:rsidRPr="002943AD">
        <w:rPr>
          <w:rFonts w:ascii="Arial" w:hAnsi="Arial" w:cs="Traditional Arabic" w:hint="cs"/>
          <w:sz w:val="36"/>
          <w:szCs w:val="36"/>
          <w:rtl/>
        </w:rPr>
        <w:t>وفي</w:t>
      </w:r>
      <w:r w:rsidRPr="002943AD">
        <w:rPr>
          <w:rFonts w:ascii="Arial" w:hAnsi="Arial" w:cs="Traditional Arabic"/>
          <w:sz w:val="36"/>
          <w:szCs w:val="36"/>
          <w:rtl/>
        </w:rPr>
        <w:t xml:space="preserve"> </w:t>
      </w:r>
      <w:r w:rsidRPr="002943AD">
        <w:rPr>
          <w:rFonts w:ascii="Arial" w:hAnsi="Arial" w:cs="Traditional Arabic" w:hint="cs"/>
          <w:sz w:val="36"/>
          <w:szCs w:val="36"/>
          <w:rtl/>
        </w:rPr>
        <w:t>كل</w:t>
      </w:r>
      <w:r w:rsidRPr="002943AD">
        <w:rPr>
          <w:rFonts w:ascii="Arial" w:hAnsi="Arial" w:cs="Traditional Arabic"/>
          <w:sz w:val="36"/>
          <w:szCs w:val="36"/>
          <w:rtl/>
        </w:rPr>
        <w:t xml:space="preserve"> </w:t>
      </w:r>
      <w:r w:rsidRPr="002943AD">
        <w:rPr>
          <w:rFonts w:ascii="Arial" w:hAnsi="Arial" w:cs="Traditional Arabic" w:hint="cs"/>
          <w:sz w:val="36"/>
          <w:szCs w:val="36"/>
          <w:rtl/>
        </w:rPr>
        <w:t>زمان</w:t>
      </w:r>
      <w:r w:rsidRPr="002943AD">
        <w:rPr>
          <w:rFonts w:ascii="Arial" w:hAnsi="Arial" w:cs="Traditional Arabic"/>
          <w:sz w:val="36"/>
          <w:szCs w:val="36"/>
          <w:rtl/>
        </w:rPr>
        <w:t xml:space="preserve"> </w:t>
      </w:r>
      <w:r w:rsidRPr="002943AD">
        <w:rPr>
          <w:rFonts w:ascii="Arial" w:hAnsi="Arial" w:cs="Traditional Arabic" w:hint="cs"/>
          <w:sz w:val="36"/>
          <w:szCs w:val="36"/>
          <w:rtl/>
        </w:rPr>
        <w:t>ينتحلون</w:t>
      </w:r>
      <w:r w:rsidRPr="002943AD">
        <w:rPr>
          <w:rFonts w:ascii="Arial" w:hAnsi="Arial" w:cs="Traditional Arabic"/>
          <w:sz w:val="36"/>
          <w:szCs w:val="36"/>
          <w:rtl/>
        </w:rPr>
        <w:t xml:space="preserve"> </w:t>
      </w:r>
      <w:r w:rsidRPr="002943AD">
        <w:rPr>
          <w:rFonts w:ascii="Arial" w:hAnsi="Arial" w:cs="Traditional Arabic" w:hint="cs"/>
          <w:sz w:val="36"/>
          <w:szCs w:val="36"/>
          <w:rtl/>
        </w:rPr>
        <w:t>تلك</w:t>
      </w:r>
      <w:r w:rsidRPr="002943AD">
        <w:rPr>
          <w:rFonts w:ascii="Arial" w:hAnsi="Arial" w:cs="Traditional Arabic"/>
          <w:sz w:val="36"/>
          <w:szCs w:val="36"/>
          <w:rtl/>
        </w:rPr>
        <w:t xml:space="preserve"> </w:t>
      </w:r>
      <w:r w:rsidRPr="002943AD">
        <w:rPr>
          <w:rFonts w:ascii="Arial" w:hAnsi="Arial" w:cs="Traditional Arabic" w:hint="cs"/>
          <w:sz w:val="36"/>
          <w:szCs w:val="36"/>
          <w:rtl/>
        </w:rPr>
        <w:t>الألوهية</w:t>
      </w:r>
      <w:r w:rsidRPr="002943AD">
        <w:rPr>
          <w:rFonts w:ascii="Arial" w:hAnsi="Arial" w:cs="Traditional Arabic"/>
          <w:sz w:val="36"/>
          <w:szCs w:val="36"/>
          <w:rtl/>
        </w:rPr>
        <w:t xml:space="preserve"> </w:t>
      </w:r>
      <w:r w:rsidRPr="002943AD">
        <w:rPr>
          <w:rFonts w:ascii="Arial" w:hAnsi="Arial" w:cs="Traditional Arabic" w:hint="cs"/>
          <w:sz w:val="36"/>
          <w:szCs w:val="36"/>
          <w:rtl/>
        </w:rPr>
        <w:t>ويدعونها</w:t>
      </w:r>
      <w:r w:rsidR="003B5365">
        <w:rPr>
          <w:rFonts w:ascii="Arial" w:hAnsi="Arial" w:cs="Traditional Arabic" w:hint="cs"/>
          <w:sz w:val="36"/>
          <w:szCs w:val="36"/>
          <w:rtl/>
        </w:rPr>
        <w:t xml:space="preserve"> </w:t>
      </w:r>
      <w:r w:rsidR="00AB468C">
        <w:rPr>
          <w:rFonts w:ascii="Arial" w:hAnsi="Arial" w:cs="Traditional Arabic" w:hint="cs"/>
          <w:sz w:val="36"/>
          <w:szCs w:val="36"/>
          <w:rtl/>
        </w:rPr>
        <w:t>"</w:t>
      </w:r>
      <w:r w:rsidR="003B5365">
        <w:rPr>
          <w:rFonts w:ascii="Arial" w:hAnsi="Arial" w:cs="Traditional Arabic" w:hint="cs"/>
          <w:sz w:val="36"/>
          <w:szCs w:val="36"/>
          <w:rtl/>
        </w:rPr>
        <w:t xml:space="preserve"> </w:t>
      </w:r>
      <w:r w:rsidR="000A078B">
        <w:rPr>
          <w:rFonts w:ascii="Arial" w:hAnsi="Arial" w:cs="Traditional Arabic" w:hint="cs"/>
          <w:sz w:val="36"/>
          <w:szCs w:val="36"/>
          <w:rtl/>
        </w:rPr>
        <w:t>.</w:t>
      </w:r>
    </w:p>
    <w:p w:rsidR="003B5365" w:rsidRDefault="002943AD" w:rsidP="003B5365">
      <w:pPr>
        <w:widowControl w:val="0"/>
        <w:spacing w:after="0" w:line="240" w:lineRule="auto"/>
        <w:ind w:left="-7"/>
        <w:jc w:val="both"/>
        <w:rPr>
          <w:rFonts w:ascii="Traditional Arabic" w:hAnsi="Traditional Arabic" w:cs="Traditional Arabic"/>
          <w:sz w:val="36"/>
          <w:szCs w:val="36"/>
          <w:rtl/>
        </w:rPr>
      </w:pPr>
      <w:r w:rsidRPr="002943AD">
        <w:rPr>
          <w:rFonts w:ascii="Arial" w:hAnsi="Arial" w:cs="Traditional Arabic" w:hint="cs"/>
          <w:sz w:val="36"/>
          <w:szCs w:val="36"/>
          <w:rtl/>
        </w:rPr>
        <w:t>ومازال</w:t>
      </w:r>
      <w:r w:rsidRPr="002943AD">
        <w:rPr>
          <w:rFonts w:ascii="Arial" w:hAnsi="Arial" w:cs="Traditional Arabic"/>
          <w:sz w:val="36"/>
          <w:szCs w:val="36"/>
          <w:rtl/>
        </w:rPr>
        <w:t xml:space="preserve"> </w:t>
      </w:r>
      <w:r w:rsidRPr="002943AD">
        <w:rPr>
          <w:rFonts w:ascii="Arial" w:hAnsi="Arial" w:cs="Traditional Arabic" w:hint="cs"/>
          <w:sz w:val="36"/>
          <w:szCs w:val="36"/>
          <w:rtl/>
        </w:rPr>
        <w:t>الناس</w:t>
      </w:r>
      <w:r w:rsidRPr="002943AD">
        <w:rPr>
          <w:rFonts w:ascii="Arial" w:hAnsi="Arial" w:cs="Traditional Arabic"/>
          <w:sz w:val="36"/>
          <w:szCs w:val="36"/>
          <w:rtl/>
        </w:rPr>
        <w:t xml:space="preserve"> </w:t>
      </w:r>
      <w:r w:rsidRPr="002943AD">
        <w:rPr>
          <w:rFonts w:ascii="Arial" w:hAnsi="Arial" w:cs="Traditional Arabic" w:hint="cs"/>
          <w:sz w:val="36"/>
          <w:szCs w:val="36"/>
          <w:rtl/>
        </w:rPr>
        <w:t>في</w:t>
      </w:r>
      <w:r w:rsidRPr="002943AD">
        <w:rPr>
          <w:rFonts w:ascii="Arial" w:hAnsi="Arial" w:cs="Traditional Arabic"/>
          <w:sz w:val="36"/>
          <w:szCs w:val="36"/>
          <w:rtl/>
        </w:rPr>
        <w:t xml:space="preserve"> </w:t>
      </w:r>
      <w:r w:rsidRPr="002943AD">
        <w:rPr>
          <w:rFonts w:ascii="Arial" w:hAnsi="Arial" w:cs="Traditional Arabic" w:hint="cs"/>
          <w:sz w:val="36"/>
          <w:szCs w:val="36"/>
          <w:rtl/>
        </w:rPr>
        <w:t>العصور</w:t>
      </w:r>
      <w:r w:rsidRPr="002943AD">
        <w:rPr>
          <w:rFonts w:ascii="Arial" w:hAnsi="Arial" w:cs="Traditional Arabic"/>
          <w:sz w:val="36"/>
          <w:szCs w:val="36"/>
          <w:rtl/>
        </w:rPr>
        <w:t xml:space="preserve"> </w:t>
      </w:r>
      <w:r w:rsidRPr="002943AD">
        <w:rPr>
          <w:rFonts w:ascii="Arial" w:hAnsi="Arial" w:cs="Traditional Arabic" w:hint="cs"/>
          <w:sz w:val="36"/>
          <w:szCs w:val="36"/>
          <w:rtl/>
        </w:rPr>
        <w:t>الغابرة</w:t>
      </w:r>
      <w:r w:rsidRPr="002943AD">
        <w:rPr>
          <w:rFonts w:ascii="Arial" w:hAnsi="Arial" w:cs="Traditional Arabic"/>
          <w:sz w:val="36"/>
          <w:szCs w:val="36"/>
          <w:rtl/>
        </w:rPr>
        <w:t xml:space="preserve"> </w:t>
      </w:r>
      <w:r w:rsidRPr="002943AD">
        <w:rPr>
          <w:rFonts w:ascii="Arial" w:hAnsi="Arial" w:cs="Traditional Arabic" w:hint="cs"/>
          <w:sz w:val="36"/>
          <w:szCs w:val="36"/>
          <w:rtl/>
        </w:rPr>
        <w:t>سائرين</w:t>
      </w:r>
      <w:r w:rsidRPr="002943AD">
        <w:rPr>
          <w:rFonts w:ascii="Arial" w:hAnsi="Arial" w:cs="Traditional Arabic"/>
          <w:sz w:val="36"/>
          <w:szCs w:val="36"/>
          <w:rtl/>
        </w:rPr>
        <w:t xml:space="preserve"> </w:t>
      </w:r>
      <w:r w:rsidRPr="002943AD">
        <w:rPr>
          <w:rFonts w:ascii="Arial" w:hAnsi="Arial" w:cs="Traditional Arabic" w:hint="cs"/>
          <w:sz w:val="36"/>
          <w:szCs w:val="36"/>
          <w:rtl/>
        </w:rPr>
        <w:t>على</w:t>
      </w:r>
      <w:r w:rsidRPr="002943AD">
        <w:rPr>
          <w:rFonts w:ascii="Arial" w:hAnsi="Arial" w:cs="Traditional Arabic"/>
          <w:sz w:val="36"/>
          <w:szCs w:val="36"/>
          <w:rtl/>
        </w:rPr>
        <w:t xml:space="preserve"> </w:t>
      </w:r>
      <w:r w:rsidRPr="002943AD">
        <w:rPr>
          <w:rFonts w:ascii="Arial" w:hAnsi="Arial" w:cs="Traditional Arabic" w:hint="cs"/>
          <w:sz w:val="36"/>
          <w:szCs w:val="36"/>
          <w:rtl/>
        </w:rPr>
        <w:t>هذه</w:t>
      </w:r>
      <w:r w:rsidRPr="002943AD">
        <w:rPr>
          <w:rFonts w:ascii="Arial" w:hAnsi="Arial" w:cs="Traditional Arabic"/>
          <w:sz w:val="36"/>
          <w:szCs w:val="36"/>
          <w:rtl/>
        </w:rPr>
        <w:t xml:space="preserve"> </w:t>
      </w:r>
      <w:r w:rsidRPr="002943AD">
        <w:rPr>
          <w:rFonts w:ascii="Arial" w:hAnsi="Arial" w:cs="Traditional Arabic" w:hint="cs"/>
          <w:sz w:val="36"/>
          <w:szCs w:val="36"/>
          <w:rtl/>
        </w:rPr>
        <w:t>الخطة</w:t>
      </w:r>
      <w:r w:rsidR="003B5365">
        <w:rPr>
          <w:rFonts w:ascii="Arial" w:hAnsi="Arial" w:cs="Traditional Arabic" w:hint="cs"/>
          <w:sz w:val="36"/>
          <w:szCs w:val="36"/>
          <w:rtl/>
        </w:rPr>
        <w:t xml:space="preserve"> </w:t>
      </w:r>
      <w:r w:rsidRPr="002943AD">
        <w:rPr>
          <w:rFonts w:ascii="Arial" w:hAnsi="Arial" w:cs="Traditional Arabic" w:hint="cs"/>
          <w:sz w:val="36"/>
          <w:szCs w:val="36"/>
          <w:rtl/>
        </w:rPr>
        <w:t>،</w:t>
      </w:r>
      <w:r w:rsidR="003B5365">
        <w:rPr>
          <w:rFonts w:ascii="Arial" w:hAnsi="Arial" w:cs="Traditional Arabic" w:hint="cs"/>
          <w:sz w:val="36"/>
          <w:szCs w:val="36"/>
          <w:rtl/>
        </w:rPr>
        <w:t xml:space="preserve"> </w:t>
      </w:r>
      <w:r w:rsidRPr="002943AD">
        <w:rPr>
          <w:rFonts w:ascii="Arial" w:hAnsi="Arial" w:cs="Traditional Arabic" w:hint="cs"/>
          <w:sz w:val="36"/>
          <w:szCs w:val="36"/>
          <w:rtl/>
        </w:rPr>
        <w:t>وكذلك</w:t>
      </w:r>
      <w:r w:rsidRPr="002943AD">
        <w:rPr>
          <w:rFonts w:ascii="Arial" w:hAnsi="Arial" w:cs="Traditional Arabic"/>
          <w:sz w:val="36"/>
          <w:szCs w:val="36"/>
          <w:rtl/>
        </w:rPr>
        <w:t xml:space="preserve"> </w:t>
      </w:r>
      <w:r w:rsidRPr="002943AD">
        <w:rPr>
          <w:rFonts w:ascii="Arial" w:hAnsi="Arial" w:cs="Traditional Arabic" w:hint="cs"/>
          <w:sz w:val="36"/>
          <w:szCs w:val="36"/>
          <w:rtl/>
        </w:rPr>
        <w:t>حالهم</w:t>
      </w:r>
      <w:r w:rsidRPr="002943AD">
        <w:rPr>
          <w:rFonts w:ascii="Arial" w:hAnsi="Arial" w:cs="Traditional Arabic"/>
          <w:sz w:val="36"/>
          <w:szCs w:val="36"/>
          <w:rtl/>
        </w:rPr>
        <w:t xml:space="preserve"> </w:t>
      </w:r>
      <w:r w:rsidRPr="002943AD">
        <w:rPr>
          <w:rFonts w:ascii="Arial" w:hAnsi="Arial" w:cs="Traditional Arabic" w:hint="cs"/>
          <w:sz w:val="36"/>
          <w:szCs w:val="36"/>
          <w:rtl/>
        </w:rPr>
        <w:t>اليوم</w:t>
      </w:r>
      <w:r w:rsidRPr="002943AD">
        <w:rPr>
          <w:rFonts w:ascii="Arial" w:hAnsi="Arial" w:cs="Traditional Arabic"/>
          <w:sz w:val="36"/>
          <w:szCs w:val="36"/>
          <w:rtl/>
        </w:rPr>
        <w:t xml:space="preserve"> </w:t>
      </w:r>
      <w:r w:rsidRPr="002943AD">
        <w:rPr>
          <w:rFonts w:ascii="Arial" w:hAnsi="Arial" w:cs="Traditional Arabic" w:hint="cs"/>
          <w:sz w:val="36"/>
          <w:szCs w:val="36"/>
          <w:rtl/>
        </w:rPr>
        <w:t>في</w:t>
      </w:r>
      <w:r w:rsidRPr="002943AD">
        <w:rPr>
          <w:rFonts w:ascii="Arial" w:hAnsi="Arial" w:cs="Traditional Arabic"/>
          <w:sz w:val="36"/>
          <w:szCs w:val="36"/>
          <w:rtl/>
        </w:rPr>
        <w:t xml:space="preserve"> </w:t>
      </w:r>
      <w:r w:rsidRPr="002943AD">
        <w:rPr>
          <w:rFonts w:ascii="Arial" w:hAnsi="Arial" w:cs="Traditional Arabic" w:hint="cs"/>
          <w:sz w:val="36"/>
          <w:szCs w:val="36"/>
          <w:rtl/>
        </w:rPr>
        <w:t>معظم</w:t>
      </w:r>
      <w:r w:rsidRPr="002943AD">
        <w:rPr>
          <w:rFonts w:ascii="Arial" w:hAnsi="Arial" w:cs="Traditional Arabic"/>
          <w:sz w:val="36"/>
          <w:szCs w:val="36"/>
          <w:rtl/>
        </w:rPr>
        <w:t xml:space="preserve"> </w:t>
      </w:r>
      <w:r w:rsidRPr="002943AD">
        <w:rPr>
          <w:rFonts w:ascii="Arial" w:hAnsi="Arial" w:cs="Traditional Arabic" w:hint="cs"/>
          <w:sz w:val="36"/>
          <w:szCs w:val="36"/>
          <w:rtl/>
        </w:rPr>
        <w:t>أقطار</w:t>
      </w:r>
      <w:r w:rsidRPr="002943AD">
        <w:rPr>
          <w:rFonts w:ascii="Arial" w:hAnsi="Arial" w:cs="Traditional Arabic"/>
          <w:sz w:val="36"/>
          <w:szCs w:val="36"/>
          <w:rtl/>
        </w:rPr>
        <w:t xml:space="preserve"> </w:t>
      </w:r>
      <w:r w:rsidRPr="002943AD">
        <w:rPr>
          <w:rFonts w:ascii="Arial" w:hAnsi="Arial" w:cs="Traditional Arabic" w:hint="cs"/>
          <w:sz w:val="36"/>
          <w:szCs w:val="36"/>
          <w:rtl/>
        </w:rPr>
        <w:t>العالم</w:t>
      </w:r>
      <w:r w:rsidR="00EE4DE0" w:rsidRPr="003B5365">
        <w:rPr>
          <w:rFonts w:ascii="Arial" w:hAnsi="Arial" w:cs="Traditional Arabic"/>
          <w:sz w:val="36"/>
          <w:szCs w:val="36"/>
          <w:vertAlign w:val="superscript"/>
          <w:rtl/>
        </w:rPr>
        <w:t>(</w:t>
      </w:r>
      <w:r w:rsidR="003B5365" w:rsidRPr="003B5365">
        <w:rPr>
          <w:rStyle w:val="a4"/>
          <w:rFonts w:ascii="Arial" w:hAnsi="Arial"/>
          <w:sz w:val="36"/>
          <w:szCs w:val="36"/>
          <w:rtl/>
        </w:rPr>
        <w:footnoteReference w:id="121"/>
      </w:r>
      <w:r w:rsidR="00EE4DE0" w:rsidRPr="003B5365">
        <w:rPr>
          <w:rFonts w:ascii="Arial" w:hAnsi="Arial" w:cs="Traditional Arabic"/>
          <w:sz w:val="36"/>
          <w:szCs w:val="36"/>
          <w:vertAlign w:val="superscript"/>
          <w:rtl/>
        </w:rPr>
        <w:t>)</w:t>
      </w:r>
      <w:r w:rsidR="003B5365">
        <w:rPr>
          <w:rFonts w:ascii="Arial" w:hAnsi="Arial" w:cs="Traditional Arabic" w:hint="cs"/>
          <w:sz w:val="36"/>
          <w:szCs w:val="36"/>
          <w:rtl/>
        </w:rPr>
        <w:t xml:space="preserve"> </w:t>
      </w:r>
      <w:r w:rsidR="00EE4DE0" w:rsidRPr="00EE4DE0">
        <w:rPr>
          <w:rFonts w:ascii="Arial" w:hAnsi="Arial" w:cs="Traditional Arabic"/>
          <w:sz w:val="36"/>
          <w:szCs w:val="36"/>
          <w:rtl/>
        </w:rPr>
        <w:t>.</w:t>
      </w:r>
    </w:p>
    <w:p w:rsidR="00357CB3" w:rsidRDefault="00357CB3" w:rsidP="003B5365">
      <w:pPr>
        <w:widowControl w:val="0"/>
        <w:spacing w:after="0" w:line="240" w:lineRule="auto"/>
        <w:ind w:left="-7"/>
        <w:jc w:val="both"/>
        <w:rPr>
          <w:rFonts w:ascii="Arial" w:hAnsi="Arial" w:cs="Traditional Arabic"/>
          <w:sz w:val="36"/>
          <w:szCs w:val="36"/>
          <w:rtl/>
        </w:rPr>
      </w:pPr>
      <w:r w:rsidRPr="00357CB3">
        <w:rPr>
          <w:rFonts w:ascii="Traditional Arabic" w:hAnsi="Traditional Arabic" w:cs="Traditional Arabic"/>
          <w:sz w:val="36"/>
          <w:szCs w:val="36"/>
          <w:rtl/>
        </w:rPr>
        <w:t xml:space="preserve">وهذه بدايات خجولة لتحريف الإسلام </w:t>
      </w:r>
      <w:r w:rsidR="003B5365">
        <w:rPr>
          <w:rFonts w:ascii="Traditional Arabic" w:hAnsi="Traditional Arabic" w:cs="Traditional Arabic" w:hint="cs"/>
          <w:sz w:val="36"/>
          <w:szCs w:val="36"/>
          <w:rtl/>
        </w:rPr>
        <w:t xml:space="preserve">؛ </w:t>
      </w:r>
      <w:r w:rsidRPr="00357CB3">
        <w:rPr>
          <w:rFonts w:ascii="Traditional Arabic" w:hAnsi="Traditional Arabic" w:cs="Traditional Arabic"/>
          <w:sz w:val="36"/>
          <w:szCs w:val="36"/>
          <w:rtl/>
        </w:rPr>
        <w:t>الذي بدأ يكبر وينمو في بقية مؤلفاته</w:t>
      </w:r>
      <w:r w:rsidR="003B5365">
        <w:rPr>
          <w:rFonts w:ascii="Arial" w:hAnsi="Arial" w:cs="Traditional Arabic" w:hint="cs"/>
          <w:sz w:val="36"/>
          <w:szCs w:val="36"/>
          <w:rtl/>
        </w:rPr>
        <w:t xml:space="preserve"> .</w:t>
      </w:r>
    </w:p>
    <w:p w:rsidR="00AB468C" w:rsidRPr="000A4083" w:rsidRDefault="00AB468C" w:rsidP="007656B0">
      <w:pPr>
        <w:widowControl w:val="0"/>
        <w:spacing w:after="0" w:line="240" w:lineRule="auto"/>
        <w:ind w:left="-7"/>
        <w:jc w:val="both"/>
        <w:rPr>
          <w:rFonts w:ascii="Arial" w:hAnsi="Arial" w:cs="Traditional Arabic"/>
          <w:sz w:val="36"/>
          <w:szCs w:val="36"/>
          <w:rtl/>
        </w:rPr>
      </w:pPr>
    </w:p>
    <w:p w:rsidR="00C0661C" w:rsidRDefault="00C0661C" w:rsidP="009B542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ثم صدرت له رسالة أخرى</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بعد سنتين من الرسالة الأولى </w:t>
      </w:r>
      <w:r w:rsidR="003B5365">
        <w:rPr>
          <w:rFonts w:ascii="Arial" w:hAnsi="Arial" w:cs="Traditional Arabic" w:hint="cs"/>
          <w:sz w:val="36"/>
          <w:szCs w:val="36"/>
          <w:rtl/>
        </w:rPr>
        <w:t xml:space="preserve">- </w:t>
      </w:r>
      <w:r w:rsidRPr="004B0C1F">
        <w:rPr>
          <w:rFonts w:ascii="Arial" w:hAnsi="Arial" w:cs="Traditional Arabic"/>
          <w:sz w:val="36"/>
          <w:szCs w:val="36"/>
          <w:rtl/>
        </w:rPr>
        <w:t>تعرف باسم (</w:t>
      </w:r>
      <w:r w:rsidR="003B5365">
        <w:rPr>
          <w:rFonts w:ascii="Arial" w:hAnsi="Arial" w:cs="Traditional Arabic" w:hint="cs"/>
          <w:sz w:val="36"/>
          <w:szCs w:val="36"/>
          <w:rtl/>
        </w:rPr>
        <w:t xml:space="preserve"> </w:t>
      </w:r>
      <w:r w:rsidRPr="004B0C1F">
        <w:rPr>
          <w:rFonts w:ascii="Arial" w:hAnsi="Arial" w:cs="Traditional Arabic"/>
          <w:b/>
          <w:bCs/>
          <w:sz w:val="36"/>
          <w:szCs w:val="36"/>
          <w:rtl/>
        </w:rPr>
        <w:lastRenderedPageBreak/>
        <w:t>المصطلحات الأربعة</w:t>
      </w:r>
      <w:r w:rsidR="003B5365">
        <w:rPr>
          <w:rFonts w:ascii="Arial" w:hAnsi="Arial" w:cs="Traditional Arabic" w:hint="cs"/>
          <w:sz w:val="36"/>
          <w:szCs w:val="36"/>
          <w:rtl/>
        </w:rPr>
        <w:t xml:space="preserve"> </w:t>
      </w:r>
      <w:r w:rsidRPr="004B0C1F">
        <w:rPr>
          <w:rFonts w:ascii="Arial" w:hAnsi="Arial" w:cs="Traditional Arabic"/>
          <w:sz w:val="36"/>
          <w:szCs w:val="36"/>
          <w:rtl/>
        </w:rPr>
        <w:t>) وكشف في هذه الرسالة الستار عن الوجه القبيح للتفسير المنحرف للإسلام</w:t>
      </w:r>
      <w:r w:rsidR="003B5365">
        <w:rPr>
          <w:rFonts w:ascii="Arial" w:hAnsi="Arial" w:cs="Traditional Arabic" w:hint="cs"/>
          <w:sz w:val="36"/>
          <w:szCs w:val="36"/>
          <w:rtl/>
        </w:rPr>
        <w:t xml:space="preserve"> </w:t>
      </w:r>
      <w:r w:rsidRPr="004B0C1F">
        <w:rPr>
          <w:rFonts w:ascii="Arial" w:hAnsi="Arial" w:cs="Traditional Arabic"/>
          <w:sz w:val="36"/>
          <w:szCs w:val="36"/>
          <w:rtl/>
        </w:rPr>
        <w:t>؛ وحتى يعلم القارئ أهمية هذه الرسالة من سائر بقية الرسائل والكتب</w:t>
      </w:r>
      <w:r w:rsidR="003B5365">
        <w:rPr>
          <w:rFonts w:ascii="Arial" w:hAnsi="Arial" w:cs="Traditional Arabic" w:hint="cs"/>
          <w:sz w:val="36"/>
          <w:szCs w:val="36"/>
          <w:rtl/>
        </w:rPr>
        <w:t xml:space="preserve"> </w:t>
      </w:r>
      <w:r w:rsidRPr="004B0C1F">
        <w:rPr>
          <w:rFonts w:ascii="Arial" w:hAnsi="Arial" w:cs="Traditional Arabic"/>
          <w:sz w:val="36"/>
          <w:szCs w:val="36"/>
          <w:rtl/>
        </w:rPr>
        <w:t>، عند من جاء بعده من منظري الفكر الخارجي</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يقول أبو مصعب السوري </w:t>
      </w:r>
      <w:r w:rsidR="003B5365">
        <w:rPr>
          <w:rFonts w:ascii="Arial" w:hAnsi="Arial" w:cs="Traditional Arabic" w:hint="cs"/>
          <w:sz w:val="36"/>
          <w:szCs w:val="36"/>
          <w:rtl/>
        </w:rPr>
        <w:t>-</w:t>
      </w:r>
      <w:r w:rsidRPr="004B0C1F">
        <w:rPr>
          <w:rFonts w:ascii="Arial" w:hAnsi="Arial" w:cs="Traditional Arabic"/>
          <w:sz w:val="36"/>
          <w:szCs w:val="36"/>
          <w:rtl/>
        </w:rPr>
        <w:t xml:space="preserve"> وهو من كبار منظري</w:t>
      </w:r>
      <w:r w:rsidR="00BB74A0">
        <w:rPr>
          <w:rFonts w:ascii="Arial" w:hAnsi="Arial" w:cs="Traditional Arabic" w:hint="cs"/>
          <w:sz w:val="36"/>
          <w:szCs w:val="36"/>
          <w:rtl/>
        </w:rPr>
        <w:t xml:space="preserve"> خوارج العصر </w:t>
      </w:r>
      <w:r w:rsidR="009B5422">
        <w:rPr>
          <w:rFonts w:ascii="Arial" w:hAnsi="Arial" w:cs="Traditional Arabic" w:hint="cs"/>
          <w:sz w:val="36"/>
          <w:szCs w:val="36"/>
          <w:rtl/>
        </w:rPr>
        <w:t>ومؤرخ القوم</w:t>
      </w:r>
      <w:r w:rsidR="00BB74A0">
        <w:rPr>
          <w:rFonts w:ascii="Arial" w:hAnsi="Arial" w:cs="Traditional Arabic" w:hint="cs"/>
          <w:sz w:val="36"/>
          <w:szCs w:val="36"/>
          <w:rtl/>
        </w:rPr>
        <w:t xml:space="preserve"> الأوحد</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في أهمية هذه الرسالة </w:t>
      </w:r>
      <w:r w:rsidR="003B5365">
        <w:rPr>
          <w:rFonts w:ascii="Arial" w:hAnsi="Arial" w:cs="Traditional Arabic" w:hint="cs"/>
          <w:sz w:val="36"/>
          <w:szCs w:val="36"/>
          <w:rtl/>
        </w:rPr>
        <w:t xml:space="preserve">، </w:t>
      </w:r>
      <w:r w:rsidRPr="004B0C1F">
        <w:rPr>
          <w:rFonts w:ascii="Arial" w:hAnsi="Arial" w:cs="Traditional Arabic"/>
          <w:sz w:val="36"/>
          <w:szCs w:val="36"/>
          <w:rtl/>
        </w:rPr>
        <w:t>موضح</w:t>
      </w:r>
      <w:r w:rsidR="003B5365">
        <w:rPr>
          <w:rFonts w:ascii="Arial" w:hAnsi="Arial" w:cs="Traditional Arabic" w:hint="cs"/>
          <w:sz w:val="36"/>
          <w:szCs w:val="36"/>
          <w:rtl/>
        </w:rPr>
        <w:t>ً</w:t>
      </w:r>
      <w:r w:rsidRPr="004B0C1F">
        <w:rPr>
          <w:rFonts w:ascii="Arial" w:hAnsi="Arial" w:cs="Traditional Arabic"/>
          <w:sz w:val="36"/>
          <w:szCs w:val="36"/>
          <w:rtl/>
        </w:rPr>
        <w:t>ا الدور الكبير التي مثلته مؤلفات المودودي</w:t>
      </w:r>
      <w:r w:rsidR="003B5365">
        <w:rPr>
          <w:rFonts w:ascii="Arial" w:hAnsi="Arial" w:cs="Traditional Arabic" w:hint="cs"/>
          <w:sz w:val="36"/>
          <w:szCs w:val="36"/>
          <w:rtl/>
        </w:rPr>
        <w:t xml:space="preserve"> </w:t>
      </w:r>
      <w:r w:rsidRPr="004B0C1F">
        <w:rPr>
          <w:rFonts w:ascii="Arial" w:hAnsi="Arial" w:cs="Traditional Arabic"/>
          <w:sz w:val="36"/>
          <w:szCs w:val="36"/>
          <w:rtl/>
        </w:rPr>
        <w:t xml:space="preserve">: </w:t>
      </w:r>
      <w:r w:rsidR="003B5365">
        <w:rPr>
          <w:rFonts w:ascii="Arial" w:hAnsi="Arial" w:cs="Traditional Arabic" w:hint="cs"/>
          <w:sz w:val="36"/>
          <w:szCs w:val="36"/>
          <w:rtl/>
        </w:rPr>
        <w:t xml:space="preserve">" </w:t>
      </w:r>
      <w:r w:rsidRPr="004B0C1F">
        <w:rPr>
          <w:rFonts w:ascii="Arial" w:hAnsi="Arial" w:cs="Traditional Arabic"/>
          <w:sz w:val="36"/>
          <w:szCs w:val="36"/>
          <w:rtl/>
        </w:rPr>
        <w:t>واشتمل أحد أهم كتبه وهو (</w:t>
      </w:r>
      <w:r w:rsidR="003B5365">
        <w:rPr>
          <w:rFonts w:ascii="Arial" w:hAnsi="Arial" w:cs="Traditional Arabic" w:hint="cs"/>
          <w:sz w:val="36"/>
          <w:szCs w:val="36"/>
          <w:rtl/>
        </w:rPr>
        <w:t xml:space="preserve"> </w:t>
      </w:r>
      <w:r w:rsidRPr="004B0C1F">
        <w:rPr>
          <w:rFonts w:ascii="Arial" w:hAnsi="Arial" w:cs="Traditional Arabic"/>
          <w:sz w:val="36"/>
          <w:szCs w:val="36"/>
          <w:rtl/>
        </w:rPr>
        <w:t>المصطلحات الأربعة</w:t>
      </w:r>
      <w:r w:rsidR="003B5365">
        <w:rPr>
          <w:rFonts w:ascii="Arial" w:hAnsi="Arial" w:cs="Traditional Arabic" w:hint="cs"/>
          <w:sz w:val="36"/>
          <w:szCs w:val="36"/>
          <w:rtl/>
        </w:rPr>
        <w:t xml:space="preserve"> </w:t>
      </w:r>
      <w:r w:rsidRPr="004B0C1F">
        <w:rPr>
          <w:rFonts w:ascii="Arial" w:hAnsi="Arial" w:cs="Traditional Arabic"/>
          <w:sz w:val="36"/>
          <w:szCs w:val="36"/>
          <w:rtl/>
        </w:rPr>
        <w:t>) على كثير من أساسيات الفكر الجهادي المعاصر</w:t>
      </w:r>
      <w:r w:rsidR="003B5365">
        <w:rPr>
          <w:rFonts w:ascii="Arial" w:hAnsi="Arial" w:cs="Traditional Arabic" w:hint="cs"/>
          <w:sz w:val="36"/>
          <w:szCs w:val="36"/>
          <w:rtl/>
        </w:rPr>
        <w:t xml:space="preserve"> "</w:t>
      </w:r>
      <w:r w:rsidRPr="003B5365">
        <w:rPr>
          <w:rFonts w:ascii="Arial" w:hAnsi="Arial" w:cs="Traditional Arabic"/>
          <w:sz w:val="36"/>
          <w:szCs w:val="36"/>
          <w:vertAlign w:val="superscript"/>
          <w:rtl/>
        </w:rPr>
        <w:t>(</w:t>
      </w:r>
      <w:r w:rsidR="003B5365">
        <w:rPr>
          <w:rStyle w:val="a4"/>
          <w:rFonts w:ascii="Arial" w:hAnsi="Arial"/>
          <w:sz w:val="36"/>
          <w:szCs w:val="36"/>
          <w:rtl/>
        </w:rPr>
        <w:footnoteReference w:id="122"/>
      </w:r>
      <w:r w:rsidRPr="003B5365">
        <w:rPr>
          <w:rFonts w:ascii="Arial" w:hAnsi="Arial" w:cs="Traditional Arabic"/>
          <w:sz w:val="36"/>
          <w:szCs w:val="36"/>
          <w:vertAlign w:val="superscript"/>
          <w:rtl/>
        </w:rPr>
        <w:t>)</w:t>
      </w:r>
      <w:r w:rsidR="003B5365">
        <w:rPr>
          <w:rFonts w:ascii="Arial" w:hAnsi="Arial" w:cs="Traditional Arabic" w:hint="cs"/>
          <w:sz w:val="36"/>
          <w:szCs w:val="36"/>
          <w:rtl/>
        </w:rPr>
        <w:t xml:space="preserve"> </w:t>
      </w:r>
      <w:r w:rsidRPr="004B0C1F">
        <w:rPr>
          <w:rFonts w:ascii="Arial" w:hAnsi="Arial" w:cs="Traditional Arabic"/>
          <w:sz w:val="36"/>
          <w:szCs w:val="36"/>
          <w:rtl/>
        </w:rPr>
        <w:t>.</w:t>
      </w:r>
    </w:p>
    <w:p w:rsidR="00F415A7" w:rsidRDefault="00DD7B13" w:rsidP="005F2538">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ومن </w:t>
      </w:r>
      <w:r w:rsidR="00F415A7" w:rsidRPr="00F415A7">
        <w:rPr>
          <w:rFonts w:ascii="Arial" w:hAnsi="Arial" w:cs="Traditional Arabic" w:hint="cs"/>
          <w:sz w:val="36"/>
          <w:szCs w:val="36"/>
          <w:rtl/>
        </w:rPr>
        <w:t>هذا النص يتبين لنا الدمار الهائل الذي أحدثه فكر المودودي بأصوله المنحرفة في أذهان شباب الإسلام</w:t>
      </w:r>
      <w:r w:rsidR="003B5365">
        <w:rPr>
          <w:rFonts w:ascii="Arial" w:hAnsi="Arial" w:cs="Traditional Arabic" w:hint="cs"/>
          <w:sz w:val="36"/>
          <w:szCs w:val="36"/>
          <w:rtl/>
        </w:rPr>
        <w:t xml:space="preserve"> ؛</w:t>
      </w:r>
      <w:r w:rsidR="00F415A7" w:rsidRPr="00F415A7">
        <w:rPr>
          <w:rFonts w:ascii="Arial" w:hAnsi="Arial" w:cs="Traditional Arabic" w:hint="cs"/>
          <w:sz w:val="36"/>
          <w:szCs w:val="36"/>
          <w:rtl/>
        </w:rPr>
        <w:t xml:space="preserve"> </w:t>
      </w:r>
      <w:r w:rsidR="00F415A7">
        <w:rPr>
          <w:rFonts w:ascii="Arial" w:hAnsi="Arial" w:cs="Traditional Arabic" w:hint="cs"/>
          <w:sz w:val="36"/>
          <w:szCs w:val="36"/>
          <w:rtl/>
        </w:rPr>
        <w:t xml:space="preserve">فأساسيات فكر التكفير والتفجير </w:t>
      </w:r>
      <w:r w:rsidR="003B5365">
        <w:rPr>
          <w:rFonts w:ascii="Arial" w:hAnsi="Arial" w:cs="Traditional Arabic" w:hint="cs"/>
          <w:sz w:val="36"/>
          <w:szCs w:val="36"/>
          <w:rtl/>
        </w:rPr>
        <w:t>ا</w:t>
      </w:r>
      <w:r w:rsidR="00F415A7">
        <w:rPr>
          <w:rFonts w:ascii="Arial" w:hAnsi="Arial" w:cs="Traditional Arabic" w:hint="cs"/>
          <w:sz w:val="36"/>
          <w:szCs w:val="36"/>
          <w:rtl/>
        </w:rPr>
        <w:t>شتمله هذا الكتاب</w:t>
      </w:r>
      <w:r w:rsidR="003B5365">
        <w:rPr>
          <w:rFonts w:ascii="Arial" w:hAnsi="Arial" w:cs="Traditional Arabic" w:hint="cs"/>
          <w:sz w:val="36"/>
          <w:szCs w:val="36"/>
          <w:rtl/>
        </w:rPr>
        <w:t xml:space="preserve"> ،</w:t>
      </w:r>
      <w:r w:rsidR="00F415A7">
        <w:rPr>
          <w:rFonts w:ascii="Arial" w:hAnsi="Arial" w:cs="Traditional Arabic" w:hint="cs"/>
          <w:sz w:val="36"/>
          <w:szCs w:val="36"/>
          <w:rtl/>
        </w:rPr>
        <w:t xml:space="preserve"> والكتاب رغم صغر حجمه</w:t>
      </w:r>
      <w:r w:rsidR="003B5365">
        <w:rPr>
          <w:rFonts w:ascii="Arial" w:hAnsi="Arial" w:cs="Traditional Arabic" w:hint="cs"/>
          <w:sz w:val="36"/>
          <w:szCs w:val="36"/>
          <w:rtl/>
        </w:rPr>
        <w:t xml:space="preserve"> ؛</w:t>
      </w:r>
      <w:r w:rsidR="00F415A7">
        <w:rPr>
          <w:rFonts w:ascii="Arial" w:hAnsi="Arial" w:cs="Traditional Arabic" w:hint="cs"/>
          <w:sz w:val="36"/>
          <w:szCs w:val="36"/>
          <w:rtl/>
        </w:rPr>
        <w:t xml:space="preserve"> ف</w:t>
      </w:r>
      <w:r w:rsidR="009B5422">
        <w:rPr>
          <w:rFonts w:ascii="Arial" w:hAnsi="Arial" w:cs="Traditional Arabic" w:hint="cs"/>
          <w:sz w:val="36"/>
          <w:szCs w:val="36"/>
          <w:rtl/>
        </w:rPr>
        <w:t>إ</w:t>
      </w:r>
      <w:r w:rsidR="00F415A7">
        <w:rPr>
          <w:rFonts w:ascii="Arial" w:hAnsi="Arial" w:cs="Traditional Arabic" w:hint="cs"/>
          <w:sz w:val="36"/>
          <w:szCs w:val="36"/>
          <w:rtl/>
        </w:rPr>
        <w:t xml:space="preserve">ن البلاء </w:t>
      </w:r>
      <w:r w:rsidR="005F2538">
        <w:rPr>
          <w:rFonts w:ascii="Arial" w:hAnsi="Arial" w:cs="Traditional Arabic" w:hint="cs"/>
          <w:sz w:val="36"/>
          <w:szCs w:val="36"/>
          <w:rtl/>
        </w:rPr>
        <w:t xml:space="preserve">يكمن </w:t>
      </w:r>
      <w:r w:rsidR="00F415A7">
        <w:rPr>
          <w:rFonts w:ascii="Arial" w:hAnsi="Arial" w:cs="Traditional Arabic" w:hint="cs"/>
          <w:sz w:val="36"/>
          <w:szCs w:val="36"/>
          <w:rtl/>
        </w:rPr>
        <w:t>في ال</w:t>
      </w:r>
      <w:r w:rsidR="003B5365">
        <w:rPr>
          <w:rFonts w:ascii="Arial" w:hAnsi="Arial" w:cs="Traditional Arabic" w:hint="cs"/>
          <w:sz w:val="36"/>
          <w:szCs w:val="36"/>
          <w:rtl/>
        </w:rPr>
        <w:t>ا</w:t>
      </w:r>
      <w:r w:rsidR="00F415A7">
        <w:rPr>
          <w:rFonts w:ascii="Arial" w:hAnsi="Arial" w:cs="Traditional Arabic" w:hint="cs"/>
          <w:sz w:val="36"/>
          <w:szCs w:val="36"/>
          <w:rtl/>
        </w:rPr>
        <w:t xml:space="preserve">نحراف في </w:t>
      </w:r>
      <w:r w:rsidR="005F2538">
        <w:rPr>
          <w:rFonts w:ascii="Arial" w:hAnsi="Arial" w:cs="Traditional Arabic" w:hint="cs"/>
          <w:sz w:val="36"/>
          <w:szCs w:val="36"/>
          <w:rtl/>
        </w:rPr>
        <w:t xml:space="preserve">تعريف </w:t>
      </w:r>
      <w:r w:rsidR="00F415A7">
        <w:rPr>
          <w:rFonts w:ascii="Arial" w:hAnsi="Arial" w:cs="Traditional Arabic" w:hint="cs"/>
          <w:sz w:val="36"/>
          <w:szCs w:val="36"/>
          <w:rtl/>
        </w:rPr>
        <w:t>الإسلام</w:t>
      </w:r>
      <w:r w:rsidR="003B5365">
        <w:rPr>
          <w:rFonts w:ascii="Arial" w:hAnsi="Arial" w:cs="Traditional Arabic" w:hint="cs"/>
          <w:sz w:val="36"/>
          <w:szCs w:val="36"/>
          <w:rtl/>
        </w:rPr>
        <w:t xml:space="preserve"> ،</w:t>
      </w:r>
      <w:r w:rsidR="00F415A7">
        <w:rPr>
          <w:rFonts w:ascii="Arial" w:hAnsi="Arial" w:cs="Traditional Arabic" w:hint="cs"/>
          <w:sz w:val="36"/>
          <w:szCs w:val="36"/>
          <w:rtl/>
        </w:rPr>
        <w:t xml:space="preserve"> وال</w:t>
      </w:r>
      <w:r w:rsidR="003B5365">
        <w:rPr>
          <w:rFonts w:ascii="Arial" w:hAnsi="Arial" w:cs="Traditional Arabic" w:hint="cs"/>
          <w:sz w:val="36"/>
          <w:szCs w:val="36"/>
          <w:rtl/>
        </w:rPr>
        <w:t>ا</w:t>
      </w:r>
      <w:r w:rsidR="00F415A7">
        <w:rPr>
          <w:rFonts w:ascii="Arial" w:hAnsi="Arial" w:cs="Traditional Arabic" w:hint="cs"/>
          <w:sz w:val="36"/>
          <w:szCs w:val="36"/>
          <w:rtl/>
        </w:rPr>
        <w:t xml:space="preserve">نحراف في </w:t>
      </w:r>
      <w:r w:rsidR="005F2538">
        <w:rPr>
          <w:rFonts w:ascii="Arial" w:hAnsi="Arial" w:cs="Traditional Arabic" w:hint="cs"/>
          <w:sz w:val="36"/>
          <w:szCs w:val="36"/>
          <w:rtl/>
        </w:rPr>
        <w:t xml:space="preserve">تعريف </w:t>
      </w:r>
      <w:r w:rsidR="008B6719">
        <w:rPr>
          <w:rFonts w:ascii="Arial" w:hAnsi="Arial" w:cs="Traditional Arabic" w:hint="cs"/>
          <w:sz w:val="36"/>
          <w:szCs w:val="36"/>
          <w:rtl/>
        </w:rPr>
        <w:t xml:space="preserve">ماهيَّة </w:t>
      </w:r>
      <w:r w:rsidR="00F415A7">
        <w:rPr>
          <w:rFonts w:ascii="Arial" w:hAnsi="Arial" w:cs="Traditional Arabic" w:hint="cs"/>
          <w:sz w:val="36"/>
          <w:szCs w:val="36"/>
          <w:rtl/>
        </w:rPr>
        <w:t>الشرك</w:t>
      </w:r>
      <w:r w:rsidR="003B5365">
        <w:rPr>
          <w:rFonts w:ascii="Arial" w:hAnsi="Arial" w:cs="Traditional Arabic" w:hint="cs"/>
          <w:sz w:val="36"/>
          <w:szCs w:val="36"/>
          <w:rtl/>
        </w:rPr>
        <w:t xml:space="preserve"> .</w:t>
      </w:r>
    </w:p>
    <w:p w:rsidR="00AD5026" w:rsidRPr="00F415A7" w:rsidRDefault="00AD5026" w:rsidP="007656B0">
      <w:pPr>
        <w:widowControl w:val="0"/>
        <w:spacing w:after="0" w:line="240" w:lineRule="auto"/>
        <w:ind w:left="-7"/>
        <w:jc w:val="both"/>
        <w:rPr>
          <w:rFonts w:ascii="Arial" w:hAnsi="Arial" w:cs="Traditional Arabic"/>
          <w:sz w:val="36"/>
          <w:szCs w:val="36"/>
          <w:rtl/>
        </w:rPr>
      </w:pPr>
    </w:p>
    <w:p w:rsidR="00110E9E" w:rsidRDefault="00C0661C" w:rsidP="00110E9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وتأمل قوله</w:t>
      </w:r>
      <w:r w:rsidR="00110E9E">
        <w:rPr>
          <w:rFonts w:ascii="Arial" w:hAnsi="Arial" w:cs="Traditional Arabic" w:hint="cs"/>
          <w:sz w:val="36"/>
          <w:szCs w:val="36"/>
          <w:rtl/>
        </w:rPr>
        <w:t xml:space="preserve"> : " </w:t>
      </w:r>
      <w:r w:rsidRPr="004B0C1F">
        <w:rPr>
          <w:rFonts w:ascii="Arial" w:hAnsi="Arial" w:cs="Traditional Arabic"/>
          <w:sz w:val="36"/>
          <w:szCs w:val="36"/>
          <w:rtl/>
        </w:rPr>
        <w:t xml:space="preserve">على كثير من أساسيات الفكر الجهادي المعاصر </w:t>
      </w:r>
      <w:r w:rsidR="00110E9E">
        <w:rPr>
          <w:rFonts w:ascii="Arial" w:hAnsi="Arial" w:cs="Traditional Arabic" w:hint="cs"/>
          <w:sz w:val="36"/>
          <w:szCs w:val="36"/>
          <w:rtl/>
        </w:rPr>
        <w:t xml:space="preserve">" </w:t>
      </w:r>
      <w:r w:rsidRPr="004B0C1F">
        <w:rPr>
          <w:rFonts w:ascii="Arial" w:hAnsi="Arial" w:cs="Traditional Arabic"/>
          <w:sz w:val="36"/>
          <w:szCs w:val="36"/>
          <w:rtl/>
        </w:rPr>
        <w:t xml:space="preserve">الفكر </w:t>
      </w:r>
      <w:r w:rsidRPr="004B0C1F">
        <w:rPr>
          <w:rFonts w:ascii="Arial" w:hAnsi="Arial" w:cs="Traditional Arabic"/>
          <w:sz w:val="36"/>
          <w:szCs w:val="36"/>
          <w:rtl/>
        </w:rPr>
        <w:lastRenderedPageBreak/>
        <w:t xml:space="preserve">الجهادي اليوم والذي هو عندنا حسب موازين الشريعة </w:t>
      </w:r>
      <w:r w:rsidR="00110E9E">
        <w:rPr>
          <w:rFonts w:ascii="Arial" w:hAnsi="Arial" w:cs="Traditional Arabic" w:hint="cs"/>
          <w:sz w:val="36"/>
          <w:szCs w:val="36"/>
          <w:rtl/>
        </w:rPr>
        <w:t xml:space="preserve">( </w:t>
      </w:r>
      <w:r w:rsidRPr="004B0C1F">
        <w:rPr>
          <w:rFonts w:ascii="Arial" w:hAnsi="Arial" w:cs="Traditional Arabic"/>
          <w:sz w:val="36"/>
          <w:szCs w:val="36"/>
          <w:rtl/>
        </w:rPr>
        <w:t>الفكر الخارجي</w:t>
      </w:r>
      <w:r w:rsidR="00110E9E">
        <w:rPr>
          <w:rFonts w:ascii="Arial" w:hAnsi="Arial" w:cs="Traditional Arabic" w:hint="cs"/>
          <w:sz w:val="36"/>
          <w:szCs w:val="36"/>
          <w:rtl/>
        </w:rPr>
        <w:t xml:space="preserve"> )</w:t>
      </w:r>
      <w:r w:rsidR="00330F07">
        <w:rPr>
          <w:rFonts w:ascii="Arial" w:hAnsi="Arial" w:cs="Traditional Arabic" w:hint="cs"/>
          <w:sz w:val="36"/>
          <w:szCs w:val="36"/>
          <w:rtl/>
        </w:rPr>
        <w:t xml:space="preserve"> </w:t>
      </w:r>
      <w:r w:rsidR="00110E9E">
        <w:rPr>
          <w:rFonts w:ascii="Arial" w:hAnsi="Arial" w:cs="Traditional Arabic" w:hint="cs"/>
          <w:sz w:val="36"/>
          <w:szCs w:val="36"/>
          <w:rtl/>
        </w:rPr>
        <w:t>.</w:t>
      </w:r>
    </w:p>
    <w:p w:rsidR="00EE4DE0" w:rsidRDefault="00C0661C" w:rsidP="00110E9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فيتبين مكانة هذه الرسالة</w:t>
      </w:r>
      <w:r w:rsidR="00197147">
        <w:rPr>
          <w:rFonts w:ascii="Arial" w:hAnsi="Arial" w:cs="Traditional Arabic" w:hint="cs"/>
          <w:sz w:val="36"/>
          <w:szCs w:val="36"/>
          <w:rtl/>
        </w:rPr>
        <w:t xml:space="preserve"> </w:t>
      </w:r>
      <w:r w:rsidR="00197147">
        <w:rPr>
          <w:rFonts w:ascii="Arial" w:hAnsi="Arial" w:cs="Traditional Arabic"/>
          <w:sz w:val="36"/>
          <w:szCs w:val="36"/>
          <w:rtl/>
        </w:rPr>
        <w:t>–</w:t>
      </w:r>
      <w:r w:rsidR="00197147">
        <w:rPr>
          <w:rFonts w:ascii="Arial" w:hAnsi="Arial" w:cs="Traditional Arabic" w:hint="cs"/>
          <w:sz w:val="36"/>
          <w:szCs w:val="36"/>
          <w:rtl/>
        </w:rPr>
        <w:t xml:space="preserve"> عند القوم - </w:t>
      </w:r>
      <w:r w:rsidRPr="004B0C1F">
        <w:rPr>
          <w:rFonts w:ascii="Arial" w:hAnsi="Arial" w:cs="Traditional Arabic"/>
          <w:sz w:val="36"/>
          <w:szCs w:val="36"/>
          <w:rtl/>
        </w:rPr>
        <w:t>.</w:t>
      </w:r>
    </w:p>
    <w:p w:rsidR="00197147" w:rsidRPr="004B0C1F" w:rsidRDefault="00197147"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كذلك يتبين من هذا النقل الدمار الهائل الذي أحدثته هذه الرسالة في عقول الشبيبة اليوم .</w:t>
      </w:r>
    </w:p>
    <w:p w:rsidR="00110E9E"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ورسالة بهذه الأهمية عند منظري الفكر الحروري لابد أن يقف عندها الباحث وقفات</w:t>
      </w:r>
      <w:r w:rsidR="00110E9E">
        <w:rPr>
          <w:rFonts w:ascii="Arial" w:hAnsi="Arial" w:cs="Traditional Arabic" w:hint="cs"/>
          <w:sz w:val="36"/>
          <w:szCs w:val="36"/>
          <w:rtl/>
        </w:rPr>
        <w:t xml:space="preserve"> </w:t>
      </w:r>
      <w:r w:rsidRPr="004B0C1F">
        <w:rPr>
          <w:rFonts w:ascii="Arial" w:hAnsi="Arial" w:cs="Traditional Arabic"/>
          <w:sz w:val="36"/>
          <w:szCs w:val="36"/>
          <w:rtl/>
        </w:rPr>
        <w:t xml:space="preserve">؛ حيث تكلم في هذه الرسالة بكل صراحة ووضوح عن فهمه المنحرف للإسلام </w:t>
      </w:r>
      <w:r w:rsidR="00110E9E">
        <w:rPr>
          <w:rFonts w:ascii="Arial" w:hAnsi="Arial" w:cs="Traditional Arabic" w:hint="cs"/>
          <w:sz w:val="36"/>
          <w:szCs w:val="36"/>
          <w:rtl/>
        </w:rPr>
        <w:t xml:space="preserve">، </w:t>
      </w:r>
      <w:r w:rsidRPr="004B0C1F">
        <w:rPr>
          <w:rFonts w:ascii="Arial" w:hAnsi="Arial" w:cs="Traditional Arabic"/>
          <w:sz w:val="36"/>
          <w:szCs w:val="36"/>
          <w:rtl/>
        </w:rPr>
        <w:t>ولم يترك لأحد فرصة أن يحسن الظن بكلامه</w:t>
      </w:r>
      <w:r w:rsidR="00110E9E">
        <w:rPr>
          <w:rFonts w:ascii="Arial" w:hAnsi="Arial" w:cs="Traditional Arabic" w:hint="cs"/>
          <w:sz w:val="36"/>
          <w:szCs w:val="36"/>
          <w:rtl/>
        </w:rPr>
        <w:t xml:space="preserve"> </w:t>
      </w:r>
      <w:r w:rsidRPr="004B0C1F">
        <w:rPr>
          <w:rFonts w:ascii="Arial" w:hAnsi="Arial" w:cs="Traditional Arabic"/>
          <w:sz w:val="36"/>
          <w:szCs w:val="36"/>
          <w:rtl/>
        </w:rPr>
        <w:t xml:space="preserve">؛ فقد ظهر المكنون </w:t>
      </w:r>
      <w:r w:rsidR="00110E9E">
        <w:rPr>
          <w:rFonts w:ascii="Arial" w:hAnsi="Arial" w:cs="Traditional Arabic" w:hint="cs"/>
          <w:sz w:val="36"/>
          <w:szCs w:val="36"/>
          <w:rtl/>
        </w:rPr>
        <w:t xml:space="preserve">، </w:t>
      </w:r>
      <w:r w:rsidRPr="004B0C1F">
        <w:rPr>
          <w:rFonts w:ascii="Arial" w:hAnsi="Arial" w:cs="Traditional Arabic"/>
          <w:sz w:val="36"/>
          <w:szCs w:val="36"/>
          <w:rtl/>
        </w:rPr>
        <w:t>وانكشف المستور</w:t>
      </w:r>
      <w:r w:rsidR="00110E9E">
        <w:rPr>
          <w:rFonts w:ascii="Arial" w:hAnsi="Arial" w:cs="Traditional Arabic" w:hint="cs"/>
          <w:sz w:val="36"/>
          <w:szCs w:val="36"/>
          <w:rtl/>
        </w:rPr>
        <w:t xml:space="preserve"> .</w:t>
      </w:r>
    </w:p>
    <w:p w:rsidR="0061785C" w:rsidRDefault="00110E9E" w:rsidP="00B33344">
      <w:pPr>
        <w:widowControl w:val="0"/>
        <w:spacing w:after="0" w:line="240" w:lineRule="auto"/>
        <w:ind w:left="-7"/>
        <w:jc w:val="both"/>
        <w:rPr>
          <w:rFonts w:ascii="Arial" w:hAnsi="Arial" w:cs="Traditional Arabic"/>
          <w:sz w:val="36"/>
          <w:szCs w:val="36"/>
          <w:vertAlign w:val="superscript"/>
          <w:rtl/>
        </w:rPr>
      </w:pPr>
      <w:r w:rsidRPr="004B0C1F">
        <w:rPr>
          <w:rFonts w:ascii="Arial" w:hAnsi="Arial" w:cs="Traditional Arabic"/>
          <w:sz w:val="36"/>
          <w:szCs w:val="36"/>
          <w:rtl/>
        </w:rPr>
        <w:t xml:space="preserve">يقول </w:t>
      </w:r>
      <w:r w:rsidR="00C0661C" w:rsidRPr="004B0C1F">
        <w:rPr>
          <w:rFonts w:ascii="Arial" w:hAnsi="Arial" w:cs="Traditional Arabic"/>
          <w:sz w:val="36"/>
          <w:szCs w:val="36"/>
          <w:rtl/>
        </w:rPr>
        <w:t>في هذه الرسالة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r w:rsidR="006A1342">
        <w:rPr>
          <w:rFonts w:ascii="Arial" w:hAnsi="Arial" w:cs="Traditional Arabic" w:hint="cs"/>
          <w:sz w:val="36"/>
          <w:szCs w:val="36"/>
          <w:rtl/>
        </w:rPr>
        <w:t xml:space="preserve">أن </w:t>
      </w:r>
      <w:r w:rsidR="00C0661C" w:rsidRPr="004B0C1F">
        <w:rPr>
          <w:rFonts w:ascii="Arial" w:hAnsi="Arial" w:cs="Traditional Arabic"/>
          <w:sz w:val="36"/>
          <w:szCs w:val="36"/>
          <w:rtl/>
        </w:rPr>
        <w:t>هذه الكلمات الأربع</w:t>
      </w:r>
      <w:r>
        <w:rPr>
          <w:rFonts w:ascii="Arial" w:hAnsi="Arial" w:cs="Traditional Arabic" w:hint="cs"/>
          <w:sz w:val="36"/>
          <w:szCs w:val="36"/>
          <w:rtl/>
        </w:rPr>
        <w:t xml:space="preserve"> </w:t>
      </w:r>
      <w:r w:rsidR="00C0661C" w:rsidRPr="004B0C1F">
        <w:rPr>
          <w:rFonts w:ascii="Arial" w:hAnsi="Arial" w:cs="Traditional Arabic"/>
          <w:sz w:val="36"/>
          <w:szCs w:val="36"/>
          <w:rtl/>
        </w:rPr>
        <w:t>: الإله</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الرب</w:t>
      </w:r>
      <w:r>
        <w:rPr>
          <w:rFonts w:ascii="Arial" w:hAnsi="Arial" w:cs="Traditional Arabic" w:hint="cs"/>
          <w:sz w:val="36"/>
          <w:szCs w:val="36"/>
          <w:rtl/>
        </w:rPr>
        <w:t xml:space="preserve"> ،</w:t>
      </w:r>
      <w:r w:rsidR="00AB468C">
        <w:rPr>
          <w:rFonts w:ascii="Arial" w:hAnsi="Arial" w:cs="Traditional Arabic" w:hint="cs"/>
          <w:sz w:val="36"/>
          <w:szCs w:val="36"/>
          <w:rtl/>
        </w:rPr>
        <w:t xml:space="preserve"> </w:t>
      </w:r>
      <w:r w:rsidR="00C0661C" w:rsidRPr="004B0C1F">
        <w:rPr>
          <w:rFonts w:ascii="Arial" w:hAnsi="Arial" w:cs="Traditional Arabic"/>
          <w:sz w:val="36"/>
          <w:szCs w:val="36"/>
          <w:rtl/>
        </w:rPr>
        <w:t>الدين ، العبادة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أساس المصطلح القرآني وقوامه</w:t>
      </w:r>
      <w:r>
        <w:rPr>
          <w:rFonts w:ascii="Arial" w:hAnsi="Arial" w:cs="Traditional Arabic" w:hint="cs"/>
          <w:sz w:val="36"/>
          <w:szCs w:val="36"/>
          <w:rtl/>
        </w:rPr>
        <w:t xml:space="preserve"> </w:t>
      </w:r>
      <w:r w:rsidR="00C0661C" w:rsidRPr="004B0C1F">
        <w:rPr>
          <w:rFonts w:ascii="Arial" w:hAnsi="Arial" w:cs="Traditional Arabic"/>
          <w:sz w:val="36"/>
          <w:szCs w:val="36"/>
          <w:rtl/>
        </w:rPr>
        <w:t>، والقطب الذي تدور حوله دعوة القرآن</w:t>
      </w:r>
      <w:r>
        <w:rPr>
          <w:rFonts w:ascii="Arial" w:hAnsi="Arial" w:cs="Traditional Arabic" w:hint="cs"/>
          <w:sz w:val="36"/>
          <w:szCs w:val="36"/>
          <w:vertAlign w:val="superscript"/>
          <w:rtl/>
        </w:rPr>
        <w:t xml:space="preserve"> </w:t>
      </w:r>
      <w:r w:rsidR="00182746" w:rsidRPr="00110E9E">
        <w:rPr>
          <w:rFonts w:ascii="Arial" w:hAnsi="Arial" w:cs="Traditional Arabic" w:hint="cs"/>
          <w:sz w:val="36"/>
          <w:szCs w:val="36"/>
          <w:rtl/>
        </w:rPr>
        <w:t>.</w:t>
      </w:r>
    </w:p>
    <w:p w:rsidR="00EE4DE0" w:rsidRDefault="00C0661C" w:rsidP="00B3334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ولابد لمن أراد أن يدرس القرآن</w:t>
      </w:r>
      <w:r w:rsidR="00110E9E">
        <w:rPr>
          <w:rFonts w:ascii="Arial" w:hAnsi="Arial" w:cs="Traditional Arabic" w:hint="cs"/>
          <w:sz w:val="36"/>
          <w:szCs w:val="36"/>
          <w:rtl/>
        </w:rPr>
        <w:t xml:space="preserve"> ،</w:t>
      </w:r>
      <w:r w:rsidRPr="004B0C1F">
        <w:rPr>
          <w:rFonts w:ascii="Arial" w:hAnsi="Arial" w:cs="Traditional Arabic"/>
          <w:sz w:val="36"/>
          <w:szCs w:val="36"/>
          <w:rtl/>
        </w:rPr>
        <w:t xml:space="preserve"> ويسبر غور معانيه</w:t>
      </w:r>
      <w:r w:rsidR="00110E9E">
        <w:rPr>
          <w:rFonts w:ascii="Arial" w:hAnsi="Arial" w:cs="Traditional Arabic" w:hint="cs"/>
          <w:sz w:val="36"/>
          <w:szCs w:val="36"/>
          <w:rtl/>
        </w:rPr>
        <w:t xml:space="preserve"> </w:t>
      </w:r>
      <w:r w:rsidRPr="004B0C1F">
        <w:rPr>
          <w:rFonts w:ascii="Arial" w:hAnsi="Arial" w:cs="Traditional Arabic"/>
          <w:sz w:val="36"/>
          <w:szCs w:val="36"/>
          <w:rtl/>
        </w:rPr>
        <w:t>، أن يتفهم المعاني الصحيحة لكل من هذه الكلمات الأربع</w:t>
      </w:r>
      <w:r w:rsidR="00110E9E" w:rsidRPr="00110E9E">
        <w:rPr>
          <w:rFonts w:ascii="Arial" w:hAnsi="Arial" w:cs="Traditional Arabic" w:hint="cs"/>
          <w:sz w:val="36"/>
          <w:szCs w:val="36"/>
          <w:rtl/>
        </w:rPr>
        <w:t>"</w:t>
      </w:r>
      <w:r w:rsidR="00110E9E">
        <w:rPr>
          <w:rFonts w:ascii="Arial" w:hAnsi="Arial" w:cs="Traditional Arabic" w:hint="cs"/>
          <w:sz w:val="36"/>
          <w:szCs w:val="36"/>
          <w:rtl/>
        </w:rPr>
        <w:t xml:space="preserve"> </w:t>
      </w:r>
      <w:r w:rsidR="00182746">
        <w:rPr>
          <w:rFonts w:ascii="Arial" w:hAnsi="Arial" w:cs="Traditional Arabic" w:hint="cs"/>
          <w:sz w:val="36"/>
          <w:szCs w:val="36"/>
          <w:rtl/>
        </w:rPr>
        <w:t>.</w:t>
      </w:r>
    </w:p>
    <w:p w:rsidR="00F91CA6" w:rsidRDefault="00F91CA6" w:rsidP="00373992">
      <w:pPr>
        <w:widowControl w:val="0"/>
        <w:spacing w:after="0" w:line="240" w:lineRule="auto"/>
        <w:ind w:left="-7"/>
        <w:jc w:val="both"/>
        <w:rPr>
          <w:rFonts w:ascii="Arial" w:hAnsi="Arial" w:cs="Traditional Arabic"/>
          <w:sz w:val="36"/>
          <w:szCs w:val="36"/>
          <w:rtl/>
        </w:rPr>
      </w:pPr>
    </w:p>
    <w:p w:rsidR="00C0661C" w:rsidRPr="004B0C1F" w:rsidRDefault="00207E36" w:rsidP="00B33344">
      <w:pPr>
        <w:widowControl w:val="0"/>
        <w:spacing w:after="0" w:line="240" w:lineRule="auto"/>
        <w:ind w:left="-7"/>
        <w:jc w:val="both"/>
        <w:rPr>
          <w:rFonts w:ascii="Arial" w:hAnsi="Arial" w:cs="Traditional Arabic"/>
          <w:b/>
          <w:bCs/>
          <w:sz w:val="36"/>
          <w:szCs w:val="36"/>
          <w:u w:val="single"/>
          <w:rtl/>
        </w:rPr>
      </w:pPr>
      <w:r>
        <w:rPr>
          <w:rFonts w:ascii="Arial" w:hAnsi="Arial" w:cs="Traditional Arabic" w:hint="cs"/>
          <w:sz w:val="36"/>
          <w:szCs w:val="36"/>
          <w:rtl/>
        </w:rPr>
        <w:t>و</w:t>
      </w:r>
      <w:r w:rsidR="006A1C56" w:rsidRPr="006A1C56">
        <w:rPr>
          <w:rFonts w:ascii="Arial" w:hAnsi="Arial" w:cs="Traditional Arabic"/>
          <w:sz w:val="36"/>
          <w:szCs w:val="36"/>
          <w:rtl/>
        </w:rPr>
        <w:t>قال</w:t>
      </w:r>
      <w:r w:rsidR="00110E9E">
        <w:rPr>
          <w:rFonts w:ascii="Arial" w:hAnsi="Arial" w:cs="Traditional Arabic" w:hint="cs"/>
          <w:sz w:val="36"/>
          <w:szCs w:val="36"/>
          <w:rtl/>
        </w:rPr>
        <w:t xml:space="preserve"> </w:t>
      </w:r>
      <w:r w:rsidR="006A1C56" w:rsidRPr="006A1C56">
        <w:rPr>
          <w:rFonts w:ascii="Arial" w:hAnsi="Arial" w:cs="Traditional Arabic"/>
          <w:sz w:val="36"/>
          <w:szCs w:val="36"/>
          <w:rtl/>
        </w:rPr>
        <w:t>:</w:t>
      </w:r>
      <w:r w:rsidR="00110E9E">
        <w:rPr>
          <w:rFonts w:ascii="Arial" w:hAnsi="Arial" w:cs="Traditional Arabic" w:hint="cs"/>
          <w:sz w:val="36"/>
          <w:szCs w:val="36"/>
          <w:rtl/>
        </w:rPr>
        <w:t xml:space="preserve"> </w:t>
      </w:r>
      <w:r w:rsidR="006A1C56" w:rsidRPr="006A1C56">
        <w:rPr>
          <w:rFonts w:ascii="Arial" w:hAnsi="Arial" w:cs="Traditional Arabic" w:hint="cs"/>
          <w:sz w:val="36"/>
          <w:szCs w:val="36"/>
          <w:rtl/>
        </w:rPr>
        <w:t>"</w:t>
      </w:r>
      <w:r w:rsidR="00110E9E">
        <w:rPr>
          <w:rFonts w:ascii="Arial" w:hAnsi="Arial" w:cs="Traditional Arabic" w:hint="cs"/>
          <w:sz w:val="36"/>
          <w:szCs w:val="36"/>
          <w:rtl/>
        </w:rPr>
        <w:t xml:space="preserve"> </w:t>
      </w:r>
      <w:r w:rsidR="006A1C56" w:rsidRPr="006A1C56">
        <w:rPr>
          <w:rFonts w:ascii="Arial" w:hAnsi="Arial" w:cs="Traditional Arabic"/>
          <w:sz w:val="36"/>
          <w:szCs w:val="36"/>
          <w:rtl/>
        </w:rPr>
        <w:t xml:space="preserve">خلاصة القول أن أصل الألوهية وجوهرها هو السلطة </w:t>
      </w:r>
      <w:r w:rsidR="00110E9E">
        <w:rPr>
          <w:rFonts w:ascii="Arial" w:hAnsi="Arial" w:cs="Traditional Arabic" w:hint="cs"/>
          <w:sz w:val="36"/>
          <w:szCs w:val="36"/>
          <w:rtl/>
        </w:rPr>
        <w:t xml:space="preserve">؛ </w:t>
      </w:r>
      <w:r w:rsidR="006A1C56" w:rsidRPr="006A1C56">
        <w:rPr>
          <w:rFonts w:ascii="Arial" w:hAnsi="Arial" w:cs="Traditional Arabic"/>
          <w:sz w:val="36"/>
          <w:szCs w:val="36"/>
          <w:rtl/>
        </w:rPr>
        <w:t xml:space="preserve">سواء أكان </w:t>
      </w:r>
      <w:proofErr w:type="spellStart"/>
      <w:r w:rsidR="006A1C56" w:rsidRPr="006A1C56">
        <w:rPr>
          <w:rFonts w:ascii="Arial" w:hAnsi="Arial" w:cs="Traditional Arabic"/>
          <w:sz w:val="36"/>
          <w:szCs w:val="36"/>
          <w:rtl/>
        </w:rPr>
        <w:lastRenderedPageBreak/>
        <w:t>يعتقدها</w:t>
      </w:r>
      <w:proofErr w:type="spellEnd"/>
      <w:r w:rsidR="006A1C56" w:rsidRPr="006A1C56">
        <w:rPr>
          <w:rFonts w:ascii="Arial" w:hAnsi="Arial" w:cs="Traditional Arabic"/>
          <w:sz w:val="36"/>
          <w:szCs w:val="36"/>
          <w:rtl/>
        </w:rPr>
        <w:t xml:space="preserve"> الناس من حيث أن حكمها على هذا العالم حكم مهيمن على قوانين الطبيعة</w:t>
      </w:r>
      <w:r w:rsidR="00110E9E">
        <w:rPr>
          <w:rFonts w:ascii="Arial" w:hAnsi="Arial" w:cs="Traditional Arabic" w:hint="cs"/>
          <w:sz w:val="36"/>
          <w:szCs w:val="36"/>
          <w:rtl/>
        </w:rPr>
        <w:t xml:space="preserve"> </w:t>
      </w:r>
      <w:r w:rsidR="006A1C56" w:rsidRPr="006A1C56">
        <w:rPr>
          <w:rFonts w:ascii="Arial" w:hAnsi="Arial" w:cs="Traditional Arabic"/>
          <w:sz w:val="36"/>
          <w:szCs w:val="36"/>
          <w:rtl/>
        </w:rPr>
        <w:t xml:space="preserve">، أو من حيث أن الإنسان في حياته الدنيا مطيع لأمرها </w:t>
      </w:r>
      <w:r w:rsidR="00110E9E">
        <w:rPr>
          <w:rFonts w:ascii="Arial" w:hAnsi="Arial" w:cs="Traditional Arabic" w:hint="cs"/>
          <w:sz w:val="36"/>
          <w:szCs w:val="36"/>
          <w:rtl/>
        </w:rPr>
        <w:t xml:space="preserve">، </w:t>
      </w:r>
      <w:r w:rsidR="006A1C56" w:rsidRPr="006A1C56">
        <w:rPr>
          <w:rFonts w:ascii="Arial" w:hAnsi="Arial" w:cs="Traditional Arabic"/>
          <w:sz w:val="36"/>
          <w:szCs w:val="36"/>
          <w:rtl/>
        </w:rPr>
        <w:t>وتابع لإرشادها</w:t>
      </w:r>
      <w:r w:rsidR="00110E9E">
        <w:rPr>
          <w:rFonts w:ascii="Arial" w:hAnsi="Arial" w:cs="Traditional Arabic" w:hint="cs"/>
          <w:sz w:val="36"/>
          <w:szCs w:val="36"/>
          <w:rtl/>
        </w:rPr>
        <w:t xml:space="preserve"> </w:t>
      </w:r>
      <w:r w:rsidR="006A1C56" w:rsidRPr="006A1C56">
        <w:rPr>
          <w:rFonts w:ascii="Arial" w:hAnsi="Arial" w:cs="Traditional Arabic"/>
          <w:sz w:val="36"/>
          <w:szCs w:val="36"/>
          <w:rtl/>
        </w:rPr>
        <w:t>، وأن أمرها في حد ذاته واجب الطاعة والإذعان</w:t>
      </w:r>
      <w:r w:rsidR="00110E9E">
        <w:rPr>
          <w:rFonts w:ascii="Arial" w:hAnsi="Arial" w:cs="Traditional Arabic" w:hint="cs"/>
          <w:sz w:val="36"/>
          <w:szCs w:val="36"/>
          <w:rtl/>
        </w:rPr>
        <w:t xml:space="preserve">" </w:t>
      </w:r>
      <w:r w:rsidR="00373992">
        <w:rPr>
          <w:rFonts w:ascii="Arial" w:hAnsi="Arial" w:cs="Traditional Arabic" w:hint="cs"/>
          <w:sz w:val="36"/>
          <w:szCs w:val="36"/>
          <w:rtl/>
        </w:rPr>
        <w:t>،</w:t>
      </w:r>
      <w:r w:rsidR="00373992">
        <w:rPr>
          <w:rFonts w:ascii="Arial" w:hAnsi="Arial" w:cs="Traditional Arabic" w:hint="cs"/>
          <w:b/>
          <w:bCs/>
          <w:sz w:val="36"/>
          <w:szCs w:val="36"/>
          <w:u w:val="single"/>
          <w:rtl/>
        </w:rPr>
        <w:t xml:space="preserve"> </w:t>
      </w:r>
      <w:r w:rsidR="009504FE" w:rsidRPr="00373992">
        <w:rPr>
          <w:rFonts w:ascii="Arial" w:hAnsi="Arial" w:cs="Traditional Arabic" w:hint="cs"/>
          <w:sz w:val="36"/>
          <w:szCs w:val="36"/>
          <w:rtl/>
        </w:rPr>
        <w:t>ثم ذكر</w:t>
      </w:r>
      <w:r w:rsidR="00373992">
        <w:rPr>
          <w:rFonts w:ascii="Arial" w:hAnsi="Arial" w:cs="Traditional Arabic" w:hint="cs"/>
          <w:sz w:val="36"/>
          <w:szCs w:val="36"/>
          <w:rtl/>
        </w:rPr>
        <w:t xml:space="preserve"> </w:t>
      </w:r>
      <w:r w:rsidR="00C0661C" w:rsidRPr="00373992">
        <w:rPr>
          <w:rFonts w:ascii="Arial" w:hAnsi="Arial" w:cs="Traditional Arabic"/>
          <w:sz w:val="36"/>
          <w:szCs w:val="36"/>
          <w:rtl/>
        </w:rPr>
        <w:t>من معاني الرب في القرآن</w:t>
      </w:r>
      <w:r w:rsidR="00110E9E" w:rsidRPr="00373992">
        <w:rPr>
          <w:rFonts w:ascii="Arial" w:hAnsi="Arial" w:cs="Traditional Arabic" w:hint="cs"/>
          <w:sz w:val="36"/>
          <w:szCs w:val="36"/>
          <w:rtl/>
        </w:rPr>
        <w:t xml:space="preserve"> </w:t>
      </w:r>
      <w:r w:rsidR="00C0661C" w:rsidRPr="00373992">
        <w:rPr>
          <w:rFonts w:ascii="Arial" w:hAnsi="Arial" w:cs="Traditional Arabic"/>
          <w:sz w:val="36"/>
          <w:szCs w:val="36"/>
          <w:rtl/>
        </w:rPr>
        <w:t>:</w:t>
      </w:r>
    </w:p>
    <w:p w:rsidR="00C0661C" w:rsidRPr="004B0C1F" w:rsidRDefault="00C0661C" w:rsidP="009C14C1">
      <w:pPr>
        <w:widowControl w:val="0"/>
        <w:numPr>
          <w:ilvl w:val="0"/>
          <w:numId w:val="2"/>
        </w:numPr>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المربي الكفيل بقضاء الحاجات</w:t>
      </w:r>
      <w:r w:rsidR="00110E9E">
        <w:rPr>
          <w:rFonts w:ascii="Arial" w:hAnsi="Arial" w:cs="Traditional Arabic" w:hint="cs"/>
          <w:sz w:val="36"/>
          <w:szCs w:val="36"/>
          <w:rtl/>
        </w:rPr>
        <w:t xml:space="preserve"> </w:t>
      </w:r>
      <w:r w:rsidRPr="004B0C1F">
        <w:rPr>
          <w:rFonts w:ascii="Arial" w:hAnsi="Arial" w:cs="Traditional Arabic"/>
          <w:sz w:val="36"/>
          <w:szCs w:val="36"/>
          <w:rtl/>
        </w:rPr>
        <w:t>، والقائم بالتربية والتنشئة</w:t>
      </w:r>
      <w:r w:rsidR="00110E9E">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9C14C1">
      <w:pPr>
        <w:widowControl w:val="0"/>
        <w:numPr>
          <w:ilvl w:val="0"/>
          <w:numId w:val="2"/>
        </w:numPr>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الكفيل والرقيب</w:t>
      </w:r>
      <w:r w:rsidR="00110E9E">
        <w:rPr>
          <w:rFonts w:ascii="Arial" w:hAnsi="Arial" w:cs="Traditional Arabic" w:hint="cs"/>
          <w:sz w:val="36"/>
          <w:szCs w:val="36"/>
          <w:rtl/>
        </w:rPr>
        <w:t xml:space="preserve"> </w:t>
      </w:r>
      <w:r w:rsidRPr="004B0C1F">
        <w:rPr>
          <w:rFonts w:ascii="Arial" w:hAnsi="Arial" w:cs="Traditional Arabic"/>
          <w:sz w:val="36"/>
          <w:szCs w:val="36"/>
          <w:rtl/>
        </w:rPr>
        <w:t>، والمتكفل بإصلاح الحال</w:t>
      </w:r>
      <w:r w:rsidR="00110E9E">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6A1C56" w:rsidRDefault="00C0661C" w:rsidP="009C14C1">
      <w:pPr>
        <w:widowControl w:val="0"/>
        <w:numPr>
          <w:ilvl w:val="0"/>
          <w:numId w:val="2"/>
        </w:numPr>
        <w:spacing w:after="0" w:line="240" w:lineRule="auto"/>
        <w:ind w:left="-7" w:firstLine="0"/>
        <w:jc w:val="both"/>
        <w:rPr>
          <w:rFonts w:ascii="Arial" w:hAnsi="Arial" w:cs="Traditional Arabic"/>
          <w:sz w:val="36"/>
          <w:szCs w:val="36"/>
          <w:rtl/>
        </w:rPr>
      </w:pPr>
      <w:r w:rsidRPr="006A1C56">
        <w:rPr>
          <w:rFonts w:ascii="Arial" w:hAnsi="Arial" w:cs="Traditional Arabic"/>
          <w:sz w:val="36"/>
          <w:szCs w:val="36"/>
          <w:rtl/>
        </w:rPr>
        <w:t>السيد الرئيس الذي يكون في قومه</w:t>
      </w:r>
      <w:r w:rsidR="00110E9E">
        <w:rPr>
          <w:rFonts w:ascii="Arial" w:hAnsi="Arial" w:cs="Traditional Arabic" w:hint="cs"/>
          <w:sz w:val="36"/>
          <w:szCs w:val="36"/>
          <w:rtl/>
        </w:rPr>
        <w:t xml:space="preserve"> ،</w:t>
      </w:r>
      <w:r w:rsidRPr="006A1C56">
        <w:rPr>
          <w:rFonts w:ascii="Arial" w:hAnsi="Arial" w:cs="Traditional Arabic"/>
          <w:sz w:val="36"/>
          <w:szCs w:val="36"/>
          <w:rtl/>
        </w:rPr>
        <w:t xml:space="preserve"> كالقطب يجتمعون حوله</w:t>
      </w:r>
      <w:r w:rsidR="00110E9E">
        <w:rPr>
          <w:rFonts w:ascii="Arial" w:hAnsi="Arial" w:cs="Traditional Arabic" w:hint="cs"/>
          <w:sz w:val="36"/>
          <w:szCs w:val="36"/>
          <w:rtl/>
        </w:rPr>
        <w:t xml:space="preserve"> </w:t>
      </w:r>
      <w:r w:rsidRPr="006A1C56">
        <w:rPr>
          <w:rFonts w:ascii="Arial" w:hAnsi="Arial" w:cs="Traditional Arabic"/>
          <w:sz w:val="36"/>
          <w:szCs w:val="36"/>
          <w:rtl/>
        </w:rPr>
        <w:t>.</w:t>
      </w:r>
    </w:p>
    <w:p w:rsidR="00C0661C" w:rsidRPr="004B0C1F" w:rsidRDefault="00C0661C" w:rsidP="009C14C1">
      <w:pPr>
        <w:widowControl w:val="0"/>
        <w:numPr>
          <w:ilvl w:val="0"/>
          <w:numId w:val="2"/>
        </w:numPr>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السيد المطاع</w:t>
      </w:r>
      <w:r w:rsidR="00110E9E">
        <w:rPr>
          <w:rFonts w:ascii="Arial" w:hAnsi="Arial" w:cs="Traditional Arabic" w:hint="cs"/>
          <w:sz w:val="36"/>
          <w:szCs w:val="36"/>
          <w:rtl/>
        </w:rPr>
        <w:t xml:space="preserve"> </w:t>
      </w:r>
      <w:r w:rsidRPr="004B0C1F">
        <w:rPr>
          <w:rFonts w:ascii="Arial" w:hAnsi="Arial" w:cs="Traditional Arabic"/>
          <w:sz w:val="36"/>
          <w:szCs w:val="36"/>
          <w:rtl/>
        </w:rPr>
        <w:t xml:space="preserve">، والرئيس </w:t>
      </w:r>
      <w:r w:rsidR="00110E9E">
        <w:rPr>
          <w:rFonts w:ascii="Arial" w:hAnsi="Arial" w:cs="Traditional Arabic" w:hint="cs"/>
          <w:sz w:val="36"/>
          <w:szCs w:val="36"/>
          <w:rtl/>
        </w:rPr>
        <w:t xml:space="preserve">، </w:t>
      </w:r>
      <w:r w:rsidRPr="004B0C1F">
        <w:rPr>
          <w:rFonts w:ascii="Arial" w:hAnsi="Arial" w:cs="Traditional Arabic"/>
          <w:sz w:val="36"/>
          <w:szCs w:val="36"/>
          <w:rtl/>
        </w:rPr>
        <w:t>وصاحب السلطة</w:t>
      </w:r>
      <w:r w:rsidR="00110E9E">
        <w:rPr>
          <w:rFonts w:ascii="Arial" w:hAnsi="Arial" w:cs="Traditional Arabic" w:hint="cs"/>
          <w:sz w:val="36"/>
          <w:szCs w:val="36"/>
          <w:rtl/>
        </w:rPr>
        <w:t xml:space="preserve"> ،</w:t>
      </w:r>
      <w:r w:rsidRPr="004B0C1F">
        <w:rPr>
          <w:rFonts w:ascii="Arial" w:hAnsi="Arial" w:cs="Traditional Arabic"/>
          <w:sz w:val="36"/>
          <w:szCs w:val="36"/>
          <w:rtl/>
        </w:rPr>
        <w:t xml:space="preserve"> النافذ الحكم</w:t>
      </w:r>
      <w:r w:rsidR="00110E9E">
        <w:rPr>
          <w:rFonts w:ascii="Arial" w:hAnsi="Arial" w:cs="Traditional Arabic" w:hint="cs"/>
          <w:sz w:val="36"/>
          <w:szCs w:val="36"/>
          <w:rtl/>
        </w:rPr>
        <w:t xml:space="preserve"> </w:t>
      </w:r>
      <w:r w:rsidRPr="004B0C1F">
        <w:rPr>
          <w:rFonts w:ascii="Arial" w:hAnsi="Arial" w:cs="Traditional Arabic"/>
          <w:sz w:val="36"/>
          <w:szCs w:val="36"/>
          <w:rtl/>
        </w:rPr>
        <w:t>، والمالك لصلاحيات التصرف</w:t>
      </w:r>
      <w:r w:rsidR="00110E9E">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B33344">
      <w:pPr>
        <w:widowControl w:val="0"/>
        <w:numPr>
          <w:ilvl w:val="0"/>
          <w:numId w:val="2"/>
        </w:numPr>
        <w:spacing w:after="0" w:line="240" w:lineRule="auto"/>
        <w:ind w:left="-7" w:firstLine="0"/>
        <w:jc w:val="both"/>
        <w:rPr>
          <w:rFonts w:ascii="Arial" w:hAnsi="Arial" w:cs="Traditional Arabic"/>
          <w:sz w:val="36"/>
          <w:szCs w:val="36"/>
        </w:rPr>
      </w:pPr>
      <w:r w:rsidRPr="006A1C56">
        <w:rPr>
          <w:rFonts w:ascii="Arial" w:hAnsi="Arial" w:cs="Traditional Arabic"/>
          <w:sz w:val="36"/>
          <w:szCs w:val="36"/>
          <w:rtl/>
        </w:rPr>
        <w:t xml:space="preserve">الملك والسيد </w:t>
      </w:r>
      <w:r w:rsidR="00373992">
        <w:rPr>
          <w:rFonts w:ascii="Arial" w:hAnsi="Arial" w:cs="Traditional Arabic" w:hint="cs"/>
          <w:sz w:val="36"/>
          <w:szCs w:val="36"/>
          <w:rtl/>
        </w:rPr>
        <w:t>" .</w:t>
      </w:r>
      <w:r w:rsidR="00B33344" w:rsidRPr="00B33344">
        <w:rPr>
          <w:rFonts w:ascii="Arial" w:hAnsi="Arial" w:cs="Traditional Arabic"/>
          <w:sz w:val="36"/>
          <w:szCs w:val="36"/>
          <w:vertAlign w:val="superscript"/>
          <w:rtl/>
        </w:rPr>
        <w:t xml:space="preserve"> (</w:t>
      </w:r>
      <w:r w:rsidR="00B33344" w:rsidRPr="00B33344">
        <w:rPr>
          <w:rFonts w:ascii="Arial" w:hAnsi="Arial" w:cs="Traditional Arabic"/>
          <w:sz w:val="36"/>
          <w:szCs w:val="36"/>
          <w:vertAlign w:val="superscript"/>
          <w:rtl/>
        </w:rPr>
        <w:footnoteReference w:id="123"/>
      </w:r>
      <w:r w:rsidR="00B33344" w:rsidRPr="00B33344">
        <w:rPr>
          <w:rFonts w:ascii="Arial" w:hAnsi="Arial" w:cs="Traditional Arabic"/>
          <w:sz w:val="36"/>
          <w:szCs w:val="36"/>
          <w:vertAlign w:val="superscript"/>
          <w:rtl/>
        </w:rPr>
        <w:t>)</w:t>
      </w:r>
    </w:p>
    <w:p w:rsidR="00F91CA6" w:rsidRDefault="00F91CA6" w:rsidP="00F91CA6">
      <w:pPr>
        <w:widowControl w:val="0"/>
        <w:spacing w:after="0" w:line="240" w:lineRule="auto"/>
        <w:jc w:val="both"/>
        <w:rPr>
          <w:rFonts w:ascii="Arial" w:hAnsi="Arial" w:cs="Traditional Arabic"/>
          <w:sz w:val="36"/>
          <w:szCs w:val="36"/>
          <w:rtl/>
        </w:rPr>
      </w:pPr>
    </w:p>
    <w:p w:rsidR="00950E9A" w:rsidRDefault="00C0661C" w:rsidP="008378B0">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ثم أخذ يبين أسباب النزاع بين الأنبياء وأممهم </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حسب فهمه </w:t>
      </w:r>
      <w:r w:rsidR="009053DF">
        <w:rPr>
          <w:rFonts w:ascii="Arial" w:hAnsi="Arial" w:cs="Traditional Arabic" w:hint="cs"/>
          <w:sz w:val="36"/>
          <w:szCs w:val="36"/>
          <w:rtl/>
        </w:rPr>
        <w:t xml:space="preserve">، </w:t>
      </w:r>
      <w:r w:rsidRPr="004B0C1F">
        <w:rPr>
          <w:rFonts w:ascii="Arial" w:hAnsi="Arial" w:cs="Traditional Arabic"/>
          <w:sz w:val="36"/>
          <w:szCs w:val="36"/>
          <w:rtl/>
        </w:rPr>
        <w:t>وحسب معاني المصطلحات الأربع التي قررها في أول كتابه</w:t>
      </w:r>
      <w:r w:rsidR="009053DF">
        <w:rPr>
          <w:rFonts w:ascii="Arial" w:hAnsi="Arial" w:cs="Traditional Arabic" w:hint="cs"/>
          <w:sz w:val="36"/>
          <w:szCs w:val="36"/>
          <w:rtl/>
        </w:rPr>
        <w:t xml:space="preserve"> -</w:t>
      </w:r>
      <w:r w:rsidR="009053DF">
        <w:rPr>
          <w:rFonts w:ascii="Arial" w:hAnsi="Arial" w:cs="Traditional Arabic"/>
          <w:sz w:val="36"/>
          <w:szCs w:val="36"/>
          <w:rtl/>
        </w:rPr>
        <w:t xml:space="preserve"> حيث قال</w:t>
      </w:r>
      <w:r w:rsidR="009053DF">
        <w:rPr>
          <w:rFonts w:ascii="Arial" w:hAnsi="Arial" w:cs="Traditional Arabic" w:hint="cs"/>
          <w:sz w:val="36"/>
          <w:szCs w:val="36"/>
          <w:rtl/>
        </w:rPr>
        <w:t xml:space="preserve"> </w:t>
      </w:r>
      <w:r w:rsidRPr="004B0C1F">
        <w:rPr>
          <w:rFonts w:ascii="Arial" w:hAnsi="Arial" w:cs="Traditional Arabic"/>
          <w:sz w:val="36"/>
          <w:szCs w:val="36"/>
          <w:rtl/>
        </w:rPr>
        <w:t>في نزاع نو</w:t>
      </w:r>
      <w:r w:rsidR="00182746">
        <w:rPr>
          <w:rFonts w:ascii="Arial" w:hAnsi="Arial" w:cs="Traditional Arabic"/>
          <w:sz w:val="36"/>
          <w:szCs w:val="36"/>
          <w:rtl/>
        </w:rPr>
        <w:t xml:space="preserve">ح عليه </w:t>
      </w:r>
      <w:r w:rsidR="00182746">
        <w:rPr>
          <w:rFonts w:ascii="Arial" w:hAnsi="Arial" w:cs="Traditional Arabic"/>
          <w:sz w:val="36"/>
          <w:szCs w:val="36"/>
          <w:rtl/>
        </w:rPr>
        <w:lastRenderedPageBreak/>
        <w:t>الصلاة والسلام مع قومه</w:t>
      </w:r>
      <w:r w:rsidR="009053DF">
        <w:rPr>
          <w:rFonts w:ascii="Arial" w:hAnsi="Arial" w:cs="Traditional Arabic" w:hint="cs"/>
          <w:sz w:val="36"/>
          <w:szCs w:val="36"/>
          <w:rtl/>
        </w:rPr>
        <w:t xml:space="preserve"> </w:t>
      </w:r>
      <w:r w:rsidR="00182746">
        <w:rPr>
          <w:rFonts w:ascii="Arial" w:hAnsi="Arial" w:cs="Traditional Arabic"/>
          <w:sz w:val="36"/>
          <w:szCs w:val="36"/>
          <w:rtl/>
        </w:rPr>
        <w:t>:</w:t>
      </w:r>
      <w:r w:rsidR="009053DF">
        <w:rPr>
          <w:rFonts w:ascii="Arial" w:hAnsi="Arial" w:cs="Traditional Arabic" w:hint="cs"/>
          <w:sz w:val="36"/>
          <w:szCs w:val="36"/>
          <w:rtl/>
        </w:rPr>
        <w:t xml:space="preserve"> "</w:t>
      </w:r>
      <w:r w:rsidRPr="004B0C1F">
        <w:rPr>
          <w:rFonts w:ascii="Arial" w:hAnsi="Arial" w:cs="Traditional Arabic"/>
          <w:sz w:val="36"/>
          <w:szCs w:val="36"/>
          <w:rtl/>
        </w:rPr>
        <w:t>لم يكن موضوع النزاع بين الجانبين إلا أمرين اثنين</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576D4D">
        <w:rPr>
          <w:rFonts w:ascii="Arial" w:hAnsi="Arial" w:cs="Traditional Arabic"/>
          <w:sz w:val="36"/>
          <w:szCs w:val="36"/>
          <w:rtl/>
        </w:rPr>
        <w:t>أولهما</w:t>
      </w:r>
      <w:r w:rsidRPr="004B0C1F">
        <w:rPr>
          <w:rFonts w:ascii="Arial" w:hAnsi="Arial" w:cs="Traditional Arabic"/>
          <w:sz w:val="36"/>
          <w:szCs w:val="36"/>
          <w:rtl/>
        </w:rPr>
        <w:t xml:space="preserve"> أن نوحاً عليه السلام كان يقول لقومه</w:t>
      </w:r>
      <w:r w:rsidR="009053DF">
        <w:rPr>
          <w:rFonts w:ascii="Arial" w:hAnsi="Arial" w:cs="Traditional Arabic" w:hint="cs"/>
          <w:sz w:val="36"/>
          <w:szCs w:val="36"/>
          <w:rtl/>
        </w:rPr>
        <w:t xml:space="preserve"> </w:t>
      </w:r>
      <w:r w:rsidRPr="004B0C1F">
        <w:rPr>
          <w:rFonts w:ascii="Arial" w:hAnsi="Arial" w:cs="Traditional Arabic"/>
          <w:sz w:val="36"/>
          <w:szCs w:val="36"/>
          <w:rtl/>
        </w:rPr>
        <w:t>: إن الله الذي هو رب العالمين</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والذي تؤمنون بأنه هو الذي قد خلقكم </w:t>
      </w:r>
      <w:r w:rsidR="009053DF">
        <w:rPr>
          <w:rFonts w:ascii="Arial" w:hAnsi="Arial" w:cs="Traditional Arabic" w:hint="cs"/>
          <w:sz w:val="36"/>
          <w:szCs w:val="36"/>
          <w:rtl/>
        </w:rPr>
        <w:t xml:space="preserve">، </w:t>
      </w:r>
      <w:r w:rsidRPr="004B0C1F">
        <w:rPr>
          <w:rFonts w:ascii="Arial" w:hAnsi="Arial" w:cs="Traditional Arabic"/>
          <w:sz w:val="36"/>
          <w:szCs w:val="36"/>
          <w:rtl/>
        </w:rPr>
        <w:t>وليس لأحد من دونه أن يقضي لكم الحاجات</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ويكشف عنكم الضر ويغيثكم</w:t>
      </w:r>
      <w:r w:rsidR="009053DF">
        <w:rPr>
          <w:rFonts w:ascii="Arial" w:hAnsi="Arial" w:cs="Traditional Arabic" w:hint="cs"/>
          <w:sz w:val="36"/>
          <w:szCs w:val="36"/>
          <w:rtl/>
        </w:rPr>
        <w:t xml:space="preserve"> </w:t>
      </w:r>
      <w:r w:rsidRPr="004B0C1F">
        <w:rPr>
          <w:rFonts w:ascii="Arial" w:hAnsi="Arial" w:cs="Traditional Arabic"/>
          <w:sz w:val="36"/>
          <w:szCs w:val="36"/>
          <w:rtl/>
        </w:rPr>
        <w:t>، ومن ثم يجب عليكم ألا تعبدوا إلا إياه</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ولا تخضعوا إلا </w:t>
      </w:r>
      <w:r w:rsidRPr="006A1C56">
        <w:rPr>
          <w:rFonts w:ascii="Arial" w:hAnsi="Arial" w:cs="Traditional Arabic"/>
          <w:sz w:val="36"/>
          <w:szCs w:val="36"/>
          <w:rtl/>
        </w:rPr>
        <w:t>له وحده</w:t>
      </w:r>
      <w:r w:rsidR="009053DF">
        <w:rPr>
          <w:rFonts w:ascii="Arial" w:hAnsi="Arial" w:cs="Traditional Arabic" w:hint="cs"/>
          <w:sz w:val="36"/>
          <w:szCs w:val="36"/>
          <w:rtl/>
        </w:rPr>
        <w:t>،</w:t>
      </w:r>
      <w:r w:rsidR="009053DF">
        <w:rPr>
          <w:rFonts w:ascii="Arial" w:hAnsi="Arial" w:cs="Traditional Arabic" w:hint="cs"/>
          <w:b/>
          <w:bCs/>
          <w:sz w:val="36"/>
          <w:szCs w:val="36"/>
          <w:rtl/>
        </w:rPr>
        <w:t xml:space="preserve"> </w:t>
      </w:r>
      <w:r w:rsidRPr="004B0C1F">
        <w:rPr>
          <w:rFonts w:ascii="Arial" w:hAnsi="Arial" w:cs="Traditional Arabic"/>
          <w:b/>
          <w:bCs/>
          <w:sz w:val="36"/>
          <w:szCs w:val="36"/>
          <w:rtl/>
        </w:rPr>
        <w:t>وثانيهما</w:t>
      </w:r>
      <w:r w:rsidR="009053DF">
        <w:rPr>
          <w:rFonts w:ascii="Arial" w:hAnsi="Arial" w:cs="Traditional Arabic" w:hint="cs"/>
          <w:sz w:val="36"/>
          <w:szCs w:val="36"/>
          <w:rtl/>
        </w:rPr>
        <w:t xml:space="preserve"> </w:t>
      </w:r>
      <w:r w:rsidR="00576D4D">
        <w:rPr>
          <w:rFonts w:ascii="Arial" w:hAnsi="Arial" w:cs="Traditional Arabic" w:hint="cs"/>
          <w:sz w:val="36"/>
          <w:szCs w:val="36"/>
          <w:rtl/>
        </w:rPr>
        <w:t>:</w:t>
      </w:r>
      <w:r w:rsidR="009053DF">
        <w:rPr>
          <w:rFonts w:ascii="Arial" w:hAnsi="Arial" w:cs="Traditional Arabic" w:hint="cs"/>
          <w:sz w:val="36"/>
          <w:szCs w:val="36"/>
          <w:rtl/>
        </w:rPr>
        <w:t xml:space="preserve"> </w:t>
      </w:r>
      <w:r w:rsidR="00576D4D">
        <w:rPr>
          <w:rFonts w:ascii="Arial" w:hAnsi="Arial" w:cs="Traditional Arabic" w:hint="cs"/>
          <w:sz w:val="36"/>
          <w:szCs w:val="36"/>
          <w:rtl/>
        </w:rPr>
        <w:t>إ</w:t>
      </w:r>
      <w:r w:rsidRPr="004B0C1F">
        <w:rPr>
          <w:rFonts w:ascii="Arial" w:hAnsi="Arial" w:cs="Traditional Arabic"/>
          <w:sz w:val="36"/>
          <w:szCs w:val="36"/>
          <w:rtl/>
        </w:rPr>
        <w:t>ن القوم لم يكونوا يؤمنون بربوبية الله تعالى</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إلا من حيث إنه خالقهم جميعاً</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ولم يكونوا يقولون بأنه وحده هو الحقيق بأن يكون له الحكم </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والسلطة القاهرة في أمور الأخلاق </w:t>
      </w:r>
      <w:r w:rsidR="009053DF">
        <w:rPr>
          <w:rFonts w:ascii="Arial" w:hAnsi="Arial" w:cs="Traditional Arabic" w:hint="cs"/>
          <w:sz w:val="36"/>
          <w:szCs w:val="36"/>
          <w:rtl/>
        </w:rPr>
        <w:t xml:space="preserve">، </w:t>
      </w:r>
      <w:r w:rsidRPr="004B0C1F">
        <w:rPr>
          <w:rFonts w:ascii="Arial" w:hAnsi="Arial" w:cs="Traditional Arabic"/>
          <w:sz w:val="36"/>
          <w:szCs w:val="36"/>
          <w:rtl/>
        </w:rPr>
        <w:t>والاجتماع والمدنية</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والسياسة </w:t>
      </w:r>
      <w:r w:rsidR="009053DF">
        <w:rPr>
          <w:rFonts w:ascii="Arial" w:hAnsi="Arial" w:cs="Traditional Arabic" w:hint="cs"/>
          <w:sz w:val="36"/>
          <w:szCs w:val="36"/>
          <w:rtl/>
        </w:rPr>
        <w:t xml:space="preserve">، </w:t>
      </w:r>
      <w:r w:rsidRPr="004B0C1F">
        <w:rPr>
          <w:rFonts w:ascii="Arial" w:hAnsi="Arial" w:cs="Traditional Arabic"/>
          <w:sz w:val="36"/>
          <w:szCs w:val="36"/>
          <w:rtl/>
        </w:rPr>
        <w:t>وكانوا قد اتخذوا رؤساءهم وأحبارهم أرباباً من دون الله</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في جميع تلك الشؤون</w:t>
      </w:r>
      <w:r w:rsidR="009053DF">
        <w:rPr>
          <w:rFonts w:ascii="Arial" w:hAnsi="Arial" w:cs="Traditional Arabic" w:hint="cs"/>
          <w:sz w:val="36"/>
          <w:szCs w:val="36"/>
          <w:rtl/>
        </w:rPr>
        <w:t xml:space="preserve"> </w:t>
      </w:r>
      <w:r w:rsidR="00950E9A" w:rsidRPr="00950E9A">
        <w:rPr>
          <w:rFonts w:ascii="Arial" w:hAnsi="Arial" w:cs="Traditional Arabic" w:hint="cs"/>
          <w:sz w:val="36"/>
          <w:szCs w:val="36"/>
          <w:rtl/>
        </w:rPr>
        <w:t>"</w:t>
      </w:r>
      <w:r w:rsidR="00950E9A" w:rsidRPr="00950E9A">
        <w:rPr>
          <w:rFonts w:ascii="Arial" w:hAnsi="Arial" w:cs="Traditional Arabic" w:hint="cs"/>
          <w:sz w:val="36"/>
          <w:szCs w:val="36"/>
          <w:vertAlign w:val="superscript"/>
          <w:rtl/>
        </w:rPr>
        <w:t>(</w:t>
      </w:r>
      <w:r w:rsidR="00950E9A" w:rsidRPr="00950E9A">
        <w:rPr>
          <w:rFonts w:ascii="Arial" w:hAnsi="Arial" w:cs="Traditional Arabic"/>
          <w:sz w:val="36"/>
          <w:szCs w:val="36"/>
          <w:vertAlign w:val="superscript"/>
          <w:rtl/>
        </w:rPr>
        <w:footnoteReference w:id="124"/>
      </w:r>
      <w:r w:rsidR="00950E9A" w:rsidRPr="00950E9A">
        <w:rPr>
          <w:rFonts w:ascii="Arial" w:hAnsi="Arial" w:cs="Traditional Arabic" w:hint="cs"/>
          <w:sz w:val="36"/>
          <w:szCs w:val="36"/>
          <w:vertAlign w:val="superscript"/>
          <w:rtl/>
        </w:rPr>
        <w:t>)</w:t>
      </w:r>
    </w:p>
    <w:p w:rsidR="008378B0" w:rsidRDefault="00C0661C" w:rsidP="008378B0">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w:t>
      </w:r>
      <w:r w:rsidRPr="009053DF">
        <w:rPr>
          <w:rFonts w:ascii="Arial" w:hAnsi="Arial" w:cs="Traditional Arabic"/>
          <w:b/>
          <w:bCs/>
          <w:sz w:val="36"/>
          <w:szCs w:val="36"/>
          <w:rtl/>
        </w:rPr>
        <w:t>إذاً خلاف قوم نوح مع نبيهم لمن تكون الحاكمية</w:t>
      </w:r>
      <w:r w:rsidR="009053DF">
        <w:rPr>
          <w:rFonts w:ascii="Arial" w:hAnsi="Arial" w:cs="Traditional Arabic" w:hint="cs"/>
          <w:sz w:val="36"/>
          <w:szCs w:val="36"/>
          <w:rtl/>
        </w:rPr>
        <w:t>.</w:t>
      </w:r>
      <w:r w:rsidR="008378B0">
        <w:rPr>
          <w:rFonts w:ascii="Arial" w:hAnsi="Arial" w:cs="Traditional Arabic" w:hint="cs"/>
          <w:sz w:val="36"/>
          <w:szCs w:val="36"/>
          <w:rtl/>
        </w:rPr>
        <w:t xml:space="preserve"> </w:t>
      </w:r>
    </w:p>
    <w:p w:rsidR="00C0661C" w:rsidRPr="004B0C1F" w:rsidRDefault="008378B0" w:rsidP="008378B0">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ويبدو من خلال </w:t>
      </w:r>
      <w:proofErr w:type="spellStart"/>
      <w:r>
        <w:rPr>
          <w:rFonts w:ascii="Arial" w:hAnsi="Arial" w:cs="Traditional Arabic" w:hint="cs"/>
          <w:sz w:val="36"/>
          <w:szCs w:val="36"/>
          <w:rtl/>
        </w:rPr>
        <w:t>النقول</w:t>
      </w:r>
      <w:proofErr w:type="spellEnd"/>
      <w:r>
        <w:rPr>
          <w:rFonts w:ascii="Arial" w:hAnsi="Arial" w:cs="Traditional Arabic" w:hint="cs"/>
          <w:sz w:val="36"/>
          <w:szCs w:val="36"/>
          <w:rtl/>
        </w:rPr>
        <w:t xml:space="preserve"> التي سقتها كيف اقتصر هؤلاء </w:t>
      </w:r>
      <w:r>
        <w:rPr>
          <w:rFonts w:ascii="Arial" w:hAnsi="Arial" w:cs="Traditional Arabic"/>
          <w:sz w:val="36"/>
          <w:szCs w:val="36"/>
          <w:rtl/>
        </w:rPr>
        <w:t>–</w:t>
      </w:r>
      <w:r>
        <w:rPr>
          <w:rFonts w:ascii="Arial" w:hAnsi="Arial" w:cs="Traditional Arabic" w:hint="cs"/>
          <w:sz w:val="36"/>
          <w:szCs w:val="36"/>
          <w:rtl/>
        </w:rPr>
        <w:t xml:space="preserve">في دعوة الرسل عليهم الصلاة والسلام- على نوعٍ واحدٍ من الألوهيَّة، وقصروا الشرك الذي وقعت فيه الأمم على الحاكميَّة فحسب. </w:t>
      </w:r>
    </w:p>
    <w:p w:rsidR="0061785C" w:rsidRDefault="00C0661C" w:rsidP="008378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وقال </w:t>
      </w:r>
      <w:r w:rsidR="008378B0">
        <w:rPr>
          <w:rFonts w:ascii="Arial" w:hAnsi="Arial" w:cs="Traditional Arabic" w:hint="cs"/>
          <w:sz w:val="36"/>
          <w:szCs w:val="36"/>
          <w:rtl/>
        </w:rPr>
        <w:t xml:space="preserve">أيضًا </w:t>
      </w:r>
      <w:r w:rsidRPr="004B0C1F">
        <w:rPr>
          <w:rFonts w:ascii="Arial" w:hAnsi="Arial" w:cs="Traditional Arabic"/>
          <w:sz w:val="36"/>
          <w:szCs w:val="36"/>
          <w:rtl/>
        </w:rPr>
        <w:t>في نزاع إبراه</w:t>
      </w:r>
      <w:r w:rsidR="00F16049">
        <w:rPr>
          <w:rFonts w:ascii="Arial" w:hAnsi="Arial" w:cs="Traditional Arabic"/>
          <w:sz w:val="36"/>
          <w:szCs w:val="36"/>
          <w:rtl/>
        </w:rPr>
        <w:t>يم عليه الصلاة والسلام مع قومه</w:t>
      </w:r>
      <w:r w:rsidR="009053DF">
        <w:rPr>
          <w:rFonts w:ascii="Arial" w:hAnsi="Arial" w:cs="Traditional Arabic" w:hint="cs"/>
          <w:sz w:val="36"/>
          <w:szCs w:val="36"/>
          <w:rtl/>
        </w:rPr>
        <w:t xml:space="preserve"> </w:t>
      </w:r>
      <w:r w:rsidR="00F16049">
        <w:rPr>
          <w:rFonts w:ascii="Arial" w:hAnsi="Arial" w:cs="Traditional Arabic"/>
          <w:sz w:val="36"/>
          <w:szCs w:val="36"/>
          <w:rtl/>
        </w:rPr>
        <w:t>:</w:t>
      </w:r>
      <w:r w:rsidR="009053DF">
        <w:rPr>
          <w:rFonts w:ascii="Arial" w:hAnsi="Arial" w:cs="Traditional Arabic" w:hint="cs"/>
          <w:sz w:val="36"/>
          <w:szCs w:val="36"/>
          <w:rtl/>
        </w:rPr>
        <w:t xml:space="preserve"> " </w:t>
      </w:r>
      <w:r w:rsidRPr="004B0C1F">
        <w:rPr>
          <w:rFonts w:ascii="Arial" w:hAnsi="Arial" w:cs="Traditional Arabic"/>
          <w:sz w:val="36"/>
          <w:szCs w:val="36"/>
          <w:rtl/>
        </w:rPr>
        <w:t>وقد شاع خطأ بين الناس عن ملكها نمرود</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أنه كان يكفر بالله تعالى </w:t>
      </w:r>
      <w:r w:rsidR="009053DF">
        <w:rPr>
          <w:rFonts w:ascii="Arial" w:hAnsi="Arial" w:cs="Traditional Arabic" w:hint="cs"/>
          <w:sz w:val="36"/>
          <w:szCs w:val="36"/>
          <w:rtl/>
        </w:rPr>
        <w:t xml:space="preserve">، </w:t>
      </w:r>
      <w:r w:rsidR="009053DF">
        <w:rPr>
          <w:rFonts w:ascii="Arial" w:hAnsi="Arial" w:cs="Traditional Arabic"/>
          <w:sz w:val="36"/>
          <w:szCs w:val="36"/>
          <w:rtl/>
        </w:rPr>
        <w:t>ويدعي الألوهية</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والحق أنه كان يؤمن بوجود الله تعالى</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ويعتقد بأنه خالق هذا العالم </w:t>
      </w:r>
      <w:r w:rsidR="009053DF">
        <w:rPr>
          <w:rFonts w:ascii="Arial" w:hAnsi="Arial" w:cs="Traditional Arabic" w:hint="cs"/>
          <w:sz w:val="36"/>
          <w:szCs w:val="36"/>
          <w:rtl/>
        </w:rPr>
        <w:t xml:space="preserve">، </w:t>
      </w:r>
      <w:r w:rsidRPr="004B0C1F">
        <w:rPr>
          <w:rFonts w:ascii="Arial" w:hAnsi="Arial" w:cs="Traditional Arabic"/>
          <w:sz w:val="36"/>
          <w:szCs w:val="36"/>
          <w:rtl/>
        </w:rPr>
        <w:t>ومدبر أمره</w:t>
      </w:r>
      <w:r w:rsidR="009053DF">
        <w:rPr>
          <w:rFonts w:ascii="Arial" w:hAnsi="Arial" w:cs="Traditional Arabic" w:hint="cs"/>
          <w:sz w:val="36"/>
          <w:szCs w:val="36"/>
          <w:rtl/>
        </w:rPr>
        <w:t xml:space="preserve"> </w:t>
      </w:r>
      <w:r w:rsidRPr="004B0C1F">
        <w:rPr>
          <w:rFonts w:ascii="Arial" w:hAnsi="Arial" w:cs="Traditional Arabic"/>
          <w:sz w:val="36"/>
          <w:szCs w:val="36"/>
          <w:rtl/>
        </w:rPr>
        <w:t>، ولم يكن يدعي الربوبية</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إلا بالمعنى الثالث والرابع والخامس</w:t>
      </w:r>
      <w:r w:rsidR="009053DF">
        <w:rPr>
          <w:rFonts w:ascii="Arial" w:hAnsi="Arial" w:cs="Traditional Arabic" w:hint="cs"/>
          <w:sz w:val="36"/>
          <w:szCs w:val="36"/>
          <w:rtl/>
        </w:rPr>
        <w:t xml:space="preserve"> </w:t>
      </w:r>
      <w:r w:rsidRPr="004B0C1F">
        <w:rPr>
          <w:rFonts w:ascii="Arial" w:hAnsi="Arial" w:cs="Traditional Arabic"/>
          <w:sz w:val="36"/>
          <w:szCs w:val="36"/>
          <w:rtl/>
        </w:rPr>
        <w:t>، وبعبارة أخرى</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كانت دعواه أنه مالك تلك المملكة</w:t>
      </w:r>
      <w:r w:rsidR="009053DF">
        <w:rPr>
          <w:rFonts w:ascii="Arial" w:hAnsi="Arial" w:cs="Traditional Arabic" w:hint="cs"/>
          <w:sz w:val="36"/>
          <w:szCs w:val="36"/>
          <w:rtl/>
        </w:rPr>
        <w:t xml:space="preserve"> </w:t>
      </w:r>
      <w:r w:rsidRPr="004B0C1F">
        <w:rPr>
          <w:rFonts w:ascii="Arial" w:hAnsi="Arial" w:cs="Traditional Arabic"/>
          <w:sz w:val="36"/>
          <w:szCs w:val="36"/>
          <w:rtl/>
        </w:rPr>
        <w:t>، وأن جميع أهاليها عبيد له</w:t>
      </w:r>
      <w:r w:rsidR="009053DF">
        <w:rPr>
          <w:rFonts w:ascii="Arial" w:hAnsi="Arial" w:cs="Traditional Arabic" w:hint="cs"/>
          <w:sz w:val="36"/>
          <w:szCs w:val="36"/>
          <w:rtl/>
        </w:rPr>
        <w:t xml:space="preserve"> </w:t>
      </w:r>
      <w:r w:rsidRPr="004B0C1F">
        <w:rPr>
          <w:rFonts w:ascii="Arial" w:hAnsi="Arial" w:cs="Traditional Arabic"/>
          <w:sz w:val="36"/>
          <w:szCs w:val="36"/>
          <w:rtl/>
        </w:rPr>
        <w:t>، وأن سلطته المركزية أساس لاجتماعهم</w:t>
      </w:r>
      <w:r w:rsidR="009053DF">
        <w:rPr>
          <w:rFonts w:ascii="Arial" w:hAnsi="Arial" w:cs="Traditional Arabic" w:hint="cs"/>
          <w:sz w:val="36"/>
          <w:szCs w:val="36"/>
          <w:rtl/>
        </w:rPr>
        <w:t xml:space="preserve"> </w:t>
      </w:r>
      <w:r w:rsidRPr="004B0C1F">
        <w:rPr>
          <w:rFonts w:ascii="Arial" w:hAnsi="Arial" w:cs="Traditional Arabic"/>
          <w:sz w:val="36"/>
          <w:szCs w:val="36"/>
          <w:rtl/>
        </w:rPr>
        <w:t>، وأمره قانون حياتهم</w:t>
      </w:r>
      <w:r w:rsidR="009053DF">
        <w:rPr>
          <w:rFonts w:ascii="Arial" w:hAnsi="Arial" w:cs="Traditional Arabic" w:hint="cs"/>
          <w:sz w:val="36"/>
          <w:szCs w:val="36"/>
          <w:rtl/>
        </w:rPr>
        <w:t>"</w:t>
      </w:r>
      <w:r w:rsidR="008378B0" w:rsidRPr="00064A46">
        <w:rPr>
          <w:rFonts w:cs="Traditional Arabic"/>
          <w:color w:val="000000"/>
          <w:sz w:val="36"/>
          <w:szCs w:val="36"/>
          <w:vertAlign w:val="superscript"/>
          <w:rtl/>
        </w:rPr>
        <w:t>(</w:t>
      </w:r>
      <w:r w:rsidR="008378B0">
        <w:rPr>
          <w:rStyle w:val="a4"/>
          <w:color w:val="000000"/>
          <w:sz w:val="36"/>
          <w:szCs w:val="36"/>
          <w:rtl/>
        </w:rPr>
        <w:footnoteReference w:id="125"/>
      </w:r>
      <w:r w:rsidR="008378B0" w:rsidRPr="00064A46">
        <w:rPr>
          <w:rFonts w:cs="Traditional Arabic"/>
          <w:color w:val="000000"/>
          <w:sz w:val="36"/>
          <w:szCs w:val="36"/>
          <w:vertAlign w:val="superscript"/>
          <w:rtl/>
        </w:rPr>
        <w:t>)</w:t>
      </w:r>
      <w:r w:rsidR="008378B0">
        <w:rPr>
          <w:rFonts w:ascii="Arial" w:hAnsi="Arial" w:cs="Traditional Arabic" w:hint="cs"/>
          <w:sz w:val="36"/>
          <w:szCs w:val="36"/>
          <w:rtl/>
        </w:rPr>
        <w:t>.</w:t>
      </w:r>
    </w:p>
    <w:p w:rsidR="009504FE" w:rsidRPr="009504FE" w:rsidRDefault="00F415A7" w:rsidP="008378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يلاحظ أنه مرر نفس التفسير في ماهية الشرك</w:t>
      </w:r>
      <w:r w:rsidR="009053DF">
        <w:rPr>
          <w:rFonts w:ascii="Arial" w:hAnsi="Arial" w:cs="Traditional Arabic" w:hint="cs"/>
          <w:sz w:val="36"/>
          <w:szCs w:val="36"/>
          <w:rtl/>
        </w:rPr>
        <w:t xml:space="preserve"> ، وأن</w:t>
      </w:r>
      <w:r w:rsidR="00F16049">
        <w:rPr>
          <w:rFonts w:ascii="Arial" w:hAnsi="Arial" w:cs="Traditional Arabic" w:hint="cs"/>
          <w:sz w:val="36"/>
          <w:szCs w:val="36"/>
          <w:rtl/>
        </w:rPr>
        <w:t xml:space="preserve"> شرك قوم </w:t>
      </w:r>
      <w:r w:rsidR="008378B0">
        <w:rPr>
          <w:rFonts w:ascii="Arial" w:hAnsi="Arial" w:cs="Traditional Arabic" w:hint="cs"/>
          <w:sz w:val="36"/>
          <w:szCs w:val="36"/>
          <w:rtl/>
        </w:rPr>
        <w:t>إ</w:t>
      </w:r>
      <w:r w:rsidR="00F16049">
        <w:rPr>
          <w:rFonts w:ascii="Arial" w:hAnsi="Arial" w:cs="Traditional Arabic" w:hint="cs"/>
          <w:sz w:val="36"/>
          <w:szCs w:val="36"/>
          <w:rtl/>
        </w:rPr>
        <w:t>براهيم كان في الحاكمية</w:t>
      </w:r>
      <w:r w:rsidR="009053DF">
        <w:rPr>
          <w:rFonts w:ascii="Arial" w:hAnsi="Arial" w:cs="Traditional Arabic" w:hint="cs"/>
          <w:sz w:val="36"/>
          <w:szCs w:val="36"/>
          <w:rtl/>
        </w:rPr>
        <w:t xml:space="preserve"> ،</w:t>
      </w:r>
      <w:r>
        <w:rPr>
          <w:rFonts w:ascii="Arial" w:hAnsi="Arial" w:cs="Traditional Arabic" w:hint="cs"/>
          <w:sz w:val="36"/>
          <w:szCs w:val="36"/>
          <w:rtl/>
        </w:rPr>
        <w:t xml:space="preserve"> </w:t>
      </w:r>
      <w:r w:rsidR="006A1C56">
        <w:rPr>
          <w:rFonts w:ascii="Arial" w:hAnsi="Arial" w:cs="Traditional Arabic" w:hint="cs"/>
          <w:sz w:val="36"/>
          <w:szCs w:val="36"/>
          <w:rtl/>
        </w:rPr>
        <w:t>وغل</w:t>
      </w:r>
      <w:r w:rsidR="009053DF">
        <w:rPr>
          <w:rFonts w:ascii="Arial" w:hAnsi="Arial" w:cs="Traditional Arabic" w:hint="cs"/>
          <w:sz w:val="36"/>
          <w:szCs w:val="36"/>
          <w:rtl/>
        </w:rPr>
        <w:t>َّ</w:t>
      </w:r>
      <w:r w:rsidR="006A1C56">
        <w:rPr>
          <w:rFonts w:ascii="Arial" w:hAnsi="Arial" w:cs="Traditional Arabic" w:hint="cs"/>
          <w:sz w:val="36"/>
          <w:szCs w:val="36"/>
          <w:rtl/>
        </w:rPr>
        <w:t>ط المفسرين جميع</w:t>
      </w:r>
      <w:r w:rsidR="009053DF">
        <w:rPr>
          <w:rFonts w:ascii="Arial" w:hAnsi="Arial" w:cs="Traditional Arabic" w:hint="cs"/>
          <w:sz w:val="36"/>
          <w:szCs w:val="36"/>
          <w:rtl/>
        </w:rPr>
        <w:t>ً</w:t>
      </w:r>
      <w:r w:rsidR="006A1C56">
        <w:rPr>
          <w:rFonts w:ascii="Arial" w:hAnsi="Arial" w:cs="Traditional Arabic" w:hint="cs"/>
          <w:sz w:val="36"/>
          <w:szCs w:val="36"/>
          <w:rtl/>
        </w:rPr>
        <w:t>ا من أمة محمد</w:t>
      </w:r>
      <w:r w:rsidR="009053DF">
        <w:rPr>
          <w:rFonts w:ascii="Arial" w:hAnsi="Arial" w:cs="Traditional Arabic" w:hint="cs"/>
          <w:sz w:val="36"/>
          <w:szCs w:val="36"/>
          <w:rtl/>
        </w:rPr>
        <w:t xml:space="preserve"> ،</w:t>
      </w:r>
      <w:r w:rsidR="006A1C56">
        <w:rPr>
          <w:rFonts w:ascii="Arial" w:hAnsi="Arial" w:cs="Traditional Arabic" w:hint="cs"/>
          <w:sz w:val="36"/>
          <w:szCs w:val="36"/>
          <w:rtl/>
        </w:rPr>
        <w:t xml:space="preserve"> بناء على هذا التفسير المنحرف قال</w:t>
      </w:r>
      <w:r w:rsidR="009053DF">
        <w:rPr>
          <w:rFonts w:ascii="Arial" w:hAnsi="Arial" w:cs="Traditional Arabic" w:hint="cs"/>
          <w:sz w:val="36"/>
          <w:szCs w:val="36"/>
          <w:rtl/>
        </w:rPr>
        <w:t xml:space="preserve"> </w:t>
      </w:r>
      <w:r w:rsidR="00182746">
        <w:rPr>
          <w:rFonts w:ascii="Arial" w:hAnsi="Arial" w:cs="Traditional Arabic" w:hint="cs"/>
          <w:sz w:val="36"/>
          <w:szCs w:val="36"/>
          <w:rtl/>
        </w:rPr>
        <w:t>:</w:t>
      </w:r>
      <w:r w:rsidR="009053DF">
        <w:rPr>
          <w:rFonts w:ascii="Arial" w:hAnsi="Arial" w:cs="Traditional Arabic" w:hint="cs"/>
          <w:sz w:val="36"/>
          <w:szCs w:val="36"/>
          <w:rtl/>
        </w:rPr>
        <w:t xml:space="preserve"> </w:t>
      </w:r>
      <w:r w:rsidR="006A1C56">
        <w:rPr>
          <w:rFonts w:ascii="Arial" w:hAnsi="Arial" w:cs="Traditional Arabic" w:hint="cs"/>
          <w:sz w:val="36"/>
          <w:szCs w:val="36"/>
          <w:rtl/>
        </w:rPr>
        <w:t>"</w:t>
      </w:r>
      <w:r w:rsidR="009053DF">
        <w:rPr>
          <w:rFonts w:ascii="Arial" w:hAnsi="Arial" w:cs="Traditional Arabic" w:hint="cs"/>
          <w:sz w:val="36"/>
          <w:szCs w:val="36"/>
          <w:rtl/>
        </w:rPr>
        <w:t xml:space="preserve"> </w:t>
      </w:r>
      <w:r w:rsidR="009504FE" w:rsidRPr="009504FE">
        <w:rPr>
          <w:rFonts w:ascii="Arial" w:hAnsi="Arial" w:cs="Traditional Arabic"/>
          <w:sz w:val="36"/>
          <w:szCs w:val="36"/>
          <w:rtl/>
        </w:rPr>
        <w:t>وقد جاءت نصوص القرآن في ذلك من الوضوح والجلاء بحيث يتعجب المرء</w:t>
      </w:r>
      <w:r w:rsidR="009053DF">
        <w:rPr>
          <w:rFonts w:ascii="Arial" w:hAnsi="Arial" w:cs="Traditional Arabic" w:hint="cs"/>
          <w:sz w:val="36"/>
          <w:szCs w:val="36"/>
          <w:rtl/>
        </w:rPr>
        <w:t xml:space="preserve"> </w:t>
      </w:r>
      <w:r w:rsidR="009504FE" w:rsidRPr="009504FE">
        <w:rPr>
          <w:rFonts w:ascii="Arial" w:hAnsi="Arial" w:cs="Traditional Arabic"/>
          <w:sz w:val="36"/>
          <w:szCs w:val="36"/>
          <w:rtl/>
        </w:rPr>
        <w:t xml:space="preserve">: كيف لم يدرك الناس هذه الحقيقة </w:t>
      </w:r>
      <w:r w:rsidR="009053DF">
        <w:rPr>
          <w:rFonts w:ascii="Arial" w:hAnsi="Arial" w:cs="Traditional Arabic" w:hint="cs"/>
          <w:sz w:val="36"/>
          <w:szCs w:val="36"/>
          <w:rtl/>
        </w:rPr>
        <w:t xml:space="preserve">، </w:t>
      </w:r>
      <w:r w:rsidR="009504FE" w:rsidRPr="009504FE">
        <w:rPr>
          <w:rFonts w:ascii="Arial" w:hAnsi="Arial" w:cs="Traditional Arabic"/>
          <w:sz w:val="36"/>
          <w:szCs w:val="36"/>
          <w:rtl/>
        </w:rPr>
        <w:t>وقصروا عن فهمها</w:t>
      </w:r>
      <w:r w:rsidR="009053DF">
        <w:rPr>
          <w:rFonts w:ascii="Arial" w:hAnsi="Arial" w:cs="Traditional Arabic" w:hint="cs"/>
          <w:sz w:val="36"/>
          <w:szCs w:val="36"/>
          <w:rtl/>
        </w:rPr>
        <w:t xml:space="preserve"> </w:t>
      </w:r>
      <w:r w:rsidR="009504FE" w:rsidRPr="009504FE">
        <w:rPr>
          <w:rFonts w:ascii="Arial" w:hAnsi="Arial" w:cs="Traditional Arabic" w:hint="cs"/>
          <w:sz w:val="36"/>
          <w:szCs w:val="36"/>
          <w:rtl/>
        </w:rPr>
        <w:t>"</w:t>
      </w:r>
      <w:r w:rsidR="00F16049" w:rsidRPr="00F16049">
        <w:rPr>
          <w:rFonts w:ascii="Arial" w:hAnsi="Arial" w:cs="Traditional Arabic" w:hint="cs"/>
          <w:sz w:val="36"/>
          <w:szCs w:val="36"/>
          <w:vertAlign w:val="superscript"/>
          <w:rtl/>
        </w:rPr>
        <w:t>(</w:t>
      </w:r>
      <w:r w:rsidR="00B05080">
        <w:rPr>
          <w:rStyle w:val="a4"/>
          <w:rFonts w:ascii="Arial" w:hAnsi="Arial"/>
          <w:sz w:val="36"/>
          <w:szCs w:val="36"/>
          <w:rtl/>
        </w:rPr>
        <w:footnoteReference w:id="126"/>
      </w:r>
      <w:r w:rsidR="00F16049" w:rsidRPr="00F16049">
        <w:rPr>
          <w:rFonts w:ascii="Arial" w:hAnsi="Arial" w:cs="Traditional Arabic" w:hint="cs"/>
          <w:sz w:val="36"/>
          <w:szCs w:val="36"/>
          <w:vertAlign w:val="superscript"/>
          <w:rtl/>
        </w:rPr>
        <w:t>)</w:t>
      </w:r>
      <w:r w:rsidR="009053DF">
        <w:rPr>
          <w:rFonts w:ascii="Arial" w:hAnsi="Arial" w:cs="Traditional Arabic" w:hint="cs"/>
          <w:sz w:val="36"/>
          <w:szCs w:val="36"/>
          <w:rtl/>
        </w:rPr>
        <w:t xml:space="preserve"> .</w:t>
      </w:r>
    </w:p>
    <w:p w:rsidR="00160F1F" w:rsidRDefault="00182746" w:rsidP="008378B0">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وفي</w:t>
      </w:r>
      <w:r w:rsidRPr="00F91CA6">
        <w:rPr>
          <w:rFonts w:ascii="Arial" w:hAnsi="Arial" w:cs="Traditional Arabic"/>
          <w:sz w:val="28"/>
          <w:szCs w:val="28"/>
          <w:rtl/>
        </w:rPr>
        <w:t xml:space="preserve"> </w:t>
      </w:r>
      <w:r>
        <w:rPr>
          <w:rFonts w:ascii="Arial" w:hAnsi="Arial" w:cs="Traditional Arabic"/>
          <w:sz w:val="36"/>
          <w:szCs w:val="36"/>
          <w:rtl/>
        </w:rPr>
        <w:t>نزاع</w:t>
      </w:r>
      <w:r w:rsidRPr="00F91CA6">
        <w:rPr>
          <w:rFonts w:ascii="Arial" w:hAnsi="Arial" w:cs="Traditional Arabic"/>
          <w:sz w:val="28"/>
          <w:szCs w:val="28"/>
          <w:rtl/>
        </w:rPr>
        <w:t xml:space="preserve"> </w:t>
      </w:r>
      <w:r>
        <w:rPr>
          <w:rFonts w:ascii="Arial" w:hAnsi="Arial" w:cs="Traditional Arabic"/>
          <w:sz w:val="36"/>
          <w:szCs w:val="36"/>
          <w:rtl/>
        </w:rPr>
        <w:t>موسى</w:t>
      </w:r>
      <w:r w:rsidR="009053DF" w:rsidRPr="00F91CA6">
        <w:rPr>
          <w:rFonts w:ascii="Arial" w:hAnsi="Arial" w:cs="Traditional Arabic" w:hint="cs"/>
          <w:sz w:val="28"/>
          <w:szCs w:val="28"/>
          <w:rtl/>
        </w:rPr>
        <w:t xml:space="preserve"> </w:t>
      </w:r>
      <w:r>
        <w:rPr>
          <w:rFonts w:ascii="Arial" w:hAnsi="Arial" w:cs="Traditional Arabic"/>
          <w:sz w:val="36"/>
          <w:szCs w:val="36"/>
          <w:rtl/>
        </w:rPr>
        <w:t>:</w:t>
      </w:r>
      <w:r w:rsidR="009053DF" w:rsidRPr="00F91CA6">
        <w:rPr>
          <w:rFonts w:ascii="Arial" w:hAnsi="Arial" w:cs="Traditional Arabic" w:hint="cs"/>
          <w:sz w:val="28"/>
          <w:szCs w:val="28"/>
          <w:rtl/>
        </w:rPr>
        <w:t xml:space="preserve"> </w:t>
      </w:r>
      <w:r w:rsidR="009053DF">
        <w:rPr>
          <w:rFonts w:ascii="Arial" w:hAnsi="Arial" w:cs="Traditional Arabic" w:hint="cs"/>
          <w:sz w:val="36"/>
          <w:szCs w:val="36"/>
          <w:rtl/>
        </w:rPr>
        <w:t>"</w:t>
      </w:r>
      <w:r w:rsidR="009053DF" w:rsidRPr="00F91CA6">
        <w:rPr>
          <w:rFonts w:ascii="Arial" w:hAnsi="Arial" w:cs="Traditional Arabic" w:hint="cs"/>
          <w:sz w:val="28"/>
          <w:szCs w:val="28"/>
          <w:rtl/>
        </w:rPr>
        <w:t xml:space="preserve"> </w:t>
      </w:r>
      <w:r w:rsidR="00C0661C" w:rsidRPr="004B0C1F">
        <w:rPr>
          <w:rFonts w:ascii="Arial" w:hAnsi="Arial" w:cs="Traditional Arabic"/>
          <w:sz w:val="36"/>
          <w:szCs w:val="36"/>
          <w:rtl/>
        </w:rPr>
        <w:t>فالظن</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الشائع</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أن</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فرعون</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لم</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يكن</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منكراً</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لوجود</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الله</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تعالى</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lastRenderedPageBreak/>
        <w:t>فحسب</w:t>
      </w:r>
      <w:r w:rsidR="009053DF" w:rsidRPr="00F91CA6">
        <w:rPr>
          <w:rFonts w:ascii="Arial" w:hAnsi="Arial" w:cs="Traditional Arabic" w:hint="cs"/>
          <w:sz w:val="28"/>
          <w:szCs w:val="28"/>
          <w:rtl/>
        </w:rPr>
        <w:t xml:space="preserve"> </w:t>
      </w:r>
      <w:r w:rsidR="00F91CA6">
        <w:rPr>
          <w:rFonts w:ascii="Arial" w:hAnsi="Arial" w:cs="Traditional Arabic" w:hint="cs"/>
          <w:sz w:val="36"/>
          <w:szCs w:val="36"/>
          <w:rtl/>
        </w:rPr>
        <w:t>؛</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بل</w:t>
      </w:r>
      <w:r w:rsidR="00C0661C" w:rsidRPr="00F91CA6">
        <w:rPr>
          <w:rFonts w:ascii="Arial" w:hAnsi="Arial" w:cs="Traditional Arabic"/>
          <w:sz w:val="28"/>
          <w:szCs w:val="28"/>
          <w:rtl/>
        </w:rPr>
        <w:t xml:space="preserve"> </w:t>
      </w:r>
      <w:r w:rsidR="00C0661C" w:rsidRPr="004B0C1F">
        <w:rPr>
          <w:rFonts w:ascii="Arial" w:hAnsi="Arial" w:cs="Traditional Arabic"/>
          <w:sz w:val="36"/>
          <w:szCs w:val="36"/>
          <w:rtl/>
        </w:rPr>
        <w:t>كان يدعي الألوهية لنفسه أيضاً</w:t>
      </w:r>
      <w:r w:rsidR="008378B0">
        <w:rPr>
          <w:rFonts w:ascii="Arial" w:hAnsi="Arial" w:cs="Traditional Arabic" w:hint="cs"/>
          <w:sz w:val="36"/>
          <w:szCs w:val="36"/>
          <w:rtl/>
        </w:rPr>
        <w:t>"</w:t>
      </w:r>
      <w:r w:rsidR="008378B0" w:rsidRPr="00064A46">
        <w:rPr>
          <w:rFonts w:cs="Traditional Arabic"/>
          <w:color w:val="000000"/>
          <w:sz w:val="36"/>
          <w:szCs w:val="36"/>
          <w:vertAlign w:val="superscript"/>
          <w:rtl/>
        </w:rPr>
        <w:t>(</w:t>
      </w:r>
      <w:r w:rsidR="008378B0">
        <w:rPr>
          <w:rStyle w:val="a4"/>
          <w:color w:val="000000"/>
          <w:sz w:val="36"/>
          <w:szCs w:val="36"/>
          <w:rtl/>
        </w:rPr>
        <w:footnoteReference w:id="127"/>
      </w:r>
      <w:r w:rsidR="008378B0" w:rsidRPr="00064A46">
        <w:rPr>
          <w:rFonts w:cs="Traditional Arabic"/>
          <w:color w:val="000000"/>
          <w:sz w:val="36"/>
          <w:szCs w:val="36"/>
          <w:vertAlign w:val="superscript"/>
          <w:rtl/>
        </w:rPr>
        <w:t>)</w:t>
      </w:r>
      <w:r w:rsidR="008378B0">
        <w:rPr>
          <w:rFonts w:ascii="Arial" w:hAnsi="Arial" w:cs="Traditional Arabic" w:hint="cs"/>
          <w:sz w:val="36"/>
          <w:szCs w:val="36"/>
          <w:rtl/>
        </w:rPr>
        <w:t>.</w:t>
      </w:r>
      <w:r w:rsidR="00160F1F">
        <w:rPr>
          <w:rFonts w:ascii="Arial" w:hAnsi="Arial" w:cs="Traditional Arabic" w:hint="cs"/>
          <w:sz w:val="36"/>
          <w:szCs w:val="36"/>
          <w:rtl/>
        </w:rPr>
        <w:t xml:space="preserve"> </w:t>
      </w:r>
    </w:p>
    <w:p w:rsidR="00C0661C" w:rsidRDefault="00C0661C" w:rsidP="008378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والصحيح أن فرعون لم يكن يختلف ضلاله في باب الألوهية والربوبية عن ضلال نمرود</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ولا كان يختلف ضلال </w:t>
      </w:r>
      <w:proofErr w:type="spellStart"/>
      <w:r w:rsidRPr="004B0C1F">
        <w:rPr>
          <w:rFonts w:ascii="Arial" w:hAnsi="Arial" w:cs="Traditional Arabic"/>
          <w:sz w:val="36"/>
          <w:szCs w:val="36"/>
          <w:rtl/>
        </w:rPr>
        <w:t>آله</w:t>
      </w:r>
      <w:proofErr w:type="spellEnd"/>
      <w:r w:rsidRPr="004B0C1F">
        <w:rPr>
          <w:rFonts w:ascii="Arial" w:hAnsi="Arial" w:cs="Traditional Arabic"/>
          <w:sz w:val="36"/>
          <w:szCs w:val="36"/>
          <w:rtl/>
        </w:rPr>
        <w:t xml:space="preserve"> عن ضلال قوم نمرود</w:t>
      </w:r>
      <w:r w:rsidR="009053DF">
        <w:rPr>
          <w:rFonts w:ascii="Arial" w:hAnsi="Arial" w:cs="Traditional Arabic" w:hint="cs"/>
          <w:sz w:val="36"/>
          <w:szCs w:val="36"/>
          <w:rtl/>
        </w:rPr>
        <w:t xml:space="preserve"> </w:t>
      </w:r>
      <w:r w:rsidRPr="004B0C1F">
        <w:rPr>
          <w:rFonts w:ascii="Arial" w:hAnsi="Arial" w:cs="Traditional Arabic"/>
          <w:sz w:val="36"/>
          <w:szCs w:val="36"/>
          <w:rtl/>
        </w:rPr>
        <w:t>،</w:t>
      </w:r>
      <w:r w:rsidR="009053DF">
        <w:rPr>
          <w:rFonts w:ascii="Arial" w:hAnsi="Arial" w:cs="Traditional Arabic" w:hint="cs"/>
          <w:sz w:val="36"/>
          <w:szCs w:val="36"/>
          <w:rtl/>
        </w:rPr>
        <w:t xml:space="preserve"> </w:t>
      </w:r>
      <w:r w:rsidRPr="004B0C1F">
        <w:rPr>
          <w:rFonts w:ascii="Arial" w:hAnsi="Arial" w:cs="Traditional Arabic"/>
          <w:sz w:val="36"/>
          <w:szCs w:val="36"/>
          <w:rtl/>
        </w:rPr>
        <w:t>فلم تكن دعوى</w:t>
      </w:r>
      <w:r w:rsidRPr="00F91CA6">
        <w:rPr>
          <w:rFonts w:ascii="Arial" w:hAnsi="Arial" w:cs="Traditional Arabic"/>
          <w:sz w:val="32"/>
          <w:szCs w:val="32"/>
          <w:rtl/>
        </w:rPr>
        <w:t xml:space="preserve"> </w:t>
      </w:r>
      <w:r w:rsidRPr="004B0C1F">
        <w:rPr>
          <w:rFonts w:ascii="Arial" w:hAnsi="Arial" w:cs="Traditional Arabic"/>
          <w:sz w:val="36"/>
          <w:szCs w:val="36"/>
          <w:rtl/>
        </w:rPr>
        <w:t>فرعون</w:t>
      </w:r>
      <w:r w:rsidRPr="00F91CA6">
        <w:rPr>
          <w:rFonts w:ascii="Arial" w:hAnsi="Arial" w:cs="Traditional Arabic"/>
          <w:sz w:val="32"/>
          <w:szCs w:val="32"/>
          <w:rtl/>
        </w:rPr>
        <w:t xml:space="preserve"> </w:t>
      </w:r>
      <w:r w:rsidRPr="004B0C1F">
        <w:rPr>
          <w:rFonts w:ascii="Arial" w:hAnsi="Arial" w:cs="Traditional Arabic"/>
          <w:sz w:val="36"/>
          <w:szCs w:val="36"/>
          <w:rtl/>
        </w:rPr>
        <w:t>الأصلية</w:t>
      </w:r>
      <w:r w:rsidRPr="00F91CA6">
        <w:rPr>
          <w:rFonts w:ascii="Arial" w:hAnsi="Arial" w:cs="Traditional Arabic"/>
          <w:sz w:val="32"/>
          <w:szCs w:val="32"/>
          <w:rtl/>
        </w:rPr>
        <w:t xml:space="preserve"> </w:t>
      </w:r>
      <w:r w:rsidRPr="004B0C1F">
        <w:rPr>
          <w:rFonts w:ascii="Arial" w:hAnsi="Arial" w:cs="Traditional Arabic"/>
          <w:sz w:val="36"/>
          <w:szCs w:val="36"/>
          <w:rtl/>
        </w:rPr>
        <w:t>الغالبة</w:t>
      </w:r>
      <w:r w:rsidRPr="00F91CA6">
        <w:rPr>
          <w:rFonts w:ascii="Arial" w:hAnsi="Arial" w:cs="Traditional Arabic"/>
          <w:sz w:val="32"/>
          <w:szCs w:val="32"/>
          <w:rtl/>
        </w:rPr>
        <w:t xml:space="preserve"> </w:t>
      </w:r>
      <w:r w:rsidRPr="004B0C1F">
        <w:rPr>
          <w:rFonts w:ascii="Arial" w:hAnsi="Arial" w:cs="Traditional Arabic"/>
          <w:sz w:val="36"/>
          <w:szCs w:val="36"/>
          <w:rtl/>
        </w:rPr>
        <w:t>المتصرفة</w:t>
      </w:r>
      <w:r w:rsidRPr="00F91CA6">
        <w:rPr>
          <w:rFonts w:ascii="Arial" w:hAnsi="Arial" w:cs="Traditional Arabic"/>
          <w:sz w:val="32"/>
          <w:szCs w:val="32"/>
          <w:rtl/>
        </w:rPr>
        <w:t xml:space="preserve"> </w:t>
      </w:r>
      <w:r w:rsidRPr="004B0C1F">
        <w:rPr>
          <w:rFonts w:ascii="Arial" w:hAnsi="Arial" w:cs="Traditional Arabic"/>
          <w:sz w:val="36"/>
          <w:szCs w:val="36"/>
          <w:rtl/>
        </w:rPr>
        <w:t>في</w:t>
      </w:r>
      <w:r w:rsidRPr="00F91CA6">
        <w:rPr>
          <w:rFonts w:ascii="Arial" w:hAnsi="Arial" w:cs="Traditional Arabic"/>
          <w:sz w:val="32"/>
          <w:szCs w:val="32"/>
          <w:rtl/>
        </w:rPr>
        <w:t xml:space="preserve"> </w:t>
      </w:r>
      <w:r w:rsidRPr="004B0C1F">
        <w:rPr>
          <w:rFonts w:ascii="Arial" w:hAnsi="Arial" w:cs="Traditional Arabic"/>
          <w:sz w:val="36"/>
          <w:szCs w:val="36"/>
          <w:rtl/>
        </w:rPr>
        <w:t>نظام</w:t>
      </w:r>
      <w:r w:rsidRPr="00F91CA6">
        <w:rPr>
          <w:rFonts w:ascii="Arial" w:hAnsi="Arial" w:cs="Traditional Arabic"/>
          <w:sz w:val="32"/>
          <w:szCs w:val="32"/>
          <w:rtl/>
        </w:rPr>
        <w:t xml:space="preserve"> </w:t>
      </w:r>
      <w:r w:rsidRPr="004B0C1F">
        <w:rPr>
          <w:rFonts w:ascii="Arial" w:hAnsi="Arial" w:cs="Traditional Arabic"/>
          <w:sz w:val="36"/>
          <w:szCs w:val="36"/>
          <w:rtl/>
        </w:rPr>
        <w:t>السنن</w:t>
      </w:r>
      <w:r w:rsidRPr="00F91CA6">
        <w:rPr>
          <w:rFonts w:ascii="Arial" w:hAnsi="Arial" w:cs="Traditional Arabic"/>
          <w:sz w:val="32"/>
          <w:szCs w:val="32"/>
          <w:rtl/>
        </w:rPr>
        <w:t xml:space="preserve"> </w:t>
      </w:r>
      <w:r w:rsidRPr="004B0C1F">
        <w:rPr>
          <w:rFonts w:ascii="Arial" w:hAnsi="Arial" w:cs="Traditional Arabic"/>
          <w:sz w:val="36"/>
          <w:szCs w:val="36"/>
          <w:rtl/>
        </w:rPr>
        <w:t>الطبيعية</w:t>
      </w:r>
      <w:r w:rsidR="009053DF" w:rsidRPr="00F91CA6">
        <w:rPr>
          <w:rFonts w:ascii="Arial" w:hAnsi="Arial" w:cs="Traditional Arabic" w:hint="cs"/>
          <w:sz w:val="32"/>
          <w:szCs w:val="32"/>
          <w:rtl/>
        </w:rPr>
        <w:t xml:space="preserve"> </w:t>
      </w:r>
      <w:r w:rsidRPr="004B0C1F">
        <w:rPr>
          <w:rFonts w:ascii="Arial" w:hAnsi="Arial" w:cs="Traditional Arabic"/>
          <w:sz w:val="36"/>
          <w:szCs w:val="36"/>
          <w:rtl/>
        </w:rPr>
        <w:t>،</w:t>
      </w:r>
      <w:r w:rsidRPr="00F91CA6">
        <w:rPr>
          <w:rFonts w:ascii="Arial" w:hAnsi="Arial" w:cs="Traditional Arabic"/>
          <w:sz w:val="32"/>
          <w:szCs w:val="32"/>
          <w:rtl/>
        </w:rPr>
        <w:t xml:space="preserve"> </w:t>
      </w:r>
      <w:r w:rsidRPr="004B0C1F">
        <w:rPr>
          <w:rFonts w:ascii="Arial" w:hAnsi="Arial" w:cs="Traditional Arabic"/>
          <w:sz w:val="36"/>
          <w:szCs w:val="36"/>
          <w:rtl/>
        </w:rPr>
        <w:t>بل</w:t>
      </w:r>
      <w:r w:rsidRPr="00F91CA6">
        <w:rPr>
          <w:rFonts w:ascii="Arial" w:hAnsi="Arial" w:cs="Traditional Arabic"/>
          <w:sz w:val="32"/>
          <w:szCs w:val="32"/>
          <w:rtl/>
        </w:rPr>
        <w:t xml:space="preserve"> </w:t>
      </w:r>
      <w:r w:rsidRPr="004B0C1F">
        <w:rPr>
          <w:rFonts w:ascii="Arial" w:hAnsi="Arial" w:cs="Traditional Arabic"/>
          <w:sz w:val="36"/>
          <w:szCs w:val="36"/>
          <w:rtl/>
        </w:rPr>
        <w:t>بالألوهية</w:t>
      </w:r>
      <w:r w:rsidRPr="00F91CA6">
        <w:rPr>
          <w:rFonts w:ascii="Arial" w:hAnsi="Arial" w:cs="Traditional Arabic"/>
          <w:sz w:val="32"/>
          <w:szCs w:val="32"/>
          <w:rtl/>
        </w:rPr>
        <w:t xml:space="preserve"> </w:t>
      </w:r>
      <w:r w:rsidRPr="004B0C1F">
        <w:rPr>
          <w:rFonts w:ascii="Arial" w:hAnsi="Arial" w:cs="Traditional Arabic"/>
          <w:sz w:val="36"/>
          <w:szCs w:val="36"/>
          <w:rtl/>
        </w:rPr>
        <w:t>السياسية</w:t>
      </w:r>
      <w:r w:rsidR="009053DF" w:rsidRPr="00F91CA6">
        <w:rPr>
          <w:rFonts w:ascii="Arial" w:hAnsi="Arial" w:cs="Traditional Arabic" w:hint="cs"/>
          <w:sz w:val="32"/>
          <w:szCs w:val="32"/>
          <w:rtl/>
        </w:rPr>
        <w:t xml:space="preserve"> </w:t>
      </w:r>
      <w:r w:rsidRPr="004B0C1F">
        <w:rPr>
          <w:rFonts w:ascii="Arial" w:hAnsi="Arial" w:cs="Traditional Arabic"/>
          <w:sz w:val="36"/>
          <w:szCs w:val="36"/>
          <w:rtl/>
        </w:rPr>
        <w:t>!</w:t>
      </w:r>
      <w:r w:rsidRPr="00F91CA6">
        <w:rPr>
          <w:rFonts w:ascii="Arial" w:hAnsi="Arial" w:cs="Traditional Arabic"/>
          <w:sz w:val="32"/>
          <w:szCs w:val="32"/>
          <w:rtl/>
        </w:rPr>
        <w:t xml:space="preserve"> </w:t>
      </w:r>
      <w:r w:rsidRPr="004B0C1F">
        <w:rPr>
          <w:rFonts w:ascii="Arial" w:hAnsi="Arial" w:cs="Traditional Arabic"/>
          <w:sz w:val="36"/>
          <w:szCs w:val="36"/>
          <w:rtl/>
        </w:rPr>
        <w:t>فكان</w:t>
      </w:r>
      <w:r w:rsidRPr="00F91CA6">
        <w:rPr>
          <w:rFonts w:ascii="Arial" w:hAnsi="Arial" w:cs="Traditional Arabic"/>
          <w:rtl/>
        </w:rPr>
        <w:t xml:space="preserve"> </w:t>
      </w:r>
      <w:r w:rsidRPr="004B0C1F">
        <w:rPr>
          <w:rFonts w:ascii="Arial" w:hAnsi="Arial" w:cs="Traditional Arabic"/>
          <w:sz w:val="36"/>
          <w:szCs w:val="36"/>
          <w:rtl/>
        </w:rPr>
        <w:t>يزعم</w:t>
      </w:r>
      <w:r w:rsidRPr="00F91CA6">
        <w:rPr>
          <w:rFonts w:ascii="Arial" w:hAnsi="Arial" w:cs="Traditional Arabic"/>
          <w:rtl/>
        </w:rPr>
        <w:t xml:space="preserve"> </w:t>
      </w:r>
      <w:r w:rsidRPr="004B0C1F">
        <w:rPr>
          <w:rFonts w:ascii="Arial" w:hAnsi="Arial" w:cs="Traditional Arabic"/>
          <w:sz w:val="36"/>
          <w:szCs w:val="36"/>
          <w:rtl/>
        </w:rPr>
        <w:t>أنه</w:t>
      </w:r>
      <w:r w:rsidRPr="00F91CA6">
        <w:rPr>
          <w:rFonts w:ascii="Arial" w:hAnsi="Arial" w:cs="Traditional Arabic"/>
          <w:rtl/>
        </w:rPr>
        <w:t xml:space="preserve"> </w:t>
      </w:r>
      <w:r w:rsidRPr="004B0C1F">
        <w:rPr>
          <w:rFonts w:ascii="Arial" w:hAnsi="Arial" w:cs="Traditional Arabic"/>
          <w:sz w:val="36"/>
          <w:szCs w:val="36"/>
          <w:rtl/>
        </w:rPr>
        <w:t>الرب</w:t>
      </w:r>
      <w:r w:rsidRPr="00F91CA6">
        <w:rPr>
          <w:rFonts w:ascii="Arial" w:hAnsi="Arial" w:cs="Traditional Arabic"/>
          <w:rtl/>
        </w:rPr>
        <w:t xml:space="preserve"> </w:t>
      </w:r>
      <w:r w:rsidRPr="004B0C1F">
        <w:rPr>
          <w:rFonts w:ascii="Arial" w:hAnsi="Arial" w:cs="Traditional Arabic"/>
          <w:sz w:val="36"/>
          <w:szCs w:val="36"/>
          <w:rtl/>
        </w:rPr>
        <w:t>الأعلى</w:t>
      </w:r>
      <w:r w:rsidRPr="00F91CA6">
        <w:rPr>
          <w:rFonts w:ascii="Arial" w:hAnsi="Arial" w:cs="Traditional Arabic"/>
          <w:rtl/>
        </w:rPr>
        <w:t xml:space="preserve"> </w:t>
      </w:r>
      <w:r w:rsidRPr="004B0C1F">
        <w:rPr>
          <w:rFonts w:ascii="Arial" w:hAnsi="Arial" w:cs="Traditional Arabic"/>
          <w:sz w:val="36"/>
          <w:szCs w:val="36"/>
          <w:rtl/>
        </w:rPr>
        <w:t>لأرض</w:t>
      </w:r>
      <w:r w:rsidRPr="00F91CA6">
        <w:rPr>
          <w:rFonts w:ascii="Arial" w:hAnsi="Arial" w:cs="Traditional Arabic"/>
          <w:rtl/>
        </w:rPr>
        <w:t xml:space="preserve"> </w:t>
      </w:r>
      <w:r w:rsidRPr="004B0C1F">
        <w:rPr>
          <w:rFonts w:ascii="Arial" w:hAnsi="Arial" w:cs="Traditional Arabic"/>
          <w:sz w:val="36"/>
          <w:szCs w:val="36"/>
          <w:rtl/>
        </w:rPr>
        <w:t>مصر</w:t>
      </w:r>
      <w:r w:rsidRPr="00F91CA6">
        <w:rPr>
          <w:rFonts w:ascii="Arial" w:hAnsi="Arial" w:cs="Traditional Arabic"/>
          <w:rtl/>
        </w:rPr>
        <w:t xml:space="preserve"> </w:t>
      </w:r>
      <w:r w:rsidRPr="004B0C1F">
        <w:rPr>
          <w:rFonts w:ascii="Arial" w:hAnsi="Arial" w:cs="Traditional Arabic"/>
          <w:sz w:val="36"/>
          <w:szCs w:val="36"/>
          <w:rtl/>
        </w:rPr>
        <w:t>ومن</w:t>
      </w:r>
      <w:r w:rsidRPr="00F91CA6">
        <w:rPr>
          <w:rFonts w:ascii="Arial" w:hAnsi="Arial" w:cs="Traditional Arabic"/>
          <w:rtl/>
        </w:rPr>
        <w:t xml:space="preserve"> </w:t>
      </w:r>
      <w:r w:rsidRPr="004B0C1F">
        <w:rPr>
          <w:rFonts w:ascii="Arial" w:hAnsi="Arial" w:cs="Traditional Arabic"/>
          <w:sz w:val="36"/>
          <w:szCs w:val="36"/>
          <w:rtl/>
        </w:rPr>
        <w:t>فيها</w:t>
      </w:r>
      <w:r w:rsidR="008378B0">
        <w:rPr>
          <w:rFonts w:ascii="Arial" w:hAnsi="Arial" w:cs="Traditional Arabic" w:hint="cs"/>
          <w:sz w:val="36"/>
          <w:szCs w:val="36"/>
          <w:rtl/>
        </w:rPr>
        <w:t>،</w:t>
      </w:r>
      <w:r w:rsidRPr="00F91CA6">
        <w:rPr>
          <w:rFonts w:ascii="Arial" w:hAnsi="Arial" w:cs="Traditional Arabic"/>
          <w:rtl/>
        </w:rPr>
        <w:t xml:space="preserve"> </w:t>
      </w:r>
      <w:r w:rsidRPr="004B0C1F">
        <w:rPr>
          <w:rFonts w:ascii="Arial" w:hAnsi="Arial" w:cs="Traditional Arabic"/>
          <w:sz w:val="36"/>
          <w:szCs w:val="36"/>
          <w:rtl/>
        </w:rPr>
        <w:t>بالمعنى</w:t>
      </w:r>
      <w:r w:rsidRPr="00F91CA6">
        <w:rPr>
          <w:rFonts w:ascii="Arial" w:hAnsi="Arial" w:cs="Traditional Arabic"/>
          <w:rtl/>
        </w:rPr>
        <w:t xml:space="preserve"> </w:t>
      </w:r>
      <w:r w:rsidRPr="004B0C1F">
        <w:rPr>
          <w:rFonts w:ascii="Arial" w:hAnsi="Arial" w:cs="Traditional Arabic"/>
          <w:sz w:val="36"/>
          <w:szCs w:val="36"/>
          <w:rtl/>
        </w:rPr>
        <w:t>الثالث</w:t>
      </w:r>
      <w:r w:rsidRPr="00F91CA6">
        <w:rPr>
          <w:rFonts w:ascii="Arial" w:hAnsi="Arial" w:cs="Traditional Arabic"/>
          <w:rtl/>
        </w:rPr>
        <w:t xml:space="preserve"> </w:t>
      </w:r>
      <w:r w:rsidRPr="004B0C1F">
        <w:rPr>
          <w:rFonts w:ascii="Arial" w:hAnsi="Arial" w:cs="Traditional Arabic"/>
          <w:sz w:val="36"/>
          <w:szCs w:val="36"/>
          <w:rtl/>
        </w:rPr>
        <w:t>والرابع</w:t>
      </w:r>
      <w:r w:rsidRPr="00F91CA6">
        <w:rPr>
          <w:rFonts w:ascii="Arial" w:hAnsi="Arial" w:cs="Traditional Arabic"/>
          <w:rtl/>
        </w:rPr>
        <w:t xml:space="preserve"> </w:t>
      </w:r>
      <w:r w:rsidRPr="004B0C1F">
        <w:rPr>
          <w:rFonts w:ascii="Arial" w:hAnsi="Arial" w:cs="Traditional Arabic"/>
          <w:sz w:val="36"/>
          <w:szCs w:val="36"/>
          <w:rtl/>
        </w:rPr>
        <w:t>والخامس</w:t>
      </w:r>
      <w:r w:rsidRPr="00F91CA6">
        <w:rPr>
          <w:rFonts w:ascii="Arial" w:hAnsi="Arial" w:cs="Traditional Arabic"/>
          <w:rtl/>
        </w:rPr>
        <w:t xml:space="preserve"> </w:t>
      </w:r>
      <w:r w:rsidRPr="004B0C1F">
        <w:rPr>
          <w:rFonts w:ascii="Arial" w:hAnsi="Arial" w:cs="Traditional Arabic"/>
          <w:sz w:val="36"/>
          <w:szCs w:val="36"/>
          <w:rtl/>
        </w:rPr>
        <w:t>لكلمة</w:t>
      </w:r>
      <w:r w:rsidRPr="00F91CA6">
        <w:rPr>
          <w:rFonts w:ascii="Arial" w:hAnsi="Arial" w:cs="Traditional Arabic"/>
          <w:rtl/>
        </w:rPr>
        <w:t xml:space="preserve"> </w:t>
      </w:r>
      <w:r w:rsidRPr="004B0C1F">
        <w:rPr>
          <w:rFonts w:ascii="Arial" w:hAnsi="Arial" w:cs="Traditional Arabic"/>
          <w:sz w:val="36"/>
          <w:szCs w:val="36"/>
          <w:rtl/>
        </w:rPr>
        <w:t>الرَّب</w:t>
      </w:r>
      <w:r w:rsidR="008378B0">
        <w:rPr>
          <w:rFonts w:ascii="Arial" w:hAnsi="Arial" w:cs="Traditional Arabic" w:hint="cs"/>
          <w:sz w:val="36"/>
          <w:szCs w:val="36"/>
          <w:rtl/>
        </w:rPr>
        <w:t>:</w:t>
      </w:r>
      <w:r w:rsidRPr="004B0C1F">
        <w:rPr>
          <w:rFonts w:ascii="Arial" w:hAnsi="Arial" w:cs="Traditional Arabic"/>
          <w:sz w:val="36"/>
          <w:szCs w:val="36"/>
          <w:rtl/>
        </w:rPr>
        <w:t xml:space="preserve"> وأنا الحقيق بالحاكمية المطلقة فيه، وإذاً لا يجرينَّ فيها إلاّ شريعتي وقانوني</w:t>
      </w:r>
      <w:r w:rsidR="00F16049" w:rsidRPr="00F16049">
        <w:rPr>
          <w:rFonts w:ascii="Arial" w:hAnsi="Arial" w:cs="Times New Roman" w:hint="cs"/>
          <w:sz w:val="36"/>
          <w:szCs w:val="36"/>
          <w:vertAlign w:val="superscript"/>
          <w:rtl/>
        </w:rPr>
        <w:t>(</w:t>
      </w:r>
      <w:r w:rsidR="00114FCD">
        <w:rPr>
          <w:rStyle w:val="a4"/>
          <w:rFonts w:ascii="Arial" w:hAnsi="Arial"/>
          <w:sz w:val="36"/>
          <w:szCs w:val="36"/>
          <w:rtl/>
        </w:rPr>
        <w:footnoteReference w:id="128"/>
      </w:r>
      <w:r w:rsidR="00F16049" w:rsidRPr="00F16049">
        <w:rPr>
          <w:rFonts w:ascii="Arial" w:hAnsi="Arial" w:cs="Times New Roman" w:hint="cs"/>
          <w:sz w:val="36"/>
          <w:szCs w:val="36"/>
          <w:vertAlign w:val="superscript"/>
          <w:rtl/>
        </w:rPr>
        <w:t>)</w:t>
      </w:r>
      <w:r w:rsidR="009053DF">
        <w:rPr>
          <w:rFonts w:ascii="Arial" w:hAnsi="Arial" w:cs="Traditional Arabic" w:hint="cs"/>
          <w:sz w:val="36"/>
          <w:szCs w:val="36"/>
          <w:rtl/>
        </w:rPr>
        <w:t xml:space="preserve"> .</w:t>
      </w:r>
    </w:p>
    <w:p w:rsidR="0070395B" w:rsidRDefault="0061785C" w:rsidP="008378B0">
      <w:pPr>
        <w:widowControl w:val="0"/>
        <w:spacing w:after="0" w:line="240" w:lineRule="auto"/>
        <w:ind w:left="-7"/>
        <w:jc w:val="both"/>
        <w:rPr>
          <w:rFonts w:ascii="Arial" w:hAnsi="Arial" w:cs="Traditional Arabic"/>
          <w:sz w:val="36"/>
          <w:szCs w:val="36"/>
          <w:rtl/>
        </w:rPr>
      </w:pPr>
      <w:r w:rsidRPr="0061785C">
        <w:rPr>
          <w:rFonts w:ascii="Arial" w:hAnsi="Arial" w:cs="Traditional Arabic"/>
          <w:sz w:val="36"/>
          <w:szCs w:val="36"/>
          <w:rtl/>
        </w:rPr>
        <w:t>وقد قرر في دعوة لوط وهود نفس الدعاو</w:t>
      </w:r>
      <w:r w:rsidR="008378B0">
        <w:rPr>
          <w:rFonts w:ascii="Arial" w:hAnsi="Arial" w:cs="Traditional Arabic" w:hint="cs"/>
          <w:sz w:val="36"/>
          <w:szCs w:val="36"/>
          <w:rtl/>
        </w:rPr>
        <w:t>ى</w:t>
      </w:r>
      <w:r w:rsidRPr="0061785C">
        <w:rPr>
          <w:rFonts w:ascii="Arial" w:hAnsi="Arial" w:cs="Traditional Arabic"/>
          <w:sz w:val="36"/>
          <w:szCs w:val="36"/>
          <w:rtl/>
        </w:rPr>
        <w:t xml:space="preserve"> السابقة</w:t>
      </w:r>
      <w:r w:rsidR="009053DF">
        <w:rPr>
          <w:rFonts w:ascii="Arial" w:hAnsi="Arial" w:cs="Traditional Arabic" w:hint="cs"/>
          <w:sz w:val="36"/>
          <w:szCs w:val="36"/>
          <w:rtl/>
        </w:rPr>
        <w:t xml:space="preserve"> </w:t>
      </w:r>
      <w:r w:rsidRPr="0061785C">
        <w:rPr>
          <w:rFonts w:ascii="Arial" w:hAnsi="Arial" w:cs="Traditional Arabic" w:hint="cs"/>
          <w:sz w:val="36"/>
          <w:szCs w:val="36"/>
          <w:rtl/>
        </w:rPr>
        <w:t>.</w:t>
      </w:r>
      <w:r>
        <w:rPr>
          <w:rFonts w:ascii="Arial" w:hAnsi="Arial" w:cs="Traditional Arabic" w:hint="cs"/>
          <w:sz w:val="36"/>
          <w:szCs w:val="36"/>
          <w:rtl/>
        </w:rPr>
        <w:t xml:space="preserve"> </w:t>
      </w:r>
      <w:r w:rsidR="00C0661C" w:rsidRPr="004B0C1F">
        <w:rPr>
          <w:rFonts w:ascii="Arial" w:hAnsi="Arial" w:cs="Traditional Arabic"/>
          <w:sz w:val="36"/>
          <w:szCs w:val="36"/>
          <w:rtl/>
        </w:rPr>
        <w:t>ثم جاء إلى دعوة خاتم الأن</w:t>
      </w:r>
      <w:r w:rsidR="00182746">
        <w:rPr>
          <w:rFonts w:ascii="Arial" w:hAnsi="Arial" w:cs="Traditional Arabic"/>
          <w:sz w:val="36"/>
          <w:szCs w:val="36"/>
          <w:rtl/>
        </w:rPr>
        <w:t>بياء فقال في حق العرب المشركين</w:t>
      </w:r>
      <w:r w:rsidR="009053DF">
        <w:rPr>
          <w:rFonts w:ascii="Arial" w:hAnsi="Arial" w:cs="Traditional Arabic" w:hint="cs"/>
          <w:sz w:val="36"/>
          <w:szCs w:val="36"/>
          <w:rtl/>
        </w:rPr>
        <w:t xml:space="preserve"> </w:t>
      </w:r>
      <w:r w:rsidR="008378B0">
        <w:rPr>
          <w:rFonts w:ascii="Arial" w:hAnsi="Arial" w:cs="Traditional Arabic" w:hint="cs"/>
          <w:sz w:val="36"/>
          <w:szCs w:val="36"/>
          <w:rtl/>
        </w:rPr>
        <w:t>:</w:t>
      </w:r>
    </w:p>
    <w:p w:rsidR="0070395B" w:rsidRDefault="0070395B" w:rsidP="008378B0">
      <w:pPr>
        <w:widowControl w:val="0"/>
        <w:spacing w:after="0" w:line="240" w:lineRule="auto"/>
        <w:ind w:left="-7"/>
        <w:jc w:val="both"/>
        <w:rPr>
          <w:rFonts w:ascii="Arial" w:hAnsi="Arial" w:cs="Traditional Arabic"/>
          <w:sz w:val="36"/>
          <w:szCs w:val="36"/>
          <w:rtl/>
        </w:rPr>
      </w:pPr>
      <w:r w:rsidRPr="0070395B">
        <w:rPr>
          <w:rFonts w:ascii="Arial" w:hAnsi="Arial" w:cs="Traditional Arabic" w:hint="cs"/>
          <w:sz w:val="36"/>
          <w:szCs w:val="36"/>
          <w:rtl/>
        </w:rPr>
        <w:t>"</w:t>
      </w:r>
      <w:r w:rsidRPr="0070395B">
        <w:rPr>
          <w:rFonts w:ascii="Arial" w:hAnsi="Arial" w:cs="Traditional Arabic"/>
          <w:sz w:val="36"/>
          <w:szCs w:val="36"/>
          <w:rtl/>
        </w:rPr>
        <w:t>ويبي</w:t>
      </w:r>
      <w:r w:rsidR="00CD24AC">
        <w:rPr>
          <w:rFonts w:ascii="Arial" w:hAnsi="Arial" w:cs="Traditional Arabic" w:hint="cs"/>
          <w:sz w:val="36"/>
          <w:szCs w:val="36"/>
          <w:rtl/>
        </w:rPr>
        <w:t>ِّ</w:t>
      </w:r>
      <w:r w:rsidRPr="0070395B">
        <w:rPr>
          <w:rFonts w:ascii="Arial" w:hAnsi="Arial" w:cs="Traditional Arabic"/>
          <w:sz w:val="36"/>
          <w:szCs w:val="36"/>
          <w:rtl/>
        </w:rPr>
        <w:t xml:space="preserve">ن لنا أن المشركين العرب لم يكونوا قائلين بوجود الله تعالى فحسب، بل كانوا </w:t>
      </w:r>
      <w:proofErr w:type="spellStart"/>
      <w:r w:rsidRPr="0070395B">
        <w:rPr>
          <w:rFonts w:ascii="Arial" w:hAnsi="Arial" w:cs="Traditional Arabic"/>
          <w:sz w:val="36"/>
          <w:szCs w:val="36"/>
          <w:rtl/>
        </w:rPr>
        <w:t>يعتقدونه</w:t>
      </w:r>
      <w:proofErr w:type="spellEnd"/>
      <w:r w:rsidRPr="0070395B">
        <w:rPr>
          <w:rFonts w:ascii="Arial" w:hAnsi="Arial" w:cs="Traditional Arabic"/>
          <w:sz w:val="36"/>
          <w:szCs w:val="36"/>
          <w:rtl/>
        </w:rPr>
        <w:t xml:space="preserve"> مع ذلك خالق هذا العالم كله </w:t>
      </w:r>
      <w:r w:rsidRPr="0070395B">
        <w:rPr>
          <w:rFonts w:ascii="Arial" w:hAnsi="Arial" w:cs="Traditional Arabic"/>
          <w:sz w:val="36"/>
          <w:szCs w:val="36"/>
        </w:rPr>
        <w:t>–</w:t>
      </w:r>
      <w:r w:rsidRPr="0070395B">
        <w:rPr>
          <w:rFonts w:ascii="Arial" w:hAnsi="Arial" w:cs="Traditional Arabic"/>
          <w:sz w:val="36"/>
          <w:szCs w:val="36"/>
          <w:rtl/>
        </w:rPr>
        <w:t xml:space="preserve"> حتى آلهتهم </w:t>
      </w:r>
      <w:r w:rsidRPr="0070395B">
        <w:rPr>
          <w:rFonts w:ascii="Arial" w:hAnsi="Arial" w:cs="Traditional Arabic"/>
          <w:sz w:val="36"/>
          <w:szCs w:val="36"/>
        </w:rPr>
        <w:t>–</w:t>
      </w:r>
      <w:r w:rsidRPr="0070395B">
        <w:rPr>
          <w:rFonts w:ascii="Arial" w:hAnsi="Arial" w:cs="Traditional Arabic"/>
          <w:sz w:val="36"/>
          <w:szCs w:val="36"/>
          <w:rtl/>
        </w:rPr>
        <w:t xml:space="preserve"> ومالكه وربه الأعلى، وكانوا يذعنون له بالألوهية والربوبية. وكان الله هو الجناب الأعلى </w:t>
      </w:r>
      <w:r w:rsidRPr="0070395B">
        <w:rPr>
          <w:rFonts w:ascii="Arial" w:hAnsi="Arial" w:cs="Traditional Arabic"/>
          <w:sz w:val="36"/>
          <w:szCs w:val="36"/>
          <w:rtl/>
        </w:rPr>
        <w:lastRenderedPageBreak/>
        <w:t>الأرفع الذي كانوا يدعونه ويبتهلون إليه في مآل الأمر عندما يمسهم الضر أو تصيبهم المصائب، ثم كانوا لا يمتنعون عن عبادته والخضوع له، ولم تكن عقيدتهم في آلهتهم وأصنامهم أنها قد خلقتهم وخلقت هذا الكون، وترزقهم جميعاً، ولا أنها تهديهم وترشدهم في شؤون حياتهم الخلقية والمدنية</w:t>
      </w:r>
      <w:r w:rsidRPr="0070395B">
        <w:rPr>
          <w:rFonts w:ascii="Arial" w:hAnsi="Arial" w:cs="Traditional Arabic" w:hint="cs"/>
          <w:sz w:val="36"/>
          <w:szCs w:val="36"/>
          <w:rtl/>
        </w:rPr>
        <w:t>"</w:t>
      </w:r>
      <w:r w:rsidR="008378B0" w:rsidRPr="00064A46">
        <w:rPr>
          <w:rFonts w:cs="Traditional Arabic"/>
          <w:color w:val="000000"/>
          <w:sz w:val="36"/>
          <w:szCs w:val="36"/>
          <w:vertAlign w:val="superscript"/>
          <w:rtl/>
        </w:rPr>
        <w:t>(</w:t>
      </w:r>
      <w:r w:rsidR="008378B0">
        <w:rPr>
          <w:rStyle w:val="a4"/>
          <w:color w:val="000000"/>
          <w:sz w:val="36"/>
          <w:szCs w:val="36"/>
          <w:rtl/>
        </w:rPr>
        <w:footnoteReference w:id="129"/>
      </w:r>
      <w:r w:rsidR="008378B0" w:rsidRPr="00064A46">
        <w:rPr>
          <w:rFonts w:cs="Traditional Arabic"/>
          <w:color w:val="000000"/>
          <w:sz w:val="36"/>
          <w:szCs w:val="36"/>
          <w:vertAlign w:val="superscript"/>
          <w:rtl/>
        </w:rPr>
        <w:t>)</w:t>
      </w:r>
      <w:r w:rsidR="008378B0">
        <w:rPr>
          <w:rFonts w:ascii="Arial" w:hAnsi="Arial" w:cs="Traditional Arabic" w:hint="cs"/>
          <w:sz w:val="36"/>
          <w:szCs w:val="36"/>
          <w:rtl/>
        </w:rPr>
        <w:t>.</w:t>
      </w:r>
    </w:p>
    <w:p w:rsidR="0070395B" w:rsidRDefault="0070395B" w:rsidP="0070395B">
      <w:pPr>
        <w:widowControl w:val="0"/>
        <w:spacing w:after="0" w:line="240" w:lineRule="auto"/>
        <w:ind w:left="-7"/>
        <w:jc w:val="both"/>
        <w:rPr>
          <w:rFonts w:ascii="Arial" w:hAnsi="Arial" w:cs="Traditional Arabic"/>
          <w:sz w:val="36"/>
          <w:szCs w:val="36"/>
          <w:rtl/>
        </w:rPr>
      </w:pPr>
    </w:p>
    <w:p w:rsidR="008378B0" w:rsidRPr="004B0C1F" w:rsidRDefault="0070395B" w:rsidP="008378B0">
      <w:pPr>
        <w:widowControl w:val="0"/>
        <w:spacing w:after="0" w:line="240" w:lineRule="auto"/>
        <w:ind w:left="-7"/>
        <w:jc w:val="both"/>
        <w:rPr>
          <w:rFonts w:ascii="Arial" w:hAnsi="Arial" w:cs="Traditional Arabic"/>
          <w:sz w:val="36"/>
          <w:szCs w:val="36"/>
        </w:rPr>
      </w:pPr>
      <w:r>
        <w:rPr>
          <w:rFonts w:ascii="Arial" w:hAnsi="Arial" w:cs="Traditional Arabic" w:hint="cs"/>
          <w:sz w:val="36"/>
          <w:szCs w:val="36"/>
          <w:rtl/>
        </w:rPr>
        <w:t xml:space="preserve">وقال أيضا في حق مشركي العرب </w:t>
      </w:r>
      <w:r w:rsidRPr="0070395B">
        <w:rPr>
          <w:rFonts w:ascii="Arial" w:hAnsi="Arial" w:cs="Traditional Arabic" w:hint="cs"/>
          <w:sz w:val="36"/>
          <w:szCs w:val="36"/>
          <w:rtl/>
        </w:rPr>
        <w:t>"</w:t>
      </w:r>
      <w:r w:rsidRPr="0070395B">
        <w:rPr>
          <w:rFonts w:ascii="Arial" w:hAnsi="Arial" w:cs="Traditional Arabic"/>
          <w:sz w:val="36"/>
          <w:szCs w:val="36"/>
          <w:rtl/>
        </w:rPr>
        <w:t>قد اتخذوا أئمتهم الدينيين ورؤساءهم وكبراء عشائرهم أرباباً بتلك المعاني، ومنهم كانوا يتلقون القوانين لحياتهم</w:t>
      </w:r>
      <w:r w:rsidR="008378B0">
        <w:rPr>
          <w:rFonts w:ascii="Arial" w:hAnsi="Arial" w:cs="Traditional Arabic" w:hint="cs"/>
          <w:sz w:val="36"/>
          <w:szCs w:val="36"/>
          <w:rtl/>
        </w:rPr>
        <w:t>"</w:t>
      </w:r>
      <w:r w:rsidR="008378B0" w:rsidRPr="00064A46">
        <w:rPr>
          <w:rFonts w:cs="Traditional Arabic"/>
          <w:color w:val="000000"/>
          <w:sz w:val="36"/>
          <w:szCs w:val="36"/>
          <w:vertAlign w:val="superscript"/>
          <w:rtl/>
        </w:rPr>
        <w:t>(</w:t>
      </w:r>
      <w:r w:rsidR="008378B0">
        <w:rPr>
          <w:rStyle w:val="a4"/>
          <w:color w:val="000000"/>
          <w:sz w:val="36"/>
          <w:szCs w:val="36"/>
          <w:rtl/>
        </w:rPr>
        <w:footnoteReference w:id="130"/>
      </w:r>
      <w:r w:rsidR="008378B0" w:rsidRPr="00064A46">
        <w:rPr>
          <w:rFonts w:cs="Traditional Arabic"/>
          <w:color w:val="000000"/>
          <w:sz w:val="36"/>
          <w:szCs w:val="36"/>
          <w:vertAlign w:val="superscript"/>
          <w:rtl/>
        </w:rPr>
        <w:t>)</w:t>
      </w:r>
      <w:r w:rsidRPr="0070395B">
        <w:rPr>
          <w:rFonts w:ascii="Arial" w:hAnsi="Arial" w:cs="Traditional Arabic"/>
          <w:sz w:val="36"/>
          <w:szCs w:val="36"/>
          <w:rtl/>
        </w:rPr>
        <w:t>.</w:t>
      </w:r>
    </w:p>
    <w:p w:rsidR="00C0661C" w:rsidRPr="004B0C1F" w:rsidRDefault="00C0661C" w:rsidP="0070395B">
      <w:pPr>
        <w:widowControl w:val="0"/>
        <w:spacing w:after="0" w:line="240" w:lineRule="auto"/>
        <w:jc w:val="both"/>
        <w:rPr>
          <w:rFonts w:ascii="Arial" w:hAnsi="Arial" w:cs="Traditional Arabic"/>
          <w:sz w:val="36"/>
          <w:szCs w:val="36"/>
          <w:rtl/>
        </w:rPr>
      </w:pPr>
    </w:p>
    <w:p w:rsidR="00C0661C" w:rsidRDefault="00C0661C" w:rsidP="00A83F8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ثم قال عند قوله تعالى</w:t>
      </w:r>
      <w:r w:rsidR="009053DF">
        <w:rPr>
          <w:rFonts w:ascii="Arial" w:hAnsi="Arial" w:cs="Traditional Arabic" w:hint="cs"/>
          <w:sz w:val="36"/>
          <w:szCs w:val="36"/>
          <w:rtl/>
        </w:rPr>
        <w:t xml:space="preserve"> </w:t>
      </w:r>
      <w:r w:rsidRPr="004B0C1F">
        <w:rPr>
          <w:rFonts w:ascii="Arial" w:hAnsi="Arial" w:cs="Traditional Arabic"/>
          <w:sz w:val="36"/>
          <w:szCs w:val="36"/>
          <w:rtl/>
        </w:rPr>
        <w:t>:</w:t>
      </w:r>
      <w:r w:rsidR="00F16049" w:rsidRPr="00F16049">
        <w:rPr>
          <w:rFonts w:ascii="QCF_BSML" w:hAnsi="QCF_BSML" w:cs="QCF_BSML"/>
          <w:color w:val="000000"/>
          <w:sz w:val="47"/>
          <w:szCs w:val="47"/>
          <w:rtl/>
        </w:rPr>
        <w:t xml:space="preserve"> </w:t>
      </w:r>
      <w:r w:rsidR="009053DF">
        <w:rPr>
          <w:rFonts w:ascii="QCF_BSML" w:hAnsi="QCF_BSML" w:cs="QCF_BSML"/>
          <w:color w:val="000000"/>
          <w:sz w:val="32"/>
          <w:szCs w:val="32"/>
          <w:rtl/>
        </w:rPr>
        <w:t xml:space="preserve">ﮋ </w:t>
      </w:r>
      <w:r w:rsidR="009053DF">
        <w:rPr>
          <w:rFonts w:ascii="QCF_P145" w:hAnsi="QCF_P145" w:cs="QCF_P145"/>
          <w:color w:val="000000"/>
          <w:sz w:val="32"/>
          <w:szCs w:val="32"/>
          <w:rtl/>
        </w:rPr>
        <w:t xml:space="preserve">ﮱ  ﯓ    ﯔ  ﯕ  ﯖ  ﯗ  ﯘ     ﯙ  ﯚ  ﯛ  ﯜ  </w:t>
      </w:r>
      <w:proofErr w:type="spellStart"/>
      <w:r w:rsidR="009053DF">
        <w:rPr>
          <w:rFonts w:ascii="QCF_P145" w:hAnsi="QCF_P145" w:cs="QCF_P145"/>
          <w:color w:val="000000"/>
          <w:sz w:val="32"/>
          <w:szCs w:val="32"/>
          <w:rtl/>
        </w:rPr>
        <w:t>ﯝﯞ</w:t>
      </w:r>
      <w:proofErr w:type="spellEnd"/>
      <w:r w:rsidR="009053DF">
        <w:rPr>
          <w:rFonts w:ascii="QCF_P145" w:hAnsi="QCF_P145" w:cs="QCF_P145"/>
          <w:color w:val="000000"/>
          <w:sz w:val="32"/>
          <w:szCs w:val="32"/>
          <w:rtl/>
        </w:rPr>
        <w:t xml:space="preserve">   </w:t>
      </w:r>
      <w:r w:rsidR="009053DF">
        <w:rPr>
          <w:rFonts w:ascii="QCF_BSML" w:hAnsi="QCF_BSML" w:cs="QCF_BSML"/>
          <w:color w:val="000000"/>
          <w:sz w:val="32"/>
          <w:szCs w:val="32"/>
          <w:rtl/>
        </w:rPr>
        <w:t>ﮊ</w:t>
      </w:r>
      <w:r w:rsidR="009053DF">
        <w:rPr>
          <w:rFonts w:ascii="Arial" w:hAnsi="Arial"/>
          <w:color w:val="000000"/>
          <w:sz w:val="18"/>
          <w:szCs w:val="18"/>
          <w:rtl/>
        </w:rPr>
        <w:t xml:space="preserve"> </w:t>
      </w:r>
      <w:r w:rsidR="009053DF">
        <w:rPr>
          <w:rFonts w:ascii="Traditional Arabic" w:hAnsi="Arial" w:cs="Traditional Arabic"/>
          <w:color w:val="000000"/>
          <w:sz w:val="23"/>
          <w:szCs w:val="23"/>
          <w:rtl/>
        </w:rPr>
        <w:t>الأنعام</w:t>
      </w:r>
      <w:r w:rsidR="009053DF">
        <w:rPr>
          <w:rFonts w:ascii="Traditional Arabic" w:hAnsi="Arial" w:cs="Traditional Arabic" w:hint="cs"/>
          <w:color w:val="000000"/>
          <w:sz w:val="23"/>
          <w:szCs w:val="23"/>
          <w:rtl/>
        </w:rPr>
        <w:t xml:space="preserve"> </w:t>
      </w:r>
      <w:r w:rsidR="009053DF">
        <w:rPr>
          <w:rFonts w:ascii="Traditional Arabic" w:hAnsi="Arial" w:cs="Traditional Arabic"/>
          <w:color w:val="000000"/>
          <w:sz w:val="23"/>
          <w:szCs w:val="23"/>
          <w:rtl/>
        </w:rPr>
        <w:t>: ١٣٧</w:t>
      </w:r>
      <w:r w:rsidR="009053DF">
        <w:rPr>
          <w:rFonts w:ascii="Traditional Arabic" w:hAnsi="Traditional Arabic" w:cs="Traditional Arabic" w:hint="cs"/>
          <w:color w:val="000000"/>
          <w:sz w:val="32"/>
          <w:szCs w:val="32"/>
          <w:rtl/>
        </w:rPr>
        <w:t xml:space="preserve"> :</w:t>
      </w:r>
      <w:r w:rsidR="009053DF">
        <w:rPr>
          <w:rFonts w:ascii="Traditional Arabic" w:hAnsi="Traditional Arabic" w:cs="Traditional Arabic" w:hint="cs"/>
          <w:sz w:val="36"/>
          <w:szCs w:val="36"/>
          <w:rtl/>
        </w:rPr>
        <w:t xml:space="preserve"> </w:t>
      </w:r>
      <w:r w:rsidR="009053DF">
        <w:rPr>
          <w:rFonts w:ascii="Arial" w:hAnsi="Arial" w:cs="Traditional Arabic" w:hint="cs"/>
          <w:sz w:val="36"/>
          <w:szCs w:val="36"/>
          <w:rtl/>
        </w:rPr>
        <w:t xml:space="preserve">" </w:t>
      </w:r>
      <w:r w:rsidRPr="004B0C1F">
        <w:rPr>
          <w:rFonts w:ascii="Arial" w:hAnsi="Arial" w:cs="Traditional Arabic"/>
          <w:sz w:val="36"/>
          <w:szCs w:val="36"/>
          <w:rtl/>
        </w:rPr>
        <w:t>ومن الظاهر أنه ليس المراد بـ (شركاء) في هذه الآية</w:t>
      </w:r>
      <w:r w:rsidR="009053DF">
        <w:rPr>
          <w:rFonts w:ascii="Arial" w:hAnsi="Arial" w:cs="Traditional Arabic" w:hint="cs"/>
          <w:sz w:val="36"/>
          <w:szCs w:val="36"/>
          <w:rtl/>
        </w:rPr>
        <w:t xml:space="preserve"> </w:t>
      </w:r>
      <w:r w:rsidRPr="004B0C1F">
        <w:rPr>
          <w:rFonts w:ascii="Arial" w:hAnsi="Arial" w:cs="Traditional Arabic"/>
          <w:sz w:val="36"/>
          <w:szCs w:val="36"/>
          <w:rtl/>
        </w:rPr>
        <w:t>: الآلهة والأصنام</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بل المراد بهم أولئك القادة والزعماء الذين زينوا للعرب قتل </w:t>
      </w:r>
      <w:r w:rsidRPr="004B0C1F">
        <w:rPr>
          <w:rFonts w:ascii="Arial" w:hAnsi="Arial" w:cs="Traditional Arabic"/>
          <w:sz w:val="36"/>
          <w:szCs w:val="36"/>
          <w:rtl/>
        </w:rPr>
        <w:lastRenderedPageBreak/>
        <w:t xml:space="preserve">أولادهم </w:t>
      </w:r>
      <w:r w:rsidR="009053DF">
        <w:rPr>
          <w:rFonts w:ascii="Arial" w:hAnsi="Arial" w:cs="Traditional Arabic" w:hint="cs"/>
          <w:sz w:val="36"/>
          <w:szCs w:val="36"/>
          <w:rtl/>
        </w:rPr>
        <w:t xml:space="preserve">، </w:t>
      </w:r>
      <w:r w:rsidRPr="004B0C1F">
        <w:rPr>
          <w:rFonts w:ascii="Arial" w:hAnsi="Arial" w:cs="Traditional Arabic"/>
          <w:sz w:val="36"/>
          <w:szCs w:val="36"/>
          <w:rtl/>
        </w:rPr>
        <w:t>وأن أولئك الزعماء لم يكونوا يعبدونهم ويدعونهم</w:t>
      </w:r>
      <w:r w:rsidR="009053DF">
        <w:rPr>
          <w:rFonts w:ascii="Arial" w:hAnsi="Arial" w:cs="Traditional Arabic" w:hint="cs"/>
          <w:sz w:val="36"/>
          <w:szCs w:val="36"/>
          <w:rtl/>
        </w:rPr>
        <w:t xml:space="preserve"> </w:t>
      </w:r>
      <w:r w:rsidRPr="004B0C1F">
        <w:rPr>
          <w:rFonts w:ascii="Arial" w:hAnsi="Arial" w:cs="Traditional Arabic"/>
          <w:sz w:val="36"/>
          <w:szCs w:val="36"/>
          <w:rtl/>
        </w:rPr>
        <w:t>،</w:t>
      </w:r>
      <w:r w:rsidR="009053DF">
        <w:rPr>
          <w:rFonts w:ascii="Arial" w:hAnsi="Arial" w:cs="Traditional Arabic" w:hint="cs"/>
          <w:sz w:val="36"/>
          <w:szCs w:val="36"/>
          <w:rtl/>
        </w:rPr>
        <w:t xml:space="preserve">     </w:t>
      </w:r>
      <w:r w:rsidRPr="004B0C1F">
        <w:rPr>
          <w:rFonts w:ascii="Arial" w:hAnsi="Arial" w:cs="Traditional Arabic"/>
          <w:sz w:val="36"/>
          <w:szCs w:val="36"/>
          <w:rtl/>
        </w:rPr>
        <w:t xml:space="preserve"> بل جعلوهم شركاء مع الله في الألوهية والربوبية من حيث كانوا يسل</w:t>
      </w:r>
      <w:r w:rsidR="009053DF">
        <w:rPr>
          <w:rFonts w:ascii="Arial" w:hAnsi="Arial" w:cs="Traditional Arabic" w:hint="cs"/>
          <w:sz w:val="36"/>
          <w:szCs w:val="36"/>
          <w:rtl/>
        </w:rPr>
        <w:t>ِّ</w:t>
      </w:r>
      <w:r w:rsidRPr="004B0C1F">
        <w:rPr>
          <w:rFonts w:ascii="Arial" w:hAnsi="Arial" w:cs="Traditional Arabic"/>
          <w:sz w:val="36"/>
          <w:szCs w:val="36"/>
          <w:rtl/>
        </w:rPr>
        <w:t>مون بحقهم في أن يشرعوا لهم ما يشاءون من النظم والقوانين لشؤونهم المدنية والاجتماعية</w:t>
      </w:r>
      <w:r w:rsidR="009053DF">
        <w:rPr>
          <w:rFonts w:ascii="Arial" w:hAnsi="Arial" w:cs="Traditional Arabic" w:hint="cs"/>
          <w:sz w:val="36"/>
          <w:szCs w:val="36"/>
          <w:rtl/>
        </w:rPr>
        <w:t xml:space="preserve"> </w:t>
      </w:r>
      <w:r w:rsidRPr="004B0C1F">
        <w:rPr>
          <w:rFonts w:ascii="Arial" w:hAnsi="Arial" w:cs="Traditional Arabic"/>
          <w:sz w:val="36"/>
          <w:szCs w:val="36"/>
          <w:rtl/>
        </w:rPr>
        <w:t>، وأمورهم الخلقية والدينية</w:t>
      </w:r>
      <w:r w:rsidR="00F16049" w:rsidRPr="009053DF">
        <w:rPr>
          <w:rFonts w:ascii="Traditional Arabic" w:hAnsi="Traditional Arabic" w:cs="Traditional Arabic" w:hint="cs"/>
          <w:sz w:val="36"/>
          <w:szCs w:val="36"/>
          <w:vertAlign w:val="superscript"/>
          <w:rtl/>
        </w:rPr>
        <w:t>(</w:t>
      </w:r>
      <w:r w:rsidR="00114FCD">
        <w:rPr>
          <w:rStyle w:val="a4"/>
          <w:rFonts w:ascii="Traditional Arabic" w:hAnsi="Traditional Arabic"/>
          <w:sz w:val="36"/>
          <w:szCs w:val="36"/>
          <w:rtl/>
        </w:rPr>
        <w:footnoteReference w:id="131"/>
      </w:r>
      <w:r w:rsidR="00F16049" w:rsidRPr="00F16049">
        <w:rPr>
          <w:rFonts w:ascii="Traditional Arabic" w:hAnsi="Traditional Arabic" w:cs="Traditional Arabic" w:hint="cs"/>
          <w:sz w:val="36"/>
          <w:szCs w:val="36"/>
          <w:vertAlign w:val="superscript"/>
          <w:rtl/>
        </w:rPr>
        <w:t>)</w:t>
      </w:r>
      <w:r w:rsidR="009053DF">
        <w:rPr>
          <w:rFonts w:ascii="Traditional Arabic" w:hAnsi="Traditional Arabic" w:cs="Traditional Arabic" w:hint="cs"/>
          <w:sz w:val="36"/>
          <w:szCs w:val="36"/>
          <w:rtl/>
        </w:rPr>
        <w:t xml:space="preserve"> ،</w:t>
      </w:r>
      <w:r w:rsidR="009053DF">
        <w:rPr>
          <w:rFonts w:ascii="Arial" w:hAnsi="Arial" w:cs="Traditional Arabic" w:hint="cs"/>
          <w:sz w:val="36"/>
          <w:szCs w:val="36"/>
          <w:rtl/>
        </w:rPr>
        <w:t xml:space="preserve"> </w:t>
      </w:r>
      <w:r w:rsidRPr="004B0C1F">
        <w:rPr>
          <w:rFonts w:ascii="Arial" w:hAnsi="Arial" w:cs="Traditional Arabic"/>
          <w:sz w:val="36"/>
          <w:szCs w:val="36"/>
          <w:rtl/>
        </w:rPr>
        <w:t>وقد جاءت نصوص القرآن في ذلك من ا</w:t>
      </w:r>
      <w:r w:rsidR="00182746">
        <w:rPr>
          <w:rFonts w:ascii="Arial" w:hAnsi="Arial" w:cs="Traditional Arabic"/>
          <w:sz w:val="36"/>
          <w:szCs w:val="36"/>
          <w:rtl/>
        </w:rPr>
        <w:t>لوضوح والجلاء بحيث يتعجب المرء</w:t>
      </w:r>
      <w:r w:rsidR="009053DF">
        <w:rPr>
          <w:rFonts w:ascii="Arial" w:hAnsi="Arial" w:cs="Traditional Arabic" w:hint="cs"/>
          <w:sz w:val="36"/>
          <w:szCs w:val="36"/>
          <w:rtl/>
        </w:rPr>
        <w:t xml:space="preserve"> </w:t>
      </w:r>
      <w:r w:rsidR="00182746">
        <w:rPr>
          <w:rFonts w:ascii="Arial" w:hAnsi="Arial" w:cs="Traditional Arabic"/>
          <w:sz w:val="36"/>
          <w:szCs w:val="36"/>
          <w:rtl/>
        </w:rPr>
        <w:t>:</w:t>
      </w:r>
      <w:r w:rsidR="009053DF">
        <w:rPr>
          <w:rFonts w:ascii="Arial" w:hAnsi="Arial" w:cs="Traditional Arabic" w:hint="cs"/>
          <w:sz w:val="36"/>
          <w:szCs w:val="36"/>
          <w:rtl/>
        </w:rPr>
        <w:t xml:space="preserve"> </w:t>
      </w:r>
      <w:r w:rsidRPr="004B0C1F">
        <w:rPr>
          <w:rFonts w:ascii="Arial" w:hAnsi="Arial" w:cs="Traditional Arabic"/>
          <w:sz w:val="36"/>
          <w:szCs w:val="36"/>
          <w:rtl/>
        </w:rPr>
        <w:t>كيف لم يدرك الناس هذه الحقيقة وقصروا عن فهمها</w:t>
      </w:r>
      <w:r w:rsidR="00A83F82">
        <w:rPr>
          <w:rFonts w:ascii="Arial" w:hAnsi="Arial" w:cs="Traditional Arabic" w:hint="cs"/>
          <w:color w:val="000000"/>
          <w:sz w:val="36"/>
          <w:szCs w:val="36"/>
          <w:rtl/>
        </w:rPr>
        <w:t>"</w:t>
      </w:r>
      <w:r w:rsidR="00A83F82" w:rsidRPr="00064A46">
        <w:rPr>
          <w:rFonts w:cs="Traditional Arabic"/>
          <w:color w:val="000000"/>
          <w:sz w:val="36"/>
          <w:szCs w:val="36"/>
          <w:vertAlign w:val="superscript"/>
          <w:rtl/>
        </w:rPr>
        <w:t>(</w:t>
      </w:r>
      <w:r w:rsidR="00A83F82">
        <w:rPr>
          <w:rStyle w:val="a4"/>
          <w:color w:val="000000"/>
          <w:sz w:val="36"/>
          <w:szCs w:val="36"/>
          <w:rtl/>
        </w:rPr>
        <w:footnoteReference w:id="132"/>
      </w:r>
      <w:r w:rsidR="00A83F82" w:rsidRPr="00064A46">
        <w:rPr>
          <w:rFonts w:cs="Traditional Arabic"/>
          <w:color w:val="000000"/>
          <w:sz w:val="36"/>
          <w:szCs w:val="36"/>
          <w:vertAlign w:val="superscript"/>
          <w:rtl/>
        </w:rPr>
        <w:t>)</w:t>
      </w:r>
      <w:r w:rsidR="00A83F82">
        <w:rPr>
          <w:rFonts w:ascii="Arial" w:hAnsi="Arial" w:cs="Traditional Arabic" w:hint="cs"/>
          <w:color w:val="000000"/>
          <w:sz w:val="36"/>
          <w:szCs w:val="36"/>
          <w:rtl/>
        </w:rPr>
        <w:t>.</w:t>
      </w:r>
    </w:p>
    <w:p w:rsidR="00C0661C" w:rsidRDefault="00C0661C" w:rsidP="007656B0">
      <w:pPr>
        <w:widowControl w:val="0"/>
        <w:spacing w:after="0" w:line="240" w:lineRule="auto"/>
        <w:ind w:left="-7"/>
        <w:jc w:val="both"/>
        <w:rPr>
          <w:rFonts w:ascii="Arial" w:hAnsi="Arial" w:cs="Traditional Arabic"/>
          <w:sz w:val="36"/>
          <w:szCs w:val="36"/>
          <w:rtl/>
        </w:rPr>
      </w:pPr>
      <w:r w:rsidRPr="001A7176">
        <w:rPr>
          <w:rFonts w:ascii="Arial" w:hAnsi="Arial" w:cs="Traditional Arabic"/>
          <w:sz w:val="36"/>
          <w:szCs w:val="36"/>
          <w:rtl/>
        </w:rPr>
        <w:t xml:space="preserve">وعند التأمل والتدقيق في هذه </w:t>
      </w:r>
      <w:proofErr w:type="spellStart"/>
      <w:r w:rsidRPr="001A7176">
        <w:rPr>
          <w:rFonts w:ascii="Arial" w:hAnsi="Arial" w:cs="Traditional Arabic"/>
          <w:sz w:val="36"/>
          <w:szCs w:val="36"/>
          <w:rtl/>
        </w:rPr>
        <w:t>النقولات</w:t>
      </w:r>
      <w:proofErr w:type="spellEnd"/>
      <w:r w:rsidRPr="001A7176">
        <w:rPr>
          <w:rFonts w:ascii="Arial" w:hAnsi="Arial" w:cs="Traditional Arabic"/>
          <w:sz w:val="36"/>
          <w:szCs w:val="36"/>
          <w:rtl/>
        </w:rPr>
        <w:t xml:space="preserve"> يتبين أن المؤلف </w:t>
      </w:r>
      <w:r w:rsidR="001A7176">
        <w:rPr>
          <w:rFonts w:ascii="Arial" w:hAnsi="Arial" w:cs="Traditional Arabic" w:hint="cs"/>
          <w:sz w:val="36"/>
          <w:szCs w:val="36"/>
          <w:rtl/>
        </w:rPr>
        <w:t xml:space="preserve">- </w:t>
      </w:r>
      <w:r w:rsidRPr="001A7176">
        <w:rPr>
          <w:rFonts w:ascii="Arial" w:hAnsi="Arial" w:cs="Traditional Arabic"/>
          <w:sz w:val="36"/>
          <w:szCs w:val="36"/>
          <w:rtl/>
        </w:rPr>
        <w:t>غفر الله له</w:t>
      </w:r>
      <w:r w:rsidR="001A7176">
        <w:rPr>
          <w:rFonts w:ascii="Arial" w:hAnsi="Arial" w:cs="Traditional Arabic" w:hint="cs"/>
          <w:sz w:val="36"/>
          <w:szCs w:val="36"/>
          <w:rtl/>
        </w:rPr>
        <w:t xml:space="preserve"> -</w:t>
      </w:r>
      <w:r w:rsidRPr="001A7176">
        <w:rPr>
          <w:rFonts w:ascii="Arial" w:hAnsi="Arial" w:cs="Traditional Arabic"/>
          <w:sz w:val="36"/>
          <w:szCs w:val="36"/>
          <w:rtl/>
        </w:rPr>
        <w:t xml:space="preserve"> وقع في هذه الرسالة في</w:t>
      </w:r>
      <w:r w:rsidRPr="004B0C1F">
        <w:rPr>
          <w:rFonts w:ascii="Arial" w:hAnsi="Arial" w:cs="Traditional Arabic"/>
          <w:sz w:val="36"/>
          <w:szCs w:val="36"/>
          <w:rtl/>
        </w:rPr>
        <w:t xml:space="preserve"> مخالفات جسيمة</w:t>
      </w:r>
      <w:r w:rsidR="00A83F82">
        <w:rPr>
          <w:rFonts w:ascii="Arial" w:hAnsi="Arial" w:cs="Traditional Arabic" w:hint="cs"/>
          <w:sz w:val="36"/>
          <w:szCs w:val="36"/>
          <w:rtl/>
        </w:rPr>
        <w:t>،</w:t>
      </w:r>
      <w:r w:rsidRPr="004B0C1F">
        <w:rPr>
          <w:rFonts w:ascii="Arial" w:hAnsi="Arial" w:cs="Traditional Arabic"/>
          <w:sz w:val="36"/>
          <w:szCs w:val="36"/>
          <w:rtl/>
        </w:rPr>
        <w:t xml:space="preserve"> وهي</w:t>
      </w:r>
      <w:r w:rsidR="009053DF">
        <w:rPr>
          <w:rFonts w:ascii="Arial" w:hAnsi="Arial" w:cs="Traditional Arabic" w:hint="cs"/>
          <w:sz w:val="36"/>
          <w:szCs w:val="36"/>
          <w:rtl/>
        </w:rPr>
        <w:t xml:space="preserve"> </w:t>
      </w:r>
      <w:r w:rsidRPr="004B0C1F">
        <w:rPr>
          <w:rFonts w:ascii="Arial" w:hAnsi="Arial" w:cs="Traditional Arabic"/>
          <w:sz w:val="36"/>
          <w:szCs w:val="36"/>
          <w:rtl/>
        </w:rPr>
        <w:t>:</w:t>
      </w:r>
    </w:p>
    <w:p w:rsidR="00A83F82" w:rsidRPr="004B0C1F" w:rsidRDefault="00A83F82" w:rsidP="007656B0">
      <w:pPr>
        <w:widowControl w:val="0"/>
        <w:spacing w:after="0" w:line="240" w:lineRule="auto"/>
        <w:ind w:left="-7"/>
        <w:jc w:val="both"/>
        <w:rPr>
          <w:rFonts w:ascii="Arial" w:hAnsi="Arial" w:cs="Traditional Arabic"/>
          <w:sz w:val="36"/>
          <w:szCs w:val="36"/>
          <w:rtl/>
        </w:rPr>
      </w:pPr>
    </w:p>
    <w:p w:rsidR="00C0661C" w:rsidRPr="00347F49" w:rsidRDefault="00C0661C" w:rsidP="009C14C1">
      <w:pPr>
        <w:pStyle w:val="af0"/>
        <w:widowControl w:val="0"/>
        <w:numPr>
          <w:ilvl w:val="0"/>
          <w:numId w:val="18"/>
        </w:numPr>
        <w:spacing w:after="0" w:line="240" w:lineRule="auto"/>
        <w:jc w:val="both"/>
        <w:rPr>
          <w:rFonts w:ascii="Arial" w:hAnsi="Arial" w:cs="Traditional Arabic"/>
          <w:sz w:val="36"/>
          <w:szCs w:val="36"/>
          <w:rtl/>
        </w:rPr>
      </w:pPr>
      <w:r w:rsidRPr="00347F49">
        <w:rPr>
          <w:rFonts w:ascii="Arial" w:hAnsi="Arial" w:cs="Traditional Arabic"/>
          <w:sz w:val="36"/>
          <w:szCs w:val="36"/>
          <w:rtl/>
        </w:rPr>
        <w:t xml:space="preserve"> فسَّر</w:t>
      </w:r>
      <w:r w:rsidRPr="00347F49">
        <w:rPr>
          <w:rFonts w:ascii="Arial" w:hAnsi="Arial" w:cs="Traditional Arabic"/>
          <w:rtl/>
        </w:rPr>
        <w:t xml:space="preserve"> </w:t>
      </w:r>
      <w:r w:rsidRPr="00347F49">
        <w:rPr>
          <w:rFonts w:ascii="Arial" w:hAnsi="Arial" w:cs="Traditional Arabic"/>
          <w:sz w:val="36"/>
          <w:szCs w:val="36"/>
          <w:rtl/>
        </w:rPr>
        <w:t>التوحيد</w:t>
      </w:r>
      <w:r w:rsidRPr="00347F49">
        <w:rPr>
          <w:rFonts w:ascii="Arial" w:hAnsi="Arial" w:cs="Traditional Arabic"/>
          <w:rtl/>
        </w:rPr>
        <w:t xml:space="preserve"> </w:t>
      </w:r>
      <w:r w:rsidR="00347F49" w:rsidRPr="00347F49">
        <w:rPr>
          <w:rFonts w:ascii="Arial" w:hAnsi="Arial" w:cs="Traditional Arabic" w:hint="cs"/>
          <w:sz w:val="36"/>
          <w:szCs w:val="36"/>
          <w:rtl/>
        </w:rPr>
        <w:t>،</w:t>
      </w:r>
      <w:r w:rsidR="00347F49" w:rsidRPr="00347F49">
        <w:rPr>
          <w:rFonts w:ascii="Arial" w:hAnsi="Arial" w:cs="Traditional Arabic" w:hint="cs"/>
          <w:rtl/>
        </w:rPr>
        <w:t xml:space="preserve"> </w:t>
      </w:r>
      <w:r w:rsidRPr="00347F49">
        <w:rPr>
          <w:rFonts w:ascii="Arial" w:hAnsi="Arial" w:cs="Traditional Arabic"/>
          <w:sz w:val="36"/>
          <w:szCs w:val="36"/>
          <w:rtl/>
        </w:rPr>
        <w:t>وزبدة</w:t>
      </w:r>
      <w:r w:rsidRPr="00347F49">
        <w:rPr>
          <w:rFonts w:ascii="Arial" w:hAnsi="Arial" w:cs="Traditional Arabic"/>
          <w:rtl/>
        </w:rPr>
        <w:t xml:space="preserve"> </w:t>
      </w:r>
      <w:r w:rsidRPr="00347F49">
        <w:rPr>
          <w:rFonts w:ascii="Arial" w:hAnsi="Arial" w:cs="Traditional Arabic"/>
          <w:sz w:val="36"/>
          <w:szCs w:val="36"/>
          <w:rtl/>
        </w:rPr>
        <w:t>دعوة</w:t>
      </w:r>
      <w:r w:rsidRPr="00347F49">
        <w:rPr>
          <w:rFonts w:ascii="Arial" w:hAnsi="Arial" w:cs="Traditional Arabic"/>
          <w:rtl/>
        </w:rPr>
        <w:t xml:space="preserve"> </w:t>
      </w:r>
      <w:r w:rsidRPr="00347F49">
        <w:rPr>
          <w:rFonts w:ascii="Arial" w:hAnsi="Arial" w:cs="Traditional Arabic"/>
          <w:sz w:val="36"/>
          <w:szCs w:val="36"/>
          <w:rtl/>
        </w:rPr>
        <w:t>الأنبياء</w:t>
      </w:r>
      <w:r w:rsidRPr="00347F49">
        <w:rPr>
          <w:rFonts w:ascii="Arial" w:hAnsi="Arial" w:cs="Traditional Arabic"/>
          <w:rtl/>
        </w:rPr>
        <w:t xml:space="preserve"> </w:t>
      </w:r>
      <w:r w:rsidRPr="00347F49">
        <w:rPr>
          <w:rFonts w:ascii="Arial" w:hAnsi="Arial" w:cs="Traditional Arabic"/>
          <w:sz w:val="36"/>
          <w:szCs w:val="36"/>
          <w:rtl/>
        </w:rPr>
        <w:t>والرسل</w:t>
      </w:r>
      <w:r w:rsidR="00347F49" w:rsidRPr="00347F49">
        <w:rPr>
          <w:rFonts w:ascii="Arial" w:hAnsi="Arial" w:cs="Traditional Arabic" w:hint="cs"/>
          <w:rtl/>
        </w:rPr>
        <w:t xml:space="preserve"> </w:t>
      </w:r>
      <w:r w:rsidRPr="00347F49">
        <w:rPr>
          <w:rFonts w:ascii="Arial" w:hAnsi="Arial" w:cs="Traditional Arabic"/>
          <w:sz w:val="36"/>
          <w:szCs w:val="36"/>
          <w:rtl/>
        </w:rPr>
        <w:t>بتوحيد</w:t>
      </w:r>
      <w:r w:rsidRPr="00347F49">
        <w:rPr>
          <w:rFonts w:ascii="Arial" w:hAnsi="Arial" w:cs="Traditional Arabic"/>
          <w:rtl/>
        </w:rPr>
        <w:t xml:space="preserve"> </w:t>
      </w:r>
      <w:r w:rsidRPr="00347F49">
        <w:rPr>
          <w:rFonts w:ascii="Arial" w:hAnsi="Arial" w:cs="Traditional Arabic"/>
          <w:sz w:val="36"/>
          <w:szCs w:val="36"/>
          <w:rtl/>
        </w:rPr>
        <w:t>الحاكمية</w:t>
      </w:r>
      <w:r w:rsidR="00347F49" w:rsidRPr="00347F49">
        <w:rPr>
          <w:rFonts w:ascii="Arial" w:hAnsi="Arial" w:cs="Traditional Arabic" w:hint="cs"/>
          <w:rtl/>
        </w:rPr>
        <w:t xml:space="preserve"> </w:t>
      </w:r>
      <w:r w:rsidRPr="00347F49">
        <w:rPr>
          <w:rFonts w:ascii="Arial" w:hAnsi="Arial" w:cs="Traditional Arabic"/>
          <w:sz w:val="36"/>
          <w:szCs w:val="36"/>
          <w:rtl/>
        </w:rPr>
        <w:t>،</w:t>
      </w:r>
      <w:r w:rsidRPr="00347F49">
        <w:rPr>
          <w:rFonts w:ascii="Arial" w:hAnsi="Arial" w:cs="Traditional Arabic"/>
          <w:rtl/>
        </w:rPr>
        <w:t xml:space="preserve"> </w:t>
      </w:r>
      <w:r w:rsidRPr="00347F49">
        <w:rPr>
          <w:rFonts w:ascii="Arial" w:hAnsi="Arial" w:cs="Traditional Arabic"/>
          <w:sz w:val="36"/>
          <w:szCs w:val="36"/>
          <w:rtl/>
        </w:rPr>
        <w:t>وأن</w:t>
      </w:r>
      <w:r w:rsidRPr="00347F49">
        <w:rPr>
          <w:rFonts w:ascii="Arial" w:hAnsi="Arial" w:cs="Traditional Arabic"/>
          <w:rtl/>
        </w:rPr>
        <w:t xml:space="preserve"> </w:t>
      </w:r>
      <w:r w:rsidRPr="00347F49">
        <w:rPr>
          <w:rFonts w:ascii="Arial" w:hAnsi="Arial" w:cs="Traditional Arabic"/>
          <w:sz w:val="36"/>
          <w:szCs w:val="36"/>
          <w:rtl/>
        </w:rPr>
        <w:t>شرك</w:t>
      </w:r>
      <w:r w:rsidRPr="00347F49">
        <w:rPr>
          <w:rFonts w:ascii="Arial" w:hAnsi="Arial" w:cs="Traditional Arabic"/>
          <w:rtl/>
        </w:rPr>
        <w:t xml:space="preserve"> </w:t>
      </w:r>
      <w:r w:rsidRPr="00347F49">
        <w:rPr>
          <w:rFonts w:ascii="Arial" w:hAnsi="Arial" w:cs="Traditional Arabic"/>
          <w:sz w:val="36"/>
          <w:szCs w:val="36"/>
          <w:rtl/>
        </w:rPr>
        <w:t>الأمم</w:t>
      </w:r>
      <w:r w:rsidRPr="00347F49">
        <w:rPr>
          <w:rFonts w:ascii="Arial" w:hAnsi="Arial" w:cs="Traditional Arabic"/>
          <w:rtl/>
        </w:rPr>
        <w:t xml:space="preserve"> </w:t>
      </w:r>
      <w:r w:rsidRPr="00347F49">
        <w:rPr>
          <w:rFonts w:ascii="Arial" w:hAnsi="Arial" w:cs="Traditional Arabic"/>
          <w:sz w:val="36"/>
          <w:szCs w:val="36"/>
          <w:rtl/>
        </w:rPr>
        <w:t xml:space="preserve">السابقة من أوله إلى آخره </w:t>
      </w:r>
      <w:r w:rsidR="00A83F82">
        <w:rPr>
          <w:rFonts w:ascii="Arial" w:hAnsi="Arial" w:cs="Traditional Arabic" w:hint="cs"/>
          <w:sz w:val="36"/>
          <w:szCs w:val="36"/>
          <w:rtl/>
        </w:rPr>
        <w:t xml:space="preserve">إنّما كان </w:t>
      </w:r>
      <w:r w:rsidRPr="00347F49">
        <w:rPr>
          <w:rFonts w:ascii="Arial" w:hAnsi="Arial" w:cs="Traditional Arabic"/>
          <w:sz w:val="36"/>
          <w:szCs w:val="36"/>
          <w:rtl/>
        </w:rPr>
        <w:t xml:space="preserve">في تحكيم قوانين وشرائع ملوكهم </w:t>
      </w:r>
      <w:r w:rsidR="00347F49" w:rsidRPr="00347F49">
        <w:rPr>
          <w:rFonts w:ascii="Arial" w:hAnsi="Arial" w:cs="Traditional Arabic" w:hint="cs"/>
          <w:sz w:val="36"/>
          <w:szCs w:val="36"/>
          <w:rtl/>
        </w:rPr>
        <w:t xml:space="preserve">، </w:t>
      </w:r>
      <w:r w:rsidRPr="00347F49">
        <w:rPr>
          <w:rFonts w:ascii="Arial" w:hAnsi="Arial" w:cs="Traditional Arabic"/>
          <w:sz w:val="36"/>
          <w:szCs w:val="36"/>
          <w:rtl/>
        </w:rPr>
        <w:t xml:space="preserve">ورفضهم شرائع الرب </w:t>
      </w:r>
      <w:r w:rsidRPr="00347F49">
        <w:rPr>
          <w:sz w:val="40"/>
          <w:szCs w:val="40"/>
        </w:rPr>
        <w:sym w:font="AGA Arabesque" w:char="F055"/>
      </w:r>
      <w:r w:rsidR="00347F49" w:rsidRPr="00347F49">
        <w:rPr>
          <w:rFonts w:ascii="Arial" w:hAnsi="Arial" w:cs="Traditional Arabic" w:hint="cs"/>
          <w:sz w:val="56"/>
          <w:szCs w:val="56"/>
          <w:rtl/>
        </w:rPr>
        <w:t xml:space="preserve"> </w:t>
      </w:r>
      <w:r w:rsidRPr="00347F49">
        <w:rPr>
          <w:rFonts w:ascii="Arial" w:hAnsi="Arial" w:cs="Traditional Arabic"/>
          <w:sz w:val="36"/>
          <w:szCs w:val="36"/>
          <w:rtl/>
        </w:rPr>
        <w:t>.</w:t>
      </w:r>
    </w:p>
    <w:p w:rsidR="00C0661C" w:rsidRPr="00347F49" w:rsidRDefault="00C0661C" w:rsidP="009C14C1">
      <w:pPr>
        <w:pStyle w:val="af0"/>
        <w:widowControl w:val="0"/>
        <w:numPr>
          <w:ilvl w:val="0"/>
          <w:numId w:val="18"/>
        </w:numPr>
        <w:spacing w:after="0" w:line="240" w:lineRule="auto"/>
        <w:jc w:val="both"/>
        <w:rPr>
          <w:rFonts w:ascii="Arial" w:hAnsi="Arial" w:cs="Traditional Arabic"/>
          <w:sz w:val="36"/>
          <w:szCs w:val="36"/>
          <w:rtl/>
        </w:rPr>
      </w:pPr>
      <w:r w:rsidRPr="00347F49">
        <w:rPr>
          <w:rFonts w:ascii="Arial" w:hAnsi="Arial" w:cs="Traditional Arabic"/>
          <w:spacing w:val="-8"/>
          <w:sz w:val="36"/>
          <w:szCs w:val="36"/>
          <w:rtl/>
        </w:rPr>
        <w:lastRenderedPageBreak/>
        <w:t xml:space="preserve"> خالف صريح ظاهر القرآن </w:t>
      </w:r>
      <w:r w:rsidR="00347F49">
        <w:rPr>
          <w:rFonts w:ascii="Arial" w:hAnsi="Arial" w:cs="Traditional Arabic" w:hint="cs"/>
          <w:spacing w:val="-8"/>
          <w:sz w:val="36"/>
          <w:szCs w:val="36"/>
          <w:rtl/>
        </w:rPr>
        <w:t xml:space="preserve">؛ </w:t>
      </w:r>
      <w:r w:rsidRPr="00347F49">
        <w:rPr>
          <w:rFonts w:ascii="Arial" w:hAnsi="Arial" w:cs="Traditional Arabic"/>
          <w:spacing w:val="-8"/>
          <w:sz w:val="36"/>
          <w:szCs w:val="36"/>
          <w:rtl/>
        </w:rPr>
        <w:t>ال</w:t>
      </w:r>
      <w:r w:rsidRPr="00347F49">
        <w:rPr>
          <w:rFonts w:ascii="Arial" w:hAnsi="Arial" w:cs="Traditional Arabic" w:hint="cs"/>
          <w:spacing w:val="-8"/>
          <w:sz w:val="36"/>
          <w:szCs w:val="36"/>
          <w:rtl/>
        </w:rPr>
        <w:t>ذي</w:t>
      </w:r>
      <w:r w:rsidRPr="00347F49">
        <w:rPr>
          <w:rFonts w:ascii="Arial" w:hAnsi="Arial" w:cs="Traditional Arabic"/>
          <w:spacing w:val="-8"/>
          <w:sz w:val="36"/>
          <w:szCs w:val="36"/>
          <w:rtl/>
        </w:rPr>
        <w:t xml:space="preserve"> </w:t>
      </w:r>
      <w:r w:rsidR="00347F49">
        <w:rPr>
          <w:rFonts w:ascii="Arial" w:hAnsi="Arial" w:cs="Traditional Arabic" w:hint="cs"/>
          <w:spacing w:val="-8"/>
          <w:sz w:val="36"/>
          <w:szCs w:val="36"/>
          <w:rtl/>
        </w:rPr>
        <w:t>ي</w:t>
      </w:r>
      <w:r w:rsidRPr="00347F49">
        <w:rPr>
          <w:rFonts w:ascii="Arial" w:hAnsi="Arial" w:cs="Traditional Arabic"/>
          <w:spacing w:val="-8"/>
          <w:sz w:val="36"/>
          <w:szCs w:val="36"/>
          <w:rtl/>
        </w:rPr>
        <w:t>شير إلى ادعاء فرعون والنمرود الربوبية</w:t>
      </w:r>
      <w:r w:rsidR="00347F49">
        <w:rPr>
          <w:rFonts w:ascii="Arial" w:hAnsi="Arial" w:cs="Traditional Arabic" w:hint="cs"/>
          <w:spacing w:val="-8"/>
          <w:sz w:val="36"/>
          <w:szCs w:val="36"/>
          <w:rtl/>
        </w:rPr>
        <w:t xml:space="preserve"> ،</w:t>
      </w:r>
      <w:r w:rsidRPr="00347F49">
        <w:rPr>
          <w:rFonts w:ascii="Arial" w:hAnsi="Arial" w:cs="Traditional Arabic"/>
          <w:spacing w:val="-8"/>
          <w:sz w:val="36"/>
          <w:szCs w:val="36"/>
          <w:rtl/>
        </w:rPr>
        <w:t xml:space="preserve"> وإنكار وجود الله</w:t>
      </w:r>
      <w:r w:rsidRPr="00347F49">
        <w:rPr>
          <w:rFonts w:ascii="Arial" w:hAnsi="Arial" w:cs="Traditional Arabic"/>
          <w:sz w:val="36"/>
          <w:szCs w:val="36"/>
          <w:rtl/>
        </w:rPr>
        <w:t xml:space="preserve"> </w:t>
      </w:r>
      <w:r w:rsidR="00347F49">
        <w:t xml:space="preserve">  </w:t>
      </w:r>
      <w:r w:rsidR="00347F49" w:rsidRPr="00347F49">
        <w:rPr>
          <w:sz w:val="40"/>
          <w:szCs w:val="40"/>
        </w:rPr>
        <w:sym w:font="AGA Arabesque" w:char="F055"/>
      </w:r>
      <w:r w:rsidRPr="00347F49">
        <w:rPr>
          <w:rFonts w:ascii="Arial" w:hAnsi="Arial" w:cs="Traditional Arabic"/>
          <w:sz w:val="36"/>
          <w:szCs w:val="36"/>
          <w:rtl/>
        </w:rPr>
        <w:t>.</w:t>
      </w:r>
    </w:p>
    <w:p w:rsidR="00C0661C" w:rsidRPr="00347F49" w:rsidRDefault="00C0661C" w:rsidP="009C14C1">
      <w:pPr>
        <w:pStyle w:val="af0"/>
        <w:widowControl w:val="0"/>
        <w:numPr>
          <w:ilvl w:val="0"/>
          <w:numId w:val="18"/>
        </w:numPr>
        <w:spacing w:after="0" w:line="240" w:lineRule="auto"/>
        <w:jc w:val="both"/>
        <w:rPr>
          <w:rFonts w:ascii="Arial" w:hAnsi="Arial" w:cs="Traditional Arabic"/>
          <w:sz w:val="36"/>
          <w:szCs w:val="36"/>
          <w:rtl/>
        </w:rPr>
      </w:pPr>
      <w:r w:rsidRPr="00347F49">
        <w:rPr>
          <w:rFonts w:ascii="Arial" w:hAnsi="Arial" w:cs="Traditional Arabic"/>
          <w:sz w:val="36"/>
          <w:szCs w:val="36"/>
          <w:rtl/>
        </w:rPr>
        <w:t xml:space="preserve"> خالف بهذا التفسير أئمة الشريعة جميعهم </w:t>
      </w:r>
      <w:r w:rsidR="00347F49">
        <w:rPr>
          <w:rFonts w:ascii="Arial" w:hAnsi="Arial" w:cs="Traditional Arabic" w:hint="cs"/>
          <w:sz w:val="36"/>
          <w:szCs w:val="36"/>
          <w:rtl/>
        </w:rPr>
        <w:t xml:space="preserve">، </w:t>
      </w:r>
      <w:r w:rsidRPr="00347F49">
        <w:rPr>
          <w:rFonts w:ascii="Arial" w:hAnsi="Arial" w:cs="Traditional Arabic"/>
          <w:sz w:val="36"/>
          <w:szCs w:val="36"/>
          <w:rtl/>
        </w:rPr>
        <w:t>وأهل اللغة</w:t>
      </w:r>
      <w:r w:rsidR="00347F49">
        <w:rPr>
          <w:rFonts w:ascii="Arial" w:hAnsi="Arial" w:cs="Traditional Arabic" w:hint="cs"/>
          <w:sz w:val="36"/>
          <w:szCs w:val="36"/>
          <w:rtl/>
        </w:rPr>
        <w:t xml:space="preserve"> </w:t>
      </w:r>
      <w:r w:rsidRPr="00347F49">
        <w:rPr>
          <w:rFonts w:ascii="Arial" w:hAnsi="Arial" w:cs="Traditional Arabic"/>
          <w:sz w:val="36"/>
          <w:szCs w:val="36"/>
          <w:rtl/>
        </w:rPr>
        <w:t>، ولا يعلم له سلف قط عند جميع من تكلم عن تفسير القرآن</w:t>
      </w:r>
      <w:r w:rsidR="00347F49">
        <w:rPr>
          <w:rFonts w:ascii="Arial" w:hAnsi="Arial" w:cs="Traditional Arabic" w:hint="cs"/>
          <w:sz w:val="36"/>
          <w:szCs w:val="36"/>
          <w:rtl/>
        </w:rPr>
        <w:t xml:space="preserve"> </w:t>
      </w:r>
      <w:r w:rsidRPr="00347F49">
        <w:rPr>
          <w:rFonts w:ascii="Arial" w:hAnsi="Arial" w:cs="Traditional Arabic"/>
          <w:sz w:val="36"/>
          <w:szCs w:val="36"/>
          <w:rtl/>
        </w:rPr>
        <w:t>؛ فف</w:t>
      </w:r>
      <w:r w:rsidR="00347F49">
        <w:rPr>
          <w:rFonts w:ascii="Arial" w:hAnsi="Arial" w:cs="Traditional Arabic" w:hint="cs"/>
          <w:sz w:val="36"/>
          <w:szCs w:val="36"/>
          <w:rtl/>
        </w:rPr>
        <w:t>َ</w:t>
      </w:r>
      <w:r w:rsidRPr="00347F49">
        <w:rPr>
          <w:rFonts w:ascii="Arial" w:hAnsi="Arial" w:cs="Traditional Arabic"/>
          <w:sz w:val="36"/>
          <w:szCs w:val="36"/>
          <w:rtl/>
        </w:rPr>
        <w:t>ه</w:t>
      </w:r>
      <w:r w:rsidR="00347F49">
        <w:rPr>
          <w:rFonts w:ascii="Arial" w:hAnsi="Arial" w:cs="Traditional Arabic" w:hint="cs"/>
          <w:sz w:val="36"/>
          <w:szCs w:val="36"/>
          <w:rtl/>
        </w:rPr>
        <w:t>ِ</w:t>
      </w:r>
      <w:r w:rsidRPr="00347F49">
        <w:rPr>
          <w:rFonts w:ascii="Arial" w:hAnsi="Arial" w:cs="Traditional Arabic"/>
          <w:sz w:val="36"/>
          <w:szCs w:val="36"/>
          <w:rtl/>
        </w:rPr>
        <w:t>م</w:t>
      </w:r>
      <w:r w:rsidR="00347F49">
        <w:rPr>
          <w:rFonts w:ascii="Arial" w:hAnsi="Arial" w:cs="Traditional Arabic" w:hint="cs"/>
          <w:sz w:val="36"/>
          <w:szCs w:val="36"/>
          <w:rtl/>
        </w:rPr>
        <w:t>َ</w:t>
      </w:r>
      <w:r w:rsidRPr="00347F49">
        <w:rPr>
          <w:rFonts w:ascii="Arial" w:hAnsi="Arial" w:cs="Traditional Arabic"/>
          <w:sz w:val="36"/>
          <w:szCs w:val="36"/>
          <w:rtl/>
        </w:rPr>
        <w:t xml:space="preserve"> القرآن خلاف فهم سلف الأمة</w:t>
      </w:r>
      <w:r w:rsidR="00347F49">
        <w:rPr>
          <w:rFonts w:ascii="Arial" w:hAnsi="Arial" w:cs="Traditional Arabic" w:hint="cs"/>
          <w:sz w:val="36"/>
          <w:szCs w:val="36"/>
          <w:rtl/>
        </w:rPr>
        <w:t xml:space="preserve"> </w:t>
      </w:r>
      <w:r w:rsidRPr="00347F49">
        <w:rPr>
          <w:rFonts w:ascii="Arial" w:hAnsi="Arial" w:cs="Traditional Arabic"/>
          <w:sz w:val="36"/>
          <w:szCs w:val="36"/>
          <w:rtl/>
        </w:rPr>
        <w:t>.</w:t>
      </w:r>
    </w:p>
    <w:p w:rsidR="0061785C" w:rsidRPr="0061785C" w:rsidRDefault="00A83F82" w:rsidP="00A83F82">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4A7BA5">
        <w:rPr>
          <w:rFonts w:ascii="Arial" w:hAnsi="Arial" w:cs="Traditional Arabic"/>
          <w:sz w:val="36"/>
          <w:szCs w:val="36"/>
          <w:rtl/>
        </w:rPr>
        <w:t xml:space="preserve"> قال ابن كثير</w:t>
      </w:r>
      <w:r w:rsidR="00F16049" w:rsidRPr="00F16049">
        <w:rPr>
          <w:rFonts w:ascii="Arial" w:hAnsi="Arial" w:cs="Traditional Arabic" w:hint="cs"/>
          <w:sz w:val="36"/>
          <w:szCs w:val="36"/>
          <w:vertAlign w:val="superscript"/>
          <w:rtl/>
        </w:rPr>
        <w:t>(</w:t>
      </w:r>
      <w:r w:rsidR="00A66392">
        <w:rPr>
          <w:rStyle w:val="a4"/>
          <w:rFonts w:ascii="Arial" w:hAnsi="Arial"/>
          <w:sz w:val="36"/>
          <w:szCs w:val="36"/>
          <w:rtl/>
        </w:rPr>
        <w:footnoteReference w:id="133"/>
      </w:r>
      <w:r w:rsidR="00F16049" w:rsidRPr="00F16049">
        <w:rPr>
          <w:rFonts w:ascii="Arial" w:hAnsi="Arial" w:cs="Traditional Arabic" w:hint="cs"/>
          <w:sz w:val="36"/>
          <w:szCs w:val="36"/>
          <w:vertAlign w:val="superscript"/>
          <w:rtl/>
        </w:rPr>
        <w:t>)</w:t>
      </w:r>
      <w:r w:rsidR="00347F49">
        <w:rPr>
          <w:rFonts w:ascii="Arial" w:hAnsi="Arial" w:cs="Traditional Arabic" w:hint="cs"/>
          <w:sz w:val="36"/>
          <w:szCs w:val="36"/>
          <w:vertAlign w:val="superscript"/>
          <w:rtl/>
        </w:rPr>
        <w:t xml:space="preserve"> </w:t>
      </w:r>
      <w:r w:rsidR="00C0661C" w:rsidRPr="004B0C1F">
        <w:rPr>
          <w:rFonts w:ascii="Arial" w:hAnsi="Arial" w:cs="Traditional Arabic"/>
          <w:sz w:val="36"/>
          <w:szCs w:val="36"/>
          <w:rtl/>
        </w:rPr>
        <w:t xml:space="preserve">: </w:t>
      </w:r>
      <w:r w:rsidR="00347F49">
        <w:rPr>
          <w:rFonts w:ascii="Arial" w:hAnsi="Arial" w:cs="Traditional Arabic" w:hint="cs"/>
          <w:sz w:val="36"/>
          <w:szCs w:val="36"/>
          <w:rtl/>
        </w:rPr>
        <w:t xml:space="preserve">" </w:t>
      </w:r>
      <w:r w:rsidR="00C0661C" w:rsidRPr="004B0C1F">
        <w:rPr>
          <w:rFonts w:ascii="Arial" w:hAnsi="Arial" w:cs="Traditional Arabic"/>
          <w:sz w:val="36"/>
          <w:szCs w:val="36"/>
          <w:rtl/>
        </w:rPr>
        <w:t>قال فرعون ومن هذا الذي تزعم أنه ربّ العالمين غيري</w:t>
      </w:r>
      <w:r w:rsidR="00347F49" w:rsidRPr="00347F49">
        <w:rPr>
          <w:rFonts w:ascii="Arial" w:hAnsi="Arial" w:cs="Traditional Arabic" w:hint="cs"/>
          <w:sz w:val="36"/>
          <w:szCs w:val="36"/>
          <w:rtl/>
        </w:rPr>
        <w:t>"</w:t>
      </w:r>
      <w:r w:rsidR="0061785C" w:rsidRPr="0061785C">
        <w:rPr>
          <w:rFonts w:ascii="Arial" w:hAnsi="Arial" w:cs="Traditional Arabic"/>
          <w:sz w:val="36"/>
          <w:szCs w:val="36"/>
          <w:vertAlign w:val="superscript"/>
          <w:rtl/>
        </w:rPr>
        <w:t>(</w:t>
      </w:r>
      <w:r w:rsidR="00A66392">
        <w:rPr>
          <w:rStyle w:val="a4"/>
          <w:rFonts w:ascii="Arial" w:hAnsi="Arial"/>
          <w:sz w:val="36"/>
          <w:szCs w:val="36"/>
          <w:rtl/>
        </w:rPr>
        <w:footnoteReference w:id="134"/>
      </w:r>
      <w:r w:rsidR="0061785C" w:rsidRPr="0061785C">
        <w:rPr>
          <w:rFonts w:ascii="Arial" w:hAnsi="Arial" w:cs="Traditional Arabic"/>
          <w:sz w:val="36"/>
          <w:szCs w:val="36"/>
          <w:vertAlign w:val="superscript"/>
          <w:rtl/>
        </w:rPr>
        <w:t>)</w:t>
      </w:r>
      <w:r w:rsidR="00347F49">
        <w:rPr>
          <w:rFonts w:ascii="Arial" w:hAnsi="Arial" w:cs="Traditional Arabic" w:hint="cs"/>
          <w:sz w:val="36"/>
          <w:szCs w:val="36"/>
          <w:rtl/>
        </w:rPr>
        <w:t xml:space="preserve"> </w:t>
      </w:r>
      <w:r w:rsidR="0061785C" w:rsidRPr="0061785C">
        <w:rPr>
          <w:rFonts w:ascii="Arial" w:hAnsi="Arial" w:cs="Traditional Arabic"/>
          <w:sz w:val="36"/>
          <w:szCs w:val="36"/>
          <w:rtl/>
        </w:rPr>
        <w:t>.</w:t>
      </w:r>
    </w:p>
    <w:p w:rsidR="00C0661C" w:rsidRDefault="00C0661C" w:rsidP="00347F49">
      <w:pPr>
        <w:widowControl w:val="0"/>
        <w:spacing w:after="0" w:line="240" w:lineRule="auto"/>
        <w:ind w:left="-7"/>
        <w:rPr>
          <w:rFonts w:ascii="Arial" w:hAnsi="Arial" w:cs="Traditional Arabic"/>
          <w:sz w:val="36"/>
          <w:szCs w:val="36"/>
          <w:rtl/>
        </w:rPr>
      </w:pPr>
      <w:r w:rsidRPr="00A83F82">
        <w:rPr>
          <w:rFonts w:ascii="Arial" w:hAnsi="Arial" w:cs="Traditional Arabic"/>
          <w:sz w:val="36"/>
          <w:szCs w:val="36"/>
          <w:rtl/>
        </w:rPr>
        <w:t>وهكذا فسره علماء السلف</w:t>
      </w:r>
      <w:r w:rsidR="00347F49" w:rsidRPr="00A83F82">
        <w:rPr>
          <w:rFonts w:ascii="Arial" w:hAnsi="Arial" w:cs="Traditional Arabic" w:hint="cs"/>
          <w:sz w:val="36"/>
          <w:szCs w:val="36"/>
          <w:rtl/>
        </w:rPr>
        <w:t xml:space="preserve"> ،</w:t>
      </w:r>
      <w:r w:rsidRPr="00A83F82">
        <w:rPr>
          <w:rFonts w:ascii="Arial" w:hAnsi="Arial" w:cs="Traditional Arabic"/>
          <w:sz w:val="36"/>
          <w:szCs w:val="36"/>
          <w:rtl/>
        </w:rPr>
        <w:t xml:space="preserve"> وأئمة الخلف</w:t>
      </w:r>
      <w:r w:rsidR="00347F49" w:rsidRPr="00A83F82">
        <w:rPr>
          <w:rFonts w:ascii="Arial" w:hAnsi="Arial" w:cs="Traditional Arabic" w:hint="cs"/>
          <w:sz w:val="36"/>
          <w:szCs w:val="36"/>
          <w:rtl/>
        </w:rPr>
        <w:t xml:space="preserve"> .</w:t>
      </w:r>
    </w:p>
    <w:p w:rsidR="00A83F82" w:rsidRPr="00A83F82" w:rsidRDefault="00A83F82" w:rsidP="00347F49">
      <w:pPr>
        <w:widowControl w:val="0"/>
        <w:spacing w:after="0" w:line="240" w:lineRule="auto"/>
        <w:ind w:left="-7"/>
        <w:rPr>
          <w:rFonts w:ascii="Arial" w:hAnsi="Arial" w:cs="Traditional Arabic"/>
          <w:sz w:val="36"/>
          <w:szCs w:val="36"/>
          <w:rtl/>
        </w:rPr>
      </w:pPr>
    </w:p>
    <w:p w:rsidR="00C0661C" w:rsidRPr="00A83F82" w:rsidRDefault="00A83F82" w:rsidP="00CD24AC">
      <w:pPr>
        <w:pStyle w:val="af0"/>
        <w:widowControl w:val="0"/>
        <w:spacing w:after="0" w:line="240" w:lineRule="auto"/>
        <w:ind w:left="713" w:hanging="431"/>
        <w:jc w:val="both"/>
        <w:rPr>
          <w:rFonts w:ascii="Arial" w:hAnsi="Arial" w:cs="Traditional Arabic"/>
          <w:sz w:val="36"/>
          <w:szCs w:val="36"/>
          <w:highlight w:val="yellow"/>
        </w:rPr>
      </w:pPr>
      <w:r>
        <w:rPr>
          <w:rFonts w:ascii="Arial" w:hAnsi="Arial" w:cs="Traditional Arabic" w:hint="cs"/>
          <w:sz w:val="36"/>
          <w:szCs w:val="36"/>
          <w:rtl/>
        </w:rPr>
        <w:t>4-</w:t>
      </w:r>
      <w:r w:rsidR="00C0661C" w:rsidRPr="00A83F82">
        <w:rPr>
          <w:rFonts w:ascii="Arial" w:hAnsi="Arial" w:cs="Traditional Arabic"/>
          <w:sz w:val="36"/>
          <w:szCs w:val="36"/>
          <w:rtl/>
        </w:rPr>
        <w:t xml:space="preserve"> خالف المنقول والمعقول</w:t>
      </w:r>
      <w:r w:rsidR="00347F49" w:rsidRPr="00A83F82">
        <w:rPr>
          <w:rFonts w:ascii="Arial" w:hAnsi="Arial" w:cs="Traditional Arabic" w:hint="cs"/>
          <w:sz w:val="36"/>
          <w:szCs w:val="36"/>
          <w:rtl/>
        </w:rPr>
        <w:t xml:space="preserve"> </w:t>
      </w:r>
      <w:r w:rsidR="00C0661C" w:rsidRPr="00A83F82">
        <w:rPr>
          <w:rFonts w:ascii="Arial" w:hAnsi="Arial" w:cs="Traditional Arabic"/>
          <w:sz w:val="36"/>
          <w:szCs w:val="36"/>
          <w:rtl/>
        </w:rPr>
        <w:t>، أما المنقول</w:t>
      </w:r>
      <w:r w:rsidR="00347F49" w:rsidRPr="00A83F82">
        <w:rPr>
          <w:rFonts w:ascii="Arial" w:hAnsi="Arial" w:cs="Traditional Arabic" w:hint="cs"/>
          <w:sz w:val="36"/>
          <w:szCs w:val="36"/>
          <w:rtl/>
        </w:rPr>
        <w:t xml:space="preserve"> :</w:t>
      </w:r>
      <w:r w:rsidR="00C0661C" w:rsidRPr="00A83F82">
        <w:rPr>
          <w:rFonts w:ascii="Arial" w:hAnsi="Arial" w:cs="Traditional Arabic"/>
          <w:sz w:val="36"/>
          <w:szCs w:val="36"/>
          <w:rtl/>
        </w:rPr>
        <w:t xml:space="preserve"> فقد بيَّناه في النقاط السابقة</w:t>
      </w:r>
      <w:r w:rsidR="00347F49" w:rsidRPr="00A83F82">
        <w:rPr>
          <w:rFonts w:ascii="Arial" w:hAnsi="Arial" w:cs="Traditional Arabic" w:hint="cs"/>
          <w:sz w:val="36"/>
          <w:szCs w:val="36"/>
          <w:rtl/>
        </w:rPr>
        <w:t xml:space="preserve"> </w:t>
      </w:r>
      <w:r w:rsidR="00C0661C" w:rsidRPr="00A83F82">
        <w:rPr>
          <w:rFonts w:ascii="Arial" w:hAnsi="Arial" w:cs="Traditional Arabic"/>
          <w:sz w:val="36"/>
          <w:szCs w:val="36"/>
          <w:rtl/>
        </w:rPr>
        <w:t xml:space="preserve">، </w:t>
      </w:r>
      <w:r w:rsidR="00C0661C" w:rsidRPr="00A83F82">
        <w:rPr>
          <w:rFonts w:ascii="Arial" w:hAnsi="Arial" w:cs="Traditional Arabic"/>
          <w:sz w:val="36"/>
          <w:szCs w:val="36"/>
          <w:rtl/>
        </w:rPr>
        <w:lastRenderedPageBreak/>
        <w:t xml:space="preserve">وأما المعقول فإن السياق التاريخي لقصة موسى </w:t>
      </w:r>
      <w:r w:rsidR="00347F49" w:rsidRPr="00A83F82">
        <w:rPr>
          <w:rFonts w:ascii="Arial" w:hAnsi="Arial" w:cs="Traditional Arabic" w:hint="cs"/>
          <w:sz w:val="36"/>
          <w:szCs w:val="36"/>
          <w:rtl/>
        </w:rPr>
        <w:t>-</w:t>
      </w:r>
      <w:r w:rsidR="00C0661C" w:rsidRPr="00A83F82">
        <w:rPr>
          <w:rFonts w:ascii="Arial" w:hAnsi="Arial" w:cs="Traditional Arabic"/>
          <w:sz w:val="36"/>
          <w:szCs w:val="36"/>
          <w:rtl/>
        </w:rPr>
        <w:t xml:space="preserve"> عليه الصلاة والسلام </w:t>
      </w:r>
      <w:r w:rsidR="00347F49" w:rsidRPr="00A83F82">
        <w:rPr>
          <w:rFonts w:ascii="Arial" w:hAnsi="Arial" w:cs="Traditional Arabic" w:hint="cs"/>
          <w:sz w:val="36"/>
          <w:szCs w:val="36"/>
          <w:rtl/>
        </w:rPr>
        <w:t>-</w:t>
      </w:r>
      <w:r w:rsidR="00C0661C" w:rsidRPr="00A83F82">
        <w:rPr>
          <w:rFonts w:ascii="Arial" w:hAnsi="Arial" w:cs="Traditional Arabic"/>
          <w:sz w:val="36"/>
          <w:szCs w:val="36"/>
          <w:rtl/>
        </w:rPr>
        <w:t xml:space="preserve"> وفرعون يكذب هذا</w:t>
      </w:r>
      <w:r w:rsidR="00C0661C" w:rsidRPr="00347F49">
        <w:rPr>
          <w:rFonts w:ascii="Arial" w:hAnsi="Arial" w:cs="Traditional Arabic"/>
          <w:sz w:val="36"/>
          <w:szCs w:val="36"/>
          <w:rtl/>
        </w:rPr>
        <w:t xml:space="preserve"> التفسير</w:t>
      </w:r>
      <w:r w:rsidR="00347F49">
        <w:rPr>
          <w:rFonts w:ascii="Arial" w:hAnsi="Arial" w:cs="Traditional Arabic" w:hint="cs"/>
          <w:sz w:val="36"/>
          <w:szCs w:val="36"/>
          <w:rtl/>
        </w:rPr>
        <w:t xml:space="preserve"> </w:t>
      </w:r>
      <w:r w:rsidR="00C0661C" w:rsidRPr="00347F49">
        <w:rPr>
          <w:rFonts w:ascii="Arial" w:hAnsi="Arial" w:cs="Traditional Arabic"/>
          <w:sz w:val="36"/>
          <w:szCs w:val="36"/>
          <w:rtl/>
        </w:rPr>
        <w:t xml:space="preserve">؛ فإن الشرائع لم تنزل مع موسى إلا بعد خروجه من مصر </w:t>
      </w:r>
      <w:r w:rsidR="00347F49">
        <w:rPr>
          <w:rFonts w:ascii="Arial" w:hAnsi="Arial" w:cs="Traditional Arabic" w:hint="cs"/>
          <w:sz w:val="36"/>
          <w:szCs w:val="36"/>
          <w:rtl/>
        </w:rPr>
        <w:t xml:space="preserve">، </w:t>
      </w:r>
      <w:r w:rsidR="00C0661C" w:rsidRPr="00347F49">
        <w:rPr>
          <w:rFonts w:ascii="Arial" w:hAnsi="Arial" w:cs="Traditional Arabic"/>
          <w:sz w:val="36"/>
          <w:szCs w:val="36"/>
          <w:rtl/>
        </w:rPr>
        <w:t>وهلاك فرعون وقومه</w:t>
      </w:r>
      <w:r w:rsidR="00347F49">
        <w:rPr>
          <w:rFonts w:ascii="Arial" w:hAnsi="Arial" w:cs="Traditional Arabic" w:hint="cs"/>
          <w:sz w:val="36"/>
          <w:szCs w:val="36"/>
          <w:rtl/>
        </w:rPr>
        <w:t xml:space="preserve"> </w:t>
      </w:r>
      <w:r w:rsidR="00C0661C" w:rsidRPr="00347F49">
        <w:rPr>
          <w:rFonts w:ascii="Arial" w:hAnsi="Arial" w:cs="Traditional Arabic"/>
          <w:sz w:val="36"/>
          <w:szCs w:val="36"/>
          <w:rtl/>
        </w:rPr>
        <w:t xml:space="preserve">، فكيف يطلب موسى من فرعون تحكيم الشريعة </w:t>
      </w:r>
      <w:r w:rsidR="00347F49">
        <w:rPr>
          <w:rFonts w:ascii="Arial" w:hAnsi="Arial" w:cs="Traditional Arabic" w:hint="cs"/>
          <w:sz w:val="36"/>
          <w:szCs w:val="36"/>
          <w:rtl/>
        </w:rPr>
        <w:t xml:space="preserve">، </w:t>
      </w:r>
      <w:r w:rsidR="00C0661C" w:rsidRPr="00347F49">
        <w:rPr>
          <w:rFonts w:ascii="Arial" w:hAnsi="Arial" w:cs="Traditional Arabic"/>
          <w:sz w:val="36"/>
          <w:szCs w:val="36"/>
          <w:rtl/>
        </w:rPr>
        <w:t>والشرائع لم تنزل على موسى آنذاك</w:t>
      </w:r>
      <w:r w:rsidR="00347F49">
        <w:rPr>
          <w:rFonts w:ascii="Arial" w:hAnsi="Arial" w:cs="Traditional Arabic" w:hint="cs"/>
          <w:sz w:val="36"/>
          <w:szCs w:val="36"/>
          <w:rtl/>
        </w:rPr>
        <w:t xml:space="preserve"> </w:t>
      </w:r>
      <w:r w:rsidR="00C0661C" w:rsidRPr="00347F49">
        <w:rPr>
          <w:rFonts w:ascii="Arial" w:hAnsi="Arial" w:cs="Traditional Arabic"/>
          <w:sz w:val="36"/>
          <w:szCs w:val="36"/>
          <w:rtl/>
        </w:rPr>
        <w:t>؟!</w:t>
      </w:r>
      <w:r w:rsidRPr="00A83F82">
        <w:rPr>
          <w:rFonts w:ascii="QCF_BSML" w:hAnsi="QCF_BSML" w:cs="QCF_BSML"/>
          <w:color w:val="000000"/>
          <w:sz w:val="32"/>
          <w:szCs w:val="32"/>
          <w:rtl/>
        </w:rPr>
        <w:t xml:space="preserve">ﭧ ﭨ ﭽ </w:t>
      </w:r>
      <w:r w:rsidRPr="00A83F82">
        <w:rPr>
          <w:rFonts w:ascii="QCF_P167" w:hAnsi="QCF_P167" w:cs="QCF_P167"/>
          <w:color w:val="000000"/>
          <w:sz w:val="32"/>
          <w:szCs w:val="32"/>
          <w:rtl/>
        </w:rPr>
        <w:t xml:space="preserve">ﭑ  ﭒ   ﭓ  ﭔ     ﭕ  ﭖ  ﭗ  ﭘ  ﭙ   ﭚ  </w:t>
      </w:r>
      <w:proofErr w:type="spellStart"/>
      <w:r w:rsidRPr="00A83F82">
        <w:rPr>
          <w:rFonts w:ascii="QCF_P167" w:hAnsi="QCF_P167" w:cs="QCF_P167"/>
          <w:color w:val="000000"/>
          <w:sz w:val="32"/>
          <w:szCs w:val="32"/>
          <w:rtl/>
        </w:rPr>
        <w:t>ﭛ</w:t>
      </w:r>
      <w:r w:rsidRPr="00A83F82">
        <w:rPr>
          <w:rFonts w:ascii="QCF_P167" w:hAnsi="QCF_P167" w:cs="QCF_P167"/>
          <w:color w:val="0000A5"/>
          <w:sz w:val="32"/>
          <w:szCs w:val="32"/>
          <w:rtl/>
        </w:rPr>
        <w:t>ﭜ</w:t>
      </w:r>
      <w:proofErr w:type="spellEnd"/>
      <w:r w:rsidRPr="00A83F82">
        <w:rPr>
          <w:rFonts w:ascii="QCF_P167" w:hAnsi="QCF_P167" w:cs="QCF_P167"/>
          <w:color w:val="000000"/>
          <w:sz w:val="32"/>
          <w:szCs w:val="32"/>
          <w:rtl/>
        </w:rPr>
        <w:t xml:space="preserve">  ﭝ  ﭞ  ﭟ  ﭠ     ﭡ  ﭢ        ﭣ  </w:t>
      </w:r>
      <w:proofErr w:type="spellStart"/>
      <w:r w:rsidRPr="00A83F82">
        <w:rPr>
          <w:rFonts w:ascii="QCF_P167" w:hAnsi="QCF_P167" w:cs="QCF_P167"/>
          <w:color w:val="000000"/>
          <w:sz w:val="32"/>
          <w:szCs w:val="32"/>
          <w:rtl/>
        </w:rPr>
        <w:t>ﭤ</w:t>
      </w:r>
      <w:r w:rsidRPr="00A83F82">
        <w:rPr>
          <w:rFonts w:ascii="QCF_P167" w:hAnsi="QCF_P167" w:cs="QCF_P167"/>
          <w:color w:val="0000A5"/>
          <w:sz w:val="32"/>
          <w:szCs w:val="32"/>
          <w:rtl/>
        </w:rPr>
        <w:t>ﭥ</w:t>
      </w:r>
      <w:proofErr w:type="spellEnd"/>
      <w:r w:rsidRPr="00A83F82">
        <w:rPr>
          <w:rFonts w:ascii="QCF_P167" w:hAnsi="QCF_P167" w:cs="QCF_P167"/>
          <w:color w:val="000000"/>
          <w:sz w:val="32"/>
          <w:szCs w:val="32"/>
          <w:rtl/>
        </w:rPr>
        <w:t xml:space="preserve">   ﭦ  ﭧ    ﭨ  ﭩ  ﭪ  ﭫ  ﭬ  ﭭ     ﭮ  ﭯ  ﭰ  ﭱ   ﭲ  ﭳ             ﭴ  ﭵ  ﭶ  ﭷ  ﭸ  ﭹ  ﭺ    ﭻ  ﭼ  ﭽ  ﭾ  ﭿ  ﮀ  ﮁ   ﮂ  ﮃ  ﮄ  ﮅ  ﮆ  </w:t>
      </w:r>
      <w:proofErr w:type="spellStart"/>
      <w:r w:rsidRPr="00A83F82">
        <w:rPr>
          <w:rFonts w:ascii="QCF_P167" w:hAnsi="QCF_P167" w:cs="QCF_P167"/>
          <w:color w:val="000000"/>
          <w:sz w:val="32"/>
          <w:szCs w:val="32"/>
          <w:rtl/>
        </w:rPr>
        <w:t>ﮇ</w:t>
      </w:r>
      <w:r w:rsidRPr="00A83F82">
        <w:rPr>
          <w:rFonts w:ascii="QCF_P167" w:hAnsi="QCF_P167" w:cs="QCF_P167"/>
          <w:color w:val="0000A5"/>
          <w:sz w:val="32"/>
          <w:szCs w:val="32"/>
          <w:rtl/>
        </w:rPr>
        <w:t>ﮈ</w:t>
      </w:r>
      <w:proofErr w:type="spellEnd"/>
      <w:r w:rsidRPr="00A83F82">
        <w:rPr>
          <w:rFonts w:ascii="QCF_P167" w:hAnsi="QCF_P167" w:cs="QCF_P167"/>
          <w:color w:val="000000"/>
          <w:sz w:val="32"/>
          <w:szCs w:val="32"/>
          <w:rtl/>
        </w:rPr>
        <w:t xml:space="preserve">  ﮉ    ﮊ  ﮋ  </w:t>
      </w:r>
      <w:proofErr w:type="spellStart"/>
      <w:r w:rsidRPr="00A83F82">
        <w:rPr>
          <w:rFonts w:ascii="QCF_P167" w:hAnsi="QCF_P167" w:cs="QCF_P167"/>
          <w:color w:val="000000"/>
          <w:sz w:val="32"/>
          <w:szCs w:val="32"/>
          <w:rtl/>
        </w:rPr>
        <w:t>ﮌ</w:t>
      </w:r>
      <w:r w:rsidRPr="00A83F82">
        <w:rPr>
          <w:rFonts w:ascii="QCF_P167" w:hAnsi="QCF_P167" w:cs="QCF_P167"/>
          <w:color w:val="0000A5"/>
          <w:sz w:val="32"/>
          <w:szCs w:val="32"/>
          <w:rtl/>
        </w:rPr>
        <w:t>ﮍ</w:t>
      </w:r>
      <w:proofErr w:type="spellEnd"/>
      <w:r w:rsidRPr="00A83F82">
        <w:rPr>
          <w:rFonts w:ascii="QCF_P167" w:hAnsi="QCF_P167" w:cs="QCF_P167"/>
          <w:color w:val="000000"/>
          <w:sz w:val="32"/>
          <w:szCs w:val="32"/>
          <w:rtl/>
        </w:rPr>
        <w:t xml:space="preserve">  ﮎ  ﮏ  ﮐ      ﮑ   ﮒ  ﮓ  ﮔ  </w:t>
      </w:r>
      <w:r w:rsidRPr="00A83F82">
        <w:rPr>
          <w:rFonts w:ascii="QCF_P167" w:hAnsi="QCF_P167" w:cs="QCF_P167"/>
          <w:color w:val="FF00FF"/>
          <w:sz w:val="32"/>
          <w:szCs w:val="32"/>
          <w:rtl/>
        </w:rPr>
        <w:t>ﮕ</w:t>
      </w:r>
      <w:r w:rsidRPr="00A83F82">
        <w:rPr>
          <w:rFonts w:ascii="QCF_P167" w:hAnsi="QCF_P167" w:cs="QCF_P167"/>
          <w:color w:val="000000"/>
          <w:sz w:val="32"/>
          <w:szCs w:val="32"/>
          <w:rtl/>
        </w:rPr>
        <w:t xml:space="preserve">  ﮖ  ﮗ  ﮘ  ﮙ   ﮚ  ﮛ     ﮜ  ﮝ  ﮞ  ﮟ  </w:t>
      </w:r>
      <w:proofErr w:type="spellStart"/>
      <w:r w:rsidRPr="00A83F82">
        <w:rPr>
          <w:rFonts w:ascii="QCF_P167" w:hAnsi="QCF_P167" w:cs="QCF_P167"/>
          <w:color w:val="000000"/>
          <w:sz w:val="32"/>
          <w:szCs w:val="32"/>
          <w:rtl/>
        </w:rPr>
        <w:t>ﮠ</w:t>
      </w:r>
      <w:r w:rsidRPr="00A83F82">
        <w:rPr>
          <w:rFonts w:ascii="QCF_P167" w:hAnsi="QCF_P167" w:cs="QCF_P167"/>
          <w:color w:val="0000A5"/>
          <w:sz w:val="32"/>
          <w:szCs w:val="32"/>
          <w:rtl/>
        </w:rPr>
        <w:t>ﮡ</w:t>
      </w:r>
      <w:proofErr w:type="spellEnd"/>
      <w:r w:rsidRPr="00A83F82">
        <w:rPr>
          <w:rFonts w:ascii="QCF_P167" w:hAnsi="QCF_P167" w:cs="QCF_P167"/>
          <w:color w:val="000000"/>
          <w:sz w:val="32"/>
          <w:szCs w:val="32"/>
          <w:rtl/>
        </w:rPr>
        <w:t xml:space="preserve">  ﮢ   ﮣ  ﮤ  ﮥ  ﮦ  ﮧ  ﮨ  ﮩ  ﮪ    ﮫ   ﮬ  ﮭ  ﮮ  ﮯ  ﮰ  ﮱ  ﯓ  ﯔ   ﯕ  ﯖ  ﯗ  ﯘ  ﯙ  </w:t>
      </w:r>
      <w:proofErr w:type="spellStart"/>
      <w:r w:rsidRPr="00A83F82">
        <w:rPr>
          <w:rFonts w:ascii="QCF_P167" w:hAnsi="QCF_P167" w:cs="QCF_P167"/>
          <w:color w:val="000000"/>
          <w:sz w:val="32"/>
          <w:szCs w:val="32"/>
          <w:rtl/>
        </w:rPr>
        <w:t>ﯚ</w:t>
      </w:r>
      <w:r w:rsidRPr="00A83F82">
        <w:rPr>
          <w:rFonts w:ascii="QCF_P167" w:hAnsi="QCF_P167" w:cs="QCF_P167"/>
          <w:color w:val="0000A5"/>
          <w:sz w:val="32"/>
          <w:szCs w:val="32"/>
          <w:rtl/>
        </w:rPr>
        <w:t>ﯛ</w:t>
      </w:r>
      <w:proofErr w:type="spellEnd"/>
      <w:r w:rsidRPr="00A83F82">
        <w:rPr>
          <w:rFonts w:ascii="QCF_P167" w:hAnsi="QCF_P167" w:cs="QCF_P167"/>
          <w:color w:val="000000"/>
          <w:sz w:val="32"/>
          <w:szCs w:val="32"/>
          <w:rtl/>
        </w:rPr>
        <w:t xml:space="preserve">  ﯜ  ﯝ  ﯞ  ﯟ  ﯠ    ﯡ    ﯢ  ﯣ  ﯤ    ﯥ  ﯦ  </w:t>
      </w:r>
      <w:proofErr w:type="spellStart"/>
      <w:r w:rsidRPr="00A83F82">
        <w:rPr>
          <w:rFonts w:ascii="QCF_P167" w:hAnsi="QCF_P167" w:cs="QCF_P167"/>
          <w:color w:val="000000"/>
          <w:sz w:val="32"/>
          <w:szCs w:val="32"/>
          <w:rtl/>
        </w:rPr>
        <w:t>ﯧ</w:t>
      </w:r>
      <w:r w:rsidRPr="00A83F82">
        <w:rPr>
          <w:rFonts w:ascii="QCF_P167" w:hAnsi="QCF_P167" w:cs="QCF_P167"/>
          <w:color w:val="0000A5"/>
          <w:sz w:val="32"/>
          <w:szCs w:val="32"/>
          <w:rtl/>
        </w:rPr>
        <w:t>ﯨ</w:t>
      </w:r>
      <w:proofErr w:type="spellEnd"/>
      <w:r w:rsidRPr="00A83F82">
        <w:rPr>
          <w:rFonts w:ascii="QCF_P167" w:hAnsi="QCF_P167" w:cs="QCF_P167"/>
          <w:color w:val="000000"/>
          <w:sz w:val="32"/>
          <w:szCs w:val="32"/>
          <w:rtl/>
        </w:rPr>
        <w:t xml:space="preserve">  ﯩ  ﯪ   ﯫ  ﯬ  ﯭ  ﯮ  ﯯ   ﯰ  </w:t>
      </w:r>
      <w:proofErr w:type="spellStart"/>
      <w:r w:rsidRPr="00A83F82">
        <w:rPr>
          <w:rFonts w:ascii="QCF_P167" w:hAnsi="QCF_P167" w:cs="QCF_P167"/>
          <w:color w:val="000000"/>
          <w:sz w:val="32"/>
          <w:szCs w:val="32"/>
          <w:rtl/>
        </w:rPr>
        <w:t>ﯱ</w:t>
      </w:r>
      <w:r w:rsidRPr="00A83F82">
        <w:rPr>
          <w:rFonts w:ascii="QCF_P167" w:hAnsi="QCF_P167" w:cs="QCF_P167"/>
          <w:color w:val="0000A5"/>
          <w:sz w:val="32"/>
          <w:szCs w:val="32"/>
          <w:rtl/>
        </w:rPr>
        <w:t>ﯲ</w:t>
      </w:r>
      <w:proofErr w:type="spellEnd"/>
      <w:r w:rsidRPr="00A83F82">
        <w:rPr>
          <w:rFonts w:ascii="QCF_P167" w:hAnsi="QCF_P167" w:cs="QCF_P167"/>
          <w:color w:val="000000"/>
          <w:sz w:val="32"/>
          <w:szCs w:val="32"/>
          <w:rtl/>
        </w:rPr>
        <w:t xml:space="preserve">  ﯳ  ﯴ   ﯵ  ﯶ  ﯷ  ﯸ      ﯹ  ﯺ  </w:t>
      </w:r>
      <w:r w:rsidRPr="00A83F82">
        <w:rPr>
          <w:rFonts w:ascii="QCF_P167" w:hAnsi="QCF_P167" w:cs="QCF_P167"/>
          <w:color w:val="000000"/>
          <w:sz w:val="32"/>
          <w:szCs w:val="32"/>
          <w:rtl/>
        </w:rPr>
        <w:lastRenderedPageBreak/>
        <w:t xml:space="preserve">ﯻ  ﯼ   </w:t>
      </w:r>
      <w:r w:rsidRPr="00A83F82">
        <w:rPr>
          <w:rFonts w:ascii="QCF_P168" w:hAnsi="QCF_P168" w:cs="QCF_P168"/>
          <w:color w:val="000000"/>
          <w:sz w:val="32"/>
          <w:szCs w:val="32"/>
          <w:rtl/>
        </w:rPr>
        <w:t xml:space="preserve">ﭑ  ﭒ  ﭓ  ﭔ  ﭕ  ﭖ  ﭗ  ﭘ   ﭙ  ﭚ   ﭛ  ﭜ  ﭝ  ﭞ  ﭟ  ﭠ   ﭡ  ﭢ  ﭣ  ﭤ  ﭥ  ﭦ  ﭧ  ﭨ  ﭩ    ﭪ  ﭫ  ﭬ  ﭭ  ﭮ  ﭯ  </w:t>
      </w:r>
      <w:proofErr w:type="spellStart"/>
      <w:r w:rsidRPr="00A83F82">
        <w:rPr>
          <w:rFonts w:ascii="QCF_P168" w:hAnsi="QCF_P168" w:cs="QCF_P168"/>
          <w:color w:val="000000"/>
          <w:sz w:val="32"/>
          <w:szCs w:val="32"/>
          <w:rtl/>
        </w:rPr>
        <w:t>ﭰ</w:t>
      </w:r>
      <w:r w:rsidRPr="00A83F82">
        <w:rPr>
          <w:rFonts w:ascii="QCF_P168" w:hAnsi="QCF_P168" w:cs="QCF_P168"/>
          <w:color w:val="0000A5"/>
          <w:sz w:val="32"/>
          <w:szCs w:val="32"/>
          <w:rtl/>
        </w:rPr>
        <w:t>ﭱ</w:t>
      </w:r>
      <w:proofErr w:type="spellEnd"/>
      <w:r w:rsidRPr="00A83F82">
        <w:rPr>
          <w:rFonts w:ascii="QCF_P168" w:hAnsi="QCF_P168" w:cs="QCF_P168"/>
          <w:color w:val="000000"/>
          <w:sz w:val="32"/>
          <w:szCs w:val="32"/>
          <w:rtl/>
        </w:rPr>
        <w:t xml:space="preserve">  ﭲ   ﭳ   ﭴ  ﭵ  </w:t>
      </w:r>
      <w:r w:rsidRPr="00A83F82">
        <w:rPr>
          <w:rFonts w:ascii="QCF_BSML" w:hAnsi="QCF_BSML" w:cs="QCF_BSML"/>
          <w:color w:val="000000"/>
          <w:sz w:val="32"/>
          <w:szCs w:val="32"/>
          <w:rtl/>
        </w:rPr>
        <w:t>ﭼ</w:t>
      </w:r>
      <w:r w:rsidRPr="00A83F82">
        <w:rPr>
          <w:rFonts w:ascii="Arial" w:hAnsi="Arial"/>
          <w:color w:val="000000"/>
          <w:sz w:val="12"/>
          <w:szCs w:val="12"/>
          <w:rtl/>
        </w:rPr>
        <w:t xml:space="preserve"> </w:t>
      </w:r>
      <w:r w:rsidRPr="00A83F82">
        <w:rPr>
          <w:rFonts w:ascii="Arial" w:hAnsi="Arial"/>
          <w:sz w:val="21"/>
          <w:szCs w:val="21"/>
          <w:rtl/>
        </w:rPr>
        <w:t>الأعراف: ١٣٨ - ١٤٥</w:t>
      </w:r>
      <w:r w:rsidRPr="00A83F82">
        <w:rPr>
          <w:rFonts w:ascii="Arial" w:hAnsi="Arial"/>
          <w:sz w:val="21"/>
          <w:szCs w:val="21"/>
        </w:rPr>
        <w:t xml:space="preserve"> </w:t>
      </w:r>
      <w:r w:rsidRPr="00A83F82">
        <w:rPr>
          <w:rFonts w:ascii="Traditional Arabic" w:hAnsi="Traditional Arabic" w:cs="Traditional Arabic" w:hint="cs"/>
          <w:sz w:val="36"/>
          <w:szCs w:val="36"/>
          <w:rtl/>
        </w:rPr>
        <w:t>.</w:t>
      </w:r>
    </w:p>
    <w:p w:rsidR="00F91CA6" w:rsidRPr="00A83F82" w:rsidRDefault="00F91CA6" w:rsidP="00F91CA6">
      <w:pPr>
        <w:pStyle w:val="af0"/>
        <w:widowControl w:val="0"/>
        <w:spacing w:after="0" w:line="240" w:lineRule="auto"/>
        <w:ind w:left="713" w:firstLine="0"/>
        <w:jc w:val="both"/>
        <w:rPr>
          <w:rFonts w:ascii="Arial" w:hAnsi="Arial" w:cs="Traditional Arabic"/>
          <w:sz w:val="36"/>
          <w:szCs w:val="36"/>
          <w:rtl/>
        </w:rPr>
      </w:pP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وهذا الجواب عقبة كؤود أمام هذا التفسير المنحرف للإسلام</w:t>
      </w:r>
      <w:r w:rsidR="00347F49">
        <w:rPr>
          <w:rFonts w:ascii="Arial" w:hAnsi="Arial" w:cs="Traditional Arabic" w:hint="cs"/>
          <w:sz w:val="36"/>
          <w:szCs w:val="36"/>
          <w:rtl/>
        </w:rPr>
        <w:t xml:space="preserve"> ؛</w:t>
      </w:r>
      <w:r w:rsidRPr="004B0C1F">
        <w:rPr>
          <w:rFonts w:ascii="Arial" w:hAnsi="Arial" w:cs="Traditional Arabic"/>
          <w:sz w:val="36"/>
          <w:szCs w:val="36"/>
          <w:rtl/>
        </w:rPr>
        <w:t xml:space="preserve"> الذي لا يمكن تجاوزها على الإطلاق</w:t>
      </w:r>
      <w:r w:rsidR="00347F49">
        <w:rPr>
          <w:rFonts w:ascii="Arial" w:hAnsi="Arial" w:cs="Traditional Arabic" w:hint="cs"/>
          <w:sz w:val="36"/>
          <w:szCs w:val="36"/>
          <w:rtl/>
        </w:rPr>
        <w:t xml:space="preserve"> ؛</w:t>
      </w:r>
      <w:r w:rsidRPr="004B0C1F">
        <w:rPr>
          <w:rFonts w:ascii="Arial" w:hAnsi="Arial" w:cs="Traditional Arabic"/>
          <w:sz w:val="36"/>
          <w:szCs w:val="36"/>
          <w:rtl/>
        </w:rPr>
        <w:t xml:space="preserve"> إلا بترك الفهم المنحرف للقرآن</w:t>
      </w:r>
      <w:r w:rsidR="00347F49">
        <w:rPr>
          <w:rFonts w:ascii="Arial" w:hAnsi="Arial" w:cs="Traditional Arabic" w:hint="cs"/>
          <w:sz w:val="36"/>
          <w:szCs w:val="36"/>
          <w:rtl/>
        </w:rPr>
        <w:t xml:space="preserve"> ،</w:t>
      </w:r>
      <w:r w:rsidRPr="004B0C1F">
        <w:rPr>
          <w:rFonts w:ascii="Arial" w:hAnsi="Arial" w:cs="Traditional Arabic"/>
          <w:sz w:val="36"/>
          <w:szCs w:val="36"/>
          <w:rtl/>
        </w:rPr>
        <w:t xml:space="preserve"> والعودة إلى فهم القرآن والسنة وفق فهم سلف الأمة</w:t>
      </w:r>
      <w:r w:rsidR="00347F49">
        <w:rPr>
          <w:rFonts w:ascii="Arial" w:hAnsi="Arial" w:cs="Traditional Arabic" w:hint="cs"/>
          <w:sz w:val="36"/>
          <w:szCs w:val="36"/>
          <w:rtl/>
        </w:rPr>
        <w:t xml:space="preserve"> </w:t>
      </w:r>
      <w:r w:rsidRPr="004B0C1F">
        <w:rPr>
          <w:rFonts w:ascii="Arial" w:hAnsi="Arial" w:cs="Traditional Arabic"/>
          <w:sz w:val="36"/>
          <w:szCs w:val="36"/>
          <w:rtl/>
        </w:rPr>
        <w:t>.</w:t>
      </w:r>
    </w:p>
    <w:p w:rsidR="00F415A7" w:rsidRDefault="00F415A7" w:rsidP="00F37071">
      <w:pPr>
        <w:pStyle w:val="af0"/>
        <w:widowControl w:val="0"/>
        <w:numPr>
          <w:ilvl w:val="0"/>
          <w:numId w:val="18"/>
        </w:numPr>
        <w:spacing w:after="0" w:line="240" w:lineRule="auto"/>
        <w:jc w:val="both"/>
        <w:rPr>
          <w:rFonts w:ascii="Arial" w:hAnsi="Arial" w:cs="Traditional Arabic"/>
          <w:sz w:val="36"/>
          <w:szCs w:val="36"/>
        </w:rPr>
      </w:pPr>
      <w:r w:rsidRPr="00347F49">
        <w:rPr>
          <w:rFonts w:ascii="Arial" w:hAnsi="Arial" w:cs="Traditional Arabic" w:hint="cs"/>
          <w:sz w:val="36"/>
          <w:szCs w:val="36"/>
          <w:rtl/>
        </w:rPr>
        <w:t xml:space="preserve"> أن دعوة الأنبياء في أول أمرها </w:t>
      </w:r>
      <w:r w:rsidR="00347F49">
        <w:rPr>
          <w:rFonts w:ascii="Arial" w:hAnsi="Arial" w:cs="Traditional Arabic" w:hint="cs"/>
          <w:sz w:val="36"/>
          <w:szCs w:val="36"/>
          <w:rtl/>
        </w:rPr>
        <w:t xml:space="preserve">- </w:t>
      </w:r>
      <w:r w:rsidRPr="00347F49">
        <w:rPr>
          <w:rFonts w:ascii="Arial" w:hAnsi="Arial" w:cs="Traditional Arabic" w:hint="cs"/>
          <w:sz w:val="36"/>
          <w:szCs w:val="36"/>
          <w:rtl/>
        </w:rPr>
        <w:t>حسب نصوص الوحيين</w:t>
      </w:r>
      <w:r w:rsidR="00347F49">
        <w:rPr>
          <w:rFonts w:ascii="Arial" w:hAnsi="Arial" w:cs="Traditional Arabic" w:hint="cs"/>
          <w:sz w:val="36"/>
          <w:szCs w:val="36"/>
          <w:rtl/>
        </w:rPr>
        <w:t xml:space="preserve"> -</w:t>
      </w:r>
      <w:r w:rsidRPr="00347F49">
        <w:rPr>
          <w:rFonts w:ascii="Arial" w:hAnsi="Arial" w:cs="Traditional Arabic" w:hint="cs"/>
          <w:sz w:val="36"/>
          <w:szCs w:val="36"/>
          <w:rtl/>
        </w:rPr>
        <w:t xml:space="preserve"> تصحيح عقائد الناس ودعوتهم إلى توحيد الله عز</w:t>
      </w:r>
      <w:r w:rsidR="00207E36" w:rsidRPr="00347F49">
        <w:rPr>
          <w:rFonts w:ascii="Arial" w:hAnsi="Arial" w:cs="Traditional Arabic" w:hint="cs"/>
          <w:sz w:val="36"/>
          <w:szCs w:val="36"/>
          <w:rtl/>
        </w:rPr>
        <w:t xml:space="preserve"> </w:t>
      </w:r>
      <w:r w:rsidRPr="00347F49">
        <w:rPr>
          <w:rFonts w:ascii="Arial" w:hAnsi="Arial" w:cs="Traditional Arabic" w:hint="cs"/>
          <w:sz w:val="36"/>
          <w:szCs w:val="36"/>
          <w:rtl/>
        </w:rPr>
        <w:t>وجل</w:t>
      </w:r>
      <w:r w:rsidR="00347F49">
        <w:rPr>
          <w:rFonts w:ascii="Arial" w:hAnsi="Arial" w:cs="Traditional Arabic" w:hint="cs"/>
          <w:sz w:val="36"/>
          <w:szCs w:val="36"/>
          <w:rtl/>
        </w:rPr>
        <w:t xml:space="preserve"> ،</w:t>
      </w:r>
      <w:r w:rsidRPr="00347F49">
        <w:rPr>
          <w:rFonts w:ascii="Arial" w:hAnsi="Arial" w:cs="Traditional Arabic" w:hint="cs"/>
          <w:sz w:val="36"/>
          <w:szCs w:val="36"/>
          <w:rtl/>
        </w:rPr>
        <w:t xml:space="preserve"> وإفراد الله بالعبادة </w:t>
      </w:r>
      <w:r w:rsidR="00F37071" w:rsidRPr="00F37071">
        <w:rPr>
          <w:rFonts w:ascii="Arial" w:hAnsi="Arial" w:cs="Traditional Arabic" w:hint="cs"/>
          <w:sz w:val="36"/>
          <w:szCs w:val="36"/>
          <w:rtl/>
        </w:rPr>
        <w:t xml:space="preserve">ودعوة إلى إصلاح الدارين </w:t>
      </w:r>
      <w:r w:rsidR="00347F49">
        <w:rPr>
          <w:rFonts w:ascii="Arial" w:hAnsi="Arial" w:cs="Traditional Arabic" w:hint="cs"/>
          <w:sz w:val="36"/>
          <w:szCs w:val="36"/>
          <w:rtl/>
        </w:rPr>
        <w:t xml:space="preserve">، </w:t>
      </w:r>
      <w:r w:rsidRPr="00347F49">
        <w:rPr>
          <w:rFonts w:ascii="Arial" w:hAnsi="Arial" w:cs="Traditional Arabic" w:hint="cs"/>
          <w:sz w:val="36"/>
          <w:szCs w:val="36"/>
          <w:rtl/>
        </w:rPr>
        <w:t>وبعد أن يستقر التوحيد في قلوب الناس</w:t>
      </w:r>
      <w:r w:rsidR="00347F49">
        <w:rPr>
          <w:rFonts w:ascii="Arial" w:hAnsi="Arial" w:cs="Traditional Arabic" w:hint="cs"/>
          <w:sz w:val="36"/>
          <w:szCs w:val="36"/>
          <w:rtl/>
        </w:rPr>
        <w:t xml:space="preserve"> </w:t>
      </w:r>
      <w:r w:rsidRPr="00347F49">
        <w:rPr>
          <w:rFonts w:ascii="Arial" w:hAnsi="Arial" w:cs="Traditional Arabic" w:hint="cs"/>
          <w:sz w:val="36"/>
          <w:szCs w:val="36"/>
          <w:rtl/>
        </w:rPr>
        <w:t>تتنزل بقية الشرائع</w:t>
      </w:r>
      <w:r w:rsidR="000A078B" w:rsidRPr="00347F49">
        <w:rPr>
          <w:rFonts w:ascii="Arial" w:hAnsi="Arial" w:cs="Traditional Arabic" w:hint="cs"/>
          <w:sz w:val="36"/>
          <w:szCs w:val="36"/>
          <w:rtl/>
        </w:rPr>
        <w:t>.</w:t>
      </w:r>
    </w:p>
    <w:p w:rsidR="002F1BDA" w:rsidRPr="00A83F82" w:rsidRDefault="002F1BDA" w:rsidP="00A83F82">
      <w:pPr>
        <w:pStyle w:val="af0"/>
        <w:widowControl w:val="0"/>
        <w:numPr>
          <w:ilvl w:val="0"/>
          <w:numId w:val="18"/>
        </w:numPr>
        <w:spacing w:after="0" w:line="240" w:lineRule="auto"/>
        <w:jc w:val="both"/>
        <w:rPr>
          <w:rFonts w:ascii="Arial" w:hAnsi="Arial" w:cs="Traditional Arabic"/>
          <w:sz w:val="32"/>
          <w:szCs w:val="32"/>
        </w:rPr>
      </w:pPr>
      <w:r>
        <w:rPr>
          <w:rFonts w:ascii="Arial" w:hAnsi="Arial" w:cs="Traditional Arabic" w:hint="cs"/>
          <w:sz w:val="36"/>
          <w:szCs w:val="36"/>
          <w:rtl/>
        </w:rPr>
        <w:t>أما</w:t>
      </w:r>
      <w:r w:rsidR="00A83F82">
        <w:rPr>
          <w:rFonts w:ascii="Arial" w:hAnsi="Arial" w:cs="Traditional Arabic" w:hint="cs"/>
          <w:sz w:val="36"/>
          <w:szCs w:val="36"/>
          <w:rtl/>
        </w:rPr>
        <w:t xml:space="preserve"> </w:t>
      </w:r>
      <w:r>
        <w:rPr>
          <w:rFonts w:ascii="Arial" w:hAnsi="Arial" w:cs="Traditional Arabic" w:hint="cs"/>
          <w:sz w:val="36"/>
          <w:szCs w:val="36"/>
          <w:rtl/>
        </w:rPr>
        <w:t xml:space="preserve">زعمه أن قريش </w:t>
      </w:r>
      <w:r w:rsidRPr="002F1BDA">
        <w:rPr>
          <w:rFonts w:ascii="Arial" w:hAnsi="Arial" w:cs="Traditional Arabic"/>
          <w:sz w:val="36"/>
          <w:szCs w:val="36"/>
          <w:rtl/>
        </w:rPr>
        <w:t>كانوا يذعنون ل</w:t>
      </w:r>
      <w:r>
        <w:rPr>
          <w:rFonts w:ascii="Arial" w:hAnsi="Arial" w:cs="Traditional Arabic" w:hint="cs"/>
          <w:sz w:val="36"/>
          <w:szCs w:val="36"/>
          <w:rtl/>
        </w:rPr>
        <w:t>لرب عز وجل</w:t>
      </w:r>
      <w:r>
        <w:rPr>
          <w:rFonts w:ascii="Arial" w:hAnsi="Arial" w:cs="Traditional Arabic"/>
          <w:sz w:val="36"/>
          <w:szCs w:val="36"/>
          <w:rtl/>
        </w:rPr>
        <w:t xml:space="preserve"> بالألوهية والربوبية.</w:t>
      </w:r>
      <w:r w:rsidR="00A83F82">
        <w:rPr>
          <w:rFonts w:ascii="Arial" w:hAnsi="Arial" w:cs="Traditional Arabic" w:hint="cs"/>
          <w:sz w:val="36"/>
          <w:szCs w:val="36"/>
          <w:rtl/>
        </w:rPr>
        <w:t xml:space="preserve"> </w:t>
      </w:r>
      <w:r>
        <w:rPr>
          <w:rFonts w:ascii="Arial" w:hAnsi="Arial" w:cs="Traditional Arabic" w:hint="cs"/>
          <w:sz w:val="36"/>
          <w:szCs w:val="36"/>
          <w:rtl/>
        </w:rPr>
        <w:t xml:space="preserve">فهذا </w:t>
      </w:r>
      <w:proofErr w:type="spellStart"/>
      <w:r>
        <w:rPr>
          <w:rFonts w:ascii="Arial" w:hAnsi="Arial" w:cs="Traditional Arabic" w:hint="cs"/>
          <w:sz w:val="36"/>
          <w:szCs w:val="36"/>
          <w:rtl/>
        </w:rPr>
        <w:t>لايصدقه</w:t>
      </w:r>
      <w:proofErr w:type="spellEnd"/>
      <w:r>
        <w:rPr>
          <w:rFonts w:ascii="Arial" w:hAnsi="Arial" w:cs="Traditional Arabic" w:hint="cs"/>
          <w:sz w:val="36"/>
          <w:szCs w:val="36"/>
          <w:rtl/>
        </w:rPr>
        <w:t xml:space="preserve"> أحد</w:t>
      </w:r>
      <w:r w:rsidR="00A83F82">
        <w:rPr>
          <w:rFonts w:ascii="Arial" w:hAnsi="Arial" w:cs="Traditional Arabic" w:hint="cs"/>
          <w:sz w:val="36"/>
          <w:szCs w:val="36"/>
          <w:rtl/>
        </w:rPr>
        <w:t>ٌ</w:t>
      </w:r>
      <w:r>
        <w:rPr>
          <w:rFonts w:ascii="Arial" w:hAnsi="Arial" w:cs="Traditional Arabic" w:hint="cs"/>
          <w:sz w:val="36"/>
          <w:szCs w:val="36"/>
          <w:rtl/>
        </w:rPr>
        <w:t xml:space="preserve"> لأن الخصومة بين الأنبياء عموما وأممهم كانت في الألوهية</w:t>
      </w:r>
      <w:r w:rsidR="00A83F82">
        <w:rPr>
          <w:rFonts w:ascii="Arial" w:hAnsi="Arial" w:cs="Traditional Arabic" w:hint="cs"/>
          <w:sz w:val="36"/>
          <w:szCs w:val="36"/>
          <w:rtl/>
        </w:rPr>
        <w:t>؛</w:t>
      </w:r>
      <w:r w:rsidR="00A83F82" w:rsidRPr="00A83F82">
        <w:rPr>
          <w:rFonts w:ascii="Arial" w:hAnsi="Arial" w:cs="Traditional Arabic" w:hint="cs"/>
          <w:sz w:val="32"/>
          <w:szCs w:val="32"/>
          <w:rtl/>
        </w:rPr>
        <w:t xml:space="preserve"> </w:t>
      </w:r>
      <w:r w:rsidR="00A83F82" w:rsidRPr="00A83F82">
        <w:rPr>
          <w:rFonts w:ascii="QCF_BSML" w:hAnsi="QCF_BSML" w:cs="QCF_BSML"/>
          <w:color w:val="000000"/>
          <w:sz w:val="32"/>
          <w:szCs w:val="32"/>
          <w:rtl/>
        </w:rPr>
        <w:t xml:space="preserve">ﭧ ﭨ ﭽ </w:t>
      </w:r>
      <w:r w:rsidR="00A83F82" w:rsidRPr="00A83F82">
        <w:rPr>
          <w:rFonts w:ascii="QCF_P447" w:hAnsi="QCF_P447" w:cs="QCF_P447"/>
          <w:color w:val="000000"/>
          <w:sz w:val="32"/>
          <w:szCs w:val="32"/>
          <w:rtl/>
        </w:rPr>
        <w:t xml:space="preserve">ﮒ  ﮓ         ﮔ  ﮕ  ﮖ   ﮗ  ﮘ  ﮙ  ﮚ  ﮛ  </w:t>
      </w:r>
      <w:r w:rsidR="00A83F82" w:rsidRPr="00A83F82">
        <w:rPr>
          <w:rFonts w:ascii="QCF_P447" w:hAnsi="QCF_P447" w:cs="QCF_P447"/>
          <w:color w:val="000000"/>
          <w:sz w:val="32"/>
          <w:szCs w:val="32"/>
          <w:rtl/>
        </w:rPr>
        <w:lastRenderedPageBreak/>
        <w:t xml:space="preserve">ﮜ  ﮝ  ﮞ  ﮟ  ﮠ   ﮡ    ﮢ    ﮣ  </w:t>
      </w:r>
      <w:r w:rsidR="00A83F82" w:rsidRPr="00A83F82">
        <w:rPr>
          <w:rFonts w:ascii="QCF_BSML" w:hAnsi="QCF_BSML" w:cs="QCF_BSML"/>
          <w:color w:val="000000"/>
          <w:sz w:val="32"/>
          <w:szCs w:val="32"/>
          <w:rtl/>
        </w:rPr>
        <w:t>ﭼ</w:t>
      </w:r>
      <w:r w:rsidR="00A83F82" w:rsidRPr="00A83F82">
        <w:rPr>
          <w:rFonts w:ascii="Arial" w:hAnsi="Arial"/>
          <w:sz w:val="20"/>
          <w:szCs w:val="20"/>
          <w:rtl/>
        </w:rPr>
        <w:t xml:space="preserve"> الصافات: ٣٥ - ٣٦</w:t>
      </w:r>
      <w:r w:rsidR="00A83F82" w:rsidRPr="00A83F82">
        <w:rPr>
          <w:rFonts w:ascii="Arial" w:hAnsi="Arial" w:cs="Traditional Arabic" w:hint="cs"/>
          <w:sz w:val="32"/>
          <w:szCs w:val="32"/>
          <w:rtl/>
        </w:rPr>
        <w:t>.</w:t>
      </w:r>
    </w:p>
    <w:p w:rsidR="00A34B2F" w:rsidRPr="00A83F82" w:rsidRDefault="00A34B2F" w:rsidP="00A34B2F">
      <w:pPr>
        <w:widowControl w:val="0"/>
        <w:spacing w:after="0" w:line="240" w:lineRule="auto"/>
        <w:jc w:val="both"/>
        <w:rPr>
          <w:rFonts w:ascii="Arial" w:hAnsi="Arial" w:cs="Traditional Arabic"/>
          <w:sz w:val="36"/>
          <w:szCs w:val="36"/>
        </w:rPr>
      </w:pPr>
    </w:p>
    <w:p w:rsidR="00A34B2F" w:rsidRDefault="00A34B2F" w:rsidP="00A83F82">
      <w:pPr>
        <w:pStyle w:val="af0"/>
        <w:widowControl w:val="0"/>
        <w:spacing w:after="0" w:line="240" w:lineRule="auto"/>
        <w:ind w:left="713" w:firstLine="0"/>
        <w:jc w:val="both"/>
        <w:rPr>
          <w:rFonts w:ascii="Arial" w:hAnsi="Arial" w:cs="Traditional Arabic"/>
          <w:sz w:val="36"/>
          <w:szCs w:val="36"/>
          <w:rtl/>
        </w:rPr>
      </w:pPr>
      <w:r>
        <w:rPr>
          <w:rFonts w:ascii="Arial" w:hAnsi="Arial" w:cs="Traditional Arabic" w:hint="cs"/>
          <w:sz w:val="36"/>
          <w:szCs w:val="36"/>
          <w:rtl/>
        </w:rPr>
        <w:t>قال الشيخ حافظ الحكمي رحمه الله</w:t>
      </w:r>
      <w:r w:rsidR="00A83F82">
        <w:rPr>
          <w:rFonts w:ascii="Arial" w:hAnsi="Arial" w:cs="Traditional Arabic" w:hint="cs"/>
          <w:sz w:val="36"/>
          <w:szCs w:val="36"/>
          <w:rtl/>
        </w:rPr>
        <w:t xml:space="preserve">: </w:t>
      </w:r>
    </w:p>
    <w:p w:rsidR="00A34B2F" w:rsidRPr="00A34B2F" w:rsidRDefault="00A34B2F" w:rsidP="00A83F82">
      <w:pPr>
        <w:pStyle w:val="af0"/>
        <w:widowControl w:val="0"/>
        <w:spacing w:after="0" w:line="240" w:lineRule="auto"/>
        <w:ind w:left="713"/>
        <w:jc w:val="both"/>
        <w:rPr>
          <w:rFonts w:ascii="Arial" w:hAnsi="Arial" w:cs="Traditional Arabic"/>
          <w:sz w:val="36"/>
          <w:szCs w:val="36"/>
          <w:rtl/>
        </w:rPr>
      </w:pPr>
      <w:r w:rsidRPr="00A34B2F">
        <w:rPr>
          <w:rFonts w:ascii="Arial" w:hAnsi="Arial" w:cs="Traditional Arabic" w:hint="cs"/>
          <w:sz w:val="36"/>
          <w:szCs w:val="36"/>
          <w:rtl/>
        </w:rPr>
        <w:t xml:space="preserve">" </w:t>
      </w:r>
      <w:r>
        <w:rPr>
          <w:rFonts w:ascii="Arial" w:hAnsi="Arial" w:cs="Traditional Arabic" w:hint="cs"/>
          <w:sz w:val="36"/>
          <w:szCs w:val="36"/>
          <w:rtl/>
        </w:rPr>
        <w:t xml:space="preserve"> </w:t>
      </w:r>
      <w:r w:rsidRPr="00A34B2F">
        <w:rPr>
          <w:rFonts w:ascii="Arial" w:hAnsi="Arial" w:cs="Traditional Arabic"/>
          <w:sz w:val="36"/>
          <w:szCs w:val="36"/>
          <w:rtl/>
        </w:rPr>
        <w:t xml:space="preserve">المقصود أنّ أكثر شرك الأمم التي بعث الله إليها رسله وأنزل كتبه ، غالبهم إنما أشرك في الإلهية ، ولم يُذكر جحود الصانع إلا عن الدهرية </w:t>
      </w:r>
      <w:proofErr w:type="spellStart"/>
      <w:r w:rsidRPr="00A34B2F">
        <w:rPr>
          <w:rFonts w:ascii="Arial" w:hAnsi="Arial" w:cs="Traditional Arabic"/>
          <w:sz w:val="36"/>
          <w:szCs w:val="36"/>
          <w:rtl/>
        </w:rPr>
        <w:t>والثنوية</w:t>
      </w:r>
      <w:proofErr w:type="spellEnd"/>
      <w:r w:rsidRPr="00A34B2F">
        <w:rPr>
          <w:rFonts w:ascii="Arial" w:hAnsi="Arial" w:cs="Traditional Arabic"/>
          <w:sz w:val="36"/>
          <w:szCs w:val="36"/>
          <w:rtl/>
        </w:rPr>
        <w:t xml:space="preserve"> ، وأما غيرهم ممن جحدها عناداً كفرعون ونمرود وأضرابهم ، فهم مقرون بالربوبية </w:t>
      </w:r>
      <w:r w:rsidRPr="00A34B2F">
        <w:rPr>
          <w:rFonts w:ascii="Arial" w:hAnsi="Arial" w:cs="Traditional Arabic"/>
          <w:sz w:val="36"/>
          <w:szCs w:val="36"/>
          <w:u w:val="single"/>
          <w:rtl/>
        </w:rPr>
        <w:t>باط</w:t>
      </w:r>
      <w:r w:rsidR="00A83F82">
        <w:rPr>
          <w:rFonts w:ascii="Arial" w:hAnsi="Arial" w:cs="Traditional Arabic" w:hint="cs"/>
          <w:sz w:val="36"/>
          <w:szCs w:val="36"/>
          <w:u w:val="single"/>
          <w:rtl/>
        </w:rPr>
        <w:t>نًا</w:t>
      </w:r>
      <w:r w:rsidRPr="00A34B2F">
        <w:rPr>
          <w:rFonts w:ascii="Arial" w:hAnsi="Arial" w:cs="Traditional Arabic"/>
          <w:sz w:val="36"/>
          <w:szCs w:val="36"/>
          <w:rtl/>
        </w:rPr>
        <w:t xml:space="preserve">، </w:t>
      </w:r>
      <w:r w:rsidRPr="00A34B2F">
        <w:rPr>
          <w:rFonts w:ascii="Arial" w:hAnsi="Arial" w:cs="Traditional Arabic"/>
          <w:sz w:val="36"/>
          <w:szCs w:val="36"/>
          <w:u w:val="single"/>
          <w:rtl/>
        </w:rPr>
        <w:t xml:space="preserve">وبقية المشركين </w:t>
      </w:r>
      <w:proofErr w:type="spellStart"/>
      <w:r w:rsidRPr="00A34B2F">
        <w:rPr>
          <w:rFonts w:ascii="Arial" w:hAnsi="Arial" w:cs="Traditional Arabic"/>
          <w:sz w:val="36"/>
          <w:szCs w:val="36"/>
          <w:u w:val="single"/>
          <w:rtl/>
        </w:rPr>
        <w:t>يقروون</w:t>
      </w:r>
      <w:proofErr w:type="spellEnd"/>
      <w:r w:rsidRPr="00A34B2F">
        <w:rPr>
          <w:rFonts w:ascii="Arial" w:hAnsi="Arial" w:cs="Traditional Arabic"/>
          <w:sz w:val="36"/>
          <w:szCs w:val="36"/>
          <w:u w:val="single"/>
          <w:rtl/>
        </w:rPr>
        <w:t xml:space="preserve"> بالربوبية باطناً وظاهراً </w:t>
      </w:r>
      <w:r w:rsidRPr="00A34B2F">
        <w:rPr>
          <w:rFonts w:ascii="Arial" w:hAnsi="Arial" w:cs="Traditional Arabic"/>
          <w:sz w:val="36"/>
          <w:szCs w:val="36"/>
          <w:rtl/>
        </w:rPr>
        <w:t>، كما صرح بذلك القرآن</w:t>
      </w:r>
      <w:r w:rsidRPr="00A34B2F">
        <w:rPr>
          <w:rFonts w:ascii="Arial" w:hAnsi="Arial" w:cs="Traditional Arabic" w:hint="cs"/>
          <w:sz w:val="36"/>
          <w:szCs w:val="36"/>
          <w:rtl/>
        </w:rPr>
        <w:t>"</w:t>
      </w:r>
      <w:r w:rsidR="00A83F82" w:rsidRPr="0061785C">
        <w:rPr>
          <w:rFonts w:ascii="Arial" w:hAnsi="Arial" w:cs="Traditional Arabic"/>
          <w:sz w:val="36"/>
          <w:szCs w:val="36"/>
          <w:vertAlign w:val="superscript"/>
          <w:rtl/>
        </w:rPr>
        <w:t>(</w:t>
      </w:r>
      <w:r w:rsidR="00A83F82">
        <w:rPr>
          <w:rStyle w:val="a4"/>
          <w:rFonts w:ascii="Arial" w:hAnsi="Arial"/>
          <w:sz w:val="36"/>
          <w:szCs w:val="36"/>
          <w:rtl/>
        </w:rPr>
        <w:footnoteReference w:id="135"/>
      </w:r>
      <w:r w:rsidR="00A83F82" w:rsidRPr="0061785C">
        <w:rPr>
          <w:rFonts w:ascii="Arial" w:hAnsi="Arial" w:cs="Traditional Arabic"/>
          <w:sz w:val="36"/>
          <w:szCs w:val="36"/>
          <w:vertAlign w:val="superscript"/>
          <w:rtl/>
        </w:rPr>
        <w:t>)</w:t>
      </w:r>
      <w:r w:rsidR="00A83F82">
        <w:rPr>
          <w:rFonts w:ascii="Arial" w:hAnsi="Arial" w:cs="Traditional Arabic" w:hint="cs"/>
          <w:sz w:val="36"/>
          <w:szCs w:val="36"/>
          <w:rtl/>
        </w:rPr>
        <w:t>.</w:t>
      </w:r>
    </w:p>
    <w:p w:rsidR="00347F49" w:rsidRDefault="00347F49" w:rsidP="00A34B2F">
      <w:pPr>
        <w:pStyle w:val="af0"/>
        <w:widowControl w:val="0"/>
        <w:spacing w:after="0" w:line="240" w:lineRule="auto"/>
        <w:ind w:left="713" w:firstLine="0"/>
        <w:jc w:val="both"/>
        <w:rPr>
          <w:rFonts w:ascii="Arial" w:hAnsi="Arial" w:cs="Traditional Arabic"/>
          <w:sz w:val="36"/>
          <w:szCs w:val="36"/>
          <w:rtl/>
        </w:rPr>
      </w:pPr>
    </w:p>
    <w:p w:rsidR="00C0661C" w:rsidRPr="004B0C1F" w:rsidRDefault="00C0661C" w:rsidP="00A83F8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خرجت بعض المؤلفات</w:t>
      </w:r>
      <w:r w:rsidR="00F37071">
        <w:rPr>
          <w:rFonts w:ascii="Arial" w:hAnsi="Arial" w:cs="Traditional Arabic" w:hint="cs"/>
          <w:sz w:val="36"/>
          <w:szCs w:val="36"/>
          <w:rtl/>
        </w:rPr>
        <w:t xml:space="preserve"> </w:t>
      </w:r>
      <w:proofErr w:type="spellStart"/>
      <w:r w:rsidR="00F37071">
        <w:rPr>
          <w:rFonts w:ascii="Arial" w:hAnsi="Arial" w:cs="Traditional Arabic" w:hint="cs"/>
          <w:sz w:val="36"/>
          <w:szCs w:val="36"/>
          <w:rtl/>
        </w:rPr>
        <w:t>للمودوي</w:t>
      </w:r>
      <w:proofErr w:type="spellEnd"/>
      <w:r w:rsidRPr="004B0C1F">
        <w:rPr>
          <w:rFonts w:ascii="Arial" w:hAnsi="Arial" w:cs="Traditional Arabic"/>
          <w:sz w:val="36"/>
          <w:szCs w:val="36"/>
          <w:rtl/>
        </w:rPr>
        <w:t xml:space="preserve"> على هذا المنوال تؤصِّل وتقعِّد لهذا التفسير المنحرف</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الذي تولد منه الفكر الخارجي المدمِّر</w:t>
      </w:r>
      <w:r w:rsidR="00AB4DF7">
        <w:rPr>
          <w:rFonts w:ascii="Arial" w:hAnsi="Arial" w:cs="Traditional Arabic" w:hint="cs"/>
          <w:sz w:val="36"/>
          <w:szCs w:val="36"/>
          <w:rtl/>
        </w:rPr>
        <w:t xml:space="preserve"> </w:t>
      </w:r>
      <w:r w:rsidRPr="004B0C1F">
        <w:rPr>
          <w:rFonts w:ascii="Arial" w:hAnsi="Arial" w:cs="Traditional Arabic"/>
          <w:sz w:val="36"/>
          <w:szCs w:val="36"/>
          <w:rtl/>
        </w:rPr>
        <w:t>، ومن أهم تلك الأصول والقواعد التي قعَّدها لمن بعده</w:t>
      </w:r>
      <w:r w:rsidR="00AB4DF7">
        <w:rPr>
          <w:rFonts w:ascii="Arial" w:hAnsi="Arial" w:cs="Traditional Arabic" w:hint="cs"/>
          <w:sz w:val="36"/>
          <w:szCs w:val="36"/>
          <w:rtl/>
        </w:rPr>
        <w:t xml:space="preserve">: </w:t>
      </w:r>
      <w:r w:rsidRPr="004B0C1F">
        <w:rPr>
          <w:rFonts w:ascii="Arial" w:hAnsi="Arial" w:cs="Traditional Arabic"/>
          <w:sz w:val="36"/>
          <w:szCs w:val="36"/>
          <w:rtl/>
        </w:rPr>
        <w:t>تكفير حكام أهل القبلة جميعاً من غير استثناء</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فقال</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w:t>
      </w:r>
      <w:r w:rsidR="00AB4DF7">
        <w:rPr>
          <w:rFonts w:ascii="Arial" w:hAnsi="Arial" w:cs="Traditional Arabic" w:hint="cs"/>
          <w:sz w:val="36"/>
          <w:szCs w:val="36"/>
          <w:rtl/>
        </w:rPr>
        <w:t xml:space="preserve">" </w:t>
      </w:r>
      <w:r w:rsidRPr="004B0C1F">
        <w:rPr>
          <w:rFonts w:ascii="Arial" w:hAnsi="Arial" w:cs="Traditional Arabic"/>
          <w:sz w:val="36"/>
          <w:szCs w:val="36"/>
          <w:rtl/>
        </w:rPr>
        <w:t>ودعوتنا لجميع أهل الأرض أن يحدثوا انقلاباً عاماً في أصول الحكم الحاضر</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الذي استبد به الطواغيت والفجرة</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الذين </w:t>
      </w:r>
      <w:r w:rsidR="00AB4DF7" w:rsidRPr="004B0C1F">
        <w:rPr>
          <w:rFonts w:ascii="Arial" w:hAnsi="Arial" w:cs="Traditional Arabic" w:hint="cs"/>
          <w:sz w:val="36"/>
          <w:szCs w:val="36"/>
          <w:rtl/>
        </w:rPr>
        <w:t>ملأوا</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 xml:space="preserve">الأرض فساداً </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وأن تنزع هذه الإمامة الفكرية والعلمية من أيديهم </w:t>
      </w:r>
      <w:r w:rsidR="00AB4DF7">
        <w:rPr>
          <w:rFonts w:ascii="Arial" w:hAnsi="Arial" w:cs="Traditional Arabic" w:hint="cs"/>
          <w:sz w:val="36"/>
          <w:szCs w:val="36"/>
          <w:rtl/>
        </w:rPr>
        <w:t xml:space="preserve">، </w:t>
      </w:r>
      <w:r w:rsidRPr="004B0C1F">
        <w:rPr>
          <w:rFonts w:ascii="Arial" w:hAnsi="Arial" w:cs="Traditional Arabic"/>
          <w:sz w:val="36"/>
          <w:szCs w:val="36"/>
          <w:rtl/>
        </w:rPr>
        <w:t>حتى يأخذها رجال يؤمنون بالله واليوم الآخر</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ويدينون دين الحق</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ولا يريدو</w:t>
      </w:r>
      <w:r w:rsidR="00AB4DF7">
        <w:rPr>
          <w:rFonts w:ascii="Arial" w:hAnsi="Arial" w:cs="Traditional Arabic"/>
          <w:sz w:val="36"/>
          <w:szCs w:val="36"/>
          <w:rtl/>
        </w:rPr>
        <w:t>ن علو</w:t>
      </w:r>
      <w:r w:rsidR="00AB4DF7">
        <w:rPr>
          <w:rFonts w:ascii="Arial" w:hAnsi="Arial" w:cs="Traditional Arabic" w:hint="cs"/>
          <w:sz w:val="36"/>
          <w:szCs w:val="36"/>
          <w:rtl/>
        </w:rPr>
        <w:t>ًّ</w:t>
      </w:r>
      <w:r w:rsidR="00AB4DF7">
        <w:rPr>
          <w:rFonts w:ascii="Arial" w:hAnsi="Arial" w:cs="Traditional Arabic"/>
          <w:sz w:val="36"/>
          <w:szCs w:val="36"/>
          <w:rtl/>
        </w:rPr>
        <w:t>ا</w:t>
      </w:r>
      <w:r w:rsidRPr="004B0C1F">
        <w:rPr>
          <w:rFonts w:ascii="Arial" w:hAnsi="Arial" w:cs="Traditional Arabic"/>
          <w:sz w:val="36"/>
          <w:szCs w:val="36"/>
          <w:rtl/>
        </w:rPr>
        <w:t xml:space="preserve"> ولا فساد</w:t>
      </w:r>
      <w:r w:rsidR="00AB4DF7">
        <w:rPr>
          <w:rFonts w:ascii="Arial" w:hAnsi="Arial" w:cs="Traditional Arabic" w:hint="cs"/>
          <w:sz w:val="36"/>
          <w:szCs w:val="36"/>
          <w:rtl/>
        </w:rPr>
        <w:t>ً</w:t>
      </w:r>
      <w:r w:rsidRPr="004B0C1F">
        <w:rPr>
          <w:rFonts w:ascii="Arial" w:hAnsi="Arial" w:cs="Traditional Arabic"/>
          <w:sz w:val="36"/>
          <w:szCs w:val="36"/>
          <w:rtl/>
        </w:rPr>
        <w:t>ا</w:t>
      </w:r>
      <w:r w:rsidR="00AB4DF7">
        <w:rPr>
          <w:rFonts w:ascii="Arial" w:hAnsi="Arial" w:cs="Traditional Arabic" w:hint="cs"/>
          <w:sz w:val="36"/>
          <w:szCs w:val="36"/>
          <w:rtl/>
        </w:rPr>
        <w:t xml:space="preserve"> "</w:t>
      </w:r>
      <w:r w:rsidR="00AB4DF7" w:rsidRPr="00AB4DF7">
        <w:rPr>
          <w:rFonts w:ascii="Arial" w:hAnsi="Arial" w:cs="Traditional Arabic" w:hint="cs"/>
          <w:sz w:val="36"/>
          <w:szCs w:val="36"/>
          <w:vertAlign w:val="superscript"/>
          <w:rtl/>
        </w:rPr>
        <w:t>(</w:t>
      </w:r>
      <w:r w:rsidR="00AB4DF7">
        <w:rPr>
          <w:rStyle w:val="a4"/>
          <w:rFonts w:ascii="Arial" w:hAnsi="Arial"/>
          <w:sz w:val="36"/>
          <w:szCs w:val="36"/>
          <w:rtl/>
        </w:rPr>
        <w:footnoteReference w:id="136"/>
      </w:r>
      <w:r w:rsidR="00AB4DF7" w:rsidRPr="00AB4DF7">
        <w:rPr>
          <w:rFonts w:ascii="Arial" w:hAnsi="Arial" w:cs="Traditional Arabic" w:hint="cs"/>
          <w:sz w:val="36"/>
          <w:szCs w:val="36"/>
          <w:vertAlign w:val="superscript"/>
          <w:rtl/>
        </w:rPr>
        <w:t>)</w:t>
      </w:r>
      <w:r w:rsidR="00AB4DF7">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7656B0">
      <w:pPr>
        <w:widowControl w:val="0"/>
        <w:spacing w:after="0" w:line="240" w:lineRule="auto"/>
        <w:ind w:left="-7"/>
        <w:jc w:val="both"/>
        <w:rPr>
          <w:rFonts w:ascii="Arial" w:hAnsi="Arial" w:cs="Traditional Arabic"/>
          <w:spacing w:val="-8"/>
          <w:sz w:val="36"/>
          <w:szCs w:val="36"/>
          <w:rtl/>
        </w:rPr>
      </w:pPr>
      <w:r w:rsidRPr="004B0C1F">
        <w:rPr>
          <w:rFonts w:ascii="Arial" w:hAnsi="Arial" w:cs="Traditional Arabic"/>
          <w:spacing w:val="-8"/>
          <w:sz w:val="36"/>
          <w:szCs w:val="36"/>
          <w:rtl/>
        </w:rPr>
        <w:t xml:space="preserve">واستمرت دعوته على هذا المنوال </w:t>
      </w:r>
      <w:r w:rsidR="00AB4DF7">
        <w:rPr>
          <w:rFonts w:ascii="Arial" w:hAnsi="Arial" w:cs="Traditional Arabic" w:hint="cs"/>
          <w:spacing w:val="-8"/>
          <w:sz w:val="36"/>
          <w:szCs w:val="36"/>
          <w:rtl/>
        </w:rPr>
        <w:t xml:space="preserve">، </w:t>
      </w:r>
      <w:r w:rsidRPr="004B0C1F">
        <w:rPr>
          <w:rFonts w:ascii="Arial" w:hAnsi="Arial" w:cs="Traditional Arabic"/>
          <w:spacing w:val="-8"/>
          <w:sz w:val="36"/>
          <w:szCs w:val="36"/>
          <w:rtl/>
        </w:rPr>
        <w:t>وانتهج هذا الطريق شرعة ومنهاج</w:t>
      </w:r>
      <w:r w:rsidR="00AB4DF7">
        <w:rPr>
          <w:rFonts w:ascii="Arial" w:hAnsi="Arial" w:cs="Traditional Arabic" w:hint="cs"/>
          <w:spacing w:val="-8"/>
          <w:sz w:val="36"/>
          <w:szCs w:val="36"/>
          <w:rtl/>
        </w:rPr>
        <w:t>ً</w:t>
      </w:r>
      <w:r w:rsidRPr="004B0C1F">
        <w:rPr>
          <w:rFonts w:ascii="Arial" w:hAnsi="Arial" w:cs="Traditional Arabic"/>
          <w:spacing w:val="-8"/>
          <w:sz w:val="36"/>
          <w:szCs w:val="36"/>
          <w:rtl/>
        </w:rPr>
        <w:t>ا</w:t>
      </w:r>
      <w:r w:rsidR="00AB4DF7">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بل صرح أن هذه الدعوات الثورية التي أسسها </w:t>
      </w:r>
      <w:r w:rsidR="00AB4DF7">
        <w:rPr>
          <w:rFonts w:ascii="Arial" w:hAnsi="Arial" w:cs="Traditional Arabic" w:hint="cs"/>
          <w:spacing w:val="-8"/>
          <w:sz w:val="36"/>
          <w:szCs w:val="36"/>
          <w:rtl/>
        </w:rPr>
        <w:t xml:space="preserve">، </w:t>
      </w:r>
      <w:r w:rsidRPr="004B0C1F">
        <w:rPr>
          <w:rFonts w:ascii="Arial" w:hAnsi="Arial" w:cs="Traditional Arabic"/>
          <w:spacing w:val="-8"/>
          <w:sz w:val="36"/>
          <w:szCs w:val="36"/>
          <w:rtl/>
        </w:rPr>
        <w:t>ودعا إليها في كتبه ورس</w:t>
      </w:r>
      <w:r w:rsidRPr="004B0C1F">
        <w:rPr>
          <w:rFonts w:ascii="Arial" w:hAnsi="Arial" w:cs="Traditional Arabic" w:hint="cs"/>
          <w:spacing w:val="-8"/>
          <w:sz w:val="36"/>
          <w:szCs w:val="36"/>
          <w:rtl/>
        </w:rPr>
        <w:t>ائله</w:t>
      </w:r>
      <w:r w:rsidRPr="004B0C1F">
        <w:rPr>
          <w:rFonts w:ascii="Arial" w:hAnsi="Arial" w:cs="Traditional Arabic"/>
          <w:spacing w:val="-8"/>
          <w:sz w:val="36"/>
          <w:szCs w:val="36"/>
          <w:rtl/>
        </w:rPr>
        <w:t xml:space="preserve"> </w:t>
      </w:r>
      <w:r w:rsidR="00AB4DF7">
        <w:rPr>
          <w:rFonts w:ascii="Arial" w:hAnsi="Arial" w:cs="Traditional Arabic" w:hint="cs"/>
          <w:spacing w:val="-8"/>
          <w:sz w:val="36"/>
          <w:szCs w:val="36"/>
          <w:rtl/>
        </w:rPr>
        <w:t xml:space="preserve">: </w:t>
      </w:r>
      <w:r w:rsidRPr="004B0C1F">
        <w:rPr>
          <w:rFonts w:ascii="Arial" w:hAnsi="Arial" w:cs="Traditional Arabic"/>
          <w:spacing w:val="-8"/>
          <w:sz w:val="36"/>
          <w:szCs w:val="36"/>
          <w:rtl/>
        </w:rPr>
        <w:t>هي مبتغاه في الدنيا</w:t>
      </w:r>
      <w:r w:rsidR="00AB4DF7">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والطريق إلى كسب رضا الله</w:t>
      </w:r>
      <w:r w:rsidR="00AB4DF7">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w:t>
      </w:r>
    </w:p>
    <w:p w:rsidR="00F91CA6" w:rsidRDefault="00F91CA6" w:rsidP="007656B0">
      <w:pPr>
        <w:widowControl w:val="0"/>
        <w:spacing w:after="0" w:line="240" w:lineRule="auto"/>
        <w:ind w:left="-7"/>
        <w:jc w:val="both"/>
        <w:rPr>
          <w:rFonts w:ascii="Arial" w:hAnsi="Arial" w:cs="Traditional Arabic"/>
          <w:spacing w:val="-8"/>
          <w:sz w:val="36"/>
          <w:szCs w:val="36"/>
          <w:rtl/>
        </w:rPr>
      </w:pPr>
    </w:p>
    <w:p w:rsidR="00C0661C" w:rsidRDefault="00C0661C" w:rsidP="00AB4DF7">
      <w:pPr>
        <w:widowControl w:val="0"/>
        <w:spacing w:after="0" w:line="240" w:lineRule="auto"/>
        <w:jc w:val="both"/>
        <w:rPr>
          <w:rFonts w:ascii="Arial" w:hAnsi="Arial" w:cs="Traditional Arabic"/>
          <w:sz w:val="36"/>
          <w:szCs w:val="36"/>
          <w:rtl/>
        </w:rPr>
      </w:pPr>
      <w:r w:rsidRPr="00AB4DF7">
        <w:rPr>
          <w:rFonts w:ascii="Arial" w:hAnsi="Arial" w:cs="Traditional Arabic"/>
          <w:sz w:val="36"/>
          <w:szCs w:val="36"/>
          <w:rtl/>
        </w:rPr>
        <w:t>وهذا كلامه حرفي</w:t>
      </w:r>
      <w:r w:rsidR="00AB4DF7">
        <w:rPr>
          <w:rFonts w:ascii="Arial" w:hAnsi="Arial" w:cs="Traditional Arabic" w:hint="cs"/>
          <w:sz w:val="36"/>
          <w:szCs w:val="36"/>
          <w:rtl/>
        </w:rPr>
        <w:t>ًّ</w:t>
      </w:r>
      <w:r w:rsidRPr="00AB4DF7">
        <w:rPr>
          <w:rFonts w:ascii="Arial" w:hAnsi="Arial" w:cs="Traditional Arabic"/>
          <w:sz w:val="36"/>
          <w:szCs w:val="36"/>
          <w:rtl/>
        </w:rPr>
        <w:t>ا في ذلك حي</w:t>
      </w:r>
      <w:r w:rsidR="000A078B" w:rsidRPr="00AB4DF7">
        <w:rPr>
          <w:rFonts w:ascii="Arial" w:hAnsi="Arial" w:cs="Traditional Arabic"/>
          <w:sz w:val="36"/>
          <w:szCs w:val="36"/>
          <w:rtl/>
        </w:rPr>
        <w:t>ث قال</w:t>
      </w:r>
      <w:r w:rsidR="00AB4DF7">
        <w:rPr>
          <w:rFonts w:ascii="Arial" w:hAnsi="Arial" w:cs="Traditional Arabic" w:hint="cs"/>
          <w:sz w:val="36"/>
          <w:szCs w:val="36"/>
          <w:rtl/>
        </w:rPr>
        <w:t xml:space="preserve"> </w:t>
      </w:r>
      <w:r w:rsidR="000A078B" w:rsidRPr="00AB4DF7">
        <w:rPr>
          <w:rFonts w:ascii="Arial" w:hAnsi="Arial" w:cs="Traditional Arabic"/>
          <w:sz w:val="36"/>
          <w:szCs w:val="36"/>
          <w:rtl/>
        </w:rPr>
        <w:t>:</w:t>
      </w:r>
      <w:r w:rsidR="00AB4DF7">
        <w:rPr>
          <w:rFonts w:ascii="Arial" w:hAnsi="Arial" w:cs="Traditional Arabic" w:hint="cs"/>
          <w:sz w:val="36"/>
          <w:szCs w:val="36"/>
          <w:rtl/>
        </w:rPr>
        <w:t xml:space="preserve"> </w:t>
      </w:r>
      <w:r w:rsidR="000A078B" w:rsidRPr="00AB4DF7">
        <w:rPr>
          <w:rFonts w:ascii="Arial" w:hAnsi="Arial" w:cs="Traditional Arabic" w:hint="cs"/>
          <w:sz w:val="36"/>
          <w:szCs w:val="36"/>
          <w:rtl/>
        </w:rPr>
        <w:t>"</w:t>
      </w:r>
      <w:r w:rsidR="00AB4DF7">
        <w:rPr>
          <w:rFonts w:ascii="Arial" w:hAnsi="Arial" w:cs="Traditional Arabic" w:hint="cs"/>
          <w:sz w:val="36"/>
          <w:szCs w:val="36"/>
          <w:rtl/>
        </w:rPr>
        <w:t xml:space="preserve"> </w:t>
      </w:r>
      <w:r w:rsidRPr="00AB4DF7">
        <w:rPr>
          <w:rFonts w:ascii="Arial" w:hAnsi="Arial" w:cs="Traditional Arabic"/>
          <w:sz w:val="36"/>
          <w:szCs w:val="36"/>
          <w:rtl/>
        </w:rPr>
        <w:t>لعله قد تبيّن لكم من كتاباتنا ورسائلنا</w:t>
      </w:r>
      <w:r w:rsidR="00AB4DF7">
        <w:rPr>
          <w:rFonts w:ascii="Arial" w:hAnsi="Arial" w:cs="Traditional Arabic" w:hint="cs"/>
          <w:sz w:val="36"/>
          <w:szCs w:val="36"/>
          <w:rtl/>
        </w:rPr>
        <w:t xml:space="preserve"> :</w:t>
      </w:r>
      <w:r w:rsidRPr="00AB4DF7">
        <w:rPr>
          <w:rFonts w:ascii="Arial" w:hAnsi="Arial" w:cs="Traditional Arabic"/>
          <w:sz w:val="36"/>
          <w:szCs w:val="36"/>
          <w:rtl/>
        </w:rPr>
        <w:t xml:space="preserve"> أنّ غايتنا</w:t>
      </w:r>
      <w:r w:rsidRPr="004B0C1F">
        <w:rPr>
          <w:rFonts w:ascii="Arial" w:hAnsi="Arial" w:cs="Traditional Arabic"/>
          <w:sz w:val="36"/>
          <w:szCs w:val="36"/>
          <w:rtl/>
        </w:rPr>
        <w:t xml:space="preserve"> النهائيَّة التي نقصدها من ورائها نحن بصدده الآن من الكفاح</w:t>
      </w:r>
      <w:r w:rsidR="00AB4DF7">
        <w:rPr>
          <w:rFonts w:ascii="Arial" w:hAnsi="Arial" w:cs="Traditional Arabic" w:hint="cs"/>
          <w:sz w:val="36"/>
          <w:szCs w:val="36"/>
          <w:rtl/>
        </w:rPr>
        <w:t xml:space="preserve"> </w:t>
      </w:r>
      <w:r w:rsidRPr="004B0C1F">
        <w:rPr>
          <w:rFonts w:ascii="Arial" w:hAnsi="Arial" w:cs="Traditional Arabic"/>
          <w:sz w:val="36"/>
          <w:szCs w:val="36"/>
          <w:rtl/>
        </w:rPr>
        <w:t>؛ إنَّما هي إحداث الانقلاب في القيادة</w:t>
      </w:r>
      <w:r w:rsidR="00AB4DF7">
        <w:rPr>
          <w:rFonts w:ascii="Arial" w:hAnsi="Arial" w:cs="Traditional Arabic" w:hint="cs"/>
          <w:sz w:val="36"/>
          <w:szCs w:val="36"/>
          <w:rtl/>
        </w:rPr>
        <w:t xml:space="preserve"> </w:t>
      </w:r>
      <w:r w:rsidRPr="004B0C1F">
        <w:rPr>
          <w:rFonts w:ascii="Arial" w:hAnsi="Arial" w:cs="Traditional Arabic"/>
          <w:sz w:val="36"/>
          <w:szCs w:val="36"/>
          <w:rtl/>
        </w:rPr>
        <w:t>، وأعني بذلك</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أن</w:t>
      </w:r>
      <w:r w:rsidR="00AB4DF7">
        <w:rPr>
          <w:rFonts w:ascii="Arial" w:hAnsi="Arial" w:cs="Traditional Arabic" w:hint="cs"/>
          <w:sz w:val="36"/>
          <w:szCs w:val="36"/>
          <w:rtl/>
        </w:rPr>
        <w:t xml:space="preserve"> </w:t>
      </w:r>
      <w:r w:rsidRPr="004B0C1F">
        <w:rPr>
          <w:rFonts w:ascii="Arial" w:hAnsi="Arial" w:cs="Traditional Arabic"/>
          <w:sz w:val="36"/>
          <w:szCs w:val="36"/>
          <w:rtl/>
        </w:rPr>
        <w:t>ما نبتغي الوصول إليه</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والظفر به في هذه الدنيا أن نطهر الأرض من أدناس قيادة الفسقة الفجرة وسيادتهم</w:t>
      </w:r>
      <w:r w:rsidR="00AB4DF7">
        <w:rPr>
          <w:rFonts w:ascii="Arial" w:hAnsi="Arial" w:cs="Traditional Arabic" w:hint="cs"/>
          <w:sz w:val="36"/>
          <w:szCs w:val="36"/>
          <w:rtl/>
        </w:rPr>
        <w:t xml:space="preserve"> </w:t>
      </w:r>
      <w:r w:rsidRPr="004B0C1F">
        <w:rPr>
          <w:rFonts w:ascii="Arial" w:hAnsi="Arial" w:cs="Traditional Arabic"/>
          <w:sz w:val="36"/>
          <w:szCs w:val="36"/>
          <w:rtl/>
        </w:rPr>
        <w:t>، ونقيم فيها نظام الإمامة الصالحة الراشدة</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فهذا السعي والكفاح المتواصل نراه أكبر وأنجح وسيلة موصلة إلى نيل رضا الرب </w:t>
      </w:r>
      <w:r w:rsidRPr="004B0C1F">
        <w:rPr>
          <w:rFonts w:ascii="Arial" w:hAnsi="Arial" w:cs="Traditional Arabic"/>
          <w:sz w:val="36"/>
          <w:szCs w:val="36"/>
          <w:rtl/>
        </w:rPr>
        <w:lastRenderedPageBreak/>
        <w:t xml:space="preserve">تعالى </w:t>
      </w:r>
      <w:r w:rsidR="00AB4DF7">
        <w:rPr>
          <w:rFonts w:ascii="Arial" w:hAnsi="Arial" w:cs="Traditional Arabic" w:hint="cs"/>
          <w:sz w:val="36"/>
          <w:szCs w:val="36"/>
          <w:rtl/>
        </w:rPr>
        <w:t xml:space="preserve">، </w:t>
      </w:r>
      <w:r w:rsidRPr="004B0C1F">
        <w:rPr>
          <w:rFonts w:ascii="Arial" w:hAnsi="Arial" w:cs="Traditional Arabic"/>
          <w:sz w:val="36"/>
          <w:szCs w:val="36"/>
          <w:rtl/>
        </w:rPr>
        <w:t>وابتغاء وجهه الأعلى في الدنيا والآخرة</w:t>
      </w:r>
      <w:r w:rsidR="00AB4DF7">
        <w:rPr>
          <w:rFonts w:ascii="Arial" w:hAnsi="Arial" w:cs="Traditional Arabic" w:hint="cs"/>
          <w:sz w:val="36"/>
          <w:szCs w:val="36"/>
          <w:rtl/>
        </w:rPr>
        <w:t xml:space="preserve"> </w:t>
      </w:r>
      <w:r w:rsidR="000A078B">
        <w:rPr>
          <w:rFonts w:ascii="Arial" w:hAnsi="Arial" w:cs="Traditional Arabic" w:hint="cs"/>
          <w:sz w:val="36"/>
          <w:szCs w:val="36"/>
          <w:rtl/>
        </w:rPr>
        <w:t>"</w:t>
      </w:r>
      <w:r w:rsidRPr="00AB4DF7">
        <w:rPr>
          <w:rFonts w:ascii="Arial" w:hAnsi="Arial" w:cs="Traditional Arabic"/>
          <w:sz w:val="36"/>
          <w:szCs w:val="36"/>
          <w:vertAlign w:val="superscript"/>
          <w:rtl/>
        </w:rPr>
        <w:t>(</w:t>
      </w:r>
      <w:r w:rsidR="00AB4DF7">
        <w:rPr>
          <w:rStyle w:val="a4"/>
          <w:rFonts w:ascii="Arial" w:hAnsi="Arial"/>
          <w:sz w:val="36"/>
          <w:szCs w:val="36"/>
          <w:rtl/>
        </w:rPr>
        <w:footnoteReference w:id="137"/>
      </w:r>
      <w:r w:rsidRPr="00AB4DF7">
        <w:rPr>
          <w:rFonts w:ascii="Arial" w:hAnsi="Arial" w:cs="Traditional Arabic"/>
          <w:sz w:val="36"/>
          <w:szCs w:val="36"/>
          <w:vertAlign w:val="superscript"/>
          <w:rtl/>
        </w:rPr>
        <w:t>)</w:t>
      </w:r>
      <w:r w:rsidR="00AB4DF7">
        <w:rPr>
          <w:rFonts w:ascii="Arial" w:hAnsi="Arial" w:cs="Traditional Arabic" w:hint="cs"/>
          <w:sz w:val="36"/>
          <w:szCs w:val="36"/>
          <w:rtl/>
        </w:rPr>
        <w:t xml:space="preserve"> .</w:t>
      </w:r>
    </w:p>
    <w:p w:rsidR="00F91CA6" w:rsidRPr="004B0C1F" w:rsidRDefault="00F91CA6" w:rsidP="00AB4DF7">
      <w:pPr>
        <w:widowControl w:val="0"/>
        <w:spacing w:after="0" w:line="240" w:lineRule="auto"/>
        <w:jc w:val="both"/>
        <w:rPr>
          <w:rFonts w:ascii="Arial" w:hAnsi="Arial" w:cs="Traditional Arabic"/>
          <w:sz w:val="36"/>
          <w:szCs w:val="36"/>
          <w:rtl/>
        </w:rPr>
      </w:pPr>
    </w:p>
    <w:p w:rsidR="00C0661C" w:rsidRDefault="00C0661C" w:rsidP="00AB4DF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هذا الركن الركين الذي قال به المودودي </w:t>
      </w:r>
      <w:proofErr w:type="spellStart"/>
      <w:r w:rsidR="00AB4DF7">
        <w:rPr>
          <w:rFonts w:ascii="Arial" w:hAnsi="Arial" w:cs="Traditional Arabic" w:hint="cs"/>
          <w:sz w:val="36"/>
          <w:szCs w:val="36"/>
          <w:rtl/>
        </w:rPr>
        <w:t>انبنى</w:t>
      </w:r>
      <w:proofErr w:type="spellEnd"/>
      <w:r w:rsidRPr="004B0C1F">
        <w:rPr>
          <w:rFonts w:ascii="Arial" w:hAnsi="Arial" w:cs="Traditional Arabic"/>
          <w:sz w:val="36"/>
          <w:szCs w:val="36"/>
          <w:rtl/>
        </w:rPr>
        <w:t xml:space="preserve"> عليه جميع الأصول والقواعد المنحرفة</w:t>
      </w:r>
      <w:r w:rsidR="00AB4DF7">
        <w:rPr>
          <w:rFonts w:ascii="Arial" w:hAnsi="Arial" w:cs="Traditional Arabic" w:hint="cs"/>
          <w:sz w:val="36"/>
          <w:szCs w:val="36"/>
          <w:rtl/>
        </w:rPr>
        <w:t xml:space="preserve"> </w:t>
      </w:r>
      <w:r w:rsidRPr="004B0C1F">
        <w:rPr>
          <w:rFonts w:ascii="Arial" w:hAnsi="Arial" w:cs="Traditional Arabic"/>
          <w:sz w:val="36"/>
          <w:szCs w:val="36"/>
          <w:rtl/>
        </w:rPr>
        <w:t>، وبأثرها قام سوق التكفير والتفجير</w:t>
      </w:r>
      <w:r w:rsidR="00AB4DF7">
        <w:rPr>
          <w:rFonts w:ascii="Arial" w:hAnsi="Arial" w:cs="Traditional Arabic" w:hint="cs"/>
          <w:sz w:val="36"/>
          <w:szCs w:val="36"/>
          <w:rtl/>
        </w:rPr>
        <w:t xml:space="preserve"> </w:t>
      </w:r>
      <w:r w:rsidRPr="004B0C1F">
        <w:rPr>
          <w:rFonts w:ascii="Arial" w:hAnsi="Arial" w:cs="Traditional Arabic"/>
          <w:sz w:val="36"/>
          <w:szCs w:val="36"/>
          <w:rtl/>
        </w:rPr>
        <w:t>، فجاء مَن بعده فكفَّر طوائف الحكام</w:t>
      </w:r>
      <w:r w:rsidR="00AB4DF7">
        <w:rPr>
          <w:rFonts w:ascii="Arial" w:hAnsi="Arial" w:cs="Traditional Arabic" w:hint="cs"/>
          <w:sz w:val="36"/>
          <w:szCs w:val="36"/>
          <w:rtl/>
        </w:rPr>
        <w:t xml:space="preserve"> </w:t>
      </w:r>
      <w:r w:rsidRPr="004B0C1F">
        <w:rPr>
          <w:rFonts w:ascii="Arial" w:hAnsi="Arial" w:cs="Traditional Arabic"/>
          <w:sz w:val="36"/>
          <w:szCs w:val="36"/>
          <w:rtl/>
        </w:rPr>
        <w:t>؛ لأن الذي يقاتل في سبيل الكافر فهو كافر</w:t>
      </w:r>
      <w:r w:rsidR="00AB4DF7">
        <w:rPr>
          <w:rFonts w:ascii="Arial" w:hAnsi="Arial" w:cs="Traditional Arabic" w:hint="cs"/>
          <w:sz w:val="36"/>
          <w:szCs w:val="36"/>
          <w:rtl/>
        </w:rPr>
        <w:t xml:space="preserve"> </w:t>
      </w:r>
      <w:r w:rsidRPr="004B0C1F">
        <w:rPr>
          <w:rFonts w:ascii="Arial" w:hAnsi="Arial" w:cs="Traditional Arabic"/>
          <w:sz w:val="36"/>
          <w:szCs w:val="36"/>
          <w:rtl/>
        </w:rPr>
        <w:t>، ووصفت ديار الإسلام بأنها ديار كفر</w:t>
      </w:r>
      <w:r w:rsidR="00AB4DF7">
        <w:rPr>
          <w:rFonts w:ascii="Arial" w:hAnsi="Arial" w:cs="Traditional Arabic" w:hint="cs"/>
          <w:sz w:val="36"/>
          <w:szCs w:val="36"/>
          <w:rtl/>
        </w:rPr>
        <w:t xml:space="preserve"> </w:t>
      </w:r>
      <w:r w:rsidRPr="004B0C1F">
        <w:rPr>
          <w:rFonts w:ascii="Arial" w:hAnsi="Arial" w:cs="Traditional Arabic"/>
          <w:sz w:val="36"/>
          <w:szCs w:val="36"/>
          <w:rtl/>
        </w:rPr>
        <w:t>؛ لأن الراية التي تعلوها راية كفر</w:t>
      </w:r>
      <w:r w:rsidR="00AB4DF7">
        <w:rPr>
          <w:rFonts w:ascii="Arial" w:hAnsi="Arial" w:cs="Traditional Arabic" w:hint="cs"/>
          <w:sz w:val="36"/>
          <w:szCs w:val="36"/>
          <w:rtl/>
        </w:rPr>
        <w:t xml:space="preserve"> </w:t>
      </w:r>
      <w:r w:rsidRPr="004B0C1F">
        <w:rPr>
          <w:rFonts w:ascii="Arial" w:hAnsi="Arial" w:cs="Traditional Arabic"/>
          <w:sz w:val="36"/>
          <w:szCs w:val="36"/>
          <w:rtl/>
        </w:rPr>
        <w:t>.</w:t>
      </w:r>
    </w:p>
    <w:p w:rsidR="00F91CA6" w:rsidRDefault="00F91CA6" w:rsidP="00AB4DF7">
      <w:pPr>
        <w:widowControl w:val="0"/>
        <w:spacing w:after="0" w:line="240" w:lineRule="auto"/>
        <w:ind w:left="-7"/>
        <w:jc w:val="both"/>
        <w:rPr>
          <w:rFonts w:ascii="Arial" w:hAnsi="Arial" w:cs="Traditional Arabic"/>
          <w:sz w:val="36"/>
          <w:szCs w:val="36"/>
          <w:rtl/>
        </w:rPr>
      </w:pPr>
    </w:p>
    <w:p w:rsidR="00C0661C" w:rsidRDefault="00C0661C" w:rsidP="00AB4DF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يقول سيد فضل </w:t>
      </w:r>
      <w:r w:rsidR="00AB4DF7">
        <w:rPr>
          <w:rFonts w:ascii="Arial" w:hAnsi="Arial" w:cs="Traditional Arabic" w:hint="cs"/>
          <w:sz w:val="36"/>
          <w:szCs w:val="36"/>
          <w:rtl/>
        </w:rPr>
        <w:t>-</w:t>
      </w:r>
      <w:r w:rsidRPr="004B0C1F">
        <w:rPr>
          <w:rFonts w:ascii="Arial" w:hAnsi="Arial" w:cs="Traditional Arabic"/>
          <w:sz w:val="36"/>
          <w:szCs w:val="36"/>
          <w:rtl/>
        </w:rPr>
        <w:t xml:space="preserve"> وهو من كبار منظري الفكر ال</w:t>
      </w:r>
      <w:r w:rsidR="0078755C">
        <w:rPr>
          <w:rFonts w:ascii="Arial" w:hAnsi="Arial" w:cs="Traditional Arabic"/>
          <w:sz w:val="36"/>
          <w:szCs w:val="36"/>
          <w:rtl/>
        </w:rPr>
        <w:t>حروري</w:t>
      </w:r>
      <w:r w:rsidR="00AB4DF7" w:rsidRPr="00AB4DF7">
        <w:rPr>
          <w:rFonts w:ascii="Arial" w:hAnsi="Arial" w:cs="Traditional Arabic"/>
          <w:sz w:val="36"/>
          <w:szCs w:val="36"/>
          <w:rtl/>
        </w:rPr>
        <w:t xml:space="preserve"> </w:t>
      </w:r>
      <w:r w:rsidR="00AB4DF7">
        <w:rPr>
          <w:rFonts w:ascii="Arial" w:hAnsi="Arial" w:cs="Traditional Arabic"/>
          <w:sz w:val="36"/>
          <w:szCs w:val="36"/>
          <w:rtl/>
        </w:rPr>
        <w:t>في المرحلة الثالثة</w:t>
      </w:r>
      <w:r w:rsidR="0078755C">
        <w:rPr>
          <w:rFonts w:ascii="Arial" w:hAnsi="Arial" w:cs="Traditional Arabic"/>
          <w:sz w:val="36"/>
          <w:szCs w:val="36"/>
          <w:rtl/>
        </w:rPr>
        <w:t xml:space="preserve"> </w:t>
      </w:r>
      <w:r w:rsidR="00AB4DF7">
        <w:rPr>
          <w:rFonts w:ascii="Arial" w:hAnsi="Arial" w:cs="Traditional Arabic"/>
          <w:sz w:val="36"/>
          <w:szCs w:val="36"/>
          <w:rtl/>
        </w:rPr>
        <w:t>–</w:t>
      </w:r>
      <w:r w:rsidR="00AB4DF7">
        <w:rPr>
          <w:rFonts w:ascii="Arial" w:hAnsi="Arial" w:cs="Traditional Arabic" w:hint="cs"/>
          <w:sz w:val="36"/>
          <w:szCs w:val="36"/>
          <w:rtl/>
        </w:rPr>
        <w:t xml:space="preserve"> " </w:t>
      </w:r>
      <w:r w:rsidRPr="004B0C1F">
        <w:rPr>
          <w:rFonts w:ascii="Arial" w:hAnsi="Arial" w:cs="Traditional Arabic"/>
          <w:sz w:val="36"/>
          <w:szCs w:val="36"/>
          <w:rtl/>
        </w:rPr>
        <w:t>إن البلاد المحكومة بقوانين وضعية كبلدان المسلمين اليوم</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لها أحكام خطيرة</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من هذه الأحكام</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D34795" w:rsidRDefault="00C0661C" w:rsidP="00095486">
      <w:pPr>
        <w:pStyle w:val="af0"/>
        <w:widowControl w:val="0"/>
        <w:numPr>
          <w:ilvl w:val="0"/>
          <w:numId w:val="63"/>
        </w:numPr>
        <w:spacing w:after="0" w:line="240" w:lineRule="auto"/>
        <w:jc w:val="both"/>
        <w:rPr>
          <w:rFonts w:ascii="Arial" w:hAnsi="Arial" w:cs="Traditional Arabic"/>
          <w:sz w:val="36"/>
          <w:szCs w:val="36"/>
        </w:rPr>
      </w:pPr>
      <w:r w:rsidRPr="00D34795">
        <w:rPr>
          <w:rFonts w:ascii="Arial" w:hAnsi="Arial" w:cs="Traditional Arabic"/>
          <w:sz w:val="36"/>
          <w:szCs w:val="36"/>
          <w:rtl/>
        </w:rPr>
        <w:t xml:space="preserve">أن حكام هذه البلاد كفار كفراً أكبر </w:t>
      </w:r>
      <w:r w:rsidR="00AB4DF7" w:rsidRPr="00D34795">
        <w:rPr>
          <w:rFonts w:ascii="Arial" w:hAnsi="Arial" w:cs="Traditional Arabic" w:hint="cs"/>
          <w:sz w:val="36"/>
          <w:szCs w:val="36"/>
          <w:rtl/>
        </w:rPr>
        <w:t xml:space="preserve">، </w:t>
      </w:r>
      <w:r w:rsidRPr="00D34795">
        <w:rPr>
          <w:rFonts w:ascii="Arial" w:hAnsi="Arial" w:cs="Traditional Arabic"/>
          <w:sz w:val="36"/>
          <w:szCs w:val="36"/>
          <w:rtl/>
        </w:rPr>
        <w:t>خارجون من ملة الإسلام</w:t>
      </w:r>
      <w:r w:rsidR="00AB4DF7" w:rsidRPr="00D34795">
        <w:rPr>
          <w:rFonts w:ascii="Arial" w:hAnsi="Arial" w:cs="Traditional Arabic" w:hint="cs"/>
          <w:sz w:val="36"/>
          <w:szCs w:val="36"/>
          <w:rtl/>
        </w:rPr>
        <w:t xml:space="preserve"> </w:t>
      </w:r>
      <w:r w:rsidRPr="00D34795">
        <w:rPr>
          <w:rFonts w:ascii="Arial" w:hAnsi="Arial" w:cs="Traditional Arabic"/>
          <w:sz w:val="36"/>
          <w:szCs w:val="36"/>
          <w:rtl/>
        </w:rPr>
        <w:t>.</w:t>
      </w:r>
    </w:p>
    <w:p w:rsidR="00C0661C" w:rsidRPr="00AB4DF7" w:rsidRDefault="00C0661C" w:rsidP="00095486">
      <w:pPr>
        <w:pStyle w:val="af0"/>
        <w:widowControl w:val="0"/>
        <w:numPr>
          <w:ilvl w:val="0"/>
          <w:numId w:val="63"/>
        </w:numPr>
        <w:spacing w:after="0" w:line="240" w:lineRule="auto"/>
        <w:jc w:val="both"/>
        <w:rPr>
          <w:rFonts w:ascii="Arial" w:hAnsi="Arial" w:cs="Traditional Arabic"/>
          <w:sz w:val="36"/>
          <w:szCs w:val="36"/>
          <w:rtl/>
        </w:rPr>
      </w:pPr>
      <w:r w:rsidRPr="00AB4DF7">
        <w:rPr>
          <w:rFonts w:ascii="Arial" w:hAnsi="Arial" w:cs="Traditional Arabic"/>
          <w:sz w:val="36"/>
          <w:szCs w:val="36"/>
          <w:rtl/>
        </w:rPr>
        <w:t>أن قضاة هذه البلاد كفار كفراً أكبر</w:t>
      </w:r>
      <w:r w:rsidR="00AB4DF7">
        <w:rPr>
          <w:rFonts w:ascii="Arial" w:hAnsi="Arial" w:cs="Traditional Arabic" w:hint="cs"/>
          <w:sz w:val="36"/>
          <w:szCs w:val="36"/>
          <w:rtl/>
        </w:rPr>
        <w:t xml:space="preserve"> </w:t>
      </w:r>
      <w:r w:rsidRPr="00AB4DF7">
        <w:rPr>
          <w:rFonts w:ascii="Arial" w:hAnsi="Arial" w:cs="Traditional Arabic"/>
          <w:sz w:val="36"/>
          <w:szCs w:val="36"/>
          <w:rtl/>
        </w:rPr>
        <w:t xml:space="preserve">. </w:t>
      </w:r>
    </w:p>
    <w:p w:rsidR="00C0661C" w:rsidRPr="00AB4DF7"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AB4DF7">
        <w:rPr>
          <w:rFonts w:ascii="Arial" w:hAnsi="Arial" w:cs="Traditional Arabic"/>
          <w:sz w:val="36"/>
          <w:szCs w:val="36"/>
          <w:rtl/>
        </w:rPr>
        <w:lastRenderedPageBreak/>
        <w:t xml:space="preserve"> أن</w:t>
      </w:r>
      <w:r w:rsidRPr="00AB4DF7">
        <w:rPr>
          <w:rFonts w:ascii="Arial" w:hAnsi="Arial" w:cs="Traditional Arabic"/>
          <w:sz w:val="32"/>
          <w:szCs w:val="32"/>
          <w:rtl/>
        </w:rPr>
        <w:t xml:space="preserve"> </w:t>
      </w:r>
      <w:r w:rsidRPr="00AB4DF7">
        <w:rPr>
          <w:rFonts w:ascii="Arial" w:hAnsi="Arial" w:cs="Traditional Arabic"/>
          <w:sz w:val="36"/>
          <w:szCs w:val="36"/>
          <w:rtl/>
        </w:rPr>
        <w:t>أعضاء</w:t>
      </w:r>
      <w:r w:rsidRPr="00AB4DF7">
        <w:rPr>
          <w:rFonts w:ascii="Arial" w:hAnsi="Arial" w:cs="Traditional Arabic"/>
          <w:sz w:val="32"/>
          <w:szCs w:val="32"/>
          <w:rtl/>
        </w:rPr>
        <w:t xml:space="preserve"> </w:t>
      </w:r>
      <w:r w:rsidRPr="00AB4DF7">
        <w:rPr>
          <w:rFonts w:ascii="Arial" w:hAnsi="Arial" w:cs="Traditional Arabic"/>
          <w:sz w:val="36"/>
          <w:szCs w:val="36"/>
          <w:rtl/>
        </w:rPr>
        <w:t>الهيئات</w:t>
      </w:r>
      <w:r w:rsidRPr="00AB4DF7">
        <w:rPr>
          <w:rFonts w:ascii="Arial" w:hAnsi="Arial" w:cs="Traditional Arabic"/>
          <w:sz w:val="32"/>
          <w:szCs w:val="32"/>
          <w:rtl/>
        </w:rPr>
        <w:t xml:space="preserve"> </w:t>
      </w:r>
      <w:r w:rsidRPr="00AB4DF7">
        <w:rPr>
          <w:rFonts w:ascii="Arial" w:hAnsi="Arial" w:cs="Traditional Arabic"/>
          <w:sz w:val="36"/>
          <w:szCs w:val="36"/>
          <w:rtl/>
        </w:rPr>
        <w:t>التشريعية</w:t>
      </w:r>
      <w:r w:rsidRPr="00AB4DF7">
        <w:rPr>
          <w:rFonts w:ascii="Arial" w:hAnsi="Arial" w:cs="Traditional Arabic"/>
          <w:sz w:val="32"/>
          <w:szCs w:val="32"/>
          <w:rtl/>
        </w:rPr>
        <w:t xml:space="preserve"> </w:t>
      </w:r>
      <w:r w:rsidRPr="00AB4DF7">
        <w:rPr>
          <w:rFonts w:ascii="Arial" w:hAnsi="Arial" w:cs="Traditional Arabic"/>
          <w:sz w:val="36"/>
          <w:szCs w:val="36"/>
          <w:rtl/>
        </w:rPr>
        <w:t>بهذه</w:t>
      </w:r>
      <w:r w:rsidRPr="00AB4DF7">
        <w:rPr>
          <w:rFonts w:ascii="Arial" w:hAnsi="Arial" w:cs="Traditional Arabic"/>
          <w:sz w:val="32"/>
          <w:szCs w:val="32"/>
          <w:rtl/>
        </w:rPr>
        <w:t xml:space="preserve"> </w:t>
      </w:r>
      <w:r w:rsidRPr="00AB4DF7">
        <w:rPr>
          <w:rFonts w:ascii="Arial" w:hAnsi="Arial" w:cs="Traditional Arabic"/>
          <w:sz w:val="36"/>
          <w:szCs w:val="36"/>
          <w:rtl/>
        </w:rPr>
        <w:t>البلاد</w:t>
      </w:r>
      <w:r w:rsidRPr="00AB4DF7">
        <w:rPr>
          <w:rFonts w:ascii="Arial" w:hAnsi="Arial" w:cs="Traditional Arabic"/>
          <w:sz w:val="32"/>
          <w:szCs w:val="32"/>
          <w:rtl/>
        </w:rPr>
        <w:t xml:space="preserve"> </w:t>
      </w:r>
      <w:r w:rsidRPr="00AB4DF7">
        <w:rPr>
          <w:rFonts w:ascii="Arial" w:hAnsi="Arial" w:cs="Traditional Arabic"/>
          <w:sz w:val="36"/>
          <w:szCs w:val="36"/>
          <w:rtl/>
        </w:rPr>
        <w:t>كالبرلمان</w:t>
      </w:r>
      <w:r w:rsidRPr="00AB4DF7">
        <w:rPr>
          <w:rFonts w:ascii="Arial" w:hAnsi="Arial" w:cs="Traditional Arabic"/>
          <w:sz w:val="32"/>
          <w:szCs w:val="32"/>
          <w:rtl/>
        </w:rPr>
        <w:t xml:space="preserve"> </w:t>
      </w:r>
      <w:r w:rsidRPr="00AB4DF7">
        <w:rPr>
          <w:rFonts w:ascii="Arial" w:hAnsi="Arial" w:cs="Traditional Arabic"/>
          <w:sz w:val="36"/>
          <w:szCs w:val="36"/>
          <w:rtl/>
        </w:rPr>
        <w:t>ومجلس</w:t>
      </w:r>
      <w:r w:rsidRPr="00AB4DF7">
        <w:rPr>
          <w:rFonts w:ascii="Arial" w:hAnsi="Arial" w:cs="Traditional Arabic"/>
          <w:sz w:val="32"/>
          <w:szCs w:val="32"/>
          <w:rtl/>
        </w:rPr>
        <w:t xml:space="preserve"> </w:t>
      </w:r>
      <w:r w:rsidRPr="00AB4DF7">
        <w:rPr>
          <w:rFonts w:ascii="Arial" w:hAnsi="Arial" w:cs="Traditional Arabic"/>
          <w:sz w:val="36"/>
          <w:szCs w:val="36"/>
          <w:rtl/>
        </w:rPr>
        <w:t>الأمة</w:t>
      </w:r>
      <w:r w:rsidRPr="00AB4DF7">
        <w:rPr>
          <w:rFonts w:ascii="Arial" w:hAnsi="Arial" w:cs="Traditional Arabic"/>
          <w:sz w:val="32"/>
          <w:szCs w:val="32"/>
          <w:rtl/>
        </w:rPr>
        <w:t xml:space="preserve"> </w:t>
      </w:r>
      <w:r w:rsidRPr="00AB4DF7">
        <w:rPr>
          <w:rFonts w:ascii="Arial" w:hAnsi="Arial" w:cs="Traditional Arabic"/>
          <w:sz w:val="36"/>
          <w:szCs w:val="36"/>
          <w:rtl/>
        </w:rPr>
        <w:t>كفار</w:t>
      </w:r>
      <w:r w:rsidRPr="00AB4DF7">
        <w:rPr>
          <w:rFonts w:ascii="Arial" w:hAnsi="Arial" w:cs="Traditional Arabic"/>
          <w:sz w:val="32"/>
          <w:szCs w:val="32"/>
          <w:rtl/>
        </w:rPr>
        <w:t xml:space="preserve"> </w:t>
      </w:r>
      <w:r w:rsidRPr="00AB4DF7">
        <w:rPr>
          <w:rFonts w:ascii="Arial" w:hAnsi="Arial" w:cs="Traditional Arabic"/>
          <w:sz w:val="36"/>
          <w:szCs w:val="36"/>
          <w:rtl/>
        </w:rPr>
        <w:t>كفراً</w:t>
      </w:r>
      <w:r w:rsidRPr="00AB4DF7">
        <w:rPr>
          <w:rFonts w:ascii="Arial" w:hAnsi="Arial" w:cs="Traditional Arabic"/>
          <w:sz w:val="32"/>
          <w:szCs w:val="32"/>
          <w:rtl/>
        </w:rPr>
        <w:t xml:space="preserve"> </w:t>
      </w:r>
      <w:r w:rsidRPr="00AB4DF7">
        <w:rPr>
          <w:rFonts w:ascii="Arial" w:hAnsi="Arial" w:cs="Traditional Arabic"/>
          <w:sz w:val="36"/>
          <w:szCs w:val="36"/>
          <w:rtl/>
        </w:rPr>
        <w:t>أكبر</w:t>
      </w:r>
      <w:r w:rsidR="00AB4DF7" w:rsidRPr="00AB4DF7">
        <w:rPr>
          <w:rFonts w:ascii="Arial" w:hAnsi="Arial" w:cs="Traditional Arabic" w:hint="cs"/>
          <w:sz w:val="32"/>
          <w:szCs w:val="32"/>
          <w:rtl/>
        </w:rPr>
        <w:t xml:space="preserve"> </w:t>
      </w:r>
      <w:r w:rsidRPr="00AB4DF7">
        <w:rPr>
          <w:rFonts w:ascii="Arial" w:hAnsi="Arial" w:cs="Traditional Arabic"/>
          <w:sz w:val="36"/>
          <w:szCs w:val="36"/>
          <w:rtl/>
        </w:rPr>
        <w:t xml:space="preserve">. </w:t>
      </w:r>
    </w:p>
    <w:p w:rsidR="00AB4DF7" w:rsidRDefault="00C0661C" w:rsidP="00A40140">
      <w:pPr>
        <w:pStyle w:val="af0"/>
        <w:widowControl w:val="0"/>
        <w:numPr>
          <w:ilvl w:val="0"/>
          <w:numId w:val="14"/>
        </w:numPr>
        <w:spacing w:after="0" w:line="240" w:lineRule="auto"/>
        <w:jc w:val="both"/>
        <w:rPr>
          <w:rFonts w:ascii="Arial" w:hAnsi="Arial" w:cs="Traditional Arabic"/>
          <w:sz w:val="36"/>
          <w:szCs w:val="36"/>
        </w:rPr>
      </w:pPr>
      <w:r w:rsidRPr="00AB4DF7">
        <w:rPr>
          <w:rFonts w:ascii="Arial" w:hAnsi="Arial" w:cs="Traditional Arabic"/>
          <w:sz w:val="36"/>
          <w:szCs w:val="36"/>
          <w:rtl/>
        </w:rPr>
        <w:t xml:space="preserve"> أن الذين ينتخبون أعضاء هذه البرلمانات هم كفار كفراً أكبر</w:t>
      </w:r>
      <w:r w:rsidR="00AB4DF7">
        <w:rPr>
          <w:rFonts w:ascii="Arial" w:hAnsi="Arial" w:cs="Traditional Arabic" w:hint="cs"/>
          <w:sz w:val="36"/>
          <w:szCs w:val="36"/>
          <w:rtl/>
        </w:rPr>
        <w:t xml:space="preserve"> </w:t>
      </w:r>
      <w:r w:rsidRPr="00AB4DF7">
        <w:rPr>
          <w:rFonts w:ascii="Arial" w:hAnsi="Arial" w:cs="Traditional Arabic"/>
          <w:sz w:val="36"/>
          <w:szCs w:val="36"/>
          <w:rtl/>
        </w:rPr>
        <w:t>، لأنهم بانتخابهم هذا إنما يتخذونهم أربابا مشرعين من دون الله</w:t>
      </w:r>
      <w:r w:rsidR="00AB4DF7">
        <w:rPr>
          <w:rFonts w:ascii="Arial" w:hAnsi="Arial" w:cs="Traditional Arabic" w:hint="cs"/>
          <w:sz w:val="36"/>
          <w:szCs w:val="36"/>
          <w:rtl/>
        </w:rPr>
        <w:t xml:space="preserve"> .</w:t>
      </w:r>
    </w:p>
    <w:p w:rsidR="00C0661C" w:rsidRPr="00AB4DF7" w:rsidRDefault="00C0661C" w:rsidP="00AB4DF7">
      <w:pPr>
        <w:pStyle w:val="af0"/>
        <w:widowControl w:val="0"/>
        <w:spacing w:after="0" w:line="240" w:lineRule="auto"/>
        <w:ind w:left="1080" w:firstLine="0"/>
        <w:jc w:val="both"/>
        <w:rPr>
          <w:rFonts w:ascii="Arial" w:hAnsi="Arial" w:cs="Traditional Arabic"/>
          <w:sz w:val="36"/>
          <w:szCs w:val="36"/>
        </w:rPr>
      </w:pPr>
      <w:r w:rsidRPr="00AB4DF7">
        <w:rPr>
          <w:rFonts w:ascii="Arial" w:hAnsi="Arial" w:cs="Traditional Arabic"/>
          <w:sz w:val="36"/>
          <w:szCs w:val="36"/>
          <w:rtl/>
        </w:rPr>
        <w:t>كفر أيضا كل من دعا إلى هذه الانتخابات أو شجع الناس على المشاركة فيها</w:t>
      </w:r>
      <w:r w:rsidR="00AB4DF7">
        <w:rPr>
          <w:rFonts w:ascii="Arial" w:hAnsi="Arial" w:cs="Traditional Arabic" w:hint="cs"/>
          <w:sz w:val="36"/>
          <w:szCs w:val="36"/>
          <w:rtl/>
        </w:rPr>
        <w:t xml:space="preserve"> </w:t>
      </w:r>
      <w:r w:rsidRPr="00AB4DF7">
        <w:rPr>
          <w:rFonts w:ascii="Arial" w:hAnsi="Arial" w:cs="Traditional Arabic"/>
          <w:sz w:val="36"/>
          <w:szCs w:val="36"/>
          <w:rtl/>
        </w:rPr>
        <w:t>.</w:t>
      </w:r>
    </w:p>
    <w:p w:rsidR="00C0661C" w:rsidRPr="00AB4DF7"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AB4DF7">
        <w:rPr>
          <w:rFonts w:ascii="Arial" w:hAnsi="Arial" w:cs="Traditional Arabic"/>
          <w:sz w:val="36"/>
          <w:szCs w:val="36"/>
          <w:rtl/>
        </w:rPr>
        <w:t xml:space="preserve"> أن الجنود المدافعين عن هذه الأوضاع الكافرة هم كفار كفراً أكبر</w:t>
      </w:r>
      <w:r w:rsidR="00AB4DF7">
        <w:rPr>
          <w:rFonts w:ascii="Arial" w:hAnsi="Arial" w:cs="Traditional Arabic" w:hint="cs"/>
          <w:sz w:val="36"/>
          <w:szCs w:val="36"/>
          <w:rtl/>
        </w:rPr>
        <w:t xml:space="preserve"> </w:t>
      </w:r>
      <w:r w:rsidRPr="00AB4DF7">
        <w:rPr>
          <w:rFonts w:ascii="Arial" w:hAnsi="Arial" w:cs="Traditional Arabic"/>
          <w:sz w:val="36"/>
          <w:szCs w:val="36"/>
          <w:rtl/>
        </w:rPr>
        <w:t>، لأنهم إنما يقاتلون في سبيل الطاغوت</w:t>
      </w:r>
      <w:r w:rsidR="00AB4DF7">
        <w:rPr>
          <w:rFonts w:ascii="Arial" w:hAnsi="Arial" w:cs="Traditional Arabic" w:hint="cs"/>
          <w:sz w:val="36"/>
          <w:szCs w:val="36"/>
          <w:rtl/>
        </w:rPr>
        <w:t xml:space="preserve"> </w:t>
      </w:r>
      <w:r w:rsidRPr="00AB4DF7">
        <w:rPr>
          <w:rFonts w:ascii="Arial" w:hAnsi="Arial" w:cs="Traditional Arabic"/>
          <w:sz w:val="36"/>
          <w:szCs w:val="36"/>
          <w:rtl/>
        </w:rPr>
        <w:t>، ويدخل في هذا الحكم كل من يدافع عن هذه الأنظمة الكفرية بالقتال دونها كالجنود</w:t>
      </w:r>
      <w:r w:rsidR="00AB4DF7">
        <w:rPr>
          <w:rFonts w:ascii="Arial" w:hAnsi="Arial" w:cs="Traditional Arabic" w:hint="cs"/>
          <w:sz w:val="36"/>
          <w:szCs w:val="36"/>
          <w:rtl/>
        </w:rPr>
        <w:t xml:space="preserve"> </w:t>
      </w:r>
      <w:r w:rsidRPr="00AB4DF7">
        <w:rPr>
          <w:rFonts w:ascii="Arial" w:hAnsi="Arial" w:cs="Traditional Arabic"/>
          <w:sz w:val="36"/>
          <w:szCs w:val="36"/>
          <w:rtl/>
        </w:rPr>
        <w:t>، أو يدافع عنها بالقول كبعض الصحفيين والإعلاميين والمشايخ</w:t>
      </w:r>
      <w:r w:rsidR="00AB4DF7">
        <w:rPr>
          <w:rFonts w:ascii="Arial" w:hAnsi="Arial" w:cs="Traditional Arabic" w:hint="cs"/>
          <w:sz w:val="36"/>
          <w:szCs w:val="36"/>
          <w:rtl/>
        </w:rPr>
        <w:t xml:space="preserve"> </w:t>
      </w:r>
      <w:r w:rsidRPr="00AB4DF7">
        <w:rPr>
          <w:rFonts w:ascii="Arial" w:hAnsi="Arial" w:cs="Traditional Arabic"/>
          <w:sz w:val="36"/>
          <w:szCs w:val="36"/>
          <w:rtl/>
        </w:rPr>
        <w:t xml:space="preserve">. </w:t>
      </w:r>
    </w:p>
    <w:p w:rsidR="00C0661C" w:rsidRDefault="00C0661C" w:rsidP="00A40140">
      <w:pPr>
        <w:pStyle w:val="af0"/>
        <w:widowControl w:val="0"/>
        <w:numPr>
          <w:ilvl w:val="0"/>
          <w:numId w:val="14"/>
        </w:numPr>
        <w:spacing w:after="0" w:line="240" w:lineRule="auto"/>
        <w:jc w:val="both"/>
        <w:rPr>
          <w:rFonts w:ascii="Arial" w:hAnsi="Arial" w:cs="Traditional Arabic"/>
          <w:sz w:val="36"/>
          <w:szCs w:val="36"/>
        </w:rPr>
      </w:pPr>
      <w:r w:rsidRPr="00AB4DF7">
        <w:rPr>
          <w:rFonts w:ascii="Arial" w:hAnsi="Arial" w:cs="Traditional Arabic"/>
          <w:sz w:val="36"/>
          <w:szCs w:val="36"/>
          <w:rtl/>
        </w:rPr>
        <w:t xml:space="preserve">  أنه لا طاعة لحكام هذه الدول على مسلم</w:t>
      </w:r>
      <w:r w:rsidR="00AB4DF7">
        <w:rPr>
          <w:rFonts w:ascii="Arial" w:hAnsi="Arial" w:cs="Traditional Arabic" w:hint="cs"/>
          <w:sz w:val="36"/>
          <w:szCs w:val="36"/>
          <w:rtl/>
        </w:rPr>
        <w:t xml:space="preserve"> </w:t>
      </w:r>
      <w:r w:rsidR="00AB4DF7" w:rsidRPr="00AB4DF7">
        <w:rPr>
          <w:rFonts w:ascii="Arial" w:hAnsi="Arial" w:cs="Traditional Arabic" w:hint="cs"/>
          <w:sz w:val="36"/>
          <w:szCs w:val="36"/>
          <w:rtl/>
        </w:rPr>
        <w:t>"</w:t>
      </w:r>
      <w:r w:rsidRPr="00AB4DF7">
        <w:rPr>
          <w:rFonts w:ascii="Arial" w:hAnsi="Arial" w:cs="Traditional Arabic"/>
          <w:sz w:val="36"/>
          <w:szCs w:val="36"/>
          <w:vertAlign w:val="superscript"/>
          <w:rtl/>
        </w:rPr>
        <w:t>(</w:t>
      </w:r>
      <w:r w:rsidR="00AB4DF7">
        <w:rPr>
          <w:rStyle w:val="a4"/>
          <w:rFonts w:ascii="Arial" w:hAnsi="Arial"/>
          <w:sz w:val="36"/>
          <w:szCs w:val="36"/>
          <w:rtl/>
        </w:rPr>
        <w:footnoteReference w:id="138"/>
      </w:r>
      <w:r w:rsidRPr="00AB4DF7">
        <w:rPr>
          <w:rFonts w:ascii="Arial" w:hAnsi="Arial" w:cs="Traditional Arabic"/>
          <w:sz w:val="36"/>
          <w:szCs w:val="36"/>
          <w:vertAlign w:val="superscript"/>
          <w:rtl/>
        </w:rPr>
        <w:t>)</w:t>
      </w:r>
      <w:r w:rsidR="00AB4DF7">
        <w:rPr>
          <w:rFonts w:ascii="Arial" w:hAnsi="Arial" w:cs="Traditional Arabic" w:hint="cs"/>
          <w:sz w:val="36"/>
          <w:szCs w:val="36"/>
          <w:rtl/>
        </w:rPr>
        <w:t xml:space="preserve"> </w:t>
      </w:r>
      <w:r w:rsidRPr="00AB4DF7">
        <w:rPr>
          <w:rFonts w:ascii="Arial" w:hAnsi="Arial" w:cs="Traditional Arabic"/>
          <w:sz w:val="36"/>
          <w:szCs w:val="36"/>
          <w:rtl/>
        </w:rPr>
        <w:t>.</w:t>
      </w:r>
    </w:p>
    <w:p w:rsidR="00C0661C" w:rsidRPr="004B0C1F" w:rsidRDefault="00C0661C" w:rsidP="00AB4DF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وهذه الأصول الستة التي قال بها سيد فضل إنما ترتبت على الأصل الأول</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الذي دعا إليه المودودي</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وهو كفر الحكام</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ومن تلك القواعد التي ابتدعها</w:t>
      </w:r>
      <w:r w:rsidR="00AB4DF7">
        <w:rPr>
          <w:rFonts w:ascii="Arial" w:hAnsi="Arial" w:cs="Traditional Arabic" w:hint="cs"/>
          <w:sz w:val="36"/>
          <w:szCs w:val="36"/>
          <w:rtl/>
        </w:rPr>
        <w:t xml:space="preserve"> </w:t>
      </w:r>
      <w:r w:rsidRPr="004B0C1F">
        <w:rPr>
          <w:rFonts w:ascii="Arial" w:hAnsi="Arial" w:cs="Traditional Arabic"/>
          <w:sz w:val="36"/>
          <w:szCs w:val="36"/>
          <w:rtl/>
        </w:rPr>
        <w:t>: عدم وجود جماعة للمسلمين</w:t>
      </w:r>
      <w:r w:rsidR="00AB4DF7">
        <w:rPr>
          <w:rFonts w:ascii="Arial" w:hAnsi="Arial" w:cs="Traditional Arabic" w:hint="cs"/>
          <w:sz w:val="36"/>
          <w:szCs w:val="36"/>
          <w:rtl/>
        </w:rPr>
        <w:t xml:space="preserve"> </w:t>
      </w:r>
      <w:r w:rsidRPr="004B0C1F">
        <w:rPr>
          <w:rFonts w:ascii="Arial" w:hAnsi="Arial" w:cs="Traditional Arabic"/>
          <w:sz w:val="36"/>
          <w:szCs w:val="36"/>
          <w:rtl/>
        </w:rPr>
        <w:t>، وأن الجماعات الإسلامية المتناثرة في البلاد الإسلامية هي لبنة من لبنات إيجاد الجماعة الكبرى</w:t>
      </w:r>
      <w:r w:rsidR="00AB4DF7">
        <w:rPr>
          <w:rFonts w:ascii="Arial" w:hAnsi="Arial" w:cs="Traditional Arabic" w:hint="cs"/>
          <w:sz w:val="36"/>
          <w:szCs w:val="36"/>
          <w:rtl/>
        </w:rPr>
        <w:t xml:space="preserve"> </w:t>
      </w:r>
      <w:r w:rsidRPr="004B0C1F">
        <w:rPr>
          <w:rFonts w:ascii="Arial" w:hAnsi="Arial" w:cs="Traditional Arabic"/>
          <w:sz w:val="36"/>
          <w:szCs w:val="36"/>
          <w:rtl/>
        </w:rPr>
        <w:t>، وهذه القاعدة ترتب عليها أصول أخرى مدمرة سوف يأتي ذكرها قريباً</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C0661C" w:rsidP="00AB4DF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فكانت هذه القاعدة (</w:t>
      </w:r>
      <w:r w:rsidR="00AB4DF7">
        <w:rPr>
          <w:rFonts w:ascii="Arial" w:hAnsi="Arial" w:cs="Traditional Arabic" w:hint="cs"/>
          <w:sz w:val="36"/>
          <w:szCs w:val="36"/>
          <w:rtl/>
        </w:rPr>
        <w:t xml:space="preserve"> </w:t>
      </w:r>
      <w:r w:rsidRPr="004B0C1F">
        <w:rPr>
          <w:rFonts w:ascii="Arial" w:hAnsi="Arial" w:cs="Traditional Arabic"/>
          <w:sz w:val="36"/>
          <w:szCs w:val="36"/>
          <w:rtl/>
        </w:rPr>
        <w:t>إيجاد جماعة للمسلمين</w:t>
      </w:r>
      <w:r w:rsidR="00AB4DF7">
        <w:rPr>
          <w:rFonts w:ascii="Arial" w:hAnsi="Arial" w:cs="Traditional Arabic" w:hint="cs"/>
          <w:sz w:val="36"/>
          <w:szCs w:val="36"/>
          <w:rtl/>
        </w:rPr>
        <w:t xml:space="preserve"> </w:t>
      </w:r>
      <w:r w:rsidRPr="004B0C1F">
        <w:rPr>
          <w:rFonts w:ascii="Arial" w:hAnsi="Arial" w:cs="Traditional Arabic"/>
          <w:sz w:val="36"/>
          <w:szCs w:val="36"/>
          <w:rtl/>
        </w:rPr>
        <w:t>) سبب البلايا الذي تولد منها المنهج الحروري بعد أصلهم الأول تكفير الحكام</w:t>
      </w:r>
      <w:r w:rsidR="00AB4DF7">
        <w:rPr>
          <w:rFonts w:ascii="Arial" w:hAnsi="Arial" w:cs="Traditional Arabic" w:hint="cs"/>
          <w:sz w:val="36"/>
          <w:szCs w:val="36"/>
          <w:rtl/>
        </w:rPr>
        <w:t xml:space="preserve"> </w:t>
      </w:r>
      <w:r w:rsidRPr="004B0C1F">
        <w:rPr>
          <w:rFonts w:ascii="Arial" w:hAnsi="Arial" w:cs="Traditional Arabic"/>
          <w:sz w:val="36"/>
          <w:szCs w:val="36"/>
          <w:rtl/>
        </w:rPr>
        <w:t>، وملخص هذه القاعدة محاضرة خرجت على شكل رسالة باسم (</w:t>
      </w:r>
      <w:r w:rsidR="00AB4DF7">
        <w:rPr>
          <w:rFonts w:ascii="Arial" w:hAnsi="Arial" w:cs="Traditional Arabic" w:hint="cs"/>
          <w:sz w:val="36"/>
          <w:szCs w:val="36"/>
          <w:rtl/>
        </w:rPr>
        <w:t xml:space="preserve"> </w:t>
      </w:r>
      <w:r w:rsidRPr="004B0C1F">
        <w:rPr>
          <w:rFonts w:ascii="Arial" w:hAnsi="Arial" w:cs="Traditional Arabic"/>
          <w:b/>
          <w:bCs/>
          <w:sz w:val="36"/>
          <w:szCs w:val="36"/>
          <w:rtl/>
        </w:rPr>
        <w:t>شهادة الحق</w:t>
      </w:r>
      <w:r w:rsidR="00AB4DF7">
        <w:rPr>
          <w:rFonts w:ascii="Arial" w:hAnsi="Arial" w:cs="Traditional Arabic" w:hint="cs"/>
          <w:b/>
          <w:bCs/>
          <w:sz w:val="36"/>
          <w:szCs w:val="36"/>
          <w:rtl/>
        </w:rPr>
        <w:t xml:space="preserve"> </w:t>
      </w:r>
      <w:r w:rsidRPr="004B0C1F">
        <w:rPr>
          <w:rFonts w:ascii="Arial" w:hAnsi="Arial" w:cs="Traditional Arabic"/>
          <w:sz w:val="36"/>
          <w:szCs w:val="36"/>
          <w:rtl/>
        </w:rPr>
        <w:t>)</w:t>
      </w:r>
      <w:r w:rsidR="00AB4DF7">
        <w:rPr>
          <w:rFonts w:ascii="Arial" w:hAnsi="Arial" w:cs="Traditional Arabic" w:hint="cs"/>
          <w:sz w:val="36"/>
          <w:szCs w:val="36"/>
          <w:rtl/>
        </w:rPr>
        <w:t xml:space="preserve"> </w:t>
      </w:r>
      <w:r w:rsidRPr="004B0C1F">
        <w:rPr>
          <w:rFonts w:ascii="Arial" w:hAnsi="Arial" w:cs="Traditional Arabic"/>
          <w:sz w:val="36"/>
          <w:szCs w:val="36"/>
          <w:rtl/>
        </w:rPr>
        <w:t>، قال فيها</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إن </w:t>
      </w:r>
      <w:r w:rsidRPr="004B0C1F">
        <w:rPr>
          <w:rFonts w:ascii="Arial" w:hAnsi="Arial" w:cs="Traditional Arabic" w:hint="cs"/>
          <w:sz w:val="36"/>
          <w:szCs w:val="36"/>
          <w:rtl/>
        </w:rPr>
        <w:t>مقتضيات</w:t>
      </w:r>
      <w:r w:rsidRPr="004B0C1F">
        <w:rPr>
          <w:rFonts w:ascii="Arial" w:hAnsi="Arial" w:cs="Traditional Arabic"/>
          <w:sz w:val="36"/>
          <w:szCs w:val="36"/>
          <w:rtl/>
        </w:rPr>
        <w:t xml:space="preserve"> </w:t>
      </w:r>
      <w:r w:rsidRPr="004B0C1F">
        <w:rPr>
          <w:rFonts w:ascii="Arial" w:hAnsi="Arial" w:cs="Traditional Arabic" w:hint="cs"/>
          <w:sz w:val="36"/>
          <w:szCs w:val="36"/>
          <w:rtl/>
        </w:rPr>
        <w:t>ا</w:t>
      </w:r>
      <w:r w:rsidRPr="004B0C1F">
        <w:rPr>
          <w:rFonts w:ascii="Arial" w:hAnsi="Arial" w:cs="Traditional Arabic"/>
          <w:sz w:val="36"/>
          <w:szCs w:val="36"/>
          <w:rtl/>
        </w:rPr>
        <w:t>لإسلام بحاجة إلى عمل جماعي</w:t>
      </w:r>
      <w:r w:rsidR="00AB4DF7">
        <w:rPr>
          <w:rFonts w:ascii="Arial" w:hAnsi="Arial" w:cs="Traditional Arabic" w:hint="cs"/>
          <w:sz w:val="36"/>
          <w:szCs w:val="36"/>
          <w:rtl/>
        </w:rPr>
        <w:t xml:space="preserve"> </w:t>
      </w:r>
      <w:r w:rsidRPr="004B0C1F">
        <w:rPr>
          <w:rFonts w:ascii="Arial" w:hAnsi="Arial" w:cs="Traditional Arabic"/>
          <w:sz w:val="36"/>
          <w:szCs w:val="36"/>
          <w:rtl/>
        </w:rPr>
        <w:t>، وأن هذا العمل مُضَيَّق عليه ما دام سلطان الكفر مستولياً على الحياة الاجتماعية</w:t>
      </w:r>
      <w:r w:rsidR="00AB4DF7">
        <w:rPr>
          <w:rFonts w:ascii="Arial" w:hAnsi="Arial" w:cs="Traditional Arabic" w:hint="cs"/>
          <w:sz w:val="36"/>
          <w:szCs w:val="36"/>
          <w:rtl/>
        </w:rPr>
        <w:t xml:space="preserve"> </w:t>
      </w:r>
      <w:r w:rsidRPr="004B0C1F">
        <w:rPr>
          <w:rFonts w:ascii="Arial" w:hAnsi="Arial" w:cs="Traditional Arabic"/>
          <w:sz w:val="36"/>
          <w:szCs w:val="36"/>
          <w:rtl/>
        </w:rPr>
        <w:t>، فلا مندوحة لإقامة الدين الكامل إلا أن يصبحوا كتلة متراصة يردون عدوان من يعترض سبيلهم</w:t>
      </w:r>
      <w:r w:rsidR="00AB4DF7">
        <w:rPr>
          <w:rFonts w:ascii="Arial" w:hAnsi="Arial" w:cs="Traditional Arabic" w:hint="cs"/>
          <w:sz w:val="36"/>
          <w:szCs w:val="36"/>
          <w:rtl/>
        </w:rPr>
        <w:t xml:space="preserve"> " </w:t>
      </w:r>
      <w:r w:rsidRPr="004B0C1F">
        <w:rPr>
          <w:rFonts w:ascii="Arial" w:hAnsi="Arial" w:cs="Traditional Arabic"/>
          <w:sz w:val="36"/>
          <w:szCs w:val="36"/>
          <w:rtl/>
        </w:rPr>
        <w:t>.</w:t>
      </w:r>
    </w:p>
    <w:p w:rsidR="00C0661C" w:rsidRPr="004B0C1F" w:rsidRDefault="00C0661C" w:rsidP="00BE5993">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ثم أردف قائلا</w:t>
      </w:r>
      <w:r w:rsidR="00AB4DF7">
        <w:rPr>
          <w:rFonts w:ascii="Arial" w:hAnsi="Arial" w:cs="Traditional Arabic" w:hint="cs"/>
          <w:sz w:val="36"/>
          <w:szCs w:val="36"/>
          <w:rtl/>
        </w:rPr>
        <w:t xml:space="preserve"> </w:t>
      </w:r>
      <w:r w:rsidRPr="004B0C1F">
        <w:rPr>
          <w:rFonts w:ascii="Arial" w:hAnsi="Arial" w:cs="Traditional Arabic"/>
          <w:sz w:val="36"/>
          <w:szCs w:val="36"/>
          <w:rtl/>
        </w:rPr>
        <w:t xml:space="preserve">: </w:t>
      </w:r>
      <w:r w:rsidR="00AB4DF7">
        <w:rPr>
          <w:rFonts w:ascii="Arial" w:hAnsi="Arial" w:cs="Traditional Arabic" w:hint="cs"/>
          <w:sz w:val="36"/>
          <w:szCs w:val="36"/>
          <w:rtl/>
        </w:rPr>
        <w:t xml:space="preserve">" </w:t>
      </w:r>
      <w:r w:rsidRPr="004B0C1F">
        <w:rPr>
          <w:rFonts w:ascii="Arial" w:hAnsi="Arial" w:cs="Traditional Arabic"/>
          <w:sz w:val="36"/>
          <w:szCs w:val="36"/>
          <w:rtl/>
        </w:rPr>
        <w:t>إن ظهور غير واحد من الجماعات لغاية واحدة أمر لا يستحسن</w:t>
      </w:r>
      <w:r w:rsidR="00AB4DF7">
        <w:rPr>
          <w:rFonts w:ascii="Arial" w:hAnsi="Arial" w:cs="Traditional Arabic" w:hint="cs"/>
          <w:sz w:val="36"/>
          <w:szCs w:val="36"/>
          <w:rtl/>
        </w:rPr>
        <w:t xml:space="preserve"> </w:t>
      </w:r>
      <w:r w:rsidRPr="004B0C1F">
        <w:rPr>
          <w:rFonts w:ascii="Arial" w:hAnsi="Arial" w:cs="Traditional Arabic"/>
          <w:sz w:val="36"/>
          <w:szCs w:val="36"/>
          <w:rtl/>
        </w:rPr>
        <w:t>؛ ولكن ليس لنا في ذلك مندوحة حتى تتكون الجماعة التي تشمل الأمة بأسرها والتي يكون الخروج عليها خروجا عن الإسلام</w:t>
      </w:r>
      <w:r w:rsidRPr="00AB4DF7">
        <w:rPr>
          <w:rFonts w:ascii="Arial" w:hAnsi="Arial" w:cs="Traditional Arabic"/>
          <w:sz w:val="36"/>
          <w:szCs w:val="36"/>
          <w:vertAlign w:val="superscript"/>
          <w:rtl/>
        </w:rPr>
        <w:t>(</w:t>
      </w:r>
      <w:r w:rsidR="00BE5993">
        <w:rPr>
          <w:rStyle w:val="a4"/>
          <w:rFonts w:ascii="Arial" w:hAnsi="Arial"/>
          <w:sz w:val="36"/>
          <w:szCs w:val="36"/>
          <w:rtl/>
        </w:rPr>
        <w:footnoteReference w:id="139"/>
      </w:r>
      <w:r w:rsidRPr="00AB4DF7">
        <w:rPr>
          <w:rFonts w:ascii="Arial" w:hAnsi="Arial" w:cs="Traditional Arabic"/>
          <w:sz w:val="36"/>
          <w:szCs w:val="36"/>
          <w:vertAlign w:val="superscript"/>
          <w:rtl/>
        </w:rPr>
        <w:t>)</w:t>
      </w:r>
      <w:r w:rsidR="00AB4DF7" w:rsidRPr="00AB4DF7">
        <w:rPr>
          <w:rFonts w:ascii="Arial" w:hAnsi="Arial" w:cs="Traditional Arabic" w:hint="cs"/>
          <w:sz w:val="36"/>
          <w:szCs w:val="36"/>
          <w:vertAlign w:val="superscript"/>
          <w:rtl/>
        </w:rPr>
        <w:t xml:space="preserve"> </w:t>
      </w:r>
      <w:r w:rsidR="00AB4DF7" w:rsidRPr="00AB4DF7">
        <w:rPr>
          <w:rFonts w:ascii="Arial" w:hAnsi="Arial" w:cs="Traditional Arabic" w:hint="cs"/>
          <w:sz w:val="36"/>
          <w:szCs w:val="36"/>
          <w:rtl/>
        </w:rPr>
        <w:t xml:space="preserve"> </w:t>
      </w:r>
      <w:r w:rsidRPr="00AB4DF7">
        <w:rPr>
          <w:rFonts w:ascii="Arial" w:hAnsi="Arial" w:cs="Traditional Arabic"/>
          <w:sz w:val="36"/>
          <w:szCs w:val="36"/>
          <w:rtl/>
        </w:rPr>
        <w:t xml:space="preserve">. </w:t>
      </w:r>
    </w:p>
    <w:p w:rsidR="00C0661C" w:rsidRDefault="00AB4DF7"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lastRenderedPageBreak/>
        <w:t xml:space="preserve">    </w:t>
      </w:r>
      <w:r w:rsidR="00C0661C" w:rsidRPr="004B0C1F">
        <w:rPr>
          <w:rFonts w:ascii="Arial" w:hAnsi="Arial" w:cs="Traditional Arabic"/>
          <w:sz w:val="36"/>
          <w:szCs w:val="36"/>
          <w:rtl/>
        </w:rPr>
        <w:t>هذا ملخص رسالته</w:t>
      </w:r>
      <w:r>
        <w:rPr>
          <w:rFonts w:ascii="Arial" w:hAnsi="Arial" w:cs="Traditional Arabic" w:hint="cs"/>
          <w:sz w:val="36"/>
          <w:szCs w:val="36"/>
          <w:rtl/>
        </w:rPr>
        <w:t xml:space="preserve"> </w:t>
      </w:r>
      <w:r w:rsidR="00C0661C" w:rsidRPr="004B0C1F">
        <w:rPr>
          <w:rFonts w:ascii="Arial" w:hAnsi="Arial" w:cs="Traditional Arabic"/>
          <w:sz w:val="36"/>
          <w:szCs w:val="36"/>
          <w:rtl/>
        </w:rPr>
        <w:t>، وقبل ذكر المخالفات الشرعية التي انطوت عليها هذه الرسالة</w:t>
      </w:r>
      <w:r>
        <w:rPr>
          <w:rFonts w:ascii="Arial" w:hAnsi="Arial" w:cs="Traditional Arabic" w:hint="cs"/>
          <w:sz w:val="36"/>
          <w:szCs w:val="36"/>
          <w:rtl/>
        </w:rPr>
        <w:t xml:space="preserve"> </w:t>
      </w:r>
      <w:r w:rsidR="00C0661C" w:rsidRPr="004B0C1F">
        <w:rPr>
          <w:rFonts w:ascii="Arial" w:hAnsi="Arial" w:cs="Traditional Arabic"/>
          <w:sz w:val="36"/>
          <w:szCs w:val="36"/>
          <w:rtl/>
        </w:rPr>
        <w:t>، نوضح مسألة مهمة وهي</w:t>
      </w:r>
      <w:r>
        <w:rPr>
          <w:rFonts w:ascii="Arial" w:hAnsi="Arial" w:cs="Traditional Arabic" w:hint="cs"/>
          <w:sz w:val="36"/>
          <w:szCs w:val="36"/>
          <w:rtl/>
        </w:rPr>
        <w:t xml:space="preserve"> </w:t>
      </w:r>
      <w:r w:rsidR="00C0661C" w:rsidRPr="004B0C1F">
        <w:rPr>
          <w:rFonts w:ascii="Arial" w:hAnsi="Arial" w:cs="Traditional Arabic"/>
          <w:sz w:val="36"/>
          <w:szCs w:val="36"/>
          <w:rtl/>
        </w:rPr>
        <w:t>: أن اجتماع المسلمين على خليفة واحد فيه خير كثير للإسلام والمسلمين</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ويتفق مع قواعد الشريعة بالأمر بالاجتماع </w:t>
      </w:r>
      <w:r>
        <w:rPr>
          <w:rFonts w:ascii="Arial" w:hAnsi="Arial" w:cs="Traditional Arabic" w:hint="cs"/>
          <w:sz w:val="36"/>
          <w:szCs w:val="36"/>
          <w:rtl/>
        </w:rPr>
        <w:t xml:space="preserve">، </w:t>
      </w:r>
      <w:r w:rsidR="00C0661C" w:rsidRPr="004B0C1F">
        <w:rPr>
          <w:rFonts w:ascii="Arial" w:hAnsi="Arial" w:cs="Traditional Arabic"/>
          <w:sz w:val="36"/>
          <w:szCs w:val="36"/>
          <w:rtl/>
        </w:rPr>
        <w:t>وعدم التفرق</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CD24AC" w:rsidRDefault="00CD24AC" w:rsidP="007656B0">
      <w:pPr>
        <w:widowControl w:val="0"/>
        <w:spacing w:after="0" w:line="240" w:lineRule="auto"/>
        <w:ind w:left="-7"/>
        <w:jc w:val="both"/>
        <w:rPr>
          <w:rFonts w:ascii="Arial" w:hAnsi="Arial" w:cs="Traditional Arabic"/>
          <w:sz w:val="36"/>
          <w:szCs w:val="36"/>
          <w:rtl/>
        </w:rPr>
      </w:pPr>
    </w:p>
    <w:p w:rsidR="00C0661C" w:rsidRPr="004B0C1F" w:rsidRDefault="00C0661C" w:rsidP="007656B0">
      <w:pPr>
        <w:widowControl w:val="0"/>
        <w:spacing w:after="0" w:line="240" w:lineRule="auto"/>
        <w:ind w:left="-7"/>
        <w:jc w:val="both"/>
        <w:rPr>
          <w:rFonts w:ascii="Arial" w:hAnsi="Arial" w:cs="Traditional Arabic"/>
          <w:b/>
          <w:bCs/>
          <w:sz w:val="36"/>
          <w:szCs w:val="36"/>
          <w:u w:val="single"/>
          <w:rtl/>
        </w:rPr>
      </w:pPr>
      <w:r w:rsidRPr="004B0C1F">
        <w:rPr>
          <w:rFonts w:ascii="Arial" w:hAnsi="Arial" w:cs="Traditional Arabic"/>
          <w:b/>
          <w:bCs/>
          <w:sz w:val="36"/>
          <w:szCs w:val="36"/>
          <w:u w:val="single"/>
          <w:rtl/>
        </w:rPr>
        <w:t>أما المخالفات الشرعية</w:t>
      </w:r>
      <w:r w:rsidR="009B5422">
        <w:rPr>
          <w:rFonts w:ascii="Arial" w:hAnsi="Arial" w:cs="Traditional Arabic" w:hint="cs"/>
          <w:b/>
          <w:bCs/>
          <w:sz w:val="36"/>
          <w:szCs w:val="36"/>
          <w:u w:val="single"/>
          <w:rtl/>
        </w:rPr>
        <w:t xml:space="preserve"> لكلام المودودي</w:t>
      </w:r>
      <w:r w:rsidR="00DB784E">
        <w:rPr>
          <w:rFonts w:ascii="Arial" w:hAnsi="Arial" w:cs="Traditional Arabic" w:hint="cs"/>
          <w:b/>
          <w:bCs/>
          <w:sz w:val="36"/>
          <w:szCs w:val="36"/>
          <w:u w:val="single"/>
          <w:rtl/>
        </w:rPr>
        <w:t>،</w:t>
      </w:r>
      <w:r w:rsidRPr="004B0C1F">
        <w:rPr>
          <w:rFonts w:ascii="Arial" w:hAnsi="Arial" w:cs="Traditional Arabic"/>
          <w:b/>
          <w:bCs/>
          <w:sz w:val="36"/>
          <w:szCs w:val="36"/>
          <w:u w:val="single"/>
          <w:rtl/>
        </w:rPr>
        <w:t xml:space="preserve"> فهي</w:t>
      </w:r>
      <w:r w:rsidR="00A83389">
        <w:rPr>
          <w:rFonts w:ascii="Arial" w:hAnsi="Arial" w:cs="Traditional Arabic" w:hint="cs"/>
          <w:b/>
          <w:bCs/>
          <w:sz w:val="36"/>
          <w:szCs w:val="36"/>
          <w:u w:val="single"/>
          <w:rtl/>
        </w:rPr>
        <w:t xml:space="preserve"> </w:t>
      </w:r>
      <w:r w:rsidRPr="004B0C1F">
        <w:rPr>
          <w:rFonts w:ascii="Arial" w:hAnsi="Arial" w:cs="Traditional Arabic"/>
          <w:b/>
          <w:bCs/>
          <w:sz w:val="36"/>
          <w:szCs w:val="36"/>
          <w:u w:val="single"/>
          <w:rtl/>
        </w:rPr>
        <w:t>:</w:t>
      </w:r>
    </w:p>
    <w:p w:rsidR="00C0661C" w:rsidRPr="00A83389" w:rsidRDefault="00C0661C" w:rsidP="009C14C1">
      <w:pPr>
        <w:pStyle w:val="af0"/>
        <w:widowControl w:val="0"/>
        <w:numPr>
          <w:ilvl w:val="0"/>
          <w:numId w:val="19"/>
        </w:numPr>
        <w:spacing w:after="0" w:line="240" w:lineRule="auto"/>
        <w:jc w:val="both"/>
        <w:rPr>
          <w:rFonts w:ascii="Arial" w:hAnsi="Arial" w:cs="Traditional Arabic"/>
          <w:sz w:val="36"/>
          <w:szCs w:val="36"/>
          <w:rtl/>
        </w:rPr>
      </w:pPr>
      <w:r w:rsidRPr="00A83389">
        <w:rPr>
          <w:rFonts w:ascii="Arial" w:hAnsi="Arial" w:cs="Traditional Arabic"/>
          <w:sz w:val="36"/>
          <w:szCs w:val="36"/>
          <w:rtl/>
        </w:rPr>
        <w:t xml:space="preserve"> أن هذا القول لا يوجد عليه دليل من نصوص الكتاب والسنة</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بإيجاد جماعات حتى توجد الجماعة الكبرى</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ولم ينقل عن عالم معتبر من سلف الأمة </w:t>
      </w:r>
      <w:r w:rsidR="00A83389">
        <w:rPr>
          <w:rFonts w:ascii="Arial" w:hAnsi="Arial" w:cs="Traditional Arabic" w:hint="cs"/>
          <w:sz w:val="36"/>
          <w:szCs w:val="36"/>
          <w:rtl/>
        </w:rPr>
        <w:t xml:space="preserve">- </w:t>
      </w:r>
      <w:r w:rsidRPr="00A83389">
        <w:rPr>
          <w:rFonts w:ascii="Arial" w:hAnsi="Arial" w:cs="Traditional Arabic"/>
          <w:sz w:val="36"/>
          <w:szCs w:val="36"/>
          <w:rtl/>
        </w:rPr>
        <w:t>أو خلفها</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يقول بهذا القول</w:t>
      </w:r>
      <w:r w:rsidR="00A83389">
        <w:rPr>
          <w:rFonts w:ascii="Arial" w:hAnsi="Arial" w:cs="Traditional Arabic" w:hint="cs"/>
          <w:sz w:val="36"/>
          <w:szCs w:val="36"/>
          <w:rtl/>
        </w:rPr>
        <w:t xml:space="preserve"> </w:t>
      </w:r>
      <w:r w:rsidRPr="00A83389">
        <w:rPr>
          <w:rFonts w:ascii="Arial" w:hAnsi="Arial" w:cs="Traditional Arabic"/>
          <w:sz w:val="36"/>
          <w:szCs w:val="36"/>
          <w:rtl/>
        </w:rPr>
        <w:t>؛ رغم حصول التفرق في الأمة من عصر نهاية القرون المفضلة</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فلم يقل عالم معتبر أنه لا وجود لجماعة المسلمين </w:t>
      </w:r>
      <w:r w:rsidR="00A83389">
        <w:rPr>
          <w:rFonts w:ascii="Arial" w:hAnsi="Arial" w:cs="Traditional Arabic" w:hint="cs"/>
          <w:sz w:val="36"/>
          <w:szCs w:val="36"/>
          <w:rtl/>
        </w:rPr>
        <w:t xml:space="preserve">، </w:t>
      </w:r>
      <w:r w:rsidRPr="00A83389">
        <w:rPr>
          <w:rFonts w:ascii="Arial" w:hAnsi="Arial" w:cs="Traditional Arabic"/>
          <w:sz w:val="36"/>
          <w:szCs w:val="36"/>
          <w:rtl/>
        </w:rPr>
        <w:t>والواجب إيجادها</w:t>
      </w:r>
      <w:r w:rsidR="00A83389">
        <w:rPr>
          <w:rFonts w:ascii="Arial" w:hAnsi="Arial" w:cs="Traditional Arabic" w:hint="cs"/>
          <w:sz w:val="36"/>
          <w:szCs w:val="36"/>
          <w:rtl/>
        </w:rPr>
        <w:t xml:space="preserve"> </w:t>
      </w:r>
      <w:r w:rsidRPr="00A83389">
        <w:rPr>
          <w:rFonts w:ascii="Arial" w:hAnsi="Arial" w:cs="Traditional Arabic"/>
          <w:sz w:val="36"/>
          <w:szCs w:val="36"/>
          <w:rtl/>
        </w:rPr>
        <w:t>.</w:t>
      </w:r>
    </w:p>
    <w:p w:rsidR="00DB784E" w:rsidRDefault="0078755C" w:rsidP="00DB784E">
      <w:pPr>
        <w:widowControl w:val="0"/>
        <w:spacing w:after="0" w:line="240" w:lineRule="auto"/>
        <w:ind w:left="-7"/>
        <w:jc w:val="both"/>
        <w:rPr>
          <w:rFonts w:cs="Traditional Arabic"/>
          <w:color w:val="000000"/>
          <w:sz w:val="36"/>
          <w:szCs w:val="36"/>
          <w:rtl/>
        </w:rPr>
      </w:pPr>
      <w:r>
        <w:rPr>
          <w:rFonts w:ascii="Arial" w:hAnsi="Arial" w:cs="Traditional Arabic"/>
          <w:sz w:val="36"/>
          <w:szCs w:val="36"/>
          <w:rtl/>
        </w:rPr>
        <w:t xml:space="preserve"> قال شيخ الإسلام ابن تيمية :</w:t>
      </w:r>
      <w:r w:rsidR="00A83389">
        <w:rPr>
          <w:rFonts w:ascii="Arial" w:hAnsi="Arial" w:cs="Traditional Arabic" w:hint="cs"/>
          <w:sz w:val="36"/>
          <w:szCs w:val="36"/>
          <w:rtl/>
        </w:rPr>
        <w:t xml:space="preserve"> </w:t>
      </w:r>
      <w:r w:rsidR="00A83389">
        <w:rPr>
          <w:rFonts w:cs="Traditional Arabic" w:hint="cs"/>
          <w:color w:val="000000"/>
          <w:sz w:val="36"/>
          <w:szCs w:val="36"/>
          <w:rtl/>
        </w:rPr>
        <w:t xml:space="preserve">" </w:t>
      </w:r>
      <w:r w:rsidR="00C0661C" w:rsidRPr="004B0C1F">
        <w:rPr>
          <w:rFonts w:cs="Traditional Arabic" w:hint="eastAsia"/>
          <w:color w:val="000000"/>
          <w:sz w:val="36"/>
          <w:szCs w:val="36"/>
          <w:rtl/>
        </w:rPr>
        <w:t>والسنة</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أن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يكون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للمسلمين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إمام</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واحد</w:t>
      </w:r>
      <w:r w:rsidR="00A83389">
        <w:rPr>
          <w:rFonts w:cs="Traditional Arabic" w:hint="cs"/>
          <w:color w:val="000000"/>
          <w:sz w:val="36"/>
          <w:szCs w:val="36"/>
          <w:rtl/>
        </w:rPr>
        <w:t xml:space="preserve"> ،</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والباقون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نوابه</w:t>
      </w:r>
      <w:r w:rsidR="00A83389">
        <w:rPr>
          <w:rFonts w:cs="Traditional Arabic" w:hint="cs"/>
          <w:color w:val="000000"/>
          <w:sz w:val="36"/>
          <w:szCs w:val="36"/>
          <w:rtl/>
        </w:rPr>
        <w:t xml:space="preserve"> ؛</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فإذا</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فرض</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أن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الأمة</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خرجت</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عن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ذلك</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لمعصية</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من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بعضها</w:t>
      </w:r>
      <w:r w:rsidR="00A83389">
        <w:rPr>
          <w:rFonts w:cs="Traditional Arabic" w:hint="cs"/>
          <w:color w:val="000000"/>
          <w:sz w:val="36"/>
          <w:szCs w:val="36"/>
          <w:rtl/>
        </w:rPr>
        <w:t xml:space="preserve"> ،</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وعجز</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من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الباقين</w:t>
      </w:r>
      <w:r w:rsidR="00A83389">
        <w:rPr>
          <w:rFonts w:cs="Traditional Arabic" w:hint="cs"/>
          <w:color w:val="000000"/>
          <w:sz w:val="36"/>
          <w:szCs w:val="36"/>
          <w:rtl/>
        </w:rPr>
        <w:t xml:space="preserve"> ،</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أو</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غير</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ذلك</w:t>
      </w:r>
      <w:r w:rsidR="00C0661C" w:rsidRPr="004B0C1F">
        <w:rPr>
          <w:rFonts w:ascii="Arial" w:hAnsi="Arial" w:cs="Traditional Arabic"/>
          <w:sz w:val="36"/>
          <w:szCs w:val="36"/>
          <w:rtl/>
        </w:rPr>
        <w:t xml:space="preserve"> </w:t>
      </w:r>
      <w:r w:rsidR="00C0661C" w:rsidRPr="004B0C1F">
        <w:rPr>
          <w:rFonts w:cs="Traditional Arabic" w:hint="eastAsia"/>
          <w:color w:val="000000"/>
          <w:sz w:val="36"/>
          <w:szCs w:val="36"/>
          <w:rtl/>
        </w:rPr>
        <w:t>فكان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لها</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عدة</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أئمة</w:t>
      </w:r>
      <w:r w:rsidR="00A83389">
        <w:rPr>
          <w:rFonts w:cs="Traditional Arabic" w:hint="cs"/>
          <w:color w:val="000000"/>
          <w:sz w:val="36"/>
          <w:szCs w:val="36"/>
          <w:rtl/>
        </w:rPr>
        <w:t xml:space="preserve"> </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لكان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يجب</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على</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كل</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lastRenderedPageBreak/>
        <w:t>إمام</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أن</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يقيم</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الحدود</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ويستوفي</w:t>
      </w:r>
      <w:r w:rsidR="00C0661C" w:rsidRPr="004B0C1F">
        <w:rPr>
          <w:rFonts w:cs="Traditional Arabic"/>
          <w:color w:val="000000"/>
          <w:sz w:val="36"/>
          <w:szCs w:val="36"/>
          <w:rtl/>
        </w:rPr>
        <w:t xml:space="preserve"> </w:t>
      </w:r>
      <w:r w:rsidR="00C0661C" w:rsidRPr="004B0C1F">
        <w:rPr>
          <w:rFonts w:cs="Traditional Arabic" w:hint="eastAsia"/>
          <w:color w:val="000000"/>
          <w:sz w:val="36"/>
          <w:szCs w:val="36"/>
          <w:rtl/>
        </w:rPr>
        <w:t>الحقوق</w:t>
      </w:r>
      <w:r w:rsidR="00A83389">
        <w:rPr>
          <w:rFonts w:cs="Traditional Arabic" w:hint="cs"/>
          <w:color w:val="000000"/>
          <w:sz w:val="36"/>
          <w:szCs w:val="36"/>
          <w:vertAlign w:val="superscript"/>
          <w:rtl/>
        </w:rPr>
        <w:t>"</w:t>
      </w:r>
      <w:r w:rsidR="00C0661C" w:rsidRPr="00BE5993">
        <w:rPr>
          <w:rFonts w:cs="Traditional Arabic"/>
          <w:color w:val="000000"/>
          <w:sz w:val="36"/>
          <w:szCs w:val="36"/>
          <w:vertAlign w:val="superscript"/>
          <w:rtl/>
        </w:rPr>
        <w:t>(</w:t>
      </w:r>
      <w:r w:rsidR="00BE5993">
        <w:rPr>
          <w:rStyle w:val="a4"/>
          <w:color w:val="000000"/>
          <w:sz w:val="36"/>
          <w:szCs w:val="36"/>
          <w:rtl/>
        </w:rPr>
        <w:footnoteReference w:id="140"/>
      </w:r>
      <w:r w:rsidR="00C0661C" w:rsidRPr="00BE5993">
        <w:rPr>
          <w:rFonts w:cs="Traditional Arabic"/>
          <w:color w:val="000000"/>
          <w:sz w:val="36"/>
          <w:szCs w:val="36"/>
          <w:vertAlign w:val="superscript"/>
          <w:rtl/>
        </w:rPr>
        <w:t>)</w:t>
      </w:r>
      <w:r w:rsidR="00DB784E">
        <w:rPr>
          <w:rFonts w:cs="Traditional Arabic" w:hint="cs"/>
          <w:color w:val="000000"/>
          <w:sz w:val="36"/>
          <w:szCs w:val="36"/>
          <w:rtl/>
        </w:rPr>
        <w:t xml:space="preserve">. </w:t>
      </w:r>
    </w:p>
    <w:p w:rsidR="00C0661C" w:rsidRPr="00BE5993" w:rsidRDefault="00F37071" w:rsidP="00DB784E">
      <w:pPr>
        <w:widowControl w:val="0"/>
        <w:spacing w:after="0" w:line="240" w:lineRule="auto"/>
        <w:ind w:left="-7"/>
        <w:jc w:val="both"/>
        <w:rPr>
          <w:rFonts w:cs="Traditional Arabic"/>
          <w:color w:val="000000"/>
          <w:sz w:val="36"/>
          <w:szCs w:val="36"/>
          <w:rtl/>
        </w:rPr>
      </w:pPr>
      <w:r>
        <w:rPr>
          <w:rFonts w:cs="Traditional Arabic" w:hint="cs"/>
          <w:color w:val="000000"/>
          <w:sz w:val="36"/>
          <w:szCs w:val="36"/>
          <w:rtl/>
        </w:rPr>
        <w:t>يتبين من كلام هذا الإمام أن الأصل أن يكون للمسلمين دولة واحد</w:t>
      </w:r>
      <w:r w:rsidR="00DB784E">
        <w:rPr>
          <w:rFonts w:cs="Traditional Arabic" w:hint="cs"/>
          <w:color w:val="000000"/>
          <w:sz w:val="36"/>
          <w:szCs w:val="36"/>
          <w:rtl/>
        </w:rPr>
        <w:t>ة،</w:t>
      </w:r>
      <w:r>
        <w:rPr>
          <w:rFonts w:cs="Traditional Arabic" w:hint="cs"/>
          <w:color w:val="000000"/>
          <w:sz w:val="36"/>
          <w:szCs w:val="36"/>
          <w:rtl/>
        </w:rPr>
        <w:t xml:space="preserve"> ف</w:t>
      </w:r>
      <w:r w:rsidR="00DB784E">
        <w:rPr>
          <w:rFonts w:cs="Traditional Arabic" w:hint="cs"/>
          <w:color w:val="000000"/>
          <w:sz w:val="36"/>
          <w:szCs w:val="36"/>
          <w:rtl/>
        </w:rPr>
        <w:t>إ</w:t>
      </w:r>
      <w:r>
        <w:rPr>
          <w:rFonts w:cs="Traditional Arabic" w:hint="cs"/>
          <w:color w:val="000000"/>
          <w:sz w:val="36"/>
          <w:szCs w:val="36"/>
          <w:rtl/>
        </w:rPr>
        <w:t>ن تعذ</w:t>
      </w:r>
      <w:r w:rsidR="00DB784E">
        <w:rPr>
          <w:rFonts w:cs="Traditional Arabic" w:hint="cs"/>
          <w:color w:val="000000"/>
          <w:sz w:val="36"/>
          <w:szCs w:val="36"/>
          <w:rtl/>
        </w:rPr>
        <w:t>َّ</w:t>
      </w:r>
      <w:r>
        <w:rPr>
          <w:rFonts w:cs="Traditional Arabic" w:hint="cs"/>
          <w:color w:val="000000"/>
          <w:sz w:val="36"/>
          <w:szCs w:val="36"/>
          <w:rtl/>
        </w:rPr>
        <w:t>ر ذلك صحت إمارات تلك الدويلات وليس بطلانها كما يزعمون اليوم</w:t>
      </w:r>
      <w:r w:rsidR="00BE5993">
        <w:rPr>
          <w:rFonts w:cs="Traditional Arabic" w:hint="cs"/>
          <w:color w:val="000000"/>
          <w:sz w:val="36"/>
          <w:szCs w:val="36"/>
          <w:rtl/>
        </w:rPr>
        <w:t xml:space="preserve"> </w:t>
      </w:r>
      <w:r w:rsidR="00C0661C" w:rsidRPr="00BE5993">
        <w:rPr>
          <w:rFonts w:cs="Traditional Arabic"/>
          <w:color w:val="000000"/>
          <w:sz w:val="36"/>
          <w:szCs w:val="36"/>
          <w:rtl/>
        </w:rPr>
        <w:t>.</w:t>
      </w:r>
    </w:p>
    <w:p w:rsidR="00C0661C" w:rsidRPr="004B0C1F" w:rsidRDefault="00C0661C" w:rsidP="009C14C1">
      <w:pPr>
        <w:pStyle w:val="ab"/>
        <w:widowControl w:val="0"/>
        <w:numPr>
          <w:ilvl w:val="0"/>
          <w:numId w:val="19"/>
        </w:numPr>
        <w:tabs>
          <w:tab w:val="left" w:pos="7620"/>
        </w:tabs>
        <w:spacing w:after="0" w:line="240" w:lineRule="auto"/>
        <w:jc w:val="both"/>
        <w:rPr>
          <w:rFonts w:cs="Traditional Arabic"/>
          <w:sz w:val="36"/>
          <w:szCs w:val="36"/>
          <w:rtl/>
        </w:rPr>
      </w:pP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الدعوة</w:t>
      </w:r>
      <w:r w:rsidRPr="004B0C1F">
        <w:rPr>
          <w:rFonts w:cs="Traditional Arabic"/>
          <w:sz w:val="36"/>
          <w:szCs w:val="36"/>
          <w:rtl/>
        </w:rPr>
        <w:t xml:space="preserve"> </w:t>
      </w:r>
      <w:r w:rsidRPr="004B0C1F">
        <w:rPr>
          <w:rFonts w:cs="Traditional Arabic" w:hint="eastAsia"/>
          <w:sz w:val="36"/>
          <w:szCs w:val="36"/>
          <w:rtl/>
        </w:rPr>
        <w:t>إلى</w:t>
      </w:r>
      <w:r w:rsidRPr="004B0C1F">
        <w:rPr>
          <w:rFonts w:cs="Traditional Arabic"/>
          <w:sz w:val="36"/>
          <w:szCs w:val="36"/>
          <w:rtl/>
        </w:rPr>
        <w:t xml:space="preserve"> </w:t>
      </w:r>
      <w:r w:rsidRPr="004B0C1F">
        <w:rPr>
          <w:rFonts w:cs="Traditional Arabic" w:hint="eastAsia"/>
          <w:sz w:val="36"/>
          <w:szCs w:val="36"/>
          <w:rtl/>
        </w:rPr>
        <w:t>إيجاد</w:t>
      </w:r>
      <w:r w:rsidRPr="004B0C1F">
        <w:rPr>
          <w:rFonts w:cs="Traditional Arabic"/>
          <w:sz w:val="36"/>
          <w:szCs w:val="36"/>
          <w:rtl/>
        </w:rPr>
        <w:t xml:space="preserve"> </w:t>
      </w:r>
      <w:r w:rsidRPr="004B0C1F">
        <w:rPr>
          <w:rFonts w:cs="Traditional Arabic" w:hint="eastAsia"/>
          <w:sz w:val="36"/>
          <w:szCs w:val="36"/>
          <w:rtl/>
        </w:rPr>
        <w:t>جماعات</w:t>
      </w:r>
      <w:r w:rsidRPr="004B0C1F">
        <w:rPr>
          <w:rFonts w:cs="Traditional Arabic"/>
          <w:sz w:val="36"/>
          <w:szCs w:val="36"/>
          <w:rtl/>
        </w:rPr>
        <w:t xml:space="preserve"> </w:t>
      </w:r>
      <w:r w:rsidRPr="004B0C1F">
        <w:rPr>
          <w:rFonts w:cs="Traditional Arabic" w:hint="eastAsia"/>
          <w:sz w:val="36"/>
          <w:szCs w:val="36"/>
          <w:rtl/>
        </w:rPr>
        <w:t>متناثرة</w:t>
      </w:r>
      <w:r w:rsidRPr="004B0C1F">
        <w:rPr>
          <w:rFonts w:cs="Traditional Arabic"/>
          <w:sz w:val="36"/>
          <w:szCs w:val="36"/>
          <w:rtl/>
        </w:rPr>
        <w:t xml:space="preserve"> </w:t>
      </w:r>
      <w:r w:rsidRPr="004B0C1F">
        <w:rPr>
          <w:rFonts w:cs="Traditional Arabic" w:hint="eastAsia"/>
          <w:sz w:val="36"/>
          <w:szCs w:val="36"/>
          <w:rtl/>
        </w:rPr>
        <w:t>داخل</w:t>
      </w:r>
      <w:r w:rsidRPr="004B0C1F">
        <w:rPr>
          <w:rFonts w:cs="Traditional Arabic"/>
          <w:sz w:val="36"/>
          <w:szCs w:val="36"/>
          <w:rtl/>
        </w:rPr>
        <w:t xml:space="preserve"> </w:t>
      </w:r>
      <w:r w:rsidRPr="004B0C1F">
        <w:rPr>
          <w:rFonts w:cs="Traditional Arabic" w:hint="eastAsia"/>
          <w:sz w:val="36"/>
          <w:szCs w:val="36"/>
          <w:rtl/>
        </w:rPr>
        <w:t>بلاد</w:t>
      </w:r>
      <w:r w:rsidRPr="004B0C1F">
        <w:rPr>
          <w:rFonts w:cs="Traditional Arabic"/>
          <w:sz w:val="36"/>
          <w:szCs w:val="36"/>
          <w:rtl/>
        </w:rPr>
        <w:t xml:space="preserve"> </w:t>
      </w:r>
      <w:r w:rsidRPr="004B0C1F">
        <w:rPr>
          <w:rFonts w:cs="Traditional Arabic" w:hint="eastAsia"/>
          <w:sz w:val="36"/>
          <w:szCs w:val="36"/>
          <w:rtl/>
        </w:rPr>
        <w:t>الإسلام</w:t>
      </w:r>
      <w:r w:rsidRPr="004B0C1F">
        <w:rPr>
          <w:rFonts w:cs="Traditional Arabic"/>
          <w:sz w:val="36"/>
          <w:szCs w:val="36"/>
          <w:rtl/>
        </w:rPr>
        <w:t xml:space="preserve"> </w:t>
      </w:r>
      <w:r w:rsidR="00A83389">
        <w:rPr>
          <w:rFonts w:cs="Traditional Arabic" w:hint="cs"/>
          <w:sz w:val="36"/>
          <w:szCs w:val="36"/>
          <w:rtl/>
        </w:rPr>
        <w:t xml:space="preserve">، </w:t>
      </w:r>
      <w:r w:rsidRPr="004B0C1F">
        <w:rPr>
          <w:rFonts w:cs="Traditional Arabic" w:hint="eastAsia"/>
          <w:sz w:val="36"/>
          <w:szCs w:val="36"/>
          <w:rtl/>
        </w:rPr>
        <w:t>ولكل</w:t>
      </w:r>
      <w:r w:rsidRPr="004B0C1F">
        <w:rPr>
          <w:rFonts w:cs="Traditional Arabic"/>
          <w:sz w:val="36"/>
          <w:szCs w:val="36"/>
          <w:rtl/>
        </w:rPr>
        <w:t xml:space="preserve"> </w:t>
      </w:r>
      <w:r w:rsidRPr="004B0C1F">
        <w:rPr>
          <w:rFonts w:cs="Traditional Arabic" w:hint="eastAsia"/>
          <w:sz w:val="36"/>
          <w:szCs w:val="36"/>
          <w:rtl/>
        </w:rPr>
        <w:t>جماعة</w:t>
      </w:r>
      <w:r w:rsidRPr="004B0C1F">
        <w:rPr>
          <w:rFonts w:cs="Traditional Arabic"/>
          <w:sz w:val="36"/>
          <w:szCs w:val="36"/>
          <w:rtl/>
        </w:rPr>
        <w:t xml:space="preserve"> </w:t>
      </w:r>
      <w:r w:rsidRPr="004B0C1F">
        <w:rPr>
          <w:rFonts w:cs="Traditional Arabic" w:hint="eastAsia"/>
          <w:sz w:val="36"/>
          <w:szCs w:val="36"/>
          <w:rtl/>
        </w:rPr>
        <w:t>أمير</w:t>
      </w:r>
      <w:r w:rsidR="00A833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ظل</w:t>
      </w:r>
      <w:r w:rsidRPr="004B0C1F">
        <w:rPr>
          <w:rFonts w:cs="Traditional Arabic"/>
          <w:sz w:val="36"/>
          <w:szCs w:val="36"/>
          <w:rtl/>
        </w:rPr>
        <w:t xml:space="preserve"> </w:t>
      </w:r>
      <w:r w:rsidRPr="004B0C1F">
        <w:rPr>
          <w:rFonts w:cs="Traditional Arabic" w:hint="eastAsia"/>
          <w:sz w:val="36"/>
          <w:szCs w:val="36"/>
          <w:rtl/>
        </w:rPr>
        <w:t>وجود</w:t>
      </w:r>
      <w:r w:rsidRPr="004B0C1F">
        <w:rPr>
          <w:rFonts w:cs="Traditional Arabic"/>
          <w:sz w:val="36"/>
          <w:szCs w:val="36"/>
          <w:rtl/>
        </w:rPr>
        <w:t xml:space="preserve"> </w:t>
      </w:r>
      <w:r w:rsidRPr="004B0C1F">
        <w:rPr>
          <w:rFonts w:cs="Traditional Arabic" w:hint="eastAsia"/>
          <w:sz w:val="36"/>
          <w:szCs w:val="36"/>
          <w:rtl/>
        </w:rPr>
        <w:t>بيعات</w:t>
      </w:r>
      <w:r w:rsidRPr="004B0C1F">
        <w:rPr>
          <w:rFonts w:cs="Traditional Arabic"/>
          <w:sz w:val="36"/>
          <w:szCs w:val="36"/>
          <w:rtl/>
        </w:rPr>
        <w:t xml:space="preserve"> </w:t>
      </w:r>
      <w:r w:rsidRPr="004B0C1F">
        <w:rPr>
          <w:rFonts w:cs="Traditional Arabic" w:hint="eastAsia"/>
          <w:sz w:val="36"/>
          <w:szCs w:val="36"/>
          <w:rtl/>
        </w:rPr>
        <w:t>عامة</w:t>
      </w:r>
      <w:r w:rsidR="00A833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أمر</w:t>
      </w:r>
      <w:r w:rsidRPr="004B0C1F">
        <w:rPr>
          <w:rFonts w:cs="Traditional Arabic"/>
          <w:sz w:val="36"/>
          <w:szCs w:val="36"/>
          <w:rtl/>
        </w:rPr>
        <w:t xml:space="preserve"> </w:t>
      </w:r>
      <w:r w:rsidRPr="004B0C1F">
        <w:rPr>
          <w:rFonts w:cs="Traditional Arabic" w:hint="eastAsia"/>
          <w:sz w:val="36"/>
          <w:szCs w:val="36"/>
          <w:rtl/>
        </w:rPr>
        <w:t>مخالف</w:t>
      </w:r>
      <w:r w:rsidRPr="004B0C1F">
        <w:rPr>
          <w:rFonts w:cs="Traditional Arabic"/>
          <w:sz w:val="36"/>
          <w:szCs w:val="36"/>
          <w:rtl/>
        </w:rPr>
        <w:t xml:space="preserve"> </w:t>
      </w:r>
      <w:r w:rsidRPr="004B0C1F">
        <w:rPr>
          <w:rFonts w:cs="Traditional Arabic" w:hint="eastAsia"/>
          <w:sz w:val="36"/>
          <w:szCs w:val="36"/>
          <w:rtl/>
        </w:rPr>
        <w:t>للشريعة</w:t>
      </w:r>
      <w:r w:rsidR="00A8338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وإيجاد</w:t>
      </w:r>
      <w:r w:rsidRPr="004B0C1F">
        <w:rPr>
          <w:rFonts w:cs="Traditional Arabic"/>
          <w:sz w:val="36"/>
          <w:szCs w:val="36"/>
          <w:rtl/>
        </w:rPr>
        <w:t xml:space="preserve"> </w:t>
      </w:r>
      <w:r w:rsidRPr="004B0C1F">
        <w:rPr>
          <w:rFonts w:cs="Traditional Arabic" w:hint="eastAsia"/>
          <w:sz w:val="36"/>
          <w:szCs w:val="36"/>
          <w:rtl/>
        </w:rPr>
        <w:t>دليل</w:t>
      </w:r>
      <w:r w:rsidRPr="004B0C1F">
        <w:rPr>
          <w:rFonts w:cs="Traditional Arabic"/>
          <w:sz w:val="36"/>
          <w:szCs w:val="36"/>
          <w:rtl/>
        </w:rPr>
        <w:t xml:space="preserve"> </w:t>
      </w:r>
      <w:r w:rsidRPr="004B0C1F">
        <w:rPr>
          <w:rFonts w:cs="Traditional Arabic" w:hint="eastAsia"/>
          <w:sz w:val="36"/>
          <w:szCs w:val="36"/>
          <w:rtl/>
        </w:rPr>
        <w:t>عليهم</w:t>
      </w:r>
      <w:r w:rsidRPr="004B0C1F">
        <w:rPr>
          <w:rFonts w:cs="Traditional Arabic"/>
          <w:sz w:val="36"/>
          <w:szCs w:val="36"/>
          <w:rtl/>
        </w:rPr>
        <w:t xml:space="preserve"> </w:t>
      </w:r>
      <w:r w:rsidRPr="004B0C1F">
        <w:rPr>
          <w:rFonts w:cs="Traditional Arabic" w:hint="eastAsia"/>
          <w:sz w:val="36"/>
          <w:szCs w:val="36"/>
          <w:rtl/>
        </w:rPr>
        <w:t>ضرب</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الخيال</w:t>
      </w:r>
      <w:r w:rsidR="00A833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وشيء</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المحال</w:t>
      </w:r>
      <w:r w:rsidR="00A83389">
        <w:rPr>
          <w:rFonts w:cs="Traditional Arabic" w:hint="cs"/>
          <w:sz w:val="36"/>
          <w:szCs w:val="36"/>
          <w:rtl/>
        </w:rPr>
        <w:t xml:space="preserve"> </w:t>
      </w:r>
      <w:r w:rsidRPr="004B0C1F">
        <w:rPr>
          <w:rFonts w:cs="Traditional Arabic"/>
          <w:sz w:val="36"/>
          <w:szCs w:val="36"/>
          <w:rtl/>
        </w:rPr>
        <w:t>.</w:t>
      </w:r>
    </w:p>
    <w:p w:rsidR="00C0661C" w:rsidRPr="00A83389" w:rsidRDefault="00C0661C" w:rsidP="009C14C1">
      <w:pPr>
        <w:pStyle w:val="af0"/>
        <w:widowControl w:val="0"/>
        <w:numPr>
          <w:ilvl w:val="0"/>
          <w:numId w:val="19"/>
        </w:numPr>
        <w:spacing w:after="0" w:line="240" w:lineRule="auto"/>
        <w:jc w:val="both"/>
        <w:rPr>
          <w:rFonts w:ascii="Arial" w:hAnsi="Arial" w:cs="Traditional Arabic"/>
          <w:sz w:val="36"/>
          <w:szCs w:val="36"/>
          <w:rtl/>
        </w:rPr>
      </w:pPr>
      <w:r w:rsidRPr="00A83389">
        <w:rPr>
          <w:rFonts w:ascii="Arial" w:hAnsi="Arial" w:cs="Traditional Arabic"/>
          <w:sz w:val="36"/>
          <w:szCs w:val="36"/>
          <w:rtl/>
        </w:rPr>
        <w:t xml:space="preserve">أن الدعوة إلى تكوين جماعات وأحزاب </w:t>
      </w:r>
      <w:r w:rsidR="00A83389">
        <w:rPr>
          <w:rFonts w:ascii="Arial" w:hAnsi="Arial" w:cs="Traditional Arabic" w:hint="cs"/>
          <w:sz w:val="36"/>
          <w:szCs w:val="36"/>
          <w:rtl/>
        </w:rPr>
        <w:t xml:space="preserve">، </w:t>
      </w:r>
      <w:r w:rsidRPr="00A83389">
        <w:rPr>
          <w:rFonts w:ascii="Arial" w:hAnsi="Arial" w:cs="Traditional Arabic"/>
          <w:sz w:val="36"/>
          <w:szCs w:val="36"/>
          <w:rtl/>
        </w:rPr>
        <w:t>وإن تدثَّرت بدثار الإسلام</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لا يزيد الأمة إلا تفرقاً ووهناً وضعفاً</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ولكل جماعة أمير </w:t>
      </w:r>
      <w:r w:rsidR="00A83389">
        <w:rPr>
          <w:rFonts w:ascii="Arial" w:hAnsi="Arial" w:cs="Traditional Arabic" w:hint="cs"/>
          <w:sz w:val="36"/>
          <w:szCs w:val="36"/>
          <w:rtl/>
        </w:rPr>
        <w:t xml:space="preserve">، </w:t>
      </w:r>
      <w:r w:rsidRPr="00A83389">
        <w:rPr>
          <w:rFonts w:ascii="Arial" w:hAnsi="Arial" w:cs="Traditional Arabic"/>
          <w:sz w:val="36"/>
          <w:szCs w:val="36"/>
          <w:rtl/>
        </w:rPr>
        <w:t>وفهم خاص للإسلام</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خلاف الجماعة الأخرى</w:t>
      </w:r>
      <w:r w:rsidR="00A83389">
        <w:rPr>
          <w:rFonts w:ascii="Arial" w:hAnsi="Arial" w:cs="Traditional Arabic" w:hint="cs"/>
          <w:sz w:val="36"/>
          <w:szCs w:val="36"/>
          <w:rtl/>
        </w:rPr>
        <w:t xml:space="preserve"> </w:t>
      </w:r>
      <w:r w:rsidRPr="00A83389">
        <w:rPr>
          <w:rFonts w:ascii="Arial" w:hAnsi="Arial" w:cs="Traditional Arabic"/>
          <w:sz w:val="36"/>
          <w:szCs w:val="36"/>
          <w:rtl/>
        </w:rPr>
        <w:t>، والواقع يقول أن حصول هذا لا يؤدِّي إلا إلى نتائج مخيفة</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وأضرار جسيمة</w:t>
      </w:r>
      <w:r w:rsidR="00A83389">
        <w:rPr>
          <w:rFonts w:ascii="Arial" w:hAnsi="Arial" w:cs="Traditional Arabic" w:hint="cs"/>
          <w:sz w:val="36"/>
          <w:szCs w:val="36"/>
          <w:rtl/>
        </w:rPr>
        <w:t xml:space="preserve"> </w:t>
      </w:r>
      <w:r w:rsidRPr="00A83389">
        <w:rPr>
          <w:rFonts w:ascii="Arial" w:hAnsi="Arial" w:cs="Traditional Arabic"/>
          <w:sz w:val="36"/>
          <w:szCs w:val="36"/>
          <w:rtl/>
        </w:rPr>
        <w:t>، وما أفغانستان منا ببعيد</w:t>
      </w:r>
      <w:r w:rsidR="00A83389">
        <w:rPr>
          <w:rFonts w:ascii="Arial" w:hAnsi="Arial" w:cs="Traditional Arabic" w:hint="cs"/>
          <w:sz w:val="36"/>
          <w:szCs w:val="36"/>
          <w:rtl/>
        </w:rPr>
        <w:t xml:space="preserve"> </w:t>
      </w:r>
      <w:r w:rsidRPr="00A83389">
        <w:rPr>
          <w:rFonts w:ascii="Arial" w:hAnsi="Arial" w:cs="Traditional Arabic"/>
          <w:sz w:val="36"/>
          <w:szCs w:val="36"/>
          <w:rtl/>
        </w:rPr>
        <w:t>.</w:t>
      </w:r>
    </w:p>
    <w:p w:rsidR="00C0661C" w:rsidRPr="00A83389" w:rsidRDefault="00C0661C" w:rsidP="009C14C1">
      <w:pPr>
        <w:pStyle w:val="af0"/>
        <w:widowControl w:val="0"/>
        <w:numPr>
          <w:ilvl w:val="0"/>
          <w:numId w:val="19"/>
        </w:numPr>
        <w:spacing w:after="0" w:line="240" w:lineRule="auto"/>
        <w:jc w:val="both"/>
        <w:rPr>
          <w:rFonts w:ascii="Arial" w:hAnsi="Arial" w:cs="Traditional Arabic"/>
          <w:sz w:val="36"/>
          <w:szCs w:val="36"/>
          <w:rtl/>
        </w:rPr>
      </w:pPr>
      <w:r w:rsidRPr="00A83389">
        <w:rPr>
          <w:rFonts w:ascii="Arial" w:hAnsi="Arial" w:cs="Traditional Arabic"/>
          <w:sz w:val="36"/>
          <w:szCs w:val="36"/>
          <w:rtl/>
        </w:rPr>
        <w:t xml:space="preserve"> أن الغالب على هذه الجماعات العمل السري</w:t>
      </w:r>
      <w:r w:rsidR="00A83389">
        <w:rPr>
          <w:rFonts w:ascii="Arial" w:hAnsi="Arial" w:cs="Traditional Arabic" w:hint="cs"/>
          <w:sz w:val="36"/>
          <w:szCs w:val="36"/>
          <w:rtl/>
        </w:rPr>
        <w:t xml:space="preserve"> </w:t>
      </w:r>
      <w:r w:rsidRPr="00A83389">
        <w:rPr>
          <w:rFonts w:ascii="Arial" w:hAnsi="Arial" w:cs="Traditional Arabic"/>
          <w:sz w:val="36"/>
          <w:szCs w:val="36"/>
          <w:rtl/>
        </w:rPr>
        <w:t>، وهذا مخالف للنصوص الشرعية</w:t>
      </w:r>
      <w:r w:rsidR="00A83389">
        <w:rPr>
          <w:rFonts w:ascii="Arial" w:hAnsi="Arial" w:cs="Traditional Arabic" w:hint="cs"/>
          <w:sz w:val="36"/>
          <w:szCs w:val="36"/>
          <w:rtl/>
        </w:rPr>
        <w:t xml:space="preserve"> </w:t>
      </w:r>
      <w:r w:rsidRPr="00A83389">
        <w:rPr>
          <w:rFonts w:ascii="Arial" w:hAnsi="Arial" w:cs="Traditional Arabic"/>
          <w:sz w:val="36"/>
          <w:szCs w:val="36"/>
          <w:rtl/>
        </w:rPr>
        <w:t>.</w:t>
      </w:r>
    </w:p>
    <w:p w:rsidR="00C0661C" w:rsidRPr="00A83389" w:rsidRDefault="00C0661C" w:rsidP="009C14C1">
      <w:pPr>
        <w:pStyle w:val="af0"/>
        <w:widowControl w:val="0"/>
        <w:numPr>
          <w:ilvl w:val="0"/>
          <w:numId w:val="19"/>
        </w:numPr>
        <w:spacing w:after="0" w:line="240" w:lineRule="auto"/>
        <w:jc w:val="both"/>
        <w:rPr>
          <w:rFonts w:ascii="Arial" w:eastAsia="Times New Roman" w:hAnsi="Arial" w:cs="Traditional Arabic"/>
          <w:sz w:val="36"/>
          <w:szCs w:val="36"/>
          <w:rtl/>
        </w:rPr>
      </w:pPr>
      <w:r w:rsidRPr="00A83389">
        <w:rPr>
          <w:rFonts w:ascii="Arial" w:hAnsi="Arial" w:cs="Traditional Arabic"/>
          <w:sz w:val="36"/>
          <w:szCs w:val="36"/>
          <w:rtl/>
        </w:rPr>
        <w:lastRenderedPageBreak/>
        <w:t xml:space="preserve"> أن هذه الجماعات في نهاية الأمر تدعو أتباعها إلى خلع البيعة التي في الرقاب لحكامهم</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ومبايعة بعضهم لبعض</w:t>
      </w:r>
      <w:r w:rsidR="00A83389">
        <w:rPr>
          <w:rFonts w:ascii="Arial" w:hAnsi="Arial" w:cs="Traditional Arabic" w:hint="cs"/>
          <w:sz w:val="36"/>
          <w:szCs w:val="36"/>
          <w:rtl/>
        </w:rPr>
        <w:t xml:space="preserve"> ،</w:t>
      </w:r>
      <w:r w:rsidRPr="00A83389">
        <w:rPr>
          <w:rFonts w:ascii="Arial" w:hAnsi="Arial" w:cs="Traditional Arabic"/>
          <w:sz w:val="36"/>
          <w:szCs w:val="36"/>
          <w:rtl/>
        </w:rPr>
        <w:t xml:space="preserve"> قال </w:t>
      </w:r>
      <w:r w:rsidR="00A83389" w:rsidRPr="00A83389">
        <w:rPr>
          <w:rFonts w:ascii="Arial" w:hAnsi="Arial"/>
          <w:noProof/>
          <w:position w:val="-6"/>
          <w:sz w:val="48"/>
          <w:szCs w:val="48"/>
        </w:rPr>
        <w:sym w:font="AGA Arabesque" w:char="F072"/>
      </w:r>
      <w:r w:rsidR="00A83389">
        <w:rPr>
          <w:rFonts w:ascii="Arial" w:hAnsi="Arial" w:hint="cs"/>
          <w:rtl/>
        </w:rPr>
        <w:t xml:space="preserve"> </w:t>
      </w:r>
      <w:r w:rsidRPr="00A83389">
        <w:rPr>
          <w:rFonts w:ascii="Arial" w:hAnsi="Arial" w:cs="Traditional Arabic"/>
          <w:sz w:val="36"/>
          <w:szCs w:val="36"/>
          <w:rtl/>
        </w:rPr>
        <w:t xml:space="preserve">: </w:t>
      </w:r>
      <w:r w:rsidR="00A83389">
        <w:rPr>
          <w:rFonts w:ascii="Arial" w:hAnsi="Arial" w:cs="Traditional Arabic" w:hint="cs"/>
          <w:sz w:val="36"/>
          <w:szCs w:val="36"/>
          <w:rtl/>
        </w:rPr>
        <w:t xml:space="preserve">" </w:t>
      </w:r>
      <w:r w:rsidRPr="00A83389">
        <w:rPr>
          <w:rFonts w:cs="Traditional Arabic" w:hint="eastAsia"/>
          <w:b/>
          <w:bCs/>
          <w:color w:val="000000"/>
          <w:sz w:val="36"/>
          <w:szCs w:val="36"/>
          <w:rtl/>
        </w:rPr>
        <w:t>مَنْ</w:t>
      </w:r>
      <w:r w:rsidRPr="00A83389">
        <w:rPr>
          <w:rFonts w:cs="Traditional Arabic"/>
          <w:b/>
          <w:bCs/>
          <w:color w:val="000000"/>
          <w:sz w:val="36"/>
          <w:szCs w:val="36"/>
          <w:rtl/>
        </w:rPr>
        <w:t xml:space="preserve"> </w:t>
      </w:r>
      <w:r w:rsidRPr="00A83389">
        <w:rPr>
          <w:rFonts w:cs="Traditional Arabic" w:hint="eastAsia"/>
          <w:b/>
          <w:bCs/>
          <w:color w:val="000000"/>
          <w:sz w:val="36"/>
          <w:szCs w:val="36"/>
          <w:rtl/>
        </w:rPr>
        <w:t>أَتَاكُمْ</w:t>
      </w:r>
      <w:r w:rsidRPr="00A83389">
        <w:rPr>
          <w:rFonts w:cs="Traditional Arabic"/>
          <w:b/>
          <w:bCs/>
          <w:color w:val="000000"/>
          <w:sz w:val="36"/>
          <w:szCs w:val="36"/>
          <w:rtl/>
        </w:rPr>
        <w:t xml:space="preserve"> </w:t>
      </w:r>
      <w:r w:rsidRPr="00A83389">
        <w:rPr>
          <w:rFonts w:cs="Traditional Arabic" w:hint="eastAsia"/>
          <w:b/>
          <w:bCs/>
          <w:color w:val="000000"/>
          <w:sz w:val="36"/>
          <w:szCs w:val="36"/>
          <w:rtl/>
        </w:rPr>
        <w:t>وَأَمْرُكُمْ</w:t>
      </w:r>
      <w:r w:rsidRPr="00A83389">
        <w:rPr>
          <w:rFonts w:cs="Traditional Arabic"/>
          <w:b/>
          <w:bCs/>
          <w:color w:val="000000"/>
          <w:sz w:val="36"/>
          <w:szCs w:val="36"/>
          <w:rtl/>
        </w:rPr>
        <w:t xml:space="preserve"> </w:t>
      </w:r>
      <w:r w:rsidRPr="00A83389">
        <w:rPr>
          <w:rFonts w:cs="Traditional Arabic" w:hint="eastAsia"/>
          <w:b/>
          <w:bCs/>
          <w:color w:val="000000"/>
          <w:sz w:val="36"/>
          <w:szCs w:val="36"/>
          <w:rtl/>
        </w:rPr>
        <w:t>جَمِيعٌ</w:t>
      </w:r>
      <w:r w:rsidRPr="00A83389">
        <w:rPr>
          <w:rFonts w:cs="Traditional Arabic"/>
          <w:b/>
          <w:bCs/>
          <w:color w:val="000000"/>
          <w:sz w:val="36"/>
          <w:szCs w:val="36"/>
          <w:rtl/>
        </w:rPr>
        <w:t xml:space="preserve"> </w:t>
      </w:r>
      <w:r w:rsidRPr="00A83389">
        <w:rPr>
          <w:rFonts w:cs="Traditional Arabic" w:hint="eastAsia"/>
          <w:b/>
          <w:bCs/>
          <w:color w:val="000000"/>
          <w:sz w:val="36"/>
          <w:szCs w:val="36"/>
          <w:rtl/>
        </w:rPr>
        <w:t>عَلَى</w:t>
      </w:r>
      <w:r w:rsidRPr="00A83389">
        <w:rPr>
          <w:rFonts w:cs="Traditional Arabic"/>
          <w:b/>
          <w:bCs/>
          <w:color w:val="000000"/>
          <w:sz w:val="36"/>
          <w:szCs w:val="36"/>
          <w:rtl/>
        </w:rPr>
        <w:t xml:space="preserve"> </w:t>
      </w:r>
      <w:r w:rsidRPr="00A83389">
        <w:rPr>
          <w:rFonts w:ascii="Arial" w:eastAsia="Times New Roman" w:hAnsi="Arial" w:cs="Traditional Arabic" w:hint="eastAsia"/>
          <w:b/>
          <w:bCs/>
          <w:sz w:val="36"/>
          <w:szCs w:val="36"/>
          <w:rtl/>
        </w:rPr>
        <w:t>رَجُلٍ</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وَاحِدٍ</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يُرِيدُ</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أَنْ</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يَشُقَّ</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عَصَاكُمْ</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أَوْ</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يُفَرِّقَ</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جَمَاعَتَكُمْ</w:t>
      </w:r>
      <w:r w:rsidRPr="00A83389">
        <w:rPr>
          <w:rFonts w:ascii="Arial" w:eastAsia="Times New Roman" w:hAnsi="Arial" w:cs="Traditional Arabic"/>
          <w:b/>
          <w:bCs/>
          <w:sz w:val="36"/>
          <w:szCs w:val="36"/>
          <w:rtl/>
        </w:rPr>
        <w:t xml:space="preserve"> </w:t>
      </w:r>
      <w:r w:rsidRPr="00A83389">
        <w:rPr>
          <w:rFonts w:ascii="Arial" w:eastAsia="Times New Roman" w:hAnsi="Arial" w:cs="Traditional Arabic" w:hint="eastAsia"/>
          <w:b/>
          <w:bCs/>
          <w:sz w:val="36"/>
          <w:szCs w:val="36"/>
          <w:rtl/>
        </w:rPr>
        <w:t>فَاقْتُلُوه</w:t>
      </w:r>
      <w:r w:rsidR="00A83389" w:rsidRPr="00A83389">
        <w:rPr>
          <w:rFonts w:ascii="Arial" w:eastAsia="Times New Roman" w:hAnsi="Arial" w:cs="Traditional Arabic" w:hint="cs"/>
          <w:sz w:val="36"/>
          <w:szCs w:val="36"/>
          <w:rtl/>
        </w:rPr>
        <w:t xml:space="preserve"> "</w:t>
      </w:r>
      <w:r w:rsidRPr="00A83389">
        <w:rPr>
          <w:rFonts w:ascii="Arial" w:eastAsia="Times New Roman" w:hAnsi="Arial" w:cs="Traditional Arabic"/>
          <w:sz w:val="36"/>
          <w:szCs w:val="36"/>
          <w:vertAlign w:val="superscript"/>
          <w:rtl/>
        </w:rPr>
        <w:t>(</w:t>
      </w:r>
      <w:r w:rsidR="009F597C">
        <w:rPr>
          <w:rStyle w:val="a4"/>
          <w:rFonts w:ascii="Arial" w:eastAsia="Times New Roman" w:hAnsi="Arial"/>
          <w:sz w:val="36"/>
          <w:szCs w:val="36"/>
          <w:rtl/>
        </w:rPr>
        <w:footnoteReference w:id="141"/>
      </w:r>
      <w:r w:rsidRPr="00A83389">
        <w:rPr>
          <w:rFonts w:ascii="Arial" w:eastAsia="Times New Roman" w:hAnsi="Arial" w:cs="Traditional Arabic"/>
          <w:sz w:val="36"/>
          <w:szCs w:val="36"/>
          <w:vertAlign w:val="superscript"/>
          <w:rtl/>
        </w:rPr>
        <w:t>)</w:t>
      </w:r>
      <w:r w:rsidR="00A83389">
        <w:rPr>
          <w:rFonts w:ascii="Arial" w:eastAsia="Times New Roman" w:hAnsi="Arial" w:cs="Traditional Arabic" w:hint="cs"/>
          <w:sz w:val="36"/>
          <w:szCs w:val="36"/>
          <w:rtl/>
        </w:rPr>
        <w:t xml:space="preserve"> </w:t>
      </w:r>
      <w:r w:rsidRPr="00A83389">
        <w:rPr>
          <w:rFonts w:ascii="Arial" w:eastAsia="Times New Roman" w:hAnsi="Arial" w:cs="Traditional Arabic"/>
          <w:sz w:val="36"/>
          <w:szCs w:val="36"/>
          <w:rtl/>
        </w:rPr>
        <w:t>.</w:t>
      </w:r>
    </w:p>
    <w:p w:rsidR="00C0661C" w:rsidRPr="00A83389" w:rsidRDefault="00C0661C" w:rsidP="00CD24AC">
      <w:pPr>
        <w:pStyle w:val="af0"/>
        <w:widowControl w:val="0"/>
        <w:numPr>
          <w:ilvl w:val="0"/>
          <w:numId w:val="19"/>
        </w:numPr>
        <w:spacing w:after="0" w:line="240" w:lineRule="auto"/>
        <w:jc w:val="both"/>
        <w:rPr>
          <w:rFonts w:ascii="Arial" w:hAnsi="Arial" w:cs="Traditional Arabic"/>
          <w:sz w:val="36"/>
          <w:szCs w:val="36"/>
          <w:rtl/>
        </w:rPr>
      </w:pPr>
      <w:r w:rsidRPr="00A83389">
        <w:rPr>
          <w:rFonts w:ascii="Arial" w:hAnsi="Arial" w:cs="Traditional Arabic"/>
          <w:sz w:val="36"/>
          <w:szCs w:val="36"/>
          <w:rtl/>
        </w:rPr>
        <w:t xml:space="preserve"> أن الخروج على الجماعة مخالفة شرعية؛ </w:t>
      </w:r>
      <w:r w:rsidR="00CD24AC">
        <w:rPr>
          <w:rFonts w:ascii="Arial" w:hAnsi="Arial" w:cs="Traditional Arabic" w:hint="cs"/>
          <w:sz w:val="36"/>
          <w:szCs w:val="36"/>
          <w:rtl/>
        </w:rPr>
        <w:t>فـلم يقع خللٌ في دين النَّاس ودنياهم إلا بسبب الإخلال بذلك</w:t>
      </w:r>
      <w:r w:rsidR="00CD24AC" w:rsidRPr="00A83389">
        <w:rPr>
          <w:rFonts w:ascii="Arial" w:eastAsia="Times New Roman" w:hAnsi="Arial" w:cs="Traditional Arabic"/>
          <w:sz w:val="36"/>
          <w:szCs w:val="36"/>
          <w:vertAlign w:val="superscript"/>
          <w:rtl/>
        </w:rPr>
        <w:t>(</w:t>
      </w:r>
      <w:r w:rsidR="00CD24AC">
        <w:rPr>
          <w:rStyle w:val="a4"/>
          <w:rFonts w:ascii="Arial" w:eastAsia="Times New Roman" w:hAnsi="Arial"/>
          <w:sz w:val="36"/>
          <w:szCs w:val="36"/>
          <w:rtl/>
        </w:rPr>
        <w:footnoteReference w:id="142"/>
      </w:r>
      <w:r w:rsidR="00CD24AC" w:rsidRPr="00A83389">
        <w:rPr>
          <w:rFonts w:ascii="Arial" w:eastAsia="Times New Roman" w:hAnsi="Arial" w:cs="Traditional Arabic"/>
          <w:sz w:val="36"/>
          <w:szCs w:val="36"/>
          <w:vertAlign w:val="superscript"/>
          <w:rtl/>
        </w:rPr>
        <w:t>)</w:t>
      </w:r>
      <w:r w:rsidR="00CD24AC">
        <w:rPr>
          <w:rFonts w:ascii="Arial" w:hAnsi="Arial" w:cs="Traditional Arabic" w:hint="cs"/>
          <w:sz w:val="36"/>
          <w:szCs w:val="36"/>
          <w:rtl/>
        </w:rPr>
        <w:t xml:space="preserve">. </w:t>
      </w:r>
      <w:r w:rsidRPr="00A83389">
        <w:rPr>
          <w:rFonts w:ascii="Arial" w:hAnsi="Arial" w:cs="Traditional Arabic"/>
          <w:sz w:val="36"/>
          <w:szCs w:val="36"/>
          <w:rtl/>
        </w:rPr>
        <w:t>ولكن لم يقل أحد</w:t>
      </w:r>
      <w:r w:rsidR="00CD24AC">
        <w:rPr>
          <w:rFonts w:ascii="Arial" w:hAnsi="Arial" w:cs="Traditional Arabic" w:hint="cs"/>
          <w:sz w:val="36"/>
          <w:szCs w:val="36"/>
          <w:rtl/>
        </w:rPr>
        <w:t>ٌ</w:t>
      </w:r>
      <w:r w:rsidRPr="00A83389">
        <w:rPr>
          <w:rFonts w:ascii="Arial" w:hAnsi="Arial" w:cs="Traditional Arabic"/>
          <w:sz w:val="36"/>
          <w:szCs w:val="36"/>
          <w:rtl/>
        </w:rPr>
        <w:t xml:space="preserve"> من سلف الأمة </w:t>
      </w:r>
      <w:r w:rsidRPr="00A83389">
        <w:rPr>
          <w:rFonts w:ascii="Arial" w:hAnsi="Arial" w:cs="Traditional Arabic" w:hint="cs"/>
          <w:sz w:val="36"/>
          <w:szCs w:val="36"/>
          <w:rtl/>
        </w:rPr>
        <w:t>إ</w:t>
      </w:r>
      <w:r w:rsidRPr="00A83389">
        <w:rPr>
          <w:rFonts w:ascii="Arial" w:hAnsi="Arial" w:cs="Traditional Arabic"/>
          <w:sz w:val="36"/>
          <w:szCs w:val="36"/>
          <w:rtl/>
        </w:rPr>
        <w:t>ن الخروج عن الجماعة خروج</w:t>
      </w:r>
      <w:r w:rsidR="00CD24AC">
        <w:rPr>
          <w:rFonts w:ascii="Arial" w:hAnsi="Arial" w:cs="Traditional Arabic" w:hint="cs"/>
          <w:sz w:val="36"/>
          <w:szCs w:val="36"/>
          <w:rtl/>
        </w:rPr>
        <w:t>ٌ</w:t>
      </w:r>
      <w:r w:rsidRPr="00A83389">
        <w:rPr>
          <w:rFonts w:ascii="Arial" w:hAnsi="Arial" w:cs="Traditional Arabic"/>
          <w:sz w:val="36"/>
          <w:szCs w:val="36"/>
          <w:rtl/>
        </w:rPr>
        <w:t xml:space="preserve"> عن الإسلام </w:t>
      </w:r>
      <w:r w:rsidR="00A83389">
        <w:rPr>
          <w:rFonts w:ascii="Arial" w:hAnsi="Arial" w:cs="Traditional Arabic" w:hint="cs"/>
          <w:sz w:val="36"/>
          <w:szCs w:val="36"/>
          <w:rtl/>
        </w:rPr>
        <w:t xml:space="preserve">، </w:t>
      </w:r>
      <w:r w:rsidRPr="00A83389">
        <w:rPr>
          <w:rFonts w:ascii="Arial" w:hAnsi="Arial" w:cs="Traditional Arabic"/>
          <w:sz w:val="36"/>
          <w:szCs w:val="36"/>
          <w:rtl/>
        </w:rPr>
        <w:t>كما زعم المودودي</w:t>
      </w:r>
      <w:r w:rsidR="00A83389">
        <w:rPr>
          <w:rFonts w:ascii="Arial" w:hAnsi="Arial" w:cs="Traditional Arabic" w:hint="cs"/>
          <w:sz w:val="36"/>
          <w:szCs w:val="36"/>
          <w:rtl/>
        </w:rPr>
        <w:t xml:space="preserve"> </w:t>
      </w:r>
      <w:r w:rsidRPr="00A83389">
        <w:rPr>
          <w:rFonts w:ascii="Arial" w:hAnsi="Arial" w:cs="Traditional Arabic"/>
          <w:sz w:val="36"/>
          <w:szCs w:val="36"/>
          <w:rtl/>
        </w:rPr>
        <w:t>.</w:t>
      </w:r>
    </w:p>
    <w:p w:rsidR="00C0661C" w:rsidRPr="004B0C1F" w:rsidRDefault="00C0661C" w:rsidP="009F597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وهذه القاعدة رتَّب عليها ممن جاء بعده أصولاً منحرفة منها</w:t>
      </w:r>
      <w:r w:rsidR="00A83389">
        <w:rPr>
          <w:rFonts w:ascii="Arial" w:hAnsi="Arial" w:cs="Traditional Arabic" w:hint="cs"/>
          <w:sz w:val="36"/>
          <w:szCs w:val="36"/>
          <w:rtl/>
        </w:rPr>
        <w:t xml:space="preserve"> </w:t>
      </w:r>
      <w:r w:rsidRPr="004B0C1F">
        <w:rPr>
          <w:rFonts w:ascii="Arial" w:hAnsi="Arial" w:cs="Traditional Arabic"/>
          <w:sz w:val="36"/>
          <w:szCs w:val="36"/>
          <w:rtl/>
        </w:rPr>
        <w:t>: بطلان جميع الولايات الإسلامية</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لعدم وجود </w:t>
      </w:r>
      <w:r w:rsidR="00C3266A">
        <w:rPr>
          <w:rFonts w:ascii="Arial" w:hAnsi="Arial" w:cs="Traditional Arabic"/>
          <w:sz w:val="36"/>
          <w:szCs w:val="36"/>
          <w:rtl/>
        </w:rPr>
        <w:t>الخليفة الأعظم</w:t>
      </w:r>
      <w:r w:rsidR="00A83389">
        <w:rPr>
          <w:rFonts w:ascii="Arial" w:hAnsi="Arial" w:cs="Traditional Arabic" w:hint="cs"/>
          <w:sz w:val="36"/>
          <w:szCs w:val="36"/>
          <w:rtl/>
        </w:rPr>
        <w:t xml:space="preserve"> </w:t>
      </w:r>
      <w:r w:rsidR="00C3266A">
        <w:rPr>
          <w:rFonts w:ascii="Arial" w:hAnsi="Arial" w:cs="Traditional Arabic"/>
          <w:sz w:val="36"/>
          <w:szCs w:val="36"/>
          <w:rtl/>
        </w:rPr>
        <w:t>، ومما قالوه</w:t>
      </w:r>
      <w:r w:rsidR="00A83389">
        <w:rPr>
          <w:rFonts w:ascii="Arial" w:hAnsi="Arial" w:cs="Traditional Arabic" w:hint="cs"/>
          <w:sz w:val="36"/>
          <w:szCs w:val="36"/>
          <w:rtl/>
        </w:rPr>
        <w:t xml:space="preserve"> </w:t>
      </w:r>
      <w:r w:rsidR="00C3266A">
        <w:rPr>
          <w:rFonts w:ascii="Arial" w:hAnsi="Arial" w:cs="Traditional Arabic"/>
          <w:sz w:val="36"/>
          <w:szCs w:val="36"/>
          <w:rtl/>
        </w:rPr>
        <w:t>:</w:t>
      </w:r>
      <w:r w:rsidR="00A83389">
        <w:rPr>
          <w:rFonts w:ascii="Arial" w:hAnsi="Arial" w:cs="Traditional Arabic" w:hint="cs"/>
          <w:sz w:val="36"/>
          <w:szCs w:val="36"/>
          <w:rtl/>
        </w:rPr>
        <w:t xml:space="preserve"> </w:t>
      </w:r>
      <w:r w:rsidR="0078755C">
        <w:rPr>
          <w:rFonts w:ascii="Arial" w:hAnsi="Arial" w:cs="Traditional Arabic" w:hint="cs"/>
          <w:sz w:val="36"/>
          <w:szCs w:val="36"/>
          <w:rtl/>
        </w:rPr>
        <w:t>"</w:t>
      </w:r>
      <w:r w:rsidR="00A83389">
        <w:rPr>
          <w:rFonts w:ascii="Arial" w:hAnsi="Arial" w:cs="Traditional Arabic" w:hint="cs"/>
          <w:sz w:val="36"/>
          <w:szCs w:val="36"/>
          <w:rtl/>
        </w:rPr>
        <w:t xml:space="preserve"> </w:t>
      </w:r>
      <w:r w:rsidRPr="004B0C1F">
        <w:rPr>
          <w:rFonts w:cs="Traditional Arabic" w:hint="eastAsia"/>
          <w:sz w:val="36"/>
          <w:szCs w:val="36"/>
          <w:rtl/>
        </w:rPr>
        <w:t>البيعة</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وردت</w:t>
      </w:r>
      <w:r w:rsidRPr="004B0C1F">
        <w:rPr>
          <w:rFonts w:cs="Traditional Arabic"/>
          <w:sz w:val="36"/>
          <w:szCs w:val="36"/>
          <w:rtl/>
        </w:rPr>
        <w:t xml:space="preserve"> </w:t>
      </w:r>
      <w:r w:rsidRPr="004B0C1F">
        <w:rPr>
          <w:rFonts w:cs="Traditional Arabic" w:hint="eastAsia"/>
          <w:sz w:val="36"/>
          <w:szCs w:val="36"/>
          <w:rtl/>
        </w:rPr>
        <w:t>بها</w:t>
      </w:r>
      <w:r w:rsidRPr="004B0C1F">
        <w:rPr>
          <w:rFonts w:cs="Traditional Arabic"/>
          <w:sz w:val="36"/>
          <w:szCs w:val="36"/>
          <w:rtl/>
        </w:rPr>
        <w:t xml:space="preserve"> </w:t>
      </w:r>
      <w:r w:rsidRPr="004B0C1F">
        <w:rPr>
          <w:rFonts w:cs="Traditional Arabic" w:hint="eastAsia"/>
          <w:sz w:val="36"/>
          <w:szCs w:val="36"/>
          <w:rtl/>
        </w:rPr>
        <w:t>النصوص</w:t>
      </w:r>
      <w:r w:rsidRPr="004B0C1F">
        <w:rPr>
          <w:rFonts w:cs="Traditional Arabic"/>
          <w:sz w:val="36"/>
          <w:szCs w:val="36"/>
          <w:rtl/>
        </w:rPr>
        <w:t xml:space="preserve"> </w:t>
      </w:r>
      <w:r w:rsidRPr="004B0C1F">
        <w:rPr>
          <w:rFonts w:cs="Traditional Arabic" w:hint="eastAsia"/>
          <w:sz w:val="36"/>
          <w:szCs w:val="36"/>
          <w:rtl/>
        </w:rPr>
        <w:t>كما</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حديث</w:t>
      </w:r>
      <w:r w:rsidRPr="004B0C1F">
        <w:rPr>
          <w:rFonts w:cs="Traditional Arabic"/>
          <w:sz w:val="36"/>
          <w:szCs w:val="36"/>
          <w:rtl/>
        </w:rPr>
        <w:t xml:space="preserve"> </w:t>
      </w:r>
      <w:r w:rsidRPr="004B0C1F">
        <w:rPr>
          <w:rFonts w:cs="Traditional Arabic" w:hint="eastAsia"/>
          <w:sz w:val="36"/>
          <w:szCs w:val="36"/>
          <w:rtl/>
        </w:rPr>
        <w:t>النبي</w:t>
      </w:r>
      <w:r w:rsidRPr="004B0C1F">
        <w:rPr>
          <w:rFonts w:cs="Traditional Arabic"/>
          <w:sz w:val="36"/>
          <w:szCs w:val="36"/>
          <w:rtl/>
        </w:rPr>
        <w:t xml:space="preserve"> </w:t>
      </w:r>
      <w:r w:rsidRPr="004B0C1F">
        <w:rPr>
          <w:rFonts w:cs="Traditional Arabic" w:hint="eastAsia"/>
          <w:sz w:val="36"/>
          <w:szCs w:val="36"/>
          <w:rtl/>
        </w:rPr>
        <w:t>صلى</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عليه</w:t>
      </w:r>
      <w:r w:rsidRPr="004B0C1F">
        <w:rPr>
          <w:rFonts w:cs="Traditional Arabic"/>
          <w:sz w:val="36"/>
          <w:szCs w:val="36"/>
          <w:rtl/>
        </w:rPr>
        <w:t xml:space="preserve"> </w:t>
      </w:r>
      <w:r w:rsidRPr="004B0C1F">
        <w:rPr>
          <w:rFonts w:cs="Traditional Arabic" w:hint="eastAsia"/>
          <w:sz w:val="36"/>
          <w:szCs w:val="36"/>
          <w:rtl/>
        </w:rPr>
        <w:t>وسلم</w:t>
      </w:r>
      <w:r w:rsidR="00A83389">
        <w:rPr>
          <w:rFonts w:cs="Traditional Arabic" w:hint="cs"/>
          <w:sz w:val="36"/>
          <w:szCs w:val="36"/>
          <w:rtl/>
        </w:rPr>
        <w:t xml:space="preserve"> </w:t>
      </w:r>
      <w:r w:rsidRPr="004B0C1F">
        <w:rPr>
          <w:rFonts w:cs="Traditional Arabic"/>
          <w:sz w:val="36"/>
          <w:szCs w:val="36"/>
          <w:rtl/>
        </w:rPr>
        <w:t>:</w:t>
      </w:r>
      <w:r w:rsidR="00A83389">
        <w:rPr>
          <w:rFonts w:cs="Traditional Arabic" w:hint="cs"/>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خلع</w:t>
      </w:r>
      <w:r w:rsidRPr="004B0C1F">
        <w:rPr>
          <w:rFonts w:cs="Traditional Arabic"/>
          <w:sz w:val="36"/>
          <w:szCs w:val="36"/>
          <w:rtl/>
        </w:rPr>
        <w:t xml:space="preserve"> </w:t>
      </w:r>
      <w:r w:rsidRPr="004B0C1F">
        <w:rPr>
          <w:rFonts w:cs="Traditional Arabic" w:hint="eastAsia"/>
          <w:sz w:val="36"/>
          <w:szCs w:val="36"/>
          <w:rtl/>
        </w:rPr>
        <w:t>يداً</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طاعة</w:t>
      </w:r>
      <w:r w:rsidRPr="004B0C1F">
        <w:rPr>
          <w:rFonts w:cs="Traditional Arabic"/>
          <w:sz w:val="36"/>
          <w:szCs w:val="36"/>
          <w:rtl/>
        </w:rPr>
        <w:t xml:space="preserve"> </w:t>
      </w:r>
      <w:r w:rsidRPr="004B0C1F">
        <w:rPr>
          <w:rFonts w:cs="Traditional Arabic" w:hint="eastAsia"/>
          <w:sz w:val="36"/>
          <w:szCs w:val="36"/>
          <w:rtl/>
        </w:rPr>
        <w:t>لقي</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يوم</w:t>
      </w:r>
      <w:r w:rsidRPr="004B0C1F">
        <w:rPr>
          <w:rFonts w:cs="Traditional Arabic"/>
          <w:sz w:val="36"/>
          <w:szCs w:val="36"/>
          <w:rtl/>
        </w:rPr>
        <w:t xml:space="preserve"> </w:t>
      </w:r>
      <w:r w:rsidRPr="004B0C1F">
        <w:rPr>
          <w:rFonts w:cs="Traditional Arabic" w:hint="eastAsia"/>
          <w:sz w:val="36"/>
          <w:szCs w:val="36"/>
          <w:rtl/>
        </w:rPr>
        <w:t>القيامة</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حجة</w:t>
      </w:r>
      <w:r w:rsidRPr="004B0C1F">
        <w:rPr>
          <w:rFonts w:cs="Traditional Arabic"/>
          <w:sz w:val="36"/>
          <w:szCs w:val="36"/>
          <w:rtl/>
        </w:rPr>
        <w:t xml:space="preserve"> </w:t>
      </w:r>
      <w:r w:rsidRPr="004B0C1F">
        <w:rPr>
          <w:rFonts w:cs="Traditional Arabic" w:hint="eastAsia"/>
          <w:sz w:val="36"/>
          <w:szCs w:val="36"/>
          <w:rtl/>
        </w:rPr>
        <w:t>له</w:t>
      </w:r>
      <w:r w:rsidRPr="004B0C1F">
        <w:rPr>
          <w:rFonts w:cs="Traditional Arabic"/>
          <w:sz w:val="36"/>
          <w:szCs w:val="36"/>
          <w:rtl/>
        </w:rPr>
        <w:t xml:space="preserve"> </w:t>
      </w:r>
      <w:r w:rsidRPr="004B0C1F">
        <w:rPr>
          <w:rFonts w:cs="Traditional Arabic" w:hint="eastAsia"/>
          <w:sz w:val="36"/>
          <w:szCs w:val="36"/>
          <w:rtl/>
        </w:rPr>
        <w:t>ومن</w:t>
      </w:r>
      <w:r w:rsidRPr="004B0C1F">
        <w:rPr>
          <w:rFonts w:cs="Traditional Arabic"/>
          <w:sz w:val="36"/>
          <w:szCs w:val="36"/>
          <w:rtl/>
        </w:rPr>
        <w:t xml:space="preserve"> </w:t>
      </w:r>
      <w:r w:rsidRPr="004B0C1F">
        <w:rPr>
          <w:rFonts w:cs="Traditional Arabic" w:hint="eastAsia"/>
          <w:sz w:val="36"/>
          <w:szCs w:val="36"/>
          <w:rtl/>
        </w:rPr>
        <w:t>مات</w:t>
      </w:r>
      <w:r w:rsidRPr="004B0C1F">
        <w:rPr>
          <w:rFonts w:cs="Traditional Arabic"/>
          <w:sz w:val="36"/>
          <w:szCs w:val="36"/>
          <w:rtl/>
        </w:rPr>
        <w:t xml:space="preserve"> </w:t>
      </w:r>
      <w:r w:rsidRPr="004B0C1F">
        <w:rPr>
          <w:rFonts w:cs="Traditional Arabic" w:hint="eastAsia"/>
          <w:sz w:val="36"/>
          <w:szCs w:val="36"/>
          <w:rtl/>
        </w:rPr>
        <w:t>وليس</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عنقه</w:t>
      </w:r>
      <w:r w:rsidRPr="004B0C1F">
        <w:rPr>
          <w:rFonts w:cs="Traditional Arabic"/>
          <w:sz w:val="36"/>
          <w:szCs w:val="36"/>
          <w:rtl/>
        </w:rPr>
        <w:t xml:space="preserve"> </w:t>
      </w:r>
      <w:r w:rsidRPr="004B0C1F">
        <w:rPr>
          <w:rFonts w:cs="Traditional Arabic" w:hint="eastAsia"/>
          <w:sz w:val="36"/>
          <w:szCs w:val="36"/>
          <w:rtl/>
        </w:rPr>
        <w:t>بيعة</w:t>
      </w:r>
      <w:r w:rsidRPr="004B0C1F">
        <w:rPr>
          <w:rFonts w:cs="Traditional Arabic"/>
          <w:sz w:val="36"/>
          <w:szCs w:val="36"/>
          <w:rtl/>
        </w:rPr>
        <w:t xml:space="preserve"> </w:t>
      </w:r>
      <w:r w:rsidRPr="004B0C1F">
        <w:rPr>
          <w:rFonts w:cs="Traditional Arabic" w:hint="eastAsia"/>
          <w:sz w:val="36"/>
          <w:szCs w:val="36"/>
          <w:rtl/>
        </w:rPr>
        <w:t>مات</w:t>
      </w:r>
      <w:r w:rsidRPr="004B0C1F">
        <w:rPr>
          <w:rFonts w:cs="Traditional Arabic"/>
          <w:sz w:val="36"/>
          <w:szCs w:val="36"/>
          <w:rtl/>
        </w:rPr>
        <w:t xml:space="preserve"> </w:t>
      </w:r>
      <w:r w:rsidRPr="004B0C1F">
        <w:rPr>
          <w:rFonts w:cs="Traditional Arabic" w:hint="eastAsia"/>
          <w:sz w:val="36"/>
          <w:szCs w:val="36"/>
          <w:rtl/>
        </w:rPr>
        <w:lastRenderedPageBreak/>
        <w:t>ميتةً</w:t>
      </w:r>
      <w:r w:rsidRPr="004B0C1F">
        <w:rPr>
          <w:rFonts w:cs="Traditional Arabic"/>
          <w:sz w:val="36"/>
          <w:szCs w:val="36"/>
          <w:rtl/>
        </w:rPr>
        <w:t xml:space="preserve"> </w:t>
      </w:r>
      <w:r w:rsidRPr="004B0C1F">
        <w:rPr>
          <w:rFonts w:cs="Traditional Arabic" w:hint="eastAsia"/>
          <w:sz w:val="36"/>
          <w:szCs w:val="36"/>
          <w:rtl/>
        </w:rPr>
        <w:t>جاهلية</w:t>
      </w:r>
      <w:r w:rsidR="00A8338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لنبين</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المقصود</w:t>
      </w:r>
      <w:r w:rsidRPr="004B0C1F">
        <w:rPr>
          <w:rFonts w:cs="Traditional Arabic"/>
          <w:sz w:val="36"/>
          <w:szCs w:val="36"/>
          <w:rtl/>
        </w:rPr>
        <w:t xml:space="preserve"> </w:t>
      </w:r>
      <w:r w:rsidRPr="004B0C1F">
        <w:rPr>
          <w:rFonts w:cs="Traditional Arabic" w:hint="eastAsia"/>
          <w:sz w:val="36"/>
          <w:szCs w:val="36"/>
          <w:rtl/>
        </w:rPr>
        <w:t>بهذه</w:t>
      </w:r>
      <w:r w:rsidRPr="004B0C1F">
        <w:rPr>
          <w:rFonts w:cs="Traditional Arabic"/>
          <w:sz w:val="36"/>
          <w:szCs w:val="36"/>
          <w:rtl/>
        </w:rPr>
        <w:t xml:space="preserve"> </w:t>
      </w:r>
      <w:r w:rsidRPr="004B0C1F">
        <w:rPr>
          <w:rFonts w:cs="Traditional Arabic" w:hint="eastAsia"/>
          <w:sz w:val="36"/>
          <w:szCs w:val="36"/>
          <w:rtl/>
        </w:rPr>
        <w:t>البيعة</w:t>
      </w:r>
      <w:r w:rsidR="00A833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البيعة</w:t>
      </w:r>
      <w:r w:rsidRPr="004B0C1F">
        <w:rPr>
          <w:rFonts w:cs="Traditional Arabic"/>
          <w:sz w:val="36"/>
          <w:szCs w:val="36"/>
          <w:rtl/>
        </w:rPr>
        <w:t xml:space="preserve"> </w:t>
      </w:r>
      <w:r w:rsidRPr="004B0C1F">
        <w:rPr>
          <w:rFonts w:cs="Traditional Arabic" w:hint="eastAsia"/>
          <w:sz w:val="36"/>
          <w:szCs w:val="36"/>
          <w:rtl/>
        </w:rPr>
        <w:t>العامة</w:t>
      </w:r>
      <w:r w:rsidRPr="004B0C1F">
        <w:rPr>
          <w:rFonts w:cs="Traditional Arabic"/>
          <w:sz w:val="36"/>
          <w:szCs w:val="36"/>
          <w:rtl/>
        </w:rPr>
        <w:t xml:space="preserve"> </w:t>
      </w:r>
      <w:r w:rsidRPr="004B0C1F">
        <w:rPr>
          <w:rFonts w:cs="Traditional Arabic" w:hint="eastAsia"/>
          <w:sz w:val="36"/>
          <w:szCs w:val="36"/>
          <w:rtl/>
        </w:rPr>
        <w:t>للإمام</w:t>
      </w:r>
      <w:r w:rsidRPr="004B0C1F">
        <w:rPr>
          <w:rFonts w:cs="Traditional Arabic"/>
          <w:sz w:val="36"/>
          <w:szCs w:val="36"/>
          <w:rtl/>
        </w:rPr>
        <w:t xml:space="preserve"> </w:t>
      </w:r>
      <w:r w:rsidRPr="004B0C1F">
        <w:rPr>
          <w:rFonts w:cs="Traditional Arabic" w:hint="eastAsia"/>
          <w:sz w:val="36"/>
          <w:szCs w:val="36"/>
          <w:rtl/>
        </w:rPr>
        <w:t>والخليفة</w:t>
      </w:r>
      <w:r w:rsidR="00A83389">
        <w:rPr>
          <w:rFonts w:cs="Traditional Arabic" w:hint="cs"/>
          <w:sz w:val="36"/>
          <w:szCs w:val="36"/>
          <w:rtl/>
        </w:rPr>
        <w:t xml:space="preserve"> </w:t>
      </w:r>
      <w:r w:rsidRPr="00A83389">
        <w:rPr>
          <w:rFonts w:cs="Traditional Arabic"/>
          <w:sz w:val="36"/>
          <w:szCs w:val="36"/>
          <w:rtl/>
        </w:rPr>
        <w:t>...</w:t>
      </w:r>
      <w:r w:rsidR="00A83389" w:rsidRPr="00A83389">
        <w:rPr>
          <w:rFonts w:cs="Traditional Arabic" w:hint="cs"/>
          <w:sz w:val="36"/>
          <w:szCs w:val="36"/>
          <w:rtl/>
        </w:rPr>
        <w:t xml:space="preserve"> </w:t>
      </w:r>
      <w:r w:rsidR="00A83389">
        <w:rPr>
          <w:rFonts w:cs="Traditional Arabic" w:hint="cs"/>
          <w:sz w:val="36"/>
          <w:szCs w:val="36"/>
          <w:rtl/>
        </w:rPr>
        <w:t>"</w:t>
      </w:r>
      <w:r w:rsidRPr="00A83389">
        <w:rPr>
          <w:rFonts w:cs="Traditional Arabic"/>
          <w:sz w:val="36"/>
          <w:szCs w:val="36"/>
          <w:vertAlign w:val="superscript"/>
          <w:rtl/>
        </w:rPr>
        <w:t>(</w:t>
      </w:r>
      <w:r w:rsidR="009F597C">
        <w:rPr>
          <w:rStyle w:val="a4"/>
          <w:sz w:val="36"/>
          <w:szCs w:val="36"/>
          <w:rtl/>
        </w:rPr>
        <w:footnoteReference w:id="143"/>
      </w:r>
      <w:r w:rsidRPr="00A83389">
        <w:rPr>
          <w:rFonts w:cs="Traditional Arabic"/>
          <w:sz w:val="36"/>
          <w:szCs w:val="36"/>
          <w:vertAlign w:val="superscript"/>
          <w:rtl/>
        </w:rPr>
        <w:t>)</w:t>
      </w:r>
      <w:r w:rsidR="00A83389">
        <w:rPr>
          <w:rFonts w:cs="Traditional Arabic" w:hint="cs"/>
          <w:sz w:val="36"/>
          <w:szCs w:val="36"/>
          <w:rtl/>
        </w:rPr>
        <w:t xml:space="preserve"> </w:t>
      </w:r>
      <w:r w:rsidRPr="00A83389">
        <w:rPr>
          <w:rFonts w:cs="Traditional Arabic"/>
          <w:sz w:val="36"/>
          <w:szCs w:val="36"/>
          <w:rtl/>
        </w:rPr>
        <w:t>.</w:t>
      </w:r>
    </w:p>
    <w:p w:rsidR="00576D4D" w:rsidRPr="00A83389" w:rsidRDefault="00C0661C" w:rsidP="00DB784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وترتب عل</w:t>
      </w:r>
      <w:r w:rsidR="00F37071">
        <w:rPr>
          <w:rFonts w:ascii="Arial" w:hAnsi="Arial" w:cs="Traditional Arabic" w:hint="cs"/>
          <w:sz w:val="36"/>
          <w:szCs w:val="36"/>
          <w:rtl/>
        </w:rPr>
        <w:t xml:space="preserve">ى هذه </w:t>
      </w:r>
      <w:proofErr w:type="spellStart"/>
      <w:r w:rsidR="00F37071">
        <w:rPr>
          <w:rFonts w:ascii="Arial" w:hAnsi="Arial" w:cs="Traditional Arabic" w:hint="cs"/>
          <w:sz w:val="36"/>
          <w:szCs w:val="36"/>
          <w:rtl/>
        </w:rPr>
        <w:t>القاعده</w:t>
      </w:r>
      <w:proofErr w:type="spellEnd"/>
      <w:r w:rsidR="00F37071">
        <w:rPr>
          <w:rFonts w:ascii="Arial" w:hAnsi="Arial" w:cs="Traditional Arabic" w:hint="cs"/>
          <w:sz w:val="36"/>
          <w:szCs w:val="36"/>
          <w:rtl/>
        </w:rPr>
        <w:t xml:space="preserve"> </w:t>
      </w:r>
      <w:r w:rsidR="00576D4D">
        <w:rPr>
          <w:rFonts w:ascii="Arial" w:hAnsi="Arial" w:cs="Traditional Arabic"/>
          <w:sz w:val="36"/>
          <w:szCs w:val="36"/>
          <w:rtl/>
        </w:rPr>
        <w:t>حمل السلاح</w:t>
      </w:r>
      <w:r w:rsidR="00DB784E">
        <w:rPr>
          <w:rFonts w:ascii="Arial" w:hAnsi="Arial" w:cs="Traditional Arabic" w:hint="cs"/>
          <w:sz w:val="36"/>
          <w:szCs w:val="36"/>
          <w:rtl/>
        </w:rPr>
        <w:t>.</w:t>
      </w:r>
      <w:r w:rsidR="00576D4D">
        <w:rPr>
          <w:rFonts w:ascii="Arial" w:hAnsi="Arial" w:cs="Traditional Arabic"/>
          <w:sz w:val="36"/>
          <w:szCs w:val="36"/>
          <w:rtl/>
        </w:rPr>
        <w:t xml:space="preserve"> </w:t>
      </w:r>
      <w:r w:rsidR="00DB784E">
        <w:rPr>
          <w:rFonts w:ascii="Arial" w:hAnsi="Arial" w:cs="Traditional Arabic" w:hint="cs"/>
          <w:sz w:val="36"/>
          <w:szCs w:val="36"/>
          <w:rtl/>
        </w:rPr>
        <w:t>ي</w:t>
      </w:r>
      <w:r w:rsidR="00576D4D">
        <w:rPr>
          <w:rFonts w:ascii="Arial" w:hAnsi="Arial" w:cs="Traditional Arabic"/>
          <w:sz w:val="36"/>
          <w:szCs w:val="36"/>
          <w:rtl/>
        </w:rPr>
        <w:t>ق</w:t>
      </w:r>
      <w:r w:rsidR="00DB784E">
        <w:rPr>
          <w:rFonts w:ascii="Arial" w:hAnsi="Arial" w:cs="Traditional Arabic" w:hint="cs"/>
          <w:sz w:val="36"/>
          <w:szCs w:val="36"/>
          <w:rtl/>
        </w:rPr>
        <w:t>و</w:t>
      </w:r>
      <w:r w:rsidR="00576D4D">
        <w:rPr>
          <w:rFonts w:ascii="Arial" w:hAnsi="Arial" w:cs="Traditional Arabic"/>
          <w:sz w:val="36"/>
          <w:szCs w:val="36"/>
          <w:rtl/>
        </w:rPr>
        <w:t>ل أبو قتادة</w:t>
      </w:r>
      <w:r w:rsidR="00A83389">
        <w:rPr>
          <w:rFonts w:ascii="Arial" w:hAnsi="Arial" w:cs="Traditional Arabic" w:hint="cs"/>
          <w:sz w:val="36"/>
          <w:szCs w:val="36"/>
          <w:rtl/>
        </w:rPr>
        <w:t xml:space="preserve"> </w:t>
      </w:r>
      <w:r w:rsidR="00576D4D">
        <w:rPr>
          <w:rFonts w:ascii="Arial" w:hAnsi="Arial" w:cs="Traditional Arabic"/>
          <w:sz w:val="36"/>
          <w:szCs w:val="36"/>
          <w:rtl/>
        </w:rPr>
        <w:t>:</w:t>
      </w:r>
      <w:r w:rsidR="00A83389">
        <w:rPr>
          <w:rFonts w:ascii="Arial" w:hAnsi="Arial" w:cs="Traditional Arabic" w:hint="cs"/>
          <w:sz w:val="36"/>
          <w:szCs w:val="36"/>
          <w:rtl/>
        </w:rPr>
        <w:t xml:space="preserve"> </w:t>
      </w:r>
      <w:r w:rsidR="00576D4D">
        <w:rPr>
          <w:rFonts w:ascii="Arial" w:hAnsi="Arial" w:cs="Traditional Arabic" w:hint="cs"/>
          <w:sz w:val="36"/>
          <w:szCs w:val="36"/>
          <w:rtl/>
        </w:rPr>
        <w:t>"</w:t>
      </w:r>
      <w:r w:rsidR="00A83389">
        <w:rPr>
          <w:rFonts w:ascii="Arial" w:hAnsi="Arial" w:cs="Traditional Arabic" w:hint="cs"/>
          <w:sz w:val="36"/>
          <w:szCs w:val="36"/>
          <w:rtl/>
        </w:rPr>
        <w:t xml:space="preserve"> </w:t>
      </w:r>
      <w:r w:rsidRPr="004B0C1F">
        <w:rPr>
          <w:rFonts w:ascii="Arial" w:hAnsi="Arial" w:cs="Traditional Arabic"/>
          <w:sz w:val="36"/>
          <w:szCs w:val="36"/>
          <w:rtl/>
        </w:rPr>
        <w:t>أولويات الحركات الجهادية</w:t>
      </w:r>
      <w:r w:rsidR="00A83389">
        <w:rPr>
          <w:rFonts w:ascii="Arial" w:hAnsi="Arial" w:cs="Traditional Arabic" w:hint="cs"/>
          <w:sz w:val="36"/>
          <w:szCs w:val="36"/>
          <w:rtl/>
        </w:rPr>
        <w:t xml:space="preserve"> </w:t>
      </w:r>
      <w:r w:rsidRPr="004B0C1F">
        <w:rPr>
          <w:rFonts w:ascii="Arial" w:hAnsi="Arial" w:cs="Traditional Arabic"/>
          <w:sz w:val="36"/>
          <w:szCs w:val="36"/>
          <w:rtl/>
        </w:rPr>
        <w:t>، إعادة العقد الجامع لشتات المسلمين</w:t>
      </w:r>
      <w:r w:rsidR="00A83389">
        <w:rPr>
          <w:rFonts w:ascii="Arial" w:hAnsi="Arial" w:cs="Traditional Arabic" w:hint="cs"/>
          <w:sz w:val="36"/>
          <w:szCs w:val="36"/>
          <w:rtl/>
        </w:rPr>
        <w:t xml:space="preserve"> </w:t>
      </w:r>
      <w:r w:rsidRPr="004B0C1F">
        <w:rPr>
          <w:rFonts w:ascii="Arial" w:hAnsi="Arial" w:cs="Traditional Arabic"/>
          <w:sz w:val="36"/>
          <w:szCs w:val="36"/>
          <w:rtl/>
        </w:rPr>
        <w:t>، أي دولة الخلافة الضائعة</w:t>
      </w:r>
      <w:r w:rsidR="00A83389">
        <w:rPr>
          <w:rFonts w:ascii="Arial" w:hAnsi="Arial" w:cs="Traditional Arabic" w:hint="cs"/>
          <w:sz w:val="36"/>
          <w:szCs w:val="36"/>
          <w:rtl/>
        </w:rPr>
        <w:t xml:space="preserve"> </w:t>
      </w:r>
      <w:r w:rsidRPr="004B0C1F">
        <w:rPr>
          <w:rFonts w:ascii="Arial" w:hAnsi="Arial" w:cs="Traditional Arabic"/>
          <w:sz w:val="36"/>
          <w:szCs w:val="36"/>
          <w:rtl/>
        </w:rPr>
        <w:t>، فلما سقطت الخلافة انفرط عق</w:t>
      </w:r>
      <w:r w:rsidR="00C3266A">
        <w:rPr>
          <w:rFonts w:ascii="Arial" w:hAnsi="Arial" w:cs="Traditional Arabic"/>
          <w:sz w:val="36"/>
          <w:szCs w:val="36"/>
          <w:rtl/>
        </w:rPr>
        <w:t>د الأمة</w:t>
      </w:r>
      <w:r w:rsidR="00A83389">
        <w:rPr>
          <w:rFonts w:ascii="Arial" w:hAnsi="Arial" w:cs="Traditional Arabic" w:hint="cs"/>
          <w:sz w:val="36"/>
          <w:szCs w:val="36"/>
          <w:rtl/>
        </w:rPr>
        <w:t xml:space="preserve"> </w:t>
      </w:r>
      <w:r w:rsidR="00C3266A">
        <w:rPr>
          <w:rFonts w:ascii="Arial" w:hAnsi="Arial" w:cs="Traditional Arabic"/>
          <w:sz w:val="36"/>
          <w:szCs w:val="36"/>
          <w:rtl/>
        </w:rPr>
        <w:t xml:space="preserve"> فلم</w:t>
      </w:r>
      <w:r w:rsidR="00C3266A" w:rsidRPr="00A83389">
        <w:rPr>
          <w:rFonts w:ascii="Arial" w:hAnsi="Arial" w:cs="Traditional Arabic"/>
          <w:sz w:val="32"/>
          <w:szCs w:val="32"/>
          <w:rtl/>
        </w:rPr>
        <w:t xml:space="preserve"> </w:t>
      </w:r>
      <w:r w:rsidR="00C3266A">
        <w:rPr>
          <w:rFonts w:ascii="Arial" w:hAnsi="Arial" w:cs="Traditional Arabic"/>
          <w:sz w:val="36"/>
          <w:szCs w:val="36"/>
          <w:rtl/>
        </w:rPr>
        <w:t>تعد</w:t>
      </w:r>
      <w:r w:rsidR="00C3266A" w:rsidRPr="00A83389">
        <w:rPr>
          <w:rFonts w:ascii="Arial" w:hAnsi="Arial" w:cs="Traditional Arabic"/>
          <w:sz w:val="32"/>
          <w:szCs w:val="32"/>
          <w:rtl/>
        </w:rPr>
        <w:t xml:space="preserve"> </w:t>
      </w:r>
      <w:r w:rsidR="00C3266A">
        <w:rPr>
          <w:rFonts w:ascii="Arial" w:hAnsi="Arial" w:cs="Traditional Arabic"/>
          <w:sz w:val="36"/>
          <w:szCs w:val="36"/>
          <w:rtl/>
        </w:rPr>
        <w:t>تستحق</w:t>
      </w:r>
      <w:r w:rsidR="00C3266A" w:rsidRPr="00A83389">
        <w:rPr>
          <w:rFonts w:ascii="Arial" w:hAnsi="Arial" w:cs="Traditional Arabic"/>
          <w:sz w:val="32"/>
          <w:szCs w:val="32"/>
          <w:rtl/>
        </w:rPr>
        <w:t xml:space="preserve"> </w:t>
      </w:r>
      <w:r w:rsidR="00C3266A">
        <w:rPr>
          <w:rFonts w:ascii="Arial" w:hAnsi="Arial" w:cs="Traditional Arabic"/>
          <w:sz w:val="36"/>
          <w:szCs w:val="36"/>
          <w:rtl/>
        </w:rPr>
        <w:t>اسم</w:t>
      </w:r>
      <w:r w:rsidR="00C3266A" w:rsidRPr="00A83389">
        <w:rPr>
          <w:rFonts w:ascii="Arial" w:hAnsi="Arial" w:cs="Traditional Arabic"/>
          <w:sz w:val="32"/>
          <w:szCs w:val="32"/>
          <w:rtl/>
        </w:rPr>
        <w:t xml:space="preserve"> </w:t>
      </w:r>
      <w:r w:rsidR="00C3266A">
        <w:rPr>
          <w:rFonts w:ascii="Arial" w:hAnsi="Arial" w:cs="Traditional Arabic"/>
          <w:sz w:val="36"/>
          <w:szCs w:val="36"/>
          <w:rtl/>
        </w:rPr>
        <w:t>الأم</w:t>
      </w:r>
      <w:r w:rsidR="00C3266A">
        <w:rPr>
          <w:rFonts w:ascii="Arial" w:hAnsi="Arial" w:cs="Traditional Arabic" w:hint="cs"/>
          <w:sz w:val="36"/>
          <w:szCs w:val="36"/>
          <w:rtl/>
        </w:rPr>
        <w:t>ة</w:t>
      </w:r>
      <w:r w:rsidR="00C3266A" w:rsidRPr="00A83389">
        <w:rPr>
          <w:rFonts w:ascii="Arial" w:hAnsi="Arial" w:cs="Traditional Arabic" w:hint="cs"/>
          <w:sz w:val="32"/>
          <w:szCs w:val="32"/>
          <w:rtl/>
        </w:rPr>
        <w:t xml:space="preserve"> </w:t>
      </w:r>
      <w:r w:rsidR="00576D4D">
        <w:rPr>
          <w:rFonts w:ascii="Arial" w:hAnsi="Arial" w:cs="Traditional Arabic" w:hint="cs"/>
          <w:sz w:val="36"/>
          <w:szCs w:val="36"/>
          <w:rtl/>
        </w:rPr>
        <w:t>"</w:t>
      </w:r>
      <w:r w:rsidRPr="00A83389">
        <w:rPr>
          <w:rFonts w:ascii="Arial" w:hAnsi="Arial" w:cs="Traditional Arabic"/>
          <w:sz w:val="36"/>
          <w:szCs w:val="36"/>
          <w:vertAlign w:val="superscript"/>
          <w:rtl/>
        </w:rPr>
        <w:t>(</w:t>
      </w:r>
      <w:r w:rsidR="009F597C">
        <w:rPr>
          <w:rStyle w:val="a4"/>
          <w:rFonts w:ascii="Arial" w:hAnsi="Arial"/>
          <w:b/>
          <w:bCs/>
          <w:sz w:val="36"/>
          <w:szCs w:val="36"/>
          <w:rtl/>
        </w:rPr>
        <w:footnoteReference w:id="144"/>
      </w:r>
      <w:r w:rsidR="00A83389" w:rsidRPr="00A83389">
        <w:rPr>
          <w:rFonts w:ascii="Arial" w:hAnsi="Arial" w:cs="Traditional Arabic" w:hint="cs"/>
          <w:b/>
          <w:bCs/>
          <w:sz w:val="36"/>
          <w:szCs w:val="36"/>
          <w:vertAlign w:val="superscript"/>
          <w:rtl/>
        </w:rPr>
        <w:t>)</w:t>
      </w:r>
      <w:r w:rsidR="00A83389" w:rsidRPr="00A83389">
        <w:rPr>
          <w:rFonts w:ascii="Arial" w:hAnsi="Arial" w:cs="Traditional Arabic" w:hint="cs"/>
          <w:b/>
          <w:bCs/>
          <w:sz w:val="32"/>
          <w:szCs w:val="32"/>
          <w:rtl/>
        </w:rPr>
        <w:t xml:space="preserve"> </w:t>
      </w:r>
      <w:r w:rsidR="00A83389">
        <w:rPr>
          <w:rFonts w:ascii="Arial" w:hAnsi="Arial" w:cs="Traditional Arabic" w:hint="cs"/>
          <w:sz w:val="36"/>
          <w:szCs w:val="36"/>
          <w:rtl/>
        </w:rPr>
        <w:t>؛</w:t>
      </w:r>
      <w:r w:rsidR="00A83389" w:rsidRPr="00A83389">
        <w:rPr>
          <w:rFonts w:ascii="Arial" w:hAnsi="Arial" w:cs="Traditional Arabic" w:hint="cs"/>
          <w:sz w:val="32"/>
          <w:szCs w:val="32"/>
          <w:rtl/>
        </w:rPr>
        <w:t xml:space="preserve"> </w:t>
      </w:r>
      <w:r w:rsidR="00A83389" w:rsidRPr="00A83389">
        <w:rPr>
          <w:rFonts w:ascii="Arial" w:hAnsi="Arial" w:cs="Traditional Arabic" w:hint="cs"/>
          <w:b/>
          <w:bCs/>
          <w:sz w:val="36"/>
          <w:szCs w:val="36"/>
          <w:rtl/>
        </w:rPr>
        <w:t>فحمل</w:t>
      </w:r>
      <w:r w:rsidR="00A83389" w:rsidRPr="00A83389">
        <w:rPr>
          <w:rFonts w:ascii="Arial" w:hAnsi="Arial" w:cs="Traditional Arabic" w:hint="cs"/>
          <w:b/>
          <w:bCs/>
          <w:sz w:val="32"/>
          <w:szCs w:val="32"/>
          <w:rtl/>
        </w:rPr>
        <w:t xml:space="preserve"> </w:t>
      </w:r>
      <w:r w:rsidR="00A83389" w:rsidRPr="00A83389">
        <w:rPr>
          <w:rFonts w:ascii="Arial" w:hAnsi="Arial" w:cs="Traditional Arabic" w:hint="cs"/>
          <w:b/>
          <w:bCs/>
          <w:sz w:val="36"/>
          <w:szCs w:val="36"/>
          <w:rtl/>
        </w:rPr>
        <w:t>الشباب</w:t>
      </w:r>
      <w:r w:rsidR="00A83389" w:rsidRPr="00A83389">
        <w:rPr>
          <w:rFonts w:ascii="Arial" w:hAnsi="Arial" w:cs="Traditional Arabic" w:hint="cs"/>
          <w:b/>
          <w:bCs/>
          <w:sz w:val="32"/>
          <w:szCs w:val="32"/>
          <w:rtl/>
        </w:rPr>
        <w:t xml:space="preserve"> </w:t>
      </w:r>
      <w:r w:rsidR="00DB784E">
        <w:rPr>
          <w:rFonts w:ascii="Arial" w:hAnsi="Arial" w:cs="Traditional Arabic" w:hint="cs"/>
          <w:b/>
          <w:bCs/>
          <w:sz w:val="36"/>
          <w:szCs w:val="36"/>
          <w:rtl/>
        </w:rPr>
        <w:t>ا</w:t>
      </w:r>
      <w:r w:rsidR="00A83389" w:rsidRPr="00A83389">
        <w:rPr>
          <w:rFonts w:ascii="Arial" w:hAnsi="Arial" w:cs="Traditional Arabic" w:hint="cs"/>
          <w:b/>
          <w:bCs/>
          <w:sz w:val="36"/>
          <w:szCs w:val="36"/>
          <w:rtl/>
        </w:rPr>
        <w:t>لسلاح</w:t>
      </w:r>
      <w:r w:rsidR="00F37071">
        <w:rPr>
          <w:rFonts w:ascii="Arial" w:hAnsi="Arial" w:cs="Traditional Arabic" w:hint="cs"/>
          <w:b/>
          <w:bCs/>
          <w:sz w:val="32"/>
          <w:szCs w:val="32"/>
          <w:rtl/>
        </w:rPr>
        <w:t xml:space="preserve"> وكفروا الأمة</w:t>
      </w:r>
      <w:r w:rsidR="00A83389" w:rsidRPr="00A83389">
        <w:rPr>
          <w:rFonts w:ascii="Arial" w:hAnsi="Arial" w:cs="Traditional Arabic" w:hint="cs"/>
          <w:b/>
          <w:bCs/>
          <w:sz w:val="32"/>
          <w:szCs w:val="32"/>
          <w:rtl/>
        </w:rPr>
        <w:t xml:space="preserve"> </w:t>
      </w:r>
      <w:r w:rsidR="00A83389" w:rsidRPr="00A83389">
        <w:rPr>
          <w:rFonts w:ascii="Arial" w:hAnsi="Arial" w:cs="Traditional Arabic" w:hint="cs"/>
          <w:b/>
          <w:bCs/>
          <w:sz w:val="36"/>
          <w:szCs w:val="36"/>
          <w:rtl/>
        </w:rPr>
        <w:t>لإ</w:t>
      </w:r>
      <w:r w:rsidR="00C3266A" w:rsidRPr="00A83389">
        <w:rPr>
          <w:rFonts w:ascii="Arial" w:hAnsi="Arial" w:cs="Traditional Arabic" w:hint="cs"/>
          <w:b/>
          <w:bCs/>
          <w:sz w:val="36"/>
          <w:szCs w:val="36"/>
          <w:rtl/>
        </w:rPr>
        <w:t>عادة</w:t>
      </w:r>
      <w:r w:rsidR="00C3266A" w:rsidRPr="00A83389">
        <w:rPr>
          <w:rFonts w:ascii="Arial" w:hAnsi="Arial" w:cs="Traditional Arabic" w:hint="cs"/>
          <w:b/>
          <w:bCs/>
          <w:sz w:val="32"/>
          <w:szCs w:val="32"/>
          <w:rtl/>
        </w:rPr>
        <w:t xml:space="preserve"> </w:t>
      </w:r>
      <w:r w:rsidR="00C3266A" w:rsidRPr="00A83389">
        <w:rPr>
          <w:rFonts w:ascii="Arial" w:hAnsi="Arial" w:cs="Traditional Arabic" w:hint="cs"/>
          <w:b/>
          <w:bCs/>
          <w:sz w:val="36"/>
          <w:szCs w:val="36"/>
          <w:rtl/>
        </w:rPr>
        <w:t>الخلافة</w:t>
      </w:r>
      <w:r w:rsidR="00C3266A" w:rsidRPr="00A83389">
        <w:rPr>
          <w:rFonts w:ascii="Arial" w:hAnsi="Arial" w:cs="Traditional Arabic" w:hint="cs"/>
          <w:sz w:val="32"/>
          <w:szCs w:val="32"/>
          <w:rtl/>
        </w:rPr>
        <w:t xml:space="preserve"> </w:t>
      </w:r>
      <w:r w:rsidR="00C3266A" w:rsidRPr="00A83389">
        <w:rPr>
          <w:rFonts w:ascii="Arial" w:hAnsi="Arial" w:cs="Traditional Arabic" w:hint="cs"/>
          <w:sz w:val="36"/>
          <w:szCs w:val="36"/>
          <w:rtl/>
        </w:rPr>
        <w:t>على</w:t>
      </w:r>
      <w:r w:rsidR="00C3266A" w:rsidRPr="00A83389">
        <w:rPr>
          <w:rFonts w:ascii="Arial" w:hAnsi="Arial" w:cs="Traditional Arabic" w:hint="cs"/>
          <w:sz w:val="32"/>
          <w:szCs w:val="32"/>
          <w:rtl/>
        </w:rPr>
        <w:t xml:space="preserve"> </w:t>
      </w:r>
      <w:r w:rsidR="00C3266A" w:rsidRPr="00A83389">
        <w:rPr>
          <w:rFonts w:ascii="Arial" w:hAnsi="Arial" w:cs="Traditional Arabic" w:hint="cs"/>
          <w:sz w:val="36"/>
          <w:szCs w:val="36"/>
          <w:rtl/>
        </w:rPr>
        <w:t>حد</w:t>
      </w:r>
      <w:r w:rsidR="00C3266A" w:rsidRPr="00A83389">
        <w:rPr>
          <w:rFonts w:ascii="Arial" w:hAnsi="Arial" w:cs="Traditional Arabic" w:hint="cs"/>
          <w:sz w:val="32"/>
          <w:szCs w:val="32"/>
          <w:rtl/>
        </w:rPr>
        <w:t xml:space="preserve"> </w:t>
      </w:r>
      <w:r w:rsidR="00C3266A" w:rsidRPr="00A83389">
        <w:rPr>
          <w:rFonts w:ascii="Arial" w:hAnsi="Arial" w:cs="Traditional Arabic" w:hint="cs"/>
          <w:sz w:val="36"/>
          <w:szCs w:val="36"/>
          <w:rtl/>
        </w:rPr>
        <w:t>زعمهم</w:t>
      </w:r>
      <w:r w:rsidR="00A83389" w:rsidRPr="00A83389">
        <w:rPr>
          <w:rFonts w:ascii="Arial" w:hAnsi="Arial" w:cs="Traditional Arabic" w:hint="cs"/>
          <w:sz w:val="32"/>
          <w:szCs w:val="32"/>
          <w:rtl/>
        </w:rPr>
        <w:t xml:space="preserve"> </w:t>
      </w:r>
      <w:r w:rsidR="0078755C" w:rsidRPr="00A83389">
        <w:rPr>
          <w:rFonts w:ascii="Arial" w:hAnsi="Arial" w:cs="Traditional Arabic" w:hint="cs"/>
          <w:sz w:val="36"/>
          <w:szCs w:val="36"/>
          <w:rtl/>
        </w:rPr>
        <w:t>.</w:t>
      </w:r>
    </w:p>
    <w:p w:rsidR="00A83389" w:rsidRDefault="00C0661C" w:rsidP="00A83389">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الأصول المدمرة التي أحدثها في كتب</w:t>
      </w:r>
      <w:r w:rsidRPr="004B0C1F">
        <w:rPr>
          <w:rFonts w:ascii="Arial" w:hAnsi="Arial" w:cs="Traditional Arabic" w:hint="cs"/>
          <w:sz w:val="36"/>
          <w:szCs w:val="36"/>
          <w:rtl/>
        </w:rPr>
        <w:t xml:space="preserve"> أبي الأعلى المودودي</w:t>
      </w:r>
      <w:r w:rsidRPr="004B0C1F">
        <w:rPr>
          <w:rFonts w:ascii="Arial" w:hAnsi="Arial" w:cs="Traditional Arabic"/>
          <w:sz w:val="36"/>
          <w:szCs w:val="36"/>
          <w:rtl/>
        </w:rPr>
        <w:t xml:space="preserve"> ومؤلفاته</w:t>
      </w:r>
      <w:r w:rsidR="00A83389">
        <w:rPr>
          <w:rFonts w:ascii="Arial" w:hAnsi="Arial" w:cs="Traditional Arabic" w:hint="cs"/>
          <w:sz w:val="36"/>
          <w:szCs w:val="36"/>
          <w:rtl/>
        </w:rPr>
        <w:t xml:space="preserve"> </w:t>
      </w:r>
      <w:r w:rsidRPr="004B0C1F">
        <w:rPr>
          <w:rFonts w:ascii="Arial" w:hAnsi="Arial" w:cs="Traditional Arabic"/>
          <w:sz w:val="36"/>
          <w:szCs w:val="36"/>
          <w:rtl/>
        </w:rPr>
        <w:t>، وكان له السبق في البداءة بها</w:t>
      </w:r>
      <w:r w:rsidR="00A83389">
        <w:rPr>
          <w:rFonts w:ascii="Arial" w:hAnsi="Arial" w:cs="Traditional Arabic" w:hint="cs"/>
          <w:sz w:val="36"/>
          <w:szCs w:val="36"/>
          <w:rtl/>
        </w:rPr>
        <w:t xml:space="preserve"> </w:t>
      </w:r>
      <w:r w:rsidRPr="004B0C1F">
        <w:rPr>
          <w:rFonts w:ascii="Arial" w:hAnsi="Arial" w:cs="Traditional Arabic"/>
          <w:sz w:val="36"/>
          <w:szCs w:val="36"/>
          <w:rtl/>
        </w:rPr>
        <w:t>: الطعن في علماء الأمة بدعوى أنهم علماء سلاطين</w:t>
      </w:r>
      <w:r w:rsidR="00A83389">
        <w:rPr>
          <w:rFonts w:ascii="Arial" w:hAnsi="Arial" w:cs="Traditional Arabic" w:hint="cs"/>
          <w:sz w:val="36"/>
          <w:szCs w:val="36"/>
          <w:rtl/>
        </w:rPr>
        <w:t xml:space="preserve"> .</w:t>
      </w:r>
    </w:p>
    <w:p w:rsidR="00C0661C" w:rsidRPr="004B0C1F" w:rsidRDefault="00C0661C" w:rsidP="00FF7A42">
      <w:pPr>
        <w:widowControl w:val="0"/>
        <w:spacing w:after="0" w:line="240" w:lineRule="auto"/>
        <w:ind w:left="-7"/>
        <w:jc w:val="both"/>
        <w:rPr>
          <w:rFonts w:ascii="Arial" w:hAnsi="Arial" w:cs="Traditional Arabic"/>
          <w:b/>
          <w:bCs/>
          <w:sz w:val="36"/>
          <w:szCs w:val="36"/>
          <w:rtl/>
        </w:rPr>
      </w:pPr>
      <w:r w:rsidRPr="004B0C1F">
        <w:rPr>
          <w:rFonts w:ascii="Arial" w:hAnsi="Arial" w:cs="Traditional Arabic"/>
          <w:sz w:val="36"/>
          <w:szCs w:val="36"/>
          <w:rtl/>
        </w:rPr>
        <w:t xml:space="preserve">إن المتصفح لبعض رسائله يجد في ختامها ملخص لأصول دعوته </w:t>
      </w:r>
      <w:r w:rsidR="00A83389">
        <w:rPr>
          <w:rFonts w:ascii="Arial" w:hAnsi="Arial" w:cs="Traditional Arabic" w:hint="cs"/>
          <w:sz w:val="36"/>
          <w:szCs w:val="36"/>
          <w:rtl/>
        </w:rPr>
        <w:t xml:space="preserve">، </w:t>
      </w:r>
      <w:r w:rsidRPr="004B0C1F">
        <w:rPr>
          <w:rFonts w:ascii="Arial" w:hAnsi="Arial" w:cs="Traditional Arabic"/>
          <w:sz w:val="36"/>
          <w:szCs w:val="36"/>
          <w:rtl/>
        </w:rPr>
        <w:t>حيث يقول في ختام رسائله</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w:t>
      </w:r>
      <w:r w:rsidR="00A83389">
        <w:rPr>
          <w:rFonts w:ascii="Arial" w:hAnsi="Arial" w:cs="Traditional Arabic" w:hint="cs"/>
          <w:sz w:val="36"/>
          <w:szCs w:val="36"/>
          <w:rtl/>
        </w:rPr>
        <w:t xml:space="preserve">" </w:t>
      </w:r>
      <w:r w:rsidRPr="004B0C1F">
        <w:rPr>
          <w:rFonts w:ascii="Arial" w:hAnsi="Arial" w:cs="Traditional Arabic"/>
          <w:sz w:val="36"/>
          <w:szCs w:val="36"/>
          <w:rtl/>
        </w:rPr>
        <w:t>هي دعوة إلى تحقيق التوحيد بجهاد الطواغيت</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كل الطواغيت</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باللسان والسنان</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دعوة إلى طلب العلم الشرعي من معينه </w:t>
      </w:r>
      <w:r w:rsidRPr="004B0C1F">
        <w:rPr>
          <w:rFonts w:ascii="Arial" w:hAnsi="Arial" w:cs="Traditional Arabic"/>
          <w:sz w:val="36"/>
          <w:szCs w:val="36"/>
          <w:rtl/>
        </w:rPr>
        <w:lastRenderedPageBreak/>
        <w:t>الصافي</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وكسر صنمية علماء</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الحكومات</w:t>
      </w:r>
      <w:r w:rsidR="00A83389">
        <w:rPr>
          <w:rFonts w:ascii="Arial" w:hAnsi="Arial" w:cs="Traditional Arabic" w:hint="cs"/>
          <w:sz w:val="36"/>
          <w:szCs w:val="36"/>
          <w:rtl/>
        </w:rPr>
        <w:t xml:space="preserve"> </w:t>
      </w:r>
      <w:r w:rsidRPr="004B0C1F">
        <w:rPr>
          <w:rFonts w:ascii="Arial" w:hAnsi="Arial" w:cs="Traditional Arabic"/>
          <w:sz w:val="36"/>
          <w:szCs w:val="36"/>
          <w:rtl/>
        </w:rPr>
        <w:t>، بنبذ تقليد الأحبار والرهبان</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اللذين أفسدوا الدين</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ولبسوا على المسلمين</w:t>
      </w:r>
      <w:r w:rsidR="00A83389">
        <w:rPr>
          <w:rFonts w:ascii="Arial" w:hAnsi="Arial" w:cs="Traditional Arabic" w:hint="cs"/>
          <w:sz w:val="36"/>
          <w:szCs w:val="36"/>
          <w:rtl/>
        </w:rPr>
        <w:t xml:space="preserve"> </w:t>
      </w:r>
      <w:r w:rsidRPr="004B0C1F">
        <w:rPr>
          <w:rFonts w:ascii="Arial" w:hAnsi="Arial" w:cs="Traditional Arabic"/>
          <w:sz w:val="36"/>
          <w:szCs w:val="36"/>
          <w:rtl/>
        </w:rPr>
        <w:t>، عودة إلى الإعداد الجاد على كافة الأصعدة للجهاد في سبيل الله</w:t>
      </w:r>
      <w:r w:rsidR="00A83389">
        <w:rPr>
          <w:rFonts w:ascii="Arial" w:hAnsi="Arial" w:cs="Traditional Arabic" w:hint="cs"/>
          <w:sz w:val="36"/>
          <w:szCs w:val="36"/>
          <w:rtl/>
        </w:rPr>
        <w:t xml:space="preserve"> </w:t>
      </w:r>
      <w:r w:rsidRPr="004B0C1F">
        <w:rPr>
          <w:rFonts w:ascii="Arial" w:hAnsi="Arial" w:cs="Traditional Arabic"/>
          <w:sz w:val="36"/>
          <w:szCs w:val="36"/>
          <w:rtl/>
        </w:rPr>
        <w:t>،</w:t>
      </w:r>
      <w:r w:rsidR="00A83389">
        <w:rPr>
          <w:rFonts w:ascii="Arial" w:hAnsi="Arial" w:cs="Traditional Arabic" w:hint="cs"/>
          <w:sz w:val="36"/>
          <w:szCs w:val="36"/>
          <w:rtl/>
        </w:rPr>
        <w:t xml:space="preserve"> </w:t>
      </w:r>
      <w:r w:rsidRPr="004B0C1F">
        <w:rPr>
          <w:rFonts w:ascii="Arial" w:hAnsi="Arial" w:cs="Traditional Arabic"/>
          <w:sz w:val="36"/>
          <w:szCs w:val="36"/>
          <w:rtl/>
        </w:rPr>
        <w:t>والسعي في قتال الطواغيت وأنصارهم</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واليهود وأحلافهم</w:t>
      </w:r>
      <w:r w:rsidR="00A83389">
        <w:rPr>
          <w:rFonts w:ascii="Arial" w:hAnsi="Arial" w:cs="Traditional Arabic" w:hint="cs"/>
          <w:sz w:val="36"/>
          <w:szCs w:val="36"/>
          <w:rtl/>
        </w:rPr>
        <w:t xml:space="preserve"> ،</w:t>
      </w:r>
      <w:r w:rsidRPr="004B0C1F">
        <w:rPr>
          <w:rFonts w:ascii="Arial" w:hAnsi="Arial" w:cs="Traditional Arabic"/>
          <w:sz w:val="36"/>
          <w:szCs w:val="36"/>
          <w:rtl/>
        </w:rPr>
        <w:t xml:space="preserve"> لتحرير المسلمين وديارهم من قيد أسرهم</w:t>
      </w:r>
      <w:r w:rsidR="00A83389">
        <w:rPr>
          <w:rFonts w:ascii="Arial" w:hAnsi="Arial" w:cs="Traditional Arabic" w:hint="cs"/>
          <w:sz w:val="36"/>
          <w:szCs w:val="36"/>
          <w:rtl/>
        </w:rPr>
        <w:t xml:space="preserve"> </w:t>
      </w:r>
      <w:r w:rsidR="00A83389" w:rsidRPr="00A83389">
        <w:rPr>
          <w:rFonts w:ascii="Arial" w:hAnsi="Arial" w:cs="Traditional Arabic" w:hint="cs"/>
          <w:sz w:val="36"/>
          <w:szCs w:val="36"/>
          <w:rtl/>
        </w:rPr>
        <w:t>"</w:t>
      </w:r>
      <w:r w:rsidRPr="00A83389">
        <w:rPr>
          <w:rFonts w:ascii="Arial" w:hAnsi="Arial" w:cs="Traditional Arabic"/>
          <w:sz w:val="36"/>
          <w:szCs w:val="36"/>
          <w:vertAlign w:val="superscript"/>
          <w:rtl/>
        </w:rPr>
        <w:t>(</w:t>
      </w:r>
      <w:r w:rsidR="009F597C">
        <w:rPr>
          <w:rStyle w:val="a4"/>
          <w:rFonts w:ascii="Arial" w:hAnsi="Arial"/>
          <w:sz w:val="36"/>
          <w:szCs w:val="36"/>
          <w:rtl/>
        </w:rPr>
        <w:footnoteReference w:id="145"/>
      </w:r>
      <w:r w:rsidRPr="00A83389">
        <w:rPr>
          <w:rFonts w:ascii="Arial" w:hAnsi="Arial" w:cs="Traditional Arabic"/>
          <w:sz w:val="36"/>
          <w:szCs w:val="36"/>
          <w:vertAlign w:val="superscript"/>
          <w:rtl/>
        </w:rPr>
        <w:t>)</w:t>
      </w:r>
      <w:r w:rsidRPr="004B0C1F">
        <w:rPr>
          <w:rFonts w:ascii="Arial" w:hAnsi="Arial" w:cs="Traditional Arabic"/>
          <w:sz w:val="36"/>
          <w:szCs w:val="36"/>
          <w:rtl/>
        </w:rPr>
        <w:t>.</w:t>
      </w:r>
    </w:p>
    <w:p w:rsidR="006A756A"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ملخص للفكر الذي ابتدعه المودودي</w:t>
      </w:r>
      <w:r w:rsidR="008D1FD1">
        <w:rPr>
          <w:rFonts w:ascii="Arial" w:hAnsi="Arial" w:cs="Traditional Arabic" w:hint="cs"/>
          <w:sz w:val="36"/>
          <w:szCs w:val="36"/>
          <w:rtl/>
        </w:rPr>
        <w:t xml:space="preserve"> ،</w:t>
      </w:r>
      <w:r w:rsidRPr="004B0C1F">
        <w:rPr>
          <w:rFonts w:ascii="Arial" w:hAnsi="Arial" w:cs="Traditional Arabic"/>
          <w:sz w:val="36"/>
          <w:szCs w:val="36"/>
          <w:rtl/>
        </w:rPr>
        <w:t xml:space="preserve"> وسار عليه</w:t>
      </w:r>
      <w:r w:rsidR="008D1FD1">
        <w:rPr>
          <w:rFonts w:ascii="Arial" w:hAnsi="Arial" w:cs="Traditional Arabic" w:hint="cs"/>
          <w:sz w:val="36"/>
          <w:szCs w:val="36"/>
          <w:rtl/>
        </w:rPr>
        <w:t xml:space="preserve"> </w:t>
      </w:r>
      <w:r w:rsidRPr="004B0C1F">
        <w:rPr>
          <w:rFonts w:ascii="Arial" w:hAnsi="Arial" w:cs="Traditional Arabic"/>
          <w:sz w:val="36"/>
          <w:szCs w:val="36"/>
          <w:rtl/>
        </w:rPr>
        <w:t>، وسوف نذكر قبل ختام هذه المرحلة أن صناديد</w:t>
      </w:r>
      <w:r w:rsidR="008D1FD1">
        <w:rPr>
          <w:rFonts w:ascii="Arial" w:hAnsi="Arial" w:cs="Traditional Arabic" w:hint="cs"/>
          <w:sz w:val="36"/>
          <w:szCs w:val="36"/>
          <w:rtl/>
        </w:rPr>
        <w:t xml:space="preserve"> ،</w:t>
      </w:r>
      <w:r w:rsidRPr="004B0C1F">
        <w:rPr>
          <w:rFonts w:ascii="Arial" w:hAnsi="Arial" w:cs="Traditional Arabic"/>
          <w:sz w:val="36"/>
          <w:szCs w:val="36"/>
          <w:rtl/>
        </w:rPr>
        <w:t xml:space="preserve"> وأئمة منظري فكر التكفير والتفجير</w:t>
      </w:r>
      <w:r w:rsidR="008D1FD1">
        <w:rPr>
          <w:rFonts w:ascii="Arial" w:hAnsi="Arial" w:cs="Traditional Arabic" w:hint="cs"/>
          <w:sz w:val="36"/>
          <w:szCs w:val="36"/>
          <w:rtl/>
        </w:rPr>
        <w:t xml:space="preserve"> ،</w:t>
      </w:r>
      <w:r w:rsidRPr="004B0C1F">
        <w:rPr>
          <w:rFonts w:ascii="Arial" w:hAnsi="Arial" w:cs="Traditional Arabic"/>
          <w:sz w:val="36"/>
          <w:szCs w:val="36"/>
          <w:rtl/>
        </w:rPr>
        <w:t xml:space="preserve"> يحفظون الود الجميل له</w:t>
      </w:r>
      <w:r w:rsidR="008D1FD1">
        <w:rPr>
          <w:rFonts w:ascii="Arial" w:hAnsi="Arial" w:cs="Traditional Arabic" w:hint="cs"/>
          <w:sz w:val="36"/>
          <w:szCs w:val="36"/>
          <w:rtl/>
        </w:rPr>
        <w:t xml:space="preserve"> </w:t>
      </w:r>
      <w:r w:rsidRPr="004B0C1F">
        <w:rPr>
          <w:rFonts w:ascii="Arial" w:hAnsi="Arial" w:cs="Traditional Arabic"/>
          <w:sz w:val="36"/>
          <w:szCs w:val="36"/>
          <w:rtl/>
        </w:rPr>
        <w:t xml:space="preserve">، ويضعون كتبه في الطبقة الأولى في التأصيل للفكر الجهادي </w:t>
      </w:r>
      <w:r w:rsidR="008D1FD1">
        <w:rPr>
          <w:rFonts w:ascii="Arial" w:hAnsi="Arial" w:cs="Traditional Arabic"/>
          <w:sz w:val="36"/>
          <w:szCs w:val="36"/>
          <w:rtl/>
        </w:rPr>
        <w:t>–</w:t>
      </w:r>
      <w:r w:rsidR="008D1FD1">
        <w:rPr>
          <w:rFonts w:ascii="Arial" w:hAnsi="Arial" w:cs="Traditional Arabic" w:hint="cs"/>
          <w:sz w:val="36"/>
          <w:szCs w:val="36"/>
          <w:rtl/>
        </w:rPr>
        <w:t xml:space="preserve"> </w:t>
      </w:r>
      <w:r w:rsidRPr="004B0C1F">
        <w:rPr>
          <w:rFonts w:ascii="Arial" w:hAnsi="Arial" w:cs="Traditional Arabic"/>
          <w:sz w:val="36"/>
          <w:szCs w:val="36"/>
          <w:rtl/>
        </w:rPr>
        <w:t>بزعمهم</w:t>
      </w:r>
      <w:r w:rsidR="008D1FD1">
        <w:rPr>
          <w:rFonts w:ascii="Arial" w:hAnsi="Arial" w:cs="Traditional Arabic" w:hint="cs"/>
          <w:sz w:val="36"/>
          <w:szCs w:val="36"/>
          <w:rtl/>
        </w:rPr>
        <w:t xml:space="preserve"> - </w:t>
      </w:r>
      <w:r w:rsidRPr="004B0C1F">
        <w:rPr>
          <w:rFonts w:ascii="Arial" w:hAnsi="Arial" w:cs="Traditional Arabic"/>
          <w:sz w:val="36"/>
          <w:szCs w:val="36"/>
          <w:rtl/>
        </w:rPr>
        <w:t>.</w:t>
      </w:r>
    </w:p>
    <w:p w:rsidR="008D1FD1" w:rsidRPr="006A756A" w:rsidRDefault="008D1FD1" w:rsidP="007656B0">
      <w:pPr>
        <w:widowControl w:val="0"/>
        <w:spacing w:after="0" w:line="240" w:lineRule="auto"/>
        <w:ind w:left="-7"/>
        <w:jc w:val="both"/>
        <w:rPr>
          <w:rFonts w:ascii="Arial" w:hAnsi="Arial" w:cs="Traditional Arabic"/>
          <w:sz w:val="36"/>
          <w:szCs w:val="36"/>
          <w:rtl/>
        </w:rPr>
      </w:pPr>
    </w:p>
    <w:p w:rsidR="00C0661C" w:rsidRPr="004A7BA5" w:rsidRDefault="00C0661C" w:rsidP="008D1FD1">
      <w:pPr>
        <w:widowControl w:val="0"/>
        <w:spacing w:after="0" w:line="240" w:lineRule="auto"/>
        <w:ind w:left="-7"/>
        <w:jc w:val="center"/>
        <w:rPr>
          <w:rFonts w:ascii="Arial" w:hAnsi="Arial" w:cs="Traditional Arabic"/>
          <w:b/>
          <w:bCs/>
          <w:sz w:val="36"/>
          <w:szCs w:val="36"/>
          <w:rtl/>
        </w:rPr>
      </w:pPr>
      <w:r w:rsidRPr="004A7BA5">
        <w:rPr>
          <w:rFonts w:ascii="Arial" w:hAnsi="Arial" w:cs="Traditional Arabic"/>
          <w:b/>
          <w:bCs/>
          <w:sz w:val="36"/>
          <w:szCs w:val="36"/>
          <w:rtl/>
        </w:rPr>
        <w:t>المسألة الثانية</w:t>
      </w:r>
      <w:r w:rsidR="008D1FD1">
        <w:rPr>
          <w:rFonts w:ascii="Arial" w:hAnsi="Arial" w:cs="Traditional Arabic" w:hint="cs"/>
          <w:b/>
          <w:bCs/>
          <w:sz w:val="36"/>
          <w:szCs w:val="36"/>
          <w:rtl/>
        </w:rPr>
        <w:t xml:space="preserve"> </w:t>
      </w:r>
      <w:r w:rsidRPr="004A7BA5">
        <w:rPr>
          <w:rFonts w:ascii="Arial" w:hAnsi="Arial" w:cs="Traditional Arabic"/>
          <w:b/>
          <w:bCs/>
          <w:sz w:val="36"/>
          <w:szCs w:val="36"/>
          <w:rtl/>
        </w:rPr>
        <w:t>: دور سيد قطب في هذه المرحلة</w:t>
      </w:r>
    </w:p>
    <w:p w:rsidR="00C0661C" w:rsidRPr="0007568B" w:rsidRDefault="00C0661C" w:rsidP="008D1FD1">
      <w:pPr>
        <w:widowControl w:val="0"/>
        <w:spacing w:after="0" w:line="240" w:lineRule="auto"/>
        <w:ind w:left="-7"/>
        <w:rPr>
          <w:rFonts w:ascii="Arial" w:hAnsi="Arial" w:cs="Traditional Arabic"/>
          <w:b/>
          <w:bCs/>
          <w:sz w:val="36"/>
          <w:szCs w:val="36"/>
          <w:rtl/>
        </w:rPr>
      </w:pPr>
    </w:p>
    <w:p w:rsidR="00C0661C" w:rsidRPr="004B0C1F" w:rsidRDefault="00C0661C" w:rsidP="00FF7A4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هذا التفسير المنحرف للإسلام الذي ابتدعه المودودي بعيد عن القواعد </w:t>
      </w:r>
      <w:r w:rsidRPr="004B0C1F">
        <w:rPr>
          <w:rFonts w:ascii="Arial" w:hAnsi="Arial" w:cs="Traditional Arabic"/>
          <w:sz w:val="36"/>
          <w:szCs w:val="36"/>
          <w:rtl/>
        </w:rPr>
        <w:lastRenderedPageBreak/>
        <w:t xml:space="preserve">والأصول الشرعية </w:t>
      </w:r>
      <w:r w:rsidR="008D1FD1">
        <w:rPr>
          <w:rFonts w:ascii="Arial" w:hAnsi="Arial" w:cs="Traditional Arabic" w:hint="cs"/>
          <w:sz w:val="36"/>
          <w:szCs w:val="36"/>
          <w:rtl/>
        </w:rPr>
        <w:t xml:space="preserve">، </w:t>
      </w:r>
      <w:r w:rsidRPr="004B0C1F">
        <w:rPr>
          <w:rFonts w:ascii="Arial" w:hAnsi="Arial" w:cs="Traditional Arabic"/>
          <w:sz w:val="36"/>
          <w:szCs w:val="36"/>
          <w:rtl/>
        </w:rPr>
        <w:t>وفهم سلف الأمة</w:t>
      </w:r>
      <w:r w:rsidR="008D1FD1">
        <w:rPr>
          <w:rFonts w:ascii="Arial" w:hAnsi="Arial" w:cs="Traditional Arabic" w:hint="cs"/>
          <w:sz w:val="36"/>
          <w:szCs w:val="36"/>
          <w:rtl/>
        </w:rPr>
        <w:t xml:space="preserve"> </w:t>
      </w:r>
      <w:r w:rsidRPr="004B0C1F">
        <w:rPr>
          <w:rFonts w:ascii="Arial" w:hAnsi="Arial" w:cs="Traditional Arabic"/>
          <w:sz w:val="36"/>
          <w:szCs w:val="36"/>
          <w:rtl/>
        </w:rPr>
        <w:t>، ابتلعه سيد قطب</w:t>
      </w:r>
      <w:r w:rsidR="00FF7A42" w:rsidRPr="00A83389">
        <w:rPr>
          <w:rFonts w:ascii="Arial" w:hAnsi="Arial" w:cs="Traditional Arabic"/>
          <w:sz w:val="36"/>
          <w:szCs w:val="36"/>
          <w:vertAlign w:val="superscript"/>
          <w:rtl/>
        </w:rPr>
        <w:t>(</w:t>
      </w:r>
      <w:r w:rsidR="00FF7A42">
        <w:rPr>
          <w:rStyle w:val="a4"/>
          <w:rFonts w:ascii="Arial" w:hAnsi="Arial"/>
          <w:sz w:val="36"/>
          <w:szCs w:val="36"/>
          <w:rtl/>
        </w:rPr>
        <w:footnoteReference w:id="146"/>
      </w:r>
      <w:r w:rsidR="00FF7A42" w:rsidRPr="00A83389">
        <w:rPr>
          <w:rFonts w:ascii="Arial" w:hAnsi="Arial" w:cs="Traditional Arabic"/>
          <w:sz w:val="36"/>
          <w:szCs w:val="36"/>
          <w:vertAlign w:val="superscript"/>
          <w:rtl/>
        </w:rPr>
        <w:t>)</w:t>
      </w:r>
      <w:r w:rsidR="00FF7A42">
        <w:rPr>
          <w:rFonts w:ascii="Arial" w:hAnsi="Arial" w:cs="Traditional Arabic" w:hint="cs"/>
          <w:b/>
          <w:bCs/>
          <w:sz w:val="36"/>
          <w:szCs w:val="36"/>
          <w:rtl/>
        </w:rPr>
        <w:t xml:space="preserve">، </w:t>
      </w:r>
      <w:r w:rsidRPr="004B0C1F">
        <w:rPr>
          <w:rFonts w:ascii="Arial" w:hAnsi="Arial" w:cs="Traditional Arabic"/>
          <w:sz w:val="36"/>
          <w:szCs w:val="36"/>
          <w:rtl/>
        </w:rPr>
        <w:t xml:space="preserve">وشرب منه </w:t>
      </w:r>
      <w:r w:rsidR="008D1FD1">
        <w:rPr>
          <w:rFonts w:ascii="Arial" w:hAnsi="Arial" w:cs="Traditional Arabic" w:hint="cs"/>
          <w:sz w:val="36"/>
          <w:szCs w:val="36"/>
          <w:rtl/>
        </w:rPr>
        <w:t xml:space="preserve">، </w:t>
      </w:r>
      <w:r w:rsidRPr="004B0C1F">
        <w:rPr>
          <w:rFonts w:ascii="Arial" w:hAnsi="Arial" w:cs="Traditional Arabic"/>
          <w:sz w:val="36"/>
          <w:szCs w:val="36"/>
          <w:rtl/>
        </w:rPr>
        <w:t>حتى الثمالة</w:t>
      </w:r>
      <w:r w:rsidR="008D1FD1">
        <w:rPr>
          <w:rFonts w:ascii="Arial" w:hAnsi="Arial" w:cs="Traditional Arabic" w:hint="cs"/>
          <w:sz w:val="36"/>
          <w:szCs w:val="36"/>
          <w:rtl/>
        </w:rPr>
        <w:t xml:space="preserve"> ،</w:t>
      </w:r>
      <w:r w:rsidRPr="004B0C1F">
        <w:rPr>
          <w:rFonts w:ascii="Arial" w:hAnsi="Arial" w:cs="Traditional Arabic"/>
          <w:sz w:val="36"/>
          <w:szCs w:val="36"/>
          <w:rtl/>
        </w:rPr>
        <w:t xml:space="preserve"> كما سوف نبيِّن بالأدلة القطعية من كتبه</w:t>
      </w:r>
      <w:r w:rsidR="008D1FD1">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وعند ذكر هذه الأدلة يتبيَّن لكل منصف أن فكر سيد قطب هو امتداد لفكر المودودي ومنهجه</w:t>
      </w:r>
      <w:r w:rsidR="005562F0">
        <w:rPr>
          <w:rFonts w:ascii="Arial" w:hAnsi="Arial" w:cs="Traditional Arabic" w:hint="cs"/>
          <w:sz w:val="36"/>
          <w:szCs w:val="36"/>
          <w:rtl/>
        </w:rPr>
        <w:t xml:space="preserve"> </w:t>
      </w:r>
      <w:r w:rsidRPr="004B0C1F">
        <w:rPr>
          <w:rFonts w:ascii="Arial" w:hAnsi="Arial" w:cs="Traditional Arabic"/>
          <w:sz w:val="36"/>
          <w:szCs w:val="36"/>
          <w:rtl/>
        </w:rPr>
        <w:t xml:space="preserve">؛ ولكن سيد قطب سبق من قبله </w:t>
      </w:r>
      <w:r w:rsidR="005562F0">
        <w:rPr>
          <w:rFonts w:ascii="Arial" w:hAnsi="Arial" w:cs="Traditional Arabic" w:hint="cs"/>
          <w:sz w:val="36"/>
          <w:szCs w:val="36"/>
          <w:rtl/>
        </w:rPr>
        <w:t xml:space="preserve">، </w:t>
      </w:r>
      <w:r w:rsidRPr="004B0C1F">
        <w:rPr>
          <w:rFonts w:ascii="Arial" w:hAnsi="Arial" w:cs="Traditional Arabic"/>
          <w:sz w:val="36"/>
          <w:szCs w:val="36"/>
          <w:rtl/>
        </w:rPr>
        <w:t>وأتعب من بعده في ترسيخ المنهج الخارجي</w:t>
      </w:r>
      <w:r w:rsidR="005562F0">
        <w:rPr>
          <w:rFonts w:ascii="Arial" w:hAnsi="Arial" w:cs="Traditional Arabic" w:hint="cs"/>
          <w:sz w:val="36"/>
          <w:szCs w:val="36"/>
          <w:rtl/>
        </w:rPr>
        <w:t xml:space="preserve"> </w:t>
      </w:r>
      <w:r w:rsidRPr="004B0C1F">
        <w:rPr>
          <w:rFonts w:ascii="Arial" w:hAnsi="Arial" w:cs="Traditional Arabic"/>
          <w:sz w:val="36"/>
          <w:szCs w:val="36"/>
          <w:rtl/>
        </w:rPr>
        <w:t>؛ لأسباب سوف نذكرها</w:t>
      </w:r>
      <w:r w:rsidR="005562F0">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b/>
          <w:bCs/>
          <w:sz w:val="36"/>
          <w:szCs w:val="36"/>
          <w:rtl/>
        </w:rPr>
        <w:t>وهناك نوعان من الأدلة على تضلع سيد قطب من فكر المودودي</w:t>
      </w:r>
      <w:r w:rsidR="00FF7A42">
        <w:rPr>
          <w:rFonts w:ascii="Arial" w:hAnsi="Arial" w:cs="Traditional Arabic" w:hint="cs"/>
          <w:b/>
          <w:bCs/>
          <w:sz w:val="36"/>
          <w:szCs w:val="36"/>
          <w:rtl/>
        </w:rPr>
        <w:t>،</w:t>
      </w:r>
      <w:r w:rsidRPr="004B0C1F">
        <w:rPr>
          <w:rFonts w:ascii="Arial" w:hAnsi="Arial" w:cs="Traditional Arabic"/>
          <w:b/>
          <w:bCs/>
          <w:sz w:val="36"/>
          <w:szCs w:val="36"/>
          <w:rtl/>
        </w:rPr>
        <w:t xml:space="preserve"> وهي</w:t>
      </w:r>
      <w:r w:rsidR="005562F0">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A40140">
      <w:pPr>
        <w:pStyle w:val="10"/>
        <w:widowControl w:val="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أدلة عامة</w:t>
      </w:r>
      <w:r w:rsidR="005562F0">
        <w:rPr>
          <w:rFonts w:ascii="Arial" w:hAnsi="Arial" w:cs="Traditional Arabic" w:hint="cs"/>
          <w:sz w:val="36"/>
          <w:szCs w:val="36"/>
          <w:rtl/>
        </w:rPr>
        <w:t xml:space="preserve"> :</w:t>
      </w:r>
      <w:r w:rsidRPr="004B0C1F">
        <w:rPr>
          <w:rFonts w:ascii="Arial" w:hAnsi="Arial" w:cs="Traditional Arabic"/>
          <w:sz w:val="36"/>
          <w:szCs w:val="36"/>
          <w:rtl/>
        </w:rPr>
        <w:t xml:space="preserve"> وهي التوافق الكبير في تفسير الإسلام تفسير</w:t>
      </w:r>
      <w:r w:rsidR="005562F0">
        <w:rPr>
          <w:rFonts w:ascii="Arial" w:hAnsi="Arial" w:cs="Traditional Arabic" w:hint="cs"/>
          <w:sz w:val="36"/>
          <w:szCs w:val="36"/>
          <w:rtl/>
        </w:rPr>
        <w:t>ً</w:t>
      </w:r>
      <w:r w:rsidRPr="004B0C1F">
        <w:rPr>
          <w:rFonts w:ascii="Arial" w:hAnsi="Arial" w:cs="Traditional Arabic"/>
          <w:sz w:val="36"/>
          <w:szCs w:val="36"/>
          <w:rtl/>
        </w:rPr>
        <w:t>ا منحرف</w:t>
      </w:r>
      <w:r w:rsidR="005562F0">
        <w:rPr>
          <w:rFonts w:ascii="Arial" w:hAnsi="Arial" w:cs="Traditional Arabic" w:hint="cs"/>
          <w:sz w:val="36"/>
          <w:szCs w:val="36"/>
          <w:rtl/>
        </w:rPr>
        <w:t>ً</w:t>
      </w:r>
      <w:r w:rsidR="005562F0">
        <w:rPr>
          <w:rFonts w:ascii="Arial" w:hAnsi="Arial" w:cs="Traditional Arabic"/>
          <w:sz w:val="36"/>
          <w:szCs w:val="36"/>
          <w:rtl/>
        </w:rPr>
        <w:t>ا</w:t>
      </w:r>
      <w:r w:rsidR="005562F0">
        <w:rPr>
          <w:rFonts w:ascii="Arial" w:hAnsi="Arial" w:cs="Traditional Arabic" w:hint="cs"/>
          <w:sz w:val="36"/>
          <w:szCs w:val="36"/>
          <w:rtl/>
        </w:rPr>
        <w:t xml:space="preserve"> </w:t>
      </w:r>
      <w:r w:rsidRPr="004B0C1F">
        <w:rPr>
          <w:rFonts w:ascii="Arial" w:hAnsi="Arial" w:cs="Traditional Arabic"/>
          <w:sz w:val="36"/>
          <w:szCs w:val="36"/>
          <w:rtl/>
        </w:rPr>
        <w:t xml:space="preserve">، يصل هذا التوافق إلى حد التطابق الحرفي </w:t>
      </w:r>
      <w:r w:rsidR="005562F0">
        <w:rPr>
          <w:rFonts w:ascii="Arial" w:hAnsi="Arial" w:cs="Traditional Arabic" w:hint="cs"/>
          <w:sz w:val="36"/>
          <w:szCs w:val="36"/>
          <w:rtl/>
        </w:rPr>
        <w:t xml:space="preserve">، </w:t>
      </w:r>
      <w:r w:rsidRPr="004B0C1F">
        <w:rPr>
          <w:rFonts w:ascii="Arial" w:hAnsi="Arial" w:cs="Traditional Arabic"/>
          <w:sz w:val="36"/>
          <w:szCs w:val="36"/>
          <w:rtl/>
        </w:rPr>
        <w:t>كما سوف يتضح عند النقل من كتبه</w:t>
      </w:r>
      <w:r w:rsidR="005562F0">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5562F0"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5562F0">
        <w:rPr>
          <w:rFonts w:ascii="Arial" w:hAnsi="Arial" w:cs="Traditional Arabic"/>
          <w:sz w:val="36"/>
          <w:szCs w:val="36"/>
          <w:rtl/>
        </w:rPr>
        <w:t xml:space="preserve"> أدلة خاصة</w:t>
      </w:r>
      <w:r w:rsidR="005562F0">
        <w:rPr>
          <w:rFonts w:ascii="Arial" w:hAnsi="Arial" w:cs="Traditional Arabic" w:hint="cs"/>
          <w:sz w:val="36"/>
          <w:szCs w:val="36"/>
          <w:rtl/>
        </w:rPr>
        <w:t xml:space="preserve"> وهي </w:t>
      </w:r>
      <w:r w:rsidRPr="005562F0">
        <w:rPr>
          <w:rFonts w:ascii="Arial" w:hAnsi="Arial" w:cs="Traditional Arabic"/>
          <w:sz w:val="36"/>
          <w:szCs w:val="36"/>
          <w:rtl/>
        </w:rPr>
        <w:t>:</w:t>
      </w:r>
    </w:p>
    <w:p w:rsidR="00C0661C" w:rsidRDefault="00C0661C" w:rsidP="009C14C1">
      <w:pPr>
        <w:pStyle w:val="af0"/>
        <w:widowControl w:val="0"/>
        <w:numPr>
          <w:ilvl w:val="0"/>
          <w:numId w:val="20"/>
        </w:numPr>
        <w:spacing w:after="0" w:line="240" w:lineRule="auto"/>
        <w:jc w:val="both"/>
        <w:rPr>
          <w:rFonts w:ascii="Arial" w:hAnsi="Arial" w:cs="Traditional Arabic"/>
          <w:sz w:val="36"/>
          <w:szCs w:val="36"/>
        </w:rPr>
      </w:pPr>
      <w:r w:rsidRPr="005562F0">
        <w:rPr>
          <w:rFonts w:ascii="Arial" w:hAnsi="Arial" w:cs="Traditional Arabic"/>
          <w:sz w:val="36"/>
          <w:szCs w:val="36"/>
          <w:rtl/>
        </w:rPr>
        <w:t xml:space="preserve"> يقول صاحب التاريخ السري لجماعة الإخوان المسلمين علي </w:t>
      </w:r>
      <w:r w:rsidRPr="005562F0">
        <w:rPr>
          <w:rFonts w:ascii="Arial" w:hAnsi="Arial" w:cs="Traditional Arabic"/>
          <w:sz w:val="36"/>
          <w:szCs w:val="36"/>
          <w:rtl/>
        </w:rPr>
        <w:lastRenderedPageBreak/>
        <w:t>العشماوي</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 </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وصلتنا رسالة من سيد قطب </w:t>
      </w:r>
      <w:r w:rsidR="005562F0">
        <w:rPr>
          <w:rFonts w:ascii="Arial" w:hAnsi="Arial" w:cs="Traditional Arabic" w:hint="cs"/>
          <w:sz w:val="36"/>
          <w:szCs w:val="36"/>
          <w:rtl/>
        </w:rPr>
        <w:t xml:space="preserve">- </w:t>
      </w:r>
      <w:r w:rsidRPr="005562F0">
        <w:rPr>
          <w:rFonts w:ascii="Arial" w:hAnsi="Arial" w:cs="Traditional Arabic"/>
          <w:sz w:val="36"/>
          <w:szCs w:val="36"/>
          <w:rtl/>
        </w:rPr>
        <w:t>وهو في سجنه</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 في عشر صفحات </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مكتوبة بخط اليد </w:t>
      </w:r>
      <w:r w:rsidR="005562F0">
        <w:rPr>
          <w:rFonts w:ascii="Arial" w:hAnsi="Arial" w:cs="Traditional Arabic" w:hint="cs"/>
          <w:sz w:val="36"/>
          <w:szCs w:val="36"/>
          <w:rtl/>
        </w:rPr>
        <w:t xml:space="preserve">، </w:t>
      </w:r>
      <w:r w:rsidRPr="005562F0">
        <w:rPr>
          <w:rFonts w:ascii="Arial" w:hAnsi="Arial" w:cs="Traditional Arabic"/>
          <w:sz w:val="36"/>
          <w:szCs w:val="36"/>
          <w:rtl/>
        </w:rPr>
        <w:t>في العقيدة</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 أوصانا بوجوب تصحيح الاعتقاد أوَّلاً</w:t>
      </w:r>
      <w:r w:rsidR="00FF7A42" w:rsidRPr="00A83389">
        <w:rPr>
          <w:rFonts w:ascii="Arial" w:hAnsi="Arial" w:cs="Traditional Arabic"/>
          <w:sz w:val="36"/>
          <w:szCs w:val="36"/>
          <w:vertAlign w:val="superscript"/>
          <w:rtl/>
        </w:rPr>
        <w:t>(</w:t>
      </w:r>
      <w:r w:rsidR="00FF7A42">
        <w:rPr>
          <w:rStyle w:val="a4"/>
          <w:rFonts w:ascii="Arial" w:hAnsi="Arial"/>
          <w:sz w:val="36"/>
          <w:szCs w:val="36"/>
          <w:rtl/>
        </w:rPr>
        <w:footnoteReference w:id="147"/>
      </w:r>
      <w:r w:rsidR="00FF7A42" w:rsidRPr="00A83389">
        <w:rPr>
          <w:rFonts w:ascii="Arial" w:hAnsi="Arial" w:cs="Traditional Arabic"/>
          <w:sz w:val="36"/>
          <w:szCs w:val="36"/>
          <w:vertAlign w:val="superscript"/>
          <w:rtl/>
        </w:rPr>
        <w:t>)</w:t>
      </w:r>
      <w:r w:rsidR="005562F0">
        <w:rPr>
          <w:rFonts w:ascii="Arial" w:hAnsi="Arial" w:cs="Traditional Arabic" w:hint="cs"/>
          <w:sz w:val="36"/>
          <w:szCs w:val="36"/>
          <w:rtl/>
        </w:rPr>
        <w:t xml:space="preserve"> </w:t>
      </w:r>
      <w:r w:rsidRPr="005562F0">
        <w:rPr>
          <w:rFonts w:ascii="Arial" w:hAnsi="Arial" w:cs="Traditional Arabic"/>
          <w:sz w:val="36"/>
          <w:szCs w:val="36"/>
          <w:rtl/>
        </w:rPr>
        <w:t>، وبدراسة كتب معينة</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 منها كتب للمودودي</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 وخاصة (</w:t>
      </w:r>
      <w:r w:rsidR="005562F0">
        <w:rPr>
          <w:rFonts w:ascii="Arial" w:hAnsi="Arial" w:cs="Traditional Arabic" w:hint="cs"/>
          <w:sz w:val="36"/>
          <w:szCs w:val="36"/>
          <w:rtl/>
        </w:rPr>
        <w:t xml:space="preserve"> </w:t>
      </w:r>
      <w:r w:rsidRPr="005562F0">
        <w:rPr>
          <w:rFonts w:ascii="Arial" w:hAnsi="Arial" w:cs="Traditional Arabic"/>
          <w:sz w:val="36"/>
          <w:szCs w:val="36"/>
          <w:rtl/>
        </w:rPr>
        <w:t>المصطلحات الأربع</w:t>
      </w:r>
      <w:r w:rsidR="005562F0">
        <w:rPr>
          <w:rFonts w:ascii="Arial" w:hAnsi="Arial" w:cs="Traditional Arabic" w:hint="cs"/>
          <w:sz w:val="36"/>
          <w:szCs w:val="36"/>
          <w:rtl/>
        </w:rPr>
        <w:t xml:space="preserve"> )"</w:t>
      </w:r>
      <w:r w:rsidRPr="005562F0">
        <w:rPr>
          <w:rFonts w:ascii="Arial" w:hAnsi="Arial" w:cs="Traditional Arabic"/>
          <w:sz w:val="36"/>
          <w:szCs w:val="36"/>
          <w:vertAlign w:val="superscript"/>
          <w:rtl/>
        </w:rPr>
        <w:t>(</w:t>
      </w:r>
      <w:r w:rsidR="009F597C">
        <w:rPr>
          <w:rStyle w:val="a4"/>
          <w:rFonts w:ascii="Arial" w:hAnsi="Arial"/>
          <w:sz w:val="36"/>
          <w:szCs w:val="36"/>
          <w:rtl/>
        </w:rPr>
        <w:footnoteReference w:id="148"/>
      </w:r>
      <w:r w:rsidRPr="005562F0">
        <w:rPr>
          <w:rFonts w:ascii="Arial" w:hAnsi="Arial" w:cs="Traditional Arabic"/>
          <w:sz w:val="36"/>
          <w:szCs w:val="36"/>
          <w:vertAlign w:val="superscript"/>
          <w:rtl/>
        </w:rPr>
        <w:t>)</w:t>
      </w:r>
      <w:r w:rsidR="005562F0">
        <w:rPr>
          <w:rFonts w:ascii="Arial" w:hAnsi="Arial" w:cs="Traditional Arabic" w:hint="cs"/>
          <w:sz w:val="36"/>
          <w:szCs w:val="36"/>
          <w:vertAlign w:val="superscript"/>
          <w:rtl/>
        </w:rPr>
        <w:t xml:space="preserve"> </w:t>
      </w:r>
      <w:r w:rsidRPr="005562F0">
        <w:rPr>
          <w:rFonts w:ascii="Arial" w:hAnsi="Arial" w:cs="Traditional Arabic"/>
          <w:sz w:val="36"/>
          <w:szCs w:val="36"/>
          <w:rtl/>
        </w:rPr>
        <w:t>.</w:t>
      </w:r>
    </w:p>
    <w:p w:rsidR="005562F0" w:rsidRPr="00FF7A42" w:rsidRDefault="005562F0" w:rsidP="005562F0">
      <w:pPr>
        <w:pStyle w:val="af0"/>
        <w:widowControl w:val="0"/>
        <w:spacing w:after="0" w:line="240" w:lineRule="auto"/>
        <w:ind w:left="713" w:firstLine="0"/>
        <w:jc w:val="both"/>
        <w:rPr>
          <w:rFonts w:ascii="Arial" w:hAnsi="Arial" w:cs="Traditional Arabic"/>
          <w:sz w:val="36"/>
          <w:szCs w:val="36"/>
          <w:rtl/>
        </w:rPr>
      </w:pPr>
    </w:p>
    <w:p w:rsidR="00E44CC4" w:rsidRPr="00E44CC4" w:rsidRDefault="00C0661C" w:rsidP="00E44CC4">
      <w:pPr>
        <w:widowControl w:val="0"/>
        <w:spacing w:after="0" w:line="240" w:lineRule="auto"/>
        <w:ind w:left="-7"/>
        <w:jc w:val="both"/>
        <w:rPr>
          <w:rFonts w:ascii="Arial" w:hAnsi="Arial" w:cs="Traditional Arabic"/>
          <w:sz w:val="36"/>
          <w:szCs w:val="36"/>
        </w:rPr>
      </w:pPr>
      <w:r w:rsidRPr="004B0C1F">
        <w:rPr>
          <w:rFonts w:ascii="Arial" w:hAnsi="Arial" w:cs="Traditional Arabic"/>
          <w:sz w:val="36"/>
          <w:szCs w:val="36"/>
          <w:rtl/>
        </w:rPr>
        <w:t>وقال أيضاً</w:t>
      </w:r>
      <w:r w:rsidR="005562F0">
        <w:rPr>
          <w:rFonts w:ascii="Arial" w:hAnsi="Arial" w:cs="Traditional Arabic" w:hint="cs"/>
          <w:sz w:val="36"/>
          <w:szCs w:val="36"/>
          <w:rtl/>
        </w:rPr>
        <w:t xml:space="preserve"> </w:t>
      </w:r>
      <w:r w:rsidRPr="004B0C1F">
        <w:rPr>
          <w:rFonts w:ascii="Arial" w:hAnsi="Arial" w:cs="Traditional Arabic"/>
          <w:sz w:val="36"/>
          <w:szCs w:val="36"/>
          <w:rtl/>
        </w:rPr>
        <w:t xml:space="preserve">: </w:t>
      </w:r>
      <w:r w:rsidR="005562F0">
        <w:rPr>
          <w:rFonts w:ascii="Arial" w:hAnsi="Arial" w:cs="Traditional Arabic" w:hint="cs"/>
          <w:sz w:val="36"/>
          <w:szCs w:val="36"/>
          <w:rtl/>
        </w:rPr>
        <w:t xml:space="preserve">" </w:t>
      </w:r>
      <w:r w:rsidR="00E44CC4" w:rsidRPr="00E44CC4">
        <w:rPr>
          <w:rFonts w:ascii="Arial" w:hAnsi="Arial" w:cs="Traditional Arabic" w:hint="cs"/>
          <w:sz w:val="36"/>
          <w:szCs w:val="36"/>
          <w:rtl/>
        </w:rPr>
        <w:t>كان</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هذا</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الأمر</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جديدًا</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علينا</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بهذا</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الفهم،</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فإنه</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يؤدى</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حين</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تتعمق</w:t>
      </w:r>
      <w:r w:rsidR="00E44CC4" w:rsidRPr="00E44CC4">
        <w:rPr>
          <w:rFonts w:ascii="Arial" w:hAnsi="Arial" w:cs="Traditional Arabic"/>
          <w:sz w:val="36"/>
          <w:szCs w:val="36"/>
        </w:rPr>
        <w:t xml:space="preserve"> </w:t>
      </w:r>
      <w:r w:rsidR="00E44CC4" w:rsidRPr="00E44CC4">
        <w:rPr>
          <w:rFonts w:ascii="Arial" w:hAnsi="Arial" w:cs="Traditional Arabic" w:hint="cs"/>
          <w:sz w:val="36"/>
          <w:szCs w:val="36"/>
          <w:rtl/>
        </w:rPr>
        <w:t>فيه</w:t>
      </w:r>
    </w:p>
    <w:p w:rsidR="00E44CC4" w:rsidRPr="00E44CC4" w:rsidRDefault="00E44CC4" w:rsidP="00E44CC4">
      <w:pPr>
        <w:widowControl w:val="0"/>
        <w:spacing w:after="0" w:line="240" w:lineRule="auto"/>
        <w:ind w:left="-7"/>
        <w:jc w:val="both"/>
        <w:rPr>
          <w:rFonts w:ascii="Arial" w:hAnsi="Arial" w:cs="Traditional Arabic"/>
          <w:sz w:val="36"/>
          <w:szCs w:val="36"/>
        </w:rPr>
      </w:pPr>
      <w:r w:rsidRPr="00E44CC4">
        <w:rPr>
          <w:rFonts w:ascii="Arial" w:hAnsi="Arial" w:cs="Traditional Arabic" w:hint="cs"/>
          <w:sz w:val="36"/>
          <w:szCs w:val="36"/>
          <w:rtl/>
        </w:rPr>
        <w:t>و</w:t>
      </w:r>
      <w:r w:rsidRPr="00E44CC4">
        <w:rPr>
          <w:rFonts w:ascii="Arial" w:hAnsi="Arial" w:cs="Traditional Arabic"/>
          <w:sz w:val="36"/>
          <w:szCs w:val="36"/>
        </w:rPr>
        <w:t xml:space="preserve"> </w:t>
      </w:r>
      <w:r w:rsidRPr="00E44CC4">
        <w:rPr>
          <w:rFonts w:ascii="Arial" w:hAnsi="Arial" w:cs="Traditional Arabic" w:hint="cs"/>
          <w:sz w:val="36"/>
          <w:szCs w:val="36"/>
          <w:rtl/>
        </w:rPr>
        <w:t>تسير</w:t>
      </w:r>
      <w:r w:rsidRPr="00E44CC4">
        <w:rPr>
          <w:rFonts w:ascii="Arial" w:hAnsi="Arial" w:cs="Traditional Arabic"/>
          <w:sz w:val="36"/>
          <w:szCs w:val="36"/>
        </w:rPr>
        <w:t xml:space="preserve"> </w:t>
      </w:r>
      <w:r w:rsidRPr="00E44CC4">
        <w:rPr>
          <w:rFonts w:ascii="Arial" w:hAnsi="Arial" w:cs="Traditional Arabic" w:hint="cs"/>
          <w:sz w:val="36"/>
          <w:szCs w:val="36"/>
          <w:rtl/>
        </w:rPr>
        <w:t>على</w:t>
      </w:r>
      <w:r w:rsidRPr="00E44CC4">
        <w:rPr>
          <w:rFonts w:ascii="Arial" w:hAnsi="Arial" w:cs="Traditional Arabic"/>
          <w:sz w:val="36"/>
          <w:szCs w:val="36"/>
        </w:rPr>
        <w:t xml:space="preserve"> </w:t>
      </w:r>
      <w:r w:rsidRPr="00E44CC4">
        <w:rPr>
          <w:rFonts w:ascii="Arial" w:hAnsi="Arial" w:cs="Traditional Arabic" w:hint="cs"/>
          <w:sz w:val="36"/>
          <w:szCs w:val="36"/>
          <w:rtl/>
        </w:rPr>
        <w:t>دربه</w:t>
      </w:r>
      <w:r w:rsidRPr="00E44CC4">
        <w:rPr>
          <w:rFonts w:ascii="Arial" w:hAnsi="Arial" w:cs="Traditional Arabic"/>
          <w:sz w:val="36"/>
          <w:szCs w:val="36"/>
        </w:rPr>
        <w:t xml:space="preserve">  </w:t>
      </w:r>
      <w:r w:rsidRPr="00E44CC4">
        <w:rPr>
          <w:rFonts w:ascii="Arial" w:hAnsi="Arial" w:cs="Traditional Arabic" w:hint="cs"/>
          <w:sz w:val="36"/>
          <w:szCs w:val="36"/>
          <w:rtl/>
        </w:rPr>
        <w:t>إلى</w:t>
      </w:r>
      <w:r w:rsidRPr="00E44CC4">
        <w:rPr>
          <w:rFonts w:ascii="Arial" w:hAnsi="Arial" w:cs="Traditional Arabic"/>
          <w:sz w:val="36"/>
          <w:szCs w:val="36"/>
        </w:rPr>
        <w:t xml:space="preserve"> </w:t>
      </w:r>
      <w:r w:rsidRPr="00E44CC4">
        <w:rPr>
          <w:rFonts w:ascii="Arial" w:hAnsi="Arial" w:cs="Traditional Arabic" w:hint="cs"/>
          <w:sz w:val="36"/>
          <w:szCs w:val="36"/>
          <w:rtl/>
        </w:rPr>
        <w:t>أن</w:t>
      </w:r>
      <w:r w:rsidRPr="00E44CC4">
        <w:rPr>
          <w:rFonts w:ascii="Arial" w:hAnsi="Arial" w:cs="Traditional Arabic"/>
          <w:sz w:val="36"/>
          <w:szCs w:val="36"/>
        </w:rPr>
        <w:t xml:space="preserve"> </w:t>
      </w:r>
      <w:r w:rsidRPr="00E44CC4">
        <w:rPr>
          <w:rFonts w:ascii="Arial" w:hAnsi="Arial" w:cs="Traditional Arabic" w:hint="cs"/>
          <w:sz w:val="36"/>
          <w:szCs w:val="36"/>
          <w:rtl/>
        </w:rPr>
        <w:t>تستشعر</w:t>
      </w:r>
      <w:r w:rsidRPr="00E44CC4">
        <w:rPr>
          <w:rFonts w:ascii="Arial" w:hAnsi="Arial" w:cs="Traditional Arabic"/>
          <w:sz w:val="36"/>
          <w:szCs w:val="36"/>
        </w:rPr>
        <w:t xml:space="preserve"> </w:t>
      </w:r>
      <w:r w:rsidRPr="00E44CC4">
        <w:rPr>
          <w:rFonts w:ascii="Arial" w:hAnsi="Arial" w:cs="Traditional Arabic" w:hint="cs"/>
          <w:sz w:val="36"/>
          <w:szCs w:val="36"/>
          <w:rtl/>
        </w:rPr>
        <w:t>أنك</w:t>
      </w:r>
      <w:r w:rsidRPr="00E44CC4">
        <w:rPr>
          <w:rFonts w:ascii="Arial" w:hAnsi="Arial" w:cs="Traditional Arabic"/>
          <w:sz w:val="36"/>
          <w:szCs w:val="36"/>
        </w:rPr>
        <w:t xml:space="preserve"> </w:t>
      </w:r>
      <w:r w:rsidRPr="00E44CC4">
        <w:rPr>
          <w:rFonts w:ascii="Arial" w:hAnsi="Arial" w:cs="Traditional Arabic" w:hint="cs"/>
          <w:sz w:val="36"/>
          <w:szCs w:val="36"/>
          <w:rtl/>
        </w:rPr>
        <w:t>بعيد</w:t>
      </w:r>
      <w:r w:rsidRPr="00E44CC4">
        <w:rPr>
          <w:rFonts w:ascii="Arial" w:hAnsi="Arial" w:cs="Traditional Arabic"/>
          <w:sz w:val="36"/>
          <w:szCs w:val="36"/>
        </w:rPr>
        <w:t xml:space="preserve"> </w:t>
      </w:r>
      <w:r w:rsidRPr="00E44CC4">
        <w:rPr>
          <w:rFonts w:ascii="Arial" w:hAnsi="Arial" w:cs="Traditional Arabic" w:hint="cs"/>
          <w:sz w:val="36"/>
          <w:szCs w:val="36"/>
          <w:rtl/>
        </w:rPr>
        <w:t>عن</w:t>
      </w:r>
      <w:r w:rsidRPr="00E44CC4">
        <w:rPr>
          <w:rFonts w:ascii="Arial" w:hAnsi="Arial" w:cs="Traditional Arabic"/>
          <w:sz w:val="36"/>
          <w:szCs w:val="36"/>
        </w:rPr>
        <w:t xml:space="preserve"> </w:t>
      </w:r>
      <w:r w:rsidRPr="00E44CC4">
        <w:rPr>
          <w:rFonts w:ascii="Arial" w:hAnsi="Arial" w:cs="Traditional Arabic" w:hint="cs"/>
          <w:sz w:val="36"/>
          <w:szCs w:val="36"/>
          <w:rtl/>
        </w:rPr>
        <w:t>عقيدة</w:t>
      </w:r>
      <w:r w:rsidRPr="00E44CC4">
        <w:rPr>
          <w:rFonts w:ascii="Arial" w:hAnsi="Arial" w:cs="Traditional Arabic"/>
          <w:sz w:val="36"/>
          <w:szCs w:val="36"/>
        </w:rPr>
        <w:t xml:space="preserve"> </w:t>
      </w:r>
      <w:r w:rsidRPr="00E44CC4">
        <w:rPr>
          <w:rFonts w:ascii="Arial" w:hAnsi="Arial" w:cs="Traditional Arabic" w:hint="cs"/>
          <w:sz w:val="36"/>
          <w:szCs w:val="36"/>
          <w:rtl/>
        </w:rPr>
        <w:t>الناس،</w:t>
      </w:r>
      <w:r w:rsidRPr="00E44CC4">
        <w:rPr>
          <w:rFonts w:ascii="Arial" w:hAnsi="Arial" w:cs="Traditional Arabic"/>
          <w:sz w:val="36"/>
          <w:szCs w:val="36"/>
        </w:rPr>
        <w:t xml:space="preserve"> </w:t>
      </w:r>
      <w:r w:rsidRPr="00E44CC4">
        <w:rPr>
          <w:rFonts w:ascii="Arial" w:hAnsi="Arial" w:cs="Traditional Arabic" w:hint="cs"/>
          <w:sz w:val="36"/>
          <w:szCs w:val="36"/>
          <w:rtl/>
        </w:rPr>
        <w:t>وأن</w:t>
      </w:r>
      <w:r w:rsidRPr="00E44CC4">
        <w:rPr>
          <w:rFonts w:ascii="Arial" w:hAnsi="Arial" w:cs="Traditional Arabic"/>
          <w:sz w:val="36"/>
          <w:szCs w:val="36"/>
        </w:rPr>
        <w:t xml:space="preserve"> </w:t>
      </w:r>
      <w:r w:rsidRPr="00E44CC4">
        <w:rPr>
          <w:rFonts w:ascii="Arial" w:hAnsi="Arial" w:cs="Traditional Arabic" w:hint="cs"/>
          <w:sz w:val="36"/>
          <w:szCs w:val="36"/>
          <w:rtl/>
        </w:rPr>
        <w:t>الناس</w:t>
      </w:r>
    </w:p>
    <w:p w:rsidR="00E44CC4" w:rsidRPr="00E44CC4" w:rsidRDefault="00E44CC4" w:rsidP="00E44CC4">
      <w:pPr>
        <w:widowControl w:val="0"/>
        <w:spacing w:after="0" w:line="240" w:lineRule="auto"/>
        <w:ind w:left="-7"/>
        <w:jc w:val="both"/>
        <w:rPr>
          <w:rFonts w:ascii="Arial" w:hAnsi="Arial" w:cs="Traditional Arabic"/>
          <w:sz w:val="36"/>
          <w:szCs w:val="36"/>
        </w:rPr>
      </w:pPr>
      <w:r w:rsidRPr="00E44CC4">
        <w:rPr>
          <w:rFonts w:ascii="Arial" w:hAnsi="Arial" w:cs="Traditional Arabic" w:hint="cs"/>
          <w:sz w:val="36"/>
          <w:szCs w:val="36"/>
          <w:rtl/>
        </w:rPr>
        <w:t>قد</w:t>
      </w:r>
      <w:r w:rsidRPr="00E44CC4">
        <w:rPr>
          <w:rFonts w:ascii="Arial" w:hAnsi="Arial" w:cs="Traditional Arabic"/>
          <w:sz w:val="36"/>
          <w:szCs w:val="36"/>
        </w:rPr>
        <w:t xml:space="preserve"> </w:t>
      </w:r>
      <w:r w:rsidRPr="00E44CC4">
        <w:rPr>
          <w:rFonts w:ascii="Arial" w:hAnsi="Arial" w:cs="Traditional Arabic" w:hint="cs"/>
          <w:sz w:val="36"/>
          <w:szCs w:val="36"/>
          <w:rtl/>
        </w:rPr>
        <w:t>بعدوا</w:t>
      </w:r>
      <w:r w:rsidRPr="00E44CC4">
        <w:rPr>
          <w:rFonts w:ascii="Arial" w:hAnsi="Arial" w:cs="Traditional Arabic"/>
          <w:sz w:val="36"/>
          <w:szCs w:val="36"/>
        </w:rPr>
        <w:t xml:space="preserve"> </w:t>
      </w:r>
      <w:r w:rsidRPr="00E44CC4">
        <w:rPr>
          <w:rFonts w:ascii="Arial" w:hAnsi="Arial" w:cs="Traditional Arabic" w:hint="cs"/>
          <w:sz w:val="36"/>
          <w:szCs w:val="36"/>
          <w:rtl/>
        </w:rPr>
        <w:t>عن</w:t>
      </w:r>
      <w:r w:rsidRPr="00E44CC4">
        <w:rPr>
          <w:rFonts w:ascii="Arial" w:hAnsi="Arial" w:cs="Traditional Arabic"/>
          <w:sz w:val="36"/>
          <w:szCs w:val="36"/>
        </w:rPr>
        <w:t xml:space="preserve"> </w:t>
      </w:r>
      <w:r w:rsidRPr="00E44CC4">
        <w:rPr>
          <w:rFonts w:ascii="Arial" w:hAnsi="Arial" w:cs="Traditional Arabic" w:hint="cs"/>
          <w:sz w:val="36"/>
          <w:szCs w:val="36"/>
          <w:rtl/>
        </w:rPr>
        <w:t>دينهم</w:t>
      </w:r>
      <w:r w:rsidRPr="00E44CC4">
        <w:rPr>
          <w:rFonts w:ascii="Arial" w:hAnsi="Arial" w:cs="Traditional Arabic"/>
          <w:sz w:val="36"/>
          <w:szCs w:val="36"/>
        </w:rPr>
        <w:t xml:space="preserve"> </w:t>
      </w:r>
      <w:r w:rsidRPr="00E44CC4">
        <w:rPr>
          <w:rFonts w:ascii="Arial" w:hAnsi="Arial" w:cs="Traditional Arabic" w:hint="cs"/>
          <w:sz w:val="36"/>
          <w:szCs w:val="36"/>
          <w:rtl/>
        </w:rPr>
        <w:t>وتستطيع</w:t>
      </w:r>
      <w:r w:rsidRPr="00E44CC4">
        <w:rPr>
          <w:rFonts w:ascii="Arial" w:hAnsi="Arial" w:cs="Traditional Arabic"/>
          <w:sz w:val="36"/>
          <w:szCs w:val="36"/>
        </w:rPr>
        <w:t xml:space="preserve"> </w:t>
      </w:r>
      <w:r w:rsidRPr="00E44CC4">
        <w:rPr>
          <w:rFonts w:ascii="Arial" w:hAnsi="Arial" w:cs="Traditional Arabic" w:hint="cs"/>
          <w:sz w:val="36"/>
          <w:szCs w:val="36"/>
          <w:rtl/>
        </w:rPr>
        <w:t>الإحساس</w:t>
      </w:r>
      <w:r w:rsidRPr="00E44CC4">
        <w:rPr>
          <w:rFonts w:ascii="Arial" w:hAnsi="Arial" w:cs="Traditional Arabic"/>
          <w:sz w:val="36"/>
          <w:szCs w:val="36"/>
        </w:rPr>
        <w:t xml:space="preserve"> </w:t>
      </w:r>
      <w:r w:rsidRPr="00E44CC4">
        <w:rPr>
          <w:rFonts w:ascii="Arial" w:hAnsi="Arial" w:cs="Traditional Arabic" w:hint="cs"/>
          <w:sz w:val="36"/>
          <w:szCs w:val="36"/>
          <w:rtl/>
        </w:rPr>
        <w:t>بأنك</w:t>
      </w:r>
      <w:r w:rsidRPr="00E44CC4">
        <w:rPr>
          <w:rFonts w:ascii="Arial" w:hAnsi="Arial" w:cs="Traditional Arabic"/>
          <w:sz w:val="36"/>
          <w:szCs w:val="36"/>
        </w:rPr>
        <w:t xml:space="preserve"> </w:t>
      </w:r>
      <w:proofErr w:type="spellStart"/>
      <w:r w:rsidRPr="00E44CC4">
        <w:rPr>
          <w:rFonts w:ascii="Arial" w:hAnsi="Arial" w:cs="Traditional Arabic" w:hint="cs"/>
          <w:sz w:val="36"/>
          <w:szCs w:val="36"/>
          <w:rtl/>
        </w:rPr>
        <w:t>فى</w:t>
      </w:r>
      <w:proofErr w:type="spellEnd"/>
      <w:r w:rsidRPr="00E44CC4">
        <w:rPr>
          <w:rFonts w:ascii="Arial" w:hAnsi="Arial" w:cs="Traditional Arabic"/>
          <w:sz w:val="36"/>
          <w:szCs w:val="36"/>
        </w:rPr>
        <w:t xml:space="preserve"> </w:t>
      </w:r>
      <w:r w:rsidRPr="00E44CC4">
        <w:rPr>
          <w:rFonts w:ascii="Arial" w:hAnsi="Arial" w:cs="Traditional Arabic" w:hint="cs"/>
          <w:sz w:val="36"/>
          <w:szCs w:val="36"/>
          <w:rtl/>
        </w:rPr>
        <w:t>واد</w:t>
      </w:r>
      <w:r w:rsidRPr="00E44CC4">
        <w:rPr>
          <w:rFonts w:ascii="Arial" w:hAnsi="Arial" w:cs="Traditional Arabic"/>
          <w:sz w:val="36"/>
          <w:szCs w:val="36"/>
        </w:rPr>
        <w:t xml:space="preserve"> </w:t>
      </w:r>
      <w:r w:rsidRPr="00E44CC4">
        <w:rPr>
          <w:rFonts w:ascii="Arial" w:hAnsi="Arial" w:cs="Traditional Arabic" w:hint="cs"/>
          <w:sz w:val="36"/>
          <w:szCs w:val="36"/>
          <w:rtl/>
        </w:rPr>
        <w:t>وهم</w:t>
      </w:r>
      <w:r w:rsidRPr="00E44CC4">
        <w:rPr>
          <w:rFonts w:ascii="Arial" w:hAnsi="Arial" w:cs="Traditional Arabic"/>
          <w:sz w:val="36"/>
          <w:szCs w:val="36"/>
        </w:rPr>
        <w:t xml:space="preserve"> </w:t>
      </w:r>
      <w:proofErr w:type="spellStart"/>
      <w:r w:rsidRPr="00E44CC4">
        <w:rPr>
          <w:rFonts w:ascii="Arial" w:hAnsi="Arial" w:cs="Traditional Arabic" w:hint="cs"/>
          <w:sz w:val="36"/>
          <w:szCs w:val="36"/>
          <w:rtl/>
        </w:rPr>
        <w:t>فى</w:t>
      </w:r>
      <w:proofErr w:type="spellEnd"/>
      <w:r w:rsidRPr="00E44CC4">
        <w:rPr>
          <w:rFonts w:ascii="Arial" w:hAnsi="Arial" w:cs="Traditional Arabic"/>
          <w:sz w:val="36"/>
          <w:szCs w:val="36"/>
        </w:rPr>
        <w:t xml:space="preserve"> </w:t>
      </w:r>
      <w:r w:rsidRPr="00E44CC4">
        <w:rPr>
          <w:rFonts w:ascii="Arial" w:hAnsi="Arial" w:cs="Traditional Arabic" w:hint="cs"/>
          <w:sz w:val="36"/>
          <w:szCs w:val="36"/>
          <w:rtl/>
        </w:rPr>
        <w:t>واد</w:t>
      </w:r>
      <w:r w:rsidRPr="00E44CC4">
        <w:rPr>
          <w:rFonts w:ascii="Arial" w:hAnsi="Arial" w:cs="Traditional Arabic"/>
          <w:sz w:val="36"/>
          <w:szCs w:val="36"/>
        </w:rPr>
        <w:t xml:space="preserve"> </w:t>
      </w:r>
      <w:r w:rsidRPr="00E44CC4">
        <w:rPr>
          <w:rFonts w:ascii="Arial" w:hAnsi="Arial" w:cs="Traditional Arabic" w:hint="cs"/>
          <w:sz w:val="36"/>
          <w:szCs w:val="36"/>
          <w:rtl/>
        </w:rPr>
        <w:t>آخر،</w:t>
      </w:r>
      <w:r w:rsidRPr="00E44CC4">
        <w:rPr>
          <w:rFonts w:ascii="Arial" w:hAnsi="Arial" w:cs="Traditional Arabic"/>
          <w:sz w:val="36"/>
          <w:szCs w:val="36"/>
        </w:rPr>
        <w:t xml:space="preserve"> </w:t>
      </w:r>
      <w:r w:rsidRPr="00E44CC4">
        <w:rPr>
          <w:rFonts w:ascii="Arial" w:hAnsi="Arial" w:cs="Traditional Arabic" w:hint="cs"/>
          <w:sz w:val="36"/>
          <w:szCs w:val="36"/>
          <w:rtl/>
        </w:rPr>
        <w:t>وأنهم</w:t>
      </w:r>
    </w:p>
    <w:p w:rsidR="00E44CC4" w:rsidRPr="00E44CC4" w:rsidRDefault="00E44CC4" w:rsidP="00E44CC4">
      <w:pPr>
        <w:widowControl w:val="0"/>
        <w:spacing w:after="0" w:line="240" w:lineRule="auto"/>
        <w:ind w:left="-7"/>
        <w:jc w:val="both"/>
        <w:rPr>
          <w:rFonts w:ascii="Arial" w:hAnsi="Arial" w:cs="Traditional Arabic"/>
          <w:sz w:val="36"/>
          <w:szCs w:val="36"/>
        </w:rPr>
      </w:pPr>
      <w:r w:rsidRPr="00E44CC4">
        <w:rPr>
          <w:rFonts w:ascii="Arial" w:hAnsi="Arial" w:cs="Traditional Arabic" w:hint="cs"/>
          <w:sz w:val="36"/>
          <w:szCs w:val="36"/>
          <w:rtl/>
        </w:rPr>
        <w:t>ليسوا</w:t>
      </w:r>
      <w:r w:rsidRPr="00E44CC4">
        <w:rPr>
          <w:rFonts w:ascii="Arial" w:hAnsi="Arial" w:cs="Traditional Arabic"/>
          <w:sz w:val="36"/>
          <w:szCs w:val="36"/>
        </w:rPr>
        <w:t xml:space="preserve"> </w:t>
      </w:r>
      <w:r w:rsidRPr="00E44CC4">
        <w:rPr>
          <w:rFonts w:ascii="Arial" w:hAnsi="Arial" w:cs="Traditional Arabic" w:hint="cs"/>
          <w:sz w:val="36"/>
          <w:szCs w:val="36"/>
          <w:rtl/>
        </w:rPr>
        <w:t>بمسلمين</w:t>
      </w:r>
      <w:r w:rsidRPr="00E44CC4">
        <w:rPr>
          <w:rFonts w:ascii="Arial" w:hAnsi="Arial" w:cs="Traditional Arabic"/>
          <w:sz w:val="36"/>
          <w:szCs w:val="36"/>
        </w:rPr>
        <w:t xml:space="preserve"> </w:t>
      </w:r>
      <w:r w:rsidRPr="00E44CC4">
        <w:rPr>
          <w:rFonts w:ascii="Arial" w:hAnsi="Arial" w:cs="Traditional Arabic" w:hint="cs"/>
          <w:sz w:val="36"/>
          <w:szCs w:val="36"/>
          <w:rtl/>
        </w:rPr>
        <w:t>ويترتب</w:t>
      </w:r>
      <w:r w:rsidRPr="00E44CC4">
        <w:rPr>
          <w:rFonts w:ascii="Arial" w:hAnsi="Arial" w:cs="Traditional Arabic"/>
          <w:sz w:val="36"/>
          <w:szCs w:val="36"/>
        </w:rPr>
        <w:t xml:space="preserve"> </w:t>
      </w:r>
      <w:r w:rsidRPr="00E44CC4">
        <w:rPr>
          <w:rFonts w:ascii="Arial" w:hAnsi="Arial" w:cs="Traditional Arabic" w:hint="cs"/>
          <w:sz w:val="36"/>
          <w:szCs w:val="36"/>
          <w:rtl/>
        </w:rPr>
        <w:t>على</w:t>
      </w:r>
      <w:r w:rsidRPr="00E44CC4">
        <w:rPr>
          <w:rFonts w:ascii="Arial" w:hAnsi="Arial" w:cs="Traditional Arabic"/>
          <w:sz w:val="36"/>
          <w:szCs w:val="36"/>
        </w:rPr>
        <w:t xml:space="preserve"> </w:t>
      </w:r>
      <w:r w:rsidRPr="00E44CC4">
        <w:rPr>
          <w:rFonts w:ascii="Arial" w:hAnsi="Arial" w:cs="Traditional Arabic" w:hint="cs"/>
          <w:sz w:val="36"/>
          <w:szCs w:val="36"/>
          <w:rtl/>
        </w:rPr>
        <w:t>هذا</w:t>
      </w:r>
      <w:r w:rsidRPr="00E44CC4">
        <w:rPr>
          <w:rFonts w:ascii="Arial" w:hAnsi="Arial" w:cs="Traditional Arabic"/>
          <w:sz w:val="36"/>
          <w:szCs w:val="36"/>
        </w:rPr>
        <w:t xml:space="preserve"> </w:t>
      </w:r>
      <w:r w:rsidRPr="00E44CC4">
        <w:rPr>
          <w:rFonts w:ascii="Arial" w:hAnsi="Arial" w:cs="Traditional Arabic" w:hint="cs"/>
          <w:sz w:val="36"/>
          <w:szCs w:val="36"/>
          <w:rtl/>
        </w:rPr>
        <w:t>الإحساس</w:t>
      </w:r>
      <w:r w:rsidRPr="00E44CC4">
        <w:rPr>
          <w:rFonts w:ascii="Arial" w:hAnsi="Arial" w:cs="Traditional Arabic"/>
          <w:sz w:val="36"/>
          <w:szCs w:val="36"/>
        </w:rPr>
        <w:t xml:space="preserve"> </w:t>
      </w:r>
      <w:r w:rsidRPr="00E44CC4">
        <w:rPr>
          <w:rFonts w:ascii="Arial" w:hAnsi="Arial" w:cs="Traditional Arabic" w:hint="cs"/>
          <w:sz w:val="36"/>
          <w:szCs w:val="36"/>
          <w:rtl/>
        </w:rPr>
        <w:t>أمور</w:t>
      </w:r>
      <w:r w:rsidRPr="00E44CC4">
        <w:rPr>
          <w:rFonts w:ascii="Arial" w:hAnsi="Arial" w:cs="Traditional Arabic"/>
          <w:sz w:val="36"/>
          <w:szCs w:val="36"/>
        </w:rPr>
        <w:t xml:space="preserve"> </w:t>
      </w:r>
      <w:r w:rsidRPr="00E44CC4">
        <w:rPr>
          <w:rFonts w:ascii="Arial" w:hAnsi="Arial" w:cs="Traditional Arabic" w:hint="cs"/>
          <w:sz w:val="36"/>
          <w:szCs w:val="36"/>
          <w:rtl/>
        </w:rPr>
        <w:t>كثيرة</w:t>
      </w:r>
      <w:r w:rsidRPr="00E44CC4">
        <w:rPr>
          <w:rFonts w:ascii="Arial" w:hAnsi="Arial" w:cs="Traditional Arabic"/>
          <w:sz w:val="36"/>
          <w:szCs w:val="36"/>
        </w:rPr>
        <w:t xml:space="preserve"> </w:t>
      </w:r>
      <w:r w:rsidRPr="00E44CC4">
        <w:rPr>
          <w:rFonts w:ascii="Arial" w:hAnsi="Arial" w:cs="Traditional Arabic" w:hint="cs"/>
          <w:sz w:val="36"/>
          <w:szCs w:val="36"/>
          <w:rtl/>
        </w:rPr>
        <w:t>وخطيرة</w:t>
      </w:r>
      <w:r w:rsidRPr="00E44CC4">
        <w:rPr>
          <w:rFonts w:ascii="Arial" w:hAnsi="Arial" w:cs="Traditional Arabic"/>
          <w:sz w:val="36"/>
          <w:szCs w:val="36"/>
        </w:rPr>
        <w:t xml:space="preserve"> </w:t>
      </w:r>
      <w:r w:rsidRPr="00E44CC4">
        <w:rPr>
          <w:rFonts w:ascii="Arial" w:hAnsi="Arial" w:cs="Traditional Arabic" w:hint="cs"/>
          <w:sz w:val="36"/>
          <w:szCs w:val="36"/>
          <w:rtl/>
        </w:rPr>
        <w:t>منها</w:t>
      </w:r>
    </w:p>
    <w:p w:rsidR="00E44CC4" w:rsidRPr="00E44CC4" w:rsidRDefault="00E44CC4" w:rsidP="00E44CC4">
      <w:pPr>
        <w:widowControl w:val="0"/>
        <w:spacing w:after="0" w:line="240" w:lineRule="auto"/>
        <w:ind w:left="-7"/>
        <w:jc w:val="both"/>
        <w:rPr>
          <w:rFonts w:ascii="Arial" w:hAnsi="Arial" w:cs="Traditional Arabic"/>
          <w:sz w:val="36"/>
          <w:szCs w:val="36"/>
        </w:rPr>
      </w:pPr>
      <w:r w:rsidRPr="00E44CC4">
        <w:rPr>
          <w:rFonts w:ascii="Arial" w:hAnsi="Arial" w:cs="Traditional Arabic" w:hint="cs"/>
          <w:sz w:val="36"/>
          <w:szCs w:val="36"/>
          <w:rtl/>
        </w:rPr>
        <w:lastRenderedPageBreak/>
        <w:t>اعتبار</w:t>
      </w:r>
      <w:r w:rsidRPr="00E44CC4">
        <w:rPr>
          <w:rFonts w:ascii="Arial" w:hAnsi="Arial" w:cs="Traditional Arabic"/>
          <w:sz w:val="36"/>
          <w:szCs w:val="36"/>
        </w:rPr>
        <w:t xml:space="preserve"> </w:t>
      </w:r>
      <w:r w:rsidRPr="00E44CC4">
        <w:rPr>
          <w:rFonts w:ascii="Arial" w:hAnsi="Arial" w:cs="Traditional Arabic" w:hint="cs"/>
          <w:sz w:val="36"/>
          <w:szCs w:val="36"/>
          <w:rtl/>
        </w:rPr>
        <w:t>الناس</w:t>
      </w:r>
      <w:r w:rsidRPr="00E44CC4">
        <w:rPr>
          <w:rFonts w:ascii="Arial" w:hAnsi="Arial" w:cs="Traditional Arabic"/>
          <w:sz w:val="36"/>
          <w:szCs w:val="36"/>
        </w:rPr>
        <w:t xml:space="preserve"> </w:t>
      </w:r>
      <w:r w:rsidRPr="00E44CC4">
        <w:rPr>
          <w:rFonts w:ascii="Arial" w:hAnsi="Arial" w:cs="Traditional Arabic" w:hint="cs"/>
          <w:sz w:val="36"/>
          <w:szCs w:val="36"/>
          <w:rtl/>
        </w:rPr>
        <w:t>كفرة،</w:t>
      </w:r>
      <w:r w:rsidRPr="00E44CC4">
        <w:rPr>
          <w:rFonts w:ascii="Arial" w:hAnsi="Arial" w:cs="Traditional Arabic"/>
          <w:sz w:val="36"/>
          <w:szCs w:val="36"/>
        </w:rPr>
        <w:t xml:space="preserve"> </w:t>
      </w:r>
      <w:r w:rsidRPr="00E44CC4">
        <w:rPr>
          <w:rFonts w:ascii="Arial" w:hAnsi="Arial" w:cs="Traditional Arabic" w:hint="cs"/>
          <w:sz w:val="36"/>
          <w:szCs w:val="36"/>
          <w:rtl/>
        </w:rPr>
        <w:t>ويترتب</w:t>
      </w:r>
      <w:r w:rsidRPr="00E44CC4">
        <w:rPr>
          <w:rFonts w:ascii="Arial" w:hAnsi="Arial" w:cs="Traditional Arabic"/>
          <w:sz w:val="36"/>
          <w:szCs w:val="36"/>
        </w:rPr>
        <w:t xml:space="preserve"> </w:t>
      </w:r>
      <w:r w:rsidRPr="00E44CC4">
        <w:rPr>
          <w:rFonts w:ascii="Arial" w:hAnsi="Arial" w:cs="Traditional Arabic" w:hint="cs"/>
          <w:sz w:val="36"/>
          <w:szCs w:val="36"/>
          <w:rtl/>
        </w:rPr>
        <w:t>على</w:t>
      </w:r>
      <w:r w:rsidRPr="00E44CC4">
        <w:rPr>
          <w:rFonts w:ascii="Arial" w:hAnsi="Arial" w:cs="Traditional Arabic"/>
          <w:sz w:val="36"/>
          <w:szCs w:val="36"/>
        </w:rPr>
        <w:t xml:space="preserve"> </w:t>
      </w:r>
      <w:r w:rsidRPr="00E44CC4">
        <w:rPr>
          <w:rFonts w:ascii="Arial" w:hAnsi="Arial" w:cs="Traditional Arabic" w:hint="cs"/>
          <w:sz w:val="36"/>
          <w:szCs w:val="36"/>
          <w:rtl/>
        </w:rPr>
        <w:t>ذلك</w:t>
      </w:r>
      <w:r w:rsidRPr="00E44CC4">
        <w:rPr>
          <w:rFonts w:ascii="Arial" w:hAnsi="Arial" w:cs="Traditional Arabic"/>
          <w:sz w:val="36"/>
          <w:szCs w:val="36"/>
        </w:rPr>
        <w:t xml:space="preserve"> </w:t>
      </w:r>
      <w:r w:rsidRPr="00E44CC4">
        <w:rPr>
          <w:rFonts w:ascii="Arial" w:hAnsi="Arial" w:cs="Traditional Arabic" w:hint="cs"/>
          <w:sz w:val="36"/>
          <w:szCs w:val="36"/>
          <w:rtl/>
        </w:rPr>
        <w:t>ألا</w:t>
      </w:r>
      <w:r w:rsidRPr="00E44CC4">
        <w:rPr>
          <w:rFonts w:ascii="Arial" w:hAnsi="Arial" w:cs="Traditional Arabic"/>
          <w:sz w:val="36"/>
          <w:szCs w:val="36"/>
        </w:rPr>
        <w:t xml:space="preserve"> </w:t>
      </w:r>
      <w:r w:rsidRPr="00E44CC4">
        <w:rPr>
          <w:rFonts w:ascii="Arial" w:hAnsi="Arial" w:cs="Traditional Arabic" w:hint="cs"/>
          <w:sz w:val="36"/>
          <w:szCs w:val="36"/>
          <w:rtl/>
        </w:rPr>
        <w:t>تأكل</w:t>
      </w:r>
      <w:r w:rsidRPr="00E44CC4">
        <w:rPr>
          <w:rFonts w:ascii="Arial" w:hAnsi="Arial" w:cs="Traditional Arabic"/>
          <w:sz w:val="36"/>
          <w:szCs w:val="36"/>
        </w:rPr>
        <w:t xml:space="preserve"> </w:t>
      </w:r>
      <w:r w:rsidRPr="00E44CC4">
        <w:rPr>
          <w:rFonts w:ascii="Arial" w:hAnsi="Arial" w:cs="Traditional Arabic" w:hint="cs"/>
          <w:sz w:val="36"/>
          <w:szCs w:val="36"/>
          <w:rtl/>
        </w:rPr>
        <w:t>ذبيحتهم</w:t>
      </w:r>
      <w:r w:rsidRPr="00E44CC4">
        <w:rPr>
          <w:rFonts w:ascii="Arial" w:hAnsi="Arial" w:cs="Traditional Arabic"/>
          <w:sz w:val="36"/>
          <w:szCs w:val="36"/>
        </w:rPr>
        <w:t xml:space="preserve"> </w:t>
      </w:r>
      <w:r w:rsidRPr="00E44CC4">
        <w:rPr>
          <w:rFonts w:ascii="Arial" w:hAnsi="Arial" w:cs="Traditional Arabic" w:hint="cs"/>
          <w:sz w:val="36"/>
          <w:szCs w:val="36"/>
          <w:rtl/>
        </w:rPr>
        <w:t>وألا</w:t>
      </w:r>
      <w:r w:rsidRPr="00E44CC4">
        <w:rPr>
          <w:rFonts w:ascii="Arial" w:hAnsi="Arial" w:cs="Traditional Arabic"/>
          <w:sz w:val="36"/>
          <w:szCs w:val="36"/>
        </w:rPr>
        <w:t xml:space="preserve">  </w:t>
      </w:r>
      <w:r>
        <w:rPr>
          <w:rFonts w:ascii="Arial" w:hAnsi="Arial" w:cs="Traditional Arabic" w:hint="cs"/>
          <w:sz w:val="36"/>
          <w:szCs w:val="36"/>
          <w:rtl/>
        </w:rPr>
        <w:t>تت</w:t>
      </w:r>
      <w:r w:rsidRPr="00E44CC4">
        <w:rPr>
          <w:rFonts w:ascii="Arial" w:hAnsi="Arial" w:cs="Traditional Arabic" w:hint="cs"/>
          <w:sz w:val="36"/>
          <w:szCs w:val="36"/>
          <w:rtl/>
        </w:rPr>
        <w:t>زوج</w:t>
      </w:r>
      <w:r w:rsidRPr="00E44CC4">
        <w:rPr>
          <w:rFonts w:ascii="Arial" w:hAnsi="Arial" w:cs="Traditional Arabic"/>
          <w:sz w:val="36"/>
          <w:szCs w:val="36"/>
        </w:rPr>
        <w:t xml:space="preserve"> </w:t>
      </w:r>
      <w:r w:rsidRPr="00E44CC4">
        <w:rPr>
          <w:rFonts w:ascii="Arial" w:hAnsi="Arial" w:cs="Traditional Arabic" w:hint="cs"/>
          <w:sz w:val="36"/>
          <w:szCs w:val="36"/>
          <w:rtl/>
        </w:rPr>
        <w:t>منهم،</w:t>
      </w:r>
    </w:p>
    <w:p w:rsidR="00E44CC4" w:rsidRPr="00E44CC4" w:rsidRDefault="00E44CC4" w:rsidP="00E44CC4">
      <w:pPr>
        <w:widowControl w:val="0"/>
        <w:spacing w:after="0" w:line="240" w:lineRule="auto"/>
        <w:ind w:left="-7"/>
        <w:jc w:val="both"/>
        <w:rPr>
          <w:rFonts w:ascii="Arial" w:hAnsi="Arial" w:cs="Traditional Arabic"/>
          <w:sz w:val="36"/>
          <w:szCs w:val="36"/>
        </w:rPr>
      </w:pPr>
      <w:r w:rsidRPr="00E44CC4">
        <w:rPr>
          <w:rFonts w:ascii="Arial" w:hAnsi="Arial" w:cs="Traditional Arabic" w:hint="cs"/>
          <w:sz w:val="36"/>
          <w:szCs w:val="36"/>
          <w:rtl/>
        </w:rPr>
        <w:t>وأن</w:t>
      </w:r>
      <w:r w:rsidRPr="00E44CC4">
        <w:rPr>
          <w:rFonts w:ascii="Arial" w:hAnsi="Arial" w:cs="Traditional Arabic"/>
          <w:sz w:val="36"/>
          <w:szCs w:val="36"/>
        </w:rPr>
        <w:t xml:space="preserve"> </w:t>
      </w:r>
      <w:r w:rsidRPr="00E44CC4">
        <w:rPr>
          <w:rFonts w:ascii="Arial" w:hAnsi="Arial" w:cs="Traditional Arabic" w:hint="cs"/>
          <w:sz w:val="36"/>
          <w:szCs w:val="36"/>
          <w:rtl/>
        </w:rPr>
        <w:t>تعتزلهم،</w:t>
      </w:r>
      <w:r w:rsidRPr="00E44CC4">
        <w:rPr>
          <w:rFonts w:ascii="Arial" w:hAnsi="Arial" w:cs="Traditional Arabic"/>
          <w:sz w:val="36"/>
          <w:szCs w:val="36"/>
        </w:rPr>
        <w:t xml:space="preserve"> </w:t>
      </w:r>
      <w:r w:rsidRPr="00E44CC4">
        <w:rPr>
          <w:rFonts w:ascii="Arial" w:hAnsi="Arial" w:cs="Traditional Arabic" w:hint="cs"/>
          <w:sz w:val="36"/>
          <w:szCs w:val="36"/>
          <w:rtl/>
        </w:rPr>
        <w:t>وأن</w:t>
      </w:r>
      <w:r w:rsidRPr="00E44CC4">
        <w:rPr>
          <w:rFonts w:ascii="Arial" w:hAnsi="Arial" w:cs="Traditional Arabic"/>
          <w:sz w:val="36"/>
          <w:szCs w:val="36"/>
        </w:rPr>
        <w:t xml:space="preserve"> </w:t>
      </w:r>
      <w:r w:rsidRPr="00E44CC4">
        <w:rPr>
          <w:rFonts w:ascii="Arial" w:hAnsi="Arial" w:cs="Traditional Arabic" w:hint="cs"/>
          <w:sz w:val="36"/>
          <w:szCs w:val="36"/>
          <w:rtl/>
        </w:rPr>
        <w:t>تستبيحهم</w:t>
      </w:r>
      <w:r w:rsidRPr="00E44CC4">
        <w:rPr>
          <w:rFonts w:ascii="Arial" w:hAnsi="Arial" w:cs="Traditional Arabic"/>
          <w:sz w:val="36"/>
          <w:szCs w:val="36"/>
        </w:rPr>
        <w:t xml:space="preserve"> .. </w:t>
      </w:r>
      <w:r w:rsidRPr="00E44CC4">
        <w:rPr>
          <w:rFonts w:ascii="Arial" w:hAnsi="Arial" w:cs="Traditional Arabic" w:hint="cs"/>
          <w:sz w:val="36"/>
          <w:szCs w:val="36"/>
          <w:rtl/>
        </w:rPr>
        <w:t>وأن</w:t>
      </w:r>
      <w:r w:rsidRPr="00E44CC4">
        <w:rPr>
          <w:rFonts w:ascii="Arial" w:hAnsi="Arial" w:cs="Traditional Arabic"/>
          <w:sz w:val="36"/>
          <w:szCs w:val="36"/>
        </w:rPr>
        <w:t xml:space="preserve"> .. </w:t>
      </w:r>
      <w:r w:rsidRPr="00E44CC4">
        <w:rPr>
          <w:rFonts w:ascii="Arial" w:hAnsi="Arial" w:cs="Traditional Arabic" w:hint="cs"/>
          <w:sz w:val="36"/>
          <w:szCs w:val="36"/>
          <w:rtl/>
        </w:rPr>
        <w:t>وأن</w:t>
      </w:r>
      <w:r w:rsidRPr="00E44CC4">
        <w:rPr>
          <w:rFonts w:ascii="Arial" w:hAnsi="Arial" w:cs="Traditional Arabic"/>
          <w:sz w:val="36"/>
          <w:szCs w:val="36"/>
        </w:rPr>
        <w:t xml:space="preserve"> .. </w:t>
      </w:r>
      <w:r w:rsidRPr="00E44CC4">
        <w:rPr>
          <w:rFonts w:ascii="Arial" w:hAnsi="Arial" w:cs="Traditional Arabic" w:hint="cs"/>
          <w:sz w:val="36"/>
          <w:szCs w:val="36"/>
          <w:rtl/>
        </w:rPr>
        <w:t>وأن</w:t>
      </w:r>
      <w:r w:rsidRPr="00E44CC4">
        <w:rPr>
          <w:rFonts w:ascii="Arial" w:hAnsi="Arial" w:cs="Traditional Arabic"/>
          <w:sz w:val="36"/>
          <w:szCs w:val="36"/>
        </w:rPr>
        <w:t xml:space="preserve"> .. </w:t>
      </w:r>
      <w:r w:rsidRPr="00E44CC4">
        <w:rPr>
          <w:rFonts w:ascii="Arial" w:hAnsi="Arial" w:cs="Traditional Arabic" w:hint="cs"/>
          <w:sz w:val="36"/>
          <w:szCs w:val="36"/>
          <w:rtl/>
        </w:rPr>
        <w:t>الخ،</w:t>
      </w:r>
      <w:r w:rsidRPr="00E44CC4">
        <w:rPr>
          <w:rFonts w:ascii="Arial" w:hAnsi="Arial" w:cs="Traditional Arabic"/>
          <w:sz w:val="36"/>
          <w:szCs w:val="36"/>
        </w:rPr>
        <w:t xml:space="preserve"> </w:t>
      </w:r>
      <w:r w:rsidRPr="00E44CC4">
        <w:rPr>
          <w:rFonts w:ascii="Arial" w:hAnsi="Arial" w:cs="Traditional Arabic" w:hint="cs"/>
          <w:sz w:val="36"/>
          <w:szCs w:val="36"/>
          <w:rtl/>
        </w:rPr>
        <w:t>كان</w:t>
      </w:r>
      <w:r w:rsidRPr="00E44CC4">
        <w:rPr>
          <w:rFonts w:ascii="Arial" w:hAnsi="Arial" w:cs="Traditional Arabic"/>
          <w:sz w:val="36"/>
          <w:szCs w:val="36"/>
        </w:rPr>
        <w:t xml:space="preserve"> </w:t>
      </w:r>
      <w:r w:rsidRPr="00E44CC4">
        <w:rPr>
          <w:rFonts w:ascii="Arial" w:hAnsi="Arial" w:cs="Traditional Arabic" w:hint="cs"/>
          <w:sz w:val="36"/>
          <w:szCs w:val="36"/>
          <w:rtl/>
        </w:rPr>
        <w:t>هذا</w:t>
      </w:r>
      <w:r w:rsidRPr="00E44CC4">
        <w:rPr>
          <w:rFonts w:ascii="Arial" w:hAnsi="Arial" w:cs="Traditional Arabic"/>
          <w:sz w:val="36"/>
          <w:szCs w:val="36"/>
        </w:rPr>
        <w:t xml:space="preserve"> </w:t>
      </w:r>
      <w:r w:rsidRPr="00E44CC4">
        <w:rPr>
          <w:rFonts w:ascii="Arial" w:hAnsi="Arial" w:cs="Traditional Arabic" w:hint="cs"/>
          <w:sz w:val="36"/>
          <w:szCs w:val="36"/>
          <w:rtl/>
        </w:rPr>
        <w:t>اتجاهاً</w:t>
      </w:r>
    </w:p>
    <w:p w:rsidR="00C0661C" w:rsidRPr="004B0C1F" w:rsidRDefault="00E44CC4" w:rsidP="00FF7A42">
      <w:pPr>
        <w:widowControl w:val="0"/>
        <w:spacing w:after="0" w:line="240" w:lineRule="auto"/>
        <w:ind w:left="-7"/>
        <w:jc w:val="both"/>
        <w:rPr>
          <w:rFonts w:ascii="Arial" w:hAnsi="Arial" w:cs="Traditional Arabic"/>
          <w:sz w:val="36"/>
          <w:szCs w:val="36"/>
          <w:rtl/>
        </w:rPr>
      </w:pPr>
      <w:r w:rsidRPr="00E44CC4">
        <w:rPr>
          <w:rFonts w:ascii="Arial" w:hAnsi="Arial" w:cs="Traditional Arabic" w:hint="cs"/>
          <w:sz w:val="36"/>
          <w:szCs w:val="36"/>
          <w:rtl/>
        </w:rPr>
        <w:t>خطيرًا،</w:t>
      </w:r>
      <w:r w:rsidRPr="00E44CC4">
        <w:rPr>
          <w:rFonts w:ascii="Arial" w:hAnsi="Arial" w:cs="Traditional Arabic"/>
          <w:sz w:val="36"/>
          <w:szCs w:val="36"/>
        </w:rPr>
        <w:t xml:space="preserve"> </w:t>
      </w:r>
      <w:r w:rsidRPr="00E44CC4">
        <w:rPr>
          <w:rFonts w:ascii="Arial" w:hAnsi="Arial" w:cs="Traditional Arabic" w:hint="cs"/>
          <w:sz w:val="36"/>
          <w:szCs w:val="36"/>
          <w:rtl/>
        </w:rPr>
        <w:t>ولكنا</w:t>
      </w:r>
      <w:r w:rsidRPr="00E44CC4">
        <w:rPr>
          <w:rFonts w:ascii="Arial" w:hAnsi="Arial" w:cs="Traditional Arabic"/>
          <w:sz w:val="36"/>
          <w:szCs w:val="36"/>
        </w:rPr>
        <w:t xml:space="preserve"> </w:t>
      </w:r>
      <w:r w:rsidRPr="00E44CC4">
        <w:rPr>
          <w:rFonts w:ascii="Arial" w:hAnsi="Arial" w:cs="Traditional Arabic" w:hint="cs"/>
          <w:sz w:val="36"/>
          <w:szCs w:val="36"/>
          <w:rtl/>
        </w:rPr>
        <w:t>اندمجنا</w:t>
      </w:r>
      <w:r w:rsidRPr="00E44CC4">
        <w:rPr>
          <w:rFonts w:ascii="Arial" w:hAnsi="Arial" w:cs="Traditional Arabic"/>
          <w:sz w:val="36"/>
          <w:szCs w:val="36"/>
        </w:rPr>
        <w:t xml:space="preserve"> </w:t>
      </w:r>
      <w:r w:rsidRPr="00E44CC4">
        <w:rPr>
          <w:rFonts w:ascii="Arial" w:hAnsi="Arial" w:cs="Traditional Arabic" w:hint="cs"/>
          <w:sz w:val="36"/>
          <w:szCs w:val="36"/>
          <w:rtl/>
        </w:rPr>
        <w:t>فيه،</w:t>
      </w:r>
      <w:r w:rsidRPr="00E44CC4">
        <w:rPr>
          <w:rFonts w:ascii="Arial" w:hAnsi="Arial" w:cs="Traditional Arabic"/>
          <w:sz w:val="36"/>
          <w:szCs w:val="36"/>
        </w:rPr>
        <w:t xml:space="preserve"> </w:t>
      </w:r>
      <w:r w:rsidRPr="00E44CC4">
        <w:rPr>
          <w:rFonts w:ascii="Arial" w:hAnsi="Arial" w:cs="Traditional Arabic" w:hint="cs"/>
          <w:sz w:val="36"/>
          <w:szCs w:val="36"/>
          <w:rtl/>
        </w:rPr>
        <w:t>مع</w:t>
      </w:r>
      <w:r w:rsidRPr="00E44CC4">
        <w:rPr>
          <w:rFonts w:ascii="Arial" w:hAnsi="Arial" w:cs="Traditional Arabic"/>
          <w:sz w:val="36"/>
          <w:szCs w:val="36"/>
        </w:rPr>
        <w:t xml:space="preserve"> </w:t>
      </w:r>
      <w:r w:rsidRPr="00E44CC4">
        <w:rPr>
          <w:rFonts w:ascii="Arial" w:hAnsi="Arial" w:cs="Traditional Arabic" w:hint="cs"/>
          <w:sz w:val="36"/>
          <w:szCs w:val="36"/>
          <w:rtl/>
        </w:rPr>
        <w:t>هذه</w:t>
      </w:r>
      <w:r w:rsidRPr="00E44CC4">
        <w:rPr>
          <w:rFonts w:ascii="Arial" w:hAnsi="Arial" w:cs="Traditional Arabic"/>
          <w:sz w:val="36"/>
          <w:szCs w:val="36"/>
        </w:rPr>
        <w:t xml:space="preserve"> </w:t>
      </w:r>
      <w:r w:rsidRPr="00E44CC4">
        <w:rPr>
          <w:rFonts w:ascii="Arial" w:hAnsi="Arial" w:cs="Traditional Arabic" w:hint="cs"/>
          <w:sz w:val="36"/>
          <w:szCs w:val="36"/>
          <w:rtl/>
        </w:rPr>
        <w:t>المحاضرات</w:t>
      </w:r>
      <w:r w:rsidRPr="00E44CC4">
        <w:rPr>
          <w:rFonts w:ascii="Arial" w:hAnsi="Arial" w:cs="Traditional Arabic"/>
          <w:sz w:val="36"/>
          <w:szCs w:val="36"/>
        </w:rPr>
        <w:t xml:space="preserve"> </w:t>
      </w:r>
      <w:proofErr w:type="spellStart"/>
      <w:r w:rsidRPr="00E44CC4">
        <w:rPr>
          <w:rFonts w:ascii="Arial" w:hAnsi="Arial" w:cs="Traditional Arabic" w:hint="cs"/>
          <w:sz w:val="36"/>
          <w:szCs w:val="36"/>
          <w:rtl/>
        </w:rPr>
        <w:t>التى</w:t>
      </w:r>
      <w:proofErr w:type="spellEnd"/>
      <w:r w:rsidRPr="00E44CC4">
        <w:rPr>
          <w:rFonts w:ascii="Arial" w:hAnsi="Arial" w:cs="Traditional Arabic"/>
          <w:sz w:val="36"/>
          <w:szCs w:val="36"/>
        </w:rPr>
        <w:t xml:space="preserve"> </w:t>
      </w:r>
      <w:r w:rsidRPr="00E44CC4">
        <w:rPr>
          <w:rFonts w:ascii="Arial" w:hAnsi="Arial" w:cs="Traditional Arabic" w:hint="cs"/>
          <w:sz w:val="36"/>
          <w:szCs w:val="36"/>
          <w:rtl/>
        </w:rPr>
        <w:t>بدأها</w:t>
      </w:r>
      <w:r w:rsidRPr="00E44CC4">
        <w:rPr>
          <w:rFonts w:ascii="Arial" w:hAnsi="Arial" w:cs="Traditional Arabic"/>
          <w:sz w:val="36"/>
          <w:szCs w:val="36"/>
        </w:rPr>
        <w:t xml:space="preserve"> </w:t>
      </w:r>
      <w:r w:rsidRPr="00E44CC4">
        <w:rPr>
          <w:rFonts w:ascii="Arial" w:hAnsi="Arial" w:cs="Traditional Arabic" w:hint="cs"/>
          <w:sz w:val="36"/>
          <w:szCs w:val="36"/>
          <w:rtl/>
        </w:rPr>
        <w:t>معنا</w:t>
      </w:r>
      <w:r w:rsidRPr="00E44CC4">
        <w:rPr>
          <w:rFonts w:ascii="Arial" w:hAnsi="Arial" w:cs="Traditional Arabic"/>
          <w:sz w:val="36"/>
          <w:szCs w:val="36"/>
        </w:rPr>
        <w:t xml:space="preserve"> </w:t>
      </w:r>
      <w:r w:rsidRPr="00E44CC4">
        <w:rPr>
          <w:rFonts w:ascii="Arial" w:hAnsi="Arial" w:cs="Traditional Arabic" w:hint="cs"/>
          <w:sz w:val="36"/>
          <w:szCs w:val="36"/>
          <w:rtl/>
        </w:rPr>
        <w:t>الأستاذ</w:t>
      </w:r>
      <w:r w:rsidRPr="00E44CC4">
        <w:rPr>
          <w:rFonts w:ascii="Arial" w:hAnsi="Arial" w:cs="Traditional Arabic"/>
          <w:sz w:val="36"/>
          <w:szCs w:val="36"/>
        </w:rPr>
        <w:t xml:space="preserve"> </w:t>
      </w:r>
      <w:r w:rsidR="00FF7A42">
        <w:rPr>
          <w:rFonts w:ascii="Arial" w:hAnsi="Arial" w:cs="Traditional Arabic" w:hint="cs"/>
          <w:sz w:val="36"/>
          <w:szCs w:val="36"/>
          <w:rtl/>
        </w:rPr>
        <w:t>سيد</w:t>
      </w:r>
      <w:r w:rsidR="005562F0" w:rsidRPr="005562F0">
        <w:rPr>
          <w:rFonts w:ascii="Arial" w:hAnsi="Arial" w:cs="Traditional Arabic" w:hint="cs"/>
          <w:sz w:val="36"/>
          <w:szCs w:val="36"/>
          <w:rtl/>
        </w:rPr>
        <w:t>"</w:t>
      </w:r>
      <w:r w:rsidR="00C0661C" w:rsidRPr="005562F0">
        <w:rPr>
          <w:rFonts w:ascii="Arial" w:hAnsi="Arial" w:cs="Traditional Arabic"/>
          <w:sz w:val="36"/>
          <w:szCs w:val="36"/>
          <w:vertAlign w:val="superscript"/>
          <w:rtl/>
        </w:rPr>
        <w:t>(</w:t>
      </w:r>
      <w:r w:rsidR="00407285">
        <w:rPr>
          <w:rStyle w:val="a4"/>
          <w:rFonts w:ascii="Arial" w:hAnsi="Arial"/>
          <w:sz w:val="36"/>
          <w:szCs w:val="36"/>
          <w:rtl/>
        </w:rPr>
        <w:footnoteReference w:id="149"/>
      </w:r>
      <w:r w:rsidR="00C0661C" w:rsidRPr="005562F0">
        <w:rPr>
          <w:rFonts w:ascii="Arial" w:hAnsi="Arial" w:cs="Traditional Arabic"/>
          <w:sz w:val="36"/>
          <w:szCs w:val="36"/>
          <w:vertAlign w:val="superscript"/>
          <w:rtl/>
        </w:rPr>
        <w:t>)</w:t>
      </w:r>
      <w:r w:rsidR="005562F0" w:rsidRPr="005562F0">
        <w:rPr>
          <w:rFonts w:ascii="Arial" w:hAnsi="Arial" w:cs="Traditional Arabic" w:hint="cs"/>
          <w:sz w:val="36"/>
          <w:szCs w:val="36"/>
          <w:rtl/>
        </w:rPr>
        <w:t xml:space="preserve">  </w:t>
      </w:r>
      <w:r w:rsidR="00C0661C" w:rsidRPr="005562F0">
        <w:rPr>
          <w:rFonts w:ascii="Arial" w:hAnsi="Arial" w:cs="Traditional Arabic"/>
          <w:sz w:val="36"/>
          <w:szCs w:val="36"/>
          <w:rtl/>
        </w:rPr>
        <w:t>.</w:t>
      </w:r>
      <w:r w:rsidR="00C0661C" w:rsidRPr="004B0C1F">
        <w:rPr>
          <w:rFonts w:ascii="Arial" w:hAnsi="Arial" w:cs="Traditional Arabic"/>
          <w:sz w:val="36"/>
          <w:szCs w:val="36"/>
          <w:rtl/>
        </w:rPr>
        <w:t xml:space="preserve"> </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ويتبين من هذه </w:t>
      </w:r>
      <w:proofErr w:type="spellStart"/>
      <w:r w:rsidRPr="004B0C1F">
        <w:rPr>
          <w:rFonts w:ascii="Arial" w:hAnsi="Arial" w:cs="Traditional Arabic"/>
          <w:sz w:val="36"/>
          <w:szCs w:val="36"/>
          <w:rtl/>
        </w:rPr>
        <w:t>النقولات</w:t>
      </w:r>
      <w:proofErr w:type="spellEnd"/>
      <w:r w:rsidRPr="004B0C1F">
        <w:rPr>
          <w:rFonts w:ascii="Arial" w:hAnsi="Arial" w:cs="Traditional Arabic"/>
          <w:sz w:val="36"/>
          <w:szCs w:val="36"/>
          <w:rtl/>
        </w:rPr>
        <w:t xml:space="preserve"> ثلاثة أمور خطيرة</w:t>
      </w:r>
      <w:r w:rsidR="005562F0">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5562F0"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5562F0">
        <w:rPr>
          <w:rFonts w:ascii="Arial" w:hAnsi="Arial" w:cs="Traditional Arabic"/>
          <w:sz w:val="36"/>
          <w:szCs w:val="36"/>
          <w:rtl/>
        </w:rPr>
        <w:t xml:space="preserve"> تأثر سيد قطب بفكر المودودي تماماً </w:t>
      </w:r>
      <w:r w:rsidR="005562F0">
        <w:rPr>
          <w:rFonts w:ascii="Arial" w:hAnsi="Arial" w:cs="Traditional Arabic" w:hint="cs"/>
          <w:sz w:val="36"/>
          <w:szCs w:val="36"/>
          <w:rtl/>
        </w:rPr>
        <w:t xml:space="preserve">، </w:t>
      </w:r>
      <w:r w:rsidRPr="005562F0">
        <w:rPr>
          <w:rFonts w:ascii="Arial" w:hAnsi="Arial" w:cs="Traditional Arabic"/>
          <w:sz w:val="36"/>
          <w:szCs w:val="36"/>
          <w:rtl/>
        </w:rPr>
        <w:t>ولذلك أوصى بدراسة كتبه</w:t>
      </w:r>
      <w:r w:rsidR="005562F0">
        <w:rPr>
          <w:rFonts w:ascii="Arial" w:hAnsi="Arial" w:cs="Traditional Arabic" w:hint="cs"/>
          <w:sz w:val="36"/>
          <w:szCs w:val="36"/>
          <w:rtl/>
        </w:rPr>
        <w:t xml:space="preserve"> </w:t>
      </w:r>
      <w:r w:rsidRPr="005562F0">
        <w:rPr>
          <w:rFonts w:ascii="Arial" w:hAnsi="Arial" w:cs="Traditional Arabic"/>
          <w:sz w:val="36"/>
          <w:szCs w:val="36"/>
          <w:rtl/>
        </w:rPr>
        <w:t>.</w:t>
      </w:r>
    </w:p>
    <w:p w:rsidR="00C0661C" w:rsidRPr="005562F0"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5562F0">
        <w:rPr>
          <w:rFonts w:ascii="Arial" w:hAnsi="Arial" w:cs="Traditional Arabic"/>
          <w:sz w:val="36"/>
          <w:szCs w:val="36"/>
          <w:rtl/>
        </w:rPr>
        <w:t xml:space="preserve">  ظهور لغة التكفير بشكل أوسع عند سيد</w:t>
      </w:r>
      <w:r w:rsidR="005562F0">
        <w:rPr>
          <w:rFonts w:ascii="Arial" w:hAnsi="Arial" w:cs="Traditional Arabic" w:hint="cs"/>
          <w:sz w:val="36"/>
          <w:szCs w:val="36"/>
          <w:rtl/>
        </w:rPr>
        <w:t xml:space="preserve"> ، </w:t>
      </w:r>
      <w:r w:rsidR="007465FF" w:rsidRPr="005562F0">
        <w:rPr>
          <w:rFonts w:ascii="Arial" w:hAnsi="Arial" w:cs="Traditional Arabic" w:hint="cs"/>
          <w:sz w:val="36"/>
          <w:szCs w:val="36"/>
          <w:rtl/>
        </w:rPr>
        <w:t>وبمعنى أدق</w:t>
      </w:r>
      <w:r w:rsidR="005562F0">
        <w:rPr>
          <w:rFonts w:ascii="Arial" w:hAnsi="Arial" w:cs="Traditional Arabic" w:hint="cs"/>
          <w:sz w:val="36"/>
          <w:szCs w:val="36"/>
          <w:rtl/>
        </w:rPr>
        <w:t xml:space="preserve"> :</w:t>
      </w:r>
      <w:r w:rsidR="007465FF" w:rsidRPr="005562F0">
        <w:rPr>
          <w:rFonts w:ascii="Arial" w:hAnsi="Arial" w:cs="Traditional Arabic" w:hint="cs"/>
          <w:sz w:val="36"/>
          <w:szCs w:val="36"/>
          <w:rtl/>
        </w:rPr>
        <w:t xml:space="preserve"> </w:t>
      </w:r>
      <w:r w:rsidR="005562F0">
        <w:rPr>
          <w:rFonts w:ascii="Arial" w:hAnsi="Arial" w:cs="Traditional Arabic" w:hint="cs"/>
          <w:sz w:val="36"/>
          <w:szCs w:val="36"/>
          <w:rtl/>
        </w:rPr>
        <w:t>ا</w:t>
      </w:r>
      <w:r w:rsidR="007465FF" w:rsidRPr="005562F0">
        <w:rPr>
          <w:rFonts w:ascii="Arial" w:hAnsi="Arial" w:cs="Traditional Arabic" w:hint="cs"/>
          <w:sz w:val="36"/>
          <w:szCs w:val="36"/>
          <w:rtl/>
        </w:rPr>
        <w:t>متداد أخطبوط التكفير إلى المجتمعات المسلمة</w:t>
      </w:r>
      <w:r w:rsidR="005562F0">
        <w:rPr>
          <w:rFonts w:ascii="Arial" w:hAnsi="Arial" w:cs="Traditional Arabic" w:hint="cs"/>
          <w:sz w:val="36"/>
          <w:szCs w:val="36"/>
          <w:rtl/>
        </w:rPr>
        <w:t xml:space="preserve"> .</w:t>
      </w:r>
      <w:r w:rsidR="007465FF" w:rsidRPr="005562F0">
        <w:rPr>
          <w:rFonts w:ascii="Arial" w:hAnsi="Arial" w:cs="Traditional Arabic" w:hint="cs"/>
          <w:sz w:val="36"/>
          <w:szCs w:val="36"/>
          <w:rtl/>
        </w:rPr>
        <w:t xml:space="preserve"> </w:t>
      </w:r>
    </w:p>
    <w:p w:rsidR="00C0661C" w:rsidRDefault="00C0661C" w:rsidP="00A40140">
      <w:pPr>
        <w:pStyle w:val="af0"/>
        <w:widowControl w:val="0"/>
        <w:numPr>
          <w:ilvl w:val="0"/>
          <w:numId w:val="14"/>
        </w:numPr>
        <w:spacing w:after="0" w:line="240" w:lineRule="auto"/>
        <w:jc w:val="both"/>
        <w:rPr>
          <w:rFonts w:ascii="Arial" w:hAnsi="Arial" w:cs="Traditional Arabic"/>
          <w:sz w:val="36"/>
          <w:szCs w:val="36"/>
        </w:rPr>
      </w:pPr>
      <w:r w:rsidRPr="005562F0">
        <w:rPr>
          <w:rFonts w:ascii="Arial" w:hAnsi="Arial" w:cs="Traditional Arabic"/>
          <w:sz w:val="36"/>
          <w:szCs w:val="36"/>
          <w:rtl/>
        </w:rPr>
        <w:t>أن</w:t>
      </w:r>
      <w:r w:rsidRPr="005562F0">
        <w:rPr>
          <w:rFonts w:ascii="Arial" w:hAnsi="Arial" w:cs="Traditional Arabic"/>
          <w:sz w:val="32"/>
          <w:szCs w:val="32"/>
          <w:rtl/>
        </w:rPr>
        <w:t xml:space="preserve"> </w:t>
      </w:r>
      <w:r w:rsidRPr="005562F0">
        <w:rPr>
          <w:rFonts w:ascii="Arial" w:hAnsi="Arial" w:cs="Traditional Arabic"/>
          <w:sz w:val="36"/>
          <w:szCs w:val="36"/>
          <w:rtl/>
        </w:rPr>
        <w:t>الأتباع</w:t>
      </w:r>
      <w:r w:rsidRPr="005562F0">
        <w:rPr>
          <w:rFonts w:ascii="Arial" w:hAnsi="Arial" w:cs="Traditional Arabic"/>
          <w:sz w:val="32"/>
          <w:szCs w:val="32"/>
          <w:rtl/>
        </w:rPr>
        <w:t xml:space="preserve"> </w:t>
      </w:r>
      <w:r w:rsidRPr="005562F0">
        <w:rPr>
          <w:rFonts w:ascii="Arial" w:hAnsi="Arial" w:cs="Traditional Arabic"/>
          <w:sz w:val="36"/>
          <w:szCs w:val="36"/>
          <w:rtl/>
        </w:rPr>
        <w:t>أحسوا</w:t>
      </w:r>
      <w:r w:rsidRPr="005562F0">
        <w:rPr>
          <w:rFonts w:ascii="Arial" w:hAnsi="Arial" w:cs="Traditional Arabic"/>
          <w:sz w:val="32"/>
          <w:szCs w:val="32"/>
          <w:rtl/>
        </w:rPr>
        <w:t xml:space="preserve"> </w:t>
      </w:r>
      <w:r w:rsidRPr="005562F0">
        <w:rPr>
          <w:rFonts w:ascii="Arial" w:hAnsi="Arial" w:cs="Traditional Arabic"/>
          <w:sz w:val="36"/>
          <w:szCs w:val="36"/>
          <w:rtl/>
        </w:rPr>
        <w:t>بكفر</w:t>
      </w:r>
      <w:r w:rsidRPr="005562F0">
        <w:rPr>
          <w:rFonts w:ascii="Arial" w:hAnsi="Arial" w:cs="Traditional Arabic"/>
          <w:sz w:val="32"/>
          <w:szCs w:val="32"/>
          <w:rtl/>
        </w:rPr>
        <w:t xml:space="preserve"> </w:t>
      </w:r>
      <w:r w:rsidRPr="005562F0">
        <w:rPr>
          <w:rFonts w:ascii="Arial" w:hAnsi="Arial" w:cs="Traditional Arabic"/>
          <w:sz w:val="36"/>
          <w:szCs w:val="36"/>
          <w:rtl/>
        </w:rPr>
        <w:t>المجتمعات</w:t>
      </w:r>
      <w:r w:rsidR="005562F0" w:rsidRPr="005562F0">
        <w:rPr>
          <w:rFonts w:ascii="Arial" w:hAnsi="Arial" w:cs="Traditional Arabic" w:hint="cs"/>
          <w:sz w:val="32"/>
          <w:szCs w:val="32"/>
          <w:rtl/>
        </w:rPr>
        <w:t xml:space="preserve"> </w:t>
      </w:r>
      <w:r w:rsidR="005562F0">
        <w:rPr>
          <w:rFonts w:ascii="Arial" w:hAnsi="Arial" w:cs="Traditional Arabic" w:hint="cs"/>
          <w:sz w:val="36"/>
          <w:szCs w:val="36"/>
          <w:rtl/>
        </w:rPr>
        <w:t>،</w:t>
      </w:r>
      <w:r w:rsidRPr="005562F0">
        <w:rPr>
          <w:rFonts w:ascii="Arial" w:hAnsi="Arial" w:cs="Traditional Arabic"/>
          <w:sz w:val="32"/>
          <w:szCs w:val="32"/>
          <w:rtl/>
        </w:rPr>
        <w:t xml:space="preserve"> </w:t>
      </w:r>
      <w:r w:rsidRPr="005562F0">
        <w:rPr>
          <w:rFonts w:ascii="Arial" w:hAnsi="Arial" w:cs="Traditional Arabic"/>
          <w:sz w:val="36"/>
          <w:szCs w:val="36"/>
          <w:rtl/>
        </w:rPr>
        <w:t>ولا</w:t>
      </w:r>
      <w:r w:rsidRPr="005562F0">
        <w:rPr>
          <w:rFonts w:ascii="Arial" w:hAnsi="Arial" w:cs="Traditional Arabic"/>
          <w:sz w:val="32"/>
          <w:szCs w:val="32"/>
          <w:rtl/>
        </w:rPr>
        <w:t xml:space="preserve"> </w:t>
      </w:r>
      <w:r w:rsidRPr="005562F0">
        <w:rPr>
          <w:rFonts w:ascii="Arial" w:hAnsi="Arial" w:cs="Traditional Arabic"/>
          <w:sz w:val="36"/>
          <w:szCs w:val="36"/>
          <w:rtl/>
        </w:rPr>
        <w:t>يجوز</w:t>
      </w:r>
      <w:r w:rsidRPr="005562F0">
        <w:rPr>
          <w:rFonts w:ascii="Arial" w:hAnsi="Arial" w:cs="Traditional Arabic"/>
          <w:sz w:val="32"/>
          <w:szCs w:val="32"/>
          <w:rtl/>
        </w:rPr>
        <w:t xml:space="preserve"> </w:t>
      </w:r>
      <w:r w:rsidRPr="005562F0">
        <w:rPr>
          <w:rFonts w:ascii="Arial" w:hAnsi="Arial" w:cs="Traditional Arabic"/>
          <w:sz w:val="36"/>
          <w:szCs w:val="36"/>
          <w:rtl/>
        </w:rPr>
        <w:t>أكل</w:t>
      </w:r>
      <w:r w:rsidRPr="005562F0">
        <w:rPr>
          <w:rFonts w:ascii="Arial" w:hAnsi="Arial" w:cs="Traditional Arabic"/>
          <w:sz w:val="32"/>
          <w:szCs w:val="32"/>
          <w:rtl/>
        </w:rPr>
        <w:t xml:space="preserve"> </w:t>
      </w:r>
      <w:r w:rsidRPr="005562F0">
        <w:rPr>
          <w:rFonts w:ascii="Arial" w:hAnsi="Arial" w:cs="Traditional Arabic"/>
          <w:sz w:val="36"/>
          <w:szCs w:val="36"/>
          <w:rtl/>
        </w:rPr>
        <w:t>ذبائحهم</w:t>
      </w:r>
      <w:r w:rsidR="005562F0" w:rsidRPr="005562F0">
        <w:rPr>
          <w:rFonts w:ascii="Arial" w:hAnsi="Arial" w:cs="Traditional Arabic" w:hint="cs"/>
          <w:sz w:val="32"/>
          <w:szCs w:val="32"/>
          <w:rtl/>
        </w:rPr>
        <w:t xml:space="preserve"> </w:t>
      </w:r>
      <w:r w:rsidR="005562F0">
        <w:rPr>
          <w:rFonts w:ascii="Arial" w:hAnsi="Arial" w:cs="Traditional Arabic" w:hint="cs"/>
          <w:sz w:val="36"/>
          <w:szCs w:val="36"/>
          <w:rtl/>
        </w:rPr>
        <w:t>،</w:t>
      </w:r>
      <w:r w:rsidRPr="005562F0">
        <w:rPr>
          <w:rFonts w:ascii="Arial" w:hAnsi="Arial" w:cs="Traditional Arabic"/>
          <w:sz w:val="32"/>
          <w:szCs w:val="32"/>
          <w:rtl/>
        </w:rPr>
        <w:t xml:space="preserve"> </w:t>
      </w:r>
      <w:r w:rsidRPr="005562F0">
        <w:rPr>
          <w:rFonts w:ascii="Arial" w:hAnsi="Arial" w:cs="Traditional Arabic"/>
          <w:sz w:val="36"/>
          <w:szCs w:val="36"/>
          <w:rtl/>
        </w:rPr>
        <w:t>ولا التزوج</w:t>
      </w:r>
      <w:r w:rsidRPr="005562F0">
        <w:rPr>
          <w:rFonts w:ascii="Arial" w:hAnsi="Arial" w:cs="Traditional Arabic"/>
          <w:sz w:val="32"/>
          <w:szCs w:val="32"/>
          <w:rtl/>
        </w:rPr>
        <w:t xml:space="preserve"> </w:t>
      </w:r>
      <w:r w:rsidRPr="005562F0">
        <w:rPr>
          <w:rFonts w:ascii="Arial" w:hAnsi="Arial" w:cs="Traditional Arabic"/>
          <w:sz w:val="36"/>
          <w:szCs w:val="36"/>
          <w:rtl/>
        </w:rPr>
        <w:t>منهم</w:t>
      </w:r>
      <w:r w:rsidR="005562F0">
        <w:rPr>
          <w:rFonts w:ascii="Arial" w:hAnsi="Arial" w:cs="Traditional Arabic" w:hint="cs"/>
          <w:sz w:val="36"/>
          <w:szCs w:val="36"/>
          <w:rtl/>
        </w:rPr>
        <w:t xml:space="preserve"> </w:t>
      </w:r>
      <w:r w:rsidRPr="005562F0">
        <w:rPr>
          <w:rFonts w:ascii="Arial" w:hAnsi="Arial" w:cs="Traditional Arabic"/>
          <w:sz w:val="36"/>
          <w:szCs w:val="36"/>
          <w:rtl/>
        </w:rPr>
        <w:t xml:space="preserve">. </w:t>
      </w:r>
    </w:p>
    <w:p w:rsidR="001D0BD8" w:rsidRPr="005562F0" w:rsidRDefault="001D0BD8" w:rsidP="001D0BD8">
      <w:pPr>
        <w:pStyle w:val="af0"/>
        <w:widowControl w:val="0"/>
        <w:spacing w:after="0" w:line="240" w:lineRule="auto"/>
        <w:ind w:left="1080" w:firstLine="0"/>
        <w:jc w:val="both"/>
        <w:rPr>
          <w:rFonts w:ascii="Arial" w:hAnsi="Arial" w:cs="Traditional Arabic"/>
          <w:sz w:val="36"/>
          <w:szCs w:val="36"/>
          <w:rtl/>
        </w:rPr>
      </w:pPr>
    </w:p>
    <w:p w:rsidR="005562F0" w:rsidRPr="005562F0" w:rsidRDefault="00C0661C" w:rsidP="009C14C1">
      <w:pPr>
        <w:pStyle w:val="af0"/>
        <w:widowControl w:val="0"/>
        <w:numPr>
          <w:ilvl w:val="0"/>
          <w:numId w:val="20"/>
        </w:numPr>
        <w:spacing w:after="0" w:line="240" w:lineRule="auto"/>
        <w:ind w:firstLine="0"/>
        <w:jc w:val="both"/>
        <w:rPr>
          <w:rFonts w:ascii="Arial" w:hAnsi="Arial" w:cs="Traditional Arabic"/>
          <w:sz w:val="36"/>
          <w:szCs w:val="36"/>
          <w:rtl/>
        </w:rPr>
      </w:pPr>
      <w:r w:rsidRPr="005562F0">
        <w:rPr>
          <w:rFonts w:ascii="Arial" w:hAnsi="Arial" w:cs="Traditional Arabic"/>
          <w:sz w:val="36"/>
          <w:szCs w:val="36"/>
          <w:rtl/>
        </w:rPr>
        <w:t xml:space="preserve">كذلك من الأدلة الخاصة على تضلع سيد قطب من </w:t>
      </w:r>
      <w:r w:rsidRPr="005562F0">
        <w:rPr>
          <w:rFonts w:ascii="Arial" w:hAnsi="Arial" w:cs="Traditional Arabic" w:hint="cs"/>
          <w:sz w:val="36"/>
          <w:szCs w:val="36"/>
          <w:rtl/>
        </w:rPr>
        <w:t xml:space="preserve">فكر </w:t>
      </w:r>
      <w:r w:rsidRPr="005562F0">
        <w:rPr>
          <w:rFonts w:ascii="Arial" w:hAnsi="Arial" w:cs="Traditional Arabic"/>
          <w:sz w:val="36"/>
          <w:szCs w:val="36"/>
          <w:rtl/>
        </w:rPr>
        <w:t>المودودي</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 xml:space="preserve"> هو قول </w:t>
      </w:r>
      <w:r w:rsidRPr="001A7176">
        <w:rPr>
          <w:rFonts w:ascii="Arial" w:hAnsi="Arial" w:cs="Traditional Arabic"/>
          <w:sz w:val="36"/>
          <w:szCs w:val="36"/>
          <w:rtl/>
        </w:rPr>
        <w:t>الشيخ</w:t>
      </w:r>
      <w:r w:rsidRPr="005562F0">
        <w:rPr>
          <w:rFonts w:ascii="Arial" w:hAnsi="Arial" w:cs="Traditional Arabic"/>
          <w:sz w:val="36"/>
          <w:szCs w:val="36"/>
          <w:rtl/>
        </w:rPr>
        <w:t xml:space="preserve"> يوسف القرضاوي</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 xml:space="preserve">: </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 xml:space="preserve">إن سيد قطب كان </w:t>
      </w:r>
      <w:r w:rsidRPr="005562F0">
        <w:rPr>
          <w:rFonts w:ascii="Arial" w:hAnsi="Arial" w:cs="Traditional Arabic"/>
          <w:sz w:val="36"/>
          <w:szCs w:val="36"/>
          <w:rtl/>
        </w:rPr>
        <w:lastRenderedPageBreak/>
        <w:t>من المعجبين بالإمام حسن البنا مؤسس جماعة الإخوان المسلمين</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 لكن قطب لم ينقل عن فكر البنا مثلما نقل عن الشيخ أبي الأعلى المودودي</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 فقد تأثر قطب بالمودودي</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كثير</w:t>
      </w:r>
      <w:r w:rsidR="005562F0" w:rsidRPr="005562F0">
        <w:rPr>
          <w:rFonts w:ascii="Arial" w:hAnsi="Arial" w:cs="Traditional Arabic" w:hint="cs"/>
          <w:sz w:val="36"/>
          <w:szCs w:val="36"/>
          <w:rtl/>
        </w:rPr>
        <w:t>ً</w:t>
      </w:r>
      <w:r w:rsidRPr="005562F0">
        <w:rPr>
          <w:rFonts w:ascii="Arial" w:hAnsi="Arial" w:cs="Traditional Arabic"/>
          <w:sz w:val="36"/>
          <w:szCs w:val="36"/>
          <w:rtl/>
        </w:rPr>
        <w:t xml:space="preserve">ا </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وأخذ عنه فكرة الحاكمية والجاهلية</w:t>
      </w:r>
      <w:r w:rsidR="005562F0" w:rsidRPr="005562F0">
        <w:rPr>
          <w:rFonts w:ascii="Arial" w:hAnsi="Arial" w:cs="Traditional Arabic" w:hint="cs"/>
          <w:sz w:val="36"/>
          <w:szCs w:val="36"/>
          <w:rtl/>
        </w:rPr>
        <w:t xml:space="preserve"> </w:t>
      </w:r>
      <w:r w:rsidRPr="005562F0">
        <w:rPr>
          <w:rFonts w:ascii="Arial" w:hAnsi="Arial" w:cs="Traditional Arabic"/>
          <w:sz w:val="36"/>
          <w:szCs w:val="36"/>
          <w:rtl/>
        </w:rPr>
        <w:t xml:space="preserve">، ولكن قطب خرج في النهاية بنتائج عن تكفير المجتمع </w:t>
      </w:r>
      <w:r w:rsidR="00407285">
        <w:rPr>
          <w:rFonts w:ascii="Arial" w:hAnsi="Arial" w:cs="Traditional Arabic" w:hint="cs"/>
          <w:sz w:val="36"/>
          <w:szCs w:val="36"/>
          <w:rtl/>
        </w:rPr>
        <w:t xml:space="preserve">  </w:t>
      </w:r>
      <w:r w:rsidRPr="001A7176">
        <w:rPr>
          <w:rFonts w:ascii="Arial" w:hAnsi="Arial" w:cs="Traditional Arabic"/>
          <w:sz w:val="36"/>
          <w:szCs w:val="36"/>
          <w:rtl/>
        </w:rPr>
        <w:t>وجاهليته</w:t>
      </w:r>
      <w:r w:rsidR="005562F0" w:rsidRPr="001A7176">
        <w:rPr>
          <w:rFonts w:ascii="Arial" w:hAnsi="Arial" w:cs="Traditional Arabic" w:hint="cs"/>
          <w:sz w:val="36"/>
          <w:szCs w:val="36"/>
          <w:rtl/>
        </w:rPr>
        <w:t xml:space="preserve"> ،</w:t>
      </w:r>
      <w:r w:rsidRPr="001A7176">
        <w:rPr>
          <w:rFonts w:ascii="Arial" w:hAnsi="Arial" w:cs="Traditional Arabic"/>
          <w:sz w:val="36"/>
          <w:szCs w:val="36"/>
          <w:rtl/>
        </w:rPr>
        <w:t xml:space="preserve"> تختلف تمام</w:t>
      </w:r>
      <w:r w:rsidR="005562F0" w:rsidRPr="001A7176">
        <w:rPr>
          <w:rFonts w:ascii="Arial" w:hAnsi="Arial" w:cs="Traditional Arabic" w:hint="cs"/>
          <w:sz w:val="36"/>
          <w:szCs w:val="36"/>
          <w:rtl/>
        </w:rPr>
        <w:t>ً</w:t>
      </w:r>
      <w:r w:rsidRPr="001A7176">
        <w:rPr>
          <w:rFonts w:ascii="Arial" w:hAnsi="Arial" w:cs="Traditional Arabic"/>
          <w:sz w:val="36"/>
          <w:szCs w:val="36"/>
          <w:rtl/>
        </w:rPr>
        <w:t>ا عما قاله المودودي</w:t>
      </w:r>
      <w:r w:rsidR="005562F0" w:rsidRPr="001A7176">
        <w:rPr>
          <w:rFonts w:ascii="Arial" w:hAnsi="Arial" w:cs="Traditional Arabic" w:hint="cs"/>
          <w:sz w:val="36"/>
          <w:szCs w:val="36"/>
          <w:rtl/>
        </w:rPr>
        <w:t xml:space="preserve"> "</w:t>
      </w:r>
      <w:r w:rsidRPr="001A7176">
        <w:rPr>
          <w:rFonts w:ascii="Arial" w:hAnsi="Arial" w:cs="Traditional Arabic"/>
          <w:sz w:val="36"/>
          <w:szCs w:val="36"/>
          <w:vertAlign w:val="superscript"/>
          <w:rtl/>
        </w:rPr>
        <w:t>(</w:t>
      </w:r>
      <w:r w:rsidR="00407285" w:rsidRPr="001A7176">
        <w:rPr>
          <w:rStyle w:val="a4"/>
          <w:rFonts w:ascii="Arial" w:hAnsi="Arial"/>
          <w:sz w:val="36"/>
          <w:szCs w:val="36"/>
          <w:rtl/>
        </w:rPr>
        <w:footnoteReference w:id="150"/>
      </w:r>
      <w:r w:rsidRPr="001A7176">
        <w:rPr>
          <w:rFonts w:ascii="Arial" w:hAnsi="Arial" w:cs="Traditional Arabic"/>
          <w:sz w:val="36"/>
          <w:szCs w:val="36"/>
          <w:vertAlign w:val="superscript"/>
          <w:rtl/>
        </w:rPr>
        <w:t>)</w:t>
      </w:r>
      <w:r w:rsidR="005562F0" w:rsidRPr="001A7176">
        <w:rPr>
          <w:rFonts w:ascii="Arial" w:hAnsi="Arial" w:cs="Traditional Arabic" w:hint="cs"/>
          <w:sz w:val="36"/>
          <w:szCs w:val="36"/>
          <w:rtl/>
        </w:rPr>
        <w:t xml:space="preserve"> </w:t>
      </w:r>
      <w:r w:rsidR="0078755C" w:rsidRPr="001A7176">
        <w:rPr>
          <w:rFonts w:ascii="Arial" w:hAnsi="Arial" w:cs="Traditional Arabic"/>
          <w:sz w:val="36"/>
          <w:szCs w:val="36"/>
          <w:rtl/>
        </w:rPr>
        <w:t>.</w:t>
      </w:r>
      <w:r w:rsidR="005562F0" w:rsidRPr="001A7176">
        <w:rPr>
          <w:rFonts w:ascii="Arial" w:hAnsi="Arial" w:cs="Traditional Arabic" w:hint="cs"/>
          <w:sz w:val="36"/>
          <w:szCs w:val="36"/>
          <w:rtl/>
        </w:rPr>
        <w:t xml:space="preserve"> </w:t>
      </w:r>
      <w:r w:rsidR="0078755C" w:rsidRPr="001A7176">
        <w:rPr>
          <w:rFonts w:ascii="Arial" w:hAnsi="Arial" w:cs="Traditional Arabic"/>
          <w:sz w:val="36"/>
          <w:szCs w:val="36"/>
          <w:rtl/>
        </w:rPr>
        <w:t>والقرضاوي</w:t>
      </w:r>
      <w:r w:rsidR="001A7176" w:rsidRPr="001A7176">
        <w:rPr>
          <w:rFonts w:ascii="Arial" w:hAnsi="Arial" w:cs="Traditional Arabic" w:hint="cs"/>
          <w:sz w:val="36"/>
          <w:szCs w:val="36"/>
          <w:rtl/>
        </w:rPr>
        <w:t xml:space="preserve"> -</w:t>
      </w:r>
      <w:r w:rsidR="0078755C" w:rsidRPr="001A7176">
        <w:rPr>
          <w:rFonts w:ascii="Arial" w:hAnsi="Arial" w:cs="Traditional Arabic"/>
          <w:sz w:val="36"/>
          <w:szCs w:val="36"/>
          <w:rtl/>
        </w:rPr>
        <w:t xml:space="preserve"> عف</w:t>
      </w:r>
      <w:r w:rsidR="0078755C" w:rsidRPr="001A7176">
        <w:rPr>
          <w:rFonts w:ascii="Arial" w:hAnsi="Arial" w:cs="Traditional Arabic" w:hint="cs"/>
          <w:sz w:val="36"/>
          <w:szCs w:val="36"/>
          <w:rtl/>
        </w:rPr>
        <w:t>ا</w:t>
      </w:r>
      <w:r w:rsidRPr="001A7176">
        <w:rPr>
          <w:rFonts w:ascii="Arial" w:hAnsi="Arial" w:cs="Traditional Arabic"/>
          <w:sz w:val="36"/>
          <w:szCs w:val="36"/>
          <w:rtl/>
        </w:rPr>
        <w:t xml:space="preserve"> الله عنه</w:t>
      </w:r>
      <w:r w:rsidR="001A7176" w:rsidRPr="001A7176">
        <w:rPr>
          <w:rFonts w:ascii="Arial" w:hAnsi="Arial" w:cs="Traditional Arabic" w:hint="cs"/>
          <w:sz w:val="36"/>
          <w:szCs w:val="36"/>
          <w:rtl/>
        </w:rPr>
        <w:t xml:space="preserve"> -</w:t>
      </w:r>
      <w:r w:rsidRPr="001A7176">
        <w:rPr>
          <w:rFonts w:ascii="Arial" w:hAnsi="Arial" w:cs="Traditional Arabic"/>
          <w:sz w:val="36"/>
          <w:szCs w:val="36"/>
          <w:rtl/>
        </w:rPr>
        <w:t xml:space="preserve"> ليس</w:t>
      </w:r>
      <w:r w:rsidRPr="005562F0">
        <w:rPr>
          <w:rFonts w:ascii="Arial" w:hAnsi="Arial" w:cs="Traditional Arabic"/>
          <w:sz w:val="36"/>
          <w:szCs w:val="36"/>
          <w:rtl/>
        </w:rPr>
        <w:t xml:space="preserve"> بمتهم في سيد قطب</w:t>
      </w:r>
      <w:r w:rsidR="00330F07" w:rsidRPr="005562F0">
        <w:rPr>
          <w:rFonts w:ascii="Arial" w:hAnsi="Arial" w:cs="Traditional Arabic" w:hint="cs"/>
          <w:sz w:val="36"/>
          <w:szCs w:val="36"/>
          <w:rtl/>
        </w:rPr>
        <w:t xml:space="preserve"> </w:t>
      </w:r>
      <w:r w:rsidRPr="005562F0">
        <w:rPr>
          <w:rFonts w:ascii="Arial" w:hAnsi="Arial" w:cs="Traditional Arabic"/>
          <w:sz w:val="36"/>
          <w:szCs w:val="36"/>
          <w:rtl/>
        </w:rPr>
        <w:t>.</w:t>
      </w:r>
    </w:p>
    <w:p w:rsidR="00C0661C" w:rsidRDefault="00207E36" w:rsidP="005562F0">
      <w:pPr>
        <w:pStyle w:val="af0"/>
        <w:widowControl w:val="0"/>
        <w:spacing w:after="0" w:line="240" w:lineRule="auto"/>
        <w:ind w:left="713" w:firstLine="0"/>
        <w:jc w:val="both"/>
        <w:rPr>
          <w:rFonts w:ascii="Arial" w:hAnsi="Arial" w:cs="Traditional Arabic"/>
          <w:sz w:val="36"/>
          <w:szCs w:val="36"/>
          <w:rtl/>
        </w:rPr>
      </w:pPr>
      <w:r w:rsidRPr="005562F0">
        <w:rPr>
          <w:rFonts w:ascii="Arial" w:hAnsi="Arial" w:cs="Traditional Arabic" w:hint="cs"/>
          <w:sz w:val="36"/>
          <w:szCs w:val="36"/>
          <w:rtl/>
        </w:rPr>
        <w:t>وأما قول القرضاوي</w:t>
      </w:r>
      <w:r w:rsidR="00330F07" w:rsidRPr="005562F0">
        <w:rPr>
          <w:rFonts w:ascii="Arial" w:hAnsi="Arial" w:cs="Traditional Arabic" w:hint="cs"/>
          <w:sz w:val="36"/>
          <w:szCs w:val="36"/>
          <w:rtl/>
        </w:rPr>
        <w:t xml:space="preserve"> : أن قطب خرج بنتائج عن تكفير المجتمع تختلف عما قاله المودودي </w:t>
      </w:r>
      <w:r w:rsidR="005562F0">
        <w:rPr>
          <w:rFonts w:ascii="Arial" w:hAnsi="Arial" w:cs="Traditional Arabic" w:hint="cs"/>
          <w:sz w:val="36"/>
          <w:szCs w:val="36"/>
          <w:rtl/>
        </w:rPr>
        <w:t xml:space="preserve">؛ </w:t>
      </w:r>
      <w:r w:rsidR="00330F07" w:rsidRPr="005562F0">
        <w:rPr>
          <w:rFonts w:ascii="Arial" w:hAnsi="Arial" w:cs="Traditional Arabic" w:hint="cs"/>
          <w:sz w:val="36"/>
          <w:szCs w:val="36"/>
          <w:rtl/>
        </w:rPr>
        <w:t>فهو قول تنقصه الدقة ، وفكر سيد قطب إنما هو نِتاج الأصول المدمرة التي أحدثها المودودي</w:t>
      </w:r>
      <w:r w:rsidR="005562F0">
        <w:rPr>
          <w:rFonts w:ascii="Arial" w:hAnsi="Arial" w:cs="Traditional Arabic" w:hint="cs"/>
          <w:sz w:val="36"/>
          <w:szCs w:val="36"/>
          <w:rtl/>
        </w:rPr>
        <w:t xml:space="preserve"> ،</w:t>
      </w:r>
      <w:r w:rsidR="00330F07" w:rsidRPr="005562F0">
        <w:rPr>
          <w:rFonts w:ascii="Arial" w:hAnsi="Arial" w:cs="Traditional Arabic" w:hint="cs"/>
          <w:sz w:val="36"/>
          <w:szCs w:val="36"/>
          <w:rtl/>
        </w:rPr>
        <w:t xml:space="preserve"> وبثها في ثنايا كتبه .</w:t>
      </w:r>
    </w:p>
    <w:p w:rsidR="005562F0" w:rsidRPr="00F91CA6" w:rsidRDefault="005562F0" w:rsidP="005562F0">
      <w:pPr>
        <w:pStyle w:val="af0"/>
        <w:widowControl w:val="0"/>
        <w:spacing w:after="0" w:line="240" w:lineRule="auto"/>
        <w:ind w:left="713" w:firstLine="0"/>
        <w:jc w:val="both"/>
        <w:rPr>
          <w:rFonts w:ascii="Arial" w:hAnsi="Arial" w:cs="Traditional Arabic"/>
          <w:sz w:val="16"/>
          <w:szCs w:val="16"/>
          <w:rtl/>
        </w:rPr>
      </w:pPr>
    </w:p>
    <w:p w:rsidR="00C0661C" w:rsidRDefault="00C0661C" w:rsidP="008C4775">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وهذا أوان الشروع في بيان ملامح فكر سيد قطب</w:t>
      </w:r>
      <w:r w:rsidR="00330F07">
        <w:rPr>
          <w:rFonts w:ascii="Arial" w:hAnsi="Arial" w:cs="Traditional Arabic" w:hint="cs"/>
          <w:sz w:val="36"/>
          <w:szCs w:val="36"/>
          <w:rtl/>
        </w:rPr>
        <w:t xml:space="preserve"> </w:t>
      </w:r>
      <w:r w:rsidRPr="004B0C1F">
        <w:rPr>
          <w:rFonts w:ascii="Arial" w:hAnsi="Arial" w:cs="Traditional Arabic"/>
          <w:sz w:val="36"/>
          <w:szCs w:val="36"/>
          <w:rtl/>
        </w:rPr>
        <w:t xml:space="preserve">، </w:t>
      </w:r>
      <w:r w:rsidR="008C4775">
        <w:rPr>
          <w:rFonts w:ascii="Arial" w:hAnsi="Arial" w:cs="Traditional Arabic" w:hint="cs"/>
          <w:sz w:val="36"/>
          <w:szCs w:val="36"/>
          <w:rtl/>
        </w:rPr>
        <w:t>و</w:t>
      </w:r>
      <w:r w:rsidRPr="004B0C1F">
        <w:rPr>
          <w:rFonts w:ascii="Arial" w:hAnsi="Arial" w:cs="Traditional Arabic"/>
          <w:sz w:val="36"/>
          <w:szCs w:val="36"/>
          <w:rtl/>
        </w:rPr>
        <w:t>أننا لا نقصد التجن</w:t>
      </w:r>
      <w:r w:rsidR="005562F0">
        <w:rPr>
          <w:rFonts w:ascii="Arial" w:hAnsi="Arial" w:cs="Traditional Arabic" w:hint="cs"/>
          <w:sz w:val="36"/>
          <w:szCs w:val="36"/>
          <w:rtl/>
        </w:rPr>
        <w:t>ِّ</w:t>
      </w:r>
      <w:r w:rsidRPr="004B0C1F">
        <w:rPr>
          <w:rFonts w:ascii="Arial" w:hAnsi="Arial" w:cs="Traditional Arabic"/>
          <w:sz w:val="36"/>
          <w:szCs w:val="36"/>
          <w:rtl/>
        </w:rPr>
        <w:t>ي عليه</w:t>
      </w:r>
      <w:r w:rsidR="00330F07">
        <w:rPr>
          <w:rFonts w:ascii="Arial" w:hAnsi="Arial" w:cs="Traditional Arabic" w:hint="cs"/>
          <w:sz w:val="36"/>
          <w:szCs w:val="36"/>
          <w:rtl/>
        </w:rPr>
        <w:t xml:space="preserve"> </w:t>
      </w:r>
      <w:r w:rsidRPr="004B0C1F">
        <w:rPr>
          <w:rFonts w:ascii="Arial" w:hAnsi="Arial" w:cs="Traditional Arabic"/>
          <w:sz w:val="36"/>
          <w:szCs w:val="36"/>
          <w:rtl/>
        </w:rPr>
        <w:t>، إنما ننقل ملامح فكره</w:t>
      </w:r>
      <w:r w:rsidR="005562F0">
        <w:rPr>
          <w:rFonts w:ascii="Arial" w:hAnsi="Arial" w:cs="Traditional Arabic" w:hint="cs"/>
          <w:sz w:val="36"/>
          <w:szCs w:val="36"/>
          <w:rtl/>
        </w:rPr>
        <w:t xml:space="preserve"> </w:t>
      </w:r>
      <w:r w:rsidRPr="004B0C1F">
        <w:rPr>
          <w:rFonts w:ascii="Arial" w:hAnsi="Arial" w:cs="Traditional Arabic"/>
          <w:sz w:val="36"/>
          <w:szCs w:val="36"/>
          <w:rtl/>
        </w:rPr>
        <w:t>، وما خطته أنامله</w:t>
      </w:r>
      <w:r w:rsidR="005562F0">
        <w:rPr>
          <w:rFonts w:ascii="Arial" w:hAnsi="Arial" w:cs="Traditional Arabic" w:hint="cs"/>
          <w:sz w:val="36"/>
          <w:szCs w:val="36"/>
          <w:rtl/>
        </w:rPr>
        <w:t xml:space="preserve"> </w:t>
      </w:r>
      <w:r w:rsidRPr="004B0C1F">
        <w:rPr>
          <w:rFonts w:ascii="Arial" w:hAnsi="Arial" w:cs="Traditional Arabic"/>
          <w:sz w:val="36"/>
          <w:szCs w:val="36"/>
          <w:rtl/>
        </w:rPr>
        <w:t>، ولن نتهم أحداً بالفكر الخارجي إلا من وجدنا بضاعة ذي الخويصرة في متاعه</w:t>
      </w:r>
      <w:r w:rsidR="00407285">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407285">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وكون المذكور جاء في زمن الهجمة الشرسة على الإسلام وأهله</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من الغرب </w:t>
      </w:r>
      <w:r w:rsidRPr="004B0C1F">
        <w:rPr>
          <w:rFonts w:ascii="Arial" w:hAnsi="Arial" w:cs="Traditional Arabic"/>
          <w:sz w:val="36"/>
          <w:szCs w:val="36"/>
          <w:rtl/>
        </w:rPr>
        <w:lastRenderedPageBreak/>
        <w:t>والشرق</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ودافع عن الإسلام في عصره </w:t>
      </w:r>
      <w:r w:rsidR="00407285">
        <w:rPr>
          <w:rFonts w:ascii="Arial" w:hAnsi="Arial" w:cs="Traditional Arabic" w:hint="cs"/>
          <w:sz w:val="36"/>
          <w:szCs w:val="36"/>
          <w:rtl/>
        </w:rPr>
        <w:t xml:space="preserve">، </w:t>
      </w:r>
      <w:r w:rsidRPr="004B0C1F">
        <w:rPr>
          <w:rFonts w:ascii="Arial" w:hAnsi="Arial" w:cs="Traditional Arabic"/>
          <w:sz w:val="36"/>
          <w:szCs w:val="36"/>
          <w:rtl/>
        </w:rPr>
        <w:t>مع قلة المعين آنذاك</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لا يعفيه هذا الدفاع من مسؤولية نشر الفكر المنحرف </w:t>
      </w:r>
      <w:r w:rsidR="00407285">
        <w:rPr>
          <w:rFonts w:ascii="Arial" w:hAnsi="Arial" w:cs="Traditional Arabic" w:hint="cs"/>
          <w:sz w:val="36"/>
          <w:szCs w:val="36"/>
          <w:rtl/>
        </w:rPr>
        <w:t xml:space="preserve">، </w:t>
      </w:r>
      <w:r w:rsidRPr="004B0C1F">
        <w:rPr>
          <w:rFonts w:ascii="Arial" w:hAnsi="Arial" w:cs="Traditional Arabic"/>
          <w:sz w:val="36"/>
          <w:szCs w:val="36"/>
          <w:rtl/>
        </w:rPr>
        <w:t>وتبني تفسير الإسلام تفسيراً سياسي</w:t>
      </w:r>
      <w:r w:rsidR="00407285">
        <w:rPr>
          <w:rFonts w:ascii="Arial" w:hAnsi="Arial" w:cs="Traditional Arabic" w:hint="cs"/>
          <w:sz w:val="36"/>
          <w:szCs w:val="36"/>
          <w:rtl/>
        </w:rPr>
        <w:t>ًّ</w:t>
      </w:r>
      <w:r w:rsidRPr="004B0C1F">
        <w:rPr>
          <w:rFonts w:ascii="Arial" w:hAnsi="Arial" w:cs="Traditional Arabic"/>
          <w:sz w:val="36"/>
          <w:szCs w:val="36"/>
          <w:rtl/>
        </w:rPr>
        <w:t>ا</w:t>
      </w:r>
      <w:r w:rsidR="00407285">
        <w:rPr>
          <w:rFonts w:ascii="Arial" w:hAnsi="Arial" w:cs="Traditional Arabic" w:hint="cs"/>
          <w:sz w:val="36"/>
          <w:szCs w:val="36"/>
          <w:rtl/>
        </w:rPr>
        <w:t xml:space="preserve"> </w:t>
      </w:r>
      <w:r w:rsidRPr="004B0C1F">
        <w:rPr>
          <w:rFonts w:ascii="Arial" w:hAnsi="Arial" w:cs="Traditional Arabic"/>
          <w:sz w:val="36"/>
          <w:szCs w:val="36"/>
          <w:rtl/>
        </w:rPr>
        <w:t>؛ مما أدى إلى هذه النتائج</w:t>
      </w:r>
      <w:r w:rsidR="00407285">
        <w:rPr>
          <w:rFonts w:ascii="Arial" w:hAnsi="Arial" w:cs="Traditional Arabic" w:hint="cs"/>
          <w:sz w:val="36"/>
          <w:szCs w:val="36"/>
          <w:rtl/>
        </w:rPr>
        <w:t xml:space="preserve"> </w:t>
      </w:r>
      <w:r w:rsidRPr="004B0C1F">
        <w:rPr>
          <w:rFonts w:ascii="Arial" w:hAnsi="Arial" w:cs="Traditional Arabic"/>
          <w:sz w:val="36"/>
          <w:szCs w:val="36"/>
          <w:rtl/>
        </w:rPr>
        <w:t>، التي أطلت برأسها في أواخر حياة سيد قطب</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بإيعاز منه </w:t>
      </w:r>
      <w:r w:rsidR="00407285">
        <w:rPr>
          <w:rFonts w:ascii="Arial" w:hAnsi="Arial" w:cs="Traditional Arabic" w:hint="cs"/>
          <w:sz w:val="36"/>
          <w:szCs w:val="36"/>
          <w:rtl/>
        </w:rPr>
        <w:t xml:space="preserve">، </w:t>
      </w:r>
      <w:r w:rsidRPr="004B0C1F">
        <w:rPr>
          <w:rFonts w:ascii="Arial" w:hAnsi="Arial" w:cs="Traditional Arabic"/>
          <w:sz w:val="36"/>
          <w:szCs w:val="36"/>
          <w:rtl/>
        </w:rPr>
        <w:t>كما جاء في كتاب (</w:t>
      </w:r>
      <w:r w:rsidR="00407285">
        <w:rPr>
          <w:rFonts w:ascii="Arial" w:hAnsi="Arial" w:cs="Traditional Arabic" w:hint="cs"/>
          <w:b/>
          <w:bCs/>
          <w:sz w:val="36"/>
          <w:szCs w:val="36"/>
          <w:rtl/>
        </w:rPr>
        <w:t xml:space="preserve"> </w:t>
      </w:r>
      <w:r w:rsidRPr="004B0C1F">
        <w:rPr>
          <w:rFonts w:ascii="Arial" w:hAnsi="Arial" w:cs="Traditional Arabic"/>
          <w:b/>
          <w:bCs/>
          <w:sz w:val="36"/>
          <w:szCs w:val="36"/>
          <w:rtl/>
        </w:rPr>
        <w:t>لماذا أعدموني</w:t>
      </w:r>
      <w:r w:rsidR="00407285">
        <w:rPr>
          <w:rFonts w:ascii="Arial" w:hAnsi="Arial" w:cs="Traditional Arabic" w:hint="cs"/>
          <w:sz w:val="36"/>
          <w:szCs w:val="36"/>
          <w:rtl/>
        </w:rPr>
        <w:t xml:space="preserve"> </w:t>
      </w:r>
      <w:r w:rsidRPr="004B0C1F">
        <w:rPr>
          <w:rFonts w:ascii="Arial" w:hAnsi="Arial" w:cs="Traditional Arabic"/>
          <w:sz w:val="36"/>
          <w:szCs w:val="36"/>
          <w:rtl/>
        </w:rPr>
        <w:t>)</w:t>
      </w:r>
      <w:r w:rsidR="00407285">
        <w:rPr>
          <w:rFonts w:ascii="Arial" w:hAnsi="Arial" w:cs="Traditional Arabic" w:hint="cs"/>
          <w:sz w:val="36"/>
          <w:szCs w:val="36"/>
          <w:rtl/>
        </w:rPr>
        <w:t xml:space="preserve"> </w:t>
      </w:r>
      <w:r w:rsidRPr="004B0C1F">
        <w:rPr>
          <w:rFonts w:ascii="Arial" w:hAnsi="Arial" w:cs="Traditional Arabic"/>
          <w:sz w:val="36"/>
          <w:szCs w:val="36"/>
          <w:rtl/>
        </w:rPr>
        <w:t>، ثم اشتعلت تلك النتائج بعد وفاته</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حتى وصلنا إلى هذه التفجيرات المدمِّرة</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التي تهلك</w:t>
      </w:r>
      <w:r w:rsidR="00F21595">
        <w:rPr>
          <w:rFonts w:ascii="Arial" w:hAnsi="Arial" w:cs="Traditional Arabic" w:hint="cs"/>
          <w:sz w:val="36"/>
          <w:szCs w:val="36"/>
          <w:rtl/>
        </w:rPr>
        <w:t xml:space="preserve">   </w:t>
      </w:r>
      <w:r w:rsidRPr="004B0C1F">
        <w:rPr>
          <w:rFonts w:ascii="Arial" w:hAnsi="Arial" w:cs="Traditional Arabic"/>
          <w:sz w:val="36"/>
          <w:szCs w:val="36"/>
          <w:rtl/>
        </w:rPr>
        <w:t xml:space="preserve"> الحرث والنسل</w:t>
      </w:r>
      <w:r w:rsidR="00407285">
        <w:rPr>
          <w:rFonts w:ascii="Arial" w:hAnsi="Arial" w:cs="Traditional Arabic" w:hint="cs"/>
          <w:sz w:val="36"/>
          <w:szCs w:val="36"/>
          <w:rtl/>
        </w:rPr>
        <w:t xml:space="preserve"> .</w:t>
      </w:r>
    </w:p>
    <w:p w:rsidR="00C0661C" w:rsidRDefault="00C0661C" w:rsidP="00FD004A">
      <w:pPr>
        <w:widowControl w:val="0"/>
        <w:spacing w:after="0" w:line="240" w:lineRule="auto"/>
        <w:ind w:left="-7"/>
        <w:jc w:val="both"/>
        <w:rPr>
          <w:rFonts w:ascii="Arial" w:hAnsi="Arial" w:cs="Traditional Arabic"/>
          <w:sz w:val="36"/>
          <w:szCs w:val="36"/>
          <w:rtl/>
        </w:rPr>
      </w:pPr>
      <w:proofErr w:type="spellStart"/>
      <w:r w:rsidRPr="00407285">
        <w:rPr>
          <w:rFonts w:ascii="Arial" w:hAnsi="Arial" w:cs="Traditional Arabic"/>
          <w:b/>
          <w:bCs/>
          <w:sz w:val="36"/>
          <w:szCs w:val="36"/>
          <w:rtl/>
        </w:rPr>
        <w:t>نقولات</w:t>
      </w:r>
      <w:proofErr w:type="spellEnd"/>
      <w:r w:rsidRPr="00407285">
        <w:rPr>
          <w:rFonts w:ascii="Arial" w:hAnsi="Arial" w:cs="Traditional Arabic"/>
          <w:b/>
          <w:bCs/>
          <w:sz w:val="36"/>
          <w:szCs w:val="36"/>
          <w:rtl/>
        </w:rPr>
        <w:t xml:space="preserve"> من كتبه</w:t>
      </w:r>
      <w:r w:rsidR="00330F07" w:rsidRPr="00407285">
        <w:rPr>
          <w:rFonts w:ascii="Arial" w:hAnsi="Arial" w:cs="Traditional Arabic" w:hint="cs"/>
          <w:b/>
          <w:bCs/>
          <w:sz w:val="36"/>
          <w:szCs w:val="36"/>
          <w:rtl/>
        </w:rPr>
        <w:t xml:space="preserve"> </w:t>
      </w:r>
      <w:r w:rsidRPr="00407285">
        <w:rPr>
          <w:rFonts w:ascii="Arial" w:hAnsi="Arial" w:cs="Traditional Arabic"/>
          <w:b/>
          <w:bCs/>
          <w:sz w:val="36"/>
          <w:szCs w:val="36"/>
          <w:rtl/>
        </w:rPr>
        <w:t>:</w:t>
      </w:r>
      <w:r w:rsidR="00407285">
        <w:rPr>
          <w:rFonts w:ascii="Arial" w:hAnsi="Arial" w:cs="Traditional Arabic" w:hint="cs"/>
          <w:sz w:val="36"/>
          <w:szCs w:val="36"/>
          <w:rtl/>
        </w:rPr>
        <w:t xml:space="preserve"> </w:t>
      </w:r>
      <w:r w:rsidRPr="004B0C1F">
        <w:rPr>
          <w:rFonts w:ascii="Arial" w:hAnsi="Arial" w:cs="Traditional Arabic"/>
          <w:sz w:val="36"/>
          <w:szCs w:val="36"/>
          <w:rtl/>
        </w:rPr>
        <w:t>قال سيد قطب</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w:t>
      </w:r>
      <w:r w:rsidR="00407285">
        <w:rPr>
          <w:rFonts w:ascii="Arial" w:hAnsi="Arial" w:cs="Traditional Arabic" w:hint="cs"/>
          <w:sz w:val="36"/>
          <w:szCs w:val="36"/>
          <w:rtl/>
        </w:rPr>
        <w:t xml:space="preserve">" </w:t>
      </w:r>
      <w:r w:rsidRPr="004B0C1F">
        <w:rPr>
          <w:rFonts w:ascii="Arial" w:hAnsi="Arial" w:cs="Traditional Arabic"/>
          <w:sz w:val="36"/>
          <w:szCs w:val="36"/>
          <w:rtl/>
        </w:rPr>
        <w:t>هذه المهمة</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مهمة إحداث انقلاب إسلامي عام </w:t>
      </w:r>
      <w:r w:rsidR="00407285">
        <w:rPr>
          <w:rFonts w:ascii="Arial" w:hAnsi="Arial" w:cs="Traditional Arabic" w:hint="cs"/>
          <w:sz w:val="36"/>
          <w:szCs w:val="36"/>
          <w:rtl/>
        </w:rPr>
        <w:t xml:space="preserve">- </w:t>
      </w:r>
      <w:r w:rsidRPr="004B0C1F">
        <w:rPr>
          <w:rFonts w:ascii="Arial" w:hAnsi="Arial" w:cs="Traditional Arabic"/>
          <w:sz w:val="36"/>
          <w:szCs w:val="36"/>
          <w:rtl/>
        </w:rPr>
        <w:t>غير منحصرة في قطر دون قطر</w:t>
      </w:r>
      <w:r w:rsidR="00407285">
        <w:rPr>
          <w:rFonts w:ascii="Arial" w:hAnsi="Arial" w:cs="Traditional Arabic" w:hint="cs"/>
          <w:sz w:val="36"/>
          <w:szCs w:val="36"/>
          <w:rtl/>
        </w:rPr>
        <w:t xml:space="preserve"> </w:t>
      </w:r>
      <w:r w:rsidRPr="004B0C1F">
        <w:rPr>
          <w:rFonts w:ascii="Arial" w:hAnsi="Arial" w:cs="Traditional Arabic"/>
          <w:sz w:val="36"/>
          <w:szCs w:val="36"/>
          <w:rtl/>
        </w:rPr>
        <w:t>، بل ما يريده الإسلام</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ويضعه نص</w:t>
      </w:r>
      <w:r w:rsidR="00407285">
        <w:rPr>
          <w:rFonts w:ascii="Arial" w:hAnsi="Arial" w:cs="Traditional Arabic" w:hint="cs"/>
          <w:sz w:val="36"/>
          <w:szCs w:val="36"/>
          <w:rtl/>
        </w:rPr>
        <w:t>ْ</w:t>
      </w:r>
      <w:r w:rsidRPr="004B0C1F">
        <w:rPr>
          <w:rFonts w:ascii="Arial" w:hAnsi="Arial" w:cs="Traditional Arabic"/>
          <w:sz w:val="36"/>
          <w:szCs w:val="36"/>
          <w:rtl/>
        </w:rPr>
        <w:t>ب عينيه</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أن يحدث هذا الانقلاب الشامل في جميع أنحاء المعمورة</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هذه هي غايته العليا </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ومقصده الأسمى </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الذي يطمح إليه ببصره </w:t>
      </w:r>
      <w:r w:rsidR="00407285">
        <w:rPr>
          <w:rFonts w:ascii="Arial" w:hAnsi="Arial" w:cs="Traditional Arabic" w:hint="cs"/>
          <w:sz w:val="36"/>
          <w:szCs w:val="36"/>
          <w:rtl/>
        </w:rPr>
        <w:t xml:space="preserve">، </w:t>
      </w:r>
      <w:r w:rsidRPr="004B0C1F">
        <w:rPr>
          <w:rFonts w:ascii="Arial" w:hAnsi="Arial" w:cs="Traditional Arabic"/>
          <w:sz w:val="36"/>
          <w:szCs w:val="36"/>
          <w:rtl/>
        </w:rPr>
        <w:t>إلا أنه لا مندوحة للمسلمين</w:t>
      </w:r>
      <w:r w:rsidR="00407285">
        <w:rPr>
          <w:rFonts w:ascii="Arial" w:hAnsi="Arial" w:cs="Traditional Arabic" w:hint="cs"/>
          <w:sz w:val="36"/>
          <w:szCs w:val="36"/>
          <w:rtl/>
        </w:rPr>
        <w:t xml:space="preserve"> </w:t>
      </w:r>
      <w:r w:rsidRPr="004B0C1F">
        <w:rPr>
          <w:rFonts w:ascii="Arial" w:hAnsi="Arial" w:cs="Traditional Arabic"/>
          <w:sz w:val="36"/>
          <w:szCs w:val="36"/>
          <w:rtl/>
        </w:rPr>
        <w:t>، أو أعضاء (</w:t>
      </w:r>
      <w:r w:rsidR="00407285">
        <w:rPr>
          <w:rFonts w:ascii="Arial" w:hAnsi="Arial" w:cs="Traditional Arabic" w:hint="cs"/>
          <w:sz w:val="36"/>
          <w:szCs w:val="36"/>
          <w:rtl/>
        </w:rPr>
        <w:t xml:space="preserve"> </w:t>
      </w:r>
      <w:r w:rsidRPr="004B0C1F">
        <w:rPr>
          <w:rFonts w:ascii="Arial" w:hAnsi="Arial" w:cs="Traditional Arabic"/>
          <w:sz w:val="36"/>
          <w:szCs w:val="36"/>
          <w:rtl/>
        </w:rPr>
        <w:t>الحزب الإسلامي</w:t>
      </w:r>
      <w:r w:rsidR="00407285">
        <w:rPr>
          <w:rFonts w:ascii="Arial" w:hAnsi="Arial" w:cs="Traditional Arabic" w:hint="cs"/>
          <w:sz w:val="36"/>
          <w:szCs w:val="36"/>
          <w:rtl/>
        </w:rPr>
        <w:t xml:space="preserve"> </w:t>
      </w:r>
      <w:r w:rsidRPr="004B0C1F">
        <w:rPr>
          <w:rFonts w:ascii="Arial" w:hAnsi="Arial" w:cs="Traditional Arabic"/>
          <w:sz w:val="36"/>
          <w:szCs w:val="36"/>
          <w:rtl/>
        </w:rPr>
        <w:t>) عن الشروع في مهمتهم بإحداث الانقلاب المنشود</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والسعي وراء تغيير نظم الحكم في </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بلادهم </w:t>
      </w:r>
      <w:r w:rsidR="00407285">
        <w:rPr>
          <w:rFonts w:ascii="Arial" w:hAnsi="Arial" w:cs="Traditional Arabic" w:hint="cs"/>
          <w:sz w:val="36"/>
          <w:szCs w:val="36"/>
          <w:rtl/>
        </w:rPr>
        <w:t xml:space="preserve">؛ </w:t>
      </w:r>
      <w:r w:rsidRPr="004B0C1F">
        <w:rPr>
          <w:rFonts w:ascii="Arial" w:hAnsi="Arial" w:cs="Traditional Arabic"/>
          <w:sz w:val="36"/>
          <w:szCs w:val="36"/>
          <w:rtl/>
        </w:rPr>
        <w:t>التي يسكنونها</w:t>
      </w:r>
      <w:r w:rsidRPr="00407285">
        <w:rPr>
          <w:rFonts w:ascii="Arial" w:hAnsi="Arial" w:cs="Traditional Arabic"/>
          <w:sz w:val="36"/>
          <w:szCs w:val="36"/>
          <w:vertAlign w:val="superscript"/>
          <w:rtl/>
        </w:rPr>
        <w:t>(</w:t>
      </w:r>
      <w:r w:rsidR="00FD004A">
        <w:rPr>
          <w:rStyle w:val="a4"/>
          <w:rFonts w:ascii="Arial" w:hAnsi="Arial"/>
          <w:sz w:val="36"/>
          <w:szCs w:val="36"/>
          <w:rtl/>
        </w:rPr>
        <w:footnoteReference w:id="151"/>
      </w:r>
      <w:r w:rsidRPr="00407285">
        <w:rPr>
          <w:rFonts w:ascii="Arial" w:hAnsi="Arial" w:cs="Traditional Arabic"/>
          <w:sz w:val="36"/>
          <w:szCs w:val="36"/>
          <w:vertAlign w:val="superscript"/>
          <w:rtl/>
        </w:rPr>
        <w:t>)</w:t>
      </w:r>
      <w:r w:rsidR="00407285">
        <w:rPr>
          <w:rFonts w:ascii="Arial" w:hAnsi="Arial" w:cs="Traditional Arabic" w:hint="cs"/>
          <w:sz w:val="36"/>
          <w:szCs w:val="36"/>
          <w:rtl/>
        </w:rPr>
        <w:t xml:space="preserve"> </w:t>
      </w:r>
      <w:r w:rsidRPr="00407285">
        <w:rPr>
          <w:rFonts w:ascii="Arial" w:hAnsi="Arial" w:cs="Traditional Arabic"/>
          <w:sz w:val="36"/>
          <w:szCs w:val="36"/>
          <w:rtl/>
        </w:rPr>
        <w:t>.</w:t>
      </w:r>
    </w:p>
    <w:p w:rsidR="00E44CC4" w:rsidRPr="004B0C1F" w:rsidRDefault="00E44CC4" w:rsidP="00FD004A">
      <w:pPr>
        <w:widowControl w:val="0"/>
        <w:spacing w:after="0" w:line="240" w:lineRule="auto"/>
        <w:ind w:left="-7"/>
        <w:jc w:val="both"/>
        <w:rPr>
          <w:rFonts w:ascii="Arial" w:hAnsi="Arial" w:cs="Traditional Arabic"/>
          <w:sz w:val="36"/>
          <w:szCs w:val="36"/>
          <w:rtl/>
        </w:rPr>
      </w:pPr>
    </w:p>
    <w:p w:rsidR="00C0661C" w:rsidRPr="004B0C1F" w:rsidRDefault="00C0661C" w:rsidP="00FD004A">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w:t>
      </w:r>
      <w:r w:rsidRPr="00407285">
        <w:rPr>
          <w:rFonts w:ascii="Arial" w:hAnsi="Arial" w:cs="Traditional Arabic"/>
          <w:sz w:val="16"/>
          <w:szCs w:val="16"/>
          <w:rtl/>
        </w:rPr>
        <w:t xml:space="preserve"> </w:t>
      </w:r>
      <w:r w:rsidRPr="004B0C1F">
        <w:rPr>
          <w:rFonts w:ascii="Arial" w:hAnsi="Arial" w:cs="Traditional Arabic"/>
          <w:sz w:val="36"/>
          <w:szCs w:val="36"/>
          <w:rtl/>
        </w:rPr>
        <w:t>أيضاً</w:t>
      </w:r>
      <w:r w:rsidR="00407285" w:rsidRPr="00407285">
        <w:rPr>
          <w:rFonts w:ascii="Arial" w:hAnsi="Arial" w:cs="Traditional Arabic" w:hint="cs"/>
          <w:sz w:val="16"/>
          <w:szCs w:val="16"/>
          <w:rtl/>
        </w:rPr>
        <w:t xml:space="preserve"> </w:t>
      </w:r>
      <w:r w:rsidRPr="004B0C1F">
        <w:rPr>
          <w:rFonts w:ascii="Arial" w:hAnsi="Arial" w:cs="Traditional Arabic"/>
          <w:sz w:val="36"/>
          <w:szCs w:val="36"/>
          <w:rtl/>
        </w:rPr>
        <w:t>:</w:t>
      </w:r>
      <w:r w:rsidRPr="00407285">
        <w:rPr>
          <w:rFonts w:ascii="Arial" w:hAnsi="Arial" w:cs="Traditional Arabic"/>
          <w:sz w:val="16"/>
          <w:szCs w:val="16"/>
          <w:rtl/>
        </w:rPr>
        <w:t xml:space="preserve"> </w:t>
      </w:r>
      <w:r w:rsidR="00407285">
        <w:rPr>
          <w:rFonts w:ascii="Arial" w:hAnsi="Arial" w:cs="Traditional Arabic" w:hint="cs"/>
          <w:sz w:val="36"/>
          <w:szCs w:val="36"/>
          <w:rtl/>
        </w:rPr>
        <w:t>"</w:t>
      </w:r>
      <w:r w:rsidR="00407285" w:rsidRPr="00407285">
        <w:rPr>
          <w:rFonts w:ascii="Arial" w:hAnsi="Arial" w:cs="Traditional Arabic" w:hint="cs"/>
          <w:sz w:val="16"/>
          <w:szCs w:val="16"/>
          <w:rtl/>
        </w:rPr>
        <w:t xml:space="preserve"> </w:t>
      </w:r>
      <w:r w:rsidRPr="004B0C1F">
        <w:rPr>
          <w:rFonts w:ascii="Arial" w:hAnsi="Arial" w:cs="Traditional Arabic"/>
          <w:sz w:val="36"/>
          <w:szCs w:val="36"/>
          <w:rtl/>
        </w:rPr>
        <w:t>الجاهلية</w:t>
      </w:r>
      <w:r w:rsidRPr="00407285">
        <w:rPr>
          <w:rFonts w:ascii="Arial" w:hAnsi="Arial" w:cs="Traditional Arabic"/>
          <w:sz w:val="16"/>
          <w:szCs w:val="16"/>
          <w:rtl/>
        </w:rPr>
        <w:t xml:space="preserve"> </w:t>
      </w:r>
      <w:r w:rsidRPr="004B0C1F">
        <w:rPr>
          <w:rFonts w:ascii="Arial" w:hAnsi="Arial" w:cs="Traditional Arabic"/>
          <w:sz w:val="36"/>
          <w:szCs w:val="36"/>
          <w:rtl/>
        </w:rPr>
        <w:t>تقوم</w:t>
      </w:r>
      <w:r w:rsidRPr="00407285">
        <w:rPr>
          <w:rFonts w:ascii="Arial" w:hAnsi="Arial" w:cs="Traditional Arabic"/>
          <w:sz w:val="16"/>
          <w:szCs w:val="16"/>
          <w:rtl/>
        </w:rPr>
        <w:t xml:space="preserve"> </w:t>
      </w:r>
      <w:r w:rsidRPr="004B0C1F">
        <w:rPr>
          <w:rFonts w:ascii="Arial" w:hAnsi="Arial" w:cs="Traditional Arabic"/>
          <w:sz w:val="36"/>
          <w:szCs w:val="36"/>
          <w:rtl/>
        </w:rPr>
        <w:t>على</w:t>
      </w:r>
      <w:r w:rsidRPr="00407285">
        <w:rPr>
          <w:rFonts w:ascii="Arial" w:hAnsi="Arial" w:cs="Traditional Arabic"/>
          <w:sz w:val="16"/>
          <w:szCs w:val="16"/>
          <w:rtl/>
        </w:rPr>
        <w:t xml:space="preserve"> </w:t>
      </w:r>
      <w:r w:rsidRPr="004B0C1F">
        <w:rPr>
          <w:rFonts w:ascii="Arial" w:hAnsi="Arial" w:cs="Traditional Arabic"/>
          <w:sz w:val="36"/>
          <w:szCs w:val="36"/>
          <w:rtl/>
        </w:rPr>
        <w:t>أساس</w:t>
      </w:r>
      <w:r w:rsidRPr="00407285">
        <w:rPr>
          <w:rFonts w:ascii="Arial" w:hAnsi="Arial" w:cs="Traditional Arabic"/>
          <w:sz w:val="16"/>
          <w:szCs w:val="16"/>
          <w:rtl/>
        </w:rPr>
        <w:t xml:space="preserve"> </w:t>
      </w:r>
      <w:r w:rsidRPr="004B0C1F">
        <w:rPr>
          <w:rFonts w:ascii="Arial" w:hAnsi="Arial" w:cs="Traditional Arabic"/>
          <w:sz w:val="36"/>
          <w:szCs w:val="36"/>
          <w:rtl/>
        </w:rPr>
        <w:t>الاعتداء</w:t>
      </w:r>
      <w:r w:rsidRPr="00407285">
        <w:rPr>
          <w:rFonts w:ascii="Arial" w:hAnsi="Arial" w:cs="Traditional Arabic"/>
          <w:sz w:val="16"/>
          <w:szCs w:val="16"/>
          <w:rtl/>
        </w:rPr>
        <w:t xml:space="preserve"> </w:t>
      </w:r>
      <w:r w:rsidRPr="004B0C1F">
        <w:rPr>
          <w:rFonts w:ascii="Arial" w:hAnsi="Arial" w:cs="Traditional Arabic"/>
          <w:sz w:val="36"/>
          <w:szCs w:val="36"/>
          <w:rtl/>
        </w:rPr>
        <w:t>على</w:t>
      </w:r>
      <w:r w:rsidRPr="00407285">
        <w:rPr>
          <w:rFonts w:ascii="Arial" w:hAnsi="Arial" w:cs="Traditional Arabic"/>
          <w:sz w:val="16"/>
          <w:szCs w:val="16"/>
          <w:rtl/>
        </w:rPr>
        <w:t xml:space="preserve"> </w:t>
      </w:r>
      <w:r w:rsidRPr="004B0C1F">
        <w:rPr>
          <w:rFonts w:ascii="Arial" w:hAnsi="Arial" w:cs="Traditional Arabic"/>
          <w:sz w:val="36"/>
          <w:szCs w:val="36"/>
          <w:rtl/>
        </w:rPr>
        <w:t>سلطان</w:t>
      </w:r>
      <w:r w:rsidRPr="00407285">
        <w:rPr>
          <w:rFonts w:ascii="Arial" w:hAnsi="Arial" w:cs="Traditional Arabic"/>
          <w:sz w:val="16"/>
          <w:szCs w:val="16"/>
          <w:rtl/>
        </w:rPr>
        <w:t xml:space="preserve"> </w:t>
      </w:r>
      <w:r w:rsidRPr="004B0C1F">
        <w:rPr>
          <w:rFonts w:ascii="Arial" w:hAnsi="Arial" w:cs="Traditional Arabic"/>
          <w:sz w:val="36"/>
          <w:szCs w:val="36"/>
          <w:rtl/>
        </w:rPr>
        <w:t>الله</w:t>
      </w:r>
      <w:r w:rsidRPr="00407285">
        <w:rPr>
          <w:rFonts w:ascii="Arial" w:hAnsi="Arial" w:cs="Traditional Arabic"/>
          <w:sz w:val="16"/>
          <w:szCs w:val="16"/>
          <w:rtl/>
        </w:rPr>
        <w:t xml:space="preserve"> </w:t>
      </w:r>
      <w:r w:rsidRPr="004B0C1F">
        <w:rPr>
          <w:rFonts w:ascii="Arial" w:hAnsi="Arial" w:cs="Traditional Arabic"/>
          <w:sz w:val="36"/>
          <w:szCs w:val="36"/>
          <w:rtl/>
        </w:rPr>
        <w:t>في</w:t>
      </w:r>
      <w:r w:rsidRPr="00407285">
        <w:rPr>
          <w:rFonts w:ascii="Arial" w:hAnsi="Arial" w:cs="Traditional Arabic"/>
          <w:sz w:val="16"/>
          <w:szCs w:val="16"/>
          <w:rtl/>
        </w:rPr>
        <w:t xml:space="preserve"> </w:t>
      </w:r>
      <w:r w:rsidRPr="004B0C1F">
        <w:rPr>
          <w:rFonts w:ascii="Arial" w:hAnsi="Arial" w:cs="Traditional Arabic"/>
          <w:sz w:val="36"/>
          <w:szCs w:val="36"/>
          <w:rtl/>
        </w:rPr>
        <w:t>الأرض</w:t>
      </w:r>
      <w:r w:rsidR="00407285" w:rsidRPr="00407285">
        <w:rPr>
          <w:rFonts w:ascii="Arial" w:hAnsi="Arial" w:cs="Traditional Arabic" w:hint="cs"/>
          <w:sz w:val="16"/>
          <w:szCs w:val="16"/>
          <w:rtl/>
        </w:rPr>
        <w:t xml:space="preserve"> </w:t>
      </w:r>
      <w:r w:rsidRPr="004B0C1F">
        <w:rPr>
          <w:rFonts w:ascii="Arial" w:hAnsi="Arial" w:cs="Traditional Arabic"/>
          <w:sz w:val="36"/>
          <w:szCs w:val="36"/>
          <w:rtl/>
        </w:rPr>
        <w:t>،</w:t>
      </w:r>
      <w:r w:rsidRPr="00407285">
        <w:rPr>
          <w:rFonts w:ascii="Arial" w:hAnsi="Arial" w:cs="Traditional Arabic"/>
          <w:sz w:val="16"/>
          <w:szCs w:val="16"/>
          <w:rtl/>
        </w:rPr>
        <w:t xml:space="preserve"> </w:t>
      </w:r>
      <w:r w:rsidRPr="004B0C1F">
        <w:rPr>
          <w:rFonts w:ascii="Arial" w:hAnsi="Arial" w:cs="Traditional Arabic"/>
          <w:sz w:val="36"/>
          <w:szCs w:val="36"/>
          <w:rtl/>
        </w:rPr>
        <w:t>وعلى</w:t>
      </w:r>
      <w:r w:rsidRPr="00407285">
        <w:rPr>
          <w:rFonts w:ascii="Arial" w:hAnsi="Arial" w:cs="Traditional Arabic"/>
          <w:sz w:val="16"/>
          <w:szCs w:val="16"/>
          <w:rtl/>
        </w:rPr>
        <w:t xml:space="preserve"> </w:t>
      </w:r>
      <w:r w:rsidRPr="004B0C1F">
        <w:rPr>
          <w:rFonts w:ascii="Arial" w:hAnsi="Arial" w:cs="Traditional Arabic"/>
          <w:sz w:val="36"/>
          <w:szCs w:val="36"/>
          <w:rtl/>
        </w:rPr>
        <w:t>أخص</w:t>
      </w:r>
      <w:r w:rsidRPr="00407285">
        <w:rPr>
          <w:rFonts w:ascii="Arial" w:hAnsi="Arial" w:cs="Traditional Arabic"/>
          <w:sz w:val="16"/>
          <w:szCs w:val="16"/>
          <w:rtl/>
        </w:rPr>
        <w:t xml:space="preserve"> </w:t>
      </w:r>
      <w:r w:rsidRPr="004B0C1F">
        <w:rPr>
          <w:rFonts w:ascii="Arial" w:hAnsi="Arial" w:cs="Traditional Arabic"/>
          <w:sz w:val="36"/>
          <w:szCs w:val="36"/>
          <w:rtl/>
        </w:rPr>
        <w:t>خصائص الألوهية</w:t>
      </w:r>
      <w:r w:rsidR="00407285" w:rsidRPr="00407285">
        <w:rPr>
          <w:rFonts w:ascii="Arial" w:hAnsi="Arial" w:cs="Traditional Arabic" w:hint="cs"/>
          <w:sz w:val="32"/>
          <w:szCs w:val="32"/>
          <w:rtl/>
        </w:rPr>
        <w:t xml:space="preserve"> </w:t>
      </w:r>
      <w:r w:rsidR="00407285">
        <w:rPr>
          <w:rFonts w:ascii="Arial" w:hAnsi="Arial" w:cs="Traditional Arabic" w:hint="cs"/>
          <w:sz w:val="36"/>
          <w:szCs w:val="36"/>
          <w:rtl/>
        </w:rPr>
        <w:t>،</w:t>
      </w:r>
      <w:r w:rsidRPr="00407285">
        <w:rPr>
          <w:rFonts w:ascii="Arial" w:hAnsi="Arial" w:cs="Traditional Arabic"/>
          <w:sz w:val="32"/>
          <w:szCs w:val="32"/>
          <w:rtl/>
        </w:rPr>
        <w:t xml:space="preserve"> </w:t>
      </w:r>
      <w:r w:rsidRPr="004B0C1F">
        <w:rPr>
          <w:rFonts w:ascii="Arial" w:hAnsi="Arial" w:cs="Traditional Arabic"/>
          <w:sz w:val="36"/>
          <w:szCs w:val="36"/>
          <w:rtl/>
        </w:rPr>
        <w:t>وهي</w:t>
      </w:r>
      <w:r w:rsidRPr="00407285">
        <w:rPr>
          <w:rFonts w:ascii="Arial" w:hAnsi="Arial" w:cs="Traditional Arabic"/>
          <w:sz w:val="32"/>
          <w:szCs w:val="32"/>
          <w:rtl/>
        </w:rPr>
        <w:t xml:space="preserve"> </w:t>
      </w:r>
      <w:r w:rsidRPr="004B0C1F">
        <w:rPr>
          <w:rFonts w:ascii="Arial" w:hAnsi="Arial" w:cs="Traditional Arabic"/>
          <w:sz w:val="36"/>
          <w:szCs w:val="36"/>
          <w:rtl/>
        </w:rPr>
        <w:t>الحاكمية</w:t>
      </w:r>
      <w:r w:rsidR="00407285" w:rsidRPr="00407285">
        <w:rPr>
          <w:rFonts w:ascii="Arial" w:hAnsi="Arial" w:cs="Traditional Arabic" w:hint="cs"/>
          <w:sz w:val="32"/>
          <w:szCs w:val="32"/>
          <w:rtl/>
        </w:rPr>
        <w:t xml:space="preserve"> </w:t>
      </w:r>
      <w:r w:rsidRPr="004B0C1F">
        <w:rPr>
          <w:rFonts w:ascii="Arial" w:hAnsi="Arial" w:cs="Traditional Arabic"/>
          <w:sz w:val="36"/>
          <w:szCs w:val="36"/>
          <w:rtl/>
        </w:rPr>
        <w:t>؛</w:t>
      </w:r>
      <w:r w:rsidRPr="00407285">
        <w:rPr>
          <w:rFonts w:ascii="Arial" w:hAnsi="Arial" w:cs="Traditional Arabic"/>
          <w:sz w:val="32"/>
          <w:szCs w:val="32"/>
          <w:rtl/>
        </w:rPr>
        <w:t xml:space="preserve"> </w:t>
      </w:r>
      <w:r w:rsidRPr="004B0C1F">
        <w:rPr>
          <w:rFonts w:ascii="Arial" w:hAnsi="Arial" w:cs="Traditional Arabic"/>
          <w:sz w:val="36"/>
          <w:szCs w:val="36"/>
          <w:rtl/>
        </w:rPr>
        <w:t>إنها</w:t>
      </w:r>
      <w:r w:rsidRPr="00407285">
        <w:rPr>
          <w:rFonts w:ascii="Arial" w:hAnsi="Arial" w:cs="Traditional Arabic"/>
          <w:sz w:val="32"/>
          <w:szCs w:val="32"/>
          <w:rtl/>
        </w:rPr>
        <w:t xml:space="preserve"> </w:t>
      </w:r>
      <w:r w:rsidRPr="004B0C1F">
        <w:rPr>
          <w:rFonts w:ascii="Arial" w:hAnsi="Arial" w:cs="Traditional Arabic"/>
          <w:sz w:val="36"/>
          <w:szCs w:val="36"/>
          <w:rtl/>
        </w:rPr>
        <w:t>تسند</w:t>
      </w:r>
      <w:r w:rsidRPr="00407285">
        <w:rPr>
          <w:rFonts w:ascii="Arial" w:hAnsi="Arial" w:cs="Traditional Arabic"/>
          <w:sz w:val="32"/>
          <w:szCs w:val="32"/>
          <w:rtl/>
        </w:rPr>
        <w:t xml:space="preserve"> </w:t>
      </w:r>
      <w:r w:rsidRPr="004B0C1F">
        <w:rPr>
          <w:rFonts w:ascii="Arial" w:hAnsi="Arial" w:cs="Traditional Arabic"/>
          <w:sz w:val="36"/>
          <w:szCs w:val="36"/>
          <w:rtl/>
        </w:rPr>
        <w:t>الحاكمية</w:t>
      </w:r>
      <w:r w:rsidRPr="00407285">
        <w:rPr>
          <w:rFonts w:ascii="Arial" w:hAnsi="Arial" w:cs="Traditional Arabic"/>
          <w:sz w:val="32"/>
          <w:szCs w:val="32"/>
          <w:rtl/>
        </w:rPr>
        <w:t xml:space="preserve"> </w:t>
      </w:r>
      <w:r w:rsidRPr="004B0C1F">
        <w:rPr>
          <w:rFonts w:ascii="Arial" w:hAnsi="Arial" w:cs="Traditional Arabic"/>
          <w:sz w:val="36"/>
          <w:szCs w:val="36"/>
          <w:rtl/>
        </w:rPr>
        <w:t>إلى</w:t>
      </w:r>
      <w:r w:rsidRPr="00407285">
        <w:rPr>
          <w:rFonts w:ascii="Arial" w:hAnsi="Arial" w:cs="Traditional Arabic"/>
          <w:sz w:val="32"/>
          <w:szCs w:val="32"/>
          <w:rtl/>
        </w:rPr>
        <w:t xml:space="preserve"> </w:t>
      </w:r>
      <w:r w:rsidRPr="004B0C1F">
        <w:rPr>
          <w:rFonts w:ascii="Arial" w:hAnsi="Arial" w:cs="Traditional Arabic"/>
          <w:sz w:val="36"/>
          <w:szCs w:val="36"/>
          <w:rtl/>
        </w:rPr>
        <w:t>البشر</w:t>
      </w:r>
      <w:r w:rsidR="00407285" w:rsidRPr="00407285">
        <w:rPr>
          <w:rFonts w:ascii="Arial" w:hAnsi="Arial" w:cs="Traditional Arabic" w:hint="cs"/>
          <w:sz w:val="32"/>
          <w:szCs w:val="32"/>
          <w:rtl/>
        </w:rPr>
        <w:t xml:space="preserve"> </w:t>
      </w:r>
      <w:r w:rsidRPr="004B0C1F">
        <w:rPr>
          <w:rFonts w:ascii="Arial" w:hAnsi="Arial" w:cs="Traditional Arabic"/>
          <w:sz w:val="36"/>
          <w:szCs w:val="36"/>
          <w:rtl/>
        </w:rPr>
        <w:t>، فتجعل بعضهم لبعض أرباب</w:t>
      </w:r>
      <w:r w:rsidR="00407285">
        <w:rPr>
          <w:rFonts w:ascii="Arial" w:hAnsi="Arial" w:cs="Traditional Arabic" w:hint="cs"/>
          <w:sz w:val="36"/>
          <w:szCs w:val="36"/>
          <w:rtl/>
        </w:rPr>
        <w:t>ً</w:t>
      </w:r>
      <w:r w:rsidRPr="004B0C1F">
        <w:rPr>
          <w:rFonts w:ascii="Arial" w:hAnsi="Arial" w:cs="Traditional Arabic"/>
          <w:sz w:val="36"/>
          <w:szCs w:val="36"/>
          <w:rtl/>
        </w:rPr>
        <w:t>ا</w:t>
      </w:r>
      <w:r w:rsidR="00407285" w:rsidRPr="00407285">
        <w:rPr>
          <w:rFonts w:ascii="Arial" w:hAnsi="Arial" w:cs="Traditional Arabic" w:hint="cs"/>
          <w:sz w:val="36"/>
          <w:szCs w:val="36"/>
          <w:rtl/>
        </w:rPr>
        <w:t xml:space="preserve"> "</w:t>
      </w:r>
      <w:r w:rsidRPr="00407285">
        <w:rPr>
          <w:rFonts w:ascii="Arial" w:hAnsi="Arial" w:cs="Traditional Arabic"/>
          <w:sz w:val="36"/>
          <w:szCs w:val="36"/>
          <w:vertAlign w:val="superscript"/>
          <w:rtl/>
        </w:rPr>
        <w:t>(</w:t>
      </w:r>
      <w:r w:rsidR="00FD004A">
        <w:rPr>
          <w:rStyle w:val="a4"/>
          <w:rFonts w:ascii="Arial" w:hAnsi="Arial"/>
          <w:sz w:val="36"/>
          <w:szCs w:val="36"/>
          <w:rtl/>
        </w:rPr>
        <w:footnoteReference w:id="152"/>
      </w:r>
      <w:r w:rsidRPr="00407285">
        <w:rPr>
          <w:rFonts w:ascii="Arial" w:hAnsi="Arial" w:cs="Traditional Arabic"/>
          <w:sz w:val="36"/>
          <w:szCs w:val="36"/>
          <w:vertAlign w:val="superscript"/>
          <w:rtl/>
        </w:rPr>
        <w:t>)</w:t>
      </w:r>
      <w:r w:rsidR="00407285">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FD004A">
      <w:pPr>
        <w:widowControl w:val="0"/>
        <w:spacing w:after="0" w:line="240" w:lineRule="auto"/>
        <w:ind w:left="-7"/>
        <w:jc w:val="both"/>
        <w:rPr>
          <w:rFonts w:cs="Traditional Arabic"/>
          <w:color w:val="000000"/>
          <w:sz w:val="36"/>
          <w:szCs w:val="36"/>
          <w:rtl/>
          <w:lang w:bidi="ar-LB"/>
        </w:rPr>
      </w:pPr>
      <w:r w:rsidRPr="004B0C1F">
        <w:rPr>
          <w:rFonts w:ascii="Arial" w:hAnsi="Arial" w:cs="Traditional Arabic"/>
          <w:sz w:val="36"/>
          <w:szCs w:val="36"/>
          <w:rtl/>
        </w:rPr>
        <w:t>وقال في تفسير سورة هود</w:t>
      </w:r>
      <w:r w:rsidR="00407285">
        <w:rPr>
          <w:rFonts w:ascii="Arial" w:hAnsi="Arial" w:cs="Traditional Arabic" w:hint="cs"/>
          <w:sz w:val="36"/>
          <w:szCs w:val="36"/>
          <w:rtl/>
        </w:rPr>
        <w:t xml:space="preserve"> </w:t>
      </w:r>
      <w:r w:rsidRPr="004B0C1F">
        <w:rPr>
          <w:rFonts w:ascii="Arial" w:hAnsi="Arial" w:cs="Traditional Arabic"/>
          <w:sz w:val="36"/>
          <w:szCs w:val="36"/>
          <w:rtl/>
        </w:rPr>
        <w:t xml:space="preserve">: </w:t>
      </w:r>
      <w:r w:rsidR="00407285">
        <w:rPr>
          <w:rFonts w:cs="Traditional Arabic" w:hint="cs"/>
          <w:color w:val="000000"/>
          <w:sz w:val="36"/>
          <w:szCs w:val="36"/>
          <w:rtl/>
          <w:lang w:bidi="ar-LB"/>
        </w:rPr>
        <w:t xml:space="preserve">" </w:t>
      </w:r>
      <w:r w:rsidRPr="004B0C1F">
        <w:rPr>
          <w:rFonts w:cs="Traditional Arabic" w:hint="eastAsia"/>
          <w:color w:val="000000"/>
          <w:sz w:val="36"/>
          <w:szCs w:val="36"/>
          <w:rtl/>
          <w:lang w:bidi="ar-LB"/>
        </w:rPr>
        <w:t>وندرك</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من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هذا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النهي</w:t>
      </w:r>
      <w:r w:rsidRPr="004B0C1F">
        <w:rPr>
          <w:rFonts w:cs="Traditional Arabic"/>
          <w:b/>
          <w:bCs/>
          <w:color w:val="000000"/>
          <w:sz w:val="36"/>
          <w:szCs w:val="36"/>
          <w:rtl/>
          <w:lang w:bidi="ar-LB"/>
        </w:rPr>
        <w:t xml:space="preserve"> </w:t>
      </w:r>
      <w:r w:rsidRPr="004B0C1F">
        <w:rPr>
          <w:rFonts w:cs="Traditional Arabic" w:hint="eastAsia"/>
          <w:color w:val="000000"/>
          <w:sz w:val="36"/>
          <w:szCs w:val="36"/>
          <w:rtl/>
          <w:lang w:bidi="ar-LB"/>
        </w:rPr>
        <w:t>أن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قوم</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شعيب</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كانوا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قوماً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مشركين</w:t>
      </w:r>
      <w:r w:rsidR="00407285">
        <w:rPr>
          <w:rFonts w:cs="Traditional Arabic" w:hint="cs"/>
          <w:color w:val="000000"/>
          <w:sz w:val="36"/>
          <w:szCs w:val="36"/>
          <w:rtl/>
          <w:lang w:bidi="ar-LB"/>
        </w:rPr>
        <w:t xml:space="preserve"> ،</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لا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يعبدون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اللّه</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وحده</w:t>
      </w:r>
      <w:r w:rsidRPr="004B0C1F">
        <w:rPr>
          <w:rFonts w:cs="Traditional Arabic"/>
          <w:color w:val="000000"/>
          <w:sz w:val="36"/>
          <w:szCs w:val="36"/>
          <w:rtl/>
          <w:lang w:bidi="ar-LB"/>
        </w:rPr>
        <w:t xml:space="preserve"> , </w:t>
      </w:r>
      <w:r w:rsidRPr="004B0C1F">
        <w:rPr>
          <w:rFonts w:cs="Traditional Arabic" w:hint="eastAsia"/>
          <w:color w:val="000000"/>
          <w:sz w:val="36"/>
          <w:szCs w:val="36"/>
          <w:rtl/>
          <w:lang w:bidi="ar-LB"/>
        </w:rPr>
        <w:t>إنما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يشركون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معه</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عباده</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في</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سلطانه</w:t>
      </w:r>
      <w:r w:rsidRPr="004B0C1F">
        <w:rPr>
          <w:rFonts w:cs="Traditional Arabic"/>
          <w:color w:val="000000"/>
          <w:sz w:val="36"/>
          <w:szCs w:val="36"/>
          <w:rtl/>
          <w:lang w:bidi="ar-LB"/>
        </w:rPr>
        <w:t xml:space="preserve"> ; </w:t>
      </w:r>
      <w:r w:rsidRPr="004B0C1F">
        <w:rPr>
          <w:rFonts w:cs="Traditional Arabic" w:hint="eastAsia"/>
          <w:color w:val="000000"/>
          <w:sz w:val="36"/>
          <w:szCs w:val="36"/>
          <w:rtl/>
          <w:lang w:bidi="ar-LB"/>
        </w:rPr>
        <w:t>وأنهم</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ما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كانوا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يرجعون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في</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معاملاتهم</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إلى</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شرع</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اللّه</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العادل</w:t>
      </w:r>
      <w:r w:rsidRPr="004B0C1F">
        <w:rPr>
          <w:rFonts w:cs="Traditional Arabic"/>
          <w:color w:val="000000"/>
          <w:sz w:val="36"/>
          <w:szCs w:val="36"/>
          <w:rtl/>
          <w:lang w:bidi="ar-LB"/>
        </w:rPr>
        <w:t xml:space="preserve"> ; </w:t>
      </w:r>
      <w:r w:rsidRPr="004B0C1F">
        <w:rPr>
          <w:rFonts w:cs="Traditional Arabic" w:hint="eastAsia"/>
          <w:color w:val="000000"/>
          <w:sz w:val="36"/>
          <w:szCs w:val="36"/>
          <w:rtl/>
          <w:lang w:bidi="ar-LB"/>
        </w:rPr>
        <w:t>إنما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كانوا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يتخذون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لأنفسهم</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من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عند</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أنفسهم</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قواعد</w:t>
      </w:r>
      <w:r w:rsidR="00407285">
        <w:rPr>
          <w:rFonts w:cs="Traditional Arabic" w:hint="cs"/>
          <w:color w:val="000000"/>
          <w:sz w:val="36"/>
          <w:szCs w:val="36"/>
          <w:rtl/>
          <w:lang w:bidi="ar-LB"/>
        </w:rPr>
        <w:t xml:space="preserve">  </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للتعامل</w:t>
      </w:r>
      <w:r w:rsidRPr="004B0C1F">
        <w:rPr>
          <w:rFonts w:cs="Traditional Arabic"/>
          <w:color w:val="000000"/>
          <w:sz w:val="36"/>
          <w:szCs w:val="36"/>
          <w:rtl/>
          <w:lang w:bidi="ar-LB"/>
        </w:rPr>
        <w:t xml:space="preserve"> </w:t>
      </w:r>
      <w:r w:rsidR="00334FB6">
        <w:rPr>
          <w:rFonts w:cs="Traditional Arabic"/>
          <w:color w:val="000000"/>
          <w:sz w:val="36"/>
          <w:szCs w:val="36"/>
          <w:rtl/>
          <w:lang w:bidi="ar-LB"/>
        </w:rPr>
        <w:t>–</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ولعل</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شركهم</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إنما</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كان</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في</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هذه</w:t>
      </w:r>
      <w:r w:rsidRPr="004B0C1F">
        <w:rPr>
          <w:rFonts w:cs="Traditional Arabic"/>
          <w:color w:val="000000"/>
          <w:sz w:val="36"/>
          <w:szCs w:val="36"/>
          <w:rtl/>
          <w:lang w:bidi="ar-LB"/>
        </w:rPr>
        <w:t xml:space="preserve"> </w:t>
      </w:r>
      <w:r w:rsidRPr="004B0C1F">
        <w:rPr>
          <w:rFonts w:cs="Traditional Arabic" w:hint="eastAsia"/>
          <w:color w:val="000000"/>
          <w:sz w:val="36"/>
          <w:szCs w:val="36"/>
          <w:rtl/>
          <w:lang w:bidi="ar-LB"/>
        </w:rPr>
        <w:t>الخصلة</w:t>
      </w:r>
      <w:r w:rsidR="00FF7A42" w:rsidRPr="00A83389">
        <w:rPr>
          <w:rFonts w:ascii="Arial" w:hAnsi="Arial" w:cs="Traditional Arabic"/>
          <w:sz w:val="36"/>
          <w:szCs w:val="36"/>
          <w:vertAlign w:val="superscript"/>
          <w:rtl/>
        </w:rPr>
        <w:t>(</w:t>
      </w:r>
      <w:r w:rsidR="00FF7A42">
        <w:rPr>
          <w:rStyle w:val="a4"/>
          <w:rFonts w:ascii="Arial" w:hAnsi="Arial"/>
          <w:sz w:val="36"/>
          <w:szCs w:val="36"/>
          <w:rtl/>
        </w:rPr>
        <w:footnoteReference w:id="153"/>
      </w:r>
      <w:r w:rsidR="00FF7A42" w:rsidRPr="00A83389">
        <w:rPr>
          <w:rFonts w:ascii="Arial" w:hAnsi="Arial" w:cs="Traditional Arabic"/>
          <w:sz w:val="36"/>
          <w:szCs w:val="36"/>
          <w:vertAlign w:val="superscript"/>
          <w:rtl/>
        </w:rPr>
        <w:t>)</w:t>
      </w:r>
      <w:r w:rsidR="00407285" w:rsidRPr="00407285">
        <w:rPr>
          <w:rFonts w:cs="Traditional Arabic" w:hint="cs"/>
          <w:color w:val="000000"/>
          <w:sz w:val="36"/>
          <w:szCs w:val="36"/>
          <w:rtl/>
          <w:lang w:bidi="ar-LB"/>
        </w:rPr>
        <w:t xml:space="preserve"> "</w:t>
      </w:r>
      <w:r w:rsidRPr="00407285">
        <w:rPr>
          <w:rFonts w:cs="Traditional Arabic"/>
          <w:color w:val="000000"/>
          <w:sz w:val="36"/>
          <w:szCs w:val="36"/>
          <w:vertAlign w:val="superscript"/>
          <w:rtl/>
          <w:lang w:bidi="ar-LB"/>
        </w:rPr>
        <w:t>(</w:t>
      </w:r>
      <w:r w:rsidR="00FD004A">
        <w:rPr>
          <w:rStyle w:val="a4"/>
          <w:color w:val="000000"/>
          <w:sz w:val="36"/>
          <w:szCs w:val="36"/>
          <w:rtl/>
          <w:lang w:bidi="ar-LB"/>
        </w:rPr>
        <w:footnoteReference w:id="154"/>
      </w:r>
      <w:r w:rsidRPr="00407285">
        <w:rPr>
          <w:rFonts w:cs="Traditional Arabic"/>
          <w:color w:val="000000"/>
          <w:sz w:val="36"/>
          <w:szCs w:val="36"/>
          <w:vertAlign w:val="superscript"/>
          <w:rtl/>
          <w:lang w:bidi="ar-LB"/>
        </w:rPr>
        <w:t>)</w:t>
      </w:r>
      <w:r w:rsidR="00407285">
        <w:rPr>
          <w:rFonts w:cs="Traditional Arabic" w:hint="cs"/>
          <w:color w:val="000000"/>
          <w:sz w:val="36"/>
          <w:szCs w:val="36"/>
          <w:rtl/>
          <w:lang w:bidi="ar-LB"/>
        </w:rPr>
        <w:t xml:space="preserve"> </w:t>
      </w:r>
      <w:r w:rsidRPr="00407285">
        <w:rPr>
          <w:rFonts w:cs="Traditional Arabic"/>
          <w:color w:val="000000"/>
          <w:sz w:val="36"/>
          <w:szCs w:val="36"/>
          <w:rtl/>
          <w:lang w:bidi="ar-LB"/>
        </w:rPr>
        <w:t>.</w:t>
      </w:r>
    </w:p>
    <w:p w:rsidR="00E44CC4" w:rsidRDefault="00E44CC4" w:rsidP="00FD004A">
      <w:pPr>
        <w:widowControl w:val="0"/>
        <w:spacing w:after="0" w:line="240" w:lineRule="auto"/>
        <w:ind w:left="-7"/>
        <w:jc w:val="both"/>
        <w:rPr>
          <w:rFonts w:cs="Traditional Arabic"/>
          <w:color w:val="000000"/>
          <w:sz w:val="36"/>
          <w:szCs w:val="36"/>
          <w:rtl/>
          <w:lang w:bidi="ar-LB"/>
        </w:rPr>
      </w:pPr>
    </w:p>
    <w:p w:rsidR="00E44CC4" w:rsidRDefault="00E44CC4" w:rsidP="00E44CC4">
      <w:pPr>
        <w:widowControl w:val="0"/>
        <w:spacing w:after="0" w:line="240" w:lineRule="auto"/>
        <w:ind w:left="-7"/>
        <w:jc w:val="both"/>
        <w:rPr>
          <w:rFonts w:cs="Traditional Arabic"/>
          <w:color w:val="000000"/>
          <w:sz w:val="36"/>
          <w:szCs w:val="36"/>
          <w:rtl/>
        </w:rPr>
      </w:pPr>
      <w:r w:rsidRPr="00E44CC4">
        <w:rPr>
          <w:rFonts w:cs="Traditional Arabic" w:hint="cs"/>
          <w:color w:val="000000"/>
          <w:sz w:val="36"/>
          <w:szCs w:val="36"/>
          <w:rtl/>
        </w:rPr>
        <w:t xml:space="preserve">ومن أقوال سيد قطب " </w:t>
      </w:r>
      <w:r w:rsidRPr="00E44CC4">
        <w:rPr>
          <w:rFonts w:cs="Traditional Arabic"/>
          <w:color w:val="000000"/>
          <w:sz w:val="36"/>
          <w:szCs w:val="36"/>
          <w:rtl/>
        </w:rPr>
        <w:t xml:space="preserve">ارتدت البشرية إلى عبادة العباد ، والى جور الأديان </w:t>
      </w:r>
      <w:r w:rsidRPr="00E44CC4">
        <w:rPr>
          <w:rFonts w:cs="Traditional Arabic"/>
          <w:color w:val="000000"/>
          <w:sz w:val="36"/>
          <w:szCs w:val="36"/>
          <w:rtl/>
        </w:rPr>
        <w:lastRenderedPageBreak/>
        <w:t>، ونكصت عن لا إله إلا الله ، وإن ظل فريق منها يردد على المآذن</w:t>
      </w:r>
      <w:r w:rsidRPr="00E44CC4">
        <w:rPr>
          <w:rFonts w:cs="Traditional Arabic"/>
          <w:color w:val="000000"/>
          <w:sz w:val="36"/>
          <w:szCs w:val="36"/>
          <w:lang w:bidi="ar-LB"/>
        </w:rPr>
        <w:t xml:space="preserve"> : </w:t>
      </w:r>
      <w:r w:rsidRPr="00E44CC4">
        <w:rPr>
          <w:rFonts w:cs="Traditional Arabic"/>
          <w:color w:val="000000"/>
          <w:sz w:val="36"/>
          <w:szCs w:val="36"/>
          <w:rtl/>
        </w:rPr>
        <w:t>لا إله إلا الله "</w:t>
      </w:r>
      <w:r w:rsidR="00FF7A42" w:rsidRPr="00A83389">
        <w:rPr>
          <w:rFonts w:ascii="Arial" w:hAnsi="Arial" w:cs="Traditional Arabic"/>
          <w:sz w:val="36"/>
          <w:szCs w:val="36"/>
          <w:vertAlign w:val="superscript"/>
          <w:rtl/>
        </w:rPr>
        <w:t>(</w:t>
      </w:r>
      <w:r w:rsidR="00FF7A42">
        <w:rPr>
          <w:rStyle w:val="a4"/>
          <w:rFonts w:ascii="Arial" w:hAnsi="Arial"/>
          <w:sz w:val="36"/>
          <w:szCs w:val="36"/>
          <w:rtl/>
        </w:rPr>
        <w:footnoteReference w:id="155"/>
      </w:r>
      <w:r w:rsidR="00FF7A42" w:rsidRPr="00A83389">
        <w:rPr>
          <w:rFonts w:ascii="Arial" w:hAnsi="Arial" w:cs="Traditional Arabic"/>
          <w:sz w:val="36"/>
          <w:szCs w:val="36"/>
          <w:vertAlign w:val="superscript"/>
          <w:rtl/>
        </w:rPr>
        <w:t>)</w:t>
      </w:r>
      <w:r w:rsidR="00FF7A42">
        <w:rPr>
          <w:rFonts w:cs="Traditional Arabic" w:hint="cs"/>
          <w:color w:val="000000"/>
          <w:sz w:val="36"/>
          <w:szCs w:val="36"/>
          <w:rtl/>
        </w:rPr>
        <w:t>.</w:t>
      </w:r>
      <w:r w:rsidRPr="00E44CC4">
        <w:rPr>
          <w:rFonts w:cs="Traditional Arabic"/>
          <w:color w:val="000000"/>
          <w:sz w:val="36"/>
          <w:szCs w:val="36"/>
          <w:rtl/>
        </w:rPr>
        <w:t xml:space="preserve"> </w:t>
      </w:r>
    </w:p>
    <w:p w:rsidR="00E44CC4" w:rsidRDefault="00E44CC4" w:rsidP="00E44CC4">
      <w:pPr>
        <w:widowControl w:val="0"/>
        <w:spacing w:after="0" w:line="240" w:lineRule="auto"/>
        <w:ind w:left="-7"/>
        <w:jc w:val="both"/>
        <w:rPr>
          <w:rFonts w:cs="Traditional Arabic"/>
          <w:color w:val="000000"/>
          <w:sz w:val="36"/>
          <w:szCs w:val="36"/>
          <w:rtl/>
        </w:rPr>
      </w:pPr>
    </w:p>
    <w:p w:rsidR="00E44CC4" w:rsidRDefault="00E44CC4" w:rsidP="00FF7A42">
      <w:pPr>
        <w:widowControl w:val="0"/>
        <w:spacing w:after="0" w:line="240" w:lineRule="auto"/>
        <w:ind w:left="-7"/>
        <w:jc w:val="both"/>
        <w:rPr>
          <w:rFonts w:cs="Traditional Arabic"/>
          <w:color w:val="000000"/>
          <w:sz w:val="36"/>
          <w:szCs w:val="36"/>
          <w:rtl/>
        </w:rPr>
      </w:pPr>
      <w:r w:rsidRPr="00E44CC4">
        <w:rPr>
          <w:rFonts w:cs="Traditional Arabic"/>
          <w:color w:val="000000"/>
          <w:sz w:val="36"/>
          <w:szCs w:val="36"/>
          <w:rtl/>
        </w:rPr>
        <w:t>وقال</w:t>
      </w:r>
      <w:r w:rsidRPr="00E44CC4">
        <w:rPr>
          <w:rFonts w:cs="Traditional Arabic"/>
          <w:color w:val="000000"/>
          <w:sz w:val="36"/>
          <w:szCs w:val="36"/>
        </w:rPr>
        <w:t xml:space="preserve"> : “</w:t>
      </w:r>
      <w:r w:rsidRPr="00E44CC4">
        <w:rPr>
          <w:rFonts w:cs="Traditional Arabic"/>
          <w:color w:val="000000"/>
          <w:sz w:val="36"/>
          <w:szCs w:val="36"/>
          <w:rtl/>
        </w:rPr>
        <w:t>إنه ليست على وجه الأرض اليوم دولة مسلمة ، ولا مجتمع مسلم ، قاعدة التعامل فيه هي شريعة الله ، والفقه الإسلامي</w:t>
      </w:r>
      <w:r w:rsidR="00FF7A42">
        <w:rPr>
          <w:rFonts w:cs="Traditional Arabic" w:hint="cs"/>
          <w:color w:val="000000"/>
          <w:sz w:val="36"/>
          <w:szCs w:val="36"/>
          <w:rtl/>
        </w:rPr>
        <w:t>"</w:t>
      </w:r>
      <w:r w:rsidR="00FF7A42" w:rsidRPr="00A83389">
        <w:rPr>
          <w:rFonts w:ascii="Arial" w:hAnsi="Arial" w:cs="Traditional Arabic"/>
          <w:sz w:val="36"/>
          <w:szCs w:val="36"/>
          <w:vertAlign w:val="superscript"/>
          <w:rtl/>
        </w:rPr>
        <w:t>(</w:t>
      </w:r>
      <w:r w:rsidR="00FF7A42">
        <w:rPr>
          <w:rStyle w:val="a4"/>
          <w:rFonts w:ascii="Arial" w:hAnsi="Arial"/>
          <w:sz w:val="36"/>
          <w:szCs w:val="36"/>
          <w:rtl/>
        </w:rPr>
        <w:footnoteReference w:id="156"/>
      </w:r>
      <w:r w:rsidR="00FF7A42" w:rsidRPr="00A83389">
        <w:rPr>
          <w:rFonts w:ascii="Arial" w:hAnsi="Arial" w:cs="Traditional Arabic"/>
          <w:sz w:val="36"/>
          <w:szCs w:val="36"/>
          <w:vertAlign w:val="superscript"/>
          <w:rtl/>
        </w:rPr>
        <w:t>)</w:t>
      </w:r>
      <w:r w:rsidR="00FF7A42">
        <w:rPr>
          <w:rFonts w:cs="Traditional Arabic" w:hint="cs"/>
          <w:color w:val="000000"/>
          <w:sz w:val="36"/>
          <w:szCs w:val="36"/>
          <w:rtl/>
        </w:rPr>
        <w:t>.</w:t>
      </w:r>
    </w:p>
    <w:p w:rsidR="00E44CC4" w:rsidRDefault="00E44CC4" w:rsidP="00E44CC4">
      <w:pPr>
        <w:widowControl w:val="0"/>
        <w:spacing w:after="0" w:line="240" w:lineRule="auto"/>
        <w:ind w:left="-7"/>
        <w:jc w:val="both"/>
        <w:rPr>
          <w:rFonts w:cs="Traditional Arabic"/>
          <w:color w:val="000000"/>
          <w:sz w:val="36"/>
          <w:szCs w:val="36"/>
          <w:rtl/>
        </w:rPr>
      </w:pPr>
    </w:p>
    <w:p w:rsidR="00E44CC4" w:rsidRDefault="00E44CC4" w:rsidP="002218CD">
      <w:pPr>
        <w:widowControl w:val="0"/>
        <w:spacing w:after="0" w:line="240" w:lineRule="auto"/>
        <w:ind w:left="-7"/>
        <w:jc w:val="both"/>
        <w:rPr>
          <w:rFonts w:cs="Traditional Arabic"/>
          <w:color w:val="000000"/>
          <w:sz w:val="36"/>
          <w:szCs w:val="36"/>
          <w:rtl/>
        </w:rPr>
      </w:pPr>
      <w:r w:rsidRPr="00E44CC4">
        <w:rPr>
          <w:rFonts w:cs="Traditional Arabic"/>
          <w:color w:val="000000"/>
          <w:sz w:val="36"/>
          <w:szCs w:val="36"/>
          <w:rtl/>
        </w:rPr>
        <w:t>وقال</w:t>
      </w:r>
      <w:r w:rsidRPr="00E44CC4">
        <w:rPr>
          <w:rFonts w:cs="Traditional Arabic"/>
          <w:color w:val="000000"/>
          <w:sz w:val="36"/>
          <w:szCs w:val="36"/>
        </w:rPr>
        <w:t xml:space="preserve"> : “</w:t>
      </w:r>
      <w:r w:rsidRPr="00E44CC4">
        <w:rPr>
          <w:rFonts w:cs="Traditional Arabic"/>
          <w:color w:val="000000"/>
          <w:sz w:val="36"/>
          <w:szCs w:val="36"/>
          <w:rtl/>
        </w:rPr>
        <w:t>إنه ليست على وجه الأرض اليوم دولة مسلمة ، ولا مجتمع مسلم ، قاعدة التعامل فيه هي شريعة الله ، والفقه الإسلامي</w:t>
      </w:r>
      <w:r w:rsidR="002218CD">
        <w:rPr>
          <w:rFonts w:cs="Traditional Arabic" w:hint="cs"/>
          <w:color w:val="000000"/>
          <w:sz w:val="36"/>
          <w:szCs w:val="36"/>
          <w:rtl/>
        </w:rPr>
        <w:t>"</w:t>
      </w:r>
      <w:r w:rsidR="002218CD" w:rsidRPr="00A83389">
        <w:rPr>
          <w:rFonts w:ascii="Arial" w:hAnsi="Arial" w:cs="Traditional Arabic"/>
          <w:sz w:val="36"/>
          <w:szCs w:val="36"/>
          <w:vertAlign w:val="superscript"/>
          <w:rtl/>
        </w:rPr>
        <w:t>(</w:t>
      </w:r>
      <w:r w:rsidR="002218CD">
        <w:rPr>
          <w:rStyle w:val="a4"/>
          <w:rFonts w:ascii="Arial" w:hAnsi="Arial"/>
          <w:sz w:val="36"/>
          <w:szCs w:val="36"/>
          <w:rtl/>
        </w:rPr>
        <w:footnoteReference w:id="157"/>
      </w:r>
      <w:r w:rsidR="002218CD" w:rsidRPr="00A83389">
        <w:rPr>
          <w:rFonts w:ascii="Arial" w:hAnsi="Arial" w:cs="Traditional Arabic"/>
          <w:sz w:val="36"/>
          <w:szCs w:val="36"/>
          <w:vertAlign w:val="superscript"/>
          <w:rtl/>
        </w:rPr>
        <w:t>)</w:t>
      </w:r>
      <w:r w:rsidR="002218CD">
        <w:rPr>
          <w:rFonts w:cs="Traditional Arabic" w:hint="cs"/>
          <w:color w:val="000000"/>
          <w:sz w:val="36"/>
          <w:szCs w:val="36"/>
          <w:rtl/>
        </w:rPr>
        <w:t>.</w:t>
      </w:r>
    </w:p>
    <w:p w:rsidR="00954E85" w:rsidRDefault="00954E85" w:rsidP="00E44CC4">
      <w:pPr>
        <w:widowControl w:val="0"/>
        <w:spacing w:after="0" w:line="240" w:lineRule="auto"/>
        <w:ind w:left="-7"/>
        <w:jc w:val="both"/>
        <w:rPr>
          <w:rFonts w:cs="Traditional Arabic"/>
          <w:color w:val="000000"/>
          <w:sz w:val="36"/>
          <w:szCs w:val="36"/>
          <w:rtl/>
        </w:rPr>
      </w:pPr>
    </w:p>
    <w:p w:rsidR="00954E85" w:rsidRDefault="00954E85" w:rsidP="002218CD">
      <w:pPr>
        <w:widowControl w:val="0"/>
        <w:spacing w:after="0" w:line="240" w:lineRule="auto"/>
        <w:ind w:left="-7"/>
        <w:jc w:val="both"/>
        <w:rPr>
          <w:rFonts w:cs="Traditional Arabic"/>
          <w:color w:val="000000"/>
          <w:sz w:val="36"/>
          <w:szCs w:val="36"/>
          <w:rtl/>
        </w:rPr>
      </w:pPr>
      <w:r w:rsidRPr="00954E85">
        <w:rPr>
          <w:rFonts w:cs="Traditional Arabic"/>
          <w:color w:val="000000"/>
          <w:sz w:val="36"/>
          <w:szCs w:val="36"/>
          <w:rtl/>
        </w:rPr>
        <w:t xml:space="preserve">وقال: (أخص خصائص الألوهية هي: الربوبية، والقوامة، والسلطان، </w:t>
      </w:r>
      <w:r w:rsidRPr="00954E85">
        <w:rPr>
          <w:rFonts w:cs="Traditional Arabic"/>
          <w:color w:val="000000"/>
          <w:sz w:val="36"/>
          <w:szCs w:val="36"/>
          <w:rtl/>
        </w:rPr>
        <w:lastRenderedPageBreak/>
        <w:t>والحاكمية)</w:t>
      </w:r>
      <w:r w:rsidR="002218CD" w:rsidRPr="00A83389">
        <w:rPr>
          <w:rFonts w:ascii="Arial" w:hAnsi="Arial" w:cs="Traditional Arabic"/>
          <w:sz w:val="36"/>
          <w:szCs w:val="36"/>
          <w:vertAlign w:val="superscript"/>
          <w:rtl/>
        </w:rPr>
        <w:t>(</w:t>
      </w:r>
      <w:r w:rsidR="002218CD">
        <w:rPr>
          <w:rStyle w:val="a4"/>
          <w:rFonts w:ascii="Arial" w:hAnsi="Arial"/>
          <w:sz w:val="36"/>
          <w:szCs w:val="36"/>
          <w:rtl/>
        </w:rPr>
        <w:footnoteReference w:id="158"/>
      </w:r>
      <w:r w:rsidR="002218CD" w:rsidRPr="00A83389">
        <w:rPr>
          <w:rFonts w:ascii="Arial" w:hAnsi="Arial" w:cs="Traditional Arabic"/>
          <w:sz w:val="36"/>
          <w:szCs w:val="36"/>
          <w:vertAlign w:val="superscript"/>
          <w:rtl/>
        </w:rPr>
        <w:t>)</w:t>
      </w:r>
      <w:r w:rsidR="002218CD">
        <w:rPr>
          <w:rFonts w:cs="Traditional Arabic" w:hint="cs"/>
          <w:color w:val="000000"/>
          <w:sz w:val="36"/>
          <w:szCs w:val="36"/>
          <w:rtl/>
        </w:rPr>
        <w:t>.</w:t>
      </w:r>
      <w:r w:rsidRPr="00954E85">
        <w:rPr>
          <w:rFonts w:cs="Traditional Arabic"/>
          <w:color w:val="000000"/>
          <w:sz w:val="36"/>
          <w:szCs w:val="36"/>
          <w:rtl/>
        </w:rPr>
        <w:t xml:space="preserve"> </w:t>
      </w:r>
    </w:p>
    <w:p w:rsidR="00954E85" w:rsidRPr="00954E85" w:rsidRDefault="00954E85" w:rsidP="00954E85">
      <w:pPr>
        <w:widowControl w:val="0"/>
        <w:spacing w:after="0" w:line="240" w:lineRule="auto"/>
        <w:ind w:left="-7"/>
        <w:jc w:val="both"/>
        <w:rPr>
          <w:rFonts w:cs="Traditional Arabic"/>
          <w:color w:val="000000"/>
          <w:sz w:val="36"/>
          <w:szCs w:val="36"/>
          <w:rtl/>
        </w:rPr>
      </w:pPr>
    </w:p>
    <w:p w:rsidR="00954E85" w:rsidRPr="00954E85" w:rsidRDefault="00954E85" w:rsidP="002218CD">
      <w:pPr>
        <w:widowControl w:val="0"/>
        <w:spacing w:after="0" w:line="240" w:lineRule="auto"/>
        <w:ind w:left="720"/>
        <w:jc w:val="both"/>
        <w:rPr>
          <w:rFonts w:cs="Traditional Arabic"/>
          <w:color w:val="000000"/>
          <w:sz w:val="36"/>
          <w:szCs w:val="36"/>
          <w:highlight w:val="yellow"/>
        </w:rPr>
      </w:pPr>
      <w:r w:rsidRPr="00954E85">
        <w:rPr>
          <w:rFonts w:cs="Traditional Arabic"/>
          <w:color w:val="000000"/>
          <w:sz w:val="36"/>
          <w:szCs w:val="36"/>
          <w:rtl/>
        </w:rPr>
        <w:t>وقال: ( فالألوهية قلَّما كانت موضع جدال في معظم الجاهليات، وبخاصة في الجاهلية العربية، إنما كان دائماً موضع الجدل هو قضية الربوبية</w:t>
      </w:r>
      <w:r w:rsidR="002218CD">
        <w:rPr>
          <w:rFonts w:cs="Traditional Arabic" w:hint="cs"/>
          <w:color w:val="000000"/>
          <w:sz w:val="36"/>
          <w:szCs w:val="36"/>
          <w:rtl/>
        </w:rPr>
        <w:t>)</w:t>
      </w:r>
      <w:r w:rsidR="002218CD" w:rsidRPr="00A83389">
        <w:rPr>
          <w:rFonts w:ascii="Arial" w:hAnsi="Arial" w:cs="Traditional Arabic"/>
          <w:sz w:val="36"/>
          <w:szCs w:val="36"/>
          <w:vertAlign w:val="superscript"/>
          <w:rtl/>
        </w:rPr>
        <w:t>(</w:t>
      </w:r>
      <w:r w:rsidR="002218CD">
        <w:rPr>
          <w:rStyle w:val="a4"/>
          <w:rFonts w:ascii="Arial" w:hAnsi="Arial"/>
          <w:sz w:val="36"/>
          <w:szCs w:val="36"/>
          <w:rtl/>
        </w:rPr>
        <w:footnoteReference w:id="159"/>
      </w:r>
      <w:r w:rsidR="002218CD" w:rsidRPr="00A83389">
        <w:rPr>
          <w:rFonts w:ascii="Arial" w:hAnsi="Arial" w:cs="Traditional Arabic"/>
          <w:sz w:val="36"/>
          <w:szCs w:val="36"/>
          <w:vertAlign w:val="superscript"/>
          <w:rtl/>
        </w:rPr>
        <w:t>)</w:t>
      </w:r>
      <w:r w:rsidR="002218CD">
        <w:rPr>
          <w:rFonts w:cs="Traditional Arabic" w:hint="cs"/>
          <w:color w:val="000000"/>
          <w:sz w:val="36"/>
          <w:szCs w:val="36"/>
          <w:rtl/>
        </w:rPr>
        <w:t>.</w:t>
      </w:r>
    </w:p>
    <w:p w:rsidR="00E44CC4" w:rsidRPr="00E44CC4" w:rsidRDefault="00E44CC4" w:rsidP="00E44CC4">
      <w:pPr>
        <w:widowControl w:val="0"/>
        <w:spacing w:after="0" w:line="240" w:lineRule="auto"/>
        <w:ind w:left="-7"/>
        <w:jc w:val="both"/>
        <w:rPr>
          <w:rFonts w:cs="Traditional Arabic"/>
          <w:color w:val="000000"/>
          <w:sz w:val="36"/>
          <w:szCs w:val="36"/>
        </w:rPr>
      </w:pPr>
    </w:p>
    <w:p w:rsidR="00E44CC4" w:rsidRPr="00E44CC4" w:rsidRDefault="00E44CC4" w:rsidP="00E44CC4">
      <w:pPr>
        <w:widowControl w:val="0"/>
        <w:spacing w:after="0" w:line="240" w:lineRule="auto"/>
        <w:ind w:left="-7"/>
        <w:jc w:val="both"/>
        <w:rPr>
          <w:rFonts w:cs="Traditional Arabic"/>
          <w:color w:val="000000"/>
          <w:sz w:val="36"/>
          <w:szCs w:val="36"/>
          <w:rtl/>
        </w:rPr>
      </w:pPr>
    </w:p>
    <w:p w:rsidR="00C0661C" w:rsidRDefault="00C0661C" w:rsidP="00E44CC4">
      <w:pPr>
        <w:widowControl w:val="0"/>
        <w:spacing w:after="0" w:line="240" w:lineRule="auto"/>
        <w:jc w:val="both"/>
        <w:rPr>
          <w:rFonts w:ascii="Arial" w:hAnsi="Arial" w:cs="Traditional Arabic"/>
          <w:b/>
          <w:bCs/>
          <w:sz w:val="36"/>
          <w:szCs w:val="36"/>
          <w:u w:val="single"/>
          <w:rtl/>
        </w:rPr>
      </w:pPr>
      <w:r w:rsidRPr="004B0C1F">
        <w:rPr>
          <w:rFonts w:ascii="Arial" w:hAnsi="Arial" w:cs="Traditional Arabic"/>
          <w:b/>
          <w:bCs/>
          <w:sz w:val="36"/>
          <w:szCs w:val="36"/>
          <w:u w:val="single"/>
          <w:rtl/>
        </w:rPr>
        <w:t xml:space="preserve">من هذه </w:t>
      </w:r>
      <w:proofErr w:type="spellStart"/>
      <w:r w:rsidRPr="004B0C1F">
        <w:rPr>
          <w:rFonts w:ascii="Arial" w:hAnsi="Arial" w:cs="Traditional Arabic"/>
          <w:b/>
          <w:bCs/>
          <w:sz w:val="36"/>
          <w:szCs w:val="36"/>
          <w:u w:val="single"/>
          <w:rtl/>
        </w:rPr>
        <w:t>النقولات</w:t>
      </w:r>
      <w:proofErr w:type="spellEnd"/>
      <w:r w:rsidRPr="004B0C1F">
        <w:rPr>
          <w:rFonts w:ascii="Arial" w:hAnsi="Arial" w:cs="Traditional Arabic"/>
          <w:b/>
          <w:bCs/>
          <w:sz w:val="36"/>
          <w:szCs w:val="36"/>
          <w:u w:val="single"/>
          <w:rtl/>
        </w:rPr>
        <w:t xml:space="preserve"> تبين لنا أمر</w:t>
      </w:r>
      <w:r w:rsidRPr="004B0C1F">
        <w:rPr>
          <w:rFonts w:ascii="Arial" w:hAnsi="Arial" w:cs="Traditional Arabic" w:hint="cs"/>
          <w:b/>
          <w:bCs/>
          <w:sz w:val="36"/>
          <w:szCs w:val="36"/>
          <w:u w:val="single"/>
          <w:rtl/>
        </w:rPr>
        <w:t>ا</w:t>
      </w:r>
      <w:r w:rsidRPr="004B0C1F">
        <w:rPr>
          <w:rFonts w:ascii="Arial" w:hAnsi="Arial" w:cs="Traditional Arabic"/>
          <w:b/>
          <w:bCs/>
          <w:sz w:val="36"/>
          <w:szCs w:val="36"/>
          <w:u w:val="single"/>
          <w:rtl/>
        </w:rPr>
        <w:t>ن</w:t>
      </w:r>
      <w:r w:rsidR="00FD004A" w:rsidRPr="00FD004A">
        <w:rPr>
          <w:rFonts w:ascii="Arial" w:hAnsi="Arial" w:cs="Traditional Arabic" w:hint="cs"/>
          <w:b/>
          <w:bCs/>
          <w:sz w:val="36"/>
          <w:szCs w:val="36"/>
          <w:rtl/>
        </w:rPr>
        <w:t xml:space="preserve"> </w:t>
      </w:r>
      <w:r w:rsidRPr="00FD004A">
        <w:rPr>
          <w:rFonts w:ascii="Arial" w:hAnsi="Arial" w:cs="Traditional Arabic"/>
          <w:b/>
          <w:bCs/>
          <w:sz w:val="36"/>
          <w:szCs w:val="36"/>
          <w:rtl/>
        </w:rPr>
        <w:t>:</w:t>
      </w:r>
    </w:p>
    <w:p w:rsidR="00FD004A" w:rsidRPr="00FD004A" w:rsidRDefault="00FD004A" w:rsidP="007656B0">
      <w:pPr>
        <w:widowControl w:val="0"/>
        <w:spacing w:after="0" w:line="240" w:lineRule="auto"/>
        <w:ind w:left="-7"/>
        <w:jc w:val="both"/>
        <w:rPr>
          <w:rFonts w:ascii="Arial" w:hAnsi="Arial" w:cs="Traditional Arabic"/>
          <w:b/>
          <w:bCs/>
          <w:u w:val="single"/>
          <w:rtl/>
        </w:rPr>
      </w:pPr>
    </w:p>
    <w:p w:rsidR="00C0661C" w:rsidRPr="00FD004A"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FD004A">
        <w:rPr>
          <w:rFonts w:ascii="Arial" w:hAnsi="Arial" w:cs="Traditional Arabic"/>
          <w:sz w:val="36"/>
          <w:szCs w:val="36"/>
          <w:rtl/>
        </w:rPr>
        <w:t xml:space="preserve"> التشابه بين فكر سيد قطب </w:t>
      </w:r>
      <w:r w:rsidR="00FD004A">
        <w:rPr>
          <w:rFonts w:ascii="Arial" w:hAnsi="Arial" w:cs="Traditional Arabic" w:hint="cs"/>
          <w:sz w:val="36"/>
          <w:szCs w:val="36"/>
          <w:rtl/>
        </w:rPr>
        <w:t xml:space="preserve">، </w:t>
      </w:r>
      <w:r w:rsidRPr="00FD004A">
        <w:rPr>
          <w:rFonts w:ascii="Arial" w:hAnsi="Arial" w:cs="Traditional Arabic"/>
          <w:sz w:val="36"/>
          <w:szCs w:val="36"/>
          <w:rtl/>
        </w:rPr>
        <w:t>وفكر المودودي</w:t>
      </w:r>
      <w:r w:rsidR="00FD004A">
        <w:rPr>
          <w:rFonts w:ascii="Arial" w:hAnsi="Arial" w:cs="Traditional Arabic" w:hint="cs"/>
          <w:sz w:val="36"/>
          <w:szCs w:val="36"/>
          <w:rtl/>
        </w:rPr>
        <w:t xml:space="preserve"> </w:t>
      </w:r>
      <w:r w:rsidRPr="00FD004A">
        <w:rPr>
          <w:rFonts w:ascii="Arial" w:hAnsi="Arial" w:cs="Traditional Arabic"/>
          <w:sz w:val="36"/>
          <w:szCs w:val="36"/>
          <w:rtl/>
        </w:rPr>
        <w:t xml:space="preserve">. </w:t>
      </w:r>
    </w:p>
    <w:p w:rsidR="00C0661C" w:rsidRPr="001A7176" w:rsidRDefault="00C0661C" w:rsidP="00A40140">
      <w:pPr>
        <w:pStyle w:val="af0"/>
        <w:widowControl w:val="0"/>
        <w:numPr>
          <w:ilvl w:val="0"/>
          <w:numId w:val="14"/>
        </w:numPr>
        <w:spacing w:after="0" w:line="240" w:lineRule="auto"/>
        <w:jc w:val="both"/>
        <w:rPr>
          <w:rFonts w:ascii="Arial" w:hAnsi="Arial" w:cs="Traditional Arabic"/>
          <w:sz w:val="36"/>
          <w:szCs w:val="36"/>
        </w:rPr>
      </w:pPr>
      <w:r w:rsidRPr="00FD004A">
        <w:rPr>
          <w:rFonts w:ascii="Arial" w:hAnsi="Arial" w:cs="Traditional Arabic"/>
          <w:sz w:val="36"/>
          <w:szCs w:val="36"/>
          <w:rtl/>
        </w:rPr>
        <w:t xml:space="preserve"> الانحراف الواضح في ماهية التوحيد</w:t>
      </w:r>
      <w:r w:rsidR="00FD004A">
        <w:rPr>
          <w:rFonts w:ascii="Arial" w:hAnsi="Arial" w:cs="Traditional Arabic" w:hint="cs"/>
          <w:sz w:val="36"/>
          <w:szCs w:val="36"/>
          <w:rtl/>
        </w:rPr>
        <w:t xml:space="preserve"> ،</w:t>
      </w:r>
      <w:r w:rsidRPr="00FD004A">
        <w:rPr>
          <w:rFonts w:ascii="Arial" w:hAnsi="Arial" w:cs="Traditional Arabic"/>
          <w:sz w:val="36"/>
          <w:szCs w:val="36"/>
          <w:rtl/>
        </w:rPr>
        <w:t xml:space="preserve"> وماهية الشرك</w:t>
      </w:r>
      <w:r w:rsidR="00FD004A">
        <w:rPr>
          <w:rFonts w:ascii="Arial" w:hAnsi="Arial" w:cs="Traditional Arabic" w:hint="cs"/>
          <w:sz w:val="36"/>
          <w:szCs w:val="36"/>
          <w:rtl/>
        </w:rPr>
        <w:t xml:space="preserve"> </w:t>
      </w:r>
      <w:r w:rsidRPr="00FD004A">
        <w:rPr>
          <w:rFonts w:ascii="Arial" w:hAnsi="Arial" w:cs="Traditional Arabic"/>
          <w:sz w:val="36"/>
          <w:szCs w:val="36"/>
          <w:rtl/>
        </w:rPr>
        <w:t xml:space="preserve">، وأن أعظم خصائص </w:t>
      </w:r>
      <w:r w:rsidRPr="001A7176">
        <w:rPr>
          <w:rFonts w:ascii="Arial" w:hAnsi="Arial" w:cs="Traditional Arabic"/>
          <w:sz w:val="36"/>
          <w:szCs w:val="36"/>
          <w:rtl/>
        </w:rPr>
        <w:t>الألوهية</w:t>
      </w:r>
      <w:r w:rsidR="00FD004A" w:rsidRPr="001A7176">
        <w:rPr>
          <w:rFonts w:ascii="Arial" w:hAnsi="Arial" w:cs="Traditional Arabic" w:hint="cs"/>
          <w:sz w:val="36"/>
          <w:szCs w:val="36"/>
          <w:rtl/>
        </w:rPr>
        <w:t xml:space="preserve"> - عنده -</w:t>
      </w:r>
      <w:r w:rsidRPr="001A7176">
        <w:rPr>
          <w:rFonts w:ascii="Arial" w:hAnsi="Arial" w:cs="Traditional Arabic"/>
          <w:sz w:val="36"/>
          <w:szCs w:val="36"/>
          <w:rtl/>
        </w:rPr>
        <w:t xml:space="preserve"> هي رد الحاكمية إلى الله</w:t>
      </w:r>
      <w:r w:rsidR="00FD004A" w:rsidRPr="001A7176">
        <w:rPr>
          <w:rFonts w:ascii="Arial" w:hAnsi="Arial" w:cs="Traditional Arabic" w:hint="cs"/>
          <w:sz w:val="36"/>
          <w:szCs w:val="36"/>
          <w:rtl/>
        </w:rPr>
        <w:t xml:space="preserve"> </w:t>
      </w:r>
      <w:r w:rsidRPr="001A7176">
        <w:rPr>
          <w:rFonts w:ascii="Arial" w:hAnsi="Arial" w:cs="Traditional Arabic"/>
          <w:sz w:val="36"/>
          <w:szCs w:val="36"/>
          <w:rtl/>
        </w:rPr>
        <w:t>.</w:t>
      </w:r>
    </w:p>
    <w:p w:rsidR="009928EE" w:rsidRPr="009928EE" w:rsidRDefault="009928EE" w:rsidP="009928EE">
      <w:pPr>
        <w:widowControl w:val="0"/>
        <w:spacing w:after="0" w:line="240" w:lineRule="auto"/>
        <w:ind w:left="-7"/>
        <w:jc w:val="both"/>
        <w:rPr>
          <w:rFonts w:ascii="Arial" w:hAnsi="Arial" w:cs="Traditional Arabic"/>
          <w:sz w:val="20"/>
          <w:szCs w:val="20"/>
          <w:rtl/>
        </w:rPr>
      </w:pPr>
    </w:p>
    <w:p w:rsidR="00C0661C" w:rsidRPr="004B0C1F" w:rsidRDefault="00C0661C" w:rsidP="009928E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ويتضح لنا من هذا الكلام هو تفسيره للشرك بشرك الحاكمية</w:t>
      </w:r>
      <w:r w:rsidR="00FD004A">
        <w:rPr>
          <w:rFonts w:ascii="Arial" w:hAnsi="Arial" w:cs="Traditional Arabic" w:hint="cs"/>
          <w:sz w:val="36"/>
          <w:szCs w:val="36"/>
          <w:rtl/>
        </w:rPr>
        <w:t xml:space="preserve"> </w:t>
      </w:r>
      <w:r w:rsidRPr="004B0C1F">
        <w:rPr>
          <w:rFonts w:ascii="Arial" w:hAnsi="Arial" w:cs="Traditional Arabic"/>
          <w:sz w:val="36"/>
          <w:szCs w:val="36"/>
          <w:rtl/>
        </w:rPr>
        <w:t>، قال الشيخ عبد الله الدويش في نقده للظلال</w:t>
      </w:r>
      <w:r w:rsidR="00FD004A">
        <w:rPr>
          <w:rFonts w:ascii="Arial" w:hAnsi="Arial" w:cs="Traditional Arabic" w:hint="cs"/>
          <w:sz w:val="36"/>
          <w:szCs w:val="36"/>
          <w:rtl/>
        </w:rPr>
        <w:t xml:space="preserve"> </w:t>
      </w:r>
      <w:r w:rsidRPr="004B0C1F">
        <w:rPr>
          <w:rFonts w:ascii="Arial" w:hAnsi="Arial" w:cs="Traditional Arabic"/>
          <w:sz w:val="36"/>
          <w:szCs w:val="36"/>
          <w:rtl/>
        </w:rPr>
        <w:t xml:space="preserve">: </w:t>
      </w:r>
      <w:r w:rsidR="00FD004A">
        <w:rPr>
          <w:rFonts w:ascii="Arial" w:hAnsi="Arial" w:cs="Traditional Arabic" w:hint="cs"/>
          <w:sz w:val="36"/>
          <w:szCs w:val="36"/>
          <w:rtl/>
        </w:rPr>
        <w:t xml:space="preserve">" </w:t>
      </w:r>
      <w:r w:rsidRPr="004B0C1F">
        <w:rPr>
          <w:rFonts w:ascii="Arial" w:hAnsi="Arial" w:cs="Traditional Arabic"/>
          <w:sz w:val="36"/>
          <w:szCs w:val="36"/>
          <w:rtl/>
        </w:rPr>
        <w:t>إن شركهم هو عبادتهم مع الله غيره</w:t>
      </w:r>
      <w:r w:rsidR="00FD004A">
        <w:rPr>
          <w:rFonts w:ascii="Arial" w:hAnsi="Arial" w:cs="Traditional Arabic" w:hint="cs"/>
          <w:sz w:val="36"/>
          <w:szCs w:val="36"/>
          <w:rtl/>
        </w:rPr>
        <w:t xml:space="preserve"> </w:t>
      </w:r>
      <w:r w:rsidRPr="004B0C1F">
        <w:rPr>
          <w:rFonts w:ascii="Arial" w:hAnsi="Arial" w:cs="Traditional Arabic"/>
          <w:sz w:val="36"/>
          <w:szCs w:val="36"/>
          <w:rtl/>
        </w:rPr>
        <w:t>، كما</w:t>
      </w:r>
      <w:r w:rsidR="00FD004A">
        <w:rPr>
          <w:rFonts w:ascii="Arial" w:hAnsi="Arial" w:cs="Traditional Arabic" w:hint="cs"/>
          <w:sz w:val="36"/>
          <w:szCs w:val="36"/>
          <w:rtl/>
        </w:rPr>
        <w:t xml:space="preserve"> قال تعالى :</w:t>
      </w:r>
      <w:r w:rsidRPr="001F5B35">
        <w:rPr>
          <w:rFonts w:ascii="Arial" w:hAnsi="Arial" w:cs="Traditional Arabic"/>
          <w:sz w:val="32"/>
          <w:szCs w:val="32"/>
          <w:rtl/>
        </w:rPr>
        <w:t xml:space="preserve"> </w:t>
      </w:r>
      <w:r w:rsidR="00FD004A">
        <w:rPr>
          <w:rFonts w:ascii="QCF_BSML" w:hAnsi="QCF_BSML" w:cs="QCF_BSML"/>
          <w:color w:val="000000"/>
          <w:sz w:val="32"/>
          <w:szCs w:val="32"/>
          <w:rtl/>
        </w:rPr>
        <w:t xml:space="preserve">ﮋ </w:t>
      </w:r>
      <w:r w:rsidR="00FD004A">
        <w:rPr>
          <w:rFonts w:ascii="QCF_P231" w:hAnsi="QCF_P231" w:cs="QCF_P231"/>
          <w:color w:val="000000"/>
          <w:sz w:val="32"/>
          <w:szCs w:val="32"/>
          <w:rtl/>
        </w:rPr>
        <w:t xml:space="preserve">ﮤ  ﮥ  ﮦ  ﮧ  ﮨ   ﮩ  ﮪ  ﮫ  ﮬ  ﮭ  ﮮ  ﮯ  ﮰ  ﮱ  ﯓ  </w:t>
      </w:r>
      <w:proofErr w:type="spellStart"/>
      <w:r w:rsidR="00FD004A">
        <w:rPr>
          <w:rFonts w:ascii="QCF_P231" w:hAnsi="QCF_P231" w:cs="QCF_P231"/>
          <w:color w:val="000000"/>
          <w:sz w:val="32"/>
          <w:szCs w:val="32"/>
          <w:rtl/>
        </w:rPr>
        <w:t>ﯔﯕ</w:t>
      </w:r>
      <w:proofErr w:type="spellEnd"/>
      <w:r w:rsidR="00FD004A">
        <w:rPr>
          <w:rFonts w:ascii="QCF_P231" w:hAnsi="QCF_P231" w:cs="QCF_P231"/>
          <w:color w:val="000000"/>
          <w:sz w:val="32"/>
          <w:szCs w:val="32"/>
          <w:rtl/>
        </w:rPr>
        <w:t xml:space="preserve">  </w:t>
      </w:r>
      <w:r w:rsidR="00FD004A">
        <w:rPr>
          <w:rFonts w:ascii="QCF_P231" w:hAnsi="QCF_P231" w:cs="QCF_P231" w:hint="cs"/>
          <w:color w:val="000000"/>
          <w:sz w:val="32"/>
          <w:szCs w:val="32"/>
          <w:rtl/>
        </w:rPr>
        <w:t xml:space="preserve"> </w:t>
      </w:r>
      <w:r w:rsidR="00FD004A">
        <w:rPr>
          <w:rFonts w:ascii="QCF_P231" w:hAnsi="QCF_P231" w:cs="QCF_P231"/>
          <w:color w:val="000000"/>
          <w:sz w:val="32"/>
          <w:szCs w:val="32"/>
          <w:rtl/>
        </w:rPr>
        <w:t xml:space="preserve"> ﯖ     ﯗ  ﯘ    ﯙ  </w:t>
      </w:r>
      <w:r w:rsidR="00FD004A">
        <w:rPr>
          <w:rFonts w:ascii="QCF_BSML" w:hAnsi="QCF_BSML" w:cs="QCF_BSML"/>
          <w:color w:val="000000"/>
          <w:sz w:val="32"/>
          <w:szCs w:val="32"/>
          <w:rtl/>
        </w:rPr>
        <w:t>ﮊ</w:t>
      </w:r>
      <w:r w:rsidR="00F21595">
        <w:rPr>
          <w:rFonts w:ascii="QCF_BSML" w:hAnsi="QCF_BSML" w:cs="QCF_BSML" w:hint="cs"/>
          <w:color w:val="000000"/>
          <w:sz w:val="32"/>
          <w:szCs w:val="32"/>
          <w:rtl/>
        </w:rPr>
        <w:t xml:space="preserve"> </w:t>
      </w:r>
      <w:r w:rsidR="00FD004A">
        <w:rPr>
          <w:rFonts w:ascii="Arial" w:hAnsi="Arial"/>
          <w:color w:val="000000"/>
          <w:sz w:val="18"/>
          <w:szCs w:val="18"/>
          <w:rtl/>
        </w:rPr>
        <w:t xml:space="preserve"> </w:t>
      </w:r>
      <w:r w:rsidR="00FD004A">
        <w:rPr>
          <w:rFonts w:ascii="Traditional Arabic" w:hAnsi="Arial" w:cs="Traditional Arabic"/>
          <w:color w:val="000000"/>
          <w:sz w:val="23"/>
          <w:szCs w:val="23"/>
          <w:rtl/>
        </w:rPr>
        <w:t>هود</w:t>
      </w:r>
      <w:r w:rsidR="00FD004A">
        <w:rPr>
          <w:rFonts w:ascii="Traditional Arabic" w:hAnsi="Arial" w:cs="Traditional Arabic" w:hint="cs"/>
          <w:color w:val="000000"/>
          <w:sz w:val="23"/>
          <w:szCs w:val="23"/>
          <w:rtl/>
        </w:rPr>
        <w:t xml:space="preserve"> </w:t>
      </w:r>
      <w:r w:rsidR="00FD004A">
        <w:rPr>
          <w:rFonts w:ascii="Traditional Arabic" w:hAnsi="Arial" w:cs="Traditional Arabic"/>
          <w:color w:val="000000"/>
          <w:sz w:val="23"/>
          <w:szCs w:val="23"/>
          <w:rtl/>
        </w:rPr>
        <w:t>: ٨٧</w:t>
      </w:r>
      <w:r w:rsidR="00FD004A">
        <w:rPr>
          <w:rFonts w:ascii="Traditional Arabic" w:hAnsi="Arial" w:cs="Traditional Arabic"/>
          <w:color w:val="000000"/>
          <w:sz w:val="23"/>
          <w:szCs w:val="23"/>
        </w:rPr>
        <w:t xml:space="preserve"> </w:t>
      </w:r>
      <w:r w:rsidR="00FD004A">
        <w:rPr>
          <w:rFonts w:ascii="Arial" w:hAnsi="Arial" w:cs="Traditional Arabic" w:hint="cs"/>
          <w:sz w:val="32"/>
          <w:szCs w:val="32"/>
          <w:rtl/>
        </w:rPr>
        <w:t xml:space="preserve"> ، </w:t>
      </w:r>
      <w:r w:rsidRPr="004B0C1F">
        <w:rPr>
          <w:rFonts w:ascii="Arial" w:hAnsi="Arial" w:cs="Traditional Arabic"/>
          <w:sz w:val="36"/>
          <w:szCs w:val="36"/>
          <w:rtl/>
        </w:rPr>
        <w:t>ومما قاله</w:t>
      </w:r>
      <w:r w:rsidR="00FD004A">
        <w:rPr>
          <w:rFonts w:ascii="Arial" w:hAnsi="Arial" w:cs="Traditional Arabic" w:hint="cs"/>
          <w:sz w:val="36"/>
          <w:szCs w:val="36"/>
          <w:rtl/>
        </w:rPr>
        <w:t xml:space="preserve"> </w:t>
      </w:r>
      <w:r w:rsidR="009928EE" w:rsidRPr="001A7176">
        <w:rPr>
          <w:rFonts w:ascii="Arial" w:hAnsi="Arial" w:cs="Traditional Arabic"/>
          <w:sz w:val="36"/>
          <w:szCs w:val="36"/>
          <w:rtl/>
        </w:rPr>
        <w:t>–</w:t>
      </w:r>
      <w:r w:rsidR="009928EE" w:rsidRPr="001A7176">
        <w:rPr>
          <w:rFonts w:ascii="Arial" w:hAnsi="Arial" w:cs="Traditional Arabic" w:hint="cs"/>
          <w:sz w:val="36"/>
          <w:szCs w:val="36"/>
          <w:rtl/>
        </w:rPr>
        <w:t xml:space="preserve"> أي سيد -</w:t>
      </w:r>
      <w:r w:rsidR="009928EE">
        <w:rPr>
          <w:rFonts w:ascii="Arial" w:hAnsi="Arial" w:cs="Traditional Arabic" w:hint="cs"/>
          <w:sz w:val="36"/>
          <w:szCs w:val="36"/>
          <w:rtl/>
        </w:rPr>
        <w:t xml:space="preserve"> </w:t>
      </w:r>
      <w:r w:rsidRPr="004B0C1F">
        <w:rPr>
          <w:rFonts w:ascii="Arial" w:hAnsi="Arial" w:cs="Traditional Arabic"/>
          <w:sz w:val="36"/>
          <w:szCs w:val="36"/>
          <w:rtl/>
        </w:rPr>
        <w:t xml:space="preserve">: </w:t>
      </w:r>
      <w:r w:rsidR="00FD004A">
        <w:rPr>
          <w:rFonts w:ascii="Arial" w:hAnsi="Arial" w:cs="Traditional Arabic" w:hint="cs"/>
          <w:sz w:val="36"/>
          <w:szCs w:val="36"/>
          <w:rtl/>
        </w:rPr>
        <w:t xml:space="preserve">" </w:t>
      </w:r>
      <w:r w:rsidRPr="004B0C1F">
        <w:rPr>
          <w:rFonts w:ascii="Arial" w:hAnsi="Arial" w:cs="Traditional Arabic"/>
          <w:sz w:val="36"/>
          <w:szCs w:val="36"/>
          <w:rtl/>
        </w:rPr>
        <w:t>لقد استدار الزمان كهيئته يوم جاء هذا الدين إلى البشرية إلى عبادة العباد</w:t>
      </w:r>
      <w:r w:rsidR="00FD004A">
        <w:rPr>
          <w:rFonts w:ascii="Arial" w:hAnsi="Arial" w:cs="Traditional Arabic" w:hint="cs"/>
          <w:sz w:val="36"/>
          <w:szCs w:val="36"/>
          <w:rtl/>
        </w:rPr>
        <w:t xml:space="preserve"> </w:t>
      </w:r>
      <w:r w:rsidRPr="004B0C1F">
        <w:rPr>
          <w:rFonts w:ascii="Arial" w:hAnsi="Arial" w:cs="Traditional Arabic"/>
          <w:sz w:val="36"/>
          <w:szCs w:val="36"/>
          <w:rtl/>
        </w:rPr>
        <w:t>، وإلى جور الأديان</w:t>
      </w:r>
      <w:r w:rsidR="00FD004A">
        <w:rPr>
          <w:rFonts w:ascii="Arial" w:hAnsi="Arial" w:cs="Traditional Arabic" w:hint="cs"/>
          <w:sz w:val="36"/>
          <w:szCs w:val="36"/>
          <w:rtl/>
        </w:rPr>
        <w:t xml:space="preserve"> </w:t>
      </w:r>
      <w:r w:rsidRPr="004B0C1F">
        <w:rPr>
          <w:rFonts w:ascii="Arial" w:hAnsi="Arial" w:cs="Traditional Arabic"/>
          <w:sz w:val="36"/>
          <w:szCs w:val="36"/>
          <w:rtl/>
        </w:rPr>
        <w:t>، ونكصت عن لا إله إلاّ الله</w:t>
      </w:r>
      <w:r w:rsidR="00FD004A">
        <w:rPr>
          <w:rFonts w:ascii="Arial" w:hAnsi="Arial" w:cs="Traditional Arabic" w:hint="cs"/>
          <w:sz w:val="36"/>
          <w:szCs w:val="36"/>
          <w:rtl/>
        </w:rPr>
        <w:t xml:space="preserve"> </w:t>
      </w:r>
      <w:r w:rsidRPr="004B0C1F">
        <w:rPr>
          <w:rFonts w:ascii="Arial" w:hAnsi="Arial" w:cs="Traditional Arabic"/>
          <w:sz w:val="36"/>
          <w:szCs w:val="36"/>
          <w:rtl/>
        </w:rPr>
        <w:t>وإن ظل فريق منها يردد على المآذن لا إله إلاّ الله</w:t>
      </w:r>
      <w:r w:rsidR="00FD004A">
        <w:rPr>
          <w:rFonts w:ascii="Arial" w:hAnsi="Arial" w:cs="Traditional Arabic" w:hint="cs"/>
          <w:sz w:val="36"/>
          <w:szCs w:val="36"/>
          <w:rtl/>
        </w:rPr>
        <w:t xml:space="preserve"> </w:t>
      </w:r>
      <w:r w:rsidRPr="004B0C1F">
        <w:rPr>
          <w:rFonts w:ascii="Arial" w:hAnsi="Arial" w:cs="Traditional Arabic"/>
          <w:sz w:val="36"/>
          <w:szCs w:val="36"/>
          <w:rtl/>
        </w:rPr>
        <w:t>، دون أن يدرك مدلولها</w:t>
      </w:r>
      <w:r w:rsidR="00FD004A">
        <w:rPr>
          <w:rFonts w:ascii="Arial" w:hAnsi="Arial" w:cs="Traditional Arabic" w:hint="cs"/>
          <w:sz w:val="36"/>
          <w:szCs w:val="36"/>
          <w:rtl/>
        </w:rPr>
        <w:t xml:space="preserve"> </w:t>
      </w:r>
      <w:r w:rsidRPr="004B0C1F">
        <w:rPr>
          <w:rFonts w:ascii="Arial" w:hAnsi="Arial" w:cs="Traditional Arabic"/>
          <w:sz w:val="36"/>
          <w:szCs w:val="36"/>
          <w:rtl/>
        </w:rPr>
        <w:t xml:space="preserve">، البشرية </w:t>
      </w:r>
      <w:r w:rsidR="005E7474">
        <w:rPr>
          <w:rFonts w:ascii="Arial" w:hAnsi="Arial" w:cs="Traditional Arabic" w:hint="cs"/>
          <w:sz w:val="36"/>
          <w:szCs w:val="36"/>
          <w:rtl/>
        </w:rPr>
        <w:t xml:space="preserve">  </w:t>
      </w:r>
      <w:r w:rsidRPr="004B0C1F">
        <w:rPr>
          <w:rFonts w:ascii="Arial" w:hAnsi="Arial" w:cs="Traditional Arabic"/>
          <w:sz w:val="36"/>
          <w:szCs w:val="36"/>
          <w:rtl/>
        </w:rPr>
        <w:t>بجملتها</w:t>
      </w:r>
      <w:r w:rsidR="00FD004A">
        <w:rPr>
          <w:rFonts w:ascii="Arial" w:hAnsi="Arial" w:cs="Traditional Arabic" w:hint="cs"/>
          <w:sz w:val="36"/>
          <w:szCs w:val="36"/>
          <w:rtl/>
        </w:rPr>
        <w:t xml:space="preserve"> </w:t>
      </w:r>
      <w:r w:rsidRPr="004B0C1F">
        <w:rPr>
          <w:rFonts w:ascii="Arial" w:hAnsi="Arial" w:cs="Traditional Arabic"/>
          <w:sz w:val="36"/>
          <w:szCs w:val="36"/>
          <w:rtl/>
        </w:rPr>
        <w:t>، بما فيها أولئك الذين يرددون على المآذن في مشارق الأرض ومغاربها كلمات لا إله إلا الله</w:t>
      </w:r>
      <w:r w:rsidR="00FD004A">
        <w:rPr>
          <w:rFonts w:ascii="Arial" w:hAnsi="Arial" w:cs="Traditional Arabic" w:hint="cs"/>
          <w:sz w:val="36"/>
          <w:szCs w:val="36"/>
          <w:rtl/>
        </w:rPr>
        <w:t xml:space="preserve"> </w:t>
      </w:r>
      <w:r w:rsidRPr="004B0C1F">
        <w:rPr>
          <w:rFonts w:ascii="Arial" w:hAnsi="Arial" w:cs="Traditional Arabic"/>
          <w:sz w:val="36"/>
          <w:szCs w:val="36"/>
          <w:rtl/>
        </w:rPr>
        <w:t>، بلا مدلول ولا واقع</w:t>
      </w:r>
      <w:r w:rsidR="00FD004A">
        <w:rPr>
          <w:rFonts w:ascii="Arial" w:hAnsi="Arial" w:cs="Traditional Arabic" w:hint="cs"/>
          <w:sz w:val="36"/>
          <w:szCs w:val="36"/>
          <w:rtl/>
        </w:rPr>
        <w:t xml:space="preserve"> </w:t>
      </w:r>
      <w:r w:rsidRPr="004B0C1F">
        <w:rPr>
          <w:rFonts w:ascii="Arial" w:hAnsi="Arial" w:cs="Traditional Arabic"/>
          <w:sz w:val="36"/>
          <w:szCs w:val="36"/>
          <w:rtl/>
        </w:rPr>
        <w:t xml:space="preserve">؛ وهؤلاء أثقل إثماً </w:t>
      </w:r>
      <w:r w:rsidR="00FD004A">
        <w:rPr>
          <w:rFonts w:ascii="Arial" w:hAnsi="Arial" w:cs="Traditional Arabic" w:hint="cs"/>
          <w:sz w:val="36"/>
          <w:szCs w:val="36"/>
          <w:rtl/>
        </w:rPr>
        <w:t xml:space="preserve">، </w:t>
      </w:r>
      <w:r w:rsidRPr="004B0C1F">
        <w:rPr>
          <w:rFonts w:ascii="Arial" w:hAnsi="Arial" w:cs="Traditional Arabic"/>
          <w:sz w:val="36"/>
          <w:szCs w:val="36"/>
          <w:rtl/>
        </w:rPr>
        <w:t>وأشد عذاباً يوم القيامة</w:t>
      </w:r>
      <w:r w:rsidR="00FD004A">
        <w:rPr>
          <w:rFonts w:ascii="Arial" w:hAnsi="Arial" w:cs="Traditional Arabic" w:hint="cs"/>
          <w:sz w:val="36"/>
          <w:szCs w:val="36"/>
          <w:rtl/>
        </w:rPr>
        <w:t xml:space="preserve"> </w:t>
      </w:r>
      <w:r w:rsidRPr="004B0C1F">
        <w:rPr>
          <w:rFonts w:ascii="Arial" w:hAnsi="Arial" w:cs="Traditional Arabic"/>
          <w:sz w:val="36"/>
          <w:szCs w:val="36"/>
          <w:rtl/>
        </w:rPr>
        <w:t>، لأنهم ارتدوا إلى عبادة العباد من بعد ما تبين لهم الهدى</w:t>
      </w:r>
      <w:r w:rsidR="00FD004A">
        <w:rPr>
          <w:rFonts w:ascii="Arial" w:hAnsi="Arial" w:cs="Traditional Arabic" w:hint="cs"/>
          <w:sz w:val="36"/>
          <w:szCs w:val="36"/>
          <w:rtl/>
        </w:rPr>
        <w:t xml:space="preserve"> </w:t>
      </w:r>
      <w:r w:rsidRPr="004B0C1F">
        <w:rPr>
          <w:rFonts w:ascii="Arial" w:hAnsi="Arial" w:cs="Traditional Arabic"/>
          <w:sz w:val="36"/>
          <w:szCs w:val="36"/>
          <w:rtl/>
        </w:rPr>
        <w:t>، ومن بعد أن كانوا في دين الله</w:t>
      </w:r>
      <w:r w:rsidR="00FD004A">
        <w:rPr>
          <w:rFonts w:ascii="Arial" w:hAnsi="Arial" w:cs="Traditional Arabic" w:hint="cs"/>
          <w:sz w:val="36"/>
          <w:szCs w:val="36"/>
          <w:rtl/>
        </w:rPr>
        <w:t xml:space="preserve"> </w:t>
      </w:r>
      <w:r w:rsidR="00FD004A" w:rsidRPr="00FD004A">
        <w:rPr>
          <w:rFonts w:ascii="Arial" w:hAnsi="Arial" w:cs="Traditional Arabic" w:hint="cs"/>
          <w:sz w:val="36"/>
          <w:szCs w:val="36"/>
          <w:rtl/>
        </w:rPr>
        <w:t>"</w:t>
      </w:r>
      <w:r w:rsidRPr="00FD004A">
        <w:rPr>
          <w:rFonts w:ascii="Arial" w:hAnsi="Arial" w:cs="Traditional Arabic"/>
          <w:sz w:val="36"/>
          <w:szCs w:val="36"/>
          <w:vertAlign w:val="superscript"/>
          <w:rtl/>
        </w:rPr>
        <w:t>(</w:t>
      </w:r>
      <w:r w:rsidR="009928EE">
        <w:rPr>
          <w:rStyle w:val="a4"/>
          <w:rFonts w:ascii="Arial" w:hAnsi="Arial"/>
          <w:sz w:val="36"/>
          <w:szCs w:val="36"/>
          <w:rtl/>
        </w:rPr>
        <w:footnoteReference w:id="160"/>
      </w:r>
      <w:r w:rsidRPr="00FD004A">
        <w:rPr>
          <w:rFonts w:ascii="Arial" w:hAnsi="Arial" w:cs="Traditional Arabic"/>
          <w:sz w:val="36"/>
          <w:szCs w:val="36"/>
          <w:vertAlign w:val="superscript"/>
          <w:rtl/>
        </w:rPr>
        <w:t>)</w:t>
      </w:r>
      <w:r w:rsidR="00FD004A">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ويظهر من هذا الكلام ظهور لغة تكفير المجتمعات الإسلامية</w:t>
      </w:r>
      <w:r w:rsidR="009928EE">
        <w:rPr>
          <w:rFonts w:ascii="Arial" w:hAnsi="Arial" w:cs="Traditional Arabic" w:hint="cs"/>
          <w:sz w:val="36"/>
          <w:szCs w:val="36"/>
          <w:rtl/>
        </w:rPr>
        <w:t xml:space="preserve"> </w:t>
      </w:r>
      <w:r w:rsidRPr="004B0C1F">
        <w:rPr>
          <w:rFonts w:ascii="Arial" w:hAnsi="Arial" w:cs="Traditional Arabic"/>
          <w:sz w:val="36"/>
          <w:szCs w:val="36"/>
          <w:rtl/>
        </w:rPr>
        <w:t>.</w:t>
      </w:r>
    </w:p>
    <w:p w:rsidR="00423B59" w:rsidRDefault="00423B59" w:rsidP="007656B0">
      <w:pPr>
        <w:widowControl w:val="0"/>
        <w:spacing w:after="0" w:line="240" w:lineRule="auto"/>
        <w:ind w:left="-7"/>
        <w:jc w:val="both"/>
        <w:rPr>
          <w:rFonts w:ascii="Arial" w:hAnsi="Arial" w:cs="Traditional Arabic"/>
          <w:sz w:val="36"/>
          <w:szCs w:val="36"/>
          <w:rtl/>
        </w:rPr>
      </w:pPr>
    </w:p>
    <w:p w:rsidR="00423B59" w:rsidRDefault="00423B59" w:rsidP="002218CD">
      <w:pPr>
        <w:widowControl w:val="0"/>
        <w:spacing w:after="0" w:line="240" w:lineRule="auto"/>
        <w:ind w:left="-7"/>
        <w:jc w:val="both"/>
        <w:rPr>
          <w:rFonts w:ascii="Arial" w:hAnsi="Arial" w:cs="Traditional Arabic"/>
          <w:sz w:val="36"/>
          <w:szCs w:val="36"/>
          <w:rtl/>
        </w:rPr>
      </w:pPr>
      <w:r w:rsidRPr="00423B59">
        <w:rPr>
          <w:rFonts w:ascii="Arial" w:hAnsi="Arial" w:cs="Traditional Arabic"/>
          <w:sz w:val="36"/>
          <w:szCs w:val="36"/>
          <w:rtl/>
        </w:rPr>
        <w:lastRenderedPageBreak/>
        <w:t>وقال: ( لا إله إلا الله ، أي: لا حاكمية إلا لله ، حاكمية تتمثل في قضائه وقدره ، كما تتمثل في شرعه وأمره)</w:t>
      </w:r>
      <w:r w:rsidR="002218CD" w:rsidRPr="00A83389">
        <w:rPr>
          <w:rFonts w:ascii="Arial" w:hAnsi="Arial" w:cs="Traditional Arabic"/>
          <w:sz w:val="36"/>
          <w:szCs w:val="36"/>
          <w:vertAlign w:val="superscript"/>
          <w:rtl/>
        </w:rPr>
        <w:t>(</w:t>
      </w:r>
      <w:r w:rsidR="002218CD">
        <w:rPr>
          <w:rStyle w:val="a4"/>
          <w:rFonts w:ascii="Arial" w:hAnsi="Arial"/>
          <w:sz w:val="36"/>
          <w:szCs w:val="36"/>
          <w:rtl/>
        </w:rPr>
        <w:footnoteReference w:id="161"/>
      </w:r>
      <w:r w:rsidR="002218CD" w:rsidRPr="00A83389">
        <w:rPr>
          <w:rFonts w:ascii="Arial" w:hAnsi="Arial" w:cs="Traditional Arabic"/>
          <w:sz w:val="36"/>
          <w:szCs w:val="36"/>
          <w:vertAlign w:val="superscript"/>
          <w:rtl/>
        </w:rPr>
        <w:t>)</w:t>
      </w:r>
      <w:r w:rsidRPr="00423B59">
        <w:rPr>
          <w:rFonts w:ascii="Arial" w:hAnsi="Arial" w:cs="Traditional Arabic"/>
          <w:sz w:val="36"/>
          <w:szCs w:val="36"/>
          <w:rtl/>
        </w:rPr>
        <w:t xml:space="preserve">. </w:t>
      </w:r>
    </w:p>
    <w:p w:rsidR="00423B59" w:rsidRDefault="00423B59" w:rsidP="007656B0">
      <w:pPr>
        <w:widowControl w:val="0"/>
        <w:spacing w:after="0" w:line="240" w:lineRule="auto"/>
        <w:ind w:left="-7"/>
        <w:jc w:val="both"/>
        <w:rPr>
          <w:rFonts w:ascii="Arial" w:hAnsi="Arial" w:cs="Traditional Arabic"/>
          <w:sz w:val="36"/>
          <w:szCs w:val="36"/>
          <w:rtl/>
        </w:rPr>
      </w:pPr>
    </w:p>
    <w:p w:rsidR="009928EE" w:rsidRPr="009928EE" w:rsidRDefault="009928EE" w:rsidP="007656B0">
      <w:pPr>
        <w:widowControl w:val="0"/>
        <w:spacing w:after="0" w:line="240" w:lineRule="auto"/>
        <w:ind w:left="-7"/>
        <w:jc w:val="both"/>
        <w:rPr>
          <w:rFonts w:ascii="Arial" w:hAnsi="Arial" w:cs="Traditional Arabic"/>
          <w:sz w:val="18"/>
          <w:szCs w:val="18"/>
          <w:rtl/>
        </w:rPr>
      </w:pPr>
    </w:p>
    <w:p w:rsidR="009928EE" w:rsidRDefault="009928EE" w:rsidP="009928EE">
      <w:pPr>
        <w:widowControl w:val="0"/>
        <w:spacing w:after="0" w:line="240" w:lineRule="auto"/>
        <w:ind w:left="-7"/>
        <w:jc w:val="both"/>
        <w:rPr>
          <w:rFonts w:cs="Traditional Arabic"/>
          <w:sz w:val="36"/>
          <w:szCs w:val="36"/>
          <w:rtl/>
        </w:rPr>
      </w:pPr>
      <w:r>
        <w:rPr>
          <w:rFonts w:ascii="Arial" w:hAnsi="Arial" w:cs="Traditional Arabic" w:hint="cs"/>
          <w:b/>
          <w:bCs/>
          <w:sz w:val="36"/>
          <w:szCs w:val="36"/>
          <w:rtl/>
        </w:rPr>
        <w:t xml:space="preserve"> </w:t>
      </w:r>
      <w:r w:rsidR="00C0661C" w:rsidRPr="009928EE">
        <w:rPr>
          <w:rFonts w:ascii="Arial" w:hAnsi="Arial" w:cs="Traditional Arabic"/>
          <w:b/>
          <w:bCs/>
          <w:sz w:val="36"/>
          <w:szCs w:val="36"/>
          <w:rtl/>
        </w:rPr>
        <w:t>ومن أصول</w:t>
      </w:r>
      <w:r>
        <w:rPr>
          <w:rFonts w:ascii="Arial" w:hAnsi="Arial" w:cs="Traditional Arabic" w:hint="cs"/>
          <w:b/>
          <w:bCs/>
          <w:sz w:val="36"/>
          <w:szCs w:val="36"/>
          <w:rtl/>
        </w:rPr>
        <w:t xml:space="preserve"> سيد قطب</w:t>
      </w:r>
      <w:r w:rsidR="00C0661C" w:rsidRPr="009928EE">
        <w:rPr>
          <w:rFonts w:ascii="Arial" w:hAnsi="Arial" w:cs="Traditional Arabic"/>
          <w:b/>
          <w:bCs/>
          <w:sz w:val="36"/>
          <w:szCs w:val="36"/>
          <w:rtl/>
        </w:rPr>
        <w:t xml:space="preserve"> المنحرفة</w:t>
      </w:r>
      <w:r>
        <w:rPr>
          <w:rFonts w:ascii="Arial" w:hAnsi="Arial" w:cs="Traditional Arabic" w:hint="cs"/>
          <w:sz w:val="36"/>
          <w:szCs w:val="36"/>
          <w:rtl/>
        </w:rPr>
        <w:t xml:space="preserve"> </w:t>
      </w:r>
      <w:r w:rsidR="00C0661C" w:rsidRPr="004B0C1F">
        <w:rPr>
          <w:rFonts w:ascii="Arial" w:hAnsi="Arial" w:cs="Traditional Arabic"/>
          <w:sz w:val="36"/>
          <w:szCs w:val="36"/>
          <w:rtl/>
        </w:rPr>
        <w:t>: الدعوة إلى اعتزال الناس</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والمجتمعات الإسلامية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وهجران المساجد</w:t>
      </w:r>
      <w:r w:rsidR="00C0661C" w:rsidRPr="004B0C1F">
        <w:rPr>
          <w:rFonts w:cs="Traditional Arabic"/>
          <w:sz w:val="36"/>
          <w:szCs w:val="36"/>
          <w:rtl/>
        </w:rPr>
        <w:t xml:space="preserve"> </w:t>
      </w:r>
      <w:r>
        <w:rPr>
          <w:rFonts w:cs="Traditional Arabic" w:hint="cs"/>
          <w:sz w:val="36"/>
          <w:szCs w:val="36"/>
          <w:rtl/>
        </w:rPr>
        <w:t>.</w:t>
      </w:r>
    </w:p>
    <w:p w:rsidR="00C0661C" w:rsidRDefault="009928EE" w:rsidP="009928EE">
      <w:pPr>
        <w:widowControl w:val="0"/>
        <w:spacing w:after="0" w:line="240" w:lineRule="auto"/>
        <w:ind w:left="-7"/>
        <w:jc w:val="both"/>
        <w:rPr>
          <w:rFonts w:ascii="Tahoma" w:hAnsi="Tahoma" w:cs="Traditional Arabic"/>
          <w:color w:val="362536"/>
          <w:sz w:val="36"/>
          <w:szCs w:val="36"/>
          <w:rtl/>
        </w:rPr>
      </w:pPr>
      <w:r>
        <w:rPr>
          <w:rFonts w:ascii="Tahoma" w:hAnsi="Tahoma" w:cs="Traditional Arabic" w:hint="cs"/>
          <w:color w:val="362536"/>
          <w:sz w:val="36"/>
          <w:szCs w:val="36"/>
          <w:rtl/>
        </w:rPr>
        <w:t>فقد قال</w:t>
      </w:r>
      <w:r w:rsidR="00C0661C" w:rsidRPr="004B0C1F">
        <w:rPr>
          <w:rFonts w:ascii="Tahoma" w:hAnsi="Tahoma" w:cs="Traditional Arabic"/>
          <w:color w:val="362536"/>
          <w:sz w:val="36"/>
          <w:szCs w:val="36"/>
          <w:rtl/>
        </w:rPr>
        <w:t xml:space="preserve"> في تفسير قول الله </w:t>
      </w:r>
      <w:r w:rsidRPr="009928EE">
        <w:rPr>
          <w:rFonts w:ascii="Tahoma" w:hAnsi="Tahoma" w:cs="Traditional Arabic" w:hint="cs"/>
          <w:color w:val="362536"/>
          <w:sz w:val="36"/>
          <w:szCs w:val="36"/>
          <w:rtl/>
        </w:rPr>
        <w:t>تعالى :</w:t>
      </w:r>
      <w:r>
        <w:rPr>
          <w:rFonts w:ascii="Tahoma" w:hAnsi="Tahoma" w:cs="Traditional Arabic" w:hint="cs"/>
          <w:color w:val="362536"/>
          <w:sz w:val="36"/>
          <w:szCs w:val="36"/>
          <w:rtl/>
        </w:rPr>
        <w:t xml:space="preserve"> </w:t>
      </w:r>
      <w:r w:rsidR="001F5B35" w:rsidRPr="001F5B35">
        <w:rPr>
          <w:rFonts w:ascii="QCF_BSML" w:hAnsi="QCF_BSML" w:cs="QCF_BSML"/>
          <w:color w:val="000000"/>
          <w:sz w:val="32"/>
          <w:szCs w:val="32"/>
          <w:rtl/>
        </w:rPr>
        <w:t xml:space="preserve"> </w:t>
      </w:r>
      <w:r>
        <w:rPr>
          <w:rFonts w:ascii="QCF_BSML" w:hAnsi="QCF_BSML" w:cs="QCF_BSML" w:hint="cs"/>
          <w:color w:val="000000"/>
          <w:sz w:val="32"/>
          <w:szCs w:val="32"/>
          <w:rtl/>
        </w:rPr>
        <w:t xml:space="preserve"> </w:t>
      </w:r>
      <w:r>
        <w:rPr>
          <w:rFonts w:ascii="QCF_BSML" w:hAnsi="QCF_BSML" w:cs="QCF_BSML"/>
          <w:color w:val="000000"/>
          <w:sz w:val="32"/>
          <w:szCs w:val="32"/>
          <w:rtl/>
        </w:rPr>
        <w:t xml:space="preserve">ﮋ </w:t>
      </w:r>
      <w:r>
        <w:rPr>
          <w:rFonts w:ascii="QCF_P218" w:hAnsi="QCF_P218" w:cs="QCF_P218"/>
          <w:color w:val="000000"/>
          <w:sz w:val="32"/>
          <w:szCs w:val="32"/>
          <w:rtl/>
        </w:rPr>
        <w:t xml:space="preserve">ﯖ  ﯗ  ﯘ  ﯙ   ﯚ  ﯛ  ﯜ  ﯝ   ﯞ  ﯟ  ﯠ  ﯡ     ﯢ  </w:t>
      </w:r>
      <w:proofErr w:type="spellStart"/>
      <w:r>
        <w:rPr>
          <w:rFonts w:ascii="QCF_P218" w:hAnsi="QCF_P218" w:cs="QCF_P218"/>
          <w:color w:val="000000"/>
          <w:sz w:val="32"/>
          <w:szCs w:val="32"/>
          <w:rtl/>
        </w:rPr>
        <w:t>ﯣﯤ</w:t>
      </w:r>
      <w:proofErr w:type="spellEnd"/>
      <w:r>
        <w:rPr>
          <w:rFonts w:ascii="QCF_P218" w:hAnsi="QCF_P218" w:cs="QCF_P218"/>
          <w:color w:val="000000"/>
          <w:sz w:val="32"/>
          <w:szCs w:val="32"/>
          <w:rtl/>
        </w:rPr>
        <w:t xml:space="preserve">  ﯥ   ﯦ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يونس</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٨٧</w:t>
      </w:r>
      <w:r>
        <w:rPr>
          <w:rFonts w:ascii="Traditional Arabic" w:hAnsi="Arial" w:cs="Traditional Arabic"/>
          <w:color w:val="000000"/>
          <w:sz w:val="23"/>
          <w:szCs w:val="23"/>
        </w:rPr>
        <w:t xml:space="preserve"> </w:t>
      </w:r>
      <w:r w:rsidR="00C0661C" w:rsidRPr="004B0C1F">
        <w:rPr>
          <w:rFonts w:ascii="Tahoma" w:hAnsi="Tahoma" w:cs="Traditional Arabic"/>
          <w:color w:val="362536"/>
          <w:sz w:val="36"/>
          <w:szCs w:val="36"/>
          <w:rtl/>
        </w:rPr>
        <w:t>"</w:t>
      </w:r>
      <w:r>
        <w:rPr>
          <w:rFonts w:ascii="Tahoma" w:hAnsi="Tahoma" w:cs="Traditional Arabic" w:hint="cs"/>
          <w:color w:val="362536"/>
          <w:sz w:val="36"/>
          <w:szCs w:val="36"/>
          <w:rtl/>
        </w:rPr>
        <w:t xml:space="preserve"> </w:t>
      </w:r>
      <w:r w:rsidR="00C0661C" w:rsidRPr="004B0C1F">
        <w:rPr>
          <w:rFonts w:ascii="Tahoma" w:hAnsi="Tahoma" w:cs="Traditional Arabic"/>
          <w:color w:val="362536"/>
          <w:sz w:val="36"/>
          <w:szCs w:val="36"/>
          <w:rtl/>
        </w:rPr>
        <w:t>يرشدنا الله إلى اعتزال معابد الجاهلية (</w:t>
      </w:r>
      <w:r>
        <w:rPr>
          <w:rFonts w:ascii="Tahoma" w:hAnsi="Tahoma" w:cs="Traditional Arabic" w:hint="cs"/>
          <w:color w:val="362536"/>
          <w:sz w:val="36"/>
          <w:szCs w:val="36"/>
          <w:rtl/>
        </w:rPr>
        <w:t xml:space="preserve"> </w:t>
      </w:r>
      <w:r w:rsidR="00C0661C" w:rsidRPr="004B0C1F">
        <w:rPr>
          <w:rFonts w:ascii="Tahoma" w:hAnsi="Tahoma" w:cs="Traditional Arabic"/>
          <w:color w:val="362536"/>
          <w:sz w:val="36"/>
          <w:szCs w:val="36"/>
          <w:rtl/>
        </w:rPr>
        <w:t>المساجد</w:t>
      </w:r>
      <w:r>
        <w:rPr>
          <w:rFonts w:ascii="Tahoma" w:hAnsi="Tahoma" w:cs="Traditional Arabic" w:hint="cs"/>
          <w:color w:val="362536"/>
          <w:sz w:val="36"/>
          <w:szCs w:val="36"/>
          <w:rtl/>
        </w:rPr>
        <w:t xml:space="preserve"> </w:t>
      </w:r>
      <w:r w:rsidR="00C0661C" w:rsidRPr="004B0C1F">
        <w:rPr>
          <w:rFonts w:ascii="Tahoma" w:hAnsi="Tahoma" w:cs="Traditional Arabic"/>
          <w:color w:val="362536"/>
          <w:sz w:val="36"/>
          <w:szCs w:val="36"/>
          <w:rtl/>
        </w:rPr>
        <w:t xml:space="preserve">) </w:t>
      </w:r>
      <w:r>
        <w:rPr>
          <w:rFonts w:ascii="Tahoma" w:hAnsi="Tahoma" w:cs="Traditional Arabic" w:hint="cs"/>
          <w:color w:val="362536"/>
          <w:sz w:val="36"/>
          <w:szCs w:val="36"/>
          <w:rtl/>
        </w:rPr>
        <w:t xml:space="preserve">، </w:t>
      </w:r>
      <w:r w:rsidR="00C0661C" w:rsidRPr="004B0C1F">
        <w:rPr>
          <w:rFonts w:ascii="Tahoma" w:hAnsi="Tahoma" w:cs="Traditional Arabic"/>
          <w:color w:val="362536"/>
          <w:sz w:val="36"/>
          <w:szCs w:val="36"/>
          <w:rtl/>
        </w:rPr>
        <w:t xml:space="preserve">واتخاذ بيوت العصبة المسلمة </w:t>
      </w:r>
      <w:r>
        <w:rPr>
          <w:rFonts w:ascii="Tahoma" w:hAnsi="Tahoma" w:cs="Traditional Arabic" w:hint="cs"/>
          <w:color w:val="362536"/>
          <w:sz w:val="36"/>
          <w:szCs w:val="36"/>
          <w:rtl/>
        </w:rPr>
        <w:t xml:space="preserve">، </w:t>
      </w:r>
      <w:r w:rsidR="00C0661C" w:rsidRPr="004B0C1F">
        <w:rPr>
          <w:rFonts w:ascii="Tahoma" w:hAnsi="Tahoma" w:cs="Traditional Arabic"/>
          <w:color w:val="362536"/>
          <w:sz w:val="36"/>
          <w:szCs w:val="36"/>
          <w:rtl/>
        </w:rPr>
        <w:t>مساجد تحس فيها بالانعزال عن المجتمع الجاهلي "</w:t>
      </w:r>
      <w:r w:rsidR="00C0661C" w:rsidRPr="009928EE">
        <w:rPr>
          <w:rFonts w:ascii="Tahoma" w:hAnsi="Tahoma" w:cs="Traditional Arabic"/>
          <w:color w:val="362536"/>
          <w:sz w:val="36"/>
          <w:szCs w:val="36"/>
          <w:vertAlign w:val="superscript"/>
          <w:rtl/>
        </w:rPr>
        <w:t>(</w:t>
      </w:r>
      <w:r>
        <w:rPr>
          <w:rStyle w:val="a4"/>
          <w:rFonts w:ascii="Tahoma" w:hAnsi="Tahoma"/>
          <w:color w:val="362536"/>
          <w:sz w:val="36"/>
          <w:szCs w:val="36"/>
          <w:rtl/>
        </w:rPr>
        <w:footnoteReference w:id="162"/>
      </w:r>
      <w:r w:rsidR="00C0661C" w:rsidRPr="009928EE">
        <w:rPr>
          <w:rFonts w:ascii="Tahoma" w:hAnsi="Tahoma" w:cs="Traditional Arabic"/>
          <w:color w:val="362536"/>
          <w:sz w:val="36"/>
          <w:szCs w:val="36"/>
          <w:vertAlign w:val="superscript"/>
          <w:rtl/>
        </w:rPr>
        <w:t>)</w:t>
      </w:r>
      <w:r w:rsidRPr="009928EE">
        <w:rPr>
          <w:rFonts w:ascii="Tahoma" w:hAnsi="Tahoma" w:cs="Traditional Arabic" w:hint="cs"/>
          <w:color w:val="362536"/>
          <w:sz w:val="36"/>
          <w:szCs w:val="36"/>
          <w:rtl/>
        </w:rPr>
        <w:t xml:space="preserve">  </w:t>
      </w:r>
      <w:r w:rsidR="00C0661C" w:rsidRPr="009928EE">
        <w:rPr>
          <w:rFonts w:ascii="Tahoma" w:hAnsi="Tahoma" w:cs="Traditional Arabic"/>
          <w:color w:val="362536"/>
          <w:sz w:val="36"/>
          <w:szCs w:val="36"/>
          <w:rtl/>
        </w:rPr>
        <w:t>.</w:t>
      </w:r>
    </w:p>
    <w:p w:rsidR="00C0661C" w:rsidRPr="004B0C1F" w:rsidRDefault="00C0661C" w:rsidP="007656B0">
      <w:pPr>
        <w:widowControl w:val="0"/>
        <w:spacing w:after="0" w:line="240" w:lineRule="auto"/>
        <w:ind w:left="-7"/>
        <w:jc w:val="both"/>
        <w:rPr>
          <w:rFonts w:ascii="Arial" w:hAnsi="Arial" w:cs="Traditional Arabic"/>
          <w:b/>
          <w:bCs/>
          <w:sz w:val="36"/>
          <w:szCs w:val="36"/>
          <w:rtl/>
        </w:rPr>
      </w:pPr>
      <w:r w:rsidRPr="004B0C1F">
        <w:rPr>
          <w:rFonts w:ascii="Arial" w:hAnsi="Arial" w:cs="Traditional Arabic"/>
          <w:b/>
          <w:bCs/>
          <w:sz w:val="36"/>
          <w:szCs w:val="36"/>
          <w:rtl/>
        </w:rPr>
        <w:t>إن المتأمل لهذا الكلام يجد فيه من المجازفات الخطيرة</w:t>
      </w:r>
      <w:r w:rsidR="002218CD">
        <w:rPr>
          <w:rFonts w:ascii="Arial" w:hAnsi="Arial" w:cs="Traditional Arabic" w:hint="cs"/>
          <w:b/>
          <w:bCs/>
          <w:sz w:val="36"/>
          <w:szCs w:val="36"/>
          <w:rtl/>
        </w:rPr>
        <w:t>،</w:t>
      </w:r>
      <w:r w:rsidRPr="004B0C1F">
        <w:rPr>
          <w:rFonts w:ascii="Arial" w:hAnsi="Arial" w:cs="Traditional Arabic"/>
          <w:b/>
          <w:bCs/>
          <w:sz w:val="36"/>
          <w:szCs w:val="36"/>
          <w:rtl/>
        </w:rPr>
        <w:t xml:space="preserve"> ما يلي</w:t>
      </w:r>
      <w:r w:rsidR="009928EE">
        <w:rPr>
          <w:rFonts w:ascii="Arial" w:hAnsi="Arial" w:cs="Traditional Arabic" w:hint="cs"/>
          <w:b/>
          <w:bCs/>
          <w:sz w:val="36"/>
          <w:szCs w:val="36"/>
          <w:rtl/>
        </w:rPr>
        <w:t xml:space="preserve"> </w:t>
      </w:r>
      <w:r w:rsidRPr="004B0C1F">
        <w:rPr>
          <w:rFonts w:ascii="Arial" w:hAnsi="Arial" w:cs="Traditional Arabic"/>
          <w:b/>
          <w:bCs/>
          <w:sz w:val="36"/>
          <w:szCs w:val="36"/>
          <w:rtl/>
        </w:rPr>
        <w:t xml:space="preserve">: </w:t>
      </w:r>
    </w:p>
    <w:p w:rsidR="00C0661C" w:rsidRPr="009928EE" w:rsidRDefault="00C0661C" w:rsidP="00A40140">
      <w:pPr>
        <w:pStyle w:val="af0"/>
        <w:widowControl w:val="0"/>
        <w:numPr>
          <w:ilvl w:val="0"/>
          <w:numId w:val="14"/>
        </w:numPr>
        <w:spacing w:after="0" w:line="240" w:lineRule="auto"/>
        <w:jc w:val="both"/>
        <w:rPr>
          <w:rFonts w:ascii="Arial" w:hAnsi="Arial" w:cs="Traditional Arabic"/>
          <w:sz w:val="36"/>
          <w:szCs w:val="36"/>
        </w:rPr>
      </w:pPr>
      <w:r w:rsidRPr="009928EE">
        <w:rPr>
          <w:rFonts w:ascii="Arial" w:hAnsi="Arial" w:cs="Traditional Arabic"/>
          <w:sz w:val="36"/>
          <w:szCs w:val="36"/>
          <w:rtl/>
        </w:rPr>
        <w:t xml:space="preserve">إن بيوت الله التي ارتضاها الرب </w:t>
      </w:r>
      <w:r w:rsidRPr="009928EE">
        <w:rPr>
          <w:sz w:val="40"/>
          <w:szCs w:val="40"/>
        </w:rPr>
        <w:sym w:font="AGA Arabesque" w:char="F055"/>
      </w:r>
      <w:r w:rsidRPr="009928EE">
        <w:rPr>
          <w:rFonts w:ascii="Arial" w:hAnsi="Arial" w:cs="Traditional Arabic"/>
          <w:sz w:val="56"/>
          <w:szCs w:val="56"/>
          <w:rtl/>
        </w:rPr>
        <w:t xml:space="preserve"> </w:t>
      </w:r>
      <w:r w:rsidR="009928EE">
        <w:rPr>
          <w:rFonts w:ascii="Arial" w:hAnsi="Arial" w:cs="Traditional Arabic" w:hint="cs"/>
          <w:sz w:val="36"/>
          <w:szCs w:val="36"/>
          <w:rtl/>
        </w:rPr>
        <w:t xml:space="preserve">، </w:t>
      </w:r>
      <w:r w:rsidRPr="009928EE">
        <w:rPr>
          <w:rFonts w:ascii="Arial" w:hAnsi="Arial" w:cs="Traditional Arabic"/>
          <w:sz w:val="36"/>
          <w:szCs w:val="36"/>
          <w:rtl/>
        </w:rPr>
        <w:t>وأمر بتطهيرها وتطيبها</w:t>
      </w:r>
      <w:r w:rsidR="009928EE">
        <w:rPr>
          <w:rFonts w:ascii="Arial" w:hAnsi="Arial" w:cs="Traditional Arabic" w:hint="cs"/>
          <w:sz w:val="36"/>
          <w:szCs w:val="36"/>
          <w:rtl/>
        </w:rPr>
        <w:t xml:space="preserve"> ،</w:t>
      </w:r>
      <w:r w:rsidRPr="009928EE">
        <w:rPr>
          <w:rFonts w:ascii="Arial" w:hAnsi="Arial" w:cs="Traditional Arabic"/>
          <w:sz w:val="36"/>
          <w:szCs w:val="36"/>
          <w:rtl/>
        </w:rPr>
        <w:t xml:space="preserve"> سماها سيد قطب معابد الجاهلية </w:t>
      </w:r>
      <w:r w:rsidR="009928EE">
        <w:rPr>
          <w:rFonts w:ascii="Arial" w:hAnsi="Arial" w:cs="Traditional Arabic" w:hint="cs"/>
          <w:sz w:val="36"/>
          <w:szCs w:val="36"/>
          <w:rtl/>
        </w:rPr>
        <w:t>.</w:t>
      </w:r>
    </w:p>
    <w:p w:rsidR="00C0661C" w:rsidRPr="009928EE" w:rsidRDefault="00C0661C" w:rsidP="00A40140">
      <w:pPr>
        <w:pStyle w:val="af0"/>
        <w:widowControl w:val="0"/>
        <w:numPr>
          <w:ilvl w:val="0"/>
          <w:numId w:val="14"/>
        </w:numPr>
        <w:spacing w:after="0" w:line="240" w:lineRule="auto"/>
        <w:jc w:val="both"/>
        <w:rPr>
          <w:rFonts w:ascii="Arial" w:hAnsi="Arial" w:cs="Traditional Arabic"/>
          <w:sz w:val="36"/>
          <w:szCs w:val="36"/>
        </w:rPr>
      </w:pPr>
      <w:r w:rsidRPr="009928EE">
        <w:rPr>
          <w:rFonts w:ascii="Arial" w:hAnsi="Arial" w:cs="Traditional Arabic"/>
          <w:sz w:val="36"/>
          <w:szCs w:val="36"/>
          <w:rtl/>
        </w:rPr>
        <w:lastRenderedPageBreak/>
        <w:t xml:space="preserve"> أمر بهجرانها </w:t>
      </w:r>
      <w:r w:rsidR="009928EE">
        <w:rPr>
          <w:rFonts w:ascii="Arial" w:hAnsi="Arial" w:cs="Traditional Arabic" w:hint="cs"/>
          <w:sz w:val="36"/>
          <w:szCs w:val="36"/>
          <w:rtl/>
        </w:rPr>
        <w:t xml:space="preserve">، </w:t>
      </w:r>
      <w:r w:rsidRPr="009928EE">
        <w:rPr>
          <w:rFonts w:ascii="Arial" w:hAnsi="Arial" w:cs="Traditional Arabic"/>
          <w:sz w:val="36"/>
          <w:szCs w:val="36"/>
          <w:rtl/>
        </w:rPr>
        <w:t>وهذه مخال</w:t>
      </w:r>
      <w:r w:rsidR="009928EE">
        <w:rPr>
          <w:rFonts w:ascii="Arial" w:hAnsi="Arial" w:cs="Traditional Arabic"/>
          <w:sz w:val="36"/>
          <w:szCs w:val="36"/>
          <w:rtl/>
        </w:rPr>
        <w:t>فة للأدلة الصريحة بعمارتها حسي</w:t>
      </w:r>
      <w:r w:rsidR="009928EE">
        <w:rPr>
          <w:rFonts w:ascii="Arial" w:hAnsi="Arial" w:cs="Traditional Arabic" w:hint="cs"/>
          <w:sz w:val="36"/>
          <w:szCs w:val="36"/>
          <w:rtl/>
        </w:rPr>
        <w:t>ًّ</w:t>
      </w:r>
      <w:r w:rsidR="009928EE">
        <w:rPr>
          <w:rFonts w:ascii="Arial" w:hAnsi="Arial" w:cs="Traditional Arabic"/>
          <w:sz w:val="36"/>
          <w:szCs w:val="36"/>
          <w:rtl/>
        </w:rPr>
        <w:t>ا ومعنوي</w:t>
      </w:r>
      <w:r w:rsidR="009928EE">
        <w:rPr>
          <w:rFonts w:ascii="Arial" w:hAnsi="Arial" w:cs="Traditional Arabic" w:hint="cs"/>
          <w:sz w:val="36"/>
          <w:szCs w:val="36"/>
          <w:rtl/>
        </w:rPr>
        <w:t>ًّ</w:t>
      </w:r>
      <w:r w:rsidR="009928EE">
        <w:rPr>
          <w:rFonts w:ascii="Arial" w:hAnsi="Arial" w:cs="Traditional Arabic"/>
          <w:sz w:val="36"/>
          <w:szCs w:val="36"/>
          <w:rtl/>
        </w:rPr>
        <w:t>ا</w:t>
      </w:r>
      <w:r w:rsidR="009928EE">
        <w:rPr>
          <w:rFonts w:ascii="Arial" w:hAnsi="Arial" w:cs="Traditional Arabic" w:hint="cs"/>
          <w:sz w:val="36"/>
          <w:szCs w:val="36"/>
          <w:rtl/>
        </w:rPr>
        <w:t xml:space="preserve"> </w:t>
      </w:r>
      <w:r w:rsidRPr="009928EE">
        <w:rPr>
          <w:rFonts w:ascii="Arial" w:hAnsi="Arial" w:cs="Traditional Arabic"/>
          <w:sz w:val="36"/>
          <w:szCs w:val="36"/>
          <w:rtl/>
        </w:rPr>
        <w:t>.</w:t>
      </w:r>
    </w:p>
    <w:p w:rsidR="00C0661C" w:rsidRDefault="00C0661C" w:rsidP="00A40140">
      <w:pPr>
        <w:pStyle w:val="af0"/>
        <w:widowControl w:val="0"/>
        <w:numPr>
          <w:ilvl w:val="0"/>
          <w:numId w:val="14"/>
        </w:numPr>
        <w:spacing w:after="0" w:line="240" w:lineRule="auto"/>
        <w:jc w:val="both"/>
        <w:rPr>
          <w:rFonts w:ascii="Arial" w:hAnsi="Arial" w:cs="Traditional Arabic"/>
          <w:sz w:val="36"/>
          <w:szCs w:val="36"/>
        </w:rPr>
      </w:pPr>
      <w:r w:rsidRPr="009928EE">
        <w:rPr>
          <w:rFonts w:ascii="Arial" w:hAnsi="Arial" w:cs="Traditional Arabic"/>
          <w:sz w:val="36"/>
          <w:szCs w:val="36"/>
          <w:rtl/>
        </w:rPr>
        <w:t xml:space="preserve">أمر بالصلاة في البيوت </w:t>
      </w:r>
      <w:r w:rsidR="009928EE">
        <w:rPr>
          <w:rFonts w:ascii="Arial" w:hAnsi="Arial" w:cs="Traditional Arabic" w:hint="cs"/>
          <w:sz w:val="36"/>
          <w:szCs w:val="36"/>
          <w:rtl/>
        </w:rPr>
        <w:t xml:space="preserve">، </w:t>
      </w:r>
      <w:r w:rsidRPr="009928EE">
        <w:rPr>
          <w:rFonts w:ascii="Arial" w:hAnsi="Arial" w:cs="Traditional Arabic"/>
          <w:sz w:val="36"/>
          <w:szCs w:val="36"/>
          <w:rtl/>
        </w:rPr>
        <w:t>رغم أن فاعل ذلك منافق في عرف الشرع</w:t>
      </w:r>
      <w:r w:rsidR="009928EE">
        <w:rPr>
          <w:rFonts w:ascii="Arial" w:hAnsi="Arial" w:cs="Traditional Arabic" w:hint="cs"/>
          <w:sz w:val="36"/>
          <w:szCs w:val="36"/>
          <w:rtl/>
        </w:rPr>
        <w:t xml:space="preserve"> ؛</w:t>
      </w:r>
      <w:r w:rsidRPr="009928EE">
        <w:rPr>
          <w:rFonts w:ascii="Arial" w:hAnsi="Arial" w:cs="Traditional Arabic"/>
          <w:sz w:val="36"/>
          <w:szCs w:val="36"/>
          <w:rtl/>
        </w:rPr>
        <w:t xml:space="preserve"> بل </w:t>
      </w:r>
      <w:r w:rsidR="009928EE">
        <w:rPr>
          <w:rFonts w:ascii="Arial" w:hAnsi="Arial" w:cs="Traditional Arabic" w:hint="cs"/>
          <w:sz w:val="36"/>
          <w:szCs w:val="36"/>
          <w:rtl/>
        </w:rPr>
        <w:t>همَّ</w:t>
      </w:r>
      <w:r w:rsidRPr="009928EE">
        <w:rPr>
          <w:rFonts w:ascii="Arial" w:hAnsi="Arial" w:cs="Traditional Arabic"/>
          <w:sz w:val="36"/>
          <w:szCs w:val="36"/>
          <w:rtl/>
        </w:rPr>
        <w:t xml:space="preserve"> رسول الله</w:t>
      </w:r>
      <w:r w:rsidR="009928EE">
        <w:rPr>
          <w:rFonts w:ascii="Arial" w:hAnsi="Arial" w:cs="Traditional Arabic" w:hint="cs"/>
          <w:sz w:val="36"/>
          <w:szCs w:val="36"/>
          <w:rtl/>
        </w:rPr>
        <w:t xml:space="preserve"> </w:t>
      </w:r>
      <w:r w:rsidR="009928EE">
        <w:rPr>
          <w:rFonts w:ascii="Arial" w:hAnsi="Arial" w:cs="Traditional Arabic" w:hint="cs"/>
          <w:sz w:val="36"/>
          <w:szCs w:val="36"/>
        </w:rPr>
        <w:sym w:font="AGA Arabesque" w:char="F072"/>
      </w:r>
      <w:r w:rsidRPr="009928EE">
        <w:rPr>
          <w:rFonts w:ascii="Arial" w:hAnsi="Arial" w:cs="Traditional Arabic"/>
          <w:sz w:val="36"/>
          <w:szCs w:val="36"/>
          <w:rtl/>
        </w:rPr>
        <w:t xml:space="preserve"> أن يحر</w:t>
      </w:r>
      <w:r w:rsidR="009928EE">
        <w:rPr>
          <w:rFonts w:ascii="Arial" w:hAnsi="Arial" w:cs="Traditional Arabic" w:hint="cs"/>
          <w:sz w:val="36"/>
          <w:szCs w:val="36"/>
          <w:rtl/>
        </w:rPr>
        <w:t>ِّ</w:t>
      </w:r>
      <w:r w:rsidRPr="009928EE">
        <w:rPr>
          <w:rFonts w:ascii="Arial" w:hAnsi="Arial" w:cs="Traditional Arabic"/>
          <w:sz w:val="36"/>
          <w:szCs w:val="36"/>
          <w:rtl/>
        </w:rPr>
        <w:t>ق بيوت من يفعل ذلك</w:t>
      </w:r>
      <w:r w:rsidR="009928EE">
        <w:rPr>
          <w:rFonts w:ascii="Arial" w:hAnsi="Arial" w:cs="Traditional Arabic" w:hint="cs"/>
          <w:sz w:val="36"/>
          <w:szCs w:val="36"/>
          <w:rtl/>
        </w:rPr>
        <w:t xml:space="preserve"> </w:t>
      </w:r>
      <w:r w:rsidRPr="009928EE">
        <w:rPr>
          <w:rFonts w:ascii="Arial" w:hAnsi="Arial" w:cs="Traditional Arabic"/>
          <w:sz w:val="36"/>
          <w:szCs w:val="36"/>
          <w:rtl/>
        </w:rPr>
        <w:t>.</w:t>
      </w:r>
    </w:p>
    <w:p w:rsidR="002218CD" w:rsidRPr="009928EE" w:rsidRDefault="002218CD" w:rsidP="00A40140">
      <w:pPr>
        <w:pStyle w:val="af0"/>
        <w:widowControl w:val="0"/>
        <w:numPr>
          <w:ilvl w:val="0"/>
          <w:numId w:val="14"/>
        </w:numPr>
        <w:spacing w:after="0" w:line="240" w:lineRule="auto"/>
        <w:jc w:val="both"/>
        <w:rPr>
          <w:rFonts w:ascii="Arial" w:hAnsi="Arial" w:cs="Traditional Arabic"/>
          <w:sz w:val="36"/>
          <w:szCs w:val="36"/>
        </w:rPr>
      </w:pPr>
    </w:p>
    <w:p w:rsidR="00C0661C" w:rsidRPr="009928EE" w:rsidRDefault="00C0661C" w:rsidP="002218CD">
      <w:pPr>
        <w:pStyle w:val="af0"/>
        <w:widowControl w:val="0"/>
        <w:numPr>
          <w:ilvl w:val="0"/>
          <w:numId w:val="14"/>
        </w:numPr>
        <w:spacing w:after="0" w:line="240" w:lineRule="auto"/>
        <w:jc w:val="both"/>
        <w:rPr>
          <w:rFonts w:ascii="Arial" w:hAnsi="Arial" w:cs="Traditional Arabic"/>
          <w:sz w:val="36"/>
          <w:szCs w:val="36"/>
        </w:rPr>
      </w:pPr>
      <w:r w:rsidRPr="009928EE">
        <w:rPr>
          <w:rFonts w:ascii="Arial" w:hAnsi="Arial" w:cs="Traditional Arabic"/>
          <w:sz w:val="36"/>
          <w:szCs w:val="36"/>
          <w:rtl/>
        </w:rPr>
        <w:t xml:space="preserve">أمر بالعزلة وهذا مخالف </w:t>
      </w:r>
      <w:proofErr w:type="spellStart"/>
      <w:r w:rsidRPr="009928EE">
        <w:rPr>
          <w:rFonts w:ascii="Arial" w:hAnsi="Arial" w:cs="Traditional Arabic"/>
          <w:sz w:val="36"/>
          <w:szCs w:val="36"/>
          <w:rtl/>
        </w:rPr>
        <w:t>للهدي</w:t>
      </w:r>
      <w:proofErr w:type="spellEnd"/>
      <w:r w:rsidRPr="009928EE">
        <w:rPr>
          <w:rFonts w:ascii="Arial" w:hAnsi="Arial" w:cs="Traditional Arabic"/>
          <w:sz w:val="36"/>
          <w:szCs w:val="36"/>
          <w:rtl/>
        </w:rPr>
        <w:t xml:space="preserve"> النبوي في مخالطة الناس </w:t>
      </w:r>
      <w:r w:rsidR="009928EE">
        <w:rPr>
          <w:rFonts w:ascii="Arial" w:hAnsi="Arial" w:cs="Traditional Arabic" w:hint="cs"/>
          <w:sz w:val="36"/>
          <w:szCs w:val="36"/>
          <w:rtl/>
        </w:rPr>
        <w:t xml:space="preserve">، </w:t>
      </w:r>
      <w:r w:rsidRPr="009928EE">
        <w:rPr>
          <w:rFonts w:ascii="Arial" w:hAnsi="Arial" w:cs="Traditional Arabic"/>
          <w:sz w:val="36"/>
          <w:szCs w:val="36"/>
          <w:rtl/>
        </w:rPr>
        <w:t xml:space="preserve">والصبر على </w:t>
      </w:r>
      <w:r w:rsidRPr="009928EE">
        <w:rPr>
          <w:rFonts w:ascii="Arial" w:hAnsi="Arial" w:cs="Traditional Arabic" w:hint="cs"/>
          <w:sz w:val="36"/>
          <w:szCs w:val="36"/>
          <w:rtl/>
        </w:rPr>
        <w:t>أ</w:t>
      </w:r>
      <w:r w:rsidRPr="009928EE">
        <w:rPr>
          <w:rFonts w:ascii="Arial" w:hAnsi="Arial" w:cs="Traditional Arabic"/>
          <w:sz w:val="36"/>
          <w:szCs w:val="36"/>
          <w:rtl/>
        </w:rPr>
        <w:t>ذاهم</w:t>
      </w:r>
      <w:r w:rsidR="002218CD">
        <w:rPr>
          <w:rFonts w:ascii="Arial" w:hAnsi="Arial" w:cs="Traditional Arabic" w:hint="cs"/>
          <w:sz w:val="36"/>
          <w:szCs w:val="36"/>
          <w:rtl/>
        </w:rPr>
        <w:t>، ولزوم جماعتهم وإمامهم</w:t>
      </w:r>
      <w:r w:rsidRPr="009928EE">
        <w:rPr>
          <w:rFonts w:ascii="Arial" w:hAnsi="Arial" w:cs="Traditional Arabic"/>
          <w:sz w:val="36"/>
          <w:szCs w:val="36"/>
          <w:rtl/>
        </w:rPr>
        <w:t xml:space="preserve"> </w:t>
      </w:r>
      <w:r w:rsidR="009928EE">
        <w:rPr>
          <w:rFonts w:ascii="Arial" w:hAnsi="Arial" w:cs="Traditional Arabic" w:hint="cs"/>
          <w:sz w:val="36"/>
          <w:szCs w:val="36"/>
          <w:rtl/>
        </w:rPr>
        <w:t>.</w:t>
      </w:r>
      <w:r w:rsidR="002218CD">
        <w:rPr>
          <w:rFonts w:ascii="Arial" w:hAnsi="Arial" w:cs="Traditional Arabic" w:hint="cs"/>
          <w:sz w:val="36"/>
          <w:szCs w:val="36"/>
          <w:rtl/>
        </w:rPr>
        <w:t xml:space="preserve"> </w:t>
      </w:r>
    </w:p>
    <w:p w:rsidR="00C0661C" w:rsidRDefault="00C0661C" w:rsidP="00A40140">
      <w:pPr>
        <w:pStyle w:val="af0"/>
        <w:widowControl w:val="0"/>
        <w:numPr>
          <w:ilvl w:val="0"/>
          <w:numId w:val="14"/>
        </w:numPr>
        <w:spacing w:after="0" w:line="240" w:lineRule="auto"/>
        <w:jc w:val="both"/>
        <w:rPr>
          <w:rFonts w:ascii="Arial" w:hAnsi="Arial" w:cs="Traditional Arabic"/>
          <w:sz w:val="36"/>
          <w:szCs w:val="36"/>
        </w:rPr>
      </w:pPr>
      <w:r w:rsidRPr="009928EE">
        <w:rPr>
          <w:rFonts w:ascii="Arial" w:hAnsi="Arial" w:cs="Traditional Arabic"/>
          <w:sz w:val="36"/>
          <w:szCs w:val="36"/>
          <w:rtl/>
        </w:rPr>
        <w:t>أنه كفر المجتمعات الإسلامية</w:t>
      </w:r>
      <w:r w:rsidR="009928EE">
        <w:rPr>
          <w:rFonts w:ascii="Arial" w:hAnsi="Arial" w:cs="Traditional Arabic" w:hint="cs"/>
          <w:sz w:val="36"/>
          <w:szCs w:val="36"/>
          <w:rtl/>
        </w:rPr>
        <w:t xml:space="preserve"> ،</w:t>
      </w:r>
      <w:r w:rsidRPr="009928EE">
        <w:rPr>
          <w:rFonts w:ascii="Arial" w:hAnsi="Arial" w:cs="Traditional Arabic"/>
          <w:sz w:val="36"/>
          <w:szCs w:val="36"/>
          <w:rtl/>
        </w:rPr>
        <w:t xml:space="preserve"> وسماها مجتمعات جاهلية</w:t>
      </w:r>
      <w:r w:rsidR="009928EE">
        <w:rPr>
          <w:rFonts w:ascii="Arial" w:hAnsi="Arial" w:cs="Traditional Arabic" w:hint="cs"/>
          <w:sz w:val="36"/>
          <w:szCs w:val="36"/>
          <w:rtl/>
        </w:rPr>
        <w:t xml:space="preserve"> </w:t>
      </w:r>
      <w:r w:rsidRPr="009928EE">
        <w:rPr>
          <w:rFonts w:ascii="Arial" w:hAnsi="Arial" w:cs="Traditional Arabic" w:hint="cs"/>
          <w:sz w:val="36"/>
          <w:szCs w:val="36"/>
          <w:rtl/>
        </w:rPr>
        <w:t>.</w:t>
      </w:r>
    </w:p>
    <w:p w:rsidR="006C1CCD" w:rsidRPr="009928EE" w:rsidRDefault="006C1CCD" w:rsidP="006C1CCD">
      <w:pPr>
        <w:pStyle w:val="af0"/>
        <w:widowControl w:val="0"/>
        <w:spacing w:after="0" w:line="240" w:lineRule="auto"/>
        <w:ind w:left="1080" w:firstLine="0"/>
        <w:jc w:val="both"/>
        <w:rPr>
          <w:rFonts w:ascii="Arial" w:hAnsi="Arial" w:cs="Traditional Arabic"/>
          <w:sz w:val="36"/>
          <w:szCs w:val="36"/>
          <w:rtl/>
        </w:rPr>
      </w:pPr>
    </w:p>
    <w:p w:rsidR="00C0661C" w:rsidRPr="004B0C1F" w:rsidRDefault="00C0661C" w:rsidP="006C1CCD">
      <w:pPr>
        <w:widowControl w:val="0"/>
        <w:spacing w:after="0" w:line="240" w:lineRule="auto"/>
        <w:ind w:left="-1"/>
        <w:jc w:val="both"/>
        <w:rPr>
          <w:rFonts w:ascii="Arial" w:hAnsi="Arial" w:cs="Traditional Arabic"/>
          <w:sz w:val="36"/>
          <w:szCs w:val="36"/>
          <w:rtl/>
        </w:rPr>
      </w:pPr>
      <w:r w:rsidRPr="009928EE">
        <w:rPr>
          <w:rFonts w:ascii="Arial" w:hAnsi="Arial" w:cs="Traditional Arabic"/>
          <w:b/>
          <w:bCs/>
          <w:sz w:val="36"/>
          <w:szCs w:val="36"/>
          <w:rtl/>
        </w:rPr>
        <w:t>ومن الأصول التي نادى بها</w:t>
      </w:r>
      <w:r w:rsidR="009928EE" w:rsidRPr="009928EE">
        <w:rPr>
          <w:rFonts w:ascii="Arial" w:hAnsi="Arial" w:cs="Traditional Arabic"/>
          <w:sz w:val="36"/>
          <w:szCs w:val="36"/>
          <w:rtl/>
        </w:rPr>
        <w:t xml:space="preserve"> </w:t>
      </w:r>
      <w:r w:rsidR="009928EE" w:rsidRPr="009928EE">
        <w:rPr>
          <w:rFonts w:ascii="Arial" w:hAnsi="Arial" w:cs="Traditional Arabic"/>
          <w:b/>
          <w:bCs/>
          <w:sz w:val="36"/>
          <w:szCs w:val="36"/>
          <w:rtl/>
        </w:rPr>
        <w:t>سيد قطب</w:t>
      </w:r>
      <w:r w:rsidR="009928EE">
        <w:rPr>
          <w:rFonts w:ascii="Arial" w:hAnsi="Arial" w:cs="Traditional Arabic" w:hint="cs"/>
          <w:sz w:val="36"/>
          <w:szCs w:val="36"/>
          <w:rtl/>
        </w:rPr>
        <w:t xml:space="preserve"> </w:t>
      </w:r>
      <w:r w:rsidRPr="004B0C1F">
        <w:rPr>
          <w:rFonts w:ascii="Arial" w:hAnsi="Arial" w:cs="Traditional Arabic"/>
          <w:sz w:val="36"/>
          <w:szCs w:val="36"/>
          <w:rtl/>
        </w:rPr>
        <w:t>: فصل الأمة عن علمائها</w:t>
      </w:r>
      <w:r w:rsidR="009928EE">
        <w:rPr>
          <w:rFonts w:ascii="Arial" w:hAnsi="Arial" w:cs="Traditional Arabic" w:hint="cs"/>
          <w:sz w:val="36"/>
          <w:szCs w:val="36"/>
          <w:rtl/>
        </w:rPr>
        <w:t xml:space="preserve"> </w:t>
      </w:r>
      <w:r w:rsidR="009928EE">
        <w:rPr>
          <w:rFonts w:ascii="Arial" w:hAnsi="Arial" w:cs="Traditional Arabic"/>
          <w:sz w:val="36"/>
          <w:szCs w:val="36"/>
          <w:rtl/>
        </w:rPr>
        <w:t>؛ لكن</w:t>
      </w:r>
      <w:r w:rsidR="009928EE">
        <w:rPr>
          <w:rFonts w:ascii="Arial" w:hAnsi="Arial" w:cs="Traditional Arabic" w:hint="cs"/>
          <w:sz w:val="36"/>
          <w:szCs w:val="36"/>
          <w:rtl/>
        </w:rPr>
        <w:t xml:space="preserve">ه </w:t>
      </w:r>
      <w:r w:rsidRPr="004B0C1F">
        <w:rPr>
          <w:rFonts w:ascii="Arial" w:hAnsi="Arial" w:cs="Traditional Arabic"/>
          <w:sz w:val="36"/>
          <w:szCs w:val="36"/>
          <w:rtl/>
        </w:rPr>
        <w:t>أحدث في هذا الأصل حجة غريبة</w:t>
      </w:r>
      <w:r w:rsidR="009928EE">
        <w:rPr>
          <w:rFonts w:ascii="Arial" w:hAnsi="Arial" w:cs="Traditional Arabic" w:hint="cs"/>
          <w:sz w:val="36"/>
          <w:szCs w:val="36"/>
          <w:rtl/>
        </w:rPr>
        <w:t xml:space="preserve"> </w:t>
      </w:r>
      <w:r w:rsidRPr="004B0C1F">
        <w:rPr>
          <w:rFonts w:ascii="Arial" w:hAnsi="Arial" w:cs="Traditional Arabic"/>
          <w:sz w:val="36"/>
          <w:szCs w:val="36"/>
          <w:rtl/>
        </w:rPr>
        <w:t>، فقد</w:t>
      </w:r>
      <w:r w:rsidR="006D1BFC">
        <w:rPr>
          <w:rFonts w:ascii="Arial" w:hAnsi="Arial" w:cs="Traditional Arabic"/>
          <w:sz w:val="36"/>
          <w:szCs w:val="36"/>
          <w:rtl/>
        </w:rPr>
        <w:t xml:space="preserve"> تفتَّق ذهنه عن شبهة ملخصها</w:t>
      </w:r>
      <w:r w:rsidR="009928EE">
        <w:rPr>
          <w:rFonts w:ascii="Arial" w:hAnsi="Arial" w:cs="Traditional Arabic" w:hint="cs"/>
          <w:sz w:val="36"/>
          <w:szCs w:val="36"/>
          <w:rtl/>
        </w:rPr>
        <w:t xml:space="preserve"> </w:t>
      </w:r>
      <w:r w:rsidR="009928EE">
        <w:rPr>
          <w:rFonts w:ascii="Arial" w:hAnsi="Arial" w:cs="Traditional Arabic"/>
          <w:sz w:val="36"/>
          <w:szCs w:val="36"/>
          <w:rtl/>
        </w:rPr>
        <w:t>–</w:t>
      </w:r>
      <w:r w:rsidR="009928EE">
        <w:rPr>
          <w:rFonts w:ascii="Arial" w:hAnsi="Arial" w:cs="Traditional Arabic" w:hint="cs"/>
          <w:sz w:val="36"/>
          <w:szCs w:val="36"/>
          <w:rtl/>
        </w:rPr>
        <w:t xml:space="preserve"> كما قال - </w:t>
      </w:r>
      <w:r w:rsidR="006D1BFC">
        <w:rPr>
          <w:rFonts w:ascii="Arial" w:hAnsi="Arial" w:cs="Traditional Arabic"/>
          <w:sz w:val="36"/>
          <w:szCs w:val="36"/>
          <w:rtl/>
        </w:rPr>
        <w:t>:</w:t>
      </w:r>
      <w:r w:rsidR="009928EE">
        <w:rPr>
          <w:rFonts w:ascii="Arial" w:hAnsi="Arial" w:cs="Traditional Arabic" w:hint="cs"/>
          <w:sz w:val="36"/>
          <w:szCs w:val="36"/>
          <w:rtl/>
        </w:rPr>
        <w:t xml:space="preserve"> </w:t>
      </w:r>
      <w:r w:rsidR="006D1BFC">
        <w:rPr>
          <w:rFonts w:ascii="Arial" w:hAnsi="Arial" w:cs="Traditional Arabic" w:hint="cs"/>
          <w:sz w:val="36"/>
          <w:szCs w:val="36"/>
          <w:rtl/>
        </w:rPr>
        <w:t>"</w:t>
      </w:r>
      <w:r w:rsidR="009928EE">
        <w:rPr>
          <w:rFonts w:ascii="Arial" w:hAnsi="Arial" w:cs="Traditional Arabic" w:hint="cs"/>
          <w:sz w:val="36"/>
          <w:szCs w:val="36"/>
          <w:rtl/>
        </w:rPr>
        <w:t xml:space="preserve"> </w:t>
      </w:r>
      <w:r w:rsidRPr="004B0C1F">
        <w:rPr>
          <w:rFonts w:ascii="Arial" w:hAnsi="Arial" w:cs="Traditional Arabic"/>
          <w:sz w:val="36"/>
          <w:szCs w:val="36"/>
          <w:rtl/>
        </w:rPr>
        <w:t xml:space="preserve">إن فقه هذا الدين لا ينبثق إلا في أرض الحركة </w:t>
      </w:r>
      <w:r w:rsidR="009928EE">
        <w:rPr>
          <w:rFonts w:ascii="Arial" w:hAnsi="Arial" w:cs="Traditional Arabic" w:hint="cs"/>
          <w:sz w:val="36"/>
          <w:szCs w:val="36"/>
          <w:rtl/>
        </w:rPr>
        <w:t xml:space="preserve">، </w:t>
      </w:r>
      <w:r w:rsidRPr="004B0C1F">
        <w:rPr>
          <w:rFonts w:ascii="Arial" w:hAnsi="Arial" w:cs="Traditional Arabic"/>
          <w:sz w:val="36"/>
          <w:szCs w:val="36"/>
          <w:rtl/>
        </w:rPr>
        <w:t>ولا يؤخذ عن فقيه قاعد</w:t>
      </w:r>
      <w:r w:rsidR="009928EE">
        <w:rPr>
          <w:rFonts w:ascii="Arial" w:hAnsi="Arial" w:cs="Traditional Arabic" w:hint="cs"/>
          <w:sz w:val="36"/>
          <w:szCs w:val="36"/>
          <w:rtl/>
        </w:rPr>
        <w:t xml:space="preserve"> </w:t>
      </w:r>
      <w:r w:rsidR="006D1BFC">
        <w:rPr>
          <w:rFonts w:ascii="Arial" w:hAnsi="Arial" w:cs="Traditional Arabic" w:hint="cs"/>
          <w:sz w:val="36"/>
          <w:szCs w:val="36"/>
          <w:rtl/>
        </w:rPr>
        <w:t>"</w:t>
      </w:r>
      <w:r w:rsidRPr="009928EE">
        <w:rPr>
          <w:rFonts w:ascii="Arial" w:hAnsi="Arial" w:cs="Traditional Arabic"/>
          <w:sz w:val="36"/>
          <w:szCs w:val="36"/>
          <w:vertAlign w:val="superscript"/>
          <w:rtl/>
        </w:rPr>
        <w:t>(</w:t>
      </w:r>
      <w:r w:rsidR="006C1CCD">
        <w:rPr>
          <w:rStyle w:val="a4"/>
          <w:rFonts w:ascii="Arial" w:hAnsi="Arial"/>
          <w:sz w:val="36"/>
          <w:szCs w:val="36"/>
          <w:rtl/>
        </w:rPr>
        <w:footnoteReference w:id="163"/>
      </w:r>
      <w:r w:rsidRPr="009928EE">
        <w:rPr>
          <w:rFonts w:ascii="Arial" w:hAnsi="Arial" w:cs="Traditional Arabic"/>
          <w:sz w:val="36"/>
          <w:szCs w:val="36"/>
          <w:vertAlign w:val="superscript"/>
          <w:rtl/>
        </w:rPr>
        <w:t>)</w:t>
      </w:r>
      <w:r w:rsidR="009928EE" w:rsidRPr="009928EE">
        <w:rPr>
          <w:rFonts w:ascii="Arial" w:hAnsi="Arial" w:cs="Traditional Arabic" w:hint="cs"/>
          <w:sz w:val="36"/>
          <w:szCs w:val="36"/>
          <w:rtl/>
        </w:rPr>
        <w:t xml:space="preserve"> </w:t>
      </w:r>
      <w:r w:rsidRPr="009928EE">
        <w:rPr>
          <w:rFonts w:ascii="Arial" w:hAnsi="Arial" w:cs="Traditional Arabic"/>
          <w:sz w:val="36"/>
          <w:szCs w:val="36"/>
          <w:rtl/>
        </w:rPr>
        <w:t>.</w:t>
      </w:r>
    </w:p>
    <w:p w:rsidR="00C0661C" w:rsidRDefault="00C0661C" w:rsidP="002218C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lang w:bidi="ar-MA"/>
        </w:rPr>
        <w:t>وبموجب هذا القيد فيمن يؤخذ عنه العلم</w:t>
      </w:r>
      <w:r w:rsidR="009928EE">
        <w:rPr>
          <w:rFonts w:ascii="Arial" w:hAnsi="Arial" w:cs="Traditional Arabic" w:hint="cs"/>
          <w:sz w:val="36"/>
          <w:szCs w:val="36"/>
          <w:rtl/>
          <w:lang w:bidi="ar-MA"/>
        </w:rPr>
        <w:t xml:space="preserve"> ؛</w:t>
      </w:r>
      <w:r w:rsidRPr="004B0C1F">
        <w:rPr>
          <w:rFonts w:ascii="Arial" w:hAnsi="Arial" w:cs="Traditional Arabic"/>
          <w:sz w:val="36"/>
          <w:szCs w:val="36"/>
          <w:rtl/>
          <w:lang w:bidi="ar-MA"/>
        </w:rPr>
        <w:t xml:space="preserve"> فلا بد أن يكون العالم </w:t>
      </w:r>
      <w:r w:rsidR="002218CD">
        <w:rPr>
          <w:rFonts w:ascii="Arial" w:hAnsi="Arial" w:cs="Traditional Arabic" w:hint="cs"/>
          <w:sz w:val="36"/>
          <w:szCs w:val="36"/>
          <w:rtl/>
          <w:lang w:bidi="ar-MA"/>
        </w:rPr>
        <w:t xml:space="preserve">يحمل </w:t>
      </w:r>
      <w:r w:rsidR="002218CD">
        <w:rPr>
          <w:rFonts w:ascii="Arial" w:hAnsi="Arial" w:cs="Traditional Arabic" w:hint="cs"/>
          <w:sz w:val="36"/>
          <w:szCs w:val="36"/>
          <w:rtl/>
          <w:lang w:bidi="ar-MA"/>
        </w:rPr>
        <w:lastRenderedPageBreak/>
        <w:t>أفكارهم نفسها، المتمثلة في الخروج على الحكَّام</w:t>
      </w:r>
      <w:r w:rsidRPr="004B0C1F">
        <w:rPr>
          <w:rFonts w:ascii="Arial" w:hAnsi="Arial" w:cs="Traditional Arabic"/>
          <w:sz w:val="36"/>
          <w:szCs w:val="36"/>
          <w:rtl/>
          <w:lang w:bidi="ar-MA"/>
        </w:rPr>
        <w:t xml:space="preserve">، وهذا مقصود الحركة عندهم </w:t>
      </w:r>
      <w:r w:rsidR="009928EE">
        <w:rPr>
          <w:rFonts w:ascii="Arial" w:hAnsi="Arial" w:cs="Traditional Arabic" w:hint="cs"/>
          <w:sz w:val="36"/>
          <w:szCs w:val="36"/>
          <w:rtl/>
          <w:lang w:bidi="ar-MA"/>
        </w:rPr>
        <w:t xml:space="preserve">- </w:t>
      </w:r>
      <w:r w:rsidRPr="004B0C1F">
        <w:rPr>
          <w:rFonts w:ascii="Arial" w:hAnsi="Arial" w:cs="Traditional Arabic"/>
          <w:sz w:val="36"/>
          <w:szCs w:val="36"/>
          <w:rtl/>
          <w:lang w:bidi="ar-MA"/>
        </w:rPr>
        <w:t>أي الخروج على الحكام</w:t>
      </w:r>
      <w:r w:rsidR="009928EE">
        <w:rPr>
          <w:rFonts w:ascii="Arial" w:hAnsi="Arial" w:cs="Traditional Arabic" w:hint="cs"/>
          <w:sz w:val="36"/>
          <w:szCs w:val="36"/>
          <w:rtl/>
          <w:lang w:bidi="ar-MA"/>
        </w:rPr>
        <w:t xml:space="preserve"> -</w:t>
      </w:r>
      <w:r w:rsidRPr="004B0C1F">
        <w:rPr>
          <w:rFonts w:ascii="Arial" w:hAnsi="Arial" w:cs="Traditional Arabic"/>
          <w:sz w:val="36"/>
          <w:szCs w:val="36"/>
          <w:rtl/>
        </w:rPr>
        <w:t>.</w:t>
      </w:r>
    </w:p>
    <w:p w:rsidR="00F21595" w:rsidRPr="00F21595" w:rsidRDefault="00F21595" w:rsidP="007656B0">
      <w:pPr>
        <w:widowControl w:val="0"/>
        <w:spacing w:after="0" w:line="240" w:lineRule="auto"/>
        <w:jc w:val="both"/>
        <w:rPr>
          <w:rFonts w:ascii="Arial" w:hAnsi="Arial" w:cs="Traditional Arabic"/>
          <w:sz w:val="24"/>
          <w:szCs w:val="24"/>
          <w:rtl/>
        </w:rPr>
      </w:pPr>
    </w:p>
    <w:p w:rsidR="00C0661C" w:rsidRDefault="00C0661C" w:rsidP="002218CD">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وهذه الكلمات طار بها من جاء بعده</w:t>
      </w:r>
      <w:r w:rsidR="006C1CCD">
        <w:rPr>
          <w:rFonts w:ascii="Arial" w:hAnsi="Arial" w:cs="Traditional Arabic" w:hint="cs"/>
          <w:sz w:val="36"/>
          <w:szCs w:val="36"/>
          <w:rtl/>
        </w:rPr>
        <w:t xml:space="preserve"> ،</w:t>
      </w:r>
      <w:r w:rsidRPr="004B0C1F">
        <w:rPr>
          <w:rFonts w:ascii="Arial" w:hAnsi="Arial" w:cs="Traditional Arabic"/>
          <w:sz w:val="36"/>
          <w:szCs w:val="36"/>
          <w:rtl/>
        </w:rPr>
        <w:t xml:space="preserve"> </w:t>
      </w:r>
      <w:r w:rsidR="005F2538">
        <w:rPr>
          <w:rFonts w:ascii="Arial" w:hAnsi="Arial" w:cs="Traditional Arabic" w:hint="cs"/>
          <w:sz w:val="36"/>
          <w:szCs w:val="36"/>
          <w:rtl/>
        </w:rPr>
        <w:t xml:space="preserve">فقد </w:t>
      </w:r>
      <w:r w:rsidR="006D1BFC">
        <w:rPr>
          <w:rFonts w:ascii="Arial" w:hAnsi="Arial" w:cs="Traditional Arabic"/>
          <w:sz w:val="36"/>
          <w:szCs w:val="36"/>
          <w:rtl/>
        </w:rPr>
        <w:t>قال أبو محمد المقدسي</w:t>
      </w:r>
      <w:r w:rsidR="006C1CCD">
        <w:rPr>
          <w:rFonts w:ascii="Arial" w:hAnsi="Arial" w:cs="Traditional Arabic" w:hint="cs"/>
          <w:sz w:val="36"/>
          <w:szCs w:val="36"/>
          <w:rtl/>
        </w:rPr>
        <w:t xml:space="preserve"> </w:t>
      </w:r>
      <w:r w:rsidR="006D1BFC">
        <w:rPr>
          <w:rFonts w:ascii="Arial" w:hAnsi="Arial" w:cs="Traditional Arabic"/>
          <w:sz w:val="36"/>
          <w:szCs w:val="36"/>
          <w:rtl/>
        </w:rPr>
        <w:t>:</w:t>
      </w:r>
      <w:r w:rsidR="006C1CCD">
        <w:rPr>
          <w:rFonts w:ascii="Arial" w:hAnsi="Arial" w:cs="Traditional Arabic" w:hint="cs"/>
          <w:sz w:val="36"/>
          <w:szCs w:val="36"/>
          <w:rtl/>
        </w:rPr>
        <w:t xml:space="preserve"> </w:t>
      </w:r>
      <w:r w:rsidR="006D1BFC">
        <w:rPr>
          <w:rFonts w:ascii="Arial" w:hAnsi="Arial" w:cs="Traditional Arabic" w:hint="cs"/>
          <w:sz w:val="36"/>
          <w:szCs w:val="36"/>
          <w:rtl/>
        </w:rPr>
        <w:t>"</w:t>
      </w:r>
      <w:r w:rsidR="006C1CCD">
        <w:rPr>
          <w:rFonts w:ascii="Arial" w:hAnsi="Arial" w:cs="Traditional Arabic" w:hint="cs"/>
          <w:sz w:val="36"/>
          <w:szCs w:val="36"/>
          <w:rtl/>
        </w:rPr>
        <w:t xml:space="preserve"> </w:t>
      </w:r>
      <w:r w:rsidRPr="004B0C1F">
        <w:rPr>
          <w:rFonts w:ascii="Arial" w:hAnsi="Arial" w:cs="Traditional Arabic"/>
          <w:sz w:val="36"/>
          <w:szCs w:val="36"/>
          <w:rtl/>
        </w:rPr>
        <w:t>ومن ثم فلا</w:t>
      </w:r>
      <w:r w:rsidR="006C1CCD">
        <w:rPr>
          <w:rFonts w:ascii="Arial" w:hAnsi="Arial" w:cs="Traditional Arabic" w:hint="cs"/>
          <w:sz w:val="36"/>
          <w:szCs w:val="36"/>
          <w:rtl/>
        </w:rPr>
        <w:t xml:space="preserve"> </w:t>
      </w:r>
      <w:r w:rsidRPr="004B0C1F">
        <w:rPr>
          <w:rFonts w:ascii="Arial" w:hAnsi="Arial" w:cs="Traditional Arabic"/>
          <w:sz w:val="36"/>
          <w:szCs w:val="36"/>
          <w:rtl/>
        </w:rPr>
        <w:t>حاجة للمجاهدين لفقهاء ومنظرين من خارج صفهم</w:t>
      </w:r>
      <w:r w:rsidR="006C1CCD">
        <w:rPr>
          <w:rFonts w:ascii="Arial" w:hAnsi="Arial" w:cs="Traditional Arabic" w:hint="cs"/>
          <w:sz w:val="36"/>
          <w:szCs w:val="36"/>
          <w:rtl/>
        </w:rPr>
        <w:t xml:space="preserve"> </w:t>
      </w:r>
      <w:r w:rsidRPr="004B0C1F">
        <w:rPr>
          <w:rFonts w:ascii="Arial" w:hAnsi="Arial" w:cs="Traditional Arabic"/>
          <w:sz w:val="36"/>
          <w:szCs w:val="36"/>
          <w:rtl/>
        </w:rPr>
        <w:t xml:space="preserve">؛ لأن </w:t>
      </w:r>
      <w:proofErr w:type="spellStart"/>
      <w:r w:rsidRPr="001A7176">
        <w:rPr>
          <w:rFonts w:ascii="Arial" w:hAnsi="Arial" w:cs="Traditional Arabic"/>
          <w:sz w:val="36"/>
          <w:szCs w:val="36"/>
          <w:rtl/>
        </w:rPr>
        <w:t>فقها</w:t>
      </w:r>
      <w:r w:rsidR="002218CD">
        <w:rPr>
          <w:rFonts w:ascii="Arial" w:hAnsi="Arial" w:cs="Traditional Arabic" w:hint="cs"/>
          <w:sz w:val="36"/>
          <w:szCs w:val="36"/>
          <w:rtl/>
        </w:rPr>
        <w:t>ء</w:t>
      </w:r>
      <w:r w:rsidRPr="001A7176">
        <w:rPr>
          <w:rFonts w:ascii="Arial" w:hAnsi="Arial" w:cs="Traditional Arabic"/>
          <w:sz w:val="36"/>
          <w:szCs w:val="36"/>
          <w:rtl/>
        </w:rPr>
        <w:t>هم</w:t>
      </w:r>
      <w:proofErr w:type="spellEnd"/>
      <w:r w:rsidRPr="004B0C1F">
        <w:rPr>
          <w:rFonts w:ascii="Arial" w:hAnsi="Arial" w:cs="Traditional Arabic"/>
          <w:sz w:val="36"/>
          <w:szCs w:val="36"/>
          <w:rtl/>
        </w:rPr>
        <w:t xml:space="preserve"> الذين يوجهونهم</w:t>
      </w:r>
      <w:r w:rsidR="006C1CCD">
        <w:rPr>
          <w:rFonts w:ascii="Arial" w:hAnsi="Arial" w:cs="Traditional Arabic" w:hint="cs"/>
          <w:sz w:val="36"/>
          <w:szCs w:val="36"/>
          <w:rtl/>
        </w:rPr>
        <w:t xml:space="preserve"> ،</w:t>
      </w:r>
      <w:r w:rsidRPr="004B0C1F">
        <w:rPr>
          <w:rFonts w:ascii="Arial" w:hAnsi="Arial" w:cs="Traditional Arabic"/>
          <w:sz w:val="36"/>
          <w:szCs w:val="36"/>
          <w:rtl/>
        </w:rPr>
        <w:t xml:space="preserve"> ويتخيرون لهم الأولى</w:t>
      </w:r>
      <w:r w:rsidR="006C1CCD">
        <w:rPr>
          <w:rFonts w:ascii="Arial" w:hAnsi="Arial" w:cs="Traditional Arabic" w:hint="cs"/>
          <w:sz w:val="36"/>
          <w:szCs w:val="36"/>
          <w:rtl/>
        </w:rPr>
        <w:t xml:space="preserve"> </w:t>
      </w:r>
      <w:r w:rsidRPr="004B0C1F">
        <w:rPr>
          <w:rFonts w:ascii="Arial" w:hAnsi="Arial" w:cs="Traditional Arabic"/>
          <w:sz w:val="36"/>
          <w:szCs w:val="36"/>
          <w:rtl/>
        </w:rPr>
        <w:t xml:space="preserve">والأنقى </w:t>
      </w:r>
      <w:proofErr w:type="spellStart"/>
      <w:r w:rsidRPr="004B0C1F">
        <w:rPr>
          <w:rFonts w:ascii="Arial" w:hAnsi="Arial" w:cs="Traditional Arabic"/>
          <w:sz w:val="36"/>
          <w:szCs w:val="36"/>
          <w:rtl/>
        </w:rPr>
        <w:t>والأنكى</w:t>
      </w:r>
      <w:proofErr w:type="spellEnd"/>
      <w:r w:rsidR="006C1CCD">
        <w:rPr>
          <w:rFonts w:ascii="Arial" w:hAnsi="Arial" w:cs="Traditional Arabic" w:hint="cs"/>
          <w:sz w:val="36"/>
          <w:szCs w:val="36"/>
          <w:rtl/>
        </w:rPr>
        <w:t xml:space="preserve"> ،</w:t>
      </w:r>
      <w:r w:rsidRPr="004B0C1F">
        <w:rPr>
          <w:rFonts w:ascii="Arial" w:hAnsi="Arial" w:cs="Traditional Arabic"/>
          <w:sz w:val="36"/>
          <w:szCs w:val="36"/>
          <w:rtl/>
        </w:rPr>
        <w:t xml:space="preserve"> من الجهاد والقتال </w:t>
      </w:r>
      <w:r w:rsidR="006C1CCD">
        <w:rPr>
          <w:rFonts w:ascii="Arial" w:hAnsi="Arial" w:cs="Traditional Arabic" w:hint="cs"/>
          <w:sz w:val="36"/>
          <w:szCs w:val="36"/>
          <w:rtl/>
        </w:rPr>
        <w:t xml:space="preserve">، </w:t>
      </w:r>
      <w:r w:rsidRPr="004B0C1F">
        <w:rPr>
          <w:rFonts w:ascii="Arial" w:hAnsi="Arial" w:cs="Traditional Arabic"/>
          <w:sz w:val="36"/>
          <w:szCs w:val="36"/>
          <w:rtl/>
        </w:rPr>
        <w:t>من أفقه الناس</w:t>
      </w:r>
      <w:r w:rsidR="006C1CCD">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وأقواهم</w:t>
      </w:r>
      <w:proofErr w:type="spellEnd"/>
      <w:r w:rsidRPr="004B0C1F">
        <w:rPr>
          <w:rFonts w:ascii="Arial" w:hAnsi="Arial" w:cs="Traditional Arabic"/>
          <w:sz w:val="36"/>
          <w:szCs w:val="36"/>
          <w:rtl/>
        </w:rPr>
        <w:t xml:space="preserve"> بصيرة</w:t>
      </w:r>
      <w:r w:rsidR="006C1CCD">
        <w:rPr>
          <w:rFonts w:ascii="Arial" w:hAnsi="Arial" w:cs="Traditional Arabic" w:hint="cs"/>
          <w:sz w:val="36"/>
          <w:szCs w:val="36"/>
          <w:rtl/>
        </w:rPr>
        <w:t xml:space="preserve"> </w:t>
      </w:r>
      <w:r w:rsidR="006D1BFC">
        <w:rPr>
          <w:rFonts w:ascii="Arial" w:hAnsi="Arial" w:cs="Traditional Arabic" w:hint="cs"/>
          <w:sz w:val="36"/>
          <w:szCs w:val="36"/>
          <w:rtl/>
        </w:rPr>
        <w:t>"</w:t>
      </w:r>
      <w:r w:rsidRPr="006C1CCD">
        <w:rPr>
          <w:rFonts w:ascii="Arial" w:hAnsi="Arial" w:cs="Traditional Arabic"/>
          <w:sz w:val="36"/>
          <w:szCs w:val="36"/>
          <w:vertAlign w:val="superscript"/>
          <w:rtl/>
        </w:rPr>
        <w:t>(</w:t>
      </w:r>
      <w:r w:rsidR="006C1CCD">
        <w:rPr>
          <w:rStyle w:val="a4"/>
          <w:rFonts w:ascii="Arial" w:hAnsi="Arial"/>
          <w:sz w:val="36"/>
          <w:szCs w:val="36"/>
          <w:rtl/>
        </w:rPr>
        <w:footnoteReference w:id="164"/>
      </w:r>
      <w:r w:rsidRPr="006C1CCD">
        <w:rPr>
          <w:rFonts w:ascii="Arial" w:hAnsi="Arial" w:cs="Traditional Arabic"/>
          <w:sz w:val="36"/>
          <w:szCs w:val="36"/>
          <w:vertAlign w:val="superscript"/>
          <w:rtl/>
        </w:rPr>
        <w:t>)</w:t>
      </w:r>
      <w:r w:rsidR="006C1CCD">
        <w:rPr>
          <w:rFonts w:ascii="Arial" w:hAnsi="Arial" w:cs="Traditional Arabic" w:hint="cs"/>
          <w:sz w:val="36"/>
          <w:szCs w:val="36"/>
          <w:rtl/>
        </w:rPr>
        <w:t xml:space="preserve"> .</w:t>
      </w:r>
    </w:p>
    <w:p w:rsidR="00F21595" w:rsidRPr="00F21595" w:rsidRDefault="00F21595" w:rsidP="006C1CCD">
      <w:pPr>
        <w:widowControl w:val="0"/>
        <w:spacing w:after="0" w:line="240" w:lineRule="auto"/>
        <w:ind w:left="-7"/>
        <w:jc w:val="both"/>
        <w:rPr>
          <w:rFonts w:ascii="Arial" w:hAnsi="Arial" w:cs="Traditional Arabic"/>
          <w:sz w:val="24"/>
          <w:szCs w:val="24"/>
          <w:rtl/>
        </w:rPr>
      </w:pPr>
    </w:p>
    <w:p w:rsidR="00C0661C" w:rsidRDefault="00C0661C" w:rsidP="006C1CCD">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pacing w:val="-8"/>
          <w:sz w:val="36"/>
          <w:szCs w:val="36"/>
          <w:rtl/>
        </w:rPr>
        <w:t xml:space="preserve"> </w:t>
      </w:r>
      <w:r w:rsidRPr="004B0C1F">
        <w:rPr>
          <w:rFonts w:ascii="Traditional Arabic" w:hAnsi="Traditional Arabic" w:cs="Traditional Arabic" w:hint="eastAsia"/>
          <w:spacing w:val="-8"/>
          <w:sz w:val="36"/>
          <w:szCs w:val="36"/>
          <w:rtl/>
        </w:rPr>
        <w:t>ومما</w:t>
      </w:r>
      <w:r w:rsidRPr="004B0C1F">
        <w:rPr>
          <w:rFonts w:ascii="Traditional Arabic" w:hAnsi="Traditional Arabic" w:cs="Traditional Arabic"/>
          <w:spacing w:val="-8"/>
          <w:sz w:val="36"/>
          <w:szCs w:val="36"/>
          <w:rtl/>
        </w:rPr>
        <w:t xml:space="preserve"> قاله</w:t>
      </w:r>
      <w:r w:rsidR="006C1CCD">
        <w:rPr>
          <w:rFonts w:ascii="Traditional Arabic" w:hAnsi="Traditional Arabic" w:cs="Traditional Arabic" w:hint="cs"/>
          <w:spacing w:val="-8"/>
          <w:sz w:val="36"/>
          <w:szCs w:val="36"/>
          <w:rtl/>
        </w:rPr>
        <w:t xml:space="preserve"> </w:t>
      </w:r>
      <w:r w:rsidRPr="004B0C1F">
        <w:rPr>
          <w:rFonts w:ascii="Traditional Arabic" w:hAnsi="Traditional Arabic" w:cs="Traditional Arabic"/>
          <w:spacing w:val="-8"/>
          <w:sz w:val="36"/>
          <w:szCs w:val="36"/>
          <w:rtl/>
        </w:rPr>
        <w:t xml:space="preserve">: </w:t>
      </w:r>
      <w:r w:rsidR="006C1CCD">
        <w:rPr>
          <w:rFonts w:ascii="Traditional Arabic" w:hAnsi="Traditional Arabic" w:cs="Traditional Arabic" w:hint="cs"/>
          <w:spacing w:val="-8"/>
          <w:sz w:val="36"/>
          <w:szCs w:val="36"/>
          <w:rtl/>
        </w:rPr>
        <w:t xml:space="preserve">" </w:t>
      </w:r>
      <w:r w:rsidRPr="004B0C1F">
        <w:rPr>
          <w:rFonts w:ascii="Traditional Arabic" w:hAnsi="Traditional Arabic" w:cs="Traditional Arabic" w:hint="eastAsia"/>
          <w:spacing w:val="-8"/>
          <w:sz w:val="36"/>
          <w:szCs w:val="36"/>
          <w:rtl/>
        </w:rPr>
        <w:t>فقضية</w:t>
      </w:r>
      <w:r w:rsidRPr="004B0C1F">
        <w:rPr>
          <w:rFonts w:ascii="Traditional Arabic" w:hAnsi="Traditional Arabic" w:cs="Traditional Arabic"/>
          <w:spacing w:val="-8"/>
          <w:sz w:val="36"/>
          <w:szCs w:val="36"/>
          <w:rtl/>
        </w:rPr>
        <w:t xml:space="preserve"> الألوهية </w:t>
      </w:r>
      <w:r w:rsidRPr="004B0C1F">
        <w:rPr>
          <w:rFonts w:ascii="Traditional Arabic" w:hAnsi="Traditional Arabic" w:cs="Traditional Arabic" w:hint="eastAsia"/>
          <w:spacing w:val="-8"/>
          <w:sz w:val="36"/>
          <w:szCs w:val="36"/>
          <w:rtl/>
        </w:rPr>
        <w:t>لم</w:t>
      </w:r>
      <w:r w:rsidRPr="004B0C1F">
        <w:rPr>
          <w:rFonts w:ascii="Traditional Arabic" w:hAnsi="Traditional Arabic" w:cs="Traditional Arabic"/>
          <w:spacing w:val="-8"/>
          <w:sz w:val="36"/>
          <w:szCs w:val="36"/>
          <w:rtl/>
        </w:rPr>
        <w:t xml:space="preserve"> تكن محل خلاف</w:t>
      </w:r>
      <w:r w:rsidR="006C1CCD">
        <w:rPr>
          <w:rFonts w:ascii="Traditional Arabic" w:hAnsi="Traditional Arabic" w:cs="Traditional Arabic" w:hint="cs"/>
          <w:spacing w:val="-8"/>
          <w:sz w:val="36"/>
          <w:szCs w:val="36"/>
          <w:rtl/>
        </w:rPr>
        <w:t xml:space="preserve"> ،</w:t>
      </w:r>
      <w:r w:rsidRPr="004B0C1F">
        <w:rPr>
          <w:rFonts w:ascii="Traditional Arabic" w:hAnsi="Traditional Arabic" w:cs="Traditional Arabic"/>
          <w:spacing w:val="-8"/>
          <w:sz w:val="36"/>
          <w:szCs w:val="36"/>
          <w:rtl/>
        </w:rPr>
        <w:t xml:space="preserve"> إنما قضية الربوبية هي التي كانت تواجهها</w:t>
      </w:r>
      <w:r w:rsidRPr="004B0C1F">
        <w:rPr>
          <w:rFonts w:ascii="Traditional Arabic" w:hAnsi="Traditional Arabic" w:cs="Traditional Arabic"/>
          <w:sz w:val="36"/>
          <w:szCs w:val="36"/>
          <w:rtl/>
        </w:rPr>
        <w:t xml:space="preserve"> الرسالات</w:t>
      </w:r>
      <w:r w:rsidR="006C1CCD">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وهي ا</w:t>
      </w:r>
      <w:r w:rsidRPr="004B0C1F">
        <w:rPr>
          <w:rFonts w:ascii="Traditional Arabic" w:hAnsi="Traditional Arabic" w:cs="Traditional Arabic" w:hint="eastAsia"/>
          <w:sz w:val="36"/>
          <w:szCs w:val="36"/>
          <w:rtl/>
        </w:rPr>
        <w:t>لتي</w:t>
      </w:r>
      <w:r w:rsidRPr="004B0C1F">
        <w:rPr>
          <w:rFonts w:ascii="Traditional Arabic" w:hAnsi="Traditional Arabic" w:cs="Traditional Arabic"/>
          <w:sz w:val="36"/>
          <w:szCs w:val="36"/>
          <w:rtl/>
        </w:rPr>
        <w:t xml:space="preserve"> كانت تواجهها الرسالة الأخيرة</w:t>
      </w:r>
      <w:r w:rsidR="006C1CCD">
        <w:rPr>
          <w:rFonts w:ascii="Traditional Arabic" w:hAnsi="Traditional Arabic" w:cs="Traditional Arabic" w:hint="cs"/>
          <w:sz w:val="36"/>
          <w:szCs w:val="36"/>
          <w:rtl/>
        </w:rPr>
        <w:t xml:space="preserve"> </w:t>
      </w:r>
      <w:r w:rsidR="006C1CCD" w:rsidRPr="006C1CCD">
        <w:rPr>
          <w:rFonts w:ascii="Traditional Arabic" w:hAnsi="Traditional Arabic" w:cs="Traditional Arabic" w:hint="cs"/>
          <w:sz w:val="36"/>
          <w:szCs w:val="36"/>
          <w:rtl/>
        </w:rPr>
        <w:t>"</w:t>
      </w:r>
      <w:r w:rsidRPr="006C1CCD">
        <w:rPr>
          <w:rFonts w:ascii="Traditional Arabic" w:hAnsi="Traditional Arabic" w:cs="Traditional Arabic"/>
          <w:sz w:val="36"/>
          <w:szCs w:val="36"/>
          <w:vertAlign w:val="superscript"/>
          <w:rtl/>
        </w:rPr>
        <w:t>(</w:t>
      </w:r>
      <w:r w:rsidR="006C1CCD">
        <w:rPr>
          <w:rStyle w:val="a4"/>
          <w:rFonts w:ascii="Traditional Arabic" w:hAnsi="Traditional Arabic"/>
          <w:sz w:val="36"/>
          <w:szCs w:val="36"/>
          <w:rtl/>
        </w:rPr>
        <w:footnoteReference w:id="165"/>
      </w:r>
      <w:r w:rsidRPr="006C1CCD">
        <w:rPr>
          <w:rFonts w:ascii="Traditional Arabic" w:hAnsi="Traditional Arabic" w:cs="Traditional Arabic"/>
          <w:sz w:val="36"/>
          <w:szCs w:val="36"/>
          <w:vertAlign w:val="superscript"/>
          <w:rtl/>
        </w:rPr>
        <w:t>)</w:t>
      </w:r>
      <w:r w:rsidR="006C1CC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6C1CCD" w:rsidRDefault="006C1CCD" w:rsidP="006C1CCD">
      <w:pPr>
        <w:widowControl w:val="0"/>
        <w:spacing w:after="0" w:line="240" w:lineRule="auto"/>
        <w:ind w:left="-7"/>
        <w:jc w:val="both"/>
        <w:rPr>
          <w:rFonts w:ascii="Traditional Arabic" w:hAnsi="Traditional Arabic" w:cs="Traditional Arabic"/>
          <w:sz w:val="36"/>
          <w:szCs w:val="36"/>
          <w:rtl/>
        </w:rPr>
      </w:pPr>
    </w:p>
    <w:p w:rsidR="00C0661C" w:rsidRDefault="00C0661C" w:rsidP="007656B0">
      <w:pPr>
        <w:widowControl w:val="0"/>
        <w:spacing w:after="0" w:line="240" w:lineRule="auto"/>
        <w:ind w:left="-7"/>
        <w:jc w:val="both"/>
        <w:rPr>
          <w:rFonts w:ascii="Traditional Arabic" w:hAnsi="Traditional Arabic" w:cs="Traditional Arabic"/>
          <w:b/>
          <w:bCs/>
          <w:sz w:val="36"/>
          <w:szCs w:val="36"/>
          <w:rtl/>
        </w:rPr>
      </w:pPr>
      <w:r w:rsidRPr="006C1CCD">
        <w:rPr>
          <w:rFonts w:ascii="Traditional Arabic" w:hAnsi="Traditional Arabic" w:cs="Traditional Arabic" w:hint="eastAsia"/>
          <w:b/>
          <w:bCs/>
          <w:sz w:val="36"/>
          <w:szCs w:val="36"/>
          <w:rtl/>
        </w:rPr>
        <w:t>والجواب</w:t>
      </w:r>
      <w:r w:rsidRPr="006C1CCD">
        <w:rPr>
          <w:rFonts w:ascii="Traditional Arabic" w:hAnsi="Traditional Arabic" w:cs="Traditional Arabic"/>
          <w:b/>
          <w:bCs/>
          <w:sz w:val="36"/>
          <w:szCs w:val="36"/>
          <w:rtl/>
        </w:rPr>
        <w:t xml:space="preserve"> على هذا الكلام من وجهين</w:t>
      </w:r>
      <w:r w:rsidR="006C1CCD">
        <w:rPr>
          <w:rFonts w:ascii="Traditional Arabic" w:hAnsi="Traditional Arabic" w:cs="Traditional Arabic" w:hint="cs"/>
          <w:b/>
          <w:bCs/>
          <w:sz w:val="36"/>
          <w:szCs w:val="36"/>
          <w:rtl/>
        </w:rPr>
        <w:t xml:space="preserve"> </w:t>
      </w:r>
      <w:r w:rsidRPr="006C1CCD">
        <w:rPr>
          <w:rFonts w:ascii="Traditional Arabic" w:hAnsi="Traditional Arabic" w:cs="Traditional Arabic"/>
          <w:b/>
          <w:bCs/>
          <w:sz w:val="36"/>
          <w:szCs w:val="36"/>
          <w:rtl/>
        </w:rPr>
        <w:t xml:space="preserve">: </w:t>
      </w:r>
    </w:p>
    <w:p w:rsidR="00F21595" w:rsidRPr="006C1CCD" w:rsidRDefault="00F21595" w:rsidP="007656B0">
      <w:pPr>
        <w:widowControl w:val="0"/>
        <w:spacing w:after="0" w:line="240" w:lineRule="auto"/>
        <w:ind w:left="-7"/>
        <w:jc w:val="both"/>
        <w:rPr>
          <w:rFonts w:ascii="Traditional Arabic" w:hAnsi="Traditional Arabic" w:cs="Traditional Arabic"/>
          <w:b/>
          <w:bCs/>
          <w:sz w:val="36"/>
          <w:szCs w:val="36"/>
          <w:rtl/>
        </w:rPr>
      </w:pPr>
    </w:p>
    <w:p w:rsidR="00C0661C" w:rsidRDefault="00C0661C" w:rsidP="002218CD">
      <w:pPr>
        <w:pStyle w:val="af0"/>
        <w:widowControl w:val="0"/>
        <w:numPr>
          <w:ilvl w:val="0"/>
          <w:numId w:val="14"/>
        </w:numPr>
        <w:spacing w:after="0" w:line="240" w:lineRule="auto"/>
        <w:jc w:val="both"/>
        <w:rPr>
          <w:rFonts w:ascii="Traditional Arabic" w:hAnsi="Traditional Arabic" w:cs="Traditional Arabic"/>
          <w:sz w:val="36"/>
          <w:szCs w:val="36"/>
        </w:rPr>
      </w:pPr>
      <w:r w:rsidRPr="006C1CCD">
        <w:rPr>
          <w:rFonts w:ascii="Traditional Arabic" w:hAnsi="Traditional Arabic" w:cs="Traditional Arabic" w:hint="eastAsia"/>
          <w:sz w:val="36"/>
          <w:szCs w:val="36"/>
          <w:rtl/>
        </w:rPr>
        <w:lastRenderedPageBreak/>
        <w:t>الصحيح</w:t>
      </w:r>
      <w:r w:rsidRPr="006C1CCD">
        <w:rPr>
          <w:rFonts w:ascii="Traditional Arabic" w:hAnsi="Traditional Arabic" w:cs="Traditional Arabic"/>
          <w:sz w:val="36"/>
          <w:szCs w:val="36"/>
          <w:rtl/>
        </w:rPr>
        <w:t xml:space="preserve"> أن معركة الأنبياء والرسل مع أممهم كانت في توحيد الألوهية</w:t>
      </w:r>
      <w:r w:rsidR="006C1CCD">
        <w:rPr>
          <w:rFonts w:ascii="Traditional Arabic" w:hAnsi="Traditional Arabic" w:cs="Traditional Arabic" w:hint="cs"/>
          <w:sz w:val="36"/>
          <w:szCs w:val="36"/>
          <w:rtl/>
        </w:rPr>
        <w:t>،</w:t>
      </w:r>
      <w:r w:rsidRPr="006C1CCD">
        <w:rPr>
          <w:rFonts w:ascii="Traditional Arabic" w:hAnsi="Traditional Arabic" w:cs="Traditional Arabic"/>
          <w:sz w:val="36"/>
          <w:szCs w:val="36"/>
          <w:rtl/>
        </w:rPr>
        <w:t xml:space="preserve"> وأما الربوبية</w:t>
      </w:r>
      <w:r w:rsidR="006C1CCD">
        <w:rPr>
          <w:rFonts w:ascii="Traditional Arabic" w:hAnsi="Traditional Arabic" w:cs="Traditional Arabic" w:hint="cs"/>
          <w:sz w:val="36"/>
          <w:szCs w:val="36"/>
          <w:rtl/>
        </w:rPr>
        <w:t>؛</w:t>
      </w:r>
      <w:r w:rsidRPr="006C1CCD">
        <w:rPr>
          <w:rFonts w:ascii="Traditional Arabic" w:hAnsi="Traditional Arabic" w:cs="Traditional Arabic"/>
          <w:sz w:val="36"/>
          <w:szCs w:val="36"/>
          <w:rtl/>
        </w:rPr>
        <w:t xml:space="preserve"> </w:t>
      </w:r>
      <w:r w:rsidRPr="006C1CCD">
        <w:rPr>
          <w:rFonts w:ascii="Traditional Arabic" w:hAnsi="Traditional Arabic" w:cs="Traditional Arabic" w:hint="cs"/>
          <w:sz w:val="36"/>
          <w:szCs w:val="36"/>
          <w:rtl/>
        </w:rPr>
        <w:t>ف</w:t>
      </w:r>
      <w:r w:rsidRPr="006C1CCD">
        <w:rPr>
          <w:rFonts w:ascii="Traditional Arabic" w:hAnsi="Traditional Arabic" w:cs="Traditional Arabic"/>
          <w:sz w:val="36"/>
          <w:szCs w:val="36"/>
          <w:rtl/>
        </w:rPr>
        <w:t>لم يكن فيها خلاف</w:t>
      </w:r>
      <w:r w:rsidR="006C1CCD">
        <w:rPr>
          <w:rFonts w:ascii="Traditional Arabic" w:hAnsi="Traditional Arabic" w:cs="Traditional Arabic" w:hint="cs"/>
          <w:sz w:val="36"/>
          <w:szCs w:val="36"/>
          <w:rtl/>
        </w:rPr>
        <w:t>،</w:t>
      </w:r>
      <w:r w:rsidRPr="006C1CCD">
        <w:rPr>
          <w:rFonts w:ascii="Traditional Arabic" w:hAnsi="Traditional Arabic" w:cs="Traditional Arabic"/>
          <w:sz w:val="36"/>
          <w:szCs w:val="36"/>
          <w:rtl/>
        </w:rPr>
        <w:t xml:space="preserve"> إ</w:t>
      </w:r>
      <w:r w:rsidRPr="006C1CCD">
        <w:rPr>
          <w:rFonts w:ascii="Traditional Arabic" w:hAnsi="Traditional Arabic" w:cs="Traditional Arabic" w:hint="eastAsia"/>
          <w:sz w:val="36"/>
          <w:szCs w:val="36"/>
          <w:rtl/>
        </w:rPr>
        <w:t>لا</w:t>
      </w:r>
      <w:r w:rsidRPr="006C1CCD">
        <w:rPr>
          <w:rFonts w:ascii="Traditional Arabic" w:hAnsi="Traditional Arabic" w:cs="Traditional Arabic"/>
          <w:sz w:val="36"/>
          <w:szCs w:val="36"/>
          <w:rtl/>
        </w:rPr>
        <w:t xml:space="preserve"> عند الشواذ من أهل الأرض</w:t>
      </w:r>
      <w:r w:rsidR="002218CD">
        <w:rPr>
          <w:rFonts w:ascii="Traditional Arabic" w:hAnsi="Traditional Arabic" w:cs="Traditional Arabic" w:hint="cs"/>
          <w:sz w:val="36"/>
          <w:szCs w:val="36"/>
          <w:rtl/>
        </w:rPr>
        <w:t>؛</w:t>
      </w:r>
      <w:r w:rsidR="006C1CCD">
        <w:rPr>
          <w:rFonts w:ascii="Traditional Arabic" w:hAnsi="Traditional Arabic" w:cs="Traditional Arabic" w:hint="cs"/>
          <w:sz w:val="36"/>
          <w:szCs w:val="36"/>
          <w:rtl/>
        </w:rPr>
        <w:t xml:space="preserve"> </w:t>
      </w:r>
      <w:r w:rsidRPr="006C1CCD">
        <w:rPr>
          <w:rFonts w:ascii="Traditional Arabic" w:hAnsi="Traditional Arabic" w:cs="Traditional Arabic"/>
          <w:sz w:val="36"/>
          <w:szCs w:val="36"/>
          <w:rtl/>
        </w:rPr>
        <w:t>كفرعون والنمرود</w:t>
      </w:r>
      <w:r w:rsidRPr="006C1CCD">
        <w:rPr>
          <w:rFonts w:ascii="Traditional Arabic" w:hAnsi="Traditional Arabic" w:cs="Traditional Arabic" w:hint="cs"/>
          <w:sz w:val="36"/>
          <w:szCs w:val="36"/>
          <w:rtl/>
        </w:rPr>
        <w:t>.</w:t>
      </w:r>
      <w:r w:rsidRPr="006C1CCD">
        <w:rPr>
          <w:rFonts w:ascii="Traditional Arabic" w:hAnsi="Traditional Arabic" w:cs="Traditional Arabic"/>
          <w:sz w:val="36"/>
          <w:szCs w:val="36"/>
          <w:rtl/>
        </w:rPr>
        <w:t xml:space="preserve"> </w:t>
      </w:r>
    </w:p>
    <w:p w:rsidR="00F21595" w:rsidRDefault="00F21595" w:rsidP="00F21595">
      <w:pPr>
        <w:pStyle w:val="af0"/>
        <w:widowControl w:val="0"/>
        <w:spacing w:after="0" w:line="240" w:lineRule="auto"/>
        <w:ind w:left="1080" w:firstLine="0"/>
        <w:jc w:val="both"/>
        <w:rPr>
          <w:rFonts w:ascii="Traditional Arabic" w:hAnsi="Traditional Arabic" w:cs="Traditional Arabic"/>
          <w:sz w:val="36"/>
          <w:szCs w:val="36"/>
          <w:rtl/>
        </w:rPr>
      </w:pPr>
    </w:p>
    <w:p w:rsidR="00954E85" w:rsidRDefault="00954E85" w:rsidP="002218CD">
      <w:pPr>
        <w:pStyle w:val="af0"/>
        <w:widowControl w:val="0"/>
        <w:spacing w:after="0" w:line="240" w:lineRule="auto"/>
        <w:ind w:left="1080" w:firstLine="0"/>
        <w:jc w:val="both"/>
        <w:rPr>
          <w:rFonts w:ascii="Traditional Arabic" w:hAnsi="Traditional Arabic" w:cs="Traditional Arabic"/>
          <w:b/>
          <w:bCs/>
          <w:sz w:val="36"/>
          <w:szCs w:val="36"/>
          <w:rtl/>
        </w:rPr>
      </w:pPr>
      <w:r>
        <w:rPr>
          <w:rFonts w:ascii="Traditional Arabic" w:hAnsi="Traditional Arabic" w:cs="Traditional Arabic" w:hint="cs"/>
          <w:b/>
          <w:bCs/>
          <w:sz w:val="36"/>
          <w:szCs w:val="36"/>
          <w:rtl/>
        </w:rPr>
        <w:t xml:space="preserve">قال </w:t>
      </w:r>
      <w:r>
        <w:rPr>
          <w:rFonts w:ascii="Traditional Arabic" w:hAnsi="Traditional Arabic" w:cs="Traditional Arabic"/>
          <w:b/>
          <w:bCs/>
          <w:sz w:val="36"/>
          <w:szCs w:val="36"/>
          <w:rtl/>
        </w:rPr>
        <w:t>الشيخ عبد العزيز ناصر الرشيد</w:t>
      </w:r>
      <w:r w:rsidRPr="00954E85">
        <w:rPr>
          <w:rFonts w:ascii="Traditional Arabic" w:hAnsi="Traditional Arabic" w:cs="Traditional Arabic"/>
          <w:b/>
          <w:bCs/>
          <w:sz w:val="36"/>
          <w:szCs w:val="36"/>
        </w:rPr>
        <w:t xml:space="preserve">... </w:t>
      </w:r>
      <w:r w:rsidRPr="00954E85">
        <w:rPr>
          <w:rFonts w:ascii="Traditional Arabic" w:hAnsi="Traditional Arabic" w:cs="Traditional Arabic"/>
          <w:b/>
          <w:bCs/>
          <w:sz w:val="36"/>
          <w:szCs w:val="36"/>
          <w:rtl/>
        </w:rPr>
        <w:t xml:space="preserve">فإن المشركين الذين بعث إليهم الرسول – صلى الله عليه </w:t>
      </w:r>
      <w:proofErr w:type="spellStart"/>
      <w:r w:rsidRPr="00954E85">
        <w:rPr>
          <w:rFonts w:ascii="Traditional Arabic" w:hAnsi="Traditional Arabic" w:cs="Traditional Arabic"/>
          <w:b/>
          <w:bCs/>
          <w:sz w:val="36"/>
          <w:szCs w:val="36"/>
          <w:rtl/>
        </w:rPr>
        <w:t>وآله</w:t>
      </w:r>
      <w:proofErr w:type="spellEnd"/>
      <w:r w:rsidRPr="00954E85">
        <w:rPr>
          <w:rFonts w:ascii="Traditional Arabic" w:hAnsi="Traditional Arabic" w:cs="Traditional Arabic"/>
          <w:b/>
          <w:bCs/>
          <w:sz w:val="36"/>
          <w:szCs w:val="36"/>
          <w:rtl/>
        </w:rPr>
        <w:t xml:space="preserve"> وسلم - يقرون بأن الله هو الخالق الرازق المحيي المميت المدبر لجميع الأمر ولم يدخلهم ذلك في الإسلام، بل قاتلهم رسول الله – صلى الله عليه </w:t>
      </w:r>
      <w:proofErr w:type="spellStart"/>
      <w:r w:rsidRPr="00954E85">
        <w:rPr>
          <w:rFonts w:ascii="Traditional Arabic" w:hAnsi="Traditional Arabic" w:cs="Traditional Arabic"/>
          <w:b/>
          <w:bCs/>
          <w:sz w:val="36"/>
          <w:szCs w:val="36"/>
          <w:rtl/>
        </w:rPr>
        <w:t>وآله</w:t>
      </w:r>
      <w:proofErr w:type="spellEnd"/>
      <w:r w:rsidRPr="00954E85">
        <w:rPr>
          <w:rFonts w:ascii="Traditional Arabic" w:hAnsi="Traditional Arabic" w:cs="Traditional Arabic"/>
          <w:b/>
          <w:bCs/>
          <w:sz w:val="36"/>
          <w:szCs w:val="36"/>
          <w:rtl/>
        </w:rPr>
        <w:t xml:space="preserve"> وسلم – واستحل دمائهم وأموالهم</w:t>
      </w:r>
      <w:r w:rsidR="002218CD">
        <w:rPr>
          <w:rFonts w:ascii="Traditional Arabic" w:hAnsi="Traditional Arabic" w:cs="Traditional Arabic" w:hint="cs"/>
          <w:b/>
          <w:bCs/>
          <w:sz w:val="36"/>
          <w:szCs w:val="36"/>
          <w:rtl/>
        </w:rPr>
        <w:t>"</w:t>
      </w:r>
      <w:r w:rsidR="002218CD" w:rsidRPr="00A83389">
        <w:rPr>
          <w:rFonts w:ascii="Arial" w:hAnsi="Arial" w:cs="Traditional Arabic"/>
          <w:sz w:val="36"/>
          <w:szCs w:val="36"/>
          <w:vertAlign w:val="superscript"/>
          <w:rtl/>
        </w:rPr>
        <w:t>(</w:t>
      </w:r>
      <w:r w:rsidR="002218CD">
        <w:rPr>
          <w:rStyle w:val="a4"/>
          <w:rFonts w:ascii="Arial" w:hAnsi="Arial"/>
          <w:sz w:val="36"/>
          <w:szCs w:val="36"/>
          <w:rtl/>
        </w:rPr>
        <w:footnoteReference w:id="166"/>
      </w:r>
      <w:r w:rsidR="002218CD" w:rsidRPr="00A83389">
        <w:rPr>
          <w:rFonts w:ascii="Arial" w:hAnsi="Arial" w:cs="Traditional Arabic"/>
          <w:sz w:val="36"/>
          <w:szCs w:val="36"/>
          <w:vertAlign w:val="superscript"/>
          <w:rtl/>
        </w:rPr>
        <w:t>)</w:t>
      </w:r>
      <w:r w:rsidRPr="00954E85">
        <w:rPr>
          <w:rFonts w:ascii="Traditional Arabic" w:hAnsi="Traditional Arabic" w:cs="Traditional Arabic"/>
          <w:b/>
          <w:bCs/>
          <w:sz w:val="36"/>
          <w:szCs w:val="36"/>
        </w:rPr>
        <w:t>."</w:t>
      </w:r>
      <w:r>
        <w:rPr>
          <w:rFonts w:ascii="Traditional Arabic" w:hAnsi="Traditional Arabic" w:cs="Traditional Arabic"/>
          <w:b/>
          <w:bCs/>
          <w:sz w:val="36"/>
          <w:szCs w:val="36"/>
        </w:rPr>
        <w:t xml:space="preserve"> </w:t>
      </w:r>
      <w:r w:rsidRPr="00954E85">
        <w:rPr>
          <w:rFonts w:ascii="Traditional Arabic" w:hAnsi="Traditional Arabic" w:cs="Traditional Arabic"/>
          <w:b/>
          <w:bCs/>
          <w:sz w:val="36"/>
          <w:szCs w:val="36"/>
          <w:rtl/>
        </w:rPr>
        <w:t>ويقول في موطنٍ آخر ما نصه</w:t>
      </w:r>
      <w:r w:rsidRPr="00954E85">
        <w:rPr>
          <w:rFonts w:ascii="Traditional Arabic" w:hAnsi="Traditional Arabic" w:cs="Traditional Arabic"/>
          <w:b/>
          <w:bCs/>
          <w:sz w:val="36"/>
          <w:szCs w:val="36"/>
        </w:rPr>
        <w:t xml:space="preserve">: " </w:t>
      </w:r>
      <w:r w:rsidRPr="00954E85">
        <w:rPr>
          <w:rFonts w:ascii="Traditional Arabic" w:hAnsi="Traditional Arabic" w:cs="Traditional Arabic"/>
          <w:b/>
          <w:bCs/>
          <w:sz w:val="36"/>
          <w:szCs w:val="36"/>
          <w:rtl/>
        </w:rPr>
        <w:t xml:space="preserve">فتوحيد الربوبية هو الإقرار بأن الله هو الخالق الرازق المحيي المميت المدبر لجميع الأمور، وهذا النوع من التوحيد أقر به المشركون ولم يدخلهم إقرارهم </w:t>
      </w:r>
      <w:r w:rsidRPr="00954E85">
        <w:rPr>
          <w:rFonts w:ascii="Traditional Arabic" w:hAnsi="Traditional Arabic" w:cs="Traditional Arabic"/>
          <w:b/>
          <w:bCs/>
          <w:sz w:val="36"/>
          <w:szCs w:val="36"/>
          <w:rtl/>
        </w:rPr>
        <w:lastRenderedPageBreak/>
        <w:t>به في الإسلام</w:t>
      </w:r>
      <w:r w:rsidR="002218CD">
        <w:rPr>
          <w:rFonts w:ascii="Traditional Arabic" w:hAnsi="Traditional Arabic" w:cs="Traditional Arabic" w:hint="cs"/>
          <w:b/>
          <w:bCs/>
          <w:sz w:val="36"/>
          <w:szCs w:val="36"/>
          <w:rtl/>
        </w:rPr>
        <w:t>"</w:t>
      </w:r>
      <w:r w:rsidR="002218CD" w:rsidRPr="00A83389">
        <w:rPr>
          <w:rFonts w:ascii="Arial" w:hAnsi="Arial" w:cs="Traditional Arabic"/>
          <w:sz w:val="36"/>
          <w:szCs w:val="36"/>
          <w:vertAlign w:val="superscript"/>
          <w:rtl/>
        </w:rPr>
        <w:t>(</w:t>
      </w:r>
      <w:r w:rsidR="002218CD">
        <w:rPr>
          <w:rStyle w:val="a4"/>
          <w:rFonts w:ascii="Arial" w:hAnsi="Arial"/>
          <w:sz w:val="36"/>
          <w:szCs w:val="36"/>
          <w:rtl/>
        </w:rPr>
        <w:footnoteReference w:id="167"/>
      </w:r>
      <w:r w:rsidR="002218CD" w:rsidRPr="00A83389">
        <w:rPr>
          <w:rFonts w:ascii="Arial" w:hAnsi="Arial" w:cs="Traditional Arabic"/>
          <w:sz w:val="36"/>
          <w:szCs w:val="36"/>
          <w:vertAlign w:val="superscript"/>
          <w:rtl/>
        </w:rPr>
        <w:t>)</w:t>
      </w:r>
      <w:r w:rsidR="002218CD">
        <w:rPr>
          <w:rFonts w:ascii="Traditional Arabic" w:hAnsi="Traditional Arabic" w:cs="Traditional Arabic" w:hint="cs"/>
          <w:b/>
          <w:bCs/>
          <w:sz w:val="36"/>
          <w:szCs w:val="36"/>
          <w:rtl/>
        </w:rPr>
        <w:t>.</w:t>
      </w:r>
      <w:r w:rsidRPr="00954E85">
        <w:rPr>
          <w:rFonts w:ascii="Traditional Arabic" w:eastAsia="Times New Roman" w:hAnsi="Traditional Arabic" w:cs="Traditional Arabic"/>
          <w:b/>
          <w:bCs/>
          <w:sz w:val="36"/>
          <w:szCs w:val="36"/>
          <w:rtl/>
        </w:rPr>
        <w:t xml:space="preserve"> </w:t>
      </w:r>
    </w:p>
    <w:p w:rsidR="00954E85" w:rsidRDefault="00954E85" w:rsidP="00954E85">
      <w:pPr>
        <w:pStyle w:val="af0"/>
        <w:widowControl w:val="0"/>
        <w:spacing w:after="0" w:line="240" w:lineRule="auto"/>
        <w:ind w:left="1080" w:firstLine="0"/>
        <w:jc w:val="both"/>
        <w:rPr>
          <w:rFonts w:ascii="Traditional Arabic" w:hAnsi="Traditional Arabic" w:cs="Traditional Arabic"/>
          <w:b/>
          <w:bCs/>
          <w:sz w:val="36"/>
          <w:szCs w:val="36"/>
        </w:rPr>
      </w:pPr>
    </w:p>
    <w:p w:rsidR="00954E85" w:rsidRDefault="00AB7DBF" w:rsidP="00AB7DBF">
      <w:pPr>
        <w:widowControl w:val="0"/>
        <w:spacing w:after="0" w:line="240" w:lineRule="auto"/>
        <w:jc w:val="both"/>
        <w:rPr>
          <w:rFonts w:ascii="Traditional Arabic" w:hAnsi="Traditional Arabic" w:cs="Traditional Arabic"/>
          <w:sz w:val="36"/>
          <w:szCs w:val="36"/>
          <w:rtl/>
        </w:rPr>
      </w:pPr>
      <w:r>
        <w:rPr>
          <w:rFonts w:ascii="Traditional Arabic" w:hAnsi="Traditional Arabic" w:cs="Traditional Arabic" w:hint="cs"/>
          <w:b/>
          <w:bCs/>
          <w:sz w:val="36"/>
          <w:szCs w:val="36"/>
          <w:rtl/>
        </w:rPr>
        <w:t>"</w:t>
      </w:r>
      <w:r w:rsidR="00954E85" w:rsidRPr="00954E85">
        <w:rPr>
          <w:rFonts w:ascii="Traditional Arabic" w:hAnsi="Traditional Arabic" w:cs="Traditional Arabic" w:hint="cs"/>
          <w:b/>
          <w:bCs/>
          <w:sz w:val="36"/>
          <w:szCs w:val="36"/>
          <w:rtl/>
        </w:rPr>
        <w:t>لا</w:t>
      </w:r>
      <w:r w:rsidR="00954E85" w:rsidRPr="00954E85">
        <w:rPr>
          <w:rFonts w:ascii="Traditional Arabic" w:hAnsi="Traditional Arabic" w:cs="Traditional Arabic"/>
          <w:b/>
          <w:bCs/>
          <w:sz w:val="36"/>
          <w:szCs w:val="36"/>
          <w:rtl/>
        </w:rPr>
        <w:t xml:space="preserve">شك أن متدبر القرآن الكريم وجد فيه آيات تأمر بإخلاص العبادة لله وحده ، وهذا هو </w:t>
      </w:r>
      <w:proofErr w:type="spellStart"/>
      <w:r w:rsidR="00954E85" w:rsidRPr="00954E85">
        <w:rPr>
          <w:rFonts w:ascii="Traditional Arabic" w:hAnsi="Traditional Arabic" w:cs="Traditional Arabic"/>
          <w:b/>
          <w:bCs/>
          <w:sz w:val="36"/>
          <w:szCs w:val="36"/>
          <w:rtl/>
        </w:rPr>
        <w:t>توحيدالألوهية</w:t>
      </w:r>
      <w:proofErr w:type="spellEnd"/>
      <w:r w:rsidR="00954E85" w:rsidRPr="00954E85">
        <w:rPr>
          <w:rFonts w:ascii="Traditional Arabic" w:hAnsi="Traditional Arabic" w:cs="Traditional Arabic"/>
          <w:b/>
          <w:bCs/>
          <w:sz w:val="36"/>
          <w:szCs w:val="36"/>
          <w:rtl/>
        </w:rPr>
        <w:t>، ووجد آيات تدل على أن الله هو الخلاق وأنه الرزاق وأنه مدبر الأمور ،</w:t>
      </w:r>
      <w:r w:rsidR="002218CD">
        <w:rPr>
          <w:rFonts w:ascii="Traditional Arabic" w:hAnsi="Traditional Arabic" w:cs="Traditional Arabic" w:hint="cs"/>
          <w:b/>
          <w:bCs/>
          <w:sz w:val="36"/>
          <w:szCs w:val="36"/>
          <w:rtl/>
        </w:rPr>
        <w:t xml:space="preserve"> </w:t>
      </w:r>
      <w:r w:rsidR="00954E85" w:rsidRPr="00954E85">
        <w:rPr>
          <w:rFonts w:ascii="Traditional Arabic" w:hAnsi="Traditional Arabic" w:cs="Traditional Arabic"/>
          <w:b/>
          <w:bCs/>
          <w:sz w:val="36"/>
          <w:szCs w:val="36"/>
          <w:rtl/>
        </w:rPr>
        <w:t xml:space="preserve">وهذا هو توحيد الربوبية الذي أقر به المشركون ولم يدخلهم في الإسلام </w:t>
      </w:r>
      <w:r w:rsidR="00954E85" w:rsidRPr="00954E85">
        <w:rPr>
          <w:rFonts w:ascii="Traditional Arabic" w:hAnsi="Traditional Arabic" w:cs="Traditional Arabic"/>
          <w:b/>
          <w:bCs/>
          <w:sz w:val="36"/>
          <w:szCs w:val="36"/>
        </w:rPr>
        <w:t xml:space="preserve">" </w:t>
      </w:r>
      <w:r w:rsidR="00954E85" w:rsidRPr="00954E85">
        <w:rPr>
          <w:rFonts w:ascii="Traditional Arabic" w:hAnsi="Traditional Arabic" w:cs="Traditional Arabic"/>
          <w:b/>
          <w:bCs/>
          <w:sz w:val="36"/>
          <w:szCs w:val="36"/>
          <w:rtl/>
        </w:rPr>
        <w:t>اهـ</w:t>
      </w:r>
      <w:r w:rsidRPr="00A83389">
        <w:rPr>
          <w:rFonts w:ascii="Arial" w:hAnsi="Arial" w:cs="Traditional Arabic"/>
          <w:sz w:val="36"/>
          <w:szCs w:val="36"/>
          <w:vertAlign w:val="superscript"/>
          <w:rtl/>
        </w:rPr>
        <w:t>(</w:t>
      </w:r>
      <w:r>
        <w:rPr>
          <w:rStyle w:val="a4"/>
          <w:rFonts w:ascii="Arial" w:hAnsi="Arial"/>
          <w:sz w:val="36"/>
          <w:szCs w:val="36"/>
          <w:rtl/>
        </w:rPr>
        <w:footnoteReference w:id="168"/>
      </w:r>
      <w:r w:rsidRPr="00A83389">
        <w:rPr>
          <w:rFonts w:ascii="Arial" w:hAnsi="Arial" w:cs="Traditional Arabic"/>
          <w:sz w:val="36"/>
          <w:szCs w:val="36"/>
          <w:vertAlign w:val="superscript"/>
          <w:rtl/>
        </w:rPr>
        <w:t>)</w:t>
      </w:r>
      <w:r>
        <w:rPr>
          <w:rFonts w:ascii="Traditional Arabic" w:hAnsi="Traditional Arabic" w:cs="Traditional Arabic" w:hint="cs"/>
          <w:b/>
          <w:bCs/>
          <w:sz w:val="36"/>
          <w:szCs w:val="36"/>
          <w:rtl/>
        </w:rPr>
        <w:t>.</w:t>
      </w:r>
      <w:r w:rsidR="00954E85" w:rsidRPr="00954E85">
        <w:rPr>
          <w:rFonts w:ascii="Traditional Arabic" w:hAnsi="Traditional Arabic" w:cs="Traditional Arabic"/>
          <w:b/>
          <w:bCs/>
          <w:sz w:val="36"/>
          <w:szCs w:val="36"/>
          <w:rtl/>
        </w:rPr>
        <w:t xml:space="preserve"> </w:t>
      </w:r>
    </w:p>
    <w:p w:rsidR="00C0661C" w:rsidRPr="00423B59" w:rsidRDefault="00C0661C" w:rsidP="00423B59">
      <w:pPr>
        <w:widowControl w:val="0"/>
        <w:spacing w:after="0" w:line="240" w:lineRule="auto"/>
        <w:jc w:val="both"/>
        <w:rPr>
          <w:rFonts w:ascii="Traditional Arabic" w:hAnsi="Traditional Arabic" w:cs="Traditional Arabic"/>
          <w:sz w:val="36"/>
          <w:szCs w:val="36"/>
        </w:rPr>
      </w:pPr>
      <w:r w:rsidRPr="00423B59">
        <w:rPr>
          <w:rFonts w:ascii="Traditional Arabic" w:hAnsi="Traditional Arabic" w:cs="Traditional Arabic"/>
          <w:sz w:val="36"/>
          <w:szCs w:val="36"/>
          <w:rtl/>
        </w:rPr>
        <w:t xml:space="preserve"> إن التفسير المنحرف للإسلام </w:t>
      </w:r>
      <w:r w:rsidR="006C1CCD" w:rsidRPr="00423B59">
        <w:rPr>
          <w:rFonts w:ascii="Traditional Arabic" w:hAnsi="Traditional Arabic" w:cs="Traditional Arabic" w:hint="cs"/>
          <w:sz w:val="36"/>
          <w:szCs w:val="36"/>
          <w:rtl/>
        </w:rPr>
        <w:t xml:space="preserve">، </w:t>
      </w:r>
      <w:r w:rsidRPr="00423B59">
        <w:rPr>
          <w:rFonts w:ascii="Traditional Arabic" w:hAnsi="Traditional Arabic" w:cs="Traditional Arabic"/>
          <w:sz w:val="36"/>
          <w:szCs w:val="36"/>
          <w:rtl/>
        </w:rPr>
        <w:t>وجعل الخصومة في قضايا الحاكمية</w:t>
      </w:r>
      <w:r w:rsidR="006C1CCD" w:rsidRPr="00423B59">
        <w:rPr>
          <w:rFonts w:ascii="Traditional Arabic" w:hAnsi="Traditional Arabic" w:cs="Traditional Arabic" w:hint="cs"/>
          <w:sz w:val="36"/>
          <w:szCs w:val="36"/>
          <w:rtl/>
        </w:rPr>
        <w:t xml:space="preserve"> ،</w:t>
      </w:r>
      <w:r w:rsidRPr="00423B59">
        <w:rPr>
          <w:rFonts w:ascii="Traditional Arabic" w:hAnsi="Traditional Arabic" w:cs="Traditional Arabic"/>
          <w:sz w:val="36"/>
          <w:szCs w:val="36"/>
          <w:rtl/>
        </w:rPr>
        <w:t xml:space="preserve"> ه</w:t>
      </w:r>
      <w:r w:rsidR="006C1CCD" w:rsidRPr="00423B59">
        <w:rPr>
          <w:rFonts w:ascii="Traditional Arabic" w:hAnsi="Traditional Arabic" w:cs="Traditional Arabic" w:hint="cs"/>
          <w:sz w:val="36"/>
          <w:szCs w:val="36"/>
          <w:rtl/>
        </w:rPr>
        <w:t>و</w:t>
      </w:r>
      <w:r w:rsidRPr="00423B59">
        <w:rPr>
          <w:rFonts w:ascii="Traditional Arabic" w:hAnsi="Traditional Arabic" w:cs="Traditional Arabic"/>
          <w:sz w:val="36"/>
          <w:szCs w:val="36"/>
          <w:rtl/>
        </w:rPr>
        <w:t xml:space="preserve"> </w:t>
      </w:r>
      <w:r w:rsidR="006C1CCD" w:rsidRPr="00423B59">
        <w:rPr>
          <w:rFonts w:ascii="Traditional Arabic" w:hAnsi="Traditional Arabic" w:cs="Traditional Arabic" w:hint="cs"/>
          <w:sz w:val="36"/>
          <w:szCs w:val="36"/>
          <w:rtl/>
        </w:rPr>
        <w:t>الذي</w:t>
      </w:r>
      <w:r w:rsidR="006C1CCD" w:rsidRPr="00423B59">
        <w:rPr>
          <w:rFonts w:ascii="Traditional Arabic" w:hAnsi="Traditional Arabic" w:cs="Traditional Arabic"/>
          <w:sz w:val="36"/>
          <w:szCs w:val="36"/>
          <w:rtl/>
        </w:rPr>
        <w:t xml:space="preserve"> جعل</w:t>
      </w:r>
      <w:r w:rsidRPr="00423B59">
        <w:rPr>
          <w:rFonts w:ascii="Traditional Arabic" w:hAnsi="Traditional Arabic" w:cs="Traditional Arabic"/>
          <w:sz w:val="36"/>
          <w:szCs w:val="36"/>
          <w:rtl/>
        </w:rPr>
        <w:t xml:space="preserve"> سيد يعكس </w:t>
      </w:r>
      <w:r w:rsidRPr="00423B59">
        <w:rPr>
          <w:rFonts w:ascii="Traditional Arabic" w:hAnsi="Traditional Arabic" w:cs="Traditional Arabic" w:hint="eastAsia"/>
          <w:sz w:val="36"/>
          <w:szCs w:val="36"/>
          <w:rtl/>
        </w:rPr>
        <w:t>هذه</w:t>
      </w:r>
      <w:r w:rsidRPr="00423B59">
        <w:rPr>
          <w:rFonts w:ascii="Traditional Arabic" w:hAnsi="Traditional Arabic" w:cs="Traditional Arabic"/>
          <w:sz w:val="36"/>
          <w:szCs w:val="36"/>
          <w:rtl/>
        </w:rPr>
        <w:t xml:space="preserve"> المسألة</w:t>
      </w:r>
      <w:r w:rsidR="006C1CCD" w:rsidRPr="00423B59">
        <w:rPr>
          <w:rFonts w:ascii="Traditional Arabic" w:hAnsi="Traditional Arabic" w:cs="Traditional Arabic" w:hint="cs"/>
          <w:sz w:val="36"/>
          <w:szCs w:val="36"/>
          <w:rtl/>
        </w:rPr>
        <w:t xml:space="preserve"> ،</w:t>
      </w:r>
      <w:r w:rsidRPr="00423B59">
        <w:rPr>
          <w:rFonts w:ascii="Traditional Arabic" w:hAnsi="Traditional Arabic" w:cs="Traditional Arabic"/>
          <w:sz w:val="36"/>
          <w:szCs w:val="36"/>
          <w:rtl/>
        </w:rPr>
        <w:t xml:space="preserve"> ويقول أن الألوهية لم تكن محل خلاف</w:t>
      </w:r>
      <w:r w:rsidR="006C1CCD" w:rsidRPr="00423B59">
        <w:rPr>
          <w:rFonts w:ascii="Traditional Arabic" w:hAnsi="Traditional Arabic" w:cs="Traditional Arabic" w:hint="cs"/>
          <w:sz w:val="36"/>
          <w:szCs w:val="36"/>
          <w:rtl/>
        </w:rPr>
        <w:t xml:space="preserve"> ؛</w:t>
      </w:r>
      <w:r w:rsidRPr="00423B59">
        <w:rPr>
          <w:rFonts w:ascii="Traditional Arabic" w:hAnsi="Traditional Arabic" w:cs="Traditional Arabic"/>
          <w:sz w:val="36"/>
          <w:szCs w:val="36"/>
          <w:rtl/>
        </w:rPr>
        <w:t xml:space="preserve"> بل الربوبية</w:t>
      </w:r>
      <w:r w:rsidR="006C1CCD" w:rsidRPr="00423B59">
        <w:rPr>
          <w:rFonts w:ascii="Traditional Arabic" w:hAnsi="Traditional Arabic" w:cs="Traditional Arabic" w:hint="cs"/>
          <w:sz w:val="36"/>
          <w:szCs w:val="36"/>
          <w:rtl/>
        </w:rPr>
        <w:t xml:space="preserve"> </w:t>
      </w:r>
      <w:r w:rsidRPr="00423B59">
        <w:rPr>
          <w:rFonts w:ascii="Traditional Arabic" w:hAnsi="Traditional Arabic" w:cs="Traditional Arabic"/>
          <w:sz w:val="36"/>
          <w:szCs w:val="36"/>
          <w:rtl/>
        </w:rPr>
        <w:t>.</w:t>
      </w:r>
    </w:p>
    <w:p w:rsidR="00E44CC4" w:rsidRPr="00AB7DBF" w:rsidRDefault="00E44CC4" w:rsidP="00E44CC4">
      <w:pPr>
        <w:pStyle w:val="af0"/>
        <w:rPr>
          <w:rFonts w:ascii="Traditional Arabic" w:hAnsi="Traditional Arabic" w:cs="Traditional Arabic"/>
          <w:sz w:val="36"/>
          <w:szCs w:val="36"/>
          <w:rtl/>
        </w:rPr>
      </w:pPr>
    </w:p>
    <w:p w:rsidR="00E44CC4" w:rsidRPr="006C1CCD" w:rsidRDefault="00E44CC4" w:rsidP="00AB7DBF">
      <w:pPr>
        <w:pStyle w:val="af0"/>
        <w:widowControl w:val="0"/>
        <w:numPr>
          <w:ilvl w:val="0"/>
          <w:numId w:val="14"/>
        </w:numPr>
        <w:spacing w:after="0" w:line="240" w:lineRule="auto"/>
        <w:jc w:val="both"/>
        <w:rPr>
          <w:rFonts w:ascii="Traditional Arabic" w:hAnsi="Traditional Arabic" w:cs="Traditional Arabic"/>
          <w:sz w:val="36"/>
          <w:szCs w:val="36"/>
        </w:rPr>
      </w:pPr>
      <w:r w:rsidRPr="00E44CC4">
        <w:rPr>
          <w:rFonts w:ascii="Traditional Arabic" w:hAnsi="Traditional Arabic" w:cs="Traditional Arabic"/>
          <w:sz w:val="36"/>
          <w:szCs w:val="36"/>
          <w:rtl/>
        </w:rPr>
        <w:t>وكون المذكور جاء في زمن الهجمة الشرسة على الإسلام وأهله</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xml:space="preserve"> من الغرب والشرق</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xml:space="preserve"> ودافع عن الإسلام في عصره </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مع قلة المعين آنذاك</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lastRenderedPageBreak/>
        <w:t xml:space="preserve">، لا يعفيه هذا الدفاع من مسؤولية نشر الفكر المنحرف </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وتبني تفسير الإسلام تفسيراً سياسي</w:t>
      </w:r>
      <w:r w:rsidRPr="00E44CC4">
        <w:rPr>
          <w:rFonts w:ascii="Traditional Arabic" w:hAnsi="Traditional Arabic" w:cs="Traditional Arabic" w:hint="cs"/>
          <w:sz w:val="36"/>
          <w:szCs w:val="36"/>
          <w:rtl/>
        </w:rPr>
        <w:t>ًّ</w:t>
      </w:r>
      <w:r w:rsidRPr="00E44CC4">
        <w:rPr>
          <w:rFonts w:ascii="Traditional Arabic" w:hAnsi="Traditional Arabic" w:cs="Traditional Arabic"/>
          <w:sz w:val="36"/>
          <w:szCs w:val="36"/>
          <w:rtl/>
        </w:rPr>
        <w:t>ا</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مما أدى إلى هذه النتائج</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التي أطلت برأسها في أواخر حياة سيد قطب</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xml:space="preserve">، بإيعاز منه </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كما جاء في كتاب (</w:t>
      </w:r>
      <w:r w:rsidRPr="00E44CC4">
        <w:rPr>
          <w:rFonts w:ascii="Traditional Arabic" w:hAnsi="Traditional Arabic" w:cs="Traditional Arabic" w:hint="cs"/>
          <w:b/>
          <w:bCs/>
          <w:sz w:val="36"/>
          <w:szCs w:val="36"/>
          <w:rtl/>
        </w:rPr>
        <w:t xml:space="preserve"> </w:t>
      </w:r>
      <w:r w:rsidRPr="00E44CC4">
        <w:rPr>
          <w:rFonts w:ascii="Traditional Arabic" w:hAnsi="Traditional Arabic" w:cs="Traditional Arabic"/>
          <w:b/>
          <w:bCs/>
          <w:sz w:val="36"/>
          <w:szCs w:val="36"/>
          <w:rtl/>
        </w:rPr>
        <w:t>لماذا أعدموني</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ثم اشتعلت تلك النتائج بعد وفاته</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xml:space="preserve"> حتى وصلنا إلى هذه التفجيرات المدمِّرة</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 xml:space="preserve"> التي تهلك</w:t>
      </w:r>
      <w:r w:rsidRPr="00E44CC4">
        <w:rPr>
          <w:rFonts w:ascii="Traditional Arabic" w:hAnsi="Traditional Arabic" w:cs="Traditional Arabic" w:hint="cs"/>
          <w:sz w:val="36"/>
          <w:szCs w:val="36"/>
          <w:rtl/>
        </w:rPr>
        <w:t xml:space="preserve"> </w:t>
      </w:r>
      <w:r w:rsidRPr="00E44CC4">
        <w:rPr>
          <w:rFonts w:ascii="Traditional Arabic" w:hAnsi="Traditional Arabic" w:cs="Traditional Arabic"/>
          <w:sz w:val="36"/>
          <w:szCs w:val="36"/>
          <w:rtl/>
        </w:rPr>
        <w:t>الحرث والنسل</w:t>
      </w:r>
    </w:p>
    <w:p w:rsidR="007465FF" w:rsidRPr="00AB7DBF" w:rsidRDefault="007465FF" w:rsidP="007656B0">
      <w:pPr>
        <w:widowControl w:val="0"/>
        <w:spacing w:after="0" w:line="240" w:lineRule="auto"/>
        <w:ind w:left="-7"/>
        <w:jc w:val="both"/>
        <w:rPr>
          <w:rFonts w:ascii="Traditional Arabic" w:hAnsi="Traditional Arabic" w:cs="Traditional Arabic"/>
          <w:sz w:val="36"/>
          <w:szCs w:val="36"/>
          <w:rtl/>
        </w:rPr>
      </w:pPr>
    </w:p>
    <w:p w:rsidR="00F21595" w:rsidRDefault="00F21595" w:rsidP="007656B0">
      <w:pPr>
        <w:widowControl w:val="0"/>
        <w:spacing w:after="0" w:line="240" w:lineRule="auto"/>
        <w:ind w:left="-7"/>
        <w:jc w:val="both"/>
        <w:rPr>
          <w:rFonts w:ascii="Traditional Arabic" w:hAnsi="Traditional Arabic" w:cs="Traditional Arabic"/>
          <w:sz w:val="36"/>
          <w:szCs w:val="36"/>
          <w:rtl/>
        </w:rPr>
      </w:pPr>
    </w:p>
    <w:p w:rsidR="00F21595" w:rsidRDefault="00C0661C" w:rsidP="00456AB6">
      <w:pPr>
        <w:widowControl w:val="0"/>
        <w:spacing w:after="0" w:line="240" w:lineRule="auto"/>
        <w:ind w:left="-7"/>
        <w:jc w:val="both"/>
        <w:rPr>
          <w:rFonts w:ascii="Arial" w:hAnsi="Arial" w:cs="Traditional Arabic"/>
          <w:sz w:val="36"/>
          <w:szCs w:val="36"/>
          <w:rtl/>
        </w:rPr>
      </w:pPr>
      <w:r w:rsidRPr="006C1CCD">
        <w:rPr>
          <w:rFonts w:ascii="Arial" w:hAnsi="Arial" w:cs="Traditional Arabic"/>
          <w:b/>
          <w:bCs/>
          <w:sz w:val="36"/>
          <w:szCs w:val="36"/>
          <w:rtl/>
        </w:rPr>
        <w:t xml:space="preserve">ختاماً لهذه </w:t>
      </w:r>
      <w:proofErr w:type="spellStart"/>
      <w:r w:rsidRPr="006C1CCD">
        <w:rPr>
          <w:rFonts w:ascii="Arial" w:hAnsi="Arial" w:cs="Traditional Arabic"/>
          <w:b/>
          <w:bCs/>
          <w:sz w:val="36"/>
          <w:szCs w:val="36"/>
          <w:rtl/>
        </w:rPr>
        <w:t>النقولات</w:t>
      </w:r>
      <w:proofErr w:type="spellEnd"/>
    </w:p>
    <w:p w:rsidR="00F21595" w:rsidRPr="00F21595" w:rsidRDefault="00F21595" w:rsidP="00456AB6">
      <w:pPr>
        <w:widowControl w:val="0"/>
        <w:spacing w:after="0" w:line="240" w:lineRule="auto"/>
        <w:ind w:left="-7"/>
        <w:jc w:val="both"/>
        <w:rPr>
          <w:rFonts w:ascii="Arial" w:hAnsi="Arial" w:cs="Traditional Arabic"/>
          <w:rtl/>
        </w:rPr>
      </w:pPr>
    </w:p>
    <w:p w:rsidR="00C3266A" w:rsidRDefault="00C0661C" w:rsidP="00456AB6">
      <w:pPr>
        <w:widowControl w:val="0"/>
        <w:spacing w:after="0" w:line="240" w:lineRule="auto"/>
        <w:ind w:left="-7"/>
        <w:jc w:val="both"/>
        <w:rPr>
          <w:rFonts w:cs="Traditional Arabic"/>
          <w:sz w:val="28"/>
          <w:szCs w:val="28"/>
          <w:rtl/>
          <w:lang w:bidi="ar-JO"/>
        </w:rPr>
      </w:pPr>
      <w:r w:rsidRPr="004B0C1F">
        <w:rPr>
          <w:rFonts w:ascii="Arial" w:hAnsi="Arial" w:cs="Traditional Arabic"/>
          <w:sz w:val="36"/>
          <w:szCs w:val="36"/>
          <w:rtl/>
        </w:rPr>
        <w:t xml:space="preserve"> يقال</w:t>
      </w:r>
      <w:r w:rsidR="006C1CCD">
        <w:rPr>
          <w:rFonts w:ascii="Arial" w:hAnsi="Arial" w:cs="Traditional Arabic" w:hint="cs"/>
          <w:sz w:val="36"/>
          <w:szCs w:val="36"/>
          <w:rtl/>
        </w:rPr>
        <w:t xml:space="preserve"> </w:t>
      </w:r>
      <w:r w:rsidRPr="004B0C1F">
        <w:rPr>
          <w:rFonts w:ascii="Arial" w:hAnsi="Arial" w:cs="Traditional Arabic"/>
          <w:sz w:val="36"/>
          <w:szCs w:val="36"/>
          <w:rtl/>
        </w:rPr>
        <w:t xml:space="preserve">: أن تضخيم أمر الحاكمية </w:t>
      </w:r>
      <w:r w:rsidR="006C1CCD">
        <w:rPr>
          <w:rFonts w:ascii="Arial" w:hAnsi="Arial" w:cs="Traditional Arabic" w:hint="cs"/>
          <w:sz w:val="36"/>
          <w:szCs w:val="36"/>
          <w:rtl/>
        </w:rPr>
        <w:t xml:space="preserve">، </w:t>
      </w:r>
      <w:r w:rsidRPr="004B0C1F">
        <w:rPr>
          <w:rFonts w:ascii="Arial" w:hAnsi="Arial" w:cs="Traditional Arabic"/>
          <w:sz w:val="36"/>
          <w:szCs w:val="36"/>
          <w:rtl/>
        </w:rPr>
        <w:t xml:space="preserve">وتكفير الخلائق </w:t>
      </w:r>
      <w:r w:rsidR="006C1CCD">
        <w:rPr>
          <w:rFonts w:ascii="Arial" w:hAnsi="Arial" w:cs="Traditional Arabic" w:hint="cs"/>
          <w:sz w:val="36"/>
          <w:szCs w:val="36"/>
          <w:rtl/>
        </w:rPr>
        <w:t xml:space="preserve">- </w:t>
      </w:r>
      <w:r w:rsidRPr="004B0C1F">
        <w:rPr>
          <w:rFonts w:ascii="Arial" w:hAnsi="Arial" w:cs="Traditional Arabic"/>
          <w:sz w:val="36"/>
          <w:szCs w:val="36"/>
          <w:rtl/>
        </w:rPr>
        <w:t>حكاماً ومحكومين</w:t>
      </w:r>
      <w:r w:rsidR="006C1CCD">
        <w:rPr>
          <w:rFonts w:ascii="Arial" w:hAnsi="Arial" w:cs="Traditional Arabic" w:hint="cs"/>
          <w:sz w:val="36"/>
          <w:szCs w:val="36"/>
          <w:rtl/>
        </w:rPr>
        <w:t xml:space="preserve"> -</w:t>
      </w:r>
      <w:r w:rsidR="00AB7DBF">
        <w:rPr>
          <w:rFonts w:ascii="Arial" w:hAnsi="Arial" w:cs="Traditional Arabic" w:hint="cs"/>
          <w:sz w:val="36"/>
          <w:szCs w:val="36"/>
          <w:rtl/>
        </w:rPr>
        <w:t>، بلا سبب يُوجب تكفيرهم:</w:t>
      </w:r>
      <w:r w:rsidRPr="004B0C1F">
        <w:rPr>
          <w:rFonts w:ascii="Arial" w:hAnsi="Arial" w:cs="Traditional Arabic"/>
          <w:sz w:val="36"/>
          <w:szCs w:val="36"/>
          <w:rtl/>
        </w:rPr>
        <w:t xml:space="preserve"> لم ي</w:t>
      </w:r>
      <w:r w:rsidR="001F1CB8">
        <w:rPr>
          <w:rFonts w:ascii="Arial" w:hAnsi="Arial" w:cs="Traditional Arabic" w:hint="cs"/>
          <w:sz w:val="36"/>
          <w:szCs w:val="36"/>
          <w:rtl/>
        </w:rPr>
        <w:t>ُ</w:t>
      </w:r>
      <w:r w:rsidRPr="004B0C1F">
        <w:rPr>
          <w:rFonts w:ascii="Arial" w:hAnsi="Arial" w:cs="Traditional Arabic"/>
          <w:sz w:val="36"/>
          <w:szCs w:val="36"/>
          <w:rtl/>
        </w:rPr>
        <w:t>عرف إلا عند طائفة واحدة قديماً (</w:t>
      </w:r>
      <w:r w:rsidR="001F1CB8">
        <w:rPr>
          <w:rFonts w:ascii="Arial" w:hAnsi="Arial" w:cs="Traditional Arabic" w:hint="cs"/>
          <w:sz w:val="36"/>
          <w:szCs w:val="36"/>
          <w:rtl/>
        </w:rPr>
        <w:t xml:space="preserve"> </w:t>
      </w:r>
      <w:r w:rsidRPr="004B0C1F">
        <w:rPr>
          <w:rFonts w:ascii="Arial" w:hAnsi="Arial" w:cs="Traditional Arabic"/>
          <w:b/>
          <w:bCs/>
          <w:sz w:val="36"/>
          <w:szCs w:val="36"/>
          <w:rtl/>
        </w:rPr>
        <w:t>فرقة الخوارج المارقة</w:t>
      </w:r>
      <w:r w:rsidR="001F1CB8">
        <w:rPr>
          <w:rFonts w:ascii="Arial" w:hAnsi="Arial" w:cs="Traditional Arabic" w:hint="cs"/>
          <w:sz w:val="36"/>
          <w:szCs w:val="36"/>
          <w:rtl/>
        </w:rPr>
        <w:t xml:space="preserve"> </w:t>
      </w:r>
      <w:r w:rsidRPr="004B0C1F">
        <w:rPr>
          <w:rFonts w:ascii="Arial" w:hAnsi="Arial" w:cs="Traditional Arabic"/>
          <w:sz w:val="36"/>
          <w:szCs w:val="36"/>
          <w:rtl/>
        </w:rPr>
        <w:t>)</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فقد أوردت كتب الآثار والتاريخ أن أول كلمة نطقوا بها عندما خرجوا على الخليفة الراشد </w:t>
      </w:r>
      <w:r w:rsidRPr="004B0C1F">
        <w:rPr>
          <w:rFonts w:ascii="Arial" w:hAnsi="Arial" w:cs="Traditional Arabic" w:hint="cs"/>
          <w:sz w:val="36"/>
          <w:szCs w:val="36"/>
          <w:rtl/>
        </w:rPr>
        <w:t>علي بن أبي طالب</w:t>
      </w:r>
      <w:r w:rsidR="001F1CB8">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وارتجت لها أرجاء مسجد الكوفة</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قالوا</w:t>
      </w:r>
      <w:r w:rsidR="001F1CB8">
        <w:rPr>
          <w:rFonts w:ascii="Arial" w:hAnsi="Arial" w:cs="Traditional Arabic" w:hint="cs"/>
          <w:sz w:val="36"/>
          <w:szCs w:val="36"/>
          <w:rtl/>
        </w:rPr>
        <w:t xml:space="preserve"> </w:t>
      </w:r>
      <w:r w:rsidRPr="004B0C1F">
        <w:rPr>
          <w:rFonts w:ascii="Arial" w:hAnsi="Arial" w:cs="Traditional Arabic"/>
          <w:sz w:val="36"/>
          <w:szCs w:val="36"/>
          <w:rtl/>
        </w:rPr>
        <w:t>: لا حكم إلا لله</w:t>
      </w:r>
      <w:r w:rsidR="001F1CB8">
        <w:rPr>
          <w:rFonts w:ascii="Arial" w:hAnsi="Arial" w:cs="Traditional Arabic" w:hint="cs"/>
          <w:sz w:val="36"/>
          <w:szCs w:val="36"/>
          <w:rtl/>
        </w:rPr>
        <w:t xml:space="preserve"> </w:t>
      </w:r>
      <w:r w:rsidR="00C3266A" w:rsidRPr="00C3266A">
        <w:rPr>
          <w:rFonts w:cs="Traditional Arabic"/>
          <w:sz w:val="28"/>
          <w:szCs w:val="28"/>
          <w:vertAlign w:val="superscript"/>
          <w:rtl/>
          <w:lang w:bidi="ar-JO"/>
        </w:rPr>
        <w:t>(</w:t>
      </w:r>
      <w:r w:rsidR="00456AB6">
        <w:rPr>
          <w:rStyle w:val="a4"/>
          <w:sz w:val="28"/>
          <w:szCs w:val="28"/>
          <w:rtl/>
          <w:lang w:bidi="ar-JO"/>
        </w:rPr>
        <w:footnoteReference w:id="169"/>
      </w:r>
      <w:r w:rsidR="00C3266A" w:rsidRPr="00C3266A">
        <w:rPr>
          <w:rFonts w:cs="Traditional Arabic"/>
          <w:sz w:val="28"/>
          <w:szCs w:val="28"/>
          <w:vertAlign w:val="superscript"/>
          <w:rtl/>
          <w:lang w:bidi="ar-JO"/>
        </w:rPr>
        <w:t>)</w:t>
      </w:r>
      <w:r w:rsidR="001F1CB8">
        <w:rPr>
          <w:rFonts w:cs="Traditional Arabic" w:hint="cs"/>
          <w:sz w:val="28"/>
          <w:szCs w:val="28"/>
          <w:rtl/>
          <w:lang w:bidi="ar-JO"/>
        </w:rPr>
        <w:t xml:space="preserve"> </w:t>
      </w:r>
      <w:r w:rsidR="001F1CB8" w:rsidRPr="001F1CB8">
        <w:rPr>
          <w:rFonts w:ascii="Arial" w:hAnsi="Arial" w:cs="Traditional Arabic" w:hint="cs"/>
          <w:sz w:val="36"/>
          <w:szCs w:val="36"/>
          <w:rtl/>
        </w:rPr>
        <w:t>.</w:t>
      </w:r>
    </w:p>
    <w:p w:rsidR="00F21595" w:rsidRDefault="00F21595" w:rsidP="00456AB6">
      <w:pPr>
        <w:widowControl w:val="0"/>
        <w:spacing w:after="0" w:line="240" w:lineRule="auto"/>
        <w:ind w:left="-7"/>
        <w:jc w:val="both"/>
        <w:rPr>
          <w:rFonts w:cs="Traditional Arabic"/>
          <w:sz w:val="28"/>
          <w:szCs w:val="28"/>
          <w:rtl/>
          <w:lang w:bidi="ar-JO"/>
        </w:rPr>
      </w:pPr>
    </w:p>
    <w:p w:rsidR="00C3266A"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حتى نُبِزوا بهذا الاسم في تاريخ الإسلام</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وسُمُّوا </w:t>
      </w:r>
      <w:r w:rsidR="001F1CB8">
        <w:rPr>
          <w:rFonts w:ascii="Arial" w:hAnsi="Arial" w:cs="Traditional Arabic" w:hint="cs"/>
          <w:sz w:val="36"/>
          <w:szCs w:val="36"/>
          <w:rtl/>
        </w:rPr>
        <w:t xml:space="preserve">( </w:t>
      </w:r>
      <w:r w:rsidRPr="001F1CB8">
        <w:rPr>
          <w:rFonts w:ascii="Arial" w:hAnsi="Arial" w:cs="Traditional Arabic"/>
          <w:b/>
          <w:bCs/>
          <w:sz w:val="36"/>
          <w:szCs w:val="36"/>
          <w:rtl/>
        </w:rPr>
        <w:t>المحك</w:t>
      </w:r>
      <w:r w:rsidR="001F1CB8" w:rsidRPr="001F1CB8">
        <w:rPr>
          <w:rFonts w:ascii="Arial" w:hAnsi="Arial" w:cs="Traditional Arabic" w:hint="cs"/>
          <w:b/>
          <w:bCs/>
          <w:sz w:val="36"/>
          <w:szCs w:val="36"/>
          <w:rtl/>
        </w:rPr>
        <w:t>ِّ</w:t>
      </w:r>
      <w:r w:rsidRPr="001F1CB8">
        <w:rPr>
          <w:rFonts w:ascii="Arial" w:hAnsi="Arial" w:cs="Traditional Arabic"/>
          <w:b/>
          <w:bCs/>
          <w:sz w:val="36"/>
          <w:szCs w:val="36"/>
          <w:rtl/>
        </w:rPr>
        <w:t>مة</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لكثرة ترديدهم هذا الشعار</w:t>
      </w:r>
      <w:r w:rsidR="001F1CB8">
        <w:rPr>
          <w:rFonts w:ascii="Arial" w:hAnsi="Arial" w:cs="Traditional Arabic" w:hint="cs"/>
          <w:sz w:val="36"/>
          <w:szCs w:val="36"/>
          <w:rtl/>
        </w:rPr>
        <w:t xml:space="preserve"> </w:t>
      </w:r>
      <w:r w:rsidRPr="004B0C1F">
        <w:rPr>
          <w:rFonts w:ascii="Arial" w:hAnsi="Arial" w:cs="Traditional Arabic"/>
          <w:sz w:val="36"/>
          <w:szCs w:val="36"/>
          <w:rtl/>
        </w:rPr>
        <w:t>.</w:t>
      </w:r>
      <w:r w:rsidRPr="004B0C1F">
        <w:rPr>
          <w:rFonts w:ascii="Arial" w:hAnsi="Arial" w:cs="Traditional Arabic" w:hint="cs"/>
          <w:sz w:val="36"/>
          <w:szCs w:val="36"/>
          <w:rtl/>
        </w:rPr>
        <w:t xml:space="preserve"> </w:t>
      </w:r>
      <w:r w:rsidRPr="004B0C1F">
        <w:rPr>
          <w:rFonts w:ascii="Arial" w:hAnsi="Arial" w:cs="Traditional Arabic"/>
          <w:sz w:val="36"/>
          <w:szCs w:val="36"/>
          <w:rtl/>
        </w:rPr>
        <w:t>وجري</w:t>
      </w:r>
      <w:r w:rsidR="001F1CB8">
        <w:rPr>
          <w:rFonts w:ascii="Arial" w:hAnsi="Arial" w:cs="Traditional Arabic" w:hint="cs"/>
          <w:sz w:val="36"/>
          <w:szCs w:val="36"/>
          <w:rtl/>
        </w:rPr>
        <w:t>ً</w:t>
      </w:r>
      <w:r w:rsidRPr="004B0C1F">
        <w:rPr>
          <w:rFonts w:ascii="Arial" w:hAnsi="Arial" w:cs="Traditional Arabic"/>
          <w:sz w:val="36"/>
          <w:szCs w:val="36"/>
          <w:rtl/>
        </w:rPr>
        <w:t>ا على قاعدة علماء الملة</w:t>
      </w:r>
      <w:r w:rsidR="001F1CB8">
        <w:rPr>
          <w:rFonts w:ascii="Arial" w:hAnsi="Arial" w:cs="Traditional Arabic" w:hint="cs"/>
          <w:sz w:val="36"/>
          <w:szCs w:val="36"/>
          <w:rtl/>
        </w:rPr>
        <w:t xml:space="preserve"> </w:t>
      </w:r>
      <w:r w:rsidRPr="004B0C1F">
        <w:rPr>
          <w:rFonts w:ascii="Arial" w:hAnsi="Arial" w:cs="Traditional Arabic"/>
          <w:sz w:val="36"/>
          <w:szCs w:val="36"/>
          <w:rtl/>
        </w:rPr>
        <w:t>، فكل من يسير على هذا النهج (</w:t>
      </w:r>
      <w:r w:rsidR="001F1CB8">
        <w:rPr>
          <w:rFonts w:ascii="Arial" w:hAnsi="Arial" w:cs="Traditional Arabic" w:hint="cs"/>
          <w:sz w:val="36"/>
          <w:szCs w:val="36"/>
          <w:rtl/>
        </w:rPr>
        <w:t xml:space="preserve"> نهج </w:t>
      </w:r>
      <w:r w:rsidRPr="004B0C1F">
        <w:rPr>
          <w:rFonts w:ascii="Arial" w:hAnsi="Arial" w:cs="Traditional Arabic"/>
          <w:sz w:val="36"/>
          <w:szCs w:val="36"/>
          <w:rtl/>
        </w:rPr>
        <w:t>الخوارج</w:t>
      </w:r>
      <w:r w:rsidR="001F1CB8">
        <w:rPr>
          <w:rFonts w:ascii="Arial" w:hAnsi="Arial" w:cs="Traditional Arabic" w:hint="cs"/>
          <w:sz w:val="36"/>
          <w:szCs w:val="36"/>
          <w:rtl/>
        </w:rPr>
        <w:t xml:space="preserve"> </w:t>
      </w:r>
      <w:r w:rsidRPr="004B0C1F">
        <w:rPr>
          <w:rFonts w:ascii="Arial" w:hAnsi="Arial" w:cs="Traditional Arabic"/>
          <w:sz w:val="36"/>
          <w:szCs w:val="36"/>
          <w:rtl/>
        </w:rPr>
        <w:t>)</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ويغلو في مسائل الحاكمية</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ثم يكفِّر من أجلها </w:t>
      </w:r>
      <w:r w:rsidR="001F1CB8">
        <w:rPr>
          <w:rFonts w:ascii="Arial" w:hAnsi="Arial" w:cs="Traditional Arabic" w:hint="cs"/>
          <w:sz w:val="36"/>
          <w:szCs w:val="36"/>
          <w:rtl/>
        </w:rPr>
        <w:t xml:space="preserve">، </w:t>
      </w:r>
      <w:r w:rsidRPr="004B0C1F">
        <w:rPr>
          <w:rFonts w:ascii="Arial" w:hAnsi="Arial" w:cs="Traditional Arabic"/>
          <w:sz w:val="36"/>
          <w:szCs w:val="36"/>
          <w:rtl/>
        </w:rPr>
        <w:t>وي</w:t>
      </w:r>
      <w:r w:rsidR="001F1CB8">
        <w:rPr>
          <w:rFonts w:ascii="Arial" w:hAnsi="Arial" w:cs="Traditional Arabic" w:hint="cs"/>
          <w:sz w:val="36"/>
          <w:szCs w:val="36"/>
          <w:rtl/>
        </w:rPr>
        <w:t>ُ</w:t>
      </w:r>
      <w:r w:rsidRPr="004B0C1F">
        <w:rPr>
          <w:rFonts w:ascii="Arial" w:hAnsi="Arial" w:cs="Traditional Arabic"/>
          <w:sz w:val="36"/>
          <w:szCs w:val="36"/>
          <w:rtl/>
        </w:rPr>
        <w:t>ت</w:t>
      </w:r>
      <w:r w:rsidR="001F1CB8">
        <w:rPr>
          <w:rFonts w:ascii="Arial" w:hAnsi="Arial" w:cs="Traditional Arabic" w:hint="cs"/>
          <w:sz w:val="36"/>
          <w:szCs w:val="36"/>
          <w:rtl/>
        </w:rPr>
        <w:t>ْ</w:t>
      </w:r>
      <w:r w:rsidRPr="004B0C1F">
        <w:rPr>
          <w:rFonts w:ascii="Arial" w:hAnsi="Arial" w:cs="Traditional Arabic"/>
          <w:sz w:val="36"/>
          <w:szCs w:val="36"/>
          <w:rtl/>
        </w:rPr>
        <w:t>بع ذلك التكفير استباحة الدماء والأعراض</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فهو من المحك</w:t>
      </w:r>
      <w:r w:rsidRPr="004B0C1F">
        <w:rPr>
          <w:rFonts w:ascii="Arial" w:hAnsi="Arial" w:cs="Traditional Arabic" w:hint="cs"/>
          <w:sz w:val="36"/>
          <w:szCs w:val="36"/>
          <w:rtl/>
        </w:rPr>
        <w:t>ِّ</w:t>
      </w:r>
      <w:r w:rsidRPr="004B0C1F">
        <w:rPr>
          <w:rFonts w:ascii="Arial" w:hAnsi="Arial" w:cs="Traditional Arabic"/>
          <w:sz w:val="36"/>
          <w:szCs w:val="36"/>
          <w:rtl/>
        </w:rPr>
        <w:t>مة</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شاء أم أبى</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وإن تدثَّر بدثار السنة </w:t>
      </w:r>
      <w:r w:rsidR="001F1CB8">
        <w:rPr>
          <w:rFonts w:ascii="Arial" w:hAnsi="Arial" w:cs="Traditional Arabic" w:hint="cs"/>
          <w:sz w:val="36"/>
          <w:szCs w:val="36"/>
          <w:rtl/>
        </w:rPr>
        <w:t xml:space="preserve">، </w:t>
      </w:r>
      <w:r w:rsidRPr="004B0C1F">
        <w:rPr>
          <w:rFonts w:ascii="Arial" w:hAnsi="Arial" w:cs="Traditional Arabic"/>
          <w:sz w:val="36"/>
          <w:szCs w:val="36"/>
          <w:rtl/>
        </w:rPr>
        <w:t>وذرف الدموع على آلام الأمة</w:t>
      </w:r>
      <w:r w:rsidR="001F1CB8">
        <w:rPr>
          <w:rFonts w:ascii="Arial" w:hAnsi="Arial" w:cs="Traditional Arabic" w:hint="cs"/>
          <w:sz w:val="36"/>
          <w:szCs w:val="36"/>
          <w:rtl/>
        </w:rPr>
        <w:t xml:space="preserve"> </w:t>
      </w:r>
      <w:r w:rsidRPr="004B0C1F">
        <w:rPr>
          <w:rFonts w:ascii="Arial" w:hAnsi="Arial" w:cs="Traditional Arabic"/>
          <w:sz w:val="36"/>
          <w:szCs w:val="36"/>
          <w:rtl/>
        </w:rPr>
        <w:t>.</w:t>
      </w:r>
    </w:p>
    <w:p w:rsidR="00F21595" w:rsidRDefault="00F21595">
      <w:pPr>
        <w:bidi w:val="0"/>
        <w:spacing w:after="0" w:line="240" w:lineRule="auto"/>
        <w:rPr>
          <w:rFonts w:ascii="Arial" w:hAnsi="Arial" w:cs="Traditional Arabic"/>
          <w:sz w:val="36"/>
          <w:szCs w:val="36"/>
        </w:rPr>
      </w:pPr>
      <w:r>
        <w:rPr>
          <w:rFonts w:ascii="Arial" w:hAnsi="Arial" w:cs="Traditional Arabic"/>
          <w:sz w:val="36"/>
          <w:szCs w:val="36"/>
          <w:rtl/>
        </w:rPr>
        <w:br w:type="page"/>
      </w:r>
    </w:p>
    <w:p w:rsidR="00C0661C" w:rsidRPr="00F91CA6" w:rsidRDefault="001F1CB8" w:rsidP="001F1CB8">
      <w:pPr>
        <w:widowControl w:val="0"/>
        <w:spacing w:after="0" w:line="240" w:lineRule="auto"/>
        <w:ind w:left="-7"/>
        <w:jc w:val="center"/>
        <w:rPr>
          <w:rFonts w:ascii="Arial" w:hAnsi="Arial" w:cs="Traditional Arabic"/>
          <w:b/>
          <w:bCs/>
          <w:sz w:val="40"/>
          <w:szCs w:val="40"/>
          <w:rtl/>
        </w:rPr>
      </w:pPr>
      <w:r w:rsidRPr="00F91CA6">
        <w:rPr>
          <w:rFonts w:ascii="Arial" w:hAnsi="Arial" w:cs="Traditional Arabic"/>
          <w:b/>
          <w:bCs/>
          <w:sz w:val="40"/>
          <w:szCs w:val="40"/>
          <w:rtl/>
        </w:rPr>
        <w:lastRenderedPageBreak/>
        <w:t>المسألة الثالثة</w:t>
      </w:r>
    </w:p>
    <w:p w:rsidR="00C0661C" w:rsidRPr="001F5B35" w:rsidRDefault="00C0661C" w:rsidP="007656B0">
      <w:pPr>
        <w:widowControl w:val="0"/>
        <w:spacing w:after="0" w:line="240" w:lineRule="auto"/>
        <w:ind w:left="-7"/>
        <w:jc w:val="both"/>
        <w:rPr>
          <w:rFonts w:ascii="Arial" w:hAnsi="Arial" w:cs="Traditional Arabic"/>
          <w:b/>
          <w:bCs/>
          <w:sz w:val="36"/>
          <w:szCs w:val="36"/>
          <w:rtl/>
        </w:rPr>
      </w:pPr>
      <w:r w:rsidRPr="001F5B35">
        <w:rPr>
          <w:rFonts w:ascii="Arial" w:hAnsi="Arial" w:cs="Traditional Arabic"/>
          <w:b/>
          <w:bCs/>
          <w:sz w:val="36"/>
          <w:szCs w:val="36"/>
          <w:rtl/>
        </w:rPr>
        <w:t>أسباب تأثر خوارج العصر بفكر سيد قطب أكثر من غيره</w:t>
      </w:r>
      <w:r w:rsidR="001F1CB8">
        <w:rPr>
          <w:rFonts w:ascii="Arial" w:hAnsi="Arial" w:cs="Traditional Arabic" w:hint="cs"/>
          <w:b/>
          <w:bCs/>
          <w:sz w:val="36"/>
          <w:szCs w:val="36"/>
          <w:rtl/>
        </w:rPr>
        <w:t xml:space="preserve"> :</w:t>
      </w:r>
    </w:p>
    <w:p w:rsidR="00C0661C" w:rsidRPr="001F1CB8" w:rsidRDefault="001F1CB8" w:rsidP="009C14C1">
      <w:pPr>
        <w:pStyle w:val="af0"/>
        <w:widowControl w:val="0"/>
        <w:numPr>
          <w:ilvl w:val="0"/>
          <w:numId w:val="21"/>
        </w:numPr>
        <w:spacing w:after="0" w:line="240" w:lineRule="auto"/>
        <w:jc w:val="both"/>
        <w:rPr>
          <w:rFonts w:ascii="Arial" w:hAnsi="Arial" w:cs="Traditional Arabic"/>
          <w:sz w:val="36"/>
          <w:szCs w:val="36"/>
          <w:rtl/>
        </w:rPr>
      </w:pPr>
      <w:r>
        <w:rPr>
          <w:rFonts w:ascii="Arial" w:hAnsi="Arial" w:cs="Traditional Arabic" w:hint="cs"/>
          <w:sz w:val="36"/>
          <w:szCs w:val="36"/>
          <w:rtl/>
        </w:rPr>
        <w:t>ل</w:t>
      </w:r>
      <w:r w:rsidR="00C0661C" w:rsidRPr="001F1CB8">
        <w:rPr>
          <w:rFonts w:ascii="Arial" w:hAnsi="Arial" w:cs="Traditional Arabic"/>
          <w:sz w:val="36"/>
          <w:szCs w:val="36"/>
          <w:rtl/>
        </w:rPr>
        <w:t>أن سيد قطب كان أديباً</w:t>
      </w:r>
      <w:r>
        <w:rPr>
          <w:rFonts w:ascii="Arial" w:hAnsi="Arial" w:cs="Traditional Arabic" w:hint="cs"/>
          <w:sz w:val="36"/>
          <w:szCs w:val="36"/>
          <w:rtl/>
        </w:rPr>
        <w:t xml:space="preserve"> ،</w:t>
      </w:r>
      <w:r w:rsidR="00C0661C" w:rsidRPr="001F1CB8">
        <w:rPr>
          <w:rFonts w:ascii="Arial" w:hAnsi="Arial" w:cs="Traditional Arabic"/>
          <w:sz w:val="36"/>
          <w:szCs w:val="36"/>
          <w:rtl/>
        </w:rPr>
        <w:t xml:space="preserve"> وذا قلم سيّال</w:t>
      </w:r>
      <w:r>
        <w:rPr>
          <w:rFonts w:ascii="Arial" w:hAnsi="Arial" w:cs="Traditional Arabic" w:hint="cs"/>
          <w:sz w:val="36"/>
          <w:szCs w:val="36"/>
          <w:rtl/>
        </w:rPr>
        <w:t xml:space="preserve"> </w:t>
      </w:r>
      <w:r w:rsidR="00C0661C" w:rsidRPr="001F1CB8">
        <w:rPr>
          <w:rFonts w:ascii="Arial" w:hAnsi="Arial" w:cs="Traditional Arabic"/>
          <w:sz w:val="36"/>
          <w:szCs w:val="36"/>
          <w:rtl/>
        </w:rPr>
        <w:t>، وكان يسوغ عباراته بطابع أدبي</w:t>
      </w:r>
      <w:r>
        <w:rPr>
          <w:rFonts w:ascii="Arial" w:hAnsi="Arial" w:cs="Traditional Arabic" w:hint="cs"/>
          <w:sz w:val="36"/>
          <w:szCs w:val="36"/>
          <w:rtl/>
        </w:rPr>
        <w:t xml:space="preserve"> </w:t>
      </w:r>
      <w:r w:rsidR="00C0661C" w:rsidRPr="001F1CB8">
        <w:rPr>
          <w:rFonts w:ascii="Arial" w:hAnsi="Arial" w:cs="Traditional Arabic"/>
          <w:sz w:val="36"/>
          <w:szCs w:val="36"/>
          <w:rtl/>
        </w:rPr>
        <w:t>، وألفاظ ساحرة</w:t>
      </w:r>
      <w:r>
        <w:rPr>
          <w:rFonts w:ascii="Arial" w:hAnsi="Arial" w:cs="Traditional Arabic" w:hint="cs"/>
          <w:sz w:val="36"/>
          <w:szCs w:val="36"/>
          <w:rtl/>
        </w:rPr>
        <w:t xml:space="preserve"> ،</w:t>
      </w:r>
      <w:r w:rsidR="00C0661C" w:rsidRPr="001F1CB8">
        <w:rPr>
          <w:rFonts w:ascii="Arial" w:hAnsi="Arial" w:cs="Traditional Arabic"/>
          <w:sz w:val="36"/>
          <w:szCs w:val="36"/>
          <w:rtl/>
        </w:rPr>
        <w:t xml:space="preserve"> تأسر القلوب</w:t>
      </w:r>
      <w:r>
        <w:rPr>
          <w:rFonts w:ascii="Arial" w:hAnsi="Arial" w:cs="Traditional Arabic" w:hint="cs"/>
          <w:sz w:val="36"/>
          <w:szCs w:val="36"/>
          <w:rtl/>
        </w:rPr>
        <w:t xml:space="preserve"> ،</w:t>
      </w:r>
      <w:r w:rsidR="00C0661C" w:rsidRPr="001F1CB8">
        <w:rPr>
          <w:rFonts w:ascii="Arial" w:hAnsi="Arial" w:cs="Traditional Arabic"/>
          <w:sz w:val="36"/>
          <w:szCs w:val="36"/>
          <w:rtl/>
        </w:rPr>
        <w:t xml:space="preserve"> وتقتلع العقول</w:t>
      </w:r>
      <w:r>
        <w:rPr>
          <w:rFonts w:ascii="Arial" w:hAnsi="Arial" w:cs="Traditional Arabic" w:hint="cs"/>
          <w:sz w:val="36"/>
          <w:szCs w:val="36"/>
          <w:rtl/>
        </w:rPr>
        <w:t xml:space="preserve"> </w:t>
      </w:r>
      <w:r w:rsidR="00C0661C" w:rsidRPr="001F1CB8">
        <w:rPr>
          <w:rFonts w:ascii="Arial" w:hAnsi="Arial" w:cs="Traditional Arabic"/>
          <w:sz w:val="36"/>
          <w:szCs w:val="36"/>
          <w:rtl/>
        </w:rPr>
        <w:t>.</w:t>
      </w:r>
    </w:p>
    <w:p w:rsidR="00C0661C" w:rsidRPr="001F1CB8" w:rsidRDefault="001F1CB8" w:rsidP="009C14C1">
      <w:pPr>
        <w:pStyle w:val="af0"/>
        <w:widowControl w:val="0"/>
        <w:numPr>
          <w:ilvl w:val="0"/>
          <w:numId w:val="21"/>
        </w:numPr>
        <w:spacing w:after="0" w:line="240" w:lineRule="auto"/>
        <w:jc w:val="both"/>
        <w:rPr>
          <w:rFonts w:ascii="Arial" w:hAnsi="Arial" w:cs="Traditional Arabic"/>
          <w:sz w:val="36"/>
          <w:szCs w:val="36"/>
          <w:rtl/>
        </w:rPr>
      </w:pPr>
      <w:r w:rsidRPr="001F1CB8">
        <w:rPr>
          <w:rFonts w:ascii="Arial" w:hAnsi="Arial" w:cs="Traditional Arabic" w:hint="cs"/>
          <w:sz w:val="36"/>
          <w:szCs w:val="36"/>
          <w:rtl/>
        </w:rPr>
        <w:t>ل</w:t>
      </w:r>
      <w:r w:rsidR="00C0661C" w:rsidRPr="001F1CB8">
        <w:rPr>
          <w:rFonts w:ascii="Arial" w:hAnsi="Arial" w:cs="Traditional Arabic"/>
          <w:sz w:val="36"/>
          <w:szCs w:val="36"/>
          <w:rtl/>
        </w:rPr>
        <w:t>أن سيد قطب لم يتوقف عند مسألة التنظير</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xml:space="preserve"> كالمودودي</w:t>
      </w:r>
      <w:r w:rsidRPr="001F1CB8">
        <w:rPr>
          <w:rFonts w:ascii="Arial" w:hAnsi="Arial" w:cs="Traditional Arabic" w:hint="cs"/>
          <w:sz w:val="36"/>
          <w:szCs w:val="36"/>
          <w:rtl/>
        </w:rPr>
        <w:t xml:space="preserve"> - </w:t>
      </w:r>
      <w:r w:rsidR="00C0661C" w:rsidRPr="001F1CB8">
        <w:rPr>
          <w:rFonts w:ascii="Arial" w:hAnsi="Arial" w:cs="Traditional Arabic"/>
          <w:sz w:val="36"/>
          <w:szCs w:val="36"/>
          <w:rtl/>
        </w:rPr>
        <w:t>؛ بل تجاوز ذلك إلى مرحلة التنفيذ العملي</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ومن قرأ كتاب (</w:t>
      </w:r>
      <w:r w:rsidRPr="001F1CB8">
        <w:rPr>
          <w:rFonts w:ascii="Arial" w:hAnsi="Arial" w:cs="Traditional Arabic" w:hint="cs"/>
          <w:sz w:val="36"/>
          <w:szCs w:val="36"/>
          <w:rtl/>
        </w:rPr>
        <w:t xml:space="preserve"> </w:t>
      </w:r>
      <w:r w:rsidR="00C0661C" w:rsidRPr="00F21595">
        <w:rPr>
          <w:rFonts w:ascii="Arial" w:hAnsi="Arial" w:cs="Traditional Arabic"/>
          <w:sz w:val="36"/>
          <w:szCs w:val="36"/>
          <w:rtl/>
        </w:rPr>
        <w:t>لماذا أعدموني</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وبعض الكتب التي أرَّخت التاريخ السري لجماعة الإخوان</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يتضح له أن الرجل فعلا تجاوز التنظير إلى التنفيذ</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ولا شك أن الدعوة بالفعل</w:t>
      </w:r>
      <w:r w:rsidRPr="001F1CB8">
        <w:rPr>
          <w:rFonts w:ascii="Arial" w:hAnsi="Arial" w:cs="Traditional Arabic" w:hint="cs"/>
          <w:sz w:val="36"/>
          <w:szCs w:val="36"/>
          <w:rtl/>
        </w:rPr>
        <w:t xml:space="preserve"> ، </w:t>
      </w:r>
      <w:r w:rsidR="00C0661C" w:rsidRPr="001F1CB8">
        <w:rPr>
          <w:rFonts w:ascii="Arial" w:hAnsi="Arial" w:cs="Traditional Arabic"/>
          <w:sz w:val="36"/>
          <w:szCs w:val="36"/>
          <w:rtl/>
        </w:rPr>
        <w:t>أقوى من الدعوة باللسان</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ولذلك حفظ صناديد التكفير والتفجير هذا ا</w:t>
      </w:r>
      <w:r w:rsidR="000A078B" w:rsidRPr="001F1CB8">
        <w:rPr>
          <w:rFonts w:ascii="Arial" w:hAnsi="Arial" w:cs="Traditional Arabic"/>
          <w:sz w:val="36"/>
          <w:szCs w:val="36"/>
          <w:rtl/>
        </w:rPr>
        <w:t>لسب</w:t>
      </w:r>
      <w:r w:rsidRPr="001F1CB8">
        <w:rPr>
          <w:rFonts w:ascii="Arial" w:hAnsi="Arial" w:cs="Traditional Arabic" w:hint="cs"/>
          <w:sz w:val="36"/>
          <w:szCs w:val="36"/>
          <w:rtl/>
        </w:rPr>
        <w:t>ْ</w:t>
      </w:r>
      <w:r w:rsidR="000A078B" w:rsidRPr="001F1CB8">
        <w:rPr>
          <w:rFonts w:ascii="Arial" w:hAnsi="Arial" w:cs="Traditional Arabic"/>
          <w:sz w:val="36"/>
          <w:szCs w:val="36"/>
          <w:rtl/>
        </w:rPr>
        <w:t>ق لسيد قطب</w:t>
      </w:r>
      <w:r w:rsidRPr="001F1CB8">
        <w:rPr>
          <w:rFonts w:ascii="Arial" w:hAnsi="Arial" w:cs="Traditional Arabic" w:hint="cs"/>
          <w:sz w:val="36"/>
          <w:szCs w:val="36"/>
          <w:rtl/>
        </w:rPr>
        <w:t xml:space="preserve"> ؛</w:t>
      </w:r>
      <w:r w:rsidR="000A078B" w:rsidRPr="001F1CB8">
        <w:rPr>
          <w:rFonts w:ascii="Arial" w:hAnsi="Arial" w:cs="Traditional Arabic"/>
          <w:sz w:val="36"/>
          <w:szCs w:val="36"/>
          <w:rtl/>
        </w:rPr>
        <w:t xml:space="preserve"> فقال الظواهري</w:t>
      </w:r>
      <w:r w:rsidRPr="001F1CB8">
        <w:rPr>
          <w:rFonts w:ascii="Arial" w:hAnsi="Arial" w:cs="Traditional Arabic" w:hint="cs"/>
          <w:sz w:val="36"/>
          <w:szCs w:val="36"/>
          <w:rtl/>
        </w:rPr>
        <w:t xml:space="preserve"> </w:t>
      </w:r>
      <w:r w:rsidR="000A078B" w:rsidRPr="001F1CB8">
        <w:rPr>
          <w:rFonts w:ascii="Arial" w:hAnsi="Arial" w:cs="Traditional Arabic"/>
          <w:sz w:val="36"/>
          <w:szCs w:val="36"/>
          <w:rtl/>
        </w:rPr>
        <w:t>:</w:t>
      </w:r>
      <w:r w:rsidRPr="001F1CB8">
        <w:rPr>
          <w:rFonts w:ascii="Arial" w:hAnsi="Arial" w:cs="Traditional Arabic" w:hint="cs"/>
          <w:sz w:val="36"/>
          <w:szCs w:val="36"/>
          <w:rtl/>
        </w:rPr>
        <w:t xml:space="preserve"> </w:t>
      </w:r>
      <w:r w:rsidR="000A078B" w:rsidRPr="001F1CB8">
        <w:rPr>
          <w:rFonts w:ascii="Arial" w:hAnsi="Arial" w:cs="Traditional Arabic" w:hint="cs"/>
          <w:sz w:val="36"/>
          <w:szCs w:val="36"/>
          <w:rtl/>
        </w:rPr>
        <w:t>"</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xml:space="preserve">فقد كان للأستاذ سيد قطب </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والمجموعة التي التفت</w:t>
      </w:r>
      <w:r>
        <w:rPr>
          <w:rFonts w:ascii="Arial" w:hAnsi="Arial" w:cs="Traditional Arabic" w:hint="cs"/>
          <w:sz w:val="36"/>
          <w:szCs w:val="36"/>
          <w:rtl/>
        </w:rPr>
        <w:t xml:space="preserve"> </w:t>
      </w:r>
      <w:r w:rsidR="00C0661C" w:rsidRPr="001F1CB8">
        <w:rPr>
          <w:rFonts w:ascii="Arial" w:hAnsi="Arial" w:cs="Traditional Arabic"/>
          <w:sz w:val="36"/>
          <w:szCs w:val="36"/>
          <w:rtl/>
        </w:rPr>
        <w:t xml:space="preserve"> حوله </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 xml:space="preserve">فضل كبير </w:t>
      </w:r>
      <w:r w:rsidRPr="001F1CB8">
        <w:rPr>
          <w:rFonts w:ascii="Arial" w:hAnsi="Arial" w:cs="Traditional Arabic" w:hint="cs"/>
          <w:sz w:val="36"/>
          <w:szCs w:val="36"/>
          <w:rtl/>
        </w:rPr>
        <w:t>-</w:t>
      </w:r>
      <w:r w:rsidR="00C0661C" w:rsidRPr="001F1CB8">
        <w:rPr>
          <w:rFonts w:ascii="Arial" w:hAnsi="Arial" w:cs="Traditional Arabic"/>
          <w:sz w:val="36"/>
          <w:szCs w:val="36"/>
          <w:rtl/>
        </w:rPr>
        <w:t xml:space="preserve"> بعد فضل الله </w:t>
      </w:r>
      <w:r w:rsidRPr="001F1CB8">
        <w:rPr>
          <w:rFonts w:ascii="Arial" w:hAnsi="Arial" w:cs="Traditional Arabic" w:hint="cs"/>
          <w:sz w:val="36"/>
          <w:szCs w:val="36"/>
          <w:rtl/>
        </w:rPr>
        <w:t>-</w:t>
      </w:r>
      <w:r w:rsidR="00C0661C" w:rsidRPr="001F1CB8">
        <w:rPr>
          <w:rFonts w:ascii="Arial" w:hAnsi="Arial" w:cs="Traditional Arabic"/>
          <w:sz w:val="36"/>
          <w:szCs w:val="36"/>
          <w:rtl/>
        </w:rPr>
        <w:t xml:space="preserve"> </w:t>
      </w:r>
      <w:r w:rsidR="00F21595">
        <w:rPr>
          <w:rFonts w:ascii="Arial" w:hAnsi="Arial" w:cs="Traditional Arabic" w:hint="cs"/>
          <w:sz w:val="36"/>
          <w:szCs w:val="36"/>
          <w:rtl/>
        </w:rPr>
        <w:t xml:space="preserve">         </w:t>
      </w:r>
      <w:r w:rsidR="00C0661C" w:rsidRPr="001F1CB8">
        <w:rPr>
          <w:rFonts w:ascii="Arial" w:hAnsi="Arial" w:cs="Traditional Arabic"/>
          <w:sz w:val="36"/>
          <w:szCs w:val="36"/>
          <w:rtl/>
        </w:rPr>
        <w:t>في مجالين</w:t>
      </w:r>
      <w:r w:rsidRPr="001F1CB8">
        <w:rPr>
          <w:rFonts w:ascii="Arial" w:hAnsi="Arial" w:cs="Traditional Arabic" w:hint="cs"/>
          <w:sz w:val="36"/>
          <w:szCs w:val="36"/>
          <w:rtl/>
        </w:rPr>
        <w:t xml:space="preserve"> </w:t>
      </w:r>
      <w:r w:rsidR="00C0661C" w:rsidRPr="001F1CB8">
        <w:rPr>
          <w:rFonts w:ascii="Arial" w:hAnsi="Arial" w:cs="Traditional Arabic"/>
          <w:sz w:val="36"/>
          <w:szCs w:val="36"/>
          <w:rtl/>
        </w:rPr>
        <w:t>:</w:t>
      </w:r>
    </w:p>
    <w:p w:rsidR="00C0661C" w:rsidRDefault="00C0661C" w:rsidP="00F57E70">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lang w:bidi="ar-JO"/>
        </w:rPr>
        <w:t>المجال العملي</w:t>
      </w:r>
      <w:r w:rsidR="00590919">
        <w:rPr>
          <w:rFonts w:ascii="Arial" w:hAnsi="Arial" w:cs="Traditional Arabic" w:hint="cs"/>
          <w:sz w:val="36"/>
          <w:szCs w:val="36"/>
          <w:rtl/>
          <w:lang w:bidi="ar-JO"/>
        </w:rPr>
        <w:t xml:space="preserve"> </w:t>
      </w:r>
      <w:r w:rsidRPr="004B0C1F">
        <w:rPr>
          <w:rFonts w:ascii="Arial" w:hAnsi="Arial" w:cs="Traditional Arabic"/>
          <w:sz w:val="36"/>
          <w:szCs w:val="36"/>
          <w:rtl/>
          <w:lang w:bidi="ar-JO"/>
        </w:rPr>
        <w:t>: حيث قررت المجم</w:t>
      </w:r>
      <w:r w:rsidR="000A078B">
        <w:rPr>
          <w:rFonts w:ascii="Arial" w:hAnsi="Arial" w:cs="Traditional Arabic"/>
          <w:sz w:val="36"/>
          <w:szCs w:val="36"/>
          <w:rtl/>
          <w:lang w:bidi="ar-JO"/>
        </w:rPr>
        <w:t>وعة الملتفة حول الأستاذ سيد قطب</w:t>
      </w:r>
      <w:r w:rsidRPr="004B0C1F">
        <w:rPr>
          <w:rFonts w:ascii="Arial" w:hAnsi="Arial" w:cs="Traditional Arabic"/>
          <w:sz w:val="36"/>
          <w:szCs w:val="36"/>
          <w:rtl/>
          <w:lang w:bidi="ar-JO"/>
        </w:rPr>
        <w:t xml:space="preserve"> أن توجه ضرباتها ضد النظام القائم</w:t>
      </w:r>
      <w:r w:rsidR="001F1CB8">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باعتباره نظاماً معادياً للإسلام</w:t>
      </w:r>
      <w:r w:rsidR="001F1CB8">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رافضاً </w:t>
      </w:r>
      <w:proofErr w:type="spellStart"/>
      <w:r w:rsidRPr="004B0C1F">
        <w:rPr>
          <w:rFonts w:ascii="Arial" w:hAnsi="Arial" w:cs="Traditional Arabic"/>
          <w:sz w:val="36"/>
          <w:szCs w:val="36"/>
          <w:rtl/>
          <w:lang w:bidi="ar-JO"/>
        </w:rPr>
        <w:t>للتحاكم</w:t>
      </w:r>
      <w:proofErr w:type="spellEnd"/>
      <w:r w:rsidRPr="004B0C1F">
        <w:rPr>
          <w:rFonts w:ascii="Arial" w:hAnsi="Arial" w:cs="Traditional Arabic"/>
          <w:sz w:val="36"/>
          <w:szCs w:val="36"/>
          <w:rtl/>
          <w:lang w:bidi="ar-JO"/>
        </w:rPr>
        <w:t xml:space="preserve"> إلى شرعه</w:t>
      </w:r>
      <w:r w:rsidR="001F1CB8">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وهكذا كان للأستاذ سيد قطب</w:t>
      </w:r>
      <w:r w:rsidR="001F1CB8">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وللمجموعة الملتفة </w:t>
      </w:r>
      <w:r w:rsidRPr="004B0C1F">
        <w:rPr>
          <w:rFonts w:ascii="Arial" w:hAnsi="Arial" w:cs="Traditional Arabic"/>
          <w:sz w:val="36"/>
          <w:szCs w:val="36"/>
          <w:rtl/>
          <w:lang w:bidi="ar-JO"/>
        </w:rPr>
        <w:lastRenderedPageBreak/>
        <w:t xml:space="preserve">حوله </w:t>
      </w:r>
      <w:r w:rsidR="001F1CB8">
        <w:rPr>
          <w:rFonts w:ascii="Arial" w:hAnsi="Arial" w:cs="Traditional Arabic" w:hint="cs"/>
          <w:sz w:val="36"/>
          <w:szCs w:val="36"/>
          <w:rtl/>
          <w:lang w:bidi="ar-JO"/>
        </w:rPr>
        <w:t xml:space="preserve">، </w:t>
      </w:r>
      <w:r w:rsidRPr="004B0C1F">
        <w:rPr>
          <w:rFonts w:ascii="Arial" w:hAnsi="Arial" w:cs="Traditional Arabic"/>
          <w:sz w:val="36"/>
          <w:szCs w:val="36"/>
          <w:rtl/>
          <w:lang w:bidi="ar-JO"/>
        </w:rPr>
        <w:t>فضل السب</w:t>
      </w:r>
      <w:r w:rsidR="001F1CB8">
        <w:rPr>
          <w:rFonts w:ascii="Arial" w:hAnsi="Arial" w:cs="Traditional Arabic" w:hint="cs"/>
          <w:sz w:val="36"/>
          <w:szCs w:val="36"/>
          <w:rtl/>
          <w:lang w:bidi="ar-JO"/>
        </w:rPr>
        <w:t>ْ</w:t>
      </w:r>
      <w:r w:rsidRPr="004B0C1F">
        <w:rPr>
          <w:rFonts w:ascii="Arial" w:hAnsi="Arial" w:cs="Traditional Arabic"/>
          <w:sz w:val="36"/>
          <w:szCs w:val="36"/>
          <w:rtl/>
          <w:lang w:bidi="ar-JO"/>
        </w:rPr>
        <w:t>ق في هذين المجالين</w:t>
      </w:r>
      <w:r w:rsidR="001F1CB8">
        <w:rPr>
          <w:rFonts w:ascii="Arial" w:hAnsi="Arial" w:cs="Traditional Arabic" w:hint="cs"/>
          <w:sz w:val="36"/>
          <w:szCs w:val="36"/>
          <w:rtl/>
          <w:lang w:bidi="ar-JO"/>
        </w:rPr>
        <w:t xml:space="preserve"> </w:t>
      </w:r>
      <w:r w:rsidR="000A078B">
        <w:rPr>
          <w:rFonts w:ascii="Arial" w:hAnsi="Arial" w:cs="Traditional Arabic" w:hint="cs"/>
          <w:sz w:val="36"/>
          <w:szCs w:val="36"/>
          <w:rtl/>
          <w:lang w:bidi="ar-JO"/>
        </w:rPr>
        <w:t>"</w:t>
      </w:r>
      <w:r w:rsidRPr="001F1CB8">
        <w:rPr>
          <w:rFonts w:ascii="Arial" w:hAnsi="Arial" w:cs="Traditional Arabic"/>
          <w:sz w:val="36"/>
          <w:szCs w:val="36"/>
          <w:vertAlign w:val="superscript"/>
          <w:rtl/>
          <w:lang w:bidi="ar-JO"/>
        </w:rPr>
        <w:t>(</w:t>
      </w:r>
      <w:r w:rsidR="00F57E70">
        <w:rPr>
          <w:rStyle w:val="a4"/>
          <w:rFonts w:ascii="Arial" w:hAnsi="Arial"/>
          <w:sz w:val="36"/>
          <w:szCs w:val="36"/>
          <w:rtl/>
          <w:lang w:bidi="ar-JO"/>
        </w:rPr>
        <w:footnoteReference w:id="170"/>
      </w:r>
      <w:r w:rsidRPr="001F1CB8">
        <w:rPr>
          <w:rFonts w:ascii="Arial" w:hAnsi="Arial" w:cs="Traditional Arabic"/>
          <w:sz w:val="36"/>
          <w:szCs w:val="36"/>
          <w:vertAlign w:val="superscript"/>
          <w:rtl/>
          <w:lang w:bidi="ar-JO"/>
        </w:rPr>
        <w:t>)</w:t>
      </w:r>
      <w:r w:rsidR="001F1CB8" w:rsidRPr="001F1CB8">
        <w:rPr>
          <w:rFonts w:ascii="Arial" w:hAnsi="Arial" w:cs="Traditional Arabic" w:hint="cs"/>
          <w:sz w:val="36"/>
          <w:szCs w:val="36"/>
          <w:rtl/>
          <w:lang w:bidi="ar-JO"/>
        </w:rPr>
        <w:t xml:space="preserve"> </w:t>
      </w:r>
      <w:r w:rsidRPr="001F1CB8">
        <w:rPr>
          <w:rFonts w:ascii="Arial" w:hAnsi="Arial" w:cs="Traditional Arabic"/>
          <w:sz w:val="36"/>
          <w:szCs w:val="36"/>
          <w:rtl/>
          <w:lang w:bidi="ar-JO"/>
        </w:rPr>
        <w:t>.</w:t>
      </w:r>
    </w:p>
    <w:p w:rsidR="001F1CB8" w:rsidRPr="001F1CB8" w:rsidRDefault="001F1CB8" w:rsidP="001F1CB8">
      <w:pPr>
        <w:widowControl w:val="0"/>
        <w:spacing w:after="0" w:line="240" w:lineRule="auto"/>
        <w:ind w:left="-7"/>
        <w:jc w:val="both"/>
        <w:rPr>
          <w:rFonts w:ascii="Arial" w:hAnsi="Arial" w:cs="Traditional Arabic"/>
          <w:sz w:val="28"/>
          <w:szCs w:val="28"/>
          <w:rtl/>
          <w:lang w:bidi="ar-JO"/>
        </w:rPr>
      </w:pPr>
    </w:p>
    <w:p w:rsidR="00C0661C" w:rsidRPr="001F1CB8" w:rsidRDefault="00AB7DBF" w:rsidP="009C14C1">
      <w:pPr>
        <w:pStyle w:val="af0"/>
        <w:widowControl w:val="0"/>
        <w:numPr>
          <w:ilvl w:val="0"/>
          <w:numId w:val="21"/>
        </w:numPr>
        <w:spacing w:after="0" w:line="240" w:lineRule="auto"/>
        <w:jc w:val="both"/>
        <w:rPr>
          <w:rFonts w:ascii="Arial" w:hAnsi="Arial" w:cs="Traditional Arabic"/>
          <w:sz w:val="36"/>
          <w:szCs w:val="36"/>
          <w:rtl/>
        </w:rPr>
      </w:pPr>
      <w:r>
        <w:rPr>
          <w:rFonts w:ascii="Arial" w:hAnsi="Arial" w:cs="Traditional Arabic" w:hint="cs"/>
          <w:sz w:val="36"/>
          <w:szCs w:val="36"/>
          <w:rtl/>
          <w:lang w:bidi="ar-JO"/>
        </w:rPr>
        <w:t>ولقد</w:t>
      </w:r>
      <w:r w:rsidR="00C0661C" w:rsidRPr="001F1CB8">
        <w:rPr>
          <w:rFonts w:ascii="Arial" w:hAnsi="Arial" w:cs="Traditional Arabic"/>
          <w:sz w:val="36"/>
          <w:szCs w:val="36"/>
          <w:rtl/>
        </w:rPr>
        <w:t xml:space="preserve"> تأثر بعض الدعاة المشهورين </w:t>
      </w:r>
      <w:r w:rsidR="001F1CB8">
        <w:rPr>
          <w:rFonts w:ascii="Arial" w:hAnsi="Arial" w:cs="Traditional Arabic" w:hint="cs"/>
          <w:sz w:val="36"/>
          <w:szCs w:val="36"/>
          <w:rtl/>
        </w:rPr>
        <w:t xml:space="preserve">- </w:t>
      </w:r>
      <w:r w:rsidR="00C0661C" w:rsidRPr="001F1CB8">
        <w:rPr>
          <w:rFonts w:ascii="Arial" w:hAnsi="Arial" w:cs="Traditional Arabic"/>
          <w:sz w:val="36"/>
          <w:szCs w:val="36"/>
          <w:rtl/>
        </w:rPr>
        <w:t>في العالم الإسلامي</w:t>
      </w:r>
      <w:r w:rsidR="001F1CB8">
        <w:rPr>
          <w:rFonts w:ascii="Arial" w:hAnsi="Arial" w:cs="Traditional Arabic" w:hint="cs"/>
          <w:sz w:val="36"/>
          <w:szCs w:val="36"/>
          <w:rtl/>
        </w:rPr>
        <w:t xml:space="preserve"> -</w:t>
      </w:r>
      <w:r w:rsidR="00C0661C" w:rsidRPr="001F1CB8">
        <w:rPr>
          <w:rFonts w:ascii="Arial" w:hAnsi="Arial" w:cs="Traditional Arabic"/>
          <w:sz w:val="36"/>
          <w:szCs w:val="36"/>
          <w:rtl/>
        </w:rPr>
        <w:t xml:space="preserve"> بفكره</w:t>
      </w:r>
      <w:r w:rsidR="001F1CB8">
        <w:rPr>
          <w:rFonts w:ascii="Arial" w:hAnsi="Arial" w:cs="Traditional Arabic" w:hint="cs"/>
          <w:sz w:val="36"/>
          <w:szCs w:val="36"/>
          <w:rtl/>
        </w:rPr>
        <w:t xml:space="preserve"> </w:t>
      </w:r>
      <w:r w:rsidR="00C0661C" w:rsidRPr="001F1CB8">
        <w:rPr>
          <w:rFonts w:ascii="Arial" w:hAnsi="Arial" w:cs="Traditional Arabic"/>
          <w:sz w:val="36"/>
          <w:szCs w:val="36"/>
          <w:rtl/>
        </w:rPr>
        <w:t>، حتى وصل الغلو بفكره أن يقول أحد الدعاة في هذه البلاد</w:t>
      </w:r>
      <w:r w:rsidR="001F1CB8">
        <w:rPr>
          <w:rFonts w:ascii="Arial" w:hAnsi="Arial" w:cs="Traditional Arabic" w:hint="cs"/>
          <w:sz w:val="36"/>
          <w:szCs w:val="36"/>
          <w:rtl/>
        </w:rPr>
        <w:t xml:space="preserve"> </w:t>
      </w:r>
      <w:r w:rsidR="00C0661C" w:rsidRPr="001F1CB8">
        <w:rPr>
          <w:rFonts w:ascii="Arial" w:hAnsi="Arial" w:cs="Traditional Arabic"/>
          <w:sz w:val="36"/>
          <w:szCs w:val="36"/>
          <w:rtl/>
        </w:rPr>
        <w:t>:</w:t>
      </w:r>
      <w:r w:rsidR="001F1CB8">
        <w:rPr>
          <w:rFonts w:ascii="Arial" w:hAnsi="Arial" w:cs="Traditional Arabic" w:hint="cs"/>
          <w:sz w:val="36"/>
          <w:szCs w:val="36"/>
          <w:rtl/>
        </w:rPr>
        <w:t xml:space="preserve"> </w:t>
      </w:r>
      <w:r w:rsidR="000A078B" w:rsidRPr="001F1CB8">
        <w:rPr>
          <w:rFonts w:ascii="Arial" w:hAnsi="Arial" w:cs="Traditional Arabic" w:hint="cs"/>
          <w:sz w:val="36"/>
          <w:szCs w:val="36"/>
          <w:rtl/>
        </w:rPr>
        <w:t>"</w:t>
      </w:r>
      <w:r w:rsidR="001F1CB8">
        <w:rPr>
          <w:rFonts w:ascii="Arial" w:hAnsi="Arial" w:cs="Traditional Arabic" w:hint="cs"/>
          <w:sz w:val="36"/>
          <w:szCs w:val="36"/>
          <w:rtl/>
        </w:rPr>
        <w:t xml:space="preserve"> </w:t>
      </w:r>
      <w:r w:rsidR="00C0661C" w:rsidRPr="001F1CB8">
        <w:rPr>
          <w:rFonts w:ascii="Arial" w:hAnsi="Arial" w:cs="Traditional Arabic"/>
          <w:sz w:val="36"/>
          <w:szCs w:val="36"/>
          <w:rtl/>
        </w:rPr>
        <w:t>ما كتب أحد أكثر ممن كتب في هذا العصر في بيان حقيقة لا إله إلا الله مثل سيد قطب</w:t>
      </w:r>
      <w:r w:rsidR="001F1CB8">
        <w:rPr>
          <w:rFonts w:ascii="Arial" w:hAnsi="Arial" w:cs="Traditional Arabic" w:hint="cs"/>
          <w:sz w:val="36"/>
          <w:szCs w:val="36"/>
          <w:rtl/>
        </w:rPr>
        <w:t xml:space="preserve"> </w:t>
      </w:r>
      <w:r w:rsidR="00C0661C" w:rsidRPr="001F1CB8">
        <w:rPr>
          <w:rFonts w:ascii="Arial" w:hAnsi="Arial" w:cs="Traditional Arabic"/>
          <w:sz w:val="36"/>
          <w:szCs w:val="36"/>
          <w:rtl/>
        </w:rPr>
        <w:t>، انظر مئات الصفحات في الظلال</w:t>
      </w:r>
      <w:r w:rsidR="001F1CB8">
        <w:rPr>
          <w:rFonts w:ascii="Arial" w:hAnsi="Arial" w:cs="Traditional Arabic" w:hint="cs"/>
          <w:sz w:val="36"/>
          <w:szCs w:val="36"/>
          <w:rtl/>
        </w:rPr>
        <w:t xml:space="preserve"> ،</w:t>
      </w:r>
      <w:r w:rsidR="00C0661C" w:rsidRPr="001F1CB8">
        <w:rPr>
          <w:rFonts w:ascii="Arial" w:hAnsi="Arial" w:cs="Traditional Arabic"/>
          <w:sz w:val="36"/>
          <w:szCs w:val="36"/>
          <w:rtl/>
        </w:rPr>
        <w:t xml:space="preserve"> تتحدث عن هذا الموضوع</w:t>
      </w:r>
      <w:r w:rsidR="001F1CB8">
        <w:rPr>
          <w:rFonts w:ascii="Arial" w:hAnsi="Arial" w:cs="Traditional Arabic" w:hint="cs"/>
          <w:sz w:val="36"/>
          <w:szCs w:val="36"/>
          <w:rtl/>
        </w:rPr>
        <w:t xml:space="preserve"> </w:t>
      </w:r>
      <w:r w:rsidR="000A078B" w:rsidRPr="001F1CB8">
        <w:rPr>
          <w:rFonts w:ascii="Arial" w:hAnsi="Arial" w:cs="Traditional Arabic" w:hint="cs"/>
          <w:sz w:val="36"/>
          <w:szCs w:val="36"/>
          <w:rtl/>
        </w:rPr>
        <w:t>"</w:t>
      </w:r>
      <w:r w:rsidR="00C0661C" w:rsidRPr="001F1CB8">
        <w:rPr>
          <w:rFonts w:ascii="Arial" w:hAnsi="Arial" w:cs="Traditional Arabic"/>
          <w:sz w:val="36"/>
          <w:szCs w:val="36"/>
          <w:vertAlign w:val="superscript"/>
          <w:rtl/>
        </w:rPr>
        <w:t>(</w:t>
      </w:r>
      <w:r w:rsidR="00F57E70">
        <w:rPr>
          <w:rStyle w:val="a4"/>
          <w:rFonts w:ascii="Arial" w:hAnsi="Arial"/>
          <w:sz w:val="36"/>
          <w:szCs w:val="36"/>
          <w:rtl/>
        </w:rPr>
        <w:footnoteReference w:id="171"/>
      </w:r>
      <w:r w:rsidR="00C0661C" w:rsidRPr="001F1CB8">
        <w:rPr>
          <w:rFonts w:ascii="Arial" w:hAnsi="Arial" w:cs="Traditional Arabic"/>
          <w:sz w:val="36"/>
          <w:szCs w:val="36"/>
          <w:vertAlign w:val="superscript"/>
          <w:rtl/>
        </w:rPr>
        <w:t>)</w:t>
      </w:r>
      <w:r w:rsidR="001F1CB8" w:rsidRPr="001F1CB8">
        <w:rPr>
          <w:rFonts w:ascii="Arial" w:hAnsi="Arial" w:cs="Traditional Arabic" w:hint="cs"/>
          <w:sz w:val="36"/>
          <w:szCs w:val="36"/>
          <w:rtl/>
        </w:rPr>
        <w:t xml:space="preserve"> </w:t>
      </w:r>
      <w:r w:rsidR="00C0661C" w:rsidRPr="001F1CB8">
        <w:rPr>
          <w:rFonts w:ascii="Arial" w:hAnsi="Arial" w:cs="Traditional Arabic"/>
          <w:sz w:val="36"/>
          <w:szCs w:val="36"/>
          <w:rtl/>
        </w:rPr>
        <w:t xml:space="preserve">. </w:t>
      </w: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وهذا من الغرائب</w:t>
      </w:r>
      <w:r w:rsidR="001F1CB8">
        <w:rPr>
          <w:rFonts w:ascii="Arial" w:hAnsi="Arial" w:cs="Traditional Arabic" w:hint="cs"/>
          <w:sz w:val="36"/>
          <w:szCs w:val="36"/>
          <w:rtl/>
        </w:rPr>
        <w:t xml:space="preserve"> </w:t>
      </w:r>
      <w:r w:rsidRPr="004B0C1F">
        <w:rPr>
          <w:rFonts w:ascii="Arial" w:hAnsi="Arial" w:cs="Traditional Arabic"/>
          <w:sz w:val="36"/>
          <w:szCs w:val="36"/>
          <w:rtl/>
        </w:rPr>
        <w:t>، فالذي يفسر كلمة التوحيد بالحاكمية والربوبية</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وأن الخصومة بين الرسل والأنبياء وأممهم </w:t>
      </w:r>
      <w:r w:rsidR="001F1CB8">
        <w:rPr>
          <w:rFonts w:ascii="Arial" w:hAnsi="Arial" w:cs="Traditional Arabic" w:hint="cs"/>
          <w:sz w:val="36"/>
          <w:szCs w:val="36"/>
          <w:rtl/>
        </w:rPr>
        <w:t xml:space="preserve">، </w:t>
      </w:r>
      <w:r w:rsidRPr="004B0C1F">
        <w:rPr>
          <w:rFonts w:ascii="Arial" w:hAnsi="Arial" w:cs="Traditional Arabic"/>
          <w:sz w:val="36"/>
          <w:szCs w:val="36"/>
          <w:rtl/>
        </w:rPr>
        <w:t>كانت في الربوبية</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وليست في الألوهية</w:t>
      </w:r>
      <w:r w:rsidR="001F1CB8">
        <w:rPr>
          <w:rFonts w:ascii="Arial" w:hAnsi="Arial" w:cs="Traditional Arabic" w:hint="cs"/>
          <w:sz w:val="36"/>
          <w:szCs w:val="36"/>
          <w:rtl/>
        </w:rPr>
        <w:t xml:space="preserve"> </w:t>
      </w:r>
      <w:r w:rsidRPr="004B0C1F">
        <w:rPr>
          <w:rFonts w:ascii="Arial" w:hAnsi="Arial" w:cs="Traditional Arabic"/>
          <w:sz w:val="36"/>
          <w:szCs w:val="36"/>
          <w:rtl/>
        </w:rPr>
        <w:t>، هل يعرف معنى كلمة التوحيد</w:t>
      </w:r>
      <w:r w:rsidR="001F1CB8">
        <w:rPr>
          <w:rFonts w:ascii="Arial" w:hAnsi="Arial" w:cs="Traditional Arabic" w:hint="cs"/>
          <w:sz w:val="36"/>
          <w:szCs w:val="36"/>
          <w:rtl/>
        </w:rPr>
        <w:t xml:space="preserve"> ؛</w:t>
      </w:r>
      <w:r w:rsidRPr="004B0C1F">
        <w:rPr>
          <w:rFonts w:ascii="Arial" w:hAnsi="Arial" w:cs="Traditional Arabic"/>
          <w:sz w:val="36"/>
          <w:szCs w:val="36"/>
          <w:rtl/>
        </w:rPr>
        <w:t xml:space="preserve"> فضلا أن يكون أفضل ممن كتب</w:t>
      </w:r>
      <w:r w:rsidR="001F1CB8">
        <w:rPr>
          <w:rFonts w:ascii="Arial" w:hAnsi="Arial" w:cs="Traditional Arabic" w:hint="cs"/>
          <w:sz w:val="36"/>
          <w:szCs w:val="36"/>
          <w:rtl/>
        </w:rPr>
        <w:t xml:space="preserve"> عنها </w:t>
      </w:r>
      <w:r w:rsidRPr="004B0C1F">
        <w:rPr>
          <w:rFonts w:ascii="Arial" w:hAnsi="Arial" w:cs="Traditional Arabic"/>
          <w:sz w:val="36"/>
          <w:szCs w:val="36"/>
          <w:rtl/>
        </w:rPr>
        <w:t>.</w:t>
      </w:r>
    </w:p>
    <w:p w:rsidR="00C0661C" w:rsidRDefault="001F1CB8" w:rsidP="009C14C1">
      <w:pPr>
        <w:pStyle w:val="af0"/>
        <w:widowControl w:val="0"/>
        <w:numPr>
          <w:ilvl w:val="0"/>
          <w:numId w:val="21"/>
        </w:numPr>
        <w:spacing w:after="0" w:line="240" w:lineRule="auto"/>
        <w:jc w:val="both"/>
        <w:rPr>
          <w:rFonts w:ascii="Arial" w:hAnsi="Arial" w:cs="Traditional Arabic"/>
          <w:sz w:val="36"/>
          <w:szCs w:val="36"/>
          <w:lang w:bidi="ar-JO"/>
        </w:rPr>
      </w:pPr>
      <w:r>
        <w:rPr>
          <w:rFonts w:ascii="Arial" w:hAnsi="Arial" w:cs="Traditional Arabic" w:hint="cs"/>
          <w:sz w:val="36"/>
          <w:szCs w:val="36"/>
          <w:rtl/>
        </w:rPr>
        <w:t>ل</w:t>
      </w:r>
      <w:r w:rsidR="00C0661C" w:rsidRPr="001F1CB8">
        <w:rPr>
          <w:rFonts w:ascii="Arial" w:hAnsi="Arial" w:cs="Traditional Arabic"/>
          <w:sz w:val="36"/>
          <w:szCs w:val="36"/>
          <w:rtl/>
        </w:rPr>
        <w:t>أن الرجل ق</w:t>
      </w:r>
      <w:r>
        <w:rPr>
          <w:rFonts w:ascii="Arial" w:hAnsi="Arial" w:cs="Traditional Arabic" w:hint="cs"/>
          <w:sz w:val="36"/>
          <w:szCs w:val="36"/>
          <w:rtl/>
        </w:rPr>
        <w:t>ُ</w:t>
      </w:r>
      <w:r w:rsidR="00C0661C" w:rsidRPr="001F1CB8">
        <w:rPr>
          <w:rFonts w:ascii="Arial" w:hAnsi="Arial" w:cs="Traditional Arabic"/>
          <w:sz w:val="36"/>
          <w:szCs w:val="36"/>
          <w:rtl/>
        </w:rPr>
        <w:t>تل من أجل هذه المبادئ</w:t>
      </w:r>
      <w:r>
        <w:rPr>
          <w:rFonts w:ascii="Arial" w:hAnsi="Arial" w:cs="Traditional Arabic" w:hint="cs"/>
          <w:sz w:val="36"/>
          <w:szCs w:val="36"/>
          <w:rtl/>
        </w:rPr>
        <w:t xml:space="preserve"> </w:t>
      </w:r>
      <w:r w:rsidR="00C0661C" w:rsidRPr="001F1CB8">
        <w:rPr>
          <w:rFonts w:ascii="Arial" w:hAnsi="Arial" w:cs="Traditional Arabic"/>
          <w:sz w:val="36"/>
          <w:szCs w:val="36"/>
          <w:rtl/>
        </w:rPr>
        <w:t>، فكان لمقتله صدى في قلوب الأتباع</w:t>
      </w:r>
      <w:r>
        <w:rPr>
          <w:rFonts w:ascii="Arial" w:hAnsi="Arial" w:cs="Traditional Arabic" w:hint="cs"/>
          <w:sz w:val="36"/>
          <w:szCs w:val="36"/>
          <w:rtl/>
        </w:rPr>
        <w:t xml:space="preserve"> ،</w:t>
      </w:r>
      <w:r w:rsidR="00C0661C" w:rsidRPr="001F1CB8">
        <w:rPr>
          <w:rFonts w:ascii="Arial" w:hAnsi="Arial" w:cs="Traditional Arabic"/>
          <w:sz w:val="36"/>
          <w:szCs w:val="36"/>
          <w:rtl/>
        </w:rPr>
        <w:t xml:space="preserve"> يقول الظواهري</w:t>
      </w:r>
      <w:r>
        <w:rPr>
          <w:rFonts w:ascii="Arial" w:hAnsi="Arial" w:cs="Traditional Arabic" w:hint="cs"/>
          <w:sz w:val="36"/>
          <w:szCs w:val="36"/>
          <w:rtl/>
        </w:rPr>
        <w:t xml:space="preserve"> </w:t>
      </w:r>
      <w:r w:rsidR="00C0661C" w:rsidRPr="001F1CB8">
        <w:rPr>
          <w:rFonts w:ascii="Arial" w:hAnsi="Arial" w:cs="Traditional Arabic"/>
          <w:sz w:val="36"/>
          <w:szCs w:val="36"/>
          <w:rtl/>
        </w:rPr>
        <w:t xml:space="preserve">: </w:t>
      </w:r>
      <w:r>
        <w:rPr>
          <w:rFonts w:ascii="Arial" w:hAnsi="Arial" w:cs="Traditional Arabic" w:hint="cs"/>
          <w:sz w:val="36"/>
          <w:szCs w:val="36"/>
          <w:rtl/>
          <w:lang w:bidi="ar-JO"/>
        </w:rPr>
        <w:t xml:space="preserve">" </w:t>
      </w:r>
      <w:r w:rsidR="009528C8" w:rsidRPr="001F1CB8">
        <w:rPr>
          <w:rFonts w:ascii="Arial" w:hAnsi="Arial" w:cs="Traditional Arabic"/>
          <w:sz w:val="36"/>
          <w:szCs w:val="36"/>
          <w:rtl/>
          <w:lang w:bidi="ar-JO"/>
        </w:rPr>
        <w:t>وباستشهاد الأستاذ سيد قطب</w:t>
      </w:r>
      <w:r w:rsidR="00C0661C" w:rsidRPr="001F1CB8">
        <w:rPr>
          <w:rFonts w:ascii="Arial" w:hAnsi="Arial" w:cs="Traditional Arabic"/>
          <w:sz w:val="36"/>
          <w:szCs w:val="36"/>
          <w:rtl/>
          <w:lang w:bidi="ar-JO"/>
        </w:rPr>
        <w:t xml:space="preserve"> </w:t>
      </w:r>
      <w:r>
        <w:rPr>
          <w:rFonts w:ascii="Arial" w:hAnsi="Arial" w:cs="Traditional Arabic" w:hint="cs"/>
          <w:sz w:val="36"/>
          <w:szCs w:val="36"/>
          <w:rtl/>
          <w:lang w:bidi="ar-JO"/>
        </w:rPr>
        <w:t xml:space="preserve">، </w:t>
      </w:r>
      <w:r w:rsidR="00C0661C" w:rsidRPr="001F1CB8">
        <w:rPr>
          <w:rFonts w:ascii="Arial" w:hAnsi="Arial" w:cs="Traditional Arabic"/>
          <w:sz w:val="36"/>
          <w:szCs w:val="36"/>
          <w:rtl/>
          <w:lang w:bidi="ar-JO"/>
        </w:rPr>
        <w:lastRenderedPageBreak/>
        <w:t>اكتسبت كلماته بعداً لم يكتسبه كثير من كلمات غيره</w:t>
      </w:r>
      <w:r>
        <w:rPr>
          <w:rFonts w:ascii="Arial" w:hAnsi="Arial" w:cs="Traditional Arabic" w:hint="cs"/>
          <w:sz w:val="36"/>
          <w:szCs w:val="36"/>
          <w:rtl/>
          <w:lang w:bidi="ar-JO"/>
        </w:rPr>
        <w:t xml:space="preserve"> </w:t>
      </w:r>
      <w:r w:rsidR="00C0661C" w:rsidRPr="001F1CB8">
        <w:rPr>
          <w:rFonts w:ascii="Arial" w:hAnsi="Arial" w:cs="Traditional Arabic"/>
          <w:sz w:val="36"/>
          <w:szCs w:val="36"/>
          <w:rtl/>
          <w:lang w:bidi="ar-JO"/>
        </w:rPr>
        <w:t xml:space="preserve">، فقد أصبحت هذه الكلمات </w:t>
      </w:r>
      <w:r>
        <w:rPr>
          <w:rFonts w:ascii="Arial" w:hAnsi="Arial" w:cs="Traditional Arabic" w:hint="cs"/>
          <w:sz w:val="36"/>
          <w:szCs w:val="36"/>
          <w:rtl/>
          <w:lang w:bidi="ar-JO"/>
        </w:rPr>
        <w:t xml:space="preserve">؛ </w:t>
      </w:r>
      <w:r w:rsidR="00C0661C" w:rsidRPr="001F1CB8">
        <w:rPr>
          <w:rFonts w:ascii="Arial" w:hAnsi="Arial" w:cs="Traditional Arabic"/>
          <w:sz w:val="36"/>
          <w:szCs w:val="36"/>
          <w:rtl/>
          <w:lang w:bidi="ar-JO"/>
        </w:rPr>
        <w:t xml:space="preserve">التي سطرت بدماء صاحبها في نظر الشباب المسلم </w:t>
      </w:r>
      <w:r>
        <w:rPr>
          <w:rFonts w:ascii="Arial" w:hAnsi="Arial" w:cs="Traditional Arabic" w:hint="cs"/>
          <w:sz w:val="36"/>
          <w:szCs w:val="36"/>
          <w:rtl/>
          <w:lang w:bidi="ar-JO"/>
        </w:rPr>
        <w:t xml:space="preserve">، </w:t>
      </w:r>
      <w:r w:rsidR="00C0661C" w:rsidRPr="001F1CB8">
        <w:rPr>
          <w:rFonts w:ascii="Arial" w:hAnsi="Arial" w:cs="Traditional Arabic"/>
          <w:sz w:val="36"/>
          <w:szCs w:val="36"/>
          <w:rtl/>
          <w:lang w:bidi="ar-JO"/>
        </w:rPr>
        <w:t>معالم طريق مجيد طويل</w:t>
      </w:r>
      <w:r>
        <w:rPr>
          <w:rFonts w:ascii="Arial" w:hAnsi="Arial" w:cs="Traditional Arabic" w:hint="cs"/>
          <w:sz w:val="36"/>
          <w:szCs w:val="36"/>
          <w:rtl/>
          <w:lang w:bidi="ar-JO"/>
        </w:rPr>
        <w:t xml:space="preserve"> </w:t>
      </w:r>
      <w:r w:rsidRPr="001F1CB8">
        <w:rPr>
          <w:rFonts w:ascii="Arial" w:hAnsi="Arial" w:cs="Traditional Arabic" w:hint="cs"/>
          <w:sz w:val="36"/>
          <w:szCs w:val="36"/>
          <w:rtl/>
          <w:lang w:bidi="ar-JO"/>
        </w:rPr>
        <w:t>"</w:t>
      </w:r>
      <w:r w:rsidR="00C0661C" w:rsidRPr="001F1CB8">
        <w:rPr>
          <w:rFonts w:ascii="Arial" w:hAnsi="Arial" w:cs="Traditional Arabic"/>
          <w:sz w:val="36"/>
          <w:szCs w:val="36"/>
          <w:vertAlign w:val="superscript"/>
          <w:rtl/>
          <w:lang w:bidi="ar-JO"/>
        </w:rPr>
        <w:t>(</w:t>
      </w:r>
      <w:r w:rsidR="00F57E70">
        <w:rPr>
          <w:rStyle w:val="a4"/>
          <w:rFonts w:ascii="Arial" w:hAnsi="Arial"/>
          <w:sz w:val="36"/>
          <w:szCs w:val="36"/>
          <w:rtl/>
          <w:lang w:bidi="ar-JO"/>
        </w:rPr>
        <w:footnoteReference w:id="172"/>
      </w:r>
      <w:r w:rsidR="00C0661C" w:rsidRPr="001F1CB8">
        <w:rPr>
          <w:rFonts w:ascii="Arial" w:hAnsi="Arial" w:cs="Traditional Arabic"/>
          <w:sz w:val="36"/>
          <w:szCs w:val="36"/>
          <w:vertAlign w:val="superscript"/>
          <w:rtl/>
          <w:lang w:bidi="ar-JO"/>
        </w:rPr>
        <w:t>)</w:t>
      </w:r>
      <w:r>
        <w:rPr>
          <w:rFonts w:ascii="Arial" w:hAnsi="Arial" w:cs="Traditional Arabic" w:hint="cs"/>
          <w:sz w:val="36"/>
          <w:szCs w:val="36"/>
          <w:rtl/>
          <w:lang w:bidi="ar-JO"/>
        </w:rPr>
        <w:t xml:space="preserve"> </w:t>
      </w:r>
      <w:r w:rsidR="00C0661C" w:rsidRPr="001F1CB8">
        <w:rPr>
          <w:rFonts w:ascii="Arial" w:hAnsi="Arial" w:cs="Traditional Arabic"/>
          <w:sz w:val="36"/>
          <w:szCs w:val="36"/>
          <w:rtl/>
          <w:lang w:bidi="ar-JO"/>
        </w:rPr>
        <w:t>.</w:t>
      </w:r>
    </w:p>
    <w:p w:rsidR="001F1CB8" w:rsidRPr="001F1CB8" w:rsidRDefault="001F1CB8" w:rsidP="001F1CB8">
      <w:pPr>
        <w:pStyle w:val="af0"/>
        <w:widowControl w:val="0"/>
        <w:spacing w:after="0" w:line="240" w:lineRule="auto"/>
        <w:ind w:left="713" w:firstLine="0"/>
        <w:jc w:val="both"/>
        <w:rPr>
          <w:rFonts w:ascii="Arial" w:hAnsi="Arial" w:cs="Traditional Arabic"/>
          <w:sz w:val="36"/>
          <w:szCs w:val="36"/>
          <w:rtl/>
          <w:lang w:bidi="ar-JO"/>
        </w:rPr>
      </w:pPr>
    </w:p>
    <w:p w:rsidR="00C0661C" w:rsidRDefault="001C70A9" w:rsidP="00AB7DBF">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و</w:t>
      </w:r>
      <w:r w:rsidR="00F16049">
        <w:rPr>
          <w:rFonts w:ascii="Arial" w:hAnsi="Arial" w:cs="Traditional Arabic"/>
          <w:sz w:val="36"/>
          <w:szCs w:val="36"/>
          <w:rtl/>
        </w:rPr>
        <w:t>قال</w:t>
      </w:r>
      <w:r w:rsidR="001F1CB8">
        <w:rPr>
          <w:rFonts w:ascii="Arial" w:hAnsi="Arial" w:cs="Traditional Arabic" w:hint="cs"/>
          <w:sz w:val="36"/>
          <w:szCs w:val="36"/>
          <w:rtl/>
        </w:rPr>
        <w:t xml:space="preserve"> </w:t>
      </w:r>
      <w:r>
        <w:rPr>
          <w:rFonts w:ascii="Arial" w:hAnsi="Arial" w:cs="Traditional Arabic" w:hint="cs"/>
          <w:sz w:val="36"/>
          <w:szCs w:val="36"/>
          <w:rtl/>
        </w:rPr>
        <w:t xml:space="preserve"> عن نفسه</w:t>
      </w:r>
      <w:r w:rsidR="00F16049">
        <w:rPr>
          <w:rFonts w:ascii="Arial" w:hAnsi="Arial" w:cs="Traditional Arabic"/>
          <w:sz w:val="36"/>
          <w:szCs w:val="36"/>
          <w:rtl/>
        </w:rPr>
        <w:t>:</w:t>
      </w:r>
      <w:r w:rsidR="001F1CB8">
        <w:rPr>
          <w:rFonts w:ascii="Arial" w:hAnsi="Arial" w:cs="Traditional Arabic" w:hint="cs"/>
          <w:sz w:val="36"/>
          <w:szCs w:val="36"/>
          <w:rtl/>
        </w:rPr>
        <w:t xml:space="preserve"> </w:t>
      </w:r>
      <w:r w:rsidR="000A078B">
        <w:rPr>
          <w:rFonts w:ascii="Arial" w:hAnsi="Arial" w:cs="Traditional Arabic" w:hint="cs"/>
          <w:sz w:val="36"/>
          <w:szCs w:val="36"/>
          <w:rtl/>
        </w:rPr>
        <w:t>"</w:t>
      </w:r>
      <w:r w:rsidR="00C0661C" w:rsidRPr="004B0C1F">
        <w:rPr>
          <w:rFonts w:ascii="Arial" w:hAnsi="Arial" w:cs="Traditional Arabic"/>
          <w:sz w:val="36"/>
          <w:szCs w:val="36"/>
          <w:rtl/>
        </w:rPr>
        <w:t>آن الأوان أن يقدم إنسان مسلم رأسه ثمناً لإعلان وجود حركة إسلامية</w:t>
      </w:r>
      <w:r w:rsidR="001F1CB8">
        <w:rPr>
          <w:rFonts w:ascii="Arial" w:hAnsi="Arial" w:cs="Traditional Arabic" w:hint="cs"/>
          <w:sz w:val="36"/>
          <w:szCs w:val="36"/>
          <w:rtl/>
        </w:rPr>
        <w:t xml:space="preserve">، </w:t>
      </w:r>
      <w:r w:rsidR="00C0661C" w:rsidRPr="004B0C1F">
        <w:rPr>
          <w:rFonts w:ascii="Arial" w:hAnsi="Arial" w:cs="Traditional Arabic"/>
          <w:sz w:val="36"/>
          <w:szCs w:val="36"/>
          <w:rtl/>
        </w:rPr>
        <w:t>وتنظيم غير مصرح به</w:t>
      </w:r>
      <w:r w:rsidR="001F1CB8">
        <w:rPr>
          <w:rFonts w:ascii="Arial" w:hAnsi="Arial" w:cs="Traditional Arabic" w:hint="cs"/>
          <w:sz w:val="36"/>
          <w:szCs w:val="36"/>
          <w:rtl/>
        </w:rPr>
        <w:t xml:space="preserve">، </w:t>
      </w:r>
      <w:r w:rsidR="00C0661C" w:rsidRPr="004B0C1F">
        <w:rPr>
          <w:rFonts w:ascii="Arial" w:hAnsi="Arial" w:cs="Traditional Arabic"/>
          <w:sz w:val="36"/>
          <w:szCs w:val="36"/>
          <w:rtl/>
        </w:rPr>
        <w:t>قام أصلاً على أساس أنه قاعدة لإقامة النظام الإسلامي، أياً كانت الوسائل التي سيستخدمها لذلك، وهذا في عرف القوانين الأرضية جريمة تستحق الإعدام</w:t>
      </w:r>
      <w:r w:rsidR="000A078B">
        <w:rPr>
          <w:rFonts w:ascii="Arial" w:hAnsi="Arial" w:cs="Traditional Arabic" w:hint="cs"/>
          <w:sz w:val="36"/>
          <w:szCs w:val="36"/>
          <w:rtl/>
        </w:rPr>
        <w:t>"</w:t>
      </w:r>
      <w:r w:rsidR="00C0661C" w:rsidRPr="001F1CB8">
        <w:rPr>
          <w:rFonts w:ascii="Arial" w:hAnsi="Arial" w:cs="Traditional Arabic"/>
          <w:sz w:val="36"/>
          <w:szCs w:val="36"/>
          <w:vertAlign w:val="superscript"/>
          <w:rtl/>
        </w:rPr>
        <w:t>(</w:t>
      </w:r>
      <w:r w:rsidR="00F57E70">
        <w:rPr>
          <w:rStyle w:val="a4"/>
          <w:rFonts w:ascii="Arial" w:hAnsi="Arial"/>
          <w:sz w:val="36"/>
          <w:szCs w:val="36"/>
          <w:rtl/>
        </w:rPr>
        <w:footnoteReference w:id="173"/>
      </w:r>
      <w:r w:rsidR="00C0661C" w:rsidRPr="001F1CB8">
        <w:rPr>
          <w:rFonts w:ascii="Arial" w:hAnsi="Arial" w:cs="Traditional Arabic"/>
          <w:sz w:val="36"/>
          <w:szCs w:val="36"/>
          <w:vertAlign w:val="superscript"/>
          <w:rtl/>
        </w:rPr>
        <w:t>)</w:t>
      </w:r>
      <w:r w:rsidR="00C0661C" w:rsidRPr="004B0C1F">
        <w:rPr>
          <w:rFonts w:ascii="Arial" w:hAnsi="Arial" w:cs="Traditional Arabic"/>
          <w:sz w:val="36"/>
          <w:szCs w:val="36"/>
          <w:rtl/>
        </w:rPr>
        <w:t>.</w:t>
      </w:r>
    </w:p>
    <w:p w:rsidR="00F57E70" w:rsidRPr="00F57E70" w:rsidRDefault="00F57E70" w:rsidP="007656B0">
      <w:pPr>
        <w:widowControl w:val="0"/>
        <w:spacing w:after="0" w:line="240" w:lineRule="auto"/>
        <w:ind w:left="-7"/>
        <w:jc w:val="both"/>
        <w:rPr>
          <w:rFonts w:ascii="Arial" w:hAnsi="Arial" w:cs="Traditional Arabic"/>
          <w:sz w:val="28"/>
          <w:szCs w:val="28"/>
          <w:rtl/>
        </w:rPr>
      </w:pPr>
    </w:p>
    <w:p w:rsidR="00C0661C" w:rsidRPr="00F57E70" w:rsidRDefault="00C0661C" w:rsidP="007656B0">
      <w:pPr>
        <w:spacing w:after="0" w:line="240" w:lineRule="auto"/>
        <w:ind w:left="-7"/>
        <w:jc w:val="both"/>
        <w:rPr>
          <w:rFonts w:ascii="Arial" w:hAnsi="Arial" w:cs="Traditional Arabic"/>
          <w:b/>
          <w:bCs/>
          <w:sz w:val="36"/>
          <w:szCs w:val="36"/>
          <w:rtl/>
        </w:rPr>
      </w:pPr>
      <w:r w:rsidRPr="00F57E70">
        <w:rPr>
          <w:rFonts w:ascii="Arial" w:hAnsi="Arial" w:cs="Traditional Arabic"/>
          <w:b/>
          <w:bCs/>
          <w:sz w:val="36"/>
          <w:szCs w:val="36"/>
          <w:rtl/>
        </w:rPr>
        <w:t>تساؤل والإجابة عليه</w:t>
      </w:r>
      <w:r w:rsidR="00F57E70">
        <w:rPr>
          <w:rFonts w:ascii="Arial" w:hAnsi="Arial" w:cs="Traditional Arabic" w:hint="cs"/>
          <w:b/>
          <w:bCs/>
          <w:sz w:val="36"/>
          <w:szCs w:val="36"/>
          <w:rtl/>
        </w:rPr>
        <w:t xml:space="preserve"> </w:t>
      </w:r>
      <w:r w:rsidRPr="00F57E70">
        <w:rPr>
          <w:rFonts w:ascii="Arial" w:hAnsi="Arial" w:cs="Traditional Arabic"/>
          <w:b/>
          <w:bCs/>
          <w:sz w:val="36"/>
          <w:szCs w:val="36"/>
          <w:rtl/>
        </w:rPr>
        <w:t>:</w:t>
      </w:r>
    </w:p>
    <w:p w:rsidR="00C0661C" w:rsidRPr="004B0C1F" w:rsidRDefault="00C0661C" w:rsidP="001A7176">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هل يوجد أحد ساهم في نشوء هذا المنهج الحروري </w:t>
      </w:r>
      <w:r w:rsidR="009528C8">
        <w:rPr>
          <w:rFonts w:ascii="Arial" w:hAnsi="Arial" w:cs="Traditional Arabic" w:hint="cs"/>
          <w:sz w:val="36"/>
          <w:szCs w:val="36"/>
          <w:rtl/>
        </w:rPr>
        <w:t>في المرحلة الأولى</w:t>
      </w:r>
      <w:r w:rsidR="00F57E70">
        <w:rPr>
          <w:rFonts w:ascii="Arial" w:hAnsi="Arial" w:cs="Traditional Arabic" w:hint="cs"/>
          <w:sz w:val="36"/>
          <w:szCs w:val="36"/>
          <w:rtl/>
        </w:rPr>
        <w:t xml:space="preserve"> ،</w:t>
      </w:r>
      <w:r w:rsidR="009528C8">
        <w:rPr>
          <w:rFonts w:ascii="Arial" w:hAnsi="Arial" w:cs="Traditional Arabic" w:hint="cs"/>
          <w:sz w:val="36"/>
          <w:szCs w:val="36"/>
          <w:rtl/>
        </w:rPr>
        <w:t xml:space="preserve"> </w:t>
      </w:r>
      <w:r w:rsidR="001A7176">
        <w:rPr>
          <w:rFonts w:ascii="Arial" w:hAnsi="Arial" w:cs="Traditional Arabic" w:hint="cs"/>
          <w:sz w:val="36"/>
          <w:szCs w:val="36"/>
          <w:rtl/>
        </w:rPr>
        <w:t>إضافة</w:t>
      </w:r>
      <w:r w:rsidR="009528C8">
        <w:rPr>
          <w:rFonts w:ascii="Arial" w:hAnsi="Arial" w:cs="Traditional Arabic"/>
          <w:sz w:val="36"/>
          <w:szCs w:val="36"/>
          <w:rtl/>
        </w:rPr>
        <w:t xml:space="preserve"> </w:t>
      </w:r>
      <w:r w:rsidR="001A7176">
        <w:rPr>
          <w:rFonts w:ascii="Arial" w:hAnsi="Arial" w:cs="Traditional Arabic" w:hint="cs"/>
          <w:sz w:val="36"/>
          <w:szCs w:val="36"/>
          <w:rtl/>
        </w:rPr>
        <w:t>ل</w:t>
      </w:r>
      <w:r w:rsidR="009528C8">
        <w:rPr>
          <w:rFonts w:ascii="Arial" w:hAnsi="Arial" w:cs="Traditional Arabic"/>
          <w:sz w:val="36"/>
          <w:szCs w:val="36"/>
          <w:rtl/>
        </w:rPr>
        <w:t>م</w:t>
      </w:r>
      <w:r w:rsidR="009528C8">
        <w:rPr>
          <w:rFonts w:ascii="Arial" w:hAnsi="Arial" w:cs="Traditional Arabic" w:hint="cs"/>
          <w:sz w:val="36"/>
          <w:szCs w:val="36"/>
          <w:rtl/>
        </w:rPr>
        <w:t xml:space="preserve">ن </w:t>
      </w:r>
      <w:r w:rsidRPr="004B0C1F">
        <w:rPr>
          <w:rFonts w:ascii="Arial" w:hAnsi="Arial" w:cs="Traditional Arabic"/>
          <w:sz w:val="36"/>
          <w:szCs w:val="36"/>
          <w:rtl/>
        </w:rPr>
        <w:t>ذكرنا</w:t>
      </w:r>
      <w:r w:rsidR="00F57E70">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F57E70">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rtl/>
        </w:rPr>
        <w:lastRenderedPageBreak/>
        <w:t>الجواب</w:t>
      </w:r>
      <w:r w:rsidR="00F57E70">
        <w:rPr>
          <w:rFonts w:ascii="Arial" w:hAnsi="Arial" w:cs="Traditional Arabic" w:hint="cs"/>
          <w:b/>
          <w:bCs/>
          <w:sz w:val="36"/>
          <w:szCs w:val="36"/>
          <w:rtl/>
        </w:rPr>
        <w:t xml:space="preserve"> </w:t>
      </w:r>
      <w:r w:rsidRPr="004B0C1F">
        <w:rPr>
          <w:rFonts w:ascii="Arial" w:hAnsi="Arial" w:cs="Traditional Arabic"/>
          <w:sz w:val="36"/>
          <w:szCs w:val="36"/>
          <w:rtl/>
        </w:rPr>
        <w:t>: لا ينكر وجود مساهمة لغيرهم في هذا الفكر</w:t>
      </w:r>
      <w:r w:rsidR="00F57E70">
        <w:rPr>
          <w:rFonts w:ascii="Arial" w:hAnsi="Arial" w:cs="Traditional Arabic" w:hint="cs"/>
          <w:sz w:val="36"/>
          <w:szCs w:val="36"/>
          <w:rtl/>
        </w:rPr>
        <w:t xml:space="preserve"> ،</w:t>
      </w:r>
      <w:r w:rsidRPr="004B0C1F">
        <w:rPr>
          <w:rFonts w:ascii="Arial" w:hAnsi="Arial" w:cs="Traditional Arabic"/>
          <w:sz w:val="36"/>
          <w:szCs w:val="36"/>
          <w:rtl/>
        </w:rPr>
        <w:t xml:space="preserve"> لكن تميز المودودي</w:t>
      </w:r>
      <w:r w:rsidR="00F57E70">
        <w:rPr>
          <w:rFonts w:ascii="Arial" w:hAnsi="Arial" w:cs="Traditional Arabic" w:hint="cs"/>
          <w:sz w:val="36"/>
          <w:szCs w:val="36"/>
          <w:rtl/>
        </w:rPr>
        <w:t xml:space="preserve"> ،</w:t>
      </w:r>
      <w:r w:rsidRPr="004B0C1F">
        <w:rPr>
          <w:rFonts w:ascii="Arial" w:hAnsi="Arial" w:cs="Traditional Arabic"/>
          <w:sz w:val="36"/>
          <w:szCs w:val="36"/>
          <w:rtl/>
        </w:rPr>
        <w:t xml:space="preserve"> وسيد قطب عنهم بأمور منها</w:t>
      </w:r>
      <w:r w:rsidR="00F57E70">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D34795" w:rsidRDefault="00C0661C" w:rsidP="00095486">
      <w:pPr>
        <w:pStyle w:val="af0"/>
        <w:numPr>
          <w:ilvl w:val="0"/>
          <w:numId w:val="64"/>
        </w:numPr>
        <w:spacing w:after="0" w:line="240" w:lineRule="auto"/>
        <w:jc w:val="both"/>
        <w:rPr>
          <w:rFonts w:ascii="Arial" w:hAnsi="Arial" w:cs="Traditional Arabic"/>
          <w:sz w:val="36"/>
          <w:szCs w:val="36"/>
          <w:rtl/>
        </w:rPr>
      </w:pPr>
      <w:r w:rsidRPr="00D34795">
        <w:rPr>
          <w:rFonts w:ascii="Arial" w:hAnsi="Arial" w:cs="Traditional Arabic"/>
          <w:sz w:val="36"/>
          <w:szCs w:val="36"/>
          <w:rtl/>
        </w:rPr>
        <w:t xml:space="preserve"> سب</w:t>
      </w:r>
      <w:r w:rsidR="00F57E70" w:rsidRPr="00D34795">
        <w:rPr>
          <w:rFonts w:ascii="Arial" w:hAnsi="Arial" w:cs="Traditional Arabic" w:hint="cs"/>
          <w:sz w:val="36"/>
          <w:szCs w:val="36"/>
          <w:rtl/>
        </w:rPr>
        <w:t>ْ</w:t>
      </w:r>
      <w:r w:rsidRPr="00D34795">
        <w:rPr>
          <w:rFonts w:ascii="Arial" w:hAnsi="Arial" w:cs="Traditional Arabic"/>
          <w:sz w:val="36"/>
          <w:szCs w:val="36"/>
          <w:rtl/>
        </w:rPr>
        <w:t>ق التأليف</w:t>
      </w:r>
      <w:r w:rsidR="00F57E70" w:rsidRPr="00D34795">
        <w:rPr>
          <w:rFonts w:ascii="Arial" w:hAnsi="Arial" w:cs="Traditional Arabic" w:hint="cs"/>
          <w:sz w:val="36"/>
          <w:szCs w:val="36"/>
          <w:rtl/>
        </w:rPr>
        <w:t xml:space="preserve"> ،</w:t>
      </w:r>
      <w:r w:rsidRPr="00D34795">
        <w:rPr>
          <w:rFonts w:ascii="Arial" w:hAnsi="Arial" w:cs="Traditional Arabic"/>
          <w:sz w:val="36"/>
          <w:szCs w:val="36"/>
          <w:rtl/>
        </w:rPr>
        <w:t xml:space="preserve"> والتقعيد</w:t>
      </w:r>
      <w:r w:rsidR="00F57E70" w:rsidRPr="00D34795">
        <w:rPr>
          <w:rFonts w:ascii="Arial" w:hAnsi="Arial" w:cs="Traditional Arabic" w:hint="cs"/>
          <w:sz w:val="36"/>
          <w:szCs w:val="36"/>
          <w:rtl/>
        </w:rPr>
        <w:t xml:space="preserve"> ،</w:t>
      </w:r>
      <w:r w:rsidRPr="00D34795">
        <w:rPr>
          <w:rFonts w:ascii="Arial" w:hAnsi="Arial" w:cs="Traditional Arabic"/>
          <w:sz w:val="36"/>
          <w:szCs w:val="36"/>
          <w:rtl/>
        </w:rPr>
        <w:t xml:space="preserve"> وبذر البذرة</w:t>
      </w:r>
      <w:r w:rsidR="00F57E70" w:rsidRPr="00D34795">
        <w:rPr>
          <w:rFonts w:ascii="Arial" w:hAnsi="Arial" w:cs="Traditional Arabic" w:hint="cs"/>
          <w:sz w:val="36"/>
          <w:szCs w:val="36"/>
          <w:rtl/>
        </w:rPr>
        <w:t xml:space="preserve"> </w:t>
      </w:r>
      <w:r w:rsidRPr="00D34795">
        <w:rPr>
          <w:rFonts w:ascii="Arial" w:hAnsi="Arial" w:cs="Traditional Arabic"/>
          <w:sz w:val="36"/>
          <w:szCs w:val="36"/>
          <w:rtl/>
        </w:rPr>
        <w:t xml:space="preserve">. </w:t>
      </w:r>
    </w:p>
    <w:p w:rsidR="00C0661C" w:rsidRPr="00D34795" w:rsidRDefault="00C0661C" w:rsidP="00095486">
      <w:pPr>
        <w:pStyle w:val="af0"/>
        <w:numPr>
          <w:ilvl w:val="0"/>
          <w:numId w:val="64"/>
        </w:numPr>
        <w:spacing w:after="0" w:line="240" w:lineRule="auto"/>
        <w:jc w:val="both"/>
        <w:rPr>
          <w:rFonts w:ascii="Arial" w:hAnsi="Arial" w:cs="Traditional Arabic"/>
          <w:sz w:val="36"/>
          <w:szCs w:val="36"/>
          <w:rtl/>
        </w:rPr>
      </w:pPr>
      <w:r w:rsidRPr="00D34795">
        <w:rPr>
          <w:rFonts w:ascii="Arial" w:hAnsi="Arial" w:cs="Traditional Arabic"/>
          <w:sz w:val="36"/>
          <w:szCs w:val="36"/>
          <w:rtl/>
        </w:rPr>
        <w:t xml:space="preserve"> التركيز الشديد على هذه الأصول</w:t>
      </w:r>
      <w:r w:rsidR="00F57E70" w:rsidRPr="00D34795">
        <w:rPr>
          <w:rFonts w:ascii="Arial" w:hAnsi="Arial" w:cs="Traditional Arabic" w:hint="cs"/>
          <w:sz w:val="36"/>
          <w:szCs w:val="36"/>
          <w:rtl/>
        </w:rPr>
        <w:t xml:space="preserve"> ،</w:t>
      </w:r>
      <w:r w:rsidRPr="00D34795">
        <w:rPr>
          <w:rFonts w:ascii="Arial" w:hAnsi="Arial" w:cs="Traditional Arabic"/>
          <w:sz w:val="36"/>
          <w:szCs w:val="36"/>
          <w:rtl/>
        </w:rPr>
        <w:t xml:space="preserve"> في سائر مؤلفاتهم</w:t>
      </w:r>
      <w:r w:rsidR="00F57E70" w:rsidRPr="00D34795">
        <w:rPr>
          <w:rFonts w:ascii="Arial" w:hAnsi="Arial" w:cs="Traditional Arabic" w:hint="cs"/>
          <w:sz w:val="36"/>
          <w:szCs w:val="36"/>
          <w:rtl/>
        </w:rPr>
        <w:t xml:space="preserve"> </w:t>
      </w:r>
      <w:r w:rsidRPr="00D34795">
        <w:rPr>
          <w:rFonts w:ascii="Arial" w:hAnsi="Arial" w:cs="Traditional Arabic"/>
          <w:sz w:val="36"/>
          <w:szCs w:val="36"/>
          <w:rtl/>
        </w:rPr>
        <w:t xml:space="preserve">. </w:t>
      </w:r>
    </w:p>
    <w:p w:rsidR="00C0661C" w:rsidRPr="00F57E70" w:rsidRDefault="00D34795" w:rsidP="00AB7DBF">
      <w:pPr>
        <w:pStyle w:val="af0"/>
        <w:widowControl w:val="0"/>
        <w:spacing w:after="0" w:line="240" w:lineRule="auto"/>
        <w:ind w:hanging="296"/>
        <w:jc w:val="both"/>
        <w:rPr>
          <w:rFonts w:ascii="Arial" w:hAnsi="Arial" w:cs="Traditional Arabic"/>
          <w:sz w:val="36"/>
          <w:szCs w:val="36"/>
          <w:rtl/>
        </w:rPr>
      </w:pPr>
      <w:r>
        <w:rPr>
          <w:rFonts w:ascii="Arial" w:hAnsi="Arial" w:cs="Traditional Arabic" w:hint="cs"/>
          <w:sz w:val="36"/>
          <w:szCs w:val="36"/>
          <w:rtl/>
        </w:rPr>
        <w:t xml:space="preserve">3- </w:t>
      </w:r>
      <w:r w:rsidR="00C0661C" w:rsidRPr="00F57E70">
        <w:rPr>
          <w:rFonts w:ascii="Arial" w:hAnsi="Arial" w:cs="Traditional Arabic"/>
          <w:sz w:val="36"/>
          <w:szCs w:val="36"/>
          <w:rtl/>
        </w:rPr>
        <w:t xml:space="preserve"> أن كل الأصول التي فجر</w:t>
      </w:r>
      <w:r w:rsidR="00F57E70">
        <w:rPr>
          <w:rFonts w:ascii="Arial" w:hAnsi="Arial" w:cs="Traditional Arabic" w:hint="cs"/>
          <w:sz w:val="36"/>
          <w:szCs w:val="36"/>
          <w:rtl/>
        </w:rPr>
        <w:t>َّ</w:t>
      </w:r>
      <w:r w:rsidR="00C0661C" w:rsidRPr="00F57E70">
        <w:rPr>
          <w:rFonts w:ascii="Arial" w:hAnsi="Arial" w:cs="Traditional Arabic"/>
          <w:sz w:val="36"/>
          <w:szCs w:val="36"/>
          <w:rtl/>
        </w:rPr>
        <w:t>ت معالم الفكر الخارجي في المرحلة الثانية والثالثة</w:t>
      </w:r>
      <w:r w:rsidR="00F57E70">
        <w:rPr>
          <w:rFonts w:ascii="Arial" w:hAnsi="Arial" w:cs="Traditional Arabic" w:hint="cs"/>
          <w:sz w:val="36"/>
          <w:szCs w:val="36"/>
          <w:rtl/>
        </w:rPr>
        <w:t xml:space="preserve"> ،</w:t>
      </w:r>
      <w:r w:rsidR="00C0661C" w:rsidRPr="00F57E70">
        <w:rPr>
          <w:rFonts w:ascii="Arial" w:hAnsi="Arial" w:cs="Traditional Arabic"/>
          <w:sz w:val="36"/>
          <w:szCs w:val="36"/>
          <w:rtl/>
        </w:rPr>
        <w:t xml:space="preserve"> إنما هي تبعاً للأصول السابقة</w:t>
      </w:r>
      <w:r w:rsidR="00F57E70">
        <w:rPr>
          <w:rFonts w:ascii="Arial" w:hAnsi="Arial" w:cs="Traditional Arabic" w:hint="cs"/>
          <w:sz w:val="36"/>
          <w:szCs w:val="36"/>
          <w:rtl/>
        </w:rPr>
        <w:t xml:space="preserve"> ؛</w:t>
      </w:r>
      <w:r w:rsidR="00C0661C" w:rsidRPr="00F57E70">
        <w:rPr>
          <w:rFonts w:ascii="Arial" w:hAnsi="Arial" w:cs="Traditional Arabic"/>
          <w:sz w:val="36"/>
          <w:szCs w:val="36"/>
          <w:rtl/>
        </w:rPr>
        <w:t xml:space="preserve"> التي بدأها الاثنان </w:t>
      </w:r>
      <w:r w:rsidR="00F57E70">
        <w:rPr>
          <w:rFonts w:ascii="Arial" w:hAnsi="Arial" w:cs="Traditional Arabic" w:hint="cs"/>
          <w:sz w:val="36"/>
          <w:szCs w:val="36"/>
          <w:rtl/>
        </w:rPr>
        <w:t xml:space="preserve">، </w:t>
      </w:r>
      <w:r w:rsidR="00C0661C" w:rsidRPr="00F57E70">
        <w:rPr>
          <w:rFonts w:ascii="Arial" w:hAnsi="Arial" w:cs="Traditional Arabic"/>
          <w:sz w:val="36"/>
          <w:szCs w:val="36"/>
          <w:rtl/>
        </w:rPr>
        <w:t>ومتفرعة منها</w:t>
      </w:r>
      <w:r w:rsidR="00F57E70">
        <w:rPr>
          <w:rFonts w:ascii="Arial" w:hAnsi="Arial" w:cs="Traditional Arabic" w:hint="cs"/>
          <w:sz w:val="36"/>
          <w:szCs w:val="36"/>
          <w:rtl/>
        </w:rPr>
        <w:t xml:space="preserve"> </w:t>
      </w:r>
      <w:r w:rsidR="00C0661C" w:rsidRPr="00F57E70">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ولذلك </w:t>
      </w:r>
      <w:r w:rsidR="00F57E70">
        <w:rPr>
          <w:rFonts w:ascii="Arial" w:hAnsi="Arial" w:cs="Traditional Arabic" w:hint="cs"/>
          <w:sz w:val="36"/>
          <w:szCs w:val="36"/>
          <w:rtl/>
        </w:rPr>
        <w:t xml:space="preserve">فإن </w:t>
      </w:r>
      <w:r w:rsidRPr="004B0C1F">
        <w:rPr>
          <w:rFonts w:ascii="Arial" w:hAnsi="Arial" w:cs="Traditional Arabic"/>
          <w:sz w:val="36"/>
          <w:szCs w:val="36"/>
          <w:rtl/>
        </w:rPr>
        <w:t xml:space="preserve">كبار منظري الفكر الحروري في عهدنا </w:t>
      </w:r>
      <w:r w:rsidR="00F57E70">
        <w:rPr>
          <w:rFonts w:ascii="Arial" w:hAnsi="Arial" w:cs="Traditional Arabic" w:hint="cs"/>
          <w:sz w:val="36"/>
          <w:szCs w:val="36"/>
          <w:rtl/>
        </w:rPr>
        <w:t xml:space="preserve">، </w:t>
      </w:r>
      <w:r w:rsidR="00F57E70">
        <w:rPr>
          <w:rFonts w:ascii="Arial" w:hAnsi="Arial" w:cs="Traditional Arabic"/>
          <w:sz w:val="36"/>
          <w:szCs w:val="36"/>
          <w:rtl/>
        </w:rPr>
        <w:t>إذا ذكروا أوائل من أحي</w:t>
      </w:r>
      <w:r w:rsidR="00F57E70">
        <w:rPr>
          <w:rFonts w:ascii="Arial" w:hAnsi="Arial" w:cs="Traditional Arabic" w:hint="cs"/>
          <w:sz w:val="36"/>
          <w:szCs w:val="36"/>
          <w:rtl/>
        </w:rPr>
        <w:t>ا</w:t>
      </w:r>
      <w:r w:rsidRPr="004B0C1F">
        <w:rPr>
          <w:rFonts w:ascii="Arial" w:hAnsi="Arial" w:cs="Traditional Arabic"/>
          <w:sz w:val="36"/>
          <w:szCs w:val="36"/>
          <w:rtl/>
        </w:rPr>
        <w:t xml:space="preserve"> منهجهم </w:t>
      </w:r>
      <w:r w:rsidR="00F57E70">
        <w:rPr>
          <w:rFonts w:ascii="Arial" w:hAnsi="Arial" w:cs="Traditional Arabic" w:hint="cs"/>
          <w:sz w:val="36"/>
          <w:szCs w:val="36"/>
          <w:rtl/>
        </w:rPr>
        <w:t xml:space="preserve">، </w:t>
      </w:r>
      <w:r w:rsidRPr="004B0C1F">
        <w:rPr>
          <w:rFonts w:ascii="Arial" w:hAnsi="Arial" w:cs="Traditional Arabic"/>
          <w:sz w:val="36"/>
          <w:szCs w:val="36"/>
          <w:rtl/>
        </w:rPr>
        <w:t>وأبان لهم الطريق</w:t>
      </w:r>
      <w:r w:rsidR="00F57E70">
        <w:rPr>
          <w:rFonts w:ascii="Arial" w:hAnsi="Arial" w:cs="Traditional Arabic" w:hint="cs"/>
          <w:sz w:val="36"/>
          <w:szCs w:val="36"/>
          <w:rtl/>
        </w:rPr>
        <w:t xml:space="preserve"> </w:t>
      </w:r>
      <w:r w:rsidRPr="004B0C1F">
        <w:rPr>
          <w:rFonts w:ascii="Arial" w:hAnsi="Arial" w:cs="Traditional Arabic"/>
          <w:sz w:val="36"/>
          <w:szCs w:val="36"/>
          <w:rtl/>
        </w:rPr>
        <w:t>؛ فإنهم يخص</w:t>
      </w:r>
      <w:r w:rsidR="00F57E70">
        <w:rPr>
          <w:rFonts w:ascii="Arial" w:hAnsi="Arial" w:cs="Traditional Arabic" w:hint="cs"/>
          <w:sz w:val="36"/>
          <w:szCs w:val="36"/>
          <w:rtl/>
        </w:rPr>
        <w:t>ُّ</w:t>
      </w:r>
      <w:r w:rsidRPr="004B0C1F">
        <w:rPr>
          <w:rFonts w:ascii="Arial" w:hAnsi="Arial" w:cs="Traditional Arabic"/>
          <w:sz w:val="36"/>
          <w:szCs w:val="36"/>
          <w:rtl/>
        </w:rPr>
        <w:t>ون هذين بالثناء الجميل</w:t>
      </w:r>
      <w:r w:rsidR="00F57E70">
        <w:rPr>
          <w:rFonts w:ascii="Arial" w:hAnsi="Arial" w:cs="Traditional Arabic" w:hint="cs"/>
          <w:sz w:val="36"/>
          <w:szCs w:val="36"/>
          <w:rtl/>
        </w:rPr>
        <w:t xml:space="preserve"> ،</w:t>
      </w:r>
      <w:r w:rsidRPr="004B0C1F">
        <w:rPr>
          <w:rFonts w:ascii="Arial" w:hAnsi="Arial" w:cs="Traditional Arabic"/>
          <w:sz w:val="36"/>
          <w:szCs w:val="36"/>
          <w:rtl/>
        </w:rPr>
        <w:t xml:space="preserve"> من غير تردد </w:t>
      </w:r>
      <w:r w:rsidR="00F57E70">
        <w:rPr>
          <w:rFonts w:ascii="Arial" w:hAnsi="Arial" w:cs="Traditional Arabic" w:hint="cs"/>
          <w:sz w:val="36"/>
          <w:szCs w:val="36"/>
          <w:rtl/>
        </w:rPr>
        <w:t xml:space="preserve">، </w:t>
      </w:r>
      <w:r w:rsidRPr="004B0C1F">
        <w:rPr>
          <w:rFonts w:ascii="Arial" w:hAnsi="Arial" w:cs="Traditional Arabic"/>
          <w:sz w:val="36"/>
          <w:szCs w:val="36"/>
          <w:rtl/>
        </w:rPr>
        <w:t xml:space="preserve">مما يدل على أن استفادة هذا الفكر من هذين الاثنين </w:t>
      </w:r>
      <w:r w:rsidR="00F57E70">
        <w:rPr>
          <w:rFonts w:ascii="Arial" w:hAnsi="Arial" w:cs="Traditional Arabic" w:hint="cs"/>
          <w:sz w:val="36"/>
          <w:szCs w:val="36"/>
          <w:rtl/>
        </w:rPr>
        <w:t xml:space="preserve">، </w:t>
      </w:r>
      <w:r w:rsidRPr="004B0C1F">
        <w:rPr>
          <w:rFonts w:ascii="Arial" w:hAnsi="Arial" w:cs="Traditional Arabic"/>
          <w:sz w:val="36"/>
          <w:szCs w:val="36"/>
          <w:rtl/>
        </w:rPr>
        <w:t>أكثر من غيرهما</w:t>
      </w:r>
      <w:r w:rsidR="00F57E70">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6D1BFC" w:rsidP="00F57E70">
      <w:pPr>
        <w:spacing w:after="0" w:line="240" w:lineRule="auto"/>
        <w:ind w:left="-7"/>
        <w:jc w:val="both"/>
        <w:rPr>
          <w:rFonts w:ascii="Arial" w:hAnsi="Arial" w:cs="Traditional Arabic"/>
          <w:sz w:val="36"/>
          <w:szCs w:val="36"/>
          <w:rtl/>
        </w:rPr>
      </w:pPr>
      <w:r>
        <w:rPr>
          <w:rFonts w:ascii="Arial" w:hAnsi="Arial" w:cs="Traditional Arabic"/>
          <w:sz w:val="36"/>
          <w:szCs w:val="36"/>
          <w:rtl/>
        </w:rPr>
        <w:t>يقول أبو مصعب السوري</w:t>
      </w:r>
      <w:r w:rsidR="004B5578">
        <w:rPr>
          <w:rFonts w:ascii="Arial" w:hAnsi="Arial" w:cs="Traditional Arabic" w:hint="cs"/>
          <w:sz w:val="36"/>
          <w:szCs w:val="36"/>
          <w:rtl/>
        </w:rPr>
        <w:t xml:space="preserve"> </w:t>
      </w:r>
      <w:r>
        <w:rPr>
          <w:rFonts w:ascii="Arial" w:hAnsi="Arial" w:cs="Traditional Arabic"/>
          <w:sz w:val="36"/>
          <w:szCs w:val="36"/>
          <w:rtl/>
        </w:rPr>
        <w:t>:</w:t>
      </w:r>
      <w:r w:rsidR="004B5578">
        <w:rPr>
          <w:rFonts w:ascii="Arial" w:hAnsi="Arial" w:cs="Traditional Arabic" w:hint="cs"/>
          <w:sz w:val="36"/>
          <w:szCs w:val="36"/>
          <w:rtl/>
        </w:rPr>
        <w:t xml:space="preserve"> </w:t>
      </w:r>
      <w:r>
        <w:rPr>
          <w:rFonts w:ascii="Arial" w:hAnsi="Arial" w:cs="Traditional Arabic" w:hint="cs"/>
          <w:sz w:val="36"/>
          <w:szCs w:val="36"/>
          <w:rtl/>
        </w:rPr>
        <w:t>"</w:t>
      </w:r>
      <w:r w:rsidR="004B5578">
        <w:rPr>
          <w:rFonts w:ascii="Arial" w:hAnsi="Arial" w:cs="Traditional Arabic" w:hint="cs"/>
          <w:sz w:val="36"/>
          <w:szCs w:val="36"/>
          <w:rtl/>
        </w:rPr>
        <w:t xml:space="preserve"> </w:t>
      </w:r>
      <w:r w:rsidR="00C0661C" w:rsidRPr="004B0C1F">
        <w:rPr>
          <w:rFonts w:ascii="Arial" w:hAnsi="Arial" w:cs="Traditional Arabic"/>
          <w:sz w:val="36"/>
          <w:szCs w:val="36"/>
          <w:rtl/>
        </w:rPr>
        <w:t xml:space="preserve">ففي باكستان </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xml:space="preserve">وخلال الخمسينيات </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شكلت كتابات الأستاذ العبقري الفذ</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xml:space="preserve"> أبو الأعلى المودودي رحمه الله </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مادة أساسية لتبلور فكر الجهاد</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وطرح عبر كتبه ومقالاته</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وكتب عن مقتضيات شهادة التوحيد</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وعن أسس الولاء</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xml:space="preserve"> والبراء</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وكتب حول ميلاد الدولة الإسلامية</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r w:rsidR="00C0661C" w:rsidRPr="004B0C1F">
        <w:rPr>
          <w:rFonts w:ascii="Arial" w:hAnsi="Arial" w:cs="Traditional Arabic"/>
          <w:sz w:val="36"/>
          <w:szCs w:val="36"/>
          <w:rtl/>
        </w:rPr>
        <w:lastRenderedPageBreak/>
        <w:t>والطريق لإقامتها</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واشتمل أحد أهم كتبه وهو ( المصطلحات الأربعة</w:t>
      </w:r>
      <w:r w:rsidR="00F57E70">
        <w:rPr>
          <w:rFonts w:ascii="Arial" w:hAnsi="Arial" w:cs="Traditional Arabic" w:hint="cs"/>
          <w:sz w:val="36"/>
          <w:szCs w:val="36"/>
          <w:rtl/>
        </w:rPr>
        <w:t xml:space="preserve"> </w:t>
      </w:r>
      <w:r w:rsidR="00C0661C" w:rsidRPr="004B0C1F">
        <w:rPr>
          <w:rFonts w:ascii="Arial" w:hAnsi="Arial" w:cs="Traditional Arabic"/>
          <w:sz w:val="36"/>
          <w:szCs w:val="36"/>
          <w:rtl/>
        </w:rPr>
        <w:t>) على كثير من أساسيات الفكر الجهادي المعاصر</w:t>
      </w:r>
      <w:r w:rsidR="00F57E70">
        <w:rPr>
          <w:rFonts w:ascii="Arial" w:hAnsi="Arial" w:cs="Traditional Arabic" w:hint="cs"/>
          <w:sz w:val="36"/>
          <w:szCs w:val="36"/>
          <w:rtl/>
        </w:rPr>
        <w:t xml:space="preserve"> </w:t>
      </w:r>
      <w:r>
        <w:rPr>
          <w:rFonts w:ascii="Arial" w:hAnsi="Arial" w:cs="Traditional Arabic" w:hint="cs"/>
          <w:sz w:val="36"/>
          <w:szCs w:val="36"/>
          <w:rtl/>
        </w:rPr>
        <w:t>"</w:t>
      </w:r>
      <w:r w:rsidR="00C0661C" w:rsidRPr="00F57E70">
        <w:rPr>
          <w:rFonts w:ascii="Arial" w:hAnsi="Arial" w:cs="Traditional Arabic"/>
          <w:sz w:val="36"/>
          <w:szCs w:val="36"/>
          <w:vertAlign w:val="superscript"/>
          <w:rtl/>
        </w:rPr>
        <w:t>(</w:t>
      </w:r>
      <w:r w:rsidR="00F57E70">
        <w:rPr>
          <w:rStyle w:val="a4"/>
          <w:rFonts w:ascii="Arial" w:hAnsi="Arial"/>
          <w:sz w:val="36"/>
          <w:szCs w:val="36"/>
          <w:rtl/>
        </w:rPr>
        <w:footnoteReference w:id="174"/>
      </w:r>
      <w:r w:rsidR="00C0661C" w:rsidRPr="00F57E70">
        <w:rPr>
          <w:rFonts w:ascii="Arial" w:hAnsi="Arial" w:cs="Traditional Arabic"/>
          <w:sz w:val="36"/>
          <w:szCs w:val="36"/>
          <w:vertAlign w:val="superscript"/>
          <w:rtl/>
        </w:rPr>
        <w:t>)</w:t>
      </w:r>
      <w:r w:rsidR="00F57E70">
        <w:rPr>
          <w:rFonts w:ascii="Arial" w:hAnsi="Arial" w:cs="Traditional Arabic" w:hint="cs"/>
          <w:sz w:val="36"/>
          <w:szCs w:val="36"/>
          <w:rtl/>
        </w:rPr>
        <w:t xml:space="preserve"> .</w:t>
      </w:r>
    </w:p>
    <w:p w:rsidR="005E7474" w:rsidRPr="004B0C1F" w:rsidRDefault="005E7474" w:rsidP="00F57E70">
      <w:pPr>
        <w:spacing w:after="0" w:line="240" w:lineRule="auto"/>
        <w:ind w:left="-7"/>
        <w:jc w:val="both"/>
        <w:rPr>
          <w:rFonts w:ascii="Arial" w:hAnsi="Arial" w:cs="Traditional Arabic"/>
          <w:sz w:val="36"/>
          <w:szCs w:val="36"/>
          <w:rtl/>
        </w:rPr>
      </w:pPr>
    </w:p>
    <w:p w:rsidR="009528C8" w:rsidRDefault="00C0661C" w:rsidP="006A315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ويقول كذلك</w:t>
      </w:r>
      <w:r w:rsidR="00072E23">
        <w:rPr>
          <w:rFonts w:ascii="Arial" w:hAnsi="Arial" w:cs="Traditional Arabic" w:hint="cs"/>
          <w:sz w:val="36"/>
          <w:szCs w:val="36"/>
          <w:rtl/>
        </w:rPr>
        <w:t xml:space="preserve"> : </w:t>
      </w:r>
      <w:r w:rsidR="00E95AC6">
        <w:rPr>
          <w:rFonts w:ascii="Arial" w:hAnsi="Arial" w:cs="Traditional Arabic" w:hint="cs"/>
          <w:sz w:val="36"/>
          <w:szCs w:val="36"/>
          <w:rtl/>
        </w:rPr>
        <w:t>"</w:t>
      </w:r>
      <w:r w:rsidR="00072E23">
        <w:rPr>
          <w:rFonts w:ascii="Arial" w:hAnsi="Arial" w:cs="Traditional Arabic" w:hint="cs"/>
          <w:sz w:val="36"/>
          <w:szCs w:val="36"/>
          <w:rtl/>
        </w:rPr>
        <w:t xml:space="preserve"> </w:t>
      </w:r>
      <w:r w:rsidRPr="004B0C1F">
        <w:rPr>
          <w:rFonts w:ascii="Arial" w:hAnsi="Arial" w:cs="Traditional Arabic"/>
          <w:sz w:val="36"/>
          <w:szCs w:val="36"/>
          <w:rtl/>
        </w:rPr>
        <w:t>رائد ا</w:t>
      </w:r>
      <w:r w:rsidR="000A078B">
        <w:rPr>
          <w:rFonts w:ascii="Arial" w:hAnsi="Arial" w:cs="Traditional Arabic"/>
          <w:sz w:val="36"/>
          <w:szCs w:val="36"/>
          <w:rtl/>
        </w:rPr>
        <w:t>لفكر الجهادي في العصر الحديث</w:t>
      </w:r>
      <w:r w:rsidR="00072E23">
        <w:rPr>
          <w:rFonts w:ascii="Arial" w:hAnsi="Arial" w:cs="Traditional Arabic" w:hint="cs"/>
          <w:sz w:val="36"/>
          <w:szCs w:val="36"/>
          <w:rtl/>
        </w:rPr>
        <w:t xml:space="preserve"> </w:t>
      </w:r>
      <w:r w:rsidR="000A078B">
        <w:rPr>
          <w:rFonts w:ascii="Arial" w:hAnsi="Arial" w:cs="Traditional Arabic"/>
          <w:sz w:val="36"/>
          <w:szCs w:val="36"/>
          <w:rtl/>
        </w:rPr>
        <w:t>:</w:t>
      </w:r>
      <w:r w:rsidR="00072E23">
        <w:rPr>
          <w:rFonts w:ascii="Arial" w:hAnsi="Arial" w:cs="Traditional Arabic" w:hint="cs"/>
          <w:sz w:val="36"/>
          <w:szCs w:val="36"/>
          <w:rtl/>
        </w:rPr>
        <w:t xml:space="preserve"> </w:t>
      </w:r>
      <w:r w:rsidRPr="004B0C1F">
        <w:rPr>
          <w:rFonts w:ascii="Arial" w:hAnsi="Arial" w:cs="Traditional Arabic"/>
          <w:sz w:val="36"/>
          <w:szCs w:val="36"/>
          <w:rtl/>
        </w:rPr>
        <w:t>كان بلا شك سيد قطب</w:t>
      </w:r>
      <w:r w:rsidR="00072E23">
        <w:rPr>
          <w:rFonts w:ascii="Arial" w:hAnsi="Arial" w:cs="Traditional Arabic" w:hint="cs"/>
          <w:sz w:val="36"/>
          <w:szCs w:val="36"/>
          <w:rtl/>
        </w:rPr>
        <w:t xml:space="preserve"> ؛</w:t>
      </w:r>
      <w:r w:rsidRPr="004B0C1F">
        <w:rPr>
          <w:rFonts w:ascii="Arial" w:hAnsi="Arial" w:cs="Traditional Arabic"/>
          <w:sz w:val="36"/>
          <w:szCs w:val="36"/>
          <w:rtl/>
        </w:rPr>
        <w:t xml:space="preserve"> فقد ضم كتابه (</w:t>
      </w:r>
      <w:r w:rsidR="00072E23">
        <w:rPr>
          <w:rFonts w:ascii="Arial" w:hAnsi="Arial" w:cs="Traditional Arabic" w:hint="cs"/>
          <w:sz w:val="36"/>
          <w:szCs w:val="36"/>
          <w:rtl/>
        </w:rPr>
        <w:t xml:space="preserve"> </w:t>
      </w:r>
      <w:r w:rsidRPr="004B0C1F">
        <w:rPr>
          <w:rFonts w:ascii="Arial" w:hAnsi="Arial" w:cs="Traditional Arabic"/>
          <w:sz w:val="36"/>
          <w:szCs w:val="36"/>
          <w:rtl/>
        </w:rPr>
        <w:t>في ظلال القرآن</w:t>
      </w:r>
      <w:r w:rsidR="00072E23">
        <w:rPr>
          <w:rFonts w:ascii="Arial" w:hAnsi="Arial" w:cs="Traditional Arabic" w:hint="cs"/>
          <w:sz w:val="36"/>
          <w:szCs w:val="36"/>
          <w:rtl/>
        </w:rPr>
        <w:t xml:space="preserve"> </w:t>
      </w:r>
      <w:r w:rsidRPr="004B0C1F">
        <w:rPr>
          <w:rFonts w:ascii="Arial" w:hAnsi="Arial" w:cs="Traditional Arabic"/>
          <w:sz w:val="36"/>
          <w:szCs w:val="36"/>
          <w:rtl/>
        </w:rPr>
        <w:t>)</w:t>
      </w:r>
      <w:r w:rsidR="00072E23">
        <w:rPr>
          <w:rFonts w:ascii="Arial" w:hAnsi="Arial" w:cs="Traditional Arabic" w:hint="cs"/>
          <w:sz w:val="36"/>
          <w:szCs w:val="36"/>
          <w:rtl/>
        </w:rPr>
        <w:t xml:space="preserve"> </w:t>
      </w:r>
      <w:r w:rsidRPr="004B0C1F">
        <w:rPr>
          <w:rFonts w:ascii="Arial" w:hAnsi="Arial" w:cs="Traditional Arabic"/>
          <w:sz w:val="36"/>
          <w:szCs w:val="36"/>
          <w:rtl/>
        </w:rPr>
        <w:t>, خلاصة النظريات الحركية للفكر الجهادي المعاصر</w:t>
      </w:r>
      <w:r w:rsidR="00072E23">
        <w:rPr>
          <w:rFonts w:ascii="Arial" w:hAnsi="Arial" w:cs="Traditional Arabic" w:hint="cs"/>
          <w:sz w:val="36"/>
          <w:szCs w:val="36"/>
          <w:rtl/>
        </w:rPr>
        <w:t xml:space="preserve"> </w:t>
      </w:r>
      <w:r w:rsidRPr="004B0C1F">
        <w:rPr>
          <w:rFonts w:ascii="Arial" w:hAnsi="Arial" w:cs="Traditional Arabic"/>
          <w:sz w:val="36"/>
          <w:szCs w:val="36"/>
          <w:rtl/>
        </w:rPr>
        <w:t>, وكان كتابه (</w:t>
      </w:r>
      <w:r w:rsidR="00072E23">
        <w:rPr>
          <w:rFonts w:ascii="Arial" w:hAnsi="Arial" w:cs="Traditional Arabic" w:hint="cs"/>
          <w:sz w:val="36"/>
          <w:szCs w:val="36"/>
          <w:rtl/>
        </w:rPr>
        <w:t xml:space="preserve"> </w:t>
      </w:r>
      <w:r w:rsidRPr="004B0C1F">
        <w:rPr>
          <w:rFonts w:ascii="Arial" w:hAnsi="Arial" w:cs="Traditional Arabic"/>
          <w:sz w:val="36"/>
          <w:szCs w:val="36"/>
          <w:rtl/>
        </w:rPr>
        <w:t>معالم في الطريق</w:t>
      </w:r>
      <w:r w:rsidR="00072E23">
        <w:rPr>
          <w:rFonts w:ascii="Arial" w:hAnsi="Arial" w:cs="Traditional Arabic" w:hint="cs"/>
          <w:sz w:val="36"/>
          <w:szCs w:val="36"/>
          <w:rtl/>
        </w:rPr>
        <w:t xml:space="preserve"> </w:t>
      </w:r>
      <w:r w:rsidRPr="004B0C1F">
        <w:rPr>
          <w:rFonts w:ascii="Arial" w:hAnsi="Arial" w:cs="Traditional Arabic"/>
          <w:sz w:val="36"/>
          <w:szCs w:val="36"/>
          <w:rtl/>
        </w:rPr>
        <w:t>) هو الأهم على صغر حجمه</w:t>
      </w:r>
      <w:r w:rsidR="00072E23">
        <w:rPr>
          <w:rFonts w:ascii="Arial" w:hAnsi="Arial" w:cs="Traditional Arabic" w:hint="cs"/>
          <w:sz w:val="36"/>
          <w:szCs w:val="36"/>
          <w:rtl/>
        </w:rPr>
        <w:t xml:space="preserve"> </w:t>
      </w:r>
      <w:r w:rsidRPr="004B0C1F">
        <w:rPr>
          <w:rFonts w:ascii="Arial" w:hAnsi="Arial" w:cs="Traditional Arabic"/>
          <w:sz w:val="36"/>
          <w:szCs w:val="36"/>
          <w:rtl/>
        </w:rPr>
        <w:t>, وحوى خلاصة ذلك الفكر وطروحاته الجهادية الانقلابية الثورية</w:t>
      </w:r>
      <w:r w:rsidR="00072E23">
        <w:rPr>
          <w:rFonts w:ascii="Arial" w:hAnsi="Arial" w:cs="Traditional Arabic" w:hint="cs"/>
          <w:sz w:val="36"/>
          <w:szCs w:val="36"/>
          <w:rtl/>
        </w:rPr>
        <w:t xml:space="preserve"> </w:t>
      </w:r>
      <w:r w:rsidRPr="004B0C1F">
        <w:rPr>
          <w:rFonts w:ascii="Arial" w:hAnsi="Arial" w:cs="Traditional Arabic"/>
          <w:sz w:val="36"/>
          <w:szCs w:val="36"/>
          <w:rtl/>
        </w:rPr>
        <w:t>، وكونت مكتبته الواسعة من الكتب الأخرى</w:t>
      </w:r>
      <w:r w:rsidR="00072E23">
        <w:rPr>
          <w:rFonts w:ascii="Arial" w:hAnsi="Arial" w:cs="Traditional Arabic" w:hint="cs"/>
          <w:sz w:val="36"/>
          <w:szCs w:val="36"/>
          <w:rtl/>
        </w:rPr>
        <w:t xml:space="preserve"> ،  </w:t>
      </w:r>
      <w:r w:rsidRPr="004B0C1F">
        <w:rPr>
          <w:rFonts w:ascii="Arial" w:hAnsi="Arial" w:cs="Traditional Arabic"/>
          <w:sz w:val="36"/>
          <w:szCs w:val="36"/>
          <w:rtl/>
        </w:rPr>
        <w:t xml:space="preserve"> منهجا متكاملا لفكر جهادي حركي معاصر</w:t>
      </w:r>
      <w:r w:rsidR="00072E23">
        <w:rPr>
          <w:rFonts w:ascii="Arial" w:hAnsi="Arial" w:cs="Traditional Arabic" w:hint="cs"/>
          <w:sz w:val="36"/>
          <w:szCs w:val="36"/>
          <w:rtl/>
        </w:rPr>
        <w:t xml:space="preserve"> ؛</w:t>
      </w:r>
      <w:r w:rsidRPr="004B0C1F">
        <w:rPr>
          <w:rFonts w:ascii="Arial" w:hAnsi="Arial" w:cs="Traditional Arabic"/>
          <w:sz w:val="36"/>
          <w:szCs w:val="36"/>
          <w:rtl/>
        </w:rPr>
        <w:t xml:space="preserve"> يناسب تلك المرحلة</w:t>
      </w:r>
      <w:r w:rsidR="00072E23">
        <w:rPr>
          <w:rFonts w:ascii="Arial" w:hAnsi="Arial" w:cs="Traditional Arabic" w:hint="cs"/>
          <w:sz w:val="36"/>
          <w:szCs w:val="36"/>
          <w:rtl/>
        </w:rPr>
        <w:t xml:space="preserve"> </w:t>
      </w:r>
      <w:r w:rsidRPr="004B0C1F">
        <w:rPr>
          <w:rFonts w:ascii="Arial" w:hAnsi="Arial" w:cs="Traditional Arabic"/>
          <w:sz w:val="36"/>
          <w:szCs w:val="36"/>
          <w:rtl/>
        </w:rPr>
        <w:t>، وكان فكر سيد رحمه</w:t>
      </w:r>
      <w:r w:rsidR="00072E23">
        <w:rPr>
          <w:rFonts w:ascii="Arial" w:hAnsi="Arial" w:cs="Traditional Arabic" w:hint="cs"/>
          <w:sz w:val="36"/>
          <w:szCs w:val="36"/>
          <w:rtl/>
        </w:rPr>
        <w:t xml:space="preserve">     </w:t>
      </w:r>
      <w:r w:rsidRPr="004B0C1F">
        <w:rPr>
          <w:rFonts w:ascii="Arial" w:hAnsi="Arial" w:cs="Traditional Arabic"/>
          <w:sz w:val="36"/>
          <w:szCs w:val="36"/>
          <w:rtl/>
        </w:rPr>
        <w:t xml:space="preserve"> الله نقلة نوعية في المسار الفكري للصحوة الإسلامية عموم</w:t>
      </w:r>
      <w:r w:rsidR="00072E23">
        <w:rPr>
          <w:rFonts w:ascii="Arial" w:hAnsi="Arial" w:cs="Traditional Arabic" w:hint="cs"/>
          <w:sz w:val="36"/>
          <w:szCs w:val="36"/>
          <w:rtl/>
        </w:rPr>
        <w:t>ً</w:t>
      </w:r>
      <w:r w:rsidRPr="004B0C1F">
        <w:rPr>
          <w:rFonts w:ascii="Arial" w:hAnsi="Arial" w:cs="Traditional Arabic"/>
          <w:sz w:val="36"/>
          <w:szCs w:val="36"/>
          <w:rtl/>
        </w:rPr>
        <w:t>ا</w:t>
      </w:r>
      <w:r w:rsidR="00072E23">
        <w:rPr>
          <w:rFonts w:ascii="Arial" w:hAnsi="Arial" w:cs="Traditional Arabic" w:hint="cs"/>
          <w:sz w:val="36"/>
          <w:szCs w:val="36"/>
          <w:rtl/>
        </w:rPr>
        <w:t xml:space="preserve"> ،</w:t>
      </w:r>
      <w:r w:rsidRPr="004B0C1F">
        <w:rPr>
          <w:rFonts w:ascii="Arial" w:hAnsi="Arial" w:cs="Traditional Arabic"/>
          <w:sz w:val="36"/>
          <w:szCs w:val="36"/>
          <w:rtl/>
        </w:rPr>
        <w:t xml:space="preserve"> وللإخوان المسلمين</w:t>
      </w:r>
      <w:r w:rsidR="00072E23">
        <w:rPr>
          <w:rFonts w:ascii="Arial" w:hAnsi="Arial" w:cs="Traditional Arabic" w:hint="cs"/>
          <w:sz w:val="36"/>
          <w:szCs w:val="36"/>
          <w:rtl/>
        </w:rPr>
        <w:t xml:space="preserve">   </w:t>
      </w:r>
      <w:r w:rsidRPr="004B0C1F">
        <w:rPr>
          <w:rFonts w:ascii="Arial" w:hAnsi="Arial" w:cs="Traditional Arabic"/>
          <w:sz w:val="36"/>
          <w:szCs w:val="36"/>
          <w:rtl/>
        </w:rPr>
        <w:t xml:space="preserve"> خصوصا</w:t>
      </w:r>
      <w:r w:rsidR="00072E23">
        <w:rPr>
          <w:rFonts w:ascii="Arial" w:hAnsi="Arial" w:cs="Traditional Arabic" w:hint="cs"/>
          <w:sz w:val="36"/>
          <w:szCs w:val="36"/>
          <w:rtl/>
        </w:rPr>
        <w:t xml:space="preserve"> </w:t>
      </w:r>
      <w:r w:rsidR="000A078B">
        <w:rPr>
          <w:rFonts w:ascii="Arial" w:hAnsi="Arial" w:cs="Traditional Arabic" w:hint="cs"/>
          <w:sz w:val="36"/>
          <w:szCs w:val="36"/>
          <w:rtl/>
        </w:rPr>
        <w:t>"</w:t>
      </w:r>
      <w:r w:rsidRPr="00072E23">
        <w:rPr>
          <w:rFonts w:ascii="Arial" w:hAnsi="Arial" w:cs="Traditional Arabic"/>
          <w:sz w:val="36"/>
          <w:szCs w:val="36"/>
          <w:vertAlign w:val="superscript"/>
          <w:rtl/>
        </w:rPr>
        <w:t>(</w:t>
      </w:r>
      <w:r w:rsidR="006A3152">
        <w:rPr>
          <w:rStyle w:val="a4"/>
          <w:rFonts w:ascii="Arial" w:hAnsi="Arial"/>
          <w:sz w:val="36"/>
          <w:szCs w:val="36"/>
          <w:rtl/>
        </w:rPr>
        <w:footnoteReference w:id="175"/>
      </w:r>
      <w:r w:rsidRPr="00072E23">
        <w:rPr>
          <w:rFonts w:ascii="Arial" w:hAnsi="Arial" w:cs="Traditional Arabic"/>
          <w:sz w:val="36"/>
          <w:szCs w:val="36"/>
          <w:vertAlign w:val="superscript"/>
          <w:rtl/>
        </w:rPr>
        <w:t>)</w:t>
      </w:r>
      <w:r w:rsidR="00072E23">
        <w:rPr>
          <w:rFonts w:ascii="Arial" w:hAnsi="Arial" w:cs="Traditional Arabic" w:hint="cs"/>
          <w:sz w:val="36"/>
          <w:szCs w:val="36"/>
          <w:rtl/>
        </w:rPr>
        <w:t xml:space="preserve"> </w:t>
      </w:r>
      <w:r w:rsidRPr="004B0C1F">
        <w:rPr>
          <w:rFonts w:ascii="Arial" w:hAnsi="Arial" w:cs="Traditional Arabic"/>
          <w:sz w:val="36"/>
          <w:szCs w:val="36"/>
          <w:rtl/>
        </w:rPr>
        <w:t>.</w:t>
      </w:r>
      <w:r w:rsidRPr="00072E23">
        <w:rPr>
          <w:rFonts w:ascii="Arial" w:hAnsi="Arial" w:cs="Traditional Arabic"/>
          <w:sz w:val="36"/>
          <w:szCs w:val="36"/>
          <w:rtl/>
        </w:rPr>
        <w:t xml:space="preserve"> </w:t>
      </w:r>
    </w:p>
    <w:p w:rsidR="005E7474" w:rsidRPr="00072E23" w:rsidRDefault="005E7474" w:rsidP="006A3152">
      <w:pPr>
        <w:widowControl w:val="0"/>
        <w:spacing w:after="0" w:line="240" w:lineRule="auto"/>
        <w:ind w:left="-7"/>
        <w:jc w:val="both"/>
        <w:rPr>
          <w:rFonts w:ascii="Arial" w:hAnsi="Arial" w:cs="Traditional Arabic"/>
          <w:sz w:val="36"/>
          <w:szCs w:val="36"/>
          <w:rtl/>
        </w:rPr>
      </w:pPr>
    </w:p>
    <w:p w:rsidR="00C0661C" w:rsidRPr="00D34795" w:rsidRDefault="00D34795" w:rsidP="00D34795">
      <w:pPr>
        <w:pStyle w:val="af0"/>
        <w:widowControl w:val="0"/>
        <w:spacing w:after="0" w:line="240" w:lineRule="auto"/>
        <w:ind w:left="713" w:firstLine="0"/>
        <w:jc w:val="both"/>
        <w:rPr>
          <w:rFonts w:ascii="Lotus Linotype" w:hAnsi="Lotus Linotype" w:cs="Traditional Arabic"/>
          <w:sz w:val="36"/>
          <w:szCs w:val="36"/>
        </w:rPr>
      </w:pPr>
      <w:r>
        <w:rPr>
          <w:rFonts w:ascii="Lotus Linotype" w:hAnsi="Lotus Linotype" w:cs="Traditional Arabic" w:hint="cs"/>
          <w:sz w:val="36"/>
          <w:szCs w:val="36"/>
          <w:rtl/>
        </w:rPr>
        <w:lastRenderedPageBreak/>
        <w:t>4-</w:t>
      </w:r>
      <w:r w:rsidR="00072E23" w:rsidRPr="00D34795">
        <w:rPr>
          <w:rFonts w:ascii="Lotus Linotype" w:hAnsi="Lotus Linotype" w:cs="Traditional Arabic" w:hint="cs"/>
          <w:sz w:val="36"/>
          <w:szCs w:val="36"/>
          <w:rtl/>
        </w:rPr>
        <w:t>ل</w:t>
      </w:r>
      <w:r w:rsidR="00D044AF" w:rsidRPr="00D34795">
        <w:rPr>
          <w:rFonts w:ascii="Lotus Linotype" w:hAnsi="Lotus Linotype" w:cs="Traditional Arabic" w:hint="cs"/>
          <w:sz w:val="36"/>
          <w:szCs w:val="36"/>
          <w:rtl/>
        </w:rPr>
        <w:t>أ</w:t>
      </w:r>
      <w:r w:rsidR="00C0661C" w:rsidRPr="00D34795">
        <w:rPr>
          <w:rFonts w:ascii="Arial" w:hAnsi="Arial" w:cs="Traditional Arabic"/>
          <w:sz w:val="36"/>
          <w:szCs w:val="36"/>
          <w:rtl/>
        </w:rPr>
        <w:t>ن فكر سيد قطب انتشر في العالم الإسلامي عن طريق البعثات التعليمية</w:t>
      </w:r>
      <w:r w:rsidR="00072E23" w:rsidRPr="00D34795">
        <w:rPr>
          <w:rFonts w:ascii="Arial" w:hAnsi="Arial" w:cs="Traditional Arabic" w:hint="cs"/>
          <w:sz w:val="36"/>
          <w:szCs w:val="36"/>
          <w:rtl/>
        </w:rPr>
        <w:t xml:space="preserve"> </w:t>
      </w:r>
      <w:r w:rsidR="00C0661C" w:rsidRPr="00D34795">
        <w:rPr>
          <w:rFonts w:ascii="Arial" w:hAnsi="Arial" w:cs="Traditional Arabic"/>
          <w:sz w:val="36"/>
          <w:szCs w:val="36"/>
          <w:rtl/>
        </w:rPr>
        <w:t>، فكانت الدول الإسلامية تستقدم المدرسين من مصر</w:t>
      </w:r>
      <w:r w:rsidR="00072E23" w:rsidRPr="00D34795">
        <w:rPr>
          <w:rFonts w:ascii="Arial" w:hAnsi="Arial" w:cs="Traditional Arabic" w:hint="cs"/>
          <w:sz w:val="36"/>
          <w:szCs w:val="36"/>
          <w:rtl/>
        </w:rPr>
        <w:t xml:space="preserve"> ؛</w:t>
      </w:r>
      <w:r w:rsidR="00C0661C" w:rsidRPr="00D34795">
        <w:rPr>
          <w:rFonts w:ascii="Arial" w:hAnsi="Arial" w:cs="Traditional Arabic"/>
          <w:sz w:val="36"/>
          <w:szCs w:val="36"/>
          <w:rtl/>
        </w:rPr>
        <w:t xml:space="preserve"> لتوفر الكادر التعليمي</w:t>
      </w:r>
      <w:r w:rsidR="00072E23" w:rsidRPr="00D34795">
        <w:rPr>
          <w:rFonts w:ascii="Arial" w:hAnsi="Arial" w:cs="Traditional Arabic" w:hint="cs"/>
          <w:sz w:val="36"/>
          <w:szCs w:val="36"/>
          <w:rtl/>
        </w:rPr>
        <w:t xml:space="preserve"> ،</w:t>
      </w:r>
      <w:r w:rsidR="00C0661C" w:rsidRPr="00D34795">
        <w:rPr>
          <w:rFonts w:ascii="Arial" w:hAnsi="Arial" w:cs="Traditional Arabic"/>
          <w:sz w:val="36"/>
          <w:szCs w:val="36"/>
          <w:rtl/>
        </w:rPr>
        <w:t xml:space="preserve"> وبعضهم كان متأثراً بفكر سيد قطب</w:t>
      </w:r>
      <w:r w:rsidR="00072E23" w:rsidRPr="00D34795">
        <w:rPr>
          <w:rFonts w:ascii="Arial" w:hAnsi="Arial" w:cs="Traditional Arabic" w:hint="cs"/>
          <w:sz w:val="36"/>
          <w:szCs w:val="36"/>
          <w:rtl/>
        </w:rPr>
        <w:t xml:space="preserve"> ؛</w:t>
      </w:r>
      <w:r w:rsidR="00C0661C" w:rsidRPr="00D34795">
        <w:rPr>
          <w:rFonts w:ascii="Arial" w:hAnsi="Arial" w:cs="Traditional Arabic"/>
          <w:sz w:val="36"/>
          <w:szCs w:val="36"/>
          <w:rtl/>
        </w:rPr>
        <w:t xml:space="preserve"> </w:t>
      </w:r>
      <w:r w:rsidR="009528C8" w:rsidRPr="00D34795">
        <w:rPr>
          <w:rFonts w:ascii="Arial" w:hAnsi="Arial" w:cs="Traditional Arabic" w:hint="cs"/>
          <w:sz w:val="36"/>
          <w:szCs w:val="36"/>
          <w:rtl/>
        </w:rPr>
        <w:t>فساهم بعضهم بترويج فكره</w:t>
      </w:r>
      <w:r w:rsidR="00072E23" w:rsidRPr="00D34795">
        <w:rPr>
          <w:rFonts w:ascii="Arial" w:hAnsi="Arial" w:cs="Traditional Arabic" w:hint="cs"/>
          <w:sz w:val="36"/>
          <w:szCs w:val="36"/>
          <w:rtl/>
        </w:rPr>
        <w:t xml:space="preserve"> ،</w:t>
      </w:r>
      <w:r w:rsidR="009528C8" w:rsidRPr="00D34795">
        <w:rPr>
          <w:rFonts w:ascii="Arial" w:hAnsi="Arial" w:cs="Traditional Arabic" w:hint="cs"/>
          <w:sz w:val="36"/>
          <w:szCs w:val="36"/>
          <w:rtl/>
        </w:rPr>
        <w:t xml:space="preserve"> إما مشافهة </w:t>
      </w:r>
      <w:r w:rsidR="00072E23" w:rsidRPr="00D34795">
        <w:rPr>
          <w:rFonts w:ascii="Arial" w:hAnsi="Arial" w:cs="Traditional Arabic" w:hint="cs"/>
          <w:sz w:val="36"/>
          <w:szCs w:val="36"/>
          <w:rtl/>
        </w:rPr>
        <w:t xml:space="preserve">، </w:t>
      </w:r>
      <w:r w:rsidR="009528C8" w:rsidRPr="00D34795">
        <w:rPr>
          <w:rFonts w:ascii="Arial" w:hAnsi="Arial" w:cs="Traditional Arabic" w:hint="cs"/>
          <w:sz w:val="36"/>
          <w:szCs w:val="36"/>
          <w:rtl/>
        </w:rPr>
        <w:t xml:space="preserve">أو الترويج لكتبه ورسائله </w:t>
      </w:r>
      <w:r w:rsidR="00072E23" w:rsidRPr="00D34795">
        <w:rPr>
          <w:rFonts w:ascii="Arial" w:hAnsi="Arial" w:cs="Traditional Arabic" w:hint="cs"/>
          <w:sz w:val="36"/>
          <w:szCs w:val="36"/>
          <w:rtl/>
        </w:rPr>
        <w:t xml:space="preserve">؛ </w:t>
      </w:r>
      <w:r w:rsidR="00C0661C" w:rsidRPr="00D34795">
        <w:rPr>
          <w:rFonts w:ascii="Arial" w:hAnsi="Arial" w:cs="Traditional Arabic"/>
          <w:sz w:val="36"/>
          <w:szCs w:val="36"/>
          <w:rtl/>
        </w:rPr>
        <w:t>فكتاب معالم في الطريق</w:t>
      </w:r>
      <w:r w:rsidR="00072E23" w:rsidRPr="00D34795">
        <w:rPr>
          <w:rFonts w:ascii="Arial" w:hAnsi="Arial" w:cs="Traditional Arabic" w:hint="cs"/>
          <w:sz w:val="36"/>
          <w:szCs w:val="36"/>
          <w:rtl/>
        </w:rPr>
        <w:t xml:space="preserve"> </w:t>
      </w:r>
      <w:r w:rsidR="00072E23" w:rsidRPr="00D34795">
        <w:rPr>
          <w:rFonts w:ascii="Arial" w:hAnsi="Arial" w:cs="Traditional Arabic"/>
          <w:sz w:val="36"/>
          <w:szCs w:val="36"/>
          <w:rtl/>
        </w:rPr>
        <w:t>–</w:t>
      </w:r>
      <w:r w:rsidR="00072E23" w:rsidRPr="00D34795">
        <w:rPr>
          <w:rFonts w:ascii="Arial" w:hAnsi="Arial" w:cs="Traditional Arabic" w:hint="cs"/>
          <w:sz w:val="36"/>
          <w:szCs w:val="36"/>
          <w:rtl/>
        </w:rPr>
        <w:t xml:space="preserve"> مثلاً -</w:t>
      </w:r>
      <w:r w:rsidR="00C0661C" w:rsidRPr="00D34795">
        <w:rPr>
          <w:rFonts w:ascii="Arial" w:hAnsi="Arial" w:cs="Traditional Arabic"/>
          <w:sz w:val="36"/>
          <w:szCs w:val="36"/>
          <w:rtl/>
        </w:rPr>
        <w:t xml:space="preserve"> كان يوزع </w:t>
      </w:r>
      <w:r w:rsidR="00072E23" w:rsidRPr="00D34795">
        <w:rPr>
          <w:rFonts w:ascii="Arial" w:hAnsi="Arial" w:cs="Traditional Arabic" w:hint="cs"/>
          <w:sz w:val="36"/>
          <w:szCs w:val="36"/>
          <w:rtl/>
        </w:rPr>
        <w:t xml:space="preserve">، </w:t>
      </w:r>
      <w:r w:rsidR="00C0661C" w:rsidRPr="00D34795">
        <w:rPr>
          <w:rFonts w:ascii="Arial" w:hAnsi="Arial" w:cs="Traditional Arabic"/>
          <w:sz w:val="36"/>
          <w:szCs w:val="36"/>
          <w:rtl/>
        </w:rPr>
        <w:t xml:space="preserve">وتوضع عليه المسابقات بين الطلاب في المدارس </w:t>
      </w:r>
      <w:r w:rsidR="00072E23" w:rsidRPr="00D34795">
        <w:rPr>
          <w:rFonts w:ascii="Arial" w:hAnsi="Arial" w:cs="Traditional Arabic" w:hint="cs"/>
          <w:sz w:val="36"/>
          <w:szCs w:val="36"/>
          <w:rtl/>
        </w:rPr>
        <w:t xml:space="preserve">- </w:t>
      </w:r>
      <w:r w:rsidR="00C0661C" w:rsidRPr="00D34795">
        <w:rPr>
          <w:rFonts w:ascii="Arial" w:hAnsi="Arial" w:cs="Traditional Arabic"/>
          <w:sz w:val="36"/>
          <w:szCs w:val="36"/>
          <w:rtl/>
        </w:rPr>
        <w:t>وخاصة في المراكز الصيفية</w:t>
      </w:r>
      <w:r w:rsidR="00072E23" w:rsidRPr="00D34795">
        <w:rPr>
          <w:rFonts w:ascii="Arial" w:hAnsi="Arial" w:cs="Traditional Arabic" w:hint="cs"/>
          <w:sz w:val="36"/>
          <w:szCs w:val="36"/>
          <w:rtl/>
        </w:rPr>
        <w:t xml:space="preserve"> - </w:t>
      </w:r>
      <w:r w:rsidR="00C0661C" w:rsidRPr="00D34795">
        <w:rPr>
          <w:rFonts w:ascii="Arial" w:hAnsi="Arial" w:cs="Traditional Arabic"/>
          <w:sz w:val="36"/>
          <w:szCs w:val="36"/>
          <w:rtl/>
        </w:rPr>
        <w:t xml:space="preserve">. </w:t>
      </w:r>
    </w:p>
    <w:p w:rsidR="005E7474" w:rsidRPr="00072E23" w:rsidRDefault="005E7474" w:rsidP="005E7474">
      <w:pPr>
        <w:pStyle w:val="af0"/>
        <w:widowControl w:val="0"/>
        <w:spacing w:after="0" w:line="240" w:lineRule="auto"/>
        <w:ind w:left="1080" w:firstLine="0"/>
        <w:jc w:val="both"/>
        <w:rPr>
          <w:rFonts w:ascii="Lotus Linotype" w:hAnsi="Lotus Linotype" w:cs="Traditional Arabic"/>
          <w:sz w:val="36"/>
          <w:szCs w:val="36"/>
          <w:rtl/>
        </w:rPr>
      </w:pPr>
    </w:p>
    <w:p w:rsidR="00C0661C" w:rsidRDefault="00072E23" w:rsidP="006A3152">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يقول أحد أعضاء لجان </w:t>
      </w:r>
      <w:proofErr w:type="spellStart"/>
      <w:r w:rsidR="00C0661C" w:rsidRPr="004B0C1F">
        <w:rPr>
          <w:rFonts w:ascii="Arial" w:hAnsi="Arial" w:cs="Traditional Arabic"/>
          <w:sz w:val="36"/>
          <w:szCs w:val="36"/>
          <w:rtl/>
        </w:rPr>
        <w:t>المناصحة</w:t>
      </w:r>
      <w:proofErr w:type="spellEnd"/>
      <w:r w:rsidR="00C0661C" w:rsidRPr="004B0C1F">
        <w:rPr>
          <w:rFonts w:ascii="Arial" w:hAnsi="Arial" w:cs="Traditional Arabic"/>
          <w:sz w:val="36"/>
          <w:szCs w:val="36"/>
          <w:rtl/>
        </w:rPr>
        <w:t xml:space="preserve"> لأرباب هذا الفكر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يتكلم عن تجربة عاشها بنفسه </w:t>
      </w:r>
      <w:r w:rsidR="000A078B">
        <w:rPr>
          <w:rFonts w:ascii="Arial" w:hAnsi="Arial" w:cs="Traditional Arabic"/>
          <w:sz w:val="36"/>
          <w:szCs w:val="36"/>
          <w:rtl/>
        </w:rPr>
        <w:t xml:space="preserve">أثناء دراسته الجامعية </w:t>
      </w:r>
      <w:r>
        <w:rPr>
          <w:rFonts w:ascii="Arial" w:hAnsi="Arial" w:cs="Traditional Arabic" w:hint="cs"/>
          <w:sz w:val="36"/>
          <w:szCs w:val="36"/>
          <w:rtl/>
        </w:rPr>
        <w:t xml:space="preserve">- </w:t>
      </w:r>
      <w:r w:rsidR="000A078B">
        <w:rPr>
          <w:rFonts w:ascii="Arial" w:hAnsi="Arial" w:cs="Traditional Arabic"/>
          <w:sz w:val="36"/>
          <w:szCs w:val="36"/>
          <w:rtl/>
        </w:rPr>
        <w:t>:</w:t>
      </w:r>
      <w:r>
        <w:rPr>
          <w:rFonts w:ascii="Arial" w:hAnsi="Arial" w:cs="Traditional Arabic" w:hint="cs"/>
          <w:sz w:val="36"/>
          <w:szCs w:val="36"/>
          <w:rtl/>
        </w:rPr>
        <w:t xml:space="preserve"> </w:t>
      </w:r>
      <w:r w:rsidR="000A078B">
        <w:rPr>
          <w:rFonts w:ascii="Arial" w:hAnsi="Arial" w:cs="Traditional Arabic" w:hint="cs"/>
          <w:sz w:val="36"/>
          <w:szCs w:val="36"/>
          <w:rtl/>
        </w:rPr>
        <w:t>"</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إن أحد أساتذتنا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غفر الله له </w:t>
      </w:r>
      <w:r>
        <w:rPr>
          <w:rFonts w:ascii="Arial" w:hAnsi="Arial" w:cs="Traditional Arabic" w:hint="cs"/>
          <w:sz w:val="36"/>
          <w:szCs w:val="36"/>
          <w:rtl/>
        </w:rPr>
        <w:t xml:space="preserve">- </w:t>
      </w:r>
      <w:r w:rsidR="00C0661C" w:rsidRPr="004B0C1F">
        <w:rPr>
          <w:rFonts w:ascii="Arial" w:hAnsi="Arial" w:cs="Traditional Arabic"/>
          <w:sz w:val="36"/>
          <w:szCs w:val="36"/>
          <w:rtl/>
        </w:rPr>
        <w:t>طلب منا إحضار كتاب معالم في الطريق لسيد قطب</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تجاوز الله عنه</w:t>
      </w:r>
      <w:r>
        <w:rPr>
          <w:rFonts w:ascii="Arial" w:hAnsi="Arial" w:cs="Traditional Arabic" w:hint="cs"/>
          <w:sz w:val="36"/>
          <w:szCs w:val="36"/>
          <w:rtl/>
        </w:rPr>
        <w:t xml:space="preserve"> - </w:t>
      </w:r>
      <w:r w:rsidR="00C0661C" w:rsidRPr="004B0C1F">
        <w:rPr>
          <w:rFonts w:ascii="Arial" w:hAnsi="Arial" w:cs="Traditional Arabic"/>
          <w:sz w:val="36"/>
          <w:szCs w:val="36"/>
          <w:rtl/>
        </w:rPr>
        <w:t xml:space="preserve">، فطلب منا قراءته كاملاً </w:t>
      </w:r>
      <w:r>
        <w:rPr>
          <w:rFonts w:ascii="Arial" w:hAnsi="Arial" w:cs="Traditional Arabic" w:hint="cs"/>
          <w:sz w:val="36"/>
          <w:szCs w:val="36"/>
          <w:rtl/>
        </w:rPr>
        <w:t xml:space="preserve">، </w:t>
      </w:r>
      <w:r w:rsidR="00C0661C" w:rsidRPr="004B0C1F">
        <w:rPr>
          <w:rFonts w:ascii="Arial" w:hAnsi="Arial" w:cs="Traditional Arabic"/>
          <w:sz w:val="36"/>
          <w:szCs w:val="36"/>
          <w:rtl/>
        </w:rPr>
        <w:t>وكان يشرحه</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ويعلق عليه</w:t>
      </w:r>
      <w:r>
        <w:rPr>
          <w:rFonts w:ascii="Arial" w:hAnsi="Arial" w:cs="Traditional Arabic" w:hint="cs"/>
          <w:sz w:val="36"/>
          <w:szCs w:val="36"/>
          <w:rtl/>
        </w:rPr>
        <w:t xml:space="preserve"> </w:t>
      </w:r>
      <w:r w:rsidR="000A078B">
        <w:rPr>
          <w:rFonts w:ascii="Arial" w:hAnsi="Arial" w:cs="Traditional Arabic" w:hint="cs"/>
          <w:sz w:val="36"/>
          <w:szCs w:val="36"/>
          <w:rtl/>
        </w:rPr>
        <w:t>"</w:t>
      </w:r>
      <w:r w:rsidR="00C0661C" w:rsidRPr="00072E23">
        <w:rPr>
          <w:rFonts w:ascii="Arial" w:hAnsi="Arial" w:cs="Traditional Arabic"/>
          <w:sz w:val="36"/>
          <w:szCs w:val="36"/>
          <w:vertAlign w:val="superscript"/>
          <w:rtl/>
        </w:rPr>
        <w:t>(</w:t>
      </w:r>
      <w:r w:rsidR="006A3152">
        <w:rPr>
          <w:rStyle w:val="a4"/>
          <w:rFonts w:ascii="Arial" w:hAnsi="Arial"/>
          <w:sz w:val="36"/>
          <w:szCs w:val="36"/>
          <w:rtl/>
        </w:rPr>
        <w:footnoteReference w:id="176"/>
      </w:r>
      <w:r w:rsidR="00C0661C" w:rsidRPr="00072E23">
        <w:rPr>
          <w:rFonts w:ascii="Arial" w:hAnsi="Arial" w:cs="Traditional Arabic"/>
          <w:sz w:val="36"/>
          <w:szCs w:val="36"/>
          <w:vertAlign w:val="superscript"/>
          <w:rtl/>
        </w:rPr>
        <w:t>)</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F21595" w:rsidRPr="004B0C1F" w:rsidRDefault="00F21595" w:rsidP="006A3152">
      <w:pPr>
        <w:spacing w:after="0" w:line="240" w:lineRule="auto"/>
        <w:ind w:left="-7"/>
        <w:jc w:val="both"/>
        <w:rPr>
          <w:rFonts w:ascii="Arial" w:hAnsi="Arial" w:cs="Traditional Arabic"/>
          <w:sz w:val="36"/>
          <w:szCs w:val="36"/>
          <w:rtl/>
        </w:rPr>
      </w:pPr>
    </w:p>
    <w:p w:rsidR="00CD2515" w:rsidRDefault="00C0661C" w:rsidP="00CD2515">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وهذا راعي الأمن الأول في بلادنا</w:t>
      </w:r>
      <w:r w:rsidR="00E76010">
        <w:rPr>
          <w:rFonts w:ascii="Arial" w:hAnsi="Arial" w:cs="Traditional Arabic" w:hint="cs"/>
          <w:sz w:val="36"/>
          <w:szCs w:val="36"/>
          <w:rtl/>
        </w:rPr>
        <w:t xml:space="preserve"> </w:t>
      </w:r>
      <w:r w:rsidR="00072E23">
        <w:rPr>
          <w:rFonts w:ascii="Arial" w:hAnsi="Arial" w:cs="Traditional Arabic" w:hint="cs"/>
          <w:sz w:val="36"/>
          <w:szCs w:val="36"/>
          <w:rtl/>
        </w:rPr>
        <w:t xml:space="preserve">- </w:t>
      </w:r>
      <w:r w:rsidR="00E95AC6">
        <w:rPr>
          <w:rFonts w:ascii="Arial" w:hAnsi="Arial" w:cs="Traditional Arabic" w:hint="cs"/>
          <w:sz w:val="36"/>
          <w:szCs w:val="36"/>
          <w:rtl/>
        </w:rPr>
        <w:t xml:space="preserve">بعد </w:t>
      </w:r>
      <w:r w:rsidR="00E76010">
        <w:rPr>
          <w:rFonts w:ascii="Arial" w:hAnsi="Arial" w:cs="Traditional Arabic" w:hint="cs"/>
          <w:sz w:val="36"/>
          <w:szCs w:val="36"/>
          <w:rtl/>
        </w:rPr>
        <w:t>المولى</w:t>
      </w:r>
      <w:r w:rsidR="00E95AC6">
        <w:rPr>
          <w:rFonts w:ascii="Arial" w:hAnsi="Arial" w:cs="Traditional Arabic" w:hint="cs"/>
          <w:sz w:val="36"/>
          <w:szCs w:val="36"/>
          <w:rtl/>
        </w:rPr>
        <w:t xml:space="preserve"> عز وجل </w:t>
      </w:r>
      <w:r w:rsidR="00072E23">
        <w:rPr>
          <w:rFonts w:ascii="Arial" w:hAnsi="Arial" w:cs="Traditional Arabic" w:hint="cs"/>
          <w:sz w:val="36"/>
          <w:szCs w:val="36"/>
          <w:rtl/>
        </w:rPr>
        <w:t>-</w:t>
      </w:r>
      <w:r w:rsidRPr="004B0C1F">
        <w:rPr>
          <w:rFonts w:ascii="Arial" w:hAnsi="Arial" w:cs="Traditional Arabic"/>
          <w:sz w:val="36"/>
          <w:szCs w:val="36"/>
          <w:rtl/>
        </w:rPr>
        <w:t xml:space="preserve"> يؤكد أن الكادر التعليمي الذي جاء لبلادنا قبل خمس</w:t>
      </w:r>
      <w:r w:rsidR="00AB7DBF">
        <w:rPr>
          <w:rFonts w:ascii="Arial" w:hAnsi="Arial" w:cs="Traditional Arabic" w:hint="cs"/>
          <w:sz w:val="36"/>
          <w:szCs w:val="36"/>
          <w:rtl/>
        </w:rPr>
        <w:t>ة</w:t>
      </w:r>
      <w:r w:rsidRPr="004B0C1F">
        <w:rPr>
          <w:rFonts w:ascii="Arial" w:hAnsi="Arial" w:cs="Traditional Arabic"/>
          <w:sz w:val="36"/>
          <w:szCs w:val="36"/>
          <w:rtl/>
        </w:rPr>
        <w:t xml:space="preserve"> وثلاثين عام</w:t>
      </w:r>
      <w:r w:rsidR="00CD2515">
        <w:rPr>
          <w:rFonts w:ascii="Arial" w:hAnsi="Arial" w:cs="Traditional Arabic" w:hint="cs"/>
          <w:sz w:val="36"/>
          <w:szCs w:val="36"/>
          <w:rtl/>
        </w:rPr>
        <w:t>ً</w:t>
      </w:r>
      <w:r w:rsidRPr="004B0C1F">
        <w:rPr>
          <w:rFonts w:ascii="Arial" w:hAnsi="Arial" w:cs="Traditional Arabic"/>
          <w:sz w:val="36"/>
          <w:szCs w:val="36"/>
          <w:rtl/>
        </w:rPr>
        <w:t xml:space="preserve">ا </w:t>
      </w:r>
      <w:r w:rsidR="00CD2515">
        <w:rPr>
          <w:rFonts w:ascii="Arial" w:hAnsi="Arial" w:cs="Traditional Arabic" w:hint="cs"/>
          <w:sz w:val="36"/>
          <w:szCs w:val="36"/>
          <w:rtl/>
        </w:rPr>
        <w:t xml:space="preserve">، </w:t>
      </w:r>
      <w:r w:rsidRPr="004B0C1F">
        <w:rPr>
          <w:rFonts w:ascii="Arial" w:hAnsi="Arial" w:cs="Traditional Arabic"/>
          <w:sz w:val="36"/>
          <w:szCs w:val="36"/>
          <w:rtl/>
        </w:rPr>
        <w:t>لعب دورا ليس بالسهل في تسميم الأفكار لبعض شبابنا</w:t>
      </w:r>
      <w:r w:rsidR="00CD2515">
        <w:rPr>
          <w:rFonts w:ascii="Arial" w:hAnsi="Arial" w:cs="Traditional Arabic" w:hint="cs"/>
          <w:sz w:val="36"/>
          <w:szCs w:val="36"/>
          <w:rtl/>
        </w:rPr>
        <w:t xml:space="preserve"> </w:t>
      </w:r>
      <w:r w:rsidRPr="004B0C1F">
        <w:rPr>
          <w:rFonts w:ascii="Arial" w:hAnsi="Arial" w:cs="Traditional Arabic"/>
          <w:sz w:val="36"/>
          <w:szCs w:val="36"/>
          <w:rtl/>
        </w:rPr>
        <w:t>، حيث احتضنت هذه الدولة المباركة كثير</w:t>
      </w:r>
      <w:r w:rsidR="00CD2515">
        <w:rPr>
          <w:rFonts w:ascii="Arial" w:hAnsi="Arial" w:cs="Traditional Arabic" w:hint="cs"/>
          <w:sz w:val="36"/>
          <w:szCs w:val="36"/>
          <w:rtl/>
        </w:rPr>
        <w:t>ً</w:t>
      </w:r>
      <w:r w:rsidRPr="004B0C1F">
        <w:rPr>
          <w:rFonts w:ascii="Arial" w:hAnsi="Arial" w:cs="Traditional Arabic"/>
          <w:sz w:val="36"/>
          <w:szCs w:val="36"/>
          <w:rtl/>
        </w:rPr>
        <w:t>ا من أولئك المدرسي</w:t>
      </w:r>
      <w:r w:rsidR="006D1BFC">
        <w:rPr>
          <w:rFonts w:ascii="Arial" w:hAnsi="Arial" w:cs="Traditional Arabic"/>
          <w:sz w:val="36"/>
          <w:szCs w:val="36"/>
          <w:rtl/>
        </w:rPr>
        <w:t>ن</w:t>
      </w:r>
      <w:r w:rsidR="00CD2515">
        <w:rPr>
          <w:rFonts w:ascii="Arial" w:hAnsi="Arial" w:cs="Traditional Arabic" w:hint="cs"/>
          <w:sz w:val="36"/>
          <w:szCs w:val="36"/>
          <w:rtl/>
        </w:rPr>
        <w:t xml:space="preserve"> .</w:t>
      </w:r>
    </w:p>
    <w:p w:rsidR="00CD2515" w:rsidRDefault="00CD2515" w:rsidP="00CD2515">
      <w:pPr>
        <w:widowControl w:val="0"/>
        <w:spacing w:after="0" w:line="240" w:lineRule="auto"/>
        <w:ind w:left="-7"/>
        <w:jc w:val="both"/>
        <w:rPr>
          <w:rFonts w:ascii="Arial" w:hAnsi="Arial" w:cs="Traditional Arabic"/>
          <w:sz w:val="36"/>
          <w:szCs w:val="36"/>
          <w:rtl/>
        </w:rPr>
      </w:pPr>
    </w:p>
    <w:p w:rsidR="00AB7DBF" w:rsidRDefault="006D1BFC" w:rsidP="00AB7DBF">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قال الأمير نايف حفظه الله</w:t>
      </w:r>
      <w:r w:rsidR="00CD2515">
        <w:rPr>
          <w:rFonts w:ascii="Arial" w:hAnsi="Arial" w:cs="Traditional Arabic" w:hint="cs"/>
          <w:sz w:val="36"/>
          <w:szCs w:val="36"/>
          <w:rtl/>
        </w:rPr>
        <w:t xml:space="preserve"> </w:t>
      </w:r>
      <w:r>
        <w:rPr>
          <w:rFonts w:ascii="Arial" w:hAnsi="Arial" w:cs="Traditional Arabic"/>
          <w:sz w:val="36"/>
          <w:szCs w:val="36"/>
          <w:rtl/>
        </w:rPr>
        <w:t>:</w:t>
      </w:r>
      <w:r w:rsidR="00CD2515">
        <w:rPr>
          <w:rFonts w:ascii="Arial" w:hAnsi="Arial" w:cs="Traditional Arabic" w:hint="cs"/>
          <w:sz w:val="36"/>
          <w:szCs w:val="36"/>
          <w:rtl/>
        </w:rPr>
        <w:t xml:space="preserve"> </w:t>
      </w:r>
      <w:r>
        <w:rPr>
          <w:rFonts w:ascii="Arial" w:hAnsi="Arial" w:cs="Traditional Arabic" w:hint="cs"/>
          <w:sz w:val="36"/>
          <w:szCs w:val="36"/>
          <w:rtl/>
        </w:rPr>
        <w:t>"</w:t>
      </w:r>
      <w:r w:rsidR="00CD2515">
        <w:rPr>
          <w:rFonts w:ascii="Arial" w:hAnsi="Arial" w:cs="Traditional Arabic" w:hint="cs"/>
          <w:sz w:val="36"/>
          <w:szCs w:val="36"/>
          <w:rtl/>
        </w:rPr>
        <w:t xml:space="preserve"> </w:t>
      </w:r>
      <w:r w:rsidR="00C0661C" w:rsidRPr="004B0C1F">
        <w:rPr>
          <w:rFonts w:ascii="Arial" w:hAnsi="Arial" w:cs="Traditional Arabic"/>
          <w:sz w:val="36"/>
          <w:szCs w:val="36"/>
          <w:rtl/>
        </w:rPr>
        <w:t>أقولها من غير تردد</w:t>
      </w:r>
      <w:r w:rsidR="00CD2515">
        <w:rPr>
          <w:rFonts w:ascii="Arial" w:hAnsi="Arial" w:cs="Traditional Arabic" w:hint="cs"/>
          <w:sz w:val="36"/>
          <w:szCs w:val="36"/>
          <w:rtl/>
        </w:rPr>
        <w:t xml:space="preserve"> :</w:t>
      </w:r>
      <w:r w:rsidR="00C0661C" w:rsidRPr="004B0C1F">
        <w:rPr>
          <w:rFonts w:ascii="Arial" w:hAnsi="Arial" w:cs="Traditional Arabic"/>
          <w:sz w:val="36"/>
          <w:szCs w:val="36"/>
          <w:rtl/>
        </w:rPr>
        <w:t xml:space="preserve"> أن مشكلاتنا وإفرازاتنا من جماعة الإخوان المسلمين</w:t>
      </w:r>
      <w:r w:rsidR="00CD2515">
        <w:rPr>
          <w:rFonts w:ascii="Arial" w:hAnsi="Arial" w:cs="Traditional Arabic" w:hint="cs"/>
          <w:sz w:val="36"/>
          <w:szCs w:val="36"/>
          <w:rtl/>
        </w:rPr>
        <w:t xml:space="preserve"> </w:t>
      </w:r>
      <w:r w:rsidR="00F16049">
        <w:rPr>
          <w:rFonts w:ascii="Arial" w:hAnsi="Arial" w:cs="Traditional Arabic" w:hint="cs"/>
          <w:sz w:val="36"/>
          <w:szCs w:val="36"/>
          <w:rtl/>
        </w:rPr>
        <w:t>"</w:t>
      </w:r>
      <w:r w:rsidR="00F16049" w:rsidRPr="00F16049">
        <w:rPr>
          <w:rFonts w:ascii="Arial" w:hAnsi="Arial" w:cs="Traditional Arabic" w:hint="cs"/>
          <w:sz w:val="36"/>
          <w:szCs w:val="36"/>
          <w:vertAlign w:val="superscript"/>
          <w:rtl/>
        </w:rPr>
        <w:t>(</w:t>
      </w:r>
      <w:r w:rsidR="0021799D">
        <w:rPr>
          <w:rStyle w:val="a4"/>
          <w:rFonts w:ascii="Arial" w:hAnsi="Arial"/>
          <w:sz w:val="36"/>
          <w:szCs w:val="36"/>
          <w:rtl/>
        </w:rPr>
        <w:footnoteReference w:id="177"/>
      </w:r>
      <w:r w:rsidR="00F16049" w:rsidRPr="00F16049">
        <w:rPr>
          <w:rFonts w:ascii="Arial" w:hAnsi="Arial" w:cs="Traditional Arabic" w:hint="cs"/>
          <w:sz w:val="36"/>
          <w:szCs w:val="36"/>
          <w:vertAlign w:val="superscript"/>
          <w:rtl/>
        </w:rPr>
        <w:t>)</w:t>
      </w:r>
      <w:r w:rsidR="00CD2515">
        <w:rPr>
          <w:rFonts w:ascii="Arial" w:hAnsi="Arial" w:cs="Traditional Arabic" w:hint="cs"/>
          <w:sz w:val="36"/>
          <w:szCs w:val="36"/>
          <w:rtl/>
        </w:rPr>
        <w:t>.</w:t>
      </w:r>
    </w:p>
    <w:p w:rsidR="00E95AC6" w:rsidRDefault="001C70A9" w:rsidP="00AB7DBF">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وسيد قطب من كبار قادة الجماع</w:t>
      </w:r>
      <w:r w:rsidR="00AB7DBF">
        <w:rPr>
          <w:rFonts w:ascii="Arial" w:hAnsi="Arial" w:cs="Traditional Arabic" w:hint="cs"/>
          <w:sz w:val="36"/>
          <w:szCs w:val="36"/>
          <w:rtl/>
        </w:rPr>
        <w:t>ة</w:t>
      </w:r>
      <w:r>
        <w:rPr>
          <w:rFonts w:ascii="Arial" w:hAnsi="Arial" w:cs="Traditional Arabic" w:hint="cs"/>
          <w:sz w:val="36"/>
          <w:szCs w:val="36"/>
          <w:rtl/>
        </w:rPr>
        <w:t xml:space="preserve"> وقائد التنظيم السري لجماعة الإخوان ومنظر الفكر التكفيري للجماع</w:t>
      </w:r>
      <w:r w:rsidR="00AB7DBF">
        <w:rPr>
          <w:rFonts w:ascii="Arial" w:hAnsi="Arial" w:cs="Traditional Arabic" w:hint="cs"/>
          <w:sz w:val="36"/>
          <w:szCs w:val="36"/>
          <w:rtl/>
        </w:rPr>
        <w:t>ة،</w:t>
      </w:r>
      <w:r w:rsidR="00E95AC6">
        <w:rPr>
          <w:rFonts w:ascii="Arial" w:hAnsi="Arial" w:cs="Traditional Arabic" w:hint="cs"/>
          <w:sz w:val="36"/>
          <w:szCs w:val="36"/>
          <w:rtl/>
        </w:rPr>
        <w:t xml:space="preserve"> </w:t>
      </w:r>
      <w:r>
        <w:rPr>
          <w:rFonts w:ascii="Arial" w:hAnsi="Arial" w:cs="Traditional Arabic" w:hint="cs"/>
          <w:sz w:val="36"/>
          <w:szCs w:val="36"/>
          <w:rtl/>
        </w:rPr>
        <w:t>كما سوف ننقل حرفيا من قادة الجماع</w:t>
      </w:r>
      <w:r w:rsidR="00AB7DBF">
        <w:rPr>
          <w:rFonts w:ascii="Arial" w:hAnsi="Arial" w:cs="Traditional Arabic" w:hint="cs"/>
          <w:sz w:val="36"/>
          <w:szCs w:val="36"/>
          <w:rtl/>
        </w:rPr>
        <w:t>ة</w:t>
      </w:r>
      <w:r>
        <w:rPr>
          <w:rFonts w:ascii="Arial" w:hAnsi="Arial" w:cs="Traditional Arabic" w:hint="cs"/>
          <w:sz w:val="36"/>
          <w:szCs w:val="36"/>
          <w:rtl/>
        </w:rPr>
        <w:t xml:space="preserve"> أنفسهم</w:t>
      </w:r>
    </w:p>
    <w:p w:rsidR="00F21595" w:rsidRDefault="00F21595" w:rsidP="0021799D">
      <w:pPr>
        <w:widowControl w:val="0"/>
        <w:spacing w:after="0" w:line="240" w:lineRule="auto"/>
        <w:ind w:left="-7"/>
        <w:jc w:val="both"/>
        <w:rPr>
          <w:rFonts w:ascii="Arial" w:hAnsi="Arial" w:cs="Traditional Arabic"/>
          <w:sz w:val="36"/>
          <w:szCs w:val="36"/>
          <w:rtl/>
        </w:rPr>
      </w:pPr>
    </w:p>
    <w:p w:rsidR="00C95C56" w:rsidRDefault="00C95C56" w:rsidP="004B5578">
      <w:pPr>
        <w:widowControl w:val="0"/>
        <w:spacing w:after="0" w:line="240" w:lineRule="auto"/>
        <w:ind w:left="-7"/>
        <w:jc w:val="both"/>
        <w:rPr>
          <w:rFonts w:ascii="Traditional Arabic" w:hAnsi="Traditional Arabic" w:cs="Traditional Arabic"/>
          <w:position w:val="16"/>
          <w:sz w:val="36"/>
          <w:szCs w:val="36"/>
          <w:rtl/>
        </w:rPr>
      </w:pPr>
      <w:r w:rsidRPr="00C95C56">
        <w:rPr>
          <w:rFonts w:ascii="Arial" w:hAnsi="Arial" w:cs="Traditional Arabic"/>
          <w:sz w:val="36"/>
          <w:szCs w:val="36"/>
          <w:rtl/>
        </w:rPr>
        <w:t xml:space="preserve"> </w:t>
      </w:r>
      <w:r w:rsidRPr="00F16049">
        <w:rPr>
          <w:rFonts w:ascii="Traditional Arabic" w:hAnsi="Traditional Arabic" w:cs="Traditional Arabic"/>
          <w:position w:val="16"/>
          <w:sz w:val="36"/>
          <w:szCs w:val="36"/>
          <w:rtl/>
        </w:rPr>
        <w:t xml:space="preserve">وينبغي لكل باحث في هذا الفكر الخارجي </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xml:space="preserve">والتنظيمات السرية </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التي ولدت لنا هذا الورم الخارجي الخبيث</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xml:space="preserve"> أن يعض</w:t>
      </w:r>
      <w:r w:rsidR="00CD2515">
        <w:rPr>
          <w:rFonts w:ascii="Traditional Arabic" w:hAnsi="Traditional Arabic" w:cs="Traditional Arabic" w:hint="cs"/>
          <w:position w:val="16"/>
          <w:sz w:val="36"/>
          <w:szCs w:val="36"/>
          <w:rtl/>
        </w:rPr>
        <w:t>َّ</w:t>
      </w:r>
      <w:r w:rsidRPr="00F16049">
        <w:rPr>
          <w:rFonts w:ascii="Traditional Arabic" w:hAnsi="Traditional Arabic" w:cs="Traditional Arabic"/>
          <w:position w:val="16"/>
          <w:sz w:val="36"/>
          <w:szCs w:val="36"/>
          <w:rtl/>
        </w:rPr>
        <w:t xml:space="preserve"> على هذا الكلام بالنواجذ</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xml:space="preserve">؛ </w:t>
      </w:r>
      <w:r w:rsidRPr="00F16049">
        <w:rPr>
          <w:rFonts w:ascii="Traditional Arabic" w:hAnsi="Traditional Arabic" w:cs="Traditional Arabic"/>
          <w:position w:val="16"/>
          <w:sz w:val="36"/>
          <w:szCs w:val="36"/>
          <w:rtl/>
        </w:rPr>
        <w:lastRenderedPageBreak/>
        <w:t xml:space="preserve">فإنه صدر من </w:t>
      </w:r>
      <w:r w:rsidR="004B5578">
        <w:rPr>
          <w:rFonts w:ascii="Traditional Arabic" w:hAnsi="Traditional Arabic" w:cs="Traditional Arabic" w:hint="cs"/>
          <w:position w:val="16"/>
          <w:sz w:val="36"/>
          <w:szCs w:val="36"/>
          <w:rtl/>
        </w:rPr>
        <w:t xml:space="preserve">رجل </w:t>
      </w:r>
      <w:r w:rsidRPr="00F16049">
        <w:rPr>
          <w:rFonts w:ascii="Traditional Arabic" w:hAnsi="Traditional Arabic" w:cs="Traditional Arabic"/>
          <w:position w:val="16"/>
          <w:sz w:val="36"/>
          <w:szCs w:val="36"/>
          <w:rtl/>
        </w:rPr>
        <w:t>الأمن الأول</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xml:space="preserve"> والحوادث أكسبته حس</w:t>
      </w:r>
      <w:r w:rsidR="004B5578">
        <w:rPr>
          <w:rFonts w:ascii="Traditional Arabic" w:hAnsi="Traditional Arabic" w:cs="Traditional Arabic" w:hint="cs"/>
          <w:position w:val="16"/>
          <w:sz w:val="36"/>
          <w:szCs w:val="36"/>
          <w:rtl/>
        </w:rPr>
        <w:t>ًّ</w:t>
      </w:r>
      <w:r w:rsidRPr="00F16049">
        <w:rPr>
          <w:rFonts w:ascii="Traditional Arabic" w:hAnsi="Traditional Arabic" w:cs="Traditional Arabic"/>
          <w:position w:val="16"/>
          <w:sz w:val="36"/>
          <w:szCs w:val="36"/>
          <w:rtl/>
        </w:rPr>
        <w:t>ا أمني</w:t>
      </w:r>
      <w:r w:rsidR="004B5578">
        <w:rPr>
          <w:rFonts w:ascii="Traditional Arabic" w:hAnsi="Traditional Arabic" w:cs="Traditional Arabic" w:hint="cs"/>
          <w:position w:val="16"/>
          <w:sz w:val="36"/>
          <w:szCs w:val="36"/>
          <w:rtl/>
        </w:rPr>
        <w:t>ًّ</w:t>
      </w:r>
      <w:r w:rsidRPr="00F16049">
        <w:rPr>
          <w:rFonts w:ascii="Traditional Arabic" w:hAnsi="Traditional Arabic" w:cs="Traditional Arabic"/>
          <w:position w:val="16"/>
          <w:sz w:val="36"/>
          <w:szCs w:val="36"/>
          <w:rtl/>
        </w:rPr>
        <w:t>ا لا يقد</w:t>
      </w:r>
      <w:r w:rsidR="004B5578">
        <w:rPr>
          <w:rFonts w:ascii="Traditional Arabic" w:hAnsi="Traditional Arabic" w:cs="Traditional Arabic" w:hint="cs"/>
          <w:position w:val="16"/>
          <w:sz w:val="36"/>
          <w:szCs w:val="36"/>
          <w:rtl/>
        </w:rPr>
        <w:t>َّ</w:t>
      </w:r>
      <w:r w:rsidRPr="00F16049">
        <w:rPr>
          <w:rFonts w:ascii="Traditional Arabic" w:hAnsi="Traditional Arabic" w:cs="Traditional Arabic"/>
          <w:position w:val="16"/>
          <w:sz w:val="36"/>
          <w:szCs w:val="36"/>
          <w:rtl/>
        </w:rPr>
        <w:t>ر بثمن</w:t>
      </w:r>
      <w:r w:rsidR="004B5578">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xml:space="preserve">، ومن يعرف السياسة الحكيمة التي تشتهر بها قيادتنا </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وولاة أمورنا</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وعدم البوح بكل شيء</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xml:space="preserve"> ومعالجة الأمور بعيد</w:t>
      </w:r>
      <w:r w:rsidR="004B5578">
        <w:rPr>
          <w:rFonts w:ascii="Traditional Arabic" w:hAnsi="Traditional Arabic" w:cs="Traditional Arabic" w:hint="cs"/>
          <w:position w:val="16"/>
          <w:sz w:val="36"/>
          <w:szCs w:val="36"/>
          <w:rtl/>
        </w:rPr>
        <w:t>ً</w:t>
      </w:r>
      <w:r w:rsidRPr="00F16049">
        <w:rPr>
          <w:rFonts w:ascii="Traditional Arabic" w:hAnsi="Traditional Arabic" w:cs="Traditional Arabic"/>
          <w:position w:val="16"/>
          <w:sz w:val="36"/>
          <w:szCs w:val="36"/>
          <w:rtl/>
        </w:rPr>
        <w:t>ا عن الأفعال الحماسية والانفعالات العاطفية</w:t>
      </w:r>
      <w:r w:rsidR="00CD2515">
        <w:rPr>
          <w:rFonts w:ascii="Traditional Arabic" w:hAnsi="Traditional Arabic" w:cs="Traditional Arabic" w:hint="cs"/>
          <w:position w:val="16"/>
          <w:sz w:val="36"/>
          <w:szCs w:val="36"/>
          <w:rtl/>
        </w:rPr>
        <w:t xml:space="preserve"> </w:t>
      </w:r>
      <w:r w:rsidRPr="00F16049">
        <w:rPr>
          <w:rFonts w:ascii="Traditional Arabic" w:hAnsi="Traditional Arabic" w:cs="Traditional Arabic"/>
          <w:position w:val="16"/>
          <w:sz w:val="36"/>
          <w:szCs w:val="36"/>
          <w:rtl/>
        </w:rPr>
        <w:t>، يتبين له أن هذه الزفرات من سموه لم تصدر إلا بعد أن طفح الكيل</w:t>
      </w:r>
      <w:r w:rsidR="00CD2515">
        <w:rPr>
          <w:rFonts w:ascii="Traditional Arabic" w:hAnsi="Traditional Arabic" w:cs="Traditional Arabic" w:hint="cs"/>
          <w:position w:val="16"/>
          <w:sz w:val="36"/>
          <w:szCs w:val="36"/>
          <w:rtl/>
        </w:rPr>
        <w:t xml:space="preserve"> </w:t>
      </w:r>
      <w:r w:rsidR="000A078B" w:rsidRPr="000A078B">
        <w:rPr>
          <w:rFonts w:ascii="Traditional Arabic" w:hAnsi="Traditional Arabic" w:cs="Traditional Arabic" w:hint="cs"/>
          <w:position w:val="16"/>
          <w:sz w:val="36"/>
          <w:szCs w:val="36"/>
          <w:rtl/>
        </w:rPr>
        <w:t>.</w:t>
      </w:r>
    </w:p>
    <w:p w:rsidR="00E95AC6" w:rsidRDefault="00E95AC6" w:rsidP="007656B0">
      <w:pPr>
        <w:widowControl w:val="0"/>
        <w:spacing w:after="0" w:line="240" w:lineRule="auto"/>
        <w:ind w:left="-7"/>
        <w:jc w:val="both"/>
        <w:rPr>
          <w:rFonts w:ascii="Traditional Arabic" w:hAnsi="Traditional Arabic" w:cs="Traditional Arabic"/>
          <w:position w:val="16"/>
          <w:sz w:val="36"/>
          <w:szCs w:val="36"/>
          <w:vertAlign w:val="superscript"/>
          <w:rtl/>
        </w:rPr>
      </w:pPr>
    </w:p>
    <w:p w:rsidR="009528C8" w:rsidRDefault="009528C8" w:rsidP="00B26DE3">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يقول أبو مصعب السوري </w:t>
      </w:r>
      <w:r w:rsidR="00CD2515">
        <w:rPr>
          <w:rFonts w:ascii="Arial" w:hAnsi="Arial" w:cs="Traditional Arabic" w:hint="cs"/>
          <w:sz w:val="36"/>
          <w:szCs w:val="36"/>
          <w:rtl/>
        </w:rPr>
        <w:t xml:space="preserve">: </w:t>
      </w:r>
      <w:r w:rsidR="00316ED5">
        <w:rPr>
          <w:rFonts w:ascii="Arial" w:hAnsi="Arial" w:cs="Traditional Arabic" w:hint="cs"/>
          <w:sz w:val="36"/>
          <w:szCs w:val="36"/>
          <w:rtl/>
        </w:rPr>
        <w:t>"</w:t>
      </w:r>
      <w:r w:rsidR="00CD2515">
        <w:rPr>
          <w:rFonts w:ascii="Arial" w:hAnsi="Arial" w:cs="Traditional Arabic" w:hint="cs"/>
          <w:sz w:val="36"/>
          <w:szCs w:val="36"/>
          <w:rtl/>
        </w:rPr>
        <w:t xml:space="preserve"> </w:t>
      </w:r>
      <w:r w:rsidRPr="009528C8">
        <w:rPr>
          <w:rFonts w:ascii="Arial" w:hAnsi="Arial" w:cs="Traditional Arabic"/>
          <w:sz w:val="36"/>
          <w:szCs w:val="36"/>
          <w:rtl/>
        </w:rPr>
        <w:t>وهنا افترقت حركة الإخوان المسلمين</w:t>
      </w:r>
      <w:r w:rsidR="00CD2515">
        <w:rPr>
          <w:rFonts w:ascii="Arial" w:hAnsi="Arial" w:cs="Traditional Arabic" w:hint="cs"/>
          <w:sz w:val="36"/>
          <w:szCs w:val="36"/>
          <w:rtl/>
        </w:rPr>
        <w:t xml:space="preserve"> ،</w:t>
      </w:r>
      <w:r w:rsidRPr="009528C8">
        <w:rPr>
          <w:rFonts w:ascii="Arial" w:hAnsi="Arial" w:cs="Traditional Arabic"/>
          <w:sz w:val="36"/>
          <w:szCs w:val="36"/>
          <w:rtl/>
        </w:rPr>
        <w:t xml:space="preserve"> والصحوة السياسية المعاصرة إ</w:t>
      </w:r>
      <w:r w:rsidR="00C95C56">
        <w:rPr>
          <w:rFonts w:ascii="Arial" w:hAnsi="Arial" w:cs="Traditional Arabic"/>
          <w:sz w:val="36"/>
          <w:szCs w:val="36"/>
          <w:rtl/>
        </w:rPr>
        <w:t>لى مدرستين متمايزتين متناقضتين</w:t>
      </w:r>
      <w:r w:rsidR="00CD2515">
        <w:rPr>
          <w:rFonts w:ascii="Arial" w:hAnsi="Arial" w:cs="Traditional Arabic" w:hint="cs"/>
          <w:sz w:val="36"/>
          <w:szCs w:val="36"/>
          <w:rtl/>
        </w:rPr>
        <w:t xml:space="preserve"> ؛</w:t>
      </w:r>
      <w:r w:rsidRPr="009528C8">
        <w:rPr>
          <w:rFonts w:ascii="Arial" w:hAnsi="Arial" w:cs="Traditional Arabic"/>
          <w:sz w:val="36"/>
          <w:szCs w:val="36"/>
          <w:rtl/>
        </w:rPr>
        <w:t xml:space="preserve"> فجسد كتاب (</w:t>
      </w:r>
      <w:r w:rsidR="00CD2515">
        <w:rPr>
          <w:rFonts w:ascii="Arial" w:hAnsi="Arial" w:cs="Traditional Arabic" w:hint="cs"/>
          <w:sz w:val="36"/>
          <w:szCs w:val="36"/>
          <w:rtl/>
        </w:rPr>
        <w:t xml:space="preserve"> </w:t>
      </w:r>
      <w:r w:rsidRPr="009528C8">
        <w:rPr>
          <w:rFonts w:ascii="Arial" w:hAnsi="Arial" w:cs="Traditional Arabic"/>
          <w:sz w:val="36"/>
          <w:szCs w:val="36"/>
          <w:rtl/>
        </w:rPr>
        <w:t>المعالم</w:t>
      </w:r>
      <w:r w:rsidR="00CD2515">
        <w:rPr>
          <w:rFonts w:ascii="Arial" w:hAnsi="Arial" w:cs="Traditional Arabic" w:hint="cs"/>
          <w:sz w:val="36"/>
          <w:szCs w:val="36"/>
          <w:rtl/>
        </w:rPr>
        <w:t xml:space="preserve"> </w:t>
      </w:r>
      <w:r w:rsidRPr="009528C8">
        <w:rPr>
          <w:rFonts w:ascii="Arial" w:hAnsi="Arial" w:cs="Traditional Arabic"/>
          <w:sz w:val="36"/>
          <w:szCs w:val="36"/>
          <w:rtl/>
        </w:rPr>
        <w:t>) وفكر سيد عموم</w:t>
      </w:r>
      <w:r w:rsidR="00CD2515">
        <w:rPr>
          <w:rFonts w:ascii="Arial" w:hAnsi="Arial" w:cs="Traditional Arabic" w:hint="cs"/>
          <w:sz w:val="36"/>
          <w:szCs w:val="36"/>
          <w:rtl/>
        </w:rPr>
        <w:t>ً</w:t>
      </w:r>
      <w:r w:rsidRPr="009528C8">
        <w:rPr>
          <w:rFonts w:ascii="Arial" w:hAnsi="Arial" w:cs="Traditional Arabic"/>
          <w:sz w:val="36"/>
          <w:szCs w:val="36"/>
          <w:rtl/>
        </w:rPr>
        <w:t>ا</w:t>
      </w:r>
      <w:r w:rsidR="00CD2515">
        <w:rPr>
          <w:rFonts w:ascii="Arial" w:hAnsi="Arial" w:cs="Traditional Arabic" w:hint="cs"/>
          <w:sz w:val="36"/>
          <w:szCs w:val="36"/>
          <w:rtl/>
        </w:rPr>
        <w:t xml:space="preserve"> </w:t>
      </w:r>
      <w:r w:rsidRPr="009528C8">
        <w:rPr>
          <w:rFonts w:ascii="Arial" w:hAnsi="Arial" w:cs="Traditional Arabic"/>
          <w:sz w:val="36"/>
          <w:szCs w:val="36"/>
          <w:rtl/>
        </w:rPr>
        <w:t>, فكر الحاكمية والتمايز والمفاصلة</w:t>
      </w:r>
      <w:r w:rsidR="00CD2515">
        <w:rPr>
          <w:rFonts w:ascii="Arial" w:hAnsi="Arial" w:cs="Traditional Arabic" w:hint="cs"/>
          <w:sz w:val="36"/>
          <w:szCs w:val="36"/>
          <w:rtl/>
        </w:rPr>
        <w:t xml:space="preserve"> </w:t>
      </w:r>
      <w:r w:rsidRPr="009528C8">
        <w:rPr>
          <w:rFonts w:ascii="Arial" w:hAnsi="Arial" w:cs="Traditional Arabic"/>
          <w:sz w:val="36"/>
          <w:szCs w:val="36"/>
          <w:rtl/>
        </w:rPr>
        <w:t>, وبالتالي الحكم بالكفر والردة على أنظمة الحكم</w:t>
      </w:r>
      <w:r w:rsidR="00CD2515">
        <w:rPr>
          <w:rFonts w:ascii="Arial" w:hAnsi="Arial" w:cs="Traditional Arabic" w:hint="cs"/>
          <w:sz w:val="36"/>
          <w:szCs w:val="36"/>
          <w:rtl/>
        </w:rPr>
        <w:t xml:space="preserve"> </w:t>
      </w:r>
      <w:r w:rsidRPr="009528C8">
        <w:rPr>
          <w:rFonts w:ascii="Arial" w:hAnsi="Arial" w:cs="Traditional Arabic"/>
          <w:sz w:val="36"/>
          <w:szCs w:val="36"/>
          <w:rtl/>
        </w:rPr>
        <w:t xml:space="preserve">القائمة </w:t>
      </w:r>
      <w:r w:rsidR="00CD2515">
        <w:rPr>
          <w:rFonts w:ascii="Arial" w:hAnsi="Arial" w:cs="Traditional Arabic" w:hint="cs"/>
          <w:sz w:val="36"/>
          <w:szCs w:val="36"/>
          <w:rtl/>
        </w:rPr>
        <w:t xml:space="preserve">، </w:t>
      </w:r>
      <w:r w:rsidRPr="009528C8">
        <w:rPr>
          <w:rFonts w:ascii="Arial" w:hAnsi="Arial" w:cs="Traditional Arabic"/>
          <w:sz w:val="36"/>
          <w:szCs w:val="36"/>
          <w:rtl/>
        </w:rPr>
        <w:t xml:space="preserve">والدعوة الصريحة لجهادها </w:t>
      </w:r>
      <w:r w:rsidR="00CD2515">
        <w:rPr>
          <w:rFonts w:ascii="Arial" w:hAnsi="Arial" w:cs="Traditional Arabic" w:hint="cs"/>
          <w:sz w:val="36"/>
          <w:szCs w:val="36"/>
          <w:rtl/>
        </w:rPr>
        <w:t xml:space="preserve">، </w:t>
      </w:r>
      <w:r w:rsidRPr="009528C8">
        <w:rPr>
          <w:rFonts w:ascii="Arial" w:hAnsi="Arial" w:cs="Traditional Arabic"/>
          <w:sz w:val="36"/>
          <w:szCs w:val="36"/>
          <w:rtl/>
        </w:rPr>
        <w:t>ورسم معالم طريق هذا الجهاد</w:t>
      </w:r>
      <w:r w:rsidR="00CD2515">
        <w:rPr>
          <w:rFonts w:ascii="Arial" w:hAnsi="Arial" w:cs="Traditional Arabic" w:hint="cs"/>
          <w:sz w:val="36"/>
          <w:szCs w:val="36"/>
          <w:rtl/>
        </w:rPr>
        <w:t xml:space="preserve"> </w:t>
      </w:r>
      <w:r w:rsidRPr="009528C8">
        <w:rPr>
          <w:rFonts w:ascii="Arial" w:hAnsi="Arial" w:cs="Traditional Arabic"/>
          <w:sz w:val="36"/>
          <w:szCs w:val="36"/>
          <w:rtl/>
        </w:rPr>
        <w:t>.</w:t>
      </w:r>
    </w:p>
    <w:p w:rsidR="0021799D" w:rsidRDefault="009528C8" w:rsidP="0021799D">
      <w:pPr>
        <w:widowControl w:val="0"/>
        <w:spacing w:after="0" w:line="240" w:lineRule="auto"/>
        <w:ind w:left="-7"/>
        <w:jc w:val="both"/>
        <w:rPr>
          <w:rFonts w:ascii="Arial" w:hAnsi="Arial" w:cs="Traditional Arabic"/>
          <w:sz w:val="36"/>
          <w:szCs w:val="36"/>
          <w:rtl/>
        </w:rPr>
      </w:pPr>
      <w:r w:rsidRPr="009528C8">
        <w:rPr>
          <w:rFonts w:ascii="Arial" w:hAnsi="Arial" w:cs="Traditional Arabic"/>
          <w:sz w:val="36"/>
          <w:szCs w:val="36"/>
          <w:rtl/>
        </w:rPr>
        <w:t>وشكل كتاب (</w:t>
      </w:r>
      <w:r w:rsidR="0021799D">
        <w:rPr>
          <w:rFonts w:ascii="Arial" w:hAnsi="Arial" w:cs="Traditional Arabic" w:hint="cs"/>
          <w:sz w:val="36"/>
          <w:szCs w:val="36"/>
          <w:rtl/>
        </w:rPr>
        <w:t xml:space="preserve"> </w:t>
      </w:r>
      <w:r w:rsidRPr="009528C8">
        <w:rPr>
          <w:rFonts w:ascii="Arial" w:hAnsi="Arial" w:cs="Traditional Arabic"/>
          <w:sz w:val="36"/>
          <w:szCs w:val="36"/>
          <w:rtl/>
        </w:rPr>
        <w:t>دعاة لا قضاة</w:t>
      </w:r>
      <w:r w:rsidR="0021799D">
        <w:rPr>
          <w:rFonts w:ascii="Arial" w:hAnsi="Arial" w:cs="Traditional Arabic" w:hint="cs"/>
          <w:sz w:val="36"/>
          <w:szCs w:val="36"/>
          <w:rtl/>
        </w:rPr>
        <w:t xml:space="preserve"> </w:t>
      </w:r>
      <w:r w:rsidRPr="009528C8">
        <w:rPr>
          <w:rFonts w:ascii="Arial" w:hAnsi="Arial" w:cs="Traditional Arabic"/>
          <w:sz w:val="36"/>
          <w:szCs w:val="36"/>
          <w:rtl/>
        </w:rPr>
        <w:t>) كما يدل عنوانه المعبر</w:t>
      </w:r>
      <w:r w:rsidR="0021799D">
        <w:rPr>
          <w:rFonts w:ascii="Arial" w:hAnsi="Arial" w:cs="Traditional Arabic" w:hint="cs"/>
          <w:sz w:val="36"/>
          <w:szCs w:val="36"/>
          <w:rtl/>
        </w:rPr>
        <w:t xml:space="preserve"> </w:t>
      </w:r>
      <w:r w:rsidRPr="009528C8">
        <w:rPr>
          <w:rFonts w:ascii="Arial" w:hAnsi="Arial" w:cs="Traditional Arabic"/>
          <w:sz w:val="36"/>
          <w:szCs w:val="36"/>
          <w:rtl/>
        </w:rPr>
        <w:t>, منهج الإخوان الجديد</w:t>
      </w:r>
      <w:r w:rsidR="0021799D">
        <w:rPr>
          <w:rFonts w:ascii="Arial" w:hAnsi="Arial" w:cs="Traditional Arabic" w:hint="cs"/>
          <w:sz w:val="36"/>
          <w:szCs w:val="36"/>
          <w:rtl/>
        </w:rPr>
        <w:t xml:space="preserve"> ،</w:t>
      </w:r>
      <w:r w:rsidRPr="009528C8">
        <w:rPr>
          <w:rFonts w:ascii="Arial" w:hAnsi="Arial" w:cs="Traditional Arabic"/>
          <w:sz w:val="36"/>
          <w:szCs w:val="36"/>
          <w:rtl/>
        </w:rPr>
        <w:t xml:space="preserve"> وبداية مسار التراجع</w:t>
      </w:r>
      <w:r w:rsidR="0021799D">
        <w:rPr>
          <w:rFonts w:ascii="Arial" w:hAnsi="Arial" w:cs="Traditional Arabic" w:hint="cs"/>
          <w:sz w:val="36"/>
          <w:szCs w:val="36"/>
          <w:rtl/>
        </w:rPr>
        <w:t xml:space="preserve"> ؛</w:t>
      </w:r>
      <w:r w:rsidRPr="009528C8">
        <w:rPr>
          <w:rFonts w:ascii="Arial" w:hAnsi="Arial" w:cs="Traditional Arabic"/>
          <w:sz w:val="36"/>
          <w:szCs w:val="36"/>
          <w:rtl/>
        </w:rPr>
        <w:t xml:space="preserve"> الذي </w:t>
      </w:r>
      <w:r w:rsidR="0021799D">
        <w:rPr>
          <w:rFonts w:ascii="Arial" w:hAnsi="Arial" w:cs="Traditional Arabic" w:hint="cs"/>
          <w:sz w:val="36"/>
          <w:szCs w:val="36"/>
          <w:rtl/>
        </w:rPr>
        <w:t>ابتدأه</w:t>
      </w:r>
      <w:r w:rsidRPr="009528C8">
        <w:rPr>
          <w:rFonts w:ascii="Arial" w:hAnsi="Arial" w:cs="Traditional Arabic"/>
          <w:sz w:val="36"/>
          <w:szCs w:val="36"/>
          <w:rtl/>
        </w:rPr>
        <w:t xml:space="preserve"> من حينها</w:t>
      </w:r>
      <w:r w:rsidR="0021799D">
        <w:rPr>
          <w:rFonts w:ascii="Arial" w:hAnsi="Arial" w:cs="Traditional Arabic" w:hint="cs"/>
          <w:sz w:val="36"/>
          <w:szCs w:val="36"/>
          <w:rtl/>
        </w:rPr>
        <w:t xml:space="preserve"> </w:t>
      </w:r>
      <w:r w:rsidRPr="009528C8">
        <w:rPr>
          <w:rFonts w:ascii="Arial" w:hAnsi="Arial" w:cs="Traditional Arabic"/>
          <w:sz w:val="36"/>
          <w:szCs w:val="36"/>
          <w:rtl/>
        </w:rPr>
        <w:t>, وكانت خلاصة نظريته</w:t>
      </w:r>
      <w:r w:rsidR="0021799D">
        <w:rPr>
          <w:rFonts w:ascii="Arial" w:hAnsi="Arial" w:cs="Traditional Arabic" w:hint="cs"/>
          <w:sz w:val="36"/>
          <w:szCs w:val="36"/>
          <w:rtl/>
        </w:rPr>
        <w:t xml:space="preserve"> :</w:t>
      </w:r>
      <w:r w:rsidRPr="009528C8">
        <w:rPr>
          <w:rFonts w:ascii="Arial" w:hAnsi="Arial" w:cs="Traditional Arabic"/>
          <w:sz w:val="36"/>
          <w:szCs w:val="36"/>
          <w:rtl/>
        </w:rPr>
        <w:t xml:space="preserve"> أن رواد الصحوة الإسلامية عبارة عن دعاة إلى الإسلام والإصلاح</w:t>
      </w:r>
      <w:r w:rsidR="0021799D">
        <w:rPr>
          <w:rFonts w:ascii="Arial" w:hAnsi="Arial" w:cs="Traditional Arabic" w:hint="cs"/>
          <w:sz w:val="36"/>
          <w:szCs w:val="36"/>
          <w:rtl/>
        </w:rPr>
        <w:t xml:space="preserve"> </w:t>
      </w:r>
      <w:r w:rsidRPr="009528C8">
        <w:rPr>
          <w:rFonts w:ascii="Arial" w:hAnsi="Arial" w:cs="Traditional Arabic"/>
          <w:sz w:val="36"/>
          <w:szCs w:val="36"/>
          <w:rtl/>
        </w:rPr>
        <w:t xml:space="preserve">, وليسوا قضاة على الحكام والناس </w:t>
      </w:r>
      <w:r w:rsidR="0021799D">
        <w:rPr>
          <w:rFonts w:ascii="Arial" w:hAnsi="Arial" w:cs="Traditional Arabic" w:hint="cs"/>
          <w:sz w:val="36"/>
          <w:szCs w:val="36"/>
          <w:rtl/>
        </w:rPr>
        <w:t xml:space="preserve">؛ </w:t>
      </w:r>
      <w:r w:rsidR="00C95C56">
        <w:rPr>
          <w:rFonts w:ascii="Arial" w:hAnsi="Arial" w:cs="Traditional Arabic" w:hint="cs"/>
          <w:sz w:val="36"/>
          <w:szCs w:val="36"/>
          <w:rtl/>
        </w:rPr>
        <w:t>ف</w:t>
      </w:r>
      <w:r w:rsidRPr="009528C8">
        <w:rPr>
          <w:rFonts w:ascii="Arial" w:hAnsi="Arial" w:cs="Traditional Arabic"/>
          <w:sz w:val="36"/>
          <w:szCs w:val="36"/>
          <w:rtl/>
        </w:rPr>
        <w:t>يحكموا بانتمائهم للإسلام</w:t>
      </w:r>
      <w:r w:rsidR="0021799D">
        <w:rPr>
          <w:rFonts w:ascii="Arial" w:hAnsi="Arial" w:cs="Traditional Arabic" w:hint="cs"/>
          <w:sz w:val="36"/>
          <w:szCs w:val="36"/>
          <w:rtl/>
        </w:rPr>
        <w:t xml:space="preserve"> ،</w:t>
      </w:r>
      <w:r w:rsidRPr="009528C8">
        <w:rPr>
          <w:rFonts w:ascii="Arial" w:hAnsi="Arial" w:cs="Traditional Arabic"/>
          <w:sz w:val="36"/>
          <w:szCs w:val="36"/>
          <w:rtl/>
        </w:rPr>
        <w:t xml:space="preserve"> أو </w:t>
      </w:r>
      <w:r w:rsidRPr="009528C8">
        <w:rPr>
          <w:rFonts w:ascii="Arial" w:hAnsi="Arial" w:cs="Traditional Arabic"/>
          <w:sz w:val="36"/>
          <w:szCs w:val="36"/>
          <w:rtl/>
        </w:rPr>
        <w:lastRenderedPageBreak/>
        <w:t>خروجهم عنه</w:t>
      </w:r>
      <w:r w:rsidR="0021799D">
        <w:rPr>
          <w:rFonts w:ascii="Arial" w:hAnsi="Arial" w:cs="Traditional Arabic" w:hint="cs"/>
          <w:sz w:val="36"/>
          <w:szCs w:val="36"/>
          <w:rtl/>
        </w:rPr>
        <w:t xml:space="preserve"> .</w:t>
      </w:r>
    </w:p>
    <w:p w:rsidR="00F21595" w:rsidRDefault="00F21595" w:rsidP="0021799D">
      <w:pPr>
        <w:widowControl w:val="0"/>
        <w:spacing w:after="0" w:line="240" w:lineRule="auto"/>
        <w:ind w:left="-7"/>
        <w:jc w:val="both"/>
        <w:rPr>
          <w:rFonts w:ascii="Arial" w:hAnsi="Arial" w:cs="Traditional Arabic"/>
          <w:sz w:val="36"/>
          <w:szCs w:val="36"/>
          <w:rtl/>
        </w:rPr>
      </w:pPr>
    </w:p>
    <w:p w:rsidR="009528C8" w:rsidRPr="009528C8" w:rsidRDefault="009528C8" w:rsidP="0021799D">
      <w:pPr>
        <w:widowControl w:val="0"/>
        <w:spacing w:after="0" w:line="240" w:lineRule="auto"/>
        <w:ind w:left="-7"/>
        <w:jc w:val="both"/>
        <w:rPr>
          <w:rFonts w:ascii="Arial" w:hAnsi="Arial" w:cs="Traditional Arabic"/>
          <w:sz w:val="36"/>
          <w:szCs w:val="36"/>
          <w:rtl/>
        </w:rPr>
      </w:pPr>
      <w:r w:rsidRPr="009528C8">
        <w:rPr>
          <w:rFonts w:ascii="Arial" w:hAnsi="Arial" w:cs="Traditional Arabic"/>
          <w:sz w:val="36"/>
          <w:szCs w:val="36"/>
          <w:rtl/>
        </w:rPr>
        <w:t>وشكل هذا الكتاب أحد أهم مرتكزات الإرجاء السياسي المعاصر في الحركة الإسلامية ال</w:t>
      </w:r>
      <w:r w:rsidR="00C95C56">
        <w:rPr>
          <w:rFonts w:ascii="Arial" w:hAnsi="Arial" w:cs="Traditional Arabic"/>
          <w:sz w:val="36"/>
          <w:szCs w:val="36"/>
          <w:rtl/>
        </w:rPr>
        <w:t>ناهضة</w:t>
      </w:r>
      <w:r w:rsidR="0021799D" w:rsidRPr="0021799D">
        <w:rPr>
          <w:rFonts w:ascii="Arial" w:hAnsi="Arial" w:cs="Traditional Arabic" w:hint="cs"/>
          <w:sz w:val="28"/>
          <w:szCs w:val="28"/>
          <w:rtl/>
        </w:rPr>
        <w:t xml:space="preserve"> </w:t>
      </w:r>
      <w:r w:rsidR="00C95C56">
        <w:rPr>
          <w:rFonts w:ascii="Arial" w:hAnsi="Arial" w:cs="Traditional Arabic"/>
          <w:sz w:val="36"/>
          <w:szCs w:val="36"/>
          <w:rtl/>
        </w:rPr>
        <w:t>,</w:t>
      </w:r>
      <w:r w:rsidR="0021799D" w:rsidRPr="0021799D">
        <w:rPr>
          <w:rFonts w:ascii="Arial" w:hAnsi="Arial" w:cs="Traditional Arabic" w:hint="cs"/>
          <w:sz w:val="28"/>
          <w:szCs w:val="28"/>
          <w:rtl/>
        </w:rPr>
        <w:t xml:space="preserve"> </w:t>
      </w:r>
      <w:r w:rsidR="00C95C56">
        <w:rPr>
          <w:rFonts w:ascii="Arial" w:hAnsi="Arial" w:cs="Traditional Arabic"/>
          <w:sz w:val="36"/>
          <w:szCs w:val="36"/>
          <w:rtl/>
        </w:rPr>
        <w:t>حيث</w:t>
      </w:r>
      <w:r w:rsidR="00C95C56" w:rsidRPr="0021799D">
        <w:rPr>
          <w:rFonts w:ascii="Arial" w:hAnsi="Arial" w:cs="Traditional Arabic"/>
          <w:sz w:val="28"/>
          <w:szCs w:val="28"/>
          <w:rtl/>
        </w:rPr>
        <w:t xml:space="preserve"> </w:t>
      </w:r>
      <w:r w:rsidR="00C95C56">
        <w:rPr>
          <w:rFonts w:ascii="Arial" w:hAnsi="Arial" w:cs="Traditional Arabic"/>
          <w:sz w:val="36"/>
          <w:szCs w:val="36"/>
          <w:rtl/>
        </w:rPr>
        <w:t>شملت</w:t>
      </w:r>
      <w:r w:rsidR="00C95C56" w:rsidRPr="0021799D">
        <w:rPr>
          <w:rFonts w:ascii="Arial" w:hAnsi="Arial" w:cs="Traditional Arabic"/>
          <w:sz w:val="28"/>
          <w:szCs w:val="28"/>
          <w:rtl/>
        </w:rPr>
        <w:t xml:space="preserve"> </w:t>
      </w:r>
      <w:r w:rsidR="00C95C56">
        <w:rPr>
          <w:rFonts w:ascii="Arial" w:hAnsi="Arial" w:cs="Traditional Arabic"/>
          <w:sz w:val="36"/>
          <w:szCs w:val="36"/>
          <w:rtl/>
        </w:rPr>
        <w:t>شهادته</w:t>
      </w:r>
      <w:r w:rsidR="00C95C56" w:rsidRPr="0021799D">
        <w:rPr>
          <w:rFonts w:ascii="Arial" w:hAnsi="Arial" w:cs="Traditional Arabic"/>
          <w:sz w:val="28"/>
          <w:szCs w:val="28"/>
          <w:rtl/>
        </w:rPr>
        <w:t xml:space="preserve"> </w:t>
      </w:r>
      <w:r w:rsidR="00C95C56">
        <w:rPr>
          <w:rFonts w:ascii="Arial" w:hAnsi="Arial" w:cs="Traditional Arabic"/>
          <w:sz w:val="36"/>
          <w:szCs w:val="36"/>
          <w:rtl/>
        </w:rPr>
        <w:t>بالإسلام</w:t>
      </w:r>
      <w:r w:rsidR="00C95C56" w:rsidRPr="0021799D">
        <w:rPr>
          <w:rFonts w:ascii="Arial" w:hAnsi="Arial" w:cs="Traditional Arabic"/>
          <w:sz w:val="28"/>
          <w:szCs w:val="28"/>
          <w:rtl/>
        </w:rPr>
        <w:t xml:space="preserve"> </w:t>
      </w:r>
      <w:r w:rsidR="00C95C56">
        <w:rPr>
          <w:rFonts w:ascii="Arial" w:hAnsi="Arial" w:cs="Traditional Arabic" w:hint="cs"/>
          <w:sz w:val="36"/>
          <w:szCs w:val="36"/>
          <w:rtl/>
        </w:rPr>
        <w:t>ل</w:t>
      </w:r>
      <w:r w:rsidRPr="009528C8">
        <w:rPr>
          <w:rFonts w:ascii="Arial" w:hAnsi="Arial" w:cs="Traditional Arabic"/>
          <w:sz w:val="36"/>
          <w:szCs w:val="36"/>
          <w:rtl/>
        </w:rPr>
        <w:t>لسلطات</w:t>
      </w:r>
      <w:r w:rsidRPr="0021799D">
        <w:rPr>
          <w:rFonts w:ascii="Arial" w:hAnsi="Arial" w:cs="Traditional Arabic"/>
          <w:sz w:val="28"/>
          <w:szCs w:val="28"/>
          <w:rtl/>
        </w:rPr>
        <w:t xml:space="preserve"> </w:t>
      </w:r>
      <w:r w:rsidRPr="009528C8">
        <w:rPr>
          <w:rFonts w:ascii="Arial" w:hAnsi="Arial" w:cs="Traditional Arabic"/>
          <w:sz w:val="36"/>
          <w:szCs w:val="36"/>
          <w:rtl/>
        </w:rPr>
        <w:t>المرتدة</w:t>
      </w:r>
      <w:r w:rsidRPr="0021799D">
        <w:rPr>
          <w:rFonts w:ascii="Arial" w:hAnsi="Arial" w:cs="Traditional Arabic"/>
          <w:sz w:val="28"/>
          <w:szCs w:val="28"/>
          <w:rtl/>
        </w:rPr>
        <w:t xml:space="preserve"> </w:t>
      </w:r>
      <w:r w:rsidRPr="009528C8">
        <w:rPr>
          <w:rFonts w:ascii="Arial" w:hAnsi="Arial" w:cs="Traditional Arabic"/>
          <w:sz w:val="36"/>
          <w:szCs w:val="36"/>
          <w:rtl/>
        </w:rPr>
        <w:t>الكافرة</w:t>
      </w:r>
      <w:r w:rsidRPr="0021799D">
        <w:rPr>
          <w:rFonts w:ascii="Arial" w:hAnsi="Arial" w:cs="Traditional Arabic"/>
          <w:sz w:val="28"/>
          <w:szCs w:val="28"/>
          <w:rtl/>
        </w:rPr>
        <w:t xml:space="preserve"> </w:t>
      </w:r>
      <w:r w:rsidR="0021799D">
        <w:rPr>
          <w:rFonts w:ascii="Arial" w:hAnsi="Arial" w:cs="Traditional Arabic" w:hint="cs"/>
          <w:sz w:val="36"/>
          <w:szCs w:val="36"/>
          <w:rtl/>
        </w:rPr>
        <w:t>،</w:t>
      </w:r>
      <w:r w:rsidR="0021799D" w:rsidRPr="0021799D">
        <w:rPr>
          <w:rFonts w:ascii="Arial" w:hAnsi="Arial" w:cs="Traditional Arabic" w:hint="cs"/>
          <w:sz w:val="28"/>
          <w:szCs w:val="28"/>
          <w:rtl/>
        </w:rPr>
        <w:t xml:space="preserve"> </w:t>
      </w:r>
      <w:r w:rsidRPr="009528C8">
        <w:rPr>
          <w:rFonts w:ascii="Arial" w:hAnsi="Arial" w:cs="Traditional Arabic"/>
          <w:sz w:val="36"/>
          <w:szCs w:val="36"/>
          <w:rtl/>
        </w:rPr>
        <w:t>وأركانها</w:t>
      </w:r>
      <w:r w:rsidRPr="0021799D">
        <w:rPr>
          <w:rFonts w:ascii="Arial" w:hAnsi="Arial" w:cs="Traditional Arabic"/>
          <w:sz w:val="28"/>
          <w:szCs w:val="28"/>
          <w:rtl/>
        </w:rPr>
        <w:t xml:space="preserve"> </w:t>
      </w:r>
      <w:r w:rsidRPr="009528C8">
        <w:rPr>
          <w:rFonts w:ascii="Arial" w:hAnsi="Arial" w:cs="Traditional Arabic"/>
          <w:sz w:val="36"/>
          <w:szCs w:val="36"/>
          <w:rtl/>
        </w:rPr>
        <w:t>في</w:t>
      </w:r>
      <w:r w:rsidRPr="0021799D">
        <w:rPr>
          <w:rFonts w:ascii="Arial" w:hAnsi="Arial" w:cs="Traditional Arabic"/>
          <w:sz w:val="28"/>
          <w:szCs w:val="28"/>
          <w:rtl/>
        </w:rPr>
        <w:t xml:space="preserve"> </w:t>
      </w:r>
      <w:r w:rsidRPr="009528C8">
        <w:rPr>
          <w:rFonts w:ascii="Arial" w:hAnsi="Arial" w:cs="Traditional Arabic"/>
          <w:sz w:val="36"/>
          <w:szCs w:val="36"/>
          <w:rtl/>
        </w:rPr>
        <w:t>مصر</w:t>
      </w:r>
      <w:r w:rsidRPr="0021799D">
        <w:rPr>
          <w:rFonts w:ascii="Arial" w:hAnsi="Arial" w:cs="Traditional Arabic"/>
          <w:sz w:val="28"/>
          <w:szCs w:val="28"/>
          <w:rtl/>
        </w:rPr>
        <w:t xml:space="preserve"> </w:t>
      </w:r>
      <w:r w:rsidRPr="009528C8">
        <w:rPr>
          <w:rFonts w:ascii="Arial" w:hAnsi="Arial" w:cs="Traditional Arabic"/>
          <w:sz w:val="36"/>
          <w:szCs w:val="36"/>
          <w:rtl/>
        </w:rPr>
        <w:t>وغيرها</w:t>
      </w:r>
      <w:r w:rsidR="0021799D">
        <w:rPr>
          <w:rFonts w:ascii="Arial" w:hAnsi="Arial" w:cs="Traditional Arabic" w:hint="cs"/>
          <w:sz w:val="36"/>
          <w:szCs w:val="36"/>
          <w:rtl/>
        </w:rPr>
        <w:t xml:space="preserve"> </w:t>
      </w:r>
      <w:r w:rsidRPr="009528C8">
        <w:rPr>
          <w:rFonts w:ascii="Arial" w:hAnsi="Arial" w:cs="Traditional Arabic"/>
          <w:sz w:val="36"/>
          <w:szCs w:val="36"/>
          <w:rtl/>
        </w:rPr>
        <w:t>.</w:t>
      </w:r>
    </w:p>
    <w:p w:rsidR="000666BB" w:rsidRDefault="009528C8" w:rsidP="0021799D">
      <w:pPr>
        <w:widowControl w:val="0"/>
        <w:spacing w:after="0" w:line="240" w:lineRule="auto"/>
        <w:ind w:left="-7"/>
        <w:jc w:val="both"/>
        <w:rPr>
          <w:rFonts w:ascii="Arial" w:hAnsi="Arial" w:cs="Traditional Arabic"/>
          <w:sz w:val="36"/>
          <w:szCs w:val="36"/>
          <w:rtl/>
        </w:rPr>
      </w:pPr>
      <w:r w:rsidRPr="009528C8">
        <w:rPr>
          <w:rFonts w:ascii="Arial" w:hAnsi="Arial" w:cs="Traditional Arabic"/>
          <w:sz w:val="36"/>
          <w:szCs w:val="36"/>
          <w:rtl/>
        </w:rPr>
        <w:t>وكان هذين الكتابين و هذين الفكرين بداية لتشكيل المدرستين الرئيسيتين في الصحوة الإسلامية</w:t>
      </w:r>
      <w:r w:rsidR="0021799D">
        <w:rPr>
          <w:rFonts w:ascii="Arial" w:hAnsi="Arial" w:cs="Traditional Arabic" w:hint="cs"/>
          <w:sz w:val="36"/>
          <w:szCs w:val="36"/>
          <w:rtl/>
        </w:rPr>
        <w:t xml:space="preserve"> </w:t>
      </w:r>
      <w:r w:rsidRPr="009528C8">
        <w:rPr>
          <w:rFonts w:ascii="Arial" w:hAnsi="Arial" w:cs="Traditional Arabic"/>
          <w:sz w:val="36"/>
          <w:szCs w:val="36"/>
          <w:rtl/>
        </w:rPr>
        <w:t>, وهما المدرسة السياسية</w:t>
      </w:r>
      <w:r w:rsidR="0021799D">
        <w:rPr>
          <w:rFonts w:ascii="Arial" w:hAnsi="Arial" w:cs="Traditional Arabic" w:hint="cs"/>
          <w:sz w:val="36"/>
          <w:szCs w:val="36"/>
          <w:rtl/>
        </w:rPr>
        <w:t xml:space="preserve"> </w:t>
      </w:r>
      <w:r w:rsidRPr="009528C8">
        <w:rPr>
          <w:rFonts w:ascii="Arial" w:hAnsi="Arial" w:cs="Traditional Arabic"/>
          <w:sz w:val="36"/>
          <w:szCs w:val="36"/>
          <w:rtl/>
        </w:rPr>
        <w:t xml:space="preserve">, والمدرسة </w:t>
      </w:r>
      <w:r w:rsidR="00C95C56">
        <w:rPr>
          <w:rFonts w:ascii="Arial" w:hAnsi="Arial" w:cs="Traditional Arabic"/>
          <w:sz w:val="36"/>
          <w:szCs w:val="36"/>
          <w:rtl/>
        </w:rPr>
        <w:t>الجهادية</w:t>
      </w:r>
      <w:r w:rsidR="0021799D">
        <w:rPr>
          <w:rFonts w:ascii="Arial" w:hAnsi="Arial" w:cs="Traditional Arabic" w:hint="cs"/>
          <w:sz w:val="36"/>
          <w:szCs w:val="36"/>
          <w:rtl/>
        </w:rPr>
        <w:t xml:space="preserve"> ،</w:t>
      </w:r>
      <w:r w:rsidR="00C95C56">
        <w:rPr>
          <w:rFonts w:ascii="Arial" w:hAnsi="Arial" w:cs="Traditional Arabic"/>
          <w:sz w:val="36"/>
          <w:szCs w:val="36"/>
          <w:rtl/>
        </w:rPr>
        <w:t xml:space="preserve"> وأدى هذا الجو الفكري </w:t>
      </w:r>
      <w:r w:rsidR="0021799D">
        <w:rPr>
          <w:rFonts w:ascii="Arial" w:hAnsi="Arial" w:cs="Traditional Arabic" w:hint="cs"/>
          <w:sz w:val="36"/>
          <w:szCs w:val="36"/>
          <w:rtl/>
        </w:rPr>
        <w:t>-</w:t>
      </w:r>
      <w:r w:rsidR="00C95C56">
        <w:rPr>
          <w:rFonts w:ascii="Arial" w:hAnsi="Arial" w:cs="Traditional Arabic"/>
          <w:sz w:val="36"/>
          <w:szCs w:val="36"/>
          <w:rtl/>
        </w:rPr>
        <w:t xml:space="preserve"> كما بينا آنفا</w:t>
      </w:r>
      <w:r w:rsidR="0021799D">
        <w:rPr>
          <w:rFonts w:ascii="Arial" w:hAnsi="Arial" w:cs="Traditional Arabic" w:hint="cs"/>
          <w:sz w:val="36"/>
          <w:szCs w:val="36"/>
          <w:rtl/>
        </w:rPr>
        <w:t xml:space="preserve"> -</w:t>
      </w:r>
      <w:r w:rsidR="00C95C56">
        <w:rPr>
          <w:rFonts w:ascii="Arial" w:hAnsi="Arial" w:cs="Traditional Arabic" w:hint="cs"/>
          <w:sz w:val="36"/>
          <w:szCs w:val="36"/>
          <w:rtl/>
        </w:rPr>
        <w:t xml:space="preserve"> إ</w:t>
      </w:r>
      <w:r w:rsidRPr="009528C8">
        <w:rPr>
          <w:rFonts w:ascii="Arial" w:hAnsi="Arial" w:cs="Traditional Arabic"/>
          <w:sz w:val="36"/>
          <w:szCs w:val="36"/>
          <w:rtl/>
        </w:rPr>
        <w:t>لى ولادة المدرسة الشاذة للتكفير في سجون مصر أيض</w:t>
      </w:r>
      <w:r w:rsidR="0021799D">
        <w:rPr>
          <w:rFonts w:ascii="Arial" w:hAnsi="Arial" w:cs="Traditional Arabic" w:hint="cs"/>
          <w:sz w:val="36"/>
          <w:szCs w:val="36"/>
          <w:rtl/>
        </w:rPr>
        <w:t>ً</w:t>
      </w:r>
      <w:r w:rsidR="00F16049">
        <w:rPr>
          <w:rFonts w:ascii="Arial" w:hAnsi="Arial" w:cs="Traditional Arabic"/>
          <w:sz w:val="36"/>
          <w:szCs w:val="36"/>
          <w:rtl/>
        </w:rPr>
        <w:t xml:space="preserve">ا </w:t>
      </w:r>
      <w:r w:rsidR="0021799D">
        <w:rPr>
          <w:rFonts w:ascii="Arial" w:hAnsi="Arial" w:cs="Traditional Arabic" w:hint="cs"/>
          <w:sz w:val="36"/>
          <w:szCs w:val="36"/>
          <w:rtl/>
        </w:rPr>
        <w:t xml:space="preserve">، </w:t>
      </w:r>
      <w:r w:rsidR="00F16049">
        <w:rPr>
          <w:rFonts w:ascii="Arial" w:hAnsi="Arial" w:cs="Traditional Arabic"/>
          <w:sz w:val="36"/>
          <w:szCs w:val="36"/>
          <w:rtl/>
        </w:rPr>
        <w:t>على هامش تلك الصراعات الفكرية</w:t>
      </w:r>
      <w:r w:rsidR="0021799D">
        <w:rPr>
          <w:rFonts w:ascii="Arial" w:hAnsi="Arial" w:cs="Traditional Arabic" w:hint="cs"/>
          <w:sz w:val="36"/>
          <w:szCs w:val="36"/>
          <w:rtl/>
        </w:rPr>
        <w:t xml:space="preserve"> </w:t>
      </w:r>
      <w:r w:rsidR="0021799D" w:rsidRPr="0021799D">
        <w:rPr>
          <w:rFonts w:ascii="Arial" w:hAnsi="Arial" w:cs="Traditional Arabic" w:hint="cs"/>
          <w:sz w:val="36"/>
          <w:szCs w:val="36"/>
          <w:rtl/>
        </w:rPr>
        <w:t>"</w:t>
      </w:r>
      <w:r w:rsidR="000666BB" w:rsidRPr="00F16049">
        <w:rPr>
          <w:rFonts w:ascii="Arial" w:hAnsi="Arial" w:cs="Traditional Arabic"/>
          <w:sz w:val="36"/>
          <w:szCs w:val="36"/>
          <w:vertAlign w:val="superscript"/>
          <w:rtl/>
        </w:rPr>
        <w:t>(</w:t>
      </w:r>
      <w:r w:rsidR="0021799D">
        <w:rPr>
          <w:rStyle w:val="a4"/>
          <w:rFonts w:ascii="Arial" w:hAnsi="Arial"/>
          <w:sz w:val="36"/>
          <w:szCs w:val="36"/>
          <w:rtl/>
        </w:rPr>
        <w:footnoteReference w:id="178"/>
      </w:r>
      <w:r w:rsidR="000666BB" w:rsidRPr="00F16049">
        <w:rPr>
          <w:rFonts w:ascii="Arial" w:hAnsi="Arial" w:cs="Traditional Arabic"/>
          <w:sz w:val="36"/>
          <w:szCs w:val="36"/>
          <w:vertAlign w:val="superscript"/>
          <w:rtl/>
        </w:rPr>
        <w:t>)</w:t>
      </w:r>
      <w:r w:rsidR="0021799D">
        <w:rPr>
          <w:rFonts w:ascii="Arial" w:hAnsi="Arial" w:cs="Traditional Arabic" w:hint="cs"/>
          <w:sz w:val="36"/>
          <w:szCs w:val="36"/>
          <w:rtl/>
        </w:rPr>
        <w:t xml:space="preserve"> </w:t>
      </w:r>
      <w:r w:rsidR="000666BB" w:rsidRPr="000A078B">
        <w:rPr>
          <w:rFonts w:ascii="Arial" w:hAnsi="Arial" w:cs="Traditional Arabic"/>
          <w:sz w:val="36"/>
          <w:szCs w:val="36"/>
          <w:rtl/>
        </w:rPr>
        <w:t>.</w:t>
      </w:r>
    </w:p>
    <w:p w:rsidR="00F21595" w:rsidRDefault="00F21595" w:rsidP="0021799D">
      <w:pPr>
        <w:widowControl w:val="0"/>
        <w:spacing w:after="0" w:line="240" w:lineRule="auto"/>
        <w:ind w:left="-7"/>
        <w:jc w:val="both"/>
        <w:rPr>
          <w:rFonts w:ascii="Arial" w:hAnsi="Arial" w:cs="Traditional Arabic"/>
          <w:sz w:val="36"/>
          <w:szCs w:val="36"/>
          <w:rtl/>
        </w:rPr>
      </w:pPr>
    </w:p>
    <w:p w:rsidR="009528C8" w:rsidRDefault="00E95AC6"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فيتبين لنا من هذا النقل </w:t>
      </w:r>
      <w:r w:rsidR="009528C8">
        <w:rPr>
          <w:rFonts w:ascii="Arial" w:hAnsi="Arial" w:cs="Traditional Arabic" w:hint="cs"/>
          <w:sz w:val="36"/>
          <w:szCs w:val="36"/>
          <w:rtl/>
        </w:rPr>
        <w:t xml:space="preserve">أن فكر سيد قطب هو فكر </w:t>
      </w:r>
      <w:r w:rsidR="009528C8" w:rsidRPr="009528C8">
        <w:rPr>
          <w:rFonts w:ascii="Arial" w:hAnsi="Arial" w:cs="Traditional Arabic"/>
          <w:sz w:val="36"/>
          <w:szCs w:val="36"/>
          <w:rtl/>
        </w:rPr>
        <w:t xml:space="preserve">الحكم بالكفر والردة على أنظمة  الحكم القائمة </w:t>
      </w:r>
      <w:r w:rsidR="00D044AF">
        <w:rPr>
          <w:rFonts w:ascii="Arial" w:hAnsi="Arial" w:cs="Traditional Arabic" w:hint="cs"/>
          <w:sz w:val="36"/>
          <w:szCs w:val="36"/>
          <w:rtl/>
        </w:rPr>
        <w:t xml:space="preserve">، </w:t>
      </w:r>
      <w:r w:rsidR="009528C8" w:rsidRPr="009528C8">
        <w:rPr>
          <w:rFonts w:ascii="Arial" w:hAnsi="Arial" w:cs="Traditional Arabic"/>
          <w:sz w:val="36"/>
          <w:szCs w:val="36"/>
          <w:rtl/>
        </w:rPr>
        <w:t xml:space="preserve">والدعوة الصريحة لجهادها </w:t>
      </w:r>
      <w:r w:rsidR="00D044AF">
        <w:rPr>
          <w:rFonts w:ascii="Arial" w:hAnsi="Arial" w:cs="Traditional Arabic" w:hint="cs"/>
          <w:sz w:val="36"/>
          <w:szCs w:val="36"/>
          <w:rtl/>
        </w:rPr>
        <w:t xml:space="preserve">، </w:t>
      </w:r>
      <w:r w:rsidR="009528C8" w:rsidRPr="009528C8">
        <w:rPr>
          <w:rFonts w:ascii="Arial" w:hAnsi="Arial" w:cs="Traditional Arabic"/>
          <w:sz w:val="36"/>
          <w:szCs w:val="36"/>
          <w:rtl/>
        </w:rPr>
        <w:t>ورسم معالم طريق هذا الجهاد</w:t>
      </w:r>
      <w:r w:rsidR="00D044AF">
        <w:rPr>
          <w:rFonts w:ascii="Arial" w:hAnsi="Arial" w:cs="Traditional Arabic" w:hint="cs"/>
          <w:sz w:val="36"/>
          <w:szCs w:val="36"/>
          <w:rtl/>
        </w:rPr>
        <w:t xml:space="preserve"> ،</w:t>
      </w:r>
      <w:r w:rsidR="004B5578">
        <w:rPr>
          <w:rFonts w:ascii="Arial" w:hAnsi="Arial" w:cs="Traditional Arabic" w:hint="cs"/>
          <w:sz w:val="36"/>
          <w:szCs w:val="36"/>
          <w:rtl/>
        </w:rPr>
        <w:t xml:space="preserve"> </w:t>
      </w:r>
      <w:r w:rsidR="00C95C56">
        <w:rPr>
          <w:rFonts w:ascii="Arial" w:hAnsi="Arial" w:cs="Traditional Arabic" w:hint="cs"/>
          <w:sz w:val="36"/>
          <w:szCs w:val="36"/>
          <w:rtl/>
        </w:rPr>
        <w:t>وتمخض من فكره التكفير</w:t>
      </w:r>
      <w:r w:rsidR="00D044AF">
        <w:rPr>
          <w:rFonts w:ascii="Arial" w:hAnsi="Arial" w:cs="Traditional Arabic" w:hint="cs"/>
          <w:sz w:val="36"/>
          <w:szCs w:val="36"/>
          <w:rtl/>
        </w:rPr>
        <w:t xml:space="preserve"> ،</w:t>
      </w:r>
      <w:r w:rsidR="00C95C56">
        <w:rPr>
          <w:rFonts w:ascii="Arial" w:hAnsi="Arial" w:cs="Traditional Arabic" w:hint="cs"/>
          <w:sz w:val="36"/>
          <w:szCs w:val="36"/>
          <w:rtl/>
        </w:rPr>
        <w:t xml:space="preserve"> ومن يخالف هذا الفكر</w:t>
      </w:r>
      <w:r w:rsidR="00D044AF">
        <w:rPr>
          <w:rFonts w:ascii="Arial" w:hAnsi="Arial" w:cs="Traditional Arabic" w:hint="cs"/>
          <w:sz w:val="36"/>
          <w:szCs w:val="36"/>
          <w:rtl/>
        </w:rPr>
        <w:t xml:space="preserve"> ؛</w:t>
      </w:r>
      <w:r w:rsidR="00C95C56">
        <w:rPr>
          <w:rFonts w:ascii="Arial" w:hAnsi="Arial" w:cs="Traditional Arabic" w:hint="cs"/>
          <w:sz w:val="36"/>
          <w:szCs w:val="36"/>
          <w:rtl/>
        </w:rPr>
        <w:t xml:space="preserve"> فهو</w:t>
      </w:r>
      <w:r w:rsidR="00C95C56" w:rsidRPr="00C95C56">
        <w:rPr>
          <w:rFonts w:ascii="Arial" w:hAnsi="Arial" w:cs="Traditional Arabic"/>
          <w:sz w:val="36"/>
          <w:szCs w:val="36"/>
          <w:rtl/>
        </w:rPr>
        <w:t xml:space="preserve"> </w:t>
      </w:r>
      <w:r w:rsidR="00C95C56">
        <w:rPr>
          <w:rFonts w:ascii="Arial" w:hAnsi="Arial" w:cs="Traditional Arabic" w:hint="cs"/>
          <w:sz w:val="36"/>
          <w:szCs w:val="36"/>
          <w:rtl/>
        </w:rPr>
        <w:t xml:space="preserve"> </w:t>
      </w:r>
      <w:r w:rsidR="00C95C56">
        <w:rPr>
          <w:rFonts w:ascii="Arial" w:hAnsi="Arial" w:cs="Traditional Arabic" w:hint="cs"/>
          <w:sz w:val="36"/>
          <w:szCs w:val="36"/>
          <w:rtl/>
        </w:rPr>
        <w:lastRenderedPageBreak/>
        <w:t xml:space="preserve">يمثل </w:t>
      </w:r>
      <w:r>
        <w:rPr>
          <w:rFonts w:ascii="Arial" w:hAnsi="Arial" w:cs="Traditional Arabic" w:hint="cs"/>
          <w:sz w:val="36"/>
          <w:szCs w:val="36"/>
          <w:rtl/>
        </w:rPr>
        <w:t>ا</w:t>
      </w:r>
      <w:r w:rsidR="00C95C56" w:rsidRPr="00C95C56">
        <w:rPr>
          <w:rFonts w:ascii="Arial" w:hAnsi="Arial" w:cs="Traditional Arabic"/>
          <w:sz w:val="36"/>
          <w:szCs w:val="36"/>
          <w:rtl/>
        </w:rPr>
        <w:t>لإرجاء السياسي المعاصر في الحركة</w:t>
      </w:r>
      <w:r w:rsidR="00D044AF">
        <w:rPr>
          <w:rFonts w:ascii="Arial" w:hAnsi="Arial" w:cs="Traditional Arabic" w:hint="cs"/>
          <w:sz w:val="36"/>
          <w:szCs w:val="36"/>
          <w:rtl/>
        </w:rPr>
        <w:t xml:space="preserve">  </w:t>
      </w:r>
      <w:r w:rsidR="00C95C56" w:rsidRPr="00C95C56">
        <w:rPr>
          <w:rFonts w:ascii="Arial" w:hAnsi="Arial" w:cs="Traditional Arabic"/>
          <w:sz w:val="36"/>
          <w:szCs w:val="36"/>
          <w:rtl/>
        </w:rPr>
        <w:t xml:space="preserve"> الإسلامية</w:t>
      </w:r>
      <w:r>
        <w:rPr>
          <w:rFonts w:ascii="Arial" w:hAnsi="Arial" w:cs="Traditional Arabic" w:hint="cs"/>
          <w:sz w:val="36"/>
          <w:szCs w:val="36"/>
          <w:rtl/>
        </w:rPr>
        <w:t xml:space="preserve"> </w:t>
      </w:r>
      <w:r w:rsidR="004B5578">
        <w:rPr>
          <w:rFonts w:ascii="Arial" w:hAnsi="Arial" w:cs="Traditional Arabic" w:hint="cs"/>
          <w:sz w:val="36"/>
          <w:szCs w:val="36"/>
          <w:rtl/>
        </w:rPr>
        <w:t>، ومن فمك أدينك ، فإن</w:t>
      </w:r>
      <w:r w:rsidR="00D044AF">
        <w:rPr>
          <w:rFonts w:ascii="Arial" w:hAnsi="Arial" w:cs="Traditional Arabic" w:hint="cs"/>
          <w:sz w:val="36"/>
          <w:szCs w:val="36"/>
          <w:rtl/>
        </w:rPr>
        <w:t>َّ</w:t>
      </w:r>
      <w:r w:rsidR="004B5578">
        <w:rPr>
          <w:rFonts w:ascii="Arial" w:hAnsi="Arial" w:cs="Traditional Arabic" w:hint="cs"/>
          <w:sz w:val="36"/>
          <w:szCs w:val="36"/>
          <w:rtl/>
        </w:rPr>
        <w:t xml:space="preserve"> قائل هذا القول من منظري القوم ومؤرخيهم ، وهو قول قاطع في بابه </w:t>
      </w:r>
      <w:r w:rsidR="00D044AF">
        <w:rPr>
          <w:rFonts w:ascii="Arial" w:hAnsi="Arial" w:cs="Traditional Arabic" w:hint="cs"/>
          <w:sz w:val="36"/>
          <w:szCs w:val="36"/>
          <w:rtl/>
        </w:rPr>
        <w:t xml:space="preserve">: </w:t>
      </w:r>
      <w:r w:rsidR="004B5578">
        <w:rPr>
          <w:rFonts w:ascii="Arial" w:hAnsi="Arial" w:cs="Traditional Arabic" w:hint="cs"/>
          <w:sz w:val="36"/>
          <w:szCs w:val="36"/>
          <w:rtl/>
        </w:rPr>
        <w:t xml:space="preserve">أن فكر سيد قطب هو الوعاء الذي خرج منه المارد الحروري . </w:t>
      </w:r>
    </w:p>
    <w:p w:rsidR="00D044AF" w:rsidRDefault="00D044AF" w:rsidP="007656B0">
      <w:pPr>
        <w:widowControl w:val="0"/>
        <w:spacing w:after="0" w:line="240" w:lineRule="auto"/>
        <w:ind w:left="-7"/>
        <w:jc w:val="both"/>
        <w:rPr>
          <w:rFonts w:ascii="Arial" w:hAnsi="Arial" w:cs="Traditional Arabic"/>
          <w:sz w:val="36"/>
          <w:szCs w:val="36"/>
          <w:rtl/>
        </w:rPr>
      </w:pPr>
    </w:p>
    <w:p w:rsidR="00F21595" w:rsidRDefault="00F21595">
      <w:pPr>
        <w:bidi w:val="0"/>
        <w:spacing w:after="0" w:line="240" w:lineRule="auto"/>
        <w:rPr>
          <w:rFonts w:ascii="Arial" w:hAnsi="Arial" w:cs="Traditional Arabic"/>
          <w:b/>
          <w:bCs/>
          <w:sz w:val="36"/>
          <w:szCs w:val="36"/>
        </w:rPr>
      </w:pPr>
      <w:r>
        <w:rPr>
          <w:rFonts w:ascii="Arial" w:hAnsi="Arial" w:cs="Traditional Arabic"/>
          <w:b/>
          <w:bCs/>
          <w:sz w:val="36"/>
          <w:szCs w:val="36"/>
          <w:rtl/>
        </w:rPr>
        <w:br w:type="page"/>
      </w:r>
    </w:p>
    <w:p w:rsidR="00C0661C" w:rsidRDefault="00C0661C" w:rsidP="00D044AF">
      <w:pPr>
        <w:spacing w:after="0" w:line="240" w:lineRule="auto"/>
        <w:ind w:left="-7"/>
        <w:jc w:val="center"/>
        <w:rPr>
          <w:rFonts w:ascii="Arial" w:hAnsi="Arial" w:cs="Traditional Arabic"/>
          <w:b/>
          <w:bCs/>
          <w:sz w:val="40"/>
          <w:szCs w:val="40"/>
          <w:rtl/>
        </w:rPr>
      </w:pPr>
      <w:r w:rsidRPr="00F91CA6">
        <w:rPr>
          <w:rFonts w:ascii="Arial" w:hAnsi="Arial" w:cs="Traditional Arabic"/>
          <w:b/>
          <w:bCs/>
          <w:sz w:val="40"/>
          <w:szCs w:val="40"/>
          <w:rtl/>
        </w:rPr>
        <w:lastRenderedPageBreak/>
        <w:t>المسألة الرابعة</w:t>
      </w:r>
      <w:r w:rsidR="00D044AF" w:rsidRPr="00F91CA6">
        <w:rPr>
          <w:rFonts w:ascii="Arial" w:hAnsi="Arial" w:cs="Traditional Arabic" w:hint="cs"/>
          <w:b/>
          <w:bCs/>
          <w:sz w:val="40"/>
          <w:szCs w:val="40"/>
          <w:rtl/>
        </w:rPr>
        <w:t xml:space="preserve"> </w:t>
      </w:r>
    </w:p>
    <w:p w:rsidR="00F91CA6" w:rsidRPr="00F91CA6" w:rsidRDefault="00F91CA6" w:rsidP="00D044AF">
      <w:pPr>
        <w:spacing w:after="0" w:line="240" w:lineRule="auto"/>
        <w:ind w:left="-7"/>
        <w:jc w:val="center"/>
        <w:rPr>
          <w:rFonts w:ascii="Arial" w:hAnsi="Arial" w:cs="Traditional Arabic"/>
          <w:b/>
          <w:bCs/>
          <w:sz w:val="40"/>
          <w:szCs w:val="40"/>
          <w:rtl/>
        </w:rPr>
      </w:pPr>
    </w:p>
    <w:p w:rsidR="00C0661C" w:rsidRDefault="00C0661C" w:rsidP="007656B0">
      <w:pPr>
        <w:spacing w:after="0" w:line="240" w:lineRule="auto"/>
        <w:ind w:left="-7"/>
        <w:jc w:val="both"/>
        <w:rPr>
          <w:rFonts w:ascii="Arial" w:hAnsi="Arial" w:cs="Traditional Arabic"/>
          <w:b/>
          <w:bCs/>
          <w:sz w:val="36"/>
          <w:szCs w:val="36"/>
          <w:rtl/>
        </w:rPr>
      </w:pPr>
      <w:r w:rsidRPr="00D044AF">
        <w:rPr>
          <w:rFonts w:ascii="Arial" w:hAnsi="Arial" w:cs="Traditional Arabic"/>
          <w:b/>
          <w:bCs/>
          <w:sz w:val="36"/>
          <w:szCs w:val="36"/>
          <w:rtl/>
        </w:rPr>
        <w:t>وقفة مع م</w:t>
      </w:r>
      <w:r w:rsidR="00907A15">
        <w:rPr>
          <w:rFonts w:ascii="Arial" w:hAnsi="Arial" w:cs="Traditional Arabic" w:hint="cs"/>
          <w:b/>
          <w:bCs/>
          <w:sz w:val="36"/>
          <w:szCs w:val="36"/>
          <w:rtl/>
        </w:rPr>
        <w:t>َ</w:t>
      </w:r>
      <w:r w:rsidR="00D044AF">
        <w:rPr>
          <w:rFonts w:ascii="Arial" w:hAnsi="Arial" w:cs="Traditional Arabic"/>
          <w:b/>
          <w:bCs/>
          <w:sz w:val="36"/>
          <w:szCs w:val="36"/>
          <w:rtl/>
        </w:rPr>
        <w:t>ن</w:t>
      </w:r>
      <w:r w:rsidR="00907A15">
        <w:rPr>
          <w:rFonts w:ascii="Arial" w:hAnsi="Arial" w:cs="Traditional Arabic" w:hint="cs"/>
          <w:b/>
          <w:bCs/>
          <w:sz w:val="36"/>
          <w:szCs w:val="36"/>
          <w:rtl/>
        </w:rPr>
        <w:t>ْ</w:t>
      </w:r>
      <w:r w:rsidR="00D044AF">
        <w:rPr>
          <w:rFonts w:ascii="Arial" w:hAnsi="Arial" w:cs="Traditional Arabic"/>
          <w:b/>
          <w:bCs/>
          <w:sz w:val="36"/>
          <w:szCs w:val="36"/>
          <w:rtl/>
        </w:rPr>
        <w:t xml:space="preserve"> ي</w:t>
      </w:r>
      <w:r w:rsidR="00907A15">
        <w:rPr>
          <w:rFonts w:ascii="Arial" w:hAnsi="Arial" w:cs="Traditional Arabic" w:hint="cs"/>
          <w:b/>
          <w:bCs/>
          <w:sz w:val="36"/>
          <w:szCs w:val="36"/>
          <w:rtl/>
        </w:rPr>
        <w:t>ُ</w:t>
      </w:r>
      <w:r w:rsidR="00D044AF">
        <w:rPr>
          <w:rFonts w:ascii="Arial" w:hAnsi="Arial" w:cs="Traditional Arabic"/>
          <w:b/>
          <w:bCs/>
          <w:sz w:val="36"/>
          <w:szCs w:val="36"/>
          <w:rtl/>
        </w:rPr>
        <w:t>نكر نسبة هذا الفكر للسيد قطب</w:t>
      </w:r>
    </w:p>
    <w:p w:rsidR="00F91CA6" w:rsidRPr="00F91CA6" w:rsidRDefault="00F91CA6" w:rsidP="007656B0">
      <w:pPr>
        <w:spacing w:after="0" w:line="240" w:lineRule="auto"/>
        <w:ind w:left="-7"/>
        <w:jc w:val="both"/>
        <w:rPr>
          <w:rFonts w:ascii="Arial" w:hAnsi="Arial" w:cs="Traditional Arabic"/>
          <w:b/>
          <w:bCs/>
          <w:rtl/>
        </w:rPr>
      </w:pPr>
    </w:p>
    <w:p w:rsidR="00C0661C" w:rsidRDefault="00C0661C" w:rsidP="004D3873">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الحقيقة أن المجتمعات الإسلامية على وجه العموم</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ومجتمعنا على وجه الخصوص</w:t>
      </w:r>
      <w:r w:rsidR="00D044AF">
        <w:rPr>
          <w:rFonts w:ascii="Arial" w:hAnsi="Arial" w:cs="Traditional Arabic" w:hint="cs"/>
          <w:sz w:val="36"/>
          <w:szCs w:val="36"/>
          <w:rtl/>
        </w:rPr>
        <w:t xml:space="preserve"> </w:t>
      </w:r>
      <w:r w:rsidRPr="004B0C1F">
        <w:rPr>
          <w:rFonts w:ascii="Arial" w:hAnsi="Arial" w:cs="Traditional Arabic"/>
          <w:sz w:val="36"/>
          <w:szCs w:val="36"/>
          <w:rtl/>
        </w:rPr>
        <w:t>، عاش جواً من الإرهاب الفكري</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لكل من يحاول إلصاق فكر التكفير والتفجير بسيد قطب</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وفي هذه الأسطر نذكر بعض </w:t>
      </w:r>
      <w:proofErr w:type="spellStart"/>
      <w:r w:rsidRPr="004B0C1F">
        <w:rPr>
          <w:rFonts w:ascii="Arial" w:hAnsi="Arial" w:cs="Traditional Arabic"/>
          <w:sz w:val="36"/>
          <w:szCs w:val="36"/>
          <w:rtl/>
        </w:rPr>
        <w:t>النقولات</w:t>
      </w:r>
      <w:proofErr w:type="spellEnd"/>
      <w:r w:rsidRPr="004B0C1F">
        <w:rPr>
          <w:rFonts w:ascii="Arial" w:hAnsi="Arial" w:cs="Traditional Arabic"/>
          <w:sz w:val="36"/>
          <w:szCs w:val="36"/>
          <w:rtl/>
        </w:rPr>
        <w:t xml:space="preserve"> التي تثبت </w:t>
      </w:r>
      <w:r w:rsidR="00D044AF">
        <w:rPr>
          <w:rFonts w:ascii="Arial" w:hAnsi="Arial" w:cs="Traditional Arabic" w:hint="cs"/>
          <w:sz w:val="36"/>
          <w:szCs w:val="36"/>
          <w:rtl/>
        </w:rPr>
        <w:t xml:space="preserve">- </w:t>
      </w:r>
      <w:r w:rsidRPr="004B0C1F">
        <w:rPr>
          <w:rFonts w:ascii="Arial" w:hAnsi="Arial" w:cs="Traditional Arabic"/>
          <w:sz w:val="36"/>
          <w:szCs w:val="36"/>
          <w:rtl/>
        </w:rPr>
        <w:t>بشكل قاطع</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أن</w:t>
      </w:r>
      <w:r w:rsidR="00E95AC6">
        <w:rPr>
          <w:rFonts w:ascii="Arial" w:hAnsi="Arial" w:cs="Traditional Arabic"/>
          <w:sz w:val="36"/>
          <w:szCs w:val="36"/>
          <w:rtl/>
        </w:rPr>
        <w:t xml:space="preserve"> أصل</w:t>
      </w:r>
      <w:r w:rsidR="00E95AC6">
        <w:rPr>
          <w:rFonts w:ascii="Arial" w:hAnsi="Arial" w:cs="Traditional Arabic" w:hint="cs"/>
          <w:sz w:val="36"/>
          <w:szCs w:val="36"/>
          <w:rtl/>
        </w:rPr>
        <w:t xml:space="preserve"> التكفير </w:t>
      </w:r>
      <w:r w:rsidR="00D044AF">
        <w:rPr>
          <w:rFonts w:ascii="Arial" w:hAnsi="Arial" w:cs="Traditional Arabic" w:hint="cs"/>
          <w:sz w:val="36"/>
          <w:szCs w:val="36"/>
          <w:rtl/>
        </w:rPr>
        <w:t xml:space="preserve">، </w:t>
      </w:r>
      <w:r w:rsidR="00E95AC6">
        <w:rPr>
          <w:rFonts w:ascii="Arial" w:hAnsi="Arial" w:cs="Traditional Arabic" w:hint="cs"/>
          <w:sz w:val="36"/>
          <w:szCs w:val="36"/>
          <w:rtl/>
        </w:rPr>
        <w:t>وحمل السلاح</w:t>
      </w:r>
      <w:r w:rsidR="00D044AF">
        <w:rPr>
          <w:rFonts w:ascii="Arial" w:hAnsi="Arial" w:cs="Traditional Arabic" w:hint="cs"/>
          <w:sz w:val="36"/>
          <w:szCs w:val="36"/>
          <w:rtl/>
        </w:rPr>
        <w:t xml:space="preserve"> ،</w:t>
      </w:r>
      <w:r w:rsidR="00E95AC6">
        <w:rPr>
          <w:rFonts w:ascii="Arial" w:hAnsi="Arial" w:cs="Traditional Arabic" w:hint="cs"/>
          <w:sz w:val="36"/>
          <w:szCs w:val="36"/>
          <w:rtl/>
        </w:rPr>
        <w:t xml:space="preserve"> هو فكر سيد قطب </w:t>
      </w:r>
      <w:r w:rsidR="00D044AF">
        <w:rPr>
          <w:rFonts w:ascii="Arial" w:hAnsi="Arial" w:cs="Traditional Arabic" w:hint="cs"/>
          <w:sz w:val="36"/>
          <w:szCs w:val="36"/>
          <w:rtl/>
        </w:rPr>
        <w:t xml:space="preserve">، </w:t>
      </w:r>
      <w:r w:rsidR="00E95AC6">
        <w:rPr>
          <w:rFonts w:ascii="Arial" w:hAnsi="Arial" w:cs="Traditional Arabic" w:hint="cs"/>
          <w:sz w:val="36"/>
          <w:szCs w:val="36"/>
          <w:rtl/>
        </w:rPr>
        <w:t>وحامل لوائه</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F91CA6" w:rsidRPr="004B0C1F" w:rsidRDefault="00F91CA6" w:rsidP="00F91CA6">
      <w:pPr>
        <w:spacing w:after="0" w:line="240" w:lineRule="auto"/>
        <w:jc w:val="both"/>
        <w:rPr>
          <w:rFonts w:ascii="Arial" w:hAnsi="Arial" w:cs="Traditional Arabic"/>
          <w:sz w:val="36"/>
          <w:szCs w:val="36"/>
          <w:rtl/>
        </w:rPr>
      </w:pPr>
    </w:p>
    <w:p w:rsidR="00C0661C" w:rsidRDefault="00C0661C" w:rsidP="00515108">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t>الدليل الأول</w:t>
      </w:r>
      <w:r w:rsidR="004B5578">
        <w:rPr>
          <w:rFonts w:ascii="Arial" w:hAnsi="Arial" w:cs="Traditional Arabic" w:hint="cs"/>
          <w:sz w:val="36"/>
          <w:szCs w:val="36"/>
          <w:rtl/>
        </w:rPr>
        <w:t xml:space="preserve"> </w:t>
      </w:r>
      <w:r w:rsidR="000A078B">
        <w:rPr>
          <w:rFonts w:ascii="Arial" w:hAnsi="Arial" w:cs="Traditional Arabic"/>
          <w:sz w:val="36"/>
          <w:szCs w:val="36"/>
          <w:rtl/>
        </w:rPr>
        <w:t>:</w:t>
      </w:r>
      <w:r w:rsidR="004B5578">
        <w:rPr>
          <w:rFonts w:ascii="Arial" w:hAnsi="Arial" w:cs="Traditional Arabic" w:hint="cs"/>
          <w:sz w:val="36"/>
          <w:szCs w:val="36"/>
          <w:rtl/>
        </w:rPr>
        <w:t xml:space="preserve"> </w:t>
      </w:r>
      <w:proofErr w:type="spellStart"/>
      <w:r w:rsidRPr="004B0C1F">
        <w:rPr>
          <w:rFonts w:ascii="Arial" w:hAnsi="Arial" w:cs="Traditional Arabic"/>
          <w:sz w:val="36"/>
          <w:szCs w:val="36"/>
          <w:rtl/>
        </w:rPr>
        <w:t>النقولات</w:t>
      </w:r>
      <w:proofErr w:type="spellEnd"/>
      <w:r w:rsidRPr="004B0C1F">
        <w:rPr>
          <w:rFonts w:ascii="Arial" w:hAnsi="Arial" w:cs="Traditional Arabic"/>
          <w:sz w:val="36"/>
          <w:szCs w:val="36"/>
          <w:rtl/>
        </w:rPr>
        <w:t xml:space="preserve"> الكثيرة التي تضج بها كتبه</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وفيها من ألوان التكفير للحاكم والمحكوم على السواء</w:t>
      </w:r>
      <w:r w:rsidR="00D044AF">
        <w:rPr>
          <w:rFonts w:ascii="Arial" w:hAnsi="Arial" w:cs="Traditional Arabic" w:hint="cs"/>
          <w:sz w:val="36"/>
          <w:szCs w:val="36"/>
          <w:rtl/>
        </w:rPr>
        <w:t xml:space="preserve"> </w:t>
      </w:r>
      <w:r w:rsidRPr="004B0C1F">
        <w:rPr>
          <w:rFonts w:ascii="Arial" w:hAnsi="Arial" w:cs="Traditional Arabic"/>
          <w:sz w:val="36"/>
          <w:szCs w:val="36"/>
          <w:rtl/>
        </w:rPr>
        <w:t>، ورمي المجتمعات الإسلامية بأنها مجتمعات جاهلية</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هذه </w:t>
      </w:r>
      <w:proofErr w:type="spellStart"/>
      <w:r w:rsidRPr="004B0C1F">
        <w:rPr>
          <w:rFonts w:ascii="Arial" w:hAnsi="Arial" w:cs="Traditional Arabic"/>
          <w:sz w:val="36"/>
          <w:szCs w:val="36"/>
          <w:rtl/>
        </w:rPr>
        <w:t>النقولات</w:t>
      </w:r>
      <w:proofErr w:type="spellEnd"/>
      <w:r w:rsidRPr="004B0C1F">
        <w:rPr>
          <w:rFonts w:ascii="Arial" w:hAnsi="Arial" w:cs="Traditional Arabic"/>
          <w:sz w:val="36"/>
          <w:szCs w:val="36"/>
          <w:rtl/>
        </w:rPr>
        <w:t xml:space="preserve"> كافية في بابها لمن يتباكى عند اتهام سيد قطب</w:t>
      </w:r>
      <w:r w:rsidR="004B5578">
        <w:rPr>
          <w:rFonts w:ascii="Arial" w:hAnsi="Arial" w:cs="Traditional Arabic" w:hint="cs"/>
          <w:sz w:val="36"/>
          <w:szCs w:val="36"/>
          <w:rtl/>
        </w:rPr>
        <w:t xml:space="preserve"> </w:t>
      </w:r>
      <w:r w:rsidR="00515108">
        <w:rPr>
          <w:rFonts w:ascii="Arial" w:hAnsi="Arial" w:cs="Traditional Arabic" w:hint="cs"/>
          <w:sz w:val="36"/>
          <w:szCs w:val="36"/>
          <w:rtl/>
        </w:rPr>
        <w:t>مثل قوله</w:t>
      </w:r>
      <w:r w:rsidRPr="004B0C1F">
        <w:rPr>
          <w:rFonts w:ascii="Arial" w:hAnsi="Arial" w:cs="Traditional Arabic"/>
          <w:sz w:val="36"/>
          <w:szCs w:val="36"/>
          <w:rtl/>
        </w:rPr>
        <w:t>.</w:t>
      </w:r>
      <w:r w:rsidR="00515108" w:rsidRPr="00515108">
        <w:rPr>
          <w:rFonts w:ascii="Arial" w:hAnsi="Arial" w:cs="Traditional Arabic"/>
          <w:sz w:val="36"/>
          <w:szCs w:val="36"/>
          <w:rtl/>
        </w:rPr>
        <w:t xml:space="preserve"> </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لقد استدار الزمان كهيئته يوم جاء هذا الدين إلى البشرية إلى عبادة العباد</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وإلى جور الأديان</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ونكصت عن لا إله إلاّ الله</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xml:space="preserve">وإن ظل فريق منها </w:t>
      </w:r>
      <w:r w:rsidR="00515108" w:rsidRPr="00515108">
        <w:rPr>
          <w:rFonts w:ascii="Arial" w:hAnsi="Arial" w:cs="Traditional Arabic"/>
          <w:sz w:val="36"/>
          <w:szCs w:val="36"/>
          <w:rtl/>
        </w:rPr>
        <w:lastRenderedPageBreak/>
        <w:t>يردد على المآذن لا إله إلاّ الله</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دون أن يدرك مدلولها</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xml:space="preserve">، البشرية </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بجملتها</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بما فيها أولئك الذين يرددون على المآذن في مشارق الأرض ومغاربها كلمات لا إله إلا الله</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بلا مدلول ولا واقع</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xml:space="preserve">؛ وهؤلاء أثقل إثماً </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وأشد عذاباً يوم القيامة</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لأنهم ارتدوا إلى عبادة العباد من بعد ما تبين لهم الهدى</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rtl/>
        </w:rPr>
        <w:t>، ومن بعد أن كانوا في دين الله</w:t>
      </w:r>
      <w:r w:rsidR="00515108" w:rsidRPr="00515108">
        <w:rPr>
          <w:rFonts w:ascii="Arial" w:hAnsi="Arial" w:cs="Traditional Arabic" w:hint="cs"/>
          <w:sz w:val="36"/>
          <w:szCs w:val="36"/>
          <w:rtl/>
        </w:rPr>
        <w:t xml:space="preserve"> "</w:t>
      </w:r>
      <w:r w:rsidR="00515108" w:rsidRPr="00515108">
        <w:rPr>
          <w:rFonts w:ascii="Arial" w:hAnsi="Arial" w:cs="Traditional Arabic"/>
          <w:sz w:val="36"/>
          <w:szCs w:val="36"/>
          <w:vertAlign w:val="superscript"/>
          <w:rtl/>
        </w:rPr>
        <w:t>(</w:t>
      </w:r>
      <w:r w:rsidR="00515108" w:rsidRPr="00515108">
        <w:rPr>
          <w:rFonts w:ascii="Arial" w:hAnsi="Arial" w:cs="Traditional Arabic"/>
          <w:sz w:val="36"/>
          <w:szCs w:val="36"/>
          <w:vertAlign w:val="superscript"/>
          <w:rtl/>
        </w:rPr>
        <w:footnoteReference w:id="179"/>
      </w:r>
      <w:r w:rsidR="00515108" w:rsidRPr="00515108">
        <w:rPr>
          <w:rFonts w:ascii="Arial" w:hAnsi="Arial" w:cs="Traditional Arabic"/>
          <w:sz w:val="36"/>
          <w:szCs w:val="36"/>
          <w:vertAlign w:val="superscript"/>
          <w:rtl/>
        </w:rPr>
        <w:t>)</w:t>
      </w:r>
      <w:r w:rsidR="004D3873">
        <w:rPr>
          <w:rFonts w:ascii="Arial" w:hAnsi="Arial" w:cs="Traditional Arabic" w:hint="cs"/>
          <w:sz w:val="36"/>
          <w:szCs w:val="36"/>
          <w:rtl/>
        </w:rPr>
        <w:t>.</w:t>
      </w:r>
    </w:p>
    <w:p w:rsidR="00F91CA6" w:rsidRPr="004B0C1F" w:rsidRDefault="00F91CA6" w:rsidP="007656B0">
      <w:pPr>
        <w:spacing w:after="0" w:line="240" w:lineRule="auto"/>
        <w:ind w:left="-7"/>
        <w:jc w:val="both"/>
        <w:rPr>
          <w:rFonts w:ascii="Arial" w:hAnsi="Arial" w:cs="Traditional Arabic"/>
          <w:sz w:val="36"/>
          <w:szCs w:val="36"/>
          <w:rtl/>
        </w:rPr>
      </w:pPr>
    </w:p>
    <w:p w:rsidR="00C0661C" w:rsidRDefault="00C0661C" w:rsidP="001A7176">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t>الدليل الثاني</w:t>
      </w:r>
      <w:r w:rsidR="00D044AF" w:rsidRPr="00D044AF">
        <w:rPr>
          <w:rFonts w:ascii="Arial" w:hAnsi="Arial" w:cs="Traditional Arabic" w:hint="cs"/>
          <w:b/>
          <w:bCs/>
          <w:sz w:val="36"/>
          <w:szCs w:val="36"/>
          <w:rtl/>
        </w:rPr>
        <w:t xml:space="preserve"> </w:t>
      </w:r>
      <w:r w:rsidRPr="00D044AF">
        <w:rPr>
          <w:rFonts w:ascii="Arial" w:hAnsi="Arial" w:cs="Traditional Arabic"/>
          <w:sz w:val="36"/>
          <w:szCs w:val="36"/>
          <w:rtl/>
        </w:rPr>
        <w:t>:</w:t>
      </w:r>
      <w:r w:rsidRPr="004B0C1F">
        <w:rPr>
          <w:rFonts w:ascii="Arial" w:hAnsi="Arial" w:cs="Traditional Arabic"/>
          <w:sz w:val="36"/>
          <w:szCs w:val="36"/>
          <w:rtl/>
        </w:rPr>
        <w:t xml:space="preserve"> الكتب التي أرخت للتنظيم السري</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الذي كان مسؤولا عنه سيد قطب </w:t>
      </w:r>
      <w:r w:rsidR="00D044AF">
        <w:rPr>
          <w:rFonts w:ascii="Arial" w:hAnsi="Arial" w:cs="Traditional Arabic" w:hint="cs"/>
          <w:sz w:val="36"/>
          <w:szCs w:val="36"/>
          <w:rtl/>
        </w:rPr>
        <w:t xml:space="preserve">، </w:t>
      </w:r>
      <w:r w:rsidRPr="004B0C1F">
        <w:rPr>
          <w:rFonts w:ascii="Arial" w:hAnsi="Arial" w:cs="Traditional Arabic"/>
          <w:sz w:val="36"/>
          <w:szCs w:val="36"/>
          <w:rtl/>
        </w:rPr>
        <w:t>والذي كان على يده البدايات الخجولة لإطلال</w:t>
      </w:r>
      <w:r w:rsidRPr="004B0C1F">
        <w:rPr>
          <w:rFonts w:ascii="Arial" w:hAnsi="Arial" w:cs="Traditional Arabic" w:hint="cs"/>
          <w:sz w:val="36"/>
          <w:szCs w:val="36"/>
          <w:rtl/>
        </w:rPr>
        <w:t>ة</w:t>
      </w:r>
      <w:r w:rsidRPr="004B0C1F">
        <w:rPr>
          <w:rFonts w:ascii="Arial" w:hAnsi="Arial" w:cs="Traditional Arabic"/>
          <w:sz w:val="36"/>
          <w:szCs w:val="36"/>
          <w:rtl/>
        </w:rPr>
        <w:t xml:space="preserve"> الفكر الخارجي</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ك</w:t>
      </w:r>
      <w:r w:rsidRPr="004B0C1F">
        <w:rPr>
          <w:rFonts w:ascii="Arial" w:hAnsi="Arial" w:cs="Traditional Arabic"/>
          <w:sz w:val="36"/>
          <w:szCs w:val="36"/>
          <w:rtl/>
        </w:rPr>
        <w:t>التفجيرات</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والتوسع في استحلال الدماء</w:t>
      </w:r>
      <w:r w:rsidR="00D044AF">
        <w:rPr>
          <w:rFonts w:ascii="Arial" w:hAnsi="Arial" w:cs="Traditional Arabic" w:hint="cs"/>
          <w:sz w:val="36"/>
          <w:szCs w:val="36"/>
          <w:rtl/>
        </w:rPr>
        <w:t xml:space="preserve"> </w:t>
      </w:r>
      <w:r w:rsidRPr="004B0C1F">
        <w:rPr>
          <w:rFonts w:ascii="Arial" w:hAnsi="Arial" w:cs="Traditional Arabic"/>
          <w:sz w:val="36"/>
          <w:szCs w:val="36"/>
          <w:rtl/>
        </w:rPr>
        <w:t>، ومن تلك الكتب كتابه</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هو شخصي</w:t>
      </w:r>
      <w:r w:rsidR="00D044AF">
        <w:rPr>
          <w:rFonts w:ascii="Arial" w:hAnsi="Arial" w:cs="Traditional Arabic" w:hint="cs"/>
          <w:sz w:val="36"/>
          <w:szCs w:val="36"/>
          <w:rtl/>
        </w:rPr>
        <w:t>ًّ</w:t>
      </w:r>
      <w:r w:rsidRPr="004B0C1F">
        <w:rPr>
          <w:rFonts w:ascii="Arial" w:hAnsi="Arial" w:cs="Traditional Arabic"/>
          <w:sz w:val="36"/>
          <w:szCs w:val="36"/>
          <w:rtl/>
        </w:rPr>
        <w:t xml:space="preserve">ا </w:t>
      </w:r>
      <w:r w:rsidR="00D044AF">
        <w:rPr>
          <w:rFonts w:ascii="Arial" w:hAnsi="Arial" w:cs="Traditional Arabic" w:hint="cs"/>
          <w:sz w:val="36"/>
          <w:szCs w:val="36"/>
          <w:rtl/>
        </w:rPr>
        <w:t xml:space="preserve">- </w:t>
      </w:r>
      <w:r w:rsidRPr="004B0C1F">
        <w:rPr>
          <w:rFonts w:ascii="Arial" w:hAnsi="Arial" w:cs="Traditional Arabic"/>
          <w:sz w:val="36"/>
          <w:szCs w:val="36"/>
          <w:rtl/>
        </w:rPr>
        <w:t>(</w:t>
      </w:r>
      <w:r w:rsidR="00D044AF">
        <w:rPr>
          <w:rFonts w:ascii="Arial" w:hAnsi="Arial" w:cs="Traditional Arabic" w:hint="cs"/>
          <w:sz w:val="36"/>
          <w:szCs w:val="36"/>
          <w:rtl/>
        </w:rPr>
        <w:t xml:space="preserve"> </w:t>
      </w:r>
      <w:r w:rsidRPr="004B0C1F">
        <w:rPr>
          <w:rFonts w:ascii="Arial" w:hAnsi="Arial" w:cs="Traditional Arabic"/>
          <w:b/>
          <w:bCs/>
          <w:sz w:val="36"/>
          <w:szCs w:val="36"/>
          <w:rtl/>
        </w:rPr>
        <w:t>لماذا أعدموني</w:t>
      </w:r>
      <w:r w:rsidR="00D044AF">
        <w:rPr>
          <w:rFonts w:ascii="Arial" w:hAnsi="Arial" w:cs="Traditional Arabic" w:hint="cs"/>
          <w:sz w:val="36"/>
          <w:szCs w:val="36"/>
          <w:rtl/>
        </w:rPr>
        <w:t xml:space="preserve"> </w:t>
      </w:r>
      <w:r w:rsidRPr="004B0C1F">
        <w:rPr>
          <w:rFonts w:ascii="Arial" w:hAnsi="Arial" w:cs="Traditional Arabic"/>
          <w:sz w:val="36"/>
          <w:szCs w:val="36"/>
          <w:rtl/>
        </w:rPr>
        <w:t>)</w:t>
      </w:r>
      <w:r w:rsidR="00D044AF">
        <w:rPr>
          <w:rFonts w:ascii="Arial" w:hAnsi="Arial" w:cs="Traditional Arabic" w:hint="cs"/>
          <w:sz w:val="36"/>
          <w:szCs w:val="36"/>
          <w:rtl/>
        </w:rPr>
        <w:t xml:space="preserve"> </w:t>
      </w:r>
      <w:r w:rsidRPr="004B0C1F">
        <w:rPr>
          <w:rFonts w:ascii="Arial" w:hAnsi="Arial" w:cs="Traditional Arabic"/>
          <w:sz w:val="36"/>
          <w:szCs w:val="36"/>
          <w:rtl/>
        </w:rPr>
        <w:t>، واعترافه شخصي</w:t>
      </w:r>
      <w:r w:rsidR="00D044AF">
        <w:rPr>
          <w:rFonts w:ascii="Arial" w:hAnsi="Arial" w:cs="Traditional Arabic" w:hint="cs"/>
          <w:sz w:val="36"/>
          <w:szCs w:val="36"/>
          <w:rtl/>
        </w:rPr>
        <w:t>ًّ</w:t>
      </w:r>
      <w:r w:rsidRPr="004B0C1F">
        <w:rPr>
          <w:rFonts w:ascii="Arial" w:hAnsi="Arial" w:cs="Traditional Arabic"/>
          <w:sz w:val="36"/>
          <w:szCs w:val="36"/>
          <w:rtl/>
        </w:rPr>
        <w:t xml:space="preserve">ا بوضع خطة لأتباعه بتفجير مقار الشرطة </w:t>
      </w:r>
      <w:r w:rsidR="001A7176">
        <w:rPr>
          <w:rFonts w:ascii="Arial" w:hAnsi="Arial" w:cs="Traditional Arabic" w:hint="cs"/>
          <w:sz w:val="36"/>
          <w:szCs w:val="36"/>
          <w:rtl/>
        </w:rPr>
        <w:t>والجسور</w:t>
      </w:r>
      <w:r w:rsidRPr="004B0C1F">
        <w:rPr>
          <w:rFonts w:ascii="Arial" w:hAnsi="Arial" w:cs="Traditional Arabic"/>
          <w:sz w:val="36"/>
          <w:szCs w:val="36"/>
          <w:rtl/>
        </w:rPr>
        <w:t xml:space="preserve"> وغيرها</w:t>
      </w:r>
      <w:r w:rsidR="00D044AF">
        <w:rPr>
          <w:rFonts w:ascii="Arial" w:hAnsi="Arial" w:cs="Traditional Arabic" w:hint="cs"/>
          <w:sz w:val="36"/>
          <w:szCs w:val="36"/>
          <w:rtl/>
        </w:rPr>
        <w:t xml:space="preserve"> </w:t>
      </w:r>
      <w:r w:rsidRPr="004B0C1F">
        <w:rPr>
          <w:rFonts w:ascii="Arial" w:hAnsi="Arial" w:cs="Traditional Arabic"/>
          <w:sz w:val="36"/>
          <w:szCs w:val="36"/>
          <w:rtl/>
        </w:rPr>
        <w:t>، وهذا يدل بشكل قاطع أن فكر التفجير</w:t>
      </w:r>
      <w:r w:rsidR="001A7176">
        <w:rPr>
          <w:rFonts w:ascii="Arial" w:hAnsi="Arial" w:cs="Traditional Arabic" w:hint="cs"/>
          <w:sz w:val="36"/>
          <w:szCs w:val="36"/>
          <w:rtl/>
        </w:rPr>
        <w:t xml:space="preserve"> بدايته</w:t>
      </w:r>
      <w:r w:rsidRPr="004B0C1F">
        <w:rPr>
          <w:rFonts w:ascii="Arial" w:hAnsi="Arial" w:cs="Traditional Arabic"/>
          <w:sz w:val="36"/>
          <w:szCs w:val="36"/>
          <w:rtl/>
        </w:rPr>
        <w:t xml:space="preserve"> </w:t>
      </w:r>
      <w:r w:rsidR="001A7176">
        <w:rPr>
          <w:rFonts w:ascii="Arial" w:hAnsi="Arial" w:cs="Traditional Arabic" w:hint="cs"/>
          <w:sz w:val="36"/>
          <w:szCs w:val="36"/>
          <w:rtl/>
        </w:rPr>
        <w:t>من</w:t>
      </w:r>
      <w:r w:rsidRPr="004B0C1F">
        <w:rPr>
          <w:rFonts w:ascii="Arial" w:hAnsi="Arial" w:cs="Traditional Arabic"/>
          <w:sz w:val="36"/>
          <w:szCs w:val="36"/>
          <w:rtl/>
        </w:rPr>
        <w:t xml:space="preserve"> سيد قطب أولاً</w:t>
      </w:r>
      <w:r w:rsidR="00D044AF">
        <w:rPr>
          <w:rFonts w:ascii="Arial" w:hAnsi="Arial" w:cs="Traditional Arabic" w:hint="cs"/>
          <w:sz w:val="36"/>
          <w:szCs w:val="36"/>
          <w:rtl/>
        </w:rPr>
        <w:t xml:space="preserve"> </w:t>
      </w:r>
      <w:r w:rsidRPr="004B0C1F">
        <w:rPr>
          <w:rFonts w:ascii="Arial" w:hAnsi="Arial" w:cs="Traditional Arabic"/>
          <w:sz w:val="36"/>
          <w:szCs w:val="36"/>
          <w:rtl/>
        </w:rPr>
        <w:t>.</w:t>
      </w:r>
    </w:p>
    <w:p w:rsidR="00515108" w:rsidRPr="00515108" w:rsidRDefault="00515108" w:rsidP="00D73980">
      <w:pPr>
        <w:spacing w:line="240" w:lineRule="auto"/>
        <w:ind w:left="-7"/>
        <w:jc w:val="both"/>
        <w:rPr>
          <w:rFonts w:ascii="Arial" w:hAnsi="Arial" w:cs="Traditional Arabic"/>
          <w:sz w:val="36"/>
          <w:szCs w:val="36"/>
          <w:rtl/>
        </w:rPr>
      </w:pPr>
      <w:r>
        <w:rPr>
          <w:rFonts w:ascii="Arial" w:hAnsi="Arial" w:cs="Traditional Arabic" w:hint="cs"/>
          <w:b/>
          <w:bCs/>
          <w:sz w:val="36"/>
          <w:szCs w:val="36"/>
          <w:rtl/>
        </w:rPr>
        <w:lastRenderedPageBreak/>
        <w:t>قال سيد قطب</w:t>
      </w:r>
      <w:r w:rsidR="004D3873">
        <w:rPr>
          <w:rFonts w:ascii="Arial" w:hAnsi="Arial" w:cs="Traditional Arabic" w:hint="cs"/>
          <w:b/>
          <w:bCs/>
          <w:sz w:val="36"/>
          <w:szCs w:val="36"/>
          <w:rtl/>
        </w:rPr>
        <w:t>:</w:t>
      </w:r>
      <w:r>
        <w:rPr>
          <w:rFonts w:ascii="Arial" w:hAnsi="Arial" w:cs="Traditional Arabic" w:hint="cs"/>
          <w:b/>
          <w:bCs/>
          <w:sz w:val="36"/>
          <w:szCs w:val="36"/>
          <w:rtl/>
        </w:rPr>
        <w:t xml:space="preserve"> </w:t>
      </w:r>
      <w:r w:rsidRPr="00515108">
        <w:rPr>
          <w:rFonts w:ascii="Arial" w:hAnsi="Arial" w:cs="Traditional Arabic" w:hint="cs"/>
          <w:b/>
          <w:bCs/>
          <w:sz w:val="36"/>
          <w:szCs w:val="36"/>
          <w:rtl/>
        </w:rPr>
        <w:t>"</w:t>
      </w:r>
      <w:r w:rsidRPr="00515108">
        <w:rPr>
          <w:rFonts w:ascii="Arial" w:hAnsi="Arial" w:cs="Traditional Arabic"/>
          <w:b/>
          <w:bCs/>
          <w:sz w:val="36"/>
          <w:szCs w:val="36"/>
          <w:rtl/>
        </w:rPr>
        <w:t>فكرنا في خطة ووسيلة ترد الاعتداء</w:t>
      </w:r>
      <w:r w:rsidRPr="00515108">
        <w:rPr>
          <w:rFonts w:ascii="Times New Roman" w:hAnsi="Times New Roman" w:cs="Simplified Arabic"/>
          <w:b/>
          <w:bCs/>
          <w:sz w:val="28"/>
          <w:szCs w:val="28"/>
          <w:rtl/>
        </w:rPr>
        <w:t xml:space="preserve"> </w:t>
      </w:r>
      <w:r w:rsidRPr="00515108">
        <w:rPr>
          <w:rFonts w:ascii="Arial" w:hAnsi="Arial" w:cs="Traditional Arabic"/>
          <w:sz w:val="36"/>
          <w:szCs w:val="36"/>
          <w:rtl/>
        </w:rPr>
        <w:t xml:space="preserve">باقتراحات تتناول الأعمال التي تكفي لشل الجهاز الحكومي عن متابعة </w:t>
      </w:r>
      <w:proofErr w:type="spellStart"/>
      <w:r w:rsidRPr="00515108">
        <w:rPr>
          <w:rFonts w:ascii="Arial" w:hAnsi="Arial" w:cs="Traditional Arabic"/>
          <w:sz w:val="36"/>
          <w:szCs w:val="36"/>
          <w:rtl/>
        </w:rPr>
        <w:t>الأخوان</w:t>
      </w:r>
      <w:proofErr w:type="spellEnd"/>
      <w:r w:rsidRPr="00515108">
        <w:rPr>
          <w:rFonts w:ascii="Arial" w:hAnsi="Arial" w:cs="Traditional Arabic"/>
          <w:sz w:val="36"/>
          <w:szCs w:val="36"/>
          <w:rtl/>
        </w:rPr>
        <w:t xml:space="preserve"> في حالة ما إذا وقع الاعتداء عليهم كما وقع في المرات السابقة لأي سبب إما بتدبير حادث كحادث المنشية الذي كنا نعلم أن </w:t>
      </w:r>
      <w:proofErr w:type="spellStart"/>
      <w:r w:rsidRPr="00515108">
        <w:rPr>
          <w:rFonts w:ascii="Arial" w:hAnsi="Arial" w:cs="Traditional Arabic"/>
          <w:sz w:val="36"/>
          <w:szCs w:val="36"/>
          <w:rtl/>
        </w:rPr>
        <w:t>الأخوان</w:t>
      </w:r>
      <w:proofErr w:type="spellEnd"/>
      <w:r w:rsidRPr="00515108">
        <w:rPr>
          <w:rFonts w:ascii="Arial" w:hAnsi="Arial" w:cs="Traditional Arabic"/>
          <w:sz w:val="36"/>
          <w:szCs w:val="36"/>
          <w:rtl/>
        </w:rPr>
        <w:t xml:space="preserve"> لم يدبروه أو مذبحة طرة التي كنا على يقين أنها دبرت </w:t>
      </w:r>
      <w:proofErr w:type="spellStart"/>
      <w:r w:rsidRPr="00515108">
        <w:rPr>
          <w:rFonts w:ascii="Arial" w:hAnsi="Arial" w:cs="Traditional Arabic"/>
          <w:sz w:val="36"/>
          <w:szCs w:val="36"/>
          <w:rtl/>
        </w:rPr>
        <w:t>للأخوان</w:t>
      </w:r>
      <w:proofErr w:type="spellEnd"/>
      <w:r w:rsidRPr="00515108">
        <w:rPr>
          <w:rFonts w:ascii="Arial" w:hAnsi="Arial" w:cs="Traditional Arabic"/>
          <w:sz w:val="36"/>
          <w:szCs w:val="36"/>
          <w:rtl/>
        </w:rPr>
        <w:t xml:space="preserve"> تدبيراً، أو لأية أسباب أخرى تجهلها الدولة أو تدس عليها وتجيء نتيجة مؤامرة أجنبية أو محلية .. وهذه الأعمال هي الرد فور وقوع اعتقالات لأعضاء التنظيم بإزالة رؤوس في مقدمتها رئيس الجمهورية ورئيس الوزارة ومدير مكتب المشير ومدير المخابرات ومدير البوليس الحربي، ثم نسف لبعض المنشآت التي تشل حركة مواصلات القاهرة لضمان عدم تتبع بقية الإخوان فيها وفي خارجها كمحطة الكهرباء والكباري، وقد استبعدت فيما بعد نسف الكباري كما </w:t>
      </w:r>
      <w:proofErr w:type="spellStart"/>
      <w:r w:rsidRPr="00515108">
        <w:rPr>
          <w:rFonts w:ascii="Arial" w:hAnsi="Arial" w:cs="Traditional Arabic"/>
          <w:sz w:val="36"/>
          <w:szCs w:val="36"/>
          <w:rtl/>
        </w:rPr>
        <w:t>سيجيء</w:t>
      </w:r>
      <w:proofErr w:type="spellEnd"/>
      <w:r w:rsidR="00D73980">
        <w:rPr>
          <w:rFonts w:ascii="Arial" w:hAnsi="Arial" w:cs="Traditional Arabic" w:hint="cs"/>
          <w:sz w:val="36"/>
          <w:szCs w:val="36"/>
          <w:rtl/>
        </w:rPr>
        <w:t>"</w:t>
      </w:r>
      <w:r w:rsidR="00D73980" w:rsidRPr="00515108">
        <w:rPr>
          <w:rFonts w:ascii="Arial" w:hAnsi="Arial" w:cs="Traditional Arabic"/>
          <w:sz w:val="36"/>
          <w:szCs w:val="36"/>
          <w:vertAlign w:val="superscript"/>
          <w:rtl/>
        </w:rPr>
        <w:t>(</w:t>
      </w:r>
      <w:r w:rsidR="00D73980" w:rsidRPr="00515108">
        <w:rPr>
          <w:rFonts w:ascii="Arial" w:hAnsi="Arial" w:cs="Traditional Arabic"/>
          <w:sz w:val="36"/>
          <w:szCs w:val="36"/>
          <w:vertAlign w:val="superscript"/>
          <w:rtl/>
        </w:rPr>
        <w:footnoteReference w:id="180"/>
      </w:r>
      <w:r w:rsidR="00D73980" w:rsidRPr="00515108">
        <w:rPr>
          <w:rFonts w:ascii="Arial" w:hAnsi="Arial" w:cs="Traditional Arabic"/>
          <w:sz w:val="36"/>
          <w:szCs w:val="36"/>
          <w:vertAlign w:val="superscript"/>
          <w:rtl/>
        </w:rPr>
        <w:t>)</w:t>
      </w:r>
      <w:r w:rsidRPr="00515108">
        <w:rPr>
          <w:rFonts w:ascii="Arial" w:hAnsi="Arial" w:cs="Traditional Arabic"/>
          <w:sz w:val="36"/>
          <w:szCs w:val="36"/>
          <w:rtl/>
        </w:rPr>
        <w:t xml:space="preserve">. </w:t>
      </w:r>
    </w:p>
    <w:p w:rsidR="00515108" w:rsidRDefault="00515108" w:rsidP="00515108">
      <w:pPr>
        <w:spacing w:after="0" w:line="240" w:lineRule="auto"/>
        <w:ind w:left="-7"/>
        <w:jc w:val="both"/>
        <w:rPr>
          <w:rFonts w:ascii="Arial" w:hAnsi="Arial" w:cs="Traditional Arabic"/>
          <w:sz w:val="36"/>
          <w:szCs w:val="36"/>
          <w:rtl/>
        </w:rPr>
      </w:pPr>
    </w:p>
    <w:p w:rsidR="00C0661C" w:rsidRPr="004B0C1F" w:rsidRDefault="00C0661C" w:rsidP="00D73980">
      <w:pPr>
        <w:spacing w:after="0" w:line="240" w:lineRule="auto"/>
        <w:jc w:val="both"/>
        <w:rPr>
          <w:rFonts w:ascii="Arial" w:hAnsi="Arial" w:cs="Traditional Arabic"/>
          <w:sz w:val="36"/>
          <w:szCs w:val="36"/>
          <w:rtl/>
        </w:rPr>
      </w:pPr>
      <w:r w:rsidRPr="004B0C1F">
        <w:rPr>
          <w:rFonts w:ascii="Arial" w:hAnsi="Arial" w:cs="Traditional Arabic"/>
          <w:b/>
          <w:bCs/>
          <w:sz w:val="36"/>
          <w:szCs w:val="36"/>
          <w:u w:val="single"/>
          <w:rtl/>
        </w:rPr>
        <w:lastRenderedPageBreak/>
        <w:t>الدليل الثالث</w:t>
      </w:r>
      <w:r w:rsidR="00D044AF" w:rsidRPr="00D044AF">
        <w:rPr>
          <w:rFonts w:ascii="Arial" w:hAnsi="Arial" w:cs="Traditional Arabic" w:hint="cs"/>
          <w:sz w:val="36"/>
          <w:szCs w:val="36"/>
          <w:rtl/>
        </w:rPr>
        <w:t xml:space="preserve"> </w:t>
      </w:r>
      <w:r w:rsidRPr="00D044AF">
        <w:rPr>
          <w:rFonts w:ascii="Arial" w:hAnsi="Arial" w:cs="Traditional Arabic"/>
          <w:sz w:val="36"/>
          <w:szCs w:val="36"/>
          <w:rtl/>
        </w:rPr>
        <w:t>:</w:t>
      </w:r>
      <w:r w:rsidRPr="004B0C1F">
        <w:rPr>
          <w:rFonts w:ascii="Arial" w:hAnsi="Arial" w:cs="Traditional Arabic"/>
          <w:sz w:val="36"/>
          <w:szCs w:val="36"/>
          <w:rtl/>
        </w:rPr>
        <w:t xml:space="preserve"> أن أتباعه</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وأقرب الناس إليه</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اعترفوا بتغلغل الفكر التكفيري</w:t>
      </w:r>
      <w:r w:rsidR="00D044AF">
        <w:rPr>
          <w:rFonts w:ascii="Arial" w:hAnsi="Arial" w:cs="Traditional Arabic" w:hint="cs"/>
          <w:sz w:val="36"/>
          <w:szCs w:val="36"/>
          <w:rtl/>
        </w:rPr>
        <w:t xml:space="preserve"> </w:t>
      </w:r>
      <w:r w:rsidRPr="004B0C1F">
        <w:rPr>
          <w:rFonts w:ascii="Arial" w:hAnsi="Arial" w:cs="Traditional Arabic"/>
          <w:sz w:val="36"/>
          <w:szCs w:val="36"/>
          <w:rtl/>
        </w:rPr>
        <w:t>، والحقيق</w:t>
      </w:r>
      <w:r w:rsidRPr="004B0C1F">
        <w:rPr>
          <w:rFonts w:ascii="Arial" w:hAnsi="Arial" w:cs="Traditional Arabic" w:hint="cs"/>
          <w:sz w:val="36"/>
          <w:szCs w:val="36"/>
          <w:rtl/>
        </w:rPr>
        <w:t>ة</w:t>
      </w:r>
      <w:r w:rsidRPr="004B0C1F">
        <w:rPr>
          <w:rFonts w:ascii="Arial" w:hAnsi="Arial" w:cs="Traditional Arabic"/>
          <w:sz w:val="36"/>
          <w:szCs w:val="36"/>
          <w:rtl/>
        </w:rPr>
        <w:t xml:space="preserve"> أن كلام العشماوي</w:t>
      </w:r>
      <w:r w:rsidR="00D73980" w:rsidRPr="00515108">
        <w:rPr>
          <w:rFonts w:ascii="Arial" w:hAnsi="Arial" w:cs="Traditional Arabic"/>
          <w:sz w:val="36"/>
          <w:szCs w:val="36"/>
          <w:vertAlign w:val="superscript"/>
          <w:rtl/>
        </w:rPr>
        <w:t>(</w:t>
      </w:r>
      <w:r w:rsidR="00D73980" w:rsidRPr="00515108">
        <w:rPr>
          <w:rFonts w:ascii="Arial" w:hAnsi="Arial" w:cs="Traditional Arabic"/>
          <w:sz w:val="36"/>
          <w:szCs w:val="36"/>
          <w:vertAlign w:val="superscript"/>
          <w:rtl/>
        </w:rPr>
        <w:footnoteReference w:id="181"/>
      </w:r>
      <w:r w:rsidR="00D73980" w:rsidRPr="00515108">
        <w:rPr>
          <w:rFonts w:ascii="Arial" w:hAnsi="Arial" w:cs="Traditional Arabic"/>
          <w:sz w:val="36"/>
          <w:szCs w:val="36"/>
          <w:vertAlign w:val="superscript"/>
          <w:rtl/>
        </w:rPr>
        <w:t>)</w:t>
      </w:r>
      <w:r w:rsidRPr="004B0C1F">
        <w:rPr>
          <w:rFonts w:ascii="Arial" w:hAnsi="Arial" w:cs="Traditional Arabic"/>
          <w:sz w:val="36"/>
          <w:szCs w:val="36"/>
          <w:rtl/>
        </w:rPr>
        <w:t xml:space="preserve"> يؤكد ذلك </w:t>
      </w:r>
      <w:r w:rsidR="00D044AF">
        <w:rPr>
          <w:rFonts w:ascii="Arial" w:hAnsi="Arial" w:cs="Traditional Arabic" w:hint="cs"/>
          <w:sz w:val="36"/>
          <w:szCs w:val="36"/>
          <w:rtl/>
        </w:rPr>
        <w:t xml:space="preserve">، </w:t>
      </w:r>
      <w:r w:rsidRPr="004B0C1F">
        <w:rPr>
          <w:rFonts w:ascii="Arial" w:hAnsi="Arial" w:cs="Traditional Arabic"/>
          <w:sz w:val="36"/>
          <w:szCs w:val="36"/>
          <w:rtl/>
        </w:rPr>
        <w:t>وهو ليس متهم</w:t>
      </w:r>
      <w:r w:rsidRPr="004B0C1F">
        <w:rPr>
          <w:rFonts w:ascii="Arial" w:hAnsi="Arial" w:cs="Traditional Arabic" w:hint="cs"/>
          <w:sz w:val="36"/>
          <w:szCs w:val="36"/>
          <w:rtl/>
        </w:rPr>
        <w:t>اً</w:t>
      </w:r>
      <w:r w:rsidRPr="004B0C1F">
        <w:rPr>
          <w:rFonts w:ascii="Arial" w:hAnsi="Arial" w:cs="Traditional Arabic"/>
          <w:sz w:val="36"/>
          <w:szCs w:val="36"/>
          <w:rtl/>
        </w:rPr>
        <w:t xml:space="preserve"> على الإطلاق</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فإذا كان هؤلاء الخواص والأتباع </w:t>
      </w:r>
      <w:r w:rsidR="00D044AF">
        <w:rPr>
          <w:rFonts w:ascii="Arial" w:hAnsi="Arial" w:cs="Traditional Arabic" w:hint="cs"/>
          <w:sz w:val="36"/>
          <w:szCs w:val="36"/>
          <w:rtl/>
        </w:rPr>
        <w:t xml:space="preserve">، </w:t>
      </w:r>
      <w:r w:rsidRPr="004B0C1F">
        <w:rPr>
          <w:rFonts w:ascii="Arial" w:hAnsi="Arial" w:cs="Traditional Arabic"/>
          <w:sz w:val="36"/>
          <w:szCs w:val="36"/>
          <w:rtl/>
        </w:rPr>
        <w:t>وأقرب الناس إليه شعروا بنسمات المد الخارجي إلى قلوبهم</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ثم بعد ذلك يأتي </w:t>
      </w:r>
      <w:r w:rsidRPr="004B0C1F">
        <w:rPr>
          <w:rFonts w:ascii="Arial" w:hAnsi="Arial" w:cs="Traditional Arabic" w:hint="cs"/>
          <w:sz w:val="36"/>
          <w:szCs w:val="36"/>
          <w:rtl/>
        </w:rPr>
        <w:t>ب</w:t>
      </w:r>
      <w:r w:rsidRPr="004B0C1F">
        <w:rPr>
          <w:rFonts w:ascii="Arial" w:hAnsi="Arial" w:cs="Traditional Arabic"/>
          <w:sz w:val="36"/>
          <w:szCs w:val="36"/>
          <w:rtl/>
        </w:rPr>
        <w:t>ثلاثة عقود أو أربعة من يتباكى لاتهام سيد قطب</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C0661C" w:rsidP="00B11CF9">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t>الدليل الرابع</w:t>
      </w:r>
      <w:r w:rsidR="00D044AF" w:rsidRPr="00D044AF">
        <w:rPr>
          <w:rFonts w:ascii="Arial" w:hAnsi="Arial" w:cs="Traditional Arabic" w:hint="cs"/>
          <w:sz w:val="36"/>
          <w:szCs w:val="36"/>
          <w:rtl/>
        </w:rPr>
        <w:t xml:space="preserve"> </w:t>
      </w:r>
      <w:r w:rsidRPr="00D044AF">
        <w:rPr>
          <w:rFonts w:ascii="Arial" w:hAnsi="Arial" w:cs="Traditional Arabic"/>
          <w:sz w:val="36"/>
          <w:szCs w:val="36"/>
          <w:rtl/>
        </w:rPr>
        <w:t>:</w:t>
      </w:r>
      <w:r w:rsidRPr="004B0C1F">
        <w:rPr>
          <w:rFonts w:ascii="Arial" w:hAnsi="Arial" w:cs="Traditional Arabic"/>
          <w:sz w:val="36"/>
          <w:szCs w:val="36"/>
          <w:rtl/>
        </w:rPr>
        <w:t xml:space="preserve"> يقول أحد قادة</w:t>
      </w:r>
      <w:r w:rsidR="000A078B">
        <w:rPr>
          <w:rFonts w:ascii="Arial" w:hAnsi="Arial" w:cs="Traditional Arabic"/>
          <w:sz w:val="36"/>
          <w:szCs w:val="36"/>
          <w:rtl/>
        </w:rPr>
        <w:t xml:space="preserve"> جماعة الإخوان المسلمين بمصر</w:t>
      </w:r>
      <w:r w:rsidR="00D044AF">
        <w:rPr>
          <w:rFonts w:ascii="Arial" w:hAnsi="Arial" w:cs="Traditional Arabic" w:hint="cs"/>
          <w:sz w:val="36"/>
          <w:szCs w:val="36"/>
          <w:rtl/>
        </w:rPr>
        <w:t xml:space="preserve"> </w:t>
      </w:r>
      <w:r w:rsidR="000A078B">
        <w:rPr>
          <w:rFonts w:ascii="Arial" w:hAnsi="Arial" w:cs="Traditional Arabic" w:hint="cs"/>
          <w:sz w:val="36"/>
          <w:szCs w:val="36"/>
          <w:rtl/>
        </w:rPr>
        <w:t>:</w:t>
      </w:r>
      <w:r w:rsidR="00D044AF">
        <w:rPr>
          <w:rFonts w:ascii="Arial" w:hAnsi="Arial" w:cs="Traditional Arabic" w:hint="cs"/>
          <w:sz w:val="36"/>
          <w:szCs w:val="36"/>
          <w:rtl/>
        </w:rPr>
        <w:t xml:space="preserve"> </w:t>
      </w:r>
      <w:r w:rsidR="000A078B">
        <w:rPr>
          <w:rFonts w:ascii="Arial" w:hAnsi="Arial" w:cs="Traditional Arabic" w:hint="cs"/>
          <w:sz w:val="36"/>
          <w:szCs w:val="36"/>
          <w:rtl/>
        </w:rPr>
        <w:t>"</w:t>
      </w:r>
      <w:r w:rsidR="00D044AF">
        <w:rPr>
          <w:rFonts w:ascii="Arial" w:hAnsi="Arial" w:cs="Traditional Arabic" w:hint="cs"/>
          <w:sz w:val="36"/>
          <w:szCs w:val="36"/>
          <w:rtl/>
        </w:rPr>
        <w:t xml:space="preserve"> </w:t>
      </w:r>
      <w:r w:rsidRPr="004B0C1F">
        <w:rPr>
          <w:rFonts w:ascii="Arial" w:hAnsi="Arial" w:cs="Traditional Arabic"/>
          <w:sz w:val="36"/>
          <w:szCs w:val="36"/>
          <w:rtl/>
        </w:rPr>
        <w:t>إن نشأة فكرة التكفير بدأت بين بعض شباب الإخوان في سجن القناطر</w:t>
      </w:r>
      <w:r w:rsidR="00D044AF">
        <w:rPr>
          <w:rFonts w:ascii="Arial" w:hAnsi="Arial" w:cs="Traditional Arabic" w:hint="cs"/>
          <w:sz w:val="36"/>
          <w:szCs w:val="36"/>
          <w:rtl/>
        </w:rPr>
        <w:t xml:space="preserve"> </w:t>
      </w:r>
      <w:r w:rsidRPr="004B0C1F">
        <w:rPr>
          <w:rFonts w:ascii="Arial" w:hAnsi="Arial" w:cs="Traditional Arabic"/>
          <w:sz w:val="36"/>
          <w:szCs w:val="36"/>
          <w:rtl/>
        </w:rPr>
        <w:t>، في أواخر الخمسينات</w:t>
      </w:r>
      <w:r w:rsidR="00D044AF">
        <w:rPr>
          <w:rFonts w:ascii="Arial" w:hAnsi="Arial" w:cs="Traditional Arabic" w:hint="cs"/>
          <w:sz w:val="36"/>
          <w:szCs w:val="36"/>
          <w:rtl/>
        </w:rPr>
        <w:t xml:space="preserve"> </w:t>
      </w:r>
      <w:r w:rsidRPr="004B0C1F">
        <w:rPr>
          <w:rFonts w:ascii="Arial" w:hAnsi="Arial" w:cs="Traditional Arabic"/>
          <w:sz w:val="36"/>
          <w:szCs w:val="36"/>
          <w:rtl/>
        </w:rPr>
        <w:t>وبداية الستينات</w:t>
      </w:r>
      <w:r w:rsidR="00D044AF">
        <w:rPr>
          <w:rFonts w:ascii="Arial" w:hAnsi="Arial" w:cs="Traditional Arabic" w:hint="cs"/>
          <w:sz w:val="36"/>
          <w:szCs w:val="36"/>
          <w:rtl/>
        </w:rPr>
        <w:t xml:space="preserve"> </w:t>
      </w:r>
      <w:r w:rsidRPr="004B0C1F">
        <w:rPr>
          <w:rFonts w:ascii="Arial" w:hAnsi="Arial" w:cs="Traditional Arabic"/>
          <w:sz w:val="36"/>
          <w:szCs w:val="36"/>
          <w:rtl/>
        </w:rPr>
        <w:t>، وأنهم تأثروا بفكر سيد قطب وكتاباته</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وأخذوا منها أن المجتمع في جاهلية </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وأنه قد </w:t>
      </w:r>
      <w:r w:rsidR="00D044AF">
        <w:rPr>
          <w:rFonts w:ascii="Arial" w:hAnsi="Arial" w:cs="Traditional Arabic" w:hint="cs"/>
          <w:sz w:val="36"/>
          <w:szCs w:val="36"/>
          <w:rtl/>
        </w:rPr>
        <w:t xml:space="preserve">    </w:t>
      </w:r>
      <w:r w:rsidRPr="004B0C1F">
        <w:rPr>
          <w:rFonts w:ascii="Arial" w:hAnsi="Arial" w:cs="Traditional Arabic"/>
          <w:sz w:val="36"/>
          <w:szCs w:val="36"/>
          <w:rtl/>
        </w:rPr>
        <w:t>كفر حكامه الذين تنك</w:t>
      </w:r>
      <w:r w:rsidR="00D044AF">
        <w:rPr>
          <w:rFonts w:ascii="Arial" w:hAnsi="Arial" w:cs="Traditional Arabic" w:hint="cs"/>
          <w:sz w:val="36"/>
          <w:szCs w:val="36"/>
          <w:rtl/>
        </w:rPr>
        <w:t>َّ</w:t>
      </w:r>
      <w:r w:rsidRPr="004B0C1F">
        <w:rPr>
          <w:rFonts w:ascii="Arial" w:hAnsi="Arial" w:cs="Traditional Arabic"/>
          <w:sz w:val="36"/>
          <w:szCs w:val="36"/>
          <w:rtl/>
        </w:rPr>
        <w:t>روا لحاكمية الله</w:t>
      </w:r>
      <w:r w:rsidR="00D044AF">
        <w:rPr>
          <w:rFonts w:ascii="Arial" w:hAnsi="Arial" w:cs="Traditional Arabic" w:hint="cs"/>
          <w:sz w:val="36"/>
          <w:szCs w:val="36"/>
          <w:rtl/>
        </w:rPr>
        <w:t xml:space="preserve"> ؛</w:t>
      </w:r>
      <w:r w:rsidRPr="004B0C1F">
        <w:rPr>
          <w:rFonts w:ascii="Arial" w:hAnsi="Arial" w:cs="Traditional Arabic"/>
          <w:sz w:val="36"/>
          <w:szCs w:val="36"/>
          <w:rtl/>
        </w:rPr>
        <w:t xml:space="preserve"> بعدم الحكم بما أنزل الله </w:t>
      </w:r>
      <w:r w:rsidR="00D044AF">
        <w:rPr>
          <w:rFonts w:ascii="Arial" w:hAnsi="Arial" w:cs="Traditional Arabic" w:hint="cs"/>
          <w:sz w:val="36"/>
          <w:szCs w:val="36"/>
          <w:rtl/>
        </w:rPr>
        <w:t xml:space="preserve">، </w:t>
      </w:r>
      <w:proofErr w:type="spellStart"/>
      <w:r w:rsidRPr="004B0C1F">
        <w:rPr>
          <w:rFonts w:ascii="Arial" w:hAnsi="Arial" w:cs="Traditional Arabic"/>
          <w:sz w:val="36"/>
          <w:szCs w:val="36"/>
          <w:rtl/>
        </w:rPr>
        <w:t>ومحكوميهم</w:t>
      </w:r>
      <w:proofErr w:type="spellEnd"/>
      <w:r w:rsidRPr="004B0C1F">
        <w:rPr>
          <w:rFonts w:ascii="Arial" w:hAnsi="Arial" w:cs="Traditional Arabic"/>
          <w:sz w:val="36"/>
          <w:szCs w:val="36"/>
          <w:rtl/>
        </w:rPr>
        <w:t xml:space="preserve"> إذا </w:t>
      </w:r>
      <w:r w:rsidR="00D044AF">
        <w:rPr>
          <w:rFonts w:ascii="Arial" w:hAnsi="Arial" w:cs="Traditional Arabic" w:hint="cs"/>
          <w:sz w:val="36"/>
          <w:szCs w:val="36"/>
          <w:rtl/>
        </w:rPr>
        <w:t xml:space="preserve">     </w:t>
      </w:r>
      <w:r w:rsidRPr="004B0C1F">
        <w:rPr>
          <w:rFonts w:ascii="Arial" w:hAnsi="Arial" w:cs="Traditional Arabic"/>
          <w:sz w:val="36"/>
          <w:szCs w:val="36"/>
          <w:rtl/>
        </w:rPr>
        <w:t>رضوا بذلك</w:t>
      </w:r>
      <w:r w:rsidR="000A078B">
        <w:rPr>
          <w:rFonts w:ascii="Arial" w:hAnsi="Arial" w:cs="Traditional Arabic" w:hint="cs"/>
          <w:sz w:val="36"/>
          <w:szCs w:val="36"/>
          <w:rtl/>
        </w:rPr>
        <w:t>"</w:t>
      </w:r>
      <w:r w:rsidRPr="00D044AF">
        <w:rPr>
          <w:rFonts w:ascii="Arial" w:hAnsi="Arial" w:cs="Traditional Arabic"/>
          <w:sz w:val="36"/>
          <w:szCs w:val="36"/>
          <w:vertAlign w:val="superscript"/>
          <w:rtl/>
        </w:rPr>
        <w:t>(</w:t>
      </w:r>
      <w:r w:rsidR="00B11CF9">
        <w:rPr>
          <w:rStyle w:val="a4"/>
          <w:rFonts w:ascii="Arial" w:hAnsi="Arial"/>
          <w:sz w:val="36"/>
          <w:szCs w:val="36"/>
          <w:rtl/>
        </w:rPr>
        <w:footnoteReference w:id="182"/>
      </w:r>
      <w:r w:rsidRPr="00D044AF">
        <w:rPr>
          <w:rFonts w:ascii="Arial" w:hAnsi="Arial" w:cs="Traditional Arabic"/>
          <w:sz w:val="36"/>
          <w:szCs w:val="36"/>
          <w:vertAlign w:val="superscript"/>
          <w:rtl/>
        </w:rPr>
        <w:t>)</w:t>
      </w:r>
      <w:r w:rsidR="00D044AF">
        <w:rPr>
          <w:rFonts w:ascii="Arial" w:hAnsi="Arial" w:cs="Traditional Arabic" w:hint="cs"/>
          <w:sz w:val="36"/>
          <w:szCs w:val="36"/>
          <w:rtl/>
        </w:rPr>
        <w:t xml:space="preserve"> .</w:t>
      </w:r>
    </w:p>
    <w:p w:rsidR="00F91CA6" w:rsidRPr="004B0C1F" w:rsidRDefault="00F91CA6" w:rsidP="00B11CF9">
      <w:pPr>
        <w:spacing w:after="0" w:line="240" w:lineRule="auto"/>
        <w:ind w:left="-7"/>
        <w:jc w:val="both"/>
        <w:rPr>
          <w:rFonts w:ascii="Arial" w:hAnsi="Arial" w:cs="Traditional Arabic"/>
          <w:sz w:val="36"/>
          <w:szCs w:val="36"/>
          <w:rtl/>
        </w:rPr>
      </w:pPr>
    </w:p>
    <w:p w:rsidR="005A64F5" w:rsidRDefault="00C0661C" w:rsidP="00B11CF9">
      <w:pPr>
        <w:widowControl w:val="0"/>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t>الدليل الخامس</w:t>
      </w:r>
      <w:r w:rsidR="00D044AF" w:rsidRPr="00D044AF">
        <w:rPr>
          <w:rFonts w:ascii="Arial" w:hAnsi="Arial" w:cs="Traditional Arabic" w:hint="cs"/>
          <w:sz w:val="36"/>
          <w:szCs w:val="36"/>
          <w:rtl/>
        </w:rPr>
        <w:t xml:space="preserve"> </w:t>
      </w:r>
      <w:r w:rsidRPr="00D044AF">
        <w:rPr>
          <w:rFonts w:ascii="Arial" w:hAnsi="Arial" w:cs="Traditional Arabic"/>
          <w:sz w:val="36"/>
          <w:szCs w:val="36"/>
          <w:rtl/>
        </w:rPr>
        <w:t>:</w:t>
      </w:r>
      <w:r w:rsidRPr="004B0C1F">
        <w:rPr>
          <w:rFonts w:ascii="Arial" w:hAnsi="Arial" w:cs="Traditional Arabic"/>
          <w:sz w:val="36"/>
          <w:szCs w:val="36"/>
          <w:rtl/>
        </w:rPr>
        <w:t xml:space="preserve"> يقول جعفر شيخ إدريس</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وهو باحث ف</w:t>
      </w:r>
      <w:r w:rsidR="000A078B">
        <w:rPr>
          <w:rFonts w:ascii="Arial" w:hAnsi="Arial" w:cs="Traditional Arabic"/>
          <w:sz w:val="36"/>
          <w:szCs w:val="36"/>
          <w:rtl/>
        </w:rPr>
        <w:t xml:space="preserve">ي الجماعات </w:t>
      </w:r>
      <w:r w:rsidR="000A078B">
        <w:rPr>
          <w:rFonts w:ascii="Arial" w:hAnsi="Arial" w:cs="Traditional Arabic"/>
          <w:sz w:val="36"/>
          <w:szCs w:val="36"/>
          <w:rtl/>
        </w:rPr>
        <w:lastRenderedPageBreak/>
        <w:t>والدعوات</w:t>
      </w:r>
      <w:r w:rsidR="00B11CF9">
        <w:rPr>
          <w:rFonts w:ascii="Arial" w:hAnsi="Arial" w:cs="Traditional Arabic" w:hint="cs"/>
          <w:sz w:val="36"/>
          <w:szCs w:val="36"/>
          <w:rtl/>
        </w:rPr>
        <w:t xml:space="preserve">  </w:t>
      </w:r>
      <w:r w:rsidR="000A078B">
        <w:rPr>
          <w:rFonts w:ascii="Arial" w:hAnsi="Arial" w:cs="Traditional Arabic"/>
          <w:sz w:val="36"/>
          <w:szCs w:val="36"/>
          <w:rtl/>
        </w:rPr>
        <w:t xml:space="preserve"> المعاصرة</w:t>
      </w:r>
      <w:r w:rsidR="00B11CF9">
        <w:rPr>
          <w:rFonts w:ascii="Arial" w:hAnsi="Arial" w:cs="Traditional Arabic" w:hint="cs"/>
          <w:sz w:val="36"/>
          <w:szCs w:val="36"/>
          <w:rtl/>
        </w:rPr>
        <w:t xml:space="preserve"> - </w:t>
      </w:r>
      <w:r w:rsidR="000A078B">
        <w:rPr>
          <w:rFonts w:ascii="Arial" w:hAnsi="Arial" w:cs="Traditional Arabic"/>
          <w:sz w:val="36"/>
          <w:szCs w:val="36"/>
          <w:rtl/>
        </w:rPr>
        <w:t>:</w:t>
      </w:r>
      <w:r w:rsidR="00B11CF9">
        <w:rPr>
          <w:rFonts w:ascii="Arial" w:hAnsi="Arial" w:cs="Traditional Arabic" w:hint="cs"/>
          <w:sz w:val="36"/>
          <w:szCs w:val="36"/>
          <w:rtl/>
        </w:rPr>
        <w:t xml:space="preserve"> </w:t>
      </w:r>
      <w:r w:rsidR="000A078B">
        <w:rPr>
          <w:rFonts w:ascii="Arial" w:hAnsi="Arial" w:cs="Traditional Arabic" w:hint="cs"/>
          <w:sz w:val="36"/>
          <w:szCs w:val="36"/>
          <w:rtl/>
        </w:rPr>
        <w:t>"</w:t>
      </w:r>
      <w:r w:rsidR="00B11CF9">
        <w:rPr>
          <w:rFonts w:ascii="Arial" w:hAnsi="Arial" w:cs="Traditional Arabic" w:hint="cs"/>
          <w:sz w:val="36"/>
          <w:szCs w:val="36"/>
          <w:rtl/>
        </w:rPr>
        <w:t xml:space="preserve"> </w:t>
      </w:r>
      <w:r w:rsidRPr="004B0C1F">
        <w:rPr>
          <w:rFonts w:ascii="Arial" w:hAnsi="Arial" w:cs="Traditional Arabic"/>
          <w:sz w:val="36"/>
          <w:szCs w:val="36"/>
          <w:rtl/>
        </w:rPr>
        <w:t>إن سيد قطب عل</w:t>
      </w:r>
      <w:r w:rsidR="00B11CF9">
        <w:rPr>
          <w:rFonts w:ascii="Arial" w:hAnsi="Arial" w:cs="Traditional Arabic" w:hint="cs"/>
          <w:sz w:val="36"/>
          <w:szCs w:val="36"/>
          <w:rtl/>
        </w:rPr>
        <w:t>َّ</w:t>
      </w:r>
      <w:r w:rsidRPr="004B0C1F">
        <w:rPr>
          <w:rFonts w:ascii="Arial" w:hAnsi="Arial" w:cs="Traditional Arabic"/>
          <w:sz w:val="36"/>
          <w:szCs w:val="36"/>
          <w:rtl/>
        </w:rPr>
        <w:t xml:space="preserve">ق الشباب بصورة مثالية عن الإسلام </w:t>
      </w:r>
      <w:r w:rsidR="00B11CF9">
        <w:rPr>
          <w:rFonts w:ascii="Arial" w:hAnsi="Arial" w:cs="Traditional Arabic" w:hint="cs"/>
          <w:sz w:val="36"/>
          <w:szCs w:val="36"/>
          <w:rtl/>
        </w:rPr>
        <w:t xml:space="preserve">، </w:t>
      </w:r>
      <w:r w:rsidRPr="004B0C1F">
        <w:rPr>
          <w:rFonts w:ascii="Arial" w:hAnsi="Arial" w:cs="Traditional Arabic"/>
          <w:sz w:val="36"/>
          <w:szCs w:val="36"/>
          <w:rtl/>
        </w:rPr>
        <w:t>لا يستطيعون أن يصلوا إليها</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فكل ما ينقص عن هذه الصورة</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فهو ليس إسلامياً</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وبذلك لا توجد حكومات إسلامية</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ولا مجتمع إ</w:t>
      </w:r>
      <w:r w:rsidR="000A078B">
        <w:rPr>
          <w:rFonts w:ascii="Arial" w:hAnsi="Arial" w:cs="Traditional Arabic"/>
          <w:sz w:val="36"/>
          <w:szCs w:val="36"/>
          <w:rtl/>
        </w:rPr>
        <w:t>سلامي</w:t>
      </w:r>
      <w:r w:rsidR="00B11CF9">
        <w:rPr>
          <w:rFonts w:ascii="Arial" w:hAnsi="Arial" w:cs="Traditional Arabic" w:hint="cs"/>
          <w:sz w:val="36"/>
          <w:szCs w:val="36"/>
          <w:rtl/>
        </w:rPr>
        <w:t xml:space="preserve"> ،</w:t>
      </w:r>
      <w:r w:rsidR="000A078B">
        <w:rPr>
          <w:rFonts w:ascii="Arial" w:hAnsi="Arial" w:cs="Traditional Arabic"/>
          <w:sz w:val="36"/>
          <w:szCs w:val="36"/>
          <w:rtl/>
        </w:rPr>
        <w:t xml:space="preserve"> منذ عهد الخلفاء الراشدين</w:t>
      </w:r>
      <w:r w:rsidR="00B11CF9">
        <w:rPr>
          <w:rFonts w:ascii="Arial" w:hAnsi="Arial" w:cs="Traditional Arabic" w:hint="cs"/>
          <w:sz w:val="36"/>
          <w:szCs w:val="36"/>
          <w:rtl/>
        </w:rPr>
        <w:t xml:space="preserve"> </w:t>
      </w:r>
      <w:r w:rsidR="000A078B">
        <w:rPr>
          <w:rFonts w:ascii="Arial" w:hAnsi="Arial" w:cs="Traditional Arabic" w:hint="cs"/>
          <w:sz w:val="36"/>
          <w:szCs w:val="36"/>
          <w:rtl/>
        </w:rPr>
        <w:t>"</w:t>
      </w:r>
      <w:r w:rsidR="00B11CF9" w:rsidRPr="00B11CF9">
        <w:rPr>
          <w:rFonts w:ascii="Arial" w:hAnsi="Arial" w:cs="Traditional Arabic"/>
          <w:sz w:val="36"/>
          <w:szCs w:val="36"/>
          <w:vertAlign w:val="superscript"/>
          <w:rtl/>
        </w:rPr>
        <w:t>(</w:t>
      </w:r>
      <w:r w:rsidR="00B11CF9" w:rsidRPr="00B11CF9">
        <w:rPr>
          <w:rStyle w:val="a4"/>
          <w:sz w:val="36"/>
          <w:szCs w:val="36"/>
          <w:rtl/>
        </w:rPr>
        <w:footnoteReference w:id="183"/>
      </w:r>
      <w:r w:rsidR="00B11CF9" w:rsidRPr="00B11CF9">
        <w:rPr>
          <w:rFonts w:ascii="Arial" w:hAnsi="Arial" w:cs="Traditional Arabic"/>
          <w:sz w:val="36"/>
          <w:szCs w:val="36"/>
          <w:vertAlign w:val="superscript"/>
          <w:rtl/>
        </w:rPr>
        <w:t>)</w:t>
      </w:r>
      <w:r w:rsidR="00B11CF9">
        <w:rPr>
          <w:rFonts w:ascii="Arial" w:hAnsi="Arial" w:cs="Traditional Arabic" w:hint="cs"/>
          <w:sz w:val="36"/>
          <w:szCs w:val="36"/>
          <w:rtl/>
        </w:rPr>
        <w:t xml:space="preserve"> .</w:t>
      </w:r>
    </w:p>
    <w:p w:rsidR="00C0661C" w:rsidRDefault="00C0661C" w:rsidP="00B11CF9">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ثم قال كلاماً دقيقاً ذا قيمة تاري</w:t>
      </w:r>
      <w:r w:rsidR="000A078B">
        <w:rPr>
          <w:rFonts w:ascii="Arial" w:hAnsi="Arial" w:cs="Traditional Arabic"/>
          <w:sz w:val="36"/>
          <w:szCs w:val="36"/>
          <w:rtl/>
        </w:rPr>
        <w:t xml:space="preserve">خية </w:t>
      </w:r>
      <w:r w:rsidR="00B11CF9">
        <w:rPr>
          <w:rFonts w:ascii="Arial" w:hAnsi="Arial" w:cs="Traditional Arabic" w:hint="cs"/>
          <w:sz w:val="36"/>
          <w:szCs w:val="36"/>
          <w:rtl/>
        </w:rPr>
        <w:t xml:space="preserve">- </w:t>
      </w:r>
      <w:r w:rsidR="000A078B">
        <w:rPr>
          <w:rFonts w:ascii="Arial" w:hAnsi="Arial" w:cs="Traditional Arabic"/>
          <w:sz w:val="36"/>
          <w:szCs w:val="36"/>
          <w:rtl/>
        </w:rPr>
        <w:t>واصفاً آثار فكره المدمرة</w:t>
      </w:r>
      <w:r w:rsidR="00B11CF9">
        <w:rPr>
          <w:rFonts w:ascii="Arial" w:hAnsi="Arial" w:cs="Traditional Arabic" w:hint="cs"/>
          <w:sz w:val="36"/>
          <w:szCs w:val="36"/>
          <w:rtl/>
        </w:rPr>
        <w:t xml:space="preserve"> - </w:t>
      </w:r>
      <w:r w:rsidR="000A078B">
        <w:rPr>
          <w:rFonts w:ascii="Arial" w:hAnsi="Arial" w:cs="Traditional Arabic"/>
          <w:sz w:val="36"/>
          <w:szCs w:val="36"/>
          <w:rtl/>
        </w:rPr>
        <w:t>:</w:t>
      </w:r>
      <w:r w:rsidR="00B11CF9">
        <w:rPr>
          <w:rFonts w:ascii="Arial" w:hAnsi="Arial" w:cs="Traditional Arabic" w:hint="cs"/>
          <w:sz w:val="36"/>
          <w:szCs w:val="36"/>
          <w:rtl/>
        </w:rPr>
        <w:t xml:space="preserve"> </w:t>
      </w:r>
      <w:r w:rsidR="000A078B">
        <w:rPr>
          <w:rFonts w:ascii="Arial" w:hAnsi="Arial" w:cs="Traditional Arabic" w:hint="cs"/>
          <w:sz w:val="36"/>
          <w:szCs w:val="36"/>
          <w:rtl/>
        </w:rPr>
        <w:t>"</w:t>
      </w:r>
      <w:r w:rsidR="00B11CF9">
        <w:rPr>
          <w:rFonts w:ascii="Arial" w:hAnsi="Arial" w:cs="Traditional Arabic" w:hint="cs"/>
          <w:sz w:val="36"/>
          <w:szCs w:val="36"/>
          <w:rtl/>
        </w:rPr>
        <w:t xml:space="preserve"> </w:t>
      </w:r>
      <w:r w:rsidRPr="004B0C1F">
        <w:rPr>
          <w:rFonts w:ascii="Arial" w:hAnsi="Arial" w:cs="Traditional Arabic"/>
          <w:sz w:val="36"/>
          <w:szCs w:val="36"/>
          <w:rtl/>
        </w:rPr>
        <w:t>فقامت عندنا جماعات في السودان واليمن وغيرهما</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من غير اتصال بينهم </w:t>
      </w:r>
      <w:r w:rsidR="00B11CF9">
        <w:rPr>
          <w:rFonts w:ascii="Arial" w:hAnsi="Arial" w:cs="Traditional Arabic" w:hint="cs"/>
          <w:sz w:val="36"/>
          <w:szCs w:val="36"/>
          <w:rtl/>
        </w:rPr>
        <w:t xml:space="preserve">، </w:t>
      </w:r>
      <w:r w:rsidRPr="004B0C1F">
        <w:rPr>
          <w:rFonts w:ascii="Arial" w:hAnsi="Arial" w:cs="Traditional Arabic"/>
          <w:sz w:val="36"/>
          <w:szCs w:val="36"/>
          <w:rtl/>
        </w:rPr>
        <w:t>ولا تعارف</w:t>
      </w:r>
      <w:r w:rsidR="00B11CF9">
        <w:rPr>
          <w:rFonts w:ascii="Arial" w:hAnsi="Arial" w:cs="Traditional Arabic" w:hint="cs"/>
          <w:sz w:val="36"/>
          <w:szCs w:val="36"/>
          <w:rtl/>
        </w:rPr>
        <w:t xml:space="preserve"> - </w:t>
      </w:r>
      <w:r w:rsidRPr="004B0C1F">
        <w:rPr>
          <w:rFonts w:ascii="Arial" w:hAnsi="Arial" w:cs="Traditional Arabic"/>
          <w:sz w:val="36"/>
          <w:szCs w:val="36"/>
          <w:rtl/>
        </w:rPr>
        <w:t>، وكان الجامع بينهم هذا الكتاب</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معالم في الطريق</w:t>
      </w:r>
      <w:r w:rsidR="00B11CF9">
        <w:rPr>
          <w:rFonts w:ascii="Arial" w:hAnsi="Arial" w:cs="Traditional Arabic" w:hint="cs"/>
          <w:sz w:val="36"/>
          <w:szCs w:val="36"/>
          <w:rtl/>
        </w:rPr>
        <w:t xml:space="preserve"> ) </w:t>
      </w:r>
      <w:r w:rsidR="000A078B">
        <w:rPr>
          <w:rFonts w:ascii="Arial" w:hAnsi="Arial" w:cs="Traditional Arabic" w:hint="cs"/>
          <w:sz w:val="36"/>
          <w:szCs w:val="36"/>
          <w:rtl/>
        </w:rPr>
        <w:t>"</w:t>
      </w:r>
      <w:r w:rsidR="00B11CF9" w:rsidRPr="00B11CF9">
        <w:rPr>
          <w:rFonts w:ascii="Arial" w:hAnsi="Arial" w:cs="Traditional Arabic" w:hint="cs"/>
          <w:sz w:val="36"/>
          <w:szCs w:val="36"/>
          <w:vertAlign w:val="superscript"/>
          <w:rtl/>
        </w:rPr>
        <w:t>(</w:t>
      </w:r>
      <w:r w:rsidR="00B11CF9" w:rsidRPr="00B11CF9">
        <w:rPr>
          <w:rStyle w:val="a4"/>
          <w:rFonts w:hint="cs"/>
          <w:sz w:val="36"/>
          <w:szCs w:val="36"/>
          <w:rtl/>
        </w:rPr>
        <w:t>2</w:t>
      </w:r>
      <w:r w:rsidR="00B11CF9" w:rsidRPr="00B11CF9">
        <w:rPr>
          <w:rFonts w:ascii="Arial" w:hAnsi="Arial" w:cs="Traditional Arabic" w:hint="cs"/>
          <w:sz w:val="36"/>
          <w:szCs w:val="36"/>
          <w:vertAlign w:val="superscript"/>
          <w:rtl/>
        </w:rPr>
        <w:t>)</w:t>
      </w:r>
      <w:r w:rsidR="00B11CF9">
        <w:rPr>
          <w:rFonts w:ascii="Arial" w:hAnsi="Arial" w:cs="Traditional Arabic" w:hint="cs"/>
          <w:sz w:val="36"/>
          <w:szCs w:val="36"/>
          <w:rtl/>
        </w:rPr>
        <w:t xml:space="preserve"> .</w:t>
      </w:r>
    </w:p>
    <w:p w:rsidR="00F91CA6" w:rsidRPr="004B0C1F" w:rsidRDefault="00F91CA6" w:rsidP="00B11CF9">
      <w:pPr>
        <w:widowControl w:val="0"/>
        <w:spacing w:after="0" w:line="240" w:lineRule="auto"/>
        <w:ind w:left="-7"/>
        <w:jc w:val="both"/>
        <w:rPr>
          <w:rFonts w:ascii="Arial" w:hAnsi="Arial" w:cs="Traditional Arabic"/>
          <w:sz w:val="36"/>
          <w:szCs w:val="36"/>
          <w:rtl/>
        </w:rPr>
      </w:pPr>
    </w:p>
    <w:p w:rsidR="00B11CF9" w:rsidRDefault="00C0661C" w:rsidP="00B11CF9">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t>الدليل السادس</w:t>
      </w:r>
      <w:r w:rsidR="004B5578" w:rsidRPr="00B11CF9">
        <w:rPr>
          <w:rFonts w:ascii="Arial" w:hAnsi="Arial" w:cs="Traditional Arabic" w:hint="cs"/>
          <w:b/>
          <w:bCs/>
          <w:sz w:val="36"/>
          <w:szCs w:val="36"/>
          <w:rtl/>
        </w:rPr>
        <w:t xml:space="preserve"> </w:t>
      </w:r>
      <w:r w:rsidRPr="00B11CF9">
        <w:rPr>
          <w:rFonts w:ascii="Arial" w:hAnsi="Arial" w:cs="Traditional Arabic"/>
          <w:b/>
          <w:bCs/>
          <w:sz w:val="36"/>
          <w:szCs w:val="36"/>
          <w:rtl/>
        </w:rPr>
        <w:t>:</w:t>
      </w:r>
      <w:r w:rsidR="004B5578" w:rsidRPr="00B11CF9">
        <w:rPr>
          <w:rFonts w:ascii="Arial" w:hAnsi="Arial" w:cs="Traditional Arabic" w:hint="cs"/>
          <w:sz w:val="36"/>
          <w:szCs w:val="36"/>
          <w:rtl/>
        </w:rPr>
        <w:t xml:space="preserve"> </w:t>
      </w:r>
      <w:r w:rsidRPr="004B0C1F">
        <w:rPr>
          <w:rFonts w:ascii="Arial" w:hAnsi="Arial" w:cs="Traditional Arabic"/>
          <w:sz w:val="36"/>
          <w:szCs w:val="36"/>
          <w:rtl/>
        </w:rPr>
        <w:t>إسقاطه ل</w:t>
      </w:r>
      <w:r w:rsidR="000A078B">
        <w:rPr>
          <w:rFonts w:ascii="Arial" w:hAnsi="Arial" w:cs="Traditional Arabic"/>
          <w:sz w:val="36"/>
          <w:szCs w:val="36"/>
          <w:rtl/>
        </w:rPr>
        <w:t>صلاة الجمعة</w:t>
      </w:r>
      <w:r w:rsidR="00B11CF9">
        <w:rPr>
          <w:rFonts w:ascii="Arial" w:hAnsi="Arial" w:cs="Traditional Arabic" w:hint="cs"/>
          <w:sz w:val="36"/>
          <w:szCs w:val="36"/>
          <w:rtl/>
        </w:rPr>
        <w:t xml:space="preserve"> </w:t>
      </w:r>
      <w:r w:rsidR="000A078B">
        <w:rPr>
          <w:rFonts w:ascii="Arial" w:hAnsi="Arial" w:cs="Traditional Arabic"/>
          <w:sz w:val="36"/>
          <w:szCs w:val="36"/>
          <w:rtl/>
        </w:rPr>
        <w:t>، وقال علي عشماوي</w:t>
      </w:r>
      <w:r w:rsidR="00B11CF9">
        <w:rPr>
          <w:rFonts w:ascii="Arial" w:hAnsi="Arial" w:cs="Traditional Arabic" w:hint="cs"/>
          <w:sz w:val="36"/>
          <w:szCs w:val="36"/>
          <w:rtl/>
        </w:rPr>
        <w:t xml:space="preserve"> </w:t>
      </w:r>
      <w:r w:rsidR="000A078B">
        <w:rPr>
          <w:rFonts w:ascii="Arial" w:hAnsi="Arial" w:cs="Traditional Arabic"/>
          <w:sz w:val="36"/>
          <w:szCs w:val="36"/>
          <w:rtl/>
        </w:rPr>
        <w:t>:</w:t>
      </w:r>
      <w:r w:rsidR="00B11CF9">
        <w:rPr>
          <w:rFonts w:ascii="Arial" w:hAnsi="Arial" w:cs="Traditional Arabic" w:hint="cs"/>
          <w:sz w:val="36"/>
          <w:szCs w:val="36"/>
          <w:rtl/>
        </w:rPr>
        <w:t xml:space="preserve"> </w:t>
      </w:r>
      <w:r w:rsidR="000A078B">
        <w:rPr>
          <w:rFonts w:ascii="Arial" w:hAnsi="Arial" w:cs="Traditional Arabic" w:hint="cs"/>
          <w:sz w:val="36"/>
          <w:szCs w:val="36"/>
          <w:rtl/>
        </w:rPr>
        <w:t>"</w:t>
      </w:r>
      <w:r w:rsidR="00B11CF9">
        <w:rPr>
          <w:rFonts w:ascii="Arial" w:hAnsi="Arial" w:cs="Traditional Arabic" w:hint="cs"/>
          <w:sz w:val="36"/>
          <w:szCs w:val="36"/>
          <w:rtl/>
        </w:rPr>
        <w:t xml:space="preserve"> </w:t>
      </w:r>
      <w:r w:rsidRPr="004B0C1F">
        <w:rPr>
          <w:rFonts w:ascii="Arial" w:hAnsi="Arial" w:cs="Traditional Arabic"/>
          <w:sz w:val="36"/>
          <w:szCs w:val="36"/>
          <w:rtl/>
        </w:rPr>
        <w:t>أنه لما جاء وقت صلاة الجمعة</w:t>
      </w:r>
      <w:r w:rsidR="00B11CF9">
        <w:rPr>
          <w:rFonts w:ascii="Arial" w:hAnsi="Arial" w:cs="Traditional Arabic" w:hint="cs"/>
          <w:sz w:val="36"/>
          <w:szCs w:val="36"/>
          <w:rtl/>
        </w:rPr>
        <w:t xml:space="preserve"> </w:t>
      </w:r>
      <w:r w:rsidRPr="004B0C1F">
        <w:rPr>
          <w:rFonts w:ascii="Arial" w:hAnsi="Arial" w:cs="Traditional Arabic"/>
          <w:sz w:val="36"/>
          <w:szCs w:val="36"/>
          <w:rtl/>
        </w:rPr>
        <w:t>، فقلت لسيد قطب دعنا نق</w:t>
      </w:r>
      <w:r w:rsidR="00D73980">
        <w:rPr>
          <w:rFonts w:ascii="Arial" w:hAnsi="Arial" w:cs="Traditional Arabic" w:hint="cs"/>
          <w:sz w:val="36"/>
          <w:szCs w:val="36"/>
          <w:rtl/>
        </w:rPr>
        <w:t>و</w:t>
      </w:r>
      <w:r w:rsidRPr="004B0C1F">
        <w:rPr>
          <w:rFonts w:ascii="Arial" w:hAnsi="Arial" w:cs="Traditional Arabic"/>
          <w:sz w:val="36"/>
          <w:szCs w:val="36"/>
          <w:rtl/>
        </w:rPr>
        <w:t>م ونصلي</w:t>
      </w:r>
      <w:r w:rsidR="00B11CF9">
        <w:rPr>
          <w:rFonts w:ascii="Arial" w:hAnsi="Arial" w:cs="Traditional Arabic" w:hint="cs"/>
          <w:sz w:val="36"/>
          <w:szCs w:val="36"/>
          <w:rtl/>
        </w:rPr>
        <w:t xml:space="preserve"> </w:t>
      </w:r>
      <w:r w:rsidRPr="004B0C1F">
        <w:rPr>
          <w:rFonts w:ascii="Arial" w:hAnsi="Arial" w:cs="Traditional Arabic"/>
          <w:sz w:val="36"/>
          <w:szCs w:val="36"/>
          <w:rtl/>
        </w:rPr>
        <w:t>، وكانت المفاجأة أن علمت</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ولأول مرة</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أنه لا يصلي الجمعة</w:t>
      </w:r>
      <w:r w:rsidR="00B11CF9">
        <w:rPr>
          <w:rFonts w:ascii="Arial" w:hAnsi="Arial" w:cs="Traditional Arabic" w:hint="cs"/>
          <w:sz w:val="36"/>
          <w:szCs w:val="36"/>
          <w:rtl/>
        </w:rPr>
        <w:t xml:space="preserve"> ،</w:t>
      </w:r>
      <w:r w:rsidRPr="004B0C1F">
        <w:rPr>
          <w:rFonts w:ascii="Arial" w:hAnsi="Arial" w:cs="Traditional Arabic"/>
          <w:sz w:val="36"/>
          <w:szCs w:val="36"/>
          <w:rtl/>
        </w:rPr>
        <w:t xml:space="preserve"> وقال إنه يرى أن صلاة الجمعة تسقط إذا سقطت الخلافة</w:t>
      </w:r>
      <w:r w:rsidR="00B11CF9">
        <w:rPr>
          <w:rFonts w:ascii="Arial" w:hAnsi="Arial" w:cs="Traditional Arabic" w:hint="cs"/>
          <w:sz w:val="36"/>
          <w:szCs w:val="36"/>
          <w:rtl/>
        </w:rPr>
        <w:t xml:space="preserve"> </w:t>
      </w:r>
      <w:r w:rsidRPr="004B0C1F">
        <w:rPr>
          <w:rFonts w:ascii="Arial" w:hAnsi="Arial" w:cs="Traditional Arabic"/>
          <w:sz w:val="36"/>
          <w:szCs w:val="36"/>
          <w:rtl/>
        </w:rPr>
        <w:t>، وأنه لا جمعة إلا بخلافة</w:t>
      </w:r>
      <w:r w:rsidR="00B11CF9">
        <w:rPr>
          <w:rFonts w:ascii="Arial" w:hAnsi="Arial" w:cs="Traditional Arabic" w:hint="cs"/>
          <w:sz w:val="36"/>
          <w:szCs w:val="36"/>
          <w:rtl/>
        </w:rPr>
        <w:t xml:space="preserve"> </w:t>
      </w:r>
      <w:r w:rsidR="000A078B">
        <w:rPr>
          <w:rFonts w:ascii="Arial" w:hAnsi="Arial" w:cs="Traditional Arabic" w:hint="cs"/>
          <w:sz w:val="36"/>
          <w:szCs w:val="36"/>
          <w:rtl/>
        </w:rPr>
        <w:t>"</w:t>
      </w:r>
      <w:r w:rsidRPr="00B11CF9">
        <w:rPr>
          <w:rFonts w:ascii="Arial" w:hAnsi="Arial" w:cs="Traditional Arabic"/>
          <w:sz w:val="36"/>
          <w:szCs w:val="36"/>
          <w:vertAlign w:val="superscript"/>
          <w:rtl/>
        </w:rPr>
        <w:t>(</w:t>
      </w:r>
      <w:r w:rsidR="00B11CF9">
        <w:rPr>
          <w:rStyle w:val="a4"/>
          <w:rFonts w:ascii="Arial" w:hAnsi="Arial"/>
          <w:sz w:val="36"/>
          <w:szCs w:val="36"/>
          <w:rtl/>
        </w:rPr>
        <w:footnoteReference w:id="184"/>
      </w:r>
      <w:r w:rsidRPr="00B11CF9">
        <w:rPr>
          <w:rFonts w:ascii="Arial" w:hAnsi="Arial" w:cs="Traditional Arabic"/>
          <w:sz w:val="36"/>
          <w:szCs w:val="36"/>
          <w:vertAlign w:val="superscript"/>
          <w:rtl/>
        </w:rPr>
        <w:t>)</w:t>
      </w:r>
      <w:r w:rsidR="00B11CF9">
        <w:rPr>
          <w:rFonts w:ascii="Arial" w:hAnsi="Arial" w:cs="Traditional Arabic" w:hint="cs"/>
          <w:sz w:val="36"/>
          <w:szCs w:val="36"/>
          <w:rtl/>
        </w:rPr>
        <w:t xml:space="preserve"> .</w:t>
      </w:r>
    </w:p>
    <w:p w:rsidR="00F91CA6" w:rsidRDefault="00F91CA6" w:rsidP="00B11CF9">
      <w:pPr>
        <w:spacing w:after="0" w:line="240" w:lineRule="auto"/>
        <w:ind w:left="-7"/>
        <w:jc w:val="both"/>
        <w:rPr>
          <w:rFonts w:ascii="Arial" w:hAnsi="Arial" w:cs="Traditional Arabic"/>
          <w:sz w:val="36"/>
          <w:szCs w:val="36"/>
          <w:rtl/>
        </w:rPr>
      </w:pPr>
    </w:p>
    <w:p w:rsidR="00B11CF9" w:rsidRDefault="00C0661C" w:rsidP="00B11CF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وإسقاط الجمعة والجماعات لا يعرف إلا عند فرقة واحدة هي الخوارج</w:t>
      </w:r>
      <w:r w:rsidR="00B11CF9">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D7398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جاء في ترجمة </w:t>
      </w:r>
      <w:r w:rsidRPr="004B0C1F">
        <w:rPr>
          <w:rFonts w:ascii="Traditional Arabic" w:hAnsi="Traditional Arabic" w:cs="Traditional Arabic" w:hint="eastAsia"/>
          <w:sz w:val="36"/>
          <w:szCs w:val="36"/>
          <w:rtl/>
        </w:rPr>
        <w:t>إسماعيل</w:t>
      </w:r>
      <w:r w:rsidRPr="004B0C1F">
        <w:rPr>
          <w:rFonts w:ascii="Traditional Arabic" w:hAnsi="Traditional Arabic" w:cs="Traditional Arabic"/>
          <w:sz w:val="36"/>
          <w:szCs w:val="36"/>
          <w:rtl/>
        </w:rPr>
        <w:t xml:space="preserve"> بن سميع بيهسي</w:t>
      </w:r>
      <w:r w:rsidR="00D73980">
        <w:rPr>
          <w:rFonts w:ascii="Traditional Arabic" w:hAnsi="Traditional Arabic" w:cs="Traditional Arabic" w:hint="cs"/>
          <w:sz w:val="36"/>
          <w:szCs w:val="36"/>
          <w:rtl/>
        </w:rPr>
        <w:t>،</w:t>
      </w:r>
      <w:r w:rsidR="00B11CF9">
        <w:rPr>
          <w:rFonts w:ascii="Traditional Arabic" w:hAnsi="Traditional Arabic" w:cs="Traditional Arabic" w:hint="cs"/>
          <w:sz w:val="36"/>
          <w:szCs w:val="36"/>
          <w:rtl/>
        </w:rPr>
        <w:t xml:space="preserve"> </w:t>
      </w:r>
      <w:r w:rsidR="00D73980">
        <w:rPr>
          <w:rFonts w:ascii="Traditional Arabic" w:hAnsi="Traditional Arabic" w:cs="Traditional Arabic" w:hint="cs"/>
          <w:sz w:val="36"/>
          <w:szCs w:val="36"/>
          <w:rtl/>
        </w:rPr>
        <w:t>و</w:t>
      </w:r>
      <w:r w:rsidRPr="004B0C1F">
        <w:rPr>
          <w:rFonts w:ascii="Traditional Arabic" w:hAnsi="Traditional Arabic" w:cs="Traditional Arabic"/>
          <w:sz w:val="36"/>
          <w:szCs w:val="36"/>
          <w:rtl/>
        </w:rPr>
        <w:t>كان يرى رأ</w:t>
      </w:r>
      <w:r w:rsidR="00D73980">
        <w:rPr>
          <w:rFonts w:ascii="Traditional Arabic" w:hAnsi="Traditional Arabic" w:cs="Traditional Arabic" w:hint="cs"/>
          <w:sz w:val="36"/>
          <w:szCs w:val="36"/>
          <w:rtl/>
        </w:rPr>
        <w:t>ي</w:t>
      </w:r>
      <w:r w:rsidRPr="004B0C1F">
        <w:rPr>
          <w:rFonts w:ascii="Traditional Arabic" w:hAnsi="Traditional Arabic" w:cs="Traditional Arabic"/>
          <w:sz w:val="36"/>
          <w:szCs w:val="36"/>
          <w:rtl/>
        </w:rPr>
        <w:t xml:space="preserve"> الخوارج </w:t>
      </w:r>
      <w:r w:rsidR="00B11CF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وقال أبو نعيم</w:t>
      </w:r>
      <w:r w:rsidR="00B11CF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جار المسجد </w:t>
      </w:r>
      <w:r w:rsidRPr="00B11CF9">
        <w:rPr>
          <w:rFonts w:ascii="Arial" w:hAnsi="Arial" w:cs="Traditional Arabic"/>
          <w:sz w:val="36"/>
          <w:szCs w:val="36"/>
          <w:rtl/>
        </w:rPr>
        <w:t>أربعين سنة</w:t>
      </w:r>
      <w:r w:rsidR="00B11CF9">
        <w:rPr>
          <w:rFonts w:ascii="Arial" w:hAnsi="Arial" w:cs="Traditional Arabic" w:hint="cs"/>
          <w:sz w:val="36"/>
          <w:szCs w:val="36"/>
          <w:rtl/>
        </w:rPr>
        <w:t xml:space="preserve"> </w:t>
      </w:r>
      <w:r w:rsidR="00B11CF9">
        <w:rPr>
          <w:rFonts w:ascii="Arial" w:hAnsi="Arial" w:cs="Traditional Arabic"/>
          <w:sz w:val="36"/>
          <w:szCs w:val="36"/>
          <w:rtl/>
        </w:rPr>
        <w:t>، لم ي</w:t>
      </w:r>
      <w:r w:rsidR="00B11CF9">
        <w:rPr>
          <w:rFonts w:ascii="Arial" w:hAnsi="Arial" w:cs="Traditional Arabic" w:hint="cs"/>
          <w:sz w:val="36"/>
          <w:szCs w:val="36"/>
          <w:rtl/>
        </w:rPr>
        <w:t>ُ</w:t>
      </w:r>
      <w:r w:rsidR="00B11CF9">
        <w:rPr>
          <w:rFonts w:ascii="Arial" w:hAnsi="Arial" w:cs="Traditional Arabic"/>
          <w:sz w:val="36"/>
          <w:szCs w:val="36"/>
          <w:rtl/>
        </w:rPr>
        <w:t>ر</w:t>
      </w:r>
      <w:r w:rsidR="00B11CF9">
        <w:rPr>
          <w:rFonts w:ascii="Arial" w:hAnsi="Arial" w:cs="Traditional Arabic" w:hint="cs"/>
          <w:sz w:val="36"/>
          <w:szCs w:val="36"/>
          <w:rtl/>
        </w:rPr>
        <w:t>َ</w:t>
      </w:r>
      <w:r w:rsidR="00B11CF9">
        <w:rPr>
          <w:rFonts w:ascii="Arial" w:hAnsi="Arial" w:cs="Traditional Arabic"/>
          <w:sz w:val="36"/>
          <w:szCs w:val="36"/>
          <w:rtl/>
        </w:rPr>
        <w:t xml:space="preserve"> في جمعة ولا جماعة</w:t>
      </w:r>
      <w:r w:rsidRPr="00B11CF9">
        <w:rPr>
          <w:rFonts w:ascii="Arial" w:hAnsi="Arial" w:cs="Traditional Arabic"/>
          <w:sz w:val="36"/>
          <w:szCs w:val="36"/>
          <w:vertAlign w:val="superscript"/>
          <w:rtl/>
        </w:rPr>
        <w:t>(</w:t>
      </w:r>
      <w:r w:rsidR="00B11CF9">
        <w:rPr>
          <w:rStyle w:val="a4"/>
          <w:rFonts w:ascii="Arial" w:hAnsi="Arial"/>
          <w:sz w:val="36"/>
          <w:szCs w:val="36"/>
          <w:rtl/>
        </w:rPr>
        <w:footnoteReference w:id="185"/>
      </w:r>
      <w:r w:rsidRPr="00B11CF9">
        <w:rPr>
          <w:rFonts w:ascii="Arial" w:hAnsi="Arial" w:cs="Traditional Arabic"/>
          <w:sz w:val="36"/>
          <w:szCs w:val="36"/>
          <w:vertAlign w:val="superscript"/>
          <w:rtl/>
        </w:rPr>
        <w:t>)</w:t>
      </w:r>
      <w:r w:rsidR="00B11CF9">
        <w:rPr>
          <w:rFonts w:ascii="Arial" w:hAnsi="Arial" w:cs="Traditional Arabic" w:hint="cs"/>
          <w:sz w:val="36"/>
          <w:szCs w:val="36"/>
          <w:rtl/>
        </w:rPr>
        <w:t xml:space="preserve"> </w:t>
      </w:r>
      <w:r w:rsidRPr="00B11CF9">
        <w:rPr>
          <w:rFonts w:ascii="Arial" w:hAnsi="Arial" w:cs="Traditional Arabic"/>
          <w:sz w:val="36"/>
          <w:szCs w:val="36"/>
          <w:rtl/>
        </w:rPr>
        <w:t>.</w:t>
      </w:r>
    </w:p>
    <w:p w:rsidR="00F91CA6" w:rsidRPr="00B11CF9" w:rsidRDefault="00F91CA6" w:rsidP="00B11CF9">
      <w:pPr>
        <w:spacing w:after="0" w:line="240" w:lineRule="auto"/>
        <w:ind w:left="-7"/>
        <w:jc w:val="both"/>
        <w:rPr>
          <w:rFonts w:ascii="Arial" w:hAnsi="Arial" w:cs="Traditional Arabic"/>
          <w:sz w:val="36"/>
          <w:szCs w:val="36"/>
          <w:rtl/>
        </w:rPr>
      </w:pP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t>الدليل السابع</w:t>
      </w:r>
      <w:r w:rsidR="0003242F" w:rsidRPr="0003242F">
        <w:rPr>
          <w:rFonts w:ascii="Arial" w:hAnsi="Arial" w:cs="Traditional Arabic" w:hint="cs"/>
          <w:sz w:val="36"/>
          <w:szCs w:val="36"/>
          <w:rtl/>
        </w:rPr>
        <w:t xml:space="preserve"> </w:t>
      </w:r>
      <w:r w:rsidRPr="0003242F">
        <w:rPr>
          <w:rFonts w:ascii="Arial" w:hAnsi="Arial" w:cs="Traditional Arabic"/>
          <w:sz w:val="36"/>
          <w:szCs w:val="36"/>
          <w:rtl/>
        </w:rPr>
        <w:t>:</w:t>
      </w:r>
      <w:r w:rsidRPr="004B0C1F">
        <w:rPr>
          <w:rFonts w:ascii="Arial" w:hAnsi="Arial" w:cs="Traditional Arabic"/>
          <w:sz w:val="36"/>
          <w:szCs w:val="36"/>
          <w:rtl/>
        </w:rPr>
        <w:t xml:space="preserve"> وهذه صيحة نذير من عالم أزهري معاصر </w:t>
      </w:r>
      <w:r w:rsidRPr="004B0C1F">
        <w:rPr>
          <w:rFonts w:ascii="Arial" w:hAnsi="Arial" w:cs="Traditional Arabic" w:hint="cs"/>
          <w:sz w:val="36"/>
          <w:szCs w:val="36"/>
          <w:rtl/>
        </w:rPr>
        <w:t>ل</w:t>
      </w:r>
      <w:r w:rsidRPr="004B0C1F">
        <w:rPr>
          <w:rFonts w:ascii="Arial" w:hAnsi="Arial" w:cs="Traditional Arabic"/>
          <w:sz w:val="36"/>
          <w:szCs w:val="36"/>
          <w:rtl/>
        </w:rPr>
        <w:t>سيد قطب</w:t>
      </w:r>
      <w:r w:rsidR="0003242F">
        <w:rPr>
          <w:rFonts w:ascii="Arial" w:hAnsi="Arial" w:cs="Traditional Arabic" w:hint="cs"/>
          <w:sz w:val="36"/>
          <w:szCs w:val="36"/>
          <w:rtl/>
        </w:rPr>
        <w:t xml:space="preserve"> </w:t>
      </w:r>
      <w:r w:rsidRPr="004B0C1F">
        <w:rPr>
          <w:rFonts w:ascii="Arial" w:hAnsi="Arial" w:cs="Traditional Arabic"/>
          <w:sz w:val="36"/>
          <w:szCs w:val="36"/>
          <w:rtl/>
        </w:rPr>
        <w:t xml:space="preserve">، حذر من خطورة فكره </w:t>
      </w:r>
      <w:r w:rsidR="0003242F">
        <w:rPr>
          <w:rFonts w:ascii="Arial" w:hAnsi="Arial" w:cs="Traditional Arabic" w:hint="cs"/>
          <w:sz w:val="36"/>
          <w:szCs w:val="36"/>
          <w:rtl/>
        </w:rPr>
        <w:t xml:space="preserve">، </w:t>
      </w:r>
      <w:r w:rsidRPr="004B0C1F">
        <w:rPr>
          <w:rFonts w:ascii="Arial" w:hAnsi="Arial" w:cs="Traditional Arabic"/>
          <w:sz w:val="36"/>
          <w:szCs w:val="36"/>
          <w:rtl/>
        </w:rPr>
        <w:t>وسبق عصره في التحذير من كتبه</w:t>
      </w:r>
      <w:r w:rsidR="0003242F">
        <w:rPr>
          <w:rFonts w:ascii="Arial" w:hAnsi="Arial" w:cs="Traditional Arabic" w:hint="cs"/>
          <w:sz w:val="36"/>
          <w:szCs w:val="36"/>
          <w:rtl/>
        </w:rPr>
        <w:t xml:space="preserve"> </w:t>
      </w:r>
      <w:r w:rsidRPr="004B0C1F">
        <w:rPr>
          <w:rFonts w:ascii="Arial" w:hAnsi="Arial" w:cs="Traditional Arabic"/>
          <w:sz w:val="36"/>
          <w:szCs w:val="36"/>
          <w:rtl/>
        </w:rPr>
        <w:t xml:space="preserve">، يقول الشيخ عبد اللطيف السبكي </w:t>
      </w:r>
      <w:r w:rsidR="000A078B">
        <w:rPr>
          <w:rFonts w:ascii="Arial" w:hAnsi="Arial" w:cs="Traditional Arabic" w:hint="cs"/>
          <w:sz w:val="36"/>
          <w:szCs w:val="36"/>
          <w:rtl/>
          <w:lang w:bidi="ar-JO"/>
        </w:rPr>
        <w:t>رحمه الله</w:t>
      </w:r>
      <w:r w:rsidRPr="004B0C1F">
        <w:rPr>
          <w:rFonts w:ascii="Arial" w:hAnsi="Arial" w:cs="Traditional Arabic"/>
          <w:sz w:val="36"/>
          <w:szCs w:val="36"/>
          <w:rtl/>
        </w:rPr>
        <w:t xml:space="preserve"> رئيس لجنة الفتوى بجامعة الأزه</w:t>
      </w:r>
      <w:r w:rsidR="000A078B">
        <w:rPr>
          <w:rFonts w:ascii="Arial" w:hAnsi="Arial" w:cs="Traditional Arabic"/>
          <w:sz w:val="36"/>
          <w:szCs w:val="36"/>
          <w:rtl/>
        </w:rPr>
        <w:t xml:space="preserve">ر </w:t>
      </w:r>
      <w:r w:rsidR="0003242F">
        <w:rPr>
          <w:rFonts w:ascii="Arial" w:hAnsi="Arial" w:cs="Traditional Arabic" w:hint="cs"/>
          <w:sz w:val="36"/>
          <w:szCs w:val="36"/>
          <w:rtl/>
        </w:rPr>
        <w:t xml:space="preserve">: </w:t>
      </w:r>
      <w:r w:rsidR="000A078B">
        <w:rPr>
          <w:rFonts w:ascii="Arial" w:hAnsi="Arial" w:cs="Traditional Arabic" w:hint="cs"/>
          <w:sz w:val="36"/>
          <w:szCs w:val="36"/>
          <w:rtl/>
        </w:rPr>
        <w:t>"</w:t>
      </w:r>
      <w:r w:rsidR="0003242F">
        <w:rPr>
          <w:rFonts w:ascii="Arial" w:hAnsi="Arial" w:cs="Traditional Arabic" w:hint="cs"/>
          <w:sz w:val="36"/>
          <w:szCs w:val="36"/>
          <w:rtl/>
        </w:rPr>
        <w:t xml:space="preserve"> </w:t>
      </w:r>
      <w:r w:rsidRPr="004B0C1F">
        <w:rPr>
          <w:rFonts w:ascii="Arial" w:hAnsi="Arial" w:cs="Traditional Arabic"/>
          <w:sz w:val="36"/>
          <w:szCs w:val="36"/>
          <w:rtl/>
        </w:rPr>
        <w:t>بعد قراءتي لكتاب معالم في الطريق انتهيت إلى أمور</w:t>
      </w:r>
      <w:r w:rsidR="0003242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03242F" w:rsidRDefault="00C0661C" w:rsidP="00A40140">
      <w:pPr>
        <w:pStyle w:val="af0"/>
        <w:numPr>
          <w:ilvl w:val="0"/>
          <w:numId w:val="14"/>
        </w:numPr>
        <w:spacing w:after="0" w:line="240" w:lineRule="auto"/>
        <w:jc w:val="both"/>
        <w:rPr>
          <w:rFonts w:ascii="Arial" w:hAnsi="Arial" w:cs="Traditional Arabic"/>
          <w:sz w:val="36"/>
          <w:szCs w:val="36"/>
          <w:rtl/>
        </w:rPr>
      </w:pPr>
      <w:r w:rsidRPr="0003242F">
        <w:rPr>
          <w:rFonts w:ascii="Arial" w:hAnsi="Arial" w:cs="Traditional Arabic"/>
          <w:sz w:val="36"/>
          <w:szCs w:val="36"/>
          <w:rtl/>
        </w:rPr>
        <w:t xml:space="preserve"> إن المؤلفَ إنسان مسرف في التشاؤم</w:t>
      </w:r>
      <w:r w:rsidR="0003242F">
        <w:rPr>
          <w:rFonts w:ascii="Arial" w:hAnsi="Arial" w:cs="Traditional Arabic" w:hint="cs"/>
          <w:sz w:val="36"/>
          <w:szCs w:val="36"/>
          <w:rtl/>
        </w:rPr>
        <w:t xml:space="preserve"> </w:t>
      </w:r>
      <w:r w:rsidRPr="0003242F">
        <w:rPr>
          <w:rFonts w:ascii="Arial" w:hAnsi="Arial" w:cs="Traditional Arabic"/>
          <w:sz w:val="36"/>
          <w:szCs w:val="36"/>
          <w:rtl/>
        </w:rPr>
        <w:t>، ينظر إلى المجتمع الإسلامي</w:t>
      </w:r>
      <w:r w:rsidR="0003242F">
        <w:rPr>
          <w:rFonts w:ascii="Arial" w:hAnsi="Arial" w:cs="Traditional Arabic" w:hint="cs"/>
          <w:sz w:val="36"/>
          <w:szCs w:val="36"/>
          <w:rtl/>
        </w:rPr>
        <w:t xml:space="preserve"> ،</w:t>
      </w:r>
      <w:r w:rsidRPr="0003242F">
        <w:rPr>
          <w:rFonts w:ascii="Arial" w:hAnsi="Arial" w:cs="Traditional Arabic"/>
          <w:sz w:val="36"/>
          <w:szCs w:val="36"/>
          <w:rtl/>
        </w:rPr>
        <w:t xml:space="preserve"> وإلى الدنيا بمنظار أسود </w:t>
      </w:r>
      <w:r w:rsidR="0003242F">
        <w:rPr>
          <w:rFonts w:ascii="Arial" w:hAnsi="Arial" w:cs="Traditional Arabic" w:hint="cs"/>
          <w:sz w:val="36"/>
          <w:szCs w:val="36"/>
          <w:rtl/>
        </w:rPr>
        <w:t xml:space="preserve">، </w:t>
      </w:r>
      <w:r w:rsidRPr="0003242F">
        <w:rPr>
          <w:rFonts w:ascii="Arial" w:hAnsi="Arial" w:cs="Traditional Arabic"/>
          <w:sz w:val="36"/>
          <w:szCs w:val="36"/>
          <w:rtl/>
        </w:rPr>
        <w:t xml:space="preserve">ويصورها للناس كما يراها هو </w:t>
      </w:r>
      <w:r w:rsidR="0003242F">
        <w:rPr>
          <w:rFonts w:ascii="Arial" w:hAnsi="Arial" w:cs="Traditional Arabic" w:hint="cs"/>
          <w:sz w:val="36"/>
          <w:szCs w:val="36"/>
          <w:rtl/>
        </w:rPr>
        <w:t xml:space="preserve">، </w:t>
      </w:r>
      <w:r w:rsidRPr="0003242F">
        <w:rPr>
          <w:rFonts w:ascii="Arial" w:hAnsi="Arial" w:cs="Traditional Arabic"/>
          <w:sz w:val="36"/>
          <w:szCs w:val="36"/>
          <w:rtl/>
        </w:rPr>
        <w:t xml:space="preserve">أو أسود مما يراها ، ثم يتخيل بعد ذلك آمالاً </w:t>
      </w:r>
      <w:r w:rsidR="0003242F">
        <w:rPr>
          <w:rFonts w:ascii="Arial" w:hAnsi="Arial" w:cs="Traditional Arabic" w:hint="cs"/>
          <w:sz w:val="36"/>
          <w:szCs w:val="36"/>
          <w:rtl/>
        </w:rPr>
        <w:t xml:space="preserve">، </w:t>
      </w:r>
      <w:r w:rsidRPr="0003242F">
        <w:rPr>
          <w:rFonts w:ascii="Arial" w:hAnsi="Arial" w:cs="Traditional Arabic"/>
          <w:sz w:val="36"/>
          <w:szCs w:val="36"/>
          <w:rtl/>
        </w:rPr>
        <w:t>ويَسْبح في خيال</w:t>
      </w:r>
      <w:r w:rsidR="0003242F">
        <w:rPr>
          <w:rFonts w:ascii="Arial" w:hAnsi="Arial" w:cs="Traditional Arabic" w:hint="cs"/>
          <w:sz w:val="36"/>
          <w:szCs w:val="36"/>
          <w:rtl/>
        </w:rPr>
        <w:t xml:space="preserve"> </w:t>
      </w:r>
      <w:r w:rsidRPr="0003242F">
        <w:rPr>
          <w:rFonts w:ascii="Arial" w:hAnsi="Arial" w:cs="Traditional Arabic"/>
          <w:sz w:val="36"/>
          <w:szCs w:val="36"/>
          <w:rtl/>
        </w:rPr>
        <w:t xml:space="preserve">. </w:t>
      </w:r>
    </w:p>
    <w:p w:rsidR="00C0661C" w:rsidRDefault="00C0661C" w:rsidP="000B4639">
      <w:pPr>
        <w:pStyle w:val="af0"/>
        <w:numPr>
          <w:ilvl w:val="0"/>
          <w:numId w:val="14"/>
        </w:numPr>
        <w:spacing w:after="0" w:line="240" w:lineRule="auto"/>
        <w:jc w:val="both"/>
        <w:rPr>
          <w:rFonts w:ascii="Arial" w:hAnsi="Arial" w:cs="Traditional Arabic"/>
          <w:sz w:val="36"/>
          <w:szCs w:val="36"/>
        </w:rPr>
      </w:pPr>
      <w:r w:rsidRPr="0003242F">
        <w:rPr>
          <w:rFonts w:ascii="Arial" w:hAnsi="Arial" w:cs="Traditional Arabic"/>
          <w:sz w:val="36"/>
          <w:szCs w:val="36"/>
          <w:rtl/>
        </w:rPr>
        <w:lastRenderedPageBreak/>
        <w:t>إن</w:t>
      </w:r>
      <w:r w:rsidR="000B4639">
        <w:rPr>
          <w:rFonts w:ascii="Arial" w:hAnsi="Arial" w:cs="Traditional Arabic" w:hint="cs"/>
          <w:sz w:val="36"/>
          <w:szCs w:val="36"/>
          <w:rtl/>
        </w:rPr>
        <w:t>ّ</w:t>
      </w:r>
      <w:r w:rsidRPr="0003242F">
        <w:rPr>
          <w:rFonts w:ascii="Arial" w:hAnsi="Arial" w:cs="Traditional Arabic"/>
          <w:sz w:val="36"/>
          <w:szCs w:val="36"/>
          <w:rtl/>
        </w:rPr>
        <w:t xml:space="preserve"> سيد قطب استباح </w:t>
      </w:r>
      <w:r w:rsidR="0003242F">
        <w:rPr>
          <w:rFonts w:ascii="Arial" w:hAnsi="Arial" w:cs="Traditional Arabic" w:hint="cs"/>
          <w:sz w:val="36"/>
          <w:szCs w:val="36"/>
          <w:rtl/>
        </w:rPr>
        <w:t xml:space="preserve">- </w:t>
      </w:r>
      <w:r w:rsidRPr="0003242F">
        <w:rPr>
          <w:rFonts w:ascii="Arial" w:hAnsi="Arial" w:cs="Traditional Arabic"/>
          <w:sz w:val="36"/>
          <w:szCs w:val="36"/>
          <w:rtl/>
        </w:rPr>
        <w:t>باسم الدين</w:t>
      </w:r>
      <w:r w:rsidR="0003242F">
        <w:rPr>
          <w:rFonts w:ascii="Arial" w:hAnsi="Arial" w:cs="Traditional Arabic" w:hint="cs"/>
          <w:sz w:val="36"/>
          <w:szCs w:val="36"/>
          <w:rtl/>
        </w:rPr>
        <w:t xml:space="preserve"> -</w:t>
      </w:r>
      <w:r w:rsidRPr="0003242F">
        <w:rPr>
          <w:rFonts w:ascii="Arial" w:hAnsi="Arial" w:cs="Traditional Arabic"/>
          <w:sz w:val="36"/>
          <w:szCs w:val="36"/>
          <w:rtl/>
        </w:rPr>
        <w:t xml:space="preserve"> أن يستفز البسطاء إلى ما </w:t>
      </w:r>
      <w:proofErr w:type="spellStart"/>
      <w:r w:rsidRPr="0003242F">
        <w:rPr>
          <w:rFonts w:ascii="Arial" w:hAnsi="Arial" w:cs="Traditional Arabic"/>
          <w:sz w:val="36"/>
          <w:szCs w:val="36"/>
          <w:rtl/>
        </w:rPr>
        <w:t>يأباه</w:t>
      </w:r>
      <w:proofErr w:type="spellEnd"/>
      <w:r w:rsidRPr="0003242F">
        <w:rPr>
          <w:rFonts w:ascii="Arial" w:hAnsi="Arial" w:cs="Traditional Arabic"/>
          <w:sz w:val="36"/>
          <w:szCs w:val="36"/>
          <w:rtl/>
        </w:rPr>
        <w:t xml:space="preserve"> الدين </w:t>
      </w:r>
      <w:r w:rsidR="0003242F">
        <w:rPr>
          <w:rFonts w:ascii="Arial" w:hAnsi="Arial" w:cs="Traditional Arabic" w:hint="cs"/>
          <w:sz w:val="36"/>
          <w:szCs w:val="36"/>
          <w:rtl/>
        </w:rPr>
        <w:t xml:space="preserve">، </w:t>
      </w:r>
      <w:r w:rsidRPr="0003242F">
        <w:rPr>
          <w:rFonts w:ascii="Arial" w:hAnsi="Arial" w:cs="Traditional Arabic"/>
          <w:sz w:val="36"/>
          <w:szCs w:val="36"/>
          <w:rtl/>
        </w:rPr>
        <w:t xml:space="preserve">من مطاردة الحكام </w:t>
      </w:r>
      <w:r w:rsidR="0003242F">
        <w:rPr>
          <w:rFonts w:ascii="Arial" w:hAnsi="Arial" w:cs="Traditional Arabic" w:hint="cs"/>
          <w:sz w:val="36"/>
          <w:szCs w:val="36"/>
          <w:rtl/>
        </w:rPr>
        <w:t xml:space="preserve">، </w:t>
      </w:r>
      <w:r w:rsidRPr="0003242F">
        <w:rPr>
          <w:rFonts w:ascii="Arial" w:hAnsi="Arial" w:cs="Traditional Arabic"/>
          <w:sz w:val="36"/>
          <w:szCs w:val="36"/>
          <w:rtl/>
        </w:rPr>
        <w:t>مهما يكن في ذلك عنه من إراقة دماء</w:t>
      </w:r>
      <w:r w:rsidR="0003242F">
        <w:rPr>
          <w:rFonts w:ascii="Arial" w:hAnsi="Arial" w:cs="Traditional Arabic" w:hint="cs"/>
          <w:sz w:val="36"/>
          <w:szCs w:val="36"/>
          <w:rtl/>
        </w:rPr>
        <w:t xml:space="preserve"> </w:t>
      </w:r>
      <w:r w:rsidRPr="0003242F">
        <w:rPr>
          <w:rFonts w:ascii="Arial" w:hAnsi="Arial" w:cs="Traditional Arabic"/>
          <w:sz w:val="36"/>
          <w:szCs w:val="36"/>
          <w:rtl/>
        </w:rPr>
        <w:t>، والفتك بالأبرياء</w:t>
      </w:r>
      <w:r w:rsidR="0003242F">
        <w:rPr>
          <w:rFonts w:ascii="Arial" w:hAnsi="Arial" w:cs="Traditional Arabic" w:hint="cs"/>
          <w:sz w:val="36"/>
          <w:szCs w:val="36"/>
          <w:rtl/>
        </w:rPr>
        <w:t xml:space="preserve"> </w:t>
      </w:r>
      <w:r w:rsidRPr="0003242F">
        <w:rPr>
          <w:rFonts w:ascii="Arial" w:hAnsi="Arial" w:cs="Traditional Arabic"/>
          <w:sz w:val="36"/>
          <w:szCs w:val="36"/>
          <w:rtl/>
        </w:rPr>
        <w:t>، وتخريب العمران</w:t>
      </w:r>
      <w:r w:rsidR="0003242F">
        <w:rPr>
          <w:rFonts w:ascii="Arial" w:hAnsi="Arial" w:cs="Traditional Arabic" w:hint="cs"/>
          <w:sz w:val="36"/>
          <w:szCs w:val="36"/>
          <w:rtl/>
        </w:rPr>
        <w:t>،</w:t>
      </w:r>
      <w:r w:rsidRPr="0003242F">
        <w:rPr>
          <w:rFonts w:ascii="Arial" w:hAnsi="Arial" w:cs="Traditional Arabic"/>
          <w:sz w:val="36"/>
          <w:szCs w:val="36"/>
          <w:rtl/>
        </w:rPr>
        <w:t xml:space="preserve"> وترويع المجتمع، وتصد</w:t>
      </w:r>
      <w:r w:rsidR="0003242F">
        <w:rPr>
          <w:rFonts w:ascii="Arial" w:hAnsi="Arial" w:cs="Traditional Arabic" w:hint="cs"/>
          <w:sz w:val="36"/>
          <w:szCs w:val="36"/>
          <w:rtl/>
        </w:rPr>
        <w:t>ُّ</w:t>
      </w:r>
      <w:r w:rsidRPr="0003242F">
        <w:rPr>
          <w:rFonts w:ascii="Arial" w:hAnsi="Arial" w:cs="Traditional Arabic"/>
          <w:sz w:val="36"/>
          <w:szCs w:val="36"/>
          <w:rtl/>
        </w:rPr>
        <w:t>ع الأمن، وإلهاب الفتن</w:t>
      </w:r>
      <w:r w:rsidR="0003242F">
        <w:rPr>
          <w:rFonts w:ascii="Arial" w:hAnsi="Arial" w:cs="Traditional Arabic" w:hint="cs"/>
          <w:sz w:val="36"/>
          <w:szCs w:val="36"/>
          <w:rtl/>
        </w:rPr>
        <w:t>،</w:t>
      </w:r>
      <w:r w:rsidRPr="0003242F">
        <w:rPr>
          <w:rFonts w:ascii="Arial" w:hAnsi="Arial" w:cs="Traditional Arabic"/>
          <w:sz w:val="36"/>
          <w:szCs w:val="36"/>
          <w:rtl/>
        </w:rPr>
        <w:t xml:space="preserve"> في صور من الإفساد لا يعلم مداها غير الله</w:t>
      </w:r>
      <w:r w:rsidR="0003242F">
        <w:rPr>
          <w:rFonts w:ascii="Arial" w:hAnsi="Arial" w:cs="Traditional Arabic" w:hint="cs"/>
          <w:sz w:val="36"/>
          <w:szCs w:val="36"/>
          <w:rtl/>
        </w:rPr>
        <w:t>،</w:t>
      </w:r>
      <w:r w:rsidRPr="0003242F">
        <w:rPr>
          <w:rFonts w:ascii="Arial" w:hAnsi="Arial" w:cs="Traditional Arabic"/>
          <w:sz w:val="36"/>
          <w:szCs w:val="36"/>
          <w:rtl/>
        </w:rPr>
        <w:t xml:space="preserve"> وذلك هو معنى الثورة الحركية</w:t>
      </w:r>
      <w:r w:rsidR="0003242F">
        <w:rPr>
          <w:rFonts w:ascii="Arial" w:hAnsi="Arial" w:cs="Traditional Arabic" w:hint="cs"/>
          <w:sz w:val="36"/>
          <w:szCs w:val="36"/>
          <w:rtl/>
        </w:rPr>
        <w:t xml:space="preserve">؛ </w:t>
      </w:r>
      <w:r w:rsidRPr="0003242F">
        <w:rPr>
          <w:rFonts w:ascii="Arial" w:hAnsi="Arial" w:cs="Traditional Arabic"/>
          <w:sz w:val="36"/>
          <w:szCs w:val="36"/>
          <w:rtl/>
        </w:rPr>
        <w:t>التي رد</w:t>
      </w:r>
      <w:r w:rsidR="000B4639">
        <w:rPr>
          <w:rFonts w:ascii="Arial" w:hAnsi="Arial" w:cs="Traditional Arabic" w:hint="cs"/>
          <w:sz w:val="36"/>
          <w:szCs w:val="36"/>
          <w:rtl/>
        </w:rPr>
        <w:t>ّ</w:t>
      </w:r>
      <w:r w:rsidRPr="0003242F">
        <w:rPr>
          <w:rFonts w:ascii="Arial" w:hAnsi="Arial" w:cs="Traditional Arabic"/>
          <w:sz w:val="36"/>
          <w:szCs w:val="36"/>
          <w:rtl/>
        </w:rPr>
        <w:t>دها كلامه</w:t>
      </w:r>
      <w:r w:rsidR="000A078B" w:rsidRPr="0003242F">
        <w:rPr>
          <w:rFonts w:ascii="Arial" w:hAnsi="Arial" w:cs="Traditional Arabic" w:hint="cs"/>
          <w:sz w:val="36"/>
          <w:szCs w:val="36"/>
          <w:rtl/>
        </w:rPr>
        <w:t>"</w:t>
      </w:r>
      <w:r w:rsidRPr="0003242F">
        <w:rPr>
          <w:rFonts w:ascii="Arial" w:hAnsi="Arial" w:cs="Traditional Arabic"/>
          <w:sz w:val="36"/>
          <w:szCs w:val="36"/>
          <w:vertAlign w:val="superscript"/>
          <w:rtl/>
        </w:rPr>
        <w:t>(</w:t>
      </w:r>
      <w:r w:rsidR="00CD0FFE">
        <w:rPr>
          <w:rStyle w:val="a4"/>
          <w:rFonts w:ascii="Arial" w:hAnsi="Arial"/>
          <w:sz w:val="36"/>
          <w:szCs w:val="36"/>
          <w:rtl/>
        </w:rPr>
        <w:footnoteReference w:id="186"/>
      </w:r>
      <w:r w:rsidRPr="0003242F">
        <w:rPr>
          <w:rFonts w:ascii="Arial" w:hAnsi="Arial" w:cs="Traditional Arabic"/>
          <w:sz w:val="36"/>
          <w:szCs w:val="36"/>
          <w:vertAlign w:val="superscript"/>
          <w:rtl/>
        </w:rPr>
        <w:t>)</w:t>
      </w:r>
      <w:r w:rsidR="0003242F" w:rsidRPr="0003242F">
        <w:rPr>
          <w:rFonts w:ascii="Arial" w:hAnsi="Arial" w:cs="Traditional Arabic" w:hint="cs"/>
          <w:sz w:val="36"/>
          <w:szCs w:val="36"/>
          <w:rtl/>
        </w:rPr>
        <w:t xml:space="preserve"> </w:t>
      </w:r>
      <w:r w:rsidRPr="0003242F">
        <w:rPr>
          <w:rFonts w:ascii="Arial" w:hAnsi="Arial" w:cs="Traditional Arabic"/>
          <w:sz w:val="36"/>
          <w:szCs w:val="36"/>
          <w:rtl/>
        </w:rPr>
        <w:t>.</w:t>
      </w:r>
    </w:p>
    <w:p w:rsidR="00F21595" w:rsidRPr="000B4639" w:rsidRDefault="00F21595" w:rsidP="00F21595">
      <w:pPr>
        <w:pStyle w:val="af0"/>
        <w:spacing w:after="0" w:line="240" w:lineRule="auto"/>
        <w:ind w:left="1080" w:firstLine="0"/>
        <w:jc w:val="both"/>
        <w:rPr>
          <w:rFonts w:ascii="Arial" w:hAnsi="Arial" w:cs="Traditional Arabic"/>
          <w:sz w:val="36"/>
          <w:szCs w:val="36"/>
          <w:rtl/>
        </w:rPr>
      </w:pPr>
    </w:p>
    <w:p w:rsidR="00C0661C"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المتأمل لهذه الكلمات النيرات من هذا العالم الأزهري</w:t>
      </w:r>
      <w:r w:rsidR="0003242F">
        <w:rPr>
          <w:rFonts w:ascii="Arial" w:hAnsi="Arial" w:cs="Traditional Arabic" w:hint="cs"/>
          <w:sz w:val="36"/>
          <w:szCs w:val="36"/>
          <w:rtl/>
        </w:rPr>
        <w:t xml:space="preserve"> -</w:t>
      </w:r>
      <w:r w:rsidRPr="004B0C1F">
        <w:rPr>
          <w:rFonts w:ascii="Arial" w:hAnsi="Arial" w:cs="Traditional Arabic"/>
          <w:sz w:val="36"/>
          <w:szCs w:val="36"/>
          <w:rtl/>
        </w:rPr>
        <w:t xml:space="preserve"> قبل خمسة عقود  تقريب</w:t>
      </w:r>
      <w:r w:rsidR="0003242F">
        <w:rPr>
          <w:rFonts w:ascii="Arial" w:hAnsi="Arial" w:cs="Traditional Arabic" w:hint="cs"/>
          <w:sz w:val="36"/>
          <w:szCs w:val="36"/>
          <w:rtl/>
        </w:rPr>
        <w:t>ً</w:t>
      </w:r>
      <w:r w:rsidRPr="004B0C1F">
        <w:rPr>
          <w:rFonts w:ascii="Arial" w:hAnsi="Arial" w:cs="Traditional Arabic"/>
          <w:sz w:val="36"/>
          <w:szCs w:val="36"/>
          <w:rtl/>
        </w:rPr>
        <w:t xml:space="preserve">ا </w:t>
      </w:r>
      <w:r w:rsidR="0003242F">
        <w:rPr>
          <w:rFonts w:ascii="Arial" w:hAnsi="Arial" w:cs="Traditional Arabic" w:hint="cs"/>
          <w:sz w:val="36"/>
          <w:szCs w:val="36"/>
          <w:rtl/>
        </w:rPr>
        <w:t xml:space="preserve">- </w:t>
      </w:r>
      <w:r w:rsidR="0003242F">
        <w:rPr>
          <w:rFonts w:ascii="Arial" w:hAnsi="Arial" w:cs="Traditional Arabic"/>
          <w:sz w:val="36"/>
          <w:szCs w:val="36"/>
          <w:rtl/>
        </w:rPr>
        <w:t>لا يملك إل</w:t>
      </w:r>
      <w:r w:rsidR="0003242F">
        <w:rPr>
          <w:rFonts w:ascii="Arial" w:hAnsi="Arial" w:cs="Traditional Arabic" w:hint="cs"/>
          <w:sz w:val="36"/>
          <w:szCs w:val="36"/>
          <w:rtl/>
        </w:rPr>
        <w:t>ا</w:t>
      </w:r>
      <w:r w:rsidRPr="004B0C1F">
        <w:rPr>
          <w:rFonts w:ascii="Arial" w:hAnsi="Arial" w:cs="Traditional Arabic"/>
          <w:sz w:val="36"/>
          <w:szCs w:val="36"/>
          <w:rtl/>
        </w:rPr>
        <w:t xml:space="preserve"> أن يدعو له في ظهر الغيب</w:t>
      </w:r>
      <w:r w:rsidR="0003242F">
        <w:rPr>
          <w:rFonts w:ascii="Arial" w:hAnsi="Arial" w:cs="Traditional Arabic" w:hint="cs"/>
          <w:sz w:val="36"/>
          <w:szCs w:val="36"/>
          <w:rtl/>
        </w:rPr>
        <w:t xml:space="preserve"> ،</w:t>
      </w:r>
      <w:r w:rsidRPr="004B0C1F">
        <w:rPr>
          <w:rFonts w:ascii="Arial" w:hAnsi="Arial" w:cs="Traditional Arabic"/>
          <w:sz w:val="36"/>
          <w:szCs w:val="36"/>
          <w:rtl/>
        </w:rPr>
        <w:t xml:space="preserve"> أن ينزل ربنا </w:t>
      </w:r>
      <w:r w:rsidRPr="004B0C1F">
        <w:rPr>
          <w:rFonts w:ascii="Arial" w:hAnsi="Arial" w:cs="Traditional Arabic"/>
          <w:sz w:val="36"/>
          <w:szCs w:val="36"/>
        </w:rPr>
        <w:sym w:font="AGA Arabesque" w:char="F055"/>
      </w:r>
      <w:r w:rsidRPr="004B0C1F">
        <w:rPr>
          <w:rFonts w:ascii="Arial" w:hAnsi="Arial" w:cs="Traditional Arabic"/>
          <w:sz w:val="36"/>
          <w:szCs w:val="36"/>
          <w:rtl/>
        </w:rPr>
        <w:t xml:space="preserve"> سحائب رحمته ورضوانه على قبره</w:t>
      </w:r>
      <w:r w:rsidR="0003242F">
        <w:rPr>
          <w:rFonts w:ascii="Arial" w:hAnsi="Arial" w:cs="Traditional Arabic" w:hint="cs"/>
          <w:sz w:val="36"/>
          <w:szCs w:val="36"/>
          <w:rtl/>
        </w:rPr>
        <w:t xml:space="preserve"> </w:t>
      </w:r>
      <w:r w:rsidRPr="004B0C1F">
        <w:rPr>
          <w:rFonts w:ascii="Arial" w:hAnsi="Arial" w:cs="Traditional Arabic"/>
          <w:sz w:val="36"/>
          <w:szCs w:val="36"/>
          <w:rtl/>
        </w:rPr>
        <w:t>، فقد سبق هذا الرجل عصره في فهم خطورة هذا الفكر</w:t>
      </w:r>
      <w:r w:rsidR="0003242F">
        <w:rPr>
          <w:rFonts w:ascii="Arial" w:hAnsi="Arial" w:cs="Traditional Arabic" w:hint="cs"/>
          <w:sz w:val="36"/>
          <w:szCs w:val="36"/>
          <w:rtl/>
        </w:rPr>
        <w:t xml:space="preserve"> ،</w:t>
      </w:r>
      <w:r w:rsidRPr="004B0C1F">
        <w:rPr>
          <w:rFonts w:ascii="Arial" w:hAnsi="Arial" w:cs="Traditional Arabic"/>
          <w:sz w:val="36"/>
          <w:szCs w:val="36"/>
          <w:rtl/>
        </w:rPr>
        <w:t xml:space="preserve"> وحذر الأمة</w:t>
      </w:r>
      <w:r w:rsidR="0003242F">
        <w:rPr>
          <w:rFonts w:ascii="Arial" w:hAnsi="Arial" w:cs="Traditional Arabic" w:hint="cs"/>
          <w:sz w:val="36"/>
          <w:szCs w:val="36"/>
          <w:rtl/>
        </w:rPr>
        <w:t xml:space="preserve"> </w:t>
      </w:r>
      <w:r w:rsidRPr="004B0C1F">
        <w:rPr>
          <w:rFonts w:ascii="Arial" w:hAnsi="Arial" w:cs="Traditional Arabic"/>
          <w:sz w:val="36"/>
          <w:szCs w:val="36"/>
          <w:rtl/>
        </w:rPr>
        <w:t>.</w:t>
      </w:r>
    </w:p>
    <w:p w:rsidR="00F21595" w:rsidRPr="00F21595" w:rsidRDefault="00F21595" w:rsidP="007656B0">
      <w:pPr>
        <w:spacing w:after="0" w:line="240" w:lineRule="auto"/>
        <w:ind w:left="-7"/>
        <w:jc w:val="both"/>
        <w:rPr>
          <w:rFonts w:ascii="Arial" w:hAnsi="Arial" w:cs="Traditional Arabic"/>
          <w:sz w:val="18"/>
          <w:szCs w:val="18"/>
          <w:rtl/>
        </w:rPr>
      </w:pPr>
    </w:p>
    <w:p w:rsidR="00CD0FFE"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ولو تأمل القارئ صيحة النذير التي أطلقها الرجل </w:t>
      </w:r>
      <w:r w:rsidR="0003242F">
        <w:rPr>
          <w:rFonts w:ascii="Arial" w:hAnsi="Arial" w:cs="Traditional Arabic" w:hint="cs"/>
          <w:sz w:val="36"/>
          <w:szCs w:val="36"/>
          <w:rtl/>
        </w:rPr>
        <w:t xml:space="preserve">- </w:t>
      </w:r>
      <w:r w:rsidRPr="004B0C1F">
        <w:rPr>
          <w:rFonts w:ascii="Arial" w:hAnsi="Arial" w:cs="Traditional Arabic"/>
          <w:sz w:val="36"/>
          <w:szCs w:val="36"/>
          <w:rtl/>
        </w:rPr>
        <w:t>قبل خمسين عام</w:t>
      </w:r>
      <w:r w:rsidR="0003242F">
        <w:rPr>
          <w:rFonts w:ascii="Arial" w:hAnsi="Arial" w:cs="Traditional Arabic" w:hint="cs"/>
          <w:sz w:val="36"/>
          <w:szCs w:val="36"/>
          <w:rtl/>
        </w:rPr>
        <w:t>ً</w:t>
      </w:r>
      <w:r w:rsidRPr="004B0C1F">
        <w:rPr>
          <w:rFonts w:ascii="Arial" w:hAnsi="Arial" w:cs="Traditional Arabic"/>
          <w:sz w:val="36"/>
          <w:szCs w:val="36"/>
          <w:rtl/>
        </w:rPr>
        <w:t xml:space="preserve">ا </w:t>
      </w:r>
      <w:r w:rsidR="0003242F">
        <w:rPr>
          <w:rFonts w:ascii="Arial" w:hAnsi="Arial" w:cs="Traditional Arabic" w:hint="cs"/>
          <w:sz w:val="36"/>
          <w:szCs w:val="36"/>
          <w:rtl/>
        </w:rPr>
        <w:t xml:space="preserve">، </w:t>
      </w:r>
      <w:r w:rsidRPr="004B0C1F">
        <w:rPr>
          <w:rFonts w:ascii="Arial" w:hAnsi="Arial" w:cs="Traditional Arabic"/>
          <w:sz w:val="36"/>
          <w:szCs w:val="36"/>
          <w:rtl/>
        </w:rPr>
        <w:t>وقارن كلماته بما يحصل اليوم من تكفير وتفجير</w:t>
      </w:r>
      <w:r w:rsidR="0003242F">
        <w:rPr>
          <w:rFonts w:ascii="Arial" w:hAnsi="Arial" w:cs="Traditional Arabic" w:hint="cs"/>
          <w:sz w:val="36"/>
          <w:szCs w:val="36"/>
          <w:rtl/>
        </w:rPr>
        <w:t xml:space="preserve"> ؛</w:t>
      </w:r>
      <w:r w:rsidRPr="004B0C1F">
        <w:rPr>
          <w:rFonts w:ascii="Arial" w:hAnsi="Arial" w:cs="Traditional Arabic"/>
          <w:sz w:val="36"/>
          <w:szCs w:val="36"/>
          <w:rtl/>
        </w:rPr>
        <w:t xml:space="preserve"> لاتضح صدق ما تنبأ به</w:t>
      </w:r>
      <w:r w:rsidR="0003242F">
        <w:rPr>
          <w:rFonts w:ascii="Arial" w:hAnsi="Arial" w:cs="Traditional Arabic" w:hint="cs"/>
          <w:sz w:val="36"/>
          <w:szCs w:val="36"/>
          <w:rtl/>
        </w:rPr>
        <w:t xml:space="preserve"> </w:t>
      </w:r>
      <w:r w:rsidRPr="004B0C1F">
        <w:rPr>
          <w:rFonts w:ascii="Arial" w:hAnsi="Arial" w:cs="Traditional Arabic"/>
          <w:sz w:val="36"/>
          <w:szCs w:val="36"/>
          <w:rtl/>
        </w:rPr>
        <w:t>، أن تطبيق كلام هذا العالم الأزهري على الواقع ال</w:t>
      </w:r>
      <w:r w:rsidRPr="004B0C1F">
        <w:rPr>
          <w:rFonts w:ascii="Arial" w:hAnsi="Arial" w:cs="Traditional Arabic" w:hint="cs"/>
          <w:sz w:val="36"/>
          <w:szCs w:val="36"/>
          <w:rtl/>
        </w:rPr>
        <w:t>ذي</w:t>
      </w:r>
      <w:r w:rsidRPr="004B0C1F">
        <w:rPr>
          <w:rFonts w:ascii="Arial" w:hAnsi="Arial" w:cs="Traditional Arabic"/>
          <w:sz w:val="36"/>
          <w:szCs w:val="36"/>
          <w:rtl/>
        </w:rPr>
        <w:t xml:space="preserve"> تعيشه هذه الأمة</w:t>
      </w:r>
      <w:r w:rsidR="00CD0FFE">
        <w:rPr>
          <w:rFonts w:ascii="Arial" w:hAnsi="Arial" w:cs="Traditional Arabic" w:hint="cs"/>
          <w:sz w:val="36"/>
          <w:szCs w:val="36"/>
          <w:rtl/>
        </w:rPr>
        <w:t xml:space="preserve"> </w:t>
      </w:r>
      <w:r w:rsidRPr="004B0C1F">
        <w:rPr>
          <w:rFonts w:ascii="Arial" w:hAnsi="Arial" w:cs="Traditional Arabic"/>
          <w:sz w:val="36"/>
          <w:szCs w:val="36"/>
          <w:rtl/>
        </w:rPr>
        <w:t xml:space="preserve">، يتضح </w:t>
      </w:r>
      <w:r w:rsidRPr="004B0C1F">
        <w:rPr>
          <w:rFonts w:ascii="Arial" w:hAnsi="Arial" w:cs="Traditional Arabic"/>
          <w:sz w:val="36"/>
          <w:szCs w:val="36"/>
          <w:rtl/>
        </w:rPr>
        <w:lastRenderedPageBreak/>
        <w:t>له أن الرجل كأنه كان  يتكلم من واقع مشاهدة</w:t>
      </w:r>
      <w:r w:rsidRPr="00CD0FFE">
        <w:rPr>
          <w:rFonts w:ascii="Arial" w:hAnsi="Arial" w:cs="Traditional Arabic"/>
          <w:sz w:val="24"/>
          <w:szCs w:val="24"/>
          <w:rtl/>
        </w:rPr>
        <w:t xml:space="preserve"> </w:t>
      </w:r>
      <w:r w:rsidRPr="004B0C1F">
        <w:rPr>
          <w:rFonts w:ascii="Arial" w:hAnsi="Arial" w:cs="Traditional Arabic"/>
          <w:sz w:val="36"/>
          <w:szCs w:val="36"/>
          <w:rtl/>
        </w:rPr>
        <w:t>ومعاينة</w:t>
      </w:r>
      <w:r w:rsidR="00CD0FFE" w:rsidRPr="00CD0FFE">
        <w:rPr>
          <w:rFonts w:ascii="Arial" w:hAnsi="Arial" w:cs="Traditional Arabic" w:hint="cs"/>
          <w:sz w:val="24"/>
          <w:szCs w:val="24"/>
          <w:rtl/>
        </w:rPr>
        <w:t xml:space="preserve"> </w:t>
      </w:r>
      <w:r w:rsidR="00CD0FFE">
        <w:rPr>
          <w:rFonts w:ascii="Arial" w:hAnsi="Arial" w:cs="Traditional Arabic" w:hint="cs"/>
          <w:sz w:val="36"/>
          <w:szCs w:val="36"/>
          <w:rtl/>
        </w:rPr>
        <w:t>،</w:t>
      </w:r>
      <w:r w:rsidRPr="00CD0FFE">
        <w:rPr>
          <w:rFonts w:ascii="Arial" w:hAnsi="Arial" w:cs="Traditional Arabic"/>
          <w:sz w:val="24"/>
          <w:szCs w:val="24"/>
          <w:rtl/>
        </w:rPr>
        <w:t xml:space="preserve"> </w:t>
      </w:r>
      <w:r w:rsidRPr="004B0C1F">
        <w:rPr>
          <w:rFonts w:ascii="Arial" w:hAnsi="Arial" w:cs="Traditional Arabic"/>
          <w:sz w:val="36"/>
          <w:szCs w:val="36"/>
          <w:rtl/>
        </w:rPr>
        <w:t>وليس</w:t>
      </w:r>
      <w:r w:rsidRPr="00CD0FFE">
        <w:rPr>
          <w:rFonts w:ascii="Arial" w:hAnsi="Arial" w:cs="Traditional Arabic"/>
          <w:sz w:val="24"/>
          <w:szCs w:val="24"/>
          <w:rtl/>
        </w:rPr>
        <w:t xml:space="preserve"> </w:t>
      </w:r>
      <w:r w:rsidRPr="004B0C1F">
        <w:rPr>
          <w:rFonts w:ascii="Arial" w:hAnsi="Arial" w:cs="Traditional Arabic"/>
          <w:sz w:val="36"/>
          <w:szCs w:val="36"/>
          <w:rtl/>
        </w:rPr>
        <w:t>من</w:t>
      </w:r>
      <w:r w:rsidRPr="00CD0FFE">
        <w:rPr>
          <w:rFonts w:ascii="Arial" w:hAnsi="Arial" w:cs="Traditional Arabic"/>
          <w:sz w:val="24"/>
          <w:szCs w:val="24"/>
          <w:rtl/>
        </w:rPr>
        <w:t xml:space="preserve"> </w:t>
      </w:r>
      <w:r w:rsidRPr="004B0C1F">
        <w:rPr>
          <w:rFonts w:ascii="Arial" w:hAnsi="Arial" w:cs="Traditional Arabic"/>
          <w:sz w:val="36"/>
          <w:szCs w:val="36"/>
          <w:rtl/>
        </w:rPr>
        <w:t>باب</w:t>
      </w:r>
      <w:r w:rsidRPr="00CD0FFE">
        <w:rPr>
          <w:rFonts w:ascii="Arial" w:hAnsi="Arial" w:cs="Traditional Arabic"/>
          <w:sz w:val="24"/>
          <w:szCs w:val="24"/>
          <w:rtl/>
        </w:rPr>
        <w:t xml:space="preserve"> </w:t>
      </w:r>
      <w:r w:rsidRPr="004B0C1F">
        <w:rPr>
          <w:rFonts w:ascii="Arial" w:hAnsi="Arial" w:cs="Traditional Arabic"/>
          <w:sz w:val="36"/>
          <w:szCs w:val="36"/>
          <w:rtl/>
        </w:rPr>
        <w:t>التنبؤ</w:t>
      </w:r>
      <w:r w:rsidR="00CD0FFE" w:rsidRPr="00CD0FFE">
        <w:rPr>
          <w:rFonts w:ascii="Arial" w:hAnsi="Arial" w:cs="Traditional Arabic" w:hint="cs"/>
          <w:sz w:val="24"/>
          <w:szCs w:val="24"/>
          <w:rtl/>
        </w:rPr>
        <w:t xml:space="preserve"> </w:t>
      </w:r>
      <w:r w:rsidRPr="004B0C1F">
        <w:rPr>
          <w:rFonts w:ascii="Arial" w:hAnsi="Arial" w:cs="Traditional Arabic"/>
          <w:sz w:val="36"/>
          <w:szCs w:val="36"/>
          <w:rtl/>
        </w:rPr>
        <w:t>،</w:t>
      </w:r>
      <w:r w:rsidRPr="00CD0FFE">
        <w:rPr>
          <w:rFonts w:ascii="Arial" w:hAnsi="Arial" w:cs="Traditional Arabic"/>
          <w:sz w:val="24"/>
          <w:szCs w:val="24"/>
          <w:rtl/>
        </w:rPr>
        <w:t xml:space="preserve"> </w:t>
      </w:r>
      <w:r w:rsidRPr="004B0C1F">
        <w:rPr>
          <w:rFonts w:ascii="Arial" w:hAnsi="Arial" w:cs="Traditional Arabic"/>
          <w:sz w:val="36"/>
          <w:szCs w:val="36"/>
          <w:rtl/>
        </w:rPr>
        <w:t>وتأمل</w:t>
      </w:r>
      <w:r w:rsidRPr="00CD0FFE">
        <w:rPr>
          <w:rFonts w:ascii="Arial" w:hAnsi="Arial" w:cs="Traditional Arabic"/>
          <w:sz w:val="24"/>
          <w:szCs w:val="24"/>
          <w:rtl/>
        </w:rPr>
        <w:t xml:space="preserve"> </w:t>
      </w:r>
      <w:r w:rsidRPr="004B0C1F">
        <w:rPr>
          <w:rFonts w:ascii="Arial" w:hAnsi="Arial" w:cs="Traditional Arabic"/>
          <w:sz w:val="36"/>
          <w:szCs w:val="36"/>
          <w:rtl/>
        </w:rPr>
        <w:t>كلمات</w:t>
      </w:r>
      <w:r w:rsidRPr="00CD0FFE">
        <w:rPr>
          <w:rFonts w:ascii="Arial" w:hAnsi="Arial" w:cs="Traditional Arabic"/>
          <w:sz w:val="24"/>
          <w:szCs w:val="24"/>
          <w:rtl/>
        </w:rPr>
        <w:t xml:space="preserve"> </w:t>
      </w:r>
      <w:r w:rsidRPr="004B0C1F">
        <w:rPr>
          <w:rFonts w:ascii="Arial" w:hAnsi="Arial" w:cs="Traditional Arabic"/>
          <w:sz w:val="36"/>
          <w:szCs w:val="36"/>
          <w:rtl/>
        </w:rPr>
        <w:t>هذا</w:t>
      </w:r>
      <w:r w:rsidRPr="00CD0FFE">
        <w:rPr>
          <w:rFonts w:ascii="Arial" w:hAnsi="Arial" w:cs="Traditional Arabic"/>
          <w:sz w:val="24"/>
          <w:szCs w:val="24"/>
          <w:rtl/>
        </w:rPr>
        <w:t xml:space="preserve"> </w:t>
      </w:r>
      <w:r w:rsidRPr="004B0C1F">
        <w:rPr>
          <w:rFonts w:ascii="Arial" w:hAnsi="Arial" w:cs="Traditional Arabic"/>
          <w:sz w:val="36"/>
          <w:szCs w:val="36"/>
          <w:rtl/>
        </w:rPr>
        <w:t>الأزهري</w:t>
      </w:r>
      <w:r w:rsidRPr="00CD0FFE">
        <w:rPr>
          <w:rFonts w:ascii="Arial" w:hAnsi="Arial" w:cs="Traditional Arabic"/>
          <w:sz w:val="24"/>
          <w:szCs w:val="24"/>
          <w:rtl/>
        </w:rPr>
        <w:t xml:space="preserve"> </w:t>
      </w:r>
      <w:r w:rsidRPr="004B0C1F">
        <w:rPr>
          <w:rFonts w:ascii="Arial" w:hAnsi="Arial" w:cs="Traditional Arabic"/>
          <w:sz w:val="36"/>
          <w:szCs w:val="36"/>
          <w:rtl/>
        </w:rPr>
        <w:t>في</w:t>
      </w:r>
      <w:r w:rsidRPr="00CD0FFE">
        <w:rPr>
          <w:rFonts w:ascii="Arial" w:hAnsi="Arial" w:cs="Traditional Arabic"/>
          <w:sz w:val="24"/>
          <w:szCs w:val="24"/>
          <w:rtl/>
        </w:rPr>
        <w:t xml:space="preserve"> </w:t>
      </w:r>
      <w:r w:rsidRPr="004B0C1F">
        <w:rPr>
          <w:rFonts w:ascii="Arial" w:hAnsi="Arial" w:cs="Traditional Arabic"/>
          <w:sz w:val="36"/>
          <w:szCs w:val="36"/>
          <w:rtl/>
        </w:rPr>
        <w:t>قول</w:t>
      </w:r>
      <w:r w:rsidRPr="00CD0FFE">
        <w:rPr>
          <w:rFonts w:ascii="Arial" w:hAnsi="Arial" w:cs="Traditional Arabic"/>
          <w:sz w:val="24"/>
          <w:szCs w:val="24"/>
          <w:rtl/>
        </w:rPr>
        <w:t xml:space="preserve"> </w:t>
      </w:r>
      <w:r w:rsidRPr="004B0C1F">
        <w:rPr>
          <w:rFonts w:ascii="Arial" w:hAnsi="Arial" w:cs="Traditional Arabic"/>
          <w:sz w:val="36"/>
          <w:szCs w:val="36"/>
          <w:rtl/>
        </w:rPr>
        <w:t>مطاردة</w:t>
      </w:r>
      <w:r w:rsidRPr="00CD0FFE">
        <w:rPr>
          <w:rFonts w:ascii="Arial" w:hAnsi="Arial" w:cs="Traditional Arabic"/>
          <w:sz w:val="24"/>
          <w:szCs w:val="24"/>
          <w:rtl/>
        </w:rPr>
        <w:t xml:space="preserve"> </w:t>
      </w:r>
      <w:r w:rsidRPr="004B0C1F">
        <w:rPr>
          <w:rFonts w:ascii="Arial" w:hAnsi="Arial" w:cs="Traditional Arabic"/>
          <w:sz w:val="36"/>
          <w:szCs w:val="36"/>
          <w:rtl/>
        </w:rPr>
        <w:t>الحكام</w:t>
      </w:r>
      <w:r w:rsidR="00CD0FFE">
        <w:rPr>
          <w:rFonts w:ascii="Arial" w:hAnsi="Arial" w:cs="Traditional Arabic" w:hint="cs"/>
          <w:sz w:val="36"/>
          <w:szCs w:val="36"/>
          <w:rtl/>
        </w:rPr>
        <w:t xml:space="preserve"> </w:t>
      </w:r>
      <w:r w:rsidRPr="004B0C1F">
        <w:rPr>
          <w:rFonts w:ascii="Arial" w:hAnsi="Arial" w:cs="Traditional Arabic"/>
          <w:sz w:val="36"/>
          <w:szCs w:val="36"/>
          <w:rtl/>
        </w:rPr>
        <w:t xml:space="preserve">، </w:t>
      </w:r>
      <w:r w:rsidR="00CD0FFE">
        <w:rPr>
          <w:rFonts w:ascii="Arial" w:hAnsi="Arial" w:cs="Traditional Arabic" w:hint="cs"/>
          <w:sz w:val="36"/>
          <w:szCs w:val="36"/>
          <w:rtl/>
        </w:rPr>
        <w:t>و</w:t>
      </w:r>
      <w:r w:rsidRPr="004B0C1F">
        <w:rPr>
          <w:rFonts w:ascii="Arial" w:hAnsi="Arial" w:cs="Traditional Arabic"/>
          <w:sz w:val="36"/>
          <w:szCs w:val="36"/>
          <w:rtl/>
        </w:rPr>
        <w:t>إراقة الدماء</w:t>
      </w:r>
      <w:r w:rsidR="00CD0FFE">
        <w:rPr>
          <w:rFonts w:ascii="Arial" w:hAnsi="Arial" w:cs="Traditional Arabic" w:hint="cs"/>
          <w:sz w:val="36"/>
          <w:szCs w:val="36"/>
          <w:rtl/>
        </w:rPr>
        <w:t xml:space="preserve"> </w:t>
      </w:r>
      <w:r w:rsidRPr="004B0C1F">
        <w:rPr>
          <w:rFonts w:ascii="Arial" w:hAnsi="Arial" w:cs="Traditional Arabic"/>
          <w:sz w:val="36"/>
          <w:szCs w:val="36"/>
          <w:rtl/>
        </w:rPr>
        <w:t xml:space="preserve">، </w:t>
      </w:r>
      <w:r w:rsidR="00CD0FFE">
        <w:rPr>
          <w:rFonts w:ascii="Arial" w:hAnsi="Arial" w:cs="Traditional Arabic" w:hint="cs"/>
          <w:sz w:val="36"/>
          <w:szCs w:val="36"/>
          <w:rtl/>
        </w:rPr>
        <w:t>و</w:t>
      </w:r>
      <w:r w:rsidRPr="004B0C1F">
        <w:rPr>
          <w:rFonts w:ascii="Arial" w:hAnsi="Arial" w:cs="Traditional Arabic"/>
          <w:sz w:val="36"/>
          <w:szCs w:val="36"/>
          <w:rtl/>
        </w:rPr>
        <w:t>الفتك بالأبرياء</w:t>
      </w:r>
      <w:r w:rsidR="00CD0FFE">
        <w:rPr>
          <w:rFonts w:ascii="Arial" w:hAnsi="Arial" w:cs="Traditional Arabic" w:hint="cs"/>
          <w:sz w:val="36"/>
          <w:szCs w:val="36"/>
          <w:rtl/>
        </w:rPr>
        <w:t xml:space="preserve"> </w:t>
      </w:r>
      <w:r w:rsidRPr="004B0C1F">
        <w:rPr>
          <w:rFonts w:ascii="Arial" w:hAnsi="Arial" w:cs="Traditional Arabic"/>
          <w:sz w:val="36"/>
          <w:szCs w:val="36"/>
          <w:rtl/>
        </w:rPr>
        <w:t xml:space="preserve">، </w:t>
      </w:r>
      <w:r w:rsidR="00CD0FFE">
        <w:rPr>
          <w:rFonts w:ascii="Arial" w:hAnsi="Arial" w:cs="Traditional Arabic" w:hint="cs"/>
          <w:sz w:val="36"/>
          <w:szCs w:val="36"/>
          <w:rtl/>
        </w:rPr>
        <w:t>و</w:t>
      </w:r>
      <w:r w:rsidRPr="004B0C1F">
        <w:rPr>
          <w:rFonts w:ascii="Arial" w:hAnsi="Arial" w:cs="Traditional Arabic"/>
          <w:sz w:val="36"/>
          <w:szCs w:val="36"/>
          <w:rtl/>
        </w:rPr>
        <w:t>تخريب العمران</w:t>
      </w:r>
      <w:r w:rsidR="00CD0FFE">
        <w:rPr>
          <w:rFonts w:ascii="Arial" w:hAnsi="Arial" w:cs="Traditional Arabic" w:hint="cs"/>
          <w:sz w:val="36"/>
          <w:szCs w:val="36"/>
          <w:rtl/>
        </w:rPr>
        <w:t xml:space="preserve"> </w:t>
      </w:r>
      <w:r w:rsidRPr="004B0C1F">
        <w:rPr>
          <w:rFonts w:ascii="Arial" w:hAnsi="Arial" w:cs="Traditional Arabic"/>
          <w:sz w:val="36"/>
          <w:szCs w:val="36"/>
          <w:rtl/>
        </w:rPr>
        <w:t xml:space="preserve">، </w:t>
      </w:r>
      <w:r w:rsidR="00CD0FFE">
        <w:rPr>
          <w:rFonts w:ascii="Arial" w:hAnsi="Arial" w:cs="Traditional Arabic" w:hint="cs"/>
          <w:sz w:val="36"/>
          <w:szCs w:val="36"/>
          <w:rtl/>
        </w:rPr>
        <w:t>و</w:t>
      </w:r>
      <w:r w:rsidRPr="004B0C1F">
        <w:rPr>
          <w:rFonts w:ascii="Arial" w:hAnsi="Arial" w:cs="Traditional Arabic"/>
          <w:sz w:val="36"/>
          <w:szCs w:val="36"/>
          <w:rtl/>
        </w:rPr>
        <w:t>ترويع المجتمعات الإسلامية</w:t>
      </w:r>
      <w:r w:rsidR="00CD0FFE">
        <w:rPr>
          <w:rFonts w:ascii="Arial" w:hAnsi="Arial" w:cs="Traditional Arabic" w:hint="cs"/>
          <w:sz w:val="36"/>
          <w:szCs w:val="36"/>
          <w:rtl/>
        </w:rPr>
        <w:t xml:space="preserve"> </w:t>
      </w:r>
      <w:r w:rsidRPr="004B0C1F">
        <w:rPr>
          <w:rFonts w:ascii="Arial" w:hAnsi="Arial" w:cs="Traditional Arabic"/>
          <w:sz w:val="36"/>
          <w:szCs w:val="36"/>
          <w:rtl/>
        </w:rPr>
        <w:t>. ثم ختم تلك الكلمات النيرة بقول</w:t>
      </w:r>
      <w:r w:rsidR="00CD0FFE">
        <w:rPr>
          <w:rFonts w:ascii="Arial" w:hAnsi="Arial" w:cs="Traditional Arabic" w:hint="cs"/>
          <w:sz w:val="36"/>
          <w:szCs w:val="36"/>
          <w:rtl/>
        </w:rPr>
        <w:t xml:space="preserve">ه </w:t>
      </w:r>
      <w:r w:rsidRPr="004B0C1F">
        <w:rPr>
          <w:rFonts w:ascii="Arial" w:hAnsi="Arial" w:cs="Traditional Arabic"/>
          <w:sz w:val="36"/>
          <w:szCs w:val="36"/>
          <w:rtl/>
        </w:rPr>
        <w:t xml:space="preserve">: </w:t>
      </w:r>
      <w:r w:rsidR="00CD0FFE">
        <w:rPr>
          <w:rFonts w:ascii="Arial" w:hAnsi="Arial" w:cs="Traditional Arabic" w:hint="cs"/>
          <w:sz w:val="36"/>
          <w:szCs w:val="36"/>
          <w:rtl/>
        </w:rPr>
        <w:t xml:space="preserve">" </w:t>
      </w:r>
      <w:r w:rsidRPr="004B0C1F">
        <w:rPr>
          <w:rFonts w:ascii="Arial" w:hAnsi="Arial" w:cs="Traditional Arabic"/>
          <w:sz w:val="36"/>
          <w:szCs w:val="36"/>
          <w:rtl/>
        </w:rPr>
        <w:t>هي أمور لا يعلم مداها غير الله</w:t>
      </w:r>
      <w:r w:rsidR="00CD0FFE">
        <w:rPr>
          <w:rFonts w:ascii="Arial" w:hAnsi="Arial" w:cs="Traditional Arabic" w:hint="cs"/>
          <w:sz w:val="36"/>
          <w:szCs w:val="36"/>
          <w:rtl/>
        </w:rPr>
        <w:t xml:space="preserve"> " </w:t>
      </w:r>
      <w:r w:rsidRPr="004B0C1F">
        <w:rPr>
          <w:rFonts w:ascii="Arial" w:hAnsi="Arial" w:cs="Traditional Arabic"/>
          <w:sz w:val="36"/>
          <w:szCs w:val="36"/>
          <w:rtl/>
        </w:rPr>
        <w:t>.</w:t>
      </w:r>
    </w:p>
    <w:p w:rsidR="0018634F" w:rsidRDefault="00CD0FFE"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أي </w:t>
      </w:r>
      <w:r w:rsidR="0018634F">
        <w:rPr>
          <w:rFonts w:ascii="Arial" w:hAnsi="Arial" w:cs="Traditional Arabic" w:hint="cs"/>
          <w:sz w:val="36"/>
          <w:szCs w:val="36"/>
          <w:rtl/>
        </w:rPr>
        <w:t xml:space="preserve">أن هذه الكلمات الخمسة التي تنبأ بها </w:t>
      </w:r>
      <w:r w:rsidR="00F16049">
        <w:rPr>
          <w:rFonts w:ascii="Arial" w:hAnsi="Arial" w:cs="Traditional Arabic" w:hint="cs"/>
          <w:sz w:val="36"/>
          <w:szCs w:val="36"/>
          <w:rtl/>
        </w:rPr>
        <w:t>الأزهري</w:t>
      </w:r>
      <w:r w:rsidR="0018634F">
        <w:rPr>
          <w:rFonts w:ascii="Arial" w:hAnsi="Arial" w:cs="Traditional Arabic" w:hint="cs"/>
          <w:sz w:val="36"/>
          <w:szCs w:val="36"/>
          <w:rtl/>
        </w:rPr>
        <w:t xml:space="preserve"> </w:t>
      </w:r>
      <w:r>
        <w:rPr>
          <w:rFonts w:ascii="Arial" w:hAnsi="Arial" w:cs="Traditional Arabic" w:hint="cs"/>
          <w:sz w:val="36"/>
          <w:szCs w:val="36"/>
          <w:rtl/>
        </w:rPr>
        <w:t xml:space="preserve">، </w:t>
      </w:r>
      <w:r w:rsidR="0018634F">
        <w:rPr>
          <w:rFonts w:ascii="Arial" w:hAnsi="Arial" w:cs="Traditional Arabic" w:hint="cs"/>
          <w:sz w:val="36"/>
          <w:szCs w:val="36"/>
          <w:rtl/>
        </w:rPr>
        <w:t>هي نتاج الفكر التكفيري بحذافيره</w:t>
      </w:r>
      <w:r>
        <w:rPr>
          <w:rFonts w:ascii="Arial" w:hAnsi="Arial" w:cs="Traditional Arabic" w:hint="cs"/>
          <w:sz w:val="36"/>
          <w:szCs w:val="36"/>
          <w:rtl/>
        </w:rPr>
        <w:t xml:space="preserve"> .</w:t>
      </w: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هذه الكلمات قالها هذا الرجل  قبل سبعة وأربعين سنة </w:t>
      </w:r>
      <w:r w:rsidR="00CD0FFE">
        <w:rPr>
          <w:rFonts w:ascii="Arial" w:hAnsi="Arial" w:cs="Traditional Arabic" w:hint="cs"/>
          <w:sz w:val="36"/>
          <w:szCs w:val="36"/>
          <w:rtl/>
        </w:rPr>
        <w:t xml:space="preserve"> </w:t>
      </w:r>
      <w:r w:rsidRPr="004B0C1F">
        <w:rPr>
          <w:rFonts w:ascii="Arial" w:hAnsi="Arial" w:cs="Traditional Arabic"/>
          <w:sz w:val="36"/>
          <w:szCs w:val="36"/>
          <w:rtl/>
        </w:rPr>
        <w:t>1385</w:t>
      </w:r>
      <w:r w:rsidR="00CD0FFE">
        <w:rPr>
          <w:rFonts w:ascii="Arial" w:hAnsi="Arial" w:cs="Traditional Arabic" w:hint="cs"/>
          <w:sz w:val="36"/>
          <w:szCs w:val="36"/>
          <w:rtl/>
        </w:rPr>
        <w:t xml:space="preserve"> </w:t>
      </w:r>
      <w:r w:rsidRPr="004B0C1F">
        <w:rPr>
          <w:rFonts w:ascii="Arial" w:hAnsi="Arial" w:cs="Traditional Arabic"/>
          <w:sz w:val="36"/>
          <w:szCs w:val="36"/>
          <w:rtl/>
        </w:rPr>
        <w:t>هـ</w:t>
      </w:r>
      <w:r w:rsidR="00CD0FFE">
        <w:rPr>
          <w:rFonts w:ascii="Arial" w:hAnsi="Arial" w:cs="Traditional Arabic" w:hint="cs"/>
          <w:sz w:val="36"/>
          <w:szCs w:val="36"/>
          <w:rtl/>
        </w:rPr>
        <w:t xml:space="preserve"> </w:t>
      </w:r>
      <w:r w:rsidRPr="004B0C1F">
        <w:rPr>
          <w:rFonts w:ascii="Arial" w:hAnsi="Arial" w:cs="Traditional Arabic"/>
          <w:sz w:val="36"/>
          <w:szCs w:val="36"/>
          <w:rtl/>
        </w:rPr>
        <w:t>.</w:t>
      </w:r>
    </w:p>
    <w:p w:rsidR="00F21595" w:rsidRPr="00F21595" w:rsidRDefault="00F21595" w:rsidP="007656B0">
      <w:pPr>
        <w:widowControl w:val="0"/>
        <w:spacing w:after="0" w:line="240" w:lineRule="auto"/>
        <w:ind w:left="-7"/>
        <w:jc w:val="both"/>
        <w:rPr>
          <w:rFonts w:ascii="Arial" w:hAnsi="Arial" w:cs="Traditional Arabic"/>
          <w:sz w:val="24"/>
          <w:szCs w:val="24"/>
          <w:rtl/>
        </w:rPr>
      </w:pPr>
    </w:p>
    <w:p w:rsidR="00C0661C" w:rsidRPr="004B0C1F" w:rsidRDefault="00C0661C" w:rsidP="000B4639">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t>الدليل الثامن</w:t>
      </w:r>
      <w:r w:rsidR="00CD0FFE" w:rsidRPr="00CD0FFE">
        <w:rPr>
          <w:rFonts w:ascii="Arial" w:hAnsi="Arial" w:cs="Traditional Arabic" w:hint="cs"/>
          <w:sz w:val="36"/>
          <w:szCs w:val="36"/>
          <w:rtl/>
        </w:rPr>
        <w:t xml:space="preserve"> </w:t>
      </w:r>
      <w:r w:rsidRPr="00CD0FFE">
        <w:rPr>
          <w:rFonts w:ascii="Arial" w:hAnsi="Arial" w:cs="Traditional Arabic"/>
          <w:sz w:val="36"/>
          <w:szCs w:val="36"/>
          <w:rtl/>
        </w:rPr>
        <w:t>:</w:t>
      </w:r>
      <w:r w:rsidR="006D1BFC">
        <w:rPr>
          <w:rFonts w:ascii="Arial" w:hAnsi="Arial" w:cs="Traditional Arabic"/>
          <w:sz w:val="36"/>
          <w:szCs w:val="36"/>
          <w:rtl/>
        </w:rPr>
        <w:t xml:space="preserve"> قال </w:t>
      </w:r>
      <w:r w:rsidR="00373250" w:rsidRPr="00373250">
        <w:rPr>
          <w:rFonts w:ascii="Arial" w:hAnsi="Arial" w:cs="Traditional Arabic"/>
          <w:sz w:val="36"/>
          <w:szCs w:val="36"/>
          <w:rtl/>
        </w:rPr>
        <w:t xml:space="preserve">أيمن الظواهري </w:t>
      </w:r>
      <w:r w:rsidR="000B4639">
        <w:rPr>
          <w:rFonts w:ascii="Arial" w:hAnsi="Arial" w:cs="Traditional Arabic"/>
          <w:sz w:val="36"/>
          <w:szCs w:val="36"/>
          <w:rtl/>
        </w:rPr>
        <w:t>–</w:t>
      </w:r>
      <w:r w:rsidR="000B4639">
        <w:rPr>
          <w:rFonts w:ascii="Arial" w:hAnsi="Arial" w:cs="Traditional Arabic" w:hint="cs"/>
          <w:sz w:val="36"/>
          <w:szCs w:val="36"/>
          <w:rtl/>
        </w:rPr>
        <w:t xml:space="preserve">نقلاً عن </w:t>
      </w:r>
      <w:r w:rsidR="00373250" w:rsidRPr="00373250">
        <w:rPr>
          <w:rFonts w:ascii="Arial" w:hAnsi="Arial" w:cs="Traditional Arabic"/>
          <w:sz w:val="36"/>
          <w:szCs w:val="36"/>
          <w:rtl/>
        </w:rPr>
        <w:t>صحيفة الشرق الأوسط، عدد 8407- في 19/9/1422هـ</w:t>
      </w:r>
      <w:r w:rsidR="000B4639">
        <w:rPr>
          <w:rFonts w:ascii="Arial" w:hAnsi="Arial" w:cs="Traditional Arabic" w:hint="cs"/>
          <w:sz w:val="36"/>
          <w:szCs w:val="36"/>
          <w:rtl/>
        </w:rPr>
        <w:t>-</w:t>
      </w:r>
      <w:r w:rsidR="00373250" w:rsidRPr="00373250">
        <w:rPr>
          <w:rFonts w:ascii="Arial" w:hAnsi="Arial" w:cs="Traditional Arabic"/>
          <w:sz w:val="36"/>
          <w:szCs w:val="36"/>
        </w:rPr>
        <w:t>:</w:t>
      </w:r>
      <w:r w:rsidR="00373250" w:rsidRPr="00373250">
        <w:rPr>
          <w:rFonts w:ascii="Arial" w:hAnsi="Arial" w:cs="Traditional Arabic"/>
          <w:sz w:val="36"/>
          <w:szCs w:val="36"/>
        </w:rPr>
        <w:br/>
      </w:r>
      <w:r w:rsidR="000B4639">
        <w:rPr>
          <w:rFonts w:ascii="Arial" w:hAnsi="Arial" w:cs="Traditional Arabic" w:hint="cs"/>
          <w:sz w:val="36"/>
          <w:szCs w:val="36"/>
          <w:rtl/>
        </w:rPr>
        <w:t>"</w:t>
      </w:r>
      <w:r w:rsidR="00373250" w:rsidRPr="00373250">
        <w:rPr>
          <w:rFonts w:ascii="Arial" w:hAnsi="Arial" w:cs="Traditional Arabic"/>
          <w:sz w:val="36"/>
          <w:szCs w:val="36"/>
          <w:rtl/>
        </w:rPr>
        <w:t>إن سيد قطب هو الذي وضع دستور "الجهاديين !!" في كتابه الديناميت</w:t>
      </w:r>
      <w:r w:rsidR="00373250" w:rsidRPr="00373250">
        <w:rPr>
          <w:rFonts w:ascii="Arial" w:hAnsi="Arial" w:cs="Traditional Arabic"/>
          <w:sz w:val="36"/>
          <w:szCs w:val="36"/>
        </w:rPr>
        <w:t xml:space="preserve">! </w:t>
      </w:r>
      <w:r w:rsidR="000B4639">
        <w:rPr>
          <w:rFonts w:ascii="Arial" w:hAnsi="Arial" w:cs="Traditional Arabic" w:hint="cs"/>
          <w:sz w:val="36"/>
          <w:szCs w:val="36"/>
          <w:rtl/>
        </w:rPr>
        <w:t>! (</w:t>
      </w:r>
      <w:r w:rsidR="00373250" w:rsidRPr="00373250">
        <w:rPr>
          <w:rFonts w:ascii="Arial" w:hAnsi="Arial" w:cs="Traditional Arabic"/>
          <w:sz w:val="36"/>
          <w:szCs w:val="36"/>
          <w:rtl/>
        </w:rPr>
        <w:t xml:space="preserve">معالم في الطريق)، وإن سيد هو مصدر الإحياء الأصولي!!، وإن كتابه العدالة الاجتماعية في الإسلام، يعد أهم إنتاج عقلي وفكري للتيارات الأصولية!، وإن فكره كان شرارة البدء في إشعال الثورة الإسلامية ضد أعداء </w:t>
      </w:r>
      <w:r w:rsidR="00373250" w:rsidRPr="00373250">
        <w:rPr>
          <w:rFonts w:ascii="Arial" w:hAnsi="Arial" w:cs="Traditional Arabic"/>
          <w:sz w:val="36"/>
          <w:szCs w:val="36"/>
          <w:rtl/>
        </w:rPr>
        <w:lastRenderedPageBreak/>
        <w:t>الإسلام في الداخل والخارج، والتي ما زالت فصولها الدامية تتجدد يوماً بعد يوم</w:t>
      </w:r>
      <w:r w:rsidR="006D1BFC">
        <w:rPr>
          <w:rFonts w:ascii="Arial" w:hAnsi="Arial" w:cs="Traditional Arabic" w:hint="cs"/>
          <w:sz w:val="36"/>
          <w:szCs w:val="36"/>
          <w:rtl/>
        </w:rPr>
        <w:t>"</w:t>
      </w:r>
      <w:r w:rsidRPr="00CD0FFE">
        <w:rPr>
          <w:rFonts w:ascii="Arial" w:hAnsi="Arial" w:cs="Traditional Arabic"/>
          <w:sz w:val="36"/>
          <w:szCs w:val="36"/>
          <w:vertAlign w:val="superscript"/>
          <w:rtl/>
        </w:rPr>
        <w:t>(</w:t>
      </w:r>
      <w:r w:rsidR="00682FF6">
        <w:rPr>
          <w:rStyle w:val="a4"/>
          <w:rFonts w:ascii="Arial" w:hAnsi="Arial"/>
          <w:sz w:val="36"/>
          <w:szCs w:val="36"/>
          <w:rtl/>
        </w:rPr>
        <w:footnoteReference w:id="187"/>
      </w:r>
      <w:r w:rsidRPr="00CD0FFE">
        <w:rPr>
          <w:rFonts w:ascii="Arial" w:hAnsi="Arial" w:cs="Traditional Arabic"/>
          <w:sz w:val="36"/>
          <w:szCs w:val="36"/>
          <w:vertAlign w:val="superscript"/>
          <w:rtl/>
        </w:rPr>
        <w:t>)</w:t>
      </w:r>
      <w:r w:rsidR="00CD0FFE">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0A078B" w:rsidP="000B4639">
      <w:pPr>
        <w:spacing w:after="0" w:line="240" w:lineRule="auto"/>
        <w:ind w:left="-7"/>
        <w:jc w:val="both"/>
        <w:rPr>
          <w:rFonts w:ascii="Arial" w:hAnsi="Arial" w:cs="Traditional Arabic"/>
          <w:sz w:val="36"/>
          <w:szCs w:val="36"/>
          <w:rtl/>
        </w:rPr>
      </w:pPr>
      <w:r>
        <w:rPr>
          <w:rFonts w:ascii="Arial" w:hAnsi="Arial" w:cs="Traditional Arabic"/>
          <w:sz w:val="36"/>
          <w:szCs w:val="36"/>
          <w:rtl/>
        </w:rPr>
        <w:t>ونقول للظواهري</w:t>
      </w:r>
      <w:r w:rsidR="00CD0FFE">
        <w:rPr>
          <w:rFonts w:ascii="Arial" w:hAnsi="Arial" w:cs="Traditional Arabic" w:hint="cs"/>
          <w:sz w:val="36"/>
          <w:szCs w:val="36"/>
          <w:rtl/>
        </w:rPr>
        <w:t xml:space="preserve"> </w:t>
      </w:r>
      <w:r>
        <w:rPr>
          <w:rFonts w:ascii="Arial" w:hAnsi="Arial" w:cs="Traditional Arabic"/>
          <w:sz w:val="36"/>
          <w:szCs w:val="36"/>
          <w:rtl/>
        </w:rPr>
        <w:t>:</w:t>
      </w:r>
      <w:r w:rsidR="00CD0FFE">
        <w:rPr>
          <w:rFonts w:ascii="Arial" w:hAnsi="Arial" w:cs="Traditional Arabic" w:hint="cs"/>
          <w:sz w:val="36"/>
          <w:szCs w:val="36"/>
          <w:rtl/>
        </w:rPr>
        <w:t xml:space="preserve"> </w:t>
      </w:r>
      <w:r w:rsidR="00C0661C" w:rsidRPr="004B0C1F">
        <w:rPr>
          <w:rFonts w:ascii="Arial" w:hAnsi="Arial" w:cs="Traditional Arabic"/>
          <w:sz w:val="36"/>
          <w:szCs w:val="36"/>
          <w:rtl/>
        </w:rPr>
        <w:t>نعم إنها ديناميت</w:t>
      </w:r>
      <w:r w:rsidR="00CD0FFE">
        <w:rPr>
          <w:rFonts w:ascii="Arial" w:hAnsi="Arial" w:cs="Traditional Arabic" w:hint="cs"/>
          <w:sz w:val="36"/>
          <w:szCs w:val="36"/>
          <w:rtl/>
        </w:rPr>
        <w:t xml:space="preserve"> ،</w:t>
      </w:r>
      <w:r w:rsidR="00C0661C" w:rsidRPr="004B0C1F">
        <w:rPr>
          <w:rFonts w:ascii="Arial" w:hAnsi="Arial" w:cs="Traditional Arabic"/>
          <w:sz w:val="36"/>
          <w:szCs w:val="36"/>
          <w:rtl/>
        </w:rPr>
        <w:t xml:space="preserve"> لكن لم تفجر معالم الجهاد الشرعي</w:t>
      </w:r>
      <w:r w:rsidR="00CD0FFE">
        <w:rPr>
          <w:rFonts w:ascii="Arial" w:hAnsi="Arial" w:cs="Traditional Arabic" w:hint="cs"/>
          <w:sz w:val="36"/>
          <w:szCs w:val="36"/>
          <w:rtl/>
        </w:rPr>
        <w:t xml:space="preserve"> ؛</w:t>
      </w:r>
      <w:r w:rsidR="00C0661C" w:rsidRPr="004B0C1F">
        <w:rPr>
          <w:rFonts w:ascii="Arial" w:hAnsi="Arial" w:cs="Traditional Arabic"/>
          <w:sz w:val="36"/>
          <w:szCs w:val="36"/>
          <w:rtl/>
        </w:rPr>
        <w:t xml:space="preserve"> ال</w:t>
      </w:r>
      <w:r w:rsidR="000B4639">
        <w:rPr>
          <w:rFonts w:ascii="Arial" w:hAnsi="Arial" w:cs="Traditional Arabic" w:hint="cs"/>
          <w:sz w:val="36"/>
          <w:szCs w:val="36"/>
          <w:rtl/>
        </w:rPr>
        <w:t>ت</w:t>
      </w:r>
      <w:r w:rsidR="00C0661C" w:rsidRPr="004B0C1F">
        <w:rPr>
          <w:rFonts w:ascii="Arial" w:hAnsi="Arial" w:cs="Traditional Arabic"/>
          <w:sz w:val="36"/>
          <w:szCs w:val="36"/>
          <w:rtl/>
        </w:rPr>
        <w:t>ي أمر بها النبي</w:t>
      </w:r>
      <w:r w:rsidR="00CD0FFE">
        <w:rPr>
          <w:rFonts w:ascii="Arial" w:hAnsi="Arial" w:cs="Traditional Arabic" w:hint="cs"/>
          <w:sz w:val="36"/>
          <w:szCs w:val="36"/>
          <w:rtl/>
        </w:rPr>
        <w:t xml:space="preserve"> </w:t>
      </w:r>
      <w:r w:rsidR="00CD0FFE">
        <w:rPr>
          <w:rFonts w:ascii="Arial" w:hAnsi="Arial" w:cs="Traditional Arabic" w:hint="cs"/>
          <w:sz w:val="36"/>
          <w:szCs w:val="36"/>
        </w:rPr>
        <w:sym w:font="AGA Arabesque" w:char="F072"/>
      </w:r>
      <w:r w:rsidR="00C0661C" w:rsidRPr="004B0C1F">
        <w:rPr>
          <w:rFonts w:ascii="Arial" w:hAnsi="Arial" w:cs="Traditional Arabic"/>
          <w:sz w:val="36"/>
          <w:szCs w:val="36"/>
          <w:rtl/>
        </w:rPr>
        <w:t xml:space="preserve"> ؛ إنما فجرت معالم  جهاد </w:t>
      </w:r>
      <w:proofErr w:type="spellStart"/>
      <w:r w:rsidR="00C0661C" w:rsidRPr="004B0C1F">
        <w:rPr>
          <w:rFonts w:ascii="Arial" w:hAnsi="Arial" w:cs="Traditional Arabic"/>
          <w:sz w:val="36"/>
          <w:szCs w:val="36"/>
          <w:rtl/>
        </w:rPr>
        <w:t>الأزارقة</w:t>
      </w:r>
      <w:proofErr w:type="spellEnd"/>
      <w:r w:rsidR="00C0661C" w:rsidRPr="004B0C1F">
        <w:rPr>
          <w:rFonts w:ascii="Arial" w:hAnsi="Arial" w:cs="Traditional Arabic"/>
          <w:sz w:val="36"/>
          <w:szCs w:val="36"/>
          <w:rtl/>
        </w:rPr>
        <w:t xml:space="preserve"> وأسلافهم في قلوب شبابنا </w:t>
      </w:r>
      <w:r w:rsidR="00CD0FFE">
        <w:rPr>
          <w:rFonts w:ascii="Arial" w:hAnsi="Arial" w:cs="Traditional Arabic" w:hint="cs"/>
          <w:sz w:val="36"/>
          <w:szCs w:val="36"/>
          <w:rtl/>
        </w:rPr>
        <w:t>.</w:t>
      </w:r>
    </w:p>
    <w:p w:rsidR="00373250" w:rsidRDefault="00373250" w:rsidP="007656B0">
      <w:pPr>
        <w:spacing w:after="0" w:line="240" w:lineRule="auto"/>
        <w:ind w:left="-7"/>
        <w:jc w:val="both"/>
        <w:rPr>
          <w:rFonts w:ascii="Arial" w:hAnsi="Arial" w:cs="Traditional Arabic"/>
          <w:sz w:val="36"/>
          <w:szCs w:val="36"/>
          <w:rtl/>
        </w:rPr>
      </w:pPr>
    </w:p>
    <w:p w:rsidR="00373250" w:rsidRDefault="00373250" w:rsidP="00373250">
      <w:pPr>
        <w:spacing w:after="0" w:line="240" w:lineRule="auto"/>
        <w:ind w:left="-7"/>
        <w:jc w:val="both"/>
        <w:rPr>
          <w:rFonts w:ascii="Arial" w:hAnsi="Arial" w:cs="Traditional Arabic"/>
          <w:sz w:val="36"/>
          <w:szCs w:val="36"/>
          <w:rtl/>
        </w:rPr>
      </w:pPr>
      <w:r w:rsidRPr="00373250">
        <w:rPr>
          <w:rFonts w:ascii="Arial" w:hAnsi="Arial" w:cs="Traditional Arabic"/>
          <w:b/>
          <w:bCs/>
          <w:sz w:val="36"/>
          <w:szCs w:val="36"/>
          <w:u w:val="single"/>
          <w:rtl/>
        </w:rPr>
        <w:t>الدليل التاسع</w:t>
      </w:r>
      <w:r>
        <w:rPr>
          <w:rFonts w:ascii="Arial" w:hAnsi="Arial" w:cs="Traditional Arabic" w:hint="cs"/>
          <w:sz w:val="36"/>
          <w:szCs w:val="36"/>
          <w:rtl/>
        </w:rPr>
        <w:t xml:space="preserve"> ويقول المقدسي</w:t>
      </w:r>
      <w:r w:rsidRPr="00373250">
        <w:rPr>
          <w:rFonts w:ascii="Arial" w:hAnsi="Arial" w:cs="Traditional Arabic"/>
          <w:sz w:val="36"/>
          <w:szCs w:val="36"/>
          <w:rtl/>
        </w:rPr>
        <w:t>"</w:t>
      </w:r>
      <w:r w:rsidRPr="00373250">
        <w:rPr>
          <w:rFonts w:ascii="Arial" w:hAnsi="Arial" w:cs="Traditional Arabic" w:hint="cs"/>
          <w:sz w:val="36"/>
          <w:szCs w:val="36"/>
          <w:rtl/>
        </w:rPr>
        <w:t xml:space="preserve"> </w:t>
      </w:r>
      <w:r w:rsidRPr="00373250">
        <w:rPr>
          <w:rFonts w:ascii="Arial" w:hAnsi="Arial" w:cs="Traditional Arabic"/>
          <w:sz w:val="36"/>
          <w:szCs w:val="36"/>
          <w:rtl/>
        </w:rPr>
        <w:t xml:space="preserve">الإخوان </w:t>
      </w:r>
      <w:r w:rsidRPr="00373250">
        <w:rPr>
          <w:rFonts w:ascii="Arial" w:hAnsi="Arial" w:cs="Traditional Arabic" w:hint="cs"/>
          <w:sz w:val="36"/>
          <w:szCs w:val="36"/>
          <w:rtl/>
        </w:rPr>
        <w:t xml:space="preserve">: </w:t>
      </w:r>
      <w:r w:rsidRPr="00373250">
        <w:rPr>
          <w:rFonts w:ascii="Arial" w:hAnsi="Arial" w:cs="Traditional Arabic"/>
          <w:sz w:val="36"/>
          <w:szCs w:val="36"/>
          <w:rtl/>
        </w:rPr>
        <w:t xml:space="preserve">الذين قد أرضعونا الظلال </w:t>
      </w:r>
      <w:r w:rsidRPr="00373250">
        <w:rPr>
          <w:rFonts w:ascii="Arial" w:hAnsi="Arial" w:cs="Traditional Arabic" w:hint="cs"/>
          <w:sz w:val="36"/>
          <w:szCs w:val="36"/>
          <w:rtl/>
        </w:rPr>
        <w:t xml:space="preserve">، </w:t>
      </w:r>
      <w:r w:rsidRPr="00373250">
        <w:rPr>
          <w:rFonts w:ascii="Arial" w:hAnsi="Arial" w:cs="Traditional Arabic"/>
          <w:sz w:val="36"/>
          <w:szCs w:val="36"/>
          <w:rtl/>
        </w:rPr>
        <w:t>والمعالم</w:t>
      </w:r>
      <w:r w:rsidRPr="00373250">
        <w:rPr>
          <w:rFonts w:ascii="Arial" w:hAnsi="Arial" w:cs="Traditional Arabic" w:hint="cs"/>
          <w:sz w:val="36"/>
          <w:szCs w:val="36"/>
          <w:rtl/>
        </w:rPr>
        <w:t xml:space="preserve"> ، </w:t>
      </w:r>
      <w:r w:rsidRPr="00373250">
        <w:rPr>
          <w:rFonts w:ascii="Arial" w:hAnsi="Arial" w:cs="Traditional Arabic"/>
          <w:sz w:val="36"/>
          <w:szCs w:val="36"/>
          <w:rtl/>
        </w:rPr>
        <w:t xml:space="preserve">وغيرها من كتب سيد </w:t>
      </w:r>
      <w:r w:rsidRPr="00373250">
        <w:rPr>
          <w:rFonts w:ascii="Arial" w:hAnsi="Arial" w:cs="Traditional Arabic" w:hint="cs"/>
          <w:sz w:val="36"/>
          <w:szCs w:val="36"/>
          <w:rtl/>
        </w:rPr>
        <w:t xml:space="preserve">، </w:t>
      </w:r>
      <w:r w:rsidRPr="00373250">
        <w:rPr>
          <w:rFonts w:ascii="Arial" w:hAnsi="Arial" w:cs="Traditional Arabic"/>
          <w:sz w:val="36"/>
          <w:szCs w:val="36"/>
          <w:rtl/>
        </w:rPr>
        <w:t xml:space="preserve">وأخيه </w:t>
      </w:r>
      <w:r w:rsidRPr="00373250">
        <w:rPr>
          <w:rFonts w:ascii="Arial" w:hAnsi="Arial" w:cs="Traditional Arabic" w:hint="cs"/>
          <w:sz w:val="36"/>
          <w:szCs w:val="36"/>
          <w:rtl/>
        </w:rPr>
        <w:t xml:space="preserve">، </w:t>
      </w:r>
      <w:r w:rsidRPr="00373250">
        <w:rPr>
          <w:rFonts w:ascii="Arial" w:hAnsi="Arial" w:cs="Traditional Arabic"/>
          <w:sz w:val="36"/>
          <w:szCs w:val="36"/>
          <w:rtl/>
        </w:rPr>
        <w:t>والمودودي</w:t>
      </w:r>
      <w:r w:rsidRPr="00373250">
        <w:rPr>
          <w:rFonts w:ascii="Arial" w:hAnsi="Arial" w:cs="Traditional Arabic" w:hint="cs"/>
          <w:sz w:val="36"/>
          <w:szCs w:val="36"/>
          <w:rtl/>
        </w:rPr>
        <w:t xml:space="preserve"> ؛ </w:t>
      </w:r>
      <w:r w:rsidRPr="00373250">
        <w:rPr>
          <w:rFonts w:ascii="Arial" w:hAnsi="Arial" w:cs="Traditional Arabic"/>
          <w:sz w:val="36"/>
          <w:szCs w:val="36"/>
          <w:rtl/>
        </w:rPr>
        <w:t xml:space="preserve">رضاعة في طور الحضانة </w:t>
      </w:r>
      <w:r w:rsidRPr="00373250">
        <w:rPr>
          <w:rFonts w:ascii="Arial" w:hAnsi="Arial" w:cs="Traditional Arabic" w:hint="cs"/>
          <w:sz w:val="36"/>
          <w:szCs w:val="36"/>
          <w:rtl/>
        </w:rPr>
        <w:t>-</w:t>
      </w:r>
      <w:r w:rsidRPr="00373250">
        <w:rPr>
          <w:rFonts w:ascii="Arial" w:hAnsi="Arial" w:cs="Traditional Arabic"/>
          <w:sz w:val="36"/>
          <w:szCs w:val="36"/>
          <w:rtl/>
        </w:rPr>
        <w:t xml:space="preserve"> أعني بداية الهداية</w:t>
      </w:r>
      <w:r w:rsidRPr="00373250">
        <w:rPr>
          <w:rFonts w:ascii="Arial" w:hAnsi="Arial" w:cs="Traditional Arabic" w:hint="cs"/>
          <w:sz w:val="36"/>
          <w:szCs w:val="36"/>
          <w:rtl/>
        </w:rPr>
        <w:t xml:space="preserve"> - "</w:t>
      </w:r>
      <w:r w:rsidRPr="00373250">
        <w:rPr>
          <w:rFonts w:ascii="Arial" w:hAnsi="Arial" w:cs="Traditional Arabic"/>
          <w:sz w:val="36"/>
          <w:szCs w:val="36"/>
          <w:vertAlign w:val="superscript"/>
          <w:rtl/>
        </w:rPr>
        <w:t>(</w:t>
      </w:r>
      <w:r w:rsidRPr="00373250">
        <w:rPr>
          <w:rFonts w:ascii="Arial" w:hAnsi="Arial" w:cs="Traditional Arabic"/>
          <w:sz w:val="36"/>
          <w:szCs w:val="36"/>
          <w:vertAlign w:val="superscript"/>
          <w:rtl/>
        </w:rPr>
        <w:footnoteReference w:id="188"/>
      </w:r>
      <w:r w:rsidRPr="00373250">
        <w:rPr>
          <w:rFonts w:ascii="Arial" w:hAnsi="Arial" w:cs="Traditional Arabic"/>
          <w:sz w:val="36"/>
          <w:szCs w:val="36"/>
          <w:vertAlign w:val="superscript"/>
          <w:rtl/>
        </w:rPr>
        <w:t>)</w:t>
      </w:r>
      <w:r>
        <w:rPr>
          <w:rFonts w:ascii="Arial" w:hAnsi="Arial" w:cs="Traditional Arabic" w:hint="cs"/>
          <w:sz w:val="36"/>
          <w:szCs w:val="36"/>
          <w:rtl/>
        </w:rPr>
        <w:t xml:space="preserve"> والمقدسي هو من رواد الفكر التكفيري الخارجي اليوم</w:t>
      </w:r>
      <w:r w:rsidR="000B4639">
        <w:rPr>
          <w:rFonts w:ascii="Arial" w:hAnsi="Arial" w:cs="Traditional Arabic" w:hint="cs"/>
          <w:sz w:val="36"/>
          <w:szCs w:val="36"/>
          <w:rtl/>
        </w:rPr>
        <w:t>.</w:t>
      </w:r>
    </w:p>
    <w:p w:rsidR="00F91CA6" w:rsidRDefault="00F91CA6" w:rsidP="007656B0">
      <w:pPr>
        <w:spacing w:after="0" w:line="240" w:lineRule="auto"/>
        <w:ind w:left="-7"/>
        <w:jc w:val="both"/>
        <w:rPr>
          <w:rFonts w:ascii="Arial" w:hAnsi="Arial" w:cs="Traditional Arabic"/>
          <w:sz w:val="36"/>
          <w:szCs w:val="36"/>
          <w:rtl/>
        </w:rPr>
      </w:pPr>
    </w:p>
    <w:p w:rsidR="00C0661C" w:rsidRPr="004B0C1F" w:rsidRDefault="00C0661C" w:rsidP="00373250">
      <w:pPr>
        <w:spacing w:after="0" w:line="240" w:lineRule="auto"/>
        <w:ind w:left="-7"/>
        <w:jc w:val="both"/>
        <w:rPr>
          <w:rFonts w:ascii="Arial" w:hAnsi="Arial" w:cs="Traditional Arabic"/>
          <w:b/>
          <w:bCs/>
          <w:sz w:val="36"/>
          <w:szCs w:val="36"/>
          <w:rtl/>
        </w:rPr>
      </w:pPr>
      <w:r w:rsidRPr="004B0C1F">
        <w:rPr>
          <w:rFonts w:ascii="Arial" w:hAnsi="Arial" w:cs="Traditional Arabic"/>
          <w:b/>
          <w:bCs/>
          <w:sz w:val="36"/>
          <w:szCs w:val="36"/>
          <w:u w:val="single"/>
          <w:rtl/>
        </w:rPr>
        <w:t>الدليل ا</w:t>
      </w:r>
      <w:r w:rsidR="00373250">
        <w:rPr>
          <w:rFonts w:ascii="Arial" w:hAnsi="Arial" w:cs="Traditional Arabic" w:hint="cs"/>
          <w:b/>
          <w:bCs/>
          <w:sz w:val="36"/>
          <w:szCs w:val="36"/>
          <w:u w:val="single"/>
          <w:rtl/>
        </w:rPr>
        <w:t>لعاشر</w:t>
      </w:r>
      <w:r w:rsidRPr="00CD0FFE">
        <w:rPr>
          <w:rFonts w:ascii="Arial" w:hAnsi="Arial" w:cs="Traditional Arabic"/>
          <w:b/>
          <w:bCs/>
          <w:sz w:val="36"/>
          <w:szCs w:val="36"/>
          <w:rtl/>
        </w:rPr>
        <w:t>:</w:t>
      </w:r>
      <w:r w:rsidRPr="004B0C1F">
        <w:rPr>
          <w:rFonts w:ascii="Arial" w:hAnsi="Arial" w:cs="Traditional Arabic"/>
          <w:b/>
          <w:bCs/>
          <w:sz w:val="36"/>
          <w:szCs w:val="36"/>
          <w:rtl/>
        </w:rPr>
        <w:t xml:space="preserve"> </w:t>
      </w:r>
      <w:r w:rsidRPr="004B0C1F">
        <w:rPr>
          <w:rFonts w:ascii="Arial" w:hAnsi="Arial" w:cs="Traditional Arabic" w:hint="cs"/>
          <w:sz w:val="36"/>
          <w:szCs w:val="36"/>
          <w:rtl/>
        </w:rPr>
        <w:t>و</w:t>
      </w:r>
      <w:r w:rsidRPr="004B0C1F">
        <w:rPr>
          <w:rFonts w:ascii="Arial" w:hAnsi="Arial" w:cs="Traditional Arabic"/>
          <w:sz w:val="36"/>
          <w:szCs w:val="36"/>
          <w:rtl/>
        </w:rPr>
        <w:t xml:space="preserve">هذه أقوال أناس غير متهمين بسيد قطب </w:t>
      </w:r>
      <w:r w:rsidR="00F21595">
        <w:rPr>
          <w:rFonts w:ascii="Arial" w:hAnsi="Arial" w:cs="Traditional Arabic" w:hint="cs"/>
          <w:sz w:val="36"/>
          <w:szCs w:val="36"/>
          <w:rtl/>
        </w:rPr>
        <w:t>.</w:t>
      </w:r>
    </w:p>
    <w:p w:rsidR="00C0661C" w:rsidRPr="00CD0FFE" w:rsidRDefault="00CD0FFE" w:rsidP="000B4639">
      <w:pPr>
        <w:pStyle w:val="af0"/>
        <w:numPr>
          <w:ilvl w:val="0"/>
          <w:numId w:val="14"/>
        </w:numPr>
        <w:spacing w:after="0" w:line="240" w:lineRule="auto"/>
        <w:jc w:val="both"/>
        <w:rPr>
          <w:rFonts w:ascii="Arial" w:hAnsi="Arial" w:cs="Traditional Arabic"/>
          <w:sz w:val="36"/>
          <w:szCs w:val="36"/>
          <w:rtl/>
        </w:rPr>
      </w:pPr>
      <w:r w:rsidRPr="004B0C1F">
        <w:rPr>
          <w:rFonts w:ascii="Arial" w:hAnsi="Arial" w:cs="Traditional Arabic"/>
          <w:sz w:val="36"/>
          <w:szCs w:val="36"/>
          <w:rtl/>
        </w:rPr>
        <w:lastRenderedPageBreak/>
        <w:t>يقول القرضاوي</w:t>
      </w:r>
      <w:r>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CD0FFE">
        <w:rPr>
          <w:rFonts w:ascii="Arial" w:eastAsia="Times New Roman" w:hAnsi="Arial" w:cs="Traditional Arabic" w:hint="cs"/>
          <w:b/>
          <w:bCs/>
          <w:sz w:val="36"/>
          <w:szCs w:val="36"/>
          <w:rtl/>
        </w:rPr>
        <w:t xml:space="preserve">" </w:t>
      </w:r>
      <w:r w:rsidR="00C0661C" w:rsidRPr="00CD0FFE">
        <w:rPr>
          <w:rFonts w:ascii="Arial" w:hAnsi="Arial" w:cs="Traditional Arabic"/>
          <w:sz w:val="36"/>
          <w:szCs w:val="36"/>
          <w:rtl/>
        </w:rPr>
        <w:t>في هذه المرحلة ظهرت كتب الشهيد سيد قطب</w:t>
      </w:r>
      <w:r>
        <w:rPr>
          <w:rFonts w:ascii="Arial" w:hAnsi="Arial" w:cs="Traditional Arabic" w:hint="cs"/>
          <w:sz w:val="36"/>
          <w:szCs w:val="36"/>
          <w:rtl/>
        </w:rPr>
        <w:t xml:space="preserve"> ؛</w:t>
      </w:r>
      <w:r w:rsidR="00C0661C" w:rsidRPr="00CD0FFE">
        <w:rPr>
          <w:rFonts w:ascii="Arial" w:hAnsi="Arial" w:cs="Traditional Arabic"/>
          <w:sz w:val="36"/>
          <w:szCs w:val="36"/>
          <w:rtl/>
        </w:rPr>
        <w:t xml:space="preserve"> التي تمثل المرحلة الأخيرة من تفكيره </w:t>
      </w:r>
      <w:r>
        <w:rPr>
          <w:rFonts w:ascii="Arial" w:hAnsi="Arial" w:cs="Traditional Arabic" w:hint="cs"/>
          <w:sz w:val="36"/>
          <w:szCs w:val="36"/>
          <w:rtl/>
        </w:rPr>
        <w:t xml:space="preserve">، </w:t>
      </w:r>
      <w:r w:rsidR="00C0661C" w:rsidRPr="00CD0FFE">
        <w:rPr>
          <w:rFonts w:ascii="Arial" w:hAnsi="Arial" w:cs="Traditional Arabic"/>
          <w:sz w:val="36"/>
          <w:szCs w:val="36"/>
          <w:rtl/>
        </w:rPr>
        <w:t>والتي تنضح بتكفير المجتمع</w:t>
      </w:r>
      <w:r>
        <w:rPr>
          <w:rFonts w:ascii="Arial" w:hAnsi="Arial" w:cs="Traditional Arabic" w:hint="cs"/>
          <w:sz w:val="36"/>
          <w:szCs w:val="36"/>
          <w:rtl/>
        </w:rPr>
        <w:t xml:space="preserve"> </w:t>
      </w:r>
      <w:r w:rsidR="00C0661C" w:rsidRPr="00CD0FFE">
        <w:rPr>
          <w:rFonts w:ascii="Arial" w:hAnsi="Arial" w:cs="Traditional Arabic"/>
          <w:sz w:val="36"/>
          <w:szCs w:val="36"/>
          <w:rtl/>
        </w:rPr>
        <w:t xml:space="preserve">، وتدعو إلى العزلة الشعورية عن المجتمع </w:t>
      </w:r>
      <w:r>
        <w:rPr>
          <w:rFonts w:ascii="Arial" w:hAnsi="Arial" w:cs="Traditional Arabic" w:hint="cs"/>
          <w:sz w:val="36"/>
          <w:szCs w:val="36"/>
          <w:rtl/>
        </w:rPr>
        <w:t xml:space="preserve">، </w:t>
      </w:r>
      <w:r w:rsidR="00C0661C" w:rsidRPr="00CD0FFE">
        <w:rPr>
          <w:rFonts w:ascii="Arial" w:hAnsi="Arial" w:cs="Traditional Arabic"/>
          <w:sz w:val="36"/>
          <w:szCs w:val="36"/>
          <w:rtl/>
        </w:rPr>
        <w:t>وقطع العلاقة مع الآخرين</w:t>
      </w:r>
      <w:r>
        <w:rPr>
          <w:rFonts w:ascii="Arial" w:hAnsi="Arial" w:cs="Traditional Arabic" w:hint="cs"/>
          <w:sz w:val="36"/>
          <w:szCs w:val="36"/>
          <w:rtl/>
        </w:rPr>
        <w:t xml:space="preserve"> </w:t>
      </w:r>
      <w:r w:rsidR="00C0661C" w:rsidRPr="00CD0FFE">
        <w:rPr>
          <w:rFonts w:ascii="Arial" w:hAnsi="Arial" w:cs="Traditional Arabic"/>
          <w:sz w:val="36"/>
          <w:szCs w:val="36"/>
          <w:rtl/>
        </w:rPr>
        <w:t>، وإعلان الجهاد الهجومي على الناس كافة</w:t>
      </w:r>
      <w:r>
        <w:rPr>
          <w:rFonts w:ascii="Arial" w:hAnsi="Arial" w:cs="Traditional Arabic" w:hint="cs"/>
          <w:sz w:val="36"/>
          <w:szCs w:val="36"/>
          <w:rtl/>
        </w:rPr>
        <w:t xml:space="preserve"> </w:t>
      </w:r>
      <w:r w:rsidR="00C0661C" w:rsidRPr="00CD0FFE">
        <w:rPr>
          <w:rFonts w:ascii="Arial" w:hAnsi="Arial" w:cs="Traditional Arabic"/>
          <w:sz w:val="36"/>
          <w:szCs w:val="36"/>
          <w:rtl/>
        </w:rPr>
        <w:t>، ويتجلى ذلك أوضح ما يكون في تفسيره (</w:t>
      </w:r>
      <w:r>
        <w:rPr>
          <w:rFonts w:ascii="Arial" w:hAnsi="Arial" w:cs="Traditional Arabic" w:hint="cs"/>
          <w:sz w:val="36"/>
          <w:szCs w:val="36"/>
          <w:rtl/>
        </w:rPr>
        <w:t xml:space="preserve"> </w:t>
      </w:r>
      <w:r w:rsidR="00C0661C" w:rsidRPr="00CD0FFE">
        <w:rPr>
          <w:rFonts w:ascii="Arial" w:hAnsi="Arial" w:cs="Traditional Arabic"/>
          <w:sz w:val="36"/>
          <w:szCs w:val="36"/>
          <w:rtl/>
        </w:rPr>
        <w:t>في ظلال القرآن</w:t>
      </w:r>
      <w:r>
        <w:rPr>
          <w:rFonts w:ascii="Arial" w:hAnsi="Arial" w:cs="Traditional Arabic" w:hint="cs"/>
          <w:sz w:val="36"/>
          <w:szCs w:val="36"/>
          <w:rtl/>
        </w:rPr>
        <w:t xml:space="preserve"> </w:t>
      </w:r>
      <w:r w:rsidR="00C0661C" w:rsidRPr="00CD0FFE">
        <w:rPr>
          <w:rFonts w:ascii="Arial" w:hAnsi="Arial" w:cs="Traditional Arabic"/>
          <w:sz w:val="36"/>
          <w:szCs w:val="36"/>
          <w:rtl/>
        </w:rPr>
        <w:t>)</w:t>
      </w:r>
      <w:r w:rsidR="000B4639">
        <w:rPr>
          <w:rFonts w:ascii="Arial" w:hAnsi="Arial" w:cs="Traditional Arabic" w:hint="cs"/>
          <w:sz w:val="36"/>
          <w:szCs w:val="36"/>
          <w:rtl/>
        </w:rPr>
        <w:t>،</w:t>
      </w:r>
      <w:r>
        <w:rPr>
          <w:rFonts w:ascii="Arial" w:hAnsi="Arial" w:cs="Traditional Arabic" w:hint="cs"/>
          <w:sz w:val="36"/>
          <w:szCs w:val="36"/>
          <w:rtl/>
        </w:rPr>
        <w:t xml:space="preserve"> </w:t>
      </w:r>
      <w:r w:rsidR="00C0661C" w:rsidRPr="00CD0FFE">
        <w:rPr>
          <w:rFonts w:ascii="Arial" w:hAnsi="Arial" w:cs="Traditional Arabic"/>
          <w:sz w:val="36"/>
          <w:szCs w:val="36"/>
          <w:rtl/>
        </w:rPr>
        <w:t>في طبعته الثانية</w:t>
      </w:r>
      <w:r>
        <w:rPr>
          <w:rFonts w:ascii="Arial" w:hAnsi="Arial" w:cs="Traditional Arabic" w:hint="cs"/>
          <w:sz w:val="36"/>
          <w:szCs w:val="36"/>
          <w:rtl/>
        </w:rPr>
        <w:t xml:space="preserve"> </w:t>
      </w:r>
      <w:r w:rsidR="00C0661C" w:rsidRPr="00CD0FFE">
        <w:rPr>
          <w:rFonts w:ascii="Arial" w:hAnsi="Arial" w:cs="Traditional Arabic"/>
          <w:sz w:val="36"/>
          <w:szCs w:val="36"/>
          <w:rtl/>
        </w:rPr>
        <w:t>، وفي (</w:t>
      </w:r>
      <w:r>
        <w:rPr>
          <w:rFonts w:ascii="Arial" w:hAnsi="Arial" w:cs="Traditional Arabic" w:hint="cs"/>
          <w:sz w:val="36"/>
          <w:szCs w:val="36"/>
          <w:rtl/>
        </w:rPr>
        <w:t xml:space="preserve"> </w:t>
      </w:r>
      <w:r w:rsidR="00C0661C" w:rsidRPr="00CD0FFE">
        <w:rPr>
          <w:rFonts w:ascii="Arial" w:hAnsi="Arial" w:cs="Traditional Arabic"/>
          <w:sz w:val="36"/>
          <w:szCs w:val="36"/>
          <w:rtl/>
        </w:rPr>
        <w:t>معالم في الطريق)</w:t>
      </w:r>
      <w:r>
        <w:rPr>
          <w:rFonts w:ascii="Arial" w:hAnsi="Arial" w:cs="Traditional Arabic" w:hint="cs"/>
          <w:sz w:val="36"/>
          <w:szCs w:val="36"/>
          <w:rtl/>
        </w:rPr>
        <w:t xml:space="preserve"> </w:t>
      </w:r>
      <w:r w:rsidRPr="00CD0FFE">
        <w:rPr>
          <w:rFonts w:ascii="Arial" w:hAnsi="Arial" w:cs="Traditional Arabic" w:hint="cs"/>
          <w:sz w:val="36"/>
          <w:szCs w:val="36"/>
          <w:rtl/>
        </w:rPr>
        <w:t>"</w:t>
      </w:r>
      <w:r w:rsidR="00C0661C" w:rsidRPr="00CD0FFE">
        <w:rPr>
          <w:rFonts w:ascii="Arial" w:hAnsi="Arial" w:cs="Traditional Arabic"/>
          <w:sz w:val="36"/>
          <w:szCs w:val="36"/>
          <w:vertAlign w:val="superscript"/>
          <w:rtl/>
        </w:rPr>
        <w:t>(</w:t>
      </w:r>
      <w:r w:rsidR="00682FF6">
        <w:rPr>
          <w:rStyle w:val="a4"/>
          <w:rFonts w:ascii="Arial" w:hAnsi="Arial"/>
          <w:sz w:val="36"/>
          <w:szCs w:val="36"/>
          <w:rtl/>
        </w:rPr>
        <w:footnoteReference w:id="189"/>
      </w:r>
      <w:r w:rsidR="00C0661C" w:rsidRPr="00CD0FFE">
        <w:rPr>
          <w:rFonts w:ascii="Arial" w:hAnsi="Arial" w:cs="Traditional Arabic"/>
          <w:sz w:val="36"/>
          <w:szCs w:val="36"/>
          <w:vertAlign w:val="superscript"/>
          <w:rtl/>
        </w:rPr>
        <w:t>)</w:t>
      </w:r>
      <w:r>
        <w:rPr>
          <w:rFonts w:ascii="Arial" w:hAnsi="Arial" w:cs="Traditional Arabic" w:hint="cs"/>
          <w:sz w:val="36"/>
          <w:szCs w:val="36"/>
          <w:rtl/>
        </w:rPr>
        <w:t xml:space="preserve"> </w:t>
      </w:r>
      <w:r w:rsidR="00C0661C" w:rsidRPr="00CD0FFE">
        <w:rPr>
          <w:rFonts w:ascii="Arial" w:hAnsi="Arial" w:cs="Traditional Arabic"/>
          <w:sz w:val="36"/>
          <w:szCs w:val="36"/>
          <w:rtl/>
        </w:rPr>
        <w:t>.</w:t>
      </w:r>
    </w:p>
    <w:p w:rsidR="00C0661C" w:rsidRDefault="00C0661C" w:rsidP="000B4639">
      <w:pPr>
        <w:pStyle w:val="af0"/>
        <w:numPr>
          <w:ilvl w:val="0"/>
          <w:numId w:val="14"/>
        </w:numPr>
        <w:spacing w:after="0" w:line="240" w:lineRule="auto"/>
        <w:jc w:val="both"/>
        <w:rPr>
          <w:rFonts w:ascii="Arial" w:hAnsi="Arial" w:cs="Traditional Arabic"/>
          <w:sz w:val="36"/>
          <w:szCs w:val="36"/>
        </w:rPr>
      </w:pPr>
      <w:r w:rsidRPr="00CD0FFE">
        <w:rPr>
          <w:rFonts w:ascii="Arial" w:hAnsi="Arial" w:cs="Traditional Arabic"/>
          <w:sz w:val="36"/>
          <w:szCs w:val="36"/>
          <w:rtl/>
        </w:rPr>
        <w:t>ويقول طارق الزمر</w:t>
      </w:r>
      <w:r w:rsidR="00CD0FFE">
        <w:rPr>
          <w:rFonts w:ascii="Arial" w:hAnsi="Arial" w:cs="Traditional Arabic" w:hint="cs"/>
          <w:sz w:val="36"/>
          <w:szCs w:val="36"/>
          <w:rtl/>
        </w:rPr>
        <w:t xml:space="preserve"> -</w:t>
      </w:r>
      <w:r w:rsidRPr="00CD0FFE">
        <w:rPr>
          <w:rFonts w:ascii="Arial" w:hAnsi="Arial" w:cs="Traditional Arabic"/>
          <w:sz w:val="36"/>
          <w:szCs w:val="36"/>
          <w:rtl/>
        </w:rPr>
        <w:t xml:space="preserve"> وهو من قيادات ا</w:t>
      </w:r>
      <w:r w:rsidR="006D1BFC" w:rsidRPr="00CD0FFE">
        <w:rPr>
          <w:rFonts w:ascii="Arial" w:hAnsi="Arial" w:cs="Traditional Arabic"/>
          <w:sz w:val="36"/>
          <w:szCs w:val="36"/>
          <w:rtl/>
        </w:rPr>
        <w:t>لمرحلة الثانية للفكر الخارجي</w:t>
      </w:r>
      <w:r w:rsidR="00CD0FFE">
        <w:rPr>
          <w:rFonts w:ascii="Arial" w:hAnsi="Arial" w:cs="Traditional Arabic" w:hint="cs"/>
          <w:sz w:val="36"/>
          <w:szCs w:val="36"/>
          <w:rtl/>
        </w:rPr>
        <w:t xml:space="preserve"> - </w:t>
      </w:r>
      <w:r w:rsidR="006D1BFC" w:rsidRPr="00CD0FFE">
        <w:rPr>
          <w:rFonts w:ascii="Arial" w:hAnsi="Arial" w:cs="Traditional Arabic"/>
          <w:sz w:val="36"/>
          <w:szCs w:val="36"/>
          <w:rtl/>
        </w:rPr>
        <w:t>:</w:t>
      </w:r>
      <w:r w:rsidR="00CD0FFE">
        <w:rPr>
          <w:rFonts w:ascii="Arial" w:hAnsi="Arial" w:cs="Traditional Arabic" w:hint="cs"/>
          <w:sz w:val="36"/>
          <w:szCs w:val="36"/>
          <w:rtl/>
        </w:rPr>
        <w:t xml:space="preserve"> </w:t>
      </w:r>
      <w:r w:rsidR="006D1BFC" w:rsidRPr="00CD0FFE">
        <w:rPr>
          <w:rFonts w:ascii="Arial" w:hAnsi="Arial" w:cs="Traditional Arabic" w:hint="cs"/>
          <w:sz w:val="36"/>
          <w:szCs w:val="36"/>
          <w:rtl/>
        </w:rPr>
        <w:t>"</w:t>
      </w:r>
      <w:r w:rsidR="00CD0FFE">
        <w:rPr>
          <w:rFonts w:ascii="Arial" w:hAnsi="Arial" w:cs="Traditional Arabic" w:hint="cs"/>
          <w:sz w:val="36"/>
          <w:szCs w:val="36"/>
          <w:rtl/>
        </w:rPr>
        <w:t xml:space="preserve"> </w:t>
      </w:r>
      <w:r w:rsidRPr="00CD0FFE">
        <w:rPr>
          <w:rFonts w:ascii="Arial" w:hAnsi="Arial" w:cs="Traditional Arabic"/>
          <w:sz w:val="36"/>
          <w:szCs w:val="36"/>
          <w:rtl/>
        </w:rPr>
        <w:t>أهم ما يميز هذه المرحلة</w:t>
      </w:r>
      <w:r w:rsidR="00CD0FFE">
        <w:rPr>
          <w:rFonts w:ascii="Arial" w:hAnsi="Arial" w:cs="Traditional Arabic" w:hint="cs"/>
          <w:sz w:val="36"/>
          <w:szCs w:val="36"/>
          <w:rtl/>
        </w:rPr>
        <w:t xml:space="preserve">: </w:t>
      </w:r>
      <w:r w:rsidRPr="00CD0FFE">
        <w:rPr>
          <w:rFonts w:ascii="Arial" w:hAnsi="Arial" w:cs="Traditional Arabic"/>
          <w:sz w:val="36"/>
          <w:szCs w:val="36"/>
          <w:rtl/>
        </w:rPr>
        <w:t>تعميق المفاهيم الإسلامية، فجاءت كتابات وأفكار سيد قطب</w:t>
      </w:r>
      <w:r w:rsidR="000B4639" w:rsidRPr="00515108">
        <w:rPr>
          <w:rFonts w:ascii="Arial" w:hAnsi="Arial" w:cs="Traditional Arabic"/>
          <w:sz w:val="36"/>
          <w:szCs w:val="36"/>
          <w:vertAlign w:val="superscript"/>
          <w:rtl/>
        </w:rPr>
        <w:t>(</w:t>
      </w:r>
      <w:r w:rsidR="000B4639" w:rsidRPr="00515108">
        <w:rPr>
          <w:rFonts w:ascii="Arial" w:hAnsi="Arial" w:cs="Traditional Arabic"/>
          <w:sz w:val="36"/>
          <w:szCs w:val="36"/>
          <w:vertAlign w:val="superscript"/>
          <w:rtl/>
        </w:rPr>
        <w:footnoteReference w:id="190"/>
      </w:r>
      <w:r w:rsidR="000B4639" w:rsidRPr="00515108">
        <w:rPr>
          <w:rFonts w:ascii="Arial" w:hAnsi="Arial" w:cs="Traditional Arabic"/>
          <w:sz w:val="36"/>
          <w:szCs w:val="36"/>
          <w:vertAlign w:val="superscript"/>
          <w:rtl/>
        </w:rPr>
        <w:t>)</w:t>
      </w:r>
      <w:r w:rsidR="00CD0FFE">
        <w:rPr>
          <w:rFonts w:ascii="Arial" w:hAnsi="Arial" w:cs="Traditional Arabic" w:hint="cs"/>
          <w:sz w:val="36"/>
          <w:szCs w:val="36"/>
          <w:rtl/>
        </w:rPr>
        <w:t>"</w:t>
      </w:r>
      <w:r w:rsidR="00CD0FFE" w:rsidRPr="00CD0FFE">
        <w:rPr>
          <w:rFonts w:ascii="Arial" w:hAnsi="Arial" w:cs="Traditional Arabic"/>
          <w:sz w:val="36"/>
          <w:szCs w:val="36"/>
          <w:vertAlign w:val="superscript"/>
          <w:rtl/>
        </w:rPr>
        <w:t>(</w:t>
      </w:r>
      <w:r w:rsidR="00682FF6">
        <w:rPr>
          <w:rStyle w:val="a4"/>
          <w:rFonts w:ascii="Arial" w:hAnsi="Arial"/>
          <w:sz w:val="36"/>
          <w:szCs w:val="36"/>
          <w:rtl/>
        </w:rPr>
        <w:footnoteReference w:id="191"/>
      </w:r>
      <w:r w:rsidR="00CD0FFE" w:rsidRPr="00CD0FFE">
        <w:rPr>
          <w:rFonts w:ascii="Arial" w:hAnsi="Arial" w:cs="Traditional Arabic"/>
          <w:sz w:val="36"/>
          <w:szCs w:val="36"/>
          <w:vertAlign w:val="superscript"/>
          <w:rtl/>
        </w:rPr>
        <w:t>)</w:t>
      </w:r>
      <w:r w:rsidR="00CD0FFE">
        <w:rPr>
          <w:rFonts w:ascii="Arial" w:hAnsi="Arial" w:cs="Traditional Arabic" w:hint="cs"/>
          <w:sz w:val="36"/>
          <w:szCs w:val="36"/>
          <w:rtl/>
        </w:rPr>
        <w:t xml:space="preserve"> ... </w:t>
      </w:r>
      <w:r w:rsidRPr="00CD0FFE">
        <w:rPr>
          <w:rFonts w:ascii="Arial" w:hAnsi="Arial" w:cs="Traditional Arabic"/>
          <w:sz w:val="36"/>
          <w:szCs w:val="36"/>
          <w:rtl/>
        </w:rPr>
        <w:t xml:space="preserve">، </w:t>
      </w:r>
      <w:r w:rsidR="00CD0FFE">
        <w:rPr>
          <w:rFonts w:ascii="Arial" w:hAnsi="Arial" w:cs="Traditional Arabic" w:hint="cs"/>
          <w:sz w:val="36"/>
          <w:szCs w:val="36"/>
          <w:rtl/>
        </w:rPr>
        <w:t xml:space="preserve">إلى أن قال </w:t>
      </w:r>
      <w:r w:rsidRPr="00CD0FFE">
        <w:rPr>
          <w:rFonts w:ascii="Arial" w:hAnsi="Arial" w:cs="Traditional Arabic"/>
          <w:sz w:val="36"/>
          <w:szCs w:val="36"/>
          <w:rtl/>
        </w:rPr>
        <w:t>:</w:t>
      </w:r>
      <w:r w:rsidR="00CD0FFE">
        <w:rPr>
          <w:rFonts w:ascii="Arial" w:hAnsi="Arial" w:cs="Traditional Arabic" w:hint="cs"/>
          <w:sz w:val="36"/>
          <w:szCs w:val="36"/>
          <w:rtl/>
        </w:rPr>
        <w:t xml:space="preserve"> "</w:t>
      </w:r>
      <w:r w:rsidRPr="00CD0FFE">
        <w:rPr>
          <w:rFonts w:ascii="Arial" w:hAnsi="Arial" w:cs="Traditional Arabic"/>
          <w:sz w:val="36"/>
          <w:szCs w:val="36"/>
          <w:rtl/>
        </w:rPr>
        <w:t xml:space="preserve"> ولكن كتاباته لم تخلو من تعميم أوقع في كثير من الحرج</w:t>
      </w:r>
      <w:r w:rsidR="00CD0FFE">
        <w:rPr>
          <w:rFonts w:ascii="Arial" w:hAnsi="Arial" w:cs="Traditional Arabic" w:hint="cs"/>
          <w:sz w:val="36"/>
          <w:szCs w:val="36"/>
          <w:rtl/>
        </w:rPr>
        <w:t xml:space="preserve"> </w:t>
      </w:r>
      <w:r w:rsidR="006D1BFC" w:rsidRPr="00CD0FFE">
        <w:rPr>
          <w:rFonts w:ascii="Arial" w:hAnsi="Arial" w:cs="Traditional Arabic" w:hint="cs"/>
          <w:sz w:val="36"/>
          <w:szCs w:val="36"/>
          <w:rtl/>
        </w:rPr>
        <w:t>"</w:t>
      </w:r>
      <w:r w:rsidR="00CD0FFE" w:rsidRPr="00CD0FFE">
        <w:rPr>
          <w:rFonts w:ascii="Arial" w:hAnsi="Arial" w:cs="Traditional Arabic" w:hint="cs"/>
          <w:sz w:val="36"/>
          <w:szCs w:val="36"/>
          <w:vertAlign w:val="superscript"/>
          <w:rtl/>
        </w:rPr>
        <w:t>(3)</w:t>
      </w:r>
      <w:r w:rsidR="00CD0FFE">
        <w:rPr>
          <w:rFonts w:ascii="Arial" w:hAnsi="Arial" w:cs="Traditional Arabic" w:hint="cs"/>
          <w:sz w:val="36"/>
          <w:szCs w:val="36"/>
          <w:rtl/>
        </w:rPr>
        <w:t xml:space="preserve"> </w:t>
      </w:r>
      <w:r w:rsidR="00CD0FFE" w:rsidRPr="00CD0FFE">
        <w:rPr>
          <w:rFonts w:ascii="Arial" w:hAnsi="Arial" w:cs="Traditional Arabic" w:hint="cs"/>
          <w:sz w:val="36"/>
          <w:szCs w:val="36"/>
          <w:vertAlign w:val="superscript"/>
          <w:rtl/>
        </w:rPr>
        <w:t xml:space="preserve"> </w:t>
      </w:r>
      <w:r w:rsidRPr="00CD0FFE">
        <w:rPr>
          <w:rFonts w:ascii="Arial" w:hAnsi="Arial" w:cs="Traditional Arabic"/>
          <w:sz w:val="36"/>
          <w:szCs w:val="36"/>
          <w:rtl/>
        </w:rPr>
        <w:t>.</w:t>
      </w:r>
    </w:p>
    <w:p w:rsidR="00CD0FFE" w:rsidRPr="00F21595" w:rsidRDefault="00CD0FFE" w:rsidP="00CD0FFE">
      <w:pPr>
        <w:spacing w:after="0" w:line="240" w:lineRule="auto"/>
        <w:ind w:left="-7"/>
        <w:jc w:val="both"/>
        <w:rPr>
          <w:rFonts w:ascii="Arial" w:hAnsi="Arial" w:cs="Traditional Arabic"/>
          <w:b/>
          <w:bCs/>
          <w:sz w:val="24"/>
          <w:szCs w:val="24"/>
          <w:u w:val="single"/>
          <w:rtl/>
        </w:rPr>
      </w:pPr>
    </w:p>
    <w:p w:rsidR="00CD0FFE" w:rsidRDefault="00C0661C" w:rsidP="00CD0FFE">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u w:val="single"/>
          <w:rtl/>
        </w:rPr>
        <w:lastRenderedPageBreak/>
        <w:t>الدليل العاشر</w:t>
      </w:r>
      <w:r w:rsidR="00CD0FFE" w:rsidRPr="00CD0FFE">
        <w:rPr>
          <w:rFonts w:ascii="Arial" w:hAnsi="Arial" w:cs="Traditional Arabic" w:hint="cs"/>
          <w:b/>
          <w:bCs/>
          <w:sz w:val="36"/>
          <w:szCs w:val="36"/>
          <w:rtl/>
        </w:rPr>
        <w:t xml:space="preserve"> </w:t>
      </w:r>
      <w:r w:rsidRPr="00CD0FFE">
        <w:rPr>
          <w:rFonts w:ascii="Arial" w:hAnsi="Arial" w:cs="Traditional Arabic"/>
          <w:sz w:val="36"/>
          <w:szCs w:val="36"/>
          <w:rtl/>
        </w:rPr>
        <w:t>:</w:t>
      </w:r>
      <w:r w:rsidRPr="004B0C1F">
        <w:rPr>
          <w:rFonts w:ascii="Arial" w:hAnsi="Arial" w:cs="Traditional Arabic"/>
          <w:sz w:val="36"/>
          <w:szCs w:val="36"/>
          <w:rtl/>
        </w:rPr>
        <w:t xml:space="preserve"> أن كبار منظري المرحلة الثالثة يدينون بالولاء لسيد قطب</w:t>
      </w:r>
      <w:r w:rsidR="00CD0FFE">
        <w:rPr>
          <w:rFonts w:ascii="Arial" w:hAnsi="Arial" w:cs="Traditional Arabic" w:hint="cs"/>
          <w:sz w:val="36"/>
          <w:szCs w:val="36"/>
          <w:rtl/>
        </w:rPr>
        <w:t xml:space="preserve"> ،</w:t>
      </w:r>
      <w:r w:rsidRPr="004B0C1F">
        <w:rPr>
          <w:rFonts w:ascii="Arial" w:hAnsi="Arial" w:cs="Traditional Arabic"/>
          <w:sz w:val="36"/>
          <w:szCs w:val="36"/>
          <w:rtl/>
        </w:rPr>
        <w:t xml:space="preserve"> ويضعونه في قمة الهرم</w:t>
      </w:r>
      <w:r w:rsidR="00CD0FFE">
        <w:rPr>
          <w:rFonts w:ascii="Arial" w:hAnsi="Arial" w:cs="Traditional Arabic" w:hint="cs"/>
          <w:sz w:val="36"/>
          <w:szCs w:val="36"/>
          <w:rtl/>
        </w:rPr>
        <w:t xml:space="preserve"> -</w:t>
      </w:r>
      <w:r w:rsidRPr="004B0C1F">
        <w:rPr>
          <w:rFonts w:ascii="Arial" w:hAnsi="Arial" w:cs="Traditional Arabic"/>
          <w:sz w:val="36"/>
          <w:szCs w:val="36"/>
          <w:rtl/>
        </w:rPr>
        <w:t xml:space="preserve"> كما أسلفنا سابقاً</w:t>
      </w:r>
      <w:r w:rsidR="00CD0FFE">
        <w:rPr>
          <w:rFonts w:ascii="Arial" w:hAnsi="Arial" w:cs="Traditional Arabic" w:hint="cs"/>
          <w:sz w:val="36"/>
          <w:szCs w:val="36"/>
          <w:rtl/>
        </w:rPr>
        <w:t xml:space="preserve"> - .</w:t>
      </w:r>
    </w:p>
    <w:p w:rsidR="00C0661C" w:rsidRDefault="00C0661C" w:rsidP="00682FF6">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يقول أبو مصعب السوري</w:t>
      </w:r>
      <w:r w:rsidR="00C926AE">
        <w:rPr>
          <w:rFonts w:ascii="Arial" w:hAnsi="Arial" w:cs="Traditional Arabic" w:hint="cs"/>
          <w:sz w:val="36"/>
          <w:szCs w:val="36"/>
          <w:rtl/>
        </w:rPr>
        <w:t xml:space="preserve"> </w:t>
      </w:r>
      <w:r w:rsidRPr="004B0C1F">
        <w:rPr>
          <w:rFonts w:ascii="Arial" w:hAnsi="Arial" w:cs="Traditional Arabic"/>
          <w:sz w:val="36"/>
          <w:szCs w:val="36"/>
          <w:rtl/>
        </w:rPr>
        <w:t>:</w:t>
      </w:r>
      <w:r w:rsidR="00C926AE">
        <w:rPr>
          <w:rFonts w:ascii="Arial" w:hAnsi="Arial" w:cs="Traditional Arabic" w:hint="cs"/>
          <w:sz w:val="36"/>
          <w:szCs w:val="36"/>
          <w:rtl/>
        </w:rPr>
        <w:t xml:space="preserve"> </w:t>
      </w:r>
      <w:r w:rsidR="006D1BFC">
        <w:rPr>
          <w:rFonts w:ascii="Arial" w:hAnsi="Arial" w:cs="Traditional Arabic" w:hint="cs"/>
          <w:sz w:val="36"/>
          <w:szCs w:val="36"/>
          <w:rtl/>
        </w:rPr>
        <w:t>"</w:t>
      </w:r>
      <w:r w:rsidR="00C926AE">
        <w:rPr>
          <w:rFonts w:ascii="Arial" w:hAnsi="Arial" w:cs="Traditional Arabic" w:hint="cs"/>
          <w:sz w:val="36"/>
          <w:szCs w:val="36"/>
          <w:rtl/>
        </w:rPr>
        <w:t xml:space="preserve"> </w:t>
      </w:r>
      <w:r w:rsidRPr="004B0C1F">
        <w:rPr>
          <w:rFonts w:ascii="Arial" w:hAnsi="Arial" w:cs="Traditional Arabic" w:hint="cs"/>
          <w:b/>
          <w:sz w:val="36"/>
          <w:szCs w:val="36"/>
          <w:rtl/>
        </w:rPr>
        <w:t>إ</w:t>
      </w:r>
      <w:r w:rsidRPr="004B0C1F">
        <w:rPr>
          <w:rFonts w:ascii="Arial" w:hAnsi="Arial" w:cs="Traditional Arabic"/>
          <w:b/>
          <w:sz w:val="36"/>
          <w:szCs w:val="36"/>
          <w:rtl/>
        </w:rPr>
        <w:t>ن</w:t>
      </w:r>
      <w:r w:rsidRPr="004B0C1F">
        <w:rPr>
          <w:rFonts w:ascii="Arial" w:hAnsi="Arial" w:cs="Traditional Arabic"/>
          <w:bCs/>
          <w:sz w:val="36"/>
          <w:szCs w:val="36"/>
          <w:rtl/>
        </w:rPr>
        <w:t xml:space="preserve"> </w:t>
      </w:r>
      <w:r w:rsidRPr="004B0C1F">
        <w:rPr>
          <w:rFonts w:ascii="Arial" w:hAnsi="Arial" w:cs="Traditional Arabic"/>
          <w:sz w:val="36"/>
          <w:szCs w:val="36"/>
          <w:rtl/>
        </w:rPr>
        <w:t>المدرسة الفكرية لتنظيم الجهاد بدأت بمكتبة سيد قطب رحمه الله</w:t>
      </w:r>
      <w:r w:rsidR="00CD0FFE">
        <w:rPr>
          <w:rFonts w:ascii="Arial" w:hAnsi="Arial" w:cs="Traditional Arabic" w:hint="cs"/>
          <w:sz w:val="36"/>
          <w:szCs w:val="36"/>
          <w:rtl/>
        </w:rPr>
        <w:t xml:space="preserve"> </w:t>
      </w:r>
      <w:r w:rsidRPr="004B0C1F">
        <w:rPr>
          <w:rFonts w:ascii="Arial" w:hAnsi="Arial" w:cs="Traditional Arabic"/>
          <w:sz w:val="36"/>
          <w:szCs w:val="36"/>
          <w:rtl/>
        </w:rPr>
        <w:t>، والتي تضم أساسيات الفكر الجهادي المعاصر</w:t>
      </w:r>
      <w:r w:rsidR="00CD0FFE">
        <w:rPr>
          <w:rFonts w:ascii="Arial" w:hAnsi="Arial" w:cs="Traditional Arabic" w:hint="cs"/>
          <w:sz w:val="36"/>
          <w:szCs w:val="36"/>
          <w:rtl/>
        </w:rPr>
        <w:t xml:space="preserve"> </w:t>
      </w:r>
      <w:r w:rsidR="006D1BFC">
        <w:rPr>
          <w:rFonts w:ascii="Arial" w:hAnsi="Arial" w:cs="Traditional Arabic" w:hint="cs"/>
          <w:sz w:val="36"/>
          <w:szCs w:val="36"/>
          <w:rtl/>
        </w:rPr>
        <w:t>"</w:t>
      </w:r>
      <w:r w:rsidRPr="00CD0FFE">
        <w:rPr>
          <w:rFonts w:ascii="Arial" w:hAnsi="Arial" w:cs="Traditional Arabic"/>
          <w:sz w:val="36"/>
          <w:szCs w:val="36"/>
          <w:vertAlign w:val="superscript"/>
          <w:rtl/>
        </w:rPr>
        <w:t>(</w:t>
      </w:r>
      <w:r w:rsidR="00682FF6">
        <w:rPr>
          <w:rStyle w:val="a4"/>
          <w:rFonts w:ascii="Arial" w:hAnsi="Arial"/>
          <w:sz w:val="36"/>
          <w:szCs w:val="36"/>
          <w:rtl/>
        </w:rPr>
        <w:footnoteReference w:id="192"/>
      </w:r>
      <w:r w:rsidRPr="00CD0FFE">
        <w:rPr>
          <w:rFonts w:ascii="Arial" w:hAnsi="Arial" w:cs="Traditional Arabic"/>
          <w:sz w:val="36"/>
          <w:szCs w:val="36"/>
          <w:vertAlign w:val="superscript"/>
          <w:rtl/>
        </w:rPr>
        <w:t>)</w:t>
      </w:r>
      <w:r w:rsidR="00CD0FFE">
        <w:rPr>
          <w:rFonts w:ascii="Arial" w:hAnsi="Arial" w:cs="Traditional Arabic" w:hint="cs"/>
          <w:sz w:val="36"/>
          <w:szCs w:val="36"/>
          <w:rtl/>
        </w:rPr>
        <w:t xml:space="preserve"> </w:t>
      </w:r>
      <w:r w:rsidRPr="004B0C1F">
        <w:rPr>
          <w:rFonts w:ascii="Arial" w:hAnsi="Arial" w:cs="Traditional Arabic"/>
          <w:sz w:val="36"/>
          <w:szCs w:val="36"/>
          <w:rtl/>
        </w:rPr>
        <w:t>.</w:t>
      </w:r>
    </w:p>
    <w:p w:rsidR="00F21595" w:rsidRPr="00F21595" w:rsidRDefault="00F21595" w:rsidP="00682FF6">
      <w:pPr>
        <w:spacing w:after="0" w:line="240" w:lineRule="auto"/>
        <w:ind w:left="-7"/>
        <w:jc w:val="both"/>
        <w:rPr>
          <w:rFonts w:ascii="Arial" w:hAnsi="Arial" w:cs="Traditional Arabic"/>
          <w:sz w:val="24"/>
          <w:szCs w:val="24"/>
          <w:rtl/>
        </w:rPr>
      </w:pPr>
    </w:p>
    <w:p w:rsidR="004B5578" w:rsidRDefault="004B5578" w:rsidP="007656B0">
      <w:pPr>
        <w:spacing w:after="0" w:line="240" w:lineRule="auto"/>
        <w:ind w:left="-7"/>
        <w:jc w:val="both"/>
        <w:rPr>
          <w:rFonts w:ascii="Arial" w:hAnsi="Arial" w:cs="Traditional Arabic"/>
          <w:sz w:val="36"/>
          <w:szCs w:val="36"/>
          <w:rtl/>
        </w:rPr>
      </w:pPr>
      <w:r>
        <w:rPr>
          <w:rFonts w:ascii="Arial" w:hAnsi="Arial" w:cs="Traditional Arabic" w:hint="cs"/>
          <w:b/>
          <w:bCs/>
          <w:sz w:val="36"/>
          <w:szCs w:val="36"/>
          <w:u w:val="single"/>
          <w:rtl/>
        </w:rPr>
        <w:t>الدليل الحادي عشر</w:t>
      </w:r>
      <w:r w:rsidRPr="00682FF6">
        <w:rPr>
          <w:rFonts w:ascii="Arial" w:hAnsi="Arial" w:cs="Traditional Arabic" w:hint="cs"/>
          <w:b/>
          <w:bCs/>
          <w:sz w:val="36"/>
          <w:szCs w:val="36"/>
          <w:rtl/>
        </w:rPr>
        <w:t xml:space="preserve"> :</w:t>
      </w:r>
      <w:r w:rsidRPr="004B5578">
        <w:rPr>
          <w:rFonts w:ascii="Arial" w:hAnsi="Arial" w:cs="Traditional Arabic" w:hint="cs"/>
          <w:sz w:val="36"/>
          <w:szCs w:val="36"/>
          <w:rtl/>
        </w:rPr>
        <w:t xml:space="preserve"> </w:t>
      </w:r>
      <w:r>
        <w:rPr>
          <w:rFonts w:ascii="Arial" w:hAnsi="Arial" w:cs="Traditional Arabic" w:hint="cs"/>
          <w:sz w:val="36"/>
          <w:szCs w:val="36"/>
          <w:rtl/>
        </w:rPr>
        <w:t xml:space="preserve">قول أبي مصعب السوري السابق : أن فكر سيد قطب هو </w:t>
      </w:r>
      <w:r w:rsidRPr="009528C8">
        <w:rPr>
          <w:rFonts w:ascii="Arial" w:hAnsi="Arial" w:cs="Traditional Arabic"/>
          <w:sz w:val="36"/>
          <w:szCs w:val="36"/>
          <w:rtl/>
        </w:rPr>
        <w:t xml:space="preserve">الحكم بالكفر والردة على أنظمة  الحكم القائمة </w:t>
      </w:r>
      <w:r w:rsidR="00A95D22">
        <w:rPr>
          <w:rFonts w:ascii="Arial" w:hAnsi="Arial" w:cs="Traditional Arabic" w:hint="cs"/>
          <w:sz w:val="36"/>
          <w:szCs w:val="36"/>
          <w:rtl/>
        </w:rPr>
        <w:t xml:space="preserve">، </w:t>
      </w:r>
      <w:r w:rsidRPr="009528C8">
        <w:rPr>
          <w:rFonts w:ascii="Arial" w:hAnsi="Arial" w:cs="Traditional Arabic"/>
          <w:sz w:val="36"/>
          <w:szCs w:val="36"/>
          <w:rtl/>
        </w:rPr>
        <w:t xml:space="preserve">والدعوة الصريحة لجهادها </w:t>
      </w:r>
      <w:r w:rsidR="00A95D22">
        <w:rPr>
          <w:rFonts w:ascii="Arial" w:hAnsi="Arial" w:cs="Traditional Arabic" w:hint="cs"/>
          <w:sz w:val="36"/>
          <w:szCs w:val="36"/>
          <w:rtl/>
        </w:rPr>
        <w:t xml:space="preserve">، </w:t>
      </w:r>
      <w:r w:rsidRPr="009528C8">
        <w:rPr>
          <w:rFonts w:ascii="Arial" w:hAnsi="Arial" w:cs="Traditional Arabic"/>
          <w:sz w:val="36"/>
          <w:szCs w:val="36"/>
          <w:rtl/>
        </w:rPr>
        <w:t>ورسم معالم طريق هذا الجهاد</w:t>
      </w:r>
      <w:r>
        <w:rPr>
          <w:rFonts w:ascii="Arial" w:hAnsi="Arial" w:cs="Traditional Arabic" w:hint="cs"/>
          <w:sz w:val="36"/>
          <w:szCs w:val="36"/>
          <w:rtl/>
        </w:rPr>
        <w:t xml:space="preserve"> .</w:t>
      </w:r>
    </w:p>
    <w:p w:rsidR="008C1195" w:rsidRDefault="008C1195" w:rsidP="004B5578">
      <w:pPr>
        <w:spacing w:after="0" w:line="240" w:lineRule="auto"/>
        <w:ind w:left="-7"/>
        <w:jc w:val="both"/>
        <w:rPr>
          <w:rFonts w:ascii="Arial" w:hAnsi="Arial" w:cs="Traditional Arabic"/>
          <w:sz w:val="36"/>
          <w:szCs w:val="36"/>
          <w:rtl/>
        </w:rPr>
      </w:pPr>
      <w:r w:rsidRPr="004B5578">
        <w:rPr>
          <w:rFonts w:ascii="Arial" w:hAnsi="Arial" w:cs="Traditional Arabic" w:hint="cs"/>
          <w:b/>
          <w:bCs/>
          <w:sz w:val="36"/>
          <w:szCs w:val="36"/>
          <w:rtl/>
        </w:rPr>
        <w:t xml:space="preserve">إن هذه </w:t>
      </w:r>
      <w:proofErr w:type="spellStart"/>
      <w:r w:rsidRPr="004B5578">
        <w:rPr>
          <w:rFonts w:ascii="Arial" w:hAnsi="Arial" w:cs="Traditional Arabic" w:hint="cs"/>
          <w:b/>
          <w:bCs/>
          <w:sz w:val="36"/>
          <w:szCs w:val="36"/>
          <w:rtl/>
        </w:rPr>
        <w:t>النقولات</w:t>
      </w:r>
      <w:proofErr w:type="spellEnd"/>
      <w:r w:rsidR="004B5578" w:rsidRPr="004B5578">
        <w:rPr>
          <w:rFonts w:ascii="Arial" w:hAnsi="Arial" w:cs="Traditional Arabic" w:hint="cs"/>
          <w:sz w:val="36"/>
          <w:szCs w:val="36"/>
          <w:rtl/>
        </w:rPr>
        <w:t xml:space="preserve"> </w:t>
      </w:r>
      <w:r w:rsidR="004B5578">
        <w:rPr>
          <w:rFonts w:ascii="Arial" w:hAnsi="Arial" w:cs="Traditional Arabic" w:hint="cs"/>
          <w:sz w:val="36"/>
          <w:szCs w:val="36"/>
          <w:rtl/>
        </w:rPr>
        <w:t xml:space="preserve">تؤكد لكل من لديه ذرة إنصاف </w:t>
      </w:r>
      <w:r w:rsidR="00A95D22">
        <w:rPr>
          <w:rFonts w:ascii="Arial" w:hAnsi="Arial" w:cs="Traditional Arabic" w:hint="cs"/>
          <w:sz w:val="36"/>
          <w:szCs w:val="36"/>
          <w:rtl/>
        </w:rPr>
        <w:t xml:space="preserve">، </w:t>
      </w:r>
      <w:r w:rsidR="004B5578">
        <w:rPr>
          <w:rFonts w:ascii="Arial" w:hAnsi="Arial" w:cs="Traditional Arabic" w:hint="cs"/>
          <w:sz w:val="36"/>
          <w:szCs w:val="36"/>
          <w:rtl/>
        </w:rPr>
        <w:t>أن فكر المودودي</w:t>
      </w:r>
      <w:r w:rsidR="00A95D22">
        <w:rPr>
          <w:rFonts w:ascii="Arial" w:hAnsi="Arial" w:cs="Traditional Arabic" w:hint="cs"/>
          <w:sz w:val="36"/>
          <w:szCs w:val="36"/>
          <w:rtl/>
        </w:rPr>
        <w:t xml:space="preserve"> ،</w:t>
      </w:r>
      <w:r w:rsidR="004B5578">
        <w:rPr>
          <w:rFonts w:ascii="Arial" w:hAnsi="Arial" w:cs="Traditional Arabic" w:hint="cs"/>
          <w:sz w:val="36"/>
          <w:szCs w:val="36"/>
          <w:rtl/>
        </w:rPr>
        <w:t xml:space="preserve"> وسيد قطب</w:t>
      </w:r>
      <w:r w:rsidR="00A95D22">
        <w:rPr>
          <w:rFonts w:ascii="Arial" w:hAnsi="Arial" w:cs="Traditional Arabic" w:hint="cs"/>
          <w:sz w:val="36"/>
          <w:szCs w:val="36"/>
          <w:rtl/>
        </w:rPr>
        <w:t xml:space="preserve"> ،</w:t>
      </w:r>
      <w:r w:rsidR="004B5578">
        <w:rPr>
          <w:rFonts w:ascii="Arial" w:hAnsi="Arial" w:cs="Traditional Arabic" w:hint="cs"/>
          <w:sz w:val="36"/>
          <w:szCs w:val="36"/>
          <w:rtl/>
        </w:rPr>
        <w:t xml:space="preserve"> هو الذي ورث لنا السيارات المفخخة</w:t>
      </w:r>
      <w:r w:rsidR="00A95D22">
        <w:rPr>
          <w:rFonts w:ascii="Arial" w:hAnsi="Arial" w:cs="Traditional Arabic" w:hint="cs"/>
          <w:sz w:val="36"/>
          <w:szCs w:val="36"/>
          <w:rtl/>
        </w:rPr>
        <w:t xml:space="preserve"> ،</w:t>
      </w:r>
      <w:r w:rsidR="004B5578">
        <w:rPr>
          <w:rFonts w:ascii="Arial" w:hAnsi="Arial" w:cs="Traditional Arabic" w:hint="cs"/>
          <w:sz w:val="36"/>
          <w:szCs w:val="36"/>
          <w:rtl/>
        </w:rPr>
        <w:t xml:space="preserve"> وسفك الدماء</w:t>
      </w:r>
      <w:r w:rsidR="00A95D22">
        <w:rPr>
          <w:rFonts w:ascii="Arial" w:hAnsi="Arial" w:cs="Traditional Arabic" w:hint="cs"/>
          <w:sz w:val="36"/>
          <w:szCs w:val="36"/>
          <w:rtl/>
        </w:rPr>
        <w:t xml:space="preserve"> ،</w:t>
      </w:r>
      <w:r w:rsidR="004B5578">
        <w:rPr>
          <w:rFonts w:ascii="Arial" w:hAnsi="Arial" w:cs="Traditional Arabic" w:hint="cs"/>
          <w:sz w:val="36"/>
          <w:szCs w:val="36"/>
          <w:rtl/>
        </w:rPr>
        <w:t xml:space="preserve"> وهدم المساكن</w:t>
      </w:r>
      <w:r w:rsidR="00A95D22">
        <w:rPr>
          <w:rFonts w:ascii="Arial" w:hAnsi="Arial" w:cs="Traditional Arabic" w:hint="cs"/>
          <w:sz w:val="36"/>
          <w:szCs w:val="36"/>
          <w:rtl/>
        </w:rPr>
        <w:t xml:space="preserve"> ،</w:t>
      </w:r>
      <w:r w:rsidR="004B5578">
        <w:rPr>
          <w:rFonts w:ascii="Arial" w:hAnsi="Arial" w:cs="Traditional Arabic" w:hint="cs"/>
          <w:sz w:val="36"/>
          <w:szCs w:val="36"/>
          <w:rtl/>
        </w:rPr>
        <w:t xml:space="preserve"> وترويع الآمنين</w:t>
      </w:r>
      <w:r w:rsidR="00A95D22">
        <w:rPr>
          <w:rFonts w:ascii="Arial" w:hAnsi="Arial" w:cs="Traditional Arabic" w:hint="cs"/>
          <w:sz w:val="36"/>
          <w:szCs w:val="36"/>
          <w:rtl/>
        </w:rPr>
        <w:t xml:space="preserve"> ،</w:t>
      </w:r>
      <w:r w:rsidR="004B5578">
        <w:rPr>
          <w:rFonts w:ascii="Arial" w:hAnsi="Arial" w:cs="Traditional Arabic" w:hint="cs"/>
          <w:sz w:val="36"/>
          <w:szCs w:val="36"/>
          <w:rtl/>
        </w:rPr>
        <w:t xml:space="preserve"> وقتل أهل الذمة .</w:t>
      </w:r>
    </w:p>
    <w:p w:rsidR="006B2BDA" w:rsidRDefault="006B2BDA">
      <w:pPr>
        <w:bidi w:val="0"/>
        <w:spacing w:after="0" w:line="240" w:lineRule="auto"/>
        <w:rPr>
          <w:rFonts w:ascii="Arial" w:hAnsi="Arial" w:cs="Traditional Arabic"/>
          <w:b/>
          <w:bCs/>
          <w:sz w:val="36"/>
          <w:szCs w:val="36"/>
          <w:rtl/>
        </w:rPr>
      </w:pPr>
      <w:r>
        <w:rPr>
          <w:rFonts w:ascii="Arial" w:hAnsi="Arial" w:cs="Traditional Arabic"/>
          <w:b/>
          <w:bCs/>
          <w:sz w:val="36"/>
          <w:szCs w:val="36"/>
          <w:rtl/>
        </w:rPr>
        <w:br w:type="page"/>
      </w:r>
    </w:p>
    <w:p w:rsidR="00A95D22" w:rsidRDefault="00C0661C" w:rsidP="00A95D22">
      <w:pPr>
        <w:spacing w:after="0" w:line="240" w:lineRule="auto"/>
        <w:ind w:left="-7"/>
        <w:jc w:val="center"/>
        <w:rPr>
          <w:rFonts w:ascii="Arial" w:hAnsi="Arial" w:cs="Traditional Arabic"/>
          <w:b/>
          <w:bCs/>
          <w:sz w:val="36"/>
          <w:szCs w:val="36"/>
          <w:rtl/>
        </w:rPr>
      </w:pPr>
      <w:r w:rsidRPr="004A7BA5">
        <w:rPr>
          <w:rFonts w:ascii="Arial" w:hAnsi="Arial" w:cs="Traditional Arabic"/>
          <w:b/>
          <w:bCs/>
          <w:sz w:val="36"/>
          <w:szCs w:val="36"/>
          <w:rtl/>
        </w:rPr>
        <w:lastRenderedPageBreak/>
        <w:t>المسألة الخامسة</w:t>
      </w:r>
    </w:p>
    <w:p w:rsidR="00C0661C" w:rsidRPr="004A7BA5"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rtl/>
        </w:rPr>
        <w:t>الأصول الخارجية التي أُسست في هذه المرحلة</w:t>
      </w:r>
      <w:r w:rsidR="00A95D22">
        <w:rPr>
          <w:rFonts w:ascii="Arial" w:hAnsi="Arial" w:cs="Traditional Arabic" w:hint="cs"/>
          <w:b/>
          <w:bCs/>
          <w:sz w:val="36"/>
          <w:szCs w:val="36"/>
          <w:rtl/>
        </w:rPr>
        <w:t xml:space="preserve"> </w:t>
      </w:r>
      <w:r w:rsidR="005B7C29">
        <w:rPr>
          <w:rFonts w:ascii="Arial" w:hAnsi="Arial" w:cs="Traditional Arabic" w:hint="cs"/>
          <w:b/>
          <w:bCs/>
          <w:sz w:val="36"/>
          <w:szCs w:val="36"/>
          <w:rtl/>
        </w:rPr>
        <w:t xml:space="preserve"> حسب </w:t>
      </w:r>
      <w:proofErr w:type="spellStart"/>
      <w:r w:rsidR="005B7C29">
        <w:rPr>
          <w:rFonts w:ascii="Arial" w:hAnsi="Arial" w:cs="Traditional Arabic" w:hint="cs"/>
          <w:b/>
          <w:bCs/>
          <w:sz w:val="36"/>
          <w:szCs w:val="36"/>
          <w:rtl/>
        </w:rPr>
        <w:t>ماتم</w:t>
      </w:r>
      <w:proofErr w:type="spellEnd"/>
      <w:r w:rsidR="005B7C29">
        <w:rPr>
          <w:rFonts w:ascii="Arial" w:hAnsi="Arial" w:cs="Traditional Arabic" w:hint="cs"/>
          <w:b/>
          <w:bCs/>
          <w:sz w:val="36"/>
          <w:szCs w:val="36"/>
          <w:rtl/>
        </w:rPr>
        <w:t xml:space="preserve"> نقله من الكتب </w:t>
      </w:r>
      <w:proofErr w:type="spellStart"/>
      <w:r w:rsidR="005B7C29">
        <w:rPr>
          <w:rFonts w:ascii="Arial" w:hAnsi="Arial" w:cs="Traditional Arabic" w:hint="cs"/>
          <w:b/>
          <w:bCs/>
          <w:sz w:val="36"/>
          <w:szCs w:val="36"/>
          <w:rtl/>
        </w:rPr>
        <w:t>السابقه</w:t>
      </w:r>
      <w:proofErr w:type="spellEnd"/>
      <w:r w:rsidRPr="004A7BA5">
        <w:rPr>
          <w:rFonts w:ascii="Arial" w:hAnsi="Arial" w:cs="Traditional Arabic"/>
          <w:b/>
          <w:bCs/>
          <w:sz w:val="36"/>
          <w:szCs w:val="36"/>
          <w:rtl/>
        </w:rPr>
        <w:t>:</w:t>
      </w:r>
    </w:p>
    <w:p w:rsidR="00C0661C" w:rsidRPr="00A95D22" w:rsidRDefault="00C0661C" w:rsidP="009C14C1">
      <w:pPr>
        <w:pStyle w:val="af0"/>
        <w:widowControl w:val="0"/>
        <w:numPr>
          <w:ilvl w:val="0"/>
          <w:numId w:val="22"/>
        </w:numPr>
        <w:spacing w:after="0" w:line="240" w:lineRule="auto"/>
        <w:jc w:val="both"/>
        <w:rPr>
          <w:rFonts w:ascii="Arial" w:hAnsi="Arial" w:cs="Traditional Arabic"/>
          <w:sz w:val="36"/>
          <w:szCs w:val="36"/>
          <w:rtl/>
        </w:rPr>
      </w:pPr>
      <w:r w:rsidRPr="00A95D22">
        <w:rPr>
          <w:rFonts w:ascii="Arial" w:hAnsi="Arial" w:cs="Traditional Arabic"/>
          <w:sz w:val="36"/>
          <w:szCs w:val="36"/>
          <w:rtl/>
        </w:rPr>
        <w:t xml:space="preserve"> أن مهمة الأنبياء العظمى هي إقامة دولة الإسلام</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وأن الخصومة بين الرسل وأممهم هي لمن تكون الحاكمية</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w:t>
      </w:r>
    </w:p>
    <w:p w:rsidR="00C0661C" w:rsidRPr="00A95D22" w:rsidRDefault="00C0661C" w:rsidP="009C14C1">
      <w:pPr>
        <w:pStyle w:val="af0"/>
        <w:widowControl w:val="0"/>
        <w:numPr>
          <w:ilvl w:val="0"/>
          <w:numId w:val="22"/>
        </w:numPr>
        <w:spacing w:after="0" w:line="240" w:lineRule="auto"/>
        <w:jc w:val="both"/>
        <w:rPr>
          <w:rFonts w:ascii="Arial" w:hAnsi="Arial" w:cs="Traditional Arabic"/>
          <w:sz w:val="36"/>
          <w:szCs w:val="36"/>
          <w:rtl/>
        </w:rPr>
      </w:pPr>
      <w:r w:rsidRPr="00A95D22">
        <w:rPr>
          <w:rFonts w:ascii="Arial" w:hAnsi="Arial" w:cs="Traditional Arabic"/>
          <w:sz w:val="36"/>
          <w:szCs w:val="36"/>
          <w:rtl/>
        </w:rPr>
        <w:t xml:space="preserve">تكفير حكام المسلمين عن بكرة أبيهم </w:t>
      </w:r>
      <w:r w:rsidR="00A95D22">
        <w:rPr>
          <w:rFonts w:ascii="Arial" w:hAnsi="Arial" w:cs="Traditional Arabic" w:hint="cs"/>
          <w:sz w:val="36"/>
          <w:szCs w:val="36"/>
          <w:rtl/>
        </w:rPr>
        <w:t xml:space="preserve">، </w:t>
      </w:r>
      <w:r w:rsidRPr="00A95D22">
        <w:rPr>
          <w:rFonts w:ascii="Arial" w:hAnsi="Arial" w:cs="Traditional Arabic"/>
          <w:sz w:val="36"/>
          <w:szCs w:val="36"/>
          <w:rtl/>
        </w:rPr>
        <w:t>وتسميتهم بالطواغيت</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وهذا الأصل هو الجامع لجميع أصولهم الخارجية</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w:t>
      </w:r>
    </w:p>
    <w:p w:rsidR="00C0661C" w:rsidRPr="00A95D22" w:rsidRDefault="00C0661C" w:rsidP="009C14C1">
      <w:pPr>
        <w:pStyle w:val="af0"/>
        <w:widowControl w:val="0"/>
        <w:numPr>
          <w:ilvl w:val="0"/>
          <w:numId w:val="22"/>
        </w:numPr>
        <w:spacing w:after="0" w:line="240" w:lineRule="auto"/>
        <w:jc w:val="both"/>
        <w:rPr>
          <w:rFonts w:ascii="Arial" w:hAnsi="Arial" w:cs="Traditional Arabic"/>
          <w:sz w:val="36"/>
          <w:szCs w:val="36"/>
          <w:rtl/>
        </w:rPr>
      </w:pPr>
      <w:r w:rsidRPr="00A95D22">
        <w:rPr>
          <w:rFonts w:ascii="Arial" w:hAnsi="Arial" w:cs="Traditional Arabic"/>
          <w:sz w:val="36"/>
          <w:szCs w:val="36"/>
          <w:rtl/>
        </w:rPr>
        <w:t>الدعوة إلى الهجرة والعزلة</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وأشار إليها المودودي في رسالة (</w:t>
      </w:r>
      <w:r w:rsidR="00A95D22">
        <w:rPr>
          <w:rFonts w:ascii="Arial" w:hAnsi="Arial" w:cs="Traditional Arabic" w:hint="cs"/>
          <w:sz w:val="36"/>
          <w:szCs w:val="36"/>
          <w:rtl/>
        </w:rPr>
        <w:t xml:space="preserve"> </w:t>
      </w:r>
      <w:r w:rsidRPr="00A95D22">
        <w:rPr>
          <w:rFonts w:ascii="Arial" w:hAnsi="Arial" w:cs="Traditional Arabic"/>
          <w:sz w:val="36"/>
          <w:szCs w:val="36"/>
          <w:rtl/>
        </w:rPr>
        <w:t>شهادة الحق</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وتبناها سيد قطب </w:t>
      </w:r>
      <w:r w:rsidR="00A95D22">
        <w:rPr>
          <w:rFonts w:ascii="Lotus Linotype" w:hAnsi="Lotus Linotype" w:cs="Traditional Arabic" w:hint="cs"/>
          <w:sz w:val="36"/>
          <w:szCs w:val="36"/>
          <w:rtl/>
        </w:rPr>
        <w:t>-</w:t>
      </w:r>
      <w:r w:rsidRPr="00A95D22">
        <w:rPr>
          <w:rFonts w:ascii="Arial" w:hAnsi="Arial" w:cs="Traditional Arabic"/>
          <w:sz w:val="36"/>
          <w:szCs w:val="36"/>
          <w:rtl/>
        </w:rPr>
        <w:t xml:space="preserve"> كما نقلنا </w:t>
      </w:r>
      <w:r w:rsidR="00A95D22">
        <w:rPr>
          <w:rFonts w:ascii="Lotus Linotype" w:hAnsi="Lotus Linotype" w:cs="Traditional Arabic" w:hint="cs"/>
          <w:sz w:val="36"/>
          <w:szCs w:val="36"/>
          <w:rtl/>
        </w:rPr>
        <w:t>-</w:t>
      </w:r>
      <w:r w:rsidRPr="00A95D22">
        <w:rPr>
          <w:rFonts w:ascii="Arial" w:hAnsi="Arial" w:cs="Traditional Arabic"/>
          <w:sz w:val="36"/>
          <w:szCs w:val="36"/>
          <w:rtl/>
        </w:rPr>
        <w:t xml:space="preserve"> وبعض أتباعه</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w:t>
      </w:r>
    </w:p>
    <w:p w:rsidR="00C0661C" w:rsidRPr="00A95D22" w:rsidRDefault="00C0661C" w:rsidP="009C14C1">
      <w:pPr>
        <w:pStyle w:val="af0"/>
        <w:numPr>
          <w:ilvl w:val="0"/>
          <w:numId w:val="22"/>
        </w:numPr>
        <w:spacing w:after="0" w:line="240" w:lineRule="auto"/>
        <w:jc w:val="both"/>
        <w:rPr>
          <w:rFonts w:ascii="Arial" w:hAnsi="Arial" w:cs="Traditional Arabic"/>
          <w:sz w:val="36"/>
          <w:szCs w:val="36"/>
          <w:rtl/>
        </w:rPr>
      </w:pPr>
      <w:r w:rsidRPr="00A95D22">
        <w:rPr>
          <w:rFonts w:ascii="Arial" w:hAnsi="Arial" w:cs="Traditional Arabic"/>
          <w:sz w:val="36"/>
          <w:szCs w:val="36"/>
          <w:rtl/>
        </w:rPr>
        <w:t>عدم وجود جماعة للمسلمين</w:t>
      </w:r>
      <w:r w:rsidR="00A95D22">
        <w:rPr>
          <w:rFonts w:ascii="Arial" w:hAnsi="Arial" w:cs="Traditional Arabic" w:hint="cs"/>
          <w:sz w:val="36"/>
          <w:szCs w:val="36"/>
          <w:rtl/>
        </w:rPr>
        <w:t xml:space="preserve"> </w:t>
      </w:r>
      <w:r w:rsidRPr="00A95D22">
        <w:rPr>
          <w:rFonts w:ascii="Arial" w:hAnsi="Arial" w:cs="Traditional Arabic"/>
          <w:sz w:val="36"/>
          <w:szCs w:val="36"/>
          <w:rtl/>
        </w:rPr>
        <w:t>، والواجب السعي في إيجادها</w:t>
      </w:r>
      <w:r w:rsidR="00A95D22">
        <w:rPr>
          <w:rFonts w:ascii="Arial" w:hAnsi="Arial" w:cs="Traditional Arabic" w:hint="cs"/>
          <w:sz w:val="36"/>
          <w:szCs w:val="36"/>
          <w:rtl/>
        </w:rPr>
        <w:t xml:space="preserve"> </w:t>
      </w:r>
      <w:r w:rsidRPr="00A95D22">
        <w:rPr>
          <w:rFonts w:ascii="Arial" w:hAnsi="Arial" w:cs="Traditional Arabic"/>
          <w:sz w:val="36"/>
          <w:szCs w:val="36"/>
          <w:rtl/>
        </w:rPr>
        <w:t>، وتتابع القوم من بعدهم في تغذية هذا الأصل ورعايته</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حتى صار أم الخبائث لأصول المنهج الحروري</w:t>
      </w:r>
      <w:r w:rsidR="00A95D22">
        <w:rPr>
          <w:rFonts w:ascii="Arial" w:hAnsi="Arial" w:cs="Traditional Arabic" w:hint="cs"/>
          <w:sz w:val="36"/>
          <w:szCs w:val="36"/>
          <w:rtl/>
        </w:rPr>
        <w:t xml:space="preserve"> - </w:t>
      </w:r>
      <w:r w:rsidRPr="00A95D22">
        <w:rPr>
          <w:rFonts w:ascii="Arial" w:hAnsi="Arial" w:cs="Traditional Arabic"/>
          <w:sz w:val="36"/>
          <w:szCs w:val="36"/>
          <w:rtl/>
        </w:rPr>
        <w:t xml:space="preserve"> بعد الأصل الأول قطع</w:t>
      </w:r>
      <w:r w:rsidR="00A95D22">
        <w:rPr>
          <w:rFonts w:ascii="Arial" w:hAnsi="Arial" w:cs="Traditional Arabic" w:hint="cs"/>
          <w:sz w:val="36"/>
          <w:szCs w:val="36"/>
          <w:rtl/>
        </w:rPr>
        <w:t>ً</w:t>
      </w:r>
      <w:r w:rsidRPr="00A95D22">
        <w:rPr>
          <w:rFonts w:ascii="Arial" w:hAnsi="Arial" w:cs="Traditional Arabic"/>
          <w:sz w:val="36"/>
          <w:szCs w:val="36"/>
          <w:rtl/>
        </w:rPr>
        <w:t>ا</w:t>
      </w:r>
      <w:r w:rsidR="00A95D22">
        <w:rPr>
          <w:rFonts w:ascii="Arial" w:hAnsi="Arial" w:cs="Traditional Arabic" w:hint="cs"/>
          <w:sz w:val="36"/>
          <w:szCs w:val="36"/>
          <w:rtl/>
        </w:rPr>
        <w:t xml:space="preserve"> - .</w:t>
      </w:r>
      <w:r w:rsidRPr="00A95D22">
        <w:rPr>
          <w:rFonts w:ascii="Arial" w:hAnsi="Arial" w:cs="Traditional Arabic"/>
          <w:sz w:val="36"/>
          <w:szCs w:val="36"/>
          <w:rtl/>
        </w:rPr>
        <w:t xml:space="preserve"> </w:t>
      </w:r>
    </w:p>
    <w:p w:rsidR="00A95D22" w:rsidRDefault="00C0661C" w:rsidP="009C14C1">
      <w:pPr>
        <w:pStyle w:val="af0"/>
        <w:numPr>
          <w:ilvl w:val="0"/>
          <w:numId w:val="22"/>
        </w:numPr>
        <w:spacing w:after="0" w:line="240" w:lineRule="auto"/>
        <w:jc w:val="both"/>
        <w:rPr>
          <w:rFonts w:ascii="Arial" w:hAnsi="Arial" w:cs="Traditional Arabic"/>
          <w:sz w:val="36"/>
          <w:szCs w:val="36"/>
        </w:rPr>
      </w:pPr>
      <w:r w:rsidRPr="00A95D22">
        <w:rPr>
          <w:rFonts w:ascii="Arial" w:hAnsi="Arial" w:cs="Traditional Arabic"/>
          <w:sz w:val="36"/>
          <w:szCs w:val="36"/>
          <w:rtl/>
        </w:rPr>
        <w:t xml:space="preserve"> فصل الأئمة عن علمائها</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وهذا نادى  به المودودي في </w:t>
      </w:r>
      <w:r w:rsidRPr="00A95D22">
        <w:rPr>
          <w:rFonts w:ascii="Arial" w:hAnsi="Arial" w:cs="Traditional Arabic" w:hint="cs"/>
          <w:sz w:val="36"/>
          <w:szCs w:val="36"/>
          <w:rtl/>
        </w:rPr>
        <w:t>آ</w:t>
      </w:r>
      <w:r w:rsidRPr="00A95D22">
        <w:rPr>
          <w:rFonts w:ascii="Arial" w:hAnsi="Arial" w:cs="Traditional Arabic"/>
          <w:sz w:val="36"/>
          <w:szCs w:val="36"/>
          <w:rtl/>
        </w:rPr>
        <w:t xml:space="preserve">خر كل رسالة يؤلفها </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ثم تلقفه سيد </w:t>
      </w:r>
      <w:r w:rsidR="00A95D22">
        <w:rPr>
          <w:rFonts w:ascii="Arial" w:hAnsi="Arial" w:cs="Traditional Arabic" w:hint="cs"/>
          <w:sz w:val="36"/>
          <w:szCs w:val="36"/>
          <w:rtl/>
        </w:rPr>
        <w:t xml:space="preserve">، </w:t>
      </w:r>
      <w:r w:rsidRPr="00A95D22">
        <w:rPr>
          <w:rFonts w:ascii="Arial" w:hAnsi="Arial" w:cs="Traditional Arabic"/>
          <w:sz w:val="36"/>
          <w:szCs w:val="36"/>
          <w:rtl/>
        </w:rPr>
        <w:t>و</w:t>
      </w:r>
      <w:r w:rsidRPr="00A95D22">
        <w:rPr>
          <w:rFonts w:ascii="Arial" w:hAnsi="Arial" w:cs="Traditional Arabic" w:hint="cs"/>
          <w:sz w:val="36"/>
          <w:szCs w:val="36"/>
          <w:rtl/>
        </w:rPr>
        <w:t>ا</w:t>
      </w:r>
      <w:r w:rsidRPr="00A95D22">
        <w:rPr>
          <w:rFonts w:ascii="Arial" w:hAnsi="Arial" w:cs="Traditional Arabic"/>
          <w:sz w:val="36"/>
          <w:szCs w:val="36"/>
          <w:rtl/>
        </w:rPr>
        <w:t>خترع قيد</w:t>
      </w:r>
      <w:r w:rsidR="00A95D22">
        <w:rPr>
          <w:rFonts w:ascii="Arial" w:hAnsi="Arial" w:cs="Traditional Arabic" w:hint="cs"/>
          <w:sz w:val="36"/>
          <w:szCs w:val="36"/>
          <w:rtl/>
        </w:rPr>
        <w:t>ً</w:t>
      </w:r>
      <w:r w:rsidRPr="00A95D22">
        <w:rPr>
          <w:rFonts w:ascii="Arial" w:hAnsi="Arial" w:cs="Traditional Arabic"/>
          <w:sz w:val="36"/>
          <w:szCs w:val="36"/>
          <w:rtl/>
        </w:rPr>
        <w:t>ا في العال</w:t>
      </w:r>
      <w:r w:rsidR="00A95D22">
        <w:rPr>
          <w:rFonts w:ascii="Arial" w:hAnsi="Arial" w:cs="Traditional Arabic" w:hint="cs"/>
          <w:sz w:val="36"/>
          <w:szCs w:val="36"/>
          <w:rtl/>
        </w:rPr>
        <w:t>ِ</w:t>
      </w:r>
      <w:r w:rsidRPr="00A95D22">
        <w:rPr>
          <w:rFonts w:ascii="Arial" w:hAnsi="Arial" w:cs="Traditional Arabic"/>
          <w:sz w:val="36"/>
          <w:szCs w:val="36"/>
          <w:rtl/>
        </w:rPr>
        <w:t>م الذي تتفجر له ينابيع العلوم الشرعية</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وهو العالم غير </w:t>
      </w:r>
      <w:r w:rsidRPr="00A95D22">
        <w:rPr>
          <w:rFonts w:ascii="Arial" w:hAnsi="Arial" w:cs="Traditional Arabic" w:hint="cs"/>
          <w:sz w:val="36"/>
          <w:szCs w:val="36"/>
          <w:rtl/>
        </w:rPr>
        <w:t>ال</w:t>
      </w:r>
      <w:r w:rsidRPr="00A95D22">
        <w:rPr>
          <w:rFonts w:ascii="Arial" w:hAnsi="Arial" w:cs="Traditional Arabic"/>
          <w:sz w:val="36"/>
          <w:szCs w:val="36"/>
          <w:rtl/>
        </w:rPr>
        <w:t>قاعد</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 فلابد للعالم أن يكون </w:t>
      </w:r>
      <w:r w:rsidRPr="00A95D22">
        <w:rPr>
          <w:rFonts w:ascii="Arial" w:hAnsi="Arial" w:cs="Traditional Arabic"/>
          <w:sz w:val="36"/>
          <w:szCs w:val="36"/>
          <w:rtl/>
        </w:rPr>
        <w:lastRenderedPageBreak/>
        <w:t>ثوري</w:t>
      </w:r>
      <w:r w:rsidR="00A95D22">
        <w:rPr>
          <w:rFonts w:ascii="Arial" w:hAnsi="Arial" w:cs="Traditional Arabic" w:hint="cs"/>
          <w:sz w:val="36"/>
          <w:szCs w:val="36"/>
          <w:rtl/>
        </w:rPr>
        <w:t>ًّ</w:t>
      </w:r>
      <w:r w:rsidRPr="00A95D22">
        <w:rPr>
          <w:rFonts w:ascii="Arial" w:hAnsi="Arial" w:cs="Traditional Arabic"/>
          <w:sz w:val="36"/>
          <w:szCs w:val="36"/>
          <w:rtl/>
        </w:rPr>
        <w:t xml:space="preserve">ا </w:t>
      </w:r>
      <w:r w:rsidR="00A95D22">
        <w:rPr>
          <w:rFonts w:ascii="Arial" w:hAnsi="Arial" w:cs="Traditional Arabic" w:hint="cs"/>
          <w:sz w:val="36"/>
          <w:szCs w:val="36"/>
          <w:rtl/>
        </w:rPr>
        <w:t xml:space="preserve">، </w:t>
      </w:r>
      <w:r w:rsidRPr="00A95D22">
        <w:rPr>
          <w:rFonts w:ascii="Arial" w:hAnsi="Arial" w:cs="Traditional Arabic"/>
          <w:sz w:val="36"/>
          <w:szCs w:val="36"/>
          <w:rtl/>
        </w:rPr>
        <w:t xml:space="preserve">ويفجر مقار </w:t>
      </w:r>
      <w:r w:rsidR="001A7176">
        <w:rPr>
          <w:rFonts w:ascii="Arial" w:hAnsi="Arial" w:cs="Traditional Arabic" w:hint="cs"/>
          <w:sz w:val="36"/>
          <w:szCs w:val="36"/>
          <w:rtl/>
        </w:rPr>
        <w:t>الشرطة</w:t>
      </w:r>
      <w:r w:rsidRPr="00A95D22">
        <w:rPr>
          <w:rFonts w:ascii="Arial" w:hAnsi="Arial" w:cs="Traditional Arabic"/>
          <w:sz w:val="36"/>
          <w:szCs w:val="36"/>
          <w:rtl/>
        </w:rPr>
        <w:t xml:space="preserve"> </w:t>
      </w:r>
      <w:r w:rsidR="001A7176">
        <w:rPr>
          <w:rFonts w:ascii="Arial" w:hAnsi="Arial" w:cs="Traditional Arabic" w:hint="cs"/>
          <w:sz w:val="36"/>
          <w:szCs w:val="36"/>
          <w:rtl/>
        </w:rPr>
        <w:t>والجسور</w:t>
      </w:r>
      <w:r w:rsidRPr="00A95D22">
        <w:rPr>
          <w:rFonts w:ascii="Arial" w:hAnsi="Arial" w:cs="Traditional Arabic"/>
          <w:sz w:val="36"/>
          <w:szCs w:val="36"/>
          <w:rtl/>
        </w:rPr>
        <w:t xml:space="preserve"> حتى تنزل عليه الفتوحات الربانية </w:t>
      </w:r>
      <w:r w:rsidR="00A95D22">
        <w:rPr>
          <w:rFonts w:ascii="Arial" w:hAnsi="Arial" w:cs="Traditional Arabic" w:hint="cs"/>
          <w:sz w:val="36"/>
          <w:szCs w:val="36"/>
          <w:rtl/>
        </w:rPr>
        <w:t xml:space="preserve">، </w:t>
      </w:r>
      <w:r w:rsidRPr="00A95D22">
        <w:rPr>
          <w:rFonts w:ascii="Arial" w:hAnsi="Arial" w:cs="Traditional Arabic"/>
          <w:sz w:val="36"/>
          <w:szCs w:val="36"/>
          <w:rtl/>
        </w:rPr>
        <w:t>وي</w:t>
      </w:r>
      <w:r w:rsidR="00A95D22">
        <w:rPr>
          <w:rFonts w:ascii="Arial" w:hAnsi="Arial" w:cs="Traditional Arabic" w:hint="cs"/>
          <w:sz w:val="36"/>
          <w:szCs w:val="36"/>
          <w:rtl/>
        </w:rPr>
        <w:t>ُ</w:t>
      </w:r>
      <w:r w:rsidRPr="00A95D22">
        <w:rPr>
          <w:rFonts w:ascii="Arial" w:hAnsi="Arial" w:cs="Traditional Arabic"/>
          <w:sz w:val="36"/>
          <w:szCs w:val="36"/>
          <w:rtl/>
        </w:rPr>
        <w:t xml:space="preserve">ؤخذ منه </w:t>
      </w:r>
      <w:r w:rsidR="00A95D22">
        <w:rPr>
          <w:rFonts w:ascii="Arial" w:hAnsi="Arial" w:cs="Traditional Arabic" w:hint="cs"/>
          <w:sz w:val="36"/>
          <w:szCs w:val="36"/>
          <w:rtl/>
        </w:rPr>
        <w:t>.</w:t>
      </w:r>
    </w:p>
    <w:p w:rsidR="00C0661C" w:rsidRPr="00A95D22" w:rsidRDefault="00C0661C" w:rsidP="00A95D22">
      <w:pPr>
        <w:pStyle w:val="af0"/>
        <w:spacing w:after="0" w:line="240" w:lineRule="auto"/>
        <w:ind w:left="713" w:firstLine="0"/>
        <w:jc w:val="both"/>
        <w:rPr>
          <w:rFonts w:ascii="Arial" w:hAnsi="Arial" w:cs="Traditional Arabic"/>
          <w:sz w:val="36"/>
          <w:szCs w:val="36"/>
          <w:rtl/>
        </w:rPr>
      </w:pPr>
      <w:r w:rsidRPr="00A95D22">
        <w:rPr>
          <w:rFonts w:ascii="Arial" w:hAnsi="Arial" w:cs="Traditional Arabic"/>
          <w:sz w:val="36"/>
          <w:szCs w:val="36"/>
          <w:rtl/>
        </w:rPr>
        <w:t>حتى</w:t>
      </w:r>
      <w:r w:rsidRPr="00A95D22">
        <w:rPr>
          <w:rFonts w:ascii="Arial" w:hAnsi="Arial" w:cs="Traditional Arabic"/>
          <w:sz w:val="24"/>
          <w:szCs w:val="24"/>
          <w:rtl/>
        </w:rPr>
        <w:t xml:space="preserve"> </w:t>
      </w:r>
      <w:r w:rsidRPr="00A95D22">
        <w:rPr>
          <w:rFonts w:ascii="Arial" w:hAnsi="Arial" w:cs="Traditional Arabic"/>
          <w:sz w:val="36"/>
          <w:szCs w:val="36"/>
          <w:rtl/>
        </w:rPr>
        <w:t>وصل</w:t>
      </w:r>
      <w:r w:rsidRPr="00A95D22">
        <w:rPr>
          <w:rFonts w:ascii="Arial" w:hAnsi="Arial" w:cs="Traditional Arabic"/>
          <w:sz w:val="24"/>
          <w:szCs w:val="24"/>
          <w:rtl/>
        </w:rPr>
        <w:t xml:space="preserve"> </w:t>
      </w:r>
      <w:r w:rsidRPr="00A95D22">
        <w:rPr>
          <w:rFonts w:ascii="Arial" w:hAnsi="Arial" w:cs="Traditional Arabic"/>
          <w:sz w:val="36"/>
          <w:szCs w:val="36"/>
          <w:rtl/>
        </w:rPr>
        <w:t>الانحراف</w:t>
      </w:r>
      <w:r w:rsidRPr="00A95D22">
        <w:rPr>
          <w:rFonts w:ascii="Arial" w:hAnsi="Arial" w:cs="Traditional Arabic"/>
          <w:sz w:val="24"/>
          <w:szCs w:val="24"/>
          <w:rtl/>
        </w:rPr>
        <w:t xml:space="preserve"> </w:t>
      </w:r>
      <w:r w:rsidRPr="00A95D22">
        <w:rPr>
          <w:rFonts w:ascii="Arial" w:hAnsi="Arial" w:cs="Traditional Arabic"/>
          <w:sz w:val="36"/>
          <w:szCs w:val="36"/>
          <w:rtl/>
        </w:rPr>
        <w:t>والغلو</w:t>
      </w:r>
      <w:r w:rsidRPr="00A95D22">
        <w:rPr>
          <w:rFonts w:ascii="Arial" w:hAnsi="Arial" w:cs="Traditional Arabic"/>
          <w:sz w:val="24"/>
          <w:szCs w:val="24"/>
          <w:rtl/>
        </w:rPr>
        <w:t xml:space="preserve"> </w:t>
      </w:r>
      <w:r w:rsidRPr="00A95D22">
        <w:rPr>
          <w:rFonts w:ascii="Arial" w:hAnsi="Arial" w:cs="Traditional Arabic"/>
          <w:sz w:val="36"/>
          <w:szCs w:val="36"/>
          <w:rtl/>
        </w:rPr>
        <w:t>في</w:t>
      </w:r>
      <w:r w:rsidRPr="00A95D22">
        <w:rPr>
          <w:rFonts w:ascii="Arial" w:hAnsi="Arial" w:cs="Traditional Arabic"/>
          <w:sz w:val="24"/>
          <w:szCs w:val="24"/>
          <w:rtl/>
        </w:rPr>
        <w:t xml:space="preserve"> </w:t>
      </w:r>
      <w:r w:rsidRPr="00A95D22">
        <w:rPr>
          <w:rFonts w:ascii="Arial" w:hAnsi="Arial" w:cs="Traditional Arabic"/>
          <w:sz w:val="36"/>
          <w:szCs w:val="36"/>
          <w:rtl/>
        </w:rPr>
        <w:t>المرحلة</w:t>
      </w:r>
      <w:r w:rsidRPr="00A95D22">
        <w:rPr>
          <w:rFonts w:ascii="Arial" w:hAnsi="Arial" w:cs="Traditional Arabic"/>
          <w:sz w:val="24"/>
          <w:szCs w:val="24"/>
          <w:rtl/>
        </w:rPr>
        <w:t xml:space="preserve"> </w:t>
      </w:r>
      <w:r w:rsidRPr="00A95D22">
        <w:rPr>
          <w:rFonts w:ascii="Arial" w:hAnsi="Arial" w:cs="Traditional Arabic"/>
          <w:sz w:val="36"/>
          <w:szCs w:val="36"/>
          <w:rtl/>
        </w:rPr>
        <w:t>الثالثة</w:t>
      </w:r>
      <w:r w:rsidRPr="00A95D22">
        <w:rPr>
          <w:rFonts w:ascii="Arial" w:hAnsi="Arial" w:cs="Traditional Arabic"/>
          <w:sz w:val="24"/>
          <w:szCs w:val="24"/>
          <w:rtl/>
        </w:rPr>
        <w:t xml:space="preserve"> </w:t>
      </w:r>
      <w:r w:rsidRPr="00A95D22">
        <w:rPr>
          <w:rFonts w:ascii="Arial" w:hAnsi="Arial" w:cs="Traditional Arabic"/>
          <w:sz w:val="36"/>
          <w:szCs w:val="36"/>
          <w:rtl/>
        </w:rPr>
        <w:t>بمنظري</w:t>
      </w:r>
      <w:r w:rsidRPr="00A95D22">
        <w:rPr>
          <w:rFonts w:ascii="Arial" w:hAnsi="Arial" w:cs="Traditional Arabic"/>
          <w:sz w:val="24"/>
          <w:szCs w:val="24"/>
          <w:rtl/>
        </w:rPr>
        <w:t xml:space="preserve"> </w:t>
      </w:r>
      <w:r w:rsidRPr="00A95D22">
        <w:rPr>
          <w:rFonts w:ascii="Arial" w:hAnsi="Arial" w:cs="Traditional Arabic"/>
          <w:sz w:val="36"/>
          <w:szCs w:val="36"/>
          <w:rtl/>
        </w:rPr>
        <w:t>الفكر</w:t>
      </w:r>
      <w:r w:rsidRPr="00A95D22">
        <w:rPr>
          <w:rFonts w:ascii="Arial" w:hAnsi="Arial" w:cs="Traditional Arabic"/>
          <w:sz w:val="24"/>
          <w:szCs w:val="24"/>
          <w:rtl/>
        </w:rPr>
        <w:t xml:space="preserve"> </w:t>
      </w:r>
      <w:r w:rsidRPr="00A95D22">
        <w:rPr>
          <w:rFonts w:ascii="Arial" w:hAnsi="Arial" w:cs="Traditional Arabic"/>
          <w:sz w:val="36"/>
          <w:szCs w:val="36"/>
          <w:rtl/>
        </w:rPr>
        <w:t>الخارجي</w:t>
      </w:r>
      <w:r w:rsidRPr="00A95D22">
        <w:rPr>
          <w:rFonts w:ascii="Arial" w:hAnsi="Arial" w:cs="Traditional Arabic"/>
          <w:sz w:val="24"/>
          <w:szCs w:val="24"/>
          <w:rtl/>
        </w:rPr>
        <w:t xml:space="preserve"> </w:t>
      </w:r>
      <w:r w:rsidRPr="00A95D22">
        <w:rPr>
          <w:rFonts w:ascii="Arial" w:hAnsi="Arial" w:cs="Traditional Arabic"/>
          <w:sz w:val="36"/>
          <w:szCs w:val="36"/>
          <w:rtl/>
        </w:rPr>
        <w:t>إلى</w:t>
      </w:r>
      <w:r w:rsidRPr="00A95D22">
        <w:rPr>
          <w:rFonts w:ascii="Arial" w:hAnsi="Arial" w:cs="Traditional Arabic"/>
          <w:sz w:val="24"/>
          <w:szCs w:val="24"/>
          <w:rtl/>
        </w:rPr>
        <w:t xml:space="preserve"> </w:t>
      </w:r>
      <w:r w:rsidRPr="00A95D22">
        <w:rPr>
          <w:rFonts w:ascii="Arial" w:hAnsi="Arial" w:cs="Traditional Arabic"/>
          <w:sz w:val="36"/>
          <w:szCs w:val="36"/>
          <w:rtl/>
        </w:rPr>
        <w:t>تكفير</w:t>
      </w:r>
      <w:r w:rsidRPr="00A95D22">
        <w:rPr>
          <w:rFonts w:ascii="Arial" w:hAnsi="Arial" w:cs="Traditional Arabic"/>
          <w:sz w:val="24"/>
          <w:szCs w:val="24"/>
          <w:rtl/>
        </w:rPr>
        <w:t xml:space="preserve"> </w:t>
      </w:r>
      <w:r w:rsidRPr="00A95D22">
        <w:rPr>
          <w:rFonts w:ascii="Arial" w:hAnsi="Arial" w:cs="Traditional Arabic"/>
          <w:sz w:val="36"/>
          <w:szCs w:val="36"/>
          <w:rtl/>
        </w:rPr>
        <w:t>أئمة</w:t>
      </w:r>
      <w:r w:rsidRPr="00A95D22">
        <w:rPr>
          <w:rFonts w:ascii="Arial" w:hAnsi="Arial" w:cs="Traditional Arabic"/>
          <w:sz w:val="24"/>
          <w:szCs w:val="24"/>
          <w:rtl/>
        </w:rPr>
        <w:t xml:space="preserve"> </w:t>
      </w:r>
      <w:r w:rsidRPr="00A95D22">
        <w:rPr>
          <w:rFonts w:ascii="Arial" w:hAnsi="Arial" w:cs="Traditional Arabic"/>
          <w:sz w:val="36"/>
          <w:szCs w:val="36"/>
          <w:rtl/>
        </w:rPr>
        <w:t>أهل السنة في عصرن</w:t>
      </w:r>
      <w:r w:rsidR="0078755C" w:rsidRPr="00A95D22">
        <w:rPr>
          <w:rFonts w:ascii="Arial" w:hAnsi="Arial" w:cs="Traditional Arabic"/>
          <w:sz w:val="36"/>
          <w:szCs w:val="36"/>
          <w:rtl/>
        </w:rPr>
        <w:t>ا</w:t>
      </w:r>
      <w:r w:rsidR="00A95D22">
        <w:rPr>
          <w:rFonts w:ascii="Arial" w:hAnsi="Arial" w:cs="Traditional Arabic" w:hint="cs"/>
          <w:sz w:val="36"/>
          <w:szCs w:val="36"/>
          <w:rtl/>
        </w:rPr>
        <w:t xml:space="preserve"> </w:t>
      </w:r>
      <w:r w:rsidR="0078755C" w:rsidRPr="00A95D22">
        <w:rPr>
          <w:rFonts w:ascii="Arial" w:hAnsi="Arial" w:cs="Traditional Arabic" w:hint="cs"/>
          <w:sz w:val="36"/>
          <w:szCs w:val="36"/>
          <w:rtl/>
        </w:rPr>
        <w:t xml:space="preserve">، </w:t>
      </w:r>
      <w:r w:rsidRPr="00A95D22">
        <w:rPr>
          <w:rFonts w:ascii="Arial" w:hAnsi="Arial" w:cs="Traditional Arabic"/>
          <w:sz w:val="36"/>
          <w:szCs w:val="36"/>
          <w:rtl/>
        </w:rPr>
        <w:t>وكل ما يذكر في هذا البحث هو نتائج لهذه الأصول الخمسة</w:t>
      </w:r>
      <w:r w:rsidR="00A95D22">
        <w:rPr>
          <w:rFonts w:ascii="Arial" w:hAnsi="Arial" w:cs="Traditional Arabic" w:hint="cs"/>
          <w:sz w:val="36"/>
          <w:szCs w:val="36"/>
          <w:rtl/>
        </w:rPr>
        <w:t xml:space="preserve"> </w:t>
      </w:r>
      <w:r w:rsidR="0078755C" w:rsidRPr="00A95D22">
        <w:rPr>
          <w:rFonts w:ascii="Arial" w:hAnsi="Arial" w:cs="Traditional Arabic" w:hint="cs"/>
          <w:sz w:val="36"/>
          <w:szCs w:val="36"/>
          <w:rtl/>
        </w:rPr>
        <w:t>.</w:t>
      </w:r>
    </w:p>
    <w:p w:rsidR="006B2BDA" w:rsidRDefault="006B2BDA">
      <w:pPr>
        <w:bidi w:val="0"/>
        <w:spacing w:after="0" w:line="240" w:lineRule="auto"/>
        <w:rPr>
          <w:rFonts w:ascii="Arial" w:hAnsi="Arial" w:cs="Traditional Arabic"/>
          <w:b/>
          <w:bCs/>
          <w:sz w:val="36"/>
          <w:szCs w:val="36"/>
          <w:rtl/>
        </w:rPr>
      </w:pPr>
      <w:r>
        <w:rPr>
          <w:rFonts w:ascii="Arial" w:hAnsi="Arial" w:cs="Traditional Arabic"/>
          <w:b/>
          <w:bCs/>
          <w:sz w:val="36"/>
          <w:szCs w:val="36"/>
          <w:rtl/>
        </w:rPr>
        <w:br w:type="page"/>
      </w:r>
    </w:p>
    <w:p w:rsidR="00C0661C" w:rsidRPr="004A7BA5" w:rsidRDefault="00A95D22" w:rsidP="00A95D22">
      <w:pPr>
        <w:spacing w:after="0" w:line="240" w:lineRule="auto"/>
        <w:ind w:left="-7"/>
        <w:jc w:val="center"/>
        <w:rPr>
          <w:rFonts w:ascii="Arial" w:hAnsi="Arial" w:cs="Traditional Arabic"/>
          <w:b/>
          <w:bCs/>
          <w:sz w:val="36"/>
          <w:szCs w:val="36"/>
          <w:rtl/>
        </w:rPr>
      </w:pPr>
      <w:r>
        <w:rPr>
          <w:rFonts w:ascii="Arial" w:hAnsi="Arial" w:cs="Traditional Arabic"/>
          <w:b/>
          <w:bCs/>
          <w:sz w:val="36"/>
          <w:szCs w:val="36"/>
          <w:rtl/>
        </w:rPr>
        <w:lastRenderedPageBreak/>
        <w:t>المسألة السادسة</w:t>
      </w:r>
    </w:p>
    <w:p w:rsidR="00C0661C" w:rsidRPr="004A7BA5"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rtl/>
        </w:rPr>
        <w:t>البدايات العملية للفكر الحروري المعاصر</w:t>
      </w:r>
      <w:r w:rsidR="00A95D22">
        <w:rPr>
          <w:rFonts w:ascii="Arial" w:hAnsi="Arial" w:cs="Traditional Arabic" w:hint="cs"/>
          <w:b/>
          <w:bCs/>
          <w:sz w:val="36"/>
          <w:szCs w:val="36"/>
          <w:rtl/>
        </w:rPr>
        <w:t xml:space="preserve"> </w:t>
      </w:r>
      <w:r w:rsidR="004A7BA5" w:rsidRPr="004A7BA5">
        <w:rPr>
          <w:rFonts w:ascii="Arial" w:hAnsi="Arial" w:cs="Traditional Arabic" w:hint="cs"/>
          <w:b/>
          <w:bCs/>
          <w:sz w:val="36"/>
          <w:szCs w:val="36"/>
          <w:rtl/>
        </w:rPr>
        <w:t>:</w:t>
      </w: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تحول الفكر الحروري التنظيري إلى تطبيق عملي في هذه المرحلة</w:t>
      </w:r>
      <w:r w:rsidR="00A95D22">
        <w:rPr>
          <w:rFonts w:ascii="Arial" w:hAnsi="Arial" w:cs="Traditional Arabic" w:hint="cs"/>
          <w:sz w:val="36"/>
          <w:szCs w:val="36"/>
          <w:rtl/>
        </w:rPr>
        <w:t xml:space="preserve"> </w:t>
      </w:r>
      <w:r w:rsidRPr="004B0C1F">
        <w:rPr>
          <w:rFonts w:ascii="Arial" w:hAnsi="Arial" w:cs="Traditional Arabic"/>
          <w:sz w:val="36"/>
          <w:szCs w:val="36"/>
          <w:rtl/>
        </w:rPr>
        <w:t>؛ الحقيقة أن المراحل العملية الأولية لهذه المرحلة تنقسم</w:t>
      </w:r>
      <w:r w:rsidR="00A95D22">
        <w:rPr>
          <w:rFonts w:ascii="Arial" w:hAnsi="Arial" w:cs="Traditional Arabic" w:hint="cs"/>
          <w:sz w:val="36"/>
          <w:szCs w:val="36"/>
          <w:rtl/>
        </w:rPr>
        <w:t xml:space="preserve"> -</w:t>
      </w:r>
      <w:r w:rsidRPr="004B0C1F">
        <w:rPr>
          <w:rFonts w:ascii="Arial" w:hAnsi="Arial" w:cs="Traditional Arabic"/>
          <w:sz w:val="36"/>
          <w:szCs w:val="36"/>
          <w:rtl/>
        </w:rPr>
        <w:t xml:space="preserve"> حس</w:t>
      </w:r>
      <w:r w:rsidR="00A95D22">
        <w:rPr>
          <w:rFonts w:ascii="Arial" w:hAnsi="Arial" w:cs="Traditional Arabic" w:hint="cs"/>
          <w:sz w:val="36"/>
          <w:szCs w:val="36"/>
          <w:rtl/>
        </w:rPr>
        <w:t>ْ</w:t>
      </w:r>
      <w:r w:rsidRPr="004B0C1F">
        <w:rPr>
          <w:rFonts w:ascii="Arial" w:hAnsi="Arial" w:cs="Traditional Arabic"/>
          <w:sz w:val="36"/>
          <w:szCs w:val="36"/>
          <w:rtl/>
        </w:rPr>
        <w:t>ب الاستقراء</w:t>
      </w:r>
      <w:r w:rsidR="00A95D22">
        <w:rPr>
          <w:rFonts w:ascii="Arial" w:hAnsi="Arial" w:cs="Traditional Arabic" w:hint="cs"/>
          <w:sz w:val="36"/>
          <w:szCs w:val="36"/>
          <w:rtl/>
        </w:rPr>
        <w:t xml:space="preserve"> -</w:t>
      </w:r>
      <w:r w:rsidRPr="004B0C1F">
        <w:rPr>
          <w:rFonts w:ascii="Arial" w:hAnsi="Arial" w:cs="Traditional Arabic"/>
          <w:sz w:val="36"/>
          <w:szCs w:val="36"/>
          <w:rtl/>
        </w:rPr>
        <w:t xml:space="preserve"> إلى قسمين</w:t>
      </w:r>
      <w:r w:rsidR="00A95D22">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A95D22" w:rsidP="007656B0">
      <w:pPr>
        <w:spacing w:after="0" w:line="240" w:lineRule="auto"/>
        <w:ind w:left="-7"/>
        <w:jc w:val="both"/>
        <w:rPr>
          <w:rFonts w:ascii="Arial" w:hAnsi="Arial" w:cs="Traditional Arabic"/>
          <w:sz w:val="36"/>
          <w:szCs w:val="36"/>
          <w:rtl/>
        </w:rPr>
      </w:pPr>
      <w:r>
        <w:rPr>
          <w:rFonts w:ascii="Lotus Linotype" w:hAnsi="Lotus Linotype" w:cs="Traditional Arabic" w:hint="cs"/>
          <w:b/>
          <w:bCs/>
          <w:sz w:val="36"/>
          <w:szCs w:val="36"/>
          <w:rtl/>
        </w:rPr>
        <w:t xml:space="preserve">القسم </w:t>
      </w:r>
      <w:r w:rsidRPr="00A95D22">
        <w:rPr>
          <w:rFonts w:ascii="Lotus Linotype" w:hAnsi="Lotus Linotype" w:cs="Traditional Arabic" w:hint="cs"/>
          <w:b/>
          <w:bCs/>
          <w:sz w:val="36"/>
          <w:szCs w:val="36"/>
          <w:rtl/>
        </w:rPr>
        <w:t>الأول</w:t>
      </w:r>
      <w:r>
        <w:rPr>
          <w:rFonts w:ascii="Lotus Linotype" w:hAnsi="Lotus Linotype" w:cs="Traditional Arabic" w:hint="cs"/>
          <w:sz w:val="36"/>
          <w:szCs w:val="36"/>
          <w:rtl/>
        </w:rPr>
        <w:t xml:space="preserve"> :</w:t>
      </w:r>
      <w:r w:rsidR="00C0661C" w:rsidRPr="004B0C1F">
        <w:rPr>
          <w:rFonts w:ascii="Arial" w:hAnsi="Arial" w:cs="Traditional Arabic"/>
          <w:sz w:val="36"/>
          <w:szCs w:val="36"/>
          <w:rtl/>
        </w:rPr>
        <w:t xml:space="preserve"> أعمال فردية غير منظمة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أشبه بالاغتيالات لبعض الشخصيات العامة </w:t>
      </w:r>
      <w:r>
        <w:rPr>
          <w:rFonts w:ascii="Arial" w:hAnsi="Arial" w:cs="Traditional Arabic" w:hint="cs"/>
          <w:sz w:val="36"/>
          <w:szCs w:val="36"/>
          <w:rtl/>
        </w:rPr>
        <w:t xml:space="preserve">، </w:t>
      </w:r>
      <w:r w:rsidR="00C0661C" w:rsidRPr="004B0C1F">
        <w:rPr>
          <w:rFonts w:ascii="Arial" w:hAnsi="Arial" w:cs="Traditional Arabic"/>
          <w:sz w:val="36"/>
          <w:szCs w:val="36"/>
          <w:rtl/>
        </w:rPr>
        <w:t>ومن أشهرها حادثة مقتل النقراشي رئيس الوزراء المصري السابق</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في عهد الملكية المصرية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A95D22" w:rsidRDefault="00A95D22" w:rsidP="00E17E2A">
      <w:pPr>
        <w:spacing w:after="0" w:line="240" w:lineRule="auto"/>
        <w:ind w:left="-7"/>
        <w:jc w:val="both"/>
        <w:rPr>
          <w:rFonts w:ascii="Arial" w:hAnsi="Arial" w:cs="Traditional Arabic"/>
          <w:sz w:val="36"/>
          <w:szCs w:val="36"/>
          <w:rtl/>
        </w:rPr>
      </w:pPr>
      <w:r>
        <w:rPr>
          <w:rFonts w:ascii="Arial" w:hAnsi="Arial" w:cs="Traditional Arabic" w:hint="cs"/>
          <w:sz w:val="36"/>
          <w:szCs w:val="36"/>
          <w:rtl/>
        </w:rPr>
        <w:t>وسبب</w:t>
      </w:r>
      <w:r w:rsidRPr="004B0C1F">
        <w:rPr>
          <w:rFonts w:ascii="Arial" w:hAnsi="Arial" w:cs="Traditional Arabic"/>
          <w:sz w:val="36"/>
          <w:szCs w:val="36"/>
          <w:rtl/>
        </w:rPr>
        <w:t xml:space="preserve"> اختياري لحادثة النقراشي من سائر بقية الحوادث التي ارتكبت في هذه المرحلة </w:t>
      </w:r>
      <w:r>
        <w:rPr>
          <w:rFonts w:ascii="Arial" w:hAnsi="Arial" w:cs="Traditional Arabic" w:hint="cs"/>
          <w:sz w:val="36"/>
          <w:szCs w:val="36"/>
          <w:rtl/>
        </w:rPr>
        <w:t xml:space="preserve">، </w:t>
      </w:r>
      <w:r w:rsidRPr="004B0C1F">
        <w:rPr>
          <w:rFonts w:ascii="Arial" w:hAnsi="Arial" w:cs="Traditional Arabic"/>
          <w:sz w:val="36"/>
          <w:szCs w:val="36"/>
          <w:rtl/>
        </w:rPr>
        <w:t xml:space="preserve">هو صدور فتوى من محدث الديار المصرية </w:t>
      </w:r>
      <w:r>
        <w:rPr>
          <w:rFonts w:ascii="Arial" w:hAnsi="Arial" w:cs="Traditional Arabic"/>
          <w:sz w:val="36"/>
          <w:szCs w:val="36"/>
          <w:rtl/>
        </w:rPr>
        <w:t>–</w:t>
      </w:r>
      <w:r>
        <w:rPr>
          <w:rFonts w:ascii="Arial" w:hAnsi="Arial" w:cs="Traditional Arabic" w:hint="cs"/>
          <w:sz w:val="36"/>
          <w:szCs w:val="36"/>
          <w:rtl/>
        </w:rPr>
        <w:t xml:space="preserve"> </w:t>
      </w:r>
      <w:r w:rsidRPr="004B0C1F">
        <w:rPr>
          <w:rFonts w:ascii="Arial" w:hAnsi="Arial" w:cs="Traditional Arabic"/>
          <w:sz w:val="36"/>
          <w:szCs w:val="36"/>
          <w:rtl/>
        </w:rPr>
        <w:t>آنذاك</w:t>
      </w:r>
      <w:r>
        <w:rPr>
          <w:rFonts w:ascii="Arial" w:hAnsi="Arial" w:cs="Traditional Arabic" w:hint="cs"/>
          <w:sz w:val="36"/>
          <w:szCs w:val="36"/>
          <w:rtl/>
        </w:rPr>
        <w:t xml:space="preserve"> -</w:t>
      </w:r>
      <w:r w:rsidRPr="004B0C1F">
        <w:rPr>
          <w:rFonts w:ascii="Arial" w:hAnsi="Arial" w:cs="Traditional Arabic"/>
          <w:sz w:val="36"/>
          <w:szCs w:val="36"/>
          <w:rtl/>
        </w:rPr>
        <w:t xml:space="preserve"> أحمد شاكر</w:t>
      </w:r>
      <w:r w:rsidR="00E17E2A" w:rsidRPr="00420EFE">
        <w:rPr>
          <w:rFonts w:ascii="Arial" w:hAnsi="Arial" w:cs="Traditional Arabic" w:hint="cs"/>
          <w:sz w:val="36"/>
          <w:szCs w:val="36"/>
          <w:vertAlign w:val="superscript"/>
          <w:rtl/>
        </w:rPr>
        <w:t>(</w:t>
      </w:r>
      <w:r w:rsidR="00E17E2A">
        <w:rPr>
          <w:rStyle w:val="a4"/>
          <w:rFonts w:ascii="Arial" w:hAnsi="Arial"/>
          <w:sz w:val="36"/>
          <w:szCs w:val="36"/>
          <w:rtl/>
        </w:rPr>
        <w:footnoteReference w:id="193"/>
      </w:r>
      <w:r w:rsidR="00E17E2A" w:rsidRPr="00420EFE">
        <w:rPr>
          <w:rFonts w:ascii="Arial" w:hAnsi="Arial" w:cs="Traditional Arabic" w:hint="cs"/>
          <w:sz w:val="36"/>
          <w:szCs w:val="36"/>
          <w:vertAlign w:val="superscript"/>
          <w:rtl/>
        </w:rPr>
        <w:t>)</w:t>
      </w:r>
      <w:r w:rsidRPr="004B0C1F">
        <w:rPr>
          <w:rFonts w:ascii="Arial" w:hAnsi="Arial" w:cs="Traditional Arabic"/>
          <w:sz w:val="36"/>
          <w:szCs w:val="36"/>
          <w:rtl/>
        </w:rPr>
        <w:t xml:space="preserve"> </w:t>
      </w:r>
      <w:r>
        <w:rPr>
          <w:rFonts w:ascii="Arial" w:hAnsi="Arial" w:cs="Traditional Arabic" w:hint="cs"/>
          <w:sz w:val="36"/>
          <w:szCs w:val="36"/>
          <w:rtl/>
        </w:rPr>
        <w:t>.</w:t>
      </w:r>
    </w:p>
    <w:p w:rsidR="00A95D22" w:rsidRDefault="00A95D22" w:rsidP="00A95D22">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هذه الفتوى ذات قيمة علمية مهمة لهذه الرسالة </w:t>
      </w:r>
      <w:r>
        <w:rPr>
          <w:rFonts w:ascii="Arial" w:hAnsi="Arial" w:cs="Traditional Arabic" w:hint="cs"/>
          <w:sz w:val="36"/>
          <w:szCs w:val="36"/>
          <w:rtl/>
        </w:rPr>
        <w:t xml:space="preserve">، </w:t>
      </w:r>
      <w:r w:rsidRPr="004B0C1F">
        <w:rPr>
          <w:rFonts w:ascii="Arial" w:hAnsi="Arial" w:cs="Traditional Arabic"/>
          <w:sz w:val="36"/>
          <w:szCs w:val="36"/>
          <w:rtl/>
        </w:rPr>
        <w:t xml:space="preserve">ووجه ذلك أنه سمى فيها صراحة الفاعلين لها </w:t>
      </w:r>
      <w:r w:rsidR="006B2BDA">
        <w:rPr>
          <w:rFonts w:ascii="Arial" w:hAnsi="Arial" w:cs="Traditional Arabic" w:hint="cs"/>
          <w:sz w:val="36"/>
          <w:szCs w:val="36"/>
          <w:rtl/>
        </w:rPr>
        <w:t>ب</w:t>
      </w:r>
      <w:r w:rsidRPr="004B0C1F">
        <w:rPr>
          <w:rFonts w:ascii="Arial" w:hAnsi="Arial" w:cs="Traditional Arabic"/>
          <w:sz w:val="36"/>
          <w:szCs w:val="36"/>
          <w:rtl/>
        </w:rPr>
        <w:t>أنهم خوارج العصر</w:t>
      </w:r>
      <w:r>
        <w:rPr>
          <w:rFonts w:ascii="Arial" w:hAnsi="Arial" w:cs="Traditional Arabic" w:hint="cs"/>
          <w:sz w:val="36"/>
          <w:szCs w:val="36"/>
          <w:rtl/>
        </w:rPr>
        <w:t xml:space="preserve"> .</w:t>
      </w:r>
    </w:p>
    <w:p w:rsidR="00A95D22" w:rsidRDefault="00A95D22" w:rsidP="006B2BDA">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قال </w:t>
      </w:r>
      <w:r>
        <w:rPr>
          <w:rFonts w:ascii="Arial" w:hAnsi="Arial" w:cs="Traditional Arabic" w:hint="cs"/>
          <w:sz w:val="36"/>
          <w:szCs w:val="36"/>
          <w:rtl/>
        </w:rPr>
        <w:t xml:space="preserve">رحمه الله </w:t>
      </w:r>
      <w:r>
        <w:rPr>
          <w:rFonts w:ascii="Arial" w:hAnsi="Arial" w:cs="Traditional Arabic"/>
          <w:sz w:val="36"/>
          <w:szCs w:val="36"/>
          <w:rtl/>
        </w:rPr>
        <w:t xml:space="preserve">: </w:t>
      </w:r>
      <w:r>
        <w:rPr>
          <w:rFonts w:ascii="Arial" w:hAnsi="Arial" w:cs="Traditional Arabic" w:hint="cs"/>
          <w:sz w:val="36"/>
          <w:szCs w:val="36"/>
          <w:rtl/>
        </w:rPr>
        <w:t xml:space="preserve">" </w:t>
      </w:r>
      <w:r w:rsidRPr="004B0C1F">
        <w:rPr>
          <w:rFonts w:ascii="Arial" w:hAnsi="Arial" w:cs="Traditional Arabic"/>
          <w:sz w:val="36"/>
          <w:szCs w:val="36"/>
          <w:rtl/>
        </w:rPr>
        <w:t>وقد رأيت من الواجب علي أن أبين هذا الأمر من الوجهة الإسلامية الصحيحة</w:t>
      </w:r>
      <w:r>
        <w:rPr>
          <w:rFonts w:ascii="Arial" w:hAnsi="Arial" w:cs="Traditional Arabic" w:hint="cs"/>
          <w:sz w:val="36"/>
          <w:szCs w:val="36"/>
          <w:rtl/>
        </w:rPr>
        <w:t xml:space="preserve"> </w:t>
      </w:r>
      <w:r w:rsidRPr="004B0C1F">
        <w:rPr>
          <w:rFonts w:ascii="Arial" w:hAnsi="Arial" w:cs="Traditional Arabic"/>
          <w:sz w:val="36"/>
          <w:szCs w:val="36"/>
          <w:rtl/>
        </w:rPr>
        <w:t>، ولعل الله يهدي بعض هؤلاء الخوارج المجرمين</w:t>
      </w:r>
      <w:r>
        <w:rPr>
          <w:rFonts w:ascii="Arial" w:hAnsi="Arial" w:cs="Traditional Arabic" w:hint="cs"/>
          <w:sz w:val="36"/>
          <w:szCs w:val="36"/>
          <w:rtl/>
        </w:rPr>
        <w:t xml:space="preserve"> </w:t>
      </w:r>
      <w:r w:rsidRPr="004B0C1F">
        <w:rPr>
          <w:rFonts w:ascii="Arial" w:hAnsi="Arial" w:cs="Traditional Arabic"/>
          <w:sz w:val="36"/>
          <w:szCs w:val="36"/>
          <w:rtl/>
        </w:rPr>
        <w:t>، فيرجعوا إل</w:t>
      </w:r>
      <w:r>
        <w:rPr>
          <w:rFonts w:ascii="Arial" w:hAnsi="Arial" w:cs="Traditional Arabic"/>
          <w:sz w:val="36"/>
          <w:szCs w:val="36"/>
          <w:rtl/>
        </w:rPr>
        <w:t>ى دينهم</w:t>
      </w:r>
      <w:r>
        <w:rPr>
          <w:rFonts w:ascii="Arial" w:hAnsi="Arial" w:cs="Traditional Arabic" w:hint="cs"/>
          <w:sz w:val="36"/>
          <w:szCs w:val="36"/>
          <w:rtl/>
        </w:rPr>
        <w:t xml:space="preserve"> </w:t>
      </w:r>
      <w:r>
        <w:rPr>
          <w:rFonts w:ascii="Arial" w:hAnsi="Arial" w:cs="Traditional Arabic"/>
          <w:sz w:val="36"/>
          <w:szCs w:val="36"/>
          <w:rtl/>
        </w:rPr>
        <w:t>...</w:t>
      </w:r>
      <w:r>
        <w:rPr>
          <w:rFonts w:ascii="Arial" w:hAnsi="Arial" w:cs="Traditional Arabic" w:hint="cs"/>
          <w:sz w:val="36"/>
          <w:szCs w:val="36"/>
          <w:rtl/>
        </w:rPr>
        <w:t xml:space="preserve"> "</w:t>
      </w:r>
      <w:r>
        <w:rPr>
          <w:rFonts w:ascii="Arial" w:hAnsi="Arial" w:cs="Traditional Arabic"/>
          <w:sz w:val="36"/>
          <w:szCs w:val="36"/>
          <w:rtl/>
        </w:rPr>
        <w:t xml:space="preserve"> </w:t>
      </w:r>
      <w:r w:rsidR="006B2BDA">
        <w:rPr>
          <w:rFonts w:ascii="Arial" w:hAnsi="Arial" w:cs="Traditional Arabic" w:hint="cs"/>
          <w:sz w:val="36"/>
          <w:szCs w:val="36"/>
          <w:rtl/>
        </w:rPr>
        <w:t xml:space="preserve">، </w:t>
      </w:r>
      <w:r>
        <w:rPr>
          <w:rFonts w:ascii="Arial" w:hAnsi="Arial" w:cs="Traditional Arabic"/>
          <w:sz w:val="36"/>
          <w:szCs w:val="36"/>
          <w:rtl/>
        </w:rPr>
        <w:t>إلى أن قال</w:t>
      </w:r>
      <w:r>
        <w:rPr>
          <w:rFonts w:ascii="Arial" w:hAnsi="Arial" w:cs="Traditional Arabic" w:hint="cs"/>
          <w:sz w:val="36"/>
          <w:szCs w:val="36"/>
          <w:rtl/>
        </w:rPr>
        <w:t xml:space="preserve"> </w:t>
      </w:r>
      <w:r>
        <w:rPr>
          <w:rFonts w:ascii="Arial" w:hAnsi="Arial" w:cs="Traditional Arabic"/>
          <w:sz w:val="36"/>
          <w:szCs w:val="36"/>
          <w:rtl/>
        </w:rPr>
        <w:t>:</w:t>
      </w:r>
      <w:r>
        <w:rPr>
          <w:rFonts w:ascii="Arial" w:hAnsi="Arial" w:cs="Traditional Arabic" w:hint="cs"/>
          <w:sz w:val="36"/>
          <w:szCs w:val="36"/>
          <w:rtl/>
        </w:rPr>
        <w:t xml:space="preserve"> "</w:t>
      </w:r>
      <w:r w:rsidRPr="004B0C1F">
        <w:rPr>
          <w:rFonts w:ascii="Arial" w:hAnsi="Arial" w:cs="Traditional Arabic"/>
          <w:sz w:val="36"/>
          <w:szCs w:val="36"/>
          <w:rtl/>
        </w:rPr>
        <w:t>وفعلهم هذا هو كالخوارج القدماء</w:t>
      </w:r>
      <w:r>
        <w:rPr>
          <w:rFonts w:ascii="Arial" w:hAnsi="Arial" w:cs="Traditional Arabic" w:hint="cs"/>
          <w:sz w:val="36"/>
          <w:szCs w:val="36"/>
          <w:rtl/>
        </w:rPr>
        <w:t>؛</w:t>
      </w:r>
      <w:r w:rsidRPr="004B0C1F">
        <w:rPr>
          <w:rFonts w:ascii="Arial" w:hAnsi="Arial" w:cs="Traditional Arabic"/>
          <w:sz w:val="36"/>
          <w:szCs w:val="36"/>
          <w:rtl/>
        </w:rPr>
        <w:t xml:space="preserve"> الذين كانوا يقتلون أصحاب رسول الله </w:t>
      </w:r>
      <w:r>
        <w:rPr>
          <w:rFonts w:ascii="Arial" w:hAnsi="Arial" w:cs="Traditional Arabic"/>
          <w:sz w:val="36"/>
          <w:szCs w:val="36"/>
        </w:rPr>
        <w:sym w:font="AGA Arabesque" w:char="F072"/>
      </w:r>
      <w:r>
        <w:rPr>
          <w:rFonts w:ascii="Arial" w:hAnsi="Arial" w:cs="Traditional Arabic" w:hint="cs"/>
          <w:sz w:val="36"/>
          <w:szCs w:val="36"/>
          <w:rtl/>
        </w:rPr>
        <w:t xml:space="preserve"> </w:t>
      </w:r>
      <w:r w:rsidRPr="004B0C1F">
        <w:rPr>
          <w:rFonts w:ascii="Arial" w:hAnsi="Arial" w:cs="Traditional Arabic"/>
          <w:sz w:val="36"/>
          <w:szCs w:val="36"/>
          <w:rtl/>
        </w:rPr>
        <w:t>، وقد وصفهم بقوله</w:t>
      </w:r>
      <w:r>
        <w:rPr>
          <w:rFonts w:ascii="Arial" w:hAnsi="Arial" w:cs="Traditional Arabic" w:hint="cs"/>
          <w:sz w:val="36"/>
          <w:szCs w:val="36"/>
          <w:rtl/>
        </w:rPr>
        <w:t xml:space="preserve"> </w:t>
      </w:r>
      <w:r w:rsidRPr="004B0C1F">
        <w:rPr>
          <w:rFonts w:ascii="Arial" w:hAnsi="Arial" w:cs="Traditional Arabic"/>
          <w:sz w:val="36"/>
          <w:szCs w:val="36"/>
          <w:rtl/>
        </w:rPr>
        <w:t xml:space="preserve">: </w:t>
      </w:r>
      <w:r>
        <w:rPr>
          <w:rFonts w:ascii="Arial" w:hAnsi="Arial" w:cs="Traditional Arabic" w:hint="cs"/>
          <w:sz w:val="36"/>
          <w:szCs w:val="36"/>
          <w:rtl/>
        </w:rPr>
        <w:t xml:space="preserve">" </w:t>
      </w:r>
      <w:r w:rsidRPr="004B0C1F">
        <w:rPr>
          <w:rFonts w:ascii="Arial" w:hAnsi="Arial" w:cs="Traditional Arabic"/>
          <w:b/>
          <w:bCs/>
          <w:sz w:val="36"/>
          <w:szCs w:val="36"/>
          <w:rtl/>
        </w:rPr>
        <w:t xml:space="preserve">يحقر </w:t>
      </w:r>
      <w:r w:rsidRPr="004B0C1F">
        <w:rPr>
          <w:rFonts w:ascii="Arial" w:hAnsi="Arial" w:cs="Traditional Arabic"/>
          <w:b/>
          <w:bCs/>
          <w:sz w:val="36"/>
          <w:szCs w:val="36"/>
          <w:rtl/>
        </w:rPr>
        <w:lastRenderedPageBreak/>
        <w:t>أحدكم صلاته مع صلاتهم وصيامه مع صيامهم</w:t>
      </w:r>
      <w:r>
        <w:rPr>
          <w:rFonts w:ascii="Arial" w:hAnsi="Arial" w:cs="Traditional Arabic" w:hint="cs"/>
          <w:b/>
          <w:bCs/>
          <w:sz w:val="36"/>
          <w:szCs w:val="36"/>
          <w:rtl/>
        </w:rPr>
        <w:t xml:space="preserve"> ،</w:t>
      </w:r>
      <w:r w:rsidRPr="004B0C1F">
        <w:rPr>
          <w:rFonts w:ascii="Arial" w:hAnsi="Arial" w:cs="Traditional Arabic"/>
          <w:b/>
          <w:bCs/>
          <w:sz w:val="36"/>
          <w:szCs w:val="36"/>
          <w:rtl/>
        </w:rPr>
        <w:t xml:space="preserve"> يقرؤون القرآن لا يجاوز تراقيهم</w:t>
      </w:r>
      <w:r>
        <w:rPr>
          <w:rFonts w:ascii="Arial" w:hAnsi="Arial" w:cs="Traditional Arabic" w:hint="cs"/>
          <w:b/>
          <w:bCs/>
          <w:sz w:val="36"/>
          <w:szCs w:val="36"/>
          <w:rtl/>
        </w:rPr>
        <w:t xml:space="preserve"> </w:t>
      </w:r>
      <w:r w:rsidRPr="004B0C1F">
        <w:rPr>
          <w:rFonts w:ascii="Arial" w:hAnsi="Arial" w:cs="Traditional Arabic"/>
          <w:b/>
          <w:bCs/>
          <w:sz w:val="36"/>
          <w:szCs w:val="36"/>
          <w:rtl/>
        </w:rPr>
        <w:t>؛ يمرقون من الإسلام كما يمرق السهم من الرمية</w:t>
      </w:r>
      <w:r w:rsidRPr="00A95D22">
        <w:rPr>
          <w:rFonts w:ascii="Arial" w:hAnsi="Arial" w:cs="Traditional Arabic" w:hint="cs"/>
          <w:sz w:val="36"/>
          <w:szCs w:val="36"/>
          <w:rtl/>
        </w:rPr>
        <w:t xml:space="preserve"> "</w:t>
      </w:r>
      <w:r w:rsidRPr="00A95D22">
        <w:rPr>
          <w:rFonts w:ascii="Arial" w:hAnsi="Arial" w:cs="Traditional Arabic"/>
          <w:sz w:val="36"/>
          <w:szCs w:val="36"/>
          <w:vertAlign w:val="superscript"/>
          <w:rtl/>
        </w:rPr>
        <w:t>(</w:t>
      </w:r>
      <w:r w:rsidR="00E17E2A">
        <w:rPr>
          <w:rStyle w:val="a4"/>
          <w:rFonts w:ascii="Arial" w:hAnsi="Arial"/>
          <w:sz w:val="36"/>
          <w:szCs w:val="36"/>
          <w:rtl/>
        </w:rPr>
        <w:footnoteReference w:id="194"/>
      </w:r>
      <w:r w:rsidRPr="00A95D22">
        <w:rPr>
          <w:rFonts w:ascii="Arial" w:hAnsi="Arial" w:cs="Traditional Arabic"/>
          <w:sz w:val="36"/>
          <w:szCs w:val="36"/>
          <w:vertAlign w:val="superscript"/>
          <w:rtl/>
        </w:rPr>
        <w:t>)(</w:t>
      </w:r>
      <w:r w:rsidR="00E17E2A">
        <w:rPr>
          <w:rStyle w:val="a4"/>
          <w:rFonts w:ascii="Arial" w:hAnsi="Arial"/>
          <w:sz w:val="36"/>
          <w:szCs w:val="36"/>
          <w:rtl/>
        </w:rPr>
        <w:footnoteReference w:id="195"/>
      </w:r>
      <w:r w:rsidRPr="00A95D22">
        <w:rPr>
          <w:rFonts w:ascii="Arial" w:hAnsi="Arial" w:cs="Traditional Arabic"/>
          <w:sz w:val="36"/>
          <w:szCs w:val="36"/>
          <w:vertAlign w:val="superscript"/>
          <w:rtl/>
        </w:rPr>
        <w:t>)</w:t>
      </w:r>
      <w:r w:rsidRPr="00A95D22">
        <w:rPr>
          <w:rFonts w:ascii="Arial" w:hAnsi="Arial" w:cs="Traditional Arabic" w:hint="cs"/>
          <w:sz w:val="36"/>
          <w:szCs w:val="36"/>
          <w:vertAlign w:val="superscript"/>
          <w:rtl/>
        </w:rPr>
        <w:t xml:space="preserve"> </w:t>
      </w:r>
      <w:r>
        <w:rPr>
          <w:rFonts w:ascii="Arial" w:hAnsi="Arial" w:cs="Traditional Arabic" w:hint="cs"/>
          <w:sz w:val="36"/>
          <w:szCs w:val="36"/>
          <w:rtl/>
        </w:rPr>
        <w:t>.</w:t>
      </w:r>
    </w:p>
    <w:p w:rsidR="00420EFE" w:rsidRPr="004B0C1F" w:rsidRDefault="00420EFE" w:rsidP="00E17E2A">
      <w:pPr>
        <w:spacing w:after="0" w:line="240" w:lineRule="auto"/>
        <w:ind w:left="-7"/>
        <w:jc w:val="both"/>
        <w:rPr>
          <w:rFonts w:ascii="Arial" w:hAnsi="Arial" w:cs="Traditional Arabic"/>
          <w:sz w:val="36"/>
          <w:szCs w:val="36"/>
          <w:rtl/>
        </w:rPr>
      </w:pPr>
    </w:p>
    <w:p w:rsidR="00A95D22" w:rsidRDefault="00973BC6" w:rsidP="00973BC6">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A95D22" w:rsidRPr="004B0C1F">
        <w:rPr>
          <w:rFonts w:ascii="Arial" w:hAnsi="Arial" w:cs="Traditional Arabic"/>
          <w:sz w:val="36"/>
          <w:szCs w:val="36"/>
          <w:rtl/>
        </w:rPr>
        <w:t>ومما قاله في هذه الفتوى</w:t>
      </w:r>
      <w:r w:rsidR="004630AD">
        <w:rPr>
          <w:rFonts w:ascii="Arial" w:hAnsi="Arial" w:cs="Traditional Arabic" w:hint="cs"/>
          <w:sz w:val="36"/>
          <w:szCs w:val="36"/>
          <w:rtl/>
        </w:rPr>
        <w:t xml:space="preserve"> </w:t>
      </w:r>
      <w:r w:rsidR="00A95D22" w:rsidRPr="004B0C1F">
        <w:rPr>
          <w:rFonts w:ascii="Arial" w:hAnsi="Arial" w:cs="Traditional Arabic"/>
          <w:sz w:val="36"/>
          <w:szCs w:val="36"/>
          <w:rtl/>
        </w:rPr>
        <w:t xml:space="preserve">: </w:t>
      </w:r>
      <w:r>
        <w:rPr>
          <w:rFonts w:ascii="Arial" w:hAnsi="Arial" w:cs="Traditional Arabic" w:hint="cs"/>
          <w:sz w:val="36"/>
          <w:szCs w:val="36"/>
          <w:rtl/>
        </w:rPr>
        <w:t xml:space="preserve">" </w:t>
      </w:r>
      <w:r w:rsidR="00A95D22" w:rsidRPr="004B0C1F">
        <w:rPr>
          <w:rFonts w:ascii="Arial" w:hAnsi="Arial" w:cs="Traditional Arabic"/>
          <w:sz w:val="36"/>
          <w:szCs w:val="36"/>
          <w:rtl/>
        </w:rPr>
        <w:t>وإن الإثم والخزي على هؤلاء الخوارج القتلة</w:t>
      </w:r>
      <w:r>
        <w:rPr>
          <w:rFonts w:ascii="Arial" w:hAnsi="Arial" w:cs="Traditional Arabic" w:hint="cs"/>
          <w:sz w:val="36"/>
          <w:szCs w:val="36"/>
          <w:rtl/>
        </w:rPr>
        <w:t xml:space="preserve"> ،</w:t>
      </w:r>
      <w:r w:rsidR="00A95D22" w:rsidRPr="004B0C1F">
        <w:rPr>
          <w:rFonts w:ascii="Arial" w:hAnsi="Arial" w:cs="Traditional Arabic"/>
          <w:sz w:val="36"/>
          <w:szCs w:val="36"/>
          <w:rtl/>
        </w:rPr>
        <w:t xml:space="preserve"> مستحلي الدماء </w:t>
      </w:r>
      <w:r>
        <w:rPr>
          <w:rFonts w:ascii="Arial" w:hAnsi="Arial" w:cs="Traditional Arabic" w:hint="cs"/>
          <w:sz w:val="36"/>
          <w:szCs w:val="36"/>
          <w:rtl/>
        </w:rPr>
        <w:t xml:space="preserve">، </w:t>
      </w:r>
      <w:r w:rsidR="00A95D22" w:rsidRPr="004B0C1F">
        <w:rPr>
          <w:rFonts w:ascii="Arial" w:hAnsi="Arial" w:cs="Traditional Arabic"/>
          <w:sz w:val="36"/>
          <w:szCs w:val="36"/>
          <w:rtl/>
        </w:rPr>
        <w:t>وعلى من يدافع عنهم</w:t>
      </w:r>
      <w:r>
        <w:rPr>
          <w:rFonts w:ascii="Arial" w:hAnsi="Arial" w:cs="Traditional Arabic" w:hint="cs"/>
          <w:sz w:val="36"/>
          <w:szCs w:val="36"/>
          <w:rtl/>
        </w:rPr>
        <w:t xml:space="preserve"> "</w:t>
      </w:r>
      <w:r w:rsidRPr="00973BC6">
        <w:rPr>
          <w:rFonts w:ascii="Arial" w:hAnsi="Arial" w:cs="Traditional Arabic" w:hint="cs"/>
          <w:sz w:val="36"/>
          <w:szCs w:val="36"/>
          <w:vertAlign w:val="superscript"/>
          <w:rtl/>
        </w:rPr>
        <w:t>(</w:t>
      </w:r>
      <w:r w:rsidRPr="00973BC6">
        <w:rPr>
          <w:rStyle w:val="a4"/>
          <w:rFonts w:ascii="Arial" w:hAnsi="Arial"/>
          <w:sz w:val="36"/>
          <w:szCs w:val="36"/>
          <w:rtl/>
        </w:rPr>
        <w:footnoteReference w:id="196"/>
      </w:r>
      <w:r w:rsidRPr="00973BC6">
        <w:rPr>
          <w:rFonts w:ascii="Arial" w:hAnsi="Arial" w:cs="Traditional Arabic" w:hint="cs"/>
          <w:sz w:val="36"/>
          <w:szCs w:val="36"/>
          <w:vertAlign w:val="superscript"/>
          <w:rtl/>
        </w:rPr>
        <w:t>)</w:t>
      </w:r>
      <w:r w:rsidR="004630AD">
        <w:rPr>
          <w:rFonts w:ascii="Arial" w:hAnsi="Arial" w:cs="Traditional Arabic" w:hint="cs"/>
          <w:sz w:val="36"/>
          <w:szCs w:val="36"/>
          <w:rtl/>
        </w:rPr>
        <w:t xml:space="preserve"> </w:t>
      </w:r>
      <w:r w:rsidR="00A95D22" w:rsidRPr="004B0C1F">
        <w:rPr>
          <w:rFonts w:ascii="Arial" w:hAnsi="Arial" w:cs="Traditional Arabic"/>
          <w:sz w:val="36"/>
          <w:szCs w:val="36"/>
          <w:rtl/>
        </w:rPr>
        <w:t>، ثم ساق سبعة أحاديث في الخوارج</w:t>
      </w:r>
      <w:r>
        <w:rPr>
          <w:rFonts w:ascii="Arial" w:hAnsi="Arial" w:cs="Traditional Arabic" w:hint="cs"/>
          <w:sz w:val="36"/>
          <w:szCs w:val="36"/>
          <w:rtl/>
        </w:rPr>
        <w:t xml:space="preserve"> .</w:t>
      </w:r>
    </w:p>
    <w:p w:rsidR="00420EFE" w:rsidRPr="004B0C1F" w:rsidRDefault="00420EFE" w:rsidP="00973BC6">
      <w:pPr>
        <w:widowControl w:val="0"/>
        <w:spacing w:after="0" w:line="240" w:lineRule="auto"/>
        <w:ind w:left="-7"/>
        <w:jc w:val="both"/>
        <w:rPr>
          <w:rFonts w:ascii="Arial" w:hAnsi="Arial" w:cs="Traditional Arabic"/>
          <w:sz w:val="36"/>
          <w:szCs w:val="36"/>
          <w:rtl/>
        </w:rPr>
      </w:pPr>
    </w:p>
    <w:p w:rsidR="00A95D22" w:rsidRDefault="00973BC6" w:rsidP="00973BC6">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A95D22" w:rsidRPr="004B0C1F">
        <w:rPr>
          <w:rFonts w:ascii="Arial" w:hAnsi="Arial" w:cs="Traditional Arabic"/>
          <w:sz w:val="36"/>
          <w:szCs w:val="36"/>
          <w:rtl/>
        </w:rPr>
        <w:t>ويحسب لهذا المحدث</w:t>
      </w:r>
      <w:r w:rsidR="00A95D22">
        <w:rPr>
          <w:rFonts w:ascii="Arial" w:hAnsi="Arial" w:cs="Traditional Arabic" w:hint="cs"/>
          <w:sz w:val="36"/>
          <w:szCs w:val="36"/>
          <w:rtl/>
        </w:rPr>
        <w:t xml:space="preserve"> </w:t>
      </w:r>
      <w:r w:rsidR="00A95D22" w:rsidRPr="004B0C1F">
        <w:rPr>
          <w:rFonts w:ascii="Arial" w:hAnsi="Arial" w:cs="Traditional Arabic"/>
          <w:sz w:val="36"/>
          <w:szCs w:val="36"/>
          <w:rtl/>
        </w:rPr>
        <w:t>أنه أول من أطلق مسمى الخوارج على حملة هذا الفكر</w:t>
      </w:r>
      <w:r>
        <w:rPr>
          <w:rFonts w:ascii="Arial" w:hAnsi="Arial" w:cs="Traditional Arabic" w:hint="cs"/>
          <w:sz w:val="36"/>
          <w:szCs w:val="36"/>
          <w:rtl/>
        </w:rPr>
        <w:t xml:space="preserve"> ؛</w:t>
      </w:r>
      <w:r w:rsidR="00A95D22" w:rsidRPr="004B0C1F">
        <w:rPr>
          <w:rFonts w:ascii="Arial" w:hAnsi="Arial" w:cs="Traditional Arabic"/>
          <w:sz w:val="36"/>
          <w:szCs w:val="36"/>
          <w:rtl/>
        </w:rPr>
        <w:t xml:space="preserve"> فقد سبق عصره في التنبؤ ببزوغ منهج الخوارج</w:t>
      </w:r>
      <w:r>
        <w:rPr>
          <w:rFonts w:ascii="Arial" w:hAnsi="Arial" w:cs="Traditional Arabic" w:hint="cs"/>
          <w:sz w:val="36"/>
          <w:szCs w:val="36"/>
          <w:rtl/>
        </w:rPr>
        <w:t xml:space="preserve"> ،</w:t>
      </w:r>
      <w:r w:rsidR="00A95D22" w:rsidRPr="004B0C1F">
        <w:rPr>
          <w:rFonts w:ascii="Arial" w:hAnsi="Arial" w:cs="Traditional Arabic"/>
          <w:sz w:val="36"/>
          <w:szCs w:val="36"/>
          <w:rtl/>
        </w:rPr>
        <w:t xml:space="preserve"> تحت مسمى العمل الإسلامي</w:t>
      </w:r>
      <w:r>
        <w:rPr>
          <w:rFonts w:ascii="Arial" w:hAnsi="Arial" w:cs="Traditional Arabic" w:hint="cs"/>
          <w:sz w:val="36"/>
          <w:szCs w:val="36"/>
          <w:rtl/>
        </w:rPr>
        <w:t xml:space="preserve"> ،</w:t>
      </w:r>
      <w:r w:rsidR="00A95D22" w:rsidRPr="004B0C1F">
        <w:rPr>
          <w:rFonts w:ascii="Arial" w:hAnsi="Arial" w:cs="Traditional Arabic"/>
          <w:sz w:val="36"/>
          <w:szCs w:val="36"/>
          <w:rtl/>
        </w:rPr>
        <w:t xml:space="preserve"> والغيرة على</w:t>
      </w:r>
      <w:r>
        <w:rPr>
          <w:rFonts w:ascii="Arial" w:hAnsi="Arial" w:cs="Traditional Arabic" w:hint="cs"/>
          <w:sz w:val="36"/>
          <w:szCs w:val="36"/>
          <w:rtl/>
        </w:rPr>
        <w:t xml:space="preserve">  </w:t>
      </w:r>
      <w:r w:rsidR="00A95D22" w:rsidRPr="004B0C1F">
        <w:rPr>
          <w:rFonts w:ascii="Arial" w:hAnsi="Arial" w:cs="Traditional Arabic"/>
          <w:sz w:val="36"/>
          <w:szCs w:val="36"/>
          <w:rtl/>
        </w:rPr>
        <w:t xml:space="preserve"> الإسلام وأهله</w:t>
      </w:r>
      <w:r>
        <w:rPr>
          <w:rFonts w:ascii="Arial" w:hAnsi="Arial" w:cs="Traditional Arabic" w:hint="cs"/>
          <w:sz w:val="36"/>
          <w:szCs w:val="36"/>
          <w:rtl/>
        </w:rPr>
        <w:t xml:space="preserve"> </w:t>
      </w:r>
      <w:r w:rsidR="00A95D22" w:rsidRPr="004B0C1F">
        <w:rPr>
          <w:rFonts w:ascii="Arial" w:hAnsi="Arial" w:cs="Traditional Arabic"/>
          <w:sz w:val="36"/>
          <w:szCs w:val="36"/>
          <w:rtl/>
        </w:rPr>
        <w:t>.</w:t>
      </w:r>
    </w:p>
    <w:p w:rsidR="00A95D22" w:rsidRPr="004B0C1F" w:rsidRDefault="00A95D22" w:rsidP="007656B0">
      <w:pPr>
        <w:spacing w:after="0" w:line="240" w:lineRule="auto"/>
        <w:ind w:left="-7"/>
        <w:jc w:val="both"/>
        <w:rPr>
          <w:rFonts w:ascii="Arial" w:hAnsi="Arial" w:cs="Traditional Arabic"/>
          <w:sz w:val="36"/>
          <w:szCs w:val="36"/>
          <w:rtl/>
        </w:rPr>
      </w:pPr>
    </w:p>
    <w:p w:rsidR="00C0661C" w:rsidRDefault="00A95D22" w:rsidP="006B2BDA">
      <w:pPr>
        <w:spacing w:after="0" w:line="240" w:lineRule="auto"/>
        <w:ind w:left="-7"/>
        <w:jc w:val="both"/>
        <w:rPr>
          <w:rFonts w:ascii="Arial" w:hAnsi="Arial" w:cs="Traditional Arabic"/>
          <w:sz w:val="36"/>
          <w:szCs w:val="36"/>
          <w:rtl/>
        </w:rPr>
      </w:pPr>
      <w:r w:rsidRPr="00A95D22">
        <w:rPr>
          <w:rFonts w:ascii="Arial" w:hAnsi="Arial" w:cs="Traditional Arabic" w:hint="cs"/>
          <w:b/>
          <w:bCs/>
          <w:sz w:val="36"/>
          <w:szCs w:val="36"/>
          <w:rtl/>
        </w:rPr>
        <w:lastRenderedPageBreak/>
        <w:t>القسم الثاني</w:t>
      </w:r>
      <w:r>
        <w:rPr>
          <w:rFonts w:ascii="Arial" w:hAnsi="Arial" w:cs="Traditional Arabic" w:hint="cs"/>
          <w:sz w:val="36"/>
          <w:szCs w:val="36"/>
          <w:rtl/>
        </w:rPr>
        <w:t xml:space="preserve"> : </w:t>
      </w:r>
      <w:r w:rsidR="00C0661C" w:rsidRPr="004B0C1F">
        <w:rPr>
          <w:rFonts w:ascii="Arial" w:hAnsi="Arial" w:cs="Traditional Arabic"/>
          <w:sz w:val="36"/>
          <w:szCs w:val="36"/>
          <w:rtl/>
        </w:rPr>
        <w:t xml:space="preserve">أعمال منظمة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نوعاً ما </w:t>
      </w:r>
      <w:r>
        <w:rPr>
          <w:rFonts w:ascii="Arial" w:hAnsi="Arial" w:cs="Traditional Arabic" w:hint="cs"/>
          <w:sz w:val="36"/>
          <w:szCs w:val="36"/>
          <w:rtl/>
        </w:rPr>
        <w:t xml:space="preserve">- : </w:t>
      </w:r>
      <w:r w:rsidR="00C0661C" w:rsidRPr="004B0C1F">
        <w:rPr>
          <w:rFonts w:ascii="Arial" w:hAnsi="Arial" w:cs="Traditional Arabic"/>
          <w:sz w:val="36"/>
          <w:szCs w:val="36"/>
          <w:rtl/>
        </w:rPr>
        <w:t>قام به</w:t>
      </w:r>
      <w:r w:rsidR="00A97448">
        <w:rPr>
          <w:rFonts w:ascii="Arial" w:hAnsi="Arial" w:cs="Traditional Arabic"/>
          <w:sz w:val="36"/>
          <w:szCs w:val="36"/>
          <w:rtl/>
        </w:rPr>
        <w:t>ا التنظيم الخاص السري لجماعة ال</w:t>
      </w:r>
      <w:r w:rsidR="00A97448">
        <w:rPr>
          <w:rFonts w:ascii="Arial" w:hAnsi="Arial" w:cs="Traditional Arabic" w:hint="cs"/>
          <w:sz w:val="36"/>
          <w:szCs w:val="36"/>
          <w:rtl/>
        </w:rPr>
        <w:t>إ</w:t>
      </w:r>
      <w:r w:rsidR="00C0661C" w:rsidRPr="004B0C1F">
        <w:rPr>
          <w:rFonts w:ascii="Arial" w:hAnsi="Arial" w:cs="Traditional Arabic"/>
          <w:sz w:val="36"/>
          <w:szCs w:val="36"/>
          <w:rtl/>
        </w:rPr>
        <w:t>خوان المسلمين</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الذي كان يقوده سيد قطب</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واعترف سيد قطب في كتابه (</w:t>
      </w:r>
      <w:r>
        <w:rPr>
          <w:rFonts w:ascii="Arial" w:hAnsi="Arial" w:cs="Traditional Arabic" w:hint="cs"/>
          <w:sz w:val="36"/>
          <w:szCs w:val="36"/>
          <w:rtl/>
        </w:rPr>
        <w:t xml:space="preserve"> </w:t>
      </w:r>
      <w:r w:rsidR="00C0661C" w:rsidRPr="004B0C1F">
        <w:rPr>
          <w:rFonts w:ascii="Arial" w:hAnsi="Arial" w:cs="Traditional Arabic"/>
          <w:sz w:val="36"/>
          <w:szCs w:val="36"/>
          <w:rtl/>
        </w:rPr>
        <w:t>لماذا أعدموني</w:t>
      </w:r>
      <w:r>
        <w:rPr>
          <w:rFonts w:ascii="Arial" w:hAnsi="Arial" w:cs="Traditional Arabic" w:hint="cs"/>
          <w:sz w:val="36"/>
          <w:szCs w:val="36"/>
          <w:rtl/>
        </w:rPr>
        <w:t xml:space="preserve"> </w:t>
      </w:r>
      <w:r w:rsidR="00C0661C" w:rsidRPr="004B0C1F">
        <w:rPr>
          <w:rFonts w:ascii="Arial" w:hAnsi="Arial" w:cs="Traditional Arabic"/>
          <w:sz w:val="36"/>
          <w:szCs w:val="36"/>
          <w:rtl/>
        </w:rPr>
        <w:t>) ببعض تلك الأعمال</w:t>
      </w:r>
      <w:r w:rsidR="006B2BDA" w:rsidRPr="00515108">
        <w:rPr>
          <w:rFonts w:ascii="Arial" w:hAnsi="Arial" w:cs="Traditional Arabic"/>
          <w:sz w:val="36"/>
          <w:szCs w:val="36"/>
          <w:vertAlign w:val="superscript"/>
          <w:rtl/>
        </w:rPr>
        <w:t>(</w:t>
      </w:r>
      <w:r w:rsidR="006B2BDA" w:rsidRPr="00515108">
        <w:rPr>
          <w:rFonts w:ascii="Arial" w:hAnsi="Arial" w:cs="Traditional Arabic"/>
          <w:sz w:val="36"/>
          <w:szCs w:val="36"/>
          <w:vertAlign w:val="superscript"/>
          <w:rtl/>
        </w:rPr>
        <w:footnoteReference w:id="197"/>
      </w:r>
      <w:r w:rsidR="006B2BDA" w:rsidRPr="00515108">
        <w:rPr>
          <w:rFonts w:ascii="Arial" w:hAnsi="Arial" w:cs="Traditional Arabic"/>
          <w:sz w:val="36"/>
          <w:szCs w:val="36"/>
          <w:vertAlign w:val="superscript"/>
          <w:rtl/>
        </w:rPr>
        <w:t>)</w:t>
      </w:r>
      <w:r w:rsidR="006B2BDA">
        <w:rPr>
          <w:rFonts w:ascii="Arial" w:hAnsi="Arial" w:cs="Traditional Arabic" w:hint="cs"/>
          <w:sz w:val="36"/>
          <w:szCs w:val="36"/>
          <w:rtl/>
        </w:rPr>
        <w:t>.</w:t>
      </w:r>
    </w:p>
    <w:p w:rsidR="007D7CEB" w:rsidRDefault="007D7CEB" w:rsidP="00A95D22">
      <w:pPr>
        <w:spacing w:after="0" w:line="240" w:lineRule="auto"/>
        <w:ind w:left="-7"/>
        <w:jc w:val="both"/>
        <w:rPr>
          <w:rFonts w:ascii="Arial" w:hAnsi="Arial" w:cs="Traditional Arabic"/>
          <w:sz w:val="36"/>
          <w:szCs w:val="36"/>
          <w:rtl/>
        </w:rPr>
      </w:pPr>
    </w:p>
    <w:p w:rsidR="00973BC6" w:rsidRDefault="00973BC6" w:rsidP="00973BC6">
      <w:pPr>
        <w:spacing w:after="0" w:line="240" w:lineRule="auto"/>
        <w:ind w:left="-7"/>
        <w:jc w:val="center"/>
        <w:rPr>
          <w:rFonts w:ascii="Arial" w:hAnsi="Arial" w:cs="Traditional Arabic"/>
          <w:b/>
          <w:bCs/>
          <w:sz w:val="36"/>
          <w:szCs w:val="36"/>
          <w:rtl/>
        </w:rPr>
      </w:pPr>
      <w:r>
        <w:rPr>
          <w:rFonts w:ascii="Arial" w:hAnsi="Arial" w:cs="Traditional Arabic"/>
          <w:b/>
          <w:bCs/>
          <w:sz w:val="36"/>
          <w:szCs w:val="36"/>
          <w:rtl/>
        </w:rPr>
        <w:t>خاتمة هذه المرحلة</w:t>
      </w:r>
    </w:p>
    <w:p w:rsidR="00C0661C" w:rsidRDefault="00C0661C" w:rsidP="00B50CDC">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هذه المرحلة انتهت بإعدام سيد قطب</w:t>
      </w:r>
      <w:r w:rsidR="00B50CDC">
        <w:rPr>
          <w:rFonts w:ascii="Arial" w:hAnsi="Arial" w:cs="Traditional Arabic" w:hint="cs"/>
          <w:sz w:val="36"/>
          <w:szCs w:val="36"/>
          <w:rtl/>
        </w:rPr>
        <w:t xml:space="preserve"> ،</w:t>
      </w:r>
      <w:r w:rsidRPr="004B0C1F">
        <w:rPr>
          <w:rFonts w:ascii="Arial" w:hAnsi="Arial" w:cs="Traditional Arabic"/>
          <w:sz w:val="36"/>
          <w:szCs w:val="36"/>
          <w:rtl/>
        </w:rPr>
        <w:t xml:space="preserve"> ومجموعة من رفقائه</w:t>
      </w:r>
      <w:r w:rsidR="00B50CDC">
        <w:rPr>
          <w:rFonts w:ascii="Arial" w:hAnsi="Arial" w:cs="Traditional Arabic" w:hint="cs"/>
          <w:sz w:val="36"/>
          <w:szCs w:val="36"/>
          <w:rtl/>
        </w:rPr>
        <w:t xml:space="preserve"> ،</w:t>
      </w:r>
      <w:r w:rsidRPr="004B0C1F">
        <w:rPr>
          <w:rFonts w:ascii="Arial" w:hAnsi="Arial" w:cs="Traditional Arabic"/>
          <w:sz w:val="36"/>
          <w:szCs w:val="36"/>
          <w:rtl/>
        </w:rPr>
        <w:t xml:space="preserve"> بعد اكتشاف التنظيم السري داخل جماعة الإخوان</w:t>
      </w:r>
      <w:r w:rsidR="00B50CDC">
        <w:rPr>
          <w:rFonts w:ascii="Arial" w:hAnsi="Arial" w:cs="Traditional Arabic" w:hint="cs"/>
          <w:sz w:val="36"/>
          <w:szCs w:val="36"/>
          <w:rtl/>
        </w:rPr>
        <w:t xml:space="preserve"> </w:t>
      </w:r>
      <w:r w:rsidRPr="004B0C1F">
        <w:rPr>
          <w:rFonts w:ascii="Arial" w:hAnsi="Arial" w:cs="Traditional Arabic"/>
          <w:sz w:val="36"/>
          <w:szCs w:val="36"/>
          <w:rtl/>
        </w:rPr>
        <w:t>، وسجن</w:t>
      </w:r>
      <w:r w:rsidR="00B50CDC">
        <w:rPr>
          <w:rFonts w:ascii="Arial" w:hAnsi="Arial" w:cs="Traditional Arabic" w:hint="cs"/>
          <w:sz w:val="36"/>
          <w:szCs w:val="36"/>
          <w:rtl/>
        </w:rPr>
        <w:t xml:space="preserve"> </w:t>
      </w:r>
      <w:r w:rsidRPr="004B0C1F">
        <w:rPr>
          <w:rFonts w:ascii="Arial" w:hAnsi="Arial" w:cs="Traditional Arabic"/>
          <w:sz w:val="36"/>
          <w:szCs w:val="36"/>
          <w:rtl/>
        </w:rPr>
        <w:t xml:space="preserve">عدد </w:t>
      </w:r>
      <w:r w:rsidR="00B50CDC">
        <w:rPr>
          <w:rFonts w:ascii="Arial" w:hAnsi="Arial" w:cs="Traditional Arabic" w:hint="cs"/>
          <w:sz w:val="36"/>
          <w:szCs w:val="36"/>
          <w:rtl/>
        </w:rPr>
        <w:t xml:space="preserve">- </w:t>
      </w:r>
      <w:r w:rsidRPr="004B0C1F">
        <w:rPr>
          <w:rFonts w:ascii="Arial" w:hAnsi="Arial" w:cs="Traditional Arabic"/>
          <w:sz w:val="36"/>
          <w:szCs w:val="36"/>
          <w:rtl/>
        </w:rPr>
        <w:t>ليس بالقليل</w:t>
      </w:r>
      <w:r w:rsidR="00B50CDC">
        <w:rPr>
          <w:rFonts w:ascii="Arial" w:hAnsi="Arial" w:cs="Traditional Arabic" w:hint="cs"/>
          <w:sz w:val="36"/>
          <w:szCs w:val="36"/>
          <w:rtl/>
        </w:rPr>
        <w:t xml:space="preserve"> -</w:t>
      </w:r>
      <w:r w:rsidRPr="004B0C1F">
        <w:rPr>
          <w:rFonts w:ascii="Arial" w:hAnsi="Arial" w:cs="Traditional Arabic"/>
          <w:sz w:val="36"/>
          <w:szCs w:val="36"/>
          <w:rtl/>
        </w:rPr>
        <w:t xml:space="preserve"> من حملة هذا الفكر </w:t>
      </w:r>
      <w:r w:rsidR="00B50CDC">
        <w:rPr>
          <w:rFonts w:ascii="Arial" w:hAnsi="Arial" w:cs="Traditional Arabic" w:hint="cs"/>
          <w:sz w:val="36"/>
          <w:szCs w:val="36"/>
          <w:rtl/>
        </w:rPr>
        <w:t xml:space="preserve">، </w:t>
      </w:r>
      <w:r w:rsidRPr="004B0C1F">
        <w:rPr>
          <w:rFonts w:ascii="Arial" w:hAnsi="Arial" w:cs="Traditional Arabic"/>
          <w:sz w:val="36"/>
          <w:szCs w:val="36"/>
          <w:rtl/>
        </w:rPr>
        <w:t xml:space="preserve">والمتعاطفين معه </w:t>
      </w:r>
      <w:r w:rsidR="00B50CDC">
        <w:rPr>
          <w:rFonts w:ascii="Arial" w:hAnsi="Arial" w:cs="Traditional Arabic" w:hint="cs"/>
          <w:sz w:val="36"/>
          <w:szCs w:val="36"/>
          <w:rtl/>
        </w:rPr>
        <w:t xml:space="preserve">، </w:t>
      </w:r>
      <w:r w:rsidRPr="004B0C1F">
        <w:rPr>
          <w:rFonts w:ascii="Arial" w:hAnsi="Arial" w:cs="Traditional Arabic"/>
          <w:sz w:val="36"/>
          <w:szCs w:val="36"/>
          <w:rtl/>
        </w:rPr>
        <w:t>بعد كشف أمر العمليات التخريبية</w:t>
      </w:r>
      <w:r w:rsidR="00B50CDC">
        <w:rPr>
          <w:rFonts w:ascii="Arial" w:hAnsi="Arial" w:cs="Traditional Arabic" w:hint="cs"/>
          <w:sz w:val="36"/>
          <w:szCs w:val="36"/>
          <w:rtl/>
        </w:rPr>
        <w:t xml:space="preserve"> ؛</w:t>
      </w:r>
      <w:r w:rsidRPr="004B0C1F">
        <w:rPr>
          <w:rFonts w:ascii="Arial" w:hAnsi="Arial" w:cs="Traditional Arabic"/>
          <w:sz w:val="36"/>
          <w:szCs w:val="36"/>
          <w:rtl/>
        </w:rPr>
        <w:t xml:space="preserve"> التي قاموا بها</w:t>
      </w:r>
      <w:r w:rsidR="00B50CDC">
        <w:rPr>
          <w:rFonts w:ascii="Arial" w:hAnsi="Arial" w:cs="Traditional Arabic" w:hint="cs"/>
          <w:sz w:val="36"/>
          <w:szCs w:val="36"/>
          <w:rtl/>
        </w:rPr>
        <w:t xml:space="preserve"> </w:t>
      </w:r>
      <w:r w:rsidRPr="004B0C1F">
        <w:rPr>
          <w:rFonts w:ascii="Arial" w:hAnsi="Arial" w:cs="Traditional Arabic"/>
          <w:sz w:val="36"/>
          <w:szCs w:val="36"/>
          <w:rtl/>
        </w:rPr>
        <w:t>.</w:t>
      </w:r>
    </w:p>
    <w:p w:rsidR="006B2BDA" w:rsidRDefault="006B2BDA" w:rsidP="00B50CDC">
      <w:pPr>
        <w:spacing w:after="0" w:line="240" w:lineRule="auto"/>
        <w:ind w:left="-7"/>
        <w:jc w:val="both"/>
        <w:rPr>
          <w:rFonts w:ascii="Arial" w:hAnsi="Arial" w:cs="Traditional Arabic"/>
          <w:b/>
          <w:bCs/>
          <w:sz w:val="36"/>
          <w:szCs w:val="36"/>
          <w:u w:val="single"/>
          <w:rtl/>
        </w:rPr>
      </w:pPr>
    </w:p>
    <w:p w:rsidR="006B2BDA" w:rsidRDefault="006B2BDA">
      <w:pPr>
        <w:bidi w:val="0"/>
        <w:spacing w:after="0" w:line="240" w:lineRule="auto"/>
        <w:rPr>
          <w:rFonts w:ascii="Arial" w:hAnsi="Arial" w:cs="Traditional Arabic"/>
          <w:b/>
          <w:bCs/>
          <w:sz w:val="40"/>
          <w:szCs w:val="40"/>
          <w:rtl/>
        </w:rPr>
      </w:pPr>
      <w:r>
        <w:rPr>
          <w:rFonts w:ascii="Arial" w:hAnsi="Arial" w:cs="Traditional Arabic"/>
          <w:b/>
          <w:bCs/>
          <w:sz w:val="40"/>
          <w:szCs w:val="40"/>
          <w:rtl/>
        </w:rPr>
        <w:br w:type="page"/>
      </w:r>
    </w:p>
    <w:p w:rsidR="00C0661C" w:rsidRPr="005E7474" w:rsidRDefault="00F91CA6" w:rsidP="001A7176">
      <w:pPr>
        <w:spacing w:after="0" w:line="240" w:lineRule="auto"/>
        <w:ind w:left="-7"/>
        <w:jc w:val="center"/>
        <w:rPr>
          <w:rFonts w:ascii="Arial" w:hAnsi="Arial" w:cs="Traditional Arabic"/>
          <w:b/>
          <w:bCs/>
          <w:sz w:val="40"/>
          <w:szCs w:val="40"/>
          <w:rtl/>
        </w:rPr>
      </w:pPr>
      <w:r w:rsidRPr="005E7474">
        <w:rPr>
          <w:rFonts w:ascii="Arial" w:hAnsi="Arial" w:cs="Traditional Arabic" w:hint="cs"/>
          <w:b/>
          <w:bCs/>
          <w:sz w:val="40"/>
          <w:szCs w:val="40"/>
          <w:rtl/>
        </w:rPr>
        <w:lastRenderedPageBreak/>
        <w:t xml:space="preserve"> </w:t>
      </w:r>
      <w:r w:rsidR="001A7176" w:rsidRPr="005E7474">
        <w:rPr>
          <w:rFonts w:ascii="Arial" w:hAnsi="Arial" w:cs="Traditional Arabic" w:hint="cs"/>
          <w:b/>
          <w:bCs/>
          <w:sz w:val="40"/>
          <w:szCs w:val="40"/>
          <w:rtl/>
        </w:rPr>
        <w:t xml:space="preserve">( </w:t>
      </w:r>
      <w:r w:rsidR="00C0661C" w:rsidRPr="005E7474">
        <w:rPr>
          <w:rFonts w:ascii="Arial" w:hAnsi="Arial" w:cs="Traditional Arabic"/>
          <w:b/>
          <w:bCs/>
          <w:sz w:val="40"/>
          <w:szCs w:val="40"/>
          <w:rtl/>
        </w:rPr>
        <w:t>المرحلة الثانية</w:t>
      </w:r>
      <w:r w:rsidR="00C926AE" w:rsidRPr="005E7474">
        <w:rPr>
          <w:rFonts w:ascii="Arial" w:hAnsi="Arial" w:cs="Traditional Arabic" w:hint="cs"/>
          <w:b/>
          <w:bCs/>
          <w:sz w:val="40"/>
          <w:szCs w:val="40"/>
          <w:rtl/>
        </w:rPr>
        <w:t xml:space="preserve"> </w:t>
      </w:r>
      <w:r w:rsidR="001A7176" w:rsidRPr="005E7474">
        <w:rPr>
          <w:rFonts w:ascii="Arial" w:hAnsi="Arial" w:cs="Traditional Arabic" w:hint="cs"/>
          <w:b/>
          <w:bCs/>
          <w:sz w:val="40"/>
          <w:szCs w:val="40"/>
          <w:rtl/>
        </w:rPr>
        <w:t>)</w:t>
      </w:r>
    </w:p>
    <w:p w:rsidR="00C0661C" w:rsidRPr="005E7474" w:rsidRDefault="00C0661C" w:rsidP="00B50CDC">
      <w:pPr>
        <w:spacing w:after="0" w:line="240" w:lineRule="auto"/>
        <w:ind w:left="-7"/>
        <w:rPr>
          <w:rFonts w:ascii="Arial" w:hAnsi="Arial" w:cs="Traditional Arabic"/>
          <w:b/>
          <w:bCs/>
          <w:sz w:val="40"/>
          <w:szCs w:val="40"/>
          <w:rtl/>
        </w:rPr>
      </w:pPr>
      <w:r w:rsidRPr="005E7474">
        <w:rPr>
          <w:rFonts w:ascii="Arial" w:hAnsi="Arial" w:cs="Traditional Arabic"/>
          <w:b/>
          <w:bCs/>
          <w:sz w:val="40"/>
          <w:szCs w:val="40"/>
          <w:rtl/>
        </w:rPr>
        <w:t>المطلب الثاني</w:t>
      </w:r>
      <w:r w:rsidR="00C926AE" w:rsidRPr="005E7474">
        <w:rPr>
          <w:rFonts w:ascii="Arial" w:hAnsi="Arial" w:cs="Traditional Arabic" w:hint="cs"/>
          <w:b/>
          <w:bCs/>
          <w:sz w:val="40"/>
          <w:szCs w:val="40"/>
          <w:rtl/>
        </w:rPr>
        <w:t xml:space="preserve"> </w:t>
      </w:r>
      <w:r w:rsidRPr="005E7474">
        <w:rPr>
          <w:rFonts w:ascii="Arial" w:hAnsi="Arial" w:cs="Traditional Arabic"/>
          <w:b/>
          <w:bCs/>
          <w:sz w:val="40"/>
          <w:szCs w:val="40"/>
          <w:rtl/>
        </w:rPr>
        <w:t>:</w:t>
      </w:r>
      <w:r w:rsidR="00C926AE" w:rsidRPr="005E7474">
        <w:rPr>
          <w:rFonts w:ascii="Arial" w:hAnsi="Arial" w:cs="Traditional Arabic" w:hint="cs"/>
          <w:b/>
          <w:bCs/>
          <w:sz w:val="40"/>
          <w:szCs w:val="40"/>
          <w:rtl/>
        </w:rPr>
        <w:t xml:space="preserve"> </w:t>
      </w:r>
      <w:r w:rsidR="00B50CDC" w:rsidRPr="005E7474">
        <w:rPr>
          <w:rFonts w:ascii="Arial" w:hAnsi="Arial" w:cs="Traditional Arabic" w:hint="cs"/>
          <w:b/>
          <w:bCs/>
          <w:sz w:val="40"/>
          <w:szCs w:val="40"/>
          <w:rtl/>
        </w:rPr>
        <w:t>و</w:t>
      </w:r>
      <w:r w:rsidRPr="005E7474">
        <w:rPr>
          <w:rFonts w:ascii="Arial" w:hAnsi="Arial" w:cs="Traditional Arabic"/>
          <w:b/>
          <w:bCs/>
          <w:sz w:val="40"/>
          <w:szCs w:val="40"/>
          <w:rtl/>
        </w:rPr>
        <w:t>تحته مسائل</w:t>
      </w:r>
      <w:r w:rsidR="00C926AE" w:rsidRPr="005E7474">
        <w:rPr>
          <w:rFonts w:ascii="Arial" w:hAnsi="Arial" w:cs="Traditional Arabic" w:hint="cs"/>
          <w:b/>
          <w:bCs/>
          <w:sz w:val="40"/>
          <w:szCs w:val="40"/>
          <w:rtl/>
        </w:rPr>
        <w:t xml:space="preserve"> </w:t>
      </w:r>
      <w:r w:rsidRPr="005E7474">
        <w:rPr>
          <w:rFonts w:ascii="Arial" w:hAnsi="Arial" w:cs="Traditional Arabic"/>
          <w:sz w:val="40"/>
          <w:szCs w:val="40"/>
          <w:rtl/>
        </w:rPr>
        <w:t>:</w:t>
      </w:r>
    </w:p>
    <w:p w:rsidR="00C0661C" w:rsidRPr="005E7474" w:rsidRDefault="00C0661C" w:rsidP="00B50CDC">
      <w:pPr>
        <w:spacing w:after="0" w:line="240" w:lineRule="auto"/>
        <w:ind w:left="-7"/>
        <w:rPr>
          <w:rFonts w:ascii="Arial" w:hAnsi="Arial" w:cs="Traditional Arabic"/>
          <w:b/>
          <w:bCs/>
          <w:sz w:val="40"/>
          <w:szCs w:val="40"/>
          <w:rtl/>
        </w:rPr>
      </w:pPr>
      <w:r w:rsidRPr="005E7474">
        <w:rPr>
          <w:rFonts w:ascii="Arial" w:hAnsi="Arial" w:cs="Traditional Arabic"/>
          <w:b/>
          <w:bCs/>
          <w:sz w:val="40"/>
          <w:szCs w:val="40"/>
          <w:u w:val="single"/>
          <w:rtl/>
        </w:rPr>
        <w:t>المسألة الأولى</w:t>
      </w:r>
      <w:r w:rsidR="00C926AE" w:rsidRPr="005E7474">
        <w:rPr>
          <w:rFonts w:ascii="Arial" w:hAnsi="Arial" w:cs="Traditional Arabic" w:hint="cs"/>
          <w:b/>
          <w:bCs/>
          <w:sz w:val="40"/>
          <w:szCs w:val="40"/>
          <w:rtl/>
        </w:rPr>
        <w:t xml:space="preserve"> </w:t>
      </w:r>
      <w:r w:rsidRPr="005E7474">
        <w:rPr>
          <w:rFonts w:ascii="Arial" w:hAnsi="Arial" w:cs="Traditional Arabic"/>
          <w:b/>
          <w:bCs/>
          <w:sz w:val="40"/>
          <w:szCs w:val="40"/>
          <w:rtl/>
        </w:rPr>
        <w:t>: بداية المرحلة الثانية</w:t>
      </w:r>
      <w:r w:rsidR="00C926AE" w:rsidRPr="005E7474">
        <w:rPr>
          <w:rFonts w:ascii="Arial" w:hAnsi="Arial" w:cs="Traditional Arabic" w:hint="cs"/>
          <w:b/>
          <w:bCs/>
          <w:sz w:val="40"/>
          <w:szCs w:val="40"/>
          <w:rtl/>
        </w:rPr>
        <w:t xml:space="preserve"> .</w:t>
      </w:r>
    </w:p>
    <w:p w:rsidR="00C0661C" w:rsidRPr="005E7474" w:rsidRDefault="00C0661C" w:rsidP="00B50CDC">
      <w:pPr>
        <w:spacing w:after="0" w:line="240" w:lineRule="auto"/>
        <w:ind w:left="-7"/>
        <w:rPr>
          <w:rFonts w:ascii="Arial" w:hAnsi="Arial" w:cs="Traditional Arabic"/>
          <w:b/>
          <w:bCs/>
          <w:sz w:val="40"/>
          <w:szCs w:val="40"/>
          <w:rtl/>
        </w:rPr>
      </w:pPr>
      <w:r w:rsidRPr="005E7474">
        <w:rPr>
          <w:rFonts w:ascii="Arial" w:hAnsi="Arial" w:cs="Traditional Arabic"/>
          <w:b/>
          <w:bCs/>
          <w:sz w:val="40"/>
          <w:szCs w:val="40"/>
          <w:u w:val="single"/>
          <w:rtl/>
        </w:rPr>
        <w:t>المسألة الثانية</w:t>
      </w:r>
      <w:r w:rsidR="00B50CDC" w:rsidRPr="005E7474">
        <w:rPr>
          <w:rFonts w:ascii="Arial" w:hAnsi="Arial" w:cs="Traditional Arabic" w:hint="cs"/>
          <w:b/>
          <w:bCs/>
          <w:sz w:val="40"/>
          <w:szCs w:val="40"/>
          <w:u w:val="single"/>
          <w:rtl/>
        </w:rPr>
        <w:t xml:space="preserve"> </w:t>
      </w:r>
      <w:r w:rsidRPr="005E7474">
        <w:rPr>
          <w:rFonts w:ascii="Arial" w:hAnsi="Arial" w:cs="Traditional Arabic"/>
          <w:b/>
          <w:bCs/>
          <w:sz w:val="40"/>
          <w:szCs w:val="40"/>
          <w:rtl/>
        </w:rPr>
        <w:t>: أهم كتب الفكر الخارجي</w:t>
      </w:r>
      <w:r w:rsidR="00C926AE" w:rsidRPr="005E7474">
        <w:rPr>
          <w:rFonts w:ascii="Arial" w:hAnsi="Arial" w:cs="Traditional Arabic" w:hint="cs"/>
          <w:b/>
          <w:bCs/>
          <w:sz w:val="40"/>
          <w:szCs w:val="40"/>
          <w:rtl/>
        </w:rPr>
        <w:t xml:space="preserve"> .</w:t>
      </w:r>
    </w:p>
    <w:p w:rsidR="00C0661C" w:rsidRPr="005E7474" w:rsidRDefault="00C0661C" w:rsidP="00B50CDC">
      <w:pPr>
        <w:spacing w:after="0" w:line="240" w:lineRule="auto"/>
        <w:ind w:left="-7"/>
        <w:rPr>
          <w:rFonts w:ascii="Arial" w:hAnsi="Arial" w:cs="Traditional Arabic"/>
          <w:b/>
          <w:bCs/>
          <w:sz w:val="40"/>
          <w:szCs w:val="40"/>
          <w:rtl/>
        </w:rPr>
      </w:pPr>
      <w:r w:rsidRPr="005E7474">
        <w:rPr>
          <w:rFonts w:ascii="Arial" w:hAnsi="Arial" w:cs="Traditional Arabic"/>
          <w:b/>
          <w:bCs/>
          <w:sz w:val="40"/>
          <w:szCs w:val="40"/>
          <w:u w:val="single"/>
          <w:rtl/>
        </w:rPr>
        <w:t>المسألة الثالثة</w:t>
      </w:r>
      <w:r w:rsidR="00B50CDC" w:rsidRPr="005E7474">
        <w:rPr>
          <w:rFonts w:ascii="Arial" w:hAnsi="Arial" w:cs="Traditional Arabic" w:hint="cs"/>
          <w:b/>
          <w:bCs/>
          <w:sz w:val="40"/>
          <w:szCs w:val="40"/>
          <w:rtl/>
        </w:rPr>
        <w:t xml:space="preserve"> </w:t>
      </w:r>
      <w:r w:rsidRPr="005E7474">
        <w:rPr>
          <w:rFonts w:ascii="Arial" w:hAnsi="Arial" w:cs="Traditional Arabic"/>
          <w:b/>
          <w:bCs/>
          <w:sz w:val="40"/>
          <w:szCs w:val="40"/>
          <w:rtl/>
        </w:rPr>
        <w:t>: سمات المرحلة الثانية</w:t>
      </w:r>
      <w:r w:rsidR="00C926AE" w:rsidRPr="005E7474">
        <w:rPr>
          <w:rFonts w:ascii="Arial" w:hAnsi="Arial" w:cs="Traditional Arabic" w:hint="cs"/>
          <w:b/>
          <w:bCs/>
          <w:sz w:val="40"/>
          <w:szCs w:val="40"/>
          <w:rtl/>
        </w:rPr>
        <w:t xml:space="preserve"> .</w:t>
      </w:r>
    </w:p>
    <w:p w:rsidR="00C0661C" w:rsidRPr="005E7474" w:rsidRDefault="00C0661C" w:rsidP="00B50CDC">
      <w:pPr>
        <w:spacing w:after="0" w:line="240" w:lineRule="auto"/>
        <w:ind w:left="-7"/>
        <w:rPr>
          <w:rFonts w:ascii="Arial" w:hAnsi="Arial" w:cs="Traditional Arabic"/>
          <w:b/>
          <w:bCs/>
          <w:sz w:val="40"/>
          <w:szCs w:val="40"/>
          <w:rtl/>
        </w:rPr>
      </w:pPr>
      <w:r w:rsidRPr="005E7474">
        <w:rPr>
          <w:rFonts w:ascii="Arial" w:hAnsi="Arial" w:cs="Traditional Arabic"/>
          <w:b/>
          <w:bCs/>
          <w:sz w:val="40"/>
          <w:szCs w:val="40"/>
          <w:u w:val="single"/>
          <w:rtl/>
        </w:rPr>
        <w:t>المسألة الرابعة</w:t>
      </w:r>
      <w:r w:rsidR="00B50CDC" w:rsidRPr="005E7474">
        <w:rPr>
          <w:rFonts w:ascii="Arial" w:hAnsi="Arial" w:cs="Traditional Arabic" w:hint="cs"/>
          <w:b/>
          <w:bCs/>
          <w:sz w:val="40"/>
          <w:szCs w:val="40"/>
          <w:rtl/>
        </w:rPr>
        <w:t xml:space="preserve"> </w:t>
      </w:r>
      <w:r w:rsidRPr="005E7474">
        <w:rPr>
          <w:rFonts w:ascii="Arial" w:hAnsi="Arial" w:cs="Traditional Arabic"/>
          <w:b/>
          <w:bCs/>
          <w:sz w:val="40"/>
          <w:szCs w:val="40"/>
          <w:rtl/>
        </w:rPr>
        <w:t>: أعمال المرحلة الثانية</w:t>
      </w:r>
      <w:r w:rsidR="00C926AE" w:rsidRPr="005E7474">
        <w:rPr>
          <w:rFonts w:ascii="Arial" w:hAnsi="Arial" w:cs="Traditional Arabic" w:hint="cs"/>
          <w:b/>
          <w:bCs/>
          <w:sz w:val="40"/>
          <w:szCs w:val="40"/>
          <w:rtl/>
        </w:rPr>
        <w:t xml:space="preserve"> .</w:t>
      </w:r>
    </w:p>
    <w:p w:rsidR="00C926AE" w:rsidRDefault="00C926AE" w:rsidP="007656B0">
      <w:pPr>
        <w:spacing w:after="0" w:line="240" w:lineRule="auto"/>
        <w:ind w:left="-7"/>
        <w:jc w:val="both"/>
        <w:rPr>
          <w:rFonts w:ascii="Arial" w:hAnsi="Arial" w:cs="Traditional Arabic"/>
          <w:b/>
          <w:bCs/>
          <w:sz w:val="38"/>
          <w:szCs w:val="38"/>
          <w:rtl/>
        </w:rPr>
      </w:pPr>
    </w:p>
    <w:p w:rsidR="00C926AE" w:rsidRDefault="00C926AE" w:rsidP="007656B0">
      <w:pPr>
        <w:spacing w:after="0" w:line="240" w:lineRule="auto"/>
        <w:ind w:left="-7"/>
        <w:jc w:val="both"/>
        <w:rPr>
          <w:rFonts w:ascii="Arial" w:hAnsi="Arial" w:cs="Traditional Arabic"/>
          <w:b/>
          <w:bCs/>
          <w:sz w:val="38"/>
          <w:szCs w:val="38"/>
          <w:rtl/>
        </w:rPr>
      </w:pPr>
    </w:p>
    <w:p w:rsidR="003E5F28" w:rsidRDefault="003E5F28">
      <w:pPr>
        <w:bidi w:val="0"/>
        <w:spacing w:after="0" w:line="240" w:lineRule="auto"/>
        <w:rPr>
          <w:rFonts w:ascii="Arial" w:hAnsi="Arial" w:cs="Traditional Arabic"/>
          <w:b/>
          <w:bCs/>
          <w:sz w:val="38"/>
          <w:szCs w:val="38"/>
        </w:rPr>
      </w:pPr>
      <w:r>
        <w:rPr>
          <w:rFonts w:ascii="Arial" w:hAnsi="Arial" w:cs="Traditional Arabic"/>
          <w:b/>
          <w:bCs/>
          <w:sz w:val="38"/>
          <w:szCs w:val="38"/>
          <w:rtl/>
        </w:rPr>
        <w:br w:type="page"/>
      </w:r>
    </w:p>
    <w:p w:rsidR="003E5F28" w:rsidRDefault="00C0661C" w:rsidP="003E5F28">
      <w:pPr>
        <w:spacing w:after="0" w:line="240" w:lineRule="auto"/>
        <w:ind w:left="-7"/>
        <w:jc w:val="center"/>
        <w:rPr>
          <w:rFonts w:ascii="Arial" w:hAnsi="Arial" w:cs="Traditional Arabic"/>
          <w:b/>
          <w:bCs/>
          <w:sz w:val="36"/>
          <w:szCs w:val="36"/>
          <w:rtl/>
        </w:rPr>
      </w:pPr>
      <w:r w:rsidRPr="004A7BA5">
        <w:rPr>
          <w:rFonts w:ascii="Arial" w:hAnsi="Arial" w:cs="Traditional Arabic"/>
          <w:b/>
          <w:bCs/>
          <w:sz w:val="36"/>
          <w:szCs w:val="36"/>
          <w:rtl/>
        </w:rPr>
        <w:lastRenderedPageBreak/>
        <w:t>المسألة الأولى</w:t>
      </w:r>
    </w:p>
    <w:p w:rsidR="00C0661C"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rtl/>
        </w:rPr>
        <w:t xml:space="preserve"> بداية المرحلة الثانية</w:t>
      </w:r>
      <w:r w:rsidR="003E5F28">
        <w:rPr>
          <w:rFonts w:ascii="Arial" w:hAnsi="Arial" w:cs="Traditional Arabic" w:hint="cs"/>
          <w:b/>
          <w:bCs/>
          <w:sz w:val="36"/>
          <w:szCs w:val="36"/>
          <w:rtl/>
        </w:rPr>
        <w:t xml:space="preserve"> :</w:t>
      </w:r>
    </w:p>
    <w:p w:rsidR="007D7CEB" w:rsidRPr="007D7CEB" w:rsidRDefault="007D7CEB" w:rsidP="007656B0">
      <w:pPr>
        <w:spacing w:after="0" w:line="240" w:lineRule="auto"/>
        <w:ind w:left="-7"/>
        <w:jc w:val="both"/>
        <w:rPr>
          <w:rFonts w:ascii="Arial" w:hAnsi="Arial" w:cs="Traditional Arabic"/>
          <w:b/>
          <w:bCs/>
          <w:sz w:val="18"/>
          <w:szCs w:val="18"/>
          <w:rtl/>
        </w:rPr>
      </w:pP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هذه المرحلة بدأت تتبلور </w:t>
      </w:r>
      <w:r w:rsidR="003E5F28">
        <w:rPr>
          <w:rFonts w:ascii="Arial" w:hAnsi="Arial" w:cs="Traditional Arabic" w:hint="cs"/>
          <w:sz w:val="36"/>
          <w:szCs w:val="36"/>
          <w:rtl/>
        </w:rPr>
        <w:t xml:space="preserve">- </w:t>
      </w:r>
      <w:r w:rsidRPr="004B0C1F">
        <w:rPr>
          <w:rFonts w:ascii="Arial" w:hAnsi="Arial" w:cs="Traditional Arabic"/>
          <w:sz w:val="36"/>
          <w:szCs w:val="36"/>
          <w:rtl/>
        </w:rPr>
        <w:t>حس</w:t>
      </w:r>
      <w:r w:rsidR="003E5F28">
        <w:rPr>
          <w:rFonts w:ascii="Arial" w:hAnsi="Arial" w:cs="Traditional Arabic" w:hint="cs"/>
          <w:sz w:val="36"/>
          <w:szCs w:val="36"/>
          <w:rtl/>
        </w:rPr>
        <w:t>ْ</w:t>
      </w:r>
      <w:r w:rsidRPr="004B0C1F">
        <w:rPr>
          <w:rFonts w:ascii="Arial" w:hAnsi="Arial" w:cs="Traditional Arabic"/>
          <w:sz w:val="36"/>
          <w:szCs w:val="36"/>
          <w:rtl/>
        </w:rPr>
        <w:t xml:space="preserve">ب البحث والاستقراء في كتب القوم ورسائلهم </w:t>
      </w:r>
      <w:r w:rsidR="003E5F28">
        <w:rPr>
          <w:rFonts w:ascii="Arial" w:hAnsi="Arial" w:cs="Traditional Arabic" w:hint="cs"/>
          <w:sz w:val="36"/>
          <w:szCs w:val="36"/>
          <w:rtl/>
        </w:rPr>
        <w:t xml:space="preserve">- </w:t>
      </w:r>
      <w:r w:rsidRPr="004B0C1F">
        <w:rPr>
          <w:rFonts w:ascii="Arial" w:hAnsi="Arial" w:cs="Traditional Arabic"/>
          <w:sz w:val="36"/>
          <w:szCs w:val="36"/>
          <w:rtl/>
        </w:rPr>
        <w:t>بعد أن ز</w:t>
      </w:r>
      <w:r w:rsidR="003E5F28">
        <w:rPr>
          <w:rFonts w:ascii="Arial" w:hAnsi="Arial" w:cs="Traditional Arabic" w:hint="cs"/>
          <w:sz w:val="36"/>
          <w:szCs w:val="36"/>
          <w:rtl/>
        </w:rPr>
        <w:t>ُ</w:t>
      </w:r>
      <w:r w:rsidRPr="004B0C1F">
        <w:rPr>
          <w:rFonts w:ascii="Arial" w:hAnsi="Arial" w:cs="Traditional Arabic"/>
          <w:sz w:val="36"/>
          <w:szCs w:val="36"/>
          <w:rtl/>
        </w:rPr>
        <w:t>ج</w:t>
      </w:r>
      <w:r w:rsidR="003E5F28">
        <w:rPr>
          <w:rFonts w:ascii="Arial" w:hAnsi="Arial" w:cs="Traditional Arabic" w:hint="cs"/>
          <w:sz w:val="36"/>
          <w:szCs w:val="36"/>
          <w:rtl/>
        </w:rPr>
        <w:t>َّ</w:t>
      </w:r>
      <w:r w:rsidRPr="004B0C1F">
        <w:rPr>
          <w:rFonts w:ascii="Arial" w:hAnsi="Arial" w:cs="Traditional Arabic"/>
          <w:sz w:val="36"/>
          <w:szCs w:val="36"/>
          <w:rtl/>
        </w:rPr>
        <w:t xml:space="preserve"> </w:t>
      </w:r>
      <w:r w:rsidRPr="004B0C1F">
        <w:rPr>
          <w:rFonts w:ascii="Arial" w:hAnsi="Arial" w:cs="Traditional Arabic" w:hint="cs"/>
          <w:sz w:val="36"/>
          <w:szCs w:val="36"/>
          <w:rtl/>
        </w:rPr>
        <w:t>ب</w:t>
      </w:r>
      <w:r w:rsidRPr="004B0C1F">
        <w:rPr>
          <w:rFonts w:ascii="Arial" w:hAnsi="Arial" w:cs="Traditional Arabic"/>
          <w:sz w:val="36"/>
          <w:szCs w:val="36"/>
          <w:rtl/>
        </w:rPr>
        <w:t>الآلاف من أعضاء جماعة الإخوان داخل السجون</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حيث نشأ فكر التكفير بين</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شبابهم</w:t>
      </w:r>
      <w:r w:rsidR="003E5F28">
        <w:rPr>
          <w:rFonts w:ascii="Arial" w:hAnsi="Arial" w:cs="Traditional Arabic" w:hint="cs"/>
          <w:sz w:val="36"/>
          <w:szCs w:val="36"/>
          <w:rtl/>
        </w:rPr>
        <w:t xml:space="preserve"> </w:t>
      </w:r>
      <w:r w:rsidRPr="004B0C1F">
        <w:rPr>
          <w:rFonts w:ascii="Arial" w:hAnsi="Arial" w:cs="Traditional Arabic"/>
          <w:sz w:val="36"/>
          <w:szCs w:val="36"/>
          <w:rtl/>
        </w:rPr>
        <w:t>، وقد خرج من تحت عباءة جماعة الإخوان فرقت</w:t>
      </w:r>
      <w:r w:rsidRPr="004B0C1F">
        <w:rPr>
          <w:rFonts w:ascii="Arial" w:hAnsi="Arial" w:cs="Traditional Arabic" w:hint="cs"/>
          <w:sz w:val="36"/>
          <w:szCs w:val="36"/>
          <w:rtl/>
        </w:rPr>
        <w:t>ا</w:t>
      </w:r>
      <w:r w:rsidRPr="004B0C1F">
        <w:rPr>
          <w:rFonts w:ascii="Arial" w:hAnsi="Arial" w:cs="Traditional Arabic"/>
          <w:sz w:val="36"/>
          <w:szCs w:val="36"/>
          <w:rtl/>
        </w:rPr>
        <w:t>ن</w:t>
      </w:r>
      <w:r w:rsidR="003E5F28">
        <w:rPr>
          <w:rFonts w:ascii="Arial" w:hAnsi="Arial" w:cs="Traditional Arabic" w:hint="cs"/>
          <w:sz w:val="36"/>
          <w:szCs w:val="36"/>
          <w:rtl/>
        </w:rPr>
        <w:t xml:space="preserve"> </w:t>
      </w:r>
      <w:r w:rsidRPr="004B0C1F">
        <w:rPr>
          <w:rFonts w:ascii="Arial" w:hAnsi="Arial" w:cs="Traditional Arabic"/>
          <w:sz w:val="36"/>
          <w:szCs w:val="36"/>
          <w:rtl/>
        </w:rPr>
        <w:t>:</w:t>
      </w:r>
    </w:p>
    <w:p w:rsidR="009F33CC" w:rsidRPr="006918A0" w:rsidRDefault="003E5F28" w:rsidP="006B2BDA">
      <w:pPr>
        <w:pStyle w:val="10"/>
        <w:spacing w:after="0" w:line="240" w:lineRule="auto"/>
        <w:ind w:left="-7" w:firstLine="0"/>
        <w:jc w:val="both"/>
        <w:rPr>
          <w:rFonts w:ascii="Lotus Linotype" w:hAnsi="Lotus Linotype" w:cs="Traditional Arabic"/>
          <w:sz w:val="36"/>
          <w:szCs w:val="36"/>
          <w:highlight w:val="yellow"/>
          <w:rtl/>
        </w:rPr>
      </w:pPr>
      <w:r w:rsidRPr="003E5F28">
        <w:rPr>
          <w:rFonts w:ascii="Lotus Linotype" w:hAnsi="Lotus Linotype" w:cs="Traditional Arabic" w:hint="cs"/>
          <w:b/>
          <w:bCs/>
          <w:sz w:val="36"/>
          <w:szCs w:val="36"/>
          <w:rtl/>
        </w:rPr>
        <w:t>الأولى</w:t>
      </w:r>
      <w:r>
        <w:rPr>
          <w:rFonts w:ascii="Lotus Linotype" w:hAnsi="Lotus Linotype" w:cs="Traditional Arabic" w:hint="cs"/>
          <w:sz w:val="36"/>
          <w:szCs w:val="36"/>
          <w:rtl/>
        </w:rPr>
        <w:t xml:space="preserve"> : </w:t>
      </w:r>
      <w:r w:rsidR="009F33CC" w:rsidRPr="009F33CC">
        <w:rPr>
          <w:rFonts w:ascii="Lotus Linotype" w:hAnsi="Lotus Linotype" w:cs="Traditional Arabic"/>
          <w:sz w:val="36"/>
          <w:szCs w:val="36"/>
          <w:rtl/>
        </w:rPr>
        <w:t>جماعات تكفيرية ذات أصول خارجية واضحة</w:t>
      </w:r>
      <w:r>
        <w:rPr>
          <w:rFonts w:ascii="Lotus Linotype" w:hAnsi="Lotus Linotype" w:cs="Traditional Arabic" w:hint="cs"/>
          <w:sz w:val="36"/>
          <w:szCs w:val="36"/>
          <w:rtl/>
        </w:rPr>
        <w:t xml:space="preserve"> ،</w:t>
      </w:r>
      <w:r w:rsidR="009F33CC" w:rsidRPr="009F33CC">
        <w:rPr>
          <w:rFonts w:ascii="Lotus Linotype" w:hAnsi="Lotus Linotype" w:cs="Traditional Arabic"/>
          <w:sz w:val="36"/>
          <w:szCs w:val="36"/>
          <w:rtl/>
        </w:rPr>
        <w:t xml:space="preserve"> من أبرزها جماعة التكفير</w:t>
      </w:r>
      <w:r>
        <w:rPr>
          <w:rFonts w:ascii="Lotus Linotype" w:hAnsi="Lotus Linotype" w:cs="Traditional Arabic" w:hint="cs"/>
          <w:sz w:val="36"/>
          <w:szCs w:val="36"/>
          <w:rtl/>
        </w:rPr>
        <w:t xml:space="preserve">  </w:t>
      </w:r>
      <w:r w:rsidR="009F33CC" w:rsidRPr="009F33CC">
        <w:rPr>
          <w:rFonts w:ascii="Lotus Linotype" w:hAnsi="Lotus Linotype" w:cs="Traditional Arabic"/>
          <w:sz w:val="36"/>
          <w:szCs w:val="36"/>
          <w:rtl/>
        </w:rPr>
        <w:t xml:space="preserve"> والهجرة</w:t>
      </w:r>
      <w:r>
        <w:rPr>
          <w:rFonts w:ascii="Lotus Linotype" w:hAnsi="Lotus Linotype" w:cs="Traditional Arabic" w:hint="cs"/>
          <w:sz w:val="36"/>
          <w:szCs w:val="36"/>
          <w:rtl/>
        </w:rPr>
        <w:t xml:space="preserve"> ،</w:t>
      </w:r>
      <w:r w:rsidR="009F33CC" w:rsidRPr="009F33CC">
        <w:rPr>
          <w:rFonts w:ascii="Lotus Linotype" w:hAnsi="Lotus Linotype" w:cs="Traditional Arabic"/>
          <w:sz w:val="36"/>
          <w:szCs w:val="36"/>
          <w:rtl/>
        </w:rPr>
        <w:t xml:space="preserve"> مؤسسها شكري مصطفى</w:t>
      </w:r>
      <w:r w:rsidR="006B2BDA" w:rsidRPr="00515108">
        <w:rPr>
          <w:rFonts w:ascii="Arial" w:hAnsi="Arial" w:cs="Traditional Arabic"/>
          <w:sz w:val="36"/>
          <w:szCs w:val="36"/>
          <w:vertAlign w:val="superscript"/>
          <w:rtl/>
        </w:rPr>
        <w:t>(</w:t>
      </w:r>
      <w:r w:rsidR="006B2BDA" w:rsidRPr="00515108">
        <w:rPr>
          <w:rFonts w:ascii="Arial" w:hAnsi="Arial" w:cs="Traditional Arabic"/>
          <w:sz w:val="36"/>
          <w:szCs w:val="36"/>
          <w:vertAlign w:val="superscript"/>
          <w:rtl/>
        </w:rPr>
        <w:footnoteReference w:id="198"/>
      </w:r>
      <w:r w:rsidR="006B2BDA" w:rsidRPr="00515108">
        <w:rPr>
          <w:rFonts w:ascii="Arial" w:hAnsi="Arial" w:cs="Traditional Arabic"/>
          <w:sz w:val="36"/>
          <w:szCs w:val="36"/>
          <w:vertAlign w:val="superscript"/>
          <w:rtl/>
        </w:rPr>
        <w:t>)</w:t>
      </w:r>
      <w:r>
        <w:rPr>
          <w:rFonts w:ascii="Lotus Linotype" w:hAnsi="Lotus Linotype" w:cs="Traditional Arabic" w:hint="cs"/>
          <w:sz w:val="36"/>
          <w:szCs w:val="36"/>
          <w:rtl/>
        </w:rPr>
        <w:t xml:space="preserve"> </w:t>
      </w:r>
      <w:r w:rsidR="009F33CC" w:rsidRPr="009F33CC">
        <w:rPr>
          <w:rFonts w:ascii="Lotus Linotype" w:hAnsi="Lotus Linotype" w:cs="Traditional Arabic"/>
          <w:sz w:val="36"/>
          <w:szCs w:val="36"/>
          <w:rtl/>
        </w:rPr>
        <w:t>، وانتهى أمر هذه الجماعة بقتل رموزها</w:t>
      </w:r>
      <w:r>
        <w:rPr>
          <w:rFonts w:ascii="Lotus Linotype" w:hAnsi="Lotus Linotype" w:cs="Traditional Arabic" w:hint="cs"/>
          <w:sz w:val="36"/>
          <w:szCs w:val="36"/>
          <w:rtl/>
        </w:rPr>
        <w:t xml:space="preserve"> ،</w:t>
      </w:r>
      <w:r w:rsidR="009F33CC" w:rsidRPr="009F33CC">
        <w:rPr>
          <w:rFonts w:ascii="Lotus Linotype" w:hAnsi="Lotus Linotype" w:cs="Traditional Arabic"/>
          <w:sz w:val="36"/>
          <w:szCs w:val="36"/>
          <w:rtl/>
        </w:rPr>
        <w:t xml:space="preserve"> وعودة بعضهم إلى جادة الصواب</w:t>
      </w:r>
      <w:r w:rsidR="006B2BDA">
        <w:rPr>
          <w:rFonts w:ascii="Lotus Linotype" w:hAnsi="Lotus Linotype" w:cs="Traditional Arabic" w:hint="cs"/>
          <w:sz w:val="36"/>
          <w:szCs w:val="36"/>
          <w:rtl/>
        </w:rPr>
        <w:t>.</w:t>
      </w:r>
    </w:p>
    <w:p w:rsidR="007D7CEB" w:rsidRDefault="007D7CEB" w:rsidP="003E5F28">
      <w:pPr>
        <w:pStyle w:val="10"/>
        <w:spacing w:after="0" w:line="240" w:lineRule="auto"/>
        <w:ind w:left="-7" w:firstLine="0"/>
        <w:jc w:val="both"/>
        <w:rPr>
          <w:rFonts w:ascii="Lotus Linotype" w:hAnsi="Lotus Linotype" w:cs="Traditional Arabic"/>
          <w:sz w:val="36"/>
          <w:szCs w:val="36"/>
          <w:rtl/>
        </w:rPr>
      </w:pPr>
    </w:p>
    <w:p w:rsidR="00C0661C" w:rsidRDefault="00C0661C" w:rsidP="003E5F28">
      <w:pPr>
        <w:pStyle w:val="10"/>
        <w:spacing w:after="0" w:line="240" w:lineRule="auto"/>
        <w:ind w:left="-7" w:firstLine="0"/>
        <w:jc w:val="both"/>
        <w:rPr>
          <w:rFonts w:ascii="Arial" w:hAnsi="Arial" w:cs="Traditional Arabic"/>
          <w:sz w:val="36"/>
          <w:szCs w:val="36"/>
          <w:rtl/>
        </w:rPr>
      </w:pPr>
      <w:r w:rsidRPr="004B0C1F">
        <w:rPr>
          <w:rFonts w:ascii="Arial" w:hAnsi="Arial" w:cs="Traditional Arabic" w:hint="cs"/>
          <w:sz w:val="36"/>
          <w:szCs w:val="36"/>
          <w:rtl/>
        </w:rPr>
        <w:lastRenderedPageBreak/>
        <w:t>و</w:t>
      </w:r>
      <w:r w:rsidRPr="004B0C1F">
        <w:rPr>
          <w:rFonts w:ascii="Arial" w:hAnsi="Arial" w:cs="Traditional Arabic"/>
          <w:sz w:val="36"/>
          <w:szCs w:val="36"/>
          <w:rtl/>
        </w:rPr>
        <w:t>لم تقم لهم قائمة كتنظيم</w:t>
      </w:r>
      <w:r w:rsidR="003E5F28">
        <w:rPr>
          <w:rFonts w:ascii="Arial" w:hAnsi="Arial" w:cs="Traditional Arabic" w:hint="cs"/>
          <w:sz w:val="36"/>
          <w:szCs w:val="36"/>
          <w:rtl/>
        </w:rPr>
        <w:t xml:space="preserve"> </w:t>
      </w:r>
      <w:r w:rsidRPr="004B0C1F">
        <w:rPr>
          <w:rFonts w:ascii="Arial" w:hAnsi="Arial" w:cs="Traditional Arabic"/>
          <w:sz w:val="36"/>
          <w:szCs w:val="36"/>
          <w:rtl/>
        </w:rPr>
        <w:t>، و</w:t>
      </w:r>
      <w:r w:rsidR="008C1195">
        <w:rPr>
          <w:rFonts w:ascii="Arial" w:hAnsi="Arial" w:cs="Traditional Arabic"/>
          <w:sz w:val="36"/>
          <w:szCs w:val="36"/>
          <w:rtl/>
        </w:rPr>
        <w:t xml:space="preserve">بقي هذا الفكر الغالي يحمله </w:t>
      </w:r>
      <w:r w:rsidR="008C1195">
        <w:rPr>
          <w:rFonts w:ascii="Arial" w:hAnsi="Arial" w:cs="Traditional Arabic" w:hint="cs"/>
          <w:sz w:val="36"/>
          <w:szCs w:val="36"/>
          <w:rtl/>
        </w:rPr>
        <w:t>الشواذ</w:t>
      </w:r>
      <w:r w:rsidRPr="004B0C1F">
        <w:rPr>
          <w:rFonts w:ascii="Arial" w:hAnsi="Arial" w:cs="Traditional Arabic"/>
          <w:sz w:val="36"/>
          <w:szCs w:val="36"/>
          <w:rtl/>
        </w:rPr>
        <w:t xml:space="preserve"> من الناس</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لا يجمعهم تنظيم </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ولا راية </w:t>
      </w:r>
      <w:r w:rsidR="003E5F28">
        <w:rPr>
          <w:rFonts w:ascii="Arial" w:hAnsi="Arial" w:cs="Traditional Arabic" w:hint="cs"/>
          <w:sz w:val="36"/>
          <w:szCs w:val="36"/>
          <w:rtl/>
        </w:rPr>
        <w:t xml:space="preserve">، </w:t>
      </w:r>
      <w:r w:rsidRPr="004B0C1F">
        <w:rPr>
          <w:rFonts w:ascii="Arial" w:hAnsi="Arial" w:cs="Traditional Arabic"/>
          <w:sz w:val="36"/>
          <w:szCs w:val="36"/>
          <w:rtl/>
        </w:rPr>
        <w:t>ولا زمان</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ولا مكان معين</w:t>
      </w:r>
      <w:r w:rsidR="003E5F28">
        <w:rPr>
          <w:rFonts w:ascii="Arial" w:hAnsi="Arial" w:cs="Traditional Arabic" w:hint="cs"/>
          <w:sz w:val="36"/>
          <w:szCs w:val="36"/>
          <w:rtl/>
        </w:rPr>
        <w:t xml:space="preserve"> </w:t>
      </w:r>
      <w:r w:rsidRPr="004B0C1F">
        <w:rPr>
          <w:rFonts w:ascii="Arial" w:hAnsi="Arial" w:cs="Traditional Arabic"/>
          <w:sz w:val="36"/>
          <w:szCs w:val="36"/>
          <w:rtl/>
        </w:rPr>
        <w:t>، وظهر بقايا فلول هذه الفرقة أيام بدايات الجهاد الأفغاني</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وظلوا بعيدين عن ساحات الجهاد الأفغاني</w:t>
      </w:r>
      <w:r w:rsidR="003E5F28">
        <w:rPr>
          <w:rFonts w:ascii="Arial" w:hAnsi="Arial" w:cs="Traditional Arabic" w:hint="cs"/>
          <w:sz w:val="36"/>
          <w:szCs w:val="36"/>
          <w:rtl/>
        </w:rPr>
        <w:t xml:space="preserve"> </w:t>
      </w:r>
      <w:r w:rsidRPr="004B0C1F">
        <w:rPr>
          <w:rFonts w:ascii="Arial" w:hAnsi="Arial" w:cs="Traditional Arabic"/>
          <w:sz w:val="36"/>
          <w:szCs w:val="36"/>
          <w:rtl/>
        </w:rPr>
        <w:t>؛ لأنهم يرون كفر الشعوب وأهل الأرض جميع</w:t>
      </w:r>
      <w:r w:rsidR="003E5F28">
        <w:rPr>
          <w:rFonts w:ascii="Arial" w:hAnsi="Arial" w:cs="Traditional Arabic" w:hint="cs"/>
          <w:sz w:val="36"/>
          <w:szCs w:val="36"/>
          <w:rtl/>
        </w:rPr>
        <w:t>ً</w:t>
      </w:r>
      <w:r w:rsidRPr="004B0C1F">
        <w:rPr>
          <w:rFonts w:ascii="Arial" w:hAnsi="Arial" w:cs="Traditional Arabic"/>
          <w:sz w:val="36"/>
          <w:szCs w:val="36"/>
          <w:rtl/>
        </w:rPr>
        <w:t>ا</w:t>
      </w:r>
      <w:r w:rsidR="003E5F28">
        <w:rPr>
          <w:rFonts w:ascii="Arial" w:hAnsi="Arial" w:cs="Traditional Arabic" w:hint="cs"/>
          <w:sz w:val="36"/>
          <w:szCs w:val="36"/>
          <w:rtl/>
        </w:rPr>
        <w:t xml:space="preserve"> </w:t>
      </w:r>
      <w:r w:rsidRPr="004B0C1F">
        <w:rPr>
          <w:rFonts w:ascii="Arial" w:hAnsi="Arial" w:cs="Traditional Arabic"/>
          <w:sz w:val="36"/>
          <w:szCs w:val="36"/>
          <w:rtl/>
        </w:rPr>
        <w:t>.</w:t>
      </w:r>
    </w:p>
    <w:p w:rsidR="007D7CEB" w:rsidRPr="004B0C1F" w:rsidRDefault="007D7CEB" w:rsidP="003E5F28">
      <w:pPr>
        <w:pStyle w:val="10"/>
        <w:spacing w:after="0" w:line="240" w:lineRule="auto"/>
        <w:ind w:left="-7" w:firstLine="0"/>
        <w:jc w:val="both"/>
        <w:rPr>
          <w:rFonts w:ascii="Arial" w:hAnsi="Arial" w:cs="Traditional Arabic"/>
          <w:sz w:val="36"/>
          <w:szCs w:val="36"/>
          <w:rtl/>
        </w:rPr>
      </w:pPr>
    </w:p>
    <w:p w:rsidR="00C0661C" w:rsidRPr="004B0C1F" w:rsidRDefault="00C0661C"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وهذه الفرقة لم أتطرق إليها في هذا البحث لأسباب</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أوجزها</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A40140">
      <w:pPr>
        <w:pStyle w:val="10"/>
        <w:widowControl w:val="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قصر مدتها الزمنية ما بين نشأتها</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إلى حين القضاء عليها</w:t>
      </w:r>
      <w:r w:rsidR="003E5F28">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A40140">
      <w:pPr>
        <w:pStyle w:val="10"/>
        <w:widowControl w:val="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أن فكرهم كان واضحاً للجميع أنه فكر </w:t>
      </w:r>
      <w:r w:rsidRPr="004B0C1F">
        <w:rPr>
          <w:rFonts w:ascii="Arial" w:hAnsi="Arial" w:cs="Traditional Arabic" w:hint="cs"/>
          <w:sz w:val="36"/>
          <w:szCs w:val="36"/>
          <w:rtl/>
        </w:rPr>
        <w:t>الخوارج</w:t>
      </w:r>
      <w:r w:rsidR="003E5F28">
        <w:rPr>
          <w:rFonts w:ascii="Arial" w:hAnsi="Arial" w:cs="Traditional Arabic" w:hint="cs"/>
          <w:sz w:val="36"/>
          <w:szCs w:val="36"/>
          <w:rtl/>
        </w:rPr>
        <w:t xml:space="preserve"> </w:t>
      </w:r>
      <w:r w:rsidRPr="004B0C1F">
        <w:rPr>
          <w:rFonts w:ascii="Arial" w:hAnsi="Arial" w:cs="Traditional Arabic"/>
          <w:sz w:val="36"/>
          <w:szCs w:val="36"/>
          <w:rtl/>
        </w:rPr>
        <w:t>، حتى بقية فرق الخوارج المعاصرة يطلقون عليهم الخوارج</w:t>
      </w:r>
      <w:r w:rsidR="003E5F28">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A40140">
      <w:pPr>
        <w:pStyle w:val="10"/>
        <w:widowControl w:val="0"/>
        <w:numPr>
          <w:ilvl w:val="0"/>
          <w:numId w:val="14"/>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أن تأثيرها كان محدود</w:t>
      </w:r>
      <w:r w:rsidR="003E5F28">
        <w:rPr>
          <w:rFonts w:ascii="Arial" w:hAnsi="Arial" w:cs="Traditional Arabic" w:hint="cs"/>
          <w:sz w:val="36"/>
          <w:szCs w:val="36"/>
          <w:rtl/>
        </w:rPr>
        <w:t>ً</w:t>
      </w:r>
      <w:r w:rsidRPr="004B0C1F">
        <w:rPr>
          <w:rFonts w:ascii="Arial" w:hAnsi="Arial" w:cs="Traditional Arabic"/>
          <w:sz w:val="36"/>
          <w:szCs w:val="36"/>
          <w:rtl/>
        </w:rPr>
        <w:t>ا</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1A7176">
        <w:rPr>
          <w:rFonts w:ascii="Arial" w:hAnsi="Arial" w:cs="Traditional Arabic"/>
          <w:sz w:val="36"/>
          <w:szCs w:val="36"/>
          <w:rtl/>
        </w:rPr>
        <w:t>وحمله</w:t>
      </w:r>
      <w:r w:rsidRPr="004B0C1F">
        <w:rPr>
          <w:rFonts w:ascii="Arial" w:hAnsi="Arial" w:cs="Traditional Arabic"/>
          <w:sz w:val="36"/>
          <w:szCs w:val="36"/>
          <w:rtl/>
        </w:rPr>
        <w:t xml:space="preserve"> ا</w:t>
      </w:r>
      <w:r w:rsidR="008C1195">
        <w:rPr>
          <w:rFonts w:ascii="Arial" w:hAnsi="Arial" w:cs="Traditional Arabic" w:hint="cs"/>
          <w:sz w:val="36"/>
          <w:szCs w:val="36"/>
          <w:rtl/>
        </w:rPr>
        <w:t xml:space="preserve">لقليل </w:t>
      </w:r>
      <w:r w:rsidRPr="004B0C1F">
        <w:rPr>
          <w:rFonts w:ascii="Arial" w:hAnsi="Arial" w:cs="Traditional Arabic"/>
          <w:sz w:val="36"/>
          <w:szCs w:val="36"/>
          <w:rtl/>
        </w:rPr>
        <w:t xml:space="preserve">من الناس </w:t>
      </w:r>
      <w:r w:rsidR="003E5F28">
        <w:rPr>
          <w:rFonts w:ascii="Arial" w:hAnsi="Arial" w:cs="Traditional Arabic" w:hint="cs"/>
          <w:sz w:val="36"/>
          <w:szCs w:val="36"/>
          <w:rtl/>
        </w:rPr>
        <w:t>.</w:t>
      </w:r>
    </w:p>
    <w:p w:rsidR="00C0661C" w:rsidRDefault="00C0661C" w:rsidP="00A40140">
      <w:pPr>
        <w:pStyle w:val="10"/>
        <w:widowControl w:val="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ليست لهم مؤلفات ت</w:t>
      </w:r>
      <w:r w:rsidR="003E5F28">
        <w:rPr>
          <w:rFonts w:ascii="Arial" w:hAnsi="Arial" w:cs="Traditional Arabic" w:hint="cs"/>
          <w:sz w:val="36"/>
          <w:szCs w:val="36"/>
          <w:rtl/>
        </w:rPr>
        <w:t>ُ</w:t>
      </w:r>
      <w:r w:rsidRPr="004B0C1F">
        <w:rPr>
          <w:rFonts w:ascii="Arial" w:hAnsi="Arial" w:cs="Traditional Arabic"/>
          <w:sz w:val="36"/>
          <w:szCs w:val="36"/>
          <w:rtl/>
        </w:rPr>
        <w:t>ذكر</w:t>
      </w:r>
      <w:r w:rsidR="003E5F28">
        <w:rPr>
          <w:rFonts w:ascii="Arial" w:hAnsi="Arial" w:cs="Traditional Arabic" w:hint="cs"/>
          <w:sz w:val="36"/>
          <w:szCs w:val="36"/>
          <w:rtl/>
        </w:rPr>
        <w:t xml:space="preserve"> </w:t>
      </w:r>
      <w:r w:rsidRPr="004B0C1F">
        <w:rPr>
          <w:rFonts w:ascii="Arial" w:hAnsi="Arial" w:cs="Traditional Arabic"/>
          <w:sz w:val="36"/>
          <w:szCs w:val="36"/>
          <w:rtl/>
        </w:rPr>
        <w:t>.</w:t>
      </w:r>
    </w:p>
    <w:p w:rsidR="007D7CEB" w:rsidRPr="004B0C1F" w:rsidRDefault="007D7CEB" w:rsidP="007D7CEB">
      <w:pPr>
        <w:pStyle w:val="10"/>
        <w:widowControl w:val="0"/>
        <w:spacing w:after="0" w:line="240" w:lineRule="auto"/>
        <w:ind w:left="1080" w:firstLine="0"/>
        <w:jc w:val="both"/>
        <w:rPr>
          <w:rFonts w:ascii="Arial" w:hAnsi="Arial" w:cs="Traditional Arabic"/>
          <w:sz w:val="36"/>
          <w:szCs w:val="36"/>
        </w:rPr>
      </w:pPr>
    </w:p>
    <w:p w:rsidR="00A34B2F" w:rsidRDefault="003E5F28" w:rsidP="006B2BDA">
      <w:pPr>
        <w:pStyle w:val="10"/>
        <w:widowControl w:val="0"/>
        <w:spacing w:after="0" w:line="240" w:lineRule="auto"/>
        <w:ind w:left="-7" w:firstLine="0"/>
        <w:jc w:val="both"/>
        <w:rPr>
          <w:rFonts w:ascii="Arial" w:hAnsi="Arial" w:cs="Traditional Arabic"/>
          <w:sz w:val="36"/>
          <w:szCs w:val="36"/>
          <w:rtl/>
        </w:rPr>
      </w:pPr>
      <w:r w:rsidRPr="003E5F28">
        <w:rPr>
          <w:rFonts w:ascii="Lotus Linotype" w:hAnsi="Lotus Linotype" w:cs="Traditional Arabic" w:hint="cs"/>
          <w:b/>
          <w:bCs/>
          <w:sz w:val="36"/>
          <w:szCs w:val="36"/>
          <w:rtl/>
        </w:rPr>
        <w:t>الثانية</w:t>
      </w:r>
      <w:r>
        <w:rPr>
          <w:rFonts w:ascii="Lotus Linotype" w:hAnsi="Lotus Linotype" w:cs="Traditional Arabic" w:hint="cs"/>
          <w:sz w:val="36"/>
          <w:szCs w:val="36"/>
          <w:rtl/>
        </w:rPr>
        <w:t xml:space="preserve"> :</w:t>
      </w:r>
      <w:r w:rsidR="00C0661C" w:rsidRPr="004B0C1F">
        <w:rPr>
          <w:rFonts w:ascii="Arial" w:hAnsi="Arial" w:cs="Traditional Arabic"/>
          <w:sz w:val="36"/>
          <w:szCs w:val="36"/>
          <w:rtl/>
        </w:rPr>
        <w:t xml:space="preserve"> جماعات ظاهرها الدعوة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وباطنها تكفير الحكام والمحكومين</w:t>
      </w:r>
      <w:r>
        <w:rPr>
          <w:rFonts w:ascii="Arial" w:hAnsi="Arial" w:cs="Traditional Arabic" w:hint="cs"/>
          <w:sz w:val="36"/>
          <w:szCs w:val="36"/>
          <w:rtl/>
        </w:rPr>
        <w:t xml:space="preserve"> </w:t>
      </w:r>
      <w:r w:rsidR="00C0661C" w:rsidRPr="005E1EEC">
        <w:rPr>
          <w:rFonts w:ascii="Arial" w:hAnsi="Arial" w:cs="Traditional Arabic"/>
          <w:sz w:val="36"/>
          <w:szCs w:val="36"/>
          <w:rtl/>
        </w:rPr>
        <w:t>، أبرزها جماعة الجهاد</w:t>
      </w:r>
      <w:r w:rsidR="006B2BDA" w:rsidRPr="007D7CEB">
        <w:rPr>
          <w:rFonts w:ascii="Arial" w:hAnsi="Arial" w:cs="Traditional Arabic"/>
          <w:sz w:val="36"/>
          <w:szCs w:val="36"/>
          <w:vertAlign w:val="superscript"/>
          <w:rtl/>
          <w:lang w:bidi="ar-JO"/>
        </w:rPr>
        <w:t>(</w:t>
      </w:r>
      <w:r w:rsidR="006B2BDA">
        <w:rPr>
          <w:rStyle w:val="a4"/>
          <w:rFonts w:ascii="Arial" w:hAnsi="Arial"/>
          <w:sz w:val="36"/>
          <w:szCs w:val="36"/>
          <w:rtl/>
          <w:lang w:bidi="ar-JO"/>
        </w:rPr>
        <w:footnoteReference w:id="199"/>
      </w:r>
      <w:r w:rsidR="006B2BDA" w:rsidRPr="007D7CEB">
        <w:rPr>
          <w:rFonts w:ascii="Arial" w:hAnsi="Arial" w:cs="Traditional Arabic"/>
          <w:sz w:val="36"/>
          <w:szCs w:val="36"/>
          <w:vertAlign w:val="superscript"/>
          <w:rtl/>
          <w:lang w:bidi="ar-JO"/>
        </w:rPr>
        <w:t>)</w:t>
      </w:r>
      <w:r w:rsidR="006B2BDA">
        <w:rPr>
          <w:rFonts w:ascii="Arial" w:hAnsi="Arial" w:cs="Traditional Arabic" w:hint="cs"/>
          <w:sz w:val="36"/>
          <w:szCs w:val="36"/>
          <w:rtl/>
          <w:lang w:bidi="ar-JO"/>
        </w:rPr>
        <w:t>،</w:t>
      </w:r>
      <w:r w:rsidR="00A34B2F" w:rsidRPr="00A34B2F">
        <w:rPr>
          <w:rFonts w:ascii="Arial" w:hAnsi="Arial" w:cs="Traditional Arabic"/>
          <w:sz w:val="36"/>
          <w:szCs w:val="36"/>
          <w:rtl/>
        </w:rPr>
        <w:t>والثانية الجماعة الإسلامية</w:t>
      </w:r>
      <w:r w:rsidR="006B2BDA" w:rsidRPr="007D7CEB">
        <w:rPr>
          <w:rFonts w:ascii="Arial" w:hAnsi="Arial" w:cs="Traditional Arabic"/>
          <w:sz w:val="36"/>
          <w:szCs w:val="36"/>
          <w:vertAlign w:val="superscript"/>
          <w:rtl/>
          <w:lang w:bidi="ar-JO"/>
        </w:rPr>
        <w:t>(</w:t>
      </w:r>
      <w:r w:rsidR="006B2BDA">
        <w:rPr>
          <w:rStyle w:val="a4"/>
          <w:rFonts w:ascii="Arial" w:hAnsi="Arial"/>
          <w:sz w:val="36"/>
          <w:szCs w:val="36"/>
          <w:rtl/>
          <w:lang w:bidi="ar-JO"/>
        </w:rPr>
        <w:footnoteReference w:id="200"/>
      </w:r>
      <w:r w:rsidR="006B2BDA" w:rsidRPr="007D7CEB">
        <w:rPr>
          <w:rFonts w:ascii="Arial" w:hAnsi="Arial" w:cs="Traditional Arabic"/>
          <w:sz w:val="36"/>
          <w:szCs w:val="36"/>
          <w:vertAlign w:val="superscript"/>
          <w:rtl/>
          <w:lang w:bidi="ar-JO"/>
        </w:rPr>
        <w:t>)</w:t>
      </w:r>
      <w:r w:rsidR="006B2BDA">
        <w:rPr>
          <w:rFonts w:ascii="Arial" w:hAnsi="Arial" w:cs="Traditional Arabic" w:hint="cs"/>
          <w:sz w:val="36"/>
          <w:szCs w:val="36"/>
          <w:rtl/>
        </w:rPr>
        <w:t>.</w:t>
      </w:r>
    </w:p>
    <w:p w:rsidR="00C0661C" w:rsidRDefault="00C0661C"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lastRenderedPageBreak/>
        <w:t>وهذه المرحلة استمدت جذورها من المرحلة الأولى</w:t>
      </w:r>
      <w:r w:rsidR="003E5F28">
        <w:rPr>
          <w:rFonts w:ascii="Arial" w:hAnsi="Arial" w:cs="Traditional Arabic" w:hint="cs"/>
          <w:sz w:val="36"/>
          <w:szCs w:val="36"/>
          <w:rtl/>
        </w:rPr>
        <w:t xml:space="preserve"> -</w:t>
      </w:r>
      <w:r w:rsidRPr="004B0C1F">
        <w:rPr>
          <w:rFonts w:ascii="Arial" w:hAnsi="Arial" w:cs="Traditional Arabic"/>
          <w:sz w:val="36"/>
          <w:szCs w:val="36"/>
          <w:rtl/>
        </w:rPr>
        <w:t xml:space="preserve"> معنوياً وحسياً </w:t>
      </w:r>
      <w:r w:rsidR="003E5F28">
        <w:rPr>
          <w:rFonts w:ascii="Arial" w:hAnsi="Arial" w:cs="Traditional Arabic" w:hint="cs"/>
          <w:sz w:val="36"/>
          <w:szCs w:val="36"/>
          <w:rtl/>
        </w:rPr>
        <w:t xml:space="preserve"> - </w:t>
      </w:r>
      <w:r w:rsidRPr="004B0C1F">
        <w:rPr>
          <w:rFonts w:ascii="Arial" w:hAnsi="Arial" w:cs="Traditional Arabic"/>
          <w:sz w:val="36"/>
          <w:szCs w:val="36"/>
          <w:rtl/>
        </w:rPr>
        <w:t>وهذه أدلة ذلك</w:t>
      </w:r>
      <w:r w:rsidR="003E5F28">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7D7CEB" w:rsidRDefault="00C0661C" w:rsidP="00C967E0">
      <w:pPr>
        <w:pStyle w:val="10"/>
        <w:widowControl w:val="0"/>
        <w:numPr>
          <w:ilvl w:val="0"/>
          <w:numId w:val="23"/>
        </w:numPr>
        <w:spacing w:after="0" w:line="240" w:lineRule="auto"/>
        <w:ind w:left="-7" w:firstLine="0"/>
        <w:jc w:val="both"/>
        <w:rPr>
          <w:rFonts w:ascii="Arial" w:hAnsi="Arial" w:cs="Traditional Arabic"/>
          <w:sz w:val="36"/>
          <w:szCs w:val="36"/>
          <w:rtl/>
          <w:lang w:bidi="ar-JO"/>
        </w:rPr>
      </w:pPr>
      <w:r w:rsidRPr="007D7CEB">
        <w:rPr>
          <w:rFonts w:ascii="Arial" w:hAnsi="Arial" w:cs="Traditional Arabic"/>
          <w:sz w:val="36"/>
          <w:szCs w:val="36"/>
          <w:rtl/>
        </w:rPr>
        <w:t>أما الاستمداد المعنوي</w:t>
      </w:r>
      <w:r w:rsidR="003E5F28" w:rsidRPr="007D7CEB">
        <w:rPr>
          <w:rFonts w:ascii="Arial" w:hAnsi="Arial" w:cs="Traditional Arabic" w:hint="cs"/>
          <w:sz w:val="36"/>
          <w:szCs w:val="36"/>
          <w:rtl/>
        </w:rPr>
        <w:t xml:space="preserve"> :</w:t>
      </w:r>
      <w:r w:rsidRPr="007D7CEB">
        <w:rPr>
          <w:rFonts w:ascii="Arial" w:hAnsi="Arial" w:cs="Traditional Arabic"/>
          <w:sz w:val="36"/>
          <w:szCs w:val="36"/>
          <w:rtl/>
        </w:rPr>
        <w:t xml:space="preserve"> </w:t>
      </w:r>
      <w:r w:rsidRPr="007D7CEB">
        <w:rPr>
          <w:rFonts w:ascii="Arial" w:hAnsi="Arial" w:cs="Traditional Arabic" w:hint="cs"/>
          <w:sz w:val="36"/>
          <w:szCs w:val="36"/>
          <w:rtl/>
        </w:rPr>
        <w:t>ف</w:t>
      </w:r>
      <w:r w:rsidRPr="007D7CEB">
        <w:rPr>
          <w:rFonts w:ascii="Arial" w:hAnsi="Arial" w:cs="Traditional Arabic"/>
          <w:sz w:val="36"/>
          <w:szCs w:val="36"/>
          <w:rtl/>
        </w:rPr>
        <w:t>يتمثل في ابتلاع فكر سيد قطب المحر</w:t>
      </w:r>
      <w:r w:rsidR="003E5F28" w:rsidRPr="007D7CEB">
        <w:rPr>
          <w:rFonts w:ascii="Arial" w:hAnsi="Arial" w:cs="Traditional Arabic" w:hint="cs"/>
          <w:sz w:val="36"/>
          <w:szCs w:val="36"/>
          <w:rtl/>
        </w:rPr>
        <w:t>َّ</w:t>
      </w:r>
      <w:r w:rsidRPr="007D7CEB">
        <w:rPr>
          <w:rFonts w:ascii="Arial" w:hAnsi="Arial" w:cs="Traditional Arabic"/>
          <w:sz w:val="36"/>
          <w:szCs w:val="36"/>
          <w:rtl/>
        </w:rPr>
        <w:t>ف للإسلام</w:t>
      </w:r>
      <w:r w:rsidR="003E5F28" w:rsidRPr="007D7CEB">
        <w:rPr>
          <w:rFonts w:ascii="Arial" w:hAnsi="Arial" w:cs="Traditional Arabic" w:hint="cs"/>
          <w:sz w:val="36"/>
          <w:szCs w:val="36"/>
          <w:rtl/>
        </w:rPr>
        <w:t xml:space="preserve"> ،</w:t>
      </w:r>
      <w:r w:rsidRPr="007D7CEB">
        <w:rPr>
          <w:rFonts w:ascii="Arial" w:hAnsi="Arial" w:cs="Traditional Arabic"/>
          <w:sz w:val="36"/>
          <w:szCs w:val="36"/>
          <w:rtl/>
        </w:rPr>
        <w:t xml:space="preserve"> والقتا</w:t>
      </w:r>
      <w:r w:rsidR="006D1BFC" w:rsidRPr="007D7CEB">
        <w:rPr>
          <w:rFonts w:ascii="Arial" w:hAnsi="Arial" w:cs="Traditional Arabic"/>
          <w:sz w:val="36"/>
          <w:szCs w:val="36"/>
          <w:rtl/>
        </w:rPr>
        <w:t xml:space="preserve">ل عليه </w:t>
      </w:r>
      <w:r w:rsidR="003E5F28" w:rsidRPr="007D7CEB">
        <w:rPr>
          <w:rFonts w:ascii="Arial" w:hAnsi="Arial" w:cs="Traditional Arabic" w:hint="cs"/>
          <w:sz w:val="36"/>
          <w:szCs w:val="36"/>
          <w:rtl/>
        </w:rPr>
        <w:t xml:space="preserve">، </w:t>
      </w:r>
      <w:r w:rsidR="006D1BFC" w:rsidRPr="007D7CEB">
        <w:rPr>
          <w:rFonts w:ascii="Arial" w:hAnsi="Arial" w:cs="Traditional Arabic"/>
          <w:sz w:val="36"/>
          <w:szCs w:val="36"/>
          <w:rtl/>
        </w:rPr>
        <w:t>وفي هذا يقول الظواهري</w:t>
      </w:r>
      <w:r w:rsidR="003E5F28" w:rsidRPr="007D7CEB">
        <w:rPr>
          <w:rFonts w:ascii="Arial" w:hAnsi="Arial" w:cs="Traditional Arabic" w:hint="cs"/>
          <w:sz w:val="36"/>
          <w:szCs w:val="36"/>
          <w:rtl/>
        </w:rPr>
        <w:t xml:space="preserve"> </w:t>
      </w:r>
      <w:r w:rsidR="006D1BFC" w:rsidRPr="007D7CEB">
        <w:rPr>
          <w:rFonts w:ascii="Arial" w:hAnsi="Arial" w:cs="Traditional Arabic"/>
          <w:sz w:val="36"/>
          <w:szCs w:val="36"/>
          <w:rtl/>
        </w:rPr>
        <w:t>:</w:t>
      </w:r>
      <w:r w:rsidR="003E5F28" w:rsidRPr="007D7CEB">
        <w:rPr>
          <w:rFonts w:ascii="Arial" w:hAnsi="Arial" w:cs="Traditional Arabic" w:hint="cs"/>
          <w:sz w:val="36"/>
          <w:szCs w:val="36"/>
          <w:rtl/>
        </w:rPr>
        <w:t xml:space="preserve"> </w:t>
      </w:r>
      <w:r w:rsidR="006D1BFC" w:rsidRPr="007D7CEB">
        <w:rPr>
          <w:rFonts w:ascii="Arial" w:hAnsi="Arial" w:cs="Traditional Arabic" w:hint="cs"/>
          <w:sz w:val="36"/>
          <w:szCs w:val="36"/>
          <w:rtl/>
        </w:rPr>
        <w:t>"</w:t>
      </w:r>
      <w:r w:rsidR="003E5F28" w:rsidRPr="007D7CEB">
        <w:rPr>
          <w:rFonts w:ascii="Arial" w:hAnsi="Arial" w:cs="Traditional Arabic" w:hint="cs"/>
          <w:sz w:val="36"/>
          <w:szCs w:val="36"/>
          <w:rtl/>
        </w:rPr>
        <w:t xml:space="preserve"> </w:t>
      </w:r>
      <w:r w:rsidRPr="007D7CEB">
        <w:rPr>
          <w:rFonts w:ascii="Arial" w:hAnsi="Arial" w:cs="Traditional Arabic"/>
          <w:sz w:val="36"/>
          <w:szCs w:val="36"/>
          <w:rtl/>
          <w:lang w:bidi="ar-JO"/>
        </w:rPr>
        <w:t>إن دعوة سيد قطب إلى إخلاص التوحيد لله</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 xml:space="preserve"> والتسليم الكامل لحاكمية الله</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 xml:space="preserve"> ولسيادة المنهج </w:t>
      </w:r>
      <w:r w:rsidRPr="007D7CEB">
        <w:rPr>
          <w:rFonts w:ascii="Arial" w:hAnsi="Arial" w:cs="Traditional Arabic"/>
          <w:sz w:val="36"/>
          <w:szCs w:val="36"/>
          <w:rtl/>
          <w:lang w:bidi="ar-JO"/>
        </w:rPr>
        <w:lastRenderedPageBreak/>
        <w:t>الرباني</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 xml:space="preserve"> شرارة البدء في إشعال الثورة الإسلامية ضد أعداء الإسلام </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في الداخل والخارج</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 والتي لازالت فصولها الدامية تتجدد يوماً بعد يوم</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 xml:space="preserve">، ذلك الطريق الذي كان للأستاذ سيد قطب </w:t>
      </w:r>
      <w:r w:rsidR="003E5F28" w:rsidRPr="007D7CEB">
        <w:rPr>
          <w:rFonts w:ascii="Arial" w:hAnsi="Arial" w:cs="Traditional Arabic" w:hint="cs"/>
          <w:sz w:val="36"/>
          <w:szCs w:val="36"/>
          <w:rtl/>
          <w:lang w:bidi="ar-JO"/>
        </w:rPr>
        <w:t>-</w:t>
      </w:r>
      <w:r w:rsidRPr="007D7CEB">
        <w:rPr>
          <w:rFonts w:ascii="Arial" w:hAnsi="Arial" w:cs="Traditional Arabic"/>
          <w:sz w:val="36"/>
          <w:szCs w:val="36"/>
          <w:rtl/>
          <w:lang w:bidi="ar-JO"/>
        </w:rPr>
        <w:t xml:space="preserve"> رحمه الله </w:t>
      </w:r>
      <w:r w:rsidR="003E5F28" w:rsidRPr="007D7CEB">
        <w:rPr>
          <w:rFonts w:ascii="Arial" w:hAnsi="Arial" w:cs="Traditional Arabic" w:hint="cs"/>
          <w:sz w:val="36"/>
          <w:szCs w:val="36"/>
          <w:rtl/>
          <w:lang w:bidi="ar-JO"/>
        </w:rPr>
        <w:t>-</w:t>
      </w:r>
      <w:r w:rsidRPr="007D7CEB">
        <w:rPr>
          <w:rFonts w:ascii="Arial" w:hAnsi="Arial" w:cs="Traditional Arabic"/>
          <w:sz w:val="36"/>
          <w:szCs w:val="36"/>
          <w:rtl/>
          <w:lang w:bidi="ar-JO"/>
        </w:rPr>
        <w:t xml:space="preserve"> دور كبير في توجيه الشباب المسلم إليه</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 xml:space="preserve"> في النصف الثاني من القرن العشرين في مصر خاصة </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والمنطقة العربية</w:t>
      </w:r>
      <w:r w:rsid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عامة</w:t>
      </w:r>
      <w:r w:rsidR="006D1BFC" w:rsidRPr="007D7CEB">
        <w:rPr>
          <w:rFonts w:ascii="Arial" w:hAnsi="Arial" w:cs="Traditional Arabic" w:hint="cs"/>
          <w:sz w:val="36"/>
          <w:szCs w:val="36"/>
          <w:rtl/>
          <w:lang w:bidi="ar-JO"/>
        </w:rPr>
        <w:t>"</w:t>
      </w:r>
      <w:r w:rsidRPr="007D7CEB">
        <w:rPr>
          <w:rFonts w:ascii="Arial" w:hAnsi="Arial" w:cs="Traditional Arabic"/>
          <w:sz w:val="36"/>
          <w:szCs w:val="36"/>
          <w:vertAlign w:val="superscript"/>
          <w:rtl/>
          <w:lang w:bidi="ar-JO"/>
        </w:rPr>
        <w:t>(</w:t>
      </w:r>
      <w:r w:rsidR="00366067">
        <w:rPr>
          <w:rStyle w:val="a4"/>
          <w:rFonts w:ascii="Arial" w:hAnsi="Arial"/>
          <w:sz w:val="36"/>
          <w:szCs w:val="36"/>
          <w:rtl/>
          <w:lang w:bidi="ar-JO"/>
        </w:rPr>
        <w:footnoteReference w:id="201"/>
      </w:r>
      <w:r w:rsidRPr="007D7CEB">
        <w:rPr>
          <w:rFonts w:ascii="Arial" w:hAnsi="Arial" w:cs="Traditional Arabic"/>
          <w:sz w:val="36"/>
          <w:szCs w:val="36"/>
          <w:vertAlign w:val="superscript"/>
          <w:rtl/>
          <w:lang w:bidi="ar-JO"/>
        </w:rPr>
        <w:t>)</w:t>
      </w:r>
      <w:r w:rsidR="007D7CEB" w:rsidRPr="007D7CEB">
        <w:rPr>
          <w:rFonts w:ascii="Arial" w:hAnsi="Arial" w:cs="Traditional Arabic" w:hint="cs"/>
          <w:sz w:val="36"/>
          <w:szCs w:val="36"/>
          <w:rtl/>
          <w:lang w:bidi="ar-JO"/>
        </w:rPr>
        <w:t>،</w:t>
      </w:r>
      <w:r w:rsid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أي والله فصولها الدامية الناتجة من فكره لا زالت تتجدد</w:t>
      </w:r>
      <w:r w:rsidR="003E5F28" w:rsidRPr="007D7CEB">
        <w:rPr>
          <w:rFonts w:ascii="Arial" w:hAnsi="Arial" w:cs="Traditional Arabic" w:hint="cs"/>
          <w:sz w:val="36"/>
          <w:szCs w:val="36"/>
          <w:rtl/>
          <w:lang w:bidi="ar-JO"/>
        </w:rPr>
        <w:t xml:space="preserve"> </w:t>
      </w:r>
      <w:r w:rsidRPr="007D7CEB">
        <w:rPr>
          <w:rFonts w:ascii="Arial" w:hAnsi="Arial" w:cs="Traditional Arabic"/>
          <w:sz w:val="36"/>
          <w:szCs w:val="36"/>
          <w:rtl/>
          <w:lang w:bidi="ar-JO"/>
        </w:rPr>
        <w:t>.</w:t>
      </w:r>
    </w:p>
    <w:p w:rsidR="00C0661C" w:rsidRPr="003E5F28" w:rsidRDefault="003E5F28" w:rsidP="009C14C1">
      <w:pPr>
        <w:pStyle w:val="af0"/>
        <w:widowControl w:val="0"/>
        <w:numPr>
          <w:ilvl w:val="0"/>
          <w:numId w:val="23"/>
        </w:numPr>
        <w:spacing w:after="0" w:line="240" w:lineRule="auto"/>
        <w:jc w:val="both"/>
        <w:rPr>
          <w:rFonts w:ascii="Arial" w:hAnsi="Arial" w:cs="Traditional Arabic"/>
          <w:sz w:val="36"/>
          <w:szCs w:val="36"/>
          <w:rtl/>
        </w:rPr>
      </w:pPr>
      <w:r>
        <w:rPr>
          <w:rFonts w:ascii="Arial" w:hAnsi="Arial" w:cs="Traditional Arabic" w:hint="cs"/>
          <w:sz w:val="36"/>
          <w:szCs w:val="36"/>
          <w:rtl/>
          <w:lang w:bidi="ar-JO"/>
        </w:rPr>
        <w:t xml:space="preserve"> </w:t>
      </w:r>
      <w:r w:rsidR="00C0661C" w:rsidRPr="003E5F28">
        <w:rPr>
          <w:rFonts w:ascii="Arial" w:hAnsi="Arial" w:cs="Traditional Arabic"/>
          <w:sz w:val="36"/>
          <w:szCs w:val="36"/>
          <w:rtl/>
          <w:lang w:bidi="ar-JO"/>
        </w:rPr>
        <w:t>وأما الاستمداد الحسي</w:t>
      </w:r>
      <w:r w:rsidRPr="003E5F28">
        <w:rPr>
          <w:rFonts w:ascii="Arial" w:hAnsi="Arial" w:cs="Traditional Arabic" w:hint="cs"/>
          <w:sz w:val="36"/>
          <w:szCs w:val="36"/>
          <w:rtl/>
          <w:lang w:bidi="ar-JO"/>
        </w:rPr>
        <w:t xml:space="preserve"> :</w:t>
      </w:r>
      <w:r w:rsidR="00C0661C" w:rsidRPr="003E5F28">
        <w:rPr>
          <w:rFonts w:ascii="Arial" w:hAnsi="Arial" w:cs="Traditional Arabic"/>
          <w:sz w:val="36"/>
          <w:szCs w:val="36"/>
          <w:rtl/>
          <w:lang w:bidi="ar-JO"/>
        </w:rPr>
        <w:t xml:space="preserve"> </w:t>
      </w:r>
      <w:r w:rsidR="00C0661C" w:rsidRPr="003E5F28">
        <w:rPr>
          <w:rFonts w:ascii="Arial" w:hAnsi="Arial" w:cs="Traditional Arabic" w:hint="cs"/>
          <w:sz w:val="36"/>
          <w:szCs w:val="36"/>
          <w:rtl/>
          <w:lang w:bidi="ar-JO"/>
        </w:rPr>
        <w:t>ف</w:t>
      </w:r>
      <w:r w:rsidR="00C0661C" w:rsidRPr="003E5F28">
        <w:rPr>
          <w:rFonts w:ascii="Arial" w:hAnsi="Arial" w:cs="Traditional Arabic"/>
          <w:sz w:val="36"/>
          <w:szCs w:val="36"/>
          <w:rtl/>
          <w:lang w:bidi="ar-JO"/>
        </w:rPr>
        <w:t>يتمثل في أن مؤسسي المرحلة الثانية هم من بقايا وفلول المرحلة الأولى</w:t>
      </w:r>
      <w:r>
        <w:rPr>
          <w:rFonts w:ascii="Arial" w:hAnsi="Arial" w:cs="Traditional Arabic" w:hint="cs"/>
          <w:sz w:val="36"/>
          <w:szCs w:val="36"/>
          <w:rtl/>
          <w:lang w:bidi="ar-JO"/>
        </w:rPr>
        <w:t xml:space="preserve"> ،</w:t>
      </w:r>
      <w:r w:rsidR="00C0661C" w:rsidRPr="003E5F28">
        <w:rPr>
          <w:rFonts w:ascii="Arial" w:hAnsi="Arial" w:cs="Traditional Arabic"/>
          <w:sz w:val="36"/>
          <w:szCs w:val="36"/>
          <w:rtl/>
          <w:lang w:bidi="ar-JO"/>
        </w:rPr>
        <w:t xml:space="preserve"> وفي هذا </w:t>
      </w:r>
      <w:r w:rsidR="00C0661C" w:rsidRPr="003E5F28">
        <w:rPr>
          <w:rFonts w:ascii="Arial" w:hAnsi="Arial" w:cs="Traditional Arabic"/>
          <w:sz w:val="36"/>
          <w:szCs w:val="36"/>
          <w:rtl/>
        </w:rPr>
        <w:t>يقول أبو مصعب السوري</w:t>
      </w:r>
      <w:r>
        <w:rPr>
          <w:rFonts w:ascii="Arial" w:hAnsi="Arial" w:cs="Traditional Arabic" w:hint="cs"/>
          <w:sz w:val="36"/>
          <w:szCs w:val="36"/>
          <w:rtl/>
        </w:rPr>
        <w:t>-</w:t>
      </w:r>
      <w:r w:rsidR="00C0661C" w:rsidRPr="003E5F28">
        <w:rPr>
          <w:rFonts w:ascii="Arial" w:hAnsi="Arial" w:cs="Traditional Arabic"/>
          <w:sz w:val="36"/>
          <w:szCs w:val="36"/>
          <w:rtl/>
        </w:rPr>
        <w:t xml:space="preserve"> </w:t>
      </w:r>
      <w:r w:rsidR="00C0661C" w:rsidRPr="003E5F28">
        <w:rPr>
          <w:rFonts w:ascii="Arial" w:hAnsi="Arial" w:cs="Traditional Arabic"/>
          <w:i/>
          <w:sz w:val="36"/>
          <w:szCs w:val="36"/>
          <w:rtl/>
        </w:rPr>
        <w:t>نقلا عن الظواهري</w:t>
      </w:r>
      <w:r>
        <w:rPr>
          <w:rFonts w:ascii="Arial" w:hAnsi="Arial" w:cs="Traditional Arabic" w:hint="cs"/>
          <w:i/>
          <w:sz w:val="36"/>
          <w:szCs w:val="36"/>
          <w:rtl/>
        </w:rPr>
        <w:t xml:space="preserve"> - </w:t>
      </w:r>
      <w:r w:rsidR="00C0661C" w:rsidRPr="003E5F28">
        <w:rPr>
          <w:rFonts w:ascii="Arial" w:hAnsi="Arial" w:cs="Traditional Arabic"/>
          <w:i/>
          <w:sz w:val="36"/>
          <w:szCs w:val="36"/>
          <w:rtl/>
        </w:rPr>
        <w:t>:</w:t>
      </w:r>
      <w:r>
        <w:rPr>
          <w:rFonts w:ascii="Arial" w:hAnsi="Arial" w:cs="Traditional Arabic" w:hint="cs"/>
          <w:i/>
          <w:sz w:val="36"/>
          <w:szCs w:val="36"/>
          <w:rtl/>
        </w:rPr>
        <w:t xml:space="preserve"> </w:t>
      </w:r>
      <w:r w:rsidR="006D1BFC" w:rsidRPr="003E5F28">
        <w:rPr>
          <w:rFonts w:ascii="Arial" w:hAnsi="Arial" w:cs="Traditional Arabic" w:hint="cs"/>
          <w:i/>
          <w:sz w:val="36"/>
          <w:szCs w:val="36"/>
          <w:rtl/>
        </w:rPr>
        <w:t>"</w:t>
      </w:r>
      <w:r>
        <w:rPr>
          <w:rFonts w:ascii="Arial" w:hAnsi="Arial" w:cs="Traditional Arabic" w:hint="cs"/>
          <w:i/>
          <w:sz w:val="36"/>
          <w:szCs w:val="36"/>
          <w:rtl/>
        </w:rPr>
        <w:t xml:space="preserve"> </w:t>
      </w:r>
      <w:r w:rsidR="00C0661C" w:rsidRPr="003E5F28">
        <w:rPr>
          <w:rFonts w:ascii="Arial" w:hAnsi="Arial" w:cs="Traditional Arabic" w:hint="cs"/>
          <w:sz w:val="36"/>
          <w:szCs w:val="36"/>
          <w:rtl/>
        </w:rPr>
        <w:t>إ</w:t>
      </w:r>
      <w:r w:rsidR="00C0661C" w:rsidRPr="003E5F28">
        <w:rPr>
          <w:rFonts w:ascii="Arial" w:hAnsi="Arial" w:cs="Traditional Arabic"/>
          <w:sz w:val="36"/>
          <w:szCs w:val="36"/>
          <w:rtl/>
        </w:rPr>
        <w:t xml:space="preserve">ن بعض تلاميذ سيد </w:t>
      </w:r>
      <w:r>
        <w:rPr>
          <w:rFonts w:ascii="Arial" w:hAnsi="Arial" w:cs="Traditional Arabic" w:hint="cs"/>
          <w:sz w:val="36"/>
          <w:szCs w:val="36"/>
          <w:rtl/>
        </w:rPr>
        <w:t xml:space="preserve">، </w:t>
      </w:r>
      <w:r w:rsidR="00C0661C" w:rsidRPr="003E5F28">
        <w:rPr>
          <w:rFonts w:ascii="Arial" w:hAnsi="Arial" w:cs="Traditional Arabic"/>
          <w:sz w:val="36"/>
          <w:szCs w:val="36"/>
          <w:rtl/>
        </w:rPr>
        <w:t>ومعاصريه من الشباب</w:t>
      </w:r>
      <w:r>
        <w:rPr>
          <w:rFonts w:ascii="Arial" w:hAnsi="Arial" w:cs="Traditional Arabic" w:hint="cs"/>
          <w:sz w:val="36"/>
          <w:szCs w:val="36"/>
          <w:rtl/>
        </w:rPr>
        <w:t xml:space="preserve"> ؛</w:t>
      </w:r>
      <w:r w:rsidR="00C0661C" w:rsidRPr="003E5F28">
        <w:rPr>
          <w:rFonts w:ascii="Arial" w:hAnsi="Arial" w:cs="Traditional Arabic"/>
          <w:sz w:val="36"/>
          <w:szCs w:val="36"/>
          <w:rtl/>
        </w:rPr>
        <w:t xml:space="preserve"> الذين تأثروا بفكره</w:t>
      </w:r>
      <w:r>
        <w:rPr>
          <w:rFonts w:ascii="Arial" w:hAnsi="Arial" w:cs="Traditional Arabic" w:hint="cs"/>
          <w:sz w:val="36"/>
          <w:szCs w:val="36"/>
          <w:rtl/>
        </w:rPr>
        <w:t xml:space="preserve"> </w:t>
      </w:r>
      <w:r w:rsidR="00C0661C" w:rsidRPr="003E5F28">
        <w:rPr>
          <w:rFonts w:ascii="Arial" w:hAnsi="Arial" w:cs="Traditional Arabic"/>
          <w:sz w:val="36"/>
          <w:szCs w:val="36"/>
          <w:rtl/>
        </w:rPr>
        <w:t xml:space="preserve">، قد تابعوا النشاط السري </w:t>
      </w:r>
      <w:r>
        <w:rPr>
          <w:rFonts w:ascii="Arial" w:hAnsi="Arial" w:cs="Traditional Arabic" w:hint="cs"/>
          <w:sz w:val="36"/>
          <w:szCs w:val="36"/>
          <w:rtl/>
        </w:rPr>
        <w:t xml:space="preserve">، </w:t>
      </w:r>
      <w:r w:rsidR="00C0661C" w:rsidRPr="003E5F28">
        <w:rPr>
          <w:rFonts w:ascii="Arial" w:hAnsi="Arial" w:cs="Traditional Arabic"/>
          <w:sz w:val="36"/>
          <w:szCs w:val="36"/>
          <w:rtl/>
        </w:rPr>
        <w:t xml:space="preserve">والدعوة لأفكاره </w:t>
      </w:r>
      <w:r>
        <w:rPr>
          <w:rFonts w:ascii="Arial" w:hAnsi="Arial" w:cs="Traditional Arabic" w:hint="cs"/>
          <w:sz w:val="36"/>
          <w:szCs w:val="36"/>
          <w:rtl/>
        </w:rPr>
        <w:t xml:space="preserve">؛ </w:t>
      </w:r>
      <w:r w:rsidR="00C0661C" w:rsidRPr="003E5F28">
        <w:rPr>
          <w:rFonts w:ascii="Arial" w:hAnsi="Arial" w:cs="Traditional Arabic"/>
          <w:sz w:val="36"/>
          <w:szCs w:val="36"/>
          <w:rtl/>
        </w:rPr>
        <w:t>لتتحول تلك النشاطات</w:t>
      </w:r>
      <w:r>
        <w:rPr>
          <w:rFonts w:ascii="Arial" w:hAnsi="Arial" w:cs="Traditional Arabic" w:hint="cs"/>
          <w:sz w:val="36"/>
          <w:szCs w:val="36"/>
          <w:rtl/>
        </w:rPr>
        <w:t xml:space="preserve"> -</w:t>
      </w:r>
      <w:r w:rsidR="00C0661C" w:rsidRPr="003E5F28">
        <w:rPr>
          <w:rFonts w:ascii="Arial" w:hAnsi="Arial" w:cs="Traditional Arabic"/>
          <w:sz w:val="36"/>
          <w:szCs w:val="36"/>
          <w:rtl/>
        </w:rPr>
        <w:t xml:space="preserve"> فيما بعد</w:t>
      </w:r>
      <w:r>
        <w:rPr>
          <w:rFonts w:ascii="Arial" w:hAnsi="Arial" w:cs="Traditional Arabic" w:hint="cs"/>
          <w:sz w:val="36"/>
          <w:szCs w:val="36"/>
          <w:rtl/>
        </w:rPr>
        <w:t xml:space="preserve"> -</w:t>
      </w:r>
      <w:r w:rsidR="00C0661C" w:rsidRPr="003E5F28">
        <w:rPr>
          <w:rFonts w:ascii="Arial" w:hAnsi="Arial" w:cs="Traditional Arabic"/>
          <w:sz w:val="36"/>
          <w:szCs w:val="36"/>
          <w:rtl/>
        </w:rPr>
        <w:t xml:space="preserve"> إلى الخلايا الأولية لتنظيم الجهاد المصري</w:t>
      </w:r>
      <w:r>
        <w:rPr>
          <w:rFonts w:ascii="Arial" w:hAnsi="Arial" w:cs="Traditional Arabic" w:hint="cs"/>
          <w:sz w:val="36"/>
          <w:szCs w:val="36"/>
          <w:rtl/>
        </w:rPr>
        <w:t xml:space="preserve"> </w:t>
      </w:r>
      <w:r w:rsidR="006D1BFC" w:rsidRPr="003E5F28">
        <w:rPr>
          <w:rFonts w:ascii="Arial" w:hAnsi="Arial" w:cs="Traditional Arabic" w:hint="cs"/>
          <w:sz w:val="36"/>
          <w:szCs w:val="36"/>
          <w:rtl/>
        </w:rPr>
        <w:t>"</w:t>
      </w:r>
      <w:r w:rsidR="00C0661C" w:rsidRPr="003E5F28">
        <w:rPr>
          <w:rFonts w:ascii="Arial" w:hAnsi="Arial" w:cs="Traditional Arabic"/>
          <w:sz w:val="36"/>
          <w:szCs w:val="36"/>
          <w:vertAlign w:val="superscript"/>
          <w:rtl/>
        </w:rPr>
        <w:t>(</w:t>
      </w:r>
      <w:r w:rsidR="00366067">
        <w:rPr>
          <w:rStyle w:val="a4"/>
          <w:rFonts w:ascii="Arial" w:hAnsi="Arial"/>
          <w:sz w:val="36"/>
          <w:szCs w:val="36"/>
          <w:rtl/>
        </w:rPr>
        <w:footnoteReference w:id="202"/>
      </w:r>
      <w:r w:rsidR="00C0661C" w:rsidRPr="003E5F28">
        <w:rPr>
          <w:rFonts w:ascii="Arial" w:hAnsi="Arial" w:cs="Traditional Arabic"/>
          <w:sz w:val="36"/>
          <w:szCs w:val="36"/>
          <w:vertAlign w:val="superscript"/>
          <w:rtl/>
        </w:rPr>
        <w:t>)</w:t>
      </w:r>
      <w:r>
        <w:rPr>
          <w:rFonts w:ascii="Arial" w:hAnsi="Arial" w:cs="Traditional Arabic" w:hint="cs"/>
          <w:sz w:val="36"/>
          <w:szCs w:val="36"/>
          <w:rtl/>
        </w:rPr>
        <w:t xml:space="preserve"> </w:t>
      </w:r>
      <w:r w:rsidR="00C0661C" w:rsidRPr="003E5F28">
        <w:rPr>
          <w:rFonts w:ascii="Arial" w:hAnsi="Arial" w:cs="Traditional Arabic"/>
          <w:sz w:val="36"/>
          <w:szCs w:val="36"/>
          <w:rtl/>
        </w:rPr>
        <w:t>.</w:t>
      </w:r>
    </w:p>
    <w:p w:rsidR="00C0661C" w:rsidRPr="004B0C1F" w:rsidRDefault="002D141F" w:rsidP="007656B0">
      <w:pPr>
        <w:spacing w:after="0" w:line="240" w:lineRule="auto"/>
        <w:ind w:left="-7"/>
        <w:jc w:val="both"/>
        <w:rPr>
          <w:rFonts w:ascii="Arial" w:hAnsi="Arial" w:cs="Traditional Arabic"/>
          <w:sz w:val="36"/>
          <w:szCs w:val="36"/>
          <w:rtl/>
        </w:rPr>
      </w:pPr>
      <w:r>
        <w:rPr>
          <w:rFonts w:ascii="Arial" w:hAnsi="Arial" w:cs="Traditional Arabic" w:hint="cs"/>
          <w:sz w:val="36"/>
          <w:szCs w:val="36"/>
          <w:rtl/>
          <w:lang w:bidi="ar-JO"/>
        </w:rPr>
        <w:t>ي</w:t>
      </w:r>
      <w:r w:rsidR="00C0661C" w:rsidRPr="004B0C1F">
        <w:rPr>
          <w:rFonts w:ascii="Arial" w:hAnsi="Arial" w:cs="Traditional Arabic"/>
          <w:sz w:val="36"/>
          <w:szCs w:val="36"/>
          <w:rtl/>
          <w:lang w:bidi="ar-JO"/>
        </w:rPr>
        <w:t>تضح لنا من  هذين النقلين</w:t>
      </w:r>
      <w:r w:rsidR="00366067">
        <w:rPr>
          <w:rFonts w:ascii="Arial" w:hAnsi="Arial" w:cs="Traditional Arabic" w:hint="cs"/>
          <w:sz w:val="36"/>
          <w:szCs w:val="36"/>
          <w:rtl/>
          <w:lang w:bidi="ar-JO"/>
        </w:rPr>
        <w:t xml:space="preserve"> :</w:t>
      </w:r>
      <w:r w:rsidR="00C0661C" w:rsidRPr="004B0C1F">
        <w:rPr>
          <w:rFonts w:ascii="Arial" w:hAnsi="Arial" w:cs="Traditional Arabic"/>
          <w:sz w:val="36"/>
          <w:szCs w:val="36"/>
          <w:rtl/>
        </w:rPr>
        <w:t xml:space="preserve"> أن فكر المرحلة الثانية قام على ركنين</w:t>
      </w:r>
      <w:r w:rsidR="00366067">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C0661C" w:rsidRPr="004B0C1F" w:rsidRDefault="00366067" w:rsidP="007656B0">
      <w:pPr>
        <w:spacing w:after="0" w:line="240" w:lineRule="auto"/>
        <w:ind w:left="-7"/>
        <w:jc w:val="both"/>
        <w:rPr>
          <w:rFonts w:ascii="Arial" w:hAnsi="Arial" w:cs="Traditional Arabic"/>
          <w:sz w:val="36"/>
          <w:szCs w:val="36"/>
          <w:rtl/>
        </w:rPr>
      </w:pPr>
      <w:r w:rsidRPr="00366067">
        <w:rPr>
          <w:rFonts w:ascii="Lotus Linotype" w:hAnsi="Lotus Linotype" w:cs="Traditional Arabic" w:hint="cs"/>
          <w:b/>
          <w:bCs/>
          <w:sz w:val="36"/>
          <w:szCs w:val="36"/>
          <w:rtl/>
        </w:rPr>
        <w:lastRenderedPageBreak/>
        <w:t>الأول</w:t>
      </w:r>
      <w:r>
        <w:rPr>
          <w:rFonts w:ascii="Lotus Linotype" w:hAnsi="Lotus Linotype" w:cs="Traditional Arabic" w:hint="cs"/>
          <w:sz w:val="36"/>
          <w:szCs w:val="36"/>
          <w:rtl/>
        </w:rPr>
        <w:t xml:space="preserve"> :</w:t>
      </w:r>
      <w:r w:rsidR="00C0661C" w:rsidRPr="004B0C1F">
        <w:rPr>
          <w:rFonts w:ascii="Arial" w:hAnsi="Arial" w:cs="Traditional Arabic"/>
          <w:sz w:val="36"/>
          <w:szCs w:val="36"/>
          <w:rtl/>
        </w:rPr>
        <w:t xml:space="preserve">  ركن معنوي </w:t>
      </w:r>
      <w:r>
        <w:rPr>
          <w:rFonts w:ascii="Arial" w:hAnsi="Arial" w:cs="Traditional Arabic" w:hint="cs"/>
          <w:sz w:val="36"/>
          <w:szCs w:val="36"/>
          <w:rtl/>
        </w:rPr>
        <w:t xml:space="preserve">: </w:t>
      </w:r>
      <w:r w:rsidR="00C0661C" w:rsidRPr="004B0C1F">
        <w:rPr>
          <w:rFonts w:ascii="Arial" w:hAnsi="Arial" w:cs="Traditional Arabic"/>
          <w:sz w:val="36"/>
          <w:szCs w:val="36"/>
          <w:rtl/>
        </w:rPr>
        <w:t>وهو تأثرهم بكتابات</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وفكر سيد قطب</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C0661C" w:rsidRDefault="00366067" w:rsidP="00366067">
      <w:pPr>
        <w:spacing w:after="0" w:line="240" w:lineRule="auto"/>
        <w:ind w:left="-7"/>
        <w:jc w:val="both"/>
        <w:rPr>
          <w:rFonts w:ascii="Arial" w:hAnsi="Arial" w:cs="Traditional Arabic"/>
          <w:sz w:val="36"/>
          <w:szCs w:val="36"/>
          <w:rtl/>
        </w:rPr>
      </w:pPr>
      <w:r w:rsidRPr="00366067">
        <w:rPr>
          <w:rFonts w:ascii="Lotus Linotype" w:hAnsi="Lotus Linotype" w:cs="Traditional Arabic" w:hint="cs"/>
          <w:b/>
          <w:bCs/>
          <w:sz w:val="36"/>
          <w:szCs w:val="36"/>
          <w:rtl/>
        </w:rPr>
        <w:t>الثاني</w:t>
      </w:r>
      <w:r>
        <w:rPr>
          <w:rFonts w:ascii="Lotus Linotype" w:hAnsi="Lotus Linotype" w:cs="Traditional Arabic" w:hint="cs"/>
          <w:sz w:val="36"/>
          <w:szCs w:val="36"/>
          <w:rtl/>
        </w:rPr>
        <w:t xml:space="preserve"> :</w:t>
      </w:r>
      <w:r w:rsidR="00C0661C" w:rsidRPr="004B0C1F">
        <w:rPr>
          <w:rFonts w:ascii="Arial" w:hAnsi="Arial" w:cs="Traditional Arabic"/>
          <w:sz w:val="36"/>
          <w:szCs w:val="36"/>
          <w:rtl/>
        </w:rPr>
        <w:t xml:space="preserve">  ركن حسي</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وهو مشاركة تلاميذ سيد قطب في تأسيس كيان المرحلة</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366067">
        <w:rPr>
          <w:rFonts w:ascii="Arial" w:hAnsi="Arial" w:cs="Traditional Arabic"/>
          <w:b/>
          <w:bCs/>
          <w:sz w:val="36"/>
          <w:szCs w:val="36"/>
          <w:rtl/>
        </w:rPr>
        <w:t>والحقيقة</w:t>
      </w:r>
      <w:r w:rsidRPr="004B0C1F">
        <w:rPr>
          <w:rFonts w:ascii="Arial" w:hAnsi="Arial" w:cs="Traditional Arabic"/>
          <w:sz w:val="36"/>
          <w:szCs w:val="36"/>
          <w:rtl/>
        </w:rPr>
        <w:t xml:space="preserve"> أن المرحلة الثانية يستطيع الباحث أن يقول عنها </w:t>
      </w:r>
      <w:r w:rsidRPr="004B0C1F">
        <w:rPr>
          <w:rFonts w:ascii="Arial" w:hAnsi="Arial" w:cs="Traditional Arabic" w:hint="cs"/>
          <w:sz w:val="36"/>
          <w:szCs w:val="36"/>
          <w:rtl/>
        </w:rPr>
        <w:t>إ</w:t>
      </w:r>
      <w:r w:rsidRPr="004B0C1F">
        <w:rPr>
          <w:rFonts w:ascii="Arial" w:hAnsi="Arial" w:cs="Traditional Arabic"/>
          <w:sz w:val="36"/>
          <w:szCs w:val="36"/>
          <w:rtl/>
        </w:rPr>
        <w:t>نها منزلة بين المنزلتين</w:t>
      </w:r>
      <w:r w:rsidR="00366067">
        <w:rPr>
          <w:rFonts w:ascii="Arial" w:hAnsi="Arial" w:cs="Traditional Arabic" w:hint="cs"/>
          <w:sz w:val="36"/>
          <w:szCs w:val="36"/>
          <w:rtl/>
        </w:rPr>
        <w:t xml:space="preserve"> </w:t>
      </w:r>
      <w:r w:rsidRPr="004B0C1F">
        <w:rPr>
          <w:rFonts w:ascii="Arial" w:hAnsi="Arial" w:cs="Traditional Arabic"/>
          <w:sz w:val="36"/>
          <w:szCs w:val="36"/>
          <w:rtl/>
        </w:rPr>
        <w:t>؛ لأن فيها تجاذب وامتزاج بين المرحلة الأولى</w:t>
      </w:r>
      <w:r w:rsidR="00366067">
        <w:rPr>
          <w:rFonts w:ascii="Arial" w:hAnsi="Arial" w:cs="Traditional Arabic" w:hint="cs"/>
          <w:sz w:val="36"/>
          <w:szCs w:val="36"/>
          <w:rtl/>
        </w:rPr>
        <w:t xml:space="preserve"> ،</w:t>
      </w:r>
      <w:r w:rsidRPr="004B0C1F">
        <w:rPr>
          <w:rFonts w:ascii="Arial" w:hAnsi="Arial" w:cs="Traditional Arabic"/>
          <w:sz w:val="36"/>
          <w:szCs w:val="36"/>
          <w:rtl/>
        </w:rPr>
        <w:t xml:space="preserve"> والمرحلة الثالثة</w:t>
      </w:r>
      <w:r w:rsidR="00366067">
        <w:rPr>
          <w:rFonts w:ascii="Arial" w:hAnsi="Arial" w:cs="Traditional Arabic" w:hint="cs"/>
          <w:sz w:val="36"/>
          <w:szCs w:val="36"/>
          <w:rtl/>
        </w:rPr>
        <w:t xml:space="preserve"> </w:t>
      </w:r>
      <w:r w:rsidRPr="004B0C1F">
        <w:rPr>
          <w:rFonts w:ascii="Arial" w:hAnsi="Arial" w:cs="Traditional Arabic"/>
          <w:sz w:val="36"/>
          <w:szCs w:val="36"/>
          <w:rtl/>
        </w:rPr>
        <w:t>، فأول المرحلة الثانية هي أواخر المرحلة الأولى</w:t>
      </w:r>
      <w:r w:rsidR="00366067">
        <w:rPr>
          <w:rFonts w:ascii="Arial" w:hAnsi="Arial" w:cs="Traditional Arabic" w:hint="cs"/>
          <w:sz w:val="36"/>
          <w:szCs w:val="36"/>
          <w:rtl/>
        </w:rPr>
        <w:t xml:space="preserve"> </w:t>
      </w:r>
      <w:r w:rsidRPr="004B0C1F">
        <w:rPr>
          <w:rFonts w:ascii="Arial" w:hAnsi="Arial" w:cs="Traditional Arabic"/>
          <w:sz w:val="36"/>
          <w:szCs w:val="36"/>
          <w:rtl/>
        </w:rPr>
        <w:t xml:space="preserve">، وخاتمة </w:t>
      </w:r>
      <w:r w:rsidRPr="004B0C1F">
        <w:rPr>
          <w:rFonts w:ascii="Arial" w:hAnsi="Arial" w:cs="Traditional Arabic"/>
          <w:spacing w:val="-6"/>
          <w:sz w:val="36"/>
          <w:szCs w:val="36"/>
          <w:rtl/>
        </w:rPr>
        <w:t xml:space="preserve">المرحلة الثانية </w:t>
      </w:r>
      <w:r w:rsidR="00366067">
        <w:rPr>
          <w:rFonts w:ascii="Arial" w:hAnsi="Arial" w:cs="Traditional Arabic" w:hint="cs"/>
          <w:spacing w:val="-6"/>
          <w:sz w:val="36"/>
          <w:szCs w:val="36"/>
          <w:rtl/>
        </w:rPr>
        <w:t xml:space="preserve">، </w:t>
      </w:r>
      <w:r w:rsidRPr="004B0C1F">
        <w:rPr>
          <w:rFonts w:ascii="Arial" w:hAnsi="Arial" w:cs="Traditional Arabic"/>
          <w:spacing w:val="-6"/>
          <w:sz w:val="36"/>
          <w:szCs w:val="36"/>
          <w:rtl/>
        </w:rPr>
        <w:t>هي التي أشعلت شرارة بدء المرحلة الثالثة</w:t>
      </w:r>
      <w:r w:rsidR="00366067">
        <w:rPr>
          <w:rFonts w:ascii="Arial" w:hAnsi="Arial" w:cs="Traditional Arabic" w:hint="cs"/>
          <w:spacing w:val="-6"/>
          <w:sz w:val="36"/>
          <w:szCs w:val="36"/>
          <w:rtl/>
        </w:rPr>
        <w:t xml:space="preserve"> </w:t>
      </w:r>
      <w:r w:rsidRPr="004B0C1F">
        <w:rPr>
          <w:rFonts w:ascii="Arial" w:hAnsi="Arial" w:cs="Traditional Arabic"/>
          <w:spacing w:val="-6"/>
          <w:sz w:val="36"/>
          <w:szCs w:val="36"/>
          <w:rtl/>
        </w:rPr>
        <w:t xml:space="preserve">، ومؤسسو المرحلة الثانية </w:t>
      </w:r>
      <w:r w:rsidR="00366067">
        <w:rPr>
          <w:rFonts w:ascii="Arial" w:hAnsi="Arial" w:cs="Traditional Arabic" w:hint="cs"/>
          <w:spacing w:val="-6"/>
          <w:sz w:val="36"/>
          <w:szCs w:val="36"/>
          <w:rtl/>
        </w:rPr>
        <w:t xml:space="preserve">، </w:t>
      </w:r>
      <w:r w:rsidRPr="004B0C1F">
        <w:rPr>
          <w:rFonts w:ascii="Arial" w:hAnsi="Arial" w:cs="Traditional Arabic"/>
          <w:spacing w:val="-6"/>
          <w:sz w:val="36"/>
          <w:szCs w:val="36"/>
          <w:rtl/>
        </w:rPr>
        <w:t>هم فلول المرحلة</w:t>
      </w:r>
      <w:r w:rsidRPr="004B0C1F">
        <w:rPr>
          <w:rFonts w:ascii="Arial" w:hAnsi="Arial" w:cs="Traditional Arabic"/>
          <w:sz w:val="36"/>
          <w:szCs w:val="36"/>
          <w:rtl/>
        </w:rPr>
        <w:t xml:space="preserve"> الأولى</w:t>
      </w:r>
      <w:r w:rsidR="00366067">
        <w:rPr>
          <w:rFonts w:ascii="Arial" w:hAnsi="Arial" w:cs="Traditional Arabic" w:hint="cs"/>
          <w:sz w:val="36"/>
          <w:szCs w:val="36"/>
          <w:rtl/>
        </w:rPr>
        <w:t xml:space="preserve"> </w:t>
      </w:r>
      <w:r w:rsidRPr="004B0C1F">
        <w:rPr>
          <w:rFonts w:ascii="Arial" w:hAnsi="Arial" w:cs="Traditional Arabic"/>
          <w:sz w:val="36"/>
          <w:szCs w:val="36"/>
          <w:rtl/>
        </w:rPr>
        <w:t>.</w:t>
      </w:r>
    </w:p>
    <w:p w:rsidR="00BE5F42" w:rsidRDefault="00C0661C" w:rsidP="00366067">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وأما مسألة إفرادها في مرحلة مستقلة</w:t>
      </w:r>
      <w:r w:rsidR="00366067">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ف</w:t>
      </w:r>
      <w:r w:rsidRPr="004B0C1F">
        <w:rPr>
          <w:rFonts w:ascii="Arial" w:hAnsi="Arial" w:cs="Traditional Arabic"/>
          <w:sz w:val="36"/>
          <w:szCs w:val="36"/>
          <w:rtl/>
        </w:rPr>
        <w:t xml:space="preserve">كان القصد منه الاستدلال على الترابط الوثيق بين تلك </w:t>
      </w:r>
      <w:r w:rsidRPr="004B0C1F">
        <w:rPr>
          <w:rFonts w:ascii="Arial" w:hAnsi="Arial" w:cs="Traditional Arabic"/>
          <w:spacing w:val="-8"/>
          <w:sz w:val="36"/>
          <w:szCs w:val="36"/>
          <w:rtl/>
        </w:rPr>
        <w:t>المراحل</w:t>
      </w:r>
      <w:r w:rsidR="00366067">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والمراحل كلها ذات توجه واحد</w:t>
      </w:r>
      <w:r w:rsidR="00366067">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وفكر واحد</w:t>
      </w:r>
      <w:r w:rsidR="00366067">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w:t>
      </w:r>
      <w:r w:rsidRPr="004B0C1F">
        <w:rPr>
          <w:rFonts w:ascii="Arial" w:hAnsi="Arial" w:cs="Traditional Arabic" w:hint="cs"/>
          <w:spacing w:val="-8"/>
          <w:sz w:val="36"/>
          <w:szCs w:val="36"/>
          <w:rtl/>
        </w:rPr>
        <w:t>ت</w:t>
      </w:r>
      <w:r w:rsidRPr="004B0C1F">
        <w:rPr>
          <w:rFonts w:ascii="Arial" w:hAnsi="Arial" w:cs="Traditional Arabic"/>
          <w:spacing w:val="-8"/>
          <w:sz w:val="36"/>
          <w:szCs w:val="36"/>
          <w:rtl/>
        </w:rPr>
        <w:t>متد جذوره إلى أسلافهم</w:t>
      </w:r>
      <w:r w:rsidR="00366067">
        <w:rPr>
          <w:rFonts w:ascii="Arial" w:hAnsi="Arial" w:cs="Traditional Arabic" w:hint="cs"/>
          <w:spacing w:val="-8"/>
          <w:sz w:val="36"/>
          <w:szCs w:val="36"/>
          <w:rtl/>
        </w:rPr>
        <w:t xml:space="preserve"> </w:t>
      </w:r>
      <w:r w:rsidRPr="004B0C1F">
        <w:rPr>
          <w:rFonts w:ascii="Arial" w:hAnsi="Arial" w:cs="Traditional Arabic"/>
          <w:spacing w:val="-8"/>
          <w:sz w:val="36"/>
          <w:szCs w:val="36"/>
          <w:rtl/>
        </w:rPr>
        <w:t>من الخوارج</w:t>
      </w:r>
      <w:r w:rsidRPr="004B0C1F">
        <w:rPr>
          <w:rFonts w:ascii="Arial" w:hAnsi="Arial" w:cs="Traditional Arabic"/>
          <w:sz w:val="36"/>
          <w:szCs w:val="36"/>
          <w:rtl/>
        </w:rPr>
        <w:t xml:space="preserve"> المتقدمين</w:t>
      </w:r>
      <w:r w:rsidR="00366067">
        <w:rPr>
          <w:rFonts w:ascii="Arial" w:hAnsi="Arial" w:cs="Traditional Arabic" w:hint="cs"/>
          <w:sz w:val="36"/>
          <w:szCs w:val="36"/>
          <w:rtl/>
        </w:rPr>
        <w:t xml:space="preserve"> </w:t>
      </w:r>
      <w:r w:rsidR="00FD1165">
        <w:rPr>
          <w:rFonts w:ascii="Arial" w:hAnsi="Arial" w:cs="Traditional Arabic" w:hint="cs"/>
          <w:sz w:val="36"/>
          <w:szCs w:val="36"/>
          <w:rtl/>
        </w:rPr>
        <w:t>.</w:t>
      </w:r>
    </w:p>
    <w:p w:rsidR="00C967E0" w:rsidRDefault="00C967E0">
      <w:pPr>
        <w:bidi w:val="0"/>
        <w:spacing w:after="0" w:line="240" w:lineRule="auto"/>
        <w:rPr>
          <w:rFonts w:ascii="Arial" w:eastAsia="Calibri" w:hAnsi="Arial" w:cs="Traditional Arabic"/>
          <w:b/>
          <w:bCs/>
          <w:sz w:val="40"/>
          <w:szCs w:val="40"/>
          <w:rtl/>
        </w:rPr>
      </w:pPr>
      <w:r>
        <w:rPr>
          <w:rFonts w:ascii="Arial" w:hAnsi="Arial" w:cs="Traditional Arabic"/>
          <w:b/>
          <w:bCs/>
          <w:sz w:val="40"/>
          <w:szCs w:val="40"/>
          <w:rtl/>
        </w:rPr>
        <w:br w:type="page"/>
      </w:r>
    </w:p>
    <w:p w:rsidR="00366067" w:rsidRPr="00F91CA6" w:rsidRDefault="009F33CC" w:rsidP="00366067">
      <w:pPr>
        <w:pStyle w:val="10"/>
        <w:widowControl w:val="0"/>
        <w:spacing w:after="0" w:line="240" w:lineRule="auto"/>
        <w:ind w:left="-7" w:firstLine="0"/>
        <w:jc w:val="center"/>
        <w:rPr>
          <w:rFonts w:ascii="Arial" w:hAnsi="Arial" w:cs="Traditional Arabic"/>
          <w:b/>
          <w:bCs/>
          <w:sz w:val="40"/>
          <w:szCs w:val="40"/>
          <w:rtl/>
        </w:rPr>
      </w:pPr>
      <w:r w:rsidRPr="00F91CA6">
        <w:rPr>
          <w:rFonts w:ascii="Arial" w:hAnsi="Arial" w:cs="Traditional Arabic"/>
          <w:b/>
          <w:bCs/>
          <w:sz w:val="40"/>
          <w:szCs w:val="40"/>
          <w:rtl/>
        </w:rPr>
        <w:lastRenderedPageBreak/>
        <w:t>المسألة الثانية</w:t>
      </w:r>
    </w:p>
    <w:p w:rsidR="009F33CC" w:rsidRPr="009F33CC" w:rsidRDefault="009F33CC" w:rsidP="00366067">
      <w:pPr>
        <w:pStyle w:val="10"/>
        <w:widowControl w:val="0"/>
        <w:spacing w:after="0" w:line="240" w:lineRule="auto"/>
        <w:ind w:left="-7" w:firstLine="0"/>
        <w:jc w:val="both"/>
        <w:rPr>
          <w:rFonts w:ascii="Arial" w:hAnsi="Arial" w:cs="Traditional Arabic"/>
          <w:sz w:val="36"/>
          <w:szCs w:val="36"/>
          <w:rtl/>
        </w:rPr>
      </w:pPr>
      <w:r w:rsidRPr="009F33CC">
        <w:rPr>
          <w:rFonts w:ascii="Arial" w:hAnsi="Arial" w:cs="Traditional Arabic"/>
          <w:b/>
          <w:bCs/>
          <w:sz w:val="36"/>
          <w:szCs w:val="36"/>
          <w:rtl/>
        </w:rPr>
        <w:t>أهم كتب الفكر الخارجي للمرحلة الثانية</w:t>
      </w:r>
      <w:r w:rsidR="00366067">
        <w:rPr>
          <w:rFonts w:ascii="Arial" w:hAnsi="Arial" w:cs="Traditional Arabic" w:hint="cs"/>
          <w:b/>
          <w:bCs/>
          <w:sz w:val="36"/>
          <w:szCs w:val="36"/>
          <w:rtl/>
        </w:rPr>
        <w:t xml:space="preserve"> </w:t>
      </w:r>
      <w:r w:rsidRPr="009F33CC">
        <w:rPr>
          <w:rFonts w:ascii="Arial" w:hAnsi="Arial" w:cs="Traditional Arabic" w:hint="cs"/>
          <w:sz w:val="36"/>
          <w:szCs w:val="36"/>
          <w:rtl/>
        </w:rPr>
        <w:t>:</w:t>
      </w:r>
    </w:p>
    <w:p w:rsidR="009F33CC" w:rsidRPr="009F33CC" w:rsidRDefault="009F33CC" w:rsidP="007656B0">
      <w:pPr>
        <w:pStyle w:val="10"/>
        <w:widowControl w:val="0"/>
        <w:spacing w:after="0" w:line="240" w:lineRule="auto"/>
        <w:ind w:left="-7" w:firstLine="0"/>
        <w:jc w:val="both"/>
        <w:rPr>
          <w:rFonts w:ascii="Arial" w:hAnsi="Arial" w:cs="Traditional Arabic"/>
          <w:sz w:val="36"/>
          <w:szCs w:val="36"/>
        </w:rPr>
      </w:pPr>
      <w:r w:rsidRPr="009F33CC">
        <w:rPr>
          <w:rFonts w:ascii="Arial" w:hAnsi="Arial" w:cs="Traditional Arabic"/>
          <w:sz w:val="36"/>
          <w:szCs w:val="36"/>
          <w:rtl/>
        </w:rPr>
        <w:t>الفريضة الغائبة</w:t>
      </w:r>
      <w:r w:rsidR="00366067">
        <w:rPr>
          <w:rFonts w:ascii="Arial" w:hAnsi="Arial" w:cs="Traditional Arabic" w:hint="cs"/>
          <w:sz w:val="36"/>
          <w:szCs w:val="36"/>
          <w:rtl/>
        </w:rPr>
        <w:t xml:space="preserve"> ،</w:t>
      </w:r>
      <w:r w:rsidRPr="009F33CC">
        <w:rPr>
          <w:rFonts w:ascii="Arial" w:hAnsi="Arial" w:cs="Traditional Arabic"/>
          <w:sz w:val="36"/>
          <w:szCs w:val="36"/>
          <w:rtl/>
        </w:rPr>
        <w:t xml:space="preserve"> عبد السلام فرج</w:t>
      </w:r>
      <w:r w:rsidR="00366067">
        <w:rPr>
          <w:rFonts w:ascii="Arial" w:hAnsi="Arial" w:cs="Traditional Arabic" w:hint="cs"/>
          <w:sz w:val="36"/>
          <w:szCs w:val="36"/>
          <w:rtl/>
        </w:rPr>
        <w:t xml:space="preserve"> </w:t>
      </w:r>
      <w:r w:rsidRPr="009F33CC">
        <w:rPr>
          <w:rFonts w:ascii="Arial" w:hAnsi="Arial" w:cs="Traditional Arabic"/>
          <w:sz w:val="36"/>
          <w:szCs w:val="36"/>
          <w:rtl/>
        </w:rPr>
        <w:t>.</w:t>
      </w:r>
    </w:p>
    <w:p w:rsidR="009F33CC" w:rsidRPr="009F33CC" w:rsidRDefault="009F33CC" w:rsidP="007656B0">
      <w:pPr>
        <w:pStyle w:val="10"/>
        <w:widowControl w:val="0"/>
        <w:spacing w:after="0" w:line="240" w:lineRule="auto"/>
        <w:ind w:left="-7" w:firstLine="0"/>
        <w:jc w:val="both"/>
        <w:rPr>
          <w:rFonts w:ascii="Arial" w:hAnsi="Arial" w:cs="Traditional Arabic"/>
          <w:sz w:val="36"/>
          <w:szCs w:val="36"/>
        </w:rPr>
      </w:pPr>
      <w:r w:rsidRPr="009F33CC">
        <w:rPr>
          <w:rFonts w:ascii="Arial" w:hAnsi="Arial" w:cs="Traditional Arabic"/>
          <w:sz w:val="36"/>
          <w:szCs w:val="36"/>
          <w:rtl/>
        </w:rPr>
        <w:t xml:space="preserve">الرسالة </w:t>
      </w:r>
      <w:proofErr w:type="spellStart"/>
      <w:r w:rsidRPr="009F33CC">
        <w:rPr>
          <w:rFonts w:ascii="Arial" w:hAnsi="Arial" w:cs="Traditional Arabic"/>
          <w:sz w:val="36"/>
          <w:szCs w:val="36"/>
          <w:rtl/>
        </w:rPr>
        <w:t>الليمانية</w:t>
      </w:r>
      <w:proofErr w:type="spellEnd"/>
      <w:r w:rsidRPr="009F33CC">
        <w:rPr>
          <w:rFonts w:ascii="Arial" w:hAnsi="Arial" w:cs="Traditional Arabic"/>
          <w:sz w:val="36"/>
          <w:szCs w:val="36"/>
          <w:rtl/>
        </w:rPr>
        <w:t xml:space="preserve"> في الموالاة</w:t>
      </w:r>
      <w:r w:rsidR="00366067">
        <w:rPr>
          <w:rFonts w:ascii="Arial" w:hAnsi="Arial" w:cs="Traditional Arabic" w:hint="cs"/>
          <w:sz w:val="36"/>
          <w:szCs w:val="36"/>
          <w:rtl/>
        </w:rPr>
        <w:t xml:space="preserve"> </w:t>
      </w:r>
      <w:r w:rsidRPr="009F33CC">
        <w:rPr>
          <w:rFonts w:ascii="Arial" w:hAnsi="Arial" w:cs="Traditional Arabic"/>
          <w:sz w:val="36"/>
          <w:szCs w:val="36"/>
          <w:rtl/>
        </w:rPr>
        <w:t>؛ طلعت فؤاد قاسم</w:t>
      </w:r>
      <w:r w:rsidR="00366067">
        <w:rPr>
          <w:rFonts w:ascii="Arial" w:hAnsi="Arial" w:cs="Traditional Arabic" w:hint="cs"/>
          <w:sz w:val="36"/>
          <w:szCs w:val="36"/>
          <w:rtl/>
        </w:rPr>
        <w:t xml:space="preserve"> </w:t>
      </w:r>
      <w:r w:rsidRPr="009F33CC">
        <w:rPr>
          <w:rFonts w:ascii="Arial" w:hAnsi="Arial" w:cs="Traditional Arabic"/>
          <w:sz w:val="36"/>
          <w:szCs w:val="36"/>
          <w:rtl/>
        </w:rPr>
        <w:t>.</w:t>
      </w:r>
    </w:p>
    <w:p w:rsidR="009F33CC" w:rsidRPr="009F33CC" w:rsidRDefault="009F33CC" w:rsidP="007656B0">
      <w:pPr>
        <w:pStyle w:val="10"/>
        <w:widowControl w:val="0"/>
        <w:spacing w:after="0" w:line="240" w:lineRule="auto"/>
        <w:ind w:left="-7" w:firstLine="0"/>
        <w:jc w:val="both"/>
        <w:rPr>
          <w:rFonts w:ascii="Arial" w:hAnsi="Arial" w:cs="Traditional Arabic"/>
          <w:sz w:val="36"/>
          <w:szCs w:val="36"/>
        </w:rPr>
      </w:pPr>
      <w:r w:rsidRPr="009F33CC">
        <w:rPr>
          <w:rFonts w:ascii="Arial" w:hAnsi="Arial" w:cs="Traditional Arabic"/>
          <w:sz w:val="36"/>
          <w:szCs w:val="36"/>
          <w:rtl/>
        </w:rPr>
        <w:t xml:space="preserve">القول القاطع فيمن امتنع عن الشرائع </w:t>
      </w:r>
      <w:r w:rsidR="00366067">
        <w:rPr>
          <w:rFonts w:ascii="Arial" w:hAnsi="Arial" w:cs="Traditional Arabic" w:hint="cs"/>
          <w:sz w:val="36"/>
          <w:szCs w:val="36"/>
          <w:rtl/>
        </w:rPr>
        <w:t xml:space="preserve">، </w:t>
      </w:r>
      <w:r w:rsidRPr="009F33CC">
        <w:rPr>
          <w:rFonts w:ascii="Arial" w:hAnsi="Arial" w:cs="Traditional Arabic"/>
          <w:sz w:val="36"/>
          <w:szCs w:val="36"/>
          <w:rtl/>
        </w:rPr>
        <w:t xml:space="preserve">عصام </w:t>
      </w:r>
      <w:proofErr w:type="spellStart"/>
      <w:r w:rsidRPr="009F33CC">
        <w:rPr>
          <w:rFonts w:ascii="Arial" w:hAnsi="Arial" w:cs="Traditional Arabic"/>
          <w:sz w:val="36"/>
          <w:szCs w:val="36"/>
          <w:rtl/>
        </w:rPr>
        <w:t>دربالة</w:t>
      </w:r>
      <w:proofErr w:type="spellEnd"/>
      <w:r w:rsidR="00366067">
        <w:rPr>
          <w:rFonts w:ascii="Arial" w:hAnsi="Arial" w:cs="Traditional Arabic" w:hint="cs"/>
          <w:sz w:val="36"/>
          <w:szCs w:val="36"/>
          <w:rtl/>
        </w:rPr>
        <w:t xml:space="preserve"> ،</w:t>
      </w:r>
      <w:r w:rsidRPr="009F33CC">
        <w:rPr>
          <w:rFonts w:ascii="Arial" w:hAnsi="Arial" w:cs="Traditional Arabic"/>
          <w:sz w:val="36"/>
          <w:szCs w:val="36"/>
          <w:rtl/>
        </w:rPr>
        <w:t xml:space="preserve"> وعاصم عبد الماجد</w:t>
      </w:r>
      <w:r w:rsidR="00366067">
        <w:rPr>
          <w:rFonts w:ascii="Arial" w:hAnsi="Arial" w:cs="Traditional Arabic" w:hint="cs"/>
          <w:sz w:val="36"/>
          <w:szCs w:val="36"/>
          <w:rtl/>
        </w:rPr>
        <w:t xml:space="preserve"> </w:t>
      </w:r>
      <w:r w:rsidRPr="009F33CC">
        <w:rPr>
          <w:rFonts w:ascii="Arial" w:hAnsi="Arial" w:cs="Traditional Arabic"/>
          <w:sz w:val="36"/>
          <w:szCs w:val="36"/>
          <w:rtl/>
        </w:rPr>
        <w:t xml:space="preserve">. </w:t>
      </w:r>
    </w:p>
    <w:p w:rsidR="009F33CC" w:rsidRPr="009F33CC" w:rsidRDefault="009F33CC" w:rsidP="00366067">
      <w:pPr>
        <w:pStyle w:val="10"/>
        <w:widowControl w:val="0"/>
        <w:spacing w:after="0" w:line="240" w:lineRule="auto"/>
        <w:ind w:left="-7" w:firstLine="0"/>
        <w:jc w:val="both"/>
        <w:rPr>
          <w:rFonts w:ascii="Arial" w:hAnsi="Arial" w:cs="Traditional Arabic"/>
          <w:sz w:val="36"/>
          <w:szCs w:val="36"/>
        </w:rPr>
      </w:pPr>
      <w:r w:rsidRPr="009F33CC">
        <w:rPr>
          <w:rFonts w:ascii="Arial" w:hAnsi="Arial" w:cs="Traditional Arabic"/>
          <w:sz w:val="36"/>
          <w:szCs w:val="36"/>
          <w:rtl/>
        </w:rPr>
        <w:t>حتمية المواجهة</w:t>
      </w:r>
      <w:r w:rsidR="00366067">
        <w:rPr>
          <w:rFonts w:ascii="Arial" w:hAnsi="Arial" w:cs="Traditional Arabic" w:hint="cs"/>
          <w:sz w:val="36"/>
          <w:szCs w:val="36"/>
          <w:rtl/>
        </w:rPr>
        <w:t xml:space="preserve"> </w:t>
      </w:r>
      <w:r w:rsidRPr="009F33CC">
        <w:rPr>
          <w:rFonts w:ascii="Arial" w:hAnsi="Arial" w:cs="Traditional Arabic"/>
          <w:sz w:val="36"/>
          <w:szCs w:val="36"/>
          <w:rtl/>
        </w:rPr>
        <w:t>، (</w:t>
      </w:r>
      <w:r w:rsidR="00366067">
        <w:rPr>
          <w:rFonts w:ascii="Arial" w:hAnsi="Arial" w:cs="Traditional Arabic" w:hint="cs"/>
          <w:sz w:val="36"/>
          <w:szCs w:val="36"/>
          <w:rtl/>
        </w:rPr>
        <w:t xml:space="preserve"> </w:t>
      </w:r>
      <w:r w:rsidRPr="009F33CC">
        <w:rPr>
          <w:rFonts w:ascii="Arial" w:hAnsi="Arial" w:cs="Traditional Arabic"/>
          <w:sz w:val="36"/>
          <w:szCs w:val="36"/>
          <w:rtl/>
        </w:rPr>
        <w:t xml:space="preserve">من </w:t>
      </w:r>
      <w:r w:rsidR="00366067">
        <w:rPr>
          <w:rFonts w:ascii="Arial" w:hAnsi="Arial" w:cs="Traditional Arabic" w:hint="cs"/>
          <w:sz w:val="36"/>
          <w:szCs w:val="36"/>
          <w:rtl/>
        </w:rPr>
        <w:t>إ</w:t>
      </w:r>
      <w:r w:rsidRPr="009F33CC">
        <w:rPr>
          <w:rFonts w:ascii="Arial" w:hAnsi="Arial" w:cs="Traditional Arabic"/>
          <w:sz w:val="36"/>
          <w:szCs w:val="36"/>
          <w:rtl/>
        </w:rPr>
        <w:t>صد</w:t>
      </w:r>
      <w:r w:rsidR="00366067">
        <w:rPr>
          <w:rFonts w:ascii="Arial" w:hAnsi="Arial" w:cs="Traditional Arabic" w:hint="cs"/>
          <w:sz w:val="36"/>
          <w:szCs w:val="36"/>
          <w:rtl/>
        </w:rPr>
        <w:t>ا</w:t>
      </w:r>
      <w:r w:rsidRPr="009F33CC">
        <w:rPr>
          <w:rFonts w:ascii="Arial" w:hAnsi="Arial" w:cs="Traditional Arabic"/>
          <w:sz w:val="36"/>
          <w:szCs w:val="36"/>
          <w:rtl/>
        </w:rPr>
        <w:t>رات الجماعة الإسلامية بمصر</w:t>
      </w:r>
      <w:r w:rsidR="00366067">
        <w:rPr>
          <w:rFonts w:ascii="Arial" w:hAnsi="Arial" w:cs="Traditional Arabic" w:hint="cs"/>
          <w:sz w:val="36"/>
          <w:szCs w:val="36"/>
          <w:rtl/>
        </w:rPr>
        <w:t xml:space="preserve"> </w:t>
      </w:r>
      <w:r w:rsidRPr="009F33CC">
        <w:rPr>
          <w:rFonts w:ascii="Arial" w:hAnsi="Arial" w:cs="Traditional Arabic"/>
          <w:sz w:val="36"/>
          <w:szCs w:val="36"/>
          <w:rtl/>
        </w:rPr>
        <w:t>)</w:t>
      </w:r>
      <w:r w:rsidR="00366067">
        <w:rPr>
          <w:rFonts w:ascii="Arial" w:hAnsi="Arial" w:cs="Traditional Arabic" w:hint="cs"/>
          <w:sz w:val="36"/>
          <w:szCs w:val="36"/>
          <w:rtl/>
        </w:rPr>
        <w:t xml:space="preserve"> </w:t>
      </w:r>
      <w:r w:rsidRPr="009F33CC">
        <w:rPr>
          <w:rFonts w:ascii="Arial" w:hAnsi="Arial" w:cs="Traditional Arabic"/>
          <w:sz w:val="36"/>
          <w:szCs w:val="36"/>
          <w:rtl/>
        </w:rPr>
        <w:t>.</w:t>
      </w:r>
    </w:p>
    <w:p w:rsidR="009F33CC" w:rsidRPr="009F33CC" w:rsidRDefault="009F33CC" w:rsidP="00366067">
      <w:pPr>
        <w:pStyle w:val="10"/>
        <w:widowControl w:val="0"/>
        <w:spacing w:after="0" w:line="240" w:lineRule="auto"/>
        <w:ind w:left="-7" w:firstLine="0"/>
        <w:jc w:val="both"/>
        <w:rPr>
          <w:rFonts w:ascii="Arial" w:hAnsi="Arial" w:cs="Traditional Arabic"/>
          <w:b/>
          <w:i/>
          <w:sz w:val="36"/>
          <w:szCs w:val="36"/>
          <w:rtl/>
        </w:rPr>
      </w:pPr>
      <w:r w:rsidRPr="009F33CC">
        <w:rPr>
          <w:rFonts w:ascii="Arial" w:hAnsi="Arial" w:cs="Traditional Arabic"/>
          <w:sz w:val="36"/>
          <w:szCs w:val="36"/>
          <w:rtl/>
        </w:rPr>
        <w:t>هذه أهم كتب المرحلة الثانية</w:t>
      </w:r>
      <w:r w:rsidR="00366067">
        <w:rPr>
          <w:rFonts w:ascii="Arial" w:hAnsi="Arial" w:cs="Traditional Arabic" w:hint="cs"/>
          <w:sz w:val="36"/>
          <w:szCs w:val="36"/>
          <w:rtl/>
        </w:rPr>
        <w:t xml:space="preserve"> ،</w:t>
      </w:r>
      <w:r w:rsidRPr="009F33CC">
        <w:rPr>
          <w:rFonts w:ascii="Arial" w:hAnsi="Arial" w:cs="Traditional Arabic"/>
          <w:sz w:val="36"/>
          <w:szCs w:val="36"/>
          <w:rtl/>
        </w:rPr>
        <w:t xml:space="preserve"> والأول رغم صغر حجمه</w:t>
      </w:r>
      <w:r w:rsidR="00366067">
        <w:rPr>
          <w:rFonts w:ascii="Arial" w:hAnsi="Arial" w:cs="Traditional Arabic" w:hint="cs"/>
          <w:sz w:val="36"/>
          <w:szCs w:val="36"/>
          <w:rtl/>
        </w:rPr>
        <w:t xml:space="preserve"> </w:t>
      </w:r>
      <w:r w:rsidRPr="009F33CC">
        <w:rPr>
          <w:rFonts w:ascii="Arial" w:hAnsi="Arial" w:cs="Traditional Arabic"/>
          <w:sz w:val="36"/>
          <w:szCs w:val="36"/>
          <w:rtl/>
        </w:rPr>
        <w:t>؛ لكن ل</w:t>
      </w:r>
      <w:r w:rsidR="00326FB4">
        <w:rPr>
          <w:rFonts w:ascii="Arial" w:hAnsi="Arial" w:cs="Traditional Arabic"/>
          <w:sz w:val="36"/>
          <w:szCs w:val="36"/>
          <w:rtl/>
        </w:rPr>
        <w:t xml:space="preserve">ه أهمية بالغة عند القوم </w:t>
      </w:r>
      <w:r w:rsidR="00366067">
        <w:rPr>
          <w:rFonts w:ascii="Arial" w:hAnsi="Arial" w:cs="Traditional Arabic" w:hint="cs"/>
          <w:sz w:val="36"/>
          <w:szCs w:val="36"/>
          <w:rtl/>
        </w:rPr>
        <w:t xml:space="preserve">، </w:t>
      </w:r>
      <w:r w:rsidR="00326FB4">
        <w:rPr>
          <w:rFonts w:ascii="Arial" w:hAnsi="Arial" w:cs="Traditional Arabic"/>
          <w:sz w:val="36"/>
          <w:szCs w:val="36"/>
          <w:rtl/>
        </w:rPr>
        <w:t>وفي هذا</w:t>
      </w:r>
      <w:r w:rsidR="00366067">
        <w:rPr>
          <w:rFonts w:ascii="Arial" w:hAnsi="Arial" w:cs="Traditional Arabic" w:hint="cs"/>
          <w:sz w:val="36"/>
          <w:szCs w:val="36"/>
          <w:rtl/>
        </w:rPr>
        <w:t xml:space="preserve"> </w:t>
      </w:r>
      <w:r w:rsidR="008C1195">
        <w:rPr>
          <w:rFonts w:ascii="Arial" w:hAnsi="Arial" w:cs="Traditional Arabic"/>
          <w:sz w:val="36"/>
          <w:szCs w:val="36"/>
          <w:rtl/>
        </w:rPr>
        <w:t>يقول أبو</w:t>
      </w:r>
      <w:r w:rsidR="00366067">
        <w:rPr>
          <w:rFonts w:ascii="Arial" w:hAnsi="Arial" w:cs="Traditional Arabic" w:hint="cs"/>
          <w:sz w:val="36"/>
          <w:szCs w:val="36"/>
          <w:rtl/>
        </w:rPr>
        <w:t xml:space="preserve"> </w:t>
      </w:r>
      <w:r w:rsidRPr="009F33CC">
        <w:rPr>
          <w:rFonts w:ascii="Arial" w:hAnsi="Arial" w:cs="Traditional Arabic"/>
          <w:sz w:val="36"/>
          <w:szCs w:val="36"/>
          <w:rtl/>
        </w:rPr>
        <w:t>مصعب السوري في أهميته</w:t>
      </w:r>
      <w:r w:rsidR="00366067">
        <w:rPr>
          <w:rFonts w:ascii="Arial" w:hAnsi="Arial" w:cs="Traditional Arabic" w:hint="cs"/>
          <w:sz w:val="36"/>
          <w:szCs w:val="36"/>
          <w:rtl/>
        </w:rPr>
        <w:t xml:space="preserve"> </w:t>
      </w:r>
      <w:r w:rsidRPr="009F33CC">
        <w:rPr>
          <w:rFonts w:ascii="Arial" w:hAnsi="Arial" w:cs="Traditional Arabic"/>
          <w:sz w:val="36"/>
          <w:szCs w:val="36"/>
          <w:rtl/>
        </w:rPr>
        <w:t>: "</w:t>
      </w:r>
      <w:r w:rsidR="00366067">
        <w:rPr>
          <w:rFonts w:ascii="Arial" w:hAnsi="Arial" w:cs="Traditional Arabic" w:hint="cs"/>
          <w:sz w:val="36"/>
          <w:szCs w:val="36"/>
          <w:rtl/>
        </w:rPr>
        <w:t xml:space="preserve"> </w:t>
      </w:r>
      <w:r w:rsidRPr="009F33CC">
        <w:rPr>
          <w:rFonts w:ascii="Arial" w:hAnsi="Arial" w:cs="Traditional Arabic"/>
          <w:b/>
          <w:i/>
          <w:sz w:val="36"/>
          <w:szCs w:val="36"/>
          <w:rtl/>
        </w:rPr>
        <w:t>ولعب كتاب (</w:t>
      </w:r>
      <w:r w:rsidR="00366067">
        <w:rPr>
          <w:rFonts w:ascii="Arial" w:hAnsi="Arial" w:cs="Traditional Arabic" w:hint="cs"/>
          <w:b/>
          <w:i/>
          <w:sz w:val="36"/>
          <w:szCs w:val="36"/>
          <w:rtl/>
        </w:rPr>
        <w:t xml:space="preserve"> </w:t>
      </w:r>
      <w:r w:rsidRPr="009F33CC">
        <w:rPr>
          <w:rFonts w:ascii="Arial" w:hAnsi="Arial" w:cs="Traditional Arabic"/>
          <w:b/>
          <w:i/>
          <w:sz w:val="36"/>
          <w:szCs w:val="36"/>
          <w:rtl/>
        </w:rPr>
        <w:t>الفريضة الغائبة</w:t>
      </w:r>
      <w:r w:rsidR="00366067">
        <w:rPr>
          <w:rFonts w:ascii="Arial" w:hAnsi="Arial" w:cs="Traditional Arabic" w:hint="cs"/>
          <w:b/>
          <w:i/>
          <w:sz w:val="36"/>
          <w:szCs w:val="36"/>
          <w:rtl/>
        </w:rPr>
        <w:t xml:space="preserve"> </w:t>
      </w:r>
      <w:r w:rsidRPr="009F33CC">
        <w:rPr>
          <w:rFonts w:ascii="Arial" w:hAnsi="Arial" w:cs="Traditional Arabic"/>
          <w:b/>
          <w:i/>
          <w:sz w:val="36"/>
          <w:szCs w:val="36"/>
          <w:rtl/>
        </w:rPr>
        <w:t>)</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الذي كتبه الشهيد (</w:t>
      </w:r>
      <w:r w:rsidR="00366067">
        <w:rPr>
          <w:rFonts w:ascii="Arial" w:hAnsi="Arial" w:cs="Traditional Arabic" w:hint="cs"/>
          <w:b/>
          <w:i/>
          <w:sz w:val="36"/>
          <w:szCs w:val="36"/>
          <w:rtl/>
        </w:rPr>
        <w:t xml:space="preserve"> </w:t>
      </w:r>
      <w:r w:rsidRPr="009F33CC">
        <w:rPr>
          <w:rFonts w:ascii="Arial" w:hAnsi="Arial" w:cs="Traditional Arabic"/>
          <w:b/>
          <w:i/>
          <w:sz w:val="36"/>
          <w:szCs w:val="36"/>
          <w:rtl/>
        </w:rPr>
        <w:t>عبد السلام فرج</w:t>
      </w:r>
      <w:r w:rsidR="00366067">
        <w:rPr>
          <w:rFonts w:ascii="Arial" w:hAnsi="Arial" w:cs="Traditional Arabic" w:hint="cs"/>
          <w:b/>
          <w:i/>
          <w:sz w:val="36"/>
          <w:szCs w:val="36"/>
          <w:rtl/>
        </w:rPr>
        <w:t xml:space="preserve"> </w:t>
      </w:r>
      <w:r w:rsidRPr="009F33CC">
        <w:rPr>
          <w:rFonts w:ascii="Arial" w:hAnsi="Arial" w:cs="Traditional Arabic"/>
          <w:b/>
          <w:i/>
          <w:sz w:val="36"/>
          <w:szCs w:val="36"/>
          <w:rtl/>
        </w:rPr>
        <w:t>)</w:t>
      </w:r>
      <w:r w:rsidR="00366067">
        <w:rPr>
          <w:rFonts w:ascii="Arial" w:hAnsi="Arial" w:cs="Traditional Arabic" w:hint="cs"/>
          <w:b/>
          <w:i/>
          <w:sz w:val="36"/>
          <w:szCs w:val="36"/>
          <w:rtl/>
        </w:rPr>
        <w:t xml:space="preserve"> </w:t>
      </w:r>
      <w:r w:rsidRPr="009F33CC">
        <w:rPr>
          <w:rFonts w:ascii="Arial" w:hAnsi="Arial" w:cs="Traditional Arabic"/>
          <w:b/>
          <w:i/>
          <w:sz w:val="36"/>
          <w:szCs w:val="36"/>
          <w:rtl/>
        </w:rPr>
        <w:t>, من الجماعة الإسلامية</w:t>
      </w:r>
      <w:r w:rsidR="00366067">
        <w:rPr>
          <w:rFonts w:ascii="Arial" w:hAnsi="Arial" w:cs="Traditional Arabic" w:hint="cs"/>
          <w:b/>
          <w:i/>
          <w:sz w:val="36"/>
          <w:szCs w:val="36"/>
          <w:rtl/>
        </w:rPr>
        <w:t xml:space="preserve"> </w:t>
      </w:r>
      <w:r w:rsidRPr="009F33CC">
        <w:rPr>
          <w:rFonts w:ascii="Arial" w:hAnsi="Arial" w:cs="Traditional Arabic"/>
          <w:b/>
          <w:i/>
          <w:sz w:val="36"/>
          <w:szCs w:val="36"/>
          <w:rtl/>
        </w:rPr>
        <w:t>, والذي شارك في اغتيال السادات ، وأ</w:t>
      </w:r>
      <w:r w:rsidR="00366067">
        <w:rPr>
          <w:rFonts w:ascii="Arial" w:hAnsi="Arial" w:cs="Traditional Arabic" w:hint="cs"/>
          <w:b/>
          <w:i/>
          <w:sz w:val="36"/>
          <w:szCs w:val="36"/>
          <w:rtl/>
        </w:rPr>
        <w:t>ُ</w:t>
      </w:r>
      <w:r w:rsidRPr="009F33CC">
        <w:rPr>
          <w:rFonts w:ascii="Arial" w:hAnsi="Arial" w:cs="Traditional Arabic"/>
          <w:b/>
          <w:i/>
          <w:sz w:val="36"/>
          <w:szCs w:val="36"/>
          <w:rtl/>
        </w:rPr>
        <w:t>عدم بعد ذلك</w:t>
      </w:r>
      <w:r w:rsidR="00366067">
        <w:rPr>
          <w:rFonts w:ascii="Arial" w:hAnsi="Arial" w:cs="Traditional Arabic" w:hint="cs"/>
          <w:b/>
          <w:i/>
          <w:sz w:val="36"/>
          <w:szCs w:val="36"/>
          <w:rtl/>
        </w:rPr>
        <w:t xml:space="preserve"> "</w:t>
      </w:r>
      <w:r w:rsidR="00366067" w:rsidRPr="00366067">
        <w:rPr>
          <w:rFonts w:ascii="Arial" w:hAnsi="Arial" w:cs="Traditional Arabic"/>
          <w:b/>
          <w:i/>
          <w:sz w:val="36"/>
          <w:szCs w:val="36"/>
          <w:vertAlign w:val="superscript"/>
          <w:rtl/>
        </w:rPr>
        <w:t>(</w:t>
      </w:r>
      <w:r w:rsidR="00366067">
        <w:rPr>
          <w:rStyle w:val="a4"/>
          <w:rFonts w:ascii="Arial" w:hAnsi="Arial"/>
          <w:b/>
          <w:i/>
          <w:sz w:val="36"/>
          <w:szCs w:val="36"/>
          <w:rtl/>
        </w:rPr>
        <w:footnoteReference w:id="203"/>
      </w:r>
      <w:r w:rsidR="00366067" w:rsidRPr="00366067">
        <w:rPr>
          <w:rFonts w:ascii="Arial" w:hAnsi="Arial" w:cs="Traditional Arabic"/>
          <w:b/>
          <w:i/>
          <w:sz w:val="36"/>
          <w:szCs w:val="36"/>
          <w:vertAlign w:val="superscript"/>
          <w:rtl/>
        </w:rPr>
        <w:t>)</w:t>
      </w:r>
      <w:r w:rsidR="00366067" w:rsidRPr="009F33CC">
        <w:rPr>
          <w:rFonts w:ascii="Arial" w:hAnsi="Arial" w:cs="Traditional Arabic" w:hint="cs"/>
          <w:sz w:val="36"/>
          <w:szCs w:val="36"/>
          <w:rtl/>
        </w:rPr>
        <w:t xml:space="preserve"> </w:t>
      </w:r>
      <w:r w:rsidR="00366067">
        <w:rPr>
          <w:rFonts w:ascii="Arial" w:hAnsi="Arial" w:cs="Traditional Arabic" w:hint="cs"/>
          <w:b/>
          <w:i/>
          <w:sz w:val="36"/>
          <w:szCs w:val="36"/>
          <w:rtl/>
        </w:rPr>
        <w:t xml:space="preserve"> </w:t>
      </w:r>
      <w:r w:rsidRPr="009F33CC">
        <w:rPr>
          <w:rFonts w:ascii="Arial" w:hAnsi="Arial" w:cs="Traditional Arabic"/>
          <w:b/>
          <w:i/>
          <w:sz w:val="36"/>
          <w:szCs w:val="36"/>
          <w:rtl/>
        </w:rPr>
        <w:t>.</w:t>
      </w:r>
    </w:p>
    <w:p w:rsidR="009F33CC" w:rsidRDefault="009F33CC" w:rsidP="00366067">
      <w:pPr>
        <w:pStyle w:val="10"/>
        <w:widowControl w:val="0"/>
        <w:spacing w:after="0" w:line="240" w:lineRule="auto"/>
        <w:ind w:left="-7" w:firstLine="0"/>
        <w:jc w:val="both"/>
        <w:rPr>
          <w:rFonts w:ascii="Arial" w:hAnsi="Arial" w:cs="Traditional Arabic"/>
          <w:sz w:val="36"/>
          <w:szCs w:val="36"/>
          <w:rtl/>
        </w:rPr>
      </w:pPr>
      <w:r w:rsidRPr="009F33CC">
        <w:rPr>
          <w:rFonts w:ascii="Arial" w:hAnsi="Arial" w:cs="Traditional Arabic"/>
          <w:b/>
          <w:i/>
          <w:sz w:val="36"/>
          <w:szCs w:val="36"/>
          <w:rtl/>
        </w:rPr>
        <w:t>وقد لعب ذلك الكتيب دور</w:t>
      </w:r>
      <w:r w:rsidR="00366067">
        <w:rPr>
          <w:rFonts w:ascii="Arial" w:hAnsi="Arial" w:cs="Traditional Arabic" w:hint="cs"/>
          <w:b/>
          <w:i/>
          <w:sz w:val="36"/>
          <w:szCs w:val="36"/>
          <w:rtl/>
        </w:rPr>
        <w:t>ً</w:t>
      </w:r>
      <w:r w:rsidRPr="009F33CC">
        <w:rPr>
          <w:rFonts w:ascii="Arial" w:hAnsi="Arial" w:cs="Traditional Arabic"/>
          <w:b/>
          <w:i/>
          <w:sz w:val="36"/>
          <w:szCs w:val="36"/>
          <w:rtl/>
        </w:rPr>
        <w:t>ا هام</w:t>
      </w:r>
      <w:r w:rsidR="00366067">
        <w:rPr>
          <w:rFonts w:ascii="Arial" w:hAnsi="Arial" w:cs="Traditional Arabic" w:hint="cs"/>
          <w:b/>
          <w:i/>
          <w:sz w:val="36"/>
          <w:szCs w:val="36"/>
          <w:rtl/>
        </w:rPr>
        <w:t>ًّ</w:t>
      </w:r>
      <w:r w:rsidRPr="009F33CC">
        <w:rPr>
          <w:rFonts w:ascii="Arial" w:hAnsi="Arial" w:cs="Traditional Arabic"/>
          <w:b/>
          <w:i/>
          <w:sz w:val="36"/>
          <w:szCs w:val="36"/>
          <w:rtl/>
        </w:rPr>
        <w:t>ا في</w:t>
      </w:r>
      <w:r w:rsidRPr="009F33CC">
        <w:rPr>
          <w:rFonts w:ascii="Arial" w:hAnsi="Arial" w:cs="Traditional Arabic" w:hint="cs"/>
          <w:b/>
          <w:i/>
          <w:sz w:val="36"/>
          <w:szCs w:val="36"/>
          <w:rtl/>
        </w:rPr>
        <w:t xml:space="preserve"> تأسيس مفاهيم الفكر الخارجي</w:t>
      </w:r>
      <w:r w:rsidR="00366067">
        <w:rPr>
          <w:rFonts w:ascii="Arial" w:hAnsi="Arial" w:cs="Traditional Arabic" w:hint="cs"/>
          <w:b/>
          <w:i/>
          <w:sz w:val="36"/>
          <w:szCs w:val="36"/>
          <w:rtl/>
        </w:rPr>
        <w:t xml:space="preserve"> ،</w:t>
      </w:r>
      <w:r w:rsidRPr="009F33CC">
        <w:rPr>
          <w:rFonts w:ascii="Arial" w:hAnsi="Arial" w:cs="Traditional Arabic" w:hint="cs"/>
          <w:b/>
          <w:i/>
          <w:sz w:val="36"/>
          <w:szCs w:val="36"/>
          <w:rtl/>
        </w:rPr>
        <w:t xml:space="preserve"> </w:t>
      </w:r>
      <w:r w:rsidRPr="009F33CC">
        <w:rPr>
          <w:rFonts w:ascii="Arial" w:hAnsi="Arial" w:cs="Traditional Arabic"/>
          <w:b/>
          <w:i/>
          <w:sz w:val="36"/>
          <w:szCs w:val="36"/>
          <w:rtl/>
        </w:rPr>
        <w:t>رغم بساطة محتواه</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وأسلوبه</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وصغر حجمه</w:t>
      </w:r>
      <w:r w:rsidR="00366067">
        <w:rPr>
          <w:rFonts w:ascii="Arial" w:hAnsi="Arial" w:cs="Traditional Arabic" w:hint="cs"/>
          <w:b/>
          <w:i/>
          <w:sz w:val="36"/>
          <w:szCs w:val="36"/>
          <w:rtl/>
        </w:rPr>
        <w:t xml:space="preserve"> </w:t>
      </w:r>
      <w:r w:rsidRPr="009F33CC">
        <w:rPr>
          <w:rFonts w:ascii="Arial" w:hAnsi="Arial" w:cs="Traditional Arabic"/>
          <w:b/>
          <w:i/>
          <w:sz w:val="36"/>
          <w:szCs w:val="36"/>
          <w:rtl/>
        </w:rPr>
        <w:t>، إلا أن المهم الجديد الذي أضافه للفكر الجهادي , كان طرح فتاوى ابن تيمية في حكام التتار</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الذين حكموا </w:t>
      </w:r>
      <w:r w:rsidRPr="009F33CC">
        <w:rPr>
          <w:rFonts w:ascii="Arial" w:hAnsi="Arial" w:cs="Traditional Arabic"/>
          <w:b/>
          <w:i/>
          <w:sz w:val="36"/>
          <w:szCs w:val="36"/>
          <w:rtl/>
        </w:rPr>
        <w:lastRenderedPageBreak/>
        <w:t>بلاد الإسلام</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ومنها الشام</w:t>
      </w:r>
      <w:r w:rsidR="00366067">
        <w:rPr>
          <w:rFonts w:ascii="Arial" w:hAnsi="Arial" w:cs="Traditional Arabic" w:hint="cs"/>
          <w:b/>
          <w:i/>
          <w:sz w:val="36"/>
          <w:szCs w:val="36"/>
          <w:rtl/>
        </w:rPr>
        <w:t xml:space="preserve"> </w:t>
      </w:r>
      <w:r w:rsidRPr="009F33CC">
        <w:rPr>
          <w:rFonts w:ascii="Arial" w:hAnsi="Arial" w:cs="Traditional Arabic"/>
          <w:b/>
          <w:i/>
          <w:sz w:val="36"/>
          <w:szCs w:val="36"/>
          <w:rtl/>
        </w:rPr>
        <w:t>، كما طرح مسألة المقارنة بين حكام المسلمين</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وأعوانهم وجنودهم اليوم ؛ وبين أولئك التتار</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وفتاوى العلماء في كفرهم </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ووجوب قتالهم </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مع من قاتل معهم </w:t>
      </w:r>
      <w:r w:rsidR="00366067">
        <w:rPr>
          <w:rFonts w:ascii="Arial" w:hAnsi="Arial" w:cs="Traditional Arabic" w:hint="cs"/>
          <w:b/>
          <w:i/>
          <w:sz w:val="36"/>
          <w:szCs w:val="36"/>
          <w:rtl/>
        </w:rPr>
        <w:t xml:space="preserve">، </w:t>
      </w:r>
      <w:r w:rsidRPr="009F33CC">
        <w:rPr>
          <w:rFonts w:ascii="Arial" w:hAnsi="Arial" w:cs="Traditional Arabic"/>
          <w:b/>
          <w:i/>
          <w:sz w:val="36"/>
          <w:szCs w:val="36"/>
          <w:rtl/>
        </w:rPr>
        <w:t>على من فيهم من الجاهلين والمكرهين</w:t>
      </w:r>
      <w:r w:rsidR="00366067">
        <w:rPr>
          <w:rFonts w:ascii="Arial" w:hAnsi="Arial" w:cs="Traditional Arabic" w:hint="cs"/>
          <w:b/>
          <w:i/>
          <w:sz w:val="36"/>
          <w:szCs w:val="36"/>
          <w:rtl/>
        </w:rPr>
        <w:t xml:space="preserve"> </w:t>
      </w:r>
      <w:r w:rsidRPr="009F33CC">
        <w:rPr>
          <w:rFonts w:ascii="Arial" w:hAnsi="Arial" w:cs="Traditional Arabic"/>
          <w:b/>
          <w:i/>
          <w:sz w:val="36"/>
          <w:szCs w:val="36"/>
          <w:rtl/>
        </w:rPr>
        <w:t>، وإسقاط تلك الأحكام على واقع الحكومات العربية</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وفي بلاد المسلمين</w:t>
      </w:r>
      <w:r w:rsidR="00366067">
        <w:rPr>
          <w:rFonts w:ascii="Arial" w:hAnsi="Arial" w:cs="Traditional Arabic" w:hint="cs"/>
          <w:b/>
          <w:i/>
          <w:sz w:val="36"/>
          <w:szCs w:val="36"/>
          <w:rtl/>
        </w:rPr>
        <w:t xml:space="preserve"> </w:t>
      </w:r>
      <w:r w:rsidRPr="009F33CC">
        <w:rPr>
          <w:rFonts w:ascii="Arial" w:hAnsi="Arial" w:cs="Traditional Arabic"/>
          <w:b/>
          <w:i/>
          <w:sz w:val="36"/>
          <w:szCs w:val="36"/>
          <w:rtl/>
        </w:rPr>
        <w:t>, وعلى جنود شرطتهم</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واستخباراتهم </w:t>
      </w:r>
      <w:r w:rsidR="00366067">
        <w:rPr>
          <w:rFonts w:ascii="Arial" w:hAnsi="Arial" w:cs="Traditional Arabic" w:hint="cs"/>
          <w:b/>
          <w:i/>
          <w:sz w:val="36"/>
          <w:szCs w:val="36"/>
          <w:rtl/>
        </w:rPr>
        <w:t xml:space="preserve">، </w:t>
      </w:r>
      <w:r w:rsidRPr="009F33CC">
        <w:rPr>
          <w:rFonts w:ascii="Arial" w:hAnsi="Arial" w:cs="Traditional Arabic"/>
          <w:b/>
          <w:i/>
          <w:sz w:val="36"/>
          <w:szCs w:val="36"/>
          <w:rtl/>
        </w:rPr>
        <w:t>ورجال أمنهم</w:t>
      </w:r>
      <w:r w:rsidR="00366067">
        <w:rPr>
          <w:rFonts w:ascii="Arial" w:hAnsi="Arial" w:cs="Traditional Arabic" w:hint="cs"/>
          <w:b/>
          <w:i/>
          <w:sz w:val="36"/>
          <w:szCs w:val="36"/>
          <w:rtl/>
        </w:rPr>
        <w:t xml:space="preserve"> </w:t>
      </w:r>
      <w:r w:rsidRPr="009F33CC">
        <w:rPr>
          <w:rFonts w:ascii="Arial" w:hAnsi="Arial" w:cs="Traditional Arabic"/>
          <w:b/>
          <w:i/>
          <w:sz w:val="36"/>
          <w:szCs w:val="36"/>
          <w:rtl/>
        </w:rPr>
        <w:t>، وقد وصلت هذه المقارنات إشكالات كبيرة</w:t>
      </w:r>
      <w:r w:rsidR="00366067">
        <w:rPr>
          <w:rFonts w:ascii="Arial" w:hAnsi="Arial" w:cs="Traditional Arabic" w:hint="cs"/>
          <w:b/>
          <w:i/>
          <w:sz w:val="36"/>
          <w:szCs w:val="36"/>
          <w:rtl/>
        </w:rPr>
        <w:t xml:space="preserve"> ،</w:t>
      </w:r>
      <w:r w:rsidRPr="009F33CC">
        <w:rPr>
          <w:rFonts w:ascii="Arial" w:hAnsi="Arial" w:cs="Traditional Arabic"/>
          <w:b/>
          <w:i/>
          <w:sz w:val="36"/>
          <w:szCs w:val="36"/>
          <w:rtl/>
        </w:rPr>
        <w:t xml:space="preserve"> وإجابات على أسئلة ملح</w:t>
      </w:r>
      <w:r w:rsidR="00366067">
        <w:rPr>
          <w:rFonts w:ascii="Arial" w:hAnsi="Arial" w:cs="Traditional Arabic" w:hint="cs"/>
          <w:b/>
          <w:i/>
          <w:sz w:val="36"/>
          <w:szCs w:val="36"/>
          <w:rtl/>
        </w:rPr>
        <w:t>َّة</w:t>
      </w:r>
      <w:r w:rsidRPr="009F33CC">
        <w:rPr>
          <w:rFonts w:ascii="Arial" w:hAnsi="Arial" w:cs="Traditional Arabic"/>
          <w:b/>
          <w:i/>
          <w:sz w:val="36"/>
          <w:szCs w:val="36"/>
          <w:rtl/>
        </w:rPr>
        <w:t xml:space="preserve"> </w:t>
      </w:r>
      <w:r w:rsidR="00366067">
        <w:rPr>
          <w:rFonts w:ascii="Arial" w:hAnsi="Arial" w:cs="Traditional Arabic" w:hint="cs"/>
          <w:b/>
          <w:i/>
          <w:sz w:val="36"/>
          <w:szCs w:val="36"/>
          <w:rtl/>
        </w:rPr>
        <w:t xml:space="preserve">، </w:t>
      </w:r>
      <w:r w:rsidRPr="009F33CC">
        <w:rPr>
          <w:rFonts w:ascii="Arial" w:hAnsi="Arial" w:cs="Traditional Arabic"/>
          <w:b/>
          <w:i/>
          <w:sz w:val="36"/>
          <w:szCs w:val="36"/>
          <w:rtl/>
        </w:rPr>
        <w:t>طرحها جهاد الحكومة وأعوانهم</w:t>
      </w:r>
      <w:r w:rsidR="00366067">
        <w:rPr>
          <w:rFonts w:ascii="Arial" w:hAnsi="Arial" w:cs="Traditional Arabic" w:hint="cs"/>
          <w:b/>
          <w:i/>
          <w:sz w:val="36"/>
          <w:szCs w:val="36"/>
          <w:rtl/>
        </w:rPr>
        <w:t xml:space="preserve"> .</w:t>
      </w:r>
    </w:p>
    <w:p w:rsidR="00326FB4" w:rsidRDefault="00326FB4" w:rsidP="007656B0">
      <w:pPr>
        <w:pStyle w:val="10"/>
        <w:widowControl w:val="0"/>
        <w:spacing w:after="0" w:line="240" w:lineRule="auto"/>
        <w:ind w:left="-7" w:firstLine="0"/>
        <w:jc w:val="both"/>
        <w:rPr>
          <w:rFonts w:ascii="Arial" w:hAnsi="Arial" w:cs="Traditional Arabic"/>
          <w:sz w:val="36"/>
          <w:szCs w:val="36"/>
          <w:rtl/>
        </w:rPr>
      </w:pPr>
      <w:r w:rsidRPr="00326FB4">
        <w:rPr>
          <w:rFonts w:ascii="Arial" w:hAnsi="Arial" w:cs="Traditional Arabic" w:hint="cs"/>
          <w:sz w:val="36"/>
          <w:szCs w:val="36"/>
          <w:rtl/>
        </w:rPr>
        <w:t xml:space="preserve">وباستعراض سريع للكتاب </w:t>
      </w:r>
      <w:r w:rsidR="00366067">
        <w:rPr>
          <w:rFonts w:ascii="Arial" w:hAnsi="Arial" w:cs="Traditional Arabic" w:hint="cs"/>
          <w:sz w:val="36"/>
          <w:szCs w:val="36"/>
          <w:rtl/>
        </w:rPr>
        <w:t xml:space="preserve">؛ </w:t>
      </w:r>
      <w:r w:rsidRPr="00326FB4">
        <w:rPr>
          <w:rFonts w:ascii="Arial" w:hAnsi="Arial" w:cs="Traditional Arabic" w:hint="cs"/>
          <w:sz w:val="36"/>
          <w:szCs w:val="36"/>
          <w:rtl/>
        </w:rPr>
        <w:t>فأنه تضمن الأسس التالية</w:t>
      </w:r>
      <w:r w:rsidR="00366067">
        <w:rPr>
          <w:rFonts w:ascii="Arial" w:hAnsi="Arial" w:cs="Traditional Arabic" w:hint="cs"/>
          <w:sz w:val="36"/>
          <w:szCs w:val="36"/>
          <w:rtl/>
        </w:rPr>
        <w:t xml:space="preserve"> </w:t>
      </w:r>
      <w:r w:rsidRPr="00326FB4">
        <w:rPr>
          <w:rFonts w:ascii="Arial" w:hAnsi="Arial" w:cs="Traditional Arabic" w:hint="cs"/>
          <w:sz w:val="36"/>
          <w:szCs w:val="36"/>
          <w:rtl/>
        </w:rPr>
        <w:t>:</w:t>
      </w:r>
    </w:p>
    <w:p w:rsidR="005E1EEC" w:rsidRDefault="005E1EEC" w:rsidP="007656B0">
      <w:pPr>
        <w:pStyle w:val="10"/>
        <w:widowControl w:val="0"/>
        <w:spacing w:after="0" w:line="240" w:lineRule="auto"/>
        <w:ind w:left="-7" w:firstLine="0"/>
        <w:jc w:val="both"/>
        <w:rPr>
          <w:rFonts w:ascii="Arial" w:hAnsi="Arial" w:cs="Traditional Arabic"/>
          <w:sz w:val="36"/>
          <w:szCs w:val="36"/>
          <w:rtl/>
        </w:rPr>
      </w:pPr>
    </w:p>
    <w:p w:rsidR="005E1EEC" w:rsidRPr="005E1EEC" w:rsidRDefault="00886AF1" w:rsidP="005E1EEC">
      <w:pPr>
        <w:pStyle w:val="10"/>
        <w:widowControl w:val="0"/>
        <w:spacing w:after="0" w:line="240" w:lineRule="auto"/>
        <w:ind w:left="0" w:firstLine="0"/>
        <w:jc w:val="both"/>
        <w:rPr>
          <w:rFonts w:ascii="Arial" w:hAnsi="Arial" w:cs="Traditional Arabic"/>
          <w:sz w:val="36"/>
          <w:szCs w:val="36"/>
          <w:rtl/>
        </w:rPr>
      </w:pPr>
      <w:r>
        <w:rPr>
          <w:rFonts w:ascii="Arial" w:hAnsi="Arial" w:cs="Traditional Arabic" w:hint="cs"/>
          <w:sz w:val="36"/>
          <w:szCs w:val="36"/>
          <w:rtl/>
        </w:rPr>
        <w:t>(</w:t>
      </w:r>
      <w:r w:rsidR="005E1EEC" w:rsidRPr="005E1EEC">
        <w:rPr>
          <w:rFonts w:ascii="Arial" w:hAnsi="Arial" w:cs="Traditional Arabic"/>
          <w:sz w:val="36"/>
          <w:szCs w:val="36"/>
          <w:rtl/>
        </w:rPr>
        <w:t>العدو القريب والعدو البعيد</w:t>
      </w:r>
      <w:r w:rsidR="00C65832">
        <w:rPr>
          <w:rFonts w:ascii="Arial" w:hAnsi="Arial" w:cs="Traditional Arabic" w:hint="cs"/>
          <w:sz w:val="36"/>
          <w:szCs w:val="36"/>
          <w:rtl/>
        </w:rPr>
        <w:t>..</w:t>
      </w:r>
    </w:p>
    <w:p w:rsidR="005E1EEC" w:rsidRPr="005E1EEC" w:rsidRDefault="005E1EEC" w:rsidP="005E1EEC">
      <w:pPr>
        <w:pStyle w:val="10"/>
        <w:widowControl w:val="0"/>
        <w:spacing w:after="0" w:line="240" w:lineRule="auto"/>
        <w:ind w:left="-7"/>
        <w:jc w:val="both"/>
        <w:rPr>
          <w:rFonts w:ascii="Arial" w:hAnsi="Arial" w:cs="Traditional Arabic"/>
          <w:sz w:val="36"/>
          <w:szCs w:val="36"/>
          <w:rtl/>
        </w:rPr>
      </w:pPr>
      <w:r w:rsidRPr="005E1EEC">
        <w:rPr>
          <w:rFonts w:ascii="Arial" w:hAnsi="Arial" w:cs="Traditional Arabic"/>
          <w:sz w:val="36"/>
          <w:szCs w:val="36"/>
          <w:rtl/>
        </w:rPr>
        <w:t xml:space="preserve">وهناك قول بأن ميدان الجهاد اليوم هو تحرير القدس كأرض مقدسة والحقيقة أن تحرير الأراضي المقدسة أمر شرعي واجب على كل مسلم ولكن رسول الله صلى الله عليه وسلم وصف المؤمن بأنه كيس فطن ، أي أنه يعرف ما ينفع وما يغير، ويقدم الحلول الحازمة الجذرية ، وهذه نقطة تستلزم توضيح الآتي: </w:t>
      </w:r>
    </w:p>
    <w:p w:rsidR="005E1EEC" w:rsidRPr="005E1EEC" w:rsidRDefault="005E1EEC" w:rsidP="005E1EEC">
      <w:pPr>
        <w:pStyle w:val="10"/>
        <w:widowControl w:val="0"/>
        <w:spacing w:after="0" w:line="240" w:lineRule="auto"/>
        <w:ind w:left="-7"/>
        <w:jc w:val="both"/>
        <w:rPr>
          <w:rFonts w:ascii="Arial" w:hAnsi="Arial" w:cs="Traditional Arabic"/>
          <w:sz w:val="36"/>
          <w:szCs w:val="36"/>
          <w:rtl/>
        </w:rPr>
      </w:pPr>
      <w:r w:rsidRPr="005E1EEC">
        <w:rPr>
          <w:rFonts w:ascii="Arial" w:hAnsi="Arial" w:cs="Traditional Arabic"/>
          <w:sz w:val="36"/>
          <w:szCs w:val="36"/>
          <w:rtl/>
        </w:rPr>
        <w:lastRenderedPageBreak/>
        <w:t xml:space="preserve">أولاً : أن قتال العدو القريب أولى من قتال العدو البعيد . </w:t>
      </w:r>
    </w:p>
    <w:p w:rsidR="005E1EEC" w:rsidRPr="005E1EEC" w:rsidRDefault="005E1EEC" w:rsidP="00886AF1">
      <w:pPr>
        <w:pStyle w:val="10"/>
        <w:widowControl w:val="0"/>
        <w:spacing w:after="0" w:line="240" w:lineRule="auto"/>
        <w:ind w:left="-7"/>
        <w:jc w:val="both"/>
        <w:rPr>
          <w:rFonts w:ascii="Arial" w:hAnsi="Arial" w:cs="Traditional Arabic"/>
          <w:sz w:val="36"/>
          <w:szCs w:val="36"/>
          <w:rtl/>
        </w:rPr>
      </w:pPr>
      <w:r w:rsidRPr="005E1EEC">
        <w:rPr>
          <w:rFonts w:ascii="Arial" w:hAnsi="Arial" w:cs="Traditional Arabic"/>
          <w:sz w:val="36"/>
          <w:szCs w:val="36"/>
          <w:rtl/>
        </w:rPr>
        <w:t xml:space="preserve">ثانياً : أن دماء للمسلمين ستنزف حتى وإن تحقق النصر .. فالسؤال الآن هل هذا النصر لصالح الدولة الإسلامية القائمة ؟ أم أن هذا النصر هو لصالح الحكم الكافر وهو تثبيت لأركان الدولة الخارجة عن شرع الله .. وهؤلاء الحكام إنما ينتهزون فرصة أفكار هؤلاء المسلمين الوطنية في تحقيق أغراضهم الغير إسلامية وإن كان ظاهرها الإسلام ، فالقتال يجب أن يكون تحت راية مسلمة وقيادة مسلمة ولا خلاف في ذلك </w:t>
      </w:r>
      <w:r w:rsidR="00C65832">
        <w:rPr>
          <w:rFonts w:ascii="Arial" w:hAnsi="Arial" w:cs="Traditional Arabic" w:hint="cs"/>
          <w:sz w:val="36"/>
          <w:szCs w:val="36"/>
          <w:rtl/>
        </w:rPr>
        <w:t>.</w:t>
      </w:r>
    </w:p>
    <w:p w:rsidR="005E1EEC" w:rsidRPr="00326FB4" w:rsidRDefault="005E1EEC" w:rsidP="007656B0">
      <w:pPr>
        <w:pStyle w:val="10"/>
        <w:widowControl w:val="0"/>
        <w:spacing w:after="0" w:line="240" w:lineRule="auto"/>
        <w:ind w:left="-7" w:firstLine="0"/>
        <w:jc w:val="both"/>
        <w:rPr>
          <w:rFonts w:ascii="Arial" w:hAnsi="Arial" w:cs="Traditional Arabic"/>
          <w:sz w:val="36"/>
          <w:szCs w:val="36"/>
          <w:rtl/>
        </w:rPr>
      </w:pPr>
    </w:p>
    <w:p w:rsidR="00326FB4" w:rsidRPr="00326FB4" w:rsidRDefault="00326FB4" w:rsidP="00A40140">
      <w:pPr>
        <w:pStyle w:val="10"/>
        <w:widowControl w:val="0"/>
        <w:numPr>
          <w:ilvl w:val="0"/>
          <w:numId w:val="14"/>
        </w:numPr>
        <w:spacing w:after="0" w:line="240" w:lineRule="auto"/>
        <w:jc w:val="both"/>
        <w:rPr>
          <w:rFonts w:ascii="Arial" w:hAnsi="Arial" w:cs="Traditional Arabic"/>
          <w:sz w:val="36"/>
          <w:szCs w:val="36"/>
          <w:rtl/>
        </w:rPr>
      </w:pPr>
      <w:r w:rsidRPr="00326FB4">
        <w:rPr>
          <w:rFonts w:ascii="Arial" w:hAnsi="Arial" w:cs="Traditional Arabic"/>
          <w:sz w:val="36"/>
          <w:szCs w:val="36"/>
          <w:rtl/>
        </w:rPr>
        <w:t>الدار التي نعيش فيها</w:t>
      </w:r>
      <w:r w:rsidR="00366067">
        <w:rPr>
          <w:rFonts w:ascii="Arial" w:hAnsi="Arial" w:cs="Traditional Arabic" w:hint="cs"/>
          <w:sz w:val="36"/>
          <w:szCs w:val="36"/>
          <w:rtl/>
        </w:rPr>
        <w:t xml:space="preserve"> ليست إسلامية </w:t>
      </w:r>
      <w:r w:rsidRPr="00326FB4">
        <w:rPr>
          <w:rFonts w:ascii="Arial" w:hAnsi="Arial" w:cs="Traditional Arabic" w:hint="cs"/>
          <w:sz w:val="36"/>
          <w:szCs w:val="36"/>
          <w:rtl/>
        </w:rPr>
        <w:t>.</w:t>
      </w:r>
    </w:p>
    <w:p w:rsidR="00326FB4" w:rsidRPr="00326FB4" w:rsidRDefault="00326FB4" w:rsidP="00A40140">
      <w:pPr>
        <w:pStyle w:val="10"/>
        <w:widowControl w:val="0"/>
        <w:numPr>
          <w:ilvl w:val="0"/>
          <w:numId w:val="14"/>
        </w:numPr>
        <w:spacing w:after="0" w:line="240" w:lineRule="auto"/>
        <w:jc w:val="both"/>
        <w:rPr>
          <w:rFonts w:ascii="Arial" w:hAnsi="Arial" w:cs="Traditional Arabic"/>
          <w:sz w:val="36"/>
          <w:szCs w:val="36"/>
          <w:rtl/>
        </w:rPr>
      </w:pPr>
      <w:r w:rsidRPr="00326FB4">
        <w:rPr>
          <w:rFonts w:ascii="Arial" w:hAnsi="Arial" w:cs="Traditional Arabic" w:hint="eastAsia"/>
          <w:sz w:val="36"/>
          <w:szCs w:val="36"/>
          <w:rtl/>
        </w:rPr>
        <w:t>وهناك</w:t>
      </w:r>
      <w:r w:rsidRPr="00326FB4">
        <w:rPr>
          <w:rFonts w:ascii="Arial" w:hAnsi="Arial" w:cs="Traditional Arabic"/>
          <w:sz w:val="36"/>
          <w:szCs w:val="36"/>
          <w:rtl/>
        </w:rPr>
        <w:t xml:space="preserve"> </w:t>
      </w:r>
      <w:r w:rsidRPr="00326FB4">
        <w:rPr>
          <w:rFonts w:ascii="Arial" w:hAnsi="Arial" w:cs="Traditional Arabic" w:hint="eastAsia"/>
          <w:sz w:val="36"/>
          <w:szCs w:val="36"/>
          <w:rtl/>
        </w:rPr>
        <w:t>قول</w:t>
      </w:r>
      <w:r w:rsidRPr="00326FB4">
        <w:rPr>
          <w:rFonts w:ascii="Arial" w:hAnsi="Arial" w:cs="Traditional Arabic"/>
          <w:sz w:val="36"/>
          <w:szCs w:val="36"/>
          <w:rtl/>
        </w:rPr>
        <w:t xml:space="preserve"> </w:t>
      </w:r>
      <w:r w:rsidRPr="00326FB4">
        <w:rPr>
          <w:rFonts w:ascii="Arial" w:hAnsi="Arial" w:cs="Traditional Arabic" w:hint="eastAsia"/>
          <w:sz w:val="36"/>
          <w:szCs w:val="36"/>
          <w:rtl/>
        </w:rPr>
        <w:t>بأن</w:t>
      </w:r>
      <w:r w:rsidRPr="00326FB4">
        <w:rPr>
          <w:rFonts w:ascii="Arial" w:hAnsi="Arial" w:cs="Traditional Arabic"/>
          <w:sz w:val="36"/>
          <w:szCs w:val="36"/>
          <w:rtl/>
        </w:rPr>
        <w:t xml:space="preserve"> </w:t>
      </w:r>
      <w:r w:rsidRPr="00326FB4">
        <w:rPr>
          <w:rFonts w:ascii="Arial" w:hAnsi="Arial" w:cs="Traditional Arabic" w:hint="eastAsia"/>
          <w:sz w:val="36"/>
          <w:szCs w:val="36"/>
          <w:rtl/>
        </w:rPr>
        <w:t>ميدان</w:t>
      </w:r>
      <w:r w:rsidRPr="00326FB4">
        <w:rPr>
          <w:rFonts w:ascii="Arial" w:hAnsi="Arial" w:cs="Traditional Arabic"/>
          <w:sz w:val="36"/>
          <w:szCs w:val="36"/>
          <w:rtl/>
        </w:rPr>
        <w:t xml:space="preserve"> </w:t>
      </w:r>
      <w:r w:rsidRPr="00326FB4">
        <w:rPr>
          <w:rFonts w:ascii="Arial" w:hAnsi="Arial" w:cs="Traditional Arabic" w:hint="eastAsia"/>
          <w:sz w:val="36"/>
          <w:szCs w:val="36"/>
          <w:rtl/>
        </w:rPr>
        <w:t>الجهاد</w:t>
      </w:r>
      <w:r w:rsidRPr="00326FB4">
        <w:rPr>
          <w:rFonts w:ascii="Arial" w:hAnsi="Arial" w:cs="Traditional Arabic"/>
          <w:sz w:val="36"/>
          <w:szCs w:val="36"/>
          <w:rtl/>
        </w:rPr>
        <w:t xml:space="preserve"> </w:t>
      </w:r>
      <w:r w:rsidRPr="00326FB4">
        <w:rPr>
          <w:rFonts w:ascii="Arial" w:hAnsi="Arial" w:cs="Traditional Arabic" w:hint="eastAsia"/>
          <w:sz w:val="36"/>
          <w:szCs w:val="36"/>
          <w:rtl/>
        </w:rPr>
        <w:t>اليوم</w:t>
      </w:r>
      <w:r w:rsidRPr="00326FB4">
        <w:rPr>
          <w:rFonts w:ascii="Arial" w:hAnsi="Arial" w:cs="Traditional Arabic"/>
          <w:sz w:val="36"/>
          <w:szCs w:val="36"/>
          <w:rtl/>
        </w:rPr>
        <w:t xml:space="preserve"> </w:t>
      </w:r>
      <w:r w:rsidRPr="00326FB4">
        <w:rPr>
          <w:rFonts w:ascii="Arial" w:hAnsi="Arial" w:cs="Traditional Arabic" w:hint="eastAsia"/>
          <w:sz w:val="36"/>
          <w:szCs w:val="36"/>
          <w:rtl/>
        </w:rPr>
        <w:t>هو</w:t>
      </w:r>
      <w:r w:rsidRPr="00326FB4">
        <w:rPr>
          <w:rFonts w:ascii="Arial" w:hAnsi="Arial" w:cs="Traditional Arabic"/>
          <w:sz w:val="36"/>
          <w:szCs w:val="36"/>
          <w:rtl/>
        </w:rPr>
        <w:t xml:space="preserve"> </w:t>
      </w:r>
      <w:r w:rsidRPr="00326FB4">
        <w:rPr>
          <w:rFonts w:ascii="Arial" w:hAnsi="Arial" w:cs="Traditional Arabic" w:hint="eastAsia"/>
          <w:sz w:val="36"/>
          <w:szCs w:val="36"/>
          <w:rtl/>
        </w:rPr>
        <w:t>تحرير</w:t>
      </w:r>
      <w:r w:rsidRPr="00326FB4">
        <w:rPr>
          <w:rFonts w:ascii="Arial" w:hAnsi="Arial" w:cs="Traditional Arabic"/>
          <w:sz w:val="36"/>
          <w:szCs w:val="36"/>
          <w:rtl/>
        </w:rPr>
        <w:t xml:space="preserve"> </w:t>
      </w:r>
      <w:r w:rsidRPr="00326FB4">
        <w:rPr>
          <w:rFonts w:ascii="Arial" w:hAnsi="Arial" w:cs="Traditional Arabic" w:hint="eastAsia"/>
          <w:sz w:val="36"/>
          <w:szCs w:val="36"/>
          <w:rtl/>
        </w:rPr>
        <w:t>القدس</w:t>
      </w:r>
      <w:r w:rsidR="00366067">
        <w:rPr>
          <w:rFonts w:ascii="Arial" w:hAnsi="Arial" w:cs="Traditional Arabic" w:hint="cs"/>
          <w:sz w:val="36"/>
          <w:szCs w:val="36"/>
          <w:rtl/>
        </w:rPr>
        <w:t xml:space="preserve"> ،</w:t>
      </w:r>
      <w:r w:rsidRPr="00326FB4">
        <w:rPr>
          <w:rFonts w:ascii="Arial" w:hAnsi="Arial" w:cs="Traditional Arabic"/>
          <w:sz w:val="36"/>
          <w:szCs w:val="36"/>
          <w:rtl/>
        </w:rPr>
        <w:t xml:space="preserve"> </w:t>
      </w:r>
      <w:r w:rsidRPr="00326FB4">
        <w:rPr>
          <w:rFonts w:ascii="Arial" w:hAnsi="Arial" w:cs="Traditional Arabic" w:hint="eastAsia"/>
          <w:sz w:val="36"/>
          <w:szCs w:val="36"/>
          <w:rtl/>
        </w:rPr>
        <w:t>كأرض</w:t>
      </w:r>
      <w:r w:rsidRPr="00326FB4">
        <w:rPr>
          <w:rFonts w:ascii="Arial" w:hAnsi="Arial" w:cs="Traditional Arabic"/>
          <w:sz w:val="36"/>
          <w:szCs w:val="36"/>
          <w:rtl/>
        </w:rPr>
        <w:t xml:space="preserve"> </w:t>
      </w:r>
      <w:r w:rsidRPr="00326FB4">
        <w:rPr>
          <w:rFonts w:ascii="Arial" w:hAnsi="Arial" w:cs="Traditional Arabic" w:hint="eastAsia"/>
          <w:sz w:val="36"/>
          <w:szCs w:val="36"/>
          <w:rtl/>
        </w:rPr>
        <w:t>مقدسة</w:t>
      </w:r>
      <w:r w:rsidR="00366067">
        <w:rPr>
          <w:rFonts w:ascii="Arial" w:hAnsi="Arial" w:cs="Traditional Arabic" w:hint="cs"/>
          <w:sz w:val="36"/>
          <w:szCs w:val="36"/>
          <w:rtl/>
        </w:rPr>
        <w:t xml:space="preserve"> ،</w:t>
      </w:r>
      <w:r w:rsidRPr="00326FB4">
        <w:rPr>
          <w:rFonts w:ascii="Arial" w:hAnsi="Arial" w:cs="Traditional Arabic"/>
          <w:sz w:val="36"/>
          <w:szCs w:val="36"/>
          <w:rtl/>
        </w:rPr>
        <w:t xml:space="preserve"> </w:t>
      </w:r>
      <w:r w:rsidRPr="00326FB4">
        <w:rPr>
          <w:rFonts w:ascii="Arial" w:hAnsi="Arial" w:cs="Traditional Arabic" w:hint="eastAsia"/>
          <w:sz w:val="36"/>
          <w:szCs w:val="36"/>
          <w:rtl/>
        </w:rPr>
        <w:t>والحقيقة</w:t>
      </w:r>
      <w:r w:rsidRPr="00326FB4">
        <w:rPr>
          <w:rFonts w:ascii="Arial" w:hAnsi="Arial" w:cs="Traditional Arabic"/>
          <w:sz w:val="36"/>
          <w:szCs w:val="36"/>
          <w:rtl/>
        </w:rPr>
        <w:t xml:space="preserve"> </w:t>
      </w:r>
      <w:r w:rsidRPr="00326FB4">
        <w:rPr>
          <w:rFonts w:ascii="Arial" w:hAnsi="Arial" w:cs="Traditional Arabic" w:hint="eastAsia"/>
          <w:sz w:val="36"/>
          <w:szCs w:val="36"/>
          <w:rtl/>
        </w:rPr>
        <w:t>أن</w:t>
      </w:r>
      <w:r w:rsidRPr="00326FB4">
        <w:rPr>
          <w:rFonts w:ascii="Arial" w:hAnsi="Arial" w:cs="Traditional Arabic"/>
          <w:sz w:val="36"/>
          <w:szCs w:val="36"/>
          <w:rtl/>
        </w:rPr>
        <w:t xml:space="preserve"> </w:t>
      </w:r>
      <w:r w:rsidRPr="00326FB4">
        <w:rPr>
          <w:rFonts w:ascii="Arial" w:hAnsi="Arial" w:cs="Traditional Arabic" w:hint="eastAsia"/>
          <w:sz w:val="36"/>
          <w:szCs w:val="36"/>
          <w:rtl/>
        </w:rPr>
        <w:t>تحرير</w:t>
      </w:r>
      <w:r w:rsidRPr="00326FB4">
        <w:rPr>
          <w:rFonts w:ascii="Arial" w:hAnsi="Arial" w:cs="Traditional Arabic"/>
          <w:sz w:val="36"/>
          <w:szCs w:val="36"/>
          <w:rtl/>
        </w:rPr>
        <w:t xml:space="preserve"> </w:t>
      </w:r>
      <w:r w:rsidRPr="00326FB4">
        <w:rPr>
          <w:rFonts w:ascii="Arial" w:hAnsi="Arial" w:cs="Traditional Arabic" w:hint="eastAsia"/>
          <w:sz w:val="36"/>
          <w:szCs w:val="36"/>
          <w:rtl/>
        </w:rPr>
        <w:t>الأراضي</w:t>
      </w:r>
      <w:r w:rsidRPr="00326FB4">
        <w:rPr>
          <w:rFonts w:ascii="Arial" w:hAnsi="Arial" w:cs="Traditional Arabic"/>
          <w:sz w:val="36"/>
          <w:szCs w:val="36"/>
          <w:rtl/>
        </w:rPr>
        <w:t xml:space="preserve"> </w:t>
      </w:r>
      <w:r w:rsidRPr="00326FB4">
        <w:rPr>
          <w:rFonts w:ascii="Arial" w:hAnsi="Arial" w:cs="Traditional Arabic" w:hint="eastAsia"/>
          <w:sz w:val="36"/>
          <w:szCs w:val="36"/>
          <w:rtl/>
        </w:rPr>
        <w:t>المقدسة</w:t>
      </w:r>
      <w:r w:rsidRPr="00326FB4">
        <w:rPr>
          <w:rFonts w:ascii="Arial" w:hAnsi="Arial" w:cs="Traditional Arabic"/>
          <w:sz w:val="36"/>
          <w:szCs w:val="36"/>
          <w:rtl/>
        </w:rPr>
        <w:t xml:space="preserve"> </w:t>
      </w:r>
      <w:r w:rsidRPr="00326FB4">
        <w:rPr>
          <w:rFonts w:ascii="Arial" w:hAnsi="Arial" w:cs="Traditional Arabic" w:hint="eastAsia"/>
          <w:sz w:val="36"/>
          <w:szCs w:val="36"/>
          <w:rtl/>
        </w:rPr>
        <w:t>أمر</w:t>
      </w:r>
      <w:r w:rsidRPr="00326FB4">
        <w:rPr>
          <w:rFonts w:ascii="Arial" w:hAnsi="Arial" w:cs="Traditional Arabic"/>
          <w:sz w:val="36"/>
          <w:szCs w:val="36"/>
          <w:rtl/>
        </w:rPr>
        <w:t xml:space="preserve"> </w:t>
      </w:r>
      <w:r w:rsidRPr="00326FB4">
        <w:rPr>
          <w:rFonts w:ascii="Arial" w:hAnsi="Arial" w:cs="Traditional Arabic" w:hint="eastAsia"/>
          <w:sz w:val="36"/>
          <w:szCs w:val="36"/>
          <w:rtl/>
        </w:rPr>
        <w:t>شرعي</w:t>
      </w:r>
      <w:r w:rsidRPr="00326FB4">
        <w:rPr>
          <w:rFonts w:ascii="Arial" w:hAnsi="Arial" w:cs="Traditional Arabic"/>
          <w:sz w:val="36"/>
          <w:szCs w:val="36"/>
          <w:rtl/>
        </w:rPr>
        <w:t xml:space="preserve"> </w:t>
      </w:r>
      <w:r w:rsidRPr="00326FB4">
        <w:rPr>
          <w:rFonts w:ascii="Arial" w:hAnsi="Arial" w:cs="Traditional Arabic" w:hint="eastAsia"/>
          <w:sz w:val="36"/>
          <w:szCs w:val="36"/>
          <w:rtl/>
        </w:rPr>
        <w:t>واجب</w:t>
      </w:r>
      <w:r w:rsidRPr="00326FB4">
        <w:rPr>
          <w:rFonts w:ascii="Arial" w:hAnsi="Arial" w:cs="Traditional Arabic"/>
          <w:sz w:val="36"/>
          <w:szCs w:val="36"/>
          <w:rtl/>
        </w:rPr>
        <w:t xml:space="preserve"> </w:t>
      </w:r>
      <w:r w:rsidRPr="00326FB4">
        <w:rPr>
          <w:rFonts w:ascii="Arial" w:hAnsi="Arial" w:cs="Traditional Arabic" w:hint="eastAsia"/>
          <w:sz w:val="36"/>
          <w:szCs w:val="36"/>
          <w:rtl/>
        </w:rPr>
        <w:t>على</w:t>
      </w:r>
      <w:r w:rsidRPr="00326FB4">
        <w:rPr>
          <w:rFonts w:ascii="Arial" w:hAnsi="Arial" w:cs="Traditional Arabic"/>
          <w:sz w:val="36"/>
          <w:szCs w:val="36"/>
          <w:rtl/>
        </w:rPr>
        <w:t xml:space="preserve"> </w:t>
      </w:r>
      <w:r w:rsidRPr="00326FB4">
        <w:rPr>
          <w:rFonts w:ascii="Arial" w:hAnsi="Arial" w:cs="Traditional Arabic" w:hint="eastAsia"/>
          <w:sz w:val="36"/>
          <w:szCs w:val="36"/>
          <w:rtl/>
        </w:rPr>
        <w:t>كل</w:t>
      </w:r>
      <w:r w:rsidRPr="00326FB4">
        <w:rPr>
          <w:rFonts w:ascii="Arial" w:hAnsi="Arial" w:cs="Traditional Arabic"/>
          <w:sz w:val="36"/>
          <w:szCs w:val="36"/>
          <w:rtl/>
        </w:rPr>
        <w:t xml:space="preserve"> </w:t>
      </w:r>
      <w:r w:rsidRPr="00326FB4">
        <w:rPr>
          <w:rFonts w:ascii="Arial" w:hAnsi="Arial" w:cs="Traditional Arabic" w:hint="eastAsia"/>
          <w:sz w:val="36"/>
          <w:szCs w:val="36"/>
          <w:rtl/>
        </w:rPr>
        <w:t>مسلم</w:t>
      </w:r>
      <w:r w:rsidRPr="00326FB4">
        <w:rPr>
          <w:rFonts w:ascii="Arial" w:hAnsi="Arial" w:cs="Traditional Arabic"/>
          <w:sz w:val="36"/>
          <w:szCs w:val="36"/>
          <w:rtl/>
        </w:rPr>
        <w:t xml:space="preserve"> </w:t>
      </w:r>
      <w:r w:rsidR="00366067">
        <w:rPr>
          <w:rFonts w:ascii="Arial" w:hAnsi="Arial" w:cs="Traditional Arabic" w:hint="cs"/>
          <w:sz w:val="36"/>
          <w:szCs w:val="36"/>
          <w:rtl/>
        </w:rPr>
        <w:t xml:space="preserve">، </w:t>
      </w:r>
      <w:r w:rsidR="000C0679">
        <w:rPr>
          <w:rFonts w:ascii="Arial" w:hAnsi="Arial" w:cs="Traditional Arabic" w:hint="cs"/>
          <w:sz w:val="36"/>
          <w:szCs w:val="36"/>
          <w:rtl/>
        </w:rPr>
        <w:t>وأن</w:t>
      </w:r>
      <w:r w:rsidRPr="00326FB4">
        <w:rPr>
          <w:rFonts w:ascii="Arial" w:hAnsi="Arial" w:cs="Traditional Arabic"/>
          <w:sz w:val="36"/>
          <w:szCs w:val="36"/>
          <w:rtl/>
        </w:rPr>
        <w:t xml:space="preserve"> </w:t>
      </w:r>
      <w:r w:rsidRPr="00326FB4">
        <w:rPr>
          <w:rFonts w:ascii="Arial" w:hAnsi="Arial" w:cs="Traditional Arabic" w:hint="eastAsia"/>
          <w:sz w:val="36"/>
          <w:szCs w:val="36"/>
          <w:rtl/>
        </w:rPr>
        <w:t>قتال</w:t>
      </w:r>
      <w:r w:rsidRPr="00326FB4">
        <w:rPr>
          <w:rFonts w:ascii="Arial" w:hAnsi="Arial" w:cs="Traditional Arabic"/>
          <w:sz w:val="36"/>
          <w:szCs w:val="36"/>
          <w:rtl/>
        </w:rPr>
        <w:t xml:space="preserve"> </w:t>
      </w:r>
      <w:r w:rsidRPr="00326FB4">
        <w:rPr>
          <w:rFonts w:ascii="Arial" w:hAnsi="Arial" w:cs="Traditional Arabic" w:hint="eastAsia"/>
          <w:sz w:val="36"/>
          <w:szCs w:val="36"/>
          <w:rtl/>
        </w:rPr>
        <w:t>العدو</w:t>
      </w:r>
      <w:r w:rsidRPr="00326FB4">
        <w:rPr>
          <w:rFonts w:ascii="Arial" w:hAnsi="Arial" w:cs="Traditional Arabic"/>
          <w:sz w:val="36"/>
          <w:szCs w:val="36"/>
          <w:rtl/>
        </w:rPr>
        <w:t xml:space="preserve"> </w:t>
      </w:r>
      <w:r w:rsidRPr="00326FB4">
        <w:rPr>
          <w:rFonts w:ascii="Arial" w:hAnsi="Arial" w:cs="Traditional Arabic" w:hint="eastAsia"/>
          <w:sz w:val="36"/>
          <w:szCs w:val="36"/>
          <w:rtl/>
        </w:rPr>
        <w:t>القريب</w:t>
      </w:r>
      <w:r w:rsidRPr="00326FB4">
        <w:rPr>
          <w:rFonts w:ascii="Arial" w:hAnsi="Arial" w:cs="Traditional Arabic"/>
          <w:sz w:val="36"/>
          <w:szCs w:val="36"/>
          <w:rtl/>
        </w:rPr>
        <w:t xml:space="preserve"> </w:t>
      </w:r>
      <w:r w:rsidRPr="00326FB4">
        <w:rPr>
          <w:rFonts w:ascii="Arial" w:hAnsi="Arial" w:cs="Traditional Arabic" w:hint="eastAsia"/>
          <w:sz w:val="36"/>
          <w:szCs w:val="36"/>
          <w:rtl/>
        </w:rPr>
        <w:t>أولى</w:t>
      </w:r>
      <w:r w:rsidRPr="00326FB4">
        <w:rPr>
          <w:rFonts w:ascii="Arial" w:hAnsi="Arial" w:cs="Traditional Arabic"/>
          <w:sz w:val="36"/>
          <w:szCs w:val="36"/>
          <w:rtl/>
        </w:rPr>
        <w:t xml:space="preserve"> </w:t>
      </w:r>
      <w:r w:rsidRPr="00326FB4">
        <w:rPr>
          <w:rFonts w:ascii="Arial" w:hAnsi="Arial" w:cs="Traditional Arabic" w:hint="eastAsia"/>
          <w:sz w:val="36"/>
          <w:szCs w:val="36"/>
          <w:rtl/>
        </w:rPr>
        <w:t>من</w:t>
      </w:r>
      <w:r w:rsidRPr="00326FB4">
        <w:rPr>
          <w:rFonts w:ascii="Arial" w:hAnsi="Arial" w:cs="Traditional Arabic"/>
          <w:sz w:val="36"/>
          <w:szCs w:val="36"/>
          <w:rtl/>
        </w:rPr>
        <w:t xml:space="preserve"> </w:t>
      </w:r>
      <w:r w:rsidRPr="00326FB4">
        <w:rPr>
          <w:rFonts w:ascii="Arial" w:hAnsi="Arial" w:cs="Traditional Arabic" w:hint="eastAsia"/>
          <w:sz w:val="36"/>
          <w:szCs w:val="36"/>
          <w:rtl/>
        </w:rPr>
        <w:t>قتال</w:t>
      </w:r>
      <w:r w:rsidRPr="00326FB4">
        <w:rPr>
          <w:rFonts w:ascii="Arial" w:hAnsi="Arial" w:cs="Traditional Arabic"/>
          <w:sz w:val="36"/>
          <w:szCs w:val="36"/>
          <w:rtl/>
        </w:rPr>
        <w:t xml:space="preserve"> </w:t>
      </w:r>
      <w:r w:rsidRPr="00326FB4">
        <w:rPr>
          <w:rFonts w:ascii="Arial" w:hAnsi="Arial" w:cs="Traditional Arabic" w:hint="eastAsia"/>
          <w:sz w:val="36"/>
          <w:szCs w:val="36"/>
          <w:rtl/>
        </w:rPr>
        <w:t>العدو</w:t>
      </w:r>
      <w:r w:rsidRPr="00326FB4">
        <w:rPr>
          <w:rFonts w:ascii="Arial" w:hAnsi="Arial" w:cs="Traditional Arabic"/>
          <w:sz w:val="36"/>
          <w:szCs w:val="36"/>
          <w:rtl/>
        </w:rPr>
        <w:t xml:space="preserve"> </w:t>
      </w:r>
      <w:r w:rsidRPr="00326FB4">
        <w:rPr>
          <w:rFonts w:ascii="Arial" w:hAnsi="Arial" w:cs="Traditional Arabic" w:hint="eastAsia"/>
          <w:sz w:val="36"/>
          <w:szCs w:val="36"/>
          <w:rtl/>
        </w:rPr>
        <w:t>البعيد</w:t>
      </w:r>
      <w:r w:rsidR="00366067">
        <w:rPr>
          <w:rFonts w:ascii="Arial" w:hAnsi="Arial" w:cs="Traditional Arabic" w:hint="cs"/>
          <w:sz w:val="36"/>
          <w:szCs w:val="36"/>
          <w:rtl/>
        </w:rPr>
        <w:t xml:space="preserve"> .</w:t>
      </w:r>
    </w:p>
    <w:p w:rsidR="00326FB4" w:rsidRPr="00326FB4" w:rsidRDefault="00326FB4" w:rsidP="00A40140">
      <w:pPr>
        <w:pStyle w:val="10"/>
        <w:widowControl w:val="0"/>
        <w:numPr>
          <w:ilvl w:val="0"/>
          <w:numId w:val="14"/>
        </w:numPr>
        <w:spacing w:after="0" w:line="240" w:lineRule="auto"/>
        <w:jc w:val="both"/>
        <w:rPr>
          <w:rFonts w:ascii="Arial" w:hAnsi="Arial" w:cs="Traditional Arabic"/>
          <w:sz w:val="36"/>
          <w:szCs w:val="36"/>
          <w:rtl/>
        </w:rPr>
      </w:pPr>
      <w:r w:rsidRPr="00326FB4">
        <w:rPr>
          <w:rFonts w:ascii="Arial" w:hAnsi="Arial" w:cs="Traditional Arabic" w:hint="cs"/>
          <w:sz w:val="36"/>
          <w:szCs w:val="36"/>
          <w:rtl/>
        </w:rPr>
        <w:t xml:space="preserve">وجوب </w:t>
      </w:r>
      <w:r w:rsidRPr="00326FB4">
        <w:rPr>
          <w:rFonts w:ascii="Arial" w:hAnsi="Arial" w:cs="Traditional Arabic" w:hint="eastAsia"/>
          <w:sz w:val="36"/>
          <w:szCs w:val="36"/>
          <w:rtl/>
        </w:rPr>
        <w:t>إقامة</w:t>
      </w:r>
      <w:r w:rsidRPr="00326FB4">
        <w:rPr>
          <w:rFonts w:ascii="Arial" w:hAnsi="Arial" w:cs="Traditional Arabic"/>
          <w:sz w:val="36"/>
          <w:szCs w:val="36"/>
          <w:rtl/>
        </w:rPr>
        <w:t xml:space="preserve"> </w:t>
      </w:r>
      <w:r w:rsidRPr="00326FB4">
        <w:rPr>
          <w:rFonts w:ascii="Arial" w:hAnsi="Arial" w:cs="Traditional Arabic" w:hint="eastAsia"/>
          <w:sz w:val="36"/>
          <w:szCs w:val="36"/>
          <w:rtl/>
        </w:rPr>
        <w:t>الدولة</w:t>
      </w:r>
      <w:r w:rsidRPr="00326FB4">
        <w:rPr>
          <w:rFonts w:ascii="Arial" w:hAnsi="Arial" w:cs="Traditional Arabic"/>
          <w:sz w:val="36"/>
          <w:szCs w:val="36"/>
          <w:rtl/>
        </w:rPr>
        <w:t xml:space="preserve"> </w:t>
      </w:r>
      <w:r w:rsidRPr="00326FB4">
        <w:rPr>
          <w:rFonts w:ascii="Arial" w:hAnsi="Arial" w:cs="Traditional Arabic" w:hint="eastAsia"/>
          <w:sz w:val="36"/>
          <w:szCs w:val="36"/>
          <w:rtl/>
        </w:rPr>
        <w:t>الإسلامية</w:t>
      </w:r>
      <w:r w:rsidR="00366067">
        <w:rPr>
          <w:rFonts w:ascii="Arial" w:hAnsi="Arial" w:cs="Traditional Arabic" w:hint="cs"/>
          <w:sz w:val="36"/>
          <w:szCs w:val="36"/>
          <w:rtl/>
        </w:rPr>
        <w:t xml:space="preserve"> .</w:t>
      </w:r>
    </w:p>
    <w:p w:rsidR="00326FB4" w:rsidRPr="00326FB4" w:rsidRDefault="00326FB4" w:rsidP="00A40140">
      <w:pPr>
        <w:pStyle w:val="10"/>
        <w:widowControl w:val="0"/>
        <w:numPr>
          <w:ilvl w:val="0"/>
          <w:numId w:val="14"/>
        </w:numPr>
        <w:spacing w:after="0" w:line="240" w:lineRule="auto"/>
        <w:jc w:val="both"/>
        <w:rPr>
          <w:rFonts w:ascii="Arial" w:hAnsi="Arial" w:cs="Traditional Arabic"/>
          <w:sz w:val="36"/>
          <w:szCs w:val="36"/>
          <w:rtl/>
        </w:rPr>
      </w:pPr>
      <w:r w:rsidRPr="00326FB4">
        <w:rPr>
          <w:rFonts w:ascii="Arial" w:hAnsi="Arial" w:cs="Traditional Arabic" w:hint="cs"/>
          <w:sz w:val="36"/>
          <w:szCs w:val="36"/>
          <w:rtl/>
        </w:rPr>
        <w:t>حكام العصر الذي نعيشه ه</w:t>
      </w:r>
      <w:r w:rsidR="00366067">
        <w:rPr>
          <w:rFonts w:ascii="Arial" w:hAnsi="Arial" w:cs="Traditional Arabic" w:hint="cs"/>
          <w:sz w:val="36"/>
          <w:szCs w:val="36"/>
          <w:rtl/>
        </w:rPr>
        <w:t>م</w:t>
      </w:r>
      <w:r w:rsidRPr="00326FB4">
        <w:rPr>
          <w:rFonts w:ascii="Arial" w:hAnsi="Arial" w:cs="Traditional Arabic" w:hint="cs"/>
          <w:sz w:val="36"/>
          <w:szCs w:val="36"/>
          <w:rtl/>
        </w:rPr>
        <w:t xml:space="preserve"> مثل حكام التتار الذين قاتلهم أهل الإسلام</w:t>
      </w:r>
      <w:r w:rsidR="00366067">
        <w:rPr>
          <w:rFonts w:ascii="Arial" w:hAnsi="Arial" w:cs="Traditional Arabic" w:hint="cs"/>
          <w:sz w:val="36"/>
          <w:szCs w:val="36"/>
          <w:rtl/>
        </w:rPr>
        <w:t xml:space="preserve"> .</w:t>
      </w:r>
    </w:p>
    <w:p w:rsidR="00326FB4" w:rsidRPr="00326FB4" w:rsidRDefault="00326FB4" w:rsidP="00A40140">
      <w:pPr>
        <w:pStyle w:val="10"/>
        <w:widowControl w:val="0"/>
        <w:numPr>
          <w:ilvl w:val="0"/>
          <w:numId w:val="14"/>
        </w:numPr>
        <w:spacing w:after="0" w:line="240" w:lineRule="auto"/>
        <w:jc w:val="both"/>
        <w:rPr>
          <w:rFonts w:ascii="Arial" w:hAnsi="Arial" w:cs="Traditional Arabic"/>
          <w:sz w:val="36"/>
          <w:szCs w:val="36"/>
          <w:rtl/>
        </w:rPr>
      </w:pPr>
      <w:r w:rsidRPr="00326FB4">
        <w:rPr>
          <w:rFonts w:ascii="Arial" w:hAnsi="Arial" w:cs="Traditional Arabic" w:hint="cs"/>
          <w:sz w:val="36"/>
          <w:szCs w:val="36"/>
          <w:rtl/>
        </w:rPr>
        <w:lastRenderedPageBreak/>
        <w:t>طوائف الحكام مثل طوائف التتر</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 الذين قاتلهم المسلمون في حكم قتالهم</w:t>
      </w:r>
      <w:r w:rsidR="00366067">
        <w:rPr>
          <w:rFonts w:ascii="Arial" w:hAnsi="Arial" w:cs="Traditional Arabic" w:hint="cs"/>
          <w:sz w:val="36"/>
          <w:szCs w:val="36"/>
          <w:rtl/>
        </w:rPr>
        <w:t xml:space="preserve"> </w:t>
      </w:r>
      <w:r w:rsidR="00886AF1">
        <w:rPr>
          <w:rFonts w:ascii="Arial" w:hAnsi="Arial" w:cs="Traditional Arabic" w:hint="cs"/>
          <w:sz w:val="36"/>
          <w:szCs w:val="36"/>
          <w:rtl/>
        </w:rPr>
        <w:t>)</w:t>
      </w:r>
      <w:r w:rsidRPr="00326FB4">
        <w:rPr>
          <w:rFonts w:ascii="Arial" w:hAnsi="Arial" w:cs="Traditional Arabic" w:hint="cs"/>
          <w:sz w:val="36"/>
          <w:szCs w:val="36"/>
          <w:vertAlign w:val="superscript"/>
          <w:rtl/>
        </w:rPr>
        <w:t>(</w:t>
      </w:r>
      <w:r w:rsidR="00366067">
        <w:rPr>
          <w:rStyle w:val="a4"/>
          <w:rFonts w:ascii="Arial" w:hAnsi="Arial"/>
          <w:sz w:val="36"/>
          <w:szCs w:val="36"/>
          <w:rtl/>
        </w:rPr>
        <w:footnoteReference w:id="204"/>
      </w:r>
      <w:r w:rsidRPr="00326FB4">
        <w:rPr>
          <w:rFonts w:ascii="Arial" w:hAnsi="Arial" w:cs="Traditional Arabic" w:hint="cs"/>
          <w:sz w:val="36"/>
          <w:szCs w:val="36"/>
          <w:vertAlign w:val="superscript"/>
          <w:rtl/>
        </w:rPr>
        <w:t>)</w:t>
      </w:r>
      <w:r w:rsidR="00366067">
        <w:rPr>
          <w:rFonts w:ascii="Arial" w:hAnsi="Arial" w:cs="Traditional Arabic" w:hint="cs"/>
          <w:sz w:val="36"/>
          <w:szCs w:val="36"/>
          <w:rtl/>
        </w:rPr>
        <w:t xml:space="preserve"> .</w:t>
      </w:r>
    </w:p>
    <w:p w:rsidR="00326FB4" w:rsidRDefault="00326FB4" w:rsidP="00366067">
      <w:pPr>
        <w:pStyle w:val="10"/>
        <w:widowControl w:val="0"/>
        <w:spacing w:after="0" w:line="240" w:lineRule="auto"/>
        <w:ind w:left="-7" w:firstLine="0"/>
        <w:jc w:val="both"/>
        <w:rPr>
          <w:rFonts w:ascii="Arial" w:hAnsi="Arial" w:cs="Traditional Arabic"/>
          <w:sz w:val="36"/>
          <w:szCs w:val="36"/>
          <w:rtl/>
        </w:rPr>
      </w:pPr>
      <w:r w:rsidRPr="00326FB4">
        <w:rPr>
          <w:rFonts w:ascii="Arial" w:hAnsi="Arial" w:cs="Traditional Arabic" w:hint="cs"/>
          <w:sz w:val="36"/>
          <w:szCs w:val="36"/>
          <w:rtl/>
        </w:rPr>
        <w:t xml:space="preserve">وأما الكتاب الثاني </w:t>
      </w:r>
      <w:r w:rsidR="00366067">
        <w:rPr>
          <w:rFonts w:ascii="Arial" w:hAnsi="Arial" w:cs="Traditional Arabic" w:hint="cs"/>
          <w:sz w:val="36"/>
          <w:szCs w:val="36"/>
          <w:rtl/>
        </w:rPr>
        <w:t xml:space="preserve">( </w:t>
      </w:r>
      <w:r w:rsidRPr="00326FB4">
        <w:rPr>
          <w:rFonts w:ascii="Arial" w:hAnsi="Arial" w:cs="Traditional Arabic" w:hint="cs"/>
          <w:sz w:val="36"/>
          <w:szCs w:val="36"/>
          <w:rtl/>
        </w:rPr>
        <w:t>حتمية المواجهة</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 فأن المضمون يؤخذ من </w:t>
      </w:r>
      <w:r w:rsidR="00321A3E">
        <w:rPr>
          <w:rFonts w:ascii="Arial" w:hAnsi="Arial" w:cs="Traditional Arabic" w:hint="cs"/>
          <w:sz w:val="36"/>
          <w:szCs w:val="36"/>
          <w:rtl/>
        </w:rPr>
        <w:t xml:space="preserve">عنوان </w:t>
      </w:r>
      <w:r w:rsidRPr="00326FB4">
        <w:rPr>
          <w:rFonts w:ascii="Arial" w:hAnsi="Arial" w:cs="Traditional Arabic" w:hint="cs"/>
          <w:sz w:val="36"/>
          <w:szCs w:val="36"/>
          <w:rtl/>
        </w:rPr>
        <w:t>الكتاب</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 وهي أن المواجهة لابد من وقوعها </w:t>
      </w:r>
      <w:r w:rsidR="00366067">
        <w:rPr>
          <w:rFonts w:ascii="Arial" w:hAnsi="Arial" w:cs="Traditional Arabic" w:hint="cs"/>
          <w:sz w:val="36"/>
          <w:szCs w:val="36"/>
          <w:rtl/>
        </w:rPr>
        <w:t xml:space="preserve">- </w:t>
      </w:r>
      <w:r w:rsidRPr="00326FB4">
        <w:rPr>
          <w:rFonts w:ascii="Arial" w:hAnsi="Arial" w:cs="Traditional Arabic" w:hint="cs"/>
          <w:sz w:val="36"/>
          <w:szCs w:val="36"/>
          <w:rtl/>
        </w:rPr>
        <w:t>وقد وقعت</w:t>
      </w:r>
      <w:r w:rsidR="00366067">
        <w:rPr>
          <w:rFonts w:ascii="Arial" w:hAnsi="Arial" w:cs="Traditional Arabic" w:hint="cs"/>
          <w:sz w:val="36"/>
          <w:szCs w:val="36"/>
          <w:rtl/>
        </w:rPr>
        <w:t xml:space="preserve"> - .</w:t>
      </w:r>
      <w:r w:rsidR="00886AF1">
        <w:rPr>
          <w:rFonts w:ascii="Arial" w:hAnsi="Arial" w:cs="Traditional Arabic" w:hint="cs"/>
          <w:sz w:val="36"/>
          <w:szCs w:val="36"/>
          <w:rtl/>
        </w:rPr>
        <w:t>ومما جاء فيه</w:t>
      </w:r>
      <w:r w:rsidRPr="00326FB4">
        <w:rPr>
          <w:rFonts w:ascii="Arial" w:hAnsi="Arial" w:cs="Traditional Arabic" w:hint="cs"/>
          <w:sz w:val="36"/>
          <w:szCs w:val="36"/>
          <w:rtl/>
        </w:rPr>
        <w:t xml:space="preserve"> </w:t>
      </w:r>
    </w:p>
    <w:p w:rsidR="007923B9" w:rsidRPr="007923B9" w:rsidRDefault="007923B9" w:rsidP="007923B9">
      <w:pPr>
        <w:pStyle w:val="10"/>
        <w:widowControl w:val="0"/>
        <w:ind w:left="-7" w:firstLine="0"/>
        <w:rPr>
          <w:rFonts w:ascii="Arial" w:hAnsi="Arial" w:cs="Traditional Arabic"/>
          <w:sz w:val="36"/>
          <w:szCs w:val="36"/>
          <w:rtl/>
        </w:rPr>
      </w:pPr>
      <w:r w:rsidRPr="007923B9">
        <w:rPr>
          <w:rFonts w:ascii="Arial" w:hAnsi="Arial" w:cs="Traditional Arabic"/>
          <w:sz w:val="36"/>
          <w:szCs w:val="36"/>
          <w:rtl/>
        </w:rPr>
        <w:t>لهذا كان حتما أن تخرج  السيوف من أغمادها</w:t>
      </w:r>
      <w:r w:rsidRPr="007923B9">
        <w:rPr>
          <w:rFonts w:ascii="Arial" w:hAnsi="Arial" w:cs="Traditional Arabic" w:hint="cs"/>
          <w:sz w:val="36"/>
          <w:szCs w:val="36"/>
          <w:rtl/>
        </w:rPr>
        <w:t>...</w:t>
      </w:r>
      <w:r w:rsidRPr="007923B9">
        <w:rPr>
          <w:rFonts w:ascii="Arial" w:hAnsi="Arial" w:cs="Traditional Arabic"/>
          <w:sz w:val="36"/>
          <w:szCs w:val="36"/>
          <w:rtl/>
        </w:rPr>
        <w:t xml:space="preserve"> ويشتعل البارود ويطلق الرصاص .</w:t>
      </w:r>
    </w:p>
    <w:p w:rsidR="007923B9" w:rsidRPr="007923B9" w:rsidRDefault="007923B9" w:rsidP="00C65832">
      <w:pPr>
        <w:pStyle w:val="10"/>
        <w:widowControl w:val="0"/>
        <w:ind w:left="-7" w:firstLine="0"/>
        <w:jc w:val="both"/>
        <w:rPr>
          <w:rFonts w:ascii="Arial" w:hAnsi="Arial" w:cs="Traditional Arabic"/>
          <w:sz w:val="36"/>
          <w:szCs w:val="36"/>
          <w:rtl/>
        </w:rPr>
      </w:pPr>
      <w:r w:rsidRPr="007923B9">
        <w:rPr>
          <w:rFonts w:ascii="Arial" w:hAnsi="Arial" w:cs="Traditional Arabic"/>
          <w:sz w:val="36"/>
          <w:szCs w:val="36"/>
          <w:rtl/>
        </w:rPr>
        <w:t>ويقوم المجاهدون لدفع الظلم والجبروت</w:t>
      </w:r>
      <w:r w:rsidRPr="007923B9">
        <w:rPr>
          <w:rFonts w:ascii="Arial" w:hAnsi="Arial" w:cs="Traditional Arabic" w:hint="cs"/>
          <w:sz w:val="36"/>
          <w:szCs w:val="36"/>
          <w:rtl/>
        </w:rPr>
        <w:t>...</w:t>
      </w:r>
      <w:r w:rsidRPr="007923B9">
        <w:rPr>
          <w:rFonts w:ascii="Arial" w:hAnsi="Arial" w:cs="Traditional Arabic"/>
          <w:sz w:val="36"/>
          <w:szCs w:val="36"/>
          <w:rtl/>
        </w:rPr>
        <w:t xml:space="preserve"> ورد العنف بالعنف والقوة بالقوة</w:t>
      </w:r>
      <w:r w:rsidRPr="007923B9">
        <w:rPr>
          <w:rFonts w:ascii="Arial" w:hAnsi="Arial" w:cs="Traditional Arabic" w:hint="cs"/>
          <w:sz w:val="36"/>
          <w:szCs w:val="36"/>
          <w:rtl/>
        </w:rPr>
        <w:t>...</w:t>
      </w:r>
      <w:r w:rsidRPr="007923B9">
        <w:rPr>
          <w:rFonts w:ascii="Arial" w:hAnsi="Arial" w:cs="Traditional Arabic"/>
          <w:sz w:val="36"/>
          <w:szCs w:val="36"/>
          <w:rtl/>
        </w:rPr>
        <w:t xml:space="preserve"> ويظهر الفرقان لكل ذي عينين. </w:t>
      </w:r>
    </w:p>
    <w:p w:rsidR="007923B9" w:rsidRPr="007923B9" w:rsidRDefault="007923B9" w:rsidP="00C65832">
      <w:pPr>
        <w:pStyle w:val="10"/>
        <w:widowControl w:val="0"/>
        <w:ind w:left="-7" w:firstLine="0"/>
        <w:jc w:val="both"/>
        <w:rPr>
          <w:rFonts w:ascii="Arial" w:hAnsi="Arial" w:cs="Traditional Arabic"/>
          <w:sz w:val="36"/>
          <w:szCs w:val="36"/>
          <w:rtl/>
        </w:rPr>
      </w:pPr>
      <w:r w:rsidRPr="007923B9">
        <w:rPr>
          <w:rFonts w:ascii="Arial" w:hAnsi="Arial" w:cs="Traditional Arabic"/>
          <w:sz w:val="36"/>
          <w:szCs w:val="36"/>
          <w:rtl/>
        </w:rPr>
        <w:t>فإما الجهاد والمواجهة والقتال</w:t>
      </w:r>
      <w:r w:rsidRPr="007923B9">
        <w:rPr>
          <w:rFonts w:ascii="Arial" w:hAnsi="Arial" w:cs="Traditional Arabic" w:hint="cs"/>
          <w:sz w:val="36"/>
          <w:szCs w:val="36"/>
          <w:rtl/>
        </w:rPr>
        <w:t>...</w:t>
      </w:r>
      <w:r w:rsidRPr="007923B9">
        <w:rPr>
          <w:rFonts w:ascii="Arial" w:hAnsi="Arial" w:cs="Traditional Arabic"/>
          <w:sz w:val="36"/>
          <w:szCs w:val="36"/>
          <w:rtl/>
        </w:rPr>
        <w:t xml:space="preserve"> وإما الأسر والذل والهوان</w:t>
      </w:r>
      <w:r w:rsidRPr="007923B9">
        <w:rPr>
          <w:rFonts w:ascii="Arial" w:hAnsi="Arial" w:cs="Traditional Arabic" w:hint="cs"/>
          <w:sz w:val="36"/>
          <w:szCs w:val="36"/>
          <w:rtl/>
        </w:rPr>
        <w:t>...</w:t>
      </w:r>
      <w:r w:rsidRPr="007923B9">
        <w:rPr>
          <w:rFonts w:ascii="Arial" w:hAnsi="Arial" w:cs="Traditional Arabic"/>
          <w:sz w:val="36"/>
          <w:szCs w:val="36"/>
          <w:rtl/>
        </w:rPr>
        <w:t xml:space="preserve"> فهذا وربك هو الحق الذي ضل عنه كثير</w:t>
      </w:r>
      <w:r w:rsidRPr="007923B9">
        <w:rPr>
          <w:rFonts w:ascii="Arial" w:hAnsi="Arial" w:cs="Traditional Arabic" w:hint="cs"/>
          <w:sz w:val="36"/>
          <w:szCs w:val="36"/>
          <w:rtl/>
        </w:rPr>
        <w:t>..</w:t>
      </w:r>
      <w:r w:rsidRPr="007923B9">
        <w:rPr>
          <w:rFonts w:ascii="Arial" w:hAnsi="Arial" w:cs="Traditional Arabic"/>
          <w:sz w:val="36"/>
          <w:szCs w:val="36"/>
          <w:rtl/>
        </w:rPr>
        <w:t xml:space="preserve"> وتنكر له الكثير</w:t>
      </w:r>
      <w:r w:rsidRPr="007923B9">
        <w:rPr>
          <w:rFonts w:ascii="Arial" w:hAnsi="Arial" w:cs="Traditional Arabic" w:hint="cs"/>
          <w:sz w:val="36"/>
          <w:szCs w:val="36"/>
          <w:rtl/>
        </w:rPr>
        <w:t>...</w:t>
      </w:r>
      <w:r w:rsidRPr="007923B9">
        <w:rPr>
          <w:rFonts w:ascii="Arial" w:hAnsi="Arial" w:cs="Traditional Arabic"/>
          <w:sz w:val="36"/>
          <w:szCs w:val="36"/>
          <w:rtl/>
        </w:rPr>
        <w:t xml:space="preserve"> وجبن أمامه الكثير… </w:t>
      </w:r>
    </w:p>
    <w:p w:rsidR="007923B9" w:rsidRDefault="007923B9" w:rsidP="00C65832">
      <w:pPr>
        <w:pStyle w:val="10"/>
        <w:widowControl w:val="0"/>
        <w:spacing w:after="0" w:line="240" w:lineRule="auto"/>
        <w:ind w:left="-7" w:firstLine="0"/>
        <w:jc w:val="both"/>
        <w:rPr>
          <w:rFonts w:ascii="Arial" w:hAnsi="Arial" w:cs="Traditional Arabic"/>
          <w:sz w:val="36"/>
          <w:szCs w:val="36"/>
          <w:rtl/>
        </w:rPr>
      </w:pPr>
      <w:r w:rsidRPr="007923B9">
        <w:rPr>
          <w:rFonts w:ascii="Arial" w:hAnsi="Arial" w:cs="Traditional Arabic"/>
          <w:sz w:val="36"/>
          <w:szCs w:val="36"/>
          <w:rtl/>
        </w:rPr>
        <w:t>وتنفجر قضية المواجهة كما لم يحدث أبدا</w:t>
      </w:r>
      <w:r w:rsidRPr="007923B9">
        <w:rPr>
          <w:rFonts w:ascii="Arial" w:hAnsi="Arial" w:cs="Traditional Arabic" w:hint="cs"/>
          <w:sz w:val="36"/>
          <w:szCs w:val="36"/>
          <w:rtl/>
        </w:rPr>
        <w:t>ً</w:t>
      </w:r>
      <w:r w:rsidRPr="007923B9">
        <w:rPr>
          <w:rFonts w:ascii="Arial" w:hAnsi="Arial" w:cs="Traditional Arabic"/>
          <w:sz w:val="36"/>
          <w:szCs w:val="36"/>
          <w:rtl/>
        </w:rPr>
        <w:t xml:space="preserve"> من قبل</w:t>
      </w:r>
      <w:r w:rsidR="00C65832" w:rsidRPr="00326FB4">
        <w:rPr>
          <w:rFonts w:ascii="Arial" w:hAnsi="Arial" w:cs="Traditional Arabic" w:hint="cs"/>
          <w:sz w:val="36"/>
          <w:szCs w:val="36"/>
          <w:vertAlign w:val="superscript"/>
          <w:rtl/>
        </w:rPr>
        <w:t>(</w:t>
      </w:r>
      <w:r w:rsidR="00C65832">
        <w:rPr>
          <w:rStyle w:val="a4"/>
          <w:rFonts w:ascii="Arial" w:hAnsi="Arial"/>
          <w:sz w:val="36"/>
          <w:szCs w:val="36"/>
          <w:rtl/>
        </w:rPr>
        <w:footnoteReference w:id="205"/>
      </w:r>
      <w:r w:rsidR="00C65832" w:rsidRPr="00326FB4">
        <w:rPr>
          <w:rFonts w:ascii="Arial" w:hAnsi="Arial" w:cs="Traditional Arabic" w:hint="cs"/>
          <w:sz w:val="36"/>
          <w:szCs w:val="36"/>
          <w:vertAlign w:val="superscript"/>
          <w:rtl/>
        </w:rPr>
        <w:t>)</w:t>
      </w:r>
      <w:r w:rsidR="00C65832">
        <w:rPr>
          <w:rFonts w:ascii="Arial" w:hAnsi="Arial" w:cs="Traditional Arabic" w:hint="cs"/>
          <w:sz w:val="36"/>
          <w:szCs w:val="36"/>
          <w:rtl/>
        </w:rPr>
        <w:t>.</w:t>
      </w:r>
    </w:p>
    <w:p w:rsidR="00326FB4" w:rsidRPr="00366067" w:rsidRDefault="00326FB4" w:rsidP="007656B0">
      <w:pPr>
        <w:pStyle w:val="10"/>
        <w:widowControl w:val="0"/>
        <w:spacing w:after="0" w:line="240" w:lineRule="auto"/>
        <w:ind w:left="-7" w:firstLine="0"/>
        <w:jc w:val="both"/>
        <w:rPr>
          <w:rFonts w:ascii="Arial" w:hAnsi="Arial" w:cs="Traditional Arabic"/>
          <w:sz w:val="24"/>
          <w:szCs w:val="24"/>
          <w:rtl/>
        </w:rPr>
      </w:pPr>
    </w:p>
    <w:p w:rsidR="00326FB4" w:rsidRPr="00326FB4" w:rsidRDefault="00326FB4" w:rsidP="00C65832">
      <w:pPr>
        <w:pStyle w:val="10"/>
        <w:widowControl w:val="0"/>
        <w:spacing w:after="0" w:line="240" w:lineRule="auto"/>
        <w:jc w:val="both"/>
        <w:rPr>
          <w:rFonts w:ascii="Arial" w:hAnsi="Arial" w:cs="Traditional Arabic"/>
          <w:sz w:val="36"/>
          <w:szCs w:val="36"/>
          <w:rtl/>
        </w:rPr>
      </w:pPr>
      <w:r w:rsidRPr="00326FB4">
        <w:rPr>
          <w:rFonts w:ascii="Arial" w:hAnsi="Arial" w:cs="Traditional Arabic" w:hint="cs"/>
          <w:sz w:val="36"/>
          <w:szCs w:val="36"/>
          <w:rtl/>
        </w:rPr>
        <w:t xml:space="preserve">يتضح من المادة التي طرحت في الكتابين </w:t>
      </w:r>
      <w:r w:rsidR="00366067">
        <w:rPr>
          <w:rFonts w:ascii="Arial" w:hAnsi="Arial" w:cs="Traditional Arabic" w:hint="cs"/>
          <w:sz w:val="36"/>
          <w:szCs w:val="36"/>
          <w:rtl/>
        </w:rPr>
        <w:t>: ا</w:t>
      </w:r>
      <w:r w:rsidRPr="00326FB4">
        <w:rPr>
          <w:rFonts w:ascii="Arial" w:hAnsi="Arial" w:cs="Traditional Arabic" w:hint="cs"/>
          <w:sz w:val="36"/>
          <w:szCs w:val="36"/>
          <w:rtl/>
        </w:rPr>
        <w:t xml:space="preserve">قتناع الجماعتين بفكر المودودي </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وسيد قطب </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حيث تولدت قناعة قطعية تضمنت وجوب إقامة دولة الإسلام </w:t>
      </w:r>
      <w:r w:rsidR="00366067">
        <w:rPr>
          <w:rFonts w:ascii="Arial" w:hAnsi="Arial" w:cs="Traditional Arabic" w:hint="cs"/>
          <w:sz w:val="36"/>
          <w:szCs w:val="36"/>
          <w:rtl/>
        </w:rPr>
        <w:t>،</w:t>
      </w:r>
      <w:r w:rsidRPr="00326FB4">
        <w:rPr>
          <w:rFonts w:ascii="Arial" w:hAnsi="Arial" w:cs="Traditional Arabic" w:hint="cs"/>
          <w:sz w:val="36"/>
          <w:szCs w:val="36"/>
          <w:rtl/>
        </w:rPr>
        <w:t xml:space="preserve"> وأن حكام العصر كفار </w:t>
      </w:r>
      <w:r w:rsidR="00366067">
        <w:rPr>
          <w:rFonts w:ascii="Arial" w:hAnsi="Arial" w:cs="Traditional Arabic" w:hint="cs"/>
          <w:sz w:val="36"/>
          <w:szCs w:val="36"/>
          <w:rtl/>
        </w:rPr>
        <w:t xml:space="preserve">، </w:t>
      </w:r>
      <w:r w:rsidRPr="00326FB4">
        <w:rPr>
          <w:rFonts w:ascii="Arial" w:hAnsi="Arial" w:cs="Traditional Arabic" w:hint="cs"/>
          <w:sz w:val="36"/>
          <w:szCs w:val="36"/>
          <w:rtl/>
        </w:rPr>
        <w:t>ويجب تقديم قتالهم على العدو البعيد</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 ومن وقف مع الحكام </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يقاتلون </w:t>
      </w:r>
      <w:r w:rsidR="00366067">
        <w:rPr>
          <w:rFonts w:ascii="Arial" w:hAnsi="Arial" w:cs="Traditional Arabic" w:hint="cs"/>
          <w:sz w:val="36"/>
          <w:szCs w:val="36"/>
          <w:rtl/>
        </w:rPr>
        <w:t>لكنهم</w:t>
      </w:r>
      <w:r w:rsidRPr="00326FB4">
        <w:rPr>
          <w:rFonts w:ascii="Arial" w:hAnsi="Arial" w:cs="Traditional Arabic" w:hint="cs"/>
          <w:sz w:val="36"/>
          <w:szCs w:val="36"/>
          <w:rtl/>
        </w:rPr>
        <w:t xml:space="preserve"> نصوا على عدم كفرهم </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 فقالوا</w:t>
      </w:r>
      <w:r w:rsidR="00366067">
        <w:rPr>
          <w:rFonts w:ascii="Arial" w:hAnsi="Arial" w:cs="Traditional Arabic" w:hint="cs"/>
          <w:sz w:val="36"/>
          <w:szCs w:val="36"/>
          <w:rtl/>
        </w:rPr>
        <w:t xml:space="preserve"> "</w:t>
      </w:r>
      <w:r w:rsidRPr="00326FB4">
        <w:rPr>
          <w:rFonts w:ascii="Arial" w:hAnsi="Arial" w:cs="Traditional Arabic" w:hint="cs"/>
          <w:sz w:val="36"/>
          <w:szCs w:val="36"/>
          <w:rtl/>
        </w:rPr>
        <w:t xml:space="preserve"> </w:t>
      </w:r>
      <w:r w:rsidRPr="00326FB4">
        <w:rPr>
          <w:rFonts w:ascii="Arial" w:hAnsi="Arial" w:cs="Traditional Arabic"/>
          <w:sz w:val="36"/>
          <w:szCs w:val="36"/>
          <w:rtl/>
        </w:rPr>
        <w:t>وهذه الطائفة لا تكفر طالما أنها لم تجحد وجوب ما</w:t>
      </w:r>
      <w:r w:rsidR="000C0679">
        <w:rPr>
          <w:rFonts w:ascii="Arial" w:hAnsi="Arial" w:cs="Traditional Arabic" w:hint="cs"/>
          <w:sz w:val="36"/>
          <w:szCs w:val="36"/>
          <w:rtl/>
        </w:rPr>
        <w:t xml:space="preserve"> </w:t>
      </w:r>
      <w:r w:rsidRPr="00326FB4">
        <w:rPr>
          <w:rFonts w:ascii="Arial" w:hAnsi="Arial" w:cs="Traditional Arabic"/>
          <w:sz w:val="36"/>
          <w:szCs w:val="36"/>
          <w:rtl/>
        </w:rPr>
        <w:t>امتنعت</w:t>
      </w:r>
      <w:r w:rsidR="000C0679">
        <w:rPr>
          <w:rFonts w:ascii="Arial" w:hAnsi="Arial" w:cs="Traditional Arabic" w:hint="cs"/>
          <w:sz w:val="36"/>
          <w:szCs w:val="36"/>
          <w:rtl/>
        </w:rPr>
        <w:t xml:space="preserve"> </w:t>
      </w:r>
      <w:r w:rsidRPr="00326FB4">
        <w:rPr>
          <w:rFonts w:ascii="Arial" w:hAnsi="Arial" w:cs="Traditional Arabic"/>
          <w:sz w:val="36"/>
          <w:szCs w:val="36"/>
          <w:rtl/>
        </w:rPr>
        <w:t>عنه</w:t>
      </w:r>
      <w:r w:rsidR="000C0679">
        <w:rPr>
          <w:rFonts w:ascii="Arial" w:hAnsi="Arial" w:cs="Traditional Arabic" w:hint="cs"/>
          <w:sz w:val="36"/>
          <w:szCs w:val="36"/>
          <w:rtl/>
        </w:rPr>
        <w:t xml:space="preserve"> "</w:t>
      </w:r>
      <w:r w:rsidRPr="00326FB4">
        <w:rPr>
          <w:rFonts w:ascii="Arial" w:hAnsi="Arial" w:cs="Traditional Arabic" w:hint="cs"/>
          <w:sz w:val="36"/>
          <w:szCs w:val="36"/>
          <w:vertAlign w:val="superscript"/>
          <w:rtl/>
        </w:rPr>
        <w:t>(</w:t>
      </w:r>
      <w:r w:rsidR="000C0679">
        <w:rPr>
          <w:rStyle w:val="a4"/>
          <w:rFonts w:ascii="Arial" w:hAnsi="Arial"/>
          <w:sz w:val="36"/>
          <w:szCs w:val="36"/>
          <w:rtl/>
        </w:rPr>
        <w:footnoteReference w:id="206"/>
      </w:r>
      <w:r w:rsidRPr="00326FB4">
        <w:rPr>
          <w:rFonts w:ascii="Arial" w:hAnsi="Arial" w:cs="Traditional Arabic" w:hint="cs"/>
          <w:sz w:val="36"/>
          <w:szCs w:val="36"/>
          <w:vertAlign w:val="superscript"/>
          <w:rtl/>
        </w:rPr>
        <w:t>)</w:t>
      </w:r>
      <w:r w:rsidR="000C0679">
        <w:rPr>
          <w:rFonts w:ascii="Arial" w:hAnsi="Arial" w:cs="Traditional Arabic" w:hint="cs"/>
          <w:sz w:val="36"/>
          <w:szCs w:val="36"/>
          <w:rtl/>
        </w:rPr>
        <w:t xml:space="preserve"> .</w:t>
      </w:r>
    </w:p>
    <w:p w:rsidR="00326FB4" w:rsidRPr="00326FB4" w:rsidRDefault="000C0679" w:rsidP="007656B0">
      <w:pPr>
        <w:pStyle w:val="10"/>
        <w:widowControl w:val="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  </w:t>
      </w:r>
      <w:r w:rsidR="00326FB4" w:rsidRPr="00326FB4">
        <w:rPr>
          <w:rFonts w:ascii="Arial" w:hAnsi="Arial" w:cs="Traditional Arabic" w:hint="cs"/>
          <w:sz w:val="36"/>
          <w:szCs w:val="36"/>
          <w:rtl/>
        </w:rPr>
        <w:t>إ</w:t>
      </w:r>
      <w:r w:rsidR="00326FB4" w:rsidRPr="00326FB4">
        <w:rPr>
          <w:rFonts w:ascii="Arial" w:hAnsi="Arial" w:cs="Traditional Arabic"/>
          <w:sz w:val="36"/>
          <w:szCs w:val="36"/>
          <w:rtl/>
        </w:rPr>
        <w:t xml:space="preserve">ن هذا التأصيل </w:t>
      </w:r>
      <w:r>
        <w:rPr>
          <w:rFonts w:ascii="Arial" w:hAnsi="Arial" w:cs="Traditional Arabic" w:hint="cs"/>
          <w:sz w:val="36"/>
          <w:szCs w:val="36"/>
          <w:rtl/>
        </w:rPr>
        <w:t xml:space="preserve">- </w:t>
      </w:r>
      <w:r w:rsidR="00326FB4" w:rsidRPr="00326FB4">
        <w:rPr>
          <w:rFonts w:ascii="Arial" w:hAnsi="Arial" w:cs="Traditional Arabic"/>
          <w:sz w:val="36"/>
          <w:szCs w:val="36"/>
          <w:rtl/>
        </w:rPr>
        <w:t xml:space="preserve">كما قيل </w:t>
      </w:r>
      <w:r>
        <w:rPr>
          <w:rFonts w:ascii="Arial" w:hAnsi="Arial" w:cs="Traditional Arabic" w:hint="cs"/>
          <w:sz w:val="36"/>
          <w:szCs w:val="36"/>
          <w:rtl/>
        </w:rPr>
        <w:t xml:space="preserve">- </w:t>
      </w:r>
      <w:r w:rsidR="00326FB4" w:rsidRPr="00326FB4">
        <w:rPr>
          <w:rFonts w:ascii="Arial" w:hAnsi="Arial" w:cs="Traditional Arabic"/>
          <w:sz w:val="36"/>
          <w:szCs w:val="36"/>
          <w:rtl/>
        </w:rPr>
        <w:t>حل إشكالات كثيرة</w:t>
      </w:r>
      <w:r>
        <w:rPr>
          <w:rFonts w:ascii="Arial" w:hAnsi="Arial" w:cs="Traditional Arabic" w:hint="cs"/>
          <w:sz w:val="36"/>
          <w:szCs w:val="36"/>
          <w:rtl/>
        </w:rPr>
        <w:t xml:space="preserve"> </w:t>
      </w:r>
      <w:r w:rsidRPr="001A7176">
        <w:rPr>
          <w:rFonts w:ascii="Arial" w:hAnsi="Arial" w:cs="Traditional Arabic"/>
          <w:sz w:val="36"/>
          <w:szCs w:val="36"/>
          <w:rtl/>
        </w:rPr>
        <w:t>–</w:t>
      </w:r>
      <w:r w:rsidRPr="001A7176">
        <w:rPr>
          <w:rFonts w:ascii="Arial" w:hAnsi="Arial" w:cs="Traditional Arabic" w:hint="cs"/>
          <w:sz w:val="36"/>
          <w:szCs w:val="36"/>
          <w:rtl/>
        </w:rPr>
        <w:t xml:space="preserve"> عند القوم -</w:t>
      </w:r>
      <w:r>
        <w:rPr>
          <w:rFonts w:ascii="Arial" w:hAnsi="Arial" w:cs="Traditional Arabic" w:hint="cs"/>
          <w:sz w:val="36"/>
          <w:szCs w:val="36"/>
          <w:rtl/>
        </w:rPr>
        <w:t xml:space="preserve"> </w:t>
      </w:r>
      <w:r w:rsidR="00326FB4" w:rsidRPr="00326FB4">
        <w:rPr>
          <w:rFonts w:ascii="Arial" w:hAnsi="Arial" w:cs="Traditional Arabic"/>
          <w:sz w:val="36"/>
          <w:szCs w:val="36"/>
          <w:rtl/>
        </w:rPr>
        <w:t>، وقصده من تلك الإشكالات تعارض الفطرة التي خلقها الله في قلب كل مسلم</w:t>
      </w:r>
      <w:r>
        <w:rPr>
          <w:rFonts w:ascii="Arial" w:hAnsi="Arial" w:cs="Traditional Arabic" w:hint="cs"/>
          <w:sz w:val="36"/>
          <w:szCs w:val="36"/>
          <w:rtl/>
        </w:rPr>
        <w:t xml:space="preserve"> ،</w:t>
      </w:r>
      <w:r w:rsidR="00326FB4" w:rsidRPr="00326FB4">
        <w:rPr>
          <w:rFonts w:ascii="Arial" w:hAnsi="Arial" w:cs="Traditional Arabic"/>
          <w:sz w:val="36"/>
          <w:szCs w:val="36"/>
          <w:rtl/>
        </w:rPr>
        <w:t xml:space="preserve"> </w:t>
      </w:r>
      <w:r>
        <w:rPr>
          <w:rFonts w:ascii="Arial" w:hAnsi="Arial" w:cs="Traditional Arabic" w:hint="cs"/>
          <w:sz w:val="36"/>
          <w:szCs w:val="36"/>
          <w:rtl/>
        </w:rPr>
        <w:t>و</w:t>
      </w:r>
      <w:r w:rsidR="00326FB4" w:rsidRPr="00326FB4">
        <w:rPr>
          <w:rFonts w:ascii="Arial" w:hAnsi="Arial" w:cs="Traditional Arabic"/>
          <w:sz w:val="36"/>
          <w:szCs w:val="36"/>
          <w:rtl/>
        </w:rPr>
        <w:t xml:space="preserve">هي صعوبة إشهار السلاح في وجه أخيه المسلم </w:t>
      </w:r>
      <w:r>
        <w:rPr>
          <w:rFonts w:ascii="Arial" w:hAnsi="Arial" w:cs="Traditional Arabic" w:hint="cs"/>
          <w:sz w:val="36"/>
          <w:szCs w:val="36"/>
          <w:rtl/>
        </w:rPr>
        <w:t xml:space="preserve">؛ </w:t>
      </w:r>
      <w:r w:rsidR="00326FB4" w:rsidRPr="00326FB4">
        <w:rPr>
          <w:rFonts w:ascii="Arial" w:hAnsi="Arial" w:cs="Traditional Arabic"/>
          <w:sz w:val="36"/>
          <w:szCs w:val="36"/>
          <w:rtl/>
        </w:rPr>
        <w:t xml:space="preserve">الذي كان بالأمس </w:t>
      </w:r>
      <w:proofErr w:type="spellStart"/>
      <w:r w:rsidR="00326FB4" w:rsidRPr="00326FB4">
        <w:rPr>
          <w:rFonts w:ascii="Arial" w:hAnsi="Arial" w:cs="Traditional Arabic"/>
          <w:sz w:val="36"/>
          <w:szCs w:val="36"/>
          <w:rtl/>
        </w:rPr>
        <w:t>يزاحمه</w:t>
      </w:r>
      <w:proofErr w:type="spellEnd"/>
      <w:r w:rsidR="00326FB4" w:rsidRPr="00326FB4">
        <w:rPr>
          <w:rFonts w:ascii="Arial" w:hAnsi="Arial" w:cs="Traditional Arabic"/>
          <w:sz w:val="36"/>
          <w:szCs w:val="36"/>
          <w:rtl/>
        </w:rPr>
        <w:t xml:space="preserve"> في صلاة الجمعة والجماعة</w:t>
      </w:r>
      <w:r>
        <w:rPr>
          <w:rFonts w:ascii="Arial" w:hAnsi="Arial" w:cs="Traditional Arabic" w:hint="cs"/>
          <w:sz w:val="36"/>
          <w:szCs w:val="36"/>
          <w:rtl/>
        </w:rPr>
        <w:t xml:space="preserve"> </w:t>
      </w:r>
      <w:r w:rsidR="00326FB4" w:rsidRPr="00326FB4">
        <w:rPr>
          <w:rFonts w:ascii="Arial" w:hAnsi="Arial" w:cs="Traditional Arabic" w:hint="cs"/>
          <w:sz w:val="36"/>
          <w:szCs w:val="36"/>
          <w:rtl/>
        </w:rPr>
        <w:t>.</w:t>
      </w:r>
    </w:p>
    <w:p w:rsidR="000C0679" w:rsidRDefault="00326FB4" w:rsidP="000C0679">
      <w:pPr>
        <w:pStyle w:val="10"/>
        <w:widowControl w:val="0"/>
        <w:spacing w:after="0" w:line="240" w:lineRule="auto"/>
        <w:ind w:left="-7" w:firstLine="0"/>
        <w:jc w:val="both"/>
        <w:rPr>
          <w:rFonts w:ascii="Arial" w:hAnsi="Arial" w:cs="Traditional Arabic"/>
          <w:sz w:val="36"/>
          <w:szCs w:val="36"/>
          <w:rtl/>
        </w:rPr>
      </w:pPr>
      <w:r w:rsidRPr="00326FB4">
        <w:rPr>
          <w:rFonts w:ascii="Arial" w:hAnsi="Arial" w:cs="Traditional Arabic"/>
          <w:sz w:val="36"/>
          <w:szCs w:val="36"/>
          <w:rtl/>
        </w:rPr>
        <w:t>ومبلغ علمي أن صاحب</w:t>
      </w:r>
      <w:r w:rsidR="000C0679">
        <w:rPr>
          <w:rFonts w:ascii="Arial" w:hAnsi="Arial" w:cs="Traditional Arabic" w:hint="cs"/>
          <w:sz w:val="36"/>
          <w:szCs w:val="36"/>
          <w:rtl/>
        </w:rPr>
        <w:t xml:space="preserve"> (</w:t>
      </w:r>
      <w:r w:rsidRPr="00326FB4">
        <w:rPr>
          <w:rFonts w:ascii="Arial" w:hAnsi="Arial" w:cs="Traditional Arabic" w:hint="cs"/>
          <w:sz w:val="36"/>
          <w:szCs w:val="36"/>
          <w:rtl/>
        </w:rPr>
        <w:t xml:space="preserve"> الفريضة الغائبة </w:t>
      </w:r>
      <w:r w:rsidR="000C0679">
        <w:rPr>
          <w:rFonts w:ascii="Arial" w:hAnsi="Arial" w:cs="Traditional Arabic" w:hint="cs"/>
          <w:sz w:val="36"/>
          <w:szCs w:val="36"/>
          <w:rtl/>
        </w:rPr>
        <w:t xml:space="preserve">) </w:t>
      </w:r>
      <w:r w:rsidRPr="00326FB4">
        <w:rPr>
          <w:rFonts w:ascii="Arial" w:hAnsi="Arial" w:cs="Traditional Arabic" w:hint="cs"/>
          <w:sz w:val="36"/>
          <w:szCs w:val="36"/>
          <w:rtl/>
        </w:rPr>
        <w:t>أول من صاغ نظرية قتال العدو القريب</w:t>
      </w:r>
      <w:r w:rsidR="000C0679">
        <w:rPr>
          <w:rFonts w:ascii="Arial" w:hAnsi="Arial" w:cs="Traditional Arabic" w:hint="cs"/>
          <w:sz w:val="36"/>
          <w:szCs w:val="36"/>
          <w:rtl/>
        </w:rPr>
        <w:t xml:space="preserve"> ،</w:t>
      </w:r>
      <w:r w:rsidRPr="00326FB4">
        <w:rPr>
          <w:rFonts w:ascii="Arial" w:hAnsi="Arial" w:cs="Traditional Arabic" w:hint="cs"/>
          <w:sz w:val="36"/>
          <w:szCs w:val="36"/>
          <w:rtl/>
        </w:rPr>
        <w:t xml:space="preserve"> مقدم على قتال العدو البعيد</w:t>
      </w:r>
      <w:r w:rsidR="000C0679">
        <w:rPr>
          <w:rFonts w:ascii="Arial" w:hAnsi="Arial" w:cs="Traditional Arabic" w:hint="cs"/>
          <w:sz w:val="36"/>
          <w:szCs w:val="36"/>
          <w:rtl/>
        </w:rPr>
        <w:t xml:space="preserve"> ،</w:t>
      </w:r>
      <w:r w:rsidRPr="00326FB4">
        <w:rPr>
          <w:rFonts w:ascii="Arial" w:hAnsi="Arial" w:cs="Traditional Arabic" w:hint="cs"/>
          <w:sz w:val="36"/>
          <w:szCs w:val="36"/>
          <w:rtl/>
        </w:rPr>
        <w:t xml:space="preserve"> </w:t>
      </w:r>
      <w:r w:rsidRPr="00326FB4">
        <w:rPr>
          <w:rFonts w:ascii="Arial" w:hAnsi="Arial" w:cs="Traditional Arabic"/>
          <w:sz w:val="36"/>
          <w:szCs w:val="36"/>
          <w:rtl/>
        </w:rPr>
        <w:t>ويقصدون بالعدو القريب المجتمعات الإسلامية</w:t>
      </w:r>
      <w:r w:rsidR="000C0679">
        <w:rPr>
          <w:rFonts w:ascii="Arial" w:hAnsi="Arial" w:cs="Traditional Arabic" w:hint="cs"/>
          <w:sz w:val="36"/>
          <w:szCs w:val="36"/>
          <w:rtl/>
        </w:rPr>
        <w:t xml:space="preserve"> </w:t>
      </w:r>
      <w:r w:rsidR="000C0679">
        <w:rPr>
          <w:rFonts w:ascii="Arial" w:hAnsi="Arial" w:cs="Traditional Arabic"/>
          <w:sz w:val="36"/>
          <w:szCs w:val="36"/>
          <w:rtl/>
        </w:rPr>
        <w:t>وحكامه</w:t>
      </w:r>
      <w:r w:rsidR="000C0679">
        <w:rPr>
          <w:rFonts w:ascii="Arial" w:hAnsi="Arial" w:cs="Traditional Arabic" w:hint="cs"/>
          <w:sz w:val="36"/>
          <w:szCs w:val="36"/>
          <w:rtl/>
        </w:rPr>
        <w:t>ا .</w:t>
      </w:r>
    </w:p>
    <w:p w:rsidR="00326FB4" w:rsidRPr="00326FB4" w:rsidRDefault="00326FB4" w:rsidP="000C0679">
      <w:pPr>
        <w:pStyle w:val="10"/>
        <w:widowControl w:val="0"/>
        <w:spacing w:after="0" w:line="240" w:lineRule="auto"/>
        <w:ind w:left="-7" w:firstLine="0"/>
        <w:jc w:val="both"/>
        <w:rPr>
          <w:rFonts w:ascii="Arial" w:hAnsi="Arial" w:cs="Traditional Arabic"/>
          <w:sz w:val="36"/>
          <w:szCs w:val="36"/>
          <w:rtl/>
        </w:rPr>
      </w:pPr>
      <w:r w:rsidRPr="00326FB4">
        <w:rPr>
          <w:rFonts w:ascii="Arial" w:hAnsi="Arial" w:cs="Traditional Arabic" w:hint="cs"/>
          <w:sz w:val="36"/>
          <w:szCs w:val="36"/>
          <w:rtl/>
        </w:rPr>
        <w:lastRenderedPageBreak/>
        <w:t>حيث قال</w:t>
      </w:r>
      <w:r w:rsidR="000C0679">
        <w:rPr>
          <w:rFonts w:ascii="Arial" w:hAnsi="Arial" w:cs="Traditional Arabic" w:hint="cs"/>
          <w:sz w:val="36"/>
          <w:szCs w:val="36"/>
          <w:rtl/>
        </w:rPr>
        <w:t xml:space="preserve"> </w:t>
      </w:r>
      <w:r w:rsidRPr="00326FB4">
        <w:rPr>
          <w:rFonts w:ascii="Arial" w:hAnsi="Arial" w:cs="Traditional Arabic" w:hint="cs"/>
          <w:sz w:val="36"/>
          <w:szCs w:val="36"/>
          <w:rtl/>
        </w:rPr>
        <w:t>:</w:t>
      </w:r>
      <w:r w:rsidRPr="00326FB4">
        <w:rPr>
          <w:rFonts w:ascii="Arial" w:hAnsi="Arial" w:cs="Traditional Arabic"/>
          <w:sz w:val="36"/>
          <w:szCs w:val="36"/>
          <w:rtl/>
        </w:rPr>
        <w:t xml:space="preserve"> </w:t>
      </w:r>
      <w:r w:rsidR="000C0679">
        <w:rPr>
          <w:rFonts w:ascii="Arial" w:hAnsi="Arial" w:cs="Traditional Arabic" w:hint="cs"/>
          <w:sz w:val="36"/>
          <w:szCs w:val="36"/>
          <w:rtl/>
        </w:rPr>
        <w:t xml:space="preserve">" </w:t>
      </w:r>
      <w:r w:rsidRPr="00326FB4">
        <w:rPr>
          <w:rFonts w:ascii="Arial" w:hAnsi="Arial" w:cs="Traditional Arabic"/>
          <w:sz w:val="36"/>
          <w:szCs w:val="36"/>
          <w:rtl/>
        </w:rPr>
        <w:t>أن قتال العدو القريب</w:t>
      </w:r>
      <w:r w:rsidR="000C0679">
        <w:rPr>
          <w:rFonts w:ascii="Arial" w:hAnsi="Arial" w:cs="Traditional Arabic" w:hint="cs"/>
          <w:sz w:val="36"/>
          <w:szCs w:val="36"/>
          <w:rtl/>
        </w:rPr>
        <w:t xml:space="preserve"> ،</w:t>
      </w:r>
      <w:r w:rsidRPr="00326FB4">
        <w:rPr>
          <w:rFonts w:ascii="Arial" w:hAnsi="Arial" w:cs="Traditional Arabic"/>
          <w:sz w:val="36"/>
          <w:szCs w:val="36"/>
          <w:rtl/>
        </w:rPr>
        <w:t xml:space="preserve"> أولى من قتال العدو البعيد</w:t>
      </w:r>
      <w:r w:rsidR="000C0679">
        <w:rPr>
          <w:rFonts w:ascii="Arial" w:hAnsi="Arial" w:cs="Traditional Arabic" w:hint="cs"/>
          <w:sz w:val="36"/>
          <w:szCs w:val="36"/>
          <w:rtl/>
        </w:rPr>
        <w:t xml:space="preserve"> "</w:t>
      </w:r>
      <w:r w:rsidRPr="00326FB4">
        <w:rPr>
          <w:rFonts w:ascii="Arial" w:hAnsi="Arial" w:cs="Traditional Arabic" w:hint="cs"/>
          <w:sz w:val="36"/>
          <w:szCs w:val="36"/>
          <w:vertAlign w:val="superscript"/>
          <w:rtl/>
        </w:rPr>
        <w:t>(</w:t>
      </w:r>
      <w:r w:rsidR="000C0679">
        <w:rPr>
          <w:rStyle w:val="a4"/>
          <w:rFonts w:ascii="Arial" w:hAnsi="Arial"/>
          <w:sz w:val="36"/>
          <w:szCs w:val="36"/>
          <w:rtl/>
        </w:rPr>
        <w:footnoteReference w:id="207"/>
      </w:r>
      <w:r w:rsidRPr="00326FB4">
        <w:rPr>
          <w:rFonts w:ascii="Arial" w:hAnsi="Arial" w:cs="Traditional Arabic" w:hint="cs"/>
          <w:sz w:val="36"/>
          <w:szCs w:val="36"/>
          <w:vertAlign w:val="superscript"/>
          <w:rtl/>
        </w:rPr>
        <w:t>)</w:t>
      </w:r>
      <w:r w:rsidR="000C0679">
        <w:rPr>
          <w:rFonts w:ascii="Arial" w:hAnsi="Arial" w:cs="Traditional Arabic" w:hint="cs"/>
          <w:sz w:val="36"/>
          <w:szCs w:val="36"/>
          <w:rtl/>
        </w:rPr>
        <w:t xml:space="preserve"> .</w:t>
      </w:r>
    </w:p>
    <w:p w:rsidR="00326FB4" w:rsidRDefault="00326FB4" w:rsidP="007656B0">
      <w:pPr>
        <w:pStyle w:val="10"/>
        <w:widowControl w:val="0"/>
        <w:spacing w:after="0" w:line="240" w:lineRule="auto"/>
        <w:ind w:left="-7" w:firstLine="0"/>
        <w:jc w:val="both"/>
        <w:rPr>
          <w:rFonts w:ascii="Arial" w:hAnsi="Arial" w:cs="Traditional Arabic"/>
          <w:sz w:val="36"/>
          <w:szCs w:val="36"/>
          <w:rtl/>
        </w:rPr>
      </w:pPr>
      <w:r w:rsidRPr="00326FB4">
        <w:rPr>
          <w:rFonts w:ascii="Arial" w:hAnsi="Arial" w:cs="Traditional Arabic"/>
          <w:sz w:val="36"/>
          <w:szCs w:val="36"/>
          <w:rtl/>
        </w:rPr>
        <w:t>هذه القاعدة صارت عندهم شيئاً مقطوعاً به</w:t>
      </w:r>
      <w:r w:rsidR="000C0679">
        <w:rPr>
          <w:rFonts w:ascii="Arial" w:hAnsi="Arial" w:cs="Traditional Arabic" w:hint="cs"/>
          <w:sz w:val="36"/>
          <w:szCs w:val="36"/>
          <w:rtl/>
        </w:rPr>
        <w:t xml:space="preserve"> -</w:t>
      </w:r>
      <w:r w:rsidRPr="00326FB4">
        <w:rPr>
          <w:rFonts w:ascii="Arial" w:hAnsi="Arial" w:cs="Traditional Arabic"/>
          <w:sz w:val="36"/>
          <w:szCs w:val="36"/>
          <w:rtl/>
        </w:rPr>
        <w:t xml:space="preserve"> عند منظري هذا  الفكر</w:t>
      </w:r>
      <w:r w:rsidR="000C0679">
        <w:rPr>
          <w:rFonts w:ascii="Arial" w:hAnsi="Arial" w:cs="Traditional Arabic" w:hint="cs"/>
          <w:sz w:val="36"/>
          <w:szCs w:val="36"/>
          <w:rtl/>
        </w:rPr>
        <w:t xml:space="preserve"> -</w:t>
      </w:r>
      <w:r w:rsidRPr="00326FB4">
        <w:rPr>
          <w:rFonts w:ascii="Arial" w:hAnsi="Arial" w:cs="Traditional Arabic"/>
          <w:sz w:val="36"/>
          <w:szCs w:val="36"/>
          <w:rtl/>
        </w:rPr>
        <w:t xml:space="preserve"> وقد أحصيت أكثر من ثلاثين مؤلفاً ورسالة تتناول هذه النظرية</w:t>
      </w:r>
      <w:r w:rsidR="000C0679">
        <w:rPr>
          <w:rFonts w:ascii="Arial" w:hAnsi="Arial" w:cs="Traditional Arabic" w:hint="cs"/>
          <w:sz w:val="36"/>
          <w:szCs w:val="36"/>
          <w:rtl/>
        </w:rPr>
        <w:t xml:space="preserve"> ،</w:t>
      </w:r>
      <w:r w:rsidRPr="00326FB4">
        <w:rPr>
          <w:rFonts w:ascii="Arial" w:hAnsi="Arial" w:cs="Traditional Arabic"/>
          <w:sz w:val="36"/>
          <w:szCs w:val="36"/>
          <w:rtl/>
        </w:rPr>
        <w:t xml:space="preserve"> وبعضها مؤلفات مستقلة</w:t>
      </w:r>
      <w:r w:rsidR="000C0679">
        <w:rPr>
          <w:rFonts w:ascii="Arial" w:hAnsi="Arial" w:cs="Traditional Arabic" w:hint="cs"/>
          <w:sz w:val="36"/>
          <w:szCs w:val="36"/>
          <w:rtl/>
        </w:rPr>
        <w:t xml:space="preserve"> ،</w:t>
      </w:r>
      <w:r w:rsidRPr="00326FB4">
        <w:rPr>
          <w:rFonts w:ascii="Arial" w:hAnsi="Arial" w:cs="Traditional Arabic"/>
          <w:sz w:val="36"/>
          <w:szCs w:val="36"/>
          <w:rtl/>
        </w:rPr>
        <w:t xml:space="preserve"> كما</w:t>
      </w:r>
      <w:r w:rsidR="000C0679">
        <w:rPr>
          <w:rFonts w:ascii="Arial" w:hAnsi="Arial" w:cs="Traditional Arabic" w:hint="cs"/>
          <w:sz w:val="36"/>
          <w:szCs w:val="36"/>
          <w:rtl/>
        </w:rPr>
        <w:t xml:space="preserve">    </w:t>
      </w:r>
      <w:r w:rsidRPr="00326FB4">
        <w:rPr>
          <w:rFonts w:ascii="Arial" w:hAnsi="Arial" w:cs="Traditional Arabic"/>
          <w:sz w:val="36"/>
          <w:szCs w:val="36"/>
          <w:rtl/>
        </w:rPr>
        <w:t xml:space="preserve"> سوف يأتي</w:t>
      </w:r>
      <w:r w:rsidR="000C0679">
        <w:rPr>
          <w:rFonts w:ascii="Arial" w:hAnsi="Arial" w:cs="Traditional Arabic" w:hint="cs"/>
          <w:sz w:val="36"/>
          <w:szCs w:val="36"/>
          <w:rtl/>
        </w:rPr>
        <w:t xml:space="preserve"> </w:t>
      </w:r>
      <w:r w:rsidRPr="00326FB4">
        <w:rPr>
          <w:rFonts w:ascii="Arial" w:hAnsi="Arial" w:cs="Traditional Arabic"/>
          <w:sz w:val="36"/>
          <w:szCs w:val="36"/>
          <w:rtl/>
        </w:rPr>
        <w:t>.</w:t>
      </w:r>
    </w:p>
    <w:p w:rsidR="000C0679" w:rsidRPr="00326FB4" w:rsidRDefault="000C0679" w:rsidP="007656B0">
      <w:pPr>
        <w:pStyle w:val="10"/>
        <w:widowControl w:val="0"/>
        <w:spacing w:after="0" w:line="240" w:lineRule="auto"/>
        <w:ind w:left="-7" w:firstLine="0"/>
        <w:jc w:val="both"/>
        <w:rPr>
          <w:rFonts w:ascii="Arial" w:hAnsi="Arial" w:cs="Traditional Arabic"/>
          <w:sz w:val="36"/>
          <w:szCs w:val="36"/>
          <w:rtl/>
        </w:rPr>
      </w:pPr>
    </w:p>
    <w:p w:rsidR="00886AF1" w:rsidRDefault="00886AF1" w:rsidP="000C0679">
      <w:pPr>
        <w:pStyle w:val="10"/>
        <w:widowControl w:val="0"/>
        <w:spacing w:line="240" w:lineRule="auto"/>
        <w:ind w:left="-7" w:firstLine="0"/>
        <w:jc w:val="center"/>
        <w:rPr>
          <w:rFonts w:ascii="Arial" w:hAnsi="Arial" w:cs="Traditional Arabic"/>
          <w:b/>
          <w:bCs/>
          <w:sz w:val="36"/>
          <w:szCs w:val="36"/>
          <w:rtl/>
        </w:rPr>
      </w:pPr>
    </w:p>
    <w:p w:rsidR="000C0679" w:rsidRPr="000C0679" w:rsidRDefault="00326FB4" w:rsidP="000C0679">
      <w:pPr>
        <w:pStyle w:val="10"/>
        <w:widowControl w:val="0"/>
        <w:spacing w:line="240" w:lineRule="auto"/>
        <w:ind w:left="-7" w:firstLine="0"/>
        <w:jc w:val="center"/>
        <w:rPr>
          <w:rFonts w:ascii="Arial" w:hAnsi="Arial" w:cs="Traditional Arabic"/>
          <w:b/>
          <w:bCs/>
          <w:sz w:val="36"/>
          <w:szCs w:val="36"/>
          <w:rtl/>
        </w:rPr>
      </w:pPr>
      <w:r w:rsidRPr="000C0679">
        <w:rPr>
          <w:rFonts w:ascii="Arial" w:hAnsi="Arial" w:cs="Traditional Arabic"/>
          <w:b/>
          <w:bCs/>
          <w:sz w:val="36"/>
          <w:szCs w:val="36"/>
          <w:rtl/>
        </w:rPr>
        <w:t>المسألة الثالثة</w:t>
      </w:r>
    </w:p>
    <w:p w:rsidR="00326FB4" w:rsidRPr="00326FB4" w:rsidRDefault="000C0679" w:rsidP="000C0679">
      <w:pPr>
        <w:pStyle w:val="10"/>
        <w:widowControl w:val="0"/>
        <w:spacing w:line="240" w:lineRule="auto"/>
        <w:ind w:left="-7" w:firstLine="0"/>
        <w:jc w:val="both"/>
        <w:rPr>
          <w:rFonts w:ascii="Arial" w:hAnsi="Arial" w:cs="Traditional Arabic"/>
          <w:b/>
          <w:bCs/>
          <w:sz w:val="36"/>
          <w:szCs w:val="36"/>
          <w:rtl/>
        </w:rPr>
      </w:pPr>
      <w:r>
        <w:rPr>
          <w:rFonts w:ascii="Arial" w:hAnsi="Arial" w:cs="Traditional Arabic"/>
          <w:b/>
          <w:bCs/>
          <w:sz w:val="36"/>
          <w:szCs w:val="36"/>
          <w:rtl/>
        </w:rPr>
        <w:t xml:space="preserve"> من سمات هذه المرحلة</w:t>
      </w:r>
      <w:r w:rsidR="00C65832">
        <w:rPr>
          <w:rFonts w:ascii="Arial" w:hAnsi="Arial" w:cs="Traditional Arabic" w:hint="cs"/>
          <w:b/>
          <w:bCs/>
          <w:sz w:val="36"/>
          <w:szCs w:val="36"/>
          <w:rtl/>
        </w:rPr>
        <w:t xml:space="preserve"> :</w:t>
      </w:r>
    </w:p>
    <w:p w:rsidR="00326FB4" w:rsidRPr="000C0679" w:rsidRDefault="00326FB4" w:rsidP="009C14C1">
      <w:pPr>
        <w:pStyle w:val="10"/>
        <w:widowControl w:val="0"/>
        <w:numPr>
          <w:ilvl w:val="0"/>
          <w:numId w:val="24"/>
        </w:numPr>
        <w:spacing w:line="240" w:lineRule="auto"/>
        <w:ind w:left="-7" w:firstLine="0"/>
        <w:jc w:val="both"/>
        <w:rPr>
          <w:rFonts w:ascii="Arial" w:hAnsi="Arial" w:cs="Traditional Arabic"/>
          <w:sz w:val="36"/>
          <w:szCs w:val="36"/>
          <w:rtl/>
        </w:rPr>
      </w:pPr>
      <w:r w:rsidRPr="000C0679">
        <w:rPr>
          <w:rFonts w:ascii="Arial" w:hAnsi="Arial" w:cs="Traditional Arabic"/>
          <w:sz w:val="36"/>
          <w:szCs w:val="36"/>
          <w:rtl/>
        </w:rPr>
        <w:t xml:space="preserve"> قصر المدة الزمنية </w:t>
      </w:r>
      <w:r w:rsidR="000C0679" w:rsidRPr="000C0679">
        <w:rPr>
          <w:rFonts w:ascii="Arial" w:hAnsi="Arial" w:cs="Traditional Arabic" w:hint="cs"/>
          <w:sz w:val="36"/>
          <w:szCs w:val="36"/>
          <w:rtl/>
        </w:rPr>
        <w:t xml:space="preserve">، </w:t>
      </w:r>
      <w:r w:rsidRPr="000C0679">
        <w:rPr>
          <w:rFonts w:ascii="Arial" w:hAnsi="Arial" w:cs="Traditional Arabic"/>
          <w:sz w:val="36"/>
          <w:szCs w:val="36"/>
          <w:rtl/>
        </w:rPr>
        <w:t>مقارنة بالمرحلة الأولى والثالثة</w:t>
      </w:r>
      <w:r w:rsidR="000C0679" w:rsidRPr="000C0679">
        <w:rPr>
          <w:rFonts w:ascii="Arial" w:hAnsi="Arial" w:cs="Traditional Arabic" w:hint="cs"/>
          <w:sz w:val="36"/>
          <w:szCs w:val="36"/>
          <w:rtl/>
        </w:rPr>
        <w:t xml:space="preserve"> ؛</w:t>
      </w:r>
      <w:r w:rsidRPr="000C0679">
        <w:rPr>
          <w:rFonts w:ascii="Arial" w:hAnsi="Arial" w:cs="Traditional Arabic"/>
          <w:sz w:val="36"/>
          <w:szCs w:val="36"/>
          <w:rtl/>
        </w:rPr>
        <w:t xml:space="preserve"> فلم تتجاوز عشر سنوات بالكثير </w:t>
      </w:r>
      <w:r w:rsidR="000C0679" w:rsidRPr="000C0679">
        <w:rPr>
          <w:rFonts w:ascii="Arial" w:hAnsi="Arial" w:cs="Traditional Arabic" w:hint="cs"/>
          <w:sz w:val="36"/>
          <w:szCs w:val="36"/>
          <w:rtl/>
        </w:rPr>
        <w:t xml:space="preserve">، </w:t>
      </w:r>
      <w:r w:rsidRPr="000C0679">
        <w:rPr>
          <w:rFonts w:ascii="Arial" w:hAnsi="Arial" w:cs="Traditional Arabic"/>
          <w:sz w:val="36"/>
          <w:szCs w:val="36"/>
          <w:rtl/>
        </w:rPr>
        <w:t>حتى تلق</w:t>
      </w:r>
      <w:r w:rsidR="000C0679" w:rsidRPr="000C0679">
        <w:rPr>
          <w:rFonts w:ascii="Arial" w:hAnsi="Arial" w:cs="Traditional Arabic" w:hint="cs"/>
          <w:sz w:val="36"/>
          <w:szCs w:val="36"/>
          <w:rtl/>
        </w:rPr>
        <w:t>َّ</w:t>
      </w:r>
      <w:r w:rsidRPr="000C0679">
        <w:rPr>
          <w:rFonts w:ascii="Arial" w:hAnsi="Arial" w:cs="Traditional Arabic"/>
          <w:sz w:val="36"/>
          <w:szCs w:val="36"/>
          <w:rtl/>
        </w:rPr>
        <w:t>ى أصحاب هذا الفكر ضربات قوية من النظام الحاكم في مصر</w:t>
      </w:r>
      <w:r w:rsidR="000C0679" w:rsidRPr="000C0679">
        <w:rPr>
          <w:rFonts w:ascii="Arial" w:hAnsi="Arial" w:cs="Traditional Arabic" w:hint="cs"/>
          <w:sz w:val="36"/>
          <w:szCs w:val="36"/>
          <w:rtl/>
        </w:rPr>
        <w:t xml:space="preserve"> ،</w:t>
      </w:r>
      <w:r w:rsidR="000C0679">
        <w:rPr>
          <w:rFonts w:ascii="Arial" w:hAnsi="Arial" w:cs="Traditional Arabic" w:hint="cs"/>
          <w:sz w:val="36"/>
          <w:szCs w:val="36"/>
          <w:rtl/>
        </w:rPr>
        <w:t xml:space="preserve"> </w:t>
      </w:r>
      <w:r w:rsidRPr="000C0679">
        <w:rPr>
          <w:rFonts w:ascii="Arial" w:hAnsi="Arial" w:cs="Traditional Arabic"/>
          <w:sz w:val="36"/>
          <w:szCs w:val="36"/>
          <w:rtl/>
        </w:rPr>
        <w:t>أدى إلى سجن عدد كبير من أعضاء الجماعتين</w:t>
      </w:r>
      <w:r w:rsidR="000C0679">
        <w:rPr>
          <w:rFonts w:ascii="Arial" w:hAnsi="Arial" w:cs="Traditional Arabic" w:hint="cs"/>
          <w:sz w:val="36"/>
          <w:szCs w:val="36"/>
          <w:rtl/>
        </w:rPr>
        <w:t xml:space="preserve"> ،</w:t>
      </w:r>
      <w:r w:rsidRPr="000C0679">
        <w:rPr>
          <w:rFonts w:ascii="Arial" w:hAnsi="Arial" w:cs="Traditional Arabic"/>
          <w:sz w:val="36"/>
          <w:szCs w:val="36"/>
          <w:rtl/>
        </w:rPr>
        <w:t xml:space="preserve"> وهروب البعض إلى بلاد الكفر</w:t>
      </w:r>
      <w:r w:rsidR="000C0679">
        <w:rPr>
          <w:rFonts w:ascii="Arial" w:hAnsi="Arial" w:cs="Traditional Arabic" w:hint="cs"/>
          <w:sz w:val="36"/>
          <w:szCs w:val="36"/>
          <w:rtl/>
        </w:rPr>
        <w:t xml:space="preserve"> ،</w:t>
      </w:r>
      <w:r w:rsidRPr="000C0679">
        <w:rPr>
          <w:rFonts w:ascii="Arial" w:hAnsi="Arial" w:cs="Traditional Arabic"/>
          <w:sz w:val="36"/>
          <w:szCs w:val="36"/>
          <w:rtl/>
        </w:rPr>
        <w:t xml:space="preserve"> والبعض الآخر إلى أفغانستان</w:t>
      </w:r>
      <w:r w:rsidR="000C0679">
        <w:rPr>
          <w:rFonts w:ascii="Arial" w:hAnsi="Arial" w:cs="Traditional Arabic" w:hint="cs"/>
          <w:sz w:val="36"/>
          <w:szCs w:val="36"/>
          <w:rtl/>
        </w:rPr>
        <w:t xml:space="preserve"> ،</w:t>
      </w:r>
      <w:r w:rsidRPr="000C0679">
        <w:rPr>
          <w:rFonts w:ascii="Arial" w:hAnsi="Arial" w:cs="Traditional Arabic"/>
          <w:sz w:val="36"/>
          <w:szCs w:val="36"/>
          <w:rtl/>
        </w:rPr>
        <w:t xml:space="preserve"> وهذا الجزء الأخير </w:t>
      </w:r>
      <w:r w:rsidRPr="000C0679">
        <w:rPr>
          <w:rFonts w:ascii="Arial" w:hAnsi="Arial" w:cs="Traditional Arabic"/>
          <w:sz w:val="36"/>
          <w:szCs w:val="36"/>
          <w:rtl/>
        </w:rPr>
        <w:lastRenderedPageBreak/>
        <w:t xml:space="preserve">الغالب منهم  هو الذي أفسد في الساحة الأفغانية أيما </w:t>
      </w:r>
      <w:r w:rsidR="000C0679">
        <w:rPr>
          <w:rFonts w:ascii="Arial" w:hAnsi="Arial" w:cs="Traditional Arabic" w:hint="cs"/>
          <w:sz w:val="36"/>
          <w:szCs w:val="36"/>
          <w:rtl/>
        </w:rPr>
        <w:t>إ</w:t>
      </w:r>
      <w:r w:rsidRPr="000C0679">
        <w:rPr>
          <w:rFonts w:ascii="Arial" w:hAnsi="Arial" w:cs="Traditional Arabic"/>
          <w:sz w:val="36"/>
          <w:szCs w:val="36"/>
          <w:rtl/>
        </w:rPr>
        <w:t>فساد</w:t>
      </w:r>
      <w:r w:rsidR="000C0679">
        <w:rPr>
          <w:rFonts w:ascii="Arial" w:hAnsi="Arial" w:cs="Traditional Arabic" w:hint="cs"/>
          <w:sz w:val="36"/>
          <w:szCs w:val="36"/>
          <w:rtl/>
        </w:rPr>
        <w:t xml:space="preserve"> ، </w:t>
      </w:r>
      <w:r w:rsidRPr="000C0679">
        <w:rPr>
          <w:rFonts w:ascii="Arial" w:hAnsi="Arial" w:cs="Traditional Arabic"/>
          <w:sz w:val="36"/>
          <w:szCs w:val="36"/>
          <w:rtl/>
        </w:rPr>
        <w:t xml:space="preserve"> تنظيراً وعملاً </w:t>
      </w:r>
      <w:r w:rsidR="000C0679">
        <w:rPr>
          <w:rFonts w:ascii="Arial" w:hAnsi="Arial" w:cs="Traditional Arabic" w:hint="cs"/>
          <w:sz w:val="36"/>
          <w:szCs w:val="36"/>
          <w:rtl/>
        </w:rPr>
        <w:t xml:space="preserve">، </w:t>
      </w:r>
      <w:r w:rsidRPr="000C0679">
        <w:rPr>
          <w:rFonts w:ascii="Arial" w:hAnsi="Arial" w:cs="Traditional Arabic"/>
          <w:sz w:val="36"/>
          <w:szCs w:val="36"/>
          <w:rtl/>
        </w:rPr>
        <w:t>إلا من ع</w:t>
      </w:r>
      <w:r w:rsidR="000C0679">
        <w:rPr>
          <w:rFonts w:ascii="Arial" w:hAnsi="Arial" w:cs="Traditional Arabic" w:hint="cs"/>
          <w:sz w:val="36"/>
          <w:szCs w:val="36"/>
          <w:rtl/>
        </w:rPr>
        <w:t>ُ</w:t>
      </w:r>
      <w:r w:rsidRPr="000C0679">
        <w:rPr>
          <w:rFonts w:ascii="Arial" w:hAnsi="Arial" w:cs="Traditional Arabic"/>
          <w:sz w:val="36"/>
          <w:szCs w:val="36"/>
          <w:rtl/>
        </w:rPr>
        <w:t>ص</w:t>
      </w:r>
      <w:r w:rsidR="000C0679">
        <w:rPr>
          <w:rFonts w:ascii="Arial" w:hAnsi="Arial" w:cs="Traditional Arabic" w:hint="cs"/>
          <w:sz w:val="36"/>
          <w:szCs w:val="36"/>
          <w:rtl/>
        </w:rPr>
        <w:t>ِ</w:t>
      </w:r>
      <w:r w:rsidRPr="000C0679">
        <w:rPr>
          <w:rFonts w:ascii="Arial" w:hAnsi="Arial" w:cs="Traditional Arabic"/>
          <w:sz w:val="36"/>
          <w:szCs w:val="36"/>
          <w:rtl/>
        </w:rPr>
        <w:t>م</w:t>
      </w:r>
      <w:r w:rsidR="000C0679">
        <w:rPr>
          <w:rFonts w:ascii="Arial" w:hAnsi="Arial" w:cs="Traditional Arabic" w:hint="cs"/>
          <w:sz w:val="36"/>
          <w:szCs w:val="36"/>
          <w:rtl/>
        </w:rPr>
        <w:t xml:space="preserve"> </w:t>
      </w:r>
      <w:r w:rsidRPr="000C0679">
        <w:rPr>
          <w:rFonts w:ascii="Arial" w:hAnsi="Arial" w:cs="Traditional Arabic"/>
          <w:sz w:val="36"/>
          <w:szCs w:val="36"/>
          <w:rtl/>
        </w:rPr>
        <w:t>.</w:t>
      </w:r>
    </w:p>
    <w:p w:rsidR="00C0661C" w:rsidRDefault="000C0679" w:rsidP="000C0679">
      <w:pPr>
        <w:pStyle w:val="11"/>
        <w:widowControl w:val="0"/>
        <w:spacing w:after="0" w:line="240" w:lineRule="auto"/>
        <w:ind w:left="-7"/>
        <w:jc w:val="both"/>
        <w:rPr>
          <w:rFonts w:ascii="Arial" w:eastAsia="Calibri" w:hAnsi="Arial" w:cs="Traditional Arabic"/>
          <w:sz w:val="36"/>
          <w:szCs w:val="36"/>
          <w:rtl/>
        </w:rPr>
      </w:pPr>
      <w:r>
        <w:rPr>
          <w:rFonts w:ascii="Arial" w:eastAsia="Calibri" w:hAnsi="Arial" w:cs="Traditional Arabic" w:hint="cs"/>
          <w:sz w:val="36"/>
          <w:szCs w:val="36"/>
          <w:rtl/>
        </w:rPr>
        <w:t xml:space="preserve">    </w:t>
      </w:r>
      <w:r w:rsidR="00C0661C" w:rsidRPr="000C0679">
        <w:rPr>
          <w:rFonts w:ascii="Arial" w:eastAsia="Calibri" w:hAnsi="Arial" w:cs="Traditional Arabic"/>
          <w:sz w:val="36"/>
          <w:szCs w:val="36"/>
          <w:rtl/>
        </w:rPr>
        <w:t>من سمات هذا الفكر أنه فكر حزبي إقليمي</w:t>
      </w:r>
      <w:r>
        <w:rPr>
          <w:rFonts w:ascii="Arial" w:eastAsia="Calibri" w:hAnsi="Arial" w:cs="Traditional Arabic" w:hint="cs"/>
          <w:sz w:val="36"/>
          <w:szCs w:val="36"/>
          <w:rtl/>
        </w:rPr>
        <w:t xml:space="preserve"> ؛</w:t>
      </w:r>
      <w:r w:rsidR="00C0661C" w:rsidRPr="000C0679">
        <w:rPr>
          <w:rFonts w:ascii="Arial" w:eastAsia="Calibri" w:hAnsi="Arial" w:cs="Traditional Arabic"/>
          <w:sz w:val="36"/>
          <w:szCs w:val="36"/>
          <w:rtl/>
        </w:rPr>
        <w:t xml:space="preserve"> فلم يتجاوز أعضاء الجماعتين</w:t>
      </w:r>
      <w:r>
        <w:rPr>
          <w:rFonts w:ascii="Arial" w:eastAsia="Calibri" w:hAnsi="Arial" w:cs="Traditional Arabic" w:hint="cs"/>
          <w:sz w:val="36"/>
          <w:szCs w:val="36"/>
          <w:rtl/>
        </w:rPr>
        <w:t xml:space="preserve"> ،</w:t>
      </w:r>
      <w:r w:rsidR="00C0661C" w:rsidRPr="000C0679">
        <w:rPr>
          <w:rFonts w:ascii="Arial" w:eastAsia="Calibri" w:hAnsi="Arial" w:cs="Traditional Arabic"/>
          <w:sz w:val="36"/>
          <w:szCs w:val="36"/>
          <w:rtl/>
        </w:rPr>
        <w:t xml:space="preserve"> ولا بلاد مصر</w:t>
      </w:r>
      <w:r>
        <w:rPr>
          <w:rFonts w:ascii="Arial" w:eastAsia="Calibri" w:hAnsi="Arial" w:cs="Traditional Arabic" w:hint="cs"/>
          <w:sz w:val="36"/>
          <w:szCs w:val="36"/>
          <w:rtl/>
        </w:rPr>
        <w:t xml:space="preserve"> </w:t>
      </w:r>
      <w:r w:rsidR="00C0661C" w:rsidRPr="000C0679">
        <w:rPr>
          <w:rFonts w:ascii="Arial" w:eastAsia="Calibri" w:hAnsi="Arial" w:cs="Traditional Arabic"/>
          <w:sz w:val="36"/>
          <w:szCs w:val="36"/>
          <w:rtl/>
        </w:rPr>
        <w:t xml:space="preserve">، نعم حدثت بعض المحاولات في بعض البلدان الإسلامية </w:t>
      </w:r>
      <w:r>
        <w:rPr>
          <w:rFonts w:ascii="Arial" w:eastAsia="Calibri" w:hAnsi="Arial" w:cs="Traditional Arabic" w:hint="cs"/>
          <w:sz w:val="36"/>
          <w:szCs w:val="36"/>
          <w:rtl/>
        </w:rPr>
        <w:t xml:space="preserve">، </w:t>
      </w:r>
      <w:r w:rsidR="00C0661C" w:rsidRPr="000C0679">
        <w:rPr>
          <w:rFonts w:ascii="Arial" w:eastAsia="Calibri" w:hAnsi="Arial" w:cs="Traditional Arabic"/>
          <w:sz w:val="36"/>
          <w:szCs w:val="36"/>
          <w:rtl/>
        </w:rPr>
        <w:t>كانت أقرب إلى قضايا فردية</w:t>
      </w:r>
      <w:r>
        <w:rPr>
          <w:rFonts w:ascii="Arial" w:eastAsia="Calibri" w:hAnsi="Arial" w:cs="Traditional Arabic" w:hint="cs"/>
          <w:sz w:val="36"/>
          <w:szCs w:val="36"/>
          <w:rtl/>
        </w:rPr>
        <w:t xml:space="preserve"> .</w:t>
      </w:r>
    </w:p>
    <w:p w:rsidR="00C0661C" w:rsidRPr="00886AF1" w:rsidRDefault="00C0661C" w:rsidP="000C0679">
      <w:pPr>
        <w:pStyle w:val="11"/>
        <w:widowControl w:val="0"/>
        <w:numPr>
          <w:ilvl w:val="0"/>
          <w:numId w:val="24"/>
        </w:numPr>
        <w:spacing w:line="240" w:lineRule="auto"/>
        <w:ind w:left="-7" w:firstLine="0"/>
        <w:jc w:val="both"/>
        <w:rPr>
          <w:rFonts w:ascii="Arial" w:eastAsia="Calibri" w:hAnsi="Arial" w:cs="Traditional Arabic"/>
          <w:sz w:val="36"/>
          <w:szCs w:val="36"/>
          <w:rtl/>
        </w:rPr>
      </w:pPr>
      <w:r w:rsidRPr="00886AF1">
        <w:rPr>
          <w:rFonts w:ascii="Arial" w:eastAsia="Calibri" w:hAnsi="Arial" w:cs="Traditional Arabic"/>
          <w:sz w:val="36"/>
          <w:szCs w:val="36"/>
          <w:rtl/>
        </w:rPr>
        <w:t>من سمات هذه المرحلة بداية المؤلفات المتخصصة في المنهج الخارجي</w:t>
      </w:r>
      <w:r w:rsidR="000C0679" w:rsidRPr="00886AF1">
        <w:rPr>
          <w:rFonts w:ascii="Arial" w:eastAsia="Calibri" w:hAnsi="Arial" w:cs="Traditional Arabic" w:hint="cs"/>
          <w:sz w:val="36"/>
          <w:szCs w:val="36"/>
          <w:rtl/>
        </w:rPr>
        <w:t xml:space="preserve"> ،</w:t>
      </w:r>
      <w:r w:rsidRPr="00886AF1">
        <w:rPr>
          <w:rFonts w:ascii="Arial" w:eastAsia="Calibri" w:hAnsi="Arial" w:cs="Traditional Arabic"/>
          <w:sz w:val="36"/>
          <w:szCs w:val="36"/>
          <w:rtl/>
        </w:rPr>
        <w:t xml:space="preserve"> حيث كانت أصول المرحلة الأولى مبثوثة </w:t>
      </w:r>
      <w:r w:rsidR="000C0679" w:rsidRPr="00886AF1">
        <w:rPr>
          <w:rFonts w:ascii="Arial" w:eastAsia="Calibri" w:hAnsi="Arial" w:cs="Traditional Arabic" w:hint="cs"/>
          <w:sz w:val="36"/>
          <w:szCs w:val="36"/>
          <w:rtl/>
        </w:rPr>
        <w:t xml:space="preserve">، </w:t>
      </w:r>
      <w:r w:rsidRPr="00886AF1">
        <w:rPr>
          <w:rFonts w:ascii="Arial" w:eastAsia="Calibri" w:hAnsi="Arial" w:cs="Traditional Arabic"/>
          <w:sz w:val="36"/>
          <w:szCs w:val="36"/>
          <w:rtl/>
        </w:rPr>
        <w:t xml:space="preserve">إما في كتب الفكر </w:t>
      </w:r>
      <w:r w:rsidR="000C0679" w:rsidRPr="00886AF1">
        <w:rPr>
          <w:rFonts w:ascii="Arial" w:eastAsia="Calibri" w:hAnsi="Arial" w:cs="Traditional Arabic" w:hint="cs"/>
          <w:sz w:val="36"/>
          <w:szCs w:val="36"/>
          <w:rtl/>
        </w:rPr>
        <w:t xml:space="preserve">، </w:t>
      </w:r>
      <w:r w:rsidRPr="00886AF1">
        <w:rPr>
          <w:rFonts w:ascii="Arial" w:eastAsia="Calibri" w:hAnsi="Arial" w:cs="Traditional Arabic"/>
          <w:sz w:val="36"/>
          <w:szCs w:val="36"/>
          <w:rtl/>
        </w:rPr>
        <w:t>أو كتب تعتني بالتفسير الموضوعي</w:t>
      </w:r>
      <w:r w:rsidR="009B5422" w:rsidRPr="00886AF1">
        <w:rPr>
          <w:rFonts w:ascii="Arial" w:eastAsia="Calibri" w:hAnsi="Arial" w:cs="Traditional Arabic" w:hint="cs"/>
          <w:sz w:val="36"/>
          <w:szCs w:val="36"/>
          <w:rtl/>
        </w:rPr>
        <w:t xml:space="preserve"> </w:t>
      </w:r>
      <w:r w:rsidR="00886AF1" w:rsidRPr="00886AF1">
        <w:rPr>
          <w:rFonts w:ascii="Arial" w:eastAsia="Calibri" w:hAnsi="Arial" w:cs="Traditional Arabic" w:hint="cs"/>
          <w:sz w:val="36"/>
          <w:szCs w:val="36"/>
          <w:rtl/>
        </w:rPr>
        <w:t>ك</w:t>
      </w:r>
      <w:r w:rsidR="009B5422" w:rsidRPr="00886AF1">
        <w:rPr>
          <w:rFonts w:ascii="Arial" w:eastAsia="Calibri" w:hAnsi="Arial" w:cs="Traditional Arabic" w:hint="cs"/>
          <w:sz w:val="36"/>
          <w:szCs w:val="36"/>
          <w:rtl/>
        </w:rPr>
        <w:t>حتمية المواجهة والف</w:t>
      </w:r>
      <w:r w:rsidR="00D31F97" w:rsidRPr="00886AF1">
        <w:rPr>
          <w:rFonts w:ascii="Arial" w:eastAsia="Calibri" w:hAnsi="Arial" w:cs="Traditional Arabic" w:hint="cs"/>
          <w:sz w:val="36"/>
          <w:szCs w:val="36"/>
          <w:rtl/>
        </w:rPr>
        <w:t>ر</w:t>
      </w:r>
      <w:r w:rsidR="00886AF1" w:rsidRPr="00886AF1">
        <w:rPr>
          <w:rFonts w:ascii="Arial" w:eastAsia="Calibri" w:hAnsi="Arial" w:cs="Traditional Arabic" w:hint="cs"/>
          <w:sz w:val="36"/>
          <w:szCs w:val="36"/>
          <w:rtl/>
        </w:rPr>
        <w:t>يض</w:t>
      </w:r>
      <w:r w:rsidR="00D31F97" w:rsidRPr="00886AF1">
        <w:rPr>
          <w:rFonts w:ascii="Arial" w:eastAsia="Calibri" w:hAnsi="Arial" w:cs="Traditional Arabic" w:hint="cs"/>
          <w:sz w:val="36"/>
          <w:szCs w:val="36"/>
          <w:rtl/>
        </w:rPr>
        <w:t xml:space="preserve">ة الغائبة </w:t>
      </w:r>
      <w:r w:rsidR="00886AF1">
        <w:rPr>
          <w:rFonts w:ascii="Arial" w:eastAsia="Calibri" w:hAnsi="Arial" w:cs="Traditional Arabic" w:hint="cs"/>
          <w:sz w:val="36"/>
          <w:szCs w:val="36"/>
          <w:rtl/>
        </w:rPr>
        <w:t xml:space="preserve"> السابق ذكرهم </w:t>
      </w:r>
      <w:r w:rsidRPr="00886AF1">
        <w:rPr>
          <w:rFonts w:ascii="Arial" w:eastAsia="Calibri" w:hAnsi="Arial" w:cs="Traditional Arabic"/>
          <w:sz w:val="36"/>
          <w:szCs w:val="36"/>
          <w:rtl/>
        </w:rPr>
        <w:t>وباستعراض الكتب السابق ذكرها يتضح للقارئ أن الفكر الخارجي دخل مرحلة التصنيف المستقل لأصول وقواعد المنهج الخارجي</w:t>
      </w:r>
      <w:r w:rsidR="000C0679" w:rsidRPr="00886AF1">
        <w:rPr>
          <w:rFonts w:ascii="Arial" w:eastAsia="Calibri" w:hAnsi="Arial" w:cs="Traditional Arabic" w:hint="cs"/>
          <w:sz w:val="36"/>
          <w:szCs w:val="36"/>
          <w:rtl/>
        </w:rPr>
        <w:t xml:space="preserve"> </w:t>
      </w:r>
      <w:r w:rsidRPr="00886AF1">
        <w:rPr>
          <w:rFonts w:ascii="Arial" w:eastAsia="Calibri" w:hAnsi="Arial" w:cs="Traditional Arabic"/>
          <w:sz w:val="36"/>
          <w:szCs w:val="36"/>
          <w:rtl/>
        </w:rPr>
        <w:t>.</w:t>
      </w:r>
    </w:p>
    <w:p w:rsidR="00C0661C" w:rsidRPr="004B0C1F" w:rsidRDefault="00C0661C" w:rsidP="009C14C1">
      <w:pPr>
        <w:pStyle w:val="10"/>
        <w:numPr>
          <w:ilvl w:val="0"/>
          <w:numId w:val="24"/>
        </w:numPr>
        <w:spacing w:after="0" w:line="240" w:lineRule="auto"/>
        <w:ind w:left="-7" w:firstLine="0"/>
        <w:jc w:val="both"/>
        <w:rPr>
          <w:rFonts w:ascii="Arial" w:hAnsi="Arial" w:cs="Traditional Arabic"/>
          <w:sz w:val="36"/>
          <w:szCs w:val="36"/>
        </w:rPr>
      </w:pPr>
      <w:r w:rsidRPr="004B0C1F">
        <w:rPr>
          <w:rFonts w:ascii="Arial" w:hAnsi="Arial" w:cs="Traditional Arabic"/>
          <w:sz w:val="36"/>
          <w:szCs w:val="36"/>
          <w:rtl/>
        </w:rPr>
        <w:t xml:space="preserve"> كذلك من سمات هذه المرحلة</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اقتناع </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عدد ليس بالقليل </w:t>
      </w:r>
      <w:r w:rsidR="000C0679">
        <w:rPr>
          <w:rFonts w:ascii="Arial" w:hAnsi="Arial" w:cs="Traditional Arabic" w:hint="cs"/>
          <w:sz w:val="36"/>
          <w:szCs w:val="36"/>
          <w:rtl/>
        </w:rPr>
        <w:t xml:space="preserve">- </w:t>
      </w:r>
      <w:r w:rsidRPr="004B0C1F">
        <w:rPr>
          <w:rFonts w:ascii="Arial" w:hAnsi="Arial" w:cs="Traditional Arabic"/>
          <w:sz w:val="36"/>
          <w:szCs w:val="36"/>
          <w:rtl/>
        </w:rPr>
        <w:t>بوجوب قتال المجتمعات الإسلامية</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لإعادة الخلافة الراشدة</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9C14C1">
      <w:pPr>
        <w:pStyle w:val="10"/>
        <w:numPr>
          <w:ilvl w:val="0"/>
          <w:numId w:val="24"/>
        </w:numPr>
        <w:spacing w:after="0" w:line="240" w:lineRule="auto"/>
        <w:ind w:left="-7" w:firstLine="0"/>
        <w:jc w:val="both"/>
        <w:rPr>
          <w:rFonts w:ascii="Arial" w:hAnsi="Arial" w:cs="Traditional Arabic"/>
          <w:sz w:val="36"/>
          <w:szCs w:val="36"/>
        </w:rPr>
      </w:pPr>
      <w:r w:rsidRPr="004B0C1F">
        <w:rPr>
          <w:rFonts w:ascii="Arial" w:hAnsi="Arial" w:cs="Traditional Arabic"/>
          <w:sz w:val="36"/>
          <w:szCs w:val="36"/>
          <w:rtl/>
        </w:rPr>
        <w:lastRenderedPageBreak/>
        <w:t xml:space="preserve"> اقتناعهم بقاعدة قتال الكافر المرتد</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أولى من قتال الكافر الأصلي</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ولذلك ارتكب أصحاب المرحلة الثانية الكثير من العمليات داخل بلادهم المسلمة</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التي سفكوا بها الدم المسلم </w:t>
      </w:r>
      <w:r w:rsidR="000C0679">
        <w:rPr>
          <w:rFonts w:ascii="Arial" w:hAnsi="Arial" w:cs="Traditional Arabic" w:hint="cs"/>
          <w:sz w:val="36"/>
          <w:szCs w:val="36"/>
          <w:rtl/>
        </w:rPr>
        <w:t xml:space="preserve">، </w:t>
      </w:r>
      <w:r w:rsidRPr="004B0C1F">
        <w:rPr>
          <w:rFonts w:ascii="Arial" w:hAnsi="Arial" w:cs="Traditional Arabic"/>
          <w:sz w:val="36"/>
          <w:szCs w:val="36"/>
          <w:rtl/>
        </w:rPr>
        <w:t>وأهل الذمة</w:t>
      </w:r>
      <w:r w:rsidR="000C0679">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CD3973">
      <w:pPr>
        <w:spacing w:after="0" w:line="240" w:lineRule="auto"/>
        <w:ind w:left="-7"/>
        <w:jc w:val="both"/>
        <w:rPr>
          <w:rFonts w:ascii="Arial" w:hAnsi="Arial" w:cs="Traditional Arabic"/>
          <w:sz w:val="36"/>
          <w:szCs w:val="36"/>
        </w:rPr>
      </w:pPr>
      <w:r w:rsidRPr="004B0C1F">
        <w:rPr>
          <w:rFonts w:ascii="Arial" w:hAnsi="Arial" w:cs="Traditional Arabic"/>
          <w:sz w:val="36"/>
          <w:szCs w:val="36"/>
          <w:rtl/>
        </w:rPr>
        <w:t>وإذا استعرضنا أفعال المرحلة الثانية</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يتضح قوة اقتناعهم بهذه القاعدة</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حتى </w:t>
      </w:r>
      <w:r w:rsidRPr="004B0C1F">
        <w:rPr>
          <w:rFonts w:ascii="Arial" w:hAnsi="Arial" w:cs="Traditional Arabic" w:hint="cs"/>
          <w:sz w:val="36"/>
          <w:szCs w:val="36"/>
          <w:rtl/>
        </w:rPr>
        <w:t>إ</w:t>
      </w:r>
      <w:r w:rsidRPr="004B0C1F">
        <w:rPr>
          <w:rFonts w:ascii="Arial" w:hAnsi="Arial" w:cs="Traditional Arabic"/>
          <w:sz w:val="36"/>
          <w:szCs w:val="36"/>
          <w:rtl/>
        </w:rPr>
        <w:t>نه</w:t>
      </w:r>
      <w:r w:rsidRPr="004B0C1F">
        <w:rPr>
          <w:rFonts w:ascii="Arial" w:hAnsi="Arial" w:cs="Traditional Arabic" w:hint="cs"/>
          <w:sz w:val="36"/>
          <w:szCs w:val="36"/>
          <w:rtl/>
        </w:rPr>
        <w:t>م</w:t>
      </w:r>
      <w:r w:rsidRPr="004B0C1F">
        <w:rPr>
          <w:rFonts w:ascii="Arial" w:hAnsi="Arial" w:cs="Traditional Arabic"/>
          <w:sz w:val="36"/>
          <w:szCs w:val="36"/>
          <w:rtl/>
        </w:rPr>
        <w:t xml:space="preserve"> لم </w:t>
      </w:r>
      <w:proofErr w:type="spellStart"/>
      <w:r w:rsidRPr="004B0C1F">
        <w:rPr>
          <w:rFonts w:ascii="Arial" w:hAnsi="Arial" w:cs="Traditional Arabic"/>
          <w:sz w:val="36"/>
          <w:szCs w:val="36"/>
          <w:rtl/>
        </w:rPr>
        <w:t>يرتكبوا</w:t>
      </w:r>
      <w:proofErr w:type="spellEnd"/>
      <w:r w:rsidRPr="004B0C1F">
        <w:rPr>
          <w:rFonts w:ascii="Arial" w:hAnsi="Arial" w:cs="Traditional Arabic"/>
          <w:sz w:val="36"/>
          <w:szCs w:val="36"/>
          <w:rtl/>
        </w:rPr>
        <w:t xml:space="preserve"> عملية واحدة ضد اليهود</w:t>
      </w:r>
      <w:r w:rsidR="000C0679">
        <w:rPr>
          <w:rFonts w:ascii="Arial" w:hAnsi="Arial" w:cs="Traditional Arabic" w:hint="cs"/>
          <w:sz w:val="36"/>
          <w:szCs w:val="36"/>
          <w:rtl/>
        </w:rPr>
        <w:t xml:space="preserve"> </w:t>
      </w:r>
      <w:r w:rsidR="006D1BFC">
        <w:rPr>
          <w:rFonts w:ascii="Arial" w:hAnsi="Arial" w:cs="Traditional Arabic" w:hint="cs"/>
          <w:sz w:val="36"/>
          <w:szCs w:val="36"/>
          <w:rtl/>
        </w:rPr>
        <w:t>،</w:t>
      </w:r>
      <w:r w:rsidRPr="004B0C1F">
        <w:rPr>
          <w:rFonts w:ascii="Arial" w:hAnsi="Arial" w:cs="Traditional Arabic"/>
          <w:sz w:val="36"/>
          <w:szCs w:val="36"/>
          <w:rtl/>
        </w:rPr>
        <w:t xml:space="preserve"> وهم على مرمى حجر </w:t>
      </w:r>
      <w:r w:rsidR="000C0679">
        <w:rPr>
          <w:rFonts w:ascii="Arial" w:hAnsi="Arial" w:cs="Traditional Arabic" w:hint="cs"/>
          <w:sz w:val="36"/>
          <w:szCs w:val="36"/>
          <w:rtl/>
        </w:rPr>
        <w:t>منهم ؛</w:t>
      </w:r>
      <w:r w:rsidRPr="004B0C1F">
        <w:rPr>
          <w:rFonts w:ascii="Arial" w:hAnsi="Arial" w:cs="Traditional Arabic"/>
          <w:sz w:val="36"/>
          <w:szCs w:val="36"/>
          <w:rtl/>
        </w:rPr>
        <w:t xml:space="preserve">تصديقاً لقوله </w:t>
      </w:r>
      <w:r w:rsidR="000C0679">
        <w:rPr>
          <w:rFonts w:ascii="Arial" w:hAnsi="Arial" w:cs="Traditional Arabic"/>
          <w:sz w:val="36"/>
          <w:szCs w:val="36"/>
        </w:rPr>
        <w:sym w:font="AGA Arabesque" w:char="F072"/>
      </w:r>
      <w:r w:rsidR="000C0679">
        <w:rPr>
          <w:rFonts w:ascii="Arial" w:hAnsi="Arial" w:cs="Traditional Arabic" w:hint="cs"/>
          <w:sz w:val="36"/>
          <w:szCs w:val="36"/>
          <w:rtl/>
        </w:rPr>
        <w:t xml:space="preserve"> </w:t>
      </w:r>
      <w:r w:rsidR="00FD1165">
        <w:rPr>
          <w:rFonts w:ascii="Arial" w:hAnsi="Arial" w:cs="Traditional Arabic"/>
          <w:sz w:val="36"/>
          <w:szCs w:val="36"/>
          <w:rtl/>
        </w:rPr>
        <w:t>:</w:t>
      </w:r>
      <w:r w:rsidR="000C0679">
        <w:rPr>
          <w:rFonts w:ascii="Arial" w:hAnsi="Arial" w:cs="Traditional Arabic" w:hint="cs"/>
          <w:sz w:val="36"/>
          <w:szCs w:val="36"/>
          <w:rtl/>
        </w:rPr>
        <w:t xml:space="preserve"> " </w:t>
      </w:r>
      <w:r w:rsidRPr="004B0C1F">
        <w:rPr>
          <w:rFonts w:ascii="Arial" w:hAnsi="Arial" w:cs="Traditional Arabic"/>
          <w:b/>
          <w:bCs/>
          <w:sz w:val="36"/>
          <w:szCs w:val="36"/>
          <w:rtl/>
        </w:rPr>
        <w:t xml:space="preserve">يقتلون أهل </w:t>
      </w:r>
      <w:r w:rsidRPr="00CD3973">
        <w:rPr>
          <w:rFonts w:ascii="Arial" w:hAnsi="Arial" w:cs="Traditional Arabic"/>
          <w:sz w:val="36"/>
          <w:szCs w:val="36"/>
          <w:rtl/>
        </w:rPr>
        <w:t>الإسلام ويدعون أهل الأوثان</w:t>
      </w:r>
      <w:r w:rsidR="000C0679" w:rsidRPr="00CD3973">
        <w:rPr>
          <w:rFonts w:ascii="Arial" w:hAnsi="Arial" w:cs="Traditional Arabic" w:hint="cs"/>
          <w:sz w:val="36"/>
          <w:szCs w:val="36"/>
          <w:rtl/>
        </w:rPr>
        <w:t xml:space="preserve"> "</w:t>
      </w:r>
      <w:r w:rsidRPr="00CD3973">
        <w:rPr>
          <w:rFonts w:ascii="Arial" w:hAnsi="Arial" w:cs="Traditional Arabic"/>
          <w:sz w:val="36"/>
          <w:szCs w:val="36"/>
          <w:vertAlign w:val="superscript"/>
          <w:rtl/>
        </w:rPr>
        <w:t>(</w:t>
      </w:r>
      <w:r w:rsidR="00CD3973">
        <w:rPr>
          <w:rStyle w:val="a4"/>
          <w:rFonts w:ascii="Arial" w:hAnsi="Arial"/>
          <w:sz w:val="36"/>
          <w:szCs w:val="36"/>
          <w:rtl/>
        </w:rPr>
        <w:footnoteReference w:id="208"/>
      </w:r>
      <w:r w:rsidRPr="00CD3973">
        <w:rPr>
          <w:rFonts w:ascii="Arial" w:hAnsi="Arial" w:cs="Traditional Arabic"/>
          <w:sz w:val="36"/>
          <w:szCs w:val="36"/>
          <w:vertAlign w:val="superscript"/>
          <w:rtl/>
        </w:rPr>
        <w:t>)</w:t>
      </w:r>
      <w:r w:rsidR="00CD3973">
        <w:rPr>
          <w:rFonts w:ascii="Arial" w:hAnsi="Arial" w:cs="Traditional Arabic" w:hint="cs"/>
          <w:sz w:val="36"/>
          <w:szCs w:val="36"/>
          <w:rtl/>
        </w:rPr>
        <w:t xml:space="preserve"> </w:t>
      </w:r>
      <w:r w:rsidRPr="00E36168">
        <w:rPr>
          <w:rFonts w:ascii="Arial" w:hAnsi="Arial" w:cs="Traditional Arabic"/>
          <w:sz w:val="36"/>
          <w:szCs w:val="36"/>
          <w:rtl/>
        </w:rPr>
        <w:t>.</w:t>
      </w:r>
    </w:p>
    <w:p w:rsidR="00C0661C" w:rsidRPr="004B0C1F" w:rsidRDefault="00C0661C" w:rsidP="009C14C1">
      <w:pPr>
        <w:widowControl w:val="0"/>
        <w:numPr>
          <w:ilvl w:val="0"/>
          <w:numId w:val="24"/>
        </w:numPr>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 من سمات هذه المرحلة التوسع في دائرة التكفير </w:t>
      </w:r>
      <w:r w:rsidR="000C0679">
        <w:rPr>
          <w:rFonts w:ascii="Arial" w:hAnsi="Arial" w:cs="Traditional Arabic" w:hint="cs"/>
          <w:sz w:val="36"/>
          <w:szCs w:val="36"/>
          <w:rtl/>
        </w:rPr>
        <w:t xml:space="preserve">، </w:t>
      </w:r>
      <w:r w:rsidRPr="004B0C1F">
        <w:rPr>
          <w:rFonts w:ascii="Arial" w:hAnsi="Arial" w:cs="Traditional Arabic"/>
          <w:sz w:val="36"/>
          <w:szCs w:val="36"/>
          <w:rtl/>
        </w:rPr>
        <w:t>واستحلال الدماء</w:t>
      </w:r>
      <w:r w:rsidR="000C0679">
        <w:rPr>
          <w:rFonts w:ascii="Arial" w:hAnsi="Arial" w:cs="Traditional Arabic" w:hint="cs"/>
          <w:sz w:val="36"/>
          <w:szCs w:val="36"/>
          <w:rtl/>
        </w:rPr>
        <w:t xml:space="preserve"> </w:t>
      </w:r>
      <w:r w:rsidRPr="004B0C1F">
        <w:rPr>
          <w:rFonts w:ascii="Arial" w:hAnsi="Arial" w:cs="Traditional Arabic"/>
          <w:sz w:val="36"/>
          <w:szCs w:val="36"/>
          <w:rtl/>
        </w:rPr>
        <w:t>، يقول طارق الزمر</w:t>
      </w:r>
      <w:r w:rsidR="000C0679">
        <w:rPr>
          <w:rFonts w:ascii="Arial" w:hAnsi="Arial" w:cs="Traditional Arabic" w:hint="cs"/>
          <w:sz w:val="36"/>
          <w:szCs w:val="36"/>
          <w:rtl/>
        </w:rPr>
        <w:t xml:space="preserve"> -</w:t>
      </w:r>
      <w:r w:rsidRPr="004B0C1F">
        <w:rPr>
          <w:rFonts w:ascii="Arial" w:hAnsi="Arial" w:cs="Traditional Arabic"/>
          <w:sz w:val="36"/>
          <w:szCs w:val="36"/>
          <w:rtl/>
        </w:rPr>
        <w:t xml:space="preserve"> وهو من قيادات الجماعة الإسلامية</w:t>
      </w:r>
      <w:r w:rsidR="000C0679">
        <w:rPr>
          <w:rFonts w:ascii="Arial" w:hAnsi="Arial" w:cs="Traditional Arabic" w:hint="cs"/>
          <w:sz w:val="36"/>
          <w:szCs w:val="36"/>
          <w:rtl/>
        </w:rPr>
        <w:t xml:space="preserve"> - </w:t>
      </w:r>
      <w:r w:rsidRPr="004B0C1F">
        <w:rPr>
          <w:rFonts w:ascii="Arial" w:hAnsi="Arial" w:cs="Traditional Arabic"/>
          <w:sz w:val="36"/>
          <w:szCs w:val="36"/>
          <w:rtl/>
        </w:rPr>
        <w:t xml:space="preserve">: " لقد وصلت عمليات التغيير العسكري داخل المجتمعات الإسلامية إلى طريق مسدود </w:t>
      </w:r>
      <w:r w:rsidR="000C0679">
        <w:rPr>
          <w:rFonts w:ascii="Arial" w:hAnsi="Arial" w:cs="Traditional Arabic" w:hint="cs"/>
          <w:sz w:val="36"/>
          <w:szCs w:val="36"/>
          <w:rtl/>
        </w:rPr>
        <w:t xml:space="preserve">، </w:t>
      </w:r>
      <w:r w:rsidRPr="004B0C1F">
        <w:rPr>
          <w:rFonts w:ascii="Arial" w:hAnsi="Arial" w:cs="Traditional Arabic"/>
          <w:sz w:val="36"/>
          <w:szCs w:val="36"/>
          <w:rtl/>
        </w:rPr>
        <w:t>ونتائج سلبية</w:t>
      </w:r>
      <w:r w:rsidR="000C0679">
        <w:rPr>
          <w:rFonts w:ascii="Arial" w:hAnsi="Arial" w:cs="Traditional Arabic" w:hint="cs"/>
          <w:sz w:val="36"/>
          <w:szCs w:val="36"/>
          <w:rtl/>
        </w:rPr>
        <w:t xml:space="preserve"> </w:t>
      </w:r>
      <w:r w:rsidRPr="004B0C1F">
        <w:rPr>
          <w:rFonts w:ascii="Arial" w:hAnsi="Arial" w:cs="Traditional Arabic"/>
          <w:sz w:val="36"/>
          <w:szCs w:val="36"/>
          <w:rtl/>
        </w:rPr>
        <w:t>، فضلاً عن انحراف مسار العمليات العسكرية إلى محاذير شرعية خطيرة</w:t>
      </w:r>
      <w:r w:rsidR="00CD3973">
        <w:rPr>
          <w:rFonts w:ascii="Arial" w:hAnsi="Arial" w:cs="Traditional Arabic" w:hint="cs"/>
          <w:sz w:val="36"/>
          <w:szCs w:val="36"/>
          <w:rtl/>
        </w:rPr>
        <w:t xml:space="preserve"> </w:t>
      </w:r>
      <w:r w:rsidRPr="004B0C1F">
        <w:rPr>
          <w:rFonts w:ascii="Arial" w:hAnsi="Arial" w:cs="Traditional Arabic"/>
          <w:sz w:val="36"/>
          <w:szCs w:val="36"/>
          <w:rtl/>
        </w:rPr>
        <w:t>،</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كما اتسعت دائرة التكفير والاستحلال </w:t>
      </w:r>
      <w:r w:rsidR="00CD3973">
        <w:rPr>
          <w:rFonts w:ascii="Arial" w:hAnsi="Arial" w:cs="Traditional Arabic" w:hint="cs"/>
          <w:sz w:val="36"/>
          <w:szCs w:val="36"/>
          <w:rtl/>
        </w:rPr>
        <w:t xml:space="preserve">؛ </w:t>
      </w:r>
      <w:r w:rsidRPr="004B0C1F">
        <w:rPr>
          <w:rFonts w:ascii="Arial" w:hAnsi="Arial" w:cs="Traditional Arabic"/>
          <w:sz w:val="36"/>
          <w:szCs w:val="36"/>
          <w:rtl/>
        </w:rPr>
        <w:t>الذي تفرضه ساحة المعركة</w:t>
      </w:r>
      <w:r w:rsidR="00CD3973">
        <w:rPr>
          <w:rFonts w:ascii="Arial" w:hAnsi="Arial" w:cs="Traditional Arabic" w:hint="cs"/>
          <w:sz w:val="36"/>
          <w:szCs w:val="36"/>
          <w:rtl/>
        </w:rPr>
        <w:t xml:space="preserve"> </w:t>
      </w:r>
      <w:r w:rsidRPr="004B0C1F">
        <w:rPr>
          <w:rFonts w:ascii="Arial" w:hAnsi="Arial" w:cs="Traditional Arabic"/>
          <w:sz w:val="36"/>
          <w:szCs w:val="36"/>
          <w:rtl/>
        </w:rPr>
        <w:t>"</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 وقال </w:t>
      </w:r>
      <w:r w:rsidRPr="004B0C1F">
        <w:rPr>
          <w:rFonts w:ascii="Arial" w:hAnsi="Arial" w:cs="Traditional Arabic" w:hint="cs"/>
          <w:sz w:val="36"/>
          <w:szCs w:val="36"/>
          <w:rtl/>
        </w:rPr>
        <w:t>أيضا</w:t>
      </w:r>
      <w:r w:rsidR="00CD3973">
        <w:rPr>
          <w:rFonts w:ascii="Arial" w:hAnsi="Arial" w:cs="Traditional Arabic" w:hint="cs"/>
          <w:sz w:val="36"/>
          <w:szCs w:val="36"/>
          <w:rtl/>
        </w:rPr>
        <w:t xml:space="preserve"> </w:t>
      </w:r>
      <w:r w:rsidRPr="004B0C1F">
        <w:rPr>
          <w:rFonts w:ascii="Arial" w:hAnsi="Arial" w:cs="Traditional Arabic"/>
          <w:sz w:val="36"/>
          <w:szCs w:val="36"/>
          <w:rtl/>
        </w:rPr>
        <w:t>: "</w:t>
      </w:r>
      <w:r w:rsidR="00CD3973">
        <w:rPr>
          <w:rFonts w:ascii="Arial" w:hAnsi="Arial" w:cs="Traditional Arabic" w:hint="cs"/>
          <w:sz w:val="36"/>
          <w:szCs w:val="36"/>
          <w:rtl/>
        </w:rPr>
        <w:t xml:space="preserve"> </w:t>
      </w:r>
      <w:r w:rsidRPr="004B0C1F">
        <w:rPr>
          <w:rFonts w:ascii="Arial" w:hAnsi="Arial" w:cs="Traditional Arabic"/>
          <w:sz w:val="36"/>
          <w:szCs w:val="36"/>
          <w:rtl/>
        </w:rPr>
        <w:t>ولم تتمكن الصحوة الإسلامية من</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 حصار النهج التكفيري</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 الذي شو</w:t>
      </w:r>
      <w:r w:rsidR="00CD3973">
        <w:rPr>
          <w:rFonts w:ascii="Arial" w:hAnsi="Arial" w:cs="Traditional Arabic" w:hint="cs"/>
          <w:sz w:val="36"/>
          <w:szCs w:val="36"/>
          <w:rtl/>
        </w:rPr>
        <w:t>َّ</w:t>
      </w:r>
      <w:r w:rsidRPr="004B0C1F">
        <w:rPr>
          <w:rFonts w:ascii="Arial" w:hAnsi="Arial" w:cs="Traditional Arabic"/>
          <w:sz w:val="36"/>
          <w:szCs w:val="36"/>
          <w:rtl/>
        </w:rPr>
        <w:t xml:space="preserve">ه صورتها </w:t>
      </w:r>
      <w:r w:rsidR="00CD3973">
        <w:rPr>
          <w:rFonts w:ascii="Arial" w:hAnsi="Arial" w:cs="Traditional Arabic" w:hint="cs"/>
          <w:sz w:val="36"/>
          <w:szCs w:val="36"/>
          <w:rtl/>
        </w:rPr>
        <w:t xml:space="preserve">، </w:t>
      </w:r>
      <w:r w:rsidRPr="004B0C1F">
        <w:rPr>
          <w:rFonts w:ascii="Arial" w:hAnsi="Arial" w:cs="Traditional Arabic"/>
          <w:sz w:val="36"/>
          <w:szCs w:val="36"/>
          <w:rtl/>
        </w:rPr>
        <w:t>وعو</w:t>
      </w:r>
      <w:r w:rsidR="00CD3973">
        <w:rPr>
          <w:rFonts w:ascii="Arial" w:hAnsi="Arial" w:cs="Traditional Arabic" w:hint="cs"/>
          <w:sz w:val="36"/>
          <w:szCs w:val="36"/>
          <w:rtl/>
        </w:rPr>
        <w:t>َّ</w:t>
      </w:r>
      <w:r w:rsidRPr="004B0C1F">
        <w:rPr>
          <w:rFonts w:ascii="Arial" w:hAnsi="Arial" w:cs="Traditional Arabic"/>
          <w:sz w:val="36"/>
          <w:szCs w:val="36"/>
          <w:rtl/>
        </w:rPr>
        <w:t xml:space="preserve">ق مسيرتها </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وظهر هذا النهج </w:t>
      </w:r>
      <w:r w:rsidRPr="004B0C1F">
        <w:rPr>
          <w:rFonts w:ascii="Arial" w:hAnsi="Arial" w:cs="Traditional Arabic"/>
          <w:sz w:val="36"/>
          <w:szCs w:val="36"/>
          <w:rtl/>
        </w:rPr>
        <w:lastRenderedPageBreak/>
        <w:t>على</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 فترات متعاقبة</w:t>
      </w:r>
      <w:r w:rsidR="00CD3973">
        <w:rPr>
          <w:rFonts w:ascii="Arial" w:hAnsi="Arial" w:cs="Traditional Arabic" w:hint="cs"/>
          <w:sz w:val="36"/>
          <w:szCs w:val="36"/>
          <w:rtl/>
        </w:rPr>
        <w:t xml:space="preserve"> "</w:t>
      </w:r>
      <w:r w:rsidRPr="00CD3973">
        <w:rPr>
          <w:rFonts w:ascii="Arial" w:hAnsi="Arial" w:cs="Traditional Arabic"/>
          <w:sz w:val="36"/>
          <w:szCs w:val="36"/>
          <w:vertAlign w:val="superscript"/>
          <w:rtl/>
        </w:rPr>
        <w:t>(</w:t>
      </w:r>
      <w:r w:rsidR="00CD3973">
        <w:rPr>
          <w:rStyle w:val="a4"/>
          <w:rFonts w:ascii="Arial" w:hAnsi="Arial"/>
          <w:sz w:val="36"/>
          <w:szCs w:val="36"/>
          <w:rtl/>
        </w:rPr>
        <w:footnoteReference w:id="209"/>
      </w:r>
      <w:r w:rsidRPr="00CD3973">
        <w:rPr>
          <w:rFonts w:ascii="Arial" w:hAnsi="Arial" w:cs="Traditional Arabic"/>
          <w:sz w:val="36"/>
          <w:szCs w:val="36"/>
          <w:vertAlign w:val="superscript"/>
          <w:rtl/>
        </w:rPr>
        <w:t>)</w:t>
      </w:r>
      <w:r w:rsidR="00CD3973">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 </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وهذه </w:t>
      </w:r>
      <w:proofErr w:type="spellStart"/>
      <w:r w:rsidRPr="004B0C1F">
        <w:rPr>
          <w:rFonts w:ascii="Arial" w:hAnsi="Arial" w:cs="Traditional Arabic"/>
          <w:sz w:val="36"/>
          <w:szCs w:val="36"/>
          <w:rtl/>
        </w:rPr>
        <w:t>النقولات</w:t>
      </w:r>
      <w:proofErr w:type="spellEnd"/>
      <w:r w:rsidRPr="004B0C1F">
        <w:rPr>
          <w:rFonts w:ascii="Arial" w:hAnsi="Arial" w:cs="Traditional Arabic"/>
          <w:sz w:val="36"/>
          <w:szCs w:val="36"/>
          <w:rtl/>
        </w:rPr>
        <w:t xml:space="preserve"> من كتب القوم أنفسهم </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ولم آت بها من خصوم لهم </w:t>
      </w:r>
      <w:r w:rsidR="00CD3973">
        <w:rPr>
          <w:rFonts w:ascii="Arial" w:hAnsi="Arial" w:cs="Traditional Arabic" w:hint="cs"/>
          <w:sz w:val="36"/>
          <w:szCs w:val="36"/>
          <w:rtl/>
        </w:rPr>
        <w:t xml:space="preserve">، </w:t>
      </w:r>
      <w:r w:rsidRPr="004B0C1F">
        <w:rPr>
          <w:rFonts w:ascii="Arial" w:hAnsi="Arial" w:cs="Traditional Arabic"/>
          <w:sz w:val="36"/>
          <w:szCs w:val="36"/>
          <w:rtl/>
        </w:rPr>
        <w:t>أو مخالفين لهم</w:t>
      </w:r>
      <w:r w:rsidR="00CD3973">
        <w:rPr>
          <w:rFonts w:ascii="Arial" w:hAnsi="Arial" w:cs="Traditional Arabic" w:hint="cs"/>
          <w:sz w:val="36"/>
          <w:szCs w:val="36"/>
          <w:rtl/>
        </w:rPr>
        <w:t xml:space="preserve"> </w:t>
      </w:r>
      <w:r w:rsidRPr="004B0C1F">
        <w:rPr>
          <w:rFonts w:ascii="Arial" w:hAnsi="Arial" w:cs="Traditional Arabic"/>
          <w:sz w:val="36"/>
          <w:szCs w:val="36"/>
          <w:rtl/>
        </w:rPr>
        <w:t>، وهو منهج التزمت به في هذا البحث</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 ولم أخرج عنه </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إلا في مواضع تعد على أصابع اليد </w:t>
      </w:r>
      <w:r w:rsidR="00CD3973">
        <w:rPr>
          <w:rFonts w:ascii="Arial" w:hAnsi="Arial" w:cs="Traditional Arabic" w:hint="cs"/>
          <w:sz w:val="36"/>
          <w:szCs w:val="36"/>
          <w:rtl/>
        </w:rPr>
        <w:t xml:space="preserve">، </w:t>
      </w:r>
      <w:r w:rsidRPr="004B0C1F">
        <w:rPr>
          <w:rFonts w:ascii="Arial" w:hAnsi="Arial" w:cs="Traditional Arabic"/>
          <w:sz w:val="36"/>
          <w:szCs w:val="36"/>
          <w:rtl/>
        </w:rPr>
        <w:t xml:space="preserve">وليست أصلاً </w:t>
      </w:r>
      <w:r w:rsidR="00C65832">
        <w:rPr>
          <w:rFonts w:ascii="Arial" w:hAnsi="Arial" w:cs="Traditional Arabic" w:hint="cs"/>
          <w:sz w:val="36"/>
          <w:szCs w:val="36"/>
          <w:rtl/>
        </w:rPr>
        <w:t xml:space="preserve">، </w:t>
      </w:r>
      <w:r w:rsidRPr="004B0C1F">
        <w:rPr>
          <w:rFonts w:ascii="Arial" w:hAnsi="Arial" w:cs="Traditional Arabic"/>
          <w:sz w:val="36"/>
          <w:szCs w:val="36"/>
          <w:rtl/>
        </w:rPr>
        <w:t>إنما من باب الاستئناس</w:t>
      </w:r>
      <w:r w:rsidR="00CD3973">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CD3973" w:rsidRDefault="00CD3973" w:rsidP="009C14C1">
      <w:pPr>
        <w:widowControl w:val="0"/>
        <w:numPr>
          <w:ilvl w:val="0"/>
          <w:numId w:val="24"/>
        </w:numPr>
        <w:spacing w:after="0" w:line="240" w:lineRule="auto"/>
        <w:ind w:left="-7" w:firstLine="0"/>
        <w:jc w:val="both"/>
        <w:rPr>
          <w:rFonts w:ascii="Arial" w:hAnsi="Arial" w:cs="Traditional Arabic"/>
          <w:sz w:val="36"/>
          <w:szCs w:val="36"/>
          <w:rtl/>
        </w:rPr>
      </w:pPr>
      <w:r w:rsidRPr="00CD3973">
        <w:rPr>
          <w:rFonts w:ascii="Arial" w:hAnsi="Arial" w:cs="Traditional Arabic" w:hint="cs"/>
          <w:sz w:val="36"/>
          <w:szCs w:val="36"/>
          <w:rtl/>
        </w:rPr>
        <w:t xml:space="preserve"> </w:t>
      </w:r>
      <w:r w:rsidR="00C0661C" w:rsidRPr="00CD3973">
        <w:rPr>
          <w:rFonts w:ascii="Arial" w:hAnsi="Arial" w:cs="Traditional Arabic"/>
          <w:sz w:val="36"/>
          <w:szCs w:val="36"/>
          <w:rtl/>
        </w:rPr>
        <w:t xml:space="preserve">من سمات هذه المرحلة ظهور بدايات لتأثير الساحة الأفغانية على هذه المرحلة </w:t>
      </w:r>
      <w:r>
        <w:rPr>
          <w:rFonts w:ascii="Arial" w:hAnsi="Arial" w:cs="Traditional Arabic" w:hint="cs"/>
          <w:sz w:val="36"/>
          <w:szCs w:val="36"/>
          <w:rtl/>
        </w:rPr>
        <w:t xml:space="preserve">، </w:t>
      </w:r>
      <w:r w:rsidR="00C0661C" w:rsidRPr="00CD3973">
        <w:rPr>
          <w:rFonts w:ascii="Arial" w:hAnsi="Arial" w:cs="Traditional Arabic"/>
          <w:sz w:val="36"/>
          <w:szCs w:val="36"/>
          <w:rtl/>
        </w:rPr>
        <w:t xml:space="preserve">حيث كان يتم إعداد الشباب هناك </w:t>
      </w:r>
      <w:r>
        <w:rPr>
          <w:rFonts w:ascii="Arial" w:hAnsi="Arial" w:cs="Traditional Arabic" w:hint="cs"/>
          <w:sz w:val="36"/>
          <w:szCs w:val="36"/>
          <w:rtl/>
        </w:rPr>
        <w:t xml:space="preserve">- </w:t>
      </w:r>
      <w:r w:rsidR="00C0661C" w:rsidRPr="00CD3973">
        <w:rPr>
          <w:rFonts w:ascii="Arial" w:hAnsi="Arial" w:cs="Traditional Arabic"/>
          <w:sz w:val="36"/>
          <w:szCs w:val="36"/>
          <w:rtl/>
        </w:rPr>
        <w:t>بدنياً وفكرياً</w:t>
      </w:r>
      <w:r>
        <w:rPr>
          <w:rFonts w:ascii="Arial" w:hAnsi="Arial" w:cs="Traditional Arabic" w:hint="cs"/>
          <w:sz w:val="36"/>
          <w:szCs w:val="36"/>
          <w:rtl/>
        </w:rPr>
        <w:t xml:space="preserve"> - ، </w:t>
      </w:r>
      <w:r w:rsidR="00C0661C" w:rsidRPr="00CD3973">
        <w:rPr>
          <w:rFonts w:ascii="Arial" w:hAnsi="Arial" w:cs="Traditional Arabic"/>
          <w:sz w:val="36"/>
          <w:szCs w:val="36"/>
          <w:rtl/>
        </w:rPr>
        <w:t xml:space="preserve">ثم </w:t>
      </w:r>
      <w:r w:rsidR="00C0661C" w:rsidRPr="00CD3973">
        <w:rPr>
          <w:rFonts w:ascii="Arial" w:hAnsi="Arial" w:cs="Traditional Arabic" w:hint="cs"/>
          <w:sz w:val="36"/>
          <w:szCs w:val="36"/>
          <w:rtl/>
        </w:rPr>
        <w:t>إ</w:t>
      </w:r>
      <w:r w:rsidR="00C0661C" w:rsidRPr="00CD3973">
        <w:rPr>
          <w:rFonts w:ascii="Arial" w:hAnsi="Arial" w:cs="Traditional Arabic"/>
          <w:sz w:val="36"/>
          <w:szCs w:val="36"/>
          <w:rtl/>
        </w:rPr>
        <w:t xml:space="preserve">عادتهم لأوطانهم </w:t>
      </w:r>
      <w:r>
        <w:rPr>
          <w:rFonts w:ascii="Arial" w:hAnsi="Arial" w:cs="Traditional Arabic" w:hint="cs"/>
          <w:sz w:val="36"/>
          <w:szCs w:val="36"/>
          <w:rtl/>
        </w:rPr>
        <w:t xml:space="preserve">، </w:t>
      </w:r>
      <w:r w:rsidR="00C0661C" w:rsidRPr="00CD3973">
        <w:rPr>
          <w:rFonts w:ascii="Arial" w:hAnsi="Arial" w:cs="Traditional Arabic"/>
          <w:sz w:val="36"/>
          <w:szCs w:val="36"/>
          <w:rtl/>
        </w:rPr>
        <w:t>وتقديمهم وقود</w:t>
      </w:r>
      <w:r w:rsidR="00C0661C" w:rsidRPr="00CD3973">
        <w:rPr>
          <w:rFonts w:ascii="Arial" w:hAnsi="Arial" w:cs="Traditional Arabic" w:hint="cs"/>
          <w:sz w:val="36"/>
          <w:szCs w:val="36"/>
          <w:rtl/>
        </w:rPr>
        <w:t>اً</w:t>
      </w:r>
      <w:r w:rsidR="00C0661C" w:rsidRPr="00CD3973">
        <w:rPr>
          <w:rFonts w:ascii="Arial" w:hAnsi="Arial" w:cs="Traditional Arabic"/>
          <w:sz w:val="36"/>
          <w:szCs w:val="36"/>
          <w:rtl/>
        </w:rPr>
        <w:t xml:space="preserve"> للصدام مع السلطات الحاكمة</w:t>
      </w:r>
      <w:r>
        <w:rPr>
          <w:rFonts w:ascii="Arial" w:hAnsi="Arial" w:cs="Traditional Arabic" w:hint="cs"/>
          <w:sz w:val="36"/>
          <w:szCs w:val="36"/>
          <w:rtl/>
        </w:rPr>
        <w:t xml:space="preserve"> </w:t>
      </w:r>
      <w:r w:rsidR="00C0661C" w:rsidRPr="00CD3973">
        <w:rPr>
          <w:rFonts w:ascii="Arial" w:hAnsi="Arial" w:cs="Traditional Arabic"/>
          <w:sz w:val="36"/>
          <w:szCs w:val="36"/>
          <w:rtl/>
        </w:rPr>
        <w:t>.</w:t>
      </w:r>
    </w:p>
    <w:p w:rsidR="00C0661C" w:rsidRPr="004B0C1F" w:rsidRDefault="00C0661C" w:rsidP="000A6AE3">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يقول إسلام غمر</w:t>
      </w:r>
      <w:r w:rsidR="00FD1165">
        <w:rPr>
          <w:rFonts w:ascii="Arial" w:hAnsi="Arial" w:cs="Traditional Arabic"/>
          <w:sz w:val="36"/>
          <w:szCs w:val="36"/>
          <w:rtl/>
        </w:rPr>
        <w:t>ي</w:t>
      </w:r>
      <w:r w:rsidR="009A1167">
        <w:rPr>
          <w:rFonts w:ascii="Arial" w:hAnsi="Arial" w:cs="Traditional Arabic" w:hint="cs"/>
          <w:sz w:val="36"/>
          <w:szCs w:val="36"/>
          <w:rtl/>
        </w:rPr>
        <w:t xml:space="preserve"> -</w:t>
      </w:r>
      <w:r w:rsidR="00FD1165">
        <w:rPr>
          <w:rFonts w:ascii="Arial" w:hAnsi="Arial" w:cs="Traditional Arabic"/>
          <w:sz w:val="36"/>
          <w:szCs w:val="36"/>
          <w:rtl/>
        </w:rPr>
        <w:t xml:space="preserve"> أحد قيادات الجماعة الإسلامية</w:t>
      </w:r>
      <w:r w:rsidR="009A1167">
        <w:rPr>
          <w:rFonts w:ascii="Arial" w:hAnsi="Arial" w:cs="Traditional Arabic" w:hint="cs"/>
          <w:sz w:val="36"/>
          <w:szCs w:val="36"/>
          <w:rtl/>
        </w:rPr>
        <w:t xml:space="preserve"> - </w:t>
      </w:r>
      <w:r w:rsidR="00FD1165">
        <w:rPr>
          <w:rFonts w:ascii="Arial" w:hAnsi="Arial" w:cs="Traditional Arabic"/>
          <w:sz w:val="36"/>
          <w:szCs w:val="36"/>
          <w:rtl/>
        </w:rPr>
        <w:t>:</w:t>
      </w:r>
      <w:r w:rsidR="009A1167">
        <w:rPr>
          <w:rFonts w:ascii="Arial" w:hAnsi="Arial" w:cs="Traditional Arabic" w:hint="cs"/>
          <w:sz w:val="36"/>
          <w:szCs w:val="36"/>
          <w:rtl/>
        </w:rPr>
        <w:t xml:space="preserve"> </w:t>
      </w:r>
      <w:r w:rsidRPr="004B0C1F">
        <w:rPr>
          <w:rFonts w:ascii="Arial" w:hAnsi="Arial" w:cs="Traditional Arabic"/>
          <w:sz w:val="36"/>
          <w:szCs w:val="36"/>
          <w:rtl/>
        </w:rPr>
        <w:t>"</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وكانت هذه الأبحاث </w:t>
      </w:r>
      <w:r w:rsidR="009A1167">
        <w:rPr>
          <w:rFonts w:ascii="Lotus Linotype" w:hAnsi="Lotus Linotype" w:cs="Traditional Arabic" w:hint="cs"/>
          <w:sz w:val="36"/>
          <w:szCs w:val="36"/>
          <w:rtl/>
        </w:rPr>
        <w:t>-</w:t>
      </w:r>
      <w:r w:rsidRPr="004B0C1F">
        <w:rPr>
          <w:rFonts w:ascii="Arial" w:hAnsi="Arial" w:cs="Traditional Arabic"/>
          <w:sz w:val="36"/>
          <w:szCs w:val="36"/>
          <w:rtl/>
        </w:rPr>
        <w:t xml:space="preserve"> يقصد الكتب السابقة </w:t>
      </w:r>
      <w:r w:rsidR="009A1167">
        <w:rPr>
          <w:rFonts w:ascii="Lotus Linotype" w:hAnsi="Lotus Linotype" w:cs="Traditional Arabic" w:hint="cs"/>
          <w:sz w:val="36"/>
          <w:szCs w:val="36"/>
          <w:rtl/>
        </w:rPr>
        <w:t>-</w:t>
      </w:r>
      <w:r w:rsidRPr="004B0C1F">
        <w:rPr>
          <w:rFonts w:ascii="Arial" w:hAnsi="Arial" w:cs="Traditional Arabic"/>
          <w:sz w:val="36"/>
          <w:szCs w:val="36"/>
          <w:rtl/>
        </w:rPr>
        <w:t xml:space="preserve"> تدرس في معسكرات بلاد الأفغان</w:t>
      </w:r>
      <w:r w:rsidR="009A1167">
        <w:rPr>
          <w:rFonts w:ascii="Arial" w:hAnsi="Arial" w:cs="Traditional Arabic" w:hint="cs"/>
          <w:sz w:val="36"/>
          <w:szCs w:val="36"/>
          <w:rtl/>
        </w:rPr>
        <w:t xml:space="preserve"> </w:t>
      </w:r>
      <w:r w:rsidRPr="004B0C1F">
        <w:rPr>
          <w:rFonts w:ascii="Arial" w:hAnsi="Arial" w:cs="Traditional Arabic"/>
          <w:sz w:val="36"/>
          <w:szCs w:val="36"/>
          <w:rtl/>
        </w:rPr>
        <w:t>، وقد مثلت حينها مرتكزاً فكرياً لجميع أحداث العنف التي تمت بعد ذلك "</w:t>
      </w:r>
      <w:r w:rsidRPr="009A1167">
        <w:rPr>
          <w:rFonts w:ascii="Arial" w:hAnsi="Arial" w:cs="Traditional Arabic"/>
          <w:sz w:val="36"/>
          <w:szCs w:val="36"/>
          <w:vertAlign w:val="superscript"/>
          <w:rtl/>
        </w:rPr>
        <w:t>(</w:t>
      </w:r>
      <w:r w:rsidR="000A6AE3">
        <w:rPr>
          <w:rStyle w:val="a4"/>
          <w:rFonts w:ascii="Arial" w:hAnsi="Arial"/>
          <w:sz w:val="36"/>
          <w:szCs w:val="36"/>
          <w:rtl/>
        </w:rPr>
        <w:footnoteReference w:id="210"/>
      </w:r>
      <w:r w:rsidRPr="009A1167">
        <w:rPr>
          <w:rFonts w:ascii="Arial" w:hAnsi="Arial" w:cs="Traditional Arabic"/>
          <w:sz w:val="36"/>
          <w:szCs w:val="36"/>
          <w:vertAlign w:val="superscript"/>
          <w:rtl/>
        </w:rPr>
        <w:t>)</w:t>
      </w:r>
      <w:r w:rsidR="009A1167">
        <w:rPr>
          <w:rFonts w:ascii="Arial" w:hAnsi="Arial" w:cs="Traditional Arabic" w:hint="cs"/>
          <w:sz w:val="36"/>
          <w:szCs w:val="36"/>
          <w:rtl/>
        </w:rPr>
        <w:t xml:space="preserve"> .</w:t>
      </w:r>
    </w:p>
    <w:p w:rsidR="00C0661C" w:rsidRPr="009A1167" w:rsidRDefault="00C0661C" w:rsidP="009C14C1">
      <w:pPr>
        <w:widowControl w:val="0"/>
        <w:numPr>
          <w:ilvl w:val="0"/>
          <w:numId w:val="24"/>
        </w:numPr>
        <w:spacing w:after="0" w:line="240" w:lineRule="auto"/>
        <w:ind w:left="-7" w:firstLine="0"/>
        <w:jc w:val="both"/>
        <w:rPr>
          <w:rFonts w:ascii="Arial" w:hAnsi="Arial" w:cs="Traditional Arabic"/>
          <w:sz w:val="36"/>
          <w:szCs w:val="36"/>
          <w:rtl/>
        </w:rPr>
      </w:pPr>
      <w:r w:rsidRPr="009A1167">
        <w:rPr>
          <w:rFonts w:ascii="Arial" w:hAnsi="Arial" w:cs="Traditional Arabic"/>
          <w:sz w:val="36"/>
          <w:szCs w:val="36"/>
          <w:rtl/>
        </w:rPr>
        <w:t>من سمات هذه المرحلة</w:t>
      </w:r>
      <w:r w:rsidR="009A1167">
        <w:rPr>
          <w:rFonts w:ascii="Arial" w:hAnsi="Arial" w:cs="Traditional Arabic" w:hint="cs"/>
          <w:sz w:val="36"/>
          <w:szCs w:val="36"/>
          <w:rtl/>
        </w:rPr>
        <w:t xml:space="preserve"> :</w:t>
      </w:r>
      <w:r w:rsidRPr="009A1167">
        <w:rPr>
          <w:rFonts w:ascii="Arial" w:hAnsi="Arial" w:cs="Traditional Arabic"/>
          <w:sz w:val="36"/>
          <w:szCs w:val="36"/>
          <w:rtl/>
        </w:rPr>
        <w:t xml:space="preserve"> أنها لم تتجاوز في تكفيرها الفئة الحاكمة</w:t>
      </w:r>
      <w:r w:rsidR="009A1167">
        <w:rPr>
          <w:rFonts w:ascii="Arial" w:hAnsi="Arial" w:cs="Traditional Arabic" w:hint="cs"/>
          <w:sz w:val="36"/>
          <w:szCs w:val="36"/>
          <w:rtl/>
        </w:rPr>
        <w:t xml:space="preserve"> ؛</w:t>
      </w:r>
      <w:r w:rsidRPr="009A1167">
        <w:rPr>
          <w:rFonts w:ascii="Arial" w:hAnsi="Arial" w:cs="Traditional Arabic"/>
          <w:sz w:val="36"/>
          <w:szCs w:val="36"/>
          <w:rtl/>
        </w:rPr>
        <w:t xml:space="preserve"> بل </w:t>
      </w:r>
      <w:r w:rsidRPr="009A1167">
        <w:rPr>
          <w:rFonts w:ascii="Arial" w:hAnsi="Arial" w:cs="Traditional Arabic"/>
          <w:sz w:val="36"/>
          <w:szCs w:val="36"/>
          <w:rtl/>
        </w:rPr>
        <w:lastRenderedPageBreak/>
        <w:t>ونصوا على ذلك في كتبهم ورسائلهم</w:t>
      </w:r>
      <w:r w:rsidR="009A1167">
        <w:rPr>
          <w:rFonts w:ascii="Arial" w:hAnsi="Arial" w:cs="Traditional Arabic" w:hint="cs"/>
          <w:sz w:val="36"/>
          <w:szCs w:val="36"/>
          <w:rtl/>
        </w:rPr>
        <w:t xml:space="preserve"> ،</w:t>
      </w:r>
      <w:r w:rsidRPr="009A1167">
        <w:rPr>
          <w:rFonts w:ascii="Arial" w:hAnsi="Arial" w:cs="Traditional Arabic"/>
          <w:sz w:val="36"/>
          <w:szCs w:val="36"/>
          <w:rtl/>
        </w:rPr>
        <w:t xml:space="preserve"> وإن قالوا بوجوب قتال طوائف الحكام</w:t>
      </w:r>
      <w:r w:rsidR="009A1167">
        <w:rPr>
          <w:rFonts w:ascii="Arial" w:hAnsi="Arial" w:cs="Traditional Arabic" w:hint="cs"/>
          <w:sz w:val="36"/>
          <w:szCs w:val="36"/>
          <w:rtl/>
        </w:rPr>
        <w:t xml:space="preserve"> ،</w:t>
      </w:r>
      <w:r w:rsidRPr="009A1167">
        <w:rPr>
          <w:rFonts w:ascii="Arial" w:hAnsi="Arial" w:cs="Traditional Arabic"/>
          <w:sz w:val="36"/>
          <w:szCs w:val="36"/>
          <w:rtl/>
        </w:rPr>
        <w:t xml:space="preserve"> لكن دو</w:t>
      </w:r>
      <w:r w:rsidRPr="009A1167">
        <w:rPr>
          <w:rFonts w:ascii="Arial" w:hAnsi="Arial" w:cs="Traditional Arabic" w:hint="cs"/>
          <w:sz w:val="36"/>
          <w:szCs w:val="36"/>
          <w:rtl/>
        </w:rPr>
        <w:t>ن</w:t>
      </w:r>
      <w:r w:rsidRPr="009A1167">
        <w:rPr>
          <w:rFonts w:ascii="Arial" w:hAnsi="Arial" w:cs="Traditional Arabic"/>
          <w:sz w:val="36"/>
          <w:szCs w:val="36"/>
          <w:rtl/>
        </w:rPr>
        <w:t xml:space="preserve"> تكفيرها</w:t>
      </w:r>
      <w:r w:rsidR="009A1167">
        <w:rPr>
          <w:rFonts w:ascii="Arial" w:hAnsi="Arial" w:cs="Traditional Arabic" w:hint="cs"/>
          <w:sz w:val="36"/>
          <w:szCs w:val="36"/>
          <w:rtl/>
        </w:rPr>
        <w:t xml:space="preserve"> </w:t>
      </w:r>
      <w:r w:rsidRPr="009A1167">
        <w:rPr>
          <w:rFonts w:ascii="Arial" w:hAnsi="Arial" w:cs="Traditional Arabic"/>
          <w:sz w:val="36"/>
          <w:szCs w:val="36"/>
          <w:rtl/>
        </w:rPr>
        <w:t>.</w:t>
      </w:r>
    </w:p>
    <w:p w:rsidR="009A1167" w:rsidRDefault="00C0661C" w:rsidP="000A6AE3">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يقول أبو مصعب السوري</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عن مرتكزات فكر الجماعة الإسلامية</w:t>
      </w:r>
      <w:r w:rsidR="009A1167">
        <w:rPr>
          <w:rFonts w:ascii="Arial" w:hAnsi="Arial" w:cs="Traditional Arabic" w:hint="cs"/>
          <w:sz w:val="36"/>
          <w:szCs w:val="36"/>
          <w:rtl/>
        </w:rPr>
        <w:t xml:space="preserve"> - </w:t>
      </w:r>
      <w:r w:rsidRPr="004B0C1F">
        <w:rPr>
          <w:rFonts w:ascii="Arial" w:hAnsi="Arial" w:cs="Traditional Arabic"/>
          <w:sz w:val="36"/>
          <w:szCs w:val="36"/>
          <w:rtl/>
        </w:rPr>
        <w:t>: "</w:t>
      </w:r>
      <w:r w:rsidR="009A1167">
        <w:rPr>
          <w:rFonts w:ascii="Arial" w:hAnsi="Arial" w:cs="Traditional Arabic" w:hint="cs"/>
          <w:sz w:val="36"/>
          <w:szCs w:val="36"/>
          <w:rtl/>
        </w:rPr>
        <w:t xml:space="preserve"> </w:t>
      </w:r>
      <w:r w:rsidRPr="004B0C1F">
        <w:rPr>
          <w:rFonts w:ascii="Arial" w:hAnsi="Arial" w:cs="Traditional Arabic"/>
          <w:sz w:val="36"/>
          <w:szCs w:val="36"/>
          <w:rtl/>
        </w:rPr>
        <w:t>من حيث مسائل الحاكمية</w:t>
      </w:r>
      <w:r w:rsidR="009A1167">
        <w:rPr>
          <w:rFonts w:ascii="Arial" w:hAnsi="Arial" w:cs="Traditional Arabic" w:hint="cs"/>
          <w:sz w:val="36"/>
          <w:szCs w:val="36"/>
          <w:rtl/>
        </w:rPr>
        <w:t xml:space="preserve"> </w:t>
      </w:r>
      <w:r w:rsidRPr="004B0C1F">
        <w:rPr>
          <w:rFonts w:ascii="Arial" w:hAnsi="Arial" w:cs="Traditional Arabic"/>
          <w:sz w:val="36"/>
          <w:szCs w:val="36"/>
          <w:rtl/>
        </w:rPr>
        <w:t>، فقد أعلنوا عن قناعتهم بردة الحاكم الأعلى في بلدان المسلمين</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التي تحكم بغير ما أنزل الله </w:t>
      </w:r>
      <w:r w:rsidR="009A1167">
        <w:rPr>
          <w:rFonts w:ascii="Arial" w:hAnsi="Arial" w:cs="Traditional Arabic" w:hint="cs"/>
          <w:sz w:val="36"/>
          <w:szCs w:val="36"/>
          <w:rtl/>
        </w:rPr>
        <w:t>-</w:t>
      </w:r>
      <w:r w:rsidRPr="004B0C1F">
        <w:rPr>
          <w:rFonts w:ascii="Arial" w:hAnsi="Arial" w:cs="Traditional Arabic"/>
          <w:sz w:val="36"/>
          <w:szCs w:val="36"/>
          <w:rtl/>
        </w:rPr>
        <w:t xml:space="preserve"> ومنها مصر</w:t>
      </w:r>
      <w:r w:rsidR="009A1167">
        <w:rPr>
          <w:rFonts w:ascii="Arial" w:hAnsi="Arial" w:cs="Traditional Arabic" w:hint="cs"/>
          <w:sz w:val="36"/>
          <w:szCs w:val="36"/>
          <w:rtl/>
        </w:rPr>
        <w:t xml:space="preserve"> - ،</w:t>
      </w:r>
      <w:r w:rsidRPr="004B0C1F">
        <w:rPr>
          <w:rFonts w:ascii="Arial" w:hAnsi="Arial" w:cs="Traditional Arabic"/>
          <w:sz w:val="36"/>
          <w:szCs w:val="36"/>
          <w:rtl/>
        </w:rPr>
        <w:t xml:space="preserve"> واقتصروا في حكم الردة على شخصه </w:t>
      </w:r>
      <w:r w:rsidR="009A1167">
        <w:rPr>
          <w:rFonts w:ascii="Arial" w:hAnsi="Arial" w:cs="Traditional Arabic" w:hint="cs"/>
          <w:sz w:val="36"/>
          <w:szCs w:val="36"/>
          <w:rtl/>
        </w:rPr>
        <w:t xml:space="preserve">، </w:t>
      </w:r>
      <w:r w:rsidRPr="004B0C1F">
        <w:rPr>
          <w:rFonts w:ascii="Arial" w:hAnsi="Arial" w:cs="Traditional Arabic"/>
          <w:sz w:val="36"/>
          <w:szCs w:val="36"/>
          <w:rtl/>
        </w:rPr>
        <w:t>ولم يجاوزه إلى</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نظامه</w:t>
      </w:r>
      <w:r w:rsidR="009A1167">
        <w:rPr>
          <w:rFonts w:ascii="Arial" w:hAnsi="Arial" w:cs="Traditional Arabic" w:hint="cs"/>
          <w:sz w:val="36"/>
          <w:szCs w:val="36"/>
          <w:rtl/>
        </w:rPr>
        <w:t xml:space="preserve"> </w:t>
      </w:r>
      <w:r w:rsidRPr="004B0C1F">
        <w:rPr>
          <w:rFonts w:ascii="Arial" w:hAnsi="Arial" w:cs="Traditional Arabic"/>
          <w:sz w:val="36"/>
          <w:szCs w:val="36"/>
          <w:rtl/>
        </w:rPr>
        <w:t>؛ وبالتالي لم يستبيحوا القتال ضد أعوانه شرع</w:t>
      </w:r>
      <w:r w:rsidR="009A1167">
        <w:rPr>
          <w:rFonts w:ascii="Arial" w:hAnsi="Arial" w:cs="Traditional Arabic" w:hint="cs"/>
          <w:sz w:val="36"/>
          <w:szCs w:val="36"/>
          <w:rtl/>
        </w:rPr>
        <w:t>ً</w:t>
      </w:r>
      <w:r w:rsidRPr="004B0C1F">
        <w:rPr>
          <w:rFonts w:ascii="Arial" w:hAnsi="Arial" w:cs="Traditional Arabic"/>
          <w:sz w:val="36"/>
          <w:szCs w:val="36"/>
          <w:rtl/>
        </w:rPr>
        <w:t>ا</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إلا دفاعا عن النفس</w:t>
      </w:r>
      <w:r w:rsidR="009A1167">
        <w:rPr>
          <w:rFonts w:ascii="Arial" w:hAnsi="Arial" w:cs="Traditional Arabic" w:hint="cs"/>
          <w:sz w:val="36"/>
          <w:szCs w:val="36"/>
          <w:rtl/>
        </w:rPr>
        <w:t xml:space="preserve"> </w:t>
      </w:r>
      <w:r w:rsidRPr="004B0C1F">
        <w:rPr>
          <w:rFonts w:ascii="Arial" w:hAnsi="Arial" w:cs="Traditional Arabic"/>
          <w:sz w:val="36"/>
          <w:szCs w:val="36"/>
          <w:rtl/>
        </w:rPr>
        <w:t>"</w:t>
      </w:r>
      <w:r w:rsidRPr="009A1167">
        <w:rPr>
          <w:rFonts w:ascii="Arial" w:hAnsi="Arial" w:cs="Traditional Arabic"/>
          <w:sz w:val="36"/>
          <w:szCs w:val="36"/>
          <w:vertAlign w:val="superscript"/>
          <w:rtl/>
        </w:rPr>
        <w:t>(</w:t>
      </w:r>
      <w:r w:rsidR="000A6AE3">
        <w:rPr>
          <w:rStyle w:val="a4"/>
          <w:rFonts w:ascii="Arial" w:hAnsi="Arial"/>
          <w:sz w:val="36"/>
          <w:szCs w:val="36"/>
          <w:rtl/>
        </w:rPr>
        <w:footnoteReference w:id="211"/>
      </w:r>
      <w:r w:rsidRPr="009A1167">
        <w:rPr>
          <w:rFonts w:ascii="Arial" w:hAnsi="Arial" w:cs="Traditional Arabic"/>
          <w:sz w:val="36"/>
          <w:szCs w:val="36"/>
          <w:vertAlign w:val="superscript"/>
          <w:rtl/>
        </w:rPr>
        <w:t>)</w:t>
      </w:r>
      <w:r w:rsidR="009A1167">
        <w:rPr>
          <w:rFonts w:ascii="Arial" w:hAnsi="Arial" w:cs="Traditional Arabic" w:hint="cs"/>
          <w:sz w:val="36"/>
          <w:szCs w:val="36"/>
          <w:rtl/>
        </w:rPr>
        <w:t xml:space="preserve"> .</w:t>
      </w:r>
    </w:p>
    <w:p w:rsidR="00C0661C" w:rsidRDefault="00F81CC0" w:rsidP="009A1167">
      <w:pPr>
        <w:spacing w:after="0" w:line="240" w:lineRule="auto"/>
        <w:ind w:left="-7"/>
        <w:jc w:val="both"/>
        <w:rPr>
          <w:rFonts w:ascii="Arial" w:hAnsi="Arial" w:cs="Traditional Arabic"/>
          <w:i/>
          <w:sz w:val="36"/>
          <w:szCs w:val="36"/>
          <w:rtl/>
        </w:rPr>
      </w:pPr>
      <w:r>
        <w:rPr>
          <w:rFonts w:ascii="Arial" w:hAnsi="Arial" w:cs="Traditional Arabic" w:hint="cs"/>
          <w:sz w:val="36"/>
          <w:szCs w:val="36"/>
          <w:rtl/>
        </w:rPr>
        <w:t xml:space="preserve">وهو الذي أشار </w:t>
      </w:r>
      <w:r w:rsidR="009A1167">
        <w:rPr>
          <w:rFonts w:ascii="Arial" w:hAnsi="Arial" w:cs="Traditional Arabic" w:hint="cs"/>
          <w:sz w:val="36"/>
          <w:szCs w:val="36"/>
          <w:rtl/>
        </w:rPr>
        <w:t>إليه</w:t>
      </w:r>
      <w:r>
        <w:rPr>
          <w:rFonts w:ascii="Arial" w:hAnsi="Arial" w:cs="Traditional Arabic" w:hint="cs"/>
          <w:sz w:val="36"/>
          <w:szCs w:val="36"/>
          <w:rtl/>
        </w:rPr>
        <w:t xml:space="preserve"> </w:t>
      </w:r>
      <w:r w:rsidR="009A1167">
        <w:rPr>
          <w:rFonts w:ascii="Arial" w:hAnsi="Arial" w:cs="Traditional Arabic" w:hint="cs"/>
          <w:sz w:val="36"/>
          <w:szCs w:val="36"/>
          <w:rtl/>
        </w:rPr>
        <w:t>صاحب</w:t>
      </w:r>
      <w:r>
        <w:rPr>
          <w:rFonts w:ascii="Arial" w:hAnsi="Arial" w:cs="Traditional Arabic" w:hint="cs"/>
          <w:sz w:val="36"/>
          <w:szCs w:val="36"/>
          <w:rtl/>
        </w:rPr>
        <w:t xml:space="preserve"> حتمية المواجه</w:t>
      </w:r>
      <w:r w:rsidR="009A1167">
        <w:rPr>
          <w:rFonts w:ascii="Arial" w:hAnsi="Arial" w:cs="Traditional Arabic" w:hint="cs"/>
          <w:sz w:val="36"/>
          <w:szCs w:val="36"/>
          <w:rtl/>
        </w:rPr>
        <w:t>ة .</w:t>
      </w:r>
    </w:p>
    <w:p w:rsidR="009A1167" w:rsidRDefault="009A1167" w:rsidP="009A1167">
      <w:pPr>
        <w:spacing w:after="0" w:line="240" w:lineRule="auto"/>
        <w:ind w:left="-7"/>
        <w:jc w:val="both"/>
        <w:rPr>
          <w:rFonts w:ascii="Arial" w:hAnsi="Arial" w:cs="Traditional Arabic"/>
          <w:i/>
          <w:sz w:val="36"/>
          <w:szCs w:val="36"/>
          <w:rtl/>
        </w:rPr>
      </w:pPr>
    </w:p>
    <w:p w:rsidR="009A1167" w:rsidRDefault="00F81CC0" w:rsidP="009A1167">
      <w:pPr>
        <w:spacing w:after="0" w:line="240" w:lineRule="auto"/>
        <w:ind w:left="-7"/>
        <w:jc w:val="center"/>
        <w:rPr>
          <w:rFonts w:ascii="Arial" w:hAnsi="Arial" w:cs="Traditional Arabic"/>
          <w:b/>
          <w:bCs/>
          <w:sz w:val="38"/>
          <w:szCs w:val="38"/>
          <w:rtl/>
        </w:rPr>
      </w:pPr>
      <w:r>
        <w:rPr>
          <w:rFonts w:ascii="Arial" w:hAnsi="Arial" w:cs="Traditional Arabic" w:hint="cs"/>
          <w:i/>
          <w:sz w:val="36"/>
          <w:szCs w:val="36"/>
          <w:rtl/>
        </w:rPr>
        <w:t>ا</w:t>
      </w:r>
      <w:r w:rsidR="00C0661C" w:rsidRPr="004A7BA5">
        <w:rPr>
          <w:rFonts w:ascii="Arial" w:hAnsi="Arial" w:cs="Traditional Arabic"/>
          <w:b/>
          <w:bCs/>
          <w:sz w:val="38"/>
          <w:szCs w:val="38"/>
          <w:rtl/>
        </w:rPr>
        <w:t>لمسألة الرابعة</w:t>
      </w:r>
    </w:p>
    <w:p w:rsidR="00C0661C" w:rsidRPr="004A7BA5" w:rsidRDefault="00C0661C" w:rsidP="009A1167">
      <w:pPr>
        <w:spacing w:after="0" w:line="240" w:lineRule="auto"/>
        <w:ind w:left="-7"/>
        <w:jc w:val="both"/>
        <w:rPr>
          <w:rFonts w:ascii="Arial" w:hAnsi="Arial" w:cs="Traditional Arabic"/>
          <w:b/>
          <w:bCs/>
          <w:i/>
          <w:sz w:val="38"/>
          <w:szCs w:val="38"/>
          <w:rtl/>
        </w:rPr>
      </w:pPr>
      <w:r w:rsidRPr="004A7BA5">
        <w:rPr>
          <w:rFonts w:ascii="Arial" w:hAnsi="Arial" w:cs="Traditional Arabic"/>
          <w:b/>
          <w:bCs/>
          <w:sz w:val="38"/>
          <w:szCs w:val="38"/>
          <w:rtl/>
        </w:rPr>
        <w:t>أعمال المرحلة الثانية</w:t>
      </w:r>
      <w:r w:rsidR="009A1167">
        <w:rPr>
          <w:rFonts w:ascii="Arial" w:hAnsi="Arial" w:cs="Traditional Arabic" w:hint="cs"/>
          <w:b/>
          <w:bCs/>
          <w:sz w:val="38"/>
          <w:szCs w:val="38"/>
          <w:rtl/>
        </w:rPr>
        <w:t xml:space="preserve"> </w:t>
      </w:r>
      <w:r w:rsidRPr="004A7BA5">
        <w:rPr>
          <w:rFonts w:ascii="Arial" w:hAnsi="Arial" w:cs="Traditional Arabic"/>
          <w:b/>
          <w:bCs/>
          <w:sz w:val="38"/>
          <w:szCs w:val="38"/>
          <w:rtl/>
        </w:rPr>
        <w:t xml:space="preserve">: </w:t>
      </w: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ذكر الظواهري في كتابه</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w:t>
      </w:r>
      <w:r w:rsidR="009A1167">
        <w:rPr>
          <w:rFonts w:ascii="Arial" w:hAnsi="Arial" w:cs="Traditional Arabic" w:hint="cs"/>
          <w:sz w:val="36"/>
          <w:szCs w:val="36"/>
          <w:rtl/>
        </w:rPr>
        <w:t xml:space="preserve"> </w:t>
      </w:r>
      <w:r w:rsidRPr="004B0C1F">
        <w:rPr>
          <w:rFonts w:ascii="Arial" w:hAnsi="Arial" w:cs="Traditional Arabic"/>
          <w:sz w:val="36"/>
          <w:szCs w:val="36"/>
          <w:rtl/>
        </w:rPr>
        <w:t>فرسان تحت راية نبي</w:t>
      </w:r>
      <w:r w:rsidR="009A1167">
        <w:rPr>
          <w:rFonts w:ascii="Arial" w:hAnsi="Arial" w:cs="Traditional Arabic" w:hint="cs"/>
          <w:sz w:val="36"/>
          <w:szCs w:val="36"/>
          <w:rtl/>
        </w:rPr>
        <w:t xml:space="preserve"> </w:t>
      </w:r>
      <w:r w:rsidRPr="004B0C1F">
        <w:rPr>
          <w:rFonts w:ascii="Arial" w:hAnsi="Arial" w:cs="Traditional Arabic"/>
          <w:sz w:val="36"/>
          <w:szCs w:val="36"/>
          <w:rtl/>
        </w:rPr>
        <w:t>) ملخصاً لأهم الأحداث التي قامت بها الجماعت</w:t>
      </w:r>
      <w:r w:rsidRPr="004B0C1F">
        <w:rPr>
          <w:rFonts w:ascii="Arial" w:hAnsi="Arial" w:cs="Traditional Arabic" w:hint="cs"/>
          <w:sz w:val="36"/>
          <w:szCs w:val="36"/>
          <w:rtl/>
        </w:rPr>
        <w:t>ا</w:t>
      </w:r>
      <w:r w:rsidRPr="004B0C1F">
        <w:rPr>
          <w:rFonts w:ascii="Arial" w:hAnsi="Arial" w:cs="Traditional Arabic"/>
          <w:sz w:val="36"/>
          <w:szCs w:val="36"/>
          <w:rtl/>
        </w:rPr>
        <w:t>ن مجتمعة</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وأهمها</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C65832">
      <w:pPr>
        <w:pStyle w:val="10"/>
        <w:widowControl w:val="0"/>
        <w:numPr>
          <w:ilvl w:val="0"/>
          <w:numId w:val="14"/>
        </w:numPr>
        <w:spacing w:after="0" w:line="240" w:lineRule="auto"/>
        <w:jc w:val="both"/>
        <w:rPr>
          <w:rFonts w:ascii="Arial" w:hAnsi="Arial" w:cs="Traditional Arabic"/>
          <w:sz w:val="36"/>
          <w:szCs w:val="36"/>
          <w:rtl/>
        </w:rPr>
      </w:pPr>
      <w:r w:rsidRPr="004B0C1F">
        <w:rPr>
          <w:rFonts w:ascii="Arial" w:hAnsi="Arial" w:cs="Traditional Arabic"/>
          <w:sz w:val="36"/>
          <w:szCs w:val="36"/>
          <w:rtl/>
        </w:rPr>
        <w:lastRenderedPageBreak/>
        <w:t xml:space="preserve"> الهجوم على موكب رئيس الوزراء </w:t>
      </w:r>
      <w:r w:rsidRPr="004B0C1F">
        <w:rPr>
          <w:rFonts w:ascii="Arial" w:hAnsi="Arial" w:cs="Traditional Arabic" w:hint="cs"/>
          <w:sz w:val="36"/>
          <w:szCs w:val="36"/>
          <w:rtl/>
        </w:rPr>
        <w:t>في دولة مصر</w:t>
      </w:r>
      <w:r w:rsidR="009A1167">
        <w:rPr>
          <w:rFonts w:ascii="Arial" w:hAnsi="Arial" w:cs="Traditional Arabic" w:hint="cs"/>
          <w:sz w:val="36"/>
          <w:szCs w:val="36"/>
          <w:rtl/>
        </w:rPr>
        <w:t xml:space="preserve"> (</w:t>
      </w:r>
      <w:r w:rsidRPr="004B0C1F">
        <w:rPr>
          <w:rFonts w:ascii="Arial" w:hAnsi="Arial" w:cs="Traditional Arabic"/>
          <w:sz w:val="36"/>
          <w:szCs w:val="36"/>
          <w:rtl/>
        </w:rPr>
        <w:t>عاطف صدقي</w:t>
      </w:r>
      <w:r w:rsidR="009A1167">
        <w:rPr>
          <w:rFonts w:ascii="Arial" w:hAnsi="Arial" w:cs="Traditional Arabic" w:hint="cs"/>
          <w:sz w:val="36"/>
          <w:szCs w:val="36"/>
          <w:rtl/>
        </w:rPr>
        <w:t>)</w:t>
      </w:r>
      <w:r w:rsidRPr="004B0C1F">
        <w:rPr>
          <w:rFonts w:ascii="Arial" w:hAnsi="Arial" w:cs="Traditional Arabic"/>
          <w:sz w:val="36"/>
          <w:szCs w:val="36"/>
          <w:rtl/>
        </w:rPr>
        <w:t xml:space="preserve"> بسيارة ملغومة</w:t>
      </w:r>
      <w:r w:rsidR="009A1167">
        <w:rPr>
          <w:rFonts w:ascii="Arial" w:hAnsi="Arial" w:cs="Traditional Arabic"/>
          <w:sz w:val="36"/>
          <w:szCs w:val="36"/>
          <w:rtl/>
        </w:rPr>
        <w:t>؛ ولكن</w:t>
      </w:r>
      <w:r w:rsidR="009A1167">
        <w:rPr>
          <w:rFonts w:ascii="Arial" w:hAnsi="Arial" w:cs="Traditional Arabic" w:hint="cs"/>
          <w:sz w:val="36"/>
          <w:szCs w:val="36"/>
          <w:rtl/>
        </w:rPr>
        <w:t xml:space="preserve">ه </w:t>
      </w:r>
      <w:r w:rsidRPr="004B0C1F">
        <w:rPr>
          <w:rFonts w:ascii="Arial" w:hAnsi="Arial" w:cs="Traditional Arabic"/>
          <w:sz w:val="36"/>
          <w:szCs w:val="36"/>
          <w:rtl/>
        </w:rPr>
        <w:t>نجا من الهجوم</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وقد نتج عن الهجوم المذكور مقتل طفلة تدعى شيماء</w:t>
      </w:r>
      <w:r w:rsidR="009A1167">
        <w:rPr>
          <w:rFonts w:ascii="Arial" w:hAnsi="Arial" w:cs="Traditional Arabic" w:hint="cs"/>
          <w:sz w:val="36"/>
          <w:szCs w:val="36"/>
          <w:rtl/>
        </w:rPr>
        <w:t xml:space="preserve"> </w:t>
      </w:r>
      <w:r w:rsidRPr="004B0C1F">
        <w:rPr>
          <w:rFonts w:ascii="Arial" w:hAnsi="Arial" w:cs="Traditional Arabic"/>
          <w:sz w:val="36"/>
          <w:szCs w:val="36"/>
          <w:rtl/>
        </w:rPr>
        <w:t>،</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كانت تلميذة في مدرسة ابتدائية مجاورة</w:t>
      </w:r>
      <w:r w:rsidR="009A1167">
        <w:rPr>
          <w:rFonts w:ascii="Arial" w:hAnsi="Arial" w:cs="Traditional Arabic" w:hint="cs"/>
          <w:sz w:val="36"/>
          <w:szCs w:val="36"/>
          <w:rtl/>
        </w:rPr>
        <w:t xml:space="preserve"> </w:t>
      </w:r>
      <w:r w:rsidRPr="004B0C1F">
        <w:rPr>
          <w:rFonts w:ascii="Arial" w:hAnsi="Arial" w:cs="Traditional Arabic"/>
          <w:sz w:val="36"/>
          <w:szCs w:val="36"/>
          <w:rtl/>
        </w:rPr>
        <w:t>، وجرح أربعة عشر طالبة</w:t>
      </w:r>
      <w:r w:rsidR="009A1167">
        <w:rPr>
          <w:rFonts w:ascii="Arial" w:hAnsi="Arial" w:cs="Traditional Arabic" w:hint="cs"/>
          <w:sz w:val="36"/>
          <w:szCs w:val="36"/>
          <w:rtl/>
        </w:rPr>
        <w:t xml:space="preserve"> .</w:t>
      </w:r>
    </w:p>
    <w:p w:rsidR="00C0661C" w:rsidRPr="004B0C1F" w:rsidRDefault="00C0661C" w:rsidP="00A40140">
      <w:pPr>
        <w:pStyle w:val="10"/>
        <w:widowControl w:val="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قتل</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رفعت محجوب</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رئيس مجلس الشعب المصري</w:t>
      </w:r>
      <w:r w:rsidR="009A116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A40140">
      <w:pPr>
        <w:pStyle w:val="1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اغتيال ضابط أمن برتبة لواء</w:t>
      </w:r>
      <w:r w:rsidR="009A1167">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9A1167" w:rsidRDefault="00C0661C" w:rsidP="00C65832">
      <w:pPr>
        <w:pStyle w:val="11"/>
        <w:numPr>
          <w:ilvl w:val="0"/>
          <w:numId w:val="14"/>
        </w:numPr>
        <w:spacing w:after="0" w:line="240" w:lineRule="auto"/>
        <w:jc w:val="both"/>
        <w:rPr>
          <w:rFonts w:ascii="Arial" w:eastAsia="Calibri" w:hAnsi="Arial" w:cs="Traditional Arabic"/>
          <w:sz w:val="36"/>
          <w:szCs w:val="36"/>
        </w:rPr>
      </w:pPr>
      <w:r w:rsidRPr="009A1167">
        <w:rPr>
          <w:rFonts w:ascii="Arial" w:eastAsia="Calibri" w:hAnsi="Arial" w:cs="Traditional Arabic"/>
          <w:sz w:val="36"/>
          <w:szCs w:val="36"/>
          <w:rtl/>
        </w:rPr>
        <w:t xml:space="preserve"> قتل رئيس مصر السابق أنور السادات</w:t>
      </w:r>
      <w:r w:rsidRPr="009A1167">
        <w:rPr>
          <w:rFonts w:ascii="Arial" w:eastAsia="Calibri" w:hAnsi="Arial" w:cs="Traditional Arabic"/>
          <w:sz w:val="36"/>
          <w:szCs w:val="36"/>
          <w:vertAlign w:val="superscript"/>
          <w:rtl/>
        </w:rPr>
        <w:t>(</w:t>
      </w:r>
      <w:r w:rsidR="000A6AE3">
        <w:rPr>
          <w:rStyle w:val="a4"/>
          <w:rFonts w:ascii="Arial" w:eastAsia="Calibri" w:hAnsi="Arial"/>
          <w:sz w:val="36"/>
          <w:szCs w:val="36"/>
          <w:rtl/>
        </w:rPr>
        <w:footnoteReference w:id="212"/>
      </w:r>
      <w:r w:rsidRPr="009A1167">
        <w:rPr>
          <w:rFonts w:ascii="Arial" w:eastAsia="Calibri" w:hAnsi="Arial" w:cs="Traditional Arabic"/>
          <w:sz w:val="36"/>
          <w:szCs w:val="36"/>
          <w:vertAlign w:val="superscript"/>
          <w:rtl/>
        </w:rPr>
        <w:t>)</w:t>
      </w:r>
      <w:r w:rsidR="009A1167">
        <w:rPr>
          <w:rFonts w:ascii="Arial" w:eastAsia="Calibri" w:hAnsi="Arial" w:cs="Traditional Arabic" w:hint="cs"/>
          <w:sz w:val="36"/>
          <w:szCs w:val="36"/>
          <w:rtl/>
        </w:rPr>
        <w:t xml:space="preserve"> </w:t>
      </w:r>
      <w:r w:rsidRPr="009A1167">
        <w:rPr>
          <w:rFonts w:ascii="Arial" w:eastAsia="Calibri" w:hAnsi="Arial" w:cs="Traditional Arabic"/>
          <w:sz w:val="36"/>
          <w:szCs w:val="36"/>
          <w:rtl/>
        </w:rPr>
        <w:t>.</w:t>
      </w:r>
    </w:p>
    <w:p w:rsidR="00A93B85" w:rsidRDefault="00C0661C" w:rsidP="00C65832">
      <w:pPr>
        <w:pStyle w:val="10"/>
        <w:widowControl w:val="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مهاجمة السياح</w:t>
      </w:r>
      <w:r w:rsidR="00A93B85">
        <w:rPr>
          <w:rFonts w:ascii="Arial" w:hAnsi="Arial" w:cs="Traditional Arabic" w:hint="cs"/>
          <w:sz w:val="36"/>
          <w:szCs w:val="36"/>
          <w:rtl/>
        </w:rPr>
        <w:t xml:space="preserve">، </w:t>
      </w:r>
      <w:r w:rsidRPr="004B0C1F">
        <w:rPr>
          <w:rFonts w:ascii="Arial" w:hAnsi="Arial" w:cs="Traditional Arabic"/>
          <w:sz w:val="36"/>
          <w:szCs w:val="36"/>
          <w:rtl/>
        </w:rPr>
        <w:t>وقتل بعض أهل الذمة من الأقباط</w:t>
      </w:r>
      <w:r w:rsidR="00A93B85">
        <w:rPr>
          <w:rFonts w:ascii="Arial" w:hAnsi="Arial" w:cs="Traditional Arabic" w:hint="cs"/>
          <w:sz w:val="36"/>
          <w:szCs w:val="36"/>
          <w:rtl/>
        </w:rPr>
        <w:t>،</w:t>
      </w:r>
      <w:r w:rsidRPr="004B0C1F">
        <w:rPr>
          <w:rFonts w:ascii="Arial" w:hAnsi="Arial" w:cs="Traditional Arabic"/>
          <w:sz w:val="36"/>
          <w:szCs w:val="36"/>
          <w:rtl/>
        </w:rPr>
        <w:t xml:space="preserve"> والاستيلاء على بعض أموالهم</w:t>
      </w:r>
      <w:r w:rsidR="00A93B85">
        <w:rPr>
          <w:rFonts w:ascii="Arial" w:hAnsi="Arial" w:cs="Traditional Arabic" w:hint="cs"/>
          <w:sz w:val="36"/>
          <w:szCs w:val="36"/>
          <w:rtl/>
        </w:rPr>
        <w:t>.</w:t>
      </w:r>
    </w:p>
    <w:p w:rsidR="00C0661C" w:rsidRDefault="00C0661C" w:rsidP="00A93B85">
      <w:pPr>
        <w:pStyle w:val="10"/>
        <w:widowControl w:val="0"/>
        <w:spacing w:after="0" w:line="240" w:lineRule="auto"/>
        <w:ind w:left="1080" w:firstLine="0"/>
        <w:jc w:val="both"/>
        <w:rPr>
          <w:rFonts w:ascii="Arial" w:hAnsi="Arial" w:cs="Traditional Arabic"/>
          <w:sz w:val="36"/>
          <w:szCs w:val="36"/>
          <w:rtl/>
        </w:rPr>
      </w:pPr>
      <w:r w:rsidRPr="004B0C1F">
        <w:rPr>
          <w:rFonts w:ascii="Arial" w:hAnsi="Arial" w:cs="Traditional Arabic"/>
          <w:sz w:val="36"/>
          <w:szCs w:val="36"/>
          <w:rtl/>
        </w:rPr>
        <w:t xml:space="preserve"> هذا على سبيل المثال</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ولم أقصد الاستيعاب</w:t>
      </w:r>
      <w:r w:rsidR="00A93B85">
        <w:rPr>
          <w:rFonts w:ascii="Arial" w:hAnsi="Arial" w:cs="Traditional Arabic" w:hint="cs"/>
          <w:sz w:val="36"/>
          <w:szCs w:val="36"/>
          <w:rtl/>
        </w:rPr>
        <w:t xml:space="preserve"> .</w:t>
      </w:r>
    </w:p>
    <w:p w:rsidR="00A93B85" w:rsidRPr="004B0C1F" w:rsidRDefault="00A93B85" w:rsidP="00A93B85">
      <w:pPr>
        <w:pStyle w:val="10"/>
        <w:widowControl w:val="0"/>
        <w:spacing w:after="0" w:line="240" w:lineRule="auto"/>
        <w:ind w:left="1080" w:firstLine="0"/>
        <w:jc w:val="both"/>
        <w:rPr>
          <w:rFonts w:ascii="Arial" w:hAnsi="Arial" w:cs="Traditional Arabic"/>
          <w:sz w:val="36"/>
          <w:szCs w:val="36"/>
        </w:rPr>
      </w:pPr>
    </w:p>
    <w:p w:rsidR="00C0661C" w:rsidRDefault="00C0661C" w:rsidP="00A93B85">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ويلاحظ أن هذه الحوادث ارتكبت في قلب بلاد مصر المسلمة </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ولا توجد للجماعتين عملية واحدة ضد اليهود الغاصبين </w:t>
      </w:r>
      <w:r w:rsidR="00A93B85">
        <w:rPr>
          <w:rFonts w:ascii="Arial" w:hAnsi="Arial" w:cs="Traditional Arabic" w:hint="cs"/>
          <w:sz w:val="36"/>
          <w:szCs w:val="36"/>
          <w:rtl/>
        </w:rPr>
        <w:t xml:space="preserve">؛ </w:t>
      </w:r>
      <w:r w:rsidRPr="004B0C1F">
        <w:rPr>
          <w:rFonts w:ascii="Arial" w:hAnsi="Arial" w:cs="Traditional Arabic"/>
          <w:sz w:val="36"/>
          <w:szCs w:val="36"/>
          <w:rtl/>
        </w:rPr>
        <w:t>رغم أن جزء من أرض مصر المسلمة قد دنسها اليهود</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وهي سيناء </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وليس هناك سر في هذا الموضوع </w:t>
      </w:r>
      <w:r w:rsidR="00A93B85">
        <w:rPr>
          <w:rFonts w:ascii="Arial" w:hAnsi="Arial" w:cs="Traditional Arabic" w:hint="cs"/>
          <w:sz w:val="36"/>
          <w:szCs w:val="36"/>
          <w:rtl/>
        </w:rPr>
        <w:t xml:space="preserve">؛ </w:t>
      </w:r>
      <w:r w:rsidRPr="004B0C1F">
        <w:rPr>
          <w:rFonts w:ascii="Arial" w:hAnsi="Arial" w:cs="Traditional Arabic"/>
          <w:sz w:val="36"/>
          <w:szCs w:val="36"/>
          <w:rtl/>
        </w:rPr>
        <w:lastRenderedPageBreak/>
        <w:t>لأن الجميع اقتنع بشكل قاطع أن مقاتلة أهل القبلة أول</w:t>
      </w:r>
      <w:r w:rsidRPr="004B0C1F">
        <w:rPr>
          <w:rFonts w:ascii="Arial" w:hAnsi="Arial" w:cs="Traditional Arabic" w:hint="cs"/>
          <w:sz w:val="36"/>
          <w:szCs w:val="36"/>
          <w:rtl/>
        </w:rPr>
        <w:t>ى</w:t>
      </w:r>
      <w:r w:rsidRPr="004B0C1F">
        <w:rPr>
          <w:rFonts w:ascii="Arial" w:hAnsi="Arial" w:cs="Traditional Arabic"/>
          <w:sz w:val="36"/>
          <w:szCs w:val="36"/>
          <w:rtl/>
        </w:rPr>
        <w:t xml:space="preserve"> من مقاتلة اليهود والنصارى</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ولذلك ألف الظواهري في أواخر تلك المرحلة رسالة بعنوان</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w:t>
      </w:r>
      <w:r w:rsidR="00A93B85">
        <w:rPr>
          <w:rFonts w:ascii="Arial" w:hAnsi="Arial" w:cs="Traditional Arabic" w:hint="cs"/>
          <w:sz w:val="36"/>
          <w:szCs w:val="36"/>
          <w:rtl/>
        </w:rPr>
        <w:t xml:space="preserve"> </w:t>
      </w:r>
      <w:r w:rsidRPr="004B0C1F">
        <w:rPr>
          <w:rFonts w:ascii="Arial" w:hAnsi="Arial" w:cs="Traditional Arabic"/>
          <w:b/>
          <w:bCs/>
          <w:sz w:val="36"/>
          <w:szCs w:val="36"/>
          <w:rtl/>
        </w:rPr>
        <w:t>الطريق إلى القدس  يمر عبر القاهرة</w:t>
      </w:r>
      <w:r w:rsidR="00A93B85">
        <w:rPr>
          <w:rFonts w:ascii="Arial" w:hAnsi="Arial" w:cs="Traditional Arabic" w:hint="cs"/>
          <w:b/>
          <w:bCs/>
          <w:sz w:val="36"/>
          <w:szCs w:val="36"/>
          <w:rtl/>
        </w:rPr>
        <w:t xml:space="preserve"> </w:t>
      </w:r>
      <w:r w:rsidRPr="004B0C1F">
        <w:rPr>
          <w:rFonts w:ascii="Arial" w:hAnsi="Arial" w:cs="Traditional Arabic"/>
          <w:sz w:val="36"/>
          <w:szCs w:val="36"/>
          <w:rtl/>
        </w:rPr>
        <w:t>"</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حيث أكد في هذه الرسالة أنه لابد من فتح مصر أولاً</w:t>
      </w:r>
      <w:r w:rsidR="00A93B85">
        <w:rPr>
          <w:rFonts w:ascii="Arial" w:hAnsi="Arial" w:cs="Traditional Arabic" w:hint="cs"/>
          <w:sz w:val="36"/>
          <w:szCs w:val="36"/>
          <w:rtl/>
        </w:rPr>
        <w:t xml:space="preserve"> </w:t>
      </w:r>
      <w:r w:rsidR="00886AF1">
        <w:rPr>
          <w:rFonts w:ascii="Arial" w:hAnsi="Arial" w:cs="Traditional Arabic" w:hint="cs"/>
          <w:sz w:val="36"/>
          <w:szCs w:val="36"/>
          <w:rtl/>
        </w:rPr>
        <w:t xml:space="preserve"> حيث قال </w:t>
      </w:r>
      <w:r w:rsidRPr="004B0C1F">
        <w:rPr>
          <w:rFonts w:ascii="Arial" w:hAnsi="Arial" w:cs="Traditional Arabic"/>
          <w:sz w:val="36"/>
          <w:szCs w:val="36"/>
          <w:rtl/>
        </w:rPr>
        <w:t xml:space="preserve">. </w:t>
      </w:r>
    </w:p>
    <w:p w:rsidR="00A93B85" w:rsidRPr="00886AF1" w:rsidRDefault="00886AF1" w:rsidP="00C65832">
      <w:pPr>
        <w:spacing w:after="0" w:line="240" w:lineRule="auto"/>
        <w:ind w:left="-7"/>
        <w:jc w:val="both"/>
        <w:rPr>
          <w:rFonts w:ascii="Arial" w:hAnsi="Arial" w:cs="Traditional Arabic"/>
          <w:sz w:val="32"/>
          <w:szCs w:val="32"/>
          <w:rtl/>
        </w:rPr>
      </w:pPr>
      <w:r>
        <w:rPr>
          <w:rFonts w:ascii="Arial" w:hAnsi="Arial" w:cs="Traditional Arabic" w:hint="cs"/>
          <w:sz w:val="32"/>
          <w:szCs w:val="32"/>
          <w:rtl/>
        </w:rPr>
        <w:t>(</w:t>
      </w:r>
      <w:r w:rsidRPr="00886AF1">
        <w:rPr>
          <w:rFonts w:ascii="Arial" w:hAnsi="Arial" w:cs="Traditional Arabic"/>
          <w:sz w:val="32"/>
          <w:szCs w:val="32"/>
          <w:rtl/>
        </w:rPr>
        <w:t>وإن المعركة في فلسطين</w:t>
      </w:r>
      <w:r w:rsidR="00C65832">
        <w:rPr>
          <w:rFonts w:ascii="Arial" w:hAnsi="Arial" w:cs="Traditional Arabic" w:hint="cs"/>
          <w:sz w:val="32"/>
          <w:szCs w:val="32"/>
          <w:rtl/>
        </w:rPr>
        <w:t xml:space="preserve"> </w:t>
      </w:r>
      <w:r w:rsidRPr="00886AF1">
        <w:rPr>
          <w:rFonts w:ascii="Arial" w:hAnsi="Arial" w:cs="Traditional Arabic"/>
          <w:sz w:val="32"/>
          <w:szCs w:val="32"/>
          <w:rtl/>
        </w:rPr>
        <w:t>... بميزان الاسباب لن تحسم ولن تفتح القدس إلا إذا حسمت المعركة في مصر والجزائر... وإلا إذا فتحت القاهرة</w:t>
      </w:r>
      <w:r>
        <w:rPr>
          <w:rFonts w:ascii="Arial" w:hAnsi="Arial" w:cs="Traditional Arabic" w:hint="cs"/>
          <w:sz w:val="32"/>
          <w:szCs w:val="32"/>
          <w:rtl/>
        </w:rPr>
        <w:t>)</w:t>
      </w:r>
      <w:r w:rsidR="00C65832" w:rsidRPr="009A1167">
        <w:rPr>
          <w:rFonts w:ascii="Arial" w:eastAsia="Calibri" w:hAnsi="Arial" w:cs="Traditional Arabic"/>
          <w:sz w:val="36"/>
          <w:szCs w:val="36"/>
          <w:vertAlign w:val="superscript"/>
          <w:rtl/>
        </w:rPr>
        <w:t>(</w:t>
      </w:r>
      <w:r w:rsidR="00C65832">
        <w:rPr>
          <w:rStyle w:val="a4"/>
          <w:rFonts w:ascii="Arial" w:eastAsia="Calibri" w:hAnsi="Arial"/>
          <w:sz w:val="36"/>
          <w:szCs w:val="36"/>
          <w:rtl/>
        </w:rPr>
        <w:footnoteReference w:id="213"/>
      </w:r>
      <w:r w:rsidR="00C65832" w:rsidRPr="009A1167">
        <w:rPr>
          <w:rFonts w:ascii="Arial" w:eastAsia="Calibri" w:hAnsi="Arial" w:cs="Traditional Arabic"/>
          <w:sz w:val="36"/>
          <w:szCs w:val="36"/>
          <w:vertAlign w:val="superscript"/>
          <w:rtl/>
        </w:rPr>
        <w:t>)</w:t>
      </w:r>
      <w:r w:rsidR="00C65832">
        <w:rPr>
          <w:rFonts w:ascii="Arial" w:hAnsi="Arial" w:cs="Traditional Arabic" w:hint="cs"/>
          <w:sz w:val="32"/>
          <w:szCs w:val="32"/>
          <w:rtl/>
        </w:rPr>
        <w:t>.</w:t>
      </w:r>
      <w:r>
        <w:rPr>
          <w:rFonts w:ascii="Arial" w:hAnsi="Arial" w:cs="Traditional Arabic" w:hint="cs"/>
          <w:sz w:val="32"/>
          <w:szCs w:val="32"/>
          <w:rtl/>
        </w:rPr>
        <w:t xml:space="preserve"> </w:t>
      </w:r>
    </w:p>
    <w:p w:rsidR="00C0661C" w:rsidRDefault="00C0661C" w:rsidP="00C65832">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وختمت هذه المرحلة بتلقي الجماعتين صفعات قوية </w:t>
      </w:r>
      <w:r w:rsidR="00A93B85">
        <w:rPr>
          <w:rFonts w:ascii="Arial" w:hAnsi="Arial" w:cs="Traditional Arabic" w:hint="cs"/>
          <w:sz w:val="36"/>
          <w:szCs w:val="36"/>
          <w:rtl/>
        </w:rPr>
        <w:t xml:space="preserve">، </w:t>
      </w:r>
      <w:r w:rsidRPr="004B0C1F">
        <w:rPr>
          <w:rFonts w:ascii="Arial" w:hAnsi="Arial" w:cs="Traditional Arabic"/>
          <w:sz w:val="36"/>
          <w:szCs w:val="36"/>
          <w:rtl/>
        </w:rPr>
        <w:t>وصار معظم كوادرها إما سجين فوق الأرض</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أو قتيل تحت الثرى</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أو شريد</w:t>
      </w:r>
      <w:r w:rsidR="00A93B85">
        <w:rPr>
          <w:rFonts w:ascii="Arial" w:hAnsi="Arial" w:cs="Traditional Arabic" w:hint="cs"/>
          <w:sz w:val="36"/>
          <w:szCs w:val="36"/>
          <w:rtl/>
        </w:rPr>
        <w:t xml:space="preserve"> </w:t>
      </w:r>
      <w:r w:rsidRPr="004B0C1F">
        <w:rPr>
          <w:rFonts w:ascii="Arial" w:hAnsi="Arial" w:cs="Traditional Arabic"/>
          <w:sz w:val="36"/>
          <w:szCs w:val="36"/>
          <w:rtl/>
        </w:rPr>
        <w:t>، وهاجر كثير منهم</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وخاصة القيادات</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إلى دول الكفر</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وبعضهم انتقل إلى أفغانستان </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فوجدوا في الساحة الأفغانية فرصة ذهبية لنشر أفكارهم </w:t>
      </w:r>
      <w:r w:rsidR="00A93B85">
        <w:rPr>
          <w:rFonts w:ascii="Arial" w:hAnsi="Arial" w:cs="Traditional Arabic" w:hint="cs"/>
          <w:sz w:val="36"/>
          <w:szCs w:val="36"/>
          <w:rtl/>
        </w:rPr>
        <w:t xml:space="preserve">، </w:t>
      </w:r>
      <w:r w:rsidRPr="004B0C1F">
        <w:rPr>
          <w:rFonts w:ascii="Arial" w:hAnsi="Arial" w:cs="Traditional Arabic"/>
          <w:sz w:val="36"/>
          <w:szCs w:val="36"/>
          <w:rtl/>
        </w:rPr>
        <w:t>ومبادئهم الحرورية</w:t>
      </w:r>
      <w:r w:rsidR="00A93B85">
        <w:rPr>
          <w:rFonts w:ascii="Arial" w:hAnsi="Arial" w:cs="Traditional Arabic" w:hint="cs"/>
          <w:sz w:val="36"/>
          <w:szCs w:val="36"/>
          <w:rtl/>
        </w:rPr>
        <w:t xml:space="preserve"> </w:t>
      </w:r>
      <w:r w:rsidRPr="004B0C1F">
        <w:rPr>
          <w:rFonts w:ascii="Arial" w:hAnsi="Arial" w:cs="Traditional Arabic"/>
          <w:sz w:val="36"/>
          <w:szCs w:val="36"/>
          <w:rtl/>
        </w:rPr>
        <w:t>؛ وسوف يأتي أدلة على أن بعض</w:t>
      </w:r>
      <w:r w:rsidRPr="004B0C1F">
        <w:rPr>
          <w:rFonts w:ascii="Arial" w:hAnsi="Arial" w:cs="Traditional Arabic" w:hint="cs"/>
          <w:sz w:val="36"/>
          <w:szCs w:val="36"/>
          <w:rtl/>
        </w:rPr>
        <w:t>اً</w:t>
      </w:r>
      <w:r w:rsidRPr="004B0C1F">
        <w:rPr>
          <w:rFonts w:ascii="Arial" w:hAnsi="Arial" w:cs="Traditional Arabic"/>
          <w:sz w:val="36"/>
          <w:szCs w:val="36"/>
          <w:rtl/>
        </w:rPr>
        <w:t xml:space="preserve"> من هؤلاء الهاربين من البطش </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كان لهم دور </w:t>
      </w:r>
      <w:r w:rsidRPr="004B0C1F">
        <w:rPr>
          <w:rFonts w:ascii="Arial" w:hAnsi="Arial" w:cs="Traditional Arabic"/>
          <w:sz w:val="36"/>
          <w:szCs w:val="36"/>
          <w:rtl/>
        </w:rPr>
        <w:lastRenderedPageBreak/>
        <w:t>مخز</w:t>
      </w:r>
      <w:r w:rsidRPr="004B0C1F">
        <w:rPr>
          <w:rFonts w:ascii="Arial" w:hAnsi="Arial" w:cs="Traditional Arabic" w:hint="cs"/>
          <w:sz w:val="36"/>
          <w:szCs w:val="36"/>
          <w:rtl/>
        </w:rPr>
        <w:t>ٍ</w:t>
      </w:r>
      <w:r w:rsidRPr="004B0C1F">
        <w:rPr>
          <w:rFonts w:ascii="Arial" w:hAnsi="Arial" w:cs="Traditional Arabic"/>
          <w:sz w:val="36"/>
          <w:szCs w:val="36"/>
          <w:rtl/>
        </w:rPr>
        <w:t xml:space="preserve"> في إفساد عقول شباب الإسلام </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الذين جاؤوا لنصرة </w:t>
      </w:r>
      <w:r w:rsidRPr="004B0C1F">
        <w:rPr>
          <w:rFonts w:ascii="Arial" w:hAnsi="Arial" w:cs="Traditional Arabic" w:hint="cs"/>
          <w:sz w:val="36"/>
          <w:szCs w:val="36"/>
          <w:rtl/>
        </w:rPr>
        <w:t>إ</w:t>
      </w:r>
      <w:r w:rsidRPr="004B0C1F">
        <w:rPr>
          <w:rFonts w:ascii="Arial" w:hAnsi="Arial" w:cs="Traditional Arabic"/>
          <w:sz w:val="36"/>
          <w:szCs w:val="36"/>
          <w:rtl/>
        </w:rPr>
        <w:t>خوانهم في أفغانستان</w:t>
      </w:r>
      <w:r w:rsidR="00CE6D04" w:rsidRPr="00D30C6A">
        <w:rPr>
          <w:rFonts w:ascii="Traditional Arabic" w:hAnsi="Traditional Arabic" w:cs="Traditional Arabic"/>
          <w:b/>
          <w:bCs/>
          <w:sz w:val="36"/>
          <w:szCs w:val="36"/>
          <w:vertAlign w:val="superscript"/>
          <w:rtl/>
        </w:rPr>
        <w:t>(</w:t>
      </w:r>
      <w:r w:rsidR="00CE6D04">
        <w:rPr>
          <w:rStyle w:val="a4"/>
          <w:rFonts w:ascii="Traditional Arabic" w:hAnsi="Traditional Arabic"/>
          <w:b/>
          <w:bCs/>
          <w:sz w:val="36"/>
          <w:szCs w:val="36"/>
          <w:rtl/>
        </w:rPr>
        <w:footnoteReference w:id="214"/>
      </w:r>
      <w:r w:rsidR="00CE6D04" w:rsidRPr="00D30C6A">
        <w:rPr>
          <w:rFonts w:ascii="Traditional Arabic" w:hAnsi="Traditional Arabic" w:cs="Traditional Arabic"/>
          <w:b/>
          <w:bCs/>
          <w:sz w:val="36"/>
          <w:szCs w:val="36"/>
          <w:vertAlign w:val="superscript"/>
          <w:rtl/>
        </w:rPr>
        <w:t>)</w:t>
      </w:r>
      <w:r w:rsidR="00C65832">
        <w:rPr>
          <w:rFonts w:ascii="Arial" w:hAnsi="Arial" w:cs="Traditional Arabic" w:hint="cs"/>
          <w:sz w:val="36"/>
          <w:szCs w:val="36"/>
          <w:rtl/>
        </w:rPr>
        <w:t>.</w:t>
      </w:r>
    </w:p>
    <w:p w:rsidR="00A93B85" w:rsidRPr="00A93B85" w:rsidRDefault="00A93B85" w:rsidP="007656B0">
      <w:pPr>
        <w:spacing w:after="0" w:line="240" w:lineRule="auto"/>
        <w:ind w:left="-7"/>
        <w:jc w:val="both"/>
        <w:rPr>
          <w:rFonts w:ascii="Arial" w:hAnsi="Arial" w:cs="Traditional Arabic"/>
          <w:sz w:val="24"/>
          <w:szCs w:val="24"/>
          <w:rtl/>
        </w:rPr>
      </w:pPr>
    </w:p>
    <w:p w:rsidR="00C0661C" w:rsidRPr="004B0C1F" w:rsidRDefault="00C0661C" w:rsidP="00A93B85">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وأما البقية الباقية</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وخاصة قيادات الجماعة الإسلامية</w:t>
      </w:r>
      <w:r w:rsidR="00A93B85">
        <w:rPr>
          <w:rFonts w:ascii="Arial" w:hAnsi="Arial" w:cs="Traditional Arabic" w:hint="cs"/>
          <w:sz w:val="36"/>
          <w:szCs w:val="36"/>
          <w:rtl/>
        </w:rPr>
        <w:t xml:space="preserve"> - </w:t>
      </w:r>
      <w:r w:rsidRPr="004B0C1F">
        <w:rPr>
          <w:rFonts w:ascii="Arial" w:hAnsi="Arial" w:cs="Traditional Arabic"/>
          <w:sz w:val="36"/>
          <w:szCs w:val="36"/>
          <w:rtl/>
        </w:rPr>
        <w:t>التي في السجون</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فإنها أصدرت تراجعات </w:t>
      </w:r>
      <w:r w:rsidR="00CE6D04" w:rsidRPr="00D30C6A">
        <w:rPr>
          <w:rFonts w:ascii="Traditional Arabic" w:hAnsi="Traditional Arabic" w:cs="Traditional Arabic"/>
          <w:b/>
          <w:bCs/>
          <w:sz w:val="36"/>
          <w:szCs w:val="36"/>
          <w:vertAlign w:val="superscript"/>
          <w:rtl/>
        </w:rPr>
        <w:t>(</w:t>
      </w:r>
      <w:r w:rsidR="00CE6D04">
        <w:rPr>
          <w:rStyle w:val="a4"/>
          <w:rFonts w:ascii="Traditional Arabic" w:hAnsi="Traditional Arabic"/>
          <w:b/>
          <w:bCs/>
          <w:sz w:val="36"/>
          <w:szCs w:val="36"/>
          <w:rtl/>
        </w:rPr>
        <w:footnoteReference w:id="215"/>
      </w:r>
      <w:r w:rsidR="00CE6D04" w:rsidRPr="00D30C6A">
        <w:rPr>
          <w:rFonts w:ascii="Traditional Arabic" w:hAnsi="Traditional Arabic" w:cs="Traditional Arabic"/>
          <w:b/>
          <w:bCs/>
          <w:sz w:val="36"/>
          <w:szCs w:val="36"/>
          <w:vertAlign w:val="superscript"/>
          <w:rtl/>
        </w:rPr>
        <w:t>)</w:t>
      </w:r>
      <w:r w:rsidR="00A93B85">
        <w:rPr>
          <w:rFonts w:ascii="Arial" w:hAnsi="Arial" w:cs="Traditional Arabic" w:hint="cs"/>
          <w:sz w:val="36"/>
          <w:szCs w:val="36"/>
          <w:rtl/>
        </w:rPr>
        <w:t>-</w:t>
      </w:r>
      <w:r w:rsidRPr="004B0C1F">
        <w:rPr>
          <w:rFonts w:ascii="Arial" w:hAnsi="Arial" w:cs="Traditional Arabic"/>
          <w:sz w:val="36"/>
          <w:szCs w:val="36"/>
          <w:rtl/>
        </w:rPr>
        <w:t xml:space="preserve"> ومن باب الإنصاف</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كان تراجعهم صريحاً وواضحاً</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لا لبس فيه</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وأعادوا الحقوق المغتصبة للمجتمعات الإسلامية </w:t>
      </w:r>
      <w:r w:rsidR="00A93B85">
        <w:rPr>
          <w:rFonts w:ascii="Arial" w:hAnsi="Arial" w:cs="Traditional Arabic" w:hint="cs"/>
          <w:sz w:val="36"/>
          <w:szCs w:val="36"/>
          <w:rtl/>
        </w:rPr>
        <w:t xml:space="preserve">، </w:t>
      </w:r>
      <w:r w:rsidRPr="004B0C1F">
        <w:rPr>
          <w:rFonts w:ascii="Arial" w:hAnsi="Arial" w:cs="Traditional Arabic"/>
          <w:sz w:val="36"/>
          <w:szCs w:val="36"/>
          <w:rtl/>
        </w:rPr>
        <w:t>وأطلقوا عليها أنها دار إسلام</w:t>
      </w:r>
      <w:r w:rsidR="00A93B85">
        <w:rPr>
          <w:rFonts w:ascii="Arial" w:hAnsi="Arial" w:cs="Traditional Arabic" w:hint="cs"/>
          <w:sz w:val="36"/>
          <w:szCs w:val="36"/>
          <w:rtl/>
        </w:rPr>
        <w:t xml:space="preserve"> </w:t>
      </w:r>
      <w:r w:rsidRPr="004B0C1F">
        <w:rPr>
          <w:rFonts w:ascii="Arial" w:hAnsi="Arial" w:cs="Traditional Arabic"/>
          <w:sz w:val="36"/>
          <w:szCs w:val="36"/>
          <w:rtl/>
        </w:rPr>
        <w:t>؛ بل وصل العدل بهم والإنصاف أنهم وصفوا حاكمهم السابق</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الذي قاموا بقتله</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بأنه ق</w:t>
      </w:r>
      <w:r w:rsidR="00A93B85">
        <w:rPr>
          <w:rFonts w:ascii="Arial" w:hAnsi="Arial" w:cs="Traditional Arabic" w:hint="cs"/>
          <w:sz w:val="36"/>
          <w:szCs w:val="36"/>
          <w:rtl/>
        </w:rPr>
        <w:t>ُ</w:t>
      </w:r>
      <w:r w:rsidRPr="004B0C1F">
        <w:rPr>
          <w:rFonts w:ascii="Arial" w:hAnsi="Arial" w:cs="Traditional Arabic"/>
          <w:sz w:val="36"/>
          <w:szCs w:val="36"/>
          <w:rtl/>
        </w:rPr>
        <w:t>تل مظل</w:t>
      </w:r>
      <w:r w:rsidR="00A93B85">
        <w:rPr>
          <w:rFonts w:ascii="Arial" w:hAnsi="Arial" w:cs="Traditional Arabic"/>
          <w:sz w:val="36"/>
          <w:szCs w:val="36"/>
          <w:rtl/>
        </w:rPr>
        <w:t>وم</w:t>
      </w:r>
      <w:r w:rsidR="00A93B85">
        <w:rPr>
          <w:rFonts w:ascii="Arial" w:hAnsi="Arial" w:cs="Traditional Arabic" w:hint="cs"/>
          <w:sz w:val="36"/>
          <w:szCs w:val="36"/>
          <w:rtl/>
        </w:rPr>
        <w:t>ً</w:t>
      </w:r>
      <w:r w:rsidR="00A93B85">
        <w:rPr>
          <w:rFonts w:ascii="Arial" w:hAnsi="Arial" w:cs="Traditional Arabic"/>
          <w:sz w:val="36"/>
          <w:szCs w:val="36"/>
          <w:rtl/>
        </w:rPr>
        <w:t>ا</w:t>
      </w:r>
      <w:r w:rsidRPr="004B0C1F">
        <w:rPr>
          <w:rFonts w:ascii="Arial" w:hAnsi="Arial" w:cs="Traditional Arabic"/>
          <w:sz w:val="36"/>
          <w:szCs w:val="36"/>
          <w:rtl/>
        </w:rPr>
        <w:t xml:space="preserve"> وشهيد</w:t>
      </w:r>
      <w:r w:rsidR="00A93B85">
        <w:rPr>
          <w:rFonts w:ascii="Arial" w:hAnsi="Arial" w:cs="Traditional Arabic" w:hint="cs"/>
          <w:sz w:val="36"/>
          <w:szCs w:val="36"/>
          <w:rtl/>
        </w:rPr>
        <w:t>ً</w:t>
      </w:r>
      <w:r w:rsidRPr="004B0C1F">
        <w:rPr>
          <w:rFonts w:ascii="Arial" w:hAnsi="Arial" w:cs="Traditional Arabic"/>
          <w:sz w:val="36"/>
          <w:szCs w:val="36"/>
          <w:rtl/>
        </w:rPr>
        <w:t>ا</w:t>
      </w:r>
      <w:r w:rsidR="00A93B85">
        <w:rPr>
          <w:rFonts w:ascii="Arial" w:hAnsi="Arial" w:cs="Traditional Arabic" w:hint="cs"/>
          <w:sz w:val="36"/>
          <w:szCs w:val="36"/>
          <w:rtl/>
        </w:rPr>
        <w:t xml:space="preserve"> </w:t>
      </w:r>
      <w:r w:rsidRPr="004B0C1F">
        <w:rPr>
          <w:rFonts w:ascii="Arial" w:hAnsi="Arial" w:cs="Traditional Arabic"/>
          <w:sz w:val="36"/>
          <w:szCs w:val="36"/>
          <w:rtl/>
        </w:rPr>
        <w:t>.</w:t>
      </w:r>
    </w:p>
    <w:p w:rsidR="00A93B85"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ورجعت إلى الخط الذي أنشئت الجماعة من أجله</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وهو الدعوة إلى الله</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وبقيت جماعة الجهاد </w:t>
      </w:r>
      <w:proofErr w:type="spellStart"/>
      <w:r w:rsidRPr="004B0C1F">
        <w:rPr>
          <w:rFonts w:ascii="Arial" w:hAnsi="Arial" w:cs="Traditional Arabic"/>
          <w:sz w:val="36"/>
          <w:szCs w:val="36"/>
          <w:rtl/>
        </w:rPr>
        <w:t>مرتكسة</w:t>
      </w:r>
      <w:proofErr w:type="spellEnd"/>
      <w:r w:rsidRPr="004B0C1F">
        <w:rPr>
          <w:rFonts w:ascii="Arial" w:hAnsi="Arial" w:cs="Traditional Arabic"/>
          <w:sz w:val="36"/>
          <w:szCs w:val="36"/>
          <w:rtl/>
        </w:rPr>
        <w:t xml:space="preserve"> في غ</w:t>
      </w:r>
      <w:r w:rsidR="00A93B85">
        <w:rPr>
          <w:rFonts w:ascii="Arial" w:hAnsi="Arial" w:cs="Traditional Arabic" w:hint="cs"/>
          <w:sz w:val="36"/>
          <w:szCs w:val="36"/>
          <w:rtl/>
        </w:rPr>
        <w:t>ِ</w:t>
      </w:r>
      <w:r w:rsidRPr="004B0C1F">
        <w:rPr>
          <w:rFonts w:ascii="Arial" w:hAnsi="Arial" w:cs="Traditional Arabic"/>
          <w:sz w:val="36"/>
          <w:szCs w:val="36"/>
          <w:rtl/>
        </w:rPr>
        <w:t>يها</w:t>
      </w:r>
      <w:r w:rsidR="00A93B85">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A93B85" w:rsidRDefault="00A93B85">
      <w:pPr>
        <w:bidi w:val="0"/>
        <w:spacing w:after="0" w:line="240" w:lineRule="auto"/>
        <w:rPr>
          <w:rFonts w:ascii="Arial" w:hAnsi="Arial" w:cs="Traditional Arabic"/>
          <w:sz w:val="36"/>
          <w:szCs w:val="36"/>
        </w:rPr>
      </w:pPr>
      <w:r>
        <w:rPr>
          <w:rFonts w:ascii="Arial" w:hAnsi="Arial" w:cs="Traditional Arabic"/>
          <w:sz w:val="36"/>
          <w:szCs w:val="36"/>
          <w:rtl/>
        </w:rPr>
        <w:br w:type="page"/>
      </w:r>
    </w:p>
    <w:p w:rsidR="00C0661C" w:rsidRPr="00FD1165" w:rsidRDefault="00C0661C" w:rsidP="007656B0">
      <w:pPr>
        <w:spacing w:after="0" w:line="240" w:lineRule="auto"/>
        <w:jc w:val="both"/>
        <w:rPr>
          <w:rFonts w:ascii="Arial" w:hAnsi="Arial" w:cs="Font 026"/>
          <w:b/>
          <w:bCs/>
          <w:sz w:val="36"/>
          <w:szCs w:val="36"/>
          <w:rtl/>
        </w:rPr>
      </w:pPr>
      <w:r w:rsidRPr="00FD1165">
        <w:rPr>
          <w:rFonts w:ascii="Arial" w:hAnsi="Arial" w:cs="Font 026"/>
          <w:b/>
          <w:bCs/>
          <w:sz w:val="36"/>
          <w:szCs w:val="36"/>
          <w:rtl/>
        </w:rPr>
        <w:lastRenderedPageBreak/>
        <w:t>المرحلة الثالثة</w:t>
      </w:r>
      <w:r w:rsidR="00A93B85">
        <w:rPr>
          <w:rFonts w:ascii="Arial" w:hAnsi="Arial" w:cs="Font 026" w:hint="cs"/>
          <w:b/>
          <w:bCs/>
          <w:sz w:val="36"/>
          <w:szCs w:val="36"/>
          <w:rtl/>
        </w:rPr>
        <w:t xml:space="preserve"> </w:t>
      </w:r>
      <w:r w:rsidR="004A7BA5" w:rsidRPr="00FD1165">
        <w:rPr>
          <w:rFonts w:ascii="Arial" w:hAnsi="Arial" w:cs="Font 026" w:hint="cs"/>
          <w:b/>
          <w:bCs/>
          <w:sz w:val="36"/>
          <w:szCs w:val="36"/>
          <w:rtl/>
        </w:rPr>
        <w:t>:</w:t>
      </w:r>
    </w:p>
    <w:p w:rsidR="004A7BA5" w:rsidRPr="006A756A" w:rsidRDefault="004A7BA5" w:rsidP="007656B0">
      <w:pPr>
        <w:spacing w:after="0" w:line="240" w:lineRule="auto"/>
        <w:ind w:left="-7"/>
        <w:jc w:val="both"/>
        <w:rPr>
          <w:rFonts w:ascii="Arial" w:hAnsi="Arial" w:cs="Font 026"/>
          <w:sz w:val="36"/>
          <w:szCs w:val="36"/>
          <w:rtl/>
        </w:rPr>
      </w:pPr>
    </w:p>
    <w:p w:rsidR="006A756A" w:rsidRPr="006A756A" w:rsidRDefault="00C0661C" w:rsidP="007656B0">
      <w:pPr>
        <w:spacing w:after="0" w:line="240" w:lineRule="auto"/>
        <w:ind w:left="-7"/>
        <w:jc w:val="both"/>
        <w:rPr>
          <w:rFonts w:ascii="Arial" w:hAnsi="Arial" w:cs="Traditional Arabic"/>
          <w:b/>
          <w:bCs/>
          <w:sz w:val="40"/>
          <w:szCs w:val="40"/>
          <w:rtl/>
        </w:rPr>
      </w:pPr>
      <w:r w:rsidRPr="006A756A">
        <w:rPr>
          <w:rFonts w:ascii="Arial" w:hAnsi="Arial" w:cs="Traditional Arabic"/>
          <w:b/>
          <w:bCs/>
          <w:sz w:val="40"/>
          <w:szCs w:val="40"/>
          <w:rtl/>
        </w:rPr>
        <w:t>المطلب الثالث:</w:t>
      </w:r>
    </w:p>
    <w:p w:rsidR="00C0661C" w:rsidRPr="006A756A" w:rsidRDefault="00C0661C" w:rsidP="007656B0">
      <w:pPr>
        <w:spacing w:after="0" w:line="240" w:lineRule="auto"/>
        <w:ind w:left="-7"/>
        <w:jc w:val="both"/>
        <w:rPr>
          <w:rFonts w:ascii="Arial" w:hAnsi="Arial" w:cs="Font 026"/>
          <w:b/>
          <w:bCs/>
          <w:sz w:val="36"/>
          <w:szCs w:val="36"/>
          <w:rtl/>
        </w:rPr>
      </w:pPr>
      <w:r w:rsidRPr="004A7BA5">
        <w:rPr>
          <w:rFonts w:ascii="Arial" w:hAnsi="Arial" w:cs="Traditional Arabic"/>
          <w:b/>
          <w:bCs/>
          <w:sz w:val="36"/>
          <w:szCs w:val="36"/>
          <w:rtl/>
        </w:rPr>
        <w:t>وفيه مسائل</w:t>
      </w:r>
      <w:r w:rsidR="006A756A">
        <w:rPr>
          <w:rFonts w:ascii="Arial" w:hAnsi="Arial" w:cs="Font 026" w:hint="cs"/>
          <w:b/>
          <w:bCs/>
          <w:sz w:val="36"/>
          <w:szCs w:val="36"/>
          <w:rtl/>
        </w:rPr>
        <w:t xml:space="preserve"> : </w:t>
      </w:r>
      <w:r w:rsidRPr="004A7BA5">
        <w:rPr>
          <w:rFonts w:ascii="Arial" w:hAnsi="Arial" w:cs="Traditional Arabic"/>
          <w:b/>
          <w:bCs/>
          <w:sz w:val="36"/>
          <w:szCs w:val="36"/>
          <w:rtl/>
        </w:rPr>
        <w:t>مقدمة</w:t>
      </w:r>
    </w:p>
    <w:p w:rsidR="00C0661C" w:rsidRPr="004A7BA5"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u w:val="single"/>
          <w:rtl/>
        </w:rPr>
        <w:t>المسألة الأولى:</w:t>
      </w:r>
      <w:r w:rsidRPr="004A7BA5">
        <w:rPr>
          <w:rFonts w:ascii="Arial" w:hAnsi="Arial" w:cs="Traditional Arabic"/>
          <w:b/>
          <w:bCs/>
          <w:sz w:val="36"/>
          <w:szCs w:val="36"/>
          <w:rtl/>
        </w:rPr>
        <w:t xml:space="preserve"> أركانها</w:t>
      </w:r>
      <w:r w:rsidR="004A7BA5">
        <w:rPr>
          <w:rFonts w:ascii="Arial" w:hAnsi="Arial" w:cs="Traditional Arabic" w:hint="cs"/>
          <w:b/>
          <w:bCs/>
          <w:sz w:val="36"/>
          <w:szCs w:val="36"/>
          <w:rtl/>
        </w:rPr>
        <w:t>.</w:t>
      </w:r>
    </w:p>
    <w:p w:rsidR="00C0661C" w:rsidRPr="004A7BA5"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u w:val="single"/>
          <w:rtl/>
        </w:rPr>
        <w:t>المسألة الثانية:</w:t>
      </w:r>
      <w:r w:rsidRPr="004A7BA5">
        <w:rPr>
          <w:rFonts w:ascii="Arial" w:hAnsi="Arial" w:cs="Traditional Arabic"/>
          <w:b/>
          <w:bCs/>
          <w:sz w:val="36"/>
          <w:szCs w:val="36"/>
          <w:rtl/>
        </w:rPr>
        <w:t xml:space="preserve"> سماتها</w:t>
      </w:r>
      <w:r w:rsidR="004A7BA5">
        <w:rPr>
          <w:rFonts w:ascii="Arial" w:hAnsi="Arial" w:cs="Traditional Arabic" w:hint="cs"/>
          <w:b/>
          <w:bCs/>
          <w:sz w:val="36"/>
          <w:szCs w:val="36"/>
          <w:rtl/>
        </w:rPr>
        <w:t>.</w:t>
      </w:r>
    </w:p>
    <w:p w:rsidR="00C0661C" w:rsidRPr="004A7BA5"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u w:val="single"/>
          <w:rtl/>
        </w:rPr>
        <w:t>المسألة الثالثة:</w:t>
      </w:r>
      <w:r w:rsidRPr="004A7BA5">
        <w:rPr>
          <w:rFonts w:ascii="Arial" w:hAnsi="Arial" w:cs="Traditional Arabic"/>
          <w:b/>
          <w:bCs/>
          <w:sz w:val="36"/>
          <w:szCs w:val="36"/>
          <w:rtl/>
        </w:rPr>
        <w:t xml:space="preserve"> دور الجهاد الأفغاني في هذه المرحلة</w:t>
      </w:r>
      <w:r w:rsidR="004A7BA5">
        <w:rPr>
          <w:rFonts w:ascii="Arial" w:hAnsi="Arial" w:cs="Traditional Arabic" w:hint="cs"/>
          <w:b/>
          <w:bCs/>
          <w:sz w:val="36"/>
          <w:szCs w:val="36"/>
          <w:rtl/>
        </w:rPr>
        <w:t>.</w:t>
      </w:r>
    </w:p>
    <w:p w:rsidR="00C0661C" w:rsidRPr="004A7BA5"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u w:val="single"/>
          <w:rtl/>
        </w:rPr>
        <w:t>المسألة الرابعة:</w:t>
      </w:r>
      <w:r w:rsidRPr="004A7BA5">
        <w:rPr>
          <w:rFonts w:ascii="Arial" w:hAnsi="Arial" w:cs="Traditional Arabic"/>
          <w:b/>
          <w:bCs/>
          <w:sz w:val="36"/>
          <w:szCs w:val="36"/>
          <w:rtl/>
        </w:rPr>
        <w:t xml:space="preserve"> دور بعض الدعاة في تأجيج المنهج الخارجي</w:t>
      </w:r>
      <w:r w:rsidR="004A7BA5">
        <w:rPr>
          <w:rFonts w:ascii="Arial" w:hAnsi="Arial" w:cs="Traditional Arabic" w:hint="cs"/>
          <w:b/>
          <w:bCs/>
          <w:sz w:val="36"/>
          <w:szCs w:val="36"/>
          <w:rtl/>
        </w:rPr>
        <w:t>.</w:t>
      </w:r>
    </w:p>
    <w:p w:rsidR="00565E48" w:rsidRDefault="00C0661C" w:rsidP="007656B0">
      <w:pPr>
        <w:spacing w:after="0" w:line="240" w:lineRule="auto"/>
        <w:ind w:left="-7"/>
        <w:jc w:val="both"/>
        <w:rPr>
          <w:rFonts w:ascii="Arial" w:hAnsi="Arial" w:cs="Traditional Arabic"/>
          <w:b/>
          <w:bCs/>
          <w:sz w:val="36"/>
          <w:szCs w:val="36"/>
          <w:rtl/>
        </w:rPr>
      </w:pPr>
      <w:r w:rsidRPr="004A7BA5">
        <w:rPr>
          <w:rFonts w:ascii="Arial" w:hAnsi="Arial" w:cs="Traditional Arabic"/>
          <w:b/>
          <w:bCs/>
          <w:sz w:val="36"/>
          <w:szCs w:val="36"/>
          <w:u w:val="single"/>
          <w:rtl/>
        </w:rPr>
        <w:t>المسألة الخامسة:</w:t>
      </w:r>
      <w:r w:rsidRPr="004A7BA5">
        <w:rPr>
          <w:rFonts w:ascii="Arial" w:hAnsi="Arial" w:cs="Traditional Arabic"/>
          <w:b/>
          <w:bCs/>
          <w:sz w:val="36"/>
          <w:szCs w:val="36"/>
          <w:rtl/>
        </w:rPr>
        <w:t xml:space="preserve"> رؤوس الفكر الخارجي في هذه المرحلة</w:t>
      </w:r>
      <w:r w:rsidR="004A7BA5">
        <w:rPr>
          <w:rFonts w:ascii="Arial" w:hAnsi="Arial" w:cs="Traditional Arabic" w:hint="cs"/>
          <w:b/>
          <w:bCs/>
          <w:sz w:val="36"/>
          <w:szCs w:val="36"/>
          <w:rtl/>
        </w:rPr>
        <w:t>.</w:t>
      </w:r>
    </w:p>
    <w:p w:rsidR="00565E48" w:rsidRDefault="00565E48">
      <w:pPr>
        <w:bidi w:val="0"/>
        <w:spacing w:after="0" w:line="240" w:lineRule="auto"/>
        <w:rPr>
          <w:rFonts w:ascii="Arial" w:hAnsi="Arial" w:cs="Traditional Arabic"/>
          <w:b/>
          <w:bCs/>
          <w:sz w:val="36"/>
          <w:szCs w:val="36"/>
        </w:rPr>
      </w:pPr>
      <w:r>
        <w:rPr>
          <w:rFonts w:ascii="Arial" w:hAnsi="Arial" w:cs="Traditional Arabic"/>
          <w:b/>
          <w:bCs/>
          <w:sz w:val="36"/>
          <w:szCs w:val="36"/>
          <w:rtl/>
        </w:rPr>
        <w:br w:type="page"/>
      </w:r>
    </w:p>
    <w:p w:rsidR="00C0661C" w:rsidRPr="00FD1165" w:rsidRDefault="00C0661C" w:rsidP="007656B0">
      <w:pPr>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lastRenderedPageBreak/>
        <w:t>مق</w:t>
      </w:r>
      <w:r w:rsidR="004A7BA5">
        <w:rPr>
          <w:rFonts w:ascii="Arial" w:hAnsi="Arial" w:cs="Traditional Arabic" w:hint="cs"/>
          <w:b/>
          <w:bCs/>
          <w:sz w:val="36"/>
          <w:szCs w:val="36"/>
          <w:rtl/>
        </w:rPr>
        <w:t>ــ</w:t>
      </w:r>
      <w:r w:rsidRPr="004B0C1F">
        <w:rPr>
          <w:rFonts w:ascii="Arial" w:hAnsi="Arial" w:cs="Traditional Arabic"/>
          <w:b/>
          <w:bCs/>
          <w:sz w:val="36"/>
          <w:szCs w:val="36"/>
          <w:rtl/>
        </w:rPr>
        <w:t>دمة</w:t>
      </w:r>
      <w:r w:rsidR="00565E48">
        <w:rPr>
          <w:rFonts w:ascii="Arial" w:hAnsi="Arial" w:cs="Traditional Arabic" w:hint="cs"/>
          <w:b/>
          <w:bCs/>
          <w:sz w:val="36"/>
          <w:szCs w:val="36"/>
          <w:rtl/>
        </w:rPr>
        <w:t xml:space="preserve"> </w:t>
      </w:r>
      <w:r w:rsidR="004A7BA5">
        <w:rPr>
          <w:rFonts w:ascii="Arial" w:hAnsi="Arial" w:cs="Traditional Arabic" w:hint="cs"/>
          <w:sz w:val="36"/>
          <w:szCs w:val="36"/>
          <w:rtl/>
        </w:rPr>
        <w:t>:</w:t>
      </w:r>
    </w:p>
    <w:p w:rsidR="00C0661C" w:rsidRDefault="00565E48"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هذه المرحلة من مراحل نشوء المنهج الخارجي في العصر الحاضر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هي المرحلة الأخطر فكرياً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والأشد </w:t>
      </w:r>
      <w:proofErr w:type="spellStart"/>
      <w:r w:rsidR="00C0661C" w:rsidRPr="004B0C1F">
        <w:rPr>
          <w:rFonts w:ascii="Arial" w:hAnsi="Arial" w:cs="Traditional Arabic"/>
          <w:sz w:val="36"/>
          <w:szCs w:val="36"/>
          <w:rtl/>
        </w:rPr>
        <w:t>والأنكى</w:t>
      </w:r>
      <w:proofErr w:type="spellEnd"/>
      <w:r w:rsidR="00C0661C" w:rsidRPr="004B0C1F">
        <w:rPr>
          <w:rFonts w:ascii="Arial" w:hAnsi="Arial" w:cs="Traditional Arabic"/>
          <w:sz w:val="36"/>
          <w:szCs w:val="36"/>
          <w:rtl/>
        </w:rPr>
        <w:t xml:space="preserve"> على الأمة الإسلامية عملياً</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حيث تحولت العقائد والأصول التي تطرقنا إلى بعضها في المرحلتين الأولى والثانية إلى بركان ثائر عند شباب القبلة </w:t>
      </w:r>
      <w:r>
        <w:rPr>
          <w:rFonts w:ascii="Arial" w:hAnsi="Arial" w:cs="Traditional Arabic" w:hint="cs"/>
          <w:sz w:val="36"/>
          <w:szCs w:val="36"/>
          <w:rtl/>
        </w:rPr>
        <w:t xml:space="preserve">، </w:t>
      </w:r>
      <w:r w:rsidR="00C0661C" w:rsidRPr="004B0C1F">
        <w:rPr>
          <w:rFonts w:ascii="Arial" w:hAnsi="Arial" w:cs="Traditional Arabic"/>
          <w:sz w:val="36"/>
          <w:szCs w:val="36"/>
          <w:rtl/>
        </w:rPr>
        <w:t>واكتوى بنار هذا البركان خلائق شتى من أهل القبلة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وبلدان عديدة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صيغت الأصول الخارجية السابقة بطريقة عاطفية منم</w:t>
      </w:r>
      <w:r>
        <w:rPr>
          <w:rFonts w:ascii="Arial" w:hAnsi="Arial" w:cs="Traditional Arabic" w:hint="cs"/>
          <w:sz w:val="36"/>
          <w:szCs w:val="36"/>
          <w:rtl/>
        </w:rPr>
        <w:t>َّ</w:t>
      </w:r>
      <w:r w:rsidR="00C0661C" w:rsidRPr="004B0C1F">
        <w:rPr>
          <w:rFonts w:ascii="Arial" w:hAnsi="Arial" w:cs="Traditional Arabic"/>
          <w:sz w:val="36"/>
          <w:szCs w:val="36"/>
          <w:rtl/>
        </w:rPr>
        <w:t>قة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وأدخل فيها شيء من الحق </w:t>
      </w:r>
      <w:r>
        <w:rPr>
          <w:rFonts w:ascii="Arial" w:hAnsi="Arial" w:cs="Traditional Arabic" w:hint="cs"/>
          <w:sz w:val="36"/>
          <w:szCs w:val="36"/>
          <w:rtl/>
        </w:rPr>
        <w:t xml:space="preserve">، </w:t>
      </w:r>
      <w:r w:rsidR="00C0661C" w:rsidRPr="004B0C1F">
        <w:rPr>
          <w:rFonts w:ascii="Arial" w:hAnsi="Arial" w:cs="Traditional Arabic"/>
          <w:sz w:val="36"/>
          <w:szCs w:val="36"/>
          <w:rtl/>
        </w:rPr>
        <w:t>وأخطر أنواع الباطل عندما يتلبس بشيء من الحق</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070AC6" w:rsidRPr="004B0C1F" w:rsidRDefault="00070AC6" w:rsidP="007656B0">
      <w:pPr>
        <w:widowControl w:val="0"/>
        <w:spacing w:after="0" w:line="240" w:lineRule="auto"/>
        <w:ind w:left="-7"/>
        <w:jc w:val="both"/>
        <w:rPr>
          <w:rFonts w:ascii="Arial" w:hAnsi="Arial" w:cs="Traditional Arabic"/>
          <w:sz w:val="36"/>
          <w:szCs w:val="36"/>
          <w:rtl/>
        </w:rPr>
      </w:pPr>
    </w:p>
    <w:p w:rsidR="00565E48" w:rsidRDefault="00C0661C" w:rsidP="007656B0">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لقد صار التفسير المنحرف للإسلام من الثوابت</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التي لا ينبغي أن يكون فيها نقاش</w:t>
      </w:r>
      <w:r w:rsidR="00565E48">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565E48">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يقول الظواهري</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مؤكداً لهذه الثوابت</w:t>
      </w:r>
      <w:r w:rsidR="00565E48">
        <w:rPr>
          <w:rFonts w:ascii="Arial" w:hAnsi="Arial" w:cs="Traditional Arabic" w:hint="cs"/>
          <w:sz w:val="36"/>
          <w:szCs w:val="36"/>
          <w:rtl/>
        </w:rPr>
        <w:t xml:space="preserve"> المنحرفة - </w:t>
      </w:r>
      <w:r w:rsidRPr="004B0C1F">
        <w:rPr>
          <w:rFonts w:ascii="Arial" w:hAnsi="Arial" w:cs="Traditional Arabic"/>
          <w:sz w:val="36"/>
          <w:szCs w:val="36"/>
          <w:rtl/>
        </w:rPr>
        <w:t>: " لا</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زالت قضية التسليم لرب العباد بحقه سبحانه في التشريع للعباد </w:t>
      </w:r>
      <w:r w:rsidR="00565E48">
        <w:rPr>
          <w:rFonts w:ascii="Arial" w:hAnsi="Arial" w:cs="Traditional Arabic" w:hint="cs"/>
          <w:sz w:val="36"/>
          <w:szCs w:val="36"/>
          <w:rtl/>
        </w:rPr>
        <w:t xml:space="preserve">، </w:t>
      </w:r>
      <w:r w:rsidRPr="004B0C1F">
        <w:rPr>
          <w:rFonts w:ascii="Arial" w:hAnsi="Arial" w:cs="Traditional Arabic"/>
          <w:sz w:val="36"/>
          <w:szCs w:val="36"/>
          <w:rtl/>
        </w:rPr>
        <w:t>رغم مرور الأزمان والعصور</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أحد أهم قضايا كل زمان وكل عصر</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إن لم تكن قضيته الأولى</w:t>
      </w:r>
      <w:r w:rsidR="00565E48">
        <w:rPr>
          <w:rFonts w:ascii="Arial" w:hAnsi="Arial" w:cs="Traditional Arabic" w:hint="cs"/>
          <w:sz w:val="36"/>
          <w:szCs w:val="36"/>
          <w:rtl/>
        </w:rPr>
        <w:t xml:space="preserve"> </w:t>
      </w:r>
      <w:r w:rsidRPr="004B0C1F">
        <w:rPr>
          <w:rFonts w:ascii="Arial" w:hAnsi="Arial" w:cs="Traditional Arabic"/>
          <w:sz w:val="36"/>
          <w:szCs w:val="36"/>
          <w:rtl/>
        </w:rPr>
        <w:t>، وبالتالي فهي أحد أخطر قضايا عصرنا وزماننا</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وهذا معنى من المهم إبرازه لأهل الحق </w:t>
      </w:r>
      <w:r w:rsidRPr="004B0C1F">
        <w:rPr>
          <w:rFonts w:ascii="Arial" w:hAnsi="Arial" w:cs="Traditional Arabic"/>
          <w:sz w:val="36"/>
          <w:szCs w:val="36"/>
          <w:rtl/>
        </w:rPr>
        <w:lastRenderedPageBreak/>
        <w:t>في هذا الزمان</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حتى تطمئن قلوبهم إلى أنهم يخوضون نفس المعارك التي خاضها الرسل</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وأتباعهم من أهل الإيمان</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في كل زمان</w:t>
      </w:r>
      <w:r w:rsidR="00565E48">
        <w:rPr>
          <w:rFonts w:ascii="Arial" w:hAnsi="Arial" w:cs="Traditional Arabic" w:hint="cs"/>
          <w:sz w:val="36"/>
          <w:szCs w:val="36"/>
          <w:rtl/>
        </w:rPr>
        <w:t xml:space="preserve"> </w:t>
      </w:r>
      <w:r w:rsidRPr="004B0C1F">
        <w:rPr>
          <w:rFonts w:ascii="Arial" w:hAnsi="Arial" w:cs="Traditional Arabic"/>
          <w:sz w:val="36"/>
          <w:szCs w:val="36"/>
          <w:rtl/>
        </w:rPr>
        <w:t>"</w:t>
      </w:r>
      <w:r w:rsidRPr="00565E48">
        <w:rPr>
          <w:rFonts w:ascii="Arial" w:hAnsi="Arial" w:cs="Traditional Arabic"/>
          <w:sz w:val="36"/>
          <w:szCs w:val="36"/>
          <w:vertAlign w:val="superscript"/>
          <w:rtl/>
        </w:rPr>
        <w:t>(</w:t>
      </w:r>
      <w:r w:rsidR="00565E48">
        <w:rPr>
          <w:rStyle w:val="a4"/>
          <w:rFonts w:ascii="Arial" w:hAnsi="Arial"/>
          <w:sz w:val="36"/>
          <w:szCs w:val="36"/>
          <w:rtl/>
        </w:rPr>
        <w:footnoteReference w:id="216"/>
      </w:r>
      <w:r w:rsidRPr="00565E48">
        <w:rPr>
          <w:rFonts w:ascii="Arial" w:hAnsi="Arial" w:cs="Traditional Arabic"/>
          <w:sz w:val="36"/>
          <w:szCs w:val="36"/>
          <w:vertAlign w:val="superscript"/>
          <w:rtl/>
        </w:rPr>
        <w:t>)</w:t>
      </w:r>
      <w:r w:rsidR="00565E48">
        <w:rPr>
          <w:rFonts w:ascii="Arial" w:hAnsi="Arial" w:cs="Traditional Arabic" w:hint="cs"/>
          <w:sz w:val="36"/>
          <w:szCs w:val="36"/>
          <w:rtl/>
        </w:rPr>
        <w:t xml:space="preserve"> </w:t>
      </w:r>
      <w:r w:rsidRPr="004B0C1F">
        <w:rPr>
          <w:rFonts w:ascii="Arial" w:hAnsi="Arial" w:cs="Traditional Arabic"/>
          <w:sz w:val="36"/>
          <w:szCs w:val="36"/>
          <w:rtl/>
        </w:rPr>
        <w:t>.</w:t>
      </w:r>
    </w:p>
    <w:p w:rsidR="00070AC6" w:rsidRDefault="00C0661C" w:rsidP="00565E48">
      <w:pPr>
        <w:spacing w:after="0" w:line="240" w:lineRule="auto"/>
        <w:jc w:val="both"/>
        <w:rPr>
          <w:rFonts w:ascii="Arial" w:hAnsi="Arial" w:cs="Traditional Arabic"/>
          <w:sz w:val="36"/>
          <w:szCs w:val="36"/>
          <w:rtl/>
        </w:rPr>
      </w:pPr>
      <w:r w:rsidRPr="004B0C1F">
        <w:rPr>
          <w:rFonts w:ascii="Arial" w:hAnsi="Arial" w:cs="Traditional Arabic"/>
          <w:sz w:val="36"/>
          <w:szCs w:val="36"/>
          <w:rtl/>
        </w:rPr>
        <w:t>إن هذه العبارات تدل د</w:t>
      </w:r>
      <w:r w:rsidR="00565E48">
        <w:rPr>
          <w:rFonts w:ascii="Arial" w:hAnsi="Arial" w:cs="Traditional Arabic" w:hint="cs"/>
          <w:sz w:val="36"/>
          <w:szCs w:val="36"/>
          <w:rtl/>
        </w:rPr>
        <w:t>ِ</w:t>
      </w:r>
      <w:r w:rsidRPr="004B0C1F">
        <w:rPr>
          <w:rFonts w:ascii="Arial" w:hAnsi="Arial" w:cs="Traditional Arabic"/>
          <w:sz w:val="36"/>
          <w:szCs w:val="36"/>
          <w:rtl/>
        </w:rPr>
        <w:t>لالة واضحة على اقتناع أصحابها بتوحيد الحاكمية</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وأنها معركة الإسلام الأولى</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ومن دلالة هذا الكلام </w:t>
      </w:r>
      <w:r w:rsidR="00565E48">
        <w:rPr>
          <w:rFonts w:ascii="Arial" w:hAnsi="Arial" w:cs="Traditional Arabic" w:hint="cs"/>
          <w:sz w:val="36"/>
          <w:szCs w:val="36"/>
          <w:rtl/>
        </w:rPr>
        <w:t xml:space="preserve">: </w:t>
      </w:r>
      <w:r w:rsidRPr="004B0C1F">
        <w:rPr>
          <w:rFonts w:ascii="Arial" w:hAnsi="Arial" w:cs="Traditional Arabic"/>
          <w:sz w:val="36"/>
          <w:szCs w:val="36"/>
          <w:rtl/>
        </w:rPr>
        <w:t>أن القوم قد شربوا من التفسير المنحرف للإسلام</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لكن الشيء اللافت </w:t>
      </w:r>
      <w:r w:rsidRPr="004B0C1F">
        <w:rPr>
          <w:rFonts w:ascii="Arial" w:hAnsi="Arial" w:cs="Traditional Arabic" w:hint="cs"/>
          <w:sz w:val="36"/>
          <w:szCs w:val="36"/>
          <w:rtl/>
        </w:rPr>
        <w:t>ل</w:t>
      </w:r>
      <w:r w:rsidRPr="004B0C1F">
        <w:rPr>
          <w:rFonts w:ascii="Arial" w:hAnsi="Arial" w:cs="Traditional Arabic"/>
          <w:sz w:val="36"/>
          <w:szCs w:val="36"/>
          <w:rtl/>
        </w:rPr>
        <w:t>لنظر هو عدم الاقتصار على تكفير الحكام فقط</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فقد دخل </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وبقوة </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على منظري المرحلة الثالثة </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قضية تكفير الطوائف </w:t>
      </w:r>
      <w:r w:rsidR="00565E48">
        <w:rPr>
          <w:rFonts w:ascii="Arial" w:hAnsi="Arial" w:cs="Traditional Arabic" w:hint="cs"/>
          <w:sz w:val="36"/>
          <w:szCs w:val="36"/>
          <w:rtl/>
        </w:rPr>
        <w:t xml:space="preserve">، </w:t>
      </w:r>
      <w:r w:rsidRPr="004B0C1F">
        <w:rPr>
          <w:rFonts w:ascii="Arial" w:hAnsi="Arial" w:cs="Traditional Arabic"/>
          <w:sz w:val="36"/>
          <w:szCs w:val="36"/>
          <w:rtl/>
        </w:rPr>
        <w:t>ثم امتد العفن الحروري إلى تكفير من لا يكف</w:t>
      </w:r>
      <w:r w:rsidR="00565E48">
        <w:rPr>
          <w:rFonts w:ascii="Arial" w:hAnsi="Arial" w:cs="Traditional Arabic" w:hint="cs"/>
          <w:sz w:val="36"/>
          <w:szCs w:val="36"/>
          <w:rtl/>
        </w:rPr>
        <w:t>ِّ</w:t>
      </w:r>
      <w:r w:rsidRPr="004B0C1F">
        <w:rPr>
          <w:rFonts w:ascii="Arial" w:hAnsi="Arial" w:cs="Traditional Arabic"/>
          <w:sz w:val="36"/>
          <w:szCs w:val="36"/>
          <w:rtl/>
        </w:rPr>
        <w:t>ر طوائف الحكام</w:t>
      </w:r>
      <w:r w:rsidR="00565E48">
        <w:rPr>
          <w:rFonts w:ascii="Arial" w:hAnsi="Arial" w:cs="Traditional Arabic" w:hint="cs"/>
          <w:sz w:val="36"/>
          <w:szCs w:val="36"/>
          <w:rtl/>
        </w:rPr>
        <w:t xml:space="preserve"> .</w:t>
      </w:r>
    </w:p>
    <w:p w:rsidR="00C0661C" w:rsidRPr="004B0C1F" w:rsidRDefault="00C0661C" w:rsidP="00565E48">
      <w:p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ثم توسع الأمر </w:t>
      </w:r>
      <w:r w:rsidR="00565E48">
        <w:rPr>
          <w:rFonts w:ascii="Arial" w:hAnsi="Arial" w:cs="Traditional Arabic" w:hint="cs"/>
          <w:sz w:val="36"/>
          <w:szCs w:val="36"/>
          <w:rtl/>
        </w:rPr>
        <w:t xml:space="preserve">- </w:t>
      </w:r>
      <w:r w:rsidRPr="004B0C1F">
        <w:rPr>
          <w:rFonts w:ascii="Arial" w:hAnsi="Arial" w:cs="Traditional Arabic"/>
          <w:sz w:val="36"/>
          <w:szCs w:val="36"/>
          <w:rtl/>
        </w:rPr>
        <w:t>عند الغالب منهم</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إلى كفر المجتمعات الإسلامية </w:t>
      </w:r>
      <w:r w:rsidR="00565E48">
        <w:rPr>
          <w:rFonts w:ascii="Arial" w:hAnsi="Arial" w:cs="Traditional Arabic" w:hint="cs"/>
          <w:sz w:val="36"/>
          <w:szCs w:val="36"/>
          <w:rtl/>
        </w:rPr>
        <w:t xml:space="preserve">؛ </w:t>
      </w:r>
      <w:r w:rsidRPr="004B0C1F">
        <w:rPr>
          <w:rFonts w:ascii="Arial" w:hAnsi="Arial" w:cs="Traditional Arabic"/>
          <w:sz w:val="36"/>
          <w:szCs w:val="36"/>
          <w:rtl/>
        </w:rPr>
        <w:t>لكفر الراية التي تعلوها (</w:t>
      </w:r>
      <w:r w:rsidR="00565E48">
        <w:rPr>
          <w:rFonts w:ascii="Arial" w:hAnsi="Arial" w:cs="Traditional Arabic" w:hint="cs"/>
          <w:sz w:val="36"/>
          <w:szCs w:val="36"/>
          <w:rtl/>
        </w:rPr>
        <w:t xml:space="preserve"> </w:t>
      </w:r>
      <w:r w:rsidRPr="004B0C1F">
        <w:rPr>
          <w:rFonts w:ascii="Arial" w:hAnsi="Arial" w:cs="Traditional Arabic"/>
          <w:sz w:val="36"/>
          <w:szCs w:val="36"/>
          <w:rtl/>
        </w:rPr>
        <w:t>الحكام</w:t>
      </w:r>
      <w:r w:rsidR="00565E48">
        <w:rPr>
          <w:rFonts w:ascii="Arial" w:hAnsi="Arial" w:cs="Traditional Arabic" w:hint="cs"/>
          <w:sz w:val="36"/>
          <w:szCs w:val="36"/>
          <w:rtl/>
        </w:rPr>
        <w:t xml:space="preserve"> </w:t>
      </w:r>
      <w:r w:rsidRPr="004B0C1F">
        <w:rPr>
          <w:rFonts w:ascii="Arial" w:hAnsi="Arial" w:cs="Traditional Arabic"/>
          <w:sz w:val="36"/>
          <w:szCs w:val="36"/>
          <w:rtl/>
        </w:rPr>
        <w:t>)</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ثم وصل الأمر </w:t>
      </w:r>
      <w:r w:rsidR="00565E48">
        <w:rPr>
          <w:rFonts w:ascii="Arial" w:hAnsi="Arial" w:cs="Traditional Arabic"/>
          <w:sz w:val="36"/>
          <w:szCs w:val="36"/>
          <w:rtl/>
        </w:rPr>
        <w:t>–</w:t>
      </w:r>
      <w:r w:rsidR="00565E48">
        <w:rPr>
          <w:rFonts w:ascii="Arial" w:hAnsi="Arial" w:cs="Traditional Arabic" w:hint="cs"/>
          <w:sz w:val="36"/>
          <w:szCs w:val="36"/>
          <w:rtl/>
        </w:rPr>
        <w:t xml:space="preserve"> </w:t>
      </w:r>
      <w:r w:rsidRPr="004B0C1F">
        <w:rPr>
          <w:rFonts w:ascii="Arial" w:hAnsi="Arial" w:cs="Traditional Arabic"/>
          <w:sz w:val="36"/>
          <w:szCs w:val="36"/>
          <w:rtl/>
        </w:rPr>
        <w:t>عندهم</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إلى استباحة دماء الأمة جميعهم</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من غير استثناء </w:t>
      </w:r>
      <w:r w:rsidR="00565E48">
        <w:rPr>
          <w:rFonts w:ascii="Arial" w:hAnsi="Arial" w:cs="Traditional Arabic" w:hint="cs"/>
          <w:sz w:val="36"/>
          <w:szCs w:val="36"/>
          <w:rtl/>
        </w:rPr>
        <w:t>-</w:t>
      </w:r>
      <w:r w:rsidRPr="004B0C1F">
        <w:rPr>
          <w:rFonts w:ascii="Arial" w:hAnsi="Arial" w:cs="Traditional Arabic"/>
          <w:sz w:val="36"/>
          <w:szCs w:val="36"/>
          <w:rtl/>
        </w:rPr>
        <w:t xml:space="preserve"> كما سوف ننقل حرفي</w:t>
      </w:r>
      <w:r w:rsidR="00565E48">
        <w:rPr>
          <w:rFonts w:ascii="Arial" w:hAnsi="Arial" w:cs="Traditional Arabic" w:hint="cs"/>
          <w:sz w:val="36"/>
          <w:szCs w:val="36"/>
          <w:rtl/>
        </w:rPr>
        <w:t>ًّ</w:t>
      </w:r>
      <w:r w:rsidRPr="004B0C1F">
        <w:rPr>
          <w:rFonts w:ascii="Arial" w:hAnsi="Arial" w:cs="Traditional Arabic"/>
          <w:sz w:val="36"/>
          <w:szCs w:val="36"/>
          <w:rtl/>
        </w:rPr>
        <w:t xml:space="preserve">ا </w:t>
      </w:r>
      <w:r w:rsidR="00565E48">
        <w:rPr>
          <w:rFonts w:ascii="Arial" w:hAnsi="Arial" w:cs="Traditional Arabic" w:hint="cs"/>
          <w:sz w:val="36"/>
          <w:szCs w:val="36"/>
          <w:rtl/>
        </w:rPr>
        <w:t>-</w:t>
      </w:r>
      <w:r w:rsidRPr="004B0C1F">
        <w:rPr>
          <w:rFonts w:ascii="Arial" w:hAnsi="Arial" w:cs="Traditional Arabic"/>
          <w:sz w:val="36"/>
          <w:szCs w:val="36"/>
          <w:rtl/>
        </w:rPr>
        <w:t xml:space="preserve"> وهذا الأصل </w:t>
      </w:r>
      <w:r w:rsidR="00565E48">
        <w:rPr>
          <w:rFonts w:ascii="Arial" w:hAnsi="Arial" w:cs="Traditional Arabic" w:hint="cs"/>
          <w:sz w:val="36"/>
          <w:szCs w:val="36"/>
          <w:rtl/>
        </w:rPr>
        <w:t xml:space="preserve">( </w:t>
      </w:r>
      <w:r w:rsidRPr="004B0C1F">
        <w:rPr>
          <w:rFonts w:ascii="Arial" w:hAnsi="Arial" w:cs="Traditional Arabic"/>
          <w:sz w:val="36"/>
          <w:szCs w:val="36"/>
          <w:rtl/>
        </w:rPr>
        <w:t>وهو الحكم على المجتمعات الإسلامية تبعاً للراية التي تعلوها</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هو أصل أصيل عند أسلافهم من الخوارج المتقدمين </w:t>
      </w:r>
      <w:r w:rsidR="00565E48">
        <w:rPr>
          <w:rFonts w:ascii="Arial" w:hAnsi="Arial" w:cs="Traditional Arabic" w:hint="cs"/>
          <w:sz w:val="36"/>
          <w:szCs w:val="36"/>
          <w:rtl/>
        </w:rPr>
        <w:t>-</w:t>
      </w:r>
      <w:r w:rsidRPr="004B0C1F">
        <w:rPr>
          <w:rFonts w:ascii="Arial" w:hAnsi="Arial" w:cs="Traditional Arabic"/>
          <w:sz w:val="36"/>
          <w:szCs w:val="36"/>
          <w:rtl/>
        </w:rPr>
        <w:t xml:space="preserve"> كما سوف يأتي في </w:t>
      </w:r>
      <w:r w:rsidRPr="004B0C1F">
        <w:rPr>
          <w:rFonts w:ascii="Arial" w:hAnsi="Arial" w:cs="Traditional Arabic"/>
          <w:sz w:val="36"/>
          <w:szCs w:val="36"/>
          <w:rtl/>
        </w:rPr>
        <w:lastRenderedPageBreak/>
        <w:t>أوجه الشبه</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وإن كان خوارج عصرنا ينكرون القول بهذا الأصل </w:t>
      </w:r>
      <w:r w:rsidR="00565E48">
        <w:rPr>
          <w:rFonts w:ascii="Arial" w:hAnsi="Arial" w:cs="Traditional Arabic" w:hint="cs"/>
          <w:sz w:val="36"/>
          <w:szCs w:val="36"/>
          <w:rtl/>
        </w:rPr>
        <w:t xml:space="preserve">، </w:t>
      </w:r>
      <w:r w:rsidRPr="004B0C1F">
        <w:rPr>
          <w:rFonts w:ascii="Arial" w:hAnsi="Arial" w:cs="Traditional Arabic"/>
          <w:sz w:val="36"/>
          <w:szCs w:val="36"/>
          <w:rtl/>
        </w:rPr>
        <w:t>ويسترون سوأتهم الخارجية بألفاظ قريبة من هذا الأصل كما سوف نبين</w:t>
      </w:r>
      <w:r w:rsidR="00565E48">
        <w:rPr>
          <w:rFonts w:ascii="Arial" w:hAnsi="Arial" w:cs="Traditional Arabic" w:hint="cs"/>
          <w:sz w:val="36"/>
          <w:szCs w:val="36"/>
          <w:rtl/>
        </w:rPr>
        <w:t xml:space="preserve"> أيضًا - ،</w:t>
      </w:r>
      <w:r w:rsidRPr="004B0C1F">
        <w:rPr>
          <w:rFonts w:ascii="Arial" w:hAnsi="Arial" w:cs="Traditional Arabic"/>
          <w:sz w:val="36"/>
          <w:szCs w:val="36"/>
          <w:rtl/>
        </w:rPr>
        <w:t xml:space="preserve"> وعند التحقيق والتدقيق</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سرعان ما تطير ورقة التوت</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لتكشف سوأتهم الخارجية</w:t>
      </w:r>
      <w:r w:rsidR="00565E48">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واتفاق الأحفاد والأجداد في هذا الأصل </w:t>
      </w:r>
      <w:r w:rsidR="00565E48">
        <w:rPr>
          <w:rFonts w:ascii="Arial" w:hAnsi="Arial" w:cs="Traditional Arabic" w:hint="cs"/>
          <w:sz w:val="36"/>
          <w:szCs w:val="36"/>
          <w:rtl/>
        </w:rPr>
        <w:t xml:space="preserve">، </w:t>
      </w:r>
      <w:r w:rsidRPr="004B0C1F">
        <w:rPr>
          <w:rFonts w:ascii="Arial" w:hAnsi="Arial" w:cs="Traditional Arabic"/>
          <w:sz w:val="36"/>
          <w:szCs w:val="36"/>
          <w:rtl/>
        </w:rPr>
        <w:t>مع اختلاف يسير لا يغير من الحقائق</w:t>
      </w:r>
      <w:r w:rsidR="00565E48">
        <w:rPr>
          <w:rFonts w:ascii="Arial" w:hAnsi="Arial" w:cs="Traditional Arabic" w:hint="cs"/>
          <w:sz w:val="36"/>
          <w:szCs w:val="36"/>
          <w:rtl/>
        </w:rPr>
        <w:t xml:space="preserve"> </w:t>
      </w:r>
      <w:r w:rsidRPr="004B0C1F">
        <w:rPr>
          <w:rFonts w:ascii="Arial" w:hAnsi="Arial" w:cs="Traditional Arabic"/>
          <w:sz w:val="36"/>
          <w:szCs w:val="36"/>
          <w:rtl/>
        </w:rPr>
        <w:t>، والعبرة بالحقائق والمعاني</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لا المسميات والألفاظ</w:t>
      </w:r>
      <w:r w:rsidR="00565E48">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ولخطورة تلك المرحلة من </w:t>
      </w:r>
      <w:r w:rsidRPr="004B0C1F">
        <w:rPr>
          <w:rFonts w:ascii="Arial" w:hAnsi="Arial" w:cs="Traditional Arabic" w:hint="cs"/>
          <w:sz w:val="36"/>
          <w:szCs w:val="36"/>
          <w:rtl/>
        </w:rPr>
        <w:t xml:space="preserve">بين </w:t>
      </w:r>
      <w:r w:rsidRPr="004B0C1F">
        <w:rPr>
          <w:rFonts w:ascii="Arial" w:hAnsi="Arial" w:cs="Traditional Arabic"/>
          <w:sz w:val="36"/>
          <w:szCs w:val="36"/>
          <w:rtl/>
        </w:rPr>
        <w:t>سائر المراحل الثلاث</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كان لزاماً على كل باحث أن يقف وقفات متأنية معها </w:t>
      </w:r>
      <w:r w:rsidR="00565E48">
        <w:rPr>
          <w:rFonts w:ascii="Arial" w:hAnsi="Arial" w:cs="Traditional Arabic" w:hint="cs"/>
          <w:sz w:val="36"/>
          <w:szCs w:val="36"/>
          <w:rtl/>
        </w:rPr>
        <w:t xml:space="preserve">، </w:t>
      </w:r>
      <w:r w:rsidRPr="004B0C1F">
        <w:rPr>
          <w:rFonts w:ascii="Arial" w:hAnsi="Arial" w:cs="Traditional Arabic"/>
          <w:sz w:val="36"/>
          <w:szCs w:val="36"/>
          <w:rtl/>
        </w:rPr>
        <w:t>مع توثيق تلك المرحلة من كلام القوم أنفسهم</w:t>
      </w:r>
      <w:r w:rsidR="00565E48">
        <w:rPr>
          <w:rFonts w:ascii="Arial" w:hAnsi="Arial" w:cs="Traditional Arabic" w:hint="cs"/>
          <w:sz w:val="36"/>
          <w:szCs w:val="36"/>
          <w:rtl/>
        </w:rPr>
        <w:t xml:space="preserve"> </w:t>
      </w:r>
      <w:r w:rsidRPr="004B0C1F">
        <w:rPr>
          <w:rFonts w:ascii="Arial" w:hAnsi="Arial" w:cs="Traditional Arabic"/>
          <w:sz w:val="36"/>
          <w:szCs w:val="36"/>
          <w:rtl/>
        </w:rPr>
        <w:t>.</w:t>
      </w:r>
    </w:p>
    <w:p w:rsidR="00565E48" w:rsidRPr="00565E48" w:rsidRDefault="00565E48" w:rsidP="007656B0">
      <w:pPr>
        <w:spacing w:after="0" w:line="240" w:lineRule="auto"/>
        <w:ind w:left="-7"/>
        <w:jc w:val="both"/>
        <w:rPr>
          <w:rFonts w:ascii="Arial" w:hAnsi="Arial" w:cs="Traditional Arabic"/>
          <w:sz w:val="24"/>
          <w:szCs w:val="24"/>
          <w:rtl/>
        </w:rPr>
      </w:pPr>
    </w:p>
    <w:p w:rsidR="00565E48" w:rsidRPr="00565E48" w:rsidRDefault="00321A3E" w:rsidP="00565E48">
      <w:pPr>
        <w:spacing w:after="0" w:line="240" w:lineRule="auto"/>
        <w:ind w:left="-7"/>
        <w:jc w:val="center"/>
        <w:rPr>
          <w:rFonts w:ascii="Arial" w:hAnsi="Arial" w:cs="Traditional Arabic"/>
          <w:b/>
          <w:bCs/>
          <w:sz w:val="40"/>
          <w:szCs w:val="40"/>
          <w:rtl/>
        </w:rPr>
      </w:pPr>
      <w:r w:rsidRPr="00565E48">
        <w:rPr>
          <w:rFonts w:ascii="Arial" w:hAnsi="Arial" w:cs="Traditional Arabic" w:hint="cs"/>
          <w:b/>
          <w:bCs/>
          <w:sz w:val="40"/>
          <w:szCs w:val="40"/>
          <w:rtl/>
        </w:rPr>
        <w:t>ا</w:t>
      </w:r>
      <w:r w:rsidR="00C0661C" w:rsidRPr="00565E48">
        <w:rPr>
          <w:rFonts w:ascii="Arial" w:hAnsi="Arial" w:cs="Traditional Arabic"/>
          <w:b/>
          <w:bCs/>
          <w:sz w:val="40"/>
          <w:szCs w:val="40"/>
          <w:rtl/>
        </w:rPr>
        <w:t>لمسألة الأولى</w:t>
      </w:r>
    </w:p>
    <w:p w:rsidR="00C0661C" w:rsidRPr="00565E48" w:rsidRDefault="00C0661C" w:rsidP="00565E48">
      <w:pPr>
        <w:spacing w:after="0" w:line="240" w:lineRule="auto"/>
        <w:ind w:left="-7"/>
        <w:jc w:val="both"/>
        <w:rPr>
          <w:rFonts w:ascii="Arial" w:hAnsi="Arial" w:cs="Traditional Arabic"/>
          <w:sz w:val="40"/>
          <w:szCs w:val="40"/>
          <w:rtl/>
        </w:rPr>
      </w:pPr>
      <w:r w:rsidRPr="00565E48">
        <w:rPr>
          <w:rFonts w:ascii="Arial" w:hAnsi="Arial" w:cs="Traditional Arabic"/>
          <w:b/>
          <w:bCs/>
          <w:sz w:val="40"/>
          <w:szCs w:val="40"/>
          <w:rtl/>
        </w:rPr>
        <w:t xml:space="preserve"> أركان هذه المرحلة</w:t>
      </w:r>
      <w:r w:rsidR="00565E48" w:rsidRPr="00565E48">
        <w:rPr>
          <w:rFonts w:ascii="Arial" w:hAnsi="Arial" w:cs="Traditional Arabic" w:hint="cs"/>
          <w:b/>
          <w:bCs/>
          <w:sz w:val="40"/>
          <w:szCs w:val="40"/>
          <w:rtl/>
        </w:rPr>
        <w:t xml:space="preserve"> </w:t>
      </w:r>
      <w:r w:rsidRPr="00565E48">
        <w:rPr>
          <w:rFonts w:ascii="Arial" w:hAnsi="Arial" w:cs="Traditional Arabic"/>
          <w:b/>
          <w:bCs/>
          <w:sz w:val="40"/>
          <w:szCs w:val="40"/>
          <w:rtl/>
        </w:rPr>
        <w:t>:</w:t>
      </w: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هذه المرحلة قامت على أركان كثيرة عند منظريهم</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ويمكن استخلاص أهم أربعة أركان</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كانت هي التكية للقوم في تمرير منهجهم الخارجي</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ونف</w:t>
      </w:r>
      <w:r w:rsidR="00565E48">
        <w:rPr>
          <w:rFonts w:ascii="Arial" w:hAnsi="Arial" w:cs="Traditional Arabic" w:hint="cs"/>
          <w:sz w:val="36"/>
          <w:szCs w:val="36"/>
          <w:rtl/>
        </w:rPr>
        <w:t>َ</w:t>
      </w:r>
      <w:r w:rsidRPr="004B0C1F">
        <w:rPr>
          <w:rFonts w:ascii="Arial" w:hAnsi="Arial" w:cs="Traditional Arabic"/>
          <w:sz w:val="36"/>
          <w:szCs w:val="36"/>
          <w:rtl/>
        </w:rPr>
        <w:t>سهم الحروري</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وهي</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94449E" w:rsidP="0094449E">
      <w:pPr>
        <w:pStyle w:val="10"/>
        <w:spacing w:after="0" w:line="240" w:lineRule="auto"/>
        <w:ind w:left="-7" w:firstLine="0"/>
        <w:jc w:val="both"/>
        <w:rPr>
          <w:rFonts w:ascii="Arial" w:hAnsi="Arial" w:cs="Traditional Arabic"/>
          <w:sz w:val="36"/>
          <w:szCs w:val="36"/>
        </w:rPr>
      </w:pPr>
      <w:r w:rsidRPr="0094449E">
        <w:rPr>
          <w:rFonts w:ascii="Arial" w:hAnsi="Arial" w:cs="Traditional Arabic" w:hint="cs"/>
          <w:b/>
          <w:bCs/>
          <w:sz w:val="36"/>
          <w:szCs w:val="36"/>
          <w:rtl/>
        </w:rPr>
        <w:lastRenderedPageBreak/>
        <w:t>الركن الأول</w:t>
      </w:r>
      <w:r>
        <w:rPr>
          <w:rFonts w:ascii="Arial" w:hAnsi="Arial" w:cs="Traditional Arabic" w:hint="cs"/>
          <w:sz w:val="36"/>
          <w:szCs w:val="36"/>
          <w:rtl/>
        </w:rPr>
        <w:t xml:space="preserve"> : </w:t>
      </w:r>
      <w:r w:rsidR="00C0661C" w:rsidRPr="004B0C1F">
        <w:rPr>
          <w:rFonts w:ascii="Arial" w:hAnsi="Arial" w:cs="Traditional Arabic"/>
          <w:sz w:val="36"/>
          <w:szCs w:val="36"/>
          <w:rtl/>
        </w:rPr>
        <w:t>التكفير العام لمختلف شرائح الأمة الإسلامية</w:t>
      </w:r>
      <w:r w:rsidR="00565E48">
        <w:rPr>
          <w:rFonts w:ascii="Arial" w:hAnsi="Arial" w:cs="Traditional Arabic" w:hint="cs"/>
          <w:sz w:val="36"/>
          <w:szCs w:val="36"/>
          <w:rtl/>
        </w:rPr>
        <w:t xml:space="preserve"> ؛</w:t>
      </w:r>
      <w:r w:rsidR="00C0661C" w:rsidRPr="004B0C1F">
        <w:rPr>
          <w:rFonts w:ascii="Arial" w:hAnsi="Arial" w:cs="Traditional Arabic"/>
          <w:sz w:val="36"/>
          <w:szCs w:val="36"/>
          <w:rtl/>
        </w:rPr>
        <w:t xml:space="preserve"> إلا الآحاد من ال</w:t>
      </w:r>
      <w:r w:rsidR="00B333BC">
        <w:rPr>
          <w:rFonts w:ascii="Arial" w:hAnsi="Arial" w:cs="Traditional Arabic"/>
          <w:sz w:val="36"/>
          <w:szCs w:val="36"/>
          <w:rtl/>
        </w:rPr>
        <w:t>ناس</w:t>
      </w:r>
      <w:r w:rsidR="00565E48">
        <w:rPr>
          <w:rFonts w:ascii="Arial" w:hAnsi="Arial" w:cs="Traditional Arabic" w:hint="cs"/>
          <w:sz w:val="36"/>
          <w:szCs w:val="36"/>
          <w:rtl/>
        </w:rPr>
        <w:t xml:space="preserve"> ،</w:t>
      </w:r>
      <w:r w:rsidR="00B333BC">
        <w:rPr>
          <w:rFonts w:ascii="Arial" w:hAnsi="Arial" w:cs="Traditional Arabic"/>
          <w:sz w:val="36"/>
          <w:szCs w:val="36"/>
          <w:rtl/>
        </w:rPr>
        <w:t xml:space="preserve"> وإن كان هذا الركن قام عليه </w:t>
      </w:r>
      <w:r w:rsidR="00C0661C" w:rsidRPr="004B0C1F">
        <w:rPr>
          <w:rFonts w:ascii="Arial" w:hAnsi="Arial" w:cs="Traditional Arabic"/>
          <w:sz w:val="36"/>
          <w:szCs w:val="36"/>
          <w:rtl/>
        </w:rPr>
        <w:t xml:space="preserve">منهج المرحلة الأولى والثانية </w:t>
      </w:r>
      <w:r w:rsidR="00565E48">
        <w:rPr>
          <w:rFonts w:ascii="Arial" w:hAnsi="Arial" w:cs="Traditional Arabic" w:hint="cs"/>
          <w:sz w:val="36"/>
          <w:szCs w:val="36"/>
          <w:rtl/>
        </w:rPr>
        <w:t xml:space="preserve">، </w:t>
      </w:r>
      <w:r w:rsidR="00C0661C" w:rsidRPr="004B0C1F">
        <w:rPr>
          <w:rFonts w:ascii="Arial" w:hAnsi="Arial" w:cs="Traditional Arabic"/>
          <w:sz w:val="36"/>
          <w:szCs w:val="36"/>
          <w:rtl/>
        </w:rPr>
        <w:t>لكن تميز هذا التكفير في المرحلة الثالثة بأمور</w:t>
      </w:r>
      <w:r w:rsidR="00565E48">
        <w:rPr>
          <w:rFonts w:ascii="Arial" w:hAnsi="Arial" w:cs="Traditional Arabic" w:hint="cs"/>
          <w:sz w:val="36"/>
          <w:szCs w:val="36"/>
          <w:rtl/>
        </w:rPr>
        <w:t xml:space="preserve"> ،</w:t>
      </w:r>
      <w:r w:rsidR="00C0661C" w:rsidRPr="004B0C1F">
        <w:rPr>
          <w:rFonts w:ascii="Arial" w:hAnsi="Arial" w:cs="Traditional Arabic"/>
          <w:sz w:val="36"/>
          <w:szCs w:val="36"/>
          <w:rtl/>
        </w:rPr>
        <w:t xml:space="preserve"> منها</w:t>
      </w:r>
      <w:r w:rsidR="00565E48">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565E48" w:rsidRDefault="00C0661C" w:rsidP="009C14C1">
      <w:pPr>
        <w:pStyle w:val="10"/>
        <w:widowControl w:val="0"/>
        <w:numPr>
          <w:ilvl w:val="0"/>
          <w:numId w:val="25"/>
        </w:numPr>
        <w:spacing w:after="0" w:line="240" w:lineRule="auto"/>
        <w:jc w:val="both"/>
        <w:rPr>
          <w:rFonts w:ascii="Arial" w:hAnsi="Arial" w:cs="Traditional Arabic"/>
          <w:sz w:val="36"/>
          <w:szCs w:val="36"/>
        </w:rPr>
      </w:pPr>
      <w:r w:rsidRPr="004B0C1F">
        <w:rPr>
          <w:rFonts w:ascii="Arial" w:hAnsi="Arial" w:cs="Traditional Arabic"/>
          <w:sz w:val="36"/>
          <w:szCs w:val="36"/>
          <w:rtl/>
        </w:rPr>
        <w:t>الصراحة والوضوح الذي لا لبس فيه</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وظهور الرسائل المتخصصة في التكفير العام</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بعكس المرحلتين الأولى والثانية</w:t>
      </w:r>
      <w:r w:rsidR="00565E48">
        <w:rPr>
          <w:rFonts w:ascii="Arial" w:hAnsi="Arial" w:cs="Traditional Arabic" w:hint="cs"/>
          <w:sz w:val="36"/>
          <w:szCs w:val="36"/>
          <w:rtl/>
        </w:rPr>
        <w:t xml:space="preserve"> .</w:t>
      </w:r>
    </w:p>
    <w:p w:rsidR="00C0661C" w:rsidRPr="004B0C1F" w:rsidRDefault="00C0661C" w:rsidP="00565E48">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يقول</w:t>
      </w:r>
      <w:r w:rsidRPr="00D11514">
        <w:rPr>
          <w:rFonts w:ascii="Arial" w:hAnsi="Arial" w:cs="Traditional Arabic"/>
          <w:sz w:val="6"/>
          <w:szCs w:val="6"/>
          <w:rtl/>
        </w:rPr>
        <w:t xml:space="preserve"> </w:t>
      </w:r>
      <w:r w:rsidRPr="004B0C1F">
        <w:rPr>
          <w:rFonts w:ascii="Arial" w:hAnsi="Arial" w:cs="Traditional Arabic"/>
          <w:sz w:val="36"/>
          <w:szCs w:val="36"/>
          <w:rtl/>
        </w:rPr>
        <w:t>أبو</w:t>
      </w:r>
      <w:r w:rsidRPr="00D11514">
        <w:rPr>
          <w:rFonts w:ascii="Arial" w:hAnsi="Arial" w:cs="Traditional Arabic"/>
          <w:sz w:val="6"/>
          <w:szCs w:val="6"/>
          <w:rtl/>
        </w:rPr>
        <w:t xml:space="preserve"> </w:t>
      </w:r>
      <w:r w:rsidRPr="004B0C1F">
        <w:rPr>
          <w:rFonts w:ascii="Arial" w:hAnsi="Arial" w:cs="Traditional Arabic"/>
          <w:sz w:val="36"/>
          <w:szCs w:val="36"/>
          <w:rtl/>
        </w:rPr>
        <w:t>بصير</w:t>
      </w:r>
      <w:r w:rsidRPr="00D11514">
        <w:rPr>
          <w:rFonts w:ascii="Arial" w:hAnsi="Arial" w:cs="Traditional Arabic"/>
          <w:sz w:val="6"/>
          <w:szCs w:val="6"/>
          <w:rtl/>
        </w:rPr>
        <w:t xml:space="preserve"> </w:t>
      </w:r>
      <w:proofErr w:type="spellStart"/>
      <w:r w:rsidRPr="004B0C1F">
        <w:rPr>
          <w:rFonts w:ascii="Arial" w:hAnsi="Arial" w:cs="Traditional Arabic"/>
          <w:sz w:val="36"/>
          <w:szCs w:val="36"/>
          <w:rtl/>
        </w:rPr>
        <w:t>الطرطوسي</w:t>
      </w:r>
      <w:proofErr w:type="spellEnd"/>
      <w:r w:rsidR="00565E48" w:rsidRPr="00D11514">
        <w:rPr>
          <w:rFonts w:ascii="Arial" w:hAnsi="Arial" w:cs="Traditional Arabic" w:hint="cs"/>
          <w:sz w:val="6"/>
          <w:szCs w:val="6"/>
          <w:rtl/>
        </w:rPr>
        <w:t xml:space="preserve"> </w:t>
      </w:r>
      <w:r w:rsidRPr="004B0C1F">
        <w:rPr>
          <w:rFonts w:ascii="Arial" w:hAnsi="Arial" w:cs="Traditional Arabic"/>
          <w:sz w:val="36"/>
          <w:szCs w:val="36"/>
          <w:rtl/>
        </w:rPr>
        <w:t>:</w:t>
      </w:r>
      <w:r w:rsidRPr="00D11514">
        <w:rPr>
          <w:rFonts w:ascii="Arial" w:hAnsi="Arial" w:cs="Traditional Arabic"/>
          <w:sz w:val="6"/>
          <w:szCs w:val="6"/>
          <w:rtl/>
        </w:rPr>
        <w:t xml:space="preserve"> </w:t>
      </w:r>
      <w:r w:rsidRPr="004B0C1F">
        <w:rPr>
          <w:rFonts w:ascii="Arial" w:hAnsi="Arial" w:cs="Traditional Arabic"/>
          <w:sz w:val="36"/>
          <w:szCs w:val="36"/>
          <w:rtl/>
        </w:rPr>
        <w:t>"</w:t>
      </w:r>
      <w:r w:rsidR="00565E48" w:rsidRPr="00D11514">
        <w:rPr>
          <w:rFonts w:ascii="Arial" w:hAnsi="Arial" w:cs="Traditional Arabic" w:hint="cs"/>
          <w:sz w:val="6"/>
          <w:szCs w:val="6"/>
          <w:rtl/>
        </w:rPr>
        <w:t xml:space="preserve"> </w:t>
      </w:r>
      <w:r w:rsidRPr="004B0C1F">
        <w:rPr>
          <w:rFonts w:ascii="Arial" w:hAnsi="Arial" w:cs="Traditional Arabic"/>
          <w:sz w:val="36"/>
          <w:szCs w:val="36"/>
          <w:rtl/>
        </w:rPr>
        <w:t>إن</w:t>
      </w:r>
      <w:r w:rsidRPr="00D11514">
        <w:rPr>
          <w:rFonts w:ascii="Arial" w:hAnsi="Arial" w:cs="Traditional Arabic"/>
          <w:sz w:val="6"/>
          <w:szCs w:val="6"/>
          <w:rtl/>
        </w:rPr>
        <w:t xml:space="preserve"> </w:t>
      </w:r>
      <w:r w:rsidRPr="004B0C1F">
        <w:rPr>
          <w:rFonts w:ascii="Arial" w:hAnsi="Arial" w:cs="Traditional Arabic"/>
          <w:sz w:val="36"/>
          <w:szCs w:val="36"/>
          <w:rtl/>
        </w:rPr>
        <w:t>الحكام</w:t>
      </w:r>
      <w:r w:rsidRPr="00D11514">
        <w:rPr>
          <w:rFonts w:ascii="Arial" w:hAnsi="Arial" w:cs="Traditional Arabic"/>
          <w:sz w:val="6"/>
          <w:szCs w:val="6"/>
          <w:rtl/>
        </w:rPr>
        <w:t xml:space="preserve"> </w:t>
      </w:r>
      <w:r w:rsidRPr="004B0C1F">
        <w:rPr>
          <w:rFonts w:ascii="Arial" w:hAnsi="Arial" w:cs="Traditional Arabic"/>
          <w:sz w:val="36"/>
          <w:szCs w:val="36"/>
          <w:rtl/>
        </w:rPr>
        <w:t>فاقوا</w:t>
      </w:r>
      <w:r w:rsidRPr="00D11514">
        <w:rPr>
          <w:rFonts w:ascii="Arial" w:hAnsi="Arial" w:cs="Traditional Arabic"/>
          <w:sz w:val="6"/>
          <w:szCs w:val="6"/>
          <w:rtl/>
        </w:rPr>
        <w:t xml:space="preserve"> </w:t>
      </w:r>
      <w:r w:rsidRPr="004B0C1F">
        <w:rPr>
          <w:rFonts w:ascii="Arial" w:hAnsi="Arial" w:cs="Traditional Arabic"/>
          <w:sz w:val="36"/>
          <w:szCs w:val="36"/>
          <w:rtl/>
        </w:rPr>
        <w:t>اليهود</w:t>
      </w:r>
      <w:r w:rsidRPr="00D11514">
        <w:rPr>
          <w:rFonts w:ascii="Arial" w:hAnsi="Arial" w:cs="Traditional Arabic"/>
          <w:sz w:val="6"/>
          <w:szCs w:val="6"/>
          <w:rtl/>
        </w:rPr>
        <w:t xml:space="preserve"> </w:t>
      </w:r>
      <w:r w:rsidRPr="004B0C1F">
        <w:rPr>
          <w:rFonts w:ascii="Arial" w:hAnsi="Arial" w:cs="Traditional Arabic"/>
          <w:sz w:val="36"/>
          <w:szCs w:val="36"/>
          <w:rtl/>
        </w:rPr>
        <w:t>في</w:t>
      </w:r>
      <w:r w:rsidRPr="00D11514">
        <w:rPr>
          <w:rFonts w:ascii="Arial" w:hAnsi="Arial" w:cs="Traditional Arabic"/>
          <w:sz w:val="6"/>
          <w:szCs w:val="6"/>
          <w:rtl/>
        </w:rPr>
        <w:t xml:space="preserve"> </w:t>
      </w:r>
      <w:r w:rsidRPr="004B0C1F">
        <w:rPr>
          <w:rFonts w:ascii="Arial" w:hAnsi="Arial" w:cs="Traditional Arabic"/>
          <w:sz w:val="36"/>
          <w:szCs w:val="36"/>
          <w:rtl/>
        </w:rPr>
        <w:t>كثير</w:t>
      </w:r>
      <w:r w:rsidRPr="00D11514">
        <w:rPr>
          <w:rFonts w:ascii="Arial" w:hAnsi="Arial" w:cs="Traditional Arabic"/>
          <w:sz w:val="6"/>
          <w:szCs w:val="6"/>
          <w:rtl/>
        </w:rPr>
        <w:t xml:space="preserve"> </w:t>
      </w:r>
      <w:r w:rsidRPr="004B0C1F">
        <w:rPr>
          <w:rFonts w:ascii="Arial" w:hAnsi="Arial" w:cs="Traditional Arabic"/>
          <w:sz w:val="36"/>
          <w:szCs w:val="36"/>
          <w:rtl/>
        </w:rPr>
        <w:t>من</w:t>
      </w:r>
      <w:r w:rsidRPr="00D11514">
        <w:rPr>
          <w:rFonts w:ascii="Arial" w:hAnsi="Arial" w:cs="Traditional Arabic"/>
          <w:sz w:val="6"/>
          <w:szCs w:val="6"/>
          <w:rtl/>
        </w:rPr>
        <w:t xml:space="preserve"> </w:t>
      </w:r>
      <w:r w:rsidRPr="004B0C1F">
        <w:rPr>
          <w:rFonts w:ascii="Arial" w:hAnsi="Arial" w:cs="Traditional Arabic"/>
          <w:sz w:val="36"/>
          <w:szCs w:val="36"/>
          <w:rtl/>
        </w:rPr>
        <w:t>خصال</w:t>
      </w:r>
      <w:r w:rsidRPr="00D11514">
        <w:rPr>
          <w:rFonts w:ascii="Arial" w:hAnsi="Arial" w:cs="Traditional Arabic"/>
          <w:sz w:val="6"/>
          <w:szCs w:val="6"/>
          <w:rtl/>
        </w:rPr>
        <w:t xml:space="preserve"> </w:t>
      </w:r>
      <w:r w:rsidRPr="004B0C1F">
        <w:rPr>
          <w:rFonts w:ascii="Arial" w:hAnsi="Arial" w:cs="Traditional Arabic"/>
          <w:sz w:val="36"/>
          <w:szCs w:val="36"/>
          <w:rtl/>
        </w:rPr>
        <w:t>الكفر</w:t>
      </w:r>
      <w:r w:rsidRPr="00D11514">
        <w:rPr>
          <w:rFonts w:ascii="Arial" w:hAnsi="Arial" w:cs="Traditional Arabic"/>
          <w:sz w:val="6"/>
          <w:szCs w:val="6"/>
          <w:rtl/>
        </w:rPr>
        <w:t xml:space="preserve"> </w:t>
      </w:r>
      <w:r w:rsidRPr="004B0C1F">
        <w:rPr>
          <w:rFonts w:ascii="Arial" w:hAnsi="Arial" w:cs="Traditional Arabic"/>
          <w:sz w:val="36"/>
          <w:szCs w:val="36"/>
          <w:rtl/>
        </w:rPr>
        <w:t>والجحود</w:t>
      </w:r>
      <w:r w:rsidRPr="00D11514">
        <w:rPr>
          <w:rFonts w:ascii="Arial" w:hAnsi="Arial" w:cs="Traditional Arabic"/>
          <w:sz w:val="6"/>
          <w:szCs w:val="6"/>
          <w:rtl/>
        </w:rPr>
        <w:t xml:space="preserve"> </w:t>
      </w:r>
      <w:r w:rsidRPr="004B0C1F">
        <w:rPr>
          <w:rFonts w:ascii="Arial" w:hAnsi="Arial" w:cs="Traditional Arabic"/>
          <w:sz w:val="36"/>
          <w:szCs w:val="36"/>
          <w:rtl/>
        </w:rPr>
        <w:t>والطغيان</w:t>
      </w:r>
      <w:r w:rsidR="00565E48">
        <w:rPr>
          <w:rFonts w:ascii="Arial" w:hAnsi="Arial" w:cs="Traditional Arabic" w:hint="cs"/>
          <w:sz w:val="36"/>
          <w:szCs w:val="36"/>
          <w:rtl/>
        </w:rPr>
        <w:t xml:space="preserve"> ،</w:t>
      </w:r>
      <w:r w:rsidRPr="004B0C1F">
        <w:rPr>
          <w:rFonts w:ascii="Arial" w:hAnsi="Arial" w:cs="Traditional Arabic"/>
          <w:sz w:val="36"/>
          <w:szCs w:val="36"/>
          <w:rtl/>
        </w:rPr>
        <w:t xml:space="preserve"> مما يجعل التوقف في تكفيرهم جريمة كبيرة بحق</w:t>
      </w:r>
      <w:r w:rsidR="004A7BA5">
        <w:rPr>
          <w:rFonts w:ascii="Arial" w:hAnsi="Arial" w:cs="Traditional Arabic"/>
          <w:sz w:val="36"/>
          <w:szCs w:val="36"/>
          <w:rtl/>
        </w:rPr>
        <w:t xml:space="preserve"> دين الله تعالى</w:t>
      </w:r>
      <w:r w:rsidR="00565E48">
        <w:rPr>
          <w:rFonts w:ascii="Arial" w:hAnsi="Arial" w:cs="Traditional Arabic" w:hint="cs"/>
          <w:sz w:val="36"/>
          <w:szCs w:val="36"/>
          <w:rtl/>
        </w:rPr>
        <w:t xml:space="preserve"> ،</w:t>
      </w:r>
      <w:r w:rsidR="004A7BA5">
        <w:rPr>
          <w:rFonts w:ascii="Arial" w:hAnsi="Arial" w:cs="Traditional Arabic"/>
          <w:sz w:val="36"/>
          <w:szCs w:val="36"/>
          <w:rtl/>
        </w:rPr>
        <w:t xml:space="preserve"> وحق أمة الإسلام</w:t>
      </w:r>
      <w:r w:rsidR="00565E48">
        <w:rPr>
          <w:rFonts w:ascii="Arial" w:hAnsi="Arial" w:cs="Traditional Arabic" w:hint="cs"/>
          <w:sz w:val="36"/>
          <w:szCs w:val="36"/>
          <w:rtl/>
        </w:rPr>
        <w:t xml:space="preserve"> </w:t>
      </w:r>
      <w:r w:rsidRPr="004B0C1F">
        <w:rPr>
          <w:rFonts w:ascii="Arial" w:hAnsi="Arial" w:cs="Traditional Arabic"/>
          <w:sz w:val="36"/>
          <w:szCs w:val="36"/>
          <w:rtl/>
        </w:rPr>
        <w:t>"</w:t>
      </w:r>
      <w:r w:rsidRPr="00D11514">
        <w:rPr>
          <w:rFonts w:ascii="Arial" w:hAnsi="Arial" w:cs="Traditional Arabic"/>
          <w:sz w:val="36"/>
          <w:szCs w:val="36"/>
          <w:vertAlign w:val="superscript"/>
          <w:rtl/>
        </w:rPr>
        <w:t>(</w:t>
      </w:r>
      <w:r w:rsidR="00565E48" w:rsidRPr="00D11514">
        <w:rPr>
          <w:rFonts w:cs="Traditional Arabic"/>
          <w:sz w:val="36"/>
          <w:szCs w:val="36"/>
          <w:vertAlign w:val="superscript"/>
          <w:rtl/>
        </w:rPr>
        <w:footnoteReference w:id="217"/>
      </w:r>
      <w:r w:rsidRPr="00D11514">
        <w:rPr>
          <w:rFonts w:ascii="Arial" w:hAnsi="Arial" w:cs="Traditional Arabic"/>
          <w:sz w:val="36"/>
          <w:szCs w:val="36"/>
          <w:vertAlign w:val="superscript"/>
          <w:rtl/>
        </w:rPr>
        <w:t>)</w:t>
      </w:r>
      <w:r w:rsidR="00565E48" w:rsidRPr="00D11514">
        <w:rPr>
          <w:rFonts w:ascii="Arial" w:hAnsi="Arial" w:cs="Traditional Arabic" w:hint="cs"/>
          <w:sz w:val="36"/>
          <w:szCs w:val="36"/>
          <w:vertAlign w:val="superscript"/>
          <w:rtl/>
        </w:rPr>
        <w:t xml:space="preserve"> </w:t>
      </w:r>
      <w:r w:rsidR="00D11514">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D31F97">
      <w:pPr>
        <w:spacing w:after="0" w:line="240" w:lineRule="auto"/>
        <w:ind w:left="-7"/>
        <w:jc w:val="both"/>
        <w:rPr>
          <w:rFonts w:ascii="Arial" w:hAnsi="Arial" w:cs="Traditional Arabic"/>
          <w:sz w:val="36"/>
          <w:szCs w:val="36"/>
          <w:rtl/>
          <w:lang w:bidi="ar-LB"/>
        </w:rPr>
      </w:pPr>
      <w:r w:rsidRPr="004B0C1F">
        <w:rPr>
          <w:rFonts w:ascii="Arial" w:hAnsi="Arial" w:cs="Traditional Arabic"/>
          <w:sz w:val="36"/>
          <w:szCs w:val="36"/>
          <w:rtl/>
        </w:rPr>
        <w:t>ويقول أبو محمد المقدسي</w:t>
      </w:r>
      <w:r w:rsidR="00565E48">
        <w:rPr>
          <w:rFonts w:ascii="Arial" w:hAnsi="Arial" w:cs="Traditional Arabic" w:hint="cs"/>
          <w:sz w:val="36"/>
          <w:szCs w:val="36"/>
          <w:rtl/>
        </w:rPr>
        <w:t xml:space="preserve"> </w:t>
      </w:r>
      <w:r w:rsidRPr="004B0C1F">
        <w:rPr>
          <w:rFonts w:ascii="Arial" w:hAnsi="Arial" w:cs="Traditional Arabic"/>
          <w:sz w:val="36"/>
          <w:szCs w:val="36"/>
          <w:rtl/>
        </w:rPr>
        <w:t>: "</w:t>
      </w:r>
      <w:r w:rsidR="00565E48">
        <w:rPr>
          <w:rFonts w:ascii="Arial" w:hAnsi="Arial" w:cs="Traditional Arabic" w:hint="cs"/>
          <w:sz w:val="36"/>
          <w:szCs w:val="36"/>
          <w:rtl/>
        </w:rPr>
        <w:t xml:space="preserve"> </w:t>
      </w:r>
      <w:r w:rsidRPr="004B0C1F">
        <w:rPr>
          <w:rFonts w:ascii="Arial" w:hAnsi="Arial" w:cs="Traditional Arabic"/>
          <w:sz w:val="36"/>
          <w:szCs w:val="36"/>
          <w:rtl/>
          <w:lang w:bidi="ar-LB"/>
        </w:rPr>
        <w:t xml:space="preserve">فنحن نعتبر الحكام الذين يحتكمون إلى غير شريعة الله </w:t>
      </w:r>
      <w:r w:rsidR="00D11514">
        <w:rPr>
          <w:rFonts w:ascii="Arial" w:hAnsi="Arial" w:cs="Traditional Arabic" w:hint="cs"/>
          <w:sz w:val="36"/>
          <w:szCs w:val="36"/>
          <w:rtl/>
          <w:lang w:bidi="ar-LB"/>
        </w:rPr>
        <w:t xml:space="preserve">، </w:t>
      </w:r>
      <w:r w:rsidRPr="004B0C1F">
        <w:rPr>
          <w:rFonts w:ascii="Arial" w:hAnsi="Arial" w:cs="Traditional Arabic"/>
          <w:sz w:val="36"/>
          <w:szCs w:val="36"/>
          <w:rtl/>
          <w:lang w:bidi="ar-LB"/>
        </w:rPr>
        <w:t>والذين يحتكمون إلى المحاكم الدولية</w:t>
      </w:r>
      <w:r w:rsidR="00D11514">
        <w:rPr>
          <w:rFonts w:ascii="Arial" w:hAnsi="Arial" w:cs="Traditional Arabic" w:hint="cs"/>
          <w:sz w:val="36"/>
          <w:szCs w:val="36"/>
          <w:rtl/>
          <w:lang w:bidi="ar-LB"/>
        </w:rPr>
        <w:t xml:space="preserve"> </w:t>
      </w:r>
      <w:r w:rsidR="00D11514">
        <w:rPr>
          <w:rFonts w:ascii="Arial" w:hAnsi="Arial" w:cs="Traditional Arabic"/>
          <w:sz w:val="36"/>
          <w:szCs w:val="36"/>
          <w:rtl/>
          <w:lang w:bidi="ar-LB"/>
        </w:rPr>
        <w:t>–</w:t>
      </w:r>
      <w:r w:rsidRPr="004B0C1F">
        <w:rPr>
          <w:rFonts w:ascii="Arial" w:hAnsi="Arial" w:cs="Traditional Arabic"/>
          <w:sz w:val="36"/>
          <w:szCs w:val="36"/>
          <w:rtl/>
          <w:lang w:bidi="ar-LB"/>
        </w:rPr>
        <w:t xml:space="preserve"> </w:t>
      </w:r>
      <w:proofErr w:type="spellStart"/>
      <w:r w:rsidRPr="004B0C1F">
        <w:rPr>
          <w:rFonts w:ascii="Arial" w:hAnsi="Arial" w:cs="Traditional Arabic"/>
          <w:sz w:val="36"/>
          <w:szCs w:val="36"/>
          <w:rtl/>
          <w:lang w:bidi="ar-LB"/>
        </w:rPr>
        <w:t>الطاغوتية</w:t>
      </w:r>
      <w:proofErr w:type="spellEnd"/>
      <w:r w:rsidR="00D11514">
        <w:rPr>
          <w:rFonts w:ascii="Arial" w:hAnsi="Arial" w:cs="Traditional Arabic" w:hint="cs"/>
          <w:sz w:val="36"/>
          <w:szCs w:val="36"/>
          <w:rtl/>
          <w:lang w:bidi="ar-LB"/>
        </w:rPr>
        <w:t xml:space="preserve"> -</w:t>
      </w:r>
      <w:r w:rsidRPr="004B0C1F">
        <w:rPr>
          <w:rFonts w:ascii="Arial" w:hAnsi="Arial" w:cs="Traditional Arabic"/>
          <w:sz w:val="36"/>
          <w:szCs w:val="36"/>
          <w:rtl/>
          <w:lang w:bidi="ar-LB"/>
        </w:rPr>
        <w:t xml:space="preserve"> هم كفار </w:t>
      </w:r>
      <w:r w:rsidR="00D31F97">
        <w:rPr>
          <w:rFonts w:ascii="Arial" w:hAnsi="Arial" w:cs="Traditional Arabic" w:hint="cs"/>
          <w:sz w:val="36"/>
          <w:szCs w:val="36"/>
          <w:rtl/>
          <w:lang w:bidi="ar-LB"/>
        </w:rPr>
        <w:t>ومرتدون</w:t>
      </w:r>
      <w:r w:rsidRPr="004B0C1F">
        <w:rPr>
          <w:rFonts w:ascii="Arial" w:hAnsi="Arial" w:cs="Traditional Arabic"/>
          <w:sz w:val="36"/>
          <w:szCs w:val="36"/>
          <w:rtl/>
          <w:lang w:bidi="ar-LB"/>
        </w:rPr>
        <w:t xml:space="preserve"> وقد خرجوا من دائرة الإسلام إلى دائرة الكفر</w:t>
      </w:r>
      <w:r w:rsidR="00D11514">
        <w:rPr>
          <w:rFonts w:ascii="Arial" w:hAnsi="Arial" w:cs="Traditional Arabic" w:hint="cs"/>
          <w:sz w:val="36"/>
          <w:szCs w:val="36"/>
          <w:rtl/>
          <w:lang w:bidi="ar-LB"/>
        </w:rPr>
        <w:t xml:space="preserve"> ،</w:t>
      </w:r>
      <w:r w:rsidRPr="004B0C1F">
        <w:rPr>
          <w:rFonts w:ascii="Arial" w:hAnsi="Arial" w:cs="Traditional Arabic"/>
          <w:sz w:val="36"/>
          <w:szCs w:val="36"/>
          <w:rtl/>
          <w:lang w:bidi="ar-LB"/>
        </w:rPr>
        <w:t xml:space="preserve"> بأكثر من سبعين وجه</w:t>
      </w:r>
      <w:r w:rsidR="00D11514">
        <w:rPr>
          <w:rFonts w:ascii="Arial" w:hAnsi="Arial" w:cs="Traditional Arabic" w:hint="cs"/>
          <w:sz w:val="36"/>
          <w:szCs w:val="36"/>
          <w:rtl/>
          <w:lang w:bidi="ar-LB"/>
        </w:rPr>
        <w:t xml:space="preserve"> </w:t>
      </w:r>
      <w:r w:rsidRPr="004B0C1F">
        <w:rPr>
          <w:rFonts w:ascii="Arial" w:hAnsi="Arial" w:cs="Traditional Arabic"/>
          <w:sz w:val="36"/>
          <w:szCs w:val="36"/>
          <w:rtl/>
          <w:lang w:bidi="ar-LB"/>
        </w:rPr>
        <w:t>"</w:t>
      </w:r>
      <w:r w:rsidRPr="00D11514">
        <w:rPr>
          <w:rFonts w:ascii="Arial" w:hAnsi="Arial" w:cs="Traditional Arabic"/>
          <w:sz w:val="36"/>
          <w:szCs w:val="36"/>
          <w:vertAlign w:val="superscript"/>
          <w:rtl/>
          <w:lang w:bidi="ar-LB"/>
        </w:rPr>
        <w:t>(</w:t>
      </w:r>
      <w:r w:rsidR="00D11514">
        <w:rPr>
          <w:rStyle w:val="a4"/>
          <w:rFonts w:ascii="Arial" w:hAnsi="Arial"/>
          <w:sz w:val="36"/>
          <w:szCs w:val="36"/>
          <w:rtl/>
          <w:lang w:bidi="ar-LB"/>
        </w:rPr>
        <w:footnoteReference w:id="218"/>
      </w:r>
      <w:r w:rsidRPr="00D11514">
        <w:rPr>
          <w:rFonts w:ascii="Arial" w:hAnsi="Arial" w:cs="Traditional Arabic"/>
          <w:sz w:val="36"/>
          <w:szCs w:val="36"/>
          <w:vertAlign w:val="superscript"/>
          <w:rtl/>
          <w:lang w:bidi="ar-LB"/>
        </w:rPr>
        <w:t>)</w:t>
      </w:r>
      <w:r w:rsidR="00D11514">
        <w:rPr>
          <w:rFonts w:ascii="Arial" w:hAnsi="Arial" w:cs="Traditional Arabic" w:hint="cs"/>
          <w:sz w:val="36"/>
          <w:szCs w:val="36"/>
          <w:rtl/>
          <w:lang w:bidi="ar-LB"/>
        </w:rPr>
        <w:t xml:space="preserve"> </w:t>
      </w:r>
      <w:r w:rsidRPr="004B0C1F">
        <w:rPr>
          <w:rFonts w:ascii="Arial" w:hAnsi="Arial" w:cs="Traditional Arabic"/>
          <w:sz w:val="36"/>
          <w:szCs w:val="36"/>
          <w:rtl/>
          <w:lang w:bidi="ar-LB"/>
        </w:rPr>
        <w:t>. ثم أخذ يعدد ذلك</w:t>
      </w:r>
      <w:r w:rsidR="00D11514">
        <w:rPr>
          <w:rFonts w:ascii="Arial" w:hAnsi="Arial" w:cs="Traditional Arabic" w:hint="cs"/>
          <w:sz w:val="36"/>
          <w:szCs w:val="36"/>
          <w:rtl/>
          <w:lang w:bidi="ar-LB"/>
        </w:rPr>
        <w:t xml:space="preserve"> </w:t>
      </w:r>
      <w:r w:rsidRPr="004B0C1F">
        <w:rPr>
          <w:rFonts w:ascii="Arial" w:hAnsi="Arial" w:cs="Traditional Arabic"/>
          <w:sz w:val="36"/>
          <w:szCs w:val="36"/>
          <w:rtl/>
          <w:lang w:bidi="ar-LB"/>
        </w:rPr>
        <w:t>.</w:t>
      </w:r>
    </w:p>
    <w:p w:rsidR="00C0661C" w:rsidRPr="00D11514" w:rsidRDefault="00C0661C" w:rsidP="007656B0">
      <w:pPr>
        <w:spacing w:after="0" w:line="240" w:lineRule="auto"/>
        <w:jc w:val="both"/>
        <w:rPr>
          <w:rFonts w:ascii="Arial" w:hAnsi="Arial" w:cs="Traditional Arabic"/>
          <w:b/>
          <w:bCs/>
          <w:sz w:val="36"/>
          <w:szCs w:val="36"/>
          <w:rtl/>
        </w:rPr>
      </w:pPr>
      <w:r w:rsidRPr="00D11514">
        <w:rPr>
          <w:rFonts w:ascii="Arial" w:hAnsi="Arial" w:cs="Traditional Arabic"/>
          <w:b/>
          <w:bCs/>
          <w:sz w:val="36"/>
          <w:szCs w:val="36"/>
          <w:rtl/>
        </w:rPr>
        <w:t>وظهرت مؤلفات تؤصل لهذا منها</w:t>
      </w:r>
      <w:r w:rsidR="00D11514" w:rsidRPr="00D11514">
        <w:rPr>
          <w:rFonts w:ascii="Arial" w:hAnsi="Arial" w:cs="Traditional Arabic" w:hint="cs"/>
          <w:b/>
          <w:bCs/>
          <w:sz w:val="36"/>
          <w:szCs w:val="36"/>
          <w:rtl/>
        </w:rPr>
        <w:t xml:space="preserve"> </w:t>
      </w:r>
      <w:r w:rsidRPr="00D11514">
        <w:rPr>
          <w:rFonts w:ascii="Arial" w:hAnsi="Arial" w:cs="Traditional Arabic"/>
          <w:b/>
          <w:bCs/>
          <w:sz w:val="36"/>
          <w:szCs w:val="36"/>
          <w:rtl/>
        </w:rPr>
        <w:t xml:space="preserve">: </w:t>
      </w:r>
    </w:p>
    <w:p w:rsidR="00C0661C" w:rsidRPr="004B0C1F" w:rsidRDefault="00C0661C" w:rsidP="00A40140">
      <w:pPr>
        <w:pStyle w:val="10"/>
        <w:numPr>
          <w:ilvl w:val="0"/>
          <w:numId w:val="14"/>
        </w:numPr>
        <w:spacing w:after="0" w:line="240" w:lineRule="auto"/>
        <w:jc w:val="both"/>
        <w:rPr>
          <w:rFonts w:ascii="Arial" w:hAnsi="Arial" w:cs="Traditional Arabic"/>
          <w:sz w:val="36"/>
          <w:szCs w:val="36"/>
          <w:rtl/>
        </w:rPr>
      </w:pPr>
      <w:r w:rsidRPr="004B0C1F">
        <w:rPr>
          <w:rFonts w:ascii="Arial" w:hAnsi="Arial" w:cs="Traditional Arabic"/>
          <w:sz w:val="36"/>
          <w:szCs w:val="36"/>
          <w:rtl/>
        </w:rPr>
        <w:lastRenderedPageBreak/>
        <w:t xml:space="preserve"> الكواشف الجلية في كفر الدولة السعودية </w:t>
      </w:r>
      <w:r w:rsidR="00D11514">
        <w:rPr>
          <w:rFonts w:ascii="Arial" w:hAnsi="Arial" w:cs="Traditional Arabic" w:hint="cs"/>
          <w:sz w:val="36"/>
          <w:szCs w:val="36"/>
          <w:rtl/>
        </w:rPr>
        <w:t>لـ</w:t>
      </w:r>
      <w:r w:rsidRPr="004B0C1F">
        <w:rPr>
          <w:rFonts w:ascii="Arial" w:hAnsi="Arial" w:cs="Traditional Arabic"/>
          <w:sz w:val="36"/>
          <w:szCs w:val="36"/>
          <w:rtl/>
        </w:rPr>
        <w:t xml:space="preserve"> </w:t>
      </w:r>
      <w:r w:rsidR="00753DE0">
        <w:rPr>
          <w:rFonts w:ascii="Arial" w:hAnsi="Arial" w:cs="Traditional Arabic" w:hint="cs"/>
          <w:sz w:val="36"/>
          <w:szCs w:val="36"/>
          <w:rtl/>
        </w:rPr>
        <w:t xml:space="preserve">ابو </w:t>
      </w:r>
      <w:r w:rsidRPr="004B0C1F">
        <w:rPr>
          <w:rFonts w:ascii="Arial" w:hAnsi="Arial" w:cs="Traditional Arabic"/>
          <w:sz w:val="36"/>
          <w:szCs w:val="36"/>
          <w:rtl/>
        </w:rPr>
        <w:t>محمد المقدسي</w:t>
      </w:r>
      <w:r w:rsidR="00D11514">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A40140">
      <w:pPr>
        <w:pStyle w:val="1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كشف شبهات المجادلين عن عساكر الشرك وأنصار الطواغيت </w:t>
      </w:r>
      <w:r w:rsidR="00D11514">
        <w:rPr>
          <w:rFonts w:ascii="Arial" w:hAnsi="Arial" w:cs="Traditional Arabic" w:hint="cs"/>
          <w:sz w:val="36"/>
          <w:szCs w:val="36"/>
          <w:rtl/>
        </w:rPr>
        <w:t xml:space="preserve">لـ </w:t>
      </w:r>
      <w:r w:rsidRPr="004B0C1F">
        <w:rPr>
          <w:rFonts w:ascii="Arial" w:hAnsi="Arial" w:cs="Traditional Arabic"/>
          <w:sz w:val="36"/>
          <w:szCs w:val="36"/>
          <w:rtl/>
        </w:rPr>
        <w:t>عمر عبد الحكيم</w:t>
      </w:r>
      <w:r w:rsidR="00D11514">
        <w:rPr>
          <w:rFonts w:ascii="Arial" w:hAnsi="Arial" w:cs="Traditional Arabic" w:hint="cs"/>
          <w:sz w:val="36"/>
          <w:szCs w:val="36"/>
          <w:rtl/>
        </w:rPr>
        <w:t xml:space="preserve"> </w:t>
      </w:r>
      <w:r w:rsidRPr="004B0C1F">
        <w:rPr>
          <w:rFonts w:ascii="Arial" w:hAnsi="Arial" w:cs="Traditional Arabic"/>
          <w:sz w:val="36"/>
          <w:szCs w:val="36"/>
          <w:rtl/>
        </w:rPr>
        <w:t>.</w:t>
      </w:r>
    </w:p>
    <w:p w:rsidR="00D11514" w:rsidRPr="00D11514" w:rsidRDefault="00C0661C" w:rsidP="00A40140">
      <w:pPr>
        <w:pStyle w:val="10"/>
        <w:numPr>
          <w:ilvl w:val="0"/>
          <w:numId w:val="14"/>
        </w:numPr>
        <w:spacing w:after="0" w:line="240" w:lineRule="auto"/>
        <w:jc w:val="both"/>
        <w:rPr>
          <w:rFonts w:ascii="Arial" w:hAnsi="Arial" w:cs="Traditional Arabic"/>
          <w:sz w:val="36"/>
          <w:szCs w:val="36"/>
        </w:rPr>
      </w:pPr>
      <w:r w:rsidRPr="004B0C1F">
        <w:rPr>
          <w:rFonts w:cs="Traditional Arabic" w:hint="eastAsia"/>
          <w:sz w:val="36"/>
          <w:szCs w:val="36"/>
          <w:rtl/>
        </w:rPr>
        <w:t>قاتلوا</w:t>
      </w:r>
      <w:r w:rsidRPr="004B0C1F">
        <w:rPr>
          <w:rFonts w:cs="Traditional Arabic"/>
          <w:sz w:val="36"/>
          <w:szCs w:val="36"/>
          <w:rtl/>
        </w:rPr>
        <w:t xml:space="preserve"> </w:t>
      </w:r>
      <w:r w:rsidRPr="004B0C1F">
        <w:rPr>
          <w:rFonts w:cs="Traditional Arabic" w:hint="eastAsia"/>
          <w:sz w:val="36"/>
          <w:szCs w:val="36"/>
          <w:rtl/>
        </w:rPr>
        <w:t>أئمة</w:t>
      </w:r>
      <w:r w:rsidRPr="004B0C1F">
        <w:rPr>
          <w:rFonts w:cs="Traditional Arabic"/>
          <w:sz w:val="36"/>
          <w:szCs w:val="36"/>
          <w:rtl/>
        </w:rPr>
        <w:t xml:space="preserve"> </w:t>
      </w:r>
      <w:r w:rsidRPr="004B0C1F">
        <w:rPr>
          <w:rFonts w:cs="Traditional Arabic" w:hint="eastAsia"/>
          <w:sz w:val="36"/>
          <w:szCs w:val="36"/>
          <w:rtl/>
        </w:rPr>
        <w:t>الكفر</w:t>
      </w:r>
      <w:r w:rsidR="00D11514">
        <w:rPr>
          <w:rFonts w:cs="Traditional Arabic" w:hint="cs"/>
          <w:sz w:val="36"/>
          <w:szCs w:val="36"/>
          <w:rtl/>
        </w:rPr>
        <w:t xml:space="preserve"> لـ</w:t>
      </w:r>
      <w:r w:rsidRPr="004B0C1F">
        <w:rPr>
          <w:rFonts w:cs="Traditional Arabic"/>
          <w:sz w:val="36"/>
          <w:szCs w:val="36"/>
          <w:rtl/>
        </w:rPr>
        <w:t xml:space="preserve"> </w:t>
      </w:r>
      <w:r w:rsidRPr="004B0C1F">
        <w:rPr>
          <w:rFonts w:cs="Traditional Arabic" w:hint="eastAsia"/>
          <w:sz w:val="36"/>
          <w:szCs w:val="36"/>
          <w:rtl/>
        </w:rPr>
        <w:t>عبد</w:t>
      </w:r>
      <w:r w:rsidRPr="004B0C1F">
        <w:rPr>
          <w:rFonts w:cs="Traditional Arabic"/>
          <w:sz w:val="36"/>
          <w:szCs w:val="36"/>
          <w:rtl/>
        </w:rPr>
        <w:t xml:space="preserve"> </w:t>
      </w:r>
      <w:r w:rsidRPr="004B0C1F">
        <w:rPr>
          <w:rFonts w:cs="Traditional Arabic" w:hint="eastAsia"/>
          <w:sz w:val="36"/>
          <w:szCs w:val="36"/>
          <w:rtl/>
        </w:rPr>
        <w:t>العزيز</w:t>
      </w:r>
      <w:r w:rsidRPr="004B0C1F">
        <w:rPr>
          <w:rFonts w:cs="Traditional Arabic"/>
          <w:sz w:val="36"/>
          <w:szCs w:val="36"/>
          <w:rtl/>
        </w:rPr>
        <w:t xml:space="preserve"> </w:t>
      </w:r>
      <w:proofErr w:type="spellStart"/>
      <w:r w:rsidRPr="004B0C1F">
        <w:rPr>
          <w:rFonts w:cs="Traditional Arabic" w:hint="eastAsia"/>
          <w:sz w:val="36"/>
          <w:szCs w:val="36"/>
          <w:rtl/>
        </w:rPr>
        <w:t>الطويلعي</w:t>
      </w:r>
      <w:proofErr w:type="spellEnd"/>
      <w:r w:rsidR="00D11514">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ويكتب</w:t>
      </w:r>
      <w:r w:rsidRPr="004B0C1F">
        <w:rPr>
          <w:rFonts w:cs="Traditional Arabic"/>
          <w:sz w:val="36"/>
          <w:szCs w:val="36"/>
          <w:rtl/>
        </w:rPr>
        <w:t xml:space="preserve"> </w:t>
      </w:r>
      <w:r w:rsidRPr="004B0C1F">
        <w:rPr>
          <w:rFonts w:cs="Traditional Arabic" w:hint="eastAsia"/>
          <w:sz w:val="36"/>
          <w:szCs w:val="36"/>
          <w:rtl/>
        </w:rPr>
        <w:t>بأسماء</w:t>
      </w:r>
      <w:r w:rsidRPr="004B0C1F">
        <w:rPr>
          <w:rFonts w:cs="Traditional Arabic"/>
          <w:sz w:val="36"/>
          <w:szCs w:val="36"/>
          <w:rtl/>
        </w:rPr>
        <w:t xml:space="preserve"> </w:t>
      </w:r>
      <w:r w:rsidRPr="004B0C1F">
        <w:rPr>
          <w:rFonts w:cs="Traditional Arabic" w:hint="eastAsia"/>
          <w:sz w:val="36"/>
          <w:szCs w:val="36"/>
          <w:rtl/>
        </w:rPr>
        <w:t>مستعارة</w:t>
      </w:r>
      <w:r w:rsidRPr="004B0C1F">
        <w:rPr>
          <w:rFonts w:cs="Traditional Arabic"/>
          <w:sz w:val="36"/>
          <w:szCs w:val="36"/>
          <w:rtl/>
        </w:rPr>
        <w:t xml:space="preserve"> </w:t>
      </w:r>
      <w:r w:rsidRPr="004B0C1F">
        <w:rPr>
          <w:rFonts w:cs="Traditional Arabic" w:hint="eastAsia"/>
          <w:sz w:val="36"/>
          <w:szCs w:val="36"/>
          <w:rtl/>
        </w:rPr>
        <w:t>منها</w:t>
      </w:r>
      <w:r w:rsidRPr="004B0C1F">
        <w:rPr>
          <w:rFonts w:cs="Traditional Arabic"/>
          <w:sz w:val="36"/>
          <w:szCs w:val="36"/>
          <w:rtl/>
        </w:rPr>
        <w:t xml:space="preserve"> </w:t>
      </w:r>
      <w:r w:rsidRPr="004B0C1F">
        <w:rPr>
          <w:rFonts w:cs="Traditional Arabic" w:hint="eastAsia"/>
          <w:sz w:val="36"/>
          <w:szCs w:val="36"/>
          <w:rtl/>
        </w:rPr>
        <w:t>أخو</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طاع</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p>
    <w:p w:rsidR="00C0661C" w:rsidRPr="004B0C1F" w:rsidRDefault="00C0661C" w:rsidP="00A40140">
      <w:pPr>
        <w:pStyle w:val="10"/>
        <w:numPr>
          <w:ilvl w:val="0"/>
          <w:numId w:val="14"/>
        </w:numPr>
        <w:spacing w:after="0" w:line="240" w:lineRule="auto"/>
        <w:jc w:val="both"/>
        <w:rPr>
          <w:rFonts w:ascii="Arial" w:hAnsi="Arial" w:cs="Traditional Arabic"/>
          <w:sz w:val="36"/>
          <w:szCs w:val="36"/>
        </w:rPr>
      </w:pPr>
      <w:r w:rsidRPr="004B0C1F">
        <w:rPr>
          <w:rFonts w:cs="Traditional Arabic" w:hint="eastAsia"/>
          <w:sz w:val="36"/>
          <w:szCs w:val="36"/>
          <w:rtl/>
        </w:rPr>
        <w:t>التكفير</w:t>
      </w:r>
      <w:r w:rsidRPr="004B0C1F">
        <w:rPr>
          <w:rFonts w:cs="Traditional Arabic"/>
          <w:sz w:val="36"/>
          <w:szCs w:val="36"/>
          <w:rtl/>
        </w:rPr>
        <w:t xml:space="preserve"> </w:t>
      </w:r>
      <w:r w:rsidRPr="004B0C1F">
        <w:rPr>
          <w:rFonts w:cs="Traditional Arabic" w:hint="eastAsia"/>
          <w:sz w:val="36"/>
          <w:szCs w:val="36"/>
          <w:rtl/>
        </w:rPr>
        <w:t>حكم</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فأين</w:t>
      </w:r>
      <w:r w:rsidRPr="004B0C1F">
        <w:rPr>
          <w:rFonts w:cs="Traditional Arabic"/>
          <w:sz w:val="36"/>
          <w:szCs w:val="36"/>
          <w:rtl/>
        </w:rPr>
        <w:t xml:space="preserve"> </w:t>
      </w:r>
      <w:r w:rsidRPr="004B0C1F">
        <w:rPr>
          <w:rFonts w:cs="Traditional Arabic" w:hint="eastAsia"/>
          <w:sz w:val="36"/>
          <w:szCs w:val="36"/>
          <w:rtl/>
        </w:rPr>
        <w:t>تذهبون</w:t>
      </w:r>
      <w:r w:rsidR="00D11514">
        <w:rPr>
          <w:rFonts w:cs="Traditional Arabic" w:hint="cs"/>
          <w:sz w:val="36"/>
          <w:szCs w:val="36"/>
          <w:rtl/>
        </w:rPr>
        <w:t xml:space="preserve"> لـ</w:t>
      </w:r>
      <w:r w:rsidRPr="004B0C1F">
        <w:rPr>
          <w:rFonts w:cs="Traditional Arabic"/>
          <w:sz w:val="36"/>
          <w:szCs w:val="36"/>
          <w:rtl/>
        </w:rPr>
        <w:t xml:space="preserve"> </w:t>
      </w:r>
      <w:proofErr w:type="spellStart"/>
      <w:r w:rsidRPr="004B0C1F">
        <w:rPr>
          <w:rFonts w:cs="Traditional Arabic" w:hint="eastAsia"/>
          <w:sz w:val="36"/>
          <w:szCs w:val="36"/>
          <w:rtl/>
        </w:rPr>
        <w:t>الطرطوسي</w:t>
      </w:r>
      <w:proofErr w:type="spellEnd"/>
      <w:r w:rsidR="00D11514">
        <w:rPr>
          <w:rFonts w:cs="Traditional Arabic" w:hint="cs"/>
          <w:sz w:val="36"/>
          <w:szCs w:val="36"/>
          <w:rtl/>
        </w:rPr>
        <w:t xml:space="preserve"> </w:t>
      </w:r>
      <w:r w:rsidRPr="004B0C1F">
        <w:rPr>
          <w:rFonts w:cs="Traditional Arabic"/>
          <w:sz w:val="36"/>
          <w:szCs w:val="36"/>
          <w:rtl/>
        </w:rPr>
        <w:t>.</w:t>
      </w:r>
    </w:p>
    <w:p w:rsidR="00C0661C" w:rsidRPr="004B0C1F" w:rsidRDefault="00C0661C" w:rsidP="00A40140">
      <w:pPr>
        <w:pStyle w:val="1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الحق واليقين في عداوة الطغاة والمرتدين</w:t>
      </w:r>
      <w:r w:rsidR="00D11514">
        <w:rPr>
          <w:rFonts w:ascii="Arial" w:hAnsi="Arial" w:cs="Traditional Arabic" w:hint="cs"/>
          <w:sz w:val="36"/>
          <w:szCs w:val="36"/>
          <w:rtl/>
        </w:rPr>
        <w:t xml:space="preserve"> لـ</w:t>
      </w:r>
      <w:r w:rsidRPr="004B0C1F">
        <w:rPr>
          <w:rFonts w:ascii="Arial" w:hAnsi="Arial" w:cs="Traditional Arabic"/>
          <w:sz w:val="36"/>
          <w:szCs w:val="36"/>
          <w:rtl/>
        </w:rPr>
        <w:t xml:space="preserve"> سلطان العتيبي</w:t>
      </w:r>
      <w:r w:rsidR="00D11514">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C0661C" w:rsidP="00A40140">
      <w:pPr>
        <w:pStyle w:val="1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الكوكب الدري المنير في إبطال حقن التخدير عن تكفير كل حاكم شرير</w:t>
      </w:r>
      <w:r w:rsidR="00D11514">
        <w:rPr>
          <w:rFonts w:ascii="Arial" w:hAnsi="Arial" w:cs="Traditional Arabic" w:hint="cs"/>
          <w:sz w:val="36"/>
          <w:szCs w:val="36"/>
          <w:rtl/>
        </w:rPr>
        <w:t xml:space="preserve"> ،</w:t>
      </w:r>
      <w:r w:rsidRPr="004B0C1F">
        <w:rPr>
          <w:rFonts w:ascii="Arial" w:hAnsi="Arial" w:cs="Traditional Arabic"/>
          <w:sz w:val="36"/>
          <w:szCs w:val="36"/>
          <w:rtl/>
        </w:rPr>
        <w:t xml:space="preserve">  سجع لكن ليس سجع كهان</w:t>
      </w:r>
      <w:r w:rsidR="00D11514">
        <w:rPr>
          <w:rFonts w:ascii="Arial" w:hAnsi="Arial" w:cs="Traditional Arabic" w:hint="cs"/>
          <w:sz w:val="36"/>
          <w:szCs w:val="36"/>
          <w:rtl/>
        </w:rPr>
        <w:t xml:space="preserve"> ،</w:t>
      </w:r>
      <w:r w:rsidRPr="004B0C1F">
        <w:rPr>
          <w:rFonts w:ascii="Arial" w:hAnsi="Arial" w:cs="Traditional Arabic"/>
          <w:sz w:val="36"/>
          <w:szCs w:val="36"/>
          <w:rtl/>
        </w:rPr>
        <w:t xml:space="preserve"> إنما سجع على طريقة </w:t>
      </w:r>
      <w:proofErr w:type="spellStart"/>
      <w:r w:rsidRPr="004B0C1F">
        <w:rPr>
          <w:rFonts w:ascii="Arial" w:hAnsi="Arial" w:cs="Traditional Arabic"/>
          <w:sz w:val="36"/>
          <w:szCs w:val="36"/>
          <w:rtl/>
        </w:rPr>
        <w:t>الأزارقة</w:t>
      </w:r>
      <w:proofErr w:type="spellEnd"/>
      <w:r w:rsidR="00D11514">
        <w:rPr>
          <w:rFonts w:ascii="Arial" w:hAnsi="Arial" w:cs="Traditional Arabic" w:hint="cs"/>
          <w:sz w:val="36"/>
          <w:szCs w:val="36"/>
          <w:rtl/>
        </w:rPr>
        <w:t xml:space="preserve"> لـ</w:t>
      </w:r>
      <w:r w:rsidRPr="004B0C1F">
        <w:rPr>
          <w:rFonts w:ascii="Arial" w:hAnsi="Arial" w:cs="Traditional Arabic"/>
          <w:sz w:val="36"/>
          <w:szCs w:val="36"/>
          <w:rtl/>
        </w:rPr>
        <w:t xml:space="preserve"> بكر بن عبد العزيز </w:t>
      </w:r>
      <w:r w:rsidRPr="001A7176">
        <w:rPr>
          <w:rFonts w:ascii="Arial" w:hAnsi="Arial" w:cs="Traditional Arabic"/>
          <w:sz w:val="36"/>
          <w:szCs w:val="36"/>
          <w:rtl/>
        </w:rPr>
        <w:t>الأثري</w:t>
      </w:r>
      <w:r w:rsidR="00D11514">
        <w:rPr>
          <w:rFonts w:ascii="Arial" w:hAnsi="Arial" w:cs="Traditional Arabic" w:hint="cs"/>
          <w:sz w:val="36"/>
          <w:szCs w:val="36"/>
          <w:rtl/>
        </w:rPr>
        <w:t xml:space="preserve"> </w:t>
      </w:r>
      <w:r w:rsidRPr="004B0C1F">
        <w:rPr>
          <w:rFonts w:ascii="Arial" w:hAnsi="Arial" w:cs="Traditional Arabic"/>
          <w:sz w:val="36"/>
          <w:szCs w:val="36"/>
          <w:rtl/>
        </w:rPr>
        <w:t>.</w:t>
      </w:r>
      <w:r w:rsidR="0007568B">
        <w:rPr>
          <w:rFonts w:ascii="Arial" w:hAnsi="Arial" w:cs="Traditional Arabic" w:hint="cs"/>
          <w:sz w:val="36"/>
          <w:szCs w:val="36"/>
          <w:rtl/>
        </w:rPr>
        <w:t xml:space="preserve"> وسوف يأتي في المباحث </w:t>
      </w:r>
      <w:proofErr w:type="spellStart"/>
      <w:r w:rsidR="0007568B">
        <w:rPr>
          <w:rFonts w:ascii="Arial" w:hAnsi="Arial" w:cs="Traditional Arabic" w:hint="cs"/>
          <w:sz w:val="36"/>
          <w:szCs w:val="36"/>
          <w:rtl/>
        </w:rPr>
        <w:t>القادمه</w:t>
      </w:r>
      <w:proofErr w:type="spellEnd"/>
      <w:r w:rsidR="0007568B">
        <w:rPr>
          <w:rFonts w:ascii="Arial" w:hAnsi="Arial" w:cs="Traditional Arabic" w:hint="cs"/>
          <w:sz w:val="36"/>
          <w:szCs w:val="36"/>
          <w:rtl/>
        </w:rPr>
        <w:t xml:space="preserve"> </w:t>
      </w:r>
      <w:proofErr w:type="spellStart"/>
      <w:r w:rsidR="0007568B">
        <w:rPr>
          <w:rFonts w:ascii="Arial" w:hAnsi="Arial" w:cs="Traditional Arabic" w:hint="cs"/>
          <w:sz w:val="36"/>
          <w:szCs w:val="36"/>
          <w:rtl/>
        </w:rPr>
        <w:t>نقولات</w:t>
      </w:r>
      <w:proofErr w:type="spellEnd"/>
      <w:r w:rsidR="0007568B">
        <w:rPr>
          <w:rFonts w:ascii="Arial" w:hAnsi="Arial" w:cs="Traditional Arabic" w:hint="cs"/>
          <w:sz w:val="36"/>
          <w:szCs w:val="36"/>
          <w:rtl/>
        </w:rPr>
        <w:t xml:space="preserve"> منها والرد عليها</w:t>
      </w:r>
    </w:p>
    <w:p w:rsidR="007D7CEB" w:rsidRPr="007D7CEB" w:rsidRDefault="007D7CEB" w:rsidP="007D7CEB">
      <w:pPr>
        <w:pStyle w:val="10"/>
        <w:spacing w:after="0" w:line="240" w:lineRule="auto"/>
        <w:ind w:left="1080" w:firstLine="0"/>
        <w:jc w:val="both"/>
        <w:rPr>
          <w:rFonts w:ascii="Arial" w:hAnsi="Arial" w:cs="Traditional Arabic"/>
          <w:sz w:val="20"/>
          <w:szCs w:val="20"/>
          <w:rtl/>
        </w:rPr>
      </w:pPr>
    </w:p>
    <w:p w:rsidR="00D11514" w:rsidRPr="00D11514" w:rsidRDefault="00C0661C" w:rsidP="009C14C1">
      <w:pPr>
        <w:pStyle w:val="af0"/>
        <w:widowControl w:val="0"/>
        <w:numPr>
          <w:ilvl w:val="0"/>
          <w:numId w:val="25"/>
        </w:numPr>
        <w:spacing w:after="0" w:line="240" w:lineRule="auto"/>
        <w:jc w:val="both"/>
        <w:rPr>
          <w:rFonts w:ascii="Arial" w:hAnsi="Arial" w:cs="Traditional Arabic"/>
          <w:sz w:val="36"/>
          <w:szCs w:val="36"/>
          <w:rtl/>
        </w:rPr>
      </w:pPr>
      <w:r w:rsidRPr="00D11514">
        <w:rPr>
          <w:rFonts w:ascii="Arial" w:hAnsi="Arial" w:cs="Traditional Arabic"/>
          <w:sz w:val="36"/>
          <w:szCs w:val="36"/>
          <w:rtl/>
        </w:rPr>
        <w:t xml:space="preserve">مما تميزت به لغة التكفير </w:t>
      </w:r>
      <w:r w:rsidR="00D11514" w:rsidRPr="00D11514">
        <w:rPr>
          <w:rFonts w:ascii="Arial" w:hAnsi="Arial" w:cs="Traditional Arabic" w:hint="cs"/>
          <w:sz w:val="36"/>
          <w:szCs w:val="36"/>
          <w:rtl/>
        </w:rPr>
        <w:t xml:space="preserve">، </w:t>
      </w:r>
      <w:r w:rsidRPr="00D11514">
        <w:rPr>
          <w:rFonts w:ascii="Arial" w:hAnsi="Arial" w:cs="Traditional Arabic"/>
          <w:sz w:val="36"/>
          <w:szCs w:val="36"/>
          <w:rtl/>
        </w:rPr>
        <w:t>حتى صار سمة لهذه المرحلة</w:t>
      </w:r>
      <w:r w:rsidR="00D11514" w:rsidRPr="00D11514">
        <w:rPr>
          <w:rFonts w:ascii="Arial" w:hAnsi="Arial" w:cs="Traditional Arabic" w:hint="cs"/>
          <w:sz w:val="36"/>
          <w:szCs w:val="36"/>
          <w:rtl/>
        </w:rPr>
        <w:t xml:space="preserve"> </w:t>
      </w:r>
      <w:r w:rsidRPr="00D11514">
        <w:rPr>
          <w:rFonts w:ascii="Arial" w:hAnsi="Arial" w:cs="Traditional Arabic"/>
          <w:sz w:val="36"/>
          <w:szCs w:val="36"/>
          <w:rtl/>
        </w:rPr>
        <w:t>: التوسع في دائرة التكفير</w:t>
      </w:r>
      <w:r w:rsidR="00D11514" w:rsidRPr="00D11514">
        <w:rPr>
          <w:rFonts w:ascii="Arial" w:hAnsi="Arial" w:cs="Traditional Arabic" w:hint="cs"/>
          <w:sz w:val="36"/>
          <w:szCs w:val="36"/>
          <w:rtl/>
        </w:rPr>
        <w:t xml:space="preserve"> ؛</w:t>
      </w:r>
      <w:r w:rsidRPr="00D11514">
        <w:rPr>
          <w:rFonts w:ascii="Arial" w:hAnsi="Arial" w:cs="Traditional Arabic"/>
          <w:sz w:val="36"/>
          <w:szCs w:val="36"/>
          <w:rtl/>
        </w:rPr>
        <w:t xml:space="preserve"> لتشمل طوائف كثيرة من المجتمع</w:t>
      </w:r>
      <w:r w:rsidR="00D11514" w:rsidRPr="00D11514">
        <w:rPr>
          <w:rFonts w:ascii="Arial" w:hAnsi="Arial" w:cs="Traditional Arabic" w:hint="cs"/>
          <w:sz w:val="36"/>
          <w:szCs w:val="36"/>
          <w:rtl/>
        </w:rPr>
        <w:t xml:space="preserve"> ،</w:t>
      </w:r>
      <w:r w:rsidRPr="00D11514">
        <w:rPr>
          <w:rFonts w:ascii="Arial" w:hAnsi="Arial" w:cs="Traditional Arabic"/>
          <w:sz w:val="36"/>
          <w:szCs w:val="36"/>
          <w:rtl/>
        </w:rPr>
        <w:t xml:space="preserve"> ووصل الأمر إلى تكفير الفر</w:t>
      </w:r>
      <w:r w:rsidRPr="00D11514">
        <w:rPr>
          <w:rFonts w:ascii="Arial" w:hAnsi="Arial" w:cs="Traditional Arabic" w:hint="cs"/>
          <w:sz w:val="36"/>
          <w:szCs w:val="36"/>
          <w:rtl/>
        </w:rPr>
        <w:t>َّ</w:t>
      </w:r>
      <w:r w:rsidRPr="00D11514">
        <w:rPr>
          <w:rFonts w:ascii="Arial" w:hAnsi="Arial" w:cs="Traditional Arabic"/>
          <w:sz w:val="36"/>
          <w:szCs w:val="36"/>
          <w:rtl/>
        </w:rPr>
        <w:t>اش</w:t>
      </w:r>
      <w:r w:rsidR="00D11514" w:rsidRPr="00D11514">
        <w:rPr>
          <w:rFonts w:ascii="Arial" w:hAnsi="Arial" w:cs="Traditional Arabic" w:hint="cs"/>
          <w:sz w:val="36"/>
          <w:szCs w:val="36"/>
          <w:rtl/>
        </w:rPr>
        <w:t xml:space="preserve"> ،</w:t>
      </w:r>
      <w:r w:rsidRPr="00D11514">
        <w:rPr>
          <w:rFonts w:ascii="Arial" w:hAnsi="Arial" w:cs="Traditional Arabic"/>
          <w:sz w:val="36"/>
          <w:szCs w:val="36"/>
          <w:rtl/>
        </w:rPr>
        <w:t xml:space="preserve"> وإمام المسجد </w:t>
      </w:r>
      <w:r w:rsidR="00D11514" w:rsidRPr="00D11514">
        <w:rPr>
          <w:rFonts w:ascii="Arial" w:hAnsi="Arial" w:cs="Traditional Arabic" w:hint="cs"/>
          <w:sz w:val="36"/>
          <w:szCs w:val="36"/>
          <w:rtl/>
        </w:rPr>
        <w:t xml:space="preserve">؛ </w:t>
      </w:r>
      <w:r w:rsidRPr="00D11514">
        <w:rPr>
          <w:rFonts w:ascii="Arial" w:hAnsi="Arial" w:cs="Traditional Arabic"/>
          <w:sz w:val="36"/>
          <w:szCs w:val="36"/>
          <w:rtl/>
        </w:rPr>
        <w:t xml:space="preserve">فكلهم يشملهم مسمى طائفة الحكام </w:t>
      </w:r>
      <w:r w:rsidR="00D11514" w:rsidRPr="00D11514">
        <w:rPr>
          <w:rFonts w:ascii="Arial" w:hAnsi="Arial" w:cs="Traditional Arabic" w:hint="cs"/>
          <w:sz w:val="36"/>
          <w:szCs w:val="36"/>
          <w:rtl/>
        </w:rPr>
        <w:t xml:space="preserve">، </w:t>
      </w:r>
      <w:r w:rsidRPr="00D11514">
        <w:rPr>
          <w:rFonts w:ascii="Arial" w:hAnsi="Arial" w:cs="Traditional Arabic"/>
          <w:sz w:val="36"/>
          <w:szCs w:val="36"/>
          <w:rtl/>
        </w:rPr>
        <w:t>وبالتالي انطباق حكم الردة</w:t>
      </w:r>
      <w:r w:rsidR="00D11514" w:rsidRPr="00D11514">
        <w:rPr>
          <w:rFonts w:ascii="Arial" w:hAnsi="Arial" w:cs="Traditional Arabic" w:hint="cs"/>
          <w:sz w:val="36"/>
          <w:szCs w:val="36"/>
          <w:rtl/>
        </w:rPr>
        <w:t xml:space="preserve"> </w:t>
      </w:r>
      <w:r w:rsidR="00D11514" w:rsidRPr="00D11514">
        <w:rPr>
          <w:rFonts w:ascii="Arial" w:hAnsi="Arial" w:cs="Traditional Arabic"/>
          <w:sz w:val="36"/>
          <w:szCs w:val="36"/>
          <w:rtl/>
        </w:rPr>
        <w:t>–</w:t>
      </w:r>
      <w:r w:rsidR="00D11514" w:rsidRPr="00D11514">
        <w:rPr>
          <w:rFonts w:ascii="Arial" w:hAnsi="Arial" w:cs="Traditional Arabic" w:hint="cs"/>
          <w:sz w:val="36"/>
          <w:szCs w:val="36"/>
          <w:rtl/>
        </w:rPr>
        <w:t xml:space="preserve"> عند القوم - .</w:t>
      </w:r>
    </w:p>
    <w:p w:rsidR="00C0661C" w:rsidRDefault="00C0661C" w:rsidP="0094449E">
      <w:pPr>
        <w:widowControl w:val="0"/>
        <w:spacing w:after="0" w:line="240" w:lineRule="auto"/>
        <w:ind w:left="-7"/>
        <w:jc w:val="both"/>
        <w:rPr>
          <w:rFonts w:ascii="Traditional Arabic" w:hAnsi="Traditional Arabic" w:cs="Traditional Arabic"/>
          <w:sz w:val="36"/>
          <w:szCs w:val="36"/>
          <w:rtl/>
        </w:rPr>
      </w:pPr>
      <w:r w:rsidRPr="004B0C1F">
        <w:rPr>
          <w:rFonts w:ascii="Arial" w:hAnsi="Arial" w:cs="Traditional Arabic"/>
          <w:sz w:val="36"/>
          <w:szCs w:val="36"/>
          <w:rtl/>
        </w:rPr>
        <w:lastRenderedPageBreak/>
        <w:t>قال المقدسي</w:t>
      </w:r>
      <w:r w:rsidR="00D11514">
        <w:rPr>
          <w:rFonts w:ascii="Arial" w:hAnsi="Arial" w:cs="Traditional Arabic" w:hint="cs"/>
          <w:sz w:val="36"/>
          <w:szCs w:val="36"/>
          <w:rtl/>
        </w:rPr>
        <w:t xml:space="preserve"> </w:t>
      </w:r>
      <w:r w:rsidRPr="004B0C1F">
        <w:rPr>
          <w:rFonts w:ascii="Arial" w:hAnsi="Arial" w:cs="Traditional Arabic"/>
          <w:sz w:val="36"/>
          <w:szCs w:val="36"/>
          <w:rtl/>
        </w:rPr>
        <w:t xml:space="preserve">: " </w:t>
      </w:r>
      <w:r w:rsidRPr="004B0C1F">
        <w:rPr>
          <w:rFonts w:ascii="Traditional Arabic" w:hAnsi="Traditional Arabic" w:cs="Traditional Arabic" w:hint="eastAsia"/>
          <w:sz w:val="36"/>
          <w:szCs w:val="36"/>
          <w:rtl/>
        </w:rPr>
        <w:t>النصرة</w:t>
      </w:r>
      <w:r w:rsidRPr="004B0C1F">
        <w:rPr>
          <w:rFonts w:ascii="Traditional Arabic" w:hAnsi="Traditional Arabic" w:cs="Traditional Arabic"/>
          <w:sz w:val="36"/>
          <w:szCs w:val="36"/>
          <w:rtl/>
        </w:rPr>
        <w:t xml:space="preserve"> باللسان </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والقلم </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والدعاء</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شأنها شأن النصرة بالقتال</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وعلى هذا</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فالقضية ليست وقفاً على من لبس لباس الجيش</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الحرس الوطني</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نحوهم </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وإنما تشمل كل نصير ظهير لهم</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وإن كان مدر</w:t>
      </w:r>
      <w:r w:rsidR="00D11514">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ساً </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أو فر</w:t>
      </w:r>
      <w:r w:rsidR="00D11514">
        <w:rPr>
          <w:rFonts w:ascii="Traditional Arabic" w:hAnsi="Traditional Arabic" w:cs="Traditional Arabic" w:hint="cs"/>
          <w:sz w:val="36"/>
          <w:szCs w:val="36"/>
          <w:rtl/>
        </w:rPr>
        <w:t>َّ</w:t>
      </w:r>
      <w:r w:rsidR="00D11514">
        <w:rPr>
          <w:rFonts w:ascii="Traditional Arabic" w:hAnsi="Traditional Arabic" w:cs="Traditional Arabic"/>
          <w:sz w:val="36"/>
          <w:szCs w:val="36"/>
          <w:rtl/>
        </w:rPr>
        <w:t>اش</w:t>
      </w:r>
      <w:r w:rsidR="00D11514">
        <w:rPr>
          <w:rFonts w:ascii="Traditional Arabic" w:hAnsi="Traditional Arabic" w:cs="Traditional Arabic" w:hint="cs"/>
          <w:sz w:val="36"/>
          <w:szCs w:val="36"/>
          <w:rtl/>
        </w:rPr>
        <w:t>ً</w:t>
      </w:r>
      <w:r w:rsidR="00D11514">
        <w:rPr>
          <w:rFonts w:ascii="Traditional Arabic" w:hAnsi="Traditional Arabic" w:cs="Traditional Arabic"/>
          <w:sz w:val="36"/>
          <w:szCs w:val="36"/>
          <w:rtl/>
        </w:rPr>
        <w:t>ا</w:t>
      </w:r>
      <w:r w:rsidRPr="004B0C1F">
        <w:rPr>
          <w:rFonts w:ascii="Traditional Arabic" w:hAnsi="Traditional Arabic" w:cs="Traditional Arabic"/>
          <w:sz w:val="36"/>
          <w:szCs w:val="36"/>
          <w:rtl/>
        </w:rPr>
        <w:t xml:space="preserve"> </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أو إمام</w:t>
      </w:r>
      <w:r w:rsidR="00D11514">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في مسجد</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w:t>
      </w:r>
      <w:r w:rsidR="00D11514">
        <w:rPr>
          <w:rFonts w:ascii="Traditional Arabic" w:hAnsi="Traditional Arabic" w:cs="Traditional Arabic"/>
          <w:sz w:val="36"/>
          <w:szCs w:val="36"/>
          <w:rtl/>
        </w:rPr>
        <w:t>غيره</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فما دام ينصر شركهم</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يتولاهم هم</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وينصرهم </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ويظاهرهم عل</w:t>
      </w:r>
      <w:r w:rsidRPr="004B0C1F">
        <w:rPr>
          <w:rFonts w:ascii="Traditional Arabic" w:hAnsi="Traditional Arabic" w:cs="Traditional Arabic" w:hint="eastAsia"/>
          <w:sz w:val="36"/>
          <w:szCs w:val="36"/>
          <w:rtl/>
        </w:rPr>
        <w:t>ى</w:t>
      </w:r>
      <w:r w:rsidRPr="004B0C1F">
        <w:rPr>
          <w:rFonts w:ascii="Traditional Arabic" w:hAnsi="Traditional Arabic" w:cs="Traditional Arabic"/>
          <w:sz w:val="36"/>
          <w:szCs w:val="36"/>
          <w:rtl/>
        </w:rPr>
        <w:t xml:space="preserve"> الموحدين</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فهو منهم</w:t>
      </w:r>
      <w:r w:rsidR="00D1151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وحكم</w:t>
      </w:r>
      <w:r w:rsidRPr="004B0C1F">
        <w:rPr>
          <w:rFonts w:ascii="Traditional Arabic" w:hAnsi="Traditional Arabic" w:cs="Traditional Arabic" w:hint="eastAsia"/>
          <w:sz w:val="36"/>
          <w:szCs w:val="36"/>
          <w:rtl/>
        </w:rPr>
        <w:t>ه</w:t>
      </w:r>
      <w:r w:rsidRPr="004B0C1F">
        <w:rPr>
          <w:rFonts w:ascii="Traditional Arabic" w:hAnsi="Traditional Arabic" w:cs="Traditional Arabic"/>
          <w:sz w:val="36"/>
          <w:szCs w:val="36"/>
          <w:rtl/>
        </w:rPr>
        <w:t xml:space="preserve"> حكمهم "</w:t>
      </w:r>
      <w:r w:rsidRPr="00D11514">
        <w:rPr>
          <w:rFonts w:ascii="Traditional Arabic" w:hAnsi="Traditional Arabic" w:cs="Traditional Arabic"/>
          <w:sz w:val="36"/>
          <w:szCs w:val="36"/>
          <w:vertAlign w:val="superscript"/>
          <w:rtl/>
        </w:rPr>
        <w:t>(</w:t>
      </w:r>
      <w:r w:rsidR="0094449E">
        <w:rPr>
          <w:rStyle w:val="a4"/>
          <w:rFonts w:ascii="Traditional Arabic" w:hAnsi="Traditional Arabic"/>
          <w:sz w:val="36"/>
          <w:szCs w:val="36"/>
          <w:rtl/>
        </w:rPr>
        <w:footnoteReference w:id="219"/>
      </w:r>
      <w:r w:rsidRPr="00D11514">
        <w:rPr>
          <w:rFonts w:ascii="Traditional Arabic" w:hAnsi="Traditional Arabic" w:cs="Traditional Arabic"/>
          <w:sz w:val="36"/>
          <w:szCs w:val="36"/>
          <w:vertAlign w:val="superscript"/>
          <w:rtl/>
        </w:rPr>
        <w:t>)</w:t>
      </w:r>
      <w:r w:rsidR="00D11514" w:rsidRPr="00D11514">
        <w:rPr>
          <w:rFonts w:ascii="Traditional Arabic" w:hAnsi="Traditional Arabic" w:cs="Traditional Arabic" w:hint="cs"/>
          <w:sz w:val="36"/>
          <w:szCs w:val="36"/>
          <w:rtl/>
        </w:rPr>
        <w:t xml:space="preserve"> </w:t>
      </w:r>
      <w:r w:rsidRPr="00D11514">
        <w:rPr>
          <w:rFonts w:ascii="Traditional Arabic" w:hAnsi="Traditional Arabic" w:cs="Traditional Arabic"/>
          <w:sz w:val="36"/>
          <w:szCs w:val="36"/>
          <w:rtl/>
        </w:rPr>
        <w:t>.</w:t>
      </w:r>
    </w:p>
    <w:p w:rsidR="007D7CEB" w:rsidRPr="007D7CEB" w:rsidRDefault="007D7CEB" w:rsidP="0094449E">
      <w:pPr>
        <w:widowControl w:val="0"/>
        <w:spacing w:after="0" w:line="240" w:lineRule="auto"/>
        <w:ind w:left="-7"/>
        <w:jc w:val="both"/>
        <w:rPr>
          <w:rFonts w:ascii="Traditional Arabic" w:hAnsi="Traditional Arabic" w:cs="Traditional Arabic"/>
          <w:sz w:val="20"/>
          <w:szCs w:val="20"/>
          <w:rtl/>
        </w:rPr>
      </w:pPr>
    </w:p>
    <w:p w:rsidR="00D11514" w:rsidRDefault="00C0661C" w:rsidP="009C14C1">
      <w:pPr>
        <w:pStyle w:val="10"/>
        <w:widowControl w:val="0"/>
        <w:numPr>
          <w:ilvl w:val="0"/>
          <w:numId w:val="25"/>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ظهور قاعدة</w:t>
      </w:r>
      <w:r w:rsidR="00D11514">
        <w:rPr>
          <w:rFonts w:ascii="Arial" w:hAnsi="Arial" w:cs="Traditional Arabic" w:hint="cs"/>
          <w:sz w:val="36"/>
          <w:szCs w:val="36"/>
          <w:rtl/>
        </w:rPr>
        <w:t xml:space="preserve"> </w:t>
      </w:r>
      <w:r w:rsidRPr="004B0C1F">
        <w:rPr>
          <w:rFonts w:ascii="Arial" w:hAnsi="Arial" w:cs="Traditional Arabic"/>
          <w:sz w:val="36"/>
          <w:szCs w:val="36"/>
          <w:rtl/>
        </w:rPr>
        <w:t xml:space="preserve">: </w:t>
      </w:r>
      <w:r w:rsidR="00D11514">
        <w:rPr>
          <w:rFonts w:ascii="Arial" w:hAnsi="Arial" w:cs="Traditional Arabic" w:hint="cs"/>
          <w:sz w:val="36"/>
          <w:szCs w:val="36"/>
          <w:rtl/>
        </w:rPr>
        <w:t xml:space="preserve">( </w:t>
      </w:r>
      <w:r w:rsidRPr="004B0C1F">
        <w:rPr>
          <w:rFonts w:ascii="Arial" w:hAnsi="Arial" w:cs="Traditional Arabic"/>
          <w:sz w:val="36"/>
          <w:szCs w:val="36"/>
          <w:rtl/>
        </w:rPr>
        <w:t>من لم يكف</w:t>
      </w:r>
      <w:r w:rsidR="00D11514">
        <w:rPr>
          <w:rFonts w:ascii="Arial" w:hAnsi="Arial" w:cs="Traditional Arabic" w:hint="cs"/>
          <w:sz w:val="36"/>
          <w:szCs w:val="36"/>
          <w:rtl/>
        </w:rPr>
        <w:t>ِّ</w:t>
      </w:r>
      <w:r w:rsidRPr="004B0C1F">
        <w:rPr>
          <w:rFonts w:ascii="Arial" w:hAnsi="Arial" w:cs="Traditional Arabic"/>
          <w:sz w:val="36"/>
          <w:szCs w:val="36"/>
          <w:rtl/>
        </w:rPr>
        <w:t>ر الكافر فهو كافر</w:t>
      </w:r>
      <w:r w:rsidR="00D11514">
        <w:rPr>
          <w:rFonts w:ascii="Arial" w:hAnsi="Arial" w:cs="Traditional Arabic" w:hint="cs"/>
          <w:sz w:val="36"/>
          <w:szCs w:val="36"/>
          <w:rtl/>
        </w:rPr>
        <w:t xml:space="preserve"> ) .</w:t>
      </w:r>
    </w:p>
    <w:p w:rsidR="00D11514" w:rsidRDefault="00C0661C" w:rsidP="00D11514">
      <w:pPr>
        <w:pStyle w:val="10"/>
        <w:widowControl w:val="0"/>
        <w:spacing w:after="0" w:line="240" w:lineRule="auto"/>
        <w:ind w:left="353" w:firstLine="0"/>
        <w:jc w:val="both"/>
        <w:rPr>
          <w:rFonts w:ascii="Arial" w:hAnsi="Arial" w:cs="Traditional Arabic"/>
          <w:sz w:val="36"/>
          <w:szCs w:val="36"/>
          <w:rtl/>
        </w:rPr>
      </w:pPr>
      <w:r w:rsidRPr="004B0C1F">
        <w:rPr>
          <w:rFonts w:ascii="Arial" w:hAnsi="Arial" w:cs="Traditional Arabic"/>
          <w:sz w:val="36"/>
          <w:szCs w:val="36"/>
          <w:rtl/>
        </w:rPr>
        <w:t xml:space="preserve"> وظهرت رسائل تؤصل لذلك منها</w:t>
      </w:r>
      <w:r w:rsidR="00D11514">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C0661C" w:rsidP="00D11514">
      <w:pPr>
        <w:pStyle w:val="10"/>
        <w:widowControl w:val="0"/>
        <w:spacing w:after="0" w:line="240" w:lineRule="auto"/>
        <w:ind w:left="353" w:firstLine="0"/>
        <w:jc w:val="both"/>
        <w:rPr>
          <w:rFonts w:ascii="Arial" w:hAnsi="Arial" w:cs="Traditional Arabic"/>
          <w:sz w:val="36"/>
          <w:szCs w:val="36"/>
          <w:rtl/>
        </w:rPr>
      </w:pPr>
      <w:r w:rsidRPr="004B0C1F">
        <w:rPr>
          <w:rFonts w:ascii="Arial" w:hAnsi="Arial" w:cs="Traditional Arabic"/>
          <w:sz w:val="36"/>
          <w:szCs w:val="36"/>
          <w:rtl/>
        </w:rPr>
        <w:t>القول المحتد على من لا يكفر المرتد</w:t>
      </w:r>
      <w:r w:rsidR="00D11514">
        <w:rPr>
          <w:rFonts w:ascii="Arial" w:hAnsi="Arial" w:cs="Traditional Arabic" w:hint="cs"/>
          <w:sz w:val="36"/>
          <w:szCs w:val="36"/>
          <w:rtl/>
        </w:rPr>
        <w:t xml:space="preserve"> لـ </w:t>
      </w:r>
      <w:r w:rsidRPr="004B0C1F">
        <w:rPr>
          <w:rFonts w:ascii="Arial" w:hAnsi="Arial" w:cs="Traditional Arabic"/>
          <w:sz w:val="36"/>
          <w:szCs w:val="36"/>
          <w:rtl/>
        </w:rPr>
        <w:t>سلطان العتيبي</w:t>
      </w:r>
      <w:r w:rsidR="00D11514">
        <w:rPr>
          <w:rFonts w:ascii="Arial" w:hAnsi="Arial" w:cs="Traditional Arabic" w:hint="cs"/>
          <w:sz w:val="36"/>
          <w:szCs w:val="36"/>
          <w:rtl/>
        </w:rPr>
        <w:t xml:space="preserve"> </w:t>
      </w:r>
      <w:r w:rsidRPr="004B0C1F">
        <w:rPr>
          <w:rFonts w:ascii="Arial" w:hAnsi="Arial" w:cs="Traditional Arabic"/>
          <w:sz w:val="36"/>
          <w:szCs w:val="36"/>
          <w:rtl/>
        </w:rPr>
        <w:t>.</w:t>
      </w:r>
      <w:r w:rsidR="00D11514">
        <w:rPr>
          <w:rFonts w:ascii="Arial" w:hAnsi="Arial" w:cs="Traditional Arabic" w:hint="cs"/>
          <w:sz w:val="36"/>
          <w:szCs w:val="36"/>
          <w:rtl/>
        </w:rPr>
        <w:t xml:space="preserve"> </w:t>
      </w:r>
      <w:r w:rsidR="00E36168">
        <w:rPr>
          <w:rFonts w:ascii="Arial" w:hAnsi="Arial" w:cs="Traditional Arabic" w:hint="cs"/>
          <w:sz w:val="36"/>
          <w:szCs w:val="36"/>
          <w:rtl/>
        </w:rPr>
        <w:t>وهذه القاعدة تم تطبيقها من غير ضوابط لها</w:t>
      </w:r>
      <w:r w:rsidR="00D11514">
        <w:rPr>
          <w:rFonts w:ascii="Arial" w:hAnsi="Arial" w:cs="Traditional Arabic" w:hint="cs"/>
          <w:sz w:val="36"/>
          <w:szCs w:val="36"/>
          <w:rtl/>
        </w:rPr>
        <w:t xml:space="preserve"> ،</w:t>
      </w:r>
      <w:r w:rsidR="00E36168">
        <w:rPr>
          <w:rFonts w:ascii="Arial" w:hAnsi="Arial" w:cs="Traditional Arabic" w:hint="cs"/>
          <w:sz w:val="36"/>
          <w:szCs w:val="36"/>
          <w:rtl/>
        </w:rPr>
        <w:t xml:space="preserve"> وسوف يأتي مزيد بحث حولها</w:t>
      </w:r>
      <w:r w:rsidR="00D11514">
        <w:rPr>
          <w:rFonts w:ascii="Arial" w:hAnsi="Arial" w:cs="Traditional Arabic" w:hint="cs"/>
          <w:sz w:val="36"/>
          <w:szCs w:val="36"/>
          <w:rtl/>
        </w:rPr>
        <w:t xml:space="preserve"> ،</w:t>
      </w:r>
      <w:r w:rsidR="00E36168">
        <w:rPr>
          <w:rFonts w:ascii="Arial" w:hAnsi="Arial" w:cs="Traditional Arabic" w:hint="cs"/>
          <w:sz w:val="36"/>
          <w:szCs w:val="36"/>
          <w:rtl/>
        </w:rPr>
        <w:t xml:space="preserve"> ونطاقات </w:t>
      </w:r>
      <w:r w:rsidR="00D11514">
        <w:rPr>
          <w:rFonts w:ascii="Arial" w:hAnsi="Arial" w:cs="Traditional Arabic" w:hint="cs"/>
          <w:sz w:val="36"/>
          <w:szCs w:val="36"/>
          <w:rtl/>
        </w:rPr>
        <w:t>ا</w:t>
      </w:r>
      <w:r w:rsidR="00E36168">
        <w:rPr>
          <w:rFonts w:ascii="Arial" w:hAnsi="Arial" w:cs="Traditional Arabic" w:hint="cs"/>
          <w:sz w:val="36"/>
          <w:szCs w:val="36"/>
          <w:rtl/>
        </w:rPr>
        <w:t>ستعمالها</w:t>
      </w:r>
      <w:r w:rsidR="00D11514">
        <w:rPr>
          <w:rFonts w:ascii="Arial" w:hAnsi="Arial" w:cs="Traditional Arabic" w:hint="cs"/>
          <w:sz w:val="36"/>
          <w:szCs w:val="36"/>
          <w:rtl/>
        </w:rPr>
        <w:t xml:space="preserve"> .</w:t>
      </w:r>
    </w:p>
    <w:p w:rsidR="007D7CEB" w:rsidRDefault="007D7CEB" w:rsidP="00D11514">
      <w:pPr>
        <w:pStyle w:val="10"/>
        <w:widowControl w:val="0"/>
        <w:spacing w:after="0" w:line="240" w:lineRule="auto"/>
        <w:ind w:left="353" w:firstLine="0"/>
        <w:jc w:val="both"/>
        <w:rPr>
          <w:rFonts w:ascii="Arial" w:hAnsi="Arial" w:cs="Traditional Arabic"/>
          <w:sz w:val="36"/>
          <w:szCs w:val="36"/>
          <w:rtl/>
        </w:rPr>
      </w:pPr>
    </w:p>
    <w:p w:rsidR="00C0661C" w:rsidRDefault="00C0661C" w:rsidP="009C14C1">
      <w:pPr>
        <w:pStyle w:val="10"/>
        <w:widowControl w:val="0"/>
        <w:numPr>
          <w:ilvl w:val="0"/>
          <w:numId w:val="25"/>
        </w:numPr>
        <w:spacing w:after="0" w:line="240" w:lineRule="auto"/>
        <w:jc w:val="both"/>
        <w:rPr>
          <w:rFonts w:ascii="Arial" w:hAnsi="Arial" w:cs="Traditional Arabic"/>
          <w:sz w:val="36"/>
          <w:szCs w:val="36"/>
        </w:rPr>
      </w:pPr>
      <w:r w:rsidRPr="004B0C1F">
        <w:rPr>
          <w:rFonts w:ascii="Arial" w:hAnsi="Arial" w:cs="Traditional Arabic"/>
          <w:sz w:val="36"/>
          <w:szCs w:val="36"/>
          <w:rtl/>
        </w:rPr>
        <w:t>ومما تميز به التكفير في هذه المرحلة</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 إسقاط العذر بالجهل في </w:t>
      </w:r>
      <w:r w:rsidRPr="004B0C1F">
        <w:rPr>
          <w:rFonts w:ascii="Arial" w:hAnsi="Arial" w:cs="Traditional Arabic"/>
          <w:sz w:val="36"/>
          <w:szCs w:val="36"/>
          <w:rtl/>
        </w:rPr>
        <w:lastRenderedPageBreak/>
        <w:t>مسائل الحكم بغير ما أنزل الله</w:t>
      </w:r>
      <w:r w:rsidR="0094449E">
        <w:rPr>
          <w:rFonts w:ascii="Arial" w:hAnsi="Arial" w:cs="Traditional Arabic" w:hint="cs"/>
          <w:sz w:val="36"/>
          <w:szCs w:val="36"/>
          <w:rtl/>
        </w:rPr>
        <w:t xml:space="preserve"> </w:t>
      </w:r>
      <w:r w:rsidRPr="004B0C1F">
        <w:rPr>
          <w:rFonts w:ascii="Arial" w:hAnsi="Arial" w:cs="Traditional Arabic"/>
          <w:sz w:val="36"/>
          <w:szCs w:val="36"/>
          <w:rtl/>
        </w:rPr>
        <w:t>؛ فلا ي</w:t>
      </w:r>
      <w:r w:rsidR="0094449E">
        <w:rPr>
          <w:rFonts w:ascii="Arial" w:hAnsi="Arial" w:cs="Traditional Arabic" w:hint="cs"/>
          <w:sz w:val="36"/>
          <w:szCs w:val="36"/>
          <w:rtl/>
        </w:rPr>
        <w:t>ُ</w:t>
      </w:r>
      <w:r w:rsidRPr="004B0C1F">
        <w:rPr>
          <w:rFonts w:ascii="Arial" w:hAnsi="Arial" w:cs="Traditional Arabic"/>
          <w:sz w:val="36"/>
          <w:szCs w:val="36"/>
          <w:rtl/>
        </w:rPr>
        <w:t xml:space="preserve">عذر أحد في هذا الباب </w:t>
      </w:r>
      <w:r w:rsidR="0094449E">
        <w:rPr>
          <w:rFonts w:ascii="Arial" w:hAnsi="Arial" w:cs="Traditional Arabic" w:hint="cs"/>
          <w:sz w:val="36"/>
          <w:szCs w:val="36"/>
          <w:rtl/>
        </w:rPr>
        <w:t xml:space="preserve">- </w:t>
      </w:r>
      <w:r w:rsidRPr="004B0C1F">
        <w:rPr>
          <w:rFonts w:ascii="Arial" w:hAnsi="Arial" w:cs="Traditional Arabic" w:hint="cs"/>
          <w:sz w:val="36"/>
          <w:szCs w:val="36"/>
          <w:rtl/>
        </w:rPr>
        <w:t>حكام أو محكومين</w:t>
      </w:r>
      <w:r w:rsidR="0094449E">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وألفت رسائل في ذلك منها</w:t>
      </w:r>
      <w:r w:rsidR="0094449E">
        <w:rPr>
          <w:rFonts w:ascii="Arial" w:hAnsi="Arial" w:cs="Traditional Arabic" w:hint="cs"/>
          <w:sz w:val="36"/>
          <w:szCs w:val="36"/>
          <w:rtl/>
        </w:rPr>
        <w:t xml:space="preserve"> </w:t>
      </w:r>
      <w:r w:rsidRPr="004B0C1F">
        <w:rPr>
          <w:rFonts w:ascii="Arial" w:hAnsi="Arial" w:cs="Traditional Arabic"/>
          <w:sz w:val="36"/>
          <w:szCs w:val="36"/>
          <w:rtl/>
        </w:rPr>
        <w:t>: فصل الكلام في إثبات ردة الشرطة والحكام</w:t>
      </w:r>
      <w:r w:rsidR="0094449E">
        <w:rPr>
          <w:rFonts w:ascii="Arial" w:hAnsi="Arial" w:cs="Traditional Arabic" w:hint="cs"/>
          <w:sz w:val="36"/>
          <w:szCs w:val="36"/>
          <w:rtl/>
        </w:rPr>
        <w:t xml:space="preserve"> لـ</w:t>
      </w:r>
      <w:r w:rsidR="00AD6BA4">
        <w:rPr>
          <w:rFonts w:ascii="Arial" w:hAnsi="Arial" w:cs="Traditional Arabic"/>
          <w:sz w:val="36"/>
          <w:szCs w:val="36"/>
          <w:rtl/>
        </w:rPr>
        <w:t xml:space="preserve"> أب</w:t>
      </w:r>
      <w:r w:rsidR="00AD6BA4">
        <w:rPr>
          <w:rFonts w:ascii="Arial" w:hAnsi="Arial" w:cs="Traditional Arabic" w:hint="cs"/>
          <w:sz w:val="36"/>
          <w:szCs w:val="36"/>
          <w:rtl/>
        </w:rPr>
        <w:t>ي</w:t>
      </w:r>
      <w:r w:rsidRPr="004B0C1F">
        <w:rPr>
          <w:rFonts w:ascii="Arial" w:hAnsi="Arial" w:cs="Traditional Arabic"/>
          <w:sz w:val="36"/>
          <w:szCs w:val="36"/>
          <w:rtl/>
        </w:rPr>
        <w:t xml:space="preserve"> دجانة الشامي</w:t>
      </w:r>
      <w:r w:rsidR="0094449E">
        <w:rPr>
          <w:rFonts w:ascii="Arial" w:hAnsi="Arial" w:cs="Traditional Arabic" w:hint="cs"/>
          <w:sz w:val="36"/>
          <w:szCs w:val="36"/>
          <w:rtl/>
        </w:rPr>
        <w:t xml:space="preserve"> </w:t>
      </w:r>
      <w:r w:rsidRPr="004B0C1F">
        <w:rPr>
          <w:rFonts w:ascii="Arial" w:hAnsi="Arial" w:cs="Traditional Arabic"/>
          <w:sz w:val="36"/>
          <w:szCs w:val="36"/>
          <w:rtl/>
        </w:rPr>
        <w:t>.</w:t>
      </w:r>
    </w:p>
    <w:p w:rsidR="0094449E" w:rsidRPr="0094449E" w:rsidRDefault="0094449E" w:rsidP="0094449E">
      <w:pPr>
        <w:pStyle w:val="10"/>
        <w:widowControl w:val="0"/>
        <w:spacing w:after="0" w:line="240" w:lineRule="auto"/>
        <w:ind w:left="1080" w:firstLine="0"/>
        <w:jc w:val="both"/>
        <w:rPr>
          <w:rFonts w:ascii="Arial" w:hAnsi="Arial" w:cs="Traditional Arabic"/>
          <w:sz w:val="28"/>
          <w:szCs w:val="28"/>
          <w:rtl/>
        </w:rPr>
      </w:pPr>
    </w:p>
    <w:p w:rsidR="00C0661C" w:rsidRPr="004B0C1F" w:rsidRDefault="00C0661C" w:rsidP="0094449E">
      <w:pPr>
        <w:spacing w:after="0" w:line="240" w:lineRule="auto"/>
        <w:jc w:val="both"/>
        <w:rPr>
          <w:rFonts w:ascii="Arial" w:hAnsi="Arial" w:cs="Traditional Arabic"/>
          <w:sz w:val="36"/>
          <w:szCs w:val="36"/>
          <w:rtl/>
        </w:rPr>
      </w:pPr>
      <w:r w:rsidRPr="004B0C1F">
        <w:rPr>
          <w:rFonts w:ascii="Arial" w:hAnsi="Arial" w:cs="Traditional Arabic"/>
          <w:b/>
          <w:bCs/>
          <w:sz w:val="36"/>
          <w:szCs w:val="36"/>
          <w:rtl/>
        </w:rPr>
        <w:t>الركن الثاني</w:t>
      </w:r>
      <w:r w:rsidR="0094449E">
        <w:rPr>
          <w:rFonts w:ascii="Arial" w:hAnsi="Arial" w:cs="Traditional Arabic" w:hint="cs"/>
          <w:b/>
          <w:bCs/>
          <w:sz w:val="36"/>
          <w:szCs w:val="36"/>
          <w:rtl/>
        </w:rPr>
        <w:t xml:space="preserve"> </w:t>
      </w:r>
      <w:r w:rsidRPr="004B0C1F">
        <w:rPr>
          <w:rFonts w:ascii="Arial" w:hAnsi="Arial" w:cs="Traditional Arabic"/>
          <w:b/>
          <w:bCs/>
          <w:sz w:val="36"/>
          <w:szCs w:val="36"/>
          <w:rtl/>
        </w:rPr>
        <w:t>:</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إسقاط علماء الأمة الصادقين من أهل السنة والجماعة </w:t>
      </w:r>
      <w:r w:rsidR="0094449E">
        <w:rPr>
          <w:rFonts w:ascii="Arial" w:hAnsi="Arial" w:cs="Traditional Arabic" w:hint="cs"/>
          <w:sz w:val="36"/>
          <w:szCs w:val="36"/>
          <w:rtl/>
        </w:rPr>
        <w:t xml:space="preserve">؛ </w:t>
      </w:r>
      <w:r w:rsidRPr="004B0C1F">
        <w:rPr>
          <w:rFonts w:ascii="Arial" w:hAnsi="Arial" w:cs="Traditional Arabic"/>
          <w:sz w:val="36"/>
          <w:szCs w:val="36"/>
          <w:rtl/>
        </w:rPr>
        <w:t>المشهود لهم بالإمامة والخيرية</w:t>
      </w:r>
      <w:r w:rsidR="0094449E">
        <w:rPr>
          <w:rFonts w:ascii="Arial" w:hAnsi="Arial" w:cs="Traditional Arabic" w:hint="cs"/>
          <w:sz w:val="36"/>
          <w:szCs w:val="36"/>
          <w:rtl/>
        </w:rPr>
        <w:t xml:space="preserve"> </w:t>
      </w:r>
      <w:r w:rsidRPr="004B0C1F">
        <w:rPr>
          <w:rFonts w:ascii="Arial" w:hAnsi="Arial" w:cs="Traditional Arabic"/>
          <w:sz w:val="36"/>
          <w:szCs w:val="36"/>
          <w:rtl/>
        </w:rPr>
        <w:t>، وقد نقلت</w:t>
      </w:r>
      <w:r w:rsidR="0094449E">
        <w:rPr>
          <w:rFonts w:ascii="Arial" w:hAnsi="Arial" w:cs="Traditional Arabic" w:hint="cs"/>
          <w:sz w:val="36"/>
          <w:szCs w:val="36"/>
          <w:rtl/>
        </w:rPr>
        <w:t>ُ</w:t>
      </w:r>
      <w:r w:rsidRPr="004B0C1F">
        <w:rPr>
          <w:rFonts w:ascii="Arial" w:hAnsi="Arial" w:cs="Traditional Arabic"/>
          <w:sz w:val="36"/>
          <w:szCs w:val="36"/>
          <w:rtl/>
        </w:rPr>
        <w:t xml:space="preserve"> صراحة</w:t>
      </w:r>
      <w:r w:rsidR="0094449E">
        <w:rPr>
          <w:rFonts w:ascii="Arial" w:hAnsi="Arial" w:cs="Traditional Arabic" w:hint="cs"/>
          <w:sz w:val="36"/>
          <w:szCs w:val="36"/>
          <w:rtl/>
        </w:rPr>
        <w:t>ً</w:t>
      </w:r>
      <w:r w:rsidRPr="004B0C1F">
        <w:rPr>
          <w:rFonts w:ascii="Arial" w:hAnsi="Arial" w:cs="Traditional Arabic"/>
          <w:sz w:val="36"/>
          <w:szCs w:val="36"/>
          <w:rtl/>
        </w:rPr>
        <w:t xml:space="preserve"> في هذا البحث تكفير</w:t>
      </w:r>
      <w:r w:rsidR="0094449E">
        <w:rPr>
          <w:rFonts w:ascii="Arial" w:hAnsi="Arial" w:cs="Traditional Arabic" w:hint="cs"/>
          <w:sz w:val="36"/>
          <w:szCs w:val="36"/>
          <w:rtl/>
        </w:rPr>
        <w:t>َ</w:t>
      </w:r>
      <w:r w:rsidRPr="004B0C1F">
        <w:rPr>
          <w:rFonts w:ascii="Arial" w:hAnsi="Arial" w:cs="Traditional Arabic"/>
          <w:sz w:val="36"/>
          <w:szCs w:val="36"/>
          <w:rtl/>
        </w:rPr>
        <w:t xml:space="preserve"> خوارج عصرنا لأئمة الدنيا الثلاث ابن باز</w:t>
      </w:r>
      <w:r w:rsidR="00A14ABA" w:rsidRPr="00A14ABA">
        <w:rPr>
          <w:rFonts w:ascii="Arial" w:hAnsi="Arial" w:cs="Traditional Arabic" w:hint="cs"/>
          <w:sz w:val="36"/>
          <w:szCs w:val="36"/>
          <w:vertAlign w:val="superscript"/>
          <w:rtl/>
        </w:rPr>
        <w:t>(</w:t>
      </w:r>
      <w:r w:rsidR="0094449E">
        <w:rPr>
          <w:rStyle w:val="a4"/>
          <w:rFonts w:ascii="Arial" w:hAnsi="Arial"/>
          <w:sz w:val="36"/>
          <w:szCs w:val="36"/>
          <w:rtl/>
        </w:rPr>
        <w:footnoteReference w:id="220"/>
      </w:r>
      <w:r w:rsidR="00A14ABA" w:rsidRPr="00A14ABA">
        <w:rPr>
          <w:rFonts w:ascii="Arial" w:hAnsi="Arial" w:cs="Traditional Arabic" w:hint="cs"/>
          <w:sz w:val="36"/>
          <w:szCs w:val="36"/>
          <w:vertAlign w:val="superscript"/>
          <w:rtl/>
        </w:rPr>
        <w:t>)</w:t>
      </w:r>
      <w:r w:rsidRPr="004B0C1F">
        <w:rPr>
          <w:rFonts w:ascii="Arial" w:hAnsi="Arial" w:cs="Traditional Arabic"/>
          <w:sz w:val="36"/>
          <w:szCs w:val="36"/>
          <w:rtl/>
        </w:rPr>
        <w:t xml:space="preserve"> والألباني</w:t>
      </w:r>
      <w:r w:rsidR="00A14ABA" w:rsidRPr="00A14ABA">
        <w:rPr>
          <w:rFonts w:ascii="Arial" w:hAnsi="Arial" w:cs="Traditional Arabic" w:hint="cs"/>
          <w:sz w:val="36"/>
          <w:szCs w:val="36"/>
          <w:vertAlign w:val="superscript"/>
          <w:rtl/>
        </w:rPr>
        <w:t>(</w:t>
      </w:r>
      <w:r w:rsidR="0094449E">
        <w:rPr>
          <w:rStyle w:val="a4"/>
          <w:rFonts w:ascii="Arial" w:hAnsi="Arial"/>
          <w:sz w:val="36"/>
          <w:szCs w:val="36"/>
          <w:rtl/>
        </w:rPr>
        <w:footnoteReference w:id="221"/>
      </w:r>
      <w:r w:rsidR="00A14ABA" w:rsidRPr="00A14ABA">
        <w:rPr>
          <w:rFonts w:ascii="Arial" w:hAnsi="Arial" w:cs="Traditional Arabic" w:hint="cs"/>
          <w:sz w:val="36"/>
          <w:szCs w:val="36"/>
          <w:vertAlign w:val="superscript"/>
          <w:rtl/>
        </w:rPr>
        <w:t>)</w:t>
      </w:r>
      <w:r w:rsidRPr="004B0C1F">
        <w:rPr>
          <w:rFonts w:ascii="Arial" w:hAnsi="Arial" w:cs="Traditional Arabic"/>
          <w:sz w:val="36"/>
          <w:szCs w:val="36"/>
          <w:rtl/>
        </w:rPr>
        <w:t xml:space="preserve"> وابن عثيمين </w:t>
      </w:r>
      <w:r w:rsidR="0094449E">
        <w:rPr>
          <w:rFonts w:ascii="Arial" w:hAnsi="Arial" w:cs="Traditional Arabic" w:hint="cs"/>
          <w:sz w:val="36"/>
          <w:szCs w:val="36"/>
          <w:rtl/>
        </w:rPr>
        <w:t>-</w:t>
      </w:r>
      <w:r w:rsidRPr="004B0C1F">
        <w:rPr>
          <w:rFonts w:ascii="Arial" w:hAnsi="Arial" w:cs="Traditional Arabic"/>
          <w:sz w:val="36"/>
          <w:szCs w:val="36"/>
          <w:rtl/>
        </w:rPr>
        <w:t xml:space="preserve"> رحم </w:t>
      </w:r>
      <w:r w:rsidRPr="004B0C1F">
        <w:rPr>
          <w:rFonts w:ascii="Arial" w:hAnsi="Arial" w:cs="Traditional Arabic"/>
          <w:sz w:val="36"/>
          <w:szCs w:val="36"/>
          <w:rtl/>
        </w:rPr>
        <w:lastRenderedPageBreak/>
        <w:t xml:space="preserve">الله الجميع </w:t>
      </w:r>
      <w:r w:rsidR="0094449E">
        <w:rPr>
          <w:rFonts w:ascii="Arial" w:hAnsi="Arial" w:cs="Traditional Arabic" w:hint="cs"/>
          <w:sz w:val="36"/>
          <w:szCs w:val="36"/>
          <w:rtl/>
        </w:rPr>
        <w:t>-</w:t>
      </w:r>
      <w:r w:rsidRPr="004B0C1F">
        <w:rPr>
          <w:rFonts w:ascii="Arial" w:hAnsi="Arial" w:cs="Traditional Arabic"/>
          <w:sz w:val="36"/>
          <w:szCs w:val="36"/>
          <w:rtl/>
        </w:rPr>
        <w:t xml:space="preserve"> وهؤلاء أئمة الدنيا الثلاث في هذا العصر</w:t>
      </w:r>
      <w:r w:rsidR="0094449E">
        <w:rPr>
          <w:rFonts w:ascii="Arial" w:hAnsi="Arial" w:cs="Traditional Arabic" w:hint="cs"/>
          <w:sz w:val="36"/>
          <w:szCs w:val="36"/>
          <w:rtl/>
        </w:rPr>
        <w:t xml:space="preserve"> </w:t>
      </w:r>
      <w:r w:rsidRPr="004B0C1F">
        <w:rPr>
          <w:rFonts w:ascii="Arial" w:hAnsi="Arial" w:cs="Traditional Arabic"/>
          <w:sz w:val="36"/>
          <w:szCs w:val="36"/>
          <w:rtl/>
        </w:rPr>
        <w:t>؛ كما يقول شيخنا محدث الديار النبوية الشيخ عبد المحسن العباد حفظه الله</w:t>
      </w:r>
      <w:r w:rsidR="0094449E">
        <w:rPr>
          <w:rFonts w:ascii="Arial" w:hAnsi="Arial" w:cs="Traditional Arabic" w:hint="cs"/>
          <w:sz w:val="36"/>
          <w:szCs w:val="36"/>
          <w:rtl/>
        </w:rPr>
        <w:t xml:space="preserve"> </w:t>
      </w:r>
      <w:r w:rsidRPr="004B0C1F">
        <w:rPr>
          <w:rFonts w:ascii="Arial" w:hAnsi="Arial" w:cs="Traditional Arabic"/>
          <w:sz w:val="36"/>
          <w:szCs w:val="36"/>
          <w:rtl/>
        </w:rPr>
        <w:t>.</w:t>
      </w:r>
    </w:p>
    <w:p w:rsidR="0094449E"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ووصلت السفاهة في بعضهم إلى وصف أئمة الحرم بالفسق والنفاق</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 وعدم الرجوع إليهم</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 وقد نص على ذلك ابن لادن</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 كما سيأتي</w:t>
      </w:r>
      <w:r w:rsidR="0094449E">
        <w:rPr>
          <w:rFonts w:ascii="Arial" w:hAnsi="Arial" w:cs="Traditional Arabic" w:hint="cs"/>
          <w:sz w:val="36"/>
          <w:szCs w:val="36"/>
          <w:rtl/>
        </w:rPr>
        <w:t xml:space="preserve"> </w:t>
      </w:r>
      <w:r w:rsidRPr="004B0C1F">
        <w:rPr>
          <w:rFonts w:ascii="Arial" w:hAnsi="Arial" w:cs="Traditional Arabic"/>
          <w:sz w:val="36"/>
          <w:szCs w:val="36"/>
          <w:rtl/>
        </w:rPr>
        <w:t>.</w:t>
      </w:r>
    </w:p>
    <w:p w:rsidR="0094449E" w:rsidRDefault="0094449E">
      <w:pPr>
        <w:bidi w:val="0"/>
        <w:spacing w:after="0" w:line="240" w:lineRule="auto"/>
        <w:rPr>
          <w:rFonts w:ascii="Arial" w:hAnsi="Arial" w:cs="Traditional Arabic"/>
          <w:sz w:val="36"/>
          <w:szCs w:val="36"/>
        </w:rPr>
      </w:pPr>
      <w:r>
        <w:rPr>
          <w:rFonts w:ascii="Arial" w:hAnsi="Arial" w:cs="Traditional Arabic"/>
          <w:sz w:val="36"/>
          <w:szCs w:val="36"/>
          <w:rtl/>
        </w:rPr>
        <w:br w:type="page"/>
      </w:r>
    </w:p>
    <w:p w:rsidR="00C0661C" w:rsidRPr="004B0C1F" w:rsidRDefault="0094449E" w:rsidP="0094449E">
      <w:pPr>
        <w:spacing w:after="0" w:line="240" w:lineRule="auto"/>
        <w:jc w:val="both"/>
        <w:rPr>
          <w:rFonts w:ascii="Arial" w:hAnsi="Arial" w:cs="Traditional Arabic"/>
          <w:sz w:val="36"/>
          <w:szCs w:val="36"/>
          <w:rtl/>
        </w:rPr>
      </w:pPr>
      <w:r>
        <w:rPr>
          <w:rFonts w:ascii="Arial" w:hAnsi="Arial" w:cs="Traditional Arabic"/>
          <w:b/>
          <w:bCs/>
          <w:sz w:val="36"/>
          <w:szCs w:val="36"/>
          <w:rtl/>
        </w:rPr>
        <w:lastRenderedPageBreak/>
        <w:t>الركن الثالث</w:t>
      </w:r>
      <w:r>
        <w:rPr>
          <w:rFonts w:ascii="Arial" w:hAnsi="Arial" w:cs="Traditional Arabic" w:hint="cs"/>
          <w:b/>
          <w:bCs/>
          <w:sz w:val="36"/>
          <w:szCs w:val="36"/>
          <w:rtl/>
        </w:rPr>
        <w:t xml:space="preserve"> :</w:t>
      </w:r>
      <w:r w:rsidR="00C0661C" w:rsidRPr="004B0C1F">
        <w:rPr>
          <w:rFonts w:ascii="Arial" w:hAnsi="Arial" w:cs="Traditional Arabic"/>
          <w:b/>
          <w:bCs/>
          <w:sz w:val="36"/>
          <w:szCs w:val="36"/>
          <w:rtl/>
        </w:rPr>
        <w:t xml:space="preserve"> </w:t>
      </w:r>
      <w:r w:rsidR="00C0661C" w:rsidRPr="004B0C1F">
        <w:rPr>
          <w:rFonts w:ascii="Arial" w:hAnsi="Arial" w:cs="Traditional Arabic"/>
          <w:sz w:val="36"/>
          <w:szCs w:val="36"/>
          <w:rtl/>
        </w:rPr>
        <w:t>المتاجرة بآلام الأمة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وتوظيف ما حصل للأمة من مآس على أيدي أعدائها ووظفت تلك المآسي في نصرة ونشر منهج الخوارج</w:t>
      </w:r>
      <w:r>
        <w:rPr>
          <w:rFonts w:ascii="Arial" w:hAnsi="Arial" w:cs="Traditional Arabic" w:hint="cs"/>
          <w:sz w:val="36"/>
          <w:szCs w:val="36"/>
          <w:rtl/>
        </w:rPr>
        <w:t xml:space="preserve"> </w:t>
      </w:r>
      <w:r w:rsidR="00C0661C" w:rsidRPr="004B0C1F">
        <w:rPr>
          <w:rFonts w:ascii="Arial" w:hAnsi="Arial" w:cs="Traditional Arabic"/>
          <w:sz w:val="36"/>
          <w:szCs w:val="36"/>
          <w:rtl/>
        </w:rPr>
        <w:t>؛ حيث عصفت بالأمة الإسلامية مآس وجراحات</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كان لها دور</w:t>
      </w:r>
      <w:r w:rsidR="00C0661C" w:rsidRPr="004B0C1F">
        <w:rPr>
          <w:rFonts w:ascii="Arial" w:hAnsi="Arial" w:cs="Traditional Arabic" w:hint="cs"/>
          <w:sz w:val="36"/>
          <w:szCs w:val="36"/>
          <w:rtl/>
        </w:rPr>
        <w:t>ٌ</w:t>
      </w:r>
      <w:r w:rsidR="00C0661C" w:rsidRPr="004B0C1F">
        <w:rPr>
          <w:rFonts w:ascii="Arial" w:hAnsi="Arial" w:cs="Traditional Arabic"/>
          <w:sz w:val="36"/>
          <w:szCs w:val="36"/>
          <w:rtl/>
        </w:rPr>
        <w:t xml:space="preserve"> كبير </w:t>
      </w:r>
      <w:r>
        <w:rPr>
          <w:rFonts w:ascii="Arial" w:hAnsi="Arial" w:cs="Traditional Arabic" w:hint="cs"/>
          <w:sz w:val="36"/>
          <w:szCs w:val="36"/>
          <w:rtl/>
        </w:rPr>
        <w:t xml:space="preserve">- </w:t>
      </w:r>
      <w:r w:rsidR="00C0661C" w:rsidRPr="004B0C1F">
        <w:rPr>
          <w:rFonts w:ascii="Arial" w:hAnsi="Arial" w:cs="Traditional Arabic"/>
          <w:sz w:val="36"/>
          <w:szCs w:val="36"/>
          <w:rtl/>
        </w:rPr>
        <w:t>ليس بالسهل</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في تأجيج المنهج الخارجي</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C0661C" w:rsidP="00F37F3F">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البغي والظلم الذي حصل من أهل الملل الكافرة </w:t>
      </w:r>
      <w:r w:rsidR="0094449E">
        <w:rPr>
          <w:rFonts w:ascii="Arial" w:hAnsi="Arial" w:cs="Traditional Arabic" w:hint="cs"/>
          <w:sz w:val="36"/>
          <w:szCs w:val="36"/>
          <w:rtl/>
        </w:rPr>
        <w:t xml:space="preserve">- </w:t>
      </w:r>
      <w:r w:rsidRPr="004B0C1F">
        <w:rPr>
          <w:rFonts w:ascii="Arial" w:hAnsi="Arial" w:cs="Traditional Arabic"/>
          <w:sz w:val="36"/>
          <w:szCs w:val="36"/>
          <w:rtl/>
        </w:rPr>
        <w:t>بمختلف دياناتها</w:t>
      </w:r>
      <w:r w:rsidR="0094449E">
        <w:rPr>
          <w:rFonts w:ascii="Arial" w:hAnsi="Arial" w:cs="Traditional Arabic" w:hint="cs"/>
          <w:sz w:val="36"/>
          <w:szCs w:val="36"/>
          <w:rtl/>
        </w:rPr>
        <w:t xml:space="preserve"> </w:t>
      </w:r>
      <w:r w:rsidR="00F37F3F">
        <w:rPr>
          <w:rFonts w:ascii="Arial" w:hAnsi="Arial" w:cs="Traditional Arabic" w:hint="cs"/>
          <w:sz w:val="36"/>
          <w:szCs w:val="36"/>
          <w:rtl/>
        </w:rPr>
        <w:t xml:space="preserve">، </w:t>
      </w:r>
      <w:r w:rsidRPr="004B0C1F">
        <w:rPr>
          <w:rFonts w:ascii="Arial" w:hAnsi="Arial" w:cs="Traditional Arabic"/>
          <w:sz w:val="36"/>
          <w:szCs w:val="36"/>
          <w:rtl/>
        </w:rPr>
        <w:t>من يهود ونصارى وملاحدة</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 وعباد أوثان</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 وعباد بقر </w:t>
      </w:r>
      <w:r w:rsidR="00F37F3F">
        <w:rPr>
          <w:rFonts w:ascii="Arial" w:hAnsi="Arial" w:cs="Traditional Arabic" w:hint="cs"/>
          <w:sz w:val="36"/>
          <w:szCs w:val="36"/>
          <w:rtl/>
        </w:rPr>
        <w:t xml:space="preserve">- </w:t>
      </w:r>
      <w:r w:rsidR="0094449E">
        <w:rPr>
          <w:rFonts w:ascii="Arial" w:hAnsi="Arial" w:cs="Traditional Arabic" w:hint="cs"/>
          <w:sz w:val="36"/>
          <w:szCs w:val="36"/>
          <w:rtl/>
        </w:rPr>
        <w:t xml:space="preserve">، </w:t>
      </w:r>
      <w:r w:rsidRPr="004B0C1F">
        <w:rPr>
          <w:rFonts w:ascii="Arial" w:hAnsi="Arial" w:cs="Traditional Arabic"/>
          <w:sz w:val="36"/>
          <w:szCs w:val="36"/>
          <w:rtl/>
        </w:rPr>
        <w:t>على المسلمين</w:t>
      </w:r>
      <w:r w:rsidR="0094449E">
        <w:rPr>
          <w:rFonts w:ascii="Arial" w:hAnsi="Arial" w:cs="Traditional Arabic" w:hint="cs"/>
          <w:sz w:val="36"/>
          <w:szCs w:val="36"/>
          <w:rtl/>
        </w:rPr>
        <w:t xml:space="preserve"> ،</w:t>
      </w:r>
      <w:r w:rsidRPr="004B0C1F">
        <w:rPr>
          <w:rFonts w:ascii="Arial" w:hAnsi="Arial" w:cs="Traditional Arabic"/>
          <w:sz w:val="36"/>
          <w:szCs w:val="36"/>
          <w:rtl/>
        </w:rPr>
        <w:t xml:space="preserve"> ساهم في انتشار المنهج الخارجي</w:t>
      </w:r>
      <w:r w:rsidR="00F37F3F">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F37F3F">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ولسنا في مقام التبرير لورثة ذي الخويصرة</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لكن ذلك من باب الإيضاح والبيان</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وإعطاء كل جزئية من هذا المبحث حقه</w:t>
      </w:r>
      <w:r w:rsidR="00F37F3F">
        <w:rPr>
          <w:rFonts w:ascii="Arial" w:hAnsi="Arial" w:cs="Traditional Arabic" w:hint="cs"/>
          <w:sz w:val="36"/>
          <w:szCs w:val="36"/>
          <w:rtl/>
        </w:rPr>
        <w:t>ا</w:t>
      </w:r>
      <w:r w:rsidRPr="004B0C1F">
        <w:rPr>
          <w:rFonts w:ascii="Arial" w:hAnsi="Arial" w:cs="Traditional Arabic"/>
          <w:sz w:val="36"/>
          <w:szCs w:val="36"/>
          <w:rtl/>
        </w:rPr>
        <w:t xml:space="preserve"> من البيان والتوضيح</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وإلا </w:t>
      </w:r>
      <w:r w:rsidRPr="004B0C1F">
        <w:rPr>
          <w:rFonts w:ascii="Arial" w:hAnsi="Arial" w:cs="Traditional Arabic" w:hint="cs"/>
          <w:sz w:val="36"/>
          <w:szCs w:val="36"/>
          <w:rtl/>
        </w:rPr>
        <w:t>ف</w:t>
      </w:r>
      <w:r w:rsidRPr="004B0C1F">
        <w:rPr>
          <w:rFonts w:ascii="Arial" w:hAnsi="Arial" w:cs="Traditional Arabic"/>
          <w:sz w:val="36"/>
          <w:szCs w:val="36"/>
          <w:rtl/>
        </w:rPr>
        <w:t>عند المسلم الواعي لا فرق بين المسلم الذي يذبحه الكافر المعادي</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والمسلم الذي يقتله الخارجي المارق</w:t>
      </w:r>
      <w:r w:rsidR="00F37F3F">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6571B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هذه الجراحات كانت تنقل حية على الهواء عبر وسائل الإعلام المختلفة </w:t>
      </w:r>
      <w:r w:rsidR="00F37F3F">
        <w:rPr>
          <w:rFonts w:ascii="Arial" w:hAnsi="Arial" w:cs="Traditional Arabic" w:hint="cs"/>
          <w:sz w:val="36"/>
          <w:szCs w:val="36"/>
          <w:rtl/>
        </w:rPr>
        <w:t xml:space="preserve">؛ </w:t>
      </w:r>
      <w:r w:rsidRPr="004B0C1F">
        <w:rPr>
          <w:rFonts w:ascii="Arial" w:hAnsi="Arial" w:cs="Traditional Arabic"/>
          <w:sz w:val="36"/>
          <w:szCs w:val="36"/>
          <w:rtl/>
        </w:rPr>
        <w:t>فصادفت تلك الجراحات عاطفة جياشة في قلوب شباب أهل القبلة</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وهذه العاطفة خلقها الله تعالى في قلوب أهل الإسلام لبعضهم البعض</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قال رسول الله </w:t>
      </w:r>
      <w:r w:rsidR="00F37F3F" w:rsidRPr="000A2645">
        <w:rPr>
          <w:rFonts w:ascii="Arial" w:hAnsi="Arial" w:cs="Traditional Arabic"/>
          <w:sz w:val="36"/>
          <w:szCs w:val="36"/>
        </w:rPr>
        <w:sym w:font="AGA Arabesque" w:char="F072"/>
      </w:r>
      <w:r w:rsidRPr="004B0C1F">
        <w:rPr>
          <w:rFonts w:ascii="Arial" w:hAnsi="Arial" w:cs="Traditional Arabic"/>
          <w:sz w:val="36"/>
          <w:szCs w:val="36"/>
          <w:rtl/>
        </w:rPr>
        <w:t xml:space="preserve"> </w:t>
      </w:r>
      <w:r w:rsidR="00F37F3F">
        <w:rPr>
          <w:rFonts w:ascii="Arial" w:hAnsi="Arial" w:cs="Traditional Arabic" w:hint="cs"/>
          <w:sz w:val="36"/>
          <w:szCs w:val="36"/>
          <w:rtl/>
        </w:rPr>
        <w:t xml:space="preserve">- </w:t>
      </w:r>
      <w:r w:rsidRPr="004B0C1F">
        <w:rPr>
          <w:rFonts w:ascii="Arial" w:hAnsi="Arial" w:cs="Traditional Arabic"/>
          <w:sz w:val="36"/>
          <w:szCs w:val="36"/>
          <w:rtl/>
        </w:rPr>
        <w:t>مبيناً تلك العاطفة</w:t>
      </w:r>
      <w:r w:rsidR="00F37F3F">
        <w:rPr>
          <w:rFonts w:ascii="Arial" w:hAnsi="Arial" w:cs="Traditional Arabic" w:hint="cs"/>
          <w:sz w:val="36"/>
          <w:szCs w:val="36"/>
          <w:rtl/>
        </w:rPr>
        <w:t xml:space="preserve"> - </w:t>
      </w:r>
      <w:r w:rsidRPr="004B0C1F">
        <w:rPr>
          <w:rFonts w:ascii="Arial" w:hAnsi="Arial" w:cs="Traditional Arabic"/>
          <w:sz w:val="36"/>
          <w:szCs w:val="36"/>
          <w:rtl/>
        </w:rPr>
        <w:t>:</w:t>
      </w:r>
      <w:r w:rsidR="00F37F3F">
        <w:rPr>
          <w:rFonts w:ascii="Arial" w:hAnsi="Arial" w:cs="Traditional Arabic" w:hint="cs"/>
          <w:sz w:val="36"/>
          <w:szCs w:val="36"/>
          <w:rtl/>
        </w:rPr>
        <w:t xml:space="preserve"> </w:t>
      </w:r>
      <w:r w:rsidR="00F37F3F">
        <w:rPr>
          <w:rFonts w:ascii="Arial" w:hAnsi="Arial" w:cs="Traditional Arabic" w:hint="cs"/>
          <w:b/>
          <w:bCs/>
          <w:sz w:val="36"/>
          <w:szCs w:val="36"/>
          <w:rtl/>
        </w:rPr>
        <w:t xml:space="preserve">" </w:t>
      </w:r>
      <w:r w:rsidRPr="004B0C1F">
        <w:rPr>
          <w:rFonts w:ascii="Arial" w:hAnsi="Arial" w:cs="Traditional Arabic"/>
          <w:b/>
          <w:bCs/>
          <w:sz w:val="36"/>
          <w:szCs w:val="36"/>
          <w:rtl/>
        </w:rPr>
        <w:t>مثل المؤمنين في توادهم وتراحمهم</w:t>
      </w:r>
      <w:r w:rsidR="00F37F3F">
        <w:rPr>
          <w:rFonts w:ascii="Arial" w:hAnsi="Arial" w:cs="Traditional Arabic" w:hint="cs"/>
          <w:b/>
          <w:bCs/>
          <w:sz w:val="36"/>
          <w:szCs w:val="36"/>
          <w:rtl/>
        </w:rPr>
        <w:t xml:space="preserve"> ،</w:t>
      </w:r>
      <w:r w:rsidRPr="004B0C1F">
        <w:rPr>
          <w:rFonts w:ascii="Arial" w:hAnsi="Arial" w:cs="Traditional Arabic"/>
          <w:b/>
          <w:bCs/>
          <w:sz w:val="36"/>
          <w:szCs w:val="36"/>
          <w:rtl/>
        </w:rPr>
        <w:t xml:space="preserve"> </w:t>
      </w:r>
      <w:r w:rsidRPr="004B0C1F">
        <w:rPr>
          <w:rFonts w:ascii="Arial" w:hAnsi="Arial" w:cs="Traditional Arabic"/>
          <w:b/>
          <w:bCs/>
          <w:sz w:val="36"/>
          <w:szCs w:val="36"/>
          <w:rtl/>
        </w:rPr>
        <w:lastRenderedPageBreak/>
        <w:t>كمثل الجسد الواحد</w:t>
      </w:r>
      <w:r w:rsidR="00F37F3F">
        <w:rPr>
          <w:rFonts w:ascii="Arial" w:hAnsi="Arial" w:cs="Traditional Arabic" w:hint="cs"/>
          <w:b/>
          <w:bCs/>
          <w:sz w:val="36"/>
          <w:szCs w:val="36"/>
          <w:rtl/>
        </w:rPr>
        <w:t xml:space="preserve"> ،</w:t>
      </w:r>
      <w:r w:rsidRPr="004B0C1F">
        <w:rPr>
          <w:rFonts w:ascii="Arial" w:hAnsi="Arial" w:cs="Traditional Arabic"/>
          <w:b/>
          <w:bCs/>
          <w:sz w:val="36"/>
          <w:szCs w:val="36"/>
          <w:rtl/>
        </w:rPr>
        <w:t xml:space="preserve"> إذا اشتكى منه عضو</w:t>
      </w:r>
      <w:r w:rsidR="00F37F3F">
        <w:rPr>
          <w:rFonts w:ascii="Arial" w:hAnsi="Arial" w:cs="Traditional Arabic" w:hint="cs"/>
          <w:b/>
          <w:bCs/>
          <w:sz w:val="36"/>
          <w:szCs w:val="36"/>
          <w:rtl/>
        </w:rPr>
        <w:t xml:space="preserve"> ،</w:t>
      </w:r>
      <w:r w:rsidRPr="004B0C1F">
        <w:rPr>
          <w:rFonts w:ascii="Arial" w:hAnsi="Arial" w:cs="Traditional Arabic"/>
          <w:b/>
          <w:bCs/>
          <w:sz w:val="36"/>
          <w:szCs w:val="36"/>
          <w:rtl/>
        </w:rPr>
        <w:t xml:space="preserve"> تداعى له سائر الأعضاء بالحمى والسهر</w:t>
      </w:r>
      <w:r w:rsidR="00F37F3F">
        <w:rPr>
          <w:rFonts w:ascii="Arial" w:hAnsi="Arial" w:cs="Traditional Arabic" w:hint="cs"/>
          <w:b/>
          <w:bCs/>
          <w:sz w:val="36"/>
          <w:szCs w:val="36"/>
          <w:rtl/>
        </w:rPr>
        <w:t>"</w:t>
      </w:r>
      <w:r w:rsidRPr="00F37F3F">
        <w:rPr>
          <w:rFonts w:ascii="Arial" w:hAnsi="Arial" w:cs="Traditional Arabic"/>
          <w:sz w:val="36"/>
          <w:szCs w:val="36"/>
          <w:vertAlign w:val="superscript"/>
          <w:rtl/>
        </w:rPr>
        <w:t>(</w:t>
      </w:r>
      <w:r w:rsidR="00A670A3">
        <w:rPr>
          <w:rStyle w:val="a4"/>
          <w:rFonts w:ascii="Arial" w:hAnsi="Arial"/>
          <w:sz w:val="36"/>
          <w:szCs w:val="36"/>
          <w:rtl/>
        </w:rPr>
        <w:footnoteReference w:id="222"/>
      </w:r>
      <w:r w:rsidRPr="00F37F3F">
        <w:rPr>
          <w:rFonts w:ascii="Arial" w:hAnsi="Arial" w:cs="Traditional Arabic"/>
          <w:sz w:val="36"/>
          <w:szCs w:val="36"/>
          <w:vertAlign w:val="superscript"/>
          <w:rtl/>
        </w:rPr>
        <w:t>)</w:t>
      </w:r>
      <w:r w:rsidR="00F37F3F" w:rsidRPr="00F37F3F">
        <w:rPr>
          <w:rFonts w:ascii="Arial" w:hAnsi="Arial" w:cs="Traditional Arabic" w:hint="cs"/>
          <w:b/>
          <w:bCs/>
          <w:sz w:val="36"/>
          <w:szCs w:val="36"/>
          <w:rtl/>
        </w:rPr>
        <w:t xml:space="preserve"> </w:t>
      </w:r>
      <w:r w:rsidR="00693E40">
        <w:rPr>
          <w:rFonts w:ascii="Arial" w:hAnsi="Arial" w:cs="Traditional Arabic" w:hint="cs"/>
          <w:sz w:val="36"/>
          <w:szCs w:val="36"/>
          <w:rtl/>
        </w:rPr>
        <w:t xml:space="preserve">، </w:t>
      </w:r>
      <w:r w:rsidRPr="004B0C1F">
        <w:rPr>
          <w:rFonts w:ascii="Arial" w:hAnsi="Arial" w:cs="Traditional Arabic"/>
          <w:sz w:val="36"/>
          <w:szCs w:val="36"/>
          <w:rtl/>
        </w:rPr>
        <w:t>ولكن منظ</w:t>
      </w:r>
      <w:r w:rsidR="00F37F3F">
        <w:rPr>
          <w:rFonts w:ascii="Arial" w:hAnsi="Arial" w:cs="Traditional Arabic" w:hint="cs"/>
          <w:sz w:val="36"/>
          <w:szCs w:val="36"/>
          <w:rtl/>
        </w:rPr>
        <w:t>ِّ</w:t>
      </w:r>
      <w:r w:rsidRPr="004B0C1F">
        <w:rPr>
          <w:rFonts w:ascii="Arial" w:hAnsi="Arial" w:cs="Traditional Arabic"/>
          <w:sz w:val="36"/>
          <w:szCs w:val="36"/>
          <w:rtl/>
        </w:rPr>
        <w:t xml:space="preserve">ري خوارج عصرنا انتهزوا هذه الأحداث والآلام </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التي تمر بها الأمة </w:t>
      </w:r>
      <w:r w:rsidR="00F37F3F">
        <w:rPr>
          <w:rFonts w:ascii="Arial" w:hAnsi="Arial" w:cs="Traditional Arabic" w:hint="cs"/>
          <w:sz w:val="36"/>
          <w:szCs w:val="36"/>
          <w:rtl/>
        </w:rPr>
        <w:t xml:space="preserve">؛ </w:t>
      </w:r>
      <w:r w:rsidRPr="004B0C1F">
        <w:rPr>
          <w:rFonts w:ascii="Arial" w:hAnsi="Arial" w:cs="Traditional Arabic"/>
          <w:sz w:val="36"/>
          <w:szCs w:val="36"/>
          <w:rtl/>
        </w:rPr>
        <w:t>فصوروا للشبيبة أن طريق الخلاص يبدأ بقتال العدو القريب</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وهم الحكام </w:t>
      </w:r>
      <w:r w:rsidR="00F37F3F">
        <w:rPr>
          <w:rFonts w:ascii="Arial" w:hAnsi="Arial" w:cs="Traditional Arabic" w:hint="cs"/>
          <w:sz w:val="36"/>
          <w:szCs w:val="36"/>
          <w:rtl/>
        </w:rPr>
        <w:t xml:space="preserve">، </w:t>
      </w:r>
      <w:r w:rsidRPr="004B0C1F">
        <w:rPr>
          <w:rFonts w:ascii="Arial" w:hAnsi="Arial" w:cs="Traditional Arabic"/>
          <w:sz w:val="36"/>
          <w:szCs w:val="36"/>
          <w:rtl/>
        </w:rPr>
        <w:t>وطوائفهم في المجتمعات الإسلامية</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7D7CEB" w:rsidRDefault="007D7CEB" w:rsidP="00A670A3">
      <w:pPr>
        <w:widowControl w:val="0"/>
        <w:spacing w:after="0" w:line="240" w:lineRule="auto"/>
        <w:ind w:left="-7"/>
        <w:jc w:val="both"/>
        <w:rPr>
          <w:rFonts w:ascii="Arial" w:hAnsi="Arial" w:cs="Traditional Arabic"/>
          <w:sz w:val="36"/>
          <w:szCs w:val="36"/>
          <w:rtl/>
        </w:rPr>
      </w:pPr>
    </w:p>
    <w:p w:rsidR="00C0661C" w:rsidRDefault="00C0661C" w:rsidP="00A670A3">
      <w:pPr>
        <w:spacing w:after="0" w:line="240" w:lineRule="auto"/>
        <w:jc w:val="both"/>
        <w:rPr>
          <w:rFonts w:ascii="Arial" w:hAnsi="Arial" w:cs="Traditional Arabic"/>
          <w:sz w:val="36"/>
          <w:szCs w:val="36"/>
          <w:rtl/>
        </w:rPr>
      </w:pPr>
      <w:r w:rsidRPr="004B0C1F">
        <w:rPr>
          <w:rFonts w:ascii="Arial" w:hAnsi="Arial" w:cs="Traditional Arabic"/>
          <w:b/>
          <w:bCs/>
          <w:sz w:val="36"/>
          <w:szCs w:val="36"/>
          <w:rtl/>
        </w:rPr>
        <w:t>الركن الرابع</w:t>
      </w:r>
      <w:r w:rsidR="00F37F3F">
        <w:rPr>
          <w:rFonts w:ascii="Arial" w:hAnsi="Arial" w:cs="Traditional Arabic" w:hint="cs"/>
          <w:b/>
          <w:bCs/>
          <w:sz w:val="36"/>
          <w:szCs w:val="36"/>
          <w:rtl/>
        </w:rPr>
        <w:t xml:space="preserve"> </w:t>
      </w:r>
      <w:r w:rsidRPr="004B0C1F">
        <w:rPr>
          <w:rFonts w:ascii="Arial" w:hAnsi="Arial" w:cs="Traditional Arabic"/>
          <w:b/>
          <w:bCs/>
          <w:sz w:val="36"/>
          <w:szCs w:val="36"/>
          <w:rtl/>
        </w:rPr>
        <w:t xml:space="preserve">: </w:t>
      </w:r>
      <w:r w:rsidRPr="004B0C1F">
        <w:rPr>
          <w:rFonts w:ascii="Arial" w:hAnsi="Arial" w:cs="Traditional Arabic"/>
          <w:sz w:val="36"/>
          <w:szCs w:val="36"/>
          <w:rtl/>
        </w:rPr>
        <w:t>التركيز الشديد على أن غاية الإسلام الحقيقية</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هي إقامة نظام الخلافة الراشدة في دولة الإسلام</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وهي مهمة الإسلام العظمى</w:t>
      </w:r>
      <w:r w:rsidR="00F37F3F">
        <w:rPr>
          <w:rFonts w:ascii="Arial" w:hAnsi="Arial" w:cs="Traditional Arabic" w:hint="cs"/>
          <w:sz w:val="36"/>
          <w:szCs w:val="36"/>
          <w:rtl/>
        </w:rPr>
        <w:t xml:space="preserve"> </w:t>
      </w:r>
      <w:r w:rsidRPr="004B0C1F">
        <w:rPr>
          <w:rFonts w:ascii="Arial" w:hAnsi="Arial" w:cs="Traditional Arabic"/>
          <w:sz w:val="36"/>
          <w:szCs w:val="36"/>
          <w:rtl/>
        </w:rPr>
        <w:t>؛ حتى وصل التزييف والخداع بحرورية عصرنا</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إلى التلاعب بالأدلة الشرعية لهذه الغاية</w:t>
      </w:r>
      <w:r w:rsidR="00F37F3F">
        <w:rPr>
          <w:rFonts w:ascii="Arial" w:hAnsi="Arial" w:cs="Traditional Arabic" w:hint="cs"/>
          <w:sz w:val="36"/>
          <w:szCs w:val="36"/>
          <w:rtl/>
        </w:rPr>
        <w:t xml:space="preserve"> ،</w:t>
      </w:r>
      <w:r w:rsidRPr="004B0C1F">
        <w:rPr>
          <w:rFonts w:ascii="Arial" w:hAnsi="Arial" w:cs="Traditional Arabic"/>
          <w:sz w:val="36"/>
          <w:szCs w:val="36"/>
          <w:rtl/>
        </w:rPr>
        <w:t xml:space="preserve"> حيث حرفوا قول النبي </w:t>
      </w:r>
      <w:r w:rsidR="00F37F3F" w:rsidRPr="00F91CA6">
        <w:rPr>
          <w:rFonts w:ascii="Arial" w:hAnsi="Arial" w:cs="Traditional Arabic"/>
          <w:sz w:val="36"/>
          <w:szCs w:val="36"/>
        </w:rPr>
        <w:sym w:font="AGA Arabesque" w:char="F072"/>
      </w:r>
      <w:r w:rsidR="00F37F3F">
        <w:rPr>
          <w:rFonts w:ascii="Arial" w:hAnsi="Arial" w:cs="Traditional Arabic" w:hint="cs"/>
          <w:b/>
          <w:bCs/>
          <w:noProof/>
          <w:position w:val="-6"/>
          <w:sz w:val="36"/>
          <w:szCs w:val="36"/>
          <w:rtl/>
        </w:rPr>
        <w:t xml:space="preserve"> </w:t>
      </w:r>
      <w:r w:rsidR="00F37F3F">
        <w:rPr>
          <w:rFonts w:ascii="Traditional Arabic" w:hAnsi="Traditional Arabic" w:cs="Traditional Arabic" w:hint="cs"/>
          <w:b/>
          <w:bCs/>
          <w:sz w:val="36"/>
          <w:szCs w:val="36"/>
          <w:rtl/>
        </w:rPr>
        <w:t xml:space="preserve">" </w:t>
      </w:r>
      <w:r w:rsidRPr="004B0C1F">
        <w:rPr>
          <w:rFonts w:ascii="Traditional Arabic" w:hAnsi="Traditional Arabic" w:cs="Traditional Arabic" w:hint="eastAsia"/>
          <w:b/>
          <w:bCs/>
          <w:sz w:val="36"/>
          <w:szCs w:val="36"/>
          <w:rtl/>
        </w:rPr>
        <w:t>من</w:t>
      </w:r>
      <w:r w:rsidRPr="004B0C1F">
        <w:rPr>
          <w:rFonts w:ascii="Traditional Arabic" w:hAnsi="Traditional Arabic" w:cs="Traditional Arabic"/>
          <w:b/>
          <w:bCs/>
          <w:sz w:val="36"/>
          <w:szCs w:val="36"/>
          <w:rtl/>
        </w:rPr>
        <w:t xml:space="preserve"> </w:t>
      </w:r>
      <w:r w:rsidRPr="00F37F3F">
        <w:rPr>
          <w:rFonts w:ascii="Arial" w:hAnsi="Arial" w:cs="Traditional Arabic"/>
          <w:sz w:val="36"/>
          <w:szCs w:val="36"/>
          <w:rtl/>
        </w:rPr>
        <w:t>مات وليس في عنقه ب</w:t>
      </w:r>
      <w:r w:rsidRPr="00F37F3F">
        <w:rPr>
          <w:rFonts w:ascii="Arial" w:hAnsi="Arial" w:cs="Traditional Arabic" w:hint="eastAsia"/>
          <w:sz w:val="36"/>
          <w:szCs w:val="36"/>
          <w:rtl/>
        </w:rPr>
        <w:t>يعة</w:t>
      </w:r>
      <w:r w:rsidRPr="00F37F3F">
        <w:rPr>
          <w:rFonts w:ascii="Arial" w:hAnsi="Arial" w:cs="Traditional Arabic"/>
          <w:sz w:val="36"/>
          <w:szCs w:val="36"/>
          <w:rtl/>
        </w:rPr>
        <w:t xml:space="preserve"> </w:t>
      </w:r>
      <w:r w:rsidR="00F37F3F" w:rsidRPr="00F37F3F">
        <w:rPr>
          <w:rFonts w:ascii="Arial" w:hAnsi="Arial" w:cs="Traditional Arabic" w:hint="cs"/>
          <w:sz w:val="36"/>
          <w:szCs w:val="36"/>
          <w:rtl/>
        </w:rPr>
        <w:t xml:space="preserve">، </w:t>
      </w:r>
      <w:r w:rsidRPr="00F37F3F">
        <w:rPr>
          <w:rFonts w:ascii="Arial" w:hAnsi="Arial" w:cs="Traditional Arabic"/>
          <w:sz w:val="36"/>
          <w:szCs w:val="36"/>
          <w:rtl/>
        </w:rPr>
        <w:t>مات ميتة جاهلية</w:t>
      </w:r>
      <w:r w:rsidR="00F37F3F" w:rsidRPr="00F37F3F">
        <w:rPr>
          <w:rFonts w:ascii="Arial" w:hAnsi="Arial" w:cs="Traditional Arabic" w:hint="cs"/>
          <w:sz w:val="36"/>
          <w:szCs w:val="36"/>
          <w:rtl/>
        </w:rPr>
        <w:t xml:space="preserve"> "</w:t>
      </w:r>
      <w:r w:rsidRPr="00F37F3F">
        <w:rPr>
          <w:rFonts w:ascii="Arial" w:hAnsi="Arial" w:cs="Traditional Arabic"/>
          <w:sz w:val="36"/>
          <w:szCs w:val="36"/>
          <w:vertAlign w:val="superscript"/>
          <w:rtl/>
        </w:rPr>
        <w:t>(</w:t>
      </w:r>
      <w:r w:rsidR="00A670A3">
        <w:rPr>
          <w:rStyle w:val="a4"/>
          <w:rFonts w:ascii="Arial" w:hAnsi="Arial"/>
          <w:sz w:val="36"/>
          <w:szCs w:val="36"/>
          <w:rtl/>
        </w:rPr>
        <w:footnoteReference w:id="223"/>
      </w:r>
      <w:r w:rsidRPr="00F37F3F">
        <w:rPr>
          <w:rFonts w:ascii="Arial" w:hAnsi="Arial" w:cs="Traditional Arabic"/>
          <w:sz w:val="36"/>
          <w:szCs w:val="36"/>
          <w:vertAlign w:val="superscript"/>
          <w:rtl/>
        </w:rPr>
        <w:t>)</w:t>
      </w:r>
      <w:r w:rsidR="00F37F3F" w:rsidRPr="00F37F3F">
        <w:rPr>
          <w:rFonts w:ascii="Arial" w:hAnsi="Arial" w:cs="Traditional Arabic" w:hint="cs"/>
          <w:sz w:val="36"/>
          <w:szCs w:val="36"/>
          <w:rtl/>
        </w:rPr>
        <w:t xml:space="preserve"> </w:t>
      </w:r>
      <w:r w:rsidRPr="00F37F3F">
        <w:rPr>
          <w:rFonts w:ascii="Arial" w:hAnsi="Arial" w:cs="Traditional Arabic" w:hint="eastAsia"/>
          <w:sz w:val="36"/>
          <w:szCs w:val="36"/>
          <w:rtl/>
        </w:rPr>
        <w:t>،</w:t>
      </w:r>
      <w:r w:rsidRPr="00F37F3F">
        <w:rPr>
          <w:rFonts w:ascii="Arial" w:hAnsi="Arial" w:cs="Traditional Arabic"/>
          <w:sz w:val="36"/>
          <w:szCs w:val="36"/>
          <w:rtl/>
        </w:rPr>
        <w:t xml:space="preserve"> </w:t>
      </w:r>
      <w:r w:rsidRPr="004B0C1F">
        <w:rPr>
          <w:rFonts w:ascii="Arial" w:hAnsi="Arial" w:cs="Traditional Arabic"/>
          <w:sz w:val="36"/>
          <w:szCs w:val="36"/>
          <w:rtl/>
        </w:rPr>
        <w:t>فقالوا إن الأمة يشملها الإثم إذا لم تنهض لإقامة دولة الخلافة</w:t>
      </w:r>
      <w:r w:rsidRPr="00F37F3F">
        <w:rPr>
          <w:rFonts w:ascii="Arial" w:hAnsi="Arial" w:cs="Traditional Arabic"/>
          <w:sz w:val="36"/>
          <w:szCs w:val="36"/>
          <w:vertAlign w:val="superscript"/>
          <w:rtl/>
        </w:rPr>
        <w:t>(</w:t>
      </w:r>
      <w:r w:rsidR="00A670A3">
        <w:rPr>
          <w:rStyle w:val="a4"/>
          <w:rFonts w:ascii="Arial" w:hAnsi="Arial"/>
          <w:sz w:val="36"/>
          <w:szCs w:val="36"/>
          <w:rtl/>
        </w:rPr>
        <w:footnoteReference w:id="224"/>
      </w:r>
      <w:r w:rsidRPr="00F37F3F">
        <w:rPr>
          <w:rFonts w:ascii="Arial" w:hAnsi="Arial" w:cs="Traditional Arabic"/>
          <w:sz w:val="36"/>
          <w:szCs w:val="36"/>
          <w:vertAlign w:val="superscript"/>
          <w:rtl/>
        </w:rPr>
        <w:t>)</w:t>
      </w:r>
      <w:r w:rsidR="00F37F3F">
        <w:rPr>
          <w:rFonts w:ascii="Arial" w:hAnsi="Arial" w:cs="Traditional Arabic" w:hint="cs"/>
          <w:sz w:val="36"/>
          <w:szCs w:val="36"/>
          <w:rtl/>
        </w:rPr>
        <w:t xml:space="preserve"> </w:t>
      </w:r>
      <w:r w:rsidR="00A670A3">
        <w:rPr>
          <w:rFonts w:ascii="Arial" w:hAnsi="Arial" w:cs="Traditional Arabic" w:hint="cs"/>
          <w:sz w:val="36"/>
          <w:szCs w:val="36"/>
          <w:rtl/>
        </w:rPr>
        <w:t xml:space="preserve">، </w:t>
      </w:r>
      <w:r w:rsidR="00A670A3">
        <w:rPr>
          <w:rFonts w:ascii="Arial" w:hAnsi="Arial" w:cs="Traditional Arabic"/>
          <w:sz w:val="36"/>
          <w:szCs w:val="36"/>
          <w:rtl/>
        </w:rPr>
        <w:t xml:space="preserve">وسوف </w:t>
      </w:r>
      <w:r w:rsidR="00A670A3">
        <w:rPr>
          <w:rFonts w:ascii="Arial" w:hAnsi="Arial" w:cs="Traditional Arabic" w:hint="cs"/>
          <w:sz w:val="36"/>
          <w:szCs w:val="36"/>
          <w:rtl/>
        </w:rPr>
        <w:t>ت</w:t>
      </w:r>
      <w:r w:rsidRPr="004B0C1F">
        <w:rPr>
          <w:rFonts w:ascii="Arial" w:hAnsi="Arial" w:cs="Traditional Arabic"/>
          <w:sz w:val="36"/>
          <w:szCs w:val="36"/>
          <w:rtl/>
        </w:rPr>
        <w:t xml:space="preserve">أتي مناقشة هذا القول لاحقاً </w:t>
      </w:r>
      <w:r w:rsidR="00A14ABA">
        <w:rPr>
          <w:rFonts w:ascii="Arial" w:hAnsi="Arial" w:cs="Traditional Arabic" w:hint="cs"/>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على مثل هذه التخاريف الحرورية قام سوق التكفير والتفجير في بلاد العالم الإسلامي</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هروباً من الإثم الموهوم</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وتحقيقاً لغاية الدين الحقيقية</w:t>
      </w:r>
      <w:r w:rsidR="00A670A3">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فحمل شباب الإسلام بعد اقتناعهم بهذه الأركان الأطنان من المتفجرات</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وغطوا أجسادهم بالأحزمة الناسفة</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بعد أن غطت عقولهم بالأصول الحرورية</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وقلبوا أعالي المساكن </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أسافلها </w:t>
      </w:r>
      <w:r w:rsidR="00A670A3">
        <w:rPr>
          <w:rFonts w:ascii="Arial" w:hAnsi="Arial" w:cs="Traditional Arabic" w:hint="cs"/>
          <w:sz w:val="36"/>
          <w:szCs w:val="36"/>
          <w:rtl/>
        </w:rPr>
        <w:t xml:space="preserve">، </w:t>
      </w:r>
      <w:r w:rsidRPr="004B0C1F">
        <w:rPr>
          <w:rFonts w:ascii="Arial" w:hAnsi="Arial" w:cs="Traditional Arabic"/>
          <w:sz w:val="36"/>
          <w:szCs w:val="36"/>
          <w:rtl/>
        </w:rPr>
        <w:t>وذبحوا الأطفال</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وبقروا بطون الحوامل</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بدعوة أنهن أزواج مرتدين</w:t>
      </w:r>
      <w:r w:rsidR="00A670A3">
        <w:rPr>
          <w:rFonts w:ascii="Arial" w:hAnsi="Arial" w:cs="Traditional Arabic" w:hint="cs"/>
          <w:sz w:val="36"/>
          <w:szCs w:val="36"/>
          <w:rtl/>
        </w:rPr>
        <w:t xml:space="preserve"> </w:t>
      </w:r>
      <w:r w:rsidRPr="004B0C1F">
        <w:rPr>
          <w:rFonts w:ascii="Arial" w:hAnsi="Arial" w:cs="Traditional Arabic"/>
          <w:sz w:val="36"/>
          <w:szCs w:val="36"/>
          <w:rtl/>
        </w:rPr>
        <w:t>.</w:t>
      </w:r>
    </w:p>
    <w:p w:rsidR="00A670A3"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فأعاد أولئك الشبيبة مخازي أسلافهم </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وتقرب أولئك الشباب بهذه الأفعال إلى الواحد الديان </w:t>
      </w:r>
      <w:r w:rsidR="00A670A3">
        <w:rPr>
          <w:rFonts w:ascii="Arial" w:hAnsi="Arial" w:cs="Traditional Arabic" w:hint="cs"/>
          <w:sz w:val="36"/>
          <w:szCs w:val="36"/>
          <w:rtl/>
        </w:rPr>
        <w:t xml:space="preserve">، </w:t>
      </w:r>
      <w:r w:rsidRPr="004B0C1F">
        <w:rPr>
          <w:rFonts w:ascii="Arial" w:hAnsi="Arial" w:cs="Traditional Arabic"/>
          <w:sz w:val="36"/>
          <w:szCs w:val="36"/>
          <w:rtl/>
        </w:rPr>
        <w:t>مع اعتقاد جازم ليس فيه تخرص ولا ظنون</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أنهم يؤدون مهمة مقدسه </w:t>
      </w:r>
      <w:r w:rsidR="00A670A3">
        <w:rPr>
          <w:rFonts w:ascii="Arial" w:hAnsi="Arial" w:cs="Traditional Arabic" w:hint="cs"/>
          <w:sz w:val="36"/>
          <w:szCs w:val="36"/>
          <w:rtl/>
        </w:rPr>
        <w:t xml:space="preserve">. </w:t>
      </w:r>
    </w:p>
    <w:p w:rsidR="00C0661C" w:rsidRPr="004B0C1F" w:rsidRDefault="00C0661C" w:rsidP="00FD1164">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ولذلك يقول أبو يحيى الليب</w:t>
      </w:r>
      <w:r w:rsidRPr="004B0C1F">
        <w:rPr>
          <w:rFonts w:ascii="Arial" w:hAnsi="Arial" w:cs="Traditional Arabic" w:hint="cs"/>
          <w:sz w:val="36"/>
          <w:szCs w:val="36"/>
          <w:rtl/>
        </w:rPr>
        <w:t>ي</w:t>
      </w:r>
      <w:r w:rsidR="00A670A3">
        <w:rPr>
          <w:rFonts w:ascii="Arial" w:hAnsi="Arial" w:cs="Traditional Arabic" w:hint="cs"/>
          <w:sz w:val="36"/>
          <w:szCs w:val="36"/>
          <w:rtl/>
        </w:rPr>
        <w:t xml:space="preserve"> </w:t>
      </w:r>
      <w:r w:rsidRPr="004B0C1F">
        <w:rPr>
          <w:rFonts w:ascii="Arial" w:hAnsi="Arial" w:cs="Traditional Arabic"/>
          <w:sz w:val="36"/>
          <w:szCs w:val="36"/>
          <w:rtl/>
        </w:rPr>
        <w:t>: "</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لو كان الصحابة أحياء </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لكان أفضل أعمالهم هو </w:t>
      </w:r>
      <w:r w:rsidR="00A670A3">
        <w:rPr>
          <w:rFonts w:ascii="Arial" w:hAnsi="Arial" w:cs="Traditional Arabic" w:hint="cs"/>
          <w:sz w:val="36"/>
          <w:szCs w:val="36"/>
          <w:rtl/>
        </w:rPr>
        <w:t xml:space="preserve">     </w:t>
      </w:r>
      <w:r w:rsidRPr="004B0C1F">
        <w:rPr>
          <w:rFonts w:ascii="Arial" w:hAnsi="Arial" w:cs="Traditional Arabic"/>
          <w:sz w:val="36"/>
          <w:szCs w:val="36"/>
          <w:rtl/>
        </w:rPr>
        <w:t>الجهاد معهم</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A670A3">
        <w:rPr>
          <w:rFonts w:ascii="Arial" w:hAnsi="Arial" w:cs="Traditional Arabic"/>
          <w:sz w:val="36"/>
          <w:szCs w:val="36"/>
          <w:vertAlign w:val="superscript"/>
          <w:rtl/>
        </w:rPr>
        <w:t>(</w:t>
      </w:r>
      <w:r w:rsidR="00FD1164">
        <w:rPr>
          <w:rStyle w:val="a4"/>
          <w:rFonts w:ascii="Arial" w:hAnsi="Arial"/>
          <w:sz w:val="36"/>
          <w:szCs w:val="36"/>
          <w:rtl/>
        </w:rPr>
        <w:footnoteReference w:id="225"/>
      </w:r>
      <w:r w:rsidRPr="00A670A3">
        <w:rPr>
          <w:rFonts w:ascii="Arial" w:hAnsi="Arial" w:cs="Traditional Arabic"/>
          <w:sz w:val="36"/>
          <w:szCs w:val="36"/>
          <w:vertAlign w:val="superscript"/>
          <w:rtl/>
        </w:rPr>
        <w:t>)</w:t>
      </w:r>
      <w:r w:rsidR="00A670A3">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وما كان هذا الأمر يحصل لولا الجنوح الفكري الذي ضرب بفهم علماء الأمة للكتاب والسنة عرض الحائط </w:t>
      </w:r>
      <w:r w:rsidR="00A670A3">
        <w:rPr>
          <w:rFonts w:ascii="Arial" w:hAnsi="Arial" w:cs="Traditional Arabic" w:hint="cs"/>
          <w:sz w:val="36"/>
          <w:szCs w:val="36"/>
          <w:rtl/>
        </w:rPr>
        <w:t xml:space="preserve">، </w:t>
      </w:r>
      <w:r w:rsidRPr="004B0C1F">
        <w:rPr>
          <w:rFonts w:ascii="Arial" w:hAnsi="Arial" w:cs="Traditional Arabic"/>
          <w:sz w:val="36"/>
          <w:szCs w:val="36"/>
          <w:rtl/>
        </w:rPr>
        <w:t>وفهم الإسلام على غير فهم سلف الأمة</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إن الاستقلال في الفهم هو الذي أدى إلى هذا الانحراف الوخيم</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الذي نتج عنه ما ي</w:t>
      </w:r>
      <w:r w:rsidR="00A670A3">
        <w:rPr>
          <w:rFonts w:ascii="Arial" w:hAnsi="Arial" w:cs="Traditional Arabic" w:hint="cs"/>
          <w:sz w:val="36"/>
          <w:szCs w:val="36"/>
          <w:rtl/>
        </w:rPr>
        <w:t>ُ</w:t>
      </w:r>
      <w:r w:rsidRPr="004B0C1F">
        <w:rPr>
          <w:rFonts w:ascii="Arial" w:hAnsi="Arial" w:cs="Traditional Arabic"/>
          <w:sz w:val="36"/>
          <w:szCs w:val="36"/>
          <w:rtl/>
        </w:rPr>
        <w:t>رى وي</w:t>
      </w:r>
      <w:r w:rsidR="00A670A3">
        <w:rPr>
          <w:rFonts w:ascii="Arial" w:hAnsi="Arial" w:cs="Traditional Arabic" w:hint="cs"/>
          <w:sz w:val="36"/>
          <w:szCs w:val="36"/>
          <w:rtl/>
        </w:rPr>
        <w:t>ُ</w:t>
      </w:r>
      <w:r w:rsidRPr="004B0C1F">
        <w:rPr>
          <w:rFonts w:ascii="Arial" w:hAnsi="Arial" w:cs="Traditional Arabic"/>
          <w:sz w:val="36"/>
          <w:szCs w:val="36"/>
          <w:rtl/>
        </w:rPr>
        <w:t>سمع</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ولو التزم الأوائل لهذا الفكر في عصرنا بفهم سلف الأمة </w:t>
      </w:r>
      <w:r w:rsidR="00A670A3">
        <w:rPr>
          <w:rFonts w:ascii="Arial" w:hAnsi="Arial" w:cs="Traditional Arabic" w:hint="cs"/>
          <w:sz w:val="36"/>
          <w:szCs w:val="36"/>
          <w:rtl/>
        </w:rPr>
        <w:t xml:space="preserve">؛ </w:t>
      </w:r>
      <w:r w:rsidRPr="004B0C1F">
        <w:rPr>
          <w:rFonts w:ascii="Arial" w:hAnsi="Arial" w:cs="Traditional Arabic"/>
          <w:sz w:val="36"/>
          <w:szCs w:val="36"/>
          <w:rtl/>
        </w:rPr>
        <w:t>لما وقع شيء من هذا</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لكن أقدار الله فوق </w:t>
      </w:r>
      <w:r w:rsidRPr="004B0C1F">
        <w:rPr>
          <w:rFonts w:ascii="Arial" w:hAnsi="Arial" w:cs="Traditional Arabic"/>
          <w:spacing w:val="-6"/>
          <w:sz w:val="36"/>
          <w:szCs w:val="36"/>
          <w:rtl/>
        </w:rPr>
        <w:t xml:space="preserve">كل شيء </w:t>
      </w:r>
      <w:r w:rsidR="00A670A3">
        <w:rPr>
          <w:rFonts w:ascii="Arial" w:hAnsi="Arial" w:cs="Traditional Arabic" w:hint="cs"/>
          <w:spacing w:val="-6"/>
          <w:sz w:val="36"/>
          <w:szCs w:val="36"/>
          <w:rtl/>
        </w:rPr>
        <w:t xml:space="preserve">، </w:t>
      </w:r>
      <w:r w:rsidRPr="004B0C1F">
        <w:rPr>
          <w:rFonts w:ascii="Arial" w:hAnsi="Arial" w:cs="Traditional Arabic"/>
          <w:spacing w:val="-6"/>
          <w:sz w:val="36"/>
          <w:szCs w:val="36"/>
          <w:rtl/>
        </w:rPr>
        <w:t xml:space="preserve">وقضاؤه لا يرد </w:t>
      </w:r>
      <w:r w:rsidR="00A670A3">
        <w:rPr>
          <w:rFonts w:ascii="Arial" w:hAnsi="Arial" w:cs="Traditional Arabic" w:hint="cs"/>
          <w:spacing w:val="-6"/>
          <w:sz w:val="36"/>
          <w:szCs w:val="36"/>
          <w:rtl/>
        </w:rPr>
        <w:t xml:space="preserve">، </w:t>
      </w:r>
      <w:r w:rsidRPr="004B0C1F">
        <w:rPr>
          <w:rFonts w:ascii="Arial" w:hAnsi="Arial" w:cs="Traditional Arabic"/>
          <w:spacing w:val="-6"/>
          <w:sz w:val="36"/>
          <w:szCs w:val="36"/>
          <w:rtl/>
        </w:rPr>
        <w:t>ولا يحدث في الكون إلا ما يريد</w:t>
      </w:r>
      <w:r w:rsidR="00A670A3">
        <w:rPr>
          <w:rFonts w:ascii="Arial" w:hAnsi="Arial" w:cs="Traditional Arabic" w:hint="cs"/>
          <w:spacing w:val="-6"/>
          <w:sz w:val="36"/>
          <w:szCs w:val="36"/>
          <w:rtl/>
        </w:rPr>
        <w:t xml:space="preserve"> ،</w:t>
      </w:r>
      <w:r w:rsidRPr="004B0C1F">
        <w:rPr>
          <w:rFonts w:ascii="Arial" w:hAnsi="Arial" w:cs="Traditional Arabic"/>
          <w:spacing w:val="-6"/>
          <w:sz w:val="36"/>
          <w:szCs w:val="36"/>
          <w:rtl/>
        </w:rPr>
        <w:t xml:space="preserve"> ولله الحكمة  البالغة </w:t>
      </w:r>
      <w:r w:rsidR="00A670A3">
        <w:rPr>
          <w:rFonts w:ascii="Arial" w:hAnsi="Arial" w:cs="Traditional Arabic" w:hint="cs"/>
          <w:spacing w:val="-6"/>
          <w:sz w:val="36"/>
          <w:szCs w:val="36"/>
          <w:rtl/>
        </w:rPr>
        <w:t xml:space="preserve">، </w:t>
      </w:r>
      <w:r w:rsidRPr="004B0C1F">
        <w:rPr>
          <w:rFonts w:ascii="Arial" w:hAnsi="Arial" w:cs="Traditional Arabic"/>
          <w:spacing w:val="-6"/>
          <w:sz w:val="36"/>
          <w:szCs w:val="36"/>
          <w:rtl/>
        </w:rPr>
        <w:t>وله الأمر من قبل ومن</w:t>
      </w:r>
      <w:r w:rsidRPr="004B0C1F">
        <w:rPr>
          <w:rFonts w:ascii="Arial" w:hAnsi="Arial" w:cs="Traditional Arabic"/>
          <w:sz w:val="36"/>
          <w:szCs w:val="36"/>
          <w:rtl/>
        </w:rPr>
        <w:t xml:space="preserve"> بعد</w:t>
      </w:r>
      <w:r w:rsidR="00A670A3">
        <w:rPr>
          <w:rFonts w:ascii="Arial" w:hAnsi="Arial" w:cs="Traditional Arabic" w:hint="cs"/>
          <w:sz w:val="36"/>
          <w:szCs w:val="36"/>
          <w:rtl/>
        </w:rPr>
        <w:t xml:space="preserve"> </w:t>
      </w:r>
      <w:r w:rsidRPr="004B0C1F">
        <w:rPr>
          <w:rFonts w:ascii="Arial" w:hAnsi="Arial" w:cs="Traditional Arabic"/>
          <w:sz w:val="36"/>
          <w:szCs w:val="36"/>
          <w:rtl/>
        </w:rPr>
        <w:t>.</w:t>
      </w:r>
    </w:p>
    <w:p w:rsidR="00A670A3" w:rsidRPr="00A670A3" w:rsidRDefault="00A670A3" w:rsidP="007656B0">
      <w:pPr>
        <w:spacing w:after="0" w:line="240" w:lineRule="auto"/>
        <w:ind w:left="-7"/>
        <w:jc w:val="both"/>
        <w:rPr>
          <w:rFonts w:ascii="Arial" w:hAnsi="Arial" w:cs="Traditional Arabic"/>
          <w:sz w:val="6"/>
          <w:szCs w:val="6"/>
          <w:rtl/>
        </w:rPr>
      </w:pPr>
    </w:p>
    <w:p w:rsidR="006571B4" w:rsidRDefault="006571B4">
      <w:pPr>
        <w:bidi w:val="0"/>
        <w:spacing w:after="0" w:line="240" w:lineRule="auto"/>
        <w:rPr>
          <w:rFonts w:ascii="Arial" w:hAnsi="Arial" w:cs="Traditional Arabic"/>
          <w:b/>
          <w:bCs/>
          <w:sz w:val="36"/>
          <w:szCs w:val="36"/>
          <w:rtl/>
        </w:rPr>
      </w:pPr>
      <w:r>
        <w:rPr>
          <w:rFonts w:ascii="Arial" w:hAnsi="Arial" w:cs="Traditional Arabic"/>
          <w:b/>
          <w:bCs/>
          <w:sz w:val="36"/>
          <w:szCs w:val="36"/>
          <w:rtl/>
        </w:rPr>
        <w:br w:type="page"/>
      </w:r>
    </w:p>
    <w:p w:rsidR="00A670A3" w:rsidRPr="00A670A3" w:rsidRDefault="00C0661C" w:rsidP="00A670A3">
      <w:pPr>
        <w:spacing w:after="0" w:line="240" w:lineRule="auto"/>
        <w:jc w:val="center"/>
        <w:rPr>
          <w:rFonts w:ascii="Arial" w:hAnsi="Arial" w:cs="Traditional Arabic"/>
          <w:b/>
          <w:bCs/>
          <w:sz w:val="36"/>
          <w:szCs w:val="36"/>
          <w:rtl/>
        </w:rPr>
      </w:pPr>
      <w:r w:rsidRPr="00A670A3">
        <w:rPr>
          <w:rFonts w:ascii="Arial" w:hAnsi="Arial" w:cs="Traditional Arabic"/>
          <w:b/>
          <w:bCs/>
          <w:sz w:val="36"/>
          <w:szCs w:val="36"/>
          <w:rtl/>
        </w:rPr>
        <w:lastRenderedPageBreak/>
        <w:t>المسألة الثانية</w:t>
      </w:r>
    </w:p>
    <w:p w:rsidR="00C0661C" w:rsidRPr="00A670A3" w:rsidRDefault="00C0661C" w:rsidP="00A670A3">
      <w:pPr>
        <w:spacing w:after="0" w:line="240" w:lineRule="auto"/>
        <w:jc w:val="both"/>
        <w:rPr>
          <w:rFonts w:ascii="Arial" w:hAnsi="Arial" w:cs="Traditional Arabic"/>
          <w:b/>
          <w:bCs/>
          <w:sz w:val="36"/>
          <w:szCs w:val="36"/>
          <w:rtl/>
        </w:rPr>
      </w:pPr>
      <w:r w:rsidRPr="00A670A3">
        <w:rPr>
          <w:rFonts w:ascii="Arial" w:hAnsi="Arial" w:cs="Traditional Arabic"/>
          <w:b/>
          <w:bCs/>
          <w:sz w:val="36"/>
          <w:szCs w:val="36"/>
          <w:rtl/>
        </w:rPr>
        <w:t xml:space="preserve"> سمات هذه  المرحلة</w:t>
      </w:r>
      <w:r w:rsidR="00A670A3" w:rsidRPr="00A670A3">
        <w:rPr>
          <w:rFonts w:ascii="Arial" w:hAnsi="Arial" w:cs="Traditional Arabic" w:hint="cs"/>
          <w:b/>
          <w:bCs/>
          <w:sz w:val="36"/>
          <w:szCs w:val="36"/>
          <w:rtl/>
        </w:rPr>
        <w:t xml:space="preserve"> </w:t>
      </w:r>
      <w:r w:rsidR="00A670A3">
        <w:rPr>
          <w:rFonts w:ascii="Arial" w:hAnsi="Arial" w:cs="Traditional Arabic" w:hint="cs"/>
          <w:b/>
          <w:bCs/>
          <w:sz w:val="36"/>
          <w:szCs w:val="36"/>
          <w:rtl/>
        </w:rPr>
        <w:t xml:space="preserve">- </w:t>
      </w:r>
      <w:r w:rsidR="00D75B58" w:rsidRPr="00A670A3">
        <w:rPr>
          <w:rFonts w:ascii="Arial" w:hAnsi="Arial" w:cs="Traditional Arabic" w:hint="cs"/>
          <w:b/>
          <w:bCs/>
          <w:sz w:val="36"/>
          <w:szCs w:val="36"/>
          <w:rtl/>
        </w:rPr>
        <w:t>حس</w:t>
      </w:r>
      <w:r w:rsidR="00A670A3">
        <w:rPr>
          <w:rFonts w:ascii="Arial" w:hAnsi="Arial" w:cs="Traditional Arabic" w:hint="cs"/>
          <w:b/>
          <w:bCs/>
          <w:sz w:val="36"/>
          <w:szCs w:val="36"/>
          <w:rtl/>
        </w:rPr>
        <w:t>ْ</w:t>
      </w:r>
      <w:r w:rsidR="00D75B58" w:rsidRPr="00A670A3">
        <w:rPr>
          <w:rFonts w:ascii="Arial" w:hAnsi="Arial" w:cs="Traditional Arabic" w:hint="cs"/>
          <w:b/>
          <w:bCs/>
          <w:sz w:val="36"/>
          <w:szCs w:val="36"/>
          <w:rtl/>
        </w:rPr>
        <w:t>ب الاستقراء</w:t>
      </w:r>
      <w:r w:rsidR="00A670A3">
        <w:rPr>
          <w:rFonts w:ascii="Arial" w:hAnsi="Arial" w:cs="Traditional Arabic" w:hint="cs"/>
          <w:b/>
          <w:bCs/>
          <w:sz w:val="36"/>
          <w:szCs w:val="36"/>
          <w:rtl/>
        </w:rPr>
        <w:t xml:space="preserve"> -</w:t>
      </w:r>
      <w:r w:rsidR="00A670A3" w:rsidRPr="00A670A3">
        <w:rPr>
          <w:rFonts w:ascii="Arial" w:hAnsi="Arial" w:cs="Traditional Arabic" w:hint="cs"/>
          <w:b/>
          <w:bCs/>
          <w:sz w:val="36"/>
          <w:szCs w:val="36"/>
          <w:rtl/>
        </w:rPr>
        <w:t xml:space="preserve"> </w:t>
      </w:r>
      <w:r w:rsidRPr="00A670A3">
        <w:rPr>
          <w:rFonts w:ascii="Arial" w:hAnsi="Arial" w:cs="Traditional Arabic"/>
          <w:b/>
          <w:bCs/>
          <w:sz w:val="36"/>
          <w:szCs w:val="36"/>
          <w:rtl/>
        </w:rPr>
        <w:t>:</w:t>
      </w:r>
    </w:p>
    <w:p w:rsidR="00C0661C" w:rsidRPr="004B0C1F" w:rsidRDefault="00A670A3" w:rsidP="0007568B">
      <w:pPr>
        <w:pStyle w:val="10"/>
        <w:widowControl w:val="0"/>
        <w:numPr>
          <w:ilvl w:val="0"/>
          <w:numId w:val="26"/>
        </w:numPr>
        <w:spacing w:after="0" w:line="240" w:lineRule="auto"/>
        <w:jc w:val="both"/>
        <w:rPr>
          <w:rFonts w:ascii="Arial" w:hAnsi="Arial" w:cs="Traditional Arabic"/>
          <w:sz w:val="36"/>
          <w:szCs w:val="36"/>
        </w:rPr>
      </w:pPr>
      <w:r>
        <w:rPr>
          <w:rFonts w:ascii="Arial" w:hAnsi="Arial" w:cs="Traditional Arabic"/>
          <w:sz w:val="36"/>
          <w:szCs w:val="36"/>
        </w:rPr>
        <w:t xml:space="preserve"> </w:t>
      </w:r>
      <w:r w:rsidR="00C0661C" w:rsidRPr="004B0C1F">
        <w:rPr>
          <w:rFonts w:ascii="Arial" w:hAnsi="Arial" w:cs="Traditional Arabic"/>
          <w:sz w:val="36"/>
          <w:szCs w:val="36"/>
          <w:rtl/>
        </w:rPr>
        <w:t>انفلات المارد الحروري من قم</w:t>
      </w:r>
      <w:r>
        <w:rPr>
          <w:rFonts w:ascii="Arial" w:hAnsi="Arial" w:cs="Traditional Arabic" w:hint="cs"/>
          <w:sz w:val="36"/>
          <w:szCs w:val="36"/>
          <w:rtl/>
        </w:rPr>
        <w:t>ق</w:t>
      </w:r>
      <w:r w:rsidR="00C0661C" w:rsidRPr="004B0C1F">
        <w:rPr>
          <w:rFonts w:ascii="Arial" w:hAnsi="Arial" w:cs="Traditional Arabic"/>
          <w:sz w:val="36"/>
          <w:szCs w:val="36"/>
          <w:rtl/>
        </w:rPr>
        <w:t xml:space="preserve">مه </w:t>
      </w:r>
      <w:r>
        <w:rPr>
          <w:rFonts w:ascii="Arial" w:hAnsi="Arial" w:cs="Traditional Arabic" w:hint="cs"/>
          <w:sz w:val="36"/>
          <w:szCs w:val="36"/>
          <w:rtl/>
        </w:rPr>
        <w:t>، ،</w:t>
      </w:r>
      <w:r w:rsidR="00C0661C" w:rsidRPr="004B0C1F">
        <w:rPr>
          <w:rFonts w:ascii="Arial" w:hAnsi="Arial" w:cs="Traditional Arabic"/>
          <w:sz w:val="36"/>
          <w:szCs w:val="36"/>
          <w:rtl/>
        </w:rPr>
        <w:t xml:space="preserve"> سارت فيه الأحداث بوتيرة سريعة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وتشرب هذا الفكر عدد ليس بالقليل من شباب الأمة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من مختلف الأجناس</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A670A3" w:rsidP="009C14C1">
      <w:pPr>
        <w:pStyle w:val="10"/>
        <w:widowControl w:val="0"/>
        <w:numPr>
          <w:ilvl w:val="0"/>
          <w:numId w:val="26"/>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C0661C" w:rsidRPr="004B0C1F">
        <w:rPr>
          <w:rFonts w:ascii="Arial" w:hAnsi="Arial" w:cs="Traditional Arabic"/>
          <w:sz w:val="36"/>
          <w:szCs w:val="36"/>
          <w:rtl/>
        </w:rPr>
        <w:t xml:space="preserve">ظهور لغة التكفير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والتوسع في دائرة التكفير </w:t>
      </w:r>
      <w:r>
        <w:rPr>
          <w:rFonts w:ascii="Arial" w:hAnsi="Arial" w:cs="Traditional Arabic" w:hint="cs"/>
          <w:sz w:val="36"/>
          <w:szCs w:val="36"/>
          <w:rtl/>
        </w:rPr>
        <w:t xml:space="preserve">- </w:t>
      </w:r>
      <w:r w:rsidR="00C0661C" w:rsidRPr="004B0C1F">
        <w:rPr>
          <w:rFonts w:ascii="Arial" w:hAnsi="Arial" w:cs="Traditional Arabic"/>
          <w:sz w:val="36"/>
          <w:szCs w:val="36"/>
          <w:rtl/>
        </w:rPr>
        <w:t>كما أسلفنا في أركانها</w:t>
      </w:r>
      <w:r>
        <w:rPr>
          <w:rFonts w:ascii="Arial" w:hAnsi="Arial" w:cs="Traditional Arabic" w:hint="cs"/>
          <w:sz w:val="36"/>
          <w:szCs w:val="36"/>
          <w:rtl/>
        </w:rPr>
        <w:t xml:space="preserve"> - </w:t>
      </w:r>
      <w:r w:rsidR="00C0661C" w:rsidRPr="004B0C1F">
        <w:rPr>
          <w:rFonts w:ascii="Arial" w:hAnsi="Arial" w:cs="Traditional Arabic"/>
          <w:sz w:val="36"/>
          <w:szCs w:val="36"/>
          <w:rtl/>
        </w:rPr>
        <w:t>.</w:t>
      </w:r>
    </w:p>
    <w:p w:rsidR="00C0661C" w:rsidRPr="004B0C1F" w:rsidRDefault="00C0661C" w:rsidP="009C14C1">
      <w:pPr>
        <w:pStyle w:val="10"/>
        <w:widowControl w:val="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التوسع في استباحة الدماء والأعراض</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والاستخفاف الشديد بالدماء</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والدعوة إلى استباحة الدماء</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دون خوف أو خشية من الرب </w:t>
      </w:r>
      <w:r w:rsidR="00A670A3">
        <w:rPr>
          <w:rFonts w:ascii="Arial" w:hAnsi="Arial" w:cs="Traditional Arabic"/>
          <w:sz w:val="36"/>
          <w:szCs w:val="36"/>
        </w:rPr>
        <w:t xml:space="preserve"> </w:t>
      </w:r>
      <w:r w:rsidRPr="004B0C1F">
        <w:rPr>
          <w:rFonts w:ascii="Arial" w:hAnsi="Arial" w:cs="Traditional Arabic"/>
          <w:sz w:val="36"/>
          <w:szCs w:val="36"/>
        </w:rPr>
        <w:sym w:font="AGA Arabesque" w:char="F055"/>
      </w:r>
      <w:r w:rsidRPr="004B0C1F">
        <w:rPr>
          <w:rFonts w:ascii="Arial" w:hAnsi="Arial" w:cs="Traditional Arabic"/>
          <w:sz w:val="36"/>
          <w:szCs w:val="36"/>
          <w:rtl/>
        </w:rPr>
        <w:t>.</w:t>
      </w:r>
    </w:p>
    <w:p w:rsidR="007137B6" w:rsidRDefault="00C0661C" w:rsidP="006571B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يقول أبو يحيى الليبي </w:t>
      </w:r>
      <w:r w:rsidR="00A670A3">
        <w:rPr>
          <w:rFonts w:ascii="Arial" w:hAnsi="Arial" w:cs="Traditional Arabic" w:hint="cs"/>
          <w:sz w:val="36"/>
          <w:szCs w:val="36"/>
          <w:rtl/>
        </w:rPr>
        <w:t xml:space="preserve">- </w:t>
      </w:r>
      <w:r w:rsidRPr="004B0C1F">
        <w:rPr>
          <w:rFonts w:ascii="Arial" w:hAnsi="Arial" w:cs="Traditional Arabic"/>
          <w:sz w:val="36"/>
          <w:szCs w:val="36"/>
          <w:rtl/>
        </w:rPr>
        <w:t>وهو أحد منظريهم عن أحداث تفجيرات الرباط الشهيرة</w:t>
      </w:r>
      <w:r w:rsidR="007137B6">
        <w:rPr>
          <w:rFonts w:ascii="Arial" w:hAnsi="Arial" w:cs="Traditional Arabic" w:hint="cs"/>
          <w:sz w:val="36"/>
          <w:szCs w:val="36"/>
          <w:rtl/>
        </w:rPr>
        <w:t xml:space="preserve">          </w:t>
      </w:r>
      <w:r w:rsidRPr="004B0C1F">
        <w:rPr>
          <w:rFonts w:ascii="Arial" w:hAnsi="Arial" w:cs="Traditional Arabic"/>
          <w:sz w:val="36"/>
          <w:szCs w:val="36"/>
          <w:rtl/>
        </w:rPr>
        <w:t xml:space="preserve"> سنة 1424م</w:t>
      </w:r>
      <w:r w:rsidR="00A670A3">
        <w:rPr>
          <w:rFonts w:ascii="Arial" w:hAnsi="Arial" w:cs="Traditional Arabic" w:hint="cs"/>
          <w:sz w:val="36"/>
          <w:szCs w:val="36"/>
          <w:rtl/>
        </w:rPr>
        <w:t xml:space="preserve"> ،</w:t>
      </w:r>
      <w:r w:rsidRPr="004B0C1F">
        <w:rPr>
          <w:rFonts w:ascii="Arial" w:hAnsi="Arial" w:cs="Traditional Arabic"/>
          <w:sz w:val="36"/>
          <w:szCs w:val="36"/>
          <w:rtl/>
        </w:rPr>
        <w:t xml:space="preserve"> والتي حصدت واحد</w:t>
      </w:r>
      <w:r w:rsidR="00A670A3">
        <w:rPr>
          <w:rFonts w:ascii="Arial" w:hAnsi="Arial" w:cs="Traditional Arabic" w:hint="cs"/>
          <w:sz w:val="36"/>
          <w:szCs w:val="36"/>
          <w:rtl/>
        </w:rPr>
        <w:t>ً</w:t>
      </w:r>
      <w:r w:rsidRPr="004B0C1F">
        <w:rPr>
          <w:rFonts w:ascii="Arial" w:hAnsi="Arial" w:cs="Traditional Arabic"/>
          <w:sz w:val="36"/>
          <w:szCs w:val="36"/>
          <w:rtl/>
        </w:rPr>
        <w:t>ا وثمانين مسلماً</w:t>
      </w:r>
      <w:r w:rsidR="00A670A3">
        <w:rPr>
          <w:rFonts w:ascii="Arial" w:hAnsi="Arial" w:cs="Traditional Arabic" w:hint="cs"/>
          <w:sz w:val="36"/>
          <w:szCs w:val="36"/>
          <w:rtl/>
        </w:rPr>
        <w:t xml:space="preserve"> - </w:t>
      </w:r>
      <w:r w:rsidRPr="004B0C1F">
        <w:rPr>
          <w:rFonts w:ascii="Arial" w:hAnsi="Arial" w:cs="Traditional Arabic"/>
          <w:sz w:val="36"/>
          <w:szCs w:val="36"/>
          <w:rtl/>
        </w:rPr>
        <w:t>: "</w:t>
      </w:r>
      <w:r w:rsidR="007137B6">
        <w:rPr>
          <w:rFonts w:ascii="Arial" w:hAnsi="Arial" w:cs="Traditional Arabic" w:hint="cs"/>
          <w:sz w:val="36"/>
          <w:szCs w:val="36"/>
          <w:rtl/>
        </w:rPr>
        <w:t xml:space="preserve"> </w:t>
      </w:r>
      <w:r w:rsidRPr="004B0C1F">
        <w:rPr>
          <w:rFonts w:ascii="Arial" w:hAnsi="Arial" w:cs="Traditional Arabic"/>
          <w:sz w:val="36"/>
          <w:szCs w:val="36"/>
          <w:rtl/>
        </w:rPr>
        <w:t>أنعم وأكرم بها من حصاد</w:t>
      </w:r>
      <w:r w:rsidR="007137B6">
        <w:rPr>
          <w:rFonts w:ascii="Arial" w:hAnsi="Arial" w:cs="Traditional Arabic" w:hint="cs"/>
          <w:sz w:val="36"/>
          <w:szCs w:val="36"/>
          <w:rtl/>
        </w:rPr>
        <w:t xml:space="preserve"> </w:t>
      </w:r>
      <w:r w:rsidRPr="004B0C1F">
        <w:rPr>
          <w:rFonts w:ascii="Arial" w:hAnsi="Arial" w:cs="Traditional Arabic"/>
          <w:sz w:val="36"/>
          <w:szCs w:val="36"/>
          <w:rtl/>
        </w:rPr>
        <w:t>"</w:t>
      </w:r>
      <w:r w:rsidRPr="007137B6">
        <w:rPr>
          <w:rFonts w:ascii="Arial" w:hAnsi="Arial" w:cs="Traditional Arabic"/>
          <w:sz w:val="36"/>
          <w:szCs w:val="36"/>
          <w:vertAlign w:val="superscript"/>
          <w:rtl/>
        </w:rPr>
        <w:t>(</w:t>
      </w:r>
      <w:r w:rsidR="007137B6">
        <w:rPr>
          <w:rStyle w:val="a4"/>
          <w:rFonts w:ascii="Arial" w:hAnsi="Arial"/>
          <w:sz w:val="36"/>
          <w:szCs w:val="36"/>
          <w:rtl/>
        </w:rPr>
        <w:footnoteReference w:id="226"/>
      </w:r>
      <w:r w:rsidRPr="007137B6">
        <w:rPr>
          <w:rFonts w:ascii="Arial" w:hAnsi="Arial" w:cs="Traditional Arabic"/>
          <w:sz w:val="36"/>
          <w:szCs w:val="36"/>
          <w:vertAlign w:val="superscript"/>
          <w:rtl/>
        </w:rPr>
        <w:t>)</w:t>
      </w:r>
      <w:r w:rsidR="007137B6">
        <w:rPr>
          <w:rFonts w:ascii="Arial" w:hAnsi="Arial" w:cs="Traditional Arabic" w:hint="cs"/>
          <w:sz w:val="36"/>
          <w:szCs w:val="36"/>
          <w:rtl/>
        </w:rPr>
        <w:t>.</w:t>
      </w:r>
    </w:p>
    <w:p w:rsidR="00C0661C" w:rsidRPr="004B0C1F" w:rsidRDefault="00C0661C" w:rsidP="006571B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وهذا أبو قتادة</w:t>
      </w:r>
      <w:r w:rsidR="007137B6">
        <w:rPr>
          <w:rFonts w:ascii="Arial" w:hAnsi="Arial" w:cs="Traditional Arabic" w:hint="cs"/>
          <w:sz w:val="36"/>
          <w:szCs w:val="36"/>
          <w:rtl/>
        </w:rPr>
        <w:t xml:space="preserve"> :</w:t>
      </w:r>
      <w:r w:rsidRPr="004B0C1F">
        <w:rPr>
          <w:rFonts w:ascii="Arial" w:hAnsi="Arial" w:cs="Traditional Arabic"/>
          <w:sz w:val="36"/>
          <w:szCs w:val="36"/>
          <w:rtl/>
        </w:rPr>
        <w:t xml:space="preserve"> يفتي لمن هو على </w:t>
      </w:r>
      <w:proofErr w:type="spellStart"/>
      <w:r w:rsidRPr="004B0C1F">
        <w:rPr>
          <w:rFonts w:ascii="Arial" w:hAnsi="Arial" w:cs="Traditional Arabic"/>
          <w:sz w:val="36"/>
          <w:szCs w:val="36"/>
          <w:rtl/>
        </w:rPr>
        <w:t>ضئضئه</w:t>
      </w:r>
      <w:proofErr w:type="spellEnd"/>
      <w:r w:rsidRPr="004B0C1F">
        <w:rPr>
          <w:rFonts w:ascii="Arial" w:hAnsi="Arial" w:cs="Traditional Arabic"/>
          <w:sz w:val="36"/>
          <w:szCs w:val="36"/>
          <w:rtl/>
        </w:rPr>
        <w:t xml:space="preserve"> في الجزائر </w:t>
      </w:r>
      <w:r w:rsidR="007137B6">
        <w:rPr>
          <w:rFonts w:ascii="Arial" w:hAnsi="Arial" w:cs="Traditional Arabic" w:hint="cs"/>
          <w:sz w:val="36"/>
          <w:szCs w:val="36"/>
          <w:rtl/>
        </w:rPr>
        <w:t xml:space="preserve">؛ </w:t>
      </w:r>
      <w:r w:rsidRPr="004B0C1F">
        <w:rPr>
          <w:rFonts w:ascii="Arial" w:hAnsi="Arial" w:cs="Traditional Arabic"/>
          <w:sz w:val="36"/>
          <w:szCs w:val="36"/>
          <w:rtl/>
        </w:rPr>
        <w:t>باستباحة قتل نساء وذراري رجال الجيش والشرطة في الجزائر</w:t>
      </w:r>
      <w:r w:rsidR="007137B6">
        <w:rPr>
          <w:rFonts w:ascii="Arial" w:hAnsi="Arial" w:cs="Traditional Arabic" w:hint="cs"/>
          <w:sz w:val="36"/>
          <w:szCs w:val="36"/>
          <w:rtl/>
        </w:rPr>
        <w:t xml:space="preserve"> ،</w:t>
      </w:r>
      <w:r w:rsidRPr="004B0C1F">
        <w:rPr>
          <w:rFonts w:ascii="Arial" w:hAnsi="Arial" w:cs="Traditional Arabic"/>
          <w:sz w:val="36"/>
          <w:szCs w:val="36"/>
          <w:rtl/>
        </w:rPr>
        <w:t xml:space="preserve"> بدعوى أنهن زوجات مرتدين</w:t>
      </w:r>
      <w:r w:rsidR="006571B4" w:rsidRPr="007137B6">
        <w:rPr>
          <w:rFonts w:ascii="Arial" w:hAnsi="Arial" w:cs="Traditional Arabic"/>
          <w:sz w:val="36"/>
          <w:szCs w:val="36"/>
          <w:vertAlign w:val="superscript"/>
          <w:rtl/>
        </w:rPr>
        <w:t>(</w:t>
      </w:r>
      <w:r w:rsidR="006571B4">
        <w:rPr>
          <w:rStyle w:val="a4"/>
          <w:rFonts w:ascii="Arial" w:hAnsi="Arial"/>
          <w:sz w:val="36"/>
          <w:szCs w:val="36"/>
          <w:rtl/>
        </w:rPr>
        <w:footnoteReference w:id="227"/>
      </w:r>
      <w:r w:rsidR="006571B4" w:rsidRPr="007137B6">
        <w:rPr>
          <w:rFonts w:ascii="Arial" w:hAnsi="Arial" w:cs="Traditional Arabic"/>
          <w:sz w:val="36"/>
          <w:szCs w:val="36"/>
          <w:vertAlign w:val="superscript"/>
          <w:rtl/>
        </w:rPr>
        <w:t>)</w:t>
      </w:r>
      <w:r w:rsidRPr="004B0C1F">
        <w:rPr>
          <w:rFonts w:ascii="Arial" w:hAnsi="Arial" w:cs="Traditional Arabic"/>
          <w:sz w:val="36"/>
          <w:szCs w:val="36"/>
          <w:rtl/>
        </w:rPr>
        <w:t>.</w:t>
      </w:r>
    </w:p>
    <w:p w:rsidR="00C0661C" w:rsidRPr="004B0C1F" w:rsidRDefault="007137B6" w:rsidP="006571B4">
      <w:pPr>
        <w:spacing w:after="0" w:line="240" w:lineRule="auto"/>
        <w:ind w:left="-7"/>
        <w:jc w:val="both"/>
        <w:rPr>
          <w:rFonts w:ascii="Arial" w:hAnsi="Arial" w:cs="Traditional Arabic"/>
          <w:sz w:val="36"/>
          <w:szCs w:val="36"/>
        </w:rPr>
      </w:pPr>
      <w:r>
        <w:rPr>
          <w:rFonts w:ascii="Arial" w:hAnsi="Arial" w:cs="Traditional Arabic" w:hint="cs"/>
          <w:sz w:val="36"/>
          <w:szCs w:val="36"/>
          <w:rtl/>
        </w:rPr>
        <w:t>إ</w:t>
      </w:r>
      <w:r w:rsidR="00C0661C" w:rsidRPr="004B0C1F">
        <w:rPr>
          <w:rFonts w:ascii="Arial" w:hAnsi="Arial" w:cs="Traditional Arabic"/>
          <w:sz w:val="36"/>
          <w:szCs w:val="36"/>
          <w:rtl/>
        </w:rPr>
        <w:t>ن الشارع تحو</w:t>
      </w:r>
      <w:r>
        <w:rPr>
          <w:rFonts w:ascii="Arial" w:hAnsi="Arial" w:cs="Traditional Arabic" w:hint="cs"/>
          <w:sz w:val="36"/>
          <w:szCs w:val="36"/>
          <w:rtl/>
        </w:rPr>
        <w:t>َّ</w:t>
      </w:r>
      <w:r w:rsidR="00C0661C" w:rsidRPr="004B0C1F">
        <w:rPr>
          <w:rFonts w:ascii="Arial" w:hAnsi="Arial" w:cs="Traditional Arabic"/>
          <w:sz w:val="36"/>
          <w:szCs w:val="36"/>
          <w:rtl/>
        </w:rPr>
        <w:t>ط كثيراً في نساء وذراري أهل ملة الكفر</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وعصم دماءهم </w:t>
      </w:r>
      <w:r>
        <w:rPr>
          <w:rFonts w:ascii="Arial" w:hAnsi="Arial" w:cs="Traditional Arabic" w:hint="cs"/>
          <w:sz w:val="36"/>
          <w:szCs w:val="36"/>
          <w:rtl/>
        </w:rPr>
        <w:t xml:space="preserve">؛ </w:t>
      </w:r>
      <w:r w:rsidR="00C0661C" w:rsidRPr="004B0C1F">
        <w:rPr>
          <w:rFonts w:ascii="Arial" w:hAnsi="Arial" w:cs="Traditional Arabic"/>
          <w:sz w:val="36"/>
          <w:szCs w:val="36"/>
          <w:rtl/>
        </w:rPr>
        <w:t>إلا في حالة البيات</w:t>
      </w:r>
      <w:r>
        <w:rPr>
          <w:rFonts w:ascii="Arial" w:hAnsi="Arial" w:cs="Traditional Arabic" w:hint="cs"/>
          <w:sz w:val="36"/>
          <w:szCs w:val="36"/>
          <w:rtl/>
        </w:rPr>
        <w:t xml:space="preserve"> </w:t>
      </w:r>
      <w:r w:rsidR="00C0661C" w:rsidRPr="004B0C1F">
        <w:rPr>
          <w:rFonts w:ascii="Arial" w:hAnsi="Arial" w:cs="Traditional Arabic"/>
          <w:sz w:val="36"/>
          <w:szCs w:val="36"/>
          <w:rtl/>
        </w:rPr>
        <w:t>، وهؤلاء يستبيحون قتل نساء وذراري أهل القبلة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وفتوى أبي قتادة </w:t>
      </w:r>
      <w:r>
        <w:rPr>
          <w:rFonts w:ascii="Arial" w:hAnsi="Arial" w:cs="Traditional Arabic" w:hint="cs"/>
          <w:sz w:val="36"/>
          <w:szCs w:val="36"/>
          <w:rtl/>
        </w:rPr>
        <w:t>-</w:t>
      </w:r>
      <w:r w:rsidR="00C0661C" w:rsidRPr="004B0C1F">
        <w:rPr>
          <w:rFonts w:ascii="Arial" w:hAnsi="Arial" w:cs="Traditional Arabic"/>
          <w:sz w:val="36"/>
          <w:szCs w:val="36"/>
          <w:rtl/>
        </w:rPr>
        <w:t xml:space="preserve"> كما سأشير </w:t>
      </w:r>
      <w:r w:rsidR="00C0661C" w:rsidRPr="004B0C1F">
        <w:rPr>
          <w:rFonts w:ascii="Arial" w:hAnsi="Arial" w:cs="Traditional Arabic" w:hint="cs"/>
          <w:sz w:val="36"/>
          <w:szCs w:val="36"/>
          <w:rtl/>
        </w:rPr>
        <w:t>إليها</w:t>
      </w:r>
      <w:r>
        <w:rPr>
          <w:rFonts w:ascii="Arial" w:hAnsi="Arial" w:cs="Traditional Arabic" w:hint="cs"/>
          <w:sz w:val="36"/>
          <w:szCs w:val="36"/>
          <w:rtl/>
        </w:rPr>
        <w:t xml:space="preserve"> -</w:t>
      </w:r>
      <w:r w:rsidR="00C0661C" w:rsidRPr="004B0C1F">
        <w:rPr>
          <w:rFonts w:ascii="Arial" w:hAnsi="Arial" w:cs="Traditional Arabic" w:hint="cs"/>
          <w:sz w:val="36"/>
          <w:szCs w:val="36"/>
          <w:rtl/>
        </w:rPr>
        <w:t xml:space="preserve"> </w:t>
      </w:r>
      <w:r w:rsidR="00C0661C" w:rsidRPr="004B0C1F">
        <w:rPr>
          <w:rFonts w:ascii="Arial" w:hAnsi="Arial" w:cs="Traditional Arabic"/>
          <w:sz w:val="36"/>
          <w:szCs w:val="36"/>
          <w:rtl/>
        </w:rPr>
        <w:t>ليست زلة لسان</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وإنما هي عقيدة راسخة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أطبق عليها القوم</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صاغر</w:t>
      </w:r>
      <w:r>
        <w:rPr>
          <w:rFonts w:ascii="Arial" w:hAnsi="Arial" w:cs="Traditional Arabic" w:hint="cs"/>
          <w:sz w:val="36"/>
          <w:szCs w:val="36"/>
          <w:rtl/>
        </w:rPr>
        <w:t>ً</w:t>
      </w:r>
      <w:r w:rsidR="00C0661C" w:rsidRPr="004B0C1F">
        <w:rPr>
          <w:rFonts w:ascii="Arial" w:hAnsi="Arial" w:cs="Traditional Arabic"/>
          <w:sz w:val="36"/>
          <w:szCs w:val="36"/>
          <w:rtl/>
        </w:rPr>
        <w:t>ا عن صاغر</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فهذه الفتوى أيدها الظواهري</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وفارس الزهراني</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وأبو بكر ناجي</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والمقدسي</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كما سوف ننقل </w:t>
      </w:r>
      <w:r>
        <w:rPr>
          <w:rFonts w:ascii="Arial" w:hAnsi="Arial" w:cs="Traditional Arabic" w:hint="cs"/>
          <w:sz w:val="36"/>
          <w:szCs w:val="36"/>
          <w:rtl/>
        </w:rPr>
        <w:t xml:space="preserve">، </w:t>
      </w:r>
      <w:r w:rsidR="00C0661C" w:rsidRPr="004B0C1F">
        <w:rPr>
          <w:rFonts w:ascii="Arial" w:hAnsi="Arial" w:cs="Traditional Arabic"/>
          <w:sz w:val="36"/>
          <w:szCs w:val="36"/>
          <w:rtl/>
        </w:rPr>
        <w:t>وهؤلاء الأربعة من كبار منظريهم</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C0661C" w:rsidRPr="004B0C1F" w:rsidRDefault="007137B6" w:rsidP="0007568B">
      <w:pPr>
        <w:pStyle w:val="10"/>
        <w:numPr>
          <w:ilvl w:val="0"/>
          <w:numId w:val="26"/>
        </w:numPr>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C0661C" w:rsidRPr="004B0C1F">
        <w:rPr>
          <w:rFonts w:ascii="Arial" w:hAnsi="Arial" w:cs="Traditional Arabic"/>
          <w:sz w:val="36"/>
          <w:szCs w:val="36"/>
          <w:rtl/>
        </w:rPr>
        <w:t xml:space="preserve">خروج الفكر الخارجي من إطار الحزبية والإقليمية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وهذه سمة كانت ملازمة للمرحلة الثانية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فانتشر الفكر الحروري </w:t>
      </w:r>
      <w:r w:rsidR="00C0661C" w:rsidRPr="004B0C1F">
        <w:rPr>
          <w:rFonts w:ascii="Arial" w:hAnsi="Arial" w:cs="Traditional Arabic" w:hint="cs"/>
          <w:sz w:val="36"/>
          <w:szCs w:val="36"/>
          <w:rtl/>
        </w:rPr>
        <w:t>في</w:t>
      </w:r>
      <w:r w:rsidR="00C0661C" w:rsidRPr="004B0C1F">
        <w:rPr>
          <w:rFonts w:ascii="Arial" w:hAnsi="Arial" w:cs="Traditional Arabic"/>
          <w:sz w:val="36"/>
          <w:szCs w:val="36"/>
          <w:rtl/>
        </w:rPr>
        <w:t xml:space="preserve"> آفاق العالم الإسلامي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وذلك لأسباب منها انتشار فكر سيد قطب في العالم الإسلامي </w:t>
      </w:r>
      <w:r>
        <w:rPr>
          <w:rFonts w:ascii="Arial" w:hAnsi="Arial" w:cs="Traditional Arabic" w:hint="cs"/>
          <w:sz w:val="36"/>
          <w:szCs w:val="36"/>
          <w:rtl/>
        </w:rPr>
        <w:t>-</w:t>
      </w:r>
      <w:r w:rsidR="00C0661C" w:rsidRPr="004B0C1F">
        <w:rPr>
          <w:rFonts w:ascii="Arial" w:hAnsi="Arial" w:cs="Traditional Arabic"/>
          <w:sz w:val="36"/>
          <w:szCs w:val="36"/>
          <w:rtl/>
        </w:rPr>
        <w:t xml:space="preserve"> كما نقلنا عن جعفر شيخ إدريس </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ووجود بيئة حاضنة لهذا الفكر </w:t>
      </w:r>
      <w:r>
        <w:rPr>
          <w:rFonts w:ascii="Arial" w:hAnsi="Arial" w:cs="Traditional Arabic" w:hint="cs"/>
          <w:sz w:val="36"/>
          <w:szCs w:val="36"/>
          <w:rtl/>
        </w:rPr>
        <w:t xml:space="preserve">- </w:t>
      </w:r>
      <w:r w:rsidR="00C0661C" w:rsidRPr="004B0C1F">
        <w:rPr>
          <w:rFonts w:ascii="Arial" w:hAnsi="Arial" w:cs="Traditional Arabic"/>
          <w:sz w:val="36"/>
          <w:szCs w:val="36"/>
          <w:rtl/>
        </w:rPr>
        <w:t>تمثلت في الساحة الأفغانية</w:t>
      </w:r>
      <w:r>
        <w:rPr>
          <w:rFonts w:ascii="Arial" w:hAnsi="Arial" w:cs="Traditional Arabic" w:hint="cs"/>
          <w:sz w:val="36"/>
          <w:szCs w:val="36"/>
          <w:rtl/>
        </w:rPr>
        <w:t xml:space="preserve"> - .</w:t>
      </w:r>
    </w:p>
    <w:p w:rsidR="00C0661C" w:rsidRDefault="007137B6" w:rsidP="009C14C1">
      <w:pPr>
        <w:pStyle w:val="10"/>
        <w:numPr>
          <w:ilvl w:val="0"/>
          <w:numId w:val="26"/>
        </w:numPr>
        <w:spacing w:after="0" w:line="240" w:lineRule="auto"/>
        <w:jc w:val="both"/>
        <w:rPr>
          <w:rFonts w:ascii="Arial" w:hAnsi="Arial" w:cs="Traditional Arabic"/>
          <w:sz w:val="36"/>
          <w:szCs w:val="36"/>
        </w:rPr>
      </w:pPr>
      <w:r>
        <w:rPr>
          <w:rFonts w:ascii="Arial" w:hAnsi="Arial" w:cs="Traditional Arabic"/>
          <w:sz w:val="36"/>
          <w:szCs w:val="36"/>
        </w:rPr>
        <w:lastRenderedPageBreak/>
        <w:t xml:space="preserve"> </w:t>
      </w:r>
      <w:r w:rsidR="00C0661C" w:rsidRPr="004B0C1F">
        <w:rPr>
          <w:rFonts w:ascii="Arial" w:hAnsi="Arial" w:cs="Traditional Arabic"/>
          <w:sz w:val="36"/>
          <w:szCs w:val="36"/>
          <w:rtl/>
        </w:rPr>
        <w:t>من سمات هذه المرحلة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الجرأة الشديدة في وصف المجتمعات الإسلامية بأنها دار كفر وحرب </w:t>
      </w:r>
      <w:r>
        <w:rPr>
          <w:rFonts w:ascii="Arial" w:hAnsi="Arial" w:cs="Traditional Arabic" w:hint="cs"/>
          <w:sz w:val="36"/>
          <w:szCs w:val="36"/>
          <w:rtl/>
        </w:rPr>
        <w:t xml:space="preserve">؛ </w:t>
      </w:r>
      <w:r w:rsidR="00C0661C" w:rsidRPr="004B0C1F">
        <w:rPr>
          <w:rFonts w:ascii="Arial" w:hAnsi="Arial" w:cs="Traditional Arabic"/>
          <w:sz w:val="36"/>
          <w:szCs w:val="36"/>
          <w:rtl/>
        </w:rPr>
        <w:t>فما كان يتداول سر</w:t>
      </w:r>
      <w:r>
        <w:rPr>
          <w:rFonts w:ascii="Arial" w:hAnsi="Arial" w:cs="Traditional Arabic" w:hint="cs"/>
          <w:sz w:val="36"/>
          <w:szCs w:val="36"/>
          <w:rtl/>
        </w:rPr>
        <w:t>ًّ</w:t>
      </w:r>
      <w:r w:rsidR="00C0661C" w:rsidRPr="004B0C1F">
        <w:rPr>
          <w:rFonts w:ascii="Arial" w:hAnsi="Arial" w:cs="Traditional Arabic"/>
          <w:sz w:val="36"/>
          <w:szCs w:val="36"/>
          <w:rtl/>
        </w:rPr>
        <w:t>ا وبالخفاء</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أو خلف مواضيع عامة </w:t>
      </w:r>
      <w:r>
        <w:rPr>
          <w:rFonts w:ascii="Arial" w:hAnsi="Arial" w:cs="Traditional Arabic" w:hint="cs"/>
          <w:sz w:val="36"/>
          <w:szCs w:val="36"/>
          <w:rtl/>
        </w:rPr>
        <w:t xml:space="preserve">، </w:t>
      </w:r>
      <w:r w:rsidR="00C0661C" w:rsidRPr="004B0C1F">
        <w:rPr>
          <w:rFonts w:ascii="Arial" w:hAnsi="Arial" w:cs="Traditional Arabic"/>
          <w:sz w:val="36"/>
          <w:szCs w:val="36"/>
          <w:rtl/>
        </w:rPr>
        <w:t>صار يتكلم فيه جهرة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ويطالب بعدم الخجل</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أو الوجل في طرق مثل ذلك</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C0661C" w:rsidP="0007568B">
      <w:pPr>
        <w:spacing w:after="0" w:line="240" w:lineRule="auto"/>
        <w:jc w:val="both"/>
        <w:rPr>
          <w:rFonts w:ascii="Arial" w:hAnsi="Arial" w:cs="Traditional Arabic"/>
          <w:sz w:val="36"/>
          <w:szCs w:val="36"/>
          <w:rtl/>
        </w:rPr>
      </w:pPr>
      <w:r w:rsidRPr="004B0C1F">
        <w:rPr>
          <w:rFonts w:ascii="Arial" w:hAnsi="Arial" w:cs="Traditional Arabic"/>
          <w:sz w:val="36"/>
          <w:szCs w:val="36"/>
          <w:rtl/>
        </w:rPr>
        <w:t>قال أبو قتادة</w:t>
      </w:r>
      <w:r w:rsidR="007137B6">
        <w:rPr>
          <w:rFonts w:ascii="Arial" w:hAnsi="Arial" w:cs="Traditional Arabic" w:hint="cs"/>
          <w:sz w:val="36"/>
          <w:szCs w:val="36"/>
          <w:rtl/>
        </w:rPr>
        <w:t xml:space="preserve"> </w:t>
      </w:r>
      <w:r w:rsidRPr="004B0C1F">
        <w:rPr>
          <w:rFonts w:ascii="Arial" w:hAnsi="Arial" w:cs="Traditional Arabic"/>
          <w:sz w:val="36"/>
          <w:szCs w:val="36"/>
          <w:rtl/>
        </w:rPr>
        <w:t>: "</w:t>
      </w:r>
      <w:r w:rsidR="007137B6">
        <w:rPr>
          <w:rFonts w:ascii="Arial" w:hAnsi="Arial" w:cs="Traditional Arabic" w:hint="cs"/>
          <w:sz w:val="36"/>
          <w:szCs w:val="36"/>
          <w:rtl/>
        </w:rPr>
        <w:t xml:space="preserve"> </w:t>
      </w:r>
      <w:r w:rsidRPr="004B0C1F">
        <w:rPr>
          <w:rFonts w:ascii="Arial" w:hAnsi="Arial" w:cs="Traditional Arabic"/>
          <w:sz w:val="36"/>
          <w:szCs w:val="36"/>
          <w:rtl/>
        </w:rPr>
        <w:t>تسمية طوائف الردّة بهذا الاسم</w:t>
      </w:r>
      <w:r w:rsidR="007137B6">
        <w:rPr>
          <w:rFonts w:ascii="Arial" w:hAnsi="Arial" w:cs="Traditional Arabic" w:hint="cs"/>
          <w:sz w:val="36"/>
          <w:szCs w:val="36"/>
          <w:rtl/>
        </w:rPr>
        <w:t xml:space="preserve"> </w:t>
      </w:r>
      <w:r w:rsidRPr="004B0C1F">
        <w:rPr>
          <w:rFonts w:ascii="Arial" w:hAnsi="Arial" w:cs="Traditional Arabic"/>
          <w:sz w:val="36"/>
          <w:szCs w:val="36"/>
          <w:rtl/>
        </w:rPr>
        <w:t>، أو انقلاب الدّار من دار إسلام إلى دار ردّة مبسوط في كتب الفقه بكلّ جرأة ووضوح</w:t>
      </w:r>
      <w:r w:rsidR="007137B6">
        <w:rPr>
          <w:rFonts w:ascii="Arial" w:hAnsi="Arial" w:cs="Traditional Arabic" w:hint="cs"/>
          <w:sz w:val="36"/>
          <w:szCs w:val="36"/>
          <w:rtl/>
        </w:rPr>
        <w:t xml:space="preserve"> </w:t>
      </w:r>
      <w:r w:rsidRPr="004B0C1F">
        <w:rPr>
          <w:rFonts w:ascii="Arial" w:hAnsi="Arial" w:cs="Traditional Arabic"/>
          <w:sz w:val="36"/>
          <w:szCs w:val="36"/>
          <w:rtl/>
        </w:rPr>
        <w:t>، فلماذا الهروب من المواجهة</w:t>
      </w:r>
      <w:r w:rsidR="007137B6">
        <w:rPr>
          <w:rFonts w:ascii="Arial" w:hAnsi="Arial" w:cs="Traditional Arabic" w:hint="cs"/>
          <w:sz w:val="36"/>
          <w:szCs w:val="36"/>
          <w:rtl/>
        </w:rPr>
        <w:t xml:space="preserve"> </w:t>
      </w:r>
      <w:r w:rsidRPr="004B0C1F">
        <w:rPr>
          <w:rFonts w:ascii="Arial" w:hAnsi="Arial" w:cs="Traditional Arabic"/>
          <w:sz w:val="36"/>
          <w:szCs w:val="36"/>
          <w:rtl/>
        </w:rPr>
        <w:t>؟ ولماذا يتصوّر البعض أنّ ما تقوله حركات الجهاد القتالّ السّلفيّة ضدّ طوائف الرّدّة هي بدعة من القول وزور</w:t>
      </w:r>
      <w:r w:rsidR="006571B4">
        <w:rPr>
          <w:rFonts w:ascii="Arial" w:hAnsi="Arial" w:cs="Traditional Arabic" w:hint="cs"/>
          <w:sz w:val="36"/>
          <w:szCs w:val="36"/>
          <w:rtl/>
        </w:rPr>
        <w:t>،</w:t>
      </w:r>
      <w:r w:rsidR="0007568B" w:rsidRPr="004B0C1F">
        <w:rPr>
          <w:rFonts w:ascii="Arial" w:hAnsi="Arial" w:cs="Traditional Arabic"/>
          <w:sz w:val="36"/>
          <w:szCs w:val="36"/>
          <w:rtl/>
        </w:rPr>
        <w:t xml:space="preserve"> </w:t>
      </w:r>
      <w:r w:rsidRPr="004B0C1F">
        <w:rPr>
          <w:rFonts w:ascii="Arial" w:hAnsi="Arial" w:cs="Traditional Arabic"/>
          <w:sz w:val="36"/>
          <w:szCs w:val="36"/>
          <w:rtl/>
        </w:rPr>
        <w:t>إنّ الإرهاب الذي يمارسه مشايخ السلطان</w:t>
      </w:r>
      <w:r w:rsidR="007137B6">
        <w:rPr>
          <w:rFonts w:ascii="Arial" w:hAnsi="Arial" w:cs="Traditional Arabic" w:hint="cs"/>
          <w:sz w:val="36"/>
          <w:szCs w:val="36"/>
          <w:rtl/>
        </w:rPr>
        <w:t xml:space="preserve"> </w:t>
      </w:r>
      <w:r w:rsidRPr="004B0C1F">
        <w:rPr>
          <w:rFonts w:ascii="Arial" w:hAnsi="Arial" w:cs="Traditional Arabic"/>
          <w:sz w:val="36"/>
          <w:szCs w:val="36"/>
          <w:rtl/>
        </w:rPr>
        <w:t>، ثمّ مشايخ الإرجاء</w:t>
      </w:r>
      <w:r w:rsidR="007137B6">
        <w:rPr>
          <w:rFonts w:ascii="Arial" w:hAnsi="Arial" w:cs="Traditional Arabic" w:hint="cs"/>
          <w:sz w:val="36"/>
          <w:szCs w:val="36"/>
          <w:rtl/>
        </w:rPr>
        <w:t xml:space="preserve"> </w:t>
      </w:r>
      <w:r w:rsidRPr="004B0C1F">
        <w:rPr>
          <w:rFonts w:ascii="Arial" w:hAnsi="Arial" w:cs="Traditional Arabic"/>
          <w:sz w:val="36"/>
          <w:szCs w:val="36"/>
          <w:rtl/>
        </w:rPr>
        <w:t xml:space="preserve">، فعوامّ المسلمين </w:t>
      </w:r>
      <w:r w:rsidR="007137B6">
        <w:rPr>
          <w:rFonts w:ascii="Arial" w:hAnsi="Arial" w:cs="Traditional Arabic" w:hint="cs"/>
          <w:sz w:val="36"/>
          <w:szCs w:val="36"/>
          <w:rtl/>
        </w:rPr>
        <w:t xml:space="preserve">؛ </w:t>
      </w:r>
      <w:r w:rsidRPr="004B0C1F">
        <w:rPr>
          <w:rFonts w:ascii="Arial" w:hAnsi="Arial" w:cs="Traditional Arabic"/>
          <w:sz w:val="36"/>
          <w:szCs w:val="36"/>
          <w:rtl/>
        </w:rPr>
        <w:t xml:space="preserve">الذين ينعقون </w:t>
      </w:r>
      <w:proofErr w:type="spellStart"/>
      <w:r w:rsidRPr="004B0C1F">
        <w:rPr>
          <w:rFonts w:ascii="Arial" w:hAnsi="Arial" w:cs="Traditional Arabic"/>
          <w:sz w:val="36"/>
          <w:szCs w:val="36"/>
          <w:rtl/>
        </w:rPr>
        <w:t>كالببّغاوات</w:t>
      </w:r>
      <w:proofErr w:type="spellEnd"/>
      <w:r w:rsidR="007137B6">
        <w:rPr>
          <w:rFonts w:ascii="Arial" w:hAnsi="Arial" w:cs="Traditional Arabic" w:hint="cs"/>
          <w:sz w:val="36"/>
          <w:szCs w:val="36"/>
          <w:rtl/>
        </w:rPr>
        <w:t xml:space="preserve"> </w:t>
      </w:r>
      <w:r w:rsidRPr="004B0C1F">
        <w:rPr>
          <w:rFonts w:ascii="Arial" w:hAnsi="Arial" w:cs="Traditional Arabic"/>
          <w:sz w:val="36"/>
          <w:szCs w:val="36"/>
          <w:rtl/>
        </w:rPr>
        <w:t>، هي التي تجعل الكثير يمارس عمليّة دفن الرأس في الرّمل</w:t>
      </w:r>
      <w:r w:rsidR="007137B6">
        <w:rPr>
          <w:rFonts w:ascii="Arial" w:hAnsi="Arial" w:cs="Traditional Arabic" w:hint="cs"/>
          <w:sz w:val="36"/>
          <w:szCs w:val="36"/>
          <w:rtl/>
        </w:rPr>
        <w:t xml:space="preserve"> </w:t>
      </w:r>
      <w:r w:rsidRPr="004B0C1F">
        <w:rPr>
          <w:rFonts w:ascii="Arial" w:hAnsi="Arial" w:cs="Traditional Arabic"/>
          <w:sz w:val="36"/>
          <w:szCs w:val="36"/>
          <w:rtl/>
        </w:rPr>
        <w:t>، مخافة الاتهام بعقيدة الخوارج</w:t>
      </w:r>
      <w:r w:rsidR="007137B6">
        <w:rPr>
          <w:rFonts w:ascii="Arial" w:hAnsi="Arial" w:cs="Traditional Arabic" w:hint="cs"/>
          <w:sz w:val="36"/>
          <w:szCs w:val="36"/>
          <w:rtl/>
        </w:rPr>
        <w:t xml:space="preserve"> </w:t>
      </w:r>
      <w:r w:rsidRPr="004B0C1F">
        <w:rPr>
          <w:rFonts w:ascii="Arial" w:hAnsi="Arial" w:cs="Traditional Arabic"/>
          <w:sz w:val="36"/>
          <w:szCs w:val="36"/>
          <w:rtl/>
        </w:rPr>
        <w:t>"</w:t>
      </w:r>
      <w:r w:rsidRPr="007137B6">
        <w:rPr>
          <w:rFonts w:ascii="Arial" w:hAnsi="Arial" w:cs="Traditional Arabic"/>
          <w:sz w:val="36"/>
          <w:szCs w:val="36"/>
          <w:vertAlign w:val="superscript"/>
          <w:rtl/>
        </w:rPr>
        <w:t>(</w:t>
      </w:r>
      <w:r w:rsidR="0035703E">
        <w:rPr>
          <w:rStyle w:val="a4"/>
          <w:rFonts w:ascii="Arial" w:hAnsi="Arial"/>
          <w:sz w:val="36"/>
          <w:szCs w:val="36"/>
          <w:rtl/>
        </w:rPr>
        <w:footnoteReference w:id="228"/>
      </w:r>
      <w:r w:rsidRPr="007137B6">
        <w:rPr>
          <w:rFonts w:ascii="Arial" w:hAnsi="Arial" w:cs="Traditional Arabic"/>
          <w:sz w:val="36"/>
          <w:szCs w:val="36"/>
          <w:vertAlign w:val="superscript"/>
          <w:rtl/>
        </w:rPr>
        <w:t>)</w:t>
      </w:r>
      <w:r w:rsidR="007137B6">
        <w:rPr>
          <w:rFonts w:ascii="Arial" w:hAnsi="Arial" w:cs="Traditional Arabic" w:hint="cs"/>
          <w:sz w:val="36"/>
          <w:szCs w:val="36"/>
          <w:rtl/>
        </w:rPr>
        <w:t xml:space="preserve"> .</w:t>
      </w: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هذه دعوة صريحة لعدم الخجل أو الوجل من ط</w:t>
      </w:r>
      <w:r w:rsidR="007137B6">
        <w:rPr>
          <w:rFonts w:ascii="Arial" w:hAnsi="Arial" w:cs="Traditional Arabic" w:hint="cs"/>
          <w:sz w:val="36"/>
          <w:szCs w:val="36"/>
          <w:rtl/>
        </w:rPr>
        <w:t>َ</w:t>
      </w:r>
      <w:r w:rsidRPr="004B0C1F">
        <w:rPr>
          <w:rFonts w:ascii="Arial" w:hAnsi="Arial" w:cs="Traditional Arabic"/>
          <w:sz w:val="36"/>
          <w:szCs w:val="36"/>
          <w:rtl/>
        </w:rPr>
        <w:t>ر</w:t>
      </w:r>
      <w:r w:rsidR="007137B6">
        <w:rPr>
          <w:rFonts w:ascii="Arial" w:hAnsi="Arial" w:cs="Traditional Arabic" w:hint="cs"/>
          <w:sz w:val="36"/>
          <w:szCs w:val="36"/>
          <w:rtl/>
        </w:rPr>
        <w:t>ْ</w:t>
      </w:r>
      <w:r w:rsidRPr="004B0C1F">
        <w:rPr>
          <w:rFonts w:ascii="Arial" w:hAnsi="Arial" w:cs="Traditional Arabic"/>
          <w:sz w:val="36"/>
          <w:szCs w:val="36"/>
          <w:rtl/>
        </w:rPr>
        <w:t xml:space="preserve">ق أبواب التكفير </w:t>
      </w:r>
      <w:r w:rsidR="007137B6">
        <w:rPr>
          <w:rFonts w:ascii="Arial" w:hAnsi="Arial" w:cs="Traditional Arabic" w:hint="cs"/>
          <w:sz w:val="36"/>
          <w:szCs w:val="36"/>
          <w:rtl/>
        </w:rPr>
        <w:t xml:space="preserve">، </w:t>
      </w:r>
      <w:r w:rsidRPr="004B0C1F">
        <w:rPr>
          <w:rFonts w:ascii="Arial" w:hAnsi="Arial" w:cs="Traditional Arabic"/>
          <w:sz w:val="36"/>
          <w:szCs w:val="36"/>
          <w:rtl/>
        </w:rPr>
        <w:t xml:space="preserve">وليدخل في هذا الأمر النطيحة والمتردية </w:t>
      </w:r>
      <w:r w:rsidR="007137B6">
        <w:rPr>
          <w:rFonts w:ascii="Arial" w:hAnsi="Arial" w:cs="Traditional Arabic" w:hint="cs"/>
          <w:sz w:val="36"/>
          <w:szCs w:val="36"/>
          <w:rtl/>
        </w:rPr>
        <w:t xml:space="preserve">، </w:t>
      </w:r>
      <w:r w:rsidRPr="004B0C1F">
        <w:rPr>
          <w:rFonts w:ascii="Arial" w:hAnsi="Arial" w:cs="Traditional Arabic"/>
          <w:sz w:val="36"/>
          <w:szCs w:val="36"/>
          <w:rtl/>
        </w:rPr>
        <w:t>ومن هب</w:t>
      </w:r>
      <w:r w:rsidR="007137B6">
        <w:rPr>
          <w:rFonts w:ascii="Arial" w:hAnsi="Arial" w:cs="Traditional Arabic" w:hint="cs"/>
          <w:sz w:val="36"/>
          <w:szCs w:val="36"/>
          <w:rtl/>
        </w:rPr>
        <w:t>َّ</w:t>
      </w:r>
      <w:r w:rsidRPr="004B0C1F">
        <w:rPr>
          <w:rFonts w:ascii="Arial" w:hAnsi="Arial" w:cs="Traditional Arabic"/>
          <w:sz w:val="36"/>
          <w:szCs w:val="36"/>
          <w:rtl/>
        </w:rPr>
        <w:t xml:space="preserve"> ودب</w:t>
      </w:r>
      <w:r w:rsidR="007137B6">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6571B4">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وقد سئل  أسامة بن لادن السؤال التالي</w:t>
      </w:r>
      <w:r w:rsidR="007137B6">
        <w:rPr>
          <w:rFonts w:ascii="Arial" w:hAnsi="Arial" w:cs="Traditional Arabic" w:hint="cs"/>
          <w:sz w:val="36"/>
          <w:szCs w:val="36"/>
          <w:rtl/>
        </w:rPr>
        <w:t xml:space="preserve"> </w:t>
      </w:r>
      <w:r w:rsidRPr="004B0C1F">
        <w:rPr>
          <w:rFonts w:ascii="Arial" w:hAnsi="Arial" w:cs="Traditional Arabic"/>
          <w:sz w:val="36"/>
          <w:szCs w:val="36"/>
          <w:rtl/>
        </w:rPr>
        <w:t xml:space="preserve">: إذا خرج الأمريكيون من السعودية </w:t>
      </w:r>
      <w:r w:rsidR="007137B6">
        <w:rPr>
          <w:rFonts w:ascii="Arial" w:hAnsi="Arial" w:cs="Traditional Arabic" w:hint="cs"/>
          <w:sz w:val="36"/>
          <w:szCs w:val="36"/>
          <w:rtl/>
        </w:rPr>
        <w:t xml:space="preserve">، </w:t>
      </w:r>
      <w:r w:rsidRPr="004B0C1F">
        <w:rPr>
          <w:rFonts w:ascii="Arial" w:hAnsi="Arial" w:cs="Traditional Arabic"/>
          <w:sz w:val="36"/>
          <w:szCs w:val="36"/>
          <w:rtl/>
        </w:rPr>
        <w:t>وتم تحرير المسجد الأقصى</w:t>
      </w:r>
      <w:r w:rsidR="007137B6">
        <w:rPr>
          <w:rFonts w:ascii="Arial" w:hAnsi="Arial" w:cs="Traditional Arabic" w:hint="cs"/>
          <w:sz w:val="36"/>
          <w:szCs w:val="36"/>
          <w:rtl/>
        </w:rPr>
        <w:t xml:space="preserve"> </w:t>
      </w:r>
      <w:r w:rsidRPr="004B0C1F">
        <w:rPr>
          <w:rFonts w:ascii="Arial" w:hAnsi="Arial" w:cs="Traditional Arabic"/>
          <w:sz w:val="36"/>
          <w:szCs w:val="36"/>
          <w:rtl/>
        </w:rPr>
        <w:t>، هل ستوافق على تقديم نفسك للمحاكمة في بلد مسلم</w:t>
      </w:r>
      <w:r w:rsidR="007137B6">
        <w:rPr>
          <w:rFonts w:ascii="Arial" w:hAnsi="Arial" w:cs="Traditional Arabic" w:hint="cs"/>
          <w:sz w:val="36"/>
          <w:szCs w:val="36"/>
          <w:rtl/>
        </w:rPr>
        <w:t xml:space="preserve"> </w:t>
      </w:r>
      <w:r w:rsidRPr="004B0C1F">
        <w:rPr>
          <w:rFonts w:ascii="Arial" w:hAnsi="Arial" w:cs="Traditional Arabic"/>
          <w:sz w:val="36"/>
          <w:szCs w:val="36"/>
          <w:rtl/>
        </w:rPr>
        <w:t>؟ فقال</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"أفغانستان وحدها دولة إسلامية</w:t>
      </w:r>
      <w:r w:rsidR="007137B6">
        <w:rPr>
          <w:rFonts w:ascii="Arial" w:hAnsi="Arial" w:cs="Traditional Arabic" w:hint="cs"/>
          <w:sz w:val="36"/>
          <w:szCs w:val="36"/>
          <w:rtl/>
        </w:rPr>
        <w:t>،</w:t>
      </w:r>
      <w:r w:rsidRPr="004B0C1F">
        <w:rPr>
          <w:rFonts w:ascii="Arial" w:hAnsi="Arial" w:cs="Traditional Arabic"/>
          <w:sz w:val="36"/>
          <w:szCs w:val="36"/>
          <w:rtl/>
        </w:rPr>
        <w:t xml:space="preserve"> وأنا لا أعتبر السعودية دولة إسلامية"</w:t>
      </w:r>
      <w:r w:rsidRPr="007137B6">
        <w:rPr>
          <w:rFonts w:ascii="Arial" w:hAnsi="Arial" w:cs="Traditional Arabic"/>
          <w:sz w:val="36"/>
          <w:szCs w:val="36"/>
          <w:vertAlign w:val="superscript"/>
          <w:rtl/>
        </w:rPr>
        <w:t>(</w:t>
      </w:r>
      <w:r w:rsidR="0035703E">
        <w:rPr>
          <w:rStyle w:val="a4"/>
          <w:rFonts w:ascii="Arial" w:hAnsi="Arial"/>
          <w:sz w:val="36"/>
          <w:szCs w:val="36"/>
          <w:rtl/>
        </w:rPr>
        <w:footnoteReference w:id="229"/>
      </w:r>
      <w:r w:rsidRPr="007137B6">
        <w:rPr>
          <w:rFonts w:ascii="Arial" w:hAnsi="Arial" w:cs="Traditional Arabic"/>
          <w:sz w:val="36"/>
          <w:szCs w:val="36"/>
          <w:vertAlign w:val="superscript"/>
          <w:rtl/>
        </w:rPr>
        <w:t>)</w:t>
      </w:r>
      <w:r w:rsidRPr="007137B6">
        <w:rPr>
          <w:rFonts w:ascii="Arial" w:hAnsi="Arial" w:cs="Traditional Arabic" w:hint="cs"/>
          <w:sz w:val="36"/>
          <w:szCs w:val="36"/>
          <w:rtl/>
        </w:rPr>
        <w:t>،</w:t>
      </w:r>
      <w:r w:rsidRPr="004B0C1F">
        <w:rPr>
          <w:rFonts w:ascii="Arial" w:hAnsi="Arial" w:cs="Traditional Arabic" w:hint="cs"/>
          <w:sz w:val="36"/>
          <w:szCs w:val="36"/>
          <w:rtl/>
        </w:rPr>
        <w:t xml:space="preserve"> لقد ر</w:t>
      </w:r>
      <w:r w:rsidR="007137B6">
        <w:rPr>
          <w:rFonts w:ascii="Arial" w:hAnsi="Arial" w:cs="Traditional Arabic" w:hint="cs"/>
          <w:sz w:val="36"/>
          <w:szCs w:val="36"/>
          <w:rtl/>
        </w:rPr>
        <w:t>َ</w:t>
      </w:r>
      <w:r w:rsidRPr="004B0C1F">
        <w:rPr>
          <w:rFonts w:ascii="Arial" w:hAnsi="Arial" w:cs="Traditional Arabic" w:hint="cs"/>
          <w:sz w:val="36"/>
          <w:szCs w:val="36"/>
          <w:rtl/>
        </w:rPr>
        <w:t>ض</w:t>
      </w:r>
      <w:r w:rsidR="007137B6">
        <w:rPr>
          <w:rFonts w:ascii="Arial" w:hAnsi="Arial" w:cs="Traditional Arabic" w:hint="cs"/>
          <w:sz w:val="36"/>
          <w:szCs w:val="36"/>
          <w:rtl/>
        </w:rPr>
        <w:t>َ</w:t>
      </w:r>
      <w:r w:rsidRPr="004B0C1F">
        <w:rPr>
          <w:rFonts w:ascii="Arial" w:hAnsi="Arial" w:cs="Traditional Arabic" w:hint="cs"/>
          <w:sz w:val="36"/>
          <w:szCs w:val="36"/>
          <w:rtl/>
        </w:rPr>
        <w:t>ع</w:t>
      </w:r>
      <w:r w:rsidR="007137B6">
        <w:rPr>
          <w:rFonts w:ascii="Arial" w:hAnsi="Arial" w:cs="Traditional Arabic" w:hint="cs"/>
          <w:sz w:val="36"/>
          <w:szCs w:val="36"/>
          <w:rtl/>
        </w:rPr>
        <w:t>َ</w:t>
      </w:r>
      <w:r w:rsidRPr="004B0C1F">
        <w:rPr>
          <w:rFonts w:ascii="Arial" w:hAnsi="Arial" w:cs="Traditional Arabic" w:hint="cs"/>
          <w:sz w:val="36"/>
          <w:szCs w:val="36"/>
          <w:rtl/>
        </w:rPr>
        <w:t xml:space="preserve"> المذكور عقيدة التوحيد مع لبن أمه في هذه البلاد</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وعرف السنة من البدعة</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والحق من الباطل </w:t>
      </w:r>
      <w:r w:rsidR="007137B6">
        <w:rPr>
          <w:rFonts w:ascii="Arial" w:hAnsi="Arial" w:cs="Traditional Arabic" w:hint="cs"/>
          <w:sz w:val="36"/>
          <w:szCs w:val="36"/>
          <w:rtl/>
        </w:rPr>
        <w:t xml:space="preserve">، </w:t>
      </w:r>
      <w:r w:rsidRPr="004B0C1F">
        <w:rPr>
          <w:rFonts w:ascii="Arial" w:hAnsi="Arial" w:cs="Traditional Arabic" w:hint="cs"/>
          <w:sz w:val="36"/>
          <w:szCs w:val="36"/>
          <w:rtl/>
        </w:rPr>
        <w:t>في مدارسها</w:t>
      </w:r>
      <w:r w:rsidR="007137B6">
        <w:rPr>
          <w:rFonts w:ascii="Arial" w:hAnsi="Arial" w:cs="Traditional Arabic" w:hint="cs"/>
          <w:sz w:val="36"/>
          <w:szCs w:val="36"/>
          <w:rtl/>
        </w:rPr>
        <w:t xml:space="preserve"> </w:t>
      </w:r>
      <w:r w:rsidRPr="004B0C1F">
        <w:rPr>
          <w:rFonts w:ascii="Arial" w:hAnsi="Arial" w:cs="Traditional Arabic" w:hint="cs"/>
          <w:sz w:val="36"/>
          <w:szCs w:val="36"/>
          <w:rtl/>
        </w:rPr>
        <w:t>، ثم لما شب</w:t>
      </w:r>
      <w:r w:rsidR="007137B6">
        <w:rPr>
          <w:rFonts w:ascii="Arial" w:hAnsi="Arial" w:cs="Traditional Arabic" w:hint="cs"/>
          <w:sz w:val="36"/>
          <w:szCs w:val="36"/>
          <w:rtl/>
        </w:rPr>
        <w:t>َّ</w:t>
      </w:r>
      <w:r w:rsidRPr="004B0C1F">
        <w:rPr>
          <w:rFonts w:ascii="Arial" w:hAnsi="Arial" w:cs="Traditional Arabic" w:hint="cs"/>
          <w:sz w:val="36"/>
          <w:szCs w:val="36"/>
          <w:rtl/>
        </w:rPr>
        <w:t xml:space="preserve"> عن الطوق</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وابتلع الفكر الخارجي خارج بلاده </w:t>
      </w:r>
      <w:r w:rsidR="007137B6">
        <w:rPr>
          <w:rFonts w:ascii="Arial" w:hAnsi="Arial" w:cs="Traditional Arabic" w:hint="cs"/>
          <w:sz w:val="36"/>
          <w:szCs w:val="36"/>
          <w:rtl/>
        </w:rPr>
        <w:t xml:space="preserve">، </w:t>
      </w:r>
      <w:r w:rsidRPr="004B0C1F">
        <w:rPr>
          <w:rFonts w:ascii="Arial" w:hAnsi="Arial" w:cs="Traditional Arabic" w:hint="cs"/>
          <w:sz w:val="36"/>
          <w:szCs w:val="36"/>
          <w:rtl/>
        </w:rPr>
        <w:t>تقيّأ بحق بلاده</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وولاة أموره</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علماء وأمراء </w:t>
      </w:r>
      <w:r w:rsidR="007137B6">
        <w:rPr>
          <w:rFonts w:ascii="Arial" w:hAnsi="Arial" w:cs="Traditional Arabic" w:hint="cs"/>
          <w:sz w:val="36"/>
          <w:szCs w:val="36"/>
          <w:rtl/>
        </w:rPr>
        <w:t xml:space="preserve">- </w:t>
      </w:r>
      <w:r w:rsidRPr="004B0C1F">
        <w:rPr>
          <w:rFonts w:ascii="Arial" w:hAnsi="Arial" w:cs="Traditional Arabic" w:hint="cs"/>
          <w:sz w:val="36"/>
          <w:szCs w:val="36"/>
          <w:rtl/>
        </w:rPr>
        <w:t>ما يندى له الجبين</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فكفَّر الملك المؤسس لهذه البلاد الملك عبد العزيز </w:t>
      </w:r>
      <w:r w:rsidR="007137B6">
        <w:rPr>
          <w:rFonts w:ascii="Arial" w:hAnsi="Arial" w:cs="Traditional Arabic" w:hint="cs"/>
          <w:sz w:val="36"/>
          <w:szCs w:val="36"/>
          <w:rtl/>
        </w:rPr>
        <w:t xml:space="preserve">- </w:t>
      </w:r>
      <w:r w:rsidRPr="004B0C1F">
        <w:rPr>
          <w:rFonts w:ascii="Arial" w:hAnsi="Arial" w:cs="Traditional Arabic" w:hint="cs"/>
          <w:sz w:val="36"/>
          <w:szCs w:val="36"/>
          <w:rtl/>
        </w:rPr>
        <w:t>رحمه الله</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وأبنا</w:t>
      </w:r>
      <w:r w:rsidR="006571B4">
        <w:rPr>
          <w:rFonts w:ascii="Arial" w:hAnsi="Arial" w:cs="Traditional Arabic" w:hint="cs"/>
          <w:sz w:val="36"/>
          <w:szCs w:val="36"/>
          <w:rtl/>
        </w:rPr>
        <w:t>ء</w:t>
      </w:r>
      <w:r w:rsidRPr="004B0C1F">
        <w:rPr>
          <w:rFonts w:ascii="Arial" w:hAnsi="Arial" w:cs="Traditional Arabic" w:hint="cs"/>
          <w:sz w:val="36"/>
          <w:szCs w:val="36"/>
          <w:rtl/>
        </w:rPr>
        <w:t>ه من بعده</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فهد رحمه الله</w:t>
      </w:r>
      <w:r w:rsidR="007137B6">
        <w:rPr>
          <w:rFonts w:ascii="Arial" w:hAnsi="Arial" w:cs="Traditional Arabic" w:hint="cs"/>
          <w:sz w:val="36"/>
          <w:szCs w:val="36"/>
          <w:rtl/>
        </w:rPr>
        <w:t xml:space="preserve"> ،</w:t>
      </w:r>
      <w:r w:rsidRPr="004B0C1F">
        <w:rPr>
          <w:rFonts w:ascii="Arial" w:hAnsi="Arial" w:cs="Traditional Arabic" w:hint="cs"/>
          <w:sz w:val="36"/>
          <w:szCs w:val="36"/>
          <w:rtl/>
        </w:rPr>
        <w:t xml:space="preserve"> والملك عبد الله رحم الله الأموات</w:t>
      </w:r>
      <w:r w:rsidR="0035703E">
        <w:rPr>
          <w:rFonts w:ascii="Arial" w:hAnsi="Arial" w:cs="Traditional Arabic" w:hint="cs"/>
          <w:sz w:val="36"/>
          <w:szCs w:val="36"/>
          <w:rtl/>
        </w:rPr>
        <w:t xml:space="preserve"> </w:t>
      </w:r>
      <w:r w:rsidRPr="004B0C1F">
        <w:rPr>
          <w:rFonts w:ascii="Arial" w:hAnsi="Arial" w:cs="Traditional Arabic" w:hint="cs"/>
          <w:sz w:val="36"/>
          <w:szCs w:val="36"/>
          <w:rtl/>
        </w:rPr>
        <w:t>منهم</w:t>
      </w:r>
      <w:r w:rsidR="0035703E">
        <w:rPr>
          <w:rFonts w:ascii="Arial" w:hAnsi="Arial" w:cs="Traditional Arabic" w:hint="cs"/>
          <w:sz w:val="36"/>
          <w:szCs w:val="36"/>
          <w:rtl/>
        </w:rPr>
        <w:t xml:space="preserve"> ،</w:t>
      </w:r>
      <w:r w:rsidR="0098466C">
        <w:rPr>
          <w:rFonts w:ascii="Arial" w:hAnsi="Arial" w:cs="Traditional Arabic" w:hint="cs"/>
          <w:sz w:val="36"/>
          <w:szCs w:val="36"/>
          <w:rtl/>
        </w:rPr>
        <w:t xml:space="preserve"> وحفظ أحيا</w:t>
      </w:r>
      <w:r w:rsidR="006571B4">
        <w:rPr>
          <w:rFonts w:ascii="Arial" w:hAnsi="Arial" w:cs="Traditional Arabic" w:hint="cs"/>
          <w:sz w:val="36"/>
          <w:szCs w:val="36"/>
          <w:rtl/>
        </w:rPr>
        <w:t>ء</w:t>
      </w:r>
      <w:r w:rsidR="0098466C">
        <w:rPr>
          <w:rFonts w:ascii="Arial" w:hAnsi="Arial" w:cs="Traditional Arabic" w:hint="cs"/>
          <w:sz w:val="36"/>
          <w:szCs w:val="36"/>
          <w:rtl/>
        </w:rPr>
        <w:t>هم</w:t>
      </w:r>
      <w:r w:rsidR="0035703E">
        <w:rPr>
          <w:rFonts w:ascii="Arial" w:hAnsi="Arial" w:cs="Traditional Arabic" w:hint="cs"/>
          <w:sz w:val="36"/>
          <w:szCs w:val="36"/>
          <w:rtl/>
        </w:rPr>
        <w:t xml:space="preserve"> -</w:t>
      </w:r>
      <w:r w:rsidRPr="004B0C1F">
        <w:rPr>
          <w:rFonts w:ascii="Arial" w:hAnsi="Arial" w:cs="Traditional Arabic" w:hint="cs"/>
          <w:sz w:val="36"/>
          <w:szCs w:val="36"/>
          <w:rtl/>
        </w:rPr>
        <w:t xml:space="preserve"> وسوف ي</w:t>
      </w:r>
      <w:r w:rsidR="0035703E">
        <w:rPr>
          <w:rFonts w:ascii="Arial" w:hAnsi="Arial" w:cs="Traditional Arabic" w:hint="cs"/>
          <w:sz w:val="36"/>
          <w:szCs w:val="36"/>
          <w:rtl/>
        </w:rPr>
        <w:t>ُ</w:t>
      </w:r>
      <w:r w:rsidRPr="004B0C1F">
        <w:rPr>
          <w:rFonts w:ascii="Arial" w:hAnsi="Arial" w:cs="Traditional Arabic" w:hint="cs"/>
          <w:sz w:val="36"/>
          <w:szCs w:val="36"/>
          <w:rtl/>
        </w:rPr>
        <w:t>نقل قريب</w:t>
      </w:r>
      <w:r w:rsidR="0035703E">
        <w:rPr>
          <w:rFonts w:ascii="Arial" w:hAnsi="Arial" w:cs="Traditional Arabic" w:hint="cs"/>
          <w:sz w:val="36"/>
          <w:szCs w:val="36"/>
          <w:rtl/>
        </w:rPr>
        <w:t>ً</w:t>
      </w:r>
      <w:r w:rsidRPr="004B0C1F">
        <w:rPr>
          <w:rFonts w:ascii="Arial" w:hAnsi="Arial" w:cs="Traditional Arabic" w:hint="cs"/>
          <w:sz w:val="36"/>
          <w:szCs w:val="36"/>
          <w:rtl/>
        </w:rPr>
        <w:t>ا ما يؤيد ما ذكر</w:t>
      </w:r>
      <w:r w:rsidR="002710E1">
        <w:rPr>
          <w:rFonts w:ascii="Arial" w:hAnsi="Arial" w:cs="Traditional Arabic" w:hint="cs"/>
          <w:sz w:val="36"/>
          <w:szCs w:val="36"/>
          <w:rtl/>
        </w:rPr>
        <w:t xml:space="preserve"> </w:t>
      </w:r>
      <w:r w:rsidR="0035703E">
        <w:rPr>
          <w:rFonts w:ascii="Arial" w:hAnsi="Arial" w:cs="Traditional Arabic" w:hint="cs"/>
          <w:sz w:val="36"/>
          <w:szCs w:val="36"/>
          <w:rtl/>
        </w:rPr>
        <w:t xml:space="preserve">، </w:t>
      </w:r>
      <w:r w:rsidR="00B735E4">
        <w:rPr>
          <w:rFonts w:ascii="Arial" w:hAnsi="Arial" w:cs="Traditional Arabic" w:hint="cs"/>
          <w:sz w:val="36"/>
          <w:szCs w:val="36"/>
          <w:rtl/>
        </w:rPr>
        <w:t>ورم</w:t>
      </w:r>
      <w:r w:rsidR="0035703E">
        <w:rPr>
          <w:rFonts w:ascii="Arial" w:hAnsi="Arial" w:cs="Traditional Arabic" w:hint="cs"/>
          <w:sz w:val="36"/>
          <w:szCs w:val="36"/>
          <w:rtl/>
        </w:rPr>
        <w:t>ي</w:t>
      </w:r>
      <w:r w:rsidR="00B735E4">
        <w:rPr>
          <w:rFonts w:ascii="Arial" w:hAnsi="Arial" w:cs="Traditional Arabic" w:hint="cs"/>
          <w:sz w:val="36"/>
          <w:szCs w:val="36"/>
          <w:rtl/>
        </w:rPr>
        <w:t xml:space="preserve"> أئمة الحرم بالفسق</w:t>
      </w:r>
      <w:r w:rsidR="0035703E">
        <w:rPr>
          <w:rFonts w:ascii="Arial" w:hAnsi="Arial" w:cs="Traditional Arabic" w:hint="cs"/>
          <w:sz w:val="36"/>
          <w:szCs w:val="36"/>
          <w:rtl/>
        </w:rPr>
        <w:t xml:space="preserve"> ،</w:t>
      </w:r>
      <w:r w:rsidR="00B735E4">
        <w:rPr>
          <w:rFonts w:ascii="Arial" w:hAnsi="Arial" w:cs="Traditional Arabic" w:hint="cs"/>
          <w:sz w:val="36"/>
          <w:szCs w:val="36"/>
          <w:rtl/>
        </w:rPr>
        <w:t xml:space="preserve"> وكل ذلك سوف ننقله حرفيا عنه</w:t>
      </w:r>
      <w:r w:rsidR="0035703E">
        <w:rPr>
          <w:rFonts w:ascii="Arial" w:hAnsi="Arial" w:cs="Traditional Arabic" w:hint="cs"/>
          <w:sz w:val="36"/>
          <w:szCs w:val="36"/>
          <w:rtl/>
        </w:rPr>
        <w:t xml:space="preserve"> </w:t>
      </w:r>
      <w:r w:rsidRPr="004B0C1F">
        <w:rPr>
          <w:rFonts w:ascii="Arial" w:hAnsi="Arial" w:cs="Traditional Arabic" w:hint="cs"/>
          <w:sz w:val="36"/>
          <w:szCs w:val="36"/>
          <w:rtl/>
        </w:rPr>
        <w:t>.</w:t>
      </w:r>
    </w:p>
    <w:p w:rsidR="00C0661C" w:rsidRPr="004B0C1F" w:rsidRDefault="007D7CEB" w:rsidP="009C14C1">
      <w:pPr>
        <w:pStyle w:val="10"/>
        <w:widowControl w:val="0"/>
        <w:numPr>
          <w:ilvl w:val="0"/>
          <w:numId w:val="26"/>
        </w:numPr>
        <w:spacing w:after="0" w:line="240" w:lineRule="auto"/>
        <w:jc w:val="both"/>
        <w:rPr>
          <w:rFonts w:ascii="Lotus Linotype" w:hAnsi="Lotus Linotype" w:cs="Traditional Arabic"/>
          <w:sz w:val="36"/>
          <w:szCs w:val="36"/>
        </w:rPr>
      </w:pPr>
      <w:r>
        <w:rPr>
          <w:rFonts w:ascii="Lotus Linotype" w:hAnsi="Lotus Linotype" w:cs="Traditional Arabic" w:hint="cs"/>
          <w:sz w:val="36"/>
          <w:szCs w:val="36"/>
          <w:rtl/>
        </w:rPr>
        <w:t xml:space="preserve"> </w:t>
      </w:r>
      <w:r w:rsidR="00C0661C" w:rsidRPr="004B0C1F">
        <w:rPr>
          <w:rFonts w:ascii="Lotus Linotype" w:hAnsi="Lotus Linotype" w:cs="Traditional Arabic"/>
          <w:sz w:val="36"/>
          <w:szCs w:val="36"/>
          <w:rtl/>
        </w:rPr>
        <w:t>من سمات هذه المرحلة</w:t>
      </w:r>
      <w:r w:rsidR="0035703E">
        <w:rPr>
          <w:rFonts w:ascii="Lotus Linotype" w:hAnsi="Lotus Linotype" w:cs="Traditional Arabic" w:hint="cs"/>
          <w:sz w:val="36"/>
          <w:szCs w:val="36"/>
          <w:rtl/>
        </w:rPr>
        <w:t xml:space="preserve"> :</w:t>
      </w:r>
      <w:r w:rsidR="00C0661C" w:rsidRPr="004B0C1F">
        <w:rPr>
          <w:rFonts w:ascii="Lotus Linotype" w:hAnsi="Lotus Linotype" w:cs="Traditional Arabic"/>
          <w:sz w:val="36"/>
          <w:szCs w:val="36"/>
          <w:rtl/>
        </w:rPr>
        <w:t xml:space="preserve"> الربط بين ديانة السكان</w:t>
      </w:r>
      <w:r w:rsidR="0035703E">
        <w:rPr>
          <w:rFonts w:ascii="Lotus Linotype" w:hAnsi="Lotus Linotype" w:cs="Traditional Arabic" w:hint="cs"/>
          <w:sz w:val="36"/>
          <w:szCs w:val="36"/>
          <w:rtl/>
        </w:rPr>
        <w:t xml:space="preserve"> ،</w:t>
      </w:r>
      <w:r w:rsidR="00C0661C" w:rsidRPr="004B0C1F">
        <w:rPr>
          <w:rFonts w:ascii="Lotus Linotype" w:hAnsi="Lotus Linotype" w:cs="Traditional Arabic"/>
          <w:sz w:val="36"/>
          <w:szCs w:val="36"/>
          <w:rtl/>
        </w:rPr>
        <w:t xml:space="preserve"> والراية التي تعلوها </w:t>
      </w:r>
      <w:r w:rsidR="0035703E">
        <w:rPr>
          <w:rFonts w:ascii="Lotus Linotype" w:hAnsi="Lotus Linotype" w:cs="Traditional Arabic" w:hint="cs"/>
          <w:sz w:val="36"/>
          <w:szCs w:val="36"/>
          <w:rtl/>
        </w:rPr>
        <w:t xml:space="preserve">، </w:t>
      </w:r>
      <w:r w:rsidR="00C0661C" w:rsidRPr="004B0C1F">
        <w:rPr>
          <w:rFonts w:ascii="Lotus Linotype" w:hAnsi="Lotus Linotype" w:cs="Traditional Arabic"/>
          <w:sz w:val="36"/>
          <w:szCs w:val="36"/>
          <w:rtl/>
        </w:rPr>
        <w:t>وهو أصل أصيل عند أسلافهم</w:t>
      </w:r>
      <w:r w:rsidR="0035703E">
        <w:rPr>
          <w:rFonts w:ascii="Lotus Linotype" w:hAnsi="Lotus Linotype" w:cs="Traditional Arabic" w:hint="cs"/>
          <w:sz w:val="36"/>
          <w:szCs w:val="36"/>
          <w:rtl/>
        </w:rPr>
        <w:t xml:space="preserve"> ،</w:t>
      </w:r>
      <w:r w:rsidR="00C0661C" w:rsidRPr="004B0C1F">
        <w:rPr>
          <w:rFonts w:ascii="Lotus Linotype" w:hAnsi="Lotus Linotype" w:cs="Traditional Arabic"/>
          <w:sz w:val="36"/>
          <w:szCs w:val="36"/>
          <w:rtl/>
        </w:rPr>
        <w:t xml:space="preserve"> وسوف يأتي بيان مناقشة وإيضاح لهذا الأمر </w:t>
      </w:r>
      <w:r w:rsidR="0035703E">
        <w:rPr>
          <w:rFonts w:ascii="Lotus Linotype" w:hAnsi="Lotus Linotype" w:cs="Traditional Arabic" w:hint="cs"/>
          <w:sz w:val="36"/>
          <w:szCs w:val="36"/>
          <w:rtl/>
        </w:rPr>
        <w:t xml:space="preserve">، </w:t>
      </w:r>
      <w:r w:rsidR="00C0661C" w:rsidRPr="004B0C1F">
        <w:rPr>
          <w:rFonts w:ascii="Lotus Linotype" w:hAnsi="Lotus Linotype" w:cs="Traditional Arabic"/>
          <w:sz w:val="36"/>
          <w:szCs w:val="36"/>
          <w:rtl/>
        </w:rPr>
        <w:t>عند التطرق لأصول سيد فضل وكتبه</w:t>
      </w:r>
      <w:r w:rsidR="0035703E">
        <w:rPr>
          <w:rFonts w:ascii="Lotus Linotype" w:hAnsi="Lotus Linotype" w:cs="Traditional Arabic" w:hint="cs"/>
          <w:sz w:val="36"/>
          <w:szCs w:val="36"/>
          <w:rtl/>
        </w:rPr>
        <w:t xml:space="preserve"> </w:t>
      </w:r>
      <w:r w:rsidR="00C0661C" w:rsidRPr="004B0C1F">
        <w:rPr>
          <w:rFonts w:ascii="Lotus Linotype" w:hAnsi="Lotus Linotype" w:cs="Traditional Arabic"/>
          <w:sz w:val="36"/>
          <w:szCs w:val="36"/>
          <w:rtl/>
        </w:rPr>
        <w:t>.</w:t>
      </w:r>
    </w:p>
    <w:p w:rsidR="00C0661C" w:rsidRPr="0035703E" w:rsidRDefault="00C0661C" w:rsidP="0035703E">
      <w:pPr>
        <w:widowControl w:val="0"/>
        <w:spacing w:after="0" w:line="240" w:lineRule="auto"/>
        <w:ind w:left="-7"/>
        <w:jc w:val="both"/>
        <w:rPr>
          <w:rFonts w:ascii="Lotus Linotype" w:hAnsi="Lotus Linotype" w:cs="Traditional Arabic"/>
          <w:sz w:val="36"/>
          <w:szCs w:val="36"/>
          <w:rtl/>
        </w:rPr>
      </w:pPr>
      <w:r w:rsidRPr="004B0C1F">
        <w:rPr>
          <w:rFonts w:ascii="Lotus Linotype" w:hAnsi="Lotus Linotype" w:cs="Traditional Arabic"/>
          <w:sz w:val="36"/>
          <w:szCs w:val="36"/>
          <w:rtl/>
        </w:rPr>
        <w:t>يقول فارس الزهراني</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w:t>
      </w:r>
      <w:r w:rsidR="002710E1">
        <w:rPr>
          <w:rFonts w:ascii="Lotus Linotype" w:hAnsi="Lotus Linotype" w:cs="Traditional Arabic" w:hint="cs"/>
          <w:sz w:val="36"/>
          <w:szCs w:val="36"/>
          <w:rtl/>
        </w:rPr>
        <w:t xml:space="preserve"> يجب </w:t>
      </w:r>
      <w:r w:rsidR="00753DE0">
        <w:rPr>
          <w:rFonts w:ascii="Lotus Linotype" w:hAnsi="Lotus Linotype" w:cs="Traditional Arabic" w:hint="cs"/>
          <w:sz w:val="36"/>
          <w:szCs w:val="36"/>
          <w:rtl/>
        </w:rPr>
        <w:t>أ</w:t>
      </w:r>
      <w:r w:rsidRPr="004B0C1F">
        <w:rPr>
          <w:rFonts w:ascii="Lotus Linotype" w:hAnsi="Lotus Linotype" w:cs="Traditional Arabic"/>
          <w:sz w:val="36"/>
          <w:szCs w:val="36"/>
          <w:rtl/>
        </w:rPr>
        <w:t xml:space="preserve">ن تعلم كفر حكامهم وطواغيتهم الذين يسعون في نصرة وتثبيت عروشهم </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xml:space="preserve">والسهر على حمايتهم </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لأن حكم هؤلاء الأنصار</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والقوات</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والجيوش</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xml:space="preserve"> هو فرع عن الحكم على الطواغيت</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فحكام بلاد الإسلام في هذا العصر كلهم طواغيت مرتدون كافرون</w:t>
      </w:r>
      <w:r w:rsidR="0035703E">
        <w:rPr>
          <w:rFonts w:ascii="Lotus Linotype" w:hAnsi="Lotus Linotype" w:cs="Traditional Arabic" w:hint="cs"/>
          <w:sz w:val="36"/>
          <w:szCs w:val="36"/>
          <w:rtl/>
        </w:rPr>
        <w:t xml:space="preserve"> ،</w:t>
      </w:r>
      <w:r w:rsidRPr="004B0C1F">
        <w:rPr>
          <w:rFonts w:ascii="Lotus Linotype" w:hAnsi="Lotus Linotype" w:cs="Traditional Arabic"/>
          <w:sz w:val="36"/>
          <w:szCs w:val="36"/>
          <w:rtl/>
        </w:rPr>
        <w:t xml:space="preserve"> خرجوا من الإسلام من جميع</w:t>
      </w:r>
      <w:r w:rsidRPr="0035703E">
        <w:rPr>
          <w:rFonts w:ascii="Lotus Linotype" w:hAnsi="Lotus Linotype" w:cs="Traditional Arabic"/>
          <w:sz w:val="36"/>
          <w:szCs w:val="36"/>
          <w:rtl/>
        </w:rPr>
        <w:t xml:space="preserve"> أبوابه"</w:t>
      </w:r>
      <w:r w:rsidRPr="0035703E">
        <w:rPr>
          <w:rFonts w:ascii="Lotus Linotype" w:hAnsi="Lotus Linotype" w:cs="Traditional Arabic"/>
          <w:sz w:val="36"/>
          <w:szCs w:val="36"/>
          <w:vertAlign w:val="superscript"/>
          <w:rtl/>
        </w:rPr>
        <w:t>(</w:t>
      </w:r>
      <w:r w:rsidR="0035703E">
        <w:rPr>
          <w:rStyle w:val="a4"/>
          <w:rFonts w:ascii="Lotus Linotype" w:hAnsi="Lotus Linotype"/>
          <w:sz w:val="36"/>
          <w:szCs w:val="36"/>
          <w:rtl/>
        </w:rPr>
        <w:footnoteReference w:id="230"/>
      </w:r>
      <w:r w:rsidRPr="0035703E">
        <w:rPr>
          <w:rFonts w:ascii="Lotus Linotype" w:hAnsi="Lotus Linotype" w:cs="Traditional Arabic"/>
          <w:sz w:val="36"/>
          <w:szCs w:val="36"/>
          <w:vertAlign w:val="superscript"/>
          <w:rtl/>
        </w:rPr>
        <w:t>)</w:t>
      </w:r>
      <w:r w:rsidR="0035703E" w:rsidRPr="0035703E">
        <w:rPr>
          <w:rFonts w:ascii="Lotus Linotype" w:hAnsi="Lotus Linotype" w:cs="Traditional Arabic" w:hint="cs"/>
          <w:sz w:val="36"/>
          <w:szCs w:val="36"/>
          <w:rtl/>
        </w:rPr>
        <w:t xml:space="preserve"> </w:t>
      </w:r>
      <w:r w:rsidRPr="0035703E">
        <w:rPr>
          <w:rFonts w:ascii="Lotus Linotype" w:hAnsi="Lotus Linotype" w:cs="Traditional Arabic"/>
          <w:sz w:val="36"/>
          <w:szCs w:val="36"/>
          <w:rtl/>
        </w:rPr>
        <w:t>.</w:t>
      </w:r>
    </w:p>
    <w:p w:rsidR="00C0661C" w:rsidRPr="004B0C1F" w:rsidRDefault="00C0661C" w:rsidP="00B37ABF">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 سيد فضل</w:t>
      </w:r>
      <w:r w:rsidR="001A3D7E">
        <w:rPr>
          <w:rFonts w:ascii="Arial" w:hAnsi="Arial" w:cs="Traditional Arabic" w:hint="cs"/>
          <w:sz w:val="36"/>
          <w:szCs w:val="36"/>
          <w:rtl/>
        </w:rPr>
        <w:t xml:space="preserve"> </w:t>
      </w:r>
      <w:r w:rsidRPr="004B0C1F">
        <w:rPr>
          <w:rFonts w:ascii="Arial" w:hAnsi="Arial" w:cs="Traditional Arabic"/>
          <w:sz w:val="36"/>
          <w:szCs w:val="36"/>
          <w:rtl/>
        </w:rPr>
        <w:t>: "</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ومنه تعلم أن البلاد التي أكثر أهلها من المسلمين </w:t>
      </w:r>
      <w:r w:rsidR="001A3D7E">
        <w:rPr>
          <w:rFonts w:ascii="Arial" w:hAnsi="Arial" w:cs="Traditional Arabic" w:hint="cs"/>
          <w:sz w:val="36"/>
          <w:szCs w:val="36"/>
          <w:rtl/>
        </w:rPr>
        <w:t xml:space="preserve">، </w:t>
      </w:r>
      <w:r w:rsidRPr="004B0C1F">
        <w:rPr>
          <w:rFonts w:ascii="Arial" w:hAnsi="Arial" w:cs="Traditional Arabic"/>
          <w:sz w:val="36"/>
          <w:szCs w:val="36"/>
          <w:rtl/>
        </w:rPr>
        <w:t>ولكن يحكمها حكام مرتدون</w:t>
      </w:r>
      <w:r w:rsidR="001A3D7E">
        <w:rPr>
          <w:rFonts w:ascii="Arial" w:hAnsi="Arial" w:cs="Traditional Arabic" w:hint="cs"/>
          <w:sz w:val="36"/>
          <w:szCs w:val="36"/>
          <w:rtl/>
        </w:rPr>
        <w:t xml:space="preserve"> </w:t>
      </w:r>
      <w:r w:rsidRPr="004B0C1F">
        <w:rPr>
          <w:rFonts w:ascii="Arial" w:hAnsi="Arial" w:cs="Traditional Arabic"/>
          <w:sz w:val="36"/>
          <w:szCs w:val="36"/>
          <w:rtl/>
        </w:rPr>
        <w:t>بأحكام الكفار</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 بالقوانين الوضعية </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هي اليوم ديار كفر </w:t>
      </w:r>
      <w:r w:rsidR="001A3D7E">
        <w:rPr>
          <w:rFonts w:ascii="Arial" w:hAnsi="Arial" w:cs="Traditional Arabic" w:hint="cs"/>
          <w:sz w:val="36"/>
          <w:szCs w:val="36"/>
          <w:rtl/>
        </w:rPr>
        <w:t xml:space="preserve">، </w:t>
      </w:r>
      <w:r w:rsidRPr="004B0C1F">
        <w:rPr>
          <w:rFonts w:ascii="Arial" w:hAnsi="Arial" w:cs="Traditional Arabic"/>
          <w:sz w:val="36"/>
          <w:szCs w:val="36"/>
          <w:rtl/>
        </w:rPr>
        <w:t>وهو واقع كثير من بلاد الإسلام اليوم</w:t>
      </w:r>
      <w:r w:rsidR="001A3D7E">
        <w:rPr>
          <w:rFonts w:ascii="Arial" w:hAnsi="Arial" w:cs="Traditional Arabic" w:hint="cs"/>
          <w:sz w:val="36"/>
          <w:szCs w:val="36"/>
          <w:rtl/>
        </w:rPr>
        <w:t xml:space="preserve"> </w:t>
      </w:r>
      <w:r w:rsidRPr="004B0C1F">
        <w:rPr>
          <w:rFonts w:ascii="Arial" w:hAnsi="Arial" w:cs="Traditional Arabic"/>
          <w:sz w:val="36"/>
          <w:szCs w:val="36"/>
          <w:rtl/>
        </w:rPr>
        <w:t>"</w:t>
      </w:r>
      <w:r w:rsidRPr="001A3D7E">
        <w:rPr>
          <w:rFonts w:ascii="Arial" w:hAnsi="Arial" w:cs="Traditional Arabic"/>
          <w:sz w:val="36"/>
          <w:szCs w:val="36"/>
          <w:vertAlign w:val="superscript"/>
          <w:rtl/>
        </w:rPr>
        <w:t>(</w:t>
      </w:r>
      <w:r w:rsidR="00B37ABF">
        <w:rPr>
          <w:rStyle w:val="a4"/>
          <w:rFonts w:ascii="Arial" w:hAnsi="Arial"/>
          <w:sz w:val="36"/>
          <w:szCs w:val="36"/>
          <w:rtl/>
        </w:rPr>
        <w:footnoteReference w:id="231"/>
      </w:r>
      <w:r w:rsidRPr="001A3D7E">
        <w:rPr>
          <w:rFonts w:ascii="Arial" w:hAnsi="Arial" w:cs="Traditional Arabic"/>
          <w:sz w:val="36"/>
          <w:szCs w:val="36"/>
          <w:vertAlign w:val="superscript"/>
          <w:rtl/>
        </w:rPr>
        <w:t>)</w:t>
      </w:r>
      <w:r w:rsidR="001A3D7E" w:rsidRPr="001A3D7E">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1A3D7E" w:rsidP="009C14C1">
      <w:pPr>
        <w:pStyle w:val="10"/>
        <w:numPr>
          <w:ilvl w:val="0"/>
          <w:numId w:val="26"/>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C0661C" w:rsidRPr="004B0C1F">
        <w:rPr>
          <w:rFonts w:ascii="Arial" w:hAnsi="Arial" w:cs="Traditional Arabic"/>
          <w:sz w:val="36"/>
          <w:szCs w:val="36"/>
          <w:rtl/>
        </w:rPr>
        <w:t>ومن سمات هذه المرحلة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كثرة الطر</w:t>
      </w:r>
      <w:r>
        <w:rPr>
          <w:rFonts w:ascii="Arial" w:hAnsi="Arial" w:cs="Traditional Arabic" w:hint="cs"/>
          <w:sz w:val="36"/>
          <w:szCs w:val="36"/>
          <w:rtl/>
        </w:rPr>
        <w:t>ْ</w:t>
      </w:r>
      <w:r w:rsidR="00C0661C" w:rsidRPr="004B0C1F">
        <w:rPr>
          <w:rFonts w:ascii="Arial" w:hAnsi="Arial" w:cs="Traditional Arabic"/>
          <w:sz w:val="36"/>
          <w:szCs w:val="36"/>
          <w:rtl/>
        </w:rPr>
        <w:t xml:space="preserve">ق على قضية طوائف الحكام </w:t>
      </w:r>
      <w:r>
        <w:rPr>
          <w:rFonts w:ascii="Arial" w:hAnsi="Arial" w:cs="Traditional Arabic" w:hint="cs"/>
          <w:sz w:val="36"/>
          <w:szCs w:val="36"/>
          <w:rtl/>
        </w:rPr>
        <w:t xml:space="preserve">، </w:t>
      </w:r>
      <w:r w:rsidR="00C0661C" w:rsidRPr="004B0C1F">
        <w:rPr>
          <w:rFonts w:ascii="Arial" w:hAnsi="Arial" w:cs="Traditional Arabic"/>
          <w:sz w:val="36"/>
          <w:szCs w:val="36"/>
          <w:rtl/>
        </w:rPr>
        <w:t>وظهرت رسائل تؤصل لحكم هذه الطوائف</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منها ارتباط أحكام الردة </w:t>
      </w:r>
      <w:r>
        <w:rPr>
          <w:rFonts w:ascii="Arial" w:hAnsi="Arial" w:cs="Traditional Arabic" w:hint="cs"/>
          <w:sz w:val="36"/>
          <w:szCs w:val="36"/>
          <w:rtl/>
        </w:rPr>
        <w:t xml:space="preserve">، </w:t>
      </w:r>
      <w:r w:rsidR="00C0661C" w:rsidRPr="004B0C1F">
        <w:rPr>
          <w:rFonts w:ascii="Arial" w:hAnsi="Arial" w:cs="Traditional Arabic"/>
          <w:sz w:val="36"/>
          <w:szCs w:val="36"/>
          <w:rtl/>
        </w:rPr>
        <w:t>والقتال بين الجماعة والفرد</w:t>
      </w:r>
      <w:r>
        <w:rPr>
          <w:rFonts w:ascii="Arial" w:hAnsi="Arial" w:cs="Traditional Arabic" w:hint="cs"/>
          <w:sz w:val="36"/>
          <w:szCs w:val="36"/>
          <w:rtl/>
        </w:rPr>
        <w:t xml:space="preserve"> لـ</w:t>
      </w:r>
      <w:r w:rsidR="00C0661C" w:rsidRPr="004B0C1F">
        <w:rPr>
          <w:rFonts w:ascii="Arial" w:hAnsi="Arial" w:cs="Traditional Arabic"/>
          <w:sz w:val="36"/>
          <w:szCs w:val="36"/>
          <w:rtl/>
        </w:rPr>
        <w:t xml:space="preserve"> عبد الرحمن المصري</w:t>
      </w:r>
      <w:r>
        <w:rPr>
          <w:rFonts w:ascii="Arial" w:hAnsi="Arial" w:cs="Traditional Arabic" w:hint="cs"/>
          <w:sz w:val="36"/>
          <w:szCs w:val="36"/>
          <w:rtl/>
        </w:rPr>
        <w:t xml:space="preserve"> .</w:t>
      </w:r>
    </w:p>
    <w:p w:rsidR="00C0661C" w:rsidRPr="004B0C1F" w:rsidRDefault="00C0661C" w:rsidP="00B37ABF">
      <w:pPr>
        <w:pStyle w:val="10"/>
        <w:spacing w:after="0" w:line="240" w:lineRule="auto"/>
        <w:ind w:left="567" w:firstLine="0"/>
        <w:jc w:val="both"/>
        <w:rPr>
          <w:rFonts w:ascii="Arial" w:hAnsi="Arial" w:cs="Traditional Arabic"/>
          <w:sz w:val="36"/>
          <w:szCs w:val="36"/>
        </w:rPr>
      </w:pPr>
      <w:r w:rsidRPr="004B0C1F">
        <w:rPr>
          <w:rFonts w:ascii="Arial" w:hAnsi="Arial" w:cs="Traditional Arabic"/>
          <w:sz w:val="36"/>
          <w:szCs w:val="36"/>
          <w:rtl/>
        </w:rPr>
        <w:t>قال أبو قتادة</w:t>
      </w:r>
      <w:r w:rsidR="001A3D7E">
        <w:rPr>
          <w:rFonts w:ascii="Arial" w:hAnsi="Arial" w:cs="Traditional Arabic" w:hint="cs"/>
          <w:sz w:val="36"/>
          <w:szCs w:val="36"/>
          <w:rtl/>
        </w:rPr>
        <w:t xml:space="preserve"> </w:t>
      </w:r>
      <w:r w:rsidRPr="004B0C1F">
        <w:rPr>
          <w:rFonts w:ascii="Arial" w:hAnsi="Arial" w:cs="Traditional Arabic"/>
          <w:sz w:val="36"/>
          <w:szCs w:val="36"/>
          <w:rtl/>
        </w:rPr>
        <w:t>: "</w:t>
      </w:r>
      <w:r w:rsidR="001A3D7E">
        <w:rPr>
          <w:rFonts w:ascii="Arial" w:hAnsi="Arial" w:cs="Traditional Arabic" w:hint="cs"/>
          <w:sz w:val="36"/>
          <w:szCs w:val="36"/>
          <w:rtl/>
        </w:rPr>
        <w:t xml:space="preserve"> </w:t>
      </w:r>
      <w:r w:rsidRPr="004B0C1F">
        <w:rPr>
          <w:rFonts w:ascii="Arial" w:hAnsi="Arial" w:cs="Traditional Arabic"/>
          <w:sz w:val="36"/>
          <w:szCs w:val="36"/>
          <w:rtl/>
        </w:rPr>
        <w:t>إنّ الطّوائف المقاتلة</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 لا تعامَل معامَلة أفرادها الجهلة</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 أو حسني النّيّة</w:t>
      </w:r>
      <w:r w:rsidR="001A3D7E">
        <w:rPr>
          <w:rFonts w:ascii="Arial" w:hAnsi="Arial" w:cs="Traditional Arabic" w:hint="cs"/>
          <w:sz w:val="36"/>
          <w:szCs w:val="36"/>
          <w:rtl/>
        </w:rPr>
        <w:t xml:space="preserve"> </w:t>
      </w:r>
      <w:r w:rsidRPr="004B0C1F">
        <w:rPr>
          <w:rFonts w:ascii="Arial" w:hAnsi="Arial" w:cs="Traditional Arabic"/>
          <w:sz w:val="36"/>
          <w:szCs w:val="36"/>
          <w:rtl/>
        </w:rPr>
        <w:t>، بل تعامل معاملة الرّاية والقيادة</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 كما تقدّم سابقاً</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 إذ لا يُقدر عليها إلاّ بالقتال</w:t>
      </w:r>
      <w:r w:rsidR="001A3D7E">
        <w:rPr>
          <w:rFonts w:ascii="Arial" w:hAnsi="Arial" w:cs="Traditional Arabic" w:hint="cs"/>
          <w:sz w:val="36"/>
          <w:szCs w:val="36"/>
          <w:rtl/>
        </w:rPr>
        <w:t xml:space="preserve"> </w:t>
      </w:r>
      <w:r w:rsidRPr="004B0C1F">
        <w:rPr>
          <w:rFonts w:ascii="Arial" w:hAnsi="Arial" w:cs="Traditional Arabic"/>
          <w:sz w:val="36"/>
          <w:szCs w:val="36"/>
          <w:rtl/>
        </w:rPr>
        <w:t>"</w:t>
      </w:r>
      <w:r w:rsidRPr="001A3D7E">
        <w:rPr>
          <w:rFonts w:ascii="Arial" w:hAnsi="Arial" w:cs="Traditional Arabic"/>
          <w:sz w:val="36"/>
          <w:szCs w:val="36"/>
          <w:vertAlign w:val="superscript"/>
          <w:rtl/>
        </w:rPr>
        <w:t>(</w:t>
      </w:r>
      <w:r w:rsidR="00B37ABF">
        <w:rPr>
          <w:rStyle w:val="a4"/>
          <w:rFonts w:ascii="Arial" w:hAnsi="Arial"/>
          <w:sz w:val="36"/>
          <w:szCs w:val="36"/>
          <w:rtl/>
        </w:rPr>
        <w:footnoteReference w:id="232"/>
      </w:r>
      <w:r w:rsidRPr="001A3D7E">
        <w:rPr>
          <w:rFonts w:ascii="Arial" w:hAnsi="Arial" w:cs="Traditional Arabic"/>
          <w:sz w:val="36"/>
          <w:szCs w:val="36"/>
          <w:vertAlign w:val="superscript"/>
          <w:rtl/>
        </w:rPr>
        <w:t>)</w:t>
      </w:r>
      <w:r w:rsidR="001A3D7E" w:rsidRPr="001A3D7E">
        <w:rPr>
          <w:rFonts w:ascii="Arial" w:hAnsi="Arial" w:cs="Traditional Arabic" w:hint="cs"/>
          <w:sz w:val="36"/>
          <w:szCs w:val="36"/>
          <w:vertAlign w:val="superscript"/>
          <w:rtl/>
        </w:rPr>
        <w:t xml:space="preserve"> </w:t>
      </w:r>
      <w:r w:rsidRPr="004B0C1F">
        <w:rPr>
          <w:rFonts w:ascii="Arial" w:hAnsi="Arial" w:cs="Traditional Arabic"/>
          <w:sz w:val="36"/>
          <w:szCs w:val="36"/>
          <w:rtl/>
        </w:rPr>
        <w:t xml:space="preserve">. </w:t>
      </w:r>
    </w:p>
    <w:p w:rsidR="00B37ABF" w:rsidRDefault="001A3D7E" w:rsidP="009C14C1">
      <w:pPr>
        <w:pStyle w:val="10"/>
        <w:widowControl w:val="0"/>
        <w:numPr>
          <w:ilvl w:val="0"/>
          <w:numId w:val="26"/>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C0661C" w:rsidRPr="004B0C1F">
        <w:rPr>
          <w:rFonts w:ascii="Arial" w:hAnsi="Arial" w:cs="Traditional Arabic"/>
          <w:sz w:val="36"/>
          <w:szCs w:val="36"/>
          <w:rtl/>
        </w:rPr>
        <w:t>من سمات هذه المرحلة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استخدام الرؤى </w:t>
      </w:r>
      <w:r>
        <w:rPr>
          <w:rFonts w:ascii="Arial" w:hAnsi="Arial" w:cs="Traditional Arabic"/>
          <w:sz w:val="36"/>
          <w:szCs w:val="36"/>
          <w:rtl/>
        </w:rPr>
        <w:t>–</w:t>
      </w:r>
      <w:r>
        <w:rPr>
          <w:rFonts w:ascii="Arial" w:hAnsi="Arial" w:cs="Traditional Arabic" w:hint="cs"/>
          <w:sz w:val="36"/>
          <w:szCs w:val="36"/>
          <w:rtl/>
        </w:rPr>
        <w:t xml:space="preserve"> </w:t>
      </w:r>
      <w:r w:rsidR="00C0661C" w:rsidRPr="004B0C1F">
        <w:rPr>
          <w:rFonts w:ascii="Arial" w:hAnsi="Arial" w:cs="Traditional Arabic"/>
          <w:sz w:val="36"/>
          <w:szCs w:val="36"/>
          <w:rtl/>
        </w:rPr>
        <w:t>كثير</w:t>
      </w:r>
      <w:r>
        <w:rPr>
          <w:rFonts w:ascii="Arial" w:hAnsi="Arial" w:cs="Traditional Arabic" w:hint="cs"/>
          <w:sz w:val="36"/>
          <w:szCs w:val="36"/>
          <w:rtl/>
        </w:rPr>
        <w:t>ً</w:t>
      </w:r>
      <w:r w:rsidR="00C0661C" w:rsidRPr="004B0C1F">
        <w:rPr>
          <w:rFonts w:ascii="Arial" w:hAnsi="Arial" w:cs="Traditional Arabic"/>
          <w:sz w:val="36"/>
          <w:szCs w:val="36"/>
          <w:rtl/>
        </w:rPr>
        <w:t>ا</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في بث المنهج الخارجي </w:t>
      </w:r>
      <w:r>
        <w:rPr>
          <w:rFonts w:ascii="Arial" w:hAnsi="Arial" w:cs="Traditional Arabic" w:hint="cs"/>
          <w:sz w:val="36"/>
          <w:szCs w:val="36"/>
          <w:rtl/>
        </w:rPr>
        <w:t xml:space="preserve">، </w:t>
      </w:r>
      <w:r w:rsidR="00C0661C" w:rsidRPr="004B0C1F">
        <w:rPr>
          <w:rFonts w:ascii="Arial" w:hAnsi="Arial" w:cs="Traditional Arabic"/>
          <w:sz w:val="36"/>
          <w:szCs w:val="36"/>
          <w:rtl/>
        </w:rPr>
        <w:t>وتصحيح أفعال أتباعهم</w:t>
      </w:r>
      <w:r>
        <w:rPr>
          <w:rFonts w:ascii="Arial" w:hAnsi="Arial" w:cs="Traditional Arabic" w:hint="cs"/>
          <w:sz w:val="36"/>
          <w:szCs w:val="36"/>
          <w:rtl/>
        </w:rPr>
        <w:t xml:space="preserve"> </w:t>
      </w:r>
      <w:r w:rsidR="00B37ABF">
        <w:rPr>
          <w:rFonts w:ascii="Arial" w:hAnsi="Arial" w:cs="Traditional Arabic" w:hint="cs"/>
          <w:sz w:val="36"/>
          <w:szCs w:val="36"/>
          <w:rtl/>
        </w:rPr>
        <w:t>.</w:t>
      </w:r>
    </w:p>
    <w:p w:rsidR="00C0661C" w:rsidRPr="00B37ABF" w:rsidRDefault="00C0661C" w:rsidP="006571B4">
      <w:pPr>
        <w:widowControl w:val="0"/>
        <w:spacing w:after="0" w:line="240" w:lineRule="auto"/>
        <w:ind w:left="-7"/>
        <w:jc w:val="both"/>
        <w:rPr>
          <w:rFonts w:ascii="Arial" w:hAnsi="Arial" w:cs="Traditional Arabic"/>
          <w:sz w:val="36"/>
          <w:szCs w:val="36"/>
        </w:rPr>
      </w:pPr>
      <w:r w:rsidRPr="00B37ABF">
        <w:rPr>
          <w:rFonts w:ascii="Arial" w:hAnsi="Arial" w:cs="Traditional Arabic"/>
          <w:sz w:val="36"/>
          <w:szCs w:val="36"/>
          <w:rtl/>
        </w:rPr>
        <w:t xml:space="preserve"> وقد حدثني أحد أعضاء لجان </w:t>
      </w:r>
      <w:proofErr w:type="spellStart"/>
      <w:r w:rsidRPr="00B37ABF">
        <w:rPr>
          <w:rFonts w:ascii="Arial" w:hAnsi="Arial" w:cs="Traditional Arabic"/>
          <w:sz w:val="36"/>
          <w:szCs w:val="36"/>
          <w:rtl/>
        </w:rPr>
        <w:t>المناصحة</w:t>
      </w:r>
      <w:proofErr w:type="spellEnd"/>
      <w:r w:rsidRPr="00B37ABF">
        <w:rPr>
          <w:rFonts w:ascii="Arial" w:hAnsi="Arial" w:cs="Traditional Arabic"/>
          <w:sz w:val="36"/>
          <w:szCs w:val="36"/>
          <w:rtl/>
        </w:rPr>
        <w:t xml:space="preserve"> في السجون</w:t>
      </w:r>
      <w:r w:rsidR="006571B4" w:rsidRPr="00B37ABF">
        <w:rPr>
          <w:rStyle w:val="a4"/>
          <w:rFonts w:ascii="Arial" w:eastAsia="Calibri" w:hAnsi="Arial"/>
          <w:sz w:val="36"/>
          <w:szCs w:val="36"/>
          <w:rtl/>
        </w:rPr>
        <w:t>(</w:t>
      </w:r>
      <w:r w:rsidR="006571B4" w:rsidRPr="00B37ABF">
        <w:rPr>
          <w:rStyle w:val="a4"/>
          <w:rFonts w:ascii="Arial" w:eastAsia="Calibri" w:hAnsi="Arial"/>
          <w:sz w:val="36"/>
          <w:szCs w:val="36"/>
          <w:rtl/>
        </w:rPr>
        <w:footnoteReference w:id="233"/>
      </w:r>
      <w:r w:rsidR="006571B4" w:rsidRPr="00B37ABF">
        <w:rPr>
          <w:rStyle w:val="a4"/>
          <w:rFonts w:ascii="Arial" w:eastAsia="Calibri" w:hAnsi="Arial"/>
          <w:sz w:val="36"/>
          <w:szCs w:val="36"/>
          <w:rtl/>
        </w:rPr>
        <w:t>)</w:t>
      </w:r>
      <w:r w:rsidR="001A3D7E" w:rsidRPr="00B37ABF">
        <w:rPr>
          <w:rFonts w:ascii="Arial" w:hAnsi="Arial" w:cs="Traditional Arabic" w:hint="cs"/>
          <w:sz w:val="36"/>
          <w:szCs w:val="36"/>
          <w:rtl/>
        </w:rPr>
        <w:t>،</w:t>
      </w:r>
      <w:r w:rsidRPr="00B37ABF">
        <w:rPr>
          <w:rFonts w:ascii="Arial" w:hAnsi="Arial" w:cs="Traditional Arabic"/>
          <w:sz w:val="36"/>
          <w:szCs w:val="36"/>
          <w:rtl/>
        </w:rPr>
        <w:t xml:space="preserve"> </w:t>
      </w:r>
      <w:r w:rsidR="001A3D7E" w:rsidRPr="00B37ABF">
        <w:rPr>
          <w:rFonts w:ascii="Arial" w:hAnsi="Arial" w:cs="Traditional Arabic" w:hint="cs"/>
          <w:sz w:val="36"/>
          <w:szCs w:val="36"/>
          <w:rtl/>
        </w:rPr>
        <w:t>ف</w:t>
      </w:r>
      <w:r w:rsidRPr="00B37ABF">
        <w:rPr>
          <w:rFonts w:ascii="Arial" w:hAnsi="Arial" w:cs="Traditional Arabic"/>
          <w:sz w:val="36"/>
          <w:szCs w:val="36"/>
          <w:rtl/>
        </w:rPr>
        <w:t>قال : "</w:t>
      </w:r>
      <w:r w:rsidR="001A3D7E" w:rsidRPr="00B37ABF">
        <w:rPr>
          <w:rFonts w:ascii="Arial" w:hAnsi="Arial" w:cs="Traditional Arabic" w:hint="cs"/>
          <w:sz w:val="36"/>
          <w:szCs w:val="36"/>
          <w:rtl/>
        </w:rPr>
        <w:t xml:space="preserve"> </w:t>
      </w:r>
      <w:r w:rsidRPr="00B37ABF">
        <w:rPr>
          <w:rFonts w:ascii="Arial" w:hAnsi="Arial" w:cs="Traditional Arabic"/>
          <w:sz w:val="36"/>
          <w:szCs w:val="36"/>
          <w:rtl/>
        </w:rPr>
        <w:t xml:space="preserve">أن أمر الرؤى </w:t>
      </w:r>
      <w:r w:rsidR="001A3D7E" w:rsidRPr="00B37ABF">
        <w:rPr>
          <w:rFonts w:ascii="Arial" w:hAnsi="Arial" w:cs="Traditional Arabic" w:hint="cs"/>
          <w:sz w:val="36"/>
          <w:szCs w:val="36"/>
          <w:rtl/>
        </w:rPr>
        <w:t xml:space="preserve">، </w:t>
      </w:r>
      <w:r w:rsidRPr="00B37ABF">
        <w:rPr>
          <w:rFonts w:ascii="Arial" w:hAnsi="Arial" w:cs="Traditional Arabic"/>
          <w:sz w:val="36"/>
          <w:szCs w:val="36"/>
          <w:rtl/>
        </w:rPr>
        <w:t xml:space="preserve">وما يسمى بالشبكة العنكبوتية </w:t>
      </w:r>
      <w:r w:rsidR="001A3D7E" w:rsidRPr="00B37ABF">
        <w:rPr>
          <w:rFonts w:ascii="Arial" w:hAnsi="Arial" w:cs="Traditional Arabic" w:hint="cs"/>
          <w:sz w:val="36"/>
          <w:szCs w:val="36"/>
          <w:rtl/>
        </w:rPr>
        <w:t xml:space="preserve">، </w:t>
      </w:r>
      <w:r w:rsidRPr="00B37ABF">
        <w:rPr>
          <w:rFonts w:ascii="Arial" w:hAnsi="Arial" w:cs="Traditional Arabic"/>
          <w:sz w:val="36"/>
          <w:szCs w:val="36"/>
          <w:rtl/>
        </w:rPr>
        <w:t>قد سبب فتنة عظيمة لهؤلاء الشبيبة</w:t>
      </w:r>
      <w:r w:rsidR="001A3D7E" w:rsidRPr="00B37ABF">
        <w:rPr>
          <w:rFonts w:ascii="Arial" w:hAnsi="Arial" w:cs="Traditional Arabic" w:hint="cs"/>
          <w:sz w:val="36"/>
          <w:szCs w:val="36"/>
          <w:rtl/>
        </w:rPr>
        <w:t xml:space="preserve"> </w:t>
      </w:r>
      <w:r w:rsidRPr="00B37ABF">
        <w:rPr>
          <w:rFonts w:ascii="Arial" w:hAnsi="Arial" w:cs="Traditional Arabic"/>
          <w:sz w:val="36"/>
          <w:szCs w:val="36"/>
          <w:rtl/>
        </w:rPr>
        <w:t>"</w:t>
      </w:r>
      <w:r w:rsidR="00B37ABF" w:rsidRPr="00B37ABF">
        <w:rPr>
          <w:rFonts w:ascii="Arial" w:hAnsi="Arial" w:cs="Traditional Arabic" w:hint="cs"/>
          <w:sz w:val="36"/>
          <w:szCs w:val="36"/>
          <w:rtl/>
        </w:rPr>
        <w:t xml:space="preserve"> </w:t>
      </w:r>
      <w:r w:rsidRPr="00B37ABF">
        <w:rPr>
          <w:rFonts w:ascii="Arial" w:hAnsi="Arial" w:cs="Traditional Arabic"/>
          <w:sz w:val="36"/>
          <w:szCs w:val="36"/>
          <w:rtl/>
        </w:rPr>
        <w:t>؛ ولم يقتصر هذا الأمر عند صغار السن</w:t>
      </w:r>
      <w:r w:rsidR="001A3D7E" w:rsidRPr="00B37ABF">
        <w:rPr>
          <w:rFonts w:ascii="Arial" w:hAnsi="Arial" w:cs="Traditional Arabic" w:hint="cs"/>
          <w:sz w:val="36"/>
          <w:szCs w:val="36"/>
          <w:rtl/>
        </w:rPr>
        <w:t xml:space="preserve"> ؛</w:t>
      </w:r>
      <w:r w:rsidRPr="00B37ABF">
        <w:rPr>
          <w:rFonts w:ascii="Arial" w:hAnsi="Arial" w:cs="Traditional Arabic"/>
          <w:sz w:val="36"/>
          <w:szCs w:val="36"/>
          <w:rtl/>
        </w:rPr>
        <w:t xml:space="preserve"> بل تعدى مسألة الرؤى عند كبارهم</w:t>
      </w:r>
      <w:r w:rsidR="001A3D7E" w:rsidRPr="00B37ABF">
        <w:rPr>
          <w:rFonts w:ascii="Arial" w:hAnsi="Arial" w:cs="Traditional Arabic" w:hint="cs"/>
          <w:sz w:val="36"/>
          <w:szCs w:val="36"/>
          <w:rtl/>
        </w:rPr>
        <w:t xml:space="preserve"> </w:t>
      </w:r>
      <w:r w:rsidRPr="00B37ABF">
        <w:rPr>
          <w:rFonts w:ascii="Arial" w:hAnsi="Arial" w:cs="Traditional Arabic"/>
          <w:sz w:val="36"/>
          <w:szCs w:val="36"/>
          <w:rtl/>
        </w:rPr>
        <w:t>.</w:t>
      </w:r>
    </w:p>
    <w:p w:rsidR="001A3D7E" w:rsidRDefault="00C0661C" w:rsidP="001A3D7E">
      <w:pPr>
        <w:widowControl w:val="0"/>
        <w:spacing w:after="0" w:line="240" w:lineRule="auto"/>
        <w:ind w:left="-7"/>
        <w:jc w:val="both"/>
        <w:rPr>
          <w:rFonts w:ascii="Arial" w:hAnsi="Arial" w:cs="Traditional Arabic"/>
          <w:sz w:val="36"/>
          <w:szCs w:val="36"/>
          <w:rtl/>
        </w:rPr>
      </w:pPr>
      <w:r w:rsidRPr="001A3D7E">
        <w:rPr>
          <w:rFonts w:ascii="Arial" w:hAnsi="Arial" w:cs="Traditional Arabic"/>
          <w:b/>
          <w:bCs/>
          <w:sz w:val="36"/>
          <w:szCs w:val="36"/>
          <w:rtl/>
        </w:rPr>
        <w:t>ومن أعجب</w:t>
      </w:r>
      <w:r w:rsidRPr="004B0C1F">
        <w:rPr>
          <w:rFonts w:ascii="Arial" w:hAnsi="Arial" w:cs="Traditional Arabic"/>
          <w:sz w:val="36"/>
          <w:szCs w:val="36"/>
          <w:rtl/>
        </w:rPr>
        <w:t xml:space="preserve"> ما وقفت عليه في الرؤى</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 رسالة لأبي يحيى الليب</w:t>
      </w:r>
      <w:r w:rsidRPr="004B0C1F">
        <w:rPr>
          <w:rFonts w:ascii="Arial" w:hAnsi="Arial" w:cs="Traditional Arabic" w:hint="cs"/>
          <w:sz w:val="36"/>
          <w:szCs w:val="36"/>
          <w:rtl/>
        </w:rPr>
        <w:t>ـي</w:t>
      </w:r>
      <w:r w:rsidRPr="004B0C1F">
        <w:rPr>
          <w:rFonts w:ascii="Arial" w:hAnsi="Arial" w:cs="Traditional Arabic"/>
          <w:sz w:val="36"/>
          <w:szCs w:val="36"/>
          <w:rtl/>
        </w:rPr>
        <w:t xml:space="preserve"> في الرؤى</w:t>
      </w:r>
      <w:r w:rsidR="001A3D7E">
        <w:rPr>
          <w:rFonts w:ascii="Arial" w:hAnsi="Arial" w:cs="Traditional Arabic" w:hint="cs"/>
          <w:sz w:val="36"/>
          <w:szCs w:val="36"/>
          <w:rtl/>
        </w:rPr>
        <w:t xml:space="preserve"> </w:t>
      </w:r>
      <w:r w:rsidRPr="004B0C1F">
        <w:rPr>
          <w:rFonts w:ascii="Arial" w:hAnsi="Arial" w:cs="Traditional Arabic"/>
          <w:sz w:val="36"/>
          <w:szCs w:val="36"/>
          <w:rtl/>
        </w:rPr>
        <w:t>، أورد مجموعة من الرؤى</w:t>
      </w:r>
      <w:r w:rsidR="001A3D7E">
        <w:rPr>
          <w:rFonts w:ascii="Arial" w:hAnsi="Arial" w:cs="Traditional Arabic" w:hint="cs"/>
          <w:sz w:val="36"/>
          <w:szCs w:val="36"/>
          <w:rtl/>
        </w:rPr>
        <w:t xml:space="preserve"> ،</w:t>
      </w:r>
      <w:r w:rsidRPr="004B0C1F">
        <w:rPr>
          <w:rFonts w:ascii="Arial" w:hAnsi="Arial" w:cs="Traditional Arabic"/>
          <w:sz w:val="36"/>
          <w:szCs w:val="36"/>
          <w:rtl/>
        </w:rPr>
        <w:t xml:space="preserve"> وكل رؤية أعجب من أختها</w:t>
      </w:r>
      <w:r w:rsidR="001A3D7E">
        <w:rPr>
          <w:rFonts w:ascii="Arial" w:hAnsi="Arial" w:cs="Traditional Arabic" w:hint="cs"/>
          <w:sz w:val="36"/>
          <w:szCs w:val="36"/>
          <w:rtl/>
        </w:rPr>
        <w:t xml:space="preserve"> </w:t>
      </w:r>
      <w:r w:rsidR="0007568B">
        <w:rPr>
          <w:rFonts w:ascii="Arial" w:hAnsi="Arial" w:cs="Traditional Arabic" w:hint="cs"/>
          <w:sz w:val="36"/>
          <w:szCs w:val="36"/>
          <w:rtl/>
        </w:rPr>
        <w:t xml:space="preserve">سوف يأتي نقد هذه </w:t>
      </w:r>
      <w:proofErr w:type="spellStart"/>
      <w:r w:rsidR="0007568B">
        <w:rPr>
          <w:rFonts w:ascii="Arial" w:hAnsi="Arial" w:cs="Traditional Arabic" w:hint="cs"/>
          <w:sz w:val="36"/>
          <w:szCs w:val="36"/>
          <w:rtl/>
        </w:rPr>
        <w:t>الرساله</w:t>
      </w:r>
      <w:proofErr w:type="spellEnd"/>
      <w:r w:rsidR="0007568B">
        <w:rPr>
          <w:rFonts w:ascii="Arial" w:hAnsi="Arial" w:cs="Traditional Arabic" w:hint="cs"/>
          <w:sz w:val="36"/>
          <w:szCs w:val="36"/>
          <w:rtl/>
        </w:rPr>
        <w:t xml:space="preserve"> عند نقد فكر المذكور</w:t>
      </w:r>
      <w:r w:rsidR="001A3D7E">
        <w:rPr>
          <w:rFonts w:ascii="Arial" w:hAnsi="Arial" w:cs="Traditional Arabic" w:hint="cs"/>
          <w:sz w:val="36"/>
          <w:szCs w:val="36"/>
          <w:rtl/>
        </w:rPr>
        <w:t>.</w:t>
      </w:r>
    </w:p>
    <w:p w:rsidR="00C0661C" w:rsidRPr="004B0C1F" w:rsidRDefault="00C0661C" w:rsidP="00B37ABF">
      <w:pPr>
        <w:widowControl w:val="0"/>
        <w:spacing w:after="0" w:line="240" w:lineRule="auto"/>
        <w:ind w:left="-7"/>
        <w:jc w:val="both"/>
        <w:rPr>
          <w:rFonts w:ascii="Arial" w:hAnsi="Arial" w:cs="Traditional Arabic"/>
          <w:sz w:val="36"/>
          <w:szCs w:val="36"/>
        </w:rPr>
      </w:pPr>
    </w:p>
    <w:p w:rsidR="00B37ABF" w:rsidRDefault="00C0661C" w:rsidP="009C14C1">
      <w:pPr>
        <w:pStyle w:val="af0"/>
        <w:numPr>
          <w:ilvl w:val="0"/>
          <w:numId w:val="26"/>
        </w:numPr>
        <w:spacing w:after="0" w:line="240" w:lineRule="auto"/>
        <w:jc w:val="both"/>
        <w:rPr>
          <w:rFonts w:ascii="Arial" w:hAnsi="Arial" w:cs="Traditional Arabic"/>
          <w:sz w:val="36"/>
          <w:szCs w:val="36"/>
        </w:rPr>
      </w:pPr>
      <w:r w:rsidRPr="00B37ABF">
        <w:rPr>
          <w:rFonts w:ascii="Arial" w:hAnsi="Arial" w:cs="Traditional Arabic"/>
          <w:sz w:val="36"/>
          <w:szCs w:val="36"/>
          <w:rtl/>
        </w:rPr>
        <w:t xml:space="preserve">  من سمات هذه المرحلة</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وجود بيئة حاضنة للفكر الخارجي</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حيث تجم</w:t>
      </w:r>
      <w:r w:rsidR="00B37ABF">
        <w:rPr>
          <w:rFonts w:ascii="Arial" w:hAnsi="Arial" w:cs="Traditional Arabic" w:hint="cs"/>
          <w:sz w:val="36"/>
          <w:szCs w:val="36"/>
          <w:rtl/>
        </w:rPr>
        <w:t>َّ</w:t>
      </w:r>
      <w:r w:rsidRPr="00B37ABF">
        <w:rPr>
          <w:rFonts w:ascii="Arial" w:hAnsi="Arial" w:cs="Traditional Arabic"/>
          <w:sz w:val="36"/>
          <w:szCs w:val="36"/>
          <w:rtl/>
        </w:rPr>
        <w:t xml:space="preserve">ع الآلاف من شباب الإسلام </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الذين جاءوا من مختلف بلاد العالم </w:t>
      </w:r>
      <w:r w:rsidR="00B37ABF">
        <w:rPr>
          <w:rFonts w:ascii="Arial" w:hAnsi="Arial" w:cs="Traditional Arabic" w:hint="cs"/>
          <w:sz w:val="36"/>
          <w:szCs w:val="36"/>
          <w:rtl/>
        </w:rPr>
        <w:t xml:space="preserve">، </w:t>
      </w:r>
      <w:r w:rsidRPr="00B37ABF">
        <w:rPr>
          <w:rFonts w:ascii="Arial" w:hAnsi="Arial" w:cs="Traditional Arabic"/>
          <w:sz w:val="36"/>
          <w:szCs w:val="36"/>
          <w:rtl/>
        </w:rPr>
        <w:t>إلى الأراضي الأفغانية</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لنصرة إخوانهم المسلمين في أفغانستان</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وكان الكثير</w:t>
      </w:r>
      <w:r w:rsidR="00B37ABF">
        <w:rPr>
          <w:rFonts w:ascii="Arial" w:hAnsi="Arial" w:cs="Traditional Arabic" w:hint="cs"/>
          <w:sz w:val="36"/>
          <w:szCs w:val="36"/>
          <w:rtl/>
        </w:rPr>
        <w:t xml:space="preserve"> من</w:t>
      </w:r>
      <w:r w:rsidR="00B37ABF" w:rsidRPr="00B37ABF">
        <w:rPr>
          <w:rFonts w:ascii="Arial" w:hAnsi="Arial" w:cs="Traditional Arabic"/>
          <w:sz w:val="36"/>
          <w:szCs w:val="36"/>
          <w:rtl/>
        </w:rPr>
        <w:t xml:space="preserve"> هؤلاء الشباب</w:t>
      </w:r>
      <w:r w:rsidRPr="00B37ABF">
        <w:rPr>
          <w:rFonts w:ascii="Arial" w:hAnsi="Arial" w:cs="Traditional Arabic"/>
          <w:sz w:val="36"/>
          <w:szCs w:val="36"/>
          <w:rtl/>
        </w:rPr>
        <w:t xml:space="preserve"> حديثو عهد باستقامة </w:t>
      </w:r>
      <w:r w:rsidR="00B37ABF">
        <w:rPr>
          <w:rFonts w:ascii="Arial" w:hAnsi="Arial" w:cs="Traditional Arabic" w:hint="cs"/>
          <w:sz w:val="36"/>
          <w:szCs w:val="36"/>
          <w:rtl/>
        </w:rPr>
        <w:t>، و</w:t>
      </w:r>
      <w:r w:rsidR="00B37ABF" w:rsidRPr="00B37ABF">
        <w:rPr>
          <w:rFonts w:ascii="Arial" w:hAnsi="Arial" w:cs="Traditional Arabic"/>
          <w:sz w:val="36"/>
          <w:szCs w:val="36"/>
          <w:rtl/>
        </w:rPr>
        <w:t xml:space="preserve">عقولهم </w:t>
      </w:r>
      <w:r w:rsidRPr="00B37ABF">
        <w:rPr>
          <w:rFonts w:ascii="Arial" w:hAnsi="Arial" w:cs="Traditional Arabic"/>
          <w:sz w:val="36"/>
          <w:szCs w:val="36"/>
          <w:rtl/>
        </w:rPr>
        <w:t>وخاوية من العلم الشرعي المؤص</w:t>
      </w:r>
      <w:r w:rsidR="00B37ABF">
        <w:rPr>
          <w:rFonts w:ascii="Arial" w:hAnsi="Arial" w:cs="Traditional Arabic" w:hint="cs"/>
          <w:sz w:val="36"/>
          <w:szCs w:val="36"/>
          <w:rtl/>
        </w:rPr>
        <w:t>َّ</w:t>
      </w:r>
      <w:r w:rsidRPr="00B37ABF">
        <w:rPr>
          <w:rFonts w:ascii="Arial" w:hAnsi="Arial" w:cs="Traditional Arabic"/>
          <w:sz w:val="36"/>
          <w:szCs w:val="36"/>
          <w:rtl/>
        </w:rPr>
        <w:t>ل</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فوقعوا في مستنقع التكفير والتفجير</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إلا من ع</w:t>
      </w:r>
      <w:r w:rsidR="00B37ABF">
        <w:rPr>
          <w:rFonts w:ascii="Arial" w:hAnsi="Arial" w:cs="Traditional Arabic" w:hint="cs"/>
          <w:sz w:val="36"/>
          <w:szCs w:val="36"/>
          <w:rtl/>
        </w:rPr>
        <w:t>ُ</w:t>
      </w:r>
      <w:r w:rsidRPr="00B37ABF">
        <w:rPr>
          <w:rFonts w:ascii="Arial" w:hAnsi="Arial" w:cs="Traditional Arabic"/>
          <w:sz w:val="36"/>
          <w:szCs w:val="36"/>
          <w:rtl/>
        </w:rPr>
        <w:t>صم</w:t>
      </w:r>
      <w:r w:rsidR="00B37ABF">
        <w:rPr>
          <w:rFonts w:ascii="Arial" w:hAnsi="Arial" w:cs="Traditional Arabic" w:hint="cs"/>
          <w:sz w:val="36"/>
          <w:szCs w:val="36"/>
          <w:rtl/>
        </w:rPr>
        <w:t xml:space="preserve"> .</w:t>
      </w:r>
    </w:p>
    <w:p w:rsidR="00C0661C" w:rsidRPr="00B37ABF" w:rsidRDefault="00C0661C" w:rsidP="00B37ABF">
      <w:pPr>
        <w:pStyle w:val="af0"/>
        <w:spacing w:after="0" w:line="240" w:lineRule="auto"/>
        <w:ind w:left="927" w:firstLine="0"/>
        <w:jc w:val="both"/>
        <w:rPr>
          <w:rFonts w:ascii="Arial" w:hAnsi="Arial" w:cs="Traditional Arabic"/>
          <w:sz w:val="36"/>
          <w:szCs w:val="36"/>
          <w:rtl/>
        </w:rPr>
      </w:pPr>
      <w:r w:rsidRPr="00B37ABF">
        <w:rPr>
          <w:rFonts w:ascii="Arial" w:hAnsi="Arial" w:cs="Traditional Arabic"/>
          <w:sz w:val="36"/>
          <w:szCs w:val="36"/>
          <w:rtl/>
        </w:rPr>
        <w:t>ونظراً لأهمية هذا الأمر فقد أفردتها في مسألة مستقلة</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w:t>
      </w:r>
    </w:p>
    <w:p w:rsidR="004A66A4" w:rsidRDefault="00C0661C" w:rsidP="009C14C1">
      <w:pPr>
        <w:pStyle w:val="1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من سمات هذه المرحلة ظهور البيعات السرية والعلنية</w:t>
      </w:r>
      <w:r w:rsidR="004A66A4">
        <w:rPr>
          <w:rFonts w:ascii="Arial" w:hAnsi="Arial" w:cs="Traditional Arabic" w:hint="cs"/>
          <w:sz w:val="36"/>
          <w:szCs w:val="36"/>
          <w:rtl/>
        </w:rPr>
        <w:t xml:space="preserve"> ،</w:t>
      </w:r>
      <w:r w:rsidRPr="004B0C1F">
        <w:rPr>
          <w:rFonts w:ascii="Arial" w:hAnsi="Arial" w:cs="Traditional Arabic"/>
          <w:sz w:val="36"/>
          <w:szCs w:val="36"/>
          <w:rtl/>
        </w:rPr>
        <w:t xml:space="preserve"> وهي من أصول أسلافهم</w:t>
      </w:r>
      <w:r w:rsidR="004A66A4">
        <w:rPr>
          <w:rFonts w:ascii="Arial" w:hAnsi="Arial" w:cs="Traditional Arabic" w:hint="cs"/>
          <w:sz w:val="36"/>
          <w:szCs w:val="36"/>
          <w:rtl/>
        </w:rPr>
        <w:t xml:space="preserve"> ،</w:t>
      </w:r>
      <w:r w:rsidRPr="004B0C1F">
        <w:rPr>
          <w:rFonts w:ascii="Arial" w:hAnsi="Arial" w:cs="Traditional Arabic"/>
          <w:sz w:val="36"/>
          <w:szCs w:val="36"/>
          <w:rtl/>
        </w:rPr>
        <w:t xml:space="preserve"> كما سيأتي في مبحث أوجه الشبه</w:t>
      </w:r>
      <w:r w:rsidR="004A66A4">
        <w:rPr>
          <w:rFonts w:ascii="Arial" w:hAnsi="Arial" w:cs="Traditional Arabic" w:hint="cs"/>
          <w:sz w:val="36"/>
          <w:szCs w:val="36"/>
          <w:rtl/>
        </w:rPr>
        <w:t xml:space="preserve"> </w:t>
      </w:r>
    </w:p>
    <w:p w:rsidR="00C0661C" w:rsidRPr="004B0C1F" w:rsidRDefault="00C0661C" w:rsidP="004A66A4">
      <w:pPr>
        <w:widowControl w:val="0"/>
        <w:tabs>
          <w:tab w:val="num" w:pos="-357"/>
        </w:tabs>
        <w:spacing w:after="0" w:line="240" w:lineRule="auto"/>
        <w:jc w:val="both"/>
        <w:rPr>
          <w:rFonts w:ascii="Arial" w:hAnsi="Arial" w:cs="Traditional Arabic"/>
          <w:sz w:val="36"/>
          <w:szCs w:val="36"/>
        </w:rPr>
      </w:pPr>
      <w:r w:rsidRPr="004B0C1F">
        <w:rPr>
          <w:rFonts w:ascii="Arial" w:hAnsi="Arial" w:cs="Traditional Arabic"/>
          <w:sz w:val="36"/>
          <w:szCs w:val="36"/>
          <w:rtl/>
        </w:rPr>
        <w:t>يقول هاني السباعي</w:t>
      </w:r>
      <w:r w:rsidR="004A66A4">
        <w:rPr>
          <w:rFonts w:ascii="Arial" w:hAnsi="Arial" w:cs="Traditional Arabic" w:hint="cs"/>
          <w:sz w:val="36"/>
          <w:szCs w:val="36"/>
          <w:rtl/>
        </w:rPr>
        <w:t xml:space="preserve"> </w:t>
      </w:r>
      <w:r w:rsidRPr="004B0C1F">
        <w:rPr>
          <w:rFonts w:ascii="Arial" w:hAnsi="Arial" w:cs="Traditional Arabic"/>
          <w:sz w:val="36"/>
          <w:szCs w:val="36"/>
          <w:rtl/>
        </w:rPr>
        <w:t>: " عُقد اجتماع للمجلس التأسيسي لجماعة الجهاد</w:t>
      </w:r>
      <w:r w:rsidR="004A66A4">
        <w:rPr>
          <w:rFonts w:ascii="Arial" w:hAnsi="Arial" w:cs="Traditional Arabic" w:hint="cs"/>
          <w:sz w:val="36"/>
          <w:szCs w:val="36"/>
          <w:rtl/>
        </w:rPr>
        <w:t xml:space="preserve"> ،</w:t>
      </w:r>
      <w:r w:rsidRPr="004B0C1F">
        <w:rPr>
          <w:rFonts w:ascii="Arial" w:hAnsi="Arial" w:cs="Traditional Arabic"/>
          <w:sz w:val="36"/>
          <w:szCs w:val="36"/>
          <w:rtl/>
        </w:rPr>
        <w:t xml:space="preserve"> واتفقوا على </w:t>
      </w:r>
      <w:r w:rsidR="00015674" w:rsidRPr="00015674">
        <w:rPr>
          <w:rFonts w:ascii="Arial" w:hAnsi="Arial" w:cs="Traditional Arabic"/>
          <w:sz w:val="36"/>
          <w:szCs w:val="36"/>
          <w:rtl/>
        </w:rPr>
        <w:t xml:space="preserve">مبايعة </w:t>
      </w:r>
      <w:r w:rsidR="00015674">
        <w:rPr>
          <w:rFonts w:ascii="Arial" w:hAnsi="Arial" w:cs="Traditional Arabic" w:hint="cs"/>
          <w:sz w:val="36"/>
          <w:szCs w:val="36"/>
          <w:rtl/>
        </w:rPr>
        <w:t>ا</w:t>
      </w:r>
      <w:r w:rsidRPr="004B0C1F">
        <w:rPr>
          <w:rFonts w:ascii="Arial" w:hAnsi="Arial" w:cs="Traditional Arabic"/>
          <w:sz w:val="36"/>
          <w:szCs w:val="36"/>
          <w:rtl/>
        </w:rPr>
        <w:t>لدكتور أيمن</w:t>
      </w:r>
      <w:r w:rsidR="004A66A4">
        <w:rPr>
          <w:rFonts w:ascii="Arial" w:hAnsi="Arial" w:cs="Traditional Arabic" w:hint="cs"/>
          <w:sz w:val="36"/>
          <w:szCs w:val="36"/>
          <w:rtl/>
        </w:rPr>
        <w:t xml:space="preserve"> </w:t>
      </w:r>
      <w:r w:rsidRPr="004B0C1F">
        <w:rPr>
          <w:rFonts w:ascii="Arial" w:hAnsi="Arial" w:cs="Traditional Arabic"/>
          <w:sz w:val="36"/>
          <w:szCs w:val="36"/>
          <w:rtl/>
        </w:rPr>
        <w:t>الظواهري "</w:t>
      </w:r>
      <w:r w:rsidRPr="004A66A4">
        <w:rPr>
          <w:rFonts w:ascii="Arial" w:hAnsi="Arial" w:cs="Traditional Arabic"/>
          <w:sz w:val="36"/>
          <w:szCs w:val="36"/>
          <w:vertAlign w:val="superscript"/>
          <w:rtl/>
        </w:rPr>
        <w:t>(</w:t>
      </w:r>
      <w:r w:rsidR="004A66A4">
        <w:rPr>
          <w:rStyle w:val="a4"/>
          <w:rFonts w:ascii="Arial" w:hAnsi="Arial"/>
          <w:sz w:val="36"/>
          <w:szCs w:val="36"/>
          <w:rtl/>
        </w:rPr>
        <w:footnoteReference w:id="234"/>
      </w:r>
      <w:r w:rsidRPr="004A66A4">
        <w:rPr>
          <w:rFonts w:ascii="Arial" w:hAnsi="Arial" w:cs="Traditional Arabic"/>
          <w:sz w:val="36"/>
          <w:szCs w:val="36"/>
          <w:vertAlign w:val="superscript"/>
          <w:rtl/>
        </w:rPr>
        <w:t>)</w:t>
      </w:r>
      <w:r w:rsidR="004A66A4">
        <w:rPr>
          <w:rFonts w:ascii="Arial" w:hAnsi="Arial" w:cs="Traditional Arabic" w:hint="cs"/>
          <w:sz w:val="36"/>
          <w:szCs w:val="36"/>
          <w:rtl/>
        </w:rPr>
        <w:t xml:space="preserve"> </w:t>
      </w:r>
      <w:r w:rsidRPr="004A66A4">
        <w:rPr>
          <w:rFonts w:ascii="Arial" w:hAnsi="Arial" w:cs="Traditional Arabic"/>
          <w:sz w:val="36"/>
          <w:szCs w:val="36"/>
          <w:rtl/>
        </w:rPr>
        <w:t>.</w:t>
      </w:r>
    </w:p>
    <w:p w:rsidR="00B37ABF" w:rsidRDefault="00C0661C" w:rsidP="009C14C1">
      <w:pPr>
        <w:pStyle w:val="af0"/>
        <w:widowControl w:val="0"/>
        <w:numPr>
          <w:ilvl w:val="0"/>
          <w:numId w:val="26"/>
        </w:numPr>
        <w:tabs>
          <w:tab w:val="num" w:pos="-357"/>
        </w:tabs>
        <w:spacing w:after="0" w:line="240" w:lineRule="auto"/>
        <w:jc w:val="both"/>
        <w:rPr>
          <w:rFonts w:ascii="Arial" w:hAnsi="Arial" w:cs="Traditional Arabic"/>
          <w:sz w:val="36"/>
          <w:szCs w:val="36"/>
        </w:rPr>
      </w:pPr>
      <w:r w:rsidRPr="00B37ABF">
        <w:rPr>
          <w:rFonts w:ascii="Arial" w:hAnsi="Arial" w:cs="Traditional Arabic"/>
          <w:sz w:val="36"/>
          <w:szCs w:val="36"/>
          <w:rtl/>
        </w:rPr>
        <w:t xml:space="preserve"> من سمات هذه المرحلة الع</w:t>
      </w:r>
      <w:r w:rsidR="00B37ABF">
        <w:rPr>
          <w:rFonts w:ascii="Arial" w:hAnsi="Arial" w:cs="Traditional Arabic" w:hint="cs"/>
          <w:sz w:val="36"/>
          <w:szCs w:val="36"/>
          <w:rtl/>
        </w:rPr>
        <w:t>ِ</w:t>
      </w:r>
      <w:r w:rsidRPr="00B37ABF">
        <w:rPr>
          <w:rFonts w:ascii="Arial" w:hAnsi="Arial" w:cs="Traditional Arabic"/>
          <w:sz w:val="36"/>
          <w:szCs w:val="36"/>
          <w:rtl/>
        </w:rPr>
        <w:t xml:space="preserve">داء الشديد للعلماء </w:t>
      </w:r>
      <w:r w:rsidR="00B37ABF">
        <w:rPr>
          <w:rFonts w:ascii="Arial" w:hAnsi="Arial" w:cs="Traditional Arabic" w:hint="cs"/>
          <w:sz w:val="36"/>
          <w:szCs w:val="36"/>
          <w:rtl/>
        </w:rPr>
        <w:t xml:space="preserve">، </w:t>
      </w:r>
      <w:r w:rsidRPr="00B37ABF">
        <w:rPr>
          <w:rFonts w:ascii="Arial" w:hAnsi="Arial" w:cs="Traditional Arabic"/>
          <w:sz w:val="36"/>
          <w:szCs w:val="36"/>
          <w:rtl/>
        </w:rPr>
        <w:t>حتى وصل الأمر عندهم إلى الدعوة لاستباحة دمائهم</w:t>
      </w:r>
      <w:r w:rsidR="00B37ABF">
        <w:rPr>
          <w:rFonts w:ascii="Arial" w:hAnsi="Arial" w:cs="Traditional Arabic" w:hint="cs"/>
          <w:sz w:val="36"/>
          <w:szCs w:val="36"/>
          <w:rtl/>
        </w:rPr>
        <w:t xml:space="preserve"> .</w:t>
      </w:r>
    </w:p>
    <w:p w:rsidR="00A260ED" w:rsidRPr="00B37ABF" w:rsidRDefault="00C0661C" w:rsidP="004A66A4">
      <w:pPr>
        <w:widowControl w:val="0"/>
        <w:tabs>
          <w:tab w:val="num" w:pos="-357"/>
        </w:tabs>
        <w:spacing w:after="0" w:line="240" w:lineRule="auto"/>
        <w:jc w:val="both"/>
        <w:rPr>
          <w:rFonts w:ascii="Arial" w:hAnsi="Arial" w:cs="Traditional Arabic"/>
          <w:sz w:val="36"/>
          <w:szCs w:val="36"/>
          <w:rtl/>
        </w:rPr>
      </w:pPr>
      <w:r w:rsidRPr="00B37ABF">
        <w:rPr>
          <w:rFonts w:ascii="Arial" w:hAnsi="Arial" w:cs="Traditional Arabic"/>
          <w:sz w:val="36"/>
          <w:szCs w:val="36"/>
          <w:rtl/>
        </w:rPr>
        <w:lastRenderedPageBreak/>
        <w:t xml:space="preserve"> يقول فارس الزهراني</w:t>
      </w:r>
      <w:r w:rsidR="00B37ABF">
        <w:rPr>
          <w:rFonts w:ascii="Arial" w:hAnsi="Arial" w:cs="Traditional Arabic" w:hint="cs"/>
          <w:sz w:val="36"/>
          <w:szCs w:val="36"/>
          <w:rtl/>
        </w:rPr>
        <w:t xml:space="preserve"> </w:t>
      </w:r>
      <w:r w:rsidRPr="00B37ABF">
        <w:rPr>
          <w:rFonts w:ascii="Arial" w:hAnsi="Arial" w:cs="Traditional Arabic"/>
          <w:sz w:val="36"/>
          <w:szCs w:val="36"/>
          <w:rtl/>
        </w:rPr>
        <w:t>: "</w:t>
      </w:r>
      <w:r w:rsidR="00B37ABF">
        <w:rPr>
          <w:rFonts w:ascii="Arial" w:hAnsi="Arial" w:cs="Traditional Arabic" w:hint="cs"/>
          <w:sz w:val="36"/>
          <w:szCs w:val="36"/>
          <w:rtl/>
        </w:rPr>
        <w:t xml:space="preserve"> </w:t>
      </w:r>
      <w:r w:rsidRPr="00B37ABF">
        <w:rPr>
          <w:rFonts w:ascii="Arial" w:hAnsi="Arial" w:cs="Traditional Arabic"/>
          <w:sz w:val="36"/>
          <w:szCs w:val="36"/>
          <w:rtl/>
        </w:rPr>
        <w:t>أيها الناس</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إن هذه الدولة (</w:t>
      </w:r>
      <w:r w:rsidR="00B37ABF">
        <w:rPr>
          <w:rFonts w:ascii="Arial" w:hAnsi="Arial" w:cs="Traditional Arabic" w:hint="cs"/>
          <w:sz w:val="36"/>
          <w:szCs w:val="36"/>
          <w:rtl/>
        </w:rPr>
        <w:t xml:space="preserve"> </w:t>
      </w:r>
      <w:r w:rsidRPr="00B37ABF">
        <w:rPr>
          <w:rFonts w:ascii="Arial" w:hAnsi="Arial" w:cs="Traditional Arabic"/>
          <w:sz w:val="36"/>
          <w:szCs w:val="36"/>
          <w:rtl/>
        </w:rPr>
        <w:t>السعودية</w:t>
      </w:r>
      <w:r w:rsidR="00B37ABF">
        <w:rPr>
          <w:rFonts w:ascii="Arial" w:hAnsi="Arial" w:cs="Traditional Arabic" w:hint="cs"/>
          <w:sz w:val="36"/>
          <w:szCs w:val="36"/>
          <w:rtl/>
        </w:rPr>
        <w:t xml:space="preserve"> </w:t>
      </w:r>
      <w:r w:rsidRPr="00B37ABF">
        <w:rPr>
          <w:rFonts w:ascii="Arial" w:hAnsi="Arial" w:cs="Traditional Arabic"/>
          <w:sz w:val="36"/>
          <w:szCs w:val="36"/>
          <w:rtl/>
        </w:rPr>
        <w:t>) للسقوط أقرب منه</w:t>
      </w:r>
      <w:r w:rsidR="00B37ABF">
        <w:rPr>
          <w:rFonts w:ascii="Arial" w:hAnsi="Arial" w:cs="Traditional Arabic" w:hint="cs"/>
          <w:sz w:val="36"/>
          <w:szCs w:val="36"/>
          <w:rtl/>
        </w:rPr>
        <w:t>ا</w:t>
      </w:r>
      <w:r w:rsidRPr="00B37ABF">
        <w:rPr>
          <w:rFonts w:ascii="Arial" w:hAnsi="Arial" w:cs="Traditional Arabic"/>
          <w:sz w:val="36"/>
          <w:szCs w:val="36"/>
          <w:rtl/>
        </w:rPr>
        <w:t xml:space="preserve"> للبقاء</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وإني واثقٌ أن سحل هؤلاء قد اقترب </w:t>
      </w:r>
      <w:r w:rsidR="00B37ABF">
        <w:rPr>
          <w:rFonts w:ascii="Arial" w:hAnsi="Arial" w:cs="Traditional Arabic" w:hint="cs"/>
          <w:sz w:val="36"/>
          <w:szCs w:val="36"/>
          <w:rtl/>
        </w:rPr>
        <w:t xml:space="preserve">؛ </w:t>
      </w:r>
      <w:r w:rsidRPr="00B37ABF">
        <w:rPr>
          <w:rFonts w:ascii="Arial" w:hAnsi="Arial" w:cs="Traditional Arabic"/>
          <w:sz w:val="36"/>
          <w:szCs w:val="36"/>
          <w:rtl/>
        </w:rPr>
        <w:t>فمن كان منكم شانقاً لأحد منهم</w:t>
      </w:r>
      <w:r w:rsidR="00B37ABF" w:rsidRPr="00B37ABF">
        <w:rPr>
          <w:rFonts w:ascii="Arial" w:hAnsi="Arial" w:cs="Traditional Arabic" w:hint="cs"/>
          <w:sz w:val="36"/>
          <w:szCs w:val="36"/>
          <w:rtl/>
        </w:rPr>
        <w:t xml:space="preserve"> </w:t>
      </w:r>
      <w:r w:rsidR="00B37ABF">
        <w:rPr>
          <w:rFonts w:ascii="Arial" w:hAnsi="Arial" w:cs="Traditional Arabic" w:hint="cs"/>
          <w:sz w:val="36"/>
          <w:szCs w:val="36"/>
          <w:rtl/>
        </w:rPr>
        <w:t>،</w:t>
      </w:r>
      <w:r w:rsidRPr="00B37ABF">
        <w:rPr>
          <w:rFonts w:ascii="Arial" w:hAnsi="Arial" w:cs="Traditional Arabic"/>
          <w:sz w:val="36"/>
          <w:szCs w:val="36"/>
          <w:rtl/>
        </w:rPr>
        <w:t xml:space="preserve"> أو ساحباً</w:t>
      </w:r>
      <w:r w:rsidR="00B37ABF" w:rsidRPr="00B37ABF">
        <w:rPr>
          <w:rFonts w:ascii="Arial" w:hAnsi="Arial" w:cs="Traditional Arabic" w:hint="cs"/>
          <w:sz w:val="36"/>
          <w:szCs w:val="36"/>
          <w:rtl/>
        </w:rPr>
        <w:t xml:space="preserve"> </w:t>
      </w:r>
      <w:r w:rsidR="00B37ABF">
        <w:rPr>
          <w:rFonts w:ascii="Arial" w:hAnsi="Arial" w:cs="Traditional Arabic" w:hint="cs"/>
          <w:sz w:val="36"/>
          <w:szCs w:val="36"/>
          <w:rtl/>
        </w:rPr>
        <w:t>؛</w:t>
      </w:r>
      <w:r w:rsidRPr="00B37ABF">
        <w:rPr>
          <w:rFonts w:ascii="Arial" w:hAnsi="Arial" w:cs="Traditional Arabic"/>
          <w:sz w:val="36"/>
          <w:szCs w:val="36"/>
          <w:rtl/>
        </w:rPr>
        <w:t xml:space="preserve"> فليبدأ بأعضاء هيئة كبار العملاء </w:t>
      </w:r>
      <w:r w:rsidR="00B37ABF">
        <w:rPr>
          <w:rFonts w:ascii="Arial" w:hAnsi="Arial" w:cs="Traditional Arabic" w:hint="cs"/>
          <w:sz w:val="36"/>
          <w:szCs w:val="36"/>
          <w:rtl/>
        </w:rPr>
        <w:t>،</w:t>
      </w:r>
      <w:r w:rsidR="00B37ABF" w:rsidRPr="00B37ABF">
        <w:rPr>
          <w:rFonts w:ascii="Arial" w:hAnsi="Arial" w:cs="Traditional Arabic" w:hint="cs"/>
          <w:sz w:val="36"/>
          <w:szCs w:val="36"/>
          <w:rtl/>
        </w:rPr>
        <w:t xml:space="preserve"> </w:t>
      </w:r>
      <w:r w:rsidRPr="00B37ABF">
        <w:rPr>
          <w:rFonts w:ascii="Arial" w:hAnsi="Arial" w:cs="Traditional Arabic"/>
          <w:sz w:val="36"/>
          <w:szCs w:val="36"/>
          <w:rtl/>
        </w:rPr>
        <w:t>وليحد</w:t>
      </w:r>
      <w:r w:rsidR="00B37ABF">
        <w:rPr>
          <w:rFonts w:ascii="Arial" w:hAnsi="Arial" w:cs="Traditional Arabic" w:hint="cs"/>
          <w:sz w:val="36"/>
          <w:szCs w:val="36"/>
          <w:rtl/>
        </w:rPr>
        <w:t>ُّ</w:t>
      </w:r>
      <w:r w:rsidRPr="00B37ABF">
        <w:rPr>
          <w:rFonts w:ascii="Arial" w:hAnsi="Arial" w:cs="Traditional Arabic"/>
          <w:sz w:val="36"/>
          <w:szCs w:val="36"/>
          <w:rtl/>
        </w:rPr>
        <w:t xml:space="preserve"> أحدكم شفرته</w:t>
      </w:r>
      <w:r w:rsidR="00B37ABF" w:rsidRPr="00B37ABF">
        <w:rPr>
          <w:rFonts w:ascii="Arial" w:hAnsi="Arial" w:cs="Traditional Arabic" w:hint="cs"/>
          <w:sz w:val="36"/>
          <w:szCs w:val="36"/>
          <w:rtl/>
        </w:rPr>
        <w:t xml:space="preserve"> </w:t>
      </w:r>
      <w:r w:rsidR="00B37ABF">
        <w:rPr>
          <w:rFonts w:ascii="Arial" w:hAnsi="Arial" w:cs="Traditional Arabic" w:hint="cs"/>
          <w:sz w:val="36"/>
          <w:szCs w:val="36"/>
          <w:rtl/>
        </w:rPr>
        <w:t>،</w:t>
      </w:r>
      <w:r w:rsidRPr="00B37ABF">
        <w:rPr>
          <w:rFonts w:ascii="Arial" w:hAnsi="Arial" w:cs="Traditional Arabic"/>
          <w:sz w:val="36"/>
          <w:szCs w:val="36"/>
          <w:rtl/>
        </w:rPr>
        <w:t xml:space="preserve"> وليعذب الطواغيت</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فيسلخه</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وينحره </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جزاءً وفاقاً </w:t>
      </w:r>
      <w:r w:rsidR="00B37ABF">
        <w:rPr>
          <w:rFonts w:ascii="Arial" w:hAnsi="Arial" w:cs="Traditional Arabic" w:hint="cs"/>
          <w:sz w:val="36"/>
          <w:szCs w:val="36"/>
          <w:rtl/>
        </w:rPr>
        <w:t xml:space="preserve">، </w:t>
      </w:r>
      <w:r w:rsidRPr="00B37ABF">
        <w:rPr>
          <w:rFonts w:ascii="Arial" w:hAnsi="Arial" w:cs="Traditional Arabic"/>
          <w:sz w:val="36"/>
          <w:szCs w:val="36"/>
          <w:rtl/>
        </w:rPr>
        <w:t>والجزاء من جنس العمل</w:t>
      </w:r>
      <w:r w:rsidR="00B37ABF">
        <w:rPr>
          <w:rFonts w:ascii="Arial" w:hAnsi="Arial" w:cs="Traditional Arabic" w:hint="cs"/>
          <w:sz w:val="36"/>
          <w:szCs w:val="36"/>
          <w:rtl/>
        </w:rPr>
        <w:t xml:space="preserve"> </w:t>
      </w:r>
      <w:r w:rsidRPr="00B37ABF">
        <w:rPr>
          <w:rFonts w:ascii="Arial" w:hAnsi="Arial" w:cs="Traditional Arabic"/>
          <w:sz w:val="36"/>
          <w:szCs w:val="36"/>
          <w:rtl/>
        </w:rPr>
        <w:t>"</w:t>
      </w:r>
      <w:r w:rsidRPr="00B37ABF">
        <w:rPr>
          <w:rFonts w:ascii="Arial" w:hAnsi="Arial" w:cs="Traditional Arabic"/>
          <w:sz w:val="36"/>
          <w:szCs w:val="36"/>
          <w:vertAlign w:val="superscript"/>
          <w:rtl/>
        </w:rPr>
        <w:t>(</w:t>
      </w:r>
      <w:r w:rsidR="004A66A4">
        <w:rPr>
          <w:rStyle w:val="a4"/>
          <w:rFonts w:ascii="Arial" w:hAnsi="Arial"/>
          <w:sz w:val="36"/>
          <w:szCs w:val="36"/>
          <w:rtl/>
        </w:rPr>
        <w:footnoteReference w:id="235"/>
      </w:r>
      <w:r w:rsidRPr="00B37ABF">
        <w:rPr>
          <w:rFonts w:ascii="Arial" w:hAnsi="Arial" w:cs="Traditional Arabic"/>
          <w:sz w:val="36"/>
          <w:szCs w:val="36"/>
          <w:vertAlign w:val="superscript"/>
          <w:rtl/>
        </w:rPr>
        <w:t>)</w:t>
      </w:r>
      <w:r w:rsidR="00B37ABF">
        <w:rPr>
          <w:rFonts w:ascii="Arial" w:hAnsi="Arial" w:cs="Traditional Arabic" w:hint="cs"/>
          <w:sz w:val="36"/>
          <w:szCs w:val="36"/>
          <w:rtl/>
        </w:rPr>
        <w:t xml:space="preserve"> </w:t>
      </w:r>
      <w:r w:rsidRPr="00B37ABF">
        <w:rPr>
          <w:rFonts w:ascii="Arial" w:hAnsi="Arial" w:cs="Traditional Arabic"/>
          <w:sz w:val="36"/>
          <w:szCs w:val="36"/>
          <w:rtl/>
        </w:rPr>
        <w:t xml:space="preserve">.  </w:t>
      </w:r>
    </w:p>
    <w:p w:rsidR="00B37ABF" w:rsidRDefault="00C0661C" w:rsidP="00F52B78">
      <w:pPr>
        <w:widowControl w:val="0"/>
        <w:tabs>
          <w:tab w:val="num" w:pos="-357"/>
        </w:tabs>
        <w:spacing w:after="0" w:line="240" w:lineRule="auto"/>
        <w:jc w:val="both"/>
        <w:rPr>
          <w:rFonts w:ascii="Arial" w:hAnsi="Arial" w:cs="Traditional Arabic"/>
          <w:sz w:val="36"/>
          <w:szCs w:val="36"/>
          <w:rtl/>
        </w:rPr>
      </w:pPr>
      <w:r w:rsidRPr="004B0C1F">
        <w:rPr>
          <w:rFonts w:ascii="Arial" w:hAnsi="Arial" w:cs="Traditional Arabic"/>
          <w:sz w:val="36"/>
          <w:szCs w:val="36"/>
          <w:rtl/>
        </w:rPr>
        <w:t>إن هؤلاء العلماء الذين سماهم عملاء</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 وحر</w:t>
      </w:r>
      <w:r w:rsidR="00B37ABF">
        <w:rPr>
          <w:rFonts w:ascii="Arial" w:hAnsi="Arial" w:cs="Traditional Arabic" w:hint="cs"/>
          <w:sz w:val="36"/>
          <w:szCs w:val="36"/>
          <w:rtl/>
        </w:rPr>
        <w:t>َّ</w:t>
      </w:r>
      <w:r w:rsidRPr="004B0C1F">
        <w:rPr>
          <w:rFonts w:ascii="Arial" w:hAnsi="Arial" w:cs="Traditional Arabic"/>
          <w:sz w:val="36"/>
          <w:szCs w:val="36"/>
          <w:rtl/>
        </w:rPr>
        <w:t>ض على قتلهم</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 وشنقهم </w:t>
      </w:r>
      <w:r w:rsidR="00B37ABF">
        <w:rPr>
          <w:rFonts w:ascii="Arial" w:hAnsi="Arial" w:cs="Traditional Arabic" w:hint="cs"/>
          <w:sz w:val="36"/>
          <w:szCs w:val="36"/>
          <w:rtl/>
        </w:rPr>
        <w:t xml:space="preserve">، </w:t>
      </w:r>
      <w:r w:rsidRPr="004B0C1F">
        <w:rPr>
          <w:rFonts w:ascii="Arial" w:hAnsi="Arial" w:cs="Traditional Arabic"/>
          <w:sz w:val="36"/>
          <w:szCs w:val="36"/>
          <w:rtl/>
        </w:rPr>
        <w:t>وتعذيبهم</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 لهم فضل عليه </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وعلى غيره </w:t>
      </w:r>
      <w:r w:rsidR="00B37ABF">
        <w:rPr>
          <w:rFonts w:ascii="Arial" w:hAnsi="Arial" w:cs="Traditional Arabic" w:hint="cs"/>
          <w:sz w:val="36"/>
          <w:szCs w:val="36"/>
          <w:rtl/>
        </w:rPr>
        <w:t xml:space="preserve">- </w:t>
      </w:r>
      <w:r w:rsidRPr="004B0C1F">
        <w:rPr>
          <w:rFonts w:ascii="Arial" w:hAnsi="Arial" w:cs="Traditional Arabic"/>
          <w:sz w:val="36"/>
          <w:szCs w:val="36"/>
          <w:rtl/>
        </w:rPr>
        <w:t>وكان الواجب أن يحفظ حقهم</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 ويذكرهم بالثناء الجميل</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 لكن من تلوث بلوثة الخوارج</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 وتشرب من أصولهم</w:t>
      </w:r>
      <w:r w:rsidR="00B37ABF">
        <w:rPr>
          <w:rFonts w:ascii="Arial" w:hAnsi="Arial" w:cs="Traditional Arabic" w:hint="cs"/>
          <w:sz w:val="36"/>
          <w:szCs w:val="36"/>
          <w:rtl/>
        </w:rPr>
        <w:t xml:space="preserve"> ؛</w:t>
      </w:r>
      <w:r w:rsidRPr="004B0C1F">
        <w:rPr>
          <w:rFonts w:ascii="Arial" w:hAnsi="Arial" w:cs="Traditional Arabic"/>
          <w:sz w:val="36"/>
          <w:szCs w:val="36"/>
          <w:rtl/>
        </w:rPr>
        <w:t xml:space="preserve"> فلا ي</w:t>
      </w:r>
      <w:r w:rsidR="00B37ABF">
        <w:rPr>
          <w:rFonts w:ascii="Arial" w:hAnsi="Arial" w:cs="Traditional Arabic" w:hint="cs"/>
          <w:sz w:val="36"/>
          <w:szCs w:val="36"/>
          <w:rtl/>
        </w:rPr>
        <w:t>ُ</w:t>
      </w:r>
      <w:r w:rsidRPr="004B0C1F">
        <w:rPr>
          <w:rFonts w:ascii="Arial" w:hAnsi="Arial" w:cs="Traditional Arabic"/>
          <w:sz w:val="36"/>
          <w:szCs w:val="36"/>
          <w:rtl/>
        </w:rPr>
        <w:t>ستغرب من معدنه صدور مثل هذا</w:t>
      </w:r>
      <w:r w:rsidR="00B37ABF">
        <w:rPr>
          <w:rFonts w:ascii="Arial" w:hAnsi="Arial" w:cs="Traditional Arabic" w:hint="cs"/>
          <w:sz w:val="36"/>
          <w:szCs w:val="36"/>
          <w:rtl/>
        </w:rPr>
        <w:t xml:space="preserve"> </w:t>
      </w:r>
      <w:r w:rsidRPr="004B0C1F">
        <w:rPr>
          <w:rFonts w:ascii="Arial" w:hAnsi="Arial" w:cs="Traditional Arabic"/>
          <w:sz w:val="36"/>
          <w:szCs w:val="36"/>
          <w:rtl/>
        </w:rPr>
        <w:t>.</w:t>
      </w:r>
    </w:p>
    <w:p w:rsidR="00B37ABF" w:rsidRDefault="00C0661C" w:rsidP="0047277F">
      <w:pPr>
        <w:widowControl w:val="0"/>
        <w:tabs>
          <w:tab w:val="num" w:pos="-357"/>
        </w:tabs>
        <w:spacing w:after="0" w:line="240" w:lineRule="auto"/>
        <w:jc w:val="both"/>
        <w:rPr>
          <w:rFonts w:ascii="Traditional Arabic" w:hAnsi="Traditional Arabic" w:cs="Traditional Arabic"/>
          <w:sz w:val="36"/>
          <w:szCs w:val="36"/>
          <w:rtl/>
        </w:rPr>
      </w:pPr>
      <w:r w:rsidRPr="004B0C1F">
        <w:rPr>
          <w:rFonts w:ascii="Arial" w:hAnsi="Arial" w:cs="Traditional Arabic"/>
          <w:sz w:val="36"/>
          <w:szCs w:val="36"/>
          <w:rtl/>
        </w:rPr>
        <w:t>وما أجمل قول الطحاوي</w:t>
      </w:r>
      <w:r w:rsidR="00A260ED" w:rsidRPr="00A260ED">
        <w:rPr>
          <w:rFonts w:ascii="Arial" w:hAnsi="Arial" w:cs="Traditional Arabic" w:hint="cs"/>
          <w:sz w:val="36"/>
          <w:szCs w:val="36"/>
          <w:vertAlign w:val="superscript"/>
          <w:rtl/>
        </w:rPr>
        <w:t>(</w:t>
      </w:r>
      <w:r w:rsidR="0047277F">
        <w:rPr>
          <w:rStyle w:val="a4"/>
          <w:rFonts w:ascii="Arial" w:hAnsi="Arial"/>
          <w:sz w:val="36"/>
          <w:szCs w:val="36"/>
          <w:rtl/>
        </w:rPr>
        <w:footnoteReference w:id="236"/>
      </w:r>
      <w:r w:rsidR="00A260ED" w:rsidRPr="00A260ED">
        <w:rPr>
          <w:rFonts w:ascii="Arial" w:hAnsi="Arial" w:cs="Traditional Arabic" w:hint="cs"/>
          <w:sz w:val="36"/>
          <w:szCs w:val="36"/>
          <w:vertAlign w:val="superscript"/>
          <w:rtl/>
        </w:rPr>
        <w:t>)</w:t>
      </w:r>
      <w:r w:rsidR="00B37ABF">
        <w:rPr>
          <w:rFonts w:ascii="Arial" w:hAnsi="Arial" w:cs="Traditional Arabic" w:hint="cs"/>
          <w:sz w:val="36"/>
          <w:szCs w:val="36"/>
          <w:rtl/>
        </w:rPr>
        <w:t xml:space="preserve"> </w:t>
      </w:r>
      <w:r w:rsidR="000A078B">
        <w:rPr>
          <w:rFonts w:ascii="Arial" w:hAnsi="Arial" w:cs="Traditional Arabic"/>
          <w:sz w:val="36"/>
          <w:szCs w:val="36"/>
          <w:rtl/>
        </w:rPr>
        <w:t>:</w:t>
      </w:r>
      <w:r w:rsidR="00B37ABF">
        <w:rPr>
          <w:rFonts w:ascii="Arial" w:hAnsi="Arial" w:cs="Traditional Arabic" w:hint="cs"/>
          <w:sz w:val="36"/>
          <w:szCs w:val="36"/>
          <w:rtl/>
        </w:rPr>
        <w:t xml:space="preserve"> </w:t>
      </w:r>
      <w:r w:rsidRPr="004B0C1F">
        <w:rPr>
          <w:rFonts w:ascii="Arial" w:hAnsi="Arial" w:cs="Traditional Arabic"/>
          <w:sz w:val="36"/>
          <w:szCs w:val="36"/>
          <w:rtl/>
        </w:rPr>
        <w:t>"</w:t>
      </w:r>
      <w:r w:rsidR="00B37ABF">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وعلماء</w:t>
      </w:r>
      <w:r w:rsidRPr="004B0C1F">
        <w:rPr>
          <w:rFonts w:ascii="Traditional Arabic" w:hAnsi="Traditional Arabic" w:cs="Traditional Arabic"/>
          <w:sz w:val="36"/>
          <w:szCs w:val="36"/>
          <w:rtl/>
        </w:rPr>
        <w:t xml:space="preserve"> السلف من السابقين</w:t>
      </w:r>
      <w:r w:rsidR="00B37AB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 بعدهم من ا</w:t>
      </w:r>
      <w:r w:rsidRPr="004B0C1F">
        <w:rPr>
          <w:rFonts w:ascii="Traditional Arabic" w:hAnsi="Traditional Arabic" w:cs="Traditional Arabic" w:hint="eastAsia"/>
          <w:sz w:val="36"/>
          <w:szCs w:val="36"/>
          <w:rtl/>
        </w:rPr>
        <w:t>لتابعين</w:t>
      </w:r>
      <w:r w:rsidRPr="004B0C1F">
        <w:rPr>
          <w:rFonts w:ascii="Traditional Arabic" w:hAnsi="Traditional Arabic" w:cs="Traditional Arabic"/>
          <w:sz w:val="36"/>
          <w:szCs w:val="36"/>
          <w:rtl/>
        </w:rPr>
        <w:t xml:space="preserve"> </w:t>
      </w:r>
      <w:r w:rsidR="00B37AB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أهل الخير والأثر</w:t>
      </w:r>
      <w:r w:rsidR="00B37AB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وأهل الفقه والنظر</w:t>
      </w:r>
      <w:r w:rsidR="00B37AB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لا يذكرون إلا بالجميل</w:t>
      </w:r>
      <w:r w:rsidR="00B37AB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ومن ذك</w:t>
      </w:r>
      <w:r w:rsidR="00B37ABF">
        <w:rPr>
          <w:rFonts w:ascii="Traditional Arabic" w:hAnsi="Traditional Arabic" w:cs="Traditional Arabic" w:hint="cs"/>
          <w:sz w:val="36"/>
          <w:szCs w:val="36"/>
          <w:rtl/>
        </w:rPr>
        <w:t>َ</w:t>
      </w:r>
      <w:r w:rsidRPr="004B0C1F">
        <w:rPr>
          <w:rFonts w:ascii="Traditional Arabic" w:hAnsi="Traditional Arabic" w:cs="Traditional Arabic"/>
          <w:sz w:val="36"/>
          <w:szCs w:val="36"/>
          <w:rtl/>
        </w:rPr>
        <w:t>رهم بسوء</w:t>
      </w:r>
      <w:r w:rsidR="00B37AB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فهو </w:t>
      </w:r>
      <w:r w:rsidRPr="004B0C1F">
        <w:rPr>
          <w:rFonts w:ascii="Traditional Arabic" w:hAnsi="Traditional Arabic" w:cs="Traditional Arabic"/>
          <w:sz w:val="36"/>
          <w:szCs w:val="36"/>
          <w:rtl/>
        </w:rPr>
        <w:lastRenderedPageBreak/>
        <w:t>على غير السبي</w:t>
      </w:r>
      <w:r w:rsidR="002710E1">
        <w:rPr>
          <w:rFonts w:ascii="Traditional Arabic" w:hAnsi="Traditional Arabic" w:cs="Traditional Arabic" w:hint="cs"/>
          <w:sz w:val="36"/>
          <w:szCs w:val="36"/>
          <w:rtl/>
        </w:rPr>
        <w:t>ل</w:t>
      </w:r>
      <w:r w:rsidR="00B37ABF">
        <w:rPr>
          <w:rFonts w:ascii="Traditional Arabic" w:hAnsi="Traditional Arabic" w:cs="Traditional Arabic" w:hint="cs"/>
          <w:sz w:val="36"/>
          <w:szCs w:val="36"/>
          <w:rtl/>
        </w:rPr>
        <w:t xml:space="preserve"> </w:t>
      </w:r>
      <w:r w:rsidR="002710E1">
        <w:rPr>
          <w:rFonts w:ascii="Traditional Arabic" w:hAnsi="Traditional Arabic" w:cs="Traditional Arabic" w:hint="cs"/>
          <w:sz w:val="36"/>
          <w:szCs w:val="36"/>
          <w:rtl/>
        </w:rPr>
        <w:t>"</w:t>
      </w:r>
      <w:r w:rsidR="00B37ABF" w:rsidRPr="002710E1">
        <w:rPr>
          <w:rFonts w:ascii="Traditional Arabic" w:hAnsi="Traditional Arabic" w:cs="Traditional Arabic"/>
          <w:sz w:val="36"/>
          <w:szCs w:val="36"/>
          <w:vertAlign w:val="superscript"/>
          <w:rtl/>
        </w:rPr>
        <w:t>(</w:t>
      </w:r>
      <w:r w:rsidR="0047277F">
        <w:rPr>
          <w:rStyle w:val="a4"/>
          <w:rFonts w:ascii="Traditional Arabic" w:hAnsi="Traditional Arabic"/>
          <w:sz w:val="36"/>
          <w:szCs w:val="36"/>
          <w:rtl/>
        </w:rPr>
        <w:footnoteReference w:id="237"/>
      </w:r>
      <w:r w:rsidR="00B37ABF" w:rsidRPr="002710E1">
        <w:rPr>
          <w:rFonts w:ascii="Traditional Arabic" w:hAnsi="Traditional Arabic" w:cs="Traditional Arabic"/>
          <w:sz w:val="36"/>
          <w:szCs w:val="36"/>
          <w:vertAlign w:val="superscript"/>
          <w:rtl/>
        </w:rPr>
        <w:t>)</w:t>
      </w:r>
      <w:r w:rsidR="00B37ABF">
        <w:rPr>
          <w:rFonts w:ascii="Traditional Arabic" w:hAnsi="Traditional Arabic" w:cs="Traditional Arabic" w:hint="cs"/>
          <w:sz w:val="36"/>
          <w:szCs w:val="36"/>
          <w:rtl/>
        </w:rPr>
        <w:t xml:space="preserve"> .</w:t>
      </w:r>
    </w:p>
    <w:p w:rsidR="002F13A4" w:rsidRDefault="002710E1" w:rsidP="006571B4">
      <w:pPr>
        <w:widowControl w:val="0"/>
        <w:tabs>
          <w:tab w:val="num" w:pos="-357"/>
        </w:tabs>
        <w:spacing w:after="0" w:line="240" w:lineRule="auto"/>
        <w:jc w:val="both"/>
        <w:rPr>
          <w:rFonts w:ascii="Traditional Arabic" w:hAnsi="Traditional Arabic" w:cs="Traditional Arabic"/>
          <w:sz w:val="36"/>
          <w:szCs w:val="36"/>
          <w:vertAlign w:val="superscript"/>
          <w:rtl/>
        </w:rPr>
      </w:pPr>
      <w:r>
        <w:rPr>
          <w:rFonts w:ascii="Traditional Arabic" w:hAnsi="Traditional Arabic" w:cs="Traditional Arabic" w:hint="cs"/>
          <w:sz w:val="36"/>
          <w:szCs w:val="36"/>
          <w:rtl/>
        </w:rPr>
        <w:t>وهذا</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لم</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يكتف</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بذكرهم</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بالسوء</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فقط</w:t>
      </w:r>
      <w:r w:rsidRPr="00B37ABF">
        <w:rPr>
          <w:rFonts w:ascii="Traditional Arabic" w:hAnsi="Traditional Arabic" w:cs="Traditional Arabic" w:hint="cs"/>
          <w:sz w:val="32"/>
          <w:szCs w:val="32"/>
          <w:rtl/>
        </w:rPr>
        <w:t xml:space="preserve"> </w:t>
      </w:r>
      <w:r w:rsidR="00B37ABF">
        <w:rPr>
          <w:rFonts w:ascii="Traditional Arabic" w:hAnsi="Traditional Arabic" w:cs="Traditional Arabic" w:hint="cs"/>
          <w:sz w:val="36"/>
          <w:szCs w:val="36"/>
          <w:rtl/>
        </w:rPr>
        <w:t>،</w:t>
      </w:r>
      <w:r w:rsidR="00B37ABF"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و</w:t>
      </w:r>
      <w:r w:rsidR="00B37ABF">
        <w:rPr>
          <w:rFonts w:ascii="Traditional Arabic" w:hAnsi="Traditional Arabic" w:cs="Traditional Arabic" w:hint="cs"/>
          <w:sz w:val="36"/>
          <w:szCs w:val="36"/>
          <w:rtl/>
        </w:rPr>
        <w:t>إ</w:t>
      </w:r>
      <w:r>
        <w:rPr>
          <w:rFonts w:ascii="Traditional Arabic" w:hAnsi="Traditional Arabic" w:cs="Traditional Arabic" w:hint="cs"/>
          <w:sz w:val="36"/>
          <w:szCs w:val="36"/>
          <w:rtl/>
        </w:rPr>
        <w:t>نما</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تقرب</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الخارجي</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المارق</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إلى</w:t>
      </w:r>
      <w:r w:rsidR="00DC0B29" w:rsidRPr="00B37ABF">
        <w:rPr>
          <w:rFonts w:ascii="Traditional Arabic" w:hAnsi="Traditional Arabic" w:cs="Traditional Arabic" w:hint="cs"/>
          <w:sz w:val="32"/>
          <w:szCs w:val="32"/>
          <w:rtl/>
        </w:rPr>
        <w:t xml:space="preserve"> </w:t>
      </w:r>
      <w:r w:rsidR="00DC0B29">
        <w:rPr>
          <w:rFonts w:ascii="Traditional Arabic" w:hAnsi="Traditional Arabic" w:cs="Traditional Arabic" w:hint="cs"/>
          <w:sz w:val="36"/>
          <w:szCs w:val="36"/>
          <w:rtl/>
        </w:rPr>
        <w:t>الله</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بذبحهم</w:t>
      </w:r>
      <w:r w:rsidRPr="00B37ABF">
        <w:rPr>
          <w:rFonts w:ascii="Traditional Arabic" w:hAnsi="Traditional Arabic" w:cs="Traditional Arabic" w:hint="cs"/>
          <w:sz w:val="32"/>
          <w:szCs w:val="32"/>
          <w:rtl/>
        </w:rPr>
        <w:t xml:space="preserve"> </w:t>
      </w:r>
      <w:r>
        <w:rPr>
          <w:rFonts w:ascii="Traditional Arabic" w:hAnsi="Traditional Arabic" w:cs="Traditional Arabic" w:hint="cs"/>
          <w:sz w:val="36"/>
          <w:szCs w:val="36"/>
          <w:rtl/>
        </w:rPr>
        <w:t>ونحرهم</w:t>
      </w:r>
      <w:r w:rsidR="00B37ABF" w:rsidRPr="00B37ABF">
        <w:rPr>
          <w:rFonts w:ascii="Traditional Arabic" w:hAnsi="Traditional Arabic" w:cs="Traditional Arabic" w:hint="cs"/>
          <w:sz w:val="32"/>
          <w:szCs w:val="32"/>
          <w:rtl/>
        </w:rPr>
        <w:t xml:space="preserve"> </w:t>
      </w:r>
      <w:r w:rsidR="00B37ABF">
        <w:rPr>
          <w:rFonts w:ascii="Traditional Arabic" w:hAnsi="Traditional Arabic" w:cs="Traditional Arabic" w:hint="cs"/>
          <w:sz w:val="36"/>
          <w:szCs w:val="36"/>
          <w:rtl/>
        </w:rPr>
        <w:t>؛</w:t>
      </w:r>
      <w:r>
        <w:rPr>
          <w:rFonts w:ascii="Traditional Arabic" w:hAnsi="Traditional Arabic" w:cs="Traditional Arabic" w:hint="cs"/>
          <w:sz w:val="36"/>
          <w:szCs w:val="36"/>
          <w:rtl/>
        </w:rPr>
        <w:t xml:space="preserve"> ف</w:t>
      </w:r>
      <w:r w:rsidR="006571B4">
        <w:rPr>
          <w:rFonts w:ascii="Traditional Arabic" w:hAnsi="Traditional Arabic" w:cs="Traditional Arabic" w:hint="cs"/>
          <w:sz w:val="36"/>
          <w:szCs w:val="36"/>
          <w:rtl/>
        </w:rPr>
        <w:t>ا</w:t>
      </w:r>
      <w:r>
        <w:rPr>
          <w:rFonts w:ascii="Traditional Arabic" w:hAnsi="Traditional Arabic" w:cs="Traditional Arabic" w:hint="cs"/>
          <w:sz w:val="36"/>
          <w:szCs w:val="36"/>
          <w:rtl/>
        </w:rPr>
        <w:t>نظر</w:t>
      </w:r>
      <w:r w:rsidR="00B37AB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رعاك الله</w:t>
      </w:r>
      <w:r w:rsidR="00B37AB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إلى أثار البدعة</w:t>
      </w:r>
      <w:r w:rsidR="00B37AB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w:t>
      </w:r>
      <w:r w:rsidR="00D31F97">
        <w:rPr>
          <w:rFonts w:ascii="Traditional Arabic" w:hAnsi="Traditional Arabic" w:cs="Traditional Arabic" w:hint="cs"/>
          <w:sz w:val="36"/>
          <w:szCs w:val="36"/>
          <w:rtl/>
        </w:rPr>
        <w:t>إ</w:t>
      </w:r>
      <w:r>
        <w:rPr>
          <w:rFonts w:ascii="Traditional Arabic" w:hAnsi="Traditional Arabic" w:cs="Traditional Arabic" w:hint="cs"/>
          <w:sz w:val="36"/>
          <w:szCs w:val="36"/>
          <w:rtl/>
        </w:rPr>
        <w:t>ذا طمست البصيرة</w:t>
      </w:r>
      <w:r w:rsidR="00B37AB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كيف تكون نتيجتها </w:t>
      </w:r>
      <w:r w:rsidR="00F52B78">
        <w:rPr>
          <w:rFonts w:ascii="Traditional Arabic" w:hAnsi="Traditional Arabic" w:cs="Traditional Arabic" w:hint="cs"/>
          <w:sz w:val="36"/>
          <w:szCs w:val="36"/>
          <w:rtl/>
        </w:rPr>
        <w:t>ومآلها</w:t>
      </w:r>
      <w:r w:rsidR="00B37ABF">
        <w:rPr>
          <w:rFonts w:ascii="Traditional Arabic" w:hAnsi="Traditional Arabic" w:cs="Traditional Arabic" w:hint="cs"/>
          <w:sz w:val="36"/>
          <w:szCs w:val="36"/>
          <w:rtl/>
        </w:rPr>
        <w:t xml:space="preserve"> </w:t>
      </w:r>
      <w:r w:rsidR="00F52B78">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w:t>
      </w:r>
    </w:p>
    <w:p w:rsidR="000E4B4C" w:rsidRDefault="00C0661C" w:rsidP="009C14C1">
      <w:pPr>
        <w:pStyle w:val="10"/>
        <w:widowControl w:val="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من سمات هذه المرحلة </w:t>
      </w:r>
      <w:r w:rsidR="000E4B4C">
        <w:rPr>
          <w:rFonts w:ascii="Arial" w:hAnsi="Arial" w:cs="Traditional Arabic" w:hint="cs"/>
          <w:sz w:val="36"/>
          <w:szCs w:val="36"/>
          <w:rtl/>
        </w:rPr>
        <w:t xml:space="preserve">: </w:t>
      </w:r>
      <w:r w:rsidRPr="004B0C1F">
        <w:rPr>
          <w:rFonts w:ascii="Arial" w:hAnsi="Arial" w:cs="Traditional Arabic"/>
          <w:sz w:val="36"/>
          <w:szCs w:val="36"/>
          <w:rtl/>
        </w:rPr>
        <w:t>التركيز الشديد على هذه الدولة المباركة</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وولاة أمورها </w:t>
      </w:r>
      <w:r w:rsidR="000E4B4C">
        <w:rPr>
          <w:rFonts w:ascii="Arial" w:hAnsi="Arial" w:cs="Traditional Arabic" w:hint="cs"/>
          <w:sz w:val="36"/>
          <w:szCs w:val="36"/>
          <w:rtl/>
        </w:rPr>
        <w:t xml:space="preserve">- </w:t>
      </w:r>
      <w:r w:rsidRPr="004B0C1F">
        <w:rPr>
          <w:rFonts w:ascii="Arial" w:hAnsi="Arial" w:cs="Traditional Arabic"/>
          <w:sz w:val="36"/>
          <w:szCs w:val="36"/>
          <w:rtl/>
        </w:rPr>
        <w:t>علماء وأمراء</w:t>
      </w:r>
      <w:r w:rsidR="000E4B4C">
        <w:rPr>
          <w:rFonts w:ascii="Arial" w:hAnsi="Arial" w:cs="Traditional Arabic" w:hint="cs"/>
          <w:sz w:val="36"/>
          <w:szCs w:val="36"/>
          <w:rtl/>
        </w:rPr>
        <w:t xml:space="preserve"> - </w:t>
      </w:r>
      <w:r w:rsidRPr="004B0C1F">
        <w:rPr>
          <w:rFonts w:ascii="Arial" w:hAnsi="Arial" w:cs="Traditional Arabic"/>
          <w:sz w:val="36"/>
          <w:szCs w:val="36"/>
          <w:rtl/>
        </w:rPr>
        <w:t>، لقد صور شياطين الخوارج في هذه المرحلة لأتباعهم أن هذه الدولة أكفر دولة على وجه الأرض</w:t>
      </w:r>
      <w:r w:rsidR="00F52B78">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0E4B4C" w:rsidRDefault="00F52B78" w:rsidP="0047277F">
      <w:pPr>
        <w:widowControl w:val="0"/>
        <w:tabs>
          <w:tab w:val="num" w:pos="-357"/>
        </w:tabs>
        <w:spacing w:after="0" w:line="240" w:lineRule="auto"/>
        <w:jc w:val="both"/>
        <w:rPr>
          <w:rFonts w:ascii="Traditional Arabic" w:hAnsi="Traditional Arabic" w:cs="Traditional Arabic"/>
          <w:sz w:val="36"/>
          <w:szCs w:val="36"/>
        </w:rPr>
      </w:pPr>
      <w:r w:rsidRPr="000E4B4C">
        <w:rPr>
          <w:rFonts w:ascii="Traditional Arabic" w:hAnsi="Traditional Arabic" w:cs="Traditional Arabic" w:hint="cs"/>
          <w:sz w:val="36"/>
          <w:szCs w:val="36"/>
          <w:rtl/>
        </w:rPr>
        <w:t xml:space="preserve"> </w:t>
      </w:r>
      <w:r w:rsidR="000A078B" w:rsidRPr="000E4B4C">
        <w:rPr>
          <w:rFonts w:ascii="Traditional Arabic" w:hAnsi="Traditional Arabic" w:cs="Traditional Arabic"/>
          <w:sz w:val="36"/>
          <w:szCs w:val="36"/>
          <w:rtl/>
        </w:rPr>
        <w:t>يقول فارس الزهراني</w:t>
      </w:r>
      <w:r w:rsidR="000E4B4C">
        <w:rPr>
          <w:rFonts w:ascii="Traditional Arabic" w:hAnsi="Traditional Arabic" w:cs="Traditional Arabic" w:hint="cs"/>
          <w:sz w:val="36"/>
          <w:szCs w:val="36"/>
          <w:rtl/>
        </w:rPr>
        <w:t xml:space="preserve"> </w:t>
      </w:r>
      <w:r w:rsidR="000A078B" w:rsidRPr="000E4B4C">
        <w:rPr>
          <w:rFonts w:ascii="Traditional Arabic" w:hAnsi="Traditional Arabic" w:cs="Traditional Arabic"/>
          <w:sz w:val="36"/>
          <w:szCs w:val="36"/>
          <w:rtl/>
        </w:rPr>
        <w:t>:</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xml:space="preserve">وإني أعلنها صريحة مدوية </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xml:space="preserve">بأن الدولة السعودية دولة كافرة </w:t>
      </w:r>
      <w:proofErr w:type="spellStart"/>
      <w:r w:rsidR="00C0661C" w:rsidRPr="000E4B4C">
        <w:rPr>
          <w:rFonts w:ascii="Traditional Arabic" w:hAnsi="Traditional Arabic" w:cs="Traditional Arabic"/>
          <w:sz w:val="36"/>
          <w:szCs w:val="36"/>
          <w:rtl/>
        </w:rPr>
        <w:t>طاغوتية</w:t>
      </w:r>
      <w:proofErr w:type="spellEnd"/>
      <w:r w:rsidRP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يجب جهادها</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xml:space="preserve"> وقتل طواغيتها </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xml:space="preserve">والكفر بهم </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xml:space="preserve">والبراءة منهم </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ومن أفعالهم</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ليس لهم عهد</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وليس لهم بيعة</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وليس لهم ذمة</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ولا يدخلهم في دائرة الإسلام فتوى من عالم سوء</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 xml:space="preserve"> أو تزكية من منافق عليم اللسان</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w:t>
      </w:r>
      <w:r w:rsidR="00C0661C" w:rsidRPr="000E4B4C">
        <w:rPr>
          <w:rFonts w:ascii="Traditional Arabic" w:hAnsi="Traditional Arabic" w:cs="Traditional Arabic"/>
          <w:sz w:val="36"/>
          <w:szCs w:val="36"/>
          <w:vertAlign w:val="superscript"/>
          <w:rtl/>
        </w:rPr>
        <w:t>(</w:t>
      </w:r>
      <w:r w:rsidR="0047277F">
        <w:rPr>
          <w:rStyle w:val="a4"/>
          <w:rFonts w:ascii="Traditional Arabic" w:hAnsi="Traditional Arabic"/>
          <w:sz w:val="36"/>
          <w:szCs w:val="36"/>
          <w:rtl/>
        </w:rPr>
        <w:footnoteReference w:id="238"/>
      </w:r>
      <w:r w:rsidR="00C0661C" w:rsidRPr="000E4B4C">
        <w:rPr>
          <w:rFonts w:ascii="Traditional Arabic" w:hAnsi="Traditional Arabic" w:cs="Traditional Arabic"/>
          <w:sz w:val="36"/>
          <w:szCs w:val="36"/>
          <w:vertAlign w:val="superscript"/>
          <w:rtl/>
        </w:rPr>
        <w:t>)</w:t>
      </w:r>
      <w:r w:rsidR="000E4B4C">
        <w:rPr>
          <w:rFonts w:ascii="Traditional Arabic" w:hAnsi="Traditional Arabic" w:cs="Traditional Arabic" w:hint="cs"/>
          <w:sz w:val="36"/>
          <w:szCs w:val="36"/>
          <w:rtl/>
        </w:rPr>
        <w:t xml:space="preserve"> </w:t>
      </w:r>
      <w:r w:rsidR="00C0661C" w:rsidRPr="000E4B4C">
        <w:rPr>
          <w:rFonts w:ascii="Traditional Arabic" w:hAnsi="Traditional Arabic" w:cs="Traditional Arabic"/>
          <w:sz w:val="36"/>
          <w:szCs w:val="36"/>
          <w:rtl/>
        </w:rPr>
        <w:t>.</w:t>
      </w:r>
    </w:p>
    <w:p w:rsidR="00C0661C" w:rsidRPr="004B0C1F" w:rsidRDefault="00AE298E" w:rsidP="0047277F">
      <w:pPr>
        <w:widowControl w:val="0"/>
        <w:spacing w:after="0" w:line="240" w:lineRule="auto"/>
        <w:jc w:val="both"/>
        <w:rPr>
          <w:rFonts w:ascii="Arial" w:hAnsi="Arial" w:cs="Traditional Arabic"/>
          <w:sz w:val="36"/>
          <w:szCs w:val="36"/>
          <w:rtl/>
        </w:rPr>
      </w:pPr>
      <w:r>
        <w:rPr>
          <w:rFonts w:ascii="Arial" w:hAnsi="Arial" w:cs="Traditional Arabic"/>
          <w:sz w:val="36"/>
          <w:szCs w:val="36"/>
          <w:rtl/>
        </w:rPr>
        <w:t>ويقول أبو قتادة</w:t>
      </w:r>
      <w:r w:rsidR="00F52B78">
        <w:rPr>
          <w:rFonts w:ascii="Arial" w:hAnsi="Arial" w:cs="Traditional Arabic" w:hint="cs"/>
          <w:sz w:val="36"/>
          <w:szCs w:val="36"/>
          <w:rtl/>
        </w:rPr>
        <w:t xml:space="preserve"> </w:t>
      </w:r>
      <w:r>
        <w:rPr>
          <w:rFonts w:ascii="Arial" w:hAnsi="Arial" w:cs="Traditional Arabic"/>
          <w:sz w:val="36"/>
          <w:szCs w:val="36"/>
          <w:rtl/>
        </w:rPr>
        <w:t>:</w:t>
      </w:r>
      <w:r w:rsidR="00F52B78">
        <w:rPr>
          <w:rFonts w:ascii="Arial" w:hAnsi="Arial" w:cs="Traditional Arabic" w:hint="cs"/>
          <w:sz w:val="36"/>
          <w:szCs w:val="36"/>
          <w:rtl/>
        </w:rPr>
        <w:t xml:space="preserve"> </w:t>
      </w:r>
      <w:r w:rsidR="00C0661C" w:rsidRPr="004B0C1F">
        <w:rPr>
          <w:rFonts w:ascii="Arial" w:hAnsi="Arial" w:cs="Traditional Arabic"/>
          <w:sz w:val="36"/>
          <w:szCs w:val="36"/>
          <w:rtl/>
        </w:rPr>
        <w:t>"</w:t>
      </w:r>
      <w:r w:rsidR="00F52B78">
        <w:rPr>
          <w:rFonts w:ascii="Arial" w:hAnsi="Arial" w:cs="Traditional Arabic" w:hint="cs"/>
          <w:sz w:val="36"/>
          <w:szCs w:val="36"/>
          <w:rtl/>
        </w:rPr>
        <w:t xml:space="preserve"> </w:t>
      </w:r>
      <w:r w:rsidR="00C0661C" w:rsidRPr="004B0C1F">
        <w:rPr>
          <w:rFonts w:ascii="Arial" w:hAnsi="Arial" w:cs="Traditional Arabic" w:hint="cs"/>
          <w:sz w:val="36"/>
          <w:szCs w:val="36"/>
          <w:rtl/>
        </w:rPr>
        <w:t>إ</w:t>
      </w:r>
      <w:r w:rsidR="00C0661C" w:rsidRPr="004B0C1F">
        <w:rPr>
          <w:rFonts w:ascii="Arial" w:hAnsi="Arial" w:cs="Traditional Arabic"/>
          <w:sz w:val="36"/>
          <w:szCs w:val="36"/>
          <w:rtl/>
        </w:rPr>
        <w:t>ن النظام السعودي من أكفر ما عرفت البشرية من أنظمة</w:t>
      </w:r>
      <w:r w:rsidR="000E4B4C">
        <w:rPr>
          <w:rFonts w:ascii="Arial" w:hAnsi="Arial" w:cs="Traditional Arabic" w:hint="cs"/>
          <w:sz w:val="36"/>
          <w:szCs w:val="36"/>
          <w:rtl/>
        </w:rPr>
        <w:t xml:space="preserve"> </w:t>
      </w:r>
      <w:r w:rsidR="00C0661C" w:rsidRPr="004B0C1F">
        <w:rPr>
          <w:rFonts w:ascii="Arial" w:hAnsi="Arial" w:cs="Traditional Arabic"/>
          <w:sz w:val="36"/>
          <w:szCs w:val="36"/>
          <w:rtl/>
        </w:rPr>
        <w:t>"</w:t>
      </w:r>
      <w:r w:rsidR="00C0661C" w:rsidRPr="0047277F">
        <w:rPr>
          <w:rFonts w:ascii="Arial" w:hAnsi="Arial" w:cs="Traditional Arabic"/>
          <w:sz w:val="36"/>
          <w:szCs w:val="36"/>
          <w:vertAlign w:val="superscript"/>
          <w:rtl/>
        </w:rPr>
        <w:t>(</w:t>
      </w:r>
      <w:r w:rsidR="0047277F">
        <w:rPr>
          <w:rStyle w:val="a4"/>
          <w:rFonts w:ascii="Arial" w:hAnsi="Arial"/>
          <w:sz w:val="36"/>
          <w:szCs w:val="36"/>
          <w:rtl/>
        </w:rPr>
        <w:footnoteReference w:id="239"/>
      </w:r>
      <w:r w:rsidR="00C0661C" w:rsidRPr="0047277F">
        <w:rPr>
          <w:rFonts w:ascii="Arial" w:hAnsi="Arial" w:cs="Traditional Arabic"/>
          <w:sz w:val="36"/>
          <w:szCs w:val="36"/>
          <w:vertAlign w:val="superscript"/>
          <w:rtl/>
        </w:rPr>
        <w:t>)</w:t>
      </w:r>
      <w:r w:rsidR="000E4B4C">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C0661C" w:rsidRDefault="000E4B4C" w:rsidP="006571B4">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lastRenderedPageBreak/>
        <w:t xml:space="preserve">      </w:t>
      </w:r>
      <w:r w:rsidR="00C0661C" w:rsidRPr="004B0C1F">
        <w:rPr>
          <w:rFonts w:ascii="Arial" w:hAnsi="Arial" w:cs="Traditional Arabic"/>
          <w:sz w:val="36"/>
          <w:szCs w:val="36"/>
          <w:rtl/>
        </w:rPr>
        <w:t xml:space="preserve">ولأهمية هذه المسألة فقد أفردت لها مطلباً مستقلاً </w:t>
      </w:r>
      <w:r>
        <w:rPr>
          <w:rFonts w:ascii="Arial" w:hAnsi="Arial" w:cs="Traditional Arabic" w:hint="cs"/>
          <w:sz w:val="36"/>
          <w:szCs w:val="36"/>
          <w:rtl/>
        </w:rPr>
        <w:t xml:space="preserve">، </w:t>
      </w:r>
      <w:r w:rsidR="00C0661C" w:rsidRPr="004B0C1F">
        <w:rPr>
          <w:rFonts w:ascii="Arial" w:hAnsi="Arial" w:cs="Traditional Arabic"/>
          <w:sz w:val="36"/>
          <w:szCs w:val="36"/>
          <w:rtl/>
        </w:rPr>
        <w:t>مدعوم</w:t>
      </w:r>
      <w:r w:rsidR="006571B4">
        <w:rPr>
          <w:rFonts w:ascii="Arial" w:hAnsi="Arial" w:cs="Traditional Arabic" w:hint="cs"/>
          <w:sz w:val="36"/>
          <w:szCs w:val="36"/>
          <w:rtl/>
        </w:rPr>
        <w:t>ًا</w:t>
      </w:r>
      <w:r w:rsidR="00C0661C" w:rsidRPr="004B0C1F">
        <w:rPr>
          <w:rFonts w:ascii="Arial" w:hAnsi="Arial" w:cs="Traditional Arabic"/>
          <w:sz w:val="36"/>
          <w:szCs w:val="36"/>
          <w:rtl/>
        </w:rPr>
        <w:t xml:space="preserve"> </w:t>
      </w:r>
      <w:proofErr w:type="spellStart"/>
      <w:r w:rsidR="00C0661C" w:rsidRPr="004B0C1F">
        <w:rPr>
          <w:rFonts w:ascii="Arial" w:hAnsi="Arial" w:cs="Traditional Arabic"/>
          <w:sz w:val="36"/>
          <w:szCs w:val="36"/>
          <w:rtl/>
        </w:rPr>
        <w:t>بنقولات</w:t>
      </w:r>
      <w:proofErr w:type="spellEnd"/>
      <w:r w:rsidR="00C0661C" w:rsidRPr="004B0C1F">
        <w:rPr>
          <w:rFonts w:ascii="Arial" w:hAnsi="Arial" w:cs="Traditional Arabic"/>
          <w:sz w:val="36"/>
          <w:szCs w:val="36"/>
          <w:rtl/>
        </w:rPr>
        <w:t xml:space="preserve"> من كتب</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القوم أنفسهم</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7D7CEB" w:rsidRPr="007D7CEB" w:rsidRDefault="007D7CEB" w:rsidP="007656B0">
      <w:pPr>
        <w:widowControl w:val="0"/>
        <w:spacing w:after="0" w:line="240" w:lineRule="auto"/>
        <w:jc w:val="both"/>
        <w:rPr>
          <w:rFonts w:ascii="Arial" w:hAnsi="Arial" w:cs="Traditional Arabic"/>
          <w:rtl/>
        </w:rPr>
      </w:pPr>
    </w:p>
    <w:p w:rsidR="000E4B4C" w:rsidRDefault="00C0661C" w:rsidP="009C14C1">
      <w:pPr>
        <w:pStyle w:val="10"/>
        <w:widowControl w:val="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من سمات هذه المرحلة</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ظهور قيادات علمية للفكر الخارجي </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وقيادات عملية </w:t>
      </w:r>
      <w:r w:rsidR="000E4B4C">
        <w:rPr>
          <w:rFonts w:ascii="Arial" w:hAnsi="Arial" w:cs="Traditional Arabic" w:hint="cs"/>
          <w:sz w:val="36"/>
          <w:szCs w:val="36"/>
          <w:rtl/>
        </w:rPr>
        <w:t>.</w:t>
      </w:r>
    </w:p>
    <w:p w:rsidR="007D7CEB" w:rsidRDefault="007D7CEB" w:rsidP="007D7CEB">
      <w:pPr>
        <w:pStyle w:val="10"/>
        <w:widowControl w:val="0"/>
        <w:spacing w:after="0" w:line="240" w:lineRule="auto"/>
        <w:jc w:val="both"/>
        <w:rPr>
          <w:rFonts w:ascii="Arial" w:hAnsi="Arial" w:cs="Traditional Arabic"/>
          <w:sz w:val="36"/>
          <w:szCs w:val="36"/>
          <w:rtl/>
        </w:rPr>
      </w:pPr>
    </w:p>
    <w:p w:rsidR="007D7CEB" w:rsidRDefault="007D7CEB" w:rsidP="007D7CEB">
      <w:pPr>
        <w:pStyle w:val="10"/>
        <w:widowControl w:val="0"/>
        <w:spacing w:after="0" w:line="240" w:lineRule="auto"/>
        <w:jc w:val="both"/>
        <w:rPr>
          <w:rFonts w:ascii="Arial" w:hAnsi="Arial" w:cs="Traditional Arabic"/>
          <w:sz w:val="36"/>
          <w:szCs w:val="36"/>
        </w:rPr>
      </w:pPr>
    </w:p>
    <w:p w:rsidR="00C0661C" w:rsidRPr="004B0C1F" w:rsidRDefault="00C0661C" w:rsidP="000E4B4C">
      <w:pPr>
        <w:widowControl w:val="0"/>
        <w:spacing w:after="0" w:line="240" w:lineRule="auto"/>
        <w:jc w:val="both"/>
        <w:rPr>
          <w:rFonts w:ascii="Arial" w:hAnsi="Arial" w:cs="Traditional Arabic"/>
          <w:sz w:val="36"/>
          <w:szCs w:val="36"/>
        </w:rPr>
      </w:pPr>
      <w:r w:rsidRPr="004B0C1F">
        <w:rPr>
          <w:rFonts w:ascii="Arial" w:hAnsi="Arial" w:cs="Traditional Arabic"/>
          <w:sz w:val="36"/>
          <w:szCs w:val="36"/>
          <w:rtl/>
        </w:rPr>
        <w:t>فمن القيادات العلمية التنظيرية</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سيد فضل </w:t>
      </w:r>
      <w:r w:rsidR="000E4B4C">
        <w:rPr>
          <w:rFonts w:ascii="Arial" w:hAnsi="Arial" w:cs="Traditional Arabic" w:hint="cs"/>
          <w:sz w:val="36"/>
          <w:szCs w:val="36"/>
          <w:rtl/>
        </w:rPr>
        <w:t xml:space="preserve">، </w:t>
      </w:r>
      <w:r w:rsidRPr="004B0C1F">
        <w:rPr>
          <w:rFonts w:ascii="Arial" w:hAnsi="Arial" w:cs="Traditional Arabic"/>
          <w:sz w:val="36"/>
          <w:szCs w:val="36"/>
          <w:rtl/>
        </w:rPr>
        <w:t>والمقدسي</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وأبو قتادة الفلسطيني </w:t>
      </w:r>
      <w:r w:rsidR="000E4B4C">
        <w:rPr>
          <w:rFonts w:ascii="Arial" w:hAnsi="Arial" w:cs="Traditional Arabic" w:hint="cs"/>
          <w:sz w:val="36"/>
          <w:szCs w:val="36"/>
          <w:rtl/>
        </w:rPr>
        <w:t xml:space="preserve">، </w:t>
      </w:r>
      <w:r w:rsidRPr="004B0C1F">
        <w:rPr>
          <w:rFonts w:ascii="Arial" w:hAnsi="Arial" w:cs="Traditional Arabic"/>
          <w:sz w:val="36"/>
          <w:szCs w:val="36"/>
          <w:rtl/>
        </w:rPr>
        <w:t>وفارس الزهراني</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وعبد العزيز </w:t>
      </w:r>
      <w:proofErr w:type="spellStart"/>
      <w:r w:rsidRPr="004B0C1F">
        <w:rPr>
          <w:rFonts w:ascii="Arial" w:hAnsi="Arial" w:cs="Traditional Arabic"/>
          <w:sz w:val="36"/>
          <w:szCs w:val="36"/>
          <w:rtl/>
        </w:rPr>
        <w:t>الطويلعي</w:t>
      </w:r>
      <w:proofErr w:type="spellEnd"/>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وعبد الله الرشود</w:t>
      </w:r>
      <w:r w:rsidR="000E4B4C">
        <w:rPr>
          <w:rFonts w:ascii="Arial" w:hAnsi="Arial" w:cs="Traditional Arabic" w:hint="cs"/>
          <w:sz w:val="36"/>
          <w:szCs w:val="36"/>
          <w:rtl/>
        </w:rPr>
        <w:t xml:space="preserve"> </w:t>
      </w:r>
      <w:r w:rsidRPr="004B0C1F">
        <w:rPr>
          <w:rFonts w:ascii="Arial" w:hAnsi="Arial" w:cs="Traditional Arabic"/>
          <w:sz w:val="36"/>
          <w:szCs w:val="36"/>
          <w:rtl/>
        </w:rPr>
        <w:t>،</w:t>
      </w:r>
      <w:r w:rsidR="000E4B4C">
        <w:rPr>
          <w:rFonts w:ascii="Arial" w:hAnsi="Arial" w:cs="Traditional Arabic" w:hint="cs"/>
          <w:sz w:val="36"/>
          <w:szCs w:val="36"/>
          <w:rtl/>
        </w:rPr>
        <w:t xml:space="preserve"> </w:t>
      </w:r>
      <w:r w:rsidRPr="004B0C1F">
        <w:rPr>
          <w:rFonts w:ascii="Arial" w:hAnsi="Arial" w:cs="Traditional Arabic"/>
          <w:sz w:val="36"/>
          <w:szCs w:val="36"/>
          <w:rtl/>
        </w:rPr>
        <w:t>وأبو مصعب السوري</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وأبو بصير </w:t>
      </w:r>
      <w:proofErr w:type="spellStart"/>
      <w:r w:rsidRPr="004B0C1F">
        <w:rPr>
          <w:rFonts w:ascii="Arial" w:hAnsi="Arial" w:cs="Traditional Arabic"/>
          <w:sz w:val="36"/>
          <w:szCs w:val="36"/>
          <w:rtl/>
        </w:rPr>
        <w:t>الطرطوسي</w:t>
      </w:r>
      <w:proofErr w:type="spellEnd"/>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وناصر الفهد</w:t>
      </w:r>
      <w:r w:rsidR="000E4B4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وأما القيادات العملية</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فتركزت في ابن لادن</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والظواهري</w:t>
      </w:r>
      <w:r w:rsidR="000E4B4C">
        <w:rPr>
          <w:rFonts w:ascii="Arial" w:hAnsi="Arial" w:cs="Traditional Arabic" w:hint="cs"/>
          <w:sz w:val="36"/>
          <w:szCs w:val="36"/>
          <w:rtl/>
        </w:rPr>
        <w:t xml:space="preserve"> </w:t>
      </w:r>
      <w:r w:rsidRPr="004B0C1F">
        <w:rPr>
          <w:rFonts w:ascii="Arial" w:hAnsi="Arial" w:cs="Traditional Arabic"/>
          <w:sz w:val="36"/>
          <w:szCs w:val="36"/>
          <w:rtl/>
        </w:rPr>
        <w:t>، وكان ظهور أحدهما بشريط مرئي</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أو سمعي </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في وسائل الإعلام </w:t>
      </w:r>
      <w:r w:rsidR="000E4B4C">
        <w:rPr>
          <w:rFonts w:ascii="Arial" w:hAnsi="Arial" w:cs="Traditional Arabic" w:hint="cs"/>
          <w:sz w:val="36"/>
          <w:szCs w:val="36"/>
          <w:rtl/>
        </w:rPr>
        <w:t xml:space="preserve">، </w:t>
      </w:r>
      <w:r w:rsidRPr="004B0C1F">
        <w:rPr>
          <w:rFonts w:ascii="Arial" w:hAnsi="Arial" w:cs="Traditional Arabic"/>
          <w:sz w:val="36"/>
          <w:szCs w:val="36"/>
          <w:rtl/>
        </w:rPr>
        <w:t>إلا وتفاج</w:t>
      </w:r>
      <w:r w:rsidRPr="004B0C1F">
        <w:rPr>
          <w:rFonts w:ascii="Arial" w:hAnsi="Arial" w:cs="Traditional Arabic" w:hint="cs"/>
          <w:sz w:val="36"/>
          <w:szCs w:val="36"/>
          <w:rtl/>
        </w:rPr>
        <w:t>أ</w:t>
      </w:r>
      <w:r w:rsidRPr="004B0C1F">
        <w:rPr>
          <w:rFonts w:ascii="Arial" w:hAnsi="Arial" w:cs="Traditional Arabic"/>
          <w:sz w:val="36"/>
          <w:szCs w:val="36"/>
          <w:rtl/>
        </w:rPr>
        <w:t xml:space="preserve"> الأمة الإسلامية بحادثة حرورية في عقر دارها</w:t>
      </w:r>
      <w:r w:rsidR="000E4B4C">
        <w:rPr>
          <w:rFonts w:ascii="Arial" w:hAnsi="Arial" w:cs="Traditional Arabic" w:hint="cs"/>
          <w:sz w:val="36"/>
          <w:szCs w:val="36"/>
          <w:rtl/>
        </w:rPr>
        <w:t xml:space="preserve"> </w:t>
      </w:r>
      <w:r w:rsidRPr="004B0C1F">
        <w:rPr>
          <w:rFonts w:ascii="Arial" w:hAnsi="Arial" w:cs="Traditional Arabic"/>
          <w:sz w:val="36"/>
          <w:szCs w:val="36"/>
          <w:rtl/>
        </w:rPr>
        <w:t>، وهذا يذكرنا ببعض سلفهم</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أنهم إذا خطبوا ثار الخوارج إلى السلاح</w:t>
      </w:r>
      <w:r w:rsidR="000E4B4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0E4B4C">
      <w:pPr>
        <w:widowControl w:val="0"/>
        <w:spacing w:after="0" w:line="240" w:lineRule="auto"/>
        <w:jc w:val="center"/>
        <w:rPr>
          <w:rFonts w:ascii="Arial" w:hAnsi="Arial" w:cs="Traditional Arabic"/>
          <w:sz w:val="36"/>
          <w:szCs w:val="36"/>
          <w:rtl/>
        </w:rPr>
      </w:pPr>
      <w:r w:rsidRPr="004B0C1F">
        <w:rPr>
          <w:rFonts w:ascii="Arial" w:hAnsi="Arial" w:cs="Traditional Arabic"/>
          <w:sz w:val="36"/>
          <w:szCs w:val="36"/>
          <w:rtl/>
        </w:rPr>
        <w:t>وقد أفردت</w:t>
      </w:r>
      <w:r w:rsidR="000E4B4C">
        <w:rPr>
          <w:rFonts w:ascii="Arial" w:hAnsi="Arial" w:cs="Traditional Arabic" w:hint="cs"/>
          <w:sz w:val="36"/>
          <w:szCs w:val="36"/>
          <w:rtl/>
        </w:rPr>
        <w:t>ُ</w:t>
      </w:r>
      <w:r w:rsidRPr="004B0C1F">
        <w:rPr>
          <w:rFonts w:ascii="Arial" w:hAnsi="Arial" w:cs="Traditional Arabic"/>
          <w:sz w:val="36"/>
          <w:szCs w:val="36"/>
          <w:rtl/>
        </w:rPr>
        <w:t xml:space="preserve"> لقادة هذا الفكر مطلباً مستقلاً مع استعراض سريع لملامح فكرهم</w:t>
      </w:r>
      <w:r w:rsidR="000E4B4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0E4B4C" w:rsidRDefault="00C0661C" w:rsidP="009C14C1">
      <w:pPr>
        <w:pStyle w:val="11"/>
        <w:widowControl w:val="0"/>
        <w:numPr>
          <w:ilvl w:val="0"/>
          <w:numId w:val="26"/>
        </w:numPr>
        <w:spacing w:after="0" w:line="240" w:lineRule="auto"/>
        <w:jc w:val="both"/>
        <w:rPr>
          <w:rFonts w:ascii="Arial" w:eastAsia="Calibri" w:hAnsi="Arial" w:cs="Traditional Arabic"/>
          <w:sz w:val="36"/>
          <w:szCs w:val="36"/>
        </w:rPr>
      </w:pPr>
      <w:r w:rsidRPr="000E4B4C">
        <w:rPr>
          <w:rFonts w:ascii="Arial" w:eastAsia="Calibri" w:hAnsi="Arial" w:cs="Traditional Arabic"/>
          <w:sz w:val="36"/>
          <w:szCs w:val="36"/>
          <w:rtl/>
        </w:rPr>
        <w:t>من سمات هذه المرحلة</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تلميع أشباه طلبة العلم </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وأصحاب التخصصات الدنيوية</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ومجاهيل </w:t>
      </w:r>
      <w:r w:rsidR="00672235">
        <w:rPr>
          <w:rFonts w:ascii="Arial" w:eastAsia="Calibri" w:hAnsi="Arial" w:cs="Traditional Arabic" w:hint="cs"/>
          <w:sz w:val="36"/>
          <w:szCs w:val="36"/>
          <w:rtl/>
        </w:rPr>
        <w:t>الشبكة العنكبوتية</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وتقديمهم على أن هؤلاء علماء الأمة</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w:t>
      </w:r>
      <w:r w:rsidRPr="000E4B4C">
        <w:rPr>
          <w:rFonts w:ascii="Arial" w:eastAsia="Calibri" w:hAnsi="Arial" w:cs="Traditional Arabic"/>
          <w:sz w:val="36"/>
          <w:szCs w:val="36"/>
          <w:rtl/>
        </w:rPr>
        <w:lastRenderedPageBreak/>
        <w:t>الذين لا يشق لهم غبار</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w:t>
      </w:r>
      <w:r w:rsidRPr="000E4B4C">
        <w:rPr>
          <w:rFonts w:ascii="Arial" w:eastAsia="Calibri" w:hAnsi="Arial" w:cs="Traditional Arabic" w:hint="cs"/>
          <w:sz w:val="36"/>
          <w:szCs w:val="36"/>
          <w:rtl/>
        </w:rPr>
        <w:t>و</w:t>
      </w:r>
      <w:r w:rsidRPr="000E4B4C">
        <w:rPr>
          <w:rFonts w:ascii="Arial" w:eastAsia="Calibri" w:hAnsi="Arial" w:cs="Traditional Arabic"/>
          <w:sz w:val="36"/>
          <w:szCs w:val="36"/>
          <w:rtl/>
        </w:rPr>
        <w:t>مما يلفت الانتباه</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أنه كلما أوغل أحدهم في التكفير</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وأباح الدماء</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ارتفع شأنه</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 xml:space="preserve"> وزادت مكانته في قلوب أتباعه</w:t>
      </w:r>
      <w:r w:rsidR="000E4B4C">
        <w:rPr>
          <w:rFonts w:ascii="Arial" w:eastAsia="Calibri" w:hAnsi="Arial" w:cs="Traditional Arabic" w:hint="cs"/>
          <w:sz w:val="36"/>
          <w:szCs w:val="36"/>
          <w:rtl/>
        </w:rPr>
        <w:t xml:space="preserve"> </w:t>
      </w:r>
      <w:r w:rsidRPr="000E4B4C">
        <w:rPr>
          <w:rFonts w:ascii="Arial" w:eastAsia="Calibri"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فهذا </w:t>
      </w:r>
      <w:r w:rsidRPr="004B0C1F">
        <w:rPr>
          <w:rFonts w:ascii="Arial" w:hAnsi="Arial" w:cs="Traditional Arabic" w:hint="cs"/>
          <w:sz w:val="36"/>
          <w:szCs w:val="36"/>
          <w:rtl/>
        </w:rPr>
        <w:t xml:space="preserve">أبو محمد </w:t>
      </w:r>
      <w:r w:rsidRPr="004B0C1F">
        <w:rPr>
          <w:rFonts w:ascii="Arial" w:hAnsi="Arial" w:cs="Traditional Arabic"/>
          <w:sz w:val="36"/>
          <w:szCs w:val="36"/>
          <w:rtl/>
        </w:rPr>
        <w:t>المقدسي</w:t>
      </w:r>
      <w:r w:rsidR="000E4B4C">
        <w:rPr>
          <w:rFonts w:ascii="Arial" w:hAnsi="Arial" w:cs="Traditional Arabic" w:hint="cs"/>
          <w:sz w:val="36"/>
          <w:szCs w:val="36"/>
          <w:rtl/>
        </w:rPr>
        <w:t xml:space="preserve"> :</w:t>
      </w:r>
      <w:r w:rsidR="00753DE0">
        <w:rPr>
          <w:rFonts w:ascii="Arial" w:hAnsi="Arial" w:cs="Traditional Arabic"/>
          <w:sz w:val="36"/>
          <w:szCs w:val="36"/>
          <w:rtl/>
        </w:rPr>
        <w:t xml:space="preserve"> </w:t>
      </w:r>
      <w:r w:rsidRPr="004B0C1F">
        <w:rPr>
          <w:rFonts w:ascii="Arial" w:hAnsi="Arial" w:cs="Traditional Arabic"/>
          <w:sz w:val="36"/>
          <w:szCs w:val="36"/>
          <w:rtl/>
        </w:rPr>
        <w:t xml:space="preserve">صاحب الكتب التكفيرية </w:t>
      </w:r>
      <w:r w:rsidR="000E4B4C">
        <w:rPr>
          <w:rFonts w:ascii="Arial" w:hAnsi="Arial" w:cs="Traditional Arabic" w:hint="cs"/>
          <w:sz w:val="36"/>
          <w:szCs w:val="36"/>
          <w:rtl/>
        </w:rPr>
        <w:t xml:space="preserve">، </w:t>
      </w:r>
      <w:r w:rsidRPr="004B0C1F">
        <w:rPr>
          <w:rFonts w:ascii="Arial" w:hAnsi="Arial" w:cs="Traditional Arabic"/>
          <w:sz w:val="36"/>
          <w:szCs w:val="36"/>
          <w:rtl/>
        </w:rPr>
        <w:t>يقول عنه ناصر الفهد</w:t>
      </w:r>
      <w:r w:rsidR="000E4B4C">
        <w:rPr>
          <w:rFonts w:ascii="Arial" w:hAnsi="Arial" w:cs="Traditional Arabic" w:hint="cs"/>
          <w:sz w:val="36"/>
          <w:szCs w:val="36"/>
          <w:rtl/>
        </w:rPr>
        <w:t xml:space="preserve"> ، "</w:t>
      </w:r>
      <w:r w:rsidRPr="004B0C1F">
        <w:rPr>
          <w:rFonts w:ascii="Arial" w:hAnsi="Arial" w:cs="Traditional Arabic"/>
          <w:sz w:val="36"/>
          <w:szCs w:val="36"/>
          <w:rtl/>
        </w:rPr>
        <w:t xml:space="preserve"> مما اعتنى بالتوحيد </w:t>
      </w:r>
      <w:r w:rsidR="000E4B4C">
        <w:rPr>
          <w:rFonts w:ascii="Arial" w:hAnsi="Arial" w:cs="Traditional Arabic" w:hint="cs"/>
          <w:sz w:val="36"/>
          <w:szCs w:val="36"/>
          <w:rtl/>
        </w:rPr>
        <w:t xml:space="preserve">، </w:t>
      </w:r>
      <w:r w:rsidRPr="004B0C1F">
        <w:rPr>
          <w:rFonts w:ascii="Arial" w:hAnsi="Arial" w:cs="Traditional Arabic"/>
          <w:sz w:val="36"/>
          <w:szCs w:val="36"/>
          <w:rtl/>
        </w:rPr>
        <w:t>وتحقيقه</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والبراءة من الطواغيت</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قولاً وعملاً</w:t>
      </w:r>
      <w:r w:rsidR="000E4B4C">
        <w:rPr>
          <w:rFonts w:ascii="Arial" w:hAnsi="Arial" w:cs="Traditional Arabic" w:hint="cs"/>
          <w:sz w:val="36"/>
          <w:szCs w:val="36"/>
          <w:rtl/>
        </w:rPr>
        <w:t xml:space="preserve"> " </w:t>
      </w:r>
      <w:r w:rsidRPr="004B0C1F">
        <w:rPr>
          <w:rFonts w:ascii="Arial" w:hAnsi="Arial" w:cs="Traditional Arabic"/>
          <w:sz w:val="36"/>
          <w:szCs w:val="36"/>
          <w:rtl/>
        </w:rPr>
        <w:t>.</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وهذا عبد العزيز </w:t>
      </w:r>
      <w:proofErr w:type="spellStart"/>
      <w:r w:rsidRPr="004B0C1F">
        <w:rPr>
          <w:rFonts w:ascii="Arial" w:hAnsi="Arial" w:cs="Traditional Arabic"/>
          <w:sz w:val="36"/>
          <w:szCs w:val="36"/>
          <w:rtl/>
        </w:rPr>
        <w:t>الطويلعي</w:t>
      </w:r>
      <w:proofErr w:type="spellEnd"/>
      <w:r w:rsidRPr="004B0C1F">
        <w:rPr>
          <w:rFonts w:ascii="Arial" w:hAnsi="Arial" w:cs="Traditional Arabic"/>
          <w:sz w:val="36"/>
          <w:szCs w:val="36"/>
          <w:rtl/>
        </w:rPr>
        <w:t xml:space="preserve"> </w:t>
      </w:r>
      <w:r w:rsidR="000E4B4C">
        <w:rPr>
          <w:rFonts w:ascii="Arial" w:hAnsi="Arial" w:cs="Traditional Arabic" w:hint="cs"/>
          <w:sz w:val="36"/>
          <w:szCs w:val="36"/>
          <w:rtl/>
        </w:rPr>
        <w:t xml:space="preserve">: - </w:t>
      </w:r>
      <w:r w:rsidRPr="004B0C1F">
        <w:rPr>
          <w:rFonts w:ascii="Arial" w:hAnsi="Arial" w:cs="Traditional Arabic"/>
          <w:sz w:val="36"/>
          <w:szCs w:val="36"/>
          <w:rtl/>
        </w:rPr>
        <w:t>وشهرته أخو من طاع الله عند تقديم كتبه</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قيل فيه</w:t>
      </w:r>
      <w:r w:rsidR="000E4B4C">
        <w:rPr>
          <w:rFonts w:ascii="Arial" w:hAnsi="Arial" w:cs="Traditional Arabic" w:hint="cs"/>
          <w:sz w:val="36"/>
          <w:szCs w:val="36"/>
          <w:rtl/>
        </w:rPr>
        <w:t xml:space="preserve"> :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نه أحد علماء الجزيرة الأفذاذ</w:t>
      </w:r>
      <w:r w:rsidR="000E4B4C">
        <w:rPr>
          <w:rFonts w:ascii="Arial" w:hAnsi="Arial" w:cs="Traditional Arabic" w:hint="cs"/>
          <w:sz w:val="36"/>
          <w:szCs w:val="36"/>
          <w:rtl/>
        </w:rPr>
        <w:t xml:space="preserve"> " ،</w:t>
      </w:r>
      <w:r w:rsidRPr="004B0C1F">
        <w:rPr>
          <w:rFonts w:ascii="Arial" w:hAnsi="Arial" w:cs="Traditional Arabic"/>
          <w:sz w:val="36"/>
          <w:szCs w:val="36"/>
          <w:rtl/>
        </w:rPr>
        <w:t xml:space="preserve"> وهو شاب لم يتجاوز الثلاثين من عمره</w:t>
      </w:r>
      <w:r w:rsidR="000E4B4C">
        <w:rPr>
          <w:rFonts w:ascii="Arial" w:hAnsi="Arial" w:cs="Traditional Arabic" w:hint="cs"/>
          <w:sz w:val="36"/>
          <w:szCs w:val="36"/>
          <w:rtl/>
        </w:rPr>
        <w:t xml:space="preserve"> </w:t>
      </w:r>
      <w:r w:rsidRPr="004B0C1F">
        <w:rPr>
          <w:rFonts w:ascii="Arial" w:hAnsi="Arial" w:cs="Traditional Arabic"/>
          <w:sz w:val="36"/>
          <w:szCs w:val="36"/>
          <w:rtl/>
        </w:rPr>
        <w:t>، والصحيح أنه أحد غلمان الجزيرة و</w:t>
      </w:r>
      <w:r w:rsidRPr="004B0C1F">
        <w:rPr>
          <w:rFonts w:ascii="Arial" w:hAnsi="Arial" w:cs="Traditional Arabic" w:hint="cs"/>
          <w:sz w:val="36"/>
          <w:szCs w:val="36"/>
          <w:rtl/>
        </w:rPr>
        <w:t>أ</w:t>
      </w:r>
      <w:r w:rsidRPr="004B0C1F">
        <w:rPr>
          <w:rFonts w:ascii="Arial" w:hAnsi="Arial" w:cs="Traditional Arabic"/>
          <w:sz w:val="36"/>
          <w:szCs w:val="36"/>
          <w:rtl/>
        </w:rPr>
        <w:t>حداثها</w:t>
      </w:r>
      <w:r w:rsidR="000E4B4C">
        <w:rPr>
          <w:rFonts w:ascii="Arial" w:hAnsi="Arial" w:cs="Traditional Arabic" w:hint="cs"/>
          <w:sz w:val="36"/>
          <w:szCs w:val="36"/>
          <w:rtl/>
        </w:rPr>
        <w:t xml:space="preserve"> .</w:t>
      </w:r>
    </w:p>
    <w:p w:rsidR="00C0661C" w:rsidRPr="004B0C1F"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فبلادنا لم تسمع </w:t>
      </w:r>
      <w:proofErr w:type="spellStart"/>
      <w:r w:rsidRPr="004B0C1F">
        <w:rPr>
          <w:rFonts w:ascii="Arial" w:hAnsi="Arial" w:cs="Traditional Arabic"/>
          <w:sz w:val="36"/>
          <w:szCs w:val="36"/>
          <w:rtl/>
        </w:rPr>
        <w:t>بطويلب</w:t>
      </w:r>
      <w:proofErr w:type="spellEnd"/>
      <w:r w:rsidRPr="004B0C1F">
        <w:rPr>
          <w:rFonts w:ascii="Arial" w:hAnsi="Arial" w:cs="Traditional Arabic"/>
          <w:sz w:val="36"/>
          <w:szCs w:val="36"/>
          <w:rtl/>
        </w:rPr>
        <w:t xml:space="preserve"> علم بهذا الاسم</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فضلا </w:t>
      </w:r>
      <w:r w:rsidRPr="004B0C1F">
        <w:rPr>
          <w:rFonts w:ascii="Arial" w:hAnsi="Arial" w:cs="Traditional Arabic" w:hint="cs"/>
          <w:sz w:val="36"/>
          <w:szCs w:val="36"/>
          <w:rtl/>
        </w:rPr>
        <w:t xml:space="preserve">عن </w:t>
      </w:r>
      <w:r w:rsidRPr="004B0C1F">
        <w:rPr>
          <w:rFonts w:ascii="Arial" w:hAnsi="Arial" w:cs="Traditional Arabic"/>
          <w:sz w:val="36"/>
          <w:szCs w:val="36"/>
          <w:rtl/>
        </w:rPr>
        <w:t>أن يكون المذكور طالب علم</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أو عالم</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والقوم خاوية جموعهم ممن يستحق أن يطلق عليه طالب علم</w:t>
      </w:r>
      <w:r w:rsidR="000E4B4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7656B0">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ولما عدد الظواهري العلماء الذين يرجعون إليهم</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ويستندون على فت</w:t>
      </w:r>
      <w:r w:rsidRPr="004B0C1F">
        <w:rPr>
          <w:rFonts w:ascii="Arial" w:hAnsi="Arial" w:cs="Traditional Arabic" w:hint="cs"/>
          <w:sz w:val="36"/>
          <w:szCs w:val="36"/>
          <w:rtl/>
        </w:rPr>
        <w:t>اوا</w:t>
      </w:r>
      <w:r w:rsidRPr="004B0C1F">
        <w:rPr>
          <w:rFonts w:ascii="Arial" w:hAnsi="Arial" w:cs="Traditional Arabic"/>
          <w:sz w:val="36"/>
          <w:szCs w:val="36"/>
          <w:rtl/>
        </w:rPr>
        <w:t>هم ذكر منهم</w:t>
      </w:r>
      <w:r w:rsidR="000E4B4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A40140">
      <w:pPr>
        <w:pStyle w:val="10"/>
        <w:widowControl w:val="0"/>
        <w:numPr>
          <w:ilvl w:val="0"/>
          <w:numId w:val="14"/>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أبو محمد المقدسي</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 فقال في حقه</w:t>
      </w:r>
      <w:r w:rsidR="000E4B4C">
        <w:rPr>
          <w:rFonts w:ascii="Arial" w:hAnsi="Arial" w:cs="Traditional Arabic" w:hint="cs"/>
          <w:sz w:val="36"/>
          <w:szCs w:val="36"/>
          <w:rtl/>
        </w:rPr>
        <w:t xml:space="preserve"> </w:t>
      </w:r>
      <w:r w:rsidRPr="004B0C1F">
        <w:rPr>
          <w:rFonts w:ascii="Arial" w:hAnsi="Arial" w:cs="Traditional Arabic"/>
          <w:sz w:val="36"/>
          <w:szCs w:val="36"/>
          <w:rtl/>
        </w:rPr>
        <w:t>:</w:t>
      </w:r>
      <w:r w:rsidR="000E4B4C">
        <w:rPr>
          <w:rFonts w:ascii="Arial" w:hAnsi="Arial" w:cs="Traditional Arabic" w:hint="cs"/>
          <w:sz w:val="36"/>
          <w:szCs w:val="36"/>
          <w:rtl/>
        </w:rPr>
        <w:t xml:space="preserve"> " </w:t>
      </w:r>
      <w:r w:rsidRPr="004B0C1F">
        <w:rPr>
          <w:rFonts w:ascii="Arial" w:hAnsi="Arial" w:cs="Traditional Arabic"/>
          <w:sz w:val="36"/>
          <w:szCs w:val="36"/>
          <w:rtl/>
        </w:rPr>
        <w:t>ذلك البحر الزخار من العلم</w:t>
      </w:r>
      <w:r w:rsidR="000E4B4C">
        <w:rPr>
          <w:rFonts w:ascii="Arial" w:hAnsi="Arial" w:cs="Traditional Arabic" w:hint="cs"/>
          <w:sz w:val="36"/>
          <w:szCs w:val="36"/>
          <w:rtl/>
        </w:rPr>
        <w:t xml:space="preserve"> </w:t>
      </w:r>
      <w:r w:rsidRPr="004B0C1F">
        <w:rPr>
          <w:rFonts w:ascii="Arial" w:hAnsi="Arial" w:cs="Traditional Arabic"/>
          <w:sz w:val="36"/>
          <w:szCs w:val="36"/>
          <w:rtl/>
        </w:rPr>
        <w:t xml:space="preserve">والتصنيف </w:t>
      </w:r>
      <w:r w:rsidR="000E4B4C">
        <w:rPr>
          <w:rFonts w:ascii="Arial" w:hAnsi="Arial" w:cs="Traditional Arabic" w:hint="cs"/>
          <w:sz w:val="36"/>
          <w:szCs w:val="36"/>
          <w:rtl/>
        </w:rPr>
        <w:t xml:space="preserve">، </w:t>
      </w:r>
      <w:r w:rsidRPr="004B0C1F">
        <w:rPr>
          <w:rFonts w:ascii="Arial" w:hAnsi="Arial" w:cs="Traditional Arabic"/>
          <w:sz w:val="36"/>
          <w:szCs w:val="36"/>
          <w:rtl/>
        </w:rPr>
        <w:t>وعل</w:t>
      </w:r>
      <w:r w:rsidR="000E4B4C">
        <w:rPr>
          <w:rFonts w:ascii="Arial" w:hAnsi="Arial" w:cs="Traditional Arabic" w:hint="cs"/>
          <w:sz w:val="36"/>
          <w:szCs w:val="36"/>
          <w:rtl/>
        </w:rPr>
        <w:t>َ</w:t>
      </w:r>
      <w:r w:rsidRPr="004B0C1F">
        <w:rPr>
          <w:rFonts w:ascii="Arial" w:hAnsi="Arial" w:cs="Traditional Arabic"/>
          <w:sz w:val="36"/>
          <w:szCs w:val="36"/>
          <w:rtl/>
        </w:rPr>
        <w:t>م من أعلام الدعوة</w:t>
      </w:r>
      <w:r w:rsidR="000E4B4C">
        <w:rPr>
          <w:rFonts w:ascii="Arial" w:hAnsi="Arial" w:cs="Traditional Arabic" w:hint="cs"/>
          <w:sz w:val="36"/>
          <w:szCs w:val="36"/>
          <w:rtl/>
        </w:rPr>
        <w:t xml:space="preserve"> </w:t>
      </w:r>
      <w:r w:rsidRPr="004B0C1F">
        <w:rPr>
          <w:rFonts w:ascii="Arial" w:hAnsi="Arial" w:cs="Traditional Arabic"/>
          <w:sz w:val="36"/>
          <w:szCs w:val="36"/>
          <w:rtl/>
        </w:rPr>
        <w:t>"</w:t>
      </w:r>
      <w:r w:rsidRPr="000E4B4C">
        <w:rPr>
          <w:rFonts w:ascii="Arial" w:hAnsi="Arial" w:cs="Traditional Arabic"/>
          <w:sz w:val="36"/>
          <w:szCs w:val="36"/>
          <w:vertAlign w:val="superscript"/>
          <w:rtl/>
        </w:rPr>
        <w:t>(</w:t>
      </w:r>
      <w:r w:rsidR="0047277F">
        <w:rPr>
          <w:rStyle w:val="a4"/>
          <w:rFonts w:ascii="Arial" w:hAnsi="Arial"/>
          <w:sz w:val="36"/>
          <w:szCs w:val="36"/>
          <w:rtl/>
        </w:rPr>
        <w:footnoteReference w:id="240"/>
      </w:r>
      <w:r w:rsidRPr="000E4B4C">
        <w:rPr>
          <w:rFonts w:ascii="Arial" w:hAnsi="Arial" w:cs="Traditional Arabic"/>
          <w:sz w:val="36"/>
          <w:szCs w:val="36"/>
          <w:vertAlign w:val="superscript"/>
          <w:rtl/>
        </w:rPr>
        <w:t>)</w:t>
      </w:r>
      <w:r w:rsidR="000E4B4C" w:rsidRPr="000E4B4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D31F9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التكفيري الجلد على رأس علمائهم</w:t>
      </w:r>
      <w:r w:rsidR="0047277F">
        <w:rPr>
          <w:rFonts w:ascii="Arial" w:hAnsi="Arial" w:cs="Traditional Arabic" w:hint="cs"/>
          <w:sz w:val="36"/>
          <w:szCs w:val="36"/>
          <w:rtl/>
        </w:rPr>
        <w:t xml:space="preserve"> ،</w:t>
      </w:r>
      <w:r w:rsidRPr="004B0C1F">
        <w:rPr>
          <w:rFonts w:ascii="Arial" w:hAnsi="Arial" w:cs="Traditional Arabic"/>
          <w:sz w:val="36"/>
          <w:szCs w:val="36"/>
          <w:rtl/>
        </w:rPr>
        <w:t xml:space="preserve"> أغلب مؤلفاته في التكفير</w:t>
      </w:r>
      <w:r w:rsidR="0047277F">
        <w:rPr>
          <w:rFonts w:ascii="Arial" w:hAnsi="Arial" w:cs="Traditional Arabic" w:hint="cs"/>
          <w:sz w:val="36"/>
          <w:szCs w:val="36"/>
          <w:rtl/>
        </w:rPr>
        <w:t xml:space="preserve"> ،</w:t>
      </w:r>
      <w:r w:rsidRPr="004B0C1F">
        <w:rPr>
          <w:rFonts w:ascii="Arial" w:hAnsi="Arial" w:cs="Traditional Arabic"/>
          <w:sz w:val="36"/>
          <w:szCs w:val="36"/>
          <w:rtl/>
        </w:rPr>
        <w:t xml:space="preserve"> واستباحة الدماء</w:t>
      </w:r>
      <w:r w:rsidR="0047277F">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وكفر أمة الثقلين</w:t>
      </w:r>
      <w:r w:rsidR="0047277F">
        <w:rPr>
          <w:rFonts w:ascii="Arial" w:hAnsi="Arial" w:cs="Traditional Arabic" w:hint="cs"/>
          <w:sz w:val="36"/>
          <w:szCs w:val="36"/>
          <w:rtl/>
        </w:rPr>
        <w:t xml:space="preserve"> ،</w:t>
      </w:r>
      <w:r w:rsidRPr="004B0C1F">
        <w:rPr>
          <w:rFonts w:ascii="Arial" w:hAnsi="Arial" w:cs="Traditional Arabic"/>
          <w:sz w:val="36"/>
          <w:szCs w:val="36"/>
          <w:rtl/>
        </w:rPr>
        <w:t xml:space="preserve"> حتى </w:t>
      </w:r>
      <w:r w:rsidR="00D31F97">
        <w:rPr>
          <w:rFonts w:ascii="Arial" w:hAnsi="Arial" w:cs="Traditional Arabic" w:hint="cs"/>
          <w:sz w:val="36"/>
          <w:szCs w:val="36"/>
          <w:rtl/>
        </w:rPr>
        <w:t>أئمة</w:t>
      </w:r>
      <w:r w:rsidRPr="004B0C1F">
        <w:rPr>
          <w:rFonts w:ascii="Arial" w:hAnsi="Arial" w:cs="Traditional Arabic"/>
          <w:sz w:val="36"/>
          <w:szCs w:val="36"/>
          <w:rtl/>
        </w:rPr>
        <w:t xml:space="preserve"> المساجد</w:t>
      </w:r>
      <w:r w:rsidR="0047277F">
        <w:rPr>
          <w:rFonts w:ascii="Arial" w:hAnsi="Arial" w:cs="Traditional Arabic" w:hint="cs"/>
          <w:sz w:val="36"/>
          <w:szCs w:val="36"/>
          <w:rtl/>
        </w:rPr>
        <w:t xml:space="preserve"> ، -</w:t>
      </w:r>
      <w:r w:rsidRPr="004B0C1F">
        <w:rPr>
          <w:rFonts w:ascii="Arial" w:hAnsi="Arial" w:cs="Traditional Arabic"/>
          <w:sz w:val="36"/>
          <w:szCs w:val="36"/>
          <w:rtl/>
        </w:rPr>
        <w:t xml:space="preserve"> والفر</w:t>
      </w:r>
      <w:r w:rsidRPr="004B0C1F">
        <w:rPr>
          <w:rFonts w:ascii="Arial" w:hAnsi="Arial" w:cs="Traditional Arabic" w:hint="cs"/>
          <w:sz w:val="36"/>
          <w:szCs w:val="36"/>
          <w:rtl/>
        </w:rPr>
        <w:t>َّ</w:t>
      </w:r>
      <w:r w:rsidRPr="004B0C1F">
        <w:rPr>
          <w:rFonts w:ascii="Arial" w:hAnsi="Arial" w:cs="Traditional Arabic"/>
          <w:sz w:val="36"/>
          <w:szCs w:val="36"/>
          <w:rtl/>
        </w:rPr>
        <w:t>اش</w:t>
      </w:r>
      <w:r w:rsidR="0047277F">
        <w:rPr>
          <w:rFonts w:ascii="Arial" w:hAnsi="Arial" w:cs="Traditional Arabic" w:hint="cs"/>
          <w:sz w:val="36"/>
          <w:szCs w:val="36"/>
          <w:rtl/>
        </w:rPr>
        <w:t xml:space="preserve"> ، </w:t>
      </w:r>
      <w:r w:rsidR="00B17005">
        <w:rPr>
          <w:rFonts w:ascii="Arial" w:hAnsi="Arial" w:cs="Traditional Arabic" w:hint="cs"/>
          <w:sz w:val="36"/>
          <w:szCs w:val="36"/>
          <w:rtl/>
        </w:rPr>
        <w:t>كما نقلنا عنه</w:t>
      </w:r>
      <w:r w:rsidR="0047277F">
        <w:rPr>
          <w:rFonts w:ascii="Arial" w:hAnsi="Arial" w:cs="Traditional Arabic" w:hint="cs"/>
          <w:sz w:val="36"/>
          <w:szCs w:val="36"/>
          <w:rtl/>
        </w:rPr>
        <w:t xml:space="preserve"> - </w:t>
      </w:r>
      <w:r w:rsidRPr="004B0C1F">
        <w:rPr>
          <w:rFonts w:ascii="Arial" w:hAnsi="Arial" w:cs="Traditional Arabic"/>
          <w:sz w:val="36"/>
          <w:szCs w:val="36"/>
          <w:rtl/>
        </w:rPr>
        <w:t xml:space="preserve">. </w:t>
      </w:r>
    </w:p>
    <w:p w:rsidR="0061765C" w:rsidRDefault="00C0661C" w:rsidP="00A40140">
      <w:pPr>
        <w:pStyle w:val="10"/>
        <w:widowControl w:val="0"/>
        <w:numPr>
          <w:ilvl w:val="0"/>
          <w:numId w:val="14"/>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أب</w:t>
      </w:r>
      <w:r w:rsidR="000A078B">
        <w:rPr>
          <w:rFonts w:ascii="Arial" w:hAnsi="Arial" w:cs="Traditional Arabic"/>
          <w:sz w:val="36"/>
          <w:szCs w:val="36"/>
          <w:rtl/>
        </w:rPr>
        <w:t>و يحيى الليبي</w:t>
      </w:r>
      <w:r w:rsidR="0061765C">
        <w:rPr>
          <w:rFonts w:ascii="Arial" w:hAnsi="Arial" w:cs="Traditional Arabic" w:hint="cs"/>
          <w:sz w:val="36"/>
          <w:szCs w:val="36"/>
          <w:rtl/>
        </w:rPr>
        <w:t xml:space="preserve"> :</w:t>
      </w:r>
      <w:r w:rsidR="000A078B">
        <w:rPr>
          <w:rFonts w:ascii="Arial" w:hAnsi="Arial" w:cs="Traditional Arabic"/>
          <w:sz w:val="36"/>
          <w:szCs w:val="36"/>
          <w:rtl/>
        </w:rPr>
        <w:t xml:space="preserve"> قال عنه الظواهري</w:t>
      </w:r>
      <w:r w:rsidR="0061765C">
        <w:rPr>
          <w:rFonts w:ascii="Arial" w:hAnsi="Arial" w:cs="Traditional Arabic" w:hint="cs"/>
          <w:sz w:val="36"/>
          <w:szCs w:val="36"/>
          <w:rtl/>
        </w:rPr>
        <w:t xml:space="preserve"> </w:t>
      </w:r>
      <w:r w:rsidR="000A078B">
        <w:rPr>
          <w:rFonts w:ascii="Arial" w:hAnsi="Arial" w:cs="Traditional Arabic"/>
          <w:sz w:val="36"/>
          <w:szCs w:val="36"/>
          <w:rtl/>
        </w:rPr>
        <w:t>:</w:t>
      </w:r>
      <w:r w:rsidR="0061765C">
        <w:rPr>
          <w:rFonts w:ascii="Arial" w:hAnsi="Arial" w:cs="Traditional Arabic" w:hint="cs"/>
          <w:sz w:val="36"/>
          <w:szCs w:val="36"/>
          <w:rtl/>
        </w:rPr>
        <w:t xml:space="preserve"> </w:t>
      </w:r>
      <w:r w:rsidRPr="004B0C1F">
        <w:rPr>
          <w:rFonts w:ascii="Arial" w:hAnsi="Arial" w:cs="Traditional Arabic"/>
          <w:sz w:val="36"/>
          <w:szCs w:val="36"/>
          <w:rtl/>
        </w:rPr>
        <w:t>"</w:t>
      </w:r>
      <w:r w:rsidR="0061765C">
        <w:rPr>
          <w:rFonts w:ascii="Arial" w:hAnsi="Arial" w:cs="Traditional Arabic" w:hint="cs"/>
          <w:sz w:val="36"/>
          <w:szCs w:val="36"/>
          <w:rtl/>
        </w:rPr>
        <w:t xml:space="preserve"> </w:t>
      </w:r>
      <w:r w:rsidRPr="004B0C1F">
        <w:rPr>
          <w:rFonts w:ascii="Arial" w:hAnsi="Arial" w:cs="Traditional Arabic"/>
          <w:sz w:val="36"/>
          <w:szCs w:val="36"/>
          <w:rtl/>
        </w:rPr>
        <w:t>وهو من المهاجرين المجاهدين المرابطين</w:t>
      </w:r>
      <w:r w:rsidR="0061765C">
        <w:rPr>
          <w:rFonts w:ascii="Arial" w:hAnsi="Arial" w:cs="Traditional Arabic" w:hint="cs"/>
          <w:sz w:val="36"/>
          <w:szCs w:val="36"/>
          <w:rtl/>
        </w:rPr>
        <w:t xml:space="preserve"> </w:t>
      </w:r>
      <w:r w:rsidRPr="004B0C1F">
        <w:rPr>
          <w:rFonts w:ascii="Arial" w:hAnsi="Arial" w:cs="Traditional Arabic"/>
          <w:sz w:val="36"/>
          <w:szCs w:val="36"/>
          <w:rtl/>
        </w:rPr>
        <w:t>، وله إنتاج وافر من الكتب والرسائل والمقالات الرصينة "</w:t>
      </w:r>
    </w:p>
    <w:p w:rsidR="00C0661C" w:rsidRPr="004B0C1F" w:rsidRDefault="00C0661C" w:rsidP="0061765C">
      <w:pPr>
        <w:pStyle w:val="10"/>
        <w:widowControl w:val="0"/>
        <w:spacing w:after="0" w:line="240" w:lineRule="auto"/>
        <w:ind w:left="1080" w:firstLine="0"/>
        <w:jc w:val="both"/>
        <w:rPr>
          <w:rFonts w:ascii="Arial" w:hAnsi="Arial" w:cs="Traditional Arabic"/>
          <w:sz w:val="36"/>
          <w:szCs w:val="36"/>
        </w:rPr>
      </w:pPr>
      <w:r w:rsidRPr="004B0C1F">
        <w:rPr>
          <w:rFonts w:ascii="Arial" w:hAnsi="Arial" w:cs="Traditional Arabic"/>
          <w:sz w:val="36"/>
          <w:szCs w:val="36"/>
          <w:rtl/>
        </w:rPr>
        <w:t>وهذا صاحب الرؤى الشهيرة</w:t>
      </w:r>
      <w:r w:rsidR="0061765C">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61765C"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61765C">
        <w:rPr>
          <w:rFonts w:ascii="Arial" w:hAnsi="Arial" w:cs="Traditional Arabic"/>
          <w:sz w:val="36"/>
          <w:szCs w:val="36"/>
          <w:rtl/>
        </w:rPr>
        <w:t xml:space="preserve"> أبو الوليد الغزي</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قال عنه الظواهري</w:t>
      </w:r>
      <w:r w:rsidR="0061765C">
        <w:rPr>
          <w:rFonts w:ascii="Arial" w:hAnsi="Arial" w:cs="Traditional Arabic" w:hint="cs"/>
          <w:sz w:val="36"/>
          <w:szCs w:val="36"/>
          <w:rtl/>
        </w:rPr>
        <w:t xml:space="preserve"> </w:t>
      </w:r>
      <w:r w:rsidRPr="0061765C">
        <w:rPr>
          <w:rFonts w:ascii="Arial" w:hAnsi="Arial" w:cs="Traditional Arabic"/>
          <w:sz w:val="36"/>
          <w:szCs w:val="36"/>
          <w:rtl/>
        </w:rPr>
        <w:t>: "</w:t>
      </w:r>
      <w:r w:rsidR="0061765C">
        <w:rPr>
          <w:rFonts w:ascii="Arial" w:hAnsi="Arial" w:cs="Traditional Arabic" w:hint="cs"/>
          <w:sz w:val="36"/>
          <w:szCs w:val="36"/>
          <w:rtl/>
        </w:rPr>
        <w:t xml:space="preserve"> </w:t>
      </w:r>
      <w:r w:rsidRPr="0061765C">
        <w:rPr>
          <w:rFonts w:ascii="Arial" w:hAnsi="Arial" w:cs="Traditional Arabic"/>
          <w:sz w:val="36"/>
          <w:szCs w:val="36"/>
          <w:rtl/>
        </w:rPr>
        <w:t>من أرباب السيف</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والقلم</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العالم العامل</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المجاهد</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المهاجر</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المرابط</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أستاذ المجاهدين</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ومربيهم</w:t>
      </w:r>
      <w:r w:rsidR="0061765C">
        <w:rPr>
          <w:rFonts w:ascii="Arial" w:hAnsi="Arial" w:cs="Traditional Arabic" w:hint="cs"/>
          <w:sz w:val="36"/>
          <w:szCs w:val="36"/>
          <w:rtl/>
        </w:rPr>
        <w:t xml:space="preserve"> ،</w:t>
      </w:r>
      <w:r w:rsidRPr="0061765C">
        <w:rPr>
          <w:rFonts w:ascii="Arial" w:hAnsi="Arial" w:cs="Traditional Arabic"/>
          <w:sz w:val="36"/>
          <w:szCs w:val="36"/>
          <w:rtl/>
        </w:rPr>
        <w:t xml:space="preserve"> ومفتيهم </w:t>
      </w:r>
      <w:r w:rsidR="0061765C">
        <w:rPr>
          <w:rFonts w:ascii="Arial" w:hAnsi="Arial" w:cs="Traditional Arabic" w:hint="cs"/>
          <w:sz w:val="36"/>
          <w:szCs w:val="36"/>
          <w:rtl/>
        </w:rPr>
        <w:t xml:space="preserve">، </w:t>
      </w:r>
      <w:r w:rsidRPr="0061765C">
        <w:rPr>
          <w:rFonts w:ascii="Arial" w:hAnsi="Arial" w:cs="Traditional Arabic"/>
          <w:sz w:val="36"/>
          <w:szCs w:val="36"/>
          <w:rtl/>
        </w:rPr>
        <w:t>وقاضيهم</w:t>
      </w:r>
      <w:r w:rsidR="0061765C">
        <w:rPr>
          <w:rFonts w:ascii="Arial" w:hAnsi="Arial" w:cs="Traditional Arabic" w:hint="cs"/>
          <w:sz w:val="36"/>
          <w:szCs w:val="36"/>
          <w:rtl/>
        </w:rPr>
        <w:t xml:space="preserve"> </w:t>
      </w:r>
      <w:r w:rsidR="00AD42EE">
        <w:rPr>
          <w:rFonts w:ascii="Arial" w:hAnsi="Arial" w:cs="Traditional Arabic"/>
          <w:sz w:val="36"/>
          <w:szCs w:val="36"/>
          <w:rtl/>
        </w:rPr>
        <w:t>"</w:t>
      </w:r>
      <w:r w:rsidRPr="00AD42EE">
        <w:rPr>
          <w:rFonts w:ascii="Arial" w:hAnsi="Arial" w:cs="Traditional Arabic"/>
          <w:sz w:val="36"/>
          <w:szCs w:val="36"/>
          <w:vertAlign w:val="superscript"/>
          <w:rtl/>
        </w:rPr>
        <w:t>(</w:t>
      </w:r>
      <w:r w:rsidR="00AD42EE">
        <w:rPr>
          <w:rStyle w:val="a4"/>
          <w:rFonts w:ascii="Arial" w:hAnsi="Arial"/>
          <w:sz w:val="36"/>
          <w:szCs w:val="36"/>
          <w:rtl/>
        </w:rPr>
        <w:footnoteReference w:id="241"/>
      </w:r>
      <w:r w:rsidRPr="00AD42EE">
        <w:rPr>
          <w:rFonts w:ascii="Arial" w:hAnsi="Arial" w:cs="Traditional Arabic"/>
          <w:sz w:val="36"/>
          <w:szCs w:val="36"/>
          <w:vertAlign w:val="superscript"/>
          <w:rtl/>
        </w:rPr>
        <w:t>)</w:t>
      </w:r>
      <w:r w:rsidR="0061765C">
        <w:rPr>
          <w:rFonts w:ascii="Arial" w:hAnsi="Arial" w:cs="Traditional Arabic" w:hint="cs"/>
          <w:sz w:val="36"/>
          <w:szCs w:val="36"/>
          <w:rtl/>
        </w:rPr>
        <w:t xml:space="preserve"> </w:t>
      </w:r>
      <w:r w:rsidRPr="0061765C">
        <w:rPr>
          <w:rFonts w:ascii="Arial" w:hAnsi="Arial" w:cs="Traditional Arabic"/>
          <w:sz w:val="36"/>
          <w:szCs w:val="36"/>
          <w:rtl/>
        </w:rPr>
        <w:t>.</w:t>
      </w:r>
    </w:p>
    <w:p w:rsidR="00C0661C" w:rsidRDefault="00C0661C" w:rsidP="006571B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العالم</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على حد زعم الظواهري</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زامله</w:t>
      </w:r>
      <w:proofErr w:type="spellEnd"/>
      <w:r w:rsidRPr="004B0C1F">
        <w:rPr>
          <w:rFonts w:ascii="Arial" w:hAnsi="Arial" w:cs="Traditional Arabic"/>
          <w:sz w:val="36"/>
          <w:szCs w:val="36"/>
          <w:rtl/>
        </w:rPr>
        <w:t xml:space="preserve"> أبو مصعب السوري</w:t>
      </w:r>
      <w:r w:rsidR="00B17005">
        <w:rPr>
          <w:rFonts w:ascii="Arial" w:hAnsi="Arial" w:cs="Traditional Arabic" w:hint="cs"/>
          <w:sz w:val="36"/>
          <w:szCs w:val="36"/>
          <w:rtl/>
        </w:rPr>
        <w:t xml:space="preserve"> </w:t>
      </w:r>
      <w:r w:rsidRPr="004B0C1F">
        <w:rPr>
          <w:rFonts w:ascii="Arial" w:hAnsi="Arial" w:cs="Traditional Arabic"/>
          <w:sz w:val="36"/>
          <w:szCs w:val="36"/>
          <w:rtl/>
        </w:rPr>
        <w:t xml:space="preserve">في لندن سنوات </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عندما كانا يشرفان على مجلة الأنصار </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التي تصدر من هناك </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نصرة للمنهج الخارجي في العالم الإسلامي </w:t>
      </w:r>
      <w:r w:rsidR="0061765C">
        <w:rPr>
          <w:rFonts w:ascii="Arial" w:hAnsi="Arial" w:cs="Traditional Arabic" w:hint="cs"/>
          <w:sz w:val="36"/>
          <w:szCs w:val="36"/>
          <w:rtl/>
        </w:rPr>
        <w:t xml:space="preserve">، </w:t>
      </w:r>
      <w:r w:rsidRPr="004B0C1F">
        <w:rPr>
          <w:rFonts w:ascii="Arial" w:hAnsi="Arial" w:cs="Traditional Arabic"/>
          <w:sz w:val="36"/>
          <w:szCs w:val="36"/>
          <w:rtl/>
        </w:rPr>
        <w:t>حيث يقول أبو مصعب في حقه</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 تلقب شيخاً </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ولبس عمامة </w:t>
      </w:r>
      <w:r w:rsidR="0061765C">
        <w:rPr>
          <w:rFonts w:ascii="Arial" w:hAnsi="Arial" w:cs="Traditional Arabic" w:hint="cs"/>
          <w:sz w:val="36"/>
          <w:szCs w:val="36"/>
          <w:rtl/>
        </w:rPr>
        <w:t xml:space="preserve">، </w:t>
      </w:r>
      <w:r w:rsidRPr="004B0C1F">
        <w:rPr>
          <w:rFonts w:ascii="Arial" w:hAnsi="Arial" w:cs="Traditional Arabic"/>
          <w:sz w:val="36"/>
          <w:szCs w:val="36"/>
          <w:rtl/>
        </w:rPr>
        <w:t>وبشتا خليجي</w:t>
      </w:r>
      <w:r w:rsidR="0061765C">
        <w:rPr>
          <w:rFonts w:ascii="Arial" w:hAnsi="Arial" w:cs="Traditional Arabic" w:hint="cs"/>
          <w:sz w:val="36"/>
          <w:szCs w:val="36"/>
          <w:rtl/>
        </w:rPr>
        <w:t>ًّ</w:t>
      </w:r>
      <w:r w:rsidRPr="004B0C1F">
        <w:rPr>
          <w:rFonts w:ascii="Arial" w:hAnsi="Arial" w:cs="Traditional Arabic"/>
          <w:sz w:val="36"/>
          <w:szCs w:val="36"/>
          <w:rtl/>
        </w:rPr>
        <w:t xml:space="preserve">ا بدوره </w:t>
      </w:r>
      <w:r w:rsidR="0061765C">
        <w:rPr>
          <w:rFonts w:ascii="Arial" w:hAnsi="Arial" w:cs="Traditional Arabic" w:hint="cs"/>
          <w:sz w:val="36"/>
          <w:szCs w:val="36"/>
          <w:rtl/>
        </w:rPr>
        <w:t xml:space="preserve">، </w:t>
      </w:r>
      <w:r w:rsidRPr="004B0C1F">
        <w:rPr>
          <w:rFonts w:ascii="Arial" w:hAnsi="Arial" w:cs="Traditional Arabic"/>
          <w:sz w:val="36"/>
          <w:szCs w:val="36"/>
          <w:rtl/>
        </w:rPr>
        <w:t>وصار يسابق أبا قتادة , فقد اشتهر بفتاوى عديدة</w:t>
      </w:r>
      <w:r w:rsidR="0061765C">
        <w:rPr>
          <w:rFonts w:ascii="Arial" w:hAnsi="Arial" w:cs="Traditional Arabic" w:hint="cs"/>
          <w:sz w:val="36"/>
          <w:szCs w:val="36"/>
          <w:rtl/>
        </w:rPr>
        <w:t xml:space="preserve"> </w:t>
      </w:r>
      <w:r w:rsidRPr="004B0C1F">
        <w:rPr>
          <w:rFonts w:ascii="Arial" w:hAnsi="Arial" w:cs="Traditional Arabic"/>
          <w:sz w:val="36"/>
          <w:szCs w:val="36"/>
          <w:rtl/>
        </w:rPr>
        <w:t>، ومن أشهرها</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فتوى ناقشته فيها كما فعل غيري طويلا</w:t>
      </w:r>
      <w:r w:rsidR="0061765C">
        <w:rPr>
          <w:rFonts w:ascii="Arial" w:hAnsi="Arial" w:cs="Traditional Arabic" w:hint="cs"/>
          <w:sz w:val="36"/>
          <w:szCs w:val="36"/>
          <w:rtl/>
        </w:rPr>
        <w:t>ً ؛</w:t>
      </w:r>
      <w:r w:rsidRPr="004B0C1F">
        <w:rPr>
          <w:rFonts w:ascii="Arial" w:hAnsi="Arial" w:cs="Traditional Arabic"/>
          <w:sz w:val="36"/>
          <w:szCs w:val="36"/>
          <w:rtl/>
        </w:rPr>
        <w:t xml:space="preserve"> لإقناعه ببطلانها دون جدوى</w:t>
      </w:r>
      <w:r w:rsidR="0061765C">
        <w:rPr>
          <w:rFonts w:ascii="Arial" w:hAnsi="Arial" w:cs="Traditional Arabic" w:hint="cs"/>
          <w:sz w:val="36"/>
          <w:szCs w:val="36"/>
          <w:rtl/>
        </w:rPr>
        <w:t xml:space="preserve"> </w:t>
      </w:r>
      <w:r w:rsidRPr="004B0C1F">
        <w:rPr>
          <w:rFonts w:ascii="Arial" w:hAnsi="Arial" w:cs="Traditional Arabic"/>
          <w:sz w:val="36"/>
          <w:szCs w:val="36"/>
          <w:rtl/>
        </w:rPr>
        <w:t>, فحواها</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w:t>
      </w:r>
      <w:r w:rsidR="0061765C">
        <w:rPr>
          <w:rFonts w:ascii="Arial" w:hAnsi="Arial" w:cs="Traditional Arabic" w:hint="cs"/>
          <w:sz w:val="36"/>
          <w:szCs w:val="36"/>
          <w:rtl/>
        </w:rPr>
        <w:t xml:space="preserve">" </w:t>
      </w:r>
      <w:r w:rsidR="004A7BA5">
        <w:rPr>
          <w:rFonts w:ascii="Arial" w:hAnsi="Arial" w:cs="Traditional Arabic" w:hint="cs"/>
          <w:sz w:val="36"/>
          <w:szCs w:val="36"/>
          <w:rtl/>
        </w:rPr>
        <w:t>إ</w:t>
      </w:r>
      <w:r w:rsidRPr="004B0C1F">
        <w:rPr>
          <w:rFonts w:ascii="Arial" w:hAnsi="Arial" w:cs="Traditional Arabic"/>
          <w:sz w:val="36"/>
          <w:szCs w:val="36"/>
          <w:rtl/>
        </w:rPr>
        <w:t>ن الناس في بلاد المسلمين</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التي تحكم بغير ما أنزل الله</w:t>
      </w:r>
      <w:r w:rsidR="0061765C">
        <w:rPr>
          <w:rFonts w:ascii="Arial" w:hAnsi="Arial" w:cs="Traditional Arabic" w:hint="cs"/>
          <w:sz w:val="36"/>
          <w:szCs w:val="36"/>
          <w:rtl/>
        </w:rPr>
        <w:t xml:space="preserve"> </w:t>
      </w:r>
      <w:r w:rsidRPr="004B0C1F">
        <w:rPr>
          <w:rFonts w:ascii="Arial" w:hAnsi="Arial" w:cs="Traditional Arabic"/>
          <w:sz w:val="36"/>
          <w:szCs w:val="36"/>
          <w:rtl/>
        </w:rPr>
        <w:t>, هم في ثلاث دوائر</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فأما العاملون </w:t>
      </w:r>
      <w:r w:rsidRPr="004B0C1F">
        <w:rPr>
          <w:rFonts w:ascii="Arial" w:hAnsi="Arial" w:cs="Traditional Arabic"/>
          <w:sz w:val="36"/>
          <w:szCs w:val="36"/>
          <w:rtl/>
        </w:rPr>
        <w:lastRenderedPageBreak/>
        <w:t xml:space="preserve">في الأجهزة السلطوية </w:t>
      </w:r>
      <w:r w:rsidR="0061765C">
        <w:rPr>
          <w:rFonts w:ascii="Arial" w:hAnsi="Arial" w:cs="Traditional Arabic" w:hint="cs"/>
          <w:sz w:val="36"/>
          <w:szCs w:val="36"/>
          <w:rtl/>
        </w:rPr>
        <w:t xml:space="preserve">- </w:t>
      </w:r>
      <w:r w:rsidRPr="004B0C1F">
        <w:rPr>
          <w:rFonts w:ascii="Arial" w:hAnsi="Arial" w:cs="Traditional Arabic"/>
          <w:sz w:val="36"/>
          <w:szCs w:val="36"/>
          <w:rtl/>
        </w:rPr>
        <w:t>مثل الجيش والشرطة وما شابه</w:t>
      </w:r>
      <w:r w:rsidR="0061765C">
        <w:rPr>
          <w:rFonts w:ascii="Arial" w:hAnsi="Arial" w:cs="Traditional Arabic" w:hint="cs"/>
          <w:sz w:val="36"/>
          <w:szCs w:val="36"/>
          <w:rtl/>
        </w:rPr>
        <w:t xml:space="preserve"> - ؛</w:t>
      </w:r>
      <w:r w:rsidRPr="004B0C1F">
        <w:rPr>
          <w:rFonts w:ascii="Arial" w:hAnsi="Arial" w:cs="Traditional Arabic"/>
          <w:sz w:val="36"/>
          <w:szCs w:val="36"/>
          <w:rtl/>
        </w:rPr>
        <w:t xml:space="preserve"> فهؤلاء في دائرة الكفر</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وأما العاملون في أي مؤسسة حكومية أخرى</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تعليم</w:t>
      </w:r>
      <w:r w:rsidR="0061765C">
        <w:rPr>
          <w:rFonts w:ascii="Arial" w:hAnsi="Arial" w:cs="Traditional Arabic" w:hint="cs"/>
          <w:sz w:val="36"/>
          <w:szCs w:val="36"/>
          <w:rtl/>
        </w:rPr>
        <w:t xml:space="preserve"> </w:t>
      </w:r>
      <w:r w:rsidRPr="004B0C1F">
        <w:rPr>
          <w:rFonts w:ascii="Arial" w:hAnsi="Arial" w:cs="Traditional Arabic"/>
          <w:sz w:val="36"/>
          <w:szCs w:val="36"/>
          <w:rtl/>
        </w:rPr>
        <w:t>, صحة</w:t>
      </w:r>
      <w:r w:rsidR="0061765C">
        <w:rPr>
          <w:rFonts w:ascii="Arial" w:hAnsi="Arial" w:cs="Traditional Arabic" w:hint="cs"/>
          <w:sz w:val="36"/>
          <w:szCs w:val="36"/>
          <w:rtl/>
        </w:rPr>
        <w:t xml:space="preserve"> .. - ؛</w:t>
      </w:r>
      <w:r w:rsidRPr="004B0C1F">
        <w:rPr>
          <w:rFonts w:ascii="Arial" w:hAnsi="Arial" w:cs="Traditional Arabic"/>
          <w:sz w:val="36"/>
          <w:szCs w:val="36"/>
          <w:rtl/>
        </w:rPr>
        <w:t xml:space="preserve"> فهؤلاء في دائرة الإثم</w:t>
      </w:r>
      <w:r w:rsidR="0061765C">
        <w:rPr>
          <w:rFonts w:ascii="Arial" w:hAnsi="Arial" w:cs="Traditional Arabic" w:hint="cs"/>
          <w:sz w:val="36"/>
          <w:szCs w:val="36"/>
          <w:rtl/>
        </w:rPr>
        <w:t xml:space="preserve"> </w:t>
      </w:r>
      <w:r w:rsidRPr="004B0C1F">
        <w:rPr>
          <w:rFonts w:ascii="Arial" w:hAnsi="Arial" w:cs="Traditional Arabic"/>
          <w:sz w:val="36"/>
          <w:szCs w:val="36"/>
          <w:rtl/>
        </w:rPr>
        <w:t>, وتشمل كل من يقبض مرتب</w:t>
      </w:r>
      <w:r w:rsidR="0061765C">
        <w:rPr>
          <w:rFonts w:ascii="Arial" w:hAnsi="Arial" w:cs="Traditional Arabic" w:hint="cs"/>
          <w:sz w:val="36"/>
          <w:szCs w:val="36"/>
          <w:rtl/>
        </w:rPr>
        <w:t>ً</w:t>
      </w:r>
      <w:r w:rsidRPr="004B0C1F">
        <w:rPr>
          <w:rFonts w:ascii="Arial" w:hAnsi="Arial" w:cs="Traditional Arabic"/>
          <w:sz w:val="36"/>
          <w:szCs w:val="36"/>
          <w:rtl/>
        </w:rPr>
        <w:t>ا من الدولة الكافرة</w:t>
      </w:r>
      <w:r w:rsidR="0061765C">
        <w:rPr>
          <w:rFonts w:ascii="Arial" w:hAnsi="Arial" w:cs="Traditional Arabic" w:hint="cs"/>
          <w:sz w:val="36"/>
          <w:szCs w:val="36"/>
          <w:rtl/>
        </w:rPr>
        <w:t xml:space="preserve"> ، </w:t>
      </w:r>
      <w:r w:rsidRPr="004B0C1F">
        <w:rPr>
          <w:rFonts w:ascii="Arial" w:hAnsi="Arial" w:cs="Traditional Arabic"/>
          <w:sz w:val="36"/>
          <w:szCs w:val="36"/>
          <w:rtl/>
        </w:rPr>
        <w:t>وأما من وراء ذلك ممن لا علاقة لمعاشهم بالحكومة</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فهؤلاء في دائرة الإسلام </w:t>
      </w:r>
      <w:r w:rsidR="0061765C">
        <w:rPr>
          <w:rFonts w:ascii="Arial" w:hAnsi="Arial" w:cs="Traditional Arabic" w:hint="cs"/>
          <w:sz w:val="36"/>
          <w:szCs w:val="36"/>
          <w:rtl/>
        </w:rPr>
        <w:t xml:space="preserve">، </w:t>
      </w:r>
      <w:r w:rsidRPr="004B0C1F">
        <w:rPr>
          <w:rFonts w:ascii="Arial" w:hAnsi="Arial" w:cs="Traditional Arabic"/>
          <w:sz w:val="36"/>
          <w:szCs w:val="36"/>
          <w:rtl/>
        </w:rPr>
        <w:t>والسلامة على دينهم</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هذا شطر الفتوى</w:t>
      </w:r>
      <w:r w:rsidR="0061765C">
        <w:rPr>
          <w:rFonts w:ascii="Arial" w:hAnsi="Arial" w:cs="Traditional Arabic" w:hint="cs"/>
          <w:sz w:val="36"/>
          <w:szCs w:val="36"/>
          <w:rtl/>
        </w:rPr>
        <w:t xml:space="preserve"> .</w:t>
      </w:r>
    </w:p>
    <w:p w:rsidR="0061765C" w:rsidRDefault="00C0661C" w:rsidP="0061765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وأما الكارثة فهي في شطرها الثاني</w:t>
      </w:r>
      <w:r w:rsidR="0061765C">
        <w:rPr>
          <w:rFonts w:ascii="Arial" w:hAnsi="Arial" w:cs="Traditional Arabic" w:hint="cs"/>
          <w:sz w:val="36"/>
          <w:szCs w:val="36"/>
          <w:rtl/>
        </w:rPr>
        <w:t xml:space="preserve"> </w:t>
      </w:r>
      <w:r w:rsidRPr="004B0C1F">
        <w:rPr>
          <w:rFonts w:ascii="Arial" w:hAnsi="Arial" w:cs="Traditional Arabic"/>
          <w:sz w:val="36"/>
          <w:szCs w:val="36"/>
          <w:rtl/>
        </w:rPr>
        <w:t>, فقد أضاف</w:t>
      </w:r>
      <w:r w:rsidR="0061765C">
        <w:rPr>
          <w:rFonts w:ascii="Arial" w:hAnsi="Arial" w:cs="Traditional Arabic" w:hint="cs"/>
          <w:sz w:val="36"/>
          <w:szCs w:val="36"/>
          <w:rtl/>
        </w:rPr>
        <w:t xml:space="preserve"> </w:t>
      </w:r>
      <w:r w:rsidR="0061765C">
        <w:rPr>
          <w:rFonts w:ascii="Arial" w:hAnsi="Arial" w:cs="Traditional Arabic"/>
          <w:sz w:val="36"/>
          <w:szCs w:val="36"/>
          <w:rtl/>
        </w:rPr>
        <w:t>–</w:t>
      </w:r>
      <w:r w:rsidR="0061765C">
        <w:rPr>
          <w:rFonts w:ascii="Arial" w:hAnsi="Arial" w:cs="Traditional Arabic" w:hint="cs"/>
          <w:sz w:val="36"/>
          <w:szCs w:val="36"/>
          <w:rtl/>
        </w:rPr>
        <w:t xml:space="preserve"> </w:t>
      </w:r>
      <w:r w:rsidRPr="004B0C1F">
        <w:rPr>
          <w:rFonts w:ascii="Arial" w:hAnsi="Arial" w:cs="Traditional Arabic"/>
          <w:sz w:val="36"/>
          <w:szCs w:val="36"/>
          <w:rtl/>
        </w:rPr>
        <w:t>سماحته</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ما يلي</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أما إذا قامت جماعة موحدة تجاهد الحكومة </w:t>
      </w:r>
      <w:proofErr w:type="spellStart"/>
      <w:r w:rsidRPr="004B0C1F">
        <w:rPr>
          <w:rFonts w:ascii="Arial" w:hAnsi="Arial" w:cs="Traditional Arabic"/>
          <w:sz w:val="36"/>
          <w:szCs w:val="36"/>
          <w:rtl/>
        </w:rPr>
        <w:t>الطاغوتية</w:t>
      </w:r>
      <w:proofErr w:type="spellEnd"/>
      <w:r w:rsidRPr="004B0C1F">
        <w:rPr>
          <w:rFonts w:ascii="Arial" w:hAnsi="Arial" w:cs="Traditional Arabic"/>
          <w:sz w:val="36"/>
          <w:szCs w:val="36"/>
          <w:rtl/>
        </w:rPr>
        <w:t xml:space="preserve"> في ذلك البلد , فإنه تتطابق دائرة الكفر مع دائرة الإثم , ولا يعود هنالك إلا دائرتين </w:t>
      </w:r>
      <w:r w:rsidR="0061765C">
        <w:rPr>
          <w:rFonts w:ascii="Arial" w:hAnsi="Arial" w:cs="Traditional Arabic" w:hint="cs"/>
          <w:sz w:val="36"/>
          <w:szCs w:val="36"/>
          <w:rtl/>
        </w:rPr>
        <w:t>:</w:t>
      </w:r>
      <w:r w:rsidRPr="004B0C1F">
        <w:rPr>
          <w:rFonts w:ascii="Arial" w:hAnsi="Arial" w:cs="Traditional Arabic"/>
          <w:sz w:val="36"/>
          <w:szCs w:val="36"/>
          <w:rtl/>
        </w:rPr>
        <w:t xml:space="preserve"> دائرة الكفر</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ودائرة الإيمان</w:t>
      </w:r>
      <w:r w:rsidR="0061765C">
        <w:rPr>
          <w:rFonts w:ascii="Arial" w:hAnsi="Arial" w:cs="Traditional Arabic" w:hint="cs"/>
          <w:sz w:val="36"/>
          <w:szCs w:val="36"/>
          <w:rtl/>
        </w:rPr>
        <w:t xml:space="preserve"> " .</w:t>
      </w:r>
    </w:p>
    <w:p w:rsidR="00AD42EE" w:rsidRDefault="00C0661C" w:rsidP="00AD42E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وكان يضيف</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وهذا ما أدين الله به </w:t>
      </w:r>
      <w:r w:rsidR="0061765C">
        <w:rPr>
          <w:rFonts w:ascii="Arial" w:hAnsi="Arial" w:cs="Traditional Arabic" w:hint="cs"/>
          <w:sz w:val="36"/>
          <w:szCs w:val="36"/>
          <w:rtl/>
        </w:rPr>
        <w:t xml:space="preserve">، </w:t>
      </w:r>
      <w:r w:rsidRPr="004B0C1F">
        <w:rPr>
          <w:rFonts w:ascii="Arial" w:hAnsi="Arial" w:cs="Traditional Arabic"/>
          <w:sz w:val="36"/>
          <w:szCs w:val="36"/>
          <w:rtl/>
        </w:rPr>
        <w:t>أنه قد حصل في الجزائر</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بقيام الجماعة </w:t>
      </w:r>
      <w:r w:rsidR="0061765C">
        <w:rPr>
          <w:rFonts w:ascii="Arial" w:hAnsi="Arial" w:cs="Traditional Arabic" w:hint="cs"/>
          <w:sz w:val="36"/>
          <w:szCs w:val="36"/>
          <w:rtl/>
        </w:rPr>
        <w:t xml:space="preserve">      </w:t>
      </w:r>
      <w:r w:rsidRPr="004B0C1F">
        <w:rPr>
          <w:rFonts w:ascii="Arial" w:hAnsi="Arial" w:cs="Traditional Arabic"/>
          <w:sz w:val="36"/>
          <w:szCs w:val="36"/>
          <w:rtl/>
        </w:rPr>
        <w:t>الموحدة</w:t>
      </w:r>
      <w:r w:rsidR="0061765C">
        <w:rPr>
          <w:rFonts w:ascii="Arial" w:hAnsi="Arial" w:cs="Traditional Arabic" w:hint="cs"/>
          <w:sz w:val="36"/>
          <w:szCs w:val="36"/>
          <w:rtl/>
        </w:rPr>
        <w:t xml:space="preserve"> ( </w:t>
      </w:r>
      <w:r w:rsidRPr="004B0C1F">
        <w:rPr>
          <w:rFonts w:ascii="Arial" w:hAnsi="Arial" w:cs="Traditional Arabic"/>
          <w:sz w:val="36"/>
          <w:szCs w:val="36"/>
          <w:rtl/>
        </w:rPr>
        <w:t>الجماعة الإسلامية المسلحة</w:t>
      </w:r>
      <w:r w:rsidR="0061765C">
        <w:rPr>
          <w:rFonts w:ascii="Arial" w:hAnsi="Arial" w:cs="Traditional Arabic" w:hint="cs"/>
          <w:sz w:val="36"/>
          <w:szCs w:val="36"/>
          <w:rtl/>
        </w:rPr>
        <w:t xml:space="preserve"> )"</w:t>
      </w:r>
      <w:r w:rsidRPr="0061765C">
        <w:rPr>
          <w:rFonts w:ascii="Arial" w:hAnsi="Arial" w:cs="Traditional Arabic"/>
          <w:sz w:val="36"/>
          <w:szCs w:val="36"/>
          <w:vertAlign w:val="superscript"/>
          <w:rtl/>
        </w:rPr>
        <w:t>(</w:t>
      </w:r>
      <w:r w:rsidR="00AD42EE">
        <w:rPr>
          <w:rStyle w:val="a4"/>
          <w:rFonts w:ascii="Arial" w:hAnsi="Arial"/>
          <w:sz w:val="36"/>
          <w:szCs w:val="36"/>
          <w:rtl/>
        </w:rPr>
        <w:footnoteReference w:id="242"/>
      </w:r>
      <w:r w:rsidRPr="0061765C">
        <w:rPr>
          <w:rFonts w:ascii="Arial" w:hAnsi="Arial" w:cs="Traditional Arabic"/>
          <w:sz w:val="36"/>
          <w:szCs w:val="36"/>
          <w:vertAlign w:val="superscript"/>
          <w:rtl/>
        </w:rPr>
        <w:t>)</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AD42EE" w:rsidRDefault="00AD42EE">
      <w:pPr>
        <w:bidi w:val="0"/>
        <w:spacing w:after="0" w:line="240" w:lineRule="auto"/>
        <w:rPr>
          <w:rFonts w:ascii="Arial" w:hAnsi="Arial" w:cs="Traditional Arabic"/>
          <w:sz w:val="36"/>
          <w:szCs w:val="36"/>
          <w:rtl/>
        </w:rPr>
      </w:pPr>
    </w:p>
    <w:p w:rsidR="00C0661C" w:rsidRPr="004B0C1F" w:rsidRDefault="00C0661C" w:rsidP="0071052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هذا عالم من علماء القوم لما خلت جعبته من الأدلة الشرعية </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لم يجد إلا الدوائر الهندسية </w:t>
      </w:r>
      <w:r w:rsidR="0061765C">
        <w:rPr>
          <w:rFonts w:ascii="Arial" w:hAnsi="Arial" w:cs="Traditional Arabic" w:hint="cs"/>
          <w:sz w:val="36"/>
          <w:szCs w:val="36"/>
          <w:rtl/>
        </w:rPr>
        <w:t xml:space="preserve">، </w:t>
      </w:r>
      <w:r w:rsidRPr="004B0C1F">
        <w:rPr>
          <w:rFonts w:ascii="Arial" w:hAnsi="Arial" w:cs="Traditional Arabic"/>
          <w:sz w:val="36"/>
          <w:szCs w:val="36"/>
          <w:rtl/>
        </w:rPr>
        <w:t>والمثلثات</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والمربعات</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في إثبات الكفر</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فالقوم عقولهم من العلم خاوية</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وقلوبهم من الفكر الخارجي طافحة</w:t>
      </w:r>
      <w:r w:rsidR="0061765C">
        <w:rPr>
          <w:rFonts w:ascii="Arial" w:hAnsi="Arial" w:cs="Traditional Arabic" w:hint="cs"/>
          <w:sz w:val="36"/>
          <w:szCs w:val="36"/>
          <w:rtl/>
        </w:rPr>
        <w:t xml:space="preserve"> </w:t>
      </w:r>
      <w:r w:rsidRPr="004B0C1F">
        <w:rPr>
          <w:rFonts w:ascii="Arial" w:hAnsi="Arial" w:cs="Traditional Arabic"/>
          <w:sz w:val="36"/>
          <w:szCs w:val="36"/>
          <w:rtl/>
        </w:rPr>
        <w:t>، فتأملوا هذا الاضطراب في تقييمه</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فالظواهري يقول عنه عالم </w:t>
      </w:r>
      <w:r w:rsidRPr="004B0C1F">
        <w:rPr>
          <w:rFonts w:ascii="Arial" w:hAnsi="Arial" w:cs="Traditional Arabic"/>
          <w:sz w:val="36"/>
          <w:szCs w:val="36"/>
          <w:rtl/>
        </w:rPr>
        <w:lastRenderedPageBreak/>
        <w:t xml:space="preserve">وأستاذ للمجاهدين </w:t>
      </w:r>
      <w:r w:rsidR="0061765C">
        <w:rPr>
          <w:rFonts w:ascii="Arial" w:hAnsi="Arial" w:cs="Traditional Arabic" w:hint="cs"/>
          <w:sz w:val="36"/>
          <w:szCs w:val="36"/>
          <w:rtl/>
        </w:rPr>
        <w:t xml:space="preserve">، </w:t>
      </w:r>
      <w:r w:rsidRPr="004B0C1F">
        <w:rPr>
          <w:rFonts w:ascii="Arial" w:hAnsi="Arial" w:cs="Traditional Arabic"/>
          <w:sz w:val="36"/>
          <w:szCs w:val="36"/>
          <w:rtl/>
        </w:rPr>
        <w:t>ورفيقه ينزل به إلى الحضيض</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وهذا التفاوت يذكرنا بنقد الرافضة</w:t>
      </w:r>
      <w:r w:rsidR="00710522" w:rsidRPr="00710522">
        <w:rPr>
          <w:rFonts w:ascii="Arial" w:hAnsi="Arial" w:cs="Traditional Arabic" w:hint="cs"/>
          <w:sz w:val="36"/>
          <w:szCs w:val="36"/>
          <w:vertAlign w:val="superscript"/>
          <w:rtl/>
        </w:rPr>
        <w:t>(</w:t>
      </w:r>
      <w:r w:rsidR="00710522" w:rsidRPr="00710522">
        <w:rPr>
          <w:rStyle w:val="a4"/>
          <w:rFonts w:ascii="Arial" w:hAnsi="Arial"/>
          <w:sz w:val="36"/>
          <w:szCs w:val="36"/>
          <w:rtl/>
        </w:rPr>
        <w:footnoteReference w:id="243"/>
      </w:r>
      <w:r w:rsidR="00710522" w:rsidRPr="00710522">
        <w:rPr>
          <w:rFonts w:ascii="Arial" w:hAnsi="Arial" w:cs="Traditional Arabic" w:hint="cs"/>
          <w:sz w:val="36"/>
          <w:szCs w:val="36"/>
          <w:vertAlign w:val="superscript"/>
          <w:rtl/>
        </w:rPr>
        <w:t>)</w:t>
      </w:r>
      <w:r w:rsidRPr="004B0C1F">
        <w:rPr>
          <w:rFonts w:ascii="Arial" w:hAnsi="Arial" w:cs="Traditional Arabic"/>
          <w:sz w:val="36"/>
          <w:szCs w:val="36"/>
          <w:rtl/>
        </w:rPr>
        <w:t xml:space="preserve"> لرجال الحديث عندهم </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فتجد في ترجمة أحدهم </w:t>
      </w:r>
      <w:r w:rsidR="0061765C">
        <w:rPr>
          <w:rFonts w:ascii="Arial" w:hAnsi="Arial" w:cs="Traditional Arabic" w:hint="cs"/>
          <w:sz w:val="36"/>
          <w:szCs w:val="36"/>
          <w:rtl/>
        </w:rPr>
        <w:t xml:space="preserve">؛ </w:t>
      </w:r>
      <w:r w:rsidRPr="004B0C1F">
        <w:rPr>
          <w:rFonts w:ascii="Arial" w:hAnsi="Arial" w:cs="Traditional Arabic"/>
          <w:sz w:val="36"/>
          <w:szCs w:val="36"/>
          <w:rtl/>
        </w:rPr>
        <w:t>في</w:t>
      </w:r>
      <w:r w:rsidR="0061765C">
        <w:rPr>
          <w:rFonts w:ascii="Arial" w:hAnsi="Arial" w:cs="Traditional Arabic" w:hint="cs"/>
          <w:sz w:val="36"/>
          <w:szCs w:val="36"/>
          <w:rtl/>
        </w:rPr>
        <w:t>ُ</w:t>
      </w:r>
      <w:r w:rsidRPr="004B0C1F">
        <w:rPr>
          <w:rFonts w:ascii="Arial" w:hAnsi="Arial" w:cs="Traditional Arabic"/>
          <w:sz w:val="36"/>
          <w:szCs w:val="36"/>
          <w:rtl/>
        </w:rPr>
        <w:t xml:space="preserve">مدح حتى يوصل به إلى السماء </w:t>
      </w:r>
      <w:r w:rsidR="0061765C">
        <w:rPr>
          <w:rFonts w:ascii="Arial" w:hAnsi="Arial" w:cs="Traditional Arabic" w:hint="cs"/>
          <w:sz w:val="36"/>
          <w:szCs w:val="36"/>
          <w:rtl/>
        </w:rPr>
        <w:t xml:space="preserve">، </w:t>
      </w:r>
      <w:r w:rsidRPr="004B0C1F">
        <w:rPr>
          <w:rFonts w:ascii="Arial" w:hAnsi="Arial" w:cs="Traditional Arabic"/>
          <w:sz w:val="36"/>
          <w:szCs w:val="36"/>
          <w:rtl/>
        </w:rPr>
        <w:t>وتجد ناقداً غيره يتهم نفس الراوي بالزندقة</w:t>
      </w:r>
      <w:r w:rsidR="0061765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AD42EE" w:rsidRDefault="00C0661C" w:rsidP="00651C72">
      <w:pPr>
        <w:pStyle w:val="af0"/>
        <w:widowControl w:val="0"/>
        <w:numPr>
          <w:ilvl w:val="0"/>
          <w:numId w:val="14"/>
        </w:numPr>
        <w:spacing w:after="0" w:line="240" w:lineRule="auto"/>
        <w:jc w:val="both"/>
        <w:rPr>
          <w:rFonts w:ascii="Arial" w:hAnsi="Arial" w:cs="Traditional Arabic"/>
          <w:sz w:val="36"/>
          <w:szCs w:val="36"/>
        </w:rPr>
      </w:pPr>
      <w:r w:rsidRPr="00AD42EE">
        <w:rPr>
          <w:rFonts w:ascii="Arial" w:hAnsi="Arial" w:cs="Traditional Arabic"/>
          <w:sz w:val="36"/>
          <w:szCs w:val="36"/>
          <w:rtl/>
        </w:rPr>
        <w:t xml:space="preserve"> أبو قت</w:t>
      </w:r>
      <w:r w:rsidR="00A260ED" w:rsidRPr="00AD42EE">
        <w:rPr>
          <w:rFonts w:ascii="Arial" w:hAnsi="Arial" w:cs="Traditional Arabic"/>
          <w:sz w:val="36"/>
          <w:szCs w:val="36"/>
          <w:rtl/>
        </w:rPr>
        <w:t>ادة الفلسطيني</w:t>
      </w:r>
      <w:r w:rsidR="00AD42EE">
        <w:rPr>
          <w:rFonts w:ascii="Arial" w:hAnsi="Arial" w:cs="Traditional Arabic" w:hint="cs"/>
          <w:sz w:val="36"/>
          <w:szCs w:val="36"/>
          <w:rtl/>
        </w:rPr>
        <w:t xml:space="preserve"> :</w:t>
      </w:r>
      <w:r w:rsidR="00A260ED" w:rsidRPr="00AD42EE">
        <w:rPr>
          <w:rFonts w:ascii="Arial" w:hAnsi="Arial" w:cs="Traditional Arabic"/>
          <w:sz w:val="36"/>
          <w:szCs w:val="36"/>
          <w:rtl/>
        </w:rPr>
        <w:t xml:space="preserve"> قال عنه الظواهري</w:t>
      </w:r>
      <w:r w:rsidR="00AD42EE">
        <w:rPr>
          <w:rFonts w:ascii="Arial" w:hAnsi="Arial" w:cs="Traditional Arabic" w:hint="cs"/>
          <w:sz w:val="36"/>
          <w:szCs w:val="36"/>
          <w:rtl/>
        </w:rPr>
        <w:t xml:space="preserve"> </w:t>
      </w:r>
      <w:r w:rsidR="00A260ED" w:rsidRPr="00AD42EE">
        <w:rPr>
          <w:rFonts w:ascii="Arial" w:hAnsi="Arial" w:cs="Traditional Arabic"/>
          <w:sz w:val="36"/>
          <w:szCs w:val="36"/>
          <w:rtl/>
        </w:rPr>
        <w:t>:</w:t>
      </w:r>
      <w:r w:rsidR="00AD42EE">
        <w:rPr>
          <w:rFonts w:ascii="Arial" w:hAnsi="Arial" w:cs="Traditional Arabic" w:hint="cs"/>
          <w:sz w:val="36"/>
          <w:szCs w:val="36"/>
          <w:rtl/>
        </w:rPr>
        <w:t xml:space="preserve"> </w:t>
      </w:r>
      <w:r w:rsidRPr="00AD42EE">
        <w:rPr>
          <w:rFonts w:ascii="Arial" w:hAnsi="Arial" w:cs="Traditional Arabic"/>
          <w:sz w:val="36"/>
          <w:szCs w:val="36"/>
          <w:rtl/>
        </w:rPr>
        <w:t>"من الأعلام الشامخة</w:t>
      </w:r>
      <w:r w:rsidR="00AD42EE">
        <w:rPr>
          <w:rFonts w:ascii="Arial" w:hAnsi="Arial" w:cs="Traditional Arabic" w:hint="cs"/>
          <w:sz w:val="36"/>
          <w:szCs w:val="36"/>
          <w:rtl/>
        </w:rPr>
        <w:t xml:space="preserve">، </w:t>
      </w:r>
      <w:r w:rsidRPr="00AD42EE">
        <w:rPr>
          <w:rFonts w:ascii="Arial" w:hAnsi="Arial" w:cs="Traditional Arabic"/>
          <w:sz w:val="36"/>
          <w:szCs w:val="36"/>
          <w:rtl/>
        </w:rPr>
        <w:t>والعلماء الموسوعيين</w:t>
      </w:r>
      <w:r w:rsidR="00AD42EE" w:rsidRPr="00AD42EE">
        <w:rPr>
          <w:rFonts w:ascii="Arial" w:hAnsi="Arial" w:cs="Traditional Arabic" w:hint="cs"/>
          <w:sz w:val="28"/>
          <w:szCs w:val="28"/>
          <w:rtl/>
        </w:rPr>
        <w:t xml:space="preserve"> </w:t>
      </w:r>
      <w:r w:rsidRPr="00AD42EE">
        <w:rPr>
          <w:rFonts w:ascii="Arial" w:hAnsi="Arial" w:cs="Traditional Arabic"/>
          <w:sz w:val="36"/>
          <w:szCs w:val="36"/>
          <w:rtl/>
        </w:rPr>
        <w:t>،</w:t>
      </w:r>
      <w:r w:rsidRPr="00AD42EE">
        <w:rPr>
          <w:rFonts w:ascii="Arial" w:hAnsi="Arial" w:cs="Traditional Arabic"/>
          <w:sz w:val="28"/>
          <w:szCs w:val="28"/>
          <w:rtl/>
        </w:rPr>
        <w:t xml:space="preserve"> </w:t>
      </w:r>
      <w:r w:rsidRPr="00AD42EE">
        <w:rPr>
          <w:rFonts w:ascii="Arial" w:hAnsi="Arial" w:cs="Traditional Arabic"/>
          <w:sz w:val="36"/>
          <w:szCs w:val="36"/>
          <w:rtl/>
        </w:rPr>
        <w:t>وممن</w:t>
      </w:r>
      <w:r w:rsidRPr="00AD42EE">
        <w:rPr>
          <w:rFonts w:ascii="Arial" w:hAnsi="Arial" w:cs="Traditional Arabic"/>
          <w:sz w:val="28"/>
          <w:szCs w:val="28"/>
          <w:rtl/>
        </w:rPr>
        <w:t xml:space="preserve"> </w:t>
      </w:r>
      <w:r w:rsidRPr="00AD42EE">
        <w:rPr>
          <w:rFonts w:ascii="Arial" w:hAnsi="Arial" w:cs="Traditional Arabic"/>
          <w:sz w:val="36"/>
          <w:szCs w:val="36"/>
          <w:rtl/>
        </w:rPr>
        <w:t>أحسبُهم</w:t>
      </w:r>
      <w:r w:rsidRPr="00AD42EE">
        <w:rPr>
          <w:rFonts w:ascii="Arial" w:hAnsi="Arial" w:cs="Traditional Arabic"/>
          <w:sz w:val="28"/>
          <w:szCs w:val="28"/>
          <w:rtl/>
        </w:rPr>
        <w:t xml:space="preserve"> </w:t>
      </w:r>
      <w:r w:rsidR="00AD42EE">
        <w:rPr>
          <w:rFonts w:ascii="Arial" w:hAnsi="Arial" w:cs="Traditional Arabic" w:hint="cs"/>
          <w:sz w:val="36"/>
          <w:szCs w:val="36"/>
          <w:rtl/>
        </w:rPr>
        <w:t>-</w:t>
      </w:r>
      <w:r w:rsidR="00AD42EE" w:rsidRPr="00AD42EE">
        <w:rPr>
          <w:rFonts w:ascii="Arial" w:hAnsi="Arial" w:cs="Traditional Arabic" w:hint="cs"/>
          <w:sz w:val="28"/>
          <w:szCs w:val="28"/>
          <w:rtl/>
        </w:rPr>
        <w:t xml:space="preserve"> </w:t>
      </w:r>
      <w:r w:rsidR="0098466C" w:rsidRPr="00AD42EE">
        <w:rPr>
          <w:rFonts w:ascii="Arial" w:hAnsi="Arial" w:cs="Traditional Arabic"/>
          <w:sz w:val="36"/>
          <w:szCs w:val="36"/>
          <w:rtl/>
        </w:rPr>
        <w:t>والله</w:t>
      </w:r>
      <w:r w:rsidR="0098466C" w:rsidRPr="00AD42EE">
        <w:rPr>
          <w:rFonts w:ascii="Arial" w:hAnsi="Arial" w:cs="Traditional Arabic"/>
          <w:sz w:val="28"/>
          <w:szCs w:val="28"/>
          <w:rtl/>
        </w:rPr>
        <w:t xml:space="preserve"> </w:t>
      </w:r>
      <w:proofErr w:type="spellStart"/>
      <w:r w:rsidR="0098466C" w:rsidRPr="00AD42EE">
        <w:rPr>
          <w:rFonts w:ascii="Arial" w:hAnsi="Arial" w:cs="Traditional Arabic"/>
          <w:sz w:val="36"/>
          <w:szCs w:val="36"/>
          <w:rtl/>
        </w:rPr>
        <w:t>حسيبُه</w:t>
      </w:r>
      <w:proofErr w:type="spellEnd"/>
      <w:r w:rsidR="0098466C" w:rsidRPr="00AD42EE">
        <w:rPr>
          <w:rFonts w:ascii="Arial" w:hAnsi="Arial" w:cs="Traditional Arabic" w:hint="cs"/>
          <w:sz w:val="28"/>
          <w:szCs w:val="28"/>
          <w:rtl/>
        </w:rPr>
        <w:t xml:space="preserve"> </w:t>
      </w:r>
      <w:r w:rsidR="00AD42EE">
        <w:rPr>
          <w:rFonts w:ascii="Arial" w:hAnsi="Arial" w:cs="Traditional Arabic" w:hint="cs"/>
          <w:sz w:val="36"/>
          <w:szCs w:val="36"/>
          <w:rtl/>
        </w:rPr>
        <w:t>-</w:t>
      </w:r>
      <w:r w:rsidRPr="00AD42EE">
        <w:rPr>
          <w:rFonts w:ascii="Arial" w:hAnsi="Arial" w:cs="Traditional Arabic"/>
          <w:sz w:val="28"/>
          <w:szCs w:val="28"/>
          <w:rtl/>
        </w:rPr>
        <w:t xml:space="preserve"> </w:t>
      </w:r>
      <w:r w:rsidRPr="00AD42EE">
        <w:rPr>
          <w:rFonts w:ascii="Arial" w:hAnsi="Arial" w:cs="Traditional Arabic"/>
          <w:sz w:val="36"/>
          <w:szCs w:val="36"/>
          <w:rtl/>
        </w:rPr>
        <w:t>من</w:t>
      </w:r>
      <w:r w:rsidRPr="00AD42EE">
        <w:rPr>
          <w:rFonts w:ascii="Arial" w:hAnsi="Arial" w:cs="Traditional Arabic"/>
          <w:sz w:val="28"/>
          <w:szCs w:val="28"/>
          <w:rtl/>
        </w:rPr>
        <w:t xml:space="preserve"> </w:t>
      </w:r>
      <w:r w:rsidRPr="00AD42EE">
        <w:rPr>
          <w:rFonts w:ascii="Arial" w:hAnsi="Arial" w:cs="Traditional Arabic"/>
          <w:sz w:val="36"/>
          <w:szCs w:val="36"/>
          <w:rtl/>
        </w:rPr>
        <w:t>الرموز</w:t>
      </w:r>
      <w:r w:rsidRPr="00AD42EE">
        <w:rPr>
          <w:rFonts w:ascii="Arial" w:hAnsi="Arial" w:cs="Traditional Arabic"/>
          <w:sz w:val="28"/>
          <w:szCs w:val="28"/>
          <w:rtl/>
        </w:rPr>
        <w:t xml:space="preserve"> </w:t>
      </w:r>
      <w:r w:rsidRPr="00AD42EE">
        <w:rPr>
          <w:rFonts w:ascii="Arial" w:hAnsi="Arial" w:cs="Traditional Arabic"/>
          <w:sz w:val="36"/>
          <w:szCs w:val="36"/>
          <w:rtl/>
        </w:rPr>
        <w:t>الثابتة</w:t>
      </w:r>
      <w:r w:rsidRPr="00AD42EE">
        <w:rPr>
          <w:rFonts w:ascii="Arial" w:hAnsi="Arial" w:cs="Traditional Arabic"/>
          <w:sz w:val="28"/>
          <w:szCs w:val="28"/>
          <w:rtl/>
        </w:rPr>
        <w:t xml:space="preserve"> </w:t>
      </w:r>
      <w:r w:rsidRPr="00AD42EE">
        <w:rPr>
          <w:rFonts w:ascii="Arial" w:hAnsi="Arial" w:cs="Traditional Arabic"/>
          <w:sz w:val="36"/>
          <w:szCs w:val="36"/>
          <w:rtl/>
        </w:rPr>
        <w:t>على</w:t>
      </w:r>
      <w:r w:rsidRPr="00AD42EE">
        <w:rPr>
          <w:rFonts w:ascii="Arial" w:hAnsi="Arial" w:cs="Traditional Arabic"/>
          <w:sz w:val="28"/>
          <w:szCs w:val="28"/>
          <w:rtl/>
        </w:rPr>
        <w:t xml:space="preserve"> </w:t>
      </w:r>
      <w:r w:rsidRPr="00AD42EE">
        <w:rPr>
          <w:rFonts w:ascii="Arial" w:hAnsi="Arial" w:cs="Traditional Arabic"/>
          <w:sz w:val="36"/>
          <w:szCs w:val="36"/>
          <w:rtl/>
        </w:rPr>
        <w:t>الحق،</w:t>
      </w:r>
      <w:r w:rsidRPr="00AD42EE">
        <w:rPr>
          <w:rFonts w:ascii="Arial" w:hAnsi="Arial" w:cs="Traditional Arabic"/>
          <w:sz w:val="28"/>
          <w:szCs w:val="28"/>
          <w:rtl/>
        </w:rPr>
        <w:t xml:space="preserve"> </w:t>
      </w:r>
      <w:r w:rsidRPr="00AD42EE">
        <w:rPr>
          <w:rFonts w:ascii="Arial" w:hAnsi="Arial" w:cs="Traditional Arabic"/>
          <w:sz w:val="36"/>
          <w:szCs w:val="36"/>
          <w:rtl/>
        </w:rPr>
        <w:t>لا</w:t>
      </w:r>
      <w:r w:rsidRPr="00AD42EE">
        <w:rPr>
          <w:rFonts w:ascii="Arial" w:hAnsi="Arial" w:cs="Traditional Arabic"/>
          <w:sz w:val="28"/>
          <w:szCs w:val="28"/>
          <w:rtl/>
        </w:rPr>
        <w:t xml:space="preserve"> </w:t>
      </w:r>
      <w:r w:rsidR="00AD42EE">
        <w:rPr>
          <w:rFonts w:ascii="Arial" w:hAnsi="Arial" w:cs="Traditional Arabic"/>
          <w:sz w:val="36"/>
          <w:szCs w:val="36"/>
          <w:rtl/>
        </w:rPr>
        <w:t>تهز</w:t>
      </w:r>
      <w:r w:rsidR="00AD42EE">
        <w:rPr>
          <w:rFonts w:ascii="Arial" w:hAnsi="Arial" w:cs="Traditional Arabic" w:hint="cs"/>
          <w:sz w:val="36"/>
          <w:szCs w:val="36"/>
          <w:rtl/>
        </w:rPr>
        <w:t>ُّ</w:t>
      </w:r>
      <w:r w:rsidR="00AD42EE">
        <w:rPr>
          <w:rFonts w:ascii="Arial" w:hAnsi="Arial" w:cs="Traditional Arabic"/>
          <w:sz w:val="36"/>
          <w:szCs w:val="36"/>
          <w:rtl/>
        </w:rPr>
        <w:t>ه</w:t>
      </w:r>
      <w:r w:rsidRPr="00AD42EE">
        <w:rPr>
          <w:rFonts w:ascii="Arial" w:hAnsi="Arial" w:cs="Traditional Arabic"/>
          <w:sz w:val="36"/>
          <w:szCs w:val="36"/>
          <w:rtl/>
        </w:rPr>
        <w:t xml:space="preserve"> المحن، ولا تزعز</w:t>
      </w:r>
      <w:r w:rsidR="00710522">
        <w:rPr>
          <w:rFonts w:ascii="Arial" w:hAnsi="Arial" w:cs="Traditional Arabic" w:hint="cs"/>
          <w:sz w:val="36"/>
          <w:szCs w:val="36"/>
          <w:rtl/>
        </w:rPr>
        <w:t>ع</w:t>
      </w:r>
      <w:r w:rsidRPr="00AD42EE">
        <w:rPr>
          <w:rFonts w:ascii="Arial" w:hAnsi="Arial" w:cs="Traditional Arabic"/>
          <w:sz w:val="36"/>
          <w:szCs w:val="36"/>
          <w:rtl/>
        </w:rPr>
        <w:t>ه الزعازع</w:t>
      </w:r>
      <w:r w:rsidR="00AD42EE">
        <w:rPr>
          <w:rFonts w:ascii="Arial" w:hAnsi="Arial" w:cs="Traditional Arabic" w:hint="cs"/>
          <w:sz w:val="36"/>
          <w:szCs w:val="36"/>
          <w:rtl/>
        </w:rPr>
        <w:t xml:space="preserve"> </w:t>
      </w:r>
      <w:r w:rsidRPr="00AD42EE">
        <w:rPr>
          <w:rFonts w:ascii="Arial" w:hAnsi="Arial" w:cs="Traditional Arabic"/>
          <w:sz w:val="36"/>
          <w:szCs w:val="36"/>
          <w:rtl/>
        </w:rPr>
        <w:t>، هاجر ورابط</w:t>
      </w:r>
      <w:r w:rsidR="00AD42EE">
        <w:rPr>
          <w:rFonts w:ascii="Arial" w:hAnsi="Arial" w:cs="Traditional Arabic" w:hint="cs"/>
          <w:sz w:val="36"/>
          <w:szCs w:val="36"/>
          <w:rtl/>
        </w:rPr>
        <w:t xml:space="preserve"> ،</w:t>
      </w:r>
      <w:r w:rsidRPr="00AD42EE">
        <w:rPr>
          <w:rFonts w:ascii="Arial" w:hAnsi="Arial" w:cs="Traditional Arabic"/>
          <w:sz w:val="36"/>
          <w:szCs w:val="36"/>
          <w:rtl/>
        </w:rPr>
        <w:t xml:space="preserve"> وألف وصنف وخطب</w:t>
      </w:r>
      <w:r w:rsidR="00AD42EE">
        <w:rPr>
          <w:rFonts w:ascii="Arial" w:hAnsi="Arial" w:cs="Traditional Arabic" w:hint="cs"/>
          <w:sz w:val="36"/>
          <w:szCs w:val="36"/>
          <w:rtl/>
        </w:rPr>
        <w:t xml:space="preserve"> </w:t>
      </w:r>
      <w:r w:rsidRPr="00AD42EE">
        <w:rPr>
          <w:rFonts w:ascii="Arial" w:hAnsi="Arial" w:cs="Traditional Arabic"/>
          <w:sz w:val="36"/>
          <w:szCs w:val="36"/>
          <w:vertAlign w:val="superscript"/>
          <w:rtl/>
        </w:rPr>
        <w:t>"(</w:t>
      </w:r>
      <w:r w:rsidR="00710522">
        <w:rPr>
          <w:rStyle w:val="a4"/>
          <w:rFonts w:ascii="Arial" w:hAnsi="Arial"/>
          <w:sz w:val="36"/>
          <w:szCs w:val="36"/>
          <w:rtl/>
        </w:rPr>
        <w:footnoteReference w:id="244"/>
      </w:r>
      <w:r w:rsidRPr="00AD42EE">
        <w:rPr>
          <w:rFonts w:ascii="Arial" w:hAnsi="Arial" w:cs="Traditional Arabic"/>
          <w:sz w:val="36"/>
          <w:szCs w:val="36"/>
          <w:vertAlign w:val="superscript"/>
          <w:rtl/>
        </w:rPr>
        <w:t>)</w:t>
      </w:r>
      <w:r w:rsidR="00AD42EE">
        <w:rPr>
          <w:rFonts w:ascii="Arial" w:hAnsi="Arial" w:cs="Traditional Arabic" w:hint="cs"/>
          <w:sz w:val="36"/>
          <w:szCs w:val="36"/>
          <w:rtl/>
        </w:rPr>
        <w:t xml:space="preserve"> .</w:t>
      </w:r>
    </w:p>
    <w:p w:rsidR="00AD42EE" w:rsidRDefault="00AD42EE" w:rsidP="00753DE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C0661C" w:rsidRPr="004B0C1F">
        <w:rPr>
          <w:rFonts w:ascii="Arial" w:hAnsi="Arial" w:cs="Traditional Arabic"/>
          <w:sz w:val="36"/>
          <w:szCs w:val="36"/>
          <w:rtl/>
        </w:rPr>
        <w:t xml:space="preserve">وعالمهم هذا </w:t>
      </w:r>
      <w:r>
        <w:rPr>
          <w:rFonts w:ascii="Arial" w:hAnsi="Arial" w:cs="Traditional Arabic" w:hint="cs"/>
          <w:sz w:val="36"/>
          <w:szCs w:val="36"/>
          <w:rtl/>
        </w:rPr>
        <w:t>،</w:t>
      </w:r>
      <w:r w:rsidR="00C0661C" w:rsidRPr="004B0C1F">
        <w:rPr>
          <w:rFonts w:ascii="Arial" w:hAnsi="Arial" w:cs="Traditional Arabic"/>
          <w:sz w:val="36"/>
          <w:szCs w:val="36"/>
          <w:rtl/>
        </w:rPr>
        <w:t xml:space="preserve"> صاحب أشهر ثلاثة فتاوي في التاريخ </w:t>
      </w:r>
      <w:r>
        <w:rPr>
          <w:rFonts w:ascii="Arial" w:hAnsi="Arial" w:cs="Traditional Arabic" w:hint="cs"/>
          <w:sz w:val="36"/>
          <w:szCs w:val="36"/>
          <w:rtl/>
        </w:rPr>
        <w:t xml:space="preserve">، </w:t>
      </w:r>
      <w:r w:rsidR="00D31F97">
        <w:rPr>
          <w:rFonts w:ascii="Arial" w:hAnsi="Arial" w:cs="Traditional Arabic"/>
          <w:sz w:val="36"/>
          <w:szCs w:val="36"/>
          <w:rtl/>
        </w:rPr>
        <w:t>لم يسبق</w:t>
      </w:r>
      <w:r w:rsidR="00D31F97">
        <w:rPr>
          <w:rFonts w:ascii="Arial" w:hAnsi="Arial" w:cs="Traditional Arabic" w:hint="cs"/>
          <w:sz w:val="36"/>
          <w:szCs w:val="36"/>
          <w:rtl/>
        </w:rPr>
        <w:t xml:space="preserve"> إليها </w:t>
      </w:r>
      <w:r w:rsidR="00C0661C" w:rsidRPr="004B0C1F">
        <w:rPr>
          <w:rFonts w:ascii="Arial" w:hAnsi="Arial" w:cs="Traditional Arabic"/>
          <w:sz w:val="36"/>
          <w:szCs w:val="36"/>
          <w:rtl/>
        </w:rPr>
        <w:t xml:space="preserve">أحد </w:t>
      </w:r>
      <w:r>
        <w:rPr>
          <w:rFonts w:ascii="Arial" w:hAnsi="Arial" w:cs="Traditional Arabic" w:hint="cs"/>
          <w:sz w:val="36"/>
          <w:szCs w:val="36"/>
          <w:rtl/>
        </w:rPr>
        <w:t xml:space="preserve">، </w:t>
      </w:r>
      <w:r w:rsidR="00C0661C" w:rsidRPr="004B0C1F">
        <w:rPr>
          <w:rFonts w:ascii="Arial" w:hAnsi="Arial" w:cs="Traditional Arabic"/>
          <w:sz w:val="36"/>
          <w:szCs w:val="36"/>
          <w:rtl/>
        </w:rPr>
        <w:t>ولن يحسده عليها أحد</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r>
        <w:rPr>
          <w:rFonts w:ascii="Arial" w:hAnsi="Arial" w:cs="Traditional Arabic" w:hint="cs"/>
          <w:sz w:val="36"/>
          <w:szCs w:val="36"/>
          <w:rtl/>
        </w:rPr>
        <w:t>و</w:t>
      </w:r>
      <w:r w:rsidR="00C0661C" w:rsidRPr="004B0C1F">
        <w:rPr>
          <w:rFonts w:ascii="Arial" w:hAnsi="Arial" w:cs="Traditional Arabic"/>
          <w:sz w:val="36"/>
          <w:szCs w:val="36"/>
          <w:rtl/>
        </w:rPr>
        <w:t xml:space="preserve">سوف يأتي ذكرها عند مناقشة ملامح فكره </w:t>
      </w:r>
      <w:r>
        <w:rPr>
          <w:rFonts w:ascii="Arial" w:hAnsi="Arial" w:cs="Traditional Arabic" w:hint="cs"/>
          <w:sz w:val="36"/>
          <w:szCs w:val="36"/>
          <w:rtl/>
        </w:rPr>
        <w:t>.</w:t>
      </w:r>
    </w:p>
    <w:p w:rsidR="00AD42EE" w:rsidRDefault="00C0661C" w:rsidP="0071052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من بلاوي هذا العالم </w:t>
      </w:r>
      <w:r w:rsidR="00AD42EE">
        <w:rPr>
          <w:rFonts w:ascii="Arial" w:hAnsi="Arial" w:cs="Traditional Arabic" w:hint="cs"/>
          <w:sz w:val="36"/>
          <w:szCs w:val="36"/>
          <w:rtl/>
        </w:rPr>
        <w:t xml:space="preserve">- </w:t>
      </w:r>
      <w:r w:rsidRPr="004B0C1F">
        <w:rPr>
          <w:rFonts w:ascii="Arial" w:hAnsi="Arial" w:cs="Traditional Arabic"/>
          <w:sz w:val="36"/>
          <w:szCs w:val="36"/>
          <w:rtl/>
        </w:rPr>
        <w:t xml:space="preserve">على حد زعمهم </w:t>
      </w:r>
      <w:r w:rsidR="00AD42EE">
        <w:rPr>
          <w:rFonts w:ascii="Arial" w:hAnsi="Arial" w:cs="Traditional Arabic" w:hint="cs"/>
          <w:sz w:val="36"/>
          <w:szCs w:val="36"/>
          <w:rtl/>
        </w:rPr>
        <w:t xml:space="preserve">- </w:t>
      </w:r>
      <w:r w:rsidRPr="004B0C1F">
        <w:rPr>
          <w:rFonts w:ascii="Arial" w:hAnsi="Arial" w:cs="Traditional Arabic"/>
          <w:sz w:val="36"/>
          <w:szCs w:val="36"/>
          <w:rtl/>
        </w:rPr>
        <w:t xml:space="preserve">أنه أثنى على كتاب منهج الجماعة الإسلامية </w:t>
      </w:r>
      <w:r w:rsidRPr="004B0C1F">
        <w:rPr>
          <w:rFonts w:ascii="Arial" w:hAnsi="Arial" w:cs="Traditional Arabic"/>
          <w:sz w:val="36"/>
          <w:szCs w:val="36"/>
          <w:rtl/>
        </w:rPr>
        <w:lastRenderedPageBreak/>
        <w:t>في الجزائر بعد صدوره</w:t>
      </w:r>
      <w:r w:rsidR="00AD42EE">
        <w:rPr>
          <w:rFonts w:ascii="Arial" w:hAnsi="Arial" w:cs="Traditional Arabic" w:hint="cs"/>
          <w:sz w:val="36"/>
          <w:szCs w:val="36"/>
          <w:rtl/>
        </w:rPr>
        <w:t xml:space="preserve"> ؛</w:t>
      </w:r>
      <w:r w:rsidRPr="004B0C1F">
        <w:rPr>
          <w:rFonts w:ascii="Arial" w:hAnsi="Arial" w:cs="Traditional Arabic"/>
          <w:sz w:val="36"/>
          <w:szCs w:val="36"/>
          <w:rtl/>
        </w:rPr>
        <w:t xml:space="preserve"> فقال في حق ذلك الكتاب</w:t>
      </w:r>
      <w:r w:rsidR="00AD42EE">
        <w:rPr>
          <w:rFonts w:ascii="Arial" w:hAnsi="Arial" w:cs="Traditional Arabic" w:hint="cs"/>
          <w:sz w:val="36"/>
          <w:szCs w:val="36"/>
          <w:rtl/>
        </w:rPr>
        <w:t xml:space="preserve"> </w:t>
      </w:r>
      <w:r w:rsidRPr="004B0C1F">
        <w:rPr>
          <w:rFonts w:ascii="Arial" w:hAnsi="Arial" w:cs="Traditional Arabic"/>
          <w:sz w:val="36"/>
          <w:szCs w:val="36"/>
          <w:rtl/>
        </w:rPr>
        <w:t>: "</w:t>
      </w:r>
      <w:r w:rsidR="00AD42EE">
        <w:rPr>
          <w:rFonts w:ascii="Arial" w:hAnsi="Arial" w:cs="Traditional Arabic" w:hint="cs"/>
          <w:sz w:val="36"/>
          <w:szCs w:val="36"/>
          <w:rtl/>
        </w:rPr>
        <w:t xml:space="preserve"> </w:t>
      </w:r>
      <w:r w:rsidRPr="004B0C1F">
        <w:rPr>
          <w:rFonts w:ascii="Arial" w:hAnsi="Arial" w:cs="Traditional Arabic"/>
          <w:sz w:val="36"/>
          <w:szCs w:val="36"/>
          <w:rtl/>
        </w:rPr>
        <w:t>رماح الخير والهدى</w:t>
      </w:r>
      <w:r w:rsidR="00AD42EE">
        <w:rPr>
          <w:rFonts w:ascii="Arial" w:hAnsi="Arial" w:cs="Traditional Arabic" w:hint="cs"/>
          <w:sz w:val="36"/>
          <w:szCs w:val="36"/>
          <w:rtl/>
        </w:rPr>
        <w:t xml:space="preserve"> </w:t>
      </w:r>
      <w:r w:rsidRPr="004B0C1F">
        <w:rPr>
          <w:rFonts w:ascii="Arial" w:hAnsi="Arial" w:cs="Traditional Arabic"/>
          <w:sz w:val="36"/>
          <w:szCs w:val="36"/>
          <w:rtl/>
        </w:rPr>
        <w:t xml:space="preserve">تزداد انتصاباً </w:t>
      </w:r>
      <w:r w:rsidR="00AD42EE">
        <w:rPr>
          <w:rFonts w:ascii="Arial" w:hAnsi="Arial" w:cs="Traditional Arabic" w:hint="cs"/>
          <w:sz w:val="36"/>
          <w:szCs w:val="36"/>
          <w:rtl/>
        </w:rPr>
        <w:t xml:space="preserve">، </w:t>
      </w:r>
      <w:r w:rsidRPr="004B0C1F">
        <w:rPr>
          <w:rFonts w:ascii="Arial" w:hAnsi="Arial" w:cs="Traditional Arabic"/>
          <w:sz w:val="36"/>
          <w:szCs w:val="36"/>
          <w:rtl/>
        </w:rPr>
        <w:t>يوماً بعد يوم</w:t>
      </w:r>
      <w:r w:rsidR="00AD42EE">
        <w:rPr>
          <w:rFonts w:ascii="Arial" w:hAnsi="Arial" w:cs="Traditional Arabic" w:hint="cs"/>
          <w:sz w:val="36"/>
          <w:szCs w:val="36"/>
          <w:rtl/>
        </w:rPr>
        <w:t xml:space="preserve"> </w:t>
      </w:r>
      <w:r w:rsidRPr="004B0C1F">
        <w:rPr>
          <w:rFonts w:ascii="Arial" w:hAnsi="Arial" w:cs="Traditional Arabic"/>
          <w:sz w:val="36"/>
          <w:szCs w:val="36"/>
          <w:rtl/>
        </w:rPr>
        <w:t>، ويشتدّ عودها ، وها هي الجماعة الإسلاميّة المسلّحة تنشر للنّا</w:t>
      </w:r>
      <w:r w:rsidR="00AD42EE">
        <w:rPr>
          <w:rFonts w:ascii="Arial" w:hAnsi="Arial" w:cs="Traditional Arabic"/>
          <w:sz w:val="36"/>
          <w:szCs w:val="36"/>
          <w:rtl/>
        </w:rPr>
        <w:t>س منهجها</w:t>
      </w:r>
      <w:r w:rsidR="00AD42EE">
        <w:rPr>
          <w:rFonts w:ascii="Arial" w:hAnsi="Arial" w:cs="Traditional Arabic" w:hint="cs"/>
          <w:sz w:val="36"/>
          <w:szCs w:val="36"/>
          <w:rtl/>
        </w:rPr>
        <w:t xml:space="preserve"> </w:t>
      </w:r>
      <w:r w:rsidRPr="004B0C1F">
        <w:rPr>
          <w:rFonts w:ascii="Arial" w:hAnsi="Arial" w:cs="Traditional Arabic"/>
          <w:sz w:val="36"/>
          <w:szCs w:val="36"/>
          <w:rtl/>
        </w:rPr>
        <w:t>، وهو نَفَسٌ على غرار أنفاس أخواتها من جماعات الهدى</w:t>
      </w:r>
      <w:r w:rsidR="00AD42EE">
        <w:rPr>
          <w:rFonts w:ascii="Arial" w:hAnsi="Arial" w:cs="Traditional Arabic" w:hint="cs"/>
          <w:sz w:val="36"/>
          <w:szCs w:val="36"/>
          <w:rtl/>
        </w:rPr>
        <w:t xml:space="preserve"> </w:t>
      </w:r>
      <w:r w:rsidRPr="004B0C1F">
        <w:rPr>
          <w:rFonts w:ascii="Arial" w:hAnsi="Arial" w:cs="Traditional Arabic"/>
          <w:sz w:val="36"/>
          <w:szCs w:val="36"/>
          <w:rtl/>
        </w:rPr>
        <w:t>، فالجماعة جماعة سلفيّة المنهج</w:t>
      </w:r>
      <w:r w:rsidR="00AD42EE">
        <w:rPr>
          <w:rFonts w:ascii="Arial" w:hAnsi="Arial" w:cs="Traditional Arabic" w:hint="cs"/>
          <w:sz w:val="36"/>
          <w:szCs w:val="36"/>
          <w:rtl/>
        </w:rPr>
        <w:t xml:space="preserve"> ،</w:t>
      </w:r>
      <w:r w:rsidRPr="004B0C1F">
        <w:rPr>
          <w:rFonts w:ascii="Arial" w:hAnsi="Arial" w:cs="Traditional Arabic"/>
          <w:sz w:val="36"/>
          <w:szCs w:val="36"/>
          <w:rtl/>
        </w:rPr>
        <w:t xml:space="preserve"> وسلفيّة الفهم </w:t>
      </w:r>
      <w:r w:rsidR="00AD42EE">
        <w:rPr>
          <w:rFonts w:ascii="Arial" w:hAnsi="Arial" w:cs="Traditional Arabic" w:hint="cs"/>
          <w:sz w:val="36"/>
          <w:szCs w:val="36"/>
          <w:rtl/>
        </w:rPr>
        <w:t xml:space="preserve">، </w:t>
      </w:r>
      <w:r w:rsidRPr="004B0C1F">
        <w:rPr>
          <w:rFonts w:ascii="Arial" w:hAnsi="Arial" w:cs="Traditional Arabic"/>
          <w:sz w:val="36"/>
          <w:szCs w:val="36"/>
          <w:rtl/>
        </w:rPr>
        <w:t>وسلفيّة الحركة والسّلوك</w:t>
      </w:r>
      <w:r w:rsidR="00AD42EE">
        <w:rPr>
          <w:rFonts w:ascii="Arial" w:hAnsi="Arial" w:cs="Traditional Arabic" w:hint="cs"/>
          <w:sz w:val="36"/>
          <w:szCs w:val="36"/>
          <w:rtl/>
        </w:rPr>
        <w:t xml:space="preserve"> </w:t>
      </w:r>
      <w:r w:rsidR="00AD42EE">
        <w:rPr>
          <w:rFonts w:ascii="Arial" w:hAnsi="Arial" w:cs="Traditional Arabic"/>
          <w:sz w:val="36"/>
          <w:szCs w:val="36"/>
          <w:rtl/>
        </w:rPr>
        <w:t>، لا تقيم للفكر المنحرف شأن</w:t>
      </w:r>
      <w:r w:rsidR="00AD42EE">
        <w:rPr>
          <w:rFonts w:ascii="Arial" w:hAnsi="Arial" w:cs="Traditional Arabic" w:hint="cs"/>
          <w:sz w:val="36"/>
          <w:szCs w:val="36"/>
          <w:rtl/>
        </w:rPr>
        <w:t>ً</w:t>
      </w:r>
      <w:r w:rsidR="00AD42EE">
        <w:rPr>
          <w:rFonts w:ascii="Arial" w:hAnsi="Arial" w:cs="Traditional Arabic"/>
          <w:sz w:val="36"/>
          <w:szCs w:val="36"/>
          <w:rtl/>
        </w:rPr>
        <w:t>ا</w:t>
      </w:r>
      <w:r w:rsidRPr="004B0C1F">
        <w:rPr>
          <w:rFonts w:ascii="Arial" w:hAnsi="Arial" w:cs="Traditional Arabic"/>
          <w:sz w:val="36"/>
          <w:szCs w:val="36"/>
          <w:rtl/>
        </w:rPr>
        <w:t xml:space="preserve"> </w:t>
      </w:r>
      <w:r w:rsidR="00AD42EE">
        <w:rPr>
          <w:rFonts w:ascii="Arial" w:hAnsi="Arial" w:cs="Traditional Arabic" w:hint="cs"/>
          <w:sz w:val="36"/>
          <w:szCs w:val="36"/>
          <w:rtl/>
        </w:rPr>
        <w:t xml:space="preserve">، </w:t>
      </w:r>
      <w:r w:rsidR="00AD42EE">
        <w:rPr>
          <w:rFonts w:ascii="Arial" w:hAnsi="Arial" w:cs="Traditional Arabic"/>
          <w:sz w:val="36"/>
          <w:szCs w:val="36"/>
          <w:rtl/>
        </w:rPr>
        <w:t>ولا ترفع للذّوق المهترئ رأس</w:t>
      </w:r>
      <w:r w:rsidR="00AD42EE">
        <w:rPr>
          <w:rFonts w:ascii="Arial" w:hAnsi="Arial" w:cs="Traditional Arabic" w:hint="cs"/>
          <w:sz w:val="36"/>
          <w:szCs w:val="36"/>
          <w:rtl/>
        </w:rPr>
        <w:t>ً</w:t>
      </w:r>
      <w:r w:rsidR="00AD42EE">
        <w:rPr>
          <w:rFonts w:ascii="Arial" w:hAnsi="Arial" w:cs="Traditional Arabic"/>
          <w:sz w:val="36"/>
          <w:szCs w:val="36"/>
          <w:rtl/>
        </w:rPr>
        <w:t>ا</w:t>
      </w:r>
      <w:r w:rsidR="00AD42EE">
        <w:rPr>
          <w:rFonts w:ascii="Arial" w:hAnsi="Arial" w:cs="Traditional Arabic" w:hint="cs"/>
          <w:sz w:val="36"/>
          <w:szCs w:val="36"/>
          <w:rtl/>
        </w:rPr>
        <w:t xml:space="preserve"> </w:t>
      </w:r>
      <w:r w:rsidR="00AD42EE">
        <w:rPr>
          <w:rFonts w:ascii="Arial" w:hAnsi="Arial" w:cs="Traditional Arabic"/>
          <w:sz w:val="36"/>
          <w:szCs w:val="36"/>
          <w:rtl/>
        </w:rPr>
        <w:t>، ولا تتعامل إلا</w:t>
      </w:r>
      <w:r w:rsidRPr="004B0C1F">
        <w:rPr>
          <w:rFonts w:ascii="Arial" w:hAnsi="Arial" w:cs="Traditional Arabic"/>
          <w:sz w:val="36"/>
          <w:szCs w:val="36"/>
          <w:rtl/>
        </w:rPr>
        <w:t xml:space="preserve"> بضوابط وفهم السّلف الصّالح</w:t>
      </w:r>
      <w:r w:rsidR="00AD42EE">
        <w:rPr>
          <w:rFonts w:ascii="Arial" w:hAnsi="Arial" w:cs="Traditional Arabic" w:hint="cs"/>
          <w:sz w:val="36"/>
          <w:szCs w:val="36"/>
          <w:rtl/>
        </w:rPr>
        <w:t xml:space="preserve"> </w:t>
      </w:r>
      <w:r w:rsidRPr="004B0C1F">
        <w:rPr>
          <w:rFonts w:ascii="Arial" w:hAnsi="Arial" w:cs="Traditional Arabic"/>
          <w:sz w:val="36"/>
          <w:szCs w:val="36"/>
          <w:rtl/>
        </w:rPr>
        <w:t>"</w:t>
      </w:r>
      <w:r w:rsidRPr="00AD42EE">
        <w:rPr>
          <w:rFonts w:ascii="Arial" w:hAnsi="Arial" w:cs="Traditional Arabic"/>
          <w:sz w:val="36"/>
          <w:szCs w:val="36"/>
          <w:vertAlign w:val="superscript"/>
          <w:rtl/>
        </w:rPr>
        <w:t>(</w:t>
      </w:r>
      <w:r w:rsidR="00710522">
        <w:rPr>
          <w:rStyle w:val="a4"/>
          <w:rFonts w:ascii="Arial" w:hAnsi="Arial"/>
          <w:sz w:val="36"/>
          <w:szCs w:val="36"/>
          <w:rtl/>
        </w:rPr>
        <w:footnoteReference w:id="245"/>
      </w:r>
      <w:r w:rsidRPr="00AD42EE">
        <w:rPr>
          <w:rFonts w:ascii="Arial" w:hAnsi="Arial" w:cs="Traditional Arabic"/>
          <w:sz w:val="36"/>
          <w:szCs w:val="36"/>
          <w:vertAlign w:val="superscript"/>
          <w:rtl/>
        </w:rPr>
        <w:t>)</w:t>
      </w:r>
      <w:r w:rsidR="00AD42EE">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AD42E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ما قاله أبو قتادة عن هذا الكتاب</w:t>
      </w:r>
      <w:r w:rsidR="00AD42EE">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FD116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وأما أبو مصعب السوري </w:t>
      </w:r>
      <w:r w:rsidR="00B8089B">
        <w:rPr>
          <w:rFonts w:ascii="Arial" w:hAnsi="Arial" w:cs="Traditional Arabic" w:hint="cs"/>
          <w:sz w:val="36"/>
          <w:szCs w:val="36"/>
          <w:rtl/>
        </w:rPr>
        <w:t>؛ ف</w:t>
      </w:r>
      <w:r w:rsidRPr="004B0C1F">
        <w:rPr>
          <w:rFonts w:ascii="Arial" w:hAnsi="Arial" w:cs="Traditional Arabic"/>
          <w:sz w:val="36"/>
          <w:szCs w:val="36"/>
          <w:rtl/>
        </w:rPr>
        <w:t>قال عن نفس الكتاب</w:t>
      </w:r>
      <w:r w:rsidR="00B8089B">
        <w:rPr>
          <w:rFonts w:ascii="Arial" w:hAnsi="Arial" w:cs="Traditional Arabic" w:hint="cs"/>
          <w:sz w:val="36"/>
          <w:szCs w:val="36"/>
          <w:rtl/>
        </w:rPr>
        <w:t xml:space="preserve"> </w:t>
      </w:r>
      <w:r w:rsidRPr="004B0C1F">
        <w:rPr>
          <w:rFonts w:ascii="Arial" w:hAnsi="Arial" w:cs="Traditional Arabic"/>
          <w:sz w:val="36"/>
          <w:szCs w:val="36"/>
          <w:rtl/>
        </w:rPr>
        <w:t>: "</w:t>
      </w:r>
      <w:r w:rsidR="00B8089B">
        <w:rPr>
          <w:rFonts w:ascii="Arial" w:hAnsi="Arial" w:cs="Traditional Arabic" w:hint="cs"/>
          <w:sz w:val="36"/>
          <w:szCs w:val="36"/>
          <w:rtl/>
        </w:rPr>
        <w:t xml:space="preserve"> </w:t>
      </w:r>
      <w:r w:rsidRPr="004B0C1F">
        <w:rPr>
          <w:rFonts w:ascii="Arial" w:hAnsi="Arial" w:cs="Traditional Arabic"/>
          <w:sz w:val="36"/>
          <w:szCs w:val="36"/>
          <w:rtl/>
        </w:rPr>
        <w:t>إنه يحمل من فنون الجهل</w:t>
      </w:r>
      <w:r w:rsidR="00B8089B">
        <w:rPr>
          <w:rFonts w:ascii="Arial" w:hAnsi="Arial" w:cs="Traditional Arabic" w:hint="cs"/>
          <w:sz w:val="36"/>
          <w:szCs w:val="36"/>
          <w:rtl/>
        </w:rPr>
        <w:t xml:space="preserve"> ،</w:t>
      </w:r>
      <w:r w:rsidRPr="004B0C1F">
        <w:rPr>
          <w:rFonts w:ascii="Arial" w:hAnsi="Arial" w:cs="Traditional Arabic"/>
          <w:sz w:val="36"/>
          <w:szCs w:val="36"/>
          <w:rtl/>
        </w:rPr>
        <w:t xml:space="preserve"> وألوان التطرف</w:t>
      </w:r>
      <w:r w:rsidR="00B8089B">
        <w:rPr>
          <w:rFonts w:ascii="Arial" w:hAnsi="Arial" w:cs="Traditional Arabic" w:hint="cs"/>
          <w:sz w:val="36"/>
          <w:szCs w:val="36"/>
          <w:rtl/>
        </w:rPr>
        <w:t xml:space="preserve"> ،</w:t>
      </w:r>
      <w:r w:rsidRPr="004B0C1F">
        <w:rPr>
          <w:rFonts w:ascii="Arial" w:hAnsi="Arial" w:cs="Traditional Arabic"/>
          <w:sz w:val="36"/>
          <w:szCs w:val="36"/>
          <w:rtl/>
        </w:rPr>
        <w:t xml:space="preserve"> والتكفير</w:t>
      </w:r>
      <w:r w:rsidR="00B8089B">
        <w:rPr>
          <w:rFonts w:ascii="Arial" w:hAnsi="Arial" w:cs="Traditional Arabic" w:hint="cs"/>
          <w:sz w:val="36"/>
          <w:szCs w:val="36"/>
          <w:rtl/>
        </w:rPr>
        <w:t xml:space="preserve"> </w:t>
      </w:r>
      <w:r w:rsidRPr="004B0C1F">
        <w:rPr>
          <w:rFonts w:ascii="Arial" w:hAnsi="Arial" w:cs="Traditional Arabic"/>
          <w:sz w:val="36"/>
          <w:szCs w:val="36"/>
          <w:rtl/>
        </w:rPr>
        <w:t>, وقواعد الإجرام</w:t>
      </w:r>
      <w:r w:rsidR="00B8089B">
        <w:rPr>
          <w:rFonts w:ascii="Arial" w:hAnsi="Arial" w:cs="Traditional Arabic" w:hint="cs"/>
          <w:sz w:val="36"/>
          <w:szCs w:val="36"/>
          <w:rtl/>
        </w:rPr>
        <w:t xml:space="preserve"> ،</w:t>
      </w:r>
      <w:r w:rsidRPr="004B0C1F">
        <w:rPr>
          <w:rFonts w:ascii="Arial" w:hAnsi="Arial" w:cs="Traditional Arabic"/>
          <w:sz w:val="36"/>
          <w:szCs w:val="36"/>
          <w:rtl/>
        </w:rPr>
        <w:t xml:space="preserve"> وقتل الأبرياء</w:t>
      </w:r>
      <w:r w:rsidR="00B8089B">
        <w:rPr>
          <w:rFonts w:ascii="Arial" w:hAnsi="Arial" w:cs="Traditional Arabic" w:hint="cs"/>
          <w:sz w:val="36"/>
          <w:szCs w:val="36"/>
          <w:rtl/>
        </w:rPr>
        <w:t xml:space="preserve"> ،</w:t>
      </w:r>
      <w:r w:rsidRPr="004B0C1F">
        <w:rPr>
          <w:rFonts w:ascii="Arial" w:hAnsi="Arial" w:cs="Traditional Arabic"/>
          <w:sz w:val="36"/>
          <w:szCs w:val="36"/>
          <w:rtl/>
        </w:rPr>
        <w:t xml:space="preserve"> مما جزم بالهوية المنحرفة الجديدة للجماعة </w:t>
      </w:r>
      <w:r w:rsidR="002A688B">
        <w:rPr>
          <w:rFonts w:ascii="Arial" w:hAnsi="Arial" w:cs="Traditional Arabic" w:hint="cs"/>
          <w:sz w:val="36"/>
          <w:szCs w:val="36"/>
          <w:rtl/>
        </w:rPr>
        <w:t xml:space="preserve">، </w:t>
      </w:r>
      <w:r w:rsidRPr="004B0C1F">
        <w:rPr>
          <w:rFonts w:ascii="Arial" w:hAnsi="Arial" w:cs="Traditional Arabic"/>
          <w:sz w:val="36"/>
          <w:szCs w:val="36"/>
          <w:rtl/>
        </w:rPr>
        <w:t>في عهد أميرها هذا</w:t>
      </w:r>
      <w:r w:rsidR="002A688B">
        <w:rPr>
          <w:rFonts w:ascii="Arial" w:hAnsi="Arial" w:cs="Traditional Arabic" w:hint="cs"/>
          <w:sz w:val="36"/>
          <w:szCs w:val="36"/>
          <w:rtl/>
        </w:rPr>
        <w:t xml:space="preserve"> </w:t>
      </w:r>
      <w:r w:rsidRPr="004B0C1F">
        <w:rPr>
          <w:rFonts w:ascii="Arial" w:hAnsi="Arial" w:cs="Traditional Arabic"/>
          <w:sz w:val="36"/>
          <w:szCs w:val="36"/>
          <w:rtl/>
        </w:rPr>
        <w:t>، وقد علق أحد الأخوة عن هذا الكتاب قائلاً</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ينقصه أن يكتب في أوله</w:t>
      </w:r>
      <w:r w:rsidR="002A688B">
        <w:rPr>
          <w:rFonts w:ascii="Arial" w:hAnsi="Arial" w:cs="Traditional Arabic" w:hint="cs"/>
          <w:sz w:val="36"/>
          <w:szCs w:val="36"/>
          <w:rtl/>
        </w:rPr>
        <w:t xml:space="preserve"> </w:t>
      </w:r>
      <w:r w:rsidRPr="004B0C1F">
        <w:rPr>
          <w:rFonts w:ascii="Arial" w:hAnsi="Arial" w:cs="Traditional Arabic"/>
          <w:sz w:val="36"/>
          <w:szCs w:val="36"/>
          <w:rtl/>
        </w:rPr>
        <w:t>: يا أمة محمد</w:t>
      </w:r>
      <w:r w:rsidR="002A688B">
        <w:rPr>
          <w:rFonts w:ascii="Arial" w:hAnsi="Arial" w:cs="Traditional Arabic" w:hint="cs"/>
          <w:sz w:val="36"/>
          <w:szCs w:val="36"/>
          <w:rtl/>
        </w:rPr>
        <w:t xml:space="preserve"> </w:t>
      </w:r>
      <w:r w:rsidRPr="004B0C1F">
        <w:rPr>
          <w:rFonts w:ascii="Arial" w:hAnsi="Arial" w:cs="Traditional Arabic"/>
          <w:sz w:val="36"/>
          <w:szCs w:val="36"/>
          <w:rtl/>
        </w:rPr>
        <w:t>..</w:t>
      </w:r>
      <w:r w:rsidR="002A688B">
        <w:rPr>
          <w:rFonts w:ascii="Arial" w:hAnsi="Arial" w:cs="Traditional Arabic" w:hint="cs"/>
          <w:sz w:val="36"/>
          <w:szCs w:val="36"/>
          <w:rtl/>
        </w:rPr>
        <w:t xml:space="preserve"> </w:t>
      </w:r>
      <w:r w:rsidRPr="004B0C1F">
        <w:rPr>
          <w:rFonts w:ascii="Arial" w:hAnsi="Arial" w:cs="Traditional Arabic"/>
          <w:sz w:val="36"/>
          <w:szCs w:val="36"/>
          <w:rtl/>
        </w:rPr>
        <w:t>جئتكم بالذبح "</w:t>
      </w:r>
      <w:r w:rsidRPr="002A688B">
        <w:rPr>
          <w:rFonts w:ascii="Arial" w:hAnsi="Arial" w:cs="Traditional Arabic"/>
          <w:sz w:val="36"/>
          <w:szCs w:val="36"/>
          <w:vertAlign w:val="superscript"/>
          <w:rtl/>
        </w:rPr>
        <w:t>(</w:t>
      </w:r>
      <w:r w:rsidR="00FD1164">
        <w:rPr>
          <w:rStyle w:val="a4"/>
          <w:rFonts w:ascii="Arial" w:hAnsi="Arial"/>
          <w:sz w:val="36"/>
          <w:szCs w:val="36"/>
          <w:rtl/>
        </w:rPr>
        <w:footnoteReference w:id="246"/>
      </w:r>
      <w:r w:rsidRPr="002A688B">
        <w:rPr>
          <w:rFonts w:ascii="Arial" w:hAnsi="Arial" w:cs="Traditional Arabic"/>
          <w:sz w:val="36"/>
          <w:szCs w:val="36"/>
          <w:vertAlign w:val="superscript"/>
          <w:rtl/>
        </w:rPr>
        <w:t>)</w:t>
      </w:r>
      <w:r w:rsidR="002A688B" w:rsidRPr="002A688B">
        <w:rPr>
          <w:rFonts w:ascii="Arial" w:hAnsi="Arial" w:cs="Traditional Arabic" w:hint="cs"/>
          <w:sz w:val="36"/>
          <w:szCs w:val="36"/>
          <w:rtl/>
        </w:rPr>
        <w:t xml:space="preserve"> </w:t>
      </w:r>
      <w:r w:rsidRPr="002A688B">
        <w:rPr>
          <w:rFonts w:ascii="Arial" w:hAnsi="Arial" w:cs="Traditional Arabic"/>
          <w:sz w:val="36"/>
          <w:szCs w:val="36"/>
          <w:rtl/>
        </w:rPr>
        <w:t>.</w:t>
      </w:r>
    </w:p>
    <w:p w:rsidR="00C0661C" w:rsidRPr="004B0C1F" w:rsidRDefault="00C0661C" w:rsidP="002A688B">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و</w:t>
      </w:r>
      <w:r w:rsidR="0098466C">
        <w:rPr>
          <w:rFonts w:ascii="Arial" w:hAnsi="Arial" w:cs="Traditional Arabic" w:hint="cs"/>
          <w:sz w:val="36"/>
          <w:szCs w:val="36"/>
          <w:rtl/>
        </w:rPr>
        <w:t>أ</w:t>
      </w:r>
      <w:r w:rsidRPr="004B0C1F">
        <w:rPr>
          <w:rFonts w:ascii="Arial" w:hAnsi="Arial" w:cs="Traditional Arabic"/>
          <w:sz w:val="36"/>
          <w:szCs w:val="36"/>
          <w:rtl/>
        </w:rPr>
        <w:t xml:space="preserve">نظر إلى الفرق بين القولين </w:t>
      </w:r>
      <w:r w:rsidR="002A688B">
        <w:rPr>
          <w:rFonts w:ascii="Arial" w:hAnsi="Arial" w:cs="Traditional Arabic" w:hint="cs"/>
          <w:sz w:val="36"/>
          <w:szCs w:val="36"/>
          <w:rtl/>
        </w:rPr>
        <w:t xml:space="preserve">؛ </w:t>
      </w:r>
      <w:r w:rsidRPr="004B0C1F">
        <w:rPr>
          <w:rFonts w:ascii="Arial" w:hAnsi="Arial" w:cs="Traditional Arabic"/>
          <w:sz w:val="36"/>
          <w:szCs w:val="36"/>
          <w:rtl/>
        </w:rPr>
        <w:t>فالعل</w:t>
      </w:r>
      <w:r w:rsidR="002A688B">
        <w:rPr>
          <w:rFonts w:ascii="Arial" w:hAnsi="Arial" w:cs="Traditional Arabic" w:hint="cs"/>
          <w:sz w:val="36"/>
          <w:szCs w:val="36"/>
          <w:rtl/>
        </w:rPr>
        <w:t>َ</w:t>
      </w:r>
      <w:r w:rsidRPr="004B0C1F">
        <w:rPr>
          <w:rFonts w:ascii="Arial" w:hAnsi="Arial" w:cs="Traditional Arabic"/>
          <w:sz w:val="36"/>
          <w:szCs w:val="36"/>
          <w:rtl/>
        </w:rPr>
        <w:t>م الشامخ عند الظواهري</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يقول عن الكتاب</w:t>
      </w:r>
      <w:r w:rsidR="002A688B">
        <w:rPr>
          <w:rFonts w:ascii="Arial" w:hAnsi="Arial" w:cs="Traditional Arabic" w:hint="cs"/>
          <w:sz w:val="36"/>
          <w:szCs w:val="36"/>
          <w:rtl/>
        </w:rPr>
        <w:t xml:space="preserve"> : "</w:t>
      </w:r>
      <w:r w:rsidRPr="004B0C1F">
        <w:rPr>
          <w:rFonts w:ascii="Arial" w:hAnsi="Arial" w:cs="Traditional Arabic"/>
          <w:sz w:val="36"/>
          <w:szCs w:val="36"/>
          <w:rtl/>
        </w:rPr>
        <w:t xml:space="preserve"> سلفي المنهج</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w:t>
      </w:r>
      <w:r w:rsidR="002A688B">
        <w:rPr>
          <w:rFonts w:ascii="Arial" w:hAnsi="Arial" w:cs="Traditional Arabic" w:hint="cs"/>
          <w:sz w:val="36"/>
          <w:szCs w:val="36"/>
          <w:rtl/>
        </w:rPr>
        <w:t xml:space="preserve">، </w:t>
      </w:r>
      <w:r w:rsidRPr="004B0C1F">
        <w:rPr>
          <w:rFonts w:ascii="Arial" w:hAnsi="Arial" w:cs="Traditional Arabic"/>
          <w:sz w:val="36"/>
          <w:szCs w:val="36"/>
          <w:rtl/>
        </w:rPr>
        <w:t>ورفيق دربه يقول</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حوى فنون جهل </w:t>
      </w:r>
      <w:r w:rsidR="002A688B">
        <w:rPr>
          <w:rFonts w:ascii="Arial" w:hAnsi="Arial" w:cs="Traditional Arabic" w:hint="cs"/>
          <w:sz w:val="36"/>
          <w:szCs w:val="36"/>
          <w:rtl/>
        </w:rPr>
        <w:t xml:space="preserve">، </w:t>
      </w:r>
      <w:r w:rsidRPr="004B0C1F">
        <w:rPr>
          <w:rFonts w:ascii="Arial" w:hAnsi="Arial" w:cs="Traditional Arabic"/>
          <w:sz w:val="36"/>
          <w:szCs w:val="36"/>
          <w:rtl/>
        </w:rPr>
        <w:t>وقواعد إجرام</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وقتل للأبرياء</w:t>
      </w:r>
      <w:r w:rsidR="002A688B">
        <w:rPr>
          <w:rFonts w:ascii="Arial" w:hAnsi="Arial" w:cs="Traditional Arabic" w:hint="cs"/>
          <w:sz w:val="36"/>
          <w:szCs w:val="36"/>
          <w:rtl/>
        </w:rPr>
        <w:t xml:space="preserve"> " ،</w:t>
      </w:r>
      <w:r w:rsidRPr="004B0C1F">
        <w:rPr>
          <w:rFonts w:ascii="Arial" w:hAnsi="Arial" w:cs="Traditional Arabic"/>
          <w:sz w:val="36"/>
          <w:szCs w:val="36"/>
          <w:rtl/>
        </w:rPr>
        <w:t xml:space="preserve"> مع ملاحظة أن الظواهري زكى أب</w:t>
      </w:r>
      <w:r w:rsidRPr="004B0C1F">
        <w:rPr>
          <w:rFonts w:ascii="Arial" w:hAnsi="Arial" w:cs="Traditional Arabic" w:hint="cs"/>
          <w:sz w:val="36"/>
          <w:szCs w:val="36"/>
          <w:rtl/>
        </w:rPr>
        <w:t>ا</w:t>
      </w:r>
      <w:r w:rsidRPr="004B0C1F">
        <w:rPr>
          <w:rFonts w:ascii="Arial" w:hAnsi="Arial" w:cs="Traditional Arabic"/>
          <w:sz w:val="36"/>
          <w:szCs w:val="36"/>
          <w:rtl/>
        </w:rPr>
        <w:t xml:space="preserve"> مصعب السوري في نفس اللقاء</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وعده من العلماء</w:t>
      </w:r>
      <w:r w:rsidR="002A688B">
        <w:rPr>
          <w:rFonts w:ascii="Arial" w:hAnsi="Arial" w:cs="Traditional Arabic" w:hint="cs"/>
          <w:sz w:val="36"/>
          <w:szCs w:val="36"/>
          <w:rtl/>
        </w:rPr>
        <w:t xml:space="preserve"> </w:t>
      </w:r>
      <w:r w:rsidRPr="004B0C1F">
        <w:rPr>
          <w:rFonts w:ascii="Arial" w:hAnsi="Arial" w:cs="Traditional Arabic"/>
          <w:sz w:val="36"/>
          <w:szCs w:val="36"/>
          <w:rtl/>
        </w:rPr>
        <w:t>.</w:t>
      </w:r>
    </w:p>
    <w:p w:rsidR="002A688B" w:rsidRDefault="00C0661C" w:rsidP="002A688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قصدت من هذا السرد والمقارنة</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أن أؤكد ما قلته في أول الفقرة</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أن القوم كلما أوغل أحدهم في التكفير</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واستباحة الدماء</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ارتفع شأنه</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وعلا صيته</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فهو العالم العلامة</w:t>
      </w:r>
      <w:r w:rsidR="002A688B">
        <w:rPr>
          <w:rFonts w:ascii="Arial" w:hAnsi="Arial" w:cs="Traditional Arabic" w:hint="cs"/>
          <w:sz w:val="36"/>
          <w:szCs w:val="36"/>
          <w:rtl/>
        </w:rPr>
        <w:t xml:space="preserve"> .</w:t>
      </w:r>
    </w:p>
    <w:p w:rsidR="00C0661C" w:rsidRPr="004B0C1F" w:rsidRDefault="00C0661C" w:rsidP="002A688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وأبو مصعب السوري </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هذا </w:t>
      </w:r>
      <w:r w:rsidR="002A688B">
        <w:rPr>
          <w:rFonts w:ascii="Arial" w:hAnsi="Arial" w:cs="Traditional Arabic"/>
          <w:sz w:val="36"/>
          <w:szCs w:val="36"/>
          <w:rtl/>
        </w:rPr>
        <w:t>–</w:t>
      </w:r>
      <w:r w:rsidR="002A688B">
        <w:rPr>
          <w:rFonts w:ascii="Arial" w:hAnsi="Arial" w:cs="Traditional Arabic" w:hint="cs"/>
          <w:sz w:val="36"/>
          <w:szCs w:val="36"/>
          <w:rtl/>
        </w:rPr>
        <w:t xml:space="preserve"> </w:t>
      </w:r>
      <w:r w:rsidRPr="004B0C1F">
        <w:rPr>
          <w:rFonts w:ascii="Arial" w:hAnsi="Arial" w:cs="Traditional Arabic"/>
          <w:sz w:val="36"/>
          <w:szCs w:val="36"/>
          <w:rtl/>
        </w:rPr>
        <w:t>مؤرخهم</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له فتاوي قريبة من فتاويهم</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ولا يعني إنكاره أنه بعيد عن القوم </w:t>
      </w:r>
      <w:r w:rsidR="002A688B">
        <w:rPr>
          <w:rFonts w:ascii="Arial" w:hAnsi="Arial" w:cs="Traditional Arabic"/>
          <w:sz w:val="36"/>
          <w:szCs w:val="36"/>
          <w:rtl/>
        </w:rPr>
        <w:t>–</w:t>
      </w:r>
      <w:r w:rsidR="002A688B">
        <w:rPr>
          <w:rFonts w:ascii="Arial" w:hAnsi="Arial" w:cs="Traditional Arabic" w:hint="cs"/>
          <w:sz w:val="36"/>
          <w:szCs w:val="36"/>
          <w:rtl/>
        </w:rPr>
        <w:t xml:space="preserve"> </w:t>
      </w:r>
      <w:r w:rsidRPr="004B0C1F">
        <w:rPr>
          <w:rFonts w:ascii="Arial" w:hAnsi="Arial" w:cs="Traditional Arabic"/>
          <w:sz w:val="36"/>
          <w:szCs w:val="36"/>
          <w:rtl/>
        </w:rPr>
        <w:t>كذلك</w:t>
      </w:r>
      <w:r w:rsidR="002A688B">
        <w:rPr>
          <w:rFonts w:ascii="Arial" w:hAnsi="Arial" w:cs="Traditional Arabic" w:hint="cs"/>
          <w:sz w:val="36"/>
          <w:szCs w:val="36"/>
          <w:rtl/>
        </w:rPr>
        <w:t xml:space="preserve"> - ؛ </w:t>
      </w:r>
      <w:r w:rsidRPr="004B0C1F">
        <w:rPr>
          <w:rFonts w:ascii="Arial" w:hAnsi="Arial" w:cs="Traditional Arabic"/>
          <w:sz w:val="36"/>
          <w:szCs w:val="36"/>
          <w:rtl/>
        </w:rPr>
        <w:t xml:space="preserve"> </w:t>
      </w:r>
      <w:r w:rsidR="002A688B">
        <w:rPr>
          <w:rFonts w:ascii="Arial" w:hAnsi="Arial" w:cs="Traditional Arabic" w:hint="cs"/>
          <w:sz w:val="36"/>
          <w:szCs w:val="36"/>
          <w:rtl/>
        </w:rPr>
        <w:t xml:space="preserve">فقد </w:t>
      </w:r>
      <w:r w:rsidRPr="004B0C1F">
        <w:rPr>
          <w:rFonts w:ascii="Arial" w:hAnsi="Arial" w:cs="Traditional Arabic"/>
          <w:sz w:val="36"/>
          <w:szCs w:val="36"/>
          <w:rtl/>
        </w:rPr>
        <w:t>أحل للأتباع اللصوصية والسرقة</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وكف</w:t>
      </w:r>
      <w:r w:rsidR="002A688B">
        <w:rPr>
          <w:rFonts w:ascii="Arial" w:hAnsi="Arial" w:cs="Traditional Arabic" w:hint="cs"/>
          <w:sz w:val="36"/>
          <w:szCs w:val="36"/>
          <w:rtl/>
        </w:rPr>
        <w:t>َّ</w:t>
      </w:r>
      <w:r w:rsidRPr="004B0C1F">
        <w:rPr>
          <w:rFonts w:ascii="Arial" w:hAnsi="Arial" w:cs="Traditional Arabic"/>
          <w:sz w:val="36"/>
          <w:szCs w:val="36"/>
          <w:rtl/>
        </w:rPr>
        <w:t>ر الجيوش الإسلامية</w:t>
      </w:r>
      <w:r w:rsidR="002A688B">
        <w:rPr>
          <w:rFonts w:ascii="Arial" w:hAnsi="Arial" w:cs="Traditional Arabic" w:hint="cs"/>
          <w:sz w:val="36"/>
          <w:szCs w:val="36"/>
          <w:rtl/>
        </w:rPr>
        <w:t xml:space="preserve"> </w:t>
      </w:r>
      <w:r w:rsidRPr="004B0C1F">
        <w:rPr>
          <w:rFonts w:ascii="Arial" w:hAnsi="Arial" w:cs="Traditional Arabic"/>
          <w:sz w:val="36"/>
          <w:szCs w:val="36"/>
          <w:rtl/>
        </w:rPr>
        <w:t>؛ لكن اختلاف القوم من باب أن البدعة دركات</w:t>
      </w:r>
      <w:r w:rsidR="002A688B">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6A756A" w:rsidRDefault="00C0661C" w:rsidP="009C14C1">
      <w:pPr>
        <w:pStyle w:val="10"/>
        <w:widowControl w:val="0"/>
        <w:numPr>
          <w:ilvl w:val="0"/>
          <w:numId w:val="26"/>
        </w:numPr>
        <w:spacing w:after="0" w:line="240" w:lineRule="auto"/>
        <w:jc w:val="both"/>
        <w:rPr>
          <w:rFonts w:ascii="Arial" w:hAnsi="Arial" w:cs="Traditional Arabic"/>
          <w:sz w:val="34"/>
          <w:szCs w:val="34"/>
        </w:rPr>
      </w:pPr>
      <w:r w:rsidRPr="004B0C1F">
        <w:rPr>
          <w:rFonts w:ascii="Arial" w:hAnsi="Arial" w:cs="Traditional Arabic"/>
          <w:sz w:val="36"/>
          <w:szCs w:val="36"/>
          <w:rtl/>
        </w:rPr>
        <w:t xml:space="preserve"> </w:t>
      </w:r>
      <w:r w:rsidRPr="006A756A">
        <w:rPr>
          <w:rFonts w:ascii="Arial" w:hAnsi="Arial" w:cs="Traditional Arabic"/>
          <w:sz w:val="34"/>
          <w:szCs w:val="34"/>
          <w:rtl/>
        </w:rPr>
        <w:t>من سمات هذه المرحلة</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استخدام الكذب</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لتمرير باطلهم </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ونشر منهجهم </w:t>
      </w:r>
      <w:r w:rsidR="007D7CEB">
        <w:rPr>
          <w:rFonts w:ascii="Arial" w:hAnsi="Arial" w:cs="Traditional Arabic" w:hint="cs"/>
          <w:sz w:val="34"/>
          <w:szCs w:val="34"/>
          <w:rtl/>
        </w:rPr>
        <w:t xml:space="preserve"> </w:t>
      </w:r>
      <w:r w:rsidRPr="006A756A">
        <w:rPr>
          <w:rFonts w:ascii="Arial" w:hAnsi="Arial" w:cs="Traditional Arabic"/>
          <w:sz w:val="34"/>
          <w:szCs w:val="34"/>
          <w:rtl/>
        </w:rPr>
        <w:t>الحروري</w:t>
      </w:r>
      <w:r w:rsidR="002A688B">
        <w:rPr>
          <w:rFonts w:ascii="Arial" w:hAnsi="Arial" w:cs="Traditional Arabic" w:hint="cs"/>
          <w:sz w:val="34"/>
          <w:szCs w:val="34"/>
          <w:rtl/>
        </w:rPr>
        <w:t xml:space="preserve"> </w:t>
      </w:r>
      <w:r w:rsidRPr="006A756A">
        <w:rPr>
          <w:rFonts w:ascii="Arial" w:hAnsi="Arial" w:cs="Traditional Arabic"/>
          <w:sz w:val="34"/>
          <w:szCs w:val="34"/>
          <w:rtl/>
        </w:rPr>
        <w:t>، وهذه الخصلة خالف فيها الأحفاد</w:t>
      </w:r>
      <w:r w:rsidR="002A688B">
        <w:rPr>
          <w:rFonts w:ascii="Arial" w:hAnsi="Arial" w:cs="Traditional Arabic" w:hint="cs"/>
          <w:sz w:val="34"/>
          <w:szCs w:val="34"/>
          <w:rtl/>
        </w:rPr>
        <w:t>ُ</w:t>
      </w:r>
      <w:r w:rsidRPr="006A756A">
        <w:rPr>
          <w:rFonts w:ascii="Arial" w:hAnsi="Arial" w:cs="Traditional Arabic"/>
          <w:sz w:val="34"/>
          <w:szCs w:val="34"/>
          <w:rtl/>
        </w:rPr>
        <w:t xml:space="preserve"> الأجداد</w:t>
      </w:r>
      <w:r w:rsidR="002A688B">
        <w:rPr>
          <w:rFonts w:ascii="Arial" w:hAnsi="Arial" w:cs="Traditional Arabic" w:hint="cs"/>
          <w:sz w:val="34"/>
          <w:szCs w:val="34"/>
          <w:rtl/>
        </w:rPr>
        <w:t>َ ،</w:t>
      </w:r>
      <w:r w:rsidRPr="006A756A">
        <w:rPr>
          <w:rFonts w:ascii="Arial" w:hAnsi="Arial" w:cs="Traditional Arabic"/>
          <w:sz w:val="34"/>
          <w:szCs w:val="34"/>
          <w:rtl/>
        </w:rPr>
        <w:t xml:space="preserve"> حيث اشتهر عن أسلافهم صدق اللهجة</w:t>
      </w:r>
      <w:r w:rsidR="002A688B">
        <w:rPr>
          <w:rFonts w:ascii="Arial" w:hAnsi="Arial" w:cs="Traditional Arabic" w:hint="cs"/>
          <w:sz w:val="34"/>
          <w:szCs w:val="34"/>
          <w:rtl/>
        </w:rPr>
        <w:t xml:space="preserve"> </w:t>
      </w:r>
      <w:r w:rsidRPr="006A756A">
        <w:rPr>
          <w:rFonts w:ascii="Arial" w:hAnsi="Arial" w:cs="Traditional Arabic"/>
          <w:sz w:val="34"/>
          <w:szCs w:val="34"/>
          <w:rtl/>
        </w:rPr>
        <w:t>.</w:t>
      </w:r>
    </w:p>
    <w:p w:rsidR="00C0661C" w:rsidRPr="006A756A" w:rsidRDefault="00C0661C" w:rsidP="00FD1164">
      <w:pPr>
        <w:widowControl w:val="0"/>
        <w:spacing w:after="0" w:line="240" w:lineRule="auto"/>
        <w:ind w:left="-7"/>
        <w:jc w:val="both"/>
        <w:rPr>
          <w:rFonts w:ascii="Arial" w:hAnsi="Arial" w:cs="Traditional Arabic"/>
          <w:sz w:val="34"/>
          <w:szCs w:val="34"/>
          <w:rtl/>
        </w:rPr>
      </w:pPr>
      <w:r w:rsidRPr="006A756A">
        <w:rPr>
          <w:rFonts w:ascii="Arial" w:hAnsi="Arial" w:cs="Traditional Arabic"/>
          <w:sz w:val="34"/>
          <w:szCs w:val="34"/>
          <w:rtl/>
        </w:rPr>
        <w:t>يقول أيمن الظواهري</w:t>
      </w:r>
      <w:r w:rsidR="002A688B">
        <w:rPr>
          <w:rFonts w:ascii="Arial" w:hAnsi="Arial" w:cs="Traditional Arabic" w:hint="cs"/>
          <w:sz w:val="34"/>
          <w:szCs w:val="34"/>
          <w:rtl/>
        </w:rPr>
        <w:t xml:space="preserve"> </w:t>
      </w:r>
      <w:r w:rsidRPr="006A756A">
        <w:rPr>
          <w:rFonts w:ascii="Arial" w:hAnsi="Arial" w:cs="Traditional Arabic"/>
          <w:sz w:val="34"/>
          <w:szCs w:val="34"/>
          <w:rtl/>
        </w:rPr>
        <w:t>: "</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تقف أمريكا اليوم </w:t>
      </w:r>
      <w:r w:rsidR="002A688B">
        <w:rPr>
          <w:rFonts w:ascii="Arial" w:hAnsi="Arial" w:cs="Traditional Arabic" w:hint="cs"/>
          <w:sz w:val="34"/>
          <w:szCs w:val="34"/>
          <w:rtl/>
        </w:rPr>
        <w:t xml:space="preserve">، </w:t>
      </w:r>
      <w:r w:rsidRPr="006A756A">
        <w:rPr>
          <w:rFonts w:ascii="Arial" w:hAnsi="Arial" w:cs="Traditional Arabic"/>
          <w:sz w:val="34"/>
          <w:szCs w:val="34"/>
          <w:rtl/>
        </w:rPr>
        <w:t>وصبيتها من آل سعود</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حاجزاً بين أمة الإسلام</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ومشاعر الحج</w:t>
      </w:r>
      <w:r w:rsidR="002A688B">
        <w:rPr>
          <w:rFonts w:ascii="Arial" w:hAnsi="Arial" w:cs="Traditional Arabic" w:hint="cs"/>
          <w:sz w:val="34"/>
          <w:szCs w:val="34"/>
          <w:rtl/>
        </w:rPr>
        <w:t xml:space="preserve"> </w:t>
      </w:r>
      <w:r w:rsidRPr="006A756A">
        <w:rPr>
          <w:rFonts w:ascii="Arial" w:hAnsi="Arial" w:cs="Traditional Arabic"/>
          <w:sz w:val="34"/>
          <w:szCs w:val="34"/>
          <w:rtl/>
        </w:rPr>
        <w:t>، فتمنح سفارات آل سعود من لا تمانع أمريكا في حجه</w:t>
      </w:r>
      <w:r w:rsidR="002A688B">
        <w:rPr>
          <w:rFonts w:ascii="Arial" w:hAnsi="Arial" w:cs="Traditional Arabic" w:hint="cs"/>
          <w:sz w:val="34"/>
          <w:szCs w:val="34"/>
          <w:rtl/>
        </w:rPr>
        <w:t xml:space="preserve"> </w:t>
      </w:r>
      <w:r w:rsidRPr="006A756A">
        <w:rPr>
          <w:rFonts w:ascii="Arial" w:hAnsi="Arial" w:cs="Traditional Arabic"/>
          <w:sz w:val="34"/>
          <w:szCs w:val="34"/>
          <w:rtl/>
        </w:rPr>
        <w:t>، وتمنع من لا ترضى عنه إسرائيل</w:t>
      </w:r>
      <w:r w:rsidR="002A688B">
        <w:rPr>
          <w:rFonts w:ascii="Arial" w:hAnsi="Arial" w:cs="Traditional Arabic" w:hint="cs"/>
          <w:sz w:val="34"/>
          <w:szCs w:val="34"/>
          <w:rtl/>
        </w:rPr>
        <w:t xml:space="preserve"> </w:t>
      </w:r>
      <w:r w:rsidRPr="006A756A">
        <w:rPr>
          <w:rFonts w:ascii="Arial" w:hAnsi="Arial" w:cs="Traditional Arabic"/>
          <w:sz w:val="34"/>
          <w:szCs w:val="34"/>
          <w:rtl/>
        </w:rPr>
        <w:t>، وتحول دون الملايين من المجاهدين لبيت الله الحرام</w:t>
      </w:r>
      <w:r w:rsidR="002A688B">
        <w:rPr>
          <w:rFonts w:ascii="Arial" w:hAnsi="Arial" w:cs="Traditional Arabic" w:hint="cs"/>
          <w:sz w:val="34"/>
          <w:szCs w:val="34"/>
          <w:rtl/>
        </w:rPr>
        <w:t xml:space="preserve"> </w:t>
      </w:r>
      <w:r w:rsidRPr="006A756A">
        <w:rPr>
          <w:rFonts w:ascii="Arial" w:hAnsi="Arial" w:cs="Traditional Arabic"/>
          <w:sz w:val="34"/>
          <w:szCs w:val="34"/>
          <w:rtl/>
        </w:rPr>
        <w:t>، تنفيذاً لأوامر أسيادهم</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الذين تحتل قواتهم اليوم أرض جزيرة العرب</w:t>
      </w:r>
      <w:r w:rsidR="002A688B">
        <w:rPr>
          <w:rFonts w:ascii="Arial" w:hAnsi="Arial" w:cs="Traditional Arabic" w:hint="cs"/>
          <w:sz w:val="34"/>
          <w:szCs w:val="34"/>
          <w:rtl/>
        </w:rPr>
        <w:t xml:space="preserve"> </w:t>
      </w:r>
      <w:r w:rsidRPr="006A756A">
        <w:rPr>
          <w:rFonts w:ascii="Arial" w:hAnsi="Arial" w:cs="Traditional Arabic"/>
          <w:sz w:val="34"/>
          <w:szCs w:val="34"/>
          <w:rtl/>
        </w:rPr>
        <w:t>، وإرضاء لشركائهم في تل أبيب</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الذين طردهم النبي </w:t>
      </w:r>
      <w:r w:rsidR="002A688B" w:rsidRPr="002A688B">
        <w:rPr>
          <w:rFonts w:ascii="Arial" w:hAnsi="Arial" w:cs="Traditional Arabic"/>
          <w:noProof/>
          <w:position w:val="-6"/>
          <w:sz w:val="34"/>
          <w:szCs w:val="34"/>
        </w:rPr>
        <w:sym w:font="AGA Arabesque" w:char="F072"/>
      </w:r>
      <w:r w:rsidR="00FD1164">
        <w:rPr>
          <w:rFonts w:ascii="Arial" w:hAnsi="Arial" w:cs="Traditional Arabic" w:hint="cs"/>
          <w:sz w:val="34"/>
          <w:szCs w:val="34"/>
          <w:rtl/>
        </w:rPr>
        <w:t xml:space="preserve">     </w:t>
      </w:r>
      <w:r w:rsidRPr="002A688B">
        <w:rPr>
          <w:rFonts w:ascii="Arial" w:hAnsi="Arial" w:cs="Traditional Arabic"/>
          <w:sz w:val="34"/>
          <w:szCs w:val="34"/>
          <w:rtl/>
        </w:rPr>
        <w:t xml:space="preserve"> </w:t>
      </w:r>
      <w:r w:rsidRPr="006A756A">
        <w:rPr>
          <w:rFonts w:ascii="Arial" w:hAnsi="Arial" w:cs="Traditional Arabic"/>
          <w:sz w:val="34"/>
          <w:szCs w:val="34"/>
          <w:rtl/>
        </w:rPr>
        <w:t>من خيبر</w:t>
      </w:r>
      <w:r w:rsidR="002A688B">
        <w:rPr>
          <w:rFonts w:ascii="Arial" w:hAnsi="Arial" w:cs="Traditional Arabic" w:hint="cs"/>
          <w:sz w:val="34"/>
          <w:szCs w:val="34"/>
          <w:rtl/>
        </w:rPr>
        <w:t xml:space="preserve"> </w:t>
      </w:r>
      <w:r w:rsidRPr="006A756A">
        <w:rPr>
          <w:rFonts w:ascii="Arial" w:hAnsi="Arial" w:cs="Traditional Arabic"/>
          <w:sz w:val="34"/>
          <w:szCs w:val="34"/>
          <w:rtl/>
        </w:rPr>
        <w:t>"</w:t>
      </w:r>
      <w:r w:rsidRPr="002A688B">
        <w:rPr>
          <w:rFonts w:ascii="Arial" w:hAnsi="Arial" w:cs="Traditional Arabic"/>
          <w:sz w:val="34"/>
          <w:szCs w:val="34"/>
          <w:vertAlign w:val="superscript"/>
          <w:rtl/>
        </w:rPr>
        <w:t>(</w:t>
      </w:r>
      <w:r w:rsidR="00FD1164">
        <w:rPr>
          <w:rStyle w:val="a4"/>
          <w:rFonts w:ascii="Arial" w:hAnsi="Arial"/>
          <w:sz w:val="34"/>
          <w:szCs w:val="34"/>
          <w:rtl/>
        </w:rPr>
        <w:footnoteReference w:id="247"/>
      </w:r>
      <w:r w:rsidRPr="002A688B">
        <w:rPr>
          <w:rFonts w:ascii="Arial" w:hAnsi="Arial" w:cs="Traditional Arabic"/>
          <w:sz w:val="34"/>
          <w:szCs w:val="34"/>
          <w:vertAlign w:val="superscript"/>
          <w:rtl/>
        </w:rPr>
        <w:t>)</w:t>
      </w:r>
      <w:r w:rsidR="002A688B">
        <w:rPr>
          <w:rFonts w:ascii="Arial" w:hAnsi="Arial" w:cs="Traditional Arabic" w:hint="cs"/>
          <w:sz w:val="34"/>
          <w:szCs w:val="34"/>
          <w:rtl/>
        </w:rPr>
        <w:t xml:space="preserve"> </w:t>
      </w:r>
      <w:r w:rsidRPr="006A756A">
        <w:rPr>
          <w:rFonts w:ascii="Arial" w:hAnsi="Arial" w:cs="Traditional Arabic"/>
          <w:sz w:val="34"/>
          <w:szCs w:val="34"/>
          <w:rtl/>
        </w:rPr>
        <w:t>.</w:t>
      </w:r>
    </w:p>
    <w:p w:rsidR="00C0661C" w:rsidRDefault="00C0661C" w:rsidP="007656B0">
      <w:pPr>
        <w:widowControl w:val="0"/>
        <w:spacing w:after="0" w:line="240" w:lineRule="auto"/>
        <w:jc w:val="both"/>
        <w:rPr>
          <w:rFonts w:ascii="Arial" w:hAnsi="Arial" w:cs="Traditional Arabic"/>
          <w:sz w:val="34"/>
          <w:szCs w:val="34"/>
          <w:rtl/>
        </w:rPr>
      </w:pPr>
      <w:r w:rsidRPr="006A756A">
        <w:rPr>
          <w:rFonts w:ascii="Arial" w:hAnsi="Arial" w:cs="Traditional Arabic"/>
          <w:sz w:val="34"/>
          <w:szCs w:val="34"/>
          <w:rtl/>
        </w:rPr>
        <w:t>هل رأيتم كذاب</w:t>
      </w:r>
      <w:r w:rsidR="002A688B">
        <w:rPr>
          <w:rFonts w:ascii="Arial" w:hAnsi="Arial" w:cs="Traditional Arabic" w:hint="cs"/>
          <w:sz w:val="34"/>
          <w:szCs w:val="34"/>
          <w:rtl/>
        </w:rPr>
        <w:t>ًا</w:t>
      </w:r>
      <w:r w:rsidRPr="006A756A">
        <w:rPr>
          <w:rFonts w:ascii="Arial" w:hAnsi="Arial" w:cs="Traditional Arabic"/>
          <w:sz w:val="34"/>
          <w:szCs w:val="34"/>
          <w:rtl/>
        </w:rPr>
        <w:t xml:space="preserve"> أشر</w:t>
      </w:r>
      <w:r w:rsidR="002A688B">
        <w:rPr>
          <w:rFonts w:ascii="Arial" w:hAnsi="Arial" w:cs="Traditional Arabic" w:hint="cs"/>
          <w:sz w:val="34"/>
          <w:szCs w:val="34"/>
          <w:rtl/>
        </w:rPr>
        <w:t>ًا</w:t>
      </w:r>
      <w:r w:rsidRPr="006A756A">
        <w:rPr>
          <w:rFonts w:ascii="Arial" w:hAnsi="Arial" w:cs="Traditional Arabic"/>
          <w:sz w:val="34"/>
          <w:szCs w:val="34"/>
          <w:rtl/>
        </w:rPr>
        <w:t xml:space="preserve"> مثل المذكور</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هل النصارى واليهود يتدخلون في قضايا الحج والعمرة</w:t>
      </w:r>
      <w:r w:rsidR="002A688B">
        <w:rPr>
          <w:rFonts w:ascii="Arial" w:hAnsi="Arial" w:cs="Traditional Arabic" w:hint="cs"/>
          <w:sz w:val="34"/>
          <w:szCs w:val="34"/>
          <w:rtl/>
        </w:rPr>
        <w:t xml:space="preserve"> </w:t>
      </w:r>
      <w:r w:rsidRPr="006A756A">
        <w:rPr>
          <w:rFonts w:ascii="Arial" w:hAnsi="Arial" w:cs="Traditional Arabic"/>
          <w:sz w:val="34"/>
          <w:szCs w:val="34"/>
          <w:rtl/>
        </w:rPr>
        <w:t>.</w:t>
      </w:r>
    </w:p>
    <w:p w:rsidR="002A688B" w:rsidRDefault="00C0661C" w:rsidP="007656B0">
      <w:pPr>
        <w:widowControl w:val="0"/>
        <w:spacing w:after="0" w:line="240" w:lineRule="auto"/>
        <w:jc w:val="both"/>
        <w:rPr>
          <w:rFonts w:ascii="Arial" w:hAnsi="Arial" w:cs="Traditional Arabic"/>
          <w:sz w:val="34"/>
          <w:szCs w:val="34"/>
          <w:rtl/>
        </w:rPr>
      </w:pPr>
      <w:r w:rsidRPr="006A756A">
        <w:rPr>
          <w:rFonts w:ascii="Arial" w:hAnsi="Arial" w:cs="Traditional Arabic"/>
          <w:sz w:val="34"/>
          <w:szCs w:val="34"/>
          <w:rtl/>
        </w:rPr>
        <w:lastRenderedPageBreak/>
        <w:t>وافترى خوارج الجزائر على إمام هذا العصر</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بأنه أفتاهم بالخروج </w:t>
      </w:r>
      <w:r w:rsidR="002A688B">
        <w:rPr>
          <w:rFonts w:ascii="Arial" w:hAnsi="Arial" w:cs="Traditional Arabic" w:hint="cs"/>
          <w:sz w:val="34"/>
          <w:szCs w:val="34"/>
          <w:rtl/>
        </w:rPr>
        <w:t>.</w:t>
      </w:r>
    </w:p>
    <w:p w:rsidR="00371EDA" w:rsidRDefault="00371EDA" w:rsidP="007656B0">
      <w:pPr>
        <w:widowControl w:val="0"/>
        <w:spacing w:after="0" w:line="240" w:lineRule="auto"/>
        <w:jc w:val="both"/>
        <w:rPr>
          <w:rFonts w:ascii="Arial" w:hAnsi="Arial" w:cs="Traditional Arabic"/>
          <w:sz w:val="34"/>
          <w:szCs w:val="34"/>
          <w:rtl/>
        </w:rPr>
      </w:pPr>
    </w:p>
    <w:p w:rsidR="002A688B" w:rsidRDefault="00C0661C" w:rsidP="002A688B">
      <w:pPr>
        <w:widowControl w:val="0"/>
        <w:spacing w:after="0" w:line="240" w:lineRule="auto"/>
        <w:jc w:val="both"/>
        <w:rPr>
          <w:rFonts w:ascii="Arial" w:hAnsi="Arial" w:cs="Traditional Arabic"/>
          <w:sz w:val="34"/>
          <w:szCs w:val="34"/>
          <w:rtl/>
        </w:rPr>
      </w:pPr>
      <w:r w:rsidRPr="006A756A">
        <w:rPr>
          <w:rFonts w:ascii="Arial" w:hAnsi="Arial" w:cs="Traditional Arabic"/>
          <w:sz w:val="34"/>
          <w:szCs w:val="34"/>
          <w:rtl/>
        </w:rPr>
        <w:t>سئل الشي</w:t>
      </w:r>
      <w:r w:rsidRPr="006A756A">
        <w:rPr>
          <w:rFonts w:ascii="Arial" w:hAnsi="Arial" w:cs="Traditional Arabic" w:hint="cs"/>
          <w:sz w:val="34"/>
          <w:szCs w:val="34"/>
          <w:rtl/>
        </w:rPr>
        <w:t>خ أبن باز</w:t>
      </w:r>
      <w:r w:rsidR="002A688B">
        <w:rPr>
          <w:rFonts w:ascii="Arial" w:hAnsi="Arial" w:cs="Traditional Arabic" w:hint="cs"/>
          <w:sz w:val="34"/>
          <w:szCs w:val="34"/>
          <w:rtl/>
        </w:rPr>
        <w:t xml:space="preserve"> - رجمه الله - </w:t>
      </w:r>
      <w:r w:rsidRPr="006A756A">
        <w:rPr>
          <w:rFonts w:ascii="Arial" w:hAnsi="Arial" w:cs="Traditional Arabic"/>
          <w:sz w:val="34"/>
          <w:szCs w:val="34"/>
          <w:rtl/>
        </w:rPr>
        <w:t>: "</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إن الجماعة الإسلامية بالجزائر تقول أنكم تؤيدون ما يقومون به </w:t>
      </w:r>
      <w:r w:rsidR="002A688B">
        <w:rPr>
          <w:rFonts w:ascii="Arial" w:hAnsi="Arial" w:cs="Traditional Arabic" w:hint="cs"/>
          <w:sz w:val="34"/>
          <w:szCs w:val="34"/>
          <w:rtl/>
        </w:rPr>
        <w:t xml:space="preserve">، </w:t>
      </w:r>
      <w:r w:rsidRPr="006A756A">
        <w:rPr>
          <w:rFonts w:ascii="Arial" w:hAnsi="Arial" w:cs="Traditional Arabic"/>
          <w:sz w:val="34"/>
          <w:szCs w:val="34"/>
          <w:rtl/>
        </w:rPr>
        <w:t>من اغتيالات للشرطة</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وحمل السلاح</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فهل هذا صحيح</w:t>
      </w:r>
      <w:r w:rsidR="002A688B">
        <w:rPr>
          <w:rFonts w:ascii="Arial" w:hAnsi="Arial" w:cs="Traditional Arabic" w:hint="cs"/>
          <w:sz w:val="34"/>
          <w:szCs w:val="34"/>
          <w:rtl/>
        </w:rPr>
        <w:t xml:space="preserve"> </w:t>
      </w:r>
      <w:r w:rsidRPr="006A756A">
        <w:rPr>
          <w:rFonts w:ascii="Arial" w:hAnsi="Arial" w:cs="Traditional Arabic"/>
          <w:sz w:val="34"/>
          <w:szCs w:val="34"/>
          <w:rtl/>
        </w:rPr>
        <w:t xml:space="preserve">؟ </w:t>
      </w:r>
    </w:p>
    <w:p w:rsidR="00C0661C" w:rsidRDefault="00C0661C" w:rsidP="007D7CEB">
      <w:pPr>
        <w:widowControl w:val="0"/>
        <w:spacing w:after="0" w:line="240" w:lineRule="auto"/>
        <w:jc w:val="both"/>
        <w:rPr>
          <w:rFonts w:ascii="Arial" w:hAnsi="Arial" w:cs="Traditional Arabic"/>
          <w:sz w:val="34"/>
          <w:szCs w:val="34"/>
          <w:rtl/>
        </w:rPr>
      </w:pPr>
      <w:r w:rsidRPr="006A756A">
        <w:rPr>
          <w:rFonts w:ascii="Arial" w:hAnsi="Arial" w:cs="Traditional Arabic"/>
          <w:b/>
          <w:bCs/>
          <w:sz w:val="34"/>
          <w:szCs w:val="34"/>
          <w:rtl/>
        </w:rPr>
        <w:t>فأجاب</w:t>
      </w:r>
      <w:r w:rsidRPr="002A688B">
        <w:rPr>
          <w:rFonts w:ascii="Arial" w:hAnsi="Arial" w:cs="Traditional Arabic"/>
          <w:b/>
          <w:bCs/>
          <w:rtl/>
        </w:rPr>
        <w:t xml:space="preserve"> </w:t>
      </w:r>
      <w:r w:rsidRPr="006A756A">
        <w:rPr>
          <w:rFonts w:ascii="Arial" w:hAnsi="Arial" w:cs="Traditional Arabic"/>
          <w:b/>
          <w:bCs/>
          <w:sz w:val="34"/>
          <w:szCs w:val="34"/>
          <w:rtl/>
        </w:rPr>
        <w:t>الشيخ</w:t>
      </w:r>
      <w:r w:rsidR="002A688B" w:rsidRPr="002A688B">
        <w:rPr>
          <w:rFonts w:ascii="Arial" w:hAnsi="Arial" w:cs="Traditional Arabic" w:hint="cs"/>
          <w:b/>
          <w:bCs/>
          <w:rtl/>
        </w:rPr>
        <w:t xml:space="preserve"> </w:t>
      </w:r>
      <w:r w:rsidR="005A3845">
        <w:rPr>
          <w:rFonts w:ascii="Arial" w:hAnsi="Arial" w:cs="Traditional Arabic"/>
          <w:sz w:val="34"/>
          <w:szCs w:val="34"/>
          <w:rtl/>
        </w:rPr>
        <w:t>:</w:t>
      </w:r>
      <w:r w:rsidR="002A688B" w:rsidRPr="002A688B">
        <w:rPr>
          <w:rFonts w:ascii="Arial" w:hAnsi="Arial" w:cs="Traditional Arabic" w:hint="cs"/>
          <w:rtl/>
        </w:rPr>
        <w:t xml:space="preserve"> </w:t>
      </w:r>
      <w:r w:rsidRPr="006A756A">
        <w:rPr>
          <w:rFonts w:ascii="Arial" w:hAnsi="Arial" w:cs="Traditional Arabic"/>
          <w:sz w:val="34"/>
          <w:szCs w:val="34"/>
          <w:rtl/>
        </w:rPr>
        <w:t>"</w:t>
      </w:r>
      <w:r w:rsidR="002A688B" w:rsidRPr="002A688B">
        <w:rPr>
          <w:rFonts w:ascii="Arial" w:hAnsi="Arial" w:cs="Traditional Arabic" w:hint="cs"/>
          <w:rtl/>
        </w:rPr>
        <w:t xml:space="preserve"> </w:t>
      </w:r>
      <w:r w:rsidRPr="006A756A">
        <w:rPr>
          <w:rFonts w:ascii="Arial" w:hAnsi="Arial" w:cs="Traditional Arabic"/>
          <w:sz w:val="34"/>
          <w:szCs w:val="34"/>
          <w:rtl/>
        </w:rPr>
        <w:t>إذا</w:t>
      </w:r>
      <w:r w:rsidRPr="002A688B">
        <w:rPr>
          <w:rFonts w:ascii="Arial" w:hAnsi="Arial" w:cs="Traditional Arabic"/>
          <w:rtl/>
        </w:rPr>
        <w:t xml:space="preserve"> </w:t>
      </w:r>
      <w:r w:rsidRPr="006A756A">
        <w:rPr>
          <w:rFonts w:ascii="Arial" w:hAnsi="Arial" w:cs="Traditional Arabic"/>
          <w:sz w:val="34"/>
          <w:szCs w:val="34"/>
          <w:rtl/>
        </w:rPr>
        <w:t>كان</w:t>
      </w:r>
      <w:r w:rsidRPr="002A688B">
        <w:rPr>
          <w:rFonts w:ascii="Arial" w:hAnsi="Arial" w:cs="Traditional Arabic"/>
          <w:rtl/>
        </w:rPr>
        <w:t xml:space="preserve"> </w:t>
      </w:r>
      <w:r w:rsidRPr="006A756A">
        <w:rPr>
          <w:rFonts w:ascii="Arial" w:hAnsi="Arial" w:cs="Traditional Arabic"/>
          <w:sz w:val="34"/>
          <w:szCs w:val="34"/>
          <w:rtl/>
        </w:rPr>
        <w:t>أحد</w:t>
      </w:r>
      <w:r w:rsidRPr="002A688B">
        <w:rPr>
          <w:rFonts w:ascii="Arial" w:hAnsi="Arial" w:cs="Traditional Arabic"/>
          <w:rtl/>
        </w:rPr>
        <w:t xml:space="preserve"> </w:t>
      </w:r>
      <w:r w:rsidRPr="006A756A">
        <w:rPr>
          <w:rFonts w:ascii="Arial" w:hAnsi="Arial" w:cs="Traditional Arabic"/>
          <w:sz w:val="34"/>
          <w:szCs w:val="34"/>
          <w:rtl/>
        </w:rPr>
        <w:t>الدعاة</w:t>
      </w:r>
      <w:r w:rsidRPr="002A688B">
        <w:rPr>
          <w:rFonts w:ascii="Arial" w:hAnsi="Arial" w:cs="Traditional Arabic"/>
          <w:rtl/>
        </w:rPr>
        <w:t xml:space="preserve"> </w:t>
      </w:r>
      <w:r w:rsidRPr="006A756A">
        <w:rPr>
          <w:rFonts w:ascii="Arial" w:hAnsi="Arial" w:cs="Traditional Arabic"/>
          <w:sz w:val="34"/>
          <w:szCs w:val="34"/>
          <w:rtl/>
        </w:rPr>
        <w:t>في</w:t>
      </w:r>
      <w:r w:rsidRPr="002A688B">
        <w:rPr>
          <w:rFonts w:ascii="Arial" w:hAnsi="Arial" w:cs="Traditional Arabic"/>
          <w:rtl/>
        </w:rPr>
        <w:t xml:space="preserve"> </w:t>
      </w:r>
      <w:r w:rsidRPr="006A756A">
        <w:rPr>
          <w:rFonts w:ascii="Arial" w:hAnsi="Arial" w:cs="Traditional Arabic"/>
          <w:sz w:val="34"/>
          <w:szCs w:val="34"/>
          <w:rtl/>
        </w:rPr>
        <w:t>الجزائر</w:t>
      </w:r>
      <w:r w:rsidRPr="002A688B">
        <w:rPr>
          <w:rFonts w:ascii="Arial" w:hAnsi="Arial" w:cs="Traditional Arabic"/>
          <w:rtl/>
        </w:rPr>
        <w:t xml:space="preserve"> </w:t>
      </w:r>
      <w:r w:rsidRPr="006A756A">
        <w:rPr>
          <w:rFonts w:ascii="Arial" w:hAnsi="Arial" w:cs="Traditional Arabic"/>
          <w:sz w:val="34"/>
          <w:szCs w:val="34"/>
          <w:rtl/>
        </w:rPr>
        <w:t>قال</w:t>
      </w:r>
      <w:r w:rsidRPr="002A688B">
        <w:rPr>
          <w:rFonts w:ascii="Arial" w:hAnsi="Arial" w:cs="Traditional Arabic"/>
          <w:rtl/>
        </w:rPr>
        <w:t xml:space="preserve"> </w:t>
      </w:r>
      <w:r w:rsidRPr="006A756A">
        <w:rPr>
          <w:rFonts w:ascii="Arial" w:hAnsi="Arial" w:cs="Traditional Arabic"/>
          <w:sz w:val="34"/>
          <w:szCs w:val="34"/>
          <w:rtl/>
        </w:rPr>
        <w:t>عني</w:t>
      </w:r>
      <w:r w:rsidRPr="002A688B">
        <w:rPr>
          <w:rFonts w:ascii="Arial" w:hAnsi="Arial" w:cs="Traditional Arabic"/>
          <w:rtl/>
        </w:rPr>
        <w:t xml:space="preserve"> </w:t>
      </w:r>
      <w:r w:rsidRPr="006A756A">
        <w:rPr>
          <w:rFonts w:ascii="Arial" w:hAnsi="Arial" w:cs="Traditional Arabic"/>
          <w:sz w:val="34"/>
          <w:szCs w:val="34"/>
          <w:rtl/>
        </w:rPr>
        <w:t>ذلك</w:t>
      </w:r>
      <w:r w:rsidRPr="002A688B">
        <w:rPr>
          <w:rFonts w:ascii="Arial" w:hAnsi="Arial" w:cs="Traditional Arabic"/>
          <w:rtl/>
        </w:rPr>
        <w:t xml:space="preserve"> </w:t>
      </w:r>
      <w:r w:rsidRPr="006A756A">
        <w:rPr>
          <w:rFonts w:ascii="Arial" w:hAnsi="Arial" w:cs="Traditional Arabic"/>
          <w:sz w:val="34"/>
          <w:szCs w:val="34"/>
          <w:rtl/>
        </w:rPr>
        <w:t>فليس</w:t>
      </w:r>
      <w:r w:rsidRPr="002A688B">
        <w:rPr>
          <w:rFonts w:ascii="Arial" w:hAnsi="Arial" w:cs="Traditional Arabic"/>
          <w:rtl/>
        </w:rPr>
        <w:t xml:space="preserve"> </w:t>
      </w:r>
      <w:r w:rsidRPr="006A756A">
        <w:rPr>
          <w:rFonts w:ascii="Arial" w:hAnsi="Arial" w:cs="Traditional Arabic"/>
          <w:sz w:val="34"/>
          <w:szCs w:val="34"/>
          <w:rtl/>
        </w:rPr>
        <w:t>بصحيح</w:t>
      </w:r>
      <w:r w:rsidRPr="002A688B">
        <w:rPr>
          <w:rFonts w:ascii="Arial" w:hAnsi="Arial" w:cs="Traditional Arabic"/>
          <w:rtl/>
        </w:rPr>
        <w:t xml:space="preserve"> </w:t>
      </w:r>
      <w:r w:rsidR="002A688B">
        <w:rPr>
          <w:rFonts w:ascii="Arial" w:hAnsi="Arial" w:cs="Traditional Arabic" w:hint="cs"/>
          <w:sz w:val="34"/>
          <w:szCs w:val="34"/>
          <w:rtl/>
        </w:rPr>
        <w:t>؛</w:t>
      </w:r>
      <w:r w:rsidR="002A688B" w:rsidRPr="002A688B">
        <w:rPr>
          <w:rFonts w:ascii="Arial" w:hAnsi="Arial" w:cs="Traditional Arabic" w:hint="cs"/>
          <w:rtl/>
        </w:rPr>
        <w:t xml:space="preserve"> </w:t>
      </w:r>
      <w:r w:rsidRPr="006A756A">
        <w:rPr>
          <w:rFonts w:ascii="Arial" w:hAnsi="Arial" w:cs="Traditional Arabic"/>
          <w:sz w:val="34"/>
          <w:szCs w:val="34"/>
          <w:rtl/>
        </w:rPr>
        <w:t>بل</w:t>
      </w:r>
      <w:r w:rsidRPr="002A688B">
        <w:rPr>
          <w:rFonts w:ascii="Arial" w:hAnsi="Arial" w:cs="Traditional Arabic"/>
          <w:rtl/>
        </w:rPr>
        <w:t xml:space="preserve"> </w:t>
      </w:r>
      <w:r w:rsidRPr="006A756A">
        <w:rPr>
          <w:rFonts w:ascii="Arial" w:hAnsi="Arial" w:cs="Traditional Arabic"/>
          <w:sz w:val="34"/>
          <w:szCs w:val="34"/>
          <w:rtl/>
        </w:rPr>
        <w:t>هو</w:t>
      </w:r>
      <w:r w:rsidRPr="005E7474">
        <w:rPr>
          <w:rFonts w:ascii="Arial" w:hAnsi="Arial" w:cs="Traditional Arabic"/>
          <w:sz w:val="34"/>
          <w:szCs w:val="34"/>
          <w:rtl/>
        </w:rPr>
        <w:t xml:space="preserve"> كذب</w:t>
      </w:r>
      <w:r w:rsidR="002A688B" w:rsidRPr="005E7474">
        <w:rPr>
          <w:rFonts w:ascii="Arial" w:hAnsi="Arial" w:cs="Traditional Arabic" w:hint="cs"/>
          <w:sz w:val="34"/>
          <w:szCs w:val="34"/>
          <w:rtl/>
        </w:rPr>
        <w:t xml:space="preserve"> </w:t>
      </w:r>
      <w:r w:rsidRPr="005E7474">
        <w:rPr>
          <w:rFonts w:ascii="Arial" w:hAnsi="Arial" w:cs="Traditional Arabic"/>
          <w:sz w:val="34"/>
          <w:szCs w:val="34"/>
          <w:rtl/>
        </w:rPr>
        <w:t>"</w:t>
      </w:r>
      <w:r w:rsidRPr="005E7474">
        <w:rPr>
          <w:rFonts w:ascii="Arial" w:hAnsi="Arial" w:cs="Traditional Arabic"/>
          <w:sz w:val="34"/>
          <w:szCs w:val="34"/>
          <w:vertAlign w:val="superscript"/>
          <w:rtl/>
        </w:rPr>
        <w:t>(</w:t>
      </w:r>
      <w:r w:rsidR="002B4946" w:rsidRPr="005E7474">
        <w:rPr>
          <w:rFonts w:ascii="Arial" w:hAnsi="Arial" w:cs="Traditional Arabic"/>
          <w:sz w:val="34"/>
          <w:szCs w:val="34"/>
          <w:vertAlign w:val="superscript"/>
          <w:rtl/>
        </w:rPr>
        <w:footnoteReference w:id="248"/>
      </w:r>
      <w:r w:rsidRPr="005E7474">
        <w:rPr>
          <w:rFonts w:ascii="Arial" w:hAnsi="Arial" w:cs="Traditional Arabic"/>
          <w:sz w:val="34"/>
          <w:szCs w:val="34"/>
          <w:vertAlign w:val="superscript"/>
          <w:rtl/>
        </w:rPr>
        <w:t>)</w:t>
      </w:r>
      <w:r w:rsidR="002A688B" w:rsidRPr="005E7474">
        <w:rPr>
          <w:rFonts w:ascii="Arial" w:hAnsi="Arial" w:cs="Traditional Arabic" w:hint="cs"/>
          <w:sz w:val="34"/>
          <w:szCs w:val="34"/>
          <w:vertAlign w:val="superscript"/>
          <w:rtl/>
        </w:rPr>
        <w:t xml:space="preserve"> </w:t>
      </w:r>
      <w:r w:rsidRPr="005E7474">
        <w:rPr>
          <w:rFonts w:ascii="Arial" w:hAnsi="Arial" w:cs="Traditional Arabic"/>
          <w:sz w:val="34"/>
          <w:szCs w:val="34"/>
          <w:rtl/>
        </w:rPr>
        <w:t>.</w:t>
      </w:r>
    </w:p>
    <w:p w:rsidR="002A688B" w:rsidRDefault="00C0661C" w:rsidP="009C14C1">
      <w:pPr>
        <w:pStyle w:val="10"/>
        <w:widowControl w:val="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من سمات هذه المرحلة</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ظهور الدعوة إلى إحياء سنة الاغتيالات في أوساط أهل القبلة </w:t>
      </w:r>
      <w:r w:rsidR="002A688B">
        <w:rPr>
          <w:rFonts w:ascii="Arial" w:hAnsi="Arial" w:cs="Traditional Arabic" w:hint="cs"/>
          <w:sz w:val="36"/>
          <w:szCs w:val="36"/>
          <w:rtl/>
        </w:rPr>
        <w:t xml:space="preserve">، </w:t>
      </w:r>
      <w:r w:rsidRPr="004B0C1F">
        <w:rPr>
          <w:rFonts w:ascii="Arial" w:hAnsi="Arial" w:cs="Traditional Arabic"/>
          <w:sz w:val="36"/>
          <w:szCs w:val="36"/>
          <w:rtl/>
        </w:rPr>
        <w:t>وزعموا أنها من السنن المهجورة</w:t>
      </w:r>
      <w:r w:rsidR="002A688B">
        <w:rPr>
          <w:rFonts w:ascii="Arial" w:hAnsi="Arial" w:cs="Traditional Arabic" w:hint="cs"/>
          <w:sz w:val="36"/>
          <w:szCs w:val="36"/>
          <w:rtl/>
        </w:rPr>
        <w:t xml:space="preserve"> </w:t>
      </w:r>
      <w:r w:rsidRPr="004B0C1F">
        <w:rPr>
          <w:rFonts w:ascii="Arial" w:hAnsi="Arial" w:cs="Traditional Arabic"/>
          <w:sz w:val="36"/>
          <w:szCs w:val="36"/>
          <w:rtl/>
        </w:rPr>
        <w:t>، وألفت رسائل في هذا الباب</w:t>
      </w:r>
    </w:p>
    <w:p w:rsidR="00C0661C" w:rsidRPr="002A688B" w:rsidRDefault="00C0661C" w:rsidP="002A688B">
      <w:pPr>
        <w:widowControl w:val="0"/>
        <w:spacing w:after="0" w:line="240" w:lineRule="auto"/>
        <w:jc w:val="both"/>
        <w:rPr>
          <w:rFonts w:ascii="Arial" w:hAnsi="Arial" w:cs="Traditional Arabic"/>
          <w:sz w:val="34"/>
          <w:szCs w:val="34"/>
        </w:rPr>
      </w:pPr>
      <w:r w:rsidRPr="002A688B">
        <w:rPr>
          <w:rFonts w:ascii="Arial" w:hAnsi="Arial" w:cs="Traditional Arabic"/>
          <w:sz w:val="34"/>
          <w:szCs w:val="34"/>
          <w:rtl/>
        </w:rPr>
        <w:t xml:space="preserve"> منها</w:t>
      </w:r>
      <w:r w:rsidR="002A688B" w:rsidRPr="002A688B">
        <w:rPr>
          <w:rFonts w:ascii="Arial" w:hAnsi="Arial" w:cs="Traditional Arabic" w:hint="cs"/>
          <w:sz w:val="34"/>
          <w:szCs w:val="34"/>
          <w:rtl/>
        </w:rPr>
        <w:t xml:space="preserve"> </w:t>
      </w:r>
      <w:r w:rsidRPr="002A688B">
        <w:rPr>
          <w:rFonts w:ascii="Arial" w:hAnsi="Arial" w:cs="Traditional Arabic"/>
          <w:sz w:val="34"/>
          <w:szCs w:val="34"/>
          <w:rtl/>
        </w:rPr>
        <w:t>:</w:t>
      </w:r>
      <w:r w:rsidR="002A688B" w:rsidRPr="002A688B">
        <w:rPr>
          <w:rFonts w:ascii="Arial" w:hAnsi="Arial" w:cs="Traditional Arabic" w:hint="cs"/>
          <w:sz w:val="34"/>
          <w:szCs w:val="34"/>
          <w:rtl/>
        </w:rPr>
        <w:t xml:space="preserve"> </w:t>
      </w:r>
      <w:r w:rsidR="002A688B">
        <w:rPr>
          <w:rFonts w:ascii="Arial" w:hAnsi="Arial" w:cs="Traditional Arabic" w:hint="cs"/>
          <w:sz w:val="34"/>
          <w:szCs w:val="34"/>
          <w:rtl/>
        </w:rPr>
        <w:t xml:space="preserve">( </w:t>
      </w:r>
      <w:r w:rsidRPr="002A688B">
        <w:rPr>
          <w:rFonts w:ascii="Arial" w:hAnsi="Arial" w:cs="Traditional Arabic"/>
          <w:sz w:val="34"/>
          <w:szCs w:val="34"/>
          <w:rtl/>
        </w:rPr>
        <w:t>تحريض المجاهدين على إحياء سنة الاغتيال)</w:t>
      </w:r>
      <w:r w:rsidR="002A688B">
        <w:rPr>
          <w:rFonts w:ascii="Arial" w:hAnsi="Arial" w:cs="Traditional Arabic" w:hint="cs"/>
          <w:sz w:val="34"/>
          <w:szCs w:val="34"/>
          <w:rtl/>
        </w:rPr>
        <w:t xml:space="preserve">  و</w:t>
      </w:r>
      <w:r w:rsidRPr="002A688B">
        <w:rPr>
          <w:rFonts w:ascii="Arial" w:hAnsi="Arial" w:cs="Traditional Arabic"/>
          <w:sz w:val="34"/>
          <w:szCs w:val="34"/>
          <w:rtl/>
        </w:rPr>
        <w:t xml:space="preserve"> (</w:t>
      </w:r>
      <w:r w:rsidR="002A688B">
        <w:rPr>
          <w:rFonts w:ascii="Arial" w:hAnsi="Arial" w:cs="Traditional Arabic" w:hint="cs"/>
          <w:sz w:val="34"/>
          <w:szCs w:val="34"/>
          <w:rtl/>
        </w:rPr>
        <w:t xml:space="preserve"> </w:t>
      </w:r>
      <w:r w:rsidRPr="002A688B">
        <w:rPr>
          <w:rFonts w:ascii="Arial" w:hAnsi="Arial" w:cs="Traditional Arabic"/>
          <w:sz w:val="34"/>
          <w:szCs w:val="34"/>
          <w:rtl/>
        </w:rPr>
        <w:t>الباحث في حكم قتل رجال المباحث</w:t>
      </w:r>
      <w:r w:rsidR="002A688B">
        <w:rPr>
          <w:rFonts w:ascii="Arial" w:hAnsi="Arial" w:cs="Traditional Arabic" w:hint="cs"/>
          <w:sz w:val="34"/>
          <w:szCs w:val="34"/>
          <w:rtl/>
        </w:rPr>
        <w:t xml:space="preserve"> ) </w:t>
      </w:r>
      <w:r w:rsidRPr="002A688B">
        <w:rPr>
          <w:rFonts w:ascii="Arial" w:hAnsi="Arial" w:cs="Traditional Arabic"/>
          <w:sz w:val="34"/>
          <w:szCs w:val="34"/>
          <w:rtl/>
        </w:rPr>
        <w:t xml:space="preserve"> </w:t>
      </w:r>
      <w:r w:rsidR="002A688B">
        <w:rPr>
          <w:rFonts w:ascii="Arial" w:hAnsi="Arial" w:cs="Traditional Arabic" w:hint="cs"/>
          <w:sz w:val="34"/>
          <w:szCs w:val="34"/>
          <w:rtl/>
        </w:rPr>
        <w:t>وكلتيهما</w:t>
      </w:r>
      <w:r w:rsidRPr="002A688B">
        <w:rPr>
          <w:rFonts w:ascii="Arial" w:hAnsi="Arial" w:cs="Traditional Arabic"/>
          <w:sz w:val="34"/>
          <w:szCs w:val="34"/>
          <w:rtl/>
        </w:rPr>
        <w:t xml:space="preserve"> لفارس الزهراني</w:t>
      </w:r>
      <w:r w:rsidR="002A688B">
        <w:rPr>
          <w:rFonts w:ascii="Arial" w:hAnsi="Arial" w:cs="Traditional Arabic" w:hint="cs"/>
          <w:sz w:val="34"/>
          <w:szCs w:val="34"/>
          <w:rtl/>
        </w:rPr>
        <w:t xml:space="preserve"> </w:t>
      </w:r>
      <w:r w:rsidRPr="002A688B">
        <w:rPr>
          <w:rFonts w:ascii="Arial" w:hAnsi="Arial" w:cs="Traditional Arabic"/>
          <w:sz w:val="34"/>
          <w:szCs w:val="34"/>
          <w:rtl/>
        </w:rPr>
        <w:t>.</w:t>
      </w:r>
    </w:p>
    <w:p w:rsidR="00C0661C" w:rsidRPr="004B0C1F" w:rsidRDefault="00C0661C" w:rsidP="002A688B">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وكذلك دعوة لسيد فضل لإحياء هذه السنة المزعومة</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سوف </w:t>
      </w:r>
      <w:r w:rsidR="002A688B">
        <w:rPr>
          <w:rFonts w:ascii="Arial" w:hAnsi="Arial" w:cs="Traditional Arabic" w:hint="cs"/>
          <w:sz w:val="36"/>
          <w:szCs w:val="36"/>
          <w:rtl/>
        </w:rPr>
        <w:t>ت</w:t>
      </w:r>
      <w:r w:rsidRPr="004B0C1F">
        <w:rPr>
          <w:rFonts w:ascii="Arial" w:hAnsi="Arial" w:cs="Traditional Arabic"/>
          <w:sz w:val="36"/>
          <w:szCs w:val="36"/>
          <w:rtl/>
        </w:rPr>
        <w:t>أتي مناقشتها</w:t>
      </w:r>
      <w:r w:rsidR="002A688B">
        <w:rPr>
          <w:rFonts w:ascii="Arial" w:hAnsi="Arial" w:cs="Traditional Arabic" w:hint="cs"/>
          <w:sz w:val="36"/>
          <w:szCs w:val="36"/>
          <w:rtl/>
        </w:rPr>
        <w:t xml:space="preserve"> </w:t>
      </w:r>
      <w:r w:rsidRPr="004B0C1F">
        <w:rPr>
          <w:rFonts w:ascii="Arial" w:hAnsi="Arial" w:cs="Traditional Arabic"/>
          <w:sz w:val="36"/>
          <w:szCs w:val="36"/>
          <w:rtl/>
        </w:rPr>
        <w:t>.</w:t>
      </w:r>
    </w:p>
    <w:p w:rsidR="002A688B" w:rsidRDefault="00C0661C" w:rsidP="005974E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وبناء على هذه </w:t>
      </w:r>
      <w:proofErr w:type="spellStart"/>
      <w:r w:rsidRPr="004B0C1F">
        <w:rPr>
          <w:rFonts w:ascii="Arial" w:hAnsi="Arial" w:cs="Traditional Arabic"/>
          <w:sz w:val="36"/>
          <w:szCs w:val="36"/>
          <w:rtl/>
        </w:rPr>
        <w:t>التأصيلات</w:t>
      </w:r>
      <w:proofErr w:type="spellEnd"/>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ارتكب خوارج عصرنا بعض الاغتيالات في بلاد التوحيد وغيرها</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وسفكوا بعض دماء أهل القبلة </w:t>
      </w:r>
      <w:r w:rsidR="002A688B">
        <w:rPr>
          <w:rFonts w:ascii="Arial" w:hAnsi="Arial" w:cs="Traditional Arabic" w:hint="cs"/>
          <w:sz w:val="36"/>
          <w:szCs w:val="36"/>
          <w:rtl/>
        </w:rPr>
        <w:t xml:space="preserve">؛ </w:t>
      </w:r>
      <w:r w:rsidRPr="004B0C1F">
        <w:rPr>
          <w:rFonts w:ascii="Arial" w:hAnsi="Arial" w:cs="Traditional Arabic"/>
          <w:sz w:val="36"/>
          <w:szCs w:val="36"/>
          <w:rtl/>
        </w:rPr>
        <w:t>زاعمين طلب الأجر والثواب</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إحياء هذه السنة </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فنجحوا في بعضها </w:t>
      </w:r>
      <w:r w:rsidR="002A688B">
        <w:rPr>
          <w:rFonts w:ascii="Arial" w:hAnsi="Arial" w:cs="Traditional Arabic" w:hint="cs"/>
          <w:sz w:val="36"/>
          <w:szCs w:val="36"/>
          <w:rtl/>
        </w:rPr>
        <w:t xml:space="preserve">، </w:t>
      </w:r>
      <w:r w:rsidRPr="004B0C1F">
        <w:rPr>
          <w:rFonts w:ascii="Arial" w:hAnsi="Arial" w:cs="Traditional Arabic"/>
          <w:sz w:val="36"/>
          <w:szCs w:val="36"/>
          <w:rtl/>
        </w:rPr>
        <w:t>وفشلوا في بعضها</w:t>
      </w:r>
      <w:r w:rsidR="002A688B">
        <w:rPr>
          <w:rFonts w:ascii="Arial" w:hAnsi="Arial" w:cs="Traditional Arabic" w:hint="cs"/>
          <w:sz w:val="36"/>
          <w:szCs w:val="36"/>
          <w:rtl/>
        </w:rPr>
        <w:t xml:space="preserve"> الآخر </w:t>
      </w:r>
      <w:r w:rsidRPr="004B0C1F">
        <w:rPr>
          <w:rFonts w:ascii="Arial" w:hAnsi="Arial" w:cs="Traditional Arabic"/>
          <w:sz w:val="36"/>
          <w:szCs w:val="36"/>
          <w:rtl/>
        </w:rPr>
        <w:t>.</w:t>
      </w:r>
    </w:p>
    <w:p w:rsidR="00C0661C" w:rsidRPr="004B0C1F" w:rsidRDefault="00C0661C" w:rsidP="002B494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فقد تمكن خوارج عصرنا من قتل المقدم مبارك السواط بطريقة بشعة أمام أطفاله</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وفي بلد الله الحرام</w:t>
      </w:r>
      <w:r w:rsidR="002A688B">
        <w:rPr>
          <w:rFonts w:ascii="Arial" w:hAnsi="Arial" w:cs="Traditional Arabic" w:hint="cs"/>
          <w:sz w:val="36"/>
          <w:szCs w:val="36"/>
          <w:rtl/>
        </w:rPr>
        <w:t xml:space="preserve"> </w:t>
      </w:r>
      <w:r w:rsidRPr="004B0C1F">
        <w:rPr>
          <w:rFonts w:ascii="Arial" w:hAnsi="Arial" w:cs="Traditional Arabic"/>
          <w:sz w:val="36"/>
          <w:szCs w:val="36"/>
          <w:rtl/>
        </w:rPr>
        <w:t>، سفك الدم الحرام</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رغم أن الله حرمها يوم خلق السموات والأرض</w:t>
      </w:r>
      <w:r w:rsidRPr="002A688B">
        <w:rPr>
          <w:rFonts w:ascii="Arial" w:hAnsi="Arial" w:cs="Traditional Arabic"/>
          <w:sz w:val="36"/>
          <w:szCs w:val="36"/>
          <w:vertAlign w:val="superscript"/>
          <w:rtl/>
        </w:rPr>
        <w:t>(</w:t>
      </w:r>
      <w:r w:rsidR="002B4946">
        <w:rPr>
          <w:rStyle w:val="a4"/>
          <w:rFonts w:ascii="Arial" w:hAnsi="Arial"/>
          <w:sz w:val="36"/>
          <w:szCs w:val="36"/>
          <w:rtl/>
        </w:rPr>
        <w:footnoteReference w:id="249"/>
      </w:r>
      <w:r w:rsidRPr="002A688B">
        <w:rPr>
          <w:rFonts w:ascii="Arial" w:hAnsi="Arial" w:cs="Traditional Arabic"/>
          <w:sz w:val="36"/>
          <w:szCs w:val="36"/>
          <w:vertAlign w:val="superscript"/>
          <w:rtl/>
        </w:rPr>
        <w:t>)</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2A688B" w:rsidRDefault="00C0661C" w:rsidP="002A688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وتم بفضل من الله القبض على الحرورية الجناة في أقل من ثمان وأربعين ساعة</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ومن الغريب أن أحد الجناة كما تضمن بيان وزارة الداخلية </w:t>
      </w:r>
      <w:r w:rsidR="002A688B">
        <w:rPr>
          <w:rFonts w:ascii="Arial" w:hAnsi="Arial" w:cs="Traditional Arabic" w:hint="cs"/>
          <w:sz w:val="36"/>
          <w:szCs w:val="36"/>
          <w:rtl/>
        </w:rPr>
        <w:t xml:space="preserve">: </w:t>
      </w:r>
      <w:r w:rsidRPr="004B0C1F">
        <w:rPr>
          <w:rFonts w:ascii="Arial" w:hAnsi="Arial" w:cs="Traditional Arabic"/>
          <w:sz w:val="36"/>
          <w:szCs w:val="36"/>
          <w:rtl/>
        </w:rPr>
        <w:t>من أرباب السوابق في الإجرام</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 وحديث عهد باستقامة </w:t>
      </w:r>
      <w:r w:rsidR="002A688B">
        <w:rPr>
          <w:rFonts w:ascii="Arial" w:hAnsi="Arial" w:cs="Traditional Arabic" w:hint="cs"/>
          <w:sz w:val="36"/>
          <w:szCs w:val="36"/>
          <w:rtl/>
        </w:rPr>
        <w:t xml:space="preserve">، </w:t>
      </w:r>
      <w:r w:rsidRPr="004B0C1F">
        <w:rPr>
          <w:rFonts w:ascii="Arial" w:hAnsi="Arial" w:cs="Traditional Arabic"/>
          <w:sz w:val="36"/>
          <w:szCs w:val="36"/>
          <w:rtl/>
        </w:rPr>
        <w:t xml:space="preserve">صور له منظرو الفكر الحروري أن الطريق للجنة </w:t>
      </w:r>
      <w:r w:rsidR="002A688B">
        <w:rPr>
          <w:rFonts w:ascii="Arial" w:hAnsi="Arial" w:cs="Traditional Arabic" w:hint="cs"/>
          <w:sz w:val="36"/>
          <w:szCs w:val="36"/>
          <w:rtl/>
        </w:rPr>
        <w:t xml:space="preserve">، </w:t>
      </w:r>
      <w:r w:rsidRPr="004B0C1F">
        <w:rPr>
          <w:rFonts w:ascii="Arial" w:hAnsi="Arial" w:cs="Traditional Arabic"/>
          <w:sz w:val="36"/>
          <w:szCs w:val="36"/>
          <w:rtl/>
        </w:rPr>
        <w:t>والخلاص من ال</w:t>
      </w:r>
      <w:r w:rsidR="009C59CC">
        <w:rPr>
          <w:rFonts w:ascii="Arial" w:hAnsi="Arial" w:cs="Traditional Arabic"/>
          <w:sz w:val="36"/>
          <w:szCs w:val="36"/>
          <w:rtl/>
        </w:rPr>
        <w:t xml:space="preserve">ذنوب </w:t>
      </w:r>
      <w:r w:rsidR="002A688B">
        <w:rPr>
          <w:rFonts w:ascii="Arial" w:hAnsi="Arial" w:cs="Traditional Arabic" w:hint="cs"/>
          <w:sz w:val="36"/>
          <w:szCs w:val="36"/>
          <w:rtl/>
        </w:rPr>
        <w:t xml:space="preserve">: </w:t>
      </w:r>
      <w:r w:rsidR="009C59CC">
        <w:rPr>
          <w:rFonts w:ascii="Arial" w:hAnsi="Arial" w:cs="Traditional Arabic"/>
          <w:sz w:val="36"/>
          <w:szCs w:val="36"/>
          <w:rtl/>
        </w:rPr>
        <w:t>هو قتل النفس المعصومة</w:t>
      </w:r>
      <w:r w:rsidR="002A688B">
        <w:rPr>
          <w:rFonts w:ascii="Arial" w:hAnsi="Arial" w:cs="Traditional Arabic" w:hint="cs"/>
          <w:sz w:val="36"/>
          <w:szCs w:val="36"/>
          <w:rtl/>
        </w:rPr>
        <w:t xml:space="preserve"> </w:t>
      </w:r>
    </w:p>
    <w:p w:rsidR="00C0661C" w:rsidRPr="004B0C1F" w:rsidRDefault="009C59CC" w:rsidP="002B4946">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ومن</w:t>
      </w:r>
      <w:r>
        <w:rPr>
          <w:rFonts w:ascii="Arial" w:hAnsi="Arial" w:cs="Traditional Arabic" w:hint="cs"/>
          <w:sz w:val="36"/>
          <w:szCs w:val="36"/>
          <w:rtl/>
        </w:rPr>
        <w:t xml:space="preserve"> </w:t>
      </w:r>
      <w:r w:rsidR="00C0661C" w:rsidRPr="004B0C1F">
        <w:rPr>
          <w:rFonts w:ascii="Arial" w:hAnsi="Arial" w:cs="Traditional Arabic"/>
          <w:sz w:val="36"/>
          <w:szCs w:val="36"/>
          <w:rtl/>
        </w:rPr>
        <w:t>جرائمهم قتل العميد ناصر العثمان في مدينة بريدة بطريقة أبشع</w:t>
      </w:r>
      <w:r w:rsidR="002A688B">
        <w:rPr>
          <w:rFonts w:ascii="Arial" w:hAnsi="Arial" w:cs="Traditional Arabic" w:hint="cs"/>
          <w:sz w:val="36"/>
          <w:szCs w:val="36"/>
          <w:rtl/>
        </w:rPr>
        <w:t xml:space="preserve"> </w:t>
      </w:r>
      <w:r w:rsidR="00C0661C" w:rsidRPr="004B0C1F">
        <w:rPr>
          <w:rFonts w:ascii="Arial" w:hAnsi="Arial" w:cs="Traditional Arabic"/>
          <w:sz w:val="36"/>
          <w:szCs w:val="36"/>
          <w:rtl/>
        </w:rPr>
        <w:t>،</w:t>
      </w:r>
      <w:r w:rsidR="002A688B">
        <w:rPr>
          <w:rFonts w:ascii="Arial" w:hAnsi="Arial" w:cs="Traditional Arabic"/>
          <w:sz w:val="36"/>
          <w:szCs w:val="36"/>
          <w:rtl/>
        </w:rPr>
        <w:t xml:space="preserve"> ووجد مفصول الرأس عن الجسد تمام</w:t>
      </w:r>
      <w:r w:rsidR="002A688B">
        <w:rPr>
          <w:rFonts w:ascii="Arial" w:hAnsi="Arial" w:cs="Traditional Arabic" w:hint="cs"/>
          <w:sz w:val="36"/>
          <w:szCs w:val="36"/>
          <w:rtl/>
        </w:rPr>
        <w:t>ًا</w:t>
      </w:r>
      <w:r w:rsidR="00C0661C" w:rsidRPr="002A688B">
        <w:rPr>
          <w:rFonts w:ascii="Arial" w:hAnsi="Arial" w:cs="Traditional Arabic"/>
          <w:sz w:val="36"/>
          <w:szCs w:val="36"/>
          <w:vertAlign w:val="superscript"/>
          <w:rtl/>
        </w:rPr>
        <w:t>(</w:t>
      </w:r>
      <w:r w:rsidR="002B4946">
        <w:rPr>
          <w:rStyle w:val="a4"/>
          <w:rFonts w:ascii="Arial" w:hAnsi="Arial"/>
          <w:sz w:val="36"/>
          <w:szCs w:val="36"/>
          <w:rtl/>
        </w:rPr>
        <w:footnoteReference w:id="250"/>
      </w:r>
      <w:r w:rsidR="00C0661C" w:rsidRPr="002A688B">
        <w:rPr>
          <w:rFonts w:ascii="Arial" w:hAnsi="Arial" w:cs="Traditional Arabic"/>
          <w:sz w:val="36"/>
          <w:szCs w:val="36"/>
          <w:vertAlign w:val="superscript"/>
          <w:rtl/>
        </w:rPr>
        <w:t>)</w:t>
      </w:r>
      <w:r w:rsidR="002A688B">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C0661C" w:rsidRPr="004B0C1F" w:rsidRDefault="00C0661C" w:rsidP="007775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استدلالات القوم على هذه السنة المزعومة </w:t>
      </w:r>
      <w:r w:rsidR="002B4946">
        <w:rPr>
          <w:rFonts w:ascii="Arial" w:hAnsi="Arial" w:cs="Traditional Arabic" w:hint="cs"/>
          <w:sz w:val="36"/>
          <w:szCs w:val="36"/>
          <w:rtl/>
        </w:rPr>
        <w:t xml:space="preserve">: </w:t>
      </w:r>
      <w:r w:rsidRPr="004B0C1F">
        <w:rPr>
          <w:rFonts w:ascii="Arial" w:hAnsi="Arial" w:cs="Traditional Arabic"/>
          <w:sz w:val="36"/>
          <w:szCs w:val="36"/>
          <w:rtl/>
        </w:rPr>
        <w:t>حديث</w:t>
      </w:r>
      <w:r w:rsidR="002B4946">
        <w:rPr>
          <w:rFonts w:ascii="Arial" w:hAnsi="Arial" w:cs="Traditional Arabic" w:hint="cs"/>
          <w:sz w:val="36"/>
          <w:szCs w:val="36"/>
          <w:rtl/>
        </w:rPr>
        <w:t xml:space="preserve"> </w:t>
      </w:r>
      <w:r w:rsidRPr="004B0C1F">
        <w:rPr>
          <w:rFonts w:ascii="Arial" w:hAnsi="Arial" w:cs="Traditional Arabic"/>
          <w:sz w:val="36"/>
          <w:szCs w:val="36"/>
          <w:rtl/>
        </w:rPr>
        <w:t>: "</w:t>
      </w:r>
      <w:r w:rsidR="002B4946">
        <w:rPr>
          <w:rFonts w:ascii="Arial" w:hAnsi="Arial" w:cs="Traditional Arabic" w:hint="cs"/>
          <w:sz w:val="36"/>
          <w:szCs w:val="36"/>
          <w:rtl/>
        </w:rPr>
        <w:t xml:space="preserve"> </w:t>
      </w:r>
      <w:r w:rsidRPr="004B0C1F">
        <w:rPr>
          <w:rFonts w:ascii="Arial" w:hAnsi="Arial" w:cs="Traditional Arabic"/>
          <w:sz w:val="36"/>
          <w:szCs w:val="36"/>
          <w:rtl/>
        </w:rPr>
        <w:t>من لي بكعب الأشرف</w:t>
      </w:r>
      <w:r w:rsidR="002B4946">
        <w:rPr>
          <w:rFonts w:ascii="Arial" w:hAnsi="Arial" w:cs="Traditional Arabic" w:hint="cs"/>
          <w:sz w:val="36"/>
          <w:szCs w:val="36"/>
          <w:rtl/>
        </w:rPr>
        <w:t xml:space="preserve"> </w:t>
      </w:r>
      <w:r w:rsidRPr="004B0C1F">
        <w:rPr>
          <w:rFonts w:ascii="Arial" w:hAnsi="Arial" w:cs="Traditional Arabic"/>
          <w:sz w:val="36"/>
          <w:szCs w:val="36"/>
          <w:rtl/>
        </w:rPr>
        <w:t>"</w:t>
      </w:r>
      <w:r w:rsidRPr="002B4946">
        <w:rPr>
          <w:rFonts w:ascii="Arial" w:hAnsi="Arial" w:cs="Traditional Arabic"/>
          <w:sz w:val="36"/>
          <w:szCs w:val="36"/>
          <w:vertAlign w:val="superscript"/>
          <w:rtl/>
        </w:rPr>
        <w:t>(</w:t>
      </w:r>
      <w:r w:rsidR="00777567">
        <w:rPr>
          <w:rStyle w:val="a4"/>
          <w:rFonts w:ascii="Arial" w:hAnsi="Arial"/>
          <w:sz w:val="36"/>
          <w:szCs w:val="36"/>
          <w:rtl/>
        </w:rPr>
        <w:footnoteReference w:id="251"/>
      </w:r>
      <w:r w:rsidRPr="002B4946">
        <w:rPr>
          <w:rFonts w:ascii="Arial" w:hAnsi="Arial" w:cs="Traditional Arabic"/>
          <w:sz w:val="36"/>
          <w:szCs w:val="36"/>
          <w:vertAlign w:val="superscript"/>
          <w:rtl/>
        </w:rPr>
        <w:t>)</w:t>
      </w:r>
      <w:r w:rsidR="002B4946" w:rsidRPr="002B4946">
        <w:rPr>
          <w:rFonts w:ascii="Arial" w:hAnsi="Arial" w:cs="Traditional Arabic" w:hint="cs"/>
          <w:sz w:val="36"/>
          <w:szCs w:val="36"/>
          <w:rtl/>
        </w:rPr>
        <w:t xml:space="preserve"> </w:t>
      </w:r>
      <w:r w:rsidRPr="004B0C1F">
        <w:rPr>
          <w:rFonts w:ascii="Arial" w:hAnsi="Arial" w:cs="Traditional Arabic"/>
          <w:sz w:val="36"/>
          <w:szCs w:val="36"/>
          <w:rtl/>
        </w:rPr>
        <w:t>. وهو الذي صد</w:t>
      </w:r>
      <w:r w:rsidR="00777567">
        <w:rPr>
          <w:rFonts w:ascii="Arial" w:hAnsi="Arial" w:cs="Traditional Arabic" w:hint="cs"/>
          <w:sz w:val="36"/>
          <w:szCs w:val="36"/>
          <w:rtl/>
        </w:rPr>
        <w:t>َّ</w:t>
      </w:r>
      <w:r w:rsidRPr="004B0C1F">
        <w:rPr>
          <w:rFonts w:ascii="Arial" w:hAnsi="Arial" w:cs="Traditional Arabic"/>
          <w:sz w:val="36"/>
          <w:szCs w:val="36"/>
          <w:rtl/>
        </w:rPr>
        <w:t>ر به فارس كتابه في هذا الباب</w:t>
      </w:r>
      <w:r w:rsidR="00777567">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وقد بوب البخاري على هذا الحديث </w:t>
      </w:r>
      <w:r w:rsidR="00777567">
        <w:rPr>
          <w:rFonts w:ascii="Arial" w:hAnsi="Arial" w:cs="Traditional Arabic" w:hint="cs"/>
          <w:sz w:val="36"/>
          <w:szCs w:val="36"/>
          <w:rtl/>
        </w:rPr>
        <w:t xml:space="preserve">: </w:t>
      </w:r>
      <w:r w:rsidRPr="004B0C1F">
        <w:rPr>
          <w:rFonts w:ascii="Arial" w:hAnsi="Arial" w:cs="Traditional Arabic"/>
          <w:sz w:val="36"/>
          <w:szCs w:val="36"/>
          <w:rtl/>
        </w:rPr>
        <w:t>(</w:t>
      </w:r>
      <w:r w:rsidR="00777567">
        <w:rPr>
          <w:rFonts w:ascii="Arial" w:hAnsi="Arial" w:cs="Traditional Arabic" w:hint="cs"/>
          <w:sz w:val="36"/>
          <w:szCs w:val="36"/>
          <w:rtl/>
        </w:rPr>
        <w:t xml:space="preserve"> </w:t>
      </w:r>
      <w:r w:rsidRPr="004B0C1F">
        <w:rPr>
          <w:rFonts w:ascii="Arial" w:hAnsi="Arial" w:cs="Traditional Arabic"/>
          <w:b/>
          <w:bCs/>
          <w:sz w:val="36"/>
          <w:szCs w:val="36"/>
          <w:rtl/>
        </w:rPr>
        <w:t>باب الفتك بأهل الحرب</w:t>
      </w:r>
      <w:r w:rsidR="00777567">
        <w:rPr>
          <w:rFonts w:ascii="Arial" w:hAnsi="Arial" w:cs="Traditional Arabic" w:hint="cs"/>
          <w:b/>
          <w:bCs/>
          <w:sz w:val="36"/>
          <w:szCs w:val="36"/>
          <w:rtl/>
        </w:rPr>
        <w:t xml:space="preserve"> </w:t>
      </w:r>
      <w:r w:rsidRPr="004B0C1F">
        <w:rPr>
          <w:rFonts w:ascii="Arial" w:hAnsi="Arial" w:cs="Traditional Arabic"/>
          <w:sz w:val="36"/>
          <w:szCs w:val="36"/>
          <w:rtl/>
        </w:rPr>
        <w:t>) لكن القوم قد زهدوا  في كتب السلف</w:t>
      </w:r>
      <w:r w:rsidR="00B17005">
        <w:rPr>
          <w:rFonts w:ascii="Arial" w:hAnsi="Arial" w:cs="Traditional Arabic" w:hint="cs"/>
          <w:sz w:val="36"/>
          <w:szCs w:val="36"/>
          <w:rtl/>
        </w:rPr>
        <w:t xml:space="preserve"> الصالح</w:t>
      </w:r>
      <w:r w:rsidRPr="004B0C1F">
        <w:rPr>
          <w:rFonts w:ascii="Arial" w:hAnsi="Arial" w:cs="Traditional Arabic"/>
          <w:sz w:val="36"/>
          <w:szCs w:val="36"/>
          <w:rtl/>
        </w:rPr>
        <w:t xml:space="preserve"> </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واستبدلوها بالكتب الفكرية </w:t>
      </w:r>
      <w:r w:rsidR="00777567">
        <w:rPr>
          <w:rFonts w:ascii="Arial" w:hAnsi="Arial" w:cs="Traditional Arabic" w:hint="cs"/>
          <w:sz w:val="36"/>
          <w:szCs w:val="36"/>
          <w:rtl/>
        </w:rPr>
        <w:t xml:space="preserve">، </w:t>
      </w:r>
      <w:r w:rsidRPr="004B0C1F">
        <w:rPr>
          <w:rFonts w:ascii="Arial" w:hAnsi="Arial" w:cs="Traditional Arabic"/>
          <w:sz w:val="36"/>
          <w:szCs w:val="36"/>
          <w:rtl/>
        </w:rPr>
        <w:t>من الخلف</w:t>
      </w:r>
      <w:r w:rsidR="00B17005">
        <w:rPr>
          <w:rFonts w:ascii="Arial" w:hAnsi="Arial" w:cs="Traditional Arabic" w:hint="cs"/>
          <w:sz w:val="36"/>
          <w:szCs w:val="36"/>
          <w:rtl/>
        </w:rPr>
        <w:t xml:space="preserve"> الطالح </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كمعالم في </w:t>
      </w:r>
      <w:r w:rsidRPr="004B0C1F">
        <w:rPr>
          <w:rFonts w:ascii="Arial" w:hAnsi="Arial" w:cs="Traditional Arabic"/>
          <w:sz w:val="36"/>
          <w:szCs w:val="36"/>
          <w:rtl/>
        </w:rPr>
        <w:lastRenderedPageBreak/>
        <w:t xml:space="preserve">الطريق </w:t>
      </w:r>
      <w:r w:rsidR="00777567">
        <w:rPr>
          <w:rFonts w:ascii="Arial" w:hAnsi="Arial" w:cs="Traditional Arabic" w:hint="cs"/>
          <w:sz w:val="36"/>
          <w:szCs w:val="36"/>
          <w:rtl/>
        </w:rPr>
        <w:t xml:space="preserve">، </w:t>
      </w:r>
      <w:r w:rsidRPr="004B0C1F">
        <w:rPr>
          <w:rFonts w:ascii="Arial" w:hAnsi="Arial" w:cs="Traditional Arabic"/>
          <w:sz w:val="36"/>
          <w:szCs w:val="36"/>
          <w:rtl/>
        </w:rPr>
        <w:t>والمصطلحات الأربع</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والكواشف الجلية</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وغيرها من الكتب الفكرية </w:t>
      </w:r>
      <w:r w:rsidRPr="004B0C1F">
        <w:rPr>
          <w:rFonts w:ascii="Arial" w:hAnsi="Arial" w:cs="Traditional Arabic" w:hint="cs"/>
          <w:sz w:val="36"/>
          <w:szCs w:val="36"/>
          <w:rtl/>
        </w:rPr>
        <w:t>التكفيرية</w:t>
      </w:r>
      <w:r w:rsidR="00777567">
        <w:rPr>
          <w:rFonts w:ascii="Arial" w:hAnsi="Arial" w:cs="Traditional Arabic" w:hint="cs"/>
          <w:sz w:val="36"/>
          <w:szCs w:val="36"/>
          <w:rtl/>
        </w:rPr>
        <w:t xml:space="preserve"> </w:t>
      </w:r>
      <w:r w:rsidRPr="004B0C1F">
        <w:rPr>
          <w:rFonts w:ascii="Arial" w:hAnsi="Arial" w:cs="Traditional Arabic" w:hint="cs"/>
          <w:sz w:val="36"/>
          <w:szCs w:val="36"/>
          <w:rtl/>
        </w:rPr>
        <w:t>.</w:t>
      </w:r>
    </w:p>
    <w:p w:rsidR="00C0661C" w:rsidRPr="004B0C1F" w:rsidRDefault="00C0661C" w:rsidP="007656B0">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على مدى خمسة عشر قرناً </w:t>
      </w:r>
      <w:r w:rsidR="00777567">
        <w:rPr>
          <w:rFonts w:ascii="Arial" w:hAnsi="Arial" w:cs="Traditional Arabic" w:hint="cs"/>
          <w:sz w:val="36"/>
          <w:szCs w:val="36"/>
          <w:rtl/>
        </w:rPr>
        <w:t xml:space="preserve">، </w:t>
      </w:r>
      <w:r w:rsidRPr="004B0C1F">
        <w:rPr>
          <w:rFonts w:ascii="Arial" w:hAnsi="Arial" w:cs="Traditional Arabic"/>
          <w:sz w:val="36"/>
          <w:szCs w:val="36"/>
          <w:rtl/>
        </w:rPr>
        <w:t>ألف علماء الملة الكثير من الكتب في أبواب الشريعة</w:t>
      </w:r>
      <w:r w:rsidR="00777567">
        <w:rPr>
          <w:rFonts w:ascii="Arial" w:hAnsi="Arial" w:cs="Traditional Arabic" w:hint="cs"/>
          <w:sz w:val="36"/>
          <w:szCs w:val="36"/>
          <w:rtl/>
        </w:rPr>
        <w:t xml:space="preserve"> </w:t>
      </w:r>
      <w:r w:rsidRPr="004B0C1F">
        <w:rPr>
          <w:rFonts w:ascii="Arial" w:hAnsi="Arial" w:cs="Traditional Arabic"/>
          <w:sz w:val="36"/>
          <w:szCs w:val="36"/>
          <w:rtl/>
        </w:rPr>
        <w:t>، فلم يذكروا في مؤلفاتهم هذه السنة المزعومة</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حتى جاء أحفاد ذي الخويصرة</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وسفكوا الدم الحرام</w:t>
      </w:r>
      <w:r w:rsidR="00777567">
        <w:rPr>
          <w:rFonts w:ascii="Arial" w:hAnsi="Arial" w:cs="Traditional Arabic" w:hint="cs"/>
          <w:sz w:val="36"/>
          <w:szCs w:val="36"/>
          <w:rtl/>
        </w:rPr>
        <w:t xml:space="preserve"> </w:t>
      </w:r>
      <w:r w:rsidRPr="004B0C1F">
        <w:rPr>
          <w:rFonts w:ascii="Arial" w:hAnsi="Arial" w:cs="Traditional Arabic"/>
          <w:sz w:val="36"/>
          <w:szCs w:val="36"/>
          <w:rtl/>
        </w:rPr>
        <w:t>، إحياء لسنة أسلافهم</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B13015">
      <w:pPr>
        <w:widowControl w:val="0"/>
        <w:spacing w:after="0" w:line="240" w:lineRule="auto"/>
        <w:ind w:left="-7"/>
        <w:jc w:val="both"/>
        <w:rPr>
          <w:rFonts w:ascii="Arial" w:hAnsi="Arial" w:cs="Traditional Arabic"/>
          <w:sz w:val="36"/>
          <w:szCs w:val="36"/>
        </w:rPr>
      </w:pPr>
      <w:r w:rsidRPr="004B0C1F">
        <w:rPr>
          <w:rFonts w:ascii="Arial" w:hAnsi="Arial" w:cs="Traditional Arabic"/>
          <w:sz w:val="36"/>
          <w:szCs w:val="36"/>
          <w:rtl/>
        </w:rPr>
        <w:t>سئل العلاّمة الفوزان</w:t>
      </w:r>
      <w:r w:rsidR="00A14ABA">
        <w:rPr>
          <w:rFonts w:ascii="Arial" w:hAnsi="Arial" w:cs="Traditional Arabic"/>
          <w:sz w:val="36"/>
          <w:szCs w:val="36"/>
          <w:rtl/>
        </w:rPr>
        <w:t xml:space="preserve"> </w:t>
      </w:r>
      <w:r w:rsidR="00777567">
        <w:rPr>
          <w:rFonts w:ascii="Arial" w:hAnsi="Arial" w:cs="Traditional Arabic" w:hint="cs"/>
          <w:sz w:val="36"/>
          <w:szCs w:val="36"/>
          <w:rtl/>
        </w:rPr>
        <w:t>-</w:t>
      </w:r>
      <w:r w:rsidR="00A14ABA">
        <w:rPr>
          <w:rFonts w:ascii="Arial" w:hAnsi="Arial" w:cs="Traditional Arabic"/>
          <w:sz w:val="36"/>
          <w:szCs w:val="36"/>
          <w:rtl/>
        </w:rPr>
        <w:t xml:space="preserve"> حفظه الله </w:t>
      </w:r>
      <w:r w:rsidR="00777567">
        <w:rPr>
          <w:rFonts w:ascii="Arial" w:hAnsi="Arial" w:cs="Traditional Arabic" w:hint="cs"/>
          <w:sz w:val="36"/>
          <w:szCs w:val="36"/>
          <w:rtl/>
        </w:rPr>
        <w:t xml:space="preserve">- </w:t>
      </w:r>
      <w:r w:rsidR="00A14ABA">
        <w:rPr>
          <w:rFonts w:ascii="Arial" w:hAnsi="Arial" w:cs="Traditional Arabic"/>
          <w:sz w:val="36"/>
          <w:szCs w:val="36"/>
          <w:rtl/>
        </w:rPr>
        <w:t>:</w:t>
      </w:r>
      <w:r w:rsidR="00777567">
        <w:rPr>
          <w:rFonts w:ascii="Arial" w:hAnsi="Arial" w:cs="Traditional Arabic" w:hint="cs"/>
          <w:sz w:val="36"/>
          <w:szCs w:val="36"/>
          <w:rtl/>
        </w:rPr>
        <w:t xml:space="preserve"> </w:t>
      </w:r>
      <w:r w:rsidR="00A14ABA">
        <w:rPr>
          <w:rFonts w:ascii="Arial" w:hAnsi="Arial" w:cs="Traditional Arabic" w:hint="cs"/>
          <w:sz w:val="36"/>
          <w:szCs w:val="36"/>
          <w:rtl/>
        </w:rPr>
        <w:t>"</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انتشر بين الكثير من الشباب منشورات تفيد جواز قتل رجال الأمن </w:t>
      </w:r>
      <w:r w:rsidR="00777567">
        <w:rPr>
          <w:rFonts w:ascii="Arial" w:hAnsi="Arial" w:cs="Traditional Arabic" w:hint="cs"/>
          <w:sz w:val="36"/>
          <w:szCs w:val="36"/>
          <w:rtl/>
        </w:rPr>
        <w:t xml:space="preserve">، </w:t>
      </w:r>
      <w:r w:rsidRPr="004B0C1F">
        <w:rPr>
          <w:rFonts w:ascii="Arial" w:hAnsi="Arial" w:cs="Traditional Arabic"/>
          <w:sz w:val="36"/>
          <w:szCs w:val="36"/>
          <w:rtl/>
        </w:rPr>
        <w:t>وخاصة</w:t>
      </w:r>
      <w:r w:rsidRPr="004B0C1F">
        <w:rPr>
          <w:rFonts w:ascii="Arial" w:hAnsi="Arial" w:cs="Traditional Arabic"/>
          <w:sz w:val="36"/>
          <w:szCs w:val="36"/>
        </w:rPr>
        <w:t xml:space="preserve"> </w:t>
      </w:r>
      <w:r w:rsidR="00777567">
        <w:rPr>
          <w:rFonts w:ascii="Arial" w:hAnsi="Arial" w:cs="Traditional Arabic" w:hint="cs"/>
          <w:sz w:val="36"/>
          <w:szCs w:val="36"/>
          <w:rtl/>
        </w:rPr>
        <w:t xml:space="preserve">( </w:t>
      </w:r>
      <w:r w:rsidRPr="004B0C1F">
        <w:rPr>
          <w:rFonts w:ascii="Arial" w:hAnsi="Arial" w:cs="Traditional Arabic"/>
          <w:sz w:val="36"/>
          <w:szCs w:val="36"/>
          <w:rtl/>
        </w:rPr>
        <w:t>المباحث</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وهي عبارة عن فتوى منسوبة لأحد طلاب العلم</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وأنهم في حكم المرتدين</w:t>
      </w:r>
      <w:r w:rsidR="00777567">
        <w:rPr>
          <w:rFonts w:ascii="Arial" w:hAnsi="Arial" w:cs="Traditional Arabic" w:hint="cs"/>
          <w:sz w:val="36"/>
          <w:szCs w:val="36"/>
          <w:rtl/>
        </w:rPr>
        <w:t xml:space="preserve"> </w:t>
      </w:r>
      <w:r w:rsidRPr="004B0C1F">
        <w:rPr>
          <w:rFonts w:ascii="Arial" w:hAnsi="Arial" w:cs="Traditional Arabic"/>
          <w:sz w:val="36"/>
          <w:szCs w:val="36"/>
          <w:rtl/>
        </w:rPr>
        <w:t>، فنرجو من فضيلتكم بيان الحكم الشرعي في ذلك</w:t>
      </w:r>
      <w:r w:rsidR="00777567">
        <w:rPr>
          <w:rFonts w:ascii="Arial" w:hAnsi="Arial" w:cs="Traditional Arabic" w:hint="cs"/>
          <w:sz w:val="36"/>
          <w:szCs w:val="36"/>
          <w:rtl/>
        </w:rPr>
        <w:t xml:space="preserve"> ،</w:t>
      </w:r>
      <w:r w:rsidRPr="004B0C1F">
        <w:rPr>
          <w:rFonts w:ascii="Arial" w:hAnsi="Arial" w:cs="Traditional Arabic"/>
          <w:sz w:val="36"/>
          <w:szCs w:val="36"/>
          <w:rtl/>
        </w:rPr>
        <w:t xml:space="preserve"> والأثر المترتب على هذا الفعل الخطير</w:t>
      </w:r>
      <w:r w:rsidR="00777567">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777567" w:rsidP="00777567">
      <w:pPr>
        <w:widowControl w:val="0"/>
        <w:spacing w:after="0" w:line="240" w:lineRule="auto"/>
        <w:ind w:left="-7"/>
        <w:jc w:val="both"/>
        <w:rPr>
          <w:rFonts w:ascii="Arial" w:hAnsi="Arial" w:cs="Traditional Arabic"/>
          <w:sz w:val="36"/>
          <w:szCs w:val="36"/>
          <w:rtl/>
        </w:rPr>
      </w:pPr>
      <w:r w:rsidRPr="00777567">
        <w:rPr>
          <w:rFonts w:ascii="Lotus Linotype" w:hAnsi="Lotus Linotype" w:cs="Traditional Arabic" w:hint="cs"/>
          <w:b/>
          <w:bCs/>
          <w:sz w:val="36"/>
          <w:szCs w:val="36"/>
          <w:rtl/>
        </w:rPr>
        <w:t>فأجاب</w:t>
      </w:r>
      <w:r>
        <w:rPr>
          <w:rFonts w:ascii="Lotus Linotype" w:hAnsi="Lotus Linotype" w:cs="Traditional Arabic" w:hint="cs"/>
          <w:sz w:val="36"/>
          <w:szCs w:val="36"/>
          <w:rtl/>
        </w:rPr>
        <w:t xml:space="preserve"> :</w:t>
      </w:r>
      <w:r w:rsidR="00C0661C" w:rsidRPr="004B0C1F">
        <w:rPr>
          <w:rFonts w:ascii="Arial" w:hAnsi="Arial" w:cs="Traditional Arabic"/>
          <w:sz w:val="36"/>
          <w:szCs w:val="36"/>
          <w:rtl/>
        </w:rPr>
        <w:t xml:space="preserve"> هذا مذهب الخوارج</w:t>
      </w:r>
      <w:r>
        <w:rPr>
          <w:rFonts w:ascii="Arial" w:hAnsi="Arial" w:cs="Traditional Arabic" w:hint="cs"/>
          <w:sz w:val="36"/>
          <w:szCs w:val="36"/>
          <w:rtl/>
        </w:rPr>
        <w:t xml:space="preserve"> </w:t>
      </w:r>
      <w:r w:rsidR="00C0661C" w:rsidRPr="004B0C1F">
        <w:rPr>
          <w:rFonts w:ascii="Arial" w:hAnsi="Arial" w:cs="Traditional Arabic"/>
          <w:sz w:val="36"/>
          <w:szCs w:val="36"/>
          <w:rtl/>
        </w:rPr>
        <w:t>، فالخوارج قتلوا علي بن أبي طالب رضي الله عنه أفضل الصحابة بعد أبي بكر وعمر وعثمان</w:t>
      </w:r>
      <w:r>
        <w:rPr>
          <w:rFonts w:ascii="Arial" w:hAnsi="Arial" w:cs="Traditional Arabic" w:hint="cs"/>
          <w:sz w:val="36"/>
          <w:szCs w:val="36"/>
          <w:rtl/>
        </w:rPr>
        <w:t xml:space="preserve"> </w:t>
      </w:r>
      <w:r w:rsidR="00C0661C" w:rsidRPr="004B0C1F">
        <w:rPr>
          <w:rFonts w:ascii="Arial" w:hAnsi="Arial" w:cs="Traditional Arabic"/>
          <w:sz w:val="36"/>
          <w:szCs w:val="36"/>
          <w:rtl/>
        </w:rPr>
        <w:t>، فالذي قتل علي بن أبي طالب رضي الله عنه ألا يقتل رجال الأمن</w:t>
      </w:r>
      <w:r>
        <w:rPr>
          <w:rFonts w:ascii="Arial" w:hAnsi="Arial" w:cs="Traditional Arabic" w:hint="cs"/>
          <w:sz w:val="36"/>
          <w:szCs w:val="36"/>
          <w:rtl/>
        </w:rPr>
        <w:t xml:space="preserve"> </w:t>
      </w:r>
      <w:r w:rsidR="00C0661C" w:rsidRPr="004B0C1F">
        <w:rPr>
          <w:rFonts w:ascii="Arial" w:hAnsi="Arial" w:cs="Traditional Arabic"/>
          <w:sz w:val="36"/>
          <w:szCs w:val="36"/>
          <w:rtl/>
        </w:rPr>
        <w:t>؟ هذا هو مذهب الخوارج</w:t>
      </w:r>
      <w:r>
        <w:rPr>
          <w:rFonts w:ascii="Arial" w:hAnsi="Arial" w:cs="Traditional Arabic" w:hint="cs"/>
          <w:sz w:val="36"/>
          <w:szCs w:val="36"/>
          <w:rtl/>
        </w:rPr>
        <w:t xml:space="preserve"> </w:t>
      </w:r>
      <w:r w:rsidR="00C0661C" w:rsidRPr="004B0C1F">
        <w:rPr>
          <w:rFonts w:ascii="Arial" w:hAnsi="Arial" w:cs="Traditional Arabic"/>
          <w:sz w:val="36"/>
          <w:szCs w:val="36"/>
          <w:rtl/>
        </w:rPr>
        <w:t>، والذي أفتاهم يكون مثلهم</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ومنهم </w:t>
      </w:r>
      <w:r>
        <w:rPr>
          <w:rFonts w:ascii="Arial" w:hAnsi="Arial" w:cs="Traditional Arabic" w:hint="cs"/>
          <w:sz w:val="36"/>
          <w:szCs w:val="36"/>
          <w:rtl/>
        </w:rPr>
        <w:t xml:space="preserve">،         </w:t>
      </w:r>
      <w:r w:rsidR="00C0661C" w:rsidRPr="004B0C1F">
        <w:rPr>
          <w:rFonts w:ascii="Arial" w:hAnsi="Arial" w:cs="Traditional Arabic"/>
          <w:sz w:val="36"/>
          <w:szCs w:val="36"/>
          <w:rtl/>
        </w:rPr>
        <w:t>نسأل الله العافية</w:t>
      </w:r>
      <w:r>
        <w:rPr>
          <w:rFonts w:ascii="Arial" w:hAnsi="Arial" w:cs="Traditional Arabic" w:hint="cs"/>
          <w:sz w:val="36"/>
          <w:szCs w:val="36"/>
          <w:rtl/>
        </w:rPr>
        <w:t xml:space="preserve"> </w:t>
      </w:r>
      <w:r w:rsidR="00C0661C" w:rsidRPr="004B0C1F">
        <w:rPr>
          <w:rFonts w:ascii="Arial" w:hAnsi="Arial" w:cs="Traditional Arabic"/>
          <w:sz w:val="36"/>
          <w:szCs w:val="36"/>
          <w:rtl/>
        </w:rPr>
        <w:t>"</w:t>
      </w:r>
      <w:r w:rsidR="00C0661C" w:rsidRPr="00777567">
        <w:rPr>
          <w:rFonts w:ascii="Arial" w:hAnsi="Arial" w:cs="Traditional Arabic"/>
          <w:sz w:val="36"/>
          <w:szCs w:val="36"/>
          <w:vertAlign w:val="superscript"/>
          <w:rtl/>
        </w:rPr>
        <w:t>(</w:t>
      </w:r>
      <w:r>
        <w:rPr>
          <w:rStyle w:val="a4"/>
          <w:rFonts w:ascii="Arial" w:hAnsi="Arial"/>
          <w:sz w:val="36"/>
          <w:szCs w:val="36"/>
          <w:rtl/>
        </w:rPr>
        <w:footnoteReference w:id="252"/>
      </w:r>
      <w:r w:rsidR="00C0661C" w:rsidRPr="00777567">
        <w:rPr>
          <w:rFonts w:ascii="Arial" w:hAnsi="Arial" w:cs="Traditional Arabic"/>
          <w:sz w:val="36"/>
          <w:szCs w:val="36"/>
          <w:vertAlign w:val="superscript"/>
          <w:rtl/>
        </w:rPr>
        <w:t>)</w:t>
      </w:r>
      <w:r w:rsidRPr="00777567">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C0661C" w:rsidP="007656B0">
      <w:pPr>
        <w:widowControl w:val="0"/>
        <w:spacing w:after="0" w:line="240" w:lineRule="auto"/>
        <w:jc w:val="both"/>
        <w:rPr>
          <w:rFonts w:ascii="Arial" w:hAnsi="Arial" w:cs="Traditional Arabic"/>
          <w:spacing w:val="-8"/>
          <w:sz w:val="36"/>
          <w:szCs w:val="36"/>
          <w:rtl/>
        </w:rPr>
      </w:pPr>
      <w:r w:rsidRPr="004B0C1F">
        <w:rPr>
          <w:rFonts w:ascii="Arial" w:hAnsi="Arial" w:cs="Traditional Arabic"/>
          <w:spacing w:val="-8"/>
          <w:sz w:val="36"/>
          <w:szCs w:val="36"/>
          <w:rtl/>
        </w:rPr>
        <w:lastRenderedPageBreak/>
        <w:t>وآخر</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مخازي</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القوم</w:t>
      </w:r>
      <w:r w:rsidR="00777567" w:rsidRPr="00777567">
        <w:rPr>
          <w:rFonts w:ascii="Arial" w:hAnsi="Arial" w:cs="Traditional Arabic" w:hint="cs"/>
          <w:spacing w:val="-8"/>
          <w:sz w:val="32"/>
          <w:szCs w:val="32"/>
          <w:rtl/>
        </w:rPr>
        <w:t xml:space="preserve"> </w:t>
      </w:r>
      <w:r w:rsidR="00777567">
        <w:rPr>
          <w:rFonts w:ascii="Arial" w:hAnsi="Arial" w:cs="Traditional Arabic" w:hint="cs"/>
          <w:spacing w:val="-8"/>
          <w:sz w:val="36"/>
          <w:szCs w:val="36"/>
          <w:rtl/>
        </w:rPr>
        <w:t>:</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محاولة</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اغتيال</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الأمير</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محمد</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بن</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نايف</w:t>
      </w:r>
      <w:r w:rsidR="00777567" w:rsidRPr="00777567">
        <w:rPr>
          <w:rFonts w:ascii="Arial" w:hAnsi="Arial" w:cs="Traditional Arabic" w:hint="cs"/>
          <w:spacing w:val="-8"/>
          <w:sz w:val="32"/>
          <w:szCs w:val="32"/>
          <w:rtl/>
        </w:rPr>
        <w:t xml:space="preserve"> </w:t>
      </w:r>
      <w:r w:rsidRPr="004B0C1F">
        <w:rPr>
          <w:rFonts w:ascii="Arial" w:hAnsi="Arial" w:cs="Traditional Arabic"/>
          <w:spacing w:val="-8"/>
          <w:sz w:val="36"/>
          <w:szCs w:val="36"/>
          <w:rtl/>
        </w:rPr>
        <w:t>،</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ولنا</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وقفة</w:t>
      </w:r>
      <w:r w:rsidRPr="00777567">
        <w:rPr>
          <w:rFonts w:ascii="Arial" w:hAnsi="Arial" w:cs="Traditional Arabic"/>
          <w:spacing w:val="-8"/>
          <w:sz w:val="32"/>
          <w:szCs w:val="32"/>
          <w:rtl/>
        </w:rPr>
        <w:t xml:space="preserve"> </w:t>
      </w:r>
      <w:r w:rsidRPr="004B0C1F">
        <w:rPr>
          <w:rFonts w:ascii="Arial" w:hAnsi="Arial" w:cs="Traditional Arabic"/>
          <w:spacing w:val="-8"/>
          <w:sz w:val="36"/>
          <w:szCs w:val="36"/>
          <w:rtl/>
        </w:rPr>
        <w:t>مع هذه الحادثة ففيها عبر منها</w:t>
      </w:r>
      <w:r w:rsidR="00777567">
        <w:rPr>
          <w:rFonts w:ascii="Arial" w:hAnsi="Arial" w:cs="Traditional Arabic" w:hint="cs"/>
          <w:spacing w:val="-8"/>
          <w:sz w:val="36"/>
          <w:szCs w:val="36"/>
          <w:rtl/>
        </w:rPr>
        <w:t xml:space="preserve"> </w:t>
      </w:r>
      <w:r w:rsidRPr="004B0C1F">
        <w:rPr>
          <w:rFonts w:ascii="Arial" w:hAnsi="Arial" w:cs="Traditional Arabic"/>
          <w:spacing w:val="-8"/>
          <w:sz w:val="36"/>
          <w:szCs w:val="36"/>
          <w:rtl/>
        </w:rPr>
        <w:t>:</w:t>
      </w:r>
    </w:p>
    <w:p w:rsidR="00C0661C" w:rsidRPr="00777567"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777567">
        <w:rPr>
          <w:rFonts w:ascii="Arial" w:hAnsi="Arial" w:cs="Traditional Arabic"/>
          <w:sz w:val="36"/>
          <w:szCs w:val="36"/>
          <w:rtl/>
        </w:rPr>
        <w:t xml:space="preserve">أن الجاني ارتكب عدة محاذير شرعية عظيمة </w:t>
      </w:r>
      <w:r w:rsidR="00777567">
        <w:rPr>
          <w:rFonts w:ascii="Arial" w:hAnsi="Arial" w:cs="Traditional Arabic" w:hint="cs"/>
          <w:sz w:val="36"/>
          <w:szCs w:val="36"/>
          <w:rtl/>
        </w:rPr>
        <w:t xml:space="preserve">، </w:t>
      </w:r>
      <w:r w:rsidRPr="00777567">
        <w:rPr>
          <w:rFonts w:ascii="Arial" w:hAnsi="Arial" w:cs="Traditional Arabic"/>
          <w:sz w:val="36"/>
          <w:szCs w:val="36"/>
          <w:rtl/>
        </w:rPr>
        <w:t>منها</w:t>
      </w:r>
      <w:r w:rsidR="00777567">
        <w:rPr>
          <w:rFonts w:ascii="Arial" w:hAnsi="Arial" w:cs="Traditional Arabic" w:hint="cs"/>
          <w:sz w:val="36"/>
          <w:szCs w:val="36"/>
          <w:rtl/>
        </w:rPr>
        <w:t xml:space="preserve"> </w:t>
      </w:r>
      <w:r w:rsidRPr="00777567">
        <w:rPr>
          <w:rFonts w:ascii="Arial" w:hAnsi="Arial" w:cs="Traditional Arabic"/>
          <w:sz w:val="36"/>
          <w:szCs w:val="36"/>
          <w:rtl/>
        </w:rPr>
        <w:t>: أنه وعد فأخلف</w:t>
      </w:r>
      <w:r w:rsidR="00777567">
        <w:rPr>
          <w:rFonts w:ascii="Arial" w:hAnsi="Arial" w:cs="Traditional Arabic" w:hint="cs"/>
          <w:sz w:val="36"/>
          <w:szCs w:val="36"/>
          <w:rtl/>
        </w:rPr>
        <w:t xml:space="preserve"> </w:t>
      </w:r>
      <w:r w:rsidRPr="00777567">
        <w:rPr>
          <w:rFonts w:ascii="Arial" w:hAnsi="Arial" w:cs="Traditional Arabic"/>
          <w:sz w:val="36"/>
          <w:szCs w:val="36"/>
          <w:rtl/>
        </w:rPr>
        <w:t>، وعاهد فغدر</w:t>
      </w:r>
      <w:r w:rsidR="00777567">
        <w:rPr>
          <w:rFonts w:ascii="Arial" w:hAnsi="Arial" w:cs="Traditional Arabic" w:hint="cs"/>
          <w:sz w:val="36"/>
          <w:szCs w:val="36"/>
          <w:rtl/>
        </w:rPr>
        <w:t xml:space="preserve"> </w:t>
      </w:r>
      <w:r w:rsidRPr="00777567">
        <w:rPr>
          <w:rFonts w:ascii="Arial" w:hAnsi="Arial" w:cs="Traditional Arabic"/>
          <w:sz w:val="36"/>
          <w:szCs w:val="36"/>
          <w:rtl/>
        </w:rPr>
        <w:t>، وحد</w:t>
      </w:r>
      <w:r w:rsidR="00777567">
        <w:rPr>
          <w:rFonts w:ascii="Arial" w:hAnsi="Arial" w:cs="Traditional Arabic" w:hint="cs"/>
          <w:sz w:val="36"/>
          <w:szCs w:val="36"/>
          <w:rtl/>
        </w:rPr>
        <w:t>َّ</w:t>
      </w:r>
      <w:r w:rsidRPr="00777567">
        <w:rPr>
          <w:rFonts w:ascii="Arial" w:hAnsi="Arial" w:cs="Traditional Arabic"/>
          <w:sz w:val="36"/>
          <w:szCs w:val="36"/>
          <w:rtl/>
        </w:rPr>
        <w:t>ث فكذب</w:t>
      </w:r>
      <w:r w:rsidR="00777567">
        <w:rPr>
          <w:rFonts w:ascii="Arial" w:hAnsi="Arial" w:cs="Traditional Arabic" w:hint="cs"/>
          <w:sz w:val="36"/>
          <w:szCs w:val="36"/>
          <w:rtl/>
        </w:rPr>
        <w:t xml:space="preserve"> ،</w:t>
      </w:r>
      <w:r w:rsidRPr="00777567">
        <w:rPr>
          <w:rFonts w:ascii="Arial" w:hAnsi="Arial" w:cs="Traditional Arabic"/>
          <w:sz w:val="36"/>
          <w:szCs w:val="36"/>
          <w:rtl/>
        </w:rPr>
        <w:t xml:space="preserve"> حيث ادعى تسليم نفسه</w:t>
      </w:r>
      <w:r w:rsidR="00777567">
        <w:rPr>
          <w:rFonts w:ascii="Arial" w:hAnsi="Arial" w:cs="Traditional Arabic" w:hint="cs"/>
          <w:sz w:val="36"/>
          <w:szCs w:val="36"/>
          <w:rtl/>
        </w:rPr>
        <w:t xml:space="preserve"> </w:t>
      </w:r>
      <w:r w:rsidRPr="00777567">
        <w:rPr>
          <w:rFonts w:ascii="Arial" w:hAnsi="Arial" w:cs="Traditional Arabic"/>
          <w:sz w:val="36"/>
          <w:szCs w:val="36"/>
          <w:rtl/>
        </w:rPr>
        <w:t>.</w:t>
      </w:r>
    </w:p>
    <w:p w:rsidR="00C0661C" w:rsidRPr="0063675E"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63675E">
        <w:rPr>
          <w:rFonts w:ascii="Arial" w:hAnsi="Arial" w:cs="Traditional Arabic"/>
          <w:sz w:val="36"/>
          <w:szCs w:val="36"/>
          <w:rtl/>
        </w:rPr>
        <w:t xml:space="preserve">أن المذكور لم يراع حرمات شهر الخير </w:t>
      </w:r>
      <w:r w:rsidR="0063675E" w:rsidRPr="0063675E">
        <w:rPr>
          <w:rFonts w:ascii="Arial" w:hAnsi="Arial" w:cs="Traditional Arabic" w:hint="cs"/>
          <w:sz w:val="36"/>
          <w:szCs w:val="36"/>
          <w:rtl/>
        </w:rPr>
        <w:t xml:space="preserve">، </w:t>
      </w:r>
      <w:r w:rsidRPr="0063675E">
        <w:rPr>
          <w:rFonts w:ascii="Arial" w:hAnsi="Arial" w:cs="Traditional Arabic"/>
          <w:sz w:val="36"/>
          <w:szCs w:val="36"/>
          <w:rtl/>
        </w:rPr>
        <w:t>شهر الصيام والقيام</w:t>
      </w:r>
      <w:r w:rsidR="0063675E" w:rsidRPr="0063675E">
        <w:rPr>
          <w:rFonts w:ascii="Arial" w:hAnsi="Arial" w:cs="Traditional Arabic" w:hint="cs"/>
          <w:sz w:val="36"/>
          <w:szCs w:val="36"/>
          <w:rtl/>
        </w:rPr>
        <w:t xml:space="preserve"> </w:t>
      </w:r>
      <w:r w:rsidRPr="0063675E">
        <w:rPr>
          <w:rFonts w:ascii="Arial" w:hAnsi="Arial" w:cs="Traditional Arabic"/>
          <w:sz w:val="36"/>
          <w:szCs w:val="36"/>
          <w:rtl/>
        </w:rPr>
        <w:t>.</w:t>
      </w:r>
    </w:p>
    <w:p w:rsidR="00C0661C" w:rsidRPr="0063675E"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63675E">
        <w:rPr>
          <w:rFonts w:ascii="Arial" w:hAnsi="Arial" w:cs="Traditional Arabic"/>
          <w:sz w:val="36"/>
          <w:szCs w:val="36"/>
          <w:rtl/>
        </w:rPr>
        <w:t xml:space="preserve"> أن المذكور كما صرَّح بعض الخبراء الأمنيين</w:t>
      </w:r>
      <w:r w:rsidR="0063675E" w:rsidRPr="0063675E">
        <w:rPr>
          <w:rFonts w:ascii="Arial" w:hAnsi="Arial" w:cs="Traditional Arabic" w:hint="cs"/>
          <w:sz w:val="36"/>
          <w:szCs w:val="36"/>
          <w:rtl/>
        </w:rPr>
        <w:t xml:space="preserve"> ،</w:t>
      </w:r>
      <w:r w:rsidRPr="0063675E">
        <w:rPr>
          <w:rFonts w:ascii="Arial" w:hAnsi="Arial" w:cs="Traditional Arabic"/>
          <w:sz w:val="36"/>
          <w:szCs w:val="36"/>
          <w:rtl/>
        </w:rPr>
        <w:t xml:space="preserve"> أخفى المتفجرات في مكان حساس من جسده</w:t>
      </w:r>
      <w:r w:rsidR="0063675E" w:rsidRPr="0063675E">
        <w:rPr>
          <w:rFonts w:ascii="Arial" w:hAnsi="Arial" w:cs="Traditional Arabic" w:hint="cs"/>
          <w:sz w:val="36"/>
          <w:szCs w:val="36"/>
          <w:rtl/>
        </w:rPr>
        <w:t xml:space="preserve"> </w:t>
      </w:r>
      <w:r w:rsidRPr="0063675E">
        <w:rPr>
          <w:rFonts w:ascii="Arial" w:hAnsi="Arial" w:cs="Traditional Arabic"/>
          <w:sz w:val="36"/>
          <w:szCs w:val="36"/>
          <w:rtl/>
        </w:rPr>
        <w:t>.</w:t>
      </w:r>
    </w:p>
    <w:p w:rsidR="00C0661C" w:rsidRPr="0063675E" w:rsidRDefault="00C0661C" w:rsidP="00753DE0">
      <w:pPr>
        <w:widowControl w:val="0"/>
        <w:spacing w:after="0" w:line="240" w:lineRule="auto"/>
        <w:ind w:left="-7"/>
        <w:contextualSpacing/>
        <w:jc w:val="both"/>
        <w:rPr>
          <w:rFonts w:ascii="Arial" w:hAnsi="Arial" w:cs="Traditional Arabic"/>
          <w:sz w:val="36"/>
          <w:szCs w:val="36"/>
          <w:rtl/>
        </w:rPr>
      </w:pPr>
      <w:r w:rsidRPr="004B0C1F">
        <w:rPr>
          <w:rFonts w:ascii="Arial" w:hAnsi="Arial" w:cs="Traditional Arabic"/>
          <w:sz w:val="36"/>
          <w:szCs w:val="36"/>
          <w:rtl/>
        </w:rPr>
        <w:t xml:space="preserve">وهذا مناف للأخلاق </w:t>
      </w:r>
      <w:r w:rsidR="0063675E">
        <w:rPr>
          <w:rFonts w:ascii="Arial" w:hAnsi="Arial" w:cs="Traditional Arabic" w:hint="cs"/>
          <w:sz w:val="36"/>
          <w:szCs w:val="36"/>
          <w:rtl/>
        </w:rPr>
        <w:t xml:space="preserve">، </w:t>
      </w:r>
      <w:r w:rsidRPr="004B0C1F">
        <w:rPr>
          <w:rFonts w:ascii="Arial" w:hAnsi="Arial" w:cs="Traditional Arabic" w:hint="cs"/>
          <w:sz w:val="36"/>
          <w:szCs w:val="36"/>
          <w:rtl/>
        </w:rPr>
        <w:t>والمروءة</w:t>
      </w:r>
      <w:r w:rsidR="0063675E">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والأعراف</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والشريعة</w:t>
      </w:r>
      <w:r w:rsidR="0063675E">
        <w:rPr>
          <w:rFonts w:ascii="Arial" w:hAnsi="Arial" w:cs="Traditional Arabic" w:hint="cs"/>
          <w:sz w:val="36"/>
          <w:szCs w:val="36"/>
          <w:rtl/>
        </w:rPr>
        <w:t xml:space="preserve"> </w:t>
      </w:r>
      <w:r w:rsidRPr="004B0C1F">
        <w:rPr>
          <w:rFonts w:ascii="Arial" w:hAnsi="Arial" w:cs="Traditional Arabic"/>
          <w:sz w:val="36"/>
          <w:szCs w:val="36"/>
          <w:rtl/>
        </w:rPr>
        <w:t>؛</w:t>
      </w:r>
      <w:r w:rsidR="00753DE0">
        <w:rPr>
          <w:rFonts w:ascii="Arial" w:hAnsi="Arial" w:cs="Traditional Arabic" w:hint="cs"/>
          <w:sz w:val="36"/>
          <w:szCs w:val="36"/>
          <w:rtl/>
        </w:rPr>
        <w:t xml:space="preserve"> </w:t>
      </w:r>
      <w:r w:rsidRPr="004B0C1F">
        <w:rPr>
          <w:rFonts w:ascii="Arial" w:hAnsi="Arial" w:cs="Traditional Arabic"/>
          <w:sz w:val="36"/>
          <w:szCs w:val="36"/>
          <w:rtl/>
        </w:rPr>
        <w:t xml:space="preserve">قال </w:t>
      </w:r>
      <w:r w:rsidR="0063675E" w:rsidRPr="00320014">
        <w:rPr>
          <w:rFonts w:ascii="Arial" w:eastAsia="Calibri" w:hAnsi="Arial" w:cs="Traditional Arabic"/>
          <w:sz w:val="36"/>
          <w:szCs w:val="36"/>
        </w:rPr>
        <w:sym w:font="AGA Arabesque" w:char="F072"/>
      </w:r>
      <w:r w:rsidR="0063675E">
        <w:rPr>
          <w:rFonts w:ascii="Arial" w:hAnsi="Arial" w:cs="Traditional Arabic" w:hint="cs"/>
          <w:sz w:val="36"/>
          <w:szCs w:val="36"/>
          <w:rtl/>
        </w:rPr>
        <w:t xml:space="preserve"> </w:t>
      </w:r>
      <w:r w:rsidR="005A3845">
        <w:rPr>
          <w:rFonts w:ascii="Arial" w:hAnsi="Arial" w:cs="Traditional Arabic"/>
          <w:sz w:val="36"/>
          <w:szCs w:val="36"/>
          <w:rtl/>
        </w:rPr>
        <w:t>:</w:t>
      </w:r>
      <w:r w:rsidR="0063675E">
        <w:rPr>
          <w:rFonts w:ascii="Arial" w:hAnsi="Arial" w:cs="Traditional Arabic" w:hint="cs"/>
          <w:sz w:val="36"/>
          <w:szCs w:val="36"/>
          <w:rtl/>
        </w:rPr>
        <w:t xml:space="preserve"> " </w:t>
      </w:r>
      <w:r w:rsidRPr="004B0C1F">
        <w:rPr>
          <w:rFonts w:ascii="Arial" w:hAnsi="Arial" w:cs="Traditional Arabic"/>
          <w:sz w:val="36"/>
          <w:szCs w:val="36"/>
          <w:rtl/>
        </w:rPr>
        <w:t>ينصب لكل غادر لواء يوم القيامة</w:t>
      </w:r>
      <w:r w:rsidR="0063675E">
        <w:rPr>
          <w:rFonts w:ascii="Arial" w:hAnsi="Arial" w:cs="Traditional Arabic" w:hint="cs"/>
          <w:sz w:val="36"/>
          <w:szCs w:val="36"/>
          <w:rtl/>
        </w:rPr>
        <w:t xml:space="preserve"> </w:t>
      </w:r>
      <w:r w:rsidR="0063675E" w:rsidRPr="0063675E">
        <w:rPr>
          <w:rFonts w:ascii="Arial" w:hAnsi="Arial" w:cs="Traditional Arabic" w:hint="cs"/>
          <w:sz w:val="36"/>
          <w:szCs w:val="36"/>
          <w:rtl/>
        </w:rPr>
        <w:t>"</w:t>
      </w:r>
      <w:r w:rsidR="00A14ABA" w:rsidRPr="0063675E">
        <w:rPr>
          <w:rFonts w:ascii="Arial" w:hAnsi="Arial" w:cs="Traditional Arabic" w:hint="cs"/>
          <w:sz w:val="36"/>
          <w:szCs w:val="36"/>
          <w:vertAlign w:val="superscript"/>
          <w:rtl/>
        </w:rPr>
        <w:t>(</w:t>
      </w:r>
      <w:r w:rsidR="00BD2B50">
        <w:rPr>
          <w:rStyle w:val="a4"/>
          <w:rFonts w:ascii="Arial" w:hAnsi="Arial"/>
          <w:sz w:val="36"/>
          <w:szCs w:val="36"/>
          <w:rtl/>
        </w:rPr>
        <w:footnoteReference w:id="253"/>
      </w:r>
      <w:r w:rsidR="00A14ABA" w:rsidRPr="0063675E">
        <w:rPr>
          <w:rFonts w:ascii="Arial" w:hAnsi="Arial" w:cs="Traditional Arabic" w:hint="cs"/>
          <w:sz w:val="36"/>
          <w:szCs w:val="36"/>
          <w:vertAlign w:val="superscript"/>
          <w:rtl/>
        </w:rPr>
        <w:t>)</w:t>
      </w:r>
      <w:r w:rsidRPr="004B0C1F">
        <w:rPr>
          <w:rFonts w:ascii="Arial" w:hAnsi="Arial" w:cs="Traditional Arabic"/>
          <w:sz w:val="36"/>
          <w:szCs w:val="36"/>
          <w:rtl/>
        </w:rPr>
        <w:t xml:space="preserve"> </w:t>
      </w:r>
      <w:r w:rsidR="0063675E">
        <w:rPr>
          <w:rFonts w:ascii="Arial" w:hAnsi="Arial" w:cs="Traditional Arabic" w:hint="cs"/>
          <w:sz w:val="36"/>
          <w:szCs w:val="36"/>
          <w:rtl/>
        </w:rPr>
        <w:t>، و</w:t>
      </w:r>
      <w:r w:rsidRPr="004B0C1F">
        <w:rPr>
          <w:rFonts w:ascii="Arial" w:hAnsi="Arial" w:cs="Traditional Arabic"/>
          <w:sz w:val="36"/>
          <w:szCs w:val="36"/>
          <w:rtl/>
        </w:rPr>
        <w:t>في رواية</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"عند </w:t>
      </w:r>
      <w:proofErr w:type="spellStart"/>
      <w:r w:rsidRPr="004B0C1F">
        <w:rPr>
          <w:rFonts w:ascii="Arial" w:hAnsi="Arial" w:cs="Traditional Arabic"/>
          <w:sz w:val="36"/>
          <w:szCs w:val="36"/>
          <w:rtl/>
        </w:rPr>
        <w:t>إسته</w:t>
      </w:r>
      <w:proofErr w:type="spellEnd"/>
      <w:r w:rsidR="0063675E">
        <w:rPr>
          <w:rFonts w:ascii="Arial" w:hAnsi="Arial" w:cs="Traditional Arabic" w:hint="cs"/>
          <w:sz w:val="36"/>
          <w:szCs w:val="36"/>
          <w:rtl/>
        </w:rPr>
        <w:t xml:space="preserve"> </w:t>
      </w:r>
      <w:r w:rsidRPr="004B0C1F">
        <w:rPr>
          <w:rFonts w:ascii="Arial" w:hAnsi="Arial" w:cs="Traditional Arabic"/>
          <w:sz w:val="36"/>
          <w:szCs w:val="36"/>
          <w:rtl/>
        </w:rPr>
        <w:t>"</w:t>
      </w:r>
      <w:r w:rsidRPr="0063675E">
        <w:rPr>
          <w:rFonts w:ascii="Arial" w:hAnsi="Arial" w:cs="Traditional Arabic"/>
          <w:sz w:val="36"/>
          <w:szCs w:val="36"/>
          <w:vertAlign w:val="superscript"/>
          <w:rtl/>
        </w:rPr>
        <w:t>(</w:t>
      </w:r>
      <w:r w:rsidR="00BD2B50">
        <w:rPr>
          <w:rStyle w:val="a4"/>
          <w:rFonts w:ascii="Arial" w:hAnsi="Arial"/>
          <w:sz w:val="36"/>
          <w:szCs w:val="36"/>
          <w:rtl/>
        </w:rPr>
        <w:footnoteReference w:id="254"/>
      </w:r>
      <w:r w:rsidRPr="0063675E">
        <w:rPr>
          <w:rFonts w:ascii="Arial" w:hAnsi="Arial" w:cs="Traditional Arabic"/>
          <w:sz w:val="36"/>
          <w:szCs w:val="36"/>
          <w:vertAlign w:val="superscript"/>
          <w:rtl/>
        </w:rPr>
        <w:t>)</w:t>
      </w:r>
      <w:r w:rsidR="0063675E" w:rsidRPr="0063675E">
        <w:rPr>
          <w:rFonts w:ascii="Arial" w:hAnsi="Arial" w:cs="Traditional Arabic" w:hint="cs"/>
          <w:sz w:val="36"/>
          <w:szCs w:val="36"/>
          <w:rtl/>
        </w:rPr>
        <w:t xml:space="preserve"> </w:t>
      </w:r>
      <w:r w:rsidRPr="0063675E">
        <w:rPr>
          <w:rFonts w:ascii="Arial" w:hAnsi="Arial" w:cs="Traditional Arabic"/>
          <w:sz w:val="36"/>
          <w:szCs w:val="36"/>
          <w:rtl/>
        </w:rPr>
        <w:t>.</w:t>
      </w:r>
    </w:p>
    <w:p w:rsidR="00C0661C" w:rsidRPr="0063675E" w:rsidRDefault="00C0661C" w:rsidP="00A40140">
      <w:pPr>
        <w:pStyle w:val="af0"/>
        <w:widowControl w:val="0"/>
        <w:numPr>
          <w:ilvl w:val="0"/>
          <w:numId w:val="14"/>
        </w:numPr>
        <w:spacing w:after="0" w:line="240" w:lineRule="auto"/>
        <w:jc w:val="both"/>
        <w:rPr>
          <w:rFonts w:ascii="Arial" w:hAnsi="Arial" w:cs="Traditional Arabic"/>
          <w:sz w:val="36"/>
          <w:szCs w:val="36"/>
          <w:rtl/>
        </w:rPr>
      </w:pPr>
      <w:r w:rsidRPr="0063675E">
        <w:rPr>
          <w:rFonts w:ascii="Arial" w:hAnsi="Arial" w:cs="Traditional Arabic"/>
          <w:sz w:val="36"/>
          <w:szCs w:val="36"/>
          <w:rtl/>
        </w:rPr>
        <w:t xml:space="preserve">إن هذه الحادثة </w:t>
      </w:r>
      <w:r w:rsidR="0063675E">
        <w:rPr>
          <w:rFonts w:ascii="Arial" w:hAnsi="Arial" w:cs="Traditional Arabic" w:hint="cs"/>
          <w:sz w:val="36"/>
          <w:szCs w:val="36"/>
          <w:rtl/>
        </w:rPr>
        <w:t xml:space="preserve">، </w:t>
      </w:r>
      <w:r w:rsidRPr="0063675E">
        <w:rPr>
          <w:rFonts w:ascii="Arial" w:hAnsi="Arial" w:cs="Traditional Arabic"/>
          <w:sz w:val="36"/>
          <w:szCs w:val="36"/>
          <w:rtl/>
        </w:rPr>
        <w:t>ونجاة أميرنا المحبوب فيها</w:t>
      </w:r>
      <w:r w:rsidR="0063675E">
        <w:rPr>
          <w:rFonts w:ascii="Arial" w:hAnsi="Arial" w:cs="Traditional Arabic" w:hint="cs"/>
          <w:sz w:val="36"/>
          <w:szCs w:val="36"/>
          <w:rtl/>
        </w:rPr>
        <w:t xml:space="preserve"> ،</w:t>
      </w:r>
      <w:r w:rsidRPr="0063675E">
        <w:rPr>
          <w:rFonts w:ascii="Arial" w:hAnsi="Arial" w:cs="Traditional Arabic"/>
          <w:sz w:val="36"/>
          <w:szCs w:val="36"/>
          <w:rtl/>
        </w:rPr>
        <w:t xml:space="preserve"> مصداق قوله</w:t>
      </w:r>
      <w:r w:rsidR="0063675E">
        <w:rPr>
          <w:rFonts w:ascii="Arial" w:hAnsi="Arial" w:cs="Traditional Arabic" w:hint="cs"/>
          <w:sz w:val="36"/>
          <w:szCs w:val="36"/>
          <w:rtl/>
        </w:rPr>
        <w:t xml:space="preserve"> </w:t>
      </w:r>
      <w:r w:rsidR="0063675E" w:rsidRPr="00320014">
        <w:rPr>
          <w:rFonts w:ascii="Arial" w:hAnsi="Arial" w:cs="Traditional Arabic"/>
          <w:sz w:val="36"/>
          <w:szCs w:val="36"/>
        </w:rPr>
        <w:sym w:font="AGA Arabesque" w:char="F072"/>
      </w:r>
      <w:r w:rsidRPr="0063675E">
        <w:rPr>
          <w:rFonts w:ascii="Arial" w:hAnsi="Arial" w:cs="Traditional Arabic"/>
          <w:sz w:val="36"/>
          <w:szCs w:val="36"/>
          <w:rtl/>
        </w:rPr>
        <w:t xml:space="preserve"> : "</w:t>
      </w:r>
      <w:r w:rsidR="0063675E">
        <w:rPr>
          <w:rFonts w:ascii="Arial" w:hAnsi="Arial" w:cs="Traditional Arabic" w:hint="cs"/>
          <w:sz w:val="36"/>
          <w:szCs w:val="36"/>
          <w:rtl/>
        </w:rPr>
        <w:t xml:space="preserve"> </w:t>
      </w:r>
      <w:r w:rsidRPr="0063675E">
        <w:rPr>
          <w:rFonts w:ascii="Arial" w:hAnsi="Arial" w:cs="Traditional Arabic"/>
          <w:sz w:val="36"/>
          <w:szCs w:val="36"/>
          <w:rtl/>
        </w:rPr>
        <w:t>صنائع المعروف تقي مصارع السوء</w:t>
      </w:r>
      <w:r w:rsidR="0063675E">
        <w:rPr>
          <w:rFonts w:ascii="Arial" w:hAnsi="Arial" w:cs="Traditional Arabic" w:hint="cs"/>
          <w:sz w:val="36"/>
          <w:szCs w:val="36"/>
          <w:rtl/>
        </w:rPr>
        <w:t xml:space="preserve"> </w:t>
      </w:r>
      <w:r w:rsidRPr="0063675E">
        <w:rPr>
          <w:rFonts w:ascii="Arial" w:hAnsi="Arial" w:cs="Traditional Arabic"/>
          <w:sz w:val="36"/>
          <w:szCs w:val="36"/>
          <w:rtl/>
        </w:rPr>
        <w:t>"</w:t>
      </w:r>
      <w:r w:rsidRPr="0063675E">
        <w:rPr>
          <w:rFonts w:ascii="Arial" w:hAnsi="Arial" w:cs="Traditional Arabic"/>
          <w:sz w:val="36"/>
          <w:szCs w:val="36"/>
          <w:vertAlign w:val="superscript"/>
          <w:rtl/>
        </w:rPr>
        <w:t>(</w:t>
      </w:r>
      <w:r w:rsidR="00BD2B50">
        <w:rPr>
          <w:rStyle w:val="a4"/>
          <w:rFonts w:ascii="Arial" w:hAnsi="Arial"/>
          <w:sz w:val="36"/>
          <w:szCs w:val="36"/>
          <w:rtl/>
        </w:rPr>
        <w:footnoteReference w:id="255"/>
      </w:r>
      <w:r w:rsidRPr="0063675E">
        <w:rPr>
          <w:rFonts w:ascii="Arial" w:hAnsi="Arial" w:cs="Traditional Arabic"/>
          <w:sz w:val="36"/>
          <w:szCs w:val="36"/>
          <w:vertAlign w:val="superscript"/>
          <w:rtl/>
        </w:rPr>
        <w:t>)</w:t>
      </w:r>
      <w:r w:rsidR="0063675E">
        <w:rPr>
          <w:rFonts w:ascii="Arial" w:hAnsi="Arial" w:cs="Traditional Arabic" w:hint="cs"/>
          <w:sz w:val="36"/>
          <w:szCs w:val="36"/>
          <w:rtl/>
        </w:rPr>
        <w:t xml:space="preserve"> </w:t>
      </w:r>
      <w:r w:rsidRPr="0063675E">
        <w:rPr>
          <w:rFonts w:ascii="Arial" w:hAnsi="Arial" w:cs="Traditional Arabic"/>
          <w:sz w:val="36"/>
          <w:szCs w:val="36"/>
          <w:rtl/>
        </w:rPr>
        <w:t>.</w:t>
      </w:r>
    </w:p>
    <w:p w:rsidR="00C0661C" w:rsidRPr="004B0C1F" w:rsidRDefault="00C0661C" w:rsidP="007E6128">
      <w:pPr>
        <w:widowControl w:val="0"/>
        <w:spacing w:after="0" w:line="240" w:lineRule="auto"/>
        <w:ind w:left="-7"/>
        <w:contextualSpacing/>
        <w:jc w:val="both"/>
        <w:rPr>
          <w:rFonts w:ascii="Arial" w:hAnsi="Arial" w:cs="Traditional Arabic"/>
          <w:sz w:val="36"/>
          <w:szCs w:val="36"/>
          <w:rtl/>
        </w:rPr>
      </w:pPr>
      <w:r w:rsidRPr="004B0C1F">
        <w:rPr>
          <w:rFonts w:ascii="Arial" w:hAnsi="Arial" w:cs="Traditional Arabic"/>
          <w:sz w:val="36"/>
          <w:szCs w:val="36"/>
          <w:rtl/>
        </w:rPr>
        <w:lastRenderedPageBreak/>
        <w:t xml:space="preserve">فقد اشتهر عند العامة والخاصة الأيادي البيضاء لسموه </w:t>
      </w:r>
      <w:r w:rsidR="0063675E">
        <w:rPr>
          <w:rFonts w:ascii="Arial" w:hAnsi="Arial" w:cs="Traditional Arabic" w:hint="cs"/>
          <w:sz w:val="36"/>
          <w:szCs w:val="36"/>
          <w:rtl/>
        </w:rPr>
        <w:t xml:space="preserve">، </w:t>
      </w:r>
      <w:r w:rsidRPr="004B0C1F">
        <w:rPr>
          <w:rFonts w:ascii="Arial" w:hAnsi="Arial" w:cs="Traditional Arabic"/>
          <w:sz w:val="36"/>
          <w:szCs w:val="36"/>
          <w:rtl/>
        </w:rPr>
        <w:t>وخاصة مع هذه الفئة</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فلم يفجر الجاني نفسه إلا بعد اقترابه من سموه </w:t>
      </w:r>
      <w:r w:rsidR="0063675E">
        <w:rPr>
          <w:rFonts w:ascii="Arial" w:hAnsi="Arial" w:cs="Traditional Arabic" w:hint="cs"/>
          <w:sz w:val="36"/>
          <w:szCs w:val="36"/>
          <w:rtl/>
        </w:rPr>
        <w:t xml:space="preserve">، </w:t>
      </w:r>
      <w:r w:rsidRPr="004B0C1F">
        <w:rPr>
          <w:rFonts w:ascii="Arial" w:hAnsi="Arial" w:cs="Traditional Arabic"/>
          <w:sz w:val="36"/>
          <w:szCs w:val="36"/>
          <w:rtl/>
        </w:rPr>
        <w:t>ويتقطع</w:t>
      </w:r>
      <w:r w:rsidR="00B17005">
        <w:rPr>
          <w:rFonts w:ascii="Arial" w:hAnsi="Arial" w:cs="Traditional Arabic" w:hint="cs"/>
          <w:sz w:val="36"/>
          <w:szCs w:val="36"/>
          <w:rtl/>
        </w:rPr>
        <w:t xml:space="preserve"> الخارجي</w:t>
      </w:r>
      <w:r w:rsidR="0063675E">
        <w:rPr>
          <w:rFonts w:ascii="Arial" w:hAnsi="Arial" w:cs="Traditional Arabic"/>
          <w:sz w:val="36"/>
          <w:szCs w:val="36"/>
          <w:rtl/>
        </w:rPr>
        <w:t xml:space="preserve"> إرب</w:t>
      </w:r>
      <w:r w:rsidR="0063675E">
        <w:rPr>
          <w:rFonts w:ascii="Arial" w:hAnsi="Arial" w:cs="Traditional Arabic" w:hint="cs"/>
          <w:sz w:val="36"/>
          <w:szCs w:val="36"/>
          <w:rtl/>
        </w:rPr>
        <w:t>ً</w:t>
      </w:r>
      <w:r w:rsidR="0063675E">
        <w:rPr>
          <w:rFonts w:ascii="Arial" w:hAnsi="Arial" w:cs="Traditional Arabic"/>
          <w:sz w:val="36"/>
          <w:szCs w:val="36"/>
          <w:rtl/>
        </w:rPr>
        <w:t xml:space="preserve">ا </w:t>
      </w:r>
      <w:proofErr w:type="spellStart"/>
      <w:r w:rsidR="0063675E">
        <w:rPr>
          <w:rFonts w:ascii="Arial" w:hAnsi="Arial" w:cs="Traditional Arabic"/>
          <w:sz w:val="36"/>
          <w:szCs w:val="36"/>
          <w:rtl/>
        </w:rPr>
        <w:t>إرب</w:t>
      </w:r>
      <w:r w:rsidR="0063675E">
        <w:rPr>
          <w:rFonts w:ascii="Arial" w:hAnsi="Arial" w:cs="Traditional Arabic" w:hint="cs"/>
          <w:sz w:val="36"/>
          <w:szCs w:val="36"/>
          <w:rtl/>
        </w:rPr>
        <w:t>ً</w:t>
      </w:r>
      <w:r w:rsidR="0063675E">
        <w:rPr>
          <w:rFonts w:ascii="Arial" w:hAnsi="Arial" w:cs="Traditional Arabic"/>
          <w:sz w:val="36"/>
          <w:szCs w:val="36"/>
          <w:rtl/>
        </w:rPr>
        <w:t>ا</w:t>
      </w:r>
      <w:proofErr w:type="spellEnd"/>
      <w:r w:rsidR="0063675E">
        <w:rPr>
          <w:rFonts w:ascii="Arial" w:hAnsi="Arial" w:cs="Traditional Arabic" w:hint="cs"/>
          <w:sz w:val="36"/>
          <w:szCs w:val="36"/>
          <w:rtl/>
        </w:rPr>
        <w:t xml:space="preserve"> ، </w:t>
      </w:r>
      <w:r w:rsidRPr="004B0C1F">
        <w:rPr>
          <w:rFonts w:ascii="Arial" w:hAnsi="Arial" w:cs="Traditional Arabic"/>
          <w:sz w:val="36"/>
          <w:szCs w:val="36"/>
          <w:rtl/>
        </w:rPr>
        <w:t>ومع ذلك لم يصب سموه إلا بخدوش بسيطة جداً</w:t>
      </w:r>
      <w:r w:rsidR="0063675E">
        <w:rPr>
          <w:rFonts w:ascii="Arial" w:hAnsi="Arial" w:cs="Traditional Arabic" w:hint="cs"/>
          <w:sz w:val="36"/>
          <w:szCs w:val="36"/>
          <w:rtl/>
        </w:rPr>
        <w:t xml:space="preserve"> </w:t>
      </w:r>
      <w:r w:rsidRPr="004B0C1F">
        <w:rPr>
          <w:rFonts w:ascii="Arial" w:hAnsi="Arial" w:cs="Traditional Arabic"/>
          <w:sz w:val="36"/>
          <w:szCs w:val="36"/>
          <w:rtl/>
        </w:rPr>
        <w:t>.</w:t>
      </w:r>
    </w:p>
    <w:p w:rsidR="0063675E" w:rsidRPr="0063675E" w:rsidRDefault="00C0661C" w:rsidP="009C14C1">
      <w:pPr>
        <w:pStyle w:val="10"/>
        <w:widowControl w:val="0"/>
        <w:numPr>
          <w:ilvl w:val="0"/>
          <w:numId w:val="26"/>
        </w:numPr>
        <w:spacing w:after="0" w:line="240" w:lineRule="auto"/>
        <w:contextualSpacing/>
        <w:jc w:val="both"/>
        <w:rPr>
          <w:rFonts w:ascii="Arial" w:hAnsi="Arial" w:cs="Traditional Arabic"/>
          <w:sz w:val="36"/>
          <w:szCs w:val="36"/>
        </w:rPr>
      </w:pPr>
      <w:r w:rsidRPr="004B0C1F">
        <w:rPr>
          <w:rFonts w:ascii="Arial" w:hAnsi="Arial" w:cs="Traditional Arabic"/>
          <w:sz w:val="36"/>
          <w:szCs w:val="36"/>
          <w:rtl/>
        </w:rPr>
        <w:t xml:space="preserve"> من سمات هذه المرحلة</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عدم تطبيق قواعدهم التكفيرية على وتيرة واحدة</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فتلاعبوا بأصولهم الحرورية عند من لا يريدون تكفيره </w:t>
      </w:r>
      <w:r w:rsidR="0063675E">
        <w:rPr>
          <w:rFonts w:ascii="Arial" w:hAnsi="Arial" w:cs="Traditional Arabic" w:hint="cs"/>
          <w:sz w:val="36"/>
          <w:szCs w:val="36"/>
          <w:rtl/>
        </w:rPr>
        <w:t xml:space="preserve">؛ </w:t>
      </w:r>
      <w:r w:rsidRPr="004B0C1F">
        <w:rPr>
          <w:rFonts w:ascii="Arial" w:hAnsi="Arial" w:cs="Traditional Arabic"/>
          <w:sz w:val="36"/>
          <w:szCs w:val="36"/>
          <w:rtl/>
        </w:rPr>
        <w:t>فكفروا من يريدون تكفيره بهذه الأصول ؛ ورفعوا التكفير عمن لا يريدون تكفيره</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رغم أن السبب واحد في الحالتين </w:t>
      </w:r>
      <w:r w:rsidR="0063675E">
        <w:rPr>
          <w:rFonts w:ascii="Arial" w:hAnsi="Arial" w:cs="Traditional Arabic" w:hint="cs"/>
          <w:sz w:val="36"/>
          <w:szCs w:val="36"/>
          <w:rtl/>
        </w:rPr>
        <w:t xml:space="preserve">، </w:t>
      </w:r>
      <w:r w:rsidRPr="004B0C1F">
        <w:rPr>
          <w:rFonts w:ascii="Arial" w:hAnsi="Arial" w:cs="Traditional Arabic"/>
          <w:sz w:val="36"/>
          <w:szCs w:val="36"/>
          <w:rtl/>
        </w:rPr>
        <w:t>والشرع لا يفرق بين متماثلين</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ولا يجمع بين متناقضين</w:t>
      </w:r>
      <w:r w:rsidR="0063675E">
        <w:rPr>
          <w:rFonts w:ascii="Arial" w:hAnsi="Arial" w:cs="Traditional Arabic" w:hint="cs"/>
          <w:sz w:val="36"/>
          <w:szCs w:val="36"/>
          <w:rtl/>
        </w:rPr>
        <w:t xml:space="preserve"> </w:t>
      </w:r>
      <w:r w:rsidRPr="004B0C1F">
        <w:rPr>
          <w:rFonts w:ascii="Arial" w:hAnsi="Arial" w:cs="Traditional Arabic"/>
          <w:sz w:val="36"/>
          <w:szCs w:val="36"/>
          <w:rtl/>
        </w:rPr>
        <w:t>.</w:t>
      </w:r>
    </w:p>
    <w:p w:rsidR="0063675E" w:rsidRDefault="00C0661C" w:rsidP="007E6128">
      <w:pPr>
        <w:widowControl w:val="0"/>
        <w:spacing w:after="0" w:line="240" w:lineRule="auto"/>
        <w:ind w:left="-6"/>
        <w:contextualSpacing/>
        <w:jc w:val="both"/>
        <w:rPr>
          <w:rFonts w:ascii="Arial" w:hAnsi="Arial" w:cs="Traditional Arabic"/>
          <w:sz w:val="36"/>
          <w:szCs w:val="36"/>
          <w:rtl/>
        </w:rPr>
      </w:pPr>
      <w:r w:rsidRPr="0063675E">
        <w:rPr>
          <w:rFonts w:ascii="Arial" w:hAnsi="Arial" w:cs="Traditional Arabic"/>
          <w:sz w:val="36"/>
          <w:szCs w:val="36"/>
          <w:rtl/>
        </w:rPr>
        <w:t>ومن أمثلة ذلك</w:t>
      </w:r>
      <w:r w:rsidR="0063675E">
        <w:rPr>
          <w:rFonts w:ascii="Arial" w:hAnsi="Arial" w:cs="Traditional Arabic" w:hint="cs"/>
          <w:sz w:val="36"/>
          <w:szCs w:val="36"/>
          <w:rtl/>
        </w:rPr>
        <w:t xml:space="preserve"> </w:t>
      </w:r>
      <w:r w:rsidRPr="0063675E">
        <w:rPr>
          <w:rFonts w:ascii="Arial" w:hAnsi="Arial" w:cs="Traditional Arabic"/>
          <w:sz w:val="36"/>
          <w:szCs w:val="36"/>
          <w:rtl/>
        </w:rPr>
        <w:t>:</w:t>
      </w:r>
      <w:r w:rsidRPr="004B0C1F">
        <w:rPr>
          <w:rFonts w:ascii="Arial" w:hAnsi="Arial" w:cs="Traditional Arabic"/>
          <w:sz w:val="36"/>
          <w:szCs w:val="36"/>
          <w:rtl/>
        </w:rPr>
        <w:t xml:space="preserve"> كفروا الدول الإسلامية عن بكرة أبيها </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لانضمامها </w:t>
      </w:r>
      <w:r w:rsidRPr="004B0C1F">
        <w:rPr>
          <w:rFonts w:ascii="Arial" w:hAnsi="Arial" w:cs="Traditional Arabic" w:hint="cs"/>
          <w:sz w:val="36"/>
          <w:szCs w:val="36"/>
          <w:rtl/>
        </w:rPr>
        <w:t xml:space="preserve">إلى </w:t>
      </w:r>
      <w:r w:rsidRPr="004B0C1F">
        <w:rPr>
          <w:rFonts w:ascii="Arial" w:hAnsi="Arial" w:cs="Traditional Arabic"/>
          <w:sz w:val="36"/>
          <w:szCs w:val="36"/>
          <w:rtl/>
        </w:rPr>
        <w:t>الأمم المتحدة</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ولما جاء الأمر عند دولة طالبان </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التي كانت توفر ملاذاً آمناً لهم </w:t>
      </w:r>
      <w:proofErr w:type="spellStart"/>
      <w:r w:rsidRPr="004B0C1F">
        <w:rPr>
          <w:rFonts w:ascii="Arial" w:hAnsi="Arial" w:cs="Traditional Arabic"/>
          <w:sz w:val="36"/>
          <w:szCs w:val="36"/>
          <w:rtl/>
        </w:rPr>
        <w:t>تأولوا</w:t>
      </w:r>
      <w:proofErr w:type="spellEnd"/>
      <w:r w:rsidRPr="004B0C1F">
        <w:rPr>
          <w:rFonts w:ascii="Arial" w:hAnsi="Arial" w:cs="Traditional Arabic"/>
          <w:sz w:val="36"/>
          <w:szCs w:val="36"/>
          <w:rtl/>
        </w:rPr>
        <w:t xml:space="preserve"> لها</w:t>
      </w:r>
      <w:r w:rsidR="0063675E">
        <w:rPr>
          <w:rFonts w:ascii="Arial" w:hAnsi="Arial" w:cs="Traditional Arabic" w:hint="cs"/>
          <w:sz w:val="36"/>
          <w:szCs w:val="36"/>
          <w:rtl/>
        </w:rPr>
        <w:t xml:space="preserve"> .</w:t>
      </w:r>
    </w:p>
    <w:p w:rsidR="00C0661C" w:rsidRPr="004B0C1F" w:rsidRDefault="00C0661C" w:rsidP="007E6128">
      <w:pPr>
        <w:widowControl w:val="0"/>
        <w:spacing w:after="0" w:line="240" w:lineRule="auto"/>
        <w:ind w:left="-6"/>
        <w:contextualSpacing/>
        <w:jc w:val="both"/>
        <w:rPr>
          <w:rFonts w:ascii="Arial" w:hAnsi="Arial" w:cs="Traditional Arabic"/>
          <w:sz w:val="36"/>
          <w:szCs w:val="36"/>
          <w:rtl/>
        </w:rPr>
      </w:pPr>
      <w:r w:rsidRPr="004B0C1F">
        <w:rPr>
          <w:rFonts w:ascii="Arial" w:hAnsi="Arial" w:cs="Traditional Arabic"/>
          <w:sz w:val="36"/>
          <w:szCs w:val="36"/>
          <w:rtl/>
        </w:rPr>
        <w:t>قال أبو مصعب السوري</w:t>
      </w:r>
      <w:r w:rsidR="0063675E">
        <w:rPr>
          <w:rFonts w:ascii="Arial" w:hAnsi="Arial" w:cs="Traditional Arabic" w:hint="cs"/>
          <w:sz w:val="36"/>
          <w:szCs w:val="36"/>
          <w:rtl/>
        </w:rPr>
        <w:t xml:space="preserve"> </w:t>
      </w:r>
      <w:r w:rsidRPr="004B0C1F">
        <w:rPr>
          <w:rFonts w:ascii="Arial" w:hAnsi="Arial" w:cs="Traditional Arabic"/>
          <w:sz w:val="36"/>
          <w:szCs w:val="36"/>
          <w:rtl/>
        </w:rPr>
        <w:t>: "</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إن الطالبان </w:t>
      </w:r>
      <w:r w:rsidR="0063675E">
        <w:rPr>
          <w:rFonts w:ascii="Arial" w:hAnsi="Arial" w:cs="Traditional Arabic" w:hint="cs"/>
          <w:sz w:val="36"/>
          <w:szCs w:val="36"/>
          <w:rtl/>
        </w:rPr>
        <w:t xml:space="preserve">- </w:t>
      </w:r>
      <w:r w:rsidRPr="004B0C1F">
        <w:rPr>
          <w:rFonts w:ascii="Arial" w:hAnsi="Arial" w:cs="Traditional Arabic"/>
          <w:sz w:val="36"/>
          <w:szCs w:val="36"/>
          <w:rtl/>
        </w:rPr>
        <w:t>كما ذكرت</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معذورون عندي في سعيهم لهذا العمل </w:t>
      </w:r>
      <w:r w:rsidR="0063675E">
        <w:rPr>
          <w:rFonts w:ascii="Arial" w:hAnsi="Arial" w:cs="Traditional Arabic" w:hint="cs"/>
          <w:sz w:val="36"/>
          <w:szCs w:val="36"/>
          <w:rtl/>
        </w:rPr>
        <w:t xml:space="preserve">؛ </w:t>
      </w:r>
      <w:r w:rsidRPr="004B0C1F">
        <w:rPr>
          <w:rFonts w:ascii="Arial" w:hAnsi="Arial" w:cs="Traditional Arabic"/>
          <w:sz w:val="36"/>
          <w:szCs w:val="36"/>
          <w:rtl/>
        </w:rPr>
        <w:t>بعذرين واضحين وهما</w:t>
      </w:r>
      <w:r w:rsidR="0063675E">
        <w:rPr>
          <w:rFonts w:ascii="Arial" w:hAnsi="Arial" w:cs="Traditional Arabic" w:hint="cs"/>
          <w:sz w:val="36"/>
          <w:szCs w:val="36"/>
          <w:rtl/>
        </w:rPr>
        <w:t xml:space="preserve"> </w:t>
      </w:r>
      <w:r w:rsidRPr="004B0C1F">
        <w:rPr>
          <w:rFonts w:ascii="Arial" w:hAnsi="Arial" w:cs="Traditional Arabic"/>
          <w:sz w:val="36"/>
          <w:szCs w:val="36"/>
          <w:rtl/>
        </w:rPr>
        <w:t>: الجهل والحاجة</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ويجب علينا </w:t>
      </w:r>
      <w:r w:rsidR="0063675E">
        <w:rPr>
          <w:rFonts w:ascii="Arial" w:hAnsi="Arial" w:cs="Traditional Arabic" w:hint="cs"/>
          <w:sz w:val="36"/>
          <w:szCs w:val="36"/>
          <w:rtl/>
        </w:rPr>
        <w:t xml:space="preserve">، </w:t>
      </w:r>
      <w:r w:rsidRPr="004B0C1F">
        <w:rPr>
          <w:rFonts w:ascii="Arial" w:hAnsi="Arial" w:cs="Traditional Arabic"/>
          <w:sz w:val="36"/>
          <w:szCs w:val="36"/>
          <w:rtl/>
        </w:rPr>
        <w:t>وعلى من معهم من المسلمين</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أن يزيلوا جهلهم</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بالاتصال المباشر</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والتوضيح الدائم </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والتوعية والنصيحة </w:t>
      </w:r>
      <w:r w:rsidR="0063675E">
        <w:rPr>
          <w:rFonts w:ascii="Arial" w:hAnsi="Arial" w:cs="Traditional Arabic" w:hint="cs"/>
          <w:sz w:val="36"/>
          <w:szCs w:val="36"/>
          <w:rtl/>
        </w:rPr>
        <w:t xml:space="preserve"> ، </w:t>
      </w:r>
      <w:r w:rsidRPr="004B0C1F">
        <w:rPr>
          <w:rFonts w:ascii="Arial" w:hAnsi="Arial" w:cs="Traditional Arabic"/>
          <w:sz w:val="36"/>
          <w:szCs w:val="36"/>
          <w:rtl/>
        </w:rPr>
        <w:t xml:space="preserve">ويزيلوا حاجتهم </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ما أمكن </w:t>
      </w:r>
      <w:r w:rsidR="0063675E">
        <w:rPr>
          <w:rFonts w:ascii="Arial" w:hAnsi="Arial" w:cs="Traditional Arabic" w:hint="cs"/>
          <w:sz w:val="36"/>
          <w:szCs w:val="36"/>
          <w:rtl/>
        </w:rPr>
        <w:t xml:space="preserve">- </w:t>
      </w:r>
      <w:r w:rsidRPr="004B0C1F">
        <w:rPr>
          <w:rFonts w:ascii="Arial" w:hAnsi="Arial" w:cs="Traditional Arabic"/>
          <w:sz w:val="36"/>
          <w:szCs w:val="36"/>
          <w:rtl/>
        </w:rPr>
        <w:t>بالمساعدة الحقيقية</w:t>
      </w:r>
      <w:r w:rsidR="0063675E">
        <w:rPr>
          <w:rFonts w:ascii="Arial" w:hAnsi="Arial" w:cs="Traditional Arabic" w:hint="cs"/>
          <w:sz w:val="36"/>
          <w:szCs w:val="36"/>
          <w:rtl/>
        </w:rPr>
        <w:t xml:space="preserve"> </w:t>
      </w:r>
      <w:r w:rsidRPr="004B0C1F">
        <w:rPr>
          <w:rFonts w:ascii="Arial" w:hAnsi="Arial" w:cs="Traditional Arabic"/>
          <w:sz w:val="36"/>
          <w:szCs w:val="36"/>
          <w:rtl/>
        </w:rPr>
        <w:t>"</w:t>
      </w:r>
      <w:r w:rsidRPr="0063675E">
        <w:rPr>
          <w:rFonts w:ascii="Arial" w:hAnsi="Arial" w:cs="Traditional Arabic"/>
          <w:sz w:val="36"/>
          <w:szCs w:val="36"/>
          <w:vertAlign w:val="superscript"/>
          <w:rtl/>
        </w:rPr>
        <w:t>(</w:t>
      </w:r>
      <w:r w:rsidR="00BC20E7">
        <w:rPr>
          <w:rStyle w:val="a4"/>
          <w:rFonts w:ascii="Arial" w:hAnsi="Arial"/>
          <w:sz w:val="36"/>
          <w:szCs w:val="36"/>
          <w:rtl/>
        </w:rPr>
        <w:footnoteReference w:id="256"/>
      </w:r>
      <w:r w:rsidRPr="0063675E">
        <w:rPr>
          <w:rFonts w:ascii="Arial" w:hAnsi="Arial" w:cs="Traditional Arabic"/>
          <w:sz w:val="36"/>
          <w:szCs w:val="36"/>
          <w:vertAlign w:val="superscript"/>
          <w:rtl/>
        </w:rPr>
        <w:t>)</w:t>
      </w:r>
      <w:r w:rsidR="0063675E">
        <w:rPr>
          <w:rFonts w:ascii="Arial" w:hAnsi="Arial" w:cs="Traditional Arabic" w:hint="cs"/>
          <w:sz w:val="36"/>
          <w:szCs w:val="36"/>
          <w:rtl/>
        </w:rPr>
        <w:t xml:space="preserve"> </w:t>
      </w:r>
      <w:r w:rsidRPr="004B0C1F">
        <w:rPr>
          <w:rFonts w:ascii="Arial" w:hAnsi="Arial" w:cs="Traditional Arabic"/>
          <w:sz w:val="36"/>
          <w:szCs w:val="36"/>
          <w:rtl/>
        </w:rPr>
        <w:t>.</w:t>
      </w:r>
      <w:r w:rsidR="0063675E">
        <w:rPr>
          <w:rFonts w:ascii="Arial" w:hAnsi="Arial" w:cs="Traditional Arabic" w:hint="cs"/>
          <w:sz w:val="36"/>
          <w:szCs w:val="36"/>
          <w:rtl/>
        </w:rPr>
        <w:t xml:space="preserve"> </w:t>
      </w:r>
    </w:p>
    <w:p w:rsidR="00C0661C" w:rsidRPr="004B0C1F" w:rsidRDefault="00C0661C" w:rsidP="00BC20E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وكف</w:t>
      </w:r>
      <w:r w:rsidR="00A83BCE">
        <w:rPr>
          <w:rFonts w:ascii="Arial" w:hAnsi="Arial" w:cs="Traditional Arabic" w:hint="cs"/>
          <w:sz w:val="36"/>
          <w:szCs w:val="36"/>
          <w:rtl/>
        </w:rPr>
        <w:t>َّ</w:t>
      </w:r>
      <w:r w:rsidRPr="004B0C1F">
        <w:rPr>
          <w:rFonts w:ascii="Arial" w:hAnsi="Arial" w:cs="Traditional Arabic"/>
          <w:sz w:val="36"/>
          <w:szCs w:val="36"/>
          <w:rtl/>
        </w:rPr>
        <w:t>روا النواب</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وأصحاب المجالس الديموقراطية</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وأنهم كفار على التعيين</w:t>
      </w:r>
      <w:r w:rsidR="0063675E">
        <w:rPr>
          <w:rFonts w:ascii="Arial" w:hAnsi="Arial" w:cs="Traditional Arabic" w:hint="cs"/>
          <w:sz w:val="36"/>
          <w:szCs w:val="36"/>
          <w:rtl/>
        </w:rPr>
        <w:t xml:space="preserve"> </w:t>
      </w:r>
      <w:r w:rsidRPr="004B0C1F">
        <w:rPr>
          <w:rFonts w:ascii="Arial" w:hAnsi="Arial" w:cs="Traditional Arabic"/>
          <w:sz w:val="36"/>
          <w:szCs w:val="36"/>
          <w:rtl/>
        </w:rPr>
        <w:t>، ولما سئل أبو محمد المقدسي عن دخول عباس</w:t>
      </w:r>
      <w:r w:rsidRPr="004B0C1F">
        <w:rPr>
          <w:rFonts w:ascii="Arial" w:hAnsi="Arial" w:cs="Traditional Arabic" w:hint="cs"/>
          <w:sz w:val="36"/>
          <w:szCs w:val="36"/>
          <w:rtl/>
        </w:rPr>
        <w:t>ي</w:t>
      </w:r>
      <w:r w:rsidRPr="004B0C1F">
        <w:rPr>
          <w:rFonts w:ascii="Arial" w:hAnsi="Arial" w:cs="Traditional Arabic"/>
          <w:sz w:val="36"/>
          <w:szCs w:val="36"/>
          <w:rtl/>
        </w:rPr>
        <w:t xml:space="preserve"> مدني</w:t>
      </w:r>
      <w:r w:rsidR="0063675E">
        <w:rPr>
          <w:rFonts w:ascii="Arial" w:hAnsi="Arial" w:cs="Traditional Arabic" w:hint="cs"/>
          <w:sz w:val="36"/>
          <w:szCs w:val="36"/>
          <w:rtl/>
        </w:rPr>
        <w:t xml:space="preserve"> ،</w:t>
      </w:r>
      <w:r w:rsidRPr="004B0C1F">
        <w:rPr>
          <w:rFonts w:ascii="Arial" w:hAnsi="Arial" w:cs="Traditional Arabic"/>
          <w:sz w:val="36"/>
          <w:szCs w:val="36"/>
          <w:rtl/>
        </w:rPr>
        <w:t xml:space="preserve"> وعلي </w:t>
      </w:r>
      <w:r w:rsidRPr="00672235">
        <w:rPr>
          <w:rFonts w:ascii="Arial" w:hAnsi="Arial" w:cs="Traditional Arabic"/>
          <w:sz w:val="36"/>
          <w:szCs w:val="36"/>
          <w:rtl/>
        </w:rPr>
        <w:t>ب</w:t>
      </w:r>
      <w:r w:rsidR="00672235" w:rsidRPr="00672235">
        <w:rPr>
          <w:rFonts w:ascii="Arial" w:hAnsi="Arial" w:cs="Traditional Arabic" w:hint="cs"/>
          <w:sz w:val="36"/>
          <w:szCs w:val="36"/>
          <w:rtl/>
        </w:rPr>
        <w:t>ل</w:t>
      </w:r>
      <w:r w:rsidRPr="00672235">
        <w:rPr>
          <w:rFonts w:ascii="Arial" w:hAnsi="Arial" w:cs="Traditional Arabic"/>
          <w:sz w:val="36"/>
          <w:szCs w:val="36"/>
          <w:rtl/>
        </w:rPr>
        <w:t>حاج</w:t>
      </w:r>
      <w:r w:rsidRPr="004B0C1F">
        <w:rPr>
          <w:rFonts w:ascii="Arial" w:hAnsi="Arial" w:cs="Traditional Arabic"/>
          <w:sz w:val="36"/>
          <w:szCs w:val="36"/>
          <w:rtl/>
        </w:rPr>
        <w:t xml:space="preserve"> المجالس النيابية في الجزائر</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وهما اللذان أشعلا فتنة حمل السلاح في الجزائ</w:t>
      </w:r>
      <w:r w:rsidR="00214DDA">
        <w:rPr>
          <w:rFonts w:ascii="Arial" w:hAnsi="Arial" w:cs="Traditional Arabic"/>
          <w:sz w:val="36"/>
          <w:szCs w:val="36"/>
          <w:rtl/>
        </w:rPr>
        <w:t>ر</w:t>
      </w:r>
      <w:r w:rsidR="00FD4DF6">
        <w:rPr>
          <w:rFonts w:ascii="Arial" w:hAnsi="Arial" w:cs="Traditional Arabic" w:hint="cs"/>
          <w:sz w:val="36"/>
          <w:szCs w:val="36"/>
          <w:rtl/>
        </w:rPr>
        <w:t xml:space="preserve"> -</w:t>
      </w:r>
      <w:r w:rsidR="00214DDA">
        <w:rPr>
          <w:rFonts w:ascii="Arial" w:hAnsi="Arial" w:cs="Traditional Arabic"/>
          <w:sz w:val="36"/>
          <w:szCs w:val="36"/>
          <w:rtl/>
        </w:rPr>
        <w:t xml:space="preserve"> تأول لهم المقدسي المارق فقال</w:t>
      </w:r>
      <w:r w:rsidR="00FD4DF6">
        <w:rPr>
          <w:rFonts w:ascii="Arial" w:hAnsi="Arial" w:cs="Traditional Arabic" w:hint="cs"/>
          <w:sz w:val="36"/>
          <w:szCs w:val="36"/>
          <w:rtl/>
        </w:rPr>
        <w:t xml:space="preserve"> </w:t>
      </w:r>
      <w:r w:rsidR="00214DDA">
        <w:rPr>
          <w:rFonts w:ascii="Arial" w:hAnsi="Arial" w:cs="Traditional Arabic"/>
          <w:sz w:val="36"/>
          <w:szCs w:val="36"/>
          <w:rtl/>
        </w:rPr>
        <w:t>:</w:t>
      </w:r>
      <w:r w:rsidR="00FD4DF6">
        <w:rPr>
          <w:rFonts w:ascii="Arial" w:hAnsi="Arial" w:cs="Traditional Arabic" w:hint="cs"/>
          <w:sz w:val="36"/>
          <w:szCs w:val="36"/>
          <w:rtl/>
        </w:rPr>
        <w:t xml:space="preserve"> </w:t>
      </w:r>
      <w:r w:rsidRPr="004B0C1F">
        <w:rPr>
          <w:rFonts w:ascii="Arial" w:hAnsi="Arial" w:cs="Traditional Arabic"/>
          <w:sz w:val="36"/>
          <w:szCs w:val="36"/>
          <w:rtl/>
        </w:rPr>
        <w:t>"</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لقد أخبرت بأن المترشح للبرلمان </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هناك </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إذا فاز حزبه بالأغلبية </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يقوم بتولي الرئاسة </w:t>
      </w:r>
      <w:r w:rsidR="00FD4DF6">
        <w:rPr>
          <w:rFonts w:ascii="Arial" w:hAnsi="Arial" w:cs="Traditional Arabic" w:hint="cs"/>
          <w:sz w:val="36"/>
          <w:szCs w:val="36"/>
          <w:rtl/>
        </w:rPr>
        <w:t xml:space="preserve">، </w:t>
      </w:r>
      <w:r w:rsidRPr="004B0C1F">
        <w:rPr>
          <w:rFonts w:ascii="Arial" w:hAnsi="Arial" w:cs="Traditional Arabic"/>
          <w:sz w:val="36"/>
          <w:szCs w:val="36"/>
          <w:rtl/>
        </w:rPr>
        <w:t>وحل الحكومة</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ووضع دستور جديد </w:t>
      </w:r>
      <w:r w:rsidR="00FD4DF6">
        <w:rPr>
          <w:rFonts w:ascii="Arial" w:hAnsi="Arial" w:cs="Traditional Arabic" w:hint="cs"/>
          <w:sz w:val="36"/>
          <w:szCs w:val="36"/>
          <w:rtl/>
        </w:rPr>
        <w:t xml:space="preserve">، </w:t>
      </w:r>
      <w:r w:rsidRPr="004B0C1F">
        <w:rPr>
          <w:rFonts w:ascii="Arial" w:hAnsi="Arial" w:cs="Traditional Arabic"/>
          <w:sz w:val="36"/>
          <w:szCs w:val="36"/>
          <w:rtl/>
        </w:rPr>
        <w:t>وفق</w:t>
      </w:r>
      <w:r w:rsidR="00FD4DF6">
        <w:rPr>
          <w:rFonts w:ascii="Arial" w:hAnsi="Arial" w:cs="Traditional Arabic" w:hint="cs"/>
          <w:sz w:val="36"/>
          <w:szCs w:val="36"/>
          <w:rtl/>
        </w:rPr>
        <w:t>ً</w:t>
      </w:r>
      <w:r w:rsidRPr="004B0C1F">
        <w:rPr>
          <w:rFonts w:ascii="Arial" w:hAnsi="Arial" w:cs="Traditional Arabic"/>
          <w:sz w:val="36"/>
          <w:szCs w:val="36"/>
          <w:rtl/>
        </w:rPr>
        <w:t xml:space="preserve">ا لما يطرحه </w:t>
      </w:r>
      <w:r w:rsidR="00FD4DF6">
        <w:rPr>
          <w:rFonts w:ascii="Arial" w:hAnsi="Arial" w:cs="Traditional Arabic" w:hint="cs"/>
          <w:sz w:val="36"/>
          <w:szCs w:val="36"/>
          <w:rtl/>
        </w:rPr>
        <w:t xml:space="preserve">، </w:t>
      </w:r>
      <w:r w:rsidRPr="004B0C1F">
        <w:rPr>
          <w:rFonts w:ascii="Arial" w:hAnsi="Arial" w:cs="Traditional Arabic"/>
          <w:sz w:val="36"/>
          <w:szCs w:val="36"/>
          <w:rtl/>
        </w:rPr>
        <w:t>ويدعو إليه من مبادئ</w:t>
      </w:r>
      <w:r w:rsidR="00FD4DF6">
        <w:rPr>
          <w:rFonts w:ascii="Arial" w:hAnsi="Arial" w:cs="Traditional Arabic" w:hint="cs"/>
          <w:sz w:val="36"/>
          <w:szCs w:val="36"/>
          <w:rtl/>
        </w:rPr>
        <w:t xml:space="preserve"> </w:t>
      </w:r>
      <w:r w:rsidRPr="004B0C1F">
        <w:rPr>
          <w:rFonts w:ascii="Arial" w:hAnsi="Arial" w:cs="Traditional Arabic"/>
          <w:sz w:val="36"/>
          <w:szCs w:val="36"/>
          <w:rtl/>
        </w:rPr>
        <w:t>؛ فإن كان الأمر كما قال هؤلاء الإخوة</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فلا أرى أي انطباق ما نكفر به البرلمانيين </w:t>
      </w:r>
      <w:r w:rsidR="00FD4DF6">
        <w:rPr>
          <w:rFonts w:ascii="Arial" w:hAnsi="Arial" w:cs="Traditional Arabic" w:hint="cs"/>
          <w:sz w:val="36"/>
          <w:szCs w:val="36"/>
          <w:rtl/>
        </w:rPr>
        <w:t xml:space="preserve">، </w:t>
      </w:r>
      <w:r w:rsidRPr="004B0C1F">
        <w:rPr>
          <w:rFonts w:ascii="Arial" w:hAnsi="Arial" w:cs="Traditional Arabic"/>
          <w:sz w:val="36"/>
          <w:szCs w:val="36"/>
          <w:rtl/>
        </w:rPr>
        <w:t>من أسباب تكفير على الشيخين</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ومن نهج نهجهما في تلك الانتخابات</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ما داموا يصرّحون بأنهم يسعون إلى الحكم بشرع الله </w:t>
      </w:r>
      <w:r w:rsidR="00FD4DF6">
        <w:rPr>
          <w:rFonts w:ascii="Arial" w:hAnsi="Arial" w:cs="Traditional Arabic" w:hint="cs"/>
          <w:sz w:val="36"/>
          <w:szCs w:val="36"/>
          <w:rtl/>
        </w:rPr>
        <w:t xml:space="preserve">، </w:t>
      </w:r>
      <w:r w:rsidRPr="004B0C1F">
        <w:rPr>
          <w:rFonts w:ascii="Arial" w:hAnsi="Arial" w:cs="Traditional Arabic"/>
          <w:sz w:val="36"/>
          <w:szCs w:val="36"/>
          <w:rtl/>
        </w:rPr>
        <w:t>وتغيير النظام</w:t>
      </w:r>
      <w:r w:rsidR="00FD4DF6">
        <w:rPr>
          <w:rFonts w:ascii="Arial" w:hAnsi="Arial" w:cs="Traditional Arabic" w:hint="cs"/>
          <w:sz w:val="36"/>
          <w:szCs w:val="36"/>
          <w:rtl/>
        </w:rPr>
        <w:t xml:space="preserve"> </w:t>
      </w:r>
      <w:r w:rsidRPr="004B0C1F">
        <w:rPr>
          <w:rFonts w:ascii="Arial" w:hAnsi="Arial" w:cs="Traditional Arabic"/>
          <w:sz w:val="36"/>
          <w:szCs w:val="36"/>
          <w:rtl/>
        </w:rPr>
        <w:t>"</w:t>
      </w:r>
      <w:r w:rsidRPr="00FD4DF6">
        <w:rPr>
          <w:rFonts w:ascii="Arial" w:hAnsi="Arial" w:cs="Traditional Arabic"/>
          <w:sz w:val="36"/>
          <w:szCs w:val="36"/>
          <w:vertAlign w:val="superscript"/>
          <w:rtl/>
        </w:rPr>
        <w:t>(</w:t>
      </w:r>
      <w:r w:rsidR="00BC20E7">
        <w:rPr>
          <w:rStyle w:val="a4"/>
          <w:rFonts w:ascii="Arial" w:hAnsi="Arial"/>
          <w:sz w:val="36"/>
          <w:szCs w:val="36"/>
          <w:rtl/>
        </w:rPr>
        <w:footnoteReference w:id="257"/>
      </w:r>
      <w:r w:rsidRPr="00FD4DF6">
        <w:rPr>
          <w:rFonts w:ascii="Arial" w:hAnsi="Arial" w:cs="Traditional Arabic"/>
          <w:sz w:val="36"/>
          <w:szCs w:val="36"/>
          <w:vertAlign w:val="superscript"/>
          <w:rtl/>
        </w:rPr>
        <w:t>)</w:t>
      </w:r>
      <w:r w:rsidR="00FD4DF6" w:rsidRPr="00FD4DF6">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FD4DF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وهذا العذر هو عذر كثير من الجماعات والأفراد في العالم الإسلامي</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حيث يقصد بعضهم تكثير سواد أهل الخير </w:t>
      </w:r>
      <w:r w:rsidR="00FD4DF6">
        <w:rPr>
          <w:rFonts w:ascii="Arial" w:hAnsi="Arial" w:cs="Traditional Arabic" w:hint="cs"/>
          <w:sz w:val="36"/>
          <w:szCs w:val="36"/>
          <w:rtl/>
        </w:rPr>
        <w:t xml:space="preserve">، </w:t>
      </w:r>
      <w:r w:rsidRPr="004B0C1F">
        <w:rPr>
          <w:rFonts w:ascii="Arial" w:hAnsi="Arial" w:cs="Traditional Arabic"/>
          <w:sz w:val="36"/>
          <w:szCs w:val="36"/>
          <w:rtl/>
        </w:rPr>
        <w:t>وتقليل الشر</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ومحاولة تغ</w:t>
      </w:r>
      <w:r w:rsidRPr="004B0C1F">
        <w:rPr>
          <w:rFonts w:ascii="Arial" w:hAnsi="Arial" w:cs="Traditional Arabic" w:hint="cs"/>
          <w:sz w:val="36"/>
          <w:szCs w:val="36"/>
          <w:rtl/>
        </w:rPr>
        <w:t>ي</w:t>
      </w:r>
      <w:r w:rsidRPr="004B0C1F">
        <w:rPr>
          <w:rFonts w:ascii="Arial" w:hAnsi="Arial" w:cs="Traditional Arabic"/>
          <w:sz w:val="36"/>
          <w:szCs w:val="36"/>
          <w:rtl/>
        </w:rPr>
        <w:t>ير الدساتير</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إن تمكنوا</w:t>
      </w:r>
      <w:r w:rsidR="00FD4DF6">
        <w:rPr>
          <w:rFonts w:ascii="Arial" w:hAnsi="Arial" w:cs="Traditional Arabic" w:hint="cs"/>
          <w:sz w:val="36"/>
          <w:szCs w:val="36"/>
          <w:rtl/>
        </w:rPr>
        <w:t xml:space="preserve"> - ؛ </w:t>
      </w:r>
      <w:r w:rsidRPr="004B0C1F">
        <w:rPr>
          <w:rFonts w:ascii="Arial" w:hAnsi="Arial" w:cs="Traditional Arabic"/>
          <w:sz w:val="36"/>
          <w:szCs w:val="36"/>
          <w:rtl/>
        </w:rPr>
        <w:t xml:space="preserve"> فلماذا عذر المذكورين هنا </w:t>
      </w:r>
      <w:r w:rsidR="00FD4DF6">
        <w:rPr>
          <w:rFonts w:ascii="Arial" w:hAnsi="Arial" w:cs="Traditional Arabic" w:hint="cs"/>
          <w:sz w:val="36"/>
          <w:szCs w:val="36"/>
          <w:rtl/>
        </w:rPr>
        <w:t xml:space="preserve">، </w:t>
      </w:r>
      <w:r w:rsidRPr="004B0C1F">
        <w:rPr>
          <w:rFonts w:ascii="Arial" w:hAnsi="Arial" w:cs="Traditional Arabic"/>
          <w:sz w:val="36"/>
          <w:szCs w:val="36"/>
          <w:rtl/>
        </w:rPr>
        <w:t>وكف</w:t>
      </w:r>
      <w:r w:rsidR="00FD4DF6">
        <w:rPr>
          <w:rFonts w:ascii="Arial" w:hAnsi="Arial" w:cs="Traditional Arabic" w:hint="cs"/>
          <w:sz w:val="36"/>
          <w:szCs w:val="36"/>
          <w:rtl/>
        </w:rPr>
        <w:t>َّ</w:t>
      </w:r>
      <w:r w:rsidRPr="004B0C1F">
        <w:rPr>
          <w:rFonts w:ascii="Arial" w:hAnsi="Arial" w:cs="Traditional Arabic"/>
          <w:sz w:val="36"/>
          <w:szCs w:val="36"/>
          <w:rtl/>
        </w:rPr>
        <w:t xml:space="preserve">ر </w:t>
      </w:r>
      <w:r w:rsidR="00FD4DF6">
        <w:rPr>
          <w:rFonts w:ascii="Arial" w:hAnsi="Arial" w:cs="Traditional Arabic"/>
          <w:sz w:val="36"/>
          <w:szCs w:val="36"/>
          <w:rtl/>
        </w:rPr>
        <w:t>–</w:t>
      </w:r>
      <w:r w:rsidR="00FD4DF6">
        <w:rPr>
          <w:rFonts w:ascii="Arial" w:hAnsi="Arial" w:cs="Traditional Arabic" w:hint="cs"/>
          <w:sz w:val="36"/>
          <w:szCs w:val="36"/>
          <w:rtl/>
        </w:rPr>
        <w:t xml:space="preserve"> </w:t>
      </w:r>
      <w:r w:rsidRPr="004B0C1F">
        <w:rPr>
          <w:rFonts w:ascii="Arial" w:hAnsi="Arial" w:cs="Traditional Arabic"/>
          <w:sz w:val="36"/>
          <w:szCs w:val="36"/>
          <w:rtl/>
        </w:rPr>
        <w:t>هو</w:t>
      </w:r>
      <w:r w:rsidR="00FD4DF6">
        <w:rPr>
          <w:rFonts w:ascii="Arial" w:hAnsi="Arial" w:cs="Traditional Arabic" w:hint="cs"/>
          <w:sz w:val="36"/>
          <w:szCs w:val="36"/>
          <w:rtl/>
        </w:rPr>
        <w:t xml:space="preserve"> ، </w:t>
      </w:r>
      <w:r w:rsidRPr="004B0C1F">
        <w:rPr>
          <w:rFonts w:ascii="Arial" w:hAnsi="Arial" w:cs="Traditional Arabic"/>
          <w:sz w:val="36"/>
          <w:szCs w:val="36"/>
          <w:rtl/>
        </w:rPr>
        <w:t>وبقية ر</w:t>
      </w:r>
      <w:r w:rsidR="00FD4DF6">
        <w:rPr>
          <w:rFonts w:ascii="Arial" w:hAnsi="Arial" w:cs="Traditional Arabic" w:hint="cs"/>
          <w:sz w:val="36"/>
          <w:szCs w:val="36"/>
          <w:rtl/>
        </w:rPr>
        <w:t>ُ</w:t>
      </w:r>
      <w:r w:rsidRPr="004B0C1F">
        <w:rPr>
          <w:rFonts w:ascii="Arial" w:hAnsi="Arial" w:cs="Traditional Arabic"/>
          <w:sz w:val="36"/>
          <w:szCs w:val="36"/>
          <w:rtl/>
        </w:rPr>
        <w:t>فقاء دربه</w:t>
      </w:r>
      <w:r w:rsidR="00FD4DF6">
        <w:rPr>
          <w:rFonts w:ascii="Arial" w:hAnsi="Arial" w:cs="Traditional Arabic" w:hint="cs"/>
          <w:sz w:val="36"/>
          <w:szCs w:val="36"/>
          <w:rtl/>
        </w:rPr>
        <w:t xml:space="preserve"> -</w:t>
      </w:r>
      <w:r w:rsidRPr="004B0C1F">
        <w:rPr>
          <w:rFonts w:ascii="Arial" w:hAnsi="Arial" w:cs="Traditional Arabic"/>
          <w:sz w:val="36"/>
          <w:szCs w:val="36"/>
          <w:rtl/>
        </w:rPr>
        <w:t xml:space="preserve"> جميع النواب في العالم الإسلامي</w:t>
      </w:r>
      <w:r w:rsidR="00FD4DF6">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BD2B50" w:rsidRDefault="00C0661C" w:rsidP="009C14C1">
      <w:pPr>
        <w:pStyle w:val="af0"/>
        <w:widowControl w:val="0"/>
        <w:numPr>
          <w:ilvl w:val="0"/>
          <w:numId w:val="26"/>
        </w:numPr>
        <w:spacing w:after="0" w:line="240" w:lineRule="auto"/>
        <w:jc w:val="both"/>
        <w:rPr>
          <w:rFonts w:ascii="Arial" w:hAnsi="Arial" w:cs="Traditional Arabic"/>
          <w:sz w:val="36"/>
          <w:szCs w:val="36"/>
          <w:rtl/>
        </w:rPr>
      </w:pPr>
      <w:r w:rsidRPr="00BD2B50">
        <w:rPr>
          <w:rFonts w:ascii="Arial" w:hAnsi="Arial" w:cs="Traditional Arabic"/>
          <w:sz w:val="36"/>
          <w:szCs w:val="36"/>
          <w:rtl/>
        </w:rPr>
        <w:t xml:space="preserve"> من سمات هذه المرحلة</w:t>
      </w:r>
      <w:r w:rsidR="00BD2B50">
        <w:rPr>
          <w:rFonts w:ascii="Arial" w:hAnsi="Arial" w:cs="Traditional Arabic" w:hint="cs"/>
          <w:sz w:val="36"/>
          <w:szCs w:val="36"/>
          <w:rtl/>
        </w:rPr>
        <w:t xml:space="preserve"> </w:t>
      </w:r>
      <w:r w:rsidRPr="00BD2B50">
        <w:rPr>
          <w:rFonts w:ascii="Arial" w:hAnsi="Arial" w:cs="Traditional Arabic"/>
          <w:sz w:val="36"/>
          <w:szCs w:val="36"/>
          <w:rtl/>
        </w:rPr>
        <w:t xml:space="preserve">: التقارب الشديد بين أصول وقواعد خوارج العصر مع </w:t>
      </w:r>
      <w:r w:rsidRPr="00BD2B50">
        <w:rPr>
          <w:rFonts w:ascii="Arial" w:hAnsi="Arial" w:cs="Traditional Arabic"/>
          <w:sz w:val="36"/>
          <w:szCs w:val="36"/>
          <w:rtl/>
        </w:rPr>
        <w:lastRenderedPageBreak/>
        <w:t xml:space="preserve">أصول أسلافهم المتقدمين </w:t>
      </w:r>
      <w:r w:rsidR="00BD2B50">
        <w:rPr>
          <w:rFonts w:ascii="Arial" w:hAnsi="Arial" w:cs="Traditional Arabic" w:hint="cs"/>
          <w:sz w:val="36"/>
          <w:szCs w:val="36"/>
          <w:rtl/>
        </w:rPr>
        <w:t>، و</w:t>
      </w:r>
      <w:r w:rsidRPr="00BD2B50">
        <w:rPr>
          <w:rFonts w:ascii="Arial" w:hAnsi="Arial" w:cs="Traditional Arabic"/>
          <w:sz w:val="36"/>
          <w:szCs w:val="36"/>
          <w:rtl/>
        </w:rPr>
        <w:t>من ذلك التقارب</w:t>
      </w:r>
      <w:r w:rsidR="00BD2B50">
        <w:rPr>
          <w:rFonts w:ascii="Arial" w:hAnsi="Arial" w:cs="Traditional Arabic" w:hint="cs"/>
          <w:sz w:val="36"/>
          <w:szCs w:val="36"/>
          <w:rtl/>
        </w:rPr>
        <w:t xml:space="preserve"> </w:t>
      </w:r>
      <w:r w:rsidRPr="00BD2B50">
        <w:rPr>
          <w:rFonts w:ascii="Arial" w:hAnsi="Arial" w:cs="Traditional Arabic"/>
          <w:sz w:val="36"/>
          <w:szCs w:val="36"/>
          <w:rtl/>
        </w:rPr>
        <w:t>:</w:t>
      </w:r>
    </w:p>
    <w:p w:rsidR="00BD2B50" w:rsidRDefault="00C0661C" w:rsidP="00A40140">
      <w:pPr>
        <w:pStyle w:val="af0"/>
        <w:widowControl w:val="0"/>
        <w:numPr>
          <w:ilvl w:val="0"/>
          <w:numId w:val="14"/>
        </w:numPr>
        <w:spacing w:after="0" w:line="240" w:lineRule="auto"/>
        <w:jc w:val="both"/>
        <w:rPr>
          <w:rFonts w:ascii="Arial" w:hAnsi="Arial" w:cs="Traditional Arabic"/>
          <w:sz w:val="36"/>
          <w:szCs w:val="36"/>
        </w:rPr>
      </w:pPr>
      <w:r w:rsidRPr="00BD2B50">
        <w:rPr>
          <w:rFonts w:ascii="Arial" w:hAnsi="Arial" w:cs="Traditional Arabic"/>
          <w:sz w:val="36"/>
          <w:szCs w:val="36"/>
          <w:rtl/>
        </w:rPr>
        <w:t xml:space="preserve"> عقد الولاء والبراء في كفر الحاكم المسلم</w:t>
      </w:r>
      <w:r w:rsidR="00BD2B50">
        <w:rPr>
          <w:rFonts w:ascii="Arial" w:hAnsi="Arial" w:cs="Traditional Arabic" w:hint="cs"/>
          <w:sz w:val="36"/>
          <w:szCs w:val="36"/>
          <w:rtl/>
        </w:rPr>
        <w:t xml:space="preserve"> </w:t>
      </w:r>
      <w:r w:rsidRPr="00BD2B50">
        <w:rPr>
          <w:rFonts w:ascii="Arial" w:hAnsi="Arial" w:cs="Traditional Arabic"/>
          <w:sz w:val="36"/>
          <w:szCs w:val="36"/>
          <w:rtl/>
        </w:rPr>
        <w:t>؛ فإن عدم تكفيره خطيئة لا تغتفر</w:t>
      </w:r>
      <w:r w:rsidR="00BD2B50">
        <w:rPr>
          <w:rFonts w:ascii="Arial" w:hAnsi="Arial" w:cs="Traditional Arabic" w:hint="cs"/>
          <w:sz w:val="36"/>
          <w:szCs w:val="36"/>
          <w:rtl/>
        </w:rPr>
        <w:t xml:space="preserve"> ،</w:t>
      </w:r>
      <w:r w:rsidRPr="00BD2B50">
        <w:rPr>
          <w:rFonts w:ascii="Arial" w:hAnsi="Arial" w:cs="Traditional Arabic"/>
          <w:sz w:val="36"/>
          <w:szCs w:val="36"/>
          <w:rtl/>
        </w:rPr>
        <w:t xml:space="preserve"> ولا تنفع معها أي حسنة</w:t>
      </w:r>
      <w:r w:rsidR="00BD2B50">
        <w:rPr>
          <w:rFonts w:ascii="Arial" w:hAnsi="Arial" w:cs="Traditional Arabic" w:hint="cs"/>
          <w:sz w:val="36"/>
          <w:szCs w:val="36"/>
          <w:rtl/>
        </w:rPr>
        <w:t xml:space="preserve"> </w:t>
      </w:r>
      <w:r w:rsidRPr="00BD2B50">
        <w:rPr>
          <w:rFonts w:ascii="Arial" w:hAnsi="Arial" w:cs="Traditional Arabic"/>
          <w:sz w:val="36"/>
          <w:szCs w:val="36"/>
          <w:rtl/>
        </w:rPr>
        <w:t>؛ والمشاركة في التكفير</w:t>
      </w:r>
      <w:r w:rsidR="00BD2B50">
        <w:rPr>
          <w:rFonts w:ascii="Arial" w:hAnsi="Arial" w:cs="Traditional Arabic" w:hint="cs"/>
          <w:sz w:val="36"/>
          <w:szCs w:val="36"/>
          <w:rtl/>
        </w:rPr>
        <w:t xml:space="preserve"> ،</w:t>
      </w:r>
      <w:r w:rsidRPr="00BD2B50">
        <w:rPr>
          <w:rFonts w:ascii="Arial" w:hAnsi="Arial" w:cs="Traditional Arabic"/>
          <w:sz w:val="36"/>
          <w:szCs w:val="36"/>
          <w:rtl/>
        </w:rPr>
        <w:t xml:space="preserve"> الحسنة التي لا يضر معها أية سيئة</w:t>
      </w:r>
      <w:r w:rsidR="00BD2B50">
        <w:rPr>
          <w:rFonts w:ascii="Arial" w:hAnsi="Arial" w:cs="Traditional Arabic" w:hint="cs"/>
          <w:sz w:val="36"/>
          <w:szCs w:val="36"/>
          <w:rtl/>
        </w:rPr>
        <w:t xml:space="preserve"> .</w:t>
      </w:r>
    </w:p>
    <w:p w:rsidR="00C0661C" w:rsidRPr="00BD2B50" w:rsidRDefault="00C0661C" w:rsidP="00BC20E7">
      <w:pPr>
        <w:widowControl w:val="0"/>
        <w:spacing w:after="0" w:line="240" w:lineRule="auto"/>
        <w:ind w:left="-7"/>
        <w:jc w:val="both"/>
        <w:rPr>
          <w:rFonts w:ascii="Arial" w:hAnsi="Arial" w:cs="Traditional Arabic"/>
          <w:sz w:val="36"/>
          <w:szCs w:val="36"/>
          <w:rtl/>
        </w:rPr>
      </w:pPr>
      <w:r w:rsidRPr="00BD2B50">
        <w:rPr>
          <w:rFonts w:ascii="Arial" w:hAnsi="Arial" w:cs="Traditional Arabic"/>
          <w:sz w:val="36"/>
          <w:szCs w:val="36"/>
          <w:rtl/>
        </w:rPr>
        <w:t xml:space="preserve"> يقول المقدسي</w:t>
      </w:r>
      <w:r w:rsidR="00BD2B50">
        <w:rPr>
          <w:rFonts w:ascii="Arial" w:hAnsi="Arial" w:cs="Traditional Arabic" w:hint="cs"/>
          <w:sz w:val="36"/>
          <w:szCs w:val="36"/>
          <w:rtl/>
        </w:rPr>
        <w:t xml:space="preserve"> </w:t>
      </w:r>
      <w:r w:rsidRPr="00BD2B50">
        <w:rPr>
          <w:rFonts w:ascii="Arial" w:hAnsi="Arial" w:cs="Traditional Arabic"/>
          <w:sz w:val="36"/>
          <w:szCs w:val="36"/>
          <w:rtl/>
        </w:rPr>
        <w:t>: "</w:t>
      </w:r>
      <w:r w:rsidR="00BD2B50">
        <w:rPr>
          <w:rFonts w:ascii="Arial" w:hAnsi="Arial" w:cs="Traditional Arabic" w:hint="cs"/>
          <w:sz w:val="36"/>
          <w:szCs w:val="36"/>
          <w:rtl/>
        </w:rPr>
        <w:t xml:space="preserve"> </w:t>
      </w:r>
      <w:r w:rsidRPr="00BD2B50">
        <w:rPr>
          <w:rFonts w:ascii="Arial" w:hAnsi="Arial" w:cs="Traditional Arabic"/>
          <w:sz w:val="36"/>
          <w:szCs w:val="36"/>
          <w:rtl/>
        </w:rPr>
        <w:t>ونعتقد أن العال</w:t>
      </w:r>
      <w:r w:rsidR="00BD2B50">
        <w:rPr>
          <w:rFonts w:ascii="Arial" w:hAnsi="Arial" w:cs="Traditional Arabic" w:hint="cs"/>
          <w:sz w:val="36"/>
          <w:szCs w:val="36"/>
          <w:rtl/>
        </w:rPr>
        <w:t>ِ</w:t>
      </w:r>
      <w:r w:rsidRPr="00BD2B50">
        <w:rPr>
          <w:rFonts w:ascii="Arial" w:hAnsi="Arial" w:cs="Traditional Arabic"/>
          <w:sz w:val="36"/>
          <w:szCs w:val="36"/>
          <w:rtl/>
        </w:rPr>
        <w:t xml:space="preserve">م إذا بايع الطاغوت المشرّع </w:t>
      </w:r>
      <w:r w:rsidR="00BD2B50">
        <w:rPr>
          <w:rFonts w:ascii="Arial" w:hAnsi="Arial" w:cs="Traditional Arabic" w:hint="cs"/>
          <w:sz w:val="36"/>
          <w:szCs w:val="36"/>
          <w:rtl/>
        </w:rPr>
        <w:t xml:space="preserve">، </w:t>
      </w:r>
      <w:r w:rsidRPr="00BD2B50">
        <w:rPr>
          <w:rFonts w:ascii="Arial" w:hAnsi="Arial" w:cs="Traditional Arabic"/>
          <w:sz w:val="36"/>
          <w:szCs w:val="36"/>
          <w:rtl/>
        </w:rPr>
        <w:t>أو الحاكم الكافر</w:t>
      </w:r>
      <w:r w:rsidR="00BD2B50">
        <w:rPr>
          <w:rFonts w:ascii="Arial" w:hAnsi="Arial" w:cs="Traditional Arabic" w:hint="cs"/>
          <w:sz w:val="36"/>
          <w:szCs w:val="36"/>
          <w:rtl/>
        </w:rPr>
        <w:t xml:space="preserve"> </w:t>
      </w:r>
      <w:r w:rsidRPr="00BD2B50">
        <w:rPr>
          <w:rFonts w:ascii="Arial" w:hAnsi="Arial" w:cs="Traditional Arabic"/>
          <w:sz w:val="36"/>
          <w:szCs w:val="36"/>
          <w:rtl/>
        </w:rPr>
        <w:t>، فأعطاه صفقة يده</w:t>
      </w:r>
      <w:r w:rsidR="00BD2B50">
        <w:rPr>
          <w:rFonts w:ascii="Arial" w:hAnsi="Arial" w:cs="Traditional Arabic" w:hint="cs"/>
          <w:sz w:val="36"/>
          <w:szCs w:val="36"/>
          <w:rtl/>
        </w:rPr>
        <w:t xml:space="preserve"> ،</w:t>
      </w:r>
      <w:r w:rsidRPr="00BD2B50">
        <w:rPr>
          <w:rFonts w:ascii="Arial" w:hAnsi="Arial" w:cs="Traditional Arabic"/>
          <w:sz w:val="36"/>
          <w:szCs w:val="36"/>
          <w:rtl/>
        </w:rPr>
        <w:t xml:space="preserve"> وثمرة فؤاده</w:t>
      </w:r>
      <w:r w:rsidR="00BD2B50">
        <w:rPr>
          <w:rFonts w:ascii="Arial" w:hAnsi="Arial" w:cs="Traditional Arabic" w:hint="cs"/>
          <w:sz w:val="36"/>
          <w:szCs w:val="36"/>
          <w:rtl/>
        </w:rPr>
        <w:t xml:space="preserve"> </w:t>
      </w:r>
      <w:r w:rsidRPr="00BD2B50">
        <w:rPr>
          <w:rFonts w:ascii="Arial" w:hAnsi="Arial" w:cs="Traditional Arabic"/>
          <w:sz w:val="36"/>
          <w:szCs w:val="36"/>
          <w:rtl/>
        </w:rPr>
        <w:t>، أو نصره</w:t>
      </w:r>
      <w:r w:rsidR="00BD2B50">
        <w:rPr>
          <w:rFonts w:ascii="Arial" w:hAnsi="Arial" w:cs="Traditional Arabic" w:hint="cs"/>
          <w:sz w:val="36"/>
          <w:szCs w:val="36"/>
          <w:rtl/>
        </w:rPr>
        <w:t xml:space="preserve"> ،</w:t>
      </w:r>
      <w:r w:rsidRPr="00BD2B50">
        <w:rPr>
          <w:rFonts w:ascii="Arial" w:hAnsi="Arial" w:cs="Traditional Arabic"/>
          <w:sz w:val="36"/>
          <w:szCs w:val="36"/>
          <w:rtl/>
        </w:rPr>
        <w:t xml:space="preserve"> وتولاه</w:t>
      </w:r>
      <w:r w:rsidR="00BD2B50">
        <w:rPr>
          <w:rFonts w:ascii="Arial" w:hAnsi="Arial" w:cs="Traditional Arabic" w:hint="cs"/>
          <w:sz w:val="36"/>
          <w:szCs w:val="36"/>
          <w:rtl/>
        </w:rPr>
        <w:t xml:space="preserve"> ،</w:t>
      </w:r>
      <w:r w:rsidRPr="00BD2B50">
        <w:rPr>
          <w:rFonts w:ascii="Arial" w:hAnsi="Arial" w:cs="Traditional Arabic"/>
          <w:sz w:val="36"/>
          <w:szCs w:val="36"/>
          <w:rtl/>
        </w:rPr>
        <w:t xml:space="preserve"> ودار معه في الفتوى حيث دار</w:t>
      </w:r>
      <w:r w:rsidR="00BD2B50">
        <w:rPr>
          <w:rFonts w:ascii="Arial" w:hAnsi="Arial" w:cs="Traditional Arabic" w:hint="cs"/>
          <w:sz w:val="36"/>
          <w:szCs w:val="36"/>
          <w:rtl/>
        </w:rPr>
        <w:t xml:space="preserve"> </w:t>
      </w:r>
      <w:r w:rsidRPr="00BD2B50">
        <w:rPr>
          <w:rFonts w:ascii="Arial" w:hAnsi="Arial" w:cs="Traditional Arabic"/>
          <w:sz w:val="36"/>
          <w:szCs w:val="36"/>
          <w:rtl/>
        </w:rPr>
        <w:t>؛ بأنه كافر مرتد</w:t>
      </w:r>
      <w:r w:rsidR="00BD2B50">
        <w:rPr>
          <w:rFonts w:ascii="Arial" w:hAnsi="Arial" w:cs="Traditional Arabic" w:hint="cs"/>
          <w:sz w:val="36"/>
          <w:szCs w:val="36"/>
          <w:rtl/>
        </w:rPr>
        <w:t xml:space="preserve"> </w:t>
      </w:r>
      <w:r w:rsidRPr="00BD2B50">
        <w:rPr>
          <w:rFonts w:ascii="Arial" w:hAnsi="Arial" w:cs="Traditional Arabic"/>
          <w:sz w:val="36"/>
          <w:szCs w:val="36"/>
          <w:rtl/>
        </w:rPr>
        <w:t>"</w:t>
      </w:r>
      <w:r w:rsidRPr="00BD2B50">
        <w:rPr>
          <w:rFonts w:ascii="Arial" w:hAnsi="Arial" w:cs="Traditional Arabic"/>
          <w:sz w:val="36"/>
          <w:szCs w:val="36"/>
          <w:vertAlign w:val="superscript"/>
          <w:rtl/>
        </w:rPr>
        <w:t>(</w:t>
      </w:r>
      <w:r w:rsidR="00BC20E7">
        <w:rPr>
          <w:rStyle w:val="a4"/>
          <w:rFonts w:ascii="Arial" w:hAnsi="Arial"/>
          <w:sz w:val="36"/>
          <w:szCs w:val="36"/>
          <w:rtl/>
        </w:rPr>
        <w:footnoteReference w:id="258"/>
      </w:r>
      <w:r w:rsidRPr="00BD2B50">
        <w:rPr>
          <w:rFonts w:ascii="Arial" w:hAnsi="Arial" w:cs="Traditional Arabic"/>
          <w:sz w:val="36"/>
          <w:szCs w:val="36"/>
          <w:vertAlign w:val="superscript"/>
          <w:rtl/>
        </w:rPr>
        <w:t>)</w:t>
      </w:r>
      <w:r w:rsidR="00BD2B50">
        <w:rPr>
          <w:rFonts w:ascii="Arial" w:hAnsi="Arial" w:cs="Traditional Arabic" w:hint="cs"/>
          <w:sz w:val="36"/>
          <w:szCs w:val="36"/>
          <w:rtl/>
        </w:rPr>
        <w:t xml:space="preserve"> </w:t>
      </w:r>
      <w:r w:rsidRPr="00BD2B50">
        <w:rPr>
          <w:rFonts w:ascii="Arial" w:hAnsi="Arial" w:cs="Traditional Arabic"/>
          <w:sz w:val="36"/>
          <w:szCs w:val="36"/>
          <w:rtl/>
        </w:rPr>
        <w:t>.</w:t>
      </w:r>
    </w:p>
    <w:p w:rsidR="00C0661C" w:rsidRDefault="00C0661C" w:rsidP="00A40140">
      <w:pPr>
        <w:pStyle w:val="af0"/>
        <w:widowControl w:val="0"/>
        <w:numPr>
          <w:ilvl w:val="0"/>
          <w:numId w:val="14"/>
        </w:numPr>
        <w:spacing w:after="0" w:line="240" w:lineRule="auto"/>
        <w:jc w:val="both"/>
        <w:rPr>
          <w:rFonts w:ascii="Arial" w:hAnsi="Arial" w:cs="Traditional Arabic"/>
          <w:sz w:val="36"/>
          <w:szCs w:val="36"/>
        </w:rPr>
      </w:pPr>
      <w:r w:rsidRPr="00BC20E7">
        <w:rPr>
          <w:rFonts w:ascii="Arial" w:hAnsi="Arial" w:cs="Traditional Arabic"/>
          <w:sz w:val="36"/>
          <w:szCs w:val="36"/>
          <w:rtl/>
        </w:rPr>
        <w:t>ومن أوجه التقارب</w:t>
      </w:r>
      <w:r w:rsidR="00BC20E7">
        <w:rPr>
          <w:rFonts w:ascii="Arial" w:hAnsi="Arial" w:cs="Traditional Arabic" w:hint="cs"/>
          <w:sz w:val="36"/>
          <w:szCs w:val="36"/>
          <w:rtl/>
        </w:rPr>
        <w:t xml:space="preserve"> :</w:t>
      </w:r>
      <w:r w:rsidRPr="00BC20E7">
        <w:rPr>
          <w:rFonts w:ascii="Arial" w:hAnsi="Arial" w:cs="Traditional Arabic"/>
          <w:sz w:val="36"/>
          <w:szCs w:val="36"/>
          <w:rtl/>
        </w:rPr>
        <w:t xml:space="preserve"> البيعات السرية</w:t>
      </w:r>
      <w:r w:rsidR="00BC20E7">
        <w:rPr>
          <w:rFonts w:ascii="Arial" w:hAnsi="Arial" w:cs="Traditional Arabic" w:hint="cs"/>
          <w:sz w:val="36"/>
          <w:szCs w:val="36"/>
          <w:rtl/>
        </w:rPr>
        <w:t xml:space="preserve"> :</w:t>
      </w:r>
      <w:r w:rsidRPr="00BC20E7">
        <w:rPr>
          <w:rFonts w:ascii="Arial" w:hAnsi="Arial" w:cs="Traditional Arabic"/>
          <w:sz w:val="36"/>
          <w:szCs w:val="36"/>
          <w:rtl/>
        </w:rPr>
        <w:t xml:space="preserve"> ومنها الربط بين شرعية الراية</w:t>
      </w:r>
      <w:r w:rsidR="00BC20E7">
        <w:rPr>
          <w:rFonts w:ascii="Arial" w:hAnsi="Arial" w:cs="Traditional Arabic" w:hint="cs"/>
          <w:sz w:val="36"/>
          <w:szCs w:val="36"/>
          <w:rtl/>
        </w:rPr>
        <w:t xml:space="preserve"> ،</w:t>
      </w:r>
      <w:r w:rsidRPr="00BC20E7">
        <w:rPr>
          <w:rFonts w:ascii="Arial" w:hAnsi="Arial" w:cs="Traditional Arabic"/>
          <w:sz w:val="36"/>
          <w:szCs w:val="36"/>
          <w:rtl/>
        </w:rPr>
        <w:t xml:space="preserve"> وشرعية الديار</w:t>
      </w:r>
      <w:r w:rsidR="00BC20E7">
        <w:rPr>
          <w:rFonts w:ascii="Arial" w:hAnsi="Arial" w:cs="Traditional Arabic" w:hint="cs"/>
          <w:sz w:val="36"/>
          <w:szCs w:val="36"/>
          <w:rtl/>
        </w:rPr>
        <w:t xml:space="preserve"> -</w:t>
      </w:r>
      <w:r w:rsidRPr="00BC20E7">
        <w:rPr>
          <w:rFonts w:ascii="Arial" w:hAnsi="Arial" w:cs="Traditional Arabic"/>
          <w:sz w:val="36"/>
          <w:szCs w:val="36"/>
          <w:rtl/>
        </w:rPr>
        <w:t xml:space="preserve"> كما نقلنا </w:t>
      </w:r>
      <w:r w:rsidR="00BC20E7">
        <w:rPr>
          <w:rFonts w:ascii="Arial" w:hAnsi="Arial" w:cs="Traditional Arabic" w:hint="cs"/>
          <w:sz w:val="36"/>
          <w:szCs w:val="36"/>
          <w:rtl/>
        </w:rPr>
        <w:t xml:space="preserve">- ، </w:t>
      </w:r>
      <w:r w:rsidRPr="00BC20E7">
        <w:rPr>
          <w:rFonts w:ascii="Arial" w:hAnsi="Arial" w:cs="Traditional Arabic"/>
          <w:sz w:val="36"/>
          <w:szCs w:val="36"/>
          <w:rtl/>
        </w:rPr>
        <w:t>وسوف يأتي مبحث مستقل بأوجه الشبه</w:t>
      </w:r>
      <w:r w:rsidR="00BC20E7">
        <w:rPr>
          <w:rFonts w:ascii="Arial" w:hAnsi="Arial" w:cs="Traditional Arabic" w:hint="cs"/>
          <w:sz w:val="36"/>
          <w:szCs w:val="36"/>
          <w:rtl/>
        </w:rPr>
        <w:t xml:space="preserve"> </w:t>
      </w:r>
      <w:r w:rsidRPr="00BC20E7">
        <w:rPr>
          <w:rFonts w:ascii="Arial" w:hAnsi="Arial" w:cs="Traditional Arabic"/>
          <w:sz w:val="36"/>
          <w:szCs w:val="36"/>
          <w:rtl/>
        </w:rPr>
        <w:t>.</w:t>
      </w:r>
    </w:p>
    <w:p w:rsidR="00CC422A" w:rsidRPr="00CC422A" w:rsidRDefault="00CC422A" w:rsidP="00CC422A">
      <w:pPr>
        <w:pStyle w:val="af0"/>
        <w:widowControl w:val="0"/>
        <w:spacing w:after="0" w:line="240" w:lineRule="auto"/>
        <w:ind w:left="1080" w:firstLine="0"/>
        <w:jc w:val="both"/>
        <w:rPr>
          <w:rFonts w:ascii="Arial" w:hAnsi="Arial" w:cs="Traditional Arabic"/>
          <w:sz w:val="24"/>
          <w:szCs w:val="24"/>
          <w:rtl/>
        </w:rPr>
      </w:pPr>
    </w:p>
    <w:p w:rsidR="00C0661C" w:rsidRDefault="00C0661C" w:rsidP="009C14C1">
      <w:pPr>
        <w:pStyle w:val="10"/>
        <w:widowControl w:val="0"/>
        <w:numPr>
          <w:ilvl w:val="0"/>
          <w:numId w:val="26"/>
        </w:numPr>
        <w:spacing w:after="0" w:line="240" w:lineRule="auto"/>
        <w:contextualSpacing/>
        <w:jc w:val="both"/>
        <w:rPr>
          <w:rFonts w:ascii="Arial" w:hAnsi="Arial" w:cs="Traditional Arabic"/>
          <w:sz w:val="36"/>
          <w:szCs w:val="36"/>
          <w:rtl/>
        </w:rPr>
      </w:pPr>
      <w:r w:rsidRPr="004B0C1F">
        <w:rPr>
          <w:rFonts w:ascii="Arial" w:hAnsi="Arial" w:cs="Traditional Arabic"/>
          <w:sz w:val="36"/>
          <w:szCs w:val="36"/>
          <w:rtl/>
        </w:rPr>
        <w:t xml:space="preserve"> من سمات هذه المرحلة</w:t>
      </w:r>
      <w:r w:rsidR="007A46EC">
        <w:rPr>
          <w:rFonts w:ascii="Arial" w:hAnsi="Arial" w:cs="Traditional Arabic" w:hint="cs"/>
          <w:sz w:val="36"/>
          <w:szCs w:val="36"/>
          <w:rtl/>
        </w:rPr>
        <w:t xml:space="preserve"> :</w:t>
      </w:r>
      <w:r w:rsidRPr="004B0C1F">
        <w:rPr>
          <w:rFonts w:ascii="Arial" w:hAnsi="Arial" w:cs="Traditional Arabic"/>
          <w:sz w:val="36"/>
          <w:szCs w:val="36"/>
          <w:rtl/>
        </w:rPr>
        <w:t xml:space="preserve"> ظهور آثار الجهل على القوم</w:t>
      </w:r>
      <w:r w:rsidR="007A46EC">
        <w:rPr>
          <w:rFonts w:ascii="Arial" w:hAnsi="Arial" w:cs="Traditional Arabic" w:hint="cs"/>
          <w:sz w:val="36"/>
          <w:szCs w:val="36"/>
          <w:rtl/>
        </w:rPr>
        <w:t xml:space="preserve"> ،</w:t>
      </w:r>
      <w:r w:rsidRPr="004B0C1F">
        <w:rPr>
          <w:rFonts w:ascii="Arial" w:hAnsi="Arial" w:cs="Traditional Arabic"/>
          <w:sz w:val="36"/>
          <w:szCs w:val="36"/>
          <w:rtl/>
        </w:rPr>
        <w:t xml:space="preserve"> تصديقاً لخبر رسول </w:t>
      </w:r>
      <w:r w:rsidR="00A83BCE">
        <w:rPr>
          <w:rFonts w:ascii="Arial" w:hAnsi="Arial" w:cs="Traditional Arabic" w:hint="cs"/>
          <w:sz w:val="36"/>
          <w:szCs w:val="36"/>
          <w:rtl/>
        </w:rPr>
        <w:t xml:space="preserve">    </w:t>
      </w:r>
      <w:r w:rsidRPr="004B0C1F">
        <w:rPr>
          <w:rFonts w:ascii="Arial" w:hAnsi="Arial" w:cs="Traditional Arabic"/>
          <w:sz w:val="36"/>
          <w:szCs w:val="36"/>
          <w:rtl/>
        </w:rPr>
        <w:t xml:space="preserve">الله </w:t>
      </w:r>
      <w:r w:rsidR="00BC20E7" w:rsidRPr="007A46EC">
        <w:rPr>
          <w:rFonts w:ascii="Arial" w:hAnsi="Arial" w:cs="Traditional Arabic"/>
          <w:sz w:val="36"/>
          <w:szCs w:val="36"/>
        </w:rPr>
        <w:sym w:font="AGA Arabesque" w:char="F072"/>
      </w:r>
      <w:r w:rsidR="00BC20E7" w:rsidRPr="007A46EC">
        <w:rPr>
          <w:rFonts w:ascii="Arial" w:hAnsi="Arial" w:cs="Traditional Arabic" w:hint="cs"/>
          <w:sz w:val="36"/>
          <w:szCs w:val="36"/>
          <w:rtl/>
        </w:rPr>
        <w:t xml:space="preserve"> </w:t>
      </w:r>
      <w:r w:rsidRPr="004B0C1F">
        <w:rPr>
          <w:rFonts w:ascii="Arial" w:hAnsi="Arial" w:cs="Traditional Arabic"/>
          <w:sz w:val="36"/>
          <w:szCs w:val="36"/>
          <w:rtl/>
        </w:rPr>
        <w:t>: "</w:t>
      </w:r>
      <w:r w:rsidR="007A46EC">
        <w:rPr>
          <w:rFonts w:ascii="Arial" w:hAnsi="Arial" w:cs="Traditional Arabic" w:hint="cs"/>
          <w:sz w:val="36"/>
          <w:szCs w:val="36"/>
          <w:rtl/>
        </w:rPr>
        <w:t xml:space="preserve"> </w:t>
      </w:r>
      <w:r w:rsidRPr="004B0C1F">
        <w:rPr>
          <w:rFonts w:ascii="Arial" w:hAnsi="Arial" w:cs="Traditional Arabic"/>
          <w:sz w:val="36"/>
          <w:szCs w:val="36"/>
          <w:rtl/>
        </w:rPr>
        <w:t>أنهم يقرؤون القرآن لا يجاوز تراقيهم</w:t>
      </w:r>
      <w:r w:rsidR="007A46EC">
        <w:rPr>
          <w:rFonts w:ascii="Arial" w:hAnsi="Arial" w:cs="Traditional Arabic" w:hint="cs"/>
          <w:sz w:val="36"/>
          <w:szCs w:val="36"/>
          <w:rtl/>
        </w:rPr>
        <w:t xml:space="preserve"> </w:t>
      </w:r>
      <w:r w:rsidRPr="004B0C1F">
        <w:rPr>
          <w:rFonts w:ascii="Arial" w:hAnsi="Arial" w:cs="Traditional Arabic"/>
          <w:sz w:val="36"/>
          <w:szCs w:val="36"/>
          <w:rtl/>
        </w:rPr>
        <w:t>"</w:t>
      </w:r>
      <w:r w:rsidRPr="007A46EC">
        <w:rPr>
          <w:rFonts w:ascii="Arial" w:hAnsi="Arial" w:cs="Traditional Arabic"/>
          <w:sz w:val="36"/>
          <w:szCs w:val="36"/>
          <w:vertAlign w:val="superscript"/>
          <w:rtl/>
        </w:rPr>
        <w:t>(</w:t>
      </w:r>
      <w:r w:rsidR="00F872DD">
        <w:rPr>
          <w:rStyle w:val="a4"/>
          <w:rFonts w:ascii="Arial" w:hAnsi="Arial"/>
          <w:sz w:val="36"/>
          <w:szCs w:val="36"/>
          <w:rtl/>
        </w:rPr>
        <w:footnoteReference w:id="259"/>
      </w:r>
      <w:r w:rsidRPr="007A46EC">
        <w:rPr>
          <w:rFonts w:ascii="Arial" w:hAnsi="Arial" w:cs="Traditional Arabic"/>
          <w:sz w:val="36"/>
          <w:szCs w:val="36"/>
          <w:vertAlign w:val="superscript"/>
          <w:rtl/>
        </w:rPr>
        <w:t>)</w:t>
      </w:r>
      <w:r w:rsidR="007A46EC">
        <w:rPr>
          <w:rFonts w:ascii="Arial" w:hAnsi="Arial" w:cs="Traditional Arabic" w:hint="cs"/>
          <w:sz w:val="36"/>
          <w:szCs w:val="36"/>
          <w:rtl/>
        </w:rPr>
        <w:t xml:space="preserve"> </w:t>
      </w:r>
      <w:r w:rsidRPr="004B0C1F">
        <w:rPr>
          <w:rFonts w:ascii="Arial" w:hAnsi="Arial" w:cs="Traditional Arabic"/>
          <w:sz w:val="36"/>
          <w:szCs w:val="36"/>
          <w:rtl/>
        </w:rPr>
        <w:t>.</w:t>
      </w:r>
    </w:p>
    <w:p w:rsidR="005A4062" w:rsidRDefault="007A46EC" w:rsidP="00A83BCE">
      <w:pPr>
        <w:spacing w:after="0" w:line="240" w:lineRule="auto"/>
        <w:contextualSpacing/>
        <w:jc w:val="both"/>
        <w:rPr>
          <w:rFonts w:ascii="Arial" w:hAnsi="Arial" w:cs="Traditional Arabic"/>
          <w:sz w:val="36"/>
          <w:szCs w:val="36"/>
          <w:rtl/>
        </w:rPr>
      </w:pPr>
      <w:r>
        <w:rPr>
          <w:rFonts w:ascii="Arial" w:hAnsi="Arial" w:cs="Traditional Arabic" w:hint="cs"/>
          <w:sz w:val="36"/>
          <w:szCs w:val="36"/>
          <w:rtl/>
        </w:rPr>
        <w:t>إ</w:t>
      </w:r>
      <w:r w:rsidR="00C0661C" w:rsidRPr="004B0C1F">
        <w:rPr>
          <w:rFonts w:ascii="Arial" w:hAnsi="Arial" w:cs="Traditional Arabic"/>
          <w:sz w:val="36"/>
          <w:szCs w:val="36"/>
          <w:rtl/>
        </w:rPr>
        <w:t>ن المتصفح لرسائل وكتب القوم</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يتضح له أن</w:t>
      </w:r>
      <w:r>
        <w:rPr>
          <w:rFonts w:ascii="Arial" w:hAnsi="Arial" w:cs="Traditional Arabic" w:hint="cs"/>
          <w:sz w:val="36"/>
          <w:szCs w:val="36"/>
          <w:rtl/>
        </w:rPr>
        <w:t>هم</w:t>
      </w:r>
      <w:r w:rsidR="00C0661C" w:rsidRPr="004B0C1F">
        <w:rPr>
          <w:rFonts w:ascii="Arial" w:hAnsi="Arial" w:cs="Traditional Arabic"/>
          <w:sz w:val="36"/>
          <w:szCs w:val="36"/>
          <w:rtl/>
        </w:rPr>
        <w:t xml:space="preserve"> من أجهل الخلائق </w:t>
      </w:r>
      <w:r>
        <w:rPr>
          <w:rFonts w:ascii="Arial" w:hAnsi="Arial" w:cs="Traditional Arabic" w:hint="cs"/>
          <w:sz w:val="36"/>
          <w:szCs w:val="36"/>
          <w:rtl/>
        </w:rPr>
        <w:t xml:space="preserve">، </w:t>
      </w:r>
      <w:r w:rsidR="00C0661C" w:rsidRPr="004B0C1F">
        <w:rPr>
          <w:rFonts w:ascii="Arial" w:hAnsi="Arial" w:cs="Traditional Arabic"/>
          <w:sz w:val="36"/>
          <w:szCs w:val="36"/>
          <w:rtl/>
        </w:rPr>
        <w:t>وإن حاول بعضهم أن يتجمل بحسن العبارة</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لكن الجهل يظهر على فلتات اللسان</w:t>
      </w:r>
      <w:r>
        <w:rPr>
          <w:rFonts w:ascii="Arial" w:hAnsi="Arial" w:cs="Traditional Arabic" w:hint="cs"/>
          <w:sz w:val="36"/>
          <w:szCs w:val="36"/>
          <w:rtl/>
        </w:rPr>
        <w:t xml:space="preserve"> ؛</w:t>
      </w:r>
      <w:r w:rsidR="005A4062">
        <w:rPr>
          <w:rFonts w:ascii="Arial" w:hAnsi="Arial" w:cs="Traditional Arabic" w:hint="cs"/>
          <w:sz w:val="36"/>
          <w:szCs w:val="36"/>
          <w:rtl/>
        </w:rPr>
        <w:t xml:space="preserve"> - فمثلاً -</w:t>
      </w:r>
      <w:r w:rsidR="00C0661C" w:rsidRPr="004B0C1F">
        <w:rPr>
          <w:rFonts w:ascii="Arial" w:hAnsi="Arial" w:cs="Traditional Arabic"/>
          <w:sz w:val="36"/>
          <w:szCs w:val="36"/>
          <w:rtl/>
        </w:rPr>
        <w:t xml:space="preserve"> </w:t>
      </w:r>
      <w:r w:rsidR="005A4062">
        <w:rPr>
          <w:rFonts w:ascii="Arial" w:hAnsi="Arial" w:cs="Traditional Arabic" w:hint="cs"/>
          <w:sz w:val="36"/>
          <w:szCs w:val="36"/>
          <w:rtl/>
        </w:rPr>
        <w:t>:</w:t>
      </w:r>
    </w:p>
    <w:p w:rsidR="0035413E" w:rsidRPr="0035413E" w:rsidRDefault="00C0661C" w:rsidP="00651C72">
      <w:pPr>
        <w:rPr>
          <w:rFonts w:ascii="Arial" w:hAnsi="Arial" w:cs="Traditional Arabic"/>
          <w:sz w:val="36"/>
          <w:szCs w:val="36"/>
          <w:rtl/>
        </w:rPr>
      </w:pPr>
      <w:r w:rsidRPr="004B0C1F">
        <w:rPr>
          <w:rFonts w:ascii="Arial" w:hAnsi="Arial" w:cs="Traditional Arabic"/>
          <w:sz w:val="36"/>
          <w:szCs w:val="36"/>
          <w:rtl/>
        </w:rPr>
        <w:lastRenderedPageBreak/>
        <w:t>يستدل أحدهم بجواز قتل حراس المجمعات السكنية</w:t>
      </w:r>
      <w:r w:rsidR="007A46EC">
        <w:rPr>
          <w:rFonts w:ascii="Arial" w:hAnsi="Arial" w:cs="Traditional Arabic" w:hint="cs"/>
          <w:sz w:val="36"/>
          <w:szCs w:val="36"/>
          <w:rtl/>
        </w:rPr>
        <w:t xml:space="preserve"> ،</w:t>
      </w:r>
      <w:r w:rsidRPr="004B0C1F">
        <w:rPr>
          <w:rFonts w:ascii="Arial" w:hAnsi="Arial" w:cs="Traditional Arabic"/>
          <w:sz w:val="36"/>
          <w:szCs w:val="36"/>
          <w:rtl/>
        </w:rPr>
        <w:t xml:space="preserve"> وا</w:t>
      </w:r>
      <w:r w:rsidR="00D75B58">
        <w:rPr>
          <w:rFonts w:ascii="Arial" w:hAnsi="Arial" w:cs="Traditional Arabic"/>
          <w:sz w:val="36"/>
          <w:szCs w:val="36"/>
          <w:rtl/>
        </w:rPr>
        <w:t>لعاملين فيها من أهل القبلة</w:t>
      </w:r>
      <w:r w:rsidR="005A4062">
        <w:rPr>
          <w:rFonts w:ascii="Arial" w:hAnsi="Arial" w:cs="Traditional Arabic" w:hint="cs"/>
          <w:sz w:val="36"/>
          <w:szCs w:val="36"/>
          <w:rtl/>
        </w:rPr>
        <w:t xml:space="preserve">     </w:t>
      </w:r>
      <w:r w:rsidR="007A46EC">
        <w:rPr>
          <w:rFonts w:ascii="Arial" w:hAnsi="Arial" w:cs="Traditional Arabic" w:hint="cs"/>
          <w:sz w:val="36"/>
          <w:szCs w:val="36"/>
          <w:rtl/>
        </w:rPr>
        <w:t xml:space="preserve"> </w:t>
      </w:r>
      <w:r w:rsidR="00D75B58">
        <w:rPr>
          <w:rFonts w:ascii="Arial" w:hAnsi="Arial" w:cs="Traditional Arabic"/>
          <w:sz w:val="36"/>
          <w:szCs w:val="36"/>
          <w:rtl/>
        </w:rPr>
        <w:t>بحدي</w:t>
      </w:r>
      <w:r w:rsidR="00D00C3E">
        <w:rPr>
          <w:rFonts w:ascii="Arial" w:hAnsi="Arial" w:cs="Traditional Arabic" w:hint="cs"/>
          <w:sz w:val="36"/>
          <w:szCs w:val="36"/>
          <w:rtl/>
        </w:rPr>
        <w:t>ث</w:t>
      </w:r>
      <w:r w:rsidR="007A46EC">
        <w:rPr>
          <w:rFonts w:ascii="Arial" w:hAnsi="Arial" w:cs="Traditional Arabic" w:hint="cs"/>
          <w:sz w:val="36"/>
          <w:szCs w:val="36"/>
          <w:rtl/>
        </w:rPr>
        <w:t xml:space="preserve"> </w:t>
      </w:r>
      <w:r w:rsidR="00D00C3E">
        <w:rPr>
          <w:rFonts w:ascii="Arial" w:hAnsi="Arial" w:cs="Traditional Arabic" w:hint="cs"/>
          <w:sz w:val="36"/>
          <w:szCs w:val="36"/>
          <w:rtl/>
        </w:rPr>
        <w:t>:</w:t>
      </w:r>
      <w:r w:rsidR="007A46EC">
        <w:rPr>
          <w:rFonts w:ascii="Arial" w:hAnsi="Arial" w:cs="Traditional Arabic" w:hint="cs"/>
          <w:sz w:val="36"/>
          <w:szCs w:val="36"/>
          <w:rtl/>
        </w:rPr>
        <w:t xml:space="preserve"> " </w:t>
      </w:r>
      <w:r w:rsidR="005A3845" w:rsidRPr="00D00C3E">
        <w:rPr>
          <w:rFonts w:ascii="Arial" w:hAnsi="Arial" w:cs="Traditional Arabic" w:hint="cs"/>
          <w:sz w:val="36"/>
          <w:szCs w:val="36"/>
          <w:rtl/>
        </w:rPr>
        <w:t>أنا</w:t>
      </w:r>
      <w:r w:rsidRPr="00D00C3E">
        <w:rPr>
          <w:rFonts w:ascii="Arial" w:hAnsi="Arial" w:cs="Traditional Arabic"/>
          <w:sz w:val="36"/>
          <w:szCs w:val="36"/>
          <w:rtl/>
        </w:rPr>
        <w:t xml:space="preserve"> برئ ممن يقيم بين أظهر المشركين</w:t>
      </w:r>
      <w:r w:rsidR="007A46EC" w:rsidRPr="007A46EC">
        <w:rPr>
          <w:rFonts w:ascii="Arial" w:hAnsi="Arial" w:cs="Traditional Arabic" w:hint="cs"/>
          <w:sz w:val="36"/>
          <w:szCs w:val="36"/>
          <w:rtl/>
        </w:rPr>
        <w:t>"</w:t>
      </w:r>
      <w:r w:rsidR="0035413E" w:rsidRPr="0035413E">
        <w:rPr>
          <w:rFonts w:ascii="Arial" w:hAnsi="Arial" w:cs="Traditional Arabic" w:hint="cs"/>
          <w:sz w:val="36"/>
          <w:szCs w:val="36"/>
          <w:vertAlign w:val="superscript"/>
          <w:rtl/>
        </w:rPr>
        <w:t>(</w:t>
      </w:r>
      <w:r w:rsidR="0035413E" w:rsidRPr="0035413E">
        <w:rPr>
          <w:rFonts w:ascii="Arial" w:hAnsi="Arial" w:cs="Traditional Arabic"/>
          <w:sz w:val="36"/>
          <w:szCs w:val="36"/>
          <w:vertAlign w:val="superscript"/>
          <w:rtl/>
        </w:rPr>
        <w:footnoteReference w:id="260"/>
      </w:r>
      <w:r w:rsidR="0035413E" w:rsidRPr="0035413E">
        <w:rPr>
          <w:rFonts w:ascii="Arial" w:hAnsi="Arial" w:cs="Traditional Arabic" w:hint="cs"/>
          <w:sz w:val="36"/>
          <w:szCs w:val="36"/>
          <w:vertAlign w:val="superscript"/>
          <w:rtl/>
        </w:rPr>
        <w:t>)</w:t>
      </w:r>
      <w:r w:rsidR="00651C72">
        <w:rPr>
          <w:rFonts w:ascii="Arial" w:hAnsi="Arial" w:cs="Traditional Arabic" w:hint="cs"/>
          <w:sz w:val="36"/>
          <w:szCs w:val="36"/>
          <w:vertAlign w:val="superscript"/>
          <w:rtl/>
        </w:rPr>
        <w:t>"</w:t>
      </w:r>
      <w:r w:rsidR="00651C72" w:rsidRPr="00CC422A">
        <w:rPr>
          <w:rFonts w:ascii="Traditional Arabic" w:hAnsi="Traditional Arabic" w:cs="Traditional Arabic"/>
          <w:sz w:val="36"/>
          <w:szCs w:val="36"/>
          <w:vertAlign w:val="superscript"/>
          <w:rtl/>
        </w:rPr>
        <w:t>(</w:t>
      </w:r>
      <w:r w:rsidR="00651C72">
        <w:rPr>
          <w:rStyle w:val="a4"/>
          <w:rFonts w:ascii="Traditional Arabic" w:hAnsi="Traditional Arabic"/>
          <w:sz w:val="36"/>
          <w:szCs w:val="36"/>
          <w:rtl/>
        </w:rPr>
        <w:footnoteReference w:id="261"/>
      </w:r>
      <w:r w:rsidR="00651C72" w:rsidRPr="00CC422A">
        <w:rPr>
          <w:rFonts w:ascii="Traditional Arabic" w:hAnsi="Traditional Arabic" w:cs="Traditional Arabic"/>
          <w:sz w:val="36"/>
          <w:szCs w:val="36"/>
          <w:vertAlign w:val="superscript"/>
          <w:rtl/>
        </w:rPr>
        <w:t>)</w:t>
      </w:r>
      <w:r w:rsidR="0035413E" w:rsidRPr="0035413E">
        <w:rPr>
          <w:rFonts w:ascii="Arial" w:hAnsi="Arial" w:cs="Traditional Arabic" w:hint="cs"/>
          <w:sz w:val="36"/>
          <w:szCs w:val="36"/>
          <w:vertAlign w:val="superscript"/>
          <w:rtl/>
        </w:rPr>
        <w:t xml:space="preserve"> </w:t>
      </w:r>
      <w:r w:rsidR="0035413E" w:rsidRPr="0035413E">
        <w:rPr>
          <w:rFonts w:ascii="Arial" w:hAnsi="Arial" w:cs="Traditional Arabic" w:hint="cs"/>
          <w:sz w:val="36"/>
          <w:szCs w:val="36"/>
          <w:rtl/>
        </w:rPr>
        <w:t>.</w:t>
      </w:r>
    </w:p>
    <w:p w:rsidR="00C0661C" w:rsidRDefault="007A46EC" w:rsidP="0035413E">
      <w:pPr>
        <w:spacing w:after="0" w:line="240" w:lineRule="auto"/>
        <w:contextualSpacing/>
        <w:jc w:val="both"/>
        <w:rPr>
          <w:rFonts w:ascii="Arial" w:hAnsi="Arial" w:cs="Traditional Arabic"/>
          <w:sz w:val="36"/>
          <w:szCs w:val="36"/>
          <w:rtl/>
        </w:rPr>
      </w:pPr>
      <w:r>
        <w:rPr>
          <w:rFonts w:ascii="Arial" w:hAnsi="Arial" w:cs="Traditional Arabic" w:hint="cs"/>
          <w:sz w:val="36"/>
          <w:szCs w:val="36"/>
          <w:rtl/>
        </w:rPr>
        <w:t xml:space="preserve"> </w:t>
      </w:r>
    </w:p>
    <w:p w:rsidR="007A46EC" w:rsidRDefault="00C0661C" w:rsidP="00A83BCE">
      <w:pPr>
        <w:pStyle w:val="a7"/>
        <w:widowControl w:val="0"/>
        <w:tabs>
          <w:tab w:val="num" w:pos="966"/>
        </w:tabs>
        <w:spacing w:after="0" w:line="240" w:lineRule="auto"/>
        <w:ind w:left="0" w:firstLine="0"/>
        <w:contextualSpacing/>
        <w:jc w:val="both"/>
        <w:rPr>
          <w:rFonts w:ascii="Arial" w:hAnsi="Arial" w:cs="Traditional Arabic"/>
          <w:sz w:val="36"/>
          <w:szCs w:val="36"/>
          <w:rtl/>
        </w:rPr>
      </w:pPr>
      <w:r w:rsidRPr="004B0C1F">
        <w:rPr>
          <w:rFonts w:ascii="Arial" w:hAnsi="Arial" w:cs="Traditional Arabic"/>
          <w:sz w:val="36"/>
          <w:szCs w:val="36"/>
          <w:rtl/>
        </w:rPr>
        <w:t>والحديث</w:t>
      </w:r>
      <w:r w:rsidRPr="00A83BCE">
        <w:rPr>
          <w:rFonts w:ascii="Arial" w:hAnsi="Arial" w:cs="Traditional Arabic"/>
          <w:sz w:val="24"/>
          <w:szCs w:val="24"/>
          <w:rtl/>
        </w:rPr>
        <w:t xml:space="preserve"> </w:t>
      </w:r>
      <w:r w:rsidRPr="004B0C1F">
        <w:rPr>
          <w:rFonts w:ascii="Arial" w:hAnsi="Arial" w:cs="Traditional Arabic"/>
          <w:sz w:val="36"/>
          <w:szCs w:val="36"/>
          <w:rtl/>
        </w:rPr>
        <w:t>يدل</w:t>
      </w:r>
      <w:r w:rsidRPr="00A83BCE">
        <w:rPr>
          <w:rFonts w:ascii="Arial" w:hAnsi="Arial" w:cs="Traditional Arabic"/>
          <w:sz w:val="24"/>
          <w:szCs w:val="24"/>
          <w:rtl/>
        </w:rPr>
        <w:t xml:space="preserve"> </w:t>
      </w:r>
      <w:r w:rsidRPr="004B0C1F">
        <w:rPr>
          <w:rFonts w:ascii="Arial" w:hAnsi="Arial" w:cs="Traditional Arabic"/>
          <w:sz w:val="36"/>
          <w:szCs w:val="36"/>
          <w:rtl/>
        </w:rPr>
        <w:t>برمته</w:t>
      </w:r>
      <w:r w:rsidRPr="00A83BCE">
        <w:rPr>
          <w:rFonts w:ascii="Arial" w:hAnsi="Arial" w:cs="Traditional Arabic"/>
          <w:sz w:val="24"/>
          <w:szCs w:val="24"/>
          <w:rtl/>
        </w:rPr>
        <w:t xml:space="preserve"> </w:t>
      </w:r>
      <w:r w:rsidRPr="004B0C1F">
        <w:rPr>
          <w:rFonts w:ascii="Arial" w:hAnsi="Arial" w:cs="Traditional Arabic"/>
          <w:sz w:val="36"/>
          <w:szCs w:val="36"/>
          <w:rtl/>
        </w:rPr>
        <w:t>على</w:t>
      </w:r>
      <w:r w:rsidRPr="00A83BCE">
        <w:rPr>
          <w:rFonts w:ascii="Arial" w:hAnsi="Arial" w:cs="Traditional Arabic"/>
          <w:sz w:val="24"/>
          <w:szCs w:val="24"/>
          <w:rtl/>
        </w:rPr>
        <w:t xml:space="preserve"> </w:t>
      </w:r>
      <w:r w:rsidRPr="004B0C1F">
        <w:rPr>
          <w:rFonts w:ascii="Arial" w:hAnsi="Arial" w:cs="Traditional Arabic"/>
          <w:sz w:val="36"/>
          <w:szCs w:val="36"/>
          <w:rtl/>
        </w:rPr>
        <w:t>من</w:t>
      </w:r>
      <w:r w:rsidRPr="00A83BCE">
        <w:rPr>
          <w:rFonts w:ascii="Arial" w:hAnsi="Arial" w:cs="Traditional Arabic"/>
          <w:sz w:val="24"/>
          <w:szCs w:val="24"/>
          <w:rtl/>
        </w:rPr>
        <w:t xml:space="preserve"> </w:t>
      </w:r>
      <w:r w:rsidRPr="004B0C1F">
        <w:rPr>
          <w:rFonts w:ascii="Arial" w:hAnsi="Arial" w:cs="Traditional Arabic"/>
          <w:sz w:val="36"/>
          <w:szCs w:val="36"/>
          <w:rtl/>
        </w:rPr>
        <w:t>جاور</w:t>
      </w:r>
      <w:r w:rsidRPr="00A83BCE">
        <w:rPr>
          <w:rFonts w:ascii="Arial" w:hAnsi="Arial" w:cs="Traditional Arabic"/>
          <w:sz w:val="24"/>
          <w:szCs w:val="24"/>
          <w:rtl/>
        </w:rPr>
        <w:t xml:space="preserve"> </w:t>
      </w:r>
      <w:r w:rsidRPr="004B0C1F">
        <w:rPr>
          <w:rFonts w:ascii="Arial" w:hAnsi="Arial" w:cs="Traditional Arabic"/>
          <w:sz w:val="36"/>
          <w:szCs w:val="36"/>
          <w:rtl/>
        </w:rPr>
        <w:t>المشركين</w:t>
      </w:r>
      <w:r w:rsidRPr="00A83BCE">
        <w:rPr>
          <w:rFonts w:ascii="Arial" w:hAnsi="Arial" w:cs="Traditional Arabic"/>
          <w:sz w:val="24"/>
          <w:szCs w:val="24"/>
          <w:rtl/>
        </w:rPr>
        <w:t xml:space="preserve"> </w:t>
      </w:r>
      <w:r w:rsidRPr="004B0C1F">
        <w:rPr>
          <w:rFonts w:ascii="Arial" w:hAnsi="Arial" w:cs="Traditional Arabic"/>
          <w:sz w:val="36"/>
          <w:szCs w:val="36"/>
          <w:rtl/>
        </w:rPr>
        <w:t>في</w:t>
      </w:r>
      <w:r w:rsidRPr="00A83BCE">
        <w:rPr>
          <w:rFonts w:ascii="Arial" w:hAnsi="Arial" w:cs="Traditional Arabic"/>
          <w:sz w:val="24"/>
          <w:szCs w:val="24"/>
          <w:rtl/>
        </w:rPr>
        <w:t xml:space="preserve"> </w:t>
      </w:r>
      <w:r w:rsidRPr="004B0C1F">
        <w:rPr>
          <w:rFonts w:ascii="Arial" w:hAnsi="Arial" w:cs="Traditional Arabic"/>
          <w:sz w:val="36"/>
          <w:szCs w:val="36"/>
          <w:rtl/>
        </w:rPr>
        <w:t>ديارهم</w:t>
      </w:r>
      <w:r w:rsidR="007A46EC" w:rsidRPr="00A83BCE">
        <w:rPr>
          <w:rFonts w:ascii="Arial" w:hAnsi="Arial" w:cs="Traditional Arabic" w:hint="cs"/>
          <w:sz w:val="24"/>
          <w:szCs w:val="24"/>
          <w:rtl/>
        </w:rPr>
        <w:t xml:space="preserve"> </w:t>
      </w:r>
      <w:r w:rsidR="007A46EC">
        <w:rPr>
          <w:rFonts w:ascii="Arial" w:hAnsi="Arial" w:cs="Traditional Arabic" w:hint="cs"/>
          <w:sz w:val="36"/>
          <w:szCs w:val="36"/>
          <w:rtl/>
        </w:rPr>
        <w:t>،</w:t>
      </w:r>
      <w:r w:rsidRPr="00A83BCE">
        <w:rPr>
          <w:rFonts w:ascii="Arial" w:hAnsi="Arial" w:cs="Traditional Arabic"/>
          <w:sz w:val="24"/>
          <w:szCs w:val="24"/>
          <w:rtl/>
        </w:rPr>
        <w:t xml:space="preserve"> </w:t>
      </w:r>
      <w:r w:rsidRPr="004B0C1F">
        <w:rPr>
          <w:rFonts w:ascii="Arial" w:hAnsi="Arial" w:cs="Traditional Arabic"/>
          <w:sz w:val="36"/>
          <w:szCs w:val="36"/>
          <w:rtl/>
        </w:rPr>
        <w:t>ولا</w:t>
      </w:r>
      <w:r w:rsidRPr="00A83BCE">
        <w:rPr>
          <w:rFonts w:ascii="Arial" w:hAnsi="Arial" w:cs="Traditional Arabic"/>
          <w:sz w:val="24"/>
          <w:szCs w:val="24"/>
          <w:rtl/>
        </w:rPr>
        <w:t xml:space="preserve"> </w:t>
      </w:r>
      <w:r w:rsidRPr="004B0C1F">
        <w:rPr>
          <w:rFonts w:ascii="Arial" w:hAnsi="Arial" w:cs="Traditional Arabic"/>
          <w:sz w:val="36"/>
          <w:szCs w:val="36"/>
          <w:rtl/>
        </w:rPr>
        <w:t>د</w:t>
      </w:r>
      <w:r w:rsidR="007A46EC">
        <w:rPr>
          <w:rFonts w:ascii="Arial" w:hAnsi="Arial" w:cs="Traditional Arabic" w:hint="cs"/>
          <w:sz w:val="36"/>
          <w:szCs w:val="36"/>
          <w:rtl/>
        </w:rPr>
        <w:t>ِ</w:t>
      </w:r>
      <w:r w:rsidRPr="004B0C1F">
        <w:rPr>
          <w:rFonts w:ascii="Arial" w:hAnsi="Arial" w:cs="Traditional Arabic"/>
          <w:sz w:val="36"/>
          <w:szCs w:val="36"/>
          <w:rtl/>
        </w:rPr>
        <w:t>لالة</w:t>
      </w:r>
      <w:r w:rsidRPr="00A83BCE">
        <w:rPr>
          <w:rFonts w:ascii="Arial" w:hAnsi="Arial" w:cs="Traditional Arabic"/>
          <w:sz w:val="24"/>
          <w:szCs w:val="24"/>
          <w:rtl/>
        </w:rPr>
        <w:t xml:space="preserve"> </w:t>
      </w:r>
      <w:r w:rsidR="007A46EC">
        <w:rPr>
          <w:rFonts w:ascii="Arial" w:hAnsi="Arial" w:cs="Traditional Arabic" w:hint="cs"/>
          <w:sz w:val="36"/>
          <w:szCs w:val="36"/>
          <w:rtl/>
        </w:rPr>
        <w:t>-</w:t>
      </w:r>
      <w:r w:rsidR="007A46EC" w:rsidRPr="00A83BCE">
        <w:rPr>
          <w:rFonts w:ascii="Arial" w:hAnsi="Arial" w:cs="Traditional Arabic" w:hint="cs"/>
          <w:sz w:val="24"/>
          <w:szCs w:val="24"/>
          <w:rtl/>
        </w:rPr>
        <w:t xml:space="preserve"> </w:t>
      </w:r>
      <w:r w:rsidRPr="004B0C1F">
        <w:rPr>
          <w:rFonts w:ascii="Arial" w:hAnsi="Arial" w:cs="Traditional Arabic"/>
          <w:sz w:val="36"/>
          <w:szCs w:val="36"/>
          <w:rtl/>
        </w:rPr>
        <w:t>من</w:t>
      </w:r>
      <w:r w:rsidRPr="00A83BCE">
        <w:rPr>
          <w:rFonts w:ascii="Arial" w:hAnsi="Arial" w:cs="Traditional Arabic"/>
          <w:sz w:val="24"/>
          <w:szCs w:val="24"/>
          <w:rtl/>
        </w:rPr>
        <w:t xml:space="preserve"> </w:t>
      </w:r>
      <w:r w:rsidRPr="004B0C1F">
        <w:rPr>
          <w:rFonts w:ascii="Arial" w:hAnsi="Arial" w:cs="Traditional Arabic"/>
          <w:sz w:val="36"/>
          <w:szCs w:val="36"/>
          <w:rtl/>
        </w:rPr>
        <w:t>قريب</w:t>
      </w:r>
      <w:r w:rsidRPr="00A83BCE">
        <w:rPr>
          <w:rFonts w:ascii="Arial" w:hAnsi="Arial" w:cs="Traditional Arabic"/>
          <w:sz w:val="24"/>
          <w:szCs w:val="24"/>
          <w:rtl/>
        </w:rPr>
        <w:t xml:space="preserve"> </w:t>
      </w:r>
      <w:r w:rsidRPr="004B0C1F">
        <w:rPr>
          <w:rFonts w:ascii="Arial" w:hAnsi="Arial" w:cs="Traditional Arabic"/>
          <w:sz w:val="36"/>
          <w:szCs w:val="36"/>
          <w:rtl/>
        </w:rPr>
        <w:t>أو</w:t>
      </w:r>
      <w:r w:rsidRPr="00A83BCE">
        <w:rPr>
          <w:rFonts w:ascii="Arial" w:hAnsi="Arial" w:cs="Traditional Arabic"/>
          <w:sz w:val="24"/>
          <w:szCs w:val="24"/>
          <w:rtl/>
        </w:rPr>
        <w:t xml:space="preserve"> </w:t>
      </w:r>
      <w:r w:rsidRPr="004B0C1F">
        <w:rPr>
          <w:rFonts w:ascii="Arial" w:hAnsi="Arial" w:cs="Traditional Arabic"/>
          <w:sz w:val="36"/>
          <w:szCs w:val="36"/>
          <w:rtl/>
        </w:rPr>
        <w:t>بعيد</w:t>
      </w:r>
      <w:r w:rsidR="007A46EC" w:rsidRPr="00A83BCE">
        <w:rPr>
          <w:rFonts w:ascii="Arial" w:hAnsi="Arial" w:cs="Traditional Arabic" w:hint="cs"/>
          <w:sz w:val="24"/>
          <w:szCs w:val="24"/>
          <w:rtl/>
        </w:rPr>
        <w:t xml:space="preserve"> </w:t>
      </w:r>
      <w:r w:rsidR="007A46EC">
        <w:rPr>
          <w:rFonts w:ascii="Arial" w:hAnsi="Arial" w:cs="Traditional Arabic" w:hint="cs"/>
          <w:sz w:val="36"/>
          <w:szCs w:val="36"/>
          <w:rtl/>
        </w:rPr>
        <w:t>-</w:t>
      </w:r>
      <w:r w:rsidRPr="00A83BCE">
        <w:rPr>
          <w:rFonts w:ascii="Arial" w:hAnsi="Arial" w:cs="Traditional Arabic"/>
          <w:sz w:val="24"/>
          <w:szCs w:val="24"/>
          <w:rtl/>
        </w:rPr>
        <w:t xml:space="preserve"> </w:t>
      </w:r>
      <w:r w:rsidRPr="004B0C1F">
        <w:rPr>
          <w:rFonts w:ascii="Arial" w:hAnsi="Arial" w:cs="Traditional Arabic"/>
          <w:sz w:val="36"/>
          <w:szCs w:val="36"/>
          <w:rtl/>
        </w:rPr>
        <w:t>على من جاورهم بأرض الإسلام</w:t>
      </w:r>
      <w:r w:rsidR="007A46EC">
        <w:rPr>
          <w:rFonts w:ascii="Arial" w:hAnsi="Arial" w:cs="Traditional Arabic" w:hint="cs"/>
          <w:sz w:val="36"/>
          <w:szCs w:val="36"/>
          <w:rtl/>
        </w:rPr>
        <w:t xml:space="preserve"> </w:t>
      </w:r>
      <w:r w:rsidRPr="004B0C1F">
        <w:rPr>
          <w:rFonts w:ascii="Arial" w:hAnsi="Arial" w:cs="Traditional Arabic"/>
          <w:sz w:val="36"/>
          <w:szCs w:val="36"/>
          <w:rtl/>
        </w:rPr>
        <w:t xml:space="preserve">؛ فهذه المجمعات في ديار الإسلام </w:t>
      </w:r>
      <w:r w:rsidR="007A46EC">
        <w:rPr>
          <w:rFonts w:ascii="Arial" w:hAnsi="Arial" w:cs="Traditional Arabic" w:hint="cs"/>
          <w:sz w:val="36"/>
          <w:szCs w:val="36"/>
          <w:rtl/>
        </w:rPr>
        <w:t xml:space="preserve">، </w:t>
      </w:r>
      <w:r w:rsidRPr="004B0C1F">
        <w:rPr>
          <w:rFonts w:ascii="Arial" w:hAnsi="Arial" w:cs="Traditional Arabic"/>
          <w:sz w:val="36"/>
          <w:szCs w:val="36"/>
          <w:rtl/>
        </w:rPr>
        <w:t>والساكنون من</w:t>
      </w:r>
      <w:r w:rsidR="005A4062">
        <w:rPr>
          <w:rFonts w:ascii="Arial" w:hAnsi="Arial" w:cs="Traditional Arabic" w:hint="cs"/>
          <w:sz w:val="36"/>
          <w:szCs w:val="36"/>
          <w:rtl/>
        </w:rPr>
        <w:t xml:space="preserve"> </w:t>
      </w:r>
      <w:r w:rsidRPr="004B0C1F">
        <w:rPr>
          <w:rFonts w:ascii="Arial" w:hAnsi="Arial" w:cs="Traditional Arabic"/>
          <w:sz w:val="36"/>
          <w:szCs w:val="36"/>
          <w:rtl/>
        </w:rPr>
        <w:t xml:space="preserve">أهل الذمة </w:t>
      </w:r>
      <w:r w:rsidR="007A46EC">
        <w:rPr>
          <w:rFonts w:ascii="Arial" w:hAnsi="Arial" w:cs="Traditional Arabic" w:hint="cs"/>
          <w:sz w:val="36"/>
          <w:szCs w:val="36"/>
          <w:rtl/>
        </w:rPr>
        <w:t>.</w:t>
      </w:r>
    </w:p>
    <w:p w:rsidR="00C0661C" w:rsidRPr="0035413E" w:rsidRDefault="00C0661C" w:rsidP="00651C72">
      <w:pPr>
        <w:pStyle w:val="a7"/>
        <w:widowControl w:val="0"/>
        <w:tabs>
          <w:tab w:val="num" w:pos="966"/>
        </w:tabs>
        <w:spacing w:after="0" w:line="240" w:lineRule="auto"/>
        <w:ind w:left="0" w:firstLine="0"/>
        <w:contextualSpacing/>
        <w:jc w:val="both"/>
        <w:rPr>
          <w:rFonts w:ascii="Arial" w:hAnsi="Arial" w:cs="Traditional Arabic"/>
          <w:sz w:val="36"/>
          <w:szCs w:val="36"/>
          <w:rtl/>
        </w:rPr>
      </w:pPr>
      <w:r w:rsidRPr="004B0C1F">
        <w:rPr>
          <w:rFonts w:ascii="Arial" w:hAnsi="Arial" w:cs="Traditional Arabic"/>
          <w:sz w:val="36"/>
          <w:szCs w:val="36"/>
          <w:rtl/>
        </w:rPr>
        <w:t>يقول ابن حزم</w:t>
      </w:r>
      <w:r w:rsidR="005A4062">
        <w:rPr>
          <w:rFonts w:ascii="Arial" w:hAnsi="Arial" w:cs="Traditional Arabic" w:hint="cs"/>
          <w:sz w:val="36"/>
          <w:szCs w:val="36"/>
          <w:rtl/>
        </w:rPr>
        <w:t xml:space="preserve"> </w:t>
      </w:r>
      <w:r w:rsidRPr="004B0C1F">
        <w:rPr>
          <w:rFonts w:ascii="Arial" w:hAnsi="Arial" w:cs="Traditional Arabic"/>
          <w:sz w:val="36"/>
          <w:szCs w:val="36"/>
          <w:rtl/>
        </w:rPr>
        <w:t>في هذا الحديث</w:t>
      </w:r>
      <w:r w:rsidR="005A4062">
        <w:rPr>
          <w:rFonts w:ascii="Arial" w:hAnsi="Arial" w:cs="Traditional Arabic" w:hint="cs"/>
          <w:sz w:val="36"/>
          <w:szCs w:val="36"/>
          <w:rtl/>
        </w:rPr>
        <w:t xml:space="preserve"> </w:t>
      </w:r>
      <w:r w:rsidRPr="007A46EC">
        <w:rPr>
          <w:rFonts w:ascii="Arial" w:hAnsi="Arial" w:cs="Traditional Arabic"/>
          <w:sz w:val="36"/>
          <w:szCs w:val="36"/>
          <w:rtl/>
        </w:rPr>
        <w:t xml:space="preserve">: </w:t>
      </w:r>
      <w:r w:rsidRPr="007A46EC">
        <w:rPr>
          <w:rFonts w:ascii="Arial" w:hAnsi="Arial" w:cs="Traditional Arabic" w:hint="eastAsia"/>
          <w:sz w:val="36"/>
          <w:szCs w:val="36"/>
          <w:rtl/>
        </w:rPr>
        <w:t>وقول</w:t>
      </w:r>
      <w:r w:rsidRPr="007A46EC">
        <w:rPr>
          <w:rFonts w:ascii="Arial" w:hAnsi="Arial" w:cs="Traditional Arabic"/>
          <w:sz w:val="36"/>
          <w:szCs w:val="36"/>
          <w:rtl/>
        </w:rPr>
        <w:t xml:space="preserve"> </w:t>
      </w:r>
      <w:r w:rsidRPr="007A46EC">
        <w:rPr>
          <w:rFonts w:ascii="Arial" w:hAnsi="Arial" w:cs="Traditional Arabic" w:hint="eastAsia"/>
          <w:sz w:val="36"/>
          <w:szCs w:val="36"/>
          <w:rtl/>
        </w:rPr>
        <w:t>رسول</w:t>
      </w:r>
      <w:r w:rsidRPr="007A46EC">
        <w:rPr>
          <w:rFonts w:ascii="Arial" w:hAnsi="Arial" w:cs="Traditional Arabic"/>
          <w:sz w:val="36"/>
          <w:szCs w:val="36"/>
          <w:rtl/>
        </w:rPr>
        <w:t xml:space="preserve"> </w:t>
      </w:r>
      <w:r w:rsidRPr="007A46EC">
        <w:rPr>
          <w:rFonts w:ascii="Arial" w:hAnsi="Arial" w:cs="Traditional Arabic" w:hint="eastAsia"/>
          <w:sz w:val="36"/>
          <w:szCs w:val="36"/>
          <w:rtl/>
        </w:rPr>
        <w:t>الله</w:t>
      </w:r>
      <w:r w:rsidRPr="007A46EC">
        <w:rPr>
          <w:rFonts w:ascii="Arial" w:hAnsi="Arial" w:cs="Traditional Arabic"/>
          <w:sz w:val="36"/>
          <w:szCs w:val="36"/>
          <w:rtl/>
        </w:rPr>
        <w:t xml:space="preserve"> </w:t>
      </w:r>
      <w:r w:rsidR="00CC422A" w:rsidRPr="007A46EC">
        <w:rPr>
          <w:rFonts w:ascii="Arial" w:hAnsi="Arial" w:cs="Traditional Arabic"/>
          <w:sz w:val="36"/>
          <w:szCs w:val="36"/>
        </w:rPr>
        <w:sym w:font="AGA Arabesque" w:char="F072"/>
      </w:r>
      <w:r w:rsidR="00CC422A">
        <w:rPr>
          <w:rFonts w:ascii="Arial" w:hAnsi="Arial" w:cs="Traditional Arabic" w:hint="cs"/>
          <w:sz w:val="36"/>
          <w:szCs w:val="36"/>
          <w:rtl/>
        </w:rPr>
        <w:t xml:space="preserve"> </w:t>
      </w:r>
      <w:r w:rsidR="00DC48CA" w:rsidRPr="007A46EC">
        <w:rPr>
          <w:rFonts w:ascii="Arial" w:hAnsi="Arial" w:cs="Traditional Arabic"/>
          <w:sz w:val="36"/>
          <w:szCs w:val="36"/>
          <w:rtl/>
        </w:rPr>
        <w:t>:</w:t>
      </w:r>
      <w:r w:rsidR="00CC422A">
        <w:rPr>
          <w:rFonts w:ascii="Arial" w:hAnsi="Arial" w:cs="Traditional Arabic" w:hint="cs"/>
          <w:sz w:val="36"/>
          <w:szCs w:val="36"/>
          <w:rtl/>
        </w:rPr>
        <w:t xml:space="preserve"> " </w:t>
      </w:r>
      <w:r w:rsidRPr="007A46EC">
        <w:rPr>
          <w:rFonts w:ascii="Arial" w:hAnsi="Arial" w:cs="Traditional Arabic" w:hint="eastAsia"/>
          <w:sz w:val="36"/>
          <w:szCs w:val="36"/>
          <w:rtl/>
        </w:rPr>
        <w:t>أنا</w:t>
      </w:r>
      <w:r w:rsidRPr="007A46EC">
        <w:rPr>
          <w:rFonts w:ascii="Arial" w:hAnsi="Arial" w:cs="Traditional Arabic"/>
          <w:sz w:val="36"/>
          <w:szCs w:val="36"/>
          <w:rtl/>
        </w:rPr>
        <w:t xml:space="preserve"> </w:t>
      </w:r>
      <w:r w:rsidRPr="007A46EC">
        <w:rPr>
          <w:rFonts w:ascii="Arial" w:hAnsi="Arial" w:cs="Traditional Arabic" w:hint="eastAsia"/>
          <w:sz w:val="36"/>
          <w:szCs w:val="36"/>
          <w:rtl/>
        </w:rPr>
        <w:t>بريء</w:t>
      </w:r>
      <w:r w:rsidRPr="007A46EC">
        <w:rPr>
          <w:rFonts w:ascii="Arial" w:hAnsi="Arial" w:cs="Traditional Arabic"/>
          <w:sz w:val="36"/>
          <w:szCs w:val="36"/>
          <w:rtl/>
        </w:rPr>
        <w:t xml:space="preserve"> </w:t>
      </w:r>
      <w:r w:rsidRPr="007A46EC">
        <w:rPr>
          <w:rFonts w:ascii="Arial" w:hAnsi="Arial" w:cs="Traditional Arabic" w:hint="eastAsia"/>
          <w:sz w:val="36"/>
          <w:szCs w:val="36"/>
          <w:rtl/>
        </w:rPr>
        <w:t>من</w:t>
      </w:r>
      <w:r w:rsidRPr="007A46EC">
        <w:rPr>
          <w:rFonts w:ascii="Arial" w:hAnsi="Arial" w:cs="Traditional Arabic"/>
          <w:sz w:val="36"/>
          <w:szCs w:val="36"/>
          <w:rtl/>
        </w:rPr>
        <w:t xml:space="preserve"> </w:t>
      </w:r>
      <w:r w:rsidRPr="007A46EC">
        <w:rPr>
          <w:rFonts w:ascii="Arial" w:hAnsi="Arial" w:cs="Traditional Arabic" w:hint="eastAsia"/>
          <w:sz w:val="36"/>
          <w:szCs w:val="36"/>
          <w:rtl/>
        </w:rPr>
        <w:t>كل</w:t>
      </w:r>
      <w:r w:rsidRPr="007A46EC">
        <w:rPr>
          <w:rFonts w:ascii="Arial" w:hAnsi="Arial" w:cs="Traditional Arabic"/>
          <w:sz w:val="36"/>
          <w:szCs w:val="36"/>
          <w:rtl/>
        </w:rPr>
        <w:t xml:space="preserve"> </w:t>
      </w:r>
      <w:r w:rsidRPr="007A46EC">
        <w:rPr>
          <w:rFonts w:ascii="Arial" w:hAnsi="Arial" w:cs="Traditional Arabic" w:hint="eastAsia"/>
          <w:sz w:val="36"/>
          <w:szCs w:val="36"/>
          <w:rtl/>
        </w:rPr>
        <w:t>مسلم</w:t>
      </w:r>
      <w:r w:rsidRPr="007A46EC">
        <w:rPr>
          <w:rFonts w:ascii="Arial" w:hAnsi="Arial" w:cs="Traditional Arabic"/>
          <w:sz w:val="36"/>
          <w:szCs w:val="36"/>
          <w:rtl/>
        </w:rPr>
        <w:t xml:space="preserve"> </w:t>
      </w:r>
      <w:r w:rsidRPr="007A46EC">
        <w:rPr>
          <w:rFonts w:ascii="Arial" w:hAnsi="Arial" w:cs="Traditional Arabic" w:hint="eastAsia"/>
          <w:sz w:val="36"/>
          <w:szCs w:val="36"/>
          <w:rtl/>
        </w:rPr>
        <w:t>أقام</w:t>
      </w:r>
      <w:r w:rsidRPr="007A46EC">
        <w:rPr>
          <w:rFonts w:ascii="Arial" w:hAnsi="Arial" w:cs="Traditional Arabic"/>
          <w:sz w:val="36"/>
          <w:szCs w:val="36"/>
          <w:rtl/>
        </w:rPr>
        <w:t xml:space="preserve"> </w:t>
      </w:r>
      <w:r w:rsidRPr="007A46EC">
        <w:rPr>
          <w:rFonts w:ascii="Arial" w:hAnsi="Arial" w:cs="Traditional Arabic" w:hint="eastAsia"/>
          <w:sz w:val="36"/>
          <w:szCs w:val="36"/>
          <w:rtl/>
        </w:rPr>
        <w:t>بين</w:t>
      </w:r>
      <w:r w:rsidRPr="007A46EC">
        <w:rPr>
          <w:rFonts w:ascii="Arial" w:hAnsi="Arial" w:cs="Traditional Arabic"/>
          <w:sz w:val="36"/>
          <w:szCs w:val="36"/>
          <w:rtl/>
        </w:rPr>
        <w:t xml:space="preserve"> </w:t>
      </w:r>
      <w:r w:rsidRPr="007A46EC">
        <w:rPr>
          <w:rFonts w:ascii="Arial" w:hAnsi="Arial" w:cs="Traditional Arabic" w:hint="eastAsia"/>
          <w:sz w:val="36"/>
          <w:szCs w:val="36"/>
          <w:rtl/>
        </w:rPr>
        <w:t>أظهر</w:t>
      </w:r>
      <w:r w:rsidRPr="007A46EC">
        <w:rPr>
          <w:rFonts w:ascii="Arial" w:hAnsi="Arial" w:cs="Traditional Arabic"/>
          <w:sz w:val="36"/>
          <w:szCs w:val="36"/>
          <w:rtl/>
        </w:rPr>
        <w:t xml:space="preserve"> </w:t>
      </w:r>
      <w:r w:rsidRPr="007A46EC">
        <w:rPr>
          <w:rFonts w:ascii="Arial" w:hAnsi="Arial" w:cs="Traditional Arabic" w:hint="eastAsia"/>
          <w:sz w:val="36"/>
          <w:szCs w:val="36"/>
          <w:rtl/>
        </w:rPr>
        <w:t>المشركين</w:t>
      </w:r>
      <w:r w:rsidR="00CC422A">
        <w:rPr>
          <w:rFonts w:ascii="Arial" w:hAnsi="Arial" w:cs="Traditional Arabic" w:hint="cs"/>
          <w:sz w:val="36"/>
          <w:szCs w:val="36"/>
          <w:rtl/>
        </w:rPr>
        <w:t xml:space="preserve"> "</w:t>
      </w:r>
      <w:r w:rsidRPr="007A46EC">
        <w:rPr>
          <w:rFonts w:ascii="Arial" w:hAnsi="Arial" w:cs="Traditional Arabic"/>
          <w:sz w:val="36"/>
          <w:szCs w:val="36"/>
          <w:rtl/>
        </w:rPr>
        <w:t xml:space="preserve"> </w:t>
      </w:r>
      <w:r w:rsidRPr="007A46EC">
        <w:rPr>
          <w:rFonts w:ascii="Arial" w:hAnsi="Arial" w:cs="Traditional Arabic" w:hint="eastAsia"/>
          <w:sz w:val="36"/>
          <w:szCs w:val="36"/>
          <w:rtl/>
        </w:rPr>
        <w:t>إنما</w:t>
      </w:r>
      <w:r w:rsidRPr="007A46EC">
        <w:rPr>
          <w:rFonts w:ascii="Arial" w:hAnsi="Arial" w:cs="Traditional Arabic"/>
          <w:sz w:val="36"/>
          <w:szCs w:val="36"/>
          <w:rtl/>
        </w:rPr>
        <w:t xml:space="preserve"> </w:t>
      </w:r>
      <w:r w:rsidRPr="007A46EC">
        <w:rPr>
          <w:rFonts w:ascii="Arial" w:hAnsi="Arial" w:cs="Traditional Arabic" w:hint="eastAsia"/>
          <w:sz w:val="36"/>
          <w:szCs w:val="36"/>
          <w:rtl/>
        </w:rPr>
        <w:t>عنى</w:t>
      </w:r>
      <w:r w:rsidRPr="007A46EC">
        <w:rPr>
          <w:rFonts w:ascii="Arial" w:hAnsi="Arial" w:cs="Traditional Arabic"/>
          <w:sz w:val="36"/>
          <w:szCs w:val="36"/>
          <w:rtl/>
        </w:rPr>
        <w:t xml:space="preserve"> </w:t>
      </w:r>
      <w:r w:rsidRPr="007A46EC">
        <w:rPr>
          <w:rFonts w:ascii="Arial" w:hAnsi="Arial" w:cs="Traditional Arabic" w:hint="eastAsia"/>
          <w:sz w:val="36"/>
          <w:szCs w:val="36"/>
          <w:rtl/>
        </w:rPr>
        <w:t>بذلك</w:t>
      </w:r>
      <w:r w:rsidRPr="007A46EC">
        <w:rPr>
          <w:rFonts w:ascii="Arial" w:hAnsi="Arial" w:cs="Traditional Arabic"/>
          <w:sz w:val="36"/>
          <w:szCs w:val="36"/>
          <w:rtl/>
        </w:rPr>
        <w:t xml:space="preserve"> </w:t>
      </w:r>
      <w:r w:rsidRPr="007A46EC">
        <w:rPr>
          <w:rFonts w:ascii="Arial" w:hAnsi="Arial" w:cs="Traditional Arabic" w:hint="eastAsia"/>
          <w:sz w:val="36"/>
          <w:szCs w:val="36"/>
          <w:rtl/>
        </w:rPr>
        <w:t>دار</w:t>
      </w:r>
      <w:r w:rsidRPr="007A46EC">
        <w:rPr>
          <w:rFonts w:ascii="Arial" w:hAnsi="Arial" w:cs="Traditional Arabic"/>
          <w:sz w:val="36"/>
          <w:szCs w:val="36"/>
          <w:rtl/>
        </w:rPr>
        <w:t xml:space="preserve"> </w:t>
      </w:r>
      <w:r w:rsidRPr="007A46EC">
        <w:rPr>
          <w:rFonts w:ascii="Arial" w:hAnsi="Arial" w:cs="Traditional Arabic" w:hint="eastAsia"/>
          <w:sz w:val="36"/>
          <w:szCs w:val="36"/>
          <w:rtl/>
        </w:rPr>
        <w:t>الحرب</w:t>
      </w:r>
      <w:r w:rsidR="00651C72" w:rsidRPr="00CC422A">
        <w:rPr>
          <w:rFonts w:ascii="Traditional Arabic" w:hAnsi="Traditional Arabic" w:cs="Traditional Arabic"/>
          <w:sz w:val="36"/>
          <w:szCs w:val="36"/>
          <w:vertAlign w:val="superscript"/>
          <w:rtl/>
        </w:rPr>
        <w:t>(</w:t>
      </w:r>
      <w:r w:rsidR="00651C72">
        <w:rPr>
          <w:rStyle w:val="a4"/>
          <w:rFonts w:ascii="Traditional Arabic" w:hAnsi="Traditional Arabic"/>
          <w:sz w:val="36"/>
          <w:szCs w:val="36"/>
          <w:rtl/>
        </w:rPr>
        <w:footnoteReference w:id="262"/>
      </w:r>
      <w:r w:rsidR="00651C72" w:rsidRPr="00CC422A">
        <w:rPr>
          <w:rFonts w:ascii="Traditional Arabic" w:hAnsi="Traditional Arabic" w:cs="Traditional Arabic"/>
          <w:sz w:val="36"/>
          <w:szCs w:val="36"/>
          <w:vertAlign w:val="superscript"/>
          <w:rtl/>
        </w:rPr>
        <w:t>)</w:t>
      </w:r>
      <w:r w:rsidR="00651C72">
        <w:rPr>
          <w:rFonts w:ascii="Arial" w:hAnsi="Arial" w:cs="Traditional Arabic" w:hint="cs"/>
          <w:sz w:val="36"/>
          <w:szCs w:val="36"/>
          <w:rtl/>
        </w:rPr>
        <w:t>.</w:t>
      </w:r>
      <w:r w:rsidR="00CC422A">
        <w:rPr>
          <w:rFonts w:ascii="Arial" w:hAnsi="Arial" w:cs="Traditional Arabic" w:hint="cs"/>
          <w:sz w:val="36"/>
          <w:szCs w:val="36"/>
          <w:rtl/>
        </w:rPr>
        <w:t xml:space="preserve"> </w:t>
      </w:r>
    </w:p>
    <w:p w:rsidR="00CC422A" w:rsidRDefault="00C0661C" w:rsidP="00A83BCE">
      <w:pPr>
        <w:spacing w:after="0" w:line="240" w:lineRule="auto"/>
        <w:ind w:left="-7"/>
        <w:contextualSpacing/>
        <w:jc w:val="both"/>
        <w:rPr>
          <w:rFonts w:ascii="Arial" w:hAnsi="Arial" w:cs="Traditional Arabic"/>
          <w:sz w:val="36"/>
          <w:szCs w:val="36"/>
          <w:rtl/>
        </w:rPr>
      </w:pPr>
      <w:r w:rsidRPr="004B0C1F">
        <w:rPr>
          <w:rFonts w:ascii="Arial" w:hAnsi="Arial" w:cs="Traditional Arabic"/>
          <w:sz w:val="36"/>
          <w:szCs w:val="36"/>
          <w:rtl/>
        </w:rPr>
        <w:t xml:space="preserve">وآخر يستدل بجواز الخروج على الحاكم </w:t>
      </w:r>
      <w:r w:rsidR="00CC422A">
        <w:rPr>
          <w:rFonts w:ascii="Arial" w:hAnsi="Arial" w:cs="Traditional Arabic" w:hint="cs"/>
          <w:sz w:val="36"/>
          <w:szCs w:val="36"/>
          <w:rtl/>
        </w:rPr>
        <w:t xml:space="preserve">، </w:t>
      </w:r>
      <w:r w:rsidRPr="004B0C1F">
        <w:rPr>
          <w:rFonts w:ascii="Arial" w:hAnsi="Arial" w:cs="Traditional Arabic"/>
          <w:sz w:val="36"/>
          <w:szCs w:val="36"/>
          <w:rtl/>
        </w:rPr>
        <w:t>وعدم متابعته بمشروعية مخالفة المأمومين</w:t>
      </w:r>
      <w:r w:rsidR="00CC422A">
        <w:rPr>
          <w:rFonts w:ascii="Arial" w:hAnsi="Arial" w:cs="Traditional Arabic" w:hint="cs"/>
          <w:sz w:val="36"/>
          <w:szCs w:val="36"/>
          <w:rtl/>
        </w:rPr>
        <w:t xml:space="preserve"> </w:t>
      </w:r>
      <w:r w:rsidRPr="004B0C1F">
        <w:rPr>
          <w:rFonts w:ascii="Arial" w:hAnsi="Arial" w:cs="Traditional Arabic"/>
          <w:sz w:val="36"/>
          <w:szCs w:val="36"/>
          <w:rtl/>
        </w:rPr>
        <w:t xml:space="preserve">لإمامهم </w:t>
      </w:r>
    </w:p>
    <w:p w:rsidR="00CC422A" w:rsidRPr="00CC422A" w:rsidRDefault="00C0661C" w:rsidP="00A83BCE">
      <w:pPr>
        <w:spacing w:after="0" w:line="240" w:lineRule="auto"/>
        <w:ind w:left="-7"/>
        <w:contextualSpacing/>
        <w:jc w:val="both"/>
        <w:rPr>
          <w:rFonts w:ascii="Traditional Arabic" w:hAnsi="Traditional Arabic" w:cs="Traditional Arabic"/>
          <w:sz w:val="36"/>
          <w:szCs w:val="36"/>
          <w:rtl/>
        </w:rPr>
      </w:pPr>
      <w:r w:rsidRPr="004B0C1F">
        <w:rPr>
          <w:rFonts w:ascii="Arial" w:hAnsi="Arial" w:cs="Traditional Arabic"/>
          <w:sz w:val="36"/>
          <w:szCs w:val="36"/>
          <w:rtl/>
        </w:rPr>
        <w:lastRenderedPageBreak/>
        <w:t>يقول حام</w:t>
      </w:r>
      <w:r w:rsidRPr="004B0C1F">
        <w:rPr>
          <w:rFonts w:ascii="Arial" w:hAnsi="Arial" w:cs="Traditional Arabic" w:hint="cs"/>
          <w:sz w:val="36"/>
          <w:szCs w:val="36"/>
          <w:rtl/>
        </w:rPr>
        <w:t>د عبد</w:t>
      </w:r>
      <w:r w:rsidR="00CC422A">
        <w:rPr>
          <w:rFonts w:ascii="Arial" w:hAnsi="Arial" w:cs="Traditional Arabic" w:hint="cs"/>
          <w:sz w:val="36"/>
          <w:szCs w:val="36"/>
          <w:rtl/>
        </w:rPr>
        <w:t xml:space="preserve"> </w:t>
      </w:r>
      <w:r w:rsidRPr="004B0C1F">
        <w:rPr>
          <w:rFonts w:ascii="Arial" w:hAnsi="Arial" w:cs="Traditional Arabic" w:hint="cs"/>
          <w:sz w:val="36"/>
          <w:szCs w:val="36"/>
          <w:rtl/>
        </w:rPr>
        <w:t>الله</w:t>
      </w:r>
      <w:r w:rsidRPr="004B0C1F">
        <w:rPr>
          <w:rFonts w:ascii="Arial" w:hAnsi="Arial" w:cs="Traditional Arabic"/>
          <w:sz w:val="36"/>
          <w:szCs w:val="36"/>
          <w:rtl/>
        </w:rPr>
        <w:t xml:space="preserve"> العلي</w:t>
      </w:r>
      <w:r w:rsidR="00CC422A">
        <w:rPr>
          <w:rFonts w:ascii="Arial" w:hAnsi="Arial" w:cs="Traditional Arabic" w:hint="cs"/>
          <w:sz w:val="36"/>
          <w:szCs w:val="36"/>
          <w:rtl/>
        </w:rPr>
        <w:t xml:space="preserve"> -</w:t>
      </w:r>
      <w:r w:rsidRPr="004B0C1F">
        <w:rPr>
          <w:rFonts w:ascii="Arial" w:hAnsi="Arial" w:cs="Traditional Arabic"/>
          <w:sz w:val="36"/>
          <w:szCs w:val="36"/>
          <w:rtl/>
        </w:rPr>
        <w:t xml:space="preserve"> وهو من منظري القوم</w:t>
      </w:r>
      <w:r w:rsidR="00CC422A">
        <w:rPr>
          <w:rFonts w:ascii="Arial" w:hAnsi="Arial" w:cs="Traditional Arabic" w:hint="cs"/>
          <w:sz w:val="36"/>
          <w:szCs w:val="36"/>
          <w:rtl/>
        </w:rPr>
        <w:t xml:space="preserve"> - </w:t>
      </w:r>
      <w:r w:rsidRPr="004B0C1F">
        <w:rPr>
          <w:rFonts w:ascii="Arial" w:hAnsi="Arial" w:cs="Traditional Arabic"/>
          <w:sz w:val="36"/>
          <w:szCs w:val="36"/>
          <w:rtl/>
        </w:rPr>
        <w:t>: "</w:t>
      </w:r>
      <w:r w:rsidR="00CC422A">
        <w:rPr>
          <w:rFonts w:ascii="Arial" w:hAnsi="Arial" w:cs="Traditional Arabic" w:hint="cs"/>
          <w:sz w:val="36"/>
          <w:szCs w:val="36"/>
          <w:rtl/>
        </w:rPr>
        <w:t xml:space="preserve"> </w:t>
      </w:r>
      <w:r w:rsidRPr="004B0C1F">
        <w:rPr>
          <w:rFonts w:ascii="Arial" w:hAnsi="Arial" w:cs="Traditional Arabic"/>
          <w:sz w:val="36"/>
          <w:szCs w:val="36"/>
          <w:rtl/>
        </w:rPr>
        <w:t xml:space="preserve">إن </w:t>
      </w:r>
      <w:r w:rsidRPr="004B0C1F">
        <w:rPr>
          <w:rFonts w:ascii="Traditional Arabic" w:hAnsi="Traditional Arabic" w:cs="Traditional Arabic" w:hint="eastAsia"/>
          <w:sz w:val="36"/>
          <w:szCs w:val="36"/>
          <w:rtl/>
        </w:rPr>
        <w:t>الإمام</w:t>
      </w:r>
      <w:r w:rsidRPr="004B0C1F">
        <w:rPr>
          <w:rFonts w:ascii="Traditional Arabic" w:hAnsi="Traditional Arabic" w:cs="Traditional Arabic"/>
          <w:sz w:val="36"/>
          <w:szCs w:val="36"/>
          <w:rtl/>
        </w:rPr>
        <w:t xml:space="preserve"> مقيد بأداء الصلاة</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كما في الشرع</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ليس له أن  يتجاوز ذلك</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وكذلك الإمام في النظام السياسي</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مقيد بممارسة مهامه وفق الشريعة </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ليس له أن يتجاوز ذلك</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فإذا بدر من الإمام خطأ في الصلاة نُبِّه على ذل</w:t>
      </w:r>
      <w:r w:rsidRPr="004B0C1F">
        <w:rPr>
          <w:rFonts w:ascii="Traditional Arabic" w:hAnsi="Traditional Arabic" w:cs="Traditional Arabic" w:hint="eastAsia"/>
          <w:sz w:val="36"/>
          <w:szCs w:val="36"/>
          <w:rtl/>
        </w:rPr>
        <w:t>ك</w:t>
      </w:r>
      <w:r w:rsidRPr="004B0C1F">
        <w:rPr>
          <w:rFonts w:ascii="Traditional Arabic" w:hAnsi="Traditional Arabic" w:cs="Traditional Arabic"/>
          <w:sz w:val="36"/>
          <w:szCs w:val="36"/>
          <w:rtl/>
        </w:rPr>
        <w:t xml:space="preserve"> </w:t>
      </w:r>
      <w:r w:rsidR="00CC422A">
        <w:rPr>
          <w:rFonts w:ascii="Traditional Arabic" w:hAnsi="Traditional Arabic" w:cs="Traditional Arabic" w:hint="cs"/>
          <w:sz w:val="36"/>
          <w:szCs w:val="36"/>
          <w:rtl/>
        </w:rPr>
        <w:t>-</w:t>
      </w:r>
      <w:r w:rsidR="00CC422A">
        <w:rPr>
          <w:rFonts w:ascii="Traditional Arabic" w:hAnsi="Traditional Arabic" w:cs="Traditional Arabic"/>
          <w:sz w:val="36"/>
          <w:szCs w:val="36"/>
          <w:rtl/>
        </w:rPr>
        <w:t xml:space="preserve"> علن</w:t>
      </w:r>
      <w:r w:rsidR="00CC422A">
        <w:rPr>
          <w:rFonts w:ascii="Traditional Arabic" w:hAnsi="Traditional Arabic" w:cs="Traditional Arabic" w:hint="cs"/>
          <w:sz w:val="36"/>
          <w:szCs w:val="36"/>
          <w:rtl/>
        </w:rPr>
        <w:t>ً</w:t>
      </w:r>
      <w:r w:rsidR="00CC422A">
        <w:rPr>
          <w:rFonts w:ascii="Traditional Arabic" w:hAnsi="Traditional Arabic" w:cs="Traditional Arabic"/>
          <w:sz w:val="36"/>
          <w:szCs w:val="36"/>
          <w:rtl/>
        </w:rPr>
        <w:t>ا</w:t>
      </w:r>
      <w:r w:rsidRPr="004B0C1F">
        <w:rPr>
          <w:rFonts w:ascii="Traditional Arabic" w:hAnsi="Traditional Arabic" w:cs="Traditional Arabic"/>
          <w:sz w:val="36"/>
          <w:szCs w:val="36"/>
          <w:rtl/>
        </w:rPr>
        <w:t xml:space="preserve"> لا </w:t>
      </w:r>
      <w:r w:rsidRPr="004B0C1F">
        <w:rPr>
          <w:rFonts w:ascii="Traditional Arabic" w:hAnsi="Traditional Arabic" w:cs="Traditional Arabic" w:hint="eastAsia"/>
          <w:sz w:val="36"/>
          <w:szCs w:val="36"/>
          <w:rtl/>
        </w:rPr>
        <w:t>سر</w:t>
      </w:r>
      <w:r w:rsidR="00CC422A">
        <w:rPr>
          <w:rFonts w:ascii="Traditional Arabic" w:hAnsi="Traditional Arabic" w:cs="Traditional Arabic" w:hint="cs"/>
          <w:sz w:val="36"/>
          <w:szCs w:val="36"/>
          <w:rtl/>
        </w:rPr>
        <w:t>ًّ</w:t>
      </w:r>
      <w:r w:rsidRPr="004B0C1F">
        <w:rPr>
          <w:rFonts w:ascii="Traditional Arabic" w:hAnsi="Traditional Arabic" w:cs="Traditional Arabic" w:hint="eastAsia"/>
          <w:sz w:val="36"/>
          <w:szCs w:val="36"/>
          <w:rtl/>
        </w:rPr>
        <w:t>ا</w:t>
      </w:r>
      <w:r w:rsidR="00B17005">
        <w:rPr>
          <w:rFonts w:ascii="Traditional Arabic" w:hAnsi="Traditional Arabic" w:cs="Traditional Arabic" w:hint="cs"/>
          <w:sz w:val="36"/>
          <w:szCs w:val="36"/>
          <w:rtl/>
        </w:rPr>
        <w:t xml:space="preserve"> </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ممن ي</w:t>
      </w:r>
      <w:r w:rsidRPr="004B0C1F">
        <w:rPr>
          <w:rFonts w:ascii="Traditional Arabic" w:hAnsi="Traditional Arabic" w:cs="Traditional Arabic" w:hint="eastAsia"/>
          <w:sz w:val="36"/>
          <w:szCs w:val="36"/>
          <w:rtl/>
        </w:rPr>
        <w:t>ليه</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وكذلك في النظام السياسي</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يوضع أهل </w:t>
      </w:r>
      <w:r w:rsidRPr="004B0C1F">
        <w:rPr>
          <w:rFonts w:ascii="Traditional Arabic" w:hAnsi="Traditional Arabic" w:cs="Traditional Arabic" w:hint="eastAsia"/>
          <w:sz w:val="36"/>
          <w:szCs w:val="36"/>
          <w:rtl/>
        </w:rPr>
        <w:t>الحل</w:t>
      </w:r>
      <w:r w:rsidRPr="004B0C1F">
        <w:rPr>
          <w:rFonts w:ascii="Traditional Arabic" w:hAnsi="Traditional Arabic" w:cs="Traditional Arabic"/>
          <w:sz w:val="36"/>
          <w:szCs w:val="36"/>
          <w:rtl/>
        </w:rPr>
        <w:t xml:space="preserve"> والع</w:t>
      </w:r>
      <w:r w:rsidRPr="004B0C1F">
        <w:rPr>
          <w:rFonts w:ascii="Traditional Arabic" w:hAnsi="Traditional Arabic" w:cs="Traditional Arabic" w:hint="eastAsia"/>
          <w:sz w:val="36"/>
          <w:szCs w:val="36"/>
          <w:rtl/>
        </w:rPr>
        <w:t>قد</w:t>
      </w:r>
      <w:r w:rsidRPr="004B0C1F">
        <w:rPr>
          <w:rFonts w:ascii="Traditional Arabic" w:hAnsi="Traditional Arabic" w:cs="Traditional Arabic"/>
          <w:sz w:val="36"/>
          <w:szCs w:val="36"/>
          <w:rtl/>
        </w:rPr>
        <w:t xml:space="preserve"> وراء الإمام</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لينبهوه إذا أخطأ</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 فعل ما يقتضي بطلان الصلاة عامداً </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فارقه ا</w:t>
      </w:r>
      <w:r w:rsidRPr="004B0C1F">
        <w:rPr>
          <w:rFonts w:ascii="Traditional Arabic" w:hAnsi="Traditional Arabic" w:cs="Traditional Arabic" w:hint="eastAsia"/>
          <w:sz w:val="36"/>
          <w:szCs w:val="36"/>
          <w:rtl/>
        </w:rPr>
        <w:t>لمصلون</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إذ قد بطلت صلاته</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وكذلك في الن</w:t>
      </w:r>
      <w:r w:rsidRPr="004B0C1F">
        <w:rPr>
          <w:rFonts w:ascii="Traditional Arabic" w:hAnsi="Traditional Arabic" w:cs="Traditional Arabic" w:hint="eastAsia"/>
          <w:sz w:val="36"/>
          <w:szCs w:val="36"/>
          <w:rtl/>
        </w:rPr>
        <w:t>ظام</w:t>
      </w:r>
      <w:r w:rsidRPr="004B0C1F">
        <w:rPr>
          <w:rFonts w:ascii="Traditional Arabic" w:hAnsi="Traditional Arabic" w:cs="Traditional Arabic"/>
          <w:sz w:val="36"/>
          <w:szCs w:val="36"/>
          <w:rtl/>
        </w:rPr>
        <w:t xml:space="preserve"> ا</w:t>
      </w:r>
      <w:r w:rsidRPr="004B0C1F">
        <w:rPr>
          <w:rFonts w:ascii="Traditional Arabic" w:hAnsi="Traditional Arabic" w:cs="Traditional Arabic" w:hint="eastAsia"/>
          <w:sz w:val="36"/>
          <w:szCs w:val="36"/>
          <w:rtl/>
        </w:rPr>
        <w:t>لسياسي</w:t>
      </w:r>
      <w:r w:rsidRPr="004B0C1F">
        <w:rPr>
          <w:rFonts w:ascii="Traditional Arabic" w:hAnsi="Traditional Arabic" w:cs="Traditional Arabic"/>
          <w:sz w:val="36"/>
          <w:szCs w:val="36"/>
          <w:rtl/>
        </w:rPr>
        <w:t xml:space="preserve"> إن أبطل الشريعة</w:t>
      </w:r>
      <w:r w:rsidR="00CC422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CC422A">
        <w:rPr>
          <w:rFonts w:ascii="Traditional Arabic" w:hAnsi="Traditional Arabic" w:cs="Traditional Arabic"/>
          <w:sz w:val="36"/>
          <w:szCs w:val="36"/>
          <w:vertAlign w:val="superscript"/>
          <w:rtl/>
        </w:rPr>
        <w:t>(</w:t>
      </w:r>
      <w:r w:rsidR="00BD2083">
        <w:rPr>
          <w:rStyle w:val="a4"/>
          <w:rFonts w:ascii="Traditional Arabic" w:hAnsi="Traditional Arabic"/>
          <w:sz w:val="36"/>
          <w:szCs w:val="36"/>
          <w:rtl/>
        </w:rPr>
        <w:footnoteReference w:id="263"/>
      </w:r>
      <w:r w:rsidRPr="00CC422A">
        <w:rPr>
          <w:rFonts w:ascii="Traditional Arabic" w:hAnsi="Traditional Arabic" w:cs="Traditional Arabic"/>
          <w:sz w:val="36"/>
          <w:szCs w:val="36"/>
          <w:vertAlign w:val="superscript"/>
          <w:rtl/>
        </w:rPr>
        <w:t>)</w:t>
      </w:r>
      <w:r w:rsidR="00CC422A" w:rsidRPr="00CC422A">
        <w:rPr>
          <w:rFonts w:ascii="Traditional Arabic" w:hAnsi="Traditional Arabic" w:cs="Traditional Arabic" w:hint="cs"/>
          <w:sz w:val="36"/>
          <w:szCs w:val="36"/>
          <w:vertAlign w:val="superscript"/>
          <w:rtl/>
        </w:rPr>
        <w:t xml:space="preserve"> </w:t>
      </w:r>
      <w:r w:rsidR="00CC422A">
        <w:rPr>
          <w:rFonts w:ascii="Traditional Arabic" w:hAnsi="Traditional Arabic" w:cs="Traditional Arabic" w:hint="cs"/>
          <w:sz w:val="36"/>
          <w:szCs w:val="36"/>
          <w:rtl/>
        </w:rPr>
        <w:t>.</w:t>
      </w:r>
    </w:p>
    <w:p w:rsidR="00D76790" w:rsidRDefault="00C0661C" w:rsidP="00CC422A">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لا يوجد في العالم أبطل من هذا القياس</w:t>
      </w:r>
      <w:r w:rsidR="00CC422A">
        <w:rPr>
          <w:rFonts w:ascii="Arial" w:hAnsi="Arial" w:cs="Traditional Arabic" w:hint="cs"/>
          <w:sz w:val="36"/>
          <w:szCs w:val="36"/>
          <w:rtl/>
        </w:rPr>
        <w:t xml:space="preserve"> ؛</w:t>
      </w:r>
      <w:r w:rsidRPr="004B0C1F">
        <w:rPr>
          <w:rFonts w:ascii="Arial" w:hAnsi="Arial" w:cs="Traditional Arabic"/>
          <w:sz w:val="36"/>
          <w:szCs w:val="36"/>
          <w:rtl/>
        </w:rPr>
        <w:t xml:space="preserve"> فتترك النصوص الجلية الواضحة في النهي عن الخروج على الحاكم المسلم</w:t>
      </w:r>
      <w:r w:rsidR="00CC422A">
        <w:rPr>
          <w:rFonts w:ascii="Arial" w:hAnsi="Arial" w:cs="Traditional Arabic" w:hint="cs"/>
          <w:sz w:val="36"/>
          <w:szCs w:val="36"/>
          <w:rtl/>
        </w:rPr>
        <w:t xml:space="preserve"> ،</w:t>
      </w:r>
      <w:r w:rsidRPr="004B0C1F">
        <w:rPr>
          <w:rFonts w:ascii="Arial" w:hAnsi="Arial" w:cs="Traditional Arabic"/>
          <w:sz w:val="36"/>
          <w:szCs w:val="36"/>
          <w:rtl/>
        </w:rPr>
        <w:t xml:space="preserve"> ويقاس على مسألة افتراضية </w:t>
      </w:r>
      <w:r w:rsidR="00CC422A">
        <w:rPr>
          <w:rFonts w:ascii="Arial" w:hAnsi="Arial" w:cs="Traditional Arabic" w:hint="cs"/>
          <w:sz w:val="36"/>
          <w:szCs w:val="36"/>
          <w:rtl/>
        </w:rPr>
        <w:t xml:space="preserve">، </w:t>
      </w:r>
      <w:r w:rsidRPr="004B0C1F">
        <w:rPr>
          <w:rFonts w:ascii="Arial" w:hAnsi="Arial" w:cs="Traditional Arabic"/>
          <w:sz w:val="36"/>
          <w:szCs w:val="36"/>
          <w:rtl/>
        </w:rPr>
        <w:t xml:space="preserve">وسوف يأتي في مبحث أوجه الشبه بين المعاصرين </w:t>
      </w:r>
      <w:r w:rsidR="00CC422A">
        <w:rPr>
          <w:rFonts w:ascii="Arial" w:hAnsi="Arial" w:cs="Traditional Arabic" w:hint="cs"/>
          <w:sz w:val="36"/>
          <w:szCs w:val="36"/>
          <w:rtl/>
        </w:rPr>
        <w:t xml:space="preserve">، </w:t>
      </w:r>
      <w:r w:rsidRPr="004B0C1F">
        <w:rPr>
          <w:rFonts w:ascii="Arial" w:hAnsi="Arial" w:cs="Traditional Arabic"/>
          <w:sz w:val="36"/>
          <w:szCs w:val="36"/>
          <w:rtl/>
        </w:rPr>
        <w:t>وأسلافهم</w:t>
      </w:r>
      <w:r w:rsidR="00CC422A">
        <w:rPr>
          <w:rFonts w:ascii="Arial" w:hAnsi="Arial" w:cs="Traditional Arabic" w:hint="cs"/>
          <w:sz w:val="36"/>
          <w:szCs w:val="36"/>
          <w:rtl/>
        </w:rPr>
        <w:t xml:space="preserve"> ،</w:t>
      </w:r>
      <w:r w:rsidRPr="004B0C1F">
        <w:rPr>
          <w:rFonts w:ascii="Arial" w:hAnsi="Arial" w:cs="Traditional Arabic"/>
          <w:sz w:val="36"/>
          <w:szCs w:val="36"/>
          <w:rtl/>
        </w:rPr>
        <w:t xml:space="preserve"> </w:t>
      </w:r>
      <w:r w:rsidR="00CC422A">
        <w:rPr>
          <w:rFonts w:ascii="Arial" w:hAnsi="Arial" w:cs="Traditional Arabic" w:hint="cs"/>
          <w:sz w:val="36"/>
          <w:szCs w:val="36"/>
          <w:rtl/>
        </w:rPr>
        <w:t>و</w:t>
      </w:r>
      <w:r w:rsidRPr="004B0C1F">
        <w:rPr>
          <w:rFonts w:ascii="Arial" w:hAnsi="Arial" w:cs="Traditional Arabic"/>
          <w:sz w:val="36"/>
          <w:szCs w:val="36"/>
          <w:rtl/>
        </w:rPr>
        <w:t>استخدامهم القياس</w:t>
      </w:r>
      <w:r w:rsidR="0026397F">
        <w:rPr>
          <w:rFonts w:ascii="Arial" w:hAnsi="Arial" w:cs="Traditional Arabic" w:hint="cs"/>
          <w:sz w:val="36"/>
          <w:szCs w:val="36"/>
          <w:rtl/>
        </w:rPr>
        <w:t xml:space="preserve"> كثير</w:t>
      </w:r>
      <w:r w:rsidR="00CC422A">
        <w:rPr>
          <w:rFonts w:ascii="Arial" w:hAnsi="Arial" w:cs="Traditional Arabic" w:hint="cs"/>
          <w:sz w:val="36"/>
          <w:szCs w:val="36"/>
          <w:rtl/>
        </w:rPr>
        <w:t>ً</w:t>
      </w:r>
      <w:r w:rsidR="0026397F">
        <w:rPr>
          <w:rFonts w:ascii="Arial" w:hAnsi="Arial" w:cs="Traditional Arabic" w:hint="cs"/>
          <w:sz w:val="36"/>
          <w:szCs w:val="36"/>
          <w:rtl/>
        </w:rPr>
        <w:t xml:space="preserve">ا </w:t>
      </w:r>
      <w:r w:rsidRPr="004B0C1F">
        <w:rPr>
          <w:rFonts w:ascii="Arial" w:hAnsi="Arial" w:cs="Traditional Arabic"/>
          <w:sz w:val="36"/>
          <w:szCs w:val="36"/>
          <w:rtl/>
        </w:rPr>
        <w:t>.</w:t>
      </w:r>
    </w:p>
    <w:p w:rsidR="00F91CA6" w:rsidRPr="00F91CA6" w:rsidRDefault="00F91CA6" w:rsidP="00F91CA6">
      <w:pPr>
        <w:pStyle w:val="10"/>
        <w:widowControl w:val="0"/>
        <w:spacing w:after="0" w:line="240" w:lineRule="auto"/>
        <w:ind w:left="927" w:firstLine="0"/>
        <w:jc w:val="both"/>
        <w:rPr>
          <w:rFonts w:ascii="Arial" w:hAnsi="Arial" w:cs="Traditional Arabic"/>
          <w:sz w:val="24"/>
          <w:szCs w:val="24"/>
        </w:rPr>
      </w:pPr>
    </w:p>
    <w:p w:rsidR="00C0661C" w:rsidRPr="004B0C1F" w:rsidRDefault="00C0661C" w:rsidP="009C14C1">
      <w:pPr>
        <w:pStyle w:val="10"/>
        <w:widowControl w:val="0"/>
        <w:numPr>
          <w:ilvl w:val="0"/>
          <w:numId w:val="26"/>
        </w:numPr>
        <w:spacing w:after="0" w:line="240" w:lineRule="auto"/>
        <w:jc w:val="both"/>
        <w:rPr>
          <w:rFonts w:ascii="Arial" w:hAnsi="Arial" w:cs="Traditional Arabic"/>
          <w:sz w:val="36"/>
          <w:szCs w:val="36"/>
          <w:rtl/>
        </w:rPr>
      </w:pPr>
      <w:r w:rsidRPr="004B0C1F">
        <w:rPr>
          <w:rFonts w:ascii="Arial" w:hAnsi="Arial" w:cs="Traditional Arabic"/>
          <w:sz w:val="36"/>
          <w:szCs w:val="36"/>
          <w:rtl/>
        </w:rPr>
        <w:t>من سمات هذه المرحلة</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إنزال أحكام </w:t>
      </w:r>
      <w:r w:rsidR="00BD2083">
        <w:rPr>
          <w:rFonts w:ascii="Arial" w:hAnsi="Arial" w:cs="Traditional Arabic" w:hint="cs"/>
          <w:sz w:val="36"/>
          <w:szCs w:val="36"/>
          <w:rtl/>
        </w:rPr>
        <w:t xml:space="preserve">، </w:t>
      </w:r>
      <w:r w:rsidRPr="004B0C1F">
        <w:rPr>
          <w:rFonts w:ascii="Arial" w:hAnsi="Arial" w:cs="Traditional Arabic"/>
          <w:sz w:val="36"/>
          <w:szCs w:val="36"/>
          <w:rtl/>
        </w:rPr>
        <w:t>ووقائع تاريخية معينة</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على واقع عصرنا </w:t>
      </w:r>
      <w:r w:rsidR="00BD2083">
        <w:rPr>
          <w:rFonts w:ascii="Arial" w:hAnsi="Arial" w:cs="Traditional Arabic" w:hint="cs"/>
          <w:sz w:val="36"/>
          <w:szCs w:val="36"/>
          <w:rtl/>
        </w:rPr>
        <w:t xml:space="preserve">، </w:t>
      </w:r>
      <w:r w:rsidRPr="004B0C1F">
        <w:rPr>
          <w:rFonts w:ascii="Arial" w:hAnsi="Arial" w:cs="Traditional Arabic"/>
          <w:sz w:val="36"/>
          <w:szCs w:val="36"/>
          <w:rtl/>
        </w:rPr>
        <w:t>ومن أجلها استباح  خوارج عصرنا الدماء والأعراض</w:t>
      </w:r>
      <w:r w:rsidR="00BD2083">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BD2083">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وأول من أحدث هذا الأصل </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صاحب كتاب </w:t>
      </w:r>
      <w:r w:rsidR="00BD2083">
        <w:rPr>
          <w:rFonts w:ascii="Arial" w:hAnsi="Arial" w:cs="Traditional Arabic" w:hint="cs"/>
          <w:sz w:val="36"/>
          <w:szCs w:val="36"/>
          <w:rtl/>
        </w:rPr>
        <w:t xml:space="preserve">( </w:t>
      </w:r>
      <w:r w:rsidRPr="004B0C1F">
        <w:rPr>
          <w:rFonts w:ascii="Arial" w:hAnsi="Arial" w:cs="Traditional Arabic"/>
          <w:sz w:val="36"/>
          <w:szCs w:val="36"/>
          <w:rtl/>
        </w:rPr>
        <w:t>الفريضة الغائبة</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w:t>
      </w:r>
      <w:r w:rsidR="00BD2083">
        <w:rPr>
          <w:rFonts w:ascii="Arial" w:hAnsi="Arial" w:cs="Traditional Arabic" w:hint="cs"/>
          <w:sz w:val="36"/>
          <w:szCs w:val="36"/>
          <w:rtl/>
        </w:rPr>
        <w:t xml:space="preserve">- </w:t>
      </w:r>
      <w:r w:rsidRPr="004B0C1F">
        <w:rPr>
          <w:rFonts w:ascii="Arial" w:hAnsi="Arial" w:cs="Traditional Arabic"/>
          <w:sz w:val="36"/>
          <w:szCs w:val="36"/>
          <w:rtl/>
        </w:rPr>
        <w:t>كما أشرنا في المرحلة الثانية</w:t>
      </w:r>
      <w:r w:rsidR="00BD2083">
        <w:rPr>
          <w:rFonts w:ascii="Arial" w:hAnsi="Arial" w:cs="Traditional Arabic" w:hint="cs"/>
          <w:sz w:val="36"/>
          <w:szCs w:val="36"/>
          <w:rtl/>
        </w:rPr>
        <w:t xml:space="preserve"> - </w:t>
      </w:r>
      <w:r w:rsidRPr="004B0C1F">
        <w:rPr>
          <w:rFonts w:ascii="Arial" w:hAnsi="Arial" w:cs="Traditional Arabic"/>
          <w:sz w:val="36"/>
          <w:szCs w:val="36"/>
          <w:rtl/>
        </w:rPr>
        <w:t>؛ حيث استدل بحادثة التتار</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وفتوى أهل العلم بذلك العصر بوجوب قتالهم </w:t>
      </w:r>
      <w:r w:rsidR="00BD2083">
        <w:rPr>
          <w:rFonts w:ascii="Arial" w:hAnsi="Arial" w:cs="Traditional Arabic" w:hint="cs"/>
          <w:sz w:val="36"/>
          <w:szCs w:val="36"/>
          <w:rtl/>
        </w:rPr>
        <w:t xml:space="preserve">، </w:t>
      </w:r>
      <w:r w:rsidRPr="004B0C1F">
        <w:rPr>
          <w:rFonts w:ascii="Arial" w:hAnsi="Arial" w:cs="Traditional Arabic"/>
          <w:sz w:val="36"/>
          <w:szCs w:val="36"/>
          <w:rtl/>
        </w:rPr>
        <w:t>وكفرهم</w:t>
      </w:r>
      <w:r w:rsidR="00BD2083" w:rsidRPr="00BD2083">
        <w:rPr>
          <w:rFonts w:ascii="Arial" w:hAnsi="Arial" w:cs="Traditional Arabic" w:hint="cs"/>
          <w:sz w:val="24"/>
          <w:szCs w:val="24"/>
          <w:rtl/>
        </w:rPr>
        <w:t xml:space="preserve"> </w:t>
      </w:r>
      <w:r w:rsidR="00BD2083">
        <w:rPr>
          <w:rFonts w:ascii="Arial" w:hAnsi="Arial" w:cs="Traditional Arabic" w:hint="cs"/>
          <w:sz w:val="36"/>
          <w:szCs w:val="36"/>
          <w:rtl/>
        </w:rPr>
        <w:t>،</w:t>
      </w:r>
      <w:r w:rsidRPr="00BD2083">
        <w:rPr>
          <w:rFonts w:ascii="Arial" w:hAnsi="Arial" w:cs="Traditional Arabic"/>
          <w:sz w:val="24"/>
          <w:szCs w:val="24"/>
          <w:rtl/>
        </w:rPr>
        <w:t xml:space="preserve"> </w:t>
      </w:r>
      <w:r w:rsidRPr="004B0C1F">
        <w:rPr>
          <w:rFonts w:ascii="Arial" w:hAnsi="Arial" w:cs="Traditional Arabic"/>
          <w:sz w:val="36"/>
          <w:szCs w:val="36"/>
          <w:rtl/>
        </w:rPr>
        <w:t>حتى</w:t>
      </w:r>
      <w:r w:rsidRPr="00BD2083">
        <w:rPr>
          <w:rFonts w:ascii="Arial" w:hAnsi="Arial" w:cs="Traditional Arabic"/>
          <w:sz w:val="24"/>
          <w:szCs w:val="24"/>
          <w:rtl/>
        </w:rPr>
        <w:t xml:space="preserve"> </w:t>
      </w:r>
      <w:r w:rsidRPr="004B0C1F">
        <w:rPr>
          <w:rFonts w:ascii="Arial" w:hAnsi="Arial" w:cs="Traditional Arabic"/>
          <w:sz w:val="36"/>
          <w:szCs w:val="36"/>
          <w:rtl/>
        </w:rPr>
        <w:t>وصل</w:t>
      </w:r>
      <w:r w:rsidRPr="00BD2083">
        <w:rPr>
          <w:rFonts w:ascii="Arial" w:hAnsi="Arial" w:cs="Traditional Arabic"/>
          <w:sz w:val="24"/>
          <w:szCs w:val="24"/>
          <w:rtl/>
        </w:rPr>
        <w:t xml:space="preserve"> </w:t>
      </w:r>
      <w:r w:rsidRPr="004B0C1F">
        <w:rPr>
          <w:rFonts w:ascii="Arial" w:hAnsi="Arial" w:cs="Traditional Arabic"/>
          <w:sz w:val="36"/>
          <w:szCs w:val="36"/>
          <w:rtl/>
        </w:rPr>
        <w:t>الغلو</w:t>
      </w:r>
      <w:r w:rsidRPr="00BD2083">
        <w:rPr>
          <w:rFonts w:ascii="Arial" w:hAnsi="Arial" w:cs="Traditional Arabic"/>
          <w:sz w:val="24"/>
          <w:szCs w:val="24"/>
          <w:rtl/>
        </w:rPr>
        <w:t xml:space="preserve"> </w:t>
      </w:r>
      <w:r w:rsidRPr="004B0C1F">
        <w:rPr>
          <w:rFonts w:ascii="Arial" w:hAnsi="Arial" w:cs="Traditional Arabic"/>
          <w:sz w:val="36"/>
          <w:szCs w:val="36"/>
          <w:rtl/>
        </w:rPr>
        <w:t>بخوارج</w:t>
      </w:r>
      <w:r w:rsidRPr="00BD2083">
        <w:rPr>
          <w:rFonts w:ascii="Arial" w:hAnsi="Arial" w:cs="Traditional Arabic"/>
          <w:sz w:val="24"/>
          <w:szCs w:val="24"/>
          <w:rtl/>
        </w:rPr>
        <w:t xml:space="preserve"> </w:t>
      </w:r>
      <w:r w:rsidRPr="004B0C1F">
        <w:rPr>
          <w:rFonts w:ascii="Arial" w:hAnsi="Arial" w:cs="Traditional Arabic"/>
          <w:sz w:val="36"/>
          <w:szCs w:val="36"/>
          <w:rtl/>
        </w:rPr>
        <w:t>عصرنا</w:t>
      </w:r>
      <w:r w:rsidRPr="00BD2083">
        <w:rPr>
          <w:rFonts w:ascii="Arial" w:hAnsi="Arial" w:cs="Traditional Arabic"/>
          <w:sz w:val="24"/>
          <w:szCs w:val="24"/>
          <w:rtl/>
        </w:rPr>
        <w:t xml:space="preserve"> </w:t>
      </w:r>
      <w:r w:rsidRPr="004B0C1F">
        <w:rPr>
          <w:rFonts w:ascii="Arial" w:hAnsi="Arial" w:cs="Traditional Arabic"/>
          <w:sz w:val="36"/>
          <w:szCs w:val="36"/>
          <w:rtl/>
        </w:rPr>
        <w:t>أن</w:t>
      </w:r>
      <w:r w:rsidRPr="00BD2083">
        <w:rPr>
          <w:rFonts w:ascii="Arial" w:hAnsi="Arial" w:cs="Traditional Arabic"/>
          <w:sz w:val="24"/>
          <w:szCs w:val="24"/>
          <w:rtl/>
        </w:rPr>
        <w:t xml:space="preserve"> </w:t>
      </w:r>
      <w:r w:rsidRPr="004B0C1F">
        <w:rPr>
          <w:rFonts w:ascii="Arial" w:hAnsi="Arial" w:cs="Traditional Arabic"/>
          <w:sz w:val="36"/>
          <w:szCs w:val="36"/>
          <w:rtl/>
        </w:rPr>
        <w:t>يجعلوا</w:t>
      </w:r>
      <w:r w:rsidRPr="00BD2083">
        <w:rPr>
          <w:rFonts w:ascii="Arial" w:hAnsi="Arial" w:cs="Traditional Arabic"/>
          <w:sz w:val="24"/>
          <w:szCs w:val="24"/>
          <w:rtl/>
        </w:rPr>
        <w:t xml:space="preserve"> </w:t>
      </w:r>
      <w:r w:rsidRPr="004B0C1F">
        <w:rPr>
          <w:rFonts w:ascii="Arial" w:hAnsi="Arial" w:cs="Traditional Arabic"/>
          <w:sz w:val="36"/>
          <w:szCs w:val="36"/>
          <w:rtl/>
        </w:rPr>
        <w:t>التتار</w:t>
      </w:r>
      <w:r w:rsidRPr="00BD2083">
        <w:rPr>
          <w:rFonts w:ascii="Arial" w:hAnsi="Arial" w:cs="Traditional Arabic"/>
          <w:sz w:val="24"/>
          <w:szCs w:val="24"/>
          <w:rtl/>
        </w:rPr>
        <w:t xml:space="preserve"> </w:t>
      </w:r>
      <w:r w:rsidRPr="004B0C1F">
        <w:rPr>
          <w:rFonts w:ascii="Arial" w:hAnsi="Arial" w:cs="Traditional Arabic"/>
          <w:sz w:val="36"/>
          <w:szCs w:val="36"/>
          <w:rtl/>
        </w:rPr>
        <w:t>وحكامهم</w:t>
      </w:r>
      <w:r w:rsidR="00BD2083" w:rsidRPr="00BD2083">
        <w:rPr>
          <w:rFonts w:ascii="Arial" w:hAnsi="Arial" w:cs="Traditional Arabic" w:hint="cs"/>
          <w:sz w:val="24"/>
          <w:szCs w:val="24"/>
          <w:rtl/>
        </w:rPr>
        <w:t xml:space="preserve"> </w:t>
      </w:r>
      <w:r w:rsidR="00BD2083">
        <w:rPr>
          <w:rFonts w:ascii="Arial" w:hAnsi="Arial" w:cs="Traditional Arabic" w:hint="cs"/>
          <w:sz w:val="36"/>
          <w:szCs w:val="36"/>
          <w:rtl/>
        </w:rPr>
        <w:t>،</w:t>
      </w:r>
      <w:r w:rsidRPr="00BD2083">
        <w:rPr>
          <w:rFonts w:ascii="Arial" w:hAnsi="Arial" w:cs="Traditional Arabic"/>
          <w:sz w:val="24"/>
          <w:szCs w:val="24"/>
          <w:rtl/>
        </w:rPr>
        <w:t xml:space="preserve"> </w:t>
      </w:r>
      <w:r w:rsidRPr="004B0C1F">
        <w:rPr>
          <w:rFonts w:ascii="Arial" w:hAnsi="Arial" w:cs="Traditional Arabic"/>
          <w:sz w:val="36"/>
          <w:szCs w:val="36"/>
          <w:rtl/>
        </w:rPr>
        <w:t>خير</w:t>
      </w:r>
      <w:r w:rsidR="00BD2083">
        <w:rPr>
          <w:rFonts w:ascii="Arial" w:hAnsi="Arial" w:cs="Traditional Arabic" w:hint="cs"/>
          <w:sz w:val="36"/>
          <w:szCs w:val="36"/>
          <w:rtl/>
        </w:rPr>
        <w:t>ً</w:t>
      </w:r>
      <w:r w:rsidRPr="004B0C1F">
        <w:rPr>
          <w:rFonts w:ascii="Arial" w:hAnsi="Arial" w:cs="Traditional Arabic" w:hint="cs"/>
          <w:sz w:val="36"/>
          <w:szCs w:val="36"/>
          <w:rtl/>
        </w:rPr>
        <w:t>ا</w:t>
      </w:r>
      <w:r w:rsidRPr="00BD2083">
        <w:rPr>
          <w:rFonts w:ascii="Arial" w:hAnsi="Arial" w:cs="Traditional Arabic"/>
          <w:sz w:val="24"/>
          <w:szCs w:val="24"/>
          <w:rtl/>
        </w:rPr>
        <w:t xml:space="preserve"> </w:t>
      </w:r>
      <w:r w:rsidRPr="004B0C1F">
        <w:rPr>
          <w:rFonts w:ascii="Arial" w:hAnsi="Arial" w:cs="Traditional Arabic"/>
          <w:sz w:val="36"/>
          <w:szCs w:val="36"/>
          <w:rtl/>
        </w:rPr>
        <w:t>من</w:t>
      </w:r>
      <w:r w:rsidRPr="00BD2083">
        <w:rPr>
          <w:rFonts w:ascii="Arial" w:hAnsi="Arial" w:cs="Traditional Arabic"/>
          <w:sz w:val="24"/>
          <w:szCs w:val="24"/>
          <w:rtl/>
        </w:rPr>
        <w:t xml:space="preserve"> </w:t>
      </w:r>
      <w:r w:rsidRPr="004B0C1F">
        <w:rPr>
          <w:rFonts w:ascii="Arial" w:hAnsi="Arial" w:cs="Traditional Arabic"/>
          <w:sz w:val="36"/>
          <w:szCs w:val="36"/>
          <w:rtl/>
        </w:rPr>
        <w:t>جنود</w:t>
      </w:r>
      <w:r w:rsidRPr="00BD2083">
        <w:rPr>
          <w:rFonts w:ascii="Arial" w:hAnsi="Arial" w:cs="Traditional Arabic"/>
          <w:sz w:val="24"/>
          <w:szCs w:val="24"/>
          <w:rtl/>
        </w:rPr>
        <w:t xml:space="preserve"> </w:t>
      </w:r>
      <w:r w:rsidRPr="004B0C1F">
        <w:rPr>
          <w:rFonts w:ascii="Arial" w:hAnsi="Arial" w:cs="Traditional Arabic"/>
          <w:sz w:val="36"/>
          <w:szCs w:val="36"/>
          <w:rtl/>
        </w:rPr>
        <w:t xml:space="preserve">المسلمين وحكامهم </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ومسيلمة الكذاب </w:t>
      </w:r>
      <w:r w:rsidR="00BD2083">
        <w:rPr>
          <w:rFonts w:ascii="Arial" w:hAnsi="Arial" w:cs="Traditional Arabic" w:hint="cs"/>
          <w:sz w:val="36"/>
          <w:szCs w:val="36"/>
          <w:rtl/>
        </w:rPr>
        <w:t xml:space="preserve">، </w:t>
      </w:r>
      <w:r w:rsidRPr="004B0C1F">
        <w:rPr>
          <w:rFonts w:ascii="Arial" w:hAnsi="Arial" w:cs="Traditional Arabic"/>
          <w:sz w:val="36"/>
          <w:szCs w:val="36"/>
          <w:rtl/>
        </w:rPr>
        <w:t>خير من حكام العرب</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وأقرب للإسلام منهم</w:t>
      </w:r>
      <w:r w:rsidR="008307FC" w:rsidRPr="008307FC">
        <w:rPr>
          <w:rFonts w:ascii="Arial" w:hAnsi="Arial" w:cs="Traditional Arabic" w:hint="cs"/>
          <w:sz w:val="36"/>
          <w:szCs w:val="36"/>
          <w:vertAlign w:val="superscript"/>
          <w:rtl/>
        </w:rPr>
        <w:t>(</w:t>
      </w:r>
      <w:r w:rsidR="00BD2083">
        <w:rPr>
          <w:rStyle w:val="a4"/>
          <w:rFonts w:ascii="Arial" w:hAnsi="Arial"/>
          <w:sz w:val="36"/>
          <w:szCs w:val="36"/>
          <w:rtl/>
        </w:rPr>
        <w:footnoteReference w:id="264"/>
      </w:r>
      <w:r w:rsidR="008307FC" w:rsidRPr="008307FC">
        <w:rPr>
          <w:rFonts w:ascii="Arial" w:hAnsi="Arial" w:cs="Traditional Arabic" w:hint="cs"/>
          <w:sz w:val="36"/>
          <w:szCs w:val="36"/>
          <w:vertAlign w:val="superscript"/>
          <w:rtl/>
        </w:rPr>
        <w:t>)</w:t>
      </w:r>
      <w:r w:rsidR="00BD2083">
        <w:rPr>
          <w:rFonts w:ascii="Arial" w:hAnsi="Arial" w:cs="Traditional Arabic" w:hint="cs"/>
          <w:sz w:val="36"/>
          <w:szCs w:val="36"/>
          <w:vertAlign w:val="superscript"/>
          <w:rtl/>
        </w:rPr>
        <w:t xml:space="preserve"> </w:t>
      </w:r>
      <w:r w:rsidR="00BD2083" w:rsidRPr="004B0C1F">
        <w:rPr>
          <w:rFonts w:ascii="Arial" w:hAnsi="Arial" w:cs="Traditional Arabic" w:hint="cs"/>
          <w:sz w:val="36"/>
          <w:szCs w:val="36"/>
          <w:rtl/>
        </w:rPr>
        <w:t>.</w:t>
      </w:r>
    </w:p>
    <w:p w:rsidR="00C0661C" w:rsidRPr="004B0C1F" w:rsidRDefault="00C0661C" w:rsidP="00BD2083">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وهذا القول يدل على قمة جهل خوارج عصرنا</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وحقدهم الشديد</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فهل يوجد في مسيلمة رائحة للإسلام</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حتى يقال</w:t>
      </w:r>
      <w:r w:rsidR="00BD2083">
        <w:rPr>
          <w:rFonts w:ascii="Arial" w:hAnsi="Arial" w:cs="Traditional Arabic" w:hint="cs"/>
          <w:sz w:val="36"/>
          <w:szCs w:val="36"/>
          <w:rtl/>
        </w:rPr>
        <w:t xml:space="preserve"> </w:t>
      </w:r>
      <w:r w:rsidRPr="004B0C1F">
        <w:rPr>
          <w:rFonts w:ascii="Arial" w:hAnsi="Arial" w:cs="Traditional Arabic" w:hint="cs"/>
          <w:sz w:val="36"/>
          <w:szCs w:val="36"/>
          <w:rtl/>
        </w:rPr>
        <w:t>:</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نه أقرب للإسلام</w:t>
      </w:r>
      <w:r w:rsidR="00BD2083" w:rsidRPr="004B0C1F">
        <w:rPr>
          <w:rFonts w:ascii="Arial" w:hAnsi="Arial" w:cs="Traditional Arabic"/>
          <w:sz w:val="36"/>
          <w:szCs w:val="36"/>
          <w:rtl/>
        </w:rPr>
        <w:t xml:space="preserve"> من حكام العرب</w:t>
      </w:r>
      <w:r w:rsidRPr="004B0C1F">
        <w:rPr>
          <w:rFonts w:ascii="Arial" w:hAnsi="Arial" w:cs="Traditional Arabic"/>
          <w:sz w:val="36"/>
          <w:szCs w:val="36"/>
          <w:rtl/>
        </w:rPr>
        <w:t xml:space="preserve"> </w:t>
      </w:r>
      <w:r w:rsidR="00BD2083">
        <w:rPr>
          <w:rFonts w:ascii="Arial" w:hAnsi="Arial" w:cs="Traditional Arabic" w:hint="cs"/>
          <w:sz w:val="36"/>
          <w:szCs w:val="36"/>
          <w:rtl/>
        </w:rPr>
        <w:t xml:space="preserve">" </w:t>
      </w:r>
      <w:r w:rsidRPr="004B0C1F">
        <w:rPr>
          <w:rFonts w:ascii="Arial" w:hAnsi="Arial" w:cs="Traditional Arabic"/>
          <w:sz w:val="36"/>
          <w:szCs w:val="36"/>
          <w:rtl/>
        </w:rPr>
        <w:t>من يدعي النبوة</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وأنه مرسل</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من الله </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فهذا كافر بالله </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وكفره أشد أنواع الكفر </w:t>
      </w:r>
      <w:r w:rsidR="00BD2083">
        <w:rPr>
          <w:rFonts w:ascii="Arial" w:hAnsi="Arial" w:cs="Traditional Arabic" w:hint="cs"/>
          <w:sz w:val="36"/>
          <w:szCs w:val="36"/>
          <w:rtl/>
        </w:rPr>
        <w:t xml:space="preserve">، </w:t>
      </w:r>
      <w:r w:rsidRPr="004B0C1F">
        <w:rPr>
          <w:rFonts w:ascii="Arial" w:hAnsi="Arial" w:cs="Traditional Arabic"/>
          <w:sz w:val="36"/>
          <w:szCs w:val="36"/>
          <w:rtl/>
        </w:rPr>
        <w:t>ولذلك ورد الترغيب في قتل من يدعي النبوة</w:t>
      </w:r>
      <w:r w:rsidR="00BD2083">
        <w:rPr>
          <w:rFonts w:ascii="Arial" w:hAnsi="Arial" w:cs="Traditional Arabic" w:hint="cs"/>
          <w:sz w:val="36"/>
          <w:szCs w:val="36"/>
          <w:rtl/>
        </w:rPr>
        <w:t xml:space="preserve"> </w:t>
      </w:r>
      <w:r w:rsidRPr="004B0C1F">
        <w:rPr>
          <w:rFonts w:ascii="Arial" w:hAnsi="Arial" w:cs="Traditional Arabic"/>
          <w:sz w:val="36"/>
          <w:szCs w:val="36"/>
          <w:rtl/>
        </w:rPr>
        <w:t>.</w:t>
      </w:r>
    </w:p>
    <w:p w:rsidR="00B17005"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من قال </w:t>
      </w:r>
      <w:r w:rsidRPr="004B0C1F">
        <w:rPr>
          <w:rFonts w:ascii="Arial" w:hAnsi="Arial" w:cs="Traditional Arabic" w:hint="cs"/>
          <w:sz w:val="36"/>
          <w:szCs w:val="36"/>
          <w:rtl/>
        </w:rPr>
        <w:t>إ</w:t>
      </w:r>
      <w:r w:rsidRPr="004B0C1F">
        <w:rPr>
          <w:rFonts w:ascii="Arial" w:hAnsi="Arial" w:cs="Traditional Arabic"/>
          <w:sz w:val="36"/>
          <w:szCs w:val="36"/>
          <w:rtl/>
        </w:rPr>
        <w:t xml:space="preserve">ن مسيلمة أقرب للإسلام </w:t>
      </w:r>
      <w:r w:rsidR="00BD2083">
        <w:rPr>
          <w:rFonts w:ascii="Arial" w:hAnsi="Arial" w:cs="Traditional Arabic" w:hint="cs"/>
          <w:sz w:val="36"/>
          <w:szCs w:val="36"/>
          <w:rtl/>
        </w:rPr>
        <w:t xml:space="preserve">: </w:t>
      </w:r>
      <w:r w:rsidRPr="004B0C1F">
        <w:rPr>
          <w:rFonts w:ascii="Arial" w:hAnsi="Arial" w:cs="Traditional Arabic"/>
          <w:sz w:val="36"/>
          <w:szCs w:val="36"/>
          <w:rtl/>
        </w:rPr>
        <w:t>لا يعرف ماذا يخرج من رأسه</w:t>
      </w:r>
      <w:r w:rsidR="00BD2083">
        <w:rPr>
          <w:rFonts w:ascii="Arial" w:hAnsi="Arial" w:cs="Traditional Arabic" w:hint="cs"/>
          <w:sz w:val="36"/>
          <w:szCs w:val="36"/>
          <w:rtl/>
        </w:rPr>
        <w:t xml:space="preserve"> ،</w:t>
      </w:r>
      <w:r w:rsidRPr="004B0C1F">
        <w:rPr>
          <w:rFonts w:ascii="Arial" w:hAnsi="Arial" w:cs="Traditional Arabic"/>
          <w:sz w:val="36"/>
          <w:szCs w:val="36"/>
          <w:rtl/>
        </w:rPr>
        <w:t xml:space="preserve"> ومكانه مستشفى الأمراض النفسية</w:t>
      </w:r>
      <w:r w:rsidR="00BD2083">
        <w:rPr>
          <w:rFonts w:ascii="Arial" w:hAnsi="Arial" w:cs="Traditional Arabic" w:hint="cs"/>
          <w:sz w:val="36"/>
          <w:szCs w:val="36"/>
          <w:rtl/>
        </w:rPr>
        <w:t xml:space="preserve"> .</w:t>
      </w:r>
    </w:p>
    <w:p w:rsidR="002D3165" w:rsidRDefault="00BD2083" w:rsidP="004D38F4">
      <w:pPr>
        <w:spacing w:after="0" w:line="240" w:lineRule="auto"/>
        <w:ind w:left="-7"/>
        <w:jc w:val="both"/>
        <w:rPr>
          <w:rFonts w:ascii="Arial" w:hAnsi="Arial" w:cs="Traditional Arabic"/>
          <w:sz w:val="36"/>
          <w:szCs w:val="36"/>
          <w:rtl/>
        </w:rPr>
      </w:pPr>
      <w:r>
        <w:rPr>
          <w:rFonts w:ascii="Arial" w:hAnsi="Arial" w:cs="Traditional Arabic"/>
          <w:sz w:val="36"/>
          <w:szCs w:val="36"/>
          <w:rtl/>
        </w:rPr>
        <w:lastRenderedPageBreak/>
        <w:t xml:space="preserve">ولقد وجدت هذا الاستدلال </w:t>
      </w:r>
      <w:r w:rsidR="00C0661C" w:rsidRPr="004B0C1F">
        <w:rPr>
          <w:rFonts w:ascii="Arial" w:hAnsi="Arial" w:cs="Traditional Arabic"/>
          <w:sz w:val="36"/>
          <w:szCs w:val="36"/>
          <w:rtl/>
        </w:rPr>
        <w:t xml:space="preserve">بقتال الصحابة للمرتدين </w:t>
      </w:r>
      <w:r>
        <w:rPr>
          <w:rFonts w:ascii="Arial" w:hAnsi="Arial" w:cs="Traditional Arabic" w:hint="cs"/>
          <w:sz w:val="36"/>
          <w:szCs w:val="36"/>
          <w:rtl/>
        </w:rPr>
        <w:t xml:space="preserve">، </w:t>
      </w:r>
      <w:r w:rsidR="00C0661C" w:rsidRPr="004B0C1F">
        <w:rPr>
          <w:rFonts w:ascii="Arial" w:hAnsi="Arial" w:cs="Traditional Arabic"/>
          <w:sz w:val="36"/>
          <w:szCs w:val="36"/>
          <w:rtl/>
        </w:rPr>
        <w:t>وحادثة التتار</w:t>
      </w:r>
      <w:r>
        <w:rPr>
          <w:rFonts w:ascii="Arial" w:hAnsi="Arial" w:cs="Traditional Arabic" w:hint="cs"/>
          <w:sz w:val="36"/>
          <w:szCs w:val="36"/>
          <w:rtl/>
        </w:rPr>
        <w:t xml:space="preserve"> ،</w:t>
      </w:r>
      <w:r w:rsidR="00C0661C" w:rsidRPr="004B0C1F">
        <w:rPr>
          <w:rFonts w:ascii="Arial" w:hAnsi="Arial" w:cs="Traditional Arabic"/>
          <w:sz w:val="36"/>
          <w:szCs w:val="36"/>
          <w:rtl/>
        </w:rPr>
        <w:t xml:space="preserve"> أصل مجمع عليه في تكفير أمة الإسلام </w:t>
      </w:r>
      <w:r w:rsidR="002D3165">
        <w:rPr>
          <w:rFonts w:ascii="Arial" w:hAnsi="Arial" w:cs="Traditional Arabic" w:hint="cs"/>
          <w:sz w:val="36"/>
          <w:szCs w:val="36"/>
          <w:rtl/>
        </w:rPr>
        <w:t>،</w:t>
      </w:r>
      <w:r w:rsidR="00C0661C" w:rsidRPr="004B0C1F">
        <w:rPr>
          <w:rFonts w:ascii="Arial" w:hAnsi="Arial" w:cs="Traditional Arabic"/>
          <w:sz w:val="36"/>
          <w:szCs w:val="36"/>
          <w:rtl/>
        </w:rPr>
        <w:t>وجنودها وعسكرها</w:t>
      </w:r>
      <w:r w:rsidR="002D3165">
        <w:rPr>
          <w:rFonts w:ascii="Arial" w:hAnsi="Arial" w:cs="Traditional Arabic" w:hint="cs"/>
          <w:sz w:val="36"/>
          <w:szCs w:val="36"/>
          <w:rtl/>
        </w:rPr>
        <w:t xml:space="preserve"> </w:t>
      </w:r>
      <w:r w:rsidR="002D3165">
        <w:rPr>
          <w:rFonts w:ascii="Arial" w:hAnsi="Arial" w:cs="Traditional Arabic"/>
          <w:sz w:val="36"/>
          <w:szCs w:val="36"/>
          <w:rtl/>
        </w:rPr>
        <w:t>–</w:t>
      </w:r>
      <w:r w:rsidR="002D3165">
        <w:rPr>
          <w:rFonts w:ascii="Arial" w:hAnsi="Arial" w:cs="Traditional Arabic" w:hint="cs"/>
          <w:sz w:val="36"/>
          <w:szCs w:val="36"/>
          <w:rtl/>
        </w:rPr>
        <w:t xml:space="preserve"> </w:t>
      </w:r>
      <w:r w:rsidR="004D38F4">
        <w:rPr>
          <w:rFonts w:ascii="Arial" w:hAnsi="Arial" w:cs="Traditional Arabic" w:hint="cs"/>
          <w:sz w:val="36"/>
          <w:szCs w:val="36"/>
          <w:rtl/>
        </w:rPr>
        <w:t>ع</w:t>
      </w:r>
      <w:r w:rsidR="002D3165">
        <w:rPr>
          <w:rFonts w:ascii="Arial" w:hAnsi="Arial" w:cs="Traditional Arabic" w:hint="cs"/>
          <w:sz w:val="36"/>
          <w:szCs w:val="36"/>
          <w:rtl/>
        </w:rPr>
        <w:t>ند القوم - ،</w:t>
      </w:r>
      <w:r w:rsidR="00C0661C" w:rsidRPr="004B0C1F">
        <w:rPr>
          <w:rFonts w:ascii="Arial" w:hAnsi="Arial" w:cs="Traditional Arabic"/>
          <w:sz w:val="36"/>
          <w:szCs w:val="36"/>
          <w:rtl/>
        </w:rPr>
        <w:t xml:space="preserve"> حتى ألَّف الرشود</w:t>
      </w:r>
      <w:r w:rsidR="002D3165">
        <w:rPr>
          <w:rFonts w:ascii="Arial" w:hAnsi="Arial" w:cs="Traditional Arabic" w:hint="cs"/>
          <w:sz w:val="36"/>
          <w:szCs w:val="36"/>
          <w:rtl/>
        </w:rPr>
        <w:t xml:space="preserve"> -</w:t>
      </w:r>
      <w:r w:rsidR="00C0661C" w:rsidRPr="004B0C1F">
        <w:rPr>
          <w:rFonts w:ascii="Arial" w:hAnsi="Arial" w:cs="Traditional Arabic"/>
          <w:sz w:val="36"/>
          <w:szCs w:val="36"/>
          <w:rtl/>
        </w:rPr>
        <w:t xml:space="preserve"> وهو من أبناء هذه البلاد</w:t>
      </w:r>
      <w:r w:rsidR="002D3165">
        <w:rPr>
          <w:rFonts w:ascii="Arial" w:hAnsi="Arial" w:cs="Traditional Arabic" w:hint="cs"/>
          <w:sz w:val="36"/>
          <w:szCs w:val="36"/>
          <w:rtl/>
        </w:rPr>
        <w:t xml:space="preserve"> -</w:t>
      </w:r>
      <w:r w:rsidR="00C0661C" w:rsidRPr="004B0C1F">
        <w:rPr>
          <w:rFonts w:ascii="Arial" w:hAnsi="Arial" w:cs="Traditional Arabic"/>
          <w:sz w:val="36"/>
          <w:szCs w:val="36"/>
          <w:rtl/>
        </w:rPr>
        <w:t xml:space="preserve"> رسالة بعنوان (</w:t>
      </w:r>
      <w:r w:rsidR="002D3165">
        <w:rPr>
          <w:rFonts w:ascii="Arial" w:hAnsi="Arial" w:cs="Traditional Arabic" w:hint="cs"/>
          <w:sz w:val="36"/>
          <w:szCs w:val="36"/>
          <w:rtl/>
        </w:rPr>
        <w:t xml:space="preserve"> </w:t>
      </w:r>
      <w:r w:rsidR="00C0661C" w:rsidRPr="004B0C1F">
        <w:rPr>
          <w:rFonts w:ascii="Arial" w:hAnsi="Arial" w:cs="Traditional Arabic"/>
          <w:b/>
          <w:bCs/>
          <w:sz w:val="36"/>
          <w:szCs w:val="36"/>
          <w:rtl/>
        </w:rPr>
        <w:t>التتار وآل سعود</w:t>
      </w:r>
      <w:r w:rsidR="002D3165">
        <w:rPr>
          <w:rFonts w:ascii="Arial" w:hAnsi="Arial" w:cs="Traditional Arabic" w:hint="cs"/>
          <w:b/>
          <w:bCs/>
          <w:sz w:val="36"/>
          <w:szCs w:val="36"/>
          <w:rtl/>
        </w:rPr>
        <w:t xml:space="preserve"> </w:t>
      </w:r>
      <w:r w:rsidR="00C0661C" w:rsidRPr="004B0C1F">
        <w:rPr>
          <w:rFonts w:ascii="Arial" w:hAnsi="Arial" w:cs="Traditional Arabic"/>
          <w:sz w:val="36"/>
          <w:szCs w:val="36"/>
          <w:rtl/>
        </w:rPr>
        <w:t>)</w:t>
      </w:r>
      <w:r w:rsidR="008307FC" w:rsidRPr="008307FC">
        <w:rPr>
          <w:rFonts w:ascii="Arial" w:hAnsi="Arial" w:cs="Traditional Arabic" w:hint="cs"/>
          <w:sz w:val="36"/>
          <w:szCs w:val="36"/>
          <w:vertAlign w:val="superscript"/>
          <w:rtl/>
        </w:rPr>
        <w:t>(</w:t>
      </w:r>
      <w:r w:rsidR="002D3165">
        <w:rPr>
          <w:rStyle w:val="a4"/>
          <w:rFonts w:ascii="Arial" w:hAnsi="Arial"/>
          <w:sz w:val="36"/>
          <w:szCs w:val="36"/>
          <w:rtl/>
        </w:rPr>
        <w:footnoteReference w:id="265"/>
      </w:r>
      <w:r w:rsidR="008307FC" w:rsidRPr="008307FC">
        <w:rPr>
          <w:rFonts w:ascii="Arial" w:hAnsi="Arial" w:cs="Traditional Arabic" w:hint="cs"/>
          <w:sz w:val="36"/>
          <w:szCs w:val="36"/>
          <w:vertAlign w:val="superscript"/>
          <w:rtl/>
        </w:rPr>
        <w:t>)</w:t>
      </w:r>
      <w:r w:rsidR="002D3165">
        <w:rPr>
          <w:rFonts w:ascii="Arial" w:hAnsi="Arial" w:cs="Traditional Arabic" w:hint="cs"/>
          <w:b/>
          <w:bCs/>
          <w:sz w:val="36"/>
          <w:szCs w:val="36"/>
          <w:vertAlign w:val="superscript"/>
          <w:rtl/>
        </w:rPr>
        <w:t xml:space="preserve"> </w:t>
      </w:r>
      <w:r w:rsidR="002D3165">
        <w:rPr>
          <w:rFonts w:ascii="Arial" w:hAnsi="Arial" w:cs="Traditional Arabic" w:hint="cs"/>
          <w:sz w:val="36"/>
          <w:szCs w:val="36"/>
          <w:rtl/>
        </w:rPr>
        <w:t xml:space="preserve"> .</w:t>
      </w:r>
    </w:p>
    <w:p w:rsidR="002D3165" w:rsidRDefault="008307FC" w:rsidP="002D3165">
      <w:pPr>
        <w:spacing w:after="0" w:line="240" w:lineRule="auto"/>
        <w:ind w:left="-7"/>
        <w:jc w:val="both"/>
        <w:rPr>
          <w:rFonts w:ascii="Arial" w:hAnsi="Arial" w:cs="Traditional Arabic"/>
          <w:sz w:val="36"/>
          <w:szCs w:val="36"/>
          <w:rtl/>
        </w:rPr>
      </w:pPr>
      <w:r>
        <w:rPr>
          <w:rFonts w:ascii="Arial" w:hAnsi="Arial" w:cs="Traditional Arabic"/>
          <w:sz w:val="36"/>
          <w:szCs w:val="36"/>
          <w:rtl/>
        </w:rPr>
        <w:t>وهذا جزء من أقواله</w:t>
      </w:r>
      <w:r w:rsidR="002D3165">
        <w:rPr>
          <w:rFonts w:ascii="Arial" w:hAnsi="Arial" w:cs="Traditional Arabic" w:hint="cs"/>
          <w:sz w:val="36"/>
          <w:szCs w:val="36"/>
          <w:rtl/>
        </w:rPr>
        <w:t xml:space="preserve"> </w:t>
      </w:r>
      <w:r>
        <w:rPr>
          <w:rFonts w:ascii="Arial" w:hAnsi="Arial" w:cs="Traditional Arabic"/>
          <w:sz w:val="36"/>
          <w:szCs w:val="36"/>
          <w:rtl/>
        </w:rPr>
        <w:t>:</w:t>
      </w:r>
      <w:r w:rsidR="002D3165">
        <w:rPr>
          <w:rFonts w:ascii="Arial" w:hAnsi="Arial" w:cs="Traditional Arabic" w:hint="cs"/>
          <w:sz w:val="36"/>
          <w:szCs w:val="36"/>
          <w:rtl/>
        </w:rPr>
        <w:t xml:space="preserve"> </w:t>
      </w:r>
    </w:p>
    <w:p w:rsidR="00C0661C" w:rsidRPr="004B0C1F" w:rsidRDefault="00C0661C" w:rsidP="002D3165">
      <w:pPr>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rPr>
        <w:t>"</w:t>
      </w:r>
      <w:r w:rsidR="002D3165">
        <w:rPr>
          <w:rFonts w:ascii="Arial" w:hAnsi="Arial" w:cs="Traditional Arabic" w:hint="cs"/>
          <w:sz w:val="36"/>
          <w:szCs w:val="36"/>
          <w:rtl/>
        </w:rPr>
        <w:t xml:space="preserve"> </w:t>
      </w:r>
      <w:r w:rsidRPr="004B0C1F">
        <w:rPr>
          <w:rFonts w:ascii="Arial" w:hAnsi="Arial" w:cs="Traditional Arabic"/>
          <w:sz w:val="36"/>
          <w:szCs w:val="36"/>
          <w:rtl/>
          <w:lang w:bidi="ar-JO"/>
        </w:rPr>
        <w:t xml:space="preserve">فلا شك </w:t>
      </w:r>
      <w:r w:rsidR="002D3165">
        <w:rPr>
          <w:rFonts w:ascii="Arial" w:hAnsi="Arial" w:cs="Traditional Arabic"/>
          <w:sz w:val="36"/>
          <w:szCs w:val="36"/>
          <w:rtl/>
          <w:lang w:bidi="ar-JO"/>
        </w:rPr>
        <w:t>–</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إذاً</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عند المنصف العارف بحدود الشارع</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أن </w:t>
      </w:r>
      <w:r w:rsidRPr="002D3165">
        <w:rPr>
          <w:rFonts w:ascii="Arial" w:hAnsi="Arial" w:cs="Traditional Arabic"/>
          <w:b/>
          <w:bCs/>
          <w:sz w:val="36"/>
          <w:szCs w:val="36"/>
          <w:rtl/>
          <w:lang w:bidi="ar-JO"/>
        </w:rPr>
        <w:t>حكومة آل سعود حكومة مرتدة</w:t>
      </w:r>
      <w:r w:rsidRPr="004B0C1F">
        <w:rPr>
          <w:rFonts w:ascii="Arial" w:hAnsi="Arial" w:cs="Traditional Arabic"/>
          <w:sz w:val="36"/>
          <w:szCs w:val="36"/>
          <w:rtl/>
          <w:lang w:bidi="ar-JO"/>
        </w:rPr>
        <w:t xml:space="preserve">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يجب على كل من يؤمن بالله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واليوم الآخر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أن يسلك معهم ما سلكه أبو بكر</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والصحابة رضي الله عنهم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مع مرتدي زمانهم</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w:t>
      </w:r>
      <w:r w:rsidRPr="002D3165">
        <w:rPr>
          <w:rFonts w:ascii="Arial" w:hAnsi="Arial" w:cs="Traditional Arabic"/>
          <w:b/>
          <w:bCs/>
          <w:sz w:val="36"/>
          <w:szCs w:val="36"/>
          <w:rtl/>
          <w:lang w:bidi="ar-JO"/>
        </w:rPr>
        <w:t>وجوباً عيني</w:t>
      </w:r>
      <w:r w:rsidR="002D3165" w:rsidRPr="002D3165">
        <w:rPr>
          <w:rFonts w:ascii="Arial" w:hAnsi="Arial" w:cs="Traditional Arabic" w:hint="cs"/>
          <w:b/>
          <w:bCs/>
          <w:sz w:val="36"/>
          <w:szCs w:val="36"/>
          <w:rtl/>
          <w:lang w:bidi="ar-JO"/>
        </w:rPr>
        <w:t>ًّ</w:t>
      </w:r>
      <w:r w:rsidRPr="002D3165">
        <w:rPr>
          <w:rFonts w:ascii="Arial" w:hAnsi="Arial" w:cs="Traditional Arabic"/>
          <w:b/>
          <w:bCs/>
          <w:sz w:val="36"/>
          <w:szCs w:val="36"/>
          <w:rtl/>
          <w:lang w:bidi="ar-JO"/>
        </w:rPr>
        <w:t>ا</w:t>
      </w:r>
      <w:r w:rsidRPr="004B0C1F">
        <w:rPr>
          <w:rFonts w:ascii="Arial" w:hAnsi="Arial" w:cs="Traditional Arabic"/>
          <w:sz w:val="36"/>
          <w:szCs w:val="36"/>
          <w:rtl/>
          <w:lang w:bidi="ar-JO"/>
        </w:rPr>
        <w:t xml:space="preserve">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حتى يطه</w:t>
      </w:r>
      <w:r w:rsidR="002D3165">
        <w:rPr>
          <w:rFonts w:ascii="Arial" w:hAnsi="Arial" w:cs="Traditional Arabic" w:hint="cs"/>
          <w:sz w:val="36"/>
          <w:szCs w:val="36"/>
          <w:rtl/>
          <w:lang w:bidi="ar-JO"/>
        </w:rPr>
        <w:t>ِّ</w:t>
      </w:r>
      <w:r w:rsidRPr="004B0C1F">
        <w:rPr>
          <w:rFonts w:ascii="Arial" w:hAnsi="Arial" w:cs="Traditional Arabic"/>
          <w:sz w:val="36"/>
          <w:szCs w:val="36"/>
          <w:rtl/>
          <w:lang w:bidi="ar-JO"/>
        </w:rPr>
        <w:t>ر الله منهم جزيرة العرب</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ويكون الدين كله</w:t>
      </w:r>
      <w:r w:rsidRPr="004B0C1F">
        <w:rPr>
          <w:rFonts w:ascii="Arial" w:hAnsi="Arial" w:cs="Traditional Arabic" w:hint="cs"/>
          <w:sz w:val="36"/>
          <w:szCs w:val="36"/>
          <w:rtl/>
          <w:lang w:bidi="ar-JO"/>
        </w:rPr>
        <w:t xml:space="preserve"> لله</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r w:rsidRPr="002D3165">
        <w:rPr>
          <w:rFonts w:ascii="Arial" w:hAnsi="Arial" w:cs="Traditional Arabic"/>
          <w:sz w:val="36"/>
          <w:szCs w:val="36"/>
          <w:vertAlign w:val="superscript"/>
          <w:rtl/>
          <w:lang w:bidi="ar-JO"/>
        </w:rPr>
        <w:t>(</w:t>
      </w:r>
      <w:r w:rsidR="002D3165">
        <w:rPr>
          <w:rStyle w:val="a4"/>
          <w:rFonts w:ascii="Arial" w:hAnsi="Arial"/>
          <w:sz w:val="36"/>
          <w:szCs w:val="36"/>
          <w:rtl/>
          <w:lang w:bidi="ar-JO"/>
        </w:rPr>
        <w:footnoteReference w:id="266"/>
      </w:r>
      <w:r w:rsidRPr="002D3165">
        <w:rPr>
          <w:rFonts w:ascii="Arial" w:hAnsi="Arial" w:cs="Traditional Arabic"/>
          <w:sz w:val="36"/>
          <w:szCs w:val="36"/>
          <w:vertAlign w:val="superscript"/>
          <w:rtl/>
          <w:lang w:bidi="ar-JO"/>
        </w:rPr>
        <w:t>)</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p>
    <w:p w:rsidR="00C0661C" w:rsidRPr="004B0C1F" w:rsidRDefault="00C0661C" w:rsidP="002D3165">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lang w:bidi="ar-JO"/>
        </w:rPr>
        <w:lastRenderedPageBreak/>
        <w:t>"</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فأما الطواغيت من آل سعود</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فلا يخفى على من له أدنى إلمام بسيرة الصحابة مع المرتدين أن آل سعود قد ارتكبوا من النواقض والمكفرات</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ما</w:t>
      </w:r>
      <w:r w:rsidR="002D3165">
        <w:rPr>
          <w:rFonts w:ascii="Arial" w:hAnsi="Arial" w:cs="Traditional Arabic" w:hint="cs"/>
          <w:sz w:val="36"/>
          <w:szCs w:val="36"/>
          <w:rtl/>
          <w:lang w:bidi="ar-JO"/>
        </w:rPr>
        <w:t xml:space="preserve"> </w:t>
      </w:r>
      <w:r w:rsidR="002D3165">
        <w:rPr>
          <w:rFonts w:ascii="Arial" w:hAnsi="Arial" w:cs="Traditional Arabic"/>
          <w:sz w:val="36"/>
          <w:szCs w:val="36"/>
          <w:rtl/>
          <w:lang w:bidi="ar-JO"/>
        </w:rPr>
        <w:t>لا يقارن بشناعته ووضوحه وظهوره</w:t>
      </w:r>
      <w:r w:rsidR="002D3165">
        <w:rPr>
          <w:rFonts w:ascii="Arial" w:hAnsi="Arial" w:cs="Traditional Arabic" w:hint="cs"/>
          <w:sz w:val="36"/>
          <w:szCs w:val="36"/>
          <w:rtl/>
          <w:lang w:bidi="ar-JO"/>
        </w:rPr>
        <w:t xml:space="preserve"> ، </w:t>
      </w:r>
      <w:r w:rsidRPr="004B0C1F">
        <w:rPr>
          <w:rFonts w:ascii="Arial" w:hAnsi="Arial" w:cs="Traditional Arabic"/>
          <w:sz w:val="36"/>
          <w:szCs w:val="36"/>
          <w:rtl/>
          <w:lang w:bidi="ar-JO"/>
        </w:rPr>
        <w:t>ما ارتكبه مرتدو زمان أبي بكر رضي الله عنه</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r w:rsidRPr="002D3165">
        <w:rPr>
          <w:rFonts w:ascii="Arial" w:hAnsi="Arial" w:cs="Traditional Arabic"/>
          <w:sz w:val="36"/>
          <w:szCs w:val="36"/>
          <w:vertAlign w:val="superscript"/>
          <w:rtl/>
          <w:lang w:bidi="ar-JO"/>
        </w:rPr>
        <w:t>(</w:t>
      </w:r>
      <w:r w:rsidR="002D3165">
        <w:rPr>
          <w:rStyle w:val="a4"/>
          <w:rFonts w:ascii="Arial" w:hAnsi="Arial"/>
          <w:sz w:val="36"/>
          <w:szCs w:val="36"/>
          <w:rtl/>
          <w:lang w:bidi="ar-JO"/>
        </w:rPr>
        <w:footnoteReference w:id="267"/>
      </w:r>
      <w:r w:rsidRPr="002D3165">
        <w:rPr>
          <w:rFonts w:ascii="Arial" w:hAnsi="Arial" w:cs="Traditional Arabic"/>
          <w:sz w:val="36"/>
          <w:szCs w:val="36"/>
          <w:vertAlign w:val="superscript"/>
          <w:rtl/>
          <w:lang w:bidi="ar-JO"/>
        </w:rPr>
        <w:t>)</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p>
    <w:p w:rsidR="00C0661C" w:rsidRPr="004B0C1F" w:rsidRDefault="00C0661C" w:rsidP="002D3165">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lang w:bidi="ar-JO"/>
        </w:rPr>
        <w:t>"</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فللأسف أن من جند التتار من يفض</w:t>
      </w:r>
      <w:r w:rsidR="002D3165">
        <w:rPr>
          <w:rFonts w:ascii="Arial" w:hAnsi="Arial" w:cs="Traditional Arabic" w:hint="cs"/>
          <w:sz w:val="36"/>
          <w:szCs w:val="36"/>
          <w:rtl/>
          <w:lang w:bidi="ar-JO"/>
        </w:rPr>
        <w:t>َّ</w:t>
      </w:r>
      <w:r w:rsidRPr="004B0C1F">
        <w:rPr>
          <w:rFonts w:ascii="Arial" w:hAnsi="Arial" w:cs="Traditional Arabic"/>
          <w:sz w:val="36"/>
          <w:szCs w:val="36"/>
          <w:rtl/>
          <w:lang w:bidi="ar-JO"/>
        </w:rPr>
        <w:t>ل بهذا الشعور على كثير من جنود آل سعود</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r w:rsidRPr="002D3165">
        <w:rPr>
          <w:rFonts w:ascii="Arial" w:hAnsi="Arial" w:cs="Traditional Arabic"/>
          <w:sz w:val="36"/>
          <w:szCs w:val="36"/>
          <w:vertAlign w:val="superscript"/>
          <w:rtl/>
          <w:lang w:bidi="ar-JO"/>
        </w:rPr>
        <w:t>(</w:t>
      </w:r>
      <w:r w:rsidR="002D3165">
        <w:rPr>
          <w:rStyle w:val="a4"/>
          <w:rFonts w:ascii="Arial" w:hAnsi="Arial"/>
          <w:sz w:val="36"/>
          <w:szCs w:val="36"/>
          <w:rtl/>
          <w:lang w:bidi="ar-JO"/>
        </w:rPr>
        <w:footnoteReference w:id="268"/>
      </w:r>
      <w:r w:rsidRPr="002D3165">
        <w:rPr>
          <w:rFonts w:ascii="Arial" w:hAnsi="Arial" w:cs="Traditional Arabic"/>
          <w:sz w:val="36"/>
          <w:szCs w:val="36"/>
          <w:vertAlign w:val="superscript"/>
          <w:rtl/>
          <w:lang w:bidi="ar-JO"/>
        </w:rPr>
        <w:t>)</w:t>
      </w:r>
      <w:r w:rsidR="002D3165" w:rsidRP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p>
    <w:p w:rsidR="00C0661C" w:rsidRDefault="00C0661C" w:rsidP="002D3165">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lang w:bidi="ar-JO"/>
        </w:rPr>
        <w:t xml:space="preserve">انظروا إلى الانحراف البغيض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كيف تعمي البدعة البصر والبصيرة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وكيف يصل الغلو بهم أن يفض</w:t>
      </w:r>
      <w:r w:rsidR="002D3165">
        <w:rPr>
          <w:rFonts w:ascii="Arial" w:hAnsi="Arial" w:cs="Traditional Arabic" w:hint="cs"/>
          <w:sz w:val="36"/>
          <w:szCs w:val="36"/>
          <w:rtl/>
          <w:lang w:bidi="ar-JO"/>
        </w:rPr>
        <w:t>ِّ</w:t>
      </w:r>
      <w:r w:rsidRPr="004B0C1F">
        <w:rPr>
          <w:rFonts w:ascii="Arial" w:hAnsi="Arial" w:cs="Traditional Arabic"/>
          <w:sz w:val="36"/>
          <w:szCs w:val="36"/>
          <w:rtl/>
          <w:lang w:bidi="ar-JO"/>
        </w:rPr>
        <w:t xml:space="preserve">لوا عساكر التتار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على عساكر التوحي</w:t>
      </w:r>
      <w:r w:rsidRPr="004B0C1F">
        <w:rPr>
          <w:rFonts w:ascii="Arial" w:hAnsi="Arial" w:cs="Traditional Arabic" w:hint="cs"/>
          <w:sz w:val="36"/>
          <w:szCs w:val="36"/>
          <w:rtl/>
          <w:lang w:bidi="ar-JO"/>
        </w:rPr>
        <w:t>د</w:t>
      </w:r>
      <w:r w:rsidR="002D3165">
        <w:rPr>
          <w:rFonts w:ascii="Arial" w:hAnsi="Arial" w:cs="Traditional Arabic" w:hint="cs"/>
          <w:sz w:val="36"/>
          <w:szCs w:val="36"/>
          <w:rtl/>
          <w:lang w:bidi="ar-JO"/>
        </w:rPr>
        <w:t xml:space="preserve"> ،</w:t>
      </w:r>
      <w:r w:rsidRPr="004B0C1F">
        <w:rPr>
          <w:rFonts w:ascii="Arial" w:hAnsi="Arial" w:cs="Traditional Arabic" w:hint="cs"/>
          <w:sz w:val="36"/>
          <w:szCs w:val="36"/>
          <w:rtl/>
          <w:lang w:bidi="ar-JO"/>
        </w:rPr>
        <w:t xml:space="preserve"> و</w:t>
      </w:r>
      <w:r w:rsidRPr="004B0C1F">
        <w:rPr>
          <w:rFonts w:ascii="Arial" w:hAnsi="Arial" w:cs="Traditional Arabic"/>
          <w:sz w:val="36"/>
          <w:szCs w:val="36"/>
          <w:rtl/>
          <w:lang w:bidi="ar-JO"/>
        </w:rPr>
        <w:t xml:space="preserve">عساكر التتار فيهم زندقة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ومنهم من يعتقد الألوهية في جنكيز</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كما قال شيخ الإسلام ابن تيمية</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كما سوف يأتي قريبا</w:t>
      </w:r>
      <w:r w:rsidR="002D3165">
        <w:rPr>
          <w:rFonts w:ascii="Arial" w:hAnsi="Arial" w:cs="Traditional Arabic" w:hint="cs"/>
          <w:sz w:val="36"/>
          <w:szCs w:val="36"/>
          <w:rtl/>
          <w:lang w:bidi="ar-JO"/>
        </w:rPr>
        <w:t xml:space="preserve"> - </w:t>
      </w:r>
      <w:r w:rsidRPr="004B0C1F">
        <w:rPr>
          <w:rFonts w:ascii="Arial" w:hAnsi="Arial" w:cs="Traditional Arabic"/>
          <w:sz w:val="36"/>
          <w:szCs w:val="36"/>
          <w:rtl/>
          <w:lang w:bidi="ar-JO"/>
        </w:rPr>
        <w:t>.</w:t>
      </w:r>
    </w:p>
    <w:p w:rsidR="00C0661C" w:rsidRPr="004B0C1F" w:rsidRDefault="00C0661C" w:rsidP="002D3165">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lang w:bidi="ar-JO"/>
        </w:rPr>
        <w:t>مع ملاحظة أن المذكور أحد أبناء هذه البلاد</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وهو أعلم الناس بالخير الذي عليه عساكر التوحيد</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وصلاحهم من حيث الجملة</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w:t>
      </w:r>
      <w:r w:rsidR="002D3165">
        <w:rPr>
          <w:rFonts w:ascii="Arial" w:hAnsi="Arial" w:cs="Traditional Arabic" w:hint="cs"/>
          <w:sz w:val="36"/>
          <w:szCs w:val="36"/>
          <w:rtl/>
          <w:lang w:bidi="ar-JO"/>
        </w:rPr>
        <w:t xml:space="preserve">أنهم </w:t>
      </w:r>
      <w:r w:rsidRPr="004B0C1F">
        <w:rPr>
          <w:rFonts w:ascii="Arial" w:hAnsi="Arial" w:cs="Traditional Arabic"/>
          <w:sz w:val="36"/>
          <w:szCs w:val="36"/>
          <w:rtl/>
          <w:lang w:bidi="ar-JO"/>
        </w:rPr>
        <w:t>أصلح  العساكر في العالم الإسلامي</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عقيدة </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ومع ذلك يقول فيهم الغالي</w:t>
      </w:r>
      <w:r w:rsidR="002D3165">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w:t>
      </w:r>
      <w:r w:rsidRPr="004B0C1F">
        <w:rPr>
          <w:rFonts w:ascii="Arial" w:hAnsi="Arial" w:cs="Traditional Arabic" w:hint="cs"/>
          <w:sz w:val="36"/>
          <w:szCs w:val="36"/>
          <w:rtl/>
          <w:lang w:bidi="ar-JO"/>
        </w:rPr>
        <w:t>إ</w:t>
      </w:r>
      <w:r w:rsidRPr="004B0C1F">
        <w:rPr>
          <w:rFonts w:ascii="Arial" w:hAnsi="Arial" w:cs="Traditional Arabic"/>
          <w:sz w:val="36"/>
          <w:szCs w:val="36"/>
          <w:rtl/>
          <w:lang w:bidi="ar-JO"/>
        </w:rPr>
        <w:t>ن عساكر التتار خير منهم</w:t>
      </w:r>
      <w:r w:rsidR="002D3165">
        <w:rPr>
          <w:rFonts w:ascii="Arial" w:hAnsi="Arial" w:cs="Traditional Arabic" w:hint="cs"/>
          <w:sz w:val="36"/>
          <w:szCs w:val="36"/>
          <w:rtl/>
          <w:lang w:bidi="ar-JO"/>
        </w:rPr>
        <w:t xml:space="preserve"> " </w:t>
      </w:r>
      <w:r w:rsidRPr="004B0C1F">
        <w:rPr>
          <w:rFonts w:ascii="Arial" w:hAnsi="Arial" w:cs="Traditional Arabic"/>
          <w:sz w:val="36"/>
          <w:szCs w:val="36"/>
          <w:rtl/>
          <w:lang w:bidi="ar-JO"/>
        </w:rPr>
        <w:t xml:space="preserve">. </w:t>
      </w:r>
    </w:p>
    <w:p w:rsidR="00C0661C" w:rsidRPr="004B0C1F" w:rsidRDefault="000A078B" w:rsidP="0050550F">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قال أبو بصير</w:t>
      </w:r>
      <w:r w:rsidR="002D3165">
        <w:rPr>
          <w:rFonts w:ascii="Arial" w:hAnsi="Arial" w:cs="Traditional Arabic" w:hint="cs"/>
          <w:sz w:val="36"/>
          <w:szCs w:val="36"/>
          <w:rtl/>
        </w:rPr>
        <w:t xml:space="preserve"> </w:t>
      </w:r>
      <w:r>
        <w:rPr>
          <w:rFonts w:ascii="Arial" w:hAnsi="Arial" w:cs="Traditional Arabic"/>
          <w:sz w:val="36"/>
          <w:szCs w:val="36"/>
          <w:rtl/>
        </w:rPr>
        <w:t>:</w:t>
      </w:r>
      <w:r w:rsidR="002D3165">
        <w:rPr>
          <w:rFonts w:ascii="Arial" w:hAnsi="Arial" w:cs="Traditional Arabic" w:hint="cs"/>
          <w:sz w:val="36"/>
          <w:szCs w:val="36"/>
          <w:rtl/>
        </w:rPr>
        <w:t xml:space="preserve"> </w:t>
      </w:r>
      <w:r w:rsidR="00C0661C" w:rsidRPr="004B0C1F">
        <w:rPr>
          <w:rFonts w:ascii="Arial" w:hAnsi="Arial" w:cs="Traditional Arabic"/>
          <w:sz w:val="36"/>
          <w:szCs w:val="36"/>
          <w:rtl/>
        </w:rPr>
        <w:t>"من يتأمل حال الجيوش العربية المعاصرة</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 يجد أنها لا يخرج وصفها عن وصف جند وجيش التتار</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w:t>
      </w:r>
      <w:r w:rsidR="00C0661C" w:rsidRPr="0050550F">
        <w:rPr>
          <w:rFonts w:ascii="Arial" w:hAnsi="Arial" w:cs="Traditional Arabic"/>
          <w:sz w:val="36"/>
          <w:szCs w:val="36"/>
          <w:vertAlign w:val="superscript"/>
          <w:rtl/>
        </w:rPr>
        <w:t>(</w:t>
      </w:r>
      <w:r w:rsidR="0050550F">
        <w:rPr>
          <w:rStyle w:val="a4"/>
          <w:rFonts w:ascii="Arial" w:hAnsi="Arial"/>
          <w:sz w:val="36"/>
          <w:szCs w:val="36"/>
          <w:rtl/>
        </w:rPr>
        <w:footnoteReference w:id="269"/>
      </w:r>
      <w:r w:rsidR="00C0661C" w:rsidRPr="0050550F">
        <w:rPr>
          <w:rFonts w:ascii="Arial" w:hAnsi="Arial" w:cs="Traditional Arabic"/>
          <w:sz w:val="36"/>
          <w:szCs w:val="36"/>
          <w:vertAlign w:val="superscript"/>
          <w:rtl/>
        </w:rPr>
        <w:t>)</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C0661C" w:rsidP="0050550F">
      <w:pPr>
        <w:spacing w:after="0" w:line="240" w:lineRule="auto"/>
        <w:jc w:val="both"/>
        <w:rPr>
          <w:rFonts w:ascii="Arial" w:hAnsi="Arial" w:cs="Traditional Arabic"/>
          <w:sz w:val="36"/>
          <w:szCs w:val="36"/>
          <w:rtl/>
        </w:rPr>
      </w:pPr>
      <w:r w:rsidRPr="004B0C1F">
        <w:rPr>
          <w:rFonts w:ascii="Arial" w:hAnsi="Arial" w:cs="Traditional Arabic"/>
          <w:sz w:val="36"/>
          <w:szCs w:val="36"/>
          <w:rtl/>
        </w:rPr>
        <w:lastRenderedPageBreak/>
        <w:t>وقال سيد فضل</w:t>
      </w:r>
      <w:r w:rsidR="0050550F">
        <w:rPr>
          <w:rFonts w:ascii="Arial" w:hAnsi="Arial" w:cs="Traditional Arabic" w:hint="cs"/>
          <w:sz w:val="36"/>
          <w:szCs w:val="36"/>
          <w:rtl/>
        </w:rPr>
        <w:t xml:space="preserve"> </w:t>
      </w:r>
      <w:r w:rsidRPr="004B0C1F">
        <w:rPr>
          <w:rFonts w:ascii="Arial" w:hAnsi="Arial" w:cs="Traditional Arabic"/>
          <w:sz w:val="36"/>
          <w:szCs w:val="36"/>
          <w:rtl/>
        </w:rPr>
        <w:t>:</w:t>
      </w:r>
      <w:r w:rsidR="0050550F">
        <w:rPr>
          <w:rFonts w:ascii="Arial" w:hAnsi="Arial" w:cs="Traditional Arabic" w:hint="cs"/>
          <w:sz w:val="36"/>
          <w:szCs w:val="36"/>
          <w:rtl/>
        </w:rPr>
        <w:t xml:space="preserve"> </w:t>
      </w:r>
      <w:r w:rsidRPr="004B0C1F">
        <w:rPr>
          <w:rFonts w:ascii="Arial" w:hAnsi="Arial" w:cs="Traditional Arabic"/>
          <w:sz w:val="36"/>
          <w:szCs w:val="36"/>
          <w:rtl/>
        </w:rPr>
        <w:t>"</w:t>
      </w:r>
      <w:r w:rsidR="0050550F">
        <w:rPr>
          <w:rFonts w:ascii="Arial" w:hAnsi="Arial" w:cs="Traditional Arabic" w:hint="cs"/>
          <w:sz w:val="36"/>
          <w:szCs w:val="36"/>
          <w:rtl/>
        </w:rPr>
        <w:t xml:space="preserve"> </w:t>
      </w:r>
      <w:r w:rsidRPr="0050550F">
        <w:rPr>
          <w:rFonts w:ascii="Arial" w:hAnsi="Arial" w:cs="Traditional Arabic"/>
          <w:b/>
          <w:bCs/>
          <w:sz w:val="36"/>
          <w:szCs w:val="36"/>
          <w:rtl/>
        </w:rPr>
        <w:t xml:space="preserve">والحق أن حكام اليوم </w:t>
      </w:r>
      <w:r w:rsidR="0050550F" w:rsidRPr="0050550F">
        <w:rPr>
          <w:rFonts w:ascii="Arial" w:hAnsi="Arial" w:cs="Traditional Arabic" w:hint="cs"/>
          <w:b/>
          <w:bCs/>
          <w:sz w:val="36"/>
          <w:szCs w:val="36"/>
          <w:rtl/>
        </w:rPr>
        <w:t xml:space="preserve">: </w:t>
      </w:r>
      <w:r w:rsidRPr="0050550F">
        <w:rPr>
          <w:rFonts w:ascii="Arial" w:hAnsi="Arial" w:cs="Traditional Arabic"/>
          <w:b/>
          <w:bCs/>
          <w:sz w:val="36"/>
          <w:szCs w:val="36"/>
          <w:rtl/>
        </w:rPr>
        <w:t>أشدُّ كفراً وضلالاً من التتار</w:t>
      </w:r>
      <w:r w:rsidR="0050550F" w:rsidRPr="0050550F">
        <w:rPr>
          <w:rFonts w:ascii="Arial" w:hAnsi="Arial" w:cs="Traditional Arabic" w:hint="cs"/>
          <w:b/>
          <w:bCs/>
          <w:sz w:val="36"/>
          <w:szCs w:val="36"/>
          <w:rtl/>
        </w:rPr>
        <w:t xml:space="preserve"> </w:t>
      </w:r>
      <w:r w:rsidRPr="004B0C1F">
        <w:rPr>
          <w:rFonts w:ascii="Arial" w:hAnsi="Arial" w:cs="Traditional Arabic"/>
          <w:sz w:val="36"/>
          <w:szCs w:val="36"/>
          <w:rtl/>
        </w:rPr>
        <w:t>"</w:t>
      </w:r>
      <w:r w:rsidRPr="0050550F">
        <w:rPr>
          <w:rFonts w:ascii="Arial" w:hAnsi="Arial" w:cs="Traditional Arabic"/>
          <w:sz w:val="36"/>
          <w:szCs w:val="36"/>
          <w:vertAlign w:val="superscript"/>
          <w:rtl/>
        </w:rPr>
        <w:t>(</w:t>
      </w:r>
      <w:r w:rsidR="0050550F">
        <w:rPr>
          <w:rStyle w:val="a4"/>
          <w:rFonts w:ascii="Arial" w:hAnsi="Arial"/>
          <w:sz w:val="36"/>
          <w:szCs w:val="36"/>
          <w:rtl/>
        </w:rPr>
        <w:footnoteReference w:id="270"/>
      </w:r>
      <w:r w:rsidRPr="0050550F">
        <w:rPr>
          <w:rFonts w:ascii="Arial" w:hAnsi="Arial" w:cs="Traditional Arabic"/>
          <w:sz w:val="36"/>
          <w:szCs w:val="36"/>
          <w:vertAlign w:val="superscript"/>
          <w:rtl/>
        </w:rPr>
        <w:t>)</w:t>
      </w:r>
      <w:r w:rsidR="0050550F">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50550F">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التوحش الخارجي في أكباد هؤلاء الخوارج</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جعلهم لا يكفرون الحكام وأتباعهم فقط</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بل</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w:t>
      </w:r>
      <w:r w:rsidR="0050550F">
        <w:rPr>
          <w:rFonts w:ascii="Arial" w:hAnsi="Arial" w:cs="Traditional Arabic" w:hint="cs"/>
          <w:sz w:val="36"/>
          <w:szCs w:val="36"/>
          <w:rtl/>
        </w:rPr>
        <w:t>"</w:t>
      </w:r>
      <w:r w:rsidRPr="004B0C1F">
        <w:rPr>
          <w:rFonts w:ascii="Arial" w:hAnsi="Arial" w:cs="Traditional Arabic"/>
          <w:sz w:val="36"/>
          <w:szCs w:val="36"/>
          <w:rtl/>
        </w:rPr>
        <w:t xml:space="preserve"> أشد كفر</w:t>
      </w:r>
      <w:r w:rsidR="0050550F">
        <w:rPr>
          <w:rFonts w:ascii="Arial" w:hAnsi="Arial" w:cs="Traditional Arabic" w:hint="cs"/>
          <w:sz w:val="36"/>
          <w:szCs w:val="36"/>
          <w:rtl/>
        </w:rPr>
        <w:t>ً</w:t>
      </w:r>
      <w:r w:rsidRPr="004B0C1F">
        <w:rPr>
          <w:rFonts w:ascii="Arial" w:hAnsi="Arial" w:cs="Traditional Arabic"/>
          <w:sz w:val="36"/>
          <w:szCs w:val="36"/>
          <w:rtl/>
        </w:rPr>
        <w:t>ا وضلالا</w:t>
      </w:r>
      <w:r w:rsidR="0050550F">
        <w:rPr>
          <w:rFonts w:ascii="Arial" w:hAnsi="Arial" w:cs="Traditional Arabic" w:hint="cs"/>
          <w:sz w:val="36"/>
          <w:szCs w:val="36"/>
          <w:rtl/>
        </w:rPr>
        <w:t>ً</w:t>
      </w:r>
      <w:r w:rsidRPr="004B0C1F">
        <w:rPr>
          <w:rFonts w:ascii="Arial" w:hAnsi="Arial" w:cs="Traditional Arabic"/>
          <w:sz w:val="36"/>
          <w:szCs w:val="36"/>
          <w:rtl/>
        </w:rPr>
        <w:t xml:space="preserve"> من التتار</w:t>
      </w:r>
      <w:r w:rsidR="0050550F">
        <w:rPr>
          <w:rFonts w:ascii="Arial" w:hAnsi="Arial" w:cs="Traditional Arabic" w:hint="cs"/>
          <w:sz w:val="36"/>
          <w:szCs w:val="36"/>
          <w:rtl/>
        </w:rPr>
        <w:t xml:space="preserve"> " </w:t>
      </w:r>
      <w:r w:rsidRPr="004B0C1F">
        <w:rPr>
          <w:rFonts w:ascii="Arial" w:hAnsi="Arial" w:cs="Traditional Arabic"/>
          <w:sz w:val="36"/>
          <w:szCs w:val="36"/>
          <w:rtl/>
        </w:rPr>
        <w:t>،</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وم</w:t>
      </w:r>
      <w:r w:rsidR="0050550F">
        <w:rPr>
          <w:rFonts w:ascii="Arial" w:hAnsi="Arial" w:cs="Traditional Arabic" w:hint="cs"/>
          <w:sz w:val="36"/>
          <w:szCs w:val="36"/>
          <w:rtl/>
        </w:rPr>
        <w:t>ُ</w:t>
      </w:r>
      <w:r w:rsidRPr="004B0C1F">
        <w:rPr>
          <w:rFonts w:ascii="Arial" w:hAnsi="Arial" w:cs="Traditional Arabic"/>
          <w:sz w:val="36"/>
          <w:szCs w:val="36"/>
          <w:rtl/>
        </w:rPr>
        <w:t>سيلمة وأتباعه خير من الحكام وأتباعهم</w:t>
      </w:r>
      <w:r w:rsidR="0050550F">
        <w:rPr>
          <w:rFonts w:ascii="Arial" w:hAnsi="Arial" w:cs="Traditional Arabic" w:hint="cs"/>
          <w:sz w:val="36"/>
          <w:szCs w:val="36"/>
          <w:rtl/>
        </w:rPr>
        <w:t xml:space="preserve"> " </w:t>
      </w:r>
      <w:r w:rsidRPr="004B0C1F">
        <w:rPr>
          <w:rFonts w:ascii="Arial" w:hAnsi="Arial" w:cs="Traditional Arabic"/>
          <w:sz w:val="36"/>
          <w:szCs w:val="36"/>
          <w:rtl/>
        </w:rPr>
        <w:t xml:space="preserve">.  </w:t>
      </w:r>
    </w:p>
    <w:p w:rsidR="00C0661C"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إن من أعظم الجور أن يساوي بين حكام المسلمين</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وحكام التتار</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الذين هم أقرب للفرق الباطنية</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ومنهم </w:t>
      </w:r>
      <w:r w:rsidRPr="004B0C1F">
        <w:rPr>
          <w:rFonts w:ascii="Arial" w:hAnsi="Arial" w:cs="Traditional Arabic" w:hint="cs"/>
          <w:sz w:val="36"/>
          <w:szCs w:val="36"/>
          <w:rtl/>
        </w:rPr>
        <w:t xml:space="preserve">من </w:t>
      </w:r>
      <w:r w:rsidRPr="004B0C1F">
        <w:rPr>
          <w:rFonts w:ascii="Arial" w:hAnsi="Arial" w:cs="Traditional Arabic"/>
          <w:sz w:val="36"/>
          <w:szCs w:val="36"/>
          <w:rtl/>
        </w:rPr>
        <w:t>لم يدخل الإسلام أصلا</w:t>
      </w:r>
      <w:r w:rsidR="0050550F">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7656B0">
      <w:p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هذا العفن الحروري </w:t>
      </w:r>
      <w:r w:rsidR="0050550F">
        <w:rPr>
          <w:rFonts w:ascii="Arial" w:hAnsi="Arial" w:cs="Traditional Arabic"/>
          <w:sz w:val="36"/>
          <w:szCs w:val="36"/>
          <w:rtl/>
        </w:rPr>
        <w:t>–</w:t>
      </w:r>
      <w:r w:rsidR="0050550F">
        <w:rPr>
          <w:rFonts w:ascii="Arial" w:hAnsi="Arial" w:cs="Traditional Arabic" w:hint="cs"/>
          <w:sz w:val="36"/>
          <w:szCs w:val="36"/>
          <w:rtl/>
        </w:rPr>
        <w:t xml:space="preserve"> </w:t>
      </w:r>
      <w:r w:rsidRPr="004B0C1F">
        <w:rPr>
          <w:rFonts w:ascii="Arial" w:hAnsi="Arial" w:cs="Traditional Arabic"/>
          <w:sz w:val="36"/>
          <w:szCs w:val="36"/>
          <w:rtl/>
        </w:rPr>
        <w:t>وأمثاله</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كان يقرر للشباب هناك في أفغانستان </w:t>
      </w:r>
      <w:r w:rsidR="0050550F">
        <w:rPr>
          <w:rFonts w:ascii="Arial" w:hAnsi="Arial" w:cs="Traditional Arabic" w:hint="cs"/>
          <w:sz w:val="36"/>
          <w:szCs w:val="36"/>
          <w:rtl/>
        </w:rPr>
        <w:t xml:space="preserve">، </w:t>
      </w:r>
      <w:r w:rsidRPr="004B0C1F">
        <w:rPr>
          <w:rFonts w:ascii="Arial" w:hAnsi="Arial" w:cs="Traditional Arabic"/>
          <w:sz w:val="36"/>
          <w:szCs w:val="36"/>
          <w:rtl/>
        </w:rPr>
        <w:t>وهو الذي</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دفع شباب الأمة لاعتقاد راسخ أنهم يقاتلون طوائف أشد من التتار كفرا</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وأسوأ من</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أتباع م</w:t>
      </w:r>
      <w:r w:rsidR="0050550F">
        <w:rPr>
          <w:rFonts w:ascii="Arial" w:hAnsi="Arial" w:cs="Traditional Arabic" w:hint="cs"/>
          <w:sz w:val="36"/>
          <w:szCs w:val="36"/>
          <w:rtl/>
        </w:rPr>
        <w:t>ُ</w:t>
      </w:r>
      <w:r w:rsidRPr="004B0C1F">
        <w:rPr>
          <w:rFonts w:ascii="Arial" w:hAnsi="Arial" w:cs="Traditional Arabic"/>
          <w:sz w:val="36"/>
          <w:szCs w:val="36"/>
          <w:rtl/>
        </w:rPr>
        <w:t>سيلمة</w:t>
      </w:r>
      <w:r w:rsidR="0050550F">
        <w:rPr>
          <w:rFonts w:ascii="Arial" w:hAnsi="Arial" w:cs="Traditional Arabic" w:hint="cs"/>
          <w:sz w:val="36"/>
          <w:szCs w:val="36"/>
          <w:rtl/>
        </w:rPr>
        <w:t xml:space="preserve"> </w:t>
      </w:r>
      <w:r w:rsidRPr="004B0C1F">
        <w:rPr>
          <w:rFonts w:ascii="Arial" w:hAnsi="Arial" w:cs="Traditional Arabic"/>
          <w:sz w:val="36"/>
          <w:szCs w:val="36"/>
          <w:rtl/>
        </w:rPr>
        <w:t>.</w:t>
      </w:r>
    </w:p>
    <w:p w:rsidR="00D76790" w:rsidRPr="0050550F" w:rsidRDefault="00D76790" w:rsidP="007656B0">
      <w:pPr>
        <w:spacing w:after="0" w:line="240" w:lineRule="auto"/>
        <w:ind w:left="-7"/>
        <w:jc w:val="both"/>
        <w:rPr>
          <w:rFonts w:ascii="Arial" w:hAnsi="Arial" w:cs="Traditional Arabic"/>
          <w:sz w:val="24"/>
          <w:szCs w:val="24"/>
          <w:rtl/>
        </w:rPr>
      </w:pPr>
    </w:p>
    <w:p w:rsidR="00C0661C" w:rsidRDefault="00C0661C" w:rsidP="009C14C1">
      <w:pPr>
        <w:pStyle w:val="10"/>
        <w:numPr>
          <w:ilvl w:val="0"/>
          <w:numId w:val="26"/>
        </w:numPr>
        <w:spacing w:after="0" w:line="240" w:lineRule="auto"/>
        <w:jc w:val="both"/>
        <w:rPr>
          <w:rFonts w:ascii="Arial" w:hAnsi="Arial" w:cs="Traditional Arabic"/>
          <w:sz w:val="36"/>
          <w:szCs w:val="36"/>
          <w:rtl/>
        </w:rPr>
      </w:pPr>
      <w:r w:rsidRPr="004B0C1F">
        <w:rPr>
          <w:rFonts w:ascii="Arial" w:hAnsi="Arial" w:cs="Traditional Arabic"/>
          <w:sz w:val="36"/>
          <w:szCs w:val="36"/>
          <w:rtl/>
        </w:rPr>
        <w:t>من سمات هذه المرحلة</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استخدام المصطلحات والألفاظ الشرعية </w:t>
      </w:r>
      <w:r w:rsidR="0050550F">
        <w:rPr>
          <w:rFonts w:ascii="Arial" w:hAnsi="Arial" w:cs="Traditional Arabic" w:hint="cs"/>
          <w:sz w:val="36"/>
          <w:szCs w:val="36"/>
          <w:rtl/>
        </w:rPr>
        <w:t xml:space="preserve">؛ </w:t>
      </w:r>
      <w:r w:rsidRPr="004B0C1F">
        <w:rPr>
          <w:rFonts w:ascii="Arial" w:hAnsi="Arial" w:cs="Traditional Arabic"/>
          <w:sz w:val="36"/>
          <w:szCs w:val="36"/>
          <w:rtl/>
        </w:rPr>
        <w:t>التي تميل إليها النفوس</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ومن ثمة</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توظيف تلك الألفاظ بما يخدم المنهج الحروري </w:t>
      </w:r>
      <w:r w:rsidR="0050550F">
        <w:rPr>
          <w:rFonts w:ascii="Arial" w:hAnsi="Arial" w:cs="Traditional Arabic" w:hint="cs"/>
          <w:sz w:val="36"/>
          <w:szCs w:val="36"/>
          <w:rtl/>
        </w:rPr>
        <w:t xml:space="preserve">، </w:t>
      </w:r>
      <w:r w:rsidRPr="004B0C1F">
        <w:rPr>
          <w:rFonts w:ascii="Arial" w:hAnsi="Arial" w:cs="Traditional Arabic"/>
          <w:sz w:val="36"/>
          <w:szCs w:val="36"/>
          <w:rtl/>
        </w:rPr>
        <w:t>كالجهاد هو حق</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لكن توظيفه في قالب مقاتلة أهل الإسلام </w:t>
      </w:r>
      <w:r w:rsidR="0050550F">
        <w:rPr>
          <w:rFonts w:ascii="Arial" w:hAnsi="Arial" w:cs="Traditional Arabic" w:hint="cs"/>
          <w:sz w:val="36"/>
          <w:szCs w:val="36"/>
          <w:rtl/>
        </w:rPr>
        <w:t xml:space="preserve">؛ </w:t>
      </w:r>
      <w:r w:rsidRPr="004B0C1F">
        <w:rPr>
          <w:rFonts w:ascii="Arial" w:hAnsi="Arial" w:cs="Traditional Arabic"/>
          <w:sz w:val="36"/>
          <w:szCs w:val="36"/>
          <w:rtl/>
        </w:rPr>
        <w:t>فتلك المصيبة</w:t>
      </w:r>
      <w:r w:rsidR="0050550F">
        <w:rPr>
          <w:rFonts w:ascii="Arial" w:hAnsi="Arial" w:cs="Traditional Arabic" w:hint="cs"/>
          <w:sz w:val="36"/>
          <w:szCs w:val="36"/>
          <w:rtl/>
        </w:rPr>
        <w:t xml:space="preserve"> </w:t>
      </w:r>
      <w:r w:rsidRPr="004B0C1F">
        <w:rPr>
          <w:rFonts w:ascii="Arial" w:hAnsi="Arial" w:cs="Traditional Arabic"/>
          <w:sz w:val="36"/>
          <w:szCs w:val="36"/>
          <w:rtl/>
        </w:rPr>
        <w:t>،</w:t>
      </w:r>
      <w:r w:rsidR="0050550F">
        <w:rPr>
          <w:rFonts w:ascii="Arial" w:hAnsi="Arial" w:cs="Traditional Arabic" w:hint="cs"/>
          <w:sz w:val="36"/>
          <w:szCs w:val="36"/>
          <w:rtl/>
        </w:rPr>
        <w:t xml:space="preserve"> </w:t>
      </w:r>
      <w:r w:rsidRPr="004B0C1F">
        <w:rPr>
          <w:rFonts w:ascii="Arial" w:hAnsi="Arial" w:cs="Traditional Arabic"/>
          <w:sz w:val="36"/>
          <w:szCs w:val="36"/>
          <w:rtl/>
        </w:rPr>
        <w:t>والجهاد الذي يكون داخل ديار الإسلام</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ويكتوي بناره أهل القبلة</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هو جهاد في سبيل الشيطان</w:t>
      </w:r>
      <w:r w:rsidR="0050550F">
        <w:rPr>
          <w:rFonts w:ascii="Arial" w:hAnsi="Arial" w:cs="Traditional Arabic" w:hint="cs"/>
          <w:sz w:val="36"/>
          <w:szCs w:val="36"/>
          <w:rtl/>
        </w:rPr>
        <w:t xml:space="preserve"> </w:t>
      </w:r>
      <w:r w:rsidRPr="004B0C1F">
        <w:rPr>
          <w:rFonts w:ascii="Arial" w:hAnsi="Arial" w:cs="Traditional Arabic"/>
          <w:sz w:val="36"/>
          <w:szCs w:val="36"/>
          <w:rtl/>
        </w:rPr>
        <w:t>.</w:t>
      </w:r>
    </w:p>
    <w:p w:rsidR="0050550F" w:rsidRDefault="000A078B" w:rsidP="0050550F">
      <w:pPr>
        <w:pStyle w:val="10"/>
        <w:spacing w:after="0" w:line="240" w:lineRule="auto"/>
        <w:ind w:left="-7" w:firstLine="0"/>
        <w:jc w:val="both"/>
        <w:rPr>
          <w:rFonts w:ascii="Arial" w:hAnsi="Arial" w:cs="Traditional Arabic"/>
          <w:sz w:val="36"/>
          <w:szCs w:val="36"/>
          <w:rtl/>
        </w:rPr>
      </w:pPr>
      <w:r>
        <w:rPr>
          <w:rFonts w:ascii="Arial" w:hAnsi="Arial" w:cs="Traditional Arabic"/>
          <w:sz w:val="36"/>
          <w:szCs w:val="36"/>
          <w:rtl/>
        </w:rPr>
        <w:lastRenderedPageBreak/>
        <w:t>قال شيخ الإسلام</w:t>
      </w:r>
      <w:r w:rsidR="00371EDA">
        <w:rPr>
          <w:rFonts w:ascii="Arial" w:hAnsi="Arial" w:cs="Traditional Arabic" w:hint="cs"/>
          <w:sz w:val="36"/>
          <w:szCs w:val="36"/>
          <w:rtl/>
        </w:rPr>
        <w:t xml:space="preserve"> </w:t>
      </w:r>
      <w:r w:rsidR="00371EDA">
        <w:rPr>
          <w:rFonts w:ascii="Arial" w:hAnsi="Arial" w:cs="Traditional Arabic"/>
          <w:sz w:val="36"/>
          <w:szCs w:val="36"/>
          <w:rtl/>
        </w:rPr>
        <w:t>–</w:t>
      </w:r>
      <w:r w:rsidR="00371EDA">
        <w:rPr>
          <w:rFonts w:ascii="Arial" w:hAnsi="Arial" w:cs="Traditional Arabic" w:hint="cs"/>
          <w:sz w:val="36"/>
          <w:szCs w:val="36"/>
          <w:rtl/>
        </w:rPr>
        <w:t xml:space="preserve"> رحمه الله -</w:t>
      </w:r>
      <w:r w:rsidR="0050550F">
        <w:rPr>
          <w:rFonts w:ascii="Arial" w:hAnsi="Arial" w:cs="Traditional Arabic" w:hint="cs"/>
          <w:sz w:val="36"/>
          <w:szCs w:val="36"/>
          <w:rtl/>
        </w:rPr>
        <w:t xml:space="preserve"> </w:t>
      </w:r>
      <w:r>
        <w:rPr>
          <w:rFonts w:ascii="Arial" w:hAnsi="Arial" w:cs="Traditional Arabic"/>
          <w:sz w:val="36"/>
          <w:szCs w:val="36"/>
          <w:rtl/>
        </w:rPr>
        <w:t>:</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لا ريب أن الجهاد</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 xml:space="preserve"> والقيام على من خالف الرسل</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 xml:space="preserve"> من أفضل الأعمال التي أمرنا الله أن نتقرب بها إليه</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 لكن يجب أن يعرف الجهاد الشرعي</w:t>
      </w:r>
      <w:r w:rsidR="0050550F">
        <w:rPr>
          <w:rFonts w:ascii="Arial" w:hAnsi="Arial" w:cs="Traditional Arabic" w:hint="cs"/>
          <w:sz w:val="36"/>
          <w:szCs w:val="36"/>
          <w:rtl/>
        </w:rPr>
        <w:t xml:space="preserve"> ؛</w:t>
      </w:r>
      <w:r w:rsidR="0050550F">
        <w:rPr>
          <w:rFonts w:ascii="Arial" w:hAnsi="Arial" w:cs="Traditional Arabic"/>
          <w:sz w:val="36"/>
          <w:szCs w:val="36"/>
          <w:rtl/>
        </w:rPr>
        <w:t xml:space="preserve"> الذي أمر الله به ورسو</w:t>
      </w:r>
      <w:r w:rsidR="0050550F">
        <w:rPr>
          <w:rFonts w:ascii="Arial" w:hAnsi="Arial" w:cs="Traditional Arabic" w:hint="cs"/>
          <w:sz w:val="36"/>
          <w:szCs w:val="36"/>
          <w:rtl/>
        </w:rPr>
        <w:t>لُ</w:t>
      </w:r>
      <w:r w:rsidR="00C0661C" w:rsidRPr="004B0C1F">
        <w:rPr>
          <w:rFonts w:ascii="Arial" w:hAnsi="Arial" w:cs="Traditional Arabic"/>
          <w:sz w:val="36"/>
          <w:szCs w:val="36"/>
          <w:rtl/>
        </w:rPr>
        <w:t xml:space="preserve">ه </w:t>
      </w:r>
      <w:r w:rsidR="0050550F">
        <w:rPr>
          <w:rFonts w:ascii="Arial" w:hAnsi="Arial" w:cs="Traditional Arabic" w:hint="cs"/>
          <w:sz w:val="36"/>
          <w:szCs w:val="36"/>
          <w:rtl/>
        </w:rPr>
        <w:t xml:space="preserve">، </w:t>
      </w:r>
      <w:r w:rsidR="00C0661C" w:rsidRPr="004B0C1F">
        <w:rPr>
          <w:rFonts w:ascii="Arial" w:hAnsi="Arial" w:cs="Traditional Arabic"/>
          <w:sz w:val="36"/>
          <w:szCs w:val="36"/>
          <w:rtl/>
        </w:rPr>
        <w:t>من الجهاد البدعي</w:t>
      </w:r>
      <w:r w:rsidR="0050550F">
        <w:rPr>
          <w:rFonts w:ascii="Arial" w:hAnsi="Arial" w:cs="Traditional Arabic" w:hint="cs"/>
          <w:sz w:val="36"/>
          <w:szCs w:val="36"/>
          <w:rtl/>
        </w:rPr>
        <w:t xml:space="preserve"> .</w:t>
      </w:r>
    </w:p>
    <w:p w:rsidR="00D76790" w:rsidRDefault="00C0661C" w:rsidP="00EF1431">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وأهل الضلال الذين يجاهدون في طاعة الشيطان</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وهم يظنون أنهم مجاهدون في طاعة </w:t>
      </w:r>
      <w:r w:rsidR="0050550F">
        <w:rPr>
          <w:rFonts w:ascii="Arial" w:hAnsi="Arial" w:cs="Traditional Arabic" w:hint="cs"/>
          <w:sz w:val="36"/>
          <w:szCs w:val="36"/>
          <w:rtl/>
        </w:rPr>
        <w:t xml:space="preserve"> </w:t>
      </w:r>
      <w:r w:rsidRPr="004B0C1F">
        <w:rPr>
          <w:rFonts w:ascii="Arial" w:hAnsi="Arial" w:cs="Traditional Arabic"/>
          <w:sz w:val="36"/>
          <w:szCs w:val="36"/>
          <w:rtl/>
        </w:rPr>
        <w:t>الرحمن</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كالخوارج ونحوهم</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الذين يجاهدون في أهل الإسلام</w:t>
      </w:r>
      <w:r w:rsidR="0050550F">
        <w:rPr>
          <w:rFonts w:ascii="Arial" w:hAnsi="Arial" w:cs="Traditional Arabic" w:hint="cs"/>
          <w:sz w:val="36"/>
          <w:szCs w:val="36"/>
          <w:rtl/>
        </w:rPr>
        <w:t xml:space="preserve"> </w:t>
      </w:r>
      <w:r w:rsidRPr="004B0C1F">
        <w:rPr>
          <w:rFonts w:ascii="Arial" w:hAnsi="Arial" w:cs="Traditional Arabic"/>
          <w:sz w:val="36"/>
          <w:szCs w:val="36"/>
          <w:rtl/>
        </w:rPr>
        <w:t>"</w:t>
      </w:r>
      <w:r w:rsidRPr="0050550F">
        <w:rPr>
          <w:rFonts w:ascii="Arial" w:hAnsi="Arial" w:cs="Traditional Arabic"/>
          <w:sz w:val="36"/>
          <w:szCs w:val="36"/>
          <w:vertAlign w:val="superscript"/>
          <w:rtl/>
        </w:rPr>
        <w:t>(</w:t>
      </w:r>
      <w:r w:rsidR="00EF1431">
        <w:rPr>
          <w:rStyle w:val="a4"/>
          <w:rFonts w:ascii="Arial" w:hAnsi="Arial"/>
          <w:sz w:val="36"/>
          <w:szCs w:val="36"/>
          <w:rtl/>
        </w:rPr>
        <w:footnoteReference w:id="271"/>
      </w:r>
      <w:r w:rsidRPr="0050550F">
        <w:rPr>
          <w:rFonts w:ascii="Arial" w:hAnsi="Arial" w:cs="Traditional Arabic"/>
          <w:sz w:val="36"/>
          <w:szCs w:val="36"/>
          <w:vertAlign w:val="superscript"/>
          <w:rtl/>
        </w:rPr>
        <w:t>)</w:t>
      </w:r>
      <w:r w:rsidR="0050550F">
        <w:rPr>
          <w:rFonts w:ascii="Arial" w:hAnsi="Arial" w:cs="Traditional Arabic" w:hint="cs"/>
          <w:sz w:val="36"/>
          <w:szCs w:val="36"/>
          <w:rtl/>
        </w:rPr>
        <w:t xml:space="preserve"> .</w:t>
      </w:r>
    </w:p>
    <w:p w:rsidR="00C0661C" w:rsidRDefault="00C0661C" w:rsidP="0050550F">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 تأمل هذا الكلام النفيس من إمام لم يجد الزمان مثله بعده</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وكأنه يخاطب بهذه الكلمات العظيمة خوارج عصرنا</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76790" w:rsidRDefault="00C0661C" w:rsidP="0050550F">
      <w:pPr>
        <w:spacing w:after="0" w:line="240" w:lineRule="auto"/>
        <w:jc w:val="both"/>
        <w:rPr>
          <w:rFonts w:ascii="Arial" w:hAnsi="Arial" w:cs="Traditional Arabic"/>
          <w:sz w:val="36"/>
          <w:szCs w:val="36"/>
          <w:rtl/>
        </w:rPr>
      </w:pPr>
      <w:r w:rsidRPr="004B0C1F">
        <w:rPr>
          <w:rFonts w:ascii="Arial" w:hAnsi="Arial" w:cs="Traditional Arabic"/>
          <w:sz w:val="36"/>
          <w:szCs w:val="36"/>
          <w:rtl/>
        </w:rPr>
        <w:t>ومن تلك المصطلحات</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وجوب تحكيم الشريعة</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وهو حق </w:t>
      </w:r>
      <w:r w:rsidR="0050550F">
        <w:rPr>
          <w:rFonts w:ascii="Arial" w:hAnsi="Arial" w:cs="Traditional Arabic" w:hint="cs"/>
          <w:sz w:val="36"/>
          <w:szCs w:val="36"/>
          <w:rtl/>
        </w:rPr>
        <w:t>أ</w:t>
      </w:r>
      <w:r w:rsidRPr="004B0C1F">
        <w:rPr>
          <w:rFonts w:ascii="Arial" w:hAnsi="Arial" w:cs="Traditional Arabic"/>
          <w:sz w:val="36"/>
          <w:szCs w:val="36"/>
          <w:rtl/>
        </w:rPr>
        <w:t>ريد به باطل</w:t>
      </w:r>
      <w:r w:rsidR="0050550F">
        <w:rPr>
          <w:rFonts w:ascii="Arial" w:hAnsi="Arial" w:cs="Traditional Arabic" w:hint="cs"/>
          <w:sz w:val="36"/>
          <w:szCs w:val="36"/>
          <w:rtl/>
        </w:rPr>
        <w:t xml:space="preserve"> - </w:t>
      </w:r>
      <w:r w:rsidRPr="004B0C1F">
        <w:rPr>
          <w:rFonts w:ascii="Arial" w:hAnsi="Arial" w:cs="Traditional Arabic"/>
          <w:sz w:val="36"/>
          <w:szCs w:val="36"/>
          <w:rtl/>
        </w:rPr>
        <w:t xml:space="preserve"> وتوصل به إلى تكفير خلائق شتى</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من حكام ومحكومين</w:t>
      </w:r>
      <w:r w:rsidR="0050550F">
        <w:rPr>
          <w:rFonts w:ascii="Arial" w:hAnsi="Arial" w:cs="Traditional Arabic" w:hint="cs"/>
          <w:sz w:val="36"/>
          <w:szCs w:val="36"/>
          <w:rtl/>
        </w:rPr>
        <w:t xml:space="preserve"> </w:t>
      </w:r>
      <w:r w:rsidRPr="004B0C1F">
        <w:rPr>
          <w:rFonts w:ascii="Arial" w:hAnsi="Arial" w:cs="Traditional Arabic"/>
          <w:sz w:val="36"/>
          <w:szCs w:val="36"/>
          <w:rtl/>
        </w:rPr>
        <w:t>.</w:t>
      </w:r>
    </w:p>
    <w:p w:rsidR="00EF1431" w:rsidRPr="001D0BD8" w:rsidRDefault="00EF1431" w:rsidP="0050550F">
      <w:pPr>
        <w:spacing w:after="0" w:line="240" w:lineRule="auto"/>
        <w:jc w:val="both"/>
        <w:rPr>
          <w:rFonts w:ascii="Arial" w:hAnsi="Arial" w:cs="Traditional Arabic"/>
          <w:sz w:val="24"/>
          <w:szCs w:val="24"/>
          <w:rtl/>
        </w:rPr>
      </w:pPr>
    </w:p>
    <w:p w:rsidR="00C0661C" w:rsidRPr="0007568B" w:rsidRDefault="00C0661C" w:rsidP="00351233">
      <w:pPr>
        <w:pStyle w:val="10"/>
        <w:numPr>
          <w:ilvl w:val="0"/>
          <w:numId w:val="26"/>
        </w:numPr>
        <w:spacing w:after="0" w:line="240" w:lineRule="auto"/>
        <w:jc w:val="both"/>
        <w:rPr>
          <w:rFonts w:ascii="Arial" w:hAnsi="Arial" w:cs="Traditional Arabic"/>
          <w:sz w:val="36"/>
          <w:szCs w:val="36"/>
          <w:rtl/>
        </w:rPr>
      </w:pPr>
      <w:r w:rsidRPr="0007568B">
        <w:rPr>
          <w:rFonts w:ascii="Arial" w:hAnsi="Arial" w:cs="Traditional Arabic"/>
          <w:sz w:val="36"/>
          <w:szCs w:val="36"/>
          <w:rtl/>
        </w:rPr>
        <w:t xml:space="preserve">من سمات هذه المرحلة </w:t>
      </w:r>
      <w:r w:rsidR="0050550F" w:rsidRPr="0007568B">
        <w:rPr>
          <w:rFonts w:ascii="Arial" w:hAnsi="Arial" w:cs="Traditional Arabic" w:hint="cs"/>
          <w:sz w:val="36"/>
          <w:szCs w:val="36"/>
          <w:rtl/>
        </w:rPr>
        <w:t xml:space="preserve">: </w:t>
      </w:r>
      <w:r w:rsidRPr="0007568B">
        <w:rPr>
          <w:rFonts w:ascii="Arial" w:hAnsi="Arial" w:cs="Traditional Arabic"/>
          <w:sz w:val="36"/>
          <w:szCs w:val="36"/>
          <w:rtl/>
        </w:rPr>
        <w:t xml:space="preserve">ظهور التأثر بكتابات المودودي </w:t>
      </w:r>
      <w:r w:rsidR="0050550F" w:rsidRPr="0007568B">
        <w:rPr>
          <w:rFonts w:ascii="Arial" w:hAnsi="Arial" w:cs="Traditional Arabic" w:hint="cs"/>
          <w:sz w:val="36"/>
          <w:szCs w:val="36"/>
          <w:rtl/>
        </w:rPr>
        <w:t xml:space="preserve">، </w:t>
      </w:r>
      <w:r w:rsidRPr="0007568B">
        <w:rPr>
          <w:rFonts w:ascii="Arial" w:hAnsi="Arial" w:cs="Traditional Arabic"/>
          <w:sz w:val="36"/>
          <w:szCs w:val="36"/>
          <w:rtl/>
        </w:rPr>
        <w:t>وسيد قطب</w:t>
      </w:r>
      <w:r w:rsidR="0050550F" w:rsidRPr="0007568B">
        <w:rPr>
          <w:rFonts w:ascii="Arial" w:hAnsi="Arial" w:cs="Traditional Arabic" w:hint="cs"/>
          <w:sz w:val="36"/>
          <w:szCs w:val="36"/>
          <w:rtl/>
        </w:rPr>
        <w:t xml:space="preserve"> .</w:t>
      </w:r>
      <w:r w:rsidRPr="0007568B">
        <w:rPr>
          <w:rFonts w:ascii="Arial" w:hAnsi="Arial" w:cs="Traditional Arabic"/>
          <w:sz w:val="36"/>
          <w:szCs w:val="36"/>
          <w:rtl/>
        </w:rPr>
        <w:t xml:space="preserve"> يقول الزرقاوي: "وها هم حكام البلاد يحكّمون الجاهلية من جديد، في الدماء والفروج والأموال،</w:t>
      </w:r>
      <w:r w:rsidRPr="0007568B">
        <w:rPr>
          <w:rFonts w:ascii="Arial" w:hAnsi="Arial" w:cs="Traditional Arabic"/>
          <w:sz w:val="32"/>
          <w:szCs w:val="32"/>
          <w:rtl/>
        </w:rPr>
        <w:t xml:space="preserve"> </w:t>
      </w:r>
      <w:r w:rsidRPr="0007568B">
        <w:rPr>
          <w:rFonts w:ascii="Arial" w:hAnsi="Arial" w:cs="Traditional Arabic"/>
          <w:sz w:val="36"/>
          <w:szCs w:val="36"/>
          <w:rtl/>
        </w:rPr>
        <w:t>الجاهلية</w:t>
      </w:r>
      <w:r w:rsidRPr="0007568B">
        <w:rPr>
          <w:rFonts w:ascii="Arial" w:hAnsi="Arial" w:cs="Traditional Arabic"/>
          <w:sz w:val="32"/>
          <w:szCs w:val="32"/>
          <w:rtl/>
        </w:rPr>
        <w:t xml:space="preserve"> </w:t>
      </w:r>
      <w:r w:rsidRPr="0007568B">
        <w:rPr>
          <w:rFonts w:ascii="Arial" w:hAnsi="Arial" w:cs="Traditional Arabic"/>
          <w:sz w:val="36"/>
          <w:szCs w:val="36"/>
          <w:rtl/>
        </w:rPr>
        <w:t>بأبشع</w:t>
      </w:r>
      <w:r w:rsidRPr="0007568B">
        <w:rPr>
          <w:rFonts w:ascii="Arial" w:hAnsi="Arial" w:cs="Traditional Arabic"/>
          <w:sz w:val="32"/>
          <w:szCs w:val="32"/>
          <w:rtl/>
        </w:rPr>
        <w:t xml:space="preserve"> </w:t>
      </w:r>
      <w:r w:rsidRPr="0007568B">
        <w:rPr>
          <w:rFonts w:ascii="Arial" w:hAnsi="Arial" w:cs="Traditional Arabic"/>
          <w:sz w:val="36"/>
          <w:szCs w:val="36"/>
          <w:rtl/>
        </w:rPr>
        <w:t>الصور</w:t>
      </w:r>
      <w:r w:rsidRPr="0007568B">
        <w:rPr>
          <w:rFonts w:ascii="Arial" w:hAnsi="Arial" w:cs="Traditional Arabic"/>
          <w:sz w:val="32"/>
          <w:szCs w:val="32"/>
          <w:rtl/>
        </w:rPr>
        <w:t xml:space="preserve"> </w:t>
      </w:r>
      <w:r w:rsidRPr="0007568B">
        <w:rPr>
          <w:rFonts w:ascii="Arial" w:hAnsi="Arial" w:cs="Traditional Arabic"/>
          <w:sz w:val="36"/>
          <w:szCs w:val="36"/>
          <w:rtl/>
        </w:rPr>
        <w:t>وأنتنها،</w:t>
      </w:r>
      <w:r w:rsidRPr="0007568B">
        <w:rPr>
          <w:rFonts w:ascii="Arial" w:hAnsi="Arial" w:cs="Traditional Arabic"/>
          <w:sz w:val="32"/>
          <w:szCs w:val="32"/>
          <w:rtl/>
        </w:rPr>
        <w:t xml:space="preserve"> </w:t>
      </w:r>
      <w:r w:rsidRPr="0007568B">
        <w:rPr>
          <w:rFonts w:ascii="Arial" w:hAnsi="Arial" w:cs="Traditional Arabic"/>
          <w:sz w:val="36"/>
          <w:szCs w:val="36"/>
          <w:rtl/>
        </w:rPr>
        <w:t>جاهلية</w:t>
      </w:r>
      <w:r w:rsidRPr="0007568B">
        <w:rPr>
          <w:rFonts w:ascii="Arial" w:hAnsi="Arial" w:cs="Traditional Arabic"/>
          <w:sz w:val="32"/>
          <w:szCs w:val="32"/>
          <w:rtl/>
        </w:rPr>
        <w:t xml:space="preserve"> </w:t>
      </w:r>
      <w:r w:rsidRPr="0007568B">
        <w:rPr>
          <w:rFonts w:ascii="Arial" w:hAnsi="Arial" w:cs="Traditional Arabic"/>
          <w:sz w:val="36"/>
          <w:szCs w:val="36"/>
          <w:rtl/>
        </w:rPr>
        <w:t>تسو</w:t>
      </w:r>
      <w:r w:rsidR="0050550F" w:rsidRPr="0007568B">
        <w:rPr>
          <w:rFonts w:ascii="Arial" w:hAnsi="Arial" w:cs="Traditional Arabic" w:hint="cs"/>
          <w:sz w:val="36"/>
          <w:szCs w:val="36"/>
          <w:rtl/>
        </w:rPr>
        <w:t>ِّ</w:t>
      </w:r>
      <w:r w:rsidRPr="0007568B">
        <w:rPr>
          <w:rFonts w:ascii="Arial" w:hAnsi="Arial" w:cs="Traditional Arabic"/>
          <w:sz w:val="36"/>
          <w:szCs w:val="36"/>
          <w:rtl/>
        </w:rPr>
        <w:t>غ</w:t>
      </w:r>
      <w:r w:rsidR="0050550F" w:rsidRPr="0007568B">
        <w:rPr>
          <w:rFonts w:ascii="Arial" w:hAnsi="Arial" w:cs="Traditional Arabic" w:hint="cs"/>
          <w:sz w:val="36"/>
          <w:szCs w:val="36"/>
          <w:rtl/>
        </w:rPr>
        <w:t>ُ</w:t>
      </w:r>
      <w:r w:rsidRPr="0007568B">
        <w:rPr>
          <w:rFonts w:ascii="Arial" w:hAnsi="Arial" w:cs="Traditional Arabic"/>
          <w:sz w:val="32"/>
          <w:szCs w:val="32"/>
          <w:rtl/>
        </w:rPr>
        <w:t xml:space="preserve"> </w:t>
      </w:r>
      <w:r w:rsidRPr="0007568B">
        <w:rPr>
          <w:rFonts w:ascii="Arial" w:hAnsi="Arial" w:cs="Traditional Arabic"/>
          <w:sz w:val="36"/>
          <w:szCs w:val="36"/>
          <w:rtl/>
        </w:rPr>
        <w:t>لحثالة</w:t>
      </w:r>
      <w:r w:rsidRPr="0007568B">
        <w:rPr>
          <w:rFonts w:ascii="Arial" w:hAnsi="Arial" w:cs="Traditional Arabic"/>
          <w:sz w:val="32"/>
          <w:szCs w:val="32"/>
          <w:rtl/>
        </w:rPr>
        <w:t xml:space="preserve"> </w:t>
      </w:r>
      <w:r w:rsidRPr="0007568B">
        <w:rPr>
          <w:rFonts w:ascii="Arial" w:hAnsi="Arial" w:cs="Traditional Arabic"/>
          <w:sz w:val="36"/>
          <w:szCs w:val="36"/>
          <w:rtl/>
        </w:rPr>
        <w:t>من</w:t>
      </w:r>
      <w:r w:rsidRPr="0007568B">
        <w:rPr>
          <w:rFonts w:ascii="Arial" w:hAnsi="Arial" w:cs="Traditional Arabic"/>
          <w:sz w:val="32"/>
          <w:szCs w:val="32"/>
          <w:rtl/>
        </w:rPr>
        <w:t xml:space="preserve"> </w:t>
      </w:r>
      <w:r w:rsidRPr="0007568B">
        <w:rPr>
          <w:rFonts w:ascii="Arial" w:hAnsi="Arial" w:cs="Traditional Arabic"/>
          <w:sz w:val="36"/>
          <w:szCs w:val="36"/>
          <w:rtl/>
        </w:rPr>
        <w:t>البشر</w:t>
      </w:r>
      <w:r w:rsidRPr="0007568B">
        <w:rPr>
          <w:rFonts w:ascii="Arial" w:hAnsi="Arial" w:cs="Traditional Arabic"/>
          <w:sz w:val="32"/>
          <w:szCs w:val="32"/>
          <w:rtl/>
        </w:rPr>
        <w:t xml:space="preserve"> </w:t>
      </w:r>
      <w:r w:rsidRPr="0007568B">
        <w:rPr>
          <w:rFonts w:ascii="Arial" w:hAnsi="Arial" w:cs="Traditional Arabic"/>
          <w:sz w:val="36"/>
          <w:szCs w:val="36"/>
          <w:rtl/>
        </w:rPr>
        <w:t>أن</w:t>
      </w:r>
      <w:r w:rsidRPr="0007568B">
        <w:rPr>
          <w:rFonts w:ascii="Arial" w:hAnsi="Arial" w:cs="Traditional Arabic"/>
          <w:sz w:val="32"/>
          <w:szCs w:val="32"/>
          <w:rtl/>
        </w:rPr>
        <w:t xml:space="preserve"> </w:t>
      </w:r>
      <w:r w:rsidRPr="0007568B">
        <w:rPr>
          <w:rFonts w:ascii="Arial" w:hAnsi="Arial" w:cs="Traditional Arabic"/>
          <w:sz w:val="36"/>
          <w:szCs w:val="36"/>
          <w:rtl/>
        </w:rPr>
        <w:t>تستعبد</w:t>
      </w:r>
      <w:r w:rsidRPr="0007568B">
        <w:rPr>
          <w:rFonts w:ascii="Arial" w:hAnsi="Arial" w:cs="Traditional Arabic"/>
          <w:sz w:val="32"/>
          <w:szCs w:val="32"/>
          <w:rtl/>
        </w:rPr>
        <w:t xml:space="preserve"> </w:t>
      </w:r>
      <w:r w:rsidRPr="0007568B">
        <w:rPr>
          <w:rFonts w:ascii="Arial" w:hAnsi="Arial" w:cs="Traditional Arabic"/>
          <w:sz w:val="36"/>
          <w:szCs w:val="36"/>
          <w:rtl/>
        </w:rPr>
        <w:lastRenderedPageBreak/>
        <w:t>العباد</w:t>
      </w:r>
      <w:r w:rsidR="0050550F" w:rsidRPr="0007568B">
        <w:rPr>
          <w:rFonts w:ascii="Arial" w:hAnsi="Arial" w:cs="Traditional Arabic" w:hint="cs"/>
          <w:sz w:val="36"/>
          <w:szCs w:val="36"/>
          <w:rtl/>
        </w:rPr>
        <w:t xml:space="preserve"> ،</w:t>
      </w:r>
      <w:r w:rsidRPr="0007568B">
        <w:rPr>
          <w:rFonts w:ascii="Arial" w:hAnsi="Arial" w:cs="Traditional Arabic"/>
          <w:sz w:val="36"/>
          <w:szCs w:val="36"/>
          <w:rtl/>
        </w:rPr>
        <w:t xml:space="preserve"> وأن تنازع الله سبحانه في أخص خصوصيات ألوهيته</w:t>
      </w:r>
      <w:r w:rsidR="0050550F" w:rsidRPr="0007568B">
        <w:rPr>
          <w:rFonts w:ascii="Arial" w:hAnsi="Arial" w:cs="Traditional Arabic" w:hint="cs"/>
          <w:sz w:val="36"/>
          <w:szCs w:val="36"/>
          <w:rtl/>
        </w:rPr>
        <w:t xml:space="preserve"> </w:t>
      </w:r>
      <w:r w:rsidRPr="0007568B">
        <w:rPr>
          <w:rFonts w:ascii="Arial" w:hAnsi="Arial" w:cs="Traditional Arabic"/>
          <w:sz w:val="36"/>
          <w:szCs w:val="36"/>
          <w:rtl/>
        </w:rPr>
        <w:t>، في الحكم والتشريع</w:t>
      </w:r>
      <w:r w:rsidR="00351233" w:rsidRPr="00CC422A">
        <w:rPr>
          <w:rFonts w:ascii="Traditional Arabic" w:hAnsi="Traditional Arabic" w:cs="Traditional Arabic"/>
          <w:sz w:val="36"/>
          <w:szCs w:val="36"/>
          <w:vertAlign w:val="superscript"/>
          <w:rtl/>
        </w:rPr>
        <w:t>(</w:t>
      </w:r>
      <w:r w:rsidR="00351233">
        <w:rPr>
          <w:rStyle w:val="a4"/>
          <w:rFonts w:ascii="Traditional Arabic" w:hAnsi="Traditional Arabic"/>
          <w:sz w:val="36"/>
          <w:szCs w:val="36"/>
          <w:rtl/>
        </w:rPr>
        <w:footnoteReference w:id="272"/>
      </w:r>
      <w:r w:rsidR="00351233" w:rsidRPr="00CC422A">
        <w:rPr>
          <w:rFonts w:ascii="Traditional Arabic" w:hAnsi="Traditional Arabic" w:cs="Traditional Arabic"/>
          <w:sz w:val="36"/>
          <w:szCs w:val="36"/>
          <w:vertAlign w:val="superscript"/>
          <w:rtl/>
        </w:rPr>
        <w:t>)</w:t>
      </w:r>
      <w:r w:rsidRPr="0007568B">
        <w:rPr>
          <w:rFonts w:ascii="Arial" w:hAnsi="Arial" w:cs="Traditional Arabic"/>
          <w:sz w:val="36"/>
          <w:szCs w:val="36"/>
          <w:rtl/>
        </w:rPr>
        <w:t xml:space="preserve"> "</w:t>
      </w:r>
      <w:r w:rsidRPr="0007568B">
        <w:rPr>
          <w:rFonts w:ascii="Arial" w:hAnsi="Arial" w:cs="Traditional Arabic"/>
          <w:sz w:val="36"/>
          <w:szCs w:val="36"/>
          <w:vertAlign w:val="superscript"/>
          <w:rtl/>
        </w:rPr>
        <w:t>(</w:t>
      </w:r>
      <w:r w:rsidR="00EF1431">
        <w:rPr>
          <w:rStyle w:val="a4"/>
          <w:rFonts w:ascii="Arial" w:hAnsi="Arial"/>
          <w:sz w:val="36"/>
          <w:szCs w:val="36"/>
          <w:rtl/>
        </w:rPr>
        <w:footnoteReference w:id="273"/>
      </w:r>
      <w:r w:rsidRPr="0007568B">
        <w:rPr>
          <w:rFonts w:ascii="Arial" w:hAnsi="Arial" w:cs="Traditional Arabic"/>
          <w:sz w:val="36"/>
          <w:szCs w:val="36"/>
          <w:vertAlign w:val="superscript"/>
          <w:rtl/>
        </w:rPr>
        <w:t>)</w:t>
      </w:r>
      <w:r w:rsidR="0050550F" w:rsidRPr="0007568B">
        <w:rPr>
          <w:rFonts w:ascii="Arial" w:hAnsi="Arial" w:cs="Traditional Arabic" w:hint="cs"/>
          <w:sz w:val="36"/>
          <w:szCs w:val="36"/>
          <w:rtl/>
        </w:rPr>
        <w:t xml:space="preserve"> </w:t>
      </w:r>
      <w:r w:rsidRPr="0007568B">
        <w:rPr>
          <w:rFonts w:ascii="Arial" w:hAnsi="Arial" w:cs="Traditional Arabic"/>
          <w:sz w:val="36"/>
          <w:szCs w:val="36"/>
          <w:rtl/>
        </w:rPr>
        <w:t>.</w:t>
      </w:r>
    </w:p>
    <w:p w:rsidR="00D76790" w:rsidRDefault="00C0661C" w:rsidP="00EF1431">
      <w:pPr>
        <w:spacing w:after="0" w:line="240" w:lineRule="auto"/>
        <w:ind w:left="-7"/>
        <w:jc w:val="both"/>
        <w:rPr>
          <w:rFonts w:ascii="Lotus Linotype" w:hAnsi="Lotus Linotype" w:cs="Traditional Arabic"/>
          <w:position w:val="16"/>
          <w:sz w:val="36"/>
          <w:szCs w:val="36"/>
          <w:vertAlign w:val="superscript"/>
          <w:rtl/>
        </w:rPr>
      </w:pPr>
      <w:r w:rsidRPr="004B0C1F">
        <w:rPr>
          <w:rFonts w:ascii="Arial" w:hAnsi="Arial" w:cs="Traditional Arabic"/>
          <w:sz w:val="36"/>
          <w:szCs w:val="36"/>
          <w:rtl/>
          <w:lang w:bidi="ar-JO"/>
        </w:rPr>
        <w:t xml:space="preserve">وقال أبو بصير </w:t>
      </w:r>
      <w:proofErr w:type="spellStart"/>
      <w:r w:rsidRPr="004B0C1F">
        <w:rPr>
          <w:rFonts w:ascii="Arial" w:hAnsi="Arial" w:cs="Traditional Arabic"/>
          <w:sz w:val="36"/>
          <w:szCs w:val="36"/>
          <w:rtl/>
          <w:lang w:bidi="ar-JO"/>
        </w:rPr>
        <w:t>الطرطوسي</w:t>
      </w:r>
      <w:proofErr w:type="spellEnd"/>
      <w:r w:rsidR="0050550F">
        <w:rPr>
          <w:rFonts w:ascii="Arial" w:hAnsi="Arial" w:cs="Traditional Arabic" w:hint="cs"/>
          <w:sz w:val="36"/>
          <w:szCs w:val="36"/>
          <w:rtl/>
          <w:lang w:bidi="ar-JO"/>
        </w:rPr>
        <w:t xml:space="preserve"> </w:t>
      </w:r>
      <w:r w:rsidRPr="004B0C1F">
        <w:rPr>
          <w:rFonts w:ascii="Arial" w:hAnsi="Arial" w:cs="Traditional Arabic"/>
          <w:sz w:val="36"/>
          <w:szCs w:val="36"/>
          <w:rtl/>
          <w:lang w:bidi="ar-JO"/>
        </w:rPr>
        <w:t>: "</w:t>
      </w:r>
      <w:r w:rsidR="0050550F">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إن </w:t>
      </w:r>
      <w:r w:rsidRPr="004B0C1F">
        <w:rPr>
          <w:rFonts w:ascii="Arial" w:hAnsi="Arial" w:cs="Traditional Arabic"/>
          <w:sz w:val="36"/>
          <w:szCs w:val="36"/>
          <w:rtl/>
        </w:rPr>
        <w:t>فرعون لم ي</w:t>
      </w:r>
      <w:r w:rsidR="0050550F">
        <w:rPr>
          <w:rFonts w:ascii="Arial" w:hAnsi="Arial" w:cs="Traditional Arabic" w:hint="cs"/>
          <w:sz w:val="36"/>
          <w:szCs w:val="36"/>
          <w:rtl/>
        </w:rPr>
        <w:t>ُ</w:t>
      </w:r>
      <w:r w:rsidRPr="004B0C1F">
        <w:rPr>
          <w:rFonts w:ascii="Arial" w:hAnsi="Arial" w:cs="Traditional Arabic"/>
          <w:sz w:val="36"/>
          <w:szCs w:val="36"/>
          <w:rtl/>
        </w:rPr>
        <w:t>ر</w:t>
      </w:r>
      <w:r w:rsidR="0050550F">
        <w:rPr>
          <w:rFonts w:ascii="Arial" w:hAnsi="Arial" w:cs="Traditional Arabic" w:hint="cs"/>
          <w:sz w:val="36"/>
          <w:szCs w:val="36"/>
          <w:rtl/>
        </w:rPr>
        <w:t>ِ</w:t>
      </w:r>
      <w:r w:rsidRPr="004B0C1F">
        <w:rPr>
          <w:rFonts w:ascii="Arial" w:hAnsi="Arial" w:cs="Traditional Arabic"/>
          <w:sz w:val="36"/>
          <w:szCs w:val="36"/>
          <w:rtl/>
        </w:rPr>
        <w:t>د من الألوهية والربوبية التي زعمها لنفسه</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أنه الإله الخالق المتصرف بنواميس الكون </w:t>
      </w:r>
      <w:r w:rsidR="0050550F">
        <w:rPr>
          <w:rFonts w:ascii="Arial" w:hAnsi="Arial" w:cs="Traditional Arabic" w:hint="cs"/>
          <w:sz w:val="36"/>
          <w:szCs w:val="36"/>
          <w:rtl/>
        </w:rPr>
        <w:t xml:space="preserve">؛ </w:t>
      </w:r>
      <w:r w:rsidRPr="004B0C1F">
        <w:rPr>
          <w:rFonts w:ascii="Arial" w:hAnsi="Arial" w:cs="Traditional Arabic"/>
          <w:sz w:val="36"/>
          <w:szCs w:val="36"/>
          <w:rtl/>
        </w:rPr>
        <w:t>فهو أعجز وأحقر من أن يخلق بعوضة</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إنما يريد من دعواه الألوهية والربوبية </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أنه لا حاكم </w:t>
      </w:r>
      <w:r w:rsidR="0050550F">
        <w:rPr>
          <w:rFonts w:ascii="Arial" w:hAnsi="Arial" w:cs="Traditional Arabic" w:hint="cs"/>
          <w:sz w:val="36"/>
          <w:szCs w:val="36"/>
          <w:rtl/>
        </w:rPr>
        <w:t xml:space="preserve">، </w:t>
      </w:r>
      <w:r w:rsidRPr="004B0C1F">
        <w:rPr>
          <w:rFonts w:ascii="Arial" w:hAnsi="Arial" w:cs="Traditional Arabic"/>
          <w:sz w:val="36"/>
          <w:szCs w:val="36"/>
          <w:rtl/>
        </w:rPr>
        <w:t>ولا مشرع</w:t>
      </w:r>
      <w:r w:rsidR="0050550F">
        <w:rPr>
          <w:rFonts w:ascii="Arial" w:hAnsi="Arial" w:cs="Traditional Arabic" w:hint="cs"/>
          <w:sz w:val="36"/>
          <w:szCs w:val="36"/>
          <w:rtl/>
        </w:rPr>
        <w:t xml:space="preserve"> ،</w:t>
      </w:r>
      <w:r w:rsidRPr="004B0C1F">
        <w:rPr>
          <w:rFonts w:ascii="Arial" w:hAnsi="Arial" w:cs="Traditional Arabic"/>
          <w:sz w:val="36"/>
          <w:szCs w:val="36"/>
          <w:rtl/>
        </w:rPr>
        <w:t xml:space="preserve"> ولا مطاع ترجع إليه الأمة </w:t>
      </w:r>
      <w:r w:rsidR="006B7673">
        <w:rPr>
          <w:rFonts w:ascii="Arial" w:hAnsi="Arial" w:cs="Traditional Arabic" w:hint="cs"/>
          <w:sz w:val="36"/>
          <w:szCs w:val="36"/>
          <w:rtl/>
        </w:rPr>
        <w:t>-</w:t>
      </w:r>
      <w:r w:rsidRPr="004B0C1F">
        <w:rPr>
          <w:rFonts w:ascii="Arial" w:hAnsi="Arial" w:cs="Traditional Arabic"/>
          <w:sz w:val="36"/>
          <w:szCs w:val="36"/>
          <w:rtl/>
        </w:rPr>
        <w:t xml:space="preserve"> في شؤون حياتها </w:t>
      </w:r>
      <w:r w:rsidR="006B7673">
        <w:rPr>
          <w:rFonts w:ascii="Arial" w:hAnsi="Arial" w:cs="Traditional Arabic"/>
          <w:sz w:val="36"/>
          <w:szCs w:val="36"/>
          <w:rtl/>
        </w:rPr>
        <w:t>–</w:t>
      </w:r>
      <w:r w:rsidRPr="004B0C1F">
        <w:rPr>
          <w:rFonts w:ascii="Arial" w:hAnsi="Arial" w:cs="Traditional Arabic"/>
          <w:sz w:val="36"/>
          <w:szCs w:val="36"/>
          <w:rtl/>
        </w:rPr>
        <w:t xml:space="preserve"> سواه</w:t>
      </w:r>
      <w:r w:rsidR="006B7673">
        <w:rPr>
          <w:rFonts w:ascii="Arial" w:hAnsi="Arial" w:cs="Traditional Arabic" w:hint="cs"/>
          <w:sz w:val="36"/>
          <w:szCs w:val="36"/>
          <w:rtl/>
        </w:rPr>
        <w:t xml:space="preserve"> </w:t>
      </w:r>
      <w:r w:rsidRPr="004B0C1F">
        <w:rPr>
          <w:rFonts w:ascii="Arial" w:hAnsi="Arial" w:cs="Traditional Arabic"/>
          <w:sz w:val="36"/>
          <w:szCs w:val="36"/>
          <w:rtl/>
        </w:rPr>
        <w:t>، والرأي له من قبل ومن بعد</w:t>
      </w:r>
      <w:r w:rsidR="006B7673">
        <w:rPr>
          <w:rFonts w:ascii="Arial" w:hAnsi="Arial" w:cs="Traditional Arabic" w:hint="cs"/>
          <w:sz w:val="36"/>
          <w:szCs w:val="36"/>
          <w:rtl/>
        </w:rPr>
        <w:t xml:space="preserve"> </w:t>
      </w:r>
      <w:r w:rsidRPr="004B0C1F">
        <w:rPr>
          <w:rFonts w:ascii="Arial" w:hAnsi="Arial" w:cs="Traditional Arabic"/>
          <w:sz w:val="36"/>
          <w:szCs w:val="36"/>
          <w:rtl/>
        </w:rPr>
        <w:t>، وهذا المراد يظهر بصورة أوضح عندما نادى في قومه وجنده</w:t>
      </w:r>
      <w:r w:rsidR="006B7673">
        <w:rPr>
          <w:rFonts w:ascii="Arial" w:hAnsi="Arial" w:cs="Traditional Arabic" w:hint="cs"/>
          <w:sz w:val="32"/>
          <w:szCs w:val="32"/>
          <w:rtl/>
        </w:rPr>
        <w:t xml:space="preserve"> </w:t>
      </w:r>
      <w:r w:rsidRPr="00C33EF4">
        <w:rPr>
          <w:rFonts w:ascii="Arial" w:hAnsi="Arial" w:cs="Traditional Arabic"/>
          <w:sz w:val="32"/>
          <w:szCs w:val="32"/>
          <w:rtl/>
        </w:rPr>
        <w:t>:</w:t>
      </w:r>
      <w:r w:rsidR="006B7673">
        <w:rPr>
          <w:rFonts w:ascii="Arial" w:hAnsi="Arial" w:cs="Traditional Arabic" w:hint="cs"/>
          <w:sz w:val="32"/>
          <w:szCs w:val="32"/>
          <w:rtl/>
        </w:rPr>
        <w:t xml:space="preserve"> </w:t>
      </w:r>
      <w:r w:rsidR="00EF1431">
        <w:rPr>
          <w:rFonts w:ascii="QCF_BSML" w:hAnsi="QCF_BSML" w:cs="QCF_BSML"/>
          <w:color w:val="000000"/>
          <w:sz w:val="32"/>
          <w:szCs w:val="32"/>
          <w:rtl/>
        </w:rPr>
        <w:t xml:space="preserve">ﮋ </w:t>
      </w:r>
      <w:r w:rsidR="00EF1431">
        <w:rPr>
          <w:rFonts w:ascii="QCF_P470" w:hAnsi="QCF_P470" w:cs="QCF_P470"/>
          <w:color w:val="000000"/>
          <w:sz w:val="32"/>
          <w:szCs w:val="32"/>
          <w:rtl/>
        </w:rPr>
        <w:t xml:space="preserve">ﮞ    ﮟ  ﮠ  ﮡ  ﮢ  ﮣ  ﮤ  ﮥ  ﮦ  ﮧ   ﮨ  ﮩ  ﮪ  </w:t>
      </w:r>
      <w:proofErr w:type="spellStart"/>
      <w:r w:rsidR="00EF1431">
        <w:rPr>
          <w:rFonts w:ascii="QCF_P470" w:hAnsi="QCF_P470" w:cs="QCF_P470"/>
          <w:color w:val="000000"/>
          <w:sz w:val="32"/>
          <w:szCs w:val="32"/>
          <w:rtl/>
        </w:rPr>
        <w:t>ﮫﮬ</w:t>
      </w:r>
      <w:proofErr w:type="spellEnd"/>
      <w:r w:rsidR="00EF1431">
        <w:rPr>
          <w:rFonts w:ascii="QCF_P470" w:hAnsi="QCF_P470" w:cs="QCF_P470"/>
          <w:color w:val="000000"/>
          <w:sz w:val="32"/>
          <w:szCs w:val="32"/>
          <w:rtl/>
        </w:rPr>
        <w:t xml:space="preserve">  ﮭ  ﮮ  ﮯ   ﮰ  ﮱ     ﯓ  ﯔ  ﯕ   ﯖ  ﯗ  ﯘ  ﯙ  </w:t>
      </w:r>
      <w:r w:rsidR="00EF1431">
        <w:rPr>
          <w:rFonts w:ascii="QCF_BSML" w:hAnsi="QCF_BSML" w:cs="QCF_BSML"/>
          <w:color w:val="000000"/>
          <w:sz w:val="32"/>
          <w:szCs w:val="32"/>
          <w:rtl/>
        </w:rPr>
        <w:t>ﮊ</w:t>
      </w:r>
      <w:r w:rsidR="00EF1431">
        <w:rPr>
          <w:rFonts w:ascii="Arial" w:hAnsi="Arial"/>
          <w:color w:val="000000"/>
          <w:sz w:val="18"/>
          <w:szCs w:val="18"/>
          <w:rtl/>
        </w:rPr>
        <w:t xml:space="preserve"> </w:t>
      </w:r>
      <w:r w:rsidR="00EF1431">
        <w:rPr>
          <w:rFonts w:ascii="Traditional Arabic" w:hAnsi="Arial" w:cs="Traditional Arabic"/>
          <w:color w:val="000000"/>
          <w:sz w:val="23"/>
          <w:szCs w:val="23"/>
          <w:rtl/>
        </w:rPr>
        <w:t>غافر</w:t>
      </w:r>
      <w:r w:rsidR="00EF1431">
        <w:rPr>
          <w:rFonts w:ascii="Traditional Arabic" w:hAnsi="Arial" w:cs="Traditional Arabic" w:hint="cs"/>
          <w:color w:val="000000"/>
          <w:sz w:val="23"/>
          <w:szCs w:val="23"/>
          <w:rtl/>
        </w:rPr>
        <w:t xml:space="preserve"> </w:t>
      </w:r>
      <w:r w:rsidR="00EF1431">
        <w:rPr>
          <w:rFonts w:ascii="Traditional Arabic" w:hAnsi="Arial" w:cs="Traditional Arabic"/>
          <w:color w:val="000000"/>
          <w:sz w:val="23"/>
          <w:szCs w:val="23"/>
          <w:rtl/>
        </w:rPr>
        <w:t>: ٢٩</w:t>
      </w:r>
      <w:r w:rsidR="00EF1431">
        <w:rPr>
          <w:rFonts w:ascii="Traditional Arabic" w:hAnsi="Arial" w:cs="Traditional Arabic"/>
          <w:color w:val="000000"/>
          <w:sz w:val="23"/>
          <w:szCs w:val="23"/>
        </w:rPr>
        <w:t xml:space="preserve"> </w:t>
      </w:r>
      <w:r w:rsidRPr="00EF1431">
        <w:rPr>
          <w:rFonts w:ascii="Arial" w:hAnsi="Arial" w:cs="Traditional Arabic"/>
          <w:sz w:val="36"/>
          <w:szCs w:val="36"/>
          <w:vertAlign w:val="superscript"/>
          <w:rtl/>
        </w:rPr>
        <w:t>(</w:t>
      </w:r>
      <w:r w:rsidR="00EF1431">
        <w:rPr>
          <w:rStyle w:val="a4"/>
          <w:rFonts w:ascii="Arial" w:hAnsi="Arial"/>
          <w:sz w:val="36"/>
          <w:szCs w:val="36"/>
          <w:rtl/>
        </w:rPr>
        <w:footnoteReference w:id="274"/>
      </w:r>
      <w:r w:rsidR="00EF1431" w:rsidRPr="00EF1431">
        <w:rPr>
          <w:rFonts w:ascii="Arial" w:hAnsi="Arial" w:cs="Traditional Arabic" w:hint="cs"/>
          <w:sz w:val="36"/>
          <w:szCs w:val="36"/>
          <w:vertAlign w:val="superscript"/>
          <w:rtl/>
        </w:rPr>
        <w:t>)</w:t>
      </w:r>
      <w:r w:rsidR="00EF1431" w:rsidRPr="00EF1431">
        <w:rPr>
          <w:rFonts w:ascii="Arial" w:hAnsi="Arial" w:cs="Traditional Arabic" w:hint="cs"/>
          <w:sz w:val="36"/>
          <w:szCs w:val="36"/>
          <w:rtl/>
        </w:rPr>
        <w:t xml:space="preserve"> .</w:t>
      </w:r>
    </w:p>
    <w:p w:rsidR="00C0661C" w:rsidRPr="004B0C1F" w:rsidRDefault="00CD0EFD" w:rsidP="007656B0">
      <w:pPr>
        <w:spacing w:after="0" w:line="240" w:lineRule="auto"/>
        <w:ind w:left="-7"/>
        <w:jc w:val="both"/>
        <w:rPr>
          <w:rFonts w:ascii="Arial" w:hAnsi="Arial" w:cs="Traditional Arabic"/>
          <w:sz w:val="36"/>
          <w:szCs w:val="36"/>
          <w:rtl/>
        </w:rPr>
      </w:pPr>
      <w:r>
        <w:rPr>
          <w:rFonts w:ascii="Arial" w:hAnsi="Arial" w:cs="Traditional Arabic"/>
          <w:sz w:val="36"/>
          <w:szCs w:val="36"/>
          <w:rtl/>
        </w:rPr>
        <w:t>ويلاح</w:t>
      </w:r>
      <w:r w:rsidR="006B7673">
        <w:rPr>
          <w:rFonts w:ascii="Arial" w:hAnsi="Arial" w:cs="Traditional Arabic" w:hint="cs"/>
          <w:sz w:val="36"/>
          <w:szCs w:val="36"/>
          <w:rtl/>
        </w:rPr>
        <w:t>َ</w:t>
      </w:r>
      <w:r>
        <w:rPr>
          <w:rFonts w:ascii="Arial" w:hAnsi="Arial" w:cs="Traditional Arabic"/>
          <w:sz w:val="36"/>
          <w:szCs w:val="36"/>
          <w:rtl/>
        </w:rPr>
        <w:t xml:space="preserve">ظ هنا </w:t>
      </w:r>
      <w:r w:rsidR="006B7673">
        <w:rPr>
          <w:rFonts w:ascii="Arial" w:hAnsi="Arial" w:cs="Traditional Arabic" w:hint="cs"/>
          <w:sz w:val="36"/>
          <w:szCs w:val="36"/>
          <w:rtl/>
        </w:rPr>
        <w:t xml:space="preserve">: </w:t>
      </w:r>
      <w:r>
        <w:rPr>
          <w:rFonts w:ascii="Arial" w:hAnsi="Arial" w:cs="Traditional Arabic"/>
          <w:sz w:val="36"/>
          <w:szCs w:val="36"/>
          <w:rtl/>
        </w:rPr>
        <w:t xml:space="preserve">أن هذه </w:t>
      </w:r>
      <w:proofErr w:type="spellStart"/>
      <w:r>
        <w:rPr>
          <w:rFonts w:ascii="Arial" w:hAnsi="Arial" w:cs="Traditional Arabic"/>
          <w:sz w:val="36"/>
          <w:szCs w:val="36"/>
          <w:rtl/>
        </w:rPr>
        <w:t>التقريرات</w:t>
      </w:r>
      <w:proofErr w:type="spellEnd"/>
      <w:r>
        <w:rPr>
          <w:rFonts w:ascii="Arial" w:hAnsi="Arial" w:cs="Traditional Arabic"/>
          <w:sz w:val="36"/>
          <w:szCs w:val="36"/>
          <w:rtl/>
        </w:rPr>
        <w:t xml:space="preserve"> ل</w:t>
      </w:r>
      <w:r w:rsidR="006B7673">
        <w:rPr>
          <w:rFonts w:ascii="Arial" w:hAnsi="Arial" w:cs="Traditional Arabic" w:hint="cs"/>
          <w:sz w:val="36"/>
          <w:szCs w:val="36"/>
          <w:rtl/>
        </w:rPr>
        <w:t>ا</w:t>
      </w:r>
      <w:r w:rsidRPr="00CD0EFD">
        <w:rPr>
          <w:rFonts w:ascii="Arial" w:hAnsi="Arial" w:cs="Traditional Arabic"/>
          <w:sz w:val="36"/>
          <w:szCs w:val="36"/>
          <w:rtl/>
        </w:rPr>
        <w:t>ثنين من كبار منظري القوم</w:t>
      </w:r>
      <w:r w:rsidR="006B7673">
        <w:rPr>
          <w:rFonts w:ascii="Arial" w:hAnsi="Arial" w:cs="Traditional Arabic" w:hint="cs"/>
          <w:sz w:val="36"/>
          <w:szCs w:val="36"/>
          <w:rtl/>
        </w:rPr>
        <w:t xml:space="preserve"> ،</w:t>
      </w:r>
      <w:r w:rsidRPr="00CD0EFD">
        <w:rPr>
          <w:rFonts w:ascii="Arial" w:hAnsi="Arial" w:cs="Traditional Arabic"/>
          <w:sz w:val="36"/>
          <w:szCs w:val="36"/>
          <w:rtl/>
        </w:rPr>
        <w:t xml:space="preserve"> هو زبدة التفسير ال</w:t>
      </w:r>
      <w:r>
        <w:rPr>
          <w:rFonts w:ascii="Arial" w:hAnsi="Arial" w:cs="Traditional Arabic"/>
          <w:sz w:val="36"/>
          <w:szCs w:val="36"/>
          <w:rtl/>
        </w:rPr>
        <w:t xml:space="preserve">منحرف الذي أسسه المودودي </w:t>
      </w:r>
      <w:r w:rsidR="006B7673">
        <w:rPr>
          <w:rFonts w:ascii="Arial" w:hAnsi="Arial" w:cs="Traditional Arabic" w:hint="cs"/>
          <w:sz w:val="36"/>
          <w:szCs w:val="36"/>
          <w:rtl/>
        </w:rPr>
        <w:t xml:space="preserve">، </w:t>
      </w:r>
      <w:r>
        <w:rPr>
          <w:rFonts w:ascii="Arial" w:hAnsi="Arial" w:cs="Traditional Arabic"/>
          <w:sz w:val="36"/>
          <w:szCs w:val="36"/>
          <w:rtl/>
        </w:rPr>
        <w:t>و</w:t>
      </w:r>
      <w:r>
        <w:rPr>
          <w:rFonts w:ascii="Arial" w:hAnsi="Arial" w:cs="Traditional Arabic" w:hint="cs"/>
          <w:sz w:val="36"/>
          <w:szCs w:val="36"/>
          <w:rtl/>
        </w:rPr>
        <w:t xml:space="preserve">هو عين </w:t>
      </w:r>
      <w:r w:rsidRPr="00CD0EFD">
        <w:rPr>
          <w:rFonts w:ascii="Arial" w:hAnsi="Arial" w:cs="Traditional Arabic"/>
          <w:sz w:val="36"/>
          <w:szCs w:val="36"/>
          <w:rtl/>
        </w:rPr>
        <w:t xml:space="preserve">كلام الظواهري </w:t>
      </w:r>
      <w:r>
        <w:rPr>
          <w:rFonts w:ascii="Arial" w:hAnsi="Arial" w:cs="Traditional Arabic" w:hint="cs"/>
          <w:sz w:val="36"/>
          <w:szCs w:val="36"/>
          <w:rtl/>
        </w:rPr>
        <w:t>سابق</w:t>
      </w:r>
      <w:r w:rsidR="006B7673">
        <w:rPr>
          <w:rFonts w:ascii="Arial" w:hAnsi="Arial" w:cs="Traditional Arabic" w:hint="cs"/>
          <w:sz w:val="36"/>
          <w:szCs w:val="36"/>
          <w:rtl/>
        </w:rPr>
        <w:t>ً</w:t>
      </w:r>
      <w:r>
        <w:rPr>
          <w:rFonts w:ascii="Arial" w:hAnsi="Arial" w:cs="Traditional Arabic" w:hint="cs"/>
          <w:sz w:val="36"/>
          <w:szCs w:val="36"/>
          <w:rtl/>
        </w:rPr>
        <w:t>ا</w:t>
      </w:r>
      <w:r w:rsidR="006B7673">
        <w:rPr>
          <w:rFonts w:ascii="Arial" w:hAnsi="Arial" w:cs="Traditional Arabic" w:hint="cs"/>
          <w:sz w:val="36"/>
          <w:szCs w:val="36"/>
          <w:rtl/>
        </w:rPr>
        <w:t xml:space="preserve"> </w:t>
      </w:r>
      <w:r w:rsidR="00C33EF4">
        <w:rPr>
          <w:rFonts w:ascii="Arial" w:hAnsi="Arial" w:cs="Traditional Arabic" w:hint="cs"/>
          <w:sz w:val="36"/>
          <w:szCs w:val="36"/>
          <w:rtl/>
        </w:rPr>
        <w:t>.</w:t>
      </w:r>
    </w:p>
    <w:p w:rsidR="00C0661C" w:rsidRDefault="00C0661C" w:rsidP="0007568B">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قال</w:t>
      </w:r>
      <w:r w:rsidR="00672235">
        <w:rPr>
          <w:rFonts w:ascii="Arial" w:hAnsi="Arial" w:cs="Traditional Arabic" w:hint="cs"/>
          <w:sz w:val="36"/>
          <w:szCs w:val="36"/>
          <w:rtl/>
        </w:rPr>
        <w:t xml:space="preserve"> مصطفى </w:t>
      </w:r>
      <w:r w:rsidRPr="00672235">
        <w:rPr>
          <w:rFonts w:ascii="Arial" w:hAnsi="Arial" w:cs="Traditional Arabic"/>
          <w:sz w:val="36"/>
          <w:szCs w:val="36"/>
          <w:rtl/>
        </w:rPr>
        <w:t>وفا</w:t>
      </w:r>
      <w:r w:rsidRPr="004B0C1F">
        <w:rPr>
          <w:rFonts w:ascii="Arial" w:hAnsi="Arial" w:cs="Traditional Arabic"/>
          <w:sz w:val="36"/>
          <w:szCs w:val="36"/>
          <w:rtl/>
        </w:rPr>
        <w:t xml:space="preserve"> الأمين العام لمجمع البحوث الإسلامية </w:t>
      </w:r>
      <w:r w:rsidR="00EF1431">
        <w:rPr>
          <w:rFonts w:ascii="Arial" w:hAnsi="Arial" w:cs="Traditional Arabic" w:hint="cs"/>
          <w:sz w:val="36"/>
          <w:szCs w:val="36"/>
          <w:rtl/>
        </w:rPr>
        <w:t xml:space="preserve">( </w:t>
      </w:r>
      <w:r w:rsidRPr="004B0C1F">
        <w:rPr>
          <w:rFonts w:ascii="Arial" w:hAnsi="Arial" w:cs="Traditional Arabic"/>
          <w:sz w:val="36"/>
          <w:szCs w:val="36"/>
          <w:rtl/>
        </w:rPr>
        <w:t>هيئة كبار علماء الأزهر</w:t>
      </w:r>
      <w:r w:rsidR="00EF1431">
        <w:rPr>
          <w:rFonts w:ascii="Arial" w:hAnsi="Arial" w:cs="Traditional Arabic" w:hint="cs"/>
          <w:sz w:val="36"/>
          <w:szCs w:val="36"/>
          <w:rtl/>
        </w:rPr>
        <w:t xml:space="preserve"> ) </w:t>
      </w:r>
      <w:r w:rsidR="000A078B">
        <w:rPr>
          <w:rFonts w:ascii="Arial" w:hAnsi="Arial" w:cs="Traditional Arabic"/>
          <w:sz w:val="36"/>
          <w:szCs w:val="36"/>
          <w:rtl/>
        </w:rPr>
        <w:t>:</w:t>
      </w:r>
      <w:r w:rsidR="00EF1431">
        <w:rPr>
          <w:rFonts w:ascii="Arial" w:hAnsi="Arial" w:cs="Traditional Arabic" w:hint="cs"/>
          <w:sz w:val="36"/>
          <w:szCs w:val="36"/>
          <w:rtl/>
        </w:rPr>
        <w:t xml:space="preserve"> </w:t>
      </w:r>
      <w:r w:rsidR="000A078B">
        <w:rPr>
          <w:rFonts w:ascii="Arial" w:hAnsi="Arial" w:cs="Traditional Arabic" w:hint="cs"/>
          <w:sz w:val="36"/>
          <w:szCs w:val="36"/>
          <w:rtl/>
        </w:rPr>
        <w:t>"</w:t>
      </w:r>
      <w:r w:rsidR="00EF1431">
        <w:rPr>
          <w:rFonts w:ascii="Arial" w:hAnsi="Arial" w:cs="Traditional Arabic" w:hint="cs"/>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 الألفاظ التي استعملها ابن لادن في كلمته</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تؤكد أ</w:t>
      </w:r>
      <w:r w:rsidR="0007568B">
        <w:rPr>
          <w:rFonts w:ascii="Arial" w:hAnsi="Arial" w:cs="Traditional Arabic"/>
          <w:sz w:val="36"/>
          <w:szCs w:val="36"/>
          <w:rtl/>
        </w:rPr>
        <w:t>نه متأثر تأثراً كبيراً بكتب سيد</w:t>
      </w:r>
      <w:r w:rsidR="00EF1431">
        <w:rPr>
          <w:rFonts w:ascii="Arial" w:hAnsi="Arial" w:cs="Traditional Arabic" w:hint="cs"/>
          <w:sz w:val="36"/>
          <w:szCs w:val="36"/>
          <w:rtl/>
        </w:rPr>
        <w:t>،</w:t>
      </w:r>
      <w:r w:rsidRPr="004B0C1F">
        <w:rPr>
          <w:rFonts w:ascii="Arial" w:hAnsi="Arial" w:cs="Traditional Arabic"/>
          <w:sz w:val="36"/>
          <w:szCs w:val="36"/>
          <w:rtl/>
        </w:rPr>
        <w:t xml:space="preserve"> والمرحوم أبو الأعلى المودودي</w:t>
      </w:r>
      <w:r w:rsidR="00EF1431">
        <w:rPr>
          <w:rFonts w:ascii="Arial" w:hAnsi="Arial" w:cs="Traditional Arabic" w:hint="cs"/>
          <w:sz w:val="36"/>
          <w:szCs w:val="36"/>
          <w:rtl/>
        </w:rPr>
        <w:t xml:space="preserve"> </w:t>
      </w:r>
      <w:r w:rsidRPr="004B0C1F">
        <w:rPr>
          <w:rFonts w:ascii="Arial" w:hAnsi="Arial" w:cs="Traditional Arabic"/>
          <w:sz w:val="36"/>
          <w:szCs w:val="36"/>
          <w:rtl/>
        </w:rPr>
        <w:t>، فهو ينقل أفكار سيد قطب</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في كتابه </w:t>
      </w:r>
      <w:r w:rsidR="00EF1431">
        <w:rPr>
          <w:rFonts w:ascii="Arial" w:hAnsi="Arial" w:cs="Traditional Arabic" w:hint="cs"/>
          <w:sz w:val="36"/>
          <w:szCs w:val="36"/>
          <w:rtl/>
        </w:rPr>
        <w:t xml:space="preserve">( </w:t>
      </w:r>
      <w:r w:rsidRPr="004B0C1F">
        <w:rPr>
          <w:rFonts w:ascii="Arial" w:hAnsi="Arial" w:cs="Traditional Arabic"/>
          <w:sz w:val="36"/>
          <w:szCs w:val="36"/>
          <w:rtl/>
        </w:rPr>
        <w:t>معالم على الطريق</w:t>
      </w:r>
      <w:r w:rsidR="00EF1431">
        <w:rPr>
          <w:rFonts w:ascii="Arial" w:hAnsi="Arial" w:cs="Traditional Arabic" w:hint="cs"/>
          <w:sz w:val="36"/>
          <w:szCs w:val="36"/>
          <w:rtl/>
        </w:rPr>
        <w:t xml:space="preserve"> ) ،</w:t>
      </w:r>
      <w:r w:rsidRPr="004B0C1F">
        <w:rPr>
          <w:rFonts w:ascii="Arial" w:hAnsi="Arial" w:cs="Traditional Arabic"/>
          <w:sz w:val="36"/>
          <w:szCs w:val="36"/>
          <w:rtl/>
        </w:rPr>
        <w:t xml:space="preserve"> والذي قس</w:t>
      </w:r>
      <w:r w:rsidR="00EF1431">
        <w:rPr>
          <w:rFonts w:ascii="Arial" w:hAnsi="Arial" w:cs="Traditional Arabic" w:hint="cs"/>
          <w:sz w:val="36"/>
          <w:szCs w:val="36"/>
          <w:rtl/>
        </w:rPr>
        <w:t>َّ</w:t>
      </w:r>
      <w:r w:rsidRPr="004B0C1F">
        <w:rPr>
          <w:rFonts w:ascii="Arial" w:hAnsi="Arial" w:cs="Traditional Arabic"/>
          <w:sz w:val="36"/>
          <w:szCs w:val="36"/>
          <w:rtl/>
        </w:rPr>
        <w:t>م العالم فيه إل</w:t>
      </w:r>
      <w:r w:rsidRPr="004B0C1F">
        <w:rPr>
          <w:rFonts w:ascii="Arial" w:hAnsi="Arial" w:cs="Traditional Arabic" w:hint="cs"/>
          <w:sz w:val="36"/>
          <w:szCs w:val="36"/>
          <w:rtl/>
        </w:rPr>
        <w:t>ى</w:t>
      </w:r>
      <w:r w:rsidRPr="004B0C1F">
        <w:rPr>
          <w:rFonts w:ascii="Arial" w:hAnsi="Arial" w:cs="Traditional Arabic"/>
          <w:sz w:val="36"/>
          <w:szCs w:val="36"/>
          <w:rtl/>
        </w:rPr>
        <w:t xml:space="preserve"> مسلم وكافر وفاسق</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أو المجتمع </w:t>
      </w:r>
      <w:proofErr w:type="spellStart"/>
      <w:r w:rsidRPr="004B0C1F">
        <w:rPr>
          <w:rFonts w:ascii="Arial" w:hAnsi="Arial" w:cs="Traditional Arabic"/>
          <w:sz w:val="36"/>
          <w:szCs w:val="36"/>
          <w:rtl/>
        </w:rPr>
        <w:t>الإيماني</w:t>
      </w:r>
      <w:proofErr w:type="spellEnd"/>
      <w:r w:rsidR="00EF1431">
        <w:rPr>
          <w:rFonts w:ascii="Arial" w:hAnsi="Arial" w:cs="Traditional Arabic" w:hint="cs"/>
          <w:sz w:val="36"/>
          <w:szCs w:val="36"/>
          <w:rtl/>
        </w:rPr>
        <w:t xml:space="preserve"> ،</w:t>
      </w:r>
      <w:r w:rsidRPr="004B0C1F">
        <w:rPr>
          <w:rFonts w:ascii="Arial" w:hAnsi="Arial" w:cs="Traditional Arabic"/>
          <w:sz w:val="36"/>
          <w:szCs w:val="36"/>
          <w:rtl/>
        </w:rPr>
        <w:t xml:space="preserve"> والمجتمع الجاهلي</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واستطاع ابن لادن أن يختلف مع جماعة الإخوان </w:t>
      </w:r>
      <w:r w:rsidR="00EF1431">
        <w:rPr>
          <w:rFonts w:ascii="Arial" w:hAnsi="Arial" w:cs="Traditional Arabic" w:hint="cs"/>
          <w:sz w:val="36"/>
          <w:szCs w:val="36"/>
          <w:rtl/>
        </w:rPr>
        <w:t xml:space="preserve">، </w:t>
      </w:r>
      <w:r w:rsidRPr="004B0C1F">
        <w:rPr>
          <w:rFonts w:ascii="Arial" w:hAnsi="Arial" w:cs="Traditional Arabic"/>
          <w:sz w:val="36"/>
          <w:szCs w:val="36"/>
          <w:rtl/>
        </w:rPr>
        <w:t>في كونه أخرج فكر سيد قطب إلى الواقع الفعلي</w:t>
      </w:r>
      <w:r w:rsidR="00EF1431">
        <w:rPr>
          <w:rFonts w:ascii="Arial" w:hAnsi="Arial" w:cs="Traditional Arabic" w:hint="cs"/>
          <w:sz w:val="36"/>
          <w:szCs w:val="36"/>
          <w:rtl/>
        </w:rPr>
        <w:t xml:space="preserve"> </w:t>
      </w:r>
      <w:r w:rsidR="00EF1431">
        <w:rPr>
          <w:rFonts w:ascii="Arial" w:hAnsi="Arial" w:cs="Traditional Arabic"/>
          <w:sz w:val="36"/>
          <w:szCs w:val="36"/>
          <w:rtl/>
        </w:rPr>
        <w:t>، كما أنه درس جيد</w:t>
      </w:r>
      <w:r w:rsidR="00EF1431">
        <w:rPr>
          <w:rFonts w:ascii="Arial" w:hAnsi="Arial" w:cs="Traditional Arabic" w:hint="cs"/>
          <w:sz w:val="36"/>
          <w:szCs w:val="36"/>
          <w:rtl/>
        </w:rPr>
        <w:t>ً</w:t>
      </w:r>
      <w:r w:rsidR="00EF1431">
        <w:rPr>
          <w:rFonts w:ascii="Arial" w:hAnsi="Arial" w:cs="Traditional Arabic"/>
          <w:sz w:val="36"/>
          <w:szCs w:val="36"/>
          <w:rtl/>
        </w:rPr>
        <w:t>ا</w:t>
      </w:r>
      <w:r w:rsidRPr="004B0C1F">
        <w:rPr>
          <w:rFonts w:ascii="Arial" w:hAnsi="Arial" w:cs="Traditional Arabic"/>
          <w:sz w:val="36"/>
          <w:szCs w:val="36"/>
          <w:rtl/>
        </w:rPr>
        <w:t xml:space="preserve"> كتب أبي الأعلى المودودي</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وخاصة </w:t>
      </w:r>
      <w:r w:rsidR="00EF1431">
        <w:rPr>
          <w:rFonts w:ascii="Arial" w:hAnsi="Arial" w:cs="Traditional Arabic" w:hint="cs"/>
          <w:sz w:val="36"/>
          <w:szCs w:val="36"/>
          <w:rtl/>
        </w:rPr>
        <w:t xml:space="preserve">( </w:t>
      </w:r>
      <w:r w:rsidRPr="004B0C1F">
        <w:rPr>
          <w:rFonts w:ascii="Arial" w:hAnsi="Arial" w:cs="Traditional Arabic"/>
          <w:sz w:val="36"/>
          <w:szCs w:val="36"/>
          <w:rtl/>
        </w:rPr>
        <w:t>المصطلحات الأربعة</w:t>
      </w:r>
      <w:r w:rsidR="00EF1431">
        <w:rPr>
          <w:rFonts w:ascii="Arial" w:hAnsi="Arial" w:cs="Traditional Arabic" w:hint="cs"/>
          <w:sz w:val="36"/>
          <w:szCs w:val="36"/>
          <w:rtl/>
        </w:rPr>
        <w:t xml:space="preserve"> ) </w:t>
      </w:r>
      <w:r w:rsidRPr="004B0C1F">
        <w:rPr>
          <w:rFonts w:ascii="Arial" w:hAnsi="Arial" w:cs="Traditional Arabic"/>
          <w:sz w:val="36"/>
          <w:szCs w:val="36"/>
          <w:rtl/>
        </w:rPr>
        <w:t>، وهذه الكتب</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على وجه الخصوص</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كانت المحرك الأساسي والرئيسي للشعور الإسلامي والحركي لدى شباب الجماعات الإسلامية في السبعينيات </w:t>
      </w:r>
      <w:r w:rsidR="00EF1431">
        <w:rPr>
          <w:rFonts w:ascii="Arial" w:hAnsi="Arial" w:cs="Traditional Arabic" w:hint="cs"/>
          <w:sz w:val="36"/>
          <w:szCs w:val="36"/>
          <w:rtl/>
        </w:rPr>
        <w:t xml:space="preserve">، </w:t>
      </w:r>
      <w:r w:rsidRPr="004B0C1F">
        <w:rPr>
          <w:rFonts w:ascii="Arial" w:hAnsi="Arial" w:cs="Traditional Arabic"/>
          <w:sz w:val="36"/>
          <w:szCs w:val="36"/>
          <w:rtl/>
        </w:rPr>
        <w:t>من القرن الماضي</w:t>
      </w:r>
      <w:r w:rsidR="00EF1431">
        <w:rPr>
          <w:rFonts w:ascii="Arial" w:hAnsi="Arial" w:cs="Traditional Arabic" w:hint="cs"/>
          <w:sz w:val="36"/>
          <w:szCs w:val="36"/>
          <w:rtl/>
        </w:rPr>
        <w:t xml:space="preserve"> </w:t>
      </w:r>
      <w:r w:rsidRPr="004B0C1F">
        <w:rPr>
          <w:rFonts w:ascii="Arial" w:hAnsi="Arial" w:cs="Traditional Arabic"/>
          <w:sz w:val="36"/>
          <w:szCs w:val="36"/>
          <w:rtl/>
        </w:rPr>
        <w:t>، وأظن أن ابن لادن كان</w:t>
      </w:r>
      <w:r w:rsidR="000A078B">
        <w:rPr>
          <w:rFonts w:ascii="Arial" w:hAnsi="Arial" w:cs="Traditional Arabic"/>
          <w:sz w:val="36"/>
          <w:szCs w:val="36"/>
          <w:rtl/>
        </w:rPr>
        <w:t xml:space="preserve"> ممن تربى حركياً في هذه الفترة</w:t>
      </w:r>
      <w:r w:rsidR="00EF1431">
        <w:rPr>
          <w:rFonts w:ascii="Arial" w:hAnsi="Arial" w:cs="Traditional Arabic" w:hint="cs"/>
          <w:sz w:val="36"/>
          <w:szCs w:val="36"/>
          <w:rtl/>
        </w:rPr>
        <w:t xml:space="preserve"> </w:t>
      </w:r>
      <w:r w:rsidR="000A078B">
        <w:rPr>
          <w:rFonts w:ascii="Arial" w:hAnsi="Arial" w:cs="Traditional Arabic" w:hint="cs"/>
          <w:sz w:val="36"/>
          <w:szCs w:val="36"/>
          <w:rtl/>
        </w:rPr>
        <w:t>"</w:t>
      </w:r>
      <w:r w:rsidR="00EF1431" w:rsidRPr="00EF1431">
        <w:rPr>
          <w:rFonts w:ascii="Arial" w:hAnsi="Arial" w:cs="Traditional Arabic"/>
          <w:sz w:val="36"/>
          <w:szCs w:val="36"/>
          <w:vertAlign w:val="superscript"/>
          <w:rtl/>
        </w:rPr>
        <w:t>(</w:t>
      </w:r>
      <w:r w:rsidR="00EF1431">
        <w:rPr>
          <w:rStyle w:val="a4"/>
          <w:rFonts w:ascii="Arial" w:hAnsi="Arial"/>
          <w:sz w:val="36"/>
          <w:szCs w:val="36"/>
          <w:rtl/>
        </w:rPr>
        <w:footnoteReference w:id="275"/>
      </w:r>
      <w:r w:rsidR="00EF1431" w:rsidRPr="00EF1431">
        <w:rPr>
          <w:rFonts w:ascii="Arial" w:hAnsi="Arial" w:cs="Traditional Arabic"/>
          <w:sz w:val="36"/>
          <w:szCs w:val="36"/>
          <w:vertAlign w:val="superscript"/>
          <w:rtl/>
        </w:rPr>
        <w:t>)</w:t>
      </w:r>
      <w:r w:rsidR="00EF1431">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2693" w:rsidRDefault="00DA2693" w:rsidP="00672235">
      <w:pPr>
        <w:spacing w:after="0" w:line="240" w:lineRule="auto"/>
        <w:ind w:left="-7"/>
        <w:jc w:val="both"/>
        <w:rPr>
          <w:rFonts w:ascii="Arial" w:hAnsi="Arial" w:cs="Traditional Arabic"/>
          <w:sz w:val="36"/>
          <w:szCs w:val="36"/>
          <w:rtl/>
        </w:rPr>
      </w:pPr>
      <w:r>
        <w:rPr>
          <w:rFonts w:ascii="Arial" w:hAnsi="Arial" w:cs="Traditional Arabic" w:hint="cs"/>
          <w:sz w:val="36"/>
          <w:szCs w:val="36"/>
          <w:rtl/>
        </w:rPr>
        <w:t>وكلام الأزهري يتفق تماما مع كلام أبي مصعب السوري</w:t>
      </w:r>
      <w:r w:rsidR="00EF1431">
        <w:rPr>
          <w:rFonts w:ascii="Arial" w:hAnsi="Arial" w:cs="Traditional Arabic" w:hint="cs"/>
          <w:sz w:val="36"/>
          <w:szCs w:val="36"/>
          <w:rtl/>
        </w:rPr>
        <w:t xml:space="preserve"> ،</w:t>
      </w:r>
      <w:r>
        <w:rPr>
          <w:rFonts w:ascii="Arial" w:hAnsi="Arial" w:cs="Traditional Arabic" w:hint="cs"/>
          <w:sz w:val="36"/>
          <w:szCs w:val="36"/>
          <w:rtl/>
        </w:rPr>
        <w:t xml:space="preserve"> في الدور الكبير الذي نتج من مؤلفات المودودي</w:t>
      </w:r>
      <w:r w:rsidR="00EF1431">
        <w:rPr>
          <w:rFonts w:ascii="Arial" w:hAnsi="Arial" w:cs="Traditional Arabic" w:hint="cs"/>
          <w:sz w:val="36"/>
          <w:szCs w:val="36"/>
          <w:rtl/>
        </w:rPr>
        <w:t xml:space="preserve"> ،</w:t>
      </w:r>
      <w:r>
        <w:rPr>
          <w:rFonts w:ascii="Arial" w:hAnsi="Arial" w:cs="Traditional Arabic" w:hint="cs"/>
          <w:sz w:val="36"/>
          <w:szCs w:val="36"/>
          <w:rtl/>
        </w:rPr>
        <w:t xml:space="preserve"> وسيد قطب في إخراج الفكر الخارجي من </w:t>
      </w:r>
      <w:proofErr w:type="spellStart"/>
      <w:r>
        <w:rPr>
          <w:rFonts w:ascii="Arial" w:hAnsi="Arial" w:cs="Traditional Arabic" w:hint="cs"/>
          <w:sz w:val="36"/>
          <w:szCs w:val="36"/>
          <w:rtl/>
        </w:rPr>
        <w:t>النتظير</w:t>
      </w:r>
      <w:proofErr w:type="spellEnd"/>
      <w:r>
        <w:rPr>
          <w:rFonts w:ascii="Arial" w:hAnsi="Arial" w:cs="Traditional Arabic" w:hint="cs"/>
          <w:sz w:val="36"/>
          <w:szCs w:val="36"/>
          <w:rtl/>
        </w:rPr>
        <w:t xml:space="preserve"> الفكري</w:t>
      </w:r>
      <w:r w:rsidR="00EF1431">
        <w:rPr>
          <w:rFonts w:ascii="Arial" w:hAnsi="Arial" w:cs="Traditional Arabic" w:hint="cs"/>
          <w:sz w:val="36"/>
          <w:szCs w:val="36"/>
          <w:rtl/>
        </w:rPr>
        <w:t xml:space="preserve"> ،</w:t>
      </w:r>
      <w:r>
        <w:rPr>
          <w:rFonts w:ascii="Arial" w:hAnsi="Arial" w:cs="Traditional Arabic" w:hint="cs"/>
          <w:sz w:val="36"/>
          <w:szCs w:val="36"/>
          <w:rtl/>
        </w:rPr>
        <w:t xml:space="preserve"> إلى </w:t>
      </w:r>
      <w:r w:rsidR="00672235">
        <w:rPr>
          <w:rFonts w:ascii="Arial" w:hAnsi="Arial" w:cs="Traditional Arabic" w:hint="cs"/>
          <w:sz w:val="36"/>
          <w:szCs w:val="36"/>
          <w:rtl/>
        </w:rPr>
        <w:t>التطبيق</w:t>
      </w:r>
      <w:r w:rsidR="0033140E">
        <w:rPr>
          <w:rFonts w:ascii="Arial" w:hAnsi="Arial" w:cs="Traditional Arabic" w:hint="cs"/>
          <w:sz w:val="36"/>
          <w:szCs w:val="36"/>
          <w:rtl/>
        </w:rPr>
        <w:t xml:space="preserve"> العملي </w:t>
      </w:r>
      <w:r w:rsidR="00EF1431">
        <w:rPr>
          <w:rFonts w:ascii="Arial" w:hAnsi="Arial" w:cs="Traditional Arabic" w:hint="cs"/>
          <w:sz w:val="36"/>
          <w:szCs w:val="36"/>
          <w:rtl/>
        </w:rPr>
        <w:t>.</w:t>
      </w:r>
    </w:p>
    <w:p w:rsidR="00EF1431" w:rsidRDefault="00EF1431" w:rsidP="00A83BCE">
      <w:pPr>
        <w:spacing w:after="0" w:line="240" w:lineRule="auto"/>
        <w:ind w:left="-7"/>
        <w:jc w:val="both"/>
        <w:rPr>
          <w:rFonts w:ascii="Arial" w:hAnsi="Arial" w:cs="Traditional Arabic"/>
          <w:sz w:val="36"/>
          <w:szCs w:val="36"/>
          <w:rtl/>
        </w:rPr>
      </w:pPr>
      <w:r>
        <w:rPr>
          <w:rFonts w:ascii="Arial" w:hAnsi="Arial" w:cs="Traditional Arabic" w:hint="cs"/>
          <w:sz w:val="36"/>
          <w:szCs w:val="36"/>
          <w:rtl/>
        </w:rPr>
        <w:lastRenderedPageBreak/>
        <w:t>إ</w:t>
      </w:r>
      <w:r w:rsidR="0026397F">
        <w:rPr>
          <w:rFonts w:ascii="Arial" w:hAnsi="Arial" w:cs="Traditional Arabic" w:hint="cs"/>
          <w:sz w:val="36"/>
          <w:szCs w:val="36"/>
          <w:rtl/>
        </w:rPr>
        <w:t>ن الأقوال السابق</w:t>
      </w:r>
      <w:r>
        <w:rPr>
          <w:rFonts w:ascii="Arial" w:hAnsi="Arial" w:cs="Traditional Arabic" w:hint="cs"/>
          <w:sz w:val="36"/>
          <w:szCs w:val="36"/>
          <w:rtl/>
        </w:rPr>
        <w:t>ة</w:t>
      </w:r>
      <w:r w:rsidR="0026397F">
        <w:rPr>
          <w:rFonts w:ascii="Arial" w:hAnsi="Arial" w:cs="Traditional Arabic" w:hint="cs"/>
          <w:sz w:val="36"/>
          <w:szCs w:val="36"/>
          <w:rtl/>
        </w:rPr>
        <w:t xml:space="preserve"> </w:t>
      </w:r>
      <w:r w:rsidR="0083469E">
        <w:rPr>
          <w:rFonts w:ascii="Arial" w:hAnsi="Arial" w:cs="Traditional Arabic" w:hint="cs"/>
          <w:sz w:val="36"/>
          <w:szCs w:val="36"/>
          <w:rtl/>
        </w:rPr>
        <w:t>هي</w:t>
      </w:r>
      <w:r w:rsidR="0026397F" w:rsidRPr="0026397F">
        <w:rPr>
          <w:rFonts w:ascii="Arial" w:hAnsi="Arial" w:cs="Traditional Arabic" w:hint="cs"/>
          <w:sz w:val="36"/>
          <w:szCs w:val="36"/>
          <w:rtl/>
        </w:rPr>
        <w:t xml:space="preserve"> تأكيد قاطع لما توصلنا إليه في هذا البحث</w:t>
      </w:r>
      <w:r>
        <w:rPr>
          <w:rFonts w:ascii="Arial" w:hAnsi="Arial" w:cs="Traditional Arabic" w:hint="cs"/>
          <w:sz w:val="36"/>
          <w:szCs w:val="36"/>
          <w:rtl/>
        </w:rPr>
        <w:t xml:space="preserve"> :</w:t>
      </w:r>
      <w:r w:rsidR="0026397F" w:rsidRPr="0026397F">
        <w:rPr>
          <w:rFonts w:ascii="Arial" w:hAnsi="Arial" w:cs="Traditional Arabic" w:hint="cs"/>
          <w:sz w:val="36"/>
          <w:szCs w:val="36"/>
          <w:rtl/>
        </w:rPr>
        <w:t xml:space="preserve"> أن المودودي هو الذي بذر</w:t>
      </w:r>
      <w:r w:rsidR="0026397F" w:rsidRPr="00A83BCE">
        <w:rPr>
          <w:rFonts w:ascii="Arial" w:hAnsi="Arial" w:cs="Traditional Arabic" w:hint="cs"/>
          <w:sz w:val="24"/>
          <w:szCs w:val="24"/>
          <w:rtl/>
        </w:rPr>
        <w:t xml:space="preserve"> </w:t>
      </w:r>
      <w:r w:rsidR="0026397F" w:rsidRPr="0026397F">
        <w:rPr>
          <w:rFonts w:ascii="Arial" w:hAnsi="Arial" w:cs="Traditional Arabic" w:hint="cs"/>
          <w:sz w:val="36"/>
          <w:szCs w:val="36"/>
          <w:rtl/>
        </w:rPr>
        <w:t>بذرة</w:t>
      </w:r>
      <w:r w:rsidR="0026397F" w:rsidRPr="00A83BCE">
        <w:rPr>
          <w:rFonts w:ascii="Arial" w:hAnsi="Arial" w:cs="Traditional Arabic" w:hint="cs"/>
          <w:sz w:val="24"/>
          <w:szCs w:val="24"/>
          <w:rtl/>
        </w:rPr>
        <w:t xml:space="preserve"> </w:t>
      </w:r>
      <w:r w:rsidR="0026397F" w:rsidRPr="0026397F">
        <w:rPr>
          <w:rFonts w:ascii="Arial" w:hAnsi="Arial" w:cs="Traditional Arabic" w:hint="cs"/>
          <w:sz w:val="36"/>
          <w:szCs w:val="36"/>
          <w:rtl/>
        </w:rPr>
        <w:t>هذا</w:t>
      </w:r>
      <w:r w:rsidR="0026397F" w:rsidRPr="00A83BCE">
        <w:rPr>
          <w:rFonts w:ascii="Arial" w:hAnsi="Arial" w:cs="Traditional Arabic" w:hint="cs"/>
          <w:sz w:val="24"/>
          <w:szCs w:val="24"/>
          <w:rtl/>
        </w:rPr>
        <w:t xml:space="preserve"> </w:t>
      </w:r>
      <w:r w:rsidR="0026397F" w:rsidRPr="0026397F">
        <w:rPr>
          <w:rFonts w:ascii="Arial" w:hAnsi="Arial" w:cs="Traditional Arabic" w:hint="cs"/>
          <w:sz w:val="36"/>
          <w:szCs w:val="36"/>
          <w:rtl/>
        </w:rPr>
        <w:t>الفكر</w:t>
      </w:r>
      <w:r w:rsidRPr="00A83BCE">
        <w:rPr>
          <w:rFonts w:ascii="Arial" w:hAnsi="Arial" w:cs="Traditional Arabic" w:hint="cs"/>
          <w:sz w:val="24"/>
          <w:szCs w:val="24"/>
          <w:rtl/>
        </w:rPr>
        <w:t xml:space="preserve"> </w:t>
      </w:r>
      <w:r>
        <w:rPr>
          <w:rFonts w:ascii="Arial" w:hAnsi="Arial" w:cs="Traditional Arabic" w:hint="cs"/>
          <w:sz w:val="36"/>
          <w:szCs w:val="36"/>
          <w:rtl/>
        </w:rPr>
        <w:t>،</w:t>
      </w:r>
      <w:r w:rsidR="0026397F" w:rsidRPr="00A83BCE">
        <w:rPr>
          <w:rFonts w:ascii="Arial" w:hAnsi="Arial" w:cs="Traditional Arabic" w:hint="cs"/>
          <w:sz w:val="24"/>
          <w:szCs w:val="24"/>
          <w:rtl/>
        </w:rPr>
        <w:t xml:space="preserve"> </w:t>
      </w:r>
      <w:r w:rsidR="0026397F" w:rsidRPr="0026397F">
        <w:rPr>
          <w:rFonts w:ascii="Arial" w:hAnsi="Arial" w:cs="Traditional Arabic" w:hint="cs"/>
          <w:sz w:val="36"/>
          <w:szCs w:val="36"/>
          <w:rtl/>
        </w:rPr>
        <w:t>ووضع</w:t>
      </w:r>
      <w:r w:rsidR="0026397F" w:rsidRPr="00A83BCE">
        <w:rPr>
          <w:rFonts w:ascii="Arial" w:hAnsi="Arial" w:cs="Traditional Arabic" w:hint="cs"/>
          <w:sz w:val="24"/>
          <w:szCs w:val="24"/>
          <w:rtl/>
        </w:rPr>
        <w:t xml:space="preserve"> </w:t>
      </w:r>
      <w:r w:rsidR="0026397F" w:rsidRPr="0026397F">
        <w:rPr>
          <w:rFonts w:ascii="Arial" w:hAnsi="Arial" w:cs="Traditional Arabic" w:hint="cs"/>
          <w:sz w:val="36"/>
          <w:szCs w:val="36"/>
          <w:rtl/>
        </w:rPr>
        <w:t>لبناته</w:t>
      </w:r>
      <w:r w:rsidR="0033140E">
        <w:rPr>
          <w:rFonts w:ascii="Arial" w:hAnsi="Arial" w:cs="Traditional Arabic" w:hint="cs"/>
          <w:sz w:val="36"/>
          <w:szCs w:val="36"/>
          <w:rtl/>
        </w:rPr>
        <w:t>ا</w:t>
      </w:r>
      <w:r w:rsidR="0033140E" w:rsidRPr="00A83BCE">
        <w:rPr>
          <w:rFonts w:ascii="Arial" w:hAnsi="Arial" w:cs="Traditional Arabic" w:hint="cs"/>
          <w:sz w:val="24"/>
          <w:szCs w:val="24"/>
          <w:rtl/>
        </w:rPr>
        <w:t xml:space="preserve"> </w:t>
      </w:r>
      <w:r>
        <w:rPr>
          <w:rFonts w:ascii="Arial" w:hAnsi="Arial" w:cs="Traditional Arabic" w:hint="cs"/>
          <w:sz w:val="36"/>
          <w:szCs w:val="36"/>
          <w:rtl/>
        </w:rPr>
        <w:t>،</w:t>
      </w:r>
      <w:r w:rsidRPr="00A83BCE">
        <w:rPr>
          <w:rFonts w:ascii="Arial" w:hAnsi="Arial" w:cs="Traditional Arabic" w:hint="cs"/>
          <w:sz w:val="24"/>
          <w:szCs w:val="24"/>
          <w:rtl/>
        </w:rPr>
        <w:t xml:space="preserve"> </w:t>
      </w:r>
      <w:r w:rsidR="0033140E">
        <w:rPr>
          <w:rFonts w:ascii="Arial" w:hAnsi="Arial" w:cs="Traditional Arabic" w:hint="cs"/>
          <w:sz w:val="36"/>
          <w:szCs w:val="36"/>
          <w:rtl/>
        </w:rPr>
        <w:t>ثم</w:t>
      </w:r>
      <w:r w:rsidR="0033140E" w:rsidRPr="00A83BCE">
        <w:rPr>
          <w:rFonts w:ascii="Arial" w:hAnsi="Arial" w:cs="Traditional Arabic" w:hint="cs"/>
          <w:sz w:val="24"/>
          <w:szCs w:val="24"/>
          <w:rtl/>
        </w:rPr>
        <w:t xml:space="preserve"> </w:t>
      </w:r>
      <w:r w:rsidR="0033140E">
        <w:rPr>
          <w:rFonts w:ascii="Arial" w:hAnsi="Arial" w:cs="Traditional Arabic" w:hint="cs"/>
          <w:sz w:val="36"/>
          <w:szCs w:val="36"/>
          <w:rtl/>
        </w:rPr>
        <w:t>تعاهدها</w:t>
      </w:r>
      <w:r w:rsidR="0033140E" w:rsidRPr="00A83BCE">
        <w:rPr>
          <w:rFonts w:ascii="Arial" w:hAnsi="Arial" w:cs="Traditional Arabic" w:hint="cs"/>
          <w:sz w:val="24"/>
          <w:szCs w:val="24"/>
          <w:rtl/>
        </w:rPr>
        <w:t xml:space="preserve"> </w:t>
      </w:r>
      <w:r w:rsidR="0033140E">
        <w:rPr>
          <w:rFonts w:ascii="Arial" w:hAnsi="Arial" w:cs="Traditional Arabic" w:hint="cs"/>
          <w:sz w:val="36"/>
          <w:szCs w:val="36"/>
          <w:rtl/>
        </w:rPr>
        <w:t>سيد</w:t>
      </w:r>
      <w:r w:rsidRPr="00A83BCE">
        <w:rPr>
          <w:rFonts w:ascii="Arial" w:hAnsi="Arial" w:cs="Traditional Arabic" w:hint="cs"/>
          <w:sz w:val="24"/>
          <w:szCs w:val="24"/>
          <w:rtl/>
        </w:rPr>
        <w:t xml:space="preserve"> </w:t>
      </w:r>
      <w:r>
        <w:rPr>
          <w:rFonts w:ascii="Arial" w:hAnsi="Arial" w:cs="Traditional Arabic" w:hint="cs"/>
          <w:sz w:val="36"/>
          <w:szCs w:val="36"/>
          <w:rtl/>
        </w:rPr>
        <w:t>،</w:t>
      </w:r>
      <w:r w:rsidR="0033140E" w:rsidRPr="00A83BCE">
        <w:rPr>
          <w:rFonts w:ascii="Arial" w:hAnsi="Arial" w:cs="Traditional Arabic" w:hint="cs"/>
          <w:sz w:val="24"/>
          <w:szCs w:val="24"/>
          <w:rtl/>
        </w:rPr>
        <w:t xml:space="preserve"> </w:t>
      </w:r>
      <w:r w:rsidR="0033140E">
        <w:rPr>
          <w:rFonts w:ascii="Arial" w:hAnsi="Arial" w:cs="Traditional Arabic" w:hint="cs"/>
          <w:sz w:val="36"/>
          <w:szCs w:val="36"/>
          <w:rtl/>
        </w:rPr>
        <w:t>وسقى</w:t>
      </w:r>
      <w:r w:rsidR="0033140E" w:rsidRPr="00A83BCE">
        <w:rPr>
          <w:rFonts w:ascii="Arial" w:hAnsi="Arial" w:cs="Traditional Arabic" w:hint="cs"/>
          <w:sz w:val="24"/>
          <w:szCs w:val="24"/>
          <w:rtl/>
        </w:rPr>
        <w:t xml:space="preserve"> </w:t>
      </w:r>
      <w:r w:rsidR="0033140E">
        <w:rPr>
          <w:rFonts w:ascii="Arial" w:hAnsi="Arial" w:cs="Traditional Arabic" w:hint="cs"/>
          <w:sz w:val="36"/>
          <w:szCs w:val="36"/>
          <w:rtl/>
        </w:rPr>
        <w:t>شجرة</w:t>
      </w:r>
      <w:r w:rsidR="0033140E" w:rsidRPr="00A83BCE">
        <w:rPr>
          <w:rFonts w:ascii="Arial" w:hAnsi="Arial" w:cs="Traditional Arabic" w:hint="cs"/>
          <w:sz w:val="24"/>
          <w:szCs w:val="24"/>
          <w:rtl/>
        </w:rPr>
        <w:t xml:space="preserve"> </w:t>
      </w:r>
      <w:r w:rsidR="0033140E">
        <w:rPr>
          <w:rFonts w:ascii="Arial" w:hAnsi="Arial" w:cs="Traditional Arabic" w:hint="cs"/>
          <w:sz w:val="36"/>
          <w:szCs w:val="36"/>
          <w:rtl/>
        </w:rPr>
        <w:t>البدعة</w:t>
      </w:r>
      <w:r w:rsidRPr="00A83BCE">
        <w:rPr>
          <w:rFonts w:ascii="Arial" w:hAnsi="Arial" w:cs="Traditional Arabic" w:hint="cs"/>
          <w:sz w:val="24"/>
          <w:szCs w:val="24"/>
          <w:rtl/>
        </w:rPr>
        <w:t xml:space="preserve"> </w:t>
      </w:r>
      <w:r>
        <w:rPr>
          <w:rFonts w:ascii="Arial" w:hAnsi="Arial" w:cs="Traditional Arabic" w:hint="cs"/>
          <w:sz w:val="36"/>
          <w:szCs w:val="36"/>
          <w:rtl/>
        </w:rPr>
        <w:t>؛</w:t>
      </w:r>
      <w:r w:rsidR="0033140E" w:rsidRPr="00A83BCE">
        <w:rPr>
          <w:rFonts w:ascii="Arial" w:hAnsi="Arial" w:cs="Traditional Arabic" w:hint="cs"/>
          <w:sz w:val="24"/>
          <w:szCs w:val="24"/>
          <w:rtl/>
        </w:rPr>
        <w:t xml:space="preserve"> </w:t>
      </w:r>
      <w:r w:rsidR="0033140E">
        <w:rPr>
          <w:rFonts w:ascii="Arial" w:hAnsi="Arial" w:cs="Traditional Arabic" w:hint="cs"/>
          <w:sz w:val="36"/>
          <w:szCs w:val="36"/>
          <w:rtl/>
        </w:rPr>
        <w:t>فأنتجت</w:t>
      </w:r>
      <w:r w:rsidRPr="00A83BCE">
        <w:rPr>
          <w:rFonts w:ascii="Arial" w:hAnsi="Arial" w:cs="Traditional Arabic" w:hint="cs"/>
          <w:sz w:val="24"/>
          <w:szCs w:val="24"/>
          <w:rtl/>
        </w:rPr>
        <w:t xml:space="preserve"> </w:t>
      </w:r>
      <w:r w:rsidR="0033140E">
        <w:rPr>
          <w:rFonts w:ascii="Arial" w:hAnsi="Arial" w:cs="Traditional Arabic" w:hint="cs"/>
          <w:sz w:val="36"/>
          <w:szCs w:val="36"/>
          <w:rtl/>
        </w:rPr>
        <w:t xml:space="preserve"> لنا فكر خارجي</w:t>
      </w:r>
      <w:r>
        <w:rPr>
          <w:rFonts w:ascii="Arial" w:hAnsi="Arial" w:cs="Traditional Arabic" w:hint="cs"/>
          <w:sz w:val="36"/>
          <w:szCs w:val="36"/>
          <w:rtl/>
        </w:rPr>
        <w:t>ًّ</w:t>
      </w:r>
      <w:r w:rsidR="0033140E">
        <w:rPr>
          <w:rFonts w:ascii="Arial" w:hAnsi="Arial" w:cs="Traditional Arabic" w:hint="cs"/>
          <w:sz w:val="36"/>
          <w:szCs w:val="36"/>
          <w:rtl/>
        </w:rPr>
        <w:t xml:space="preserve">ا </w:t>
      </w:r>
      <w:r>
        <w:rPr>
          <w:rFonts w:ascii="Arial" w:hAnsi="Arial" w:cs="Traditional Arabic" w:hint="cs"/>
          <w:sz w:val="36"/>
          <w:szCs w:val="36"/>
          <w:rtl/>
        </w:rPr>
        <w:t xml:space="preserve">؛ </w:t>
      </w:r>
      <w:r w:rsidR="0033140E">
        <w:rPr>
          <w:rFonts w:ascii="Arial" w:hAnsi="Arial" w:cs="Traditional Arabic" w:hint="cs"/>
          <w:sz w:val="36"/>
          <w:szCs w:val="36"/>
          <w:rtl/>
        </w:rPr>
        <w:t xml:space="preserve">لازالت الأمة تدفع ثمن تلك الشجرة وسقائها من دمائها </w:t>
      </w:r>
      <w:r>
        <w:rPr>
          <w:rFonts w:ascii="Arial" w:hAnsi="Arial" w:cs="Traditional Arabic" w:hint="cs"/>
          <w:sz w:val="36"/>
          <w:szCs w:val="36"/>
          <w:rtl/>
        </w:rPr>
        <w:t xml:space="preserve">، </w:t>
      </w:r>
      <w:r w:rsidR="0033140E">
        <w:rPr>
          <w:rFonts w:ascii="Arial" w:hAnsi="Arial" w:cs="Traditional Arabic" w:hint="cs"/>
          <w:sz w:val="36"/>
          <w:szCs w:val="36"/>
          <w:rtl/>
        </w:rPr>
        <w:t xml:space="preserve">وأعراضها </w:t>
      </w:r>
      <w:r>
        <w:rPr>
          <w:rFonts w:ascii="Arial" w:hAnsi="Arial" w:cs="Traditional Arabic" w:hint="cs"/>
          <w:sz w:val="36"/>
          <w:szCs w:val="36"/>
          <w:rtl/>
        </w:rPr>
        <w:t xml:space="preserve">، </w:t>
      </w:r>
      <w:r w:rsidR="0033140E">
        <w:rPr>
          <w:rFonts w:ascii="Arial" w:hAnsi="Arial" w:cs="Traditional Arabic" w:hint="cs"/>
          <w:sz w:val="36"/>
          <w:szCs w:val="36"/>
          <w:rtl/>
        </w:rPr>
        <w:t>وأموالها</w:t>
      </w:r>
      <w:r>
        <w:rPr>
          <w:rFonts w:ascii="Arial" w:hAnsi="Arial" w:cs="Traditional Arabic" w:hint="cs"/>
          <w:sz w:val="36"/>
          <w:szCs w:val="36"/>
          <w:rtl/>
        </w:rPr>
        <w:t xml:space="preserve"> .</w:t>
      </w:r>
    </w:p>
    <w:p w:rsidR="0026397F" w:rsidRPr="0026397F" w:rsidRDefault="0026397F" w:rsidP="00EF1431">
      <w:pPr>
        <w:spacing w:after="0" w:line="240" w:lineRule="auto"/>
        <w:ind w:left="-7"/>
        <w:jc w:val="both"/>
        <w:rPr>
          <w:rFonts w:ascii="Arial" w:hAnsi="Arial" w:cs="Traditional Arabic"/>
          <w:sz w:val="36"/>
          <w:szCs w:val="36"/>
          <w:rtl/>
        </w:rPr>
      </w:pPr>
      <w:r w:rsidRPr="0026397F">
        <w:rPr>
          <w:rFonts w:ascii="Arial" w:hAnsi="Arial" w:cs="Traditional Arabic" w:hint="cs"/>
          <w:sz w:val="36"/>
          <w:szCs w:val="36"/>
          <w:rtl/>
        </w:rPr>
        <w:t>ويحسن بنا</w:t>
      </w:r>
      <w:r w:rsidR="00EF1431">
        <w:rPr>
          <w:rFonts w:ascii="Arial" w:hAnsi="Arial" w:cs="Traditional Arabic" w:hint="cs"/>
          <w:sz w:val="36"/>
          <w:szCs w:val="36"/>
          <w:rtl/>
        </w:rPr>
        <w:t xml:space="preserve"> أن</w:t>
      </w:r>
      <w:r w:rsidRPr="0026397F">
        <w:rPr>
          <w:rFonts w:ascii="Arial" w:hAnsi="Arial" w:cs="Traditional Arabic" w:hint="cs"/>
          <w:sz w:val="36"/>
          <w:szCs w:val="36"/>
          <w:rtl/>
        </w:rPr>
        <w:t xml:space="preserve"> ننقل الأقوال الخاصة بتأث</w:t>
      </w:r>
      <w:r w:rsidR="000A078B">
        <w:rPr>
          <w:rFonts w:ascii="Arial" w:hAnsi="Arial" w:cs="Traditional Arabic" w:hint="cs"/>
          <w:sz w:val="36"/>
          <w:szCs w:val="36"/>
          <w:rtl/>
        </w:rPr>
        <w:t>ير فكر المودودي على خوارج العصر</w:t>
      </w:r>
      <w:r w:rsidR="00EF1431">
        <w:rPr>
          <w:rFonts w:ascii="Arial" w:hAnsi="Arial" w:cs="Traditional Arabic" w:hint="cs"/>
          <w:sz w:val="36"/>
          <w:szCs w:val="36"/>
          <w:rtl/>
        </w:rPr>
        <w:t xml:space="preserve"> </w:t>
      </w:r>
      <w:r w:rsidRPr="0026397F">
        <w:rPr>
          <w:rFonts w:ascii="Arial" w:hAnsi="Arial" w:cs="Traditional Arabic" w:hint="cs"/>
          <w:sz w:val="36"/>
          <w:szCs w:val="36"/>
          <w:rtl/>
        </w:rPr>
        <w:t>:</w:t>
      </w:r>
    </w:p>
    <w:p w:rsidR="0026397F" w:rsidRPr="00EF1431" w:rsidRDefault="00D92FB5" w:rsidP="00A40140">
      <w:pPr>
        <w:pStyle w:val="af0"/>
        <w:numPr>
          <w:ilvl w:val="0"/>
          <w:numId w:val="14"/>
        </w:numPr>
        <w:spacing w:after="0" w:line="240" w:lineRule="auto"/>
        <w:jc w:val="both"/>
        <w:rPr>
          <w:rFonts w:ascii="Arial" w:hAnsi="Arial" w:cs="Traditional Arabic"/>
          <w:sz w:val="36"/>
          <w:szCs w:val="36"/>
        </w:rPr>
      </w:pPr>
      <w:r w:rsidRPr="00EF1431">
        <w:rPr>
          <w:rFonts w:ascii="Arial" w:hAnsi="Arial" w:cs="Traditional Arabic" w:hint="cs"/>
          <w:sz w:val="36"/>
          <w:szCs w:val="36"/>
          <w:rtl/>
        </w:rPr>
        <w:t>قول أبي</w:t>
      </w:r>
      <w:r w:rsidR="0026397F" w:rsidRPr="00EF1431">
        <w:rPr>
          <w:rFonts w:ascii="Arial" w:hAnsi="Arial" w:cs="Traditional Arabic" w:hint="cs"/>
          <w:sz w:val="36"/>
          <w:szCs w:val="36"/>
          <w:rtl/>
        </w:rPr>
        <w:t xml:space="preserve"> مصعب السوري السابق</w:t>
      </w:r>
      <w:r w:rsidR="00EF1431">
        <w:rPr>
          <w:rFonts w:ascii="Arial" w:hAnsi="Arial" w:cs="Traditional Arabic" w:hint="cs"/>
          <w:sz w:val="36"/>
          <w:szCs w:val="36"/>
          <w:rtl/>
        </w:rPr>
        <w:t xml:space="preserve"> :</w:t>
      </w:r>
      <w:r w:rsidR="0026397F" w:rsidRPr="00EF1431">
        <w:rPr>
          <w:rFonts w:ascii="Arial" w:hAnsi="Arial" w:cs="Traditional Arabic" w:hint="cs"/>
          <w:sz w:val="36"/>
          <w:szCs w:val="36"/>
          <w:rtl/>
        </w:rPr>
        <w:t xml:space="preserve"> في أهمية كتاب المصطلحات الأربع </w:t>
      </w:r>
      <w:r w:rsidR="00EF1431">
        <w:rPr>
          <w:rFonts w:ascii="Arial" w:hAnsi="Arial" w:cs="Traditional Arabic" w:hint="cs"/>
          <w:sz w:val="36"/>
          <w:szCs w:val="36"/>
          <w:rtl/>
        </w:rPr>
        <w:t xml:space="preserve">، </w:t>
      </w:r>
      <w:r w:rsidR="0026397F" w:rsidRPr="00EF1431">
        <w:rPr>
          <w:rFonts w:ascii="Arial" w:hAnsi="Arial" w:cs="Traditional Arabic" w:hint="cs"/>
          <w:sz w:val="36"/>
          <w:szCs w:val="36"/>
          <w:rtl/>
        </w:rPr>
        <w:t xml:space="preserve">وأن </w:t>
      </w:r>
      <w:r w:rsidR="00C33EF4" w:rsidRPr="00EF1431">
        <w:rPr>
          <w:rFonts w:ascii="Arial" w:hAnsi="Arial" w:cs="Traditional Arabic" w:hint="cs"/>
          <w:sz w:val="36"/>
          <w:szCs w:val="36"/>
          <w:rtl/>
        </w:rPr>
        <w:t>أساسيات الفكر الجهادي يدور حوله</w:t>
      </w:r>
      <w:r w:rsidR="00C33EF4" w:rsidRPr="00EF1431">
        <w:rPr>
          <w:rFonts w:ascii="Arial" w:hAnsi="Arial" w:cs="Traditional Arabic" w:hint="cs"/>
          <w:sz w:val="36"/>
          <w:szCs w:val="36"/>
          <w:vertAlign w:val="superscript"/>
          <w:rtl/>
        </w:rPr>
        <w:t>(</w:t>
      </w:r>
      <w:r w:rsidR="000D4E9E">
        <w:rPr>
          <w:rStyle w:val="a4"/>
          <w:rFonts w:ascii="Arial" w:hAnsi="Arial"/>
          <w:sz w:val="36"/>
          <w:szCs w:val="36"/>
          <w:rtl/>
        </w:rPr>
        <w:footnoteReference w:id="276"/>
      </w:r>
      <w:r w:rsidR="00C33EF4" w:rsidRPr="00EF1431">
        <w:rPr>
          <w:rFonts w:ascii="Arial" w:hAnsi="Arial" w:cs="Traditional Arabic" w:hint="cs"/>
          <w:sz w:val="36"/>
          <w:szCs w:val="36"/>
          <w:vertAlign w:val="superscript"/>
          <w:rtl/>
        </w:rPr>
        <w:t>)</w:t>
      </w:r>
      <w:r w:rsidR="00EF1431">
        <w:rPr>
          <w:rFonts w:ascii="Arial" w:hAnsi="Arial" w:cs="Traditional Arabic" w:hint="cs"/>
          <w:sz w:val="36"/>
          <w:szCs w:val="36"/>
          <w:rtl/>
        </w:rPr>
        <w:t xml:space="preserve"> .</w:t>
      </w:r>
    </w:p>
    <w:p w:rsidR="0026397F" w:rsidRPr="00EF1431" w:rsidRDefault="0026397F" w:rsidP="00A40140">
      <w:pPr>
        <w:pStyle w:val="af0"/>
        <w:numPr>
          <w:ilvl w:val="0"/>
          <w:numId w:val="14"/>
        </w:numPr>
        <w:spacing w:after="0" w:line="240" w:lineRule="auto"/>
        <w:jc w:val="both"/>
        <w:rPr>
          <w:rFonts w:ascii="Arial" w:hAnsi="Arial" w:cs="Traditional Arabic"/>
          <w:sz w:val="36"/>
          <w:szCs w:val="36"/>
        </w:rPr>
      </w:pPr>
      <w:r w:rsidRPr="00EF1431">
        <w:rPr>
          <w:rFonts w:ascii="Arial" w:hAnsi="Arial" w:cs="Traditional Arabic" w:hint="cs"/>
          <w:sz w:val="36"/>
          <w:szCs w:val="36"/>
          <w:rtl/>
        </w:rPr>
        <w:t xml:space="preserve"> قول يوسف القرضاوي</w:t>
      </w:r>
      <w:r w:rsidR="00EF1431">
        <w:rPr>
          <w:rFonts w:ascii="Arial" w:hAnsi="Arial" w:cs="Traditional Arabic" w:hint="cs"/>
          <w:sz w:val="36"/>
          <w:szCs w:val="36"/>
          <w:rtl/>
        </w:rPr>
        <w:t xml:space="preserve"> :</w:t>
      </w:r>
      <w:r w:rsidRPr="00EF1431">
        <w:rPr>
          <w:rFonts w:ascii="Arial" w:hAnsi="Arial" w:cs="Traditional Arabic" w:hint="cs"/>
          <w:sz w:val="36"/>
          <w:szCs w:val="36"/>
          <w:rtl/>
        </w:rPr>
        <w:t xml:space="preserve"> بتأثير فكر المودودي على سيد قطب</w:t>
      </w:r>
      <w:r w:rsidR="00C33EF4" w:rsidRPr="00EF1431">
        <w:rPr>
          <w:rFonts w:ascii="Arial" w:hAnsi="Arial" w:cs="Traditional Arabic" w:hint="cs"/>
          <w:sz w:val="36"/>
          <w:szCs w:val="36"/>
          <w:vertAlign w:val="superscript"/>
          <w:rtl/>
        </w:rPr>
        <w:t>(</w:t>
      </w:r>
      <w:r w:rsidR="000D4E9E">
        <w:rPr>
          <w:rStyle w:val="a4"/>
          <w:rFonts w:ascii="Arial" w:hAnsi="Arial"/>
          <w:sz w:val="36"/>
          <w:szCs w:val="36"/>
          <w:rtl/>
        </w:rPr>
        <w:footnoteReference w:id="277"/>
      </w:r>
      <w:r w:rsidR="00C33EF4" w:rsidRPr="00EF1431">
        <w:rPr>
          <w:rFonts w:ascii="Arial" w:hAnsi="Arial" w:cs="Traditional Arabic" w:hint="cs"/>
          <w:sz w:val="36"/>
          <w:szCs w:val="36"/>
          <w:vertAlign w:val="superscript"/>
          <w:rtl/>
        </w:rPr>
        <w:t>)</w:t>
      </w:r>
      <w:r w:rsidR="00EF1431" w:rsidRPr="00EF1431">
        <w:rPr>
          <w:rFonts w:ascii="Arial" w:hAnsi="Arial" w:cs="Traditional Arabic" w:hint="cs"/>
          <w:sz w:val="36"/>
          <w:szCs w:val="36"/>
          <w:vertAlign w:val="superscript"/>
          <w:rtl/>
        </w:rPr>
        <w:t xml:space="preserve"> </w:t>
      </w:r>
      <w:r w:rsidR="00C33EF4" w:rsidRPr="00EF1431">
        <w:rPr>
          <w:rFonts w:ascii="Arial" w:hAnsi="Arial" w:cs="Traditional Arabic" w:hint="cs"/>
          <w:sz w:val="36"/>
          <w:szCs w:val="36"/>
          <w:rtl/>
        </w:rPr>
        <w:t xml:space="preserve">، </w:t>
      </w:r>
      <w:r w:rsidRPr="00EF1431">
        <w:rPr>
          <w:rFonts w:ascii="Arial" w:hAnsi="Arial" w:cs="Traditional Arabic" w:hint="cs"/>
          <w:sz w:val="36"/>
          <w:szCs w:val="36"/>
          <w:rtl/>
        </w:rPr>
        <w:t>وتأثير سيد قطب على أصحاب المرحلة الثالثة</w:t>
      </w:r>
      <w:r w:rsidR="00EF1431">
        <w:rPr>
          <w:rFonts w:ascii="Arial" w:hAnsi="Arial" w:cs="Traditional Arabic" w:hint="cs"/>
          <w:sz w:val="36"/>
          <w:szCs w:val="36"/>
          <w:rtl/>
        </w:rPr>
        <w:t xml:space="preserve"> ،</w:t>
      </w:r>
      <w:r w:rsidRPr="00EF1431">
        <w:rPr>
          <w:rFonts w:ascii="Arial" w:hAnsi="Arial" w:cs="Traditional Arabic" w:hint="cs"/>
          <w:sz w:val="36"/>
          <w:szCs w:val="36"/>
          <w:rtl/>
        </w:rPr>
        <w:t xml:space="preserve"> أوضح من الشمس في رابعة النهار </w:t>
      </w:r>
      <w:r w:rsidR="00C33EF4" w:rsidRPr="00EF1431">
        <w:rPr>
          <w:rFonts w:ascii="Arial" w:hAnsi="Arial" w:cs="Traditional Arabic" w:hint="cs"/>
          <w:sz w:val="36"/>
          <w:szCs w:val="36"/>
          <w:rtl/>
        </w:rPr>
        <w:t>.</w:t>
      </w:r>
    </w:p>
    <w:p w:rsidR="0026397F" w:rsidRPr="00FF24AB" w:rsidRDefault="0026397F" w:rsidP="00A40140">
      <w:pPr>
        <w:pStyle w:val="af0"/>
        <w:numPr>
          <w:ilvl w:val="0"/>
          <w:numId w:val="14"/>
        </w:numPr>
        <w:spacing w:after="0" w:line="240" w:lineRule="auto"/>
        <w:jc w:val="both"/>
        <w:rPr>
          <w:rFonts w:ascii="Arial" w:hAnsi="Arial" w:cs="Traditional Arabic"/>
          <w:sz w:val="36"/>
          <w:szCs w:val="36"/>
        </w:rPr>
      </w:pPr>
      <w:r w:rsidRPr="00FF24AB">
        <w:rPr>
          <w:rFonts w:ascii="Arial" w:hAnsi="Arial" w:cs="Traditional Arabic" w:hint="cs"/>
          <w:sz w:val="36"/>
          <w:szCs w:val="36"/>
          <w:rtl/>
        </w:rPr>
        <w:t xml:space="preserve"> كلام</w:t>
      </w:r>
      <w:r w:rsidRPr="00A83BCE">
        <w:rPr>
          <w:rFonts w:ascii="Arial" w:hAnsi="Arial" w:cs="Traditional Arabic" w:hint="cs"/>
          <w:sz w:val="14"/>
          <w:szCs w:val="14"/>
          <w:rtl/>
        </w:rPr>
        <w:t xml:space="preserve"> </w:t>
      </w:r>
      <w:r w:rsidRPr="00FF24AB">
        <w:rPr>
          <w:rFonts w:ascii="Arial" w:hAnsi="Arial" w:cs="Traditional Arabic" w:hint="cs"/>
          <w:sz w:val="36"/>
          <w:szCs w:val="36"/>
          <w:rtl/>
        </w:rPr>
        <w:t>الأمين</w:t>
      </w:r>
      <w:r w:rsidRPr="00A83BCE">
        <w:rPr>
          <w:rFonts w:ascii="Arial" w:hAnsi="Arial" w:cs="Traditional Arabic" w:hint="cs"/>
          <w:sz w:val="14"/>
          <w:szCs w:val="14"/>
          <w:rtl/>
        </w:rPr>
        <w:t xml:space="preserve"> </w:t>
      </w:r>
      <w:r w:rsidRPr="00FF24AB">
        <w:rPr>
          <w:rFonts w:ascii="Arial" w:hAnsi="Arial" w:cs="Traditional Arabic" w:hint="cs"/>
          <w:sz w:val="36"/>
          <w:szCs w:val="36"/>
          <w:rtl/>
        </w:rPr>
        <w:t>العام</w:t>
      </w:r>
      <w:r w:rsidRPr="00A83BCE">
        <w:rPr>
          <w:rFonts w:ascii="Arial" w:hAnsi="Arial" w:cs="Traditional Arabic" w:hint="cs"/>
          <w:sz w:val="14"/>
          <w:szCs w:val="14"/>
          <w:rtl/>
        </w:rPr>
        <w:t xml:space="preserve"> </w:t>
      </w:r>
      <w:r w:rsidRPr="00FF24AB">
        <w:rPr>
          <w:rFonts w:ascii="Arial" w:hAnsi="Arial" w:cs="Traditional Arabic" w:hint="cs"/>
          <w:sz w:val="36"/>
          <w:szCs w:val="36"/>
          <w:rtl/>
        </w:rPr>
        <w:t>لمجمع</w:t>
      </w:r>
      <w:r w:rsidRPr="00A83BCE">
        <w:rPr>
          <w:rFonts w:ascii="Arial" w:hAnsi="Arial" w:cs="Traditional Arabic" w:hint="cs"/>
          <w:sz w:val="14"/>
          <w:szCs w:val="14"/>
          <w:rtl/>
        </w:rPr>
        <w:t xml:space="preserve"> </w:t>
      </w:r>
      <w:r w:rsidRPr="00FF24AB">
        <w:rPr>
          <w:rFonts w:ascii="Arial" w:hAnsi="Arial" w:cs="Traditional Arabic" w:hint="cs"/>
          <w:sz w:val="36"/>
          <w:szCs w:val="36"/>
          <w:rtl/>
        </w:rPr>
        <w:t>البحوث</w:t>
      </w:r>
      <w:r w:rsidRPr="00A83BCE">
        <w:rPr>
          <w:rFonts w:ascii="Arial" w:hAnsi="Arial" w:cs="Traditional Arabic" w:hint="cs"/>
          <w:sz w:val="14"/>
          <w:szCs w:val="14"/>
          <w:rtl/>
        </w:rPr>
        <w:t xml:space="preserve"> </w:t>
      </w:r>
      <w:r w:rsidRPr="00FF24AB">
        <w:rPr>
          <w:rFonts w:ascii="Arial" w:hAnsi="Arial" w:cs="Traditional Arabic" w:hint="cs"/>
          <w:sz w:val="36"/>
          <w:szCs w:val="36"/>
          <w:rtl/>
        </w:rPr>
        <w:t>الإسلامية</w:t>
      </w:r>
      <w:r w:rsidRPr="00A83BCE">
        <w:rPr>
          <w:rFonts w:ascii="Arial" w:hAnsi="Arial" w:cs="Traditional Arabic" w:hint="cs"/>
          <w:sz w:val="14"/>
          <w:szCs w:val="14"/>
          <w:rtl/>
        </w:rPr>
        <w:t xml:space="preserve"> </w:t>
      </w:r>
      <w:r w:rsidRPr="00FF24AB">
        <w:rPr>
          <w:rFonts w:ascii="Arial" w:hAnsi="Arial" w:cs="Traditional Arabic" w:hint="cs"/>
          <w:sz w:val="36"/>
          <w:szCs w:val="36"/>
          <w:rtl/>
        </w:rPr>
        <w:t>في</w:t>
      </w:r>
      <w:r w:rsidRPr="00A83BCE">
        <w:rPr>
          <w:rFonts w:ascii="Arial" w:hAnsi="Arial" w:cs="Traditional Arabic" w:hint="cs"/>
          <w:sz w:val="14"/>
          <w:szCs w:val="14"/>
          <w:rtl/>
        </w:rPr>
        <w:t xml:space="preserve"> </w:t>
      </w:r>
      <w:r w:rsidRPr="00FF24AB">
        <w:rPr>
          <w:rFonts w:ascii="Arial" w:hAnsi="Arial" w:cs="Traditional Arabic" w:hint="cs"/>
          <w:sz w:val="36"/>
          <w:szCs w:val="36"/>
          <w:rtl/>
        </w:rPr>
        <w:t>هيئة</w:t>
      </w:r>
      <w:r w:rsidRPr="00A83BCE">
        <w:rPr>
          <w:rFonts w:ascii="Arial" w:hAnsi="Arial" w:cs="Traditional Arabic" w:hint="cs"/>
          <w:sz w:val="14"/>
          <w:szCs w:val="14"/>
          <w:rtl/>
        </w:rPr>
        <w:t xml:space="preserve"> </w:t>
      </w:r>
      <w:r w:rsidRPr="00FF24AB">
        <w:rPr>
          <w:rFonts w:ascii="Arial" w:hAnsi="Arial" w:cs="Traditional Arabic" w:hint="cs"/>
          <w:sz w:val="36"/>
          <w:szCs w:val="36"/>
          <w:rtl/>
        </w:rPr>
        <w:t>كبار</w:t>
      </w:r>
      <w:r w:rsidRPr="00A83BCE">
        <w:rPr>
          <w:rFonts w:ascii="Arial" w:hAnsi="Arial" w:cs="Traditional Arabic" w:hint="cs"/>
          <w:sz w:val="14"/>
          <w:szCs w:val="14"/>
          <w:rtl/>
        </w:rPr>
        <w:t xml:space="preserve"> </w:t>
      </w:r>
      <w:r w:rsidRPr="00FF24AB">
        <w:rPr>
          <w:rFonts w:ascii="Arial" w:hAnsi="Arial" w:cs="Traditional Arabic" w:hint="cs"/>
          <w:sz w:val="36"/>
          <w:szCs w:val="36"/>
          <w:rtl/>
        </w:rPr>
        <w:t>علماء</w:t>
      </w:r>
      <w:r w:rsidRPr="00A83BCE">
        <w:rPr>
          <w:rFonts w:ascii="Arial" w:hAnsi="Arial" w:cs="Traditional Arabic" w:hint="cs"/>
          <w:sz w:val="14"/>
          <w:szCs w:val="14"/>
          <w:rtl/>
        </w:rPr>
        <w:t xml:space="preserve"> </w:t>
      </w:r>
      <w:r w:rsidRPr="00FF24AB">
        <w:rPr>
          <w:rFonts w:ascii="Arial" w:hAnsi="Arial" w:cs="Traditional Arabic" w:hint="cs"/>
          <w:sz w:val="36"/>
          <w:szCs w:val="36"/>
          <w:rtl/>
        </w:rPr>
        <w:t>الأزهر</w:t>
      </w:r>
      <w:r w:rsidR="00FF24AB" w:rsidRPr="00A83BCE">
        <w:rPr>
          <w:rFonts w:ascii="Arial" w:hAnsi="Arial" w:cs="Traditional Arabic" w:hint="cs"/>
          <w:sz w:val="14"/>
          <w:szCs w:val="14"/>
          <w:rtl/>
        </w:rPr>
        <w:t xml:space="preserve"> </w:t>
      </w:r>
      <w:r w:rsidR="00FF24AB">
        <w:rPr>
          <w:rFonts w:ascii="Arial" w:hAnsi="Arial" w:cs="Traditional Arabic" w:hint="cs"/>
          <w:sz w:val="36"/>
          <w:szCs w:val="36"/>
          <w:rtl/>
        </w:rPr>
        <w:t>:</w:t>
      </w:r>
      <w:r w:rsidRPr="00A83BCE">
        <w:rPr>
          <w:rFonts w:ascii="Arial" w:hAnsi="Arial" w:cs="Traditional Arabic" w:hint="cs"/>
          <w:sz w:val="14"/>
          <w:szCs w:val="14"/>
          <w:rtl/>
        </w:rPr>
        <w:t xml:space="preserve"> </w:t>
      </w:r>
      <w:r w:rsidRPr="00FF24AB">
        <w:rPr>
          <w:rFonts w:ascii="Arial" w:hAnsi="Arial" w:cs="Traditional Arabic" w:hint="cs"/>
          <w:sz w:val="36"/>
          <w:szCs w:val="36"/>
          <w:rtl/>
        </w:rPr>
        <w:t>في</w:t>
      </w:r>
      <w:r w:rsidRPr="00A83BCE">
        <w:rPr>
          <w:rFonts w:ascii="Arial" w:hAnsi="Arial" w:cs="Traditional Arabic" w:hint="cs"/>
          <w:sz w:val="14"/>
          <w:szCs w:val="14"/>
          <w:rtl/>
        </w:rPr>
        <w:t xml:space="preserve"> </w:t>
      </w:r>
      <w:r w:rsidRPr="00FF24AB">
        <w:rPr>
          <w:rFonts w:ascii="Arial" w:hAnsi="Arial" w:cs="Traditional Arabic" w:hint="cs"/>
          <w:sz w:val="36"/>
          <w:szCs w:val="36"/>
          <w:rtl/>
        </w:rPr>
        <w:t>أن</w:t>
      </w:r>
      <w:r w:rsidRPr="00A83BCE">
        <w:rPr>
          <w:rFonts w:ascii="Arial" w:hAnsi="Arial" w:cs="Traditional Arabic" w:hint="cs"/>
          <w:sz w:val="14"/>
          <w:szCs w:val="14"/>
          <w:rtl/>
        </w:rPr>
        <w:t xml:space="preserve"> </w:t>
      </w:r>
      <w:r w:rsidRPr="00FF24AB">
        <w:rPr>
          <w:rFonts w:ascii="Arial" w:hAnsi="Arial" w:cs="Traditional Arabic" w:hint="cs"/>
          <w:sz w:val="36"/>
          <w:szCs w:val="36"/>
          <w:rtl/>
        </w:rPr>
        <w:t>بن لا</w:t>
      </w:r>
      <w:r w:rsidR="0083469E" w:rsidRPr="00FF24AB">
        <w:rPr>
          <w:rFonts w:ascii="Arial" w:hAnsi="Arial" w:cs="Traditional Arabic" w:hint="cs"/>
          <w:sz w:val="36"/>
          <w:szCs w:val="36"/>
          <w:rtl/>
        </w:rPr>
        <w:t>دن</w:t>
      </w:r>
      <w:r w:rsidR="00FF24AB">
        <w:rPr>
          <w:rFonts w:ascii="Arial" w:hAnsi="Arial" w:cs="Traditional Arabic" w:hint="cs"/>
          <w:sz w:val="36"/>
          <w:szCs w:val="36"/>
          <w:rtl/>
        </w:rPr>
        <w:t xml:space="preserve"> </w:t>
      </w:r>
      <w:r w:rsidR="0083469E" w:rsidRPr="00FF24AB">
        <w:rPr>
          <w:rFonts w:ascii="Arial" w:hAnsi="Arial" w:cs="Traditional Arabic" w:hint="cs"/>
          <w:sz w:val="36"/>
          <w:szCs w:val="36"/>
          <w:rtl/>
        </w:rPr>
        <w:t xml:space="preserve">وهو من رموز المرحلة الثالثة </w:t>
      </w:r>
      <w:r w:rsidR="00FF24AB">
        <w:rPr>
          <w:rFonts w:ascii="Arial" w:hAnsi="Arial" w:cs="Traditional Arabic" w:hint="cs"/>
          <w:sz w:val="36"/>
          <w:szCs w:val="36"/>
          <w:rtl/>
        </w:rPr>
        <w:t xml:space="preserve">قد </w:t>
      </w:r>
      <w:r w:rsidR="0083469E" w:rsidRPr="00FF24AB">
        <w:rPr>
          <w:rFonts w:ascii="Arial" w:hAnsi="Arial" w:cs="Traditional Arabic" w:hint="cs"/>
          <w:sz w:val="36"/>
          <w:szCs w:val="36"/>
          <w:rtl/>
        </w:rPr>
        <w:t>تأثر</w:t>
      </w:r>
      <w:r w:rsidR="00FF24AB">
        <w:rPr>
          <w:rFonts w:ascii="Arial" w:hAnsi="Arial" w:cs="Traditional Arabic" w:hint="cs"/>
          <w:sz w:val="36"/>
          <w:szCs w:val="36"/>
          <w:rtl/>
        </w:rPr>
        <w:t xml:space="preserve"> بشكل</w:t>
      </w:r>
      <w:r w:rsidR="0083469E" w:rsidRPr="00FF24AB">
        <w:rPr>
          <w:rFonts w:ascii="Arial" w:hAnsi="Arial" w:cs="Traditional Arabic" w:hint="cs"/>
          <w:sz w:val="36"/>
          <w:szCs w:val="36"/>
          <w:rtl/>
        </w:rPr>
        <w:t xml:space="preserve"> كبير </w:t>
      </w:r>
      <w:r w:rsidR="00C33EF4" w:rsidRPr="00FF24AB">
        <w:rPr>
          <w:rFonts w:ascii="Arial" w:hAnsi="Arial" w:cs="Traditional Arabic" w:hint="cs"/>
          <w:sz w:val="36"/>
          <w:szCs w:val="36"/>
          <w:rtl/>
        </w:rPr>
        <w:t>بكتب سيد قطب</w:t>
      </w:r>
      <w:r w:rsidR="00FF24AB">
        <w:rPr>
          <w:rFonts w:ascii="Arial" w:hAnsi="Arial" w:cs="Traditional Arabic" w:hint="cs"/>
          <w:sz w:val="36"/>
          <w:szCs w:val="36"/>
          <w:rtl/>
        </w:rPr>
        <w:t xml:space="preserve"> ،</w:t>
      </w:r>
      <w:r w:rsidR="00C33EF4" w:rsidRPr="00FF24AB">
        <w:rPr>
          <w:rFonts w:ascii="Arial" w:hAnsi="Arial" w:cs="Traditional Arabic" w:hint="cs"/>
          <w:sz w:val="36"/>
          <w:szCs w:val="36"/>
          <w:rtl/>
        </w:rPr>
        <w:t xml:space="preserve"> والمودودي</w:t>
      </w:r>
      <w:r w:rsidR="00FF24AB">
        <w:rPr>
          <w:rFonts w:ascii="Arial" w:hAnsi="Arial" w:cs="Traditional Arabic" w:hint="cs"/>
          <w:sz w:val="36"/>
          <w:szCs w:val="36"/>
          <w:rtl/>
        </w:rPr>
        <w:t xml:space="preserve"> </w:t>
      </w:r>
    </w:p>
    <w:p w:rsidR="0026397F" w:rsidRDefault="0026397F" w:rsidP="00A40140">
      <w:pPr>
        <w:pStyle w:val="af0"/>
        <w:numPr>
          <w:ilvl w:val="0"/>
          <w:numId w:val="14"/>
        </w:numPr>
        <w:spacing w:after="0" w:line="240" w:lineRule="auto"/>
        <w:jc w:val="both"/>
        <w:rPr>
          <w:rFonts w:ascii="Arial" w:hAnsi="Arial" w:cs="Traditional Arabic"/>
          <w:sz w:val="36"/>
          <w:szCs w:val="36"/>
        </w:rPr>
      </w:pPr>
      <w:r w:rsidRPr="00FF24AB">
        <w:rPr>
          <w:rFonts w:ascii="Arial" w:hAnsi="Arial" w:cs="Traditional Arabic" w:hint="cs"/>
          <w:sz w:val="36"/>
          <w:szCs w:val="36"/>
          <w:rtl/>
        </w:rPr>
        <w:lastRenderedPageBreak/>
        <w:t>الثناء الكبير من أصحاب المرحلة الثالثة على المودودي</w:t>
      </w:r>
      <w:r w:rsidR="00FF24AB">
        <w:rPr>
          <w:rFonts w:ascii="Arial" w:hAnsi="Arial" w:cs="Traditional Arabic" w:hint="cs"/>
          <w:sz w:val="36"/>
          <w:szCs w:val="36"/>
          <w:rtl/>
        </w:rPr>
        <w:t xml:space="preserve"> ،</w:t>
      </w:r>
      <w:r w:rsidRPr="00FF24AB">
        <w:rPr>
          <w:rFonts w:ascii="Arial" w:hAnsi="Arial" w:cs="Traditional Arabic" w:hint="cs"/>
          <w:sz w:val="36"/>
          <w:szCs w:val="36"/>
          <w:rtl/>
        </w:rPr>
        <w:t xml:space="preserve"> ووضعه في الطبقة الأولى من مؤسسي الفكر الجهادي</w:t>
      </w:r>
      <w:r w:rsidR="00FF24AB">
        <w:rPr>
          <w:rFonts w:ascii="Arial" w:hAnsi="Arial" w:cs="Traditional Arabic" w:hint="cs"/>
          <w:sz w:val="36"/>
          <w:szCs w:val="36"/>
          <w:rtl/>
        </w:rPr>
        <w:t xml:space="preserve"> -</w:t>
      </w:r>
      <w:r w:rsidRPr="00FF24AB">
        <w:rPr>
          <w:rFonts w:ascii="Arial" w:hAnsi="Arial" w:cs="Traditional Arabic" w:hint="cs"/>
          <w:sz w:val="36"/>
          <w:szCs w:val="36"/>
          <w:rtl/>
        </w:rPr>
        <w:t xml:space="preserve"> على حد زعمهم</w:t>
      </w:r>
      <w:r w:rsidR="0033140E" w:rsidRPr="00FF24AB">
        <w:rPr>
          <w:rFonts w:ascii="Arial" w:hAnsi="Arial" w:cs="Traditional Arabic" w:hint="cs"/>
          <w:sz w:val="36"/>
          <w:szCs w:val="36"/>
          <w:rtl/>
        </w:rPr>
        <w:t xml:space="preserve"> </w:t>
      </w:r>
      <w:r w:rsidR="00FF24AB">
        <w:rPr>
          <w:rFonts w:ascii="Arial" w:hAnsi="Arial" w:cs="Traditional Arabic" w:hint="cs"/>
          <w:sz w:val="36"/>
          <w:szCs w:val="36"/>
          <w:rtl/>
        </w:rPr>
        <w:t>- ،</w:t>
      </w:r>
      <w:r w:rsidR="0033140E" w:rsidRPr="00FF24AB">
        <w:rPr>
          <w:rFonts w:ascii="Arial" w:hAnsi="Arial" w:cs="Traditional Arabic" w:hint="cs"/>
          <w:sz w:val="36"/>
          <w:szCs w:val="36"/>
          <w:rtl/>
        </w:rPr>
        <w:t xml:space="preserve">كما يتضح للمنصف من </w:t>
      </w:r>
      <w:proofErr w:type="spellStart"/>
      <w:r w:rsidR="0033140E" w:rsidRPr="00FF24AB">
        <w:rPr>
          <w:rFonts w:ascii="Arial" w:hAnsi="Arial" w:cs="Traditional Arabic" w:hint="cs"/>
          <w:sz w:val="36"/>
          <w:szCs w:val="36"/>
          <w:rtl/>
        </w:rPr>
        <w:t>النقولات</w:t>
      </w:r>
      <w:proofErr w:type="spellEnd"/>
      <w:r w:rsidR="0033140E" w:rsidRPr="00FF24AB">
        <w:rPr>
          <w:rFonts w:ascii="Arial" w:hAnsi="Arial" w:cs="Traditional Arabic" w:hint="cs"/>
          <w:sz w:val="36"/>
          <w:szCs w:val="36"/>
          <w:rtl/>
        </w:rPr>
        <w:t xml:space="preserve"> السابق</w:t>
      </w:r>
      <w:r w:rsidR="00FF24AB">
        <w:rPr>
          <w:rFonts w:ascii="Arial" w:hAnsi="Arial" w:cs="Traditional Arabic" w:hint="cs"/>
          <w:sz w:val="36"/>
          <w:szCs w:val="36"/>
          <w:rtl/>
        </w:rPr>
        <w:t xml:space="preserve">ة </w:t>
      </w:r>
      <w:r w:rsidRPr="00FF24AB">
        <w:rPr>
          <w:rFonts w:ascii="Arial" w:hAnsi="Arial" w:cs="Traditional Arabic" w:hint="cs"/>
          <w:sz w:val="36"/>
          <w:szCs w:val="36"/>
          <w:rtl/>
        </w:rPr>
        <w:t>.</w:t>
      </w:r>
    </w:p>
    <w:p w:rsidR="00F91CA6" w:rsidRPr="00FF24AB" w:rsidRDefault="00F91CA6" w:rsidP="00F91CA6">
      <w:pPr>
        <w:pStyle w:val="af0"/>
        <w:spacing w:after="0" w:line="240" w:lineRule="auto"/>
        <w:ind w:left="1080" w:firstLine="0"/>
        <w:jc w:val="both"/>
        <w:rPr>
          <w:rFonts w:ascii="Arial" w:hAnsi="Arial" w:cs="Traditional Arabic"/>
          <w:sz w:val="36"/>
          <w:szCs w:val="36"/>
          <w:rtl/>
        </w:rPr>
      </w:pPr>
    </w:p>
    <w:p w:rsidR="0026397F" w:rsidRPr="0026397F" w:rsidRDefault="0026397F" w:rsidP="00FF24AB">
      <w:pPr>
        <w:spacing w:after="0" w:line="240" w:lineRule="auto"/>
        <w:jc w:val="both"/>
        <w:rPr>
          <w:rFonts w:ascii="Arial" w:hAnsi="Arial" w:cs="Traditional Arabic"/>
          <w:sz w:val="36"/>
          <w:szCs w:val="36"/>
        </w:rPr>
      </w:pPr>
      <w:r w:rsidRPr="0026397F">
        <w:rPr>
          <w:rFonts w:ascii="Arial" w:hAnsi="Arial" w:cs="Traditional Arabic" w:hint="cs"/>
          <w:sz w:val="36"/>
          <w:szCs w:val="36"/>
          <w:rtl/>
        </w:rPr>
        <w:t>إن هذه النصوص الأربعة بهذا الترتيب والسياق</w:t>
      </w:r>
      <w:r w:rsidR="00FF24AB">
        <w:rPr>
          <w:rFonts w:ascii="Arial" w:hAnsi="Arial" w:cs="Traditional Arabic" w:hint="cs"/>
          <w:sz w:val="36"/>
          <w:szCs w:val="36"/>
          <w:rtl/>
        </w:rPr>
        <w:t xml:space="preserve"> ،</w:t>
      </w:r>
      <w:r w:rsidRPr="0026397F">
        <w:rPr>
          <w:rFonts w:ascii="Arial" w:hAnsi="Arial" w:cs="Traditional Arabic" w:hint="cs"/>
          <w:sz w:val="36"/>
          <w:szCs w:val="36"/>
          <w:rtl/>
        </w:rPr>
        <w:t xml:space="preserve"> </w:t>
      </w:r>
      <w:r w:rsidR="00FF24AB">
        <w:rPr>
          <w:rFonts w:ascii="Arial" w:hAnsi="Arial" w:cs="Traditional Arabic" w:hint="cs"/>
          <w:sz w:val="36"/>
          <w:szCs w:val="36"/>
          <w:rtl/>
        </w:rPr>
        <w:t>ت</w:t>
      </w:r>
      <w:r w:rsidRPr="0026397F">
        <w:rPr>
          <w:rFonts w:ascii="Arial" w:hAnsi="Arial" w:cs="Traditional Arabic" w:hint="cs"/>
          <w:sz w:val="36"/>
          <w:szCs w:val="36"/>
          <w:rtl/>
        </w:rPr>
        <w:t>ؤكد بصفة قاطعة الدور الكبير الذي لعب</w:t>
      </w:r>
      <w:r w:rsidR="00FF24AB">
        <w:rPr>
          <w:rFonts w:ascii="Arial" w:hAnsi="Arial" w:cs="Traditional Arabic" w:hint="cs"/>
          <w:sz w:val="36"/>
          <w:szCs w:val="36"/>
          <w:rtl/>
        </w:rPr>
        <w:t>ه</w:t>
      </w:r>
      <w:r w:rsidRPr="0026397F">
        <w:rPr>
          <w:rFonts w:ascii="Arial" w:hAnsi="Arial" w:cs="Traditional Arabic" w:hint="cs"/>
          <w:sz w:val="36"/>
          <w:szCs w:val="36"/>
          <w:rtl/>
        </w:rPr>
        <w:t xml:space="preserve"> المودودي</w:t>
      </w:r>
      <w:r w:rsidR="00FF24AB">
        <w:rPr>
          <w:rFonts w:ascii="Arial" w:hAnsi="Arial" w:cs="Traditional Arabic" w:hint="cs"/>
          <w:sz w:val="36"/>
          <w:szCs w:val="36"/>
          <w:rtl/>
        </w:rPr>
        <w:t xml:space="preserve"> - بغض النظر إن كان قاصدًا</w:t>
      </w:r>
      <w:r w:rsidRPr="0026397F">
        <w:rPr>
          <w:rFonts w:ascii="Arial" w:hAnsi="Arial" w:cs="Traditional Arabic" w:hint="cs"/>
          <w:sz w:val="36"/>
          <w:szCs w:val="36"/>
          <w:rtl/>
        </w:rPr>
        <w:t xml:space="preserve"> </w:t>
      </w:r>
      <w:r w:rsidR="00FF24AB">
        <w:rPr>
          <w:rFonts w:ascii="Arial" w:hAnsi="Arial" w:cs="Traditional Arabic" w:hint="cs"/>
          <w:sz w:val="36"/>
          <w:szCs w:val="36"/>
          <w:rtl/>
        </w:rPr>
        <w:t xml:space="preserve">، </w:t>
      </w:r>
      <w:r w:rsidRPr="0026397F">
        <w:rPr>
          <w:rFonts w:ascii="Arial" w:hAnsi="Arial" w:cs="Traditional Arabic" w:hint="cs"/>
          <w:sz w:val="36"/>
          <w:szCs w:val="36"/>
          <w:rtl/>
        </w:rPr>
        <w:t>أو غير قاصد</w:t>
      </w:r>
      <w:r w:rsidR="00FF24AB">
        <w:rPr>
          <w:rFonts w:ascii="Arial" w:hAnsi="Arial" w:cs="Traditional Arabic" w:hint="cs"/>
          <w:sz w:val="36"/>
          <w:szCs w:val="36"/>
          <w:rtl/>
        </w:rPr>
        <w:t xml:space="preserve"> - ؛</w:t>
      </w:r>
      <w:r w:rsidRPr="0026397F">
        <w:rPr>
          <w:rFonts w:ascii="Arial" w:hAnsi="Arial" w:cs="Traditional Arabic" w:hint="cs"/>
          <w:sz w:val="36"/>
          <w:szCs w:val="36"/>
          <w:rtl/>
        </w:rPr>
        <w:t xml:space="preserve"> فإنه نادى بكفر </w:t>
      </w:r>
      <w:r w:rsidR="00D92FB5">
        <w:rPr>
          <w:rFonts w:ascii="Arial" w:hAnsi="Arial" w:cs="Traditional Arabic" w:hint="cs"/>
          <w:sz w:val="36"/>
          <w:szCs w:val="36"/>
          <w:rtl/>
        </w:rPr>
        <w:t xml:space="preserve">الحكام </w:t>
      </w:r>
      <w:r w:rsidR="00FF24AB">
        <w:rPr>
          <w:rFonts w:ascii="Arial" w:hAnsi="Arial" w:cs="Traditional Arabic" w:hint="cs"/>
          <w:sz w:val="36"/>
          <w:szCs w:val="36"/>
          <w:rtl/>
        </w:rPr>
        <w:t xml:space="preserve">، </w:t>
      </w:r>
      <w:r w:rsidR="00D92FB5">
        <w:rPr>
          <w:rFonts w:ascii="Arial" w:hAnsi="Arial" w:cs="Traditional Arabic" w:hint="cs"/>
          <w:sz w:val="36"/>
          <w:szCs w:val="36"/>
          <w:rtl/>
        </w:rPr>
        <w:t xml:space="preserve">وسماهم الطواغيت </w:t>
      </w:r>
      <w:r w:rsidR="00FF24AB">
        <w:rPr>
          <w:rFonts w:ascii="Arial" w:hAnsi="Arial" w:cs="Traditional Arabic" w:hint="cs"/>
          <w:sz w:val="36"/>
          <w:szCs w:val="36"/>
          <w:rtl/>
        </w:rPr>
        <w:t>، ودعا</w:t>
      </w:r>
      <w:r w:rsidR="00D92FB5">
        <w:rPr>
          <w:rFonts w:ascii="Arial" w:hAnsi="Arial" w:cs="Traditional Arabic" w:hint="cs"/>
          <w:sz w:val="36"/>
          <w:szCs w:val="36"/>
          <w:rtl/>
        </w:rPr>
        <w:t xml:space="preserve"> إلى </w:t>
      </w:r>
      <w:r w:rsidRPr="0026397F">
        <w:rPr>
          <w:rFonts w:ascii="Arial" w:hAnsi="Arial" w:cs="Traditional Arabic" w:hint="cs"/>
          <w:sz w:val="36"/>
          <w:szCs w:val="36"/>
          <w:rtl/>
        </w:rPr>
        <w:t xml:space="preserve">الثورة </w:t>
      </w:r>
      <w:r w:rsidR="00FF24AB">
        <w:rPr>
          <w:rFonts w:ascii="Arial" w:hAnsi="Arial" w:cs="Traditional Arabic" w:hint="cs"/>
          <w:sz w:val="36"/>
          <w:szCs w:val="36"/>
          <w:rtl/>
        </w:rPr>
        <w:t xml:space="preserve">، </w:t>
      </w:r>
      <w:r w:rsidR="00C33EF4" w:rsidRPr="0026397F">
        <w:rPr>
          <w:rFonts w:ascii="Arial" w:hAnsi="Arial" w:cs="Traditional Arabic" w:hint="cs"/>
          <w:sz w:val="36"/>
          <w:szCs w:val="36"/>
          <w:rtl/>
        </w:rPr>
        <w:t>والانقلاب</w:t>
      </w:r>
      <w:r w:rsidRPr="0026397F">
        <w:rPr>
          <w:rFonts w:ascii="Arial" w:hAnsi="Arial" w:cs="Traditional Arabic" w:hint="cs"/>
          <w:sz w:val="36"/>
          <w:szCs w:val="36"/>
          <w:rtl/>
        </w:rPr>
        <w:t xml:space="preserve"> في العالم الإسلامي </w:t>
      </w:r>
      <w:r w:rsidR="00FF24AB">
        <w:rPr>
          <w:rFonts w:ascii="Arial" w:hAnsi="Arial" w:cs="Traditional Arabic" w:hint="cs"/>
          <w:sz w:val="36"/>
          <w:szCs w:val="36"/>
          <w:rtl/>
        </w:rPr>
        <w:t xml:space="preserve">، </w:t>
      </w:r>
      <w:r w:rsidRPr="0026397F">
        <w:rPr>
          <w:rFonts w:ascii="Arial" w:hAnsi="Arial" w:cs="Traditional Arabic" w:hint="cs"/>
          <w:sz w:val="36"/>
          <w:szCs w:val="36"/>
          <w:rtl/>
        </w:rPr>
        <w:t>وزعم بعدم وجود جماعة للمسلمين</w:t>
      </w:r>
      <w:r w:rsidR="00FF24AB">
        <w:rPr>
          <w:rFonts w:ascii="Arial" w:hAnsi="Arial" w:cs="Traditional Arabic" w:hint="cs"/>
          <w:sz w:val="36"/>
          <w:szCs w:val="36"/>
          <w:rtl/>
        </w:rPr>
        <w:t xml:space="preserve"> ؛</w:t>
      </w:r>
      <w:r w:rsidRPr="0026397F">
        <w:rPr>
          <w:rFonts w:ascii="Arial" w:hAnsi="Arial" w:cs="Traditional Arabic" w:hint="cs"/>
          <w:sz w:val="36"/>
          <w:szCs w:val="36"/>
          <w:rtl/>
        </w:rPr>
        <w:t xml:space="preserve"> فمن أسس ذلك كله</w:t>
      </w:r>
      <w:r w:rsidR="00FF24AB">
        <w:rPr>
          <w:rFonts w:ascii="Arial" w:hAnsi="Arial" w:cs="Traditional Arabic" w:hint="cs"/>
          <w:sz w:val="36"/>
          <w:szCs w:val="36"/>
          <w:rtl/>
        </w:rPr>
        <w:t xml:space="preserve"> ،</w:t>
      </w:r>
      <w:r w:rsidRPr="0026397F">
        <w:rPr>
          <w:rFonts w:ascii="Arial" w:hAnsi="Arial" w:cs="Traditional Arabic" w:hint="cs"/>
          <w:sz w:val="36"/>
          <w:szCs w:val="36"/>
          <w:rtl/>
        </w:rPr>
        <w:t xml:space="preserve"> ينبغي أن لا</w:t>
      </w:r>
      <w:r w:rsidR="00C33EF4">
        <w:rPr>
          <w:rFonts w:ascii="Arial" w:hAnsi="Arial" w:cs="Traditional Arabic" w:hint="cs"/>
          <w:sz w:val="36"/>
          <w:szCs w:val="36"/>
          <w:rtl/>
        </w:rPr>
        <w:t xml:space="preserve"> </w:t>
      </w:r>
      <w:r w:rsidRPr="0026397F">
        <w:rPr>
          <w:rFonts w:ascii="Arial" w:hAnsi="Arial" w:cs="Traditional Arabic" w:hint="cs"/>
          <w:sz w:val="36"/>
          <w:szCs w:val="36"/>
          <w:rtl/>
        </w:rPr>
        <w:t>يتوقع أن ي</w:t>
      </w:r>
      <w:r w:rsidR="00FF24AB">
        <w:rPr>
          <w:rFonts w:ascii="Arial" w:hAnsi="Arial" w:cs="Traditional Arabic" w:hint="cs"/>
          <w:sz w:val="36"/>
          <w:szCs w:val="36"/>
          <w:rtl/>
        </w:rPr>
        <w:t>ُ</w:t>
      </w:r>
      <w:r w:rsidRPr="0026397F">
        <w:rPr>
          <w:rFonts w:ascii="Arial" w:hAnsi="Arial" w:cs="Traditional Arabic" w:hint="cs"/>
          <w:sz w:val="36"/>
          <w:szCs w:val="36"/>
          <w:rtl/>
        </w:rPr>
        <w:t>حم</w:t>
      </w:r>
      <w:r w:rsidR="00FF24AB">
        <w:rPr>
          <w:rFonts w:ascii="Arial" w:hAnsi="Arial" w:cs="Traditional Arabic" w:hint="cs"/>
          <w:sz w:val="36"/>
          <w:szCs w:val="36"/>
          <w:rtl/>
        </w:rPr>
        <w:t>ِّ</w:t>
      </w:r>
      <w:r w:rsidRPr="0026397F">
        <w:rPr>
          <w:rFonts w:ascii="Arial" w:hAnsi="Arial" w:cs="Traditional Arabic" w:hint="cs"/>
          <w:sz w:val="36"/>
          <w:szCs w:val="36"/>
          <w:rtl/>
        </w:rPr>
        <w:t>ل</w:t>
      </w:r>
      <w:r w:rsidR="00CD0EFD">
        <w:rPr>
          <w:rFonts w:ascii="Arial" w:hAnsi="Arial" w:cs="Traditional Arabic" w:hint="cs"/>
          <w:sz w:val="36"/>
          <w:szCs w:val="36"/>
          <w:rtl/>
        </w:rPr>
        <w:t xml:space="preserve"> شباب القبلة </w:t>
      </w:r>
      <w:r w:rsidRPr="0026397F">
        <w:rPr>
          <w:rFonts w:ascii="Arial" w:hAnsi="Arial" w:cs="Traditional Arabic" w:hint="cs"/>
          <w:sz w:val="36"/>
          <w:szCs w:val="36"/>
          <w:rtl/>
        </w:rPr>
        <w:t xml:space="preserve">الزهور </w:t>
      </w:r>
      <w:r w:rsidR="00FF24AB">
        <w:rPr>
          <w:rFonts w:ascii="Arial" w:hAnsi="Arial" w:cs="Traditional Arabic" w:hint="cs"/>
          <w:sz w:val="36"/>
          <w:szCs w:val="36"/>
          <w:rtl/>
        </w:rPr>
        <w:t>وأغصان</w:t>
      </w:r>
      <w:r w:rsidRPr="0026397F">
        <w:rPr>
          <w:rFonts w:ascii="Arial" w:hAnsi="Arial" w:cs="Traditional Arabic" w:hint="cs"/>
          <w:sz w:val="36"/>
          <w:szCs w:val="36"/>
          <w:rtl/>
        </w:rPr>
        <w:t xml:space="preserve"> الزيتون</w:t>
      </w:r>
      <w:r w:rsidR="00FF24AB">
        <w:rPr>
          <w:rFonts w:ascii="Arial" w:hAnsi="Arial" w:cs="Traditional Arabic" w:hint="cs"/>
          <w:sz w:val="36"/>
          <w:szCs w:val="36"/>
          <w:rtl/>
        </w:rPr>
        <w:t xml:space="preserve"> ؛</w:t>
      </w:r>
      <w:r w:rsidRPr="0026397F">
        <w:rPr>
          <w:rFonts w:ascii="Arial" w:hAnsi="Arial" w:cs="Traditional Arabic" w:hint="cs"/>
          <w:sz w:val="36"/>
          <w:szCs w:val="36"/>
          <w:rtl/>
        </w:rPr>
        <w:t xml:space="preserve"> بل المتوقع أن ي</w:t>
      </w:r>
      <w:r w:rsidR="00FF24AB">
        <w:rPr>
          <w:rFonts w:ascii="Arial" w:hAnsi="Arial" w:cs="Traditional Arabic" w:hint="cs"/>
          <w:sz w:val="36"/>
          <w:szCs w:val="36"/>
          <w:rtl/>
        </w:rPr>
        <w:t>ُ</w:t>
      </w:r>
      <w:r w:rsidRPr="0026397F">
        <w:rPr>
          <w:rFonts w:ascii="Arial" w:hAnsi="Arial" w:cs="Traditional Arabic" w:hint="cs"/>
          <w:sz w:val="36"/>
          <w:szCs w:val="36"/>
          <w:rtl/>
        </w:rPr>
        <w:t>حم</w:t>
      </w:r>
      <w:r w:rsidR="00FF24AB">
        <w:rPr>
          <w:rFonts w:ascii="Arial" w:hAnsi="Arial" w:cs="Traditional Arabic" w:hint="cs"/>
          <w:sz w:val="36"/>
          <w:szCs w:val="36"/>
          <w:rtl/>
        </w:rPr>
        <w:t>ِّ</w:t>
      </w:r>
      <w:r w:rsidRPr="0026397F">
        <w:rPr>
          <w:rFonts w:ascii="Arial" w:hAnsi="Arial" w:cs="Traditional Arabic" w:hint="cs"/>
          <w:sz w:val="36"/>
          <w:szCs w:val="36"/>
          <w:rtl/>
        </w:rPr>
        <w:t>ل الشباب القنابل الحارقة</w:t>
      </w:r>
      <w:r w:rsidR="00FF24AB">
        <w:rPr>
          <w:rFonts w:ascii="Arial" w:hAnsi="Arial" w:cs="Traditional Arabic" w:hint="cs"/>
          <w:sz w:val="36"/>
          <w:szCs w:val="36"/>
          <w:rtl/>
        </w:rPr>
        <w:t xml:space="preserve"> ،</w:t>
      </w:r>
      <w:r w:rsidRPr="0026397F">
        <w:rPr>
          <w:rFonts w:ascii="Arial" w:hAnsi="Arial" w:cs="Traditional Arabic" w:hint="cs"/>
          <w:sz w:val="36"/>
          <w:szCs w:val="36"/>
          <w:rtl/>
        </w:rPr>
        <w:t xml:space="preserve"> والأحزمة الناسفة </w:t>
      </w:r>
      <w:r w:rsidR="00FF24AB">
        <w:rPr>
          <w:rFonts w:ascii="Arial" w:hAnsi="Arial" w:cs="Traditional Arabic" w:hint="cs"/>
          <w:sz w:val="36"/>
          <w:szCs w:val="36"/>
          <w:rtl/>
        </w:rPr>
        <w:t xml:space="preserve">، </w:t>
      </w:r>
      <w:r w:rsidRPr="0026397F">
        <w:rPr>
          <w:rFonts w:ascii="Arial" w:hAnsi="Arial" w:cs="Traditional Arabic" w:hint="cs"/>
          <w:sz w:val="36"/>
          <w:szCs w:val="36"/>
          <w:rtl/>
        </w:rPr>
        <w:t>والسيارات المفخخ</w:t>
      </w:r>
      <w:r w:rsidR="00FF24AB">
        <w:rPr>
          <w:rFonts w:ascii="Arial" w:hAnsi="Arial" w:cs="Traditional Arabic" w:hint="cs"/>
          <w:sz w:val="36"/>
          <w:szCs w:val="36"/>
          <w:rtl/>
        </w:rPr>
        <w:t>ة</w:t>
      </w:r>
      <w:r w:rsidRPr="0026397F">
        <w:rPr>
          <w:rFonts w:ascii="Arial" w:hAnsi="Arial" w:cs="Traditional Arabic" w:hint="cs"/>
          <w:sz w:val="36"/>
          <w:szCs w:val="36"/>
          <w:rtl/>
        </w:rPr>
        <w:t xml:space="preserve"> .</w:t>
      </w:r>
    </w:p>
    <w:p w:rsidR="0026397F" w:rsidRDefault="0026397F" w:rsidP="008B460C">
      <w:pPr>
        <w:spacing w:after="0" w:line="240" w:lineRule="auto"/>
        <w:ind w:left="-7"/>
        <w:jc w:val="both"/>
        <w:rPr>
          <w:rFonts w:ascii="Arial" w:hAnsi="Arial" w:cs="Traditional Arabic"/>
          <w:sz w:val="36"/>
          <w:szCs w:val="36"/>
          <w:rtl/>
        </w:rPr>
      </w:pPr>
      <w:r w:rsidRPr="0026397F">
        <w:rPr>
          <w:rFonts w:ascii="Arial" w:hAnsi="Arial" w:cs="Traditional Arabic" w:hint="cs"/>
          <w:sz w:val="36"/>
          <w:szCs w:val="36"/>
          <w:rtl/>
        </w:rPr>
        <w:t>إن أصل بضاعة ذو الخويصرة في العصر الحاضر</w:t>
      </w:r>
      <w:r w:rsidR="008B460C">
        <w:rPr>
          <w:rFonts w:ascii="Arial" w:hAnsi="Arial" w:cs="Traditional Arabic" w:hint="cs"/>
          <w:sz w:val="36"/>
          <w:szCs w:val="36"/>
          <w:rtl/>
        </w:rPr>
        <w:t xml:space="preserve"> ،</w:t>
      </w:r>
      <w:r w:rsidRPr="0026397F">
        <w:rPr>
          <w:rFonts w:ascii="Arial" w:hAnsi="Arial" w:cs="Traditional Arabic" w:hint="cs"/>
          <w:sz w:val="36"/>
          <w:szCs w:val="36"/>
          <w:rtl/>
        </w:rPr>
        <w:t xml:space="preserve"> خرجت من جعبة المودودي</w:t>
      </w:r>
      <w:r w:rsidR="008B460C">
        <w:rPr>
          <w:rFonts w:ascii="Arial" w:hAnsi="Arial" w:cs="Traditional Arabic" w:hint="cs"/>
          <w:sz w:val="36"/>
          <w:szCs w:val="36"/>
          <w:rtl/>
        </w:rPr>
        <w:t xml:space="preserve"> ،</w:t>
      </w:r>
      <w:r w:rsidR="0033140E">
        <w:rPr>
          <w:rFonts w:ascii="Arial" w:hAnsi="Arial" w:cs="Traditional Arabic" w:hint="cs"/>
          <w:sz w:val="36"/>
          <w:szCs w:val="36"/>
          <w:rtl/>
        </w:rPr>
        <w:t xml:space="preserve"> ثم تعاهدها سيد قطب</w:t>
      </w:r>
      <w:r w:rsidR="008B460C">
        <w:rPr>
          <w:rFonts w:ascii="Arial" w:hAnsi="Arial" w:cs="Traditional Arabic" w:hint="cs"/>
          <w:sz w:val="36"/>
          <w:szCs w:val="36"/>
          <w:rtl/>
        </w:rPr>
        <w:t xml:space="preserve"> ،</w:t>
      </w:r>
      <w:r w:rsidRPr="0026397F">
        <w:rPr>
          <w:rFonts w:ascii="Arial" w:hAnsi="Arial" w:cs="Traditional Arabic" w:hint="cs"/>
          <w:sz w:val="36"/>
          <w:szCs w:val="36"/>
          <w:rtl/>
        </w:rPr>
        <w:t xml:space="preserve"> ويتحمل</w:t>
      </w:r>
      <w:r w:rsidR="008B460C">
        <w:rPr>
          <w:rFonts w:ascii="Arial" w:hAnsi="Arial" w:cs="Traditional Arabic" w:hint="cs"/>
          <w:sz w:val="36"/>
          <w:szCs w:val="36"/>
          <w:rtl/>
        </w:rPr>
        <w:t xml:space="preserve"> الا</w:t>
      </w:r>
      <w:r w:rsidR="0033140E">
        <w:rPr>
          <w:rFonts w:ascii="Arial" w:hAnsi="Arial" w:cs="Traditional Arabic" w:hint="cs"/>
          <w:sz w:val="36"/>
          <w:szCs w:val="36"/>
          <w:rtl/>
        </w:rPr>
        <w:t>ثنان</w:t>
      </w:r>
      <w:r w:rsidRPr="0026397F">
        <w:rPr>
          <w:rFonts w:ascii="Arial" w:hAnsi="Arial" w:cs="Traditional Arabic" w:hint="cs"/>
          <w:sz w:val="36"/>
          <w:szCs w:val="36"/>
          <w:rtl/>
        </w:rPr>
        <w:t xml:space="preserve"> تب</w:t>
      </w:r>
      <w:r w:rsidR="008B460C">
        <w:rPr>
          <w:rFonts w:ascii="Arial" w:hAnsi="Arial" w:cs="Traditional Arabic" w:hint="cs"/>
          <w:sz w:val="36"/>
          <w:szCs w:val="36"/>
          <w:rtl/>
        </w:rPr>
        <w:t>ِ</w:t>
      </w:r>
      <w:r w:rsidRPr="0026397F">
        <w:rPr>
          <w:rFonts w:ascii="Arial" w:hAnsi="Arial" w:cs="Traditional Arabic" w:hint="cs"/>
          <w:sz w:val="36"/>
          <w:szCs w:val="36"/>
          <w:rtl/>
        </w:rPr>
        <w:t>عات ما</w:t>
      </w:r>
      <w:r w:rsidR="000A078B">
        <w:rPr>
          <w:rFonts w:ascii="Arial" w:hAnsi="Arial" w:cs="Traditional Arabic" w:hint="cs"/>
          <w:sz w:val="36"/>
          <w:szCs w:val="36"/>
          <w:rtl/>
        </w:rPr>
        <w:t xml:space="preserve"> </w:t>
      </w:r>
      <w:r w:rsidRPr="0026397F">
        <w:rPr>
          <w:rFonts w:ascii="Arial" w:hAnsi="Arial" w:cs="Traditional Arabic" w:hint="cs"/>
          <w:sz w:val="36"/>
          <w:szCs w:val="36"/>
          <w:rtl/>
        </w:rPr>
        <w:t>حدث</w:t>
      </w:r>
      <w:r w:rsidR="008B460C">
        <w:rPr>
          <w:rFonts w:ascii="Arial" w:hAnsi="Arial" w:cs="Traditional Arabic" w:hint="cs"/>
          <w:sz w:val="36"/>
          <w:szCs w:val="36"/>
          <w:rtl/>
        </w:rPr>
        <w:t xml:space="preserve"> .</w:t>
      </w:r>
      <w:r w:rsidR="0033140E">
        <w:rPr>
          <w:rFonts w:ascii="Arial" w:hAnsi="Arial" w:cs="Traditional Arabic" w:hint="cs"/>
          <w:sz w:val="36"/>
          <w:szCs w:val="36"/>
          <w:rtl/>
        </w:rPr>
        <w:t xml:space="preserve"> </w:t>
      </w:r>
    </w:p>
    <w:p w:rsidR="00F91CA6" w:rsidRPr="00F91CA6" w:rsidRDefault="00F91CA6" w:rsidP="008B460C">
      <w:pPr>
        <w:spacing w:after="0" w:line="240" w:lineRule="auto"/>
        <w:ind w:left="-7"/>
        <w:jc w:val="both"/>
        <w:rPr>
          <w:rFonts w:ascii="Arial" w:hAnsi="Arial" w:cs="Traditional Arabic"/>
          <w:sz w:val="24"/>
          <w:szCs w:val="24"/>
          <w:rtl/>
        </w:rPr>
      </w:pPr>
    </w:p>
    <w:p w:rsidR="008B460C" w:rsidRDefault="00C0661C" w:rsidP="009C14C1">
      <w:pPr>
        <w:pStyle w:val="1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من سمات هذه المرحلة </w:t>
      </w:r>
      <w:r w:rsidR="008B460C">
        <w:rPr>
          <w:rFonts w:ascii="Arial" w:hAnsi="Arial" w:cs="Traditional Arabic" w:hint="cs"/>
          <w:sz w:val="36"/>
          <w:szCs w:val="36"/>
          <w:rtl/>
        </w:rPr>
        <w:t xml:space="preserve">: </w:t>
      </w:r>
      <w:r w:rsidRPr="004B0C1F">
        <w:rPr>
          <w:rFonts w:ascii="Arial" w:hAnsi="Arial" w:cs="Traditional Arabic"/>
          <w:sz w:val="36"/>
          <w:szCs w:val="36"/>
          <w:rtl/>
        </w:rPr>
        <w:t>التركيز الشديد على قاعدة قتال الكافر المرتد</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أولى من قتال الكافر الأصلي </w:t>
      </w:r>
      <w:r w:rsidR="008B460C">
        <w:rPr>
          <w:rFonts w:ascii="Arial" w:hAnsi="Arial" w:cs="Traditional Arabic" w:hint="cs"/>
          <w:sz w:val="36"/>
          <w:szCs w:val="36"/>
          <w:rtl/>
        </w:rPr>
        <w:t xml:space="preserve">، </w:t>
      </w:r>
      <w:r w:rsidRPr="004B0C1F">
        <w:rPr>
          <w:rFonts w:ascii="Arial" w:hAnsi="Arial" w:cs="Traditional Arabic"/>
          <w:sz w:val="36"/>
          <w:szCs w:val="36"/>
          <w:rtl/>
        </w:rPr>
        <w:t>ويقصد</w:t>
      </w:r>
      <w:r w:rsidR="008B460C">
        <w:rPr>
          <w:rFonts w:ascii="Arial" w:hAnsi="Arial" w:cs="Traditional Arabic"/>
          <w:sz w:val="36"/>
          <w:szCs w:val="36"/>
          <w:rtl/>
        </w:rPr>
        <w:t>ون بذلك طوائف أهل القبلة جميع</w:t>
      </w:r>
      <w:r w:rsidR="008B460C">
        <w:rPr>
          <w:rFonts w:ascii="Arial" w:hAnsi="Arial" w:cs="Traditional Arabic" w:hint="cs"/>
          <w:sz w:val="36"/>
          <w:szCs w:val="36"/>
          <w:rtl/>
        </w:rPr>
        <w:t>ً</w:t>
      </w:r>
      <w:r w:rsidR="008B460C">
        <w:rPr>
          <w:rFonts w:ascii="Arial" w:hAnsi="Arial" w:cs="Traditional Arabic"/>
          <w:sz w:val="36"/>
          <w:szCs w:val="36"/>
          <w:rtl/>
        </w:rPr>
        <w:t>ا</w:t>
      </w:r>
      <w:r w:rsidR="008B460C">
        <w:rPr>
          <w:rFonts w:ascii="Arial" w:hAnsi="Arial" w:cs="Traditional Arabic" w:hint="cs"/>
          <w:sz w:val="36"/>
          <w:szCs w:val="36"/>
          <w:rtl/>
        </w:rPr>
        <w:t xml:space="preserve"> ، </w:t>
      </w:r>
      <w:r w:rsidRPr="004B0C1F">
        <w:rPr>
          <w:rFonts w:ascii="Arial" w:hAnsi="Arial" w:cs="Traditional Arabic"/>
          <w:sz w:val="36"/>
          <w:szCs w:val="36"/>
          <w:rtl/>
        </w:rPr>
        <w:t xml:space="preserve">وهذه </w:t>
      </w:r>
      <w:r w:rsidRPr="004B0C1F">
        <w:rPr>
          <w:rFonts w:ascii="Arial" w:hAnsi="Arial" w:cs="Traditional Arabic"/>
          <w:sz w:val="36"/>
          <w:szCs w:val="36"/>
          <w:rtl/>
        </w:rPr>
        <w:lastRenderedPageBreak/>
        <w:t>القاعدة بمنزلة الإجماع القطعي عند م</w:t>
      </w:r>
      <w:r w:rsidR="000A078B">
        <w:rPr>
          <w:rFonts w:ascii="Arial" w:hAnsi="Arial" w:cs="Traditional Arabic"/>
          <w:sz w:val="36"/>
          <w:szCs w:val="36"/>
          <w:rtl/>
        </w:rPr>
        <w:t>نظري خوارج العصر</w:t>
      </w:r>
      <w:r w:rsidR="008B460C">
        <w:rPr>
          <w:rFonts w:ascii="Arial" w:hAnsi="Arial" w:cs="Traditional Arabic" w:hint="cs"/>
          <w:sz w:val="36"/>
          <w:szCs w:val="36"/>
          <w:rtl/>
        </w:rPr>
        <w:t xml:space="preserve"> </w:t>
      </w:r>
      <w:r w:rsidR="00EF3D0C">
        <w:rPr>
          <w:rFonts w:ascii="Arial" w:hAnsi="Arial" w:cs="Traditional Arabic" w:hint="cs"/>
          <w:sz w:val="36"/>
          <w:szCs w:val="36"/>
          <w:rtl/>
        </w:rPr>
        <w:t xml:space="preserve">وسوف يأتي مناقشة هذه </w:t>
      </w:r>
      <w:proofErr w:type="spellStart"/>
      <w:r w:rsidR="00EF3D0C">
        <w:rPr>
          <w:rFonts w:ascii="Arial" w:hAnsi="Arial" w:cs="Traditional Arabic" w:hint="cs"/>
          <w:sz w:val="36"/>
          <w:szCs w:val="36"/>
          <w:rtl/>
        </w:rPr>
        <w:t>القاعده</w:t>
      </w:r>
      <w:proofErr w:type="spellEnd"/>
      <w:r w:rsidR="00EF3D0C">
        <w:rPr>
          <w:rFonts w:ascii="Arial" w:hAnsi="Arial" w:cs="Traditional Arabic" w:hint="cs"/>
          <w:sz w:val="36"/>
          <w:szCs w:val="36"/>
          <w:rtl/>
        </w:rPr>
        <w:t xml:space="preserve"> في مبحث مستقل ونقل أقوال أهل العلم في كيفية تطبيق هذه </w:t>
      </w:r>
      <w:proofErr w:type="spellStart"/>
      <w:r w:rsidR="00EF3D0C">
        <w:rPr>
          <w:rFonts w:ascii="Arial" w:hAnsi="Arial" w:cs="Traditional Arabic" w:hint="cs"/>
          <w:sz w:val="36"/>
          <w:szCs w:val="36"/>
          <w:rtl/>
        </w:rPr>
        <w:t>القاعده</w:t>
      </w:r>
      <w:proofErr w:type="spellEnd"/>
      <w:r w:rsidR="00EF3D0C">
        <w:rPr>
          <w:rFonts w:ascii="Arial" w:hAnsi="Arial" w:cs="Traditional Arabic" w:hint="cs"/>
          <w:sz w:val="36"/>
          <w:szCs w:val="36"/>
          <w:rtl/>
        </w:rPr>
        <w:t xml:space="preserve">  </w:t>
      </w:r>
      <w:r w:rsidR="008B460C">
        <w:rPr>
          <w:rFonts w:ascii="Arial" w:hAnsi="Arial" w:cs="Traditional Arabic" w:hint="cs"/>
          <w:sz w:val="36"/>
          <w:szCs w:val="36"/>
          <w:rtl/>
        </w:rPr>
        <w:t>.</w:t>
      </w:r>
    </w:p>
    <w:p w:rsidR="00F91CA6" w:rsidRDefault="00F91CA6" w:rsidP="00F91CA6">
      <w:pPr>
        <w:pStyle w:val="10"/>
        <w:spacing w:after="0" w:line="240" w:lineRule="auto"/>
        <w:ind w:left="927" w:firstLine="0"/>
        <w:jc w:val="both"/>
        <w:rPr>
          <w:rFonts w:ascii="Arial" w:hAnsi="Arial" w:cs="Traditional Arabic"/>
          <w:sz w:val="36"/>
          <w:szCs w:val="36"/>
        </w:rPr>
      </w:pPr>
    </w:p>
    <w:p w:rsidR="00C0661C" w:rsidRDefault="000A078B" w:rsidP="008B460C">
      <w:pPr>
        <w:spacing w:after="0" w:line="240" w:lineRule="auto"/>
        <w:ind w:left="-7"/>
        <w:jc w:val="both"/>
        <w:rPr>
          <w:rFonts w:ascii="Arial" w:hAnsi="Arial" w:cs="Traditional Arabic"/>
          <w:sz w:val="36"/>
          <w:szCs w:val="36"/>
          <w:rtl/>
        </w:rPr>
      </w:pPr>
      <w:r w:rsidRPr="008B460C">
        <w:rPr>
          <w:rFonts w:ascii="Arial" w:hAnsi="Arial" w:cs="Traditional Arabic"/>
          <w:sz w:val="36"/>
          <w:szCs w:val="36"/>
          <w:rtl/>
        </w:rPr>
        <w:t xml:space="preserve"> يقول سيد فضل</w:t>
      </w:r>
      <w:r w:rsidR="008B460C">
        <w:rPr>
          <w:rFonts w:ascii="Arial" w:hAnsi="Arial" w:cs="Traditional Arabic" w:hint="cs"/>
          <w:sz w:val="36"/>
          <w:szCs w:val="36"/>
          <w:rtl/>
        </w:rPr>
        <w:t xml:space="preserve"> </w:t>
      </w:r>
      <w:r w:rsidRPr="008B460C">
        <w:rPr>
          <w:rFonts w:ascii="Arial" w:hAnsi="Arial" w:cs="Traditional Arabic"/>
          <w:sz w:val="36"/>
          <w:szCs w:val="36"/>
          <w:rtl/>
        </w:rPr>
        <w:t>:</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وقتال الحكام المرتدين</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 xml:space="preserve"> أولى من قتال اليهود و</w:t>
      </w:r>
      <w:r w:rsidR="008B460C">
        <w:rPr>
          <w:rFonts w:ascii="Arial" w:hAnsi="Arial" w:cs="Traditional Arabic" w:hint="cs"/>
          <w:sz w:val="36"/>
          <w:szCs w:val="36"/>
          <w:rtl/>
        </w:rPr>
        <w:t>ال</w:t>
      </w:r>
      <w:r w:rsidR="00C0661C" w:rsidRPr="008B460C">
        <w:rPr>
          <w:rFonts w:ascii="Arial" w:hAnsi="Arial" w:cs="Traditional Arabic"/>
          <w:sz w:val="36"/>
          <w:szCs w:val="36"/>
          <w:rtl/>
        </w:rPr>
        <w:t>نصارى والوثنيين لثلاثة أوجه</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أحدها</w:t>
      </w:r>
      <w:r w:rsidR="008B460C">
        <w:rPr>
          <w:rFonts w:ascii="Arial" w:hAnsi="Arial" w:cs="Traditional Arabic" w:hint="cs"/>
          <w:sz w:val="36"/>
          <w:szCs w:val="36"/>
          <w:rtl/>
        </w:rPr>
        <w:t xml:space="preserve"> </w:t>
      </w:r>
      <w:r w:rsidR="009352D0" w:rsidRPr="008B460C">
        <w:rPr>
          <w:rFonts w:ascii="Arial" w:hAnsi="Arial" w:cs="Traditional Arabic"/>
          <w:sz w:val="36"/>
          <w:szCs w:val="36"/>
          <w:rtl/>
        </w:rPr>
        <w:t>:</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أنه جهاد دفع متعين</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 الثاني</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 كونهم مرتدين</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 الثالث</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كونهم</w:t>
      </w:r>
      <w:r w:rsidR="00C0661C" w:rsidRPr="004B0C1F">
        <w:rPr>
          <w:rFonts w:ascii="Arial" w:hAnsi="Arial" w:cs="Traditional Arabic"/>
          <w:sz w:val="36"/>
          <w:szCs w:val="36"/>
          <w:rtl/>
        </w:rPr>
        <w:t xml:space="preserve"> الأقرب إلى المسلمين</w:t>
      </w:r>
      <w:r w:rsidR="008B460C">
        <w:rPr>
          <w:rFonts w:ascii="Arial" w:hAnsi="Arial" w:cs="Traditional Arabic" w:hint="cs"/>
          <w:sz w:val="36"/>
          <w:szCs w:val="36"/>
          <w:rtl/>
        </w:rPr>
        <w:t xml:space="preserve"> ،</w:t>
      </w:r>
      <w:r w:rsidR="00C0661C" w:rsidRPr="004B0C1F">
        <w:rPr>
          <w:rFonts w:ascii="Arial" w:hAnsi="Arial" w:cs="Traditional Arabic"/>
          <w:sz w:val="36"/>
          <w:szCs w:val="36"/>
          <w:rtl/>
        </w:rPr>
        <w:t xml:space="preserve"> والأشد خطر</w:t>
      </w:r>
      <w:r w:rsidR="008B460C">
        <w:rPr>
          <w:rFonts w:ascii="Arial" w:hAnsi="Arial" w:cs="Traditional Arabic" w:hint="cs"/>
          <w:sz w:val="36"/>
          <w:szCs w:val="36"/>
          <w:rtl/>
        </w:rPr>
        <w:t>ً</w:t>
      </w:r>
      <w:r w:rsidR="00C0661C" w:rsidRPr="004B0C1F">
        <w:rPr>
          <w:rFonts w:ascii="Arial" w:hAnsi="Arial" w:cs="Traditional Arabic"/>
          <w:sz w:val="36"/>
          <w:szCs w:val="36"/>
          <w:rtl/>
        </w:rPr>
        <w:t>ا وفتنة</w:t>
      </w:r>
      <w:r w:rsidR="008B460C">
        <w:rPr>
          <w:rFonts w:ascii="Arial" w:hAnsi="Arial" w:cs="Traditional Arabic" w:hint="cs"/>
          <w:sz w:val="36"/>
          <w:szCs w:val="36"/>
          <w:rtl/>
        </w:rPr>
        <w:t xml:space="preserve">ً </w:t>
      </w:r>
      <w:r w:rsidR="00C0661C" w:rsidRPr="004B0C1F">
        <w:rPr>
          <w:rFonts w:ascii="Arial" w:hAnsi="Arial" w:cs="Traditional Arabic"/>
          <w:sz w:val="36"/>
          <w:szCs w:val="36"/>
          <w:rtl/>
        </w:rPr>
        <w:t>،</w:t>
      </w:r>
      <w:r w:rsidR="008B460C">
        <w:rPr>
          <w:rFonts w:ascii="Arial" w:hAnsi="Arial" w:cs="Traditional Arabic" w:hint="cs"/>
          <w:sz w:val="36"/>
          <w:szCs w:val="36"/>
          <w:rtl/>
        </w:rPr>
        <w:t xml:space="preserve"> قال تعالى :</w:t>
      </w:r>
      <w:r w:rsidR="00C0661C" w:rsidRPr="004B0C1F">
        <w:rPr>
          <w:rFonts w:ascii="Arial" w:hAnsi="Arial" w:cs="Traditional Arabic"/>
          <w:sz w:val="36"/>
          <w:szCs w:val="36"/>
          <w:rtl/>
        </w:rPr>
        <w:t xml:space="preserve"> </w:t>
      </w:r>
      <w:r w:rsidR="008B460C">
        <w:rPr>
          <w:rFonts w:ascii="QCF_BSML" w:hAnsi="QCF_BSML" w:cs="QCF_BSML"/>
          <w:color w:val="000000"/>
          <w:sz w:val="32"/>
          <w:szCs w:val="32"/>
          <w:rtl/>
        </w:rPr>
        <w:t xml:space="preserve">ﮋ </w:t>
      </w:r>
      <w:r w:rsidR="008B460C">
        <w:rPr>
          <w:rFonts w:ascii="QCF_P207" w:hAnsi="QCF_P207" w:cs="QCF_P207"/>
          <w:color w:val="000000"/>
          <w:sz w:val="32"/>
          <w:szCs w:val="32"/>
          <w:rtl/>
        </w:rPr>
        <w:t xml:space="preserve">ﭑ  ﭒ  ﭓ  ﭔ  ﭕ  ﭖ  ﭗ  ﭘ     ﭙ  ﭚ  </w:t>
      </w:r>
      <w:proofErr w:type="spellStart"/>
      <w:r w:rsidR="008B460C">
        <w:rPr>
          <w:rFonts w:ascii="QCF_P207" w:hAnsi="QCF_P207" w:cs="QCF_P207"/>
          <w:color w:val="000000"/>
          <w:sz w:val="32"/>
          <w:szCs w:val="32"/>
          <w:rtl/>
        </w:rPr>
        <w:t>ﭛﭜ</w:t>
      </w:r>
      <w:proofErr w:type="spellEnd"/>
      <w:r w:rsidR="008B460C">
        <w:rPr>
          <w:rFonts w:ascii="QCF_P207" w:hAnsi="QCF_P207" w:cs="QCF_P207"/>
          <w:color w:val="000000"/>
          <w:sz w:val="32"/>
          <w:szCs w:val="32"/>
          <w:rtl/>
        </w:rPr>
        <w:t xml:space="preserve">  ﭝ  ﭞ  ﭟ  ﭠ  ﭡ  </w:t>
      </w:r>
      <w:r w:rsidR="008B460C">
        <w:rPr>
          <w:rFonts w:ascii="QCF_BSML" w:hAnsi="QCF_BSML" w:cs="QCF_BSML"/>
          <w:color w:val="000000"/>
          <w:sz w:val="32"/>
          <w:szCs w:val="32"/>
          <w:rtl/>
        </w:rPr>
        <w:t>ﮊ</w:t>
      </w:r>
      <w:r w:rsidR="008B460C">
        <w:rPr>
          <w:rFonts w:ascii="Arial" w:hAnsi="Arial"/>
          <w:color w:val="000000"/>
          <w:sz w:val="18"/>
          <w:szCs w:val="18"/>
          <w:rtl/>
        </w:rPr>
        <w:t xml:space="preserve"> </w:t>
      </w:r>
      <w:r w:rsidR="008B460C">
        <w:rPr>
          <w:rFonts w:ascii="Traditional Arabic" w:hAnsi="Arial" w:cs="Traditional Arabic"/>
          <w:color w:val="000000"/>
          <w:sz w:val="23"/>
          <w:szCs w:val="23"/>
          <w:rtl/>
        </w:rPr>
        <w:t>التوبة</w:t>
      </w:r>
      <w:r w:rsidR="008B460C">
        <w:rPr>
          <w:rFonts w:ascii="Traditional Arabic" w:hAnsi="Arial" w:cs="Traditional Arabic" w:hint="cs"/>
          <w:color w:val="000000"/>
          <w:sz w:val="23"/>
          <w:szCs w:val="23"/>
          <w:rtl/>
        </w:rPr>
        <w:t xml:space="preserve"> </w:t>
      </w:r>
      <w:r w:rsidR="008B460C">
        <w:rPr>
          <w:rFonts w:ascii="Traditional Arabic" w:hAnsi="Arial" w:cs="Traditional Arabic"/>
          <w:color w:val="000000"/>
          <w:sz w:val="23"/>
          <w:szCs w:val="23"/>
          <w:rtl/>
        </w:rPr>
        <w:t>: ١٢٣</w:t>
      </w:r>
      <w:r w:rsidR="008B460C">
        <w:rPr>
          <w:rFonts w:ascii="Traditional Arabic" w:hAnsi="Arial" w:cs="Traditional Arabic"/>
          <w:color w:val="000000"/>
          <w:sz w:val="23"/>
          <w:szCs w:val="23"/>
        </w:rPr>
        <w:t xml:space="preserve"> </w:t>
      </w:r>
      <w:r w:rsidR="00C0661C" w:rsidRPr="008B460C">
        <w:rPr>
          <w:rFonts w:ascii="Arial" w:hAnsi="Arial" w:cs="Traditional Arabic"/>
          <w:sz w:val="36"/>
          <w:szCs w:val="36"/>
          <w:vertAlign w:val="superscript"/>
          <w:rtl/>
        </w:rPr>
        <w:t>(</w:t>
      </w:r>
      <w:r w:rsidR="008B460C">
        <w:rPr>
          <w:rStyle w:val="a4"/>
          <w:rFonts w:ascii="Arial" w:hAnsi="Arial"/>
          <w:sz w:val="36"/>
          <w:szCs w:val="36"/>
          <w:rtl/>
        </w:rPr>
        <w:footnoteReference w:id="278"/>
      </w:r>
      <w:r w:rsidR="00C0661C" w:rsidRPr="008B460C">
        <w:rPr>
          <w:rFonts w:ascii="Arial" w:hAnsi="Arial" w:cs="Traditional Arabic"/>
          <w:sz w:val="36"/>
          <w:szCs w:val="36"/>
          <w:vertAlign w:val="superscript"/>
          <w:rtl/>
        </w:rPr>
        <w:t>)</w:t>
      </w:r>
      <w:r w:rsidR="008B460C">
        <w:rPr>
          <w:rFonts w:ascii="Arial" w:hAnsi="Arial" w:cs="Traditional Arabic" w:hint="cs"/>
          <w:sz w:val="36"/>
          <w:szCs w:val="36"/>
          <w:rtl/>
        </w:rPr>
        <w:t xml:space="preserve"> </w:t>
      </w:r>
      <w:r w:rsidR="00C0661C" w:rsidRPr="008B460C">
        <w:rPr>
          <w:rFonts w:ascii="Arial" w:hAnsi="Arial" w:cs="Traditional Arabic"/>
          <w:sz w:val="36"/>
          <w:szCs w:val="36"/>
          <w:rtl/>
        </w:rPr>
        <w:t>.</w:t>
      </w:r>
    </w:p>
    <w:p w:rsidR="00C0661C" w:rsidRPr="004A7BA5" w:rsidRDefault="00C0661C" w:rsidP="00640C05">
      <w:pPr>
        <w:widowControl w:val="0"/>
        <w:spacing w:after="0" w:line="240" w:lineRule="auto"/>
        <w:ind w:left="-7"/>
        <w:jc w:val="both"/>
        <w:rPr>
          <w:rFonts w:ascii="Arial" w:hAnsi="Arial" w:cs="Traditional Arabic"/>
          <w:sz w:val="36"/>
          <w:szCs w:val="36"/>
        </w:rPr>
      </w:pPr>
      <w:r w:rsidRPr="004B0C1F">
        <w:rPr>
          <w:rFonts w:ascii="Arial" w:hAnsi="Arial" w:cs="Traditional Arabic"/>
          <w:sz w:val="36"/>
          <w:szCs w:val="36"/>
          <w:rtl/>
        </w:rPr>
        <w:t>يقول أبو بصي</w:t>
      </w:r>
      <w:r w:rsidR="000A078B">
        <w:rPr>
          <w:rFonts w:ascii="Arial" w:hAnsi="Arial" w:cs="Traditional Arabic"/>
          <w:sz w:val="36"/>
          <w:szCs w:val="36"/>
          <w:rtl/>
        </w:rPr>
        <w:t xml:space="preserve">ر </w:t>
      </w:r>
      <w:proofErr w:type="spellStart"/>
      <w:r w:rsidR="000A078B">
        <w:rPr>
          <w:rFonts w:ascii="Arial" w:hAnsi="Arial" w:cs="Traditional Arabic"/>
          <w:sz w:val="36"/>
          <w:szCs w:val="36"/>
          <w:rtl/>
        </w:rPr>
        <w:t>الطرطوسي</w:t>
      </w:r>
      <w:proofErr w:type="spellEnd"/>
      <w:r w:rsidR="008B460C">
        <w:rPr>
          <w:rFonts w:ascii="Arial" w:hAnsi="Arial" w:cs="Traditional Arabic" w:hint="cs"/>
          <w:sz w:val="36"/>
          <w:szCs w:val="36"/>
          <w:rtl/>
        </w:rPr>
        <w:t xml:space="preserve"> </w:t>
      </w:r>
      <w:r w:rsidR="000A078B">
        <w:rPr>
          <w:rFonts w:ascii="Arial" w:hAnsi="Arial" w:cs="Traditional Arabic"/>
          <w:sz w:val="36"/>
          <w:szCs w:val="36"/>
          <w:rtl/>
        </w:rPr>
        <w:t>:</w:t>
      </w:r>
      <w:r w:rsidR="008B460C">
        <w:rPr>
          <w:rFonts w:ascii="Arial" w:hAnsi="Arial" w:cs="Traditional Arabic" w:hint="cs"/>
          <w:sz w:val="36"/>
          <w:szCs w:val="36"/>
          <w:rtl/>
        </w:rPr>
        <w:t xml:space="preserve"> </w:t>
      </w:r>
      <w:r w:rsidR="000A078B">
        <w:rPr>
          <w:rFonts w:ascii="Arial" w:hAnsi="Arial" w:cs="Traditional Arabic"/>
          <w:sz w:val="36"/>
          <w:szCs w:val="36"/>
          <w:rtl/>
        </w:rPr>
        <w:t>"</w:t>
      </w:r>
      <w:r w:rsidR="008B460C">
        <w:rPr>
          <w:rFonts w:ascii="Arial" w:hAnsi="Arial" w:cs="Traditional Arabic" w:hint="cs"/>
          <w:sz w:val="36"/>
          <w:szCs w:val="36"/>
          <w:rtl/>
        </w:rPr>
        <w:t xml:space="preserve"> </w:t>
      </w:r>
      <w:r w:rsidRPr="004B0C1F">
        <w:rPr>
          <w:rFonts w:ascii="Arial" w:hAnsi="Arial" w:cs="Traditional Arabic"/>
          <w:sz w:val="36"/>
          <w:szCs w:val="36"/>
          <w:rtl/>
        </w:rPr>
        <w:t>الأزمات الفكرية والعقدية التي يعيشها كثير من الجماعات العاملة للإسلام في هذا الزمان</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عقدة التفريق بين العدو الخارجي</w:t>
      </w:r>
      <w:r w:rsidR="008B460C">
        <w:rPr>
          <w:rFonts w:ascii="Arial" w:hAnsi="Arial" w:cs="Traditional Arabic" w:hint="cs"/>
          <w:sz w:val="36"/>
          <w:szCs w:val="36"/>
          <w:rtl/>
        </w:rPr>
        <w:t xml:space="preserve"> </w:t>
      </w:r>
      <w:r w:rsidRPr="004B0C1F">
        <w:rPr>
          <w:rFonts w:ascii="Arial" w:hAnsi="Arial" w:cs="Traditional Arabic"/>
          <w:sz w:val="36"/>
          <w:szCs w:val="36"/>
          <w:rtl/>
        </w:rPr>
        <w:t>، والعدو الداخلي</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فالعدو الخارجي يجب جهاده بكل ما يملكون من أسباب القوة</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ويلقى عند القوم كل حماس</w:t>
      </w:r>
      <w:r w:rsidR="008B460C">
        <w:rPr>
          <w:rFonts w:ascii="Arial" w:hAnsi="Arial" w:cs="Traditional Arabic" w:hint="cs"/>
          <w:sz w:val="36"/>
          <w:szCs w:val="36"/>
          <w:rtl/>
        </w:rPr>
        <w:t xml:space="preserve"> </w:t>
      </w:r>
      <w:r w:rsidRPr="004B0C1F">
        <w:rPr>
          <w:rFonts w:ascii="Arial" w:hAnsi="Arial" w:cs="Traditional Arabic"/>
          <w:sz w:val="36"/>
          <w:szCs w:val="36"/>
          <w:rtl/>
        </w:rPr>
        <w:t>، بينما العدو الداخلي</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مهما اشتد كفره وعداؤه للأمة لا يجوز جهاده</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ولا حتى مجرد التفكير بمقاومته </w:t>
      </w:r>
      <w:r w:rsidR="008B460C">
        <w:rPr>
          <w:rFonts w:ascii="Arial" w:hAnsi="Arial" w:cs="Traditional Arabic" w:hint="cs"/>
          <w:sz w:val="36"/>
          <w:szCs w:val="36"/>
          <w:rtl/>
        </w:rPr>
        <w:t xml:space="preserve">، </w:t>
      </w:r>
      <w:r w:rsidRPr="004B0C1F">
        <w:rPr>
          <w:rFonts w:ascii="Arial" w:hAnsi="Arial" w:cs="Traditional Arabic"/>
          <w:sz w:val="36"/>
          <w:szCs w:val="36"/>
          <w:rtl/>
        </w:rPr>
        <w:t>ورده عن عدوانه وإجرامه</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فهم لا يستطيعون أن يستسيغوا وجود سوري يقاتل سورياً آخر</w:t>
      </w:r>
      <w:r w:rsidR="008B460C">
        <w:rPr>
          <w:rFonts w:ascii="Arial" w:hAnsi="Arial" w:cs="Traditional Arabic" w:hint="cs"/>
          <w:sz w:val="36"/>
          <w:szCs w:val="36"/>
          <w:rtl/>
        </w:rPr>
        <w:t xml:space="preserve"> </w:t>
      </w:r>
      <w:r w:rsidR="008B460C">
        <w:rPr>
          <w:rFonts w:ascii="Arial" w:hAnsi="Arial" w:cs="Traditional Arabic"/>
          <w:sz w:val="36"/>
          <w:szCs w:val="36"/>
          <w:rtl/>
        </w:rPr>
        <w:t>، أو مصري يُقاتل مصري</w:t>
      </w:r>
      <w:r w:rsidR="008B460C">
        <w:rPr>
          <w:rFonts w:ascii="Arial" w:hAnsi="Arial" w:cs="Traditional Arabic" w:hint="cs"/>
          <w:sz w:val="36"/>
          <w:szCs w:val="36"/>
          <w:rtl/>
        </w:rPr>
        <w:t>ً</w:t>
      </w:r>
      <w:r w:rsidR="008B460C">
        <w:rPr>
          <w:rFonts w:ascii="Arial" w:hAnsi="Arial" w:cs="Traditional Arabic"/>
          <w:sz w:val="36"/>
          <w:szCs w:val="36"/>
          <w:rtl/>
        </w:rPr>
        <w:t>ا</w:t>
      </w:r>
      <w:r w:rsidR="008B460C">
        <w:rPr>
          <w:rFonts w:ascii="Arial" w:hAnsi="Arial" w:cs="Traditional Arabic" w:hint="cs"/>
          <w:sz w:val="36"/>
          <w:szCs w:val="36"/>
          <w:rtl/>
        </w:rPr>
        <w:t xml:space="preserve"> </w:t>
      </w:r>
      <w:r w:rsidR="008B460C">
        <w:rPr>
          <w:rFonts w:ascii="Arial" w:hAnsi="Arial" w:cs="Traditional Arabic"/>
          <w:sz w:val="36"/>
          <w:szCs w:val="36"/>
          <w:rtl/>
        </w:rPr>
        <w:t>، أو فلسطيني يُقاتل فلسطيني</w:t>
      </w:r>
      <w:r w:rsidR="008B460C">
        <w:rPr>
          <w:rFonts w:ascii="Arial" w:hAnsi="Arial" w:cs="Traditional Arabic" w:hint="cs"/>
          <w:sz w:val="36"/>
          <w:szCs w:val="36"/>
          <w:rtl/>
        </w:rPr>
        <w:t>ًّ</w:t>
      </w:r>
      <w:r w:rsidR="008B460C">
        <w:rPr>
          <w:rFonts w:ascii="Arial" w:hAnsi="Arial" w:cs="Traditional Arabic"/>
          <w:sz w:val="36"/>
          <w:szCs w:val="36"/>
          <w:rtl/>
        </w:rPr>
        <w:t>ا</w:t>
      </w:r>
      <w:r w:rsidRPr="004B0C1F">
        <w:rPr>
          <w:rFonts w:ascii="Arial" w:hAnsi="Arial" w:cs="Traditional Arabic"/>
          <w:sz w:val="36"/>
          <w:szCs w:val="36"/>
          <w:rtl/>
        </w:rPr>
        <w:t xml:space="preserve"> آخر</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وإن كان هذا الآخر أكفر من اليهود والنصارى</w:t>
      </w:r>
      <w:r w:rsidR="008B460C">
        <w:rPr>
          <w:rFonts w:ascii="Arial" w:hAnsi="Arial" w:cs="Traditional Arabic" w:hint="cs"/>
          <w:sz w:val="36"/>
          <w:szCs w:val="36"/>
          <w:rtl/>
        </w:rPr>
        <w:t xml:space="preserve"> </w:t>
      </w:r>
      <w:r w:rsidRPr="004B0C1F">
        <w:rPr>
          <w:rFonts w:ascii="Arial" w:hAnsi="Arial" w:cs="Traditional Arabic"/>
          <w:sz w:val="36"/>
          <w:szCs w:val="36"/>
          <w:rtl/>
        </w:rPr>
        <w:t>، وشره على البلاد والعباد أشد وأغلظ من شر اليهود والنصارى</w:t>
      </w:r>
      <w:r w:rsidR="008B460C">
        <w:rPr>
          <w:rFonts w:ascii="Arial" w:hAnsi="Arial" w:cs="Traditional Arabic" w:hint="cs"/>
          <w:sz w:val="36"/>
          <w:szCs w:val="36"/>
          <w:rtl/>
        </w:rPr>
        <w:t xml:space="preserve"> </w:t>
      </w:r>
      <w:r w:rsidRPr="004B0C1F">
        <w:rPr>
          <w:rFonts w:ascii="Arial" w:hAnsi="Arial" w:cs="Traditional Arabic"/>
          <w:sz w:val="36"/>
          <w:szCs w:val="36"/>
          <w:rtl/>
        </w:rPr>
        <w:t>"</w:t>
      </w:r>
      <w:r w:rsidRPr="008B460C">
        <w:rPr>
          <w:rFonts w:ascii="Arial" w:hAnsi="Arial" w:cs="Traditional Arabic"/>
          <w:sz w:val="36"/>
          <w:szCs w:val="36"/>
          <w:vertAlign w:val="superscript"/>
          <w:rtl/>
        </w:rPr>
        <w:t>(</w:t>
      </w:r>
      <w:r w:rsidR="00725C7A">
        <w:rPr>
          <w:rStyle w:val="a4"/>
          <w:rFonts w:ascii="Arial" w:hAnsi="Arial"/>
          <w:sz w:val="36"/>
          <w:szCs w:val="36"/>
          <w:rtl/>
        </w:rPr>
        <w:footnoteReference w:id="279"/>
      </w:r>
      <w:r w:rsidRPr="008B460C">
        <w:rPr>
          <w:rFonts w:ascii="Arial" w:hAnsi="Arial" w:cs="Traditional Arabic"/>
          <w:sz w:val="36"/>
          <w:szCs w:val="36"/>
          <w:vertAlign w:val="superscript"/>
          <w:rtl/>
        </w:rPr>
        <w:t>)</w:t>
      </w:r>
      <w:r w:rsidR="00640C05">
        <w:rPr>
          <w:rFonts w:ascii="Arial" w:hAnsi="Arial" w:cs="Traditional Arabic" w:hint="cs"/>
          <w:sz w:val="36"/>
          <w:szCs w:val="36"/>
          <w:rtl/>
        </w:rPr>
        <w:t xml:space="preserve"> ، </w:t>
      </w:r>
      <w:r w:rsidRPr="004A7BA5">
        <w:rPr>
          <w:rFonts w:ascii="Arial" w:hAnsi="Arial" w:cs="Traditional Arabic"/>
          <w:sz w:val="36"/>
          <w:szCs w:val="36"/>
          <w:rtl/>
        </w:rPr>
        <w:t>ويقول أبو قتادة</w:t>
      </w:r>
      <w:r w:rsidR="008B460C">
        <w:rPr>
          <w:rFonts w:ascii="Arial" w:hAnsi="Arial" w:cs="Traditional Arabic" w:hint="cs"/>
          <w:sz w:val="36"/>
          <w:szCs w:val="36"/>
          <w:rtl/>
        </w:rPr>
        <w:t xml:space="preserve"> </w:t>
      </w:r>
      <w:r w:rsidRPr="004A7BA5">
        <w:rPr>
          <w:rFonts w:ascii="Arial" w:hAnsi="Arial" w:cs="Traditional Arabic"/>
          <w:sz w:val="36"/>
          <w:szCs w:val="36"/>
          <w:rtl/>
        </w:rPr>
        <w:t>: "</w:t>
      </w:r>
      <w:r w:rsidR="008B460C">
        <w:rPr>
          <w:rFonts w:ascii="Arial" w:hAnsi="Arial" w:cs="Traditional Arabic" w:hint="cs"/>
          <w:sz w:val="36"/>
          <w:szCs w:val="36"/>
          <w:rtl/>
        </w:rPr>
        <w:t xml:space="preserve"> </w:t>
      </w:r>
      <w:r w:rsidRPr="004A7BA5">
        <w:rPr>
          <w:rFonts w:ascii="Arial" w:hAnsi="Arial" w:cs="Traditional Arabic"/>
          <w:sz w:val="36"/>
          <w:szCs w:val="36"/>
          <w:rtl/>
        </w:rPr>
        <w:t xml:space="preserve">إننا نعتقد أن قتال طوائف الردّة </w:t>
      </w:r>
      <w:r w:rsidR="008B460C">
        <w:rPr>
          <w:rFonts w:ascii="Arial" w:hAnsi="Arial" w:cs="Traditional Arabic" w:hint="cs"/>
          <w:sz w:val="36"/>
          <w:szCs w:val="36"/>
          <w:rtl/>
        </w:rPr>
        <w:t xml:space="preserve">، </w:t>
      </w:r>
      <w:r w:rsidRPr="004A7BA5">
        <w:rPr>
          <w:rFonts w:ascii="Arial" w:hAnsi="Arial" w:cs="Traditional Arabic"/>
          <w:sz w:val="36"/>
          <w:szCs w:val="36"/>
          <w:rtl/>
        </w:rPr>
        <w:t>مقدّم على قتال غيرهم من المشركين والمنافقين</w:t>
      </w:r>
      <w:r w:rsidR="008B460C">
        <w:rPr>
          <w:rFonts w:ascii="Arial" w:hAnsi="Arial" w:cs="Traditional Arabic" w:hint="cs"/>
          <w:sz w:val="36"/>
          <w:szCs w:val="36"/>
          <w:rtl/>
        </w:rPr>
        <w:t xml:space="preserve"> ،</w:t>
      </w:r>
      <w:r w:rsidRPr="004A7BA5">
        <w:rPr>
          <w:rFonts w:ascii="Arial" w:hAnsi="Arial" w:cs="Traditional Arabic"/>
          <w:sz w:val="36"/>
          <w:szCs w:val="36"/>
          <w:rtl/>
        </w:rPr>
        <w:t xml:space="preserve"> لثلاثة أسباب</w:t>
      </w:r>
      <w:r w:rsidR="008B460C">
        <w:rPr>
          <w:rFonts w:ascii="Arial" w:hAnsi="Arial" w:cs="Traditional Arabic" w:hint="cs"/>
          <w:sz w:val="36"/>
          <w:szCs w:val="36"/>
          <w:rtl/>
        </w:rPr>
        <w:t xml:space="preserve"> </w:t>
      </w:r>
      <w:r w:rsidRPr="004A7BA5">
        <w:rPr>
          <w:rFonts w:ascii="Arial" w:hAnsi="Arial" w:cs="Traditional Arabic"/>
          <w:sz w:val="36"/>
          <w:szCs w:val="36"/>
          <w:rtl/>
        </w:rPr>
        <w:t xml:space="preserve">: </w:t>
      </w:r>
    </w:p>
    <w:p w:rsidR="00C0661C" w:rsidRPr="004B0C1F" w:rsidRDefault="00C0661C" w:rsidP="009C14C1">
      <w:pPr>
        <w:pStyle w:val="10"/>
        <w:numPr>
          <w:ilvl w:val="0"/>
          <w:numId w:val="27"/>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أنّهم أقرب إلينا من غيرهم </w:t>
      </w:r>
      <w:r w:rsidR="008B460C">
        <w:rPr>
          <w:rFonts w:ascii="Arial" w:hAnsi="Arial" w:cs="Traditional Arabic" w:hint="cs"/>
          <w:sz w:val="36"/>
          <w:szCs w:val="36"/>
          <w:rtl/>
        </w:rPr>
        <w:t xml:space="preserve"> .</w:t>
      </w:r>
    </w:p>
    <w:p w:rsidR="00C0661C" w:rsidRPr="004B0C1F" w:rsidRDefault="00C0661C" w:rsidP="009C14C1">
      <w:pPr>
        <w:pStyle w:val="10"/>
        <w:numPr>
          <w:ilvl w:val="0"/>
          <w:numId w:val="27"/>
        </w:numPr>
        <w:spacing w:after="0" w:line="240" w:lineRule="auto"/>
        <w:jc w:val="both"/>
        <w:rPr>
          <w:rFonts w:ascii="Arial" w:hAnsi="Arial" w:cs="Traditional Arabic"/>
          <w:sz w:val="36"/>
          <w:szCs w:val="36"/>
          <w:rtl/>
        </w:rPr>
      </w:pPr>
      <w:r w:rsidRPr="004B0C1F">
        <w:rPr>
          <w:rFonts w:ascii="Arial" w:hAnsi="Arial" w:cs="Traditional Arabic"/>
          <w:sz w:val="36"/>
          <w:szCs w:val="36"/>
          <w:rtl/>
        </w:rPr>
        <w:t>كو</w:t>
      </w:r>
      <w:r w:rsidRPr="004B0C1F">
        <w:rPr>
          <w:rFonts w:ascii="Arial" w:hAnsi="Arial" w:cs="Traditional Arabic" w:hint="cs"/>
          <w:sz w:val="36"/>
          <w:szCs w:val="36"/>
          <w:rtl/>
        </w:rPr>
        <w:t>ن المرتد أولى بالقتال من الكافر الأصلي</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C0661C" w:rsidP="009C14C1">
      <w:pPr>
        <w:pStyle w:val="10"/>
        <w:numPr>
          <w:ilvl w:val="0"/>
          <w:numId w:val="27"/>
        </w:numPr>
        <w:spacing w:after="0" w:line="240" w:lineRule="auto"/>
        <w:jc w:val="both"/>
        <w:rPr>
          <w:rFonts w:ascii="Arial" w:hAnsi="Arial" w:cs="Traditional Arabic"/>
          <w:sz w:val="36"/>
          <w:szCs w:val="36"/>
        </w:rPr>
      </w:pPr>
      <w:r w:rsidRPr="004B0C1F">
        <w:rPr>
          <w:rFonts w:ascii="Arial" w:hAnsi="Arial" w:cs="Traditional Arabic"/>
          <w:sz w:val="36"/>
          <w:szCs w:val="36"/>
          <w:rtl/>
        </w:rPr>
        <w:t>أنّ قتالهم من جنس قتال الدفع"</w:t>
      </w:r>
      <w:r w:rsidRPr="008B460C">
        <w:rPr>
          <w:rFonts w:ascii="Arial" w:hAnsi="Arial" w:cs="Traditional Arabic"/>
          <w:sz w:val="36"/>
          <w:szCs w:val="36"/>
          <w:vertAlign w:val="superscript"/>
          <w:rtl/>
        </w:rPr>
        <w:t>(</w:t>
      </w:r>
      <w:r w:rsidR="00725C7A">
        <w:rPr>
          <w:rStyle w:val="a4"/>
          <w:rFonts w:ascii="Arial" w:hAnsi="Arial"/>
          <w:sz w:val="36"/>
          <w:szCs w:val="36"/>
          <w:rtl/>
        </w:rPr>
        <w:footnoteReference w:id="280"/>
      </w:r>
      <w:r w:rsidRPr="008B460C">
        <w:rPr>
          <w:rFonts w:ascii="Arial" w:hAnsi="Arial" w:cs="Traditional Arabic"/>
          <w:sz w:val="36"/>
          <w:szCs w:val="36"/>
          <w:vertAlign w:val="superscript"/>
          <w:rtl/>
        </w:rPr>
        <w:t>)</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33140E" w:rsidP="007656B0">
      <w:pPr>
        <w:spacing w:after="0" w:line="240" w:lineRule="auto"/>
        <w:ind w:left="-7"/>
        <w:jc w:val="both"/>
        <w:rPr>
          <w:rFonts w:ascii="Arial" w:hAnsi="Arial" w:cs="Traditional Arabic"/>
          <w:sz w:val="36"/>
          <w:szCs w:val="36"/>
          <w:rtl/>
        </w:rPr>
      </w:pPr>
      <w:r>
        <w:rPr>
          <w:rFonts w:ascii="Arial" w:hAnsi="Arial" w:cs="Traditional Arabic" w:hint="cs"/>
          <w:sz w:val="36"/>
          <w:szCs w:val="36"/>
          <w:rtl/>
        </w:rPr>
        <w:t>و</w:t>
      </w:r>
      <w:r w:rsidR="00C0661C" w:rsidRPr="004B0C1F">
        <w:rPr>
          <w:rFonts w:ascii="Arial" w:hAnsi="Arial" w:cs="Traditional Arabic"/>
          <w:sz w:val="36"/>
          <w:szCs w:val="36"/>
          <w:rtl/>
        </w:rPr>
        <w:t>يقول أيمن الظواهري</w:t>
      </w:r>
      <w:r w:rsidR="008B460C">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Pr="004B0C1F" w:rsidRDefault="00C0661C" w:rsidP="009C14C1">
      <w:pPr>
        <w:pStyle w:val="10"/>
        <w:numPr>
          <w:ilvl w:val="0"/>
          <w:numId w:val="27"/>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أنه قتال دفع متعين</w:t>
      </w:r>
      <w:r w:rsidR="008B460C">
        <w:rPr>
          <w:rFonts w:ascii="Arial" w:hAnsi="Arial" w:cs="Traditional Arabic" w:hint="cs"/>
          <w:sz w:val="36"/>
          <w:szCs w:val="36"/>
          <w:rtl/>
        </w:rPr>
        <w:t xml:space="preserve"> </w:t>
      </w:r>
      <w:r w:rsidRPr="004B0C1F">
        <w:rPr>
          <w:rFonts w:ascii="Arial" w:hAnsi="Arial" w:cs="Traditional Arabic"/>
          <w:sz w:val="36"/>
          <w:szCs w:val="36"/>
          <w:rtl/>
        </w:rPr>
        <w:t>، وهو مقدم على قتال الطلب</w:t>
      </w:r>
      <w:r w:rsidR="008B460C">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9C14C1">
      <w:pPr>
        <w:pStyle w:val="af0"/>
        <w:numPr>
          <w:ilvl w:val="0"/>
          <w:numId w:val="27"/>
        </w:numPr>
        <w:spacing w:after="0" w:line="240" w:lineRule="auto"/>
        <w:jc w:val="both"/>
        <w:rPr>
          <w:rFonts w:ascii="Arial" w:hAnsi="Arial" w:cs="Traditional Arabic"/>
          <w:sz w:val="36"/>
          <w:szCs w:val="36"/>
        </w:rPr>
      </w:pPr>
      <w:r w:rsidRPr="008B460C">
        <w:rPr>
          <w:rFonts w:ascii="Arial" w:hAnsi="Arial" w:cs="Traditional Arabic"/>
          <w:sz w:val="36"/>
          <w:szCs w:val="36"/>
          <w:rtl/>
        </w:rPr>
        <w:t xml:space="preserve"> أن المرتد أغلظ عقوبة من الكافر الأصلي</w:t>
      </w:r>
      <w:r w:rsidR="008B460C">
        <w:rPr>
          <w:rFonts w:ascii="Arial" w:hAnsi="Arial" w:cs="Traditional Arabic" w:hint="cs"/>
          <w:sz w:val="36"/>
          <w:szCs w:val="36"/>
          <w:rtl/>
        </w:rPr>
        <w:t xml:space="preserve"> </w:t>
      </w:r>
      <w:r w:rsidRPr="008B460C">
        <w:rPr>
          <w:rFonts w:ascii="Arial" w:hAnsi="Arial" w:cs="Traditional Arabic"/>
          <w:sz w:val="36"/>
          <w:szCs w:val="36"/>
          <w:rtl/>
        </w:rPr>
        <w:t>.</w:t>
      </w:r>
    </w:p>
    <w:p w:rsidR="00C0661C" w:rsidRPr="008B460C" w:rsidRDefault="00C0661C" w:rsidP="009C14C1">
      <w:pPr>
        <w:pStyle w:val="af0"/>
        <w:numPr>
          <w:ilvl w:val="0"/>
          <w:numId w:val="27"/>
        </w:numPr>
        <w:spacing w:after="0" w:line="240" w:lineRule="auto"/>
        <w:jc w:val="both"/>
        <w:rPr>
          <w:rFonts w:ascii="Arial" w:hAnsi="Arial" w:cs="Traditional Arabic"/>
          <w:sz w:val="36"/>
          <w:szCs w:val="36"/>
          <w:rtl/>
        </w:rPr>
      </w:pPr>
      <w:r w:rsidRPr="008B460C">
        <w:rPr>
          <w:rFonts w:ascii="Arial" w:hAnsi="Arial" w:cs="Traditional Arabic"/>
          <w:sz w:val="36"/>
          <w:szCs w:val="36"/>
          <w:rtl/>
        </w:rPr>
        <w:t xml:space="preserve">  لأنهم العدو الأقرب"</w:t>
      </w:r>
      <w:r w:rsidRPr="008B460C">
        <w:rPr>
          <w:rFonts w:ascii="Arial" w:hAnsi="Arial" w:cs="Traditional Arabic"/>
          <w:sz w:val="36"/>
          <w:szCs w:val="36"/>
          <w:vertAlign w:val="superscript"/>
          <w:rtl/>
        </w:rPr>
        <w:t>(</w:t>
      </w:r>
      <w:r w:rsidR="00725C7A">
        <w:rPr>
          <w:rStyle w:val="a4"/>
          <w:rFonts w:ascii="Arial" w:hAnsi="Arial"/>
          <w:sz w:val="36"/>
          <w:szCs w:val="36"/>
          <w:rtl/>
        </w:rPr>
        <w:footnoteReference w:id="281"/>
      </w:r>
      <w:r w:rsidRPr="008B460C">
        <w:rPr>
          <w:rFonts w:ascii="Arial" w:hAnsi="Arial" w:cs="Traditional Arabic"/>
          <w:sz w:val="36"/>
          <w:szCs w:val="36"/>
          <w:vertAlign w:val="superscript"/>
          <w:rtl/>
        </w:rPr>
        <w:t>)</w:t>
      </w:r>
      <w:r w:rsidR="008B460C">
        <w:rPr>
          <w:rFonts w:ascii="Arial" w:hAnsi="Arial" w:cs="Traditional Arabic" w:hint="cs"/>
          <w:sz w:val="36"/>
          <w:szCs w:val="36"/>
          <w:rtl/>
        </w:rPr>
        <w:t xml:space="preserve"> </w:t>
      </w:r>
      <w:r w:rsidRPr="008B460C">
        <w:rPr>
          <w:rFonts w:ascii="Arial" w:hAnsi="Arial" w:cs="Traditional Arabic"/>
          <w:sz w:val="36"/>
          <w:szCs w:val="36"/>
          <w:rtl/>
        </w:rPr>
        <w:t>.</w:t>
      </w:r>
    </w:p>
    <w:p w:rsidR="00C0661C" w:rsidRPr="004B0C1F" w:rsidRDefault="00C0661C" w:rsidP="00725C7A">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ولقد وجدت أن كل من أصل لهذا الأصل </w:t>
      </w:r>
      <w:r w:rsidR="008B460C">
        <w:rPr>
          <w:rFonts w:ascii="Arial" w:hAnsi="Arial" w:cs="Traditional Arabic" w:hint="cs"/>
          <w:sz w:val="36"/>
          <w:szCs w:val="36"/>
          <w:rtl/>
        </w:rPr>
        <w:t xml:space="preserve">، </w:t>
      </w:r>
      <w:r w:rsidRPr="004B0C1F">
        <w:rPr>
          <w:rFonts w:ascii="Arial" w:hAnsi="Arial" w:cs="Traditional Arabic"/>
          <w:sz w:val="36"/>
          <w:szCs w:val="36"/>
          <w:rtl/>
        </w:rPr>
        <w:t>استدل بآية التوبة</w:t>
      </w:r>
      <w:r w:rsidR="008B460C">
        <w:rPr>
          <w:rFonts w:ascii="Arial" w:hAnsi="Arial" w:cs="Traditional Arabic" w:hint="cs"/>
          <w:sz w:val="36"/>
          <w:szCs w:val="36"/>
          <w:rtl/>
        </w:rPr>
        <w:t xml:space="preserve"> </w:t>
      </w:r>
      <w:r w:rsidRPr="004B0C1F">
        <w:rPr>
          <w:rFonts w:ascii="Arial" w:hAnsi="Arial" w:cs="Traditional Arabic"/>
          <w:sz w:val="36"/>
          <w:szCs w:val="36"/>
          <w:rtl/>
        </w:rPr>
        <w:t xml:space="preserve">، ومن لطائف هذا البحث أن نفس هذه الآية استشهد بها خارجي مارق من أسلافهم </w:t>
      </w:r>
      <w:r w:rsidR="008B460C">
        <w:rPr>
          <w:rFonts w:ascii="Arial" w:hAnsi="Arial" w:cs="Traditional Arabic" w:hint="cs"/>
          <w:sz w:val="36"/>
          <w:szCs w:val="36"/>
          <w:rtl/>
        </w:rPr>
        <w:t xml:space="preserve">- </w:t>
      </w:r>
      <w:r w:rsidRPr="004B0C1F">
        <w:rPr>
          <w:rFonts w:ascii="Arial" w:hAnsi="Arial" w:cs="Traditional Arabic"/>
          <w:sz w:val="36"/>
          <w:szCs w:val="36"/>
          <w:rtl/>
        </w:rPr>
        <w:t>سوف يأتي ذكر القصة بتمامها في مبحث أوجه الشبه</w:t>
      </w:r>
      <w:r w:rsidR="008B460C">
        <w:rPr>
          <w:rFonts w:ascii="Arial" w:hAnsi="Arial" w:cs="Traditional Arabic" w:hint="cs"/>
          <w:sz w:val="36"/>
          <w:szCs w:val="36"/>
          <w:rtl/>
        </w:rPr>
        <w:t xml:space="preserve"> - </w:t>
      </w:r>
      <w:r w:rsidRPr="004B0C1F">
        <w:rPr>
          <w:rFonts w:ascii="Arial" w:hAnsi="Arial" w:cs="Traditional Arabic"/>
          <w:sz w:val="36"/>
          <w:szCs w:val="36"/>
          <w:rtl/>
        </w:rPr>
        <w:t>وكأن القوم يسرقون من بعضهم البعض عند التأليف</w:t>
      </w:r>
      <w:r w:rsidR="00BB1783" w:rsidRPr="00BB1783">
        <w:rPr>
          <w:rFonts w:ascii="Arial" w:hAnsi="Arial" w:cs="Traditional Arabic"/>
          <w:sz w:val="36"/>
          <w:szCs w:val="36"/>
          <w:vertAlign w:val="superscript"/>
          <w:rtl/>
        </w:rPr>
        <w:t>(</w:t>
      </w:r>
      <w:r w:rsidR="00725C7A">
        <w:rPr>
          <w:rStyle w:val="a4"/>
          <w:rFonts w:ascii="Arial" w:hAnsi="Arial"/>
          <w:sz w:val="36"/>
          <w:szCs w:val="36"/>
          <w:rtl/>
        </w:rPr>
        <w:footnoteReference w:id="282"/>
      </w:r>
      <w:r w:rsidR="00BB1783" w:rsidRPr="00BB1783">
        <w:rPr>
          <w:rFonts w:ascii="Arial" w:hAnsi="Arial" w:cs="Traditional Arabic"/>
          <w:sz w:val="36"/>
          <w:szCs w:val="36"/>
          <w:vertAlign w:val="superscript"/>
          <w:rtl/>
        </w:rPr>
        <w:t>)</w:t>
      </w:r>
      <w:r w:rsidR="00BB1783">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025942">
      <w:pPr>
        <w:spacing w:after="0" w:line="240" w:lineRule="auto"/>
        <w:ind w:left="-7"/>
        <w:jc w:val="both"/>
        <w:rPr>
          <w:rFonts w:ascii="Arial" w:hAnsi="Arial" w:cs="Traditional Arabic"/>
          <w:sz w:val="36"/>
          <w:szCs w:val="36"/>
        </w:rPr>
      </w:pPr>
      <w:r w:rsidRPr="004B0C1F">
        <w:rPr>
          <w:rFonts w:ascii="Arial" w:hAnsi="Arial" w:cs="Traditional Arabic"/>
          <w:sz w:val="36"/>
          <w:szCs w:val="36"/>
          <w:rtl/>
        </w:rPr>
        <w:t>وبهذا الأصل تحققت نبوة الحبيب المجتبى</w:t>
      </w:r>
      <w:r w:rsidR="00725C7A">
        <w:rPr>
          <w:rFonts w:ascii="Arial" w:hAnsi="Arial" w:cs="Traditional Arabic" w:hint="cs"/>
          <w:sz w:val="36"/>
          <w:szCs w:val="36"/>
          <w:rtl/>
        </w:rPr>
        <w:t xml:space="preserve"> ،</w:t>
      </w:r>
      <w:r w:rsidRPr="004B0C1F">
        <w:rPr>
          <w:rFonts w:ascii="Arial" w:hAnsi="Arial" w:cs="Traditional Arabic"/>
          <w:sz w:val="36"/>
          <w:szCs w:val="36"/>
          <w:rtl/>
        </w:rPr>
        <w:t xml:space="preserve"> والنبي المصطفى في هذه الفرقة</w:t>
      </w:r>
      <w:r w:rsidR="00725C7A">
        <w:rPr>
          <w:rFonts w:ascii="Arial" w:hAnsi="Arial" w:cs="Traditional Arabic" w:hint="cs"/>
          <w:sz w:val="36"/>
          <w:szCs w:val="36"/>
          <w:rtl/>
        </w:rPr>
        <w:t xml:space="preserve"> </w:t>
      </w:r>
      <w:r w:rsidRPr="004B0C1F">
        <w:rPr>
          <w:rFonts w:ascii="Arial" w:hAnsi="Arial" w:cs="Traditional Arabic"/>
          <w:sz w:val="36"/>
          <w:szCs w:val="36"/>
          <w:rtl/>
        </w:rPr>
        <w:t>: "</w:t>
      </w:r>
      <w:r w:rsidR="00725C7A">
        <w:rPr>
          <w:rFonts w:ascii="Arial" w:hAnsi="Arial" w:cs="Traditional Arabic" w:hint="cs"/>
          <w:sz w:val="36"/>
          <w:szCs w:val="36"/>
          <w:rtl/>
        </w:rPr>
        <w:t xml:space="preserve"> </w:t>
      </w:r>
      <w:r w:rsidRPr="004B0C1F">
        <w:rPr>
          <w:rFonts w:ascii="Arial" w:hAnsi="Arial" w:cs="Traditional Arabic"/>
          <w:sz w:val="36"/>
          <w:szCs w:val="36"/>
          <w:rtl/>
        </w:rPr>
        <w:t>يقتلون أهل الإسلام</w:t>
      </w:r>
      <w:r w:rsidR="00725C7A">
        <w:rPr>
          <w:rFonts w:ascii="Arial" w:hAnsi="Arial" w:cs="Traditional Arabic" w:hint="cs"/>
          <w:sz w:val="36"/>
          <w:szCs w:val="36"/>
          <w:rtl/>
        </w:rPr>
        <w:t xml:space="preserve"> ،</w:t>
      </w:r>
      <w:r w:rsidRPr="004B0C1F">
        <w:rPr>
          <w:rFonts w:ascii="Arial" w:hAnsi="Arial" w:cs="Traditional Arabic"/>
          <w:sz w:val="36"/>
          <w:szCs w:val="36"/>
          <w:rtl/>
        </w:rPr>
        <w:t xml:space="preserve"> ويد</w:t>
      </w:r>
      <w:r w:rsidR="00725C7A">
        <w:rPr>
          <w:rFonts w:ascii="Arial" w:hAnsi="Arial" w:cs="Traditional Arabic" w:hint="cs"/>
          <w:sz w:val="36"/>
          <w:szCs w:val="36"/>
          <w:rtl/>
        </w:rPr>
        <w:t>َ</w:t>
      </w:r>
      <w:r w:rsidRPr="004B0C1F">
        <w:rPr>
          <w:rFonts w:ascii="Arial" w:hAnsi="Arial" w:cs="Traditional Arabic"/>
          <w:sz w:val="36"/>
          <w:szCs w:val="36"/>
          <w:rtl/>
        </w:rPr>
        <w:t>عون أهل الأوثان</w:t>
      </w:r>
      <w:r w:rsidR="00725C7A">
        <w:rPr>
          <w:rFonts w:ascii="Arial" w:hAnsi="Arial" w:cs="Traditional Arabic" w:hint="cs"/>
          <w:sz w:val="36"/>
          <w:szCs w:val="36"/>
          <w:rtl/>
        </w:rPr>
        <w:t xml:space="preserve"> </w:t>
      </w:r>
      <w:r w:rsidRPr="004B0C1F">
        <w:rPr>
          <w:rFonts w:ascii="Arial" w:hAnsi="Arial" w:cs="Traditional Arabic"/>
          <w:sz w:val="36"/>
          <w:szCs w:val="36"/>
          <w:rtl/>
        </w:rPr>
        <w:t>"</w:t>
      </w:r>
      <w:r w:rsidR="00725C7A">
        <w:rPr>
          <w:rFonts w:ascii="Arial" w:hAnsi="Arial" w:cs="Traditional Arabic" w:hint="cs"/>
          <w:sz w:val="36"/>
          <w:szCs w:val="36"/>
          <w:rtl/>
        </w:rPr>
        <w:t xml:space="preserve"> ، </w:t>
      </w:r>
      <w:r w:rsidR="00CD0EFD">
        <w:rPr>
          <w:rFonts w:ascii="Arial" w:hAnsi="Arial" w:cs="Traditional Arabic" w:hint="cs"/>
          <w:sz w:val="36"/>
          <w:szCs w:val="36"/>
          <w:rtl/>
        </w:rPr>
        <w:t xml:space="preserve">وسوف ننقل من كلام </w:t>
      </w:r>
      <w:r w:rsidR="00725C7A">
        <w:rPr>
          <w:rFonts w:ascii="Arial" w:hAnsi="Arial" w:cs="Traditional Arabic" w:hint="cs"/>
          <w:sz w:val="36"/>
          <w:szCs w:val="36"/>
          <w:rtl/>
        </w:rPr>
        <w:t>ا</w:t>
      </w:r>
      <w:r w:rsidR="00CD0EFD">
        <w:rPr>
          <w:rFonts w:ascii="Arial" w:hAnsi="Arial" w:cs="Traditional Arabic" w:hint="cs"/>
          <w:sz w:val="36"/>
          <w:szCs w:val="36"/>
          <w:rtl/>
        </w:rPr>
        <w:t xml:space="preserve">بن عثيمين أن </w:t>
      </w:r>
      <w:r w:rsidRPr="004B0C1F">
        <w:rPr>
          <w:rFonts w:ascii="Arial" w:hAnsi="Arial" w:cs="Traditional Arabic"/>
          <w:sz w:val="36"/>
          <w:szCs w:val="36"/>
          <w:rtl/>
        </w:rPr>
        <w:t>هذهِ القاعِدة هي قاعِدة الخوارِج</w:t>
      </w:r>
      <w:r w:rsidR="00725C7A">
        <w:rPr>
          <w:rFonts w:ascii="Arial" w:hAnsi="Arial" w:cs="Traditional Arabic" w:hint="cs"/>
          <w:sz w:val="36"/>
          <w:szCs w:val="36"/>
          <w:rtl/>
        </w:rPr>
        <w:t xml:space="preserve"> ؛</w:t>
      </w:r>
      <w:r w:rsidRPr="004B0C1F">
        <w:rPr>
          <w:rFonts w:ascii="Arial" w:hAnsi="Arial" w:cs="Traditional Arabic"/>
          <w:sz w:val="36"/>
          <w:szCs w:val="36"/>
          <w:rtl/>
        </w:rPr>
        <w:t xml:space="preserve"> الذين يَقتلون المُسلمين</w:t>
      </w:r>
      <w:r w:rsidR="00725C7A">
        <w:rPr>
          <w:rFonts w:ascii="Arial" w:hAnsi="Arial" w:cs="Traditional Arabic" w:hint="cs"/>
          <w:sz w:val="36"/>
          <w:szCs w:val="36"/>
          <w:rtl/>
        </w:rPr>
        <w:t xml:space="preserve"> ،</w:t>
      </w:r>
      <w:r w:rsidRPr="004B0C1F">
        <w:rPr>
          <w:rFonts w:ascii="Arial" w:hAnsi="Arial" w:cs="Traditional Arabic"/>
          <w:sz w:val="36"/>
          <w:szCs w:val="36"/>
          <w:rtl/>
        </w:rPr>
        <w:t xml:space="preserve"> ويد</w:t>
      </w:r>
      <w:r w:rsidR="00725C7A">
        <w:rPr>
          <w:rFonts w:ascii="Arial" w:hAnsi="Arial" w:cs="Traditional Arabic" w:hint="cs"/>
          <w:sz w:val="36"/>
          <w:szCs w:val="36"/>
          <w:rtl/>
        </w:rPr>
        <w:t>َ</w:t>
      </w:r>
      <w:r w:rsidRPr="004B0C1F">
        <w:rPr>
          <w:rFonts w:ascii="Arial" w:hAnsi="Arial" w:cs="Traditional Arabic"/>
          <w:sz w:val="36"/>
          <w:szCs w:val="36"/>
          <w:rtl/>
        </w:rPr>
        <w:t>عونَ الكافرين</w:t>
      </w:r>
      <w:r w:rsidR="00725C7A">
        <w:rPr>
          <w:rFonts w:ascii="Arial" w:hAnsi="Arial" w:cs="Traditional Arabic" w:hint="cs"/>
          <w:sz w:val="36"/>
          <w:szCs w:val="36"/>
          <w:rtl/>
        </w:rPr>
        <w:t xml:space="preserve"> </w:t>
      </w:r>
      <w:r w:rsidRPr="004B0C1F">
        <w:rPr>
          <w:rFonts w:ascii="Arial" w:hAnsi="Arial" w:cs="Traditional Arabic"/>
          <w:sz w:val="36"/>
          <w:szCs w:val="36"/>
          <w:rtl/>
        </w:rPr>
        <w:t>، وهيَ باطِلة</w:t>
      </w:r>
      <w:r w:rsidR="00725C7A">
        <w:rPr>
          <w:rFonts w:ascii="Arial" w:hAnsi="Arial" w:cs="Traditional Arabic" w:hint="cs"/>
          <w:sz w:val="36"/>
          <w:szCs w:val="36"/>
          <w:rtl/>
        </w:rPr>
        <w:t xml:space="preserve"> </w:t>
      </w:r>
      <w:r w:rsidRPr="004B0C1F">
        <w:rPr>
          <w:rFonts w:ascii="Arial" w:hAnsi="Arial" w:cs="Traditional Arabic"/>
          <w:sz w:val="36"/>
          <w:szCs w:val="36"/>
          <w:rtl/>
        </w:rPr>
        <w:t>"</w:t>
      </w:r>
      <w:r w:rsidRPr="00725C7A">
        <w:rPr>
          <w:rFonts w:ascii="Arial" w:hAnsi="Arial" w:cs="Traditional Arabic"/>
          <w:sz w:val="36"/>
          <w:szCs w:val="36"/>
          <w:vertAlign w:val="superscript"/>
          <w:rtl/>
        </w:rPr>
        <w:t>(</w:t>
      </w:r>
      <w:r w:rsidR="00025942">
        <w:rPr>
          <w:rStyle w:val="a4"/>
          <w:rFonts w:ascii="Arial" w:hAnsi="Arial"/>
          <w:sz w:val="36"/>
          <w:szCs w:val="36"/>
          <w:rtl/>
        </w:rPr>
        <w:footnoteReference w:id="283"/>
      </w:r>
      <w:r w:rsidRPr="00725C7A">
        <w:rPr>
          <w:rFonts w:ascii="Arial" w:hAnsi="Arial" w:cs="Traditional Arabic"/>
          <w:sz w:val="36"/>
          <w:szCs w:val="36"/>
          <w:vertAlign w:val="superscript"/>
          <w:rtl/>
        </w:rPr>
        <w:t>)</w:t>
      </w:r>
      <w:r w:rsidRPr="004B0C1F">
        <w:rPr>
          <w:rFonts w:ascii="Arial" w:hAnsi="Arial" w:cs="Traditional Arabic"/>
          <w:sz w:val="36"/>
          <w:szCs w:val="36"/>
          <w:rtl/>
        </w:rPr>
        <w:t xml:space="preserve"> </w:t>
      </w:r>
      <w:r w:rsidR="00725C7A">
        <w:rPr>
          <w:rFonts w:ascii="Arial" w:hAnsi="Arial" w:cs="Traditional Arabic" w:hint="cs"/>
          <w:sz w:val="36"/>
          <w:szCs w:val="36"/>
          <w:rtl/>
        </w:rPr>
        <w:t>.</w:t>
      </w:r>
    </w:p>
    <w:p w:rsidR="00A128DE" w:rsidRDefault="00C0661C" w:rsidP="009C14C1">
      <w:pPr>
        <w:pStyle w:val="10"/>
        <w:widowControl w:val="0"/>
        <w:numPr>
          <w:ilvl w:val="0"/>
          <w:numId w:val="26"/>
        </w:numPr>
        <w:spacing w:after="0" w:line="240" w:lineRule="auto"/>
        <w:jc w:val="both"/>
        <w:rPr>
          <w:rFonts w:cs="Traditional Arabic"/>
          <w:sz w:val="36"/>
          <w:szCs w:val="36"/>
          <w:rtl/>
        </w:rPr>
      </w:pP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سمات</w:t>
      </w:r>
      <w:r w:rsidRPr="004B0C1F">
        <w:rPr>
          <w:rFonts w:cs="Traditional Arabic"/>
          <w:sz w:val="36"/>
          <w:szCs w:val="36"/>
          <w:rtl/>
        </w:rPr>
        <w:t xml:space="preserve"> </w:t>
      </w:r>
      <w:r w:rsidRPr="004B0C1F">
        <w:rPr>
          <w:rFonts w:cs="Traditional Arabic" w:hint="eastAsia"/>
          <w:sz w:val="36"/>
          <w:szCs w:val="36"/>
          <w:rtl/>
        </w:rPr>
        <w:t>هذه</w:t>
      </w:r>
      <w:r w:rsidRPr="004B0C1F">
        <w:rPr>
          <w:rFonts w:cs="Traditional Arabic"/>
          <w:sz w:val="36"/>
          <w:szCs w:val="36"/>
          <w:rtl/>
        </w:rPr>
        <w:t xml:space="preserve"> </w:t>
      </w:r>
      <w:r w:rsidRPr="004B0C1F">
        <w:rPr>
          <w:rFonts w:cs="Traditional Arabic" w:hint="eastAsia"/>
          <w:sz w:val="36"/>
          <w:szCs w:val="36"/>
          <w:rtl/>
        </w:rPr>
        <w:t>المرحلة</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العيش</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الأوهام</w:t>
      </w:r>
      <w:r w:rsidRPr="004B0C1F">
        <w:rPr>
          <w:rFonts w:cs="Traditional Arabic"/>
          <w:sz w:val="36"/>
          <w:szCs w:val="36"/>
          <w:rtl/>
        </w:rPr>
        <w:t xml:space="preserve"> </w:t>
      </w:r>
      <w:r w:rsidR="00725C7A">
        <w:rPr>
          <w:rFonts w:cs="Traditional Arabic" w:hint="cs"/>
          <w:sz w:val="36"/>
          <w:szCs w:val="36"/>
          <w:rtl/>
        </w:rPr>
        <w:t xml:space="preserve">، </w:t>
      </w:r>
      <w:r w:rsidRPr="004B0C1F">
        <w:rPr>
          <w:rFonts w:cs="Traditional Arabic" w:hint="eastAsia"/>
          <w:sz w:val="36"/>
          <w:szCs w:val="36"/>
          <w:rtl/>
        </w:rPr>
        <w:t>وإقناع</w:t>
      </w:r>
      <w:r w:rsidRPr="004B0C1F">
        <w:rPr>
          <w:rFonts w:cs="Traditional Arabic"/>
          <w:sz w:val="36"/>
          <w:szCs w:val="36"/>
          <w:rtl/>
        </w:rPr>
        <w:t xml:space="preserve"> </w:t>
      </w:r>
      <w:r w:rsidRPr="004B0C1F">
        <w:rPr>
          <w:rFonts w:cs="Traditional Arabic" w:hint="eastAsia"/>
          <w:sz w:val="36"/>
          <w:szCs w:val="36"/>
          <w:rtl/>
        </w:rPr>
        <w:t>النفس</w:t>
      </w:r>
      <w:r w:rsidR="00725C7A">
        <w:rPr>
          <w:rFonts w:cs="Traditional Arabic" w:hint="cs"/>
          <w:sz w:val="36"/>
          <w:szCs w:val="36"/>
          <w:rtl/>
        </w:rPr>
        <w:t xml:space="preserve"> </w:t>
      </w:r>
      <w:r w:rsidR="00725C7A">
        <w:rPr>
          <w:rFonts w:cs="Traditional Arabic"/>
          <w:sz w:val="36"/>
          <w:szCs w:val="36"/>
          <w:rtl/>
        </w:rPr>
        <w:t>–</w:t>
      </w:r>
      <w:r w:rsidRPr="004B0C1F">
        <w:rPr>
          <w:rFonts w:cs="Traditional Arabic"/>
          <w:sz w:val="36"/>
          <w:szCs w:val="36"/>
          <w:rtl/>
        </w:rPr>
        <w:t xml:space="preserve"> </w:t>
      </w:r>
      <w:r w:rsidRPr="004B0C1F">
        <w:rPr>
          <w:rFonts w:cs="Traditional Arabic" w:hint="eastAsia"/>
          <w:sz w:val="36"/>
          <w:szCs w:val="36"/>
          <w:rtl/>
        </w:rPr>
        <w:t>والأتباع</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النصر</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الأبواب</w:t>
      </w:r>
      <w:r w:rsidR="00725C7A">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والواقع</w:t>
      </w:r>
      <w:r w:rsidRPr="004B0C1F">
        <w:rPr>
          <w:rFonts w:cs="Traditional Arabic"/>
          <w:sz w:val="36"/>
          <w:szCs w:val="36"/>
          <w:rtl/>
        </w:rPr>
        <w:t xml:space="preserve"> </w:t>
      </w:r>
      <w:r w:rsidRPr="004B0C1F">
        <w:rPr>
          <w:rFonts w:cs="Traditional Arabic" w:hint="eastAsia"/>
          <w:sz w:val="36"/>
          <w:szCs w:val="36"/>
          <w:rtl/>
        </w:rPr>
        <w:t>يقول</w:t>
      </w:r>
      <w:r w:rsidRPr="004B0C1F">
        <w:rPr>
          <w:rFonts w:cs="Traditional Arabic"/>
          <w:sz w:val="36"/>
          <w:szCs w:val="36"/>
          <w:rtl/>
        </w:rPr>
        <w:t xml:space="preserve"> </w:t>
      </w:r>
      <w:r w:rsidRPr="004B0C1F">
        <w:rPr>
          <w:rFonts w:cs="Traditional Arabic" w:hint="cs"/>
          <w:sz w:val="36"/>
          <w:szCs w:val="36"/>
          <w:rtl/>
        </w:rPr>
        <w:t>إ</w:t>
      </w:r>
      <w:r w:rsidRPr="004B0C1F">
        <w:rPr>
          <w:rFonts w:cs="Traditional Arabic" w:hint="eastAsia"/>
          <w:sz w:val="36"/>
          <w:szCs w:val="36"/>
          <w:rtl/>
        </w:rPr>
        <w:t>ن</w:t>
      </w:r>
      <w:r w:rsidRPr="004B0C1F">
        <w:rPr>
          <w:rFonts w:cs="Traditional Arabic"/>
          <w:sz w:val="36"/>
          <w:szCs w:val="36"/>
          <w:rtl/>
        </w:rPr>
        <w:t xml:space="preserve"> </w:t>
      </w:r>
      <w:r w:rsidRPr="004B0C1F">
        <w:rPr>
          <w:rFonts w:cs="Traditional Arabic" w:hint="eastAsia"/>
          <w:sz w:val="36"/>
          <w:szCs w:val="36"/>
          <w:rtl/>
        </w:rPr>
        <w:t>القوم</w:t>
      </w:r>
      <w:r w:rsidRPr="004B0C1F">
        <w:rPr>
          <w:rFonts w:cs="Traditional Arabic"/>
          <w:sz w:val="36"/>
          <w:szCs w:val="36"/>
          <w:rtl/>
        </w:rPr>
        <w:t xml:space="preserve"> </w:t>
      </w:r>
      <w:r w:rsidRPr="004B0C1F">
        <w:rPr>
          <w:rFonts w:cs="Traditional Arabic" w:hint="eastAsia"/>
          <w:sz w:val="36"/>
          <w:szCs w:val="36"/>
          <w:rtl/>
        </w:rPr>
        <w:t>شرذمة</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المستضعفين</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المطاردين</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يستطيع</w:t>
      </w:r>
      <w:r w:rsidRPr="004B0C1F">
        <w:rPr>
          <w:rFonts w:cs="Traditional Arabic"/>
          <w:sz w:val="36"/>
          <w:szCs w:val="36"/>
          <w:rtl/>
        </w:rPr>
        <w:t xml:space="preserve"> </w:t>
      </w:r>
      <w:r w:rsidRPr="004B0C1F">
        <w:rPr>
          <w:rFonts w:cs="Traditional Arabic" w:hint="eastAsia"/>
          <w:sz w:val="36"/>
          <w:szCs w:val="36"/>
          <w:rtl/>
        </w:rPr>
        <w:t>أحدهم</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ي</w:t>
      </w:r>
      <w:r w:rsidRPr="004B0C1F">
        <w:rPr>
          <w:rFonts w:cs="Traditional Arabic" w:hint="cs"/>
          <w:sz w:val="36"/>
          <w:szCs w:val="36"/>
          <w:rtl/>
        </w:rPr>
        <w:t>ف</w:t>
      </w:r>
      <w:r w:rsidR="00725C7A">
        <w:rPr>
          <w:rFonts w:cs="Traditional Arabic" w:hint="cs"/>
          <w:sz w:val="36"/>
          <w:szCs w:val="36"/>
          <w:rtl/>
        </w:rPr>
        <w:t>صِ</w:t>
      </w:r>
      <w:r w:rsidRPr="004B0C1F">
        <w:rPr>
          <w:rFonts w:cs="Traditional Arabic" w:hint="cs"/>
          <w:sz w:val="36"/>
          <w:szCs w:val="36"/>
          <w:rtl/>
        </w:rPr>
        <w:t>ح</w:t>
      </w:r>
      <w:r w:rsidRPr="004B0C1F">
        <w:rPr>
          <w:rFonts w:cs="Traditional Arabic"/>
          <w:sz w:val="36"/>
          <w:szCs w:val="36"/>
          <w:rtl/>
        </w:rPr>
        <w:t xml:space="preserve"> </w:t>
      </w:r>
      <w:r w:rsidRPr="004B0C1F">
        <w:rPr>
          <w:rFonts w:cs="Traditional Arabic" w:hint="eastAsia"/>
          <w:sz w:val="36"/>
          <w:szCs w:val="36"/>
          <w:rtl/>
        </w:rPr>
        <w:t>عن</w:t>
      </w:r>
      <w:r w:rsidRPr="004B0C1F">
        <w:rPr>
          <w:rFonts w:cs="Traditional Arabic"/>
          <w:sz w:val="36"/>
          <w:szCs w:val="36"/>
          <w:rtl/>
        </w:rPr>
        <w:t xml:space="preserve">  </w:t>
      </w:r>
      <w:r w:rsidRPr="004B0C1F">
        <w:rPr>
          <w:rFonts w:cs="Traditional Arabic" w:hint="eastAsia"/>
          <w:sz w:val="36"/>
          <w:szCs w:val="36"/>
          <w:rtl/>
        </w:rPr>
        <w:t>شخصيته</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وبعضهم</w:t>
      </w:r>
      <w:r w:rsidRPr="004B0C1F">
        <w:rPr>
          <w:rFonts w:cs="Traditional Arabic"/>
          <w:sz w:val="36"/>
          <w:szCs w:val="36"/>
          <w:rtl/>
        </w:rPr>
        <w:t xml:space="preserve"> </w:t>
      </w:r>
      <w:r w:rsidRPr="004B0C1F">
        <w:rPr>
          <w:rFonts w:cs="Traditional Arabic" w:hint="eastAsia"/>
          <w:sz w:val="36"/>
          <w:szCs w:val="36"/>
          <w:rtl/>
        </w:rPr>
        <w:t>يرتدي</w:t>
      </w:r>
      <w:r w:rsidRPr="004B0C1F">
        <w:rPr>
          <w:rFonts w:cs="Traditional Arabic"/>
          <w:sz w:val="36"/>
          <w:szCs w:val="36"/>
          <w:rtl/>
        </w:rPr>
        <w:t xml:space="preserve"> </w:t>
      </w:r>
      <w:r w:rsidRPr="004B0C1F">
        <w:rPr>
          <w:rFonts w:cs="Traditional Arabic" w:hint="eastAsia"/>
          <w:sz w:val="36"/>
          <w:szCs w:val="36"/>
          <w:rtl/>
        </w:rPr>
        <w:t>ملابس</w:t>
      </w:r>
      <w:r w:rsidRPr="004B0C1F">
        <w:rPr>
          <w:rFonts w:cs="Traditional Arabic"/>
          <w:sz w:val="36"/>
          <w:szCs w:val="36"/>
          <w:rtl/>
        </w:rPr>
        <w:t xml:space="preserve"> </w:t>
      </w:r>
      <w:r w:rsidRPr="004B0C1F">
        <w:rPr>
          <w:rFonts w:cs="Traditional Arabic" w:hint="eastAsia"/>
          <w:sz w:val="36"/>
          <w:szCs w:val="36"/>
          <w:rtl/>
        </w:rPr>
        <w:t>النساء</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تنقله</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ومع</w:t>
      </w:r>
      <w:r w:rsidRPr="004B0C1F">
        <w:rPr>
          <w:rFonts w:cs="Traditional Arabic"/>
          <w:sz w:val="36"/>
          <w:szCs w:val="36"/>
          <w:rtl/>
        </w:rPr>
        <w:t xml:space="preserve"> </w:t>
      </w:r>
      <w:r w:rsidRPr="004B0C1F">
        <w:rPr>
          <w:rFonts w:cs="Traditional Arabic" w:hint="eastAsia"/>
          <w:sz w:val="36"/>
          <w:szCs w:val="36"/>
          <w:rtl/>
        </w:rPr>
        <w:t>ذلك</w:t>
      </w:r>
      <w:r w:rsidRPr="004B0C1F">
        <w:rPr>
          <w:rFonts w:cs="Traditional Arabic"/>
          <w:sz w:val="36"/>
          <w:szCs w:val="36"/>
          <w:rtl/>
        </w:rPr>
        <w:t xml:space="preserve"> </w:t>
      </w:r>
      <w:r w:rsidRPr="004B0C1F">
        <w:rPr>
          <w:rFonts w:cs="Traditional Arabic" w:hint="eastAsia"/>
          <w:sz w:val="36"/>
          <w:szCs w:val="36"/>
          <w:rtl/>
        </w:rPr>
        <w:t>يمن</w:t>
      </w:r>
      <w:r w:rsidR="00725C7A">
        <w:rPr>
          <w:rFonts w:cs="Traditional Arabic" w:hint="cs"/>
          <w:sz w:val="36"/>
          <w:szCs w:val="36"/>
          <w:rtl/>
        </w:rPr>
        <w:t>ِّ</w:t>
      </w:r>
      <w:r w:rsidRPr="004B0C1F">
        <w:rPr>
          <w:rFonts w:cs="Traditional Arabic" w:hint="eastAsia"/>
          <w:sz w:val="36"/>
          <w:szCs w:val="36"/>
          <w:rtl/>
        </w:rPr>
        <w:t>ي</w:t>
      </w:r>
      <w:r w:rsidRPr="004B0C1F">
        <w:rPr>
          <w:rFonts w:cs="Traditional Arabic"/>
          <w:sz w:val="36"/>
          <w:szCs w:val="36"/>
          <w:rtl/>
        </w:rPr>
        <w:t xml:space="preserve"> </w:t>
      </w:r>
      <w:r w:rsidRPr="004B0C1F">
        <w:rPr>
          <w:rFonts w:cs="Traditional Arabic" w:hint="eastAsia"/>
          <w:sz w:val="36"/>
          <w:szCs w:val="36"/>
          <w:rtl/>
        </w:rPr>
        <w:t>القوم</w:t>
      </w:r>
      <w:r w:rsidRPr="004B0C1F">
        <w:rPr>
          <w:rFonts w:cs="Traditional Arabic"/>
          <w:sz w:val="36"/>
          <w:szCs w:val="36"/>
          <w:rtl/>
        </w:rPr>
        <w:t xml:space="preserve"> </w:t>
      </w:r>
      <w:r w:rsidRPr="004B0C1F">
        <w:rPr>
          <w:rFonts w:cs="Traditional Arabic" w:hint="eastAsia"/>
          <w:sz w:val="36"/>
          <w:szCs w:val="36"/>
          <w:rtl/>
        </w:rPr>
        <w:t>أنفسهم</w:t>
      </w:r>
      <w:r w:rsidRPr="004B0C1F">
        <w:rPr>
          <w:rFonts w:cs="Traditional Arabic"/>
          <w:sz w:val="36"/>
          <w:szCs w:val="36"/>
          <w:rtl/>
        </w:rPr>
        <w:t xml:space="preserve"> </w:t>
      </w:r>
      <w:r w:rsidRPr="004B0C1F">
        <w:rPr>
          <w:rFonts w:cs="Traditional Arabic" w:hint="eastAsia"/>
          <w:sz w:val="36"/>
          <w:szCs w:val="36"/>
          <w:rtl/>
        </w:rPr>
        <w:t>بالنصر</w:t>
      </w:r>
      <w:r w:rsidRPr="004B0C1F">
        <w:rPr>
          <w:rFonts w:cs="Traditional Arabic"/>
          <w:sz w:val="36"/>
          <w:szCs w:val="36"/>
          <w:rtl/>
        </w:rPr>
        <w:t xml:space="preserve"> </w:t>
      </w:r>
      <w:r w:rsidRPr="004B0C1F">
        <w:rPr>
          <w:rFonts w:cs="Traditional Arabic" w:hint="eastAsia"/>
          <w:sz w:val="36"/>
          <w:szCs w:val="36"/>
          <w:rtl/>
        </w:rPr>
        <w:t>والتمكين</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وأنهم</w:t>
      </w:r>
      <w:r w:rsidRPr="004B0C1F">
        <w:rPr>
          <w:rFonts w:cs="Traditional Arabic"/>
          <w:sz w:val="36"/>
          <w:szCs w:val="36"/>
          <w:rtl/>
        </w:rPr>
        <w:t xml:space="preserve"> </w:t>
      </w:r>
      <w:r w:rsidRPr="004B0C1F">
        <w:rPr>
          <w:rFonts w:cs="Traditional Arabic" w:hint="eastAsia"/>
          <w:sz w:val="36"/>
          <w:szCs w:val="36"/>
          <w:rtl/>
        </w:rPr>
        <w:t>سوف</w:t>
      </w:r>
      <w:r w:rsidRPr="004B0C1F">
        <w:rPr>
          <w:rFonts w:cs="Traditional Arabic"/>
          <w:sz w:val="36"/>
          <w:szCs w:val="36"/>
          <w:rtl/>
        </w:rPr>
        <w:t xml:space="preserve"> </w:t>
      </w:r>
      <w:r w:rsidRPr="004B0C1F">
        <w:rPr>
          <w:rFonts w:cs="Traditional Arabic" w:hint="eastAsia"/>
          <w:sz w:val="36"/>
          <w:szCs w:val="36"/>
          <w:rtl/>
        </w:rPr>
        <w:t>يفتحون</w:t>
      </w:r>
      <w:r w:rsidRPr="004B0C1F">
        <w:rPr>
          <w:rFonts w:cs="Traditional Arabic"/>
          <w:sz w:val="36"/>
          <w:szCs w:val="36"/>
          <w:rtl/>
        </w:rPr>
        <w:t xml:space="preserve"> </w:t>
      </w:r>
      <w:r w:rsidRPr="004B0C1F">
        <w:rPr>
          <w:rFonts w:cs="Traditional Arabic" w:hint="eastAsia"/>
          <w:sz w:val="36"/>
          <w:szCs w:val="36"/>
          <w:rtl/>
        </w:rPr>
        <w:t>العالم</w:t>
      </w:r>
      <w:r w:rsidRPr="004B0C1F">
        <w:rPr>
          <w:rFonts w:cs="Traditional Arabic"/>
          <w:sz w:val="36"/>
          <w:szCs w:val="36"/>
          <w:rtl/>
        </w:rPr>
        <w:t xml:space="preserve"> </w:t>
      </w:r>
      <w:r w:rsidR="00725C7A">
        <w:rPr>
          <w:rFonts w:cs="Traditional Arabic" w:hint="eastAsia"/>
          <w:sz w:val="36"/>
          <w:szCs w:val="36"/>
          <w:rtl/>
        </w:rPr>
        <w:t>كله</w:t>
      </w:r>
      <w:r w:rsidR="00725C7A">
        <w:rPr>
          <w:rFonts w:cs="Traditional Arabic" w:hint="cs"/>
          <w:sz w:val="36"/>
          <w:szCs w:val="36"/>
          <w:rtl/>
        </w:rPr>
        <w:t xml:space="preserve"> ، </w:t>
      </w:r>
      <w:r w:rsidR="00725C7A" w:rsidRPr="004B0C1F">
        <w:rPr>
          <w:rFonts w:cs="Traditional Arabic" w:hint="eastAsia"/>
          <w:sz w:val="36"/>
          <w:szCs w:val="36"/>
          <w:rtl/>
        </w:rPr>
        <w:t>وتأبى</w:t>
      </w:r>
      <w:r w:rsidR="00725C7A" w:rsidRPr="004B0C1F">
        <w:rPr>
          <w:rFonts w:cs="Traditional Arabic"/>
          <w:sz w:val="36"/>
          <w:szCs w:val="36"/>
          <w:rtl/>
        </w:rPr>
        <w:t xml:space="preserve"> </w:t>
      </w:r>
      <w:r w:rsidR="00725C7A" w:rsidRPr="004B0C1F">
        <w:rPr>
          <w:rFonts w:cs="Traditional Arabic" w:hint="eastAsia"/>
          <w:sz w:val="36"/>
          <w:szCs w:val="36"/>
          <w:rtl/>
        </w:rPr>
        <w:t>سنة</w:t>
      </w:r>
      <w:r w:rsidR="00725C7A" w:rsidRPr="004B0C1F">
        <w:rPr>
          <w:rFonts w:cs="Traditional Arabic"/>
          <w:sz w:val="36"/>
          <w:szCs w:val="36"/>
          <w:rtl/>
        </w:rPr>
        <w:t xml:space="preserve"> </w:t>
      </w:r>
      <w:r w:rsidR="00725C7A" w:rsidRPr="004B0C1F">
        <w:rPr>
          <w:rFonts w:cs="Traditional Arabic" w:hint="eastAsia"/>
          <w:sz w:val="36"/>
          <w:szCs w:val="36"/>
          <w:rtl/>
        </w:rPr>
        <w:t>الله</w:t>
      </w:r>
      <w:r w:rsidR="00725C7A" w:rsidRPr="004B0C1F">
        <w:rPr>
          <w:rFonts w:cs="Traditional Arabic"/>
          <w:sz w:val="36"/>
          <w:szCs w:val="36"/>
          <w:rtl/>
        </w:rPr>
        <w:t xml:space="preserve"> </w:t>
      </w:r>
      <w:r w:rsidR="00725C7A" w:rsidRPr="004B0C1F">
        <w:rPr>
          <w:rFonts w:cs="Traditional Arabic" w:hint="eastAsia"/>
          <w:sz w:val="36"/>
          <w:szCs w:val="36"/>
          <w:rtl/>
        </w:rPr>
        <w:t>الشرعية</w:t>
      </w:r>
      <w:r w:rsidR="00725C7A" w:rsidRPr="004B0C1F">
        <w:rPr>
          <w:rFonts w:cs="Traditional Arabic"/>
          <w:sz w:val="36"/>
          <w:szCs w:val="36"/>
          <w:rtl/>
        </w:rPr>
        <w:t xml:space="preserve"> </w:t>
      </w:r>
      <w:r w:rsidR="00725C7A" w:rsidRPr="004B0C1F">
        <w:rPr>
          <w:rFonts w:cs="Traditional Arabic" w:hint="eastAsia"/>
          <w:sz w:val="36"/>
          <w:szCs w:val="36"/>
          <w:rtl/>
        </w:rPr>
        <w:t>والكونية</w:t>
      </w:r>
      <w:r w:rsidR="00725C7A">
        <w:rPr>
          <w:rFonts w:cs="Traditional Arabic" w:hint="cs"/>
          <w:sz w:val="36"/>
          <w:szCs w:val="36"/>
          <w:rtl/>
        </w:rPr>
        <w:t xml:space="preserve"> </w:t>
      </w:r>
      <w:r w:rsidR="00725C7A" w:rsidRPr="004B0C1F">
        <w:rPr>
          <w:rFonts w:cs="Traditional Arabic" w:hint="eastAsia"/>
          <w:sz w:val="36"/>
          <w:szCs w:val="36"/>
          <w:rtl/>
        </w:rPr>
        <w:t>ذلك</w:t>
      </w:r>
      <w:r w:rsidR="00725C7A">
        <w:rPr>
          <w:rFonts w:cs="Traditional Arabic" w:hint="cs"/>
          <w:sz w:val="36"/>
          <w:szCs w:val="36"/>
          <w:rtl/>
        </w:rPr>
        <w:t xml:space="preserve"> :</w:t>
      </w:r>
    </w:p>
    <w:p w:rsidR="00725C7A" w:rsidRDefault="00C0661C" w:rsidP="00725C7A">
      <w:pPr>
        <w:pStyle w:val="10"/>
        <w:widowControl w:val="0"/>
        <w:spacing w:after="0" w:line="240" w:lineRule="auto"/>
        <w:ind w:left="-7" w:firstLine="0"/>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أما</w:t>
      </w:r>
      <w:r w:rsidRPr="004B0C1F">
        <w:rPr>
          <w:rFonts w:cs="Traditional Arabic"/>
          <w:sz w:val="36"/>
          <w:szCs w:val="36"/>
          <w:rtl/>
        </w:rPr>
        <w:t xml:space="preserve"> </w:t>
      </w:r>
      <w:r w:rsidRPr="004B0C1F">
        <w:rPr>
          <w:rFonts w:cs="Traditional Arabic" w:hint="eastAsia"/>
          <w:sz w:val="36"/>
          <w:szCs w:val="36"/>
          <w:rtl/>
        </w:rPr>
        <w:t>الشرعية</w:t>
      </w:r>
      <w:r w:rsidRPr="004B0C1F">
        <w:rPr>
          <w:rFonts w:cs="Traditional Arabic"/>
          <w:sz w:val="36"/>
          <w:szCs w:val="36"/>
          <w:rtl/>
        </w:rPr>
        <w:t xml:space="preserve"> </w:t>
      </w:r>
      <w:r w:rsidR="00725C7A">
        <w:rPr>
          <w:rFonts w:cs="Traditional Arabic" w:hint="cs"/>
          <w:sz w:val="36"/>
          <w:szCs w:val="36"/>
          <w:rtl/>
        </w:rPr>
        <w:t xml:space="preserve">: </w:t>
      </w:r>
      <w:r w:rsidRPr="004B0C1F">
        <w:rPr>
          <w:rFonts w:cs="Traditional Arabic" w:hint="eastAsia"/>
          <w:sz w:val="36"/>
          <w:szCs w:val="36"/>
          <w:rtl/>
        </w:rPr>
        <w:t>فلأن</w:t>
      </w:r>
      <w:r w:rsidRPr="004B0C1F">
        <w:rPr>
          <w:rFonts w:cs="Traditional Arabic"/>
          <w:sz w:val="36"/>
          <w:szCs w:val="36"/>
          <w:rtl/>
        </w:rPr>
        <w:t xml:space="preserve"> </w:t>
      </w:r>
      <w:r w:rsidRPr="004B0C1F">
        <w:rPr>
          <w:rFonts w:cs="Traditional Arabic" w:hint="eastAsia"/>
          <w:sz w:val="36"/>
          <w:szCs w:val="36"/>
          <w:rtl/>
        </w:rPr>
        <w:t>القوم</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غير</w:t>
      </w:r>
      <w:r w:rsidRPr="004B0C1F">
        <w:rPr>
          <w:rFonts w:cs="Traditional Arabic"/>
          <w:sz w:val="36"/>
          <w:szCs w:val="36"/>
          <w:rtl/>
        </w:rPr>
        <w:t xml:space="preserve"> </w:t>
      </w:r>
      <w:r w:rsidRPr="004B0C1F">
        <w:rPr>
          <w:rFonts w:cs="Traditional Arabic" w:hint="eastAsia"/>
          <w:sz w:val="36"/>
          <w:szCs w:val="36"/>
          <w:rtl/>
        </w:rPr>
        <w:t>هدى</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ومنهاج</w:t>
      </w:r>
      <w:r w:rsidRPr="004B0C1F">
        <w:rPr>
          <w:rFonts w:cs="Traditional Arabic"/>
          <w:sz w:val="36"/>
          <w:szCs w:val="36"/>
          <w:rtl/>
        </w:rPr>
        <w:t xml:space="preserve"> </w:t>
      </w:r>
      <w:r w:rsidRPr="004B0C1F">
        <w:rPr>
          <w:rFonts w:cs="Traditional Arabic" w:hint="eastAsia"/>
          <w:sz w:val="36"/>
          <w:szCs w:val="36"/>
          <w:rtl/>
        </w:rPr>
        <w:t>سوي</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ولو</w:t>
      </w:r>
      <w:r w:rsidRPr="004B0C1F">
        <w:rPr>
          <w:rFonts w:cs="Traditional Arabic"/>
          <w:sz w:val="36"/>
          <w:szCs w:val="36"/>
          <w:rtl/>
        </w:rPr>
        <w:t xml:space="preserve"> </w:t>
      </w:r>
      <w:r w:rsidRPr="004B0C1F">
        <w:rPr>
          <w:rFonts w:cs="Traditional Arabic" w:hint="eastAsia"/>
          <w:sz w:val="36"/>
          <w:szCs w:val="36"/>
          <w:rtl/>
        </w:rPr>
        <w:t>كان</w:t>
      </w:r>
      <w:r w:rsidRPr="004B0C1F">
        <w:rPr>
          <w:rFonts w:cs="Traditional Arabic"/>
          <w:sz w:val="36"/>
          <w:szCs w:val="36"/>
          <w:rtl/>
        </w:rPr>
        <w:t xml:space="preserve"> </w:t>
      </w:r>
      <w:r w:rsidRPr="004B0C1F">
        <w:rPr>
          <w:rFonts w:cs="Traditional Arabic" w:hint="eastAsia"/>
          <w:sz w:val="36"/>
          <w:szCs w:val="36"/>
          <w:rtl/>
        </w:rPr>
        <w:t>الأمر</w:t>
      </w:r>
      <w:r w:rsidRPr="004B0C1F">
        <w:rPr>
          <w:rFonts w:cs="Traditional Arabic"/>
          <w:sz w:val="36"/>
          <w:szCs w:val="36"/>
          <w:rtl/>
        </w:rPr>
        <w:t xml:space="preserve"> </w:t>
      </w:r>
      <w:r w:rsidRPr="004B0C1F">
        <w:rPr>
          <w:rFonts w:cs="Traditional Arabic" w:hint="eastAsia"/>
          <w:sz w:val="36"/>
          <w:szCs w:val="36"/>
          <w:rtl/>
        </w:rPr>
        <w:t>كذلك</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لمكن</w:t>
      </w:r>
      <w:r w:rsidRPr="004B0C1F">
        <w:rPr>
          <w:rFonts w:cs="Traditional Arabic"/>
          <w:sz w:val="36"/>
          <w:szCs w:val="36"/>
          <w:rtl/>
        </w:rPr>
        <w:t xml:space="preserve"> </w:t>
      </w:r>
      <w:r w:rsidRPr="004B0C1F">
        <w:rPr>
          <w:rFonts w:cs="Traditional Arabic" w:hint="eastAsia"/>
          <w:sz w:val="36"/>
          <w:szCs w:val="36"/>
          <w:rtl/>
        </w:rPr>
        <w:lastRenderedPageBreak/>
        <w:t>الله</w:t>
      </w:r>
      <w:r w:rsidRPr="004B0C1F">
        <w:rPr>
          <w:rFonts w:cs="Traditional Arabic"/>
          <w:sz w:val="36"/>
          <w:szCs w:val="36"/>
          <w:rtl/>
        </w:rPr>
        <w:t xml:space="preserve"> </w:t>
      </w:r>
      <w:r w:rsidRPr="004B0C1F">
        <w:rPr>
          <w:rFonts w:cs="Traditional Arabic" w:hint="cs"/>
          <w:sz w:val="36"/>
          <w:szCs w:val="36"/>
          <w:rtl/>
        </w:rPr>
        <w:t>ل</w:t>
      </w:r>
      <w:r w:rsidRPr="004B0C1F">
        <w:rPr>
          <w:rFonts w:cs="Traditional Arabic" w:hint="eastAsia"/>
          <w:sz w:val="36"/>
          <w:szCs w:val="36"/>
          <w:rtl/>
        </w:rPr>
        <w:t>هؤلاء</w:t>
      </w:r>
      <w:r w:rsidR="00725C7A">
        <w:rPr>
          <w:rFonts w:cs="Traditional Arabic" w:hint="cs"/>
          <w:sz w:val="36"/>
          <w:szCs w:val="36"/>
          <w:rtl/>
        </w:rPr>
        <w:t xml:space="preserve"> .</w:t>
      </w:r>
    </w:p>
    <w:p w:rsidR="00A128DE" w:rsidRDefault="00C0661C" w:rsidP="00725C7A">
      <w:pPr>
        <w:pStyle w:val="10"/>
        <w:widowControl w:val="0"/>
        <w:spacing w:after="0" w:line="240" w:lineRule="auto"/>
        <w:ind w:left="-7" w:firstLine="0"/>
        <w:jc w:val="both"/>
        <w:rPr>
          <w:rFonts w:cs="Traditional Arabic"/>
          <w:sz w:val="36"/>
          <w:szCs w:val="36"/>
          <w:rtl/>
        </w:rPr>
      </w:pPr>
      <w:r w:rsidRPr="004B0C1F">
        <w:rPr>
          <w:rFonts w:cs="Traditional Arabic" w:hint="eastAsia"/>
          <w:sz w:val="36"/>
          <w:szCs w:val="36"/>
          <w:rtl/>
        </w:rPr>
        <w:t>وأما</w:t>
      </w:r>
      <w:r w:rsidRPr="004B0C1F">
        <w:rPr>
          <w:rFonts w:cs="Traditional Arabic"/>
          <w:sz w:val="36"/>
          <w:szCs w:val="36"/>
          <w:rtl/>
        </w:rPr>
        <w:t xml:space="preserve"> </w:t>
      </w:r>
      <w:r w:rsidRPr="004B0C1F">
        <w:rPr>
          <w:rFonts w:cs="Traditional Arabic" w:hint="eastAsia"/>
          <w:sz w:val="36"/>
          <w:szCs w:val="36"/>
          <w:rtl/>
        </w:rPr>
        <w:t>سنته</w:t>
      </w:r>
      <w:r w:rsidRPr="004B0C1F">
        <w:rPr>
          <w:rFonts w:cs="Traditional Arabic"/>
          <w:sz w:val="36"/>
          <w:szCs w:val="36"/>
          <w:rtl/>
        </w:rPr>
        <w:t xml:space="preserve"> </w:t>
      </w:r>
      <w:r w:rsidRPr="004B0C1F">
        <w:rPr>
          <w:rFonts w:cs="Traditional Arabic" w:hint="eastAsia"/>
          <w:sz w:val="36"/>
          <w:szCs w:val="36"/>
          <w:rtl/>
        </w:rPr>
        <w:t>الكونية</w:t>
      </w:r>
      <w:r w:rsidRPr="004B0C1F">
        <w:rPr>
          <w:rFonts w:cs="Traditional Arabic"/>
          <w:sz w:val="36"/>
          <w:szCs w:val="36"/>
          <w:rtl/>
        </w:rPr>
        <w:t xml:space="preserve"> </w:t>
      </w:r>
      <w:r w:rsidR="00725C7A">
        <w:rPr>
          <w:rFonts w:cs="Traditional Arabic" w:hint="cs"/>
          <w:sz w:val="36"/>
          <w:szCs w:val="36"/>
          <w:rtl/>
        </w:rPr>
        <w:t xml:space="preserve">: </w:t>
      </w:r>
      <w:r w:rsidRPr="004B0C1F">
        <w:rPr>
          <w:rFonts w:cs="Traditional Arabic" w:hint="eastAsia"/>
          <w:sz w:val="36"/>
          <w:szCs w:val="36"/>
          <w:rtl/>
        </w:rPr>
        <w:t>فلا</w:t>
      </w:r>
      <w:r w:rsidR="00725C7A">
        <w:rPr>
          <w:rFonts w:cs="Traditional Arabic" w:hint="cs"/>
          <w:sz w:val="36"/>
          <w:szCs w:val="36"/>
          <w:rtl/>
        </w:rPr>
        <w:t xml:space="preserve"> </w:t>
      </w:r>
      <w:r w:rsidRPr="004B0C1F">
        <w:rPr>
          <w:rFonts w:cs="Traditional Arabic" w:hint="eastAsia"/>
          <w:sz w:val="36"/>
          <w:szCs w:val="36"/>
          <w:rtl/>
        </w:rPr>
        <w:t>بد</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الأخذ</w:t>
      </w:r>
      <w:r w:rsidRPr="004B0C1F">
        <w:rPr>
          <w:rFonts w:cs="Traditional Arabic"/>
          <w:sz w:val="36"/>
          <w:szCs w:val="36"/>
          <w:rtl/>
        </w:rPr>
        <w:t xml:space="preserve"> </w:t>
      </w:r>
      <w:r w:rsidRPr="004B0C1F">
        <w:rPr>
          <w:rFonts w:cs="Traditional Arabic" w:hint="eastAsia"/>
          <w:sz w:val="36"/>
          <w:szCs w:val="36"/>
          <w:rtl/>
        </w:rPr>
        <w:t>بأسباب</w:t>
      </w:r>
      <w:r w:rsidRPr="004B0C1F">
        <w:rPr>
          <w:rFonts w:cs="Traditional Arabic"/>
          <w:sz w:val="36"/>
          <w:szCs w:val="36"/>
          <w:rtl/>
        </w:rPr>
        <w:t xml:space="preserve"> </w:t>
      </w:r>
      <w:r w:rsidRPr="004B0C1F">
        <w:rPr>
          <w:rFonts w:cs="Traditional Arabic" w:hint="eastAsia"/>
          <w:sz w:val="36"/>
          <w:szCs w:val="36"/>
          <w:rtl/>
        </w:rPr>
        <w:t>القوة</w:t>
      </w:r>
      <w:r w:rsidRPr="004B0C1F">
        <w:rPr>
          <w:rFonts w:cs="Traditional Arabic"/>
          <w:sz w:val="36"/>
          <w:szCs w:val="36"/>
          <w:rtl/>
        </w:rPr>
        <w:t xml:space="preserve"> </w:t>
      </w:r>
      <w:r w:rsidR="00725C7A">
        <w:rPr>
          <w:rFonts w:cs="Traditional Arabic" w:hint="cs"/>
          <w:sz w:val="36"/>
          <w:szCs w:val="36"/>
          <w:rtl/>
        </w:rPr>
        <w:t xml:space="preserve">، </w:t>
      </w:r>
      <w:r w:rsidRPr="004B0C1F">
        <w:rPr>
          <w:rFonts w:cs="Traditional Arabic" w:hint="eastAsia"/>
          <w:sz w:val="36"/>
          <w:szCs w:val="36"/>
          <w:rtl/>
        </w:rPr>
        <w:t>وهؤلاء</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يملك</w:t>
      </w:r>
      <w:r w:rsidRPr="004B0C1F">
        <w:rPr>
          <w:rFonts w:cs="Traditional Arabic"/>
          <w:sz w:val="36"/>
          <w:szCs w:val="36"/>
          <w:rtl/>
        </w:rPr>
        <w:t xml:space="preserve"> </w:t>
      </w:r>
      <w:r w:rsidRPr="004B0C1F">
        <w:rPr>
          <w:rFonts w:cs="Traditional Arabic" w:hint="eastAsia"/>
          <w:sz w:val="36"/>
          <w:szCs w:val="36"/>
          <w:rtl/>
        </w:rPr>
        <w:t>أحدهم</w:t>
      </w:r>
      <w:r w:rsidRPr="004B0C1F">
        <w:rPr>
          <w:rFonts w:cs="Traditional Arabic"/>
          <w:sz w:val="36"/>
          <w:szCs w:val="36"/>
          <w:rtl/>
        </w:rPr>
        <w:t xml:space="preserve"> </w:t>
      </w:r>
      <w:r w:rsidRPr="004B0C1F">
        <w:rPr>
          <w:rFonts w:cs="Traditional Arabic" w:hint="eastAsia"/>
          <w:sz w:val="36"/>
          <w:szCs w:val="36"/>
          <w:rtl/>
        </w:rPr>
        <w:t>إلا</w:t>
      </w:r>
      <w:r w:rsidRPr="004B0C1F">
        <w:rPr>
          <w:rFonts w:cs="Traditional Arabic"/>
          <w:sz w:val="36"/>
          <w:szCs w:val="36"/>
          <w:rtl/>
        </w:rPr>
        <w:t xml:space="preserve"> </w:t>
      </w:r>
      <w:r w:rsidRPr="004B0C1F">
        <w:rPr>
          <w:rFonts w:cs="Traditional Arabic" w:hint="eastAsia"/>
          <w:sz w:val="36"/>
          <w:szCs w:val="36"/>
          <w:rtl/>
        </w:rPr>
        <w:t>سلاحاً</w:t>
      </w:r>
      <w:r w:rsidRPr="004B0C1F">
        <w:rPr>
          <w:rFonts w:cs="Traditional Arabic"/>
          <w:sz w:val="36"/>
          <w:szCs w:val="36"/>
          <w:rtl/>
        </w:rPr>
        <w:t xml:space="preserve"> </w:t>
      </w:r>
      <w:r w:rsidRPr="004B0C1F">
        <w:rPr>
          <w:rFonts w:cs="Traditional Arabic" w:hint="eastAsia"/>
          <w:sz w:val="36"/>
          <w:szCs w:val="36"/>
          <w:rtl/>
        </w:rPr>
        <w:t>خفيفاً</w:t>
      </w:r>
      <w:r w:rsidRPr="004B0C1F">
        <w:rPr>
          <w:rFonts w:cs="Traditional Arabic"/>
          <w:sz w:val="36"/>
          <w:szCs w:val="36"/>
          <w:rtl/>
        </w:rPr>
        <w:t xml:space="preserve"> </w:t>
      </w:r>
      <w:r w:rsidR="00725C7A">
        <w:rPr>
          <w:rFonts w:cs="Traditional Arabic" w:hint="cs"/>
          <w:sz w:val="36"/>
          <w:szCs w:val="36"/>
          <w:rtl/>
        </w:rPr>
        <w:t xml:space="preserve">، </w:t>
      </w:r>
      <w:r w:rsidRPr="004B0C1F">
        <w:rPr>
          <w:rFonts w:cs="Traditional Arabic" w:hint="eastAsia"/>
          <w:sz w:val="36"/>
          <w:szCs w:val="36"/>
          <w:rtl/>
        </w:rPr>
        <w:t>والأسلحة</w:t>
      </w:r>
      <w:r w:rsidRPr="004B0C1F">
        <w:rPr>
          <w:rFonts w:cs="Traditional Arabic"/>
          <w:sz w:val="36"/>
          <w:szCs w:val="36"/>
          <w:rtl/>
        </w:rPr>
        <w:t xml:space="preserve"> </w:t>
      </w:r>
      <w:r w:rsidRPr="004B0C1F">
        <w:rPr>
          <w:rFonts w:cs="Traditional Arabic" w:hint="eastAsia"/>
          <w:sz w:val="36"/>
          <w:szCs w:val="36"/>
          <w:rtl/>
        </w:rPr>
        <w:t>تطورت</w:t>
      </w:r>
      <w:r w:rsidRPr="004B0C1F">
        <w:rPr>
          <w:rFonts w:cs="Traditional Arabic"/>
          <w:sz w:val="36"/>
          <w:szCs w:val="36"/>
          <w:rtl/>
        </w:rPr>
        <w:t xml:space="preserve"> </w:t>
      </w:r>
      <w:r w:rsidRPr="004B0C1F">
        <w:rPr>
          <w:rFonts w:cs="Traditional Arabic" w:hint="eastAsia"/>
          <w:sz w:val="36"/>
          <w:szCs w:val="36"/>
          <w:rtl/>
        </w:rPr>
        <w:t>بشكل</w:t>
      </w:r>
      <w:r w:rsidRPr="004B0C1F">
        <w:rPr>
          <w:rFonts w:cs="Traditional Arabic"/>
          <w:sz w:val="36"/>
          <w:szCs w:val="36"/>
          <w:rtl/>
        </w:rPr>
        <w:t xml:space="preserve"> </w:t>
      </w:r>
      <w:r w:rsidRPr="004B0C1F">
        <w:rPr>
          <w:rFonts w:cs="Traditional Arabic" w:hint="eastAsia"/>
          <w:sz w:val="36"/>
          <w:szCs w:val="36"/>
          <w:rtl/>
        </w:rPr>
        <w:t>مذهل</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الفترة</w:t>
      </w:r>
      <w:r w:rsidRPr="004B0C1F">
        <w:rPr>
          <w:rFonts w:cs="Traditional Arabic"/>
          <w:sz w:val="36"/>
          <w:szCs w:val="36"/>
          <w:rtl/>
        </w:rPr>
        <w:t xml:space="preserve"> </w:t>
      </w:r>
      <w:r w:rsidRPr="004B0C1F">
        <w:rPr>
          <w:rFonts w:cs="Traditional Arabic" w:hint="eastAsia"/>
          <w:sz w:val="36"/>
          <w:szCs w:val="36"/>
          <w:rtl/>
        </w:rPr>
        <w:t>الأخير</w:t>
      </w:r>
      <w:r w:rsidR="00725C7A">
        <w:rPr>
          <w:rFonts w:cs="Traditional Arabic" w:hint="cs"/>
          <w:sz w:val="36"/>
          <w:szCs w:val="36"/>
          <w:rtl/>
        </w:rPr>
        <w:t>ة .</w:t>
      </w:r>
    </w:p>
    <w:p w:rsidR="00C0661C" w:rsidRPr="004B0C1F" w:rsidRDefault="00C0661C" w:rsidP="00025942">
      <w:pPr>
        <w:pStyle w:val="10"/>
        <w:widowControl w:val="0"/>
        <w:spacing w:after="0" w:line="240" w:lineRule="auto"/>
        <w:ind w:left="-7" w:firstLine="0"/>
        <w:jc w:val="both"/>
        <w:rPr>
          <w:rFonts w:cs="Traditional Arabic"/>
          <w:sz w:val="36"/>
          <w:szCs w:val="36"/>
          <w:rtl/>
        </w:rPr>
      </w:pPr>
      <w:r w:rsidRPr="004B0C1F">
        <w:rPr>
          <w:rFonts w:cs="Traditional Arabic" w:hint="eastAsia"/>
          <w:sz w:val="36"/>
          <w:szCs w:val="36"/>
          <w:rtl/>
        </w:rPr>
        <w:t>يقول</w:t>
      </w:r>
      <w:r w:rsidRPr="004B0C1F">
        <w:rPr>
          <w:rFonts w:cs="Traditional Arabic"/>
          <w:sz w:val="36"/>
          <w:szCs w:val="36"/>
          <w:rtl/>
        </w:rPr>
        <w:t xml:space="preserve"> </w:t>
      </w:r>
      <w:r w:rsidRPr="004B0C1F">
        <w:rPr>
          <w:rFonts w:cs="Traditional Arabic" w:hint="eastAsia"/>
          <w:sz w:val="36"/>
          <w:szCs w:val="36"/>
          <w:rtl/>
        </w:rPr>
        <w:t>أبو</w:t>
      </w:r>
      <w:r w:rsidRPr="004B0C1F">
        <w:rPr>
          <w:rFonts w:cs="Traditional Arabic"/>
          <w:sz w:val="36"/>
          <w:szCs w:val="36"/>
          <w:rtl/>
        </w:rPr>
        <w:t xml:space="preserve"> </w:t>
      </w:r>
      <w:r w:rsidRPr="004B0C1F">
        <w:rPr>
          <w:rFonts w:cs="Traditional Arabic" w:hint="eastAsia"/>
          <w:sz w:val="36"/>
          <w:szCs w:val="36"/>
          <w:rtl/>
        </w:rPr>
        <w:t>بكر</w:t>
      </w:r>
      <w:r w:rsidRPr="004B0C1F">
        <w:rPr>
          <w:rFonts w:cs="Traditional Arabic"/>
          <w:sz w:val="36"/>
          <w:szCs w:val="36"/>
          <w:rtl/>
        </w:rPr>
        <w:t xml:space="preserve"> </w:t>
      </w:r>
      <w:r w:rsidRPr="004B0C1F">
        <w:rPr>
          <w:rFonts w:cs="Traditional Arabic" w:hint="eastAsia"/>
          <w:sz w:val="36"/>
          <w:szCs w:val="36"/>
          <w:rtl/>
        </w:rPr>
        <w:t>ناجي</w:t>
      </w:r>
      <w:r w:rsidR="00725C7A">
        <w:rPr>
          <w:rFonts w:cs="Traditional Arabic" w:hint="cs"/>
          <w:sz w:val="36"/>
          <w:szCs w:val="36"/>
          <w:rtl/>
        </w:rPr>
        <w:t xml:space="preserve"> </w:t>
      </w:r>
      <w:r w:rsidRPr="004B0C1F">
        <w:rPr>
          <w:rFonts w:cs="Traditional Arabic"/>
          <w:sz w:val="36"/>
          <w:szCs w:val="36"/>
          <w:rtl/>
        </w:rPr>
        <w:t>: "</w:t>
      </w:r>
      <w:r w:rsidR="00725C7A">
        <w:rPr>
          <w:rFonts w:cs="Traditional Arabic" w:hint="cs"/>
          <w:sz w:val="36"/>
          <w:szCs w:val="36"/>
          <w:rtl/>
        </w:rPr>
        <w:t xml:space="preserve"> </w:t>
      </w:r>
      <w:r w:rsidRPr="004B0C1F">
        <w:rPr>
          <w:rFonts w:cs="Traditional Arabic" w:hint="eastAsia"/>
          <w:sz w:val="36"/>
          <w:szCs w:val="36"/>
          <w:rtl/>
        </w:rPr>
        <w:t>والله</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لكأني</w:t>
      </w:r>
      <w:r w:rsidRPr="004B0C1F">
        <w:rPr>
          <w:rFonts w:cs="Traditional Arabic"/>
          <w:sz w:val="36"/>
          <w:szCs w:val="36"/>
          <w:rtl/>
        </w:rPr>
        <w:t xml:space="preserve"> </w:t>
      </w:r>
      <w:r w:rsidRPr="004B0C1F">
        <w:rPr>
          <w:rFonts w:cs="Traditional Arabic" w:hint="eastAsia"/>
          <w:sz w:val="36"/>
          <w:szCs w:val="36"/>
          <w:rtl/>
        </w:rPr>
        <w:t>أرى</w:t>
      </w:r>
      <w:r w:rsidRPr="004B0C1F">
        <w:rPr>
          <w:rFonts w:cs="Traditional Arabic"/>
          <w:sz w:val="36"/>
          <w:szCs w:val="36"/>
          <w:rtl/>
        </w:rPr>
        <w:t xml:space="preserve"> </w:t>
      </w:r>
      <w:r w:rsidRPr="004B0C1F">
        <w:rPr>
          <w:rFonts w:cs="Traditional Arabic" w:hint="eastAsia"/>
          <w:sz w:val="36"/>
          <w:szCs w:val="36"/>
          <w:rtl/>
        </w:rPr>
        <w:t>المجاهدين</w:t>
      </w:r>
      <w:r w:rsidRPr="004B0C1F">
        <w:rPr>
          <w:rFonts w:cs="Traditional Arabic"/>
          <w:sz w:val="36"/>
          <w:szCs w:val="36"/>
          <w:rtl/>
        </w:rPr>
        <w:t xml:space="preserve"> </w:t>
      </w:r>
      <w:r w:rsidRPr="004B0C1F">
        <w:rPr>
          <w:rFonts w:cs="Traditional Arabic" w:hint="eastAsia"/>
          <w:sz w:val="36"/>
          <w:szCs w:val="36"/>
          <w:rtl/>
        </w:rPr>
        <w:t>يُمك</w:t>
      </w:r>
      <w:r w:rsidR="00725C7A">
        <w:rPr>
          <w:rFonts w:cs="Traditional Arabic" w:hint="cs"/>
          <w:sz w:val="36"/>
          <w:szCs w:val="36"/>
          <w:rtl/>
        </w:rPr>
        <w:t>َّ</w:t>
      </w:r>
      <w:r w:rsidRPr="004B0C1F">
        <w:rPr>
          <w:rFonts w:cs="Traditional Arabic" w:hint="eastAsia"/>
          <w:sz w:val="36"/>
          <w:szCs w:val="36"/>
          <w:rtl/>
        </w:rPr>
        <w:t>ن</w:t>
      </w:r>
      <w:r w:rsidRPr="004B0C1F">
        <w:rPr>
          <w:rFonts w:cs="Traditional Arabic"/>
          <w:sz w:val="36"/>
          <w:szCs w:val="36"/>
          <w:rtl/>
        </w:rPr>
        <w:t xml:space="preserve"> </w:t>
      </w:r>
      <w:r w:rsidRPr="004B0C1F">
        <w:rPr>
          <w:rFonts w:cs="Traditional Arabic" w:hint="eastAsia"/>
          <w:sz w:val="36"/>
          <w:szCs w:val="36"/>
          <w:rtl/>
        </w:rPr>
        <w:t>لهم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بلاد</w:t>
      </w:r>
      <w:r w:rsidRPr="004B0C1F">
        <w:rPr>
          <w:rFonts w:cs="Traditional Arabic"/>
          <w:sz w:val="36"/>
          <w:szCs w:val="36"/>
          <w:rtl/>
        </w:rPr>
        <w:t xml:space="preserve"> </w:t>
      </w:r>
      <w:r w:rsidRPr="004B0C1F">
        <w:rPr>
          <w:rFonts w:cs="Traditional Arabic" w:hint="eastAsia"/>
          <w:sz w:val="36"/>
          <w:szCs w:val="36"/>
          <w:rtl/>
        </w:rPr>
        <w:t>المغرب</w:t>
      </w:r>
      <w:r w:rsidRPr="004B0C1F">
        <w:rPr>
          <w:rFonts w:cs="Traditional Arabic"/>
          <w:sz w:val="36"/>
          <w:szCs w:val="36"/>
          <w:rtl/>
        </w:rPr>
        <w:t xml:space="preserve"> </w:t>
      </w:r>
      <w:r w:rsidR="00725C7A">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خاصة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الجزائر</w:t>
      </w:r>
      <w:r w:rsidRPr="004B0C1F">
        <w:rPr>
          <w:rFonts w:cs="Traditional Arabic"/>
          <w:sz w:val="36"/>
          <w:szCs w:val="36"/>
          <w:rtl/>
        </w:rPr>
        <w:t xml:space="preserve"> </w:t>
      </w:r>
      <w:r w:rsidR="00725C7A">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فإذا</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عليهم</w:t>
      </w:r>
      <w:r w:rsidRPr="004B0C1F">
        <w:rPr>
          <w:rFonts w:cs="Traditional Arabic"/>
          <w:sz w:val="36"/>
          <w:szCs w:val="36"/>
          <w:rtl/>
        </w:rPr>
        <w:t xml:space="preserve"> </w:t>
      </w:r>
      <w:r w:rsidRPr="004B0C1F">
        <w:rPr>
          <w:rFonts w:cs="Traditional Arabic" w:hint="eastAsia"/>
          <w:sz w:val="36"/>
          <w:szCs w:val="36"/>
          <w:rtl/>
        </w:rPr>
        <w:t>بذلك</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صباح</w:t>
      </w:r>
      <w:r w:rsidRPr="004B0C1F">
        <w:rPr>
          <w:rFonts w:cs="Traditional Arabic"/>
          <w:sz w:val="36"/>
          <w:szCs w:val="36"/>
          <w:rtl/>
        </w:rPr>
        <w:t xml:space="preserve"> </w:t>
      </w:r>
      <w:r w:rsidRPr="004B0C1F">
        <w:rPr>
          <w:rFonts w:cs="Traditional Arabic" w:hint="eastAsia"/>
          <w:sz w:val="36"/>
          <w:szCs w:val="36"/>
          <w:rtl/>
        </w:rPr>
        <w:t>ذلك</w:t>
      </w:r>
      <w:r w:rsidRPr="004B0C1F">
        <w:rPr>
          <w:rFonts w:cs="Traditional Arabic"/>
          <w:sz w:val="36"/>
          <w:szCs w:val="36"/>
          <w:rtl/>
        </w:rPr>
        <w:t xml:space="preserve"> </w:t>
      </w:r>
      <w:r w:rsidRPr="004B0C1F">
        <w:rPr>
          <w:rFonts w:cs="Traditional Arabic" w:hint="eastAsia"/>
          <w:sz w:val="36"/>
          <w:szCs w:val="36"/>
          <w:rtl/>
        </w:rPr>
        <w:t>اليوم</w:t>
      </w:r>
      <w:r w:rsidRPr="004B0C1F">
        <w:rPr>
          <w:rFonts w:cs="Traditional Arabic"/>
          <w:sz w:val="36"/>
          <w:szCs w:val="36"/>
          <w:rtl/>
        </w:rPr>
        <w:t xml:space="preserve"> </w:t>
      </w:r>
      <w:r w:rsidRPr="004B0C1F">
        <w:rPr>
          <w:rFonts w:cs="Traditional Arabic" w:hint="eastAsia"/>
          <w:sz w:val="36"/>
          <w:szCs w:val="36"/>
          <w:rtl/>
        </w:rPr>
        <w:t>القادم</w:t>
      </w:r>
      <w:r w:rsidRPr="004B0C1F">
        <w:rPr>
          <w:rFonts w:cs="Traditional Arabic"/>
          <w:sz w:val="36"/>
          <w:szCs w:val="36"/>
          <w:rtl/>
        </w:rPr>
        <w:t xml:space="preserve"> </w:t>
      </w:r>
      <w:r w:rsidR="00725C7A">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بإذن</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00725C7A">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فلا</w:t>
      </w:r>
      <w:r w:rsidRPr="004B0C1F">
        <w:rPr>
          <w:rFonts w:cs="Traditional Arabic"/>
          <w:sz w:val="36"/>
          <w:szCs w:val="36"/>
          <w:rtl/>
        </w:rPr>
        <w:t xml:space="preserve"> </w:t>
      </w:r>
      <w:r w:rsidRPr="004B0C1F">
        <w:rPr>
          <w:rFonts w:cs="Traditional Arabic" w:hint="eastAsia"/>
          <w:sz w:val="36"/>
          <w:szCs w:val="36"/>
          <w:rtl/>
        </w:rPr>
        <w:t>وقت</w:t>
      </w:r>
      <w:r w:rsidRPr="004B0C1F">
        <w:rPr>
          <w:rFonts w:cs="Traditional Arabic"/>
          <w:sz w:val="36"/>
          <w:szCs w:val="36"/>
          <w:rtl/>
        </w:rPr>
        <w:t xml:space="preserve"> </w:t>
      </w:r>
      <w:r w:rsidRPr="004B0C1F">
        <w:rPr>
          <w:rFonts w:cs="Traditional Arabic" w:hint="eastAsia"/>
          <w:sz w:val="36"/>
          <w:szCs w:val="36"/>
          <w:rtl/>
        </w:rPr>
        <w:t>للراحة</w:t>
      </w:r>
      <w:r w:rsidRPr="004B0C1F">
        <w:rPr>
          <w:rFonts w:cs="Traditional Arabic"/>
          <w:sz w:val="36"/>
          <w:szCs w:val="36"/>
          <w:rtl/>
        </w:rPr>
        <w:t xml:space="preserve"> </w:t>
      </w:r>
      <w:r w:rsidR="00725C7A">
        <w:rPr>
          <w:rFonts w:cs="Traditional Arabic" w:hint="cs"/>
          <w:sz w:val="36"/>
          <w:szCs w:val="36"/>
          <w:rtl/>
        </w:rPr>
        <w:t xml:space="preserve">؛ </w:t>
      </w:r>
      <w:r w:rsidRPr="004B0C1F">
        <w:rPr>
          <w:rFonts w:cs="Traditional Arabic" w:hint="eastAsia"/>
          <w:sz w:val="36"/>
          <w:szCs w:val="36"/>
          <w:rtl/>
        </w:rPr>
        <w:t>فلا</w:t>
      </w:r>
      <w:r w:rsidRPr="004B0C1F">
        <w:rPr>
          <w:rFonts w:cs="Traditional Arabic"/>
          <w:sz w:val="36"/>
          <w:szCs w:val="36"/>
          <w:rtl/>
        </w:rPr>
        <w:t xml:space="preserve"> </w:t>
      </w:r>
      <w:r w:rsidRPr="004B0C1F">
        <w:rPr>
          <w:rFonts w:cs="Traditional Arabic" w:hint="eastAsia"/>
          <w:sz w:val="36"/>
          <w:szCs w:val="36"/>
          <w:rtl/>
        </w:rPr>
        <w:t>يصلِّينَّ</w:t>
      </w:r>
      <w:r w:rsidRPr="004B0C1F">
        <w:rPr>
          <w:rFonts w:cs="Traditional Arabic"/>
          <w:sz w:val="36"/>
          <w:szCs w:val="36"/>
          <w:rtl/>
        </w:rPr>
        <w:t xml:space="preserve"> </w:t>
      </w:r>
      <w:r w:rsidRPr="004B0C1F">
        <w:rPr>
          <w:rFonts w:cs="Traditional Arabic" w:hint="eastAsia"/>
          <w:sz w:val="36"/>
          <w:szCs w:val="36"/>
          <w:rtl/>
        </w:rPr>
        <w:t>أحدهم</w:t>
      </w:r>
      <w:r w:rsidRPr="004B0C1F">
        <w:rPr>
          <w:rFonts w:cs="Traditional Arabic"/>
          <w:sz w:val="36"/>
          <w:szCs w:val="36"/>
          <w:rtl/>
        </w:rPr>
        <w:t xml:space="preserve"> </w:t>
      </w:r>
      <w:r w:rsidRPr="004B0C1F">
        <w:rPr>
          <w:rFonts w:cs="Traditional Arabic" w:hint="eastAsia"/>
          <w:sz w:val="36"/>
          <w:szCs w:val="36"/>
          <w:rtl/>
        </w:rPr>
        <w:t>العصر</w:t>
      </w:r>
      <w:r w:rsidRPr="004B0C1F">
        <w:rPr>
          <w:rFonts w:cs="Traditional Arabic"/>
          <w:sz w:val="36"/>
          <w:szCs w:val="36"/>
          <w:rtl/>
        </w:rPr>
        <w:t xml:space="preserve"> </w:t>
      </w:r>
      <w:r w:rsidRPr="004B0C1F">
        <w:rPr>
          <w:rFonts w:cs="Traditional Arabic" w:hint="eastAsia"/>
          <w:sz w:val="36"/>
          <w:szCs w:val="36"/>
          <w:rtl/>
        </w:rPr>
        <w:t>إلا</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تونس</w:t>
      </w:r>
      <w:r w:rsidRPr="004B0C1F">
        <w:rPr>
          <w:rFonts w:cs="Traditional Arabic"/>
          <w:sz w:val="36"/>
          <w:szCs w:val="36"/>
          <w:rtl/>
        </w:rPr>
        <w:t xml:space="preserve"> </w:t>
      </w:r>
      <w:r w:rsidR="00725C7A">
        <w:rPr>
          <w:rFonts w:cs="Traditional Arabic" w:hint="cs"/>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حدود</w:t>
      </w:r>
      <w:r w:rsidRPr="004B0C1F">
        <w:rPr>
          <w:rFonts w:cs="Traditional Arabic"/>
          <w:sz w:val="36"/>
          <w:szCs w:val="36"/>
          <w:rtl/>
        </w:rPr>
        <w:t xml:space="preserve"> </w:t>
      </w:r>
      <w:r w:rsidRPr="004B0C1F">
        <w:rPr>
          <w:rFonts w:cs="Traditional Arabic" w:hint="eastAsia"/>
          <w:sz w:val="36"/>
          <w:szCs w:val="36"/>
          <w:rtl/>
        </w:rPr>
        <w:t>ليبيا</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وليبدؤوا</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صباح</w:t>
      </w:r>
      <w:r w:rsidRPr="004B0C1F">
        <w:rPr>
          <w:rFonts w:cs="Traditional Arabic"/>
          <w:sz w:val="36"/>
          <w:szCs w:val="36"/>
          <w:rtl/>
        </w:rPr>
        <w:t xml:space="preserve"> </w:t>
      </w:r>
      <w:r w:rsidRPr="004B0C1F">
        <w:rPr>
          <w:rFonts w:cs="Traditional Arabic" w:hint="eastAsia"/>
          <w:sz w:val="36"/>
          <w:szCs w:val="36"/>
          <w:rtl/>
        </w:rPr>
        <w:t>اليوم</w:t>
      </w:r>
      <w:r w:rsidRPr="004B0C1F">
        <w:rPr>
          <w:rFonts w:cs="Traditional Arabic"/>
          <w:sz w:val="36"/>
          <w:szCs w:val="36"/>
          <w:rtl/>
        </w:rPr>
        <w:t xml:space="preserve"> </w:t>
      </w:r>
      <w:r w:rsidRPr="004B0C1F">
        <w:rPr>
          <w:rFonts w:cs="Traditional Arabic" w:hint="eastAsia"/>
          <w:sz w:val="36"/>
          <w:szCs w:val="36"/>
          <w:rtl/>
        </w:rPr>
        <w:t>التالي</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التأهب</w:t>
      </w:r>
      <w:r w:rsidRPr="004B0C1F">
        <w:rPr>
          <w:rFonts w:cs="Traditional Arabic"/>
          <w:sz w:val="36"/>
          <w:szCs w:val="36"/>
          <w:rtl/>
        </w:rPr>
        <w:t xml:space="preserve"> </w:t>
      </w:r>
      <w:r w:rsidRPr="004B0C1F">
        <w:rPr>
          <w:rFonts w:cs="Traditional Arabic" w:hint="eastAsia"/>
          <w:sz w:val="36"/>
          <w:szCs w:val="36"/>
          <w:rtl/>
        </w:rPr>
        <w:t>لفتح</w:t>
      </w:r>
      <w:r w:rsidRPr="004B0C1F">
        <w:rPr>
          <w:rFonts w:cs="Traditional Arabic"/>
          <w:sz w:val="36"/>
          <w:szCs w:val="36"/>
          <w:rtl/>
        </w:rPr>
        <w:t xml:space="preserve"> </w:t>
      </w:r>
      <w:r w:rsidRPr="004B0C1F">
        <w:rPr>
          <w:rFonts w:cs="Traditional Arabic" w:hint="eastAsia"/>
          <w:sz w:val="36"/>
          <w:szCs w:val="36"/>
          <w:rtl/>
        </w:rPr>
        <w:t>ليبيا</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ومصر</w:t>
      </w:r>
      <w:r w:rsidR="00725C7A">
        <w:rPr>
          <w:rFonts w:cs="Traditional Arabic" w:hint="cs"/>
          <w:sz w:val="36"/>
          <w:szCs w:val="36"/>
          <w:rtl/>
        </w:rPr>
        <w:t xml:space="preserve"> </w:t>
      </w:r>
      <w:r w:rsidRPr="004B0C1F">
        <w:rPr>
          <w:rFonts w:cs="Traditional Arabic" w:hint="eastAsia"/>
          <w:sz w:val="36"/>
          <w:szCs w:val="36"/>
          <w:rtl/>
        </w:rPr>
        <w:t>،</w:t>
      </w:r>
      <w:r w:rsidR="00725C7A">
        <w:rPr>
          <w:rFonts w:cs="Traditional Arabic" w:hint="cs"/>
          <w:sz w:val="36"/>
          <w:szCs w:val="36"/>
          <w:rtl/>
        </w:rPr>
        <w:t xml:space="preserve"> </w:t>
      </w:r>
      <w:proofErr w:type="spellStart"/>
      <w:r w:rsidRPr="004B0C1F">
        <w:rPr>
          <w:rFonts w:cs="Traditional Arabic" w:hint="eastAsia"/>
          <w:sz w:val="36"/>
          <w:szCs w:val="36"/>
          <w:rtl/>
        </w:rPr>
        <w:t>ووالله</w:t>
      </w:r>
      <w:proofErr w:type="spellEnd"/>
      <w:r w:rsidRPr="004B0C1F">
        <w:rPr>
          <w:rFonts w:cs="Traditional Arabic"/>
          <w:sz w:val="36"/>
          <w:szCs w:val="36"/>
          <w:rtl/>
        </w:rPr>
        <w:t xml:space="preserve"> </w:t>
      </w:r>
      <w:r w:rsidRPr="004B0C1F">
        <w:rPr>
          <w:rFonts w:cs="Traditional Arabic" w:hint="eastAsia"/>
          <w:sz w:val="36"/>
          <w:szCs w:val="36"/>
          <w:rtl/>
        </w:rPr>
        <w:t>لكأني</w:t>
      </w:r>
      <w:r w:rsidRPr="004B0C1F">
        <w:rPr>
          <w:rFonts w:cs="Traditional Arabic"/>
          <w:sz w:val="36"/>
          <w:szCs w:val="36"/>
          <w:rtl/>
        </w:rPr>
        <w:t xml:space="preserve"> </w:t>
      </w:r>
      <w:r w:rsidRPr="004B0C1F">
        <w:rPr>
          <w:rFonts w:cs="Traditional Arabic" w:hint="eastAsia"/>
          <w:sz w:val="36"/>
          <w:szCs w:val="36"/>
          <w:rtl/>
        </w:rPr>
        <w:t>أرى</w:t>
      </w:r>
      <w:r w:rsidRPr="004B0C1F">
        <w:rPr>
          <w:rFonts w:cs="Traditional Arabic"/>
          <w:sz w:val="36"/>
          <w:szCs w:val="36"/>
          <w:rtl/>
        </w:rPr>
        <w:t xml:space="preserve"> </w:t>
      </w:r>
      <w:r w:rsidRPr="004B0C1F">
        <w:rPr>
          <w:rFonts w:cs="Traditional Arabic" w:hint="eastAsia"/>
          <w:sz w:val="36"/>
          <w:szCs w:val="36"/>
          <w:rtl/>
        </w:rPr>
        <w:t>المجاهدين</w:t>
      </w:r>
      <w:r w:rsidRPr="004B0C1F">
        <w:rPr>
          <w:rFonts w:cs="Traditional Arabic"/>
          <w:sz w:val="36"/>
          <w:szCs w:val="36"/>
          <w:rtl/>
        </w:rPr>
        <w:t xml:space="preserve"> </w:t>
      </w:r>
      <w:r w:rsidRPr="004B0C1F">
        <w:rPr>
          <w:rFonts w:cs="Traditional Arabic" w:hint="eastAsia"/>
          <w:sz w:val="36"/>
          <w:szCs w:val="36"/>
          <w:rtl/>
        </w:rPr>
        <w:t>يُفتح</w:t>
      </w:r>
      <w:r w:rsidRPr="004B0C1F">
        <w:rPr>
          <w:rFonts w:cs="Traditional Arabic"/>
          <w:sz w:val="36"/>
          <w:szCs w:val="36"/>
          <w:rtl/>
        </w:rPr>
        <w:t xml:space="preserve"> </w:t>
      </w:r>
      <w:r w:rsidRPr="004B0C1F">
        <w:rPr>
          <w:rFonts w:cs="Traditional Arabic" w:hint="eastAsia"/>
          <w:sz w:val="36"/>
          <w:szCs w:val="36"/>
          <w:rtl/>
        </w:rPr>
        <w:t>لهم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جزيرة</w:t>
      </w:r>
      <w:r w:rsidRPr="004B0C1F">
        <w:rPr>
          <w:rFonts w:cs="Traditional Arabic"/>
          <w:sz w:val="36"/>
          <w:szCs w:val="36"/>
          <w:rtl/>
        </w:rPr>
        <w:t xml:space="preserve"> </w:t>
      </w:r>
      <w:r w:rsidRPr="004B0C1F">
        <w:rPr>
          <w:rFonts w:cs="Traditional Arabic" w:hint="eastAsia"/>
          <w:sz w:val="36"/>
          <w:szCs w:val="36"/>
          <w:rtl/>
        </w:rPr>
        <w:t>العرب</w:t>
      </w:r>
      <w:r w:rsidR="00725C7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فإذا</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عليهم</w:t>
      </w:r>
      <w:r w:rsidRPr="004B0C1F">
        <w:rPr>
          <w:rFonts w:cs="Traditional Arabic"/>
          <w:sz w:val="36"/>
          <w:szCs w:val="36"/>
          <w:rtl/>
        </w:rPr>
        <w:t xml:space="preserve"> </w:t>
      </w:r>
      <w:r w:rsidRPr="004B0C1F">
        <w:rPr>
          <w:rFonts w:cs="Traditional Arabic" w:hint="eastAsia"/>
          <w:sz w:val="36"/>
          <w:szCs w:val="36"/>
          <w:rtl/>
        </w:rPr>
        <w:t>بذلك</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ذلك</w:t>
      </w:r>
      <w:r w:rsidRPr="004B0C1F">
        <w:rPr>
          <w:rFonts w:cs="Traditional Arabic"/>
          <w:sz w:val="36"/>
          <w:szCs w:val="36"/>
          <w:rtl/>
        </w:rPr>
        <w:t xml:space="preserve"> </w:t>
      </w:r>
      <w:r w:rsidRPr="004B0C1F">
        <w:rPr>
          <w:rFonts w:cs="Traditional Arabic" w:hint="eastAsia"/>
          <w:sz w:val="36"/>
          <w:szCs w:val="36"/>
          <w:rtl/>
        </w:rPr>
        <w:t>اليوم</w:t>
      </w:r>
      <w:r w:rsidRPr="004B0C1F">
        <w:rPr>
          <w:rFonts w:cs="Traditional Arabic"/>
          <w:sz w:val="36"/>
          <w:szCs w:val="36"/>
          <w:rtl/>
        </w:rPr>
        <w:t xml:space="preserve"> </w:t>
      </w:r>
      <w:r w:rsidRPr="004B0C1F">
        <w:rPr>
          <w:rFonts w:cs="Traditional Arabic" w:hint="eastAsia"/>
          <w:sz w:val="36"/>
          <w:szCs w:val="36"/>
          <w:rtl/>
        </w:rPr>
        <w:t>القادم</w:t>
      </w:r>
      <w:r w:rsidRPr="004B0C1F">
        <w:rPr>
          <w:rFonts w:cs="Traditional Arabic"/>
          <w:sz w:val="36"/>
          <w:szCs w:val="36"/>
          <w:rtl/>
        </w:rPr>
        <w:t xml:space="preserve"> </w:t>
      </w:r>
      <w:r w:rsidR="00725C7A">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بإذن</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00725C7A">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فعليهم</w:t>
      </w:r>
      <w:r w:rsidRPr="004B0C1F">
        <w:rPr>
          <w:rFonts w:cs="Traditional Arabic"/>
          <w:sz w:val="36"/>
          <w:szCs w:val="36"/>
          <w:rtl/>
        </w:rPr>
        <w:t xml:space="preserve"> </w:t>
      </w:r>
      <w:r w:rsidRPr="004B0C1F">
        <w:rPr>
          <w:rFonts w:cs="Traditional Arabic" w:hint="eastAsia"/>
          <w:sz w:val="36"/>
          <w:szCs w:val="36"/>
          <w:rtl/>
        </w:rPr>
        <w:t>التأهب</w:t>
      </w:r>
      <w:r w:rsidRPr="004B0C1F">
        <w:rPr>
          <w:rFonts w:cs="Traditional Arabic"/>
          <w:sz w:val="36"/>
          <w:szCs w:val="36"/>
          <w:rtl/>
        </w:rPr>
        <w:t xml:space="preserve"> </w:t>
      </w:r>
      <w:r w:rsidRPr="004B0C1F">
        <w:rPr>
          <w:rFonts w:cs="Traditional Arabic" w:hint="eastAsia"/>
          <w:sz w:val="36"/>
          <w:szCs w:val="36"/>
          <w:rtl/>
        </w:rPr>
        <w:t>مباشرة</w:t>
      </w:r>
      <w:r w:rsidRPr="004B0C1F">
        <w:rPr>
          <w:rFonts w:cs="Traditional Arabic"/>
          <w:sz w:val="36"/>
          <w:szCs w:val="36"/>
          <w:rtl/>
        </w:rPr>
        <w:t xml:space="preserve"> </w:t>
      </w:r>
      <w:r w:rsidRPr="004B0C1F">
        <w:rPr>
          <w:rFonts w:cs="Traditional Arabic" w:hint="eastAsia"/>
          <w:sz w:val="36"/>
          <w:szCs w:val="36"/>
          <w:rtl/>
        </w:rPr>
        <w:t>للانطلاق</w:t>
      </w:r>
      <w:r w:rsidRPr="004B0C1F">
        <w:rPr>
          <w:rFonts w:cs="Traditional Arabic"/>
          <w:sz w:val="36"/>
          <w:szCs w:val="36"/>
          <w:rtl/>
        </w:rPr>
        <w:t xml:space="preserve"> </w:t>
      </w:r>
      <w:r w:rsidRPr="004B0C1F">
        <w:rPr>
          <w:rFonts w:cs="Traditional Arabic" w:hint="eastAsia"/>
          <w:sz w:val="36"/>
          <w:szCs w:val="36"/>
          <w:rtl/>
        </w:rPr>
        <w:t>لفتح</w:t>
      </w:r>
      <w:r w:rsidRPr="004B0C1F">
        <w:rPr>
          <w:rFonts w:cs="Traditional Arabic"/>
          <w:sz w:val="36"/>
          <w:szCs w:val="36"/>
          <w:rtl/>
        </w:rPr>
        <w:t xml:space="preserve"> </w:t>
      </w:r>
      <w:r w:rsidRPr="004B0C1F">
        <w:rPr>
          <w:rFonts w:cs="Traditional Arabic" w:hint="eastAsia"/>
          <w:sz w:val="36"/>
          <w:szCs w:val="36"/>
          <w:rtl/>
        </w:rPr>
        <w:t>الدويلات</w:t>
      </w:r>
      <w:r w:rsidRPr="004B0C1F">
        <w:rPr>
          <w:rFonts w:cs="Traditional Arabic"/>
          <w:sz w:val="36"/>
          <w:szCs w:val="36"/>
          <w:rtl/>
        </w:rPr>
        <w:t xml:space="preserve"> </w:t>
      </w:r>
      <w:r w:rsidRPr="004B0C1F">
        <w:rPr>
          <w:rFonts w:cs="Traditional Arabic" w:hint="eastAsia"/>
          <w:sz w:val="36"/>
          <w:szCs w:val="36"/>
          <w:rtl/>
        </w:rPr>
        <w:t>التي</w:t>
      </w:r>
      <w:r w:rsidRPr="004B0C1F">
        <w:rPr>
          <w:rFonts w:cs="Traditional Arabic"/>
          <w:sz w:val="36"/>
          <w:szCs w:val="36"/>
          <w:rtl/>
        </w:rPr>
        <w:t xml:space="preserve"> </w:t>
      </w:r>
      <w:r w:rsidRPr="004B0C1F">
        <w:rPr>
          <w:rFonts w:cs="Traditional Arabic" w:hint="eastAsia"/>
          <w:sz w:val="36"/>
          <w:szCs w:val="36"/>
          <w:rtl/>
        </w:rPr>
        <w:t>تحكمها</w:t>
      </w:r>
      <w:r w:rsidRPr="004B0C1F">
        <w:rPr>
          <w:rFonts w:cs="Traditional Arabic"/>
          <w:sz w:val="36"/>
          <w:szCs w:val="36"/>
          <w:rtl/>
        </w:rPr>
        <w:t xml:space="preserve"> </w:t>
      </w:r>
      <w:r w:rsidRPr="004B0C1F">
        <w:rPr>
          <w:rFonts w:cs="Traditional Arabic" w:hint="eastAsia"/>
          <w:sz w:val="36"/>
          <w:szCs w:val="36"/>
          <w:rtl/>
        </w:rPr>
        <w:t>هذه</w:t>
      </w:r>
      <w:r w:rsidRPr="004B0C1F">
        <w:rPr>
          <w:rFonts w:cs="Traditional Arabic"/>
          <w:sz w:val="36"/>
          <w:szCs w:val="36"/>
          <w:rtl/>
        </w:rPr>
        <w:t xml:space="preserve"> </w:t>
      </w:r>
      <w:r w:rsidRPr="004B0C1F">
        <w:rPr>
          <w:rFonts w:cs="Traditional Arabic" w:hint="eastAsia"/>
          <w:sz w:val="36"/>
          <w:szCs w:val="36"/>
          <w:rtl/>
        </w:rPr>
        <w:t>الأنظمة</w:t>
      </w:r>
      <w:r w:rsidRPr="004B0C1F">
        <w:rPr>
          <w:rFonts w:cs="Traditional Arabic"/>
          <w:sz w:val="36"/>
          <w:szCs w:val="36"/>
          <w:rtl/>
        </w:rPr>
        <w:t xml:space="preserve"> </w:t>
      </w:r>
      <w:r w:rsidRPr="004B0C1F">
        <w:rPr>
          <w:rFonts w:cs="Traditional Arabic" w:hint="eastAsia"/>
          <w:sz w:val="36"/>
          <w:szCs w:val="36"/>
          <w:rtl/>
        </w:rPr>
        <w:t>الحقيرة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الأردن</w:t>
      </w:r>
      <w:r w:rsidRPr="004B0C1F">
        <w:rPr>
          <w:rFonts w:cs="Traditional Arabic"/>
          <w:sz w:val="36"/>
          <w:szCs w:val="36"/>
          <w:rtl/>
        </w:rPr>
        <w:t xml:space="preserve"> </w:t>
      </w:r>
      <w:r w:rsidRPr="004B0C1F">
        <w:rPr>
          <w:rFonts w:cs="Traditional Arabic" w:hint="eastAsia"/>
          <w:sz w:val="36"/>
          <w:szCs w:val="36"/>
          <w:rtl/>
        </w:rPr>
        <w:t>والخليج</w:t>
      </w:r>
      <w:r w:rsidR="00725C7A">
        <w:rPr>
          <w:rFonts w:cs="Traditional Arabic" w:hint="cs"/>
          <w:sz w:val="36"/>
          <w:szCs w:val="36"/>
          <w:rtl/>
        </w:rPr>
        <w:t xml:space="preserve"> </w:t>
      </w:r>
      <w:r w:rsidRPr="004B0C1F">
        <w:rPr>
          <w:rFonts w:cs="Traditional Arabic"/>
          <w:sz w:val="36"/>
          <w:szCs w:val="36"/>
          <w:rtl/>
        </w:rPr>
        <w:t>"</w:t>
      </w:r>
      <w:r w:rsidRPr="00725C7A">
        <w:rPr>
          <w:rFonts w:cs="Traditional Arabic"/>
          <w:sz w:val="36"/>
          <w:szCs w:val="36"/>
          <w:vertAlign w:val="superscript"/>
          <w:rtl/>
        </w:rPr>
        <w:t>(</w:t>
      </w:r>
      <w:r w:rsidR="00025942">
        <w:rPr>
          <w:rStyle w:val="a4"/>
          <w:sz w:val="36"/>
          <w:szCs w:val="36"/>
          <w:rtl/>
        </w:rPr>
        <w:footnoteReference w:id="284"/>
      </w:r>
      <w:r w:rsidRPr="00725C7A">
        <w:rPr>
          <w:rFonts w:cs="Traditional Arabic"/>
          <w:sz w:val="36"/>
          <w:szCs w:val="36"/>
          <w:vertAlign w:val="superscript"/>
          <w:rtl/>
        </w:rPr>
        <w:t>)</w:t>
      </w:r>
      <w:r w:rsidR="00725C7A">
        <w:rPr>
          <w:rFonts w:cs="Traditional Arabic" w:hint="cs"/>
          <w:sz w:val="36"/>
          <w:szCs w:val="36"/>
          <w:rtl/>
        </w:rPr>
        <w:t xml:space="preserve"> .</w:t>
      </w:r>
    </w:p>
    <w:p w:rsidR="00C0661C" w:rsidRDefault="00C0661C" w:rsidP="00672235">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ويقول أيمن الظواهري</w:t>
      </w:r>
      <w:r w:rsidR="00725C7A">
        <w:rPr>
          <w:rFonts w:ascii="Arial" w:hAnsi="Arial" w:cs="Traditional Arabic" w:hint="cs"/>
          <w:sz w:val="36"/>
          <w:szCs w:val="36"/>
          <w:rtl/>
        </w:rPr>
        <w:t xml:space="preserve"> </w:t>
      </w:r>
      <w:r w:rsidRPr="004B0C1F">
        <w:rPr>
          <w:rFonts w:ascii="Arial" w:hAnsi="Arial" w:cs="Traditional Arabic"/>
          <w:sz w:val="36"/>
          <w:szCs w:val="36"/>
          <w:rtl/>
        </w:rPr>
        <w:t>:</w:t>
      </w:r>
      <w:r w:rsidR="00725C7A">
        <w:rPr>
          <w:rFonts w:ascii="Arial" w:hAnsi="Arial" w:cs="Traditional Arabic" w:hint="cs"/>
          <w:sz w:val="36"/>
          <w:szCs w:val="36"/>
          <w:rtl/>
        </w:rPr>
        <w:t xml:space="preserve"> </w:t>
      </w:r>
      <w:r w:rsidRPr="004B0C1F">
        <w:rPr>
          <w:rFonts w:ascii="Arial" w:hAnsi="Arial" w:cs="Traditional Arabic"/>
          <w:sz w:val="36"/>
          <w:szCs w:val="36"/>
          <w:rtl/>
        </w:rPr>
        <w:t>" لو أنعم الله علينا بالتمكين</w:t>
      </w:r>
      <w:r w:rsidR="00725C7A">
        <w:rPr>
          <w:rFonts w:ascii="Arial" w:hAnsi="Arial" w:cs="Traditional Arabic" w:hint="cs"/>
          <w:sz w:val="36"/>
          <w:szCs w:val="36"/>
          <w:rtl/>
        </w:rPr>
        <w:t xml:space="preserve"> ؛</w:t>
      </w:r>
      <w:r w:rsidRPr="004B0C1F">
        <w:rPr>
          <w:rFonts w:ascii="Arial" w:hAnsi="Arial" w:cs="Traditional Arabic"/>
          <w:sz w:val="36"/>
          <w:szCs w:val="36"/>
          <w:rtl/>
        </w:rPr>
        <w:t xml:space="preserve"> فسنسعى  بإذن الله في طرد الغزاة الكفار من كل ديار الإسلام</w:t>
      </w:r>
      <w:r w:rsidR="00725C7A">
        <w:rPr>
          <w:rFonts w:ascii="Arial" w:hAnsi="Arial" w:cs="Traditional Arabic" w:hint="cs"/>
          <w:sz w:val="36"/>
          <w:szCs w:val="36"/>
          <w:rtl/>
        </w:rPr>
        <w:t xml:space="preserve"> </w:t>
      </w:r>
      <w:r w:rsidRPr="004B0C1F">
        <w:rPr>
          <w:rFonts w:ascii="Arial" w:hAnsi="Arial" w:cs="Traditional Arabic"/>
          <w:sz w:val="36"/>
          <w:szCs w:val="36"/>
          <w:rtl/>
        </w:rPr>
        <w:t>، وفي إقامة دولة الخلافة</w:t>
      </w:r>
      <w:r w:rsidR="00725C7A">
        <w:rPr>
          <w:rFonts w:ascii="Arial" w:hAnsi="Arial" w:cs="Traditional Arabic" w:hint="cs"/>
          <w:sz w:val="36"/>
          <w:szCs w:val="36"/>
          <w:rtl/>
        </w:rPr>
        <w:t xml:space="preserve"> ؛</w:t>
      </w:r>
      <w:r w:rsidRPr="004B0C1F">
        <w:rPr>
          <w:rFonts w:ascii="Arial" w:hAnsi="Arial" w:cs="Traditional Arabic"/>
          <w:sz w:val="36"/>
          <w:szCs w:val="36"/>
          <w:rtl/>
        </w:rPr>
        <w:t xml:space="preserve"> التي تضم جميع المسلمين</w:t>
      </w:r>
      <w:r w:rsidR="00725C7A">
        <w:rPr>
          <w:rFonts w:ascii="Arial" w:hAnsi="Arial" w:cs="Traditional Arabic" w:hint="cs"/>
          <w:sz w:val="36"/>
          <w:szCs w:val="36"/>
          <w:rtl/>
        </w:rPr>
        <w:t xml:space="preserve"> </w:t>
      </w:r>
      <w:r w:rsidRPr="004B0C1F">
        <w:rPr>
          <w:rFonts w:ascii="Arial" w:hAnsi="Arial" w:cs="Traditional Arabic"/>
          <w:sz w:val="36"/>
          <w:szCs w:val="36"/>
          <w:rtl/>
        </w:rPr>
        <w:t>"</w:t>
      </w:r>
      <w:r w:rsidRPr="00725C7A">
        <w:rPr>
          <w:rFonts w:ascii="Arial" w:hAnsi="Arial" w:cs="Traditional Arabic"/>
          <w:sz w:val="36"/>
          <w:szCs w:val="36"/>
          <w:vertAlign w:val="superscript"/>
          <w:rtl/>
        </w:rPr>
        <w:t>(</w:t>
      </w:r>
      <w:r w:rsidR="00025942">
        <w:rPr>
          <w:rStyle w:val="a4"/>
          <w:rFonts w:ascii="Arial" w:hAnsi="Arial"/>
          <w:sz w:val="36"/>
          <w:szCs w:val="36"/>
          <w:rtl/>
        </w:rPr>
        <w:footnoteReference w:id="285"/>
      </w:r>
      <w:r w:rsidRPr="00725C7A">
        <w:rPr>
          <w:rFonts w:ascii="Arial" w:hAnsi="Arial" w:cs="Traditional Arabic"/>
          <w:sz w:val="36"/>
          <w:szCs w:val="36"/>
          <w:vertAlign w:val="superscript"/>
          <w:rtl/>
        </w:rPr>
        <w:t>)</w:t>
      </w:r>
      <w:r w:rsidR="00725C7A">
        <w:rPr>
          <w:rFonts w:ascii="Arial" w:hAnsi="Arial" w:cs="Traditional Arabic" w:hint="cs"/>
          <w:sz w:val="36"/>
          <w:szCs w:val="36"/>
          <w:rtl/>
        </w:rPr>
        <w:t xml:space="preserve"> .</w:t>
      </w:r>
    </w:p>
    <w:p w:rsidR="004C6A4F" w:rsidRDefault="00C0661C" w:rsidP="009C14C1">
      <w:pPr>
        <w:pStyle w:val="10"/>
        <w:widowControl w:val="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من سمات هذه المرحلة</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 ظهور قاعدة </w:t>
      </w:r>
      <w:r w:rsidR="00025942">
        <w:rPr>
          <w:rFonts w:ascii="Arial" w:hAnsi="Arial" w:cs="Traditional Arabic" w:hint="cs"/>
          <w:sz w:val="36"/>
          <w:szCs w:val="36"/>
          <w:rtl/>
        </w:rPr>
        <w:t xml:space="preserve">( </w:t>
      </w:r>
      <w:r w:rsidRPr="004B0C1F">
        <w:rPr>
          <w:rFonts w:ascii="Arial" w:hAnsi="Arial" w:cs="Traditional Arabic"/>
          <w:sz w:val="36"/>
          <w:szCs w:val="36"/>
          <w:rtl/>
        </w:rPr>
        <w:t>من لم يكفر الكافر فهو كافر</w:t>
      </w:r>
      <w:r w:rsidR="00025942">
        <w:rPr>
          <w:rFonts w:ascii="Arial" w:hAnsi="Arial" w:cs="Traditional Arabic" w:hint="cs"/>
          <w:sz w:val="36"/>
          <w:szCs w:val="36"/>
          <w:rtl/>
        </w:rPr>
        <w:t xml:space="preserve"> ) </w:t>
      </w:r>
      <w:r w:rsidR="004C6A4F">
        <w:rPr>
          <w:rFonts w:ascii="Arial" w:hAnsi="Arial" w:cs="Traditional Arabic" w:hint="cs"/>
          <w:sz w:val="36"/>
          <w:szCs w:val="36"/>
          <w:rtl/>
        </w:rPr>
        <w:t>.</w:t>
      </w:r>
    </w:p>
    <w:p w:rsidR="00C0661C" w:rsidRPr="004B0C1F" w:rsidRDefault="00C0661C" w:rsidP="004D38F4">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 وألفت رسائل في هذا الباب </w:t>
      </w:r>
      <w:r w:rsidR="00025942">
        <w:rPr>
          <w:rFonts w:ascii="Arial" w:hAnsi="Arial" w:cs="Traditional Arabic" w:hint="cs"/>
          <w:sz w:val="36"/>
          <w:szCs w:val="36"/>
          <w:rtl/>
        </w:rPr>
        <w:t>،</w:t>
      </w:r>
      <w:r w:rsidRPr="004B0C1F">
        <w:rPr>
          <w:rFonts w:ascii="Arial" w:hAnsi="Arial" w:cs="Traditional Arabic"/>
          <w:sz w:val="36"/>
          <w:szCs w:val="36"/>
          <w:rtl/>
        </w:rPr>
        <w:t xml:space="preserve"> منها</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 </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القول المحتد على من لا يكفر المرتد</w:t>
      </w:r>
      <w:r w:rsidR="00025942" w:rsidRPr="004C6A4F">
        <w:rPr>
          <w:rFonts w:ascii="Arial" w:hAnsi="Arial" w:cs="Traditional Arabic" w:hint="cs"/>
          <w:sz w:val="36"/>
          <w:szCs w:val="36"/>
          <w:rtl/>
        </w:rPr>
        <w:t xml:space="preserve"> ) </w:t>
      </w:r>
      <w:r w:rsidRPr="004B0C1F">
        <w:rPr>
          <w:rFonts w:ascii="Arial" w:hAnsi="Arial" w:cs="Traditional Arabic"/>
          <w:sz w:val="36"/>
          <w:szCs w:val="36"/>
          <w:rtl/>
        </w:rPr>
        <w:t>، ومما قاله في هذه الرسالة</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 "يترددون في تكفيرهم بأربع أُمور </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يقصد الحكام </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أن عندهم علماء يُفتون لهم بذلك </w:t>
      </w:r>
      <w:r w:rsidR="00025942">
        <w:rPr>
          <w:rFonts w:ascii="Arial" w:hAnsi="Arial" w:cs="Traditional Arabic" w:hint="cs"/>
          <w:sz w:val="36"/>
          <w:szCs w:val="36"/>
          <w:rtl/>
        </w:rPr>
        <w:t xml:space="preserve">؛ </w:t>
      </w:r>
      <w:r w:rsidRPr="004B0C1F">
        <w:rPr>
          <w:rFonts w:ascii="Arial" w:hAnsi="Arial" w:cs="Traditional Arabic"/>
          <w:sz w:val="36"/>
          <w:szCs w:val="36"/>
          <w:rtl/>
        </w:rPr>
        <w:t>فالجواب على هذه الشُبهة</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 إن كان العلماء يفتون لهم بجواز الكفر </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فالعلماء كفار </w:t>
      </w:r>
      <w:r w:rsidR="004D38F4">
        <w:rPr>
          <w:rFonts w:ascii="Arial" w:hAnsi="Arial" w:cs="Traditional Arabic" w:hint="cs"/>
          <w:sz w:val="36"/>
          <w:szCs w:val="36"/>
          <w:rtl/>
        </w:rPr>
        <w:t>مرتدون</w:t>
      </w:r>
      <w:r w:rsidRPr="004B0C1F">
        <w:rPr>
          <w:rFonts w:ascii="Arial" w:hAnsi="Arial" w:cs="Traditional Arabic"/>
          <w:sz w:val="36"/>
          <w:szCs w:val="36"/>
          <w:rtl/>
        </w:rPr>
        <w:t xml:space="preserve"> قبل هؤلاء</w:t>
      </w:r>
      <w:r w:rsidR="00025942">
        <w:rPr>
          <w:rFonts w:ascii="Arial" w:hAnsi="Arial" w:cs="Traditional Arabic" w:hint="cs"/>
          <w:sz w:val="36"/>
          <w:szCs w:val="36"/>
          <w:rtl/>
        </w:rPr>
        <w:t xml:space="preserve"> </w:t>
      </w:r>
      <w:r w:rsidRPr="004B0C1F">
        <w:rPr>
          <w:rFonts w:ascii="Arial" w:hAnsi="Arial" w:cs="Traditional Arabic"/>
          <w:sz w:val="36"/>
          <w:szCs w:val="36"/>
          <w:rtl/>
        </w:rPr>
        <w:t>"</w:t>
      </w:r>
      <w:r w:rsidRPr="004C6A4F">
        <w:rPr>
          <w:rFonts w:ascii="Arial" w:hAnsi="Arial" w:cs="Traditional Arabic"/>
          <w:sz w:val="36"/>
          <w:szCs w:val="36"/>
          <w:vertAlign w:val="superscript"/>
          <w:rtl/>
        </w:rPr>
        <w:t>(</w:t>
      </w:r>
      <w:r w:rsidR="004C6A4F">
        <w:rPr>
          <w:rStyle w:val="a4"/>
          <w:rFonts w:ascii="Arial" w:hAnsi="Arial"/>
          <w:sz w:val="36"/>
          <w:szCs w:val="36"/>
          <w:rtl/>
        </w:rPr>
        <w:footnoteReference w:id="286"/>
      </w:r>
      <w:r w:rsidRPr="004C6A4F">
        <w:rPr>
          <w:rFonts w:ascii="Arial" w:hAnsi="Arial" w:cs="Traditional Arabic"/>
          <w:sz w:val="36"/>
          <w:szCs w:val="36"/>
          <w:vertAlign w:val="superscript"/>
          <w:rtl/>
        </w:rPr>
        <w:t>)</w:t>
      </w:r>
      <w:r w:rsidR="00025942">
        <w:rPr>
          <w:rFonts w:ascii="Arial" w:hAnsi="Arial" w:cs="Traditional Arabic" w:hint="cs"/>
          <w:sz w:val="36"/>
          <w:szCs w:val="36"/>
          <w:rtl/>
        </w:rPr>
        <w:t xml:space="preserve"> .</w:t>
      </w:r>
    </w:p>
    <w:p w:rsidR="00CD0EFD" w:rsidRPr="004C6A4F" w:rsidRDefault="00C0661C" w:rsidP="004C6A4F">
      <w:pPr>
        <w:spacing w:after="0" w:line="240" w:lineRule="auto"/>
        <w:ind w:left="-7"/>
        <w:jc w:val="both"/>
        <w:rPr>
          <w:rFonts w:ascii="Arial" w:hAnsi="Arial" w:cs="Traditional Arabic"/>
          <w:sz w:val="36"/>
          <w:szCs w:val="36"/>
          <w:rtl/>
        </w:rPr>
      </w:pPr>
      <w:r w:rsidRPr="004C6A4F">
        <w:rPr>
          <w:rFonts w:ascii="Arial" w:hAnsi="Arial" w:cs="Traditional Arabic"/>
          <w:sz w:val="36"/>
          <w:szCs w:val="36"/>
          <w:rtl/>
        </w:rPr>
        <w:t xml:space="preserve">وأما رسالة </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الآيات والأحاديث الغزيرة في كفر قوات درع الجزيرة</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 لفارس الزهراني</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 xml:space="preserve"> فقد صرح فيها علانية</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 "</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أن حكم هؤلاء الأنصار</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 xml:space="preserve"> والقوات</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 xml:space="preserve"> والجيوش </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هو فرع عن الحكم على الطواغيت</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 فحكام بلاد الإسلام في هذا العصر كلهم طواغيت مرتدون كافرون</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 xml:space="preserve"> خرجوا من الإسلام من جميع أبوابه</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w:t>
      </w:r>
      <w:r w:rsidRPr="004C6A4F">
        <w:rPr>
          <w:rFonts w:ascii="Arial" w:hAnsi="Arial" w:cs="Traditional Arabic"/>
          <w:sz w:val="36"/>
          <w:szCs w:val="36"/>
          <w:vertAlign w:val="superscript"/>
          <w:rtl/>
        </w:rPr>
        <w:t>(</w:t>
      </w:r>
      <w:r w:rsidR="004C6A4F">
        <w:rPr>
          <w:rStyle w:val="a4"/>
          <w:rFonts w:ascii="Arial" w:hAnsi="Arial"/>
          <w:sz w:val="36"/>
          <w:szCs w:val="36"/>
          <w:rtl/>
        </w:rPr>
        <w:footnoteReference w:id="287"/>
      </w:r>
      <w:r w:rsidRPr="004C6A4F">
        <w:rPr>
          <w:rFonts w:ascii="Arial" w:hAnsi="Arial" w:cs="Traditional Arabic"/>
          <w:sz w:val="36"/>
          <w:szCs w:val="36"/>
          <w:vertAlign w:val="superscript"/>
          <w:rtl/>
        </w:rPr>
        <w:t>)</w:t>
      </w:r>
      <w:r w:rsidR="00025942" w:rsidRPr="004C6A4F">
        <w:rPr>
          <w:rFonts w:ascii="Arial" w:hAnsi="Arial" w:cs="Traditional Arabic" w:hint="cs"/>
          <w:sz w:val="36"/>
          <w:szCs w:val="36"/>
          <w:rtl/>
        </w:rPr>
        <w:t xml:space="preserve"> </w:t>
      </w:r>
      <w:r w:rsidRPr="004C6A4F">
        <w:rPr>
          <w:rFonts w:ascii="Arial" w:hAnsi="Arial" w:cs="Traditional Arabic"/>
          <w:sz w:val="36"/>
          <w:szCs w:val="36"/>
          <w:rtl/>
        </w:rPr>
        <w:t>.</w:t>
      </w:r>
    </w:p>
    <w:p w:rsidR="00C0661C" w:rsidRDefault="00C0661C" w:rsidP="00025942">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وهذه القاعدة أصل من أصول الخوارج المتقدمين </w:t>
      </w:r>
      <w:r w:rsidR="00025942">
        <w:rPr>
          <w:rFonts w:ascii="Arial" w:hAnsi="Arial" w:cs="Traditional Arabic" w:hint="cs"/>
          <w:sz w:val="36"/>
          <w:szCs w:val="36"/>
          <w:rtl/>
        </w:rPr>
        <w:t xml:space="preserve">، </w:t>
      </w:r>
      <w:r w:rsidRPr="004B0C1F">
        <w:rPr>
          <w:rFonts w:ascii="Arial" w:hAnsi="Arial" w:cs="Traditional Arabic"/>
          <w:sz w:val="36"/>
          <w:szCs w:val="36"/>
          <w:rtl/>
        </w:rPr>
        <w:t>وبسببها سقط أول قتيل للخوارج في زمن الخليفة الراشد علي بن أبي طالب</w:t>
      </w:r>
      <w:r w:rsidR="00025942">
        <w:rPr>
          <w:rFonts w:ascii="Arial" w:hAnsi="Arial" w:cs="Traditional Arabic" w:hint="cs"/>
          <w:sz w:val="36"/>
          <w:szCs w:val="36"/>
          <w:rtl/>
        </w:rPr>
        <w:t xml:space="preserve"> ،</w:t>
      </w:r>
      <w:r w:rsidRPr="004B0C1F">
        <w:rPr>
          <w:rFonts w:ascii="Arial" w:hAnsi="Arial" w:cs="Traditional Arabic"/>
          <w:sz w:val="36"/>
          <w:szCs w:val="36"/>
          <w:rtl/>
        </w:rPr>
        <w:t xml:space="preserve"> عندما </w:t>
      </w:r>
      <w:r w:rsidRPr="004B0C1F">
        <w:rPr>
          <w:rFonts w:ascii="Arial" w:hAnsi="Arial" w:cs="Traditional Arabic" w:hint="cs"/>
          <w:sz w:val="36"/>
          <w:szCs w:val="36"/>
          <w:rtl/>
        </w:rPr>
        <w:t>ا</w:t>
      </w:r>
      <w:r w:rsidRPr="004B0C1F">
        <w:rPr>
          <w:rFonts w:ascii="Arial" w:hAnsi="Arial" w:cs="Traditional Arabic"/>
          <w:sz w:val="36"/>
          <w:szCs w:val="36"/>
          <w:rtl/>
        </w:rPr>
        <w:t xml:space="preserve">ختبر الخوارج عبد الله بن خباب </w:t>
      </w:r>
      <w:r w:rsidR="0033140E">
        <w:rPr>
          <w:rFonts w:ascii="Arial" w:hAnsi="Arial" w:cs="Traditional Arabic" w:hint="cs"/>
          <w:sz w:val="36"/>
          <w:szCs w:val="36"/>
          <w:rtl/>
        </w:rPr>
        <w:t>رحمه الله</w:t>
      </w:r>
      <w:r w:rsidR="0033140E" w:rsidRPr="004B0C1F">
        <w:rPr>
          <w:rFonts w:ascii="Arial" w:hAnsi="Arial" w:cs="Traditional Arabic"/>
          <w:sz w:val="36"/>
          <w:szCs w:val="36"/>
          <w:rtl/>
        </w:rPr>
        <w:t xml:space="preserve"> </w:t>
      </w:r>
      <w:r w:rsidRPr="004B0C1F">
        <w:rPr>
          <w:rFonts w:ascii="Arial" w:hAnsi="Arial" w:cs="Traditional Arabic"/>
          <w:sz w:val="36"/>
          <w:szCs w:val="36"/>
          <w:rtl/>
        </w:rPr>
        <w:t>، وسوف يأتي الكلام عليها بشكل أوسع</w:t>
      </w:r>
      <w:r w:rsidR="00025942">
        <w:rPr>
          <w:rFonts w:ascii="Arial" w:hAnsi="Arial" w:cs="Traditional Arabic" w:hint="cs"/>
          <w:sz w:val="36"/>
          <w:szCs w:val="36"/>
          <w:rtl/>
        </w:rPr>
        <w:t xml:space="preserve"> </w:t>
      </w:r>
      <w:r w:rsidRPr="004B0C1F">
        <w:rPr>
          <w:rFonts w:ascii="Arial" w:hAnsi="Arial" w:cs="Traditional Arabic"/>
          <w:sz w:val="36"/>
          <w:szCs w:val="36"/>
          <w:rtl/>
        </w:rPr>
        <w:t>.</w:t>
      </w:r>
    </w:p>
    <w:p w:rsidR="00025942" w:rsidRDefault="00C0661C" w:rsidP="009C14C1">
      <w:pPr>
        <w:pStyle w:val="af0"/>
        <w:numPr>
          <w:ilvl w:val="0"/>
          <w:numId w:val="26"/>
        </w:numPr>
        <w:spacing w:after="0" w:line="240" w:lineRule="auto"/>
        <w:jc w:val="both"/>
        <w:rPr>
          <w:rFonts w:ascii="Arial" w:hAnsi="Arial" w:cs="Traditional Arabic"/>
          <w:sz w:val="36"/>
          <w:szCs w:val="36"/>
        </w:rPr>
      </w:pPr>
      <w:r w:rsidRPr="00025942">
        <w:rPr>
          <w:rFonts w:ascii="Arial" w:hAnsi="Arial" w:cs="Traditional Arabic"/>
          <w:sz w:val="36"/>
          <w:szCs w:val="36"/>
          <w:rtl/>
        </w:rPr>
        <w:t>من سمات هذه المرحلة</w:t>
      </w:r>
      <w:r w:rsidR="00025942">
        <w:rPr>
          <w:rFonts w:ascii="Arial" w:hAnsi="Arial" w:cs="Traditional Arabic" w:hint="cs"/>
          <w:sz w:val="36"/>
          <w:szCs w:val="36"/>
          <w:rtl/>
        </w:rPr>
        <w:t xml:space="preserve"> </w:t>
      </w:r>
      <w:r w:rsidRPr="00025942">
        <w:rPr>
          <w:rFonts w:ascii="Arial" w:hAnsi="Arial" w:cs="Traditional Arabic"/>
          <w:sz w:val="36"/>
          <w:szCs w:val="36"/>
          <w:rtl/>
        </w:rPr>
        <w:t>: إسقاط العذر بالجهل عن الحكام</w:t>
      </w:r>
      <w:r w:rsidR="00025942">
        <w:rPr>
          <w:rFonts w:ascii="Arial" w:hAnsi="Arial" w:cs="Traditional Arabic" w:hint="cs"/>
          <w:sz w:val="36"/>
          <w:szCs w:val="36"/>
          <w:rtl/>
        </w:rPr>
        <w:t xml:space="preserve"> ،</w:t>
      </w:r>
      <w:r w:rsidRPr="00025942">
        <w:rPr>
          <w:rFonts w:ascii="Arial" w:hAnsi="Arial" w:cs="Traditional Arabic"/>
          <w:sz w:val="36"/>
          <w:szCs w:val="36"/>
          <w:rtl/>
        </w:rPr>
        <w:t xml:space="preserve"> وأعوانهم </w:t>
      </w:r>
      <w:r w:rsidR="00025942">
        <w:rPr>
          <w:rFonts w:ascii="Arial" w:hAnsi="Arial" w:cs="Traditional Arabic" w:hint="cs"/>
          <w:sz w:val="36"/>
          <w:szCs w:val="36"/>
          <w:rtl/>
        </w:rPr>
        <w:t xml:space="preserve">، </w:t>
      </w:r>
      <w:r w:rsidRPr="00025942">
        <w:rPr>
          <w:rFonts w:ascii="Arial" w:hAnsi="Arial" w:cs="Traditional Arabic"/>
          <w:sz w:val="36"/>
          <w:szCs w:val="36"/>
          <w:rtl/>
        </w:rPr>
        <w:t xml:space="preserve">وجيوشهم </w:t>
      </w:r>
      <w:r w:rsidR="00025942">
        <w:rPr>
          <w:rFonts w:ascii="Arial" w:hAnsi="Arial" w:cs="Traditional Arabic" w:hint="cs"/>
          <w:sz w:val="36"/>
          <w:szCs w:val="36"/>
          <w:rtl/>
        </w:rPr>
        <w:t xml:space="preserve">، </w:t>
      </w:r>
      <w:r w:rsidRPr="00025942">
        <w:rPr>
          <w:rFonts w:ascii="Arial" w:hAnsi="Arial" w:cs="Traditional Arabic"/>
          <w:sz w:val="36"/>
          <w:szCs w:val="36"/>
          <w:rtl/>
        </w:rPr>
        <w:t>وأنصارهم</w:t>
      </w:r>
      <w:r w:rsidR="00025942">
        <w:rPr>
          <w:rFonts w:ascii="Arial" w:hAnsi="Arial" w:cs="Traditional Arabic" w:hint="cs"/>
          <w:sz w:val="36"/>
          <w:szCs w:val="36"/>
          <w:rtl/>
        </w:rPr>
        <w:t xml:space="preserve"> ،</w:t>
      </w:r>
      <w:r w:rsidRPr="00025942">
        <w:rPr>
          <w:rFonts w:ascii="Arial" w:hAnsi="Arial" w:cs="Traditional Arabic"/>
          <w:sz w:val="36"/>
          <w:szCs w:val="36"/>
          <w:rtl/>
        </w:rPr>
        <w:t xml:space="preserve"> كلهم كفار على التعيين</w:t>
      </w:r>
      <w:r w:rsidR="00025942">
        <w:rPr>
          <w:rFonts w:ascii="Arial" w:hAnsi="Arial" w:cs="Traditional Arabic" w:hint="cs"/>
          <w:sz w:val="36"/>
          <w:szCs w:val="36"/>
          <w:rtl/>
        </w:rPr>
        <w:t xml:space="preserve"> .</w:t>
      </w:r>
    </w:p>
    <w:p w:rsidR="00C0661C" w:rsidRDefault="00C0661C" w:rsidP="004C6A4F">
      <w:pPr>
        <w:spacing w:after="0" w:line="240" w:lineRule="auto"/>
        <w:ind w:left="-7"/>
        <w:jc w:val="both"/>
        <w:rPr>
          <w:rFonts w:ascii="Arial" w:hAnsi="Arial" w:cs="Traditional Arabic"/>
          <w:sz w:val="36"/>
          <w:szCs w:val="36"/>
          <w:rtl/>
        </w:rPr>
      </w:pPr>
      <w:r w:rsidRPr="00025942">
        <w:rPr>
          <w:rFonts w:ascii="Arial" w:hAnsi="Arial" w:cs="Traditional Arabic"/>
          <w:sz w:val="36"/>
          <w:szCs w:val="36"/>
          <w:rtl/>
        </w:rPr>
        <w:lastRenderedPageBreak/>
        <w:t xml:space="preserve"> يقول أبو قتادة</w:t>
      </w:r>
      <w:r w:rsidR="00025942">
        <w:rPr>
          <w:rFonts w:ascii="Arial" w:hAnsi="Arial" w:cs="Traditional Arabic" w:hint="cs"/>
          <w:sz w:val="36"/>
          <w:szCs w:val="36"/>
          <w:rtl/>
        </w:rPr>
        <w:t xml:space="preserve"> </w:t>
      </w:r>
      <w:r w:rsidRPr="00025942">
        <w:rPr>
          <w:rFonts w:ascii="Arial" w:hAnsi="Arial" w:cs="Traditional Arabic"/>
          <w:sz w:val="36"/>
          <w:szCs w:val="36"/>
          <w:rtl/>
        </w:rPr>
        <w:t>: "</w:t>
      </w:r>
      <w:r w:rsidR="00025942">
        <w:rPr>
          <w:rFonts w:ascii="Arial" w:hAnsi="Arial" w:cs="Traditional Arabic" w:hint="cs"/>
          <w:sz w:val="36"/>
          <w:szCs w:val="36"/>
          <w:rtl/>
        </w:rPr>
        <w:t xml:space="preserve"> </w:t>
      </w:r>
      <w:r w:rsidRPr="00025942">
        <w:rPr>
          <w:rFonts w:ascii="Arial" w:hAnsi="Arial" w:cs="Traditional Arabic"/>
          <w:sz w:val="36"/>
          <w:szCs w:val="36"/>
          <w:rtl/>
        </w:rPr>
        <w:t>هل ح</w:t>
      </w:r>
      <w:r w:rsidR="00025942">
        <w:rPr>
          <w:rFonts w:ascii="Arial" w:hAnsi="Arial" w:cs="Traditional Arabic" w:hint="cs"/>
          <w:sz w:val="36"/>
          <w:szCs w:val="36"/>
          <w:rtl/>
        </w:rPr>
        <w:t>ُ</w:t>
      </w:r>
      <w:r w:rsidRPr="00025942">
        <w:rPr>
          <w:rFonts w:ascii="Arial" w:hAnsi="Arial" w:cs="Traditional Arabic"/>
          <w:sz w:val="36"/>
          <w:szCs w:val="36"/>
          <w:rtl/>
        </w:rPr>
        <w:t>كمنا على الطائفة أنها طائفة ردة يستلزم كفر وردة جميع أفرادها عينا</w:t>
      </w:r>
      <w:r w:rsidR="00025942">
        <w:rPr>
          <w:rFonts w:ascii="Arial" w:hAnsi="Arial" w:cs="Traditional Arabic" w:hint="cs"/>
          <w:sz w:val="36"/>
          <w:szCs w:val="36"/>
          <w:rtl/>
        </w:rPr>
        <w:t xml:space="preserve"> </w:t>
      </w:r>
      <w:r w:rsidRPr="00025942">
        <w:rPr>
          <w:rFonts w:ascii="Arial" w:hAnsi="Arial" w:cs="Traditional Arabic"/>
          <w:sz w:val="36"/>
          <w:szCs w:val="36"/>
          <w:rtl/>
        </w:rPr>
        <w:t>، ثم الحكم عليهم بالخلود في جهنم</w:t>
      </w:r>
      <w:r w:rsidR="00025942">
        <w:rPr>
          <w:rFonts w:ascii="Arial" w:hAnsi="Arial" w:cs="Traditional Arabic" w:hint="cs"/>
          <w:sz w:val="36"/>
          <w:szCs w:val="36"/>
          <w:rtl/>
        </w:rPr>
        <w:t xml:space="preserve"> </w:t>
      </w:r>
      <w:r w:rsidR="00025942">
        <w:rPr>
          <w:rFonts w:ascii="Arial" w:hAnsi="Arial" w:cs="Traditional Arabic"/>
          <w:sz w:val="36"/>
          <w:szCs w:val="36"/>
          <w:rtl/>
        </w:rPr>
        <w:t>؟</w:t>
      </w:r>
      <w:r w:rsidRPr="00025942">
        <w:rPr>
          <w:rFonts w:ascii="Arial" w:hAnsi="Arial" w:cs="Traditional Arabic"/>
          <w:sz w:val="36"/>
          <w:szCs w:val="36"/>
          <w:rtl/>
        </w:rPr>
        <w:t xml:space="preserve"> بحث</w:t>
      </w:r>
      <w:r w:rsidR="00025942">
        <w:rPr>
          <w:rFonts w:ascii="Arial" w:hAnsi="Arial" w:cs="Traditional Arabic" w:hint="cs"/>
          <w:sz w:val="36"/>
          <w:szCs w:val="36"/>
          <w:rtl/>
        </w:rPr>
        <w:t>ُ</w:t>
      </w:r>
      <w:r w:rsidRPr="00025942">
        <w:rPr>
          <w:rFonts w:ascii="Arial" w:hAnsi="Arial" w:cs="Traditional Arabic"/>
          <w:sz w:val="36"/>
          <w:szCs w:val="36"/>
          <w:rtl/>
        </w:rPr>
        <w:t xml:space="preserve"> هذه المسألة متشعب </w:t>
      </w:r>
      <w:r w:rsidR="00025942">
        <w:rPr>
          <w:rFonts w:ascii="Arial" w:hAnsi="Arial" w:cs="Traditional Arabic" w:hint="cs"/>
          <w:sz w:val="36"/>
          <w:szCs w:val="36"/>
          <w:rtl/>
        </w:rPr>
        <w:t xml:space="preserve">، </w:t>
      </w:r>
      <w:r w:rsidRPr="00025942">
        <w:rPr>
          <w:rFonts w:ascii="Arial" w:hAnsi="Arial" w:cs="Traditional Arabic"/>
          <w:sz w:val="36"/>
          <w:szCs w:val="36"/>
          <w:rtl/>
        </w:rPr>
        <w:t>والأدلة فيه تحتاج إلى توقف ودراسة</w:t>
      </w:r>
      <w:r w:rsidR="00025942">
        <w:rPr>
          <w:rFonts w:ascii="Arial" w:hAnsi="Arial" w:cs="Traditional Arabic" w:hint="cs"/>
          <w:sz w:val="36"/>
          <w:szCs w:val="36"/>
          <w:rtl/>
        </w:rPr>
        <w:t xml:space="preserve"> </w:t>
      </w:r>
      <w:r w:rsidRPr="00025942">
        <w:rPr>
          <w:rFonts w:ascii="Arial" w:hAnsi="Arial" w:cs="Traditional Arabic"/>
          <w:sz w:val="36"/>
          <w:szCs w:val="36"/>
          <w:rtl/>
        </w:rPr>
        <w:t>، ومن المعيب حق</w:t>
      </w:r>
      <w:r w:rsidR="00025942">
        <w:rPr>
          <w:rFonts w:ascii="Arial" w:hAnsi="Arial" w:cs="Traditional Arabic" w:hint="cs"/>
          <w:sz w:val="36"/>
          <w:szCs w:val="36"/>
          <w:rtl/>
        </w:rPr>
        <w:t>ًّ</w:t>
      </w:r>
      <w:r w:rsidRPr="00025942">
        <w:rPr>
          <w:rFonts w:ascii="Arial" w:hAnsi="Arial" w:cs="Traditional Arabic"/>
          <w:sz w:val="36"/>
          <w:szCs w:val="36"/>
          <w:rtl/>
        </w:rPr>
        <w:t>ا اتهام من قال بكفرهم عين</w:t>
      </w:r>
      <w:r w:rsidR="00025942">
        <w:rPr>
          <w:rFonts w:ascii="Arial" w:hAnsi="Arial" w:cs="Traditional Arabic" w:hint="cs"/>
          <w:sz w:val="36"/>
          <w:szCs w:val="36"/>
          <w:rtl/>
        </w:rPr>
        <w:t>ً</w:t>
      </w:r>
      <w:r w:rsidRPr="00025942">
        <w:rPr>
          <w:rFonts w:ascii="Arial" w:hAnsi="Arial" w:cs="Traditional Arabic"/>
          <w:sz w:val="36"/>
          <w:szCs w:val="36"/>
          <w:rtl/>
        </w:rPr>
        <w:t xml:space="preserve">ا </w:t>
      </w:r>
      <w:r w:rsidR="00025942">
        <w:rPr>
          <w:rFonts w:ascii="Arial" w:hAnsi="Arial" w:cs="Traditional Arabic" w:hint="cs"/>
          <w:sz w:val="36"/>
          <w:szCs w:val="36"/>
          <w:rtl/>
        </w:rPr>
        <w:t xml:space="preserve">: </w:t>
      </w:r>
      <w:r w:rsidRPr="00025942">
        <w:rPr>
          <w:rFonts w:ascii="Arial" w:hAnsi="Arial" w:cs="Traditional Arabic"/>
          <w:sz w:val="36"/>
          <w:szCs w:val="36"/>
          <w:rtl/>
        </w:rPr>
        <w:t>أنهم أهل غلو وبدعة</w:t>
      </w:r>
      <w:r w:rsidR="00025942">
        <w:rPr>
          <w:rFonts w:ascii="Arial" w:hAnsi="Arial" w:cs="Traditional Arabic" w:hint="cs"/>
          <w:sz w:val="36"/>
          <w:szCs w:val="36"/>
          <w:rtl/>
        </w:rPr>
        <w:t xml:space="preserve"> ،</w:t>
      </w:r>
      <w:r w:rsidRPr="00025942">
        <w:rPr>
          <w:rFonts w:ascii="Arial" w:hAnsi="Arial" w:cs="Traditional Arabic"/>
          <w:sz w:val="36"/>
          <w:szCs w:val="36"/>
          <w:rtl/>
        </w:rPr>
        <w:t xml:space="preserve"> أو اتهام الذين يتوقفون في أعيانهم </w:t>
      </w:r>
      <w:r w:rsidR="00025942">
        <w:rPr>
          <w:rFonts w:ascii="Arial" w:hAnsi="Arial" w:cs="Traditional Arabic" w:hint="cs"/>
          <w:sz w:val="36"/>
          <w:szCs w:val="36"/>
          <w:rtl/>
        </w:rPr>
        <w:t xml:space="preserve">: </w:t>
      </w:r>
      <w:r w:rsidRPr="00025942">
        <w:rPr>
          <w:rFonts w:ascii="Arial" w:hAnsi="Arial" w:cs="Traditional Arabic"/>
          <w:sz w:val="36"/>
          <w:szCs w:val="36"/>
          <w:rtl/>
        </w:rPr>
        <w:t>أنهم أهل إرجاء وبدعة</w:t>
      </w:r>
      <w:r w:rsidR="00025942">
        <w:rPr>
          <w:rFonts w:ascii="Arial" w:hAnsi="Arial" w:cs="Traditional Arabic" w:hint="cs"/>
          <w:sz w:val="36"/>
          <w:szCs w:val="36"/>
          <w:rtl/>
        </w:rPr>
        <w:t xml:space="preserve"> </w:t>
      </w:r>
      <w:r w:rsidRPr="00025942">
        <w:rPr>
          <w:rFonts w:ascii="Arial" w:hAnsi="Arial" w:cs="Traditional Arabic"/>
          <w:sz w:val="36"/>
          <w:szCs w:val="36"/>
          <w:rtl/>
        </w:rPr>
        <w:t>، ولكن هذا لا يمنعنا من الحكم على الكثير من أفرادها بالكفر والردة</w:t>
      </w:r>
      <w:r w:rsidR="00025942">
        <w:rPr>
          <w:rFonts w:ascii="Arial" w:hAnsi="Arial" w:cs="Traditional Arabic" w:hint="cs"/>
          <w:sz w:val="36"/>
          <w:szCs w:val="36"/>
          <w:rtl/>
        </w:rPr>
        <w:t xml:space="preserve"> ؛</w:t>
      </w:r>
      <w:r w:rsidRPr="00025942">
        <w:rPr>
          <w:rFonts w:ascii="Arial" w:hAnsi="Arial" w:cs="Traditional Arabic"/>
          <w:sz w:val="36"/>
          <w:szCs w:val="36"/>
          <w:rtl/>
        </w:rPr>
        <w:t xml:space="preserve"> لتحققنا من امتناع وجود هذه الموانع فيهم "</w:t>
      </w:r>
      <w:r w:rsidRPr="00025942">
        <w:rPr>
          <w:rFonts w:ascii="Arial" w:hAnsi="Arial" w:cs="Traditional Arabic"/>
          <w:sz w:val="36"/>
          <w:szCs w:val="36"/>
          <w:vertAlign w:val="superscript"/>
          <w:rtl/>
        </w:rPr>
        <w:t>(</w:t>
      </w:r>
      <w:r w:rsidR="004C6A4F">
        <w:rPr>
          <w:rStyle w:val="a4"/>
          <w:rFonts w:ascii="Arial" w:hAnsi="Arial"/>
          <w:sz w:val="36"/>
          <w:szCs w:val="36"/>
          <w:rtl/>
        </w:rPr>
        <w:footnoteReference w:id="288"/>
      </w:r>
      <w:r w:rsidRPr="00025942">
        <w:rPr>
          <w:rFonts w:ascii="Arial" w:hAnsi="Arial" w:cs="Traditional Arabic"/>
          <w:sz w:val="36"/>
          <w:szCs w:val="36"/>
          <w:vertAlign w:val="superscript"/>
          <w:rtl/>
        </w:rPr>
        <w:t>)</w:t>
      </w:r>
      <w:r w:rsidR="00025942">
        <w:rPr>
          <w:rFonts w:ascii="Arial" w:hAnsi="Arial" w:cs="Traditional Arabic" w:hint="cs"/>
          <w:sz w:val="36"/>
          <w:szCs w:val="36"/>
          <w:rtl/>
        </w:rPr>
        <w:t xml:space="preserve"> </w:t>
      </w:r>
      <w:r w:rsidRPr="00025942">
        <w:rPr>
          <w:rFonts w:ascii="Arial" w:hAnsi="Arial" w:cs="Traditional Arabic"/>
          <w:sz w:val="36"/>
          <w:szCs w:val="36"/>
          <w:rtl/>
        </w:rPr>
        <w:t>.</w:t>
      </w:r>
    </w:p>
    <w:p w:rsidR="004C6A4F" w:rsidRPr="00025942" w:rsidRDefault="004C6A4F" w:rsidP="00025942">
      <w:pPr>
        <w:spacing w:after="0" w:line="240" w:lineRule="auto"/>
        <w:ind w:left="-7"/>
        <w:jc w:val="both"/>
        <w:rPr>
          <w:rFonts w:ascii="Arial" w:hAnsi="Arial" w:cs="Traditional Arabic"/>
          <w:sz w:val="36"/>
          <w:szCs w:val="36"/>
          <w:rtl/>
        </w:rPr>
      </w:pPr>
    </w:p>
    <w:p w:rsidR="00C0661C" w:rsidRDefault="009352D0" w:rsidP="0087654D">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وقال</w:t>
      </w:r>
      <w:r w:rsidRPr="00025942">
        <w:rPr>
          <w:rFonts w:ascii="Arial" w:hAnsi="Arial" w:cs="Traditional Arabic"/>
          <w:sz w:val="24"/>
          <w:szCs w:val="24"/>
          <w:rtl/>
        </w:rPr>
        <w:t xml:space="preserve"> </w:t>
      </w:r>
      <w:r>
        <w:rPr>
          <w:rFonts w:ascii="Arial" w:hAnsi="Arial" w:cs="Traditional Arabic"/>
          <w:sz w:val="36"/>
          <w:szCs w:val="36"/>
          <w:rtl/>
        </w:rPr>
        <w:t>أبو</w:t>
      </w:r>
      <w:r w:rsidRPr="00025942">
        <w:rPr>
          <w:rFonts w:ascii="Arial" w:hAnsi="Arial" w:cs="Traditional Arabic"/>
          <w:sz w:val="24"/>
          <w:szCs w:val="24"/>
          <w:rtl/>
        </w:rPr>
        <w:t xml:space="preserve"> </w:t>
      </w:r>
      <w:r>
        <w:rPr>
          <w:rFonts w:ascii="Arial" w:hAnsi="Arial" w:cs="Traditional Arabic"/>
          <w:sz w:val="36"/>
          <w:szCs w:val="36"/>
          <w:rtl/>
        </w:rPr>
        <w:t>دجانة</w:t>
      </w:r>
      <w:r w:rsidRPr="00025942">
        <w:rPr>
          <w:rFonts w:ascii="Arial" w:hAnsi="Arial" w:cs="Traditional Arabic"/>
          <w:sz w:val="24"/>
          <w:szCs w:val="24"/>
          <w:rtl/>
        </w:rPr>
        <w:t xml:space="preserve"> </w:t>
      </w:r>
      <w:r>
        <w:rPr>
          <w:rFonts w:ascii="Arial" w:hAnsi="Arial" w:cs="Traditional Arabic"/>
          <w:sz w:val="36"/>
          <w:szCs w:val="36"/>
          <w:rtl/>
        </w:rPr>
        <w:t>الشامي</w:t>
      </w:r>
      <w:r w:rsidR="00025942" w:rsidRPr="00025942">
        <w:rPr>
          <w:rFonts w:ascii="Arial" w:hAnsi="Arial" w:cs="Traditional Arabic" w:hint="cs"/>
          <w:sz w:val="24"/>
          <w:szCs w:val="24"/>
          <w:rtl/>
        </w:rPr>
        <w:t xml:space="preserve"> </w:t>
      </w:r>
      <w:r>
        <w:rPr>
          <w:rFonts w:ascii="Arial" w:hAnsi="Arial" w:cs="Traditional Arabic"/>
          <w:sz w:val="36"/>
          <w:szCs w:val="36"/>
          <w:rtl/>
        </w:rPr>
        <w:t>:</w:t>
      </w:r>
      <w:r w:rsidR="00025942" w:rsidRPr="00025942">
        <w:rPr>
          <w:rFonts w:ascii="Arial" w:hAnsi="Arial" w:cs="Traditional Arabic" w:hint="cs"/>
          <w:sz w:val="24"/>
          <w:szCs w:val="24"/>
          <w:rtl/>
        </w:rPr>
        <w:t xml:space="preserve"> </w:t>
      </w:r>
      <w:r>
        <w:rPr>
          <w:rFonts w:ascii="Arial" w:hAnsi="Arial" w:cs="Traditional Arabic"/>
          <w:sz w:val="36"/>
          <w:szCs w:val="36"/>
          <w:rtl/>
        </w:rPr>
        <w:t>"</w:t>
      </w:r>
      <w:r w:rsidR="00025942" w:rsidRPr="00025942">
        <w:rPr>
          <w:rFonts w:ascii="Arial" w:hAnsi="Arial" w:cs="Traditional Arabic" w:hint="cs"/>
          <w:sz w:val="24"/>
          <w:szCs w:val="24"/>
          <w:rtl/>
        </w:rPr>
        <w:t xml:space="preserve"> </w:t>
      </w:r>
      <w:r w:rsidR="00C0661C" w:rsidRPr="004B0C1F">
        <w:rPr>
          <w:rFonts w:ascii="Arial" w:hAnsi="Arial" w:cs="Traditional Arabic"/>
          <w:sz w:val="36"/>
          <w:szCs w:val="36"/>
          <w:rtl/>
        </w:rPr>
        <w:t>الحُكَّام</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المُرتَدونَ</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لا</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يُعْذَرُ</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أحَدٌ</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بجَهْلِ</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حَالِهم</w:t>
      </w:r>
      <w:r w:rsidR="00025942" w:rsidRPr="00025942">
        <w:rPr>
          <w:rFonts w:ascii="Arial" w:hAnsi="Arial" w:cs="Traditional Arabic" w:hint="cs"/>
          <w:sz w:val="24"/>
          <w:szCs w:val="24"/>
          <w:rtl/>
        </w:rPr>
        <w:t xml:space="preserve"> </w:t>
      </w:r>
      <w:r w:rsidR="00025942">
        <w:rPr>
          <w:rFonts w:ascii="Arial" w:hAnsi="Arial" w:cs="Traditional Arabic" w:hint="cs"/>
          <w:sz w:val="36"/>
          <w:szCs w:val="36"/>
          <w:rtl/>
        </w:rPr>
        <w:t>؛</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لِظُهُوِر</w:t>
      </w:r>
      <w:r w:rsidR="00C0661C" w:rsidRPr="00025942">
        <w:rPr>
          <w:rFonts w:ascii="Arial" w:hAnsi="Arial" w:cs="Traditional Arabic"/>
          <w:sz w:val="24"/>
          <w:szCs w:val="24"/>
          <w:rtl/>
        </w:rPr>
        <w:t xml:space="preserve"> </w:t>
      </w:r>
      <w:r w:rsidR="00C0661C" w:rsidRPr="004B0C1F">
        <w:rPr>
          <w:rFonts w:ascii="Arial" w:hAnsi="Arial" w:cs="Traditional Arabic"/>
          <w:sz w:val="36"/>
          <w:szCs w:val="36"/>
          <w:rtl/>
        </w:rPr>
        <w:t>ِردَّتِهِم</w:t>
      </w:r>
      <w:r w:rsidR="00C0661C" w:rsidRPr="00025942">
        <w:rPr>
          <w:rFonts w:ascii="Arial" w:hAnsi="Arial" w:cs="Traditional Arabic"/>
          <w:sz w:val="24"/>
          <w:szCs w:val="24"/>
          <w:rtl/>
        </w:rPr>
        <w:t xml:space="preserve"> </w:t>
      </w:r>
      <w:r w:rsidR="00025942">
        <w:rPr>
          <w:rFonts w:ascii="Arial" w:hAnsi="Arial" w:cs="Traditional Arabic" w:hint="cs"/>
          <w:sz w:val="24"/>
          <w:szCs w:val="24"/>
          <w:rtl/>
        </w:rPr>
        <w:t xml:space="preserve">  </w:t>
      </w:r>
      <w:r w:rsidR="00C0661C" w:rsidRPr="004B0C1F">
        <w:rPr>
          <w:rFonts w:ascii="Arial" w:hAnsi="Arial" w:cs="Traditional Arabic"/>
          <w:sz w:val="36"/>
          <w:szCs w:val="36"/>
          <w:rtl/>
        </w:rPr>
        <w:t>وَوُضُوحِ</w:t>
      </w:r>
      <w:r w:rsidR="00025942" w:rsidRPr="004C6A4F">
        <w:rPr>
          <w:rFonts w:ascii="Arial" w:hAnsi="Arial" w:cs="Traditional Arabic" w:hint="cs"/>
          <w:sz w:val="28"/>
          <w:szCs w:val="28"/>
          <w:rtl/>
        </w:rPr>
        <w:t xml:space="preserve"> </w:t>
      </w:r>
      <w:r w:rsidR="00C0661C" w:rsidRPr="004B0C1F">
        <w:rPr>
          <w:rFonts w:ascii="Arial" w:hAnsi="Arial" w:cs="Traditional Arabic"/>
          <w:sz w:val="36"/>
          <w:szCs w:val="36"/>
          <w:rtl/>
        </w:rPr>
        <w:t>كفْرهِم</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البَوَاح</w:t>
      </w:r>
      <w:r w:rsidR="00025942" w:rsidRPr="004C6A4F">
        <w:rPr>
          <w:rFonts w:ascii="Arial" w:hAnsi="Arial" w:cs="Traditional Arabic" w:hint="cs"/>
          <w:sz w:val="28"/>
          <w:szCs w:val="28"/>
          <w:rtl/>
        </w:rPr>
        <w:t xml:space="preserve"> </w:t>
      </w:r>
      <w:r w:rsidR="00C0661C" w:rsidRPr="004B0C1F">
        <w:rPr>
          <w:rFonts w:ascii="Arial" w:hAnsi="Arial" w:cs="Traditional Arabic"/>
          <w:sz w:val="36"/>
          <w:szCs w:val="36"/>
          <w:rtl/>
        </w:rPr>
        <w:t>،</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فكيفَ</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يعْذرُ</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أعوانُهُم</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وأنصارُهُم</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بالجَهل</w:t>
      </w:r>
      <w:r w:rsidR="00C0661C" w:rsidRPr="004C6A4F">
        <w:rPr>
          <w:rFonts w:ascii="Arial" w:hAnsi="Arial" w:cs="Traditional Arabic"/>
          <w:sz w:val="28"/>
          <w:szCs w:val="28"/>
          <w:rtl/>
        </w:rPr>
        <w:t xml:space="preserve"> </w:t>
      </w:r>
      <w:r w:rsidR="00025942">
        <w:rPr>
          <w:rFonts w:ascii="Arial" w:hAnsi="Arial" w:cs="Traditional Arabic" w:hint="cs"/>
          <w:sz w:val="36"/>
          <w:szCs w:val="36"/>
          <w:rtl/>
        </w:rPr>
        <w:t>،</w:t>
      </w:r>
      <w:r w:rsidR="00025942" w:rsidRPr="004C6A4F">
        <w:rPr>
          <w:rFonts w:ascii="Arial" w:hAnsi="Arial" w:cs="Traditional Arabic" w:hint="cs"/>
          <w:sz w:val="28"/>
          <w:szCs w:val="28"/>
          <w:rtl/>
        </w:rPr>
        <w:t xml:space="preserve"> </w:t>
      </w:r>
      <w:r w:rsidR="00C0661C" w:rsidRPr="004B0C1F">
        <w:rPr>
          <w:rFonts w:ascii="Arial" w:hAnsi="Arial" w:cs="Traditional Arabic"/>
          <w:sz w:val="36"/>
          <w:szCs w:val="36"/>
          <w:rtl/>
        </w:rPr>
        <w:t>ِوَحَالهُم</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ظَاهِرٌ</w:t>
      </w:r>
      <w:r w:rsidR="00C0661C" w:rsidRPr="004C6A4F">
        <w:rPr>
          <w:rFonts w:ascii="Arial" w:hAnsi="Arial" w:cs="Traditional Arabic"/>
          <w:sz w:val="28"/>
          <w:szCs w:val="28"/>
          <w:rtl/>
        </w:rPr>
        <w:t xml:space="preserve"> </w:t>
      </w:r>
      <w:r w:rsidR="00C0661C" w:rsidRPr="004B0C1F">
        <w:rPr>
          <w:rFonts w:ascii="Arial" w:hAnsi="Arial" w:cs="Traditional Arabic"/>
          <w:sz w:val="36"/>
          <w:szCs w:val="36"/>
          <w:rtl/>
        </w:rPr>
        <w:t>للعَيَان</w:t>
      </w:r>
      <w:r w:rsidR="00025942" w:rsidRPr="00025942">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r w:rsidR="00C0661C" w:rsidRPr="00025942">
        <w:rPr>
          <w:rFonts w:ascii="Arial" w:hAnsi="Arial" w:cs="Traditional Arabic"/>
          <w:sz w:val="36"/>
          <w:szCs w:val="36"/>
          <w:vertAlign w:val="superscript"/>
          <w:rtl/>
        </w:rPr>
        <w:t>(</w:t>
      </w:r>
      <w:r w:rsidR="0087654D">
        <w:rPr>
          <w:rStyle w:val="a4"/>
          <w:rFonts w:ascii="Arial" w:hAnsi="Arial"/>
          <w:sz w:val="36"/>
          <w:szCs w:val="36"/>
          <w:rtl/>
        </w:rPr>
        <w:footnoteReference w:id="289"/>
      </w:r>
      <w:r w:rsidR="00C0661C" w:rsidRPr="00025942">
        <w:rPr>
          <w:rFonts w:ascii="Arial" w:hAnsi="Arial" w:cs="Traditional Arabic"/>
          <w:sz w:val="36"/>
          <w:szCs w:val="36"/>
          <w:vertAlign w:val="superscript"/>
          <w:rtl/>
        </w:rPr>
        <w:t>)</w:t>
      </w:r>
      <w:r w:rsidR="00025942" w:rsidRPr="00025942">
        <w:rPr>
          <w:rFonts w:ascii="Arial" w:hAnsi="Arial" w:cs="Traditional Arabic" w:hint="cs"/>
          <w:sz w:val="36"/>
          <w:szCs w:val="36"/>
          <w:rtl/>
        </w:rPr>
        <w:t xml:space="preserve"> </w:t>
      </w:r>
    </w:p>
    <w:p w:rsidR="00C0661C" w:rsidRDefault="000A078B" w:rsidP="0087654D">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وقال سيد فضل</w:t>
      </w:r>
      <w:r w:rsidR="004C6A4F">
        <w:rPr>
          <w:rFonts w:ascii="Arial" w:hAnsi="Arial" w:cs="Traditional Arabic" w:hint="cs"/>
          <w:sz w:val="36"/>
          <w:szCs w:val="36"/>
          <w:rtl/>
        </w:rPr>
        <w:t xml:space="preserve"> </w:t>
      </w:r>
      <w:r>
        <w:rPr>
          <w:rFonts w:ascii="Arial" w:hAnsi="Arial" w:cs="Traditional Arabic"/>
          <w:sz w:val="36"/>
          <w:szCs w:val="36"/>
          <w:rtl/>
        </w:rPr>
        <w:t>:</w:t>
      </w:r>
      <w:r w:rsidR="004C6A4F">
        <w:rPr>
          <w:rFonts w:ascii="Arial" w:hAnsi="Arial" w:cs="Traditional Arabic" w:hint="cs"/>
          <w:sz w:val="36"/>
          <w:szCs w:val="36"/>
          <w:rtl/>
        </w:rPr>
        <w:t xml:space="preserve"> </w:t>
      </w:r>
      <w:r w:rsidR="00C0661C" w:rsidRPr="004B0C1F">
        <w:rPr>
          <w:rFonts w:ascii="Arial" w:hAnsi="Arial" w:cs="Traditional Arabic"/>
          <w:sz w:val="36"/>
          <w:szCs w:val="36"/>
          <w:rtl/>
        </w:rPr>
        <w:t xml:space="preserve">"ولا يخفى أنه قـد شاع في هذه الأزمنة </w:t>
      </w:r>
      <w:r w:rsidR="004C6A4F">
        <w:rPr>
          <w:rFonts w:ascii="Arial" w:hAnsi="Arial" w:cs="Traditional Arabic" w:hint="cs"/>
          <w:sz w:val="36"/>
          <w:szCs w:val="36"/>
          <w:rtl/>
        </w:rPr>
        <w:t xml:space="preserve">- </w:t>
      </w:r>
      <w:r w:rsidR="00C0661C" w:rsidRPr="004B0C1F">
        <w:rPr>
          <w:rFonts w:ascii="Arial" w:hAnsi="Arial" w:cs="Traditional Arabic"/>
          <w:sz w:val="36"/>
          <w:szCs w:val="36"/>
          <w:rtl/>
        </w:rPr>
        <w:t>في كثير من البلدان</w:t>
      </w:r>
      <w:r w:rsidR="004C6A4F">
        <w:rPr>
          <w:rFonts w:ascii="Arial" w:hAnsi="Arial" w:cs="Traditional Arabic" w:hint="cs"/>
          <w:sz w:val="36"/>
          <w:szCs w:val="36"/>
          <w:rtl/>
        </w:rPr>
        <w:t xml:space="preserve"> -</w:t>
      </w:r>
      <w:r w:rsidR="00C0661C" w:rsidRPr="004B0C1F">
        <w:rPr>
          <w:rFonts w:ascii="Arial" w:hAnsi="Arial" w:cs="Traditional Arabic"/>
          <w:sz w:val="36"/>
          <w:szCs w:val="36"/>
          <w:rtl/>
        </w:rPr>
        <w:t xml:space="preserve"> القول بكُفر الحكام الحاكمين بغير ما أنزل الله</w:t>
      </w:r>
      <w:r w:rsidR="004C6A4F">
        <w:rPr>
          <w:rFonts w:ascii="Arial" w:hAnsi="Arial" w:cs="Traditional Arabic" w:hint="cs"/>
          <w:sz w:val="36"/>
          <w:szCs w:val="36"/>
          <w:rtl/>
        </w:rPr>
        <w:t xml:space="preserve"> </w:t>
      </w:r>
      <w:r w:rsidR="00C0661C" w:rsidRPr="004B0C1F">
        <w:rPr>
          <w:rFonts w:ascii="Arial" w:hAnsi="Arial" w:cs="Traditional Arabic"/>
          <w:sz w:val="36"/>
          <w:szCs w:val="36"/>
          <w:rtl/>
        </w:rPr>
        <w:t>، وهذا يكفي لبلوغ الحجة وقيامها</w:t>
      </w:r>
      <w:r w:rsidR="004C6A4F">
        <w:rPr>
          <w:rFonts w:ascii="Arial" w:hAnsi="Arial" w:cs="Traditional Arabic" w:hint="cs"/>
          <w:sz w:val="36"/>
          <w:szCs w:val="36"/>
          <w:rtl/>
        </w:rPr>
        <w:t xml:space="preserve"> </w:t>
      </w:r>
      <w:r w:rsidR="00C0661C" w:rsidRPr="004B0C1F">
        <w:rPr>
          <w:rFonts w:ascii="Arial" w:hAnsi="Arial" w:cs="Traditional Arabic"/>
          <w:sz w:val="36"/>
          <w:szCs w:val="36"/>
          <w:rtl/>
        </w:rPr>
        <w:t>، وإن وُجِد من يُخالف هذا القول</w:t>
      </w:r>
      <w:r w:rsidR="004C6A4F">
        <w:rPr>
          <w:rFonts w:ascii="Arial" w:hAnsi="Arial" w:cs="Traditional Arabic" w:hint="cs"/>
          <w:sz w:val="36"/>
          <w:szCs w:val="36"/>
          <w:rtl/>
        </w:rPr>
        <w:t xml:space="preserve"> </w:t>
      </w:r>
      <w:r w:rsidR="004C6A4F">
        <w:rPr>
          <w:rFonts w:ascii="Arial" w:hAnsi="Arial" w:cs="Traditional Arabic"/>
          <w:sz w:val="36"/>
          <w:szCs w:val="36"/>
          <w:rtl/>
        </w:rPr>
        <w:t>"</w:t>
      </w:r>
      <w:r w:rsidR="00C0661C" w:rsidRPr="004C6A4F">
        <w:rPr>
          <w:rFonts w:ascii="Arial" w:hAnsi="Arial" w:cs="Traditional Arabic"/>
          <w:sz w:val="36"/>
          <w:szCs w:val="36"/>
          <w:vertAlign w:val="superscript"/>
          <w:rtl/>
        </w:rPr>
        <w:t>(</w:t>
      </w:r>
      <w:r w:rsidR="0087654D">
        <w:rPr>
          <w:rStyle w:val="a4"/>
          <w:rFonts w:ascii="Arial" w:hAnsi="Arial"/>
          <w:sz w:val="36"/>
          <w:szCs w:val="36"/>
          <w:rtl/>
        </w:rPr>
        <w:footnoteReference w:id="290"/>
      </w:r>
      <w:r w:rsidR="00C0661C" w:rsidRPr="004C6A4F">
        <w:rPr>
          <w:rFonts w:ascii="Arial" w:hAnsi="Arial" w:cs="Traditional Arabic"/>
          <w:sz w:val="36"/>
          <w:szCs w:val="36"/>
          <w:vertAlign w:val="superscript"/>
          <w:rtl/>
        </w:rPr>
        <w:t>)</w:t>
      </w:r>
      <w:r w:rsidR="004C6A4F">
        <w:rPr>
          <w:rFonts w:ascii="Arial" w:hAnsi="Arial" w:cs="Traditional Arabic" w:hint="cs"/>
          <w:sz w:val="36"/>
          <w:szCs w:val="36"/>
          <w:rtl/>
        </w:rPr>
        <w:t xml:space="preserve"> ، -</w:t>
      </w:r>
      <w:r w:rsidR="00C0661C" w:rsidRPr="004B0C1F">
        <w:rPr>
          <w:rFonts w:ascii="Arial" w:hAnsi="Arial" w:cs="Traditional Arabic"/>
          <w:sz w:val="36"/>
          <w:szCs w:val="36"/>
          <w:rtl/>
        </w:rPr>
        <w:t xml:space="preserve"> وألفت رسائل مستقلة في هذا الباب كما أسلفنا</w:t>
      </w:r>
      <w:r w:rsidR="004C6A4F">
        <w:rPr>
          <w:rFonts w:ascii="Arial" w:hAnsi="Arial" w:cs="Traditional Arabic" w:hint="cs"/>
          <w:sz w:val="36"/>
          <w:szCs w:val="36"/>
          <w:rtl/>
        </w:rPr>
        <w:t xml:space="preserve"> - </w:t>
      </w:r>
      <w:r w:rsidR="00C0661C" w:rsidRPr="004B0C1F">
        <w:rPr>
          <w:rFonts w:ascii="Arial" w:hAnsi="Arial" w:cs="Traditional Arabic"/>
          <w:sz w:val="36"/>
          <w:szCs w:val="36"/>
          <w:rtl/>
        </w:rPr>
        <w:t>.</w:t>
      </w:r>
    </w:p>
    <w:p w:rsidR="004C6A4F" w:rsidRDefault="004C6A4F" w:rsidP="004C6A4F">
      <w:pPr>
        <w:widowControl w:val="0"/>
        <w:spacing w:after="0" w:line="240" w:lineRule="auto"/>
        <w:ind w:left="-7"/>
        <w:jc w:val="both"/>
        <w:rPr>
          <w:rFonts w:ascii="Arial" w:hAnsi="Arial" w:cs="Traditional Arabic"/>
          <w:sz w:val="36"/>
          <w:szCs w:val="36"/>
          <w:rtl/>
        </w:rPr>
      </w:pPr>
    </w:p>
    <w:p w:rsidR="00C0661C" w:rsidRPr="004C6A4F" w:rsidRDefault="00C0661C" w:rsidP="009C14C1">
      <w:pPr>
        <w:pStyle w:val="af0"/>
        <w:widowControl w:val="0"/>
        <w:numPr>
          <w:ilvl w:val="0"/>
          <w:numId w:val="26"/>
        </w:numPr>
        <w:spacing w:after="0" w:line="240" w:lineRule="auto"/>
        <w:jc w:val="both"/>
        <w:rPr>
          <w:rFonts w:ascii="Arial" w:hAnsi="Arial" w:cs="Traditional Arabic"/>
          <w:sz w:val="36"/>
          <w:szCs w:val="36"/>
          <w:rtl/>
        </w:rPr>
      </w:pPr>
      <w:r w:rsidRPr="004C6A4F">
        <w:rPr>
          <w:rFonts w:ascii="Arial" w:hAnsi="Arial" w:cs="Traditional Arabic"/>
          <w:sz w:val="36"/>
          <w:szCs w:val="36"/>
          <w:rtl/>
        </w:rPr>
        <w:t>من سمات هذه المرحلة</w:t>
      </w:r>
      <w:r w:rsidR="004C6A4F">
        <w:rPr>
          <w:rFonts w:ascii="Arial" w:hAnsi="Arial" w:cs="Traditional Arabic" w:hint="cs"/>
          <w:sz w:val="36"/>
          <w:szCs w:val="36"/>
          <w:rtl/>
        </w:rPr>
        <w:t xml:space="preserve"> :</w:t>
      </w:r>
      <w:r w:rsidRPr="004C6A4F">
        <w:rPr>
          <w:rFonts w:ascii="Arial" w:hAnsi="Arial" w:cs="Traditional Arabic"/>
          <w:sz w:val="36"/>
          <w:szCs w:val="36"/>
          <w:rtl/>
        </w:rPr>
        <w:t xml:space="preserve"> التركيز الشديد على وجوب إقامة دولة </w:t>
      </w:r>
      <w:r w:rsidRPr="00E05A46">
        <w:rPr>
          <w:rFonts w:ascii="Arial" w:hAnsi="Arial" w:cs="Traditional Arabic"/>
          <w:sz w:val="36"/>
          <w:szCs w:val="36"/>
          <w:rtl/>
        </w:rPr>
        <w:t>الإسلام</w:t>
      </w:r>
      <w:r w:rsidR="004C6A4F" w:rsidRPr="00E05A46">
        <w:rPr>
          <w:rFonts w:ascii="Arial" w:hAnsi="Arial" w:cs="Traditional Arabic" w:hint="cs"/>
          <w:sz w:val="36"/>
          <w:szCs w:val="36"/>
          <w:rtl/>
        </w:rPr>
        <w:t xml:space="preserve"> -</w:t>
      </w:r>
      <w:r w:rsidRPr="00E05A46">
        <w:rPr>
          <w:rFonts w:ascii="Arial" w:hAnsi="Arial" w:cs="Traditional Arabic"/>
          <w:sz w:val="36"/>
          <w:szCs w:val="36"/>
          <w:rtl/>
        </w:rPr>
        <w:t xml:space="preserve"> وسبق الإشارة إليه</w:t>
      </w:r>
      <w:r w:rsidR="004C6A4F" w:rsidRPr="00E05A46">
        <w:rPr>
          <w:rFonts w:ascii="Arial" w:hAnsi="Arial" w:cs="Traditional Arabic" w:hint="cs"/>
          <w:sz w:val="36"/>
          <w:szCs w:val="36"/>
          <w:rtl/>
        </w:rPr>
        <w:t xml:space="preserve"> - </w:t>
      </w:r>
      <w:r w:rsidRPr="00E05A46">
        <w:rPr>
          <w:rFonts w:ascii="Arial" w:hAnsi="Arial" w:cs="Traditional Arabic"/>
          <w:sz w:val="36"/>
          <w:szCs w:val="36"/>
          <w:rtl/>
        </w:rPr>
        <w:t>، وألفت رسائل تؤصل لهذا</w:t>
      </w:r>
      <w:r w:rsidR="004C6A4F" w:rsidRPr="00E05A46">
        <w:rPr>
          <w:rFonts w:ascii="Arial" w:hAnsi="Arial" w:cs="Traditional Arabic" w:hint="cs"/>
          <w:sz w:val="36"/>
          <w:szCs w:val="36"/>
          <w:rtl/>
        </w:rPr>
        <w:t xml:space="preserve"> </w:t>
      </w:r>
      <w:r w:rsidRPr="00E05A46">
        <w:rPr>
          <w:rFonts w:ascii="Arial" w:hAnsi="Arial" w:cs="Traditional Arabic"/>
          <w:sz w:val="36"/>
          <w:szCs w:val="36"/>
          <w:rtl/>
        </w:rPr>
        <w:t>، منها</w:t>
      </w:r>
      <w:r w:rsidR="004C6A4F" w:rsidRPr="00E05A46">
        <w:rPr>
          <w:rFonts w:ascii="Arial" w:hAnsi="Arial" w:cs="Traditional Arabic" w:hint="cs"/>
          <w:sz w:val="36"/>
          <w:szCs w:val="36"/>
          <w:rtl/>
        </w:rPr>
        <w:t xml:space="preserve"> </w:t>
      </w:r>
      <w:r w:rsidRPr="00E05A46">
        <w:rPr>
          <w:rFonts w:ascii="Arial" w:hAnsi="Arial" w:cs="Traditional Arabic"/>
          <w:sz w:val="36"/>
          <w:szCs w:val="36"/>
          <w:rtl/>
        </w:rPr>
        <w:t>:</w:t>
      </w:r>
      <w:r w:rsidR="00E05A46" w:rsidRPr="00E05A46">
        <w:rPr>
          <w:rFonts w:ascii="Arial" w:hAnsi="Arial" w:cs="Traditional Arabic" w:hint="cs"/>
          <w:b/>
          <w:bCs/>
          <w:sz w:val="36"/>
          <w:szCs w:val="36"/>
          <w:rtl/>
        </w:rPr>
        <w:t xml:space="preserve"> (</w:t>
      </w:r>
      <w:r w:rsidRPr="00E05A46">
        <w:rPr>
          <w:rFonts w:ascii="Arial" w:hAnsi="Arial" w:cs="Traditional Arabic"/>
          <w:b/>
          <w:bCs/>
          <w:sz w:val="36"/>
          <w:szCs w:val="36"/>
          <w:rtl/>
        </w:rPr>
        <w:t xml:space="preserve"> الطريق </w:t>
      </w:r>
      <w:r w:rsidRPr="00E05A46">
        <w:rPr>
          <w:rFonts w:ascii="Arial" w:hAnsi="Arial" w:cs="Traditional Arabic"/>
          <w:sz w:val="36"/>
          <w:szCs w:val="36"/>
          <w:rtl/>
        </w:rPr>
        <w:t>إلى الجماعة الأم</w:t>
      </w:r>
      <w:r w:rsidR="00E05A46" w:rsidRPr="00E05A46">
        <w:rPr>
          <w:rFonts w:ascii="Arial" w:hAnsi="Arial" w:cs="Traditional Arabic" w:hint="cs"/>
          <w:sz w:val="36"/>
          <w:szCs w:val="36"/>
          <w:rtl/>
        </w:rPr>
        <w:t xml:space="preserve"> ) ل</w:t>
      </w:r>
      <w:r w:rsidR="00E05A46" w:rsidRPr="00A83BCE">
        <w:rPr>
          <w:rFonts w:ascii="Arial" w:hAnsi="Arial" w:cs="Traditional Arabic"/>
          <w:sz w:val="36"/>
          <w:szCs w:val="36"/>
          <w:rtl/>
        </w:rPr>
        <w:t>عثمان بن السلام نوح</w:t>
      </w:r>
      <w:r w:rsidR="00E05A46" w:rsidRPr="00A83BCE">
        <w:rPr>
          <w:rFonts w:ascii="Arial" w:hAnsi="Arial" w:cs="Traditional Arabic" w:hint="cs"/>
          <w:sz w:val="36"/>
          <w:szCs w:val="36"/>
          <w:rtl/>
        </w:rPr>
        <w:t xml:space="preserve"> </w:t>
      </w:r>
      <w:r w:rsidRPr="00E05A46">
        <w:rPr>
          <w:rFonts w:ascii="Arial" w:hAnsi="Arial" w:cs="Traditional Arabic"/>
          <w:sz w:val="36"/>
          <w:szCs w:val="36"/>
          <w:rtl/>
        </w:rPr>
        <w:t xml:space="preserve">، </w:t>
      </w:r>
      <w:r w:rsidR="00E05A46">
        <w:rPr>
          <w:rFonts w:ascii="Arial" w:hAnsi="Arial" w:cs="Traditional Arabic" w:hint="cs"/>
          <w:sz w:val="36"/>
          <w:szCs w:val="36"/>
          <w:rtl/>
        </w:rPr>
        <w:t xml:space="preserve">( </w:t>
      </w:r>
      <w:r w:rsidRPr="00E05A46">
        <w:rPr>
          <w:rFonts w:ascii="Arial" w:hAnsi="Arial" w:cs="Traditional Arabic"/>
          <w:sz w:val="36"/>
          <w:szCs w:val="36"/>
          <w:rtl/>
        </w:rPr>
        <w:t>وكيف الأمر إذا لم تكن هناك جماعة</w:t>
      </w:r>
      <w:r w:rsidR="00E05A46">
        <w:rPr>
          <w:rFonts w:ascii="Arial" w:hAnsi="Arial" w:cs="Traditional Arabic" w:hint="cs"/>
          <w:sz w:val="36"/>
          <w:szCs w:val="36"/>
          <w:rtl/>
        </w:rPr>
        <w:t xml:space="preserve"> ) لعبد الحميد هنداوي</w:t>
      </w:r>
      <w:r w:rsidRPr="004C6A4F">
        <w:rPr>
          <w:rFonts w:ascii="Arial" w:hAnsi="Arial" w:cs="Traditional Arabic"/>
          <w:sz w:val="36"/>
          <w:szCs w:val="36"/>
          <w:rtl/>
        </w:rPr>
        <w:t xml:space="preserve"> </w:t>
      </w:r>
      <w:r w:rsidR="004C6A4F">
        <w:rPr>
          <w:rFonts w:ascii="Arial" w:hAnsi="Arial" w:cs="Traditional Arabic" w:hint="cs"/>
          <w:sz w:val="36"/>
          <w:szCs w:val="36"/>
          <w:rtl/>
        </w:rPr>
        <w:t xml:space="preserve">، </w:t>
      </w:r>
      <w:r w:rsidRPr="004C6A4F">
        <w:rPr>
          <w:rFonts w:ascii="Arial" w:hAnsi="Arial" w:cs="Traditional Arabic"/>
          <w:sz w:val="36"/>
          <w:szCs w:val="36"/>
          <w:rtl/>
        </w:rPr>
        <w:t>ومن أهم ما كتب في هذا الباب رسالة جامعية بعنوان</w:t>
      </w:r>
      <w:r w:rsidR="004C6A4F">
        <w:rPr>
          <w:rFonts w:ascii="Arial" w:hAnsi="Arial" w:cs="Traditional Arabic" w:hint="cs"/>
          <w:sz w:val="36"/>
          <w:szCs w:val="36"/>
          <w:rtl/>
        </w:rPr>
        <w:t xml:space="preserve"> : (</w:t>
      </w:r>
      <w:r w:rsidRPr="004C6A4F">
        <w:rPr>
          <w:rFonts w:ascii="Arial" w:hAnsi="Arial" w:cs="Traditional Arabic"/>
          <w:sz w:val="36"/>
          <w:szCs w:val="36"/>
          <w:rtl/>
        </w:rPr>
        <w:t xml:space="preserve"> </w:t>
      </w:r>
      <w:r w:rsidRPr="004C6A4F">
        <w:rPr>
          <w:rFonts w:ascii="Arial" w:hAnsi="Arial" w:cs="Traditional Arabic"/>
          <w:b/>
          <w:bCs/>
          <w:sz w:val="36"/>
          <w:szCs w:val="36"/>
          <w:rtl/>
        </w:rPr>
        <w:t>الطريق إلى جماعة المسلمين</w:t>
      </w:r>
      <w:r w:rsidR="004C6A4F">
        <w:rPr>
          <w:rFonts w:ascii="Arial" w:hAnsi="Arial" w:cs="Traditional Arabic" w:hint="cs"/>
          <w:b/>
          <w:bCs/>
          <w:sz w:val="36"/>
          <w:szCs w:val="36"/>
          <w:rtl/>
        </w:rPr>
        <w:t xml:space="preserve"> ) </w:t>
      </w:r>
      <w:r w:rsidR="00F52B78" w:rsidRPr="004C6A4F">
        <w:rPr>
          <w:rFonts w:ascii="Arial" w:hAnsi="Arial" w:cs="Traditional Arabic" w:hint="cs"/>
          <w:sz w:val="36"/>
          <w:szCs w:val="36"/>
          <w:rtl/>
        </w:rPr>
        <w:t xml:space="preserve"> </w:t>
      </w:r>
      <w:r w:rsidRPr="004C6A4F">
        <w:rPr>
          <w:rFonts w:ascii="Arial" w:hAnsi="Arial" w:cs="Traditional Arabic"/>
          <w:sz w:val="36"/>
          <w:szCs w:val="36"/>
          <w:rtl/>
        </w:rPr>
        <w:t>.</w:t>
      </w:r>
    </w:p>
    <w:p w:rsidR="00C0661C" w:rsidRPr="004B0C1F" w:rsidRDefault="00C0661C"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وهذه القاعدة من أخبث قواعدهم </w:t>
      </w:r>
      <w:r w:rsidR="00E05A46">
        <w:rPr>
          <w:rFonts w:ascii="Arial" w:hAnsi="Arial" w:cs="Traditional Arabic" w:hint="cs"/>
          <w:sz w:val="36"/>
          <w:szCs w:val="36"/>
          <w:rtl/>
        </w:rPr>
        <w:t xml:space="preserve">، </w:t>
      </w:r>
      <w:r w:rsidRPr="004B0C1F">
        <w:rPr>
          <w:rFonts w:ascii="Arial" w:hAnsi="Arial" w:cs="Traditional Arabic"/>
          <w:sz w:val="36"/>
          <w:szCs w:val="36"/>
          <w:rtl/>
        </w:rPr>
        <w:t>وترتب عليها نتائج خطيرة</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 وتعتبر هي الثانية في الخبث بعد أصلهم الأصيل</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 تكفير الحكام</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 وملخص هذه القاعدة</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Pr="004B0C1F" w:rsidRDefault="00C0661C" w:rsidP="009C14C1">
      <w:pPr>
        <w:pStyle w:val="10"/>
        <w:numPr>
          <w:ilvl w:val="0"/>
          <w:numId w:val="3"/>
        </w:numPr>
        <w:spacing w:after="0" w:line="240" w:lineRule="auto"/>
        <w:ind w:left="-7" w:firstLine="0"/>
        <w:jc w:val="both"/>
        <w:rPr>
          <w:rFonts w:ascii="Arial" w:hAnsi="Arial" w:cs="Traditional Arabic"/>
          <w:sz w:val="36"/>
          <w:szCs w:val="36"/>
        </w:rPr>
      </w:pPr>
      <w:r w:rsidRPr="004B0C1F">
        <w:rPr>
          <w:rFonts w:ascii="Arial" w:hAnsi="Arial" w:cs="Traditional Arabic"/>
          <w:sz w:val="36"/>
          <w:szCs w:val="36"/>
          <w:rtl/>
        </w:rPr>
        <w:t xml:space="preserve">وجوب </w:t>
      </w:r>
      <w:r w:rsidRPr="004B0C1F">
        <w:rPr>
          <w:rFonts w:ascii="Arial" w:hAnsi="Arial" w:cs="Traditional Arabic" w:hint="cs"/>
          <w:sz w:val="36"/>
          <w:szCs w:val="36"/>
          <w:rtl/>
        </w:rPr>
        <w:t>إ</w:t>
      </w:r>
      <w:r w:rsidRPr="004B0C1F">
        <w:rPr>
          <w:rFonts w:ascii="Arial" w:hAnsi="Arial" w:cs="Traditional Arabic"/>
          <w:sz w:val="36"/>
          <w:szCs w:val="36"/>
          <w:rtl/>
        </w:rPr>
        <w:t>قامة الخلافة الراشدة</w:t>
      </w:r>
      <w:r w:rsidR="00E05A46">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9C14C1">
      <w:pPr>
        <w:pStyle w:val="10"/>
        <w:numPr>
          <w:ilvl w:val="0"/>
          <w:numId w:val="3"/>
        </w:numPr>
        <w:spacing w:after="0" w:line="240" w:lineRule="auto"/>
        <w:ind w:left="-7" w:firstLine="0"/>
        <w:jc w:val="both"/>
        <w:rPr>
          <w:rFonts w:ascii="Arial" w:hAnsi="Arial" w:cs="Traditional Arabic"/>
          <w:sz w:val="36"/>
          <w:szCs w:val="36"/>
        </w:rPr>
      </w:pPr>
      <w:r w:rsidRPr="004B0C1F">
        <w:rPr>
          <w:rFonts w:ascii="Arial" w:hAnsi="Arial" w:cs="Traditional Arabic"/>
          <w:sz w:val="36"/>
          <w:szCs w:val="36"/>
          <w:rtl/>
        </w:rPr>
        <w:t>عدم وجود جماعة للمسلمين</w:t>
      </w:r>
      <w:r w:rsidR="00E05A46">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87654D">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قال أبو قتادة</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 " أما موجبات حركات الجهاد في ديار الردة </w:t>
      </w:r>
      <w:r w:rsidR="00E5199D">
        <w:rPr>
          <w:rFonts w:ascii="Arial" w:hAnsi="Arial" w:cs="Traditional Arabic" w:hint="cs"/>
          <w:sz w:val="36"/>
          <w:szCs w:val="36"/>
          <w:rtl/>
        </w:rPr>
        <w:t>(</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يقصد بها ديار الإسلام </w:t>
      </w:r>
      <w:r w:rsidR="00E5199D">
        <w:rPr>
          <w:rFonts w:ascii="Arial" w:hAnsi="Arial" w:cs="Traditional Arabic" w:hint="cs"/>
          <w:sz w:val="36"/>
          <w:szCs w:val="36"/>
          <w:rtl/>
        </w:rPr>
        <w:t>)</w:t>
      </w:r>
      <w:r w:rsidRPr="004B0C1F">
        <w:rPr>
          <w:rFonts w:ascii="Arial" w:hAnsi="Arial" w:cs="Traditional Arabic"/>
          <w:sz w:val="36"/>
          <w:szCs w:val="36"/>
          <w:rtl/>
        </w:rPr>
        <w:t xml:space="preserve"> فهي إعادة العقد الجامع لشتات المسلمين</w:t>
      </w:r>
      <w:r w:rsidR="00E05A46">
        <w:rPr>
          <w:rFonts w:ascii="Arial" w:hAnsi="Arial" w:cs="Traditional Arabic" w:hint="cs"/>
          <w:sz w:val="36"/>
          <w:szCs w:val="36"/>
          <w:rtl/>
        </w:rPr>
        <w:t xml:space="preserve"> </w:t>
      </w:r>
      <w:r w:rsidRPr="004B0C1F">
        <w:rPr>
          <w:rFonts w:ascii="Arial" w:hAnsi="Arial" w:cs="Traditional Arabic"/>
          <w:sz w:val="36"/>
          <w:szCs w:val="36"/>
          <w:rtl/>
        </w:rPr>
        <w:t>، أي دولة الخلافة الضائعة</w:t>
      </w:r>
      <w:r w:rsidR="00E05A46">
        <w:rPr>
          <w:rFonts w:ascii="Arial" w:hAnsi="Arial" w:cs="Traditional Arabic" w:hint="cs"/>
          <w:sz w:val="36"/>
          <w:szCs w:val="36"/>
          <w:rtl/>
        </w:rPr>
        <w:t xml:space="preserve"> </w:t>
      </w:r>
      <w:r w:rsidRPr="004B0C1F">
        <w:rPr>
          <w:rFonts w:ascii="Arial" w:hAnsi="Arial" w:cs="Traditional Arabic"/>
          <w:sz w:val="36"/>
          <w:szCs w:val="36"/>
          <w:rtl/>
        </w:rPr>
        <w:t>، فلما سقطت الخلافة انفرط عقد الأمة</w:t>
      </w:r>
      <w:r w:rsidR="00E05A46">
        <w:rPr>
          <w:rFonts w:ascii="Arial" w:hAnsi="Arial" w:cs="Traditional Arabic" w:hint="cs"/>
          <w:sz w:val="36"/>
          <w:szCs w:val="36"/>
          <w:rtl/>
        </w:rPr>
        <w:t xml:space="preserve"> </w:t>
      </w:r>
      <w:r w:rsidRPr="004B0C1F">
        <w:rPr>
          <w:rFonts w:ascii="Arial" w:hAnsi="Arial" w:cs="Traditional Arabic"/>
          <w:sz w:val="36"/>
          <w:szCs w:val="36"/>
          <w:rtl/>
        </w:rPr>
        <w:t>، فلم تعد تستحق اسم الأمة "</w:t>
      </w:r>
      <w:r w:rsidRPr="00E05A46">
        <w:rPr>
          <w:rFonts w:ascii="Arial" w:hAnsi="Arial" w:cs="Traditional Arabic"/>
          <w:sz w:val="36"/>
          <w:szCs w:val="36"/>
          <w:vertAlign w:val="superscript"/>
          <w:rtl/>
        </w:rPr>
        <w:t>(</w:t>
      </w:r>
      <w:r w:rsidR="0087654D">
        <w:rPr>
          <w:rStyle w:val="a4"/>
          <w:rFonts w:ascii="Arial" w:hAnsi="Arial"/>
          <w:sz w:val="36"/>
          <w:szCs w:val="36"/>
          <w:rtl/>
        </w:rPr>
        <w:footnoteReference w:id="291"/>
      </w:r>
      <w:r w:rsidRPr="00E05A46">
        <w:rPr>
          <w:rFonts w:ascii="Arial" w:hAnsi="Arial" w:cs="Traditional Arabic"/>
          <w:sz w:val="36"/>
          <w:szCs w:val="36"/>
          <w:vertAlign w:val="superscript"/>
          <w:rtl/>
        </w:rPr>
        <w:t>)</w:t>
      </w:r>
      <w:r w:rsidR="00E05A46">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E05A46" w:rsidRDefault="00C0661C" w:rsidP="00E05A46">
      <w:pPr>
        <w:pStyle w:val="11"/>
        <w:widowControl w:val="0"/>
        <w:spacing w:after="0" w:line="240" w:lineRule="auto"/>
        <w:ind w:left="-7"/>
        <w:jc w:val="both"/>
        <w:rPr>
          <w:rFonts w:ascii="Arial" w:eastAsia="Calibri" w:hAnsi="Arial" w:cs="Traditional Arabic"/>
          <w:sz w:val="36"/>
          <w:szCs w:val="36"/>
          <w:rtl/>
        </w:rPr>
      </w:pPr>
      <w:r w:rsidRPr="00E05A46">
        <w:rPr>
          <w:rFonts w:ascii="Arial" w:eastAsia="Calibri" w:hAnsi="Arial" w:cs="Traditional Arabic" w:hint="cs"/>
          <w:sz w:val="36"/>
          <w:szCs w:val="36"/>
          <w:rtl/>
        </w:rPr>
        <w:lastRenderedPageBreak/>
        <w:t>إ</w:t>
      </w:r>
      <w:r w:rsidRPr="00E05A46">
        <w:rPr>
          <w:rFonts w:ascii="Arial" w:eastAsia="Calibri" w:hAnsi="Arial" w:cs="Traditional Arabic"/>
          <w:sz w:val="36"/>
          <w:szCs w:val="36"/>
          <w:rtl/>
        </w:rPr>
        <w:t>ن الفخاخ الخارجية التي تم نصبها اليوم عن طريق هذه القا</w:t>
      </w:r>
      <w:r w:rsidRPr="00E05A46">
        <w:rPr>
          <w:rFonts w:ascii="Arial" w:eastAsia="Calibri" w:hAnsi="Arial" w:cs="Traditional Arabic" w:hint="cs"/>
          <w:sz w:val="36"/>
          <w:szCs w:val="36"/>
          <w:rtl/>
        </w:rPr>
        <w:t>ع</w:t>
      </w:r>
      <w:r w:rsidRPr="00E05A46">
        <w:rPr>
          <w:rFonts w:ascii="Arial" w:eastAsia="Calibri" w:hAnsi="Arial" w:cs="Traditional Arabic"/>
          <w:sz w:val="36"/>
          <w:szCs w:val="36"/>
          <w:rtl/>
        </w:rPr>
        <w:t>دة الخارجية ملخصها كالتالي</w:t>
      </w:r>
      <w:r w:rsidR="00E05A46">
        <w:rPr>
          <w:rFonts w:ascii="Arial" w:eastAsia="Calibri" w:hAnsi="Arial" w:cs="Traditional Arabic" w:hint="cs"/>
          <w:sz w:val="36"/>
          <w:szCs w:val="36"/>
          <w:rtl/>
        </w:rPr>
        <w:t xml:space="preserve"> :</w:t>
      </w:r>
    </w:p>
    <w:p w:rsidR="00C0661C" w:rsidRPr="004B0C1F" w:rsidRDefault="00C0661C"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إن غاية الإسلام العظمى</w:t>
      </w:r>
      <w:r w:rsidR="00E05A46">
        <w:rPr>
          <w:rFonts w:ascii="Arial" w:hAnsi="Arial" w:cs="Traditional Arabic" w:hint="cs"/>
          <w:sz w:val="36"/>
          <w:szCs w:val="36"/>
          <w:rtl/>
        </w:rPr>
        <w:t xml:space="preserve"> : </w:t>
      </w:r>
      <w:r w:rsidRPr="004B0C1F">
        <w:rPr>
          <w:rFonts w:ascii="Arial" w:hAnsi="Arial" w:cs="Traditional Arabic"/>
          <w:sz w:val="36"/>
          <w:szCs w:val="36"/>
          <w:rtl/>
        </w:rPr>
        <w:t xml:space="preserve">إقامة دولة الإسلام </w:t>
      </w:r>
      <w:r w:rsidR="00E05A46">
        <w:rPr>
          <w:rFonts w:ascii="Arial" w:hAnsi="Arial" w:cs="Traditional Arabic" w:hint="cs"/>
          <w:sz w:val="36"/>
          <w:szCs w:val="36"/>
          <w:rtl/>
        </w:rPr>
        <w:t xml:space="preserve">، </w:t>
      </w:r>
      <w:r w:rsidRPr="004B0C1F">
        <w:rPr>
          <w:rFonts w:ascii="Arial" w:hAnsi="Arial" w:cs="Traditional Arabic"/>
          <w:sz w:val="36"/>
          <w:szCs w:val="36"/>
          <w:rtl/>
        </w:rPr>
        <w:t>وخلافة راشدة</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 ويأثم كل من لا يشارك في تأسيس لب</w:t>
      </w:r>
      <w:r w:rsidR="00E05A46">
        <w:rPr>
          <w:rFonts w:ascii="Arial" w:hAnsi="Arial" w:cs="Traditional Arabic" w:hint="cs"/>
          <w:sz w:val="36"/>
          <w:szCs w:val="36"/>
          <w:rtl/>
        </w:rPr>
        <w:t>َ</w:t>
      </w:r>
      <w:r w:rsidRPr="004B0C1F">
        <w:rPr>
          <w:rFonts w:ascii="Arial" w:hAnsi="Arial" w:cs="Traditional Arabic"/>
          <w:sz w:val="36"/>
          <w:szCs w:val="36"/>
          <w:rtl/>
        </w:rPr>
        <w:t>ناتها</w:t>
      </w:r>
      <w:r w:rsidR="00E05A46">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0661C" w:rsidRDefault="00C0661C"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إن الدويلات المتناثرة اليوم</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وتزعم أن دويلاتها إسلامية </w:t>
      </w:r>
      <w:r w:rsidR="003D3CAF">
        <w:rPr>
          <w:rFonts w:ascii="Arial" w:hAnsi="Arial" w:cs="Traditional Arabic" w:hint="cs"/>
          <w:sz w:val="36"/>
          <w:szCs w:val="36"/>
          <w:rtl/>
        </w:rPr>
        <w:t>:</w:t>
      </w:r>
      <w:r w:rsidRPr="004B0C1F">
        <w:rPr>
          <w:rFonts w:ascii="Arial" w:hAnsi="Arial" w:cs="Traditional Arabic"/>
          <w:sz w:val="36"/>
          <w:szCs w:val="36"/>
          <w:rtl/>
        </w:rPr>
        <w:t xml:space="preserve"> ليست من الإسلام في شيء</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بل اليهود والنصارى خير منها </w:t>
      </w:r>
      <w:r w:rsidR="003D3CAF">
        <w:rPr>
          <w:rFonts w:ascii="Arial" w:hAnsi="Arial" w:cs="Traditional Arabic" w:hint="cs"/>
          <w:sz w:val="36"/>
          <w:szCs w:val="36"/>
          <w:rtl/>
        </w:rPr>
        <w:t xml:space="preserve">، </w:t>
      </w:r>
      <w:r w:rsidRPr="004B0C1F">
        <w:rPr>
          <w:rFonts w:ascii="Arial" w:hAnsi="Arial" w:cs="Traditional Arabic"/>
          <w:sz w:val="36"/>
          <w:szCs w:val="36"/>
          <w:rtl/>
        </w:rPr>
        <w:t>والتوقف في تكفيرهم جريمة كبرى</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كما يقول أبو بصير السوري</w:t>
      </w:r>
      <w:r w:rsidRPr="003D3CAF">
        <w:rPr>
          <w:rFonts w:ascii="Arial" w:hAnsi="Arial" w:cs="Traditional Arabic"/>
          <w:sz w:val="36"/>
          <w:szCs w:val="36"/>
          <w:vertAlign w:val="superscript"/>
          <w:rtl/>
        </w:rPr>
        <w:t>(</w:t>
      </w:r>
      <w:r w:rsidR="00455885">
        <w:rPr>
          <w:rStyle w:val="a4"/>
          <w:rFonts w:ascii="Arial" w:hAnsi="Arial"/>
          <w:sz w:val="36"/>
          <w:szCs w:val="36"/>
          <w:rtl/>
        </w:rPr>
        <w:footnoteReference w:id="292"/>
      </w:r>
      <w:r w:rsidRPr="003D3CAF">
        <w:rPr>
          <w:rFonts w:ascii="Arial" w:hAnsi="Arial" w:cs="Traditional Arabic"/>
          <w:sz w:val="36"/>
          <w:szCs w:val="36"/>
          <w:vertAlign w:val="superscript"/>
          <w:rtl/>
        </w:rPr>
        <w:t>)</w:t>
      </w:r>
      <w:r w:rsidR="003D3CAF">
        <w:rPr>
          <w:rFonts w:ascii="Arial" w:hAnsi="Arial" w:cs="Traditional Arabic" w:hint="cs"/>
          <w:sz w:val="36"/>
          <w:szCs w:val="36"/>
          <w:rtl/>
        </w:rPr>
        <w:t xml:space="preserve"> </w:t>
      </w:r>
      <w:r w:rsidRPr="004B0C1F">
        <w:rPr>
          <w:rFonts w:ascii="Arial" w:hAnsi="Arial" w:cs="Traditional Arabic"/>
          <w:sz w:val="36"/>
          <w:szCs w:val="36"/>
          <w:rtl/>
        </w:rPr>
        <w:t>.</w:t>
      </w:r>
    </w:p>
    <w:p w:rsidR="00C0661C" w:rsidRDefault="00C0661C"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أنه لابد من قيام جماعات وأحزاب</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تتحقق على يديها إقامة الجماعة الكبرى لدولة الإسلام</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w:t>
      </w:r>
      <w:r w:rsidR="003D3CAF">
        <w:rPr>
          <w:rFonts w:ascii="Arial" w:hAnsi="Arial" w:cs="Traditional Arabic" w:hint="cs"/>
          <w:sz w:val="36"/>
          <w:szCs w:val="36"/>
          <w:rtl/>
        </w:rPr>
        <w:t>إ</w:t>
      </w:r>
      <w:r w:rsidRPr="004B0C1F">
        <w:rPr>
          <w:rFonts w:ascii="Arial" w:hAnsi="Arial" w:cs="Traditional Arabic"/>
          <w:sz w:val="36"/>
          <w:szCs w:val="36"/>
          <w:rtl/>
        </w:rPr>
        <w:t xml:space="preserve">ن الجماعات المتناثرة في الساحة اليوم </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أقربها للحق </w:t>
      </w:r>
      <w:r w:rsidR="003D3CAF">
        <w:rPr>
          <w:rFonts w:ascii="Arial" w:hAnsi="Arial" w:cs="Traditional Arabic" w:hint="cs"/>
          <w:sz w:val="36"/>
          <w:szCs w:val="36"/>
          <w:rtl/>
        </w:rPr>
        <w:t xml:space="preserve">، </w:t>
      </w:r>
      <w:r w:rsidRPr="004B0C1F">
        <w:rPr>
          <w:rFonts w:ascii="Arial" w:hAnsi="Arial" w:cs="Traditional Arabic"/>
          <w:sz w:val="36"/>
          <w:szCs w:val="36"/>
          <w:rtl/>
        </w:rPr>
        <w:t>هي التي تتصف بصفات الطائفة المنصورة</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إن أول شرط للطائفة المنصورة </w:t>
      </w:r>
      <w:r w:rsidR="003D3CAF">
        <w:rPr>
          <w:rFonts w:ascii="Arial" w:hAnsi="Arial" w:cs="Traditional Arabic" w:hint="cs"/>
          <w:sz w:val="36"/>
          <w:szCs w:val="36"/>
          <w:rtl/>
        </w:rPr>
        <w:t>:</w:t>
      </w:r>
      <w:r w:rsidRPr="004B0C1F">
        <w:rPr>
          <w:rFonts w:ascii="Arial" w:hAnsi="Arial" w:cs="Traditional Arabic"/>
          <w:sz w:val="36"/>
          <w:szCs w:val="36"/>
          <w:rtl/>
        </w:rPr>
        <w:t xml:space="preserve"> </w:t>
      </w:r>
      <w:r w:rsidRPr="004B0C1F">
        <w:rPr>
          <w:rFonts w:ascii="Arial" w:hAnsi="Arial" w:cs="Traditional Arabic" w:hint="cs"/>
          <w:sz w:val="36"/>
          <w:szCs w:val="36"/>
          <w:rtl/>
        </w:rPr>
        <w:t>أن تجاهد</w:t>
      </w:r>
      <w:r w:rsidRPr="004B0C1F">
        <w:rPr>
          <w:rFonts w:ascii="Arial" w:hAnsi="Arial" w:cs="Traditional Arabic"/>
          <w:sz w:val="36"/>
          <w:szCs w:val="36"/>
          <w:rtl/>
        </w:rPr>
        <w:t xml:space="preserve"> في سبيل</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الله</w:t>
      </w:r>
      <w:r w:rsidR="003D3CAF">
        <w:rPr>
          <w:rFonts w:ascii="Arial" w:hAnsi="Arial" w:cs="Traditional Arabic" w:hint="cs"/>
          <w:sz w:val="36"/>
          <w:szCs w:val="36"/>
          <w:rtl/>
        </w:rPr>
        <w:t xml:space="preserve"> </w:t>
      </w:r>
      <w:r w:rsidRPr="004B0C1F">
        <w:rPr>
          <w:rFonts w:ascii="Arial" w:hAnsi="Arial" w:cs="Traditional Arabic"/>
          <w:sz w:val="36"/>
          <w:szCs w:val="36"/>
          <w:rtl/>
        </w:rPr>
        <w:t>، وبما أنه أعظم الجهاد اليوم جهاد الحكومات الكافرة</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وأعوانها</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فمن يقاتلهم هم الطائفة المنصورة اليوم </w:t>
      </w:r>
      <w:r w:rsidR="003D3CAF">
        <w:rPr>
          <w:rFonts w:ascii="Arial" w:hAnsi="Arial" w:cs="Traditional Arabic" w:hint="cs"/>
          <w:sz w:val="36"/>
          <w:szCs w:val="36"/>
          <w:rtl/>
        </w:rPr>
        <w:t>، و</w:t>
      </w:r>
      <w:r w:rsidRPr="004B0C1F">
        <w:rPr>
          <w:rFonts w:ascii="Arial" w:hAnsi="Arial" w:cs="Traditional Arabic"/>
          <w:sz w:val="36"/>
          <w:szCs w:val="36"/>
          <w:rtl/>
        </w:rPr>
        <w:t xml:space="preserve">التي يكون الانضمام </w:t>
      </w:r>
      <w:r w:rsidRPr="004B0C1F">
        <w:rPr>
          <w:rFonts w:ascii="Arial" w:hAnsi="Arial" w:cs="Traditional Arabic" w:hint="cs"/>
          <w:sz w:val="36"/>
          <w:szCs w:val="36"/>
          <w:rtl/>
        </w:rPr>
        <w:t>إ</w:t>
      </w:r>
      <w:r w:rsidRPr="004B0C1F">
        <w:rPr>
          <w:rFonts w:ascii="Arial" w:hAnsi="Arial" w:cs="Traditional Arabic"/>
          <w:sz w:val="36"/>
          <w:szCs w:val="36"/>
          <w:rtl/>
        </w:rPr>
        <w:t xml:space="preserve">ليها ليس نافلة من القول </w:t>
      </w:r>
      <w:r w:rsidR="003D3CAF">
        <w:rPr>
          <w:rFonts w:ascii="Arial" w:hAnsi="Arial" w:cs="Traditional Arabic" w:hint="cs"/>
          <w:sz w:val="36"/>
          <w:szCs w:val="36"/>
          <w:rtl/>
        </w:rPr>
        <w:t xml:space="preserve">- </w:t>
      </w:r>
      <w:r w:rsidRPr="004B0C1F">
        <w:rPr>
          <w:rFonts w:ascii="Arial" w:hAnsi="Arial" w:cs="Traditional Arabic"/>
          <w:sz w:val="36"/>
          <w:szCs w:val="36"/>
          <w:rtl/>
        </w:rPr>
        <w:t>كما يقول أبو قتادة</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بل صرح أبو بصير السوري بأن الجماعة التي في العراق وأفغانستان</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والتي يقصد بها القاعدة </w:t>
      </w:r>
      <w:r w:rsidR="003D3CAF">
        <w:rPr>
          <w:rFonts w:ascii="Arial" w:hAnsi="Arial" w:cs="Traditional Arabic" w:hint="cs"/>
          <w:sz w:val="36"/>
          <w:szCs w:val="36"/>
          <w:rtl/>
        </w:rPr>
        <w:t xml:space="preserve">، </w:t>
      </w:r>
      <w:r w:rsidRPr="004B0C1F">
        <w:rPr>
          <w:rFonts w:ascii="Arial" w:hAnsi="Arial" w:cs="Traditional Arabic"/>
          <w:sz w:val="36"/>
          <w:szCs w:val="36"/>
          <w:rtl/>
        </w:rPr>
        <w:t>هي الجماعة التي على الحق</w:t>
      </w:r>
      <w:r w:rsidRPr="003D3CAF">
        <w:rPr>
          <w:rFonts w:ascii="Arial" w:hAnsi="Arial" w:cs="Traditional Arabic"/>
          <w:sz w:val="36"/>
          <w:szCs w:val="36"/>
          <w:vertAlign w:val="superscript"/>
          <w:rtl/>
        </w:rPr>
        <w:t>(</w:t>
      </w:r>
      <w:r w:rsidR="00455885">
        <w:rPr>
          <w:rStyle w:val="a4"/>
          <w:rFonts w:ascii="Arial" w:hAnsi="Arial"/>
          <w:sz w:val="36"/>
          <w:szCs w:val="36"/>
          <w:rtl/>
        </w:rPr>
        <w:footnoteReference w:id="293"/>
      </w:r>
      <w:r w:rsidRPr="003D3CAF">
        <w:rPr>
          <w:rFonts w:ascii="Arial" w:hAnsi="Arial" w:cs="Traditional Arabic"/>
          <w:sz w:val="36"/>
          <w:szCs w:val="36"/>
          <w:vertAlign w:val="superscript"/>
          <w:rtl/>
        </w:rPr>
        <w:t>)</w:t>
      </w:r>
      <w:r w:rsidR="003D3CAF">
        <w:rPr>
          <w:rFonts w:ascii="Arial" w:hAnsi="Arial" w:cs="Traditional Arabic" w:hint="cs"/>
          <w:sz w:val="36"/>
          <w:szCs w:val="36"/>
          <w:rtl/>
        </w:rPr>
        <w:t xml:space="preserve"> </w:t>
      </w:r>
      <w:r w:rsidRPr="004B0C1F">
        <w:rPr>
          <w:rFonts w:ascii="Arial" w:hAnsi="Arial" w:cs="Traditional Arabic"/>
          <w:sz w:val="36"/>
          <w:szCs w:val="36"/>
          <w:rtl/>
        </w:rPr>
        <w:t>.</w:t>
      </w:r>
    </w:p>
    <w:p w:rsidR="00A83BCE" w:rsidRDefault="00A83BCE" w:rsidP="00A83BCE">
      <w:pPr>
        <w:pStyle w:val="10"/>
        <w:widowControl w:val="0"/>
        <w:spacing w:after="0" w:line="240" w:lineRule="auto"/>
        <w:ind w:left="785" w:firstLine="0"/>
        <w:jc w:val="both"/>
        <w:rPr>
          <w:rFonts w:ascii="Arial" w:hAnsi="Arial" w:cs="Traditional Arabic"/>
          <w:sz w:val="36"/>
          <w:szCs w:val="36"/>
          <w:rtl/>
        </w:rPr>
      </w:pPr>
    </w:p>
    <w:p w:rsidR="00C0661C" w:rsidRDefault="003D3CAF" w:rsidP="007656B0">
      <w:pPr>
        <w:pStyle w:val="10"/>
        <w:widowControl w:val="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و</w:t>
      </w:r>
      <w:r w:rsidR="00C0661C" w:rsidRPr="004B0C1F">
        <w:rPr>
          <w:rFonts w:ascii="Arial" w:hAnsi="Arial" w:cs="Traditional Arabic"/>
          <w:sz w:val="36"/>
          <w:szCs w:val="36"/>
          <w:rtl/>
        </w:rPr>
        <w:t xml:space="preserve">يحسن أن نقف مع كتاب أصل لهذه القاعدة </w:t>
      </w:r>
      <w:r>
        <w:rPr>
          <w:rFonts w:ascii="Arial" w:hAnsi="Arial" w:cs="Traditional Arabic" w:hint="cs"/>
          <w:sz w:val="36"/>
          <w:szCs w:val="36"/>
          <w:rtl/>
        </w:rPr>
        <w:t xml:space="preserve">، </w:t>
      </w:r>
      <w:r w:rsidR="00C0661C" w:rsidRPr="004B0C1F">
        <w:rPr>
          <w:rFonts w:ascii="Arial" w:hAnsi="Arial" w:cs="Traditional Arabic"/>
          <w:sz w:val="36"/>
          <w:szCs w:val="36"/>
          <w:rtl/>
        </w:rPr>
        <w:t>وهو كتاب (</w:t>
      </w:r>
      <w:r>
        <w:rPr>
          <w:rFonts w:ascii="Arial" w:hAnsi="Arial" w:cs="Traditional Arabic" w:hint="cs"/>
          <w:sz w:val="36"/>
          <w:szCs w:val="36"/>
          <w:rtl/>
        </w:rPr>
        <w:t xml:space="preserve"> </w:t>
      </w:r>
      <w:r w:rsidR="00C0661C" w:rsidRPr="004B0C1F">
        <w:rPr>
          <w:rFonts w:ascii="Arial" w:hAnsi="Arial" w:cs="Traditional Arabic"/>
          <w:b/>
          <w:bCs/>
          <w:sz w:val="36"/>
          <w:szCs w:val="36"/>
          <w:rtl/>
        </w:rPr>
        <w:t>الطريق إلى جماعة المسلمين</w:t>
      </w:r>
      <w:r>
        <w:rPr>
          <w:rFonts w:ascii="Arial" w:hAnsi="Arial" w:cs="Traditional Arabic" w:hint="cs"/>
          <w:b/>
          <w:bCs/>
          <w:sz w:val="36"/>
          <w:szCs w:val="36"/>
          <w:rtl/>
        </w:rPr>
        <w:t xml:space="preserve"> </w:t>
      </w:r>
      <w:r w:rsidR="00C0661C" w:rsidRPr="004B0C1F">
        <w:rPr>
          <w:rFonts w:ascii="Arial" w:hAnsi="Arial" w:cs="Traditional Arabic"/>
          <w:sz w:val="36"/>
          <w:szCs w:val="36"/>
          <w:rtl/>
        </w:rPr>
        <w:t>) وهي رسالة جامعية لصاحبه</w:t>
      </w:r>
      <w:r>
        <w:rPr>
          <w:rFonts w:ascii="Arial" w:hAnsi="Arial" w:cs="Traditional Arabic" w:hint="cs"/>
          <w:sz w:val="36"/>
          <w:szCs w:val="36"/>
          <w:rtl/>
        </w:rPr>
        <w:t>ا</w:t>
      </w:r>
      <w:r w:rsidR="00C0661C" w:rsidRPr="004B0C1F">
        <w:rPr>
          <w:rFonts w:ascii="Arial" w:hAnsi="Arial" w:cs="Traditional Arabic"/>
          <w:sz w:val="36"/>
          <w:szCs w:val="36"/>
          <w:rtl/>
        </w:rPr>
        <w:t xml:space="preserve"> حسن جابر </w:t>
      </w:r>
      <w:r>
        <w:rPr>
          <w:rFonts w:ascii="Arial" w:hAnsi="Arial" w:cs="Traditional Arabic" w:hint="cs"/>
          <w:sz w:val="36"/>
          <w:szCs w:val="36"/>
          <w:rtl/>
        </w:rPr>
        <w:t xml:space="preserve">، </w:t>
      </w:r>
      <w:r w:rsidR="00C0661C" w:rsidRPr="004B0C1F">
        <w:rPr>
          <w:rFonts w:ascii="Arial" w:hAnsi="Arial" w:cs="Traditional Arabic"/>
          <w:sz w:val="36"/>
          <w:szCs w:val="36"/>
          <w:rtl/>
        </w:rPr>
        <w:t>نوقشت في هذه البلاد</w:t>
      </w:r>
      <w:r>
        <w:rPr>
          <w:rFonts w:ascii="Arial" w:hAnsi="Arial" w:cs="Traditional Arabic" w:hint="cs"/>
          <w:sz w:val="36"/>
          <w:szCs w:val="36"/>
          <w:rtl/>
        </w:rPr>
        <w:t xml:space="preserve"> </w:t>
      </w:r>
      <w:r w:rsidR="00C0661C" w:rsidRPr="004B0C1F">
        <w:rPr>
          <w:rFonts w:ascii="Arial" w:hAnsi="Arial" w:cs="Traditional Arabic"/>
          <w:sz w:val="36"/>
          <w:szCs w:val="36"/>
          <w:rtl/>
        </w:rPr>
        <w:t>:</w:t>
      </w:r>
    </w:p>
    <w:p w:rsidR="003D3CAF" w:rsidRDefault="00C0661C"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 قال في أوله</w:t>
      </w:r>
      <w:r w:rsidR="003D3CAF">
        <w:rPr>
          <w:rFonts w:ascii="Arial" w:hAnsi="Arial" w:cs="Traditional Arabic" w:hint="cs"/>
          <w:sz w:val="36"/>
          <w:szCs w:val="36"/>
          <w:rtl/>
        </w:rPr>
        <w:t xml:space="preserve">ا </w:t>
      </w:r>
      <w:r w:rsidRPr="004B0C1F">
        <w:rPr>
          <w:rFonts w:ascii="Arial" w:hAnsi="Arial" w:cs="Traditional Arabic"/>
          <w:sz w:val="36"/>
          <w:szCs w:val="36"/>
          <w:rtl/>
        </w:rPr>
        <w:t>: "</w:t>
      </w:r>
      <w:r w:rsidR="003D3CAF">
        <w:rPr>
          <w:rFonts w:ascii="Arial" w:hAnsi="Arial" w:cs="Traditional Arabic" w:hint="cs"/>
          <w:sz w:val="36"/>
          <w:szCs w:val="36"/>
          <w:rtl/>
        </w:rPr>
        <w:t xml:space="preserve"> </w:t>
      </w:r>
      <w:r w:rsidRPr="004B0C1F">
        <w:rPr>
          <w:rFonts w:ascii="Arial" w:hAnsi="Arial" w:cs="Traditional Arabic"/>
          <w:sz w:val="36"/>
          <w:szCs w:val="36"/>
          <w:rtl/>
        </w:rPr>
        <w:t>هدف البحث هو أن أبين عدم وجود جماعة للمسلمين اليوم</w:t>
      </w:r>
      <w:r w:rsidR="003D3CAF">
        <w:rPr>
          <w:rFonts w:ascii="Arial" w:hAnsi="Arial" w:cs="Traditional Arabic" w:hint="cs"/>
          <w:sz w:val="36"/>
          <w:szCs w:val="36"/>
          <w:rtl/>
        </w:rPr>
        <w:t xml:space="preserve"> </w:t>
      </w:r>
      <w:r w:rsidRPr="004B0C1F">
        <w:rPr>
          <w:rFonts w:ascii="Arial" w:hAnsi="Arial" w:cs="Traditional Arabic"/>
          <w:sz w:val="36"/>
          <w:szCs w:val="36"/>
          <w:rtl/>
        </w:rPr>
        <w:t>"</w:t>
      </w:r>
      <w:r w:rsidR="003D3CAF">
        <w:rPr>
          <w:rFonts w:ascii="Arial" w:hAnsi="Arial" w:cs="Traditional Arabic" w:hint="cs"/>
          <w:sz w:val="36"/>
          <w:szCs w:val="36"/>
          <w:rtl/>
        </w:rPr>
        <w:t xml:space="preserve"> </w:t>
      </w:r>
      <w:r w:rsidRPr="004B0C1F">
        <w:rPr>
          <w:rFonts w:ascii="Arial" w:hAnsi="Arial" w:cs="Traditional Arabic"/>
          <w:sz w:val="36"/>
          <w:szCs w:val="36"/>
          <w:rtl/>
        </w:rPr>
        <w:t>، ثم قس</w:t>
      </w:r>
      <w:r w:rsidR="003D3CAF">
        <w:rPr>
          <w:rFonts w:ascii="Arial" w:hAnsi="Arial" w:cs="Traditional Arabic" w:hint="cs"/>
          <w:sz w:val="36"/>
          <w:szCs w:val="36"/>
          <w:rtl/>
        </w:rPr>
        <w:t>َّ</w:t>
      </w:r>
      <w:r w:rsidRPr="004B0C1F">
        <w:rPr>
          <w:rFonts w:ascii="Arial" w:hAnsi="Arial" w:cs="Traditional Arabic"/>
          <w:sz w:val="36"/>
          <w:szCs w:val="36"/>
          <w:rtl/>
        </w:rPr>
        <w:t xml:space="preserve">م الجماعات الموجودة في الساحة الإسلامية إلى قسمين </w:t>
      </w:r>
      <w:r w:rsidR="003D3CAF">
        <w:rPr>
          <w:rFonts w:ascii="Arial" w:hAnsi="Arial" w:cs="Traditional Arabic" w:hint="cs"/>
          <w:sz w:val="36"/>
          <w:szCs w:val="36"/>
          <w:rtl/>
        </w:rPr>
        <w:t>:</w:t>
      </w:r>
    </w:p>
    <w:p w:rsidR="003D3CAF" w:rsidRDefault="00C0661C"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جماعات هدفها إقامة الخلافة </w:t>
      </w:r>
      <w:r w:rsidR="003D3CAF">
        <w:rPr>
          <w:rFonts w:ascii="Arial" w:hAnsi="Arial" w:cs="Traditional Arabic" w:hint="cs"/>
          <w:sz w:val="36"/>
          <w:szCs w:val="36"/>
          <w:rtl/>
        </w:rPr>
        <w:t>.</w:t>
      </w:r>
    </w:p>
    <w:p w:rsidR="003D3CAF" w:rsidRDefault="00C0661C"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وجماعات هدفها دعوي</w:t>
      </w:r>
      <w:r w:rsidR="003D3CAF">
        <w:rPr>
          <w:rFonts w:ascii="Arial" w:hAnsi="Arial" w:cs="Traditional Arabic" w:hint="cs"/>
          <w:sz w:val="36"/>
          <w:szCs w:val="36"/>
          <w:rtl/>
        </w:rPr>
        <w:t xml:space="preserve"> .</w:t>
      </w:r>
    </w:p>
    <w:p w:rsidR="00C0661C" w:rsidRPr="003D3CAF" w:rsidRDefault="00C0661C" w:rsidP="003D3CAF">
      <w:pPr>
        <w:pStyle w:val="11"/>
        <w:widowControl w:val="0"/>
        <w:spacing w:after="0" w:line="240" w:lineRule="auto"/>
        <w:ind w:left="-7"/>
        <w:jc w:val="both"/>
        <w:rPr>
          <w:rFonts w:ascii="Arial" w:eastAsia="Calibri" w:hAnsi="Arial" w:cs="Traditional Arabic"/>
          <w:sz w:val="36"/>
          <w:szCs w:val="36"/>
          <w:rtl/>
        </w:rPr>
      </w:pPr>
      <w:r w:rsidRPr="003D3CAF">
        <w:rPr>
          <w:rFonts w:ascii="Arial" w:eastAsia="Calibri" w:hAnsi="Arial" w:cs="Traditional Arabic"/>
          <w:sz w:val="36"/>
          <w:szCs w:val="36"/>
          <w:rtl/>
        </w:rPr>
        <w:t xml:space="preserve"> ثم شتم أهل السنة في عقر دارهم</w:t>
      </w:r>
      <w:r w:rsidR="003D3CAF">
        <w:rPr>
          <w:rFonts w:ascii="Arial" w:eastAsia="Calibri" w:hAnsi="Arial" w:cs="Traditional Arabic" w:hint="cs"/>
          <w:sz w:val="36"/>
          <w:szCs w:val="36"/>
          <w:rtl/>
        </w:rPr>
        <w:t xml:space="preserve"> </w:t>
      </w:r>
      <w:r w:rsidRPr="003D3CAF">
        <w:rPr>
          <w:rFonts w:ascii="Arial" w:eastAsia="Calibri" w:hAnsi="Arial" w:cs="Traditional Arabic"/>
          <w:sz w:val="36"/>
          <w:szCs w:val="36"/>
          <w:rtl/>
        </w:rPr>
        <w:t>،</w:t>
      </w:r>
      <w:r w:rsidR="003D3CAF">
        <w:rPr>
          <w:rFonts w:ascii="Arial" w:eastAsia="Calibri" w:hAnsi="Arial" w:cs="Traditional Arabic" w:hint="cs"/>
          <w:sz w:val="36"/>
          <w:szCs w:val="36"/>
          <w:rtl/>
        </w:rPr>
        <w:t xml:space="preserve"> بقوله :</w:t>
      </w:r>
      <w:r w:rsidRPr="003D3CAF">
        <w:rPr>
          <w:rFonts w:ascii="Arial" w:eastAsia="Calibri" w:hAnsi="Arial" w:cs="Traditional Arabic"/>
          <w:sz w:val="36"/>
          <w:szCs w:val="36"/>
          <w:rtl/>
        </w:rPr>
        <w:t xml:space="preserve"> </w:t>
      </w:r>
      <w:r w:rsidR="00E5199D" w:rsidRPr="003D3CAF">
        <w:rPr>
          <w:rFonts w:ascii="Arial" w:eastAsia="Calibri" w:hAnsi="Arial" w:cs="Traditional Arabic" w:hint="cs"/>
          <w:sz w:val="36"/>
          <w:szCs w:val="36"/>
          <w:rtl/>
        </w:rPr>
        <w:t>"</w:t>
      </w:r>
      <w:r w:rsidR="003D3CAF">
        <w:rPr>
          <w:rFonts w:ascii="Arial" w:eastAsia="Calibri" w:hAnsi="Arial" w:cs="Traditional Arabic" w:hint="cs"/>
          <w:sz w:val="36"/>
          <w:szCs w:val="36"/>
          <w:rtl/>
        </w:rPr>
        <w:t xml:space="preserve"> </w:t>
      </w:r>
      <w:r w:rsidRPr="003D3CAF">
        <w:rPr>
          <w:rFonts w:ascii="Arial" w:eastAsia="Calibri" w:hAnsi="Arial" w:cs="Traditional Arabic"/>
          <w:sz w:val="36"/>
          <w:szCs w:val="36"/>
          <w:rtl/>
        </w:rPr>
        <w:t>فقسم تغلبت عليه العقبات</w:t>
      </w:r>
      <w:r w:rsidR="003D3CAF">
        <w:rPr>
          <w:rFonts w:ascii="Arial" w:eastAsia="Calibri" w:hAnsi="Arial" w:cs="Traditional Arabic" w:hint="cs"/>
          <w:sz w:val="36"/>
          <w:szCs w:val="36"/>
          <w:rtl/>
        </w:rPr>
        <w:t xml:space="preserve"> ،</w:t>
      </w:r>
      <w:r w:rsidRPr="003D3CAF">
        <w:rPr>
          <w:rFonts w:ascii="Arial" w:eastAsia="Calibri" w:hAnsi="Arial" w:cs="Traditional Arabic"/>
          <w:sz w:val="36"/>
          <w:szCs w:val="36"/>
          <w:rtl/>
        </w:rPr>
        <w:t xml:space="preserve"> وتوقف عن مواصلة السير</w:t>
      </w:r>
      <w:r w:rsidR="003D3CAF">
        <w:rPr>
          <w:rFonts w:ascii="Arial" w:eastAsia="Calibri" w:hAnsi="Arial" w:cs="Traditional Arabic" w:hint="cs"/>
          <w:sz w:val="36"/>
          <w:szCs w:val="36"/>
          <w:rtl/>
        </w:rPr>
        <w:t xml:space="preserve"> ،</w:t>
      </w:r>
      <w:r w:rsidRPr="003D3CAF">
        <w:rPr>
          <w:rFonts w:ascii="Arial" w:eastAsia="Calibri" w:hAnsi="Arial" w:cs="Traditional Arabic"/>
          <w:sz w:val="36"/>
          <w:szCs w:val="36"/>
          <w:rtl/>
        </w:rPr>
        <w:t xml:space="preserve"> وانتهت بانتهاء مؤسسيها</w:t>
      </w:r>
      <w:r w:rsidR="003D3CAF">
        <w:rPr>
          <w:rFonts w:ascii="Arial" w:eastAsia="Calibri" w:hAnsi="Arial" w:cs="Traditional Arabic" w:hint="cs"/>
          <w:sz w:val="36"/>
          <w:szCs w:val="36"/>
          <w:rtl/>
        </w:rPr>
        <w:t xml:space="preserve"> ،</w:t>
      </w:r>
      <w:r w:rsidRPr="003D3CAF">
        <w:rPr>
          <w:rFonts w:ascii="Arial" w:eastAsia="Calibri" w:hAnsi="Arial" w:cs="Traditional Arabic"/>
          <w:sz w:val="36"/>
          <w:szCs w:val="36"/>
          <w:rtl/>
        </w:rPr>
        <w:t xml:space="preserve"> مثل الوهابية والسنوسية</w:t>
      </w:r>
      <w:r w:rsidR="003D3CAF">
        <w:rPr>
          <w:rFonts w:ascii="Arial" w:eastAsia="Calibri" w:hAnsi="Arial" w:cs="Traditional Arabic" w:hint="cs"/>
          <w:sz w:val="36"/>
          <w:szCs w:val="36"/>
          <w:rtl/>
        </w:rPr>
        <w:t xml:space="preserve"> </w:t>
      </w:r>
      <w:r w:rsidR="00E5199D" w:rsidRPr="003D3CAF">
        <w:rPr>
          <w:rFonts w:ascii="Arial" w:eastAsia="Calibri" w:hAnsi="Arial" w:cs="Traditional Arabic" w:hint="cs"/>
          <w:sz w:val="36"/>
          <w:szCs w:val="36"/>
          <w:rtl/>
        </w:rPr>
        <w:t>"</w:t>
      </w:r>
      <w:r w:rsidR="003D3CAF">
        <w:rPr>
          <w:rFonts w:ascii="Arial" w:eastAsia="Calibri" w:hAnsi="Arial" w:cs="Traditional Arabic" w:hint="cs"/>
          <w:sz w:val="36"/>
          <w:szCs w:val="36"/>
          <w:rtl/>
        </w:rPr>
        <w:t xml:space="preserve"> </w:t>
      </w:r>
      <w:r w:rsidRPr="003D3CAF">
        <w:rPr>
          <w:rFonts w:ascii="Arial" w:eastAsia="Calibri" w:hAnsi="Arial" w:cs="Traditional Arabic"/>
          <w:sz w:val="36"/>
          <w:szCs w:val="36"/>
          <w:rtl/>
        </w:rPr>
        <w:t>.</w:t>
      </w:r>
    </w:p>
    <w:p w:rsidR="00C0661C" w:rsidRDefault="00C0661C" w:rsidP="003D3CAF">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إن نبز أهل السنة بالوهابية لا يعرف إلا عند أعداء الملة </w:t>
      </w:r>
      <w:proofErr w:type="spellStart"/>
      <w:r w:rsidRPr="004B0C1F">
        <w:rPr>
          <w:rFonts w:ascii="Arial" w:hAnsi="Arial" w:cs="Traditional Arabic"/>
          <w:sz w:val="36"/>
          <w:szCs w:val="36"/>
          <w:rtl/>
        </w:rPr>
        <w:t>الحنيفي</w:t>
      </w:r>
      <w:r w:rsidR="003D3CAF">
        <w:rPr>
          <w:rFonts w:ascii="Arial" w:hAnsi="Arial" w:cs="Traditional Arabic" w:hint="cs"/>
          <w:sz w:val="36"/>
          <w:szCs w:val="36"/>
          <w:rtl/>
        </w:rPr>
        <w:t>َّ</w:t>
      </w:r>
      <w:r w:rsidRPr="004B0C1F">
        <w:rPr>
          <w:rFonts w:ascii="Arial" w:hAnsi="Arial" w:cs="Traditional Arabic"/>
          <w:sz w:val="36"/>
          <w:szCs w:val="36"/>
          <w:rtl/>
        </w:rPr>
        <w:t>ة</w:t>
      </w:r>
      <w:proofErr w:type="spellEnd"/>
      <w:r w:rsidR="003D3CAF">
        <w:rPr>
          <w:rFonts w:ascii="Arial" w:hAnsi="Arial" w:cs="Traditional Arabic" w:hint="cs"/>
          <w:sz w:val="36"/>
          <w:szCs w:val="36"/>
          <w:rtl/>
        </w:rPr>
        <w:t xml:space="preserve"> </w:t>
      </w:r>
      <w:r w:rsidRPr="004B0C1F">
        <w:rPr>
          <w:rFonts w:ascii="Arial" w:hAnsi="Arial" w:cs="Traditional Arabic" w:hint="cs"/>
          <w:sz w:val="36"/>
          <w:szCs w:val="36"/>
          <w:rtl/>
        </w:rPr>
        <w:t>،</w:t>
      </w:r>
      <w:r w:rsidRPr="004B0C1F">
        <w:rPr>
          <w:rFonts w:ascii="Arial" w:hAnsi="Arial" w:cs="Traditional Arabic"/>
          <w:sz w:val="36"/>
          <w:szCs w:val="36"/>
          <w:rtl/>
        </w:rPr>
        <w:t xml:space="preserve"> وإمام هذه الدعوة لم يأت بشيء جديد</w:t>
      </w:r>
      <w:r w:rsidR="003D3CAF">
        <w:rPr>
          <w:rFonts w:ascii="Arial" w:hAnsi="Arial" w:cs="Traditional Arabic" w:hint="cs"/>
          <w:sz w:val="36"/>
          <w:szCs w:val="36"/>
          <w:rtl/>
        </w:rPr>
        <w:t xml:space="preserve"> </w:t>
      </w:r>
      <w:r w:rsidRPr="004B0C1F">
        <w:rPr>
          <w:rFonts w:ascii="Arial" w:hAnsi="Arial" w:cs="Traditional Arabic"/>
          <w:sz w:val="36"/>
          <w:szCs w:val="36"/>
          <w:rtl/>
        </w:rPr>
        <w:t>، وإنما جدد معالم الدين</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وأما قوله (</w:t>
      </w:r>
      <w:r w:rsidR="003D3CAF">
        <w:rPr>
          <w:rFonts w:ascii="Arial" w:hAnsi="Arial" w:cs="Traditional Arabic" w:hint="cs"/>
          <w:sz w:val="36"/>
          <w:szCs w:val="36"/>
          <w:rtl/>
        </w:rPr>
        <w:t xml:space="preserve"> </w:t>
      </w:r>
      <w:r w:rsidRPr="004B0C1F">
        <w:rPr>
          <w:rFonts w:ascii="Arial" w:hAnsi="Arial" w:cs="Traditional Arabic"/>
          <w:sz w:val="36"/>
          <w:szCs w:val="36"/>
          <w:rtl/>
        </w:rPr>
        <w:t>انتهت</w:t>
      </w:r>
      <w:r w:rsidR="003D3CAF">
        <w:rPr>
          <w:rFonts w:ascii="Arial" w:hAnsi="Arial" w:cs="Traditional Arabic" w:hint="cs"/>
          <w:sz w:val="36"/>
          <w:szCs w:val="36"/>
          <w:rtl/>
        </w:rPr>
        <w:t xml:space="preserve"> </w:t>
      </w:r>
      <w:r w:rsidRPr="004B0C1F">
        <w:rPr>
          <w:rFonts w:ascii="Arial" w:hAnsi="Arial" w:cs="Traditional Arabic"/>
          <w:sz w:val="36"/>
          <w:szCs w:val="36"/>
          <w:rtl/>
        </w:rPr>
        <w:t>) فهذا كذب</w:t>
      </w:r>
      <w:r w:rsidR="003D3CAF">
        <w:rPr>
          <w:rFonts w:ascii="Arial" w:hAnsi="Arial" w:cs="Traditional Arabic" w:hint="cs"/>
          <w:sz w:val="36"/>
          <w:szCs w:val="36"/>
          <w:rtl/>
        </w:rPr>
        <w:t xml:space="preserve"> ؛</w:t>
      </w:r>
      <w:r w:rsidRPr="004B0C1F">
        <w:rPr>
          <w:rFonts w:ascii="Arial" w:hAnsi="Arial" w:cs="Traditional Arabic"/>
          <w:sz w:val="36"/>
          <w:szCs w:val="36"/>
          <w:rtl/>
        </w:rPr>
        <w:t xml:space="preserve"> فإن تجديد الشيخ لهذه الدعوة </w:t>
      </w:r>
      <w:r w:rsidR="00302E32">
        <w:rPr>
          <w:rFonts w:ascii="Arial" w:hAnsi="Arial" w:cs="Traditional Arabic" w:hint="cs"/>
          <w:sz w:val="36"/>
          <w:szCs w:val="36"/>
          <w:rtl/>
        </w:rPr>
        <w:t>لم تترك سهلا</w:t>
      </w:r>
      <w:r w:rsidR="003D3CAF">
        <w:rPr>
          <w:rFonts w:ascii="Arial" w:hAnsi="Arial" w:cs="Traditional Arabic" w:hint="cs"/>
          <w:sz w:val="36"/>
          <w:szCs w:val="36"/>
          <w:rtl/>
        </w:rPr>
        <w:t>ً</w:t>
      </w:r>
      <w:r w:rsidR="00302E32">
        <w:rPr>
          <w:rFonts w:ascii="Arial" w:hAnsi="Arial" w:cs="Traditional Arabic" w:hint="cs"/>
          <w:sz w:val="36"/>
          <w:szCs w:val="36"/>
          <w:rtl/>
        </w:rPr>
        <w:t xml:space="preserve"> ولا</w:t>
      </w:r>
      <w:r w:rsidR="003D3CAF">
        <w:rPr>
          <w:rFonts w:ascii="Arial" w:hAnsi="Arial" w:cs="Traditional Arabic" w:hint="cs"/>
          <w:sz w:val="36"/>
          <w:szCs w:val="36"/>
          <w:rtl/>
        </w:rPr>
        <w:t xml:space="preserve"> </w:t>
      </w:r>
      <w:r w:rsidR="00302E32">
        <w:rPr>
          <w:rFonts w:ascii="Arial" w:hAnsi="Arial" w:cs="Traditional Arabic" w:hint="cs"/>
          <w:sz w:val="36"/>
          <w:szCs w:val="36"/>
          <w:rtl/>
        </w:rPr>
        <w:t>وادي</w:t>
      </w:r>
      <w:r w:rsidR="003D3CAF">
        <w:rPr>
          <w:rFonts w:ascii="Arial" w:hAnsi="Arial" w:cs="Traditional Arabic" w:hint="cs"/>
          <w:sz w:val="36"/>
          <w:szCs w:val="36"/>
          <w:rtl/>
        </w:rPr>
        <w:t>ً</w:t>
      </w:r>
      <w:r w:rsidR="00302E32">
        <w:rPr>
          <w:rFonts w:ascii="Arial" w:hAnsi="Arial" w:cs="Traditional Arabic" w:hint="cs"/>
          <w:sz w:val="36"/>
          <w:szCs w:val="36"/>
          <w:rtl/>
        </w:rPr>
        <w:t>ا ولا</w:t>
      </w:r>
      <w:r w:rsidR="003D3CAF">
        <w:rPr>
          <w:rFonts w:ascii="Arial" w:hAnsi="Arial" w:cs="Traditional Arabic" w:hint="cs"/>
          <w:sz w:val="36"/>
          <w:szCs w:val="36"/>
          <w:rtl/>
        </w:rPr>
        <w:t xml:space="preserve"> </w:t>
      </w:r>
      <w:r w:rsidR="00302E32">
        <w:rPr>
          <w:rFonts w:ascii="Arial" w:hAnsi="Arial" w:cs="Traditional Arabic" w:hint="cs"/>
          <w:sz w:val="36"/>
          <w:szCs w:val="36"/>
          <w:rtl/>
        </w:rPr>
        <w:t>جبلا</w:t>
      </w:r>
      <w:r w:rsidR="003D3CAF">
        <w:rPr>
          <w:rFonts w:ascii="Arial" w:hAnsi="Arial" w:cs="Traditional Arabic" w:hint="cs"/>
          <w:sz w:val="36"/>
          <w:szCs w:val="36"/>
          <w:rtl/>
        </w:rPr>
        <w:t>ً</w:t>
      </w:r>
      <w:r w:rsidR="00302E32">
        <w:rPr>
          <w:rFonts w:ascii="Arial" w:hAnsi="Arial" w:cs="Traditional Arabic" w:hint="cs"/>
          <w:sz w:val="36"/>
          <w:szCs w:val="36"/>
          <w:rtl/>
        </w:rPr>
        <w:t xml:space="preserve"> إلا ولها أنصار ومؤيدين </w:t>
      </w:r>
      <w:r w:rsidRPr="004B0C1F">
        <w:rPr>
          <w:rFonts w:ascii="Arial" w:hAnsi="Arial" w:cs="Traditional Arabic"/>
          <w:sz w:val="36"/>
          <w:szCs w:val="36"/>
          <w:rtl/>
        </w:rPr>
        <w:t xml:space="preserve">، وهي شوكة باقية في حلوق </w:t>
      </w:r>
      <w:proofErr w:type="spellStart"/>
      <w:r w:rsidR="003D3CAF">
        <w:rPr>
          <w:rFonts w:ascii="Arial" w:hAnsi="Arial" w:cs="Traditional Arabic" w:hint="cs"/>
          <w:sz w:val="36"/>
          <w:szCs w:val="36"/>
          <w:rtl/>
        </w:rPr>
        <w:t>مناوئيها</w:t>
      </w:r>
      <w:proofErr w:type="spellEnd"/>
      <w:r w:rsidRPr="004B0C1F">
        <w:rPr>
          <w:rFonts w:ascii="Arial" w:hAnsi="Arial" w:cs="Traditional Arabic"/>
          <w:sz w:val="36"/>
          <w:szCs w:val="36"/>
          <w:rtl/>
        </w:rPr>
        <w:t xml:space="preserve"> من رافضة وصوفية وحزبية</w:t>
      </w:r>
      <w:r w:rsidR="003D3CAF">
        <w:rPr>
          <w:rFonts w:ascii="Arial" w:hAnsi="Arial" w:cs="Traditional Arabic" w:hint="cs"/>
          <w:sz w:val="36"/>
          <w:szCs w:val="36"/>
          <w:rtl/>
        </w:rPr>
        <w:t xml:space="preserve"> ... </w:t>
      </w:r>
      <w:r w:rsidRPr="004B0C1F">
        <w:rPr>
          <w:rFonts w:ascii="Arial" w:hAnsi="Arial" w:cs="Traditional Arabic"/>
          <w:sz w:val="36"/>
          <w:szCs w:val="36"/>
          <w:rtl/>
        </w:rPr>
        <w:t>.</w:t>
      </w:r>
    </w:p>
    <w:p w:rsidR="00E14839" w:rsidRDefault="00302E32" w:rsidP="00455885">
      <w:pPr>
        <w:pStyle w:val="10"/>
        <w:widowControl w:val="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ثم </w:t>
      </w:r>
      <w:r w:rsidRPr="00302E32">
        <w:rPr>
          <w:rFonts w:ascii="Arial" w:hAnsi="Arial" w:cs="Traditional Arabic" w:hint="cs"/>
          <w:sz w:val="36"/>
          <w:szCs w:val="36"/>
          <w:rtl/>
        </w:rPr>
        <w:t>إن ما</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تعيشه الأمة اليوم </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من عودة إلى الكتاب والسنة </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ونبذ الخرافات </w:t>
      </w:r>
      <w:r w:rsidR="00455885">
        <w:rPr>
          <w:rFonts w:ascii="Arial" w:hAnsi="Arial" w:cs="Traditional Arabic" w:hint="cs"/>
          <w:sz w:val="36"/>
          <w:szCs w:val="36"/>
          <w:rtl/>
        </w:rPr>
        <w:t xml:space="preserve">، </w:t>
      </w:r>
      <w:r w:rsidRPr="00302E32">
        <w:rPr>
          <w:rFonts w:ascii="Arial" w:hAnsi="Arial" w:cs="Traditional Arabic" w:hint="cs"/>
          <w:sz w:val="36"/>
          <w:szCs w:val="36"/>
          <w:rtl/>
        </w:rPr>
        <w:t>والبدع</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 والشرك</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 إنما هي ثمار دعوة الشيخ الصالح محمد بن عبد الوهاب </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رحمه الله </w:t>
      </w:r>
      <w:r w:rsidR="00455885">
        <w:rPr>
          <w:rFonts w:ascii="Arial" w:hAnsi="Arial" w:cs="Traditional Arabic" w:hint="cs"/>
          <w:sz w:val="36"/>
          <w:szCs w:val="36"/>
          <w:rtl/>
        </w:rPr>
        <w:t>- ؛</w:t>
      </w:r>
      <w:r w:rsidRPr="00302E32">
        <w:rPr>
          <w:rFonts w:ascii="Arial" w:hAnsi="Arial" w:cs="Traditional Arabic" w:hint="cs"/>
          <w:sz w:val="36"/>
          <w:szCs w:val="36"/>
          <w:rtl/>
        </w:rPr>
        <w:t xml:space="preserve"> فقد بدأ </w:t>
      </w:r>
      <w:r w:rsidRPr="00302E32">
        <w:rPr>
          <w:rFonts w:ascii="Arial" w:hAnsi="Arial" w:cs="Traditional Arabic" w:hint="cs"/>
          <w:sz w:val="36"/>
          <w:szCs w:val="36"/>
          <w:rtl/>
        </w:rPr>
        <w:lastRenderedPageBreak/>
        <w:t>دعوته في ظل ع</w:t>
      </w:r>
      <w:r>
        <w:rPr>
          <w:rFonts w:ascii="Arial" w:hAnsi="Arial" w:cs="Traditional Arabic" w:hint="cs"/>
          <w:sz w:val="36"/>
          <w:szCs w:val="36"/>
          <w:rtl/>
        </w:rPr>
        <w:t xml:space="preserve">دم وجود المعين </w:t>
      </w:r>
      <w:r w:rsidR="00455885">
        <w:rPr>
          <w:rFonts w:ascii="Arial" w:hAnsi="Arial" w:cs="Traditional Arabic" w:hint="cs"/>
          <w:sz w:val="36"/>
          <w:szCs w:val="36"/>
          <w:rtl/>
        </w:rPr>
        <w:t xml:space="preserve">، </w:t>
      </w:r>
      <w:r>
        <w:rPr>
          <w:rFonts w:ascii="Arial" w:hAnsi="Arial" w:cs="Traditional Arabic" w:hint="cs"/>
          <w:sz w:val="36"/>
          <w:szCs w:val="36"/>
          <w:rtl/>
        </w:rPr>
        <w:t>وغربة الدين</w:t>
      </w:r>
      <w:r w:rsidR="00455885">
        <w:rPr>
          <w:rFonts w:ascii="Arial" w:hAnsi="Arial" w:cs="Traditional Arabic" w:hint="cs"/>
          <w:sz w:val="36"/>
          <w:szCs w:val="36"/>
          <w:rtl/>
        </w:rPr>
        <w:t xml:space="preserve"> ،</w:t>
      </w:r>
      <w:r>
        <w:rPr>
          <w:rFonts w:ascii="Arial" w:hAnsi="Arial" w:cs="Traditional Arabic" w:hint="cs"/>
          <w:sz w:val="36"/>
          <w:szCs w:val="36"/>
          <w:rtl/>
        </w:rPr>
        <w:t xml:space="preserve"> وكان</w:t>
      </w:r>
      <w:r w:rsidRPr="00302E32">
        <w:rPr>
          <w:rFonts w:ascii="Arial" w:hAnsi="Arial" w:cs="Traditional Arabic" w:hint="cs"/>
          <w:sz w:val="36"/>
          <w:szCs w:val="36"/>
          <w:rtl/>
        </w:rPr>
        <w:t xml:space="preserve"> أمة لوحده</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 ويحسن أن أنقل قصة عجيبة في حوار دار بين الشيخ مح</w:t>
      </w:r>
      <w:r w:rsidR="00E14839">
        <w:rPr>
          <w:rFonts w:ascii="Arial" w:hAnsi="Arial" w:cs="Traditional Arabic" w:hint="cs"/>
          <w:sz w:val="36"/>
          <w:szCs w:val="36"/>
          <w:rtl/>
        </w:rPr>
        <w:t>مد بن عبد الوهاب</w:t>
      </w:r>
      <w:r w:rsidR="00455885">
        <w:rPr>
          <w:rFonts w:ascii="Arial" w:hAnsi="Arial" w:cs="Traditional Arabic" w:hint="cs"/>
          <w:sz w:val="36"/>
          <w:szCs w:val="36"/>
          <w:rtl/>
        </w:rPr>
        <w:t xml:space="preserve"> ،</w:t>
      </w:r>
      <w:r w:rsidR="00E14839">
        <w:rPr>
          <w:rFonts w:ascii="Arial" w:hAnsi="Arial" w:cs="Traditional Arabic" w:hint="cs"/>
          <w:sz w:val="36"/>
          <w:szCs w:val="36"/>
          <w:rtl/>
        </w:rPr>
        <w:t xml:space="preserve"> وأمير </w:t>
      </w:r>
      <w:proofErr w:type="spellStart"/>
      <w:r w:rsidR="00E14839">
        <w:rPr>
          <w:rFonts w:ascii="Arial" w:hAnsi="Arial" w:cs="Traditional Arabic" w:hint="cs"/>
          <w:sz w:val="36"/>
          <w:szCs w:val="36"/>
          <w:rtl/>
        </w:rPr>
        <w:t>العيينة</w:t>
      </w:r>
      <w:proofErr w:type="spellEnd"/>
      <w:r w:rsidR="00E14839">
        <w:rPr>
          <w:rFonts w:ascii="Arial" w:hAnsi="Arial" w:cs="Traditional Arabic" w:hint="cs"/>
          <w:sz w:val="36"/>
          <w:szCs w:val="36"/>
          <w:rtl/>
        </w:rPr>
        <w:t xml:space="preserve"> </w:t>
      </w:r>
      <w:r w:rsidR="00455885">
        <w:rPr>
          <w:rFonts w:ascii="Arial" w:hAnsi="Arial" w:cs="Traditional Arabic" w:hint="cs"/>
          <w:sz w:val="36"/>
          <w:szCs w:val="36"/>
          <w:rtl/>
        </w:rPr>
        <w:t xml:space="preserve">، </w:t>
      </w:r>
      <w:r w:rsidR="00E14839">
        <w:rPr>
          <w:rFonts w:ascii="Arial" w:hAnsi="Arial" w:cs="Traditional Arabic" w:hint="cs"/>
          <w:sz w:val="36"/>
          <w:szCs w:val="36"/>
          <w:rtl/>
        </w:rPr>
        <w:t>ملخصها</w:t>
      </w:r>
      <w:r w:rsidR="00455885">
        <w:rPr>
          <w:rFonts w:ascii="Arial" w:hAnsi="Arial" w:cs="Traditional Arabic" w:hint="cs"/>
          <w:sz w:val="36"/>
          <w:szCs w:val="36"/>
          <w:rtl/>
        </w:rPr>
        <w:t xml:space="preserve"> </w:t>
      </w:r>
      <w:r w:rsidR="00E14839">
        <w:rPr>
          <w:rFonts w:ascii="Arial" w:hAnsi="Arial" w:cs="Traditional Arabic" w:hint="cs"/>
          <w:sz w:val="36"/>
          <w:szCs w:val="36"/>
          <w:rtl/>
        </w:rPr>
        <w:t>:</w:t>
      </w:r>
    </w:p>
    <w:p w:rsidR="00C33EF4" w:rsidRDefault="00E14839" w:rsidP="001D2E7C">
      <w:pPr>
        <w:pStyle w:val="10"/>
        <w:widowControl w:val="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أن الشيخ محمد </w:t>
      </w:r>
      <w:r w:rsidR="00455885">
        <w:rPr>
          <w:rFonts w:ascii="Arial" w:hAnsi="Arial" w:cs="Traditional Arabic" w:hint="cs"/>
          <w:sz w:val="36"/>
          <w:szCs w:val="36"/>
          <w:rtl/>
        </w:rPr>
        <w:t xml:space="preserve">- </w:t>
      </w:r>
      <w:r>
        <w:rPr>
          <w:rFonts w:ascii="Arial" w:hAnsi="Arial" w:cs="Traditional Arabic" w:hint="cs"/>
          <w:sz w:val="36"/>
          <w:szCs w:val="36"/>
          <w:rtl/>
        </w:rPr>
        <w:t>رحمه الله</w:t>
      </w:r>
      <w:r w:rsidR="00455885">
        <w:rPr>
          <w:rFonts w:ascii="Arial" w:hAnsi="Arial" w:cs="Traditional Arabic" w:hint="cs"/>
          <w:sz w:val="36"/>
          <w:szCs w:val="36"/>
          <w:rtl/>
        </w:rPr>
        <w:t xml:space="preserve"> -</w:t>
      </w:r>
      <w:r>
        <w:rPr>
          <w:rFonts w:ascii="Arial" w:hAnsi="Arial" w:cs="Traditional Arabic" w:hint="cs"/>
          <w:sz w:val="36"/>
          <w:szCs w:val="36"/>
          <w:rtl/>
        </w:rPr>
        <w:t xml:space="preserve"> لما بايعه أمير </w:t>
      </w:r>
      <w:proofErr w:type="spellStart"/>
      <w:r>
        <w:rPr>
          <w:rFonts w:ascii="Arial" w:hAnsi="Arial" w:cs="Traditional Arabic" w:hint="cs"/>
          <w:sz w:val="36"/>
          <w:szCs w:val="36"/>
          <w:rtl/>
        </w:rPr>
        <w:t>العيينة</w:t>
      </w:r>
      <w:proofErr w:type="spellEnd"/>
      <w:r>
        <w:rPr>
          <w:rFonts w:ascii="Arial" w:hAnsi="Arial" w:cs="Traditional Arabic" w:hint="cs"/>
          <w:sz w:val="36"/>
          <w:szCs w:val="36"/>
          <w:rtl/>
        </w:rPr>
        <w:t xml:space="preserve"> على نصرة الدين والتوحيد</w:t>
      </w:r>
      <w:r w:rsidR="00455885">
        <w:rPr>
          <w:rFonts w:ascii="Arial" w:hAnsi="Arial" w:cs="Traditional Arabic" w:hint="cs"/>
          <w:sz w:val="36"/>
          <w:szCs w:val="36"/>
          <w:rtl/>
        </w:rPr>
        <w:t xml:space="preserve"> ،</w:t>
      </w:r>
      <w:r>
        <w:rPr>
          <w:rFonts w:ascii="Arial" w:hAnsi="Arial" w:cs="Traditional Arabic" w:hint="cs"/>
          <w:sz w:val="36"/>
          <w:szCs w:val="36"/>
          <w:rtl/>
        </w:rPr>
        <w:t xml:space="preserve"> قال له الشيخ بالحرف الواحد </w:t>
      </w:r>
      <w:r w:rsidR="006950FE">
        <w:rPr>
          <w:rFonts w:ascii="Arial" w:hAnsi="Arial" w:cs="Traditional Arabic" w:hint="cs"/>
          <w:sz w:val="36"/>
          <w:szCs w:val="36"/>
          <w:rtl/>
        </w:rPr>
        <w:t>"</w:t>
      </w:r>
      <w:r w:rsidR="00455885">
        <w:rPr>
          <w:rFonts w:ascii="Arial" w:hAnsi="Arial" w:cs="Traditional Arabic" w:hint="cs"/>
          <w:sz w:val="36"/>
          <w:szCs w:val="36"/>
          <w:rtl/>
        </w:rPr>
        <w:t xml:space="preserve"> </w:t>
      </w:r>
      <w:r>
        <w:rPr>
          <w:rFonts w:ascii="Arial" w:hAnsi="Arial" w:cs="Traditional Arabic" w:hint="cs"/>
          <w:sz w:val="36"/>
          <w:szCs w:val="36"/>
          <w:rtl/>
        </w:rPr>
        <w:t xml:space="preserve">إني </w:t>
      </w:r>
      <w:r w:rsidR="00455885">
        <w:rPr>
          <w:rFonts w:ascii="Arial" w:hAnsi="Arial" w:cs="Traditional Arabic" w:hint="cs"/>
          <w:sz w:val="36"/>
          <w:szCs w:val="36"/>
          <w:rtl/>
        </w:rPr>
        <w:t>أ</w:t>
      </w:r>
      <w:r>
        <w:rPr>
          <w:rFonts w:ascii="Arial" w:hAnsi="Arial" w:cs="Traditional Arabic" w:hint="cs"/>
          <w:sz w:val="36"/>
          <w:szCs w:val="36"/>
          <w:rtl/>
        </w:rPr>
        <w:t>رجو إن أنت قمت بنصرة لا إله الا الله</w:t>
      </w:r>
      <w:r w:rsidR="00455885">
        <w:rPr>
          <w:rFonts w:ascii="Arial" w:hAnsi="Arial" w:cs="Traditional Arabic" w:hint="cs"/>
          <w:sz w:val="36"/>
          <w:szCs w:val="36"/>
          <w:rtl/>
        </w:rPr>
        <w:t xml:space="preserve"> ،</w:t>
      </w:r>
      <w:r>
        <w:rPr>
          <w:rFonts w:ascii="Arial" w:hAnsi="Arial" w:cs="Traditional Arabic" w:hint="cs"/>
          <w:sz w:val="36"/>
          <w:szCs w:val="36"/>
          <w:rtl/>
        </w:rPr>
        <w:t xml:space="preserve"> أن تملك نجد</w:t>
      </w:r>
      <w:r w:rsidR="00455885">
        <w:rPr>
          <w:rFonts w:ascii="Arial" w:hAnsi="Arial" w:cs="Traditional Arabic" w:hint="cs"/>
          <w:sz w:val="36"/>
          <w:szCs w:val="36"/>
          <w:rtl/>
        </w:rPr>
        <w:t>ً</w:t>
      </w:r>
      <w:r>
        <w:rPr>
          <w:rFonts w:ascii="Arial" w:hAnsi="Arial" w:cs="Traditional Arabic" w:hint="cs"/>
          <w:sz w:val="36"/>
          <w:szCs w:val="36"/>
          <w:rtl/>
        </w:rPr>
        <w:t xml:space="preserve">ا وأعرابها </w:t>
      </w:r>
      <w:r w:rsidR="006950FE">
        <w:rPr>
          <w:rFonts w:ascii="Arial" w:hAnsi="Arial" w:cs="Traditional Arabic" w:hint="cs"/>
          <w:sz w:val="36"/>
          <w:szCs w:val="36"/>
          <w:rtl/>
        </w:rPr>
        <w:t>"</w:t>
      </w:r>
      <w:r w:rsidR="00455885">
        <w:rPr>
          <w:rFonts w:ascii="Arial" w:hAnsi="Arial" w:cs="Traditional Arabic" w:hint="cs"/>
          <w:sz w:val="36"/>
          <w:szCs w:val="36"/>
          <w:rtl/>
        </w:rPr>
        <w:t xml:space="preserve"> ،</w:t>
      </w:r>
      <w:r>
        <w:rPr>
          <w:rFonts w:ascii="Arial" w:hAnsi="Arial" w:cs="Traditional Arabic" w:hint="cs"/>
          <w:sz w:val="36"/>
          <w:szCs w:val="36"/>
          <w:rtl/>
        </w:rPr>
        <w:t xml:space="preserve"> ولما ه</w:t>
      </w:r>
      <w:r w:rsidR="00455885">
        <w:rPr>
          <w:rFonts w:ascii="Arial" w:hAnsi="Arial" w:cs="Traditional Arabic" w:hint="cs"/>
          <w:sz w:val="36"/>
          <w:szCs w:val="36"/>
          <w:rtl/>
        </w:rPr>
        <w:t>َ</w:t>
      </w:r>
      <w:r>
        <w:rPr>
          <w:rFonts w:ascii="Arial" w:hAnsi="Arial" w:cs="Traditional Arabic" w:hint="cs"/>
          <w:sz w:val="36"/>
          <w:szCs w:val="36"/>
          <w:rtl/>
        </w:rPr>
        <w:t xml:space="preserve">دد أمير </w:t>
      </w:r>
      <w:r w:rsidR="00672235">
        <w:rPr>
          <w:rFonts w:ascii="Arial" w:hAnsi="Arial" w:cs="Traditional Arabic" w:hint="cs"/>
          <w:sz w:val="36"/>
          <w:szCs w:val="36"/>
          <w:rtl/>
        </w:rPr>
        <w:t>الأ</w:t>
      </w:r>
      <w:r w:rsidRPr="00672235">
        <w:rPr>
          <w:rFonts w:ascii="Arial" w:hAnsi="Arial" w:cs="Traditional Arabic" w:hint="cs"/>
          <w:sz w:val="36"/>
          <w:szCs w:val="36"/>
          <w:rtl/>
        </w:rPr>
        <w:t>حساء</w:t>
      </w:r>
      <w:r>
        <w:rPr>
          <w:rFonts w:ascii="Arial" w:hAnsi="Arial" w:cs="Traditional Arabic" w:hint="cs"/>
          <w:sz w:val="36"/>
          <w:szCs w:val="36"/>
          <w:rtl/>
        </w:rPr>
        <w:t xml:space="preserve"> أمير </w:t>
      </w:r>
      <w:proofErr w:type="spellStart"/>
      <w:r>
        <w:rPr>
          <w:rFonts w:ascii="Arial" w:hAnsi="Arial" w:cs="Traditional Arabic" w:hint="cs"/>
          <w:sz w:val="36"/>
          <w:szCs w:val="36"/>
          <w:rtl/>
        </w:rPr>
        <w:t>العيينة</w:t>
      </w:r>
      <w:proofErr w:type="spellEnd"/>
      <w:r>
        <w:rPr>
          <w:rFonts w:ascii="Arial" w:hAnsi="Arial" w:cs="Traditional Arabic" w:hint="cs"/>
          <w:sz w:val="36"/>
          <w:szCs w:val="36"/>
          <w:rtl/>
        </w:rPr>
        <w:t xml:space="preserve"> </w:t>
      </w:r>
      <w:r w:rsidR="00455885">
        <w:rPr>
          <w:rFonts w:ascii="Arial" w:hAnsi="Arial" w:cs="Traditional Arabic" w:hint="cs"/>
          <w:sz w:val="36"/>
          <w:szCs w:val="36"/>
          <w:rtl/>
        </w:rPr>
        <w:t xml:space="preserve">، </w:t>
      </w:r>
      <w:r>
        <w:rPr>
          <w:rFonts w:ascii="Arial" w:hAnsi="Arial" w:cs="Traditional Arabic" w:hint="cs"/>
          <w:sz w:val="36"/>
          <w:szCs w:val="36"/>
          <w:rtl/>
        </w:rPr>
        <w:t>وطلب منه إخراج الإمام المجدد</w:t>
      </w:r>
      <w:r w:rsidR="00455885">
        <w:rPr>
          <w:rFonts w:ascii="Arial" w:hAnsi="Arial" w:cs="Traditional Arabic" w:hint="cs"/>
          <w:sz w:val="36"/>
          <w:szCs w:val="36"/>
          <w:rtl/>
        </w:rPr>
        <w:t xml:space="preserve"> </w:t>
      </w:r>
      <w:r w:rsidR="00455885">
        <w:rPr>
          <w:rFonts w:ascii="Arial" w:hAnsi="Arial" w:cs="Traditional Arabic"/>
          <w:sz w:val="36"/>
          <w:szCs w:val="36"/>
          <w:rtl/>
        </w:rPr>
        <w:t>–</w:t>
      </w:r>
      <w:r>
        <w:rPr>
          <w:rFonts w:ascii="Arial" w:hAnsi="Arial" w:cs="Traditional Arabic" w:hint="cs"/>
          <w:sz w:val="36"/>
          <w:szCs w:val="36"/>
          <w:rtl/>
        </w:rPr>
        <w:t xml:space="preserve"> رحمه</w:t>
      </w:r>
      <w:r w:rsidR="00455885">
        <w:rPr>
          <w:rFonts w:ascii="Arial" w:hAnsi="Arial" w:cs="Traditional Arabic" w:hint="cs"/>
          <w:sz w:val="36"/>
          <w:szCs w:val="36"/>
          <w:rtl/>
        </w:rPr>
        <w:t xml:space="preserve">  </w:t>
      </w:r>
      <w:r>
        <w:rPr>
          <w:rFonts w:ascii="Arial" w:hAnsi="Arial" w:cs="Traditional Arabic" w:hint="cs"/>
          <w:sz w:val="36"/>
          <w:szCs w:val="36"/>
          <w:rtl/>
        </w:rPr>
        <w:t xml:space="preserve"> الله </w:t>
      </w:r>
      <w:r w:rsidR="00455885">
        <w:rPr>
          <w:rFonts w:ascii="Arial" w:hAnsi="Arial" w:cs="Traditional Arabic" w:hint="cs"/>
          <w:sz w:val="36"/>
          <w:szCs w:val="36"/>
          <w:rtl/>
        </w:rPr>
        <w:t xml:space="preserve">- </w:t>
      </w:r>
      <w:r>
        <w:rPr>
          <w:rFonts w:ascii="Arial" w:hAnsi="Arial" w:cs="Traditional Arabic" w:hint="cs"/>
          <w:sz w:val="36"/>
          <w:szCs w:val="36"/>
          <w:rtl/>
        </w:rPr>
        <w:t>وعظه الشيخ موعظ</w:t>
      </w:r>
      <w:r w:rsidR="00455885">
        <w:rPr>
          <w:rFonts w:ascii="Arial" w:hAnsi="Arial" w:cs="Traditional Arabic" w:hint="cs"/>
          <w:sz w:val="36"/>
          <w:szCs w:val="36"/>
          <w:rtl/>
        </w:rPr>
        <w:t xml:space="preserve">ة </w:t>
      </w:r>
      <w:r>
        <w:rPr>
          <w:rFonts w:ascii="Arial" w:hAnsi="Arial" w:cs="Traditional Arabic" w:hint="cs"/>
          <w:sz w:val="36"/>
          <w:szCs w:val="36"/>
          <w:rtl/>
        </w:rPr>
        <w:t>بليغة</w:t>
      </w:r>
      <w:r w:rsidR="00455885">
        <w:rPr>
          <w:rFonts w:ascii="Arial" w:hAnsi="Arial" w:cs="Traditional Arabic" w:hint="cs"/>
          <w:sz w:val="36"/>
          <w:szCs w:val="36"/>
          <w:rtl/>
        </w:rPr>
        <w:t xml:space="preserve"> ،</w:t>
      </w:r>
      <w:r>
        <w:rPr>
          <w:rFonts w:ascii="Arial" w:hAnsi="Arial" w:cs="Traditional Arabic" w:hint="cs"/>
          <w:sz w:val="36"/>
          <w:szCs w:val="36"/>
          <w:rtl/>
        </w:rPr>
        <w:t xml:space="preserve"> ومما قال</w:t>
      </w:r>
      <w:r w:rsidR="00455885">
        <w:rPr>
          <w:rFonts w:ascii="Arial" w:hAnsi="Arial" w:cs="Traditional Arabic" w:hint="cs"/>
          <w:sz w:val="36"/>
          <w:szCs w:val="36"/>
          <w:rtl/>
        </w:rPr>
        <w:t xml:space="preserve"> ل</w:t>
      </w:r>
      <w:r>
        <w:rPr>
          <w:rFonts w:ascii="Arial" w:hAnsi="Arial" w:cs="Traditional Arabic" w:hint="cs"/>
          <w:sz w:val="36"/>
          <w:szCs w:val="36"/>
          <w:rtl/>
        </w:rPr>
        <w:t>ه : "</w:t>
      </w:r>
      <w:r w:rsidR="00455885">
        <w:rPr>
          <w:rFonts w:ascii="Arial" w:hAnsi="Arial" w:cs="Traditional Arabic" w:hint="cs"/>
          <w:sz w:val="36"/>
          <w:szCs w:val="36"/>
          <w:rtl/>
        </w:rPr>
        <w:t xml:space="preserve"> </w:t>
      </w:r>
      <w:r>
        <w:rPr>
          <w:rFonts w:ascii="Arial" w:hAnsi="Arial" w:cs="Traditional Arabic" w:hint="cs"/>
          <w:sz w:val="36"/>
          <w:szCs w:val="36"/>
          <w:rtl/>
        </w:rPr>
        <w:t>إن هذا دين الله ورسوله</w:t>
      </w:r>
      <w:r w:rsidR="00455885">
        <w:rPr>
          <w:rFonts w:ascii="Arial" w:hAnsi="Arial" w:cs="Traditional Arabic" w:hint="cs"/>
          <w:sz w:val="36"/>
          <w:szCs w:val="36"/>
          <w:rtl/>
        </w:rPr>
        <w:t xml:space="preserve"> ، ولا بد لمن يقوم به من الا</w:t>
      </w:r>
      <w:r>
        <w:rPr>
          <w:rFonts w:ascii="Arial" w:hAnsi="Arial" w:cs="Traditional Arabic" w:hint="cs"/>
          <w:sz w:val="36"/>
          <w:szCs w:val="36"/>
          <w:rtl/>
        </w:rPr>
        <w:t xml:space="preserve">متحان </w:t>
      </w:r>
      <w:r w:rsidR="00455885">
        <w:rPr>
          <w:rFonts w:ascii="Arial" w:hAnsi="Arial" w:cs="Traditional Arabic" w:hint="cs"/>
          <w:sz w:val="36"/>
          <w:szCs w:val="36"/>
          <w:rtl/>
        </w:rPr>
        <w:t xml:space="preserve">، </w:t>
      </w:r>
      <w:r>
        <w:rPr>
          <w:rFonts w:ascii="Arial" w:hAnsi="Arial" w:cs="Traditional Arabic" w:hint="cs"/>
          <w:sz w:val="36"/>
          <w:szCs w:val="36"/>
          <w:rtl/>
        </w:rPr>
        <w:t xml:space="preserve">ثم يكون له التمكين </w:t>
      </w:r>
      <w:r w:rsidR="00455885">
        <w:rPr>
          <w:rFonts w:ascii="Arial" w:hAnsi="Arial" w:cs="Traditional Arabic" w:hint="cs"/>
          <w:sz w:val="36"/>
          <w:szCs w:val="36"/>
          <w:rtl/>
        </w:rPr>
        <w:t xml:space="preserve">، </w:t>
      </w:r>
      <w:r>
        <w:rPr>
          <w:rFonts w:ascii="Arial" w:hAnsi="Arial" w:cs="Traditional Arabic" w:hint="cs"/>
          <w:sz w:val="36"/>
          <w:szCs w:val="36"/>
          <w:rtl/>
        </w:rPr>
        <w:t>والسلطان</w:t>
      </w:r>
      <w:r w:rsidR="00455885">
        <w:rPr>
          <w:rFonts w:ascii="Arial" w:hAnsi="Arial" w:cs="Traditional Arabic" w:hint="cs"/>
          <w:sz w:val="36"/>
          <w:szCs w:val="36"/>
          <w:rtl/>
        </w:rPr>
        <w:t xml:space="preserve"> ،</w:t>
      </w:r>
      <w:r>
        <w:rPr>
          <w:rFonts w:ascii="Arial" w:hAnsi="Arial" w:cs="Traditional Arabic" w:hint="cs"/>
          <w:sz w:val="36"/>
          <w:szCs w:val="36"/>
          <w:rtl/>
        </w:rPr>
        <w:t xml:space="preserve"> والغلبة</w:t>
      </w:r>
      <w:r w:rsidR="00455885">
        <w:rPr>
          <w:rFonts w:ascii="Arial" w:hAnsi="Arial" w:cs="Traditional Arabic" w:hint="cs"/>
          <w:sz w:val="36"/>
          <w:szCs w:val="36"/>
          <w:rtl/>
        </w:rPr>
        <w:t xml:space="preserve"> ،</w:t>
      </w:r>
      <w:r>
        <w:rPr>
          <w:rFonts w:ascii="Arial" w:hAnsi="Arial" w:cs="Traditional Arabic" w:hint="cs"/>
          <w:sz w:val="36"/>
          <w:szCs w:val="36"/>
          <w:rtl/>
        </w:rPr>
        <w:t xml:space="preserve"> والظهور لأولياء الرحمن</w:t>
      </w:r>
      <w:r w:rsidR="00455885">
        <w:rPr>
          <w:rFonts w:ascii="Arial" w:hAnsi="Arial" w:cs="Traditional Arabic" w:hint="cs"/>
          <w:sz w:val="36"/>
          <w:szCs w:val="36"/>
          <w:rtl/>
        </w:rPr>
        <w:t xml:space="preserve"> </w:t>
      </w:r>
      <w:r>
        <w:rPr>
          <w:rFonts w:ascii="Arial" w:hAnsi="Arial" w:cs="Traditional Arabic" w:hint="cs"/>
          <w:sz w:val="36"/>
          <w:szCs w:val="36"/>
          <w:rtl/>
        </w:rPr>
        <w:t>كما ورد في القرآن</w:t>
      </w:r>
      <w:r w:rsidR="00455885">
        <w:rPr>
          <w:rFonts w:ascii="Arial" w:hAnsi="Arial" w:cs="Traditional Arabic" w:hint="cs"/>
          <w:sz w:val="36"/>
          <w:szCs w:val="36"/>
          <w:rtl/>
        </w:rPr>
        <w:t xml:space="preserve"> </w:t>
      </w:r>
      <w:r>
        <w:rPr>
          <w:rFonts w:ascii="Arial" w:hAnsi="Arial" w:cs="Traditional Arabic" w:hint="cs"/>
          <w:sz w:val="36"/>
          <w:szCs w:val="36"/>
          <w:rtl/>
        </w:rPr>
        <w:t>"</w:t>
      </w:r>
      <w:r w:rsidR="00C33EF4" w:rsidRPr="00455885">
        <w:rPr>
          <w:rFonts w:ascii="Arial" w:hAnsi="Arial" w:cs="Traditional Arabic" w:hint="cs"/>
          <w:sz w:val="36"/>
          <w:szCs w:val="36"/>
          <w:vertAlign w:val="superscript"/>
          <w:rtl/>
        </w:rPr>
        <w:t>(</w:t>
      </w:r>
      <w:r w:rsidR="001D2E7C">
        <w:rPr>
          <w:rStyle w:val="a4"/>
          <w:rFonts w:ascii="Arial" w:hAnsi="Arial"/>
          <w:sz w:val="36"/>
          <w:szCs w:val="36"/>
          <w:rtl/>
        </w:rPr>
        <w:footnoteReference w:id="294"/>
      </w:r>
      <w:r w:rsidR="00C33EF4" w:rsidRPr="00455885">
        <w:rPr>
          <w:rFonts w:ascii="Arial" w:hAnsi="Arial" w:cs="Traditional Arabic" w:hint="cs"/>
          <w:sz w:val="36"/>
          <w:szCs w:val="36"/>
          <w:vertAlign w:val="superscript"/>
          <w:rtl/>
        </w:rPr>
        <w:t>)</w:t>
      </w:r>
      <w:r w:rsidR="00455885" w:rsidRPr="00455885">
        <w:rPr>
          <w:rFonts w:ascii="Arial" w:hAnsi="Arial" w:cs="Traditional Arabic" w:hint="cs"/>
          <w:sz w:val="36"/>
          <w:szCs w:val="36"/>
          <w:rtl/>
        </w:rPr>
        <w:t xml:space="preserve"> </w:t>
      </w:r>
      <w:r w:rsidR="000A078B" w:rsidRPr="00455885">
        <w:rPr>
          <w:rFonts w:ascii="Arial" w:hAnsi="Arial" w:cs="Traditional Arabic" w:hint="cs"/>
          <w:sz w:val="36"/>
          <w:szCs w:val="36"/>
          <w:rtl/>
        </w:rPr>
        <w:t>.</w:t>
      </w:r>
      <w:r>
        <w:rPr>
          <w:rFonts w:ascii="Arial" w:hAnsi="Arial" w:cs="Traditional Arabic" w:hint="cs"/>
          <w:sz w:val="36"/>
          <w:szCs w:val="36"/>
          <w:rtl/>
        </w:rPr>
        <w:t xml:space="preserve"> </w:t>
      </w:r>
      <w:r w:rsidR="00366169">
        <w:rPr>
          <w:rFonts w:ascii="Arial" w:hAnsi="Arial" w:cs="Traditional Arabic" w:hint="cs"/>
          <w:sz w:val="36"/>
          <w:szCs w:val="36"/>
          <w:rtl/>
        </w:rPr>
        <w:t xml:space="preserve"> </w:t>
      </w:r>
    </w:p>
    <w:p w:rsidR="00302E32" w:rsidRPr="00302E32" w:rsidRDefault="00E14839" w:rsidP="00455885">
      <w:pPr>
        <w:pStyle w:val="10"/>
        <w:widowControl w:val="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ولكن أمير </w:t>
      </w:r>
      <w:proofErr w:type="spellStart"/>
      <w:r>
        <w:rPr>
          <w:rFonts w:ascii="Arial" w:hAnsi="Arial" w:cs="Traditional Arabic" w:hint="cs"/>
          <w:sz w:val="36"/>
          <w:szCs w:val="36"/>
          <w:rtl/>
        </w:rPr>
        <w:t>ال</w:t>
      </w:r>
      <w:r w:rsidR="00366169">
        <w:rPr>
          <w:rFonts w:ascii="Arial" w:hAnsi="Arial" w:cs="Traditional Arabic" w:hint="cs"/>
          <w:sz w:val="36"/>
          <w:szCs w:val="36"/>
          <w:rtl/>
        </w:rPr>
        <w:t>عيينة</w:t>
      </w:r>
      <w:proofErr w:type="spellEnd"/>
      <w:r w:rsidR="00366169">
        <w:rPr>
          <w:rFonts w:ascii="Arial" w:hAnsi="Arial" w:cs="Traditional Arabic" w:hint="cs"/>
          <w:sz w:val="36"/>
          <w:szCs w:val="36"/>
          <w:rtl/>
        </w:rPr>
        <w:t xml:space="preserve"> ظن بإ</w:t>
      </w:r>
      <w:r w:rsidR="006950FE">
        <w:rPr>
          <w:rFonts w:ascii="Arial" w:hAnsi="Arial" w:cs="Traditional Arabic" w:hint="cs"/>
          <w:sz w:val="36"/>
          <w:szCs w:val="36"/>
          <w:rtl/>
        </w:rPr>
        <w:t>مارته</w:t>
      </w:r>
      <w:r w:rsidR="00455885">
        <w:rPr>
          <w:rFonts w:ascii="Arial" w:hAnsi="Arial" w:cs="Traditional Arabic" w:hint="cs"/>
          <w:sz w:val="36"/>
          <w:szCs w:val="36"/>
          <w:rtl/>
        </w:rPr>
        <w:t xml:space="preserve"> ،</w:t>
      </w:r>
      <w:r w:rsidR="006950FE">
        <w:rPr>
          <w:rFonts w:ascii="Arial" w:hAnsi="Arial" w:cs="Traditional Arabic" w:hint="cs"/>
          <w:sz w:val="36"/>
          <w:szCs w:val="36"/>
          <w:rtl/>
        </w:rPr>
        <w:t xml:space="preserve"> وأخرج الشيخ </w:t>
      </w:r>
      <w:r w:rsidR="00455885">
        <w:rPr>
          <w:rFonts w:ascii="Arial" w:hAnsi="Arial" w:cs="Traditional Arabic" w:hint="cs"/>
          <w:sz w:val="36"/>
          <w:szCs w:val="36"/>
          <w:rtl/>
        </w:rPr>
        <w:t xml:space="preserve">، </w:t>
      </w:r>
      <w:r w:rsidR="006950FE">
        <w:rPr>
          <w:rFonts w:ascii="Arial" w:hAnsi="Arial" w:cs="Traditional Arabic" w:hint="cs"/>
          <w:sz w:val="36"/>
          <w:szCs w:val="36"/>
          <w:rtl/>
        </w:rPr>
        <w:t>ولعله</w:t>
      </w:r>
      <w:r>
        <w:rPr>
          <w:rFonts w:ascii="Arial" w:hAnsi="Arial" w:cs="Traditional Arabic" w:hint="cs"/>
          <w:sz w:val="36"/>
          <w:szCs w:val="36"/>
          <w:rtl/>
        </w:rPr>
        <w:t xml:space="preserve"> رزق ساقه الله إلى أمير الدرعية محمد بن س</w:t>
      </w:r>
      <w:r w:rsidR="006950FE">
        <w:rPr>
          <w:rFonts w:ascii="Arial" w:hAnsi="Arial" w:cs="Traditional Arabic" w:hint="cs"/>
          <w:sz w:val="36"/>
          <w:szCs w:val="36"/>
          <w:rtl/>
        </w:rPr>
        <w:t xml:space="preserve">عود </w:t>
      </w:r>
      <w:r w:rsidR="00455885">
        <w:rPr>
          <w:rFonts w:ascii="Arial" w:hAnsi="Arial" w:cs="Traditional Arabic" w:hint="cs"/>
          <w:sz w:val="36"/>
          <w:szCs w:val="36"/>
          <w:rtl/>
        </w:rPr>
        <w:t xml:space="preserve">- </w:t>
      </w:r>
      <w:r w:rsidR="006950FE">
        <w:rPr>
          <w:rFonts w:ascii="Arial" w:hAnsi="Arial" w:cs="Traditional Arabic" w:hint="cs"/>
          <w:sz w:val="36"/>
          <w:szCs w:val="36"/>
          <w:rtl/>
        </w:rPr>
        <w:t>رحمه الله</w:t>
      </w:r>
      <w:r w:rsidR="00455885">
        <w:rPr>
          <w:rFonts w:ascii="Arial" w:hAnsi="Arial" w:cs="Traditional Arabic" w:hint="cs"/>
          <w:sz w:val="36"/>
          <w:szCs w:val="36"/>
          <w:rtl/>
        </w:rPr>
        <w:t xml:space="preserve"> - ؛</w:t>
      </w:r>
      <w:r w:rsidR="006950FE">
        <w:rPr>
          <w:rFonts w:ascii="Arial" w:hAnsi="Arial" w:cs="Traditional Arabic" w:hint="cs"/>
          <w:sz w:val="36"/>
          <w:szCs w:val="36"/>
          <w:rtl/>
        </w:rPr>
        <w:t xml:space="preserve"> لينال بنصرته لدعوة</w:t>
      </w:r>
      <w:r w:rsidR="000A078B">
        <w:rPr>
          <w:rFonts w:ascii="Arial" w:hAnsi="Arial" w:cs="Traditional Arabic" w:hint="cs"/>
          <w:sz w:val="36"/>
          <w:szCs w:val="36"/>
          <w:rtl/>
        </w:rPr>
        <w:t xml:space="preserve"> التوحيد شرف الدنيا </w:t>
      </w:r>
      <w:r w:rsidR="00455885">
        <w:rPr>
          <w:rFonts w:ascii="Arial" w:hAnsi="Arial" w:cs="Traditional Arabic" w:hint="cs"/>
          <w:sz w:val="36"/>
          <w:szCs w:val="36"/>
          <w:rtl/>
        </w:rPr>
        <w:t xml:space="preserve">، </w:t>
      </w:r>
      <w:r w:rsidR="000A078B">
        <w:rPr>
          <w:rFonts w:ascii="Arial" w:hAnsi="Arial" w:cs="Traditional Arabic" w:hint="cs"/>
          <w:sz w:val="36"/>
          <w:szCs w:val="36"/>
          <w:rtl/>
        </w:rPr>
        <w:t>ونرجو</w:t>
      </w:r>
      <w:r>
        <w:rPr>
          <w:rFonts w:ascii="Arial" w:hAnsi="Arial" w:cs="Traditional Arabic" w:hint="cs"/>
          <w:sz w:val="36"/>
          <w:szCs w:val="36"/>
          <w:rtl/>
        </w:rPr>
        <w:t xml:space="preserve"> له شرف الآخرة</w:t>
      </w:r>
      <w:r w:rsidR="00455885">
        <w:rPr>
          <w:rFonts w:ascii="Arial" w:hAnsi="Arial" w:cs="Traditional Arabic" w:hint="cs"/>
          <w:sz w:val="36"/>
          <w:szCs w:val="36"/>
          <w:rtl/>
        </w:rPr>
        <w:t xml:space="preserve"> ،</w:t>
      </w:r>
      <w:r>
        <w:rPr>
          <w:rFonts w:ascii="Arial" w:hAnsi="Arial" w:cs="Traditional Arabic" w:hint="cs"/>
          <w:sz w:val="36"/>
          <w:szCs w:val="36"/>
          <w:rtl/>
        </w:rPr>
        <w:t xml:space="preserve"> أما شرف الدنيا</w:t>
      </w:r>
      <w:r w:rsidR="00455885">
        <w:rPr>
          <w:rFonts w:ascii="Arial" w:hAnsi="Arial" w:cs="Traditional Arabic" w:hint="cs"/>
          <w:sz w:val="36"/>
          <w:szCs w:val="36"/>
          <w:rtl/>
        </w:rPr>
        <w:t xml:space="preserve"> :</w:t>
      </w:r>
      <w:r>
        <w:rPr>
          <w:rFonts w:ascii="Arial" w:hAnsi="Arial" w:cs="Traditional Arabic" w:hint="cs"/>
          <w:sz w:val="36"/>
          <w:szCs w:val="36"/>
          <w:rtl/>
        </w:rPr>
        <w:t xml:space="preserve"> فالملك له </w:t>
      </w:r>
      <w:r w:rsidR="00455885">
        <w:rPr>
          <w:rFonts w:ascii="Arial" w:hAnsi="Arial" w:cs="Traditional Arabic" w:hint="cs"/>
          <w:sz w:val="36"/>
          <w:szCs w:val="36"/>
          <w:rtl/>
        </w:rPr>
        <w:t xml:space="preserve">، </w:t>
      </w:r>
      <w:r>
        <w:rPr>
          <w:rFonts w:ascii="Arial" w:hAnsi="Arial" w:cs="Traditional Arabic" w:hint="cs"/>
          <w:sz w:val="36"/>
          <w:szCs w:val="36"/>
          <w:rtl/>
        </w:rPr>
        <w:t xml:space="preserve">ولأحفاده الذي نعيش تحت </w:t>
      </w:r>
      <w:r w:rsidRPr="00672235">
        <w:rPr>
          <w:rFonts w:ascii="Arial" w:hAnsi="Arial" w:cs="Traditional Arabic" w:hint="cs"/>
          <w:sz w:val="36"/>
          <w:szCs w:val="36"/>
          <w:rtl/>
        </w:rPr>
        <w:t>وارف</w:t>
      </w:r>
      <w:r>
        <w:rPr>
          <w:rFonts w:ascii="Arial" w:hAnsi="Arial" w:cs="Traditional Arabic" w:hint="cs"/>
          <w:sz w:val="36"/>
          <w:szCs w:val="36"/>
          <w:rtl/>
        </w:rPr>
        <w:t xml:space="preserve"> ظلاله</w:t>
      </w:r>
      <w:r w:rsidR="00455885">
        <w:rPr>
          <w:rFonts w:ascii="Arial" w:hAnsi="Arial" w:cs="Traditional Arabic" w:hint="cs"/>
          <w:sz w:val="36"/>
          <w:szCs w:val="36"/>
          <w:rtl/>
        </w:rPr>
        <w:t xml:space="preserve"> </w:t>
      </w:r>
      <w:r>
        <w:rPr>
          <w:rFonts w:ascii="Arial" w:hAnsi="Arial" w:cs="Traditional Arabic" w:hint="cs"/>
          <w:sz w:val="36"/>
          <w:szCs w:val="36"/>
          <w:rtl/>
        </w:rPr>
        <w:t xml:space="preserve">إلى اليوم </w:t>
      </w:r>
      <w:r w:rsidR="00455885">
        <w:rPr>
          <w:rFonts w:ascii="Arial" w:hAnsi="Arial" w:cs="Traditional Arabic" w:hint="cs"/>
          <w:sz w:val="36"/>
          <w:szCs w:val="36"/>
          <w:rtl/>
        </w:rPr>
        <w:t xml:space="preserve">، </w:t>
      </w:r>
      <w:r>
        <w:rPr>
          <w:rFonts w:ascii="Arial" w:hAnsi="Arial" w:cs="Traditional Arabic" w:hint="cs"/>
          <w:sz w:val="36"/>
          <w:szCs w:val="36"/>
          <w:rtl/>
        </w:rPr>
        <w:t>وأما شرف الآخر</w:t>
      </w:r>
      <w:r w:rsidR="00455885">
        <w:rPr>
          <w:rFonts w:ascii="Arial" w:hAnsi="Arial" w:cs="Traditional Arabic" w:hint="cs"/>
          <w:sz w:val="36"/>
          <w:szCs w:val="36"/>
          <w:rtl/>
        </w:rPr>
        <w:t>ة :</w:t>
      </w:r>
      <w:r>
        <w:rPr>
          <w:rFonts w:ascii="Arial" w:hAnsi="Arial" w:cs="Traditional Arabic" w:hint="cs"/>
          <w:sz w:val="36"/>
          <w:szCs w:val="36"/>
          <w:rtl/>
        </w:rPr>
        <w:t xml:space="preserve"> فإن أهل التوحيد لهم الأمن والهداية التامة يوم القيامة . </w:t>
      </w:r>
    </w:p>
    <w:p w:rsidR="00334E46" w:rsidRDefault="00302E32" w:rsidP="007656B0">
      <w:pPr>
        <w:pStyle w:val="10"/>
        <w:widowControl w:val="0"/>
        <w:spacing w:after="0" w:line="240" w:lineRule="auto"/>
        <w:ind w:left="-7" w:firstLine="0"/>
        <w:jc w:val="both"/>
        <w:rPr>
          <w:rFonts w:ascii="Arial" w:hAnsi="Arial" w:cs="Traditional Arabic"/>
          <w:sz w:val="36"/>
          <w:szCs w:val="36"/>
          <w:rtl/>
        </w:rPr>
      </w:pPr>
      <w:r w:rsidRPr="00302E32">
        <w:rPr>
          <w:rFonts w:ascii="Arial" w:hAnsi="Arial" w:cs="Traditional Arabic" w:hint="cs"/>
          <w:sz w:val="36"/>
          <w:szCs w:val="36"/>
          <w:rtl/>
        </w:rPr>
        <w:t>لقد</w:t>
      </w:r>
      <w:r w:rsidRPr="0071685C">
        <w:rPr>
          <w:rFonts w:ascii="Arial" w:hAnsi="Arial" w:cs="Traditional Arabic" w:hint="cs"/>
          <w:sz w:val="28"/>
          <w:szCs w:val="28"/>
          <w:rtl/>
        </w:rPr>
        <w:t xml:space="preserve"> </w:t>
      </w:r>
      <w:r w:rsidRPr="00302E32">
        <w:rPr>
          <w:rFonts w:ascii="Arial" w:hAnsi="Arial" w:cs="Traditional Arabic" w:hint="cs"/>
          <w:sz w:val="36"/>
          <w:szCs w:val="36"/>
          <w:rtl/>
        </w:rPr>
        <w:t>تحققت</w:t>
      </w:r>
      <w:r w:rsidRPr="0071685C">
        <w:rPr>
          <w:rFonts w:ascii="Arial" w:hAnsi="Arial" w:cs="Traditional Arabic" w:hint="cs"/>
          <w:sz w:val="28"/>
          <w:szCs w:val="28"/>
          <w:rtl/>
        </w:rPr>
        <w:t xml:space="preserve"> </w:t>
      </w:r>
      <w:r w:rsidRPr="00302E32">
        <w:rPr>
          <w:rFonts w:ascii="Arial" w:hAnsi="Arial" w:cs="Traditional Arabic" w:hint="cs"/>
          <w:sz w:val="36"/>
          <w:szCs w:val="36"/>
          <w:rtl/>
        </w:rPr>
        <w:t>نبو</w:t>
      </w:r>
      <w:r w:rsidR="00A83BCE">
        <w:rPr>
          <w:rFonts w:ascii="Arial" w:hAnsi="Arial" w:cs="Traditional Arabic" w:hint="cs"/>
          <w:sz w:val="36"/>
          <w:szCs w:val="36"/>
          <w:rtl/>
        </w:rPr>
        <w:t>ء</w:t>
      </w:r>
      <w:r w:rsidRPr="00302E32">
        <w:rPr>
          <w:rFonts w:ascii="Arial" w:hAnsi="Arial" w:cs="Traditional Arabic" w:hint="cs"/>
          <w:sz w:val="36"/>
          <w:szCs w:val="36"/>
          <w:rtl/>
        </w:rPr>
        <w:t>ة</w:t>
      </w:r>
      <w:r w:rsidRPr="0071685C">
        <w:rPr>
          <w:rFonts w:ascii="Arial" w:hAnsi="Arial" w:cs="Traditional Arabic" w:hint="cs"/>
          <w:sz w:val="28"/>
          <w:szCs w:val="28"/>
          <w:rtl/>
        </w:rPr>
        <w:t xml:space="preserve"> </w:t>
      </w:r>
      <w:r w:rsidRPr="00302E32">
        <w:rPr>
          <w:rFonts w:ascii="Arial" w:hAnsi="Arial" w:cs="Traditional Arabic" w:hint="cs"/>
          <w:sz w:val="36"/>
          <w:szCs w:val="36"/>
          <w:rtl/>
        </w:rPr>
        <w:t>الشيخ</w:t>
      </w:r>
      <w:r w:rsidRPr="0071685C">
        <w:rPr>
          <w:rFonts w:ascii="Arial" w:hAnsi="Arial" w:cs="Traditional Arabic" w:hint="cs"/>
          <w:sz w:val="28"/>
          <w:szCs w:val="28"/>
          <w:rtl/>
        </w:rPr>
        <w:t xml:space="preserve"> </w:t>
      </w:r>
      <w:r w:rsidRPr="00302E32">
        <w:rPr>
          <w:rFonts w:ascii="Arial" w:hAnsi="Arial" w:cs="Traditional Arabic" w:hint="cs"/>
          <w:sz w:val="36"/>
          <w:szCs w:val="36"/>
          <w:rtl/>
        </w:rPr>
        <w:t>في</w:t>
      </w:r>
      <w:r w:rsidRPr="0071685C">
        <w:rPr>
          <w:rFonts w:ascii="Arial" w:hAnsi="Arial" w:cs="Traditional Arabic" w:hint="cs"/>
          <w:sz w:val="28"/>
          <w:szCs w:val="28"/>
          <w:rtl/>
        </w:rPr>
        <w:t xml:space="preserve"> </w:t>
      </w:r>
      <w:r w:rsidRPr="00302E32">
        <w:rPr>
          <w:rFonts w:ascii="Arial" w:hAnsi="Arial" w:cs="Traditional Arabic" w:hint="cs"/>
          <w:sz w:val="36"/>
          <w:szCs w:val="36"/>
          <w:rtl/>
        </w:rPr>
        <w:t>بعض</w:t>
      </w:r>
      <w:r w:rsidRPr="0071685C">
        <w:rPr>
          <w:rFonts w:ascii="Arial" w:hAnsi="Arial" w:cs="Traditional Arabic" w:hint="cs"/>
          <w:sz w:val="28"/>
          <w:szCs w:val="28"/>
          <w:rtl/>
        </w:rPr>
        <w:t xml:space="preserve"> </w:t>
      </w:r>
      <w:r w:rsidRPr="00302E32">
        <w:rPr>
          <w:rFonts w:ascii="Arial" w:hAnsi="Arial" w:cs="Traditional Arabic" w:hint="cs"/>
          <w:sz w:val="36"/>
          <w:szCs w:val="36"/>
          <w:rtl/>
        </w:rPr>
        <w:t>سنوات</w:t>
      </w:r>
      <w:r w:rsidRPr="0071685C">
        <w:rPr>
          <w:rFonts w:ascii="Arial" w:hAnsi="Arial" w:cs="Traditional Arabic" w:hint="cs"/>
          <w:sz w:val="28"/>
          <w:szCs w:val="28"/>
          <w:rtl/>
        </w:rPr>
        <w:t xml:space="preserve"> </w:t>
      </w:r>
      <w:r w:rsidR="00455885">
        <w:rPr>
          <w:rFonts w:ascii="Arial" w:hAnsi="Arial" w:cs="Traditional Arabic" w:hint="cs"/>
          <w:sz w:val="36"/>
          <w:szCs w:val="36"/>
          <w:rtl/>
        </w:rPr>
        <w:t>،</w:t>
      </w:r>
      <w:r w:rsidRPr="0071685C">
        <w:rPr>
          <w:rFonts w:ascii="Arial" w:hAnsi="Arial" w:cs="Traditional Arabic" w:hint="cs"/>
          <w:sz w:val="28"/>
          <w:szCs w:val="28"/>
          <w:rtl/>
        </w:rPr>
        <w:t xml:space="preserve"> </w:t>
      </w:r>
      <w:r>
        <w:rPr>
          <w:rFonts w:ascii="Arial" w:hAnsi="Arial" w:cs="Traditional Arabic" w:hint="cs"/>
          <w:sz w:val="36"/>
          <w:szCs w:val="36"/>
          <w:rtl/>
        </w:rPr>
        <w:t>وتملك</w:t>
      </w:r>
      <w:r w:rsidR="00366169" w:rsidRPr="0071685C">
        <w:rPr>
          <w:rFonts w:ascii="Arial" w:hAnsi="Arial" w:cs="Traditional Arabic" w:hint="cs"/>
          <w:sz w:val="28"/>
          <w:szCs w:val="28"/>
          <w:rtl/>
        </w:rPr>
        <w:t xml:space="preserve"> </w:t>
      </w:r>
      <w:r w:rsidR="00366169">
        <w:rPr>
          <w:rFonts w:ascii="Arial" w:hAnsi="Arial" w:cs="Traditional Arabic" w:hint="cs"/>
          <w:sz w:val="36"/>
          <w:szCs w:val="36"/>
          <w:rtl/>
        </w:rPr>
        <w:t>نجد</w:t>
      </w:r>
      <w:r w:rsidR="00C33EF4" w:rsidRPr="0071685C">
        <w:rPr>
          <w:rFonts w:ascii="Arial" w:hAnsi="Arial" w:cs="Traditional Arabic" w:hint="cs"/>
          <w:sz w:val="28"/>
          <w:szCs w:val="28"/>
          <w:rtl/>
        </w:rPr>
        <w:t xml:space="preserve"> </w:t>
      </w:r>
      <w:r w:rsidR="00366169">
        <w:rPr>
          <w:rFonts w:ascii="Arial" w:hAnsi="Arial" w:cs="Traditional Arabic" w:hint="cs"/>
          <w:sz w:val="36"/>
          <w:szCs w:val="36"/>
          <w:rtl/>
        </w:rPr>
        <w:t>وأعرابها</w:t>
      </w:r>
      <w:r w:rsidRPr="0071685C">
        <w:rPr>
          <w:rFonts w:ascii="Arial" w:hAnsi="Arial" w:cs="Traditional Arabic" w:hint="cs"/>
          <w:sz w:val="28"/>
          <w:szCs w:val="28"/>
          <w:rtl/>
        </w:rPr>
        <w:t xml:space="preserve"> </w:t>
      </w:r>
      <w:r w:rsidR="00455885">
        <w:rPr>
          <w:rFonts w:ascii="Arial" w:hAnsi="Arial" w:cs="Traditional Arabic" w:hint="cs"/>
          <w:sz w:val="36"/>
          <w:szCs w:val="36"/>
          <w:rtl/>
        </w:rPr>
        <w:t>،</w:t>
      </w:r>
      <w:r w:rsidR="00455885" w:rsidRPr="0071685C">
        <w:rPr>
          <w:rFonts w:ascii="Arial" w:hAnsi="Arial" w:cs="Traditional Arabic" w:hint="cs"/>
          <w:sz w:val="28"/>
          <w:szCs w:val="28"/>
          <w:rtl/>
        </w:rPr>
        <w:t xml:space="preserve"> </w:t>
      </w:r>
      <w:r w:rsidR="00366169" w:rsidRPr="00672235">
        <w:rPr>
          <w:rFonts w:ascii="Arial" w:hAnsi="Arial" w:cs="Traditional Arabic" w:hint="cs"/>
          <w:sz w:val="36"/>
          <w:szCs w:val="36"/>
          <w:rtl/>
        </w:rPr>
        <w:t>و</w:t>
      </w:r>
      <w:r w:rsidR="00672235" w:rsidRPr="00672235">
        <w:rPr>
          <w:rFonts w:ascii="Arial" w:hAnsi="Arial" w:cs="Traditional Arabic" w:hint="cs"/>
          <w:sz w:val="36"/>
          <w:szCs w:val="36"/>
          <w:rtl/>
        </w:rPr>
        <w:t>الأ</w:t>
      </w:r>
      <w:r w:rsidRPr="00672235">
        <w:rPr>
          <w:rFonts w:ascii="Arial" w:hAnsi="Arial" w:cs="Traditional Arabic" w:hint="cs"/>
          <w:sz w:val="36"/>
          <w:szCs w:val="36"/>
          <w:rtl/>
        </w:rPr>
        <w:t>حساء</w:t>
      </w:r>
      <w:r w:rsidR="00366169" w:rsidRPr="0071685C">
        <w:rPr>
          <w:rFonts w:ascii="Arial" w:hAnsi="Arial" w:cs="Traditional Arabic" w:hint="cs"/>
          <w:sz w:val="28"/>
          <w:szCs w:val="28"/>
          <w:rtl/>
        </w:rPr>
        <w:t xml:space="preserve"> </w:t>
      </w:r>
      <w:r w:rsidR="00366169">
        <w:rPr>
          <w:rFonts w:ascii="Arial" w:hAnsi="Arial" w:cs="Traditional Arabic" w:hint="cs"/>
          <w:sz w:val="36"/>
          <w:szCs w:val="36"/>
          <w:rtl/>
        </w:rPr>
        <w:t>والحجاز</w:t>
      </w:r>
      <w:r w:rsidRPr="0071685C">
        <w:rPr>
          <w:rFonts w:ascii="Arial" w:hAnsi="Arial" w:cs="Traditional Arabic" w:hint="cs"/>
          <w:sz w:val="28"/>
          <w:szCs w:val="28"/>
          <w:rtl/>
        </w:rPr>
        <w:t xml:space="preserve"> </w:t>
      </w:r>
      <w:r w:rsidR="00455885">
        <w:rPr>
          <w:rFonts w:ascii="Arial" w:hAnsi="Arial" w:cs="Traditional Arabic" w:hint="cs"/>
          <w:sz w:val="36"/>
          <w:szCs w:val="36"/>
          <w:rtl/>
        </w:rPr>
        <w:t>،</w:t>
      </w:r>
      <w:r w:rsidR="00455885" w:rsidRPr="0071685C">
        <w:rPr>
          <w:rFonts w:ascii="Arial" w:hAnsi="Arial" w:cs="Traditional Arabic" w:hint="cs"/>
          <w:sz w:val="28"/>
          <w:szCs w:val="28"/>
          <w:rtl/>
        </w:rPr>
        <w:t xml:space="preserve"> </w:t>
      </w:r>
      <w:r>
        <w:rPr>
          <w:rFonts w:ascii="Arial" w:hAnsi="Arial" w:cs="Traditional Arabic" w:hint="cs"/>
          <w:sz w:val="36"/>
          <w:szCs w:val="36"/>
          <w:rtl/>
        </w:rPr>
        <w:t>في</w:t>
      </w:r>
      <w:r w:rsidRPr="0071685C">
        <w:rPr>
          <w:rFonts w:ascii="Arial" w:hAnsi="Arial" w:cs="Traditional Arabic" w:hint="cs"/>
          <w:sz w:val="28"/>
          <w:szCs w:val="28"/>
          <w:rtl/>
        </w:rPr>
        <w:t xml:space="preserve"> </w:t>
      </w:r>
      <w:r>
        <w:rPr>
          <w:rFonts w:ascii="Arial" w:hAnsi="Arial" w:cs="Traditional Arabic" w:hint="cs"/>
          <w:sz w:val="36"/>
          <w:szCs w:val="36"/>
          <w:rtl/>
        </w:rPr>
        <w:lastRenderedPageBreak/>
        <w:t xml:space="preserve">بضع سنين </w:t>
      </w:r>
      <w:r w:rsidR="00455885">
        <w:rPr>
          <w:rFonts w:ascii="Arial" w:hAnsi="Arial" w:cs="Traditional Arabic" w:hint="cs"/>
          <w:sz w:val="36"/>
          <w:szCs w:val="36"/>
          <w:rtl/>
        </w:rPr>
        <w:t xml:space="preserve">، </w:t>
      </w:r>
      <w:r w:rsidRPr="00302E32">
        <w:rPr>
          <w:rFonts w:ascii="Arial" w:hAnsi="Arial" w:cs="Traditional Arabic" w:hint="cs"/>
          <w:sz w:val="36"/>
          <w:szCs w:val="36"/>
          <w:rtl/>
        </w:rPr>
        <w:t>ونصر الله</w:t>
      </w:r>
      <w:r>
        <w:rPr>
          <w:rFonts w:ascii="Arial" w:hAnsi="Arial" w:cs="Traditional Arabic" w:hint="cs"/>
          <w:sz w:val="36"/>
          <w:szCs w:val="36"/>
          <w:rtl/>
        </w:rPr>
        <w:t xml:space="preserve"> تعالى به الدين </w:t>
      </w:r>
      <w:r w:rsidR="00455885">
        <w:rPr>
          <w:rFonts w:ascii="Arial" w:hAnsi="Arial" w:cs="Traditional Arabic" w:hint="cs"/>
          <w:sz w:val="36"/>
          <w:szCs w:val="36"/>
          <w:rtl/>
        </w:rPr>
        <w:t xml:space="preserve">، </w:t>
      </w:r>
      <w:r>
        <w:rPr>
          <w:rFonts w:ascii="Arial" w:hAnsi="Arial" w:cs="Traditional Arabic" w:hint="cs"/>
          <w:sz w:val="36"/>
          <w:szCs w:val="36"/>
          <w:rtl/>
        </w:rPr>
        <w:t xml:space="preserve">وأقام به الملة </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لم يقل الشيخ هذا الكلام </w:t>
      </w:r>
      <w:r w:rsidR="00455885">
        <w:rPr>
          <w:rFonts w:ascii="Arial" w:hAnsi="Arial" w:cs="Traditional Arabic" w:hint="cs"/>
          <w:sz w:val="36"/>
          <w:szCs w:val="36"/>
          <w:rtl/>
        </w:rPr>
        <w:t>رجمًا</w:t>
      </w:r>
      <w:r w:rsidRPr="00302E32">
        <w:rPr>
          <w:rFonts w:ascii="Arial" w:hAnsi="Arial" w:cs="Traditional Arabic" w:hint="cs"/>
          <w:sz w:val="36"/>
          <w:szCs w:val="36"/>
          <w:rtl/>
        </w:rPr>
        <w:t xml:space="preserve"> بالغيب</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 إنما</w:t>
      </w:r>
      <w:r w:rsidRPr="0071685C">
        <w:rPr>
          <w:rFonts w:ascii="Arial" w:hAnsi="Arial" w:cs="Traditional Arabic" w:hint="cs"/>
          <w:sz w:val="28"/>
          <w:szCs w:val="28"/>
          <w:rtl/>
        </w:rPr>
        <w:t xml:space="preserve"> </w:t>
      </w:r>
      <w:r w:rsidR="00C33EF4" w:rsidRPr="00302E32">
        <w:rPr>
          <w:rFonts w:ascii="Arial" w:hAnsi="Arial" w:cs="Traditional Arabic" w:hint="cs"/>
          <w:sz w:val="36"/>
          <w:szCs w:val="36"/>
          <w:rtl/>
        </w:rPr>
        <w:t>استقراء</w:t>
      </w:r>
      <w:r w:rsidRPr="0071685C">
        <w:rPr>
          <w:rFonts w:ascii="Arial" w:hAnsi="Arial" w:cs="Traditional Arabic" w:hint="cs"/>
          <w:sz w:val="28"/>
          <w:szCs w:val="28"/>
          <w:rtl/>
        </w:rPr>
        <w:t xml:space="preserve"> </w:t>
      </w:r>
      <w:r w:rsidRPr="00302E32">
        <w:rPr>
          <w:rFonts w:ascii="Arial" w:hAnsi="Arial" w:cs="Traditional Arabic" w:hint="cs"/>
          <w:sz w:val="36"/>
          <w:szCs w:val="36"/>
          <w:rtl/>
        </w:rPr>
        <w:t>لسنة</w:t>
      </w:r>
      <w:r w:rsidRPr="0071685C">
        <w:rPr>
          <w:rFonts w:ascii="Arial" w:hAnsi="Arial" w:cs="Traditional Arabic" w:hint="cs"/>
          <w:sz w:val="28"/>
          <w:szCs w:val="28"/>
          <w:rtl/>
        </w:rPr>
        <w:t xml:space="preserve"> </w:t>
      </w:r>
      <w:r w:rsidRPr="00302E32">
        <w:rPr>
          <w:rFonts w:ascii="Arial" w:hAnsi="Arial" w:cs="Traditional Arabic" w:hint="cs"/>
          <w:sz w:val="36"/>
          <w:szCs w:val="36"/>
          <w:rtl/>
        </w:rPr>
        <w:t>الله</w:t>
      </w:r>
      <w:r w:rsidRPr="0071685C">
        <w:rPr>
          <w:rFonts w:ascii="Arial" w:hAnsi="Arial" w:cs="Traditional Arabic" w:hint="cs"/>
          <w:sz w:val="28"/>
          <w:szCs w:val="28"/>
          <w:rtl/>
        </w:rPr>
        <w:t xml:space="preserve"> </w:t>
      </w:r>
      <w:r w:rsidRPr="00302E32">
        <w:rPr>
          <w:rFonts w:ascii="Arial" w:hAnsi="Arial" w:cs="Traditional Arabic" w:hint="cs"/>
          <w:sz w:val="36"/>
          <w:szCs w:val="36"/>
          <w:rtl/>
        </w:rPr>
        <w:t>الشرعية</w:t>
      </w:r>
      <w:r w:rsidR="00455885" w:rsidRPr="0071685C">
        <w:rPr>
          <w:rFonts w:ascii="Arial" w:hAnsi="Arial" w:cs="Traditional Arabic" w:hint="cs"/>
          <w:sz w:val="28"/>
          <w:szCs w:val="28"/>
          <w:rtl/>
        </w:rPr>
        <w:t xml:space="preserve"> </w:t>
      </w:r>
      <w:r w:rsidR="00455885">
        <w:rPr>
          <w:rFonts w:ascii="Arial" w:hAnsi="Arial" w:cs="Traditional Arabic" w:hint="cs"/>
          <w:sz w:val="36"/>
          <w:szCs w:val="36"/>
          <w:rtl/>
        </w:rPr>
        <w:t>،</w:t>
      </w:r>
      <w:r w:rsidRPr="0071685C">
        <w:rPr>
          <w:rFonts w:ascii="Arial" w:hAnsi="Arial" w:cs="Traditional Arabic" w:hint="cs"/>
          <w:sz w:val="28"/>
          <w:szCs w:val="28"/>
          <w:rtl/>
        </w:rPr>
        <w:t xml:space="preserve"> </w:t>
      </w:r>
      <w:r>
        <w:rPr>
          <w:rFonts w:ascii="Arial" w:hAnsi="Arial" w:cs="Traditional Arabic" w:hint="cs"/>
          <w:sz w:val="36"/>
          <w:szCs w:val="36"/>
          <w:rtl/>
        </w:rPr>
        <w:t>أن</w:t>
      </w:r>
      <w:r w:rsidRPr="0071685C">
        <w:rPr>
          <w:rFonts w:ascii="Arial" w:hAnsi="Arial" w:cs="Traditional Arabic" w:hint="cs"/>
          <w:sz w:val="28"/>
          <w:szCs w:val="28"/>
          <w:rtl/>
        </w:rPr>
        <w:t xml:space="preserve"> </w:t>
      </w:r>
      <w:r>
        <w:rPr>
          <w:rFonts w:ascii="Arial" w:hAnsi="Arial" w:cs="Traditional Arabic" w:hint="cs"/>
          <w:sz w:val="36"/>
          <w:szCs w:val="36"/>
          <w:rtl/>
        </w:rPr>
        <w:t>من</w:t>
      </w:r>
      <w:r w:rsidRPr="0071685C">
        <w:rPr>
          <w:rFonts w:ascii="Arial" w:hAnsi="Arial" w:cs="Traditional Arabic" w:hint="cs"/>
          <w:sz w:val="28"/>
          <w:szCs w:val="28"/>
          <w:rtl/>
        </w:rPr>
        <w:t xml:space="preserve"> </w:t>
      </w:r>
      <w:r w:rsidR="00C33EF4">
        <w:rPr>
          <w:rFonts w:ascii="Arial" w:hAnsi="Arial" w:cs="Traditional Arabic" w:hint="cs"/>
          <w:sz w:val="36"/>
          <w:szCs w:val="36"/>
          <w:rtl/>
        </w:rPr>
        <w:t>انتصر</w:t>
      </w:r>
      <w:r w:rsidRPr="0071685C">
        <w:rPr>
          <w:rFonts w:ascii="Arial" w:hAnsi="Arial" w:cs="Traditional Arabic" w:hint="cs"/>
          <w:sz w:val="28"/>
          <w:szCs w:val="28"/>
          <w:rtl/>
        </w:rPr>
        <w:t xml:space="preserve"> </w:t>
      </w:r>
      <w:r>
        <w:rPr>
          <w:rFonts w:ascii="Arial" w:hAnsi="Arial" w:cs="Traditional Arabic" w:hint="cs"/>
          <w:sz w:val="36"/>
          <w:szCs w:val="36"/>
          <w:rtl/>
        </w:rPr>
        <w:t>للكتاب</w:t>
      </w:r>
      <w:r w:rsidRPr="0071685C">
        <w:rPr>
          <w:rFonts w:ascii="Arial" w:hAnsi="Arial" w:cs="Traditional Arabic" w:hint="cs"/>
          <w:sz w:val="28"/>
          <w:szCs w:val="28"/>
          <w:rtl/>
        </w:rPr>
        <w:t xml:space="preserve"> </w:t>
      </w:r>
      <w:r>
        <w:rPr>
          <w:rFonts w:ascii="Arial" w:hAnsi="Arial" w:cs="Traditional Arabic" w:hint="cs"/>
          <w:sz w:val="36"/>
          <w:szCs w:val="36"/>
          <w:rtl/>
        </w:rPr>
        <w:t>والسنة</w:t>
      </w:r>
      <w:r w:rsidR="00455885" w:rsidRPr="0071685C">
        <w:rPr>
          <w:rFonts w:ascii="Arial" w:hAnsi="Arial" w:cs="Traditional Arabic" w:hint="cs"/>
          <w:sz w:val="28"/>
          <w:szCs w:val="28"/>
          <w:rtl/>
        </w:rPr>
        <w:t xml:space="preserve"> </w:t>
      </w:r>
      <w:r w:rsidR="00455885">
        <w:rPr>
          <w:rFonts w:ascii="Arial" w:hAnsi="Arial" w:cs="Traditional Arabic" w:hint="cs"/>
          <w:sz w:val="36"/>
          <w:szCs w:val="36"/>
          <w:rtl/>
        </w:rPr>
        <w:t>؛</w:t>
      </w:r>
      <w:r w:rsidRPr="0071685C">
        <w:rPr>
          <w:rFonts w:ascii="Arial" w:hAnsi="Arial" w:cs="Traditional Arabic" w:hint="cs"/>
          <w:sz w:val="28"/>
          <w:szCs w:val="28"/>
          <w:rtl/>
        </w:rPr>
        <w:t xml:space="preserve"> </w:t>
      </w:r>
      <w:r>
        <w:rPr>
          <w:rFonts w:ascii="Arial" w:hAnsi="Arial" w:cs="Traditional Arabic" w:hint="cs"/>
          <w:sz w:val="36"/>
          <w:szCs w:val="36"/>
          <w:rtl/>
        </w:rPr>
        <w:t>فإن</w:t>
      </w:r>
      <w:r w:rsidRPr="0071685C">
        <w:rPr>
          <w:rFonts w:ascii="Arial" w:hAnsi="Arial" w:cs="Traditional Arabic" w:hint="cs"/>
          <w:sz w:val="28"/>
          <w:szCs w:val="28"/>
          <w:rtl/>
        </w:rPr>
        <w:t xml:space="preserve"> </w:t>
      </w:r>
      <w:r w:rsidRPr="00302E32">
        <w:rPr>
          <w:rFonts w:ascii="Arial" w:hAnsi="Arial" w:cs="Traditional Arabic" w:hint="cs"/>
          <w:sz w:val="36"/>
          <w:szCs w:val="36"/>
          <w:rtl/>
        </w:rPr>
        <w:t>الله</w:t>
      </w:r>
      <w:r w:rsidRPr="0071685C">
        <w:rPr>
          <w:rFonts w:ascii="Arial" w:hAnsi="Arial" w:cs="Traditional Arabic" w:hint="cs"/>
          <w:sz w:val="28"/>
          <w:szCs w:val="28"/>
          <w:rtl/>
        </w:rPr>
        <w:t xml:space="preserve"> </w:t>
      </w:r>
      <w:r w:rsidRPr="00302E32">
        <w:rPr>
          <w:rFonts w:ascii="Arial" w:hAnsi="Arial" w:cs="Traditional Arabic" w:hint="cs"/>
          <w:sz w:val="36"/>
          <w:szCs w:val="36"/>
          <w:rtl/>
        </w:rPr>
        <w:t>ينصره</w:t>
      </w:r>
      <w:r w:rsidRPr="0071685C">
        <w:rPr>
          <w:rFonts w:ascii="Arial" w:hAnsi="Arial" w:cs="Traditional Arabic" w:hint="cs"/>
          <w:sz w:val="28"/>
          <w:szCs w:val="28"/>
          <w:rtl/>
        </w:rPr>
        <w:t xml:space="preserve"> </w:t>
      </w:r>
      <w:r w:rsidR="00455885">
        <w:rPr>
          <w:rFonts w:ascii="Arial" w:hAnsi="Arial" w:cs="Traditional Arabic" w:hint="cs"/>
          <w:sz w:val="36"/>
          <w:szCs w:val="36"/>
          <w:rtl/>
        </w:rPr>
        <w:t>،</w:t>
      </w:r>
      <w:r w:rsidR="00455885" w:rsidRPr="0071685C">
        <w:rPr>
          <w:rFonts w:ascii="Arial" w:hAnsi="Arial" w:cs="Traditional Arabic" w:hint="cs"/>
          <w:sz w:val="28"/>
          <w:szCs w:val="28"/>
          <w:rtl/>
        </w:rPr>
        <w:t xml:space="preserve"> </w:t>
      </w:r>
      <w:r w:rsidRPr="00302E32">
        <w:rPr>
          <w:rFonts w:ascii="Arial" w:hAnsi="Arial" w:cs="Traditional Arabic" w:hint="cs"/>
          <w:sz w:val="36"/>
          <w:szCs w:val="36"/>
          <w:rtl/>
        </w:rPr>
        <w:t>ولو</w:t>
      </w:r>
      <w:r w:rsidRPr="0071685C">
        <w:rPr>
          <w:rFonts w:ascii="Arial" w:hAnsi="Arial" w:cs="Traditional Arabic" w:hint="cs"/>
          <w:sz w:val="28"/>
          <w:szCs w:val="28"/>
          <w:rtl/>
        </w:rPr>
        <w:t xml:space="preserve"> </w:t>
      </w:r>
      <w:r w:rsidRPr="00302E32">
        <w:rPr>
          <w:rFonts w:ascii="Arial" w:hAnsi="Arial" w:cs="Traditional Arabic" w:hint="cs"/>
          <w:sz w:val="36"/>
          <w:szCs w:val="36"/>
          <w:rtl/>
        </w:rPr>
        <w:t>بعد</w:t>
      </w:r>
      <w:r w:rsidRPr="0071685C">
        <w:rPr>
          <w:rFonts w:ascii="Arial" w:hAnsi="Arial" w:cs="Traditional Arabic" w:hint="cs"/>
          <w:sz w:val="28"/>
          <w:szCs w:val="28"/>
          <w:rtl/>
        </w:rPr>
        <w:t xml:space="preserve"> </w:t>
      </w:r>
      <w:r w:rsidRPr="00302E32">
        <w:rPr>
          <w:rFonts w:ascii="Arial" w:hAnsi="Arial" w:cs="Traditional Arabic" w:hint="cs"/>
          <w:sz w:val="36"/>
          <w:szCs w:val="36"/>
          <w:rtl/>
        </w:rPr>
        <w:t>مماته</w:t>
      </w:r>
      <w:r w:rsidR="00455885" w:rsidRPr="0071685C">
        <w:rPr>
          <w:rFonts w:ascii="Arial" w:hAnsi="Arial" w:cs="Traditional Arabic" w:hint="cs"/>
          <w:sz w:val="28"/>
          <w:szCs w:val="28"/>
          <w:rtl/>
        </w:rPr>
        <w:t xml:space="preserve"> </w:t>
      </w:r>
      <w:r w:rsidR="00455885">
        <w:rPr>
          <w:rFonts w:ascii="Arial" w:hAnsi="Arial" w:cs="Traditional Arabic" w:hint="cs"/>
          <w:sz w:val="36"/>
          <w:szCs w:val="36"/>
          <w:rtl/>
        </w:rPr>
        <w:t>.</w:t>
      </w:r>
    </w:p>
    <w:p w:rsidR="00302E32" w:rsidRDefault="00302E32" w:rsidP="00672235">
      <w:pPr>
        <w:pStyle w:val="10"/>
        <w:widowControl w:val="0"/>
        <w:spacing w:after="0" w:line="240" w:lineRule="auto"/>
        <w:ind w:left="-7" w:firstLine="0"/>
        <w:jc w:val="both"/>
        <w:rPr>
          <w:rFonts w:ascii="Arial" w:hAnsi="Arial" w:cs="Traditional Arabic"/>
          <w:sz w:val="36"/>
          <w:szCs w:val="36"/>
          <w:rtl/>
        </w:rPr>
      </w:pPr>
      <w:r w:rsidRPr="00302E32">
        <w:rPr>
          <w:rFonts w:ascii="Arial" w:hAnsi="Arial" w:cs="Traditional Arabic" w:hint="cs"/>
          <w:sz w:val="36"/>
          <w:szCs w:val="36"/>
          <w:rtl/>
        </w:rPr>
        <w:t xml:space="preserve">وقد تكلم الشوكاني </w:t>
      </w:r>
      <w:r w:rsidR="00455885">
        <w:rPr>
          <w:rFonts w:ascii="Arial" w:hAnsi="Arial" w:cs="Traditional Arabic" w:hint="cs"/>
          <w:sz w:val="36"/>
          <w:szCs w:val="36"/>
          <w:rtl/>
        </w:rPr>
        <w:t xml:space="preserve">- </w:t>
      </w:r>
      <w:r w:rsidRPr="00302E32">
        <w:rPr>
          <w:rFonts w:ascii="Arial" w:hAnsi="Arial" w:cs="Traditional Arabic" w:hint="cs"/>
          <w:sz w:val="36"/>
          <w:szCs w:val="36"/>
          <w:rtl/>
        </w:rPr>
        <w:t>رحمه الله</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 عن هذه السنة الشرعية بكلام لطيف جميل </w:t>
      </w:r>
      <w:r>
        <w:rPr>
          <w:rFonts w:ascii="Arial" w:hAnsi="Arial" w:cs="Traditional Arabic" w:hint="cs"/>
          <w:sz w:val="36"/>
          <w:szCs w:val="36"/>
          <w:rtl/>
        </w:rPr>
        <w:t>عجيب</w:t>
      </w:r>
      <w:r w:rsidR="00366169">
        <w:rPr>
          <w:rFonts w:ascii="Arial" w:hAnsi="Arial" w:cs="Traditional Arabic" w:hint="cs"/>
          <w:sz w:val="36"/>
          <w:szCs w:val="36"/>
          <w:rtl/>
        </w:rPr>
        <w:t xml:space="preserve"> </w:t>
      </w:r>
      <w:r w:rsidR="00455885">
        <w:rPr>
          <w:rFonts w:ascii="Arial" w:hAnsi="Arial" w:cs="Traditional Arabic" w:hint="cs"/>
          <w:sz w:val="36"/>
          <w:szCs w:val="36"/>
          <w:rtl/>
        </w:rPr>
        <w:t xml:space="preserve">، </w:t>
      </w:r>
      <w:r w:rsidR="00366169">
        <w:rPr>
          <w:rFonts w:ascii="Arial" w:hAnsi="Arial" w:cs="Traditional Arabic" w:hint="cs"/>
          <w:sz w:val="36"/>
          <w:szCs w:val="36"/>
          <w:rtl/>
        </w:rPr>
        <w:t xml:space="preserve">قريب من كلام الشيخ </w:t>
      </w:r>
      <w:r w:rsidR="00455885">
        <w:rPr>
          <w:rFonts w:ascii="Arial" w:hAnsi="Arial" w:cs="Traditional Arabic" w:hint="cs"/>
          <w:sz w:val="36"/>
          <w:szCs w:val="36"/>
          <w:rtl/>
        </w:rPr>
        <w:t xml:space="preserve">- </w:t>
      </w:r>
      <w:r w:rsidR="00366169">
        <w:rPr>
          <w:rFonts w:ascii="Arial" w:hAnsi="Arial" w:cs="Traditional Arabic" w:hint="cs"/>
          <w:sz w:val="36"/>
          <w:szCs w:val="36"/>
          <w:rtl/>
        </w:rPr>
        <w:t>رحمه الله</w:t>
      </w:r>
      <w:r w:rsidR="00455885">
        <w:rPr>
          <w:rFonts w:ascii="Arial" w:hAnsi="Arial" w:cs="Traditional Arabic" w:hint="cs"/>
          <w:sz w:val="36"/>
          <w:szCs w:val="36"/>
          <w:rtl/>
        </w:rPr>
        <w:t xml:space="preserve"> -</w:t>
      </w:r>
      <w:r>
        <w:rPr>
          <w:rFonts w:ascii="Arial" w:hAnsi="Arial" w:cs="Traditional Arabic" w:hint="cs"/>
          <w:sz w:val="36"/>
          <w:szCs w:val="36"/>
          <w:rtl/>
        </w:rPr>
        <w:t xml:space="preserve"> </w:t>
      </w:r>
      <w:r w:rsidRPr="00302E32">
        <w:rPr>
          <w:rFonts w:ascii="Arial" w:hAnsi="Arial" w:cs="Traditional Arabic" w:hint="cs"/>
          <w:sz w:val="36"/>
          <w:szCs w:val="36"/>
          <w:rtl/>
        </w:rPr>
        <w:t>في كتابه أدب الطلب</w:t>
      </w:r>
      <w:r w:rsidR="00455885">
        <w:rPr>
          <w:rFonts w:ascii="Arial" w:hAnsi="Arial" w:cs="Traditional Arabic" w:hint="cs"/>
          <w:sz w:val="36"/>
          <w:szCs w:val="36"/>
          <w:rtl/>
        </w:rPr>
        <w:t xml:space="preserve"> ،</w:t>
      </w:r>
      <w:r w:rsidRPr="00302E32">
        <w:rPr>
          <w:rFonts w:ascii="Arial" w:hAnsi="Arial" w:cs="Traditional Arabic" w:hint="cs"/>
          <w:sz w:val="36"/>
          <w:szCs w:val="36"/>
          <w:rtl/>
        </w:rPr>
        <w:t xml:space="preserve"> </w:t>
      </w:r>
      <w:r>
        <w:rPr>
          <w:rFonts w:ascii="Arial" w:hAnsi="Arial" w:cs="Traditional Arabic" w:hint="cs"/>
          <w:sz w:val="36"/>
          <w:szCs w:val="36"/>
          <w:rtl/>
        </w:rPr>
        <w:t>وأستشهد بالق</w:t>
      </w:r>
      <w:r w:rsidR="00455885">
        <w:rPr>
          <w:rFonts w:ascii="Arial" w:hAnsi="Arial" w:cs="Traditional Arabic" w:hint="cs"/>
          <w:sz w:val="36"/>
          <w:szCs w:val="36"/>
          <w:rtl/>
        </w:rPr>
        <w:t>َ</w:t>
      </w:r>
      <w:r>
        <w:rPr>
          <w:rFonts w:ascii="Arial" w:hAnsi="Arial" w:cs="Traditional Arabic" w:hint="cs"/>
          <w:sz w:val="36"/>
          <w:szCs w:val="36"/>
          <w:rtl/>
        </w:rPr>
        <w:t xml:space="preserve">بول الذي وضعه الله لشيخ الإسلام </w:t>
      </w:r>
      <w:r w:rsidR="00455885">
        <w:rPr>
          <w:rFonts w:ascii="Arial" w:hAnsi="Arial" w:cs="Traditional Arabic" w:hint="cs"/>
          <w:sz w:val="36"/>
          <w:szCs w:val="36"/>
          <w:rtl/>
        </w:rPr>
        <w:t>ابن تيمية ؛ لا</w:t>
      </w:r>
      <w:r>
        <w:rPr>
          <w:rFonts w:ascii="Arial" w:hAnsi="Arial" w:cs="Traditional Arabic" w:hint="cs"/>
          <w:sz w:val="36"/>
          <w:szCs w:val="36"/>
          <w:rtl/>
        </w:rPr>
        <w:t>نتصاره للكتاب والسن</w:t>
      </w:r>
      <w:r w:rsidR="00455885">
        <w:rPr>
          <w:rFonts w:ascii="Arial" w:hAnsi="Arial" w:cs="Traditional Arabic" w:hint="cs"/>
          <w:sz w:val="36"/>
          <w:szCs w:val="36"/>
          <w:rtl/>
        </w:rPr>
        <w:t>ة ،</w:t>
      </w:r>
      <w:r>
        <w:rPr>
          <w:rFonts w:ascii="Arial" w:hAnsi="Arial" w:cs="Traditional Arabic" w:hint="cs"/>
          <w:sz w:val="36"/>
          <w:szCs w:val="36"/>
          <w:rtl/>
        </w:rPr>
        <w:t xml:space="preserve"> ومن ذلك الق</w:t>
      </w:r>
      <w:r w:rsidR="00455885">
        <w:rPr>
          <w:rFonts w:ascii="Arial" w:hAnsi="Arial" w:cs="Traditional Arabic" w:hint="cs"/>
          <w:sz w:val="36"/>
          <w:szCs w:val="36"/>
          <w:rtl/>
        </w:rPr>
        <w:t>َ</w:t>
      </w:r>
      <w:r>
        <w:rPr>
          <w:rFonts w:ascii="Arial" w:hAnsi="Arial" w:cs="Traditional Arabic" w:hint="cs"/>
          <w:sz w:val="36"/>
          <w:szCs w:val="36"/>
          <w:rtl/>
        </w:rPr>
        <w:t xml:space="preserve">بول </w:t>
      </w:r>
      <w:r w:rsidR="00455885">
        <w:rPr>
          <w:rFonts w:ascii="Arial" w:hAnsi="Arial" w:cs="Traditional Arabic" w:hint="cs"/>
          <w:sz w:val="36"/>
          <w:szCs w:val="36"/>
          <w:rtl/>
        </w:rPr>
        <w:t xml:space="preserve">: </w:t>
      </w:r>
      <w:r>
        <w:rPr>
          <w:rFonts w:ascii="Arial" w:hAnsi="Arial" w:cs="Traditional Arabic" w:hint="cs"/>
          <w:sz w:val="36"/>
          <w:szCs w:val="36"/>
          <w:rtl/>
        </w:rPr>
        <w:t>أن الناس يؤرخون عليه</w:t>
      </w:r>
      <w:r w:rsidR="00455885">
        <w:rPr>
          <w:rFonts w:ascii="Arial" w:hAnsi="Arial" w:cs="Traditional Arabic" w:hint="cs"/>
          <w:sz w:val="36"/>
          <w:szCs w:val="36"/>
          <w:rtl/>
        </w:rPr>
        <w:t xml:space="preserve"> ؛</w:t>
      </w:r>
      <w:r>
        <w:rPr>
          <w:rFonts w:ascii="Arial" w:hAnsi="Arial" w:cs="Traditional Arabic" w:hint="cs"/>
          <w:sz w:val="36"/>
          <w:szCs w:val="36"/>
          <w:rtl/>
        </w:rPr>
        <w:t xml:space="preserve"> فيقولون فلان موافق لشيخ الإسلام </w:t>
      </w:r>
      <w:r w:rsidR="00455885">
        <w:rPr>
          <w:rFonts w:ascii="Arial" w:hAnsi="Arial" w:cs="Traditional Arabic" w:hint="cs"/>
          <w:sz w:val="36"/>
          <w:szCs w:val="36"/>
          <w:rtl/>
        </w:rPr>
        <w:t xml:space="preserve">، </w:t>
      </w:r>
      <w:r>
        <w:rPr>
          <w:rFonts w:ascii="Arial" w:hAnsi="Arial" w:cs="Traditional Arabic" w:hint="cs"/>
          <w:sz w:val="36"/>
          <w:szCs w:val="36"/>
          <w:rtl/>
        </w:rPr>
        <w:t>وفلان مخالف لشيخ الإسلام</w:t>
      </w:r>
      <w:r w:rsidR="00455885">
        <w:rPr>
          <w:rFonts w:ascii="Arial" w:hAnsi="Arial" w:cs="Traditional Arabic" w:hint="cs"/>
          <w:sz w:val="36"/>
          <w:szCs w:val="36"/>
          <w:rtl/>
        </w:rPr>
        <w:t xml:space="preserve"> ،</w:t>
      </w:r>
      <w:r w:rsidR="00A76B13" w:rsidRPr="00A76B13">
        <w:rPr>
          <w:rFonts w:ascii="Arial" w:hAnsi="Arial" w:cs="Traditional Arabic" w:hint="cs"/>
          <w:sz w:val="36"/>
          <w:szCs w:val="36"/>
          <w:rtl/>
        </w:rPr>
        <w:t xml:space="preserve"> </w:t>
      </w:r>
      <w:r w:rsidR="00A76B13">
        <w:rPr>
          <w:rFonts w:ascii="Arial" w:hAnsi="Arial" w:cs="Traditional Arabic" w:hint="cs"/>
          <w:sz w:val="36"/>
          <w:szCs w:val="36"/>
          <w:rtl/>
        </w:rPr>
        <w:t>و</w:t>
      </w:r>
      <w:r w:rsidR="00A76B13" w:rsidRPr="00A76B13">
        <w:rPr>
          <w:rFonts w:ascii="Arial" w:hAnsi="Arial" w:cs="Traditional Arabic" w:hint="cs"/>
          <w:sz w:val="36"/>
          <w:szCs w:val="36"/>
          <w:rtl/>
        </w:rPr>
        <w:t>لولا خشية الإطالة</w:t>
      </w:r>
      <w:r w:rsidR="00455885">
        <w:rPr>
          <w:rFonts w:ascii="Arial" w:hAnsi="Arial" w:cs="Traditional Arabic" w:hint="cs"/>
          <w:sz w:val="36"/>
          <w:szCs w:val="36"/>
          <w:rtl/>
        </w:rPr>
        <w:t xml:space="preserve"> ؛</w:t>
      </w:r>
      <w:r w:rsidR="00A76B13" w:rsidRPr="00A76B13">
        <w:rPr>
          <w:rFonts w:ascii="Arial" w:hAnsi="Arial" w:cs="Traditional Arabic" w:hint="cs"/>
          <w:sz w:val="36"/>
          <w:szCs w:val="36"/>
          <w:rtl/>
        </w:rPr>
        <w:t xml:space="preserve"> لنقلته </w:t>
      </w:r>
      <w:r w:rsidR="00672235">
        <w:rPr>
          <w:rFonts w:ascii="Arial" w:hAnsi="Arial" w:cs="Traditional Arabic" w:hint="cs"/>
          <w:sz w:val="36"/>
          <w:szCs w:val="36"/>
          <w:rtl/>
        </w:rPr>
        <w:t>بتمامه</w:t>
      </w:r>
      <w:r w:rsidR="00455885">
        <w:rPr>
          <w:rFonts w:ascii="Arial" w:hAnsi="Arial" w:cs="Traditional Arabic" w:hint="cs"/>
          <w:sz w:val="36"/>
          <w:szCs w:val="36"/>
          <w:rtl/>
        </w:rPr>
        <w:t xml:space="preserve"> .</w:t>
      </w:r>
    </w:p>
    <w:p w:rsidR="00F91CA6" w:rsidRPr="00302E32" w:rsidRDefault="00F91CA6" w:rsidP="00672235">
      <w:pPr>
        <w:pStyle w:val="10"/>
        <w:widowControl w:val="0"/>
        <w:spacing w:after="0" w:line="240" w:lineRule="auto"/>
        <w:ind w:left="-7" w:firstLine="0"/>
        <w:jc w:val="both"/>
        <w:rPr>
          <w:rFonts w:ascii="Arial" w:hAnsi="Arial" w:cs="Traditional Arabic"/>
          <w:sz w:val="36"/>
          <w:szCs w:val="36"/>
          <w:rtl/>
        </w:rPr>
      </w:pPr>
    </w:p>
    <w:p w:rsidR="00302E32" w:rsidRDefault="00302E32" w:rsidP="007656B0">
      <w:pPr>
        <w:pStyle w:val="10"/>
        <w:widowControl w:val="0"/>
        <w:spacing w:after="0" w:line="240" w:lineRule="auto"/>
        <w:ind w:left="-7" w:firstLine="0"/>
        <w:jc w:val="both"/>
        <w:rPr>
          <w:rFonts w:ascii="Arial" w:hAnsi="Arial" w:cs="Traditional Arabic"/>
          <w:sz w:val="36"/>
          <w:szCs w:val="36"/>
          <w:rtl/>
        </w:rPr>
      </w:pPr>
      <w:r w:rsidRPr="00302E32">
        <w:rPr>
          <w:rFonts w:ascii="Arial" w:hAnsi="Arial" w:cs="Traditional Arabic" w:hint="cs"/>
          <w:sz w:val="36"/>
          <w:szCs w:val="36"/>
          <w:rtl/>
        </w:rPr>
        <w:t xml:space="preserve">اللهم </w:t>
      </w:r>
      <w:r w:rsidR="00C33EF4" w:rsidRPr="00302E32">
        <w:rPr>
          <w:rFonts w:ascii="Arial" w:hAnsi="Arial" w:cs="Traditional Arabic" w:hint="cs"/>
          <w:sz w:val="36"/>
          <w:szCs w:val="36"/>
          <w:rtl/>
        </w:rPr>
        <w:t>اجزي</w:t>
      </w:r>
      <w:r w:rsidRPr="00302E32">
        <w:rPr>
          <w:rFonts w:ascii="Arial" w:hAnsi="Arial" w:cs="Traditional Arabic" w:hint="cs"/>
          <w:sz w:val="36"/>
          <w:szCs w:val="36"/>
          <w:rtl/>
        </w:rPr>
        <w:t xml:space="preserve"> إمام هذه الدعوة المعاصرة خير ما</w:t>
      </w:r>
      <w:r w:rsidR="00C33EF4">
        <w:rPr>
          <w:rFonts w:ascii="Arial" w:hAnsi="Arial" w:cs="Traditional Arabic" w:hint="cs"/>
          <w:sz w:val="36"/>
          <w:szCs w:val="36"/>
          <w:rtl/>
        </w:rPr>
        <w:t xml:space="preserve"> </w:t>
      </w:r>
      <w:r w:rsidRPr="00302E32">
        <w:rPr>
          <w:rFonts w:ascii="Arial" w:hAnsi="Arial" w:cs="Traditional Arabic" w:hint="cs"/>
          <w:sz w:val="36"/>
          <w:szCs w:val="36"/>
          <w:rtl/>
        </w:rPr>
        <w:t>جزيت به عالم عن أمته</w:t>
      </w:r>
      <w:r w:rsidR="001D2E7C">
        <w:rPr>
          <w:rFonts w:ascii="Arial" w:hAnsi="Arial" w:cs="Traditional Arabic" w:hint="cs"/>
          <w:sz w:val="36"/>
          <w:szCs w:val="36"/>
          <w:rtl/>
        </w:rPr>
        <w:t xml:space="preserve"> ،</w:t>
      </w:r>
      <w:r w:rsidRPr="00302E32">
        <w:rPr>
          <w:rFonts w:ascii="Arial" w:hAnsi="Arial" w:cs="Traditional Arabic" w:hint="cs"/>
          <w:sz w:val="36"/>
          <w:szCs w:val="36"/>
          <w:rtl/>
        </w:rPr>
        <w:t xml:space="preserve"> اللهم أنزل سحائب رحمتك</w:t>
      </w:r>
      <w:r w:rsidRPr="00A83BCE">
        <w:rPr>
          <w:rFonts w:ascii="Arial" w:hAnsi="Arial" w:cs="Traditional Arabic" w:hint="cs"/>
          <w:sz w:val="14"/>
          <w:szCs w:val="14"/>
          <w:rtl/>
        </w:rPr>
        <w:t xml:space="preserve"> </w:t>
      </w:r>
      <w:proofErr w:type="spellStart"/>
      <w:r w:rsidRPr="00302E32">
        <w:rPr>
          <w:rFonts w:ascii="Arial" w:hAnsi="Arial" w:cs="Traditional Arabic" w:hint="cs"/>
          <w:sz w:val="36"/>
          <w:szCs w:val="36"/>
          <w:rtl/>
        </w:rPr>
        <w:t>ورضوانك</w:t>
      </w:r>
      <w:proofErr w:type="spellEnd"/>
      <w:r w:rsidRPr="00A83BCE">
        <w:rPr>
          <w:rFonts w:ascii="Arial" w:hAnsi="Arial" w:cs="Traditional Arabic" w:hint="cs"/>
          <w:sz w:val="14"/>
          <w:szCs w:val="14"/>
          <w:rtl/>
        </w:rPr>
        <w:t xml:space="preserve"> </w:t>
      </w:r>
      <w:r w:rsidRPr="00302E32">
        <w:rPr>
          <w:rFonts w:ascii="Arial" w:hAnsi="Arial" w:cs="Traditional Arabic" w:hint="cs"/>
          <w:sz w:val="36"/>
          <w:szCs w:val="36"/>
          <w:rtl/>
        </w:rPr>
        <w:t>على</w:t>
      </w:r>
      <w:r w:rsidRPr="00A83BCE">
        <w:rPr>
          <w:rFonts w:ascii="Arial" w:hAnsi="Arial" w:cs="Traditional Arabic" w:hint="cs"/>
          <w:sz w:val="14"/>
          <w:szCs w:val="14"/>
          <w:rtl/>
        </w:rPr>
        <w:t xml:space="preserve"> </w:t>
      </w:r>
      <w:r w:rsidRPr="00302E32">
        <w:rPr>
          <w:rFonts w:ascii="Arial" w:hAnsi="Arial" w:cs="Traditional Arabic" w:hint="cs"/>
          <w:sz w:val="36"/>
          <w:szCs w:val="36"/>
          <w:rtl/>
        </w:rPr>
        <w:t>قبره</w:t>
      </w:r>
      <w:r w:rsidRPr="00A83BCE">
        <w:rPr>
          <w:rFonts w:ascii="Arial" w:hAnsi="Arial" w:cs="Traditional Arabic" w:hint="cs"/>
          <w:sz w:val="14"/>
          <w:szCs w:val="14"/>
          <w:rtl/>
        </w:rPr>
        <w:t xml:space="preserve"> </w:t>
      </w:r>
      <w:r w:rsidR="001D2E7C">
        <w:rPr>
          <w:rFonts w:ascii="Arial" w:hAnsi="Arial" w:cs="Traditional Arabic" w:hint="cs"/>
          <w:sz w:val="36"/>
          <w:szCs w:val="36"/>
          <w:rtl/>
        </w:rPr>
        <w:t>،</w:t>
      </w:r>
      <w:r w:rsidR="001D2E7C" w:rsidRPr="00A83BCE">
        <w:rPr>
          <w:rFonts w:ascii="Arial" w:hAnsi="Arial" w:cs="Traditional Arabic" w:hint="cs"/>
          <w:sz w:val="14"/>
          <w:szCs w:val="14"/>
          <w:rtl/>
        </w:rPr>
        <w:t xml:space="preserve"> </w:t>
      </w:r>
      <w:r w:rsidRPr="00302E32">
        <w:rPr>
          <w:rFonts w:ascii="Arial" w:hAnsi="Arial" w:cs="Traditional Arabic" w:hint="cs"/>
          <w:sz w:val="36"/>
          <w:szCs w:val="36"/>
          <w:rtl/>
        </w:rPr>
        <w:t>ونور</w:t>
      </w:r>
      <w:r w:rsidRPr="00A83BCE">
        <w:rPr>
          <w:rFonts w:ascii="Arial" w:hAnsi="Arial" w:cs="Traditional Arabic" w:hint="cs"/>
          <w:sz w:val="14"/>
          <w:szCs w:val="14"/>
          <w:rtl/>
        </w:rPr>
        <w:t xml:space="preserve"> </w:t>
      </w:r>
      <w:r w:rsidRPr="00302E32">
        <w:rPr>
          <w:rFonts w:ascii="Arial" w:hAnsi="Arial" w:cs="Traditional Arabic" w:hint="cs"/>
          <w:sz w:val="36"/>
          <w:szCs w:val="36"/>
          <w:rtl/>
        </w:rPr>
        <w:t>ضريحه</w:t>
      </w:r>
      <w:r w:rsidRPr="00A83BCE">
        <w:rPr>
          <w:rFonts w:ascii="Arial" w:hAnsi="Arial" w:cs="Traditional Arabic" w:hint="cs"/>
          <w:sz w:val="14"/>
          <w:szCs w:val="14"/>
          <w:rtl/>
        </w:rPr>
        <w:t xml:space="preserve"> </w:t>
      </w:r>
      <w:r w:rsidR="001D2E7C">
        <w:rPr>
          <w:rFonts w:ascii="Arial" w:hAnsi="Arial" w:cs="Traditional Arabic" w:hint="cs"/>
          <w:sz w:val="36"/>
          <w:szCs w:val="36"/>
          <w:rtl/>
        </w:rPr>
        <w:t>،</w:t>
      </w:r>
      <w:r w:rsidR="001D2E7C" w:rsidRPr="00A83BCE">
        <w:rPr>
          <w:rFonts w:ascii="Arial" w:hAnsi="Arial" w:cs="Traditional Arabic" w:hint="cs"/>
          <w:sz w:val="14"/>
          <w:szCs w:val="14"/>
          <w:rtl/>
        </w:rPr>
        <w:t xml:space="preserve"> </w:t>
      </w:r>
      <w:r w:rsidRPr="00302E32">
        <w:rPr>
          <w:rFonts w:ascii="Arial" w:hAnsi="Arial" w:cs="Traditional Arabic" w:hint="cs"/>
          <w:sz w:val="36"/>
          <w:szCs w:val="36"/>
          <w:rtl/>
        </w:rPr>
        <w:t>وألحقه</w:t>
      </w:r>
      <w:r w:rsidR="001D2E7C" w:rsidRPr="00A83BCE">
        <w:rPr>
          <w:rFonts w:ascii="Arial" w:hAnsi="Arial" w:cs="Traditional Arabic" w:hint="cs"/>
          <w:sz w:val="14"/>
          <w:szCs w:val="14"/>
          <w:rtl/>
        </w:rPr>
        <w:t xml:space="preserve"> </w:t>
      </w:r>
      <w:r w:rsidR="001D2E7C">
        <w:rPr>
          <w:rFonts w:ascii="Arial" w:hAnsi="Arial" w:cs="Traditional Arabic" w:hint="cs"/>
          <w:sz w:val="36"/>
          <w:szCs w:val="36"/>
          <w:rtl/>
        </w:rPr>
        <w:t>بالنبيين</w:t>
      </w:r>
      <w:r w:rsidR="001D2E7C" w:rsidRPr="00A83BCE">
        <w:rPr>
          <w:rFonts w:ascii="Arial" w:hAnsi="Arial" w:cs="Traditional Arabic" w:hint="cs"/>
          <w:sz w:val="14"/>
          <w:szCs w:val="14"/>
          <w:rtl/>
        </w:rPr>
        <w:t xml:space="preserve"> </w:t>
      </w:r>
      <w:r w:rsidR="001D2E7C">
        <w:rPr>
          <w:rFonts w:ascii="Arial" w:hAnsi="Arial" w:cs="Traditional Arabic" w:hint="cs"/>
          <w:sz w:val="36"/>
          <w:szCs w:val="36"/>
          <w:rtl/>
        </w:rPr>
        <w:t>،</w:t>
      </w:r>
      <w:r w:rsidR="001D2E7C" w:rsidRPr="00A83BCE">
        <w:rPr>
          <w:rFonts w:ascii="Arial" w:hAnsi="Arial" w:cs="Traditional Arabic" w:hint="cs"/>
          <w:sz w:val="14"/>
          <w:szCs w:val="14"/>
          <w:rtl/>
        </w:rPr>
        <w:t xml:space="preserve"> </w:t>
      </w:r>
      <w:r w:rsidR="001D2E7C">
        <w:rPr>
          <w:rFonts w:ascii="Arial" w:hAnsi="Arial" w:cs="Traditional Arabic" w:hint="cs"/>
          <w:sz w:val="36"/>
          <w:szCs w:val="36"/>
          <w:rtl/>
        </w:rPr>
        <w:t>و</w:t>
      </w:r>
      <w:r w:rsidRPr="00302E32">
        <w:rPr>
          <w:rFonts w:ascii="Arial" w:hAnsi="Arial" w:cs="Traditional Arabic" w:hint="cs"/>
          <w:sz w:val="36"/>
          <w:szCs w:val="36"/>
          <w:rtl/>
        </w:rPr>
        <w:t>الصديقين</w:t>
      </w:r>
      <w:r w:rsidR="001D2E7C" w:rsidRPr="00A83BCE">
        <w:rPr>
          <w:rFonts w:ascii="Arial" w:hAnsi="Arial" w:cs="Traditional Arabic" w:hint="cs"/>
          <w:sz w:val="14"/>
          <w:szCs w:val="14"/>
          <w:rtl/>
        </w:rPr>
        <w:t xml:space="preserve"> </w:t>
      </w:r>
      <w:r w:rsidR="001D2E7C">
        <w:rPr>
          <w:rFonts w:ascii="Arial" w:hAnsi="Arial" w:cs="Traditional Arabic" w:hint="cs"/>
          <w:sz w:val="36"/>
          <w:szCs w:val="36"/>
          <w:rtl/>
        </w:rPr>
        <w:t>،</w:t>
      </w:r>
      <w:r w:rsidRPr="00A83BCE">
        <w:rPr>
          <w:rFonts w:ascii="Arial" w:hAnsi="Arial" w:cs="Traditional Arabic" w:hint="cs"/>
          <w:sz w:val="14"/>
          <w:szCs w:val="14"/>
          <w:rtl/>
        </w:rPr>
        <w:t xml:space="preserve"> </w:t>
      </w:r>
      <w:r w:rsidRPr="00302E32">
        <w:rPr>
          <w:rFonts w:ascii="Arial" w:hAnsi="Arial" w:cs="Traditional Arabic" w:hint="cs"/>
          <w:sz w:val="36"/>
          <w:szCs w:val="36"/>
          <w:rtl/>
        </w:rPr>
        <w:t>والشهداء</w:t>
      </w:r>
      <w:r w:rsidR="001D2E7C" w:rsidRPr="00A83BCE">
        <w:rPr>
          <w:rFonts w:ascii="Arial" w:hAnsi="Arial" w:cs="Traditional Arabic" w:hint="cs"/>
          <w:sz w:val="14"/>
          <w:szCs w:val="14"/>
          <w:rtl/>
        </w:rPr>
        <w:t xml:space="preserve"> </w:t>
      </w:r>
      <w:r w:rsidR="001D2E7C">
        <w:rPr>
          <w:rFonts w:ascii="Arial" w:hAnsi="Arial" w:cs="Traditional Arabic" w:hint="cs"/>
          <w:sz w:val="36"/>
          <w:szCs w:val="36"/>
          <w:rtl/>
        </w:rPr>
        <w:t>،</w:t>
      </w:r>
      <w:r w:rsidR="001D2E7C" w:rsidRPr="00A83BCE">
        <w:rPr>
          <w:rFonts w:ascii="Arial" w:hAnsi="Arial" w:cs="Traditional Arabic" w:hint="cs"/>
          <w:sz w:val="14"/>
          <w:szCs w:val="14"/>
          <w:rtl/>
        </w:rPr>
        <w:t xml:space="preserve"> </w:t>
      </w:r>
      <w:r w:rsidR="001D2E7C">
        <w:rPr>
          <w:rFonts w:ascii="Arial" w:hAnsi="Arial" w:cs="Traditional Arabic" w:hint="cs"/>
          <w:sz w:val="36"/>
          <w:szCs w:val="36"/>
          <w:rtl/>
        </w:rPr>
        <w:t>والصالجين</w:t>
      </w:r>
      <w:r w:rsidRPr="00A83BCE">
        <w:rPr>
          <w:rFonts w:ascii="Arial" w:hAnsi="Arial" w:cs="Traditional Arabic" w:hint="cs"/>
          <w:sz w:val="14"/>
          <w:szCs w:val="14"/>
          <w:rtl/>
        </w:rPr>
        <w:t xml:space="preserve"> </w:t>
      </w:r>
      <w:r w:rsidR="001D2E7C">
        <w:rPr>
          <w:rFonts w:ascii="Arial" w:hAnsi="Arial" w:cs="Traditional Arabic" w:hint="cs"/>
          <w:sz w:val="36"/>
          <w:szCs w:val="36"/>
          <w:rtl/>
        </w:rPr>
        <w:t xml:space="preserve">، </w:t>
      </w:r>
      <w:r w:rsidRPr="00302E32">
        <w:rPr>
          <w:rFonts w:ascii="Arial" w:hAnsi="Arial" w:cs="Traditional Arabic" w:hint="cs"/>
          <w:sz w:val="36"/>
          <w:szCs w:val="36"/>
          <w:rtl/>
        </w:rPr>
        <w:t>وحسن أولئك رفيق</w:t>
      </w:r>
      <w:r w:rsidR="001D2E7C">
        <w:rPr>
          <w:rFonts w:ascii="Arial" w:hAnsi="Arial" w:cs="Traditional Arabic" w:hint="cs"/>
          <w:sz w:val="36"/>
          <w:szCs w:val="36"/>
          <w:rtl/>
        </w:rPr>
        <w:t>ً</w:t>
      </w:r>
      <w:r w:rsidRPr="00302E32">
        <w:rPr>
          <w:rFonts w:ascii="Arial" w:hAnsi="Arial" w:cs="Traditional Arabic" w:hint="cs"/>
          <w:sz w:val="36"/>
          <w:szCs w:val="36"/>
          <w:rtl/>
        </w:rPr>
        <w:t>ا</w:t>
      </w:r>
      <w:r w:rsidR="001D2E7C">
        <w:rPr>
          <w:rFonts w:ascii="Arial" w:hAnsi="Arial" w:cs="Traditional Arabic" w:hint="cs"/>
          <w:sz w:val="36"/>
          <w:szCs w:val="36"/>
          <w:rtl/>
        </w:rPr>
        <w:t xml:space="preserve"> ،</w:t>
      </w:r>
      <w:r w:rsidRPr="00302E32">
        <w:rPr>
          <w:rFonts w:ascii="Arial" w:hAnsi="Arial" w:cs="Traditional Arabic" w:hint="cs"/>
          <w:sz w:val="36"/>
          <w:szCs w:val="36"/>
          <w:rtl/>
        </w:rPr>
        <w:t xml:space="preserve"> وبقية إخوانه من أئمة الدعوة </w:t>
      </w:r>
      <w:r w:rsidR="001D2E7C">
        <w:rPr>
          <w:rFonts w:ascii="Arial" w:hAnsi="Arial" w:cs="Traditional Arabic" w:hint="cs"/>
          <w:sz w:val="36"/>
          <w:szCs w:val="36"/>
          <w:rtl/>
        </w:rPr>
        <w:t xml:space="preserve">، </w:t>
      </w:r>
      <w:r w:rsidRPr="00302E32">
        <w:rPr>
          <w:rFonts w:ascii="Arial" w:hAnsi="Arial" w:cs="Traditional Arabic" w:hint="cs"/>
          <w:sz w:val="36"/>
          <w:szCs w:val="36"/>
          <w:rtl/>
        </w:rPr>
        <w:t xml:space="preserve">ومن ناصرها من </w:t>
      </w:r>
      <w:r w:rsidR="00C33EF4" w:rsidRPr="00302E32">
        <w:rPr>
          <w:rFonts w:ascii="Arial" w:hAnsi="Arial" w:cs="Traditional Arabic" w:hint="cs"/>
          <w:sz w:val="36"/>
          <w:szCs w:val="36"/>
          <w:rtl/>
        </w:rPr>
        <w:t>أئمة</w:t>
      </w:r>
      <w:r w:rsidRPr="00302E32">
        <w:rPr>
          <w:rFonts w:ascii="Arial" w:hAnsi="Arial" w:cs="Traditional Arabic" w:hint="cs"/>
          <w:sz w:val="36"/>
          <w:szCs w:val="36"/>
          <w:rtl/>
        </w:rPr>
        <w:t xml:space="preserve"> آل سعود </w:t>
      </w:r>
      <w:r w:rsidR="00C33EF4">
        <w:rPr>
          <w:rFonts w:ascii="Arial" w:hAnsi="Arial" w:cs="Traditional Arabic" w:hint="cs"/>
          <w:sz w:val="36"/>
          <w:szCs w:val="36"/>
          <w:rtl/>
        </w:rPr>
        <w:t>.</w:t>
      </w:r>
    </w:p>
    <w:p w:rsidR="00F91CA6" w:rsidRDefault="00F91CA6" w:rsidP="007656B0">
      <w:pPr>
        <w:pStyle w:val="10"/>
        <w:widowControl w:val="0"/>
        <w:spacing w:after="0" w:line="240" w:lineRule="auto"/>
        <w:ind w:left="-7" w:firstLine="0"/>
        <w:jc w:val="both"/>
        <w:rPr>
          <w:rFonts w:ascii="Arial" w:hAnsi="Arial" w:cs="Traditional Arabic"/>
          <w:sz w:val="36"/>
          <w:szCs w:val="36"/>
          <w:rtl/>
        </w:rPr>
      </w:pPr>
    </w:p>
    <w:p w:rsidR="00A76B13" w:rsidRDefault="00A76B13" w:rsidP="00A83BCE">
      <w:pPr>
        <w:pStyle w:val="10"/>
        <w:widowControl w:val="0"/>
        <w:spacing w:line="240" w:lineRule="auto"/>
        <w:ind w:left="-6" w:firstLine="0"/>
        <w:contextualSpacing/>
        <w:jc w:val="both"/>
        <w:rPr>
          <w:rFonts w:ascii="Arial" w:hAnsi="Arial" w:cs="Traditional Arabic"/>
          <w:sz w:val="36"/>
          <w:szCs w:val="36"/>
          <w:rtl/>
        </w:rPr>
      </w:pPr>
      <w:r w:rsidRPr="00A76B13">
        <w:rPr>
          <w:rFonts w:ascii="Arial" w:hAnsi="Arial" w:cs="Traditional Arabic"/>
          <w:sz w:val="36"/>
          <w:szCs w:val="36"/>
          <w:rtl/>
        </w:rPr>
        <w:t>ثم ذكر</w:t>
      </w:r>
      <w:r w:rsidR="00C33EF4">
        <w:rPr>
          <w:rFonts w:ascii="Arial" w:hAnsi="Arial" w:cs="Traditional Arabic" w:hint="cs"/>
          <w:sz w:val="36"/>
          <w:szCs w:val="36"/>
          <w:rtl/>
        </w:rPr>
        <w:t xml:space="preserve"> صاحب هذه الرسالة</w:t>
      </w:r>
      <w:r w:rsidRPr="00A76B13">
        <w:rPr>
          <w:rFonts w:ascii="Arial" w:hAnsi="Arial" w:cs="Traditional Arabic"/>
          <w:sz w:val="36"/>
          <w:szCs w:val="36"/>
          <w:rtl/>
        </w:rPr>
        <w:t xml:space="preserve"> مراحل دعوته </w:t>
      </w:r>
      <w:r w:rsidR="001D2E7C" w:rsidRPr="001D2E7C">
        <w:rPr>
          <w:rFonts w:ascii="Arial" w:hAnsi="Arial" w:cs="Traditional Arabic"/>
          <w:noProof/>
          <w:sz w:val="36"/>
          <w:szCs w:val="36"/>
        </w:rPr>
        <w:sym w:font="AGA Arabesque" w:char="F072"/>
      </w:r>
      <w:r w:rsidRPr="00A76B13">
        <w:rPr>
          <w:rFonts w:ascii="Arial" w:hAnsi="Arial" w:cs="Traditional Arabic"/>
          <w:sz w:val="36"/>
          <w:szCs w:val="36"/>
          <w:rtl/>
        </w:rPr>
        <w:t xml:space="preserve"> منها السرية </w:t>
      </w:r>
      <w:r w:rsidR="001D2E7C">
        <w:rPr>
          <w:rFonts w:ascii="Arial" w:hAnsi="Arial" w:cs="Traditional Arabic" w:hint="cs"/>
          <w:sz w:val="36"/>
          <w:szCs w:val="36"/>
          <w:rtl/>
        </w:rPr>
        <w:t xml:space="preserve">، </w:t>
      </w:r>
      <w:r w:rsidRPr="00A76B13">
        <w:rPr>
          <w:rFonts w:ascii="Arial" w:hAnsi="Arial" w:cs="Traditional Arabic"/>
          <w:sz w:val="36"/>
          <w:szCs w:val="36"/>
          <w:rtl/>
        </w:rPr>
        <w:t xml:space="preserve">ومنها الهجرة </w:t>
      </w:r>
      <w:r w:rsidR="001D2E7C">
        <w:rPr>
          <w:rFonts w:ascii="Arial" w:hAnsi="Arial" w:cs="Traditional Arabic" w:hint="cs"/>
          <w:sz w:val="36"/>
          <w:szCs w:val="36"/>
          <w:rtl/>
        </w:rPr>
        <w:t xml:space="preserve">، </w:t>
      </w:r>
      <w:r w:rsidRPr="00A76B13">
        <w:rPr>
          <w:rFonts w:ascii="Arial" w:hAnsi="Arial" w:cs="Traditional Arabic"/>
          <w:sz w:val="36"/>
          <w:szCs w:val="36"/>
          <w:rtl/>
        </w:rPr>
        <w:t>ومنها الجهاد</w:t>
      </w:r>
      <w:r w:rsidR="001D2E7C">
        <w:rPr>
          <w:rFonts w:ascii="Arial" w:hAnsi="Arial" w:cs="Traditional Arabic" w:hint="cs"/>
          <w:sz w:val="36"/>
          <w:szCs w:val="36"/>
          <w:rtl/>
        </w:rPr>
        <w:t xml:space="preserve"> </w:t>
      </w:r>
      <w:r w:rsidRPr="00A76B13">
        <w:rPr>
          <w:rFonts w:ascii="Arial" w:hAnsi="Arial" w:cs="Traditional Arabic"/>
          <w:sz w:val="36"/>
          <w:szCs w:val="36"/>
          <w:rtl/>
        </w:rPr>
        <w:lastRenderedPageBreak/>
        <w:t>،</w:t>
      </w:r>
      <w:r w:rsidRPr="00A76B13">
        <w:rPr>
          <w:rFonts w:ascii="Arial" w:hAnsi="Arial" w:cs="Traditional Arabic"/>
          <w:spacing w:val="-8"/>
          <w:sz w:val="36"/>
          <w:szCs w:val="36"/>
          <w:rtl/>
        </w:rPr>
        <w:t xml:space="preserve"> </w:t>
      </w:r>
      <w:r w:rsidRPr="00A76B13">
        <w:rPr>
          <w:rFonts w:ascii="Arial" w:hAnsi="Arial" w:cs="Traditional Arabic"/>
          <w:sz w:val="36"/>
          <w:szCs w:val="36"/>
          <w:rtl/>
        </w:rPr>
        <w:t>ثم انتقد جماعة أنصار السنة في مصر</w:t>
      </w:r>
      <w:r w:rsidR="001D2E7C">
        <w:rPr>
          <w:rFonts w:ascii="Arial" w:hAnsi="Arial" w:cs="Traditional Arabic" w:hint="cs"/>
          <w:sz w:val="36"/>
          <w:szCs w:val="36"/>
          <w:rtl/>
        </w:rPr>
        <w:t xml:space="preserve"> ،</w:t>
      </w:r>
      <w:r w:rsidRPr="00A76B13">
        <w:rPr>
          <w:rFonts w:ascii="Arial" w:hAnsi="Arial" w:cs="Traditional Arabic"/>
          <w:sz w:val="36"/>
          <w:szCs w:val="36"/>
          <w:rtl/>
        </w:rPr>
        <w:t xml:space="preserve"> وقال</w:t>
      </w:r>
      <w:r w:rsidR="001D2E7C">
        <w:rPr>
          <w:rFonts w:ascii="Arial" w:hAnsi="Arial" w:cs="Traditional Arabic" w:hint="cs"/>
          <w:sz w:val="36"/>
          <w:szCs w:val="36"/>
          <w:rtl/>
        </w:rPr>
        <w:t xml:space="preserve"> </w:t>
      </w:r>
      <w:r w:rsidRPr="00A76B13">
        <w:rPr>
          <w:rFonts w:ascii="Arial" w:hAnsi="Arial" w:cs="Traditional Arabic"/>
          <w:sz w:val="36"/>
          <w:szCs w:val="36"/>
          <w:rtl/>
        </w:rPr>
        <w:t xml:space="preserve">: " اكتفاؤها بمرحلة واحدة من مراحل دعوة النبي عليه الصلاة </w:t>
      </w:r>
      <w:r w:rsidR="00C33EF4">
        <w:rPr>
          <w:rFonts w:ascii="Arial" w:hAnsi="Arial" w:cs="Traditional Arabic"/>
          <w:sz w:val="36"/>
          <w:szCs w:val="36"/>
          <w:rtl/>
        </w:rPr>
        <w:t>والسلام</w:t>
      </w:r>
      <w:r w:rsidR="001D2E7C">
        <w:rPr>
          <w:rFonts w:ascii="Arial" w:hAnsi="Arial" w:cs="Traditional Arabic" w:hint="cs"/>
          <w:sz w:val="36"/>
          <w:szCs w:val="36"/>
          <w:rtl/>
        </w:rPr>
        <w:t xml:space="preserve"> (</w:t>
      </w:r>
      <w:r w:rsidR="00C33EF4">
        <w:rPr>
          <w:rFonts w:ascii="Arial" w:hAnsi="Arial" w:cs="Traditional Arabic"/>
          <w:sz w:val="36"/>
          <w:szCs w:val="36"/>
          <w:rtl/>
        </w:rPr>
        <w:t xml:space="preserve"> وهي الخطب والمحاضرات</w:t>
      </w:r>
      <w:r w:rsidR="001D2E7C">
        <w:rPr>
          <w:rFonts w:ascii="Arial" w:hAnsi="Arial" w:cs="Traditional Arabic" w:hint="cs"/>
          <w:sz w:val="36"/>
          <w:szCs w:val="36"/>
          <w:rtl/>
        </w:rPr>
        <w:t xml:space="preserve"> )</w:t>
      </w:r>
      <w:r w:rsidR="00C33EF4">
        <w:rPr>
          <w:rFonts w:ascii="Arial" w:hAnsi="Arial" w:cs="Traditional Arabic"/>
          <w:sz w:val="36"/>
          <w:szCs w:val="36"/>
          <w:rtl/>
        </w:rPr>
        <w:t xml:space="preserve"> و</w:t>
      </w:r>
      <w:r w:rsidRPr="00A76B13">
        <w:rPr>
          <w:rFonts w:ascii="Arial" w:hAnsi="Arial" w:cs="Traditional Arabic"/>
          <w:sz w:val="36"/>
          <w:szCs w:val="36"/>
          <w:rtl/>
        </w:rPr>
        <w:t>عاب على الجماعة وقوفها</w:t>
      </w:r>
      <w:r w:rsidR="001D2E7C">
        <w:rPr>
          <w:rFonts w:ascii="Arial" w:hAnsi="Arial" w:cs="Traditional Arabic" w:hint="cs"/>
          <w:sz w:val="36"/>
          <w:szCs w:val="36"/>
          <w:rtl/>
        </w:rPr>
        <w:t xml:space="preserve">      </w:t>
      </w:r>
      <w:r w:rsidRPr="00A76B13">
        <w:rPr>
          <w:rFonts w:ascii="Arial" w:hAnsi="Arial" w:cs="Traditional Arabic"/>
          <w:sz w:val="36"/>
          <w:szCs w:val="36"/>
          <w:rtl/>
        </w:rPr>
        <w:t xml:space="preserve"> عند المرحلة الأولى</w:t>
      </w:r>
      <w:r w:rsidR="001D2E7C">
        <w:rPr>
          <w:rFonts w:ascii="Arial" w:hAnsi="Arial" w:cs="Traditional Arabic" w:hint="cs"/>
          <w:sz w:val="36"/>
          <w:szCs w:val="36"/>
          <w:rtl/>
        </w:rPr>
        <w:t xml:space="preserve"> ،</w:t>
      </w:r>
      <w:r w:rsidRPr="00A76B13">
        <w:rPr>
          <w:rFonts w:ascii="Arial" w:hAnsi="Arial" w:cs="Traditional Arabic"/>
          <w:sz w:val="36"/>
          <w:szCs w:val="36"/>
          <w:rtl/>
        </w:rPr>
        <w:t xml:space="preserve"> دون تجاوز بقية المراحل</w:t>
      </w:r>
      <w:r w:rsidR="001D2E7C">
        <w:rPr>
          <w:rFonts w:ascii="Arial" w:hAnsi="Arial" w:cs="Traditional Arabic" w:hint="cs"/>
          <w:sz w:val="36"/>
          <w:szCs w:val="36"/>
          <w:rtl/>
        </w:rPr>
        <w:t xml:space="preserve"> ، </w:t>
      </w:r>
      <w:r>
        <w:rPr>
          <w:rFonts w:ascii="Arial" w:hAnsi="Arial" w:cs="Traditional Arabic" w:hint="cs"/>
          <w:sz w:val="36"/>
          <w:szCs w:val="36"/>
          <w:rtl/>
        </w:rPr>
        <w:t>ومن تلك</w:t>
      </w:r>
      <w:r w:rsidR="00C33EF4">
        <w:rPr>
          <w:rFonts w:ascii="Arial" w:hAnsi="Arial" w:cs="Traditional Arabic" w:hint="cs"/>
          <w:sz w:val="36"/>
          <w:szCs w:val="36"/>
          <w:rtl/>
        </w:rPr>
        <w:t xml:space="preserve"> المراحل التي وقفت دونها</w:t>
      </w:r>
      <w:r w:rsidR="001D2E7C">
        <w:rPr>
          <w:rFonts w:ascii="Arial" w:hAnsi="Arial" w:cs="Traditional Arabic" w:hint="cs"/>
          <w:sz w:val="36"/>
          <w:szCs w:val="36"/>
          <w:rtl/>
        </w:rPr>
        <w:t xml:space="preserve">    </w:t>
      </w:r>
      <w:r w:rsidR="00C33EF4">
        <w:rPr>
          <w:rFonts w:ascii="Arial" w:hAnsi="Arial" w:cs="Traditional Arabic" w:hint="cs"/>
          <w:sz w:val="36"/>
          <w:szCs w:val="36"/>
          <w:rtl/>
        </w:rPr>
        <w:t xml:space="preserve"> الجماعة</w:t>
      </w:r>
      <w:r w:rsidR="001D2E7C">
        <w:rPr>
          <w:rFonts w:ascii="Arial" w:hAnsi="Arial" w:cs="Traditional Arabic" w:hint="cs"/>
          <w:sz w:val="36"/>
          <w:szCs w:val="36"/>
          <w:rtl/>
        </w:rPr>
        <w:t xml:space="preserve"> :</w:t>
      </w:r>
      <w:r w:rsidRPr="00A76B13">
        <w:rPr>
          <w:rFonts w:ascii="Arial" w:hAnsi="Arial" w:cs="Traditional Arabic"/>
          <w:sz w:val="36"/>
          <w:szCs w:val="36"/>
          <w:rtl/>
        </w:rPr>
        <w:t xml:space="preserve"> </w:t>
      </w:r>
      <w:r>
        <w:rPr>
          <w:rFonts w:ascii="Arial" w:hAnsi="Arial" w:cs="Traditional Arabic" w:hint="cs"/>
          <w:sz w:val="36"/>
          <w:szCs w:val="36"/>
          <w:rtl/>
        </w:rPr>
        <w:t>(</w:t>
      </w:r>
      <w:r w:rsidR="001D2E7C">
        <w:rPr>
          <w:rFonts w:ascii="Arial" w:hAnsi="Arial" w:cs="Traditional Arabic" w:hint="cs"/>
          <w:sz w:val="36"/>
          <w:szCs w:val="36"/>
          <w:rtl/>
        </w:rPr>
        <w:t xml:space="preserve"> </w:t>
      </w:r>
      <w:r w:rsidRPr="00A76B13">
        <w:rPr>
          <w:rFonts w:ascii="Arial" w:hAnsi="Arial" w:cs="Traditional Arabic"/>
          <w:sz w:val="36"/>
          <w:szCs w:val="36"/>
          <w:rtl/>
        </w:rPr>
        <w:t>مرحلة الهجرة والجهاد</w:t>
      </w:r>
      <w:r w:rsidR="001D2E7C">
        <w:rPr>
          <w:rFonts w:ascii="Arial" w:hAnsi="Arial" w:cs="Traditional Arabic" w:hint="cs"/>
          <w:sz w:val="36"/>
          <w:szCs w:val="36"/>
          <w:rtl/>
        </w:rPr>
        <w:t xml:space="preserve"> </w:t>
      </w:r>
      <w:r w:rsidRPr="00A76B13">
        <w:rPr>
          <w:rFonts w:ascii="Arial" w:hAnsi="Arial" w:cs="Traditional Arabic"/>
          <w:sz w:val="36"/>
          <w:szCs w:val="36"/>
          <w:rtl/>
        </w:rPr>
        <w:t>)</w:t>
      </w:r>
      <w:r w:rsidR="001D2E7C">
        <w:rPr>
          <w:rFonts w:ascii="Arial" w:hAnsi="Arial" w:cs="Traditional Arabic" w:hint="cs"/>
          <w:sz w:val="36"/>
          <w:szCs w:val="36"/>
          <w:rtl/>
        </w:rPr>
        <w:t xml:space="preserve"> </w:t>
      </w:r>
      <w:r w:rsidRPr="00A76B13">
        <w:rPr>
          <w:rFonts w:ascii="Arial" w:hAnsi="Arial" w:cs="Traditional Arabic"/>
          <w:sz w:val="36"/>
          <w:szCs w:val="36"/>
          <w:rtl/>
        </w:rPr>
        <w:t>.</w:t>
      </w:r>
      <w:r w:rsidRPr="00A76B13">
        <w:rPr>
          <w:rFonts w:ascii="Arial" w:eastAsia="Times New Roman" w:hAnsi="Arial" w:cs="Traditional Arabic"/>
          <w:sz w:val="36"/>
          <w:szCs w:val="36"/>
          <w:rtl/>
        </w:rPr>
        <w:t xml:space="preserve"> </w:t>
      </w:r>
      <w:r w:rsidRPr="00A76B13">
        <w:rPr>
          <w:rFonts w:ascii="Arial" w:hAnsi="Arial" w:cs="Traditional Arabic"/>
          <w:sz w:val="36"/>
          <w:szCs w:val="36"/>
          <w:rtl/>
        </w:rPr>
        <w:t>"</w:t>
      </w:r>
      <w:r w:rsidRPr="000A078B">
        <w:rPr>
          <w:rFonts w:ascii="Arial" w:hAnsi="Arial" w:cs="Traditional Arabic"/>
          <w:sz w:val="36"/>
          <w:szCs w:val="36"/>
          <w:vertAlign w:val="superscript"/>
          <w:rtl/>
        </w:rPr>
        <w:t>(</w:t>
      </w:r>
      <w:r w:rsidR="001B13BC">
        <w:rPr>
          <w:rStyle w:val="a4"/>
          <w:rFonts w:ascii="Arial" w:hAnsi="Arial"/>
          <w:sz w:val="36"/>
          <w:szCs w:val="36"/>
          <w:rtl/>
        </w:rPr>
        <w:footnoteReference w:id="295"/>
      </w:r>
      <w:r w:rsidRPr="000A078B">
        <w:rPr>
          <w:rFonts w:ascii="Arial" w:hAnsi="Arial" w:cs="Traditional Arabic"/>
          <w:sz w:val="36"/>
          <w:szCs w:val="36"/>
          <w:vertAlign w:val="superscript"/>
          <w:rtl/>
        </w:rPr>
        <w:t>)</w:t>
      </w:r>
    </w:p>
    <w:p w:rsidR="00F91CA6" w:rsidRDefault="00F91CA6" w:rsidP="00A83BCE">
      <w:pPr>
        <w:pStyle w:val="10"/>
        <w:widowControl w:val="0"/>
        <w:spacing w:line="240" w:lineRule="auto"/>
        <w:ind w:left="-6" w:firstLine="0"/>
        <w:contextualSpacing/>
        <w:jc w:val="both"/>
        <w:rPr>
          <w:rFonts w:ascii="Arial" w:hAnsi="Arial" w:cs="Traditional Arabic"/>
          <w:sz w:val="36"/>
          <w:szCs w:val="36"/>
          <w:rtl/>
        </w:rPr>
      </w:pPr>
    </w:p>
    <w:p w:rsidR="00C0661C" w:rsidRPr="004B0C1F" w:rsidRDefault="00C0661C" w:rsidP="004D38F4">
      <w:pPr>
        <w:pStyle w:val="10"/>
        <w:widowControl w:val="0"/>
        <w:spacing w:line="240" w:lineRule="auto"/>
        <w:ind w:left="-6" w:firstLine="0"/>
        <w:contextualSpacing/>
        <w:jc w:val="both"/>
        <w:rPr>
          <w:rFonts w:ascii="Arial" w:hAnsi="Arial" w:cs="Traditional Arabic"/>
          <w:sz w:val="36"/>
          <w:szCs w:val="36"/>
          <w:rtl/>
        </w:rPr>
      </w:pPr>
      <w:r w:rsidRPr="001D2E7C">
        <w:rPr>
          <w:rFonts w:ascii="Arial" w:hAnsi="Arial" w:cs="Traditional Arabic"/>
          <w:b/>
          <w:bCs/>
          <w:sz w:val="36"/>
          <w:szCs w:val="36"/>
          <w:rtl/>
        </w:rPr>
        <w:t>والجواب</w:t>
      </w:r>
      <w:r w:rsidR="001D2E7C">
        <w:rPr>
          <w:rFonts w:ascii="Arial" w:hAnsi="Arial" w:cs="Traditional Arabic" w:hint="cs"/>
          <w:b/>
          <w:bCs/>
          <w:sz w:val="36"/>
          <w:szCs w:val="36"/>
          <w:rtl/>
        </w:rPr>
        <w:t xml:space="preserve"> </w:t>
      </w:r>
      <w:r w:rsidRPr="001D2E7C">
        <w:rPr>
          <w:rFonts w:ascii="Arial" w:hAnsi="Arial" w:cs="Traditional Arabic"/>
          <w:sz w:val="36"/>
          <w:szCs w:val="36"/>
          <w:rtl/>
        </w:rPr>
        <w:t xml:space="preserve">: </w:t>
      </w:r>
      <w:r w:rsidR="004D38F4">
        <w:rPr>
          <w:rFonts w:ascii="Arial" w:hAnsi="Arial" w:cs="Traditional Arabic"/>
          <w:sz w:val="36"/>
          <w:szCs w:val="36"/>
          <w:rtl/>
        </w:rPr>
        <w:t>إن</w:t>
      </w:r>
      <w:r w:rsidR="004D38F4">
        <w:rPr>
          <w:rFonts w:ascii="Arial" w:hAnsi="Arial" w:cs="Traditional Arabic" w:hint="cs"/>
          <w:sz w:val="36"/>
          <w:szCs w:val="36"/>
          <w:rtl/>
        </w:rPr>
        <w:t xml:space="preserve"> </w:t>
      </w:r>
      <w:r w:rsidRPr="004B0C1F">
        <w:rPr>
          <w:rFonts w:ascii="Arial" w:hAnsi="Arial" w:cs="Traditional Arabic"/>
          <w:sz w:val="36"/>
          <w:szCs w:val="36"/>
          <w:rtl/>
        </w:rPr>
        <w:t>السرية</w:t>
      </w:r>
      <w:r w:rsidR="001D2E7C">
        <w:rPr>
          <w:rFonts w:ascii="Arial" w:hAnsi="Arial" w:cs="Traditional Arabic" w:hint="cs"/>
          <w:sz w:val="36"/>
          <w:szCs w:val="36"/>
          <w:rtl/>
        </w:rPr>
        <w:t xml:space="preserve"> ،</w:t>
      </w:r>
      <w:r w:rsidRPr="004B0C1F">
        <w:rPr>
          <w:rFonts w:ascii="Arial" w:hAnsi="Arial" w:cs="Traditional Arabic"/>
          <w:sz w:val="36"/>
          <w:szCs w:val="36"/>
          <w:rtl/>
        </w:rPr>
        <w:t xml:space="preserve"> والدعوة إلى الهجرة </w:t>
      </w:r>
      <w:r w:rsidR="001D2E7C">
        <w:rPr>
          <w:rFonts w:ascii="Arial" w:hAnsi="Arial" w:cs="Traditional Arabic" w:hint="cs"/>
          <w:sz w:val="36"/>
          <w:szCs w:val="36"/>
          <w:rtl/>
        </w:rPr>
        <w:t xml:space="preserve">، </w:t>
      </w:r>
      <w:r w:rsidRPr="004B0C1F">
        <w:rPr>
          <w:rFonts w:ascii="Arial" w:hAnsi="Arial" w:cs="Traditional Arabic"/>
          <w:sz w:val="36"/>
          <w:szCs w:val="36"/>
          <w:rtl/>
        </w:rPr>
        <w:t>ودعوى الجهاد في بلاد الإسلام</w:t>
      </w:r>
      <w:r w:rsidR="001D2E7C">
        <w:rPr>
          <w:rFonts w:ascii="Arial" w:hAnsi="Arial" w:cs="Traditional Arabic" w:hint="cs"/>
          <w:sz w:val="36"/>
          <w:szCs w:val="36"/>
          <w:rtl/>
        </w:rPr>
        <w:t xml:space="preserve"> ،</w:t>
      </w:r>
      <w:r w:rsidRPr="004B0C1F">
        <w:rPr>
          <w:rFonts w:ascii="Arial" w:hAnsi="Arial" w:cs="Traditional Arabic"/>
          <w:sz w:val="36"/>
          <w:szCs w:val="36"/>
          <w:rtl/>
        </w:rPr>
        <w:t xml:space="preserve"> هي أصول الخوارج المتقدمين</w:t>
      </w:r>
      <w:r w:rsidR="001D2E7C">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و</w:t>
      </w:r>
      <w:r w:rsidRPr="004B0C1F">
        <w:rPr>
          <w:rFonts w:ascii="Arial" w:hAnsi="Arial" w:cs="Traditional Arabic"/>
          <w:sz w:val="36"/>
          <w:szCs w:val="36"/>
          <w:rtl/>
        </w:rPr>
        <w:t>الدعوة السري</w:t>
      </w:r>
      <w:r w:rsidRPr="004B0C1F">
        <w:rPr>
          <w:rFonts w:ascii="Arial" w:hAnsi="Arial" w:cs="Traditional Arabic" w:hint="cs"/>
          <w:sz w:val="36"/>
          <w:szCs w:val="36"/>
          <w:rtl/>
        </w:rPr>
        <w:t xml:space="preserve">ة في العصر النبوي </w:t>
      </w:r>
      <w:r w:rsidRPr="004B0C1F">
        <w:rPr>
          <w:rFonts w:ascii="Arial" w:hAnsi="Arial" w:cs="Traditional Arabic"/>
          <w:sz w:val="36"/>
          <w:szCs w:val="36"/>
          <w:rtl/>
        </w:rPr>
        <w:t>فيها أمر إلهي</w:t>
      </w:r>
      <w:r w:rsidR="001D2E7C">
        <w:rPr>
          <w:rFonts w:ascii="Arial" w:hAnsi="Arial" w:cs="Traditional Arabic" w:hint="cs"/>
          <w:sz w:val="36"/>
          <w:szCs w:val="36"/>
          <w:rtl/>
        </w:rPr>
        <w:t xml:space="preserve"> ؛</w:t>
      </w:r>
      <w:r w:rsidRPr="004B0C1F">
        <w:rPr>
          <w:rFonts w:ascii="Arial" w:hAnsi="Arial" w:cs="Traditional Arabic"/>
          <w:sz w:val="36"/>
          <w:szCs w:val="36"/>
          <w:rtl/>
        </w:rPr>
        <w:t xml:space="preserve"> لظروف معينة اقتضتها تلك الفترة </w:t>
      </w:r>
      <w:r w:rsidR="001D2E7C">
        <w:rPr>
          <w:rFonts w:ascii="Arial" w:hAnsi="Arial" w:cs="Traditional Arabic" w:hint="cs"/>
          <w:sz w:val="36"/>
          <w:szCs w:val="36"/>
          <w:rtl/>
        </w:rPr>
        <w:t xml:space="preserve">، </w:t>
      </w:r>
      <w:r w:rsidRPr="004B0C1F">
        <w:rPr>
          <w:rFonts w:ascii="Arial" w:hAnsi="Arial" w:cs="Traditional Arabic"/>
          <w:sz w:val="36"/>
          <w:szCs w:val="36"/>
          <w:rtl/>
        </w:rPr>
        <w:t xml:space="preserve">من أهمها الحفاظ على أرواح المسلمين </w:t>
      </w:r>
      <w:r w:rsidR="001D2E7C">
        <w:rPr>
          <w:rFonts w:ascii="Arial" w:hAnsi="Arial" w:cs="Traditional Arabic" w:hint="cs"/>
          <w:sz w:val="36"/>
          <w:szCs w:val="36"/>
          <w:rtl/>
        </w:rPr>
        <w:t xml:space="preserve">- </w:t>
      </w:r>
      <w:r w:rsidRPr="004B0C1F">
        <w:rPr>
          <w:rFonts w:ascii="Arial" w:hAnsi="Arial" w:cs="Traditional Arabic"/>
          <w:sz w:val="36"/>
          <w:szCs w:val="36"/>
          <w:rtl/>
        </w:rPr>
        <w:t xml:space="preserve">آنذاك </w:t>
      </w:r>
      <w:r w:rsidR="001D2E7C">
        <w:rPr>
          <w:rFonts w:ascii="Arial" w:hAnsi="Arial" w:cs="Traditional Arabic" w:hint="cs"/>
          <w:sz w:val="36"/>
          <w:szCs w:val="36"/>
          <w:rtl/>
        </w:rPr>
        <w:t xml:space="preserve">- </w:t>
      </w:r>
      <w:r w:rsidRPr="004B0C1F">
        <w:rPr>
          <w:rFonts w:ascii="Arial" w:hAnsi="Arial" w:cs="Traditional Arabic"/>
          <w:sz w:val="36"/>
          <w:szCs w:val="36"/>
          <w:rtl/>
        </w:rPr>
        <w:t>من الهلاك</w:t>
      </w:r>
      <w:r w:rsidR="001D2E7C">
        <w:rPr>
          <w:rFonts w:ascii="Arial" w:hAnsi="Arial" w:cs="Traditional Arabic" w:hint="cs"/>
          <w:sz w:val="36"/>
          <w:szCs w:val="36"/>
          <w:rtl/>
        </w:rPr>
        <w:t xml:space="preserve"> ،</w:t>
      </w:r>
      <w:r w:rsidRPr="004B0C1F">
        <w:rPr>
          <w:rFonts w:ascii="Arial" w:hAnsi="Arial" w:cs="Traditional Arabic"/>
          <w:sz w:val="36"/>
          <w:szCs w:val="36"/>
          <w:rtl/>
        </w:rPr>
        <w:t xml:space="preserve"> لو تم الجهر بالدعوة </w:t>
      </w:r>
      <w:r w:rsidR="001D2E7C">
        <w:rPr>
          <w:rFonts w:ascii="Arial" w:hAnsi="Arial" w:cs="Traditional Arabic" w:hint="cs"/>
          <w:sz w:val="36"/>
          <w:szCs w:val="36"/>
          <w:rtl/>
        </w:rPr>
        <w:t xml:space="preserve">، </w:t>
      </w:r>
      <w:r w:rsidRPr="004B0C1F">
        <w:rPr>
          <w:rFonts w:ascii="Arial" w:hAnsi="Arial" w:cs="Traditional Arabic"/>
          <w:sz w:val="36"/>
          <w:szCs w:val="36"/>
          <w:rtl/>
        </w:rPr>
        <w:t>ثم نسخت تلك المرحلة السرية بقوله</w:t>
      </w:r>
      <w:r w:rsidR="001D2E7C">
        <w:rPr>
          <w:rFonts w:ascii="Arial" w:hAnsi="Arial" w:cs="Traditional Arabic" w:hint="cs"/>
          <w:sz w:val="36"/>
          <w:szCs w:val="36"/>
          <w:rtl/>
        </w:rPr>
        <w:t xml:space="preserve"> تعالى : </w:t>
      </w:r>
      <w:r w:rsidR="00B9553D">
        <w:rPr>
          <w:rFonts w:ascii="QCF_BSML" w:hAnsi="QCF_BSML" w:cs="QCF_BSML"/>
          <w:color w:val="000000"/>
          <w:sz w:val="32"/>
          <w:szCs w:val="32"/>
          <w:rtl/>
        </w:rPr>
        <w:t xml:space="preserve">ﮋ </w:t>
      </w:r>
      <w:r w:rsidR="00B9553D">
        <w:rPr>
          <w:rFonts w:ascii="QCF_P267" w:hAnsi="QCF_P267" w:cs="QCF_P267"/>
          <w:color w:val="000000"/>
          <w:sz w:val="32"/>
          <w:szCs w:val="32"/>
          <w:rtl/>
        </w:rPr>
        <w:t xml:space="preserve">ﭞ  ﭟ  ﭠ  ﭡ   ﭢ  ﭣ  </w:t>
      </w:r>
      <w:r w:rsidR="00B9553D">
        <w:rPr>
          <w:rFonts w:ascii="QCF_BSML" w:hAnsi="QCF_BSML" w:cs="QCF_BSML"/>
          <w:color w:val="000000"/>
          <w:sz w:val="32"/>
          <w:szCs w:val="32"/>
          <w:rtl/>
        </w:rPr>
        <w:t>ﮊ</w:t>
      </w:r>
      <w:r w:rsidR="00B9553D">
        <w:rPr>
          <w:rFonts w:ascii="Arial" w:hAnsi="Arial"/>
          <w:color w:val="000000"/>
          <w:sz w:val="18"/>
          <w:szCs w:val="18"/>
          <w:rtl/>
        </w:rPr>
        <w:t xml:space="preserve"> </w:t>
      </w:r>
      <w:r w:rsidR="00B9553D">
        <w:rPr>
          <w:rFonts w:ascii="Traditional Arabic" w:hAnsi="Arial" w:cs="Traditional Arabic"/>
          <w:color w:val="000000"/>
          <w:sz w:val="23"/>
          <w:szCs w:val="23"/>
          <w:rtl/>
        </w:rPr>
        <w:t>الحجر</w:t>
      </w:r>
      <w:r w:rsidR="00B9553D">
        <w:rPr>
          <w:rFonts w:ascii="Traditional Arabic" w:hAnsi="Arial" w:cs="Traditional Arabic" w:hint="cs"/>
          <w:color w:val="000000"/>
          <w:sz w:val="23"/>
          <w:szCs w:val="23"/>
          <w:rtl/>
        </w:rPr>
        <w:t xml:space="preserve"> </w:t>
      </w:r>
      <w:r w:rsidR="00B9553D">
        <w:rPr>
          <w:rFonts w:ascii="Traditional Arabic" w:hAnsi="Arial" w:cs="Traditional Arabic"/>
          <w:color w:val="000000"/>
          <w:sz w:val="23"/>
          <w:szCs w:val="23"/>
          <w:rtl/>
        </w:rPr>
        <w:t>: ٩٤</w:t>
      </w:r>
      <w:r w:rsidR="00B9553D">
        <w:rPr>
          <w:rFonts w:ascii="Traditional Arabic" w:hAnsi="Arial" w:cs="Traditional Arabic"/>
          <w:color w:val="000000"/>
          <w:sz w:val="23"/>
          <w:szCs w:val="23"/>
        </w:rPr>
        <w:t xml:space="preserve"> </w:t>
      </w:r>
      <w:r w:rsidRPr="008255E7">
        <w:rPr>
          <w:rFonts w:ascii="Traditional Arabic" w:hAnsi="Traditional Arabic" w:cs="Traditional Arabic" w:hint="eastAsia"/>
          <w:sz w:val="28"/>
          <w:szCs w:val="28"/>
          <w:rtl/>
        </w:rPr>
        <w:t>،</w:t>
      </w:r>
      <w:r w:rsidR="00B9553D">
        <w:rPr>
          <w:rFonts w:ascii="Arial" w:hAnsi="Arial" w:cs="Traditional Arabic" w:hint="cs"/>
          <w:sz w:val="36"/>
          <w:szCs w:val="36"/>
          <w:rtl/>
        </w:rPr>
        <w:t xml:space="preserve"> </w:t>
      </w:r>
      <w:r w:rsidRPr="004B0C1F">
        <w:rPr>
          <w:rFonts w:ascii="Arial" w:hAnsi="Arial" w:cs="Traditional Arabic"/>
          <w:sz w:val="36"/>
          <w:szCs w:val="36"/>
          <w:rtl/>
        </w:rPr>
        <w:t>والدعوة اليوم قائمة</w:t>
      </w:r>
      <w:r w:rsidR="00B9553D">
        <w:rPr>
          <w:rFonts w:ascii="Arial" w:hAnsi="Arial" w:cs="Traditional Arabic" w:hint="cs"/>
          <w:sz w:val="36"/>
          <w:szCs w:val="36"/>
          <w:rtl/>
        </w:rPr>
        <w:t xml:space="preserve"> ،</w:t>
      </w:r>
      <w:r w:rsidRPr="004B0C1F">
        <w:rPr>
          <w:rFonts w:ascii="Arial" w:hAnsi="Arial" w:cs="Traditional Arabic"/>
          <w:sz w:val="36"/>
          <w:szCs w:val="36"/>
          <w:rtl/>
        </w:rPr>
        <w:t xml:space="preserve"> والخير موجود</w:t>
      </w:r>
      <w:r w:rsidR="00B9553D">
        <w:rPr>
          <w:rFonts w:ascii="Arial" w:hAnsi="Arial" w:cs="Traditional Arabic" w:hint="cs"/>
          <w:sz w:val="36"/>
          <w:szCs w:val="36"/>
          <w:rtl/>
        </w:rPr>
        <w:t xml:space="preserve"> ؛</w:t>
      </w:r>
      <w:r w:rsidRPr="004B0C1F">
        <w:rPr>
          <w:rFonts w:ascii="Arial" w:hAnsi="Arial" w:cs="Traditional Arabic"/>
          <w:sz w:val="36"/>
          <w:szCs w:val="36"/>
          <w:rtl/>
        </w:rPr>
        <w:t xml:space="preserve"> فلا يحتاج للسرية</w:t>
      </w:r>
      <w:r w:rsidR="00B9553D">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B9553D" w:rsidRDefault="00C0661C" w:rsidP="00B9553D">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lastRenderedPageBreak/>
        <w:t xml:space="preserve"> </w:t>
      </w:r>
      <w:r w:rsidR="00B9553D">
        <w:rPr>
          <w:rFonts w:ascii="Arial" w:hAnsi="Arial" w:cs="Traditional Arabic" w:hint="cs"/>
          <w:sz w:val="36"/>
          <w:szCs w:val="36"/>
          <w:rtl/>
        </w:rPr>
        <w:t>إ</w:t>
      </w:r>
      <w:r w:rsidRPr="004B0C1F">
        <w:rPr>
          <w:rFonts w:ascii="Arial" w:hAnsi="Arial" w:cs="Traditional Arabic"/>
          <w:sz w:val="36"/>
          <w:szCs w:val="36"/>
          <w:rtl/>
        </w:rPr>
        <w:t>ن الدعوات السرية</w:t>
      </w:r>
      <w:r w:rsidR="00B9553D">
        <w:rPr>
          <w:rFonts w:ascii="Arial" w:hAnsi="Arial" w:cs="Traditional Arabic" w:hint="cs"/>
          <w:sz w:val="36"/>
          <w:szCs w:val="36"/>
          <w:rtl/>
        </w:rPr>
        <w:t xml:space="preserve"> :</w:t>
      </w:r>
      <w:r w:rsidRPr="004B0C1F">
        <w:rPr>
          <w:rFonts w:ascii="Arial" w:hAnsi="Arial" w:cs="Traditional Arabic"/>
          <w:sz w:val="36"/>
          <w:szCs w:val="36"/>
          <w:rtl/>
        </w:rPr>
        <w:t xml:space="preserve"> هي التي أفرزت لنا السيارات المفخخة </w:t>
      </w:r>
      <w:r w:rsidR="00B9553D">
        <w:rPr>
          <w:rFonts w:ascii="Arial" w:hAnsi="Arial" w:cs="Traditional Arabic" w:hint="cs"/>
          <w:sz w:val="36"/>
          <w:szCs w:val="36"/>
          <w:rtl/>
        </w:rPr>
        <w:t xml:space="preserve">، </w:t>
      </w:r>
      <w:r w:rsidRPr="004B0C1F">
        <w:rPr>
          <w:rFonts w:ascii="Arial" w:hAnsi="Arial" w:cs="Traditional Arabic"/>
          <w:sz w:val="36"/>
          <w:szCs w:val="36"/>
          <w:rtl/>
        </w:rPr>
        <w:t>وتفجير الأطنان من المتفجرات</w:t>
      </w:r>
      <w:r w:rsidR="00B9553D">
        <w:rPr>
          <w:rFonts w:ascii="Arial" w:hAnsi="Arial" w:cs="Traditional Arabic" w:hint="cs"/>
          <w:sz w:val="36"/>
          <w:szCs w:val="36"/>
          <w:rtl/>
        </w:rPr>
        <w:t xml:space="preserve"> </w:t>
      </w:r>
      <w:r w:rsidRPr="004B0C1F">
        <w:rPr>
          <w:rFonts w:ascii="Arial" w:hAnsi="Arial" w:cs="Traditional Arabic"/>
          <w:sz w:val="36"/>
          <w:szCs w:val="36"/>
          <w:rtl/>
        </w:rPr>
        <w:t xml:space="preserve">، قال </w:t>
      </w:r>
      <w:r w:rsidR="00B9553D" w:rsidRPr="001D2E7C">
        <w:rPr>
          <w:rFonts w:ascii="Arial" w:hAnsi="Arial" w:cs="Traditional Arabic"/>
          <w:sz w:val="36"/>
          <w:szCs w:val="36"/>
        </w:rPr>
        <w:sym w:font="AGA Arabesque" w:char="F072"/>
      </w:r>
      <w:r w:rsidR="00B9553D">
        <w:rPr>
          <w:rFonts w:ascii="Arial" w:hAnsi="Arial" w:cs="Traditional Arabic" w:hint="cs"/>
          <w:sz w:val="36"/>
          <w:szCs w:val="36"/>
          <w:rtl/>
        </w:rPr>
        <w:t xml:space="preserve"> </w:t>
      </w:r>
      <w:r w:rsidR="008255E7">
        <w:rPr>
          <w:rFonts w:ascii="Arial" w:hAnsi="Arial" w:cs="Traditional Arabic"/>
          <w:sz w:val="36"/>
          <w:szCs w:val="36"/>
          <w:rtl/>
        </w:rPr>
        <w:t xml:space="preserve">: </w:t>
      </w:r>
      <w:r w:rsidR="00B9553D">
        <w:rPr>
          <w:rFonts w:ascii="Arial" w:hAnsi="Arial" w:cs="Traditional Arabic" w:hint="cs"/>
          <w:sz w:val="36"/>
          <w:szCs w:val="36"/>
          <w:rtl/>
        </w:rPr>
        <w:t xml:space="preserve">" </w:t>
      </w:r>
      <w:r w:rsidRPr="004B0C1F">
        <w:rPr>
          <w:rFonts w:ascii="Arial" w:hAnsi="Arial" w:cs="Traditional Arabic"/>
          <w:sz w:val="36"/>
          <w:szCs w:val="36"/>
          <w:rtl/>
        </w:rPr>
        <w:t xml:space="preserve">وعليك بالعلانية </w:t>
      </w:r>
      <w:r w:rsidR="00B9553D">
        <w:rPr>
          <w:rFonts w:ascii="Arial" w:hAnsi="Arial" w:cs="Traditional Arabic" w:hint="cs"/>
          <w:sz w:val="36"/>
          <w:szCs w:val="36"/>
          <w:rtl/>
        </w:rPr>
        <w:t xml:space="preserve">، </w:t>
      </w:r>
      <w:r w:rsidRPr="004B0C1F">
        <w:rPr>
          <w:rFonts w:ascii="Arial" w:hAnsi="Arial" w:cs="Traditional Arabic"/>
          <w:sz w:val="36"/>
          <w:szCs w:val="36"/>
          <w:rtl/>
        </w:rPr>
        <w:t>وإياك والسر</w:t>
      </w:r>
      <w:r w:rsidR="00B9553D">
        <w:rPr>
          <w:rFonts w:ascii="Arial" w:hAnsi="Arial" w:cs="Traditional Arabic" w:hint="cs"/>
          <w:sz w:val="36"/>
          <w:szCs w:val="36"/>
          <w:rtl/>
        </w:rPr>
        <w:t xml:space="preserve"> "</w:t>
      </w:r>
      <w:r w:rsidRPr="00B9553D">
        <w:rPr>
          <w:rFonts w:ascii="Arial" w:hAnsi="Arial" w:cs="Traditional Arabic"/>
          <w:sz w:val="36"/>
          <w:szCs w:val="36"/>
          <w:vertAlign w:val="superscript"/>
          <w:rtl/>
        </w:rPr>
        <w:t>(</w:t>
      </w:r>
      <w:r w:rsidR="00B9553D">
        <w:rPr>
          <w:rStyle w:val="a4"/>
          <w:rFonts w:ascii="Arial" w:hAnsi="Arial"/>
          <w:sz w:val="36"/>
          <w:szCs w:val="36"/>
          <w:rtl/>
        </w:rPr>
        <w:footnoteReference w:id="296"/>
      </w:r>
      <w:r w:rsidRPr="00B9553D">
        <w:rPr>
          <w:rFonts w:ascii="Arial" w:hAnsi="Arial" w:cs="Traditional Arabic"/>
          <w:sz w:val="36"/>
          <w:szCs w:val="36"/>
          <w:vertAlign w:val="superscript"/>
          <w:rtl/>
        </w:rPr>
        <w:t>)</w:t>
      </w:r>
      <w:r w:rsidR="00B9553D">
        <w:rPr>
          <w:rFonts w:ascii="Arial" w:hAnsi="Arial" w:cs="Traditional Arabic" w:hint="cs"/>
          <w:sz w:val="36"/>
          <w:szCs w:val="36"/>
          <w:rtl/>
        </w:rPr>
        <w:t xml:space="preserve"> </w:t>
      </w:r>
      <w:r w:rsidRPr="00C33EF4">
        <w:rPr>
          <w:rFonts w:ascii="Arial" w:hAnsi="Arial" w:cs="Traditional Arabic"/>
          <w:sz w:val="36"/>
          <w:szCs w:val="36"/>
          <w:rtl/>
        </w:rPr>
        <w:t>.</w:t>
      </w:r>
    </w:p>
    <w:p w:rsidR="001B13BC" w:rsidRDefault="001B13BC" w:rsidP="001B13BC">
      <w:pPr>
        <w:pStyle w:val="10"/>
        <w:widowControl w:val="0"/>
        <w:spacing w:after="0" w:line="240" w:lineRule="auto"/>
        <w:ind w:left="-7" w:firstLine="0"/>
        <w:jc w:val="both"/>
        <w:rPr>
          <w:rFonts w:ascii="Arial" w:hAnsi="Arial" w:cs="Traditional Arabic"/>
          <w:sz w:val="36"/>
          <w:szCs w:val="36"/>
          <w:rtl/>
        </w:rPr>
      </w:pPr>
    </w:p>
    <w:p w:rsidR="00C0661C" w:rsidRPr="004B0C1F" w:rsidRDefault="001B13BC" w:rsidP="001B13BC">
      <w:pPr>
        <w:pStyle w:val="10"/>
        <w:widowControl w:val="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إ</w:t>
      </w:r>
      <w:r w:rsidR="00A76B13">
        <w:rPr>
          <w:rFonts w:ascii="Arial" w:hAnsi="Arial" w:cs="Traditional Arabic" w:hint="cs"/>
          <w:sz w:val="36"/>
          <w:szCs w:val="36"/>
          <w:rtl/>
        </w:rPr>
        <w:t xml:space="preserve">نها دعوة للخروج </w:t>
      </w:r>
      <w:r>
        <w:rPr>
          <w:rFonts w:ascii="Arial" w:hAnsi="Arial" w:cs="Traditional Arabic" w:hint="cs"/>
          <w:sz w:val="36"/>
          <w:szCs w:val="36"/>
          <w:rtl/>
        </w:rPr>
        <w:t xml:space="preserve">، </w:t>
      </w:r>
      <w:r w:rsidR="00A76B13">
        <w:rPr>
          <w:rFonts w:ascii="Arial" w:hAnsi="Arial" w:cs="Traditional Arabic" w:hint="cs"/>
          <w:sz w:val="36"/>
          <w:szCs w:val="36"/>
          <w:rtl/>
        </w:rPr>
        <w:t xml:space="preserve">وسفك الدماء </w:t>
      </w:r>
      <w:r>
        <w:rPr>
          <w:rFonts w:ascii="Arial" w:hAnsi="Arial" w:cs="Traditional Arabic" w:hint="cs"/>
          <w:sz w:val="36"/>
          <w:szCs w:val="36"/>
          <w:rtl/>
        </w:rPr>
        <w:t xml:space="preserve">، </w:t>
      </w:r>
      <w:r w:rsidR="00A76B13">
        <w:rPr>
          <w:rFonts w:ascii="Arial" w:hAnsi="Arial" w:cs="Traditional Arabic" w:hint="cs"/>
          <w:sz w:val="36"/>
          <w:szCs w:val="36"/>
          <w:rtl/>
        </w:rPr>
        <w:t>ي</w:t>
      </w:r>
      <w:r>
        <w:rPr>
          <w:rFonts w:ascii="Arial" w:hAnsi="Arial" w:cs="Traditional Arabic" w:hint="cs"/>
          <w:sz w:val="36"/>
          <w:szCs w:val="36"/>
          <w:rtl/>
        </w:rPr>
        <w:t>ُ</w:t>
      </w:r>
      <w:r w:rsidR="00A76B13">
        <w:rPr>
          <w:rFonts w:ascii="Arial" w:hAnsi="Arial" w:cs="Traditional Arabic" w:hint="cs"/>
          <w:sz w:val="36"/>
          <w:szCs w:val="36"/>
          <w:rtl/>
        </w:rPr>
        <w:t>قرر ذلك في رسالة جامعي</w:t>
      </w:r>
      <w:r>
        <w:rPr>
          <w:rFonts w:ascii="Arial" w:hAnsi="Arial" w:cs="Traditional Arabic" w:hint="cs"/>
          <w:sz w:val="36"/>
          <w:szCs w:val="36"/>
          <w:rtl/>
        </w:rPr>
        <w:t>ة .</w:t>
      </w:r>
      <w:r w:rsidR="00A76B13">
        <w:rPr>
          <w:rFonts w:ascii="Arial" w:hAnsi="Arial" w:cs="Traditional Arabic" w:hint="cs"/>
          <w:sz w:val="36"/>
          <w:szCs w:val="36"/>
          <w:rtl/>
        </w:rPr>
        <w:t xml:space="preserve"> </w:t>
      </w:r>
      <w:r w:rsidR="00C0661C" w:rsidRPr="004B0C1F">
        <w:rPr>
          <w:rFonts w:ascii="Arial" w:hAnsi="Arial" w:cs="Traditional Arabic"/>
          <w:sz w:val="36"/>
          <w:szCs w:val="36"/>
          <w:rtl/>
        </w:rPr>
        <w:t xml:space="preserve"> </w:t>
      </w:r>
    </w:p>
    <w:p w:rsidR="001B13BC" w:rsidRDefault="00C0661C"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وانتقد جماعات كثيرة في كتابه</w:t>
      </w:r>
      <w:r w:rsidR="001B13BC">
        <w:rPr>
          <w:rFonts w:ascii="Arial" w:hAnsi="Arial" w:cs="Traditional Arabic" w:hint="cs"/>
          <w:sz w:val="36"/>
          <w:szCs w:val="36"/>
          <w:rtl/>
        </w:rPr>
        <w:t xml:space="preserve"> </w:t>
      </w:r>
      <w:r w:rsidRPr="004B0C1F">
        <w:rPr>
          <w:rFonts w:ascii="Arial" w:hAnsi="Arial" w:cs="Traditional Arabic"/>
          <w:sz w:val="36"/>
          <w:szCs w:val="36"/>
          <w:rtl/>
        </w:rPr>
        <w:t>، فلما جاء إلى جماعة الإخوا</w:t>
      </w:r>
      <w:r w:rsidRPr="004B0C1F">
        <w:rPr>
          <w:rFonts w:ascii="Arial" w:hAnsi="Arial" w:cs="Traditional Arabic" w:hint="cs"/>
          <w:sz w:val="36"/>
          <w:szCs w:val="36"/>
          <w:rtl/>
        </w:rPr>
        <w:t>ن المسلمين</w:t>
      </w:r>
      <w:r w:rsidRPr="004B0C1F">
        <w:rPr>
          <w:rFonts w:ascii="Arial" w:hAnsi="Arial" w:cs="Traditional Arabic"/>
          <w:sz w:val="36"/>
          <w:szCs w:val="36"/>
          <w:rtl/>
        </w:rPr>
        <w:t xml:space="preserve"> أعطاها قرابة ثمانين صفحة من بحثه </w:t>
      </w:r>
      <w:r w:rsidR="001B13BC">
        <w:rPr>
          <w:rFonts w:ascii="Arial" w:hAnsi="Arial" w:cs="Traditional Arabic" w:hint="cs"/>
          <w:sz w:val="36"/>
          <w:szCs w:val="36"/>
          <w:rtl/>
        </w:rPr>
        <w:t xml:space="preserve">( </w:t>
      </w:r>
      <w:r w:rsidRPr="004B0C1F">
        <w:rPr>
          <w:rFonts w:ascii="Arial" w:hAnsi="Arial" w:cs="Traditional Arabic"/>
          <w:sz w:val="36"/>
          <w:szCs w:val="36"/>
          <w:rtl/>
        </w:rPr>
        <w:t>من 315 – 395</w:t>
      </w:r>
      <w:r w:rsidR="001B13BC">
        <w:rPr>
          <w:rFonts w:ascii="Arial" w:hAnsi="Arial" w:cs="Traditional Arabic" w:hint="cs"/>
          <w:sz w:val="36"/>
          <w:szCs w:val="36"/>
          <w:rtl/>
        </w:rPr>
        <w:t xml:space="preserve"> ) </w:t>
      </w:r>
      <w:r w:rsidRPr="004B0C1F">
        <w:rPr>
          <w:rFonts w:ascii="Arial" w:hAnsi="Arial" w:cs="Traditional Arabic"/>
          <w:sz w:val="36"/>
          <w:szCs w:val="36"/>
          <w:rtl/>
        </w:rPr>
        <w:t xml:space="preserve">، فكال لها من أصناف المديح والثناء </w:t>
      </w:r>
      <w:r w:rsidR="001B13BC">
        <w:rPr>
          <w:rFonts w:ascii="Arial" w:hAnsi="Arial" w:cs="Traditional Arabic" w:hint="cs"/>
          <w:sz w:val="36"/>
          <w:szCs w:val="36"/>
          <w:rtl/>
        </w:rPr>
        <w:t>ما كال .</w:t>
      </w:r>
    </w:p>
    <w:p w:rsidR="00644D7B" w:rsidRDefault="00C0661C" w:rsidP="001B13BC">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ومما قاله</w:t>
      </w:r>
      <w:r w:rsidR="001B13BC">
        <w:rPr>
          <w:rFonts w:ascii="Arial" w:hAnsi="Arial" w:cs="Traditional Arabic" w:hint="cs"/>
          <w:sz w:val="36"/>
          <w:szCs w:val="36"/>
          <w:rtl/>
        </w:rPr>
        <w:t xml:space="preserve"> </w:t>
      </w:r>
      <w:r w:rsidRPr="004B0C1F">
        <w:rPr>
          <w:rFonts w:ascii="Arial" w:hAnsi="Arial" w:cs="Traditional Arabic"/>
          <w:sz w:val="36"/>
          <w:szCs w:val="36"/>
          <w:rtl/>
        </w:rPr>
        <w:t>: "</w:t>
      </w:r>
      <w:r w:rsidR="001B13BC">
        <w:rPr>
          <w:rFonts w:ascii="Arial" w:hAnsi="Arial" w:cs="Traditional Arabic" w:hint="cs"/>
          <w:sz w:val="36"/>
          <w:szCs w:val="36"/>
          <w:rtl/>
        </w:rPr>
        <w:t xml:space="preserve"> إ</w:t>
      </w:r>
      <w:r w:rsidRPr="004B0C1F">
        <w:rPr>
          <w:rFonts w:ascii="Arial" w:hAnsi="Arial" w:cs="Traditional Arabic"/>
          <w:sz w:val="36"/>
          <w:szCs w:val="36"/>
          <w:rtl/>
        </w:rPr>
        <w:t xml:space="preserve">ن المسلمين لم يروا مثل حسن البنا منذ مئات السنين </w:t>
      </w:r>
      <w:r w:rsidR="001B13BC">
        <w:rPr>
          <w:rFonts w:ascii="Arial" w:hAnsi="Arial" w:cs="Traditional Arabic" w:hint="cs"/>
          <w:sz w:val="36"/>
          <w:szCs w:val="36"/>
          <w:rtl/>
        </w:rPr>
        <w:t xml:space="preserve">، </w:t>
      </w:r>
      <w:r w:rsidRPr="004B0C1F">
        <w:rPr>
          <w:rFonts w:ascii="Arial" w:hAnsi="Arial" w:cs="Traditional Arabic"/>
          <w:sz w:val="36"/>
          <w:szCs w:val="36"/>
          <w:rtl/>
        </w:rPr>
        <w:t>في مجموع الصفات التي يحملها</w:t>
      </w:r>
      <w:r w:rsidR="001B13BC">
        <w:rPr>
          <w:rFonts w:ascii="Arial" w:hAnsi="Arial" w:cs="Traditional Arabic" w:hint="cs"/>
          <w:sz w:val="36"/>
          <w:szCs w:val="36"/>
          <w:rtl/>
        </w:rPr>
        <w:t xml:space="preserve"> </w:t>
      </w:r>
      <w:r w:rsidRPr="004B0C1F">
        <w:rPr>
          <w:rFonts w:ascii="Arial" w:hAnsi="Arial" w:cs="Traditional Arabic"/>
          <w:sz w:val="36"/>
          <w:szCs w:val="36"/>
          <w:rtl/>
        </w:rPr>
        <w:t>"</w:t>
      </w:r>
      <w:r w:rsidR="001B13BC">
        <w:rPr>
          <w:rFonts w:ascii="Arial" w:hAnsi="Arial" w:cs="Traditional Arabic" w:hint="cs"/>
          <w:sz w:val="36"/>
          <w:szCs w:val="36"/>
          <w:rtl/>
        </w:rPr>
        <w:t xml:space="preserve"> .</w:t>
      </w:r>
    </w:p>
    <w:p w:rsidR="001B13BC" w:rsidRDefault="00644D7B" w:rsidP="001B13BC">
      <w:pPr>
        <w:pStyle w:val="10"/>
        <w:widowControl w:val="0"/>
        <w:spacing w:after="0" w:line="240" w:lineRule="auto"/>
        <w:ind w:left="-7" w:firstLine="0"/>
        <w:jc w:val="both"/>
        <w:rPr>
          <w:rFonts w:ascii="Arial" w:hAnsi="Arial" w:cs="Traditional Arabic"/>
          <w:sz w:val="36"/>
          <w:szCs w:val="36"/>
          <w:rtl/>
        </w:rPr>
      </w:pPr>
      <w:r w:rsidRPr="00644D7B">
        <w:rPr>
          <w:rFonts w:ascii="Arial" w:hAnsi="Arial" w:cs="Traditional Arabic"/>
          <w:sz w:val="36"/>
          <w:szCs w:val="36"/>
          <w:rtl/>
        </w:rPr>
        <w:lastRenderedPageBreak/>
        <w:t>ثم غلا في الجماعة فقال</w:t>
      </w:r>
      <w:r w:rsidR="001B13BC">
        <w:rPr>
          <w:rFonts w:ascii="Arial" w:hAnsi="Arial" w:cs="Traditional Arabic" w:hint="cs"/>
          <w:sz w:val="36"/>
          <w:szCs w:val="36"/>
          <w:rtl/>
        </w:rPr>
        <w:t xml:space="preserve"> </w:t>
      </w:r>
      <w:r w:rsidRPr="00644D7B">
        <w:rPr>
          <w:rFonts w:ascii="Arial" w:hAnsi="Arial" w:cs="Traditional Arabic"/>
          <w:sz w:val="36"/>
          <w:szCs w:val="36"/>
          <w:rtl/>
        </w:rPr>
        <w:t>: "</w:t>
      </w:r>
      <w:r w:rsidR="001B13BC">
        <w:rPr>
          <w:rFonts w:ascii="Arial" w:hAnsi="Arial" w:cs="Traditional Arabic" w:hint="cs"/>
          <w:sz w:val="36"/>
          <w:szCs w:val="36"/>
          <w:rtl/>
        </w:rPr>
        <w:t xml:space="preserve"> </w:t>
      </w:r>
      <w:r w:rsidRPr="00644D7B">
        <w:rPr>
          <w:rFonts w:ascii="Arial" w:hAnsi="Arial" w:cs="Traditional Arabic"/>
          <w:sz w:val="36"/>
          <w:szCs w:val="36"/>
          <w:rtl/>
        </w:rPr>
        <w:t>من خلال دراسة لمبادئها وأفكارها</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فإنها أقرب الجماعات المرشحة لتخليص الأمة الإسلامية مما تعانيه من فساد</w:t>
      </w:r>
      <w:r w:rsidR="001B13BC">
        <w:rPr>
          <w:rFonts w:ascii="Arial" w:hAnsi="Arial" w:cs="Traditional Arabic" w:hint="cs"/>
          <w:sz w:val="36"/>
          <w:szCs w:val="36"/>
          <w:rtl/>
        </w:rPr>
        <w:t xml:space="preserve"> </w:t>
      </w:r>
      <w:r w:rsidRPr="00644D7B">
        <w:rPr>
          <w:rFonts w:ascii="Arial" w:hAnsi="Arial" w:cs="Traditional Arabic"/>
          <w:sz w:val="36"/>
          <w:szCs w:val="36"/>
          <w:rtl/>
        </w:rPr>
        <w:t>، وأن عودة المجد للأمة الإسلامية على يديها</w:t>
      </w:r>
      <w:r w:rsidR="001B13BC">
        <w:rPr>
          <w:rFonts w:ascii="Arial" w:hAnsi="Arial" w:cs="Traditional Arabic" w:hint="cs"/>
          <w:sz w:val="36"/>
          <w:szCs w:val="36"/>
          <w:rtl/>
        </w:rPr>
        <w:t xml:space="preserve"> </w:t>
      </w:r>
      <w:r w:rsidRPr="00644D7B">
        <w:rPr>
          <w:rFonts w:ascii="Arial" w:hAnsi="Arial" w:cs="Traditional Arabic"/>
          <w:sz w:val="36"/>
          <w:szCs w:val="36"/>
          <w:rtl/>
        </w:rPr>
        <w:t>"</w:t>
      </w:r>
      <w:r w:rsidR="001B13BC">
        <w:rPr>
          <w:rFonts w:ascii="Arial" w:hAnsi="Arial" w:cs="Traditional Arabic" w:hint="cs"/>
          <w:sz w:val="36"/>
          <w:szCs w:val="36"/>
          <w:rtl/>
        </w:rPr>
        <w:t xml:space="preserve"> .</w:t>
      </w:r>
    </w:p>
    <w:p w:rsidR="00EF0B4F" w:rsidRDefault="00644D7B" w:rsidP="00EF0B4F">
      <w:pPr>
        <w:pStyle w:val="10"/>
        <w:widowControl w:val="0"/>
        <w:spacing w:after="0" w:line="240" w:lineRule="auto"/>
        <w:ind w:left="-7" w:firstLine="0"/>
        <w:jc w:val="both"/>
        <w:rPr>
          <w:rFonts w:ascii="Arial" w:hAnsi="Arial" w:cs="Traditional Arabic"/>
          <w:sz w:val="36"/>
          <w:szCs w:val="36"/>
          <w:rtl/>
        </w:rPr>
      </w:pPr>
      <w:r w:rsidRPr="00644D7B">
        <w:rPr>
          <w:rFonts w:ascii="Arial" w:hAnsi="Arial" w:cs="Traditional Arabic"/>
          <w:sz w:val="36"/>
          <w:szCs w:val="36"/>
          <w:rtl/>
        </w:rPr>
        <w:t>ثم أث</w:t>
      </w:r>
      <w:r w:rsidR="001B13BC">
        <w:rPr>
          <w:rFonts w:ascii="Arial" w:hAnsi="Arial" w:cs="Traditional Arabic" w:hint="cs"/>
          <w:sz w:val="36"/>
          <w:szCs w:val="36"/>
          <w:rtl/>
        </w:rPr>
        <w:t>َّ</w:t>
      </w:r>
      <w:r w:rsidRPr="00644D7B">
        <w:rPr>
          <w:rFonts w:ascii="Arial" w:hAnsi="Arial" w:cs="Traditional Arabic"/>
          <w:sz w:val="36"/>
          <w:szCs w:val="36"/>
          <w:rtl/>
        </w:rPr>
        <w:t>م الأمة الإسلامية عن بكرة أبيها إذا لم تنضم إلى جماعة الإخوان</w:t>
      </w:r>
      <w:r w:rsidR="001B13BC">
        <w:rPr>
          <w:rFonts w:ascii="Arial" w:hAnsi="Arial" w:cs="Traditional Arabic" w:hint="cs"/>
          <w:sz w:val="36"/>
          <w:szCs w:val="36"/>
          <w:rtl/>
        </w:rPr>
        <w:t xml:space="preserve"> ، </w:t>
      </w:r>
      <w:r w:rsidRPr="00644D7B">
        <w:rPr>
          <w:rFonts w:ascii="Arial" w:hAnsi="Arial" w:cs="Traditional Arabic"/>
          <w:sz w:val="36"/>
          <w:szCs w:val="36"/>
          <w:rtl/>
        </w:rPr>
        <w:t xml:space="preserve"> حيث قال</w:t>
      </w:r>
      <w:r w:rsidR="001B13BC">
        <w:rPr>
          <w:rFonts w:ascii="Arial" w:hAnsi="Arial" w:cs="Traditional Arabic" w:hint="cs"/>
          <w:sz w:val="36"/>
          <w:szCs w:val="36"/>
          <w:rtl/>
        </w:rPr>
        <w:t xml:space="preserve"> </w:t>
      </w:r>
      <w:r w:rsidRPr="00644D7B">
        <w:rPr>
          <w:rFonts w:ascii="Arial" w:hAnsi="Arial" w:cs="Traditional Arabic"/>
          <w:sz w:val="36"/>
          <w:szCs w:val="36"/>
          <w:rtl/>
        </w:rPr>
        <w:t>: "</w:t>
      </w:r>
      <w:r w:rsidR="001B13BC">
        <w:rPr>
          <w:rFonts w:ascii="Arial" w:hAnsi="Arial" w:cs="Traditional Arabic" w:hint="cs"/>
          <w:sz w:val="36"/>
          <w:szCs w:val="36"/>
          <w:rtl/>
        </w:rPr>
        <w:t xml:space="preserve"> </w:t>
      </w:r>
      <w:r w:rsidRPr="00644D7B">
        <w:rPr>
          <w:rFonts w:ascii="Arial" w:hAnsi="Arial" w:cs="Traditional Arabic"/>
          <w:sz w:val="36"/>
          <w:szCs w:val="36"/>
          <w:rtl/>
        </w:rPr>
        <w:t>إن الجماعات الإسلامية التي سلكت الطريق لإقامة الخلافة الراشدة محدودة للغاية</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ولا تحقق الغرض </w:t>
      </w:r>
      <w:r w:rsidR="001B13BC">
        <w:rPr>
          <w:rFonts w:ascii="Arial" w:hAnsi="Arial" w:cs="Traditional Arabic" w:hint="cs"/>
          <w:sz w:val="36"/>
          <w:szCs w:val="36"/>
          <w:rtl/>
        </w:rPr>
        <w:t xml:space="preserve">، </w:t>
      </w:r>
      <w:r w:rsidRPr="00644D7B">
        <w:rPr>
          <w:rFonts w:ascii="Arial" w:hAnsi="Arial" w:cs="Traditional Arabic"/>
          <w:sz w:val="36"/>
          <w:szCs w:val="36"/>
          <w:rtl/>
        </w:rPr>
        <w:t>ومرفوضة في شرع الإسلام</w:t>
      </w:r>
      <w:r w:rsidR="001B13BC">
        <w:rPr>
          <w:rFonts w:ascii="Arial" w:hAnsi="Arial" w:cs="Traditional Arabic" w:hint="cs"/>
          <w:sz w:val="36"/>
          <w:szCs w:val="36"/>
          <w:rtl/>
        </w:rPr>
        <w:t xml:space="preserve"> </w:t>
      </w:r>
      <w:r w:rsidR="00EF0B4F">
        <w:rPr>
          <w:rFonts w:ascii="Arial" w:hAnsi="Arial" w:cs="Traditional Arabic" w:hint="cs"/>
          <w:sz w:val="36"/>
          <w:szCs w:val="36"/>
          <w:rtl/>
        </w:rPr>
        <w:t>.</w:t>
      </w:r>
    </w:p>
    <w:p w:rsidR="00644D7B" w:rsidRDefault="00644D7B" w:rsidP="00EF0B4F">
      <w:pPr>
        <w:pStyle w:val="10"/>
        <w:widowControl w:val="0"/>
        <w:spacing w:after="0" w:line="240" w:lineRule="auto"/>
        <w:ind w:left="-7" w:firstLine="0"/>
        <w:jc w:val="both"/>
        <w:rPr>
          <w:rFonts w:ascii="Arial" w:hAnsi="Arial" w:cs="Traditional Arabic"/>
          <w:sz w:val="36"/>
          <w:szCs w:val="36"/>
          <w:rtl/>
        </w:rPr>
      </w:pPr>
      <w:r w:rsidRPr="00644D7B">
        <w:rPr>
          <w:rFonts w:ascii="Arial" w:hAnsi="Arial" w:cs="Traditional Arabic"/>
          <w:sz w:val="36"/>
          <w:szCs w:val="36"/>
          <w:rtl/>
        </w:rPr>
        <w:t>وأن الجماعات ذات الكمال الشمولي</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هي الجديرة بذلك </w:t>
      </w:r>
      <w:r w:rsidR="001B13BC">
        <w:rPr>
          <w:rFonts w:ascii="Arial" w:hAnsi="Arial" w:cs="Traditional Arabic" w:hint="cs"/>
          <w:sz w:val="36"/>
          <w:szCs w:val="36"/>
          <w:rtl/>
        </w:rPr>
        <w:t xml:space="preserve">، </w:t>
      </w:r>
      <w:r w:rsidRPr="00644D7B">
        <w:rPr>
          <w:rFonts w:ascii="Arial" w:hAnsi="Arial" w:cs="Traditional Arabic"/>
          <w:sz w:val="36"/>
          <w:szCs w:val="36"/>
          <w:rtl/>
        </w:rPr>
        <w:t>وأن كل مسلم يتأخر عن نصرتها فهو آثم ومقصر</w:t>
      </w:r>
      <w:r w:rsidR="001B13BC">
        <w:rPr>
          <w:rFonts w:ascii="Arial" w:hAnsi="Arial" w:cs="Traditional Arabic" w:hint="cs"/>
          <w:sz w:val="36"/>
          <w:szCs w:val="36"/>
          <w:rtl/>
        </w:rPr>
        <w:t xml:space="preserve"> </w:t>
      </w:r>
      <w:r w:rsidRPr="00644D7B">
        <w:rPr>
          <w:rFonts w:ascii="Arial" w:hAnsi="Arial" w:cs="Traditional Arabic"/>
          <w:sz w:val="36"/>
          <w:szCs w:val="36"/>
          <w:rtl/>
        </w:rPr>
        <w:t>"</w:t>
      </w:r>
      <w:r w:rsidR="001B13BC">
        <w:rPr>
          <w:rFonts w:ascii="Arial" w:hAnsi="Arial" w:cs="Traditional Arabic" w:hint="cs"/>
          <w:sz w:val="36"/>
          <w:szCs w:val="36"/>
          <w:rtl/>
        </w:rPr>
        <w:t xml:space="preserve"> , و</w:t>
      </w:r>
      <w:r w:rsidRPr="00644D7B">
        <w:rPr>
          <w:rFonts w:ascii="Arial" w:hAnsi="Arial" w:cs="Traditional Arabic"/>
          <w:sz w:val="36"/>
          <w:szCs w:val="36"/>
          <w:rtl/>
        </w:rPr>
        <w:t>كان قد ذكر من مزايا جماعته أنها ذات كمال شمولي</w:t>
      </w:r>
      <w:r w:rsidR="001B13BC">
        <w:rPr>
          <w:rFonts w:ascii="Arial" w:hAnsi="Arial" w:cs="Traditional Arabic" w:hint="cs"/>
          <w:sz w:val="36"/>
          <w:szCs w:val="36"/>
          <w:rtl/>
        </w:rPr>
        <w:t xml:space="preserve"> </w:t>
      </w:r>
      <w:r w:rsidRPr="00644D7B">
        <w:rPr>
          <w:rFonts w:ascii="Arial" w:hAnsi="Arial" w:cs="Traditional Arabic"/>
          <w:sz w:val="36"/>
          <w:szCs w:val="36"/>
          <w:rtl/>
        </w:rPr>
        <w:t>.</w:t>
      </w:r>
    </w:p>
    <w:p w:rsidR="00644D7B" w:rsidRDefault="00644D7B" w:rsidP="007656B0">
      <w:pPr>
        <w:pStyle w:val="10"/>
        <w:spacing w:line="240" w:lineRule="auto"/>
        <w:ind w:left="-7" w:firstLine="0"/>
        <w:jc w:val="both"/>
        <w:rPr>
          <w:rFonts w:ascii="Arial" w:hAnsi="Arial" w:cs="Traditional Arabic"/>
          <w:sz w:val="36"/>
          <w:szCs w:val="36"/>
          <w:rtl/>
        </w:rPr>
      </w:pPr>
      <w:r w:rsidRPr="00644D7B">
        <w:rPr>
          <w:rFonts w:ascii="Arial" w:hAnsi="Arial" w:cs="Traditional Arabic"/>
          <w:b/>
          <w:bCs/>
          <w:sz w:val="36"/>
          <w:szCs w:val="36"/>
          <w:rtl/>
        </w:rPr>
        <w:t>والجواب</w:t>
      </w:r>
      <w:r w:rsidR="001B13BC">
        <w:rPr>
          <w:rFonts w:ascii="Arial" w:hAnsi="Arial" w:cs="Traditional Arabic" w:hint="cs"/>
          <w:b/>
          <w:bCs/>
          <w:sz w:val="36"/>
          <w:szCs w:val="36"/>
          <w:rtl/>
        </w:rPr>
        <w:t xml:space="preserve"> </w:t>
      </w:r>
      <w:r w:rsidRPr="00644D7B">
        <w:rPr>
          <w:rFonts w:ascii="Arial" w:hAnsi="Arial" w:cs="Traditional Arabic"/>
          <w:sz w:val="36"/>
          <w:szCs w:val="36"/>
          <w:rtl/>
        </w:rPr>
        <w:t>: سبحان الله</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أين شيخ الإسلام ابن تيميه </w:t>
      </w:r>
      <w:r w:rsidR="001B13BC">
        <w:rPr>
          <w:rFonts w:ascii="Arial" w:hAnsi="Arial" w:cs="Traditional Arabic" w:hint="cs"/>
          <w:sz w:val="36"/>
          <w:szCs w:val="36"/>
          <w:rtl/>
        </w:rPr>
        <w:t xml:space="preserve">، </w:t>
      </w:r>
      <w:r w:rsidRPr="00644D7B">
        <w:rPr>
          <w:rFonts w:ascii="Arial" w:hAnsi="Arial" w:cs="Traditional Arabic"/>
          <w:sz w:val="36"/>
          <w:szCs w:val="36"/>
          <w:rtl/>
        </w:rPr>
        <w:t>و</w:t>
      </w:r>
      <w:r>
        <w:rPr>
          <w:rFonts w:ascii="Arial" w:hAnsi="Arial" w:cs="Traditional Arabic"/>
          <w:sz w:val="36"/>
          <w:szCs w:val="36"/>
          <w:rtl/>
        </w:rPr>
        <w:t xml:space="preserve">ابن القيم </w:t>
      </w:r>
      <w:r w:rsidR="001B13BC">
        <w:rPr>
          <w:rFonts w:ascii="Arial" w:hAnsi="Arial" w:cs="Traditional Arabic" w:hint="cs"/>
          <w:sz w:val="36"/>
          <w:szCs w:val="36"/>
          <w:rtl/>
        </w:rPr>
        <w:t xml:space="preserve">، </w:t>
      </w:r>
      <w:r>
        <w:rPr>
          <w:rFonts w:ascii="Arial" w:hAnsi="Arial" w:cs="Traditional Arabic"/>
          <w:sz w:val="36"/>
          <w:szCs w:val="36"/>
          <w:rtl/>
        </w:rPr>
        <w:t>وأئمة الدعوة النجدية</w:t>
      </w:r>
      <w:r w:rsidR="000A078B">
        <w:rPr>
          <w:rFonts w:ascii="Arial" w:hAnsi="Arial" w:cs="Traditional Arabic" w:hint="cs"/>
          <w:sz w:val="36"/>
          <w:szCs w:val="36"/>
          <w:rtl/>
        </w:rPr>
        <w:t xml:space="preserve"> </w:t>
      </w:r>
      <w:r w:rsidR="001B13BC">
        <w:rPr>
          <w:rFonts w:ascii="Arial" w:hAnsi="Arial" w:cs="Traditional Arabic" w:hint="cs"/>
          <w:sz w:val="36"/>
          <w:szCs w:val="36"/>
          <w:rtl/>
        </w:rPr>
        <w:t xml:space="preserve">، </w:t>
      </w:r>
      <w:r w:rsidRPr="00644D7B">
        <w:rPr>
          <w:rFonts w:ascii="Arial" w:hAnsi="Arial" w:cs="Traditional Arabic"/>
          <w:sz w:val="36"/>
          <w:szCs w:val="36"/>
          <w:rtl/>
        </w:rPr>
        <w:t>والشوكاني</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والصنعاني</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ومن المعاصرين محمد بن إبراهيم</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وابن باز</w:t>
      </w:r>
      <w:r w:rsidR="001B13BC">
        <w:rPr>
          <w:rFonts w:ascii="Arial" w:hAnsi="Arial" w:cs="Traditional Arabic" w:hint="cs"/>
          <w:sz w:val="36"/>
          <w:szCs w:val="36"/>
          <w:rtl/>
        </w:rPr>
        <w:t xml:space="preserve"> ،</w:t>
      </w:r>
      <w:r w:rsidRPr="00644D7B">
        <w:rPr>
          <w:rFonts w:ascii="Arial" w:hAnsi="Arial" w:cs="Traditional Arabic"/>
          <w:sz w:val="36"/>
          <w:szCs w:val="36"/>
          <w:rtl/>
        </w:rPr>
        <w:t xml:space="preserve"> رحم الله الجميع</w:t>
      </w:r>
      <w:r w:rsidR="001B13BC">
        <w:rPr>
          <w:rFonts w:ascii="Arial" w:hAnsi="Arial" w:cs="Traditional Arabic" w:hint="cs"/>
          <w:sz w:val="36"/>
          <w:szCs w:val="36"/>
          <w:rtl/>
        </w:rPr>
        <w:t xml:space="preserve"> </w:t>
      </w:r>
      <w:r w:rsidRPr="00644D7B">
        <w:rPr>
          <w:rFonts w:ascii="Arial" w:hAnsi="Arial" w:cs="Traditional Arabic"/>
          <w:sz w:val="36"/>
          <w:szCs w:val="36"/>
          <w:rtl/>
        </w:rPr>
        <w:t>.</w:t>
      </w:r>
    </w:p>
    <w:p w:rsidR="001B13BC" w:rsidRDefault="00C0661C" w:rsidP="001B13BC">
      <w:pPr>
        <w:pStyle w:val="11"/>
        <w:spacing w:line="240" w:lineRule="auto"/>
        <w:ind w:left="-6"/>
        <w:contextualSpacing/>
        <w:jc w:val="both"/>
        <w:rPr>
          <w:rFonts w:ascii="Arial" w:eastAsia="Calibri" w:hAnsi="Arial" w:cs="Traditional Arabic"/>
          <w:sz w:val="36"/>
          <w:szCs w:val="36"/>
          <w:rtl/>
        </w:rPr>
      </w:pPr>
      <w:r w:rsidRPr="001B13BC">
        <w:rPr>
          <w:rFonts w:ascii="Arial" w:eastAsia="Calibri" w:hAnsi="Arial" w:cs="Traditional Arabic"/>
          <w:sz w:val="36"/>
          <w:szCs w:val="36"/>
          <w:rtl/>
        </w:rPr>
        <w:t xml:space="preserve">هذه رسالة جامعية أصرح ما وقفت عليه في التأصيل لقضية عدم وجود جماعة للمسلمين </w:t>
      </w:r>
      <w:r w:rsidR="001B13BC">
        <w:rPr>
          <w:rFonts w:ascii="Arial" w:eastAsia="Calibri" w:hAnsi="Arial" w:cs="Traditional Arabic" w:hint="cs"/>
          <w:sz w:val="36"/>
          <w:szCs w:val="36"/>
          <w:rtl/>
        </w:rPr>
        <w:t xml:space="preserve">، </w:t>
      </w:r>
      <w:r w:rsidRPr="001B13BC">
        <w:rPr>
          <w:rFonts w:ascii="Arial" w:eastAsia="Calibri" w:hAnsi="Arial" w:cs="Traditional Arabic"/>
          <w:sz w:val="36"/>
          <w:szCs w:val="36"/>
          <w:rtl/>
        </w:rPr>
        <w:t>والواجب إيجادها</w:t>
      </w:r>
      <w:r w:rsidR="001B13BC">
        <w:rPr>
          <w:rFonts w:ascii="Arial" w:eastAsia="Calibri" w:hAnsi="Arial" w:cs="Traditional Arabic" w:hint="cs"/>
          <w:sz w:val="36"/>
          <w:szCs w:val="36"/>
          <w:rtl/>
        </w:rPr>
        <w:t xml:space="preserve"> </w:t>
      </w:r>
      <w:r w:rsidRPr="001B13BC">
        <w:rPr>
          <w:rFonts w:ascii="Arial" w:eastAsia="Calibri" w:hAnsi="Arial" w:cs="Traditional Arabic"/>
          <w:sz w:val="36"/>
          <w:szCs w:val="36"/>
          <w:rtl/>
        </w:rPr>
        <w:t>، ورفع السلاح في بلاد الإسلام من أجلها</w:t>
      </w:r>
      <w:r w:rsidR="001B13BC">
        <w:rPr>
          <w:rFonts w:ascii="Arial" w:eastAsia="Calibri" w:hAnsi="Arial" w:cs="Traditional Arabic" w:hint="cs"/>
          <w:sz w:val="36"/>
          <w:szCs w:val="36"/>
          <w:rtl/>
        </w:rPr>
        <w:t xml:space="preserve"> .</w:t>
      </w:r>
    </w:p>
    <w:p w:rsidR="00C0661C" w:rsidRDefault="009A704C" w:rsidP="001B13BC">
      <w:pPr>
        <w:pStyle w:val="11"/>
        <w:spacing w:line="240" w:lineRule="auto"/>
        <w:ind w:left="-6"/>
        <w:contextualSpacing/>
        <w:jc w:val="both"/>
        <w:rPr>
          <w:rFonts w:ascii="Arial" w:eastAsia="Calibri" w:hAnsi="Arial" w:cs="Traditional Arabic"/>
          <w:sz w:val="36"/>
          <w:szCs w:val="36"/>
          <w:rtl/>
        </w:rPr>
      </w:pPr>
      <w:r w:rsidRPr="001B13BC">
        <w:rPr>
          <w:rFonts w:ascii="Arial" w:eastAsia="Calibri" w:hAnsi="Arial" w:cs="Traditional Arabic" w:hint="cs"/>
          <w:sz w:val="36"/>
          <w:szCs w:val="36"/>
          <w:rtl/>
        </w:rPr>
        <w:t>والاسم</w:t>
      </w:r>
      <w:r w:rsidR="00644D7B" w:rsidRPr="001B13BC">
        <w:rPr>
          <w:rFonts w:ascii="Arial" w:eastAsia="Calibri" w:hAnsi="Arial" w:cs="Traditional Arabic" w:hint="cs"/>
          <w:sz w:val="36"/>
          <w:szCs w:val="36"/>
          <w:rtl/>
        </w:rPr>
        <w:t xml:space="preserve"> اللائق بهذه الرسالة</w:t>
      </w:r>
      <w:r w:rsidR="001B13BC">
        <w:rPr>
          <w:rFonts w:ascii="Arial" w:eastAsia="Calibri" w:hAnsi="Arial" w:cs="Traditional Arabic" w:hint="cs"/>
          <w:sz w:val="36"/>
          <w:szCs w:val="36"/>
          <w:rtl/>
        </w:rPr>
        <w:t xml:space="preserve"> هو : (</w:t>
      </w:r>
      <w:r w:rsidR="00644D7B" w:rsidRPr="001B13BC">
        <w:rPr>
          <w:rFonts w:ascii="Arial" w:eastAsia="Calibri" w:hAnsi="Arial" w:cs="Traditional Arabic" w:hint="cs"/>
          <w:sz w:val="36"/>
          <w:szCs w:val="36"/>
          <w:rtl/>
        </w:rPr>
        <w:t xml:space="preserve"> الطريق إلى جماعة الإخوان المسلمين</w:t>
      </w:r>
      <w:r w:rsidR="001B13BC">
        <w:rPr>
          <w:rFonts w:ascii="Arial" w:eastAsia="Calibri" w:hAnsi="Arial" w:cs="Traditional Arabic" w:hint="cs"/>
          <w:sz w:val="36"/>
          <w:szCs w:val="36"/>
          <w:rtl/>
        </w:rPr>
        <w:t xml:space="preserve"> ) </w:t>
      </w:r>
      <w:r w:rsidRPr="001B13BC">
        <w:rPr>
          <w:rFonts w:ascii="Arial" w:eastAsia="Calibri" w:hAnsi="Arial" w:cs="Traditional Arabic" w:hint="cs"/>
          <w:sz w:val="36"/>
          <w:szCs w:val="36"/>
          <w:rtl/>
        </w:rPr>
        <w:t>.</w:t>
      </w:r>
    </w:p>
    <w:p w:rsidR="00334E46" w:rsidRPr="00EF0B4F" w:rsidRDefault="00C0661C" w:rsidP="00FF2B73">
      <w:pPr>
        <w:pStyle w:val="10"/>
        <w:spacing w:after="0" w:line="240" w:lineRule="auto"/>
        <w:ind w:left="-7" w:firstLine="0"/>
        <w:jc w:val="both"/>
        <w:rPr>
          <w:rFonts w:ascii="Arial" w:hAnsi="Arial" w:cs="Traditional Arabic"/>
          <w:sz w:val="32"/>
          <w:szCs w:val="32"/>
          <w:rtl/>
        </w:rPr>
      </w:pPr>
      <w:r w:rsidRPr="004B0C1F">
        <w:rPr>
          <w:rFonts w:ascii="Arial" w:hAnsi="Arial" w:cs="Traditional Arabic"/>
          <w:sz w:val="36"/>
          <w:szCs w:val="36"/>
          <w:rtl/>
        </w:rPr>
        <w:lastRenderedPageBreak/>
        <w:t xml:space="preserve">والغريب </w:t>
      </w:r>
      <w:r w:rsidRPr="004B0C1F">
        <w:rPr>
          <w:rFonts w:ascii="Arial" w:hAnsi="Arial" w:cs="Traditional Arabic" w:hint="cs"/>
          <w:sz w:val="36"/>
          <w:szCs w:val="36"/>
          <w:rtl/>
        </w:rPr>
        <w:t xml:space="preserve">أن </w:t>
      </w:r>
      <w:r w:rsidRPr="004B0C1F">
        <w:rPr>
          <w:rFonts w:ascii="Arial" w:hAnsi="Arial" w:cs="Traditional Arabic"/>
          <w:sz w:val="36"/>
          <w:szCs w:val="36"/>
          <w:rtl/>
        </w:rPr>
        <w:t xml:space="preserve">أجود ما عندهم في هذا الباب </w:t>
      </w:r>
      <w:r w:rsidR="00EF0B4F">
        <w:rPr>
          <w:rFonts w:ascii="Arial" w:hAnsi="Arial" w:cs="Traditional Arabic" w:hint="cs"/>
          <w:sz w:val="36"/>
          <w:szCs w:val="36"/>
          <w:rtl/>
        </w:rPr>
        <w:t xml:space="preserve">، </w:t>
      </w:r>
      <w:r w:rsidRPr="004B0C1F">
        <w:rPr>
          <w:rFonts w:ascii="Arial" w:hAnsi="Arial" w:cs="Traditional Arabic"/>
          <w:sz w:val="36"/>
          <w:szCs w:val="36"/>
          <w:rtl/>
        </w:rPr>
        <w:t>ودليلهم الأوحد على هذه القاعدة</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التي أجلبوا </w:t>
      </w:r>
      <w:r w:rsidRPr="004B0C1F">
        <w:rPr>
          <w:rFonts w:ascii="Arial" w:hAnsi="Arial" w:cs="Traditional Arabic" w:hint="cs"/>
          <w:sz w:val="36"/>
          <w:szCs w:val="36"/>
          <w:rtl/>
        </w:rPr>
        <w:t xml:space="preserve">لها </w:t>
      </w:r>
      <w:r w:rsidRPr="004B0C1F">
        <w:rPr>
          <w:rFonts w:ascii="Arial" w:hAnsi="Arial" w:cs="Traditional Arabic"/>
          <w:sz w:val="36"/>
          <w:szCs w:val="36"/>
          <w:rtl/>
        </w:rPr>
        <w:t>خيلهم ور</w:t>
      </w:r>
      <w:r w:rsidR="00EF0B4F">
        <w:rPr>
          <w:rFonts w:ascii="Arial" w:hAnsi="Arial" w:cs="Traditional Arabic" w:hint="cs"/>
          <w:sz w:val="36"/>
          <w:szCs w:val="36"/>
          <w:rtl/>
        </w:rPr>
        <w:t>َ</w:t>
      </w:r>
      <w:r w:rsidRPr="004B0C1F">
        <w:rPr>
          <w:rFonts w:ascii="Arial" w:hAnsi="Arial" w:cs="Traditional Arabic"/>
          <w:sz w:val="36"/>
          <w:szCs w:val="36"/>
          <w:rtl/>
        </w:rPr>
        <w:t>ج</w:t>
      </w:r>
      <w:r w:rsidR="00EF0B4F">
        <w:rPr>
          <w:rFonts w:ascii="Arial" w:hAnsi="Arial" w:cs="Traditional Arabic" w:hint="cs"/>
          <w:sz w:val="36"/>
          <w:szCs w:val="36"/>
          <w:rtl/>
        </w:rPr>
        <w:t>ِ</w:t>
      </w:r>
      <w:r w:rsidRPr="004B0C1F">
        <w:rPr>
          <w:rFonts w:ascii="Arial" w:hAnsi="Arial" w:cs="Traditional Arabic"/>
          <w:sz w:val="36"/>
          <w:szCs w:val="36"/>
          <w:rtl/>
        </w:rPr>
        <w:t>لهم قوله</w:t>
      </w:r>
      <w:r w:rsidR="00EF0B4F">
        <w:rPr>
          <w:rFonts w:ascii="Arial" w:hAnsi="Arial" w:cs="Traditional Arabic" w:hint="cs"/>
          <w:sz w:val="36"/>
          <w:szCs w:val="36"/>
          <w:rtl/>
        </w:rPr>
        <w:t xml:space="preserve"> تعالى :</w:t>
      </w:r>
      <w:r w:rsidRPr="004B0C1F">
        <w:rPr>
          <w:rFonts w:ascii="Arial" w:hAnsi="Arial" w:cs="Traditional Arabic"/>
          <w:sz w:val="36"/>
          <w:szCs w:val="36"/>
          <w:rtl/>
        </w:rPr>
        <w:t xml:space="preserve"> </w:t>
      </w:r>
      <w:r w:rsidR="009352D0" w:rsidRPr="009352D0">
        <w:rPr>
          <w:rFonts w:ascii="QCF_BSML" w:hAnsi="QCF_BSML" w:cs="QCF_BSML"/>
          <w:color w:val="000000"/>
          <w:sz w:val="32"/>
          <w:szCs w:val="32"/>
          <w:rtl/>
        </w:rPr>
        <w:t xml:space="preserve"> </w:t>
      </w:r>
      <w:r w:rsidR="00EF0B4F">
        <w:rPr>
          <w:rFonts w:ascii="QCF_BSML" w:hAnsi="QCF_BSML" w:cs="QCF_BSML"/>
          <w:color w:val="000000"/>
          <w:sz w:val="32"/>
          <w:szCs w:val="32"/>
          <w:rtl/>
        </w:rPr>
        <w:t xml:space="preserve">ﮋ </w:t>
      </w:r>
      <w:r w:rsidR="00EF0B4F">
        <w:rPr>
          <w:rFonts w:ascii="QCF_P454" w:hAnsi="QCF_P454" w:cs="QCF_P454"/>
          <w:color w:val="000000"/>
          <w:sz w:val="32"/>
          <w:szCs w:val="32"/>
          <w:rtl/>
        </w:rPr>
        <w:t xml:space="preserve">ﯷ  ﯸ   ﯹ  ﯺ  ﯻ  ﯼ    ﯽ  ﯾ  ﯿ     ﰀ  ﰁ  ﰂ  ﰃ  ﰄ  ﰅ  ﰆ  </w:t>
      </w:r>
      <w:proofErr w:type="spellStart"/>
      <w:r w:rsidR="00EF0B4F">
        <w:rPr>
          <w:rFonts w:ascii="QCF_P454" w:hAnsi="QCF_P454" w:cs="QCF_P454"/>
          <w:color w:val="000000"/>
          <w:sz w:val="32"/>
          <w:szCs w:val="32"/>
          <w:rtl/>
        </w:rPr>
        <w:t>ﰇﰈ</w:t>
      </w:r>
      <w:proofErr w:type="spellEnd"/>
      <w:r w:rsidR="00EF0B4F">
        <w:rPr>
          <w:rFonts w:ascii="QCF_P454" w:hAnsi="QCF_P454" w:cs="QCF_P454"/>
          <w:color w:val="000000"/>
          <w:sz w:val="32"/>
          <w:szCs w:val="32"/>
          <w:rtl/>
        </w:rPr>
        <w:t xml:space="preserve">  ﰉ  ﰊ  ﰋ    ﰌ  ﰍ  ﰎ  ﰏ  ﰐ  ﰑ  ﰒ  ﰓ  ﰔ  ﰕ  </w:t>
      </w:r>
      <w:r w:rsidR="00EF0B4F">
        <w:rPr>
          <w:rFonts w:ascii="QCF_BSML" w:hAnsi="QCF_BSML" w:cs="QCF_BSML"/>
          <w:color w:val="000000"/>
          <w:sz w:val="32"/>
          <w:szCs w:val="32"/>
          <w:rtl/>
        </w:rPr>
        <w:t>ﮊ</w:t>
      </w:r>
      <w:r w:rsidR="00EF0B4F">
        <w:rPr>
          <w:rFonts w:ascii="Arial" w:hAnsi="Arial"/>
          <w:color w:val="000000"/>
          <w:sz w:val="18"/>
          <w:szCs w:val="18"/>
          <w:rtl/>
        </w:rPr>
        <w:t xml:space="preserve"> </w:t>
      </w:r>
      <w:r w:rsidR="00EF0B4F">
        <w:rPr>
          <w:rFonts w:ascii="Traditional Arabic" w:hAnsi="Arial" w:cs="Traditional Arabic"/>
          <w:color w:val="000000"/>
          <w:sz w:val="23"/>
          <w:szCs w:val="23"/>
          <w:rtl/>
        </w:rPr>
        <w:t>ص</w:t>
      </w:r>
      <w:r w:rsidR="00EF0B4F">
        <w:rPr>
          <w:rFonts w:ascii="Traditional Arabic" w:hAnsi="Arial" w:cs="Traditional Arabic" w:hint="cs"/>
          <w:color w:val="000000"/>
          <w:sz w:val="23"/>
          <w:szCs w:val="23"/>
          <w:rtl/>
        </w:rPr>
        <w:t xml:space="preserve"> </w:t>
      </w:r>
      <w:r w:rsidR="00EF0B4F">
        <w:rPr>
          <w:rFonts w:ascii="Traditional Arabic" w:hAnsi="Arial" w:cs="Traditional Arabic"/>
          <w:color w:val="000000"/>
          <w:sz w:val="23"/>
          <w:szCs w:val="23"/>
          <w:rtl/>
        </w:rPr>
        <w:t>: ٢٦</w:t>
      </w:r>
      <w:r w:rsidR="00EF0B4F">
        <w:rPr>
          <w:rFonts w:ascii="Arial" w:hAnsi="Arial" w:cs="Traditional Arabic" w:hint="cs"/>
          <w:sz w:val="32"/>
          <w:szCs w:val="32"/>
          <w:rtl/>
        </w:rPr>
        <w:t xml:space="preserve"> .</w:t>
      </w:r>
    </w:p>
    <w:p w:rsidR="00334E46" w:rsidRDefault="00C0661C"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ومما ي</w:t>
      </w:r>
      <w:r w:rsidR="00EF0B4F">
        <w:rPr>
          <w:rFonts w:ascii="Arial" w:hAnsi="Arial" w:cs="Traditional Arabic" w:hint="cs"/>
          <w:sz w:val="36"/>
          <w:szCs w:val="36"/>
          <w:rtl/>
        </w:rPr>
        <w:t>ُ</w:t>
      </w:r>
      <w:r w:rsidRPr="004B0C1F">
        <w:rPr>
          <w:rFonts w:ascii="Arial" w:hAnsi="Arial" w:cs="Traditional Arabic"/>
          <w:sz w:val="36"/>
          <w:szCs w:val="36"/>
          <w:rtl/>
        </w:rPr>
        <w:t>ر</w:t>
      </w:r>
      <w:r w:rsidR="00EF0B4F">
        <w:rPr>
          <w:rFonts w:ascii="Arial" w:hAnsi="Arial" w:cs="Traditional Arabic" w:hint="cs"/>
          <w:sz w:val="36"/>
          <w:szCs w:val="36"/>
          <w:rtl/>
        </w:rPr>
        <w:t>َ</w:t>
      </w:r>
      <w:r w:rsidRPr="004B0C1F">
        <w:rPr>
          <w:rFonts w:ascii="Arial" w:hAnsi="Arial" w:cs="Traditional Arabic"/>
          <w:sz w:val="36"/>
          <w:szCs w:val="36"/>
          <w:rtl/>
        </w:rPr>
        <w:t>د</w:t>
      </w:r>
      <w:r w:rsidR="00EF0B4F">
        <w:rPr>
          <w:rFonts w:ascii="Arial" w:hAnsi="Arial" w:cs="Traditional Arabic" w:hint="cs"/>
          <w:sz w:val="36"/>
          <w:szCs w:val="36"/>
          <w:rtl/>
        </w:rPr>
        <w:t>ُّ</w:t>
      </w:r>
      <w:r w:rsidRPr="004B0C1F">
        <w:rPr>
          <w:rFonts w:ascii="Arial" w:hAnsi="Arial" w:cs="Traditional Arabic"/>
          <w:sz w:val="36"/>
          <w:szCs w:val="36"/>
          <w:rtl/>
        </w:rPr>
        <w:t xml:space="preserve"> به هذا القول</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أن كل من كتب في هذا الباب لم يستطع أن يقدم دليلاً واحداً على هذه القاعدة</w:t>
      </w:r>
      <w:r w:rsidR="00EF0B4F">
        <w:rPr>
          <w:rFonts w:ascii="Arial" w:hAnsi="Arial" w:cs="Traditional Arabic" w:hint="cs"/>
          <w:sz w:val="36"/>
          <w:szCs w:val="36"/>
          <w:rtl/>
        </w:rPr>
        <w:t xml:space="preserve"> ؛ </w:t>
      </w:r>
      <w:r w:rsidRPr="004B0C1F">
        <w:rPr>
          <w:rFonts w:ascii="Arial" w:hAnsi="Arial" w:cs="Traditional Arabic"/>
          <w:sz w:val="36"/>
          <w:szCs w:val="36"/>
          <w:rtl/>
        </w:rPr>
        <w:t xml:space="preserve"> التي استبيح من أجلها دماء أهل القبلة وأعراضهم وأموالهم</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فإن السلف والخلف من علماء الأمة </w:t>
      </w:r>
      <w:r w:rsidR="00EF0B4F">
        <w:rPr>
          <w:rFonts w:ascii="Arial" w:hAnsi="Arial" w:cs="Traditional Arabic" w:hint="cs"/>
          <w:sz w:val="36"/>
          <w:szCs w:val="36"/>
          <w:rtl/>
        </w:rPr>
        <w:t xml:space="preserve">، </w:t>
      </w:r>
      <w:r w:rsidRPr="004B0C1F">
        <w:rPr>
          <w:rFonts w:ascii="Arial" w:hAnsi="Arial" w:cs="Traditional Arabic"/>
          <w:sz w:val="36"/>
          <w:szCs w:val="36"/>
          <w:rtl/>
        </w:rPr>
        <w:t>مجمعين على أن الأمة تفرقت منذ أواخر الدولة العباسية</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فلم تجتمع أمة الإسلام على خليفة واحد</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وكل من تكلم بهذا الشأن </w:t>
      </w:r>
      <w:r w:rsidR="00EF0B4F">
        <w:rPr>
          <w:rFonts w:ascii="Arial" w:hAnsi="Arial" w:cs="Traditional Arabic" w:hint="cs"/>
          <w:sz w:val="36"/>
          <w:szCs w:val="36"/>
          <w:rtl/>
        </w:rPr>
        <w:t xml:space="preserve">؛ </w:t>
      </w:r>
      <w:r w:rsidRPr="004B0C1F">
        <w:rPr>
          <w:rFonts w:ascii="Arial" w:hAnsi="Arial" w:cs="Traditional Arabic"/>
          <w:sz w:val="36"/>
          <w:szCs w:val="36"/>
          <w:rtl/>
        </w:rPr>
        <w:t>إنما ألزم في حال تعدد البيعات السمع والطاعة لكل واحد</w:t>
      </w:r>
      <w:r w:rsidR="00687705">
        <w:rPr>
          <w:rFonts w:ascii="Arial" w:hAnsi="Arial" w:cs="Traditional Arabic"/>
          <w:sz w:val="36"/>
          <w:szCs w:val="36"/>
          <w:rtl/>
        </w:rPr>
        <w:t xml:space="preserve"> في ولايته</w:t>
      </w:r>
      <w:r w:rsidR="00EF0B4F">
        <w:rPr>
          <w:rFonts w:ascii="Arial" w:hAnsi="Arial" w:cs="Traditional Arabic" w:hint="cs"/>
          <w:sz w:val="36"/>
          <w:szCs w:val="36"/>
          <w:rtl/>
        </w:rPr>
        <w:t xml:space="preserve"> .</w:t>
      </w:r>
    </w:p>
    <w:p w:rsidR="00C0661C" w:rsidRDefault="00687705" w:rsidP="007656B0">
      <w:pPr>
        <w:pStyle w:val="10"/>
        <w:spacing w:after="0" w:line="240" w:lineRule="auto"/>
        <w:ind w:left="-7" w:firstLine="0"/>
        <w:jc w:val="both"/>
        <w:rPr>
          <w:rFonts w:ascii="Arial" w:hAnsi="Arial" w:cs="Traditional Arabic"/>
          <w:sz w:val="36"/>
          <w:szCs w:val="36"/>
          <w:rtl/>
        </w:rPr>
      </w:pPr>
      <w:r>
        <w:rPr>
          <w:rFonts w:ascii="Arial" w:hAnsi="Arial" w:cs="Traditional Arabic"/>
          <w:sz w:val="36"/>
          <w:szCs w:val="36"/>
          <w:rtl/>
        </w:rPr>
        <w:t xml:space="preserve"> قال الإمام الشوكاني</w:t>
      </w:r>
      <w:r w:rsidR="00EF0B4F">
        <w:rPr>
          <w:rFonts w:ascii="Arial" w:hAnsi="Arial" w:cs="Traditional Arabic" w:hint="cs"/>
          <w:sz w:val="36"/>
          <w:szCs w:val="36"/>
          <w:rtl/>
        </w:rPr>
        <w:t xml:space="preserve"> </w:t>
      </w:r>
      <w:r>
        <w:rPr>
          <w:rFonts w:ascii="Arial" w:hAnsi="Arial" w:cs="Traditional Arabic"/>
          <w:sz w:val="36"/>
          <w:szCs w:val="36"/>
          <w:rtl/>
        </w:rPr>
        <w:t>:</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وأما بعد انتشار الإسلام </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واتساع رقعته </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وتباعد أطرا</w:t>
      </w:r>
      <w:r w:rsidR="00366169">
        <w:rPr>
          <w:rFonts w:ascii="Arial" w:hAnsi="Arial" w:cs="Traditional Arabic"/>
          <w:sz w:val="36"/>
          <w:szCs w:val="36"/>
          <w:rtl/>
        </w:rPr>
        <w:t>فه</w:t>
      </w:r>
      <w:r w:rsidR="00EF0B4F">
        <w:rPr>
          <w:rFonts w:ascii="Arial" w:hAnsi="Arial" w:cs="Traditional Arabic" w:hint="cs"/>
          <w:sz w:val="36"/>
          <w:szCs w:val="36"/>
          <w:rtl/>
        </w:rPr>
        <w:t xml:space="preserve"> ؛</w:t>
      </w:r>
      <w:r w:rsidR="00366169">
        <w:rPr>
          <w:rFonts w:ascii="Arial" w:hAnsi="Arial" w:cs="Traditional Arabic"/>
          <w:sz w:val="36"/>
          <w:szCs w:val="36"/>
          <w:rtl/>
        </w:rPr>
        <w:t xml:space="preserve"> فمعلوم أنه قد صار في كل قطر</w:t>
      </w:r>
      <w:r w:rsidR="00EF0B4F">
        <w:rPr>
          <w:rFonts w:ascii="Arial" w:hAnsi="Arial" w:cs="Traditional Arabic" w:hint="cs"/>
          <w:sz w:val="36"/>
          <w:szCs w:val="36"/>
          <w:rtl/>
        </w:rPr>
        <w:t xml:space="preserve"> -</w:t>
      </w:r>
      <w:r w:rsidR="00366169">
        <w:rPr>
          <w:rFonts w:ascii="Arial" w:hAnsi="Arial" w:cs="Traditional Arabic"/>
          <w:sz w:val="36"/>
          <w:szCs w:val="36"/>
          <w:rtl/>
        </w:rPr>
        <w:t xml:space="preserve"> أو أقطار</w:t>
      </w:r>
      <w:r w:rsidR="00EF0B4F">
        <w:rPr>
          <w:rFonts w:ascii="Arial" w:hAnsi="Arial" w:cs="Traditional Arabic" w:hint="cs"/>
          <w:sz w:val="36"/>
          <w:szCs w:val="36"/>
          <w:rtl/>
        </w:rPr>
        <w:t xml:space="preserve"> -</w:t>
      </w:r>
      <w:r w:rsidR="00366169">
        <w:rPr>
          <w:rFonts w:ascii="Arial" w:hAnsi="Arial" w:cs="Traditional Arabic" w:hint="cs"/>
          <w:sz w:val="36"/>
          <w:szCs w:val="36"/>
          <w:rtl/>
        </w:rPr>
        <w:t xml:space="preserve"> </w:t>
      </w:r>
      <w:r w:rsidR="00C0661C" w:rsidRPr="004B0C1F">
        <w:rPr>
          <w:rFonts w:ascii="Arial" w:hAnsi="Arial" w:cs="Traditional Arabic"/>
          <w:sz w:val="36"/>
          <w:szCs w:val="36"/>
          <w:rtl/>
        </w:rPr>
        <w:t xml:space="preserve">الولاية إلى إمام </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أو سلطان </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وفي القطر الآخر كذلك</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 ولا ينعقد لبعضهم أمر </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ولا نهي</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 في قطر الآخر</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 فلا بأس بتعدد الأئمة والسلاطين </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ويجب الطاعة لكل واحد منهم </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بعد البيعة له على أهل القطر الذي ينفذ فيه أوامره ونواهيه</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 xml:space="preserve"> وكذلك صاحب القطر الآخر</w:t>
      </w:r>
      <w:r w:rsidR="00EF0B4F">
        <w:rPr>
          <w:rFonts w:ascii="Arial" w:hAnsi="Arial" w:cs="Traditional Arabic" w:hint="cs"/>
          <w:sz w:val="36"/>
          <w:szCs w:val="36"/>
          <w:rtl/>
        </w:rPr>
        <w:t xml:space="preserve"> </w:t>
      </w:r>
      <w:r w:rsidR="00C0661C" w:rsidRPr="004B0C1F">
        <w:rPr>
          <w:rFonts w:ascii="Arial" w:hAnsi="Arial" w:cs="Traditional Arabic"/>
          <w:sz w:val="36"/>
          <w:szCs w:val="36"/>
          <w:rtl/>
        </w:rPr>
        <w:t>.</w:t>
      </w:r>
    </w:p>
    <w:p w:rsidR="00C0661C" w:rsidRDefault="00C0661C" w:rsidP="00EF0B4F">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lastRenderedPageBreak/>
        <w:t xml:space="preserve">إذا قام من ينازعه في القطر الذي قد ثبتت فيه ولايته </w:t>
      </w:r>
      <w:r w:rsidR="00EF0B4F">
        <w:rPr>
          <w:rFonts w:ascii="Arial" w:hAnsi="Arial" w:cs="Traditional Arabic" w:hint="cs"/>
          <w:sz w:val="36"/>
          <w:szCs w:val="36"/>
          <w:rtl/>
        </w:rPr>
        <w:t xml:space="preserve">، </w:t>
      </w:r>
      <w:r w:rsidRPr="004B0C1F">
        <w:rPr>
          <w:rFonts w:ascii="Arial" w:hAnsi="Arial" w:cs="Traditional Arabic"/>
          <w:sz w:val="36"/>
          <w:szCs w:val="36"/>
          <w:rtl/>
        </w:rPr>
        <w:t>وبايعه أهله</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كان الحكم فيه أن يقتل إذا لم يتب</w:t>
      </w:r>
      <w:r w:rsidR="00EF0B4F">
        <w:rPr>
          <w:rFonts w:ascii="Arial" w:hAnsi="Arial" w:cs="Traditional Arabic" w:hint="cs"/>
          <w:sz w:val="36"/>
          <w:szCs w:val="36"/>
          <w:rtl/>
        </w:rPr>
        <w:t xml:space="preserve"> ،</w:t>
      </w:r>
      <w:r w:rsidR="00366169">
        <w:rPr>
          <w:rFonts w:ascii="Arial" w:hAnsi="Arial" w:cs="Traditional Arabic" w:hint="cs"/>
          <w:sz w:val="36"/>
          <w:szCs w:val="36"/>
          <w:rtl/>
        </w:rPr>
        <w:t xml:space="preserve"> </w:t>
      </w:r>
      <w:r w:rsidRPr="004B0C1F">
        <w:rPr>
          <w:rFonts w:ascii="Arial" w:hAnsi="Arial" w:cs="Traditional Arabic"/>
          <w:sz w:val="36"/>
          <w:szCs w:val="36"/>
          <w:rtl/>
        </w:rPr>
        <w:t>ولا تجب على أهل القطر الآخر طاعته</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ولا الدخول تحت ولايته</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لتباعد الأقطار</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وهذا معلوم لكل من له اطلاع على أحوال العباد والبلاد</w:t>
      </w:r>
      <w:r w:rsidR="00EF0B4F">
        <w:rPr>
          <w:rFonts w:ascii="Arial" w:hAnsi="Arial" w:cs="Traditional Arabic" w:hint="cs"/>
          <w:sz w:val="36"/>
          <w:szCs w:val="36"/>
          <w:rtl/>
        </w:rPr>
        <w:t xml:space="preserve"> </w:t>
      </w:r>
      <w:r w:rsidRPr="004B0C1F">
        <w:rPr>
          <w:rFonts w:ascii="Arial" w:hAnsi="Arial" w:cs="Traditional Arabic"/>
          <w:sz w:val="36"/>
          <w:szCs w:val="36"/>
          <w:rtl/>
        </w:rPr>
        <w:t>؛ فاعرف هذا</w:t>
      </w:r>
      <w:r w:rsidR="00EF0B4F">
        <w:rPr>
          <w:rFonts w:ascii="Arial" w:hAnsi="Arial" w:cs="Traditional Arabic" w:hint="cs"/>
          <w:sz w:val="36"/>
          <w:szCs w:val="36"/>
          <w:rtl/>
        </w:rPr>
        <w:t xml:space="preserve"> </w:t>
      </w:r>
      <w:r w:rsidRPr="004B0C1F">
        <w:rPr>
          <w:rFonts w:ascii="Arial" w:hAnsi="Arial" w:cs="Traditional Arabic"/>
          <w:sz w:val="36"/>
          <w:szCs w:val="36"/>
          <w:rtl/>
        </w:rPr>
        <w:t>, فإنه المناسب للقواعد الشرعية</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والمطابق لما تدل عليه الأدلة</w:t>
      </w:r>
      <w:r w:rsidR="00EF0B4F">
        <w:rPr>
          <w:rFonts w:ascii="Arial" w:hAnsi="Arial" w:cs="Traditional Arabic" w:hint="cs"/>
          <w:sz w:val="36"/>
          <w:szCs w:val="36"/>
          <w:rtl/>
        </w:rPr>
        <w:t xml:space="preserve"> </w:t>
      </w:r>
      <w:r w:rsidRPr="004B0C1F">
        <w:rPr>
          <w:rFonts w:ascii="Arial" w:hAnsi="Arial" w:cs="Traditional Arabic"/>
          <w:sz w:val="36"/>
          <w:szCs w:val="36"/>
          <w:rtl/>
        </w:rPr>
        <w:t>, ودع عنك ما يقال في مخالفته</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فإن الفرق بين ما كانت عليه الولاية الإسلامية</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في أول الإسلام </w:t>
      </w:r>
      <w:r w:rsidR="00EF0B4F">
        <w:rPr>
          <w:rFonts w:ascii="Arial" w:hAnsi="Arial" w:cs="Traditional Arabic" w:hint="cs"/>
          <w:sz w:val="36"/>
          <w:szCs w:val="36"/>
          <w:rtl/>
        </w:rPr>
        <w:t xml:space="preserve">، </w:t>
      </w:r>
      <w:r w:rsidRPr="004B0C1F">
        <w:rPr>
          <w:rFonts w:ascii="Arial" w:hAnsi="Arial" w:cs="Traditional Arabic"/>
          <w:sz w:val="36"/>
          <w:szCs w:val="36"/>
          <w:rtl/>
        </w:rPr>
        <w:t>وما هي عليه الآن</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أوضح من شمس النهار</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ومن أنكر هذا </w:t>
      </w:r>
      <w:r w:rsidR="00EF0B4F">
        <w:rPr>
          <w:rFonts w:ascii="Arial" w:hAnsi="Arial" w:cs="Traditional Arabic" w:hint="cs"/>
          <w:sz w:val="36"/>
          <w:szCs w:val="36"/>
          <w:rtl/>
        </w:rPr>
        <w:t xml:space="preserve">؛ </w:t>
      </w:r>
      <w:r w:rsidRPr="004B0C1F">
        <w:rPr>
          <w:rFonts w:ascii="Arial" w:hAnsi="Arial" w:cs="Traditional Arabic"/>
          <w:sz w:val="36"/>
          <w:szCs w:val="36"/>
          <w:rtl/>
        </w:rPr>
        <w:t>فهو مباهت</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لا يستحق أن يخاطب بالحجة</w:t>
      </w:r>
      <w:r w:rsidR="00EF0B4F">
        <w:rPr>
          <w:rFonts w:ascii="Arial" w:hAnsi="Arial" w:cs="Traditional Arabic" w:hint="cs"/>
          <w:sz w:val="36"/>
          <w:szCs w:val="36"/>
          <w:rtl/>
        </w:rPr>
        <w:t xml:space="preserve"> ؛        </w:t>
      </w:r>
      <w:r w:rsidRPr="004B0C1F">
        <w:rPr>
          <w:rFonts w:ascii="Arial" w:hAnsi="Arial" w:cs="Traditional Arabic"/>
          <w:sz w:val="36"/>
          <w:szCs w:val="36"/>
          <w:rtl/>
        </w:rPr>
        <w:t xml:space="preserve"> لأنه لا يعقلها</w:t>
      </w:r>
      <w:r w:rsidR="00EF0B4F">
        <w:rPr>
          <w:rFonts w:ascii="Arial" w:hAnsi="Arial" w:cs="Traditional Arabic" w:hint="cs"/>
          <w:sz w:val="36"/>
          <w:szCs w:val="36"/>
          <w:rtl/>
        </w:rPr>
        <w:t xml:space="preserve"> </w:t>
      </w:r>
      <w:r w:rsidRPr="004B0C1F">
        <w:rPr>
          <w:rFonts w:ascii="Arial" w:hAnsi="Arial" w:cs="Traditional Arabic"/>
          <w:sz w:val="36"/>
          <w:szCs w:val="36"/>
          <w:rtl/>
        </w:rPr>
        <w:t>"</w:t>
      </w:r>
      <w:r w:rsidRPr="00EF0B4F">
        <w:rPr>
          <w:rFonts w:ascii="Arial" w:hAnsi="Arial" w:cs="Traditional Arabic"/>
          <w:sz w:val="36"/>
          <w:szCs w:val="36"/>
          <w:vertAlign w:val="superscript"/>
          <w:rtl/>
        </w:rPr>
        <w:t>(</w:t>
      </w:r>
      <w:r w:rsidR="00EF0B4F">
        <w:rPr>
          <w:rStyle w:val="a4"/>
          <w:rFonts w:ascii="Arial" w:hAnsi="Arial"/>
          <w:sz w:val="36"/>
          <w:szCs w:val="36"/>
          <w:rtl/>
        </w:rPr>
        <w:footnoteReference w:id="297"/>
      </w:r>
      <w:r w:rsidRPr="00EF0B4F">
        <w:rPr>
          <w:rFonts w:ascii="Arial" w:hAnsi="Arial" w:cs="Traditional Arabic"/>
          <w:sz w:val="36"/>
          <w:szCs w:val="36"/>
          <w:vertAlign w:val="superscript"/>
          <w:rtl/>
        </w:rPr>
        <w:t>)</w:t>
      </w:r>
      <w:r w:rsidR="00EF0B4F">
        <w:rPr>
          <w:rFonts w:ascii="Arial" w:hAnsi="Arial" w:cs="Traditional Arabic" w:hint="cs"/>
          <w:sz w:val="36"/>
          <w:szCs w:val="36"/>
          <w:rtl/>
        </w:rPr>
        <w:t xml:space="preserve"> </w:t>
      </w:r>
      <w:r w:rsidRPr="004B0C1F">
        <w:rPr>
          <w:rFonts w:ascii="Arial" w:hAnsi="Arial" w:cs="Traditional Arabic"/>
          <w:sz w:val="36"/>
          <w:szCs w:val="36"/>
          <w:rtl/>
        </w:rPr>
        <w:t>.</w:t>
      </w:r>
    </w:p>
    <w:p w:rsidR="00334E46" w:rsidRPr="00327803" w:rsidRDefault="00334E46" w:rsidP="007656B0">
      <w:pPr>
        <w:pStyle w:val="10"/>
        <w:spacing w:after="0" w:line="240" w:lineRule="auto"/>
        <w:ind w:left="-7" w:firstLine="0"/>
        <w:jc w:val="both"/>
        <w:rPr>
          <w:rFonts w:ascii="Arial" w:hAnsi="Arial" w:cs="Traditional Arabic"/>
          <w:sz w:val="28"/>
          <w:szCs w:val="28"/>
          <w:rtl/>
        </w:rPr>
      </w:pPr>
    </w:p>
    <w:p w:rsidR="00EF0B4F" w:rsidRDefault="00C0661C" w:rsidP="00EF0B4F">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تشرب الشبيبة بهذه القاعدة </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وتضلعهم منها </w:t>
      </w:r>
      <w:r w:rsidR="00EF0B4F">
        <w:rPr>
          <w:rFonts w:ascii="Arial" w:hAnsi="Arial" w:cs="Traditional Arabic" w:hint="cs"/>
          <w:sz w:val="36"/>
          <w:szCs w:val="36"/>
          <w:rtl/>
        </w:rPr>
        <w:t xml:space="preserve">، </w:t>
      </w:r>
      <w:r w:rsidRPr="004B0C1F">
        <w:rPr>
          <w:rFonts w:ascii="Arial" w:hAnsi="Arial" w:cs="Traditional Arabic"/>
          <w:sz w:val="36"/>
          <w:szCs w:val="36"/>
          <w:rtl/>
        </w:rPr>
        <w:t>دفعهم إلى حمل الأطنان من المتفجرات</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والتفجير بها في عقر دار الإسلام</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معتقدين وجازمين أن ما يقومون به ل</w:t>
      </w:r>
      <w:r w:rsidR="00EF0B4F">
        <w:rPr>
          <w:rFonts w:ascii="Arial" w:hAnsi="Arial" w:cs="Traditional Arabic" w:hint="cs"/>
          <w:sz w:val="36"/>
          <w:szCs w:val="36"/>
          <w:rtl/>
        </w:rPr>
        <w:t>َ</w:t>
      </w:r>
      <w:r w:rsidRPr="004B0C1F">
        <w:rPr>
          <w:rFonts w:ascii="Arial" w:hAnsi="Arial" w:cs="Traditional Arabic"/>
          <w:sz w:val="36"/>
          <w:szCs w:val="36"/>
          <w:rtl/>
        </w:rPr>
        <w:t>ب</w:t>
      </w:r>
      <w:r w:rsidR="00EF0B4F">
        <w:rPr>
          <w:rFonts w:ascii="Arial" w:hAnsi="Arial" w:cs="Traditional Arabic" w:hint="cs"/>
          <w:sz w:val="36"/>
          <w:szCs w:val="36"/>
          <w:rtl/>
        </w:rPr>
        <w:t>ِ</w:t>
      </w:r>
      <w:r w:rsidRPr="004B0C1F">
        <w:rPr>
          <w:rFonts w:ascii="Arial" w:hAnsi="Arial" w:cs="Traditional Arabic"/>
          <w:sz w:val="36"/>
          <w:szCs w:val="36"/>
          <w:rtl/>
        </w:rPr>
        <w:t>نة من ل</w:t>
      </w:r>
      <w:r w:rsidR="00EF0B4F">
        <w:rPr>
          <w:rFonts w:ascii="Arial" w:hAnsi="Arial" w:cs="Traditional Arabic" w:hint="cs"/>
          <w:sz w:val="36"/>
          <w:szCs w:val="36"/>
          <w:rtl/>
        </w:rPr>
        <w:t>َ</w:t>
      </w:r>
      <w:r w:rsidRPr="004B0C1F">
        <w:rPr>
          <w:rFonts w:ascii="Arial" w:hAnsi="Arial" w:cs="Traditional Arabic"/>
          <w:sz w:val="36"/>
          <w:szCs w:val="36"/>
          <w:rtl/>
        </w:rPr>
        <w:t>ب</w:t>
      </w:r>
      <w:r w:rsidR="00EF0B4F">
        <w:rPr>
          <w:rFonts w:ascii="Arial" w:hAnsi="Arial" w:cs="Traditional Arabic" w:hint="cs"/>
          <w:sz w:val="36"/>
          <w:szCs w:val="36"/>
          <w:rtl/>
        </w:rPr>
        <w:t>ِ</w:t>
      </w:r>
      <w:r w:rsidRPr="004B0C1F">
        <w:rPr>
          <w:rFonts w:ascii="Arial" w:hAnsi="Arial" w:cs="Traditional Arabic"/>
          <w:sz w:val="36"/>
          <w:szCs w:val="36"/>
          <w:rtl/>
        </w:rPr>
        <w:t>نات إقامة دولة الإسلام</w:t>
      </w:r>
      <w:r w:rsidR="00EF0B4F">
        <w:rPr>
          <w:rFonts w:ascii="Arial" w:hAnsi="Arial" w:cs="Traditional Arabic" w:hint="cs"/>
          <w:sz w:val="36"/>
          <w:szCs w:val="36"/>
          <w:rtl/>
        </w:rPr>
        <w:t xml:space="preserve"> .</w:t>
      </w:r>
    </w:p>
    <w:p w:rsidR="00C0661C" w:rsidRPr="004B0C1F" w:rsidRDefault="00C0661C" w:rsidP="00DB3798">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فهذا علي </w:t>
      </w:r>
      <w:proofErr w:type="spellStart"/>
      <w:r w:rsidRPr="004B0C1F">
        <w:rPr>
          <w:rFonts w:ascii="Arial" w:hAnsi="Arial" w:cs="Traditional Arabic"/>
          <w:sz w:val="36"/>
          <w:szCs w:val="36"/>
          <w:rtl/>
        </w:rPr>
        <w:t>المعبدي</w:t>
      </w:r>
      <w:proofErr w:type="spellEnd"/>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وهو أحد المفجرين في أحداث الرياض</w:t>
      </w:r>
      <w:r w:rsidR="00EF0B4F">
        <w:rPr>
          <w:rFonts w:ascii="Arial" w:hAnsi="Arial" w:cs="Traditional Arabic" w:hint="cs"/>
          <w:sz w:val="36"/>
          <w:szCs w:val="36"/>
          <w:rtl/>
        </w:rPr>
        <w:t xml:space="preserve"> - يتحدث</w:t>
      </w:r>
      <w:r w:rsidRPr="004B0C1F">
        <w:rPr>
          <w:rFonts w:ascii="Arial" w:hAnsi="Arial" w:cs="Traditional Arabic"/>
          <w:sz w:val="36"/>
          <w:szCs w:val="36"/>
          <w:rtl/>
        </w:rPr>
        <w:t xml:space="preserve"> عن أسباب قيامه بالتفجير </w:t>
      </w:r>
      <w:r w:rsidR="00EF0B4F">
        <w:rPr>
          <w:rFonts w:ascii="Arial" w:hAnsi="Arial" w:cs="Traditional Arabic" w:hint="cs"/>
          <w:sz w:val="36"/>
          <w:szCs w:val="36"/>
          <w:rtl/>
        </w:rPr>
        <w:t>ف</w:t>
      </w:r>
      <w:r w:rsidRPr="004B0C1F">
        <w:rPr>
          <w:rFonts w:ascii="Arial" w:hAnsi="Arial" w:cs="Traditional Arabic"/>
          <w:sz w:val="36"/>
          <w:szCs w:val="36"/>
          <w:rtl/>
        </w:rPr>
        <w:t>قال</w:t>
      </w:r>
      <w:r w:rsidR="00EF0B4F">
        <w:rPr>
          <w:rFonts w:ascii="Arial" w:hAnsi="Arial" w:cs="Traditional Arabic" w:hint="cs"/>
          <w:sz w:val="36"/>
          <w:szCs w:val="36"/>
          <w:rtl/>
        </w:rPr>
        <w:t xml:space="preserve"> </w:t>
      </w:r>
      <w:r w:rsidRPr="004B0C1F">
        <w:rPr>
          <w:rFonts w:ascii="Arial" w:hAnsi="Arial" w:cs="Traditional Arabic"/>
          <w:sz w:val="36"/>
          <w:szCs w:val="36"/>
          <w:rtl/>
        </w:rPr>
        <w:t>: " لإقامة دولة الإسلام</w:t>
      </w:r>
      <w:r w:rsidR="00EF0B4F">
        <w:rPr>
          <w:rFonts w:ascii="Arial" w:hAnsi="Arial" w:cs="Traditional Arabic" w:hint="cs"/>
          <w:sz w:val="36"/>
          <w:szCs w:val="36"/>
          <w:rtl/>
        </w:rPr>
        <w:t xml:space="preserve"> </w:t>
      </w:r>
      <w:r w:rsidRPr="004B0C1F">
        <w:rPr>
          <w:rFonts w:ascii="Arial" w:hAnsi="Arial" w:cs="Traditional Arabic"/>
          <w:sz w:val="36"/>
          <w:szCs w:val="36"/>
          <w:rtl/>
        </w:rPr>
        <w:t>"</w:t>
      </w:r>
      <w:r w:rsidRPr="00EF0B4F">
        <w:rPr>
          <w:rFonts w:ascii="Arial" w:hAnsi="Arial" w:cs="Traditional Arabic"/>
          <w:sz w:val="36"/>
          <w:szCs w:val="36"/>
          <w:vertAlign w:val="superscript"/>
          <w:rtl/>
        </w:rPr>
        <w:t>(</w:t>
      </w:r>
      <w:r w:rsidR="00DB3798">
        <w:rPr>
          <w:rStyle w:val="a4"/>
          <w:rFonts w:ascii="Arial" w:hAnsi="Arial"/>
          <w:sz w:val="36"/>
          <w:szCs w:val="36"/>
          <w:rtl/>
        </w:rPr>
        <w:footnoteReference w:id="298"/>
      </w:r>
      <w:r w:rsidRPr="00EF0B4F">
        <w:rPr>
          <w:rFonts w:ascii="Arial" w:hAnsi="Arial" w:cs="Traditional Arabic"/>
          <w:sz w:val="36"/>
          <w:szCs w:val="36"/>
          <w:vertAlign w:val="superscript"/>
          <w:rtl/>
        </w:rPr>
        <w:t>)</w:t>
      </w:r>
      <w:r w:rsidR="00EF0B4F">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9C14C1">
      <w:pPr>
        <w:pStyle w:val="10"/>
        <w:numPr>
          <w:ilvl w:val="0"/>
          <w:numId w:val="26"/>
        </w:numPr>
        <w:spacing w:after="0" w:line="240" w:lineRule="auto"/>
        <w:jc w:val="both"/>
        <w:rPr>
          <w:rFonts w:ascii="Arial" w:hAnsi="Arial" w:cs="Traditional Arabic"/>
          <w:sz w:val="36"/>
          <w:szCs w:val="36"/>
          <w:rtl/>
        </w:rPr>
      </w:pPr>
      <w:r w:rsidRPr="004B0C1F">
        <w:rPr>
          <w:rFonts w:ascii="Arial" w:hAnsi="Arial" w:cs="Traditional Arabic"/>
          <w:sz w:val="36"/>
          <w:szCs w:val="36"/>
          <w:rtl/>
        </w:rPr>
        <w:lastRenderedPageBreak/>
        <w:t>من سمات هذه المرحلة</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ظهور </w:t>
      </w:r>
      <w:r w:rsidR="00672235" w:rsidRPr="00672235">
        <w:rPr>
          <w:rFonts w:ascii="Arial" w:hAnsi="Arial" w:cs="Traditional Arabic"/>
          <w:sz w:val="36"/>
          <w:szCs w:val="36"/>
          <w:rtl/>
        </w:rPr>
        <w:t>الف</w:t>
      </w:r>
      <w:r w:rsidR="00672235" w:rsidRPr="00672235">
        <w:rPr>
          <w:rFonts w:ascii="Arial" w:hAnsi="Arial" w:cs="Traditional Arabic" w:hint="cs"/>
          <w:sz w:val="36"/>
          <w:szCs w:val="36"/>
          <w:rtl/>
        </w:rPr>
        <w:t>ظ</w:t>
      </w:r>
      <w:r w:rsidR="00672235" w:rsidRPr="00672235">
        <w:rPr>
          <w:rFonts w:ascii="Arial" w:hAnsi="Arial" w:cs="Traditional Arabic"/>
          <w:sz w:val="36"/>
          <w:szCs w:val="36"/>
          <w:rtl/>
        </w:rPr>
        <w:t>ا</w:t>
      </w:r>
      <w:r w:rsidR="00672235" w:rsidRPr="00672235">
        <w:rPr>
          <w:rFonts w:ascii="Arial" w:hAnsi="Arial" w:cs="Traditional Arabic" w:hint="cs"/>
          <w:sz w:val="36"/>
          <w:szCs w:val="36"/>
          <w:rtl/>
        </w:rPr>
        <w:t>ظ</w:t>
      </w:r>
      <w:r w:rsidRPr="00672235">
        <w:rPr>
          <w:rFonts w:ascii="Arial" w:hAnsi="Arial" w:cs="Traditional Arabic"/>
          <w:sz w:val="36"/>
          <w:szCs w:val="36"/>
          <w:rtl/>
        </w:rPr>
        <w:t>ة</w:t>
      </w:r>
      <w:r w:rsidRPr="004B0C1F">
        <w:rPr>
          <w:rFonts w:ascii="Arial" w:hAnsi="Arial" w:cs="Traditional Arabic"/>
          <w:sz w:val="36"/>
          <w:szCs w:val="36"/>
          <w:rtl/>
        </w:rPr>
        <w:t xml:space="preserve"> في الأفعال</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والبذاءة في الأقوال</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معيدين بذلك سيرة أسلافهم</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 الذي</w:t>
      </w:r>
      <w:r w:rsidRPr="004B0C1F">
        <w:rPr>
          <w:rFonts w:ascii="Arial" w:hAnsi="Arial" w:cs="Traditional Arabic" w:hint="cs"/>
          <w:sz w:val="36"/>
          <w:szCs w:val="36"/>
          <w:rtl/>
        </w:rPr>
        <w:t>ن</w:t>
      </w:r>
      <w:r w:rsidRPr="004B0C1F">
        <w:rPr>
          <w:rFonts w:ascii="Arial" w:hAnsi="Arial" w:cs="Traditional Arabic"/>
          <w:sz w:val="36"/>
          <w:szCs w:val="36"/>
          <w:rtl/>
        </w:rPr>
        <w:t xml:space="preserve"> تطاول </w:t>
      </w:r>
      <w:proofErr w:type="spellStart"/>
      <w:r w:rsidRPr="00672235">
        <w:rPr>
          <w:rFonts w:ascii="Arial" w:hAnsi="Arial" w:cs="Traditional Arabic"/>
          <w:sz w:val="36"/>
          <w:szCs w:val="36"/>
          <w:rtl/>
        </w:rPr>
        <w:t>أقنومهم</w:t>
      </w:r>
      <w:proofErr w:type="spellEnd"/>
      <w:r w:rsidRPr="004B0C1F">
        <w:rPr>
          <w:rFonts w:ascii="Arial" w:hAnsi="Arial" w:cs="Traditional Arabic"/>
          <w:sz w:val="36"/>
          <w:szCs w:val="36"/>
          <w:rtl/>
        </w:rPr>
        <w:t xml:space="preserve"> الأكبر على رسول الله </w:t>
      </w:r>
      <w:r w:rsidR="00EF0B4F">
        <w:rPr>
          <w:rFonts w:ascii="Arial" w:hAnsi="Arial" w:cs="Traditional Arabic" w:hint="cs"/>
          <w:sz w:val="36"/>
          <w:szCs w:val="36"/>
          <w:rtl/>
        </w:rPr>
        <w:t xml:space="preserve">، </w:t>
      </w:r>
      <w:r w:rsidRPr="004B0C1F">
        <w:rPr>
          <w:rFonts w:ascii="Arial" w:hAnsi="Arial" w:cs="Traditional Arabic"/>
          <w:sz w:val="36"/>
          <w:szCs w:val="36"/>
          <w:rtl/>
        </w:rPr>
        <w:t>واتهمه بعدم العدل</w:t>
      </w:r>
      <w:r w:rsidR="00EF0B4F">
        <w:rPr>
          <w:rFonts w:ascii="Arial" w:hAnsi="Arial" w:cs="Traditional Arabic" w:hint="cs"/>
          <w:sz w:val="36"/>
          <w:szCs w:val="36"/>
          <w:rtl/>
        </w:rPr>
        <w:t xml:space="preserve"> </w:t>
      </w:r>
      <w:r w:rsidRPr="004B0C1F">
        <w:rPr>
          <w:rFonts w:ascii="Arial" w:hAnsi="Arial" w:cs="Traditional Arabic"/>
          <w:sz w:val="36"/>
          <w:szCs w:val="36"/>
          <w:rtl/>
        </w:rPr>
        <w:t>.</w:t>
      </w:r>
    </w:p>
    <w:p w:rsidR="00C0661C" w:rsidRPr="004B0C1F" w:rsidRDefault="00C0661C" w:rsidP="00672235">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فهذا أبو بصير </w:t>
      </w:r>
      <w:proofErr w:type="spellStart"/>
      <w:r w:rsidRPr="004B0C1F">
        <w:rPr>
          <w:rFonts w:ascii="Arial" w:hAnsi="Arial" w:cs="Traditional Arabic"/>
          <w:sz w:val="36"/>
          <w:szCs w:val="36"/>
          <w:rtl/>
        </w:rPr>
        <w:t>الطرطوسي</w:t>
      </w:r>
      <w:proofErr w:type="spellEnd"/>
      <w:r w:rsidRPr="004B0C1F">
        <w:rPr>
          <w:rFonts w:ascii="Arial" w:hAnsi="Arial" w:cs="Traditional Arabic"/>
          <w:sz w:val="36"/>
          <w:szCs w:val="36"/>
          <w:rtl/>
        </w:rPr>
        <w:t xml:space="preserve"> له رسالة بعنوان </w:t>
      </w:r>
      <w:r w:rsidR="00EF0B4F">
        <w:rPr>
          <w:rFonts w:ascii="Arial" w:hAnsi="Arial" w:cs="Traditional Arabic" w:hint="cs"/>
          <w:sz w:val="36"/>
          <w:szCs w:val="36"/>
          <w:rtl/>
        </w:rPr>
        <w:t xml:space="preserve">( </w:t>
      </w:r>
      <w:r w:rsidRPr="004B0C1F">
        <w:rPr>
          <w:rFonts w:ascii="Arial" w:hAnsi="Arial" w:cs="Traditional Arabic"/>
          <w:b/>
          <w:bCs/>
          <w:sz w:val="36"/>
          <w:szCs w:val="36"/>
          <w:rtl/>
        </w:rPr>
        <w:t>من كَلبِ الأزهر إلى كلبِ الروم</w:t>
      </w:r>
      <w:r w:rsidRPr="004B0C1F">
        <w:rPr>
          <w:rFonts w:ascii="Arial" w:hAnsi="Arial" w:cs="Traditional Arabic"/>
          <w:sz w:val="36"/>
          <w:szCs w:val="36"/>
          <w:rtl/>
        </w:rPr>
        <w:t xml:space="preserve"> </w:t>
      </w:r>
      <w:r w:rsidR="00EF0B4F">
        <w:rPr>
          <w:rFonts w:ascii="Arial" w:hAnsi="Arial" w:cs="Traditional Arabic" w:hint="cs"/>
          <w:sz w:val="36"/>
          <w:szCs w:val="36"/>
          <w:rtl/>
        </w:rPr>
        <w:t xml:space="preserve">) </w:t>
      </w:r>
      <w:r w:rsidRPr="004B0C1F">
        <w:rPr>
          <w:rFonts w:ascii="Arial" w:hAnsi="Arial" w:cs="Traditional Arabic"/>
          <w:sz w:val="36"/>
          <w:szCs w:val="36"/>
          <w:rtl/>
        </w:rPr>
        <w:t>، يقول فيها</w:t>
      </w:r>
      <w:r w:rsidR="00EF0B4F">
        <w:rPr>
          <w:rFonts w:ascii="Arial" w:hAnsi="Arial" w:cs="Traditional Arabic" w:hint="cs"/>
          <w:sz w:val="36"/>
          <w:szCs w:val="36"/>
          <w:rtl/>
        </w:rPr>
        <w:t xml:space="preserve"> </w:t>
      </w:r>
      <w:r w:rsidRPr="004B0C1F">
        <w:rPr>
          <w:rFonts w:ascii="Arial" w:hAnsi="Arial" w:cs="Traditional Arabic"/>
          <w:sz w:val="36"/>
          <w:szCs w:val="36"/>
          <w:rtl/>
        </w:rPr>
        <w:t>: "</w:t>
      </w:r>
      <w:r w:rsidR="00EF0B4F">
        <w:rPr>
          <w:rFonts w:ascii="Arial" w:hAnsi="Arial" w:cs="Traditional Arabic" w:hint="cs"/>
          <w:sz w:val="36"/>
          <w:szCs w:val="36"/>
          <w:rtl/>
        </w:rPr>
        <w:t xml:space="preserve"> </w:t>
      </w:r>
      <w:r w:rsidRPr="004B0C1F">
        <w:rPr>
          <w:rFonts w:ascii="Arial" w:hAnsi="Arial" w:cs="Traditional Arabic"/>
          <w:sz w:val="36"/>
          <w:szCs w:val="36"/>
          <w:rtl/>
        </w:rPr>
        <w:t>من كلب الأزهر</w:t>
      </w:r>
      <w:r w:rsidR="00EF0B4F">
        <w:rPr>
          <w:rFonts w:ascii="Arial" w:hAnsi="Arial" w:cs="Traditional Arabic" w:hint="cs"/>
          <w:sz w:val="36"/>
          <w:szCs w:val="36"/>
          <w:rtl/>
        </w:rPr>
        <w:t xml:space="preserve"> </w:t>
      </w:r>
      <w:r w:rsidRPr="004B0C1F">
        <w:rPr>
          <w:rFonts w:ascii="Arial" w:hAnsi="Arial" w:cs="Traditional Arabic"/>
          <w:sz w:val="36"/>
          <w:szCs w:val="36"/>
          <w:rtl/>
        </w:rPr>
        <w:t xml:space="preserve">ورئيسه </w:t>
      </w:r>
      <w:r w:rsidR="00EF0B4F">
        <w:rPr>
          <w:rFonts w:ascii="Arial" w:hAnsi="Arial" w:cs="Traditional Arabic" w:hint="cs"/>
          <w:sz w:val="36"/>
          <w:szCs w:val="36"/>
          <w:rtl/>
        </w:rPr>
        <w:t xml:space="preserve">، </w:t>
      </w:r>
      <w:r w:rsidRPr="004B0C1F">
        <w:rPr>
          <w:rFonts w:ascii="Arial" w:hAnsi="Arial" w:cs="Traditional Arabic"/>
          <w:sz w:val="36"/>
          <w:szCs w:val="36"/>
          <w:rtl/>
        </w:rPr>
        <w:t>إلى سيدي المعظم كلب الروم شيراك</w:t>
      </w:r>
      <w:r w:rsidR="00EF0B4F">
        <w:rPr>
          <w:rFonts w:ascii="Arial" w:hAnsi="Arial" w:cs="Traditional Arabic" w:hint="cs"/>
          <w:sz w:val="36"/>
          <w:szCs w:val="36"/>
          <w:rtl/>
        </w:rPr>
        <w:t xml:space="preserve"> </w:t>
      </w:r>
      <w:r w:rsidRPr="004B0C1F">
        <w:rPr>
          <w:rFonts w:ascii="Arial" w:hAnsi="Arial" w:cs="Traditional Arabic"/>
          <w:sz w:val="36"/>
          <w:szCs w:val="36"/>
          <w:rtl/>
        </w:rPr>
        <w:t>: تحية تقدير</w:t>
      </w:r>
      <w:r w:rsidR="00EF0B4F">
        <w:rPr>
          <w:rFonts w:ascii="Arial" w:hAnsi="Arial" w:cs="Traditional Arabic" w:hint="cs"/>
          <w:sz w:val="36"/>
          <w:szCs w:val="36"/>
          <w:rtl/>
        </w:rPr>
        <w:t xml:space="preserve"> </w:t>
      </w:r>
      <w:r w:rsidRPr="004B0C1F">
        <w:rPr>
          <w:rFonts w:ascii="Arial" w:hAnsi="Arial" w:cs="Traditional Arabic"/>
          <w:sz w:val="36"/>
          <w:szCs w:val="36"/>
          <w:rtl/>
        </w:rPr>
        <w:t>، وتعظيم</w:t>
      </w:r>
      <w:r w:rsidR="00EF0B4F">
        <w:rPr>
          <w:rFonts w:ascii="Arial" w:hAnsi="Arial" w:cs="Traditional Arabic" w:hint="cs"/>
          <w:sz w:val="36"/>
          <w:szCs w:val="36"/>
          <w:rtl/>
        </w:rPr>
        <w:t xml:space="preserve"> </w:t>
      </w:r>
      <w:r w:rsidRPr="004B0C1F">
        <w:rPr>
          <w:rFonts w:ascii="Arial" w:hAnsi="Arial" w:cs="Traditional Arabic"/>
          <w:sz w:val="36"/>
          <w:szCs w:val="36"/>
          <w:rtl/>
        </w:rPr>
        <w:t>، وتبجيل</w:t>
      </w:r>
      <w:r w:rsidR="00EF0B4F">
        <w:rPr>
          <w:rFonts w:ascii="Arial" w:hAnsi="Arial" w:cs="Traditional Arabic" w:hint="cs"/>
          <w:sz w:val="36"/>
          <w:szCs w:val="36"/>
          <w:rtl/>
        </w:rPr>
        <w:t xml:space="preserve"> </w:t>
      </w:r>
      <w:r w:rsidRPr="004B0C1F">
        <w:rPr>
          <w:rFonts w:ascii="Arial" w:hAnsi="Arial" w:cs="Traditional Arabic"/>
          <w:sz w:val="36"/>
          <w:szCs w:val="36"/>
          <w:rtl/>
        </w:rPr>
        <w:t>، وبعد</w:t>
      </w:r>
      <w:r w:rsidR="00EF0B4F">
        <w:rPr>
          <w:rFonts w:ascii="Arial" w:hAnsi="Arial" w:cs="Traditional Arabic" w:hint="cs"/>
          <w:sz w:val="36"/>
          <w:szCs w:val="36"/>
          <w:rtl/>
        </w:rPr>
        <w:t xml:space="preserve"> </w:t>
      </w:r>
      <w:r w:rsidRPr="004B0C1F">
        <w:rPr>
          <w:rFonts w:ascii="Arial" w:hAnsi="Arial" w:cs="Traditional Arabic"/>
          <w:sz w:val="36"/>
          <w:szCs w:val="36"/>
          <w:rtl/>
        </w:rPr>
        <w:t>"</w:t>
      </w:r>
      <w:r w:rsidR="00EF0B4F">
        <w:rPr>
          <w:rFonts w:ascii="Arial" w:hAnsi="Arial" w:cs="Traditional Arabic" w:hint="cs"/>
          <w:sz w:val="36"/>
          <w:szCs w:val="36"/>
          <w:rtl/>
        </w:rPr>
        <w:t xml:space="preserve"> </w:t>
      </w:r>
      <w:r w:rsidRPr="004B0C1F">
        <w:rPr>
          <w:rFonts w:ascii="Arial" w:hAnsi="Arial" w:cs="Traditional Arabic"/>
          <w:sz w:val="36"/>
          <w:szCs w:val="36"/>
          <w:rtl/>
        </w:rPr>
        <w:t>، ثم ذيل الرسالة بقوله</w:t>
      </w:r>
      <w:r w:rsidR="00EF0B4F">
        <w:rPr>
          <w:rFonts w:ascii="Arial" w:hAnsi="Arial" w:cs="Traditional Arabic" w:hint="cs"/>
          <w:sz w:val="36"/>
          <w:szCs w:val="36"/>
          <w:rtl/>
        </w:rPr>
        <w:t xml:space="preserve"> </w:t>
      </w:r>
      <w:r w:rsidRPr="004B0C1F">
        <w:rPr>
          <w:rFonts w:ascii="Arial" w:hAnsi="Arial" w:cs="Traditional Arabic"/>
          <w:sz w:val="36"/>
          <w:szCs w:val="36"/>
          <w:rtl/>
        </w:rPr>
        <w:t>: "</w:t>
      </w:r>
      <w:r w:rsidR="00EF0B4F">
        <w:rPr>
          <w:rFonts w:ascii="Arial" w:hAnsi="Arial" w:cs="Traditional Arabic" w:hint="cs"/>
          <w:sz w:val="36"/>
          <w:szCs w:val="36"/>
          <w:rtl/>
        </w:rPr>
        <w:t xml:space="preserve"> </w:t>
      </w:r>
      <w:r w:rsidRPr="004B0C1F">
        <w:rPr>
          <w:rFonts w:ascii="Arial" w:hAnsi="Arial" w:cs="Traditional Arabic"/>
          <w:sz w:val="36"/>
          <w:szCs w:val="36"/>
          <w:rtl/>
        </w:rPr>
        <w:t>خادمكم المطيع</w:t>
      </w:r>
      <w:r w:rsidR="00EF0B4F">
        <w:rPr>
          <w:rFonts w:ascii="Arial" w:hAnsi="Arial" w:cs="Traditional Arabic" w:hint="cs"/>
          <w:sz w:val="36"/>
          <w:szCs w:val="36"/>
          <w:rtl/>
        </w:rPr>
        <w:t xml:space="preserve"> </w:t>
      </w:r>
      <w:r w:rsidRPr="004B0C1F">
        <w:rPr>
          <w:rFonts w:ascii="Arial" w:hAnsi="Arial" w:cs="Traditional Arabic"/>
          <w:sz w:val="36"/>
          <w:szCs w:val="36"/>
          <w:rtl/>
        </w:rPr>
        <w:t>، وكلبكم الوفي</w:t>
      </w:r>
      <w:r w:rsidR="00EF0B4F">
        <w:rPr>
          <w:rFonts w:ascii="Arial" w:hAnsi="Arial" w:cs="Traditional Arabic" w:hint="cs"/>
          <w:sz w:val="36"/>
          <w:szCs w:val="36"/>
          <w:rtl/>
        </w:rPr>
        <w:t xml:space="preserve"> </w:t>
      </w:r>
      <w:r w:rsidRPr="004B0C1F">
        <w:rPr>
          <w:rFonts w:ascii="Arial" w:hAnsi="Arial" w:cs="Traditional Arabic"/>
          <w:sz w:val="36"/>
          <w:szCs w:val="36"/>
          <w:rtl/>
        </w:rPr>
        <w:t>، خائنُ الأُمَّة والدين</w:t>
      </w:r>
      <w:r w:rsidR="00EF0B4F">
        <w:rPr>
          <w:rFonts w:ascii="Arial" w:hAnsi="Arial" w:cs="Traditional Arabic" w:hint="cs"/>
          <w:sz w:val="36"/>
          <w:szCs w:val="36"/>
          <w:rtl/>
        </w:rPr>
        <w:t xml:space="preserve"> </w:t>
      </w:r>
      <w:r w:rsidRPr="004B0C1F">
        <w:rPr>
          <w:rFonts w:ascii="Arial" w:hAnsi="Arial" w:cs="Traditional Arabic"/>
          <w:sz w:val="36"/>
          <w:szCs w:val="36"/>
          <w:rtl/>
        </w:rPr>
        <w:t>، كلب الأزهر</w:t>
      </w:r>
      <w:r w:rsidR="00EF0B4F">
        <w:rPr>
          <w:rFonts w:ascii="Arial" w:hAnsi="Arial" w:cs="Traditional Arabic" w:hint="cs"/>
          <w:sz w:val="36"/>
          <w:szCs w:val="36"/>
          <w:rtl/>
        </w:rPr>
        <w:t xml:space="preserve"> </w:t>
      </w:r>
      <w:r w:rsidRPr="004B0C1F">
        <w:rPr>
          <w:rFonts w:ascii="Arial" w:hAnsi="Arial" w:cs="Traditional Arabic"/>
          <w:sz w:val="36"/>
          <w:szCs w:val="36"/>
          <w:rtl/>
        </w:rPr>
        <w:t>"</w:t>
      </w:r>
      <w:r w:rsidR="00EF0B4F">
        <w:rPr>
          <w:rFonts w:ascii="Arial" w:hAnsi="Arial" w:cs="Traditional Arabic" w:hint="cs"/>
          <w:sz w:val="36"/>
          <w:szCs w:val="36"/>
          <w:rtl/>
        </w:rPr>
        <w:t xml:space="preserve"> </w:t>
      </w:r>
      <w:r w:rsidRPr="004B0C1F">
        <w:rPr>
          <w:rFonts w:ascii="Arial" w:hAnsi="Arial" w:cs="Traditional Arabic"/>
          <w:sz w:val="36"/>
          <w:szCs w:val="36"/>
          <w:rtl/>
        </w:rPr>
        <w:t>.</w:t>
      </w:r>
      <w:r w:rsidR="00EF0B4F">
        <w:rPr>
          <w:rFonts w:ascii="Arial" w:hAnsi="Arial" w:cs="Traditional Arabic" w:hint="cs"/>
          <w:sz w:val="36"/>
          <w:szCs w:val="36"/>
          <w:rtl/>
        </w:rPr>
        <w:t xml:space="preserve"> </w:t>
      </w:r>
    </w:p>
    <w:p w:rsidR="00366169" w:rsidRPr="00EF0B4F" w:rsidRDefault="00C0661C" w:rsidP="00DB3798">
      <w:pPr>
        <w:spacing w:after="0" w:line="240" w:lineRule="auto"/>
        <w:ind w:left="-7"/>
        <w:jc w:val="both"/>
        <w:rPr>
          <w:rFonts w:cs="Traditional Arabic"/>
          <w:color w:val="000000"/>
          <w:sz w:val="36"/>
          <w:szCs w:val="36"/>
          <w:rtl/>
        </w:rPr>
      </w:pPr>
      <w:r w:rsidRPr="004B0C1F">
        <w:rPr>
          <w:rFonts w:ascii="Arial" w:hAnsi="Arial" w:cs="Traditional Arabic"/>
          <w:sz w:val="36"/>
          <w:szCs w:val="36"/>
          <w:rtl/>
        </w:rPr>
        <w:t xml:space="preserve"> أين هذا الخارجي المارق من قوله </w:t>
      </w:r>
      <w:r w:rsidR="00EF0B4F" w:rsidRPr="00672235">
        <w:rPr>
          <w:rFonts w:cs="Traditional Arabic"/>
          <w:color w:val="000000"/>
          <w:sz w:val="36"/>
          <w:szCs w:val="36"/>
        </w:rPr>
        <w:sym w:font="AGA Arabesque" w:char="F072"/>
      </w:r>
      <w:r w:rsidR="00EF0B4F" w:rsidRPr="00672235">
        <w:rPr>
          <w:rFonts w:cs="Traditional Arabic" w:hint="cs"/>
          <w:color w:val="000000"/>
          <w:sz w:val="36"/>
          <w:szCs w:val="36"/>
          <w:rtl/>
        </w:rPr>
        <w:t xml:space="preserve"> </w:t>
      </w:r>
      <w:r w:rsidRPr="004B0C1F">
        <w:rPr>
          <w:rFonts w:ascii="Arial" w:hAnsi="Arial" w:cs="Traditional Arabic"/>
          <w:sz w:val="36"/>
          <w:szCs w:val="36"/>
          <w:rtl/>
        </w:rPr>
        <w:t xml:space="preserve">: " </w:t>
      </w:r>
      <w:r w:rsidRPr="004B0C1F">
        <w:rPr>
          <w:rFonts w:cs="Traditional Arabic" w:hint="eastAsia"/>
          <w:color w:val="000000"/>
          <w:sz w:val="36"/>
          <w:szCs w:val="36"/>
          <w:rtl/>
        </w:rPr>
        <w:t>إن</w:t>
      </w:r>
      <w:r w:rsidRPr="004B0C1F">
        <w:rPr>
          <w:rFonts w:cs="Traditional Arabic"/>
          <w:color w:val="000000"/>
          <w:sz w:val="36"/>
          <w:szCs w:val="36"/>
          <w:rtl/>
        </w:rPr>
        <w:t xml:space="preserve"> </w:t>
      </w:r>
      <w:r w:rsidRPr="004B0C1F">
        <w:rPr>
          <w:rFonts w:cs="Traditional Arabic" w:hint="eastAsia"/>
          <w:color w:val="000000"/>
          <w:sz w:val="36"/>
          <w:szCs w:val="36"/>
          <w:rtl/>
        </w:rPr>
        <w:t>من</w:t>
      </w:r>
      <w:r w:rsidRPr="004B0C1F">
        <w:rPr>
          <w:rFonts w:cs="Traditional Arabic"/>
          <w:color w:val="000000"/>
          <w:sz w:val="36"/>
          <w:szCs w:val="36"/>
          <w:rtl/>
        </w:rPr>
        <w:t xml:space="preserve"> </w:t>
      </w:r>
      <w:r w:rsidRPr="004B0C1F">
        <w:rPr>
          <w:rFonts w:cs="Traditional Arabic" w:hint="eastAsia"/>
          <w:color w:val="000000"/>
          <w:sz w:val="36"/>
          <w:szCs w:val="36"/>
          <w:rtl/>
        </w:rPr>
        <w:t>إجلال</w:t>
      </w:r>
      <w:r w:rsidRPr="004B0C1F">
        <w:rPr>
          <w:rFonts w:cs="Traditional Arabic"/>
          <w:color w:val="000000"/>
          <w:sz w:val="36"/>
          <w:szCs w:val="36"/>
          <w:rtl/>
        </w:rPr>
        <w:t xml:space="preserve"> </w:t>
      </w:r>
      <w:r w:rsidRPr="004B0C1F">
        <w:rPr>
          <w:rFonts w:cs="Traditional Arabic" w:hint="eastAsia"/>
          <w:color w:val="000000"/>
          <w:sz w:val="36"/>
          <w:szCs w:val="36"/>
          <w:rtl/>
        </w:rPr>
        <w:t>الله</w:t>
      </w:r>
      <w:r w:rsidRPr="004B0C1F">
        <w:rPr>
          <w:rFonts w:cs="Traditional Arabic"/>
          <w:color w:val="000000"/>
          <w:sz w:val="36"/>
          <w:szCs w:val="36"/>
          <w:rtl/>
        </w:rPr>
        <w:t xml:space="preserve"> </w:t>
      </w:r>
      <w:r w:rsidRPr="004B0C1F">
        <w:rPr>
          <w:rFonts w:cs="Traditional Arabic" w:hint="eastAsia"/>
          <w:color w:val="000000"/>
          <w:sz w:val="36"/>
          <w:szCs w:val="36"/>
          <w:rtl/>
        </w:rPr>
        <w:t>إكرام</w:t>
      </w:r>
      <w:r w:rsidRPr="004B0C1F">
        <w:rPr>
          <w:rFonts w:cs="Traditional Arabic"/>
          <w:color w:val="000000"/>
          <w:sz w:val="36"/>
          <w:szCs w:val="36"/>
          <w:rtl/>
        </w:rPr>
        <w:t xml:space="preserve"> </w:t>
      </w:r>
      <w:r w:rsidRPr="004B0C1F">
        <w:rPr>
          <w:rFonts w:cs="Traditional Arabic" w:hint="eastAsia"/>
          <w:color w:val="000000"/>
          <w:sz w:val="36"/>
          <w:szCs w:val="36"/>
          <w:rtl/>
        </w:rPr>
        <w:t>ذي</w:t>
      </w:r>
      <w:r w:rsidRPr="004B0C1F">
        <w:rPr>
          <w:rFonts w:cs="Traditional Arabic"/>
          <w:color w:val="000000"/>
          <w:sz w:val="36"/>
          <w:szCs w:val="36"/>
          <w:rtl/>
        </w:rPr>
        <w:t xml:space="preserve"> </w:t>
      </w:r>
      <w:r w:rsidRPr="004B0C1F">
        <w:rPr>
          <w:rFonts w:cs="Traditional Arabic" w:hint="eastAsia"/>
          <w:color w:val="000000"/>
          <w:sz w:val="36"/>
          <w:szCs w:val="36"/>
          <w:rtl/>
        </w:rPr>
        <w:t>الشيبة</w:t>
      </w:r>
      <w:r w:rsidRPr="004B0C1F">
        <w:rPr>
          <w:rFonts w:cs="Traditional Arabic"/>
          <w:color w:val="000000"/>
          <w:sz w:val="36"/>
          <w:szCs w:val="36"/>
          <w:rtl/>
        </w:rPr>
        <w:t xml:space="preserve"> </w:t>
      </w:r>
      <w:r w:rsidRPr="004B0C1F">
        <w:rPr>
          <w:rFonts w:cs="Traditional Arabic" w:hint="eastAsia"/>
          <w:color w:val="000000"/>
          <w:sz w:val="36"/>
          <w:szCs w:val="36"/>
          <w:rtl/>
        </w:rPr>
        <w:t>المسلم</w:t>
      </w:r>
      <w:r w:rsidRPr="004B0C1F">
        <w:rPr>
          <w:rFonts w:cs="Traditional Arabic"/>
          <w:color w:val="000000"/>
          <w:sz w:val="36"/>
          <w:szCs w:val="36"/>
          <w:rtl/>
        </w:rPr>
        <w:t xml:space="preserve"> </w:t>
      </w:r>
      <w:r w:rsidR="00EF0B4F">
        <w:rPr>
          <w:rFonts w:cs="Traditional Arabic" w:hint="cs"/>
          <w:color w:val="000000"/>
          <w:sz w:val="36"/>
          <w:szCs w:val="36"/>
          <w:rtl/>
        </w:rPr>
        <w:t xml:space="preserve">، </w:t>
      </w:r>
      <w:r w:rsidRPr="004B0C1F">
        <w:rPr>
          <w:rFonts w:cs="Traditional Arabic" w:hint="eastAsia"/>
          <w:color w:val="000000"/>
          <w:sz w:val="36"/>
          <w:szCs w:val="36"/>
          <w:rtl/>
        </w:rPr>
        <w:t>وحامل</w:t>
      </w:r>
      <w:r w:rsidRPr="004B0C1F">
        <w:rPr>
          <w:rFonts w:cs="Traditional Arabic"/>
          <w:color w:val="000000"/>
          <w:sz w:val="36"/>
          <w:szCs w:val="36"/>
          <w:rtl/>
        </w:rPr>
        <w:t xml:space="preserve"> </w:t>
      </w:r>
      <w:r w:rsidRPr="004B0C1F">
        <w:rPr>
          <w:rFonts w:cs="Traditional Arabic" w:hint="eastAsia"/>
          <w:color w:val="000000"/>
          <w:sz w:val="36"/>
          <w:szCs w:val="36"/>
          <w:rtl/>
        </w:rPr>
        <w:t>القرآن</w:t>
      </w:r>
      <w:r w:rsidRPr="004B0C1F">
        <w:rPr>
          <w:rFonts w:cs="Traditional Arabic"/>
          <w:color w:val="000000"/>
          <w:sz w:val="36"/>
          <w:szCs w:val="36"/>
          <w:rtl/>
        </w:rPr>
        <w:t xml:space="preserve"> </w:t>
      </w:r>
      <w:r w:rsidR="00EF0B4F">
        <w:rPr>
          <w:rFonts w:cs="Traditional Arabic" w:hint="cs"/>
          <w:color w:val="000000"/>
          <w:sz w:val="36"/>
          <w:szCs w:val="36"/>
          <w:rtl/>
        </w:rPr>
        <w:t xml:space="preserve">، </w:t>
      </w:r>
      <w:r w:rsidRPr="004B0C1F">
        <w:rPr>
          <w:rFonts w:cs="Traditional Arabic" w:hint="eastAsia"/>
          <w:color w:val="000000"/>
          <w:sz w:val="36"/>
          <w:szCs w:val="36"/>
          <w:rtl/>
        </w:rPr>
        <w:t>غير</w:t>
      </w:r>
      <w:r w:rsidRPr="004B0C1F">
        <w:rPr>
          <w:rFonts w:cs="Traditional Arabic"/>
          <w:color w:val="000000"/>
          <w:sz w:val="36"/>
          <w:szCs w:val="36"/>
          <w:rtl/>
        </w:rPr>
        <w:t xml:space="preserve"> </w:t>
      </w:r>
      <w:r w:rsidRPr="004B0C1F">
        <w:rPr>
          <w:rFonts w:cs="Traditional Arabic" w:hint="eastAsia"/>
          <w:color w:val="000000"/>
          <w:sz w:val="36"/>
          <w:szCs w:val="36"/>
          <w:rtl/>
        </w:rPr>
        <w:t>الغالي</w:t>
      </w:r>
      <w:r w:rsidRPr="004B0C1F">
        <w:rPr>
          <w:rFonts w:cs="Traditional Arabic"/>
          <w:color w:val="000000"/>
          <w:sz w:val="36"/>
          <w:szCs w:val="36"/>
          <w:rtl/>
        </w:rPr>
        <w:t xml:space="preserve"> </w:t>
      </w:r>
      <w:r w:rsidRPr="004B0C1F">
        <w:rPr>
          <w:rFonts w:cs="Traditional Arabic" w:hint="eastAsia"/>
          <w:color w:val="000000"/>
          <w:sz w:val="36"/>
          <w:szCs w:val="36"/>
          <w:rtl/>
        </w:rPr>
        <w:t>فيه</w:t>
      </w:r>
      <w:r w:rsidRPr="004B0C1F">
        <w:rPr>
          <w:rFonts w:cs="Traditional Arabic"/>
          <w:color w:val="000000"/>
          <w:sz w:val="36"/>
          <w:szCs w:val="36"/>
          <w:rtl/>
        </w:rPr>
        <w:t xml:space="preserve"> </w:t>
      </w:r>
      <w:r w:rsidR="00EF0B4F">
        <w:rPr>
          <w:rFonts w:cs="Traditional Arabic" w:hint="cs"/>
          <w:color w:val="000000"/>
          <w:sz w:val="36"/>
          <w:szCs w:val="36"/>
          <w:rtl/>
        </w:rPr>
        <w:t xml:space="preserve">، </w:t>
      </w:r>
      <w:r w:rsidRPr="004B0C1F">
        <w:rPr>
          <w:rFonts w:cs="Traditional Arabic" w:hint="eastAsia"/>
          <w:color w:val="000000"/>
          <w:sz w:val="36"/>
          <w:szCs w:val="36"/>
          <w:rtl/>
        </w:rPr>
        <w:t>والجافي</w:t>
      </w:r>
      <w:r w:rsidRPr="004B0C1F">
        <w:rPr>
          <w:rFonts w:cs="Traditional Arabic"/>
          <w:color w:val="000000"/>
          <w:sz w:val="36"/>
          <w:szCs w:val="36"/>
          <w:rtl/>
        </w:rPr>
        <w:t xml:space="preserve"> </w:t>
      </w:r>
      <w:r w:rsidRPr="004B0C1F">
        <w:rPr>
          <w:rFonts w:cs="Traditional Arabic" w:hint="eastAsia"/>
          <w:color w:val="000000"/>
          <w:sz w:val="36"/>
          <w:szCs w:val="36"/>
          <w:rtl/>
        </w:rPr>
        <w:t>عنه</w:t>
      </w:r>
      <w:r w:rsidR="00EF0B4F">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وإكرام</w:t>
      </w:r>
      <w:r w:rsidRPr="004B0C1F">
        <w:rPr>
          <w:rFonts w:cs="Traditional Arabic"/>
          <w:color w:val="000000"/>
          <w:sz w:val="36"/>
          <w:szCs w:val="36"/>
          <w:rtl/>
        </w:rPr>
        <w:t xml:space="preserve"> </w:t>
      </w:r>
      <w:r w:rsidRPr="004B0C1F">
        <w:rPr>
          <w:rFonts w:cs="Traditional Arabic" w:hint="eastAsia"/>
          <w:color w:val="000000"/>
          <w:sz w:val="36"/>
          <w:szCs w:val="36"/>
          <w:rtl/>
        </w:rPr>
        <w:t>ذي</w:t>
      </w:r>
      <w:r w:rsidRPr="004B0C1F">
        <w:rPr>
          <w:rFonts w:cs="Traditional Arabic"/>
          <w:color w:val="000000"/>
          <w:sz w:val="36"/>
          <w:szCs w:val="36"/>
          <w:rtl/>
        </w:rPr>
        <w:t xml:space="preserve"> </w:t>
      </w:r>
      <w:r w:rsidRPr="004B0C1F">
        <w:rPr>
          <w:rFonts w:cs="Traditional Arabic" w:hint="eastAsia"/>
          <w:color w:val="000000"/>
          <w:sz w:val="36"/>
          <w:szCs w:val="36"/>
          <w:rtl/>
        </w:rPr>
        <w:t>السلطان</w:t>
      </w:r>
      <w:r w:rsidRPr="004B0C1F">
        <w:rPr>
          <w:rFonts w:cs="Traditional Arabic"/>
          <w:color w:val="000000"/>
          <w:sz w:val="36"/>
          <w:szCs w:val="36"/>
          <w:rtl/>
        </w:rPr>
        <w:t xml:space="preserve"> </w:t>
      </w:r>
      <w:r w:rsidRPr="004B0C1F">
        <w:rPr>
          <w:rFonts w:cs="Traditional Arabic" w:hint="eastAsia"/>
          <w:color w:val="000000"/>
          <w:sz w:val="36"/>
          <w:szCs w:val="36"/>
          <w:rtl/>
        </w:rPr>
        <w:t>المقسط</w:t>
      </w:r>
      <w:r w:rsidR="00EF0B4F">
        <w:rPr>
          <w:rFonts w:cs="Traditional Arabic" w:hint="cs"/>
          <w:color w:val="000000"/>
          <w:sz w:val="36"/>
          <w:szCs w:val="36"/>
          <w:rtl/>
        </w:rPr>
        <w:t xml:space="preserve"> </w:t>
      </w:r>
      <w:r w:rsidRPr="00EF0B4F">
        <w:rPr>
          <w:rFonts w:cs="Traditional Arabic"/>
          <w:color w:val="000000"/>
          <w:sz w:val="36"/>
          <w:szCs w:val="36"/>
          <w:rtl/>
        </w:rPr>
        <w:t>"</w:t>
      </w:r>
      <w:r w:rsidRPr="00EF0B4F">
        <w:rPr>
          <w:rFonts w:cs="Traditional Arabic"/>
          <w:color w:val="000000"/>
          <w:sz w:val="36"/>
          <w:szCs w:val="36"/>
          <w:vertAlign w:val="superscript"/>
          <w:rtl/>
        </w:rPr>
        <w:t>(</w:t>
      </w:r>
      <w:r w:rsidR="00DB3798">
        <w:rPr>
          <w:rStyle w:val="a4"/>
          <w:color w:val="000000"/>
          <w:sz w:val="36"/>
          <w:szCs w:val="36"/>
          <w:rtl/>
        </w:rPr>
        <w:footnoteReference w:id="299"/>
      </w:r>
      <w:r w:rsidRPr="00EF0B4F">
        <w:rPr>
          <w:rFonts w:cs="Traditional Arabic"/>
          <w:color w:val="000000"/>
          <w:sz w:val="36"/>
          <w:szCs w:val="36"/>
          <w:vertAlign w:val="superscript"/>
          <w:rtl/>
        </w:rPr>
        <w:t>)</w:t>
      </w:r>
      <w:r w:rsidR="00EF0B4F">
        <w:rPr>
          <w:rFonts w:cs="Traditional Arabic" w:hint="cs"/>
          <w:color w:val="000000"/>
          <w:sz w:val="36"/>
          <w:szCs w:val="36"/>
          <w:rtl/>
        </w:rPr>
        <w:t xml:space="preserve"> </w:t>
      </w:r>
      <w:r w:rsidRPr="00EF0B4F">
        <w:rPr>
          <w:rFonts w:cs="Traditional Arabic"/>
          <w:color w:val="000000"/>
          <w:sz w:val="36"/>
          <w:szCs w:val="36"/>
          <w:rtl/>
        </w:rPr>
        <w:t>.</w:t>
      </w:r>
    </w:p>
    <w:p w:rsidR="00366169" w:rsidRPr="00366169" w:rsidRDefault="00366169" w:rsidP="00DB3798">
      <w:pPr>
        <w:spacing w:after="0" w:line="240" w:lineRule="auto"/>
        <w:ind w:left="-7"/>
        <w:jc w:val="both"/>
        <w:rPr>
          <w:rFonts w:ascii="Arial" w:hAnsi="Arial" w:cs="Traditional Arabic"/>
          <w:sz w:val="36"/>
          <w:szCs w:val="36"/>
          <w:rtl/>
        </w:rPr>
      </w:pPr>
      <w:r w:rsidRPr="00366169">
        <w:rPr>
          <w:rFonts w:ascii="Arial" w:hAnsi="Arial" w:cs="Traditional Arabic"/>
          <w:sz w:val="36"/>
          <w:szCs w:val="36"/>
          <w:rtl/>
        </w:rPr>
        <w:t>وهذا المقدسي يصف هيئة كبار العلماء في بلادنا</w:t>
      </w:r>
      <w:r w:rsidR="00EF0B4F">
        <w:rPr>
          <w:rFonts w:ascii="Arial" w:hAnsi="Arial" w:cs="Traditional Arabic" w:hint="cs"/>
          <w:sz w:val="36"/>
          <w:szCs w:val="36"/>
          <w:rtl/>
        </w:rPr>
        <w:t xml:space="preserve"> </w:t>
      </w:r>
      <w:r w:rsidRPr="00366169">
        <w:rPr>
          <w:rFonts w:ascii="Arial" w:hAnsi="Arial" w:cs="Traditional Arabic"/>
          <w:sz w:val="36"/>
          <w:szCs w:val="36"/>
          <w:rtl/>
        </w:rPr>
        <w:t>: " ولكنكم يا للأسف</w:t>
      </w:r>
      <w:r w:rsidR="00EF0B4F">
        <w:rPr>
          <w:rFonts w:ascii="Arial" w:hAnsi="Arial" w:cs="Traditional Arabic" w:hint="cs"/>
          <w:sz w:val="36"/>
          <w:szCs w:val="36"/>
          <w:rtl/>
        </w:rPr>
        <w:t xml:space="preserve"> </w:t>
      </w:r>
      <w:r w:rsidRPr="00366169">
        <w:rPr>
          <w:rFonts w:ascii="Arial" w:hAnsi="Arial" w:cs="Traditional Arabic"/>
          <w:sz w:val="36"/>
          <w:szCs w:val="36"/>
          <w:rtl/>
        </w:rPr>
        <w:t>، لم تزدادوا إلا عماية وطغياناً</w:t>
      </w:r>
      <w:r w:rsidR="00EF0B4F">
        <w:rPr>
          <w:rFonts w:ascii="Arial" w:hAnsi="Arial" w:cs="Traditional Arabic" w:hint="cs"/>
          <w:sz w:val="36"/>
          <w:szCs w:val="36"/>
          <w:rtl/>
        </w:rPr>
        <w:t xml:space="preserve"> </w:t>
      </w:r>
      <w:r w:rsidRPr="00366169">
        <w:rPr>
          <w:rFonts w:ascii="Arial" w:hAnsi="Arial" w:cs="Traditional Arabic"/>
          <w:sz w:val="36"/>
          <w:szCs w:val="36"/>
          <w:rtl/>
        </w:rPr>
        <w:t>، وانحرافاً عن الحق</w:t>
      </w:r>
      <w:r w:rsidR="00EF0B4F">
        <w:rPr>
          <w:rFonts w:ascii="Arial" w:hAnsi="Arial" w:cs="Traditional Arabic" w:hint="cs"/>
          <w:sz w:val="36"/>
          <w:szCs w:val="36"/>
          <w:rtl/>
        </w:rPr>
        <w:t xml:space="preserve"> ،</w:t>
      </w:r>
      <w:r w:rsidRPr="00366169">
        <w:rPr>
          <w:rFonts w:ascii="Arial" w:hAnsi="Arial" w:cs="Traditional Arabic"/>
          <w:sz w:val="36"/>
          <w:szCs w:val="36"/>
          <w:rtl/>
        </w:rPr>
        <w:t xml:space="preserve"> وانسلاخاً عن التوحيد</w:t>
      </w:r>
      <w:r w:rsidR="00EF0B4F">
        <w:rPr>
          <w:rFonts w:ascii="Arial" w:hAnsi="Arial" w:cs="Traditional Arabic" w:hint="cs"/>
          <w:sz w:val="36"/>
          <w:szCs w:val="36"/>
          <w:rtl/>
        </w:rPr>
        <w:t xml:space="preserve"> </w:t>
      </w:r>
      <w:r w:rsidRPr="00366169">
        <w:rPr>
          <w:rFonts w:ascii="Arial" w:hAnsi="Arial" w:cs="Traditional Arabic"/>
          <w:sz w:val="36"/>
          <w:szCs w:val="36"/>
          <w:rtl/>
        </w:rPr>
        <w:t>، وانحيازاً إلى الطواغيت</w:t>
      </w:r>
      <w:r w:rsidR="00EF0B4F">
        <w:rPr>
          <w:rFonts w:ascii="Arial" w:hAnsi="Arial" w:cs="Traditional Arabic" w:hint="cs"/>
          <w:sz w:val="36"/>
          <w:szCs w:val="36"/>
          <w:rtl/>
        </w:rPr>
        <w:t xml:space="preserve"> ،</w:t>
      </w:r>
      <w:r w:rsidRPr="00366169">
        <w:rPr>
          <w:rFonts w:ascii="Arial" w:hAnsi="Arial" w:cs="Traditional Arabic"/>
          <w:sz w:val="36"/>
          <w:szCs w:val="36"/>
          <w:rtl/>
        </w:rPr>
        <w:t xml:space="preserve"> وإلى الشرك والتنديد</w:t>
      </w:r>
      <w:r w:rsidR="00EF0B4F">
        <w:rPr>
          <w:rFonts w:ascii="Arial" w:hAnsi="Arial" w:cs="Traditional Arabic" w:hint="cs"/>
          <w:sz w:val="36"/>
          <w:szCs w:val="36"/>
          <w:rtl/>
        </w:rPr>
        <w:t xml:space="preserve"> </w:t>
      </w:r>
      <w:r w:rsidRPr="00366169">
        <w:rPr>
          <w:rFonts w:ascii="Arial" w:hAnsi="Arial" w:cs="Traditional Arabic"/>
          <w:sz w:val="36"/>
          <w:szCs w:val="36"/>
          <w:rtl/>
        </w:rPr>
        <w:t>"</w:t>
      </w:r>
      <w:r w:rsidRPr="00EF0B4F">
        <w:rPr>
          <w:rFonts w:ascii="Arial" w:hAnsi="Arial" w:cs="Traditional Arabic"/>
          <w:sz w:val="36"/>
          <w:szCs w:val="36"/>
          <w:vertAlign w:val="superscript"/>
          <w:rtl/>
        </w:rPr>
        <w:t>(</w:t>
      </w:r>
      <w:r w:rsidR="00DB3798">
        <w:rPr>
          <w:rStyle w:val="a4"/>
          <w:rFonts w:ascii="Arial" w:hAnsi="Arial"/>
          <w:sz w:val="36"/>
          <w:szCs w:val="36"/>
          <w:rtl/>
        </w:rPr>
        <w:footnoteReference w:id="300"/>
      </w:r>
      <w:r w:rsidRPr="00EF0B4F">
        <w:rPr>
          <w:rFonts w:ascii="Arial" w:hAnsi="Arial" w:cs="Traditional Arabic"/>
          <w:sz w:val="36"/>
          <w:szCs w:val="36"/>
          <w:vertAlign w:val="superscript"/>
          <w:rtl/>
        </w:rPr>
        <w:t>)</w:t>
      </w:r>
      <w:r w:rsidR="00EF0B4F">
        <w:rPr>
          <w:rFonts w:ascii="Arial" w:hAnsi="Arial" w:cs="Traditional Arabic" w:hint="cs"/>
          <w:sz w:val="36"/>
          <w:szCs w:val="36"/>
          <w:rtl/>
        </w:rPr>
        <w:t xml:space="preserve"> </w:t>
      </w:r>
      <w:r w:rsidRPr="00366169">
        <w:rPr>
          <w:rFonts w:ascii="Arial" w:hAnsi="Arial" w:cs="Traditional Arabic"/>
          <w:sz w:val="36"/>
          <w:szCs w:val="36"/>
          <w:rtl/>
        </w:rPr>
        <w:t xml:space="preserve">.  </w:t>
      </w:r>
    </w:p>
    <w:p w:rsidR="00C0661C" w:rsidRPr="00DB3798" w:rsidRDefault="00C0661C" w:rsidP="00327803">
      <w:pPr>
        <w:spacing w:line="240" w:lineRule="auto"/>
        <w:ind w:left="-7"/>
        <w:jc w:val="both"/>
        <w:rPr>
          <w:rFonts w:ascii="Arial" w:hAnsi="Arial" w:cs="Traditional Arabic"/>
          <w:sz w:val="36"/>
          <w:szCs w:val="36"/>
        </w:rPr>
      </w:pPr>
      <w:r w:rsidRPr="004B0C1F">
        <w:rPr>
          <w:rFonts w:ascii="Arial" w:hAnsi="Arial" w:cs="Traditional Arabic"/>
          <w:sz w:val="36"/>
          <w:szCs w:val="36"/>
          <w:rtl/>
        </w:rPr>
        <w:lastRenderedPageBreak/>
        <w:t>يقول</w:t>
      </w:r>
      <w:r w:rsidRPr="00DB3798">
        <w:rPr>
          <w:rFonts w:ascii="Arial" w:hAnsi="Arial" w:cs="Traditional Arabic"/>
          <w:sz w:val="32"/>
          <w:szCs w:val="32"/>
          <w:rtl/>
        </w:rPr>
        <w:t xml:space="preserve"> </w:t>
      </w:r>
      <w:r w:rsidRPr="004B0C1F">
        <w:rPr>
          <w:rFonts w:ascii="Arial" w:hAnsi="Arial" w:cs="Traditional Arabic"/>
          <w:sz w:val="36"/>
          <w:szCs w:val="36"/>
          <w:rtl/>
        </w:rPr>
        <w:t>أبو</w:t>
      </w:r>
      <w:r w:rsidRPr="00DB3798">
        <w:rPr>
          <w:rFonts w:ascii="Arial" w:hAnsi="Arial" w:cs="Traditional Arabic"/>
          <w:sz w:val="32"/>
          <w:szCs w:val="32"/>
          <w:rtl/>
        </w:rPr>
        <w:t xml:space="preserve"> </w:t>
      </w:r>
      <w:r w:rsidRPr="004B0C1F">
        <w:rPr>
          <w:rFonts w:ascii="Arial" w:hAnsi="Arial" w:cs="Traditional Arabic"/>
          <w:sz w:val="36"/>
          <w:szCs w:val="36"/>
          <w:rtl/>
        </w:rPr>
        <w:t>قتادة</w:t>
      </w:r>
      <w:r w:rsidR="00EF0B4F" w:rsidRPr="00DB3798">
        <w:rPr>
          <w:rFonts w:ascii="Arial" w:hAnsi="Arial" w:cs="Traditional Arabic" w:hint="cs"/>
          <w:sz w:val="32"/>
          <w:szCs w:val="32"/>
          <w:rtl/>
        </w:rPr>
        <w:t xml:space="preserve"> </w:t>
      </w:r>
      <w:r w:rsidRPr="004B0C1F">
        <w:rPr>
          <w:rFonts w:ascii="Arial" w:hAnsi="Arial" w:cs="Traditional Arabic"/>
          <w:sz w:val="36"/>
          <w:szCs w:val="36"/>
          <w:rtl/>
        </w:rPr>
        <w:t>:</w:t>
      </w:r>
      <w:r w:rsidRPr="00DB3798">
        <w:rPr>
          <w:rFonts w:ascii="Arial" w:hAnsi="Arial" w:cs="Traditional Arabic"/>
          <w:sz w:val="32"/>
          <w:szCs w:val="32"/>
          <w:rtl/>
        </w:rPr>
        <w:t xml:space="preserve"> </w:t>
      </w:r>
      <w:r w:rsidRPr="004B0C1F">
        <w:rPr>
          <w:rFonts w:ascii="Arial" w:hAnsi="Arial" w:cs="Traditional Arabic"/>
          <w:sz w:val="36"/>
          <w:szCs w:val="36"/>
          <w:rtl/>
        </w:rPr>
        <w:t>"</w:t>
      </w:r>
      <w:r w:rsidRPr="00DB3798">
        <w:rPr>
          <w:rFonts w:ascii="Arial" w:hAnsi="Arial" w:cs="Traditional Arabic"/>
          <w:sz w:val="32"/>
          <w:szCs w:val="32"/>
          <w:rtl/>
        </w:rPr>
        <w:t xml:space="preserve"> </w:t>
      </w:r>
      <w:r w:rsidR="00327803">
        <w:rPr>
          <w:rFonts w:ascii="Arial" w:hAnsi="Arial" w:cs="Traditional Arabic" w:hint="cs"/>
          <w:sz w:val="36"/>
          <w:szCs w:val="36"/>
          <w:rtl/>
        </w:rPr>
        <w:t>فالمجاهد اليوم لن</w:t>
      </w:r>
      <w:r w:rsidRPr="00DB3798">
        <w:rPr>
          <w:rFonts w:ascii="Arial" w:hAnsi="Arial" w:cs="Traditional Arabic"/>
          <w:sz w:val="32"/>
          <w:szCs w:val="32"/>
          <w:rtl/>
        </w:rPr>
        <w:t xml:space="preserve"> </w:t>
      </w:r>
      <w:r w:rsidRPr="00327803">
        <w:rPr>
          <w:rFonts w:ascii="Arial" w:hAnsi="Arial" w:cs="Traditional Arabic"/>
          <w:sz w:val="36"/>
          <w:szCs w:val="36"/>
          <w:rtl/>
        </w:rPr>
        <w:t>يكون</w:t>
      </w:r>
      <w:r w:rsidRPr="00327803">
        <w:rPr>
          <w:rFonts w:ascii="Arial" w:hAnsi="Arial" w:cs="Traditional Arabic"/>
          <w:sz w:val="32"/>
          <w:szCs w:val="32"/>
          <w:rtl/>
        </w:rPr>
        <w:t xml:space="preserve"> </w:t>
      </w:r>
      <w:r w:rsidRPr="00327803">
        <w:rPr>
          <w:rFonts w:ascii="Arial" w:hAnsi="Arial" w:cs="Traditional Arabic"/>
          <w:sz w:val="36"/>
          <w:szCs w:val="36"/>
          <w:rtl/>
        </w:rPr>
        <w:t>كذلك</w:t>
      </w:r>
      <w:r w:rsidRPr="00DB3798">
        <w:rPr>
          <w:rFonts w:ascii="Arial" w:hAnsi="Arial" w:cs="Traditional Arabic"/>
          <w:sz w:val="32"/>
          <w:szCs w:val="32"/>
          <w:rtl/>
        </w:rPr>
        <w:t xml:space="preserve"> </w:t>
      </w:r>
      <w:r w:rsidRPr="004B0C1F">
        <w:rPr>
          <w:rFonts w:ascii="Arial" w:hAnsi="Arial" w:cs="Traditional Arabic"/>
          <w:sz w:val="36"/>
          <w:szCs w:val="36"/>
          <w:rtl/>
        </w:rPr>
        <w:t>إلا</w:t>
      </w:r>
      <w:r w:rsidRPr="00DB3798">
        <w:rPr>
          <w:rFonts w:ascii="Arial" w:hAnsi="Arial" w:cs="Traditional Arabic"/>
          <w:sz w:val="32"/>
          <w:szCs w:val="32"/>
          <w:rtl/>
        </w:rPr>
        <w:t xml:space="preserve"> </w:t>
      </w:r>
      <w:r w:rsidRPr="004B0C1F">
        <w:rPr>
          <w:rFonts w:ascii="Arial" w:hAnsi="Arial" w:cs="Traditional Arabic"/>
          <w:sz w:val="36"/>
          <w:szCs w:val="36"/>
          <w:rtl/>
        </w:rPr>
        <w:t>بعد</w:t>
      </w:r>
      <w:r w:rsidRPr="00DB3798">
        <w:rPr>
          <w:rFonts w:ascii="Arial" w:hAnsi="Arial" w:cs="Traditional Arabic"/>
          <w:sz w:val="32"/>
          <w:szCs w:val="32"/>
          <w:rtl/>
        </w:rPr>
        <w:t xml:space="preserve"> </w:t>
      </w:r>
      <w:r w:rsidRPr="004B0C1F">
        <w:rPr>
          <w:rFonts w:ascii="Arial" w:hAnsi="Arial" w:cs="Traditional Arabic"/>
          <w:sz w:val="36"/>
          <w:szCs w:val="36"/>
          <w:rtl/>
        </w:rPr>
        <w:t>أن</w:t>
      </w:r>
      <w:r w:rsidRPr="00DB3798">
        <w:rPr>
          <w:rFonts w:ascii="Arial" w:hAnsi="Arial" w:cs="Traditional Arabic"/>
          <w:sz w:val="32"/>
          <w:szCs w:val="32"/>
          <w:rtl/>
        </w:rPr>
        <w:t xml:space="preserve"> </w:t>
      </w:r>
      <w:r w:rsidRPr="004B0C1F">
        <w:rPr>
          <w:rFonts w:ascii="Arial" w:hAnsi="Arial" w:cs="Traditional Arabic"/>
          <w:sz w:val="36"/>
          <w:szCs w:val="36"/>
          <w:rtl/>
        </w:rPr>
        <w:t>يتحر</w:t>
      </w:r>
      <w:r w:rsidR="00327803">
        <w:rPr>
          <w:rFonts w:ascii="Arial" w:hAnsi="Arial" w:cs="Traditional Arabic" w:hint="cs"/>
          <w:sz w:val="36"/>
          <w:szCs w:val="36"/>
          <w:rtl/>
        </w:rPr>
        <w:t>َّ</w:t>
      </w:r>
      <w:r w:rsidRPr="004B0C1F">
        <w:rPr>
          <w:rFonts w:ascii="Arial" w:hAnsi="Arial" w:cs="Traditional Arabic"/>
          <w:sz w:val="36"/>
          <w:szCs w:val="36"/>
          <w:rtl/>
        </w:rPr>
        <w:t>ر</w:t>
      </w:r>
      <w:r w:rsidRPr="00DB3798">
        <w:rPr>
          <w:rFonts w:ascii="Arial" w:hAnsi="Arial" w:cs="Traditional Arabic"/>
          <w:sz w:val="32"/>
          <w:szCs w:val="32"/>
          <w:rtl/>
        </w:rPr>
        <w:t xml:space="preserve"> </w:t>
      </w:r>
      <w:r w:rsidRPr="004B0C1F">
        <w:rPr>
          <w:rFonts w:ascii="Arial" w:hAnsi="Arial" w:cs="Traditional Arabic"/>
          <w:sz w:val="36"/>
          <w:szCs w:val="36"/>
          <w:rtl/>
        </w:rPr>
        <w:t>من</w:t>
      </w:r>
      <w:r w:rsidRPr="00DB3798">
        <w:rPr>
          <w:rFonts w:ascii="Arial" w:hAnsi="Arial" w:cs="Traditional Arabic"/>
          <w:sz w:val="32"/>
          <w:szCs w:val="32"/>
          <w:rtl/>
        </w:rPr>
        <w:t xml:space="preserve"> </w:t>
      </w:r>
      <w:r w:rsidRPr="004B0C1F">
        <w:rPr>
          <w:rFonts w:ascii="Arial" w:hAnsi="Arial" w:cs="Traditional Arabic"/>
          <w:sz w:val="36"/>
          <w:szCs w:val="36"/>
          <w:rtl/>
        </w:rPr>
        <w:t>سلطة</w:t>
      </w:r>
      <w:r w:rsidRPr="00DB3798">
        <w:rPr>
          <w:rFonts w:ascii="Arial" w:hAnsi="Arial" w:cs="Traditional Arabic"/>
          <w:sz w:val="32"/>
          <w:szCs w:val="32"/>
          <w:rtl/>
        </w:rPr>
        <w:t xml:space="preserve"> </w:t>
      </w:r>
      <w:r w:rsidRPr="004B0C1F">
        <w:rPr>
          <w:rFonts w:ascii="Arial" w:hAnsi="Arial" w:cs="Traditional Arabic"/>
          <w:sz w:val="36"/>
          <w:szCs w:val="36"/>
          <w:rtl/>
        </w:rPr>
        <w:t>الكهنوت</w:t>
      </w:r>
      <w:r w:rsidR="00EF0B4F" w:rsidRPr="00DB3798">
        <w:rPr>
          <w:rFonts w:ascii="Arial" w:hAnsi="Arial" w:cs="Traditional Arabic" w:hint="cs"/>
          <w:sz w:val="32"/>
          <w:szCs w:val="32"/>
          <w:rtl/>
        </w:rPr>
        <w:t xml:space="preserve"> </w:t>
      </w:r>
      <w:r w:rsidR="00EF0B4F">
        <w:rPr>
          <w:rFonts w:ascii="Arial" w:hAnsi="Arial" w:cs="Traditional Arabic" w:hint="cs"/>
          <w:sz w:val="36"/>
          <w:szCs w:val="36"/>
          <w:rtl/>
        </w:rPr>
        <w:t>؛</w:t>
      </w:r>
      <w:r w:rsidRPr="00DB3798">
        <w:rPr>
          <w:rFonts w:ascii="Arial" w:hAnsi="Arial" w:cs="Traditional Arabic"/>
          <w:sz w:val="32"/>
          <w:szCs w:val="32"/>
          <w:rtl/>
        </w:rPr>
        <w:t xml:space="preserve"> </w:t>
      </w:r>
      <w:r w:rsidRPr="004B0C1F">
        <w:rPr>
          <w:rFonts w:ascii="Arial" w:hAnsi="Arial" w:cs="Traditional Arabic"/>
          <w:sz w:val="36"/>
          <w:szCs w:val="36"/>
          <w:rtl/>
        </w:rPr>
        <w:t>القابعة على صدر الأمة باسم العلم والعلماء</w:t>
      </w:r>
      <w:r w:rsidR="00EF0B4F">
        <w:rPr>
          <w:rFonts w:ascii="Arial" w:hAnsi="Arial" w:cs="Traditional Arabic" w:hint="cs"/>
          <w:sz w:val="36"/>
          <w:szCs w:val="36"/>
          <w:rtl/>
        </w:rPr>
        <w:t xml:space="preserve"> </w:t>
      </w:r>
      <w:r w:rsidRPr="004B0C1F">
        <w:rPr>
          <w:rFonts w:ascii="Arial" w:hAnsi="Arial" w:cs="Traditional Arabic"/>
          <w:sz w:val="36"/>
          <w:szCs w:val="36"/>
          <w:rtl/>
        </w:rPr>
        <w:t>، هذا الكهنوت الذي لم يخرم غرز</w:t>
      </w:r>
      <w:r w:rsidR="00EF0B4F">
        <w:rPr>
          <w:rFonts w:ascii="Arial" w:hAnsi="Arial" w:cs="Traditional Arabic" w:hint="cs"/>
          <w:sz w:val="36"/>
          <w:szCs w:val="36"/>
          <w:rtl/>
        </w:rPr>
        <w:t>ً</w:t>
      </w:r>
      <w:r w:rsidRPr="004B0C1F">
        <w:rPr>
          <w:rFonts w:ascii="Arial" w:hAnsi="Arial" w:cs="Traditional Arabic"/>
          <w:sz w:val="36"/>
          <w:szCs w:val="36"/>
          <w:rtl/>
        </w:rPr>
        <w:t xml:space="preserve">ا مما عند النصارى برهبانهم </w:t>
      </w:r>
      <w:r w:rsidR="00DB3798">
        <w:rPr>
          <w:rFonts w:ascii="Arial" w:hAnsi="Arial" w:cs="Traditional Arabic" w:hint="cs"/>
          <w:sz w:val="36"/>
          <w:szCs w:val="36"/>
          <w:rtl/>
        </w:rPr>
        <w:t xml:space="preserve">، </w:t>
      </w:r>
      <w:r w:rsidRPr="004B0C1F">
        <w:rPr>
          <w:rFonts w:ascii="Arial" w:hAnsi="Arial" w:cs="Traditional Arabic"/>
          <w:sz w:val="36"/>
          <w:szCs w:val="36"/>
          <w:rtl/>
        </w:rPr>
        <w:t>واليهود بأحبارهم</w:t>
      </w:r>
      <w:r w:rsidR="00DB3798">
        <w:rPr>
          <w:rFonts w:ascii="Arial" w:hAnsi="Arial" w:cs="Traditional Arabic" w:hint="cs"/>
          <w:sz w:val="36"/>
          <w:szCs w:val="36"/>
          <w:rtl/>
        </w:rPr>
        <w:t xml:space="preserve"> </w:t>
      </w:r>
      <w:r w:rsidRPr="004B0C1F">
        <w:rPr>
          <w:rFonts w:ascii="Arial" w:hAnsi="Arial" w:cs="Traditional Arabic"/>
          <w:sz w:val="36"/>
          <w:szCs w:val="36"/>
          <w:rtl/>
        </w:rPr>
        <w:t>، إن هذا الصنف من البشر هم من أرذل خلق الله "</w:t>
      </w:r>
      <w:r w:rsidRPr="00DB3798">
        <w:rPr>
          <w:rFonts w:ascii="Arial" w:hAnsi="Arial" w:cs="Traditional Arabic"/>
          <w:sz w:val="36"/>
          <w:szCs w:val="36"/>
          <w:vertAlign w:val="superscript"/>
          <w:rtl/>
        </w:rPr>
        <w:t>(</w:t>
      </w:r>
      <w:r w:rsidR="00DB3798">
        <w:rPr>
          <w:rStyle w:val="a4"/>
          <w:rFonts w:ascii="Arial" w:hAnsi="Arial"/>
          <w:sz w:val="36"/>
          <w:szCs w:val="36"/>
          <w:rtl/>
        </w:rPr>
        <w:footnoteReference w:id="301"/>
      </w:r>
      <w:r w:rsidRPr="00DB3798">
        <w:rPr>
          <w:rFonts w:ascii="Arial" w:hAnsi="Arial" w:cs="Traditional Arabic"/>
          <w:sz w:val="36"/>
          <w:szCs w:val="36"/>
          <w:vertAlign w:val="superscript"/>
          <w:rtl/>
        </w:rPr>
        <w:t>)</w:t>
      </w:r>
      <w:r w:rsidR="00DB3798">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ومن أغرب ما وجدت في هذا الباب إساءتهم للأدب مع رسول الله </w:t>
      </w:r>
      <w:r w:rsidR="00DB3798">
        <w:rPr>
          <w:rFonts w:ascii="Arial" w:hAnsi="Arial" w:cs="Traditional Arabic" w:hint="cs"/>
          <w:sz w:val="36"/>
          <w:szCs w:val="36"/>
          <w:rtl/>
        </w:rPr>
        <w:t xml:space="preserve">، </w:t>
      </w:r>
      <w:r w:rsidRPr="004B0C1F">
        <w:rPr>
          <w:rFonts w:ascii="Arial" w:hAnsi="Arial" w:cs="Traditional Arabic"/>
          <w:sz w:val="36"/>
          <w:szCs w:val="36"/>
          <w:rtl/>
        </w:rPr>
        <w:t>معيدين بذلك سيرة جدهم الأكبر</w:t>
      </w:r>
      <w:r w:rsidR="00DB3798">
        <w:rPr>
          <w:rFonts w:ascii="Arial" w:hAnsi="Arial" w:cs="Traditional Arabic" w:hint="cs"/>
          <w:sz w:val="36"/>
          <w:szCs w:val="36"/>
          <w:rtl/>
        </w:rPr>
        <w:t xml:space="preserve"> </w:t>
      </w:r>
      <w:r w:rsidR="00DB3798">
        <w:rPr>
          <w:rFonts w:ascii="Arial" w:hAnsi="Arial" w:cs="Traditional Arabic"/>
          <w:sz w:val="36"/>
          <w:szCs w:val="36"/>
          <w:rtl/>
        </w:rPr>
        <w:t>–</w:t>
      </w:r>
      <w:r w:rsidR="00DB3798">
        <w:rPr>
          <w:rFonts w:ascii="Arial" w:hAnsi="Arial" w:cs="Traditional Arabic" w:hint="cs"/>
          <w:sz w:val="36"/>
          <w:szCs w:val="36"/>
          <w:rtl/>
        </w:rPr>
        <w:t xml:space="preserve"> ذي الخويصرة - ،</w:t>
      </w:r>
      <w:r w:rsidRPr="004B0C1F">
        <w:rPr>
          <w:rFonts w:ascii="Arial" w:hAnsi="Arial" w:cs="Traditional Arabic"/>
          <w:sz w:val="36"/>
          <w:szCs w:val="36"/>
          <w:rtl/>
        </w:rPr>
        <w:t xml:space="preserve"> </w:t>
      </w:r>
      <w:r w:rsidR="00DB3798">
        <w:rPr>
          <w:rFonts w:ascii="Arial" w:hAnsi="Arial" w:cs="Traditional Arabic" w:hint="cs"/>
          <w:sz w:val="36"/>
          <w:szCs w:val="36"/>
          <w:rtl/>
        </w:rPr>
        <w:t>وس</w:t>
      </w:r>
      <w:r w:rsidRPr="004B0C1F">
        <w:rPr>
          <w:rFonts w:ascii="Arial" w:hAnsi="Arial" w:cs="Traditional Arabic"/>
          <w:sz w:val="36"/>
          <w:szCs w:val="36"/>
          <w:rtl/>
        </w:rPr>
        <w:t>يأتي ذكره في مبحث أوجه الشبه</w:t>
      </w:r>
      <w:r w:rsidR="00DB3798">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062B89"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أما الفظاعة في الأفعال</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فإن تفجيراتهم الدامية شاهدة على ذلك</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وسوف يأتي بيان مزيد أمثلة لهذا </w:t>
      </w:r>
      <w:r w:rsidR="00062B89">
        <w:rPr>
          <w:rFonts w:ascii="Arial" w:hAnsi="Arial" w:cs="Traditional Arabic" w:hint="cs"/>
          <w:sz w:val="36"/>
          <w:szCs w:val="36"/>
          <w:rtl/>
        </w:rPr>
        <w:t xml:space="preserve">، </w:t>
      </w:r>
      <w:r w:rsidRPr="004B0C1F">
        <w:rPr>
          <w:rFonts w:ascii="Arial" w:hAnsi="Arial" w:cs="Traditional Arabic"/>
          <w:sz w:val="36"/>
          <w:szCs w:val="36"/>
          <w:rtl/>
        </w:rPr>
        <w:t>عند طرق المسألة الجزائرية</w:t>
      </w:r>
      <w:r w:rsidR="00062B89">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وننقل من مؤلفات القوم بقر بطون الحوامل</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وذبح الأطفال الرضع </w:t>
      </w:r>
      <w:r w:rsidR="00062B89">
        <w:rPr>
          <w:rFonts w:ascii="Arial" w:hAnsi="Arial" w:cs="Traditional Arabic" w:hint="cs"/>
          <w:sz w:val="36"/>
          <w:szCs w:val="36"/>
          <w:rtl/>
        </w:rPr>
        <w:t xml:space="preserve">، </w:t>
      </w:r>
      <w:r w:rsidRPr="004B0C1F">
        <w:rPr>
          <w:rFonts w:ascii="Arial" w:hAnsi="Arial" w:cs="Traditional Arabic"/>
          <w:sz w:val="36"/>
          <w:szCs w:val="36"/>
          <w:rtl/>
        </w:rPr>
        <w:t>وقتل الشيوخ الركع</w:t>
      </w:r>
      <w:r w:rsidR="00062B89">
        <w:rPr>
          <w:rFonts w:ascii="Arial" w:hAnsi="Arial" w:cs="Traditional Arabic" w:hint="cs"/>
          <w:sz w:val="36"/>
          <w:szCs w:val="36"/>
          <w:rtl/>
        </w:rPr>
        <w:t xml:space="preserve"> </w:t>
      </w:r>
      <w:r w:rsidRPr="004B0C1F">
        <w:rPr>
          <w:rFonts w:ascii="Arial" w:hAnsi="Arial" w:cs="Traditional Arabic"/>
          <w:sz w:val="36"/>
          <w:szCs w:val="36"/>
          <w:rtl/>
        </w:rPr>
        <w:t>.</w:t>
      </w:r>
    </w:p>
    <w:p w:rsidR="00062B89" w:rsidRPr="004B0C1F" w:rsidRDefault="00062B89" w:rsidP="007656B0">
      <w:pPr>
        <w:spacing w:after="0" w:line="240" w:lineRule="auto"/>
        <w:ind w:left="-7"/>
        <w:jc w:val="both"/>
        <w:rPr>
          <w:rFonts w:ascii="Arial" w:hAnsi="Arial" w:cs="Traditional Arabic"/>
          <w:sz w:val="36"/>
          <w:szCs w:val="36"/>
          <w:rtl/>
        </w:rPr>
      </w:pPr>
    </w:p>
    <w:p w:rsidR="00DA59D7" w:rsidRPr="004B0C1F" w:rsidRDefault="00DA59D7" w:rsidP="009C14C1">
      <w:pPr>
        <w:pStyle w:val="10"/>
        <w:numPr>
          <w:ilvl w:val="0"/>
          <w:numId w:val="26"/>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من سمات هذه المرحلة</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7A36BD">
        <w:rPr>
          <w:rFonts w:ascii="Arial" w:hAnsi="Arial" w:cs="Traditional Arabic"/>
          <w:sz w:val="36"/>
          <w:szCs w:val="36"/>
          <w:rtl/>
        </w:rPr>
        <w:t>ظهور</w:t>
      </w:r>
      <w:r w:rsidRPr="004B0C1F">
        <w:rPr>
          <w:rFonts w:ascii="Arial" w:hAnsi="Arial" w:cs="Traditional Arabic"/>
          <w:sz w:val="36"/>
          <w:szCs w:val="36"/>
          <w:rtl/>
        </w:rPr>
        <w:t xml:space="preserve"> الدعوة إلى اللصوصية</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واستباحة أموال أهل القبلة</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من غير خجل</w:t>
      </w:r>
      <w:r w:rsidR="00062B89">
        <w:rPr>
          <w:rFonts w:ascii="Arial" w:hAnsi="Arial" w:cs="Traditional Arabic" w:hint="cs"/>
          <w:sz w:val="36"/>
          <w:szCs w:val="36"/>
          <w:rtl/>
        </w:rPr>
        <w:t xml:space="preserve"> ، </w:t>
      </w:r>
      <w:r w:rsidRPr="004B0C1F">
        <w:rPr>
          <w:rFonts w:ascii="Arial" w:hAnsi="Arial" w:cs="Traditional Arabic"/>
          <w:sz w:val="36"/>
          <w:szCs w:val="36"/>
          <w:rtl/>
        </w:rPr>
        <w:t>ولا مواراة</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والنقولات</w:t>
      </w:r>
      <w:proofErr w:type="spellEnd"/>
      <w:r w:rsidRPr="004B0C1F">
        <w:rPr>
          <w:rFonts w:ascii="Arial" w:hAnsi="Arial" w:cs="Traditional Arabic"/>
          <w:sz w:val="36"/>
          <w:szCs w:val="36"/>
          <w:rtl/>
        </w:rPr>
        <w:t xml:space="preserve"> في هذا الباب كثيرة</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Default="00DA59D7" w:rsidP="00327803">
      <w:pPr>
        <w:autoSpaceDE w:val="0"/>
        <w:autoSpaceDN w:val="0"/>
        <w:adjustRightInd w:val="0"/>
        <w:spacing w:after="0" w:line="240" w:lineRule="auto"/>
        <w:ind w:left="-7"/>
        <w:jc w:val="both"/>
        <w:rPr>
          <w:rFonts w:cs="Traditional Arabic"/>
          <w:sz w:val="36"/>
          <w:szCs w:val="36"/>
          <w:rtl/>
        </w:rPr>
      </w:pPr>
      <w:r w:rsidRPr="004B0C1F">
        <w:rPr>
          <w:rFonts w:ascii="Arial" w:hAnsi="Arial" w:cs="Traditional Arabic"/>
          <w:sz w:val="36"/>
          <w:szCs w:val="36"/>
          <w:rtl/>
        </w:rPr>
        <w:lastRenderedPageBreak/>
        <w:t xml:space="preserve">يقول أبو قتادة </w:t>
      </w:r>
      <w:r w:rsidR="00062B89">
        <w:rPr>
          <w:rFonts w:cs="Traditional Arabic" w:hint="cs"/>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حديث</w:t>
      </w:r>
      <w:r w:rsidRPr="004B0C1F">
        <w:rPr>
          <w:rFonts w:cs="Traditional Arabic"/>
          <w:sz w:val="36"/>
          <w:szCs w:val="36"/>
          <w:rtl/>
        </w:rPr>
        <w:t xml:space="preserve"> </w:t>
      </w:r>
      <w:r w:rsidRPr="004B0C1F">
        <w:rPr>
          <w:rFonts w:cs="Traditional Arabic" w:hint="eastAsia"/>
          <w:sz w:val="36"/>
          <w:szCs w:val="36"/>
          <w:rtl/>
        </w:rPr>
        <w:t>جبير</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نفير</w:t>
      </w:r>
      <w:r w:rsidRPr="004B0C1F">
        <w:rPr>
          <w:rFonts w:cs="Traditional Arabic"/>
          <w:sz w:val="36"/>
          <w:szCs w:val="36"/>
          <w:rtl/>
        </w:rPr>
        <w:t xml:space="preserve"> </w:t>
      </w:r>
      <w:r w:rsidRPr="004B0C1F">
        <w:rPr>
          <w:rFonts w:cs="Traditional Arabic" w:hint="eastAsia"/>
          <w:sz w:val="36"/>
          <w:szCs w:val="36"/>
          <w:rtl/>
        </w:rPr>
        <w:t>عن</w:t>
      </w:r>
      <w:r w:rsidRPr="004B0C1F">
        <w:rPr>
          <w:rFonts w:cs="Traditional Arabic"/>
          <w:sz w:val="36"/>
          <w:szCs w:val="36"/>
          <w:rtl/>
        </w:rPr>
        <w:t xml:space="preserve"> </w:t>
      </w:r>
      <w:r w:rsidRPr="004B0C1F">
        <w:rPr>
          <w:rFonts w:cs="Traditional Arabic" w:hint="eastAsia"/>
          <w:sz w:val="36"/>
          <w:szCs w:val="36"/>
          <w:rtl/>
        </w:rPr>
        <w:t>سلمة</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نفيل</w:t>
      </w:r>
      <w:r w:rsidRPr="004B0C1F">
        <w:rPr>
          <w:rFonts w:cs="Traditional Arabic"/>
          <w:sz w:val="36"/>
          <w:szCs w:val="36"/>
          <w:rtl/>
        </w:rPr>
        <w:t xml:space="preserve"> </w:t>
      </w:r>
      <w:r w:rsidRPr="004B0C1F">
        <w:rPr>
          <w:rFonts w:cs="Traditional Arabic" w:hint="eastAsia"/>
          <w:sz w:val="36"/>
          <w:szCs w:val="36"/>
          <w:rtl/>
        </w:rPr>
        <w:t>الكندي</w:t>
      </w:r>
      <w:r w:rsidR="00062B89">
        <w:rPr>
          <w:rFonts w:cs="Traditional Arabic" w:hint="cs"/>
          <w:sz w:val="36"/>
          <w:szCs w:val="36"/>
          <w:rtl/>
        </w:rPr>
        <w:t xml:space="preserve"> </w:t>
      </w:r>
      <w:r w:rsidR="00192260">
        <w:rPr>
          <w:rFonts w:cs="Traditional Arabic" w:hint="cs"/>
          <w:sz w:val="36"/>
          <w:szCs w:val="36"/>
          <w:rtl/>
        </w:rPr>
        <w:t>-</w:t>
      </w:r>
      <w:r w:rsidR="00062B89" w:rsidRPr="00192260">
        <w:rPr>
          <w:rFonts w:cs="Traditional Arabic" w:hint="cs"/>
          <w:sz w:val="36"/>
          <w:szCs w:val="36"/>
          <w:vertAlign w:val="superscript"/>
          <w:rtl/>
        </w:rPr>
        <w:t>(</w:t>
      </w:r>
      <w:r w:rsidR="00062B89" w:rsidRPr="00192260">
        <w:rPr>
          <w:rStyle w:val="a4"/>
          <w:sz w:val="36"/>
          <w:szCs w:val="36"/>
          <w:rtl/>
        </w:rPr>
        <w:footnoteReference w:id="302"/>
      </w:r>
      <w:r w:rsidR="00062B89" w:rsidRPr="00192260">
        <w:rPr>
          <w:rFonts w:cs="Traditional Arabic" w:hint="cs"/>
          <w:sz w:val="36"/>
          <w:szCs w:val="36"/>
          <w:vertAlign w:val="superscript"/>
          <w:rtl/>
        </w:rPr>
        <w:t>)</w:t>
      </w:r>
      <w:r w:rsidR="00062B89">
        <w:rPr>
          <w:rFonts w:cs="Traditional Arabic" w:hint="cs"/>
          <w:sz w:val="36"/>
          <w:szCs w:val="36"/>
          <w:rtl/>
        </w:rPr>
        <w:t xml:space="preserve"> </w:t>
      </w:r>
      <w:r w:rsidRPr="004B0C1F">
        <w:rPr>
          <w:rFonts w:cs="Traditional Arabic"/>
          <w:sz w:val="36"/>
          <w:szCs w:val="36"/>
          <w:rtl/>
        </w:rPr>
        <w:t>: "</w:t>
      </w:r>
      <w:r w:rsidR="00062B89">
        <w:rPr>
          <w:rFonts w:cs="Traditional Arabic" w:hint="cs"/>
          <w:sz w:val="36"/>
          <w:szCs w:val="36"/>
          <w:rtl/>
        </w:rPr>
        <w:t xml:space="preserve"> </w:t>
      </w:r>
      <w:r w:rsidRPr="004B0C1F">
        <w:rPr>
          <w:rFonts w:cs="Traditional Arabic" w:hint="eastAsia"/>
          <w:sz w:val="36"/>
          <w:szCs w:val="36"/>
          <w:rtl/>
        </w:rPr>
        <w:t>كنت</w:t>
      </w:r>
      <w:r w:rsidRPr="004B0C1F">
        <w:rPr>
          <w:rFonts w:cs="Traditional Arabic"/>
          <w:sz w:val="36"/>
          <w:szCs w:val="36"/>
          <w:rtl/>
        </w:rPr>
        <w:t xml:space="preserve"> </w:t>
      </w:r>
      <w:r w:rsidRPr="004B0C1F">
        <w:rPr>
          <w:rFonts w:cs="Traditional Arabic" w:hint="eastAsia"/>
          <w:sz w:val="36"/>
          <w:szCs w:val="36"/>
          <w:rtl/>
        </w:rPr>
        <w:t>جالس</w:t>
      </w:r>
      <w:r w:rsidR="00062B89">
        <w:rPr>
          <w:rFonts w:cs="Traditional Arabic" w:hint="cs"/>
          <w:sz w:val="36"/>
          <w:szCs w:val="36"/>
          <w:rtl/>
        </w:rPr>
        <w:t>ً</w:t>
      </w:r>
      <w:r w:rsidRPr="004B0C1F">
        <w:rPr>
          <w:rFonts w:cs="Traditional Arabic" w:hint="eastAsia"/>
          <w:sz w:val="36"/>
          <w:szCs w:val="36"/>
          <w:rtl/>
        </w:rPr>
        <w:t>ا</w:t>
      </w:r>
      <w:r w:rsidRPr="004B0C1F">
        <w:rPr>
          <w:rFonts w:cs="Traditional Arabic"/>
          <w:sz w:val="36"/>
          <w:szCs w:val="36"/>
          <w:rtl/>
        </w:rPr>
        <w:t xml:space="preserve"> </w:t>
      </w:r>
      <w:r w:rsidRPr="004B0C1F">
        <w:rPr>
          <w:rFonts w:cs="Traditional Arabic" w:hint="eastAsia"/>
          <w:sz w:val="36"/>
          <w:szCs w:val="36"/>
          <w:rtl/>
        </w:rPr>
        <w:t>عند</w:t>
      </w:r>
      <w:r w:rsidRPr="004B0C1F">
        <w:rPr>
          <w:rFonts w:cs="Traditional Arabic"/>
          <w:sz w:val="36"/>
          <w:szCs w:val="36"/>
          <w:rtl/>
        </w:rPr>
        <w:t xml:space="preserve"> </w:t>
      </w:r>
      <w:r w:rsidRPr="004B0C1F">
        <w:rPr>
          <w:rFonts w:cs="Traditional Arabic" w:hint="eastAsia"/>
          <w:sz w:val="36"/>
          <w:szCs w:val="36"/>
          <w:rtl/>
        </w:rPr>
        <w:t>رسول</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00062B89" w:rsidRPr="00EF0B4F">
        <w:rPr>
          <w:rFonts w:ascii="Arial" w:hAnsi="Arial" w:cs="Traditional Arabic"/>
          <w:noProof/>
          <w:position w:val="-6"/>
          <w:sz w:val="36"/>
          <w:szCs w:val="36"/>
        </w:rPr>
        <w:sym w:font="AGA Arabesque" w:char="F072"/>
      </w:r>
      <w:r w:rsidR="00062B89">
        <w:rPr>
          <w:rFonts w:ascii="Arial" w:hAnsi="Arial" w:cs="Traditional Arabic" w:hint="cs"/>
          <w:noProof/>
          <w:position w:val="-6"/>
          <w:sz w:val="36"/>
          <w:szCs w:val="36"/>
          <w:rtl/>
        </w:rPr>
        <w:t xml:space="preserve"> </w:t>
      </w:r>
      <w:r w:rsidRPr="004B0C1F">
        <w:rPr>
          <w:rFonts w:cs="Traditional Arabic" w:hint="eastAsia"/>
          <w:sz w:val="36"/>
          <w:szCs w:val="36"/>
          <w:rtl/>
        </w:rPr>
        <w:t>فقال</w:t>
      </w:r>
      <w:r w:rsidRPr="004B0C1F">
        <w:rPr>
          <w:rFonts w:cs="Traditional Arabic"/>
          <w:sz w:val="36"/>
          <w:szCs w:val="36"/>
          <w:rtl/>
        </w:rPr>
        <w:t xml:space="preserve"> </w:t>
      </w:r>
      <w:r w:rsidRPr="004B0C1F">
        <w:rPr>
          <w:rFonts w:cs="Traditional Arabic" w:hint="eastAsia"/>
          <w:sz w:val="36"/>
          <w:szCs w:val="36"/>
          <w:rtl/>
        </w:rPr>
        <w:t>رجل</w:t>
      </w:r>
      <w:r w:rsidR="00062B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يا</w:t>
      </w:r>
      <w:r w:rsidRPr="004B0C1F">
        <w:rPr>
          <w:rFonts w:cs="Traditional Arabic"/>
          <w:sz w:val="36"/>
          <w:szCs w:val="36"/>
          <w:rtl/>
        </w:rPr>
        <w:t xml:space="preserve"> </w:t>
      </w:r>
      <w:r w:rsidRPr="004B0C1F">
        <w:rPr>
          <w:rFonts w:cs="Traditional Arabic" w:hint="eastAsia"/>
          <w:sz w:val="36"/>
          <w:szCs w:val="36"/>
          <w:rtl/>
        </w:rPr>
        <w:t>رسول</w:t>
      </w:r>
      <w:r w:rsidRPr="004B0C1F">
        <w:rPr>
          <w:rFonts w:cs="Traditional Arabic"/>
          <w:sz w:val="36"/>
          <w:szCs w:val="36"/>
          <w:rtl/>
        </w:rPr>
        <w:t xml:space="preserve"> </w:t>
      </w:r>
      <w:r w:rsidRPr="004B0C1F">
        <w:rPr>
          <w:rFonts w:cs="Traditional Arabic" w:hint="eastAsia"/>
          <w:sz w:val="36"/>
          <w:szCs w:val="36"/>
          <w:rtl/>
        </w:rPr>
        <w:t>الله</w:t>
      </w:r>
      <w:r w:rsidR="00062B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أذال</w:t>
      </w:r>
      <w:r w:rsidRPr="004B0C1F">
        <w:rPr>
          <w:rFonts w:cs="Traditional Arabic"/>
          <w:sz w:val="36"/>
          <w:szCs w:val="36"/>
          <w:rtl/>
        </w:rPr>
        <w:t xml:space="preserve"> </w:t>
      </w:r>
      <w:r w:rsidRPr="004B0C1F">
        <w:rPr>
          <w:rFonts w:cs="Traditional Arabic" w:hint="eastAsia"/>
          <w:sz w:val="36"/>
          <w:szCs w:val="36"/>
          <w:rtl/>
        </w:rPr>
        <w:t>الناس</w:t>
      </w:r>
      <w:r w:rsidRPr="004B0C1F">
        <w:rPr>
          <w:rFonts w:cs="Traditional Arabic"/>
          <w:sz w:val="36"/>
          <w:szCs w:val="36"/>
          <w:rtl/>
        </w:rPr>
        <w:t xml:space="preserve"> </w:t>
      </w:r>
      <w:r w:rsidRPr="004B0C1F">
        <w:rPr>
          <w:rFonts w:cs="Traditional Arabic" w:hint="eastAsia"/>
          <w:sz w:val="36"/>
          <w:szCs w:val="36"/>
          <w:rtl/>
        </w:rPr>
        <w:t>الخيل</w:t>
      </w:r>
      <w:r w:rsidR="00062B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ووضعوا</w:t>
      </w:r>
      <w:r w:rsidRPr="004B0C1F">
        <w:rPr>
          <w:rFonts w:cs="Traditional Arabic"/>
          <w:sz w:val="36"/>
          <w:szCs w:val="36"/>
          <w:rtl/>
        </w:rPr>
        <w:t xml:space="preserve"> </w:t>
      </w:r>
      <w:r w:rsidRPr="004B0C1F">
        <w:rPr>
          <w:rFonts w:cs="Traditional Arabic" w:hint="eastAsia"/>
          <w:sz w:val="36"/>
          <w:szCs w:val="36"/>
          <w:rtl/>
        </w:rPr>
        <w:t>السلاح</w:t>
      </w:r>
      <w:r w:rsidRPr="004B0C1F">
        <w:rPr>
          <w:rFonts w:cs="Traditional Arabic"/>
          <w:sz w:val="36"/>
          <w:szCs w:val="36"/>
          <w:rtl/>
        </w:rPr>
        <w:t xml:space="preserve"> </w:t>
      </w:r>
      <w:r w:rsidR="00062B89">
        <w:rPr>
          <w:rFonts w:cs="Traditional Arabic" w:hint="cs"/>
          <w:sz w:val="36"/>
          <w:szCs w:val="36"/>
          <w:rtl/>
        </w:rPr>
        <w:t xml:space="preserve">، </w:t>
      </w:r>
      <w:r w:rsidRPr="004B0C1F">
        <w:rPr>
          <w:rFonts w:cs="Traditional Arabic" w:hint="eastAsia"/>
          <w:sz w:val="36"/>
          <w:szCs w:val="36"/>
          <w:rtl/>
        </w:rPr>
        <w:t>وقالوا</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جهاد</w:t>
      </w:r>
      <w:r w:rsidR="00062B8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قد</w:t>
      </w:r>
      <w:r w:rsidRPr="004B0C1F">
        <w:rPr>
          <w:rFonts w:cs="Traditional Arabic"/>
          <w:sz w:val="36"/>
          <w:szCs w:val="36"/>
          <w:rtl/>
        </w:rPr>
        <w:t xml:space="preserve"> </w:t>
      </w:r>
      <w:r w:rsidRPr="004B0C1F">
        <w:rPr>
          <w:rFonts w:cs="Traditional Arabic" w:hint="eastAsia"/>
          <w:sz w:val="36"/>
          <w:szCs w:val="36"/>
          <w:rtl/>
        </w:rPr>
        <w:t>وضعت</w:t>
      </w:r>
      <w:r w:rsidRPr="004B0C1F">
        <w:rPr>
          <w:rFonts w:cs="Traditional Arabic"/>
          <w:sz w:val="36"/>
          <w:szCs w:val="36"/>
          <w:rtl/>
        </w:rPr>
        <w:t xml:space="preserve"> </w:t>
      </w:r>
      <w:r w:rsidRPr="004B0C1F">
        <w:rPr>
          <w:rFonts w:cs="Traditional Arabic" w:hint="eastAsia"/>
          <w:sz w:val="36"/>
          <w:szCs w:val="36"/>
          <w:rtl/>
        </w:rPr>
        <w:t>الحرب</w:t>
      </w:r>
      <w:r w:rsidRPr="004B0C1F">
        <w:rPr>
          <w:rFonts w:cs="Traditional Arabic"/>
          <w:sz w:val="36"/>
          <w:szCs w:val="36"/>
          <w:rtl/>
        </w:rPr>
        <w:t xml:space="preserve"> </w:t>
      </w:r>
      <w:r w:rsidRPr="004B0C1F">
        <w:rPr>
          <w:rFonts w:cs="Traditional Arabic" w:hint="eastAsia"/>
          <w:sz w:val="36"/>
          <w:szCs w:val="36"/>
          <w:rtl/>
        </w:rPr>
        <w:t>أوزارها</w:t>
      </w:r>
      <w:r w:rsidR="00062B89">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فأقبل</w:t>
      </w:r>
      <w:r w:rsidRPr="004B0C1F">
        <w:rPr>
          <w:rFonts w:cs="Traditional Arabic"/>
          <w:sz w:val="36"/>
          <w:szCs w:val="36"/>
          <w:rtl/>
        </w:rPr>
        <w:t xml:space="preserve"> </w:t>
      </w:r>
      <w:r w:rsidRPr="004B0C1F">
        <w:rPr>
          <w:rFonts w:cs="Traditional Arabic" w:hint="eastAsia"/>
          <w:sz w:val="36"/>
          <w:szCs w:val="36"/>
          <w:rtl/>
        </w:rPr>
        <w:t>رسول</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00062B89" w:rsidRPr="00EF0B4F">
        <w:rPr>
          <w:rFonts w:ascii="Arial" w:hAnsi="Arial" w:cs="Traditional Arabic"/>
          <w:noProof/>
          <w:position w:val="-6"/>
          <w:sz w:val="36"/>
          <w:szCs w:val="36"/>
        </w:rPr>
        <w:sym w:font="AGA Arabesque" w:char="F072"/>
      </w:r>
      <w:r w:rsidR="00062B89">
        <w:rPr>
          <w:rFonts w:ascii="Arial" w:hAnsi="Arial" w:cs="Traditional Arabic" w:hint="cs"/>
          <w:noProof/>
          <w:position w:val="-6"/>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بوجهه</w:t>
      </w:r>
      <w:r w:rsidRPr="004B0C1F">
        <w:rPr>
          <w:rFonts w:cs="Traditional Arabic"/>
          <w:sz w:val="36"/>
          <w:szCs w:val="36"/>
          <w:rtl/>
        </w:rPr>
        <w:t xml:space="preserve"> </w:t>
      </w:r>
      <w:r w:rsidRPr="004B0C1F">
        <w:rPr>
          <w:rFonts w:cs="Traditional Arabic" w:hint="eastAsia"/>
          <w:sz w:val="36"/>
          <w:szCs w:val="36"/>
          <w:rtl/>
        </w:rPr>
        <w:t>وقال</w:t>
      </w:r>
      <w:r w:rsidR="00062B89">
        <w:rPr>
          <w:rFonts w:cs="Traditional Arabic" w:hint="cs"/>
          <w:sz w:val="36"/>
          <w:szCs w:val="36"/>
          <w:rtl/>
        </w:rPr>
        <w:t xml:space="preserve"> </w:t>
      </w:r>
      <w:r w:rsidR="008255E7">
        <w:rPr>
          <w:rFonts w:cs="Traditional Arabic"/>
          <w:sz w:val="36"/>
          <w:szCs w:val="36"/>
          <w:rtl/>
        </w:rPr>
        <w:t>:</w:t>
      </w:r>
      <w:r w:rsidR="00062B89">
        <w:rPr>
          <w:rFonts w:cs="Traditional Arabic" w:hint="cs"/>
          <w:sz w:val="36"/>
          <w:szCs w:val="36"/>
          <w:rtl/>
        </w:rPr>
        <w:t xml:space="preserve"> </w:t>
      </w:r>
      <w:r w:rsidRPr="00062B89">
        <w:rPr>
          <w:rFonts w:cs="Traditional Arabic" w:hint="eastAsia"/>
          <w:b/>
          <w:bCs/>
          <w:sz w:val="36"/>
          <w:szCs w:val="36"/>
          <w:rtl/>
        </w:rPr>
        <w:t>كذبوا</w:t>
      </w:r>
      <w:r w:rsidRPr="00062B89">
        <w:rPr>
          <w:rFonts w:cs="Traditional Arabic"/>
          <w:b/>
          <w:bCs/>
          <w:sz w:val="36"/>
          <w:szCs w:val="36"/>
          <w:rtl/>
        </w:rPr>
        <w:t xml:space="preserve"> </w:t>
      </w:r>
      <w:r w:rsidRPr="00062B89">
        <w:rPr>
          <w:rFonts w:cs="Traditional Arabic" w:hint="eastAsia"/>
          <w:b/>
          <w:bCs/>
          <w:sz w:val="36"/>
          <w:szCs w:val="36"/>
          <w:rtl/>
        </w:rPr>
        <w:t>الآن</w:t>
      </w:r>
      <w:r w:rsidR="00062B89" w:rsidRPr="00062B89">
        <w:rPr>
          <w:rFonts w:cs="Traditional Arabic" w:hint="cs"/>
          <w:b/>
          <w:bCs/>
          <w:sz w:val="36"/>
          <w:szCs w:val="36"/>
          <w:rtl/>
        </w:rPr>
        <w:t xml:space="preserve"> </w:t>
      </w:r>
      <w:r w:rsidRPr="00062B89">
        <w:rPr>
          <w:rFonts w:cs="Traditional Arabic" w:hint="eastAsia"/>
          <w:b/>
          <w:bCs/>
          <w:sz w:val="36"/>
          <w:szCs w:val="36"/>
          <w:rtl/>
        </w:rPr>
        <w:t>،</w:t>
      </w:r>
      <w:r w:rsidRPr="00062B89">
        <w:rPr>
          <w:rFonts w:cs="Traditional Arabic"/>
          <w:b/>
          <w:bCs/>
          <w:sz w:val="36"/>
          <w:szCs w:val="36"/>
          <w:rtl/>
        </w:rPr>
        <w:t xml:space="preserve"> </w:t>
      </w:r>
      <w:r w:rsidRPr="00062B89">
        <w:rPr>
          <w:rFonts w:cs="Traditional Arabic" w:hint="eastAsia"/>
          <w:b/>
          <w:bCs/>
          <w:sz w:val="36"/>
          <w:szCs w:val="36"/>
          <w:rtl/>
        </w:rPr>
        <w:t>الآن</w:t>
      </w:r>
      <w:r w:rsidRPr="00062B89">
        <w:rPr>
          <w:rFonts w:cs="Traditional Arabic"/>
          <w:b/>
          <w:bCs/>
          <w:sz w:val="36"/>
          <w:szCs w:val="36"/>
          <w:rtl/>
        </w:rPr>
        <w:t xml:space="preserve"> </w:t>
      </w:r>
      <w:r w:rsidRPr="00062B89">
        <w:rPr>
          <w:rFonts w:cs="Traditional Arabic" w:hint="eastAsia"/>
          <w:b/>
          <w:bCs/>
          <w:sz w:val="36"/>
          <w:szCs w:val="36"/>
          <w:rtl/>
        </w:rPr>
        <w:t>جاء</w:t>
      </w:r>
      <w:r w:rsidRPr="00062B89">
        <w:rPr>
          <w:rFonts w:cs="Traditional Arabic"/>
          <w:b/>
          <w:bCs/>
          <w:sz w:val="36"/>
          <w:szCs w:val="36"/>
          <w:rtl/>
        </w:rPr>
        <w:t xml:space="preserve"> </w:t>
      </w:r>
      <w:r w:rsidRPr="00062B89">
        <w:rPr>
          <w:rFonts w:cs="Traditional Arabic" w:hint="eastAsia"/>
          <w:b/>
          <w:bCs/>
          <w:sz w:val="36"/>
          <w:szCs w:val="36"/>
          <w:rtl/>
        </w:rPr>
        <w:t>القتال</w:t>
      </w:r>
      <w:r w:rsidR="00062B89" w:rsidRPr="00062B89">
        <w:rPr>
          <w:rFonts w:cs="Traditional Arabic" w:hint="cs"/>
          <w:b/>
          <w:bCs/>
          <w:sz w:val="36"/>
          <w:szCs w:val="36"/>
          <w:rtl/>
        </w:rPr>
        <w:t xml:space="preserve"> ،</w:t>
      </w:r>
      <w:r w:rsidRPr="00062B89">
        <w:rPr>
          <w:rFonts w:cs="Traditional Arabic"/>
          <w:b/>
          <w:bCs/>
          <w:sz w:val="36"/>
          <w:szCs w:val="36"/>
          <w:rtl/>
        </w:rPr>
        <w:t xml:space="preserve"> </w:t>
      </w:r>
      <w:r w:rsidRPr="00062B89">
        <w:rPr>
          <w:rFonts w:cs="Traditional Arabic" w:hint="eastAsia"/>
          <w:b/>
          <w:bCs/>
          <w:sz w:val="36"/>
          <w:szCs w:val="36"/>
          <w:rtl/>
        </w:rPr>
        <w:t>ولا</w:t>
      </w:r>
      <w:r w:rsidRPr="00062B89">
        <w:rPr>
          <w:rFonts w:cs="Traditional Arabic"/>
          <w:b/>
          <w:bCs/>
          <w:sz w:val="36"/>
          <w:szCs w:val="36"/>
          <w:rtl/>
        </w:rPr>
        <w:t xml:space="preserve"> </w:t>
      </w:r>
      <w:r w:rsidR="00327803" w:rsidRPr="00327803">
        <w:rPr>
          <w:rFonts w:cs="Traditional Arabic" w:hint="cs"/>
          <w:b/>
          <w:bCs/>
          <w:sz w:val="36"/>
          <w:szCs w:val="36"/>
          <w:rtl/>
        </w:rPr>
        <w:t>يزال</w:t>
      </w:r>
      <w:r w:rsidRPr="00327803">
        <w:rPr>
          <w:rFonts w:cs="Traditional Arabic"/>
          <w:b/>
          <w:bCs/>
          <w:sz w:val="36"/>
          <w:szCs w:val="36"/>
          <w:rtl/>
        </w:rPr>
        <w:t xml:space="preserve"> </w:t>
      </w:r>
      <w:r w:rsidRPr="00327803">
        <w:rPr>
          <w:rFonts w:cs="Traditional Arabic" w:hint="eastAsia"/>
          <w:b/>
          <w:bCs/>
          <w:sz w:val="36"/>
          <w:szCs w:val="36"/>
          <w:rtl/>
        </w:rPr>
        <w:t>من</w:t>
      </w:r>
      <w:r w:rsidRPr="00062B89">
        <w:rPr>
          <w:rFonts w:cs="Traditional Arabic"/>
          <w:b/>
          <w:bCs/>
          <w:sz w:val="36"/>
          <w:szCs w:val="36"/>
          <w:rtl/>
        </w:rPr>
        <w:t xml:space="preserve"> </w:t>
      </w:r>
      <w:r w:rsidRPr="00062B89">
        <w:rPr>
          <w:rFonts w:cs="Traditional Arabic" w:hint="eastAsia"/>
          <w:b/>
          <w:bCs/>
          <w:sz w:val="36"/>
          <w:szCs w:val="36"/>
          <w:rtl/>
        </w:rPr>
        <w:t>أمتي</w:t>
      </w:r>
      <w:r w:rsidRPr="00062B89">
        <w:rPr>
          <w:rFonts w:cs="Traditional Arabic"/>
          <w:b/>
          <w:bCs/>
          <w:sz w:val="36"/>
          <w:szCs w:val="36"/>
          <w:rtl/>
        </w:rPr>
        <w:t xml:space="preserve"> </w:t>
      </w:r>
      <w:r w:rsidRPr="00062B89">
        <w:rPr>
          <w:rFonts w:cs="Traditional Arabic" w:hint="eastAsia"/>
          <w:b/>
          <w:bCs/>
          <w:sz w:val="36"/>
          <w:szCs w:val="36"/>
          <w:rtl/>
        </w:rPr>
        <w:t>أمة</w:t>
      </w:r>
      <w:r w:rsidRPr="00062B89">
        <w:rPr>
          <w:rFonts w:cs="Traditional Arabic"/>
          <w:b/>
          <w:bCs/>
          <w:sz w:val="36"/>
          <w:szCs w:val="36"/>
          <w:rtl/>
        </w:rPr>
        <w:t xml:space="preserve"> </w:t>
      </w:r>
      <w:r w:rsidRPr="00062B89">
        <w:rPr>
          <w:rFonts w:cs="Traditional Arabic" w:hint="eastAsia"/>
          <w:b/>
          <w:bCs/>
          <w:sz w:val="36"/>
          <w:szCs w:val="36"/>
          <w:rtl/>
        </w:rPr>
        <w:t>يقاتلون</w:t>
      </w:r>
      <w:r w:rsidRPr="00062B89">
        <w:rPr>
          <w:rFonts w:cs="Traditional Arabic"/>
          <w:b/>
          <w:bCs/>
          <w:sz w:val="36"/>
          <w:szCs w:val="36"/>
          <w:rtl/>
        </w:rPr>
        <w:t xml:space="preserve"> </w:t>
      </w:r>
      <w:r w:rsidRPr="00062B89">
        <w:rPr>
          <w:rFonts w:cs="Traditional Arabic" w:hint="eastAsia"/>
          <w:b/>
          <w:bCs/>
          <w:sz w:val="36"/>
          <w:szCs w:val="36"/>
          <w:rtl/>
        </w:rPr>
        <w:t>على</w:t>
      </w:r>
      <w:r w:rsidRPr="00062B89">
        <w:rPr>
          <w:rFonts w:cs="Traditional Arabic"/>
          <w:b/>
          <w:bCs/>
          <w:sz w:val="36"/>
          <w:szCs w:val="36"/>
          <w:rtl/>
        </w:rPr>
        <w:t xml:space="preserve"> </w:t>
      </w:r>
      <w:r w:rsidRPr="00062B89">
        <w:rPr>
          <w:rFonts w:cs="Traditional Arabic" w:hint="eastAsia"/>
          <w:b/>
          <w:bCs/>
          <w:sz w:val="36"/>
          <w:szCs w:val="36"/>
          <w:rtl/>
        </w:rPr>
        <w:t>الحق</w:t>
      </w:r>
      <w:r w:rsidR="00062B89" w:rsidRPr="00062B89">
        <w:rPr>
          <w:rFonts w:cs="Traditional Arabic" w:hint="cs"/>
          <w:b/>
          <w:bCs/>
          <w:sz w:val="36"/>
          <w:szCs w:val="36"/>
          <w:rtl/>
        </w:rPr>
        <w:t xml:space="preserve"> ،</w:t>
      </w:r>
      <w:r w:rsidRPr="00062B89">
        <w:rPr>
          <w:rFonts w:cs="Traditional Arabic"/>
          <w:b/>
          <w:bCs/>
          <w:sz w:val="36"/>
          <w:szCs w:val="36"/>
          <w:rtl/>
        </w:rPr>
        <w:t xml:space="preserve"> </w:t>
      </w:r>
      <w:r w:rsidRPr="00062B89">
        <w:rPr>
          <w:rFonts w:cs="Traditional Arabic" w:hint="eastAsia"/>
          <w:b/>
          <w:bCs/>
          <w:sz w:val="36"/>
          <w:szCs w:val="36"/>
          <w:rtl/>
        </w:rPr>
        <w:t>ويزيغ</w:t>
      </w:r>
      <w:r w:rsidRPr="00062B89">
        <w:rPr>
          <w:rFonts w:cs="Traditional Arabic"/>
          <w:b/>
          <w:bCs/>
          <w:sz w:val="36"/>
          <w:szCs w:val="36"/>
          <w:rtl/>
        </w:rPr>
        <w:t xml:space="preserve"> </w:t>
      </w:r>
      <w:r w:rsidRPr="00062B89">
        <w:rPr>
          <w:rFonts w:cs="Traditional Arabic" w:hint="eastAsia"/>
          <w:b/>
          <w:bCs/>
          <w:sz w:val="36"/>
          <w:szCs w:val="36"/>
          <w:rtl/>
        </w:rPr>
        <w:t>الله</w:t>
      </w:r>
      <w:r w:rsidRPr="00062B89">
        <w:rPr>
          <w:rFonts w:cs="Traditional Arabic"/>
          <w:b/>
          <w:bCs/>
          <w:sz w:val="36"/>
          <w:szCs w:val="36"/>
          <w:rtl/>
        </w:rPr>
        <w:t xml:space="preserve"> </w:t>
      </w:r>
      <w:r w:rsidRPr="00062B89">
        <w:rPr>
          <w:rFonts w:cs="Traditional Arabic" w:hint="eastAsia"/>
          <w:b/>
          <w:bCs/>
          <w:sz w:val="36"/>
          <w:szCs w:val="36"/>
          <w:rtl/>
        </w:rPr>
        <w:t>لهم</w:t>
      </w:r>
      <w:r w:rsidRPr="00062B89">
        <w:rPr>
          <w:rFonts w:cs="Traditional Arabic"/>
          <w:b/>
          <w:bCs/>
          <w:sz w:val="36"/>
          <w:szCs w:val="36"/>
          <w:rtl/>
        </w:rPr>
        <w:t xml:space="preserve"> </w:t>
      </w:r>
      <w:r w:rsidRPr="00062B89">
        <w:rPr>
          <w:rFonts w:cs="Traditional Arabic" w:hint="eastAsia"/>
          <w:b/>
          <w:bCs/>
          <w:sz w:val="36"/>
          <w:szCs w:val="36"/>
          <w:rtl/>
        </w:rPr>
        <w:t>قلوب</w:t>
      </w:r>
      <w:r w:rsidRPr="00062B89">
        <w:rPr>
          <w:rFonts w:cs="Traditional Arabic"/>
          <w:b/>
          <w:bCs/>
          <w:sz w:val="36"/>
          <w:szCs w:val="36"/>
          <w:rtl/>
        </w:rPr>
        <w:t xml:space="preserve"> </w:t>
      </w:r>
      <w:r w:rsidRPr="00062B89">
        <w:rPr>
          <w:rFonts w:cs="Traditional Arabic" w:hint="eastAsia"/>
          <w:b/>
          <w:bCs/>
          <w:sz w:val="36"/>
          <w:szCs w:val="36"/>
          <w:rtl/>
        </w:rPr>
        <w:t>أقوام</w:t>
      </w:r>
      <w:r w:rsidRPr="00062B89">
        <w:rPr>
          <w:rFonts w:cs="Traditional Arabic"/>
          <w:b/>
          <w:bCs/>
          <w:sz w:val="36"/>
          <w:szCs w:val="36"/>
          <w:rtl/>
        </w:rPr>
        <w:t xml:space="preserve"> </w:t>
      </w:r>
      <w:r w:rsidR="00062B89" w:rsidRPr="00062B89">
        <w:rPr>
          <w:rFonts w:cs="Traditional Arabic" w:hint="cs"/>
          <w:b/>
          <w:bCs/>
          <w:sz w:val="36"/>
          <w:szCs w:val="36"/>
          <w:rtl/>
        </w:rPr>
        <w:t xml:space="preserve">، </w:t>
      </w:r>
      <w:r w:rsidRPr="00062B89">
        <w:rPr>
          <w:rFonts w:cs="Traditional Arabic" w:hint="eastAsia"/>
          <w:b/>
          <w:bCs/>
          <w:sz w:val="36"/>
          <w:szCs w:val="36"/>
          <w:rtl/>
        </w:rPr>
        <w:t>ويرزقهم</w:t>
      </w:r>
      <w:r w:rsidRPr="00062B89">
        <w:rPr>
          <w:rFonts w:cs="Traditional Arabic"/>
          <w:b/>
          <w:bCs/>
          <w:sz w:val="36"/>
          <w:szCs w:val="36"/>
          <w:rtl/>
        </w:rPr>
        <w:t xml:space="preserve"> </w:t>
      </w:r>
      <w:r w:rsidRPr="00062B89">
        <w:rPr>
          <w:rFonts w:cs="Traditional Arabic" w:hint="eastAsia"/>
          <w:b/>
          <w:bCs/>
          <w:sz w:val="36"/>
          <w:szCs w:val="36"/>
          <w:rtl/>
        </w:rPr>
        <w:t>منهم</w:t>
      </w:r>
      <w:r w:rsidRPr="00062B89">
        <w:rPr>
          <w:rFonts w:cs="Traditional Arabic"/>
          <w:b/>
          <w:bCs/>
          <w:sz w:val="36"/>
          <w:szCs w:val="36"/>
          <w:rtl/>
        </w:rPr>
        <w:t xml:space="preserve"> </w:t>
      </w:r>
      <w:r w:rsidR="00062B89" w:rsidRPr="00062B89">
        <w:rPr>
          <w:rFonts w:cs="Traditional Arabic" w:hint="cs"/>
          <w:b/>
          <w:bCs/>
          <w:sz w:val="36"/>
          <w:szCs w:val="36"/>
          <w:rtl/>
        </w:rPr>
        <w:t xml:space="preserve">، </w:t>
      </w:r>
      <w:r w:rsidRPr="00062B89">
        <w:rPr>
          <w:rFonts w:cs="Traditional Arabic" w:hint="eastAsia"/>
          <w:b/>
          <w:bCs/>
          <w:sz w:val="36"/>
          <w:szCs w:val="36"/>
          <w:rtl/>
        </w:rPr>
        <w:t>حتى</w:t>
      </w:r>
      <w:r w:rsidRPr="00062B89">
        <w:rPr>
          <w:rFonts w:cs="Traditional Arabic"/>
          <w:b/>
          <w:bCs/>
          <w:sz w:val="36"/>
          <w:szCs w:val="36"/>
          <w:rtl/>
        </w:rPr>
        <w:t xml:space="preserve"> </w:t>
      </w:r>
      <w:r w:rsidRPr="00062B89">
        <w:rPr>
          <w:rFonts w:cs="Traditional Arabic" w:hint="eastAsia"/>
          <w:b/>
          <w:bCs/>
          <w:sz w:val="36"/>
          <w:szCs w:val="36"/>
          <w:rtl/>
        </w:rPr>
        <w:t>تقوم</w:t>
      </w:r>
      <w:r w:rsidRPr="00062B89">
        <w:rPr>
          <w:rFonts w:cs="Traditional Arabic"/>
          <w:b/>
          <w:bCs/>
          <w:sz w:val="36"/>
          <w:szCs w:val="36"/>
          <w:rtl/>
        </w:rPr>
        <w:t xml:space="preserve"> </w:t>
      </w:r>
      <w:r w:rsidRPr="00062B89">
        <w:rPr>
          <w:rFonts w:cs="Traditional Arabic" w:hint="eastAsia"/>
          <w:b/>
          <w:bCs/>
          <w:sz w:val="36"/>
          <w:szCs w:val="36"/>
          <w:rtl/>
        </w:rPr>
        <w:t>الساعة</w:t>
      </w:r>
      <w:r w:rsidR="00062B89" w:rsidRPr="00062B89">
        <w:rPr>
          <w:rFonts w:cs="Traditional Arabic" w:hint="cs"/>
          <w:b/>
          <w:bCs/>
          <w:sz w:val="36"/>
          <w:szCs w:val="36"/>
          <w:rtl/>
        </w:rPr>
        <w:t xml:space="preserve"> ،</w:t>
      </w:r>
      <w:r w:rsidRPr="00062B89">
        <w:rPr>
          <w:rFonts w:cs="Traditional Arabic"/>
          <w:b/>
          <w:bCs/>
          <w:sz w:val="36"/>
          <w:szCs w:val="36"/>
          <w:rtl/>
        </w:rPr>
        <w:t xml:space="preserve"> </w:t>
      </w:r>
      <w:r w:rsidRPr="00062B89">
        <w:rPr>
          <w:rFonts w:cs="Traditional Arabic" w:hint="eastAsia"/>
          <w:b/>
          <w:bCs/>
          <w:sz w:val="36"/>
          <w:szCs w:val="36"/>
          <w:rtl/>
        </w:rPr>
        <w:t>وحتى</w:t>
      </w:r>
      <w:r w:rsidRPr="00062B89">
        <w:rPr>
          <w:rFonts w:cs="Traditional Arabic"/>
          <w:b/>
          <w:bCs/>
          <w:sz w:val="36"/>
          <w:szCs w:val="36"/>
          <w:rtl/>
        </w:rPr>
        <w:t xml:space="preserve"> </w:t>
      </w:r>
      <w:r w:rsidRPr="00062B89">
        <w:rPr>
          <w:rFonts w:cs="Traditional Arabic" w:hint="eastAsia"/>
          <w:b/>
          <w:bCs/>
          <w:sz w:val="36"/>
          <w:szCs w:val="36"/>
          <w:rtl/>
        </w:rPr>
        <w:t>يأتي</w:t>
      </w:r>
      <w:r w:rsidRPr="00062B89">
        <w:rPr>
          <w:rFonts w:cs="Traditional Arabic"/>
          <w:b/>
          <w:bCs/>
          <w:sz w:val="36"/>
          <w:szCs w:val="36"/>
          <w:rtl/>
        </w:rPr>
        <w:t xml:space="preserve"> </w:t>
      </w:r>
      <w:r w:rsidRPr="00062B89">
        <w:rPr>
          <w:rFonts w:cs="Traditional Arabic" w:hint="eastAsia"/>
          <w:b/>
          <w:bCs/>
          <w:sz w:val="36"/>
          <w:szCs w:val="36"/>
          <w:rtl/>
        </w:rPr>
        <w:t>وعد</w:t>
      </w:r>
      <w:r w:rsidRPr="00062B89">
        <w:rPr>
          <w:rFonts w:cs="Traditional Arabic"/>
          <w:b/>
          <w:bCs/>
          <w:sz w:val="36"/>
          <w:szCs w:val="36"/>
          <w:rtl/>
        </w:rPr>
        <w:t xml:space="preserve"> </w:t>
      </w:r>
      <w:r w:rsidRPr="00062B89">
        <w:rPr>
          <w:rFonts w:cs="Traditional Arabic" w:hint="eastAsia"/>
          <w:b/>
          <w:bCs/>
          <w:sz w:val="36"/>
          <w:szCs w:val="36"/>
          <w:rtl/>
        </w:rPr>
        <w:t>الله</w:t>
      </w:r>
      <w:r w:rsidR="00062B89" w:rsidRPr="00062B89">
        <w:rPr>
          <w:rFonts w:cs="Traditional Arabic" w:hint="cs"/>
          <w:b/>
          <w:bCs/>
          <w:sz w:val="36"/>
          <w:szCs w:val="36"/>
          <w:rtl/>
        </w:rPr>
        <w:t xml:space="preserve"> </w:t>
      </w:r>
      <w:r w:rsidRPr="00062B89">
        <w:rPr>
          <w:rFonts w:cs="Traditional Arabic" w:hint="eastAsia"/>
          <w:b/>
          <w:bCs/>
          <w:sz w:val="36"/>
          <w:szCs w:val="36"/>
          <w:rtl/>
        </w:rPr>
        <w:t>،</w:t>
      </w:r>
      <w:r w:rsidRPr="00062B89">
        <w:rPr>
          <w:rFonts w:cs="Traditional Arabic"/>
          <w:b/>
          <w:bCs/>
          <w:sz w:val="36"/>
          <w:szCs w:val="36"/>
          <w:rtl/>
        </w:rPr>
        <w:t xml:space="preserve"> </w:t>
      </w:r>
      <w:r w:rsidRPr="00062B89">
        <w:rPr>
          <w:rFonts w:cs="Traditional Arabic" w:hint="eastAsia"/>
          <w:b/>
          <w:bCs/>
          <w:sz w:val="36"/>
          <w:szCs w:val="36"/>
          <w:rtl/>
        </w:rPr>
        <w:t>والخيل</w:t>
      </w:r>
      <w:r w:rsidRPr="00062B89">
        <w:rPr>
          <w:rFonts w:cs="Traditional Arabic"/>
          <w:b/>
          <w:bCs/>
          <w:sz w:val="36"/>
          <w:szCs w:val="36"/>
          <w:rtl/>
        </w:rPr>
        <w:t xml:space="preserve"> </w:t>
      </w:r>
      <w:r w:rsidRPr="00062B89">
        <w:rPr>
          <w:rFonts w:cs="Traditional Arabic" w:hint="eastAsia"/>
          <w:b/>
          <w:bCs/>
          <w:sz w:val="36"/>
          <w:szCs w:val="36"/>
          <w:rtl/>
        </w:rPr>
        <w:t>معقود</w:t>
      </w:r>
      <w:r w:rsidRPr="00062B89">
        <w:rPr>
          <w:rFonts w:cs="Traditional Arabic"/>
          <w:b/>
          <w:bCs/>
          <w:sz w:val="36"/>
          <w:szCs w:val="36"/>
          <w:rtl/>
        </w:rPr>
        <w:t xml:space="preserve"> </w:t>
      </w:r>
      <w:r w:rsidRPr="00062B89">
        <w:rPr>
          <w:rFonts w:cs="Traditional Arabic" w:hint="eastAsia"/>
          <w:b/>
          <w:bCs/>
          <w:sz w:val="36"/>
          <w:szCs w:val="36"/>
          <w:rtl/>
        </w:rPr>
        <w:t>في</w:t>
      </w:r>
      <w:r w:rsidRPr="00062B89">
        <w:rPr>
          <w:rFonts w:cs="Traditional Arabic"/>
          <w:b/>
          <w:bCs/>
          <w:sz w:val="36"/>
          <w:szCs w:val="36"/>
          <w:rtl/>
        </w:rPr>
        <w:t xml:space="preserve"> </w:t>
      </w:r>
      <w:r w:rsidRPr="00062B89">
        <w:rPr>
          <w:rFonts w:cs="Traditional Arabic" w:hint="eastAsia"/>
          <w:b/>
          <w:bCs/>
          <w:sz w:val="36"/>
          <w:szCs w:val="36"/>
          <w:rtl/>
        </w:rPr>
        <w:t>نواصيها</w:t>
      </w:r>
      <w:r w:rsidRPr="00062B89">
        <w:rPr>
          <w:rFonts w:cs="Traditional Arabic"/>
          <w:b/>
          <w:bCs/>
          <w:sz w:val="36"/>
          <w:szCs w:val="36"/>
          <w:rtl/>
        </w:rPr>
        <w:t xml:space="preserve"> </w:t>
      </w:r>
      <w:r w:rsidRPr="00062B89">
        <w:rPr>
          <w:rFonts w:cs="Traditional Arabic" w:hint="eastAsia"/>
          <w:b/>
          <w:bCs/>
          <w:sz w:val="36"/>
          <w:szCs w:val="36"/>
          <w:rtl/>
        </w:rPr>
        <w:t>الخير</w:t>
      </w:r>
      <w:r w:rsidRPr="00062B89">
        <w:rPr>
          <w:rFonts w:cs="Traditional Arabic"/>
          <w:b/>
          <w:bCs/>
          <w:sz w:val="36"/>
          <w:szCs w:val="36"/>
          <w:rtl/>
        </w:rPr>
        <w:t xml:space="preserve"> </w:t>
      </w:r>
      <w:r w:rsidRPr="00062B89">
        <w:rPr>
          <w:rFonts w:cs="Traditional Arabic" w:hint="eastAsia"/>
          <w:b/>
          <w:bCs/>
          <w:sz w:val="36"/>
          <w:szCs w:val="36"/>
          <w:rtl/>
        </w:rPr>
        <w:t>إلى</w:t>
      </w:r>
      <w:r w:rsidRPr="00062B89">
        <w:rPr>
          <w:rFonts w:cs="Traditional Arabic"/>
          <w:b/>
          <w:bCs/>
          <w:sz w:val="36"/>
          <w:szCs w:val="36"/>
          <w:rtl/>
        </w:rPr>
        <w:t xml:space="preserve"> </w:t>
      </w:r>
      <w:r w:rsidRPr="00062B89">
        <w:rPr>
          <w:rFonts w:cs="Traditional Arabic" w:hint="eastAsia"/>
          <w:b/>
          <w:bCs/>
          <w:sz w:val="36"/>
          <w:szCs w:val="36"/>
          <w:rtl/>
        </w:rPr>
        <w:t>يوم</w:t>
      </w:r>
      <w:r w:rsidRPr="00062B89">
        <w:rPr>
          <w:rFonts w:cs="Traditional Arabic"/>
          <w:b/>
          <w:bCs/>
          <w:sz w:val="36"/>
          <w:szCs w:val="36"/>
          <w:rtl/>
        </w:rPr>
        <w:t xml:space="preserve"> </w:t>
      </w:r>
      <w:r w:rsidRPr="00062B89">
        <w:rPr>
          <w:rFonts w:cs="Traditional Arabic" w:hint="eastAsia"/>
          <w:b/>
          <w:bCs/>
          <w:sz w:val="36"/>
          <w:szCs w:val="36"/>
          <w:rtl/>
        </w:rPr>
        <w:t>القيامة</w:t>
      </w:r>
      <w:r w:rsidR="00062B89" w:rsidRPr="00062B89">
        <w:rPr>
          <w:rFonts w:cs="Traditional Arabic" w:hint="cs"/>
          <w:b/>
          <w:bCs/>
          <w:sz w:val="36"/>
          <w:szCs w:val="36"/>
          <w:rtl/>
        </w:rPr>
        <w:t xml:space="preserve"> </w:t>
      </w:r>
      <w:r w:rsidRPr="00062B89">
        <w:rPr>
          <w:rFonts w:cs="Traditional Arabic" w:hint="eastAsia"/>
          <w:b/>
          <w:bCs/>
          <w:sz w:val="36"/>
          <w:szCs w:val="36"/>
          <w:rtl/>
        </w:rPr>
        <w:t>،</w:t>
      </w:r>
      <w:r w:rsidRPr="00062B89">
        <w:rPr>
          <w:rFonts w:cs="Traditional Arabic"/>
          <w:b/>
          <w:bCs/>
          <w:sz w:val="36"/>
          <w:szCs w:val="36"/>
          <w:rtl/>
        </w:rPr>
        <w:t xml:space="preserve"> </w:t>
      </w:r>
      <w:r w:rsidRPr="00062B89">
        <w:rPr>
          <w:rFonts w:cs="Traditional Arabic" w:hint="eastAsia"/>
          <w:b/>
          <w:bCs/>
          <w:sz w:val="36"/>
          <w:szCs w:val="36"/>
          <w:rtl/>
        </w:rPr>
        <w:t>وهو</w:t>
      </w:r>
      <w:r w:rsidRPr="00062B89">
        <w:rPr>
          <w:rFonts w:cs="Traditional Arabic"/>
          <w:b/>
          <w:bCs/>
          <w:sz w:val="36"/>
          <w:szCs w:val="36"/>
          <w:rtl/>
        </w:rPr>
        <w:t xml:space="preserve"> </w:t>
      </w:r>
      <w:r w:rsidRPr="00062B89">
        <w:rPr>
          <w:rFonts w:cs="Traditional Arabic" w:hint="eastAsia"/>
          <w:b/>
          <w:bCs/>
          <w:sz w:val="36"/>
          <w:szCs w:val="36"/>
          <w:rtl/>
        </w:rPr>
        <w:t>يوحى</w:t>
      </w:r>
      <w:r w:rsidRPr="00062B89">
        <w:rPr>
          <w:rFonts w:cs="Traditional Arabic"/>
          <w:b/>
          <w:bCs/>
          <w:sz w:val="36"/>
          <w:szCs w:val="36"/>
          <w:rtl/>
        </w:rPr>
        <w:t xml:space="preserve"> </w:t>
      </w:r>
      <w:r w:rsidRPr="00062B89">
        <w:rPr>
          <w:rFonts w:cs="Traditional Arabic" w:hint="eastAsia"/>
          <w:b/>
          <w:bCs/>
          <w:sz w:val="36"/>
          <w:szCs w:val="36"/>
          <w:rtl/>
        </w:rPr>
        <w:t>إلي</w:t>
      </w:r>
      <w:r w:rsidRPr="00062B89">
        <w:rPr>
          <w:rFonts w:cs="Traditional Arabic"/>
          <w:b/>
          <w:bCs/>
          <w:sz w:val="36"/>
          <w:szCs w:val="36"/>
          <w:rtl/>
        </w:rPr>
        <w:t xml:space="preserve"> </w:t>
      </w:r>
      <w:r w:rsidRPr="00062B89">
        <w:rPr>
          <w:rFonts w:cs="Traditional Arabic" w:hint="eastAsia"/>
          <w:b/>
          <w:bCs/>
          <w:sz w:val="36"/>
          <w:szCs w:val="36"/>
          <w:rtl/>
        </w:rPr>
        <w:t>أني</w:t>
      </w:r>
      <w:r w:rsidRPr="00062B89">
        <w:rPr>
          <w:rFonts w:cs="Traditional Arabic"/>
          <w:b/>
          <w:bCs/>
          <w:sz w:val="36"/>
          <w:szCs w:val="36"/>
          <w:rtl/>
        </w:rPr>
        <w:t xml:space="preserve"> </w:t>
      </w:r>
      <w:r w:rsidRPr="00062B89">
        <w:rPr>
          <w:rFonts w:cs="Traditional Arabic" w:hint="eastAsia"/>
          <w:b/>
          <w:bCs/>
          <w:sz w:val="36"/>
          <w:szCs w:val="36"/>
          <w:rtl/>
        </w:rPr>
        <w:t>مقبوض</w:t>
      </w:r>
      <w:r w:rsidRPr="00062B89">
        <w:rPr>
          <w:rFonts w:cs="Traditional Arabic"/>
          <w:b/>
          <w:bCs/>
          <w:sz w:val="36"/>
          <w:szCs w:val="36"/>
          <w:rtl/>
        </w:rPr>
        <w:t xml:space="preserve"> </w:t>
      </w:r>
      <w:r w:rsidRPr="00062B89">
        <w:rPr>
          <w:rFonts w:cs="Traditional Arabic" w:hint="eastAsia"/>
          <w:b/>
          <w:bCs/>
          <w:sz w:val="36"/>
          <w:szCs w:val="36"/>
          <w:rtl/>
        </w:rPr>
        <w:t>غير</w:t>
      </w:r>
      <w:r w:rsidRPr="00062B89">
        <w:rPr>
          <w:rFonts w:cs="Traditional Arabic"/>
          <w:b/>
          <w:bCs/>
          <w:sz w:val="36"/>
          <w:szCs w:val="36"/>
          <w:rtl/>
        </w:rPr>
        <w:t xml:space="preserve"> </w:t>
      </w:r>
      <w:r w:rsidRPr="00062B89">
        <w:rPr>
          <w:rFonts w:cs="Traditional Arabic" w:hint="eastAsia"/>
          <w:b/>
          <w:bCs/>
          <w:sz w:val="36"/>
          <w:szCs w:val="36"/>
          <w:rtl/>
        </w:rPr>
        <w:t>ملبث</w:t>
      </w:r>
      <w:r w:rsidR="00062B89" w:rsidRPr="00062B89">
        <w:rPr>
          <w:rFonts w:cs="Traditional Arabic" w:hint="cs"/>
          <w:b/>
          <w:bCs/>
          <w:sz w:val="36"/>
          <w:szCs w:val="36"/>
          <w:rtl/>
        </w:rPr>
        <w:t xml:space="preserve"> ،</w:t>
      </w:r>
      <w:r w:rsidRPr="00062B89">
        <w:rPr>
          <w:rFonts w:cs="Traditional Arabic"/>
          <w:b/>
          <w:bCs/>
          <w:sz w:val="36"/>
          <w:szCs w:val="36"/>
          <w:rtl/>
        </w:rPr>
        <w:t xml:space="preserve"> </w:t>
      </w:r>
      <w:r w:rsidRPr="00062B89">
        <w:rPr>
          <w:rFonts w:cs="Traditional Arabic" w:hint="eastAsia"/>
          <w:b/>
          <w:bCs/>
          <w:sz w:val="36"/>
          <w:szCs w:val="36"/>
          <w:rtl/>
        </w:rPr>
        <w:t>وأنتم</w:t>
      </w:r>
      <w:r w:rsidRPr="00062B89">
        <w:rPr>
          <w:rFonts w:cs="Traditional Arabic"/>
          <w:b/>
          <w:bCs/>
          <w:sz w:val="36"/>
          <w:szCs w:val="36"/>
          <w:rtl/>
        </w:rPr>
        <w:t xml:space="preserve"> </w:t>
      </w:r>
      <w:r w:rsidRPr="00062B89">
        <w:rPr>
          <w:rFonts w:cs="Traditional Arabic" w:hint="eastAsia"/>
          <w:b/>
          <w:bCs/>
          <w:sz w:val="36"/>
          <w:szCs w:val="36"/>
          <w:rtl/>
        </w:rPr>
        <w:t>تتبعوني</w:t>
      </w:r>
      <w:r w:rsidRPr="00062B89">
        <w:rPr>
          <w:rFonts w:cs="Traditional Arabic"/>
          <w:b/>
          <w:bCs/>
          <w:sz w:val="36"/>
          <w:szCs w:val="36"/>
          <w:rtl/>
        </w:rPr>
        <w:t xml:space="preserve"> </w:t>
      </w:r>
      <w:r w:rsidRPr="00062B89">
        <w:rPr>
          <w:rFonts w:cs="Traditional Arabic" w:hint="eastAsia"/>
          <w:b/>
          <w:bCs/>
          <w:sz w:val="36"/>
          <w:szCs w:val="36"/>
          <w:rtl/>
        </w:rPr>
        <w:t>أفناد</w:t>
      </w:r>
      <w:r w:rsidR="00062B89" w:rsidRPr="00062B89">
        <w:rPr>
          <w:rFonts w:cs="Traditional Arabic" w:hint="cs"/>
          <w:b/>
          <w:bCs/>
          <w:sz w:val="36"/>
          <w:szCs w:val="36"/>
          <w:rtl/>
        </w:rPr>
        <w:t>ً</w:t>
      </w:r>
      <w:r w:rsidRPr="00062B89">
        <w:rPr>
          <w:rFonts w:cs="Traditional Arabic" w:hint="eastAsia"/>
          <w:b/>
          <w:bCs/>
          <w:sz w:val="36"/>
          <w:szCs w:val="36"/>
          <w:rtl/>
        </w:rPr>
        <w:t>ا</w:t>
      </w:r>
      <w:r w:rsidRPr="00062B89">
        <w:rPr>
          <w:rFonts w:cs="Traditional Arabic"/>
          <w:b/>
          <w:bCs/>
          <w:sz w:val="36"/>
          <w:szCs w:val="36"/>
          <w:rtl/>
        </w:rPr>
        <w:t xml:space="preserve"> </w:t>
      </w:r>
      <w:r w:rsidR="00062B89" w:rsidRPr="00062B89">
        <w:rPr>
          <w:rFonts w:cs="Traditional Arabic" w:hint="cs"/>
          <w:b/>
          <w:bCs/>
          <w:sz w:val="36"/>
          <w:szCs w:val="36"/>
          <w:rtl/>
        </w:rPr>
        <w:t xml:space="preserve">، </w:t>
      </w:r>
      <w:r w:rsidRPr="00062B89">
        <w:rPr>
          <w:rFonts w:cs="Traditional Arabic" w:hint="eastAsia"/>
          <w:b/>
          <w:bCs/>
          <w:sz w:val="36"/>
          <w:szCs w:val="36"/>
          <w:rtl/>
        </w:rPr>
        <w:t>يضرب</w:t>
      </w:r>
      <w:r w:rsidRPr="00062B89">
        <w:rPr>
          <w:rFonts w:cs="Traditional Arabic"/>
          <w:b/>
          <w:bCs/>
          <w:sz w:val="36"/>
          <w:szCs w:val="36"/>
          <w:rtl/>
        </w:rPr>
        <w:t xml:space="preserve"> </w:t>
      </w:r>
      <w:r w:rsidRPr="00062B89">
        <w:rPr>
          <w:rFonts w:cs="Traditional Arabic" w:hint="eastAsia"/>
          <w:b/>
          <w:bCs/>
          <w:sz w:val="36"/>
          <w:szCs w:val="36"/>
          <w:rtl/>
        </w:rPr>
        <w:t>بعضكم</w:t>
      </w:r>
      <w:r w:rsidRPr="00062B89">
        <w:rPr>
          <w:rFonts w:cs="Traditional Arabic"/>
          <w:b/>
          <w:bCs/>
          <w:sz w:val="36"/>
          <w:szCs w:val="36"/>
          <w:rtl/>
        </w:rPr>
        <w:t xml:space="preserve"> </w:t>
      </w:r>
      <w:r w:rsidRPr="00062B89">
        <w:rPr>
          <w:rFonts w:cs="Traditional Arabic" w:hint="eastAsia"/>
          <w:b/>
          <w:bCs/>
          <w:sz w:val="36"/>
          <w:szCs w:val="36"/>
          <w:rtl/>
        </w:rPr>
        <w:t>رقاب</w:t>
      </w:r>
      <w:r w:rsidRPr="00062B89">
        <w:rPr>
          <w:rFonts w:cs="Traditional Arabic"/>
          <w:b/>
          <w:bCs/>
          <w:sz w:val="36"/>
          <w:szCs w:val="36"/>
          <w:rtl/>
        </w:rPr>
        <w:t xml:space="preserve"> </w:t>
      </w:r>
      <w:r w:rsidRPr="00062B89">
        <w:rPr>
          <w:rFonts w:cs="Traditional Arabic" w:hint="eastAsia"/>
          <w:b/>
          <w:bCs/>
          <w:sz w:val="36"/>
          <w:szCs w:val="36"/>
          <w:rtl/>
        </w:rPr>
        <w:t>بعض</w:t>
      </w:r>
      <w:r w:rsidR="00062B89" w:rsidRPr="00062B89">
        <w:rPr>
          <w:rFonts w:cs="Traditional Arabic" w:hint="cs"/>
          <w:b/>
          <w:bCs/>
          <w:sz w:val="36"/>
          <w:szCs w:val="36"/>
          <w:rtl/>
        </w:rPr>
        <w:t xml:space="preserve"> ،</w:t>
      </w:r>
      <w:r w:rsidRPr="00062B89">
        <w:rPr>
          <w:rFonts w:cs="Traditional Arabic"/>
          <w:b/>
          <w:bCs/>
          <w:sz w:val="36"/>
          <w:szCs w:val="36"/>
          <w:rtl/>
        </w:rPr>
        <w:t xml:space="preserve"> </w:t>
      </w:r>
      <w:r w:rsidRPr="00062B89">
        <w:rPr>
          <w:rFonts w:cs="Traditional Arabic" w:hint="eastAsia"/>
          <w:b/>
          <w:bCs/>
          <w:sz w:val="36"/>
          <w:szCs w:val="36"/>
          <w:rtl/>
        </w:rPr>
        <w:t>وعقر</w:t>
      </w:r>
      <w:r w:rsidRPr="00062B89">
        <w:rPr>
          <w:rFonts w:cs="Traditional Arabic"/>
          <w:b/>
          <w:bCs/>
          <w:sz w:val="36"/>
          <w:szCs w:val="36"/>
          <w:rtl/>
        </w:rPr>
        <w:t xml:space="preserve"> </w:t>
      </w:r>
      <w:r w:rsidRPr="00062B89">
        <w:rPr>
          <w:rFonts w:cs="Traditional Arabic" w:hint="eastAsia"/>
          <w:b/>
          <w:bCs/>
          <w:sz w:val="36"/>
          <w:szCs w:val="36"/>
          <w:rtl/>
        </w:rPr>
        <w:t>دار</w:t>
      </w:r>
      <w:r w:rsidRPr="00062B89">
        <w:rPr>
          <w:rFonts w:cs="Traditional Arabic"/>
          <w:b/>
          <w:bCs/>
          <w:sz w:val="36"/>
          <w:szCs w:val="36"/>
          <w:rtl/>
        </w:rPr>
        <w:t xml:space="preserve"> </w:t>
      </w:r>
      <w:r w:rsidRPr="00062B89">
        <w:rPr>
          <w:rFonts w:cs="Traditional Arabic" w:hint="eastAsia"/>
          <w:b/>
          <w:bCs/>
          <w:sz w:val="36"/>
          <w:szCs w:val="36"/>
          <w:rtl/>
        </w:rPr>
        <w:t>المؤمنين</w:t>
      </w:r>
      <w:r w:rsidRPr="00062B89">
        <w:rPr>
          <w:rFonts w:cs="Traditional Arabic"/>
          <w:b/>
          <w:bCs/>
          <w:sz w:val="36"/>
          <w:szCs w:val="36"/>
          <w:rtl/>
        </w:rPr>
        <w:t xml:space="preserve"> </w:t>
      </w:r>
      <w:r w:rsidRPr="00062B89">
        <w:rPr>
          <w:rFonts w:cs="Traditional Arabic" w:hint="eastAsia"/>
          <w:b/>
          <w:bCs/>
          <w:sz w:val="36"/>
          <w:szCs w:val="36"/>
          <w:rtl/>
        </w:rPr>
        <w:t>الشام</w:t>
      </w:r>
      <w:r w:rsidRPr="00062B89">
        <w:rPr>
          <w:rFonts w:cs="Traditional Arabic"/>
          <w:sz w:val="36"/>
          <w:szCs w:val="36"/>
          <w:vertAlign w:val="superscript"/>
          <w:rtl/>
        </w:rPr>
        <w:t>(</w:t>
      </w:r>
      <w:r w:rsidR="00062B89">
        <w:rPr>
          <w:rStyle w:val="a4"/>
          <w:sz w:val="36"/>
          <w:szCs w:val="36"/>
          <w:rtl/>
        </w:rPr>
        <w:footnoteReference w:id="303"/>
      </w:r>
      <w:r w:rsidRPr="00062B89">
        <w:rPr>
          <w:rFonts w:cs="Traditional Arabic"/>
          <w:sz w:val="36"/>
          <w:szCs w:val="36"/>
          <w:vertAlign w:val="superscript"/>
          <w:rtl/>
        </w:rPr>
        <w:t>)</w:t>
      </w:r>
      <w:r w:rsidR="00062B89">
        <w:rPr>
          <w:rFonts w:cs="Traditional Arabic" w:hint="cs"/>
          <w:sz w:val="36"/>
          <w:szCs w:val="36"/>
          <w:rtl/>
        </w:rPr>
        <w:t xml:space="preserve"> </w:t>
      </w:r>
      <w:r w:rsidRPr="004B0C1F">
        <w:rPr>
          <w:rFonts w:cs="Traditional Arabic"/>
          <w:sz w:val="36"/>
          <w:szCs w:val="36"/>
          <w:rtl/>
        </w:rPr>
        <w:t>.</w:t>
      </w:r>
    </w:p>
    <w:p w:rsidR="00334E46" w:rsidRDefault="00DA59D7" w:rsidP="00845D8E">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يرشدنا رسول الله </w:t>
      </w:r>
      <w:r w:rsidR="00062B89" w:rsidRPr="00EF0B4F">
        <w:rPr>
          <w:rFonts w:ascii="Arial" w:hAnsi="Arial" w:cs="Traditional Arabic"/>
          <w:noProof/>
          <w:position w:val="-6"/>
          <w:sz w:val="36"/>
          <w:szCs w:val="36"/>
        </w:rPr>
        <w:sym w:font="AGA Arabesque" w:char="F072"/>
      </w:r>
      <w:r w:rsidRPr="004B0C1F">
        <w:rPr>
          <w:rFonts w:ascii="Arial" w:hAnsi="Arial" w:cs="Traditional Arabic"/>
          <w:sz w:val="36"/>
          <w:szCs w:val="36"/>
          <w:rtl/>
        </w:rPr>
        <w:t xml:space="preserve"> لهذا الأمر</w:t>
      </w:r>
      <w:r w:rsidR="00062B89">
        <w:rPr>
          <w:rFonts w:ascii="Arial" w:hAnsi="Arial" w:cs="Traditional Arabic" w:hint="cs"/>
          <w:sz w:val="36"/>
          <w:szCs w:val="36"/>
          <w:rtl/>
        </w:rPr>
        <w:t xml:space="preserve"> </w:t>
      </w:r>
      <w:r w:rsidRPr="004B0C1F">
        <w:rPr>
          <w:rFonts w:ascii="Arial" w:hAnsi="Arial" w:cs="Traditional Arabic"/>
          <w:sz w:val="36"/>
          <w:szCs w:val="36"/>
          <w:rtl/>
        </w:rPr>
        <w:t>، وفي هذا الموطن الخطير</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إذ </w:t>
      </w:r>
      <w:r w:rsidR="00062B89">
        <w:rPr>
          <w:rFonts w:ascii="Arial" w:hAnsi="Arial" w:cs="Traditional Arabic" w:hint="cs"/>
          <w:sz w:val="36"/>
          <w:szCs w:val="36"/>
          <w:rtl/>
        </w:rPr>
        <w:t>إ</w:t>
      </w:r>
      <w:r w:rsidRPr="004B0C1F">
        <w:rPr>
          <w:rFonts w:ascii="Arial" w:hAnsi="Arial" w:cs="Traditional Arabic"/>
          <w:sz w:val="36"/>
          <w:szCs w:val="36"/>
          <w:rtl/>
        </w:rPr>
        <w:t>نّه يقول للطّائفة المنصورة</w:t>
      </w:r>
      <w:r w:rsidR="00062B89">
        <w:rPr>
          <w:rFonts w:ascii="Arial" w:hAnsi="Arial" w:cs="Traditional Arabic" w:hint="cs"/>
          <w:sz w:val="36"/>
          <w:szCs w:val="36"/>
          <w:rtl/>
        </w:rPr>
        <w:t xml:space="preserve"> </w:t>
      </w:r>
      <w:r w:rsidRPr="004B0C1F">
        <w:rPr>
          <w:rFonts w:ascii="Arial" w:hAnsi="Arial" w:cs="Traditional Arabic"/>
          <w:sz w:val="36"/>
          <w:szCs w:val="36"/>
          <w:rtl/>
        </w:rPr>
        <w:t>: إيّاكم ثمّ إيّاكم أن تخجلوا من الحقّ الّذي تعلمونه</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وإيّاكم ثمّ إيّاكم أن تضعفوا أمام </w:t>
      </w:r>
      <w:r w:rsidRPr="004B0C1F">
        <w:rPr>
          <w:rFonts w:ascii="Arial" w:hAnsi="Arial" w:cs="Traditional Arabic"/>
          <w:sz w:val="36"/>
          <w:szCs w:val="36"/>
          <w:rtl/>
        </w:rPr>
        <w:lastRenderedPageBreak/>
        <w:t>إرجاف النّاس عليكم</w:t>
      </w:r>
      <w:r w:rsidR="00062B89">
        <w:rPr>
          <w:rFonts w:ascii="Arial" w:hAnsi="Arial" w:cs="Traditional Arabic" w:hint="cs"/>
          <w:sz w:val="36"/>
          <w:szCs w:val="36"/>
          <w:rtl/>
        </w:rPr>
        <w:t xml:space="preserve"> </w:t>
      </w:r>
      <w:r w:rsidRPr="004B0C1F">
        <w:rPr>
          <w:rFonts w:ascii="Arial" w:hAnsi="Arial" w:cs="Traditional Arabic"/>
          <w:sz w:val="36"/>
          <w:szCs w:val="36"/>
          <w:rtl/>
        </w:rPr>
        <w:t>: سيسمّيكم النّاس لصوص</w:t>
      </w:r>
      <w:r w:rsidR="00062B89">
        <w:rPr>
          <w:rFonts w:ascii="Arial" w:hAnsi="Arial" w:cs="Traditional Arabic" w:hint="cs"/>
          <w:sz w:val="36"/>
          <w:szCs w:val="36"/>
          <w:rtl/>
        </w:rPr>
        <w:t>ً</w:t>
      </w:r>
      <w:r w:rsidRPr="004B0C1F">
        <w:rPr>
          <w:rFonts w:ascii="Arial" w:hAnsi="Arial" w:cs="Traditional Arabic"/>
          <w:sz w:val="36"/>
          <w:szCs w:val="36"/>
          <w:rtl/>
        </w:rPr>
        <w:t>ا</w:t>
      </w:r>
      <w:r w:rsidRPr="00062B89">
        <w:rPr>
          <w:rFonts w:ascii="Arial" w:hAnsi="Arial" w:cs="Traditional Arabic"/>
          <w:sz w:val="36"/>
          <w:szCs w:val="36"/>
          <w:vertAlign w:val="superscript"/>
          <w:rtl/>
        </w:rPr>
        <w:t>(</w:t>
      </w:r>
      <w:r w:rsidR="00192260">
        <w:rPr>
          <w:rStyle w:val="a4"/>
          <w:rFonts w:ascii="Arial" w:hAnsi="Arial"/>
          <w:sz w:val="36"/>
          <w:szCs w:val="36"/>
          <w:rtl/>
        </w:rPr>
        <w:footnoteReference w:id="304"/>
      </w:r>
      <w:r w:rsidRPr="00062B89">
        <w:rPr>
          <w:rFonts w:ascii="Arial" w:hAnsi="Arial" w:cs="Traditional Arabic"/>
          <w:sz w:val="36"/>
          <w:szCs w:val="36"/>
          <w:vertAlign w:val="superscript"/>
          <w:rtl/>
        </w:rPr>
        <w:t>)</w:t>
      </w:r>
      <w:r w:rsidR="00062B89">
        <w:rPr>
          <w:rFonts w:ascii="Arial" w:hAnsi="Arial" w:cs="Traditional Arabic" w:hint="cs"/>
          <w:sz w:val="36"/>
          <w:szCs w:val="36"/>
          <w:rtl/>
        </w:rPr>
        <w:t xml:space="preserve"> ، </w:t>
      </w:r>
      <w:r w:rsidRPr="004B0C1F">
        <w:rPr>
          <w:rFonts w:ascii="Arial" w:hAnsi="Arial" w:cs="Traditional Arabic"/>
          <w:sz w:val="36"/>
          <w:szCs w:val="36"/>
          <w:rtl/>
        </w:rPr>
        <w:t>وليعلم الجميع أنّ من صفات الطائفة المنصورة أنّها تأكل من مال من أزاغهم الله تعالى</w:t>
      </w:r>
      <w:r w:rsidR="00062B89">
        <w:rPr>
          <w:rFonts w:ascii="Arial" w:hAnsi="Arial" w:cs="Traditional Arabic" w:hint="cs"/>
          <w:sz w:val="36"/>
          <w:szCs w:val="36"/>
          <w:rtl/>
        </w:rPr>
        <w:t xml:space="preserve"> </w:t>
      </w:r>
      <w:r w:rsidRPr="004B0C1F">
        <w:rPr>
          <w:rFonts w:ascii="Arial" w:hAnsi="Arial" w:cs="Traditional Arabic"/>
          <w:sz w:val="36"/>
          <w:szCs w:val="36"/>
          <w:rtl/>
        </w:rPr>
        <w:t xml:space="preserve">، شاء من شاء </w:t>
      </w:r>
      <w:r w:rsidR="00062B89">
        <w:rPr>
          <w:rFonts w:ascii="Arial" w:hAnsi="Arial" w:cs="Traditional Arabic" w:hint="cs"/>
          <w:sz w:val="36"/>
          <w:szCs w:val="36"/>
          <w:rtl/>
        </w:rPr>
        <w:t xml:space="preserve">، </w:t>
      </w:r>
      <w:r w:rsidRPr="004B0C1F">
        <w:rPr>
          <w:rFonts w:ascii="Arial" w:hAnsi="Arial" w:cs="Traditional Arabic"/>
          <w:sz w:val="36"/>
          <w:szCs w:val="36"/>
          <w:rtl/>
        </w:rPr>
        <w:t>وأب</w:t>
      </w:r>
      <w:r w:rsidR="00062B89">
        <w:rPr>
          <w:rFonts w:ascii="Arial" w:hAnsi="Arial" w:cs="Traditional Arabic" w:hint="cs"/>
          <w:sz w:val="36"/>
          <w:szCs w:val="36"/>
          <w:rtl/>
        </w:rPr>
        <w:t>ى</w:t>
      </w:r>
      <w:r w:rsidRPr="004B0C1F">
        <w:rPr>
          <w:rFonts w:ascii="Arial" w:hAnsi="Arial" w:cs="Traditional Arabic"/>
          <w:sz w:val="36"/>
          <w:szCs w:val="36"/>
          <w:rtl/>
        </w:rPr>
        <w:t xml:space="preserve"> من أب</w:t>
      </w:r>
      <w:r w:rsidR="00062B89">
        <w:rPr>
          <w:rFonts w:ascii="Arial" w:hAnsi="Arial" w:cs="Traditional Arabic" w:hint="cs"/>
          <w:sz w:val="36"/>
          <w:szCs w:val="36"/>
          <w:rtl/>
        </w:rPr>
        <w:t xml:space="preserve">ى </w:t>
      </w:r>
      <w:r w:rsidRPr="004B0C1F">
        <w:rPr>
          <w:rFonts w:ascii="Arial" w:hAnsi="Arial" w:cs="Traditional Arabic"/>
          <w:sz w:val="36"/>
          <w:szCs w:val="36"/>
          <w:rtl/>
        </w:rPr>
        <w:t>"</w:t>
      </w:r>
      <w:r w:rsidRPr="00062B89">
        <w:rPr>
          <w:rFonts w:ascii="Arial" w:hAnsi="Arial" w:cs="Traditional Arabic"/>
          <w:sz w:val="36"/>
          <w:szCs w:val="36"/>
          <w:vertAlign w:val="superscript"/>
          <w:rtl/>
        </w:rPr>
        <w:t>(</w:t>
      </w:r>
      <w:r w:rsidR="00192260">
        <w:rPr>
          <w:rStyle w:val="a4"/>
          <w:rFonts w:ascii="Arial" w:hAnsi="Arial"/>
          <w:sz w:val="36"/>
          <w:szCs w:val="36"/>
          <w:rtl/>
        </w:rPr>
        <w:footnoteReference w:id="305"/>
      </w:r>
      <w:r w:rsidRPr="00062B89">
        <w:rPr>
          <w:rFonts w:ascii="Arial" w:hAnsi="Arial" w:cs="Traditional Arabic"/>
          <w:sz w:val="36"/>
          <w:szCs w:val="36"/>
          <w:vertAlign w:val="superscript"/>
          <w:rtl/>
        </w:rPr>
        <w:t>)</w:t>
      </w:r>
      <w:r w:rsidR="00062B89" w:rsidRPr="00062B8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C47BE7">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 الظواهري</w:t>
      </w:r>
      <w:r w:rsidR="00845D8E">
        <w:rPr>
          <w:rFonts w:ascii="Arial" w:hAnsi="Arial" w:cs="Traditional Arabic" w:hint="cs"/>
          <w:sz w:val="36"/>
          <w:szCs w:val="36"/>
          <w:rtl/>
        </w:rPr>
        <w:t xml:space="preserve"> </w:t>
      </w:r>
      <w:r w:rsidR="00845D8E">
        <w:rPr>
          <w:rFonts w:ascii="Arial" w:hAnsi="Arial" w:cs="Traditional Arabic"/>
          <w:sz w:val="36"/>
          <w:szCs w:val="36"/>
          <w:rtl/>
        </w:rPr>
        <w:t>: "</w:t>
      </w:r>
      <w:r w:rsidR="00845D8E">
        <w:rPr>
          <w:rFonts w:ascii="Arial" w:hAnsi="Arial" w:cs="Traditional Arabic" w:hint="cs"/>
          <w:sz w:val="36"/>
          <w:szCs w:val="36"/>
          <w:rtl/>
        </w:rPr>
        <w:t xml:space="preserve"> </w:t>
      </w:r>
      <w:r w:rsidR="00845D8E">
        <w:rPr>
          <w:rFonts w:ascii="Arial" w:hAnsi="Arial" w:cs="Traditional Arabic"/>
          <w:sz w:val="36"/>
          <w:szCs w:val="36"/>
          <w:rtl/>
        </w:rPr>
        <w:t>...</w:t>
      </w:r>
      <w:r w:rsidRPr="004B0C1F">
        <w:rPr>
          <w:rFonts w:ascii="Arial" w:hAnsi="Arial" w:cs="Traditional Arabic"/>
          <w:sz w:val="36"/>
          <w:szCs w:val="36"/>
          <w:rtl/>
        </w:rPr>
        <w:t xml:space="preserve"> </w:t>
      </w:r>
      <w:r w:rsidRPr="004B0C1F">
        <w:rPr>
          <w:rFonts w:ascii="Arial" w:hAnsi="Arial" w:cs="Traditional Arabic"/>
          <w:b/>
          <w:bCs/>
          <w:sz w:val="36"/>
          <w:szCs w:val="36"/>
          <w:rtl/>
        </w:rPr>
        <w:t>أما عن تحليل أموال المصارف</w:t>
      </w:r>
      <w:r w:rsidR="00845D8E">
        <w:rPr>
          <w:rFonts w:ascii="Arial" w:hAnsi="Arial" w:cs="Traditional Arabic" w:hint="cs"/>
          <w:b/>
          <w:bCs/>
          <w:sz w:val="36"/>
          <w:szCs w:val="36"/>
          <w:rtl/>
        </w:rPr>
        <w:t xml:space="preserve"> </w:t>
      </w:r>
      <w:r w:rsidRPr="004B0C1F">
        <w:rPr>
          <w:rFonts w:ascii="Arial" w:hAnsi="Arial" w:cs="Traditional Arabic"/>
          <w:b/>
          <w:bCs/>
          <w:sz w:val="36"/>
          <w:szCs w:val="36"/>
          <w:rtl/>
        </w:rPr>
        <w:t>:</w:t>
      </w:r>
      <w:r w:rsidRPr="004B0C1F">
        <w:rPr>
          <w:rFonts w:ascii="Arial" w:hAnsi="Arial" w:cs="Traditional Arabic"/>
          <w:sz w:val="36"/>
          <w:szCs w:val="36"/>
          <w:rtl/>
        </w:rPr>
        <w:t xml:space="preserve"> فإذا كانت هذه المصارف </w:t>
      </w:r>
      <w:r w:rsidR="00845D8E">
        <w:rPr>
          <w:rFonts w:ascii="Arial" w:hAnsi="Arial" w:cs="Traditional Arabic" w:hint="cs"/>
          <w:sz w:val="36"/>
          <w:szCs w:val="36"/>
          <w:rtl/>
        </w:rPr>
        <w:t xml:space="preserve">  </w:t>
      </w:r>
      <w:r w:rsidRPr="004B0C1F">
        <w:rPr>
          <w:rFonts w:ascii="Arial" w:hAnsi="Arial" w:cs="Traditional Arabic"/>
          <w:sz w:val="36"/>
          <w:szCs w:val="36"/>
          <w:rtl/>
        </w:rPr>
        <w:t>حكومية</w:t>
      </w:r>
      <w:r w:rsidR="00845D8E">
        <w:rPr>
          <w:rFonts w:ascii="Arial" w:hAnsi="Arial" w:cs="Traditional Arabic" w:hint="cs"/>
          <w:sz w:val="36"/>
          <w:szCs w:val="36"/>
          <w:rtl/>
        </w:rPr>
        <w:t xml:space="preserve"> </w:t>
      </w:r>
      <w:r w:rsidRPr="004B0C1F">
        <w:rPr>
          <w:rFonts w:ascii="Arial" w:hAnsi="Arial" w:cs="Traditional Arabic"/>
          <w:sz w:val="36"/>
          <w:szCs w:val="36"/>
          <w:rtl/>
        </w:rPr>
        <w:t>، فغنيمة أموالها جزء من الحرب على الحكومة</w:t>
      </w:r>
      <w:r w:rsidR="00845D8E">
        <w:rPr>
          <w:rFonts w:ascii="Arial" w:hAnsi="Arial" w:cs="Traditional Arabic" w:hint="cs"/>
          <w:sz w:val="36"/>
          <w:szCs w:val="36"/>
          <w:rtl/>
        </w:rPr>
        <w:t xml:space="preserve"> ،</w:t>
      </w:r>
      <w:r w:rsidRPr="004B0C1F">
        <w:rPr>
          <w:rFonts w:ascii="Arial" w:hAnsi="Arial" w:cs="Traditional Arabic"/>
          <w:sz w:val="36"/>
          <w:szCs w:val="36"/>
          <w:rtl/>
        </w:rPr>
        <w:t xml:space="preserve"> وليست المصارف فقط</w:t>
      </w:r>
      <w:r w:rsidR="00845D8E">
        <w:rPr>
          <w:rFonts w:ascii="Arial" w:hAnsi="Arial" w:cs="Traditional Arabic" w:hint="cs"/>
          <w:sz w:val="36"/>
          <w:szCs w:val="36"/>
          <w:rtl/>
        </w:rPr>
        <w:t xml:space="preserve"> </w:t>
      </w:r>
      <w:r w:rsidRPr="004B0C1F">
        <w:rPr>
          <w:rFonts w:ascii="Arial" w:hAnsi="Arial" w:cs="Traditional Arabic"/>
          <w:sz w:val="36"/>
          <w:szCs w:val="36"/>
          <w:rtl/>
        </w:rPr>
        <w:t>، بل كل موارد الدولة</w:t>
      </w:r>
      <w:r w:rsidR="00845D8E">
        <w:rPr>
          <w:rFonts w:ascii="Arial" w:hAnsi="Arial" w:cs="Traditional Arabic" w:hint="cs"/>
          <w:sz w:val="36"/>
          <w:szCs w:val="36"/>
          <w:rtl/>
        </w:rPr>
        <w:t xml:space="preserve"> </w:t>
      </w:r>
      <w:r w:rsidRPr="004B0C1F">
        <w:rPr>
          <w:rFonts w:ascii="Arial" w:hAnsi="Arial" w:cs="Traditional Arabic"/>
          <w:sz w:val="36"/>
          <w:szCs w:val="36"/>
          <w:rtl/>
        </w:rPr>
        <w:t xml:space="preserve">، يحق للمجاهدين غنيمتها </w:t>
      </w:r>
      <w:r w:rsidR="00845D8E">
        <w:rPr>
          <w:rFonts w:ascii="Arial" w:hAnsi="Arial" w:cs="Traditional Arabic" w:hint="cs"/>
          <w:sz w:val="36"/>
          <w:szCs w:val="36"/>
          <w:rtl/>
        </w:rPr>
        <w:t xml:space="preserve">، </w:t>
      </w:r>
      <w:r w:rsidRPr="004B0C1F">
        <w:rPr>
          <w:rFonts w:ascii="Arial" w:hAnsi="Arial" w:cs="Traditional Arabic"/>
          <w:sz w:val="36"/>
          <w:szCs w:val="36"/>
          <w:rtl/>
        </w:rPr>
        <w:t>أو حرمان الحكومة منها</w:t>
      </w:r>
      <w:r w:rsidR="00845D8E">
        <w:rPr>
          <w:rFonts w:ascii="Arial" w:hAnsi="Arial" w:cs="Traditional Arabic" w:hint="cs"/>
          <w:sz w:val="36"/>
          <w:szCs w:val="36"/>
          <w:rtl/>
        </w:rPr>
        <w:t xml:space="preserve"> </w:t>
      </w:r>
      <w:r w:rsidRPr="004B0C1F">
        <w:rPr>
          <w:rFonts w:ascii="Arial" w:hAnsi="Arial" w:cs="Traditional Arabic"/>
          <w:sz w:val="36"/>
          <w:szCs w:val="36"/>
          <w:rtl/>
        </w:rPr>
        <w:t>؛ لأن المال عصب الحرب</w:t>
      </w:r>
      <w:r w:rsidR="00845D8E">
        <w:rPr>
          <w:rFonts w:ascii="Arial" w:hAnsi="Arial" w:cs="Traditional Arabic" w:hint="cs"/>
          <w:sz w:val="36"/>
          <w:szCs w:val="36"/>
          <w:rtl/>
        </w:rPr>
        <w:t xml:space="preserve"> </w:t>
      </w:r>
      <w:r w:rsidR="00845D8E">
        <w:rPr>
          <w:rFonts w:ascii="Arial" w:hAnsi="Arial" w:cs="Traditional Arabic"/>
          <w:sz w:val="36"/>
          <w:szCs w:val="36"/>
          <w:rtl/>
        </w:rPr>
        <w:t>"</w:t>
      </w:r>
      <w:r w:rsidRPr="00845D8E">
        <w:rPr>
          <w:rFonts w:ascii="Arial" w:hAnsi="Arial" w:cs="Traditional Arabic"/>
          <w:sz w:val="36"/>
          <w:szCs w:val="36"/>
          <w:vertAlign w:val="superscript"/>
          <w:rtl/>
        </w:rPr>
        <w:t>(</w:t>
      </w:r>
      <w:r w:rsidR="00C47BE7">
        <w:rPr>
          <w:rStyle w:val="a4"/>
          <w:rFonts w:ascii="Arial" w:hAnsi="Arial"/>
          <w:sz w:val="36"/>
          <w:szCs w:val="36"/>
          <w:rtl/>
        </w:rPr>
        <w:footnoteReference w:id="306"/>
      </w:r>
      <w:r w:rsidRPr="00845D8E">
        <w:rPr>
          <w:rFonts w:ascii="Arial" w:hAnsi="Arial" w:cs="Traditional Arabic"/>
          <w:sz w:val="36"/>
          <w:szCs w:val="36"/>
          <w:vertAlign w:val="superscript"/>
          <w:rtl/>
        </w:rPr>
        <w:t>)</w:t>
      </w:r>
      <w:r w:rsidR="00845D8E">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C47BE7">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وألف</w:t>
      </w:r>
      <w:r w:rsidRPr="00DB6C92">
        <w:rPr>
          <w:rFonts w:ascii="Arial" w:hAnsi="Arial" w:cs="Traditional Arabic"/>
          <w:sz w:val="28"/>
          <w:szCs w:val="28"/>
          <w:rtl/>
        </w:rPr>
        <w:t xml:space="preserve"> </w:t>
      </w:r>
      <w:r w:rsidRPr="004B0C1F">
        <w:rPr>
          <w:rFonts w:ascii="Arial" w:hAnsi="Arial" w:cs="Traditional Arabic"/>
          <w:sz w:val="36"/>
          <w:szCs w:val="36"/>
          <w:rtl/>
        </w:rPr>
        <w:t>أبو</w:t>
      </w:r>
      <w:r w:rsidRPr="00DB6C92">
        <w:rPr>
          <w:rFonts w:ascii="Arial" w:hAnsi="Arial" w:cs="Traditional Arabic"/>
          <w:sz w:val="28"/>
          <w:szCs w:val="28"/>
          <w:rtl/>
        </w:rPr>
        <w:t xml:space="preserve"> </w:t>
      </w:r>
      <w:r w:rsidRPr="004B0C1F">
        <w:rPr>
          <w:rFonts w:ascii="Arial" w:hAnsi="Arial" w:cs="Traditional Arabic"/>
          <w:sz w:val="36"/>
          <w:szCs w:val="36"/>
          <w:rtl/>
        </w:rPr>
        <w:t>مصعب</w:t>
      </w:r>
      <w:r w:rsidRPr="00DB6C92">
        <w:rPr>
          <w:rFonts w:ascii="Arial" w:hAnsi="Arial" w:cs="Traditional Arabic"/>
          <w:sz w:val="28"/>
          <w:szCs w:val="28"/>
          <w:rtl/>
        </w:rPr>
        <w:t xml:space="preserve"> </w:t>
      </w:r>
      <w:r w:rsidRPr="004B0C1F">
        <w:rPr>
          <w:rFonts w:ascii="Arial" w:hAnsi="Arial" w:cs="Traditional Arabic"/>
          <w:sz w:val="36"/>
          <w:szCs w:val="36"/>
          <w:rtl/>
        </w:rPr>
        <w:t>السوري</w:t>
      </w:r>
      <w:r w:rsidRPr="00DB6C92">
        <w:rPr>
          <w:rFonts w:ascii="Arial" w:hAnsi="Arial" w:cs="Traditional Arabic"/>
          <w:sz w:val="28"/>
          <w:szCs w:val="28"/>
          <w:rtl/>
        </w:rPr>
        <w:t xml:space="preserve"> </w:t>
      </w:r>
      <w:r w:rsidRPr="004B0C1F">
        <w:rPr>
          <w:rFonts w:ascii="Arial" w:hAnsi="Arial" w:cs="Traditional Arabic"/>
          <w:sz w:val="36"/>
          <w:szCs w:val="36"/>
          <w:rtl/>
        </w:rPr>
        <w:t>رسالة</w:t>
      </w:r>
      <w:r w:rsidRPr="00DB6C92">
        <w:rPr>
          <w:rFonts w:ascii="Arial" w:hAnsi="Arial" w:cs="Traditional Arabic"/>
          <w:sz w:val="28"/>
          <w:szCs w:val="28"/>
          <w:rtl/>
        </w:rPr>
        <w:t xml:space="preserve"> </w:t>
      </w:r>
      <w:r w:rsidRPr="004B0C1F">
        <w:rPr>
          <w:rFonts w:ascii="Arial" w:hAnsi="Arial" w:cs="Traditional Arabic"/>
          <w:sz w:val="36"/>
          <w:szCs w:val="36"/>
          <w:rtl/>
        </w:rPr>
        <w:t>يرشد</w:t>
      </w:r>
      <w:r w:rsidRPr="00DB6C92">
        <w:rPr>
          <w:rFonts w:ascii="Arial" w:hAnsi="Arial" w:cs="Traditional Arabic"/>
          <w:sz w:val="28"/>
          <w:szCs w:val="28"/>
          <w:rtl/>
        </w:rPr>
        <w:t xml:space="preserve"> </w:t>
      </w:r>
      <w:r w:rsidRPr="004B0C1F">
        <w:rPr>
          <w:rFonts w:ascii="Arial" w:hAnsi="Arial" w:cs="Traditional Arabic"/>
          <w:sz w:val="36"/>
          <w:szCs w:val="36"/>
          <w:rtl/>
        </w:rPr>
        <w:t>فيها</w:t>
      </w:r>
      <w:r w:rsidRPr="00DB6C92">
        <w:rPr>
          <w:rFonts w:ascii="Arial" w:hAnsi="Arial" w:cs="Traditional Arabic"/>
          <w:sz w:val="28"/>
          <w:szCs w:val="28"/>
          <w:rtl/>
        </w:rPr>
        <w:t xml:space="preserve"> </w:t>
      </w:r>
      <w:r w:rsidRPr="004B0C1F">
        <w:rPr>
          <w:rFonts w:ascii="Arial" w:hAnsi="Arial" w:cs="Traditional Arabic"/>
          <w:sz w:val="36"/>
          <w:szCs w:val="36"/>
          <w:rtl/>
        </w:rPr>
        <w:t>أتباعه</w:t>
      </w:r>
      <w:r w:rsidRPr="00DB6C92">
        <w:rPr>
          <w:rFonts w:ascii="Arial" w:hAnsi="Arial" w:cs="Traditional Arabic"/>
          <w:sz w:val="28"/>
          <w:szCs w:val="28"/>
          <w:rtl/>
        </w:rPr>
        <w:t xml:space="preserve"> </w:t>
      </w:r>
      <w:r w:rsidRPr="004B0C1F">
        <w:rPr>
          <w:rFonts w:ascii="Arial" w:hAnsi="Arial" w:cs="Traditional Arabic"/>
          <w:sz w:val="36"/>
          <w:szCs w:val="36"/>
          <w:rtl/>
        </w:rPr>
        <w:t>لكيفية</w:t>
      </w:r>
      <w:r w:rsidRPr="00DB6C92">
        <w:rPr>
          <w:rFonts w:ascii="Arial" w:hAnsi="Arial" w:cs="Traditional Arabic"/>
          <w:sz w:val="28"/>
          <w:szCs w:val="28"/>
          <w:rtl/>
        </w:rPr>
        <w:t xml:space="preserve"> </w:t>
      </w:r>
      <w:r w:rsidRPr="004B0C1F">
        <w:rPr>
          <w:rFonts w:ascii="Arial" w:hAnsi="Arial" w:cs="Traditional Arabic"/>
          <w:sz w:val="36"/>
          <w:szCs w:val="36"/>
          <w:rtl/>
        </w:rPr>
        <w:t>السرقة</w:t>
      </w:r>
      <w:r w:rsidRPr="00DB6C92">
        <w:rPr>
          <w:rFonts w:ascii="Arial" w:hAnsi="Arial" w:cs="Traditional Arabic"/>
          <w:sz w:val="28"/>
          <w:szCs w:val="28"/>
          <w:rtl/>
        </w:rPr>
        <w:t xml:space="preserve"> </w:t>
      </w:r>
      <w:r w:rsidR="00845D8E">
        <w:rPr>
          <w:rFonts w:ascii="Arial" w:hAnsi="Arial" w:cs="Traditional Arabic" w:hint="cs"/>
          <w:sz w:val="36"/>
          <w:szCs w:val="36"/>
          <w:rtl/>
        </w:rPr>
        <w:t>،</w:t>
      </w:r>
      <w:r w:rsidR="00845D8E" w:rsidRPr="00DB6C92">
        <w:rPr>
          <w:rFonts w:ascii="Arial" w:hAnsi="Arial" w:cs="Traditional Arabic" w:hint="cs"/>
          <w:sz w:val="28"/>
          <w:szCs w:val="28"/>
          <w:rtl/>
        </w:rPr>
        <w:t xml:space="preserve"> </w:t>
      </w:r>
      <w:r w:rsidRPr="004B0C1F">
        <w:rPr>
          <w:rFonts w:ascii="Arial" w:hAnsi="Arial" w:cs="Traditional Arabic"/>
          <w:sz w:val="36"/>
          <w:szCs w:val="36"/>
          <w:rtl/>
        </w:rPr>
        <w:t>ومما</w:t>
      </w:r>
      <w:r w:rsidRPr="00DB6C92">
        <w:rPr>
          <w:rFonts w:ascii="Arial" w:hAnsi="Arial" w:cs="Traditional Arabic"/>
          <w:sz w:val="28"/>
          <w:szCs w:val="28"/>
          <w:rtl/>
        </w:rPr>
        <w:t xml:space="preserve"> </w:t>
      </w:r>
      <w:r w:rsidRPr="004B0C1F">
        <w:rPr>
          <w:rFonts w:ascii="Arial" w:hAnsi="Arial" w:cs="Traditional Arabic"/>
          <w:sz w:val="36"/>
          <w:szCs w:val="36"/>
          <w:rtl/>
        </w:rPr>
        <w:t>قال</w:t>
      </w:r>
      <w:r w:rsidRPr="00DB6C92">
        <w:rPr>
          <w:rFonts w:ascii="Arial" w:hAnsi="Arial" w:cs="Traditional Arabic"/>
          <w:sz w:val="28"/>
          <w:szCs w:val="28"/>
          <w:rtl/>
        </w:rPr>
        <w:t xml:space="preserve"> </w:t>
      </w:r>
      <w:r w:rsidRPr="004B0C1F">
        <w:rPr>
          <w:rFonts w:ascii="Arial" w:hAnsi="Arial" w:cs="Traditional Arabic"/>
          <w:sz w:val="36"/>
          <w:szCs w:val="36"/>
          <w:rtl/>
        </w:rPr>
        <w:t>فيها</w:t>
      </w:r>
      <w:r w:rsidR="00845D8E" w:rsidRPr="00DB6C92">
        <w:rPr>
          <w:rFonts w:ascii="Arial" w:hAnsi="Arial" w:cs="Traditional Arabic" w:hint="cs"/>
          <w:sz w:val="28"/>
          <w:szCs w:val="28"/>
          <w:rtl/>
        </w:rPr>
        <w:t xml:space="preserve"> </w:t>
      </w:r>
      <w:r w:rsidRPr="004B0C1F">
        <w:rPr>
          <w:rFonts w:ascii="Arial" w:hAnsi="Arial" w:cs="Traditional Arabic"/>
          <w:sz w:val="36"/>
          <w:szCs w:val="36"/>
          <w:rtl/>
        </w:rPr>
        <w:t>:</w:t>
      </w:r>
      <w:r w:rsidRPr="00DB6C92">
        <w:rPr>
          <w:rFonts w:ascii="Arial" w:hAnsi="Arial" w:cs="Traditional Arabic"/>
          <w:sz w:val="28"/>
          <w:szCs w:val="28"/>
          <w:rtl/>
        </w:rPr>
        <w:t xml:space="preserve"> </w:t>
      </w:r>
      <w:r w:rsidRPr="004B0C1F">
        <w:rPr>
          <w:rFonts w:ascii="Arial" w:hAnsi="Arial" w:cs="Traditional Arabic"/>
          <w:sz w:val="36"/>
          <w:szCs w:val="36"/>
          <w:rtl/>
        </w:rPr>
        <w:t>"</w:t>
      </w:r>
      <w:r w:rsidRPr="004B0C1F">
        <w:rPr>
          <w:rFonts w:ascii="Arial" w:hAnsi="Arial" w:cs="Traditional Arabic"/>
          <w:b/>
          <w:bCs/>
          <w:sz w:val="36"/>
          <w:szCs w:val="36"/>
          <w:rtl/>
        </w:rPr>
        <w:t xml:space="preserve"> </w:t>
      </w:r>
      <w:r w:rsidRPr="004B0C1F">
        <w:rPr>
          <w:rFonts w:ascii="Arial" w:hAnsi="Arial" w:cs="Traditional Arabic"/>
          <w:sz w:val="36"/>
          <w:szCs w:val="36"/>
          <w:rtl/>
        </w:rPr>
        <w:t xml:space="preserve">فميدان الغنيمة كما هو ميدان الجهاد </w:t>
      </w:r>
      <w:r w:rsidR="00DB6C92">
        <w:rPr>
          <w:rFonts w:ascii="Arial" w:hAnsi="Arial" w:cs="Traditional Arabic" w:hint="cs"/>
          <w:sz w:val="36"/>
          <w:szCs w:val="36"/>
          <w:rtl/>
        </w:rPr>
        <w:t xml:space="preserve">، </w:t>
      </w:r>
      <w:r w:rsidRPr="004B0C1F">
        <w:rPr>
          <w:rFonts w:ascii="Arial" w:hAnsi="Arial" w:cs="Traditional Arabic"/>
          <w:sz w:val="36"/>
          <w:szCs w:val="36"/>
          <w:rtl/>
        </w:rPr>
        <w:t>كامل الجزيرة</w:t>
      </w:r>
      <w:r w:rsidR="00DB6C92">
        <w:rPr>
          <w:rFonts w:ascii="Arial" w:hAnsi="Arial" w:cs="Traditional Arabic" w:hint="cs"/>
          <w:sz w:val="36"/>
          <w:szCs w:val="36"/>
          <w:rtl/>
        </w:rPr>
        <w:t xml:space="preserve"> </w:t>
      </w:r>
      <w:r w:rsidRPr="004B0C1F">
        <w:rPr>
          <w:rFonts w:ascii="Arial" w:hAnsi="Arial" w:cs="Traditional Arabic"/>
          <w:sz w:val="36"/>
          <w:szCs w:val="36"/>
          <w:rtl/>
        </w:rPr>
        <w:t>، أموال المرتدين من الأمراء والملوك والسلاطين والحكومات العميلة</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وهو رزق متناثر في كل حدب وصوب</w:t>
      </w:r>
      <w:r w:rsidR="00DB6C92">
        <w:rPr>
          <w:rFonts w:ascii="Arial" w:hAnsi="Arial" w:cs="Traditional Arabic" w:hint="cs"/>
          <w:sz w:val="36"/>
          <w:szCs w:val="36"/>
          <w:rtl/>
        </w:rPr>
        <w:t xml:space="preserve"> </w:t>
      </w:r>
      <w:r w:rsidRPr="004B0C1F">
        <w:rPr>
          <w:rFonts w:ascii="Arial" w:hAnsi="Arial" w:cs="Traditional Arabic"/>
          <w:sz w:val="36"/>
          <w:szCs w:val="36"/>
          <w:rtl/>
        </w:rPr>
        <w:t>، وأموال الصليبيين والنصارى من الشركات الاستعمارية</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وهذه اليمن تشرف على واحد من أهم مضايق العالم </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وسفن </w:t>
      </w:r>
      <w:r w:rsidRPr="004B0C1F">
        <w:rPr>
          <w:rFonts w:ascii="Arial" w:hAnsi="Arial" w:cs="Traditional Arabic"/>
          <w:sz w:val="36"/>
          <w:szCs w:val="36"/>
          <w:rtl/>
        </w:rPr>
        <w:lastRenderedPageBreak/>
        <w:t xml:space="preserve">وناقلات نفط الكفار </w:t>
      </w:r>
      <w:r w:rsidR="00DB6C92">
        <w:rPr>
          <w:rFonts w:ascii="Arial" w:hAnsi="Arial" w:cs="Traditional Arabic" w:hint="cs"/>
          <w:sz w:val="36"/>
          <w:szCs w:val="36"/>
          <w:rtl/>
        </w:rPr>
        <w:t xml:space="preserve">، </w:t>
      </w:r>
      <w:r w:rsidRPr="004B0C1F">
        <w:rPr>
          <w:rFonts w:ascii="Arial" w:hAnsi="Arial" w:cs="Traditional Arabic"/>
          <w:sz w:val="36"/>
          <w:szCs w:val="36"/>
          <w:rtl/>
        </w:rPr>
        <w:t>تعبر كل يوم بالمئات بالرزق والمال</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فبعد كل هذا الخير يبقى مجاهد حمل رشاشه على كتفه </w:t>
      </w:r>
      <w:r w:rsidR="00DB6C92">
        <w:rPr>
          <w:rFonts w:ascii="Arial" w:hAnsi="Arial" w:cs="Traditional Arabic" w:hint="cs"/>
          <w:sz w:val="36"/>
          <w:szCs w:val="36"/>
          <w:rtl/>
        </w:rPr>
        <w:t xml:space="preserve">، </w:t>
      </w:r>
      <w:r w:rsidRPr="004B0C1F">
        <w:rPr>
          <w:rFonts w:ascii="Arial" w:hAnsi="Arial" w:cs="Traditional Arabic"/>
          <w:sz w:val="36"/>
          <w:szCs w:val="36"/>
          <w:rtl/>
        </w:rPr>
        <w:t>بحاجة أن يتكفف القاعدين</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والله إنه العجب"</w:t>
      </w:r>
      <w:r w:rsidRPr="00DB6C92">
        <w:rPr>
          <w:rFonts w:ascii="Arial" w:hAnsi="Arial" w:cs="Traditional Arabic"/>
          <w:sz w:val="36"/>
          <w:szCs w:val="36"/>
          <w:vertAlign w:val="superscript"/>
          <w:rtl/>
        </w:rPr>
        <w:t>(</w:t>
      </w:r>
      <w:r w:rsidR="00C47BE7">
        <w:rPr>
          <w:rStyle w:val="a4"/>
          <w:rFonts w:ascii="Arial" w:hAnsi="Arial"/>
          <w:sz w:val="36"/>
          <w:szCs w:val="36"/>
          <w:rtl/>
        </w:rPr>
        <w:footnoteReference w:id="307"/>
      </w:r>
      <w:r w:rsidRPr="00DB6C92">
        <w:rPr>
          <w:rFonts w:ascii="Arial" w:hAnsi="Arial" w:cs="Traditional Arabic"/>
          <w:sz w:val="36"/>
          <w:szCs w:val="36"/>
          <w:vertAlign w:val="superscript"/>
          <w:rtl/>
        </w:rPr>
        <w:t>)</w:t>
      </w:r>
      <w:r w:rsidR="00DB6C92">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9C14C1">
      <w:pPr>
        <w:pStyle w:val="10"/>
        <w:widowControl w:val="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من سمات هذه المرحلة </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حصول ثورة الاتصالات </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التي </w:t>
      </w:r>
      <w:r w:rsidRPr="004B0C1F">
        <w:rPr>
          <w:rFonts w:ascii="Arial" w:hAnsi="Arial" w:cs="Traditional Arabic" w:hint="cs"/>
          <w:sz w:val="36"/>
          <w:szCs w:val="36"/>
          <w:rtl/>
        </w:rPr>
        <w:t>كان لها أثر</w:t>
      </w:r>
      <w:r w:rsidRPr="004B0C1F">
        <w:rPr>
          <w:rFonts w:ascii="Arial" w:hAnsi="Arial" w:cs="Traditional Arabic"/>
          <w:sz w:val="36"/>
          <w:szCs w:val="36"/>
          <w:rtl/>
        </w:rPr>
        <w:t xml:space="preserve"> ليس بالسهل في بث المنهج الخارجي</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وبين شبابنا وخاصة</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ما يسمى الشبكة العنكبوتية</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وانتهز قادة هذا الفكر على مختلف أطيافهم هذا الأمر</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وأنشئت مئات المواقع التي تنشر هذا الفكر</w:t>
      </w:r>
      <w:r w:rsidR="00DB6C92">
        <w:rPr>
          <w:rFonts w:ascii="Arial" w:hAnsi="Arial" w:cs="Traditional Arabic" w:hint="cs"/>
          <w:sz w:val="36"/>
          <w:szCs w:val="36"/>
          <w:rtl/>
        </w:rPr>
        <w:t xml:space="preserve"> </w:t>
      </w:r>
      <w:r w:rsidRPr="004B0C1F">
        <w:rPr>
          <w:rFonts w:ascii="Arial" w:hAnsi="Arial" w:cs="Traditional Arabic"/>
          <w:sz w:val="36"/>
          <w:szCs w:val="36"/>
          <w:rtl/>
        </w:rPr>
        <w:t>.</w:t>
      </w:r>
    </w:p>
    <w:p w:rsidR="0071685C" w:rsidRDefault="0071685C" w:rsidP="0071685C">
      <w:pPr>
        <w:pStyle w:val="10"/>
        <w:widowControl w:val="0"/>
        <w:spacing w:after="0" w:line="240" w:lineRule="auto"/>
        <w:jc w:val="both"/>
        <w:rPr>
          <w:rFonts w:ascii="Arial" w:hAnsi="Arial" w:cs="Traditional Arabic"/>
          <w:sz w:val="36"/>
          <w:szCs w:val="36"/>
          <w:rtl/>
        </w:rPr>
      </w:pPr>
    </w:p>
    <w:p w:rsidR="00DA59D7" w:rsidRPr="004B0C1F" w:rsidRDefault="00DA59D7" w:rsidP="00C47BE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يقول الظواهري</w:t>
      </w:r>
      <w:r w:rsidR="00DB6C92">
        <w:rPr>
          <w:rFonts w:ascii="Arial" w:hAnsi="Arial" w:cs="Traditional Arabic" w:hint="cs"/>
          <w:sz w:val="36"/>
          <w:szCs w:val="36"/>
          <w:rtl/>
        </w:rPr>
        <w:t xml:space="preserve"> -</w:t>
      </w:r>
      <w:r w:rsidR="00DB6C92">
        <w:rPr>
          <w:rFonts w:ascii="Arial" w:hAnsi="Arial" w:cs="Traditional Arabic"/>
          <w:sz w:val="36"/>
          <w:szCs w:val="36"/>
          <w:rtl/>
        </w:rPr>
        <w:t xml:space="preserve"> موضح</w:t>
      </w:r>
      <w:r w:rsidR="00DB6C92">
        <w:rPr>
          <w:rFonts w:ascii="Arial" w:hAnsi="Arial" w:cs="Traditional Arabic" w:hint="cs"/>
          <w:sz w:val="36"/>
          <w:szCs w:val="36"/>
          <w:rtl/>
        </w:rPr>
        <w:t>ً</w:t>
      </w:r>
      <w:r w:rsidR="00DB6C92">
        <w:rPr>
          <w:rFonts w:ascii="Arial" w:hAnsi="Arial" w:cs="Traditional Arabic"/>
          <w:sz w:val="36"/>
          <w:szCs w:val="36"/>
          <w:rtl/>
        </w:rPr>
        <w:t>ا</w:t>
      </w:r>
      <w:r w:rsidRPr="004B0C1F">
        <w:rPr>
          <w:rFonts w:ascii="Arial" w:hAnsi="Arial" w:cs="Traditional Arabic"/>
          <w:sz w:val="36"/>
          <w:szCs w:val="36"/>
          <w:rtl/>
        </w:rPr>
        <w:t xml:space="preserve"> أهمية ذلك</w:t>
      </w:r>
      <w:r w:rsidR="00DB6C92">
        <w:rPr>
          <w:rFonts w:ascii="Arial" w:hAnsi="Arial" w:cs="Traditional Arabic" w:hint="cs"/>
          <w:sz w:val="36"/>
          <w:szCs w:val="36"/>
          <w:rtl/>
        </w:rPr>
        <w:t xml:space="preserve"> - </w:t>
      </w:r>
      <w:r w:rsidRPr="004B0C1F">
        <w:rPr>
          <w:rFonts w:ascii="Arial" w:hAnsi="Arial" w:cs="Traditional Arabic"/>
          <w:sz w:val="36"/>
          <w:szCs w:val="36"/>
          <w:rtl/>
        </w:rPr>
        <w:t>: "</w:t>
      </w:r>
      <w:r w:rsidR="00DB6C92">
        <w:rPr>
          <w:rFonts w:ascii="Arial" w:hAnsi="Arial" w:cs="Traditional Arabic" w:hint="cs"/>
          <w:sz w:val="36"/>
          <w:szCs w:val="36"/>
          <w:rtl/>
        </w:rPr>
        <w:t xml:space="preserve"> </w:t>
      </w:r>
      <w:r w:rsidRPr="004B0C1F">
        <w:rPr>
          <w:rFonts w:ascii="Arial" w:hAnsi="Arial" w:cs="Traditional Arabic"/>
          <w:sz w:val="36"/>
          <w:szCs w:val="36"/>
          <w:rtl/>
        </w:rPr>
        <w:t>وأخص بالشكر الجنود المجهولين من المرابطين على ثغورنا في الإعلام الجهادي</w:t>
      </w:r>
      <w:r w:rsidR="00DB6C92">
        <w:rPr>
          <w:rFonts w:ascii="Arial" w:hAnsi="Arial" w:cs="Traditional Arabic" w:hint="cs"/>
          <w:sz w:val="36"/>
          <w:szCs w:val="36"/>
          <w:rtl/>
        </w:rPr>
        <w:t xml:space="preserve"> </w:t>
      </w:r>
      <w:r w:rsidRPr="004B0C1F">
        <w:rPr>
          <w:rFonts w:ascii="Arial" w:hAnsi="Arial" w:cs="Traditional Arabic"/>
          <w:sz w:val="36"/>
          <w:szCs w:val="36"/>
          <w:rtl/>
        </w:rPr>
        <w:t>، فجزاهم الله خيراً على تجشمهم الجهد</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لإتمام هذا</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اللقاء</w:t>
      </w:r>
      <w:r w:rsidR="00DB6C92">
        <w:rPr>
          <w:rFonts w:ascii="Arial" w:hAnsi="Arial" w:cs="Traditional Arabic" w:hint="cs"/>
          <w:sz w:val="36"/>
          <w:szCs w:val="36"/>
          <w:rtl/>
        </w:rPr>
        <w:t xml:space="preserve"> </w:t>
      </w:r>
      <w:r w:rsidRPr="004B0C1F">
        <w:rPr>
          <w:rFonts w:ascii="Arial" w:hAnsi="Arial" w:cs="Traditional Arabic"/>
          <w:sz w:val="36"/>
          <w:szCs w:val="36"/>
          <w:rtl/>
        </w:rPr>
        <w:t>"</w:t>
      </w:r>
      <w:r w:rsidRPr="00DB6C92">
        <w:rPr>
          <w:rFonts w:ascii="Arial" w:hAnsi="Arial" w:cs="Traditional Arabic"/>
          <w:sz w:val="36"/>
          <w:szCs w:val="36"/>
          <w:vertAlign w:val="superscript"/>
          <w:rtl/>
        </w:rPr>
        <w:t>(</w:t>
      </w:r>
      <w:r w:rsidR="00C47BE7">
        <w:rPr>
          <w:rStyle w:val="a4"/>
          <w:rFonts w:ascii="Arial" w:hAnsi="Arial"/>
          <w:sz w:val="36"/>
          <w:szCs w:val="36"/>
          <w:rtl/>
        </w:rPr>
        <w:footnoteReference w:id="308"/>
      </w:r>
      <w:r w:rsidRPr="00DB6C92">
        <w:rPr>
          <w:rFonts w:ascii="Arial" w:hAnsi="Arial" w:cs="Traditional Arabic"/>
          <w:sz w:val="36"/>
          <w:szCs w:val="36"/>
          <w:vertAlign w:val="superscript"/>
          <w:rtl/>
        </w:rPr>
        <w:t>)</w:t>
      </w:r>
      <w:r w:rsidR="00DB6C92">
        <w:rPr>
          <w:rFonts w:ascii="Arial" w:hAnsi="Arial" w:cs="Traditional Arabic" w:hint="cs"/>
          <w:sz w:val="36"/>
          <w:szCs w:val="36"/>
          <w:rtl/>
        </w:rPr>
        <w:t xml:space="preserve"> </w:t>
      </w:r>
      <w:r w:rsidRPr="004B0C1F">
        <w:rPr>
          <w:rFonts w:ascii="Arial" w:hAnsi="Arial" w:cs="Traditional Arabic"/>
          <w:sz w:val="36"/>
          <w:szCs w:val="36"/>
          <w:rtl/>
        </w:rPr>
        <w:t>.</w:t>
      </w:r>
    </w:p>
    <w:p w:rsidR="00DB6C92" w:rsidRDefault="00DA59D7" w:rsidP="009C14C1">
      <w:pPr>
        <w:pStyle w:val="10"/>
        <w:numPr>
          <w:ilvl w:val="0"/>
          <w:numId w:val="26"/>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من سمات هذه المرحلة</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ظهور بعض الدعاة المشهورين في العالم الإسلامي على وجه العموم </w:t>
      </w:r>
      <w:r w:rsidR="00DB6C92">
        <w:rPr>
          <w:rFonts w:ascii="Arial" w:hAnsi="Arial" w:cs="Traditional Arabic" w:hint="cs"/>
          <w:sz w:val="36"/>
          <w:szCs w:val="36"/>
          <w:rtl/>
        </w:rPr>
        <w:t xml:space="preserve">، </w:t>
      </w:r>
      <w:r w:rsidRPr="004B0C1F">
        <w:rPr>
          <w:rFonts w:ascii="Arial" w:hAnsi="Arial" w:cs="Traditional Arabic"/>
          <w:sz w:val="36"/>
          <w:szCs w:val="36"/>
          <w:rtl/>
        </w:rPr>
        <w:t>وبلادنا على وجه الخصوص</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على ساحة الأحداث</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وساهم البعض منهم في تأجيج منهج الخوارج بطريقة مباشرة</w:t>
      </w:r>
      <w:r w:rsidR="00DB6C92">
        <w:rPr>
          <w:rFonts w:ascii="Arial" w:hAnsi="Arial" w:cs="Traditional Arabic" w:hint="cs"/>
          <w:sz w:val="36"/>
          <w:szCs w:val="36"/>
          <w:rtl/>
        </w:rPr>
        <w:t xml:space="preserve"> </w:t>
      </w:r>
      <w:r w:rsidRPr="004B0C1F">
        <w:rPr>
          <w:rFonts w:ascii="Arial" w:hAnsi="Arial" w:cs="Traditional Arabic"/>
          <w:sz w:val="36"/>
          <w:szCs w:val="36"/>
          <w:rtl/>
        </w:rPr>
        <w:t>، أو غير مباشرة</w:t>
      </w:r>
      <w:r w:rsidR="00DB6C92">
        <w:rPr>
          <w:rFonts w:ascii="Arial" w:hAnsi="Arial" w:cs="Traditional Arabic" w:hint="cs"/>
          <w:sz w:val="36"/>
          <w:szCs w:val="36"/>
          <w:rtl/>
        </w:rPr>
        <w:t xml:space="preserve"> </w:t>
      </w:r>
      <w:r w:rsidRPr="004B0C1F">
        <w:rPr>
          <w:rFonts w:ascii="Arial" w:hAnsi="Arial" w:cs="Traditional Arabic"/>
          <w:sz w:val="36"/>
          <w:szCs w:val="36"/>
          <w:rtl/>
        </w:rPr>
        <w:t>،</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 xml:space="preserve">كان لأشرطة بعضهم </w:t>
      </w:r>
      <w:r w:rsidR="00DB6C92">
        <w:rPr>
          <w:rFonts w:ascii="Arial" w:hAnsi="Arial" w:cs="Traditional Arabic" w:hint="cs"/>
          <w:sz w:val="36"/>
          <w:szCs w:val="36"/>
          <w:rtl/>
        </w:rPr>
        <w:t xml:space="preserve">، </w:t>
      </w:r>
      <w:r w:rsidRPr="004B0C1F">
        <w:rPr>
          <w:rFonts w:ascii="Arial" w:hAnsi="Arial" w:cs="Traditional Arabic"/>
          <w:sz w:val="36"/>
          <w:szCs w:val="36"/>
          <w:rtl/>
        </w:rPr>
        <w:t>ومحاضراتهم الحماسية</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وخطبهم النارية</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أثر</w:t>
      </w:r>
      <w:r w:rsidRPr="004B0C1F">
        <w:rPr>
          <w:rFonts w:ascii="Arial" w:hAnsi="Arial" w:cs="Traditional Arabic"/>
          <w:sz w:val="36"/>
          <w:szCs w:val="36"/>
          <w:rtl/>
        </w:rPr>
        <w:t xml:space="preserve"> ليس بالسهل في هذا الأمر</w:t>
      </w:r>
      <w:r w:rsidR="00DB6C92">
        <w:rPr>
          <w:rFonts w:ascii="Arial" w:hAnsi="Arial" w:cs="Traditional Arabic" w:hint="cs"/>
          <w:sz w:val="36"/>
          <w:szCs w:val="36"/>
          <w:rtl/>
        </w:rPr>
        <w:t xml:space="preserve"> </w:t>
      </w:r>
      <w:r w:rsidRPr="004B0C1F">
        <w:rPr>
          <w:rFonts w:ascii="Arial" w:hAnsi="Arial" w:cs="Traditional Arabic"/>
          <w:sz w:val="36"/>
          <w:szCs w:val="36"/>
          <w:rtl/>
        </w:rPr>
        <w:t>، وإن كان غالبهم تبرأ من هذا الفكر</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 ولكن بعد فوات الأوان </w:t>
      </w:r>
      <w:r w:rsidR="00DB6C92">
        <w:rPr>
          <w:rFonts w:ascii="Arial" w:hAnsi="Arial" w:cs="Traditional Arabic" w:hint="cs"/>
          <w:sz w:val="36"/>
          <w:szCs w:val="36"/>
          <w:rtl/>
        </w:rPr>
        <w:t xml:space="preserve">، </w:t>
      </w:r>
      <w:r w:rsidRPr="004B0C1F">
        <w:rPr>
          <w:rFonts w:ascii="Arial" w:hAnsi="Arial" w:cs="Traditional Arabic"/>
          <w:sz w:val="36"/>
          <w:szCs w:val="36"/>
          <w:rtl/>
        </w:rPr>
        <w:t xml:space="preserve">ونظراً لأهمية هذه المسألة </w:t>
      </w:r>
      <w:r w:rsidR="00DB6C92">
        <w:rPr>
          <w:rFonts w:ascii="Arial" w:hAnsi="Arial" w:cs="Traditional Arabic" w:hint="cs"/>
          <w:sz w:val="36"/>
          <w:szCs w:val="36"/>
          <w:rtl/>
        </w:rPr>
        <w:t xml:space="preserve">؛ </w:t>
      </w:r>
      <w:r w:rsidRPr="004B0C1F">
        <w:rPr>
          <w:rFonts w:ascii="Arial" w:hAnsi="Arial" w:cs="Traditional Arabic"/>
          <w:sz w:val="36"/>
          <w:szCs w:val="36"/>
          <w:rtl/>
        </w:rPr>
        <w:t>فقد أخذت ل</w:t>
      </w:r>
      <w:r w:rsidRPr="004B0C1F">
        <w:rPr>
          <w:rFonts w:ascii="Arial" w:hAnsi="Arial" w:cs="Traditional Arabic" w:hint="cs"/>
          <w:sz w:val="36"/>
          <w:szCs w:val="36"/>
          <w:rtl/>
        </w:rPr>
        <w:t>ها</w:t>
      </w:r>
      <w:r w:rsidRPr="004B0C1F">
        <w:rPr>
          <w:rFonts w:ascii="Arial" w:hAnsi="Arial" w:cs="Traditional Arabic"/>
          <w:sz w:val="36"/>
          <w:szCs w:val="36"/>
          <w:rtl/>
        </w:rPr>
        <w:t xml:space="preserve"> عنواناً مستقلاً في هذا المبحث</w:t>
      </w:r>
      <w:r w:rsidR="00DB6C92">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DB6C92">
      <w:pPr>
        <w:pStyle w:val="10"/>
        <w:spacing w:after="0" w:line="240" w:lineRule="auto"/>
        <w:ind w:left="927" w:firstLine="0"/>
        <w:jc w:val="both"/>
        <w:rPr>
          <w:rFonts w:ascii="Arial" w:hAnsi="Arial" w:cs="Traditional Arabic"/>
          <w:sz w:val="36"/>
          <w:szCs w:val="36"/>
          <w:rtl/>
        </w:rPr>
      </w:pPr>
    </w:p>
    <w:p w:rsidR="0071685C" w:rsidRPr="004B0C1F" w:rsidRDefault="0071685C" w:rsidP="00DB6C92">
      <w:pPr>
        <w:pStyle w:val="10"/>
        <w:spacing w:after="0" w:line="240" w:lineRule="auto"/>
        <w:ind w:left="927" w:firstLine="0"/>
        <w:jc w:val="both"/>
        <w:rPr>
          <w:rFonts w:ascii="Arial" w:hAnsi="Arial" w:cs="Traditional Arabic"/>
          <w:sz w:val="36"/>
          <w:szCs w:val="36"/>
        </w:rPr>
      </w:pPr>
    </w:p>
    <w:p w:rsidR="00351233" w:rsidRDefault="00351233">
      <w:pPr>
        <w:bidi w:val="0"/>
        <w:spacing w:after="0" w:line="240" w:lineRule="auto"/>
        <w:rPr>
          <w:rFonts w:ascii="Arial" w:hAnsi="Arial" w:cs="Traditional Arabic"/>
          <w:b/>
          <w:bCs/>
          <w:sz w:val="36"/>
          <w:szCs w:val="36"/>
          <w:rtl/>
        </w:rPr>
      </w:pPr>
      <w:r>
        <w:rPr>
          <w:rFonts w:ascii="Arial" w:hAnsi="Arial" w:cs="Traditional Arabic"/>
          <w:b/>
          <w:bCs/>
          <w:sz w:val="36"/>
          <w:szCs w:val="36"/>
          <w:rtl/>
        </w:rPr>
        <w:br w:type="page"/>
      </w:r>
    </w:p>
    <w:p w:rsidR="00DB6C92" w:rsidRDefault="00DA59D7" w:rsidP="00DB6C92">
      <w:pPr>
        <w:spacing w:after="0" w:line="240" w:lineRule="auto"/>
        <w:ind w:left="-7"/>
        <w:jc w:val="center"/>
        <w:rPr>
          <w:rFonts w:ascii="Arial" w:hAnsi="Arial" w:cs="Traditional Arabic"/>
          <w:b/>
          <w:bCs/>
          <w:sz w:val="36"/>
          <w:szCs w:val="36"/>
          <w:rtl/>
        </w:rPr>
      </w:pPr>
      <w:r w:rsidRPr="004B0C1F">
        <w:rPr>
          <w:rFonts w:ascii="Arial" w:hAnsi="Arial" w:cs="Traditional Arabic"/>
          <w:b/>
          <w:bCs/>
          <w:sz w:val="36"/>
          <w:szCs w:val="36"/>
          <w:rtl/>
        </w:rPr>
        <w:lastRenderedPageBreak/>
        <w:t>المسألة الثالثة</w:t>
      </w:r>
    </w:p>
    <w:p w:rsidR="0071685C" w:rsidRPr="0071685C" w:rsidRDefault="0071685C" w:rsidP="00DB6C92">
      <w:pPr>
        <w:spacing w:after="0" w:line="240" w:lineRule="auto"/>
        <w:ind w:left="-7"/>
        <w:jc w:val="center"/>
        <w:rPr>
          <w:rFonts w:ascii="Arial" w:hAnsi="Arial" w:cs="Traditional Arabic"/>
          <w:b/>
          <w:bCs/>
          <w:sz w:val="24"/>
          <w:szCs w:val="24"/>
          <w:rtl/>
        </w:rPr>
      </w:pP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rtl/>
        </w:rPr>
        <w:t>دور الجهاد الأفغاني في هذه المرحلة</w:t>
      </w:r>
      <w:r w:rsidR="00DB6C92">
        <w:rPr>
          <w:rFonts w:ascii="Arial" w:hAnsi="Arial" w:cs="Traditional Arabic" w:hint="cs"/>
          <w:b/>
          <w:bCs/>
          <w:sz w:val="36"/>
          <w:szCs w:val="36"/>
          <w:rtl/>
        </w:rPr>
        <w:t xml:space="preserve"> </w:t>
      </w:r>
      <w:r w:rsidR="00175681">
        <w:rPr>
          <w:rFonts w:ascii="Arial" w:hAnsi="Arial" w:cs="Traditional Arabic" w:hint="cs"/>
          <w:sz w:val="36"/>
          <w:szCs w:val="36"/>
          <w:rtl/>
        </w:rPr>
        <w:t>:</w:t>
      </w:r>
    </w:p>
    <w:p w:rsidR="00DA59D7" w:rsidRDefault="005D4012" w:rsidP="005D4012">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لا ينكر المسلم ما للجهاد الأفغاني من إيجابيات</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بغض النظر عما تولد منه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وكان </w:t>
      </w:r>
      <w:r w:rsidR="00DA59D7" w:rsidRPr="004B0C1F">
        <w:rPr>
          <w:rFonts w:ascii="Arial" w:hAnsi="Arial" w:cs="Traditional Arabic" w:hint="cs"/>
          <w:sz w:val="36"/>
          <w:szCs w:val="36"/>
          <w:rtl/>
        </w:rPr>
        <w:t>ل</w:t>
      </w:r>
      <w:r w:rsidR="00DA59D7" w:rsidRPr="004B0C1F">
        <w:rPr>
          <w:rFonts w:ascii="Arial" w:hAnsi="Arial" w:cs="Traditional Arabic"/>
          <w:sz w:val="36"/>
          <w:szCs w:val="36"/>
          <w:rtl/>
        </w:rPr>
        <w:t xml:space="preserve">ولاة أمور هذه البلاد </w:t>
      </w:r>
      <w:r>
        <w:rPr>
          <w:rFonts w:ascii="Arial" w:hAnsi="Arial" w:cs="Traditional Arabic" w:hint="cs"/>
          <w:sz w:val="36"/>
          <w:szCs w:val="36"/>
          <w:rtl/>
        </w:rPr>
        <w:t xml:space="preserve">- </w:t>
      </w:r>
      <w:r w:rsidR="00DA59D7" w:rsidRPr="004B0C1F">
        <w:rPr>
          <w:rFonts w:ascii="Arial" w:hAnsi="Arial" w:cs="Traditional Arabic"/>
          <w:sz w:val="36"/>
          <w:szCs w:val="36"/>
          <w:rtl/>
        </w:rPr>
        <w:t>علماء وأمراء</w:t>
      </w:r>
      <w:r>
        <w:rPr>
          <w:rFonts w:ascii="Arial" w:hAnsi="Arial" w:cs="Traditional Arabic" w:hint="cs"/>
          <w:sz w:val="36"/>
          <w:szCs w:val="36"/>
          <w:rtl/>
        </w:rPr>
        <w:t xml:space="preserve"> - </w:t>
      </w:r>
      <w:r w:rsidR="00DA59D7" w:rsidRPr="004B0C1F">
        <w:rPr>
          <w:rFonts w:ascii="Arial" w:hAnsi="Arial" w:cs="Traditional Arabic" w:hint="cs"/>
          <w:sz w:val="36"/>
          <w:szCs w:val="36"/>
          <w:rtl/>
        </w:rPr>
        <w:t>أثر</w:t>
      </w:r>
      <w:r w:rsidR="00DA59D7" w:rsidRPr="004B0C1F">
        <w:rPr>
          <w:rFonts w:ascii="Arial" w:hAnsi="Arial" w:cs="Traditional Arabic"/>
          <w:sz w:val="36"/>
          <w:szCs w:val="36"/>
          <w:rtl/>
        </w:rPr>
        <w:t xml:space="preserve"> قوي في دعم الجهاد الأفغاني</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قبل هزيمة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الملحد الشيوعي</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71685C" w:rsidRPr="004B0C1F" w:rsidRDefault="0071685C" w:rsidP="005D4012">
      <w:pPr>
        <w:spacing w:after="0" w:line="240" w:lineRule="auto"/>
        <w:ind w:left="-7"/>
        <w:jc w:val="both"/>
        <w:rPr>
          <w:rFonts w:ascii="Arial" w:hAnsi="Arial" w:cs="Traditional Arabic"/>
          <w:sz w:val="36"/>
          <w:szCs w:val="36"/>
          <w:rtl/>
        </w:rPr>
      </w:pPr>
    </w:p>
    <w:p w:rsidR="00DA59D7" w:rsidRDefault="005D4012" w:rsidP="00C47BE7">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hint="cs"/>
          <w:sz w:val="36"/>
          <w:szCs w:val="36"/>
          <w:rtl/>
        </w:rPr>
        <w:t>وإ</w:t>
      </w:r>
      <w:r w:rsidR="00DA59D7" w:rsidRPr="004B0C1F">
        <w:rPr>
          <w:rFonts w:ascii="Arial" w:hAnsi="Arial" w:cs="Traditional Arabic"/>
          <w:sz w:val="36"/>
          <w:szCs w:val="36"/>
          <w:rtl/>
        </w:rPr>
        <w:t xml:space="preserve">ننا لا نرمي كل من ذهب إلى تلك البلاد بالفكر الخارجي </w:t>
      </w:r>
      <w:r>
        <w:rPr>
          <w:rFonts w:ascii="Arial" w:hAnsi="Arial" w:cs="Traditional Arabic" w:hint="cs"/>
          <w:sz w:val="36"/>
          <w:szCs w:val="36"/>
          <w:rtl/>
        </w:rPr>
        <w:t xml:space="preserve">- </w:t>
      </w:r>
      <w:r w:rsidR="00DA59D7" w:rsidRPr="004B0C1F">
        <w:rPr>
          <w:rFonts w:ascii="Arial" w:hAnsi="Arial" w:cs="Traditional Arabic"/>
          <w:sz w:val="36"/>
          <w:szCs w:val="36"/>
          <w:rtl/>
        </w:rPr>
        <w:t>حاشا وكلا</w:t>
      </w:r>
      <w:r>
        <w:rPr>
          <w:rFonts w:ascii="Arial" w:hAnsi="Arial" w:cs="Traditional Arabic" w:hint="cs"/>
          <w:sz w:val="36"/>
          <w:szCs w:val="36"/>
          <w:rtl/>
        </w:rPr>
        <w:t xml:space="preserve"> - </w:t>
      </w:r>
      <w:r w:rsidR="00DA59D7" w:rsidRPr="004B0C1F">
        <w:rPr>
          <w:rFonts w:ascii="Arial" w:hAnsi="Arial" w:cs="Traditional Arabic"/>
          <w:sz w:val="36"/>
          <w:szCs w:val="36"/>
          <w:rtl/>
        </w:rPr>
        <w:t>، ونسأل الله العظيم رب العرش الكريم أن يرزق من قتل هناك في الدفاع عن بيضه الإسلام الشهادة في سبيله</w:t>
      </w:r>
      <w:r w:rsidR="00C47BE7">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وأن يجز</w:t>
      </w:r>
      <w:r w:rsidR="00C47BE7">
        <w:rPr>
          <w:rFonts w:ascii="Arial" w:hAnsi="Arial" w:cs="Traditional Arabic" w:hint="cs"/>
          <w:sz w:val="36"/>
          <w:szCs w:val="36"/>
          <w:rtl/>
        </w:rPr>
        <w:t>ي</w:t>
      </w:r>
      <w:r w:rsidR="00DA59D7" w:rsidRPr="004B0C1F">
        <w:rPr>
          <w:rFonts w:ascii="Arial" w:hAnsi="Arial" w:cs="Traditional Arabic"/>
          <w:sz w:val="36"/>
          <w:szCs w:val="36"/>
          <w:rtl/>
        </w:rPr>
        <w:t xml:space="preserve"> كل من خدم الإسلام في تلك الأيام كل خير</w:t>
      </w:r>
      <w:r w:rsidR="00C47BE7">
        <w:rPr>
          <w:rFonts w:ascii="Arial" w:hAnsi="Arial" w:cs="Traditional Arabic" w:hint="cs"/>
          <w:sz w:val="36"/>
          <w:szCs w:val="36"/>
          <w:rtl/>
        </w:rPr>
        <w:t xml:space="preserve"> ،</w:t>
      </w:r>
      <w:r w:rsidR="00DA59D7" w:rsidRPr="004B0C1F">
        <w:rPr>
          <w:rFonts w:ascii="Arial" w:hAnsi="Arial" w:cs="Traditional Arabic"/>
          <w:sz w:val="36"/>
          <w:szCs w:val="36"/>
          <w:rtl/>
        </w:rPr>
        <w:t xml:space="preserve"> ويثبتهم على الحق</w:t>
      </w:r>
      <w:r w:rsidR="00C47BE7">
        <w:rPr>
          <w:rFonts w:ascii="Arial" w:hAnsi="Arial" w:cs="Traditional Arabic" w:hint="cs"/>
          <w:sz w:val="36"/>
          <w:szCs w:val="36"/>
          <w:rtl/>
        </w:rPr>
        <w:t xml:space="preserve"> </w:t>
      </w:r>
      <w:r w:rsidR="00DA59D7" w:rsidRPr="004B0C1F">
        <w:rPr>
          <w:rFonts w:ascii="Arial" w:hAnsi="Arial" w:cs="Traditional Arabic"/>
          <w:sz w:val="36"/>
          <w:szCs w:val="36"/>
          <w:rtl/>
        </w:rPr>
        <w:t>.</w:t>
      </w:r>
    </w:p>
    <w:p w:rsidR="00AD2627" w:rsidRDefault="00AD2627" w:rsidP="00C47BE7">
      <w:pPr>
        <w:widowControl w:val="0"/>
        <w:spacing w:after="0" w:line="240" w:lineRule="auto"/>
        <w:ind w:left="-7"/>
        <w:jc w:val="both"/>
        <w:rPr>
          <w:rFonts w:ascii="Arial" w:hAnsi="Arial" w:cs="Traditional Arabic"/>
          <w:sz w:val="36"/>
          <w:szCs w:val="36"/>
          <w:rtl/>
        </w:rPr>
      </w:pP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b/>
          <w:bCs/>
          <w:sz w:val="36"/>
          <w:szCs w:val="36"/>
          <w:rtl/>
        </w:rPr>
        <w:t>أسباب انتشار الفكر التكفيري في الساحة الأفغانية</w:t>
      </w:r>
      <w:r w:rsidR="00C47BE7">
        <w:rPr>
          <w:rFonts w:ascii="Arial" w:hAnsi="Arial" w:cs="Traditional Arabic" w:hint="cs"/>
          <w:b/>
          <w:bCs/>
          <w:sz w:val="36"/>
          <w:szCs w:val="36"/>
          <w:rtl/>
        </w:rPr>
        <w:t xml:space="preserve"> </w:t>
      </w:r>
      <w:r w:rsidR="00175681">
        <w:rPr>
          <w:rFonts w:ascii="Arial" w:hAnsi="Arial" w:cs="Traditional Arabic" w:hint="cs"/>
          <w:sz w:val="36"/>
          <w:szCs w:val="36"/>
          <w:rtl/>
        </w:rPr>
        <w:t>:</w:t>
      </w:r>
    </w:p>
    <w:p w:rsidR="00DA59D7" w:rsidRPr="004B0C1F" w:rsidRDefault="00DA59D7" w:rsidP="009C14C1">
      <w:pPr>
        <w:pStyle w:val="10"/>
        <w:widowControl w:val="0"/>
        <w:numPr>
          <w:ilvl w:val="0"/>
          <w:numId w:val="28"/>
        </w:numPr>
        <w:spacing w:after="0" w:line="240" w:lineRule="auto"/>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من أعظم أسباب انتشار الفكر الخارجي</w:t>
      </w:r>
      <w:r w:rsidR="0015007C">
        <w:rPr>
          <w:rFonts w:ascii="Arial" w:hAnsi="Arial" w:cs="Traditional Arabic"/>
          <w:sz w:val="36"/>
          <w:szCs w:val="36"/>
          <w:rtl/>
        </w:rPr>
        <w:t xml:space="preserve"> </w:t>
      </w:r>
      <w:r w:rsidR="00C47BE7">
        <w:rPr>
          <w:rFonts w:ascii="Arial" w:hAnsi="Arial" w:cs="Traditional Arabic" w:hint="cs"/>
          <w:sz w:val="36"/>
          <w:szCs w:val="36"/>
          <w:rtl/>
        </w:rPr>
        <w:t xml:space="preserve">: </w:t>
      </w:r>
      <w:r w:rsidR="0015007C">
        <w:rPr>
          <w:rFonts w:ascii="Arial" w:hAnsi="Arial" w:cs="Traditional Arabic"/>
          <w:sz w:val="36"/>
          <w:szCs w:val="36"/>
          <w:rtl/>
        </w:rPr>
        <w:t xml:space="preserve">عدم وجود رادع من السلطان </w:t>
      </w:r>
      <w:r w:rsidR="00C47BE7">
        <w:rPr>
          <w:rFonts w:ascii="Arial" w:hAnsi="Arial" w:cs="Traditional Arabic" w:hint="cs"/>
          <w:sz w:val="36"/>
          <w:szCs w:val="36"/>
          <w:rtl/>
        </w:rPr>
        <w:t xml:space="preserve">، </w:t>
      </w:r>
      <w:r w:rsidR="0015007C">
        <w:rPr>
          <w:rFonts w:ascii="Arial" w:hAnsi="Arial" w:cs="Traditional Arabic"/>
          <w:sz w:val="36"/>
          <w:szCs w:val="36"/>
          <w:rtl/>
        </w:rPr>
        <w:t>وكانت</w:t>
      </w:r>
      <w:r w:rsidR="0015007C">
        <w:rPr>
          <w:rFonts w:ascii="Arial" w:hAnsi="Arial" w:cs="Traditional Arabic" w:hint="cs"/>
          <w:sz w:val="36"/>
          <w:szCs w:val="36"/>
          <w:rtl/>
        </w:rPr>
        <w:t xml:space="preserve"> </w:t>
      </w:r>
      <w:r w:rsidRPr="004B0C1F">
        <w:rPr>
          <w:rFonts w:ascii="Arial" w:hAnsi="Arial" w:cs="Traditional Arabic"/>
          <w:sz w:val="36"/>
          <w:szCs w:val="36"/>
          <w:rtl/>
        </w:rPr>
        <w:t xml:space="preserve">الساحة غير منضبطة </w:t>
      </w:r>
      <w:r w:rsidR="00C47BE7">
        <w:rPr>
          <w:rFonts w:ascii="Arial" w:hAnsi="Arial" w:cs="Traditional Arabic" w:hint="cs"/>
          <w:sz w:val="36"/>
          <w:szCs w:val="36"/>
          <w:rtl/>
        </w:rPr>
        <w:t xml:space="preserve">لا </w:t>
      </w:r>
      <w:r w:rsidRPr="004B0C1F">
        <w:rPr>
          <w:rFonts w:ascii="Arial" w:hAnsi="Arial" w:cs="Traditional Arabic"/>
          <w:sz w:val="36"/>
          <w:szCs w:val="36"/>
          <w:rtl/>
        </w:rPr>
        <w:t>شرع</w:t>
      </w:r>
      <w:r w:rsidR="00C47BE7">
        <w:rPr>
          <w:rFonts w:ascii="Arial" w:hAnsi="Arial" w:cs="Traditional Arabic" w:hint="cs"/>
          <w:sz w:val="36"/>
          <w:szCs w:val="36"/>
          <w:rtl/>
        </w:rPr>
        <w:t>يًّ</w:t>
      </w:r>
      <w:r w:rsidR="00C47BE7">
        <w:rPr>
          <w:rFonts w:ascii="Arial" w:hAnsi="Arial" w:cs="Traditional Arabic"/>
          <w:sz w:val="36"/>
          <w:szCs w:val="36"/>
          <w:rtl/>
        </w:rPr>
        <w:t>ا</w:t>
      </w:r>
      <w:r w:rsidRPr="004B0C1F">
        <w:rPr>
          <w:rFonts w:ascii="Arial" w:hAnsi="Arial" w:cs="Traditional Arabic"/>
          <w:sz w:val="36"/>
          <w:szCs w:val="36"/>
          <w:rtl/>
        </w:rPr>
        <w:t xml:space="preserve"> </w:t>
      </w:r>
      <w:r w:rsidR="00C47BE7">
        <w:rPr>
          <w:rFonts w:ascii="Arial" w:hAnsi="Arial" w:cs="Traditional Arabic" w:hint="cs"/>
          <w:sz w:val="36"/>
          <w:szCs w:val="36"/>
          <w:rtl/>
        </w:rPr>
        <w:t xml:space="preserve">؛ </w:t>
      </w:r>
      <w:r w:rsidRPr="004B0C1F">
        <w:rPr>
          <w:rFonts w:ascii="Arial" w:hAnsi="Arial" w:cs="Traditional Arabic"/>
          <w:sz w:val="36"/>
          <w:szCs w:val="36"/>
          <w:rtl/>
        </w:rPr>
        <w:t>لعدم وجود العلماء</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ولا سياسياً </w:t>
      </w:r>
      <w:r w:rsidR="00C47BE7">
        <w:rPr>
          <w:rFonts w:ascii="Arial" w:hAnsi="Arial" w:cs="Traditional Arabic" w:hint="cs"/>
          <w:sz w:val="36"/>
          <w:szCs w:val="36"/>
          <w:rtl/>
        </w:rPr>
        <w:t xml:space="preserve">؛ </w:t>
      </w:r>
      <w:r w:rsidRPr="004B0C1F">
        <w:rPr>
          <w:rFonts w:ascii="Arial" w:hAnsi="Arial" w:cs="Traditional Arabic"/>
          <w:sz w:val="36"/>
          <w:szCs w:val="36"/>
          <w:rtl/>
        </w:rPr>
        <w:t>لعدم وجود الحاكم الرادع</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w:t>
      </w:r>
      <w:r w:rsidR="00C47BE7">
        <w:rPr>
          <w:rFonts w:ascii="Arial" w:hAnsi="Arial" w:cs="Traditional Arabic" w:hint="cs"/>
          <w:sz w:val="36"/>
          <w:szCs w:val="36"/>
          <w:rtl/>
        </w:rPr>
        <w:t>و</w:t>
      </w:r>
      <w:r w:rsidRPr="004B0C1F">
        <w:rPr>
          <w:rFonts w:ascii="Arial" w:hAnsi="Arial" w:cs="Traditional Arabic"/>
          <w:sz w:val="36"/>
          <w:szCs w:val="36"/>
          <w:rtl/>
        </w:rPr>
        <w:t>كان يمكن لأي جماعة</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أو مجموعة من الناس</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ذات </w:t>
      </w:r>
      <w:r w:rsidRPr="004B0C1F">
        <w:rPr>
          <w:rFonts w:ascii="Arial" w:hAnsi="Arial" w:cs="Traditional Arabic"/>
          <w:sz w:val="36"/>
          <w:szCs w:val="36"/>
          <w:rtl/>
        </w:rPr>
        <w:lastRenderedPageBreak/>
        <w:t>توجه معين</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إقامة معسكرات تدريب بدني </w:t>
      </w:r>
      <w:r w:rsidR="00C47BE7">
        <w:rPr>
          <w:rFonts w:ascii="Arial" w:hAnsi="Arial" w:cs="Traditional Arabic" w:hint="cs"/>
          <w:sz w:val="36"/>
          <w:szCs w:val="36"/>
          <w:rtl/>
        </w:rPr>
        <w:t xml:space="preserve">، </w:t>
      </w:r>
      <w:r w:rsidRPr="004B0C1F">
        <w:rPr>
          <w:rFonts w:ascii="Arial" w:hAnsi="Arial" w:cs="Traditional Arabic"/>
          <w:sz w:val="36"/>
          <w:szCs w:val="36"/>
          <w:rtl/>
        </w:rPr>
        <w:t>ومعنوي للشباب</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وبث ما تريد من أفكار منحرفة</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من غير ضابط شرعي</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أو وازع سلطاني</w:t>
      </w:r>
      <w:r w:rsidR="00C47BE7">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C47BE7" w:rsidRDefault="00DA59D7" w:rsidP="009C14C1">
      <w:pPr>
        <w:pStyle w:val="11"/>
        <w:widowControl w:val="0"/>
        <w:numPr>
          <w:ilvl w:val="0"/>
          <w:numId w:val="28"/>
        </w:numPr>
        <w:spacing w:after="0" w:line="240" w:lineRule="auto"/>
        <w:jc w:val="both"/>
        <w:rPr>
          <w:rFonts w:ascii="Arial" w:eastAsia="Calibri" w:hAnsi="Arial" w:cs="Traditional Arabic"/>
          <w:sz w:val="36"/>
          <w:szCs w:val="36"/>
          <w:rtl/>
        </w:rPr>
      </w:pPr>
      <w:r w:rsidRPr="00C47BE7">
        <w:rPr>
          <w:rFonts w:ascii="Arial" w:eastAsia="Calibri" w:hAnsi="Arial" w:cs="Traditional Arabic"/>
          <w:sz w:val="36"/>
          <w:szCs w:val="36"/>
          <w:rtl/>
        </w:rPr>
        <w:t>كذلك من أسباب انتشار هذا الفكر</w:t>
      </w:r>
      <w:r w:rsidR="00C47BE7" w:rsidRPr="00C47BE7">
        <w:rPr>
          <w:rFonts w:ascii="Arial" w:eastAsia="Calibri" w:hAnsi="Arial" w:cs="Traditional Arabic" w:hint="cs"/>
          <w:sz w:val="36"/>
          <w:szCs w:val="36"/>
          <w:rtl/>
        </w:rPr>
        <w:t xml:space="preserve"> :</w:t>
      </w:r>
      <w:r w:rsidRPr="00C47BE7">
        <w:rPr>
          <w:rFonts w:ascii="Arial" w:eastAsia="Calibri" w:hAnsi="Arial" w:cs="Traditional Arabic"/>
          <w:sz w:val="36"/>
          <w:szCs w:val="36"/>
          <w:rtl/>
        </w:rPr>
        <w:t xml:space="preserve"> أن دخل الساحة الأفغانية أناس هارب</w:t>
      </w:r>
      <w:r w:rsidRPr="00C47BE7">
        <w:rPr>
          <w:rFonts w:ascii="Arial" w:eastAsia="Calibri" w:hAnsi="Arial" w:cs="Traditional Arabic" w:hint="cs"/>
          <w:sz w:val="36"/>
          <w:szCs w:val="36"/>
          <w:rtl/>
        </w:rPr>
        <w:t>ون</w:t>
      </w:r>
      <w:r w:rsidRPr="00C47BE7">
        <w:rPr>
          <w:rFonts w:ascii="Arial" w:eastAsia="Calibri" w:hAnsi="Arial" w:cs="Traditional Arabic"/>
          <w:sz w:val="36"/>
          <w:szCs w:val="36"/>
          <w:rtl/>
        </w:rPr>
        <w:t xml:space="preserve"> من بلادهم  </w:t>
      </w:r>
      <w:r w:rsidR="00C47BE7" w:rsidRPr="00C47BE7">
        <w:rPr>
          <w:rFonts w:ascii="Arial" w:eastAsia="Calibri" w:hAnsi="Arial" w:cs="Traditional Arabic" w:hint="cs"/>
          <w:sz w:val="36"/>
          <w:szCs w:val="36"/>
          <w:rtl/>
        </w:rPr>
        <w:t xml:space="preserve">، </w:t>
      </w:r>
      <w:r w:rsidRPr="00C47BE7">
        <w:rPr>
          <w:rFonts w:ascii="Arial" w:eastAsia="Calibri" w:hAnsi="Arial" w:cs="Traditional Arabic"/>
          <w:sz w:val="36"/>
          <w:szCs w:val="36"/>
          <w:rtl/>
        </w:rPr>
        <w:t xml:space="preserve">بعد البطش والتنكيل بهم </w:t>
      </w:r>
      <w:r w:rsidR="00C47BE7" w:rsidRPr="00C47BE7">
        <w:rPr>
          <w:rFonts w:ascii="Arial" w:eastAsia="Calibri" w:hAnsi="Arial" w:cs="Traditional Arabic" w:hint="cs"/>
          <w:sz w:val="36"/>
          <w:szCs w:val="36"/>
          <w:rtl/>
        </w:rPr>
        <w:t xml:space="preserve">، </w:t>
      </w:r>
      <w:r w:rsidRPr="00C47BE7">
        <w:rPr>
          <w:rFonts w:ascii="Arial" w:eastAsia="Calibri" w:hAnsi="Arial" w:cs="Traditional Arabic"/>
          <w:sz w:val="36"/>
          <w:szCs w:val="36"/>
          <w:rtl/>
        </w:rPr>
        <w:t>وغالبيتهم قد قضوا جزء</w:t>
      </w:r>
      <w:r w:rsidR="00C47BE7" w:rsidRPr="00C47BE7">
        <w:rPr>
          <w:rFonts w:ascii="Arial" w:eastAsia="Calibri" w:hAnsi="Arial" w:cs="Traditional Arabic" w:hint="cs"/>
          <w:sz w:val="36"/>
          <w:szCs w:val="36"/>
          <w:rtl/>
        </w:rPr>
        <w:t>ًا</w:t>
      </w:r>
      <w:r w:rsidRPr="00C47BE7">
        <w:rPr>
          <w:rFonts w:ascii="Arial" w:eastAsia="Calibri" w:hAnsi="Arial" w:cs="Traditional Arabic"/>
          <w:sz w:val="36"/>
          <w:szCs w:val="36"/>
          <w:rtl/>
        </w:rPr>
        <w:t xml:space="preserve"> من أعمارهم في السجون</w:t>
      </w:r>
      <w:r w:rsidR="00C47BE7" w:rsidRPr="00C47BE7">
        <w:rPr>
          <w:rFonts w:ascii="Arial" w:eastAsia="Calibri" w:hAnsi="Arial" w:cs="Traditional Arabic" w:hint="cs"/>
          <w:sz w:val="36"/>
          <w:szCs w:val="36"/>
          <w:rtl/>
        </w:rPr>
        <w:t xml:space="preserve"> ؛ </w:t>
      </w:r>
      <w:r w:rsidRPr="00C47BE7">
        <w:rPr>
          <w:rFonts w:ascii="Arial" w:eastAsia="Calibri" w:hAnsi="Arial" w:cs="Traditional Arabic"/>
          <w:sz w:val="36"/>
          <w:szCs w:val="36"/>
          <w:rtl/>
        </w:rPr>
        <w:t>فدخلوا الساحة الأفغانية وهم يحملون الصفات التالية</w:t>
      </w:r>
      <w:r w:rsidR="00C47BE7" w:rsidRPr="00C47BE7">
        <w:rPr>
          <w:rFonts w:ascii="Arial" w:eastAsia="Calibri" w:hAnsi="Arial" w:cs="Traditional Arabic" w:hint="cs"/>
          <w:sz w:val="36"/>
          <w:szCs w:val="36"/>
          <w:rtl/>
        </w:rPr>
        <w:t xml:space="preserve"> </w:t>
      </w:r>
      <w:r w:rsidRPr="00C47BE7">
        <w:rPr>
          <w:rFonts w:ascii="Arial" w:eastAsia="Calibri"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عاطفة جياشة للإسلام </w:t>
      </w:r>
      <w:r w:rsidR="00C47BE7">
        <w:rPr>
          <w:rFonts w:ascii="Arial" w:hAnsi="Arial" w:cs="Traditional Arabic" w:hint="cs"/>
          <w:sz w:val="36"/>
          <w:szCs w:val="36"/>
          <w:rtl/>
        </w:rPr>
        <w:t xml:space="preserve">، </w:t>
      </w:r>
      <w:r w:rsidRPr="004B0C1F">
        <w:rPr>
          <w:rFonts w:ascii="Arial" w:hAnsi="Arial" w:cs="Traditional Arabic"/>
          <w:sz w:val="36"/>
          <w:szCs w:val="36"/>
          <w:rtl/>
        </w:rPr>
        <w:t>غير مضبوطة بشرع</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أو عقل</w:t>
      </w:r>
      <w:r w:rsidR="00C47BE7">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15007C" w:rsidP="009C14C1">
      <w:pPr>
        <w:pStyle w:val="10"/>
        <w:numPr>
          <w:ilvl w:val="0"/>
          <w:numId w:val="3"/>
        </w:numPr>
        <w:spacing w:after="0" w:line="240" w:lineRule="auto"/>
        <w:jc w:val="both"/>
        <w:rPr>
          <w:rFonts w:ascii="Arial" w:hAnsi="Arial" w:cs="Traditional Arabic"/>
          <w:sz w:val="36"/>
          <w:szCs w:val="36"/>
        </w:rPr>
      </w:pPr>
      <w:r>
        <w:rPr>
          <w:rFonts w:ascii="Arial" w:hAnsi="Arial" w:cs="Traditional Arabic"/>
          <w:sz w:val="36"/>
          <w:szCs w:val="36"/>
          <w:rtl/>
        </w:rPr>
        <w:t xml:space="preserve"> ج</w:t>
      </w:r>
      <w:r>
        <w:rPr>
          <w:rFonts w:ascii="Arial" w:hAnsi="Arial" w:cs="Traditional Arabic" w:hint="cs"/>
          <w:sz w:val="36"/>
          <w:szCs w:val="36"/>
          <w:rtl/>
        </w:rPr>
        <w:t>ه</w:t>
      </w:r>
      <w:r w:rsidR="00DA59D7" w:rsidRPr="004B0C1F">
        <w:rPr>
          <w:rFonts w:ascii="Arial" w:hAnsi="Arial" w:cs="Traditional Arabic"/>
          <w:sz w:val="36"/>
          <w:szCs w:val="36"/>
          <w:rtl/>
        </w:rPr>
        <w:t>ل شديد بأمور الإسلام</w:t>
      </w:r>
      <w:r w:rsidR="00C47BE7">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C47BE7" w:rsidRDefault="00DA59D7" w:rsidP="009C14C1">
      <w:pPr>
        <w:pStyle w:val="af0"/>
        <w:numPr>
          <w:ilvl w:val="0"/>
          <w:numId w:val="3"/>
        </w:numPr>
        <w:spacing w:after="0" w:line="240" w:lineRule="auto"/>
        <w:jc w:val="both"/>
        <w:rPr>
          <w:rFonts w:ascii="Arial" w:hAnsi="Arial" w:cs="Traditional Arabic"/>
          <w:sz w:val="36"/>
          <w:szCs w:val="36"/>
          <w:rtl/>
        </w:rPr>
      </w:pPr>
      <w:r w:rsidRPr="00C47BE7">
        <w:rPr>
          <w:rFonts w:ascii="Lotus Linotype" w:hAnsi="Lotus Linotype" w:cs="Traditional Arabic"/>
          <w:sz w:val="36"/>
          <w:szCs w:val="36"/>
          <w:rtl/>
        </w:rPr>
        <w:t xml:space="preserve"> </w:t>
      </w:r>
      <w:r w:rsidRPr="00C47BE7">
        <w:rPr>
          <w:rFonts w:ascii="Arial" w:hAnsi="Arial" w:cs="Traditional Arabic"/>
          <w:sz w:val="36"/>
          <w:szCs w:val="36"/>
          <w:rtl/>
        </w:rPr>
        <w:t>حقد شديد على الحكومات</w:t>
      </w:r>
      <w:r w:rsidR="00C47BE7">
        <w:rPr>
          <w:rFonts w:ascii="Arial" w:hAnsi="Arial" w:cs="Traditional Arabic" w:hint="cs"/>
          <w:sz w:val="36"/>
          <w:szCs w:val="36"/>
          <w:rtl/>
        </w:rPr>
        <w:t xml:space="preserve"> ،</w:t>
      </w:r>
      <w:r w:rsidRPr="00C47BE7">
        <w:rPr>
          <w:rFonts w:ascii="Arial" w:hAnsi="Arial" w:cs="Traditional Arabic"/>
          <w:sz w:val="36"/>
          <w:szCs w:val="36"/>
          <w:rtl/>
        </w:rPr>
        <w:t xml:space="preserve"> وكل ما يمت ل</w:t>
      </w:r>
      <w:r w:rsidRPr="00C47BE7">
        <w:rPr>
          <w:rFonts w:ascii="Arial" w:hAnsi="Arial" w:cs="Traditional Arabic" w:hint="cs"/>
          <w:sz w:val="36"/>
          <w:szCs w:val="36"/>
          <w:rtl/>
        </w:rPr>
        <w:t>ها</w:t>
      </w:r>
      <w:r w:rsidRPr="00C47BE7">
        <w:rPr>
          <w:rFonts w:ascii="Arial" w:hAnsi="Arial" w:cs="Traditional Arabic"/>
          <w:sz w:val="36"/>
          <w:szCs w:val="36"/>
          <w:rtl/>
        </w:rPr>
        <w:t xml:space="preserve"> بصلة</w:t>
      </w:r>
      <w:r w:rsidR="00C47BE7">
        <w:rPr>
          <w:rFonts w:ascii="Arial" w:hAnsi="Arial" w:cs="Traditional Arabic" w:hint="cs"/>
          <w:sz w:val="36"/>
          <w:szCs w:val="36"/>
          <w:rtl/>
        </w:rPr>
        <w:t xml:space="preserve"> </w:t>
      </w:r>
      <w:r w:rsidRPr="00C47BE7">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وغالبية هذا الصنف من مصر </w:t>
      </w:r>
      <w:r w:rsidR="00C47BE7">
        <w:rPr>
          <w:rFonts w:ascii="Arial" w:hAnsi="Arial" w:cs="Traditional Arabic" w:hint="cs"/>
          <w:sz w:val="36"/>
          <w:szCs w:val="36"/>
          <w:rtl/>
        </w:rPr>
        <w:t xml:space="preserve">، </w:t>
      </w:r>
      <w:r w:rsidRPr="004B0C1F">
        <w:rPr>
          <w:rFonts w:ascii="Arial" w:hAnsi="Arial" w:cs="Traditional Arabic"/>
          <w:sz w:val="36"/>
          <w:szCs w:val="36"/>
          <w:rtl/>
        </w:rPr>
        <w:t>ودول المغرب العربي</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فكانت النتيجة </w:t>
      </w:r>
      <w:r w:rsidRPr="004B0C1F">
        <w:rPr>
          <w:rFonts w:ascii="Arial" w:hAnsi="Arial" w:cs="Traditional Arabic" w:hint="cs"/>
          <w:sz w:val="36"/>
          <w:szCs w:val="36"/>
          <w:rtl/>
        </w:rPr>
        <w:t xml:space="preserve">أن </w:t>
      </w:r>
      <w:r w:rsidRPr="004B0C1F">
        <w:rPr>
          <w:rFonts w:ascii="Arial" w:hAnsi="Arial" w:cs="Traditional Arabic"/>
          <w:sz w:val="36"/>
          <w:szCs w:val="36"/>
          <w:rtl/>
        </w:rPr>
        <w:t>تشرب هؤلاء أفكار الخوارج</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وبثها في أوساط القادمين من مختلف دول العالم</w:t>
      </w:r>
      <w:r w:rsidR="00C47BE7">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327803">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يقول أبو مصعب السوري </w:t>
      </w:r>
      <w:r w:rsidR="00C47BE7">
        <w:rPr>
          <w:rFonts w:ascii="Arial" w:hAnsi="Arial" w:cs="Traditional Arabic" w:hint="cs"/>
          <w:sz w:val="36"/>
          <w:szCs w:val="36"/>
          <w:rtl/>
        </w:rPr>
        <w:t xml:space="preserve">- </w:t>
      </w:r>
      <w:r w:rsidRPr="004B0C1F">
        <w:rPr>
          <w:rFonts w:ascii="Arial" w:hAnsi="Arial" w:cs="Traditional Arabic"/>
          <w:sz w:val="36"/>
          <w:szCs w:val="36"/>
          <w:rtl/>
        </w:rPr>
        <w:t>في تجمع هؤلاء الهاربين من بلدانهم في أفغانستان</w:t>
      </w:r>
      <w:r w:rsidR="00C47BE7">
        <w:rPr>
          <w:rFonts w:ascii="Arial" w:hAnsi="Arial" w:cs="Traditional Arabic" w:hint="cs"/>
          <w:sz w:val="36"/>
          <w:szCs w:val="36"/>
          <w:rtl/>
        </w:rPr>
        <w:t xml:space="preserve"> - </w:t>
      </w:r>
      <w:r w:rsidRPr="004B0C1F">
        <w:rPr>
          <w:rFonts w:ascii="Arial" w:hAnsi="Arial" w:cs="Traditional Arabic"/>
          <w:sz w:val="36"/>
          <w:szCs w:val="36"/>
          <w:rtl/>
        </w:rPr>
        <w:t>: "</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كانت الصحوة الجهادية قد خاضت مواجهات حقيقية وواسعة </w:t>
      </w:r>
      <w:r w:rsidR="00C47BE7">
        <w:rPr>
          <w:rFonts w:ascii="Arial" w:hAnsi="Arial" w:cs="Traditional Arabic" w:hint="cs"/>
          <w:sz w:val="36"/>
          <w:szCs w:val="36"/>
          <w:rtl/>
        </w:rPr>
        <w:t xml:space="preserve">، </w:t>
      </w:r>
      <w:r w:rsidRPr="004B0C1F">
        <w:rPr>
          <w:rFonts w:ascii="Arial" w:hAnsi="Arial" w:cs="Traditional Arabic"/>
          <w:sz w:val="36"/>
          <w:szCs w:val="36"/>
          <w:rtl/>
        </w:rPr>
        <w:t>مع بعض الحكومات</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خلال السبعينيات والثمانينيات</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حيث تكبدت فيها ضحايا كثيرة</w:t>
      </w:r>
      <w:r w:rsidR="00C47BE7">
        <w:rPr>
          <w:rFonts w:ascii="Arial" w:hAnsi="Arial" w:cs="Traditional Arabic" w:hint="cs"/>
          <w:sz w:val="36"/>
          <w:szCs w:val="36"/>
          <w:rtl/>
        </w:rPr>
        <w:t xml:space="preserve"> </w:t>
      </w:r>
      <w:r w:rsidRPr="004B0C1F">
        <w:rPr>
          <w:rFonts w:ascii="Arial" w:hAnsi="Arial" w:cs="Traditional Arabic"/>
          <w:sz w:val="36"/>
          <w:szCs w:val="36"/>
          <w:rtl/>
        </w:rPr>
        <w:t>, ودخلت في</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مطاردات أمنية ذات طابع استخباراتي</w:t>
      </w:r>
      <w:r w:rsidR="00C47BE7">
        <w:rPr>
          <w:rFonts w:ascii="Arial" w:hAnsi="Arial" w:cs="Traditional Arabic" w:hint="cs"/>
          <w:sz w:val="36"/>
          <w:szCs w:val="36"/>
          <w:rtl/>
        </w:rPr>
        <w:t xml:space="preserve"> </w:t>
      </w:r>
      <w:r w:rsidRPr="004B0C1F">
        <w:rPr>
          <w:rFonts w:ascii="Arial" w:hAnsi="Arial" w:cs="Traditional Arabic"/>
          <w:sz w:val="36"/>
          <w:szCs w:val="36"/>
          <w:rtl/>
        </w:rPr>
        <w:t>، وكانت البوابة الأفغانية التي فتحت للجهاد منذ</w:t>
      </w:r>
      <w:r w:rsidR="00C47BE7">
        <w:rPr>
          <w:rFonts w:ascii="Arial" w:hAnsi="Arial" w:cs="Traditional Arabic" w:hint="cs"/>
          <w:sz w:val="36"/>
          <w:szCs w:val="36"/>
          <w:rtl/>
        </w:rPr>
        <w:t xml:space="preserve"> </w:t>
      </w:r>
      <w:r w:rsidRPr="004B0C1F">
        <w:rPr>
          <w:rFonts w:ascii="Arial" w:hAnsi="Arial" w:cs="Traditional Arabic"/>
          <w:sz w:val="36"/>
          <w:szCs w:val="36"/>
          <w:rtl/>
        </w:rPr>
        <w:t>سنة (</w:t>
      </w:r>
      <w:r w:rsidR="00C47BE7">
        <w:rPr>
          <w:rFonts w:ascii="Arial" w:hAnsi="Arial" w:cs="Traditional Arabic" w:hint="cs"/>
          <w:sz w:val="36"/>
          <w:szCs w:val="36"/>
          <w:rtl/>
        </w:rPr>
        <w:t xml:space="preserve"> </w:t>
      </w:r>
      <w:r w:rsidRPr="004B0C1F">
        <w:rPr>
          <w:rFonts w:ascii="Arial" w:hAnsi="Arial" w:cs="Traditional Arabic"/>
          <w:sz w:val="36"/>
          <w:szCs w:val="36"/>
          <w:rtl/>
        </w:rPr>
        <w:t>1984</w:t>
      </w:r>
      <w:r w:rsidR="00C47BE7">
        <w:rPr>
          <w:rFonts w:ascii="Arial" w:hAnsi="Arial" w:cs="Traditional Arabic" w:hint="cs"/>
          <w:sz w:val="36"/>
          <w:szCs w:val="36"/>
          <w:rtl/>
        </w:rPr>
        <w:t xml:space="preserve"> </w:t>
      </w:r>
      <w:r w:rsidRPr="004B0C1F">
        <w:rPr>
          <w:rFonts w:ascii="Arial" w:hAnsi="Arial" w:cs="Traditional Arabic"/>
          <w:sz w:val="36"/>
          <w:szCs w:val="36"/>
          <w:rtl/>
        </w:rPr>
        <w:t>م</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أمام الصحوة الإسلامية عموم</w:t>
      </w:r>
      <w:r w:rsidR="00C47BE7">
        <w:rPr>
          <w:rFonts w:ascii="Arial" w:hAnsi="Arial" w:cs="Traditional Arabic" w:hint="cs"/>
          <w:sz w:val="36"/>
          <w:szCs w:val="36"/>
          <w:rtl/>
        </w:rPr>
        <w:t>ً</w:t>
      </w:r>
      <w:r w:rsidRPr="004B0C1F">
        <w:rPr>
          <w:rFonts w:ascii="Arial" w:hAnsi="Arial" w:cs="Traditional Arabic"/>
          <w:sz w:val="36"/>
          <w:szCs w:val="36"/>
          <w:rtl/>
        </w:rPr>
        <w:t xml:space="preserve">ا </w:t>
      </w:r>
      <w:r w:rsidR="00C47BE7">
        <w:rPr>
          <w:rFonts w:ascii="Arial" w:hAnsi="Arial" w:cs="Traditional Arabic" w:hint="cs"/>
          <w:sz w:val="36"/>
          <w:szCs w:val="36"/>
          <w:rtl/>
        </w:rPr>
        <w:t xml:space="preserve">، </w:t>
      </w:r>
      <w:r w:rsidRPr="004B0C1F">
        <w:rPr>
          <w:rFonts w:ascii="Arial" w:hAnsi="Arial" w:cs="Traditional Arabic"/>
          <w:sz w:val="36"/>
          <w:szCs w:val="36"/>
          <w:rtl/>
        </w:rPr>
        <w:t>والجهادية خصوص</w:t>
      </w:r>
      <w:r w:rsidR="00C47BE7">
        <w:rPr>
          <w:rFonts w:ascii="Arial" w:hAnsi="Arial" w:cs="Traditional Arabic" w:hint="cs"/>
          <w:sz w:val="36"/>
          <w:szCs w:val="36"/>
          <w:rtl/>
        </w:rPr>
        <w:t>ً</w:t>
      </w:r>
      <w:r w:rsidRPr="004B0C1F">
        <w:rPr>
          <w:rFonts w:ascii="Arial" w:hAnsi="Arial" w:cs="Traditional Arabic"/>
          <w:sz w:val="36"/>
          <w:szCs w:val="36"/>
          <w:rtl/>
        </w:rPr>
        <w:t>ا</w:t>
      </w:r>
      <w:r w:rsidR="00C47BE7">
        <w:rPr>
          <w:rFonts w:ascii="Arial" w:hAnsi="Arial" w:cs="Traditional Arabic" w:hint="cs"/>
          <w:sz w:val="36"/>
          <w:szCs w:val="36"/>
          <w:rtl/>
        </w:rPr>
        <w:t xml:space="preserve"> </w:t>
      </w:r>
      <w:r w:rsidRPr="004B0C1F">
        <w:rPr>
          <w:rFonts w:ascii="Arial" w:hAnsi="Arial" w:cs="Traditional Arabic"/>
          <w:sz w:val="36"/>
          <w:szCs w:val="36"/>
          <w:rtl/>
        </w:rPr>
        <w:t>, قد أغرت معظم قياداتها للذهاب إلى أفغانستان</w:t>
      </w:r>
      <w:r w:rsidR="00C47BE7">
        <w:rPr>
          <w:rFonts w:ascii="Arial" w:hAnsi="Arial" w:cs="Traditional Arabic" w:hint="cs"/>
          <w:sz w:val="36"/>
          <w:szCs w:val="36"/>
          <w:rtl/>
        </w:rPr>
        <w:t xml:space="preserve"> </w:t>
      </w:r>
      <w:r w:rsidR="00C47BE7">
        <w:rPr>
          <w:rFonts w:ascii="Arial" w:hAnsi="Arial" w:cs="Traditional Arabic"/>
          <w:sz w:val="36"/>
          <w:szCs w:val="36"/>
          <w:rtl/>
        </w:rPr>
        <w:t>"</w:t>
      </w:r>
      <w:r w:rsidRPr="00C47BE7">
        <w:rPr>
          <w:rFonts w:ascii="Arial" w:hAnsi="Arial" w:cs="Traditional Arabic"/>
          <w:sz w:val="36"/>
          <w:szCs w:val="36"/>
          <w:vertAlign w:val="superscript"/>
          <w:rtl/>
        </w:rPr>
        <w:t>(</w:t>
      </w:r>
      <w:r w:rsidR="00B41180">
        <w:rPr>
          <w:rStyle w:val="a4"/>
          <w:rFonts w:ascii="Arial" w:hAnsi="Arial"/>
          <w:sz w:val="36"/>
          <w:szCs w:val="36"/>
          <w:rtl/>
        </w:rPr>
        <w:footnoteReference w:id="309"/>
      </w:r>
      <w:r w:rsidRPr="00C47BE7">
        <w:rPr>
          <w:rFonts w:ascii="Arial" w:hAnsi="Arial" w:cs="Traditional Arabic"/>
          <w:sz w:val="36"/>
          <w:szCs w:val="36"/>
          <w:vertAlign w:val="superscript"/>
          <w:rtl/>
        </w:rPr>
        <w:t>)</w:t>
      </w:r>
      <w:r w:rsidR="00C47BE7" w:rsidRPr="00C47BE7">
        <w:rPr>
          <w:rFonts w:ascii="Arial" w:hAnsi="Arial" w:cs="Traditional Arabic" w:hint="cs"/>
          <w:sz w:val="36"/>
          <w:szCs w:val="36"/>
          <w:rtl/>
        </w:rPr>
        <w:t xml:space="preserve"> </w:t>
      </w:r>
      <w:r w:rsidRPr="004B0C1F">
        <w:rPr>
          <w:rFonts w:ascii="Arial" w:hAnsi="Arial" w:cs="Traditional Arabic"/>
          <w:sz w:val="36"/>
          <w:szCs w:val="36"/>
          <w:rtl/>
        </w:rPr>
        <w:t>.</w:t>
      </w:r>
      <w:r w:rsidR="00C47BE7">
        <w:rPr>
          <w:rFonts w:ascii="Arial" w:hAnsi="Arial" w:cs="Traditional Arabic" w:hint="cs"/>
          <w:sz w:val="36"/>
          <w:szCs w:val="36"/>
          <w:rtl/>
        </w:rPr>
        <w:t xml:space="preserve"> </w:t>
      </w:r>
    </w:p>
    <w:p w:rsidR="00DA59D7" w:rsidRPr="00C47BE7" w:rsidRDefault="00DA59D7" w:rsidP="009C14C1">
      <w:pPr>
        <w:pStyle w:val="af0"/>
        <w:numPr>
          <w:ilvl w:val="0"/>
          <w:numId w:val="28"/>
        </w:numPr>
        <w:spacing w:after="0" w:line="240" w:lineRule="auto"/>
        <w:jc w:val="both"/>
        <w:rPr>
          <w:rFonts w:ascii="Arial" w:hAnsi="Arial" w:cs="Traditional Arabic"/>
          <w:sz w:val="36"/>
          <w:szCs w:val="36"/>
          <w:rtl/>
        </w:rPr>
      </w:pPr>
      <w:r w:rsidRPr="00C47BE7">
        <w:rPr>
          <w:rFonts w:ascii="Arial" w:hAnsi="Arial" w:cs="Traditional Arabic"/>
          <w:sz w:val="36"/>
          <w:szCs w:val="36"/>
          <w:rtl/>
        </w:rPr>
        <w:t>كذلك من أسباب انتشار الفكر التكفيري في الساحة الأفغانية</w:t>
      </w:r>
      <w:r w:rsidR="00C47BE7">
        <w:rPr>
          <w:rFonts w:ascii="Arial" w:hAnsi="Arial" w:cs="Traditional Arabic" w:hint="cs"/>
          <w:sz w:val="36"/>
          <w:szCs w:val="36"/>
          <w:rtl/>
        </w:rPr>
        <w:t xml:space="preserve"> :</w:t>
      </w:r>
      <w:r w:rsidRPr="00C47BE7">
        <w:rPr>
          <w:rFonts w:ascii="Arial" w:hAnsi="Arial" w:cs="Traditional Arabic"/>
          <w:sz w:val="36"/>
          <w:szCs w:val="36"/>
          <w:rtl/>
        </w:rPr>
        <w:t xml:space="preserve"> هو فصل الشباب عن علماء الأمة الصادقين</w:t>
      </w:r>
      <w:r w:rsidR="00C47BE7">
        <w:rPr>
          <w:rFonts w:ascii="Arial" w:hAnsi="Arial" w:cs="Traditional Arabic" w:hint="cs"/>
          <w:sz w:val="36"/>
          <w:szCs w:val="36"/>
          <w:rtl/>
        </w:rPr>
        <w:t xml:space="preserve"> ؛</w:t>
      </w:r>
      <w:r w:rsidRPr="00C47BE7">
        <w:rPr>
          <w:rFonts w:ascii="Arial" w:hAnsi="Arial" w:cs="Traditional Arabic"/>
          <w:sz w:val="36"/>
          <w:szCs w:val="36"/>
          <w:rtl/>
        </w:rPr>
        <w:t xml:space="preserve"> المشهود لهم بالخيرية</w:t>
      </w:r>
      <w:r w:rsidR="00C47BE7">
        <w:rPr>
          <w:rFonts w:ascii="Arial" w:hAnsi="Arial" w:cs="Traditional Arabic" w:hint="cs"/>
          <w:sz w:val="36"/>
          <w:szCs w:val="36"/>
          <w:rtl/>
        </w:rPr>
        <w:t xml:space="preserve"> </w:t>
      </w:r>
      <w:r w:rsidRPr="00C47BE7">
        <w:rPr>
          <w:rFonts w:ascii="Arial" w:hAnsi="Arial" w:cs="Traditional Arabic"/>
          <w:sz w:val="36"/>
          <w:szCs w:val="36"/>
          <w:rtl/>
        </w:rPr>
        <w:t>.</w:t>
      </w:r>
    </w:p>
    <w:p w:rsidR="00C47BE7" w:rsidRDefault="00DA59D7" w:rsidP="00C47BE7">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كان غالب الشباب المسلم يأتي إلى أفغانستان</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ولعلماء الأمة الصادقين</w:t>
      </w:r>
      <w:r w:rsidR="00C47BE7">
        <w:rPr>
          <w:rFonts w:ascii="Arial" w:hAnsi="Arial" w:cs="Traditional Arabic" w:hint="cs"/>
          <w:sz w:val="36"/>
          <w:szCs w:val="36"/>
          <w:rtl/>
        </w:rPr>
        <w:t xml:space="preserve"> ، </w:t>
      </w:r>
      <w:r w:rsidR="00C47BE7" w:rsidRPr="004B0C1F">
        <w:rPr>
          <w:rFonts w:ascii="Arial" w:hAnsi="Arial" w:cs="Traditional Arabic"/>
          <w:sz w:val="36"/>
          <w:szCs w:val="36"/>
          <w:rtl/>
        </w:rPr>
        <w:t>كابن باز</w:t>
      </w:r>
      <w:r w:rsidR="00C47BE7">
        <w:rPr>
          <w:rFonts w:ascii="Arial" w:hAnsi="Arial" w:cs="Traditional Arabic" w:hint="cs"/>
          <w:sz w:val="36"/>
          <w:szCs w:val="36"/>
          <w:rtl/>
        </w:rPr>
        <w:t xml:space="preserve"> ،</w:t>
      </w:r>
      <w:r w:rsidR="00C47BE7" w:rsidRPr="004B0C1F">
        <w:rPr>
          <w:rFonts w:ascii="Arial" w:hAnsi="Arial" w:cs="Traditional Arabic"/>
          <w:sz w:val="36"/>
          <w:szCs w:val="36"/>
          <w:rtl/>
        </w:rPr>
        <w:t xml:space="preserve"> وابن عثيمين</w:t>
      </w:r>
      <w:r w:rsidR="00C47BE7">
        <w:rPr>
          <w:rFonts w:ascii="Arial" w:hAnsi="Arial" w:cs="Traditional Arabic" w:hint="cs"/>
          <w:sz w:val="36"/>
          <w:szCs w:val="36"/>
          <w:rtl/>
        </w:rPr>
        <w:t xml:space="preserve"> ،</w:t>
      </w:r>
      <w:r w:rsidR="00C47BE7" w:rsidRPr="004B0C1F">
        <w:rPr>
          <w:rFonts w:ascii="Arial" w:hAnsi="Arial" w:cs="Traditional Arabic"/>
          <w:sz w:val="36"/>
          <w:szCs w:val="36"/>
          <w:rtl/>
        </w:rPr>
        <w:t xml:space="preserve"> والألباني </w:t>
      </w:r>
      <w:r w:rsidR="00C47BE7">
        <w:rPr>
          <w:rFonts w:ascii="Arial" w:hAnsi="Arial" w:cs="Traditional Arabic" w:hint="cs"/>
          <w:sz w:val="36"/>
          <w:szCs w:val="36"/>
          <w:rtl/>
        </w:rPr>
        <w:t xml:space="preserve">، </w:t>
      </w:r>
      <w:r w:rsidR="00C47BE7" w:rsidRPr="004B0C1F">
        <w:rPr>
          <w:rFonts w:ascii="Arial" w:hAnsi="Arial" w:cs="Traditional Arabic"/>
          <w:sz w:val="36"/>
          <w:szCs w:val="36"/>
          <w:rtl/>
        </w:rPr>
        <w:t>وغيرهم</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مكانة كبيرة في قلبه ، ثم بعد فترة من الإعداد المعنوي</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إذا به يرى أن هؤلاء العلماء أكفر أهل الأرض</w:t>
      </w:r>
      <w:r w:rsidR="00C47BE7">
        <w:rPr>
          <w:rFonts w:ascii="Arial" w:hAnsi="Arial" w:cs="Traditional Arabic" w:hint="cs"/>
          <w:sz w:val="36"/>
          <w:szCs w:val="36"/>
          <w:rtl/>
        </w:rPr>
        <w:t xml:space="preserve"> .</w:t>
      </w:r>
    </w:p>
    <w:p w:rsidR="00334E46" w:rsidRDefault="00DA59D7" w:rsidP="00C47BE7">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وهذه رسالة من الظواهري صدرت علن</w:t>
      </w:r>
      <w:r w:rsidR="00C47BE7">
        <w:rPr>
          <w:rFonts w:ascii="Arial" w:hAnsi="Arial" w:cs="Traditional Arabic" w:hint="cs"/>
          <w:sz w:val="36"/>
          <w:szCs w:val="36"/>
          <w:rtl/>
        </w:rPr>
        <w:t>ً</w:t>
      </w:r>
      <w:r w:rsidRPr="004B0C1F">
        <w:rPr>
          <w:rFonts w:ascii="Arial" w:hAnsi="Arial" w:cs="Traditional Arabic"/>
          <w:sz w:val="36"/>
          <w:szCs w:val="36"/>
          <w:rtl/>
        </w:rPr>
        <w:t xml:space="preserve">ا </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أخرج من كنانته الحرورية ألفاظاً بذيئة بحق </w:t>
      </w:r>
      <w:r w:rsidRPr="004B0C1F">
        <w:rPr>
          <w:rFonts w:ascii="Arial" w:hAnsi="Arial" w:cs="Traditional Arabic" w:hint="cs"/>
          <w:sz w:val="36"/>
          <w:szCs w:val="36"/>
          <w:rtl/>
        </w:rPr>
        <w:t>أمام هذا العصر</w:t>
      </w:r>
      <w:r w:rsidR="00C47BE7">
        <w:rPr>
          <w:rFonts w:ascii="Arial" w:hAnsi="Arial" w:cs="Traditional Arabic" w:hint="cs"/>
          <w:sz w:val="36"/>
          <w:szCs w:val="36"/>
          <w:rtl/>
        </w:rPr>
        <w:t xml:space="preserve"> :</w:t>
      </w:r>
      <w:r w:rsidRPr="004B0C1F">
        <w:rPr>
          <w:rFonts w:ascii="Arial" w:hAnsi="Arial" w:cs="Traditional Arabic" w:hint="cs"/>
          <w:sz w:val="36"/>
          <w:szCs w:val="36"/>
          <w:rtl/>
        </w:rPr>
        <w:t xml:space="preserve"> الشيخ عبد العزيز بن باز</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ولمح إلى كفره</w:t>
      </w:r>
      <w:r w:rsidR="00C47BE7">
        <w:rPr>
          <w:rFonts w:ascii="Arial" w:hAnsi="Arial" w:cs="Traditional Arabic" w:hint="cs"/>
          <w:sz w:val="36"/>
          <w:szCs w:val="36"/>
          <w:rtl/>
        </w:rPr>
        <w:t xml:space="preserve"> </w:t>
      </w:r>
      <w:r w:rsidRPr="004B0C1F">
        <w:rPr>
          <w:rFonts w:ascii="Arial" w:hAnsi="Arial" w:cs="Traditional Arabic"/>
          <w:sz w:val="36"/>
          <w:szCs w:val="36"/>
          <w:rtl/>
        </w:rPr>
        <w:t>.</w:t>
      </w:r>
    </w:p>
    <w:p w:rsidR="00EB50D7" w:rsidRPr="00C47BE7" w:rsidRDefault="00DA59D7" w:rsidP="00B4118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يقول فيها</w:t>
      </w:r>
      <w:r w:rsidR="00C47BE7">
        <w:rPr>
          <w:rFonts w:ascii="Arial" w:hAnsi="Arial" w:cs="Traditional Arabic" w:hint="cs"/>
          <w:sz w:val="36"/>
          <w:szCs w:val="36"/>
          <w:rtl/>
        </w:rPr>
        <w:t xml:space="preserve"> </w:t>
      </w:r>
      <w:r w:rsidRPr="004B0C1F">
        <w:rPr>
          <w:rFonts w:ascii="Arial" w:hAnsi="Arial" w:cs="Traditional Arabic"/>
          <w:sz w:val="36"/>
          <w:szCs w:val="36"/>
          <w:rtl/>
        </w:rPr>
        <w:t>"</w:t>
      </w:r>
      <w:r w:rsidR="00C47BE7">
        <w:rPr>
          <w:rFonts w:ascii="Arial" w:hAnsi="Arial" w:cs="Traditional Arabic" w:hint="cs"/>
          <w:sz w:val="36"/>
          <w:szCs w:val="36"/>
          <w:rtl/>
        </w:rPr>
        <w:t xml:space="preserve"> </w:t>
      </w:r>
      <w:r w:rsidRPr="004B0C1F">
        <w:rPr>
          <w:rFonts w:ascii="Arial" w:hAnsi="Arial" w:cs="Traditional Arabic"/>
          <w:sz w:val="36"/>
          <w:szCs w:val="36"/>
          <w:rtl/>
        </w:rPr>
        <w:t>لقد عاش آلاف الشباب أسرى لهذه الأسماء الرنانة</w:t>
      </w:r>
      <w:r w:rsidR="00C47BE7">
        <w:rPr>
          <w:rFonts w:ascii="Arial" w:hAnsi="Arial" w:cs="Traditional Arabic" w:hint="cs"/>
          <w:sz w:val="36"/>
          <w:szCs w:val="36"/>
          <w:rtl/>
        </w:rPr>
        <w:t xml:space="preserve"> </w:t>
      </w:r>
      <w:r w:rsidRPr="004B0C1F">
        <w:rPr>
          <w:rFonts w:ascii="Arial" w:hAnsi="Arial" w:cs="Traditional Arabic"/>
          <w:sz w:val="36"/>
          <w:szCs w:val="36"/>
          <w:rtl/>
        </w:rPr>
        <w:t>؛ ابن باز</w:t>
      </w:r>
      <w:r w:rsidR="00C47BE7">
        <w:rPr>
          <w:rFonts w:ascii="Arial" w:hAnsi="Arial" w:cs="Traditional Arabic" w:hint="cs"/>
          <w:sz w:val="36"/>
          <w:szCs w:val="36"/>
          <w:rtl/>
        </w:rPr>
        <w:t xml:space="preserve"> </w:t>
      </w:r>
      <w:r w:rsidRPr="004B0C1F">
        <w:rPr>
          <w:rFonts w:ascii="Arial" w:hAnsi="Arial" w:cs="Traditional Arabic"/>
          <w:sz w:val="36"/>
          <w:szCs w:val="36"/>
          <w:rtl/>
        </w:rPr>
        <w:t>، العثيمين</w:t>
      </w:r>
      <w:r w:rsidR="00C47BE7">
        <w:rPr>
          <w:rFonts w:ascii="Arial" w:hAnsi="Arial" w:cs="Traditional Arabic" w:hint="cs"/>
          <w:sz w:val="36"/>
          <w:szCs w:val="36"/>
          <w:rtl/>
        </w:rPr>
        <w:t xml:space="preserve"> </w:t>
      </w:r>
      <w:r w:rsidRPr="004B0C1F">
        <w:rPr>
          <w:rFonts w:ascii="Arial" w:hAnsi="Arial" w:cs="Traditional Arabic"/>
          <w:sz w:val="36"/>
          <w:szCs w:val="36"/>
          <w:rtl/>
        </w:rPr>
        <w:t>، يتبعونهم</w:t>
      </w:r>
      <w:r w:rsidR="00C47BE7">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C47BE7">
        <w:rPr>
          <w:rFonts w:ascii="Arial" w:hAnsi="Arial" w:cs="Traditional Arabic"/>
          <w:sz w:val="36"/>
          <w:szCs w:val="36"/>
          <w:rtl/>
        </w:rPr>
        <w:t xml:space="preserve">لا يجرؤون على مخالفتهم </w:t>
      </w:r>
      <w:r w:rsidR="00C47BE7">
        <w:rPr>
          <w:rFonts w:ascii="Arial" w:hAnsi="Arial" w:cs="Traditional Arabic" w:hint="cs"/>
          <w:sz w:val="36"/>
          <w:szCs w:val="36"/>
          <w:rtl/>
        </w:rPr>
        <w:t xml:space="preserve">، </w:t>
      </w:r>
      <w:r w:rsidRPr="00C47BE7">
        <w:rPr>
          <w:rFonts w:ascii="Arial" w:hAnsi="Arial" w:cs="Traditional Arabic"/>
          <w:sz w:val="36"/>
          <w:szCs w:val="36"/>
          <w:rtl/>
        </w:rPr>
        <w:t>حتى وإن عظم خطؤهم</w:t>
      </w:r>
      <w:r w:rsidR="00C47BE7">
        <w:rPr>
          <w:rFonts w:ascii="Arial" w:hAnsi="Arial" w:cs="Traditional Arabic" w:hint="cs"/>
          <w:sz w:val="36"/>
          <w:szCs w:val="36"/>
          <w:rtl/>
        </w:rPr>
        <w:t xml:space="preserve"> ،</w:t>
      </w:r>
      <w:r w:rsidRPr="00C47BE7">
        <w:rPr>
          <w:rFonts w:ascii="Arial" w:hAnsi="Arial" w:cs="Traditional Arabic"/>
          <w:sz w:val="36"/>
          <w:szCs w:val="36"/>
          <w:rtl/>
        </w:rPr>
        <w:t xml:space="preserve"> وفحش انحرافهم </w:t>
      </w:r>
      <w:r w:rsidR="00EB50D7" w:rsidRPr="00C47BE7">
        <w:rPr>
          <w:rFonts w:ascii="Arial" w:hAnsi="Arial" w:cs="Traditional Arabic"/>
          <w:sz w:val="36"/>
          <w:szCs w:val="36"/>
          <w:rtl/>
        </w:rPr>
        <w:t>"</w:t>
      </w:r>
      <w:r w:rsidR="00EB50D7" w:rsidRPr="00C47BE7">
        <w:rPr>
          <w:rFonts w:ascii="Arial" w:hAnsi="Arial" w:cs="Traditional Arabic"/>
          <w:sz w:val="36"/>
          <w:szCs w:val="36"/>
          <w:vertAlign w:val="superscript"/>
          <w:rtl/>
        </w:rPr>
        <w:t>(</w:t>
      </w:r>
      <w:r w:rsidR="00B41180">
        <w:rPr>
          <w:rStyle w:val="a4"/>
          <w:rFonts w:ascii="Arial" w:hAnsi="Arial"/>
          <w:sz w:val="36"/>
          <w:szCs w:val="36"/>
          <w:rtl/>
        </w:rPr>
        <w:footnoteReference w:id="310"/>
      </w:r>
      <w:r w:rsidR="00EB50D7" w:rsidRPr="00C47BE7">
        <w:rPr>
          <w:rFonts w:ascii="Arial" w:hAnsi="Arial" w:cs="Traditional Arabic"/>
          <w:sz w:val="36"/>
          <w:szCs w:val="36"/>
          <w:vertAlign w:val="superscript"/>
          <w:rtl/>
        </w:rPr>
        <w:t>)</w:t>
      </w:r>
      <w:r w:rsidR="00C47BE7">
        <w:rPr>
          <w:rFonts w:ascii="Arial" w:hAnsi="Arial" w:cs="Traditional Arabic" w:hint="cs"/>
          <w:sz w:val="36"/>
          <w:szCs w:val="36"/>
          <w:rtl/>
        </w:rPr>
        <w:t xml:space="preserve"> .</w:t>
      </w:r>
    </w:p>
    <w:p w:rsidR="00DA59D7" w:rsidRDefault="00DA59D7" w:rsidP="00C47BE7">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w:t>
      </w:r>
      <w:r w:rsidRPr="00C47BE7">
        <w:rPr>
          <w:rFonts w:ascii="Arial" w:hAnsi="Arial" w:cs="Traditional Arabic"/>
          <w:sz w:val="28"/>
          <w:szCs w:val="28"/>
          <w:rtl/>
        </w:rPr>
        <w:t xml:space="preserve"> </w:t>
      </w:r>
      <w:r w:rsidRPr="004B0C1F">
        <w:rPr>
          <w:rFonts w:ascii="Arial" w:hAnsi="Arial" w:cs="Traditional Arabic"/>
          <w:sz w:val="36"/>
          <w:szCs w:val="36"/>
          <w:rtl/>
        </w:rPr>
        <w:t>ما</w:t>
      </w:r>
      <w:r w:rsidRPr="00C47BE7">
        <w:rPr>
          <w:rFonts w:ascii="Arial" w:hAnsi="Arial" w:cs="Traditional Arabic"/>
          <w:sz w:val="28"/>
          <w:szCs w:val="28"/>
          <w:rtl/>
        </w:rPr>
        <w:t xml:space="preserve"> </w:t>
      </w:r>
      <w:r w:rsidRPr="004B0C1F">
        <w:rPr>
          <w:rFonts w:ascii="Arial" w:hAnsi="Arial" w:cs="Traditional Arabic"/>
          <w:sz w:val="36"/>
          <w:szCs w:val="36"/>
          <w:rtl/>
        </w:rPr>
        <w:t>صدر</w:t>
      </w:r>
      <w:r w:rsidRPr="00C47BE7">
        <w:rPr>
          <w:rFonts w:ascii="Arial" w:hAnsi="Arial" w:cs="Traditional Arabic"/>
          <w:sz w:val="28"/>
          <w:szCs w:val="28"/>
          <w:rtl/>
        </w:rPr>
        <w:t xml:space="preserve"> </w:t>
      </w:r>
      <w:r w:rsidRPr="004B0C1F">
        <w:rPr>
          <w:rFonts w:ascii="Arial" w:hAnsi="Arial" w:cs="Traditional Arabic"/>
          <w:sz w:val="36"/>
          <w:szCs w:val="36"/>
          <w:rtl/>
        </w:rPr>
        <w:t>علن</w:t>
      </w:r>
      <w:r w:rsidR="00C47BE7">
        <w:rPr>
          <w:rFonts w:ascii="Arial" w:hAnsi="Arial" w:cs="Traditional Arabic" w:hint="cs"/>
          <w:sz w:val="36"/>
          <w:szCs w:val="36"/>
          <w:rtl/>
        </w:rPr>
        <w:t>ً</w:t>
      </w:r>
      <w:r w:rsidRPr="004B0C1F">
        <w:rPr>
          <w:rFonts w:ascii="Arial" w:hAnsi="Arial" w:cs="Traditional Arabic"/>
          <w:sz w:val="36"/>
          <w:szCs w:val="36"/>
          <w:rtl/>
        </w:rPr>
        <w:t>ا</w:t>
      </w:r>
      <w:r w:rsidRPr="00C47BE7">
        <w:rPr>
          <w:rFonts w:ascii="Arial" w:hAnsi="Arial" w:cs="Traditional Arabic"/>
          <w:sz w:val="28"/>
          <w:szCs w:val="28"/>
          <w:rtl/>
        </w:rPr>
        <w:t xml:space="preserve"> </w:t>
      </w:r>
      <w:r w:rsidR="00C47BE7">
        <w:rPr>
          <w:rFonts w:ascii="Arial" w:hAnsi="Arial" w:cs="Traditional Arabic" w:hint="cs"/>
          <w:sz w:val="36"/>
          <w:szCs w:val="36"/>
          <w:rtl/>
        </w:rPr>
        <w:t>،</w:t>
      </w:r>
      <w:r w:rsidR="00C47BE7" w:rsidRPr="00C47BE7">
        <w:rPr>
          <w:rFonts w:ascii="Arial" w:hAnsi="Arial" w:cs="Traditional Arabic" w:hint="cs"/>
          <w:sz w:val="28"/>
          <w:szCs w:val="28"/>
          <w:rtl/>
        </w:rPr>
        <w:t xml:space="preserve"> </w:t>
      </w:r>
      <w:r w:rsidRPr="004B0C1F">
        <w:rPr>
          <w:rFonts w:ascii="Arial" w:hAnsi="Arial" w:cs="Traditional Arabic"/>
          <w:sz w:val="36"/>
          <w:szCs w:val="36"/>
          <w:rtl/>
        </w:rPr>
        <w:t>وما</w:t>
      </w:r>
      <w:r w:rsidRPr="00C47BE7">
        <w:rPr>
          <w:rFonts w:ascii="Arial" w:hAnsi="Arial" w:cs="Traditional Arabic"/>
          <w:sz w:val="28"/>
          <w:szCs w:val="28"/>
          <w:rtl/>
        </w:rPr>
        <w:t xml:space="preserve"> </w:t>
      </w:r>
      <w:r w:rsidRPr="004B0C1F">
        <w:rPr>
          <w:rFonts w:ascii="Arial" w:hAnsi="Arial" w:cs="Traditional Arabic"/>
          <w:sz w:val="36"/>
          <w:szCs w:val="36"/>
          <w:rtl/>
        </w:rPr>
        <w:t>يقال</w:t>
      </w:r>
      <w:r w:rsidRPr="00C47BE7">
        <w:rPr>
          <w:rFonts w:ascii="Arial" w:hAnsi="Arial" w:cs="Traditional Arabic"/>
          <w:sz w:val="32"/>
          <w:szCs w:val="32"/>
          <w:rtl/>
        </w:rPr>
        <w:t xml:space="preserve"> </w:t>
      </w:r>
      <w:r w:rsidRPr="004B0C1F">
        <w:rPr>
          <w:rFonts w:ascii="Arial" w:hAnsi="Arial" w:cs="Traditional Arabic"/>
          <w:sz w:val="36"/>
          <w:szCs w:val="36"/>
          <w:rtl/>
        </w:rPr>
        <w:t>سر</w:t>
      </w:r>
      <w:r w:rsidR="00C47BE7">
        <w:rPr>
          <w:rFonts w:ascii="Arial" w:hAnsi="Arial" w:cs="Traditional Arabic" w:hint="cs"/>
          <w:sz w:val="36"/>
          <w:szCs w:val="36"/>
          <w:rtl/>
        </w:rPr>
        <w:t>ًّ</w:t>
      </w:r>
      <w:r w:rsidRPr="004B0C1F">
        <w:rPr>
          <w:rFonts w:ascii="Arial" w:hAnsi="Arial" w:cs="Traditional Arabic"/>
          <w:sz w:val="36"/>
          <w:szCs w:val="36"/>
          <w:rtl/>
        </w:rPr>
        <w:t>ا</w:t>
      </w:r>
      <w:r w:rsidRPr="00C47BE7">
        <w:rPr>
          <w:rFonts w:ascii="Arial" w:hAnsi="Arial" w:cs="Traditional Arabic"/>
          <w:sz w:val="32"/>
          <w:szCs w:val="32"/>
          <w:rtl/>
        </w:rPr>
        <w:t xml:space="preserve"> </w:t>
      </w:r>
      <w:r w:rsidRPr="004B0C1F">
        <w:rPr>
          <w:rFonts w:ascii="Arial" w:hAnsi="Arial" w:cs="Traditional Arabic"/>
          <w:sz w:val="36"/>
          <w:szCs w:val="36"/>
          <w:rtl/>
        </w:rPr>
        <w:t>أعظم</w:t>
      </w:r>
      <w:r w:rsidR="00C47BE7" w:rsidRPr="00C47BE7">
        <w:rPr>
          <w:rFonts w:ascii="Arial" w:hAnsi="Arial" w:cs="Traditional Arabic" w:hint="cs"/>
          <w:sz w:val="32"/>
          <w:szCs w:val="32"/>
          <w:rtl/>
        </w:rPr>
        <w:t xml:space="preserve"> </w:t>
      </w:r>
      <w:r w:rsidR="00C47BE7">
        <w:rPr>
          <w:rFonts w:ascii="Arial" w:hAnsi="Arial" w:cs="Traditional Arabic" w:hint="cs"/>
          <w:sz w:val="36"/>
          <w:szCs w:val="36"/>
          <w:rtl/>
        </w:rPr>
        <w:t>،</w:t>
      </w:r>
      <w:r w:rsidRPr="00C47BE7">
        <w:rPr>
          <w:rFonts w:ascii="Arial" w:hAnsi="Arial" w:cs="Traditional Arabic"/>
          <w:sz w:val="32"/>
          <w:szCs w:val="32"/>
          <w:rtl/>
        </w:rPr>
        <w:t xml:space="preserve"> </w:t>
      </w:r>
      <w:r w:rsidRPr="004B0C1F">
        <w:rPr>
          <w:rFonts w:ascii="Arial" w:hAnsi="Arial" w:cs="Traditional Arabic"/>
          <w:sz w:val="36"/>
          <w:szCs w:val="36"/>
          <w:rtl/>
        </w:rPr>
        <w:t>وهذا</w:t>
      </w:r>
      <w:r w:rsidRPr="00C47BE7">
        <w:rPr>
          <w:rFonts w:ascii="Arial" w:hAnsi="Arial" w:cs="Traditional Arabic"/>
          <w:sz w:val="32"/>
          <w:szCs w:val="32"/>
          <w:rtl/>
        </w:rPr>
        <w:t xml:space="preserve"> </w:t>
      </w:r>
      <w:r w:rsidRPr="004B0C1F">
        <w:rPr>
          <w:rFonts w:ascii="Arial" w:hAnsi="Arial" w:cs="Traditional Arabic"/>
          <w:sz w:val="36"/>
          <w:szCs w:val="36"/>
          <w:rtl/>
        </w:rPr>
        <w:t>تاريخ هذا العفن</w:t>
      </w:r>
      <w:r w:rsidRPr="00C47BE7">
        <w:rPr>
          <w:rFonts w:ascii="Arial" w:hAnsi="Arial" w:cs="Traditional Arabic"/>
          <w:sz w:val="32"/>
          <w:szCs w:val="32"/>
          <w:rtl/>
        </w:rPr>
        <w:t xml:space="preserve"> </w:t>
      </w:r>
      <w:r w:rsidRPr="004B0C1F">
        <w:rPr>
          <w:rFonts w:ascii="Arial" w:hAnsi="Arial" w:cs="Traditional Arabic"/>
          <w:sz w:val="36"/>
          <w:szCs w:val="36"/>
          <w:rtl/>
        </w:rPr>
        <w:t>الحروري</w:t>
      </w:r>
      <w:r w:rsidRPr="00C47BE7">
        <w:rPr>
          <w:rFonts w:ascii="Arial" w:hAnsi="Arial" w:cs="Traditional Arabic"/>
          <w:sz w:val="32"/>
          <w:szCs w:val="32"/>
          <w:rtl/>
        </w:rPr>
        <w:t xml:space="preserve"> </w:t>
      </w:r>
      <w:r w:rsidR="00C47BE7">
        <w:rPr>
          <w:rFonts w:ascii="Arial" w:hAnsi="Arial" w:cs="Traditional Arabic" w:hint="cs"/>
          <w:sz w:val="36"/>
          <w:szCs w:val="36"/>
          <w:rtl/>
        </w:rPr>
        <w:t xml:space="preserve">( </w:t>
      </w:r>
      <w:r w:rsidRPr="004B0C1F">
        <w:rPr>
          <w:rFonts w:ascii="Arial" w:hAnsi="Arial" w:cs="Traditional Arabic"/>
          <w:sz w:val="36"/>
          <w:szCs w:val="36"/>
          <w:rtl/>
        </w:rPr>
        <w:t>سنة 1415</w:t>
      </w:r>
      <w:r w:rsidR="00C47BE7">
        <w:rPr>
          <w:rFonts w:ascii="Arial" w:hAnsi="Arial" w:cs="Traditional Arabic" w:hint="cs"/>
          <w:sz w:val="36"/>
          <w:szCs w:val="36"/>
          <w:rtl/>
        </w:rPr>
        <w:t xml:space="preserve"> ) </w:t>
      </w:r>
      <w:r w:rsidRPr="004B0C1F">
        <w:rPr>
          <w:rFonts w:ascii="Arial" w:hAnsi="Arial" w:cs="Traditional Arabic"/>
          <w:sz w:val="36"/>
          <w:szCs w:val="36"/>
          <w:rtl/>
        </w:rPr>
        <w:t>.</w:t>
      </w:r>
    </w:p>
    <w:p w:rsidR="00334E46" w:rsidRDefault="00DA59D7" w:rsidP="004021A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يقول شاهد عيان أدرك الساحة الأفغانية مبكر</w:t>
      </w:r>
      <w:r w:rsidR="00B41180">
        <w:rPr>
          <w:rFonts w:ascii="Arial" w:hAnsi="Arial" w:cs="Traditional Arabic" w:hint="cs"/>
          <w:sz w:val="36"/>
          <w:szCs w:val="36"/>
          <w:rtl/>
        </w:rPr>
        <w:t>ً</w:t>
      </w:r>
      <w:r w:rsidRPr="004B0C1F">
        <w:rPr>
          <w:rFonts w:ascii="Arial" w:hAnsi="Arial" w:cs="Traditional Arabic"/>
          <w:sz w:val="36"/>
          <w:szCs w:val="36"/>
          <w:rtl/>
        </w:rPr>
        <w:t>ا</w:t>
      </w:r>
      <w:r w:rsidR="00B41180">
        <w:rPr>
          <w:rFonts w:ascii="Arial" w:hAnsi="Arial" w:cs="Traditional Arabic" w:hint="cs"/>
          <w:sz w:val="36"/>
          <w:szCs w:val="36"/>
          <w:rtl/>
        </w:rPr>
        <w:t xml:space="preserve"> </w:t>
      </w:r>
      <w:r w:rsidRPr="004B0C1F">
        <w:rPr>
          <w:rFonts w:ascii="Arial" w:hAnsi="Arial" w:cs="Traditional Arabic"/>
          <w:sz w:val="36"/>
          <w:szCs w:val="36"/>
          <w:rtl/>
        </w:rPr>
        <w:t>: "</w:t>
      </w:r>
      <w:r w:rsidR="00B41180">
        <w:rPr>
          <w:rFonts w:ascii="Arial" w:hAnsi="Arial" w:cs="Traditional Arabic" w:hint="cs"/>
          <w:sz w:val="36"/>
          <w:szCs w:val="36"/>
          <w:rtl/>
        </w:rPr>
        <w:t xml:space="preserve"> </w:t>
      </w:r>
      <w:r w:rsidRPr="004B0C1F">
        <w:rPr>
          <w:rFonts w:ascii="Arial" w:hAnsi="Arial" w:cs="Traditional Arabic"/>
          <w:sz w:val="36"/>
          <w:szCs w:val="36"/>
          <w:rtl/>
        </w:rPr>
        <w:t>اجتمعت مع ر</w:t>
      </w:r>
      <w:r w:rsidR="0015007C">
        <w:rPr>
          <w:rFonts w:ascii="Arial" w:hAnsi="Arial" w:cs="Traditional Arabic"/>
          <w:sz w:val="36"/>
          <w:szCs w:val="36"/>
          <w:rtl/>
        </w:rPr>
        <w:t xml:space="preserve">ؤوس التكفيريين في بيت ضيافة </w:t>
      </w:r>
      <w:r w:rsidR="0015007C">
        <w:rPr>
          <w:rFonts w:ascii="Arial" w:hAnsi="Arial" w:cs="Traditional Arabic" w:hint="cs"/>
          <w:sz w:val="36"/>
          <w:szCs w:val="36"/>
          <w:rtl/>
        </w:rPr>
        <w:t>هناك</w:t>
      </w:r>
      <w:r w:rsidR="00B41180">
        <w:rPr>
          <w:rFonts w:ascii="Arial" w:hAnsi="Arial" w:cs="Traditional Arabic" w:hint="cs"/>
          <w:sz w:val="36"/>
          <w:szCs w:val="36"/>
          <w:rtl/>
        </w:rPr>
        <w:t xml:space="preserve"> </w:t>
      </w:r>
      <w:r w:rsidRPr="004B0C1F">
        <w:rPr>
          <w:rFonts w:ascii="Arial" w:hAnsi="Arial" w:cs="Traditional Arabic"/>
          <w:sz w:val="36"/>
          <w:szCs w:val="36"/>
          <w:rtl/>
        </w:rPr>
        <w:t xml:space="preserve">، هؤلاء التكفيريين هم الرؤوس في تلك الفترة </w:t>
      </w:r>
      <w:r w:rsidR="00B41180">
        <w:rPr>
          <w:rFonts w:ascii="Arial" w:hAnsi="Arial" w:cs="Traditional Arabic" w:hint="cs"/>
          <w:sz w:val="36"/>
          <w:szCs w:val="36"/>
          <w:rtl/>
        </w:rPr>
        <w:t xml:space="preserve">( </w:t>
      </w:r>
      <w:r w:rsidRPr="004B0C1F">
        <w:rPr>
          <w:rFonts w:ascii="Arial" w:hAnsi="Arial" w:cs="Traditional Arabic"/>
          <w:sz w:val="36"/>
          <w:szCs w:val="36"/>
          <w:rtl/>
        </w:rPr>
        <w:t>عام 1405هـ</w:t>
      </w:r>
      <w:r w:rsidR="00B41180">
        <w:rPr>
          <w:rFonts w:ascii="Arial" w:hAnsi="Arial" w:cs="Traditional Arabic" w:hint="cs"/>
          <w:sz w:val="36"/>
          <w:szCs w:val="36"/>
          <w:rtl/>
        </w:rPr>
        <w:t xml:space="preserve"> )</w:t>
      </w:r>
      <w:r w:rsidRPr="004B0C1F">
        <w:rPr>
          <w:rFonts w:ascii="Arial" w:hAnsi="Arial" w:cs="Traditional Arabic"/>
          <w:sz w:val="36"/>
          <w:szCs w:val="36"/>
          <w:rtl/>
        </w:rPr>
        <w:t xml:space="preserve"> كان يوجد شخص يقال له محمد صديق أمريكي</w:t>
      </w:r>
      <w:r w:rsidR="00B41180">
        <w:rPr>
          <w:rFonts w:ascii="Arial" w:hAnsi="Arial" w:cs="Traditional Arabic" w:hint="cs"/>
          <w:sz w:val="36"/>
          <w:szCs w:val="36"/>
          <w:rtl/>
        </w:rPr>
        <w:t xml:space="preserve"> </w:t>
      </w:r>
      <w:r w:rsidRPr="004B0C1F">
        <w:rPr>
          <w:rFonts w:ascii="Arial" w:hAnsi="Arial" w:cs="Traditional Arabic"/>
          <w:sz w:val="36"/>
          <w:szCs w:val="36"/>
          <w:rtl/>
        </w:rPr>
        <w:t>، من رؤوس التكفيريين</w:t>
      </w:r>
      <w:r w:rsidR="00B41180">
        <w:rPr>
          <w:rFonts w:ascii="Arial" w:hAnsi="Arial" w:cs="Traditional Arabic" w:hint="cs"/>
          <w:sz w:val="36"/>
          <w:szCs w:val="36"/>
          <w:rtl/>
        </w:rPr>
        <w:t xml:space="preserve"> ،</w:t>
      </w:r>
      <w:r w:rsidRPr="004B0C1F">
        <w:rPr>
          <w:rFonts w:ascii="Arial" w:hAnsi="Arial" w:cs="Traditional Arabic"/>
          <w:sz w:val="36"/>
          <w:szCs w:val="36"/>
          <w:rtl/>
        </w:rPr>
        <w:t xml:space="preserve"> ومتشدد في مسائل التكفير</w:t>
      </w:r>
      <w:r w:rsidR="00B41180">
        <w:rPr>
          <w:rFonts w:ascii="Arial" w:hAnsi="Arial" w:cs="Traditional Arabic" w:hint="cs"/>
          <w:sz w:val="36"/>
          <w:szCs w:val="36"/>
          <w:rtl/>
        </w:rPr>
        <w:t xml:space="preserve"> </w:t>
      </w:r>
      <w:r w:rsidRPr="004B0C1F">
        <w:rPr>
          <w:rFonts w:ascii="Arial" w:hAnsi="Arial" w:cs="Traditional Arabic"/>
          <w:sz w:val="36"/>
          <w:szCs w:val="36"/>
          <w:rtl/>
        </w:rPr>
        <w:t xml:space="preserve">، وهناك أيضا شخص جزائري يسمى محمد </w:t>
      </w:r>
      <w:r w:rsidR="00B41180">
        <w:rPr>
          <w:rFonts w:ascii="Arial" w:hAnsi="Arial" w:cs="Traditional Arabic" w:hint="cs"/>
          <w:sz w:val="36"/>
          <w:szCs w:val="36"/>
          <w:rtl/>
        </w:rPr>
        <w:t xml:space="preserve">، </w:t>
      </w:r>
      <w:r w:rsidRPr="004B0C1F">
        <w:rPr>
          <w:rFonts w:ascii="Arial" w:hAnsi="Arial" w:cs="Traditional Arabic"/>
          <w:sz w:val="36"/>
          <w:szCs w:val="36"/>
          <w:rtl/>
        </w:rPr>
        <w:t>وهناك شخص ليبي آخر يسمى خالد</w:t>
      </w:r>
      <w:r w:rsidR="00B41180">
        <w:rPr>
          <w:rFonts w:ascii="Arial" w:hAnsi="Arial" w:cs="Traditional Arabic" w:hint="cs"/>
          <w:sz w:val="36"/>
          <w:szCs w:val="36"/>
          <w:rtl/>
        </w:rPr>
        <w:t xml:space="preserve"> ،   </w:t>
      </w:r>
      <w:r w:rsidRPr="004B0C1F">
        <w:rPr>
          <w:rFonts w:ascii="Arial" w:hAnsi="Arial" w:cs="Traditional Arabic"/>
          <w:sz w:val="36"/>
          <w:szCs w:val="36"/>
          <w:rtl/>
        </w:rPr>
        <w:t xml:space="preserve"> وآخر مصري يقال له</w:t>
      </w:r>
      <w:r w:rsidR="004021A4">
        <w:rPr>
          <w:rFonts w:ascii="Arial" w:hAnsi="Arial" w:cs="Traditional Arabic" w:hint="cs"/>
          <w:sz w:val="36"/>
          <w:szCs w:val="36"/>
          <w:rtl/>
        </w:rPr>
        <w:t xml:space="preserve"> </w:t>
      </w:r>
      <w:r w:rsidRPr="004B0C1F">
        <w:rPr>
          <w:rFonts w:ascii="Arial" w:hAnsi="Arial" w:cs="Traditional Arabic"/>
          <w:sz w:val="36"/>
          <w:szCs w:val="36"/>
          <w:rtl/>
        </w:rPr>
        <w:t>: أبو عبيدة</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ومصري</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هؤلاء كانوا جالسين في هذا المجلس فاكهة هذا المجلس</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تكفير الملك فهد رحمه الله تعالى</w:t>
      </w:r>
      <w:r w:rsidR="004021A4">
        <w:rPr>
          <w:rFonts w:ascii="Arial" w:hAnsi="Arial" w:cs="Traditional Arabic" w:hint="cs"/>
          <w:sz w:val="36"/>
          <w:szCs w:val="36"/>
          <w:rtl/>
        </w:rPr>
        <w:t xml:space="preserve"> .</w:t>
      </w:r>
    </w:p>
    <w:p w:rsidR="00DA59D7" w:rsidRPr="004B0C1F" w:rsidRDefault="00DA59D7" w:rsidP="00C62CED">
      <w:pPr>
        <w:widowControl w:val="0"/>
        <w:spacing w:after="0" w:line="240" w:lineRule="auto"/>
        <w:ind w:left="-7"/>
        <w:jc w:val="both"/>
        <w:rPr>
          <w:rFonts w:ascii="Arial" w:hAnsi="Arial" w:cs="Traditional Arabic"/>
          <w:sz w:val="36"/>
          <w:szCs w:val="36"/>
        </w:rPr>
      </w:pPr>
      <w:r w:rsidRPr="004B0C1F">
        <w:rPr>
          <w:rFonts w:ascii="Arial" w:hAnsi="Arial" w:cs="Traditional Arabic"/>
          <w:sz w:val="36"/>
          <w:szCs w:val="36"/>
          <w:rtl/>
        </w:rPr>
        <w:t xml:space="preserve"> </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بدأ الأمريكي وكفر الملك فهد </w:t>
      </w:r>
      <w:r w:rsidR="004021A4">
        <w:rPr>
          <w:rFonts w:ascii="Arial" w:hAnsi="Arial" w:cs="Traditional Arabic" w:hint="cs"/>
          <w:sz w:val="36"/>
          <w:szCs w:val="36"/>
          <w:rtl/>
        </w:rPr>
        <w:t xml:space="preserve">- </w:t>
      </w:r>
      <w:r w:rsidRPr="004B0C1F">
        <w:rPr>
          <w:rFonts w:ascii="Arial" w:hAnsi="Arial" w:cs="Traditional Arabic"/>
          <w:sz w:val="36"/>
          <w:szCs w:val="36"/>
          <w:rtl/>
        </w:rPr>
        <w:t>رحمه الله</w:t>
      </w:r>
      <w:r w:rsidR="004021A4">
        <w:rPr>
          <w:rFonts w:ascii="Arial" w:hAnsi="Arial" w:cs="Traditional Arabic" w:hint="cs"/>
          <w:sz w:val="36"/>
          <w:szCs w:val="36"/>
          <w:rtl/>
        </w:rPr>
        <w:t xml:space="preserve"> - </w:t>
      </w:r>
      <w:r w:rsidRPr="004B0C1F">
        <w:rPr>
          <w:rFonts w:ascii="Arial" w:hAnsi="Arial" w:cs="Traditional Arabic"/>
          <w:sz w:val="36"/>
          <w:szCs w:val="36"/>
          <w:rtl/>
        </w:rPr>
        <w:t>، قال</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هذا كافر وهذا كذا </w:t>
      </w:r>
      <w:r w:rsidR="004021A4">
        <w:rPr>
          <w:rFonts w:ascii="Arial" w:hAnsi="Arial" w:cs="Traditional Arabic" w:hint="cs"/>
          <w:sz w:val="36"/>
          <w:szCs w:val="36"/>
          <w:rtl/>
        </w:rPr>
        <w:t xml:space="preserve">، </w:t>
      </w:r>
      <w:r w:rsidRPr="004B0C1F">
        <w:rPr>
          <w:rFonts w:ascii="Arial" w:hAnsi="Arial" w:cs="Traditional Arabic"/>
          <w:sz w:val="36"/>
          <w:szCs w:val="36"/>
          <w:rtl/>
        </w:rPr>
        <w:t>وهذا كذا</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ثم جاء الدور على الجزائري</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الذي كان بجانبي </w:t>
      </w:r>
      <w:r w:rsidR="004021A4">
        <w:rPr>
          <w:rFonts w:ascii="Arial" w:hAnsi="Arial" w:cs="Traditional Arabic" w:hint="cs"/>
          <w:sz w:val="36"/>
          <w:szCs w:val="36"/>
          <w:rtl/>
        </w:rPr>
        <w:t xml:space="preserve">؛ </w:t>
      </w:r>
      <w:r w:rsidRPr="004B0C1F">
        <w:rPr>
          <w:rFonts w:ascii="Arial" w:hAnsi="Arial" w:cs="Traditional Arabic"/>
          <w:sz w:val="36"/>
          <w:szCs w:val="36"/>
          <w:rtl/>
        </w:rPr>
        <w:t>فكفر وبشدة</w:t>
      </w:r>
      <w:r w:rsidR="004021A4">
        <w:rPr>
          <w:rFonts w:ascii="Arial" w:hAnsi="Arial" w:cs="Traditional Arabic" w:hint="cs"/>
          <w:sz w:val="36"/>
          <w:szCs w:val="36"/>
          <w:rtl/>
        </w:rPr>
        <w:t xml:space="preserve"> </w:t>
      </w:r>
      <w:r w:rsidRPr="004B0C1F">
        <w:rPr>
          <w:rFonts w:ascii="Arial" w:hAnsi="Arial" w:cs="Traditional Arabic"/>
          <w:sz w:val="36"/>
          <w:szCs w:val="36"/>
          <w:rtl/>
        </w:rPr>
        <w:t>، ثم جاء الدور إلي قالوا</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004021A4">
        <w:rPr>
          <w:rFonts w:ascii="Arial" w:hAnsi="Arial" w:cs="Traditional Arabic" w:hint="cs"/>
          <w:sz w:val="36"/>
          <w:szCs w:val="36"/>
          <w:rtl/>
        </w:rPr>
        <w:t xml:space="preserve"> </w:t>
      </w:r>
      <w:r w:rsidRPr="004B0C1F">
        <w:rPr>
          <w:rFonts w:ascii="Arial" w:hAnsi="Arial" w:cs="Traditional Arabic"/>
          <w:sz w:val="36"/>
          <w:szCs w:val="36"/>
          <w:rtl/>
        </w:rPr>
        <w:t>ماذا ترى يا سراج</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004021A4">
        <w:rPr>
          <w:rFonts w:ascii="Arial" w:hAnsi="Arial" w:cs="Traditional Arabic" w:hint="cs"/>
          <w:sz w:val="36"/>
          <w:szCs w:val="36"/>
          <w:rtl/>
        </w:rPr>
        <w:t xml:space="preserve"> </w:t>
      </w:r>
      <w:r w:rsidRPr="004B0C1F">
        <w:rPr>
          <w:rFonts w:ascii="Arial" w:hAnsi="Arial" w:cs="Traditional Arabic"/>
          <w:sz w:val="36"/>
          <w:szCs w:val="36"/>
          <w:rtl/>
        </w:rPr>
        <w:t>" قلت</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أرى أنه مسلم </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ولا يجوز تكفيره </w:t>
      </w:r>
      <w:r w:rsidR="004021A4">
        <w:rPr>
          <w:rFonts w:ascii="Arial" w:hAnsi="Arial" w:cs="Traditional Arabic" w:hint="cs"/>
          <w:sz w:val="36"/>
          <w:szCs w:val="36"/>
          <w:rtl/>
        </w:rPr>
        <w:t>-</w:t>
      </w:r>
      <w:r w:rsidRPr="004B0C1F">
        <w:rPr>
          <w:rFonts w:ascii="Arial" w:hAnsi="Arial" w:cs="Traditional Arabic"/>
          <w:sz w:val="36"/>
          <w:szCs w:val="36"/>
          <w:rtl/>
        </w:rPr>
        <w:t xml:space="preserve"> أنا كنت على نيتي عام 1405 فقلت</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الرجل مسلم ولا يجوز أن نكفره </w:t>
      </w:r>
      <w:r w:rsidR="004021A4">
        <w:rPr>
          <w:rFonts w:ascii="Arial" w:hAnsi="Arial" w:cs="Traditional Arabic" w:hint="cs"/>
          <w:sz w:val="36"/>
          <w:szCs w:val="36"/>
          <w:rtl/>
        </w:rPr>
        <w:t>-</w:t>
      </w:r>
      <w:r w:rsidRPr="004B0C1F">
        <w:rPr>
          <w:rFonts w:ascii="Arial" w:hAnsi="Arial" w:cs="Traditional Arabic"/>
          <w:sz w:val="36"/>
          <w:szCs w:val="36"/>
          <w:rtl/>
        </w:rPr>
        <w:t xml:space="preserve"> فنفخ في</w:t>
      </w:r>
      <w:r w:rsidRPr="004B0C1F">
        <w:rPr>
          <w:rFonts w:ascii="Arial" w:hAnsi="Arial" w:cs="Traditional Arabic" w:hint="cs"/>
          <w:sz w:val="36"/>
          <w:szCs w:val="36"/>
          <w:rtl/>
        </w:rPr>
        <w:t>َّ</w:t>
      </w:r>
      <w:r w:rsidRPr="004B0C1F">
        <w:rPr>
          <w:rFonts w:ascii="Arial" w:hAnsi="Arial" w:cs="Traditional Arabic"/>
          <w:sz w:val="36"/>
          <w:szCs w:val="36"/>
          <w:rtl/>
        </w:rPr>
        <w:t xml:space="preserve"> الجزائري وقال</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اتق الله </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هذه البنوك الربوية منتشرة في السعودية </w:t>
      </w:r>
      <w:r w:rsidR="004021A4">
        <w:rPr>
          <w:rFonts w:ascii="Arial" w:hAnsi="Arial" w:cs="Traditional Arabic" w:hint="cs"/>
          <w:sz w:val="36"/>
          <w:szCs w:val="36"/>
          <w:rtl/>
        </w:rPr>
        <w:t xml:space="preserve">، </w:t>
      </w:r>
      <w:r w:rsidRPr="004B0C1F">
        <w:rPr>
          <w:rFonts w:ascii="Arial" w:hAnsi="Arial" w:cs="Traditional Arabic"/>
          <w:sz w:val="36"/>
          <w:szCs w:val="36"/>
          <w:rtl/>
        </w:rPr>
        <w:t>كيف هذا</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قلت</w:t>
      </w:r>
      <w:r w:rsidR="004021A4">
        <w:rPr>
          <w:rFonts w:ascii="Arial" w:hAnsi="Arial" w:cs="Traditional Arabic" w:hint="cs"/>
          <w:sz w:val="36"/>
          <w:szCs w:val="36"/>
          <w:rtl/>
        </w:rPr>
        <w:t xml:space="preserve"> </w:t>
      </w:r>
      <w:r w:rsidRPr="004B0C1F">
        <w:rPr>
          <w:rFonts w:ascii="Arial" w:hAnsi="Arial" w:cs="Traditional Arabic"/>
          <w:sz w:val="36"/>
          <w:szCs w:val="36"/>
          <w:rtl/>
        </w:rPr>
        <w:t>: يا أخي هذه كبيرة من كبائر الذنوب</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ولا يكفر بها الرجل</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رد الأمريكي وقال للجزائري</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اسكت </w:t>
      </w:r>
      <w:proofErr w:type="spellStart"/>
      <w:r w:rsidRPr="004B0C1F">
        <w:rPr>
          <w:rFonts w:ascii="Arial" w:hAnsi="Arial" w:cs="Traditional Arabic"/>
          <w:sz w:val="36"/>
          <w:szCs w:val="36"/>
          <w:rtl/>
        </w:rPr>
        <w:t>اسْكت</w:t>
      </w:r>
      <w:proofErr w:type="spellEnd"/>
      <w:r w:rsidRPr="004B0C1F">
        <w:rPr>
          <w:rFonts w:ascii="Arial" w:hAnsi="Arial" w:cs="Traditional Arabic"/>
          <w:sz w:val="36"/>
          <w:szCs w:val="36"/>
          <w:rtl/>
        </w:rPr>
        <w:t xml:space="preserve"> هذا صغير</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يحق</w:t>
      </w:r>
      <w:r w:rsidR="004021A4">
        <w:rPr>
          <w:rFonts w:ascii="Arial" w:hAnsi="Arial" w:cs="Traditional Arabic" w:hint="cs"/>
          <w:sz w:val="36"/>
          <w:szCs w:val="36"/>
          <w:rtl/>
        </w:rPr>
        <w:t>ِّ</w:t>
      </w:r>
      <w:r w:rsidRPr="004B0C1F">
        <w:rPr>
          <w:rFonts w:ascii="Arial" w:hAnsi="Arial" w:cs="Traditional Arabic"/>
          <w:sz w:val="36"/>
          <w:szCs w:val="36"/>
          <w:rtl/>
        </w:rPr>
        <w:t>ر من شأني</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كان عمري 19 سنة تقريب</w:t>
      </w:r>
      <w:r w:rsidR="004021A4">
        <w:rPr>
          <w:rFonts w:ascii="Arial" w:hAnsi="Arial" w:cs="Traditional Arabic" w:hint="cs"/>
          <w:sz w:val="36"/>
          <w:szCs w:val="36"/>
          <w:rtl/>
        </w:rPr>
        <w:t>ً</w:t>
      </w:r>
      <w:r w:rsidRPr="004B0C1F">
        <w:rPr>
          <w:rFonts w:ascii="Arial" w:hAnsi="Arial" w:cs="Traditional Arabic"/>
          <w:sz w:val="36"/>
          <w:szCs w:val="36"/>
          <w:rtl/>
        </w:rPr>
        <w:t xml:space="preserve">ا في تلك الفترة </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خرجت من هذا المجلس </w:t>
      </w:r>
      <w:r w:rsidRPr="004B0C1F">
        <w:rPr>
          <w:rFonts w:ascii="Arial" w:hAnsi="Arial" w:cs="Traditional Arabic"/>
          <w:sz w:val="36"/>
          <w:szCs w:val="36"/>
          <w:rtl/>
        </w:rPr>
        <w:lastRenderedPageBreak/>
        <w:t>وتركتهم</w:t>
      </w:r>
      <w:r w:rsidR="004021A4">
        <w:rPr>
          <w:rFonts w:ascii="Arial" w:hAnsi="Arial" w:cs="Traditional Arabic" w:hint="cs"/>
          <w:sz w:val="36"/>
          <w:szCs w:val="36"/>
          <w:rtl/>
        </w:rPr>
        <w:t xml:space="preserve"> </w:t>
      </w:r>
      <w:r w:rsidRPr="004B0C1F">
        <w:rPr>
          <w:rFonts w:ascii="Arial" w:hAnsi="Arial" w:cs="Traditional Arabic"/>
          <w:sz w:val="36"/>
          <w:szCs w:val="36"/>
          <w:rtl/>
        </w:rPr>
        <w:t>"</w:t>
      </w:r>
      <w:r w:rsidRPr="004021A4">
        <w:rPr>
          <w:rFonts w:ascii="Arial" w:hAnsi="Arial" w:cs="Traditional Arabic"/>
          <w:sz w:val="36"/>
          <w:szCs w:val="36"/>
          <w:vertAlign w:val="superscript"/>
          <w:rtl/>
        </w:rPr>
        <w:t>(</w:t>
      </w:r>
      <w:r w:rsidR="00C62CED">
        <w:rPr>
          <w:rStyle w:val="a4"/>
          <w:rFonts w:ascii="Arial" w:hAnsi="Arial"/>
          <w:sz w:val="36"/>
          <w:szCs w:val="36"/>
          <w:rtl/>
        </w:rPr>
        <w:footnoteReference w:id="311"/>
      </w:r>
      <w:r w:rsidRPr="004021A4">
        <w:rPr>
          <w:rFonts w:ascii="Arial" w:hAnsi="Arial" w:cs="Traditional Arabic"/>
          <w:sz w:val="36"/>
          <w:szCs w:val="36"/>
          <w:vertAlign w:val="superscript"/>
          <w:rtl/>
        </w:rPr>
        <w:t>)</w:t>
      </w:r>
      <w:r w:rsidR="004021A4" w:rsidRPr="004021A4">
        <w:rPr>
          <w:rFonts w:ascii="Arial" w:hAnsi="Arial" w:cs="Traditional Arabic" w:hint="cs"/>
          <w:sz w:val="36"/>
          <w:szCs w:val="36"/>
          <w:rtl/>
        </w:rPr>
        <w:t xml:space="preserve"> </w:t>
      </w:r>
      <w:r w:rsidRPr="004021A4">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هذا  النص له  أهمية في هذا الباب </w:t>
      </w:r>
      <w:r w:rsidR="004021A4">
        <w:rPr>
          <w:rFonts w:ascii="Arial" w:hAnsi="Arial" w:cs="Traditional Arabic" w:hint="cs"/>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نه يثبت تغل</w:t>
      </w:r>
      <w:r w:rsidR="004021A4">
        <w:rPr>
          <w:rFonts w:ascii="Arial" w:hAnsi="Arial" w:cs="Traditional Arabic" w:hint="cs"/>
          <w:sz w:val="36"/>
          <w:szCs w:val="36"/>
          <w:rtl/>
        </w:rPr>
        <w:t>غ</w:t>
      </w:r>
      <w:r w:rsidRPr="004B0C1F">
        <w:rPr>
          <w:rFonts w:ascii="Arial" w:hAnsi="Arial" w:cs="Traditional Arabic"/>
          <w:sz w:val="36"/>
          <w:szCs w:val="36"/>
          <w:rtl/>
        </w:rPr>
        <w:t xml:space="preserve">ل المنهج التكفيري من بداياتها </w:t>
      </w:r>
      <w:r w:rsidR="004021A4">
        <w:rPr>
          <w:rFonts w:ascii="Arial" w:hAnsi="Arial" w:cs="Traditional Arabic" w:hint="cs"/>
          <w:sz w:val="36"/>
          <w:szCs w:val="36"/>
          <w:rtl/>
        </w:rPr>
        <w:t xml:space="preserve">، </w:t>
      </w:r>
      <w:r w:rsidRPr="004B0C1F">
        <w:rPr>
          <w:rFonts w:ascii="Arial" w:hAnsi="Arial" w:cs="Traditional Arabic"/>
          <w:sz w:val="36"/>
          <w:szCs w:val="36"/>
          <w:rtl/>
        </w:rPr>
        <w:t>وأنه كان متأصل بالساحة منذ</w:t>
      </w:r>
      <w:r w:rsidR="004021A4">
        <w:rPr>
          <w:rFonts w:ascii="Arial" w:hAnsi="Arial" w:cs="Traditional Arabic" w:hint="cs"/>
          <w:sz w:val="36"/>
          <w:szCs w:val="36"/>
          <w:rtl/>
        </w:rPr>
        <w:t xml:space="preserve"> عام (</w:t>
      </w:r>
      <w:r w:rsidRPr="004B0C1F">
        <w:rPr>
          <w:rFonts w:ascii="Arial" w:hAnsi="Arial" w:cs="Traditional Arabic"/>
          <w:sz w:val="36"/>
          <w:szCs w:val="36"/>
          <w:rtl/>
        </w:rPr>
        <w:t xml:space="preserve"> 1405هـ</w:t>
      </w:r>
      <w:r w:rsidR="004021A4">
        <w:rPr>
          <w:rFonts w:ascii="Arial" w:hAnsi="Arial" w:cs="Traditional Arabic" w:hint="cs"/>
          <w:sz w:val="36"/>
          <w:szCs w:val="36"/>
          <w:rtl/>
        </w:rPr>
        <w:t xml:space="preserve"> ) </w:t>
      </w:r>
      <w:r w:rsidRPr="004B0C1F">
        <w:rPr>
          <w:rFonts w:ascii="Arial" w:hAnsi="Arial" w:cs="Traditional Arabic"/>
          <w:sz w:val="36"/>
          <w:szCs w:val="36"/>
          <w:rtl/>
        </w:rPr>
        <w:t xml:space="preserve">. </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وعندما سئل أبو محمد المقدسي</w:t>
      </w:r>
      <w:r w:rsidR="004021A4">
        <w:rPr>
          <w:rFonts w:ascii="Arial" w:hAnsi="Arial" w:cs="Traditional Arabic" w:hint="cs"/>
          <w:sz w:val="36"/>
          <w:szCs w:val="36"/>
          <w:rtl/>
        </w:rPr>
        <w:t xml:space="preserve"> </w:t>
      </w:r>
      <w:r w:rsidRPr="004B0C1F">
        <w:rPr>
          <w:rFonts w:ascii="Arial" w:hAnsi="Arial" w:cs="Traditional Arabic"/>
          <w:sz w:val="36"/>
          <w:szCs w:val="36"/>
          <w:rtl/>
        </w:rPr>
        <w:t>: ما قولكم فيما يُنسب إليكم من تكفير بعض العلماء كالألباني</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وابن باز تحديداً ؟</w:t>
      </w:r>
    </w:p>
    <w:p w:rsidR="00DA59D7" w:rsidRPr="004B0C1F" w:rsidRDefault="00687705" w:rsidP="00C62CED">
      <w:pPr>
        <w:spacing w:after="0" w:line="240" w:lineRule="auto"/>
        <w:ind w:left="-7"/>
        <w:jc w:val="both"/>
        <w:rPr>
          <w:rFonts w:ascii="Arial" w:hAnsi="Arial" w:cs="Traditional Arabic"/>
          <w:sz w:val="36"/>
          <w:szCs w:val="36"/>
          <w:rtl/>
          <w:lang w:bidi="ar-EG"/>
        </w:rPr>
      </w:pPr>
      <w:r>
        <w:rPr>
          <w:rFonts w:ascii="Arial" w:hAnsi="Arial" w:cs="Traditional Arabic"/>
          <w:sz w:val="36"/>
          <w:szCs w:val="36"/>
          <w:rtl/>
        </w:rPr>
        <w:t>قال</w:t>
      </w:r>
      <w:r w:rsidR="004021A4">
        <w:rPr>
          <w:rFonts w:ascii="Arial" w:hAnsi="Arial" w:cs="Traditional Arabic" w:hint="cs"/>
          <w:sz w:val="36"/>
          <w:szCs w:val="36"/>
          <w:rtl/>
        </w:rPr>
        <w:t xml:space="preserve"> </w:t>
      </w:r>
      <w:r>
        <w:rPr>
          <w:rFonts w:ascii="Arial" w:hAnsi="Arial" w:cs="Traditional Arabic"/>
          <w:sz w:val="36"/>
          <w:szCs w:val="36"/>
          <w:rtl/>
        </w:rPr>
        <w:t>:</w:t>
      </w:r>
      <w:r w:rsidR="004021A4">
        <w:rPr>
          <w:rFonts w:ascii="Arial" w:hAnsi="Arial" w:cs="Traditional Arabic" w:hint="cs"/>
          <w:sz w:val="36"/>
          <w:szCs w:val="36"/>
          <w:rtl/>
        </w:rPr>
        <w:t xml:space="preserve"> </w:t>
      </w:r>
      <w:r w:rsidR="00DA59D7" w:rsidRPr="004B0C1F">
        <w:rPr>
          <w:rFonts w:ascii="Arial" w:hAnsi="Arial" w:cs="Traditional Arabic"/>
          <w:sz w:val="36"/>
          <w:szCs w:val="36"/>
          <w:rtl/>
        </w:rPr>
        <w:t>"</w:t>
      </w:r>
      <w:r w:rsidR="004021A4">
        <w:rPr>
          <w:rFonts w:ascii="Arial" w:hAnsi="Arial" w:cs="Traditional Arabic" w:hint="cs"/>
          <w:sz w:val="36"/>
          <w:szCs w:val="36"/>
          <w:rtl/>
        </w:rPr>
        <w:t xml:space="preserve"> </w:t>
      </w:r>
      <w:r w:rsidR="00DA59D7" w:rsidRPr="004B0C1F">
        <w:rPr>
          <w:rFonts w:ascii="Arial" w:hAnsi="Arial" w:cs="Traditional Arabic"/>
          <w:sz w:val="36"/>
          <w:szCs w:val="36"/>
          <w:rtl/>
        </w:rPr>
        <w:t>في باكستان فقد كانت موجة تكفير ابن باز وأضرابه من علماء الحكومات على أشدها</w:t>
      </w:r>
      <w:r w:rsidR="004021A4">
        <w:rPr>
          <w:rFonts w:ascii="Arial" w:hAnsi="Arial" w:cs="Traditional Arabic" w:hint="cs"/>
          <w:sz w:val="36"/>
          <w:szCs w:val="36"/>
          <w:rtl/>
        </w:rPr>
        <w:t xml:space="preserve"> </w:t>
      </w:r>
      <w:r w:rsidR="00DA59D7" w:rsidRPr="004B0C1F">
        <w:rPr>
          <w:rFonts w:ascii="Arial" w:hAnsi="Arial" w:cs="Traditional Arabic"/>
          <w:sz w:val="36"/>
          <w:szCs w:val="36"/>
          <w:rtl/>
        </w:rPr>
        <w:t>، وكانت مجموعة من غلاة المكفرة يمتحنون الناس بهذه المسألة</w:t>
      </w:r>
      <w:r w:rsidR="004021A4">
        <w:rPr>
          <w:rFonts w:ascii="Arial" w:hAnsi="Arial" w:cs="Traditional Arabic" w:hint="cs"/>
          <w:sz w:val="36"/>
          <w:szCs w:val="36"/>
          <w:rtl/>
        </w:rPr>
        <w:t xml:space="preserve"> ؛</w:t>
      </w:r>
      <w:r w:rsidR="00DA59D7" w:rsidRPr="004B0C1F">
        <w:rPr>
          <w:rFonts w:ascii="Arial" w:hAnsi="Arial" w:cs="Traditional Arabic"/>
          <w:sz w:val="36"/>
          <w:szCs w:val="36"/>
          <w:rtl/>
        </w:rPr>
        <w:t xml:space="preserve"> فمن كفر ابن باز </w:t>
      </w:r>
      <w:r w:rsidR="004021A4">
        <w:rPr>
          <w:rFonts w:ascii="Arial" w:hAnsi="Arial" w:cs="Traditional Arabic" w:hint="cs"/>
          <w:sz w:val="36"/>
          <w:szCs w:val="36"/>
          <w:rtl/>
        </w:rPr>
        <w:t xml:space="preserve">، </w:t>
      </w:r>
      <w:r w:rsidR="00DA59D7" w:rsidRPr="004B0C1F">
        <w:rPr>
          <w:rFonts w:ascii="Arial" w:hAnsi="Arial" w:cs="Traditional Arabic"/>
          <w:sz w:val="36"/>
          <w:szCs w:val="36"/>
          <w:rtl/>
        </w:rPr>
        <w:t xml:space="preserve">تركوه </w:t>
      </w:r>
      <w:r w:rsidR="004021A4">
        <w:rPr>
          <w:rFonts w:ascii="Arial" w:hAnsi="Arial" w:cs="Traditional Arabic" w:hint="cs"/>
          <w:sz w:val="36"/>
          <w:szCs w:val="36"/>
          <w:rtl/>
        </w:rPr>
        <w:t xml:space="preserve">، </w:t>
      </w:r>
      <w:r w:rsidR="00DA59D7" w:rsidRPr="004B0C1F">
        <w:rPr>
          <w:rFonts w:ascii="Arial" w:hAnsi="Arial" w:cs="Traditional Arabic"/>
          <w:sz w:val="36"/>
          <w:szCs w:val="36"/>
          <w:rtl/>
        </w:rPr>
        <w:t>ومن لم يكفره كف</w:t>
      </w:r>
      <w:r w:rsidR="004021A4">
        <w:rPr>
          <w:rFonts w:ascii="Arial" w:hAnsi="Arial" w:cs="Traditional Arabic" w:hint="cs"/>
          <w:sz w:val="36"/>
          <w:szCs w:val="36"/>
          <w:rtl/>
        </w:rPr>
        <w:t>َّ</w:t>
      </w:r>
      <w:r w:rsidR="00DA59D7" w:rsidRPr="004B0C1F">
        <w:rPr>
          <w:rFonts w:ascii="Arial" w:hAnsi="Arial" w:cs="Traditional Arabic"/>
          <w:sz w:val="36"/>
          <w:szCs w:val="36"/>
          <w:rtl/>
        </w:rPr>
        <w:t>روه "</w:t>
      </w:r>
      <w:r w:rsidR="00334E46" w:rsidRPr="00334E46">
        <w:rPr>
          <w:rFonts w:ascii="Arial" w:hAnsi="Arial" w:cs="Traditional Arabic"/>
          <w:sz w:val="36"/>
          <w:szCs w:val="36"/>
          <w:vertAlign w:val="superscript"/>
          <w:rtl/>
          <w:lang w:bidi="ar-EG"/>
        </w:rPr>
        <w:t>(</w:t>
      </w:r>
      <w:r w:rsidR="00C62CED">
        <w:rPr>
          <w:rStyle w:val="a4"/>
          <w:rFonts w:ascii="Arial" w:hAnsi="Arial"/>
          <w:sz w:val="36"/>
          <w:szCs w:val="36"/>
          <w:rtl/>
          <w:lang w:bidi="ar-EG"/>
        </w:rPr>
        <w:footnoteReference w:id="312"/>
      </w:r>
      <w:r w:rsidR="00334E46" w:rsidRPr="00334E46">
        <w:rPr>
          <w:rFonts w:ascii="Arial" w:hAnsi="Arial" w:cs="Traditional Arabic"/>
          <w:sz w:val="36"/>
          <w:szCs w:val="36"/>
          <w:vertAlign w:val="superscript"/>
          <w:rtl/>
          <w:lang w:bidi="ar-EG"/>
        </w:rPr>
        <w:t>)</w:t>
      </w:r>
      <w:r w:rsidR="004021A4">
        <w:rPr>
          <w:rFonts w:ascii="Arial" w:hAnsi="Arial" w:cs="Traditional Arabic" w:hint="cs"/>
          <w:sz w:val="36"/>
          <w:szCs w:val="36"/>
          <w:rtl/>
          <w:lang w:bidi="ar-EG"/>
        </w:rPr>
        <w:t xml:space="preserve"> </w:t>
      </w:r>
      <w:r w:rsidR="00334E46" w:rsidRPr="00334E46">
        <w:rPr>
          <w:rFonts w:ascii="Arial" w:hAnsi="Arial" w:cs="Traditional Arabic"/>
          <w:sz w:val="36"/>
          <w:szCs w:val="36"/>
          <w:rtl/>
          <w:lang w:bidi="ar-EG"/>
        </w:rPr>
        <w:t>.</w:t>
      </w:r>
    </w:p>
    <w:p w:rsidR="00C62CED"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الذي يهمنا من هذا الجواب هنا</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أن التكفير كان قديماً في الساحة </w:t>
      </w:r>
      <w:r w:rsidR="004021A4">
        <w:rPr>
          <w:rFonts w:ascii="Arial" w:hAnsi="Arial" w:cs="Traditional Arabic" w:hint="cs"/>
          <w:sz w:val="36"/>
          <w:szCs w:val="36"/>
          <w:rtl/>
        </w:rPr>
        <w:t xml:space="preserve">، </w:t>
      </w:r>
      <w:r w:rsidRPr="004B0C1F">
        <w:rPr>
          <w:rFonts w:ascii="Arial" w:hAnsi="Arial" w:cs="Traditional Arabic"/>
          <w:sz w:val="36"/>
          <w:szCs w:val="36"/>
          <w:rtl/>
        </w:rPr>
        <w:t>وخاصة أنه رحل إليها سنة</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1406 هـ</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وسوف يأتي الرد على هذا الخارجي المارق على هذا الجواب</w:t>
      </w:r>
      <w:r w:rsidR="004021A4">
        <w:rPr>
          <w:rFonts w:ascii="Arial" w:hAnsi="Arial" w:cs="Traditional Arabic" w:hint="cs"/>
          <w:sz w:val="36"/>
          <w:szCs w:val="36"/>
          <w:rtl/>
        </w:rPr>
        <w:t xml:space="preserve"> ؛</w:t>
      </w:r>
      <w:r w:rsidRPr="004B0C1F">
        <w:rPr>
          <w:rFonts w:ascii="Arial" w:hAnsi="Arial" w:cs="Traditional Arabic"/>
          <w:sz w:val="36"/>
          <w:szCs w:val="36"/>
          <w:rtl/>
        </w:rPr>
        <w:t xml:space="preserve"> لأنه كفر فيها هؤلاء الأعلام بطريقة ماكرة</w:t>
      </w:r>
      <w:r w:rsidR="004021A4">
        <w:rPr>
          <w:rFonts w:ascii="Arial" w:hAnsi="Arial" w:cs="Traditional Arabic" w:hint="cs"/>
          <w:sz w:val="36"/>
          <w:szCs w:val="36"/>
          <w:rtl/>
        </w:rPr>
        <w:t xml:space="preserve"> </w:t>
      </w:r>
      <w:r w:rsidRPr="004B0C1F">
        <w:rPr>
          <w:rFonts w:ascii="Arial" w:hAnsi="Arial" w:cs="Traditional Arabic"/>
          <w:sz w:val="36"/>
          <w:szCs w:val="36"/>
          <w:rtl/>
        </w:rPr>
        <w:t>.</w:t>
      </w:r>
    </w:p>
    <w:p w:rsidR="00C62CED" w:rsidRDefault="00C62CED">
      <w:pPr>
        <w:bidi w:val="0"/>
        <w:spacing w:after="0" w:line="240" w:lineRule="auto"/>
        <w:rPr>
          <w:rFonts w:ascii="Arial" w:hAnsi="Arial" w:cs="Traditional Arabic"/>
          <w:sz w:val="36"/>
          <w:szCs w:val="36"/>
        </w:rPr>
      </w:pPr>
      <w:r>
        <w:rPr>
          <w:rFonts w:ascii="Arial" w:hAnsi="Arial" w:cs="Traditional Arabic"/>
          <w:sz w:val="36"/>
          <w:szCs w:val="36"/>
          <w:rtl/>
        </w:rPr>
        <w:br w:type="page"/>
      </w:r>
    </w:p>
    <w:p w:rsidR="00DA59D7" w:rsidRPr="004B0C1F" w:rsidRDefault="00DA59D7" w:rsidP="007656B0">
      <w:pPr>
        <w:widowControl w:val="0"/>
        <w:spacing w:after="0" w:line="240" w:lineRule="auto"/>
        <w:ind w:left="-7"/>
        <w:jc w:val="both"/>
        <w:rPr>
          <w:rFonts w:ascii="Arial" w:hAnsi="Arial" w:cs="Traditional Arabic"/>
          <w:b/>
          <w:bCs/>
          <w:sz w:val="36"/>
          <w:szCs w:val="36"/>
          <w:rtl/>
        </w:rPr>
      </w:pPr>
      <w:r w:rsidRPr="004B0C1F">
        <w:rPr>
          <w:rFonts w:ascii="Arial" w:hAnsi="Arial" w:cs="Traditional Arabic"/>
          <w:b/>
          <w:bCs/>
          <w:sz w:val="36"/>
          <w:szCs w:val="36"/>
          <w:rtl/>
        </w:rPr>
        <w:lastRenderedPageBreak/>
        <w:t>الأدلة القطعية على دور الساحة الأفغانية في نشر منهج التكفير والتفجير</w:t>
      </w:r>
      <w:r w:rsidR="00C62CED">
        <w:rPr>
          <w:rFonts w:ascii="Arial" w:hAnsi="Arial" w:cs="Traditional Arabic" w:hint="cs"/>
          <w:b/>
          <w:bCs/>
          <w:sz w:val="36"/>
          <w:szCs w:val="36"/>
          <w:rtl/>
        </w:rPr>
        <w:t xml:space="preserve"> </w:t>
      </w:r>
      <w:r w:rsidR="00687705">
        <w:rPr>
          <w:rFonts w:ascii="Arial" w:hAnsi="Arial" w:cs="Traditional Arabic" w:hint="cs"/>
          <w:b/>
          <w:bCs/>
          <w:sz w:val="36"/>
          <w:szCs w:val="36"/>
          <w:rtl/>
        </w:rPr>
        <w:t>:</w:t>
      </w:r>
    </w:p>
    <w:p w:rsidR="00DA59D7" w:rsidRPr="00C62CED" w:rsidRDefault="00DA59D7" w:rsidP="00AD2627">
      <w:pPr>
        <w:pStyle w:val="af0"/>
        <w:widowControl w:val="0"/>
        <w:numPr>
          <w:ilvl w:val="0"/>
          <w:numId w:val="29"/>
        </w:numPr>
        <w:spacing w:after="0" w:line="240" w:lineRule="auto"/>
        <w:jc w:val="both"/>
        <w:rPr>
          <w:rFonts w:ascii="Arial" w:hAnsi="Arial" w:cs="Traditional Arabic"/>
          <w:sz w:val="36"/>
          <w:szCs w:val="36"/>
          <w:rtl/>
          <w:lang w:bidi="ar-EG"/>
        </w:rPr>
      </w:pPr>
      <w:r w:rsidRPr="00C62CED">
        <w:rPr>
          <w:rFonts w:ascii="Arial" w:hAnsi="Arial" w:cs="Traditional Arabic"/>
          <w:sz w:val="36"/>
          <w:szCs w:val="36"/>
          <w:rtl/>
        </w:rPr>
        <w:t xml:space="preserve">يقول عبد العزيز </w:t>
      </w:r>
      <w:proofErr w:type="spellStart"/>
      <w:r w:rsidRPr="00C62CED">
        <w:rPr>
          <w:rFonts w:ascii="Arial" w:hAnsi="Arial" w:cs="Traditional Arabic"/>
          <w:sz w:val="36"/>
          <w:szCs w:val="36"/>
          <w:rtl/>
        </w:rPr>
        <w:t>الطويلعي</w:t>
      </w:r>
      <w:proofErr w:type="spellEnd"/>
      <w:r w:rsidR="00AD2627">
        <w:rPr>
          <w:rFonts w:ascii="Arial" w:hAnsi="Arial" w:cs="Traditional Arabic" w:hint="cs"/>
          <w:sz w:val="36"/>
          <w:szCs w:val="36"/>
          <w:rtl/>
        </w:rPr>
        <w:t xml:space="preserve"> </w:t>
      </w:r>
      <w:r w:rsidRPr="00C62CED">
        <w:rPr>
          <w:rFonts w:ascii="Arial" w:hAnsi="Arial" w:cs="Traditional Arabic"/>
          <w:sz w:val="36"/>
          <w:szCs w:val="36"/>
          <w:rtl/>
        </w:rPr>
        <w:t xml:space="preserve"> </w:t>
      </w:r>
      <w:r w:rsidR="00C62CED">
        <w:rPr>
          <w:rFonts w:ascii="Arial" w:hAnsi="Arial" w:cs="Traditional Arabic" w:hint="cs"/>
          <w:sz w:val="36"/>
          <w:szCs w:val="36"/>
          <w:rtl/>
        </w:rPr>
        <w:t xml:space="preserve">- </w:t>
      </w:r>
      <w:r w:rsidRPr="00C62CED">
        <w:rPr>
          <w:rFonts w:ascii="Arial" w:hAnsi="Arial" w:cs="Traditional Arabic"/>
          <w:sz w:val="36"/>
          <w:szCs w:val="36"/>
          <w:rtl/>
        </w:rPr>
        <w:t xml:space="preserve">: " </w:t>
      </w:r>
      <w:r w:rsidRPr="00C62CED">
        <w:rPr>
          <w:rFonts w:ascii="Arial" w:hAnsi="Arial" w:cs="Traditional Arabic"/>
          <w:sz w:val="36"/>
          <w:szCs w:val="36"/>
          <w:rtl/>
          <w:lang w:bidi="ar-EG"/>
        </w:rPr>
        <w:t>ولكن الحركة الجهادية في جزيرة العرب لم تقم أساسًا لأجل هذه الحملة المؤخرة والتضييق</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بل سبق هذه الحملة الأخيرة تمهيد وتوطئة طويلة الأمد</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من عدد من العلماء</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xml:space="preserve"> والدعاة والمصلحين</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ومن شيخ المجاهدين أسامة بن لادن</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xml:space="preserve">، منذ سنين عديدة </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xml:space="preserve">تزيد على عشر سنواتٍ </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سبقت قيام الحركة الجهادية كمشروع حرب عصابات</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وإن تخلل هذه المدة شيء من العمليات الجهادية</w:t>
      </w:r>
      <w:r w:rsidR="00C62CED">
        <w:rPr>
          <w:rFonts w:ascii="Arial" w:hAnsi="Arial" w:cs="Traditional Arabic" w:hint="cs"/>
          <w:sz w:val="36"/>
          <w:szCs w:val="36"/>
          <w:rtl/>
          <w:lang w:bidi="ar-EG"/>
        </w:rPr>
        <w:t xml:space="preserve"> ،</w:t>
      </w:r>
      <w:r w:rsidR="001331E5" w:rsidRP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وبعد الحادي عشر من سبتمبر جاء التوجيه للمجاهدين ببداية العمل في الجزيرة</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xml:space="preserve"> والإعداد لذلك</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xml:space="preserve"> فأعدوا </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xml:space="preserve">بحمد الله </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ما يسر</w:t>
      </w:r>
      <w:r w:rsidR="00C62CED">
        <w:rPr>
          <w:rFonts w:ascii="Arial" w:hAnsi="Arial" w:cs="Traditional Arabic" w:hint="cs"/>
          <w:sz w:val="36"/>
          <w:szCs w:val="36"/>
          <w:rtl/>
          <w:lang w:bidi="ar-EG"/>
        </w:rPr>
        <w:t>ُّ</w:t>
      </w:r>
      <w:r w:rsidRPr="00C62CED">
        <w:rPr>
          <w:rFonts w:ascii="Arial" w:hAnsi="Arial" w:cs="Traditional Arabic"/>
          <w:sz w:val="36"/>
          <w:szCs w:val="36"/>
          <w:rtl/>
          <w:lang w:bidi="ar-EG"/>
        </w:rPr>
        <w:t xml:space="preserve"> الولي</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 ويغيظ أعداء الله</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w:t>
      </w:r>
      <w:r w:rsidRPr="00C62CED">
        <w:rPr>
          <w:rFonts w:ascii="Arial" w:hAnsi="Arial" w:cs="Traditional Arabic"/>
          <w:sz w:val="36"/>
          <w:szCs w:val="36"/>
          <w:vertAlign w:val="superscript"/>
          <w:rtl/>
          <w:lang w:bidi="ar-EG"/>
        </w:rPr>
        <w:t>(</w:t>
      </w:r>
      <w:r w:rsidR="00DB6641">
        <w:rPr>
          <w:rStyle w:val="a4"/>
          <w:rFonts w:ascii="Arial" w:hAnsi="Arial"/>
          <w:sz w:val="36"/>
          <w:szCs w:val="36"/>
          <w:rtl/>
          <w:lang w:bidi="ar-EG"/>
        </w:rPr>
        <w:footnoteReference w:id="313"/>
      </w:r>
      <w:r w:rsidRPr="00C62CED">
        <w:rPr>
          <w:rFonts w:ascii="Arial" w:hAnsi="Arial" w:cs="Traditional Arabic"/>
          <w:sz w:val="36"/>
          <w:szCs w:val="36"/>
          <w:vertAlign w:val="superscript"/>
          <w:rtl/>
          <w:lang w:bidi="ar-EG"/>
        </w:rPr>
        <w:t>)</w:t>
      </w:r>
      <w:r w:rsidR="00C62CED">
        <w:rPr>
          <w:rFonts w:ascii="Arial" w:hAnsi="Arial" w:cs="Traditional Arabic" w:hint="cs"/>
          <w:sz w:val="36"/>
          <w:szCs w:val="36"/>
          <w:rtl/>
          <w:lang w:bidi="ar-EG"/>
        </w:rPr>
        <w:t xml:space="preserve"> </w:t>
      </w:r>
      <w:r w:rsidRPr="00C62CED">
        <w:rPr>
          <w:rFonts w:ascii="Arial" w:hAnsi="Arial" w:cs="Traditional Arabic"/>
          <w:sz w:val="36"/>
          <w:szCs w:val="36"/>
          <w:rtl/>
          <w:lang w:bidi="ar-EG"/>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وهذا نص قاطع في هذا الباب</w:t>
      </w:r>
      <w:r w:rsidR="00C62CED">
        <w:rPr>
          <w:rFonts w:ascii="Arial" w:hAnsi="Arial" w:cs="Traditional Arabic" w:hint="cs"/>
          <w:sz w:val="36"/>
          <w:szCs w:val="36"/>
          <w:rtl/>
        </w:rPr>
        <w:t xml:space="preserve"> ،</w:t>
      </w:r>
      <w:r w:rsidRPr="004B0C1F">
        <w:rPr>
          <w:rFonts w:ascii="Arial" w:hAnsi="Arial" w:cs="Traditional Arabic"/>
          <w:sz w:val="36"/>
          <w:szCs w:val="36"/>
          <w:rtl/>
        </w:rPr>
        <w:t xml:space="preserve"> على أن الفكر الخارجي كان يطبخ على نار هادئة في معسكرات التكفير والتفجير</w:t>
      </w:r>
      <w:r w:rsidR="00C62CED">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ويقال </w:t>
      </w:r>
      <w:r w:rsidR="00C62CED">
        <w:rPr>
          <w:rFonts w:ascii="Arial" w:hAnsi="Arial" w:cs="Traditional Arabic" w:hint="cs"/>
          <w:sz w:val="36"/>
          <w:szCs w:val="36"/>
          <w:rtl/>
        </w:rPr>
        <w:t xml:space="preserve">: </w:t>
      </w:r>
      <w:r w:rsidRPr="004B0C1F">
        <w:rPr>
          <w:rFonts w:ascii="Arial" w:hAnsi="Arial" w:cs="Traditional Arabic"/>
          <w:sz w:val="36"/>
          <w:szCs w:val="36"/>
          <w:rtl/>
        </w:rPr>
        <w:t xml:space="preserve">أي والله </w:t>
      </w:r>
      <w:r w:rsidR="00C62CED">
        <w:rPr>
          <w:rFonts w:ascii="Arial" w:hAnsi="Arial" w:cs="Traditional Arabic" w:hint="cs"/>
          <w:sz w:val="36"/>
          <w:szCs w:val="36"/>
          <w:rtl/>
        </w:rPr>
        <w:t xml:space="preserve">، </w:t>
      </w:r>
      <w:r w:rsidRPr="004B0C1F">
        <w:rPr>
          <w:rFonts w:ascii="Arial" w:hAnsi="Arial" w:cs="Traditional Arabic"/>
          <w:sz w:val="36"/>
          <w:szCs w:val="36"/>
          <w:rtl/>
        </w:rPr>
        <w:t>إن إيصال الشباب المسلم</w:t>
      </w:r>
      <w:r w:rsidR="00C62CED">
        <w:rPr>
          <w:rFonts w:ascii="Arial" w:hAnsi="Arial" w:cs="Traditional Arabic" w:hint="cs"/>
          <w:sz w:val="36"/>
          <w:szCs w:val="36"/>
          <w:rtl/>
        </w:rPr>
        <w:t xml:space="preserve"> ؛</w:t>
      </w:r>
      <w:r w:rsidRPr="004B0C1F">
        <w:rPr>
          <w:rFonts w:ascii="Arial" w:hAnsi="Arial" w:cs="Traditional Arabic"/>
          <w:sz w:val="36"/>
          <w:szCs w:val="36"/>
          <w:rtl/>
        </w:rPr>
        <w:t xml:space="preserve"> الذي استقام على أمر الله إلى أن يحمل الأطنان من المتفجرات </w:t>
      </w:r>
      <w:r w:rsidR="00FA28B0">
        <w:rPr>
          <w:rFonts w:ascii="Arial" w:hAnsi="Arial" w:cs="Traditional Arabic" w:hint="cs"/>
          <w:sz w:val="36"/>
          <w:szCs w:val="36"/>
          <w:rtl/>
        </w:rPr>
        <w:t xml:space="preserve">، </w:t>
      </w:r>
      <w:r w:rsidRPr="004B0C1F">
        <w:rPr>
          <w:rFonts w:ascii="Arial" w:hAnsi="Arial" w:cs="Traditional Arabic"/>
          <w:sz w:val="36"/>
          <w:szCs w:val="36"/>
          <w:rtl/>
        </w:rPr>
        <w:t>ويفجر بها في عقر دار الإسلام</w:t>
      </w:r>
      <w:r w:rsidR="00FA28B0">
        <w:rPr>
          <w:rFonts w:ascii="Arial" w:hAnsi="Arial" w:cs="Traditional Arabic" w:hint="cs"/>
          <w:sz w:val="36"/>
          <w:szCs w:val="36"/>
          <w:rtl/>
        </w:rPr>
        <w:t xml:space="preserve"> ،</w:t>
      </w:r>
      <w:r w:rsidRPr="004B0C1F">
        <w:rPr>
          <w:rFonts w:ascii="Arial" w:hAnsi="Arial" w:cs="Traditional Arabic"/>
          <w:sz w:val="36"/>
          <w:szCs w:val="36"/>
          <w:rtl/>
        </w:rPr>
        <w:t xml:space="preserve"> أرض الحرمين وغيرها</w:t>
      </w:r>
      <w:r w:rsidR="00FA28B0">
        <w:rPr>
          <w:rFonts w:ascii="Arial" w:hAnsi="Arial" w:cs="Traditional Arabic" w:hint="cs"/>
          <w:sz w:val="36"/>
          <w:szCs w:val="36"/>
          <w:rtl/>
        </w:rPr>
        <w:t xml:space="preserve"> ،</w:t>
      </w:r>
      <w:r w:rsidRPr="004B0C1F">
        <w:rPr>
          <w:rFonts w:ascii="Arial" w:hAnsi="Arial" w:cs="Traditional Arabic"/>
          <w:sz w:val="36"/>
          <w:szCs w:val="36"/>
          <w:rtl/>
        </w:rPr>
        <w:t xml:space="preserve"> لا يمكن أن يتم ذلك بين ليلة وضحاها</w:t>
      </w:r>
      <w:r w:rsidR="00FA28B0">
        <w:rPr>
          <w:rFonts w:ascii="Arial" w:hAnsi="Arial" w:cs="Traditional Arabic" w:hint="cs"/>
          <w:sz w:val="36"/>
          <w:szCs w:val="36"/>
          <w:rtl/>
        </w:rPr>
        <w:t xml:space="preserve"> ،</w:t>
      </w:r>
      <w:r w:rsidRPr="004B0C1F">
        <w:rPr>
          <w:rFonts w:ascii="Arial" w:hAnsi="Arial" w:cs="Traditional Arabic"/>
          <w:sz w:val="36"/>
          <w:szCs w:val="36"/>
          <w:rtl/>
        </w:rPr>
        <w:t xml:space="preserve"> إنما إعداد طويل </w:t>
      </w:r>
      <w:r w:rsidR="00FA28B0">
        <w:rPr>
          <w:rFonts w:ascii="Arial" w:hAnsi="Arial" w:cs="Traditional Arabic" w:hint="cs"/>
          <w:sz w:val="36"/>
          <w:szCs w:val="36"/>
          <w:rtl/>
        </w:rPr>
        <w:t xml:space="preserve">- </w:t>
      </w:r>
      <w:r w:rsidRPr="004B0C1F">
        <w:rPr>
          <w:rFonts w:ascii="Arial" w:hAnsi="Arial" w:cs="Traditional Arabic"/>
          <w:sz w:val="36"/>
          <w:szCs w:val="36"/>
          <w:rtl/>
        </w:rPr>
        <w:t>كما قال</w:t>
      </w:r>
      <w:r w:rsidR="00FA28B0">
        <w:rPr>
          <w:rFonts w:ascii="Arial" w:hAnsi="Arial" w:cs="Traditional Arabic" w:hint="cs"/>
          <w:sz w:val="36"/>
          <w:szCs w:val="36"/>
          <w:rtl/>
        </w:rPr>
        <w:t xml:space="preserve"> -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لا يمكن أن يصل الشاب المسلم في قسوة القلب إلى هذا الحد</w:t>
      </w:r>
      <w:r w:rsidR="00420EE9">
        <w:rPr>
          <w:rFonts w:ascii="Arial" w:hAnsi="Arial" w:cs="Traditional Arabic" w:hint="cs"/>
          <w:sz w:val="36"/>
          <w:szCs w:val="36"/>
          <w:rtl/>
        </w:rPr>
        <w:t xml:space="preserve"> ،</w:t>
      </w:r>
      <w:r w:rsidRPr="004B0C1F">
        <w:rPr>
          <w:rFonts w:ascii="Arial" w:hAnsi="Arial" w:cs="Traditional Arabic"/>
          <w:sz w:val="36"/>
          <w:szCs w:val="36"/>
          <w:rtl/>
        </w:rPr>
        <w:t xml:space="preserve"> من ارتكاب أمور تقلب المساكن</w:t>
      </w:r>
      <w:r w:rsidR="00420EE9">
        <w:rPr>
          <w:rFonts w:ascii="Arial" w:hAnsi="Arial" w:cs="Traditional Arabic" w:hint="cs"/>
          <w:sz w:val="36"/>
          <w:szCs w:val="36"/>
          <w:rtl/>
        </w:rPr>
        <w:t xml:space="preserve"> ،</w:t>
      </w:r>
      <w:r w:rsidRPr="004B0C1F">
        <w:rPr>
          <w:rFonts w:ascii="Arial" w:hAnsi="Arial" w:cs="Traditional Arabic"/>
          <w:sz w:val="36"/>
          <w:szCs w:val="36"/>
          <w:rtl/>
        </w:rPr>
        <w:t xml:space="preserve"> وترم</w:t>
      </w:r>
      <w:r w:rsidR="00420EE9">
        <w:rPr>
          <w:rFonts w:ascii="Arial" w:hAnsi="Arial" w:cs="Traditional Arabic" w:hint="cs"/>
          <w:sz w:val="36"/>
          <w:szCs w:val="36"/>
          <w:rtl/>
        </w:rPr>
        <w:t>ِّ</w:t>
      </w:r>
      <w:r w:rsidRPr="004B0C1F">
        <w:rPr>
          <w:rFonts w:ascii="Arial" w:hAnsi="Arial" w:cs="Traditional Arabic"/>
          <w:sz w:val="36"/>
          <w:szCs w:val="36"/>
          <w:rtl/>
        </w:rPr>
        <w:t>ل النساء</w:t>
      </w:r>
      <w:r w:rsidR="00420EE9">
        <w:rPr>
          <w:rFonts w:ascii="Arial" w:hAnsi="Arial" w:cs="Traditional Arabic" w:hint="cs"/>
          <w:sz w:val="36"/>
          <w:szCs w:val="36"/>
          <w:rtl/>
        </w:rPr>
        <w:t xml:space="preserve"> ،</w:t>
      </w:r>
      <w:r w:rsidRPr="004B0C1F">
        <w:rPr>
          <w:rFonts w:ascii="Arial" w:hAnsi="Arial" w:cs="Traditional Arabic"/>
          <w:sz w:val="36"/>
          <w:szCs w:val="36"/>
          <w:rtl/>
        </w:rPr>
        <w:t xml:space="preserve"> وتيت</w:t>
      </w:r>
      <w:r w:rsidR="00420EE9">
        <w:rPr>
          <w:rFonts w:ascii="Arial" w:hAnsi="Arial" w:cs="Traditional Arabic" w:hint="cs"/>
          <w:sz w:val="36"/>
          <w:szCs w:val="36"/>
          <w:rtl/>
        </w:rPr>
        <w:t>ِّ</w:t>
      </w:r>
      <w:r w:rsidRPr="004B0C1F">
        <w:rPr>
          <w:rFonts w:ascii="Arial" w:hAnsi="Arial" w:cs="Traditional Arabic"/>
          <w:sz w:val="36"/>
          <w:szCs w:val="36"/>
          <w:rtl/>
        </w:rPr>
        <w:t>م الأولاد</w:t>
      </w:r>
      <w:r w:rsidR="00420EE9">
        <w:rPr>
          <w:rFonts w:ascii="Arial" w:hAnsi="Arial" w:cs="Traditional Arabic" w:hint="cs"/>
          <w:sz w:val="36"/>
          <w:szCs w:val="36"/>
          <w:rtl/>
        </w:rPr>
        <w:t xml:space="preserve"> ؛</w:t>
      </w:r>
      <w:r w:rsidRPr="004B0C1F">
        <w:rPr>
          <w:rFonts w:ascii="Arial" w:hAnsi="Arial" w:cs="Traditional Arabic"/>
          <w:sz w:val="36"/>
          <w:szCs w:val="36"/>
          <w:rtl/>
        </w:rPr>
        <w:t xml:space="preserve"> إلا بعد </w:t>
      </w:r>
      <w:proofErr w:type="spellStart"/>
      <w:r w:rsidRPr="004B0C1F">
        <w:rPr>
          <w:rFonts w:ascii="Arial" w:hAnsi="Arial" w:cs="Traditional Arabic"/>
          <w:sz w:val="36"/>
          <w:szCs w:val="36"/>
          <w:rtl/>
        </w:rPr>
        <w:t>تأصيلات</w:t>
      </w:r>
      <w:proofErr w:type="spellEnd"/>
      <w:r w:rsidRPr="004B0C1F">
        <w:rPr>
          <w:rFonts w:ascii="Arial" w:hAnsi="Arial" w:cs="Traditional Arabic"/>
          <w:sz w:val="36"/>
          <w:szCs w:val="36"/>
          <w:rtl/>
        </w:rPr>
        <w:t xml:space="preserve"> خارجية </w:t>
      </w:r>
      <w:r w:rsidR="00420EE9">
        <w:rPr>
          <w:rFonts w:ascii="Arial" w:hAnsi="Arial" w:cs="Traditional Arabic" w:hint="cs"/>
          <w:sz w:val="36"/>
          <w:szCs w:val="36"/>
          <w:rtl/>
        </w:rPr>
        <w:t xml:space="preserve">، </w:t>
      </w:r>
      <w:r w:rsidRPr="004B0C1F">
        <w:rPr>
          <w:rFonts w:ascii="Arial" w:hAnsi="Arial" w:cs="Traditional Arabic"/>
          <w:sz w:val="36"/>
          <w:szCs w:val="36"/>
          <w:rtl/>
        </w:rPr>
        <w:t>كانت بمثابة الوقود لهذه الأفعال</w:t>
      </w:r>
      <w:r w:rsidR="00420EE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20EE9" w:rsidRDefault="00DA59D7" w:rsidP="009C14C1">
      <w:pPr>
        <w:pStyle w:val="af0"/>
        <w:widowControl w:val="0"/>
        <w:numPr>
          <w:ilvl w:val="0"/>
          <w:numId w:val="29"/>
        </w:numPr>
        <w:spacing w:after="0" w:line="240" w:lineRule="auto"/>
        <w:jc w:val="both"/>
        <w:rPr>
          <w:rFonts w:ascii="Arial" w:hAnsi="Arial" w:cs="Traditional Arabic"/>
          <w:sz w:val="36"/>
          <w:szCs w:val="36"/>
          <w:rtl/>
        </w:rPr>
      </w:pPr>
      <w:r w:rsidRPr="00420EE9">
        <w:rPr>
          <w:rFonts w:ascii="Arial" w:hAnsi="Arial" w:cs="Traditional Arabic"/>
          <w:sz w:val="36"/>
          <w:szCs w:val="36"/>
          <w:rtl/>
        </w:rPr>
        <w:t xml:space="preserve">ويقول أبو مصعب السوري </w:t>
      </w:r>
      <w:r w:rsidR="00420EE9">
        <w:rPr>
          <w:rFonts w:ascii="Arial" w:hAnsi="Arial" w:cs="Traditional Arabic" w:hint="cs"/>
          <w:sz w:val="36"/>
          <w:szCs w:val="36"/>
          <w:rtl/>
        </w:rPr>
        <w:t xml:space="preserve">- </w:t>
      </w:r>
      <w:r w:rsidRPr="00420EE9">
        <w:rPr>
          <w:rFonts w:ascii="Arial" w:hAnsi="Arial" w:cs="Traditional Arabic"/>
          <w:sz w:val="36"/>
          <w:szCs w:val="36"/>
          <w:rtl/>
        </w:rPr>
        <w:t>في الجهد العظيم الذي بذل في ترسيخ المفاهيم الخارجية</w:t>
      </w:r>
      <w:r w:rsidR="00420EE9">
        <w:rPr>
          <w:rFonts w:ascii="Arial" w:hAnsi="Arial" w:cs="Traditional Arabic" w:hint="cs"/>
          <w:sz w:val="36"/>
          <w:szCs w:val="36"/>
          <w:rtl/>
        </w:rPr>
        <w:t xml:space="preserve"> - </w:t>
      </w:r>
      <w:r w:rsidRPr="00420EE9">
        <w:rPr>
          <w:rFonts w:ascii="Arial" w:hAnsi="Arial" w:cs="Traditional Arabic"/>
          <w:sz w:val="36"/>
          <w:szCs w:val="36"/>
          <w:rtl/>
        </w:rPr>
        <w:t xml:space="preserve">: " </w:t>
      </w:r>
      <w:r w:rsidRPr="00420EE9">
        <w:rPr>
          <w:rFonts w:ascii="Arial" w:hAnsi="Arial" w:cs="Traditional Arabic"/>
          <w:i/>
          <w:sz w:val="36"/>
          <w:szCs w:val="36"/>
          <w:rtl/>
        </w:rPr>
        <w:t xml:space="preserve">فقد صارت بيشاور </w:t>
      </w:r>
      <w:r w:rsidR="00420EE9">
        <w:rPr>
          <w:rFonts w:ascii="Arial" w:hAnsi="Arial" w:cs="Traditional Arabic" w:hint="cs"/>
          <w:i/>
          <w:sz w:val="36"/>
          <w:szCs w:val="36"/>
          <w:rtl/>
        </w:rPr>
        <w:t xml:space="preserve">، </w:t>
      </w:r>
      <w:r w:rsidRPr="00420EE9">
        <w:rPr>
          <w:rFonts w:ascii="Arial" w:hAnsi="Arial" w:cs="Traditional Arabic"/>
          <w:i/>
          <w:sz w:val="36"/>
          <w:szCs w:val="36"/>
          <w:rtl/>
        </w:rPr>
        <w:t>ومعسكرات التدريب في باكستان</w:t>
      </w:r>
      <w:r w:rsidR="00420EE9">
        <w:rPr>
          <w:rFonts w:ascii="Arial" w:hAnsi="Arial" w:cs="Traditional Arabic" w:hint="cs"/>
          <w:i/>
          <w:sz w:val="36"/>
          <w:szCs w:val="36"/>
          <w:rtl/>
        </w:rPr>
        <w:t xml:space="preserve"> ،</w:t>
      </w:r>
      <w:r w:rsidRPr="00420EE9">
        <w:rPr>
          <w:rFonts w:ascii="Arial" w:hAnsi="Arial" w:cs="Traditional Arabic"/>
          <w:i/>
          <w:sz w:val="36"/>
          <w:szCs w:val="36"/>
          <w:rtl/>
        </w:rPr>
        <w:t xml:space="preserve"> وأفغانستان وتجمعاتها</w:t>
      </w:r>
      <w:r w:rsidR="00420EE9">
        <w:rPr>
          <w:rFonts w:ascii="Arial" w:hAnsi="Arial" w:cs="Traditional Arabic" w:hint="cs"/>
          <w:i/>
          <w:sz w:val="36"/>
          <w:szCs w:val="36"/>
          <w:rtl/>
        </w:rPr>
        <w:t xml:space="preserve"> ،</w:t>
      </w:r>
      <w:r w:rsidRPr="00420EE9">
        <w:rPr>
          <w:rFonts w:ascii="Arial" w:hAnsi="Arial" w:cs="Traditional Arabic"/>
          <w:i/>
          <w:sz w:val="36"/>
          <w:szCs w:val="36"/>
          <w:rtl/>
        </w:rPr>
        <w:t xml:space="preserve"> مراكز للحوار الفكري </w:t>
      </w:r>
      <w:r w:rsidR="00420EE9">
        <w:rPr>
          <w:rFonts w:ascii="Arial" w:hAnsi="Arial" w:cs="Traditional Arabic" w:hint="cs"/>
          <w:i/>
          <w:sz w:val="36"/>
          <w:szCs w:val="36"/>
          <w:rtl/>
        </w:rPr>
        <w:t xml:space="preserve">، </w:t>
      </w:r>
      <w:r w:rsidRPr="00420EE9">
        <w:rPr>
          <w:rFonts w:ascii="Arial" w:hAnsi="Arial" w:cs="Traditional Arabic"/>
          <w:i/>
          <w:sz w:val="36"/>
          <w:szCs w:val="36"/>
          <w:rtl/>
        </w:rPr>
        <w:t>والصدام في كثير من الأحيان بين مختلف تلك الطروحات</w:t>
      </w:r>
      <w:r w:rsidR="00420EE9">
        <w:rPr>
          <w:rFonts w:ascii="Arial" w:hAnsi="Arial" w:cs="Traditional Arabic" w:hint="cs"/>
          <w:i/>
          <w:sz w:val="36"/>
          <w:szCs w:val="36"/>
          <w:rtl/>
        </w:rPr>
        <w:t xml:space="preserve"> </w:t>
      </w:r>
      <w:r w:rsidRPr="00420EE9">
        <w:rPr>
          <w:rFonts w:ascii="Arial" w:hAnsi="Arial" w:cs="Traditional Arabic"/>
          <w:i/>
          <w:sz w:val="36"/>
          <w:szCs w:val="36"/>
          <w:rtl/>
        </w:rPr>
        <w:t>، وهكذا وجد التيار الجهادي</w:t>
      </w:r>
      <w:r w:rsidR="00420EE9">
        <w:rPr>
          <w:rFonts w:ascii="Arial" w:hAnsi="Arial" w:cs="Traditional Arabic" w:hint="cs"/>
          <w:i/>
          <w:sz w:val="36"/>
          <w:szCs w:val="36"/>
          <w:rtl/>
        </w:rPr>
        <w:t xml:space="preserve"> </w:t>
      </w:r>
      <w:r w:rsidRPr="00420EE9">
        <w:rPr>
          <w:rFonts w:ascii="Arial" w:hAnsi="Arial" w:cs="Traditional Arabic"/>
          <w:i/>
          <w:sz w:val="36"/>
          <w:szCs w:val="36"/>
          <w:rtl/>
        </w:rPr>
        <w:t>, ومن يمثله في ساحة الجهاد العربي في بيشاور</w:t>
      </w:r>
      <w:r w:rsidR="00420EE9">
        <w:rPr>
          <w:rFonts w:ascii="Arial" w:hAnsi="Arial" w:cs="Traditional Arabic" w:hint="cs"/>
          <w:i/>
          <w:sz w:val="36"/>
          <w:szCs w:val="36"/>
          <w:rtl/>
        </w:rPr>
        <w:t xml:space="preserve"> ،</w:t>
      </w:r>
      <w:r w:rsidRPr="00420EE9">
        <w:rPr>
          <w:rFonts w:ascii="Arial" w:hAnsi="Arial" w:cs="Traditional Arabic"/>
          <w:i/>
          <w:sz w:val="36"/>
          <w:szCs w:val="36"/>
          <w:rtl/>
        </w:rPr>
        <w:t xml:space="preserve"> ومعسكرات أفغانستان أنفسهم</w:t>
      </w:r>
      <w:r w:rsidR="00420EE9">
        <w:rPr>
          <w:rFonts w:ascii="Arial" w:hAnsi="Arial" w:cs="Traditional Arabic" w:hint="cs"/>
          <w:i/>
          <w:sz w:val="36"/>
          <w:szCs w:val="36"/>
          <w:rtl/>
        </w:rPr>
        <w:t xml:space="preserve"> ،</w:t>
      </w:r>
      <w:r w:rsidRPr="00420EE9">
        <w:rPr>
          <w:rFonts w:ascii="Arial" w:hAnsi="Arial" w:cs="Traditional Arabic"/>
          <w:i/>
          <w:sz w:val="36"/>
          <w:szCs w:val="36"/>
          <w:rtl/>
        </w:rPr>
        <w:t xml:space="preserve"> يصطدمون مع جبهتين رئيسيتين</w:t>
      </w:r>
      <w:r w:rsidR="00420EE9">
        <w:rPr>
          <w:rFonts w:ascii="Arial" w:hAnsi="Arial" w:cs="Traditional Arabic" w:hint="cs"/>
          <w:i/>
          <w:sz w:val="36"/>
          <w:szCs w:val="36"/>
          <w:rtl/>
        </w:rPr>
        <w:t xml:space="preserve"> </w:t>
      </w:r>
      <w:r w:rsidRPr="00420EE9">
        <w:rPr>
          <w:rFonts w:ascii="Arial" w:hAnsi="Arial" w:cs="Traditional Arabic"/>
          <w:i/>
          <w:sz w:val="36"/>
          <w:szCs w:val="36"/>
          <w:rtl/>
        </w:rPr>
        <w:t>:</w:t>
      </w:r>
    </w:p>
    <w:p w:rsidR="00DA59D7" w:rsidRPr="00420EE9" w:rsidRDefault="00DA59D7" w:rsidP="009C14C1">
      <w:pPr>
        <w:pStyle w:val="af0"/>
        <w:numPr>
          <w:ilvl w:val="0"/>
          <w:numId w:val="3"/>
        </w:numPr>
        <w:spacing w:after="0" w:line="240" w:lineRule="auto"/>
        <w:jc w:val="both"/>
        <w:rPr>
          <w:rFonts w:ascii="Arial" w:hAnsi="Arial" w:cs="Traditional Arabic"/>
          <w:i/>
          <w:sz w:val="36"/>
          <w:szCs w:val="36"/>
          <w:rtl/>
        </w:rPr>
      </w:pPr>
      <w:r w:rsidRPr="00420EE9">
        <w:rPr>
          <w:rFonts w:ascii="Arial" w:hAnsi="Arial" w:cs="Traditional Arabic"/>
          <w:i/>
          <w:sz w:val="36"/>
          <w:szCs w:val="36"/>
          <w:rtl/>
        </w:rPr>
        <w:t xml:space="preserve"> جبهة الإخوان المسلمين</w:t>
      </w:r>
      <w:r w:rsidR="00420EE9">
        <w:rPr>
          <w:rFonts w:ascii="Arial" w:hAnsi="Arial" w:cs="Traditional Arabic" w:hint="cs"/>
          <w:i/>
          <w:sz w:val="36"/>
          <w:szCs w:val="36"/>
          <w:rtl/>
        </w:rPr>
        <w:t xml:space="preserve"> ،</w:t>
      </w:r>
      <w:r w:rsidRPr="00420EE9">
        <w:rPr>
          <w:rFonts w:ascii="Arial" w:hAnsi="Arial" w:cs="Traditional Arabic"/>
          <w:i/>
          <w:sz w:val="36"/>
          <w:szCs w:val="36"/>
          <w:rtl/>
        </w:rPr>
        <w:t xml:space="preserve"> والفكر الديمقراطي السياسي</w:t>
      </w:r>
      <w:r w:rsidR="00420EE9">
        <w:rPr>
          <w:rFonts w:ascii="Arial" w:hAnsi="Arial" w:cs="Traditional Arabic" w:hint="cs"/>
          <w:i/>
          <w:sz w:val="36"/>
          <w:szCs w:val="36"/>
          <w:rtl/>
        </w:rPr>
        <w:t xml:space="preserve"> ؛</w:t>
      </w:r>
      <w:r w:rsidRPr="00420EE9">
        <w:rPr>
          <w:rFonts w:ascii="Arial" w:hAnsi="Arial" w:cs="Traditional Arabic"/>
          <w:i/>
          <w:sz w:val="36"/>
          <w:szCs w:val="36"/>
          <w:rtl/>
        </w:rPr>
        <w:t xml:space="preserve"> الذي كان أصحابه يروجون له عبر أبحاث ودراسات</w:t>
      </w:r>
      <w:r w:rsidR="00420EE9">
        <w:rPr>
          <w:rFonts w:ascii="Arial" w:hAnsi="Arial" w:cs="Traditional Arabic" w:hint="cs"/>
          <w:i/>
          <w:sz w:val="36"/>
          <w:szCs w:val="36"/>
          <w:rtl/>
        </w:rPr>
        <w:t xml:space="preserve"> </w:t>
      </w:r>
      <w:r w:rsidRPr="00420EE9">
        <w:rPr>
          <w:rFonts w:ascii="Arial" w:hAnsi="Arial" w:cs="Traditional Arabic"/>
          <w:i/>
          <w:sz w:val="36"/>
          <w:szCs w:val="36"/>
          <w:rtl/>
        </w:rPr>
        <w:t>.</w:t>
      </w:r>
    </w:p>
    <w:p w:rsidR="00DA59D7" w:rsidRPr="00420EE9" w:rsidRDefault="00DA59D7" w:rsidP="009C14C1">
      <w:pPr>
        <w:pStyle w:val="af0"/>
        <w:numPr>
          <w:ilvl w:val="0"/>
          <w:numId w:val="3"/>
        </w:numPr>
        <w:spacing w:after="0" w:line="240" w:lineRule="auto"/>
        <w:jc w:val="both"/>
        <w:rPr>
          <w:rFonts w:ascii="Arial" w:hAnsi="Arial" w:cs="Traditional Arabic"/>
          <w:i/>
          <w:sz w:val="36"/>
          <w:szCs w:val="36"/>
        </w:rPr>
      </w:pPr>
      <w:r w:rsidRPr="00420EE9">
        <w:rPr>
          <w:rFonts w:ascii="Arial" w:hAnsi="Arial" w:cs="Traditional Arabic"/>
          <w:i/>
          <w:sz w:val="36"/>
          <w:szCs w:val="36"/>
          <w:rtl/>
        </w:rPr>
        <w:lastRenderedPageBreak/>
        <w:t xml:space="preserve"> جبهة مدرسة الفقه السعودي الرسمي</w:t>
      </w:r>
      <w:r w:rsidR="00420EE9">
        <w:rPr>
          <w:rFonts w:ascii="Arial" w:hAnsi="Arial" w:cs="Traditional Arabic" w:hint="cs"/>
          <w:i/>
          <w:sz w:val="36"/>
          <w:szCs w:val="36"/>
          <w:rtl/>
        </w:rPr>
        <w:t xml:space="preserve"> </w:t>
      </w:r>
      <w:r w:rsidRPr="00420EE9">
        <w:rPr>
          <w:rFonts w:ascii="Arial" w:hAnsi="Arial" w:cs="Traditional Arabic"/>
          <w:i/>
          <w:sz w:val="36"/>
          <w:szCs w:val="36"/>
          <w:rtl/>
        </w:rPr>
        <w:t>, الذي كان يدعو لنبذ فكر الحاكمية</w:t>
      </w:r>
      <w:r w:rsidR="00420EE9">
        <w:rPr>
          <w:rFonts w:ascii="Arial" w:hAnsi="Arial" w:cs="Traditional Arabic" w:hint="cs"/>
          <w:i/>
          <w:sz w:val="36"/>
          <w:szCs w:val="36"/>
          <w:rtl/>
        </w:rPr>
        <w:t xml:space="preserve"> </w:t>
      </w:r>
      <w:r w:rsidRPr="00420EE9">
        <w:rPr>
          <w:rFonts w:ascii="Arial" w:hAnsi="Arial" w:cs="Traditional Arabic"/>
          <w:i/>
          <w:sz w:val="36"/>
          <w:szCs w:val="36"/>
          <w:rtl/>
        </w:rPr>
        <w:t>, وإلى اعتبار الحكام أولياء أمور شرعيين</w:t>
      </w:r>
      <w:r w:rsidR="00420EE9">
        <w:rPr>
          <w:rFonts w:ascii="Arial" w:hAnsi="Arial" w:cs="Traditional Arabic" w:hint="cs"/>
          <w:i/>
          <w:sz w:val="36"/>
          <w:szCs w:val="36"/>
          <w:rtl/>
        </w:rPr>
        <w:t xml:space="preserve"> </w:t>
      </w:r>
      <w:r w:rsidRPr="00420EE9">
        <w:rPr>
          <w:rFonts w:ascii="Arial" w:hAnsi="Arial" w:cs="Traditional Arabic"/>
          <w:i/>
          <w:sz w:val="36"/>
          <w:szCs w:val="36"/>
          <w:rtl/>
        </w:rPr>
        <w:t>، ويدعو إلى احترام العلماء الرسميين</w:t>
      </w:r>
      <w:r w:rsidR="00420EE9">
        <w:rPr>
          <w:rFonts w:ascii="Arial" w:hAnsi="Arial" w:cs="Traditional Arabic" w:hint="cs"/>
          <w:i/>
          <w:sz w:val="36"/>
          <w:szCs w:val="36"/>
          <w:rtl/>
        </w:rPr>
        <w:t xml:space="preserve"> ،</w:t>
      </w:r>
      <w:r w:rsidRPr="00420EE9">
        <w:rPr>
          <w:rFonts w:ascii="Arial" w:hAnsi="Arial" w:cs="Traditional Arabic"/>
          <w:i/>
          <w:sz w:val="36"/>
          <w:szCs w:val="36"/>
          <w:rtl/>
        </w:rPr>
        <w:t xml:space="preserve"> ولاسيما في السعودية </w:t>
      </w:r>
      <w:r w:rsidR="00420EE9">
        <w:rPr>
          <w:rFonts w:ascii="Arial" w:hAnsi="Arial" w:cs="Traditional Arabic" w:hint="cs"/>
          <w:i/>
          <w:sz w:val="36"/>
          <w:szCs w:val="36"/>
          <w:rtl/>
        </w:rPr>
        <w:t xml:space="preserve">، </w:t>
      </w:r>
      <w:r w:rsidRPr="00420EE9">
        <w:rPr>
          <w:rFonts w:ascii="Arial" w:hAnsi="Arial" w:cs="Traditional Arabic"/>
          <w:i/>
          <w:sz w:val="36"/>
          <w:szCs w:val="36"/>
          <w:rtl/>
        </w:rPr>
        <w:t>ودول الجزيرة</w:t>
      </w:r>
      <w:r w:rsidR="00420EE9">
        <w:rPr>
          <w:rFonts w:ascii="Arial" w:hAnsi="Arial" w:cs="Traditional Arabic" w:hint="cs"/>
          <w:i/>
          <w:sz w:val="36"/>
          <w:szCs w:val="36"/>
          <w:rtl/>
        </w:rPr>
        <w:t xml:space="preserve"> </w:t>
      </w:r>
      <w:r w:rsidRPr="00420EE9">
        <w:rPr>
          <w:rFonts w:ascii="Arial" w:hAnsi="Arial" w:cs="Traditional Arabic"/>
          <w:i/>
          <w:sz w:val="36"/>
          <w:szCs w:val="36"/>
          <w:rtl/>
        </w:rPr>
        <w:t>.</w:t>
      </w:r>
    </w:p>
    <w:p w:rsidR="00DA59D7" w:rsidRPr="004B0C1F" w:rsidRDefault="00DA59D7" w:rsidP="00EF44BB">
      <w:pPr>
        <w:pStyle w:val="10"/>
        <w:spacing w:after="0" w:line="240" w:lineRule="auto"/>
        <w:ind w:left="-7" w:firstLine="0"/>
        <w:jc w:val="both"/>
        <w:rPr>
          <w:rFonts w:ascii="Arial" w:hAnsi="Arial" w:cs="Traditional Arabic"/>
          <w:i/>
          <w:sz w:val="36"/>
          <w:szCs w:val="36"/>
          <w:rtl/>
        </w:rPr>
      </w:pPr>
      <w:r w:rsidRPr="004B0C1F">
        <w:rPr>
          <w:rFonts w:ascii="Arial" w:hAnsi="Arial" w:cs="Traditional Arabic"/>
          <w:i/>
          <w:sz w:val="36"/>
          <w:szCs w:val="36"/>
          <w:rtl/>
        </w:rPr>
        <w:t>وشيئ</w:t>
      </w:r>
      <w:r w:rsidR="00F7126F">
        <w:rPr>
          <w:rFonts w:ascii="Arial" w:hAnsi="Arial" w:cs="Traditional Arabic" w:hint="cs"/>
          <w:i/>
          <w:sz w:val="36"/>
          <w:szCs w:val="36"/>
          <w:rtl/>
        </w:rPr>
        <w:t>ً</w:t>
      </w:r>
      <w:r w:rsidRPr="004B0C1F">
        <w:rPr>
          <w:rFonts w:ascii="Arial" w:hAnsi="Arial" w:cs="Traditional Arabic"/>
          <w:i/>
          <w:sz w:val="36"/>
          <w:szCs w:val="36"/>
          <w:rtl/>
        </w:rPr>
        <w:t>ا فشيئ</w:t>
      </w:r>
      <w:r w:rsidR="00F7126F">
        <w:rPr>
          <w:rFonts w:ascii="Arial" w:hAnsi="Arial" w:cs="Traditional Arabic" w:hint="cs"/>
          <w:i/>
          <w:sz w:val="36"/>
          <w:szCs w:val="36"/>
          <w:rtl/>
        </w:rPr>
        <w:t>ً</w:t>
      </w:r>
      <w:r w:rsidRPr="004B0C1F">
        <w:rPr>
          <w:rFonts w:ascii="Arial" w:hAnsi="Arial" w:cs="Traditional Arabic"/>
          <w:i/>
          <w:sz w:val="36"/>
          <w:szCs w:val="36"/>
          <w:rtl/>
        </w:rPr>
        <w:t xml:space="preserve">ا </w:t>
      </w:r>
      <w:r w:rsidR="00F7126F">
        <w:rPr>
          <w:rFonts w:ascii="Arial" w:hAnsi="Arial" w:cs="Traditional Arabic" w:hint="cs"/>
          <w:i/>
          <w:sz w:val="36"/>
          <w:szCs w:val="36"/>
          <w:rtl/>
        </w:rPr>
        <w:t xml:space="preserve">، </w:t>
      </w:r>
      <w:r w:rsidRPr="004B0C1F">
        <w:rPr>
          <w:rFonts w:ascii="Arial" w:hAnsi="Arial" w:cs="Traditional Arabic"/>
          <w:i/>
          <w:sz w:val="36"/>
          <w:szCs w:val="36"/>
          <w:rtl/>
        </w:rPr>
        <w:t xml:space="preserve">ولنصاعة الحق </w:t>
      </w:r>
      <w:r w:rsidR="00F7126F">
        <w:rPr>
          <w:rFonts w:ascii="Arial" w:hAnsi="Arial" w:cs="Traditional Arabic" w:hint="cs"/>
          <w:i/>
          <w:sz w:val="36"/>
          <w:szCs w:val="36"/>
          <w:rtl/>
        </w:rPr>
        <w:t xml:space="preserve">، </w:t>
      </w:r>
      <w:r w:rsidRPr="004B0C1F">
        <w:rPr>
          <w:rFonts w:ascii="Arial" w:hAnsi="Arial" w:cs="Traditional Arabic"/>
          <w:i/>
          <w:sz w:val="36"/>
          <w:szCs w:val="36"/>
          <w:rtl/>
        </w:rPr>
        <w:t>وشيوع منهج اتباع الدليل</w:t>
      </w:r>
      <w:r w:rsidR="00F7126F">
        <w:rPr>
          <w:rFonts w:ascii="Arial" w:hAnsi="Arial" w:cs="Traditional Arabic" w:hint="cs"/>
          <w:i/>
          <w:sz w:val="36"/>
          <w:szCs w:val="36"/>
          <w:rtl/>
        </w:rPr>
        <w:t xml:space="preserve"> </w:t>
      </w:r>
      <w:r w:rsidRPr="004B0C1F">
        <w:rPr>
          <w:rFonts w:ascii="Arial" w:hAnsi="Arial" w:cs="Traditional Arabic"/>
          <w:i/>
          <w:sz w:val="36"/>
          <w:szCs w:val="36"/>
          <w:rtl/>
        </w:rPr>
        <w:t>، بدأ الفكر الجهادي يسيطر على ساحة التجمع العربي</w:t>
      </w:r>
      <w:r w:rsidR="00F7126F">
        <w:rPr>
          <w:rFonts w:ascii="Arial" w:hAnsi="Arial" w:cs="Traditional Arabic" w:hint="cs"/>
          <w:i/>
          <w:sz w:val="36"/>
          <w:szCs w:val="36"/>
          <w:rtl/>
        </w:rPr>
        <w:t xml:space="preserve"> </w:t>
      </w:r>
      <w:r w:rsidRPr="004B0C1F">
        <w:rPr>
          <w:rFonts w:ascii="Arial" w:hAnsi="Arial" w:cs="Traditional Arabic"/>
          <w:i/>
          <w:sz w:val="36"/>
          <w:szCs w:val="36"/>
          <w:rtl/>
        </w:rPr>
        <w:t>، وبدأ يكتسب أكثرية الساحة</w:t>
      </w:r>
      <w:r w:rsidR="00F7126F">
        <w:rPr>
          <w:rFonts w:ascii="Arial" w:hAnsi="Arial" w:cs="Traditional Arabic" w:hint="cs"/>
          <w:i/>
          <w:sz w:val="36"/>
          <w:szCs w:val="36"/>
          <w:rtl/>
        </w:rPr>
        <w:t xml:space="preserve"> </w:t>
      </w:r>
      <w:r w:rsidRPr="004B0C1F">
        <w:rPr>
          <w:rFonts w:ascii="Arial" w:hAnsi="Arial" w:cs="Traditional Arabic"/>
          <w:i/>
          <w:sz w:val="36"/>
          <w:szCs w:val="36"/>
          <w:rtl/>
        </w:rPr>
        <w:t>, حيث اقتنع آلاف الشباب</w:t>
      </w:r>
      <w:r w:rsidR="00F7126F">
        <w:rPr>
          <w:rFonts w:ascii="Arial" w:hAnsi="Arial" w:cs="Traditional Arabic" w:hint="cs"/>
          <w:i/>
          <w:sz w:val="36"/>
          <w:szCs w:val="36"/>
          <w:rtl/>
        </w:rPr>
        <w:t xml:space="preserve"> -</w:t>
      </w:r>
      <w:r w:rsidRPr="004B0C1F">
        <w:rPr>
          <w:rFonts w:ascii="Arial" w:hAnsi="Arial" w:cs="Traditional Arabic"/>
          <w:i/>
          <w:sz w:val="36"/>
          <w:szCs w:val="36"/>
          <w:rtl/>
        </w:rPr>
        <w:t xml:space="preserve"> القادمين من معظم بلاد العالم الإسلامي</w:t>
      </w:r>
      <w:r w:rsidR="00F7126F">
        <w:rPr>
          <w:rFonts w:ascii="Arial" w:hAnsi="Arial" w:cs="Traditional Arabic" w:hint="cs"/>
          <w:i/>
          <w:sz w:val="36"/>
          <w:szCs w:val="36"/>
          <w:rtl/>
        </w:rPr>
        <w:t xml:space="preserve"> -</w:t>
      </w:r>
      <w:r w:rsidRPr="004B0C1F">
        <w:rPr>
          <w:rFonts w:ascii="Arial" w:hAnsi="Arial" w:cs="Traditional Arabic"/>
          <w:i/>
          <w:sz w:val="36"/>
          <w:szCs w:val="36"/>
          <w:rtl/>
        </w:rPr>
        <w:t xml:space="preserve"> بالفكر الجهادي</w:t>
      </w:r>
      <w:r w:rsidR="00F7126F">
        <w:rPr>
          <w:rFonts w:ascii="Arial" w:hAnsi="Arial" w:cs="Traditional Arabic" w:hint="cs"/>
          <w:i/>
          <w:sz w:val="36"/>
          <w:szCs w:val="36"/>
          <w:rtl/>
        </w:rPr>
        <w:t xml:space="preserve"> </w:t>
      </w:r>
      <w:r w:rsidRPr="004B0C1F">
        <w:rPr>
          <w:rFonts w:ascii="Arial" w:hAnsi="Arial" w:cs="Traditional Arabic"/>
          <w:i/>
          <w:sz w:val="36"/>
          <w:szCs w:val="36"/>
          <w:rtl/>
        </w:rPr>
        <w:t>، وبدأت تتبلور وتتكامل مدرسة جهادية جديدة في التيار الجهادي</w:t>
      </w:r>
      <w:r w:rsidR="00F7126F">
        <w:rPr>
          <w:rFonts w:ascii="Arial" w:hAnsi="Arial" w:cs="Traditional Arabic" w:hint="cs"/>
          <w:i/>
          <w:sz w:val="36"/>
          <w:szCs w:val="36"/>
          <w:rtl/>
        </w:rPr>
        <w:t xml:space="preserve"> </w:t>
      </w:r>
      <w:r w:rsidRPr="004B0C1F">
        <w:rPr>
          <w:rFonts w:ascii="Arial" w:hAnsi="Arial" w:cs="Traditional Arabic"/>
          <w:i/>
          <w:sz w:val="36"/>
          <w:szCs w:val="36"/>
          <w:rtl/>
        </w:rPr>
        <w:t xml:space="preserve">, أطلق على مجموع مكوناتها </w:t>
      </w:r>
      <w:r w:rsidR="00F7126F">
        <w:rPr>
          <w:rFonts w:ascii="Arial" w:hAnsi="Arial" w:cs="Traditional Arabic" w:hint="cs"/>
          <w:i/>
          <w:sz w:val="36"/>
          <w:szCs w:val="36"/>
          <w:rtl/>
        </w:rPr>
        <w:t xml:space="preserve">- </w:t>
      </w:r>
      <w:r w:rsidRPr="004B0C1F">
        <w:rPr>
          <w:rFonts w:ascii="Arial" w:hAnsi="Arial" w:cs="Traditional Arabic"/>
          <w:i/>
          <w:sz w:val="36"/>
          <w:szCs w:val="36"/>
          <w:rtl/>
        </w:rPr>
        <w:t>فيما بعد</w:t>
      </w:r>
      <w:r w:rsidR="00F7126F">
        <w:rPr>
          <w:rFonts w:ascii="Arial" w:hAnsi="Arial" w:cs="Traditional Arabic" w:hint="cs"/>
          <w:i/>
          <w:sz w:val="36"/>
          <w:szCs w:val="36"/>
          <w:rtl/>
        </w:rPr>
        <w:t xml:space="preserve"> -</w:t>
      </w:r>
      <w:r w:rsidRPr="004B0C1F">
        <w:rPr>
          <w:rFonts w:ascii="Arial" w:hAnsi="Arial" w:cs="Traditional Arabic"/>
          <w:i/>
          <w:sz w:val="36"/>
          <w:szCs w:val="36"/>
          <w:rtl/>
        </w:rPr>
        <w:t xml:space="preserve"> ما عرف بظاهرة الأفغان العرب</w:t>
      </w:r>
      <w:r w:rsidR="00F7126F">
        <w:rPr>
          <w:rFonts w:ascii="Arial" w:hAnsi="Arial" w:cs="Traditional Arabic" w:hint="cs"/>
          <w:i/>
          <w:sz w:val="36"/>
          <w:szCs w:val="36"/>
          <w:rtl/>
        </w:rPr>
        <w:t xml:space="preserve"> </w:t>
      </w:r>
      <w:r w:rsidRPr="004B0C1F">
        <w:rPr>
          <w:rFonts w:ascii="Arial" w:hAnsi="Arial" w:cs="Traditional Arabic"/>
          <w:i/>
          <w:sz w:val="36"/>
          <w:szCs w:val="36"/>
          <w:rtl/>
        </w:rPr>
        <w:t>"</w:t>
      </w:r>
      <w:r w:rsidRPr="00F7126F">
        <w:rPr>
          <w:rFonts w:ascii="Arial" w:hAnsi="Arial" w:cs="Traditional Arabic"/>
          <w:i/>
          <w:sz w:val="36"/>
          <w:szCs w:val="36"/>
          <w:vertAlign w:val="superscript"/>
          <w:rtl/>
        </w:rPr>
        <w:t>(</w:t>
      </w:r>
      <w:r w:rsidR="00EF44BB">
        <w:rPr>
          <w:rStyle w:val="a4"/>
          <w:rFonts w:ascii="Arial" w:hAnsi="Arial"/>
          <w:i/>
          <w:sz w:val="36"/>
          <w:szCs w:val="36"/>
          <w:rtl/>
        </w:rPr>
        <w:footnoteReference w:id="314"/>
      </w:r>
      <w:r w:rsidRPr="00F7126F">
        <w:rPr>
          <w:rFonts w:ascii="Arial" w:hAnsi="Arial" w:cs="Traditional Arabic"/>
          <w:i/>
          <w:sz w:val="36"/>
          <w:szCs w:val="36"/>
          <w:vertAlign w:val="superscript"/>
          <w:rtl/>
        </w:rPr>
        <w:t>)</w:t>
      </w:r>
      <w:r w:rsidR="00F7126F">
        <w:rPr>
          <w:rFonts w:ascii="Arial" w:hAnsi="Arial" w:cs="Traditional Arabic" w:hint="cs"/>
          <w:i/>
          <w:sz w:val="36"/>
          <w:szCs w:val="36"/>
          <w:rtl/>
        </w:rPr>
        <w:t xml:space="preserve"> </w:t>
      </w:r>
      <w:r w:rsidRPr="004B0C1F">
        <w:rPr>
          <w:rFonts w:ascii="Arial" w:hAnsi="Arial" w:cs="Traditional Arabic"/>
          <w:i/>
          <w:sz w:val="36"/>
          <w:szCs w:val="36"/>
          <w:rtl/>
        </w:rPr>
        <w:t>.</w:t>
      </w:r>
    </w:p>
    <w:p w:rsidR="00DA59D7" w:rsidRPr="004B0C1F" w:rsidRDefault="00DA59D7" w:rsidP="007656B0">
      <w:pPr>
        <w:pStyle w:val="10"/>
        <w:widowControl w:val="0"/>
        <w:spacing w:after="0" w:line="240" w:lineRule="auto"/>
        <w:ind w:left="-7" w:firstLine="0"/>
        <w:jc w:val="both"/>
        <w:rPr>
          <w:rFonts w:ascii="Arial" w:hAnsi="Arial" w:cs="Traditional Arabic"/>
          <w:i/>
          <w:sz w:val="36"/>
          <w:szCs w:val="36"/>
          <w:rtl/>
        </w:rPr>
      </w:pPr>
      <w:r w:rsidRPr="004B0C1F">
        <w:rPr>
          <w:rFonts w:ascii="Arial" w:hAnsi="Arial" w:cs="Traditional Arabic"/>
          <w:i/>
          <w:sz w:val="36"/>
          <w:szCs w:val="36"/>
          <w:rtl/>
        </w:rPr>
        <w:t xml:space="preserve">الفكر الجهادي في موازينهم </w:t>
      </w:r>
      <w:r w:rsidR="00F7126F">
        <w:rPr>
          <w:rFonts w:ascii="Arial" w:hAnsi="Arial" w:cs="Traditional Arabic" w:hint="cs"/>
          <w:i/>
          <w:sz w:val="36"/>
          <w:szCs w:val="36"/>
          <w:rtl/>
        </w:rPr>
        <w:t xml:space="preserve">، </w:t>
      </w:r>
      <w:r w:rsidRPr="004B0C1F">
        <w:rPr>
          <w:rFonts w:ascii="Arial" w:hAnsi="Arial" w:cs="Traditional Arabic"/>
          <w:i/>
          <w:sz w:val="36"/>
          <w:szCs w:val="36"/>
          <w:rtl/>
        </w:rPr>
        <w:t>والصحيح أنه الفكر الخارجي</w:t>
      </w:r>
      <w:r w:rsidR="00F7126F">
        <w:rPr>
          <w:rFonts w:ascii="Arial" w:hAnsi="Arial" w:cs="Traditional Arabic" w:hint="cs"/>
          <w:i/>
          <w:sz w:val="36"/>
          <w:szCs w:val="36"/>
          <w:rtl/>
        </w:rPr>
        <w:t xml:space="preserve"> ،</w:t>
      </w:r>
      <w:r w:rsidRPr="004B0C1F">
        <w:rPr>
          <w:rFonts w:ascii="Arial" w:hAnsi="Arial" w:cs="Traditional Arabic"/>
          <w:i/>
          <w:sz w:val="36"/>
          <w:szCs w:val="36"/>
          <w:rtl/>
        </w:rPr>
        <w:t xml:space="preserve"> حس</w:t>
      </w:r>
      <w:r w:rsidR="00F7126F">
        <w:rPr>
          <w:rFonts w:ascii="Arial" w:hAnsi="Arial" w:cs="Traditional Arabic" w:hint="cs"/>
          <w:i/>
          <w:sz w:val="36"/>
          <w:szCs w:val="36"/>
          <w:rtl/>
        </w:rPr>
        <w:t>ْ</w:t>
      </w:r>
      <w:r w:rsidRPr="004B0C1F">
        <w:rPr>
          <w:rFonts w:ascii="Arial" w:hAnsi="Arial" w:cs="Traditional Arabic"/>
          <w:i/>
          <w:sz w:val="36"/>
          <w:szCs w:val="36"/>
          <w:rtl/>
        </w:rPr>
        <w:t xml:space="preserve">ب موازين الشرع </w:t>
      </w:r>
      <w:r w:rsidR="00F7126F">
        <w:rPr>
          <w:rFonts w:ascii="Arial" w:hAnsi="Arial" w:cs="Traditional Arabic" w:hint="cs"/>
          <w:i/>
          <w:sz w:val="36"/>
          <w:szCs w:val="36"/>
          <w:rtl/>
        </w:rPr>
        <w:t xml:space="preserve">؛ </w:t>
      </w:r>
      <w:r w:rsidRPr="004B0C1F">
        <w:rPr>
          <w:rFonts w:ascii="Arial" w:hAnsi="Arial" w:cs="Traditional Arabic"/>
          <w:i/>
          <w:sz w:val="36"/>
          <w:szCs w:val="36"/>
          <w:rtl/>
        </w:rPr>
        <w:t>فإن القوم يقصدون جهاد أهل الإسلام</w:t>
      </w:r>
      <w:r w:rsidR="00F7126F">
        <w:rPr>
          <w:rFonts w:ascii="Arial" w:hAnsi="Arial" w:cs="Traditional Arabic" w:hint="cs"/>
          <w:i/>
          <w:sz w:val="36"/>
          <w:szCs w:val="36"/>
          <w:rtl/>
        </w:rPr>
        <w:t xml:space="preserve"> </w:t>
      </w:r>
      <w:r w:rsidRPr="004B0C1F">
        <w:rPr>
          <w:rFonts w:ascii="Arial" w:hAnsi="Arial" w:cs="Traditional Arabic"/>
          <w:i/>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إن هذه المفاهيم الجهادية</w:t>
      </w:r>
      <w:r w:rsidR="00F7126F">
        <w:rPr>
          <w:rFonts w:ascii="Arial" w:hAnsi="Arial" w:cs="Traditional Arabic" w:hint="cs"/>
          <w:sz w:val="36"/>
          <w:szCs w:val="36"/>
          <w:rtl/>
        </w:rPr>
        <w:t xml:space="preserve"> ؛</w:t>
      </w:r>
      <w:r w:rsidRPr="004B0C1F">
        <w:rPr>
          <w:rFonts w:ascii="Arial" w:hAnsi="Arial" w:cs="Traditional Arabic"/>
          <w:sz w:val="36"/>
          <w:szCs w:val="36"/>
          <w:rtl/>
        </w:rPr>
        <w:t xml:space="preserve"> التي اكتسحت الساحة الأفغانية</w:t>
      </w:r>
      <w:r w:rsidR="00F7126F">
        <w:rPr>
          <w:rFonts w:ascii="Arial" w:hAnsi="Arial" w:cs="Traditional Arabic" w:hint="cs"/>
          <w:sz w:val="36"/>
          <w:szCs w:val="36"/>
          <w:rtl/>
        </w:rPr>
        <w:t xml:space="preserve"> -</w:t>
      </w:r>
      <w:r w:rsidRPr="004B0C1F">
        <w:rPr>
          <w:rFonts w:ascii="Arial" w:hAnsi="Arial" w:cs="Traditional Arabic"/>
          <w:sz w:val="36"/>
          <w:szCs w:val="36"/>
          <w:rtl/>
        </w:rPr>
        <w:t xml:space="preserve"> بزعمهم </w:t>
      </w:r>
      <w:r w:rsidR="00F7126F">
        <w:rPr>
          <w:rFonts w:ascii="Arial" w:hAnsi="Arial" w:cs="Traditional Arabic" w:hint="cs"/>
          <w:sz w:val="36"/>
          <w:szCs w:val="36"/>
          <w:rtl/>
        </w:rPr>
        <w:t xml:space="preserve">- </w:t>
      </w:r>
      <w:r w:rsidRPr="004B0C1F">
        <w:rPr>
          <w:rFonts w:ascii="Arial" w:hAnsi="Arial" w:cs="Traditional Arabic"/>
          <w:sz w:val="36"/>
          <w:szCs w:val="36"/>
          <w:rtl/>
        </w:rPr>
        <w:t>نتج عنه</w:t>
      </w:r>
      <w:r w:rsidR="00F7126F">
        <w:rPr>
          <w:rFonts w:ascii="Arial" w:hAnsi="Arial" w:cs="Traditional Arabic" w:hint="cs"/>
          <w:sz w:val="36"/>
          <w:szCs w:val="36"/>
          <w:rtl/>
        </w:rPr>
        <w:t>ا</w:t>
      </w:r>
      <w:r w:rsidRPr="004B0C1F">
        <w:rPr>
          <w:rFonts w:ascii="Arial" w:hAnsi="Arial" w:cs="Traditional Arabic"/>
          <w:sz w:val="36"/>
          <w:szCs w:val="36"/>
          <w:rtl/>
        </w:rPr>
        <w:t xml:space="preserve"> تفجير معالم الفكر الخارجي في أوساط عقول الشباب</w:t>
      </w:r>
      <w:r w:rsidR="00F7126F">
        <w:rPr>
          <w:rFonts w:ascii="Arial" w:hAnsi="Arial" w:cs="Traditional Arabic" w:hint="cs"/>
          <w:sz w:val="36"/>
          <w:szCs w:val="36"/>
          <w:rtl/>
        </w:rPr>
        <w:t xml:space="preserve"> -</w:t>
      </w:r>
      <w:r w:rsidRPr="004B0C1F">
        <w:rPr>
          <w:rFonts w:ascii="Arial" w:hAnsi="Arial" w:cs="Traditional Arabic"/>
          <w:sz w:val="36"/>
          <w:szCs w:val="36"/>
          <w:rtl/>
        </w:rPr>
        <w:t xml:space="preserve"> الخاوية من العلم الشرعي</w:t>
      </w:r>
      <w:r w:rsidR="00F7126F">
        <w:rPr>
          <w:rFonts w:ascii="Arial" w:hAnsi="Arial" w:cs="Traditional Arabic" w:hint="cs"/>
          <w:sz w:val="36"/>
          <w:szCs w:val="36"/>
          <w:rtl/>
        </w:rPr>
        <w:t xml:space="preserve"> -</w:t>
      </w:r>
      <w:r w:rsidRPr="004B0C1F">
        <w:rPr>
          <w:rFonts w:ascii="Arial" w:hAnsi="Arial" w:cs="Traditional Arabic"/>
          <w:sz w:val="36"/>
          <w:szCs w:val="36"/>
          <w:rtl/>
        </w:rPr>
        <w:t xml:space="preserve"> وهي التي حولت الشباب المسلم إلى خناجر مسمومة في خاصرة الأمة</w:t>
      </w:r>
      <w:r w:rsidR="00F7126F">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3D3F8A" w:rsidRDefault="00DA59D7" w:rsidP="00AD2627">
      <w:pPr>
        <w:pStyle w:val="af0"/>
        <w:numPr>
          <w:ilvl w:val="0"/>
          <w:numId w:val="29"/>
        </w:numPr>
        <w:spacing w:after="0" w:line="240" w:lineRule="auto"/>
        <w:jc w:val="both"/>
        <w:rPr>
          <w:rFonts w:ascii="Arial" w:hAnsi="Arial" w:cs="Traditional Arabic"/>
          <w:sz w:val="36"/>
          <w:szCs w:val="36"/>
          <w:rtl/>
        </w:rPr>
      </w:pPr>
      <w:r w:rsidRPr="003D3F8A">
        <w:rPr>
          <w:rFonts w:ascii="Arial" w:hAnsi="Arial" w:cs="Traditional Arabic"/>
          <w:sz w:val="36"/>
          <w:szCs w:val="36"/>
          <w:rtl/>
        </w:rPr>
        <w:lastRenderedPageBreak/>
        <w:t xml:space="preserve"> يقول الظواهري</w:t>
      </w:r>
      <w:r w:rsidR="00AD2627">
        <w:rPr>
          <w:rFonts w:ascii="Arial" w:hAnsi="Arial" w:cs="Traditional Arabic" w:hint="cs"/>
          <w:sz w:val="36"/>
          <w:szCs w:val="36"/>
          <w:rtl/>
        </w:rPr>
        <w:t xml:space="preserve"> </w:t>
      </w:r>
      <w:r w:rsidR="003D3F8A">
        <w:rPr>
          <w:rFonts w:ascii="Arial" w:hAnsi="Arial" w:cs="Traditional Arabic" w:hint="cs"/>
          <w:sz w:val="36"/>
          <w:szCs w:val="36"/>
          <w:rtl/>
        </w:rPr>
        <w:t xml:space="preserve">- </w:t>
      </w:r>
      <w:r w:rsidRPr="003D3F8A">
        <w:rPr>
          <w:rFonts w:ascii="Arial" w:hAnsi="Arial" w:cs="Traditional Arabic"/>
          <w:sz w:val="36"/>
          <w:szCs w:val="36"/>
          <w:rtl/>
        </w:rPr>
        <w:t>: "</w:t>
      </w:r>
      <w:r w:rsidR="003D3F8A">
        <w:rPr>
          <w:rFonts w:ascii="Arial" w:hAnsi="Arial" w:cs="Traditional Arabic" w:hint="cs"/>
          <w:sz w:val="36"/>
          <w:szCs w:val="36"/>
          <w:rtl/>
        </w:rPr>
        <w:t xml:space="preserve"> </w:t>
      </w:r>
      <w:r w:rsidRPr="003D3F8A">
        <w:rPr>
          <w:rFonts w:ascii="Arial" w:hAnsi="Arial" w:cs="Traditional Arabic"/>
          <w:sz w:val="36"/>
          <w:szCs w:val="36"/>
          <w:rtl/>
        </w:rPr>
        <w:t>إن السعودية قدمت التسهيلات للمجاهدين</w:t>
      </w:r>
      <w:r w:rsidR="003D3F8A">
        <w:rPr>
          <w:rFonts w:ascii="Arial" w:hAnsi="Arial" w:cs="Traditional Arabic" w:hint="cs"/>
          <w:sz w:val="36"/>
          <w:szCs w:val="36"/>
          <w:rtl/>
        </w:rPr>
        <w:t xml:space="preserve"> </w:t>
      </w:r>
      <w:r w:rsidRPr="003D3F8A">
        <w:rPr>
          <w:rFonts w:ascii="Arial" w:hAnsi="Arial" w:cs="Traditional Arabic"/>
          <w:sz w:val="36"/>
          <w:szCs w:val="36"/>
          <w:rtl/>
        </w:rPr>
        <w:t xml:space="preserve"> العرب </w:t>
      </w:r>
      <w:r w:rsidR="003D3F8A">
        <w:rPr>
          <w:rFonts w:ascii="Arial" w:hAnsi="Arial" w:cs="Traditional Arabic" w:hint="cs"/>
          <w:sz w:val="36"/>
          <w:szCs w:val="36"/>
          <w:rtl/>
        </w:rPr>
        <w:t xml:space="preserve">، </w:t>
      </w:r>
      <w:r w:rsidRPr="003D3F8A">
        <w:rPr>
          <w:rFonts w:ascii="Arial" w:hAnsi="Arial" w:cs="Traditional Arabic"/>
          <w:sz w:val="36"/>
          <w:szCs w:val="36"/>
          <w:rtl/>
        </w:rPr>
        <w:t>ليساندوا الأفغان ضد الغزو الشيوعي</w:t>
      </w:r>
      <w:r w:rsidR="003D3F8A">
        <w:rPr>
          <w:rFonts w:ascii="Arial" w:hAnsi="Arial" w:cs="Traditional Arabic" w:hint="cs"/>
          <w:sz w:val="36"/>
          <w:szCs w:val="36"/>
          <w:rtl/>
        </w:rPr>
        <w:t xml:space="preserve"> </w:t>
      </w:r>
      <w:r w:rsidR="003D3F8A">
        <w:rPr>
          <w:rFonts w:ascii="Arial" w:hAnsi="Arial" w:cs="Traditional Arabic"/>
          <w:sz w:val="36"/>
          <w:szCs w:val="36"/>
          <w:rtl/>
        </w:rPr>
        <w:t>، ظن</w:t>
      </w:r>
      <w:r w:rsidR="003D3F8A">
        <w:rPr>
          <w:rFonts w:ascii="Arial" w:hAnsi="Arial" w:cs="Traditional Arabic" w:hint="cs"/>
          <w:sz w:val="36"/>
          <w:szCs w:val="36"/>
          <w:rtl/>
        </w:rPr>
        <w:t>ًّ</w:t>
      </w:r>
      <w:r w:rsidR="003D3F8A">
        <w:rPr>
          <w:rFonts w:ascii="Arial" w:hAnsi="Arial" w:cs="Traditional Arabic"/>
          <w:sz w:val="36"/>
          <w:szCs w:val="36"/>
          <w:rtl/>
        </w:rPr>
        <w:t>ا</w:t>
      </w:r>
      <w:r w:rsidRPr="003D3F8A">
        <w:rPr>
          <w:rFonts w:ascii="Arial" w:hAnsi="Arial" w:cs="Traditional Arabic"/>
          <w:sz w:val="36"/>
          <w:szCs w:val="36"/>
          <w:rtl/>
        </w:rPr>
        <w:t xml:space="preserve"> منهم أن هذا الدور سيشغل الشباب المجاهد عن معركته الحقيقية في قلب العالم الإسلامي ضد أمريكا وإسرائيل </w:t>
      </w:r>
      <w:r w:rsidR="003D3F8A">
        <w:rPr>
          <w:rFonts w:ascii="Arial" w:hAnsi="Arial" w:cs="Traditional Arabic" w:hint="cs"/>
          <w:sz w:val="36"/>
          <w:szCs w:val="36"/>
          <w:rtl/>
        </w:rPr>
        <w:t xml:space="preserve">، </w:t>
      </w:r>
      <w:r w:rsidRPr="003D3F8A">
        <w:rPr>
          <w:rFonts w:ascii="Arial" w:hAnsi="Arial" w:cs="Traditional Arabic"/>
          <w:sz w:val="36"/>
          <w:szCs w:val="36"/>
          <w:rtl/>
        </w:rPr>
        <w:t>وعملائها من حكام البلاد العربية</w:t>
      </w:r>
      <w:r w:rsidR="003D3F8A">
        <w:rPr>
          <w:rFonts w:ascii="Arial" w:hAnsi="Arial" w:cs="Traditional Arabic" w:hint="cs"/>
          <w:sz w:val="36"/>
          <w:szCs w:val="36"/>
          <w:rtl/>
        </w:rPr>
        <w:t xml:space="preserve"> ،</w:t>
      </w:r>
      <w:r w:rsidRPr="003D3F8A">
        <w:rPr>
          <w:rFonts w:ascii="Arial" w:hAnsi="Arial" w:cs="Traditional Arabic"/>
          <w:sz w:val="36"/>
          <w:szCs w:val="36"/>
          <w:rtl/>
        </w:rPr>
        <w:t xml:space="preserve"> ولكن الشباب العربي المجاهد كان واعي</w:t>
      </w:r>
      <w:r w:rsidR="003D3F8A">
        <w:rPr>
          <w:rFonts w:ascii="Arial" w:hAnsi="Arial" w:cs="Traditional Arabic" w:hint="cs"/>
          <w:sz w:val="36"/>
          <w:szCs w:val="36"/>
          <w:rtl/>
        </w:rPr>
        <w:t>ً</w:t>
      </w:r>
      <w:r w:rsidRPr="003D3F8A">
        <w:rPr>
          <w:rFonts w:ascii="Arial" w:hAnsi="Arial" w:cs="Traditional Arabic"/>
          <w:sz w:val="36"/>
          <w:szCs w:val="36"/>
          <w:rtl/>
        </w:rPr>
        <w:t>ا</w:t>
      </w:r>
      <w:r w:rsidR="003D3F8A">
        <w:rPr>
          <w:rFonts w:ascii="Arial" w:hAnsi="Arial" w:cs="Traditional Arabic" w:hint="cs"/>
          <w:sz w:val="36"/>
          <w:szCs w:val="36"/>
          <w:rtl/>
        </w:rPr>
        <w:t xml:space="preserve"> ،</w:t>
      </w:r>
      <w:r w:rsidR="003D3F8A">
        <w:rPr>
          <w:rFonts w:ascii="Arial" w:hAnsi="Arial" w:cs="Traditional Arabic"/>
          <w:sz w:val="36"/>
          <w:szCs w:val="36"/>
          <w:rtl/>
        </w:rPr>
        <w:t xml:space="preserve"> وأعمق فهم</w:t>
      </w:r>
      <w:r w:rsidR="003D3F8A">
        <w:rPr>
          <w:rFonts w:ascii="Arial" w:hAnsi="Arial" w:cs="Traditional Arabic" w:hint="cs"/>
          <w:sz w:val="36"/>
          <w:szCs w:val="36"/>
          <w:rtl/>
        </w:rPr>
        <w:t>ً</w:t>
      </w:r>
      <w:r w:rsidR="003D3F8A">
        <w:rPr>
          <w:rFonts w:ascii="Arial" w:hAnsi="Arial" w:cs="Traditional Arabic"/>
          <w:sz w:val="36"/>
          <w:szCs w:val="36"/>
          <w:rtl/>
        </w:rPr>
        <w:t>ا</w:t>
      </w:r>
      <w:r w:rsidRPr="003D3F8A">
        <w:rPr>
          <w:rFonts w:ascii="Arial" w:hAnsi="Arial" w:cs="Traditional Arabic"/>
          <w:sz w:val="36"/>
          <w:szCs w:val="36"/>
          <w:rtl/>
        </w:rPr>
        <w:t xml:space="preserve"> لحقائق الصراع بين الكفر والإسلام</w:t>
      </w:r>
      <w:r w:rsidR="003D3F8A">
        <w:rPr>
          <w:rFonts w:ascii="Arial" w:hAnsi="Arial" w:cs="Traditional Arabic" w:hint="cs"/>
          <w:sz w:val="36"/>
          <w:szCs w:val="36"/>
          <w:rtl/>
        </w:rPr>
        <w:t xml:space="preserve"> </w:t>
      </w:r>
      <w:r w:rsidRPr="003D3F8A">
        <w:rPr>
          <w:rFonts w:ascii="Arial" w:hAnsi="Arial" w:cs="Traditional Arabic"/>
          <w:sz w:val="36"/>
          <w:szCs w:val="36"/>
          <w:rtl/>
        </w:rPr>
        <w:t>، فقد قرر اتخاذ أفغانستان قاعدة لجهاده ضد أعداء الأمة</w:t>
      </w:r>
      <w:r w:rsidR="003D3F8A">
        <w:rPr>
          <w:rFonts w:ascii="Arial" w:hAnsi="Arial" w:cs="Traditional Arabic" w:hint="cs"/>
          <w:sz w:val="36"/>
          <w:szCs w:val="36"/>
          <w:rtl/>
        </w:rPr>
        <w:t xml:space="preserve"> </w:t>
      </w:r>
      <w:r w:rsidRPr="003D3F8A">
        <w:rPr>
          <w:rFonts w:ascii="Arial" w:hAnsi="Arial" w:cs="Traditional Arabic"/>
          <w:sz w:val="36"/>
          <w:szCs w:val="36"/>
          <w:rtl/>
        </w:rPr>
        <w:t xml:space="preserve"> "</w:t>
      </w:r>
      <w:r w:rsidRPr="00EF44BB">
        <w:rPr>
          <w:rFonts w:ascii="Arial" w:hAnsi="Arial" w:cs="Traditional Arabic"/>
          <w:sz w:val="36"/>
          <w:szCs w:val="36"/>
          <w:vertAlign w:val="superscript"/>
          <w:rtl/>
        </w:rPr>
        <w:t>(</w:t>
      </w:r>
      <w:r w:rsidR="00EF44BB">
        <w:rPr>
          <w:rStyle w:val="a4"/>
          <w:rFonts w:ascii="Arial" w:hAnsi="Arial"/>
          <w:sz w:val="36"/>
          <w:szCs w:val="36"/>
          <w:rtl/>
        </w:rPr>
        <w:footnoteReference w:id="315"/>
      </w:r>
      <w:r w:rsidRPr="00EF44BB">
        <w:rPr>
          <w:rFonts w:ascii="Arial" w:hAnsi="Arial" w:cs="Traditional Arabic"/>
          <w:sz w:val="36"/>
          <w:szCs w:val="36"/>
          <w:vertAlign w:val="superscript"/>
          <w:rtl/>
        </w:rPr>
        <w:t>)</w:t>
      </w:r>
      <w:r w:rsidR="003D3F8A" w:rsidRPr="003D3F8A">
        <w:rPr>
          <w:rFonts w:ascii="Arial" w:hAnsi="Arial" w:cs="Traditional Arabic" w:hint="cs"/>
          <w:sz w:val="36"/>
          <w:szCs w:val="36"/>
          <w:rtl/>
        </w:rPr>
        <w:t xml:space="preserve"> </w:t>
      </w:r>
      <w:r w:rsidR="003D3F8A">
        <w:rPr>
          <w:rFonts w:ascii="Arial" w:hAnsi="Arial" w:cs="Traditional Arabic" w:hint="cs"/>
          <w:sz w:val="36"/>
          <w:szCs w:val="36"/>
          <w:rtl/>
        </w:rPr>
        <w:t xml:space="preserve">، </w:t>
      </w:r>
      <w:r w:rsidRPr="003D3F8A">
        <w:rPr>
          <w:rFonts w:ascii="Arial" w:hAnsi="Arial" w:cs="Traditional Arabic" w:hint="cs"/>
          <w:sz w:val="36"/>
          <w:szCs w:val="36"/>
          <w:rtl/>
        </w:rPr>
        <w:t>وتاريخ هذا العفن الحروري سنة</w:t>
      </w:r>
      <w:r w:rsidR="003D3F8A">
        <w:rPr>
          <w:rFonts w:ascii="Arial" w:hAnsi="Arial" w:cs="Traditional Arabic" w:hint="cs"/>
          <w:sz w:val="36"/>
          <w:szCs w:val="36"/>
          <w:rtl/>
        </w:rPr>
        <w:t xml:space="preserve"> ( </w:t>
      </w:r>
      <w:r w:rsidRPr="003D3F8A">
        <w:rPr>
          <w:rFonts w:ascii="Arial" w:hAnsi="Arial" w:cs="Traditional Arabic" w:hint="cs"/>
          <w:sz w:val="36"/>
          <w:szCs w:val="36"/>
          <w:rtl/>
        </w:rPr>
        <w:t>1415ه</w:t>
      </w:r>
      <w:r w:rsidR="003D3F8A">
        <w:rPr>
          <w:rFonts w:ascii="Arial" w:hAnsi="Arial" w:cs="Traditional Arabic" w:hint="cs"/>
          <w:sz w:val="36"/>
          <w:szCs w:val="36"/>
          <w:rtl/>
        </w:rPr>
        <w:t xml:space="preserve">ـ ) </w:t>
      </w:r>
      <w:r w:rsidRPr="003D3F8A">
        <w:rPr>
          <w:rFonts w:ascii="Arial" w:hAnsi="Arial" w:cs="Traditional Arabic"/>
          <w:sz w:val="36"/>
          <w:szCs w:val="36"/>
          <w:rtl/>
        </w:rPr>
        <w:t xml:space="preserve">. </w:t>
      </w:r>
    </w:p>
    <w:p w:rsidR="002A12F5" w:rsidRPr="002A12F5" w:rsidRDefault="00DA59D7" w:rsidP="009C14C1">
      <w:pPr>
        <w:numPr>
          <w:ilvl w:val="0"/>
          <w:numId w:val="29"/>
        </w:numPr>
        <w:spacing w:after="0" w:line="240" w:lineRule="auto"/>
        <w:jc w:val="both"/>
        <w:rPr>
          <w:rFonts w:ascii="Arial" w:hAnsi="Arial" w:cs="Traditional Arabic"/>
          <w:sz w:val="36"/>
          <w:szCs w:val="36"/>
        </w:rPr>
      </w:pPr>
      <w:r w:rsidRPr="004B0C1F">
        <w:rPr>
          <w:rFonts w:ascii="Arial" w:hAnsi="Arial" w:cs="Traditional Arabic"/>
          <w:spacing w:val="-8"/>
          <w:sz w:val="36"/>
          <w:szCs w:val="36"/>
          <w:rtl/>
        </w:rPr>
        <w:t xml:space="preserve">ونختم تلك </w:t>
      </w:r>
      <w:proofErr w:type="spellStart"/>
      <w:r w:rsidRPr="004B0C1F">
        <w:rPr>
          <w:rFonts w:ascii="Arial" w:hAnsi="Arial" w:cs="Traditional Arabic"/>
          <w:spacing w:val="-8"/>
          <w:sz w:val="36"/>
          <w:szCs w:val="36"/>
          <w:rtl/>
        </w:rPr>
        <w:t>النقولات</w:t>
      </w:r>
      <w:proofErr w:type="spellEnd"/>
      <w:r w:rsidRPr="004B0C1F">
        <w:rPr>
          <w:rFonts w:ascii="Arial" w:hAnsi="Arial" w:cs="Traditional Arabic"/>
          <w:spacing w:val="-8"/>
          <w:sz w:val="36"/>
          <w:szCs w:val="36"/>
          <w:rtl/>
        </w:rPr>
        <w:t xml:space="preserve"> بدليل عملي على تأثير الساحة الأفغانية على الشباب </w:t>
      </w:r>
      <w:r w:rsidR="00EF44BB">
        <w:rPr>
          <w:rFonts w:ascii="Arial" w:hAnsi="Arial" w:cs="Traditional Arabic" w:hint="cs"/>
          <w:spacing w:val="-8"/>
          <w:sz w:val="36"/>
          <w:szCs w:val="36"/>
          <w:rtl/>
        </w:rPr>
        <w:t xml:space="preserve">، </w:t>
      </w:r>
      <w:r w:rsidRPr="004B0C1F">
        <w:rPr>
          <w:rFonts w:ascii="Arial" w:hAnsi="Arial" w:cs="Traditional Arabic"/>
          <w:spacing w:val="-8"/>
          <w:sz w:val="36"/>
          <w:szCs w:val="36"/>
          <w:rtl/>
        </w:rPr>
        <w:t>وهو دليل قاطع في بابه</w:t>
      </w:r>
      <w:r w:rsidR="002A12F5">
        <w:rPr>
          <w:rFonts w:ascii="Arial" w:hAnsi="Arial" w:cs="Traditional Arabic" w:hint="cs"/>
          <w:spacing w:val="-8"/>
          <w:sz w:val="36"/>
          <w:szCs w:val="36"/>
          <w:rtl/>
        </w:rPr>
        <w:t xml:space="preserve"> </w:t>
      </w:r>
      <w:r w:rsidR="00EF44BB">
        <w:rPr>
          <w:rFonts w:ascii="Arial" w:hAnsi="Arial" w:cs="Traditional Arabic" w:hint="cs"/>
          <w:spacing w:val="-8"/>
          <w:sz w:val="36"/>
          <w:szCs w:val="36"/>
          <w:rtl/>
        </w:rPr>
        <w:t xml:space="preserve">، وهو </w:t>
      </w:r>
      <w:r w:rsidRPr="004B0C1F">
        <w:rPr>
          <w:rFonts w:ascii="Arial" w:hAnsi="Arial" w:cs="Traditional Arabic"/>
          <w:spacing w:val="-8"/>
          <w:sz w:val="36"/>
          <w:szCs w:val="36"/>
          <w:rtl/>
        </w:rPr>
        <w:t>:</w:t>
      </w:r>
    </w:p>
    <w:p w:rsidR="00B44663" w:rsidRDefault="00DA59D7" w:rsidP="00EF44BB">
      <w:p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أول تفجيرات في بلادنا </w:t>
      </w:r>
      <w:r w:rsidR="00EF44BB">
        <w:rPr>
          <w:rFonts w:ascii="Arial" w:hAnsi="Arial" w:cs="Traditional Arabic" w:hint="cs"/>
          <w:sz w:val="36"/>
          <w:szCs w:val="36"/>
          <w:rtl/>
        </w:rPr>
        <w:t xml:space="preserve">- </w:t>
      </w:r>
      <w:r w:rsidRPr="004B0C1F">
        <w:rPr>
          <w:rFonts w:ascii="Arial" w:hAnsi="Arial" w:cs="Traditional Arabic"/>
          <w:sz w:val="36"/>
          <w:szCs w:val="36"/>
          <w:rtl/>
        </w:rPr>
        <w:t>وهي التي تسمى تفجيرات العلي</w:t>
      </w:r>
      <w:r w:rsidR="00EF44BB">
        <w:rPr>
          <w:rFonts w:ascii="Arial" w:hAnsi="Arial" w:cs="Traditional Arabic" w:hint="cs"/>
          <w:sz w:val="36"/>
          <w:szCs w:val="36"/>
          <w:rtl/>
        </w:rPr>
        <w:t>َّ</w:t>
      </w:r>
      <w:r w:rsidRPr="004B0C1F">
        <w:rPr>
          <w:rFonts w:ascii="Arial" w:hAnsi="Arial" w:cs="Traditional Arabic"/>
          <w:sz w:val="36"/>
          <w:szCs w:val="36"/>
          <w:rtl/>
        </w:rPr>
        <w:t xml:space="preserve">ا بالرياض عام 1416هـ </w:t>
      </w:r>
      <w:r w:rsidR="00EF44BB">
        <w:rPr>
          <w:rFonts w:ascii="Arial" w:hAnsi="Arial" w:cs="Traditional Arabic" w:hint="cs"/>
          <w:sz w:val="36"/>
          <w:szCs w:val="36"/>
          <w:rtl/>
        </w:rPr>
        <w:t xml:space="preserve">- </w:t>
      </w:r>
      <w:r w:rsidRPr="004B0C1F">
        <w:rPr>
          <w:rFonts w:ascii="Arial" w:hAnsi="Arial" w:cs="Traditional Arabic"/>
          <w:sz w:val="36"/>
          <w:szCs w:val="36"/>
          <w:rtl/>
        </w:rPr>
        <w:t>يقول منفذوها الأربعة على أنهم تلقوا أفكار التكفير للحكام والعلماء في أفغانستان</w:t>
      </w:r>
      <w:r w:rsidR="00EF44B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687705" w:rsidRDefault="00DA59D7" w:rsidP="007656B0">
      <w:p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قال رياض </w:t>
      </w:r>
      <w:r w:rsidR="00DB4D6B">
        <w:rPr>
          <w:rFonts w:ascii="Arial" w:hAnsi="Arial" w:cs="Traditional Arabic"/>
          <w:sz w:val="36"/>
          <w:szCs w:val="36"/>
          <w:rtl/>
        </w:rPr>
        <w:t>الهاجري</w:t>
      </w:r>
      <w:r w:rsidR="009C60A9">
        <w:rPr>
          <w:rFonts w:ascii="Arial" w:hAnsi="Arial" w:cs="Traditional Arabic" w:hint="cs"/>
          <w:sz w:val="36"/>
          <w:szCs w:val="36"/>
          <w:rtl/>
        </w:rPr>
        <w:t xml:space="preserve"> </w:t>
      </w:r>
      <w:r w:rsidR="00DB4D6B">
        <w:rPr>
          <w:rFonts w:ascii="Arial" w:hAnsi="Arial" w:cs="Traditional Arabic"/>
          <w:sz w:val="36"/>
          <w:szCs w:val="36"/>
          <w:rtl/>
        </w:rPr>
        <w:t>:</w:t>
      </w:r>
      <w:r w:rsidR="009C60A9">
        <w:rPr>
          <w:rFonts w:ascii="Arial" w:hAnsi="Arial" w:cs="Traditional Arabic" w:hint="cs"/>
          <w:sz w:val="36"/>
          <w:szCs w:val="36"/>
          <w:rtl/>
        </w:rPr>
        <w:t xml:space="preserve"> </w:t>
      </w:r>
      <w:r w:rsidR="00DB4D6B">
        <w:rPr>
          <w:rFonts w:ascii="Arial" w:hAnsi="Arial" w:cs="Traditional Arabic"/>
          <w:sz w:val="36"/>
          <w:szCs w:val="36"/>
          <w:rtl/>
        </w:rPr>
        <w:t>"</w:t>
      </w:r>
      <w:r w:rsidR="00EF44BB">
        <w:rPr>
          <w:rFonts w:ascii="Arial" w:hAnsi="Arial" w:cs="Traditional Arabic" w:hint="cs"/>
          <w:sz w:val="36"/>
          <w:szCs w:val="36"/>
          <w:rtl/>
        </w:rPr>
        <w:t xml:space="preserve"> </w:t>
      </w:r>
      <w:r w:rsidRPr="004B0C1F">
        <w:rPr>
          <w:rFonts w:ascii="Arial" w:hAnsi="Arial" w:cs="Traditional Arabic"/>
          <w:sz w:val="36"/>
          <w:szCs w:val="36"/>
          <w:rtl/>
        </w:rPr>
        <w:t>وأثناء تواجدي هناك (</w:t>
      </w:r>
      <w:r w:rsidR="00EF44BB">
        <w:rPr>
          <w:rFonts w:ascii="Arial" w:hAnsi="Arial" w:cs="Traditional Arabic" w:hint="cs"/>
          <w:sz w:val="36"/>
          <w:szCs w:val="36"/>
          <w:rtl/>
        </w:rPr>
        <w:t xml:space="preserve"> في </w:t>
      </w:r>
      <w:r w:rsidRPr="004B0C1F">
        <w:rPr>
          <w:rFonts w:ascii="Arial" w:hAnsi="Arial" w:cs="Traditional Arabic"/>
          <w:sz w:val="36"/>
          <w:szCs w:val="36"/>
          <w:rtl/>
        </w:rPr>
        <w:t>أفغانستان</w:t>
      </w:r>
      <w:r w:rsidR="00EF44BB">
        <w:rPr>
          <w:rFonts w:ascii="Arial" w:hAnsi="Arial" w:cs="Traditional Arabic" w:hint="cs"/>
          <w:sz w:val="36"/>
          <w:szCs w:val="36"/>
          <w:rtl/>
        </w:rPr>
        <w:t xml:space="preserve"> </w:t>
      </w:r>
      <w:r w:rsidRPr="004B0C1F">
        <w:rPr>
          <w:rFonts w:ascii="Arial" w:hAnsi="Arial" w:cs="Traditional Arabic"/>
          <w:sz w:val="36"/>
          <w:szCs w:val="36"/>
          <w:rtl/>
        </w:rPr>
        <w:t xml:space="preserve">) تعرفت على جنسيات مختلفة من الذين يحملون كتب التكفير للدول والحكومات والعلماء </w:t>
      </w:r>
      <w:r w:rsidR="00704441">
        <w:rPr>
          <w:rFonts w:ascii="Arial" w:hAnsi="Arial" w:cs="Traditional Arabic" w:hint="cs"/>
          <w:sz w:val="36"/>
          <w:szCs w:val="36"/>
          <w:rtl/>
        </w:rPr>
        <w:t xml:space="preserve">، </w:t>
      </w:r>
      <w:r w:rsidRPr="004B0C1F">
        <w:rPr>
          <w:rFonts w:ascii="Arial" w:hAnsi="Arial" w:cs="Traditional Arabic"/>
          <w:sz w:val="36"/>
          <w:szCs w:val="36"/>
          <w:rtl/>
        </w:rPr>
        <w:t>تتضمن بعض الكتب تكفير الحكومات</w:t>
      </w:r>
      <w:r w:rsidR="00704441">
        <w:rPr>
          <w:rFonts w:ascii="Arial" w:hAnsi="Arial" w:cs="Traditional Arabic" w:hint="cs"/>
          <w:sz w:val="36"/>
          <w:szCs w:val="36"/>
          <w:rtl/>
        </w:rPr>
        <w:t xml:space="preserve"> ،</w:t>
      </w:r>
      <w:r w:rsidRPr="004B0C1F">
        <w:rPr>
          <w:rFonts w:ascii="Arial" w:hAnsi="Arial" w:cs="Traditional Arabic"/>
          <w:sz w:val="36"/>
          <w:szCs w:val="36"/>
          <w:rtl/>
        </w:rPr>
        <w:t xml:space="preserve"> ومن ضمنها المملكة العربية السعودية </w:t>
      </w:r>
      <w:r w:rsidR="00704441">
        <w:rPr>
          <w:rFonts w:ascii="Arial" w:hAnsi="Arial" w:cs="Traditional Arabic" w:hint="cs"/>
          <w:sz w:val="36"/>
          <w:szCs w:val="36"/>
          <w:rtl/>
        </w:rPr>
        <w:t xml:space="preserve">، </w:t>
      </w:r>
      <w:r w:rsidRPr="004B0C1F">
        <w:rPr>
          <w:rFonts w:ascii="Arial" w:hAnsi="Arial" w:cs="Traditional Arabic"/>
          <w:sz w:val="36"/>
          <w:szCs w:val="36"/>
          <w:rtl/>
        </w:rPr>
        <w:t xml:space="preserve">والعلماء وهم ابن باز </w:t>
      </w:r>
      <w:r w:rsidR="00704441">
        <w:rPr>
          <w:rFonts w:ascii="Arial" w:hAnsi="Arial" w:cs="Traditional Arabic" w:hint="cs"/>
          <w:sz w:val="36"/>
          <w:szCs w:val="36"/>
          <w:rtl/>
        </w:rPr>
        <w:t xml:space="preserve">، </w:t>
      </w:r>
      <w:r w:rsidRPr="004B0C1F">
        <w:rPr>
          <w:rFonts w:ascii="Arial" w:hAnsi="Arial" w:cs="Traditional Arabic"/>
          <w:sz w:val="36"/>
          <w:szCs w:val="36"/>
          <w:rtl/>
        </w:rPr>
        <w:t xml:space="preserve">وابن </w:t>
      </w:r>
      <w:r w:rsidRPr="004B0C1F">
        <w:rPr>
          <w:rFonts w:ascii="Arial" w:hAnsi="Arial" w:cs="Traditional Arabic"/>
          <w:sz w:val="36"/>
          <w:szCs w:val="36"/>
          <w:rtl/>
        </w:rPr>
        <w:lastRenderedPageBreak/>
        <w:t>عثيمين</w:t>
      </w:r>
      <w:r w:rsidR="00704441" w:rsidRPr="00704441">
        <w:rPr>
          <w:rFonts w:ascii="Arial" w:hAnsi="Arial" w:cs="Traditional Arabic" w:hint="cs"/>
          <w:sz w:val="32"/>
          <w:szCs w:val="32"/>
          <w:rtl/>
        </w:rPr>
        <w:t xml:space="preserve"> </w:t>
      </w:r>
      <w:r w:rsidR="00704441">
        <w:rPr>
          <w:rFonts w:ascii="Arial" w:hAnsi="Arial" w:cs="Traditional Arabic" w:hint="cs"/>
          <w:sz w:val="36"/>
          <w:szCs w:val="36"/>
          <w:rtl/>
        </w:rPr>
        <w:t>،</w:t>
      </w:r>
      <w:r w:rsidRPr="00704441">
        <w:rPr>
          <w:rFonts w:ascii="Arial" w:hAnsi="Arial" w:cs="Traditional Arabic"/>
          <w:sz w:val="32"/>
          <w:szCs w:val="32"/>
          <w:rtl/>
        </w:rPr>
        <w:t xml:space="preserve"> </w:t>
      </w:r>
      <w:r w:rsidRPr="004B0C1F">
        <w:rPr>
          <w:rFonts w:ascii="Arial" w:hAnsi="Arial" w:cs="Traditional Arabic"/>
          <w:sz w:val="36"/>
          <w:szCs w:val="36"/>
          <w:rtl/>
        </w:rPr>
        <w:t>وبعد</w:t>
      </w:r>
      <w:r w:rsidRPr="00704441">
        <w:rPr>
          <w:rFonts w:ascii="Arial" w:hAnsi="Arial" w:cs="Traditional Arabic"/>
          <w:sz w:val="32"/>
          <w:szCs w:val="32"/>
          <w:rtl/>
        </w:rPr>
        <w:t xml:space="preserve"> </w:t>
      </w:r>
      <w:r w:rsidRPr="004B0C1F">
        <w:rPr>
          <w:rFonts w:ascii="Arial" w:hAnsi="Arial" w:cs="Traditional Arabic"/>
          <w:sz w:val="36"/>
          <w:szCs w:val="36"/>
          <w:rtl/>
        </w:rPr>
        <w:t>عودتي</w:t>
      </w:r>
      <w:r w:rsidRPr="00704441">
        <w:rPr>
          <w:rFonts w:ascii="Arial" w:hAnsi="Arial" w:cs="Traditional Arabic"/>
          <w:sz w:val="32"/>
          <w:szCs w:val="32"/>
          <w:rtl/>
        </w:rPr>
        <w:t xml:space="preserve"> </w:t>
      </w:r>
      <w:r w:rsidRPr="004B0C1F">
        <w:rPr>
          <w:rFonts w:ascii="Arial" w:hAnsi="Arial" w:cs="Traditional Arabic"/>
          <w:sz w:val="36"/>
          <w:szCs w:val="36"/>
          <w:rtl/>
        </w:rPr>
        <w:t>من</w:t>
      </w:r>
      <w:r w:rsidRPr="00704441">
        <w:rPr>
          <w:rFonts w:ascii="Arial" w:hAnsi="Arial" w:cs="Traditional Arabic"/>
          <w:sz w:val="32"/>
          <w:szCs w:val="32"/>
          <w:rtl/>
        </w:rPr>
        <w:t xml:space="preserve"> </w:t>
      </w:r>
      <w:r w:rsidRPr="004B0C1F">
        <w:rPr>
          <w:rFonts w:ascii="Arial" w:hAnsi="Arial" w:cs="Traditional Arabic"/>
          <w:sz w:val="36"/>
          <w:szCs w:val="36"/>
          <w:rtl/>
        </w:rPr>
        <w:t>أفغانستان</w:t>
      </w:r>
      <w:r w:rsidRPr="00704441">
        <w:rPr>
          <w:rFonts w:ascii="Arial" w:hAnsi="Arial" w:cs="Traditional Arabic"/>
          <w:sz w:val="32"/>
          <w:szCs w:val="32"/>
          <w:rtl/>
        </w:rPr>
        <w:t xml:space="preserve"> </w:t>
      </w:r>
      <w:r w:rsidRPr="004B0C1F">
        <w:rPr>
          <w:rFonts w:ascii="Arial" w:hAnsi="Arial" w:cs="Traditional Arabic"/>
          <w:sz w:val="36"/>
          <w:szCs w:val="36"/>
          <w:rtl/>
        </w:rPr>
        <w:t>إلى</w:t>
      </w:r>
      <w:r w:rsidRPr="00704441">
        <w:rPr>
          <w:rFonts w:ascii="Arial" w:hAnsi="Arial" w:cs="Traditional Arabic"/>
          <w:sz w:val="32"/>
          <w:szCs w:val="32"/>
          <w:rtl/>
        </w:rPr>
        <w:t xml:space="preserve"> </w:t>
      </w:r>
      <w:r w:rsidRPr="004B0C1F">
        <w:rPr>
          <w:rFonts w:ascii="Arial" w:hAnsi="Arial" w:cs="Traditional Arabic"/>
          <w:sz w:val="36"/>
          <w:szCs w:val="36"/>
          <w:rtl/>
        </w:rPr>
        <w:t>المملكة</w:t>
      </w:r>
      <w:r w:rsidRPr="00704441">
        <w:rPr>
          <w:rFonts w:ascii="Arial" w:hAnsi="Arial" w:cs="Traditional Arabic"/>
          <w:sz w:val="32"/>
          <w:szCs w:val="32"/>
          <w:rtl/>
        </w:rPr>
        <w:t xml:space="preserve"> </w:t>
      </w:r>
      <w:r w:rsidRPr="004B0C1F">
        <w:rPr>
          <w:rFonts w:ascii="Arial" w:hAnsi="Arial" w:cs="Traditional Arabic"/>
          <w:sz w:val="36"/>
          <w:szCs w:val="36"/>
          <w:rtl/>
        </w:rPr>
        <w:t>العربية</w:t>
      </w:r>
      <w:r w:rsidRPr="00704441">
        <w:rPr>
          <w:rFonts w:ascii="Arial" w:hAnsi="Arial" w:cs="Traditional Arabic"/>
          <w:sz w:val="32"/>
          <w:szCs w:val="32"/>
          <w:rtl/>
        </w:rPr>
        <w:t xml:space="preserve"> </w:t>
      </w:r>
      <w:r w:rsidRPr="004B0C1F">
        <w:rPr>
          <w:rFonts w:ascii="Arial" w:hAnsi="Arial" w:cs="Traditional Arabic"/>
          <w:sz w:val="36"/>
          <w:szCs w:val="36"/>
          <w:rtl/>
        </w:rPr>
        <w:t>السعودية</w:t>
      </w:r>
      <w:r w:rsidR="00704441" w:rsidRPr="00704441">
        <w:rPr>
          <w:rFonts w:ascii="Arial" w:hAnsi="Arial" w:cs="Traditional Arabic" w:hint="cs"/>
          <w:sz w:val="32"/>
          <w:szCs w:val="32"/>
          <w:rtl/>
        </w:rPr>
        <w:t xml:space="preserve"> </w:t>
      </w:r>
      <w:r w:rsidR="00704441">
        <w:rPr>
          <w:rFonts w:ascii="Arial" w:hAnsi="Arial" w:cs="Traditional Arabic" w:hint="cs"/>
          <w:sz w:val="36"/>
          <w:szCs w:val="36"/>
          <w:rtl/>
        </w:rPr>
        <w:t>،</w:t>
      </w:r>
      <w:r w:rsidRPr="00704441">
        <w:rPr>
          <w:rFonts w:ascii="Arial" w:hAnsi="Arial" w:cs="Traditional Arabic"/>
          <w:sz w:val="32"/>
          <w:szCs w:val="32"/>
          <w:rtl/>
        </w:rPr>
        <w:t xml:space="preserve"> </w:t>
      </w:r>
      <w:r w:rsidRPr="004B0C1F">
        <w:rPr>
          <w:rFonts w:ascii="Arial" w:hAnsi="Arial" w:cs="Traditional Arabic"/>
          <w:sz w:val="36"/>
          <w:szCs w:val="36"/>
          <w:rtl/>
        </w:rPr>
        <w:t>وجدت</w:t>
      </w:r>
      <w:r w:rsidRPr="00704441">
        <w:rPr>
          <w:rFonts w:ascii="Arial" w:hAnsi="Arial" w:cs="Traditional Arabic"/>
          <w:sz w:val="32"/>
          <w:szCs w:val="32"/>
          <w:rtl/>
        </w:rPr>
        <w:t xml:space="preserve"> </w:t>
      </w:r>
      <w:r w:rsidRPr="004B0C1F">
        <w:rPr>
          <w:rFonts w:ascii="Arial" w:hAnsi="Arial" w:cs="Traditional Arabic"/>
          <w:sz w:val="36"/>
          <w:szCs w:val="36"/>
          <w:rtl/>
        </w:rPr>
        <w:t>من</w:t>
      </w:r>
      <w:r w:rsidRPr="00704441">
        <w:rPr>
          <w:rFonts w:ascii="Arial" w:hAnsi="Arial" w:cs="Traditional Arabic"/>
          <w:sz w:val="32"/>
          <w:szCs w:val="32"/>
          <w:rtl/>
        </w:rPr>
        <w:t xml:space="preserve"> </w:t>
      </w:r>
      <w:r w:rsidRPr="004B0C1F">
        <w:rPr>
          <w:rFonts w:ascii="Arial" w:hAnsi="Arial" w:cs="Traditional Arabic"/>
          <w:sz w:val="36"/>
          <w:szCs w:val="36"/>
          <w:rtl/>
        </w:rPr>
        <w:t>يشاركني هذا التوجه الفكري في قضايا التكفير للدول والحكومات والعلماء من مجموعة من الشباب "</w:t>
      </w:r>
      <w:r w:rsidR="00704441">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704441">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قول</w:t>
      </w:r>
      <w:r w:rsidRPr="004B0C1F">
        <w:rPr>
          <w:rFonts w:ascii="Traditional Arabic" w:hAnsi="Traditional Arabic" w:cs="Traditional Arabic"/>
          <w:sz w:val="36"/>
          <w:szCs w:val="36"/>
          <w:rtl/>
        </w:rPr>
        <w:t xml:space="preserve"> خالد السعيد</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Pr="004B0C1F">
        <w:rPr>
          <w:rFonts w:ascii="Traditional Arabic" w:hAnsi="Traditional Arabic" w:cs="Traditional Arabic" w:hint="eastAsia"/>
          <w:sz w:val="36"/>
          <w:szCs w:val="36"/>
          <w:rtl/>
        </w:rPr>
        <w:t>ومن</w:t>
      </w:r>
      <w:r w:rsidRPr="004B0C1F">
        <w:rPr>
          <w:rFonts w:ascii="Traditional Arabic" w:hAnsi="Traditional Arabic" w:cs="Traditional Arabic"/>
          <w:sz w:val="36"/>
          <w:szCs w:val="36"/>
          <w:rtl/>
        </w:rPr>
        <w:t xml:space="preserve"> خلال مشاركتي مع المجاه</w:t>
      </w:r>
      <w:r w:rsidRPr="004B0C1F">
        <w:rPr>
          <w:rFonts w:ascii="Traditional Arabic" w:hAnsi="Traditional Arabic" w:cs="Traditional Arabic" w:hint="eastAsia"/>
          <w:sz w:val="36"/>
          <w:szCs w:val="36"/>
          <w:rtl/>
        </w:rPr>
        <w:t>دين</w:t>
      </w:r>
      <w:r w:rsidRPr="004B0C1F">
        <w:rPr>
          <w:rFonts w:ascii="Traditional Arabic" w:hAnsi="Traditional Arabic" w:cs="Traditional Arabic"/>
          <w:sz w:val="36"/>
          <w:szCs w:val="36"/>
          <w:rtl/>
        </w:rPr>
        <w:t xml:space="preserve"> الأفغان في عم</w:t>
      </w:r>
      <w:r w:rsidRPr="004B0C1F">
        <w:rPr>
          <w:rFonts w:ascii="Traditional Arabic" w:hAnsi="Traditional Arabic" w:cs="Traditional Arabic" w:hint="eastAsia"/>
          <w:sz w:val="36"/>
          <w:szCs w:val="36"/>
          <w:rtl/>
        </w:rPr>
        <w:t>لياتهم</w:t>
      </w:r>
      <w:r w:rsidRPr="004B0C1F">
        <w:rPr>
          <w:rFonts w:ascii="Traditional Arabic" w:hAnsi="Traditional Arabic" w:cs="Traditional Arabic"/>
          <w:sz w:val="36"/>
          <w:szCs w:val="36"/>
          <w:rtl/>
        </w:rPr>
        <w:t xml:space="preserve"> الجهادية </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تعلمت عملية تشريك المواد المتفجرة</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والتقيت بجنسيات كثيرة مختلفة</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يحملون أفكاراً تدعو إلى تكفير الحكام والعلما</w:t>
      </w:r>
      <w:r w:rsidRPr="004B0C1F">
        <w:rPr>
          <w:rFonts w:ascii="Traditional Arabic" w:hAnsi="Traditional Arabic" w:cs="Traditional Arabic" w:hint="eastAsia"/>
          <w:sz w:val="36"/>
          <w:szCs w:val="36"/>
          <w:rtl/>
        </w:rPr>
        <w:t>ء</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مثل</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ابن باز</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والعثيمين</w:t>
      </w:r>
      <w:r w:rsidR="0070444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704441" w:rsidRPr="00B44663">
        <w:rPr>
          <w:rFonts w:ascii="Traditional Arabic" w:hAnsi="Traditional Arabic" w:cs="Traditional Arabic"/>
          <w:sz w:val="36"/>
          <w:szCs w:val="36"/>
          <w:vertAlign w:val="superscript"/>
          <w:rtl/>
        </w:rPr>
        <w:t xml:space="preserve"> </w:t>
      </w:r>
      <w:r w:rsidR="00B44663" w:rsidRPr="00B44663">
        <w:rPr>
          <w:rFonts w:ascii="Traditional Arabic" w:hAnsi="Traditional Arabic" w:cs="Traditional Arabic"/>
          <w:sz w:val="36"/>
          <w:szCs w:val="36"/>
          <w:vertAlign w:val="superscript"/>
          <w:rtl/>
        </w:rPr>
        <w:t>(</w:t>
      </w:r>
      <w:r w:rsidR="00704441">
        <w:rPr>
          <w:rStyle w:val="a4"/>
          <w:rFonts w:ascii="Traditional Arabic" w:hAnsi="Traditional Arabic"/>
          <w:sz w:val="36"/>
          <w:szCs w:val="36"/>
          <w:rtl/>
        </w:rPr>
        <w:footnoteReference w:id="316"/>
      </w:r>
      <w:r w:rsidR="00B44663" w:rsidRPr="00B44663">
        <w:rPr>
          <w:rFonts w:ascii="Traditional Arabic" w:hAnsi="Traditional Arabic" w:cs="Traditional Arabic"/>
          <w:sz w:val="36"/>
          <w:szCs w:val="36"/>
          <w:vertAlign w:val="superscript"/>
          <w:rtl/>
        </w:rPr>
        <w:t>)</w:t>
      </w:r>
      <w:r w:rsidR="00704441">
        <w:rPr>
          <w:rFonts w:ascii="Traditional Arabic" w:hAnsi="Traditional Arabic" w:cs="Traditional Arabic" w:hint="cs"/>
          <w:sz w:val="36"/>
          <w:szCs w:val="36"/>
          <w:rtl/>
        </w:rPr>
        <w:t xml:space="preserve"> </w:t>
      </w:r>
      <w:r w:rsidR="00B44663" w:rsidRPr="00B44663">
        <w:rPr>
          <w:rFonts w:ascii="Traditional Arabic" w:hAnsi="Traditional Arabic" w:cs="Traditional Arabic"/>
          <w:sz w:val="36"/>
          <w:szCs w:val="36"/>
          <w:rtl/>
        </w:rPr>
        <w:t>.</w:t>
      </w:r>
    </w:p>
    <w:p w:rsidR="00704441" w:rsidRDefault="00DA59D7" w:rsidP="00704441">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وكذلك قال بقية رفقائه</w:t>
      </w:r>
      <w:r w:rsidR="00704441">
        <w:rPr>
          <w:rFonts w:ascii="Arial" w:hAnsi="Arial" w:cs="Traditional Arabic" w:hint="cs"/>
          <w:sz w:val="36"/>
          <w:szCs w:val="36"/>
          <w:rtl/>
        </w:rPr>
        <w:t xml:space="preserve"> </w:t>
      </w:r>
      <w:r w:rsidRPr="004B0C1F">
        <w:rPr>
          <w:rFonts w:ascii="Arial" w:hAnsi="Arial" w:cs="Traditional Arabic"/>
          <w:sz w:val="36"/>
          <w:szCs w:val="36"/>
          <w:rtl/>
        </w:rPr>
        <w:t>نفس مضمون كلامه</w:t>
      </w:r>
      <w:r w:rsidR="00704441">
        <w:rPr>
          <w:rFonts w:ascii="Arial" w:hAnsi="Arial" w:cs="Traditional Arabic" w:hint="cs"/>
          <w:sz w:val="36"/>
          <w:szCs w:val="36"/>
          <w:rtl/>
        </w:rPr>
        <w:t xml:space="preserve"> ، </w:t>
      </w:r>
      <w:r w:rsidRPr="004B0C1F">
        <w:rPr>
          <w:rFonts w:ascii="Arial" w:hAnsi="Arial" w:cs="Traditional Arabic"/>
          <w:sz w:val="36"/>
          <w:szCs w:val="36"/>
          <w:rtl/>
        </w:rPr>
        <w:t xml:space="preserve">ويلاحظ في اعترافات هؤلاء </w:t>
      </w:r>
      <w:r w:rsidR="00704441">
        <w:rPr>
          <w:rFonts w:ascii="Arial" w:hAnsi="Arial" w:cs="Traditional Arabic" w:hint="cs"/>
          <w:sz w:val="36"/>
          <w:szCs w:val="36"/>
          <w:rtl/>
        </w:rPr>
        <w:t>وجود :</w:t>
      </w:r>
    </w:p>
    <w:p w:rsidR="00704441" w:rsidRDefault="00DA59D7" w:rsidP="009C14C1">
      <w:pPr>
        <w:pStyle w:val="af0"/>
        <w:widowControl w:val="0"/>
        <w:numPr>
          <w:ilvl w:val="0"/>
          <w:numId w:val="3"/>
        </w:numPr>
        <w:spacing w:after="0" w:line="240" w:lineRule="auto"/>
        <w:jc w:val="both"/>
        <w:rPr>
          <w:rFonts w:ascii="Arial" w:hAnsi="Arial" w:cs="Traditional Arabic"/>
          <w:sz w:val="36"/>
          <w:szCs w:val="36"/>
        </w:rPr>
      </w:pPr>
      <w:r w:rsidRPr="00704441">
        <w:rPr>
          <w:rFonts w:ascii="Arial" w:hAnsi="Arial" w:cs="Traditional Arabic"/>
          <w:sz w:val="36"/>
          <w:szCs w:val="36"/>
          <w:rtl/>
        </w:rPr>
        <w:t xml:space="preserve">الإعداد حسي </w:t>
      </w:r>
      <w:r w:rsidR="00704441">
        <w:rPr>
          <w:rFonts w:ascii="Arial" w:hAnsi="Arial" w:cs="Traditional Arabic" w:hint="cs"/>
          <w:sz w:val="36"/>
          <w:szCs w:val="36"/>
          <w:rtl/>
        </w:rPr>
        <w:t>:</w:t>
      </w:r>
      <w:r w:rsidR="00704441" w:rsidRPr="00704441">
        <w:rPr>
          <w:rFonts w:ascii="Arial" w:hAnsi="Arial" w:cs="Traditional Arabic" w:hint="cs"/>
          <w:sz w:val="36"/>
          <w:szCs w:val="36"/>
          <w:rtl/>
        </w:rPr>
        <w:t xml:space="preserve"> </w:t>
      </w:r>
      <w:r w:rsidRPr="00704441">
        <w:rPr>
          <w:rFonts w:ascii="Arial" w:hAnsi="Arial" w:cs="Traditional Arabic"/>
          <w:sz w:val="36"/>
          <w:szCs w:val="36"/>
          <w:rtl/>
        </w:rPr>
        <w:t xml:space="preserve">ويتمثل في كيفية التفجير </w:t>
      </w:r>
      <w:r w:rsidR="00704441">
        <w:rPr>
          <w:rFonts w:ascii="Arial" w:hAnsi="Arial" w:cs="Traditional Arabic" w:hint="cs"/>
          <w:sz w:val="36"/>
          <w:szCs w:val="36"/>
          <w:rtl/>
        </w:rPr>
        <w:t>.</w:t>
      </w:r>
    </w:p>
    <w:p w:rsidR="00DA59D7" w:rsidRPr="00704441" w:rsidRDefault="00704441" w:rsidP="009C14C1">
      <w:pPr>
        <w:pStyle w:val="af0"/>
        <w:widowControl w:val="0"/>
        <w:numPr>
          <w:ilvl w:val="0"/>
          <w:numId w:val="3"/>
        </w:numPr>
        <w:spacing w:after="0" w:line="240" w:lineRule="auto"/>
        <w:jc w:val="both"/>
        <w:rPr>
          <w:rFonts w:ascii="Arial" w:hAnsi="Arial" w:cs="Traditional Arabic"/>
          <w:sz w:val="36"/>
          <w:szCs w:val="36"/>
          <w:rtl/>
        </w:rPr>
      </w:pPr>
      <w:r>
        <w:rPr>
          <w:rFonts w:ascii="Arial" w:hAnsi="Arial" w:cs="Traditional Arabic" w:hint="cs"/>
          <w:sz w:val="36"/>
          <w:szCs w:val="36"/>
          <w:rtl/>
        </w:rPr>
        <w:t>وال</w:t>
      </w:r>
      <w:r w:rsidR="00DA59D7" w:rsidRPr="00704441">
        <w:rPr>
          <w:rFonts w:ascii="Arial" w:hAnsi="Arial" w:cs="Traditional Arabic" w:hint="cs"/>
          <w:sz w:val="36"/>
          <w:szCs w:val="36"/>
          <w:rtl/>
        </w:rPr>
        <w:t>إ</w:t>
      </w:r>
      <w:r w:rsidR="00DA59D7" w:rsidRPr="00704441">
        <w:rPr>
          <w:rFonts w:ascii="Arial" w:hAnsi="Arial" w:cs="Traditional Arabic"/>
          <w:sz w:val="36"/>
          <w:szCs w:val="36"/>
          <w:rtl/>
        </w:rPr>
        <w:t xml:space="preserve">عداد معنوي </w:t>
      </w:r>
      <w:r w:rsidRPr="00704441">
        <w:rPr>
          <w:rFonts w:ascii="Arial" w:hAnsi="Arial" w:cs="Traditional Arabic" w:hint="cs"/>
          <w:sz w:val="36"/>
          <w:szCs w:val="36"/>
          <w:rtl/>
        </w:rPr>
        <w:t xml:space="preserve">: </w:t>
      </w:r>
      <w:r w:rsidR="00DA59D7" w:rsidRPr="00704441">
        <w:rPr>
          <w:rFonts w:ascii="Arial" w:hAnsi="Arial" w:cs="Traditional Arabic"/>
          <w:sz w:val="36"/>
          <w:szCs w:val="36"/>
          <w:rtl/>
        </w:rPr>
        <w:t>وهو الزج بأوحال التكفير</w:t>
      </w:r>
      <w:r w:rsidRPr="00704441">
        <w:rPr>
          <w:rFonts w:ascii="Arial" w:hAnsi="Arial" w:cs="Traditional Arabic" w:hint="cs"/>
          <w:sz w:val="36"/>
          <w:szCs w:val="36"/>
          <w:rtl/>
        </w:rPr>
        <w:t xml:space="preserve"> </w:t>
      </w:r>
      <w:r w:rsidR="00DA59D7" w:rsidRPr="00704441">
        <w:rPr>
          <w:rFonts w:ascii="Arial" w:hAnsi="Arial" w:cs="Traditional Arabic"/>
          <w:sz w:val="36"/>
          <w:szCs w:val="36"/>
          <w:rtl/>
        </w:rPr>
        <w:t>.</w:t>
      </w:r>
    </w:p>
    <w:p w:rsidR="00B44663" w:rsidRDefault="001331E5" w:rsidP="007656B0">
      <w:pPr>
        <w:spacing w:after="0" w:line="240" w:lineRule="auto"/>
        <w:jc w:val="both"/>
        <w:rPr>
          <w:rFonts w:ascii="Arial" w:hAnsi="Arial" w:cs="Traditional Arabic"/>
          <w:sz w:val="36"/>
          <w:szCs w:val="36"/>
          <w:rtl/>
        </w:rPr>
      </w:pPr>
      <w:r w:rsidRPr="00687705">
        <w:rPr>
          <w:rFonts w:ascii="Arial" w:hAnsi="Arial" w:cs="Traditional Arabic" w:hint="cs"/>
          <w:sz w:val="36"/>
          <w:szCs w:val="36"/>
          <w:rtl/>
        </w:rPr>
        <w:t xml:space="preserve">بهذه النصوص القاطعة في بابها دليل على أن الساحة الأفغانية كانت مستنقعاً للتكفير </w:t>
      </w:r>
      <w:r w:rsidR="00704441">
        <w:rPr>
          <w:rFonts w:ascii="Arial" w:hAnsi="Arial" w:cs="Traditional Arabic" w:hint="cs"/>
          <w:sz w:val="36"/>
          <w:szCs w:val="36"/>
          <w:rtl/>
        </w:rPr>
        <w:t xml:space="preserve">، </w:t>
      </w:r>
      <w:r w:rsidRPr="00687705">
        <w:rPr>
          <w:rFonts w:ascii="Arial" w:hAnsi="Arial" w:cs="Traditional Arabic" w:hint="cs"/>
          <w:sz w:val="36"/>
          <w:szCs w:val="36"/>
          <w:rtl/>
        </w:rPr>
        <w:t>وتخريب عقائد شبابنا</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الذين عادوا بفكر غير ما</w:t>
      </w:r>
      <w:r w:rsidR="00DB4D6B">
        <w:rPr>
          <w:rFonts w:ascii="Arial" w:hAnsi="Arial" w:cs="Traditional Arabic" w:hint="cs"/>
          <w:sz w:val="36"/>
          <w:szCs w:val="36"/>
          <w:rtl/>
        </w:rPr>
        <w:t xml:space="preserve"> </w:t>
      </w:r>
      <w:r w:rsidRPr="00687705">
        <w:rPr>
          <w:rFonts w:ascii="Arial" w:hAnsi="Arial" w:cs="Traditional Arabic" w:hint="cs"/>
          <w:sz w:val="36"/>
          <w:szCs w:val="36"/>
          <w:rtl/>
        </w:rPr>
        <w:t>ذهبوا به</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لقد عاد هؤلاء الفتية</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وقد </w:t>
      </w:r>
      <w:r w:rsidR="00DB4D6B" w:rsidRPr="00687705">
        <w:rPr>
          <w:rFonts w:ascii="Arial" w:hAnsi="Arial" w:cs="Traditional Arabic" w:hint="cs"/>
          <w:sz w:val="36"/>
          <w:szCs w:val="36"/>
          <w:rtl/>
        </w:rPr>
        <w:t>اقتنعوا</w:t>
      </w:r>
      <w:r w:rsidRPr="00687705">
        <w:rPr>
          <w:rFonts w:ascii="Arial" w:hAnsi="Arial" w:cs="Traditional Arabic" w:hint="cs"/>
          <w:sz w:val="36"/>
          <w:szCs w:val="36"/>
          <w:rtl/>
        </w:rPr>
        <w:t xml:space="preserve"> أن القتال في بلاد الإسلام من أفضل القربات</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ويرضي رب السماوات</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وكان الفكر الخارجي يطبخ على نار هادئة</w:t>
      </w:r>
      <w:r w:rsidR="00704441">
        <w:rPr>
          <w:rFonts w:ascii="Arial" w:hAnsi="Arial" w:cs="Traditional Arabic" w:hint="cs"/>
          <w:sz w:val="36"/>
          <w:szCs w:val="36"/>
          <w:rtl/>
        </w:rPr>
        <w:t xml:space="preserve"> .</w:t>
      </w:r>
    </w:p>
    <w:p w:rsidR="001331E5" w:rsidRDefault="001331E5" w:rsidP="00351233">
      <w:pPr>
        <w:spacing w:after="0" w:line="240" w:lineRule="auto"/>
        <w:ind w:left="-7"/>
        <w:jc w:val="both"/>
        <w:rPr>
          <w:rFonts w:ascii="Arial" w:hAnsi="Arial" w:cs="Traditional Arabic"/>
          <w:sz w:val="36"/>
          <w:szCs w:val="36"/>
          <w:rtl/>
        </w:rPr>
      </w:pPr>
      <w:r w:rsidRPr="00687705">
        <w:rPr>
          <w:rFonts w:ascii="Arial" w:hAnsi="Arial" w:cs="Traditional Arabic" w:hint="cs"/>
          <w:sz w:val="36"/>
          <w:szCs w:val="36"/>
          <w:rtl/>
        </w:rPr>
        <w:lastRenderedPageBreak/>
        <w:t xml:space="preserve"> ومن باب الإنصاف </w:t>
      </w:r>
      <w:r w:rsidR="00704441">
        <w:rPr>
          <w:rFonts w:ascii="Arial" w:hAnsi="Arial" w:cs="Traditional Arabic" w:hint="cs"/>
          <w:sz w:val="36"/>
          <w:szCs w:val="36"/>
          <w:rtl/>
        </w:rPr>
        <w:t xml:space="preserve">- </w:t>
      </w:r>
      <w:r w:rsidRPr="00687705">
        <w:rPr>
          <w:rFonts w:ascii="Arial" w:hAnsi="Arial" w:cs="Traditional Arabic" w:hint="cs"/>
          <w:sz w:val="36"/>
          <w:szCs w:val="36"/>
          <w:rtl/>
        </w:rPr>
        <w:t>والله سائلنا عن ذلك</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أنه كان يوجد من يحارب هذا الفكر في أوساط شباب العرب هناك</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ولكن كان يتم إرهاب كل من يصادم هذا الفكر</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وقد عثرت</w:t>
      </w:r>
      <w:r w:rsidRPr="00704441">
        <w:rPr>
          <w:rFonts w:ascii="Arial" w:hAnsi="Arial" w:cs="Traditional Arabic" w:hint="cs"/>
          <w:sz w:val="18"/>
          <w:szCs w:val="18"/>
          <w:rtl/>
        </w:rPr>
        <w:t xml:space="preserve"> </w:t>
      </w:r>
      <w:r w:rsidRPr="00687705">
        <w:rPr>
          <w:rFonts w:ascii="Arial" w:hAnsi="Arial" w:cs="Traditional Arabic" w:hint="cs"/>
          <w:sz w:val="36"/>
          <w:szCs w:val="36"/>
          <w:rtl/>
        </w:rPr>
        <w:t>على</w:t>
      </w:r>
      <w:r w:rsidRPr="00704441">
        <w:rPr>
          <w:rFonts w:ascii="Arial" w:hAnsi="Arial" w:cs="Traditional Arabic" w:hint="cs"/>
          <w:sz w:val="18"/>
          <w:szCs w:val="18"/>
          <w:rtl/>
        </w:rPr>
        <w:t xml:space="preserve"> </w:t>
      </w:r>
      <w:r w:rsidRPr="00687705">
        <w:rPr>
          <w:rFonts w:ascii="Arial" w:hAnsi="Arial" w:cs="Traditional Arabic" w:hint="cs"/>
          <w:sz w:val="36"/>
          <w:szCs w:val="36"/>
          <w:rtl/>
        </w:rPr>
        <w:t>رسالة</w:t>
      </w:r>
      <w:r w:rsidRPr="00704441">
        <w:rPr>
          <w:rFonts w:ascii="Arial" w:hAnsi="Arial" w:cs="Traditional Arabic" w:hint="cs"/>
          <w:sz w:val="18"/>
          <w:szCs w:val="18"/>
          <w:rtl/>
        </w:rPr>
        <w:t xml:space="preserve"> </w:t>
      </w:r>
      <w:r w:rsidRPr="00687705">
        <w:rPr>
          <w:rFonts w:ascii="Arial" w:hAnsi="Arial" w:cs="Traditional Arabic" w:hint="cs"/>
          <w:sz w:val="36"/>
          <w:szCs w:val="36"/>
          <w:rtl/>
        </w:rPr>
        <w:t>قديمة</w:t>
      </w:r>
      <w:r w:rsidRPr="00704441">
        <w:rPr>
          <w:rFonts w:ascii="Arial" w:hAnsi="Arial" w:cs="Traditional Arabic" w:hint="cs"/>
          <w:sz w:val="18"/>
          <w:szCs w:val="18"/>
          <w:rtl/>
        </w:rPr>
        <w:t xml:space="preserve"> </w:t>
      </w:r>
      <w:r w:rsidRPr="00687705">
        <w:rPr>
          <w:rFonts w:ascii="Arial" w:hAnsi="Arial" w:cs="Traditional Arabic" w:hint="cs"/>
          <w:sz w:val="36"/>
          <w:szCs w:val="36"/>
          <w:rtl/>
        </w:rPr>
        <w:t>بعنوان</w:t>
      </w:r>
      <w:r w:rsidRPr="00704441">
        <w:rPr>
          <w:rFonts w:ascii="Arial" w:hAnsi="Arial" w:cs="Traditional Arabic" w:hint="cs"/>
          <w:sz w:val="18"/>
          <w:szCs w:val="18"/>
          <w:rtl/>
        </w:rPr>
        <w:t xml:space="preserve"> </w:t>
      </w:r>
      <w:r w:rsidRPr="00687705">
        <w:rPr>
          <w:rFonts w:ascii="Arial" w:hAnsi="Arial" w:cs="Traditional Arabic" w:hint="cs"/>
          <w:sz w:val="36"/>
          <w:szCs w:val="36"/>
          <w:rtl/>
        </w:rPr>
        <w:t>(</w:t>
      </w:r>
      <w:r w:rsidR="00704441" w:rsidRPr="00704441">
        <w:rPr>
          <w:rFonts w:ascii="Arial" w:hAnsi="Arial" w:cs="Traditional Arabic" w:hint="cs"/>
          <w:sz w:val="18"/>
          <w:szCs w:val="18"/>
          <w:rtl/>
        </w:rPr>
        <w:t xml:space="preserve"> </w:t>
      </w:r>
      <w:r w:rsidRPr="00687705">
        <w:rPr>
          <w:rFonts w:ascii="Arial" w:hAnsi="Arial" w:cs="Traditional Arabic" w:hint="cs"/>
          <w:sz w:val="36"/>
          <w:szCs w:val="36"/>
          <w:rtl/>
        </w:rPr>
        <w:t>البارود</w:t>
      </w:r>
      <w:r w:rsidRPr="00704441">
        <w:rPr>
          <w:rFonts w:ascii="Arial" w:hAnsi="Arial" w:cs="Traditional Arabic" w:hint="cs"/>
          <w:sz w:val="18"/>
          <w:szCs w:val="18"/>
          <w:rtl/>
        </w:rPr>
        <w:t xml:space="preserve"> </w:t>
      </w:r>
      <w:r w:rsidRPr="00687705">
        <w:rPr>
          <w:rFonts w:ascii="Arial" w:hAnsi="Arial" w:cs="Traditional Arabic" w:hint="cs"/>
          <w:sz w:val="36"/>
          <w:szCs w:val="36"/>
          <w:rtl/>
        </w:rPr>
        <w:t>في</w:t>
      </w:r>
      <w:r w:rsidRPr="00704441">
        <w:rPr>
          <w:rFonts w:ascii="Arial" w:hAnsi="Arial" w:cs="Traditional Arabic" w:hint="cs"/>
          <w:sz w:val="18"/>
          <w:szCs w:val="18"/>
          <w:rtl/>
        </w:rPr>
        <w:t xml:space="preserve"> </w:t>
      </w:r>
      <w:r w:rsidRPr="00687705">
        <w:rPr>
          <w:rFonts w:ascii="Arial" w:hAnsi="Arial" w:cs="Traditional Arabic" w:hint="cs"/>
          <w:sz w:val="36"/>
          <w:szCs w:val="36"/>
          <w:rtl/>
        </w:rPr>
        <w:t>تكفير</w:t>
      </w:r>
      <w:r w:rsidRPr="00704441">
        <w:rPr>
          <w:rFonts w:ascii="Arial" w:hAnsi="Arial" w:cs="Traditional Arabic" w:hint="cs"/>
          <w:sz w:val="18"/>
          <w:szCs w:val="18"/>
          <w:rtl/>
        </w:rPr>
        <w:t xml:space="preserve"> </w:t>
      </w:r>
      <w:r w:rsidRPr="00687705">
        <w:rPr>
          <w:rFonts w:ascii="Arial" w:hAnsi="Arial" w:cs="Traditional Arabic" w:hint="cs"/>
          <w:sz w:val="36"/>
          <w:szCs w:val="36"/>
          <w:rtl/>
        </w:rPr>
        <w:t>الجارود</w:t>
      </w:r>
      <w:r w:rsidR="00704441" w:rsidRPr="00704441">
        <w:rPr>
          <w:rFonts w:ascii="Arial" w:hAnsi="Arial" w:cs="Traditional Arabic" w:hint="cs"/>
          <w:sz w:val="18"/>
          <w:szCs w:val="18"/>
          <w:rtl/>
        </w:rPr>
        <w:t xml:space="preserve"> </w:t>
      </w:r>
      <w:r w:rsidRPr="00687705">
        <w:rPr>
          <w:rFonts w:ascii="Arial" w:hAnsi="Arial" w:cs="Traditional Arabic" w:hint="cs"/>
          <w:sz w:val="36"/>
          <w:szCs w:val="36"/>
          <w:rtl/>
        </w:rPr>
        <w:t>)</w:t>
      </w:r>
      <w:r w:rsidRPr="00704441">
        <w:rPr>
          <w:rFonts w:ascii="Arial" w:hAnsi="Arial" w:cs="Traditional Arabic" w:hint="cs"/>
          <w:sz w:val="18"/>
          <w:szCs w:val="18"/>
          <w:rtl/>
        </w:rPr>
        <w:t xml:space="preserve"> </w:t>
      </w:r>
      <w:r w:rsidRPr="00687705">
        <w:rPr>
          <w:rFonts w:ascii="Arial" w:hAnsi="Arial" w:cs="Traditional Arabic" w:hint="cs"/>
          <w:sz w:val="36"/>
          <w:szCs w:val="36"/>
          <w:rtl/>
        </w:rPr>
        <w:t>و</w:t>
      </w:r>
      <w:r w:rsidR="00351233">
        <w:rPr>
          <w:rFonts w:ascii="Arial" w:hAnsi="Arial" w:cs="Traditional Arabic" w:hint="cs"/>
          <w:sz w:val="36"/>
          <w:szCs w:val="36"/>
          <w:rtl/>
        </w:rPr>
        <w:t>ا</w:t>
      </w:r>
      <w:r w:rsidRPr="00687705">
        <w:rPr>
          <w:rFonts w:ascii="Arial" w:hAnsi="Arial" w:cs="Traditional Arabic" w:hint="cs"/>
          <w:sz w:val="36"/>
          <w:szCs w:val="36"/>
          <w:rtl/>
        </w:rPr>
        <w:t>تضح</w:t>
      </w:r>
      <w:r w:rsidRPr="00704441">
        <w:rPr>
          <w:rFonts w:ascii="Arial" w:hAnsi="Arial" w:cs="Traditional Arabic" w:hint="cs"/>
          <w:sz w:val="18"/>
          <w:szCs w:val="18"/>
          <w:rtl/>
        </w:rPr>
        <w:t xml:space="preserve"> </w:t>
      </w:r>
      <w:r w:rsidRPr="00687705">
        <w:rPr>
          <w:rFonts w:ascii="Arial" w:hAnsi="Arial" w:cs="Traditional Arabic" w:hint="cs"/>
          <w:sz w:val="36"/>
          <w:szCs w:val="36"/>
          <w:rtl/>
        </w:rPr>
        <w:t>لي</w:t>
      </w:r>
      <w:r w:rsidRPr="00704441">
        <w:rPr>
          <w:rFonts w:ascii="Arial" w:hAnsi="Arial" w:cs="Traditional Arabic" w:hint="cs"/>
          <w:sz w:val="18"/>
          <w:szCs w:val="18"/>
          <w:rtl/>
        </w:rPr>
        <w:t xml:space="preserve"> </w:t>
      </w:r>
      <w:r w:rsidRPr="00687705">
        <w:rPr>
          <w:rFonts w:ascii="Arial" w:hAnsi="Arial" w:cs="Traditional Arabic" w:hint="cs"/>
          <w:sz w:val="36"/>
          <w:szCs w:val="36"/>
          <w:rtl/>
        </w:rPr>
        <w:t>حسب</w:t>
      </w:r>
      <w:r w:rsidRPr="00704441">
        <w:rPr>
          <w:rFonts w:ascii="Arial" w:hAnsi="Arial" w:cs="Traditional Arabic" w:hint="cs"/>
          <w:sz w:val="18"/>
          <w:szCs w:val="18"/>
          <w:rtl/>
        </w:rPr>
        <w:t xml:space="preserve"> </w:t>
      </w:r>
      <w:r w:rsidRPr="00687705">
        <w:rPr>
          <w:rFonts w:ascii="Arial" w:hAnsi="Arial" w:cs="Traditional Arabic" w:hint="cs"/>
          <w:sz w:val="36"/>
          <w:szCs w:val="36"/>
          <w:rtl/>
        </w:rPr>
        <w:t>السؤال</w:t>
      </w:r>
      <w:r w:rsidRPr="00704441">
        <w:rPr>
          <w:rFonts w:ascii="Arial" w:hAnsi="Arial" w:cs="Traditional Arabic" w:hint="cs"/>
          <w:sz w:val="18"/>
          <w:szCs w:val="18"/>
          <w:rtl/>
        </w:rPr>
        <w:t xml:space="preserve"> </w:t>
      </w:r>
      <w:r w:rsidRPr="00687705">
        <w:rPr>
          <w:rFonts w:ascii="Arial" w:hAnsi="Arial" w:cs="Traditional Arabic" w:hint="cs"/>
          <w:sz w:val="36"/>
          <w:szCs w:val="36"/>
          <w:rtl/>
        </w:rPr>
        <w:t>أن الجارود</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 لقب لرجل من هذه البلاد </w:t>
      </w:r>
      <w:r w:rsidR="00704441">
        <w:rPr>
          <w:rFonts w:ascii="Arial" w:hAnsi="Arial" w:cs="Traditional Arabic" w:hint="cs"/>
          <w:sz w:val="36"/>
          <w:szCs w:val="36"/>
          <w:rtl/>
        </w:rPr>
        <w:t xml:space="preserve">، </w:t>
      </w:r>
      <w:r w:rsidRPr="00687705">
        <w:rPr>
          <w:rFonts w:ascii="Arial" w:hAnsi="Arial" w:cs="Traditional Arabic" w:hint="cs"/>
          <w:sz w:val="36"/>
          <w:szCs w:val="36"/>
          <w:rtl/>
        </w:rPr>
        <w:t xml:space="preserve">كان من أكبر المناوئين لهذا الفكر </w:t>
      </w:r>
      <w:r w:rsidR="009C60A9">
        <w:rPr>
          <w:rFonts w:ascii="Arial" w:hAnsi="Arial" w:cs="Traditional Arabic" w:hint="cs"/>
          <w:sz w:val="36"/>
          <w:szCs w:val="36"/>
          <w:rtl/>
        </w:rPr>
        <w:t>الخارجي ، وكان يحذ</w:t>
      </w:r>
      <w:r w:rsidR="00704441">
        <w:rPr>
          <w:rFonts w:ascii="Arial" w:hAnsi="Arial" w:cs="Traditional Arabic" w:hint="cs"/>
          <w:sz w:val="36"/>
          <w:szCs w:val="36"/>
          <w:rtl/>
        </w:rPr>
        <w:t>َّ</w:t>
      </w:r>
      <w:r w:rsidR="009C60A9">
        <w:rPr>
          <w:rFonts w:ascii="Arial" w:hAnsi="Arial" w:cs="Traditional Arabic" w:hint="cs"/>
          <w:sz w:val="36"/>
          <w:szCs w:val="36"/>
          <w:rtl/>
        </w:rPr>
        <w:t xml:space="preserve">ر منه </w:t>
      </w:r>
      <w:r w:rsidR="00704441">
        <w:rPr>
          <w:rFonts w:ascii="Arial" w:hAnsi="Arial" w:cs="Traditional Arabic" w:hint="cs"/>
          <w:sz w:val="36"/>
          <w:szCs w:val="36"/>
          <w:rtl/>
        </w:rPr>
        <w:t>.</w:t>
      </w:r>
    </w:p>
    <w:p w:rsidR="00197314" w:rsidRPr="00F91CA6" w:rsidRDefault="00DA59D7" w:rsidP="00197314">
      <w:pPr>
        <w:spacing w:after="0" w:line="240" w:lineRule="auto"/>
        <w:ind w:left="-7"/>
        <w:jc w:val="center"/>
        <w:rPr>
          <w:rFonts w:ascii="Arial" w:hAnsi="Arial" w:cs="Traditional Arabic"/>
          <w:b/>
          <w:bCs/>
          <w:sz w:val="40"/>
          <w:szCs w:val="40"/>
          <w:rtl/>
        </w:rPr>
      </w:pPr>
      <w:r w:rsidRPr="00F91CA6">
        <w:rPr>
          <w:rFonts w:ascii="Arial" w:hAnsi="Arial" w:cs="Traditional Arabic"/>
          <w:b/>
          <w:bCs/>
          <w:sz w:val="40"/>
          <w:szCs w:val="40"/>
          <w:rtl/>
        </w:rPr>
        <w:t>المسألة الرابعة</w:t>
      </w:r>
    </w:p>
    <w:p w:rsidR="00DA59D7" w:rsidRPr="00197314" w:rsidRDefault="00DA59D7" w:rsidP="00197314">
      <w:pPr>
        <w:spacing w:after="0" w:line="240" w:lineRule="auto"/>
        <w:ind w:left="-7"/>
        <w:jc w:val="both"/>
        <w:rPr>
          <w:rFonts w:ascii="Arial" w:hAnsi="Arial" w:cs="Traditional Arabic"/>
          <w:b/>
          <w:bCs/>
          <w:sz w:val="36"/>
          <w:szCs w:val="36"/>
          <w:rtl/>
        </w:rPr>
      </w:pPr>
      <w:r w:rsidRPr="00197314">
        <w:rPr>
          <w:rFonts w:ascii="Arial" w:hAnsi="Arial" w:cs="Traditional Arabic"/>
          <w:b/>
          <w:bCs/>
          <w:sz w:val="38"/>
          <w:szCs w:val="38"/>
          <w:rtl/>
        </w:rPr>
        <w:t xml:space="preserve"> </w:t>
      </w:r>
      <w:r w:rsidRPr="00197314">
        <w:rPr>
          <w:rFonts w:ascii="Arial" w:hAnsi="Arial" w:cs="Traditional Arabic" w:hint="cs"/>
          <w:b/>
          <w:bCs/>
          <w:sz w:val="38"/>
          <w:szCs w:val="38"/>
          <w:rtl/>
        </w:rPr>
        <w:t>أثر</w:t>
      </w:r>
      <w:r w:rsidRPr="00197314">
        <w:rPr>
          <w:rFonts w:ascii="Arial" w:hAnsi="Arial" w:cs="Traditional Arabic"/>
          <w:b/>
          <w:bCs/>
          <w:sz w:val="38"/>
          <w:szCs w:val="38"/>
          <w:rtl/>
        </w:rPr>
        <w:t xml:space="preserve"> بعض الدعاة في تأجيج المنهج الخارجي</w:t>
      </w:r>
      <w:r w:rsidR="009C60A9" w:rsidRPr="00197314">
        <w:rPr>
          <w:rFonts w:ascii="Arial" w:hAnsi="Arial" w:cs="Traditional Arabic" w:hint="cs"/>
          <w:b/>
          <w:bCs/>
          <w:sz w:val="38"/>
          <w:szCs w:val="38"/>
          <w:rtl/>
        </w:rPr>
        <w:t xml:space="preserve"> </w:t>
      </w:r>
      <w:r w:rsidR="00175681" w:rsidRPr="00197314">
        <w:rPr>
          <w:rFonts w:ascii="Arial" w:hAnsi="Arial" w:cs="Traditional Arabic" w:hint="cs"/>
          <w:b/>
          <w:bCs/>
          <w:sz w:val="38"/>
          <w:szCs w:val="38"/>
          <w:rtl/>
        </w:rPr>
        <w:t>:</w:t>
      </w:r>
    </w:p>
    <w:p w:rsidR="009C60A9" w:rsidRDefault="00DA59D7" w:rsidP="004E5D71">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في الثلاثة عقود الأخيرة</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برز بعض الدعاة في العالم الإسلامي </w:t>
      </w:r>
      <w:r w:rsidR="00197314">
        <w:rPr>
          <w:rFonts w:ascii="Arial" w:hAnsi="Arial" w:cs="Traditional Arabic" w:hint="cs"/>
          <w:sz w:val="36"/>
          <w:szCs w:val="36"/>
          <w:rtl/>
        </w:rPr>
        <w:t xml:space="preserve">، </w:t>
      </w:r>
      <w:r w:rsidRPr="004B0C1F">
        <w:rPr>
          <w:rFonts w:ascii="Arial" w:hAnsi="Arial" w:cs="Traditional Arabic"/>
          <w:sz w:val="36"/>
          <w:szCs w:val="36"/>
          <w:rtl/>
        </w:rPr>
        <w:t>وفي بلادنا خاصة</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كان لبعضهم تأثير كبير على الشباب</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وكان لهم</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أيض</w:t>
      </w:r>
      <w:r w:rsidR="00197314">
        <w:rPr>
          <w:rFonts w:ascii="Arial" w:hAnsi="Arial" w:cs="Traditional Arabic" w:hint="cs"/>
          <w:sz w:val="36"/>
          <w:szCs w:val="36"/>
          <w:rtl/>
        </w:rPr>
        <w:t>ً</w:t>
      </w:r>
      <w:r w:rsidRPr="004B0C1F">
        <w:rPr>
          <w:rFonts w:ascii="Arial" w:hAnsi="Arial" w:cs="Traditional Arabic"/>
          <w:sz w:val="36"/>
          <w:szCs w:val="36"/>
          <w:rtl/>
        </w:rPr>
        <w:t xml:space="preserve">ا </w:t>
      </w:r>
      <w:r w:rsidR="00197314">
        <w:rPr>
          <w:rFonts w:ascii="Arial" w:hAnsi="Arial" w:cs="Traditional Arabic" w:hint="cs"/>
          <w:sz w:val="36"/>
          <w:szCs w:val="36"/>
          <w:rtl/>
        </w:rPr>
        <w:t xml:space="preserve">- </w:t>
      </w:r>
      <w:r w:rsidRPr="004B0C1F">
        <w:rPr>
          <w:rFonts w:ascii="Arial" w:hAnsi="Arial" w:cs="Traditional Arabic"/>
          <w:sz w:val="36"/>
          <w:szCs w:val="36"/>
          <w:rtl/>
        </w:rPr>
        <w:t>تأثير في تأجيج المنهج الخارجي</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مع ثورة انتشار الشريط السمعي</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وقد انتبهت هيئة كبار العلماء لخطر هذه الدعوات </w:t>
      </w:r>
      <w:r w:rsidR="00197314">
        <w:rPr>
          <w:rFonts w:ascii="Arial" w:hAnsi="Arial" w:cs="Traditional Arabic" w:hint="cs"/>
          <w:sz w:val="36"/>
          <w:szCs w:val="36"/>
          <w:rtl/>
        </w:rPr>
        <w:t xml:space="preserve">   </w:t>
      </w:r>
      <w:r w:rsidRPr="004B0C1F">
        <w:rPr>
          <w:rFonts w:ascii="Arial" w:hAnsi="Arial" w:cs="Traditional Arabic"/>
          <w:sz w:val="36"/>
          <w:szCs w:val="36"/>
          <w:rtl/>
        </w:rPr>
        <w:t>المنحرفة</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وقررت بالإجماع إيقاف بعضهم عن الدعوة</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لكن ما زالت تلك الأشرطة باقية حتى اليوم</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وكذلك الرسائل</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والكتب التي </w:t>
      </w:r>
      <w:r w:rsidR="004E5D71">
        <w:rPr>
          <w:rFonts w:ascii="Arial" w:hAnsi="Arial" w:cs="Traditional Arabic" w:hint="cs"/>
          <w:sz w:val="36"/>
          <w:szCs w:val="36"/>
          <w:rtl/>
        </w:rPr>
        <w:t>تحرِّض</w:t>
      </w:r>
      <w:r w:rsidRPr="004B0C1F">
        <w:rPr>
          <w:rFonts w:ascii="Arial" w:hAnsi="Arial" w:cs="Traditional Arabic"/>
          <w:sz w:val="36"/>
          <w:szCs w:val="36"/>
          <w:rtl/>
        </w:rPr>
        <w:t xml:space="preserve"> </w:t>
      </w:r>
      <w:r w:rsidRPr="004E5D71">
        <w:rPr>
          <w:rFonts w:ascii="Arial" w:hAnsi="Arial" w:cs="Traditional Arabic"/>
          <w:sz w:val="36"/>
          <w:szCs w:val="36"/>
          <w:rtl/>
        </w:rPr>
        <w:t>على</w:t>
      </w:r>
      <w:r w:rsidRPr="004B0C1F">
        <w:rPr>
          <w:rFonts w:ascii="Arial" w:hAnsi="Arial" w:cs="Traditional Arabic"/>
          <w:sz w:val="36"/>
          <w:szCs w:val="36"/>
          <w:rtl/>
        </w:rPr>
        <w:t xml:space="preserve"> المنهج الخارجي</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بطريق مباشر أو غير مباشر</w:t>
      </w:r>
      <w:r w:rsidR="00197314">
        <w:rPr>
          <w:rFonts w:ascii="Arial" w:hAnsi="Arial" w:cs="Traditional Arabic" w:hint="cs"/>
          <w:sz w:val="36"/>
          <w:szCs w:val="36"/>
          <w:rtl/>
        </w:rPr>
        <w:t xml:space="preserve"> </w:t>
      </w:r>
      <w:r w:rsidR="008D31AB">
        <w:rPr>
          <w:rFonts w:ascii="Arial" w:hAnsi="Arial" w:cs="Traditional Arabic" w:hint="cs"/>
          <w:sz w:val="36"/>
          <w:szCs w:val="36"/>
          <w:rtl/>
        </w:rPr>
        <w:t xml:space="preserve">، </w:t>
      </w:r>
      <w:r w:rsidRPr="004B0C1F">
        <w:rPr>
          <w:rFonts w:ascii="Arial" w:hAnsi="Arial" w:cs="Traditional Arabic"/>
          <w:sz w:val="36"/>
          <w:szCs w:val="36"/>
          <w:rtl/>
        </w:rPr>
        <w:t>وهؤلاء الدعاة قد تب</w:t>
      </w:r>
      <w:r w:rsidRPr="004B0C1F">
        <w:rPr>
          <w:rFonts w:ascii="Arial" w:hAnsi="Arial" w:cs="Traditional Arabic" w:hint="cs"/>
          <w:sz w:val="36"/>
          <w:szCs w:val="36"/>
          <w:rtl/>
        </w:rPr>
        <w:t>ر</w:t>
      </w:r>
      <w:r w:rsidR="009C60A9">
        <w:rPr>
          <w:rFonts w:ascii="Arial" w:hAnsi="Arial" w:cs="Traditional Arabic" w:hint="cs"/>
          <w:sz w:val="36"/>
          <w:szCs w:val="36"/>
          <w:rtl/>
        </w:rPr>
        <w:t>ؤ</w:t>
      </w:r>
      <w:r w:rsidRPr="004B0C1F">
        <w:rPr>
          <w:rFonts w:ascii="Arial" w:hAnsi="Arial" w:cs="Traditional Arabic" w:hint="cs"/>
          <w:sz w:val="36"/>
          <w:szCs w:val="36"/>
          <w:rtl/>
        </w:rPr>
        <w:t xml:space="preserve">وا من </w:t>
      </w:r>
      <w:r w:rsidRPr="004B0C1F">
        <w:rPr>
          <w:rFonts w:ascii="Arial" w:hAnsi="Arial" w:cs="Traditional Arabic"/>
          <w:sz w:val="36"/>
          <w:szCs w:val="36"/>
          <w:rtl/>
        </w:rPr>
        <w:t xml:space="preserve"> هذا الفكر</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ولكن بعد فوات الأوان</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w:t>
      </w:r>
      <w:r w:rsidR="002728D5">
        <w:rPr>
          <w:rFonts w:ascii="Arial" w:hAnsi="Arial" w:cs="Traditional Arabic" w:hint="cs"/>
          <w:sz w:val="36"/>
          <w:szCs w:val="36"/>
          <w:rtl/>
        </w:rPr>
        <w:t xml:space="preserve">ولعلهم لم يتوقعوا أن تصل عواقب هذا التأجيج إلى </w:t>
      </w:r>
      <w:r w:rsidR="00DB4D6B">
        <w:rPr>
          <w:rFonts w:ascii="Arial" w:hAnsi="Arial" w:cs="Traditional Arabic" w:hint="cs"/>
          <w:sz w:val="36"/>
          <w:szCs w:val="36"/>
          <w:rtl/>
        </w:rPr>
        <w:t>هذا الحد</w:t>
      </w:r>
      <w:r w:rsidR="009C60A9">
        <w:rPr>
          <w:rFonts w:ascii="Arial" w:hAnsi="Arial" w:cs="Traditional Arabic" w:hint="cs"/>
          <w:sz w:val="36"/>
          <w:szCs w:val="36"/>
          <w:rtl/>
        </w:rPr>
        <w:t xml:space="preserve"> </w:t>
      </w:r>
      <w:r w:rsidR="00DB4D6B">
        <w:rPr>
          <w:rFonts w:ascii="Arial" w:hAnsi="Arial" w:cs="Traditional Arabic" w:hint="cs"/>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وهذه بعض </w:t>
      </w:r>
      <w:proofErr w:type="spellStart"/>
      <w:r w:rsidRPr="004B0C1F">
        <w:rPr>
          <w:rFonts w:ascii="Arial" w:hAnsi="Arial" w:cs="Traditional Arabic"/>
          <w:sz w:val="36"/>
          <w:szCs w:val="36"/>
          <w:rtl/>
        </w:rPr>
        <w:t>النقولات</w:t>
      </w:r>
      <w:proofErr w:type="spellEnd"/>
      <w:r w:rsidRPr="004B0C1F">
        <w:rPr>
          <w:rFonts w:ascii="Arial" w:hAnsi="Arial" w:cs="Traditional Arabic"/>
          <w:sz w:val="36"/>
          <w:szCs w:val="36"/>
          <w:rtl/>
        </w:rPr>
        <w:t xml:space="preserve"> لمن يحمل الفكر الخارجي</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يشنع فيه على بعض الدعاة</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الذين تحولت مواقفهم من العداء لدولة التوحيد</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إلى المسالمة والمهادنة</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197314" w:rsidRDefault="00DA59D7" w:rsidP="009C14C1">
      <w:pPr>
        <w:pStyle w:val="af0"/>
        <w:numPr>
          <w:ilvl w:val="0"/>
          <w:numId w:val="3"/>
        </w:numPr>
        <w:tabs>
          <w:tab w:val="clear" w:pos="785"/>
          <w:tab w:val="num" w:pos="-1"/>
        </w:tabs>
        <w:spacing w:after="0" w:line="240" w:lineRule="auto"/>
        <w:ind w:left="282" w:hanging="283"/>
        <w:jc w:val="both"/>
        <w:rPr>
          <w:rFonts w:ascii="Arial" w:hAnsi="Arial" w:cs="Traditional Arabic"/>
          <w:sz w:val="36"/>
          <w:szCs w:val="36"/>
          <w:rtl/>
        </w:rPr>
      </w:pPr>
      <w:r w:rsidRPr="00197314">
        <w:rPr>
          <w:rFonts w:ascii="Arial" w:hAnsi="Arial" w:cs="Traditional Arabic"/>
          <w:sz w:val="36"/>
          <w:szCs w:val="36"/>
          <w:rtl/>
        </w:rPr>
        <w:lastRenderedPageBreak/>
        <w:t>قال سلطان العتيبي</w:t>
      </w:r>
      <w:r w:rsidR="00197314">
        <w:rPr>
          <w:rFonts w:ascii="Arial" w:hAnsi="Arial" w:cs="Traditional Arabic" w:hint="cs"/>
          <w:sz w:val="36"/>
          <w:szCs w:val="36"/>
          <w:rtl/>
        </w:rPr>
        <w:t xml:space="preserve"> </w:t>
      </w:r>
      <w:r w:rsidR="00197314">
        <w:rPr>
          <w:rFonts w:ascii="Arial" w:hAnsi="Arial" w:cs="Traditional Arabic"/>
          <w:sz w:val="36"/>
          <w:szCs w:val="36"/>
          <w:rtl/>
        </w:rPr>
        <w:t xml:space="preserve">: " </w:t>
      </w:r>
      <w:r w:rsidRPr="00197314">
        <w:rPr>
          <w:rFonts w:ascii="Arial" w:hAnsi="Arial" w:cs="Traditional Arabic"/>
          <w:sz w:val="36"/>
          <w:szCs w:val="36"/>
          <w:rtl/>
        </w:rPr>
        <w:t xml:space="preserve">يا شباب الإسلام </w:t>
      </w:r>
      <w:r w:rsidR="00197314">
        <w:rPr>
          <w:rFonts w:ascii="Arial" w:hAnsi="Arial" w:cs="Traditional Arabic" w:hint="cs"/>
          <w:sz w:val="36"/>
          <w:szCs w:val="36"/>
          <w:rtl/>
        </w:rPr>
        <w:t xml:space="preserve">، </w:t>
      </w:r>
      <w:r w:rsidRPr="00197314">
        <w:rPr>
          <w:rFonts w:ascii="Arial" w:hAnsi="Arial" w:cs="Traditional Arabic"/>
          <w:sz w:val="36"/>
          <w:szCs w:val="36"/>
          <w:rtl/>
        </w:rPr>
        <w:t>لا تغترُّوا بأولئك الذين يُقال عنهم زعماء الصحوة</w:t>
      </w:r>
      <w:r w:rsidR="00197314">
        <w:rPr>
          <w:rFonts w:ascii="Arial" w:hAnsi="Arial" w:cs="Traditional Arabic" w:hint="cs"/>
          <w:sz w:val="36"/>
          <w:szCs w:val="36"/>
          <w:rtl/>
        </w:rPr>
        <w:t xml:space="preserve"> ؛</w:t>
      </w:r>
      <w:r w:rsidRPr="00197314">
        <w:rPr>
          <w:rFonts w:ascii="Arial" w:hAnsi="Arial" w:cs="Traditional Arabic"/>
          <w:sz w:val="36"/>
          <w:szCs w:val="36"/>
          <w:rtl/>
        </w:rPr>
        <w:t xml:space="preserve"> فإن هؤلاء كانوا في يومٍ من الأيام يدينون بكفر هؤلاء الحكام </w:t>
      </w:r>
      <w:r w:rsidR="00197314">
        <w:rPr>
          <w:rFonts w:ascii="Arial" w:hAnsi="Arial" w:cs="Traditional Arabic" w:hint="cs"/>
          <w:sz w:val="36"/>
          <w:szCs w:val="36"/>
          <w:rtl/>
        </w:rPr>
        <w:t xml:space="preserve">، </w:t>
      </w:r>
      <w:r w:rsidRPr="00197314">
        <w:rPr>
          <w:rFonts w:ascii="Arial" w:hAnsi="Arial" w:cs="Traditional Arabic"/>
          <w:sz w:val="36"/>
          <w:szCs w:val="36"/>
          <w:rtl/>
        </w:rPr>
        <w:t>واليوم يتعاونون معهم لمطاردة شباب الأمة في البلاد</w:t>
      </w:r>
      <w:r w:rsidR="00197314">
        <w:rPr>
          <w:rFonts w:ascii="Arial" w:hAnsi="Arial" w:cs="Traditional Arabic" w:hint="cs"/>
          <w:sz w:val="36"/>
          <w:szCs w:val="36"/>
          <w:rtl/>
        </w:rPr>
        <w:t xml:space="preserve"> ؛</w:t>
      </w:r>
      <w:r w:rsidRPr="00197314">
        <w:rPr>
          <w:rFonts w:ascii="Arial" w:hAnsi="Arial" w:cs="Traditional Arabic"/>
          <w:sz w:val="36"/>
          <w:szCs w:val="36"/>
          <w:rtl/>
        </w:rPr>
        <w:t xml:space="preserve"> فلن ننس الشيخ </w:t>
      </w:r>
      <w:r w:rsidRPr="004E5D71">
        <w:rPr>
          <w:rFonts w:ascii="Arial" w:hAnsi="Arial" w:cs="Traditional Arabic"/>
          <w:sz w:val="36"/>
          <w:szCs w:val="36"/>
          <w:rtl/>
        </w:rPr>
        <w:t>فلان</w:t>
      </w:r>
      <w:r w:rsidR="00197314">
        <w:rPr>
          <w:rFonts w:ascii="Arial" w:hAnsi="Arial" w:cs="Traditional Arabic" w:hint="cs"/>
          <w:sz w:val="36"/>
          <w:szCs w:val="36"/>
          <w:rtl/>
        </w:rPr>
        <w:t xml:space="preserve"> </w:t>
      </w:r>
      <w:r w:rsidRPr="00197314">
        <w:rPr>
          <w:rFonts w:ascii="Arial" w:hAnsi="Arial" w:cs="Traditional Arabic"/>
          <w:sz w:val="36"/>
          <w:szCs w:val="36"/>
          <w:rtl/>
        </w:rPr>
        <w:t>يوم أن كان يُقرِّر في دروسه كفر هؤلاء الحكام وخبثهم ،</w:t>
      </w:r>
      <w:r w:rsidR="00197314">
        <w:rPr>
          <w:rFonts w:ascii="Arial" w:hAnsi="Arial" w:cs="Traditional Arabic" w:hint="cs"/>
          <w:sz w:val="36"/>
          <w:szCs w:val="36"/>
          <w:rtl/>
        </w:rPr>
        <w:t xml:space="preserve"> </w:t>
      </w:r>
      <w:r w:rsidRPr="00197314">
        <w:rPr>
          <w:rFonts w:ascii="Arial" w:hAnsi="Arial" w:cs="Traditional Arabic"/>
          <w:sz w:val="36"/>
          <w:szCs w:val="36"/>
          <w:rtl/>
        </w:rPr>
        <w:t>والآن يزور عوائل المجاهدين المطلوبين ليُقنعهم بتسليم أبنائهم إلى الحكام</w:t>
      </w:r>
      <w:r w:rsidR="00197314">
        <w:rPr>
          <w:rFonts w:ascii="Arial" w:hAnsi="Arial" w:cs="Traditional Arabic" w:hint="cs"/>
          <w:sz w:val="36"/>
          <w:szCs w:val="36"/>
          <w:rtl/>
        </w:rPr>
        <w:t xml:space="preserve"> ؛</w:t>
      </w:r>
      <w:r w:rsidRPr="00197314">
        <w:rPr>
          <w:rFonts w:ascii="Arial" w:hAnsi="Arial" w:cs="Traditional Arabic"/>
          <w:sz w:val="36"/>
          <w:szCs w:val="36"/>
          <w:rtl/>
        </w:rPr>
        <w:t xml:space="preserve"> الذين كان يكفرهم</w:t>
      </w:r>
      <w:r w:rsidR="00197314">
        <w:rPr>
          <w:rFonts w:ascii="Arial" w:hAnsi="Arial" w:cs="Traditional Arabic" w:hint="cs"/>
          <w:sz w:val="36"/>
          <w:szCs w:val="36"/>
          <w:rtl/>
        </w:rPr>
        <w:t xml:space="preserve"> ،</w:t>
      </w:r>
      <w:r w:rsidRPr="00197314">
        <w:rPr>
          <w:rFonts w:ascii="Arial" w:hAnsi="Arial" w:cs="Traditional Arabic"/>
          <w:sz w:val="36"/>
          <w:szCs w:val="36"/>
          <w:rtl/>
        </w:rPr>
        <w:t xml:space="preserve"> ويتبرأ منهم </w:t>
      </w:r>
      <w:r w:rsidR="00197314">
        <w:rPr>
          <w:rFonts w:ascii="Arial" w:hAnsi="Arial" w:cs="Traditional Arabic" w:hint="cs"/>
          <w:sz w:val="36"/>
          <w:szCs w:val="36"/>
          <w:rtl/>
        </w:rPr>
        <w:t xml:space="preserve">، </w:t>
      </w:r>
      <w:r w:rsidRPr="00197314">
        <w:rPr>
          <w:rFonts w:ascii="Arial" w:hAnsi="Arial" w:cs="Traditional Arabic"/>
          <w:sz w:val="36"/>
          <w:szCs w:val="36"/>
          <w:rtl/>
        </w:rPr>
        <w:t xml:space="preserve">ويذهب إلى السجون في </w:t>
      </w:r>
      <w:proofErr w:type="spellStart"/>
      <w:r w:rsidRPr="004E5D71">
        <w:rPr>
          <w:rFonts w:ascii="Arial" w:hAnsi="Arial" w:cs="Traditional Arabic"/>
          <w:sz w:val="36"/>
          <w:szCs w:val="36"/>
          <w:rtl/>
        </w:rPr>
        <w:t>الحاير</w:t>
      </w:r>
      <w:proofErr w:type="spellEnd"/>
      <w:r w:rsidRPr="00197314">
        <w:rPr>
          <w:rFonts w:ascii="Arial" w:hAnsi="Arial" w:cs="Traditional Arabic"/>
          <w:sz w:val="36"/>
          <w:szCs w:val="36"/>
          <w:rtl/>
        </w:rPr>
        <w:t xml:space="preserve"> وغيره</w:t>
      </w:r>
      <w:r w:rsidR="00197314">
        <w:rPr>
          <w:rFonts w:ascii="Arial" w:hAnsi="Arial" w:cs="Traditional Arabic" w:hint="cs"/>
          <w:sz w:val="36"/>
          <w:szCs w:val="36"/>
          <w:rtl/>
        </w:rPr>
        <w:t xml:space="preserve"> ؛</w:t>
      </w:r>
      <w:r w:rsidRPr="00197314">
        <w:rPr>
          <w:rFonts w:ascii="Arial" w:hAnsi="Arial" w:cs="Traditional Arabic"/>
          <w:sz w:val="36"/>
          <w:szCs w:val="36"/>
          <w:rtl/>
        </w:rPr>
        <w:t xml:space="preserve"> ليغيِّر مبادئ المجاهدين </w:t>
      </w:r>
      <w:r w:rsidR="00197314">
        <w:rPr>
          <w:rFonts w:ascii="Arial" w:hAnsi="Arial" w:cs="Traditional Arabic" w:hint="cs"/>
          <w:sz w:val="36"/>
          <w:szCs w:val="36"/>
          <w:rtl/>
        </w:rPr>
        <w:t xml:space="preserve">، </w:t>
      </w:r>
      <w:r w:rsidRPr="00197314">
        <w:rPr>
          <w:rFonts w:ascii="Arial" w:hAnsi="Arial" w:cs="Traditional Arabic"/>
          <w:sz w:val="36"/>
          <w:szCs w:val="36"/>
          <w:rtl/>
        </w:rPr>
        <w:t>وأفكارهم التي قامت على الكتاب والسنة "</w:t>
      </w:r>
      <w:r w:rsidR="00197314">
        <w:rPr>
          <w:rFonts w:ascii="Arial" w:hAnsi="Arial" w:cs="Traditional Arabic" w:hint="cs"/>
          <w:sz w:val="36"/>
          <w:szCs w:val="36"/>
          <w:rtl/>
        </w:rPr>
        <w:t xml:space="preserve"> </w:t>
      </w:r>
      <w:r w:rsidRPr="00197314">
        <w:rPr>
          <w:rFonts w:ascii="Arial" w:hAnsi="Arial" w:cs="Traditional Arabic"/>
          <w:sz w:val="36"/>
          <w:szCs w:val="36"/>
          <w:rtl/>
        </w:rPr>
        <w:t xml:space="preserve">.  </w:t>
      </w:r>
    </w:p>
    <w:p w:rsidR="00DA59D7" w:rsidRDefault="00DA59D7" w:rsidP="009C14C1">
      <w:pPr>
        <w:pStyle w:val="af0"/>
        <w:numPr>
          <w:ilvl w:val="0"/>
          <w:numId w:val="3"/>
        </w:numPr>
        <w:tabs>
          <w:tab w:val="clear" w:pos="785"/>
          <w:tab w:val="num" w:pos="-1"/>
        </w:tabs>
        <w:spacing w:after="0" w:line="240" w:lineRule="auto"/>
        <w:ind w:left="282" w:hanging="283"/>
        <w:jc w:val="both"/>
        <w:rPr>
          <w:rFonts w:ascii="Arial" w:hAnsi="Arial" w:cs="Traditional Arabic"/>
          <w:sz w:val="36"/>
          <w:szCs w:val="36"/>
          <w:rtl/>
        </w:rPr>
      </w:pPr>
      <w:r w:rsidRPr="004B0C1F">
        <w:rPr>
          <w:rFonts w:ascii="Arial" w:hAnsi="Arial" w:cs="Traditional Arabic"/>
          <w:sz w:val="36"/>
          <w:szCs w:val="36"/>
          <w:rtl/>
        </w:rPr>
        <w:t>ولن ننسى الشيخ فلان وشريطه ( دروسٌ في التوحيد ) قبل سنوات وهو يُبيِّن فيه</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  أن هيئة الأمم </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ومحكمة العدل الدولية </w:t>
      </w:r>
      <w:r w:rsidR="00197314">
        <w:rPr>
          <w:rFonts w:ascii="Arial" w:hAnsi="Arial" w:cs="Traditional Arabic" w:hint="cs"/>
          <w:sz w:val="36"/>
          <w:szCs w:val="36"/>
          <w:rtl/>
        </w:rPr>
        <w:t xml:space="preserve">، </w:t>
      </w:r>
      <w:r w:rsidRPr="004B0C1F">
        <w:rPr>
          <w:rFonts w:ascii="Arial" w:hAnsi="Arial" w:cs="Traditional Arabic"/>
          <w:sz w:val="36"/>
          <w:szCs w:val="36"/>
          <w:rtl/>
        </w:rPr>
        <w:t>ومجلس الأمن</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والنظام العالمي الجديد</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أن هذه طواغيت يُتحاكم لها من دون الله تعالى</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ولن ينس</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هو </w:t>
      </w:r>
      <w:r w:rsidR="00197314">
        <w:rPr>
          <w:rFonts w:ascii="Arial" w:hAnsi="Arial" w:cs="Traditional Arabic" w:hint="cs"/>
          <w:sz w:val="36"/>
          <w:szCs w:val="36"/>
          <w:rtl/>
        </w:rPr>
        <w:t xml:space="preserve">- </w:t>
      </w:r>
      <w:r w:rsidRPr="004B0C1F">
        <w:rPr>
          <w:rFonts w:ascii="Arial" w:hAnsi="Arial" w:cs="Traditional Arabic"/>
          <w:sz w:val="36"/>
          <w:szCs w:val="36"/>
          <w:rtl/>
        </w:rPr>
        <w:t xml:space="preserve">أن ولاة أمره عضوٌ مؤسِّس في هذه الهيئة </w:t>
      </w:r>
      <w:proofErr w:type="spellStart"/>
      <w:r w:rsidRPr="004B0C1F">
        <w:rPr>
          <w:rFonts w:ascii="Arial" w:hAnsi="Arial" w:cs="Traditional Arabic"/>
          <w:sz w:val="36"/>
          <w:szCs w:val="36"/>
          <w:rtl/>
        </w:rPr>
        <w:t>الطاغوتية</w:t>
      </w:r>
      <w:proofErr w:type="spellEnd"/>
      <w:r w:rsidR="00197314">
        <w:rPr>
          <w:rFonts w:ascii="Arial" w:hAnsi="Arial" w:cs="Traditional Arabic" w:hint="cs"/>
          <w:sz w:val="36"/>
          <w:szCs w:val="36"/>
          <w:rtl/>
        </w:rPr>
        <w:t xml:space="preserve"> ،</w:t>
      </w:r>
      <w:r w:rsidRPr="004B0C1F">
        <w:rPr>
          <w:rFonts w:ascii="Arial" w:hAnsi="Arial" w:cs="Traditional Arabic"/>
          <w:sz w:val="36"/>
          <w:szCs w:val="36"/>
          <w:rtl/>
        </w:rPr>
        <w:t xml:space="preserve"> وأنهم يتحاكمون لها من دون الله</w:t>
      </w:r>
      <w:r w:rsidR="00197314">
        <w:rPr>
          <w:rFonts w:ascii="Arial" w:hAnsi="Arial" w:cs="Traditional Arabic" w:hint="cs"/>
          <w:sz w:val="36"/>
          <w:szCs w:val="36"/>
          <w:rtl/>
        </w:rPr>
        <w:t xml:space="preserve"> </w:t>
      </w:r>
      <w:r w:rsidRPr="004B0C1F">
        <w:rPr>
          <w:rFonts w:ascii="Arial" w:hAnsi="Arial" w:cs="Traditional Arabic"/>
          <w:sz w:val="36"/>
          <w:szCs w:val="36"/>
          <w:rtl/>
        </w:rPr>
        <w:t>"</w:t>
      </w:r>
      <w:r w:rsidRPr="00753F7A">
        <w:rPr>
          <w:rFonts w:ascii="Arial" w:hAnsi="Arial" w:cs="Traditional Arabic"/>
          <w:sz w:val="36"/>
          <w:szCs w:val="36"/>
          <w:vertAlign w:val="superscript"/>
          <w:rtl/>
        </w:rPr>
        <w:t>(</w:t>
      </w:r>
      <w:r w:rsidR="00753F7A">
        <w:rPr>
          <w:rStyle w:val="a4"/>
          <w:rFonts w:ascii="Arial" w:hAnsi="Arial"/>
          <w:sz w:val="36"/>
          <w:szCs w:val="36"/>
          <w:rtl/>
        </w:rPr>
        <w:footnoteReference w:id="317"/>
      </w:r>
      <w:r w:rsidRPr="00753F7A">
        <w:rPr>
          <w:rFonts w:ascii="Arial" w:hAnsi="Arial" w:cs="Traditional Arabic"/>
          <w:sz w:val="36"/>
          <w:szCs w:val="36"/>
          <w:vertAlign w:val="superscript"/>
          <w:rtl/>
        </w:rPr>
        <w:t>)</w:t>
      </w:r>
      <w:r w:rsidR="00197314">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753F7A" w:rsidRDefault="00DA59D7" w:rsidP="009C14C1">
      <w:pPr>
        <w:pStyle w:val="af0"/>
        <w:numPr>
          <w:ilvl w:val="0"/>
          <w:numId w:val="3"/>
        </w:numPr>
        <w:tabs>
          <w:tab w:val="clear" w:pos="785"/>
          <w:tab w:val="num" w:pos="-1"/>
        </w:tabs>
        <w:spacing w:after="0" w:line="240" w:lineRule="auto"/>
        <w:ind w:left="282" w:hanging="283"/>
        <w:jc w:val="both"/>
        <w:rPr>
          <w:rFonts w:ascii="Arial" w:hAnsi="Arial" w:cs="Traditional Arabic"/>
          <w:sz w:val="36"/>
          <w:szCs w:val="36"/>
          <w:rtl/>
        </w:rPr>
      </w:pPr>
      <w:r w:rsidRPr="00753F7A">
        <w:rPr>
          <w:rFonts w:ascii="Arial" w:hAnsi="Arial" w:cs="Traditional Arabic"/>
          <w:sz w:val="36"/>
          <w:szCs w:val="36"/>
          <w:rtl/>
        </w:rPr>
        <w:t>وقال عبد الله التونسي</w:t>
      </w:r>
      <w:r w:rsidR="002B25A4">
        <w:rPr>
          <w:rFonts w:ascii="Arial" w:hAnsi="Arial" w:cs="Traditional Arabic" w:hint="cs"/>
          <w:sz w:val="36"/>
          <w:szCs w:val="36"/>
          <w:rtl/>
        </w:rPr>
        <w:t xml:space="preserve"> </w:t>
      </w:r>
      <w:r w:rsidRPr="00753F7A">
        <w:rPr>
          <w:rFonts w:ascii="Arial" w:hAnsi="Arial" w:cs="Traditional Arabic"/>
          <w:sz w:val="36"/>
          <w:szCs w:val="36"/>
          <w:rtl/>
        </w:rPr>
        <w:t>: "</w:t>
      </w:r>
      <w:r w:rsidR="002B25A4">
        <w:rPr>
          <w:rFonts w:ascii="Arial" w:hAnsi="Arial" w:cs="Traditional Arabic" w:hint="cs"/>
          <w:sz w:val="36"/>
          <w:szCs w:val="36"/>
          <w:rtl/>
        </w:rPr>
        <w:t xml:space="preserve"> </w:t>
      </w:r>
      <w:r w:rsidRPr="00753F7A">
        <w:rPr>
          <w:rFonts w:ascii="Arial" w:hAnsi="Arial" w:cs="Traditional Arabic"/>
          <w:sz w:val="36"/>
          <w:szCs w:val="36"/>
          <w:rtl/>
        </w:rPr>
        <w:t xml:space="preserve">كيف يرضى الشيخ </w:t>
      </w:r>
      <w:r w:rsidRPr="004E5D71">
        <w:rPr>
          <w:rFonts w:ascii="Arial" w:hAnsi="Arial" w:cs="Traditional Arabic"/>
          <w:sz w:val="36"/>
          <w:szCs w:val="36"/>
          <w:rtl/>
        </w:rPr>
        <w:t>فلان</w:t>
      </w:r>
      <w:r w:rsidRPr="00753F7A">
        <w:rPr>
          <w:rFonts w:ascii="Arial" w:hAnsi="Arial" w:cs="Traditional Arabic"/>
          <w:sz w:val="36"/>
          <w:szCs w:val="36"/>
          <w:rtl/>
        </w:rPr>
        <w:t xml:space="preserve"> أن يدخل في زمرة الذين يقررون يوم</w:t>
      </w:r>
      <w:r w:rsidR="002B25A4">
        <w:rPr>
          <w:rFonts w:ascii="Arial" w:hAnsi="Arial" w:cs="Traditional Arabic" w:hint="cs"/>
          <w:sz w:val="36"/>
          <w:szCs w:val="36"/>
          <w:rtl/>
        </w:rPr>
        <w:t>ً</w:t>
      </w:r>
      <w:r w:rsidRPr="00753F7A">
        <w:rPr>
          <w:rFonts w:ascii="Arial" w:hAnsi="Arial" w:cs="Traditional Arabic"/>
          <w:sz w:val="36"/>
          <w:szCs w:val="36"/>
          <w:rtl/>
        </w:rPr>
        <w:t xml:space="preserve">ا ردة هذا النظام </w:t>
      </w:r>
      <w:r w:rsidR="002B25A4">
        <w:rPr>
          <w:rFonts w:ascii="Arial" w:hAnsi="Arial" w:cs="Traditional Arabic" w:hint="cs"/>
          <w:sz w:val="36"/>
          <w:szCs w:val="36"/>
          <w:rtl/>
        </w:rPr>
        <w:t xml:space="preserve">، </w:t>
      </w:r>
      <w:r w:rsidRPr="00753F7A">
        <w:rPr>
          <w:rFonts w:ascii="Arial" w:hAnsi="Arial" w:cs="Traditional Arabic"/>
          <w:sz w:val="36"/>
          <w:szCs w:val="36"/>
          <w:rtl/>
        </w:rPr>
        <w:t xml:space="preserve">ويعددون </w:t>
      </w:r>
      <w:proofErr w:type="spellStart"/>
      <w:r w:rsidRPr="00753F7A">
        <w:rPr>
          <w:rFonts w:ascii="Arial" w:hAnsi="Arial" w:cs="Traditional Arabic"/>
          <w:sz w:val="36"/>
          <w:szCs w:val="36"/>
          <w:rtl/>
        </w:rPr>
        <w:t>كفري</w:t>
      </w:r>
      <w:r w:rsidR="002B25A4">
        <w:rPr>
          <w:rFonts w:ascii="Arial" w:hAnsi="Arial" w:cs="Traditional Arabic" w:hint="cs"/>
          <w:sz w:val="36"/>
          <w:szCs w:val="36"/>
          <w:rtl/>
        </w:rPr>
        <w:t>َّ</w:t>
      </w:r>
      <w:r w:rsidRPr="00753F7A">
        <w:rPr>
          <w:rFonts w:ascii="Arial" w:hAnsi="Arial" w:cs="Traditional Arabic"/>
          <w:sz w:val="36"/>
          <w:szCs w:val="36"/>
          <w:rtl/>
        </w:rPr>
        <w:t>اته</w:t>
      </w:r>
      <w:proofErr w:type="spellEnd"/>
      <w:r w:rsidR="002B25A4">
        <w:rPr>
          <w:rFonts w:ascii="Arial" w:hAnsi="Arial" w:cs="Traditional Arabic" w:hint="cs"/>
          <w:sz w:val="36"/>
          <w:szCs w:val="36"/>
          <w:rtl/>
        </w:rPr>
        <w:t xml:space="preserve"> </w:t>
      </w:r>
      <w:r w:rsidRPr="00753F7A">
        <w:rPr>
          <w:rFonts w:ascii="Arial" w:hAnsi="Arial" w:cs="Traditional Arabic"/>
          <w:sz w:val="36"/>
          <w:szCs w:val="36"/>
          <w:rtl/>
        </w:rPr>
        <w:t>، ثم يدعون من الغد إلى الدخول في طاعته</w:t>
      </w:r>
      <w:r w:rsidR="008D31AB">
        <w:rPr>
          <w:rFonts w:ascii="Arial" w:hAnsi="Arial" w:cs="Traditional Arabic" w:hint="cs"/>
          <w:sz w:val="36"/>
          <w:szCs w:val="36"/>
          <w:rtl/>
        </w:rPr>
        <w:t xml:space="preserve"> .</w:t>
      </w:r>
    </w:p>
    <w:p w:rsidR="00DA59D7" w:rsidRPr="00753F7A" w:rsidRDefault="00DA59D7" w:rsidP="009C14C1">
      <w:pPr>
        <w:pStyle w:val="af0"/>
        <w:numPr>
          <w:ilvl w:val="0"/>
          <w:numId w:val="3"/>
        </w:numPr>
        <w:tabs>
          <w:tab w:val="clear" w:pos="785"/>
          <w:tab w:val="num" w:pos="-1"/>
        </w:tabs>
        <w:spacing w:after="0" w:line="240" w:lineRule="auto"/>
        <w:ind w:left="282" w:hanging="283"/>
        <w:jc w:val="both"/>
        <w:rPr>
          <w:rFonts w:ascii="Arial" w:hAnsi="Arial" w:cs="Traditional Arabic"/>
          <w:sz w:val="36"/>
          <w:szCs w:val="36"/>
          <w:rtl/>
        </w:rPr>
      </w:pPr>
      <w:r w:rsidRPr="00753F7A">
        <w:rPr>
          <w:rFonts w:ascii="Arial" w:hAnsi="Arial" w:cs="Traditional Arabic"/>
          <w:sz w:val="36"/>
          <w:szCs w:val="36"/>
          <w:rtl/>
        </w:rPr>
        <w:lastRenderedPageBreak/>
        <w:t>أليس هو القائل</w:t>
      </w:r>
      <w:r w:rsidR="008D31AB">
        <w:rPr>
          <w:rFonts w:ascii="Arial" w:hAnsi="Arial" w:cs="Traditional Arabic" w:hint="cs"/>
          <w:sz w:val="36"/>
          <w:szCs w:val="36"/>
          <w:rtl/>
        </w:rPr>
        <w:t xml:space="preserve"> </w:t>
      </w:r>
      <w:r w:rsidRPr="00753F7A">
        <w:rPr>
          <w:rFonts w:ascii="Arial" w:hAnsi="Arial" w:cs="Traditional Arabic"/>
          <w:sz w:val="36"/>
          <w:szCs w:val="36"/>
          <w:rtl/>
        </w:rPr>
        <w:t>: "</w:t>
      </w:r>
      <w:r w:rsidR="008D31AB">
        <w:rPr>
          <w:rFonts w:ascii="Arial" w:hAnsi="Arial" w:cs="Traditional Arabic" w:hint="cs"/>
          <w:sz w:val="36"/>
          <w:szCs w:val="36"/>
          <w:rtl/>
        </w:rPr>
        <w:t xml:space="preserve"> </w:t>
      </w:r>
      <w:r w:rsidRPr="00753F7A">
        <w:rPr>
          <w:rFonts w:ascii="Arial" w:hAnsi="Arial" w:cs="Traditional Arabic"/>
          <w:sz w:val="36"/>
          <w:szCs w:val="36"/>
          <w:rtl/>
        </w:rPr>
        <w:t>أما ما لا أُعفي علماءنا منه بحال</w:t>
      </w:r>
      <w:r w:rsidR="008D31AB">
        <w:rPr>
          <w:rFonts w:ascii="Arial" w:hAnsi="Arial" w:cs="Traditional Arabic" w:hint="cs"/>
          <w:sz w:val="36"/>
          <w:szCs w:val="36"/>
          <w:rtl/>
        </w:rPr>
        <w:t xml:space="preserve"> ؛</w:t>
      </w:r>
      <w:r w:rsidRPr="00753F7A">
        <w:rPr>
          <w:rFonts w:ascii="Arial" w:hAnsi="Arial" w:cs="Traditional Arabic"/>
          <w:sz w:val="36"/>
          <w:szCs w:val="36"/>
          <w:rtl/>
        </w:rPr>
        <w:t xml:space="preserve"> فهو بيان السبب الحقيقي لهذه المصيبة </w:t>
      </w:r>
      <w:r w:rsidR="008D31AB">
        <w:rPr>
          <w:rFonts w:ascii="Arial" w:hAnsi="Arial" w:cs="Traditional Arabic" w:hint="cs"/>
          <w:sz w:val="36"/>
          <w:szCs w:val="36"/>
          <w:rtl/>
        </w:rPr>
        <w:t xml:space="preserve">، </w:t>
      </w:r>
      <w:r w:rsidRPr="00753F7A">
        <w:rPr>
          <w:rFonts w:ascii="Arial" w:hAnsi="Arial" w:cs="Traditional Arabic"/>
          <w:sz w:val="36"/>
          <w:szCs w:val="36"/>
          <w:rtl/>
        </w:rPr>
        <w:t>أن ما أصابنا لم يكن إلا بما كسبت أيدينا</w:t>
      </w:r>
      <w:r w:rsidR="008D31AB">
        <w:rPr>
          <w:rFonts w:ascii="Arial" w:hAnsi="Arial" w:cs="Traditional Arabic" w:hint="cs"/>
          <w:sz w:val="36"/>
          <w:szCs w:val="36"/>
          <w:rtl/>
        </w:rPr>
        <w:t xml:space="preserve"> ،</w:t>
      </w:r>
      <w:r w:rsidRPr="00753F7A">
        <w:rPr>
          <w:rFonts w:ascii="Arial" w:hAnsi="Arial" w:cs="Traditional Arabic"/>
          <w:sz w:val="36"/>
          <w:szCs w:val="36"/>
          <w:rtl/>
        </w:rPr>
        <w:t xml:space="preserve"> واقتر</w:t>
      </w:r>
      <w:r w:rsidR="008D31AB">
        <w:rPr>
          <w:rFonts w:ascii="Arial" w:hAnsi="Arial" w:cs="Traditional Arabic" w:hint="cs"/>
          <w:sz w:val="36"/>
          <w:szCs w:val="36"/>
          <w:rtl/>
        </w:rPr>
        <w:t>ا</w:t>
      </w:r>
      <w:r w:rsidRPr="00753F7A">
        <w:rPr>
          <w:rFonts w:ascii="Arial" w:hAnsi="Arial" w:cs="Traditional Arabic"/>
          <w:sz w:val="36"/>
          <w:szCs w:val="36"/>
          <w:rtl/>
        </w:rPr>
        <w:t>فنا من ذنوب وعصيان</w:t>
      </w:r>
      <w:r w:rsidR="008D31AB">
        <w:rPr>
          <w:rFonts w:ascii="Arial" w:hAnsi="Arial" w:cs="Traditional Arabic" w:hint="cs"/>
          <w:sz w:val="36"/>
          <w:szCs w:val="36"/>
          <w:rtl/>
        </w:rPr>
        <w:t xml:space="preserve"> </w:t>
      </w:r>
      <w:r w:rsidRPr="00753F7A">
        <w:rPr>
          <w:rFonts w:ascii="Arial" w:hAnsi="Arial" w:cs="Traditional Arabic"/>
          <w:sz w:val="36"/>
          <w:szCs w:val="36"/>
          <w:rtl/>
        </w:rPr>
        <w:t>، وخروج عن شرع الله</w:t>
      </w:r>
      <w:r w:rsidR="008D31AB">
        <w:rPr>
          <w:rFonts w:ascii="Arial" w:hAnsi="Arial" w:cs="Traditional Arabic" w:hint="cs"/>
          <w:sz w:val="36"/>
          <w:szCs w:val="36"/>
          <w:rtl/>
        </w:rPr>
        <w:t xml:space="preserve"> </w:t>
      </w:r>
      <w:r w:rsidRPr="00753F7A">
        <w:rPr>
          <w:rFonts w:ascii="Arial" w:hAnsi="Arial" w:cs="Traditional Arabic"/>
          <w:sz w:val="36"/>
          <w:szCs w:val="36"/>
          <w:rtl/>
        </w:rPr>
        <w:t>، ومجاهرة بما حرم الله</w:t>
      </w:r>
      <w:r w:rsidR="008D31AB">
        <w:rPr>
          <w:rFonts w:ascii="Arial" w:hAnsi="Arial" w:cs="Traditional Arabic" w:hint="cs"/>
          <w:sz w:val="36"/>
          <w:szCs w:val="36"/>
          <w:rtl/>
        </w:rPr>
        <w:t xml:space="preserve"> </w:t>
      </w:r>
      <w:r w:rsidRPr="00753F7A">
        <w:rPr>
          <w:rFonts w:ascii="Arial" w:hAnsi="Arial" w:cs="Traditional Arabic"/>
          <w:sz w:val="36"/>
          <w:szCs w:val="36"/>
          <w:rtl/>
        </w:rPr>
        <w:t>، وموالاة أعداء الله</w:t>
      </w:r>
      <w:r w:rsidR="008D31AB">
        <w:rPr>
          <w:rFonts w:ascii="Arial" w:hAnsi="Arial" w:cs="Traditional Arabic" w:hint="cs"/>
          <w:sz w:val="36"/>
          <w:szCs w:val="36"/>
          <w:rtl/>
        </w:rPr>
        <w:t xml:space="preserve"> </w:t>
      </w:r>
      <w:r w:rsidRPr="00753F7A">
        <w:rPr>
          <w:rFonts w:ascii="Arial" w:hAnsi="Arial" w:cs="Traditional Arabic"/>
          <w:sz w:val="36"/>
          <w:szCs w:val="36"/>
          <w:rtl/>
        </w:rPr>
        <w:t>، وتهاون في حق الله</w:t>
      </w:r>
      <w:r w:rsidR="008D31AB">
        <w:rPr>
          <w:rFonts w:ascii="Arial" w:hAnsi="Arial" w:cs="Traditional Arabic" w:hint="cs"/>
          <w:sz w:val="36"/>
          <w:szCs w:val="36"/>
          <w:rtl/>
        </w:rPr>
        <w:t xml:space="preserve"> </w:t>
      </w:r>
      <w:r w:rsidRPr="00753F7A">
        <w:rPr>
          <w:rFonts w:ascii="Arial" w:hAnsi="Arial" w:cs="Traditional Arabic"/>
          <w:sz w:val="36"/>
          <w:szCs w:val="36"/>
          <w:rtl/>
        </w:rPr>
        <w:t>، لقد ظهر الكفر والإلحاد في صحفنا</w:t>
      </w:r>
      <w:r w:rsidR="008D31AB">
        <w:rPr>
          <w:rFonts w:ascii="Arial" w:hAnsi="Arial" w:cs="Traditional Arabic" w:hint="cs"/>
          <w:sz w:val="36"/>
          <w:szCs w:val="36"/>
          <w:rtl/>
        </w:rPr>
        <w:t xml:space="preserve"> ،</w:t>
      </w:r>
      <w:r w:rsidRPr="00753F7A">
        <w:rPr>
          <w:rFonts w:ascii="Arial" w:hAnsi="Arial" w:cs="Traditional Arabic"/>
          <w:sz w:val="36"/>
          <w:szCs w:val="36"/>
          <w:rtl/>
        </w:rPr>
        <w:t xml:space="preserve"> ودُعي إلى الزنا في إذاعتنا وتلفزيوننا </w:t>
      </w:r>
      <w:r w:rsidR="008D31AB">
        <w:rPr>
          <w:rFonts w:ascii="Arial" w:hAnsi="Arial" w:cs="Traditional Arabic" w:hint="cs"/>
          <w:sz w:val="36"/>
          <w:szCs w:val="36"/>
          <w:rtl/>
        </w:rPr>
        <w:t xml:space="preserve">، </w:t>
      </w:r>
      <w:r w:rsidRPr="00753F7A">
        <w:rPr>
          <w:rFonts w:ascii="Arial" w:hAnsi="Arial" w:cs="Traditional Arabic"/>
          <w:sz w:val="36"/>
          <w:szCs w:val="36"/>
          <w:rtl/>
        </w:rPr>
        <w:t>واستبحنا الربا</w:t>
      </w:r>
      <w:r w:rsidR="008D31AB">
        <w:rPr>
          <w:rFonts w:ascii="Arial" w:hAnsi="Arial" w:cs="Traditional Arabic" w:hint="cs"/>
          <w:sz w:val="36"/>
          <w:szCs w:val="36"/>
          <w:rtl/>
        </w:rPr>
        <w:t xml:space="preserve"> </w:t>
      </w:r>
      <w:r w:rsidRPr="00753F7A">
        <w:rPr>
          <w:rFonts w:ascii="Arial" w:hAnsi="Arial" w:cs="Traditional Arabic"/>
          <w:sz w:val="36"/>
          <w:szCs w:val="36"/>
          <w:rtl/>
        </w:rPr>
        <w:t>، حتى أن بنوك دول الكفر لا تبعد عن بيت الله الحرام إلا خطوات معدودات</w:t>
      </w:r>
      <w:r w:rsidR="008D31AB">
        <w:rPr>
          <w:rFonts w:ascii="Arial" w:hAnsi="Arial" w:cs="Traditional Arabic" w:hint="cs"/>
          <w:sz w:val="36"/>
          <w:szCs w:val="36"/>
          <w:rtl/>
        </w:rPr>
        <w:t xml:space="preserve"> </w:t>
      </w:r>
      <w:r w:rsidRPr="00753F7A">
        <w:rPr>
          <w:rFonts w:ascii="Arial" w:hAnsi="Arial" w:cs="Traditional Arabic"/>
          <w:sz w:val="36"/>
          <w:szCs w:val="36"/>
          <w:rtl/>
        </w:rPr>
        <w:t>"</w:t>
      </w:r>
      <w:r w:rsidRPr="008D31AB">
        <w:rPr>
          <w:rFonts w:ascii="Arial" w:hAnsi="Arial" w:cs="Traditional Arabic"/>
          <w:sz w:val="36"/>
          <w:szCs w:val="36"/>
          <w:vertAlign w:val="superscript"/>
          <w:rtl/>
        </w:rPr>
        <w:t>(</w:t>
      </w:r>
      <w:r w:rsidR="008D31AB">
        <w:rPr>
          <w:rStyle w:val="a4"/>
          <w:rFonts w:ascii="Arial" w:hAnsi="Arial"/>
          <w:sz w:val="36"/>
          <w:szCs w:val="36"/>
          <w:rtl/>
        </w:rPr>
        <w:footnoteReference w:id="318"/>
      </w:r>
      <w:r w:rsidRPr="008D31AB">
        <w:rPr>
          <w:rFonts w:ascii="Arial" w:hAnsi="Arial" w:cs="Traditional Arabic"/>
          <w:sz w:val="36"/>
          <w:szCs w:val="36"/>
          <w:vertAlign w:val="superscript"/>
          <w:rtl/>
        </w:rPr>
        <w:t>)</w:t>
      </w:r>
      <w:r w:rsidR="008D31AB" w:rsidRPr="008D31AB">
        <w:rPr>
          <w:rFonts w:ascii="Arial" w:hAnsi="Arial" w:cs="Traditional Arabic" w:hint="cs"/>
          <w:sz w:val="36"/>
          <w:szCs w:val="36"/>
          <w:vertAlign w:val="superscript"/>
          <w:rtl/>
        </w:rPr>
        <w:t xml:space="preserve"> </w:t>
      </w:r>
      <w:r w:rsidRPr="00753F7A">
        <w:rPr>
          <w:rFonts w:ascii="Arial" w:hAnsi="Arial" w:cs="Traditional Arabic"/>
          <w:sz w:val="36"/>
          <w:szCs w:val="36"/>
          <w:rtl/>
        </w:rPr>
        <w:t>.</w:t>
      </w:r>
    </w:p>
    <w:p w:rsidR="00DA59D7" w:rsidRDefault="008D31AB" w:rsidP="001679B7">
      <w:pPr>
        <w:pStyle w:val="af0"/>
        <w:spacing w:after="0" w:line="240" w:lineRule="auto"/>
        <w:ind w:left="284" w:firstLine="0"/>
        <w:jc w:val="both"/>
        <w:rPr>
          <w:rFonts w:ascii="Arial" w:hAnsi="Arial" w:cs="Traditional Arabic"/>
          <w:sz w:val="36"/>
          <w:szCs w:val="36"/>
          <w:rtl/>
        </w:rPr>
      </w:pPr>
      <w:r>
        <w:rPr>
          <w:rFonts w:ascii="Arial" w:hAnsi="Arial" w:cs="Traditional Arabic"/>
          <w:sz w:val="36"/>
          <w:szCs w:val="36"/>
          <w:rtl/>
        </w:rPr>
        <w:t xml:space="preserve">وهو القائل </w:t>
      </w:r>
      <w:r>
        <w:rPr>
          <w:rFonts w:ascii="Arial" w:hAnsi="Arial" w:cs="Traditional Arabic" w:hint="cs"/>
          <w:sz w:val="36"/>
          <w:szCs w:val="36"/>
          <w:rtl/>
        </w:rPr>
        <w:t xml:space="preserve">- </w:t>
      </w:r>
      <w:r>
        <w:rPr>
          <w:rFonts w:ascii="Arial" w:hAnsi="Arial" w:cs="Traditional Arabic"/>
          <w:sz w:val="36"/>
          <w:szCs w:val="36"/>
          <w:rtl/>
        </w:rPr>
        <w:t>أيض</w:t>
      </w:r>
      <w:r>
        <w:rPr>
          <w:rFonts w:ascii="Arial" w:hAnsi="Arial" w:cs="Traditional Arabic" w:hint="cs"/>
          <w:sz w:val="36"/>
          <w:szCs w:val="36"/>
          <w:rtl/>
        </w:rPr>
        <w:t xml:space="preserve">ًا - </w:t>
      </w:r>
      <w:r w:rsidR="00DB4D6B">
        <w:rPr>
          <w:rFonts w:ascii="Arial" w:hAnsi="Arial" w:cs="Traditional Arabic"/>
          <w:sz w:val="36"/>
          <w:szCs w:val="36"/>
          <w:rtl/>
        </w:rPr>
        <w:t>:</w:t>
      </w:r>
      <w:r>
        <w:rPr>
          <w:rFonts w:ascii="Arial" w:hAnsi="Arial" w:cs="Traditional Arabic" w:hint="cs"/>
          <w:sz w:val="36"/>
          <w:szCs w:val="36"/>
          <w:rtl/>
        </w:rPr>
        <w:t xml:space="preserve"> </w:t>
      </w:r>
      <w:r w:rsidR="00DB4D6B">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أما </w:t>
      </w:r>
      <w:proofErr w:type="spellStart"/>
      <w:r w:rsidR="00DA59D7" w:rsidRPr="004B0C1F">
        <w:rPr>
          <w:rFonts w:ascii="Arial" w:hAnsi="Arial" w:cs="Traditional Arabic"/>
          <w:sz w:val="36"/>
          <w:szCs w:val="36"/>
          <w:rtl/>
        </w:rPr>
        <w:t>التحاكم</w:t>
      </w:r>
      <w:proofErr w:type="spellEnd"/>
      <w:r w:rsidR="00DA59D7" w:rsidRPr="004B0C1F">
        <w:rPr>
          <w:rFonts w:ascii="Arial" w:hAnsi="Arial" w:cs="Traditional Arabic"/>
          <w:sz w:val="36"/>
          <w:szCs w:val="36"/>
          <w:rtl/>
        </w:rPr>
        <w:t xml:space="preserve"> إلى الشرع </w:t>
      </w:r>
      <w:r>
        <w:rPr>
          <w:rFonts w:ascii="Arial" w:hAnsi="Arial" w:cs="Traditional Arabic" w:hint="cs"/>
          <w:sz w:val="36"/>
          <w:szCs w:val="36"/>
          <w:rtl/>
        </w:rPr>
        <w:t>-</w:t>
      </w:r>
      <w:r w:rsidR="00DA59D7" w:rsidRPr="004B0C1F">
        <w:rPr>
          <w:rFonts w:ascii="Arial" w:hAnsi="Arial" w:cs="Traditional Arabic"/>
          <w:sz w:val="36"/>
          <w:szCs w:val="36"/>
          <w:rtl/>
        </w:rPr>
        <w:t xml:space="preserve"> تلك الدعوى القديمة </w:t>
      </w:r>
      <w:r>
        <w:rPr>
          <w:rFonts w:ascii="Arial" w:hAnsi="Arial" w:cs="Traditional Arabic" w:hint="cs"/>
          <w:sz w:val="36"/>
          <w:szCs w:val="36"/>
          <w:rtl/>
        </w:rPr>
        <w:t>-</w:t>
      </w:r>
      <w:r w:rsidR="00DA59D7" w:rsidRPr="004B0C1F">
        <w:rPr>
          <w:rFonts w:ascii="Arial" w:hAnsi="Arial" w:cs="Traditional Arabic"/>
          <w:sz w:val="36"/>
          <w:szCs w:val="36"/>
          <w:rtl/>
        </w:rPr>
        <w:t xml:space="preserve"> </w:t>
      </w:r>
      <w:r>
        <w:rPr>
          <w:rFonts w:ascii="Arial" w:hAnsi="Arial" w:cs="Traditional Arabic" w:hint="cs"/>
          <w:sz w:val="36"/>
          <w:szCs w:val="36"/>
          <w:rtl/>
        </w:rPr>
        <w:t xml:space="preserve">؛ </w:t>
      </w:r>
      <w:r w:rsidR="00DA59D7" w:rsidRPr="004B0C1F">
        <w:rPr>
          <w:rFonts w:ascii="Arial" w:hAnsi="Arial" w:cs="Traditional Arabic"/>
          <w:sz w:val="36"/>
          <w:szCs w:val="36"/>
          <w:rtl/>
        </w:rPr>
        <w:t>فالحق أنه لم يبق للشريعة عندنا إلا ما يُسميه أصحاب الطاغوت الوضعي</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الأحوال الشخصية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وبعض الحدود التي غرضها ضبط الأمن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ومع ذلك وضعنا الأغلال الثقيلة على الأمر بالمعروف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والنهي عن المنكر </w:t>
      </w:r>
      <w:r>
        <w:rPr>
          <w:rFonts w:ascii="Arial" w:hAnsi="Arial" w:cs="Traditional Arabic" w:hint="cs"/>
          <w:sz w:val="36"/>
          <w:szCs w:val="36"/>
          <w:rtl/>
        </w:rPr>
        <w:t xml:space="preserve">، </w:t>
      </w:r>
      <w:r w:rsidR="00DA59D7" w:rsidRPr="004B0C1F">
        <w:rPr>
          <w:rFonts w:ascii="Arial" w:hAnsi="Arial" w:cs="Traditional Arabic"/>
          <w:sz w:val="36"/>
          <w:szCs w:val="36"/>
          <w:rtl/>
        </w:rPr>
        <w:t>وصفدنا الدعوة والموعظة بالقيود المحكمة</w:t>
      </w:r>
      <w:r>
        <w:rPr>
          <w:rFonts w:ascii="Arial" w:hAnsi="Arial" w:cs="Traditional Arabic" w:hint="cs"/>
          <w:sz w:val="36"/>
          <w:szCs w:val="36"/>
          <w:rtl/>
        </w:rPr>
        <w:t xml:space="preserve"> </w:t>
      </w:r>
      <w:r w:rsidR="00DA59D7" w:rsidRPr="004B0C1F">
        <w:rPr>
          <w:rFonts w:ascii="Arial" w:hAnsi="Arial" w:cs="Traditional Arabic"/>
          <w:sz w:val="36"/>
          <w:szCs w:val="36"/>
          <w:rtl/>
        </w:rPr>
        <w:t>، وهذا من استحكام الخذلان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وشدة الهوان "</w:t>
      </w:r>
      <w:r w:rsidR="00DA59D7" w:rsidRPr="008D31AB">
        <w:rPr>
          <w:rFonts w:ascii="Arial" w:hAnsi="Arial" w:cs="Traditional Arabic"/>
          <w:sz w:val="36"/>
          <w:szCs w:val="36"/>
          <w:vertAlign w:val="superscript"/>
          <w:rtl/>
        </w:rPr>
        <w:t>(</w:t>
      </w:r>
      <w:r w:rsidR="001679B7">
        <w:rPr>
          <w:rStyle w:val="a4"/>
          <w:rFonts w:ascii="Arial" w:hAnsi="Arial"/>
          <w:sz w:val="36"/>
          <w:szCs w:val="36"/>
          <w:rtl/>
        </w:rPr>
        <w:footnoteReference w:id="319"/>
      </w:r>
      <w:r w:rsidR="00DA59D7" w:rsidRPr="008D31AB">
        <w:rPr>
          <w:rFonts w:ascii="Arial" w:hAnsi="Arial" w:cs="Traditional Arabic"/>
          <w:sz w:val="36"/>
          <w:szCs w:val="36"/>
          <w:vertAlign w:val="superscript"/>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Default="00DA59D7" w:rsidP="009C14C1">
      <w:pPr>
        <w:pStyle w:val="af0"/>
        <w:numPr>
          <w:ilvl w:val="0"/>
          <w:numId w:val="3"/>
        </w:numPr>
        <w:tabs>
          <w:tab w:val="clear" w:pos="785"/>
          <w:tab w:val="num" w:pos="-1"/>
        </w:tabs>
        <w:spacing w:after="0" w:line="240" w:lineRule="auto"/>
        <w:ind w:left="284" w:hanging="283"/>
        <w:jc w:val="both"/>
        <w:rPr>
          <w:rFonts w:ascii="Arial" w:hAnsi="Arial" w:cs="Traditional Arabic"/>
          <w:sz w:val="36"/>
          <w:szCs w:val="36"/>
          <w:rtl/>
        </w:rPr>
      </w:pPr>
      <w:r w:rsidRPr="004B0C1F">
        <w:rPr>
          <w:rFonts w:ascii="Arial" w:hAnsi="Arial" w:cs="Traditional Arabic"/>
          <w:sz w:val="36"/>
          <w:szCs w:val="36"/>
          <w:rtl/>
        </w:rPr>
        <w:lastRenderedPageBreak/>
        <w:t>وقال فارس الزهراني</w:t>
      </w:r>
      <w:r w:rsidR="008D31AB">
        <w:rPr>
          <w:rFonts w:ascii="Arial" w:hAnsi="Arial" w:cs="Traditional Arabic" w:hint="cs"/>
          <w:sz w:val="36"/>
          <w:szCs w:val="36"/>
          <w:rtl/>
        </w:rPr>
        <w:t xml:space="preserve"> </w:t>
      </w:r>
      <w:r w:rsidRPr="004B0C1F">
        <w:rPr>
          <w:rFonts w:ascii="Arial" w:hAnsi="Arial" w:cs="Traditional Arabic"/>
          <w:sz w:val="36"/>
          <w:szCs w:val="36"/>
          <w:rtl/>
        </w:rPr>
        <w:t>: " أليس منكم يا مشايخ الصحوة من درّسنا ردة الحكام</w:t>
      </w:r>
      <w:r w:rsidR="008D31AB">
        <w:rPr>
          <w:rFonts w:ascii="Arial" w:hAnsi="Arial" w:cs="Traditional Arabic" w:hint="cs"/>
          <w:sz w:val="36"/>
          <w:szCs w:val="36"/>
          <w:rtl/>
        </w:rPr>
        <w:t xml:space="preserve"> ؛</w:t>
      </w:r>
      <w:r w:rsidRPr="004B0C1F">
        <w:rPr>
          <w:rFonts w:ascii="Arial" w:hAnsi="Arial" w:cs="Traditional Arabic"/>
          <w:sz w:val="36"/>
          <w:szCs w:val="36"/>
          <w:rtl/>
        </w:rPr>
        <w:t xml:space="preserve"> الذين شرعوا من الدين ما لم يأذن به الله</w:t>
      </w:r>
      <w:r w:rsidR="008D31AB">
        <w:rPr>
          <w:rFonts w:ascii="Arial" w:hAnsi="Arial" w:cs="Traditional Arabic" w:hint="cs"/>
          <w:sz w:val="36"/>
          <w:szCs w:val="36"/>
          <w:rtl/>
        </w:rPr>
        <w:t xml:space="preserve"> </w:t>
      </w:r>
      <w:r w:rsidRPr="004B0C1F">
        <w:rPr>
          <w:rFonts w:ascii="Arial" w:hAnsi="Arial" w:cs="Traditional Arabic"/>
          <w:sz w:val="36"/>
          <w:szCs w:val="36"/>
          <w:rtl/>
        </w:rPr>
        <w:t>، وأصّلتم لنا ذلك تأصيلا شرعي</w:t>
      </w:r>
      <w:r w:rsidR="008D31AB">
        <w:rPr>
          <w:rFonts w:ascii="Arial" w:hAnsi="Arial" w:cs="Traditional Arabic" w:hint="cs"/>
          <w:sz w:val="36"/>
          <w:szCs w:val="36"/>
          <w:rtl/>
        </w:rPr>
        <w:t>ًّ</w:t>
      </w:r>
      <w:r w:rsidRPr="004B0C1F">
        <w:rPr>
          <w:rFonts w:ascii="Arial" w:hAnsi="Arial" w:cs="Traditional Arabic"/>
          <w:sz w:val="36"/>
          <w:szCs w:val="36"/>
          <w:rtl/>
        </w:rPr>
        <w:t>ا "</w:t>
      </w:r>
      <w:r w:rsidRPr="008D31AB">
        <w:rPr>
          <w:rFonts w:ascii="Arial" w:hAnsi="Arial" w:cs="Traditional Arabic"/>
          <w:sz w:val="36"/>
          <w:szCs w:val="36"/>
          <w:vertAlign w:val="superscript"/>
          <w:rtl/>
        </w:rPr>
        <w:t>(</w:t>
      </w:r>
      <w:r w:rsidR="001679B7">
        <w:rPr>
          <w:rStyle w:val="a4"/>
          <w:rFonts w:ascii="Arial" w:hAnsi="Arial"/>
          <w:sz w:val="36"/>
          <w:szCs w:val="36"/>
          <w:rtl/>
        </w:rPr>
        <w:footnoteReference w:id="320"/>
      </w:r>
      <w:r w:rsidRPr="008D31AB">
        <w:rPr>
          <w:rFonts w:ascii="Arial" w:hAnsi="Arial" w:cs="Traditional Arabic"/>
          <w:sz w:val="36"/>
          <w:szCs w:val="36"/>
          <w:vertAlign w:val="superscript"/>
          <w:rtl/>
        </w:rPr>
        <w:t>)</w:t>
      </w:r>
      <w:r w:rsidR="008D31AB">
        <w:rPr>
          <w:rFonts w:ascii="Arial" w:hAnsi="Arial" w:cs="Traditional Arabic" w:hint="cs"/>
          <w:sz w:val="36"/>
          <w:szCs w:val="36"/>
          <w:rtl/>
        </w:rPr>
        <w:t xml:space="preserve"> </w:t>
      </w:r>
      <w:r w:rsidRPr="00753F7A">
        <w:rPr>
          <w:rFonts w:ascii="Arial" w:hAnsi="Arial" w:cs="Traditional Arabic"/>
          <w:sz w:val="36"/>
          <w:szCs w:val="36"/>
          <w:rtl/>
        </w:rPr>
        <w:t>.</w:t>
      </w:r>
    </w:p>
    <w:p w:rsidR="00B44663" w:rsidRPr="00451C55" w:rsidRDefault="00DB4D6B" w:rsidP="009C14C1">
      <w:pPr>
        <w:pStyle w:val="af0"/>
        <w:numPr>
          <w:ilvl w:val="0"/>
          <w:numId w:val="3"/>
        </w:numPr>
        <w:tabs>
          <w:tab w:val="clear" w:pos="785"/>
          <w:tab w:val="num" w:pos="-143"/>
          <w:tab w:val="left" w:pos="282"/>
        </w:tabs>
        <w:spacing w:after="0" w:line="240" w:lineRule="auto"/>
        <w:ind w:left="-7" w:firstLine="6"/>
        <w:jc w:val="both"/>
        <w:rPr>
          <w:rFonts w:ascii="Arial" w:hAnsi="Arial" w:cs="Traditional Arabic"/>
          <w:sz w:val="36"/>
          <w:szCs w:val="36"/>
          <w:rtl/>
          <w:lang w:bidi="ar-SY"/>
        </w:rPr>
      </w:pPr>
      <w:r w:rsidRPr="00451C55">
        <w:rPr>
          <w:rFonts w:ascii="Arial" w:hAnsi="Arial" w:cs="Traditional Arabic"/>
          <w:sz w:val="36"/>
          <w:szCs w:val="36"/>
          <w:rtl/>
        </w:rPr>
        <w:t>وقال أبو بكر ناجي</w:t>
      </w:r>
      <w:r w:rsidR="008D31AB" w:rsidRPr="00451C55">
        <w:rPr>
          <w:rFonts w:ascii="Arial" w:hAnsi="Arial" w:cs="Traditional Arabic" w:hint="cs"/>
          <w:sz w:val="36"/>
          <w:szCs w:val="36"/>
          <w:rtl/>
        </w:rPr>
        <w:t xml:space="preserve"> </w:t>
      </w:r>
      <w:r w:rsidRPr="00451C55">
        <w:rPr>
          <w:rFonts w:ascii="Arial" w:hAnsi="Arial" w:cs="Traditional Arabic"/>
          <w:sz w:val="36"/>
          <w:szCs w:val="36"/>
          <w:rtl/>
        </w:rPr>
        <w:t>:</w:t>
      </w:r>
      <w:r w:rsidR="008D31AB" w:rsidRPr="00451C55">
        <w:rPr>
          <w:rFonts w:ascii="Arial" w:hAnsi="Arial" w:cs="Traditional Arabic" w:hint="cs"/>
          <w:sz w:val="36"/>
          <w:szCs w:val="36"/>
          <w:rtl/>
        </w:rPr>
        <w:t xml:space="preserve"> </w:t>
      </w:r>
      <w:r w:rsidRPr="00451C55">
        <w:rPr>
          <w:rFonts w:ascii="Arial" w:hAnsi="Arial" w:cs="Traditional Arabic"/>
          <w:sz w:val="36"/>
          <w:szCs w:val="36"/>
          <w:rtl/>
        </w:rPr>
        <w:t>"</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ألم تقولوا لنا بأن هذه الحكومات حرب على الإسلام ؟ ألم تكف</w:t>
      </w:r>
      <w:r w:rsidR="008D31AB" w:rsidRPr="00451C55">
        <w:rPr>
          <w:rFonts w:ascii="Arial" w:hAnsi="Arial" w:cs="Traditional Arabic" w:hint="cs"/>
          <w:sz w:val="36"/>
          <w:szCs w:val="36"/>
          <w:rtl/>
        </w:rPr>
        <w:t>ِّ</w:t>
      </w:r>
      <w:r w:rsidR="00DA59D7" w:rsidRPr="00451C55">
        <w:rPr>
          <w:rFonts w:ascii="Arial" w:hAnsi="Arial" w:cs="Traditional Arabic"/>
          <w:sz w:val="36"/>
          <w:szCs w:val="36"/>
          <w:rtl/>
        </w:rPr>
        <w:t>روا هذه الحكومات</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وتناقشوا الشيخ عبد العزيز بن باز بكفر هذه الحكومات في شريط مسجل ؟ بالأمس ترفضون الاعتراف بشرعية هذه الحكومات</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ومنها الحكومة السعودية</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وتكف</w:t>
      </w:r>
      <w:r w:rsidR="008D31AB" w:rsidRPr="00451C55">
        <w:rPr>
          <w:rFonts w:ascii="Arial" w:hAnsi="Arial" w:cs="Traditional Arabic" w:hint="cs"/>
          <w:sz w:val="36"/>
          <w:szCs w:val="36"/>
          <w:rtl/>
        </w:rPr>
        <w:t>ِّ</w:t>
      </w:r>
      <w:r w:rsidR="00DA59D7" w:rsidRPr="00451C55">
        <w:rPr>
          <w:rFonts w:ascii="Arial" w:hAnsi="Arial" w:cs="Traditional Arabic"/>
          <w:sz w:val="36"/>
          <w:szCs w:val="36"/>
          <w:rtl/>
        </w:rPr>
        <w:t>رونها</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ولازالت كتبكم وأشرطتكم شاهد عليكم حتى الآن</w:t>
      </w:r>
      <w:r w:rsidR="008D31AB" w:rsidRPr="00451C55">
        <w:rPr>
          <w:rFonts w:ascii="Arial" w:hAnsi="Arial" w:cs="Traditional Arabic" w:hint="cs"/>
          <w:sz w:val="32"/>
          <w:szCs w:val="32"/>
          <w:rtl/>
        </w:rPr>
        <w:t xml:space="preserve"> </w:t>
      </w:r>
      <w:r w:rsidR="00DA59D7" w:rsidRPr="00451C55">
        <w:rPr>
          <w:rFonts w:ascii="Arial" w:hAnsi="Arial" w:cs="Traditional Arabic"/>
          <w:sz w:val="36"/>
          <w:szCs w:val="36"/>
          <w:rtl/>
        </w:rPr>
        <w:t>،</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ثم</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تأتوا</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اليوم</w:t>
      </w:r>
      <w:r w:rsidR="008D31AB" w:rsidRPr="00451C55">
        <w:rPr>
          <w:rFonts w:ascii="Arial" w:hAnsi="Arial" w:cs="Traditional Arabic" w:hint="cs"/>
          <w:sz w:val="32"/>
          <w:szCs w:val="32"/>
          <w:rtl/>
        </w:rPr>
        <w:t xml:space="preserve"> </w:t>
      </w:r>
      <w:r w:rsidR="008D31AB" w:rsidRPr="00451C55">
        <w:rPr>
          <w:rFonts w:ascii="Arial" w:hAnsi="Arial" w:cs="Traditional Arabic" w:hint="cs"/>
          <w:sz w:val="36"/>
          <w:szCs w:val="36"/>
          <w:rtl/>
        </w:rPr>
        <w:t>؛</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لتكونوا</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مع</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هذه</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الحكومات</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في</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خندق</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واحد</w:t>
      </w:r>
      <w:r w:rsidR="008D31AB" w:rsidRPr="00451C55">
        <w:rPr>
          <w:rFonts w:ascii="Arial" w:hAnsi="Arial" w:cs="Traditional Arabic" w:hint="cs"/>
          <w:sz w:val="32"/>
          <w:szCs w:val="32"/>
          <w:rtl/>
        </w:rPr>
        <w:t xml:space="preserve"> </w:t>
      </w:r>
      <w:r w:rsidR="00DA59D7" w:rsidRPr="00451C55">
        <w:rPr>
          <w:rFonts w:ascii="Arial" w:hAnsi="Arial" w:cs="Traditional Arabic"/>
          <w:sz w:val="36"/>
          <w:szCs w:val="36"/>
          <w:rtl/>
        </w:rPr>
        <w:t>،</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ألم</w:t>
      </w:r>
      <w:r w:rsidR="00DA59D7" w:rsidRPr="00451C55">
        <w:rPr>
          <w:rFonts w:ascii="Arial" w:hAnsi="Arial" w:cs="Traditional Arabic"/>
          <w:sz w:val="32"/>
          <w:szCs w:val="32"/>
          <w:rtl/>
        </w:rPr>
        <w:t xml:space="preserve"> </w:t>
      </w:r>
      <w:r w:rsidR="00DA59D7" w:rsidRPr="00451C55">
        <w:rPr>
          <w:rFonts w:ascii="Arial" w:hAnsi="Arial" w:cs="Traditional Arabic"/>
          <w:sz w:val="36"/>
          <w:szCs w:val="36"/>
          <w:rtl/>
        </w:rPr>
        <w:t xml:space="preserve">تقولوا </w:t>
      </w:r>
      <w:r w:rsidR="008D31AB" w:rsidRPr="00451C55">
        <w:rPr>
          <w:rFonts w:ascii="Arial" w:hAnsi="Arial" w:cs="Traditional Arabic" w:hint="cs"/>
          <w:sz w:val="36"/>
          <w:szCs w:val="36"/>
          <w:rtl/>
        </w:rPr>
        <w:t xml:space="preserve">- </w:t>
      </w:r>
      <w:r w:rsidR="008D31AB" w:rsidRPr="00451C55">
        <w:rPr>
          <w:rFonts w:ascii="Arial" w:hAnsi="Arial" w:cs="Traditional Arabic"/>
          <w:sz w:val="36"/>
          <w:szCs w:val="36"/>
          <w:rtl/>
        </w:rPr>
        <w:t>سابق</w:t>
      </w:r>
      <w:r w:rsidR="008D31AB" w:rsidRPr="00451C55">
        <w:rPr>
          <w:rFonts w:ascii="Arial" w:hAnsi="Arial" w:cs="Traditional Arabic" w:hint="cs"/>
          <w:sz w:val="36"/>
          <w:szCs w:val="36"/>
          <w:rtl/>
        </w:rPr>
        <w:t>ً</w:t>
      </w:r>
      <w:r w:rsidR="008D31AB" w:rsidRPr="00451C55">
        <w:rPr>
          <w:rFonts w:ascii="Arial" w:hAnsi="Arial" w:cs="Traditional Arabic"/>
          <w:sz w:val="36"/>
          <w:szCs w:val="36"/>
          <w:rtl/>
        </w:rPr>
        <w:t>ا</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بأن الحكومات</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وخاصة وزارة الداخلية السعودية</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لا يمكن أن تفسح المجال أبداً لما فيه خير لهذا الدين</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إلا </w:t>
      </w:r>
      <w:r w:rsidR="004E5D71">
        <w:rPr>
          <w:rFonts w:ascii="Arial" w:hAnsi="Arial" w:cs="Traditional Arabic" w:hint="cs"/>
          <w:sz w:val="36"/>
          <w:szCs w:val="36"/>
          <w:rtl/>
        </w:rPr>
        <w:t>النذر</w:t>
      </w:r>
      <w:r w:rsidR="00DA59D7" w:rsidRPr="00451C55">
        <w:rPr>
          <w:rFonts w:ascii="Arial" w:hAnsi="Arial" w:cs="Traditional Arabic"/>
          <w:sz w:val="36"/>
          <w:szCs w:val="36"/>
          <w:rtl/>
        </w:rPr>
        <w:t xml:space="preserve"> اليسير</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لتخدع به هيئة كبار العلماء </w:t>
      </w:r>
      <w:r w:rsidR="008D31AB" w:rsidRPr="00451C55">
        <w:rPr>
          <w:rFonts w:ascii="Arial" w:hAnsi="Arial" w:cs="Traditional Arabic" w:hint="cs"/>
          <w:sz w:val="36"/>
          <w:szCs w:val="36"/>
          <w:rtl/>
        </w:rPr>
        <w:t>،</w:t>
      </w:r>
      <w:r w:rsidR="00DA59D7" w:rsidRPr="00451C55">
        <w:rPr>
          <w:rFonts w:ascii="Arial" w:hAnsi="Arial" w:cs="Traditional Arabic"/>
          <w:sz w:val="36"/>
          <w:szCs w:val="36"/>
          <w:rtl/>
        </w:rPr>
        <w:t>والشعب من ورائها</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 لا تنكروا وتكذبوا </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فننقب في سجلاتكم </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 xml:space="preserve">ونخرج أقوالكم كلها </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التي تنك</w:t>
      </w:r>
      <w:r w:rsidR="008D31AB" w:rsidRPr="00451C55">
        <w:rPr>
          <w:rFonts w:ascii="Arial" w:hAnsi="Arial" w:cs="Traditional Arabic" w:hint="cs"/>
          <w:sz w:val="36"/>
          <w:szCs w:val="36"/>
          <w:rtl/>
        </w:rPr>
        <w:t>َّ</w:t>
      </w:r>
      <w:r w:rsidR="00DA59D7" w:rsidRPr="00451C55">
        <w:rPr>
          <w:rFonts w:ascii="Arial" w:hAnsi="Arial" w:cs="Traditional Arabic"/>
          <w:sz w:val="36"/>
          <w:szCs w:val="36"/>
          <w:rtl/>
        </w:rPr>
        <w:t>رتم لها الآن</w:t>
      </w:r>
      <w:r w:rsidR="008D31AB" w:rsidRPr="00451C55">
        <w:rPr>
          <w:rFonts w:ascii="Arial" w:hAnsi="Arial" w:cs="Traditional Arabic" w:hint="cs"/>
          <w:sz w:val="36"/>
          <w:szCs w:val="36"/>
          <w:rtl/>
        </w:rPr>
        <w:t xml:space="preserve"> </w:t>
      </w:r>
      <w:r w:rsidR="00DA59D7" w:rsidRPr="00451C55">
        <w:rPr>
          <w:rFonts w:ascii="Arial" w:hAnsi="Arial" w:cs="Traditional Arabic"/>
          <w:sz w:val="36"/>
          <w:szCs w:val="36"/>
          <w:rtl/>
        </w:rPr>
        <w:t>"</w:t>
      </w:r>
      <w:r w:rsidR="00DA59D7" w:rsidRPr="00451C55">
        <w:rPr>
          <w:rFonts w:ascii="Arial" w:hAnsi="Arial" w:cs="Traditional Arabic"/>
          <w:sz w:val="36"/>
          <w:szCs w:val="36"/>
          <w:vertAlign w:val="superscript"/>
          <w:rtl/>
        </w:rPr>
        <w:t>(</w:t>
      </w:r>
      <w:r w:rsidR="00451C55">
        <w:rPr>
          <w:rStyle w:val="a4"/>
          <w:rFonts w:ascii="Arial" w:hAnsi="Arial"/>
          <w:sz w:val="36"/>
          <w:szCs w:val="36"/>
          <w:rtl/>
        </w:rPr>
        <w:footnoteReference w:id="321"/>
      </w:r>
      <w:r w:rsidR="00DA59D7" w:rsidRPr="00451C55">
        <w:rPr>
          <w:rFonts w:ascii="Arial" w:hAnsi="Arial" w:cs="Traditional Arabic"/>
          <w:sz w:val="36"/>
          <w:szCs w:val="36"/>
          <w:vertAlign w:val="superscript"/>
          <w:rtl/>
        </w:rPr>
        <w:t>)</w:t>
      </w:r>
      <w:r w:rsidR="008D31AB" w:rsidRPr="00451C55">
        <w:rPr>
          <w:rFonts w:ascii="Arial" w:hAnsi="Arial" w:cs="Traditional Arabic" w:hint="cs"/>
          <w:sz w:val="36"/>
          <w:szCs w:val="36"/>
          <w:rtl/>
        </w:rPr>
        <w:t xml:space="preserve"> </w:t>
      </w:r>
      <w:r w:rsidR="00451C55">
        <w:rPr>
          <w:rFonts w:ascii="Arial" w:hAnsi="Arial" w:cs="Traditional Arabic" w:hint="cs"/>
          <w:sz w:val="36"/>
          <w:szCs w:val="36"/>
          <w:rtl/>
        </w:rPr>
        <w:t xml:space="preserve"> .</w:t>
      </w:r>
    </w:p>
    <w:p w:rsidR="00DA59D7" w:rsidRPr="004B0C1F" w:rsidRDefault="00DA59D7" w:rsidP="00AD2627">
      <w:pPr>
        <w:spacing w:after="0" w:line="240" w:lineRule="auto"/>
        <w:ind w:left="-7"/>
        <w:jc w:val="both"/>
        <w:rPr>
          <w:rFonts w:ascii="Arial" w:hAnsi="Arial" w:cs="Traditional Arabic"/>
          <w:sz w:val="36"/>
          <w:szCs w:val="36"/>
          <w:rtl/>
          <w:lang w:bidi="ar-SY"/>
        </w:rPr>
      </w:pPr>
      <w:r w:rsidRPr="004B0C1F">
        <w:rPr>
          <w:rFonts w:ascii="Arial" w:hAnsi="Arial" w:cs="Traditional Arabic"/>
          <w:sz w:val="36"/>
          <w:szCs w:val="36"/>
          <w:rtl/>
          <w:lang w:bidi="ar-SY"/>
        </w:rPr>
        <w:t xml:space="preserve">ومما ساهم به بعض الدعاة </w:t>
      </w:r>
      <w:r w:rsidR="0087002F">
        <w:rPr>
          <w:rFonts w:ascii="Arial" w:hAnsi="Arial" w:cs="Traditional Arabic" w:hint="cs"/>
          <w:sz w:val="36"/>
          <w:szCs w:val="36"/>
          <w:rtl/>
          <w:lang w:bidi="ar-SY"/>
        </w:rPr>
        <w:t xml:space="preserve">: </w:t>
      </w:r>
      <w:r w:rsidRPr="004B0C1F">
        <w:rPr>
          <w:rFonts w:ascii="Arial" w:hAnsi="Arial" w:cs="Traditional Arabic"/>
          <w:sz w:val="36"/>
          <w:szCs w:val="36"/>
          <w:rtl/>
          <w:lang w:bidi="ar-SY"/>
        </w:rPr>
        <w:t>هو إشاعة احتلال البلاد أثناء أحداث الخليج الأولى</w:t>
      </w:r>
      <w:r w:rsidR="0087002F">
        <w:rPr>
          <w:rFonts w:ascii="Arial" w:hAnsi="Arial" w:cs="Traditional Arabic" w:hint="cs"/>
          <w:sz w:val="36"/>
          <w:szCs w:val="36"/>
          <w:rtl/>
          <w:lang w:bidi="ar-SY"/>
        </w:rPr>
        <w:t xml:space="preserve"> ؛</w:t>
      </w:r>
      <w:r w:rsidRPr="004B0C1F">
        <w:rPr>
          <w:rFonts w:ascii="Arial" w:hAnsi="Arial" w:cs="Traditional Arabic"/>
          <w:sz w:val="36"/>
          <w:szCs w:val="36"/>
          <w:rtl/>
          <w:lang w:bidi="ar-SY"/>
        </w:rPr>
        <w:t xml:space="preserve"> فكلنا يذكر أنه ص</w:t>
      </w:r>
      <w:r w:rsidR="0087002F">
        <w:rPr>
          <w:rFonts w:ascii="Arial" w:hAnsi="Arial" w:cs="Traditional Arabic" w:hint="cs"/>
          <w:sz w:val="36"/>
          <w:szCs w:val="36"/>
          <w:rtl/>
          <w:lang w:bidi="ar-SY"/>
        </w:rPr>
        <w:t>ُ</w:t>
      </w:r>
      <w:r w:rsidRPr="004B0C1F">
        <w:rPr>
          <w:rFonts w:ascii="Arial" w:hAnsi="Arial" w:cs="Traditional Arabic"/>
          <w:sz w:val="36"/>
          <w:szCs w:val="36"/>
          <w:rtl/>
          <w:lang w:bidi="ar-SY"/>
        </w:rPr>
        <w:t>و</w:t>
      </w:r>
      <w:r w:rsidR="0087002F">
        <w:rPr>
          <w:rFonts w:ascii="Arial" w:hAnsi="Arial" w:cs="Traditional Arabic" w:hint="cs"/>
          <w:sz w:val="36"/>
          <w:szCs w:val="36"/>
          <w:rtl/>
          <w:lang w:bidi="ar-SY"/>
        </w:rPr>
        <w:t>ِّ</w:t>
      </w:r>
      <w:r w:rsidRPr="004B0C1F">
        <w:rPr>
          <w:rFonts w:ascii="Arial" w:hAnsi="Arial" w:cs="Traditional Arabic"/>
          <w:sz w:val="36"/>
          <w:szCs w:val="36"/>
          <w:rtl/>
          <w:lang w:bidi="ar-SY"/>
        </w:rPr>
        <w:t>ر للشباب أن هذه القوات احتلال</w:t>
      </w:r>
      <w:r w:rsidR="0087002F">
        <w:rPr>
          <w:rFonts w:ascii="Arial" w:hAnsi="Arial" w:cs="Traditional Arabic" w:hint="cs"/>
          <w:sz w:val="36"/>
          <w:szCs w:val="36"/>
          <w:rtl/>
          <w:lang w:bidi="ar-SY"/>
        </w:rPr>
        <w:t xml:space="preserve"> ،</w:t>
      </w:r>
      <w:r w:rsidRPr="004B0C1F">
        <w:rPr>
          <w:rFonts w:ascii="Arial" w:hAnsi="Arial" w:cs="Traditional Arabic"/>
          <w:sz w:val="36"/>
          <w:szCs w:val="36"/>
          <w:rtl/>
          <w:lang w:bidi="ar-SY"/>
        </w:rPr>
        <w:t xml:space="preserve"> وليست نصرة </w:t>
      </w:r>
      <w:r w:rsidR="0087002F">
        <w:rPr>
          <w:rFonts w:ascii="Arial" w:hAnsi="Arial" w:cs="Traditional Arabic" w:hint="cs"/>
          <w:sz w:val="36"/>
          <w:szCs w:val="36"/>
          <w:rtl/>
          <w:lang w:bidi="ar-SY"/>
        </w:rPr>
        <w:t xml:space="preserve">، </w:t>
      </w:r>
      <w:r w:rsidRPr="004B0C1F">
        <w:rPr>
          <w:rFonts w:ascii="Arial" w:hAnsi="Arial" w:cs="Traditional Arabic"/>
          <w:sz w:val="36"/>
          <w:szCs w:val="36"/>
          <w:rtl/>
          <w:lang w:bidi="ar-SY"/>
        </w:rPr>
        <w:t>حتى صارت هذه الف</w:t>
      </w:r>
      <w:r w:rsidR="0087002F">
        <w:rPr>
          <w:rFonts w:ascii="Arial" w:hAnsi="Arial" w:cs="Traditional Arabic" w:hint="cs"/>
          <w:sz w:val="36"/>
          <w:szCs w:val="36"/>
          <w:rtl/>
          <w:lang w:bidi="ar-SY"/>
        </w:rPr>
        <w:t>ِ</w:t>
      </w:r>
      <w:r w:rsidRPr="004B0C1F">
        <w:rPr>
          <w:rFonts w:ascii="Arial" w:hAnsi="Arial" w:cs="Traditional Arabic"/>
          <w:sz w:val="36"/>
          <w:szCs w:val="36"/>
          <w:rtl/>
          <w:lang w:bidi="ar-SY"/>
        </w:rPr>
        <w:t xml:space="preserve">رية </w:t>
      </w:r>
      <w:r w:rsidRPr="004B0C1F">
        <w:rPr>
          <w:rFonts w:ascii="Arial" w:hAnsi="Arial" w:cs="Traditional Arabic"/>
          <w:sz w:val="36"/>
          <w:szCs w:val="36"/>
          <w:rtl/>
        </w:rPr>
        <w:t>من المسل</w:t>
      </w:r>
      <w:r w:rsidR="0087002F">
        <w:rPr>
          <w:rFonts w:ascii="Arial" w:hAnsi="Arial" w:cs="Traditional Arabic" w:hint="cs"/>
          <w:sz w:val="36"/>
          <w:szCs w:val="36"/>
          <w:rtl/>
        </w:rPr>
        <w:t>َّ</w:t>
      </w:r>
      <w:r w:rsidRPr="004B0C1F">
        <w:rPr>
          <w:rFonts w:ascii="Arial" w:hAnsi="Arial" w:cs="Traditional Arabic"/>
          <w:sz w:val="36"/>
          <w:szCs w:val="36"/>
          <w:rtl/>
        </w:rPr>
        <w:t>مات والثوابت عند الخوارج</w:t>
      </w:r>
      <w:r w:rsidR="0087002F">
        <w:rPr>
          <w:rFonts w:ascii="Arial" w:hAnsi="Arial" w:cs="Traditional Arabic" w:hint="cs"/>
          <w:sz w:val="36"/>
          <w:szCs w:val="36"/>
          <w:rtl/>
        </w:rPr>
        <w:t xml:space="preserve"> ؛</w:t>
      </w:r>
      <w:r w:rsidRPr="004B0C1F">
        <w:rPr>
          <w:rFonts w:ascii="Arial" w:hAnsi="Arial" w:cs="Traditional Arabic"/>
          <w:sz w:val="36"/>
          <w:szCs w:val="36"/>
          <w:rtl/>
        </w:rPr>
        <w:t xml:space="preserve"> فكلما أحدثوا حدث</w:t>
      </w:r>
      <w:r w:rsidR="0087002F">
        <w:rPr>
          <w:rFonts w:ascii="Arial" w:hAnsi="Arial" w:cs="Traditional Arabic" w:hint="cs"/>
          <w:sz w:val="36"/>
          <w:szCs w:val="36"/>
          <w:rtl/>
        </w:rPr>
        <w:t>ً</w:t>
      </w:r>
      <w:r w:rsidRPr="004B0C1F">
        <w:rPr>
          <w:rFonts w:ascii="Arial" w:hAnsi="Arial" w:cs="Traditional Arabic"/>
          <w:sz w:val="36"/>
          <w:szCs w:val="36"/>
          <w:rtl/>
        </w:rPr>
        <w:t>ا في بلاد الحرمين</w:t>
      </w:r>
      <w:r w:rsidR="0087002F">
        <w:rPr>
          <w:rFonts w:ascii="Arial" w:hAnsi="Arial" w:cs="Traditional Arabic" w:hint="cs"/>
          <w:sz w:val="36"/>
          <w:szCs w:val="36"/>
          <w:rtl/>
        </w:rPr>
        <w:t xml:space="preserve"> </w:t>
      </w:r>
      <w:r w:rsidRPr="004B0C1F">
        <w:rPr>
          <w:rFonts w:ascii="Arial" w:hAnsi="Arial" w:cs="Traditional Arabic"/>
          <w:sz w:val="36"/>
          <w:szCs w:val="36"/>
          <w:rtl/>
        </w:rPr>
        <w:t>، قالوا</w:t>
      </w:r>
      <w:r w:rsidR="0087002F">
        <w:rPr>
          <w:rFonts w:ascii="Arial" w:hAnsi="Arial" w:cs="Traditional Arabic" w:hint="cs"/>
          <w:sz w:val="36"/>
          <w:szCs w:val="36"/>
          <w:rtl/>
        </w:rPr>
        <w:t xml:space="preserve"> </w:t>
      </w:r>
      <w:r w:rsidRPr="004B0C1F">
        <w:rPr>
          <w:rFonts w:ascii="Arial" w:hAnsi="Arial" w:cs="Traditional Arabic"/>
          <w:sz w:val="36"/>
          <w:szCs w:val="36"/>
          <w:rtl/>
        </w:rPr>
        <w:t xml:space="preserve">: إن </w:t>
      </w:r>
      <w:r w:rsidRPr="004B0C1F">
        <w:rPr>
          <w:rFonts w:ascii="Arial" w:hAnsi="Arial" w:cs="Traditional Arabic"/>
          <w:sz w:val="36"/>
          <w:szCs w:val="36"/>
          <w:rtl/>
        </w:rPr>
        <w:lastRenderedPageBreak/>
        <w:t>مكة</w:t>
      </w:r>
      <w:r w:rsidR="00AD2627">
        <w:rPr>
          <w:rFonts w:ascii="Arial" w:hAnsi="Arial" w:cs="Traditional Arabic" w:hint="cs"/>
          <w:sz w:val="36"/>
          <w:szCs w:val="36"/>
          <w:vertAlign w:val="superscript"/>
          <w:rtl/>
        </w:rPr>
        <w:t xml:space="preserve">  </w:t>
      </w:r>
      <w:r w:rsidRPr="004B0C1F">
        <w:rPr>
          <w:rFonts w:ascii="Arial" w:hAnsi="Arial" w:cs="Traditional Arabic"/>
          <w:sz w:val="36"/>
          <w:szCs w:val="36"/>
          <w:rtl/>
        </w:rPr>
        <w:t>والمدينة</w:t>
      </w:r>
      <w:r w:rsidR="00AD2627">
        <w:rPr>
          <w:rFonts w:ascii="Arial" w:hAnsi="Arial" w:cs="Traditional Arabic" w:hint="cs"/>
          <w:sz w:val="36"/>
          <w:szCs w:val="36"/>
          <w:vertAlign w:val="superscript"/>
          <w:rtl/>
        </w:rPr>
        <w:t xml:space="preserve"> </w:t>
      </w:r>
      <w:r w:rsidRPr="004B0C1F">
        <w:rPr>
          <w:rFonts w:ascii="Arial" w:hAnsi="Arial" w:cs="Traditional Arabic"/>
          <w:sz w:val="36"/>
          <w:szCs w:val="36"/>
          <w:rtl/>
        </w:rPr>
        <w:t xml:space="preserve">محتله </w:t>
      </w:r>
      <w:r w:rsidR="0087002F">
        <w:rPr>
          <w:rFonts w:ascii="Arial" w:hAnsi="Arial" w:cs="Traditional Arabic" w:hint="cs"/>
          <w:sz w:val="36"/>
          <w:szCs w:val="36"/>
          <w:rtl/>
        </w:rPr>
        <w:t xml:space="preserve">، </w:t>
      </w:r>
      <w:r w:rsidRPr="004B0C1F">
        <w:rPr>
          <w:rFonts w:ascii="Arial" w:hAnsi="Arial" w:cs="Traditional Arabic"/>
          <w:sz w:val="36"/>
          <w:szCs w:val="36"/>
          <w:rtl/>
        </w:rPr>
        <w:t>ويقول النبي صلى الله عليه وسلم</w:t>
      </w:r>
      <w:r w:rsidR="0087002F">
        <w:rPr>
          <w:rFonts w:ascii="Arial" w:hAnsi="Arial" w:cs="Traditional Arabic" w:hint="cs"/>
          <w:sz w:val="36"/>
          <w:szCs w:val="36"/>
          <w:rtl/>
        </w:rPr>
        <w:t xml:space="preserve"> </w:t>
      </w:r>
      <w:r w:rsidRPr="004B0C1F">
        <w:rPr>
          <w:rFonts w:ascii="Arial" w:hAnsi="Arial" w:cs="Traditional Arabic"/>
          <w:sz w:val="36"/>
          <w:szCs w:val="36"/>
          <w:rtl/>
        </w:rPr>
        <w:t>: "</w:t>
      </w:r>
      <w:r w:rsidR="0087002F">
        <w:rPr>
          <w:rFonts w:ascii="Arial" w:hAnsi="Arial" w:cs="Traditional Arabic" w:hint="cs"/>
          <w:sz w:val="36"/>
          <w:szCs w:val="36"/>
          <w:rtl/>
        </w:rPr>
        <w:t xml:space="preserve"> </w:t>
      </w:r>
      <w:r w:rsidRPr="004B0C1F">
        <w:rPr>
          <w:rFonts w:ascii="Arial" w:hAnsi="Arial" w:cs="Traditional Arabic" w:hint="cs"/>
          <w:sz w:val="36"/>
          <w:szCs w:val="36"/>
          <w:rtl/>
        </w:rPr>
        <w:t>أ</w:t>
      </w:r>
      <w:r w:rsidRPr="004B0C1F">
        <w:rPr>
          <w:rFonts w:ascii="Arial" w:hAnsi="Arial" w:cs="Traditional Arabic"/>
          <w:sz w:val="36"/>
          <w:szCs w:val="36"/>
          <w:rtl/>
        </w:rPr>
        <w:t>خرجوا المشركين من جزيرة العرب</w:t>
      </w:r>
      <w:r w:rsidR="0087002F">
        <w:rPr>
          <w:rFonts w:ascii="Arial" w:hAnsi="Arial" w:cs="Traditional Arabic" w:hint="cs"/>
          <w:sz w:val="36"/>
          <w:szCs w:val="36"/>
          <w:rtl/>
        </w:rPr>
        <w:t xml:space="preserve"> </w:t>
      </w:r>
      <w:r w:rsidRPr="004B0C1F">
        <w:rPr>
          <w:rFonts w:ascii="Arial" w:hAnsi="Arial" w:cs="Traditional Arabic"/>
          <w:sz w:val="36"/>
          <w:szCs w:val="36"/>
          <w:rtl/>
          <w:lang w:bidi="ar-SY"/>
        </w:rPr>
        <w:t>"</w:t>
      </w:r>
      <w:r w:rsidR="0087002F">
        <w:rPr>
          <w:rFonts w:ascii="Arial" w:hAnsi="Arial" w:cs="Traditional Arabic" w:hint="cs"/>
          <w:sz w:val="36"/>
          <w:szCs w:val="36"/>
          <w:rtl/>
          <w:lang w:bidi="ar-SY"/>
        </w:rPr>
        <w:t xml:space="preserve"> </w:t>
      </w:r>
      <w:r w:rsidRPr="004B0C1F">
        <w:rPr>
          <w:rFonts w:ascii="Arial" w:hAnsi="Arial" w:cs="Traditional Arabic"/>
          <w:sz w:val="36"/>
          <w:szCs w:val="36"/>
          <w:rtl/>
          <w:lang w:bidi="ar-SY"/>
        </w:rPr>
        <w:t>.</w:t>
      </w:r>
    </w:p>
    <w:p w:rsidR="00175681" w:rsidRDefault="0087002F" w:rsidP="0087002F">
      <w:pPr>
        <w:spacing w:after="0" w:line="240" w:lineRule="auto"/>
        <w:ind w:left="-7"/>
        <w:jc w:val="both"/>
        <w:rPr>
          <w:rFonts w:ascii="Arial" w:hAnsi="Arial" w:cs="Traditional Arabic"/>
          <w:sz w:val="36"/>
          <w:szCs w:val="36"/>
          <w:rtl/>
        </w:rPr>
      </w:pPr>
      <w:r>
        <w:rPr>
          <w:rFonts w:ascii="Arial" w:hAnsi="Arial" w:cs="Traditional Arabic" w:hint="cs"/>
          <w:sz w:val="36"/>
          <w:szCs w:val="36"/>
          <w:rtl/>
          <w:lang w:bidi="ar-SY"/>
        </w:rPr>
        <w:t xml:space="preserve">     </w:t>
      </w:r>
      <w:r w:rsidR="00DB4D6B">
        <w:rPr>
          <w:rFonts w:ascii="Arial" w:hAnsi="Arial" w:cs="Traditional Arabic"/>
          <w:sz w:val="36"/>
          <w:szCs w:val="36"/>
          <w:rtl/>
          <w:lang w:bidi="ar-SY"/>
        </w:rPr>
        <w:t>يقول أسامة بن لادن</w:t>
      </w:r>
      <w:r>
        <w:rPr>
          <w:rFonts w:ascii="Arial" w:hAnsi="Arial" w:cs="Traditional Arabic" w:hint="cs"/>
          <w:sz w:val="36"/>
          <w:szCs w:val="36"/>
          <w:rtl/>
          <w:lang w:bidi="ar-SY"/>
        </w:rPr>
        <w:t xml:space="preserve"> </w:t>
      </w:r>
      <w:r w:rsidR="00DB4D6B">
        <w:rPr>
          <w:rFonts w:ascii="Arial" w:hAnsi="Arial" w:cs="Traditional Arabic"/>
          <w:sz w:val="36"/>
          <w:szCs w:val="36"/>
          <w:rtl/>
          <w:lang w:bidi="ar-SY"/>
        </w:rPr>
        <w:t>:</w:t>
      </w:r>
      <w:r>
        <w:rPr>
          <w:rFonts w:ascii="Arial" w:hAnsi="Arial" w:cs="Traditional Arabic" w:hint="cs"/>
          <w:sz w:val="36"/>
          <w:szCs w:val="36"/>
          <w:rtl/>
          <w:lang w:bidi="ar-SY"/>
        </w:rPr>
        <w:t xml:space="preserve"> </w:t>
      </w:r>
      <w:r w:rsidR="00DB4D6B">
        <w:rPr>
          <w:rFonts w:ascii="Arial" w:hAnsi="Arial" w:cs="Traditional Arabic"/>
          <w:sz w:val="36"/>
          <w:szCs w:val="36"/>
          <w:rtl/>
          <w:lang w:bidi="ar-SY"/>
        </w:rPr>
        <w:t>"</w:t>
      </w:r>
      <w:r>
        <w:rPr>
          <w:rFonts w:ascii="Arial" w:hAnsi="Arial" w:cs="Traditional Arabic" w:hint="cs"/>
          <w:sz w:val="36"/>
          <w:szCs w:val="36"/>
          <w:rtl/>
          <w:lang w:bidi="ar-SY"/>
        </w:rPr>
        <w:t xml:space="preserve"> </w:t>
      </w:r>
      <w:r w:rsidR="00DA59D7" w:rsidRPr="004B0C1F">
        <w:rPr>
          <w:rFonts w:ascii="Arial" w:hAnsi="Arial" w:cs="Traditional Arabic"/>
          <w:sz w:val="36"/>
          <w:szCs w:val="36"/>
          <w:rtl/>
        </w:rPr>
        <w:t xml:space="preserve">قد ألف الشيخ </w:t>
      </w:r>
      <w:r w:rsidR="00DA59D7" w:rsidRPr="004E5D71">
        <w:rPr>
          <w:rFonts w:ascii="Arial" w:hAnsi="Arial" w:cs="Traditional Arabic"/>
          <w:sz w:val="36"/>
          <w:szCs w:val="36"/>
          <w:rtl/>
        </w:rPr>
        <w:t>فلان</w:t>
      </w:r>
      <w:r>
        <w:rPr>
          <w:rFonts w:ascii="Arial" w:hAnsi="Arial" w:cs="Traditional Arabic"/>
          <w:sz w:val="36"/>
          <w:szCs w:val="36"/>
          <w:rtl/>
        </w:rPr>
        <w:t xml:space="preserve"> كتاب</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من سبعين صفحة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ساق فيه الأدلة والبراهين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على أن تواجد الأمريكيين في الجزيرة العربية هو احتلال عسكريّ مخططّ له من قبل</w:t>
      </w:r>
      <w:r>
        <w:rPr>
          <w:rFonts w:ascii="Arial" w:hAnsi="Arial" w:cs="Traditional Arabic" w:hint="cs"/>
          <w:sz w:val="36"/>
          <w:szCs w:val="36"/>
          <w:rtl/>
        </w:rPr>
        <w:t xml:space="preserve"> </w:t>
      </w:r>
      <w:r w:rsidR="00DA59D7" w:rsidRPr="004B0C1F">
        <w:rPr>
          <w:rFonts w:ascii="Arial" w:hAnsi="Arial" w:cs="Traditional Arabic"/>
          <w:sz w:val="36"/>
          <w:szCs w:val="36"/>
          <w:rtl/>
        </w:rPr>
        <w:t>، وإن هذا الادعاء هو خدعة أخرى يريد النظام أن تنطلي على المسلمين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كما انطلت خدعته الأولى على المجاهدين الفلسطينيين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وكانت سبباً في ذهاب المسجد الأقصى</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87002F">
        <w:rPr>
          <w:rFonts w:ascii="Arial" w:hAnsi="Arial" w:cs="Traditional Arabic"/>
          <w:sz w:val="36"/>
          <w:szCs w:val="36"/>
          <w:vertAlign w:val="superscript"/>
          <w:rtl/>
        </w:rPr>
        <w:t>(</w:t>
      </w:r>
      <w:r>
        <w:rPr>
          <w:rStyle w:val="a4"/>
          <w:rFonts w:ascii="Arial" w:hAnsi="Arial"/>
          <w:sz w:val="36"/>
          <w:szCs w:val="36"/>
          <w:rtl/>
        </w:rPr>
        <w:footnoteReference w:id="322"/>
      </w:r>
      <w:r w:rsidR="00DA59D7" w:rsidRPr="0087002F">
        <w:rPr>
          <w:rFonts w:ascii="Arial" w:hAnsi="Arial" w:cs="Traditional Arabic"/>
          <w:sz w:val="36"/>
          <w:szCs w:val="36"/>
          <w:vertAlign w:val="superscript"/>
          <w:rtl/>
        </w:rPr>
        <w:t>)</w:t>
      </w:r>
      <w:r w:rsidRPr="0087002F">
        <w:rPr>
          <w:rFonts w:ascii="Arial" w:hAnsi="Arial" w:cs="Traditional Arabic" w:hint="cs"/>
          <w:sz w:val="36"/>
          <w:szCs w:val="36"/>
          <w:rtl/>
        </w:rPr>
        <w:t xml:space="preserve"> </w:t>
      </w:r>
      <w:r w:rsidR="00DA59D7" w:rsidRPr="0087002F">
        <w:rPr>
          <w:rFonts w:ascii="Arial" w:hAnsi="Arial" w:cs="Traditional Arabic"/>
          <w:sz w:val="36"/>
          <w:szCs w:val="36"/>
          <w:rtl/>
        </w:rPr>
        <w:t>.</w:t>
      </w:r>
      <w:r w:rsidR="00DA59D7" w:rsidRPr="004B0C1F">
        <w:rPr>
          <w:rFonts w:ascii="Arial" w:hAnsi="Arial" w:cs="Traditional Arabic"/>
          <w:sz w:val="36"/>
          <w:szCs w:val="36"/>
          <w:rtl/>
        </w:rPr>
        <w:t xml:space="preserve"> </w:t>
      </w:r>
    </w:p>
    <w:p w:rsidR="00DA59D7" w:rsidRPr="004B0C1F" w:rsidRDefault="0087002F" w:rsidP="0087002F">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تلك الأدلة المزعومة قصاصات جرائد</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ومذكرات شخصيه لكفار </w:t>
      </w:r>
      <w:r>
        <w:rPr>
          <w:rFonts w:ascii="Arial" w:hAnsi="Arial" w:cs="Traditional Arabic" w:hint="cs"/>
          <w:sz w:val="36"/>
          <w:szCs w:val="36"/>
          <w:rtl/>
        </w:rPr>
        <w:t xml:space="preserve">، </w:t>
      </w:r>
      <w:r w:rsidR="00DA59D7" w:rsidRPr="004B0C1F">
        <w:rPr>
          <w:rFonts w:ascii="Arial" w:hAnsi="Arial" w:cs="Traditional Arabic"/>
          <w:sz w:val="36"/>
          <w:szCs w:val="36"/>
          <w:rtl/>
        </w:rPr>
        <w:t>و</w:t>
      </w:r>
      <w:r w:rsidR="00DA59D7" w:rsidRPr="004B0C1F">
        <w:rPr>
          <w:rFonts w:ascii="Arial" w:hAnsi="Arial" w:cs="Traditional Arabic" w:hint="cs"/>
          <w:sz w:val="36"/>
          <w:szCs w:val="36"/>
          <w:rtl/>
        </w:rPr>
        <w:t xml:space="preserve">قد </w:t>
      </w:r>
      <w:r w:rsidR="00DA59D7" w:rsidRPr="004B0C1F">
        <w:rPr>
          <w:rFonts w:ascii="Arial" w:hAnsi="Arial" w:cs="Traditional Arabic"/>
          <w:sz w:val="36"/>
          <w:szCs w:val="36"/>
          <w:rtl/>
        </w:rPr>
        <w:t>أثبت الوا</w:t>
      </w:r>
      <w:r w:rsidR="002728D5">
        <w:rPr>
          <w:rFonts w:ascii="Arial" w:hAnsi="Arial" w:cs="Traditional Arabic"/>
          <w:sz w:val="36"/>
          <w:szCs w:val="36"/>
          <w:rtl/>
        </w:rPr>
        <w:t xml:space="preserve">قع كذبها </w:t>
      </w:r>
      <w:r>
        <w:rPr>
          <w:rFonts w:ascii="Arial" w:hAnsi="Arial" w:cs="Traditional Arabic" w:hint="cs"/>
          <w:sz w:val="36"/>
          <w:szCs w:val="36"/>
          <w:rtl/>
        </w:rPr>
        <w:t xml:space="preserve">، </w:t>
      </w:r>
      <w:r w:rsidR="002728D5">
        <w:rPr>
          <w:rFonts w:ascii="Arial" w:hAnsi="Arial" w:cs="Traditional Arabic"/>
          <w:sz w:val="36"/>
          <w:szCs w:val="36"/>
          <w:rtl/>
        </w:rPr>
        <w:t>قال الشيح ابن عثيمين</w:t>
      </w:r>
      <w:r>
        <w:rPr>
          <w:rFonts w:ascii="Arial" w:hAnsi="Arial" w:cs="Traditional Arabic" w:hint="cs"/>
          <w:sz w:val="36"/>
          <w:szCs w:val="36"/>
          <w:rtl/>
        </w:rPr>
        <w:t xml:space="preserve"> -</w:t>
      </w:r>
      <w:r w:rsidR="002728D5">
        <w:rPr>
          <w:rFonts w:ascii="Arial" w:hAnsi="Arial" w:cs="Traditional Arabic" w:hint="cs"/>
          <w:sz w:val="36"/>
          <w:szCs w:val="36"/>
          <w:rtl/>
        </w:rPr>
        <w:t xml:space="preserve"> </w:t>
      </w:r>
      <w:r w:rsidR="00DB4D6B">
        <w:rPr>
          <w:rFonts w:ascii="Arial" w:hAnsi="Arial" w:cs="Traditional Arabic"/>
          <w:sz w:val="36"/>
          <w:szCs w:val="36"/>
          <w:rtl/>
        </w:rPr>
        <w:t>بعد الأحداث بسنوات</w:t>
      </w:r>
      <w:r>
        <w:rPr>
          <w:rFonts w:ascii="Arial" w:hAnsi="Arial" w:cs="Traditional Arabic" w:hint="cs"/>
          <w:sz w:val="36"/>
          <w:szCs w:val="36"/>
          <w:rtl/>
        </w:rPr>
        <w:t xml:space="preserve"> - </w:t>
      </w:r>
      <w:r w:rsidR="00DB4D6B">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الحمد لله </w:t>
      </w:r>
      <w:r>
        <w:rPr>
          <w:rFonts w:ascii="Arial" w:hAnsi="Arial" w:cs="Traditional Arabic" w:hint="cs"/>
          <w:sz w:val="36"/>
          <w:szCs w:val="36"/>
          <w:rtl/>
        </w:rPr>
        <w:t xml:space="preserve">، </w:t>
      </w:r>
      <w:r w:rsidR="00DA59D7" w:rsidRPr="004B0C1F">
        <w:rPr>
          <w:rFonts w:ascii="Arial" w:hAnsi="Arial" w:cs="Traditional Arabic"/>
          <w:sz w:val="36"/>
          <w:szCs w:val="36"/>
          <w:rtl/>
        </w:rPr>
        <w:t>رحلت القوات ودحر العدو الغاصب</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وأصبحت فتوى العلماء هي الصائبة</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87002F">
        <w:rPr>
          <w:rFonts w:ascii="Arial" w:hAnsi="Arial" w:cs="Traditional Arabic"/>
          <w:sz w:val="36"/>
          <w:szCs w:val="36"/>
          <w:vertAlign w:val="superscript"/>
          <w:rtl/>
        </w:rPr>
        <w:t>(</w:t>
      </w:r>
      <w:r>
        <w:rPr>
          <w:rStyle w:val="a4"/>
          <w:rFonts w:ascii="Arial" w:hAnsi="Arial"/>
          <w:sz w:val="36"/>
          <w:szCs w:val="36"/>
          <w:rtl/>
        </w:rPr>
        <w:footnoteReference w:id="323"/>
      </w:r>
      <w:r w:rsidR="00DA59D7" w:rsidRPr="0087002F">
        <w:rPr>
          <w:rFonts w:ascii="Arial" w:hAnsi="Arial" w:cs="Traditional Arabic"/>
          <w:sz w:val="36"/>
          <w:szCs w:val="36"/>
          <w:vertAlign w:val="superscript"/>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175681" w:rsidRDefault="00DA59D7" w:rsidP="0087002F">
      <w:pPr>
        <w:spacing w:after="0" w:line="240" w:lineRule="auto"/>
        <w:ind w:left="-7"/>
        <w:jc w:val="both"/>
        <w:rPr>
          <w:rFonts w:ascii="Arial" w:hAnsi="Arial" w:cs="Traditional Arabic"/>
          <w:sz w:val="36"/>
          <w:szCs w:val="36"/>
          <w:rtl/>
        </w:rPr>
      </w:pPr>
      <w:r w:rsidRPr="004B0C1F">
        <w:rPr>
          <w:rFonts w:ascii="Arial" w:hAnsi="Arial" w:cs="Traditional Arabic"/>
          <w:sz w:val="36"/>
          <w:szCs w:val="36"/>
          <w:rtl/>
          <w:lang w:bidi="ar-EG"/>
        </w:rPr>
        <w:t>وقال فارس الزهراني</w:t>
      </w:r>
      <w:r w:rsidR="0087002F">
        <w:rPr>
          <w:rFonts w:ascii="Arial" w:hAnsi="Arial" w:cs="Traditional Arabic" w:hint="cs"/>
          <w:sz w:val="36"/>
          <w:szCs w:val="36"/>
          <w:rtl/>
          <w:lang w:bidi="ar-EG"/>
        </w:rPr>
        <w:t xml:space="preserve"> </w:t>
      </w:r>
      <w:r w:rsidRPr="004B0C1F">
        <w:rPr>
          <w:rFonts w:ascii="Arial" w:hAnsi="Arial" w:cs="Traditional Arabic"/>
          <w:sz w:val="36"/>
          <w:szCs w:val="36"/>
          <w:rtl/>
          <w:lang w:bidi="ar-EG"/>
        </w:rPr>
        <w:t xml:space="preserve">: " </w:t>
      </w:r>
      <w:r w:rsidRPr="004B0C1F">
        <w:rPr>
          <w:rFonts w:ascii="Arial" w:hAnsi="Arial" w:cs="Traditional Arabic"/>
          <w:sz w:val="36"/>
          <w:szCs w:val="36"/>
          <w:rtl/>
        </w:rPr>
        <w:t>والأمر ليس أمر استعانة بقوات الكفار ضد قوات صدام البعثية</w:t>
      </w:r>
      <w:r w:rsidR="0087002F">
        <w:rPr>
          <w:rFonts w:ascii="Arial" w:hAnsi="Arial" w:cs="Traditional Arabic" w:hint="cs"/>
          <w:sz w:val="36"/>
          <w:szCs w:val="36"/>
          <w:rtl/>
        </w:rPr>
        <w:t xml:space="preserve"> </w:t>
      </w:r>
      <w:r w:rsidRPr="004B0C1F">
        <w:rPr>
          <w:rFonts w:ascii="Arial" w:hAnsi="Arial" w:cs="Traditional Arabic"/>
          <w:sz w:val="36"/>
          <w:szCs w:val="36"/>
          <w:rtl/>
        </w:rPr>
        <w:t>، بل الأمر أمر احتلال لمنابع النفط في جزيرة العرب</w:t>
      </w:r>
      <w:r w:rsidR="0087002F">
        <w:rPr>
          <w:rFonts w:ascii="Arial" w:hAnsi="Arial" w:cs="Traditional Arabic" w:hint="cs"/>
          <w:sz w:val="36"/>
          <w:szCs w:val="36"/>
          <w:rtl/>
        </w:rPr>
        <w:t xml:space="preserve"> </w:t>
      </w:r>
      <w:r w:rsidRPr="004B0C1F">
        <w:rPr>
          <w:rFonts w:ascii="Arial" w:hAnsi="Arial" w:cs="Traditional Arabic"/>
          <w:sz w:val="36"/>
          <w:szCs w:val="36"/>
          <w:rtl/>
        </w:rPr>
        <w:t xml:space="preserve">؛ فلم </w:t>
      </w:r>
      <w:r w:rsidR="00687705">
        <w:rPr>
          <w:rFonts w:ascii="Arial" w:hAnsi="Arial" w:cs="Traditional Arabic"/>
          <w:sz w:val="36"/>
          <w:szCs w:val="36"/>
          <w:rtl/>
        </w:rPr>
        <w:t>يكن هناك ضرورة لإحضار الأمريكان</w:t>
      </w:r>
      <w:r w:rsidR="0087002F">
        <w:rPr>
          <w:rFonts w:ascii="Arial" w:hAnsi="Arial" w:cs="Traditional Arabic" w:hint="cs"/>
          <w:sz w:val="36"/>
          <w:szCs w:val="36"/>
          <w:rtl/>
        </w:rPr>
        <w:t xml:space="preserve"> </w:t>
      </w:r>
      <w:r w:rsidRPr="004B0C1F">
        <w:rPr>
          <w:rFonts w:ascii="Arial" w:hAnsi="Arial" w:cs="Traditional Arabic"/>
          <w:sz w:val="36"/>
          <w:szCs w:val="36"/>
          <w:rtl/>
        </w:rPr>
        <w:t>"</w:t>
      </w:r>
      <w:r w:rsidRPr="0087002F">
        <w:rPr>
          <w:rFonts w:ascii="Arial" w:hAnsi="Arial" w:cs="Traditional Arabic"/>
          <w:sz w:val="36"/>
          <w:szCs w:val="36"/>
          <w:vertAlign w:val="superscript"/>
          <w:rtl/>
        </w:rPr>
        <w:t>(</w:t>
      </w:r>
      <w:r w:rsidR="0087002F">
        <w:rPr>
          <w:rStyle w:val="a4"/>
          <w:rFonts w:ascii="Arial" w:hAnsi="Arial"/>
          <w:sz w:val="36"/>
          <w:szCs w:val="36"/>
          <w:rtl/>
        </w:rPr>
        <w:footnoteReference w:id="324"/>
      </w:r>
      <w:r w:rsidRPr="0087002F">
        <w:rPr>
          <w:rFonts w:ascii="Arial" w:hAnsi="Arial" w:cs="Traditional Arabic"/>
          <w:sz w:val="36"/>
          <w:szCs w:val="36"/>
          <w:vertAlign w:val="superscript"/>
          <w:rtl/>
        </w:rPr>
        <w:t>)</w:t>
      </w:r>
      <w:r w:rsidR="0087002F" w:rsidRPr="0087002F">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وتاريخ هذه الرسالة</w:t>
      </w:r>
      <w:r w:rsidR="00831033">
        <w:rPr>
          <w:rFonts w:ascii="Arial" w:hAnsi="Arial" w:cs="Traditional Arabic" w:hint="cs"/>
          <w:sz w:val="36"/>
          <w:szCs w:val="36"/>
          <w:rtl/>
        </w:rPr>
        <w:t xml:space="preserve"> (</w:t>
      </w:r>
      <w:r w:rsidRPr="004B0C1F">
        <w:rPr>
          <w:rFonts w:ascii="Arial" w:hAnsi="Arial" w:cs="Traditional Arabic"/>
          <w:sz w:val="36"/>
          <w:szCs w:val="36"/>
          <w:rtl/>
        </w:rPr>
        <w:t xml:space="preserve"> 1423ه</w:t>
      </w:r>
      <w:r w:rsidR="00831033">
        <w:rPr>
          <w:rFonts w:ascii="Arial" w:hAnsi="Arial" w:cs="Traditional Arabic" w:hint="cs"/>
          <w:sz w:val="36"/>
          <w:szCs w:val="36"/>
          <w:rtl/>
        </w:rPr>
        <w:t>ـ )</w:t>
      </w:r>
      <w:r w:rsidRPr="004B0C1F">
        <w:rPr>
          <w:rFonts w:ascii="Arial" w:hAnsi="Arial" w:cs="Traditional Arabic"/>
          <w:sz w:val="36"/>
          <w:szCs w:val="36"/>
          <w:rtl/>
        </w:rPr>
        <w:t xml:space="preserve"> أي بعد ثلاثة عشر سنة من الأحداث </w:t>
      </w:r>
      <w:r w:rsidR="00831033">
        <w:rPr>
          <w:rFonts w:ascii="Arial" w:hAnsi="Arial" w:cs="Traditional Arabic" w:hint="cs"/>
          <w:sz w:val="36"/>
          <w:szCs w:val="36"/>
          <w:rtl/>
        </w:rPr>
        <w:t xml:space="preserve">، </w:t>
      </w:r>
      <w:r w:rsidRPr="004B0C1F">
        <w:rPr>
          <w:rFonts w:ascii="Arial" w:hAnsi="Arial" w:cs="Traditional Arabic"/>
          <w:sz w:val="36"/>
          <w:szCs w:val="36"/>
          <w:rtl/>
        </w:rPr>
        <w:t>ومع ذلك يفج</w:t>
      </w:r>
      <w:r w:rsidR="00831033">
        <w:rPr>
          <w:rFonts w:ascii="Arial" w:hAnsi="Arial" w:cs="Traditional Arabic" w:hint="cs"/>
          <w:sz w:val="36"/>
          <w:szCs w:val="36"/>
          <w:rtl/>
        </w:rPr>
        <w:t>ِّ</w:t>
      </w:r>
      <w:r w:rsidRPr="004B0C1F">
        <w:rPr>
          <w:rFonts w:ascii="Arial" w:hAnsi="Arial" w:cs="Traditional Arabic"/>
          <w:sz w:val="36"/>
          <w:szCs w:val="36"/>
          <w:rtl/>
        </w:rPr>
        <w:t>رون ويكف</w:t>
      </w:r>
      <w:r w:rsidR="00831033">
        <w:rPr>
          <w:rFonts w:ascii="Arial" w:hAnsi="Arial" w:cs="Traditional Arabic" w:hint="cs"/>
          <w:sz w:val="36"/>
          <w:szCs w:val="36"/>
          <w:rtl/>
        </w:rPr>
        <w:t>ِّ</w:t>
      </w:r>
      <w:r w:rsidRPr="004B0C1F">
        <w:rPr>
          <w:rFonts w:ascii="Arial" w:hAnsi="Arial" w:cs="Traditional Arabic"/>
          <w:sz w:val="36"/>
          <w:szCs w:val="36"/>
          <w:rtl/>
        </w:rPr>
        <w:t xml:space="preserve">رون </w:t>
      </w:r>
      <w:r w:rsidR="00831033">
        <w:rPr>
          <w:rFonts w:ascii="Arial" w:hAnsi="Arial" w:cs="Traditional Arabic" w:hint="cs"/>
          <w:sz w:val="36"/>
          <w:szCs w:val="36"/>
          <w:rtl/>
        </w:rPr>
        <w:t xml:space="preserve">، </w:t>
      </w:r>
      <w:r w:rsidRPr="004B0C1F">
        <w:rPr>
          <w:rFonts w:ascii="Arial" w:hAnsi="Arial" w:cs="Traditional Arabic"/>
          <w:sz w:val="36"/>
          <w:szCs w:val="36"/>
          <w:rtl/>
        </w:rPr>
        <w:t>لماذا أخرجوا المشركين من جزيرة العرب</w:t>
      </w:r>
      <w:r w:rsidR="0062118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ومما ساهم به البعض </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مذكرة النصيحة التي رفعت إلى ولي الأمر بعد أحداث الخليج </w:t>
      </w:r>
      <w:r w:rsidR="00621189">
        <w:rPr>
          <w:rFonts w:ascii="Arial" w:hAnsi="Arial" w:cs="Traditional Arabic" w:hint="cs"/>
          <w:sz w:val="36"/>
          <w:szCs w:val="36"/>
          <w:rtl/>
        </w:rPr>
        <w:t xml:space="preserve">   </w:t>
      </w:r>
      <w:r w:rsidRPr="004B0C1F">
        <w:rPr>
          <w:rFonts w:ascii="Arial" w:hAnsi="Arial" w:cs="Traditional Arabic"/>
          <w:sz w:val="36"/>
          <w:szCs w:val="36"/>
          <w:rtl/>
        </w:rPr>
        <w:t>الأولى</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ووقع عليها أبرز هؤلاء الدعاة المعنيين بهذا الحديث</w:t>
      </w:r>
      <w:r w:rsidR="00621189">
        <w:rPr>
          <w:rFonts w:ascii="Arial" w:hAnsi="Arial" w:cs="Traditional Arabic" w:hint="cs"/>
          <w:sz w:val="36"/>
          <w:szCs w:val="36"/>
          <w:rtl/>
        </w:rPr>
        <w:t xml:space="preserve"> </w:t>
      </w:r>
      <w:r w:rsidRPr="004B0C1F">
        <w:rPr>
          <w:rFonts w:ascii="Arial" w:hAnsi="Arial" w:cs="Traditional Arabic"/>
          <w:sz w:val="36"/>
          <w:szCs w:val="36"/>
          <w:rtl/>
        </w:rPr>
        <w:t>.</w:t>
      </w:r>
    </w:p>
    <w:p w:rsidR="00621189"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مازال الفكر الحروري يغرف من تلك المذكرة</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ويعتمد عليها في النقل والتكفي</w:t>
      </w:r>
      <w:r w:rsidR="00DB4D6B">
        <w:rPr>
          <w:rFonts w:ascii="Arial" w:hAnsi="Arial" w:cs="Traditional Arabic"/>
          <w:sz w:val="36"/>
          <w:szCs w:val="36"/>
          <w:rtl/>
        </w:rPr>
        <w:t>ر</w:t>
      </w:r>
      <w:r w:rsidR="00621189">
        <w:rPr>
          <w:rFonts w:ascii="Arial" w:hAnsi="Arial" w:cs="Traditional Arabic" w:hint="cs"/>
          <w:sz w:val="36"/>
          <w:szCs w:val="36"/>
          <w:rtl/>
        </w:rPr>
        <w:t xml:space="preserve"> .</w:t>
      </w:r>
    </w:p>
    <w:p w:rsidR="00DA59D7" w:rsidRDefault="00DB4D6B" w:rsidP="00621189">
      <w:pPr>
        <w:spacing w:after="0" w:line="240" w:lineRule="auto"/>
        <w:ind w:left="-7"/>
        <w:jc w:val="both"/>
        <w:rPr>
          <w:rFonts w:ascii="Arial" w:hAnsi="Arial" w:cs="Traditional Arabic"/>
          <w:sz w:val="36"/>
          <w:szCs w:val="36"/>
          <w:rtl/>
        </w:rPr>
      </w:pPr>
      <w:r>
        <w:rPr>
          <w:rFonts w:ascii="Arial" w:hAnsi="Arial" w:cs="Traditional Arabic"/>
          <w:sz w:val="36"/>
          <w:szCs w:val="36"/>
          <w:rtl/>
        </w:rPr>
        <w:t>يقول أسامة بن لادن في رسالته</w:t>
      </w:r>
      <w:r w:rsidR="00621189">
        <w:rPr>
          <w:rFonts w:ascii="Arial" w:hAnsi="Arial" w:cs="Traditional Arabic" w:hint="cs"/>
          <w:sz w:val="36"/>
          <w:szCs w:val="36"/>
          <w:rtl/>
        </w:rPr>
        <w:t xml:space="preserve"> </w:t>
      </w:r>
      <w:r>
        <w:rPr>
          <w:rFonts w:ascii="Arial" w:hAnsi="Arial" w:cs="Traditional Arabic"/>
          <w:sz w:val="36"/>
          <w:szCs w:val="36"/>
          <w:rtl/>
        </w:rPr>
        <w:t>:</w:t>
      </w:r>
      <w:r w:rsidR="00621189">
        <w:rPr>
          <w:rFonts w:ascii="Arial" w:hAnsi="Arial" w:cs="Traditional Arabic" w:hint="cs"/>
          <w:sz w:val="36"/>
          <w:szCs w:val="36"/>
          <w:rtl/>
        </w:rPr>
        <w:t xml:space="preserve"> </w:t>
      </w:r>
      <w:r>
        <w:rPr>
          <w:rFonts w:ascii="Arial" w:hAnsi="Arial" w:cs="Traditional Arabic"/>
          <w:sz w:val="36"/>
          <w:szCs w:val="36"/>
          <w:rtl/>
          <w:lang w:bidi="ar-JO"/>
        </w:rPr>
        <w:t>"</w:t>
      </w:r>
      <w:r w:rsidR="00621189">
        <w:rPr>
          <w:rFonts w:ascii="Arial" w:hAnsi="Arial" w:cs="Traditional Arabic" w:hint="cs"/>
          <w:sz w:val="36"/>
          <w:szCs w:val="36"/>
          <w:rtl/>
          <w:lang w:bidi="ar-JO"/>
        </w:rPr>
        <w:t xml:space="preserve"> </w:t>
      </w:r>
      <w:r w:rsidR="00DA59D7" w:rsidRPr="004B0C1F">
        <w:rPr>
          <w:rFonts w:ascii="Arial" w:hAnsi="Arial" w:cs="Traditional Arabic"/>
          <w:sz w:val="36"/>
          <w:szCs w:val="36"/>
          <w:rtl/>
          <w:lang w:bidi="ar-JO"/>
        </w:rPr>
        <w:t xml:space="preserve">وعلى مستوى القضاء والمحاكم بينت المذكرة </w:t>
      </w:r>
      <w:r w:rsidR="00FC5C52">
        <w:rPr>
          <w:rFonts w:ascii="Arial" w:hAnsi="Arial" w:cs="Traditional Arabic"/>
          <w:sz w:val="36"/>
          <w:szCs w:val="36"/>
          <w:rtl/>
          <w:lang w:bidi="ar-JO"/>
        </w:rPr>
        <w:t>تعطيل العديد من الأحكام الشرعي</w:t>
      </w:r>
      <w:r w:rsidR="00621189">
        <w:rPr>
          <w:rFonts w:ascii="Arial" w:hAnsi="Arial" w:cs="Traditional Arabic" w:hint="cs"/>
          <w:sz w:val="36"/>
          <w:szCs w:val="36"/>
          <w:rtl/>
          <w:lang w:bidi="ar-JO"/>
        </w:rPr>
        <w:t>ة ،</w:t>
      </w:r>
      <w:r w:rsidR="00FC5C52">
        <w:rPr>
          <w:rFonts w:ascii="Arial" w:hAnsi="Arial" w:cs="Traditional Arabic" w:hint="cs"/>
          <w:sz w:val="36"/>
          <w:szCs w:val="36"/>
          <w:rtl/>
          <w:lang w:bidi="ar-JO"/>
        </w:rPr>
        <w:t xml:space="preserve"> </w:t>
      </w:r>
      <w:r w:rsidR="00DA59D7" w:rsidRPr="004B0C1F">
        <w:rPr>
          <w:rFonts w:ascii="Arial" w:hAnsi="Arial" w:cs="Traditional Arabic"/>
          <w:sz w:val="36"/>
          <w:szCs w:val="36"/>
          <w:rtl/>
          <w:lang w:bidi="ar-JO"/>
        </w:rPr>
        <w:t>واستبدالها بالقوانين الوضعية</w:t>
      </w:r>
      <w:r w:rsidR="00621189">
        <w:rPr>
          <w:rFonts w:ascii="Arial" w:hAnsi="Arial" w:cs="Traditional Arabic" w:hint="cs"/>
          <w:sz w:val="36"/>
          <w:szCs w:val="36"/>
          <w:rtl/>
          <w:lang w:bidi="ar-JO"/>
        </w:rPr>
        <w:t xml:space="preserve"> </w:t>
      </w:r>
      <w:r w:rsidR="00DA59D7" w:rsidRPr="004B0C1F">
        <w:rPr>
          <w:rFonts w:ascii="Arial" w:hAnsi="Arial" w:cs="Traditional Arabic"/>
          <w:sz w:val="36"/>
          <w:szCs w:val="36"/>
          <w:rtl/>
          <w:lang w:bidi="ar-JO"/>
        </w:rPr>
        <w:t>، ولا يخفى على أحد أن تحكيم القوانين الوضعية</w:t>
      </w:r>
      <w:r w:rsidR="00621189">
        <w:rPr>
          <w:rFonts w:ascii="Arial" w:hAnsi="Arial" w:cs="Traditional Arabic" w:hint="cs"/>
          <w:sz w:val="36"/>
          <w:szCs w:val="36"/>
          <w:rtl/>
          <w:lang w:bidi="ar-JO"/>
        </w:rPr>
        <w:t xml:space="preserve"> </w:t>
      </w:r>
      <w:r w:rsidR="00DA59D7" w:rsidRPr="004B0C1F">
        <w:rPr>
          <w:rFonts w:ascii="Arial" w:hAnsi="Arial" w:cs="Traditional Arabic"/>
          <w:sz w:val="36"/>
          <w:szCs w:val="36"/>
          <w:rtl/>
          <w:lang w:bidi="ar-JO"/>
        </w:rPr>
        <w:t>، ومناصرة الكافر على المسلم معدودة في نواقض الإسلام العشرة</w:t>
      </w:r>
      <w:r w:rsidR="00621189">
        <w:rPr>
          <w:rFonts w:ascii="Arial" w:hAnsi="Arial" w:cs="Traditional Arabic" w:hint="cs"/>
          <w:sz w:val="36"/>
          <w:szCs w:val="36"/>
          <w:rtl/>
          <w:lang w:bidi="ar-JO"/>
        </w:rPr>
        <w:t xml:space="preserve"> </w:t>
      </w:r>
      <w:r w:rsidR="00DA59D7" w:rsidRPr="004B0C1F">
        <w:rPr>
          <w:rFonts w:ascii="Arial" w:hAnsi="Arial" w:cs="Traditional Arabic"/>
          <w:sz w:val="36"/>
          <w:szCs w:val="36"/>
          <w:rtl/>
          <w:lang w:bidi="ar-JO"/>
        </w:rPr>
        <w:t xml:space="preserve">، كما قرر ذلك أهل العلم </w:t>
      </w:r>
      <w:r w:rsidR="00621189">
        <w:rPr>
          <w:rFonts w:ascii="Arial" w:hAnsi="Arial" w:cs="Traditional Arabic" w:hint="cs"/>
          <w:sz w:val="36"/>
          <w:szCs w:val="36"/>
          <w:rtl/>
          <w:lang w:bidi="ar-JO"/>
        </w:rPr>
        <w:t xml:space="preserve">، </w:t>
      </w:r>
      <w:r w:rsidR="00DA59D7" w:rsidRPr="004B0C1F">
        <w:rPr>
          <w:rFonts w:ascii="Arial" w:hAnsi="Arial" w:cs="Traditional Arabic"/>
          <w:sz w:val="36"/>
          <w:szCs w:val="36"/>
          <w:rtl/>
          <w:lang w:bidi="ar-JO"/>
        </w:rPr>
        <w:t>و</w:t>
      </w:r>
      <w:r w:rsidR="00DA59D7" w:rsidRPr="004B0C1F">
        <w:rPr>
          <w:rFonts w:ascii="Arial" w:hAnsi="Arial" w:cs="Traditional Arabic"/>
          <w:sz w:val="36"/>
          <w:szCs w:val="36"/>
          <w:rtl/>
        </w:rPr>
        <w:t>فص</w:t>
      </w:r>
      <w:r w:rsidR="00621189">
        <w:rPr>
          <w:rFonts w:ascii="Arial" w:hAnsi="Arial" w:cs="Traditional Arabic" w:hint="cs"/>
          <w:sz w:val="36"/>
          <w:szCs w:val="36"/>
          <w:rtl/>
        </w:rPr>
        <w:t>َّ</w:t>
      </w:r>
      <w:r w:rsidR="00DA59D7" w:rsidRPr="004B0C1F">
        <w:rPr>
          <w:rFonts w:ascii="Arial" w:hAnsi="Arial" w:cs="Traditional Arabic"/>
          <w:sz w:val="36"/>
          <w:szCs w:val="36"/>
          <w:rtl/>
        </w:rPr>
        <w:t>لت مذكرة النصيحة</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 التي تقدم بها نخبة من العلماء</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 ودعاة الإصلاح</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 وكان من أخطر ما بينوا هو الشرك بالله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المتمثل في التشريع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وسن</w:t>
      </w:r>
      <w:r w:rsidR="00621189">
        <w:rPr>
          <w:rFonts w:ascii="Arial" w:hAnsi="Arial" w:cs="Traditional Arabic" w:hint="cs"/>
          <w:sz w:val="36"/>
          <w:szCs w:val="36"/>
          <w:rtl/>
        </w:rPr>
        <w:t>ِّ</w:t>
      </w:r>
      <w:r w:rsidR="00DA59D7" w:rsidRPr="004B0C1F">
        <w:rPr>
          <w:rFonts w:ascii="Arial" w:hAnsi="Arial" w:cs="Traditional Arabic"/>
          <w:sz w:val="36"/>
          <w:szCs w:val="36"/>
          <w:rtl/>
        </w:rPr>
        <w:t xml:space="preserve"> القوانين الوضعية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التي تستبيح المحرمات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والتي من أشنعها التعامل بالربا المتفشي في البلاد</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lastRenderedPageBreak/>
        <w:t xml:space="preserve">، وذلك من خلال مؤسسات الدولة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وبنوكها الربوية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التي تزاحم أبراجها مآذن الحرمين</w:t>
      </w:r>
      <w:r w:rsidR="00621189">
        <w:rPr>
          <w:rFonts w:ascii="Arial" w:hAnsi="Arial" w:cs="Traditional Arabic" w:hint="cs"/>
          <w:sz w:val="36"/>
          <w:szCs w:val="36"/>
          <w:rtl/>
        </w:rPr>
        <w:t xml:space="preserve"> </w:t>
      </w:r>
      <w:r w:rsidR="00621189">
        <w:rPr>
          <w:rFonts w:ascii="Arial" w:hAnsi="Arial" w:cs="Traditional Arabic"/>
          <w:sz w:val="36"/>
          <w:szCs w:val="36"/>
          <w:rtl/>
        </w:rPr>
        <w:t>"</w:t>
      </w:r>
      <w:r w:rsidR="00DA59D7" w:rsidRPr="00621189">
        <w:rPr>
          <w:rFonts w:ascii="Arial" w:hAnsi="Arial" w:cs="Traditional Arabic"/>
          <w:sz w:val="36"/>
          <w:szCs w:val="36"/>
          <w:vertAlign w:val="superscript"/>
          <w:rtl/>
        </w:rPr>
        <w:t>(</w:t>
      </w:r>
      <w:r w:rsidR="00621189">
        <w:rPr>
          <w:rStyle w:val="a4"/>
          <w:rFonts w:ascii="Arial" w:hAnsi="Arial"/>
          <w:sz w:val="36"/>
          <w:szCs w:val="36"/>
          <w:rtl/>
        </w:rPr>
        <w:footnoteReference w:id="325"/>
      </w:r>
      <w:r w:rsidR="00DA59D7" w:rsidRPr="00621189">
        <w:rPr>
          <w:rFonts w:ascii="Arial" w:hAnsi="Arial" w:cs="Traditional Arabic"/>
          <w:sz w:val="36"/>
          <w:szCs w:val="36"/>
          <w:vertAlign w:val="superscript"/>
          <w:rtl/>
        </w:rPr>
        <w:t>)</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w:t>
      </w:r>
    </w:p>
    <w:p w:rsidR="00621189" w:rsidRDefault="00621189" w:rsidP="007656B0">
      <w:pPr>
        <w:spacing w:after="0" w:line="240" w:lineRule="auto"/>
        <w:ind w:left="-7"/>
        <w:jc w:val="both"/>
        <w:rPr>
          <w:rFonts w:ascii="Arial" w:hAnsi="Arial" w:cs="Traditional Arabic"/>
          <w:sz w:val="36"/>
          <w:szCs w:val="36"/>
          <w:rtl/>
        </w:rPr>
      </w:pPr>
    </w:p>
    <w:p w:rsidR="00B44663" w:rsidRDefault="00621189" w:rsidP="007656B0">
      <w:pPr>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ولبعض الدعاة مساهمة في تأييد خوارج الجزائر</w:t>
      </w:r>
      <w:r>
        <w:rPr>
          <w:rFonts w:ascii="Arial" w:hAnsi="Arial" w:cs="Traditional Arabic" w:hint="cs"/>
          <w:sz w:val="36"/>
          <w:szCs w:val="36"/>
          <w:rtl/>
        </w:rPr>
        <w:t xml:space="preserve"> ؛ فقد</w:t>
      </w:r>
      <w:r w:rsidR="00DA59D7" w:rsidRPr="004B0C1F">
        <w:rPr>
          <w:rFonts w:ascii="Arial" w:hAnsi="Arial" w:cs="Traditional Arabic"/>
          <w:sz w:val="36"/>
          <w:szCs w:val="36"/>
          <w:rtl/>
        </w:rPr>
        <w:t xml:space="preserve"> كانت الدماء تسيل في الجزائر</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وتبقر بطون الحوامل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وبعض الدعاة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في بلادنا </w:t>
      </w:r>
      <w:r>
        <w:rPr>
          <w:rFonts w:ascii="Arial" w:hAnsi="Arial" w:cs="Traditional Arabic" w:hint="cs"/>
          <w:sz w:val="36"/>
          <w:szCs w:val="36"/>
          <w:rtl/>
        </w:rPr>
        <w:t xml:space="preserve">- </w:t>
      </w:r>
      <w:r w:rsidR="00DA59D7" w:rsidRPr="004B0C1F">
        <w:rPr>
          <w:rFonts w:ascii="Arial" w:hAnsi="Arial" w:cs="Traditional Arabic"/>
          <w:sz w:val="36"/>
          <w:szCs w:val="36"/>
          <w:rtl/>
        </w:rPr>
        <w:t>يبش</w:t>
      </w:r>
      <w:r>
        <w:rPr>
          <w:rFonts w:ascii="Arial" w:hAnsi="Arial" w:cs="Traditional Arabic" w:hint="cs"/>
          <w:sz w:val="36"/>
          <w:szCs w:val="36"/>
          <w:rtl/>
        </w:rPr>
        <w:t>ِّ</w:t>
      </w:r>
      <w:r w:rsidR="00DA59D7" w:rsidRPr="004B0C1F">
        <w:rPr>
          <w:rFonts w:ascii="Arial" w:hAnsi="Arial" w:cs="Traditional Arabic"/>
          <w:sz w:val="36"/>
          <w:szCs w:val="36"/>
          <w:rtl/>
        </w:rPr>
        <w:t>رون الأمة بظهور دولة للإسلام في</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الجزائر</w:t>
      </w:r>
      <w:r>
        <w:rPr>
          <w:rFonts w:ascii="Arial" w:hAnsi="Arial" w:cs="Traditional Arabic" w:hint="cs"/>
          <w:sz w:val="36"/>
          <w:szCs w:val="36"/>
          <w:rtl/>
        </w:rPr>
        <w:t xml:space="preserve"> </w:t>
      </w:r>
      <w:r w:rsidR="00DA59D7" w:rsidRPr="004B0C1F">
        <w:rPr>
          <w:rFonts w:ascii="Arial" w:hAnsi="Arial" w:cs="Traditional Arabic"/>
          <w:sz w:val="36"/>
          <w:szCs w:val="36"/>
          <w:rtl/>
        </w:rPr>
        <w:t>، وسوف ننقل في مسألة الأحداث الجزائرية كيف أن القوم أعادوا منهج أسلافهم</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621189" w:rsidRDefault="00621189" w:rsidP="007656B0">
      <w:pPr>
        <w:spacing w:after="0" w:line="240" w:lineRule="auto"/>
        <w:jc w:val="both"/>
        <w:rPr>
          <w:rFonts w:ascii="Arial" w:hAnsi="Arial" w:cs="Traditional Arabic"/>
          <w:sz w:val="36"/>
          <w:szCs w:val="36"/>
          <w:rtl/>
        </w:rPr>
      </w:pPr>
    </w:p>
    <w:p w:rsidR="00DA59D7" w:rsidRDefault="00621189" w:rsidP="00351233">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وهذا صاحب كتاب  (كونوا ربانين)</w:t>
      </w:r>
      <w:r w:rsidR="00351233" w:rsidRPr="00351233">
        <w:rPr>
          <w:rFonts w:ascii="Traditional Arabic" w:hAnsi="Traditional Arabic" w:cs="Traditional Arabic"/>
          <w:sz w:val="36"/>
          <w:szCs w:val="36"/>
          <w:vertAlign w:val="superscript"/>
          <w:rtl/>
        </w:rPr>
        <w:t xml:space="preserve"> </w:t>
      </w:r>
      <w:r w:rsidR="00351233" w:rsidRPr="00CC422A">
        <w:rPr>
          <w:rFonts w:ascii="Traditional Arabic" w:hAnsi="Traditional Arabic" w:cs="Traditional Arabic"/>
          <w:sz w:val="36"/>
          <w:szCs w:val="36"/>
          <w:vertAlign w:val="superscript"/>
          <w:rtl/>
        </w:rPr>
        <w:t>(</w:t>
      </w:r>
      <w:r w:rsidR="00351233">
        <w:rPr>
          <w:rStyle w:val="a4"/>
          <w:rFonts w:ascii="Traditional Arabic" w:hAnsi="Traditional Arabic"/>
          <w:sz w:val="36"/>
          <w:szCs w:val="36"/>
          <w:rtl/>
        </w:rPr>
        <w:footnoteReference w:id="326"/>
      </w:r>
      <w:r w:rsidR="00351233" w:rsidRPr="00CC422A">
        <w:rPr>
          <w:rFonts w:ascii="Traditional Arabic" w:hAnsi="Traditional Arabic" w:cs="Traditional Arabic"/>
          <w:sz w:val="36"/>
          <w:szCs w:val="36"/>
          <w:vertAlign w:val="superscript"/>
          <w:rtl/>
        </w:rPr>
        <w:t>)</w:t>
      </w:r>
      <w:r w:rsidR="00351233">
        <w:rPr>
          <w:rFonts w:ascii="Arial" w:hAnsi="Arial" w:cs="Traditional Arabic" w:hint="cs"/>
          <w:sz w:val="36"/>
          <w:szCs w:val="36"/>
          <w:rtl/>
        </w:rPr>
        <w:t xml:space="preserve">، </w:t>
      </w:r>
      <w:r w:rsidR="00DA59D7" w:rsidRPr="004B0C1F">
        <w:rPr>
          <w:rFonts w:ascii="Arial" w:hAnsi="Arial" w:cs="Traditional Arabic"/>
          <w:sz w:val="36"/>
          <w:szCs w:val="36"/>
          <w:rtl/>
        </w:rPr>
        <w:t>يق</w:t>
      </w:r>
      <w:r w:rsidR="00687705">
        <w:rPr>
          <w:rFonts w:ascii="Arial" w:hAnsi="Arial" w:cs="Traditional Arabic"/>
          <w:sz w:val="36"/>
          <w:szCs w:val="36"/>
          <w:rtl/>
        </w:rPr>
        <w:t xml:space="preserve">ول </w:t>
      </w:r>
      <w:r>
        <w:rPr>
          <w:rFonts w:ascii="Arial" w:hAnsi="Arial" w:cs="Traditional Arabic" w:hint="cs"/>
          <w:sz w:val="36"/>
          <w:szCs w:val="36"/>
          <w:rtl/>
        </w:rPr>
        <w:t xml:space="preserve">- </w:t>
      </w:r>
      <w:r w:rsidR="00687705">
        <w:rPr>
          <w:rFonts w:ascii="Arial" w:hAnsi="Arial" w:cs="Traditional Arabic"/>
          <w:sz w:val="36"/>
          <w:szCs w:val="36"/>
          <w:rtl/>
        </w:rPr>
        <w:t xml:space="preserve">سنة </w:t>
      </w:r>
      <w:r>
        <w:rPr>
          <w:rFonts w:ascii="Arial" w:hAnsi="Arial" w:cs="Traditional Arabic" w:hint="cs"/>
          <w:sz w:val="36"/>
          <w:szCs w:val="36"/>
          <w:rtl/>
        </w:rPr>
        <w:t xml:space="preserve">( </w:t>
      </w:r>
      <w:r w:rsidR="00687705">
        <w:rPr>
          <w:rFonts w:ascii="Arial" w:hAnsi="Arial" w:cs="Traditional Arabic"/>
          <w:sz w:val="36"/>
          <w:szCs w:val="36"/>
          <w:rtl/>
        </w:rPr>
        <w:t>1421هـ</w:t>
      </w:r>
      <w:r>
        <w:rPr>
          <w:rFonts w:ascii="Arial" w:hAnsi="Arial" w:cs="Traditional Arabic" w:hint="cs"/>
          <w:sz w:val="36"/>
          <w:szCs w:val="36"/>
          <w:rtl/>
        </w:rPr>
        <w:t xml:space="preserve"> )</w:t>
      </w:r>
      <w:r w:rsidR="00687705">
        <w:rPr>
          <w:rFonts w:ascii="Arial" w:hAnsi="Arial" w:cs="Traditional Arabic"/>
          <w:sz w:val="36"/>
          <w:szCs w:val="36"/>
          <w:rtl/>
        </w:rPr>
        <w:t xml:space="preserve"> عن أوضاع </w:t>
      </w:r>
      <w:r>
        <w:rPr>
          <w:rFonts w:ascii="Arial" w:hAnsi="Arial" w:cs="Traditional Arabic" w:hint="cs"/>
          <w:sz w:val="36"/>
          <w:szCs w:val="36"/>
          <w:rtl/>
        </w:rPr>
        <w:t xml:space="preserve">    </w:t>
      </w:r>
      <w:r w:rsidR="00687705">
        <w:rPr>
          <w:rFonts w:ascii="Arial" w:hAnsi="Arial" w:cs="Traditional Arabic"/>
          <w:sz w:val="36"/>
          <w:szCs w:val="36"/>
          <w:rtl/>
        </w:rPr>
        <w:t>الجزائر</w:t>
      </w:r>
      <w:r>
        <w:rPr>
          <w:rFonts w:ascii="Arial" w:hAnsi="Arial" w:cs="Traditional Arabic" w:hint="cs"/>
          <w:sz w:val="36"/>
          <w:szCs w:val="36"/>
          <w:rtl/>
        </w:rPr>
        <w:t xml:space="preserve"> - </w:t>
      </w:r>
      <w:r w:rsidR="00687705">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Pr>
          <w:rFonts w:ascii="Arial" w:hAnsi="Arial" w:cs="Traditional Arabic"/>
          <w:sz w:val="36"/>
          <w:szCs w:val="36"/>
          <w:rtl/>
        </w:rPr>
        <w:t>نظرت فيلم</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للجزائر لمسيرة جبهة ال</w:t>
      </w:r>
      <w:r w:rsidR="00687705">
        <w:rPr>
          <w:rFonts w:ascii="Arial" w:hAnsi="Arial" w:cs="Traditional Arabic"/>
          <w:sz w:val="36"/>
          <w:szCs w:val="36"/>
          <w:rtl/>
        </w:rPr>
        <w:t>إنقاذ ،</w:t>
      </w:r>
      <w:r>
        <w:rPr>
          <w:rFonts w:ascii="Arial" w:hAnsi="Arial" w:cs="Traditional Arabic" w:hint="cs"/>
          <w:sz w:val="36"/>
          <w:szCs w:val="36"/>
          <w:rtl/>
        </w:rPr>
        <w:t xml:space="preserve"> </w:t>
      </w:r>
      <w:r w:rsidR="00DA59D7" w:rsidRPr="004B0C1F">
        <w:rPr>
          <w:rFonts w:ascii="Arial" w:hAnsi="Arial" w:cs="Traditional Arabic"/>
          <w:sz w:val="36"/>
          <w:szCs w:val="36"/>
          <w:rtl/>
        </w:rPr>
        <w:t>هل رأيت البحر إذا اشتد موجه ؟ هل رأيت السيل إذا تدافع ؟ هم أقوى وأدهى ، تصو</w:t>
      </w:r>
      <w:r>
        <w:rPr>
          <w:rFonts w:ascii="Arial" w:hAnsi="Arial" w:cs="Traditional Arabic" w:hint="cs"/>
          <w:sz w:val="36"/>
          <w:szCs w:val="36"/>
          <w:rtl/>
        </w:rPr>
        <w:t>َّ</w:t>
      </w:r>
      <w:r w:rsidR="00DA59D7" w:rsidRPr="004B0C1F">
        <w:rPr>
          <w:rFonts w:ascii="Arial" w:hAnsi="Arial" w:cs="Traditional Arabic"/>
          <w:sz w:val="36"/>
          <w:szCs w:val="36"/>
          <w:rtl/>
        </w:rPr>
        <w:t>ر في بعض المسيرات سبعمائة ألف امرأة محجبة مسلمة ، يخرجن</w:t>
      </w:r>
      <w:r>
        <w:rPr>
          <w:rFonts w:ascii="Arial" w:hAnsi="Arial" w:cs="Traditional Arabic" w:hint="cs"/>
          <w:sz w:val="36"/>
          <w:szCs w:val="36"/>
          <w:rtl/>
        </w:rPr>
        <w:t>َ</w:t>
      </w:r>
      <w:r w:rsidR="00DA59D7" w:rsidRPr="004B0C1F">
        <w:rPr>
          <w:rFonts w:ascii="Arial" w:hAnsi="Arial" w:cs="Traditional Arabic"/>
          <w:sz w:val="36"/>
          <w:szCs w:val="36"/>
          <w:rtl/>
        </w:rPr>
        <w:t xml:space="preserve"> في مسيرة بعد صلاة الجمعة </w:t>
      </w:r>
      <w:r>
        <w:rPr>
          <w:rFonts w:ascii="Arial" w:hAnsi="Arial" w:cs="Traditional Arabic" w:hint="cs"/>
          <w:sz w:val="36"/>
          <w:szCs w:val="36"/>
          <w:rtl/>
        </w:rPr>
        <w:t xml:space="preserve">، </w:t>
      </w:r>
      <w:r w:rsidR="00DA59D7" w:rsidRPr="004B0C1F">
        <w:rPr>
          <w:rFonts w:ascii="Arial" w:hAnsi="Arial" w:cs="Traditional Arabic"/>
          <w:sz w:val="36"/>
          <w:szCs w:val="36"/>
          <w:rtl/>
        </w:rPr>
        <w:t>يردن الحجاب</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DA59D7" w:rsidRPr="004B0C1F" w:rsidRDefault="00DA59D7" w:rsidP="007656B0">
      <w:pPr>
        <w:spacing w:after="0" w:line="240" w:lineRule="auto"/>
        <w:jc w:val="both"/>
        <w:rPr>
          <w:rFonts w:ascii="Arial" w:hAnsi="Arial" w:cs="Traditional Arabic"/>
          <w:sz w:val="36"/>
          <w:szCs w:val="36"/>
          <w:rtl/>
        </w:rPr>
      </w:pPr>
      <w:r w:rsidRPr="004B0C1F">
        <w:rPr>
          <w:rFonts w:ascii="Arial" w:hAnsi="Arial" w:cs="Traditional Arabic"/>
          <w:sz w:val="36"/>
          <w:szCs w:val="36"/>
          <w:rtl/>
        </w:rPr>
        <w:t>ولنفس الداعية خطبة جمعة يخاطب الشبيبة بهذه الأبيات</w:t>
      </w:r>
      <w:r w:rsidR="00621189">
        <w:rPr>
          <w:rFonts w:ascii="Arial" w:hAnsi="Arial" w:cs="Traditional Arabic" w:hint="cs"/>
          <w:sz w:val="36"/>
          <w:szCs w:val="36"/>
          <w:rtl/>
        </w:rPr>
        <w:t xml:space="preserve"> </w:t>
      </w:r>
      <w:r w:rsidRPr="004B0C1F">
        <w:rPr>
          <w:rFonts w:ascii="Arial" w:hAnsi="Arial" w:cs="Traditional Arabic"/>
          <w:sz w:val="36"/>
          <w:szCs w:val="36"/>
          <w:rtl/>
        </w:rPr>
        <w:t>، تسمى لحن الخلود</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w:t>
      </w:r>
    </w:p>
    <w:tbl>
      <w:tblPr>
        <w:bidiVisual/>
        <w:tblW w:w="0" w:type="auto"/>
        <w:jc w:val="center"/>
        <w:tblLook w:val="01E0" w:firstRow="1" w:lastRow="1" w:firstColumn="1" w:lastColumn="1" w:noHBand="0" w:noVBand="0"/>
      </w:tblPr>
      <w:tblGrid>
        <w:gridCol w:w="3141"/>
        <w:gridCol w:w="236"/>
        <w:gridCol w:w="3136"/>
      </w:tblGrid>
      <w:tr w:rsidR="00DA59D7" w:rsidRPr="004B0C1F" w:rsidTr="000D1230">
        <w:trPr>
          <w:trHeight w:hRule="exact" w:val="680"/>
          <w:jc w:val="center"/>
        </w:trPr>
        <w:tc>
          <w:tcPr>
            <w:tcW w:w="3141" w:type="dxa"/>
          </w:tcPr>
          <w:p w:rsidR="00DA59D7" w:rsidRPr="004B0C1F" w:rsidRDefault="00DA59D7" w:rsidP="007656B0">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lastRenderedPageBreak/>
              <w:t>وعبيد الأرض لا حول لهم</w:t>
            </w:r>
            <w:r w:rsidRPr="004B0C1F">
              <w:rPr>
                <w:rFonts w:ascii="Arial" w:hAnsi="Arial" w:cs="Traditional Arabic"/>
                <w:b/>
                <w:bCs/>
                <w:sz w:val="36"/>
                <w:szCs w:val="36"/>
                <w:rtl/>
              </w:rPr>
              <w:br/>
            </w:r>
          </w:p>
        </w:tc>
        <w:tc>
          <w:tcPr>
            <w:tcW w:w="236" w:type="dxa"/>
          </w:tcPr>
          <w:p w:rsidR="00DA59D7" w:rsidRPr="004B0C1F" w:rsidRDefault="00DA59D7" w:rsidP="007656B0">
            <w:pPr>
              <w:spacing w:after="0" w:line="240" w:lineRule="auto"/>
              <w:ind w:left="-7"/>
              <w:jc w:val="both"/>
              <w:rPr>
                <w:rFonts w:ascii="Arial" w:hAnsi="Arial" w:cs="Traditional Arabic"/>
                <w:b/>
                <w:bCs/>
                <w:sz w:val="36"/>
                <w:szCs w:val="36"/>
              </w:rPr>
            </w:pPr>
          </w:p>
        </w:tc>
        <w:tc>
          <w:tcPr>
            <w:tcW w:w="3136" w:type="dxa"/>
          </w:tcPr>
          <w:p w:rsidR="00DA59D7" w:rsidRPr="004B0C1F" w:rsidRDefault="00DA59D7" w:rsidP="007656B0">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t>وزوال الملك عنهم في وشك</w:t>
            </w:r>
            <w:r w:rsidRPr="004B0C1F">
              <w:rPr>
                <w:rFonts w:ascii="Arial" w:hAnsi="Arial" w:cs="Traditional Arabic"/>
                <w:b/>
                <w:bCs/>
                <w:sz w:val="36"/>
                <w:szCs w:val="36"/>
                <w:rtl/>
              </w:rPr>
              <w:br/>
            </w:r>
          </w:p>
        </w:tc>
      </w:tr>
      <w:tr w:rsidR="00DA59D7" w:rsidRPr="004B0C1F" w:rsidTr="000D1230">
        <w:trPr>
          <w:trHeight w:hRule="exact" w:val="680"/>
          <w:jc w:val="center"/>
        </w:trPr>
        <w:tc>
          <w:tcPr>
            <w:tcW w:w="3141" w:type="dxa"/>
          </w:tcPr>
          <w:p w:rsidR="00DA59D7" w:rsidRPr="004B0C1F" w:rsidRDefault="00DA59D7" w:rsidP="007656B0">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t>فارفع الذل ولا ترضى الخضوع</w:t>
            </w:r>
            <w:r w:rsidRPr="004B0C1F">
              <w:rPr>
                <w:rFonts w:ascii="Arial" w:hAnsi="Arial" w:cs="Traditional Arabic"/>
                <w:b/>
                <w:bCs/>
                <w:sz w:val="36"/>
                <w:szCs w:val="36"/>
                <w:rtl/>
              </w:rPr>
              <w:br/>
            </w:r>
          </w:p>
        </w:tc>
        <w:tc>
          <w:tcPr>
            <w:tcW w:w="236" w:type="dxa"/>
          </w:tcPr>
          <w:p w:rsidR="00DA59D7" w:rsidRPr="004B0C1F" w:rsidRDefault="00DA59D7" w:rsidP="007656B0">
            <w:pPr>
              <w:spacing w:after="0" w:line="240" w:lineRule="auto"/>
              <w:ind w:left="-7"/>
              <w:jc w:val="both"/>
              <w:rPr>
                <w:rFonts w:ascii="Arial" w:hAnsi="Arial" w:cs="Traditional Arabic"/>
                <w:b/>
                <w:bCs/>
                <w:sz w:val="36"/>
                <w:szCs w:val="36"/>
              </w:rPr>
            </w:pPr>
          </w:p>
        </w:tc>
        <w:tc>
          <w:tcPr>
            <w:tcW w:w="3136" w:type="dxa"/>
          </w:tcPr>
          <w:p w:rsidR="00DA59D7" w:rsidRPr="004B0C1F" w:rsidRDefault="00DA59D7" w:rsidP="007656B0">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t>لرئيس مستبد أو ملك</w:t>
            </w:r>
            <w:r w:rsidRPr="004B0C1F">
              <w:rPr>
                <w:rFonts w:ascii="Arial" w:hAnsi="Arial" w:cs="Traditional Arabic"/>
                <w:b/>
                <w:bCs/>
                <w:sz w:val="36"/>
                <w:szCs w:val="36"/>
                <w:rtl/>
              </w:rPr>
              <w:br/>
            </w:r>
          </w:p>
        </w:tc>
      </w:tr>
      <w:tr w:rsidR="00DA59D7" w:rsidRPr="004B0C1F" w:rsidTr="000D1230">
        <w:trPr>
          <w:trHeight w:hRule="exact" w:val="680"/>
          <w:jc w:val="center"/>
        </w:trPr>
        <w:tc>
          <w:tcPr>
            <w:tcW w:w="3141" w:type="dxa"/>
          </w:tcPr>
          <w:p w:rsidR="00DA59D7" w:rsidRPr="004B0C1F" w:rsidRDefault="00DA59D7" w:rsidP="007656B0">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t>أنت كالبركان لا يدرى به</w:t>
            </w:r>
            <w:r w:rsidRPr="004B0C1F">
              <w:rPr>
                <w:rFonts w:ascii="Arial" w:hAnsi="Arial" w:cs="Traditional Arabic"/>
                <w:b/>
                <w:bCs/>
                <w:sz w:val="36"/>
                <w:szCs w:val="36"/>
                <w:rtl/>
              </w:rPr>
              <w:br/>
            </w:r>
          </w:p>
        </w:tc>
        <w:tc>
          <w:tcPr>
            <w:tcW w:w="236" w:type="dxa"/>
          </w:tcPr>
          <w:p w:rsidR="00DA59D7" w:rsidRPr="004B0C1F" w:rsidRDefault="00DA59D7" w:rsidP="007656B0">
            <w:pPr>
              <w:spacing w:after="0" w:line="240" w:lineRule="auto"/>
              <w:ind w:left="-7"/>
              <w:jc w:val="both"/>
              <w:rPr>
                <w:rFonts w:ascii="Arial" w:hAnsi="Arial" w:cs="Traditional Arabic"/>
                <w:b/>
                <w:bCs/>
                <w:sz w:val="36"/>
                <w:szCs w:val="36"/>
              </w:rPr>
            </w:pPr>
          </w:p>
        </w:tc>
        <w:tc>
          <w:tcPr>
            <w:tcW w:w="3136" w:type="dxa"/>
          </w:tcPr>
          <w:p w:rsidR="00DA59D7" w:rsidRPr="004B0C1F" w:rsidRDefault="00DA59D7" w:rsidP="007656B0">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t>فإذا ثار تلظى واحترق</w:t>
            </w:r>
            <w:r w:rsidRPr="004B0C1F">
              <w:rPr>
                <w:rFonts w:ascii="Arial" w:hAnsi="Arial" w:cs="Traditional Arabic"/>
                <w:b/>
                <w:bCs/>
                <w:sz w:val="36"/>
                <w:szCs w:val="36"/>
                <w:rtl/>
              </w:rPr>
              <w:br/>
            </w:r>
          </w:p>
        </w:tc>
      </w:tr>
      <w:tr w:rsidR="00DA59D7" w:rsidRPr="00621189" w:rsidTr="000D1230">
        <w:trPr>
          <w:trHeight w:hRule="exact" w:val="680"/>
          <w:jc w:val="center"/>
        </w:trPr>
        <w:tc>
          <w:tcPr>
            <w:tcW w:w="3141" w:type="dxa"/>
          </w:tcPr>
          <w:p w:rsidR="00DA59D7" w:rsidRPr="004B0C1F" w:rsidRDefault="00DA59D7" w:rsidP="007656B0">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t>دمك الظهري لا تبخل به</w:t>
            </w:r>
            <w:r w:rsidRPr="004B0C1F">
              <w:rPr>
                <w:rFonts w:ascii="Arial" w:hAnsi="Arial" w:cs="Traditional Arabic"/>
                <w:b/>
                <w:bCs/>
                <w:sz w:val="36"/>
                <w:szCs w:val="36"/>
                <w:rtl/>
              </w:rPr>
              <w:br/>
            </w:r>
          </w:p>
        </w:tc>
        <w:tc>
          <w:tcPr>
            <w:tcW w:w="236" w:type="dxa"/>
          </w:tcPr>
          <w:p w:rsidR="00DA59D7" w:rsidRPr="004B0C1F" w:rsidRDefault="00DA59D7" w:rsidP="007656B0">
            <w:pPr>
              <w:spacing w:after="0" w:line="240" w:lineRule="auto"/>
              <w:ind w:left="-7"/>
              <w:jc w:val="both"/>
              <w:rPr>
                <w:rFonts w:ascii="Arial" w:hAnsi="Arial" w:cs="Traditional Arabic"/>
                <w:b/>
                <w:bCs/>
                <w:sz w:val="36"/>
                <w:szCs w:val="36"/>
              </w:rPr>
            </w:pPr>
          </w:p>
        </w:tc>
        <w:tc>
          <w:tcPr>
            <w:tcW w:w="3136" w:type="dxa"/>
          </w:tcPr>
          <w:p w:rsidR="00DA59D7" w:rsidRPr="004B0C1F" w:rsidRDefault="00DA59D7" w:rsidP="00E15F2A">
            <w:pPr>
              <w:spacing w:after="0" w:line="240" w:lineRule="auto"/>
              <w:ind w:left="-7"/>
              <w:jc w:val="both"/>
              <w:rPr>
                <w:rFonts w:ascii="Arial" w:hAnsi="Arial" w:cs="Traditional Arabic"/>
                <w:b/>
                <w:bCs/>
                <w:sz w:val="36"/>
                <w:szCs w:val="36"/>
              </w:rPr>
            </w:pPr>
            <w:r w:rsidRPr="004B0C1F">
              <w:rPr>
                <w:rFonts w:ascii="Arial" w:hAnsi="Arial" w:cs="Traditional Arabic"/>
                <w:b/>
                <w:bCs/>
                <w:sz w:val="36"/>
                <w:szCs w:val="36"/>
                <w:rtl/>
              </w:rPr>
              <w:t>وابذل</w:t>
            </w:r>
            <w:r w:rsidRPr="00621189">
              <w:rPr>
                <w:rFonts w:ascii="Arial" w:hAnsi="Arial" w:cs="Traditional Arabic"/>
                <w:b/>
                <w:bCs/>
                <w:sz w:val="14"/>
                <w:szCs w:val="14"/>
                <w:rtl/>
              </w:rPr>
              <w:t xml:space="preserve"> </w:t>
            </w:r>
            <w:r w:rsidRPr="004B0C1F">
              <w:rPr>
                <w:rFonts w:ascii="Arial" w:hAnsi="Arial" w:cs="Traditional Arabic"/>
                <w:b/>
                <w:bCs/>
                <w:sz w:val="36"/>
                <w:szCs w:val="36"/>
                <w:rtl/>
              </w:rPr>
              <w:t>النفس</w:t>
            </w:r>
            <w:r w:rsidR="000D1230" w:rsidRPr="00621189">
              <w:rPr>
                <w:rFonts w:ascii="Arial" w:hAnsi="Arial" w:cs="Traditional Arabic" w:hint="cs"/>
                <w:b/>
                <w:bCs/>
                <w:sz w:val="14"/>
                <w:szCs w:val="14"/>
                <w:rtl/>
              </w:rPr>
              <w:t xml:space="preserve"> </w:t>
            </w:r>
            <w:r w:rsidRPr="004B0C1F">
              <w:rPr>
                <w:rFonts w:ascii="Arial" w:hAnsi="Arial" w:cs="Traditional Arabic"/>
                <w:b/>
                <w:bCs/>
                <w:sz w:val="36"/>
                <w:szCs w:val="36"/>
                <w:rtl/>
              </w:rPr>
              <w:t>بساح المعترك</w:t>
            </w:r>
            <w:r w:rsidRPr="00621189">
              <w:rPr>
                <w:rFonts w:ascii="Arial" w:hAnsi="Arial" w:cs="Traditional Arabic"/>
                <w:b/>
                <w:bCs/>
                <w:sz w:val="36"/>
                <w:szCs w:val="36"/>
                <w:vertAlign w:val="superscript"/>
                <w:rtl/>
              </w:rPr>
              <w:t>(</w:t>
            </w:r>
            <w:r w:rsidR="00621189">
              <w:rPr>
                <w:rStyle w:val="a4"/>
                <w:rFonts w:ascii="Arial" w:hAnsi="Arial"/>
                <w:b/>
                <w:bCs/>
                <w:sz w:val="36"/>
                <w:szCs w:val="36"/>
                <w:rtl/>
              </w:rPr>
              <w:footnoteReference w:id="327"/>
            </w:r>
            <w:r w:rsidRPr="00621189">
              <w:rPr>
                <w:rFonts w:ascii="Arial" w:hAnsi="Arial" w:cs="Traditional Arabic"/>
                <w:b/>
                <w:bCs/>
                <w:sz w:val="36"/>
                <w:szCs w:val="36"/>
                <w:vertAlign w:val="superscript"/>
                <w:rtl/>
              </w:rPr>
              <w:t>)</w:t>
            </w:r>
            <w:r w:rsidRPr="004B0C1F">
              <w:rPr>
                <w:rFonts w:ascii="Arial" w:hAnsi="Arial" w:cs="Traditional Arabic"/>
                <w:b/>
                <w:bCs/>
                <w:sz w:val="36"/>
                <w:szCs w:val="36"/>
                <w:rtl/>
              </w:rPr>
              <w:br/>
            </w:r>
          </w:p>
        </w:tc>
      </w:tr>
    </w:tbl>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يخاطب شبيبة امتلأت بهم جنبات المسجد</w:t>
      </w:r>
      <w:r w:rsidR="00621189">
        <w:rPr>
          <w:rFonts w:ascii="Arial" w:hAnsi="Arial" w:cs="Traditional Arabic" w:hint="cs"/>
          <w:sz w:val="36"/>
          <w:szCs w:val="36"/>
          <w:rtl/>
        </w:rPr>
        <w:t xml:space="preserve"> </w:t>
      </w:r>
      <w:r w:rsidRPr="004B0C1F">
        <w:rPr>
          <w:rFonts w:ascii="Arial" w:hAnsi="Arial" w:cs="Traditional Arabic"/>
          <w:sz w:val="36"/>
          <w:szCs w:val="36"/>
          <w:rtl/>
        </w:rPr>
        <w:t>.</w:t>
      </w:r>
    </w:p>
    <w:p w:rsidR="00621189" w:rsidRDefault="00DA59D7" w:rsidP="0062118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وهذه إجابة لنفس  الداعية حول أهم الكتب التي يقرأها الشباب</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62118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w:t>
      </w:r>
      <w:r w:rsidR="00621189">
        <w:rPr>
          <w:rFonts w:ascii="Arial" w:hAnsi="Arial" w:cs="Traditional Arabic" w:hint="cs"/>
          <w:b/>
          <w:bCs/>
          <w:sz w:val="36"/>
          <w:szCs w:val="36"/>
          <w:rtl/>
        </w:rPr>
        <w:t>السائل</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هلا ذكرتم لنا </w:t>
      </w:r>
      <w:r w:rsidR="00621189">
        <w:rPr>
          <w:rFonts w:ascii="Arial" w:hAnsi="Arial" w:cs="Traditional Arabic" w:hint="cs"/>
          <w:sz w:val="36"/>
          <w:szCs w:val="36"/>
          <w:rtl/>
        </w:rPr>
        <w:t>-</w:t>
      </w:r>
      <w:r w:rsidRPr="004B0C1F">
        <w:rPr>
          <w:rFonts w:ascii="Arial" w:hAnsi="Arial" w:cs="Traditional Arabic"/>
          <w:sz w:val="36"/>
          <w:szCs w:val="36"/>
          <w:rtl/>
        </w:rPr>
        <w:t xml:space="preserve"> جزاكم الله خيراً </w:t>
      </w:r>
      <w:r w:rsidR="00621189">
        <w:rPr>
          <w:rFonts w:ascii="Arial" w:hAnsi="Arial" w:cs="Traditional Arabic" w:hint="cs"/>
          <w:sz w:val="36"/>
          <w:szCs w:val="36"/>
          <w:rtl/>
        </w:rPr>
        <w:t>-</w:t>
      </w:r>
      <w:r w:rsidRPr="004B0C1F">
        <w:rPr>
          <w:rFonts w:ascii="Arial" w:hAnsi="Arial" w:cs="Traditional Arabic"/>
          <w:sz w:val="36"/>
          <w:szCs w:val="36"/>
          <w:rtl/>
        </w:rPr>
        <w:t xml:space="preserve"> أبرز المؤلفات التي تعين الشاب على معرفة ما يدور حوله</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621189" w:rsidRDefault="00DB4D6B" w:rsidP="00621189">
      <w:pPr>
        <w:spacing w:after="0" w:line="240" w:lineRule="auto"/>
        <w:ind w:left="-7"/>
        <w:jc w:val="both"/>
        <w:rPr>
          <w:rFonts w:ascii="Arial" w:hAnsi="Arial" w:cs="Traditional Arabic"/>
          <w:sz w:val="36"/>
          <w:szCs w:val="36"/>
          <w:rtl/>
        </w:rPr>
      </w:pPr>
      <w:r w:rsidRPr="00621189">
        <w:rPr>
          <w:rFonts w:ascii="Arial" w:hAnsi="Arial" w:cs="Traditional Arabic"/>
          <w:b/>
          <w:bCs/>
          <w:sz w:val="36"/>
          <w:szCs w:val="36"/>
          <w:rtl/>
        </w:rPr>
        <w:lastRenderedPageBreak/>
        <w:t>الجواب</w:t>
      </w:r>
      <w:r w:rsidR="00621189">
        <w:rPr>
          <w:rFonts w:ascii="Arial" w:hAnsi="Arial" w:cs="Traditional Arabic" w:hint="cs"/>
          <w:sz w:val="36"/>
          <w:szCs w:val="36"/>
          <w:rtl/>
        </w:rPr>
        <w:t xml:space="preserve"> </w:t>
      </w:r>
      <w:r>
        <w:rPr>
          <w:rFonts w:ascii="Arial" w:hAnsi="Arial" w:cs="Traditional Arabic"/>
          <w:sz w:val="36"/>
          <w:szCs w:val="36"/>
          <w:rtl/>
        </w:rPr>
        <w:t>:</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الكتاب الأول</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 بعد كتاب الله </w:t>
      </w:r>
      <w:r w:rsidR="00DA59D7" w:rsidRPr="004B0C1F">
        <w:rPr>
          <w:rFonts w:ascii="Arial" w:hAnsi="Arial" w:cs="Traditional Arabic"/>
          <w:sz w:val="36"/>
          <w:szCs w:val="36"/>
        </w:rPr>
        <w:sym w:font="AGA Arabesque" w:char="F055"/>
      </w:r>
      <w:r w:rsidR="00621189">
        <w:rPr>
          <w:rFonts w:ascii="Arial" w:hAnsi="Arial" w:cs="Traditional Arabic" w:hint="cs"/>
          <w:sz w:val="36"/>
          <w:szCs w:val="36"/>
          <w:rtl/>
        </w:rPr>
        <w:t xml:space="preserve"> - </w:t>
      </w:r>
      <w:r w:rsidR="00DA59D7" w:rsidRPr="004B0C1F">
        <w:rPr>
          <w:rFonts w:ascii="Arial" w:hAnsi="Arial" w:cs="Traditional Arabic"/>
          <w:sz w:val="36"/>
          <w:szCs w:val="36"/>
          <w:rtl/>
        </w:rPr>
        <w:t>: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في ظلال القرآن</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لسيد قطب</w:t>
      </w:r>
      <w:r w:rsidR="00621189">
        <w:rPr>
          <w:rFonts w:ascii="Arial" w:hAnsi="Arial" w:cs="Traditional Arabic" w:hint="cs"/>
          <w:sz w:val="36"/>
          <w:szCs w:val="36"/>
          <w:rtl/>
        </w:rPr>
        <w:t xml:space="preserve"> ،    </w:t>
      </w:r>
      <w:r w:rsidR="00DA59D7" w:rsidRPr="004B0C1F">
        <w:rPr>
          <w:rFonts w:ascii="Arial" w:hAnsi="Arial" w:cs="Traditional Arabic"/>
          <w:sz w:val="36"/>
          <w:szCs w:val="36"/>
          <w:rtl/>
        </w:rPr>
        <w:t xml:space="preserve"> (</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واقعنا المعاصر</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للأستاذ المفكر محمد قطب</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xml:space="preserve"> ( تذكرة الدعاة ) لأبي ال</w:t>
      </w:r>
      <w:r w:rsidR="00687705">
        <w:rPr>
          <w:rFonts w:ascii="Arial" w:hAnsi="Arial" w:cs="Traditional Arabic"/>
          <w:sz w:val="36"/>
          <w:szCs w:val="36"/>
          <w:rtl/>
        </w:rPr>
        <w:t>أعلى المودودي</w:t>
      </w:r>
      <w:r w:rsidR="00621189">
        <w:rPr>
          <w:rFonts w:ascii="Arial" w:hAnsi="Arial" w:cs="Traditional Arabic" w:hint="cs"/>
          <w:sz w:val="36"/>
          <w:szCs w:val="36"/>
          <w:rtl/>
        </w:rPr>
        <w:t xml:space="preserve"> </w:t>
      </w:r>
      <w:r w:rsidR="00687705">
        <w:rPr>
          <w:rFonts w:ascii="Arial" w:hAnsi="Arial" w:cs="Traditional Arabic"/>
          <w:sz w:val="36"/>
          <w:szCs w:val="36"/>
          <w:rtl/>
        </w:rPr>
        <w:t>،</w:t>
      </w:r>
      <w:r w:rsidR="00621189">
        <w:rPr>
          <w:rFonts w:ascii="Arial" w:hAnsi="Arial" w:cs="Traditional Arabic" w:hint="cs"/>
          <w:sz w:val="36"/>
          <w:szCs w:val="36"/>
          <w:rtl/>
        </w:rPr>
        <w:t xml:space="preserve">   </w:t>
      </w:r>
      <w:r w:rsidR="00687705">
        <w:rPr>
          <w:rFonts w:ascii="Arial" w:hAnsi="Arial" w:cs="Traditional Arabic"/>
          <w:sz w:val="36"/>
          <w:szCs w:val="36"/>
          <w:rtl/>
        </w:rPr>
        <w:t xml:space="preserve"> (</w:t>
      </w:r>
      <w:r w:rsidR="00621189">
        <w:rPr>
          <w:rFonts w:ascii="Arial" w:hAnsi="Arial" w:cs="Traditional Arabic" w:hint="cs"/>
          <w:sz w:val="36"/>
          <w:szCs w:val="36"/>
          <w:rtl/>
        </w:rPr>
        <w:t xml:space="preserve"> </w:t>
      </w:r>
      <w:r w:rsidR="00175681">
        <w:rPr>
          <w:rFonts w:ascii="Arial" w:hAnsi="Arial" w:cs="Traditional Arabic"/>
          <w:sz w:val="36"/>
          <w:szCs w:val="36"/>
          <w:rtl/>
        </w:rPr>
        <w:t>مباد</w:t>
      </w:r>
      <w:r w:rsidR="00621189">
        <w:rPr>
          <w:rFonts w:ascii="Arial" w:hAnsi="Arial" w:cs="Traditional Arabic" w:hint="cs"/>
          <w:sz w:val="36"/>
          <w:szCs w:val="36"/>
          <w:rtl/>
        </w:rPr>
        <w:t xml:space="preserve">ئ </w:t>
      </w:r>
      <w:r w:rsidR="00175681">
        <w:rPr>
          <w:rFonts w:ascii="Arial" w:hAnsi="Arial" w:cs="Traditional Arabic"/>
          <w:sz w:val="36"/>
          <w:szCs w:val="36"/>
          <w:rtl/>
        </w:rPr>
        <w:t>الإسلام</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لأبي الأعلى المودودي</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 (</w:t>
      </w:r>
      <w:r w:rsidR="00621189">
        <w:rPr>
          <w:rFonts w:ascii="Arial" w:hAnsi="Arial" w:cs="Traditional Arabic" w:hint="cs"/>
          <w:sz w:val="36"/>
          <w:szCs w:val="36"/>
          <w:rtl/>
        </w:rPr>
        <w:t xml:space="preserve"> </w:t>
      </w:r>
      <w:r w:rsidR="00621189">
        <w:rPr>
          <w:rFonts w:ascii="Arial" w:hAnsi="Arial" w:cs="Traditional Arabic"/>
          <w:sz w:val="36"/>
          <w:szCs w:val="36"/>
          <w:rtl/>
        </w:rPr>
        <w:t>معالم في الطريق ) لسيد قطب "</w:t>
      </w:r>
      <w:r w:rsidR="00DA59D7" w:rsidRPr="00621189">
        <w:rPr>
          <w:rFonts w:ascii="Arial" w:hAnsi="Arial" w:cs="Traditional Arabic"/>
          <w:sz w:val="36"/>
          <w:szCs w:val="36"/>
          <w:vertAlign w:val="superscript"/>
          <w:rtl/>
        </w:rPr>
        <w:t>(</w:t>
      </w:r>
      <w:r w:rsidR="00621189">
        <w:rPr>
          <w:rStyle w:val="a4"/>
          <w:rFonts w:ascii="Arial" w:hAnsi="Arial"/>
          <w:sz w:val="36"/>
          <w:szCs w:val="36"/>
          <w:rtl/>
        </w:rPr>
        <w:footnoteReference w:id="328"/>
      </w:r>
      <w:r w:rsidR="00DA59D7" w:rsidRPr="00621189">
        <w:rPr>
          <w:rFonts w:ascii="Arial" w:hAnsi="Arial" w:cs="Traditional Arabic"/>
          <w:sz w:val="36"/>
          <w:szCs w:val="36"/>
          <w:vertAlign w:val="superscript"/>
          <w:rtl/>
        </w:rPr>
        <w:t>)</w:t>
      </w:r>
      <w:r w:rsidR="00621189">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هذه الكتب التي حث عليها </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هي التي يدور عليها الفكر التكفيري </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كما صرح القوم أنفسهم </w:t>
      </w:r>
      <w:r w:rsidR="00621189">
        <w:rPr>
          <w:rFonts w:ascii="Arial" w:hAnsi="Arial" w:cs="Traditional Arabic" w:hint="cs"/>
          <w:sz w:val="36"/>
          <w:szCs w:val="36"/>
          <w:rtl/>
        </w:rPr>
        <w:t xml:space="preserve">، </w:t>
      </w:r>
      <w:r w:rsidRPr="004B0C1F">
        <w:rPr>
          <w:rFonts w:ascii="Arial" w:hAnsi="Arial" w:cs="Traditional Arabic"/>
          <w:sz w:val="36"/>
          <w:szCs w:val="36"/>
          <w:rtl/>
        </w:rPr>
        <w:t>ولذلك لا ي</w:t>
      </w:r>
      <w:r w:rsidR="00621189">
        <w:rPr>
          <w:rFonts w:ascii="Arial" w:hAnsi="Arial" w:cs="Traditional Arabic" w:hint="cs"/>
          <w:sz w:val="36"/>
          <w:szCs w:val="36"/>
          <w:rtl/>
        </w:rPr>
        <w:t>ُ</w:t>
      </w:r>
      <w:r w:rsidRPr="004B0C1F">
        <w:rPr>
          <w:rFonts w:ascii="Arial" w:hAnsi="Arial" w:cs="Traditional Arabic"/>
          <w:sz w:val="36"/>
          <w:szCs w:val="36"/>
          <w:rtl/>
        </w:rPr>
        <w:t>ستغرب أن يفجر في بلاد التوحيد والسنة</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621189" w:rsidRPr="00621189" w:rsidRDefault="00DA59D7" w:rsidP="00621189">
      <w:pPr>
        <w:widowControl w:val="0"/>
        <w:tabs>
          <w:tab w:val="num" w:pos="-357"/>
        </w:tabs>
        <w:spacing w:line="240" w:lineRule="auto"/>
        <w:jc w:val="both"/>
        <w:rPr>
          <w:rFonts w:ascii="Traditional Arabic" w:hAnsi="Traditional Arabic" w:cs="Traditional Arabic"/>
          <w:sz w:val="36"/>
          <w:szCs w:val="36"/>
          <w:rtl/>
        </w:rPr>
      </w:pPr>
      <w:r w:rsidRPr="004B0C1F">
        <w:rPr>
          <w:rFonts w:ascii="Arial" w:hAnsi="Arial" w:cs="Traditional Arabic"/>
          <w:sz w:val="36"/>
          <w:szCs w:val="36"/>
          <w:rtl/>
        </w:rPr>
        <w:t xml:space="preserve">قال شيخ الإسلام </w:t>
      </w:r>
      <w:r w:rsidR="00621189">
        <w:rPr>
          <w:rFonts w:ascii="Arial" w:hAnsi="Arial" w:cs="Traditional Arabic" w:hint="cs"/>
          <w:sz w:val="36"/>
          <w:szCs w:val="36"/>
          <w:rtl/>
        </w:rPr>
        <w:t xml:space="preserve">- </w:t>
      </w:r>
      <w:r w:rsidRPr="004B0C1F">
        <w:rPr>
          <w:rFonts w:ascii="Arial" w:hAnsi="Arial" w:cs="Traditional Arabic"/>
          <w:sz w:val="36"/>
          <w:szCs w:val="36"/>
          <w:rtl/>
        </w:rPr>
        <w:t>محذر</w:t>
      </w:r>
      <w:r w:rsidR="00621189">
        <w:rPr>
          <w:rFonts w:ascii="Arial" w:hAnsi="Arial" w:cs="Traditional Arabic" w:hint="cs"/>
          <w:sz w:val="36"/>
          <w:szCs w:val="36"/>
          <w:rtl/>
        </w:rPr>
        <w:t>ً</w:t>
      </w:r>
      <w:r w:rsidRPr="004B0C1F">
        <w:rPr>
          <w:rFonts w:ascii="Arial" w:hAnsi="Arial" w:cs="Traditional Arabic"/>
          <w:sz w:val="36"/>
          <w:szCs w:val="36"/>
          <w:rtl/>
        </w:rPr>
        <w:t>ا من تزكية أهل البدع</w:t>
      </w:r>
      <w:r w:rsidR="00621189">
        <w:rPr>
          <w:rFonts w:ascii="Traditional Arabic" w:hAnsi="Traditional Arabic" w:cs="Traditional Arabic" w:hint="cs"/>
          <w:sz w:val="36"/>
          <w:szCs w:val="36"/>
          <w:rtl/>
        </w:rPr>
        <w:t xml:space="preserve"> - </w:t>
      </w:r>
      <w:r w:rsidR="00687705">
        <w:rPr>
          <w:rFonts w:ascii="Traditional Arabic" w:hAnsi="Traditional Arabic" w:cs="Traditional Arabic"/>
          <w:sz w:val="36"/>
          <w:szCs w:val="36"/>
          <w:rtl/>
        </w:rPr>
        <w:t>:</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ويجب عقوبة كل من انتسب </w:t>
      </w:r>
      <w:r w:rsidRPr="004B0C1F">
        <w:rPr>
          <w:rFonts w:ascii="Traditional Arabic" w:hAnsi="Traditional Arabic" w:cs="Traditional Arabic" w:hint="eastAsia"/>
          <w:sz w:val="36"/>
          <w:szCs w:val="36"/>
          <w:rtl/>
        </w:rPr>
        <w:t>إليهم</w:t>
      </w:r>
      <w:r w:rsidRPr="004B0C1F">
        <w:rPr>
          <w:rFonts w:ascii="Traditional Arabic" w:hAnsi="Traditional Arabic" w:cs="Traditional Arabic"/>
          <w:sz w:val="36"/>
          <w:szCs w:val="36"/>
          <w:rtl/>
        </w:rPr>
        <w:t xml:space="preserve"> </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أو ذب عنهم</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أثنى عليهم </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أو </w:t>
      </w:r>
      <w:r w:rsidRPr="004B0C1F">
        <w:rPr>
          <w:rFonts w:ascii="Traditional Arabic" w:hAnsi="Traditional Arabic" w:cs="Traditional Arabic" w:hint="eastAsia"/>
          <w:sz w:val="36"/>
          <w:szCs w:val="36"/>
          <w:rtl/>
        </w:rPr>
        <w:t>عظم</w:t>
      </w:r>
      <w:r w:rsidRPr="004B0C1F">
        <w:rPr>
          <w:rFonts w:ascii="Traditional Arabic" w:hAnsi="Traditional Arabic" w:cs="Traditional Arabic"/>
          <w:sz w:val="36"/>
          <w:szCs w:val="36"/>
          <w:rtl/>
        </w:rPr>
        <w:t xml:space="preserve"> كتبهم </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أو عرف بمساعدتهم </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ومعاونتهم </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أو كره الكلام فيهم</w:t>
      </w:r>
      <w:r w:rsidR="0062118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أخذ يعتذر لهم</w:t>
      </w:r>
      <w:r w:rsidR="00621189">
        <w:rPr>
          <w:rFonts w:ascii="Traditional Arabic" w:hAnsi="Traditional Arabic" w:cs="Traditional Arabic" w:hint="cs"/>
          <w:sz w:val="36"/>
          <w:szCs w:val="36"/>
          <w:rtl/>
        </w:rPr>
        <w:t xml:space="preserve"> </w:t>
      </w:r>
      <w:r w:rsidRPr="00621189">
        <w:rPr>
          <w:rFonts w:ascii="Traditional Arabic" w:hAnsi="Traditional Arabic" w:cs="Traditional Arabic"/>
          <w:sz w:val="36"/>
          <w:szCs w:val="36"/>
          <w:rtl/>
        </w:rPr>
        <w:t>"</w:t>
      </w:r>
      <w:r w:rsidRPr="00621189">
        <w:rPr>
          <w:rFonts w:ascii="Traditional Arabic" w:hAnsi="Traditional Arabic" w:cs="Traditional Arabic"/>
          <w:sz w:val="36"/>
          <w:szCs w:val="36"/>
          <w:vertAlign w:val="superscript"/>
          <w:rtl/>
        </w:rPr>
        <w:t>(</w:t>
      </w:r>
      <w:r w:rsidR="00621189">
        <w:rPr>
          <w:rStyle w:val="a4"/>
          <w:rFonts w:ascii="Traditional Arabic" w:hAnsi="Traditional Arabic"/>
          <w:sz w:val="36"/>
          <w:szCs w:val="36"/>
          <w:rtl/>
        </w:rPr>
        <w:footnoteReference w:id="329"/>
      </w:r>
      <w:r w:rsidRPr="00621189">
        <w:rPr>
          <w:rFonts w:ascii="Traditional Arabic" w:hAnsi="Traditional Arabic" w:cs="Traditional Arabic"/>
          <w:sz w:val="36"/>
          <w:szCs w:val="36"/>
          <w:vertAlign w:val="superscript"/>
          <w:rtl/>
        </w:rPr>
        <w:t>)</w:t>
      </w:r>
      <w:r w:rsidR="00621189">
        <w:rPr>
          <w:rFonts w:ascii="Traditional Arabic" w:hAnsi="Traditional Arabic" w:cs="Traditional Arabic" w:hint="cs"/>
          <w:sz w:val="36"/>
          <w:szCs w:val="36"/>
          <w:rtl/>
        </w:rPr>
        <w:t xml:space="preserve"> </w:t>
      </w:r>
      <w:r w:rsidRPr="00621189">
        <w:rPr>
          <w:rFonts w:ascii="Traditional Arabic" w:hAnsi="Traditional Arabic" w:cs="Traditional Arabic"/>
          <w:sz w:val="36"/>
          <w:szCs w:val="36"/>
          <w:rtl/>
        </w:rPr>
        <w:t>.</w:t>
      </w:r>
    </w:p>
    <w:p w:rsidR="00621189" w:rsidRDefault="00DA59D7" w:rsidP="00621189">
      <w:pPr>
        <w:widowControl w:val="0"/>
        <w:tabs>
          <w:tab w:val="num" w:pos="-357"/>
        </w:tabs>
        <w:spacing w:line="240" w:lineRule="auto"/>
        <w:jc w:val="both"/>
        <w:rPr>
          <w:rFonts w:ascii="Traditional Arabic" w:hAnsi="Traditional Arabic" w:cs="Traditional Arabic"/>
          <w:b/>
          <w:bCs/>
          <w:sz w:val="36"/>
          <w:szCs w:val="36"/>
          <w:rtl/>
        </w:rPr>
      </w:pPr>
      <w:r w:rsidRPr="004B0C1F">
        <w:rPr>
          <w:rFonts w:ascii="Arial" w:hAnsi="Arial" w:cs="Traditional Arabic"/>
          <w:sz w:val="36"/>
          <w:szCs w:val="36"/>
          <w:rtl/>
        </w:rPr>
        <w:t xml:space="preserve">هذه الكتب التي ذكرها </w:t>
      </w:r>
      <w:r w:rsidR="004E5D71">
        <w:rPr>
          <w:rFonts w:ascii="Arial" w:hAnsi="Arial" w:cs="Traditional Arabic" w:hint="cs"/>
          <w:sz w:val="36"/>
          <w:szCs w:val="36"/>
          <w:rtl/>
        </w:rPr>
        <w:t xml:space="preserve">: </w:t>
      </w:r>
      <w:r w:rsidRPr="004B0C1F">
        <w:rPr>
          <w:rFonts w:ascii="Arial" w:hAnsi="Arial" w:cs="Traditional Arabic"/>
          <w:sz w:val="36"/>
          <w:szCs w:val="36"/>
          <w:rtl/>
        </w:rPr>
        <w:t xml:space="preserve">هي التي </w:t>
      </w:r>
      <w:r w:rsidRPr="004E5D71">
        <w:rPr>
          <w:rFonts w:ascii="Arial" w:hAnsi="Arial" w:cs="Traditional Arabic"/>
          <w:sz w:val="36"/>
          <w:szCs w:val="36"/>
          <w:rtl/>
        </w:rPr>
        <w:t>غرفنا</w:t>
      </w:r>
      <w:r w:rsidRPr="004B0C1F">
        <w:rPr>
          <w:rFonts w:ascii="Arial" w:hAnsi="Arial" w:cs="Traditional Arabic"/>
          <w:sz w:val="36"/>
          <w:szCs w:val="36"/>
          <w:rtl/>
        </w:rPr>
        <w:t xml:space="preserve"> منها أصول المنهج التكفيري</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وهي الكتب المقدسة عند المنظرين</w:t>
      </w:r>
      <w:r w:rsidR="00621189">
        <w:rPr>
          <w:rFonts w:ascii="Arial" w:hAnsi="Arial" w:cs="Traditional Arabic" w:hint="cs"/>
          <w:sz w:val="36"/>
          <w:szCs w:val="36"/>
          <w:rtl/>
        </w:rPr>
        <w:t xml:space="preserve"> -</w:t>
      </w:r>
      <w:r w:rsidRPr="004B0C1F">
        <w:rPr>
          <w:rFonts w:ascii="Arial" w:hAnsi="Arial" w:cs="Traditional Arabic"/>
          <w:sz w:val="36"/>
          <w:szCs w:val="36"/>
          <w:rtl/>
        </w:rPr>
        <w:t xml:space="preserve"> كما نقلنا</w:t>
      </w:r>
      <w:r w:rsidR="00621189">
        <w:rPr>
          <w:rFonts w:ascii="Arial" w:hAnsi="Arial" w:cs="Traditional Arabic" w:hint="cs"/>
          <w:sz w:val="36"/>
          <w:szCs w:val="36"/>
          <w:rtl/>
        </w:rPr>
        <w:t xml:space="preserve"> - </w:t>
      </w:r>
      <w:r w:rsidRPr="004B0C1F">
        <w:rPr>
          <w:rFonts w:ascii="Arial" w:hAnsi="Arial" w:cs="Traditional Arabic"/>
          <w:sz w:val="36"/>
          <w:szCs w:val="36"/>
          <w:rtl/>
        </w:rPr>
        <w:t>.</w:t>
      </w:r>
    </w:p>
    <w:p w:rsidR="00621189" w:rsidRDefault="00621189">
      <w:pPr>
        <w:bidi w:val="0"/>
        <w:spacing w:after="0" w:line="240" w:lineRule="auto"/>
        <w:rPr>
          <w:rFonts w:ascii="Traditional Arabic" w:hAnsi="Traditional Arabic" w:cs="Traditional Arabic"/>
          <w:b/>
          <w:bCs/>
          <w:sz w:val="36"/>
          <w:szCs w:val="36"/>
          <w:rtl/>
        </w:rPr>
      </w:pPr>
      <w:r>
        <w:rPr>
          <w:rFonts w:ascii="Traditional Arabic" w:hAnsi="Traditional Arabic" w:cs="Traditional Arabic"/>
          <w:b/>
          <w:bCs/>
          <w:sz w:val="36"/>
          <w:szCs w:val="36"/>
          <w:rtl/>
        </w:rPr>
        <w:br w:type="page"/>
      </w:r>
    </w:p>
    <w:p w:rsidR="0062408F" w:rsidRPr="00F91CA6" w:rsidRDefault="00DA59D7" w:rsidP="0062408F">
      <w:pPr>
        <w:spacing w:after="0" w:line="240" w:lineRule="auto"/>
        <w:jc w:val="center"/>
        <w:rPr>
          <w:rFonts w:ascii="Arial" w:hAnsi="Arial" w:cs="Traditional Arabic"/>
          <w:b/>
          <w:bCs/>
          <w:sz w:val="40"/>
          <w:szCs w:val="40"/>
          <w:rtl/>
        </w:rPr>
      </w:pPr>
      <w:r w:rsidRPr="00F91CA6">
        <w:rPr>
          <w:rFonts w:ascii="Arial" w:hAnsi="Arial" w:cs="Traditional Arabic"/>
          <w:b/>
          <w:bCs/>
          <w:sz w:val="40"/>
          <w:szCs w:val="40"/>
          <w:rtl/>
        </w:rPr>
        <w:lastRenderedPageBreak/>
        <w:t>المسألة الخامسة</w:t>
      </w:r>
    </w:p>
    <w:p w:rsidR="00DA59D7" w:rsidRDefault="00DA59D7" w:rsidP="0062408F">
      <w:pPr>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رؤوس الفكر الخارجي في هذه المرحلة</w:t>
      </w:r>
      <w:r w:rsidR="0062408F">
        <w:rPr>
          <w:rFonts w:ascii="Arial" w:hAnsi="Arial" w:cs="Traditional Arabic" w:hint="cs"/>
          <w:b/>
          <w:bCs/>
          <w:sz w:val="36"/>
          <w:szCs w:val="36"/>
          <w:rtl/>
        </w:rPr>
        <w:t xml:space="preserve"> </w:t>
      </w:r>
      <w:r w:rsidR="00224EE1">
        <w:rPr>
          <w:rFonts w:ascii="Arial" w:hAnsi="Arial" w:cs="Traditional Arabic" w:hint="cs"/>
          <w:b/>
          <w:bCs/>
          <w:sz w:val="36"/>
          <w:szCs w:val="36"/>
          <w:rtl/>
        </w:rPr>
        <w:t>:</w:t>
      </w:r>
    </w:p>
    <w:p w:rsidR="00A02699" w:rsidRPr="00A02699" w:rsidRDefault="00A02699" w:rsidP="00A02699">
      <w:pPr>
        <w:spacing w:after="0" w:line="240" w:lineRule="auto"/>
        <w:jc w:val="both"/>
        <w:rPr>
          <w:rFonts w:ascii="Arial" w:hAnsi="Arial" w:cs="Traditional Arabic"/>
          <w:b/>
          <w:bCs/>
          <w:sz w:val="36"/>
          <w:szCs w:val="36"/>
          <w:rtl/>
        </w:rPr>
      </w:pPr>
      <w:r>
        <w:rPr>
          <w:rFonts w:ascii="Arial" w:hAnsi="Arial" w:cs="Traditional Arabic" w:hint="cs"/>
          <w:b/>
          <w:bCs/>
          <w:sz w:val="36"/>
          <w:szCs w:val="36"/>
          <w:rtl/>
        </w:rPr>
        <w:t>تمهيد</w:t>
      </w:r>
      <w:r w:rsidRPr="00A02699">
        <w:rPr>
          <w:rFonts w:ascii="Arial" w:hAnsi="Arial" w:cs="Traditional Arabic" w:hint="cs"/>
          <w:b/>
          <w:bCs/>
          <w:sz w:val="36"/>
          <w:szCs w:val="36"/>
          <w:rtl/>
        </w:rPr>
        <w:t>:</w:t>
      </w:r>
    </w:p>
    <w:p w:rsidR="00A02699" w:rsidRDefault="00A02699" w:rsidP="0062408F">
      <w:pPr>
        <w:spacing w:after="0" w:line="240" w:lineRule="auto"/>
        <w:jc w:val="both"/>
        <w:rPr>
          <w:rFonts w:ascii="Arial" w:hAnsi="Arial" w:cs="Traditional Arabic"/>
          <w:b/>
          <w:bCs/>
          <w:sz w:val="36"/>
          <w:szCs w:val="36"/>
          <w:rtl/>
        </w:rPr>
      </w:pPr>
    </w:p>
    <w:p w:rsidR="00A02699" w:rsidRDefault="00A02699" w:rsidP="00E15F2A">
      <w:pPr>
        <w:spacing w:after="0" w:line="240" w:lineRule="auto"/>
        <w:jc w:val="both"/>
        <w:rPr>
          <w:rFonts w:ascii="Arial" w:hAnsi="Arial" w:cs="Traditional Arabic"/>
          <w:b/>
          <w:bCs/>
          <w:sz w:val="36"/>
          <w:szCs w:val="36"/>
          <w:rtl/>
        </w:rPr>
      </w:pPr>
      <w:r>
        <w:rPr>
          <w:rFonts w:ascii="Arial" w:hAnsi="Arial" w:cs="Traditional Arabic" w:hint="cs"/>
          <w:b/>
          <w:bCs/>
          <w:sz w:val="36"/>
          <w:szCs w:val="36"/>
          <w:rtl/>
        </w:rPr>
        <w:t xml:space="preserve">إن هذا الفكر له قيادات </w:t>
      </w:r>
      <w:proofErr w:type="spellStart"/>
      <w:r>
        <w:rPr>
          <w:rFonts w:ascii="Arial" w:hAnsi="Arial" w:cs="Traditional Arabic" w:hint="cs"/>
          <w:b/>
          <w:bCs/>
          <w:sz w:val="36"/>
          <w:szCs w:val="36"/>
          <w:rtl/>
        </w:rPr>
        <w:t>ورؤس</w:t>
      </w:r>
      <w:proofErr w:type="spellEnd"/>
      <w:r>
        <w:rPr>
          <w:rFonts w:ascii="Arial" w:hAnsi="Arial" w:cs="Traditional Arabic" w:hint="cs"/>
          <w:b/>
          <w:bCs/>
          <w:sz w:val="36"/>
          <w:szCs w:val="36"/>
          <w:rtl/>
        </w:rPr>
        <w:t xml:space="preserve"> علمي</w:t>
      </w:r>
      <w:r w:rsidR="00E15F2A">
        <w:rPr>
          <w:rFonts w:ascii="Arial" w:hAnsi="Arial" w:cs="Traditional Arabic" w:hint="cs"/>
          <w:b/>
          <w:bCs/>
          <w:sz w:val="36"/>
          <w:szCs w:val="36"/>
          <w:rtl/>
        </w:rPr>
        <w:t>ة</w:t>
      </w:r>
      <w:r>
        <w:rPr>
          <w:rFonts w:ascii="Arial" w:hAnsi="Arial" w:cs="Traditional Arabic" w:hint="cs"/>
          <w:b/>
          <w:bCs/>
          <w:sz w:val="36"/>
          <w:szCs w:val="36"/>
          <w:rtl/>
        </w:rPr>
        <w:t xml:space="preserve"> تنظيري</w:t>
      </w:r>
      <w:r w:rsidR="00E15F2A">
        <w:rPr>
          <w:rFonts w:ascii="Arial" w:hAnsi="Arial" w:cs="Traditional Arabic" w:hint="cs"/>
          <w:b/>
          <w:bCs/>
          <w:sz w:val="36"/>
          <w:szCs w:val="36"/>
          <w:rtl/>
        </w:rPr>
        <w:t>ة</w:t>
      </w:r>
      <w:r>
        <w:rPr>
          <w:rFonts w:ascii="Arial" w:hAnsi="Arial" w:cs="Traditional Arabic" w:hint="cs"/>
          <w:b/>
          <w:bCs/>
          <w:sz w:val="36"/>
          <w:szCs w:val="36"/>
          <w:rtl/>
        </w:rPr>
        <w:t xml:space="preserve"> وأخرى عملي</w:t>
      </w:r>
      <w:r w:rsidR="00E15F2A">
        <w:rPr>
          <w:rFonts w:ascii="Arial" w:hAnsi="Arial" w:cs="Traditional Arabic" w:hint="cs"/>
          <w:b/>
          <w:bCs/>
          <w:sz w:val="36"/>
          <w:szCs w:val="36"/>
          <w:rtl/>
        </w:rPr>
        <w:t>ة.</w:t>
      </w:r>
      <w:r>
        <w:rPr>
          <w:rFonts w:ascii="Arial" w:hAnsi="Arial" w:cs="Traditional Arabic" w:hint="cs"/>
          <w:b/>
          <w:bCs/>
          <w:sz w:val="36"/>
          <w:szCs w:val="36"/>
          <w:rtl/>
        </w:rPr>
        <w:t xml:space="preserve"> وقد </w:t>
      </w:r>
      <w:r w:rsidR="00E15F2A">
        <w:rPr>
          <w:rFonts w:ascii="Arial" w:hAnsi="Arial" w:cs="Traditional Arabic" w:hint="cs"/>
          <w:b/>
          <w:bCs/>
          <w:sz w:val="36"/>
          <w:szCs w:val="36"/>
          <w:rtl/>
        </w:rPr>
        <w:t>ا</w:t>
      </w:r>
      <w:r>
        <w:rPr>
          <w:rFonts w:ascii="Arial" w:hAnsi="Arial" w:cs="Traditional Arabic" w:hint="cs"/>
          <w:b/>
          <w:bCs/>
          <w:sz w:val="36"/>
          <w:szCs w:val="36"/>
          <w:rtl/>
        </w:rPr>
        <w:t xml:space="preserve">خترت أمثلة من القسمين وركزت على </w:t>
      </w:r>
      <w:proofErr w:type="spellStart"/>
      <w:r>
        <w:rPr>
          <w:rFonts w:ascii="Arial" w:hAnsi="Arial" w:cs="Traditional Arabic" w:hint="cs"/>
          <w:b/>
          <w:bCs/>
          <w:sz w:val="36"/>
          <w:szCs w:val="36"/>
          <w:rtl/>
        </w:rPr>
        <w:t>المشهوريين</w:t>
      </w:r>
      <w:proofErr w:type="spellEnd"/>
      <w:r>
        <w:rPr>
          <w:rFonts w:ascii="Arial" w:hAnsi="Arial" w:cs="Traditional Arabic" w:hint="cs"/>
          <w:b/>
          <w:bCs/>
          <w:sz w:val="36"/>
          <w:szCs w:val="36"/>
          <w:rtl/>
        </w:rPr>
        <w:t xml:space="preserve"> منهم وذوي التأثير الواضح على الشبيبة </w:t>
      </w:r>
      <w:proofErr w:type="spellStart"/>
      <w:r>
        <w:rPr>
          <w:rFonts w:ascii="Arial" w:hAnsi="Arial" w:cs="Traditional Arabic" w:hint="cs"/>
          <w:b/>
          <w:bCs/>
          <w:sz w:val="36"/>
          <w:szCs w:val="36"/>
          <w:rtl/>
        </w:rPr>
        <w:t>ولايعني</w:t>
      </w:r>
      <w:proofErr w:type="spellEnd"/>
      <w:r>
        <w:rPr>
          <w:rFonts w:ascii="Arial" w:hAnsi="Arial" w:cs="Traditional Arabic" w:hint="cs"/>
          <w:b/>
          <w:bCs/>
          <w:sz w:val="36"/>
          <w:szCs w:val="36"/>
          <w:rtl/>
        </w:rPr>
        <w:t xml:space="preserve"> القول بالقيادات </w:t>
      </w:r>
      <w:proofErr w:type="spellStart"/>
      <w:r>
        <w:rPr>
          <w:rFonts w:ascii="Arial" w:hAnsi="Arial" w:cs="Traditional Arabic" w:hint="cs"/>
          <w:b/>
          <w:bCs/>
          <w:sz w:val="36"/>
          <w:szCs w:val="36"/>
          <w:rtl/>
        </w:rPr>
        <w:t>العمليه</w:t>
      </w:r>
      <w:proofErr w:type="spellEnd"/>
      <w:r>
        <w:rPr>
          <w:rFonts w:ascii="Arial" w:hAnsi="Arial" w:cs="Traditional Arabic" w:hint="cs"/>
          <w:b/>
          <w:bCs/>
          <w:sz w:val="36"/>
          <w:szCs w:val="36"/>
          <w:rtl/>
        </w:rPr>
        <w:t xml:space="preserve"> أن ليس لها نتاج فكري ورسائل بل العكس فمن ترجمت له جمع بين الدعوة إلى المنهج التكفيري وتطبيقه عمليا بالتحريض إلى </w:t>
      </w:r>
      <w:r w:rsidR="00E15F2A">
        <w:rPr>
          <w:rFonts w:ascii="Arial" w:hAnsi="Arial" w:cs="Traditional Arabic" w:hint="cs"/>
          <w:b/>
          <w:bCs/>
          <w:sz w:val="36"/>
          <w:szCs w:val="36"/>
          <w:rtl/>
        </w:rPr>
        <w:t>ا</w:t>
      </w:r>
      <w:r>
        <w:rPr>
          <w:rFonts w:ascii="Arial" w:hAnsi="Arial" w:cs="Traditional Arabic" w:hint="cs"/>
          <w:b/>
          <w:bCs/>
          <w:sz w:val="36"/>
          <w:szCs w:val="36"/>
          <w:rtl/>
        </w:rPr>
        <w:t xml:space="preserve">ستحلال الدماء وقد ركزت على نقل أقوالهم والرد عليها وخاصة التي تمثل قواعد الفكر الحروري وهذا </w:t>
      </w:r>
    </w:p>
    <w:p w:rsidR="00A02699" w:rsidRPr="004B0C1F" w:rsidRDefault="00A02699" w:rsidP="00A02699">
      <w:pPr>
        <w:spacing w:after="0" w:line="240" w:lineRule="auto"/>
        <w:jc w:val="both"/>
        <w:rPr>
          <w:rFonts w:ascii="Arial" w:hAnsi="Arial" w:cs="Traditional Arabic"/>
          <w:b/>
          <w:bCs/>
          <w:sz w:val="36"/>
          <w:szCs w:val="36"/>
          <w:rtl/>
        </w:rPr>
      </w:pPr>
    </w:p>
    <w:p w:rsidR="00DA59D7" w:rsidRPr="004B0C1F" w:rsidRDefault="00A02699" w:rsidP="007656B0">
      <w:pPr>
        <w:spacing w:after="0" w:line="240" w:lineRule="auto"/>
        <w:ind w:left="-7"/>
        <w:jc w:val="both"/>
        <w:rPr>
          <w:rFonts w:ascii="Arial" w:hAnsi="Arial" w:cs="Traditional Arabic"/>
          <w:sz w:val="36"/>
          <w:szCs w:val="36"/>
          <w:rtl/>
        </w:rPr>
      </w:pPr>
      <w:r>
        <w:rPr>
          <w:rFonts w:ascii="Arial" w:hAnsi="Arial" w:cs="Traditional Arabic" w:hint="cs"/>
          <w:sz w:val="36"/>
          <w:szCs w:val="36"/>
          <w:rtl/>
        </w:rPr>
        <w:t>1-</w:t>
      </w:r>
      <w:r w:rsidR="00DA59D7" w:rsidRPr="004B0C1F">
        <w:rPr>
          <w:rFonts w:ascii="Arial" w:hAnsi="Arial" w:cs="Traditional Arabic"/>
          <w:sz w:val="36"/>
          <w:szCs w:val="36"/>
          <w:rtl/>
        </w:rPr>
        <w:t>إمام بن عبد العزيز الشريف</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 xml:space="preserve">هذا هو اسمه الحقيقي </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واشتهر بأسماء مستعارة مزيفة</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 xml:space="preserve"> أشهرها عبد القادر عبد العزيز </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ومنها دكتور فضل</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سيد فضل</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 xml:space="preserve"> وهو أشهرها</w:t>
      </w:r>
      <w:r w:rsidR="0062408F">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أسباب اختيار كتب ومقالات المذكور</w:t>
      </w:r>
      <w:r w:rsidR="0062408F">
        <w:rPr>
          <w:rFonts w:ascii="Arial" w:hAnsi="Arial" w:cs="Traditional Arabic" w:hint="cs"/>
          <w:sz w:val="36"/>
          <w:szCs w:val="36"/>
          <w:rtl/>
        </w:rPr>
        <w:t xml:space="preserve"> </w:t>
      </w:r>
      <w:r w:rsidRPr="004B0C1F">
        <w:rPr>
          <w:rFonts w:ascii="Arial" w:hAnsi="Arial" w:cs="Traditional Arabic"/>
          <w:sz w:val="36"/>
          <w:szCs w:val="36"/>
          <w:rtl/>
        </w:rPr>
        <w:t>:</w:t>
      </w:r>
    </w:p>
    <w:p w:rsidR="003C25AD" w:rsidRDefault="00DA59D7" w:rsidP="009C14C1">
      <w:pPr>
        <w:pStyle w:val="af0"/>
        <w:numPr>
          <w:ilvl w:val="0"/>
          <w:numId w:val="30"/>
        </w:numPr>
        <w:spacing w:after="0" w:line="240" w:lineRule="auto"/>
        <w:jc w:val="both"/>
        <w:rPr>
          <w:rFonts w:ascii="Arial" w:hAnsi="Arial" w:cs="Traditional Arabic"/>
          <w:sz w:val="36"/>
          <w:szCs w:val="36"/>
        </w:rPr>
      </w:pPr>
      <w:r w:rsidRPr="0062408F">
        <w:rPr>
          <w:rFonts w:ascii="Arial" w:hAnsi="Arial" w:cs="Traditional Arabic"/>
          <w:sz w:val="36"/>
          <w:szCs w:val="36"/>
          <w:rtl/>
        </w:rPr>
        <w:t xml:space="preserve"> أن المذكور أسرف في التكفير </w:t>
      </w:r>
      <w:r w:rsidR="0062408F">
        <w:rPr>
          <w:rFonts w:ascii="Arial" w:hAnsi="Arial" w:cs="Traditional Arabic" w:hint="cs"/>
          <w:sz w:val="36"/>
          <w:szCs w:val="36"/>
          <w:rtl/>
        </w:rPr>
        <w:t xml:space="preserve">، </w:t>
      </w:r>
      <w:r w:rsidRPr="0062408F">
        <w:rPr>
          <w:rFonts w:ascii="Arial" w:hAnsi="Arial" w:cs="Traditional Arabic"/>
          <w:sz w:val="36"/>
          <w:szCs w:val="36"/>
          <w:rtl/>
        </w:rPr>
        <w:t>واستباحة الدماء والأموال</w:t>
      </w:r>
      <w:r w:rsidR="0062408F">
        <w:rPr>
          <w:rFonts w:ascii="Arial" w:hAnsi="Arial" w:cs="Traditional Arabic" w:hint="cs"/>
          <w:sz w:val="36"/>
          <w:szCs w:val="36"/>
          <w:rtl/>
        </w:rPr>
        <w:t xml:space="preserve"> </w:t>
      </w:r>
      <w:r w:rsidR="003C25AD">
        <w:rPr>
          <w:rFonts w:ascii="Arial" w:hAnsi="Arial" w:cs="Traditional Arabic" w:hint="cs"/>
          <w:sz w:val="36"/>
          <w:szCs w:val="36"/>
          <w:rtl/>
        </w:rPr>
        <w:t>.</w:t>
      </w:r>
    </w:p>
    <w:p w:rsidR="00DA59D7" w:rsidRPr="0062408F" w:rsidRDefault="00DA59D7" w:rsidP="003C25AD">
      <w:pPr>
        <w:spacing w:after="0" w:line="240" w:lineRule="auto"/>
        <w:ind w:left="-7"/>
        <w:jc w:val="both"/>
        <w:rPr>
          <w:rFonts w:ascii="Arial" w:hAnsi="Arial" w:cs="Traditional Arabic"/>
          <w:sz w:val="36"/>
          <w:szCs w:val="36"/>
          <w:rtl/>
        </w:rPr>
      </w:pPr>
      <w:r w:rsidRPr="0062408F">
        <w:rPr>
          <w:rFonts w:ascii="Arial" w:hAnsi="Arial" w:cs="Traditional Arabic"/>
          <w:sz w:val="36"/>
          <w:szCs w:val="36"/>
          <w:rtl/>
        </w:rPr>
        <w:lastRenderedPageBreak/>
        <w:t xml:space="preserve"> </w:t>
      </w:r>
      <w:r w:rsidR="003C25AD">
        <w:rPr>
          <w:rFonts w:ascii="Arial" w:hAnsi="Arial" w:cs="Traditional Arabic" w:hint="cs"/>
          <w:sz w:val="36"/>
          <w:szCs w:val="36"/>
          <w:rtl/>
        </w:rPr>
        <w:t>ف</w:t>
      </w:r>
      <w:r w:rsidRPr="0062408F">
        <w:rPr>
          <w:rFonts w:ascii="Arial" w:hAnsi="Arial" w:cs="Traditional Arabic"/>
          <w:sz w:val="36"/>
          <w:szCs w:val="36"/>
          <w:rtl/>
        </w:rPr>
        <w:t xml:space="preserve">كفر خلائق شتى من طوائف الحكام </w:t>
      </w:r>
      <w:r w:rsidR="0062408F">
        <w:rPr>
          <w:rFonts w:ascii="Arial" w:hAnsi="Arial" w:cs="Traditional Arabic" w:hint="cs"/>
          <w:sz w:val="36"/>
          <w:szCs w:val="36"/>
          <w:rtl/>
        </w:rPr>
        <w:t xml:space="preserve">، </w:t>
      </w:r>
      <w:r w:rsidRPr="0062408F">
        <w:rPr>
          <w:rFonts w:ascii="Arial" w:hAnsi="Arial" w:cs="Traditional Arabic"/>
          <w:sz w:val="36"/>
          <w:szCs w:val="36"/>
          <w:rtl/>
        </w:rPr>
        <w:t>وكفر من لا يكفر طوائف الحكام</w:t>
      </w:r>
      <w:r w:rsidR="0062408F">
        <w:rPr>
          <w:rFonts w:ascii="Arial" w:hAnsi="Arial" w:cs="Traditional Arabic" w:hint="cs"/>
          <w:sz w:val="36"/>
          <w:szCs w:val="36"/>
          <w:rtl/>
        </w:rPr>
        <w:t xml:space="preserve"> ،</w:t>
      </w:r>
      <w:r w:rsidRPr="0062408F">
        <w:rPr>
          <w:rFonts w:ascii="Arial" w:hAnsi="Arial" w:cs="Traditional Arabic"/>
          <w:sz w:val="36"/>
          <w:szCs w:val="36"/>
          <w:rtl/>
        </w:rPr>
        <w:t xml:space="preserve"> وأنهم كفار على التعيين</w:t>
      </w:r>
      <w:r w:rsidR="0062408F">
        <w:rPr>
          <w:rFonts w:ascii="Arial" w:hAnsi="Arial" w:cs="Traditional Arabic" w:hint="cs"/>
          <w:sz w:val="36"/>
          <w:szCs w:val="36"/>
          <w:rtl/>
        </w:rPr>
        <w:t xml:space="preserve"> </w:t>
      </w:r>
      <w:r w:rsidRPr="0062408F">
        <w:rPr>
          <w:rFonts w:ascii="Arial" w:hAnsi="Arial" w:cs="Traditional Arabic"/>
          <w:sz w:val="36"/>
          <w:szCs w:val="36"/>
          <w:rtl/>
        </w:rPr>
        <w:t>.</w:t>
      </w:r>
    </w:p>
    <w:p w:rsidR="00DA59D7" w:rsidRPr="004B0C1F" w:rsidRDefault="00DA59D7" w:rsidP="003C25AD">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سلب وصف الإسلام من ديار الإسلام</w:t>
      </w:r>
      <w:r w:rsidR="0062408F">
        <w:rPr>
          <w:rFonts w:ascii="Arial" w:hAnsi="Arial" w:cs="Traditional Arabic" w:hint="cs"/>
          <w:sz w:val="36"/>
          <w:szCs w:val="36"/>
          <w:rtl/>
        </w:rPr>
        <w:t xml:space="preserve"> ،</w:t>
      </w:r>
      <w:r w:rsidRPr="004B0C1F">
        <w:rPr>
          <w:rFonts w:ascii="Arial" w:hAnsi="Arial" w:cs="Traditional Arabic"/>
          <w:sz w:val="36"/>
          <w:szCs w:val="36"/>
          <w:rtl/>
        </w:rPr>
        <w:t xml:space="preserve"> ووصفها بأنها دار كفر وحرب وردة</w:t>
      </w:r>
      <w:r w:rsidR="0062408F">
        <w:rPr>
          <w:rFonts w:ascii="Arial" w:hAnsi="Arial" w:cs="Traditional Arabic" w:hint="cs"/>
          <w:sz w:val="36"/>
          <w:szCs w:val="36"/>
          <w:rtl/>
        </w:rPr>
        <w:t xml:space="preserve"> </w:t>
      </w:r>
      <w:r w:rsidRPr="004B0C1F">
        <w:rPr>
          <w:rFonts w:ascii="Arial" w:hAnsi="Arial" w:cs="Traditional Arabic"/>
          <w:sz w:val="36"/>
          <w:szCs w:val="36"/>
          <w:rtl/>
        </w:rPr>
        <w:t>؛ وليحفظ القارئ هاتين الكلمتين</w:t>
      </w:r>
      <w:r w:rsidR="0062408F">
        <w:rPr>
          <w:rFonts w:ascii="Arial" w:hAnsi="Arial" w:cs="Traditional Arabic" w:hint="cs"/>
          <w:sz w:val="36"/>
          <w:szCs w:val="36"/>
          <w:rtl/>
        </w:rPr>
        <w:t xml:space="preserve"> ؛</w:t>
      </w:r>
      <w:r w:rsidRPr="004B0C1F">
        <w:rPr>
          <w:rFonts w:ascii="Arial" w:hAnsi="Arial" w:cs="Traditional Arabic"/>
          <w:sz w:val="36"/>
          <w:szCs w:val="36"/>
          <w:rtl/>
        </w:rPr>
        <w:t xml:space="preserve"> فإن سر التفجيرات المدمرة في بلاد الإسلام </w:t>
      </w:r>
      <w:r w:rsidR="0062408F">
        <w:rPr>
          <w:rFonts w:ascii="Arial" w:hAnsi="Arial" w:cs="Traditional Arabic" w:hint="cs"/>
          <w:sz w:val="36"/>
          <w:szCs w:val="36"/>
          <w:rtl/>
        </w:rPr>
        <w:t xml:space="preserve">، </w:t>
      </w:r>
      <w:r w:rsidRPr="004B0C1F">
        <w:rPr>
          <w:rFonts w:ascii="Arial" w:hAnsi="Arial" w:cs="Traditional Arabic"/>
          <w:sz w:val="36"/>
          <w:szCs w:val="36"/>
          <w:rtl/>
        </w:rPr>
        <w:t xml:space="preserve">إنما في هاتين </w:t>
      </w:r>
      <w:r w:rsidR="003C25AD">
        <w:rPr>
          <w:rFonts w:ascii="Arial" w:hAnsi="Arial" w:cs="Traditional Arabic" w:hint="cs"/>
          <w:sz w:val="36"/>
          <w:szCs w:val="36"/>
          <w:rtl/>
        </w:rPr>
        <w:t xml:space="preserve"> </w:t>
      </w:r>
      <w:r w:rsidRPr="004B0C1F">
        <w:rPr>
          <w:rFonts w:ascii="Arial" w:hAnsi="Arial" w:cs="Traditional Arabic"/>
          <w:sz w:val="36"/>
          <w:szCs w:val="36"/>
          <w:rtl/>
        </w:rPr>
        <w:t>الكلمتين</w:t>
      </w:r>
      <w:r w:rsidR="0062408F">
        <w:rPr>
          <w:rFonts w:ascii="Arial" w:hAnsi="Arial" w:cs="Traditional Arabic" w:hint="cs"/>
          <w:sz w:val="36"/>
          <w:szCs w:val="36"/>
          <w:rtl/>
        </w:rPr>
        <w:t xml:space="preserve"> </w:t>
      </w:r>
      <w:r w:rsidRPr="004B0C1F">
        <w:rPr>
          <w:rFonts w:ascii="Arial" w:hAnsi="Arial" w:cs="Traditional Arabic"/>
          <w:sz w:val="36"/>
          <w:szCs w:val="36"/>
          <w:rtl/>
        </w:rPr>
        <w:t>، ثم كف</w:t>
      </w:r>
      <w:r w:rsidR="0062408F">
        <w:rPr>
          <w:rFonts w:ascii="Arial" w:hAnsi="Arial" w:cs="Traditional Arabic" w:hint="cs"/>
          <w:sz w:val="36"/>
          <w:szCs w:val="36"/>
          <w:rtl/>
        </w:rPr>
        <w:t>َّ</w:t>
      </w:r>
      <w:r w:rsidRPr="004B0C1F">
        <w:rPr>
          <w:rFonts w:ascii="Arial" w:hAnsi="Arial" w:cs="Traditional Arabic"/>
          <w:sz w:val="36"/>
          <w:szCs w:val="36"/>
          <w:rtl/>
        </w:rPr>
        <w:t>ر نواب البرلمانات</w:t>
      </w:r>
      <w:r w:rsidR="0062408F">
        <w:rPr>
          <w:rFonts w:ascii="Arial" w:hAnsi="Arial" w:cs="Traditional Arabic" w:hint="cs"/>
          <w:sz w:val="36"/>
          <w:szCs w:val="36"/>
          <w:rtl/>
        </w:rPr>
        <w:t xml:space="preserve"> ،</w:t>
      </w:r>
      <w:r w:rsidRPr="004B0C1F">
        <w:rPr>
          <w:rFonts w:ascii="Arial" w:hAnsi="Arial" w:cs="Traditional Arabic"/>
          <w:sz w:val="36"/>
          <w:szCs w:val="36"/>
          <w:rtl/>
        </w:rPr>
        <w:t xml:space="preserve"> ومن ينتخبهم في العالم الإسلامي</w:t>
      </w:r>
      <w:r w:rsidR="0062408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E15F2A">
      <w:pPr>
        <w:spacing w:after="0" w:line="240" w:lineRule="auto"/>
        <w:ind w:left="-7"/>
        <w:jc w:val="both"/>
        <w:rPr>
          <w:rFonts w:ascii="Arial" w:hAnsi="Arial" w:cs="Traditional Arabic"/>
          <w:sz w:val="36"/>
          <w:szCs w:val="36"/>
          <w:rtl/>
        </w:rPr>
      </w:pPr>
      <w:r w:rsidRPr="003C25AD">
        <w:rPr>
          <w:rFonts w:ascii="Arial" w:hAnsi="Arial" w:cs="Traditional Arabic"/>
          <w:sz w:val="36"/>
          <w:szCs w:val="36"/>
          <w:rtl/>
        </w:rPr>
        <w:t xml:space="preserve">ثم التفت إلى البقية الباقية من الأمة الإسلامية </w:t>
      </w:r>
      <w:r w:rsidR="003C25AD">
        <w:rPr>
          <w:rFonts w:ascii="Arial" w:hAnsi="Arial" w:cs="Traditional Arabic" w:hint="cs"/>
          <w:sz w:val="36"/>
          <w:szCs w:val="36"/>
          <w:rtl/>
        </w:rPr>
        <w:t xml:space="preserve">؛ </w:t>
      </w:r>
      <w:r w:rsidRPr="003C25AD">
        <w:rPr>
          <w:rFonts w:ascii="Arial" w:hAnsi="Arial" w:cs="Traditional Arabic"/>
          <w:sz w:val="36"/>
          <w:szCs w:val="36"/>
          <w:rtl/>
        </w:rPr>
        <w:t>الذين لم يصل إليهم غبار تكفيره</w:t>
      </w:r>
      <w:r w:rsidR="003C25AD">
        <w:rPr>
          <w:rFonts w:ascii="Arial" w:hAnsi="Arial" w:cs="Traditional Arabic" w:hint="cs"/>
          <w:sz w:val="36"/>
          <w:szCs w:val="36"/>
          <w:rtl/>
        </w:rPr>
        <w:t xml:space="preserve"> ؛</w:t>
      </w:r>
      <w:r w:rsidRPr="003C25AD">
        <w:rPr>
          <w:rFonts w:ascii="Arial" w:hAnsi="Arial" w:cs="Traditional Arabic"/>
          <w:sz w:val="36"/>
          <w:szCs w:val="36"/>
          <w:rtl/>
        </w:rPr>
        <w:t xml:space="preserve"> فقس</w:t>
      </w:r>
      <w:r w:rsidR="003C25AD">
        <w:rPr>
          <w:rFonts w:ascii="Arial" w:hAnsi="Arial" w:cs="Traditional Arabic" w:hint="cs"/>
          <w:sz w:val="36"/>
          <w:szCs w:val="36"/>
          <w:rtl/>
        </w:rPr>
        <w:t>َّ</w:t>
      </w:r>
      <w:r w:rsidRPr="003C25AD">
        <w:rPr>
          <w:rFonts w:ascii="Arial" w:hAnsi="Arial" w:cs="Traditional Arabic"/>
          <w:sz w:val="36"/>
          <w:szCs w:val="36"/>
          <w:rtl/>
        </w:rPr>
        <w:t>م العالم الإسلامي إلى ثلاثة أقسام</w:t>
      </w:r>
      <w:r w:rsidR="003C25AD">
        <w:rPr>
          <w:rFonts w:ascii="Arial" w:hAnsi="Arial" w:cs="Traditional Arabic" w:hint="cs"/>
          <w:sz w:val="36"/>
          <w:szCs w:val="36"/>
          <w:rtl/>
        </w:rPr>
        <w:t xml:space="preserve"> </w:t>
      </w:r>
      <w:r w:rsidRPr="003C25AD">
        <w:rPr>
          <w:rFonts w:ascii="Arial" w:hAnsi="Arial" w:cs="Traditional Arabic"/>
          <w:sz w:val="36"/>
          <w:szCs w:val="36"/>
          <w:rtl/>
        </w:rPr>
        <w:t xml:space="preserve">، فمن أنكر على الحكام </w:t>
      </w:r>
      <w:r w:rsidR="003C25AD">
        <w:rPr>
          <w:rFonts w:ascii="Arial" w:hAnsi="Arial" w:cs="Traditional Arabic" w:hint="cs"/>
          <w:sz w:val="36"/>
          <w:szCs w:val="36"/>
          <w:rtl/>
        </w:rPr>
        <w:t xml:space="preserve">، </w:t>
      </w:r>
      <w:r w:rsidRPr="003C25AD">
        <w:rPr>
          <w:rFonts w:ascii="Arial" w:hAnsi="Arial" w:cs="Traditional Arabic"/>
          <w:sz w:val="36"/>
          <w:szCs w:val="36"/>
          <w:rtl/>
        </w:rPr>
        <w:t>وكفر مثله</w:t>
      </w:r>
      <w:r w:rsidR="003C25AD">
        <w:rPr>
          <w:rFonts w:ascii="Arial" w:hAnsi="Arial" w:cs="Traditional Arabic" w:hint="cs"/>
          <w:sz w:val="36"/>
          <w:szCs w:val="36"/>
          <w:rtl/>
        </w:rPr>
        <w:t xml:space="preserve"> ؛</w:t>
      </w:r>
      <w:r w:rsidRPr="003C25AD">
        <w:rPr>
          <w:rFonts w:ascii="Arial" w:hAnsi="Arial" w:cs="Traditional Arabic"/>
          <w:sz w:val="36"/>
          <w:szCs w:val="36"/>
          <w:rtl/>
        </w:rPr>
        <w:t xml:space="preserve"> فهم أهل الإيمان</w:t>
      </w:r>
      <w:r w:rsidR="003C25AD">
        <w:rPr>
          <w:rFonts w:ascii="Arial" w:hAnsi="Arial" w:cs="Traditional Arabic" w:hint="cs"/>
          <w:sz w:val="36"/>
          <w:szCs w:val="36"/>
          <w:rtl/>
        </w:rPr>
        <w:t xml:space="preserve"> </w:t>
      </w:r>
      <w:r w:rsidRPr="003C25AD">
        <w:rPr>
          <w:rFonts w:ascii="Arial" w:hAnsi="Arial" w:cs="Traditional Arabic"/>
          <w:sz w:val="36"/>
          <w:szCs w:val="36"/>
          <w:rtl/>
        </w:rPr>
        <w:t>، ومن رضي بهم</w:t>
      </w:r>
      <w:r w:rsidR="003C25AD">
        <w:rPr>
          <w:rFonts w:ascii="Arial" w:hAnsi="Arial" w:cs="Traditional Arabic" w:hint="cs"/>
          <w:sz w:val="36"/>
          <w:szCs w:val="36"/>
          <w:rtl/>
        </w:rPr>
        <w:t xml:space="preserve"> ،</w:t>
      </w:r>
      <w:r w:rsidRPr="003C25AD">
        <w:rPr>
          <w:rFonts w:ascii="Arial" w:hAnsi="Arial" w:cs="Traditional Arabic"/>
          <w:sz w:val="36"/>
          <w:szCs w:val="36"/>
          <w:rtl/>
        </w:rPr>
        <w:t xml:space="preserve"> ول</w:t>
      </w:r>
      <w:r w:rsidRPr="003C25AD">
        <w:rPr>
          <w:rFonts w:ascii="Arial" w:hAnsi="Arial" w:cs="Traditional Arabic" w:hint="cs"/>
          <w:sz w:val="36"/>
          <w:szCs w:val="36"/>
          <w:rtl/>
        </w:rPr>
        <w:t>م</w:t>
      </w:r>
      <w:r w:rsidRPr="003C25AD">
        <w:rPr>
          <w:rFonts w:ascii="Arial" w:hAnsi="Arial" w:cs="Traditional Arabic"/>
          <w:sz w:val="36"/>
          <w:szCs w:val="36"/>
          <w:rtl/>
        </w:rPr>
        <w:t xml:space="preserve"> ينكر عليهم</w:t>
      </w:r>
      <w:r w:rsidR="003C25AD">
        <w:rPr>
          <w:rFonts w:ascii="Arial" w:hAnsi="Arial" w:cs="Traditional Arabic" w:hint="cs"/>
          <w:sz w:val="36"/>
          <w:szCs w:val="36"/>
          <w:rtl/>
        </w:rPr>
        <w:t xml:space="preserve"> ،</w:t>
      </w:r>
      <w:r w:rsidRPr="003C25AD">
        <w:rPr>
          <w:rFonts w:ascii="Arial" w:hAnsi="Arial" w:cs="Traditional Arabic"/>
          <w:sz w:val="36"/>
          <w:szCs w:val="36"/>
          <w:rtl/>
        </w:rPr>
        <w:t xml:space="preserve"> وعمل في وظائفهم</w:t>
      </w:r>
      <w:r w:rsidR="003C25AD">
        <w:rPr>
          <w:rFonts w:ascii="Arial" w:hAnsi="Arial" w:cs="Traditional Arabic" w:hint="cs"/>
          <w:sz w:val="36"/>
          <w:szCs w:val="36"/>
          <w:rtl/>
        </w:rPr>
        <w:t xml:space="preserve"> ؛</w:t>
      </w:r>
      <w:r w:rsidRPr="003C25AD">
        <w:rPr>
          <w:rFonts w:ascii="Arial" w:hAnsi="Arial" w:cs="Traditional Arabic"/>
          <w:sz w:val="36"/>
          <w:szCs w:val="36"/>
          <w:rtl/>
        </w:rPr>
        <w:t xml:space="preserve"> فهو الكافر </w:t>
      </w:r>
      <w:r w:rsidR="003C25AD">
        <w:rPr>
          <w:rFonts w:ascii="Arial" w:hAnsi="Arial" w:cs="Traditional Arabic" w:hint="cs"/>
          <w:sz w:val="36"/>
          <w:szCs w:val="36"/>
          <w:rtl/>
        </w:rPr>
        <w:t>،</w:t>
      </w:r>
      <w:r w:rsidRPr="003C25AD">
        <w:rPr>
          <w:rFonts w:ascii="Arial" w:hAnsi="Arial" w:cs="Traditional Arabic"/>
          <w:sz w:val="36"/>
          <w:szCs w:val="36"/>
          <w:rtl/>
        </w:rPr>
        <w:t xml:space="preserve"> وفي مسألة الدماء قس</w:t>
      </w:r>
      <w:r w:rsidR="003C25AD">
        <w:rPr>
          <w:rFonts w:ascii="Arial" w:hAnsi="Arial" w:cs="Traditional Arabic" w:hint="cs"/>
          <w:sz w:val="36"/>
          <w:szCs w:val="36"/>
          <w:rtl/>
        </w:rPr>
        <w:t>َّ</w:t>
      </w:r>
      <w:r w:rsidRPr="003C25AD">
        <w:rPr>
          <w:rFonts w:ascii="Arial" w:hAnsi="Arial" w:cs="Traditional Arabic"/>
          <w:sz w:val="36"/>
          <w:szCs w:val="36"/>
          <w:rtl/>
        </w:rPr>
        <w:t>م سكان الديار الإسلامية إلى أربعة أقسام</w:t>
      </w:r>
      <w:r w:rsidR="003C25AD">
        <w:rPr>
          <w:rFonts w:ascii="Arial" w:hAnsi="Arial" w:cs="Traditional Arabic" w:hint="cs"/>
          <w:sz w:val="36"/>
          <w:szCs w:val="36"/>
          <w:rtl/>
        </w:rPr>
        <w:t xml:space="preserve"> </w:t>
      </w:r>
      <w:r w:rsidRPr="003C25AD">
        <w:rPr>
          <w:rFonts w:ascii="Arial" w:hAnsi="Arial" w:cs="Traditional Arabic"/>
          <w:sz w:val="36"/>
          <w:szCs w:val="36"/>
          <w:rtl/>
        </w:rPr>
        <w:t>، ثلاثة منها دماؤهم أحل من البارد في اليوم القائ</w:t>
      </w:r>
      <w:r w:rsidRPr="003C25AD">
        <w:rPr>
          <w:rFonts w:ascii="Arial" w:hAnsi="Arial" w:cs="Traditional Arabic" w:hint="cs"/>
          <w:sz w:val="36"/>
          <w:szCs w:val="36"/>
          <w:rtl/>
        </w:rPr>
        <w:t>ظ</w:t>
      </w:r>
      <w:r w:rsidR="003C25AD">
        <w:rPr>
          <w:rFonts w:ascii="Arial" w:hAnsi="Arial" w:cs="Traditional Arabic" w:hint="cs"/>
          <w:sz w:val="36"/>
          <w:szCs w:val="36"/>
          <w:rtl/>
        </w:rPr>
        <w:t xml:space="preserve"> </w:t>
      </w:r>
      <w:r w:rsidRPr="003C25AD">
        <w:rPr>
          <w:rFonts w:ascii="Arial" w:hAnsi="Arial" w:cs="Traditional Arabic"/>
          <w:sz w:val="36"/>
          <w:szCs w:val="36"/>
          <w:rtl/>
        </w:rPr>
        <w:t>، والقسم الرابع</w:t>
      </w:r>
      <w:r w:rsidRPr="004B0C1F">
        <w:rPr>
          <w:rFonts w:ascii="Arial" w:hAnsi="Arial" w:cs="Traditional Arabic"/>
          <w:sz w:val="36"/>
          <w:szCs w:val="36"/>
          <w:rtl/>
        </w:rPr>
        <w:t xml:space="preserve"> </w:t>
      </w:r>
      <w:r w:rsidR="003C25AD">
        <w:rPr>
          <w:rFonts w:ascii="Arial" w:hAnsi="Arial" w:cs="Traditional Arabic" w:hint="cs"/>
          <w:sz w:val="36"/>
          <w:szCs w:val="36"/>
          <w:rtl/>
        </w:rPr>
        <w:t>:</w:t>
      </w:r>
      <w:r w:rsidRPr="004B0C1F">
        <w:rPr>
          <w:rFonts w:ascii="Arial" w:hAnsi="Arial" w:cs="Traditional Arabic"/>
          <w:sz w:val="36"/>
          <w:szCs w:val="36"/>
          <w:rtl/>
        </w:rPr>
        <w:t xml:space="preserve"> يجوز قتله عند الضرورة</w:t>
      </w:r>
      <w:r w:rsidR="003C25AD">
        <w:rPr>
          <w:rFonts w:ascii="Arial" w:hAnsi="Arial" w:cs="Traditional Arabic" w:hint="cs"/>
          <w:sz w:val="36"/>
          <w:szCs w:val="36"/>
          <w:rtl/>
        </w:rPr>
        <w:t xml:space="preserve"> ،</w:t>
      </w:r>
      <w:r w:rsidRPr="004B0C1F">
        <w:rPr>
          <w:rFonts w:ascii="Arial" w:hAnsi="Arial" w:cs="Traditional Arabic"/>
          <w:sz w:val="36"/>
          <w:szCs w:val="36"/>
          <w:rtl/>
        </w:rPr>
        <w:t xml:space="preserve"> حتى وصل به الغلو إلى تكفير بعض رفقاء دربه</w:t>
      </w:r>
      <w:r w:rsidR="003C25AD">
        <w:rPr>
          <w:rFonts w:ascii="Arial" w:hAnsi="Arial" w:cs="Traditional Arabic" w:hint="cs"/>
          <w:sz w:val="36"/>
          <w:szCs w:val="36"/>
          <w:rtl/>
        </w:rPr>
        <w:t xml:space="preserve"> ؛</w:t>
      </w:r>
      <w:r w:rsidRPr="004B0C1F">
        <w:rPr>
          <w:rFonts w:ascii="Arial" w:hAnsi="Arial" w:cs="Traditional Arabic"/>
          <w:sz w:val="36"/>
          <w:szCs w:val="36"/>
          <w:rtl/>
        </w:rPr>
        <w:t xml:space="preserve"> بل كفر نفسه من حيث لا يشعر</w:t>
      </w:r>
      <w:r w:rsidR="003C25AD">
        <w:rPr>
          <w:rFonts w:ascii="Arial" w:hAnsi="Arial" w:cs="Traditional Arabic" w:hint="cs"/>
          <w:sz w:val="36"/>
          <w:szCs w:val="36"/>
          <w:rtl/>
        </w:rPr>
        <w:t xml:space="preserve"> ،</w:t>
      </w:r>
      <w:r w:rsidRPr="004B0C1F">
        <w:rPr>
          <w:rFonts w:ascii="Arial" w:hAnsi="Arial" w:cs="Traditional Arabic"/>
          <w:sz w:val="36"/>
          <w:szCs w:val="36"/>
          <w:rtl/>
        </w:rPr>
        <w:t xml:space="preserve"> في نفس هذا الكتاب حس</w:t>
      </w:r>
      <w:r w:rsidR="003C25AD">
        <w:rPr>
          <w:rFonts w:ascii="Arial" w:hAnsi="Arial" w:cs="Traditional Arabic" w:hint="cs"/>
          <w:sz w:val="36"/>
          <w:szCs w:val="36"/>
          <w:rtl/>
        </w:rPr>
        <w:t>ْ</w:t>
      </w:r>
      <w:r w:rsidRPr="004B0C1F">
        <w:rPr>
          <w:rFonts w:ascii="Arial" w:hAnsi="Arial" w:cs="Traditional Arabic"/>
          <w:sz w:val="36"/>
          <w:szCs w:val="36"/>
          <w:rtl/>
        </w:rPr>
        <w:t>ب القواعد التي أصلها</w:t>
      </w:r>
      <w:r w:rsidR="003C25AD">
        <w:rPr>
          <w:rFonts w:ascii="Arial" w:hAnsi="Arial" w:cs="Traditional Arabic" w:hint="cs"/>
          <w:sz w:val="36"/>
          <w:szCs w:val="36"/>
          <w:rtl/>
        </w:rPr>
        <w:t xml:space="preserve"> - </w:t>
      </w:r>
      <w:r w:rsidRPr="004B0C1F">
        <w:rPr>
          <w:rFonts w:ascii="Arial" w:hAnsi="Arial" w:cs="Traditional Arabic"/>
          <w:sz w:val="36"/>
          <w:szCs w:val="36"/>
          <w:rtl/>
        </w:rPr>
        <w:t>كما سيأتي</w:t>
      </w:r>
      <w:r w:rsidR="0063561E" w:rsidRPr="00E15F2A">
        <w:rPr>
          <w:rFonts w:ascii="Traditional Arabic" w:hAnsi="Traditional Arabic" w:cs="Traditional Arabic"/>
          <w:b/>
          <w:bCs/>
          <w:sz w:val="36"/>
          <w:szCs w:val="36"/>
          <w:vertAlign w:val="superscript"/>
          <w:rtl/>
        </w:rPr>
        <w:t>(</w:t>
      </w:r>
      <w:r w:rsidR="0063561E" w:rsidRPr="00E15F2A">
        <w:rPr>
          <w:rStyle w:val="a4"/>
          <w:rFonts w:ascii="Traditional Arabic" w:hAnsi="Traditional Arabic"/>
          <w:b/>
          <w:bCs/>
          <w:sz w:val="36"/>
          <w:szCs w:val="36"/>
          <w:rtl/>
        </w:rPr>
        <w:footnoteReference w:id="330"/>
      </w:r>
      <w:r w:rsidR="0063561E" w:rsidRPr="00E15F2A">
        <w:rPr>
          <w:rFonts w:ascii="Traditional Arabic" w:hAnsi="Traditional Arabic" w:cs="Traditional Arabic"/>
          <w:b/>
          <w:bCs/>
          <w:sz w:val="36"/>
          <w:szCs w:val="36"/>
          <w:vertAlign w:val="superscript"/>
          <w:rtl/>
        </w:rPr>
        <w:t>)</w:t>
      </w:r>
      <w:r w:rsidR="003C25AD">
        <w:rPr>
          <w:rFonts w:ascii="Arial" w:hAnsi="Arial" w:cs="Traditional Arabic" w:hint="cs"/>
          <w:sz w:val="36"/>
          <w:szCs w:val="36"/>
          <w:rtl/>
        </w:rPr>
        <w:t xml:space="preserve">- </w:t>
      </w:r>
      <w:r w:rsidRPr="004B0C1F">
        <w:rPr>
          <w:rFonts w:ascii="Arial" w:hAnsi="Arial" w:cs="Traditional Arabic" w:hint="cs"/>
          <w:sz w:val="36"/>
          <w:szCs w:val="36"/>
          <w:rtl/>
        </w:rPr>
        <w:t>:</w:t>
      </w:r>
    </w:p>
    <w:p w:rsidR="003C25AD" w:rsidRDefault="00DA59D7" w:rsidP="009C14C1">
      <w:pPr>
        <w:pStyle w:val="af0"/>
        <w:widowControl w:val="0"/>
        <w:numPr>
          <w:ilvl w:val="0"/>
          <w:numId w:val="30"/>
        </w:numPr>
        <w:spacing w:after="0" w:line="240" w:lineRule="auto"/>
        <w:jc w:val="both"/>
        <w:rPr>
          <w:rFonts w:ascii="Arial" w:hAnsi="Arial" w:cs="Traditional Arabic"/>
          <w:sz w:val="36"/>
          <w:szCs w:val="36"/>
        </w:rPr>
      </w:pPr>
      <w:r w:rsidRPr="003C25AD">
        <w:rPr>
          <w:rFonts w:ascii="Arial" w:hAnsi="Arial" w:cs="Traditional Arabic"/>
          <w:sz w:val="36"/>
          <w:szCs w:val="36"/>
          <w:rtl/>
        </w:rPr>
        <w:lastRenderedPageBreak/>
        <w:t xml:space="preserve"> أن كتبه تولت جماعة الجهاد المصرية بقيادة الظواهري</w:t>
      </w:r>
      <w:r w:rsidR="003C25AD">
        <w:rPr>
          <w:rFonts w:ascii="Arial" w:hAnsi="Arial" w:cs="Traditional Arabic" w:hint="cs"/>
          <w:sz w:val="36"/>
          <w:szCs w:val="36"/>
          <w:rtl/>
        </w:rPr>
        <w:t xml:space="preserve"> ،</w:t>
      </w:r>
      <w:r w:rsidRPr="003C25AD">
        <w:rPr>
          <w:rFonts w:ascii="Arial" w:hAnsi="Arial" w:cs="Traditional Arabic"/>
          <w:sz w:val="36"/>
          <w:szCs w:val="36"/>
          <w:rtl/>
        </w:rPr>
        <w:t xml:space="preserve"> طبعها وتوزيعها</w:t>
      </w:r>
      <w:r w:rsidR="003C25AD">
        <w:rPr>
          <w:rFonts w:ascii="Arial" w:hAnsi="Arial" w:cs="Traditional Arabic" w:hint="cs"/>
          <w:sz w:val="36"/>
          <w:szCs w:val="36"/>
          <w:rtl/>
        </w:rPr>
        <w:t xml:space="preserve"> .</w:t>
      </w:r>
    </w:p>
    <w:p w:rsidR="00DA59D7" w:rsidRPr="003C25AD" w:rsidRDefault="003C25AD" w:rsidP="003C25AD">
      <w:pPr>
        <w:spacing w:after="0" w:line="240" w:lineRule="auto"/>
        <w:ind w:left="-7"/>
        <w:jc w:val="both"/>
        <w:rPr>
          <w:rFonts w:ascii="Arial" w:hAnsi="Arial" w:cs="Traditional Arabic"/>
          <w:sz w:val="36"/>
          <w:szCs w:val="36"/>
          <w:rtl/>
        </w:rPr>
      </w:pPr>
      <w:r>
        <w:rPr>
          <w:rFonts w:ascii="Arial" w:hAnsi="Arial" w:cs="Traditional Arabic"/>
          <w:sz w:val="36"/>
          <w:szCs w:val="36"/>
          <w:rtl/>
        </w:rPr>
        <w:t xml:space="preserve"> قال</w:t>
      </w:r>
      <w:r w:rsidR="00DA59D7" w:rsidRPr="003C25AD">
        <w:rPr>
          <w:rFonts w:ascii="Arial" w:hAnsi="Arial" w:cs="Traditional Arabic"/>
          <w:sz w:val="36"/>
          <w:szCs w:val="36"/>
          <w:rtl/>
        </w:rPr>
        <w:t xml:space="preserve"> في تقديم كتبه</w:t>
      </w:r>
      <w:r>
        <w:rPr>
          <w:rFonts w:ascii="Arial" w:hAnsi="Arial" w:cs="Traditional Arabic" w:hint="cs"/>
          <w:sz w:val="36"/>
          <w:szCs w:val="36"/>
          <w:rtl/>
        </w:rPr>
        <w:t xml:space="preserve"> </w:t>
      </w:r>
      <w:r w:rsidR="00DA59D7" w:rsidRPr="003C25AD">
        <w:rPr>
          <w:rFonts w:ascii="Arial" w:hAnsi="Arial" w:cs="Traditional Arabic"/>
          <w:sz w:val="36"/>
          <w:szCs w:val="36"/>
          <w:rtl/>
        </w:rPr>
        <w:t>: ترقبوا صدور الموسوعة السلفية</w:t>
      </w:r>
      <w:r>
        <w:rPr>
          <w:rFonts w:ascii="Arial" w:hAnsi="Arial" w:cs="Traditional Arabic" w:hint="cs"/>
          <w:sz w:val="36"/>
          <w:szCs w:val="36"/>
          <w:rtl/>
        </w:rPr>
        <w:t xml:space="preserve"> ،</w:t>
      </w:r>
      <w:r w:rsidR="00DA59D7" w:rsidRPr="003C25AD">
        <w:rPr>
          <w:rFonts w:ascii="Arial" w:hAnsi="Arial" w:cs="Traditional Arabic"/>
          <w:sz w:val="36"/>
          <w:szCs w:val="36"/>
          <w:rtl/>
        </w:rPr>
        <w:t xml:space="preserve"> للعالم المرابط</w:t>
      </w:r>
      <w:r>
        <w:rPr>
          <w:rFonts w:ascii="Arial" w:hAnsi="Arial" w:cs="Traditional Arabic" w:hint="cs"/>
          <w:sz w:val="36"/>
          <w:szCs w:val="36"/>
          <w:rtl/>
        </w:rPr>
        <w:t xml:space="preserve"> ،</w:t>
      </w:r>
      <w:r w:rsidR="00DA59D7" w:rsidRPr="003C25AD">
        <w:rPr>
          <w:rFonts w:ascii="Arial" w:hAnsi="Arial" w:cs="Traditional Arabic"/>
          <w:sz w:val="36"/>
          <w:szCs w:val="36"/>
          <w:rtl/>
        </w:rPr>
        <w:t xml:space="preserve"> والمفتي المجاهد</w:t>
      </w:r>
      <w:r>
        <w:rPr>
          <w:rFonts w:ascii="Arial" w:hAnsi="Arial" w:cs="Traditional Arabic" w:hint="cs"/>
          <w:sz w:val="36"/>
          <w:szCs w:val="36"/>
          <w:rtl/>
        </w:rPr>
        <w:t xml:space="preserve"> ،</w:t>
      </w:r>
      <w:r w:rsidR="00DA59D7" w:rsidRPr="003C25AD">
        <w:rPr>
          <w:rFonts w:ascii="Arial" w:hAnsi="Arial" w:cs="Traditional Arabic"/>
          <w:sz w:val="36"/>
          <w:szCs w:val="36"/>
          <w:rtl/>
        </w:rPr>
        <w:t xml:space="preserve"> الشيخ</w:t>
      </w:r>
      <w:r>
        <w:rPr>
          <w:rFonts w:ascii="Arial" w:hAnsi="Arial" w:cs="Traditional Arabic" w:hint="cs"/>
          <w:sz w:val="36"/>
          <w:szCs w:val="36"/>
          <w:rtl/>
        </w:rPr>
        <w:t xml:space="preserve"> :</w:t>
      </w:r>
      <w:r w:rsidR="00DA59D7" w:rsidRPr="003C25AD">
        <w:rPr>
          <w:rFonts w:ascii="Arial" w:hAnsi="Arial" w:cs="Traditional Arabic"/>
          <w:sz w:val="36"/>
          <w:szCs w:val="36"/>
          <w:rtl/>
        </w:rPr>
        <w:t xml:space="preserve"> عبد القادر بن عبد العزيز</w:t>
      </w:r>
      <w:r>
        <w:rPr>
          <w:rFonts w:ascii="Arial" w:hAnsi="Arial" w:cs="Traditional Arabic" w:hint="cs"/>
          <w:sz w:val="36"/>
          <w:szCs w:val="36"/>
          <w:rtl/>
        </w:rPr>
        <w:t xml:space="preserve"> </w:t>
      </w:r>
      <w:r w:rsidR="00DA59D7" w:rsidRPr="003C25AD">
        <w:rPr>
          <w:rFonts w:ascii="Arial" w:hAnsi="Arial" w:cs="Traditional Arabic"/>
          <w:sz w:val="36"/>
          <w:szCs w:val="36"/>
          <w:rtl/>
        </w:rPr>
        <w:t>.</w:t>
      </w:r>
    </w:p>
    <w:p w:rsidR="003C25AD" w:rsidRDefault="00DA59D7" w:rsidP="009C14C1">
      <w:pPr>
        <w:pStyle w:val="af0"/>
        <w:widowControl w:val="0"/>
        <w:numPr>
          <w:ilvl w:val="0"/>
          <w:numId w:val="30"/>
        </w:numPr>
        <w:spacing w:after="0" w:line="240" w:lineRule="auto"/>
        <w:jc w:val="both"/>
        <w:rPr>
          <w:rFonts w:ascii="Arial" w:hAnsi="Arial" w:cs="Traditional Arabic"/>
          <w:sz w:val="36"/>
          <w:szCs w:val="36"/>
        </w:rPr>
      </w:pPr>
      <w:r w:rsidRPr="003C25AD">
        <w:rPr>
          <w:rFonts w:ascii="Arial" w:hAnsi="Arial" w:cs="Traditional Arabic"/>
          <w:sz w:val="36"/>
          <w:szCs w:val="36"/>
          <w:rtl/>
        </w:rPr>
        <w:t>أن كتبه ألفت للشباب المسلم المتواجد في أفغانستان</w:t>
      </w:r>
      <w:r w:rsidR="003C25AD">
        <w:rPr>
          <w:rFonts w:ascii="Arial" w:hAnsi="Arial" w:cs="Traditional Arabic" w:hint="cs"/>
          <w:sz w:val="36"/>
          <w:szCs w:val="36"/>
          <w:rtl/>
        </w:rPr>
        <w:t xml:space="preserve"> </w:t>
      </w:r>
    </w:p>
    <w:p w:rsidR="00DA59D7" w:rsidRPr="003C25AD" w:rsidRDefault="00C262FD" w:rsidP="00732FD1">
      <w:pPr>
        <w:spacing w:after="0" w:line="240" w:lineRule="auto"/>
        <w:ind w:left="-7"/>
        <w:jc w:val="both"/>
        <w:rPr>
          <w:rFonts w:ascii="Arial" w:hAnsi="Arial" w:cs="Traditional Arabic"/>
          <w:sz w:val="36"/>
          <w:szCs w:val="36"/>
          <w:rtl/>
        </w:rPr>
      </w:pPr>
      <w:r>
        <w:rPr>
          <w:rFonts w:ascii="Arial" w:hAnsi="Arial" w:cs="Traditional Arabic" w:hint="cs"/>
          <w:sz w:val="36"/>
          <w:szCs w:val="36"/>
          <w:rtl/>
        </w:rPr>
        <w:t>فقد</w:t>
      </w:r>
      <w:r w:rsidR="00DA59D7" w:rsidRPr="003C25AD">
        <w:rPr>
          <w:rFonts w:ascii="Arial" w:hAnsi="Arial" w:cs="Traditional Arabic"/>
          <w:sz w:val="36"/>
          <w:szCs w:val="36"/>
          <w:rtl/>
        </w:rPr>
        <w:t xml:space="preserve"> قال عن أسباب تأليفه العمدة</w:t>
      </w:r>
      <w:r w:rsidR="003C25AD">
        <w:rPr>
          <w:rFonts w:ascii="Arial" w:hAnsi="Arial" w:cs="Traditional Arabic" w:hint="cs"/>
          <w:sz w:val="36"/>
          <w:szCs w:val="36"/>
          <w:rtl/>
        </w:rPr>
        <w:t xml:space="preserve"> </w:t>
      </w:r>
      <w:r w:rsidR="00DA59D7" w:rsidRPr="003C25AD">
        <w:rPr>
          <w:rFonts w:ascii="Arial" w:hAnsi="Arial" w:cs="Traditional Arabic"/>
          <w:sz w:val="36"/>
          <w:szCs w:val="36"/>
          <w:rtl/>
        </w:rPr>
        <w:t>: "</w:t>
      </w:r>
      <w:r w:rsidR="003C25AD">
        <w:rPr>
          <w:rFonts w:ascii="Arial" w:hAnsi="Arial" w:cs="Traditional Arabic" w:hint="cs"/>
          <w:sz w:val="36"/>
          <w:szCs w:val="36"/>
          <w:rtl/>
        </w:rPr>
        <w:t xml:space="preserve"> </w:t>
      </w:r>
      <w:r w:rsidR="00DA59D7" w:rsidRPr="003C25AD">
        <w:rPr>
          <w:rFonts w:ascii="Arial" w:hAnsi="Arial" w:cs="Traditional Arabic"/>
          <w:sz w:val="36"/>
          <w:szCs w:val="36"/>
          <w:rtl/>
        </w:rPr>
        <w:t>وقد واكب تصنيف هذه الرسالة</w:t>
      </w:r>
      <w:r w:rsidR="003C25AD">
        <w:rPr>
          <w:rFonts w:ascii="Arial" w:hAnsi="Arial" w:cs="Traditional Arabic" w:hint="cs"/>
          <w:sz w:val="36"/>
          <w:szCs w:val="36"/>
          <w:rtl/>
        </w:rPr>
        <w:t xml:space="preserve"> :</w:t>
      </w:r>
      <w:r w:rsidR="00DA59D7" w:rsidRPr="003C25AD">
        <w:rPr>
          <w:rFonts w:ascii="Arial" w:hAnsi="Arial" w:cs="Traditional Arabic"/>
          <w:sz w:val="36"/>
          <w:szCs w:val="36"/>
          <w:rtl/>
        </w:rPr>
        <w:t xml:space="preserve"> أن طلب مني بعض الإخوة الأفاضل </w:t>
      </w:r>
      <w:r w:rsidR="003C25AD">
        <w:rPr>
          <w:rFonts w:ascii="Arial" w:hAnsi="Arial" w:cs="Traditional Arabic" w:hint="cs"/>
          <w:sz w:val="36"/>
          <w:szCs w:val="36"/>
          <w:rtl/>
        </w:rPr>
        <w:t>-</w:t>
      </w:r>
      <w:r w:rsidR="00DA59D7" w:rsidRPr="003C25AD">
        <w:rPr>
          <w:rFonts w:ascii="Arial" w:hAnsi="Arial" w:cs="Traditional Arabic"/>
          <w:sz w:val="36"/>
          <w:szCs w:val="36"/>
          <w:rtl/>
        </w:rPr>
        <w:t xml:space="preserve"> الذين مارسوا التدريب العسكري </w:t>
      </w:r>
      <w:r w:rsidR="003C25AD">
        <w:rPr>
          <w:rFonts w:ascii="Arial" w:hAnsi="Arial" w:cs="Traditional Arabic" w:hint="cs"/>
          <w:sz w:val="36"/>
          <w:szCs w:val="36"/>
          <w:rtl/>
        </w:rPr>
        <w:t xml:space="preserve">، </w:t>
      </w:r>
      <w:r w:rsidR="00DA59D7" w:rsidRPr="003C25AD">
        <w:rPr>
          <w:rFonts w:ascii="Arial" w:hAnsi="Arial" w:cs="Traditional Arabic"/>
          <w:sz w:val="36"/>
          <w:szCs w:val="36"/>
          <w:rtl/>
        </w:rPr>
        <w:t>والجهاد عملي</w:t>
      </w:r>
      <w:r w:rsidR="003C25AD">
        <w:rPr>
          <w:rFonts w:ascii="Arial" w:hAnsi="Arial" w:cs="Traditional Arabic" w:hint="cs"/>
          <w:sz w:val="36"/>
          <w:szCs w:val="36"/>
          <w:rtl/>
        </w:rPr>
        <w:t>ًّ</w:t>
      </w:r>
      <w:r w:rsidR="00DA59D7" w:rsidRPr="003C25AD">
        <w:rPr>
          <w:rFonts w:ascii="Arial" w:hAnsi="Arial" w:cs="Traditional Arabic"/>
          <w:sz w:val="36"/>
          <w:szCs w:val="36"/>
          <w:rtl/>
        </w:rPr>
        <w:t xml:space="preserve">ا </w:t>
      </w:r>
      <w:r w:rsidR="003C25AD">
        <w:rPr>
          <w:rFonts w:ascii="Arial" w:hAnsi="Arial" w:cs="Traditional Arabic" w:hint="cs"/>
          <w:sz w:val="36"/>
          <w:szCs w:val="36"/>
          <w:rtl/>
        </w:rPr>
        <w:t>-</w:t>
      </w:r>
      <w:r w:rsidR="00DA59D7" w:rsidRPr="003C25AD">
        <w:rPr>
          <w:rFonts w:ascii="Arial" w:hAnsi="Arial" w:cs="Traditional Arabic"/>
          <w:sz w:val="36"/>
          <w:szCs w:val="36"/>
          <w:rtl/>
        </w:rPr>
        <w:t xml:space="preserve"> أن أكتب لهم رسالة في بعض مسائل السياسة الشرعية</w:t>
      </w:r>
      <w:r w:rsidR="003C25AD">
        <w:rPr>
          <w:rFonts w:ascii="Arial" w:hAnsi="Arial" w:cs="Traditional Arabic" w:hint="cs"/>
          <w:sz w:val="36"/>
          <w:szCs w:val="36"/>
          <w:rtl/>
        </w:rPr>
        <w:t xml:space="preserve"> </w:t>
      </w:r>
      <w:r w:rsidR="00DA59D7" w:rsidRPr="003C25AD">
        <w:rPr>
          <w:rFonts w:ascii="Arial" w:hAnsi="Arial" w:cs="Traditional Arabic"/>
          <w:sz w:val="36"/>
          <w:szCs w:val="36"/>
          <w:rtl/>
        </w:rPr>
        <w:t>"</w:t>
      </w:r>
      <w:r w:rsidR="00DA59D7" w:rsidRPr="003C25AD">
        <w:rPr>
          <w:rFonts w:ascii="Arial" w:hAnsi="Arial" w:cs="Traditional Arabic"/>
          <w:sz w:val="36"/>
          <w:szCs w:val="36"/>
          <w:vertAlign w:val="superscript"/>
          <w:rtl/>
        </w:rPr>
        <w:t>(</w:t>
      </w:r>
      <w:r w:rsidR="00732FD1">
        <w:rPr>
          <w:rStyle w:val="a4"/>
          <w:rFonts w:ascii="Arial" w:hAnsi="Arial"/>
          <w:sz w:val="36"/>
          <w:szCs w:val="36"/>
          <w:rtl/>
        </w:rPr>
        <w:footnoteReference w:id="331"/>
      </w:r>
      <w:r w:rsidR="00DA59D7" w:rsidRPr="003C25AD">
        <w:rPr>
          <w:rFonts w:ascii="Arial" w:hAnsi="Arial" w:cs="Traditional Arabic"/>
          <w:sz w:val="36"/>
          <w:szCs w:val="36"/>
          <w:vertAlign w:val="superscript"/>
          <w:rtl/>
        </w:rPr>
        <w:t>)</w:t>
      </w:r>
      <w:r w:rsidR="003C25AD">
        <w:rPr>
          <w:rFonts w:ascii="Arial" w:hAnsi="Arial" w:cs="Traditional Arabic" w:hint="cs"/>
          <w:sz w:val="36"/>
          <w:szCs w:val="36"/>
          <w:rtl/>
        </w:rPr>
        <w:t xml:space="preserve"> </w:t>
      </w:r>
      <w:r w:rsidR="00DA59D7" w:rsidRPr="003C25AD">
        <w:rPr>
          <w:rFonts w:ascii="Arial" w:hAnsi="Arial" w:cs="Traditional Arabic"/>
          <w:sz w:val="36"/>
          <w:szCs w:val="36"/>
          <w:rtl/>
        </w:rPr>
        <w:t>.</w:t>
      </w:r>
    </w:p>
    <w:p w:rsidR="00DA59D7" w:rsidRPr="004B0C1F" w:rsidRDefault="00DA59D7" w:rsidP="00732FD1">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 في سبب تأليفه للجامع</w:t>
      </w:r>
      <w:r w:rsidR="003C25AD">
        <w:rPr>
          <w:rFonts w:ascii="Arial" w:hAnsi="Arial" w:cs="Traditional Arabic" w:hint="cs"/>
          <w:sz w:val="36"/>
          <w:szCs w:val="36"/>
          <w:rtl/>
        </w:rPr>
        <w:t xml:space="preserve"> </w:t>
      </w:r>
      <w:r w:rsidRPr="004B0C1F">
        <w:rPr>
          <w:rFonts w:ascii="Arial" w:hAnsi="Arial" w:cs="Traditional Arabic"/>
          <w:sz w:val="36"/>
          <w:szCs w:val="36"/>
          <w:rtl/>
        </w:rPr>
        <w:t>: "</w:t>
      </w:r>
      <w:r w:rsidR="003C25AD">
        <w:rPr>
          <w:rFonts w:ascii="Arial" w:hAnsi="Arial" w:cs="Traditional Arabic" w:hint="cs"/>
          <w:sz w:val="36"/>
          <w:szCs w:val="36"/>
          <w:rtl/>
        </w:rPr>
        <w:t xml:space="preserve"> </w:t>
      </w:r>
      <w:r w:rsidRPr="004B0C1F">
        <w:rPr>
          <w:rFonts w:ascii="Arial" w:hAnsi="Arial" w:cs="Traditional Arabic"/>
          <w:sz w:val="36"/>
          <w:szCs w:val="36"/>
          <w:rtl/>
        </w:rPr>
        <w:t>أثناء معايشتي للجهاد الأفغاني ضد الشيوعية</w:t>
      </w:r>
      <w:r w:rsidR="003C25AD">
        <w:rPr>
          <w:rFonts w:ascii="Arial" w:hAnsi="Arial" w:cs="Traditional Arabic" w:hint="cs"/>
          <w:sz w:val="36"/>
          <w:szCs w:val="36"/>
          <w:rtl/>
        </w:rPr>
        <w:t xml:space="preserve"> </w:t>
      </w:r>
      <w:r w:rsidRPr="004B0C1F">
        <w:rPr>
          <w:rFonts w:ascii="Arial" w:hAnsi="Arial" w:cs="Traditional Arabic"/>
          <w:sz w:val="36"/>
          <w:szCs w:val="36"/>
          <w:rtl/>
        </w:rPr>
        <w:t>، وخلال تلك المعايشة لمدة عشر سنين</w:t>
      </w:r>
      <w:r w:rsidR="003C25AD">
        <w:rPr>
          <w:rFonts w:ascii="Arial" w:hAnsi="Arial" w:cs="Traditional Arabic" w:hint="cs"/>
          <w:sz w:val="36"/>
          <w:szCs w:val="36"/>
          <w:rtl/>
        </w:rPr>
        <w:t xml:space="preserve"> (</w:t>
      </w:r>
      <w:r w:rsidRPr="004B0C1F">
        <w:rPr>
          <w:rFonts w:ascii="Arial" w:hAnsi="Arial" w:cs="Traditional Arabic"/>
          <w:sz w:val="36"/>
          <w:szCs w:val="36"/>
          <w:rtl/>
        </w:rPr>
        <w:t>1983</w:t>
      </w:r>
      <w:r w:rsidR="003C25AD">
        <w:rPr>
          <w:rFonts w:ascii="Arial" w:hAnsi="Arial" w:cs="Traditional Arabic" w:hint="cs"/>
          <w:sz w:val="36"/>
          <w:szCs w:val="36"/>
          <w:rtl/>
        </w:rPr>
        <w:t>-</w:t>
      </w:r>
      <w:r w:rsidRPr="004B0C1F">
        <w:rPr>
          <w:rFonts w:ascii="Arial" w:hAnsi="Arial" w:cs="Traditional Arabic"/>
          <w:sz w:val="36"/>
          <w:szCs w:val="36"/>
          <w:rtl/>
        </w:rPr>
        <w:t>1993م</w:t>
      </w:r>
      <w:r w:rsidR="003C25AD">
        <w:rPr>
          <w:rFonts w:ascii="Arial" w:hAnsi="Arial" w:cs="Traditional Arabic" w:hint="cs"/>
          <w:sz w:val="36"/>
          <w:szCs w:val="36"/>
          <w:rtl/>
        </w:rPr>
        <w:t>)</w:t>
      </w:r>
      <w:r w:rsidRPr="004B0C1F">
        <w:rPr>
          <w:rFonts w:ascii="Arial" w:hAnsi="Arial" w:cs="Traditional Arabic"/>
          <w:sz w:val="36"/>
          <w:szCs w:val="36"/>
          <w:rtl/>
        </w:rPr>
        <w:t xml:space="preserve"> وجدت أن جل اهتمام الإخوة العرب المشاركين في ذلك الجهاد</w:t>
      </w:r>
      <w:r w:rsidR="003C25AD">
        <w:rPr>
          <w:rFonts w:ascii="Arial" w:hAnsi="Arial" w:cs="Traditional Arabic" w:hint="cs"/>
          <w:sz w:val="36"/>
          <w:szCs w:val="36"/>
          <w:rtl/>
        </w:rPr>
        <w:t xml:space="preserve"> ،</w:t>
      </w:r>
      <w:r w:rsidRPr="004B0C1F">
        <w:rPr>
          <w:rFonts w:ascii="Arial" w:hAnsi="Arial" w:cs="Traditional Arabic"/>
          <w:sz w:val="36"/>
          <w:szCs w:val="36"/>
          <w:rtl/>
        </w:rPr>
        <w:t xml:space="preserve"> متعلق بالأمور العسكرية </w:t>
      </w:r>
      <w:r w:rsidR="003C25AD">
        <w:rPr>
          <w:rFonts w:ascii="Arial" w:hAnsi="Arial" w:cs="Traditional Arabic" w:hint="cs"/>
          <w:sz w:val="36"/>
          <w:szCs w:val="36"/>
          <w:rtl/>
        </w:rPr>
        <w:t xml:space="preserve">، </w:t>
      </w:r>
      <w:r w:rsidRPr="004B0C1F">
        <w:rPr>
          <w:rFonts w:ascii="Arial" w:hAnsi="Arial" w:cs="Traditional Arabic"/>
          <w:sz w:val="36"/>
          <w:szCs w:val="36"/>
          <w:rtl/>
        </w:rPr>
        <w:t>مع إهمال كبير للأمور الشرعية</w:t>
      </w:r>
      <w:r w:rsidR="003C25AD">
        <w:rPr>
          <w:rFonts w:ascii="Arial" w:hAnsi="Arial" w:cs="Traditional Arabic" w:hint="cs"/>
          <w:sz w:val="36"/>
          <w:szCs w:val="36"/>
          <w:rtl/>
        </w:rPr>
        <w:t xml:space="preserve"> </w:t>
      </w:r>
      <w:r w:rsidRPr="004B0C1F">
        <w:rPr>
          <w:rFonts w:ascii="Arial" w:hAnsi="Arial" w:cs="Traditional Arabic"/>
          <w:sz w:val="36"/>
          <w:szCs w:val="36"/>
          <w:rtl/>
        </w:rPr>
        <w:t>، فكتبت في هذا كتابي (</w:t>
      </w:r>
      <w:r w:rsidR="003C25AD">
        <w:rPr>
          <w:rFonts w:ascii="Arial" w:hAnsi="Arial" w:cs="Traditional Arabic" w:hint="cs"/>
          <w:sz w:val="36"/>
          <w:szCs w:val="36"/>
          <w:rtl/>
        </w:rPr>
        <w:t xml:space="preserve"> </w:t>
      </w:r>
      <w:r w:rsidRPr="004B0C1F">
        <w:rPr>
          <w:rFonts w:ascii="Arial" w:hAnsi="Arial" w:cs="Traditional Arabic"/>
          <w:sz w:val="36"/>
          <w:szCs w:val="36"/>
          <w:rtl/>
        </w:rPr>
        <w:t>الجامع في طلب العلم الشريف</w:t>
      </w:r>
      <w:r w:rsidR="003C25AD">
        <w:rPr>
          <w:rFonts w:ascii="Arial" w:hAnsi="Arial" w:cs="Traditional Arabic" w:hint="cs"/>
          <w:sz w:val="36"/>
          <w:szCs w:val="36"/>
          <w:rtl/>
        </w:rPr>
        <w:t xml:space="preserve"> </w:t>
      </w:r>
      <w:r w:rsidRPr="004B0C1F">
        <w:rPr>
          <w:rFonts w:ascii="Arial" w:hAnsi="Arial" w:cs="Traditional Arabic"/>
          <w:sz w:val="36"/>
          <w:szCs w:val="36"/>
          <w:rtl/>
        </w:rPr>
        <w:t>"</w:t>
      </w:r>
      <w:r w:rsidRPr="003C25AD">
        <w:rPr>
          <w:rFonts w:ascii="Arial" w:hAnsi="Arial" w:cs="Traditional Arabic"/>
          <w:sz w:val="36"/>
          <w:szCs w:val="36"/>
          <w:vertAlign w:val="superscript"/>
          <w:rtl/>
        </w:rPr>
        <w:t>(</w:t>
      </w:r>
      <w:r w:rsidR="00732FD1">
        <w:rPr>
          <w:rStyle w:val="a4"/>
          <w:rFonts w:ascii="Arial" w:hAnsi="Arial"/>
          <w:sz w:val="36"/>
          <w:szCs w:val="36"/>
          <w:rtl/>
        </w:rPr>
        <w:footnoteReference w:id="332"/>
      </w:r>
      <w:r w:rsidRPr="003C25AD">
        <w:rPr>
          <w:rFonts w:ascii="Arial" w:hAnsi="Arial" w:cs="Traditional Arabic"/>
          <w:sz w:val="36"/>
          <w:szCs w:val="36"/>
          <w:vertAlign w:val="superscript"/>
          <w:rtl/>
        </w:rPr>
        <w:t>)</w:t>
      </w:r>
      <w:r w:rsidR="003C25AD">
        <w:rPr>
          <w:rFonts w:ascii="Arial" w:hAnsi="Arial" w:cs="Traditional Arabic" w:hint="cs"/>
          <w:sz w:val="36"/>
          <w:szCs w:val="36"/>
          <w:rtl/>
        </w:rPr>
        <w:t xml:space="preserve"> </w:t>
      </w:r>
      <w:r w:rsidRPr="004B0C1F">
        <w:rPr>
          <w:rFonts w:ascii="Arial" w:hAnsi="Arial" w:cs="Traditional Arabic"/>
          <w:sz w:val="36"/>
          <w:szCs w:val="36"/>
          <w:rtl/>
        </w:rPr>
        <w:t>.</w:t>
      </w:r>
    </w:p>
    <w:p w:rsidR="002728D5" w:rsidRPr="003C25AD" w:rsidRDefault="00DA59D7" w:rsidP="009C14C1">
      <w:pPr>
        <w:pStyle w:val="af0"/>
        <w:widowControl w:val="0"/>
        <w:numPr>
          <w:ilvl w:val="0"/>
          <w:numId w:val="30"/>
        </w:numPr>
        <w:spacing w:after="0" w:line="240" w:lineRule="auto"/>
        <w:jc w:val="both"/>
        <w:rPr>
          <w:rFonts w:ascii="Arial" w:hAnsi="Arial" w:cs="Traditional Arabic"/>
          <w:sz w:val="36"/>
          <w:szCs w:val="36"/>
          <w:rtl/>
        </w:rPr>
      </w:pPr>
      <w:r w:rsidRPr="003C25AD">
        <w:rPr>
          <w:rFonts w:ascii="Arial" w:hAnsi="Arial" w:cs="Traditional Arabic"/>
          <w:sz w:val="36"/>
          <w:szCs w:val="36"/>
          <w:rtl/>
        </w:rPr>
        <w:t>أن كتبه</w:t>
      </w:r>
      <w:r w:rsidR="003C25AD" w:rsidRPr="003C25AD">
        <w:rPr>
          <w:rFonts w:ascii="Arial" w:hAnsi="Arial" w:cs="Traditional Arabic" w:hint="cs"/>
          <w:sz w:val="36"/>
          <w:szCs w:val="36"/>
          <w:rtl/>
        </w:rPr>
        <w:t xml:space="preserve"> -</w:t>
      </w:r>
      <w:r w:rsidRPr="003C25AD">
        <w:rPr>
          <w:rFonts w:ascii="Arial" w:hAnsi="Arial" w:cs="Traditional Arabic"/>
          <w:sz w:val="36"/>
          <w:szCs w:val="36"/>
          <w:rtl/>
        </w:rPr>
        <w:t xml:space="preserve"> وخاصة </w:t>
      </w:r>
      <w:proofErr w:type="spellStart"/>
      <w:r w:rsidRPr="003C25AD">
        <w:rPr>
          <w:rFonts w:ascii="Arial" w:hAnsi="Arial" w:cs="Traditional Arabic"/>
          <w:sz w:val="36"/>
          <w:szCs w:val="36"/>
          <w:rtl/>
        </w:rPr>
        <w:t>أخبثها</w:t>
      </w:r>
      <w:proofErr w:type="spellEnd"/>
      <w:r w:rsidRPr="003C25AD">
        <w:rPr>
          <w:rFonts w:ascii="Arial" w:hAnsi="Arial" w:cs="Traditional Arabic"/>
          <w:sz w:val="36"/>
          <w:szCs w:val="36"/>
          <w:rtl/>
        </w:rPr>
        <w:t xml:space="preserve"> (</w:t>
      </w:r>
      <w:r w:rsidR="003C25AD" w:rsidRPr="003C25AD">
        <w:rPr>
          <w:rFonts w:ascii="Arial" w:hAnsi="Arial" w:cs="Traditional Arabic" w:hint="cs"/>
          <w:sz w:val="36"/>
          <w:szCs w:val="36"/>
          <w:rtl/>
        </w:rPr>
        <w:t xml:space="preserve"> </w:t>
      </w:r>
      <w:r w:rsidRPr="003C25AD">
        <w:rPr>
          <w:rFonts w:ascii="Arial" w:hAnsi="Arial" w:cs="Traditional Arabic"/>
          <w:sz w:val="36"/>
          <w:szCs w:val="36"/>
          <w:rtl/>
        </w:rPr>
        <w:t>الجامع في طلب العلم الشريف</w:t>
      </w:r>
      <w:r w:rsidR="003C25AD" w:rsidRPr="003C25AD">
        <w:rPr>
          <w:rFonts w:ascii="Arial" w:hAnsi="Arial" w:cs="Traditional Arabic" w:hint="cs"/>
          <w:sz w:val="36"/>
          <w:szCs w:val="36"/>
          <w:rtl/>
        </w:rPr>
        <w:t xml:space="preserve"> </w:t>
      </w:r>
      <w:r w:rsidRPr="003C25AD">
        <w:rPr>
          <w:rFonts w:ascii="Arial" w:hAnsi="Arial" w:cs="Traditional Arabic"/>
          <w:sz w:val="36"/>
          <w:szCs w:val="36"/>
          <w:rtl/>
        </w:rPr>
        <w:t>) و</w:t>
      </w:r>
      <w:r w:rsidR="003C25AD" w:rsidRPr="003C25AD">
        <w:rPr>
          <w:rFonts w:ascii="Arial" w:hAnsi="Arial" w:cs="Traditional Arabic" w:hint="cs"/>
          <w:sz w:val="36"/>
          <w:szCs w:val="36"/>
          <w:rtl/>
        </w:rPr>
        <w:t xml:space="preserve"> </w:t>
      </w:r>
      <w:r w:rsidRPr="003C25AD">
        <w:rPr>
          <w:rFonts w:ascii="Arial" w:hAnsi="Arial" w:cs="Traditional Arabic"/>
          <w:sz w:val="36"/>
          <w:szCs w:val="36"/>
          <w:rtl/>
        </w:rPr>
        <w:t>(</w:t>
      </w:r>
      <w:r w:rsidR="003C25AD" w:rsidRPr="003C25AD">
        <w:rPr>
          <w:rFonts w:ascii="Arial" w:hAnsi="Arial" w:cs="Traditional Arabic" w:hint="cs"/>
          <w:sz w:val="36"/>
          <w:szCs w:val="36"/>
          <w:rtl/>
        </w:rPr>
        <w:t xml:space="preserve"> </w:t>
      </w:r>
      <w:r w:rsidRPr="003C25AD">
        <w:rPr>
          <w:rFonts w:ascii="Arial" w:hAnsi="Arial" w:cs="Traditional Arabic"/>
          <w:sz w:val="36"/>
          <w:szCs w:val="36"/>
          <w:rtl/>
        </w:rPr>
        <w:t>العمدة في إعداد العدة</w:t>
      </w:r>
      <w:r w:rsidR="003C25AD" w:rsidRPr="003C25AD">
        <w:rPr>
          <w:rFonts w:ascii="Arial" w:hAnsi="Arial" w:cs="Traditional Arabic" w:hint="cs"/>
          <w:sz w:val="36"/>
          <w:szCs w:val="36"/>
          <w:rtl/>
        </w:rPr>
        <w:t xml:space="preserve"> </w:t>
      </w:r>
      <w:r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اعتمدت</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كمنهج</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تربوي</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للشباب</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هناك</w:t>
      </w:r>
      <w:r w:rsidR="003C25AD">
        <w:rPr>
          <w:rFonts w:ascii="Arial" w:hAnsi="Arial" w:cs="Traditional Arabic" w:hint="cs"/>
          <w:sz w:val="36"/>
          <w:szCs w:val="36"/>
          <w:rtl/>
        </w:rPr>
        <w:t xml:space="preserve"> ،</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حيث</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يتم</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إعداد</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الشباب</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بدنياً</w:t>
      </w:r>
      <w:r w:rsidR="002728D5" w:rsidRPr="003C25AD">
        <w:rPr>
          <w:rFonts w:ascii="Arial" w:hAnsi="Arial" w:cs="Traditional Arabic"/>
          <w:sz w:val="36"/>
          <w:szCs w:val="36"/>
          <w:rtl/>
        </w:rPr>
        <w:t xml:space="preserve"> </w:t>
      </w:r>
      <w:r w:rsidR="003C25AD">
        <w:rPr>
          <w:rFonts w:ascii="Arial" w:hAnsi="Arial" w:cs="Traditional Arabic" w:hint="cs"/>
          <w:sz w:val="36"/>
          <w:szCs w:val="36"/>
          <w:rtl/>
        </w:rPr>
        <w:t xml:space="preserve">، </w:t>
      </w:r>
      <w:r w:rsidR="002728D5" w:rsidRPr="003C25AD">
        <w:rPr>
          <w:rFonts w:ascii="Arial" w:hAnsi="Arial" w:cs="Traditional Arabic" w:hint="eastAsia"/>
          <w:sz w:val="36"/>
          <w:szCs w:val="36"/>
          <w:rtl/>
        </w:rPr>
        <w:lastRenderedPageBreak/>
        <w:t>وإعدادهم</w:t>
      </w:r>
      <w:r w:rsidR="002728D5" w:rsidRPr="003C25AD">
        <w:rPr>
          <w:rFonts w:ascii="Arial" w:hAnsi="Arial" w:cs="Traditional Arabic"/>
          <w:sz w:val="36"/>
          <w:szCs w:val="36"/>
          <w:rtl/>
        </w:rPr>
        <w:t xml:space="preserve"> </w:t>
      </w:r>
      <w:r w:rsidR="002728D5" w:rsidRPr="003C25AD">
        <w:rPr>
          <w:rFonts w:ascii="Arial" w:hAnsi="Arial" w:cs="Traditional Arabic" w:hint="eastAsia"/>
          <w:sz w:val="36"/>
          <w:szCs w:val="36"/>
          <w:rtl/>
        </w:rPr>
        <w:t>فكرياً</w:t>
      </w:r>
      <w:r w:rsidR="003C25AD">
        <w:rPr>
          <w:rFonts w:ascii="Arial" w:hAnsi="Arial" w:cs="Traditional Arabic" w:hint="cs"/>
          <w:sz w:val="36"/>
          <w:szCs w:val="36"/>
          <w:rtl/>
        </w:rPr>
        <w:t xml:space="preserve"> </w:t>
      </w:r>
      <w:r w:rsidR="002728D5" w:rsidRPr="003C25AD">
        <w:rPr>
          <w:rFonts w:ascii="Arial" w:hAnsi="Arial" w:cs="Traditional Arabic"/>
          <w:sz w:val="36"/>
          <w:szCs w:val="36"/>
          <w:rtl/>
        </w:rPr>
        <w:t>.</w:t>
      </w:r>
    </w:p>
    <w:p w:rsidR="00732FD1" w:rsidRDefault="002728D5" w:rsidP="007656B0">
      <w:pPr>
        <w:spacing w:after="0" w:line="240" w:lineRule="auto"/>
        <w:ind w:left="-7"/>
        <w:jc w:val="both"/>
        <w:rPr>
          <w:rFonts w:ascii="Arial" w:hAnsi="Arial" w:cs="Traditional Arabic"/>
          <w:sz w:val="36"/>
          <w:szCs w:val="36"/>
          <w:rtl/>
        </w:rPr>
      </w:pPr>
      <w:r w:rsidRPr="002728D5">
        <w:rPr>
          <w:rFonts w:ascii="Arial" w:hAnsi="Arial" w:cs="Traditional Arabic" w:hint="eastAsia"/>
          <w:sz w:val="36"/>
          <w:szCs w:val="36"/>
          <w:rtl/>
        </w:rPr>
        <w:t>وحتى</w:t>
      </w:r>
      <w:r w:rsidRPr="002728D5">
        <w:rPr>
          <w:rFonts w:ascii="Arial" w:hAnsi="Arial" w:cs="Traditional Arabic"/>
          <w:sz w:val="36"/>
          <w:szCs w:val="36"/>
          <w:rtl/>
        </w:rPr>
        <w:t xml:space="preserve"> </w:t>
      </w:r>
      <w:r w:rsidRPr="002728D5">
        <w:rPr>
          <w:rFonts w:ascii="Arial" w:hAnsi="Arial" w:cs="Traditional Arabic" w:hint="eastAsia"/>
          <w:sz w:val="36"/>
          <w:szCs w:val="36"/>
          <w:rtl/>
        </w:rPr>
        <w:t>يعرف</w:t>
      </w:r>
      <w:r w:rsidRPr="002728D5">
        <w:rPr>
          <w:rFonts w:ascii="Arial" w:hAnsi="Arial" w:cs="Traditional Arabic"/>
          <w:sz w:val="36"/>
          <w:szCs w:val="36"/>
          <w:rtl/>
        </w:rPr>
        <w:t xml:space="preserve"> </w:t>
      </w:r>
      <w:r w:rsidRPr="002728D5">
        <w:rPr>
          <w:rFonts w:ascii="Arial" w:hAnsi="Arial" w:cs="Traditional Arabic" w:hint="eastAsia"/>
          <w:sz w:val="36"/>
          <w:szCs w:val="36"/>
          <w:rtl/>
        </w:rPr>
        <w:t>القارئ</w:t>
      </w:r>
      <w:r w:rsidRPr="002728D5">
        <w:rPr>
          <w:rFonts w:ascii="Arial" w:hAnsi="Arial" w:cs="Traditional Arabic"/>
          <w:sz w:val="36"/>
          <w:szCs w:val="36"/>
          <w:rtl/>
        </w:rPr>
        <w:t xml:space="preserve"> </w:t>
      </w:r>
      <w:r w:rsidRPr="002728D5">
        <w:rPr>
          <w:rFonts w:ascii="Arial" w:hAnsi="Arial" w:cs="Traditional Arabic" w:hint="eastAsia"/>
          <w:sz w:val="36"/>
          <w:szCs w:val="36"/>
          <w:rtl/>
        </w:rPr>
        <w:t>أهمية</w:t>
      </w:r>
      <w:r w:rsidRPr="002728D5">
        <w:rPr>
          <w:rFonts w:ascii="Arial" w:hAnsi="Arial" w:cs="Traditional Arabic"/>
          <w:sz w:val="36"/>
          <w:szCs w:val="36"/>
          <w:rtl/>
        </w:rPr>
        <w:t xml:space="preserve"> </w:t>
      </w:r>
      <w:r w:rsidRPr="002728D5">
        <w:rPr>
          <w:rFonts w:ascii="Arial" w:hAnsi="Arial" w:cs="Traditional Arabic" w:hint="eastAsia"/>
          <w:sz w:val="36"/>
          <w:szCs w:val="36"/>
          <w:rtl/>
        </w:rPr>
        <w:t>هذا</w:t>
      </w:r>
      <w:r w:rsidRPr="002728D5">
        <w:rPr>
          <w:rFonts w:ascii="Arial" w:hAnsi="Arial" w:cs="Traditional Arabic"/>
          <w:sz w:val="36"/>
          <w:szCs w:val="36"/>
          <w:rtl/>
        </w:rPr>
        <w:t xml:space="preserve"> </w:t>
      </w:r>
      <w:r w:rsidRPr="002728D5">
        <w:rPr>
          <w:rFonts w:ascii="Arial" w:hAnsi="Arial" w:cs="Traditional Arabic" w:hint="eastAsia"/>
          <w:sz w:val="36"/>
          <w:szCs w:val="36"/>
          <w:rtl/>
        </w:rPr>
        <w:t>الكتاب</w:t>
      </w:r>
      <w:r w:rsidRPr="002728D5">
        <w:rPr>
          <w:rFonts w:ascii="Arial" w:hAnsi="Arial" w:cs="Traditional Arabic"/>
          <w:sz w:val="36"/>
          <w:szCs w:val="36"/>
          <w:rtl/>
        </w:rPr>
        <w:t xml:space="preserve"> </w:t>
      </w:r>
      <w:r w:rsidRPr="002728D5">
        <w:rPr>
          <w:rFonts w:ascii="Arial" w:hAnsi="Arial" w:cs="Traditional Arabic" w:hint="eastAsia"/>
          <w:sz w:val="36"/>
          <w:szCs w:val="36"/>
          <w:rtl/>
        </w:rPr>
        <w:t>عند</w:t>
      </w:r>
      <w:r w:rsidRPr="002728D5">
        <w:rPr>
          <w:rFonts w:ascii="Arial" w:hAnsi="Arial" w:cs="Traditional Arabic"/>
          <w:sz w:val="36"/>
          <w:szCs w:val="36"/>
          <w:rtl/>
        </w:rPr>
        <w:t xml:space="preserve"> </w:t>
      </w:r>
      <w:r w:rsidRPr="002728D5">
        <w:rPr>
          <w:rFonts w:ascii="Arial" w:hAnsi="Arial" w:cs="Traditional Arabic" w:hint="eastAsia"/>
          <w:sz w:val="36"/>
          <w:szCs w:val="36"/>
          <w:rtl/>
        </w:rPr>
        <w:t>منظري</w:t>
      </w:r>
      <w:r w:rsidRPr="002728D5">
        <w:rPr>
          <w:rFonts w:ascii="Arial" w:hAnsi="Arial" w:cs="Traditional Arabic"/>
          <w:sz w:val="36"/>
          <w:szCs w:val="36"/>
          <w:rtl/>
        </w:rPr>
        <w:t xml:space="preserve"> </w:t>
      </w:r>
      <w:r w:rsidRPr="002728D5">
        <w:rPr>
          <w:rFonts w:ascii="Arial" w:hAnsi="Arial" w:cs="Traditional Arabic" w:hint="eastAsia"/>
          <w:sz w:val="36"/>
          <w:szCs w:val="36"/>
          <w:rtl/>
        </w:rPr>
        <w:t>خوارج</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العصر</w:t>
      </w:r>
      <w:r w:rsidRPr="002728D5">
        <w:rPr>
          <w:rFonts w:ascii="Arial" w:hAnsi="Arial" w:cs="Traditional Arabic"/>
          <w:sz w:val="36"/>
          <w:szCs w:val="36"/>
          <w:rtl/>
        </w:rPr>
        <w:t xml:space="preserve"> </w:t>
      </w:r>
      <w:r w:rsidR="00732FD1">
        <w:rPr>
          <w:rFonts w:ascii="Arial" w:hAnsi="Arial" w:cs="Traditional Arabic" w:hint="cs"/>
          <w:sz w:val="36"/>
          <w:szCs w:val="36"/>
          <w:rtl/>
        </w:rPr>
        <w:t>:</w:t>
      </w:r>
    </w:p>
    <w:p w:rsidR="002728D5" w:rsidRDefault="002728D5" w:rsidP="00732FD1">
      <w:pPr>
        <w:spacing w:after="0" w:line="240" w:lineRule="auto"/>
        <w:ind w:left="-7"/>
        <w:jc w:val="both"/>
        <w:rPr>
          <w:rFonts w:ascii="Arial" w:hAnsi="Arial" w:cs="Traditional Arabic"/>
          <w:sz w:val="36"/>
          <w:szCs w:val="36"/>
          <w:rtl/>
        </w:rPr>
      </w:pPr>
      <w:r w:rsidRPr="002728D5">
        <w:rPr>
          <w:rFonts w:ascii="Arial" w:hAnsi="Arial" w:cs="Traditional Arabic" w:hint="eastAsia"/>
          <w:sz w:val="36"/>
          <w:szCs w:val="36"/>
          <w:rtl/>
        </w:rPr>
        <w:t>يقول</w:t>
      </w:r>
      <w:r w:rsidRPr="002728D5">
        <w:rPr>
          <w:rFonts w:ascii="Arial" w:hAnsi="Arial" w:cs="Traditional Arabic"/>
          <w:sz w:val="36"/>
          <w:szCs w:val="36"/>
          <w:rtl/>
        </w:rPr>
        <w:t xml:space="preserve"> </w:t>
      </w:r>
      <w:r w:rsidRPr="002728D5">
        <w:rPr>
          <w:rFonts w:ascii="Arial" w:hAnsi="Arial" w:cs="Traditional Arabic" w:hint="eastAsia"/>
          <w:sz w:val="36"/>
          <w:szCs w:val="36"/>
          <w:rtl/>
        </w:rPr>
        <w:t>أبو</w:t>
      </w:r>
      <w:r w:rsidRPr="002728D5">
        <w:rPr>
          <w:rFonts w:ascii="Arial" w:hAnsi="Arial" w:cs="Traditional Arabic"/>
          <w:sz w:val="36"/>
          <w:szCs w:val="36"/>
          <w:rtl/>
        </w:rPr>
        <w:t xml:space="preserve"> </w:t>
      </w:r>
      <w:r w:rsidRPr="002728D5">
        <w:rPr>
          <w:rFonts w:ascii="Arial" w:hAnsi="Arial" w:cs="Traditional Arabic" w:hint="eastAsia"/>
          <w:sz w:val="36"/>
          <w:szCs w:val="36"/>
          <w:rtl/>
        </w:rPr>
        <w:t>مصعب</w:t>
      </w:r>
      <w:r w:rsidRPr="002728D5">
        <w:rPr>
          <w:rFonts w:ascii="Arial" w:hAnsi="Arial" w:cs="Traditional Arabic"/>
          <w:sz w:val="36"/>
          <w:szCs w:val="36"/>
          <w:rtl/>
        </w:rPr>
        <w:t xml:space="preserve"> </w:t>
      </w:r>
      <w:r w:rsidRPr="002728D5">
        <w:rPr>
          <w:rFonts w:ascii="Arial" w:hAnsi="Arial" w:cs="Traditional Arabic" w:hint="eastAsia"/>
          <w:sz w:val="36"/>
          <w:szCs w:val="36"/>
          <w:rtl/>
        </w:rPr>
        <w:t>السوري</w:t>
      </w:r>
      <w:r w:rsidR="00732FD1">
        <w:rPr>
          <w:rFonts w:ascii="Arial" w:hAnsi="Arial" w:cs="Traditional Arabic" w:hint="cs"/>
          <w:sz w:val="36"/>
          <w:szCs w:val="36"/>
          <w:rtl/>
        </w:rPr>
        <w:t xml:space="preserve"> </w:t>
      </w:r>
      <w:r w:rsidRPr="002728D5">
        <w:rPr>
          <w:rFonts w:ascii="Arial" w:hAnsi="Arial" w:cs="Traditional Arabic"/>
          <w:sz w:val="36"/>
          <w:szCs w:val="36"/>
          <w:rtl/>
        </w:rPr>
        <w:t>: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وأصدرت</w:t>
      </w:r>
      <w:r w:rsidRPr="002728D5">
        <w:rPr>
          <w:rFonts w:ascii="Arial" w:hAnsi="Arial" w:cs="Traditional Arabic"/>
          <w:sz w:val="36"/>
          <w:szCs w:val="36"/>
          <w:rtl/>
        </w:rPr>
        <w:t xml:space="preserve"> </w:t>
      </w:r>
      <w:r w:rsidRPr="002728D5">
        <w:rPr>
          <w:rFonts w:ascii="Arial" w:hAnsi="Arial" w:cs="Traditional Arabic" w:hint="eastAsia"/>
          <w:sz w:val="36"/>
          <w:szCs w:val="36"/>
          <w:rtl/>
        </w:rPr>
        <w:t>جماعة</w:t>
      </w:r>
      <w:r w:rsidRPr="002728D5">
        <w:rPr>
          <w:rFonts w:ascii="Arial" w:hAnsi="Arial" w:cs="Traditional Arabic"/>
          <w:sz w:val="36"/>
          <w:szCs w:val="36"/>
          <w:rtl/>
        </w:rPr>
        <w:t xml:space="preserve"> </w:t>
      </w:r>
      <w:r w:rsidRPr="002728D5">
        <w:rPr>
          <w:rFonts w:ascii="Arial" w:hAnsi="Arial" w:cs="Traditional Arabic" w:hint="eastAsia"/>
          <w:sz w:val="36"/>
          <w:szCs w:val="36"/>
          <w:rtl/>
        </w:rPr>
        <w:t>الجهاد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المصرية</w:t>
      </w:r>
      <w:r w:rsidRPr="002728D5">
        <w:rPr>
          <w:rFonts w:ascii="Arial" w:hAnsi="Arial" w:cs="Traditional Arabic"/>
          <w:sz w:val="36"/>
          <w:szCs w:val="36"/>
          <w:rtl/>
        </w:rPr>
        <w:t xml:space="preserve"> </w:t>
      </w:r>
      <w:r w:rsidRPr="002728D5">
        <w:rPr>
          <w:rFonts w:ascii="Arial" w:hAnsi="Arial" w:cs="Traditional Arabic" w:hint="eastAsia"/>
          <w:sz w:val="36"/>
          <w:szCs w:val="36"/>
          <w:rtl/>
        </w:rPr>
        <w:t>عدد</w:t>
      </w:r>
      <w:r w:rsidR="00732FD1">
        <w:rPr>
          <w:rFonts w:ascii="Arial" w:hAnsi="Arial" w:cs="Traditional Arabic" w:hint="cs"/>
          <w:sz w:val="36"/>
          <w:szCs w:val="36"/>
          <w:rtl/>
        </w:rPr>
        <w:t>ً</w:t>
      </w:r>
      <w:r w:rsidRPr="002728D5">
        <w:rPr>
          <w:rFonts w:ascii="Arial" w:hAnsi="Arial" w:cs="Traditional Arabic" w:hint="eastAsia"/>
          <w:sz w:val="36"/>
          <w:szCs w:val="36"/>
          <w:rtl/>
        </w:rPr>
        <w:t>ا</w:t>
      </w:r>
      <w:r w:rsidRPr="002728D5">
        <w:rPr>
          <w:rFonts w:ascii="Arial" w:hAnsi="Arial" w:cs="Traditional Arabic"/>
          <w:sz w:val="36"/>
          <w:szCs w:val="36"/>
          <w:rtl/>
        </w:rPr>
        <w:t xml:space="preserve"> </w:t>
      </w:r>
      <w:r w:rsidRPr="002728D5">
        <w:rPr>
          <w:rFonts w:ascii="Arial" w:hAnsi="Arial" w:cs="Traditional Arabic" w:hint="eastAsia"/>
          <w:sz w:val="36"/>
          <w:szCs w:val="36"/>
          <w:rtl/>
        </w:rPr>
        <w:t>من</w:t>
      </w:r>
      <w:r w:rsidRPr="002728D5">
        <w:rPr>
          <w:rFonts w:ascii="Arial" w:hAnsi="Arial" w:cs="Traditional Arabic"/>
          <w:sz w:val="36"/>
          <w:szCs w:val="36"/>
          <w:rtl/>
        </w:rPr>
        <w:t xml:space="preserve"> </w:t>
      </w:r>
      <w:r w:rsidRPr="002728D5">
        <w:rPr>
          <w:rFonts w:ascii="Arial" w:hAnsi="Arial" w:cs="Traditional Arabic" w:hint="eastAsia"/>
          <w:sz w:val="36"/>
          <w:szCs w:val="36"/>
          <w:rtl/>
        </w:rPr>
        <w:t>الأبحاث</w:t>
      </w:r>
      <w:r w:rsidRPr="002728D5">
        <w:rPr>
          <w:rFonts w:ascii="Arial" w:hAnsi="Arial" w:cs="Traditional Arabic"/>
          <w:sz w:val="36"/>
          <w:szCs w:val="36"/>
          <w:rtl/>
        </w:rPr>
        <w:t xml:space="preserve"> </w:t>
      </w:r>
      <w:r w:rsidRPr="002728D5">
        <w:rPr>
          <w:rFonts w:ascii="Arial" w:hAnsi="Arial" w:cs="Traditional Arabic" w:hint="eastAsia"/>
          <w:sz w:val="36"/>
          <w:szCs w:val="36"/>
          <w:rtl/>
        </w:rPr>
        <w:t>الهامة</w:t>
      </w:r>
      <w:r w:rsidR="00732FD1">
        <w:rPr>
          <w:rFonts w:ascii="Arial" w:hAnsi="Arial" w:cs="Traditional Arabic" w:hint="cs"/>
          <w:sz w:val="36"/>
          <w:szCs w:val="36"/>
          <w:rtl/>
        </w:rPr>
        <w:t xml:space="preserve"> </w:t>
      </w:r>
      <w:r w:rsidRPr="002728D5">
        <w:rPr>
          <w:rFonts w:ascii="Arial" w:hAnsi="Arial" w:cs="Traditional Arabic"/>
          <w:sz w:val="36"/>
          <w:szCs w:val="36"/>
          <w:rtl/>
        </w:rPr>
        <w:t xml:space="preserve">, </w:t>
      </w:r>
      <w:r w:rsidRPr="002728D5">
        <w:rPr>
          <w:rFonts w:ascii="Arial" w:hAnsi="Arial" w:cs="Traditional Arabic" w:hint="eastAsia"/>
          <w:sz w:val="36"/>
          <w:szCs w:val="36"/>
          <w:rtl/>
        </w:rPr>
        <w:t>وتوجت</w:t>
      </w:r>
      <w:r w:rsidRPr="002728D5">
        <w:rPr>
          <w:rFonts w:ascii="Arial" w:hAnsi="Arial" w:cs="Traditional Arabic"/>
          <w:sz w:val="36"/>
          <w:szCs w:val="36"/>
          <w:rtl/>
        </w:rPr>
        <w:t xml:space="preserve"> </w:t>
      </w:r>
      <w:r w:rsidRPr="002728D5">
        <w:rPr>
          <w:rFonts w:ascii="Arial" w:hAnsi="Arial" w:cs="Traditional Arabic" w:hint="eastAsia"/>
          <w:sz w:val="36"/>
          <w:szCs w:val="36"/>
          <w:rtl/>
        </w:rPr>
        <w:t>ذلك</w:t>
      </w:r>
      <w:r w:rsidRPr="002728D5">
        <w:rPr>
          <w:rFonts w:ascii="Arial" w:hAnsi="Arial" w:cs="Traditional Arabic"/>
          <w:sz w:val="36"/>
          <w:szCs w:val="36"/>
          <w:rtl/>
        </w:rPr>
        <w:t xml:space="preserve"> </w:t>
      </w:r>
      <w:r w:rsidRPr="002728D5">
        <w:rPr>
          <w:rFonts w:ascii="Arial" w:hAnsi="Arial" w:cs="Traditional Arabic" w:hint="eastAsia"/>
          <w:sz w:val="36"/>
          <w:szCs w:val="36"/>
          <w:rtl/>
        </w:rPr>
        <w:t>بالكتاب</w:t>
      </w:r>
      <w:r w:rsidRPr="002728D5">
        <w:rPr>
          <w:rFonts w:ascii="Arial" w:hAnsi="Arial" w:cs="Traditional Arabic"/>
          <w:sz w:val="36"/>
          <w:szCs w:val="36"/>
          <w:rtl/>
        </w:rPr>
        <w:t xml:space="preserve"> </w:t>
      </w:r>
      <w:r w:rsidRPr="002728D5">
        <w:rPr>
          <w:rFonts w:ascii="Arial" w:hAnsi="Arial" w:cs="Traditional Arabic" w:hint="eastAsia"/>
          <w:sz w:val="36"/>
          <w:szCs w:val="36"/>
          <w:rtl/>
        </w:rPr>
        <w:t>القيم</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w:t>
      </w:r>
      <w:r w:rsidRPr="002728D5">
        <w:rPr>
          <w:rFonts w:ascii="Arial" w:hAnsi="Arial" w:cs="Traditional Arabic"/>
          <w:sz w:val="36"/>
          <w:szCs w:val="36"/>
          <w:rtl/>
        </w:rPr>
        <w:t xml:space="preserve">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العمدة</w:t>
      </w:r>
      <w:r w:rsidRPr="002728D5">
        <w:rPr>
          <w:rFonts w:ascii="Arial" w:hAnsi="Arial" w:cs="Traditional Arabic"/>
          <w:sz w:val="36"/>
          <w:szCs w:val="36"/>
          <w:rtl/>
        </w:rPr>
        <w:t xml:space="preserve"> </w:t>
      </w:r>
      <w:r w:rsidRPr="002728D5">
        <w:rPr>
          <w:rFonts w:ascii="Arial" w:hAnsi="Arial" w:cs="Traditional Arabic" w:hint="eastAsia"/>
          <w:sz w:val="36"/>
          <w:szCs w:val="36"/>
          <w:rtl/>
        </w:rPr>
        <w:t>في</w:t>
      </w:r>
      <w:r w:rsidRPr="002728D5">
        <w:rPr>
          <w:rFonts w:ascii="Arial" w:hAnsi="Arial" w:cs="Traditional Arabic"/>
          <w:sz w:val="36"/>
          <w:szCs w:val="36"/>
          <w:rtl/>
        </w:rPr>
        <w:t xml:space="preserve"> </w:t>
      </w:r>
      <w:r w:rsidRPr="002728D5">
        <w:rPr>
          <w:rFonts w:ascii="Arial" w:hAnsi="Arial" w:cs="Traditional Arabic" w:hint="eastAsia"/>
          <w:sz w:val="36"/>
          <w:szCs w:val="36"/>
          <w:rtl/>
        </w:rPr>
        <w:t>إعداد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العدة</w:t>
      </w:r>
      <w:r w:rsidR="00732FD1">
        <w:rPr>
          <w:rFonts w:ascii="Arial" w:hAnsi="Arial" w:cs="Traditional Arabic" w:hint="cs"/>
          <w:sz w:val="36"/>
          <w:szCs w:val="36"/>
          <w:rtl/>
        </w:rPr>
        <w:t xml:space="preserve"> </w:t>
      </w:r>
      <w:r w:rsidRPr="002728D5">
        <w:rPr>
          <w:rFonts w:ascii="Arial" w:hAnsi="Arial" w:cs="Traditional Arabic"/>
          <w:sz w:val="36"/>
          <w:szCs w:val="36"/>
          <w:rtl/>
        </w:rPr>
        <w:t xml:space="preserve">) </w:t>
      </w:r>
      <w:r w:rsidRPr="002728D5">
        <w:rPr>
          <w:rFonts w:ascii="Arial" w:hAnsi="Arial" w:cs="Traditional Arabic" w:hint="eastAsia"/>
          <w:sz w:val="36"/>
          <w:szCs w:val="36"/>
          <w:rtl/>
        </w:rPr>
        <w:t>لشيخها</w:t>
      </w:r>
      <w:r w:rsidRPr="002728D5">
        <w:rPr>
          <w:rFonts w:ascii="Arial" w:hAnsi="Arial" w:cs="Traditional Arabic"/>
          <w:sz w:val="36"/>
          <w:szCs w:val="36"/>
          <w:rtl/>
        </w:rPr>
        <w:t xml:space="preserve"> </w:t>
      </w:r>
      <w:r w:rsidRPr="002728D5">
        <w:rPr>
          <w:rFonts w:ascii="Arial" w:hAnsi="Arial" w:cs="Traditional Arabic" w:hint="eastAsia"/>
          <w:sz w:val="36"/>
          <w:szCs w:val="36"/>
          <w:rtl/>
        </w:rPr>
        <w:t>عبد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القادر</w:t>
      </w:r>
      <w:r w:rsidRPr="002728D5">
        <w:rPr>
          <w:rFonts w:ascii="Arial" w:hAnsi="Arial" w:cs="Traditional Arabic"/>
          <w:sz w:val="36"/>
          <w:szCs w:val="36"/>
          <w:rtl/>
        </w:rPr>
        <w:t xml:space="preserve"> </w:t>
      </w:r>
      <w:r w:rsidRPr="002728D5">
        <w:rPr>
          <w:rFonts w:ascii="Arial" w:hAnsi="Arial" w:cs="Traditional Arabic" w:hint="eastAsia"/>
          <w:sz w:val="36"/>
          <w:szCs w:val="36"/>
          <w:rtl/>
        </w:rPr>
        <w:t>بن</w:t>
      </w:r>
      <w:r w:rsidRPr="002728D5">
        <w:rPr>
          <w:rFonts w:ascii="Arial" w:hAnsi="Arial" w:cs="Traditional Arabic"/>
          <w:sz w:val="36"/>
          <w:szCs w:val="36"/>
          <w:rtl/>
        </w:rPr>
        <w:t xml:space="preserve"> </w:t>
      </w:r>
      <w:r w:rsidRPr="002728D5">
        <w:rPr>
          <w:rFonts w:ascii="Arial" w:hAnsi="Arial" w:cs="Traditional Arabic" w:hint="eastAsia"/>
          <w:sz w:val="36"/>
          <w:szCs w:val="36"/>
          <w:rtl/>
        </w:rPr>
        <w:t>عبد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العزيز</w:t>
      </w:r>
      <w:r w:rsidRPr="002728D5">
        <w:rPr>
          <w:rFonts w:ascii="Arial" w:hAnsi="Arial" w:cs="Traditional Arabic"/>
          <w:sz w:val="36"/>
          <w:szCs w:val="36"/>
          <w:rtl/>
        </w:rPr>
        <w:t xml:space="preserve"> </w:t>
      </w:r>
      <w:r w:rsidRPr="002728D5">
        <w:rPr>
          <w:rFonts w:ascii="Arial" w:hAnsi="Arial" w:cs="Traditional Arabic" w:hint="eastAsia"/>
          <w:sz w:val="36"/>
          <w:szCs w:val="36"/>
          <w:rtl/>
        </w:rPr>
        <w:t>فك</w:t>
      </w:r>
      <w:r w:rsidRPr="002728D5">
        <w:rPr>
          <w:rFonts w:ascii="Arial" w:hAnsi="Arial" w:cs="Traditional Arabic"/>
          <w:sz w:val="36"/>
          <w:szCs w:val="36"/>
          <w:rtl/>
        </w:rPr>
        <w:t xml:space="preserve"> </w:t>
      </w:r>
      <w:r w:rsidRPr="002728D5">
        <w:rPr>
          <w:rFonts w:ascii="Arial" w:hAnsi="Arial" w:cs="Traditional Arabic" w:hint="eastAsia"/>
          <w:sz w:val="36"/>
          <w:szCs w:val="36"/>
          <w:rtl/>
        </w:rPr>
        <w:t>الله</w:t>
      </w:r>
      <w:r w:rsidRPr="002728D5">
        <w:rPr>
          <w:rFonts w:ascii="Arial" w:hAnsi="Arial" w:cs="Traditional Arabic"/>
          <w:sz w:val="36"/>
          <w:szCs w:val="36"/>
          <w:rtl/>
        </w:rPr>
        <w:t xml:space="preserve"> </w:t>
      </w:r>
      <w:r w:rsidRPr="002728D5">
        <w:rPr>
          <w:rFonts w:ascii="Arial" w:hAnsi="Arial" w:cs="Traditional Arabic" w:hint="eastAsia"/>
          <w:sz w:val="36"/>
          <w:szCs w:val="36"/>
          <w:rtl/>
        </w:rPr>
        <w:t>أسره</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w:t>
      </w:r>
      <w:r w:rsidRPr="002728D5">
        <w:rPr>
          <w:rFonts w:ascii="Arial" w:hAnsi="Arial" w:cs="Traditional Arabic"/>
          <w:sz w:val="36"/>
          <w:szCs w:val="36"/>
          <w:rtl/>
        </w:rPr>
        <w:t xml:space="preserve"> </w:t>
      </w:r>
      <w:r w:rsidRPr="002728D5">
        <w:rPr>
          <w:rFonts w:ascii="Arial" w:hAnsi="Arial" w:cs="Traditional Arabic" w:hint="eastAsia"/>
          <w:sz w:val="36"/>
          <w:szCs w:val="36"/>
          <w:rtl/>
        </w:rPr>
        <w:t>وربما</w:t>
      </w:r>
      <w:r w:rsidRPr="002728D5">
        <w:rPr>
          <w:rFonts w:ascii="Arial" w:hAnsi="Arial" w:cs="Traditional Arabic"/>
          <w:sz w:val="36"/>
          <w:szCs w:val="36"/>
          <w:rtl/>
        </w:rPr>
        <w:t xml:space="preserve"> </w:t>
      </w:r>
      <w:r w:rsidRPr="002728D5">
        <w:rPr>
          <w:rFonts w:ascii="Arial" w:hAnsi="Arial" w:cs="Traditional Arabic" w:hint="eastAsia"/>
          <w:sz w:val="36"/>
          <w:szCs w:val="36"/>
          <w:rtl/>
        </w:rPr>
        <w:t>كان</w:t>
      </w:r>
      <w:r w:rsidRPr="002728D5">
        <w:rPr>
          <w:rFonts w:ascii="Arial" w:hAnsi="Arial" w:cs="Traditional Arabic"/>
          <w:sz w:val="36"/>
          <w:szCs w:val="36"/>
          <w:rtl/>
        </w:rPr>
        <w:t xml:space="preserve"> </w:t>
      </w:r>
      <w:r w:rsidRPr="002728D5">
        <w:rPr>
          <w:rFonts w:ascii="Arial" w:hAnsi="Arial" w:cs="Traditional Arabic" w:hint="eastAsia"/>
          <w:sz w:val="36"/>
          <w:szCs w:val="36"/>
          <w:rtl/>
        </w:rPr>
        <w:t>هذا</w:t>
      </w:r>
      <w:r w:rsidRPr="002728D5">
        <w:rPr>
          <w:rFonts w:ascii="Arial" w:hAnsi="Arial" w:cs="Traditional Arabic"/>
          <w:sz w:val="36"/>
          <w:szCs w:val="36"/>
          <w:rtl/>
        </w:rPr>
        <w:t xml:space="preserve"> </w:t>
      </w:r>
      <w:r w:rsidRPr="002728D5">
        <w:rPr>
          <w:rFonts w:ascii="Arial" w:hAnsi="Arial" w:cs="Traditional Arabic" w:hint="eastAsia"/>
          <w:sz w:val="36"/>
          <w:szCs w:val="36"/>
          <w:rtl/>
        </w:rPr>
        <w:t>الكتاب</w:t>
      </w:r>
      <w:r w:rsidRPr="002728D5">
        <w:rPr>
          <w:rFonts w:ascii="Arial" w:hAnsi="Arial" w:cs="Traditional Arabic"/>
          <w:sz w:val="36"/>
          <w:szCs w:val="36"/>
          <w:rtl/>
        </w:rPr>
        <w:t xml:space="preserve"> </w:t>
      </w:r>
      <w:r w:rsidRPr="002728D5">
        <w:rPr>
          <w:rFonts w:ascii="Arial" w:hAnsi="Arial" w:cs="Traditional Arabic" w:hint="eastAsia"/>
          <w:sz w:val="36"/>
          <w:szCs w:val="36"/>
          <w:rtl/>
        </w:rPr>
        <w:t>من</w:t>
      </w:r>
      <w:r w:rsidRPr="002728D5">
        <w:rPr>
          <w:rFonts w:ascii="Arial" w:hAnsi="Arial" w:cs="Traditional Arabic"/>
          <w:sz w:val="36"/>
          <w:szCs w:val="36"/>
          <w:rtl/>
        </w:rPr>
        <w:t xml:space="preserve"> </w:t>
      </w:r>
      <w:r w:rsidRPr="002728D5">
        <w:rPr>
          <w:rFonts w:ascii="Arial" w:hAnsi="Arial" w:cs="Traditional Arabic" w:hint="eastAsia"/>
          <w:sz w:val="36"/>
          <w:szCs w:val="36"/>
          <w:rtl/>
        </w:rPr>
        <w:t>أهم</w:t>
      </w:r>
      <w:r w:rsidRPr="002728D5">
        <w:rPr>
          <w:rFonts w:ascii="Arial" w:hAnsi="Arial" w:cs="Traditional Arabic"/>
          <w:sz w:val="36"/>
          <w:szCs w:val="36"/>
          <w:rtl/>
        </w:rPr>
        <w:t xml:space="preserve"> </w:t>
      </w:r>
      <w:r w:rsidRPr="002728D5">
        <w:rPr>
          <w:rFonts w:ascii="Arial" w:hAnsi="Arial" w:cs="Traditional Arabic" w:hint="eastAsia"/>
          <w:sz w:val="36"/>
          <w:szCs w:val="36"/>
          <w:rtl/>
        </w:rPr>
        <w:t>كتب</w:t>
      </w:r>
      <w:r w:rsidRPr="002728D5">
        <w:rPr>
          <w:rFonts w:ascii="Arial" w:hAnsi="Arial" w:cs="Traditional Arabic"/>
          <w:sz w:val="36"/>
          <w:szCs w:val="36"/>
          <w:rtl/>
        </w:rPr>
        <w:t xml:space="preserve">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الأفغان</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العرب</w:t>
      </w:r>
      <w:r w:rsidR="00732FD1">
        <w:rPr>
          <w:rFonts w:ascii="Arial" w:hAnsi="Arial" w:cs="Traditional Arabic" w:hint="cs"/>
          <w:sz w:val="36"/>
          <w:szCs w:val="36"/>
          <w:rtl/>
        </w:rPr>
        <w:t xml:space="preserve"> </w:t>
      </w:r>
      <w:r w:rsidRPr="002728D5">
        <w:rPr>
          <w:rFonts w:ascii="Arial" w:hAnsi="Arial" w:cs="Traditional Arabic"/>
          <w:sz w:val="36"/>
          <w:szCs w:val="36"/>
          <w:rtl/>
        </w:rPr>
        <w:t>)</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w:t>
      </w:r>
      <w:r w:rsidRPr="002728D5">
        <w:rPr>
          <w:rFonts w:ascii="Arial" w:hAnsi="Arial" w:cs="Traditional Arabic"/>
          <w:sz w:val="36"/>
          <w:szCs w:val="36"/>
          <w:rtl/>
        </w:rPr>
        <w:t xml:space="preserve"> </w:t>
      </w:r>
      <w:r w:rsidRPr="002728D5">
        <w:rPr>
          <w:rFonts w:ascii="Arial" w:hAnsi="Arial" w:cs="Traditional Arabic" w:hint="eastAsia"/>
          <w:sz w:val="36"/>
          <w:szCs w:val="36"/>
          <w:rtl/>
        </w:rPr>
        <w:t>وقد</w:t>
      </w:r>
      <w:r w:rsidRPr="002728D5">
        <w:rPr>
          <w:rFonts w:ascii="Arial" w:hAnsi="Arial" w:cs="Traditional Arabic"/>
          <w:sz w:val="36"/>
          <w:szCs w:val="36"/>
          <w:rtl/>
        </w:rPr>
        <w:t xml:space="preserve"> </w:t>
      </w:r>
      <w:r w:rsidRPr="002728D5">
        <w:rPr>
          <w:rFonts w:ascii="Arial" w:hAnsi="Arial" w:cs="Traditional Arabic" w:hint="eastAsia"/>
          <w:sz w:val="36"/>
          <w:szCs w:val="36"/>
          <w:rtl/>
        </w:rPr>
        <w:t>سد</w:t>
      </w:r>
      <w:r w:rsidRPr="002728D5">
        <w:rPr>
          <w:rFonts w:ascii="Arial" w:hAnsi="Arial" w:cs="Traditional Arabic"/>
          <w:sz w:val="36"/>
          <w:szCs w:val="36"/>
          <w:rtl/>
        </w:rPr>
        <w:t xml:space="preserve"> </w:t>
      </w:r>
      <w:r w:rsidRPr="002728D5">
        <w:rPr>
          <w:rFonts w:ascii="Arial" w:hAnsi="Arial" w:cs="Traditional Arabic" w:hint="eastAsia"/>
          <w:sz w:val="36"/>
          <w:szCs w:val="36"/>
          <w:rtl/>
        </w:rPr>
        <w:t>ثغرة</w:t>
      </w:r>
      <w:r w:rsidRPr="002728D5">
        <w:rPr>
          <w:rFonts w:ascii="Arial" w:hAnsi="Arial" w:cs="Traditional Arabic"/>
          <w:sz w:val="36"/>
          <w:szCs w:val="36"/>
          <w:rtl/>
        </w:rPr>
        <w:t xml:space="preserve"> </w:t>
      </w:r>
      <w:r w:rsidRPr="002728D5">
        <w:rPr>
          <w:rFonts w:ascii="Arial" w:hAnsi="Arial" w:cs="Traditional Arabic" w:hint="eastAsia"/>
          <w:sz w:val="36"/>
          <w:szCs w:val="36"/>
          <w:rtl/>
        </w:rPr>
        <w:t>تربوية</w:t>
      </w:r>
      <w:r w:rsidRPr="002728D5">
        <w:rPr>
          <w:rFonts w:ascii="Arial" w:hAnsi="Arial" w:cs="Traditional Arabic"/>
          <w:sz w:val="36"/>
          <w:szCs w:val="36"/>
          <w:rtl/>
        </w:rPr>
        <w:t xml:space="preserve"> </w:t>
      </w:r>
      <w:r w:rsidRPr="002728D5">
        <w:rPr>
          <w:rFonts w:ascii="Arial" w:hAnsi="Arial" w:cs="Traditional Arabic" w:hint="eastAsia"/>
          <w:sz w:val="36"/>
          <w:szCs w:val="36"/>
          <w:rtl/>
        </w:rPr>
        <w:t>كبيرة</w:t>
      </w:r>
      <w:r w:rsidRPr="002728D5">
        <w:rPr>
          <w:rFonts w:ascii="Arial" w:hAnsi="Arial" w:cs="Traditional Arabic"/>
          <w:sz w:val="36"/>
          <w:szCs w:val="36"/>
          <w:rtl/>
        </w:rPr>
        <w:t xml:space="preserve"> </w:t>
      </w:r>
      <w:r w:rsidRPr="002728D5">
        <w:rPr>
          <w:rFonts w:ascii="Arial" w:hAnsi="Arial" w:cs="Traditional Arabic" w:hint="eastAsia"/>
          <w:sz w:val="36"/>
          <w:szCs w:val="36"/>
          <w:rtl/>
        </w:rPr>
        <w:t>في</w:t>
      </w:r>
      <w:r w:rsidRPr="002728D5">
        <w:rPr>
          <w:rFonts w:ascii="Arial" w:hAnsi="Arial" w:cs="Traditional Arabic"/>
          <w:sz w:val="36"/>
          <w:szCs w:val="36"/>
          <w:rtl/>
        </w:rPr>
        <w:t xml:space="preserve"> </w:t>
      </w:r>
      <w:r w:rsidRPr="002728D5">
        <w:rPr>
          <w:rFonts w:ascii="Arial" w:hAnsi="Arial" w:cs="Traditional Arabic" w:hint="eastAsia"/>
          <w:sz w:val="36"/>
          <w:szCs w:val="36"/>
          <w:rtl/>
        </w:rPr>
        <w:t>المعسكرات</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العربية</w:t>
      </w:r>
      <w:r w:rsidRPr="002728D5">
        <w:rPr>
          <w:rFonts w:ascii="Arial" w:hAnsi="Arial" w:cs="Traditional Arabic"/>
          <w:sz w:val="36"/>
          <w:szCs w:val="36"/>
          <w:rtl/>
        </w:rPr>
        <w:t xml:space="preserve">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في</w:t>
      </w:r>
      <w:r w:rsidRPr="002728D5">
        <w:rPr>
          <w:rFonts w:ascii="Arial" w:hAnsi="Arial" w:cs="Traditional Arabic"/>
          <w:sz w:val="36"/>
          <w:szCs w:val="36"/>
          <w:rtl/>
        </w:rPr>
        <w:t xml:space="preserve"> </w:t>
      </w:r>
      <w:r w:rsidRPr="002728D5">
        <w:rPr>
          <w:rFonts w:ascii="Arial" w:hAnsi="Arial" w:cs="Traditional Arabic" w:hint="eastAsia"/>
          <w:sz w:val="36"/>
          <w:szCs w:val="36"/>
          <w:rtl/>
        </w:rPr>
        <w:t>حينها</w:t>
      </w:r>
      <w:r w:rsidR="00732FD1">
        <w:rPr>
          <w:rFonts w:ascii="Arial" w:hAnsi="Arial" w:cs="Traditional Arabic" w:hint="cs"/>
          <w:sz w:val="36"/>
          <w:szCs w:val="36"/>
          <w:rtl/>
        </w:rPr>
        <w:t xml:space="preserve"> - </w:t>
      </w:r>
      <w:r w:rsidRPr="002728D5">
        <w:rPr>
          <w:rFonts w:ascii="Arial" w:hAnsi="Arial" w:cs="Traditional Arabic"/>
          <w:sz w:val="36"/>
          <w:szCs w:val="36"/>
          <w:rtl/>
        </w:rPr>
        <w:t xml:space="preserve">, </w:t>
      </w:r>
      <w:r w:rsidRPr="002728D5">
        <w:rPr>
          <w:rFonts w:ascii="Arial" w:hAnsi="Arial" w:cs="Traditional Arabic" w:hint="eastAsia"/>
          <w:sz w:val="36"/>
          <w:szCs w:val="36"/>
          <w:rtl/>
        </w:rPr>
        <w:t>وبقي</w:t>
      </w:r>
      <w:r w:rsidRPr="002728D5">
        <w:rPr>
          <w:rFonts w:ascii="Arial" w:hAnsi="Arial" w:cs="Traditional Arabic"/>
          <w:sz w:val="36"/>
          <w:szCs w:val="36"/>
          <w:rtl/>
        </w:rPr>
        <w:t xml:space="preserve"> </w:t>
      </w:r>
      <w:r w:rsidRPr="002728D5">
        <w:rPr>
          <w:rFonts w:ascii="Arial" w:hAnsi="Arial" w:cs="Traditional Arabic" w:hint="eastAsia"/>
          <w:sz w:val="36"/>
          <w:szCs w:val="36"/>
          <w:rtl/>
        </w:rPr>
        <w:t>واحد</w:t>
      </w:r>
      <w:r w:rsidR="00C262FD">
        <w:rPr>
          <w:rFonts w:ascii="Arial" w:hAnsi="Arial" w:cs="Traditional Arabic" w:hint="cs"/>
          <w:sz w:val="36"/>
          <w:szCs w:val="36"/>
          <w:rtl/>
        </w:rPr>
        <w:t>ُ</w:t>
      </w:r>
      <w:r w:rsidRPr="002728D5">
        <w:rPr>
          <w:rFonts w:ascii="Arial" w:hAnsi="Arial" w:cs="Traditional Arabic"/>
          <w:sz w:val="36"/>
          <w:szCs w:val="36"/>
          <w:rtl/>
        </w:rPr>
        <w:t xml:space="preserve"> </w:t>
      </w:r>
      <w:r w:rsidRPr="002728D5">
        <w:rPr>
          <w:rFonts w:ascii="Arial" w:hAnsi="Arial" w:cs="Traditional Arabic" w:hint="eastAsia"/>
          <w:sz w:val="36"/>
          <w:szCs w:val="36"/>
          <w:rtl/>
        </w:rPr>
        <w:t>من</w:t>
      </w:r>
      <w:r w:rsidRPr="002728D5">
        <w:rPr>
          <w:rFonts w:ascii="Arial" w:hAnsi="Arial" w:cs="Traditional Arabic"/>
          <w:sz w:val="36"/>
          <w:szCs w:val="36"/>
          <w:rtl/>
        </w:rPr>
        <w:t xml:space="preserve"> </w:t>
      </w:r>
      <w:r w:rsidRPr="002728D5">
        <w:rPr>
          <w:rFonts w:ascii="Arial" w:hAnsi="Arial" w:cs="Traditional Arabic" w:hint="eastAsia"/>
          <w:sz w:val="36"/>
          <w:szCs w:val="36"/>
          <w:rtl/>
        </w:rPr>
        <w:t>أهم</w:t>
      </w:r>
      <w:r w:rsidRPr="002728D5">
        <w:rPr>
          <w:rFonts w:ascii="Arial" w:hAnsi="Arial" w:cs="Traditional Arabic"/>
          <w:sz w:val="36"/>
          <w:szCs w:val="36"/>
          <w:rtl/>
        </w:rPr>
        <w:t xml:space="preserve"> </w:t>
      </w:r>
      <w:r w:rsidRPr="002728D5">
        <w:rPr>
          <w:rFonts w:ascii="Arial" w:hAnsi="Arial" w:cs="Traditional Arabic" w:hint="eastAsia"/>
          <w:sz w:val="36"/>
          <w:szCs w:val="36"/>
          <w:rtl/>
        </w:rPr>
        <w:t>كتب</w:t>
      </w:r>
      <w:r w:rsidRPr="002728D5">
        <w:rPr>
          <w:rFonts w:ascii="Arial" w:hAnsi="Arial" w:cs="Traditional Arabic"/>
          <w:sz w:val="36"/>
          <w:szCs w:val="36"/>
          <w:rtl/>
        </w:rPr>
        <w:t xml:space="preserve"> </w:t>
      </w:r>
      <w:r w:rsidRPr="002728D5">
        <w:rPr>
          <w:rFonts w:ascii="Arial" w:hAnsi="Arial" w:cs="Traditional Arabic" w:hint="eastAsia"/>
          <w:sz w:val="36"/>
          <w:szCs w:val="36"/>
          <w:rtl/>
        </w:rPr>
        <w:t>التيار</w:t>
      </w:r>
      <w:r w:rsidRPr="002728D5">
        <w:rPr>
          <w:rFonts w:ascii="Arial" w:hAnsi="Arial" w:cs="Traditional Arabic"/>
          <w:sz w:val="36"/>
          <w:szCs w:val="36"/>
          <w:rtl/>
        </w:rPr>
        <w:t xml:space="preserve"> </w:t>
      </w:r>
      <w:r w:rsidRPr="002728D5">
        <w:rPr>
          <w:rFonts w:ascii="Arial" w:hAnsi="Arial" w:cs="Traditional Arabic" w:hint="eastAsia"/>
          <w:sz w:val="36"/>
          <w:szCs w:val="36"/>
          <w:rtl/>
        </w:rPr>
        <w:t>الجهادي</w:t>
      </w:r>
      <w:r w:rsidR="00732FD1">
        <w:rPr>
          <w:rFonts w:ascii="Arial" w:hAnsi="Arial" w:cs="Traditional Arabic" w:hint="cs"/>
          <w:sz w:val="36"/>
          <w:szCs w:val="36"/>
          <w:rtl/>
        </w:rPr>
        <w:t xml:space="preserve"> </w:t>
      </w:r>
      <w:r w:rsidRPr="002728D5">
        <w:rPr>
          <w:rFonts w:ascii="Arial" w:hAnsi="Arial" w:cs="Traditional Arabic"/>
          <w:sz w:val="36"/>
          <w:szCs w:val="36"/>
          <w:rtl/>
        </w:rPr>
        <w:t>"</w:t>
      </w:r>
      <w:r w:rsidR="00732FD1" w:rsidRPr="00732FD1">
        <w:rPr>
          <w:rFonts w:ascii="Arial" w:hAnsi="Arial" w:cs="Traditional Arabic" w:hint="cs"/>
          <w:sz w:val="36"/>
          <w:szCs w:val="36"/>
          <w:vertAlign w:val="superscript"/>
          <w:rtl/>
        </w:rPr>
        <w:t>(</w:t>
      </w:r>
      <w:r w:rsidR="00732FD1" w:rsidRPr="00732FD1">
        <w:rPr>
          <w:rStyle w:val="a4"/>
          <w:rFonts w:ascii="Arial" w:hAnsi="Arial"/>
          <w:sz w:val="36"/>
          <w:szCs w:val="36"/>
          <w:rtl/>
        </w:rPr>
        <w:footnoteReference w:id="333"/>
      </w:r>
      <w:r w:rsidR="00732FD1" w:rsidRPr="00732FD1">
        <w:rPr>
          <w:rFonts w:ascii="Arial" w:hAnsi="Arial" w:cs="Traditional Arabic" w:hint="cs"/>
          <w:sz w:val="36"/>
          <w:szCs w:val="36"/>
          <w:vertAlign w:val="superscript"/>
          <w:rtl/>
        </w:rPr>
        <w:t>)</w:t>
      </w:r>
      <w:r w:rsidRPr="002728D5">
        <w:rPr>
          <w:rFonts w:ascii="Arial" w:hAnsi="Arial" w:cs="Traditional Arabic"/>
          <w:sz w:val="36"/>
          <w:szCs w:val="36"/>
          <w:rtl/>
        </w:rPr>
        <w:t xml:space="preserve">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وبعرف</w:t>
      </w:r>
      <w:r w:rsidRPr="002728D5">
        <w:rPr>
          <w:rFonts w:ascii="Arial" w:hAnsi="Arial" w:cs="Traditional Arabic"/>
          <w:sz w:val="36"/>
          <w:szCs w:val="36"/>
          <w:rtl/>
        </w:rPr>
        <w:t xml:space="preserve"> </w:t>
      </w:r>
      <w:r w:rsidRPr="002728D5">
        <w:rPr>
          <w:rFonts w:ascii="Arial" w:hAnsi="Arial" w:cs="Traditional Arabic" w:hint="eastAsia"/>
          <w:sz w:val="36"/>
          <w:szCs w:val="36"/>
          <w:rtl/>
        </w:rPr>
        <w:t>الشريعة</w:t>
      </w:r>
      <w:r w:rsidRPr="002728D5">
        <w:rPr>
          <w:rFonts w:ascii="Arial" w:hAnsi="Arial" w:cs="Traditional Arabic"/>
          <w:sz w:val="36"/>
          <w:szCs w:val="36"/>
          <w:rtl/>
        </w:rPr>
        <w:t xml:space="preserve"> </w:t>
      </w:r>
      <w:r w:rsidRPr="002728D5">
        <w:rPr>
          <w:rFonts w:ascii="Arial" w:hAnsi="Arial" w:cs="Traditional Arabic" w:hint="eastAsia"/>
          <w:sz w:val="36"/>
          <w:szCs w:val="36"/>
          <w:rtl/>
        </w:rPr>
        <w:t>وقواعدها</w:t>
      </w:r>
      <w:r w:rsidRPr="002728D5">
        <w:rPr>
          <w:rFonts w:ascii="Arial" w:hAnsi="Arial" w:cs="Traditional Arabic"/>
          <w:sz w:val="36"/>
          <w:szCs w:val="36"/>
          <w:rtl/>
        </w:rPr>
        <w:t xml:space="preserve">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التيار</w:t>
      </w:r>
      <w:r w:rsidRPr="002728D5">
        <w:rPr>
          <w:rFonts w:ascii="Arial" w:hAnsi="Arial" w:cs="Traditional Arabic"/>
          <w:sz w:val="36"/>
          <w:szCs w:val="36"/>
          <w:rtl/>
        </w:rPr>
        <w:t xml:space="preserve"> </w:t>
      </w:r>
      <w:r w:rsidRPr="002728D5">
        <w:rPr>
          <w:rFonts w:ascii="Arial" w:hAnsi="Arial" w:cs="Traditional Arabic" w:hint="eastAsia"/>
          <w:sz w:val="36"/>
          <w:szCs w:val="36"/>
          <w:rtl/>
        </w:rPr>
        <w:t>التكفيري</w:t>
      </w:r>
      <w:r w:rsidRPr="002728D5">
        <w:rPr>
          <w:rFonts w:ascii="Arial" w:hAnsi="Arial" w:cs="Traditional Arabic"/>
          <w:sz w:val="36"/>
          <w:szCs w:val="36"/>
          <w:rtl/>
        </w:rPr>
        <w:t xml:space="preserve"> </w:t>
      </w:r>
      <w:r w:rsidRPr="002728D5">
        <w:rPr>
          <w:rFonts w:ascii="Arial" w:hAnsi="Arial" w:cs="Traditional Arabic" w:hint="eastAsia"/>
          <w:sz w:val="36"/>
          <w:szCs w:val="36"/>
          <w:rtl/>
        </w:rPr>
        <w:t>الخارجي</w:t>
      </w:r>
      <w:r w:rsidR="00732FD1">
        <w:rPr>
          <w:rFonts w:ascii="Arial" w:hAnsi="Arial" w:cs="Traditional Arabic" w:hint="cs"/>
          <w:sz w:val="36"/>
          <w:szCs w:val="36"/>
          <w:rtl/>
        </w:rPr>
        <w:t xml:space="preserve"> ) </w:t>
      </w:r>
      <w:r w:rsidRPr="002728D5">
        <w:rPr>
          <w:rFonts w:ascii="Arial" w:hAnsi="Arial" w:cs="Traditional Arabic"/>
          <w:sz w:val="36"/>
          <w:szCs w:val="36"/>
          <w:rtl/>
        </w:rPr>
        <w:t>.</w:t>
      </w:r>
    </w:p>
    <w:p w:rsidR="002728D5" w:rsidRPr="00687705" w:rsidRDefault="002728D5" w:rsidP="00732FD1">
      <w:pPr>
        <w:spacing w:after="0" w:line="240" w:lineRule="auto"/>
        <w:ind w:left="-7"/>
        <w:jc w:val="both"/>
        <w:rPr>
          <w:rFonts w:ascii="Arial" w:hAnsi="Arial" w:cs="Traditional Arabic"/>
          <w:sz w:val="28"/>
          <w:szCs w:val="28"/>
        </w:rPr>
      </w:pPr>
      <w:r w:rsidRPr="002728D5">
        <w:rPr>
          <w:rFonts w:ascii="Arial" w:hAnsi="Arial" w:cs="Traditional Arabic" w:hint="eastAsia"/>
          <w:sz w:val="36"/>
          <w:szCs w:val="36"/>
          <w:rtl/>
        </w:rPr>
        <w:t>ويقول</w:t>
      </w:r>
      <w:r w:rsidRPr="002728D5">
        <w:rPr>
          <w:rFonts w:ascii="Arial" w:hAnsi="Arial" w:cs="Traditional Arabic"/>
          <w:sz w:val="36"/>
          <w:szCs w:val="36"/>
          <w:rtl/>
        </w:rPr>
        <w:t xml:space="preserve"> </w:t>
      </w:r>
      <w:r w:rsidRPr="002728D5">
        <w:rPr>
          <w:rFonts w:ascii="Arial" w:hAnsi="Arial" w:cs="Traditional Arabic" w:hint="eastAsia"/>
          <w:sz w:val="36"/>
          <w:szCs w:val="36"/>
          <w:rtl/>
        </w:rPr>
        <w:t>أيض</w:t>
      </w:r>
      <w:r w:rsidR="00732FD1">
        <w:rPr>
          <w:rFonts w:ascii="Arial" w:hAnsi="Arial" w:cs="Traditional Arabic" w:hint="cs"/>
          <w:sz w:val="36"/>
          <w:szCs w:val="36"/>
          <w:rtl/>
        </w:rPr>
        <w:t>ً</w:t>
      </w:r>
      <w:r w:rsidRPr="002728D5">
        <w:rPr>
          <w:rFonts w:ascii="Arial" w:hAnsi="Arial" w:cs="Traditional Arabic" w:hint="eastAsia"/>
          <w:sz w:val="36"/>
          <w:szCs w:val="36"/>
          <w:rtl/>
        </w:rPr>
        <w:t>ا</w:t>
      </w:r>
      <w:r w:rsidR="00732FD1">
        <w:rPr>
          <w:rFonts w:ascii="Arial" w:hAnsi="Arial" w:cs="Traditional Arabic" w:hint="cs"/>
          <w:sz w:val="36"/>
          <w:szCs w:val="36"/>
          <w:rtl/>
        </w:rPr>
        <w:t xml:space="preserve"> </w:t>
      </w:r>
      <w:r w:rsidRPr="002728D5">
        <w:rPr>
          <w:rFonts w:ascii="Arial" w:hAnsi="Arial" w:cs="Traditional Arabic"/>
          <w:sz w:val="36"/>
          <w:szCs w:val="36"/>
          <w:rtl/>
        </w:rPr>
        <w:t>: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ثم</w:t>
      </w:r>
      <w:r w:rsidRPr="002728D5">
        <w:rPr>
          <w:rFonts w:ascii="Arial" w:hAnsi="Arial" w:cs="Traditional Arabic"/>
          <w:sz w:val="36"/>
          <w:szCs w:val="36"/>
          <w:rtl/>
        </w:rPr>
        <w:t xml:space="preserve"> </w:t>
      </w:r>
      <w:r w:rsidRPr="002728D5">
        <w:rPr>
          <w:rFonts w:ascii="Arial" w:hAnsi="Arial" w:cs="Traditional Arabic" w:hint="eastAsia"/>
          <w:sz w:val="36"/>
          <w:szCs w:val="36"/>
          <w:rtl/>
        </w:rPr>
        <w:t>كان</w:t>
      </w:r>
      <w:r w:rsidRPr="002728D5">
        <w:rPr>
          <w:rFonts w:ascii="Arial" w:hAnsi="Arial" w:cs="Traditional Arabic"/>
          <w:sz w:val="36"/>
          <w:szCs w:val="36"/>
          <w:rtl/>
        </w:rPr>
        <w:t xml:space="preserve"> </w:t>
      </w:r>
      <w:r w:rsidRPr="002728D5">
        <w:rPr>
          <w:rFonts w:ascii="Arial" w:hAnsi="Arial" w:cs="Traditional Arabic" w:hint="eastAsia"/>
          <w:sz w:val="36"/>
          <w:szCs w:val="36"/>
          <w:rtl/>
        </w:rPr>
        <w:t>لتنظيم</w:t>
      </w:r>
      <w:r w:rsidRPr="002728D5">
        <w:rPr>
          <w:rFonts w:ascii="Arial" w:hAnsi="Arial" w:cs="Traditional Arabic"/>
          <w:sz w:val="36"/>
          <w:szCs w:val="36"/>
          <w:rtl/>
        </w:rPr>
        <w:t xml:space="preserve"> </w:t>
      </w:r>
      <w:r w:rsidRPr="002728D5">
        <w:rPr>
          <w:rFonts w:ascii="Arial" w:hAnsi="Arial" w:cs="Traditional Arabic" w:hint="eastAsia"/>
          <w:sz w:val="36"/>
          <w:szCs w:val="36"/>
          <w:rtl/>
        </w:rPr>
        <w:t>الجهاد</w:t>
      </w:r>
      <w:r w:rsidRPr="002728D5">
        <w:rPr>
          <w:rFonts w:ascii="Arial" w:hAnsi="Arial" w:cs="Traditional Arabic"/>
          <w:sz w:val="36"/>
          <w:szCs w:val="36"/>
          <w:rtl/>
        </w:rPr>
        <w:t xml:space="preserve"> </w:t>
      </w:r>
      <w:r w:rsidRPr="002728D5">
        <w:rPr>
          <w:rFonts w:ascii="Arial" w:hAnsi="Arial" w:cs="Traditional Arabic" w:hint="eastAsia"/>
          <w:sz w:val="36"/>
          <w:szCs w:val="36"/>
          <w:rtl/>
        </w:rPr>
        <w:t>في</w:t>
      </w:r>
      <w:r w:rsidRPr="002728D5">
        <w:rPr>
          <w:rFonts w:ascii="Arial" w:hAnsi="Arial" w:cs="Traditional Arabic"/>
          <w:sz w:val="36"/>
          <w:szCs w:val="36"/>
          <w:rtl/>
        </w:rPr>
        <w:t xml:space="preserve"> </w:t>
      </w:r>
      <w:r w:rsidRPr="002728D5">
        <w:rPr>
          <w:rFonts w:ascii="Arial" w:hAnsi="Arial" w:cs="Traditional Arabic" w:hint="eastAsia"/>
          <w:sz w:val="36"/>
          <w:szCs w:val="36"/>
          <w:rtl/>
        </w:rPr>
        <w:t>مرحلة</w:t>
      </w:r>
      <w:r w:rsidRPr="002728D5">
        <w:rPr>
          <w:rFonts w:ascii="Arial" w:hAnsi="Arial" w:cs="Traditional Arabic"/>
          <w:sz w:val="36"/>
          <w:szCs w:val="36"/>
          <w:rtl/>
        </w:rPr>
        <w:t xml:space="preserve"> </w:t>
      </w:r>
      <w:r w:rsidRPr="002728D5">
        <w:rPr>
          <w:rFonts w:ascii="Arial" w:hAnsi="Arial" w:cs="Traditional Arabic" w:hint="eastAsia"/>
          <w:sz w:val="36"/>
          <w:szCs w:val="36"/>
          <w:rtl/>
        </w:rPr>
        <w:t>الجهاد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الأفغاني</w:t>
      </w:r>
      <w:r w:rsidRPr="002728D5">
        <w:rPr>
          <w:rFonts w:ascii="Arial" w:hAnsi="Arial" w:cs="Traditional Arabic"/>
          <w:sz w:val="36"/>
          <w:szCs w:val="36"/>
          <w:rtl/>
        </w:rPr>
        <w:t xml:space="preserve"> </w:t>
      </w:r>
      <w:r w:rsidRPr="002728D5">
        <w:rPr>
          <w:rFonts w:ascii="Arial" w:hAnsi="Arial" w:cs="Traditional Arabic" w:hint="eastAsia"/>
          <w:sz w:val="36"/>
          <w:szCs w:val="36"/>
          <w:rtl/>
        </w:rPr>
        <w:t>أثناء</w:t>
      </w:r>
      <w:r w:rsidRPr="002728D5">
        <w:rPr>
          <w:rFonts w:ascii="Arial" w:hAnsi="Arial" w:cs="Traditional Arabic"/>
          <w:sz w:val="36"/>
          <w:szCs w:val="36"/>
          <w:rtl/>
        </w:rPr>
        <w:t xml:space="preserve"> </w:t>
      </w:r>
      <w:r w:rsidRPr="002728D5">
        <w:rPr>
          <w:rFonts w:ascii="Arial" w:hAnsi="Arial" w:cs="Traditional Arabic" w:hint="eastAsia"/>
          <w:sz w:val="36"/>
          <w:szCs w:val="36"/>
          <w:rtl/>
        </w:rPr>
        <w:t>نشاطه</w:t>
      </w:r>
      <w:r w:rsidRPr="002728D5">
        <w:rPr>
          <w:rFonts w:ascii="Arial" w:hAnsi="Arial" w:cs="Traditional Arabic"/>
          <w:sz w:val="36"/>
          <w:szCs w:val="36"/>
          <w:rtl/>
        </w:rPr>
        <w:t xml:space="preserve"> </w:t>
      </w:r>
      <w:r w:rsidRPr="002728D5">
        <w:rPr>
          <w:rFonts w:ascii="Arial" w:hAnsi="Arial" w:cs="Traditional Arabic" w:hint="eastAsia"/>
          <w:sz w:val="36"/>
          <w:szCs w:val="36"/>
          <w:rtl/>
        </w:rPr>
        <w:t>في</w:t>
      </w:r>
      <w:r w:rsidRPr="002728D5">
        <w:rPr>
          <w:rFonts w:ascii="Arial" w:hAnsi="Arial" w:cs="Traditional Arabic"/>
          <w:sz w:val="36"/>
          <w:szCs w:val="36"/>
          <w:rtl/>
        </w:rPr>
        <w:t xml:space="preserve"> </w:t>
      </w:r>
      <w:r w:rsidRPr="002728D5">
        <w:rPr>
          <w:rFonts w:ascii="Arial" w:hAnsi="Arial" w:cs="Traditional Arabic" w:hint="eastAsia"/>
          <w:sz w:val="36"/>
          <w:szCs w:val="36"/>
          <w:rtl/>
        </w:rPr>
        <w:t>بيشاور</w:t>
      </w:r>
      <w:r w:rsidRPr="002728D5">
        <w:rPr>
          <w:rFonts w:ascii="Arial" w:hAnsi="Arial" w:cs="Traditional Arabic"/>
          <w:sz w:val="36"/>
          <w:szCs w:val="36"/>
          <w:rtl/>
        </w:rPr>
        <w:t xml:space="preserve"> </w:t>
      </w:r>
      <w:r w:rsidRPr="002728D5">
        <w:rPr>
          <w:rFonts w:ascii="Arial" w:hAnsi="Arial" w:cs="Traditional Arabic" w:hint="eastAsia"/>
          <w:sz w:val="36"/>
          <w:szCs w:val="36"/>
          <w:rtl/>
        </w:rPr>
        <w:t>إنتاج</w:t>
      </w:r>
      <w:r w:rsidRPr="002728D5">
        <w:rPr>
          <w:rFonts w:ascii="Arial" w:hAnsi="Arial" w:cs="Traditional Arabic"/>
          <w:sz w:val="36"/>
          <w:szCs w:val="36"/>
          <w:rtl/>
        </w:rPr>
        <w:t xml:space="preserve"> </w:t>
      </w:r>
      <w:r w:rsidRPr="002728D5">
        <w:rPr>
          <w:rFonts w:ascii="Arial" w:hAnsi="Arial" w:cs="Traditional Arabic" w:hint="eastAsia"/>
          <w:sz w:val="36"/>
          <w:szCs w:val="36"/>
          <w:rtl/>
        </w:rPr>
        <w:t>أدبي</w:t>
      </w:r>
      <w:r w:rsidRPr="002728D5">
        <w:rPr>
          <w:rFonts w:ascii="Arial" w:hAnsi="Arial" w:cs="Traditional Arabic"/>
          <w:sz w:val="36"/>
          <w:szCs w:val="36"/>
          <w:rtl/>
        </w:rPr>
        <w:t xml:space="preserve"> </w:t>
      </w:r>
      <w:r w:rsidRPr="002728D5">
        <w:rPr>
          <w:rFonts w:ascii="Arial" w:hAnsi="Arial" w:cs="Traditional Arabic" w:hint="eastAsia"/>
          <w:sz w:val="36"/>
          <w:szCs w:val="36"/>
          <w:rtl/>
        </w:rPr>
        <w:t>ثري</w:t>
      </w:r>
      <w:r w:rsidRPr="002728D5">
        <w:rPr>
          <w:rFonts w:ascii="Arial" w:hAnsi="Arial" w:cs="Traditional Arabic"/>
          <w:sz w:val="36"/>
          <w:szCs w:val="36"/>
          <w:rtl/>
        </w:rPr>
        <w:t xml:space="preserve"> </w:t>
      </w:r>
      <w:r w:rsidRPr="002728D5">
        <w:rPr>
          <w:rFonts w:ascii="Arial" w:hAnsi="Arial" w:cs="Traditional Arabic" w:hint="eastAsia"/>
          <w:sz w:val="36"/>
          <w:szCs w:val="36"/>
          <w:rtl/>
        </w:rPr>
        <w:t>ومهم</w:t>
      </w:r>
      <w:r w:rsidRPr="002728D5">
        <w:rPr>
          <w:rFonts w:ascii="Arial" w:hAnsi="Arial" w:cs="Traditional Arabic"/>
          <w:sz w:val="36"/>
          <w:szCs w:val="36"/>
          <w:rtl/>
        </w:rPr>
        <w:t xml:space="preserve"> , </w:t>
      </w:r>
      <w:r w:rsidRPr="002728D5">
        <w:rPr>
          <w:rFonts w:ascii="Arial" w:hAnsi="Arial" w:cs="Traditional Arabic" w:hint="eastAsia"/>
          <w:sz w:val="36"/>
          <w:szCs w:val="36"/>
          <w:rtl/>
        </w:rPr>
        <w:t>كان</w:t>
      </w:r>
      <w:r w:rsidRPr="002728D5">
        <w:rPr>
          <w:rFonts w:ascii="Arial" w:hAnsi="Arial" w:cs="Traditional Arabic"/>
          <w:sz w:val="36"/>
          <w:szCs w:val="36"/>
          <w:rtl/>
        </w:rPr>
        <w:t xml:space="preserve"> </w:t>
      </w:r>
      <w:r w:rsidRPr="002728D5">
        <w:rPr>
          <w:rFonts w:ascii="Arial" w:hAnsi="Arial" w:cs="Traditional Arabic" w:hint="eastAsia"/>
          <w:sz w:val="36"/>
          <w:szCs w:val="36"/>
          <w:rtl/>
        </w:rPr>
        <w:t>من</w:t>
      </w:r>
      <w:r w:rsidRPr="002728D5">
        <w:rPr>
          <w:rFonts w:ascii="Arial" w:hAnsi="Arial" w:cs="Traditional Arabic"/>
          <w:sz w:val="36"/>
          <w:szCs w:val="36"/>
          <w:rtl/>
        </w:rPr>
        <w:t xml:space="preserve"> </w:t>
      </w:r>
      <w:r w:rsidRPr="002728D5">
        <w:rPr>
          <w:rFonts w:ascii="Arial" w:hAnsi="Arial" w:cs="Traditional Arabic" w:hint="eastAsia"/>
          <w:sz w:val="36"/>
          <w:szCs w:val="36"/>
          <w:rtl/>
        </w:rPr>
        <w:t>أهمه</w:t>
      </w:r>
      <w:r w:rsidRPr="002728D5">
        <w:rPr>
          <w:rFonts w:ascii="Arial" w:hAnsi="Arial" w:cs="Traditional Arabic"/>
          <w:sz w:val="36"/>
          <w:szCs w:val="36"/>
          <w:rtl/>
        </w:rPr>
        <w:t xml:space="preserve"> </w:t>
      </w:r>
      <w:r w:rsidRPr="002728D5">
        <w:rPr>
          <w:rFonts w:ascii="Arial" w:hAnsi="Arial" w:cs="Traditional Arabic" w:hint="eastAsia"/>
          <w:sz w:val="36"/>
          <w:szCs w:val="36"/>
          <w:rtl/>
        </w:rPr>
        <w:t>كتاب</w:t>
      </w:r>
      <w:r w:rsidRPr="002728D5">
        <w:rPr>
          <w:rFonts w:ascii="Arial" w:hAnsi="Arial" w:cs="Traditional Arabic"/>
          <w:sz w:val="36"/>
          <w:szCs w:val="36"/>
          <w:rtl/>
        </w:rPr>
        <w:t xml:space="preserve">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العمدة</w:t>
      </w:r>
      <w:r w:rsidRPr="002728D5">
        <w:rPr>
          <w:rFonts w:ascii="Arial" w:hAnsi="Arial" w:cs="Traditional Arabic"/>
          <w:sz w:val="36"/>
          <w:szCs w:val="36"/>
          <w:rtl/>
        </w:rPr>
        <w:t xml:space="preserve"> </w:t>
      </w:r>
      <w:r w:rsidRPr="002728D5">
        <w:rPr>
          <w:rFonts w:ascii="Arial" w:hAnsi="Arial" w:cs="Traditional Arabic" w:hint="eastAsia"/>
          <w:sz w:val="36"/>
          <w:szCs w:val="36"/>
          <w:rtl/>
        </w:rPr>
        <w:t>في</w:t>
      </w:r>
      <w:r w:rsidRPr="002728D5">
        <w:rPr>
          <w:rFonts w:ascii="Arial" w:hAnsi="Arial" w:cs="Traditional Arabic"/>
          <w:sz w:val="36"/>
          <w:szCs w:val="36"/>
          <w:rtl/>
        </w:rPr>
        <w:t xml:space="preserve"> </w:t>
      </w:r>
      <w:r w:rsidRPr="002728D5">
        <w:rPr>
          <w:rFonts w:ascii="Arial" w:hAnsi="Arial" w:cs="Traditional Arabic" w:hint="eastAsia"/>
          <w:sz w:val="36"/>
          <w:szCs w:val="36"/>
          <w:rtl/>
        </w:rPr>
        <w:t>إعداد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العدة</w:t>
      </w:r>
      <w:r w:rsidR="00732FD1">
        <w:rPr>
          <w:rFonts w:ascii="Arial" w:hAnsi="Arial" w:cs="Traditional Arabic" w:hint="cs"/>
          <w:sz w:val="36"/>
          <w:szCs w:val="36"/>
          <w:rtl/>
        </w:rPr>
        <w:t xml:space="preserve"> </w:t>
      </w:r>
      <w:r w:rsidRPr="002728D5">
        <w:rPr>
          <w:rFonts w:ascii="Arial" w:hAnsi="Arial" w:cs="Traditional Arabic"/>
          <w:sz w:val="36"/>
          <w:szCs w:val="36"/>
          <w:rtl/>
        </w:rPr>
        <w:t xml:space="preserve">) </w:t>
      </w:r>
      <w:r w:rsidRPr="002728D5">
        <w:rPr>
          <w:rFonts w:ascii="Arial" w:hAnsi="Arial" w:cs="Traditional Arabic" w:hint="eastAsia"/>
          <w:sz w:val="36"/>
          <w:szCs w:val="36"/>
          <w:rtl/>
        </w:rPr>
        <w:t>للشيخ</w:t>
      </w:r>
      <w:r w:rsidRPr="002728D5">
        <w:rPr>
          <w:rFonts w:ascii="Arial" w:hAnsi="Arial" w:cs="Traditional Arabic"/>
          <w:sz w:val="36"/>
          <w:szCs w:val="36"/>
          <w:rtl/>
        </w:rPr>
        <w:t xml:space="preserve"> </w:t>
      </w:r>
      <w:r w:rsidRPr="002728D5">
        <w:rPr>
          <w:rFonts w:ascii="Arial" w:hAnsi="Arial" w:cs="Traditional Arabic" w:hint="eastAsia"/>
          <w:sz w:val="36"/>
          <w:szCs w:val="36"/>
          <w:rtl/>
        </w:rPr>
        <w:t>عبد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القادر</w:t>
      </w:r>
      <w:r w:rsidRPr="002728D5">
        <w:rPr>
          <w:rFonts w:ascii="Arial" w:hAnsi="Arial" w:cs="Traditional Arabic"/>
          <w:sz w:val="36"/>
          <w:szCs w:val="36"/>
          <w:rtl/>
        </w:rPr>
        <w:t xml:space="preserve"> </w:t>
      </w:r>
      <w:r w:rsidRPr="002728D5">
        <w:rPr>
          <w:rFonts w:ascii="Arial" w:hAnsi="Arial" w:cs="Traditional Arabic" w:hint="eastAsia"/>
          <w:sz w:val="36"/>
          <w:szCs w:val="36"/>
          <w:rtl/>
        </w:rPr>
        <w:t>بن</w:t>
      </w:r>
      <w:r w:rsidRPr="002728D5">
        <w:rPr>
          <w:rFonts w:ascii="Arial" w:hAnsi="Arial" w:cs="Traditional Arabic"/>
          <w:sz w:val="36"/>
          <w:szCs w:val="36"/>
          <w:rtl/>
        </w:rPr>
        <w:t xml:space="preserve"> </w:t>
      </w:r>
      <w:r w:rsidRPr="002728D5">
        <w:rPr>
          <w:rFonts w:ascii="Arial" w:hAnsi="Arial" w:cs="Traditional Arabic" w:hint="eastAsia"/>
          <w:sz w:val="36"/>
          <w:szCs w:val="36"/>
          <w:rtl/>
        </w:rPr>
        <w:t>عبد</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العزيز</w:t>
      </w:r>
      <w:r w:rsidR="00732FD1">
        <w:rPr>
          <w:rFonts w:ascii="Arial" w:hAnsi="Arial" w:cs="Traditional Arabic" w:hint="cs"/>
          <w:sz w:val="36"/>
          <w:szCs w:val="36"/>
          <w:rtl/>
        </w:rPr>
        <w:t xml:space="preserve"> .</w:t>
      </w:r>
      <w:r w:rsidRPr="002728D5">
        <w:rPr>
          <w:rFonts w:ascii="Arial" w:hAnsi="Arial" w:cs="Traditional Arabic"/>
          <w:sz w:val="36"/>
          <w:szCs w:val="36"/>
          <w:rtl/>
        </w:rPr>
        <w:t xml:space="preserve">.. </w:t>
      </w:r>
      <w:r w:rsidRPr="002728D5">
        <w:rPr>
          <w:rFonts w:ascii="Arial" w:hAnsi="Arial" w:cs="Traditional Arabic" w:hint="eastAsia"/>
          <w:sz w:val="36"/>
          <w:szCs w:val="36"/>
          <w:rtl/>
        </w:rPr>
        <w:t>وكتابه</w:t>
      </w:r>
      <w:r w:rsidRPr="002728D5">
        <w:rPr>
          <w:rFonts w:ascii="Arial" w:hAnsi="Arial" w:cs="Traditional Arabic"/>
          <w:sz w:val="36"/>
          <w:szCs w:val="36"/>
          <w:rtl/>
        </w:rPr>
        <w:t xml:space="preserve"> </w:t>
      </w:r>
      <w:r w:rsidRPr="002728D5">
        <w:rPr>
          <w:rFonts w:ascii="Arial" w:hAnsi="Arial" w:cs="Traditional Arabic" w:hint="eastAsia"/>
          <w:sz w:val="36"/>
          <w:szCs w:val="36"/>
          <w:rtl/>
        </w:rPr>
        <w:t>القيم</w:t>
      </w:r>
      <w:r w:rsidRPr="002728D5">
        <w:rPr>
          <w:rFonts w:ascii="Arial" w:hAnsi="Arial" w:cs="Traditional Arabic"/>
          <w:sz w:val="36"/>
          <w:szCs w:val="36"/>
          <w:rtl/>
        </w:rPr>
        <w:t xml:space="preserve"> </w:t>
      </w:r>
      <w:r w:rsidRPr="002728D5">
        <w:rPr>
          <w:rFonts w:ascii="Arial" w:hAnsi="Arial" w:cs="Traditional Arabic" w:hint="eastAsia"/>
          <w:sz w:val="36"/>
          <w:szCs w:val="36"/>
          <w:rtl/>
        </w:rPr>
        <w:t>الآخر</w:t>
      </w:r>
      <w:r w:rsidRPr="002728D5">
        <w:rPr>
          <w:rFonts w:ascii="Arial" w:hAnsi="Arial" w:cs="Traditional Arabic"/>
          <w:sz w:val="36"/>
          <w:szCs w:val="36"/>
          <w:rtl/>
        </w:rPr>
        <w:t xml:space="preserve"> (</w:t>
      </w:r>
      <w:r w:rsidR="00732FD1">
        <w:rPr>
          <w:rFonts w:ascii="Arial" w:hAnsi="Arial" w:cs="Traditional Arabic" w:hint="cs"/>
          <w:sz w:val="36"/>
          <w:szCs w:val="36"/>
          <w:rtl/>
        </w:rPr>
        <w:t xml:space="preserve"> </w:t>
      </w:r>
      <w:r w:rsidRPr="002728D5">
        <w:rPr>
          <w:rFonts w:ascii="Arial" w:hAnsi="Arial" w:cs="Traditional Arabic" w:hint="eastAsia"/>
          <w:sz w:val="36"/>
          <w:szCs w:val="36"/>
          <w:rtl/>
        </w:rPr>
        <w:t>الجامع</w:t>
      </w:r>
      <w:r w:rsidRPr="002728D5">
        <w:rPr>
          <w:rFonts w:ascii="Arial" w:hAnsi="Arial" w:cs="Traditional Arabic"/>
          <w:sz w:val="36"/>
          <w:szCs w:val="36"/>
          <w:rtl/>
        </w:rPr>
        <w:t xml:space="preserve"> </w:t>
      </w:r>
      <w:r w:rsidRPr="002728D5">
        <w:rPr>
          <w:rFonts w:ascii="Arial" w:hAnsi="Arial" w:cs="Traditional Arabic" w:hint="eastAsia"/>
          <w:sz w:val="36"/>
          <w:szCs w:val="36"/>
          <w:rtl/>
        </w:rPr>
        <w:t>في</w:t>
      </w:r>
      <w:r w:rsidRPr="002728D5">
        <w:rPr>
          <w:rFonts w:ascii="Arial" w:hAnsi="Arial" w:cs="Traditional Arabic"/>
          <w:sz w:val="36"/>
          <w:szCs w:val="36"/>
          <w:rtl/>
        </w:rPr>
        <w:t xml:space="preserve"> </w:t>
      </w:r>
      <w:r w:rsidRPr="002728D5">
        <w:rPr>
          <w:rFonts w:ascii="Arial" w:hAnsi="Arial" w:cs="Traditional Arabic" w:hint="eastAsia"/>
          <w:sz w:val="36"/>
          <w:szCs w:val="36"/>
          <w:rtl/>
        </w:rPr>
        <w:t>طلب</w:t>
      </w:r>
      <w:r w:rsidRPr="002728D5">
        <w:rPr>
          <w:rFonts w:ascii="Arial" w:hAnsi="Arial" w:cs="Traditional Arabic"/>
          <w:sz w:val="36"/>
          <w:szCs w:val="36"/>
          <w:rtl/>
        </w:rPr>
        <w:t xml:space="preserve"> </w:t>
      </w:r>
      <w:r w:rsidRPr="002728D5">
        <w:rPr>
          <w:rFonts w:ascii="Arial" w:hAnsi="Arial" w:cs="Traditional Arabic" w:hint="eastAsia"/>
          <w:sz w:val="36"/>
          <w:szCs w:val="36"/>
          <w:rtl/>
        </w:rPr>
        <w:t>العلم</w:t>
      </w:r>
      <w:r w:rsidRPr="002728D5">
        <w:rPr>
          <w:rFonts w:ascii="Arial" w:hAnsi="Arial" w:cs="Traditional Arabic"/>
          <w:sz w:val="36"/>
          <w:szCs w:val="36"/>
          <w:rtl/>
        </w:rPr>
        <w:t xml:space="preserve"> </w:t>
      </w:r>
      <w:r w:rsidRPr="002728D5">
        <w:rPr>
          <w:rFonts w:ascii="Arial" w:hAnsi="Arial" w:cs="Traditional Arabic" w:hint="eastAsia"/>
          <w:sz w:val="36"/>
          <w:szCs w:val="36"/>
          <w:rtl/>
        </w:rPr>
        <w:t>الشريف</w:t>
      </w:r>
      <w:r w:rsidRPr="002728D5">
        <w:rPr>
          <w:rFonts w:ascii="Arial" w:hAnsi="Arial" w:cs="Traditional Arabic"/>
          <w:sz w:val="36"/>
          <w:szCs w:val="36"/>
          <w:rtl/>
        </w:rPr>
        <w:t xml:space="preserve"> </w:t>
      </w:r>
      <w:r w:rsidRPr="00687705">
        <w:rPr>
          <w:rFonts w:ascii="Arial" w:hAnsi="Arial" w:cs="Traditional Arabic"/>
          <w:sz w:val="36"/>
          <w:szCs w:val="36"/>
          <w:rtl/>
        </w:rPr>
        <w:t>)</w:t>
      </w:r>
      <w:r w:rsidR="00732FD1">
        <w:rPr>
          <w:rFonts w:ascii="Arial" w:hAnsi="Arial" w:cs="Traditional Arabic" w:hint="cs"/>
          <w:sz w:val="36"/>
          <w:szCs w:val="36"/>
          <w:rtl/>
        </w:rPr>
        <w:t xml:space="preserve"> </w:t>
      </w:r>
      <w:r w:rsidRPr="00687705">
        <w:rPr>
          <w:rFonts w:ascii="Arial" w:hAnsi="Arial" w:cs="Traditional Arabic"/>
          <w:sz w:val="36"/>
          <w:szCs w:val="36"/>
          <w:rtl/>
        </w:rPr>
        <w:t>"</w:t>
      </w:r>
      <w:r w:rsidR="00732FD1" w:rsidRPr="00732FD1">
        <w:rPr>
          <w:rFonts w:ascii="Arial" w:hAnsi="Arial" w:cs="Traditional Arabic" w:hint="cs"/>
          <w:sz w:val="36"/>
          <w:szCs w:val="36"/>
          <w:vertAlign w:val="superscript"/>
          <w:rtl/>
        </w:rPr>
        <w:t>(</w:t>
      </w:r>
      <w:r w:rsidR="00732FD1" w:rsidRPr="00732FD1">
        <w:rPr>
          <w:rFonts w:cs="Traditional Arabic"/>
          <w:sz w:val="40"/>
          <w:szCs w:val="40"/>
          <w:vertAlign w:val="superscript"/>
          <w:rtl/>
        </w:rPr>
        <w:footnoteReference w:id="334"/>
      </w:r>
      <w:r w:rsidR="00732FD1" w:rsidRPr="00732FD1">
        <w:rPr>
          <w:rFonts w:ascii="Arial" w:hAnsi="Arial" w:cs="Traditional Arabic" w:hint="cs"/>
          <w:sz w:val="36"/>
          <w:szCs w:val="36"/>
          <w:vertAlign w:val="superscript"/>
          <w:rtl/>
        </w:rPr>
        <w:t>)</w:t>
      </w:r>
      <w:r w:rsidR="00732FD1">
        <w:rPr>
          <w:rFonts w:ascii="Arial" w:hAnsi="Arial" w:cs="Traditional Arabic" w:hint="cs"/>
          <w:sz w:val="28"/>
          <w:szCs w:val="28"/>
          <w:rtl/>
        </w:rPr>
        <w:t xml:space="preserve"> </w:t>
      </w:r>
      <w:r w:rsidR="00732FD1" w:rsidRPr="00732FD1">
        <w:rPr>
          <w:rFonts w:ascii="Arial" w:hAnsi="Arial" w:cs="Traditional Arabic" w:hint="cs"/>
          <w:sz w:val="36"/>
          <w:szCs w:val="36"/>
          <w:rtl/>
        </w:rPr>
        <w:t>.</w:t>
      </w:r>
    </w:p>
    <w:p w:rsidR="002728D5" w:rsidRDefault="002728D5" w:rsidP="007656B0">
      <w:pPr>
        <w:spacing w:after="0" w:line="240" w:lineRule="auto"/>
        <w:ind w:left="-7"/>
        <w:jc w:val="both"/>
        <w:rPr>
          <w:rFonts w:ascii="Arial" w:hAnsi="Arial" w:cs="Traditional Arabic"/>
          <w:sz w:val="36"/>
          <w:szCs w:val="36"/>
        </w:rPr>
      </w:pPr>
    </w:p>
    <w:p w:rsidR="00DA59D7" w:rsidRPr="00675515" w:rsidRDefault="00DA59D7" w:rsidP="009C14C1">
      <w:pPr>
        <w:pStyle w:val="af0"/>
        <w:numPr>
          <w:ilvl w:val="0"/>
          <w:numId w:val="30"/>
        </w:numPr>
        <w:spacing w:after="0" w:line="240" w:lineRule="auto"/>
        <w:jc w:val="both"/>
        <w:rPr>
          <w:rFonts w:ascii="Arial" w:hAnsi="Arial" w:cs="Traditional Arabic"/>
          <w:sz w:val="36"/>
          <w:szCs w:val="36"/>
          <w:rtl/>
        </w:rPr>
      </w:pPr>
      <w:r w:rsidRPr="00675515">
        <w:rPr>
          <w:rFonts w:ascii="Arial" w:hAnsi="Arial" w:cs="Traditional Arabic"/>
          <w:sz w:val="36"/>
          <w:szCs w:val="36"/>
          <w:rtl/>
        </w:rPr>
        <w:t xml:space="preserve"> أن المذكور وصل به الإسراف في التكفير والغلو</w:t>
      </w:r>
      <w:r w:rsidR="00675515">
        <w:rPr>
          <w:rFonts w:ascii="Arial" w:hAnsi="Arial" w:cs="Traditional Arabic" w:hint="cs"/>
          <w:sz w:val="36"/>
          <w:szCs w:val="36"/>
          <w:rtl/>
        </w:rPr>
        <w:t xml:space="preserve"> ،</w:t>
      </w:r>
      <w:r w:rsidRPr="00675515">
        <w:rPr>
          <w:rFonts w:ascii="Arial" w:hAnsi="Arial" w:cs="Traditional Arabic"/>
          <w:sz w:val="36"/>
          <w:szCs w:val="36"/>
          <w:rtl/>
        </w:rPr>
        <w:t xml:space="preserve"> أن يستدرك عليه رفقاء دربه في التكفير والتفجير</w:t>
      </w:r>
      <w:r w:rsidR="00675515">
        <w:rPr>
          <w:rFonts w:ascii="Arial" w:hAnsi="Arial" w:cs="Traditional Arabic" w:hint="cs"/>
          <w:sz w:val="36"/>
          <w:szCs w:val="36"/>
          <w:rtl/>
        </w:rPr>
        <w:t xml:space="preserve"> ،</w:t>
      </w:r>
      <w:r w:rsidRPr="00675515">
        <w:rPr>
          <w:rFonts w:ascii="Arial" w:hAnsi="Arial" w:cs="Traditional Arabic"/>
          <w:sz w:val="36"/>
          <w:szCs w:val="36"/>
          <w:rtl/>
        </w:rPr>
        <w:t xml:space="preserve"> حيث كف</w:t>
      </w:r>
      <w:r w:rsidR="00675515">
        <w:rPr>
          <w:rFonts w:ascii="Arial" w:hAnsi="Arial" w:cs="Traditional Arabic" w:hint="cs"/>
          <w:sz w:val="36"/>
          <w:szCs w:val="36"/>
          <w:rtl/>
        </w:rPr>
        <w:t>َّ</w:t>
      </w:r>
      <w:r w:rsidRPr="00675515">
        <w:rPr>
          <w:rFonts w:ascii="Arial" w:hAnsi="Arial" w:cs="Traditional Arabic"/>
          <w:sz w:val="36"/>
          <w:szCs w:val="36"/>
          <w:rtl/>
        </w:rPr>
        <w:t>ر رفيق دربه طلعت قاسم</w:t>
      </w:r>
      <w:r w:rsidR="00675515">
        <w:rPr>
          <w:rFonts w:ascii="Arial" w:hAnsi="Arial" w:cs="Traditional Arabic" w:hint="cs"/>
          <w:sz w:val="36"/>
          <w:szCs w:val="36"/>
          <w:rtl/>
        </w:rPr>
        <w:t xml:space="preserve"> -</w:t>
      </w:r>
      <w:r w:rsidRPr="00675515">
        <w:rPr>
          <w:rFonts w:ascii="Arial" w:hAnsi="Arial" w:cs="Traditional Arabic"/>
          <w:sz w:val="36"/>
          <w:szCs w:val="36"/>
          <w:rtl/>
        </w:rPr>
        <w:t xml:space="preserve"> كما سيأتي</w:t>
      </w:r>
      <w:r w:rsidR="00675515">
        <w:rPr>
          <w:rFonts w:ascii="Arial" w:hAnsi="Arial" w:cs="Traditional Arabic" w:hint="cs"/>
          <w:sz w:val="36"/>
          <w:szCs w:val="36"/>
          <w:rtl/>
        </w:rPr>
        <w:t xml:space="preserve"> - </w:t>
      </w:r>
      <w:r w:rsidRPr="00675515">
        <w:rPr>
          <w:rFonts w:ascii="Arial" w:hAnsi="Arial" w:cs="Traditional Arabic" w:hint="cs"/>
          <w:sz w:val="36"/>
          <w:szCs w:val="36"/>
          <w:rtl/>
        </w:rPr>
        <w:t>.</w:t>
      </w:r>
      <w:r w:rsidRPr="00675515">
        <w:rPr>
          <w:rFonts w:ascii="Arial" w:hAnsi="Arial" w:cs="Traditional Arabic"/>
          <w:sz w:val="36"/>
          <w:szCs w:val="36"/>
          <w:rtl/>
        </w:rPr>
        <w:t xml:space="preserve"> </w:t>
      </w:r>
    </w:p>
    <w:p w:rsidR="00EB39CB" w:rsidRDefault="00DA59D7" w:rsidP="00EB39C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يقول أبو يحي الليبي</w:t>
      </w:r>
      <w:r w:rsidR="00675515">
        <w:rPr>
          <w:rFonts w:ascii="Arial" w:hAnsi="Arial" w:cs="Traditional Arabic" w:hint="cs"/>
          <w:sz w:val="36"/>
          <w:szCs w:val="36"/>
          <w:rtl/>
        </w:rPr>
        <w:t xml:space="preserve"> </w:t>
      </w:r>
      <w:r w:rsidRPr="004B0C1F">
        <w:rPr>
          <w:rFonts w:ascii="Arial" w:hAnsi="Arial" w:cs="Traditional Arabic"/>
          <w:sz w:val="36"/>
          <w:szCs w:val="36"/>
          <w:rtl/>
        </w:rPr>
        <w:t>: "</w:t>
      </w:r>
      <w:r w:rsidR="00675515">
        <w:rPr>
          <w:rFonts w:ascii="Arial" w:hAnsi="Arial" w:cs="Traditional Arabic" w:hint="cs"/>
          <w:sz w:val="36"/>
          <w:szCs w:val="36"/>
          <w:rtl/>
        </w:rPr>
        <w:t xml:space="preserve"> </w:t>
      </w:r>
      <w:r w:rsidRPr="004B0C1F">
        <w:rPr>
          <w:rFonts w:ascii="Arial" w:hAnsi="Arial" w:cs="Traditional Arabic"/>
          <w:sz w:val="36"/>
          <w:szCs w:val="36"/>
          <w:rtl/>
        </w:rPr>
        <w:t>وكتاب</w:t>
      </w:r>
      <w:r w:rsidR="00675515">
        <w:rPr>
          <w:rFonts w:ascii="Arial" w:hAnsi="Arial" w:cs="Traditional Arabic" w:hint="cs"/>
          <w:sz w:val="36"/>
          <w:szCs w:val="36"/>
          <w:rtl/>
        </w:rPr>
        <w:t xml:space="preserve"> (</w:t>
      </w:r>
      <w:r w:rsidRPr="004B0C1F">
        <w:rPr>
          <w:rFonts w:ascii="Arial" w:hAnsi="Arial" w:cs="Traditional Arabic"/>
          <w:sz w:val="36"/>
          <w:szCs w:val="36"/>
          <w:rtl/>
        </w:rPr>
        <w:t xml:space="preserve"> الجامع في طلب العلم الشريف</w:t>
      </w:r>
      <w:r w:rsidR="00675515">
        <w:rPr>
          <w:rFonts w:ascii="Arial" w:hAnsi="Arial" w:cs="Traditional Arabic" w:hint="cs"/>
          <w:sz w:val="36"/>
          <w:szCs w:val="36"/>
          <w:rtl/>
        </w:rPr>
        <w:t xml:space="preserve"> )</w:t>
      </w:r>
      <w:r w:rsidRPr="004B0C1F">
        <w:rPr>
          <w:rFonts w:ascii="Arial" w:hAnsi="Arial" w:cs="Traditional Arabic"/>
          <w:sz w:val="36"/>
          <w:szCs w:val="36"/>
          <w:rtl/>
        </w:rPr>
        <w:t xml:space="preserve"> على ما فيه من فوائد جمة وتحقيقات دقيقة</w:t>
      </w:r>
      <w:r w:rsidR="00675515">
        <w:rPr>
          <w:rFonts w:ascii="Arial" w:hAnsi="Arial" w:cs="Traditional Arabic" w:hint="cs"/>
          <w:sz w:val="36"/>
          <w:szCs w:val="36"/>
          <w:rtl/>
        </w:rPr>
        <w:t xml:space="preserve"> ؛</w:t>
      </w:r>
      <w:r w:rsidRPr="004B0C1F">
        <w:rPr>
          <w:rFonts w:ascii="Arial" w:hAnsi="Arial" w:cs="Traditional Arabic"/>
          <w:sz w:val="36"/>
          <w:szCs w:val="36"/>
          <w:rtl/>
        </w:rPr>
        <w:t xml:space="preserve"> إلا أننا عاينا أضراراً بالغة أحدثها في أوساط الشباب المبتدئين</w:t>
      </w:r>
      <w:r w:rsidR="00675515">
        <w:rPr>
          <w:rFonts w:ascii="Arial" w:hAnsi="Arial" w:cs="Traditional Arabic" w:hint="cs"/>
          <w:sz w:val="36"/>
          <w:szCs w:val="36"/>
          <w:rtl/>
        </w:rPr>
        <w:t xml:space="preserve"> ،</w:t>
      </w:r>
      <w:r w:rsidRPr="004B0C1F">
        <w:rPr>
          <w:rFonts w:ascii="Arial" w:hAnsi="Arial" w:cs="Traditional Arabic"/>
          <w:sz w:val="36"/>
          <w:szCs w:val="36"/>
          <w:rtl/>
        </w:rPr>
        <w:t xml:space="preserve"> ومن دونهم</w:t>
      </w:r>
      <w:r w:rsidR="00675515">
        <w:rPr>
          <w:rFonts w:ascii="Arial" w:hAnsi="Arial" w:cs="Traditional Arabic" w:hint="cs"/>
          <w:sz w:val="36"/>
          <w:szCs w:val="36"/>
          <w:rtl/>
        </w:rPr>
        <w:t xml:space="preserve"> </w:t>
      </w:r>
      <w:r w:rsidRPr="004B0C1F">
        <w:rPr>
          <w:rFonts w:ascii="Arial" w:hAnsi="Arial" w:cs="Traditional Arabic"/>
          <w:sz w:val="36"/>
          <w:szCs w:val="36"/>
          <w:rtl/>
        </w:rPr>
        <w:t>، ولا زال يتولد عنه اضطراب فكري</w:t>
      </w:r>
      <w:r w:rsidR="00675515">
        <w:rPr>
          <w:rFonts w:ascii="Arial" w:hAnsi="Arial" w:cs="Traditional Arabic" w:hint="cs"/>
          <w:sz w:val="36"/>
          <w:szCs w:val="36"/>
          <w:rtl/>
        </w:rPr>
        <w:t xml:space="preserve"> ،</w:t>
      </w:r>
      <w:r w:rsidRPr="004B0C1F">
        <w:rPr>
          <w:rFonts w:ascii="Arial" w:hAnsi="Arial" w:cs="Traditional Arabic"/>
          <w:sz w:val="36"/>
          <w:szCs w:val="36"/>
          <w:rtl/>
        </w:rPr>
        <w:t xml:space="preserve"> وغلو </w:t>
      </w:r>
      <w:r w:rsidR="00675515">
        <w:rPr>
          <w:rFonts w:ascii="Arial" w:hAnsi="Arial" w:cs="Traditional Arabic" w:hint="cs"/>
          <w:sz w:val="36"/>
          <w:szCs w:val="36"/>
          <w:rtl/>
        </w:rPr>
        <w:t xml:space="preserve">، </w:t>
      </w:r>
      <w:r w:rsidRPr="004B0C1F">
        <w:rPr>
          <w:rFonts w:ascii="Arial" w:hAnsi="Arial" w:cs="Traditional Arabic"/>
          <w:sz w:val="36"/>
          <w:szCs w:val="36"/>
          <w:rtl/>
        </w:rPr>
        <w:t>واندفاع في إصدار الأحكام على الأفراد والجماعات</w:t>
      </w:r>
      <w:r w:rsidR="00675515">
        <w:rPr>
          <w:rFonts w:ascii="Arial" w:hAnsi="Arial" w:cs="Traditional Arabic" w:hint="cs"/>
          <w:sz w:val="36"/>
          <w:szCs w:val="36"/>
          <w:rtl/>
        </w:rPr>
        <w:t xml:space="preserve"> </w:t>
      </w:r>
      <w:r w:rsidRPr="004B0C1F">
        <w:rPr>
          <w:rFonts w:ascii="Arial" w:hAnsi="Arial" w:cs="Traditional Arabic"/>
          <w:sz w:val="36"/>
          <w:szCs w:val="36"/>
          <w:rtl/>
        </w:rPr>
        <w:t>، وذلك راجع إلى قالب العبارات الجازمة القاطعة</w:t>
      </w:r>
      <w:r w:rsidR="00675515">
        <w:rPr>
          <w:rFonts w:ascii="Arial" w:hAnsi="Arial" w:cs="Traditional Arabic" w:hint="cs"/>
          <w:sz w:val="36"/>
          <w:szCs w:val="36"/>
          <w:rtl/>
        </w:rPr>
        <w:t xml:space="preserve"> ،</w:t>
      </w:r>
      <w:r w:rsidRPr="004B0C1F">
        <w:rPr>
          <w:rFonts w:ascii="Arial" w:hAnsi="Arial" w:cs="Traditional Arabic"/>
          <w:sz w:val="36"/>
          <w:szCs w:val="36"/>
          <w:rtl/>
        </w:rPr>
        <w:t xml:space="preserve"> التي صيغ بها</w:t>
      </w:r>
      <w:r w:rsidR="00675515">
        <w:rPr>
          <w:rFonts w:ascii="Arial" w:hAnsi="Arial" w:cs="Traditional Arabic" w:hint="cs"/>
          <w:sz w:val="36"/>
          <w:szCs w:val="36"/>
          <w:rtl/>
        </w:rPr>
        <w:t xml:space="preserve"> </w:t>
      </w:r>
      <w:r w:rsidRPr="004B0C1F">
        <w:rPr>
          <w:rFonts w:ascii="Arial" w:hAnsi="Arial" w:cs="Traditional Arabic"/>
          <w:sz w:val="36"/>
          <w:szCs w:val="36"/>
          <w:rtl/>
        </w:rPr>
        <w:t>وهو أسلوب تكرر كثير</w:t>
      </w:r>
      <w:r w:rsidR="00675515">
        <w:rPr>
          <w:rFonts w:ascii="Arial" w:hAnsi="Arial" w:cs="Traditional Arabic" w:hint="cs"/>
          <w:sz w:val="36"/>
          <w:szCs w:val="36"/>
          <w:rtl/>
        </w:rPr>
        <w:t>ً</w:t>
      </w:r>
      <w:r w:rsidRPr="004B0C1F">
        <w:rPr>
          <w:rFonts w:ascii="Arial" w:hAnsi="Arial" w:cs="Traditional Arabic"/>
          <w:sz w:val="36"/>
          <w:szCs w:val="36"/>
          <w:rtl/>
        </w:rPr>
        <w:t>ا في الكتاب</w:t>
      </w:r>
      <w:r w:rsidR="00EB39CB">
        <w:rPr>
          <w:rFonts w:ascii="Arial" w:hAnsi="Arial" w:cs="Traditional Arabic" w:hint="cs"/>
          <w:sz w:val="36"/>
          <w:szCs w:val="36"/>
          <w:rtl/>
        </w:rPr>
        <w:t xml:space="preserve"> ، </w:t>
      </w:r>
      <w:r w:rsidRPr="004B0C1F">
        <w:rPr>
          <w:rFonts w:ascii="Arial" w:hAnsi="Arial" w:cs="Traditional Arabic"/>
          <w:sz w:val="36"/>
          <w:szCs w:val="36"/>
          <w:rtl/>
        </w:rPr>
        <w:t xml:space="preserve">مما أدى إلى استغلال </w:t>
      </w:r>
      <w:proofErr w:type="spellStart"/>
      <w:r w:rsidRPr="004B0C1F">
        <w:rPr>
          <w:rFonts w:ascii="Arial" w:hAnsi="Arial" w:cs="Traditional Arabic"/>
          <w:sz w:val="36"/>
          <w:szCs w:val="36"/>
          <w:rtl/>
        </w:rPr>
        <w:t>المغالين</w:t>
      </w:r>
      <w:proofErr w:type="spellEnd"/>
      <w:r w:rsidR="00EB39CB">
        <w:rPr>
          <w:rFonts w:ascii="Arial" w:hAnsi="Arial" w:cs="Traditional Arabic" w:hint="cs"/>
          <w:sz w:val="36"/>
          <w:szCs w:val="36"/>
          <w:rtl/>
        </w:rPr>
        <w:t xml:space="preserve"> -</w:t>
      </w:r>
      <w:r w:rsidRPr="004B0C1F">
        <w:rPr>
          <w:rFonts w:ascii="Arial" w:hAnsi="Arial" w:cs="Traditional Arabic"/>
          <w:sz w:val="36"/>
          <w:szCs w:val="36"/>
          <w:rtl/>
        </w:rPr>
        <w:t xml:space="preserve"> جماعات وأفراد</w:t>
      </w:r>
      <w:r w:rsidR="00EB39CB">
        <w:rPr>
          <w:rFonts w:ascii="Arial" w:hAnsi="Arial" w:cs="Traditional Arabic" w:hint="cs"/>
          <w:sz w:val="36"/>
          <w:szCs w:val="36"/>
          <w:rtl/>
        </w:rPr>
        <w:t>ً</w:t>
      </w:r>
      <w:r w:rsidRPr="004B0C1F">
        <w:rPr>
          <w:rFonts w:ascii="Arial" w:hAnsi="Arial" w:cs="Traditional Arabic"/>
          <w:sz w:val="36"/>
          <w:szCs w:val="36"/>
          <w:rtl/>
        </w:rPr>
        <w:t xml:space="preserve">ا </w:t>
      </w:r>
      <w:r w:rsidR="00EB39CB">
        <w:rPr>
          <w:rFonts w:ascii="Arial" w:hAnsi="Arial" w:cs="Traditional Arabic" w:hint="cs"/>
          <w:sz w:val="36"/>
          <w:szCs w:val="36"/>
          <w:rtl/>
        </w:rPr>
        <w:t>-</w:t>
      </w:r>
      <w:r w:rsidRPr="004B0C1F">
        <w:rPr>
          <w:rFonts w:ascii="Arial" w:hAnsi="Arial" w:cs="Traditional Arabic"/>
          <w:sz w:val="36"/>
          <w:szCs w:val="36"/>
          <w:rtl/>
        </w:rPr>
        <w:t xml:space="preserve"> له</w:t>
      </w:r>
      <w:r w:rsidR="00EB39CB">
        <w:rPr>
          <w:rFonts w:ascii="Arial" w:hAnsi="Arial" w:cs="Traditional Arabic" w:hint="cs"/>
          <w:sz w:val="36"/>
          <w:szCs w:val="36"/>
          <w:rtl/>
        </w:rPr>
        <w:t xml:space="preserve"> </w:t>
      </w:r>
      <w:r w:rsidR="00EB39CB">
        <w:rPr>
          <w:rFonts w:ascii="Arial" w:hAnsi="Arial" w:cs="Traditional Arabic"/>
          <w:sz w:val="36"/>
          <w:szCs w:val="36"/>
          <w:rtl/>
        </w:rPr>
        <w:t>، بحيث صار محضن</w:t>
      </w:r>
      <w:r w:rsidR="00EB39CB">
        <w:rPr>
          <w:rFonts w:ascii="Arial" w:hAnsi="Arial" w:cs="Traditional Arabic" w:hint="cs"/>
          <w:sz w:val="36"/>
          <w:szCs w:val="36"/>
          <w:rtl/>
        </w:rPr>
        <w:t>ً</w:t>
      </w:r>
      <w:r w:rsidR="00EB39CB">
        <w:rPr>
          <w:rFonts w:ascii="Arial" w:hAnsi="Arial" w:cs="Traditional Arabic"/>
          <w:sz w:val="36"/>
          <w:szCs w:val="36"/>
          <w:rtl/>
        </w:rPr>
        <w:t>ا</w:t>
      </w:r>
      <w:r w:rsidRPr="004B0C1F">
        <w:rPr>
          <w:rFonts w:ascii="Arial" w:hAnsi="Arial" w:cs="Traditional Arabic"/>
          <w:sz w:val="36"/>
          <w:szCs w:val="36"/>
          <w:rtl/>
        </w:rPr>
        <w:t xml:space="preserve"> يتكاثرون تحته</w:t>
      </w:r>
      <w:r w:rsidR="00EB39CB">
        <w:rPr>
          <w:rFonts w:ascii="Arial" w:hAnsi="Arial" w:cs="Traditional Arabic" w:hint="cs"/>
          <w:sz w:val="36"/>
          <w:szCs w:val="36"/>
          <w:rtl/>
        </w:rPr>
        <w:t xml:space="preserve"> </w:t>
      </w:r>
      <w:r w:rsidR="00EB39CB">
        <w:rPr>
          <w:rFonts w:ascii="Arial" w:hAnsi="Arial" w:cs="Traditional Arabic"/>
          <w:sz w:val="36"/>
          <w:szCs w:val="36"/>
          <w:rtl/>
        </w:rPr>
        <w:t>، وملج</w:t>
      </w:r>
      <w:r w:rsidR="00EB39CB">
        <w:rPr>
          <w:rFonts w:ascii="Arial" w:hAnsi="Arial" w:cs="Traditional Arabic" w:hint="cs"/>
          <w:sz w:val="36"/>
          <w:szCs w:val="36"/>
          <w:rtl/>
        </w:rPr>
        <w:t>ً</w:t>
      </w:r>
      <w:r w:rsidR="00EB39CB">
        <w:rPr>
          <w:rFonts w:ascii="Arial" w:hAnsi="Arial" w:cs="Traditional Arabic"/>
          <w:sz w:val="36"/>
          <w:szCs w:val="36"/>
          <w:rtl/>
        </w:rPr>
        <w:t>أ ومتك</w:t>
      </w:r>
      <w:r w:rsidR="00EB39CB">
        <w:rPr>
          <w:rFonts w:ascii="Arial" w:hAnsi="Arial" w:cs="Traditional Arabic" w:hint="cs"/>
          <w:sz w:val="36"/>
          <w:szCs w:val="36"/>
          <w:rtl/>
        </w:rPr>
        <w:t>ً</w:t>
      </w:r>
      <w:r w:rsidR="00EB39CB">
        <w:rPr>
          <w:rFonts w:ascii="Arial" w:hAnsi="Arial" w:cs="Traditional Arabic"/>
          <w:sz w:val="36"/>
          <w:szCs w:val="36"/>
          <w:rtl/>
        </w:rPr>
        <w:t>أ</w:t>
      </w:r>
      <w:r w:rsidRPr="004B0C1F">
        <w:rPr>
          <w:rFonts w:ascii="Arial" w:hAnsi="Arial" w:cs="Traditional Arabic"/>
          <w:sz w:val="36"/>
          <w:szCs w:val="36"/>
          <w:rtl/>
        </w:rPr>
        <w:t xml:space="preserve"> يعزِّزون به ركنهم</w:t>
      </w:r>
      <w:r w:rsidR="00EB39CB">
        <w:rPr>
          <w:rFonts w:ascii="Arial" w:hAnsi="Arial" w:cs="Traditional Arabic" w:hint="cs"/>
          <w:sz w:val="36"/>
          <w:szCs w:val="36"/>
          <w:rtl/>
        </w:rPr>
        <w:t xml:space="preserve"> </w:t>
      </w:r>
      <w:r w:rsidRPr="004B0C1F">
        <w:rPr>
          <w:rFonts w:ascii="Arial" w:hAnsi="Arial" w:cs="Traditional Arabic"/>
          <w:sz w:val="36"/>
          <w:szCs w:val="36"/>
          <w:rtl/>
        </w:rPr>
        <w:t>، ويقوّون باطلهم وزيفهم</w:t>
      </w:r>
      <w:r w:rsidR="00EB39CB">
        <w:rPr>
          <w:rFonts w:ascii="Arial" w:hAnsi="Arial" w:cs="Traditional Arabic" w:hint="cs"/>
          <w:sz w:val="36"/>
          <w:szCs w:val="36"/>
          <w:rtl/>
        </w:rPr>
        <w:t xml:space="preserve"> </w:t>
      </w:r>
      <w:r w:rsidRPr="004B0C1F">
        <w:rPr>
          <w:rFonts w:ascii="Arial" w:hAnsi="Arial" w:cs="Traditional Arabic"/>
          <w:sz w:val="36"/>
          <w:szCs w:val="36"/>
          <w:rtl/>
        </w:rPr>
        <w:t>، وينمّون وينشرون أفكارهم الضالة</w:t>
      </w:r>
      <w:r w:rsidR="00EB39CB">
        <w:rPr>
          <w:rFonts w:ascii="Arial" w:hAnsi="Arial" w:cs="Traditional Arabic" w:hint="cs"/>
          <w:sz w:val="36"/>
          <w:szCs w:val="36"/>
          <w:rtl/>
        </w:rPr>
        <w:t xml:space="preserve"> ،</w:t>
      </w:r>
      <w:r w:rsidRPr="004B0C1F">
        <w:rPr>
          <w:rFonts w:ascii="Arial" w:hAnsi="Arial" w:cs="Traditional Arabic"/>
          <w:sz w:val="36"/>
          <w:szCs w:val="36"/>
          <w:rtl/>
        </w:rPr>
        <w:t xml:space="preserve"> ومذاهبهم المنحرفة</w:t>
      </w:r>
      <w:r w:rsidR="00EB39CB">
        <w:rPr>
          <w:rFonts w:ascii="Arial" w:hAnsi="Arial" w:cs="Traditional Arabic" w:hint="cs"/>
          <w:sz w:val="36"/>
          <w:szCs w:val="36"/>
          <w:rtl/>
        </w:rPr>
        <w:t xml:space="preserve"> </w:t>
      </w:r>
      <w:r w:rsidRPr="004B0C1F">
        <w:rPr>
          <w:rFonts w:ascii="Arial" w:hAnsi="Arial" w:cs="Traditional Arabic"/>
          <w:sz w:val="36"/>
          <w:szCs w:val="36"/>
          <w:rtl/>
        </w:rPr>
        <w:t>"</w:t>
      </w:r>
      <w:r w:rsidRPr="00EB39CB">
        <w:rPr>
          <w:rFonts w:ascii="Arial" w:hAnsi="Arial" w:cs="Traditional Arabic"/>
          <w:sz w:val="36"/>
          <w:szCs w:val="36"/>
          <w:vertAlign w:val="superscript"/>
          <w:rtl/>
        </w:rPr>
        <w:t>(</w:t>
      </w:r>
      <w:r w:rsidR="00EB39CB">
        <w:rPr>
          <w:rStyle w:val="a4"/>
          <w:rFonts w:ascii="Arial" w:hAnsi="Arial"/>
          <w:sz w:val="36"/>
          <w:szCs w:val="36"/>
          <w:rtl/>
        </w:rPr>
        <w:footnoteReference w:id="335"/>
      </w:r>
      <w:r w:rsidRPr="00EB39CB">
        <w:rPr>
          <w:rFonts w:ascii="Arial" w:hAnsi="Arial" w:cs="Traditional Arabic"/>
          <w:sz w:val="36"/>
          <w:szCs w:val="36"/>
          <w:vertAlign w:val="superscript"/>
          <w:rtl/>
        </w:rPr>
        <w:t>)</w:t>
      </w:r>
      <w:r w:rsidR="00EB39CB">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EB39CB">
      <w:pPr>
        <w:widowControl w:val="0"/>
        <w:spacing w:after="0" w:line="240" w:lineRule="auto"/>
        <w:ind w:left="-7"/>
        <w:jc w:val="both"/>
        <w:rPr>
          <w:rFonts w:ascii="Arial" w:hAnsi="Arial" w:cs="Traditional Arabic"/>
          <w:b/>
          <w:bCs/>
          <w:sz w:val="36"/>
          <w:szCs w:val="36"/>
          <w:rtl/>
        </w:rPr>
      </w:pPr>
      <w:r w:rsidRPr="004B0C1F">
        <w:rPr>
          <w:rFonts w:ascii="Arial" w:hAnsi="Arial" w:cs="Traditional Arabic"/>
          <w:sz w:val="36"/>
          <w:szCs w:val="36"/>
          <w:rtl/>
        </w:rPr>
        <w:t xml:space="preserve">كذلك المقدسي </w:t>
      </w:r>
      <w:r w:rsidR="00EB39CB">
        <w:rPr>
          <w:rFonts w:ascii="Arial" w:hAnsi="Arial" w:cs="Traditional Arabic" w:hint="cs"/>
          <w:sz w:val="36"/>
          <w:szCs w:val="36"/>
          <w:rtl/>
        </w:rPr>
        <w:t xml:space="preserve">، </w:t>
      </w:r>
      <w:r w:rsidRPr="004B0C1F">
        <w:rPr>
          <w:rFonts w:ascii="Arial" w:hAnsi="Arial" w:cs="Traditional Arabic"/>
          <w:sz w:val="36"/>
          <w:szCs w:val="36"/>
          <w:rtl/>
        </w:rPr>
        <w:t>وحسبك بهؤلاء أن يستدركوا عليه</w:t>
      </w:r>
      <w:r w:rsidR="00EB39CB">
        <w:rPr>
          <w:rFonts w:ascii="Arial" w:hAnsi="Arial" w:cs="Traditional Arabic" w:hint="cs"/>
          <w:sz w:val="36"/>
          <w:szCs w:val="36"/>
          <w:rtl/>
        </w:rPr>
        <w:t xml:space="preserve"> ،</w:t>
      </w:r>
      <w:r w:rsidRPr="004B0C1F">
        <w:rPr>
          <w:rFonts w:ascii="Arial" w:hAnsi="Arial" w:cs="Traditional Arabic"/>
          <w:sz w:val="36"/>
          <w:szCs w:val="36"/>
          <w:rtl/>
        </w:rPr>
        <w:t xml:space="preserve"> وهم من غلاة القوم</w:t>
      </w:r>
      <w:r w:rsidR="00EB39CB">
        <w:rPr>
          <w:rFonts w:ascii="Arial" w:hAnsi="Arial" w:cs="Traditional Arabic" w:hint="cs"/>
          <w:sz w:val="36"/>
          <w:szCs w:val="36"/>
          <w:rtl/>
        </w:rPr>
        <w:t xml:space="preserve"> ،</w:t>
      </w:r>
      <w:r w:rsidRPr="004B0C1F">
        <w:rPr>
          <w:rFonts w:ascii="Arial" w:hAnsi="Arial" w:cs="Traditional Arabic"/>
          <w:sz w:val="36"/>
          <w:szCs w:val="36"/>
          <w:rtl/>
        </w:rPr>
        <w:t xml:space="preserve"> وإن الرجل الذي يستدرك عليه </w:t>
      </w:r>
      <w:r w:rsidR="00EB39CB">
        <w:rPr>
          <w:rFonts w:ascii="Arial" w:hAnsi="Arial" w:cs="Traditional Arabic" w:hint="cs"/>
          <w:sz w:val="36"/>
          <w:szCs w:val="36"/>
          <w:rtl/>
        </w:rPr>
        <w:t>-</w:t>
      </w:r>
      <w:r w:rsidRPr="004B0C1F">
        <w:rPr>
          <w:rFonts w:ascii="Arial" w:hAnsi="Arial" w:cs="Traditional Arabic"/>
          <w:sz w:val="36"/>
          <w:szCs w:val="36"/>
          <w:rtl/>
        </w:rPr>
        <w:t xml:space="preserve"> مثل هؤلاء </w:t>
      </w:r>
      <w:r w:rsidR="00EB39CB">
        <w:rPr>
          <w:rFonts w:ascii="Arial" w:hAnsi="Arial" w:cs="Traditional Arabic" w:hint="cs"/>
          <w:sz w:val="36"/>
          <w:szCs w:val="36"/>
          <w:rtl/>
        </w:rPr>
        <w:t xml:space="preserve">- </w:t>
      </w:r>
      <w:r w:rsidRPr="004B0C1F">
        <w:rPr>
          <w:rFonts w:ascii="Arial" w:hAnsi="Arial" w:cs="Traditional Arabic"/>
          <w:sz w:val="36"/>
          <w:szCs w:val="36"/>
          <w:rtl/>
        </w:rPr>
        <w:t>لهو رجل غال</w:t>
      </w:r>
      <w:r w:rsidRPr="004B0C1F">
        <w:rPr>
          <w:rFonts w:ascii="Arial" w:hAnsi="Arial" w:cs="Traditional Arabic" w:hint="cs"/>
          <w:sz w:val="36"/>
          <w:szCs w:val="36"/>
          <w:rtl/>
        </w:rPr>
        <w:t>ٍ</w:t>
      </w:r>
      <w:r w:rsidRPr="004B0C1F">
        <w:rPr>
          <w:rFonts w:ascii="Arial" w:hAnsi="Arial" w:cs="Traditional Arabic"/>
          <w:sz w:val="36"/>
          <w:szCs w:val="36"/>
          <w:rtl/>
        </w:rPr>
        <w:t xml:space="preserve"> في التكفير والتطرف</w:t>
      </w:r>
      <w:r w:rsidR="00EB39CB">
        <w:rPr>
          <w:rFonts w:ascii="Arial" w:hAnsi="Arial" w:cs="Traditional Arabic" w:hint="cs"/>
          <w:sz w:val="36"/>
          <w:szCs w:val="36"/>
          <w:rtl/>
        </w:rPr>
        <w:t xml:space="preserve"> </w:t>
      </w:r>
      <w:r w:rsidRPr="004B0C1F">
        <w:rPr>
          <w:rFonts w:ascii="Arial" w:hAnsi="Arial" w:cs="Traditional Arabic"/>
          <w:b/>
          <w:bCs/>
          <w:sz w:val="36"/>
          <w:szCs w:val="36"/>
          <w:rtl/>
        </w:rPr>
        <w:t>.</w:t>
      </w:r>
    </w:p>
    <w:p w:rsidR="00DA59D7" w:rsidRPr="00EB39CB" w:rsidRDefault="00DA59D7" w:rsidP="009C14C1">
      <w:pPr>
        <w:pStyle w:val="af0"/>
        <w:numPr>
          <w:ilvl w:val="0"/>
          <w:numId w:val="30"/>
        </w:numPr>
        <w:spacing w:after="0" w:line="240" w:lineRule="auto"/>
        <w:jc w:val="both"/>
        <w:rPr>
          <w:rFonts w:ascii="Arial" w:hAnsi="Arial" w:cs="Traditional Arabic"/>
          <w:sz w:val="36"/>
          <w:szCs w:val="36"/>
          <w:rtl/>
        </w:rPr>
      </w:pPr>
      <w:r w:rsidRPr="00EB39CB">
        <w:rPr>
          <w:rFonts w:ascii="Arial" w:hAnsi="Arial" w:cs="Traditional Arabic"/>
          <w:sz w:val="36"/>
          <w:szCs w:val="36"/>
          <w:rtl/>
        </w:rPr>
        <w:t xml:space="preserve"> أن </w:t>
      </w:r>
      <w:r w:rsidR="00EB39CB">
        <w:rPr>
          <w:rFonts w:ascii="Arial" w:hAnsi="Arial" w:cs="Traditional Arabic" w:hint="cs"/>
          <w:sz w:val="36"/>
          <w:szCs w:val="36"/>
          <w:rtl/>
        </w:rPr>
        <w:t xml:space="preserve">من </w:t>
      </w:r>
      <w:r w:rsidRPr="00EB39CB">
        <w:rPr>
          <w:rFonts w:ascii="Arial" w:hAnsi="Arial" w:cs="Traditional Arabic"/>
          <w:sz w:val="36"/>
          <w:szCs w:val="36"/>
          <w:rtl/>
        </w:rPr>
        <w:t>كتبه يجزم الباحث أنها مدرسة مستقلة في الفكر</w:t>
      </w:r>
      <w:r w:rsidR="00EB39CB">
        <w:rPr>
          <w:rFonts w:ascii="Arial" w:hAnsi="Arial" w:cs="Traditional Arabic" w:hint="cs"/>
          <w:sz w:val="36"/>
          <w:szCs w:val="36"/>
          <w:rtl/>
        </w:rPr>
        <w:t xml:space="preserve"> ،</w:t>
      </w:r>
      <w:r w:rsidRPr="00EB39CB">
        <w:rPr>
          <w:rFonts w:ascii="Arial" w:hAnsi="Arial" w:cs="Traditional Arabic"/>
          <w:sz w:val="36"/>
          <w:szCs w:val="36"/>
          <w:rtl/>
        </w:rPr>
        <w:t xml:space="preserve"> تجاوزت النطاق الحزبي الضيق لجماعة الجهاد</w:t>
      </w:r>
      <w:r w:rsidR="00EB39CB">
        <w:rPr>
          <w:rFonts w:ascii="Arial" w:hAnsi="Arial" w:cs="Traditional Arabic" w:hint="cs"/>
          <w:sz w:val="36"/>
          <w:szCs w:val="36"/>
          <w:rtl/>
        </w:rPr>
        <w:t xml:space="preserve"> ،</w:t>
      </w:r>
      <w:r w:rsidRPr="00EB39CB">
        <w:rPr>
          <w:rFonts w:ascii="Arial" w:hAnsi="Arial" w:cs="Traditional Arabic"/>
          <w:sz w:val="36"/>
          <w:szCs w:val="36"/>
          <w:rtl/>
        </w:rPr>
        <w:t xml:space="preserve"> وتبنى غالب من يحمل هذا الفكر بنشر كتبه</w:t>
      </w:r>
      <w:r w:rsidR="00EB39CB">
        <w:rPr>
          <w:rFonts w:ascii="Arial" w:hAnsi="Arial" w:cs="Traditional Arabic" w:hint="cs"/>
          <w:sz w:val="36"/>
          <w:szCs w:val="36"/>
          <w:rtl/>
        </w:rPr>
        <w:t xml:space="preserve"> ،</w:t>
      </w:r>
      <w:r w:rsidRPr="00EB39CB">
        <w:rPr>
          <w:rFonts w:ascii="Arial" w:hAnsi="Arial" w:cs="Traditional Arabic"/>
          <w:sz w:val="36"/>
          <w:szCs w:val="36"/>
          <w:rtl/>
        </w:rPr>
        <w:t xml:space="preserve"> وأصبحت مرجعاً لهم ينهلون منها </w:t>
      </w:r>
      <w:r w:rsidR="00EB39CB">
        <w:rPr>
          <w:rFonts w:ascii="Arial" w:hAnsi="Arial" w:cs="Traditional Arabic" w:hint="cs"/>
          <w:sz w:val="36"/>
          <w:szCs w:val="36"/>
          <w:rtl/>
        </w:rPr>
        <w:t xml:space="preserve">، </w:t>
      </w:r>
      <w:r w:rsidRPr="00EB39CB">
        <w:rPr>
          <w:rFonts w:ascii="Arial" w:hAnsi="Arial" w:cs="Traditional Arabic"/>
          <w:sz w:val="36"/>
          <w:szCs w:val="36"/>
          <w:rtl/>
        </w:rPr>
        <w:t xml:space="preserve">ويحيلون عليها </w:t>
      </w:r>
      <w:r w:rsidR="00EB39CB">
        <w:rPr>
          <w:rFonts w:ascii="Arial" w:hAnsi="Arial" w:cs="Traditional Arabic" w:hint="cs"/>
          <w:sz w:val="36"/>
          <w:szCs w:val="36"/>
          <w:rtl/>
        </w:rPr>
        <w:t xml:space="preserve">؛ </w:t>
      </w:r>
      <w:r w:rsidRPr="00EB39CB">
        <w:rPr>
          <w:rFonts w:ascii="Arial" w:hAnsi="Arial" w:cs="Traditional Arabic"/>
          <w:sz w:val="36"/>
          <w:szCs w:val="36"/>
          <w:rtl/>
        </w:rPr>
        <w:t xml:space="preserve">فمن مختصر لها </w:t>
      </w:r>
      <w:r w:rsidR="00EB39CB">
        <w:rPr>
          <w:rFonts w:ascii="Arial" w:hAnsi="Arial" w:cs="Traditional Arabic" w:hint="cs"/>
          <w:sz w:val="36"/>
          <w:szCs w:val="36"/>
          <w:rtl/>
        </w:rPr>
        <w:t xml:space="preserve">، </w:t>
      </w:r>
      <w:r w:rsidRPr="00EB39CB">
        <w:rPr>
          <w:rFonts w:ascii="Arial" w:hAnsi="Arial" w:cs="Traditional Arabic"/>
          <w:sz w:val="36"/>
          <w:szCs w:val="36"/>
          <w:rtl/>
        </w:rPr>
        <w:t xml:space="preserve">ومن ناقل منها </w:t>
      </w:r>
      <w:r w:rsidR="00EB39CB">
        <w:rPr>
          <w:rFonts w:ascii="Arial" w:hAnsi="Arial" w:cs="Traditional Arabic" w:hint="cs"/>
          <w:sz w:val="36"/>
          <w:szCs w:val="36"/>
          <w:rtl/>
        </w:rPr>
        <w:t xml:space="preserve">، </w:t>
      </w:r>
      <w:r w:rsidRPr="00EB39CB">
        <w:rPr>
          <w:rFonts w:ascii="Arial" w:hAnsi="Arial" w:cs="Traditional Arabic"/>
          <w:sz w:val="36"/>
          <w:szCs w:val="36"/>
          <w:rtl/>
        </w:rPr>
        <w:t xml:space="preserve">كما </w:t>
      </w:r>
      <w:r w:rsidRPr="00EB39CB">
        <w:rPr>
          <w:rFonts w:ascii="Arial" w:hAnsi="Arial" w:cs="Traditional Arabic"/>
          <w:sz w:val="36"/>
          <w:szCs w:val="36"/>
          <w:rtl/>
        </w:rPr>
        <w:lastRenderedPageBreak/>
        <w:t>فعل أب</w:t>
      </w:r>
      <w:r w:rsidRPr="00EB39CB">
        <w:rPr>
          <w:rFonts w:ascii="Arial" w:hAnsi="Arial" w:cs="Traditional Arabic" w:hint="cs"/>
          <w:sz w:val="36"/>
          <w:szCs w:val="36"/>
          <w:rtl/>
        </w:rPr>
        <w:t>و</w:t>
      </w:r>
      <w:r w:rsidRPr="00EB39CB">
        <w:rPr>
          <w:rFonts w:ascii="Arial" w:hAnsi="Arial" w:cs="Traditional Arabic"/>
          <w:sz w:val="36"/>
          <w:szCs w:val="36"/>
          <w:rtl/>
        </w:rPr>
        <w:t xml:space="preserve"> قتادة </w:t>
      </w:r>
      <w:r w:rsidR="00EB39CB">
        <w:rPr>
          <w:rFonts w:ascii="Arial" w:hAnsi="Arial" w:cs="Traditional Arabic" w:hint="cs"/>
          <w:sz w:val="36"/>
          <w:szCs w:val="36"/>
          <w:rtl/>
        </w:rPr>
        <w:t xml:space="preserve">، </w:t>
      </w:r>
      <w:r w:rsidRPr="00EB39CB">
        <w:rPr>
          <w:rFonts w:ascii="Arial" w:hAnsi="Arial" w:cs="Traditional Arabic"/>
          <w:sz w:val="36"/>
          <w:szCs w:val="36"/>
          <w:rtl/>
        </w:rPr>
        <w:t>حيث نقل موضوع جريمة أنصار الطواغيت في مقالة له بمجلة الأنصار</w:t>
      </w:r>
      <w:r w:rsidRPr="00EB39CB">
        <w:rPr>
          <w:rFonts w:ascii="Lotus Linotype" w:hAnsi="Lotus Linotype" w:cs="Traditional Arabic"/>
          <w:position w:val="16"/>
          <w:sz w:val="36"/>
          <w:szCs w:val="36"/>
          <w:vertAlign w:val="subscript"/>
          <w:rtl/>
        </w:rPr>
        <w:t>(</w:t>
      </w:r>
      <w:r w:rsidR="00C52266">
        <w:rPr>
          <w:rStyle w:val="a4"/>
          <w:rFonts w:ascii="Lotus Linotype" w:hAnsi="Lotus Linotype"/>
          <w:position w:val="16"/>
          <w:sz w:val="36"/>
          <w:szCs w:val="36"/>
          <w:rtl/>
        </w:rPr>
        <w:footnoteReference w:id="336"/>
      </w:r>
      <w:r w:rsidRPr="00EB39CB">
        <w:rPr>
          <w:rFonts w:ascii="Lotus Linotype" w:hAnsi="Lotus Linotype" w:cs="Traditional Arabic"/>
          <w:position w:val="16"/>
          <w:sz w:val="36"/>
          <w:szCs w:val="36"/>
          <w:vertAlign w:val="subscript"/>
          <w:rtl/>
        </w:rPr>
        <w:t>)</w:t>
      </w:r>
      <w:r w:rsidR="00EB39CB">
        <w:rPr>
          <w:rFonts w:ascii="Arial" w:hAnsi="Arial" w:cs="Traditional Arabic" w:hint="cs"/>
          <w:sz w:val="36"/>
          <w:szCs w:val="36"/>
          <w:rtl/>
        </w:rPr>
        <w:t xml:space="preserve"> </w:t>
      </w:r>
      <w:r w:rsidRPr="00EB39CB">
        <w:rPr>
          <w:rFonts w:ascii="Arial" w:hAnsi="Arial" w:cs="Traditional Arabic"/>
          <w:sz w:val="36"/>
          <w:szCs w:val="36"/>
          <w:rtl/>
        </w:rPr>
        <w:t>.</w:t>
      </w:r>
    </w:p>
    <w:p w:rsidR="00E7260C" w:rsidRPr="00E7260C" w:rsidRDefault="00DA59D7" w:rsidP="00E7260C">
      <w:pPr>
        <w:pStyle w:val="10"/>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وبعضهم يؤلف مواضيعها كرسائل مستقلة كما فعل الظواهري في رسالته (شبه خطيرة للألباني والرد عليها) </w:t>
      </w:r>
      <w:r w:rsidR="00E7260C">
        <w:rPr>
          <w:rFonts w:ascii="Arial" w:hAnsi="Arial" w:cs="Traditional Arabic" w:hint="cs"/>
          <w:sz w:val="36"/>
          <w:szCs w:val="36"/>
          <w:rtl/>
        </w:rPr>
        <w:t xml:space="preserve">حيث قال الظواهري </w:t>
      </w:r>
      <w:r w:rsidR="00E7260C">
        <w:rPr>
          <w:rFonts w:ascii="Arial" w:hAnsi="Arial" w:cs="Traditional Arabic"/>
          <w:sz w:val="36"/>
          <w:szCs w:val="36"/>
          <w:rtl/>
        </w:rPr>
        <w:t>–</w:t>
      </w:r>
      <w:r w:rsidR="00E7260C">
        <w:rPr>
          <w:rFonts w:ascii="Arial" w:hAnsi="Arial" w:cs="Traditional Arabic" w:hint="cs"/>
          <w:sz w:val="36"/>
          <w:szCs w:val="36"/>
          <w:rtl/>
        </w:rPr>
        <w:t>(</w:t>
      </w:r>
      <w:r w:rsidR="00E7260C" w:rsidRPr="00E7260C">
        <w:rPr>
          <w:rFonts w:ascii="Arial" w:hAnsi="Arial" w:cs="Traditional Arabic"/>
          <w:sz w:val="36"/>
          <w:szCs w:val="36"/>
          <w:rtl/>
        </w:rPr>
        <w:t xml:space="preserve"> قلت: فمن المغالطات الخطيرة التي يقع فيه البعض، تنزيل الأحاديث الواردة في حق أئمة المسلمين على هؤلاء الحكام المرتدين.</w:t>
      </w:r>
    </w:p>
    <w:p w:rsidR="00E7260C" w:rsidRPr="00E7260C" w:rsidRDefault="00E7260C" w:rsidP="00E7260C">
      <w:pPr>
        <w:pStyle w:val="10"/>
        <w:widowControl w:val="0"/>
        <w:spacing w:after="0" w:line="240" w:lineRule="auto"/>
        <w:ind w:left="-7"/>
        <w:jc w:val="both"/>
        <w:rPr>
          <w:rFonts w:ascii="Arial" w:hAnsi="Arial" w:cs="Traditional Arabic"/>
          <w:sz w:val="36"/>
          <w:szCs w:val="36"/>
          <w:rtl/>
        </w:rPr>
      </w:pPr>
    </w:p>
    <w:p w:rsidR="00E7260C" w:rsidRPr="00E7260C" w:rsidRDefault="00E7260C" w:rsidP="00E7260C">
      <w:pPr>
        <w:pStyle w:val="10"/>
        <w:widowControl w:val="0"/>
        <w:spacing w:after="0" w:line="240" w:lineRule="auto"/>
        <w:ind w:left="-7"/>
        <w:jc w:val="both"/>
        <w:rPr>
          <w:rFonts w:ascii="Arial" w:hAnsi="Arial" w:cs="Traditional Arabic"/>
          <w:sz w:val="36"/>
          <w:szCs w:val="36"/>
          <w:rtl/>
        </w:rPr>
      </w:pPr>
      <w:r w:rsidRPr="00E7260C">
        <w:rPr>
          <w:rFonts w:ascii="Arial" w:hAnsi="Arial" w:cs="Traditional Arabic"/>
          <w:sz w:val="36"/>
          <w:szCs w:val="36"/>
          <w:rtl/>
        </w:rPr>
        <w:t>: هذه الأحاديث في حق الإمام المسلم لا</w:t>
      </w:r>
      <w:r w:rsidRPr="00E7260C">
        <w:rPr>
          <w:rFonts w:ascii="Arial" w:hAnsi="Arial" w:cs="Traditional Arabic" w:hint="cs"/>
          <w:sz w:val="36"/>
          <w:szCs w:val="36"/>
          <w:rtl/>
        </w:rPr>
        <w:t xml:space="preserve"> </w:t>
      </w:r>
      <w:r w:rsidRPr="00E7260C">
        <w:rPr>
          <w:rFonts w:ascii="Arial" w:hAnsi="Arial" w:cs="Traditional Arabic"/>
          <w:sz w:val="36"/>
          <w:szCs w:val="36"/>
          <w:rtl/>
        </w:rPr>
        <w:t>الحاكم الكافر ولا</w:t>
      </w:r>
      <w:r w:rsidRPr="00E7260C">
        <w:rPr>
          <w:rFonts w:ascii="Arial" w:hAnsi="Arial" w:cs="Traditional Arabic" w:hint="cs"/>
          <w:sz w:val="36"/>
          <w:szCs w:val="36"/>
          <w:rtl/>
        </w:rPr>
        <w:t xml:space="preserve"> </w:t>
      </w:r>
      <w:r w:rsidRPr="00E7260C">
        <w:rPr>
          <w:rFonts w:ascii="Arial" w:hAnsi="Arial" w:cs="Traditional Arabic"/>
          <w:sz w:val="36"/>
          <w:szCs w:val="36"/>
          <w:rtl/>
        </w:rPr>
        <w:t>يستدل بها في حق الحكام المرتدين لأن هؤلاء</w:t>
      </w:r>
      <w:r w:rsidR="00E15F2A">
        <w:rPr>
          <w:rFonts w:ascii="Arial" w:hAnsi="Arial" w:cs="Traditional Arabic" w:hint="cs"/>
          <w:sz w:val="36"/>
          <w:szCs w:val="36"/>
          <w:rtl/>
        </w:rPr>
        <w:t xml:space="preserve"> </w:t>
      </w:r>
      <w:r w:rsidRPr="00E7260C">
        <w:rPr>
          <w:rFonts w:ascii="Arial" w:hAnsi="Arial" w:cs="Traditional Arabic"/>
          <w:sz w:val="36"/>
          <w:szCs w:val="36"/>
          <w:rtl/>
        </w:rPr>
        <w:t>:</w:t>
      </w:r>
    </w:p>
    <w:p w:rsidR="00E7260C" w:rsidRPr="00E7260C" w:rsidRDefault="00E7260C" w:rsidP="00E7260C">
      <w:pPr>
        <w:pStyle w:val="10"/>
        <w:widowControl w:val="0"/>
        <w:spacing w:after="0" w:line="240" w:lineRule="auto"/>
        <w:ind w:left="-7"/>
        <w:jc w:val="both"/>
        <w:rPr>
          <w:rFonts w:ascii="Arial" w:hAnsi="Arial" w:cs="Traditional Arabic"/>
          <w:sz w:val="36"/>
          <w:szCs w:val="36"/>
          <w:rtl/>
        </w:rPr>
      </w:pPr>
      <w:r w:rsidRPr="00E7260C">
        <w:rPr>
          <w:rFonts w:ascii="Arial" w:hAnsi="Arial" w:cs="Traditional Arabic"/>
          <w:sz w:val="36"/>
          <w:szCs w:val="36"/>
          <w:rtl/>
        </w:rPr>
        <w:t xml:space="preserve"> أ - غير مستوفين لشروط الإمامة (كالعلم الشرعي والعدالة وغيرها) ب - ولم تنعقد لهم بيعة شرعية صحيحة، والبيعة لا تكون إلا إذا كانت على شرط الحكم بالكتاب والسنة، كما روى البخاري أن ابن عمر كتب إلى عبد</w:t>
      </w:r>
      <w:r w:rsidRPr="00E7260C">
        <w:rPr>
          <w:rFonts w:ascii="Arial" w:hAnsi="Arial" w:cs="Traditional Arabic" w:hint="cs"/>
          <w:sz w:val="36"/>
          <w:szCs w:val="36"/>
          <w:rtl/>
        </w:rPr>
        <w:t xml:space="preserve"> </w:t>
      </w:r>
      <w:r w:rsidRPr="00E7260C">
        <w:rPr>
          <w:rFonts w:ascii="Arial" w:hAnsi="Arial" w:cs="Traditional Arabic"/>
          <w:sz w:val="36"/>
          <w:szCs w:val="36"/>
          <w:rtl/>
        </w:rPr>
        <w:t>الملك بن مروان يبايعه</w:t>
      </w:r>
      <w:r w:rsidRPr="00E7260C">
        <w:rPr>
          <w:rFonts w:ascii="Arial" w:hAnsi="Arial" w:cs="Traditional Arabic" w:hint="cs"/>
          <w:sz w:val="36"/>
          <w:szCs w:val="36"/>
          <w:rtl/>
        </w:rPr>
        <w:t>:</w:t>
      </w:r>
      <w:r w:rsidRPr="00E7260C">
        <w:rPr>
          <w:rFonts w:ascii="Arial" w:hAnsi="Arial" w:cs="Traditional Arabic"/>
          <w:sz w:val="36"/>
          <w:szCs w:val="36"/>
          <w:rtl/>
        </w:rPr>
        <w:t xml:space="preserve"> (وأقر</w:t>
      </w:r>
    </w:p>
    <w:p w:rsidR="00E7260C" w:rsidRPr="00E7260C" w:rsidRDefault="00E7260C" w:rsidP="00E7260C">
      <w:pPr>
        <w:pStyle w:val="10"/>
        <w:widowControl w:val="0"/>
        <w:spacing w:after="0" w:line="240" w:lineRule="auto"/>
        <w:ind w:left="-7"/>
        <w:jc w:val="both"/>
        <w:rPr>
          <w:rFonts w:ascii="Arial" w:hAnsi="Arial" w:cs="Traditional Arabic"/>
          <w:sz w:val="36"/>
          <w:szCs w:val="36"/>
          <w:rtl/>
        </w:rPr>
      </w:pPr>
      <w:r w:rsidRPr="00E7260C">
        <w:rPr>
          <w:rFonts w:ascii="Arial" w:hAnsi="Arial" w:cs="Traditional Arabic"/>
          <w:sz w:val="36"/>
          <w:szCs w:val="36"/>
          <w:rtl/>
        </w:rPr>
        <w:t>– لا</w:t>
      </w:r>
      <w:r w:rsidRPr="00E7260C">
        <w:rPr>
          <w:rFonts w:ascii="Arial" w:hAnsi="Arial" w:cs="Traditional Arabic" w:hint="cs"/>
          <w:sz w:val="36"/>
          <w:szCs w:val="36"/>
          <w:rtl/>
        </w:rPr>
        <w:t xml:space="preserve"> </w:t>
      </w:r>
      <w:r w:rsidRPr="00E7260C">
        <w:rPr>
          <w:rFonts w:ascii="Arial" w:hAnsi="Arial" w:cs="Traditional Arabic"/>
          <w:sz w:val="36"/>
          <w:szCs w:val="36"/>
          <w:rtl/>
        </w:rPr>
        <w:t>يقومون بواجبات الأئمة وأولها</w:t>
      </w:r>
    </w:p>
    <w:p w:rsidR="00E7260C" w:rsidRPr="00E7260C" w:rsidRDefault="00E7260C" w:rsidP="00E7260C">
      <w:pPr>
        <w:pStyle w:val="10"/>
        <w:widowControl w:val="0"/>
        <w:spacing w:after="0" w:line="240" w:lineRule="auto"/>
        <w:ind w:left="-7"/>
        <w:jc w:val="both"/>
        <w:rPr>
          <w:rFonts w:ascii="Arial" w:hAnsi="Arial" w:cs="Traditional Arabic"/>
          <w:sz w:val="36"/>
          <w:szCs w:val="36"/>
          <w:rtl/>
        </w:rPr>
      </w:pPr>
      <w:r w:rsidRPr="00E7260C">
        <w:rPr>
          <w:rFonts w:ascii="Arial" w:hAnsi="Arial" w:cs="Traditional Arabic"/>
          <w:sz w:val="36"/>
          <w:szCs w:val="36"/>
          <w:rtl/>
        </w:rPr>
        <w:t>مما سبق ترى يا أخي المسلم أن هؤلاء الحكام لا</w:t>
      </w:r>
      <w:r w:rsidRPr="00E7260C">
        <w:rPr>
          <w:rFonts w:ascii="Arial" w:hAnsi="Arial" w:cs="Traditional Arabic" w:hint="cs"/>
          <w:sz w:val="36"/>
          <w:szCs w:val="36"/>
          <w:rtl/>
        </w:rPr>
        <w:t xml:space="preserve"> </w:t>
      </w:r>
      <w:r w:rsidRPr="00E7260C">
        <w:rPr>
          <w:rFonts w:ascii="Arial" w:hAnsi="Arial" w:cs="Traditional Arabic"/>
          <w:sz w:val="36"/>
          <w:szCs w:val="36"/>
          <w:rtl/>
        </w:rPr>
        <w:t>يدخلون في مسمى (أئمة المسلمين</w:t>
      </w:r>
      <w:r w:rsidRPr="00E7260C">
        <w:rPr>
          <w:rFonts w:ascii="Arial" w:hAnsi="Arial" w:cs="Traditional Arabic" w:hint="cs"/>
          <w:sz w:val="36"/>
          <w:szCs w:val="36"/>
          <w:rtl/>
        </w:rPr>
        <w:t>)</w:t>
      </w:r>
      <w:r w:rsidRPr="00E7260C">
        <w:rPr>
          <w:rFonts w:ascii="Arial" w:hAnsi="Arial" w:cs="Traditional Arabic"/>
          <w:sz w:val="36"/>
          <w:szCs w:val="36"/>
          <w:rtl/>
        </w:rPr>
        <w:t xml:space="preserve"> لا</w:t>
      </w:r>
      <w:r w:rsidRPr="00E7260C">
        <w:rPr>
          <w:rFonts w:ascii="Arial" w:hAnsi="Arial" w:cs="Traditional Arabic" w:hint="cs"/>
          <w:sz w:val="36"/>
          <w:szCs w:val="36"/>
          <w:rtl/>
        </w:rPr>
        <w:t xml:space="preserve"> </w:t>
      </w:r>
      <w:r w:rsidRPr="00E7260C">
        <w:rPr>
          <w:rFonts w:ascii="Arial" w:hAnsi="Arial" w:cs="Traditional Arabic"/>
          <w:sz w:val="36"/>
          <w:szCs w:val="36"/>
          <w:rtl/>
        </w:rPr>
        <w:t xml:space="preserve">من </w:t>
      </w:r>
      <w:r w:rsidRPr="00E7260C">
        <w:rPr>
          <w:rFonts w:ascii="Arial" w:hAnsi="Arial" w:cs="Traditional Arabic"/>
          <w:sz w:val="36"/>
          <w:szCs w:val="36"/>
          <w:rtl/>
        </w:rPr>
        <w:lastRenderedPageBreak/>
        <w:t>حيث الشروط ولا</w:t>
      </w:r>
      <w:r w:rsidRPr="00E7260C">
        <w:rPr>
          <w:rFonts w:ascii="Arial" w:hAnsi="Arial" w:cs="Traditional Arabic" w:hint="cs"/>
          <w:sz w:val="36"/>
          <w:szCs w:val="36"/>
          <w:rtl/>
        </w:rPr>
        <w:t xml:space="preserve"> </w:t>
      </w:r>
      <w:r w:rsidRPr="00E7260C">
        <w:rPr>
          <w:rFonts w:ascii="Arial" w:hAnsi="Arial" w:cs="Traditional Arabic"/>
          <w:sz w:val="36"/>
          <w:szCs w:val="36"/>
          <w:rtl/>
        </w:rPr>
        <w:t>البيعة ولا الواجبات. وترى أن تنزيل أحاديث الأئمة عليهم فيه مغالطة خطيرة وتلبيس.</w:t>
      </w:r>
    </w:p>
    <w:p w:rsidR="00E7260C" w:rsidRPr="00E7260C" w:rsidRDefault="00E7260C" w:rsidP="00E7260C">
      <w:pPr>
        <w:pStyle w:val="10"/>
        <w:widowControl w:val="0"/>
        <w:spacing w:after="0" w:line="240" w:lineRule="auto"/>
        <w:ind w:left="-7"/>
        <w:jc w:val="both"/>
        <w:rPr>
          <w:rFonts w:ascii="Arial" w:hAnsi="Arial" w:cs="Traditional Arabic"/>
          <w:sz w:val="36"/>
          <w:szCs w:val="36"/>
          <w:rtl/>
        </w:rPr>
      </w:pPr>
    </w:p>
    <w:p w:rsidR="00B44663" w:rsidRDefault="00DA59D7"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حيث </w:t>
      </w:r>
      <w:r w:rsidRPr="004B0C1F">
        <w:rPr>
          <w:rFonts w:ascii="Arial" w:hAnsi="Arial" w:cs="Traditional Arabic" w:hint="cs"/>
          <w:sz w:val="36"/>
          <w:szCs w:val="36"/>
          <w:rtl/>
        </w:rPr>
        <w:t>إ</w:t>
      </w:r>
      <w:r w:rsidRPr="004B0C1F">
        <w:rPr>
          <w:rFonts w:ascii="Arial" w:hAnsi="Arial" w:cs="Traditional Arabic"/>
          <w:sz w:val="36"/>
          <w:szCs w:val="36"/>
          <w:rtl/>
        </w:rPr>
        <w:t xml:space="preserve">ن أصلها وغالب مادتها من كتاب الجامع وملخص الرسالة ، أن الأحاديث التي استدل بها الألباني في عدم الخروج إنما هي في الحاكم المسلم وحكام المسلمين </w:t>
      </w:r>
      <w:r w:rsidRPr="004B0C1F">
        <w:rPr>
          <w:rFonts w:ascii="Arial" w:hAnsi="Arial" w:cs="Traditional Arabic" w:hint="cs"/>
          <w:sz w:val="36"/>
          <w:szCs w:val="36"/>
          <w:rtl/>
        </w:rPr>
        <w:t xml:space="preserve">اليوم </w:t>
      </w:r>
      <w:r w:rsidRPr="004B0C1F">
        <w:rPr>
          <w:rFonts w:ascii="Arial" w:hAnsi="Arial" w:cs="Traditional Arabic"/>
          <w:sz w:val="36"/>
          <w:szCs w:val="36"/>
          <w:rtl/>
        </w:rPr>
        <w:t>إنما هم مرتدون</w:t>
      </w:r>
    </w:p>
    <w:p w:rsidR="00EB39CB" w:rsidRDefault="00DA59D7"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والبعض يفتي لأتباعه وخواصه في مسائل الدماء والتكفير </w:t>
      </w:r>
      <w:r w:rsidR="00EB39CB">
        <w:rPr>
          <w:rFonts w:ascii="Arial" w:hAnsi="Arial" w:cs="Traditional Arabic" w:hint="cs"/>
          <w:sz w:val="36"/>
          <w:szCs w:val="36"/>
          <w:rtl/>
        </w:rPr>
        <w:t xml:space="preserve">، </w:t>
      </w:r>
      <w:r w:rsidRPr="004B0C1F">
        <w:rPr>
          <w:rFonts w:ascii="Arial" w:hAnsi="Arial" w:cs="Traditional Arabic"/>
          <w:sz w:val="36"/>
          <w:szCs w:val="36"/>
          <w:rtl/>
        </w:rPr>
        <w:t>ثم يحيل على استدلالاته</w:t>
      </w:r>
      <w:r w:rsidR="00EB39CB">
        <w:rPr>
          <w:rFonts w:ascii="Arial" w:hAnsi="Arial" w:cs="Traditional Arabic" w:hint="cs"/>
          <w:sz w:val="36"/>
          <w:szCs w:val="36"/>
          <w:rtl/>
        </w:rPr>
        <w:t xml:space="preserve"> .</w:t>
      </w:r>
    </w:p>
    <w:p w:rsidR="00DA59D7" w:rsidRPr="004B0C1F" w:rsidRDefault="00DA59D7" w:rsidP="00E7260C">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لما سئل </w:t>
      </w:r>
      <w:proofErr w:type="spellStart"/>
      <w:r w:rsidRPr="004B0C1F">
        <w:rPr>
          <w:rFonts w:ascii="Arial" w:hAnsi="Arial" w:cs="Traditional Arabic"/>
          <w:sz w:val="36"/>
          <w:szCs w:val="36"/>
          <w:rtl/>
        </w:rPr>
        <w:t>الطويلعي</w:t>
      </w:r>
      <w:proofErr w:type="spellEnd"/>
      <w:r w:rsidRPr="004B0C1F">
        <w:rPr>
          <w:rFonts w:ascii="Arial" w:hAnsi="Arial" w:cs="Traditional Arabic"/>
          <w:sz w:val="36"/>
          <w:szCs w:val="36"/>
          <w:rtl/>
        </w:rPr>
        <w:t xml:space="preserve"> في مسألة استحلال دماء الجيوش </w:t>
      </w:r>
      <w:r w:rsidR="00EB39CB">
        <w:rPr>
          <w:rFonts w:ascii="Arial" w:hAnsi="Arial" w:cs="Traditional Arabic" w:hint="cs"/>
          <w:sz w:val="36"/>
          <w:szCs w:val="36"/>
          <w:rtl/>
        </w:rPr>
        <w:t xml:space="preserve">، </w:t>
      </w:r>
      <w:r w:rsidRPr="004B0C1F">
        <w:rPr>
          <w:rFonts w:ascii="Arial" w:hAnsi="Arial" w:cs="Traditional Arabic"/>
          <w:sz w:val="36"/>
          <w:szCs w:val="36"/>
          <w:rtl/>
        </w:rPr>
        <w:t xml:space="preserve">والشرط </w:t>
      </w:r>
      <w:r w:rsidR="00EB39CB">
        <w:rPr>
          <w:rFonts w:ascii="Arial" w:hAnsi="Arial" w:cs="Traditional Arabic" w:hint="cs"/>
          <w:sz w:val="36"/>
          <w:szCs w:val="36"/>
          <w:rtl/>
        </w:rPr>
        <w:t xml:space="preserve">، </w:t>
      </w:r>
      <w:r w:rsidRPr="004B0C1F">
        <w:rPr>
          <w:rFonts w:ascii="Arial" w:hAnsi="Arial" w:cs="Traditional Arabic"/>
          <w:sz w:val="36"/>
          <w:szCs w:val="36"/>
          <w:rtl/>
        </w:rPr>
        <w:t>أجاب ثم قال</w:t>
      </w:r>
      <w:r w:rsidR="00EB39CB">
        <w:rPr>
          <w:rFonts w:ascii="Arial" w:hAnsi="Arial" w:cs="Traditional Arabic" w:hint="cs"/>
          <w:sz w:val="36"/>
          <w:szCs w:val="36"/>
          <w:rtl/>
        </w:rPr>
        <w:t xml:space="preserve"> </w:t>
      </w:r>
      <w:r w:rsidRPr="004B0C1F">
        <w:rPr>
          <w:rFonts w:ascii="Arial" w:hAnsi="Arial" w:cs="Traditional Arabic"/>
          <w:sz w:val="36"/>
          <w:szCs w:val="36"/>
          <w:rtl/>
        </w:rPr>
        <w:t>: "</w:t>
      </w:r>
      <w:r w:rsidR="00EB39CB">
        <w:rPr>
          <w:rFonts w:ascii="Arial" w:hAnsi="Arial" w:cs="Traditional Arabic" w:hint="cs"/>
          <w:sz w:val="36"/>
          <w:szCs w:val="36"/>
          <w:rtl/>
        </w:rPr>
        <w:t xml:space="preserve"> </w:t>
      </w:r>
      <w:r w:rsidRPr="004B0C1F">
        <w:rPr>
          <w:rFonts w:ascii="Arial" w:hAnsi="Arial" w:cs="Traditional Arabic"/>
          <w:sz w:val="36"/>
          <w:szCs w:val="36"/>
          <w:rtl/>
        </w:rPr>
        <w:t>فهذا ما يتعلق بالمسألة على سبيل الاختصار</w:t>
      </w:r>
      <w:r w:rsidR="00C52266">
        <w:rPr>
          <w:rFonts w:ascii="Arial" w:hAnsi="Arial" w:cs="Traditional Arabic" w:hint="cs"/>
          <w:sz w:val="36"/>
          <w:szCs w:val="36"/>
          <w:rtl/>
        </w:rPr>
        <w:t xml:space="preserve"> ،</w:t>
      </w:r>
      <w:r w:rsidRPr="004B0C1F">
        <w:rPr>
          <w:rFonts w:ascii="Arial" w:hAnsi="Arial" w:cs="Traditional Arabic"/>
          <w:sz w:val="36"/>
          <w:szCs w:val="36"/>
          <w:rtl/>
        </w:rPr>
        <w:t xml:space="preserve"> وللاستزادة راجع كتاب </w:t>
      </w:r>
      <w:r w:rsidR="00C52266">
        <w:rPr>
          <w:rFonts w:ascii="Arial" w:hAnsi="Arial" w:cs="Traditional Arabic" w:hint="cs"/>
          <w:sz w:val="36"/>
          <w:szCs w:val="36"/>
          <w:rtl/>
        </w:rPr>
        <w:t xml:space="preserve">:  ( </w:t>
      </w:r>
      <w:r w:rsidRPr="004B0C1F">
        <w:rPr>
          <w:rFonts w:ascii="Arial" w:hAnsi="Arial" w:cs="Traditional Arabic"/>
          <w:sz w:val="36"/>
          <w:szCs w:val="36"/>
          <w:rtl/>
        </w:rPr>
        <w:t>الجامع في طلب العلم الشريف</w:t>
      </w:r>
      <w:r w:rsidR="00C52266">
        <w:rPr>
          <w:rFonts w:ascii="Arial" w:hAnsi="Arial" w:cs="Traditional Arabic" w:hint="cs"/>
          <w:sz w:val="36"/>
          <w:szCs w:val="36"/>
          <w:rtl/>
        </w:rPr>
        <w:t xml:space="preserve"> )</w:t>
      </w:r>
      <w:r w:rsidRPr="004B0C1F">
        <w:rPr>
          <w:rFonts w:ascii="Arial" w:hAnsi="Arial" w:cs="Traditional Arabic"/>
          <w:sz w:val="36"/>
          <w:szCs w:val="36"/>
          <w:rtl/>
        </w:rPr>
        <w:t xml:space="preserve"> لعبد القادر بن عبد العز</w:t>
      </w:r>
      <w:r w:rsidR="00F71BE5">
        <w:rPr>
          <w:rFonts w:ascii="Arial" w:hAnsi="Arial" w:cs="Traditional Arabic"/>
          <w:sz w:val="36"/>
          <w:szCs w:val="36"/>
          <w:rtl/>
        </w:rPr>
        <w:t>يز في موضعين منه</w:t>
      </w:r>
      <w:r w:rsidR="00C52266">
        <w:rPr>
          <w:rFonts w:ascii="Arial" w:hAnsi="Arial" w:cs="Traditional Arabic" w:hint="cs"/>
          <w:sz w:val="36"/>
          <w:szCs w:val="36"/>
          <w:rtl/>
        </w:rPr>
        <w:t xml:space="preserve"> </w:t>
      </w:r>
      <w:r w:rsidR="00F71BE5">
        <w:rPr>
          <w:rFonts w:ascii="Arial" w:hAnsi="Arial" w:cs="Traditional Arabic"/>
          <w:sz w:val="36"/>
          <w:szCs w:val="36"/>
          <w:rtl/>
        </w:rPr>
        <w:t>: نقد الرسالة ا</w:t>
      </w:r>
      <w:r w:rsidRPr="004B0C1F">
        <w:rPr>
          <w:rFonts w:ascii="Arial" w:hAnsi="Arial" w:cs="Traditional Arabic"/>
          <w:sz w:val="36"/>
          <w:szCs w:val="36"/>
          <w:rtl/>
        </w:rPr>
        <w:t>ليمانية</w:t>
      </w:r>
      <w:r w:rsidR="00C52266">
        <w:rPr>
          <w:rFonts w:ascii="Arial" w:hAnsi="Arial" w:cs="Traditional Arabic" w:hint="cs"/>
          <w:sz w:val="36"/>
          <w:szCs w:val="36"/>
          <w:rtl/>
        </w:rPr>
        <w:t xml:space="preserve"> </w:t>
      </w:r>
      <w:r w:rsidRPr="004B0C1F">
        <w:rPr>
          <w:rFonts w:ascii="Arial" w:hAnsi="Arial" w:cs="Traditional Arabic"/>
          <w:sz w:val="36"/>
          <w:szCs w:val="36"/>
          <w:rtl/>
        </w:rPr>
        <w:t>، ونقد كتاب القول القاطع</w:t>
      </w:r>
      <w:r w:rsidR="00C52266">
        <w:rPr>
          <w:rFonts w:ascii="Arial" w:hAnsi="Arial" w:cs="Traditional Arabic" w:hint="cs"/>
          <w:sz w:val="36"/>
          <w:szCs w:val="36"/>
          <w:rtl/>
        </w:rPr>
        <w:t xml:space="preserve"> </w:t>
      </w:r>
      <w:r w:rsidRPr="004B0C1F">
        <w:rPr>
          <w:rFonts w:ascii="Arial" w:hAnsi="Arial" w:cs="Traditional Arabic"/>
          <w:sz w:val="36"/>
          <w:szCs w:val="36"/>
          <w:rtl/>
        </w:rPr>
        <w:t xml:space="preserve">، وراجع أيضًا كتاب </w:t>
      </w:r>
      <w:r w:rsidR="00C52266">
        <w:rPr>
          <w:rFonts w:ascii="Arial" w:hAnsi="Arial" w:cs="Traditional Arabic" w:hint="cs"/>
          <w:sz w:val="36"/>
          <w:szCs w:val="36"/>
          <w:rtl/>
        </w:rPr>
        <w:t xml:space="preserve">: ( </w:t>
      </w:r>
      <w:proofErr w:type="spellStart"/>
      <w:r w:rsidRPr="004B0C1F">
        <w:rPr>
          <w:rFonts w:ascii="Arial" w:hAnsi="Arial" w:cs="Traditional Arabic"/>
          <w:sz w:val="36"/>
          <w:szCs w:val="36"/>
          <w:rtl/>
        </w:rPr>
        <w:t>الثلاثينية</w:t>
      </w:r>
      <w:proofErr w:type="spellEnd"/>
      <w:r w:rsidRPr="004B0C1F">
        <w:rPr>
          <w:rFonts w:ascii="Arial" w:hAnsi="Arial" w:cs="Traditional Arabic"/>
          <w:sz w:val="36"/>
          <w:szCs w:val="36"/>
          <w:rtl/>
        </w:rPr>
        <w:t xml:space="preserve"> في التحذير من الغلو في التكفير لأبي محمد المقدسي</w:t>
      </w:r>
      <w:r w:rsidR="00C52266">
        <w:rPr>
          <w:rFonts w:ascii="Arial" w:hAnsi="Arial" w:cs="Traditional Arabic" w:hint="cs"/>
          <w:sz w:val="36"/>
          <w:szCs w:val="36"/>
          <w:rtl/>
        </w:rPr>
        <w:t xml:space="preserve"> ) </w:t>
      </w:r>
      <w:r w:rsidRPr="004B0C1F">
        <w:rPr>
          <w:rFonts w:ascii="Arial" w:hAnsi="Arial" w:cs="Traditional Arabic"/>
          <w:sz w:val="36"/>
          <w:szCs w:val="36"/>
          <w:rtl/>
        </w:rPr>
        <w:t>عند قوله في أن قاعدة الأصل في جيوش الطواغيت وأنصارهم الكفر</w:t>
      </w:r>
      <w:r w:rsidR="00C52266">
        <w:rPr>
          <w:rFonts w:ascii="Arial" w:hAnsi="Arial" w:cs="Traditional Arabic" w:hint="cs"/>
          <w:sz w:val="36"/>
          <w:szCs w:val="36"/>
          <w:rtl/>
        </w:rPr>
        <w:t xml:space="preserve"> ،</w:t>
      </w:r>
      <w:r w:rsidRPr="004B0C1F">
        <w:rPr>
          <w:rFonts w:ascii="Arial" w:hAnsi="Arial" w:cs="Traditional Arabic"/>
          <w:sz w:val="36"/>
          <w:szCs w:val="36"/>
          <w:rtl/>
        </w:rPr>
        <w:t xml:space="preserve"> لا غُبار عليها</w:t>
      </w:r>
      <w:r w:rsidRPr="00C52266">
        <w:rPr>
          <w:rFonts w:ascii="Arial" w:hAnsi="Arial" w:cs="Traditional Arabic"/>
          <w:sz w:val="36"/>
          <w:szCs w:val="36"/>
          <w:vertAlign w:val="superscript"/>
          <w:rtl/>
        </w:rPr>
        <w:t>(</w:t>
      </w:r>
      <w:r w:rsidR="005A3A9B">
        <w:rPr>
          <w:rStyle w:val="a4"/>
          <w:rFonts w:ascii="Arial" w:hAnsi="Arial"/>
          <w:sz w:val="36"/>
          <w:szCs w:val="36"/>
          <w:rtl/>
        </w:rPr>
        <w:footnoteReference w:id="337"/>
      </w:r>
      <w:r w:rsidRPr="00C52266">
        <w:rPr>
          <w:rFonts w:ascii="Arial" w:hAnsi="Arial" w:cs="Traditional Arabic"/>
          <w:sz w:val="36"/>
          <w:szCs w:val="36"/>
          <w:vertAlign w:val="superscript"/>
          <w:rtl/>
        </w:rPr>
        <w:t>)</w:t>
      </w:r>
      <w:r w:rsidR="00C52266" w:rsidRPr="00C52266">
        <w:rPr>
          <w:rFonts w:ascii="Arial" w:hAnsi="Arial" w:cs="Traditional Arabic" w:hint="cs"/>
          <w:sz w:val="36"/>
          <w:szCs w:val="36"/>
          <w:rtl/>
        </w:rPr>
        <w:t xml:space="preserve"> </w:t>
      </w:r>
      <w:r w:rsidRPr="00C52266">
        <w:rPr>
          <w:rFonts w:ascii="Arial" w:hAnsi="Arial" w:cs="Traditional Arabic"/>
          <w:sz w:val="36"/>
          <w:szCs w:val="36"/>
          <w:rtl/>
        </w:rPr>
        <w:t>.</w:t>
      </w:r>
    </w:p>
    <w:p w:rsidR="00DA59D7" w:rsidRPr="00175681" w:rsidRDefault="00E2123C" w:rsidP="00E7260C">
      <w:pPr>
        <w:pStyle w:val="10"/>
        <w:numPr>
          <w:ilvl w:val="0"/>
          <w:numId w:val="30"/>
        </w:numPr>
        <w:spacing w:after="0" w:line="240" w:lineRule="auto"/>
        <w:jc w:val="both"/>
        <w:rPr>
          <w:rFonts w:ascii="Traditional Arabic" w:hAnsi="Traditional Arabic" w:cs="Traditional Arabic"/>
          <w:b/>
          <w:bCs/>
          <w:sz w:val="36"/>
          <w:szCs w:val="36"/>
          <w:rtl/>
        </w:rPr>
      </w:pPr>
      <w:r>
        <w:rPr>
          <w:rFonts w:ascii="Arial" w:hAnsi="Arial" w:cs="Traditional Arabic"/>
          <w:sz w:val="36"/>
          <w:szCs w:val="36"/>
          <w:rtl/>
        </w:rPr>
        <w:lastRenderedPageBreak/>
        <w:t xml:space="preserve"> إن كتبه حوت كم</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هائلاً من التأصيل والتقعيد للمنهج الخارجي في عصرنا</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وق</w:t>
      </w:r>
      <w:r>
        <w:rPr>
          <w:rFonts w:ascii="Arial" w:hAnsi="Arial" w:cs="Traditional Arabic" w:hint="cs"/>
          <w:sz w:val="36"/>
          <w:szCs w:val="36"/>
          <w:rtl/>
        </w:rPr>
        <w:t>ُ</w:t>
      </w:r>
      <w:r w:rsidR="00DA59D7" w:rsidRPr="004B0C1F">
        <w:rPr>
          <w:rFonts w:ascii="Arial" w:hAnsi="Arial" w:cs="Traditional Arabic"/>
          <w:sz w:val="36"/>
          <w:szCs w:val="36"/>
          <w:rtl/>
        </w:rPr>
        <w:t>دمت للشباب على أنها أصول وقواعد أهل السنة</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ولم أجد مثل هذا الكم الهائل من القواعد عند غيره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وخاصة في التقعيد والتأصيل للتكفير </w:t>
      </w:r>
      <w:r>
        <w:rPr>
          <w:rFonts w:ascii="Arial" w:hAnsi="Arial" w:cs="Traditional Arabic" w:hint="cs"/>
          <w:sz w:val="36"/>
          <w:szCs w:val="36"/>
          <w:rtl/>
        </w:rPr>
        <w:t xml:space="preserve">، </w:t>
      </w:r>
      <w:r w:rsidR="00DA59D7" w:rsidRPr="004B0C1F">
        <w:rPr>
          <w:rFonts w:ascii="Arial" w:hAnsi="Arial" w:cs="Traditional Arabic"/>
          <w:sz w:val="36"/>
          <w:szCs w:val="36"/>
          <w:rtl/>
        </w:rPr>
        <w:t>واستباحة الدماء</w:t>
      </w:r>
      <w:r>
        <w:rPr>
          <w:rFonts w:ascii="Arial" w:hAnsi="Arial" w:cs="Traditional Arabic" w:hint="cs"/>
          <w:sz w:val="36"/>
          <w:szCs w:val="36"/>
          <w:rtl/>
        </w:rPr>
        <w:t xml:space="preserve"> </w:t>
      </w:r>
      <w:r w:rsidR="00DA59D7" w:rsidRPr="004B0C1F">
        <w:rPr>
          <w:rFonts w:ascii="Arial" w:hAnsi="Arial" w:cs="Traditional Arabic"/>
          <w:sz w:val="36"/>
          <w:szCs w:val="36"/>
          <w:rtl/>
        </w:rPr>
        <w:t>، وكل ما ذكر من تأصيل استدل عليه بأدلة من الوحيين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وأقوال أهل السنة كالإمام أحمد والشافعي وغيرهم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DA59D7" w:rsidRPr="004B0C1F"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لكن الاستدلال </w:t>
      </w:r>
      <w:r w:rsidR="003D2ED9">
        <w:rPr>
          <w:rFonts w:ascii="Arial" w:hAnsi="Arial" w:cs="Traditional Arabic" w:hint="cs"/>
          <w:sz w:val="36"/>
          <w:szCs w:val="36"/>
          <w:rtl/>
        </w:rPr>
        <w:t xml:space="preserve">، </w:t>
      </w:r>
      <w:r w:rsidRPr="004B0C1F">
        <w:rPr>
          <w:rFonts w:ascii="Arial" w:hAnsi="Arial" w:cs="Traditional Arabic"/>
          <w:sz w:val="36"/>
          <w:szCs w:val="36"/>
          <w:rtl/>
        </w:rPr>
        <w:t xml:space="preserve">وكلام أهل العلم  في جهة </w:t>
      </w:r>
      <w:r w:rsidR="003D2ED9">
        <w:rPr>
          <w:rFonts w:ascii="Arial" w:hAnsi="Arial" w:cs="Traditional Arabic" w:hint="cs"/>
          <w:sz w:val="36"/>
          <w:szCs w:val="36"/>
          <w:rtl/>
        </w:rPr>
        <w:t xml:space="preserve">، </w:t>
      </w:r>
      <w:r w:rsidRPr="004B0C1F">
        <w:rPr>
          <w:rFonts w:ascii="Arial" w:hAnsi="Arial" w:cs="Traditional Arabic"/>
          <w:sz w:val="36"/>
          <w:szCs w:val="36"/>
          <w:rtl/>
        </w:rPr>
        <w:t>وكلامه في جهة أخرى</w:t>
      </w:r>
      <w:r w:rsidR="003D2ED9">
        <w:rPr>
          <w:rFonts w:ascii="Arial" w:hAnsi="Arial" w:cs="Traditional Arabic" w:hint="cs"/>
          <w:sz w:val="36"/>
          <w:szCs w:val="36"/>
          <w:rtl/>
        </w:rPr>
        <w:t xml:space="preserve"> </w:t>
      </w:r>
      <w:r w:rsidRPr="004B0C1F">
        <w:rPr>
          <w:rFonts w:ascii="Arial" w:hAnsi="Arial" w:cs="Traditional Arabic"/>
          <w:sz w:val="36"/>
          <w:szCs w:val="36"/>
          <w:rtl/>
        </w:rPr>
        <w:t xml:space="preserve">، وإذا كانت الخمر أم الخبائث </w:t>
      </w:r>
      <w:r w:rsidR="003D2ED9">
        <w:rPr>
          <w:rFonts w:ascii="Arial" w:hAnsi="Arial" w:cs="Traditional Arabic" w:hint="cs"/>
          <w:sz w:val="36"/>
          <w:szCs w:val="36"/>
          <w:rtl/>
        </w:rPr>
        <w:t xml:space="preserve">؛ </w:t>
      </w:r>
      <w:r w:rsidRPr="004B0C1F">
        <w:rPr>
          <w:rFonts w:ascii="Arial" w:hAnsi="Arial" w:cs="Traditional Arabic"/>
          <w:sz w:val="36"/>
          <w:szCs w:val="36"/>
          <w:rtl/>
        </w:rPr>
        <w:t>فإن كتبه هي أم خبائث كتب الفكر الخارجي في عصرنا</w:t>
      </w:r>
      <w:r w:rsidR="003D2ED9">
        <w:rPr>
          <w:rFonts w:ascii="Arial" w:hAnsi="Arial" w:cs="Traditional Arabic" w:hint="cs"/>
          <w:sz w:val="36"/>
          <w:szCs w:val="36"/>
          <w:rtl/>
        </w:rPr>
        <w:t xml:space="preserve"> </w:t>
      </w:r>
      <w:r w:rsidRPr="004B0C1F">
        <w:rPr>
          <w:rFonts w:ascii="Arial" w:hAnsi="Arial" w:cs="Traditional Arabic"/>
          <w:sz w:val="36"/>
          <w:szCs w:val="36"/>
          <w:rtl/>
        </w:rPr>
        <w:t>.</w:t>
      </w:r>
    </w:p>
    <w:p w:rsidR="002033AC" w:rsidRDefault="00DA59D7" w:rsidP="009C14C1">
      <w:pPr>
        <w:pStyle w:val="af0"/>
        <w:widowControl w:val="0"/>
        <w:numPr>
          <w:ilvl w:val="0"/>
          <w:numId w:val="30"/>
        </w:numPr>
        <w:spacing w:after="0" w:line="240" w:lineRule="auto"/>
        <w:jc w:val="both"/>
        <w:rPr>
          <w:rFonts w:ascii="Arial" w:hAnsi="Arial" w:cs="Traditional Arabic"/>
          <w:sz w:val="36"/>
          <w:szCs w:val="36"/>
        </w:rPr>
      </w:pPr>
      <w:r w:rsidRPr="003D2ED9">
        <w:rPr>
          <w:rFonts w:ascii="Arial" w:hAnsi="Arial" w:cs="Traditional Arabic"/>
          <w:sz w:val="36"/>
          <w:szCs w:val="36"/>
          <w:rtl/>
        </w:rPr>
        <w:t xml:space="preserve"> ومن الأسباب</w:t>
      </w:r>
      <w:r w:rsidR="003D2ED9">
        <w:rPr>
          <w:rFonts w:ascii="Arial" w:hAnsi="Arial" w:cs="Traditional Arabic" w:hint="cs"/>
          <w:sz w:val="36"/>
          <w:szCs w:val="36"/>
          <w:rtl/>
        </w:rPr>
        <w:t xml:space="preserve"> :</w:t>
      </w:r>
      <w:r w:rsidRPr="003D2ED9">
        <w:rPr>
          <w:rFonts w:ascii="Arial" w:hAnsi="Arial" w:cs="Traditional Arabic"/>
          <w:sz w:val="36"/>
          <w:szCs w:val="36"/>
          <w:rtl/>
        </w:rPr>
        <w:t xml:space="preserve"> أنه من واقع الاستقراء التام لكتب ورسائل القوم</w:t>
      </w:r>
      <w:r w:rsidR="003D2ED9">
        <w:rPr>
          <w:rFonts w:ascii="Arial" w:hAnsi="Arial" w:cs="Traditional Arabic" w:hint="cs"/>
          <w:sz w:val="36"/>
          <w:szCs w:val="36"/>
          <w:rtl/>
        </w:rPr>
        <w:t xml:space="preserve"> ،</w:t>
      </w:r>
      <w:r w:rsidRPr="003D2ED9">
        <w:rPr>
          <w:rFonts w:ascii="Arial" w:hAnsi="Arial" w:cs="Traditional Arabic"/>
          <w:sz w:val="36"/>
          <w:szCs w:val="36"/>
          <w:rtl/>
        </w:rPr>
        <w:t xml:space="preserve"> يتضح أن المذكور أقربهم في </w:t>
      </w:r>
      <w:proofErr w:type="spellStart"/>
      <w:r w:rsidRPr="003D2ED9">
        <w:rPr>
          <w:rFonts w:ascii="Arial" w:hAnsi="Arial" w:cs="Traditional Arabic"/>
          <w:sz w:val="36"/>
          <w:szCs w:val="36"/>
          <w:rtl/>
        </w:rPr>
        <w:t>تأصيلاته</w:t>
      </w:r>
      <w:proofErr w:type="spellEnd"/>
      <w:r w:rsidRPr="003D2ED9">
        <w:rPr>
          <w:rFonts w:ascii="Arial" w:hAnsi="Arial" w:cs="Traditional Arabic"/>
          <w:sz w:val="36"/>
          <w:szCs w:val="36"/>
          <w:rtl/>
        </w:rPr>
        <w:t xml:space="preserve"> وتقديراته إلى منهج أسلافه من الخوارج</w:t>
      </w:r>
      <w:r w:rsidR="003D2ED9">
        <w:rPr>
          <w:rFonts w:ascii="Arial" w:hAnsi="Arial" w:cs="Traditional Arabic" w:hint="cs"/>
          <w:sz w:val="36"/>
          <w:szCs w:val="36"/>
          <w:rtl/>
        </w:rPr>
        <w:t xml:space="preserve"> </w:t>
      </w:r>
      <w:r w:rsidRPr="003D2ED9">
        <w:rPr>
          <w:rFonts w:ascii="Arial" w:hAnsi="Arial" w:cs="Traditional Arabic"/>
          <w:sz w:val="36"/>
          <w:szCs w:val="36"/>
          <w:rtl/>
        </w:rPr>
        <w:t>، وبعض أصوله تتطابق حرفياً مع أصول الخوارج المتقدمين</w:t>
      </w:r>
      <w:r w:rsidR="003D2ED9">
        <w:rPr>
          <w:rFonts w:ascii="Arial" w:hAnsi="Arial" w:cs="Traditional Arabic" w:hint="cs"/>
          <w:sz w:val="36"/>
          <w:szCs w:val="36"/>
          <w:rtl/>
        </w:rPr>
        <w:t xml:space="preserve"> </w:t>
      </w:r>
      <w:r w:rsidR="002033AC">
        <w:rPr>
          <w:rFonts w:ascii="Arial" w:hAnsi="Arial" w:cs="Traditional Arabic" w:hint="cs"/>
          <w:sz w:val="36"/>
          <w:szCs w:val="36"/>
          <w:rtl/>
        </w:rPr>
        <w:t>.</w:t>
      </w:r>
    </w:p>
    <w:p w:rsidR="00DA59D7" w:rsidRPr="002033AC" w:rsidRDefault="00DA59D7" w:rsidP="005A3A9B">
      <w:pPr>
        <w:pStyle w:val="11"/>
        <w:spacing w:after="0" w:line="240" w:lineRule="auto"/>
        <w:ind w:left="-7"/>
        <w:jc w:val="both"/>
        <w:rPr>
          <w:rFonts w:ascii="Arial" w:eastAsia="Calibri" w:hAnsi="Arial" w:cs="Traditional Arabic"/>
          <w:sz w:val="36"/>
          <w:szCs w:val="36"/>
          <w:rtl/>
        </w:rPr>
      </w:pPr>
      <w:r w:rsidRPr="002033AC">
        <w:rPr>
          <w:rFonts w:ascii="Arial" w:eastAsia="Calibri" w:hAnsi="Arial" w:cs="Traditional Arabic"/>
          <w:sz w:val="36"/>
          <w:szCs w:val="36"/>
          <w:rtl/>
        </w:rPr>
        <w:t xml:space="preserve"> حيث قال في أهل الإسلام وديارهم بأنها</w:t>
      </w:r>
      <w:r w:rsidR="003D2ED9" w:rsidRPr="002033AC">
        <w:rPr>
          <w:rFonts w:ascii="Arial" w:eastAsia="Calibri" w:hAnsi="Arial" w:cs="Traditional Arabic" w:hint="cs"/>
          <w:sz w:val="36"/>
          <w:szCs w:val="36"/>
          <w:rtl/>
        </w:rPr>
        <w:t xml:space="preserve"> :</w:t>
      </w:r>
      <w:r w:rsidRPr="002033AC">
        <w:rPr>
          <w:rFonts w:ascii="Arial" w:eastAsia="Calibri" w:hAnsi="Arial" w:cs="Traditional Arabic"/>
          <w:sz w:val="36"/>
          <w:szCs w:val="36"/>
          <w:rtl/>
        </w:rPr>
        <w:t xml:space="preserve"> "</w:t>
      </w:r>
      <w:r w:rsidR="003D2ED9" w:rsidRPr="002033AC">
        <w:rPr>
          <w:rFonts w:ascii="Arial" w:eastAsia="Calibri" w:hAnsi="Arial" w:cs="Traditional Arabic" w:hint="cs"/>
          <w:sz w:val="36"/>
          <w:szCs w:val="36"/>
          <w:rtl/>
        </w:rPr>
        <w:t xml:space="preserve"> </w:t>
      </w:r>
      <w:r w:rsidRPr="002033AC">
        <w:rPr>
          <w:rFonts w:ascii="Arial" w:eastAsia="Calibri" w:hAnsi="Arial" w:cs="Traditional Arabic"/>
          <w:sz w:val="36"/>
          <w:szCs w:val="36"/>
          <w:rtl/>
        </w:rPr>
        <w:t>أصبحت دار خليط</w:t>
      </w:r>
      <w:r w:rsidR="003D2ED9" w:rsidRPr="002033AC">
        <w:rPr>
          <w:rFonts w:ascii="Arial" w:eastAsia="Calibri" w:hAnsi="Arial" w:cs="Traditional Arabic" w:hint="cs"/>
          <w:sz w:val="36"/>
          <w:szCs w:val="36"/>
          <w:rtl/>
        </w:rPr>
        <w:t xml:space="preserve"> </w:t>
      </w:r>
      <w:r w:rsidRPr="002033AC">
        <w:rPr>
          <w:rFonts w:ascii="Arial" w:eastAsia="Calibri" w:hAnsi="Arial" w:cs="Traditional Arabic"/>
          <w:sz w:val="36"/>
          <w:szCs w:val="36"/>
          <w:rtl/>
        </w:rPr>
        <w:t>"</w:t>
      </w:r>
      <w:r w:rsidRPr="005A3A9B">
        <w:rPr>
          <w:rFonts w:ascii="Arial" w:eastAsia="Calibri" w:hAnsi="Arial" w:cs="Traditional Arabic"/>
          <w:sz w:val="36"/>
          <w:szCs w:val="36"/>
          <w:vertAlign w:val="superscript"/>
          <w:rtl/>
        </w:rPr>
        <w:t>(</w:t>
      </w:r>
      <w:r w:rsidR="005A3A9B">
        <w:rPr>
          <w:rStyle w:val="a4"/>
          <w:rFonts w:ascii="Arial" w:eastAsia="Calibri" w:hAnsi="Arial"/>
          <w:sz w:val="36"/>
          <w:szCs w:val="36"/>
          <w:rtl/>
        </w:rPr>
        <w:footnoteReference w:id="338"/>
      </w:r>
      <w:r w:rsidRPr="005A3A9B">
        <w:rPr>
          <w:rFonts w:ascii="Arial" w:eastAsia="Calibri" w:hAnsi="Arial" w:cs="Traditional Arabic"/>
          <w:sz w:val="36"/>
          <w:szCs w:val="36"/>
          <w:vertAlign w:val="superscript"/>
          <w:rtl/>
        </w:rPr>
        <w:t>)</w:t>
      </w:r>
      <w:r w:rsidR="003D2ED9" w:rsidRPr="002033AC">
        <w:rPr>
          <w:rFonts w:ascii="Arial" w:eastAsia="Calibri" w:hAnsi="Arial" w:cs="Traditional Arabic" w:hint="cs"/>
          <w:sz w:val="36"/>
          <w:szCs w:val="36"/>
          <w:rtl/>
        </w:rPr>
        <w:t xml:space="preserve"> </w:t>
      </w:r>
      <w:r w:rsidRPr="002033AC">
        <w:rPr>
          <w:rFonts w:ascii="Arial" w:eastAsia="Calibri" w:hAnsi="Arial" w:cs="Traditional Arabic"/>
          <w:sz w:val="36"/>
          <w:szCs w:val="36"/>
          <w:rtl/>
        </w:rPr>
        <w:t xml:space="preserve">. أي خليط من المسلمين والمرتدين </w:t>
      </w:r>
      <w:r w:rsidR="003D2ED9" w:rsidRPr="002033AC">
        <w:rPr>
          <w:rFonts w:ascii="Arial" w:eastAsia="Calibri" w:hAnsi="Arial" w:cs="Traditional Arabic" w:hint="cs"/>
          <w:sz w:val="36"/>
          <w:szCs w:val="36"/>
          <w:rtl/>
        </w:rPr>
        <w:t xml:space="preserve">؛ </w:t>
      </w:r>
      <w:r w:rsidRPr="002033AC">
        <w:rPr>
          <w:rFonts w:ascii="Arial" w:eastAsia="Calibri" w:hAnsi="Arial" w:cs="Traditional Arabic"/>
          <w:sz w:val="36"/>
          <w:szCs w:val="36"/>
          <w:rtl/>
        </w:rPr>
        <w:t>فلا يمكن تمييزهم</w:t>
      </w:r>
      <w:r w:rsidR="003D2ED9" w:rsidRPr="002033AC">
        <w:rPr>
          <w:rFonts w:ascii="Arial" w:eastAsia="Calibri" w:hAnsi="Arial" w:cs="Traditional Arabic" w:hint="cs"/>
          <w:sz w:val="36"/>
          <w:szCs w:val="36"/>
          <w:rtl/>
        </w:rPr>
        <w:t xml:space="preserve"> </w:t>
      </w:r>
      <w:r w:rsidRPr="002033AC">
        <w:rPr>
          <w:rFonts w:ascii="Arial" w:eastAsia="Calibri" w:hAnsi="Arial" w:cs="Traditional Arabic"/>
          <w:sz w:val="36"/>
          <w:szCs w:val="36"/>
          <w:rtl/>
        </w:rPr>
        <w:t>.</w:t>
      </w:r>
    </w:p>
    <w:p w:rsidR="0012360E" w:rsidRDefault="00DA59D7" w:rsidP="00E15F2A">
      <w:pPr>
        <w:pStyle w:val="10"/>
        <w:spacing w:after="0" w:line="240" w:lineRule="auto"/>
        <w:ind w:left="-7" w:firstLine="0"/>
        <w:jc w:val="both"/>
        <w:rPr>
          <w:rFonts w:ascii="Arial" w:hAnsi="Arial" w:cs="Traditional Arabic"/>
          <w:sz w:val="36"/>
          <w:szCs w:val="36"/>
          <w:rtl/>
        </w:rPr>
      </w:pPr>
      <w:proofErr w:type="spellStart"/>
      <w:r w:rsidRPr="00E15F2A">
        <w:rPr>
          <w:rFonts w:ascii="Arial" w:hAnsi="Arial" w:cs="Traditional Arabic"/>
          <w:sz w:val="36"/>
          <w:szCs w:val="36"/>
          <w:rtl/>
        </w:rPr>
        <w:lastRenderedPageBreak/>
        <w:t>والضح</w:t>
      </w:r>
      <w:r w:rsidR="002D7CFC" w:rsidRPr="00E15F2A">
        <w:rPr>
          <w:rFonts w:ascii="Arial" w:hAnsi="Arial" w:cs="Traditional Arabic" w:hint="cs"/>
          <w:sz w:val="36"/>
          <w:szCs w:val="36"/>
          <w:rtl/>
        </w:rPr>
        <w:t>َّ</w:t>
      </w:r>
      <w:r w:rsidRPr="00E15F2A">
        <w:rPr>
          <w:rFonts w:ascii="Arial" w:hAnsi="Arial" w:cs="Traditional Arabic"/>
          <w:sz w:val="36"/>
          <w:szCs w:val="36"/>
          <w:rtl/>
        </w:rPr>
        <w:t>اكية</w:t>
      </w:r>
      <w:proofErr w:type="spellEnd"/>
      <w:r w:rsidR="00E15F2A" w:rsidRPr="00CC422A">
        <w:rPr>
          <w:rFonts w:ascii="Traditional Arabic" w:hAnsi="Traditional Arabic" w:cs="Traditional Arabic"/>
          <w:sz w:val="36"/>
          <w:szCs w:val="36"/>
          <w:vertAlign w:val="superscript"/>
          <w:rtl/>
        </w:rPr>
        <w:t>(</w:t>
      </w:r>
      <w:r w:rsidR="00E15F2A">
        <w:rPr>
          <w:rStyle w:val="a4"/>
          <w:rFonts w:ascii="Traditional Arabic" w:hAnsi="Traditional Arabic"/>
          <w:sz w:val="36"/>
          <w:szCs w:val="36"/>
          <w:rtl/>
        </w:rPr>
        <w:footnoteReference w:id="339"/>
      </w:r>
      <w:r w:rsidR="00E15F2A" w:rsidRPr="00CC422A">
        <w:rPr>
          <w:rFonts w:ascii="Traditional Arabic" w:hAnsi="Traditional Arabic" w:cs="Traditional Arabic"/>
          <w:sz w:val="36"/>
          <w:szCs w:val="36"/>
          <w:vertAlign w:val="superscript"/>
          <w:rtl/>
        </w:rPr>
        <w:t>)</w:t>
      </w:r>
      <w:r w:rsidR="00E15F2A">
        <w:rPr>
          <w:rFonts w:ascii="Traditional Arabic" w:hAnsi="Traditional Arabic" w:cs="Traditional Arabic" w:hint="cs"/>
          <w:sz w:val="36"/>
          <w:szCs w:val="36"/>
          <w:vertAlign w:val="superscript"/>
          <w:rtl/>
        </w:rPr>
        <w:t xml:space="preserve"> </w:t>
      </w:r>
      <w:r w:rsidRPr="004B0C1F">
        <w:rPr>
          <w:rFonts w:ascii="Arial" w:hAnsi="Arial" w:cs="Traditional Arabic"/>
          <w:sz w:val="36"/>
          <w:szCs w:val="36"/>
          <w:rtl/>
        </w:rPr>
        <w:t xml:space="preserve">من فرق الخوارج المتقدمة </w:t>
      </w:r>
      <w:r w:rsidR="0012360E" w:rsidRPr="0012360E">
        <w:rPr>
          <w:rFonts w:ascii="Arial" w:hAnsi="Arial" w:cs="Traditional Arabic"/>
          <w:sz w:val="36"/>
          <w:szCs w:val="36"/>
          <w:rtl/>
        </w:rPr>
        <w:t>يقولون</w:t>
      </w:r>
      <w:r w:rsidR="002033AC">
        <w:rPr>
          <w:rFonts w:ascii="Arial" w:hAnsi="Arial" w:cs="Traditional Arabic" w:hint="cs"/>
          <w:sz w:val="36"/>
          <w:szCs w:val="36"/>
          <w:rtl/>
        </w:rPr>
        <w:t xml:space="preserve"> </w:t>
      </w:r>
      <w:r w:rsidR="0012360E" w:rsidRPr="0012360E">
        <w:rPr>
          <w:rFonts w:ascii="Arial" w:hAnsi="Arial" w:cs="Traditional Arabic"/>
          <w:sz w:val="36"/>
          <w:szCs w:val="36"/>
          <w:rtl/>
        </w:rPr>
        <w:t>: "</w:t>
      </w:r>
      <w:r w:rsidR="002033AC">
        <w:rPr>
          <w:rFonts w:ascii="Arial" w:hAnsi="Arial" w:cs="Traditional Arabic" w:hint="cs"/>
          <w:sz w:val="36"/>
          <w:szCs w:val="36"/>
          <w:rtl/>
        </w:rPr>
        <w:t xml:space="preserve"> </w:t>
      </w:r>
      <w:r w:rsidR="0012360E" w:rsidRPr="0012360E">
        <w:rPr>
          <w:rFonts w:ascii="Arial" w:hAnsi="Arial" w:cs="Traditional Arabic" w:hint="cs"/>
          <w:sz w:val="36"/>
          <w:szCs w:val="36"/>
          <w:rtl/>
        </w:rPr>
        <w:t>هم</w:t>
      </w:r>
      <w:r w:rsidR="0012360E" w:rsidRPr="0012360E">
        <w:rPr>
          <w:rFonts w:ascii="Arial" w:hAnsi="Arial" w:cs="Traditional Arabic"/>
          <w:sz w:val="36"/>
          <w:szCs w:val="36"/>
          <w:rtl/>
        </w:rPr>
        <w:t xml:space="preserve"> </w:t>
      </w:r>
      <w:r w:rsidR="0012360E" w:rsidRPr="0012360E">
        <w:rPr>
          <w:rFonts w:ascii="Arial" w:hAnsi="Arial" w:cs="Traditional Arabic" w:hint="cs"/>
          <w:sz w:val="36"/>
          <w:szCs w:val="36"/>
          <w:rtl/>
        </w:rPr>
        <w:t>أهل</w:t>
      </w:r>
      <w:r w:rsidR="0012360E" w:rsidRPr="0012360E">
        <w:rPr>
          <w:rFonts w:ascii="Arial" w:hAnsi="Arial" w:cs="Traditional Arabic"/>
          <w:sz w:val="36"/>
          <w:szCs w:val="36"/>
          <w:rtl/>
        </w:rPr>
        <w:t xml:space="preserve"> دار خلط</w:t>
      </w:r>
      <w:r w:rsidR="002033AC">
        <w:rPr>
          <w:rFonts w:ascii="Arial" w:hAnsi="Arial" w:cs="Traditional Arabic" w:hint="cs"/>
          <w:sz w:val="36"/>
          <w:szCs w:val="36"/>
          <w:rtl/>
        </w:rPr>
        <w:t xml:space="preserve"> ؛</w:t>
      </w:r>
      <w:r w:rsidR="0012360E" w:rsidRPr="0012360E">
        <w:rPr>
          <w:rFonts w:ascii="Arial" w:hAnsi="Arial" w:cs="Traditional Arabic"/>
          <w:sz w:val="36"/>
          <w:szCs w:val="36"/>
          <w:rtl/>
        </w:rPr>
        <w:t xml:space="preserve"> فلا </w:t>
      </w:r>
      <w:r w:rsidR="0012360E" w:rsidRPr="0012360E">
        <w:rPr>
          <w:rFonts w:ascii="Arial" w:hAnsi="Arial" w:cs="Traditional Arabic" w:hint="cs"/>
          <w:sz w:val="36"/>
          <w:szCs w:val="36"/>
          <w:rtl/>
        </w:rPr>
        <w:t>نتولى</w:t>
      </w:r>
      <w:r w:rsidR="0012360E" w:rsidRPr="0012360E">
        <w:rPr>
          <w:rFonts w:ascii="Arial" w:hAnsi="Arial" w:cs="Traditional Arabic"/>
          <w:sz w:val="36"/>
          <w:szCs w:val="36"/>
          <w:rtl/>
        </w:rPr>
        <w:t xml:space="preserve"> </w:t>
      </w:r>
      <w:r w:rsidR="0012360E" w:rsidRPr="0012360E">
        <w:rPr>
          <w:rFonts w:ascii="Arial" w:hAnsi="Arial" w:cs="Traditional Arabic" w:hint="cs"/>
          <w:sz w:val="36"/>
          <w:szCs w:val="36"/>
          <w:rtl/>
        </w:rPr>
        <w:t>إلا</w:t>
      </w:r>
      <w:r w:rsidR="0012360E" w:rsidRPr="0012360E">
        <w:rPr>
          <w:rFonts w:ascii="Arial" w:hAnsi="Arial" w:cs="Traditional Arabic"/>
          <w:sz w:val="36"/>
          <w:szCs w:val="36"/>
          <w:rtl/>
        </w:rPr>
        <w:t xml:space="preserve"> من عرفنا فيه </w:t>
      </w:r>
      <w:r w:rsidR="0012360E" w:rsidRPr="0012360E">
        <w:rPr>
          <w:rFonts w:ascii="Arial" w:hAnsi="Arial" w:cs="Traditional Arabic" w:hint="cs"/>
          <w:sz w:val="36"/>
          <w:szCs w:val="36"/>
          <w:rtl/>
        </w:rPr>
        <w:t>إسلام</w:t>
      </w:r>
      <w:r w:rsidR="002033AC">
        <w:rPr>
          <w:rFonts w:ascii="Arial" w:hAnsi="Arial" w:cs="Traditional Arabic" w:hint="cs"/>
          <w:sz w:val="36"/>
          <w:szCs w:val="36"/>
          <w:rtl/>
        </w:rPr>
        <w:t>ً</w:t>
      </w:r>
      <w:r w:rsidR="0012360E" w:rsidRPr="0012360E">
        <w:rPr>
          <w:rFonts w:ascii="Arial" w:hAnsi="Arial" w:cs="Traditional Arabic" w:hint="cs"/>
          <w:sz w:val="36"/>
          <w:szCs w:val="36"/>
          <w:rtl/>
        </w:rPr>
        <w:t>ا</w:t>
      </w:r>
      <w:r w:rsidR="0012360E" w:rsidRPr="0012360E">
        <w:rPr>
          <w:rFonts w:ascii="Arial" w:hAnsi="Arial" w:cs="Traditional Arabic"/>
          <w:sz w:val="36"/>
          <w:szCs w:val="36"/>
          <w:rtl/>
        </w:rPr>
        <w:t xml:space="preserve"> </w:t>
      </w:r>
      <w:r w:rsidR="002033AC">
        <w:rPr>
          <w:rFonts w:ascii="Arial" w:hAnsi="Arial" w:cs="Traditional Arabic" w:hint="cs"/>
          <w:sz w:val="36"/>
          <w:szCs w:val="36"/>
          <w:rtl/>
        </w:rPr>
        <w:t xml:space="preserve">، </w:t>
      </w:r>
      <w:r w:rsidR="0012360E" w:rsidRPr="0012360E">
        <w:rPr>
          <w:rFonts w:ascii="Arial" w:hAnsi="Arial" w:cs="Traditional Arabic"/>
          <w:sz w:val="36"/>
          <w:szCs w:val="36"/>
          <w:rtl/>
        </w:rPr>
        <w:t xml:space="preserve">ونقف فيمن لم نعرف </w:t>
      </w:r>
      <w:r w:rsidR="0012360E" w:rsidRPr="0012360E">
        <w:rPr>
          <w:rFonts w:ascii="Arial" w:hAnsi="Arial" w:cs="Traditional Arabic" w:hint="cs"/>
          <w:sz w:val="36"/>
          <w:szCs w:val="36"/>
          <w:rtl/>
        </w:rPr>
        <w:t>إسلامه</w:t>
      </w:r>
      <w:r w:rsidR="002033AC">
        <w:rPr>
          <w:rFonts w:ascii="Arial" w:hAnsi="Arial" w:cs="Traditional Arabic" w:hint="cs"/>
          <w:sz w:val="36"/>
          <w:szCs w:val="36"/>
          <w:rtl/>
        </w:rPr>
        <w:t xml:space="preserve"> </w:t>
      </w:r>
      <w:r w:rsidR="0012360E" w:rsidRPr="0012360E">
        <w:rPr>
          <w:rFonts w:ascii="Arial" w:hAnsi="Arial" w:cs="Traditional Arabic"/>
          <w:sz w:val="36"/>
          <w:szCs w:val="36"/>
          <w:rtl/>
        </w:rPr>
        <w:t>"</w:t>
      </w:r>
      <w:r w:rsidR="0012360E" w:rsidRPr="0012360E">
        <w:rPr>
          <w:rFonts w:eastAsia="Times New Roman" w:cs="Traditional Arabic" w:hint="cs"/>
          <w:sz w:val="28"/>
          <w:szCs w:val="28"/>
          <w:rtl/>
        </w:rPr>
        <w:t xml:space="preserve"> </w:t>
      </w:r>
      <w:r w:rsidR="00F71BE5" w:rsidRPr="005A3A9B">
        <w:rPr>
          <w:rFonts w:eastAsia="Times New Roman" w:cs="Traditional Arabic" w:hint="cs"/>
          <w:sz w:val="28"/>
          <w:szCs w:val="28"/>
          <w:vertAlign w:val="superscript"/>
          <w:rtl/>
        </w:rPr>
        <w:t>(</w:t>
      </w:r>
      <w:r w:rsidR="005A3A9B">
        <w:rPr>
          <w:rStyle w:val="a4"/>
          <w:rFonts w:eastAsia="Times New Roman"/>
          <w:sz w:val="28"/>
          <w:szCs w:val="28"/>
          <w:rtl/>
        </w:rPr>
        <w:footnoteReference w:id="340"/>
      </w:r>
      <w:r w:rsidR="00F71BE5" w:rsidRPr="005A3A9B">
        <w:rPr>
          <w:rFonts w:eastAsia="Times New Roman" w:cs="Traditional Arabic" w:hint="cs"/>
          <w:sz w:val="28"/>
          <w:szCs w:val="28"/>
          <w:vertAlign w:val="superscript"/>
          <w:rtl/>
        </w:rPr>
        <w:t>)</w:t>
      </w:r>
    </w:p>
    <w:p w:rsidR="00DA59D7" w:rsidRPr="004B0C1F"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وبالتدقيق </w:t>
      </w:r>
      <w:r w:rsidR="002033AC">
        <w:rPr>
          <w:rFonts w:ascii="Arial" w:hAnsi="Arial" w:cs="Traditional Arabic" w:hint="cs"/>
          <w:sz w:val="36"/>
          <w:szCs w:val="36"/>
          <w:rtl/>
        </w:rPr>
        <w:t xml:space="preserve">: </w:t>
      </w:r>
      <w:r w:rsidRPr="004B0C1F">
        <w:rPr>
          <w:rFonts w:ascii="Arial" w:hAnsi="Arial" w:cs="Traditional Arabic"/>
          <w:sz w:val="36"/>
          <w:szCs w:val="36"/>
          <w:rtl/>
        </w:rPr>
        <w:t xml:space="preserve">لا فرق بين </w:t>
      </w:r>
      <w:proofErr w:type="spellStart"/>
      <w:r w:rsidRPr="004B0C1F">
        <w:rPr>
          <w:rFonts w:ascii="Arial" w:hAnsi="Arial" w:cs="Traditional Arabic"/>
          <w:sz w:val="36"/>
          <w:szCs w:val="36"/>
          <w:rtl/>
        </w:rPr>
        <w:t>ضح</w:t>
      </w:r>
      <w:r w:rsidR="002D7CFC">
        <w:rPr>
          <w:rFonts w:ascii="Arial" w:hAnsi="Arial" w:cs="Traditional Arabic" w:hint="cs"/>
          <w:sz w:val="36"/>
          <w:szCs w:val="36"/>
          <w:rtl/>
        </w:rPr>
        <w:t>َّ</w:t>
      </w:r>
      <w:r w:rsidRPr="004B0C1F">
        <w:rPr>
          <w:rFonts w:ascii="Arial" w:hAnsi="Arial" w:cs="Traditional Arabic"/>
          <w:sz w:val="36"/>
          <w:szCs w:val="36"/>
          <w:rtl/>
        </w:rPr>
        <w:t>اكية</w:t>
      </w:r>
      <w:proofErr w:type="spellEnd"/>
      <w:r w:rsidRPr="004B0C1F">
        <w:rPr>
          <w:rFonts w:ascii="Arial" w:hAnsi="Arial" w:cs="Traditional Arabic"/>
          <w:sz w:val="36"/>
          <w:szCs w:val="36"/>
          <w:rtl/>
        </w:rPr>
        <w:t xml:space="preserve"> عصرنا </w:t>
      </w:r>
      <w:r w:rsidR="002033AC">
        <w:rPr>
          <w:rFonts w:ascii="Arial" w:hAnsi="Arial" w:cs="Traditional Arabic" w:hint="cs"/>
          <w:sz w:val="36"/>
          <w:szCs w:val="36"/>
          <w:rtl/>
        </w:rPr>
        <w:t xml:space="preserve">، </w:t>
      </w:r>
      <w:proofErr w:type="spellStart"/>
      <w:r w:rsidRPr="004B0C1F">
        <w:rPr>
          <w:rFonts w:ascii="Arial" w:hAnsi="Arial" w:cs="Traditional Arabic"/>
          <w:sz w:val="36"/>
          <w:szCs w:val="36"/>
          <w:rtl/>
        </w:rPr>
        <w:t>والضحاكية</w:t>
      </w:r>
      <w:proofErr w:type="spellEnd"/>
      <w:r w:rsidRPr="004B0C1F">
        <w:rPr>
          <w:rFonts w:ascii="Arial" w:hAnsi="Arial" w:cs="Traditional Arabic"/>
          <w:sz w:val="36"/>
          <w:szCs w:val="36"/>
          <w:rtl/>
        </w:rPr>
        <w:t xml:space="preserve"> المتقدمين</w:t>
      </w:r>
      <w:r w:rsidR="002033AC">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1950D1" w:rsidRDefault="00DA59D7" w:rsidP="009C14C1">
      <w:pPr>
        <w:pStyle w:val="af0"/>
        <w:numPr>
          <w:ilvl w:val="0"/>
          <w:numId w:val="30"/>
        </w:numPr>
        <w:spacing w:after="0" w:line="240" w:lineRule="auto"/>
        <w:jc w:val="both"/>
        <w:rPr>
          <w:rFonts w:ascii="Arial" w:hAnsi="Arial" w:cs="Traditional Arabic"/>
          <w:sz w:val="36"/>
          <w:szCs w:val="36"/>
          <w:rtl/>
        </w:rPr>
      </w:pPr>
      <w:r w:rsidRPr="001950D1">
        <w:rPr>
          <w:rFonts w:ascii="Arial" w:hAnsi="Arial" w:cs="Traditional Arabic"/>
          <w:sz w:val="36"/>
          <w:szCs w:val="36"/>
          <w:rtl/>
        </w:rPr>
        <w:t xml:space="preserve">أن المذكور أوهم الناس بالتراجع </w:t>
      </w:r>
      <w:r w:rsidR="001950D1">
        <w:rPr>
          <w:rFonts w:ascii="Arial" w:hAnsi="Arial" w:cs="Traditional Arabic" w:hint="cs"/>
          <w:sz w:val="36"/>
          <w:szCs w:val="36"/>
          <w:rtl/>
        </w:rPr>
        <w:t xml:space="preserve">، </w:t>
      </w:r>
      <w:r w:rsidRPr="001950D1">
        <w:rPr>
          <w:rFonts w:ascii="Arial" w:hAnsi="Arial" w:cs="Traditional Arabic"/>
          <w:sz w:val="36"/>
          <w:szCs w:val="36"/>
          <w:rtl/>
        </w:rPr>
        <w:t xml:space="preserve">وقدم وثيقة سماها </w:t>
      </w:r>
      <w:r w:rsidR="001950D1">
        <w:rPr>
          <w:rFonts w:ascii="Arial" w:hAnsi="Arial" w:cs="Traditional Arabic" w:hint="cs"/>
          <w:sz w:val="36"/>
          <w:szCs w:val="36"/>
          <w:rtl/>
        </w:rPr>
        <w:t xml:space="preserve">: </w:t>
      </w:r>
      <w:r w:rsidRPr="001950D1">
        <w:rPr>
          <w:rFonts w:ascii="Arial" w:hAnsi="Arial" w:cs="Traditional Arabic"/>
          <w:sz w:val="36"/>
          <w:szCs w:val="36"/>
          <w:rtl/>
        </w:rPr>
        <w:t>(</w:t>
      </w:r>
      <w:r w:rsidR="001950D1">
        <w:rPr>
          <w:rFonts w:ascii="Arial" w:hAnsi="Arial" w:cs="Traditional Arabic" w:hint="cs"/>
          <w:sz w:val="36"/>
          <w:szCs w:val="36"/>
          <w:rtl/>
        </w:rPr>
        <w:t xml:space="preserve"> </w:t>
      </w:r>
      <w:r w:rsidRPr="001950D1">
        <w:rPr>
          <w:rFonts w:ascii="Arial" w:hAnsi="Arial" w:cs="Traditional Arabic"/>
          <w:sz w:val="36"/>
          <w:szCs w:val="36"/>
          <w:rtl/>
        </w:rPr>
        <w:t>ترشيد العمل الجهادي )</w:t>
      </w:r>
      <w:r w:rsidR="001950D1">
        <w:rPr>
          <w:rFonts w:ascii="Arial" w:hAnsi="Arial" w:cs="Traditional Arabic" w:hint="cs"/>
          <w:sz w:val="36"/>
          <w:szCs w:val="36"/>
          <w:rtl/>
        </w:rPr>
        <w:t xml:space="preserve"> ،</w:t>
      </w:r>
      <w:r w:rsidRPr="001950D1">
        <w:rPr>
          <w:rFonts w:ascii="Arial" w:hAnsi="Arial" w:cs="Traditional Arabic"/>
          <w:sz w:val="36"/>
          <w:szCs w:val="36"/>
          <w:rtl/>
        </w:rPr>
        <w:t xml:space="preserve"> وفرح الكثير بها </w:t>
      </w:r>
      <w:r w:rsidR="001950D1">
        <w:rPr>
          <w:rFonts w:ascii="Arial" w:hAnsi="Arial" w:cs="Traditional Arabic" w:hint="cs"/>
          <w:sz w:val="36"/>
          <w:szCs w:val="36"/>
          <w:rtl/>
        </w:rPr>
        <w:t xml:space="preserve">، </w:t>
      </w:r>
      <w:r w:rsidRPr="001950D1">
        <w:rPr>
          <w:rFonts w:ascii="Arial" w:hAnsi="Arial" w:cs="Traditional Arabic"/>
          <w:sz w:val="36"/>
          <w:szCs w:val="36"/>
          <w:rtl/>
        </w:rPr>
        <w:t>ولكن من قرأ تلك التراجعات</w:t>
      </w:r>
      <w:r w:rsidR="001950D1">
        <w:rPr>
          <w:rFonts w:ascii="Arial" w:hAnsi="Arial" w:cs="Traditional Arabic" w:hint="cs"/>
          <w:sz w:val="36"/>
          <w:szCs w:val="36"/>
          <w:rtl/>
        </w:rPr>
        <w:t xml:space="preserve"> ،</w:t>
      </w:r>
      <w:r w:rsidRPr="001950D1">
        <w:rPr>
          <w:rFonts w:ascii="Arial" w:hAnsi="Arial" w:cs="Traditional Arabic"/>
          <w:sz w:val="36"/>
          <w:szCs w:val="36"/>
          <w:rtl/>
        </w:rPr>
        <w:t xml:space="preserve"> يتضح له </w:t>
      </w:r>
      <w:r w:rsidR="00767E53" w:rsidRPr="001950D1">
        <w:rPr>
          <w:rFonts w:ascii="Arial" w:hAnsi="Arial" w:cs="Traditional Arabic" w:hint="cs"/>
          <w:sz w:val="36"/>
          <w:szCs w:val="36"/>
          <w:rtl/>
        </w:rPr>
        <w:t xml:space="preserve">أنه </w:t>
      </w:r>
      <w:r w:rsidRPr="001950D1">
        <w:rPr>
          <w:rFonts w:ascii="Arial" w:hAnsi="Arial" w:cs="Traditional Arabic"/>
          <w:sz w:val="36"/>
          <w:szCs w:val="36"/>
          <w:rtl/>
        </w:rPr>
        <w:t>لم يتراجع</w:t>
      </w:r>
      <w:r w:rsidR="001950D1">
        <w:rPr>
          <w:rFonts w:ascii="Arial" w:hAnsi="Arial" w:cs="Traditional Arabic" w:hint="cs"/>
          <w:sz w:val="36"/>
          <w:szCs w:val="36"/>
          <w:rtl/>
        </w:rPr>
        <w:t xml:space="preserve"> ،</w:t>
      </w:r>
      <w:r w:rsidR="001950D1">
        <w:rPr>
          <w:rFonts w:ascii="Arial" w:hAnsi="Arial" w:cs="Traditional Arabic"/>
          <w:sz w:val="36"/>
          <w:szCs w:val="36"/>
          <w:rtl/>
        </w:rPr>
        <w:t xml:space="preserve"> والمذكور كان خارجي</w:t>
      </w:r>
      <w:r w:rsidR="001950D1">
        <w:rPr>
          <w:rFonts w:ascii="Arial" w:hAnsi="Arial" w:cs="Traditional Arabic" w:hint="cs"/>
          <w:sz w:val="36"/>
          <w:szCs w:val="36"/>
          <w:rtl/>
        </w:rPr>
        <w:t>ًّ</w:t>
      </w:r>
      <w:r w:rsidR="001950D1">
        <w:rPr>
          <w:rFonts w:ascii="Arial" w:hAnsi="Arial" w:cs="Traditional Arabic"/>
          <w:sz w:val="36"/>
          <w:szCs w:val="36"/>
          <w:rtl/>
        </w:rPr>
        <w:t>ا جلد</w:t>
      </w:r>
      <w:r w:rsidR="001950D1">
        <w:rPr>
          <w:rFonts w:ascii="Arial" w:hAnsi="Arial" w:cs="Traditional Arabic" w:hint="cs"/>
          <w:sz w:val="36"/>
          <w:szCs w:val="36"/>
          <w:rtl/>
        </w:rPr>
        <w:t>ً</w:t>
      </w:r>
      <w:r w:rsidR="001950D1">
        <w:rPr>
          <w:rFonts w:ascii="Arial" w:hAnsi="Arial" w:cs="Traditional Arabic"/>
          <w:sz w:val="36"/>
          <w:szCs w:val="36"/>
          <w:rtl/>
        </w:rPr>
        <w:t>ا</w:t>
      </w:r>
      <w:r w:rsidRPr="001950D1">
        <w:rPr>
          <w:rFonts w:ascii="Arial" w:hAnsi="Arial" w:cs="Traditional Arabic"/>
          <w:sz w:val="36"/>
          <w:szCs w:val="36"/>
          <w:rtl/>
        </w:rPr>
        <w:t xml:space="preserve"> في </w:t>
      </w:r>
      <w:proofErr w:type="spellStart"/>
      <w:r w:rsidRPr="001950D1">
        <w:rPr>
          <w:rFonts w:ascii="Arial" w:hAnsi="Arial" w:cs="Traditional Arabic"/>
          <w:sz w:val="36"/>
          <w:szCs w:val="36"/>
          <w:rtl/>
        </w:rPr>
        <w:t>تأصيلاته</w:t>
      </w:r>
      <w:proofErr w:type="spellEnd"/>
      <w:r w:rsidR="001950D1">
        <w:rPr>
          <w:rFonts w:ascii="Arial" w:hAnsi="Arial" w:cs="Traditional Arabic" w:hint="cs"/>
          <w:sz w:val="36"/>
          <w:szCs w:val="36"/>
          <w:rtl/>
        </w:rPr>
        <w:t xml:space="preserve"> ،</w:t>
      </w:r>
      <w:r w:rsidRPr="001950D1">
        <w:rPr>
          <w:rFonts w:ascii="Arial" w:hAnsi="Arial" w:cs="Traditional Arabic"/>
          <w:sz w:val="36"/>
          <w:szCs w:val="36"/>
          <w:rtl/>
        </w:rPr>
        <w:t xml:space="preserve"> </w:t>
      </w:r>
      <w:r w:rsidR="001950D1">
        <w:rPr>
          <w:rFonts w:ascii="Arial" w:hAnsi="Arial" w:cs="Traditional Arabic" w:hint="cs"/>
          <w:sz w:val="36"/>
          <w:szCs w:val="36"/>
          <w:rtl/>
        </w:rPr>
        <w:t>و</w:t>
      </w:r>
      <w:r w:rsidR="001950D1" w:rsidRPr="001950D1">
        <w:rPr>
          <w:rFonts w:ascii="Arial" w:hAnsi="Arial" w:cs="Traditional Arabic"/>
          <w:sz w:val="36"/>
          <w:szCs w:val="36"/>
          <w:rtl/>
        </w:rPr>
        <w:t xml:space="preserve"> </w:t>
      </w:r>
      <w:r w:rsidR="001950D1">
        <w:rPr>
          <w:rFonts w:ascii="Arial" w:hAnsi="Arial" w:cs="Traditional Arabic"/>
          <w:sz w:val="36"/>
          <w:szCs w:val="36"/>
          <w:rtl/>
        </w:rPr>
        <w:t>خارجي</w:t>
      </w:r>
      <w:r w:rsidR="001950D1">
        <w:rPr>
          <w:rFonts w:ascii="Arial" w:hAnsi="Arial" w:cs="Traditional Arabic" w:hint="cs"/>
          <w:sz w:val="36"/>
          <w:szCs w:val="36"/>
          <w:rtl/>
        </w:rPr>
        <w:t>ًّ</w:t>
      </w:r>
      <w:r w:rsidR="001950D1">
        <w:rPr>
          <w:rFonts w:ascii="Arial" w:hAnsi="Arial" w:cs="Traditional Arabic"/>
          <w:sz w:val="36"/>
          <w:szCs w:val="36"/>
          <w:rtl/>
        </w:rPr>
        <w:t>ا جلد</w:t>
      </w:r>
      <w:r w:rsidR="001950D1">
        <w:rPr>
          <w:rFonts w:ascii="Arial" w:hAnsi="Arial" w:cs="Traditional Arabic" w:hint="cs"/>
          <w:sz w:val="36"/>
          <w:szCs w:val="36"/>
          <w:rtl/>
        </w:rPr>
        <w:t>ً</w:t>
      </w:r>
      <w:r w:rsidR="001950D1">
        <w:rPr>
          <w:rFonts w:ascii="Arial" w:hAnsi="Arial" w:cs="Traditional Arabic"/>
          <w:sz w:val="36"/>
          <w:szCs w:val="36"/>
          <w:rtl/>
        </w:rPr>
        <w:t>ا</w:t>
      </w:r>
      <w:r w:rsidRPr="001950D1">
        <w:rPr>
          <w:rFonts w:ascii="Arial" w:hAnsi="Arial" w:cs="Traditional Arabic"/>
          <w:sz w:val="36"/>
          <w:szCs w:val="36"/>
          <w:rtl/>
        </w:rPr>
        <w:t xml:space="preserve"> في تراجعاته </w:t>
      </w:r>
      <w:r w:rsidR="001950D1">
        <w:rPr>
          <w:rFonts w:ascii="Arial" w:hAnsi="Arial" w:cs="Traditional Arabic" w:hint="cs"/>
          <w:sz w:val="36"/>
          <w:szCs w:val="36"/>
          <w:rtl/>
        </w:rPr>
        <w:t xml:space="preserve">، </w:t>
      </w:r>
      <w:r w:rsidRPr="001950D1">
        <w:rPr>
          <w:rFonts w:ascii="Arial" w:hAnsi="Arial" w:cs="Traditional Arabic"/>
          <w:sz w:val="36"/>
          <w:szCs w:val="36"/>
          <w:rtl/>
        </w:rPr>
        <w:t>حتى أصر في وثيقة التراجع على سلب وصف الإسلام من أهلها</w:t>
      </w:r>
      <w:r w:rsidR="001950D1">
        <w:rPr>
          <w:rFonts w:ascii="Arial" w:hAnsi="Arial" w:cs="Traditional Arabic" w:hint="cs"/>
          <w:sz w:val="36"/>
          <w:szCs w:val="36"/>
          <w:rtl/>
        </w:rPr>
        <w:t xml:space="preserve"> ،</w:t>
      </w:r>
      <w:r w:rsidRPr="001950D1">
        <w:rPr>
          <w:rFonts w:ascii="Arial" w:hAnsi="Arial" w:cs="Traditional Arabic"/>
          <w:sz w:val="36"/>
          <w:szCs w:val="36"/>
          <w:rtl/>
        </w:rPr>
        <w:t xml:space="preserve"> وأنهم مجهول</w:t>
      </w:r>
      <w:r w:rsidRPr="001950D1">
        <w:rPr>
          <w:rFonts w:ascii="Arial" w:hAnsi="Arial" w:cs="Traditional Arabic" w:hint="cs"/>
          <w:sz w:val="36"/>
          <w:szCs w:val="36"/>
          <w:rtl/>
        </w:rPr>
        <w:t>و</w:t>
      </w:r>
      <w:r w:rsidRPr="001950D1">
        <w:rPr>
          <w:rFonts w:ascii="Arial" w:hAnsi="Arial" w:cs="Traditional Arabic"/>
          <w:sz w:val="36"/>
          <w:szCs w:val="36"/>
          <w:rtl/>
        </w:rPr>
        <w:t xml:space="preserve"> حال</w:t>
      </w:r>
      <w:r w:rsidR="001950D1">
        <w:rPr>
          <w:rFonts w:ascii="Arial" w:hAnsi="Arial" w:cs="Traditional Arabic" w:hint="cs"/>
          <w:sz w:val="36"/>
          <w:szCs w:val="36"/>
          <w:rtl/>
        </w:rPr>
        <w:t xml:space="preserve"> </w:t>
      </w:r>
      <w:r w:rsidRPr="001950D1">
        <w:rPr>
          <w:rFonts w:ascii="Arial" w:hAnsi="Arial" w:cs="Traditional Arabic"/>
          <w:sz w:val="36"/>
          <w:szCs w:val="36"/>
          <w:rtl/>
        </w:rPr>
        <w:t>.</w:t>
      </w:r>
    </w:p>
    <w:p w:rsidR="00B44663" w:rsidRPr="004B0C1F" w:rsidRDefault="00B44663" w:rsidP="007656B0">
      <w:pPr>
        <w:spacing w:after="0" w:line="240" w:lineRule="auto"/>
        <w:ind w:left="-7"/>
        <w:jc w:val="both"/>
        <w:rPr>
          <w:rFonts w:ascii="Arial" w:hAnsi="Arial" w:cs="Traditional Arabic"/>
          <w:sz w:val="36"/>
          <w:szCs w:val="36"/>
        </w:rPr>
      </w:pPr>
    </w:p>
    <w:p w:rsidR="00B44663" w:rsidRDefault="00DE0159" w:rsidP="00DE0159">
      <w:pPr>
        <w:pStyle w:val="1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وقد قر</w:t>
      </w:r>
      <w:r w:rsidR="00DA59D7" w:rsidRPr="004B0C1F">
        <w:rPr>
          <w:rFonts w:ascii="Arial" w:hAnsi="Arial" w:cs="Traditional Arabic" w:hint="cs"/>
          <w:sz w:val="36"/>
          <w:szCs w:val="36"/>
          <w:rtl/>
        </w:rPr>
        <w:t>أ</w:t>
      </w:r>
      <w:r w:rsidR="00DA59D7" w:rsidRPr="004B0C1F">
        <w:rPr>
          <w:rFonts w:ascii="Arial" w:hAnsi="Arial" w:cs="Traditional Arabic"/>
          <w:sz w:val="36"/>
          <w:szCs w:val="36"/>
          <w:rtl/>
        </w:rPr>
        <w:t>ت تراجعاته أكثر من عشرة مرات</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فاتضح لي من سبر أقواله</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أنها ليست تراجعات </w:t>
      </w:r>
      <w:r>
        <w:rPr>
          <w:rFonts w:ascii="Arial" w:hAnsi="Arial" w:cs="Traditional Arabic" w:hint="cs"/>
          <w:sz w:val="36"/>
          <w:szCs w:val="36"/>
          <w:rtl/>
        </w:rPr>
        <w:t xml:space="preserve">، </w:t>
      </w:r>
      <w:r w:rsidR="00DA59D7" w:rsidRPr="004B0C1F">
        <w:rPr>
          <w:rFonts w:ascii="Arial" w:hAnsi="Arial" w:cs="Traditional Arabic"/>
          <w:sz w:val="36"/>
          <w:szCs w:val="36"/>
          <w:rtl/>
        </w:rPr>
        <w:t>وإنما يؤصل لأتباعه بعد دخوله السجن فقه</w:t>
      </w:r>
      <w:r w:rsidR="00DA59D7" w:rsidRPr="004B0C1F">
        <w:rPr>
          <w:rFonts w:ascii="Arial" w:hAnsi="Arial" w:cs="Traditional Arabic" w:hint="cs"/>
          <w:sz w:val="36"/>
          <w:szCs w:val="36"/>
          <w:rtl/>
        </w:rPr>
        <w:t>اً</w:t>
      </w:r>
      <w:r w:rsidR="00DA59D7" w:rsidRPr="004B0C1F">
        <w:rPr>
          <w:rFonts w:ascii="Arial" w:hAnsi="Arial" w:cs="Traditional Arabic"/>
          <w:sz w:val="36"/>
          <w:szCs w:val="36"/>
          <w:rtl/>
        </w:rPr>
        <w:t xml:space="preserve"> جديداً </w:t>
      </w:r>
      <w:r>
        <w:rPr>
          <w:rFonts w:ascii="Arial" w:hAnsi="Arial" w:cs="Traditional Arabic" w:hint="cs"/>
          <w:sz w:val="36"/>
          <w:szCs w:val="36"/>
          <w:rtl/>
        </w:rPr>
        <w:t xml:space="preserve">، </w:t>
      </w:r>
      <w:r w:rsidR="00DA59D7" w:rsidRPr="004B0C1F">
        <w:rPr>
          <w:rFonts w:ascii="Arial" w:hAnsi="Arial" w:cs="Traditional Arabic"/>
          <w:sz w:val="36"/>
          <w:szCs w:val="36"/>
          <w:rtl/>
        </w:rPr>
        <w:t>يتناسب مع مرحلة الاستضعاف</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التي يمر بها الفكر الخارجي </w:t>
      </w:r>
      <w:r>
        <w:rPr>
          <w:rFonts w:ascii="Arial" w:hAnsi="Arial" w:cs="Traditional Arabic" w:hint="cs"/>
          <w:sz w:val="36"/>
          <w:szCs w:val="36"/>
          <w:rtl/>
        </w:rPr>
        <w:t xml:space="preserve">، </w:t>
      </w:r>
      <w:r w:rsidR="00DA59D7" w:rsidRPr="004B0C1F">
        <w:rPr>
          <w:rFonts w:ascii="Arial" w:hAnsi="Arial" w:cs="Traditional Arabic"/>
          <w:sz w:val="36"/>
          <w:szCs w:val="36"/>
          <w:rtl/>
        </w:rPr>
        <w:t>في ظل عدم وجود بيئة حاضن</w:t>
      </w:r>
      <w:r>
        <w:rPr>
          <w:rFonts w:ascii="Arial" w:hAnsi="Arial" w:cs="Traditional Arabic"/>
          <w:sz w:val="36"/>
          <w:szCs w:val="36"/>
          <w:rtl/>
        </w:rPr>
        <w:t>ة  له</w:t>
      </w:r>
      <w:r>
        <w:rPr>
          <w:rFonts w:ascii="Arial" w:hAnsi="Arial" w:cs="Traditional Arabic" w:hint="cs"/>
          <w:sz w:val="36"/>
          <w:szCs w:val="36"/>
          <w:rtl/>
        </w:rPr>
        <w:t xml:space="preserve"> </w:t>
      </w:r>
      <w:r w:rsidR="00DA59D7" w:rsidRPr="004B0C1F">
        <w:rPr>
          <w:rFonts w:ascii="Arial" w:hAnsi="Arial" w:cs="Traditional Arabic"/>
          <w:sz w:val="36"/>
          <w:szCs w:val="36"/>
          <w:rtl/>
        </w:rPr>
        <w:t>، وغالب القوم أما قتيل تحت الثرى</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أسير فوق الأرض</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طريد</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شريد لا يعلم له قرار</w:t>
      </w:r>
      <w:r>
        <w:rPr>
          <w:rFonts w:ascii="Arial" w:hAnsi="Arial" w:cs="Traditional Arabic" w:hint="cs"/>
          <w:sz w:val="36"/>
          <w:szCs w:val="36"/>
          <w:rtl/>
        </w:rPr>
        <w:t xml:space="preserve"> .</w:t>
      </w:r>
    </w:p>
    <w:p w:rsidR="00B44663" w:rsidRDefault="00DE0159" w:rsidP="007656B0">
      <w:pPr>
        <w:pStyle w:val="1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lastRenderedPageBreak/>
        <w:t xml:space="preserve">     </w:t>
      </w:r>
      <w:r w:rsidR="00DA59D7" w:rsidRPr="004B0C1F">
        <w:rPr>
          <w:rFonts w:ascii="Arial" w:hAnsi="Arial" w:cs="Traditional Arabic"/>
          <w:sz w:val="36"/>
          <w:szCs w:val="36"/>
          <w:rtl/>
        </w:rPr>
        <w:t>فالمرحلة التي يعيشها هذا الفكر أشبه بالمرحلة المك</w:t>
      </w:r>
      <w:r w:rsidR="00DA59D7" w:rsidRPr="004B0C1F">
        <w:rPr>
          <w:rFonts w:ascii="Arial" w:hAnsi="Arial" w:cs="Traditional Arabic" w:hint="cs"/>
          <w:sz w:val="36"/>
          <w:szCs w:val="36"/>
          <w:rtl/>
        </w:rPr>
        <w:t>ي</w:t>
      </w:r>
      <w:r w:rsidR="00DA59D7" w:rsidRPr="004B0C1F">
        <w:rPr>
          <w:rFonts w:ascii="Arial" w:hAnsi="Arial" w:cs="Traditional Arabic"/>
          <w:sz w:val="36"/>
          <w:szCs w:val="36"/>
          <w:rtl/>
        </w:rPr>
        <w:t>ة</w:t>
      </w:r>
      <w:r>
        <w:rPr>
          <w:rFonts w:ascii="Arial" w:hAnsi="Arial" w:cs="Traditional Arabic" w:hint="cs"/>
          <w:sz w:val="36"/>
          <w:szCs w:val="36"/>
          <w:rtl/>
        </w:rPr>
        <w:t xml:space="preserve"> ،</w:t>
      </w:r>
      <w:r>
        <w:rPr>
          <w:rFonts w:ascii="Arial" w:hAnsi="Arial" w:cs="Traditional Arabic"/>
          <w:sz w:val="36"/>
          <w:szCs w:val="36"/>
          <w:rtl/>
        </w:rPr>
        <w:t xml:space="preserve"> والمذكور قدم تراجع</w:t>
      </w:r>
      <w:r>
        <w:rPr>
          <w:rFonts w:ascii="Arial" w:hAnsi="Arial" w:cs="Traditional Arabic" w:hint="cs"/>
          <w:sz w:val="36"/>
          <w:szCs w:val="36"/>
          <w:rtl/>
        </w:rPr>
        <w:t>ً</w:t>
      </w:r>
      <w:r>
        <w:rPr>
          <w:rFonts w:ascii="Arial" w:hAnsi="Arial" w:cs="Traditional Arabic"/>
          <w:sz w:val="36"/>
          <w:szCs w:val="36"/>
          <w:rtl/>
        </w:rPr>
        <w:t>ا صوري</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في بعض المسائل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دون  المساس </w:t>
      </w:r>
      <w:r w:rsidR="00767E53">
        <w:rPr>
          <w:rFonts w:ascii="Arial" w:hAnsi="Arial" w:cs="Traditional Arabic" w:hint="cs"/>
          <w:sz w:val="36"/>
          <w:szCs w:val="36"/>
          <w:rtl/>
        </w:rPr>
        <w:t>ب</w:t>
      </w:r>
      <w:r w:rsidR="00DA59D7" w:rsidRPr="004B0C1F">
        <w:rPr>
          <w:rFonts w:ascii="Arial" w:hAnsi="Arial" w:cs="Traditional Arabic"/>
          <w:sz w:val="36"/>
          <w:szCs w:val="36"/>
          <w:rtl/>
        </w:rPr>
        <w:t xml:space="preserve">أصوله الخارجية </w:t>
      </w:r>
      <w:r>
        <w:rPr>
          <w:rFonts w:ascii="Arial" w:hAnsi="Arial" w:cs="Traditional Arabic" w:hint="cs"/>
          <w:sz w:val="36"/>
          <w:szCs w:val="36"/>
          <w:rtl/>
        </w:rPr>
        <w:t xml:space="preserve">؛ </w:t>
      </w:r>
      <w:r w:rsidR="00DA59D7" w:rsidRPr="004B0C1F">
        <w:rPr>
          <w:rFonts w:ascii="Arial" w:hAnsi="Arial" w:cs="Traditional Arabic"/>
          <w:sz w:val="36"/>
          <w:szCs w:val="36"/>
          <w:rtl/>
        </w:rPr>
        <w:t>التي حوتها كتبه</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ولذلك لم يشر إلى حرف واحد من كتبه أنه أخط</w:t>
      </w:r>
      <w:r w:rsidR="00DA59D7" w:rsidRPr="004B0C1F">
        <w:rPr>
          <w:rFonts w:ascii="Arial" w:hAnsi="Arial" w:cs="Traditional Arabic" w:hint="cs"/>
          <w:sz w:val="36"/>
          <w:szCs w:val="36"/>
          <w:rtl/>
        </w:rPr>
        <w:t>أ</w:t>
      </w:r>
      <w:r w:rsidR="00DA59D7" w:rsidRPr="004B0C1F">
        <w:rPr>
          <w:rFonts w:ascii="Arial" w:hAnsi="Arial" w:cs="Traditional Arabic"/>
          <w:sz w:val="36"/>
          <w:szCs w:val="36"/>
          <w:rtl/>
        </w:rPr>
        <w:t xml:space="preserve"> فيها</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ولم يتراجع عن أي أصل من أصوله الخارجية</w:t>
      </w:r>
      <w:r>
        <w:rPr>
          <w:rFonts w:ascii="Arial" w:hAnsi="Arial" w:cs="Traditional Arabic" w:hint="cs"/>
          <w:sz w:val="36"/>
          <w:szCs w:val="36"/>
          <w:rtl/>
        </w:rPr>
        <w:t xml:space="preserve"> .</w:t>
      </w:r>
    </w:p>
    <w:p w:rsidR="00DA59D7" w:rsidRDefault="00DE0159" w:rsidP="00DE0159">
      <w:pPr>
        <w:pStyle w:val="1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وفي نهاية  المطلب كشفت عوار تراجعه الموهو</w:t>
      </w:r>
      <w:r w:rsidR="00DA59D7" w:rsidRPr="004B0C1F">
        <w:rPr>
          <w:rFonts w:ascii="Arial" w:hAnsi="Arial" w:cs="Traditional Arabic" w:hint="cs"/>
          <w:sz w:val="36"/>
          <w:szCs w:val="36"/>
          <w:rtl/>
        </w:rPr>
        <w:t>م</w:t>
      </w:r>
      <w:r>
        <w:rPr>
          <w:rFonts w:ascii="Arial" w:hAnsi="Arial" w:cs="Traditional Arabic" w:hint="cs"/>
          <w:sz w:val="36"/>
          <w:szCs w:val="36"/>
          <w:rtl/>
        </w:rPr>
        <w:t xml:space="preserve"> ،  </w:t>
      </w:r>
      <w:r w:rsidR="00DA59D7" w:rsidRPr="004B0C1F">
        <w:rPr>
          <w:rFonts w:ascii="Arial" w:hAnsi="Arial" w:cs="Traditional Arabic" w:hint="cs"/>
          <w:sz w:val="36"/>
          <w:szCs w:val="36"/>
          <w:rtl/>
        </w:rPr>
        <w:t>ومما يثبت</w:t>
      </w:r>
      <w:r w:rsidR="00DA59D7" w:rsidRPr="004B0C1F">
        <w:rPr>
          <w:rFonts w:ascii="Arial" w:hAnsi="Arial" w:cs="Traditional Arabic"/>
          <w:sz w:val="36"/>
          <w:szCs w:val="36"/>
          <w:rtl/>
        </w:rPr>
        <w:t xml:space="preserve"> كذب</w:t>
      </w:r>
      <w:r w:rsidR="00DA59D7" w:rsidRPr="004B0C1F">
        <w:rPr>
          <w:rFonts w:ascii="Arial" w:hAnsi="Arial" w:cs="Traditional Arabic" w:hint="cs"/>
          <w:sz w:val="36"/>
          <w:szCs w:val="36"/>
          <w:rtl/>
        </w:rPr>
        <w:t xml:space="preserve">ه </w:t>
      </w:r>
      <w:r w:rsidR="00DA59D7" w:rsidRPr="004B0C1F">
        <w:rPr>
          <w:rFonts w:ascii="Arial" w:hAnsi="Arial" w:cs="Traditional Arabic"/>
          <w:sz w:val="36"/>
          <w:szCs w:val="36"/>
          <w:rtl/>
        </w:rPr>
        <w:t xml:space="preserve">في أول تراجعه </w:t>
      </w:r>
      <w:r>
        <w:rPr>
          <w:rFonts w:ascii="Arial" w:hAnsi="Arial" w:cs="Traditional Arabic" w:hint="cs"/>
          <w:sz w:val="36"/>
          <w:szCs w:val="36"/>
          <w:rtl/>
        </w:rPr>
        <w:t xml:space="preserve">، </w:t>
      </w:r>
      <w:r w:rsidR="00DA59D7" w:rsidRPr="004B0C1F">
        <w:rPr>
          <w:rFonts w:ascii="Arial" w:hAnsi="Arial" w:cs="Traditional Arabic"/>
          <w:sz w:val="36"/>
          <w:szCs w:val="36"/>
          <w:rtl/>
        </w:rPr>
        <w:t>حيث قال</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 </w:t>
      </w:r>
      <w:r w:rsidR="00DA59D7" w:rsidRPr="004B0C1F">
        <w:rPr>
          <w:rFonts w:ascii="Arial" w:hAnsi="Arial" w:cs="Traditional Arabic" w:hint="cs"/>
          <w:sz w:val="36"/>
          <w:szCs w:val="36"/>
          <w:rtl/>
        </w:rPr>
        <w:t>إ</w:t>
      </w:r>
      <w:r w:rsidR="00DA59D7" w:rsidRPr="004B0C1F">
        <w:rPr>
          <w:rFonts w:ascii="Arial" w:hAnsi="Arial" w:cs="Traditional Arabic"/>
          <w:sz w:val="36"/>
          <w:szCs w:val="36"/>
          <w:rtl/>
        </w:rPr>
        <w:t xml:space="preserve">ن </w:t>
      </w:r>
      <w:r w:rsidR="00DA59D7" w:rsidRPr="004E5D71">
        <w:rPr>
          <w:rFonts w:ascii="Arial" w:hAnsi="Arial" w:cs="Traditional Arabic"/>
          <w:sz w:val="36"/>
          <w:szCs w:val="36"/>
          <w:rtl/>
        </w:rPr>
        <w:t>كتبه</w:t>
      </w:r>
      <w:r w:rsidR="00DA59D7" w:rsidRPr="004B0C1F">
        <w:rPr>
          <w:rFonts w:ascii="Arial" w:hAnsi="Arial" w:cs="Traditional Arabic"/>
          <w:sz w:val="36"/>
          <w:szCs w:val="36"/>
          <w:rtl/>
        </w:rPr>
        <w:t xml:space="preserve"> خلت من التحريض </w:t>
      </w:r>
      <w:r w:rsidR="00DA59D7" w:rsidRPr="004B0C1F">
        <w:rPr>
          <w:rFonts w:ascii="Arial" w:hAnsi="Arial" w:cs="Traditional Arabic" w:hint="cs"/>
          <w:sz w:val="36"/>
          <w:szCs w:val="36"/>
          <w:rtl/>
        </w:rPr>
        <w:t>على</w:t>
      </w:r>
      <w:r w:rsidR="00DA59D7" w:rsidRPr="004B0C1F">
        <w:rPr>
          <w:rFonts w:ascii="Arial" w:hAnsi="Arial" w:cs="Traditional Arabic"/>
          <w:sz w:val="36"/>
          <w:szCs w:val="36"/>
          <w:rtl/>
        </w:rPr>
        <w:t xml:space="preserve"> شيء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سبحان الله يكفر أمة محمد </w:t>
      </w:r>
      <w:r w:rsidR="002D7CFC">
        <w:rPr>
          <w:rFonts w:ascii="Arial" w:hAnsi="Arial" w:cs="Traditional Arabic" w:hint="cs"/>
          <w:sz w:val="36"/>
          <w:szCs w:val="36"/>
          <w:rtl/>
        </w:rPr>
        <w:t>-</w:t>
      </w:r>
      <w:r w:rsidR="002D7CFC" w:rsidRPr="002D7CFC">
        <w:rPr>
          <w:rFonts w:ascii="Arial" w:hAnsi="Arial" w:cs="Traditional Arabic" w:hint="cs"/>
          <w:sz w:val="36"/>
          <w:szCs w:val="36"/>
          <w:rtl/>
        </w:rPr>
        <w:t xml:space="preserve"> عليه الصلاة والسلام-</w:t>
      </w:r>
      <w:r w:rsidR="00DA59D7" w:rsidRPr="004B0C1F">
        <w:rPr>
          <w:rFonts w:ascii="Arial" w:hAnsi="Arial" w:cs="Traditional Arabic"/>
          <w:sz w:val="36"/>
          <w:szCs w:val="36"/>
          <w:rtl/>
        </w:rPr>
        <w:t xml:space="preserve"> ويوجب على الأمة جهاد الحكام المرتدين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وأعدائهم </w:t>
      </w:r>
      <w:r>
        <w:rPr>
          <w:rFonts w:ascii="Arial" w:hAnsi="Arial" w:cs="Traditional Arabic" w:hint="cs"/>
          <w:sz w:val="36"/>
          <w:szCs w:val="36"/>
          <w:rtl/>
        </w:rPr>
        <w:t xml:space="preserve">، </w:t>
      </w:r>
      <w:r w:rsidR="00DA59D7" w:rsidRPr="004B0C1F">
        <w:rPr>
          <w:rFonts w:ascii="Arial" w:hAnsi="Arial" w:cs="Traditional Arabic"/>
          <w:sz w:val="36"/>
          <w:szCs w:val="36"/>
          <w:rtl/>
        </w:rPr>
        <w:t>ثم يزعم أن كتبه تخلو من التحريض</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Default="00DA59D7" w:rsidP="007656B0">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وفي جعبة المذكور الكثير والكثير </w:t>
      </w:r>
      <w:r w:rsidR="00DE0159">
        <w:rPr>
          <w:rFonts w:ascii="Arial" w:hAnsi="Arial" w:cs="Traditional Arabic" w:hint="cs"/>
          <w:sz w:val="36"/>
          <w:szCs w:val="36"/>
          <w:rtl/>
        </w:rPr>
        <w:t xml:space="preserve">، </w:t>
      </w:r>
      <w:r w:rsidRPr="004B0C1F">
        <w:rPr>
          <w:rFonts w:ascii="Arial" w:hAnsi="Arial" w:cs="Traditional Arabic"/>
          <w:sz w:val="36"/>
          <w:szCs w:val="36"/>
          <w:rtl/>
        </w:rPr>
        <w:t>وهذا أوان كشف عوار فكره الخارجي</w:t>
      </w:r>
      <w:r w:rsidR="00DE015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DE0159">
      <w:pPr>
        <w:widowControl w:val="0"/>
        <w:spacing w:after="0" w:line="240" w:lineRule="auto"/>
        <w:jc w:val="both"/>
        <w:rPr>
          <w:rFonts w:ascii="Arial" w:hAnsi="Arial" w:cs="Traditional Arabic"/>
          <w:sz w:val="36"/>
          <w:szCs w:val="36"/>
        </w:rPr>
      </w:pPr>
      <w:r w:rsidRPr="004B0C1F">
        <w:rPr>
          <w:rFonts w:ascii="Arial" w:hAnsi="Arial" w:cs="Traditional Arabic"/>
          <w:sz w:val="36"/>
          <w:szCs w:val="36"/>
          <w:rtl/>
        </w:rPr>
        <w:t>قال سيد فضل</w:t>
      </w:r>
      <w:r w:rsidR="00DE0159">
        <w:rPr>
          <w:rFonts w:ascii="Arial" w:hAnsi="Arial" w:cs="Traditional Arabic" w:hint="cs"/>
          <w:sz w:val="36"/>
          <w:szCs w:val="36"/>
          <w:rtl/>
        </w:rPr>
        <w:t xml:space="preserve"> </w:t>
      </w:r>
      <w:r w:rsidRPr="004B0C1F">
        <w:rPr>
          <w:rFonts w:ascii="Arial" w:hAnsi="Arial" w:cs="Traditional Arabic"/>
          <w:sz w:val="36"/>
          <w:szCs w:val="36"/>
          <w:rtl/>
        </w:rPr>
        <w:t>: "</w:t>
      </w:r>
      <w:r w:rsidR="00DE0159">
        <w:rPr>
          <w:rFonts w:ascii="Arial" w:hAnsi="Arial" w:cs="Traditional Arabic" w:hint="cs"/>
          <w:sz w:val="36"/>
          <w:szCs w:val="36"/>
          <w:rtl/>
        </w:rPr>
        <w:t xml:space="preserve"> </w:t>
      </w:r>
      <w:r w:rsidRPr="004B0C1F">
        <w:rPr>
          <w:rFonts w:ascii="Arial" w:hAnsi="Arial" w:cs="Traditional Arabic"/>
          <w:sz w:val="36"/>
          <w:szCs w:val="36"/>
          <w:rtl/>
        </w:rPr>
        <w:t xml:space="preserve">إن البلاد المحكومة بقوانين وضعية </w:t>
      </w:r>
      <w:r w:rsidR="00DE0159">
        <w:rPr>
          <w:rFonts w:ascii="Arial" w:hAnsi="Arial" w:cs="Traditional Arabic" w:hint="cs"/>
          <w:sz w:val="36"/>
          <w:szCs w:val="36"/>
          <w:rtl/>
        </w:rPr>
        <w:t>-</w:t>
      </w:r>
      <w:r w:rsidRPr="004B0C1F">
        <w:rPr>
          <w:rFonts w:ascii="Arial" w:hAnsi="Arial" w:cs="Traditional Arabic"/>
          <w:sz w:val="36"/>
          <w:szCs w:val="36"/>
          <w:rtl/>
        </w:rPr>
        <w:t xml:space="preserve"> كما هو الحال في شتى بلدان المسلمين اليوم </w:t>
      </w:r>
      <w:r w:rsidR="00DE0159">
        <w:rPr>
          <w:rFonts w:ascii="Arial" w:hAnsi="Arial" w:cs="Traditional Arabic" w:hint="cs"/>
          <w:sz w:val="36"/>
          <w:szCs w:val="36"/>
          <w:rtl/>
        </w:rPr>
        <w:t>-</w:t>
      </w:r>
      <w:r w:rsidRPr="004B0C1F">
        <w:rPr>
          <w:rFonts w:ascii="Arial" w:hAnsi="Arial" w:cs="Traditional Arabic"/>
          <w:sz w:val="36"/>
          <w:szCs w:val="36"/>
          <w:rtl/>
        </w:rPr>
        <w:t xml:space="preserve"> لها أحكام خطيرة يجب أن يعلمها كل مسلم</w:t>
      </w:r>
      <w:r w:rsidR="00DE0159">
        <w:rPr>
          <w:rFonts w:ascii="Arial" w:hAnsi="Arial" w:cs="Traditional Arabic" w:hint="cs"/>
          <w:sz w:val="36"/>
          <w:szCs w:val="36"/>
          <w:rtl/>
        </w:rPr>
        <w:t xml:space="preserve"> ؛</w:t>
      </w:r>
      <w:r w:rsidRPr="004B0C1F">
        <w:rPr>
          <w:rFonts w:ascii="Arial" w:hAnsi="Arial" w:cs="Traditional Arabic"/>
          <w:sz w:val="36"/>
          <w:szCs w:val="36"/>
          <w:rtl/>
        </w:rPr>
        <w:t xml:space="preserve"> ليهلك من هلك عن بينة </w:t>
      </w:r>
      <w:r w:rsidR="00DE0159">
        <w:rPr>
          <w:rFonts w:ascii="Arial" w:hAnsi="Arial" w:cs="Traditional Arabic" w:hint="cs"/>
          <w:sz w:val="36"/>
          <w:szCs w:val="36"/>
          <w:rtl/>
        </w:rPr>
        <w:t xml:space="preserve">، </w:t>
      </w:r>
      <w:r w:rsidRPr="004B0C1F">
        <w:rPr>
          <w:rFonts w:ascii="Arial" w:hAnsi="Arial" w:cs="Traditional Arabic"/>
          <w:sz w:val="36"/>
          <w:szCs w:val="36"/>
          <w:rtl/>
        </w:rPr>
        <w:t>ويحيىَ من حيَّ عن بينة</w:t>
      </w:r>
      <w:r w:rsidR="00DE0159">
        <w:rPr>
          <w:rFonts w:ascii="Arial" w:hAnsi="Arial" w:cs="Traditional Arabic" w:hint="cs"/>
          <w:sz w:val="36"/>
          <w:szCs w:val="36"/>
          <w:rtl/>
        </w:rPr>
        <w:t xml:space="preserve"> </w:t>
      </w:r>
      <w:r w:rsidRPr="004B0C1F">
        <w:rPr>
          <w:rFonts w:ascii="Arial" w:hAnsi="Arial" w:cs="Traditional Arabic"/>
          <w:sz w:val="36"/>
          <w:szCs w:val="36"/>
          <w:rtl/>
        </w:rPr>
        <w:t>، ومن هذه الأحكام</w:t>
      </w:r>
      <w:r w:rsidR="00DE015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E0159" w:rsidP="009C14C1">
      <w:pPr>
        <w:pStyle w:val="10"/>
        <w:numPr>
          <w:ilvl w:val="0"/>
          <w:numId w:val="3"/>
        </w:numPr>
        <w:spacing w:after="0" w:line="240" w:lineRule="auto"/>
        <w:jc w:val="both"/>
        <w:rPr>
          <w:rFonts w:ascii="Arial" w:hAnsi="Arial" w:cs="Traditional Arabic"/>
          <w:sz w:val="36"/>
          <w:szCs w:val="36"/>
        </w:rPr>
      </w:pPr>
      <w:r>
        <w:rPr>
          <w:rFonts w:ascii="Arial" w:hAnsi="Arial" w:cs="Traditional Arabic"/>
          <w:sz w:val="36"/>
          <w:szCs w:val="36"/>
          <w:rtl/>
        </w:rPr>
        <w:t xml:space="preserve"> أن حكام هذه البلاد كفار كفر</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أكبر </w:t>
      </w:r>
      <w:r>
        <w:rPr>
          <w:rFonts w:ascii="Arial" w:hAnsi="Arial" w:cs="Traditional Arabic" w:hint="cs"/>
          <w:sz w:val="36"/>
          <w:szCs w:val="36"/>
          <w:rtl/>
        </w:rPr>
        <w:t xml:space="preserve">، </w:t>
      </w:r>
      <w:r w:rsidR="00DA59D7" w:rsidRPr="004B0C1F">
        <w:rPr>
          <w:rFonts w:ascii="Arial" w:hAnsi="Arial" w:cs="Traditional Arabic"/>
          <w:sz w:val="36"/>
          <w:szCs w:val="36"/>
          <w:rtl/>
        </w:rPr>
        <w:t>خارجون من ملة الإسلام</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E0159" w:rsidP="009C14C1">
      <w:pPr>
        <w:pStyle w:val="10"/>
        <w:numPr>
          <w:ilvl w:val="0"/>
          <w:numId w:val="3"/>
        </w:numPr>
        <w:spacing w:after="0" w:line="240" w:lineRule="auto"/>
        <w:jc w:val="both"/>
        <w:rPr>
          <w:rFonts w:ascii="Arial" w:hAnsi="Arial" w:cs="Traditional Arabic"/>
          <w:sz w:val="36"/>
          <w:szCs w:val="36"/>
          <w:rtl/>
        </w:rPr>
      </w:pPr>
      <w:r>
        <w:rPr>
          <w:rFonts w:ascii="Arial" w:hAnsi="Arial" w:cs="Traditional Arabic"/>
          <w:sz w:val="36"/>
          <w:szCs w:val="36"/>
          <w:rtl/>
        </w:rPr>
        <w:t xml:space="preserve"> أن قضاة هذه البلاد كفار كفر</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أكبر</w:t>
      </w:r>
      <w:r>
        <w:rPr>
          <w:rFonts w:ascii="Arial" w:hAnsi="Arial" w:cs="Traditional Arabic" w:hint="cs"/>
          <w:sz w:val="36"/>
          <w:szCs w:val="36"/>
          <w:rtl/>
        </w:rPr>
        <w:t xml:space="preserve"> </w:t>
      </w:r>
      <w:r w:rsidR="00DA59D7" w:rsidRPr="004B0C1F">
        <w:rPr>
          <w:rFonts w:ascii="Arial" w:hAnsi="Arial" w:cs="Traditional Arabic"/>
          <w:sz w:val="36"/>
          <w:szCs w:val="36"/>
          <w:rtl/>
        </w:rPr>
        <w:t>، وهذا يعني تحريم العمل بهذه المهنة</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DE0159" w:rsidRDefault="00DE0159" w:rsidP="00DE0159">
      <w:pPr>
        <w:spacing w:after="0" w:line="240" w:lineRule="auto"/>
        <w:ind w:left="-7"/>
        <w:jc w:val="both"/>
        <w:rPr>
          <w:rFonts w:ascii="Traditional Arabic" w:hAnsi="Traditional Arabic" w:cs="Traditional Arabic"/>
          <w:color w:val="000000"/>
          <w:sz w:val="36"/>
          <w:szCs w:val="36"/>
        </w:rPr>
      </w:pPr>
      <w:r>
        <w:rPr>
          <w:rFonts w:ascii="Arial" w:hAnsi="Arial" w:cs="Traditional Arabic"/>
          <w:sz w:val="36"/>
          <w:szCs w:val="36"/>
          <w:rtl/>
        </w:rPr>
        <w:t>ودليل كفر هؤلاء الحكام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والقضاة </w:t>
      </w:r>
      <w:r>
        <w:rPr>
          <w:rFonts w:ascii="Arial" w:hAnsi="Arial" w:cs="Traditional Arabic" w:hint="cs"/>
          <w:sz w:val="36"/>
          <w:szCs w:val="36"/>
          <w:rtl/>
        </w:rPr>
        <w:t xml:space="preserve">، </w:t>
      </w:r>
      <w:r w:rsidR="00DA59D7" w:rsidRPr="004B0C1F">
        <w:rPr>
          <w:rFonts w:ascii="Arial" w:hAnsi="Arial" w:cs="Traditional Arabic"/>
          <w:sz w:val="36"/>
          <w:szCs w:val="36"/>
          <w:rtl/>
        </w:rPr>
        <w:t>هو قوله</w:t>
      </w:r>
      <w:r>
        <w:rPr>
          <w:rFonts w:ascii="Arial" w:hAnsi="Arial" w:cs="Traditional Arabic" w:hint="cs"/>
          <w:sz w:val="36"/>
          <w:szCs w:val="36"/>
          <w:rtl/>
        </w:rPr>
        <w:t xml:space="preserve"> تعالى :</w:t>
      </w:r>
      <w:r w:rsidR="00DA59D7" w:rsidRPr="004B0C1F">
        <w:rPr>
          <w:rFonts w:ascii="Arial" w:hAnsi="Arial" w:cs="Traditional Arabic"/>
          <w:sz w:val="36"/>
          <w:szCs w:val="36"/>
          <w:rtl/>
        </w:rPr>
        <w:t xml:space="preserve"> </w:t>
      </w:r>
      <w:r>
        <w:rPr>
          <w:rFonts w:ascii="QCF_BSML" w:hAnsi="QCF_BSML" w:cs="QCF_BSML"/>
          <w:color w:val="000000"/>
          <w:sz w:val="32"/>
          <w:szCs w:val="32"/>
          <w:rtl/>
        </w:rPr>
        <w:t xml:space="preserve">ﮋ </w:t>
      </w:r>
      <w:r>
        <w:rPr>
          <w:rFonts w:ascii="QCF_P115" w:hAnsi="QCF_P115" w:cs="QCF_P115"/>
          <w:color w:val="000000"/>
          <w:sz w:val="32"/>
          <w:szCs w:val="32"/>
          <w:rtl/>
        </w:rPr>
        <w:t xml:space="preserve">ﮤ  ﮥ  ﮦ   ﮧ  ﮨ  ﮩ  ﮪ  ﮫ  ﮬ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المائدة</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٤٤</w:t>
      </w:r>
      <w:r>
        <w:rPr>
          <w:rFonts w:ascii="Traditional Arabic" w:hAnsi="Traditional Arabic" w:cs="Traditional Arabic" w:hint="cs"/>
          <w:color w:val="000000"/>
          <w:sz w:val="36"/>
          <w:szCs w:val="36"/>
          <w:rtl/>
        </w:rPr>
        <w:t xml:space="preserve"> .</w:t>
      </w:r>
    </w:p>
    <w:p w:rsidR="00DA59D7" w:rsidRPr="004B0C1F" w:rsidRDefault="00DA59D7" w:rsidP="009C14C1">
      <w:pPr>
        <w:pStyle w:val="10"/>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lastRenderedPageBreak/>
        <w:t xml:space="preserve"> أن أعضاء الهيئات التشريعية بهذه البلاد </w:t>
      </w:r>
      <w:r w:rsidR="00DE0159">
        <w:rPr>
          <w:rFonts w:ascii="Arial" w:hAnsi="Arial" w:cs="Traditional Arabic" w:hint="cs"/>
          <w:sz w:val="36"/>
          <w:szCs w:val="36"/>
          <w:rtl/>
        </w:rPr>
        <w:t>،</w:t>
      </w:r>
      <w:r w:rsidRPr="004B0C1F">
        <w:rPr>
          <w:rFonts w:ascii="Arial" w:hAnsi="Arial" w:cs="Traditional Arabic"/>
          <w:sz w:val="36"/>
          <w:szCs w:val="36"/>
          <w:rtl/>
        </w:rPr>
        <w:t xml:space="preserve"> كالبرلمان ومجلس</w:t>
      </w:r>
      <w:r w:rsidR="00175681">
        <w:rPr>
          <w:rFonts w:ascii="Arial" w:hAnsi="Arial" w:cs="Traditional Arabic"/>
          <w:sz w:val="36"/>
          <w:szCs w:val="36"/>
          <w:rtl/>
        </w:rPr>
        <w:t xml:space="preserve"> الأمة كفار كفراً أكبر</w:t>
      </w:r>
      <w:r w:rsidR="00DE0159">
        <w:rPr>
          <w:rFonts w:ascii="Arial" w:hAnsi="Arial" w:cs="Traditional Arabic" w:hint="cs"/>
          <w:sz w:val="36"/>
          <w:szCs w:val="36"/>
          <w:rtl/>
        </w:rPr>
        <w:t xml:space="preserve"> .</w:t>
      </w:r>
    </w:p>
    <w:p w:rsidR="00175681" w:rsidRPr="00DE0159" w:rsidRDefault="00DA59D7" w:rsidP="00DE0159">
      <w:pPr>
        <w:pStyle w:val="10"/>
        <w:widowControl w:val="0"/>
        <w:spacing w:after="0" w:line="240" w:lineRule="auto"/>
        <w:ind w:left="-7" w:firstLine="0"/>
        <w:jc w:val="both"/>
        <w:rPr>
          <w:rFonts w:ascii="Arial" w:hAnsi="Arial"/>
          <w:color w:val="9DAB0C"/>
          <w:sz w:val="32"/>
          <w:szCs w:val="32"/>
          <w:rtl/>
        </w:rPr>
      </w:pPr>
      <w:r w:rsidRPr="00175681">
        <w:rPr>
          <w:rFonts w:cs="Traditional Arabic"/>
          <w:sz w:val="36"/>
          <w:szCs w:val="36"/>
          <w:rtl/>
        </w:rPr>
        <w:t>ودليل كفر نواب البرلمانات هو</w:t>
      </w:r>
      <w:r w:rsidR="00DE0159">
        <w:rPr>
          <w:rFonts w:cs="Traditional Arabic" w:hint="cs"/>
          <w:sz w:val="36"/>
          <w:szCs w:val="36"/>
          <w:rtl/>
        </w:rPr>
        <w:t xml:space="preserve"> قوله تعالى </w:t>
      </w:r>
      <w:r w:rsidR="00DE0159">
        <w:rPr>
          <w:rFonts w:ascii="QCF_BSML" w:hAnsi="QCF_BSML" w:cs="QCF_BSML"/>
          <w:color w:val="000000"/>
          <w:sz w:val="32"/>
          <w:szCs w:val="32"/>
          <w:rtl/>
        </w:rPr>
        <w:t xml:space="preserve">ﮋ </w:t>
      </w:r>
      <w:r w:rsidR="00DE0159">
        <w:rPr>
          <w:rFonts w:ascii="QCF_P191" w:hAnsi="QCF_P191" w:cs="QCF_P191"/>
          <w:color w:val="000000"/>
          <w:sz w:val="32"/>
          <w:szCs w:val="32"/>
          <w:rtl/>
        </w:rPr>
        <w:t xml:space="preserve">ﯘ  ﯙ   ﯚ  ﯛ  ﯜ  ﯝ  ﯞ  </w:t>
      </w:r>
      <w:r w:rsidR="00DE0159">
        <w:rPr>
          <w:rFonts w:ascii="QCF_BSML" w:hAnsi="QCF_BSML" w:cs="QCF_BSML"/>
          <w:color w:val="000000"/>
          <w:sz w:val="32"/>
          <w:szCs w:val="32"/>
          <w:rtl/>
        </w:rPr>
        <w:t>ﮊ</w:t>
      </w:r>
      <w:r w:rsidR="00DE0159">
        <w:rPr>
          <w:rFonts w:ascii="Arial" w:hAnsi="Arial"/>
          <w:color w:val="000000"/>
          <w:sz w:val="18"/>
          <w:szCs w:val="18"/>
          <w:rtl/>
        </w:rPr>
        <w:t xml:space="preserve"> </w:t>
      </w:r>
      <w:r w:rsidR="00DE0159">
        <w:rPr>
          <w:rFonts w:ascii="Traditional Arabic" w:hAnsi="Arial" w:cs="Traditional Arabic"/>
          <w:color w:val="000000"/>
          <w:sz w:val="23"/>
          <w:szCs w:val="23"/>
          <w:rtl/>
        </w:rPr>
        <w:t>التوبة</w:t>
      </w:r>
      <w:r w:rsidR="00DE0159">
        <w:rPr>
          <w:rFonts w:ascii="Traditional Arabic" w:hAnsi="Arial" w:cs="Traditional Arabic" w:hint="cs"/>
          <w:color w:val="000000"/>
          <w:sz w:val="23"/>
          <w:szCs w:val="23"/>
          <w:rtl/>
        </w:rPr>
        <w:t xml:space="preserve"> </w:t>
      </w:r>
      <w:r w:rsidR="00DE0159">
        <w:rPr>
          <w:rFonts w:ascii="Traditional Arabic" w:hAnsi="Arial" w:cs="Traditional Arabic"/>
          <w:color w:val="000000"/>
          <w:sz w:val="23"/>
          <w:szCs w:val="23"/>
          <w:rtl/>
        </w:rPr>
        <w:t>: ٣١</w:t>
      </w:r>
      <w:r w:rsidR="00DE0159">
        <w:rPr>
          <w:rFonts w:ascii="Arial" w:hAnsi="Arial" w:hint="cs"/>
          <w:color w:val="9DAB0C"/>
          <w:sz w:val="32"/>
          <w:szCs w:val="32"/>
          <w:rtl/>
        </w:rPr>
        <w:t xml:space="preserve"> .</w:t>
      </w:r>
    </w:p>
    <w:p w:rsidR="00DE0159" w:rsidRPr="00DE0159" w:rsidRDefault="00DA59D7" w:rsidP="009C14C1">
      <w:pPr>
        <w:pStyle w:val="11"/>
        <w:widowControl w:val="0"/>
        <w:numPr>
          <w:ilvl w:val="0"/>
          <w:numId w:val="3"/>
        </w:numPr>
        <w:spacing w:after="0" w:line="240" w:lineRule="auto"/>
        <w:jc w:val="both"/>
        <w:rPr>
          <w:rFonts w:ascii="Arial" w:eastAsia="Calibri" w:hAnsi="Arial" w:cs="Traditional Arabic"/>
          <w:sz w:val="36"/>
          <w:szCs w:val="36"/>
        </w:rPr>
      </w:pPr>
      <w:r w:rsidRPr="00DE0159">
        <w:rPr>
          <w:rFonts w:ascii="Arial" w:eastAsia="Calibri" w:hAnsi="Arial" w:cs="Traditional Arabic"/>
          <w:sz w:val="36"/>
          <w:szCs w:val="36"/>
          <w:rtl/>
        </w:rPr>
        <w:t xml:space="preserve">أن الجنود المدافعين </w:t>
      </w:r>
      <w:r w:rsidR="0080085F" w:rsidRPr="00DE0159">
        <w:rPr>
          <w:rFonts w:ascii="Arial" w:hAnsi="Arial" w:cs="Traditional Arabic"/>
          <w:sz w:val="36"/>
          <w:szCs w:val="36"/>
          <w:rtl/>
        </w:rPr>
        <w:t>عن هذه الأوضاع الكافرة هم كفار كفراً أكبر</w:t>
      </w:r>
      <w:r w:rsidR="0080085F">
        <w:rPr>
          <w:rFonts w:ascii="Arial" w:hAnsi="Arial" w:cs="Traditional Arabic" w:hint="cs"/>
          <w:sz w:val="36"/>
          <w:szCs w:val="36"/>
          <w:rtl/>
        </w:rPr>
        <w:t xml:space="preserve"> .</w:t>
      </w:r>
    </w:p>
    <w:p w:rsidR="0080085F" w:rsidRPr="00A7034E" w:rsidRDefault="00DA59D7" w:rsidP="0080085F">
      <w:pPr>
        <w:pStyle w:val="11"/>
        <w:widowControl w:val="0"/>
        <w:spacing w:after="0" w:line="240" w:lineRule="auto"/>
        <w:ind w:left="-7"/>
        <w:jc w:val="both"/>
        <w:rPr>
          <w:rFonts w:ascii="Traditional Arabic" w:eastAsia="Calibri" w:hAnsi="Traditional Arabic" w:cs="Traditional Arabic"/>
          <w:sz w:val="36"/>
          <w:szCs w:val="36"/>
        </w:rPr>
      </w:pPr>
      <w:r w:rsidRPr="0080085F">
        <w:rPr>
          <w:rFonts w:eastAsia="Calibri" w:cs="Traditional Arabic"/>
          <w:sz w:val="36"/>
          <w:szCs w:val="36"/>
          <w:rtl/>
        </w:rPr>
        <w:t>لأنهم إنما يقاتلون في سبيل الطاغوت</w:t>
      </w:r>
      <w:r w:rsidR="0080085F" w:rsidRPr="0080085F">
        <w:rPr>
          <w:rFonts w:eastAsia="Calibri" w:cs="Traditional Arabic" w:hint="cs"/>
          <w:sz w:val="36"/>
          <w:szCs w:val="36"/>
          <w:rtl/>
        </w:rPr>
        <w:t xml:space="preserve"> </w:t>
      </w:r>
      <w:r w:rsidRPr="0080085F">
        <w:rPr>
          <w:rFonts w:eastAsia="Calibri" w:cs="Traditional Arabic"/>
          <w:sz w:val="36"/>
          <w:szCs w:val="36"/>
          <w:rtl/>
        </w:rPr>
        <w:t>،</w:t>
      </w:r>
      <w:r w:rsidR="00A7034E">
        <w:rPr>
          <w:rFonts w:eastAsia="Calibri" w:cs="Traditional Arabic" w:hint="cs"/>
          <w:sz w:val="36"/>
          <w:szCs w:val="36"/>
          <w:rtl/>
        </w:rPr>
        <w:t xml:space="preserve"> وقال تعالى :</w:t>
      </w:r>
      <w:r w:rsidR="00A7034E" w:rsidRPr="00A7034E">
        <w:rPr>
          <w:rFonts w:ascii="QCF_BSML" w:hAnsi="QCF_BSML" w:cs="QCF_BSML"/>
          <w:color w:val="000000"/>
          <w:sz w:val="32"/>
          <w:szCs w:val="32"/>
          <w:rtl/>
        </w:rPr>
        <w:t xml:space="preserve"> </w:t>
      </w:r>
      <w:r w:rsidR="00A7034E" w:rsidRPr="00FF2B73">
        <w:rPr>
          <w:rFonts w:ascii="QCF_BSML" w:hAnsi="QCF_BSML" w:cs="QCF_BSML"/>
          <w:color w:val="000000"/>
          <w:sz w:val="32"/>
          <w:szCs w:val="32"/>
          <w:rtl/>
        </w:rPr>
        <w:t xml:space="preserve">ﮋ </w:t>
      </w:r>
      <w:r w:rsidR="00A7034E" w:rsidRPr="00FF2B73">
        <w:rPr>
          <w:rFonts w:ascii="QCF_P090" w:hAnsi="QCF_P090" w:cs="QCF_P090"/>
          <w:color w:val="000000"/>
          <w:sz w:val="32"/>
          <w:szCs w:val="32"/>
          <w:rtl/>
        </w:rPr>
        <w:t xml:space="preserve">ﭱ  ﭲ  ﭳ  ﭴ  ﭵ  </w:t>
      </w:r>
      <w:proofErr w:type="spellStart"/>
      <w:r w:rsidR="00A7034E" w:rsidRPr="00FF2B73">
        <w:rPr>
          <w:rFonts w:ascii="QCF_P090" w:hAnsi="QCF_P090" w:cs="QCF_P090"/>
          <w:color w:val="000000"/>
          <w:sz w:val="32"/>
          <w:szCs w:val="32"/>
          <w:rtl/>
        </w:rPr>
        <w:t>ﭶﭷ</w:t>
      </w:r>
      <w:proofErr w:type="spellEnd"/>
      <w:r w:rsidR="00A7034E" w:rsidRPr="00FF2B73">
        <w:rPr>
          <w:rFonts w:ascii="QCF_P090" w:hAnsi="QCF_P090" w:cs="QCF_P090"/>
          <w:color w:val="000000"/>
          <w:sz w:val="32"/>
          <w:szCs w:val="32"/>
          <w:rtl/>
        </w:rPr>
        <w:t xml:space="preserve">  ﭸ  ﭹ               ﭺ  ﭻ  ﭼ  ﭽ  ﭾ  ﭿ  </w:t>
      </w:r>
      <w:proofErr w:type="spellStart"/>
      <w:r w:rsidR="00A7034E" w:rsidRPr="00FF2B73">
        <w:rPr>
          <w:rFonts w:ascii="QCF_P090" w:hAnsi="QCF_P090" w:cs="QCF_P090"/>
          <w:color w:val="000000"/>
          <w:sz w:val="32"/>
          <w:szCs w:val="32"/>
          <w:rtl/>
        </w:rPr>
        <w:t>ﮀﮁ</w:t>
      </w:r>
      <w:proofErr w:type="spellEnd"/>
      <w:r w:rsidR="00A7034E" w:rsidRPr="00FF2B73">
        <w:rPr>
          <w:rFonts w:ascii="QCF_P090" w:hAnsi="QCF_P090" w:cs="QCF_P090"/>
          <w:color w:val="000000"/>
          <w:sz w:val="32"/>
          <w:szCs w:val="32"/>
          <w:rtl/>
        </w:rPr>
        <w:t xml:space="preserve">  ﮂ  ﮃ            ﮄ  ﮅ     ﮆ  </w:t>
      </w:r>
      <w:r w:rsidR="00A7034E" w:rsidRPr="00FF2B73">
        <w:rPr>
          <w:rFonts w:ascii="QCF_BSML" w:hAnsi="QCF_BSML" w:cs="QCF_BSML"/>
          <w:color w:val="000000"/>
          <w:sz w:val="32"/>
          <w:szCs w:val="32"/>
          <w:rtl/>
        </w:rPr>
        <w:t>ﮊ</w:t>
      </w:r>
      <w:r w:rsidR="00A7034E" w:rsidRPr="00FF2B73">
        <w:rPr>
          <w:rFonts w:ascii="Arial" w:hAnsi="Arial"/>
          <w:color w:val="000000"/>
          <w:sz w:val="20"/>
          <w:szCs w:val="20"/>
          <w:rtl/>
        </w:rPr>
        <w:t xml:space="preserve"> </w:t>
      </w:r>
      <w:r w:rsidR="00A7034E">
        <w:rPr>
          <w:rFonts w:ascii="Traditional Arabic" w:hAnsi="Arial" w:cs="Traditional Arabic"/>
          <w:color w:val="000000"/>
          <w:sz w:val="23"/>
          <w:szCs w:val="23"/>
          <w:rtl/>
        </w:rPr>
        <w:t>النساء</w:t>
      </w:r>
      <w:r w:rsidR="00A7034E">
        <w:rPr>
          <w:rFonts w:ascii="Traditional Arabic" w:hAnsi="Arial" w:cs="Traditional Arabic" w:hint="cs"/>
          <w:color w:val="000000"/>
          <w:sz w:val="23"/>
          <w:szCs w:val="23"/>
          <w:rtl/>
        </w:rPr>
        <w:t xml:space="preserve"> </w:t>
      </w:r>
      <w:r w:rsidR="00A7034E">
        <w:rPr>
          <w:rFonts w:ascii="Traditional Arabic" w:hAnsi="Arial" w:cs="Traditional Arabic"/>
          <w:color w:val="000000"/>
          <w:sz w:val="23"/>
          <w:szCs w:val="23"/>
          <w:rtl/>
        </w:rPr>
        <w:t>: ٧٦</w:t>
      </w:r>
      <w:r w:rsidR="00A7034E">
        <w:rPr>
          <w:rFonts w:ascii="Traditional Arabic" w:eastAsia="Calibri" w:hAnsi="Traditional Arabic" w:cs="Traditional Arabic" w:hint="cs"/>
          <w:sz w:val="36"/>
          <w:szCs w:val="36"/>
          <w:rtl/>
        </w:rPr>
        <w:t xml:space="preserve"> .</w:t>
      </w:r>
    </w:p>
    <w:p w:rsidR="00DA59D7" w:rsidRPr="00A7034E" w:rsidRDefault="00DA59D7" w:rsidP="0066534A">
      <w:pPr>
        <w:pStyle w:val="11"/>
        <w:widowControl w:val="0"/>
        <w:spacing w:after="0" w:line="240" w:lineRule="auto"/>
        <w:ind w:left="-7"/>
        <w:jc w:val="both"/>
        <w:rPr>
          <w:rFonts w:eastAsia="Calibri" w:cs="Traditional Arabic"/>
          <w:sz w:val="36"/>
          <w:szCs w:val="36"/>
          <w:rtl/>
        </w:rPr>
      </w:pPr>
      <w:r w:rsidRPr="00A7034E">
        <w:rPr>
          <w:rFonts w:eastAsia="Calibri" w:cs="Traditional Arabic"/>
          <w:sz w:val="36"/>
          <w:szCs w:val="36"/>
          <w:rtl/>
        </w:rPr>
        <w:t xml:space="preserve"> ويدخل في هذا الحكم</w:t>
      </w:r>
      <w:r w:rsidR="00A7034E">
        <w:rPr>
          <w:rFonts w:eastAsia="Calibri" w:cs="Traditional Arabic" w:hint="cs"/>
          <w:sz w:val="36"/>
          <w:szCs w:val="36"/>
          <w:rtl/>
        </w:rPr>
        <w:t xml:space="preserve"> :</w:t>
      </w:r>
      <w:r w:rsidRPr="00A7034E">
        <w:rPr>
          <w:rFonts w:eastAsia="Calibri" w:cs="Traditional Arabic"/>
          <w:sz w:val="36"/>
          <w:szCs w:val="36"/>
          <w:rtl/>
        </w:rPr>
        <w:t xml:space="preserve"> كل من يدافع عن هذه الأنظمة الكفرية بالقتال دونها </w:t>
      </w:r>
      <w:r w:rsidR="00A7034E">
        <w:rPr>
          <w:rFonts w:eastAsia="Calibri" w:cs="Traditional Arabic" w:hint="cs"/>
          <w:sz w:val="36"/>
          <w:szCs w:val="36"/>
          <w:rtl/>
        </w:rPr>
        <w:t xml:space="preserve">، </w:t>
      </w:r>
      <w:r w:rsidRPr="00A7034E">
        <w:rPr>
          <w:rFonts w:eastAsia="Calibri" w:cs="Traditional Arabic"/>
          <w:sz w:val="36"/>
          <w:szCs w:val="36"/>
          <w:rtl/>
        </w:rPr>
        <w:t>كالجنود</w:t>
      </w:r>
      <w:r w:rsidR="00A7034E">
        <w:rPr>
          <w:rFonts w:eastAsia="Calibri" w:cs="Traditional Arabic" w:hint="cs"/>
          <w:sz w:val="36"/>
          <w:szCs w:val="36"/>
          <w:rtl/>
        </w:rPr>
        <w:t xml:space="preserve"> </w:t>
      </w:r>
      <w:r w:rsidRPr="00A7034E">
        <w:rPr>
          <w:rFonts w:eastAsia="Calibri" w:cs="Traditional Arabic"/>
          <w:sz w:val="36"/>
          <w:szCs w:val="36"/>
          <w:rtl/>
        </w:rPr>
        <w:t>، أو يدافع عنها بالقول</w:t>
      </w:r>
      <w:r w:rsidR="00A7034E">
        <w:rPr>
          <w:rFonts w:eastAsia="Calibri" w:cs="Traditional Arabic" w:hint="cs"/>
          <w:sz w:val="36"/>
          <w:szCs w:val="36"/>
          <w:rtl/>
        </w:rPr>
        <w:t xml:space="preserve"> ،</w:t>
      </w:r>
      <w:r w:rsidRPr="00A7034E">
        <w:rPr>
          <w:rFonts w:eastAsia="Calibri" w:cs="Traditional Arabic"/>
          <w:sz w:val="36"/>
          <w:szCs w:val="36"/>
          <w:rtl/>
        </w:rPr>
        <w:t xml:space="preserve"> كبعض الصحافيين</w:t>
      </w:r>
      <w:r w:rsidR="00A7034E">
        <w:rPr>
          <w:rFonts w:eastAsia="Calibri" w:cs="Traditional Arabic" w:hint="cs"/>
          <w:sz w:val="36"/>
          <w:szCs w:val="36"/>
          <w:rtl/>
        </w:rPr>
        <w:t xml:space="preserve"> ،</w:t>
      </w:r>
      <w:r w:rsidRPr="00A7034E">
        <w:rPr>
          <w:rFonts w:eastAsia="Calibri" w:cs="Traditional Arabic"/>
          <w:sz w:val="36"/>
          <w:szCs w:val="36"/>
          <w:rtl/>
        </w:rPr>
        <w:t xml:space="preserve"> والإعلاميين والمشايخ</w:t>
      </w:r>
      <w:r w:rsidRPr="00A7034E">
        <w:rPr>
          <w:rFonts w:eastAsia="Calibri" w:cs="Traditional Arabic"/>
          <w:sz w:val="36"/>
          <w:szCs w:val="36"/>
          <w:vertAlign w:val="superscript"/>
          <w:rtl/>
        </w:rPr>
        <w:t>(</w:t>
      </w:r>
      <w:r w:rsidR="0066534A">
        <w:rPr>
          <w:rStyle w:val="a4"/>
          <w:rFonts w:eastAsia="Calibri"/>
          <w:sz w:val="36"/>
          <w:szCs w:val="36"/>
          <w:rtl/>
        </w:rPr>
        <w:footnoteReference w:id="341"/>
      </w:r>
      <w:r w:rsidRPr="00A7034E">
        <w:rPr>
          <w:rFonts w:eastAsia="Calibri" w:cs="Traditional Arabic"/>
          <w:sz w:val="36"/>
          <w:szCs w:val="36"/>
          <w:vertAlign w:val="superscript"/>
          <w:rtl/>
        </w:rPr>
        <w:t>)</w:t>
      </w:r>
      <w:r w:rsidR="00A7034E">
        <w:rPr>
          <w:rFonts w:eastAsia="Calibri" w:cs="Traditional Arabic" w:hint="cs"/>
          <w:sz w:val="36"/>
          <w:szCs w:val="36"/>
          <w:rtl/>
        </w:rPr>
        <w:t xml:space="preserve"> </w:t>
      </w:r>
      <w:r w:rsidRPr="00A7034E">
        <w:rPr>
          <w:rFonts w:eastAsia="Calibri" w:cs="Traditional Arabic"/>
          <w:sz w:val="36"/>
          <w:szCs w:val="36"/>
          <w:rtl/>
        </w:rPr>
        <w:t xml:space="preserve">. </w:t>
      </w:r>
    </w:p>
    <w:p w:rsidR="00DA59D7" w:rsidRPr="0066534A" w:rsidRDefault="00DA59D7" w:rsidP="007656B0">
      <w:pPr>
        <w:spacing w:after="0" w:line="240" w:lineRule="auto"/>
        <w:ind w:left="-7"/>
        <w:jc w:val="both"/>
        <w:rPr>
          <w:rFonts w:ascii="Arial" w:hAnsi="Arial" w:cs="Traditional Arabic"/>
          <w:b/>
          <w:bCs/>
          <w:sz w:val="36"/>
          <w:szCs w:val="36"/>
          <w:rtl/>
        </w:rPr>
      </w:pPr>
      <w:r w:rsidRPr="0066534A">
        <w:rPr>
          <w:rFonts w:ascii="Arial" w:hAnsi="Arial" w:cs="Traditional Arabic"/>
          <w:b/>
          <w:bCs/>
          <w:sz w:val="36"/>
          <w:szCs w:val="36"/>
          <w:rtl/>
        </w:rPr>
        <w:t xml:space="preserve">والجواب على </w:t>
      </w:r>
      <w:r w:rsidRPr="0066534A">
        <w:rPr>
          <w:rFonts w:ascii="Arial" w:hAnsi="Arial" w:cs="Traditional Arabic" w:hint="cs"/>
          <w:b/>
          <w:bCs/>
          <w:sz w:val="36"/>
          <w:szCs w:val="36"/>
          <w:rtl/>
        </w:rPr>
        <w:t>هذا من</w:t>
      </w:r>
      <w:r w:rsidRPr="0066534A">
        <w:rPr>
          <w:rFonts w:ascii="Arial" w:hAnsi="Arial" w:cs="Traditional Arabic"/>
          <w:b/>
          <w:bCs/>
          <w:sz w:val="36"/>
          <w:szCs w:val="36"/>
          <w:rtl/>
        </w:rPr>
        <w:t xml:space="preserve"> أوجه</w:t>
      </w:r>
      <w:r w:rsidR="00A7034E" w:rsidRPr="0066534A">
        <w:rPr>
          <w:rFonts w:ascii="Arial" w:hAnsi="Arial" w:cs="Traditional Arabic" w:hint="cs"/>
          <w:b/>
          <w:bCs/>
          <w:sz w:val="36"/>
          <w:szCs w:val="36"/>
          <w:rtl/>
        </w:rPr>
        <w:t xml:space="preserve"> </w:t>
      </w:r>
      <w:r w:rsidRPr="0066534A">
        <w:rPr>
          <w:rFonts w:ascii="Arial" w:hAnsi="Arial" w:cs="Traditional Arabic"/>
          <w:b/>
          <w:bCs/>
          <w:sz w:val="36"/>
          <w:szCs w:val="36"/>
          <w:rtl/>
        </w:rPr>
        <w:t>:</w:t>
      </w:r>
    </w:p>
    <w:p w:rsidR="00A7034E" w:rsidRDefault="00DA59D7" w:rsidP="009C14C1">
      <w:pPr>
        <w:pStyle w:val="af0"/>
        <w:numPr>
          <w:ilvl w:val="0"/>
          <w:numId w:val="31"/>
        </w:numPr>
        <w:spacing w:after="0" w:line="240" w:lineRule="auto"/>
        <w:ind w:left="714"/>
        <w:jc w:val="both"/>
        <w:rPr>
          <w:rFonts w:ascii="Arial" w:hAnsi="Arial" w:cs="Traditional Arabic"/>
          <w:sz w:val="36"/>
          <w:szCs w:val="36"/>
        </w:rPr>
      </w:pPr>
      <w:r w:rsidRPr="00A7034E">
        <w:rPr>
          <w:rFonts w:ascii="Arial" w:hAnsi="Arial" w:cs="Traditional Arabic"/>
          <w:sz w:val="36"/>
          <w:szCs w:val="36"/>
          <w:rtl/>
        </w:rPr>
        <w:t xml:space="preserve"> هذه الأصول التي قال بها دفعة واحدة </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إنما هي أصول خارجية </w:t>
      </w:r>
      <w:r w:rsidR="00A7034E">
        <w:rPr>
          <w:rFonts w:ascii="Arial" w:hAnsi="Arial" w:cs="Traditional Arabic" w:hint="cs"/>
          <w:sz w:val="36"/>
          <w:szCs w:val="36"/>
          <w:rtl/>
        </w:rPr>
        <w:t xml:space="preserve">، </w:t>
      </w:r>
      <w:r w:rsidRPr="00A7034E">
        <w:rPr>
          <w:rFonts w:ascii="Arial" w:hAnsi="Arial" w:cs="Traditional Arabic"/>
          <w:sz w:val="36"/>
          <w:szCs w:val="36"/>
          <w:rtl/>
        </w:rPr>
        <w:t>ترجع إلى الأصل الأول</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 وهو كفر الحاكم المسلم</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 تبعاً لأسلافه من المارقة المتقدمين</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 فأول </w:t>
      </w:r>
      <w:r w:rsidR="005306E1" w:rsidRPr="00A7034E">
        <w:rPr>
          <w:rFonts w:ascii="Arial" w:hAnsi="Arial" w:cs="Traditional Arabic"/>
          <w:sz w:val="36"/>
          <w:szCs w:val="36"/>
          <w:rtl/>
        </w:rPr>
        <w:t xml:space="preserve">كلمة نطقوا بها </w:t>
      </w:r>
      <w:r w:rsidR="00A7034E">
        <w:rPr>
          <w:rFonts w:ascii="Arial" w:hAnsi="Arial" w:cs="Traditional Arabic" w:hint="cs"/>
          <w:sz w:val="36"/>
          <w:szCs w:val="36"/>
          <w:rtl/>
        </w:rPr>
        <w:t xml:space="preserve">، </w:t>
      </w:r>
      <w:r w:rsidR="005306E1" w:rsidRPr="00A7034E">
        <w:rPr>
          <w:rFonts w:ascii="Arial" w:hAnsi="Arial" w:cs="Traditional Arabic"/>
          <w:sz w:val="36"/>
          <w:szCs w:val="36"/>
          <w:rtl/>
        </w:rPr>
        <w:t>وارتجت لها أرجاء</w:t>
      </w:r>
      <w:r w:rsidR="005306E1" w:rsidRPr="00A7034E">
        <w:rPr>
          <w:rFonts w:ascii="Arial" w:hAnsi="Arial" w:cs="Traditional Arabic" w:hint="cs"/>
          <w:sz w:val="36"/>
          <w:szCs w:val="36"/>
          <w:rtl/>
        </w:rPr>
        <w:t xml:space="preserve"> </w:t>
      </w:r>
      <w:r w:rsidRPr="00A7034E">
        <w:rPr>
          <w:rFonts w:ascii="Arial" w:hAnsi="Arial" w:cs="Traditional Arabic"/>
          <w:sz w:val="36"/>
          <w:szCs w:val="36"/>
          <w:rtl/>
        </w:rPr>
        <w:t xml:space="preserve">مسجد الكوفة </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والخليفة الراشد علي بن أبي </w:t>
      </w:r>
      <w:r w:rsidRPr="00A7034E">
        <w:rPr>
          <w:rFonts w:ascii="Arial" w:hAnsi="Arial" w:cs="Traditional Arabic"/>
          <w:sz w:val="36"/>
          <w:szCs w:val="36"/>
          <w:rtl/>
        </w:rPr>
        <w:lastRenderedPageBreak/>
        <w:t>طالب يخطب على المنبر</w:t>
      </w:r>
      <w:r w:rsidR="00A7034E">
        <w:rPr>
          <w:rFonts w:ascii="Arial" w:hAnsi="Arial" w:cs="Traditional Arabic" w:hint="cs"/>
          <w:sz w:val="36"/>
          <w:szCs w:val="36"/>
          <w:rtl/>
        </w:rPr>
        <w:t xml:space="preserve"> </w:t>
      </w:r>
      <w:r w:rsidRPr="00A7034E">
        <w:rPr>
          <w:rFonts w:ascii="Arial" w:hAnsi="Arial" w:cs="Traditional Arabic"/>
          <w:sz w:val="36"/>
          <w:szCs w:val="36"/>
          <w:rtl/>
        </w:rPr>
        <w:t>،</w:t>
      </w:r>
      <w:r w:rsidR="00A7034E">
        <w:rPr>
          <w:rFonts w:ascii="Arial" w:hAnsi="Arial" w:cs="Traditional Arabic" w:hint="cs"/>
          <w:sz w:val="36"/>
          <w:szCs w:val="36"/>
          <w:rtl/>
        </w:rPr>
        <w:t xml:space="preserve"> هي</w:t>
      </w:r>
      <w:r w:rsidRPr="00A7034E">
        <w:rPr>
          <w:rFonts w:ascii="Arial" w:hAnsi="Arial" w:cs="Traditional Arabic"/>
          <w:sz w:val="36"/>
          <w:szCs w:val="36"/>
          <w:rtl/>
        </w:rPr>
        <w:t xml:space="preserve"> </w:t>
      </w:r>
      <w:r w:rsidRPr="00A7034E">
        <w:rPr>
          <w:rFonts w:ascii="Arial" w:hAnsi="Arial" w:cs="Traditional Arabic" w:hint="cs"/>
          <w:sz w:val="36"/>
          <w:szCs w:val="36"/>
          <w:rtl/>
        </w:rPr>
        <w:t>قولهم</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 </w:t>
      </w:r>
      <w:r w:rsidR="00A7034E">
        <w:rPr>
          <w:rFonts w:ascii="Arial" w:hAnsi="Arial" w:cs="Traditional Arabic" w:hint="cs"/>
          <w:sz w:val="36"/>
          <w:szCs w:val="36"/>
          <w:rtl/>
        </w:rPr>
        <w:t xml:space="preserve">" </w:t>
      </w:r>
      <w:r w:rsidRPr="00A7034E">
        <w:rPr>
          <w:rFonts w:ascii="Arial" w:hAnsi="Arial" w:cs="Traditional Arabic"/>
          <w:sz w:val="36"/>
          <w:szCs w:val="36"/>
          <w:rtl/>
        </w:rPr>
        <w:t>لا حكم إلا الله</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 واشتهروا بها</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 حتى إنهم نبذوا بهذا الاسم </w:t>
      </w:r>
      <w:r w:rsidR="00A7034E">
        <w:rPr>
          <w:rFonts w:ascii="Arial" w:hAnsi="Arial" w:cs="Traditional Arabic" w:hint="cs"/>
          <w:sz w:val="36"/>
          <w:szCs w:val="36"/>
          <w:rtl/>
        </w:rPr>
        <w:t xml:space="preserve">( </w:t>
      </w:r>
      <w:r w:rsidRPr="00A7034E">
        <w:rPr>
          <w:rFonts w:ascii="Arial" w:hAnsi="Arial" w:cs="Traditional Arabic"/>
          <w:b/>
          <w:bCs/>
          <w:sz w:val="36"/>
          <w:szCs w:val="36"/>
          <w:rtl/>
        </w:rPr>
        <w:t>المحك</w:t>
      </w:r>
      <w:r w:rsidR="00A7034E" w:rsidRPr="00A7034E">
        <w:rPr>
          <w:rFonts w:ascii="Arial" w:hAnsi="Arial" w:cs="Traditional Arabic" w:hint="cs"/>
          <w:b/>
          <w:bCs/>
          <w:sz w:val="36"/>
          <w:szCs w:val="36"/>
          <w:rtl/>
        </w:rPr>
        <w:t>ِّ</w:t>
      </w:r>
      <w:r w:rsidRPr="00A7034E">
        <w:rPr>
          <w:rFonts w:ascii="Arial" w:hAnsi="Arial" w:cs="Traditional Arabic"/>
          <w:b/>
          <w:bCs/>
          <w:sz w:val="36"/>
          <w:szCs w:val="36"/>
          <w:rtl/>
        </w:rPr>
        <w:t>مة</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 لكثرة ترديدهم ذلك</w:t>
      </w:r>
      <w:r w:rsidR="00A7034E">
        <w:rPr>
          <w:rFonts w:ascii="Arial" w:hAnsi="Arial" w:cs="Traditional Arabic" w:hint="cs"/>
          <w:sz w:val="36"/>
          <w:szCs w:val="36"/>
          <w:rtl/>
        </w:rPr>
        <w:t xml:space="preserve"> .</w:t>
      </w:r>
    </w:p>
    <w:p w:rsidR="00DA59D7" w:rsidRPr="00A7034E" w:rsidRDefault="00DA59D7" w:rsidP="0066534A">
      <w:pPr>
        <w:pStyle w:val="af0"/>
        <w:spacing w:after="0" w:line="240" w:lineRule="auto"/>
        <w:ind w:left="714" w:firstLine="0"/>
        <w:jc w:val="both"/>
        <w:rPr>
          <w:rFonts w:ascii="Arial" w:hAnsi="Arial" w:cs="Traditional Arabic"/>
          <w:sz w:val="36"/>
          <w:szCs w:val="36"/>
          <w:rtl/>
        </w:rPr>
      </w:pPr>
      <w:r w:rsidRPr="00A7034E">
        <w:rPr>
          <w:rFonts w:ascii="Arial" w:hAnsi="Arial" w:cs="Traditional Arabic"/>
          <w:sz w:val="36"/>
          <w:szCs w:val="36"/>
          <w:rtl/>
        </w:rPr>
        <w:t>فهي المائدة التي اقتات منها الآباء قديم</w:t>
      </w:r>
      <w:r w:rsidR="00A7034E">
        <w:rPr>
          <w:rFonts w:ascii="Arial" w:hAnsi="Arial" w:cs="Traditional Arabic" w:hint="cs"/>
          <w:sz w:val="36"/>
          <w:szCs w:val="36"/>
          <w:rtl/>
        </w:rPr>
        <w:t>ً</w:t>
      </w:r>
      <w:r w:rsidRPr="00A7034E">
        <w:rPr>
          <w:rFonts w:ascii="Arial" w:hAnsi="Arial" w:cs="Traditional Arabic"/>
          <w:sz w:val="36"/>
          <w:szCs w:val="36"/>
          <w:rtl/>
        </w:rPr>
        <w:t xml:space="preserve">ا </w:t>
      </w:r>
      <w:r w:rsidR="00A7034E">
        <w:rPr>
          <w:rFonts w:ascii="Arial" w:hAnsi="Arial" w:cs="Traditional Arabic" w:hint="cs"/>
          <w:sz w:val="36"/>
          <w:szCs w:val="36"/>
          <w:rtl/>
        </w:rPr>
        <w:t xml:space="preserve">، </w:t>
      </w:r>
      <w:r w:rsidRPr="00A7034E">
        <w:rPr>
          <w:rFonts w:ascii="Arial" w:hAnsi="Arial" w:cs="Traditional Arabic"/>
          <w:sz w:val="36"/>
          <w:szCs w:val="36"/>
          <w:rtl/>
        </w:rPr>
        <w:t>وعاش عليها الأبناء اليوم</w:t>
      </w:r>
      <w:r w:rsidR="00A7034E">
        <w:rPr>
          <w:rFonts w:ascii="Arial" w:hAnsi="Arial" w:cs="Traditional Arabic" w:hint="cs"/>
          <w:sz w:val="36"/>
          <w:szCs w:val="36"/>
          <w:rtl/>
        </w:rPr>
        <w:t xml:space="preserve"> </w:t>
      </w:r>
      <w:r w:rsidRPr="00A7034E">
        <w:rPr>
          <w:rFonts w:ascii="Arial" w:hAnsi="Arial" w:cs="Traditional Arabic"/>
          <w:sz w:val="36"/>
          <w:szCs w:val="36"/>
          <w:rtl/>
        </w:rPr>
        <w:t>.</w:t>
      </w:r>
    </w:p>
    <w:p w:rsidR="00DA59D7" w:rsidRDefault="00DA59D7" w:rsidP="009C14C1">
      <w:pPr>
        <w:pStyle w:val="af0"/>
        <w:widowControl w:val="0"/>
        <w:numPr>
          <w:ilvl w:val="0"/>
          <w:numId w:val="31"/>
        </w:numPr>
        <w:spacing w:after="0" w:line="240" w:lineRule="auto"/>
        <w:ind w:left="714"/>
        <w:jc w:val="both"/>
        <w:rPr>
          <w:rFonts w:ascii="Arial" w:hAnsi="Arial" w:cs="Traditional Arabic"/>
          <w:sz w:val="36"/>
          <w:szCs w:val="36"/>
        </w:rPr>
      </w:pPr>
      <w:r w:rsidRPr="00A7034E">
        <w:rPr>
          <w:rFonts w:ascii="Arial" w:hAnsi="Arial" w:cs="Traditional Arabic"/>
          <w:sz w:val="36"/>
          <w:szCs w:val="36"/>
          <w:rtl/>
        </w:rPr>
        <w:t xml:space="preserve"> أن المذكور ل</w:t>
      </w:r>
      <w:r w:rsidRPr="00A7034E">
        <w:rPr>
          <w:rFonts w:ascii="Arial" w:hAnsi="Arial" w:cs="Traditional Arabic" w:hint="cs"/>
          <w:sz w:val="36"/>
          <w:szCs w:val="36"/>
          <w:rtl/>
        </w:rPr>
        <w:t>م</w:t>
      </w:r>
      <w:r w:rsidRPr="00A7034E">
        <w:rPr>
          <w:rFonts w:ascii="Arial" w:hAnsi="Arial" w:cs="Traditional Arabic"/>
          <w:sz w:val="36"/>
          <w:szCs w:val="36"/>
          <w:rtl/>
        </w:rPr>
        <w:t xml:space="preserve"> يرفع رأساً لتفصيل أهل السنة</w:t>
      </w:r>
      <w:r w:rsidR="00A7034E">
        <w:rPr>
          <w:rFonts w:ascii="Arial" w:hAnsi="Arial" w:cs="Traditional Arabic" w:hint="cs"/>
          <w:sz w:val="36"/>
          <w:szCs w:val="36"/>
          <w:rtl/>
        </w:rPr>
        <w:t xml:space="preserve"> -</w:t>
      </w:r>
      <w:r w:rsidR="00A7034E">
        <w:rPr>
          <w:rFonts w:ascii="Arial" w:hAnsi="Arial" w:cs="Traditional Arabic"/>
          <w:sz w:val="36"/>
          <w:szCs w:val="36"/>
          <w:rtl/>
        </w:rPr>
        <w:t xml:space="preserve"> سلف</w:t>
      </w:r>
      <w:r w:rsidR="00A7034E">
        <w:rPr>
          <w:rFonts w:ascii="Arial" w:hAnsi="Arial" w:cs="Traditional Arabic" w:hint="cs"/>
          <w:sz w:val="36"/>
          <w:szCs w:val="36"/>
          <w:rtl/>
        </w:rPr>
        <w:t>ً</w:t>
      </w:r>
      <w:r w:rsidR="00A7034E">
        <w:rPr>
          <w:rFonts w:ascii="Arial" w:hAnsi="Arial" w:cs="Traditional Arabic"/>
          <w:sz w:val="36"/>
          <w:szCs w:val="36"/>
          <w:rtl/>
        </w:rPr>
        <w:t>ا وخلف</w:t>
      </w:r>
      <w:r w:rsidR="00A7034E">
        <w:rPr>
          <w:rFonts w:ascii="Arial" w:hAnsi="Arial" w:cs="Traditional Arabic" w:hint="cs"/>
          <w:sz w:val="36"/>
          <w:szCs w:val="36"/>
          <w:rtl/>
        </w:rPr>
        <w:t>ً</w:t>
      </w:r>
      <w:r w:rsidR="00A7034E">
        <w:rPr>
          <w:rFonts w:ascii="Arial" w:hAnsi="Arial" w:cs="Traditional Arabic"/>
          <w:sz w:val="36"/>
          <w:szCs w:val="36"/>
          <w:rtl/>
        </w:rPr>
        <w:t>ا</w:t>
      </w:r>
      <w:r w:rsidRPr="00A7034E">
        <w:rPr>
          <w:rFonts w:ascii="Arial" w:hAnsi="Arial" w:cs="Traditional Arabic"/>
          <w:sz w:val="36"/>
          <w:szCs w:val="36"/>
          <w:rtl/>
        </w:rPr>
        <w:t xml:space="preserve"> </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في مسألة الحكم بغير ما أنزل الله </w:t>
      </w:r>
      <w:r w:rsidR="00A7034E">
        <w:rPr>
          <w:rFonts w:ascii="Arial" w:hAnsi="Arial" w:cs="Traditional Arabic" w:hint="cs"/>
          <w:sz w:val="36"/>
          <w:szCs w:val="36"/>
          <w:rtl/>
        </w:rPr>
        <w:t xml:space="preserve">، </w:t>
      </w:r>
      <w:r w:rsidRPr="00A7034E">
        <w:rPr>
          <w:rFonts w:ascii="Arial" w:hAnsi="Arial" w:cs="Traditional Arabic"/>
          <w:sz w:val="36"/>
          <w:szCs w:val="36"/>
          <w:rtl/>
        </w:rPr>
        <w:t>و</w:t>
      </w:r>
      <w:r w:rsidRPr="00A7034E">
        <w:rPr>
          <w:rFonts w:ascii="Arial" w:hAnsi="Arial" w:cs="Traditional Arabic" w:hint="cs"/>
          <w:sz w:val="36"/>
          <w:szCs w:val="36"/>
          <w:rtl/>
        </w:rPr>
        <w:t>أ</w:t>
      </w:r>
      <w:r w:rsidRPr="00A7034E">
        <w:rPr>
          <w:rFonts w:ascii="Arial" w:hAnsi="Arial" w:cs="Traditional Arabic"/>
          <w:sz w:val="36"/>
          <w:szCs w:val="36"/>
          <w:rtl/>
        </w:rPr>
        <w:t xml:space="preserve">ساء الأدب مع ابن عباس رضي الله عنهما </w:t>
      </w:r>
      <w:r w:rsidR="00A7034E">
        <w:rPr>
          <w:rFonts w:ascii="Arial" w:hAnsi="Arial" w:cs="Traditional Arabic" w:hint="cs"/>
          <w:sz w:val="36"/>
          <w:szCs w:val="36"/>
          <w:rtl/>
        </w:rPr>
        <w:t xml:space="preserve">، </w:t>
      </w:r>
      <w:r w:rsidRPr="00A7034E">
        <w:rPr>
          <w:rFonts w:ascii="Arial" w:hAnsi="Arial" w:cs="Traditional Arabic"/>
          <w:sz w:val="36"/>
          <w:szCs w:val="36"/>
          <w:rtl/>
        </w:rPr>
        <w:t>لتمر</w:t>
      </w:r>
      <w:r w:rsidR="005306E1" w:rsidRPr="00A7034E">
        <w:rPr>
          <w:rFonts w:ascii="Arial" w:hAnsi="Arial" w:cs="Traditional Arabic"/>
          <w:sz w:val="36"/>
          <w:szCs w:val="36"/>
          <w:rtl/>
        </w:rPr>
        <w:t>ير باطله في مسألة الحكم بغير م</w:t>
      </w:r>
      <w:r w:rsidR="002D7CFC" w:rsidRPr="00A7034E">
        <w:rPr>
          <w:rFonts w:ascii="Arial" w:hAnsi="Arial" w:cs="Traditional Arabic" w:hint="cs"/>
          <w:sz w:val="36"/>
          <w:szCs w:val="36"/>
          <w:rtl/>
        </w:rPr>
        <w:t xml:space="preserve">ا </w:t>
      </w:r>
      <w:r w:rsidRPr="00A7034E">
        <w:rPr>
          <w:rFonts w:ascii="Arial" w:hAnsi="Arial" w:cs="Traditional Arabic"/>
          <w:sz w:val="36"/>
          <w:szCs w:val="36"/>
          <w:rtl/>
        </w:rPr>
        <w:t xml:space="preserve">أنزل الله </w:t>
      </w:r>
      <w:r w:rsidR="00A7034E">
        <w:rPr>
          <w:rFonts w:ascii="Arial" w:hAnsi="Arial" w:cs="Traditional Arabic" w:hint="cs"/>
          <w:sz w:val="36"/>
          <w:szCs w:val="36"/>
          <w:rtl/>
        </w:rPr>
        <w:t>،</w:t>
      </w:r>
      <w:r w:rsidRPr="00A7034E">
        <w:rPr>
          <w:rFonts w:ascii="Arial" w:hAnsi="Arial" w:cs="Traditional Arabic"/>
          <w:sz w:val="36"/>
          <w:szCs w:val="36"/>
          <w:rtl/>
        </w:rPr>
        <w:t xml:space="preserve"> حيث قال</w:t>
      </w:r>
      <w:r w:rsidR="00A7034E">
        <w:rPr>
          <w:rFonts w:ascii="Arial" w:hAnsi="Arial" w:cs="Traditional Arabic" w:hint="cs"/>
          <w:sz w:val="36"/>
          <w:szCs w:val="36"/>
          <w:rtl/>
        </w:rPr>
        <w:t xml:space="preserve"> </w:t>
      </w:r>
      <w:r w:rsidRPr="00A7034E">
        <w:rPr>
          <w:rFonts w:ascii="Arial" w:hAnsi="Arial" w:cs="Traditional Arabic"/>
          <w:sz w:val="36"/>
          <w:szCs w:val="36"/>
          <w:rtl/>
        </w:rPr>
        <w:t>: "</w:t>
      </w:r>
      <w:r w:rsidR="00A7034E">
        <w:rPr>
          <w:rFonts w:ascii="Arial" w:hAnsi="Arial" w:cs="Traditional Arabic" w:hint="cs"/>
          <w:sz w:val="36"/>
          <w:szCs w:val="36"/>
          <w:rtl/>
        </w:rPr>
        <w:t xml:space="preserve"> </w:t>
      </w:r>
      <w:r w:rsidRPr="00A7034E">
        <w:rPr>
          <w:rFonts w:ascii="Arial" w:hAnsi="Arial" w:cs="Traditional Arabic"/>
          <w:sz w:val="36"/>
          <w:szCs w:val="36"/>
          <w:rtl/>
        </w:rPr>
        <w:t xml:space="preserve">أنه لو صح عن ابن عباس قول </w:t>
      </w:r>
      <w:r w:rsidR="00A7034E">
        <w:rPr>
          <w:rFonts w:ascii="Arial" w:hAnsi="Arial" w:cs="Traditional Arabic" w:hint="cs"/>
          <w:sz w:val="36"/>
          <w:szCs w:val="36"/>
          <w:rtl/>
        </w:rPr>
        <w:t xml:space="preserve">: " </w:t>
      </w:r>
      <w:r w:rsidRPr="00A7034E">
        <w:rPr>
          <w:rFonts w:ascii="Arial" w:hAnsi="Arial" w:cs="Traditional Arabic"/>
          <w:sz w:val="36"/>
          <w:szCs w:val="36"/>
          <w:rtl/>
        </w:rPr>
        <w:t>كفر دون</w:t>
      </w:r>
      <w:r w:rsidRPr="0066534A">
        <w:rPr>
          <w:rFonts w:ascii="Arial" w:hAnsi="Arial" w:cs="Traditional Arabic"/>
          <w:sz w:val="18"/>
          <w:szCs w:val="18"/>
          <w:rtl/>
        </w:rPr>
        <w:t xml:space="preserve"> </w:t>
      </w:r>
      <w:r w:rsidRPr="00A7034E">
        <w:rPr>
          <w:rFonts w:ascii="Arial" w:hAnsi="Arial" w:cs="Traditional Arabic"/>
          <w:sz w:val="36"/>
          <w:szCs w:val="36"/>
          <w:rtl/>
        </w:rPr>
        <w:t>كفر</w:t>
      </w:r>
      <w:r w:rsidR="00A7034E" w:rsidRPr="0066534A">
        <w:rPr>
          <w:rFonts w:ascii="Arial" w:hAnsi="Arial" w:cs="Traditional Arabic" w:hint="cs"/>
          <w:sz w:val="18"/>
          <w:szCs w:val="18"/>
          <w:rtl/>
        </w:rPr>
        <w:t xml:space="preserve"> </w:t>
      </w:r>
      <w:r w:rsidR="00A7034E">
        <w:rPr>
          <w:rFonts w:ascii="Arial" w:hAnsi="Arial" w:cs="Traditional Arabic" w:hint="cs"/>
          <w:sz w:val="36"/>
          <w:szCs w:val="36"/>
          <w:rtl/>
        </w:rPr>
        <w:t>"</w:t>
      </w:r>
      <w:r w:rsidRPr="0066534A">
        <w:rPr>
          <w:rFonts w:ascii="Arial" w:hAnsi="Arial" w:cs="Traditional Arabic"/>
          <w:sz w:val="18"/>
          <w:szCs w:val="18"/>
          <w:rtl/>
        </w:rPr>
        <w:t xml:space="preserve"> </w:t>
      </w:r>
      <w:r w:rsidRPr="00A7034E">
        <w:rPr>
          <w:rFonts w:ascii="Arial" w:hAnsi="Arial" w:cs="Traditional Arabic"/>
          <w:sz w:val="36"/>
          <w:szCs w:val="36"/>
          <w:rtl/>
        </w:rPr>
        <w:t>ولو</w:t>
      </w:r>
      <w:r w:rsidRPr="0066534A">
        <w:rPr>
          <w:rFonts w:ascii="Arial" w:hAnsi="Arial" w:cs="Traditional Arabic"/>
          <w:sz w:val="18"/>
          <w:szCs w:val="18"/>
          <w:rtl/>
        </w:rPr>
        <w:t xml:space="preserve"> </w:t>
      </w:r>
      <w:r w:rsidRPr="00A7034E">
        <w:rPr>
          <w:rFonts w:ascii="Arial" w:hAnsi="Arial" w:cs="Traditional Arabic"/>
          <w:sz w:val="36"/>
          <w:szCs w:val="36"/>
          <w:rtl/>
        </w:rPr>
        <w:t>لم</w:t>
      </w:r>
      <w:r w:rsidRPr="0066534A">
        <w:rPr>
          <w:rFonts w:ascii="Arial" w:hAnsi="Arial" w:cs="Traditional Arabic"/>
          <w:sz w:val="18"/>
          <w:szCs w:val="18"/>
          <w:rtl/>
        </w:rPr>
        <w:t xml:space="preserve"> </w:t>
      </w:r>
      <w:r w:rsidRPr="00A7034E">
        <w:rPr>
          <w:rFonts w:ascii="Arial" w:hAnsi="Arial" w:cs="Traditional Arabic"/>
          <w:sz w:val="36"/>
          <w:szCs w:val="36"/>
          <w:rtl/>
        </w:rPr>
        <w:t>يكن</w:t>
      </w:r>
      <w:r w:rsidRPr="0066534A">
        <w:rPr>
          <w:rFonts w:ascii="Arial" w:hAnsi="Arial" w:cs="Traditional Arabic"/>
          <w:sz w:val="18"/>
          <w:szCs w:val="18"/>
          <w:rtl/>
        </w:rPr>
        <w:t xml:space="preserve"> </w:t>
      </w:r>
      <w:r w:rsidRPr="00A7034E">
        <w:rPr>
          <w:rFonts w:ascii="Arial" w:hAnsi="Arial" w:cs="Traditional Arabic"/>
          <w:sz w:val="36"/>
          <w:szCs w:val="36"/>
          <w:rtl/>
        </w:rPr>
        <w:t>له</w:t>
      </w:r>
      <w:r w:rsidRPr="0066534A">
        <w:rPr>
          <w:rFonts w:ascii="Arial" w:hAnsi="Arial" w:cs="Traditional Arabic"/>
          <w:sz w:val="18"/>
          <w:szCs w:val="18"/>
          <w:rtl/>
        </w:rPr>
        <w:t xml:space="preserve"> </w:t>
      </w:r>
      <w:r w:rsidRPr="00A7034E">
        <w:rPr>
          <w:rFonts w:ascii="Arial" w:hAnsi="Arial" w:cs="Traditional Arabic"/>
          <w:sz w:val="36"/>
          <w:szCs w:val="36"/>
          <w:rtl/>
        </w:rPr>
        <w:t>مخالف</w:t>
      </w:r>
      <w:r w:rsidRPr="0066534A">
        <w:rPr>
          <w:rFonts w:ascii="Arial" w:hAnsi="Arial" w:cs="Traditional Arabic"/>
          <w:sz w:val="18"/>
          <w:szCs w:val="18"/>
          <w:rtl/>
        </w:rPr>
        <w:t xml:space="preserve"> </w:t>
      </w:r>
      <w:r w:rsidRPr="00A7034E">
        <w:rPr>
          <w:rFonts w:ascii="Arial" w:hAnsi="Arial" w:cs="Traditional Arabic"/>
          <w:sz w:val="36"/>
          <w:szCs w:val="36"/>
          <w:rtl/>
        </w:rPr>
        <w:t>من</w:t>
      </w:r>
      <w:r w:rsidRPr="0066534A">
        <w:rPr>
          <w:rFonts w:ascii="Arial" w:hAnsi="Arial" w:cs="Traditional Arabic"/>
          <w:sz w:val="18"/>
          <w:szCs w:val="18"/>
          <w:rtl/>
        </w:rPr>
        <w:t xml:space="preserve"> </w:t>
      </w:r>
      <w:r w:rsidRPr="00A7034E">
        <w:rPr>
          <w:rFonts w:ascii="Arial" w:hAnsi="Arial" w:cs="Traditional Arabic"/>
          <w:sz w:val="36"/>
          <w:szCs w:val="36"/>
          <w:rtl/>
        </w:rPr>
        <w:t>الصحابة</w:t>
      </w:r>
      <w:r w:rsidR="00A7034E" w:rsidRPr="0066534A">
        <w:rPr>
          <w:rFonts w:ascii="Arial" w:hAnsi="Arial" w:cs="Traditional Arabic" w:hint="cs"/>
          <w:sz w:val="18"/>
          <w:szCs w:val="18"/>
          <w:rtl/>
        </w:rPr>
        <w:t xml:space="preserve"> </w:t>
      </w:r>
      <w:r w:rsidRPr="00A7034E">
        <w:rPr>
          <w:rFonts w:ascii="Arial" w:hAnsi="Arial" w:cs="Traditional Arabic"/>
          <w:sz w:val="36"/>
          <w:szCs w:val="36"/>
          <w:rtl/>
        </w:rPr>
        <w:t>،</w:t>
      </w:r>
      <w:r w:rsidRPr="0066534A">
        <w:rPr>
          <w:rFonts w:ascii="Arial" w:hAnsi="Arial" w:cs="Traditional Arabic"/>
          <w:sz w:val="18"/>
          <w:szCs w:val="18"/>
          <w:rtl/>
        </w:rPr>
        <w:t xml:space="preserve"> </w:t>
      </w:r>
      <w:r w:rsidRPr="00A7034E">
        <w:rPr>
          <w:rFonts w:ascii="Arial" w:hAnsi="Arial" w:cs="Traditional Arabic"/>
          <w:sz w:val="36"/>
          <w:szCs w:val="36"/>
          <w:rtl/>
        </w:rPr>
        <w:t>لَمَا</w:t>
      </w:r>
      <w:r w:rsidRPr="0066534A">
        <w:rPr>
          <w:rFonts w:ascii="Arial" w:hAnsi="Arial" w:cs="Traditional Arabic"/>
          <w:sz w:val="18"/>
          <w:szCs w:val="18"/>
          <w:rtl/>
        </w:rPr>
        <w:t xml:space="preserve"> </w:t>
      </w:r>
      <w:r w:rsidRPr="00A7034E">
        <w:rPr>
          <w:rFonts w:ascii="Arial" w:hAnsi="Arial" w:cs="Traditional Arabic"/>
          <w:sz w:val="36"/>
          <w:szCs w:val="36"/>
          <w:rtl/>
        </w:rPr>
        <w:t>كان</w:t>
      </w:r>
      <w:r w:rsidRPr="0066534A">
        <w:rPr>
          <w:rFonts w:ascii="Arial" w:hAnsi="Arial" w:cs="Traditional Arabic"/>
          <w:sz w:val="18"/>
          <w:szCs w:val="18"/>
          <w:rtl/>
        </w:rPr>
        <w:t xml:space="preserve"> </w:t>
      </w:r>
      <w:r w:rsidRPr="00A7034E">
        <w:rPr>
          <w:rFonts w:ascii="Arial" w:hAnsi="Arial" w:cs="Traditional Arabic"/>
          <w:sz w:val="36"/>
          <w:szCs w:val="36"/>
          <w:rtl/>
        </w:rPr>
        <w:t>هذا</w:t>
      </w:r>
      <w:r w:rsidRPr="0066534A">
        <w:rPr>
          <w:rFonts w:ascii="Arial" w:hAnsi="Arial" w:cs="Traditional Arabic"/>
          <w:sz w:val="18"/>
          <w:szCs w:val="18"/>
          <w:rtl/>
        </w:rPr>
        <w:t xml:space="preserve"> </w:t>
      </w:r>
      <w:r w:rsidRPr="00A7034E">
        <w:rPr>
          <w:rFonts w:ascii="Arial" w:hAnsi="Arial" w:cs="Traditional Arabic"/>
          <w:sz w:val="36"/>
          <w:szCs w:val="36"/>
          <w:rtl/>
        </w:rPr>
        <w:t>القول</w:t>
      </w:r>
      <w:r w:rsidRPr="0066534A">
        <w:rPr>
          <w:rFonts w:ascii="Arial" w:hAnsi="Arial" w:cs="Traditional Arabic"/>
          <w:sz w:val="18"/>
          <w:szCs w:val="18"/>
          <w:rtl/>
        </w:rPr>
        <w:t xml:space="preserve"> </w:t>
      </w:r>
      <w:r w:rsidRPr="00A7034E">
        <w:rPr>
          <w:rFonts w:ascii="Arial" w:hAnsi="Arial" w:cs="Traditional Arabic"/>
          <w:sz w:val="36"/>
          <w:szCs w:val="36"/>
          <w:rtl/>
        </w:rPr>
        <w:t>حجة</w:t>
      </w:r>
      <w:r w:rsidR="00A7034E" w:rsidRPr="0066534A">
        <w:rPr>
          <w:rFonts w:ascii="Arial" w:hAnsi="Arial" w:cs="Traditional Arabic" w:hint="cs"/>
          <w:sz w:val="18"/>
          <w:szCs w:val="18"/>
          <w:rtl/>
        </w:rPr>
        <w:t xml:space="preserve"> </w:t>
      </w:r>
      <w:r w:rsidRPr="00A7034E">
        <w:rPr>
          <w:rFonts w:ascii="Arial" w:hAnsi="Arial" w:cs="Traditional Arabic"/>
          <w:sz w:val="36"/>
          <w:szCs w:val="36"/>
          <w:rtl/>
        </w:rPr>
        <w:t>،</w:t>
      </w:r>
      <w:r w:rsidR="00A7034E" w:rsidRPr="0066534A">
        <w:rPr>
          <w:rFonts w:ascii="Arial" w:hAnsi="Arial" w:cs="Traditional Arabic" w:hint="cs"/>
          <w:sz w:val="18"/>
          <w:szCs w:val="18"/>
          <w:rtl/>
        </w:rPr>
        <w:t xml:space="preserve">  </w:t>
      </w:r>
      <w:r w:rsidRPr="00A7034E">
        <w:rPr>
          <w:rFonts w:ascii="Arial" w:hAnsi="Arial" w:cs="Traditional Arabic"/>
          <w:sz w:val="36"/>
          <w:szCs w:val="36"/>
          <w:rtl/>
        </w:rPr>
        <w:t>لأنه</w:t>
      </w:r>
      <w:r w:rsidRPr="0066534A">
        <w:rPr>
          <w:rFonts w:ascii="Arial" w:hAnsi="Arial" w:cs="Traditional Arabic"/>
          <w:sz w:val="18"/>
          <w:szCs w:val="18"/>
          <w:rtl/>
        </w:rPr>
        <w:t xml:space="preserve"> </w:t>
      </w:r>
      <w:r w:rsidR="00A7034E">
        <w:rPr>
          <w:rFonts w:ascii="Arial" w:hAnsi="Arial" w:cs="Traditional Arabic" w:hint="cs"/>
          <w:sz w:val="36"/>
          <w:szCs w:val="36"/>
          <w:rtl/>
        </w:rPr>
        <w:t>-</w:t>
      </w:r>
      <w:r w:rsidRPr="0066534A">
        <w:rPr>
          <w:rFonts w:ascii="Arial" w:hAnsi="Arial" w:cs="Traditional Arabic"/>
          <w:sz w:val="18"/>
          <w:szCs w:val="18"/>
          <w:rtl/>
        </w:rPr>
        <w:t xml:space="preserve"> </w:t>
      </w:r>
      <w:r w:rsidRPr="00A7034E">
        <w:rPr>
          <w:rFonts w:ascii="Arial" w:hAnsi="Arial" w:cs="Traditional Arabic"/>
          <w:sz w:val="36"/>
          <w:szCs w:val="36"/>
          <w:rtl/>
        </w:rPr>
        <w:t>وكما ذكرت</w:t>
      </w:r>
      <w:r w:rsidRPr="0066534A">
        <w:rPr>
          <w:rFonts w:ascii="Arial" w:hAnsi="Arial" w:cs="Traditional Arabic"/>
          <w:rtl/>
        </w:rPr>
        <w:t xml:space="preserve"> </w:t>
      </w:r>
      <w:r w:rsidRPr="00A7034E">
        <w:rPr>
          <w:rFonts w:ascii="Arial" w:hAnsi="Arial" w:cs="Traditional Arabic"/>
          <w:sz w:val="36"/>
          <w:szCs w:val="36"/>
          <w:rtl/>
        </w:rPr>
        <w:t>في</w:t>
      </w:r>
      <w:r w:rsidRPr="0066534A">
        <w:rPr>
          <w:rFonts w:ascii="Arial" w:hAnsi="Arial" w:cs="Traditional Arabic"/>
          <w:rtl/>
        </w:rPr>
        <w:t xml:space="preserve"> </w:t>
      </w:r>
      <w:r w:rsidRPr="00A7034E">
        <w:rPr>
          <w:rFonts w:ascii="Arial" w:hAnsi="Arial" w:cs="Traditional Arabic"/>
          <w:sz w:val="36"/>
          <w:szCs w:val="36"/>
          <w:rtl/>
        </w:rPr>
        <w:t>المقدمة</w:t>
      </w:r>
      <w:r w:rsidRPr="0066534A">
        <w:rPr>
          <w:rFonts w:ascii="Arial" w:hAnsi="Arial" w:cs="Traditional Arabic"/>
          <w:rtl/>
        </w:rPr>
        <w:t xml:space="preserve"> </w:t>
      </w:r>
      <w:r w:rsidRPr="00A7034E">
        <w:rPr>
          <w:rFonts w:ascii="Arial" w:hAnsi="Arial" w:cs="Traditional Arabic"/>
          <w:sz w:val="36"/>
          <w:szCs w:val="36"/>
          <w:rtl/>
        </w:rPr>
        <w:t>الرابعة</w:t>
      </w:r>
      <w:r w:rsidRPr="0066534A">
        <w:rPr>
          <w:rFonts w:ascii="Arial" w:hAnsi="Arial" w:cs="Traditional Arabic"/>
          <w:rtl/>
        </w:rPr>
        <w:t xml:space="preserve"> </w:t>
      </w:r>
      <w:r w:rsidRPr="00A7034E">
        <w:rPr>
          <w:rFonts w:ascii="Arial" w:hAnsi="Arial" w:cs="Traditional Arabic"/>
          <w:sz w:val="36"/>
          <w:szCs w:val="36"/>
          <w:rtl/>
        </w:rPr>
        <w:t>عشرة</w:t>
      </w:r>
      <w:r w:rsidRPr="0066534A">
        <w:rPr>
          <w:rFonts w:ascii="Arial" w:hAnsi="Arial" w:cs="Traditional Arabic"/>
          <w:rtl/>
        </w:rPr>
        <w:t xml:space="preserve"> </w:t>
      </w:r>
      <w:r w:rsidR="00A7034E">
        <w:rPr>
          <w:rFonts w:ascii="Arial" w:hAnsi="Arial" w:cs="Traditional Arabic" w:hint="cs"/>
          <w:sz w:val="36"/>
          <w:szCs w:val="36"/>
          <w:rtl/>
        </w:rPr>
        <w:t>-</w:t>
      </w:r>
      <w:r w:rsidRPr="0066534A">
        <w:rPr>
          <w:rFonts w:ascii="Arial" w:hAnsi="Arial" w:cs="Traditional Arabic"/>
          <w:rtl/>
        </w:rPr>
        <w:t xml:space="preserve"> </w:t>
      </w:r>
      <w:r w:rsidRPr="00A7034E">
        <w:rPr>
          <w:rFonts w:ascii="Arial" w:hAnsi="Arial" w:cs="Traditional Arabic"/>
          <w:sz w:val="36"/>
          <w:szCs w:val="36"/>
          <w:rtl/>
        </w:rPr>
        <w:t>أنه</w:t>
      </w:r>
      <w:r w:rsidRPr="0066534A">
        <w:rPr>
          <w:rFonts w:ascii="Arial" w:hAnsi="Arial" w:cs="Traditional Arabic"/>
          <w:rtl/>
        </w:rPr>
        <w:t xml:space="preserve"> </w:t>
      </w:r>
      <w:r w:rsidRPr="00A7034E">
        <w:rPr>
          <w:rFonts w:ascii="Arial" w:hAnsi="Arial" w:cs="Traditional Arabic"/>
          <w:sz w:val="36"/>
          <w:szCs w:val="36"/>
          <w:rtl/>
        </w:rPr>
        <w:t>لا</w:t>
      </w:r>
      <w:r w:rsidRPr="0066534A">
        <w:rPr>
          <w:rFonts w:ascii="Arial" w:hAnsi="Arial" w:cs="Traditional Arabic"/>
          <w:rtl/>
        </w:rPr>
        <w:t xml:space="preserve"> </w:t>
      </w:r>
      <w:r w:rsidRPr="00A7034E">
        <w:rPr>
          <w:rFonts w:ascii="Arial" w:hAnsi="Arial" w:cs="Traditional Arabic"/>
          <w:sz w:val="36"/>
          <w:szCs w:val="36"/>
          <w:rtl/>
        </w:rPr>
        <w:t>حجة</w:t>
      </w:r>
      <w:r w:rsidRPr="0066534A">
        <w:rPr>
          <w:rFonts w:ascii="Arial" w:hAnsi="Arial" w:cs="Traditional Arabic"/>
          <w:rtl/>
        </w:rPr>
        <w:t xml:space="preserve"> </w:t>
      </w:r>
      <w:r w:rsidRPr="00A7034E">
        <w:rPr>
          <w:rFonts w:ascii="Arial" w:hAnsi="Arial" w:cs="Traditional Arabic"/>
          <w:sz w:val="36"/>
          <w:szCs w:val="36"/>
          <w:rtl/>
        </w:rPr>
        <w:t>في</w:t>
      </w:r>
      <w:r w:rsidRPr="0066534A">
        <w:rPr>
          <w:rFonts w:ascii="Arial" w:hAnsi="Arial" w:cs="Traditional Arabic"/>
          <w:rtl/>
        </w:rPr>
        <w:t xml:space="preserve"> </w:t>
      </w:r>
      <w:r w:rsidRPr="00A7034E">
        <w:rPr>
          <w:rFonts w:ascii="Arial" w:hAnsi="Arial" w:cs="Traditional Arabic"/>
          <w:sz w:val="36"/>
          <w:szCs w:val="36"/>
          <w:rtl/>
        </w:rPr>
        <w:t>قول</w:t>
      </w:r>
      <w:r w:rsidRPr="0066534A">
        <w:rPr>
          <w:rFonts w:ascii="Arial" w:hAnsi="Arial" w:cs="Traditional Arabic"/>
          <w:rtl/>
        </w:rPr>
        <w:t xml:space="preserve"> </w:t>
      </w:r>
      <w:r w:rsidRPr="00A7034E">
        <w:rPr>
          <w:rFonts w:ascii="Arial" w:hAnsi="Arial" w:cs="Traditional Arabic"/>
          <w:sz w:val="36"/>
          <w:szCs w:val="36"/>
          <w:rtl/>
        </w:rPr>
        <w:t>الصحابي</w:t>
      </w:r>
      <w:r w:rsidR="00A7034E" w:rsidRPr="0066534A">
        <w:rPr>
          <w:rFonts w:ascii="Arial" w:hAnsi="Arial" w:cs="Traditional Arabic" w:hint="cs"/>
          <w:rtl/>
        </w:rPr>
        <w:t xml:space="preserve"> </w:t>
      </w:r>
      <w:r w:rsidR="00A7034E">
        <w:rPr>
          <w:rFonts w:ascii="Arial" w:hAnsi="Arial" w:cs="Traditional Arabic" w:hint="cs"/>
          <w:sz w:val="36"/>
          <w:szCs w:val="36"/>
          <w:rtl/>
        </w:rPr>
        <w:t>،</w:t>
      </w:r>
      <w:r w:rsidRPr="0066534A">
        <w:rPr>
          <w:rFonts w:ascii="Arial" w:hAnsi="Arial" w:cs="Traditional Arabic"/>
          <w:rtl/>
        </w:rPr>
        <w:t xml:space="preserve"> </w:t>
      </w:r>
      <w:r w:rsidRPr="00A7034E">
        <w:rPr>
          <w:rFonts w:ascii="Arial" w:hAnsi="Arial" w:cs="Traditional Arabic"/>
          <w:sz w:val="36"/>
          <w:szCs w:val="36"/>
          <w:rtl/>
        </w:rPr>
        <w:t>إذا</w:t>
      </w:r>
      <w:r w:rsidRPr="0066534A">
        <w:rPr>
          <w:rFonts w:ascii="Arial" w:hAnsi="Arial" w:cs="Traditional Arabic"/>
          <w:rtl/>
        </w:rPr>
        <w:t xml:space="preserve"> </w:t>
      </w:r>
      <w:r w:rsidRPr="00A7034E">
        <w:rPr>
          <w:rFonts w:ascii="Arial" w:hAnsi="Arial" w:cs="Traditional Arabic"/>
          <w:sz w:val="36"/>
          <w:szCs w:val="36"/>
          <w:rtl/>
        </w:rPr>
        <w:t>خالف</w:t>
      </w:r>
      <w:r w:rsidRPr="0066534A">
        <w:rPr>
          <w:rFonts w:ascii="Arial" w:hAnsi="Arial" w:cs="Traditional Arabic"/>
          <w:rtl/>
        </w:rPr>
        <w:t xml:space="preserve"> </w:t>
      </w:r>
      <w:r w:rsidRPr="00A7034E">
        <w:rPr>
          <w:rFonts w:ascii="Arial" w:hAnsi="Arial" w:cs="Traditional Arabic"/>
          <w:sz w:val="36"/>
          <w:szCs w:val="36"/>
          <w:rtl/>
        </w:rPr>
        <w:t>نص الكتاب والسنة</w:t>
      </w:r>
      <w:r w:rsidR="00A7034E" w:rsidRPr="0066534A">
        <w:rPr>
          <w:rFonts w:ascii="Arial" w:hAnsi="Arial" w:cs="Traditional Arabic" w:hint="cs"/>
          <w:sz w:val="18"/>
          <w:szCs w:val="18"/>
          <w:rtl/>
        </w:rPr>
        <w:t xml:space="preserve"> </w:t>
      </w:r>
      <w:r w:rsidRPr="00A7034E">
        <w:rPr>
          <w:rFonts w:ascii="Arial" w:hAnsi="Arial" w:cs="Traditional Arabic"/>
          <w:sz w:val="36"/>
          <w:szCs w:val="36"/>
          <w:rtl/>
        </w:rPr>
        <w:t>،</w:t>
      </w:r>
      <w:r w:rsidRPr="0066534A">
        <w:rPr>
          <w:rFonts w:ascii="Arial" w:hAnsi="Arial" w:cs="Traditional Arabic"/>
          <w:sz w:val="18"/>
          <w:szCs w:val="18"/>
          <w:rtl/>
        </w:rPr>
        <w:t xml:space="preserve"> </w:t>
      </w:r>
      <w:r w:rsidRPr="00A7034E">
        <w:rPr>
          <w:rFonts w:ascii="Arial" w:hAnsi="Arial" w:cs="Traditional Arabic"/>
          <w:sz w:val="36"/>
          <w:szCs w:val="36"/>
          <w:rtl/>
        </w:rPr>
        <w:t>وقد</w:t>
      </w:r>
      <w:r w:rsidRPr="0066534A">
        <w:rPr>
          <w:rFonts w:ascii="Arial" w:hAnsi="Arial" w:cs="Traditional Arabic"/>
          <w:sz w:val="18"/>
          <w:szCs w:val="18"/>
          <w:rtl/>
        </w:rPr>
        <w:t xml:space="preserve"> </w:t>
      </w:r>
      <w:r w:rsidRPr="00A7034E">
        <w:rPr>
          <w:rFonts w:ascii="Arial" w:hAnsi="Arial" w:cs="Traditional Arabic"/>
          <w:sz w:val="36"/>
          <w:szCs w:val="36"/>
          <w:rtl/>
        </w:rPr>
        <w:t>تبين</w:t>
      </w:r>
      <w:r w:rsidRPr="0066534A">
        <w:rPr>
          <w:rFonts w:ascii="Arial" w:hAnsi="Arial" w:cs="Traditional Arabic"/>
          <w:sz w:val="18"/>
          <w:szCs w:val="18"/>
          <w:rtl/>
        </w:rPr>
        <w:t xml:space="preserve"> </w:t>
      </w:r>
      <w:r w:rsidRPr="00A7034E">
        <w:rPr>
          <w:rFonts w:ascii="Arial" w:hAnsi="Arial" w:cs="Traditional Arabic"/>
          <w:sz w:val="36"/>
          <w:szCs w:val="36"/>
          <w:rtl/>
        </w:rPr>
        <w:t>بد</w:t>
      </w:r>
      <w:r w:rsidR="00A7034E">
        <w:rPr>
          <w:rFonts w:ascii="Arial" w:hAnsi="Arial" w:cs="Traditional Arabic" w:hint="cs"/>
          <w:sz w:val="36"/>
          <w:szCs w:val="36"/>
          <w:rtl/>
        </w:rPr>
        <w:t>ِ</w:t>
      </w:r>
      <w:r w:rsidRPr="00A7034E">
        <w:rPr>
          <w:rFonts w:ascii="Arial" w:hAnsi="Arial" w:cs="Traditional Arabic"/>
          <w:sz w:val="36"/>
          <w:szCs w:val="36"/>
          <w:rtl/>
        </w:rPr>
        <w:t>لالة</w:t>
      </w:r>
      <w:r w:rsidRPr="0066534A">
        <w:rPr>
          <w:rFonts w:ascii="Arial" w:hAnsi="Arial" w:cs="Traditional Arabic"/>
          <w:sz w:val="18"/>
          <w:szCs w:val="18"/>
          <w:rtl/>
        </w:rPr>
        <w:t xml:space="preserve"> </w:t>
      </w:r>
      <w:r w:rsidRPr="00A7034E">
        <w:rPr>
          <w:rFonts w:ascii="Arial" w:hAnsi="Arial" w:cs="Traditional Arabic"/>
          <w:sz w:val="36"/>
          <w:szCs w:val="36"/>
          <w:rtl/>
        </w:rPr>
        <w:t>اللغة</w:t>
      </w:r>
      <w:r w:rsidRPr="0066534A">
        <w:rPr>
          <w:rFonts w:ascii="Arial" w:hAnsi="Arial" w:cs="Traditional Arabic"/>
          <w:sz w:val="18"/>
          <w:szCs w:val="18"/>
          <w:rtl/>
        </w:rPr>
        <w:t xml:space="preserve"> </w:t>
      </w:r>
      <w:r w:rsidRPr="00A7034E">
        <w:rPr>
          <w:rFonts w:ascii="Arial" w:hAnsi="Arial" w:cs="Traditional Arabic"/>
          <w:sz w:val="36"/>
          <w:szCs w:val="36"/>
          <w:rtl/>
        </w:rPr>
        <w:t>العربية</w:t>
      </w:r>
      <w:r w:rsidR="00A7034E" w:rsidRPr="0066534A">
        <w:rPr>
          <w:rFonts w:ascii="Arial" w:hAnsi="Arial" w:cs="Traditional Arabic" w:hint="cs"/>
          <w:sz w:val="18"/>
          <w:szCs w:val="18"/>
          <w:rtl/>
        </w:rPr>
        <w:t xml:space="preserve"> </w:t>
      </w:r>
      <w:r w:rsidR="00A7034E">
        <w:rPr>
          <w:rFonts w:ascii="Arial" w:hAnsi="Arial" w:cs="Traditional Arabic" w:hint="cs"/>
          <w:sz w:val="36"/>
          <w:szCs w:val="36"/>
          <w:rtl/>
        </w:rPr>
        <w:t>،</w:t>
      </w:r>
      <w:r w:rsidRPr="0066534A">
        <w:rPr>
          <w:rFonts w:ascii="Arial" w:hAnsi="Arial" w:cs="Traditional Arabic"/>
          <w:sz w:val="18"/>
          <w:szCs w:val="18"/>
          <w:rtl/>
        </w:rPr>
        <w:t xml:space="preserve"> </w:t>
      </w:r>
      <w:r w:rsidRPr="00A7034E">
        <w:rPr>
          <w:rFonts w:ascii="Arial" w:hAnsi="Arial" w:cs="Traditional Arabic"/>
          <w:sz w:val="36"/>
          <w:szCs w:val="36"/>
          <w:rtl/>
        </w:rPr>
        <w:t>ودلالة</w:t>
      </w:r>
      <w:r w:rsidRPr="0066534A">
        <w:rPr>
          <w:rFonts w:ascii="Arial" w:hAnsi="Arial" w:cs="Traditional Arabic"/>
          <w:sz w:val="18"/>
          <w:szCs w:val="18"/>
          <w:rtl/>
        </w:rPr>
        <w:t xml:space="preserve"> </w:t>
      </w:r>
      <w:r w:rsidRPr="00A7034E">
        <w:rPr>
          <w:rFonts w:ascii="Arial" w:hAnsi="Arial" w:cs="Traditional Arabic"/>
          <w:sz w:val="36"/>
          <w:szCs w:val="36"/>
          <w:rtl/>
        </w:rPr>
        <w:t>عرف</w:t>
      </w:r>
      <w:r w:rsidRPr="0066534A">
        <w:rPr>
          <w:rFonts w:ascii="Arial" w:hAnsi="Arial" w:cs="Traditional Arabic"/>
          <w:sz w:val="18"/>
          <w:szCs w:val="18"/>
          <w:rtl/>
        </w:rPr>
        <w:t xml:space="preserve"> </w:t>
      </w:r>
      <w:r w:rsidRPr="00A7034E">
        <w:rPr>
          <w:rFonts w:ascii="Arial" w:hAnsi="Arial" w:cs="Traditional Arabic"/>
          <w:sz w:val="36"/>
          <w:szCs w:val="36"/>
          <w:rtl/>
        </w:rPr>
        <w:t>الشارع</w:t>
      </w:r>
      <w:r w:rsidR="00A7034E" w:rsidRPr="0066534A">
        <w:rPr>
          <w:rFonts w:ascii="Arial" w:hAnsi="Arial" w:cs="Traditional Arabic" w:hint="cs"/>
          <w:sz w:val="18"/>
          <w:szCs w:val="18"/>
          <w:rtl/>
        </w:rPr>
        <w:t xml:space="preserve"> </w:t>
      </w:r>
      <w:r w:rsidR="00A7034E">
        <w:rPr>
          <w:rFonts w:ascii="Arial" w:hAnsi="Arial" w:cs="Traditional Arabic" w:hint="cs"/>
          <w:sz w:val="36"/>
          <w:szCs w:val="36"/>
          <w:rtl/>
        </w:rPr>
        <w:t>،</w:t>
      </w:r>
      <w:r w:rsidRPr="0066534A">
        <w:rPr>
          <w:rFonts w:ascii="Arial" w:hAnsi="Arial" w:cs="Traditional Arabic"/>
          <w:sz w:val="18"/>
          <w:szCs w:val="18"/>
          <w:rtl/>
        </w:rPr>
        <w:t xml:space="preserve"> </w:t>
      </w:r>
      <w:r w:rsidRPr="00A7034E">
        <w:rPr>
          <w:rFonts w:ascii="Arial" w:hAnsi="Arial" w:cs="Traditional Arabic"/>
          <w:sz w:val="36"/>
          <w:szCs w:val="36"/>
          <w:rtl/>
        </w:rPr>
        <w:t>أن</w:t>
      </w:r>
      <w:r w:rsidRPr="0066534A">
        <w:rPr>
          <w:rFonts w:ascii="Arial" w:hAnsi="Arial" w:cs="Traditional Arabic"/>
          <w:sz w:val="18"/>
          <w:szCs w:val="18"/>
          <w:rtl/>
        </w:rPr>
        <w:t xml:space="preserve"> </w:t>
      </w:r>
      <w:r w:rsidRPr="00A7034E">
        <w:rPr>
          <w:rFonts w:ascii="Arial" w:hAnsi="Arial" w:cs="Traditional Arabic"/>
          <w:sz w:val="36"/>
          <w:szCs w:val="36"/>
          <w:rtl/>
        </w:rPr>
        <w:t>نص</w:t>
      </w:r>
      <w:r w:rsidRPr="0066534A">
        <w:rPr>
          <w:rFonts w:ascii="Arial" w:hAnsi="Arial" w:cs="Traditional Arabic"/>
          <w:sz w:val="18"/>
          <w:szCs w:val="18"/>
          <w:rtl/>
        </w:rPr>
        <w:t xml:space="preserve"> </w:t>
      </w:r>
      <w:r w:rsidRPr="00A7034E">
        <w:rPr>
          <w:rFonts w:ascii="Arial" w:hAnsi="Arial" w:cs="Traditional Arabic"/>
          <w:sz w:val="36"/>
          <w:szCs w:val="36"/>
          <w:rtl/>
        </w:rPr>
        <w:t>آية</w:t>
      </w:r>
      <w:r w:rsidRPr="0066534A">
        <w:rPr>
          <w:rFonts w:ascii="Arial" w:hAnsi="Arial" w:cs="Traditional Arabic"/>
          <w:rtl/>
        </w:rPr>
        <w:t xml:space="preserve"> </w:t>
      </w:r>
      <w:r w:rsidRPr="00A7034E">
        <w:rPr>
          <w:rFonts w:ascii="Arial" w:hAnsi="Arial" w:cs="Traditional Arabic"/>
          <w:sz w:val="36"/>
          <w:szCs w:val="36"/>
          <w:rtl/>
        </w:rPr>
        <w:t>المائدة</w:t>
      </w:r>
      <w:r w:rsidRPr="0066534A">
        <w:rPr>
          <w:rFonts w:ascii="Arial" w:hAnsi="Arial" w:cs="Traditional Arabic"/>
          <w:rtl/>
        </w:rPr>
        <w:t xml:space="preserve"> </w:t>
      </w:r>
      <w:r w:rsidRPr="00A7034E">
        <w:rPr>
          <w:rFonts w:ascii="Arial" w:hAnsi="Arial" w:cs="Traditional Arabic"/>
          <w:sz w:val="36"/>
          <w:szCs w:val="36"/>
          <w:rtl/>
        </w:rPr>
        <w:t>يدل</w:t>
      </w:r>
      <w:r w:rsidRPr="0066534A">
        <w:rPr>
          <w:rFonts w:ascii="Arial" w:hAnsi="Arial" w:cs="Traditional Arabic"/>
          <w:rtl/>
        </w:rPr>
        <w:t xml:space="preserve"> </w:t>
      </w:r>
      <w:r w:rsidRPr="00A7034E">
        <w:rPr>
          <w:rFonts w:ascii="Arial" w:hAnsi="Arial" w:cs="Traditional Arabic"/>
          <w:sz w:val="36"/>
          <w:szCs w:val="36"/>
          <w:rtl/>
        </w:rPr>
        <w:t>على أن الكفر فيها هو الأكبر</w:t>
      </w:r>
      <w:r w:rsidR="00A7034E">
        <w:rPr>
          <w:rFonts w:ascii="Arial" w:hAnsi="Arial" w:cs="Traditional Arabic" w:hint="cs"/>
          <w:sz w:val="36"/>
          <w:szCs w:val="36"/>
          <w:rtl/>
        </w:rPr>
        <w:t xml:space="preserve"> </w:t>
      </w:r>
      <w:r w:rsidRPr="00A7034E">
        <w:rPr>
          <w:rFonts w:ascii="Arial" w:hAnsi="Arial" w:cs="Traditional Arabic"/>
          <w:sz w:val="36"/>
          <w:szCs w:val="36"/>
          <w:rtl/>
        </w:rPr>
        <w:t>، فلا حجة في قول الصحابي إذا خالف في ذلك</w:t>
      </w:r>
      <w:r w:rsidR="00A7034E">
        <w:rPr>
          <w:rFonts w:ascii="Arial" w:hAnsi="Arial" w:cs="Traditional Arabic" w:hint="cs"/>
          <w:sz w:val="36"/>
          <w:szCs w:val="36"/>
          <w:rtl/>
        </w:rPr>
        <w:t xml:space="preserve"> </w:t>
      </w:r>
      <w:r w:rsidRPr="00A7034E">
        <w:rPr>
          <w:rFonts w:ascii="Arial" w:hAnsi="Arial" w:cs="Traditional Arabic"/>
          <w:sz w:val="36"/>
          <w:szCs w:val="36"/>
          <w:rtl/>
        </w:rPr>
        <w:t>"</w:t>
      </w:r>
      <w:r w:rsidRPr="00A7034E">
        <w:rPr>
          <w:rFonts w:ascii="Arial" w:hAnsi="Arial" w:cs="Traditional Arabic"/>
          <w:sz w:val="36"/>
          <w:szCs w:val="36"/>
          <w:vertAlign w:val="superscript"/>
          <w:rtl/>
        </w:rPr>
        <w:t>(</w:t>
      </w:r>
      <w:r w:rsidR="0066534A">
        <w:rPr>
          <w:rStyle w:val="a4"/>
          <w:rFonts w:ascii="Arial" w:hAnsi="Arial"/>
          <w:sz w:val="36"/>
          <w:szCs w:val="36"/>
          <w:rtl/>
        </w:rPr>
        <w:footnoteReference w:id="342"/>
      </w:r>
      <w:r w:rsidRPr="00A7034E">
        <w:rPr>
          <w:rFonts w:ascii="Arial" w:hAnsi="Arial" w:cs="Traditional Arabic"/>
          <w:sz w:val="36"/>
          <w:szCs w:val="36"/>
          <w:vertAlign w:val="superscript"/>
          <w:rtl/>
        </w:rPr>
        <w:t>)</w:t>
      </w:r>
      <w:r w:rsidR="00A7034E">
        <w:rPr>
          <w:rFonts w:ascii="Arial" w:hAnsi="Arial" w:cs="Traditional Arabic" w:hint="cs"/>
          <w:sz w:val="36"/>
          <w:szCs w:val="36"/>
          <w:rtl/>
        </w:rPr>
        <w:t xml:space="preserve"> </w:t>
      </w:r>
      <w:r w:rsidR="0066534A">
        <w:rPr>
          <w:rFonts w:ascii="Arial" w:hAnsi="Arial" w:cs="Traditional Arabic" w:hint="cs"/>
          <w:sz w:val="36"/>
          <w:szCs w:val="36"/>
          <w:rtl/>
        </w:rPr>
        <w:t xml:space="preserve"> .</w:t>
      </w:r>
    </w:p>
    <w:p w:rsidR="00DA59D7" w:rsidRDefault="00DA59D7" w:rsidP="00340AB3">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وتطاول على أكابر أهل العلم في هذا الباب </w:t>
      </w:r>
      <w:r w:rsidR="00A7034E">
        <w:rPr>
          <w:rFonts w:ascii="Arial" w:hAnsi="Arial" w:cs="Traditional Arabic" w:hint="cs"/>
          <w:sz w:val="36"/>
          <w:szCs w:val="36"/>
          <w:rtl/>
        </w:rPr>
        <w:t xml:space="preserve">؛ </w:t>
      </w:r>
      <w:r w:rsidRPr="004B0C1F">
        <w:rPr>
          <w:rFonts w:ascii="Arial" w:hAnsi="Arial" w:cs="Traditional Arabic"/>
          <w:sz w:val="36"/>
          <w:szCs w:val="36"/>
          <w:rtl/>
        </w:rPr>
        <w:t>فقال في حق شيخ الإسلام</w:t>
      </w:r>
      <w:r w:rsidR="00A7034E">
        <w:rPr>
          <w:rFonts w:ascii="Arial" w:hAnsi="Arial" w:cs="Traditional Arabic" w:hint="cs"/>
          <w:sz w:val="36"/>
          <w:szCs w:val="36"/>
          <w:rtl/>
        </w:rPr>
        <w:t xml:space="preserve"> </w:t>
      </w:r>
      <w:r w:rsidRPr="004B0C1F">
        <w:rPr>
          <w:rFonts w:ascii="Arial" w:hAnsi="Arial" w:cs="Traditional Arabic"/>
          <w:sz w:val="36"/>
          <w:szCs w:val="36"/>
          <w:rtl/>
        </w:rPr>
        <w:t xml:space="preserve">: " وأحب أن </w:t>
      </w:r>
      <w:r w:rsidRPr="004B0C1F">
        <w:rPr>
          <w:rFonts w:ascii="Arial" w:hAnsi="Arial" w:cs="Traditional Arabic"/>
          <w:sz w:val="36"/>
          <w:szCs w:val="36"/>
          <w:rtl/>
        </w:rPr>
        <w:lastRenderedPageBreak/>
        <w:t xml:space="preserve">أنبه هنا </w:t>
      </w:r>
      <w:r w:rsidR="00A7034E">
        <w:rPr>
          <w:rFonts w:ascii="Arial" w:hAnsi="Arial" w:cs="Traditional Arabic" w:hint="cs"/>
          <w:sz w:val="36"/>
          <w:szCs w:val="36"/>
          <w:rtl/>
        </w:rPr>
        <w:t xml:space="preserve">: </w:t>
      </w:r>
      <w:r w:rsidRPr="004B0C1F">
        <w:rPr>
          <w:rFonts w:ascii="Arial" w:hAnsi="Arial" w:cs="Traditional Arabic"/>
          <w:sz w:val="36"/>
          <w:szCs w:val="36"/>
          <w:rtl/>
        </w:rPr>
        <w:t>على أن شيخ الإسلام ابن تيمية قد تناقض كلامه في هذه المسألة</w:t>
      </w:r>
      <w:r w:rsidR="00A7034E" w:rsidRPr="00A7034E">
        <w:rPr>
          <w:rFonts w:ascii="Arial" w:hAnsi="Arial" w:cs="Traditional Arabic" w:hint="cs"/>
          <w:sz w:val="36"/>
          <w:szCs w:val="36"/>
          <w:rtl/>
        </w:rPr>
        <w:t xml:space="preserve"> </w:t>
      </w:r>
      <w:r w:rsidRPr="00A7034E">
        <w:rPr>
          <w:rFonts w:ascii="Arial" w:hAnsi="Arial" w:cs="Traditional Arabic"/>
          <w:sz w:val="36"/>
          <w:szCs w:val="36"/>
          <w:rtl/>
        </w:rPr>
        <w:t>"</w:t>
      </w:r>
      <w:r w:rsidRPr="00A7034E">
        <w:rPr>
          <w:rFonts w:ascii="Arial" w:hAnsi="Arial" w:cs="Traditional Arabic"/>
          <w:sz w:val="36"/>
          <w:szCs w:val="36"/>
          <w:vertAlign w:val="superscript"/>
          <w:rtl/>
        </w:rPr>
        <w:t>(</w:t>
      </w:r>
      <w:r w:rsidR="00340AB3">
        <w:rPr>
          <w:rStyle w:val="a4"/>
          <w:rFonts w:ascii="Arial" w:hAnsi="Arial"/>
          <w:sz w:val="36"/>
          <w:szCs w:val="36"/>
          <w:rtl/>
        </w:rPr>
        <w:footnoteReference w:id="343"/>
      </w:r>
      <w:r w:rsidRPr="00A7034E">
        <w:rPr>
          <w:rFonts w:ascii="Arial" w:hAnsi="Arial" w:cs="Traditional Arabic"/>
          <w:sz w:val="36"/>
          <w:szCs w:val="36"/>
          <w:vertAlign w:val="superscript"/>
          <w:rtl/>
        </w:rPr>
        <w:t>)</w:t>
      </w:r>
      <w:r w:rsidR="00A7034E" w:rsidRPr="00A7034E">
        <w:rPr>
          <w:rFonts w:ascii="Arial" w:hAnsi="Arial" w:cs="Traditional Arabic" w:hint="cs"/>
          <w:sz w:val="36"/>
          <w:szCs w:val="36"/>
          <w:rtl/>
        </w:rPr>
        <w:t xml:space="preserve"> </w:t>
      </w:r>
      <w:r w:rsidRPr="00A7034E">
        <w:rPr>
          <w:rFonts w:ascii="Arial" w:hAnsi="Arial" w:cs="Traditional Arabic"/>
          <w:sz w:val="36"/>
          <w:szCs w:val="36"/>
          <w:rtl/>
        </w:rPr>
        <w:t>.</w:t>
      </w:r>
    </w:p>
    <w:p w:rsidR="00DA59D7" w:rsidRPr="004B0C1F" w:rsidRDefault="00DA59D7" w:rsidP="008E5108">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 في حق ابن القيم</w:t>
      </w:r>
      <w:r w:rsidR="0066534A">
        <w:rPr>
          <w:rFonts w:ascii="Arial" w:hAnsi="Arial" w:cs="Traditional Arabic" w:hint="cs"/>
          <w:sz w:val="36"/>
          <w:szCs w:val="36"/>
          <w:rtl/>
        </w:rPr>
        <w:t xml:space="preserve"> </w:t>
      </w:r>
      <w:r w:rsidRPr="004B0C1F">
        <w:rPr>
          <w:rFonts w:ascii="Arial" w:hAnsi="Arial" w:cs="Traditional Arabic"/>
          <w:sz w:val="36"/>
          <w:szCs w:val="36"/>
          <w:rtl/>
        </w:rPr>
        <w:t>: "بقي أن يعلم الطالب أن كلام ابن القيم في الحكم بغير ما أنزل</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الله</w:t>
      </w:r>
      <w:r w:rsidR="0066534A">
        <w:rPr>
          <w:rFonts w:ascii="Arial" w:hAnsi="Arial" w:cs="Traditional Arabic" w:hint="cs"/>
          <w:sz w:val="36"/>
          <w:szCs w:val="36"/>
          <w:rtl/>
        </w:rPr>
        <w:t xml:space="preserve"> </w:t>
      </w:r>
      <w:r w:rsidRPr="004B0C1F">
        <w:rPr>
          <w:rFonts w:ascii="Arial" w:hAnsi="Arial" w:cs="Traditional Arabic"/>
          <w:sz w:val="36"/>
          <w:szCs w:val="36"/>
          <w:rtl/>
        </w:rPr>
        <w:t>، تقسيمات ما أنزل الله بها من سلطان</w:t>
      </w:r>
      <w:r w:rsidR="0066534A">
        <w:rPr>
          <w:rFonts w:ascii="Arial" w:hAnsi="Arial" w:cs="Traditional Arabic" w:hint="cs"/>
          <w:sz w:val="36"/>
          <w:szCs w:val="36"/>
          <w:rtl/>
        </w:rPr>
        <w:t xml:space="preserve"> </w:t>
      </w:r>
      <w:r w:rsidRPr="004B0C1F">
        <w:rPr>
          <w:rFonts w:ascii="Arial" w:hAnsi="Arial" w:cs="Traditional Arabic"/>
          <w:sz w:val="36"/>
          <w:szCs w:val="36"/>
          <w:rtl/>
        </w:rPr>
        <w:t>، على هذا القول</w:t>
      </w:r>
      <w:r w:rsidR="0066534A">
        <w:rPr>
          <w:rFonts w:ascii="Arial" w:hAnsi="Arial" w:cs="Traditional Arabic" w:hint="cs"/>
          <w:sz w:val="36"/>
          <w:szCs w:val="36"/>
          <w:rtl/>
        </w:rPr>
        <w:t xml:space="preserve"> </w:t>
      </w:r>
      <w:r w:rsidRPr="004B0C1F">
        <w:rPr>
          <w:rFonts w:ascii="Arial" w:hAnsi="Arial" w:cs="Traditional Arabic"/>
          <w:sz w:val="36"/>
          <w:szCs w:val="36"/>
          <w:rtl/>
        </w:rPr>
        <w:t>والتقسيم معظم أهل العلم المعاصرين"</w:t>
      </w:r>
      <w:r w:rsidRPr="0048493D">
        <w:rPr>
          <w:rFonts w:ascii="Arial" w:hAnsi="Arial" w:cs="Traditional Arabic"/>
          <w:sz w:val="36"/>
          <w:szCs w:val="36"/>
          <w:vertAlign w:val="superscript"/>
          <w:rtl/>
        </w:rPr>
        <w:t>(</w:t>
      </w:r>
      <w:r w:rsidR="008E5108" w:rsidRPr="0048493D">
        <w:rPr>
          <w:rFonts w:cs="Traditional Arabic"/>
          <w:sz w:val="36"/>
          <w:szCs w:val="36"/>
          <w:vertAlign w:val="superscript"/>
          <w:rtl/>
        </w:rPr>
        <w:footnoteReference w:id="344"/>
      </w:r>
      <w:r w:rsidRPr="0048493D">
        <w:rPr>
          <w:rFonts w:ascii="Arial" w:hAnsi="Arial" w:cs="Traditional Arabic"/>
          <w:sz w:val="36"/>
          <w:szCs w:val="36"/>
          <w:vertAlign w:val="superscript"/>
          <w:rtl/>
        </w:rPr>
        <w:t>)</w:t>
      </w:r>
      <w:r w:rsidR="0066534A">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F71BE5" w:rsidP="008E5108">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وقال في حق إمام هذا العصر</w:t>
      </w:r>
      <w:r w:rsidR="0066534A">
        <w:rPr>
          <w:rFonts w:ascii="Arial" w:hAnsi="Arial" w:cs="Traditional Arabic" w:hint="cs"/>
          <w:sz w:val="36"/>
          <w:szCs w:val="36"/>
          <w:rtl/>
        </w:rPr>
        <w:t xml:space="preserve"> </w:t>
      </w:r>
      <w:r>
        <w:rPr>
          <w:rFonts w:ascii="Arial" w:hAnsi="Arial" w:cs="Traditional Arabic"/>
          <w:sz w:val="36"/>
          <w:szCs w:val="36"/>
          <w:rtl/>
        </w:rPr>
        <w:t>:</w:t>
      </w:r>
      <w:r w:rsidR="0066534A">
        <w:rPr>
          <w:rFonts w:ascii="Arial" w:hAnsi="Arial" w:cs="Traditional Arabic" w:hint="cs"/>
          <w:sz w:val="36"/>
          <w:szCs w:val="36"/>
          <w:rtl/>
        </w:rPr>
        <w:t xml:space="preserve"> </w:t>
      </w:r>
      <w:r w:rsidR="00DA59D7" w:rsidRPr="004B0C1F">
        <w:rPr>
          <w:rFonts w:ascii="Arial" w:hAnsi="Arial" w:cs="Traditional Arabic"/>
          <w:sz w:val="36"/>
          <w:szCs w:val="36"/>
          <w:rtl/>
        </w:rPr>
        <w:t>"</w:t>
      </w:r>
      <w:r w:rsidR="0066534A">
        <w:rPr>
          <w:rFonts w:ascii="Arial" w:hAnsi="Arial" w:cs="Traditional Arabic" w:hint="cs"/>
          <w:sz w:val="36"/>
          <w:szCs w:val="36"/>
          <w:rtl/>
        </w:rPr>
        <w:t xml:space="preserve"> </w:t>
      </w:r>
      <w:r w:rsidR="00DA59D7" w:rsidRPr="004B0C1F">
        <w:rPr>
          <w:rFonts w:ascii="Arial" w:hAnsi="Arial" w:cs="Traditional Arabic"/>
          <w:sz w:val="36"/>
          <w:szCs w:val="36"/>
          <w:rtl/>
        </w:rPr>
        <w:t xml:space="preserve">هذا الشيخ </w:t>
      </w:r>
      <w:r w:rsidR="0066534A">
        <w:rPr>
          <w:rFonts w:ascii="Arial" w:hAnsi="Arial" w:cs="Traditional Arabic" w:hint="cs"/>
          <w:sz w:val="36"/>
          <w:szCs w:val="36"/>
          <w:rtl/>
        </w:rPr>
        <w:t>-</w:t>
      </w:r>
      <w:r w:rsidR="00DA59D7" w:rsidRPr="004B0C1F">
        <w:rPr>
          <w:rFonts w:ascii="Arial" w:hAnsi="Arial" w:cs="Traditional Arabic"/>
          <w:sz w:val="36"/>
          <w:szCs w:val="36"/>
          <w:rtl/>
        </w:rPr>
        <w:t xml:space="preserve"> أعني ابن باز </w:t>
      </w:r>
      <w:r w:rsidR="0066534A">
        <w:rPr>
          <w:rFonts w:ascii="Arial" w:hAnsi="Arial" w:cs="Traditional Arabic" w:hint="cs"/>
          <w:sz w:val="36"/>
          <w:szCs w:val="36"/>
          <w:rtl/>
        </w:rPr>
        <w:t>-</w:t>
      </w:r>
      <w:r w:rsidR="00DA59D7" w:rsidRPr="004B0C1F">
        <w:rPr>
          <w:rFonts w:ascii="Arial" w:hAnsi="Arial" w:cs="Traditional Arabic"/>
          <w:sz w:val="36"/>
          <w:szCs w:val="36"/>
          <w:rtl/>
        </w:rPr>
        <w:t xml:space="preserve"> من الذين أسرفوا على أنفسهم </w:t>
      </w:r>
      <w:r w:rsidR="0066534A">
        <w:rPr>
          <w:rFonts w:ascii="Arial" w:hAnsi="Arial" w:cs="Traditional Arabic" w:hint="cs"/>
          <w:sz w:val="36"/>
          <w:szCs w:val="36"/>
          <w:rtl/>
        </w:rPr>
        <w:t xml:space="preserve">، </w:t>
      </w:r>
      <w:r w:rsidR="00DA59D7" w:rsidRPr="004B0C1F">
        <w:rPr>
          <w:rFonts w:ascii="Arial" w:hAnsi="Arial" w:cs="Traditional Arabic"/>
          <w:sz w:val="36"/>
          <w:szCs w:val="36"/>
          <w:rtl/>
        </w:rPr>
        <w:t>وتقلّبت فتاواه</w:t>
      </w:r>
      <w:r w:rsidR="0066534A">
        <w:rPr>
          <w:rFonts w:ascii="Arial" w:hAnsi="Arial" w:cs="Traditional Arabic" w:hint="cs"/>
          <w:sz w:val="36"/>
          <w:szCs w:val="36"/>
          <w:rtl/>
        </w:rPr>
        <w:t xml:space="preserve"> ؛</w:t>
      </w:r>
      <w:r w:rsidR="00DA59D7" w:rsidRPr="004B0C1F">
        <w:rPr>
          <w:rFonts w:ascii="Arial" w:hAnsi="Arial" w:cs="Traditional Arabic"/>
          <w:sz w:val="36"/>
          <w:szCs w:val="36"/>
          <w:rtl/>
        </w:rPr>
        <w:t xml:space="preserve"> لتتفق مع السياسة حيث دارت</w:t>
      </w:r>
      <w:r w:rsidR="0066534A">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66534A">
        <w:rPr>
          <w:rFonts w:ascii="Arial" w:hAnsi="Arial" w:cs="Traditional Arabic"/>
          <w:sz w:val="36"/>
          <w:szCs w:val="36"/>
          <w:vertAlign w:val="superscript"/>
          <w:rtl/>
        </w:rPr>
        <w:t>(</w:t>
      </w:r>
      <w:r w:rsidR="008E5108">
        <w:rPr>
          <w:rStyle w:val="a4"/>
          <w:rFonts w:ascii="Arial" w:hAnsi="Arial"/>
          <w:sz w:val="36"/>
          <w:szCs w:val="36"/>
          <w:rtl/>
        </w:rPr>
        <w:footnoteReference w:id="345"/>
      </w:r>
      <w:r w:rsidR="00DA59D7" w:rsidRPr="0066534A">
        <w:rPr>
          <w:rFonts w:ascii="Arial" w:hAnsi="Arial" w:cs="Traditional Arabic"/>
          <w:sz w:val="36"/>
          <w:szCs w:val="36"/>
          <w:vertAlign w:val="superscript"/>
          <w:rtl/>
        </w:rPr>
        <w:t>)</w:t>
      </w:r>
      <w:r w:rsidR="0066534A" w:rsidRPr="0066534A">
        <w:rPr>
          <w:rFonts w:ascii="Arial" w:hAnsi="Arial" w:cs="Traditional Arabic" w:hint="cs"/>
          <w:sz w:val="36"/>
          <w:szCs w:val="36"/>
          <w:rtl/>
        </w:rPr>
        <w:t xml:space="preserve"> </w:t>
      </w:r>
      <w:r w:rsidR="00DA59D7" w:rsidRPr="0066534A">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تأملوا </w:t>
      </w:r>
      <w:r w:rsidRPr="004B0C1F">
        <w:rPr>
          <w:rFonts w:ascii="Arial" w:hAnsi="Arial" w:cs="Traditional Arabic" w:hint="cs"/>
          <w:sz w:val="36"/>
          <w:szCs w:val="36"/>
          <w:rtl/>
        </w:rPr>
        <w:t xml:space="preserve">مآل </w:t>
      </w:r>
      <w:r w:rsidRPr="004B0C1F">
        <w:rPr>
          <w:rFonts w:ascii="Arial" w:hAnsi="Arial" w:cs="Traditional Arabic"/>
          <w:sz w:val="36"/>
          <w:szCs w:val="36"/>
          <w:rtl/>
        </w:rPr>
        <w:t xml:space="preserve">مجهول الحال </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وكان مجهول اسم </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حتى تم القبض عليه </w:t>
      </w:r>
      <w:r w:rsidR="0066534A">
        <w:rPr>
          <w:rFonts w:ascii="Arial" w:hAnsi="Arial" w:cs="Traditional Arabic" w:hint="cs"/>
          <w:sz w:val="36"/>
          <w:szCs w:val="36"/>
          <w:rtl/>
        </w:rPr>
        <w:t xml:space="preserve">، </w:t>
      </w:r>
      <w:r w:rsidRPr="004B0C1F">
        <w:rPr>
          <w:rFonts w:ascii="Arial" w:hAnsi="Arial" w:cs="Traditional Arabic"/>
          <w:sz w:val="36"/>
          <w:szCs w:val="36"/>
          <w:rtl/>
        </w:rPr>
        <w:t>وعرف اسمه الحقيقي</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وكان يكتب بأسماء مزيفة</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ومع ذلك يطلق لسانه في أكابر أهل العلم</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فابتدأ بالصحابي الجليل ابن عباس</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مرور</w:t>
      </w:r>
      <w:r w:rsidR="0066534A">
        <w:rPr>
          <w:rFonts w:ascii="Arial" w:hAnsi="Arial" w:cs="Traditional Arabic" w:hint="cs"/>
          <w:sz w:val="36"/>
          <w:szCs w:val="36"/>
          <w:rtl/>
        </w:rPr>
        <w:t>ً</w:t>
      </w:r>
      <w:r w:rsidRPr="004B0C1F">
        <w:rPr>
          <w:rFonts w:ascii="Arial" w:hAnsi="Arial" w:cs="Traditional Arabic"/>
          <w:sz w:val="36"/>
          <w:szCs w:val="36"/>
          <w:rtl/>
        </w:rPr>
        <w:t>ا بعلمين من أعلام الأمة</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ابن تيمية </w:t>
      </w:r>
      <w:r w:rsidR="0066534A">
        <w:rPr>
          <w:rFonts w:ascii="Arial" w:hAnsi="Arial" w:cs="Traditional Arabic" w:hint="cs"/>
          <w:sz w:val="36"/>
          <w:szCs w:val="36"/>
          <w:rtl/>
        </w:rPr>
        <w:t xml:space="preserve">، </w:t>
      </w:r>
      <w:r w:rsidRPr="004B0C1F">
        <w:rPr>
          <w:rFonts w:ascii="Arial" w:hAnsi="Arial" w:cs="Traditional Arabic"/>
          <w:sz w:val="36"/>
          <w:szCs w:val="36"/>
          <w:rtl/>
        </w:rPr>
        <w:t>وتلميذه ابن القيم</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وانتهاء</w:t>
      </w:r>
      <w:r w:rsidR="0066534A">
        <w:rPr>
          <w:rFonts w:ascii="Arial" w:hAnsi="Arial" w:cs="Traditional Arabic" w:hint="cs"/>
          <w:sz w:val="36"/>
          <w:szCs w:val="36"/>
          <w:rtl/>
        </w:rPr>
        <w:t>ً</w:t>
      </w:r>
      <w:r w:rsidRPr="004B0C1F">
        <w:rPr>
          <w:rFonts w:ascii="Arial" w:hAnsi="Arial" w:cs="Traditional Arabic"/>
          <w:sz w:val="36"/>
          <w:szCs w:val="36"/>
          <w:rtl/>
        </w:rPr>
        <w:t xml:space="preserve"> بإمام هذا العصر</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ابن باز</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رحمهم الله جميع</w:t>
      </w:r>
      <w:r w:rsidR="0066534A">
        <w:rPr>
          <w:rFonts w:ascii="Arial" w:hAnsi="Arial" w:cs="Traditional Arabic" w:hint="cs"/>
          <w:sz w:val="36"/>
          <w:szCs w:val="36"/>
          <w:rtl/>
        </w:rPr>
        <w:t>ً</w:t>
      </w:r>
      <w:r w:rsidRPr="004B0C1F">
        <w:rPr>
          <w:rFonts w:ascii="Arial" w:hAnsi="Arial" w:cs="Traditional Arabic"/>
          <w:sz w:val="36"/>
          <w:szCs w:val="36"/>
          <w:rtl/>
        </w:rPr>
        <w:t>ا</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8E5108" w:rsidRPr="008E5108" w:rsidRDefault="008E5108" w:rsidP="007656B0">
      <w:pPr>
        <w:spacing w:after="0" w:line="240" w:lineRule="auto"/>
        <w:ind w:left="-7"/>
        <w:jc w:val="both"/>
        <w:rPr>
          <w:rFonts w:ascii="Arial" w:hAnsi="Arial" w:cs="Traditional Arabic"/>
          <w:sz w:val="20"/>
          <w:szCs w:val="20"/>
          <w:rtl/>
        </w:rPr>
      </w:pPr>
    </w:p>
    <w:p w:rsidR="00DA59D7" w:rsidRPr="004B0C1F" w:rsidRDefault="00DA59D7" w:rsidP="0066534A">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قالت </w:t>
      </w:r>
      <w:r w:rsidRPr="004B0C1F">
        <w:rPr>
          <w:rFonts w:ascii="Traditional Arabic" w:cs="Traditional Arabic" w:hint="eastAsia"/>
          <w:color w:val="000000"/>
          <w:sz w:val="36"/>
          <w:szCs w:val="36"/>
          <w:rtl/>
        </w:rPr>
        <w:t>اللجنة</w:t>
      </w:r>
      <w:r w:rsidRPr="004B0C1F">
        <w:rPr>
          <w:rFonts w:ascii="Traditional Arabic" w:cs="Traditional Arabic"/>
          <w:color w:val="000000"/>
          <w:sz w:val="36"/>
          <w:szCs w:val="36"/>
          <w:rtl/>
        </w:rPr>
        <w:t xml:space="preserve"> </w:t>
      </w:r>
      <w:r w:rsidRPr="004B0C1F">
        <w:rPr>
          <w:rFonts w:ascii="Traditional Arabic" w:cs="Traditional Arabic" w:hint="eastAsia"/>
          <w:color w:val="000000"/>
          <w:sz w:val="36"/>
          <w:szCs w:val="36"/>
          <w:rtl/>
        </w:rPr>
        <w:t>الدائمة</w:t>
      </w:r>
      <w:r w:rsidRPr="004B0C1F">
        <w:rPr>
          <w:rFonts w:ascii="Traditional Arabic" w:cs="Traditional Arabic"/>
          <w:color w:val="000000"/>
          <w:sz w:val="36"/>
          <w:szCs w:val="36"/>
          <w:rtl/>
        </w:rPr>
        <w:t xml:space="preserve"> </w:t>
      </w:r>
      <w:r w:rsidRPr="004B0C1F">
        <w:rPr>
          <w:rFonts w:ascii="Traditional Arabic" w:cs="Traditional Arabic" w:hint="eastAsia"/>
          <w:color w:val="000000"/>
          <w:sz w:val="36"/>
          <w:szCs w:val="36"/>
          <w:rtl/>
        </w:rPr>
        <w:t>للبحوث</w:t>
      </w:r>
      <w:r w:rsidRPr="004B0C1F">
        <w:rPr>
          <w:rFonts w:ascii="Traditional Arabic" w:cs="Traditional Arabic"/>
          <w:color w:val="000000"/>
          <w:sz w:val="36"/>
          <w:szCs w:val="36"/>
          <w:rtl/>
        </w:rPr>
        <w:t xml:space="preserve"> </w:t>
      </w:r>
      <w:r w:rsidRPr="004B0C1F">
        <w:rPr>
          <w:rFonts w:ascii="Traditional Arabic" w:cs="Traditional Arabic" w:hint="eastAsia"/>
          <w:color w:val="000000"/>
          <w:sz w:val="36"/>
          <w:szCs w:val="36"/>
          <w:rtl/>
        </w:rPr>
        <w:t>العلمية</w:t>
      </w:r>
      <w:r w:rsidRPr="004B0C1F">
        <w:rPr>
          <w:rFonts w:ascii="Traditional Arabic" w:cs="Traditional Arabic"/>
          <w:color w:val="000000"/>
          <w:sz w:val="36"/>
          <w:szCs w:val="36"/>
          <w:rtl/>
        </w:rPr>
        <w:t xml:space="preserve"> </w:t>
      </w:r>
      <w:r w:rsidRPr="004B0C1F">
        <w:rPr>
          <w:rFonts w:ascii="Traditional Arabic" w:cs="Traditional Arabic" w:hint="eastAsia"/>
          <w:color w:val="000000"/>
          <w:sz w:val="36"/>
          <w:szCs w:val="36"/>
          <w:rtl/>
        </w:rPr>
        <w:t>والإفتاء</w:t>
      </w:r>
      <w:r w:rsidRPr="004B0C1F">
        <w:rPr>
          <w:rFonts w:ascii="Arial" w:hAnsi="Arial" w:cs="Traditional Arabic"/>
          <w:sz w:val="36"/>
          <w:szCs w:val="36"/>
          <w:rtl/>
        </w:rPr>
        <w:t xml:space="preserve"> </w:t>
      </w:r>
      <w:r w:rsidRPr="004B0C1F">
        <w:rPr>
          <w:rFonts w:ascii="Arial" w:hAnsi="Arial" w:cs="Traditional Arabic" w:hint="cs"/>
          <w:sz w:val="36"/>
          <w:szCs w:val="36"/>
          <w:rtl/>
        </w:rPr>
        <w:t xml:space="preserve">في المملكة العربية السعودية </w:t>
      </w:r>
      <w:r w:rsidRPr="004B0C1F">
        <w:rPr>
          <w:rFonts w:ascii="Arial" w:hAnsi="Arial" w:cs="Traditional Arabic"/>
          <w:sz w:val="36"/>
          <w:szCs w:val="36"/>
          <w:rtl/>
        </w:rPr>
        <w:t xml:space="preserve">في مسألة الحكم </w:t>
      </w:r>
      <w:r w:rsidRPr="004B0C1F">
        <w:rPr>
          <w:rFonts w:ascii="Arial" w:hAnsi="Arial" w:cs="Traditional Arabic"/>
          <w:sz w:val="36"/>
          <w:szCs w:val="36"/>
          <w:rtl/>
        </w:rPr>
        <w:lastRenderedPageBreak/>
        <w:t>بغير ما أنزل الله</w:t>
      </w:r>
      <w:r w:rsidR="0066534A">
        <w:rPr>
          <w:rFonts w:ascii="Arial" w:hAnsi="Arial" w:cs="Traditional Arabic" w:hint="cs"/>
          <w:sz w:val="36"/>
          <w:szCs w:val="36"/>
          <w:rtl/>
        </w:rPr>
        <w:t xml:space="preserve"> </w:t>
      </w:r>
      <w:r w:rsidRPr="004B0C1F">
        <w:rPr>
          <w:rFonts w:ascii="Arial" w:hAnsi="Arial" w:cs="Traditional Arabic"/>
          <w:sz w:val="36"/>
          <w:szCs w:val="36"/>
          <w:rtl/>
        </w:rPr>
        <w:t>: "</w:t>
      </w:r>
      <w:r w:rsidR="0066534A">
        <w:rPr>
          <w:rFonts w:ascii="Arial" w:hAnsi="Arial" w:cs="Traditional Arabic" w:hint="cs"/>
          <w:sz w:val="36"/>
          <w:szCs w:val="36"/>
          <w:rtl/>
        </w:rPr>
        <w:t xml:space="preserve"> ا</w:t>
      </w:r>
      <w:r w:rsidRPr="004B0C1F">
        <w:rPr>
          <w:rFonts w:ascii="Arial" w:hAnsi="Arial" w:cs="Traditional Arabic"/>
          <w:sz w:val="36"/>
          <w:szCs w:val="36"/>
          <w:rtl/>
        </w:rPr>
        <w:t>لحمد لله وحده</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والصلاة والسلام على رسوله </w:t>
      </w:r>
      <w:proofErr w:type="spellStart"/>
      <w:r w:rsidRPr="004B0C1F">
        <w:rPr>
          <w:rFonts w:ascii="Arial" w:hAnsi="Arial" w:cs="Traditional Arabic"/>
          <w:sz w:val="36"/>
          <w:szCs w:val="36"/>
          <w:rtl/>
        </w:rPr>
        <w:t>وآله</w:t>
      </w:r>
      <w:proofErr w:type="spellEnd"/>
      <w:r w:rsidRPr="004B0C1F">
        <w:rPr>
          <w:rFonts w:ascii="Arial" w:hAnsi="Arial" w:cs="Traditional Arabic"/>
          <w:sz w:val="36"/>
          <w:szCs w:val="36"/>
          <w:rtl/>
        </w:rPr>
        <w:t xml:space="preserve"> وصحبه</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وبعد</w:t>
      </w:r>
      <w:r w:rsidR="0066534A">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340AB3">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الله تعالى</w:t>
      </w:r>
      <w:r w:rsidR="0066534A">
        <w:rPr>
          <w:rFonts w:ascii="Arial" w:hAnsi="Arial" w:cs="Traditional Arabic" w:hint="cs"/>
          <w:sz w:val="36"/>
          <w:szCs w:val="36"/>
          <w:rtl/>
        </w:rPr>
        <w:t xml:space="preserve"> </w:t>
      </w:r>
      <w:r w:rsidRPr="004B0C1F">
        <w:rPr>
          <w:rFonts w:ascii="Arial" w:hAnsi="Arial" w:cs="Traditional Arabic"/>
          <w:sz w:val="36"/>
          <w:szCs w:val="36"/>
          <w:rtl/>
        </w:rPr>
        <w:t xml:space="preserve">: </w:t>
      </w:r>
      <w:r w:rsidR="00340AB3">
        <w:rPr>
          <w:rFonts w:ascii="QCF_BSML" w:hAnsi="QCF_BSML" w:cs="QCF_BSML"/>
          <w:color w:val="000000"/>
          <w:sz w:val="32"/>
          <w:szCs w:val="32"/>
          <w:rtl/>
        </w:rPr>
        <w:t xml:space="preserve">ﮋ </w:t>
      </w:r>
      <w:r w:rsidR="00340AB3">
        <w:rPr>
          <w:rFonts w:ascii="QCF_P115" w:hAnsi="QCF_P115" w:cs="QCF_P115"/>
          <w:color w:val="000000"/>
          <w:sz w:val="32"/>
          <w:szCs w:val="32"/>
          <w:rtl/>
        </w:rPr>
        <w:t xml:space="preserve">ﮤ  ﮥ  ﮦ   ﮧ  ﮨ  ﮩ  ﮪ  ﮫ  ﮬ  </w:t>
      </w:r>
      <w:r w:rsidR="00340AB3">
        <w:rPr>
          <w:rFonts w:ascii="QCF_BSML" w:hAnsi="QCF_BSML" w:cs="QCF_BSML"/>
          <w:color w:val="000000"/>
          <w:sz w:val="32"/>
          <w:szCs w:val="32"/>
          <w:rtl/>
        </w:rPr>
        <w:t>ﮊ</w:t>
      </w:r>
      <w:r w:rsidR="00340AB3">
        <w:rPr>
          <w:rFonts w:ascii="Arial" w:hAnsi="Arial"/>
          <w:color w:val="000000"/>
          <w:sz w:val="18"/>
          <w:szCs w:val="18"/>
          <w:rtl/>
        </w:rPr>
        <w:t xml:space="preserve"> </w:t>
      </w:r>
      <w:r w:rsidR="00340AB3">
        <w:rPr>
          <w:rFonts w:ascii="Traditional Arabic" w:hAnsi="Arial" w:cs="Traditional Arabic"/>
          <w:color w:val="000000"/>
          <w:sz w:val="23"/>
          <w:szCs w:val="23"/>
          <w:rtl/>
        </w:rPr>
        <w:t>المائدة</w:t>
      </w:r>
      <w:r w:rsidR="00340AB3">
        <w:rPr>
          <w:rFonts w:ascii="Traditional Arabic" w:hAnsi="Arial" w:cs="Traditional Arabic" w:hint="cs"/>
          <w:color w:val="000000"/>
          <w:sz w:val="23"/>
          <w:szCs w:val="23"/>
          <w:rtl/>
        </w:rPr>
        <w:t xml:space="preserve"> </w:t>
      </w:r>
      <w:r w:rsidR="00340AB3">
        <w:rPr>
          <w:rFonts w:ascii="Traditional Arabic" w:hAnsi="Arial" w:cs="Traditional Arabic"/>
          <w:color w:val="000000"/>
          <w:sz w:val="23"/>
          <w:szCs w:val="23"/>
          <w:rtl/>
        </w:rPr>
        <w:t>: ٤٤</w:t>
      </w:r>
      <w:r w:rsidR="00340AB3">
        <w:rPr>
          <w:rFonts w:ascii="Traditional Arabic" w:hAnsi="Arial" w:cs="Traditional Arabic"/>
          <w:color w:val="000000"/>
          <w:sz w:val="23"/>
          <w:szCs w:val="23"/>
        </w:rPr>
        <w:t xml:space="preserve"> </w:t>
      </w:r>
      <w:r w:rsidRPr="004B0C1F">
        <w:rPr>
          <w:rFonts w:ascii="Arial" w:hAnsi="Arial" w:cs="Traditional Arabic"/>
          <w:sz w:val="36"/>
          <w:szCs w:val="36"/>
          <w:rtl/>
        </w:rPr>
        <w:t xml:space="preserve">لكن إن استحل ذلك </w:t>
      </w:r>
      <w:r w:rsidR="00340AB3">
        <w:rPr>
          <w:rFonts w:ascii="Arial" w:hAnsi="Arial" w:cs="Traditional Arabic" w:hint="cs"/>
          <w:sz w:val="36"/>
          <w:szCs w:val="36"/>
          <w:rtl/>
        </w:rPr>
        <w:t xml:space="preserve">، </w:t>
      </w:r>
      <w:proofErr w:type="spellStart"/>
      <w:r w:rsidRPr="004B0C1F">
        <w:rPr>
          <w:rFonts w:ascii="Arial" w:hAnsi="Arial" w:cs="Traditional Arabic"/>
          <w:sz w:val="36"/>
          <w:szCs w:val="36"/>
          <w:rtl/>
        </w:rPr>
        <w:t>واعتقده</w:t>
      </w:r>
      <w:proofErr w:type="spellEnd"/>
      <w:r w:rsidRPr="004B0C1F">
        <w:rPr>
          <w:rFonts w:ascii="Arial" w:hAnsi="Arial" w:cs="Traditional Arabic"/>
          <w:sz w:val="36"/>
          <w:szCs w:val="36"/>
          <w:rtl/>
        </w:rPr>
        <w:t xml:space="preserve"> جائزاً </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فهو كفر أكبر </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وظلم أكبر </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وفسق أكبر </w:t>
      </w:r>
      <w:r w:rsidR="00340AB3">
        <w:rPr>
          <w:rFonts w:ascii="Arial" w:hAnsi="Arial" w:cs="Traditional Arabic" w:hint="cs"/>
          <w:sz w:val="36"/>
          <w:szCs w:val="36"/>
          <w:rtl/>
        </w:rPr>
        <w:t xml:space="preserve">، </w:t>
      </w:r>
      <w:r w:rsidRPr="004B0C1F">
        <w:rPr>
          <w:rFonts w:ascii="Arial" w:hAnsi="Arial" w:cs="Traditional Arabic"/>
          <w:sz w:val="36"/>
          <w:szCs w:val="36"/>
          <w:rtl/>
        </w:rPr>
        <w:t>يخرج من الملة  أما إن فعل ذلك من أجل الر</w:t>
      </w:r>
      <w:r w:rsidR="00340AB3">
        <w:rPr>
          <w:rFonts w:ascii="Arial" w:hAnsi="Arial" w:cs="Traditional Arabic" w:hint="cs"/>
          <w:sz w:val="36"/>
          <w:szCs w:val="36"/>
          <w:rtl/>
        </w:rPr>
        <w:t>ِّ</w:t>
      </w:r>
      <w:r w:rsidRPr="004B0C1F">
        <w:rPr>
          <w:rFonts w:ascii="Arial" w:hAnsi="Arial" w:cs="Traditional Arabic"/>
          <w:sz w:val="36"/>
          <w:szCs w:val="36"/>
          <w:rtl/>
        </w:rPr>
        <w:t>شوة</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أو مقصد آخر </w:t>
      </w:r>
      <w:r w:rsidR="00340AB3">
        <w:rPr>
          <w:rFonts w:ascii="Arial" w:hAnsi="Arial" w:cs="Traditional Arabic" w:hint="cs"/>
          <w:sz w:val="36"/>
          <w:szCs w:val="36"/>
          <w:rtl/>
        </w:rPr>
        <w:t xml:space="preserve">، </w:t>
      </w:r>
      <w:r w:rsidRPr="004B0C1F">
        <w:rPr>
          <w:rFonts w:ascii="Arial" w:hAnsi="Arial" w:cs="Traditional Arabic"/>
          <w:sz w:val="36"/>
          <w:szCs w:val="36"/>
          <w:rtl/>
        </w:rPr>
        <w:t>وهو يعتقد تحريم ذلك</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فإنه آثم يعتبر كافراً كفراً أصغر</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وظالماً ظلماً أصغر</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وفاسقاً فسقاً أصغر</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لا يخرجه من الملة </w:t>
      </w:r>
      <w:r w:rsidR="00340AB3">
        <w:rPr>
          <w:rFonts w:ascii="Arial" w:hAnsi="Arial" w:cs="Traditional Arabic" w:hint="cs"/>
          <w:sz w:val="36"/>
          <w:szCs w:val="36"/>
          <w:rtl/>
        </w:rPr>
        <w:t xml:space="preserve">، </w:t>
      </w:r>
      <w:r w:rsidRPr="004B0C1F">
        <w:rPr>
          <w:rFonts w:ascii="Arial" w:hAnsi="Arial" w:cs="Traditional Arabic"/>
          <w:sz w:val="36"/>
          <w:szCs w:val="36"/>
          <w:rtl/>
        </w:rPr>
        <w:t>كما أوضح ذلك أهل العلم في تفسير الآيات المذكورة</w:t>
      </w:r>
      <w:r w:rsidR="00340AB3">
        <w:rPr>
          <w:rFonts w:ascii="Arial" w:hAnsi="Arial" w:cs="Traditional Arabic" w:hint="cs"/>
          <w:sz w:val="36"/>
          <w:szCs w:val="36"/>
          <w:rtl/>
        </w:rPr>
        <w:t xml:space="preserve"> ، </w:t>
      </w:r>
      <w:r w:rsidRPr="004B0C1F">
        <w:rPr>
          <w:rFonts w:ascii="Arial" w:hAnsi="Arial" w:cs="Traditional Arabic"/>
          <w:sz w:val="36"/>
          <w:szCs w:val="36"/>
          <w:rtl/>
        </w:rPr>
        <w:t>وبالله التوفيق</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وصلى الله على نبينا محمد</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وآله</w:t>
      </w:r>
      <w:proofErr w:type="spellEnd"/>
      <w:r w:rsidRPr="004B0C1F">
        <w:rPr>
          <w:rFonts w:ascii="Arial" w:hAnsi="Arial" w:cs="Traditional Arabic"/>
          <w:sz w:val="36"/>
          <w:szCs w:val="36"/>
          <w:rtl/>
        </w:rPr>
        <w:t xml:space="preserve"> وصحبه وسلم</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اللجنة الدائمة للبحوث العلمية والإفتاء</w:t>
      </w:r>
      <w:r w:rsidR="00340AB3">
        <w:rPr>
          <w:rFonts w:ascii="Arial" w:hAnsi="Arial" w:cs="Traditional Arabic" w:hint="cs"/>
          <w:sz w:val="36"/>
          <w:szCs w:val="36"/>
          <w:rtl/>
        </w:rPr>
        <w:t xml:space="preserve"> ،</w:t>
      </w:r>
      <w:r w:rsidRPr="004B0C1F">
        <w:rPr>
          <w:rFonts w:ascii="Arial" w:hAnsi="Arial" w:cs="Traditional Arabic"/>
          <w:sz w:val="36"/>
          <w:szCs w:val="36"/>
          <w:rtl/>
        </w:rPr>
        <w:t xml:space="preserve"> فتاوى اللجنة</w:t>
      </w:r>
      <w:r w:rsidR="0066534A">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وسيأتي مزيد بيان لمسألة الحكم بغير ما أنزل الله في الفصل الثاني</w:t>
      </w:r>
      <w:r w:rsidR="0066534A">
        <w:rPr>
          <w:rFonts w:ascii="Arial" w:hAnsi="Arial" w:cs="Traditional Arabic" w:hint="cs"/>
          <w:sz w:val="36"/>
          <w:szCs w:val="36"/>
          <w:rtl/>
        </w:rPr>
        <w:t xml:space="preserve"> </w:t>
      </w:r>
      <w:r w:rsidRPr="004B0C1F">
        <w:rPr>
          <w:rFonts w:ascii="Arial" w:hAnsi="Arial" w:cs="Traditional Arabic"/>
          <w:sz w:val="36"/>
          <w:szCs w:val="36"/>
          <w:rtl/>
        </w:rPr>
        <w:t>.</w:t>
      </w:r>
    </w:p>
    <w:p w:rsidR="00640C05" w:rsidRDefault="00640C05" w:rsidP="007656B0">
      <w:pPr>
        <w:spacing w:after="0" w:line="240" w:lineRule="auto"/>
        <w:ind w:left="-7"/>
        <w:jc w:val="both"/>
        <w:rPr>
          <w:rFonts w:ascii="Arial" w:hAnsi="Arial" w:cs="Traditional Arabic"/>
          <w:sz w:val="36"/>
          <w:szCs w:val="36"/>
          <w:rtl/>
        </w:rPr>
      </w:pPr>
    </w:p>
    <w:p w:rsidR="00DA59D7" w:rsidRPr="00B34559" w:rsidRDefault="00DA59D7" w:rsidP="009C14C1">
      <w:pPr>
        <w:pStyle w:val="af0"/>
        <w:numPr>
          <w:ilvl w:val="0"/>
          <w:numId w:val="31"/>
        </w:numPr>
        <w:spacing w:after="0" w:line="240" w:lineRule="auto"/>
        <w:jc w:val="both"/>
        <w:rPr>
          <w:rFonts w:ascii="Arial" w:hAnsi="Arial" w:cs="Traditional Arabic"/>
          <w:sz w:val="36"/>
          <w:szCs w:val="36"/>
          <w:rtl/>
        </w:rPr>
      </w:pPr>
      <w:r w:rsidRPr="00B34559">
        <w:rPr>
          <w:rFonts w:ascii="Arial" w:hAnsi="Arial" w:cs="Traditional Arabic"/>
          <w:sz w:val="36"/>
          <w:szCs w:val="36"/>
          <w:rtl/>
        </w:rPr>
        <w:t xml:space="preserve">هذا الأصل مجمع عليه عند خوارج عصرنا </w:t>
      </w:r>
      <w:r w:rsidR="00B34559">
        <w:rPr>
          <w:rFonts w:ascii="Arial" w:hAnsi="Arial" w:cs="Traditional Arabic" w:hint="cs"/>
          <w:sz w:val="36"/>
          <w:szCs w:val="36"/>
          <w:rtl/>
        </w:rPr>
        <w:t xml:space="preserve">؛ </w:t>
      </w:r>
      <w:r w:rsidRPr="00B34559">
        <w:rPr>
          <w:rFonts w:ascii="Arial" w:hAnsi="Arial" w:cs="Traditional Arabic"/>
          <w:sz w:val="36"/>
          <w:szCs w:val="36"/>
          <w:rtl/>
        </w:rPr>
        <w:t>فلا يصفون حكام بلاد الإسلام إلا بلفظة الطواغيت</w:t>
      </w:r>
      <w:r w:rsidR="00B34559">
        <w:rPr>
          <w:rFonts w:ascii="Arial" w:hAnsi="Arial" w:cs="Traditional Arabic" w:hint="cs"/>
          <w:sz w:val="36"/>
          <w:szCs w:val="36"/>
          <w:rtl/>
        </w:rPr>
        <w:t xml:space="preserve"> ،</w:t>
      </w:r>
      <w:r w:rsidRPr="00B34559">
        <w:rPr>
          <w:rFonts w:ascii="Arial" w:hAnsi="Arial" w:cs="Traditional Arabic"/>
          <w:sz w:val="36"/>
          <w:szCs w:val="36"/>
          <w:rtl/>
        </w:rPr>
        <w:t xml:space="preserve"> ويكف</w:t>
      </w:r>
      <w:r w:rsidR="00B34559">
        <w:rPr>
          <w:rFonts w:ascii="Arial" w:hAnsi="Arial" w:cs="Traditional Arabic" w:hint="cs"/>
          <w:sz w:val="36"/>
          <w:szCs w:val="36"/>
          <w:rtl/>
        </w:rPr>
        <w:t>ِّ</w:t>
      </w:r>
      <w:r w:rsidRPr="00B34559">
        <w:rPr>
          <w:rFonts w:ascii="Arial" w:hAnsi="Arial" w:cs="Traditional Arabic"/>
          <w:sz w:val="36"/>
          <w:szCs w:val="36"/>
          <w:rtl/>
        </w:rPr>
        <w:t>رون الحكام عن بكرة أبيهم</w:t>
      </w:r>
      <w:r w:rsidR="00B34559">
        <w:rPr>
          <w:rFonts w:ascii="Arial" w:hAnsi="Arial" w:cs="Traditional Arabic" w:hint="cs"/>
          <w:sz w:val="36"/>
          <w:szCs w:val="36"/>
          <w:rtl/>
        </w:rPr>
        <w:t xml:space="preserve"> ،</w:t>
      </w:r>
      <w:r w:rsidRPr="00B34559">
        <w:rPr>
          <w:rFonts w:ascii="Arial" w:hAnsi="Arial" w:cs="Traditional Arabic"/>
          <w:sz w:val="36"/>
          <w:szCs w:val="36"/>
          <w:rtl/>
        </w:rPr>
        <w:t xml:space="preserve"> ولكن سيد تميز عنهم أنه رت</w:t>
      </w:r>
      <w:r w:rsidR="00B34559">
        <w:rPr>
          <w:rFonts w:ascii="Arial" w:hAnsi="Arial" w:cs="Traditional Arabic" w:hint="cs"/>
          <w:sz w:val="36"/>
          <w:szCs w:val="36"/>
          <w:rtl/>
        </w:rPr>
        <w:t>َّ</w:t>
      </w:r>
      <w:r w:rsidRPr="00B34559">
        <w:rPr>
          <w:rFonts w:ascii="Arial" w:hAnsi="Arial" w:cs="Traditional Arabic"/>
          <w:sz w:val="36"/>
          <w:szCs w:val="36"/>
          <w:rtl/>
        </w:rPr>
        <w:t>ب على هذا الأصل أصو</w:t>
      </w:r>
      <w:r w:rsidRPr="00B34559">
        <w:rPr>
          <w:rFonts w:ascii="Arial" w:hAnsi="Arial" w:cs="Traditional Arabic" w:hint="cs"/>
          <w:sz w:val="36"/>
          <w:szCs w:val="36"/>
          <w:rtl/>
        </w:rPr>
        <w:t>لاً</w:t>
      </w:r>
      <w:r w:rsidRPr="00B34559">
        <w:rPr>
          <w:rFonts w:ascii="Arial" w:hAnsi="Arial" w:cs="Traditional Arabic"/>
          <w:sz w:val="36"/>
          <w:szCs w:val="36"/>
          <w:rtl/>
        </w:rPr>
        <w:t xml:space="preserve"> خارجية </w:t>
      </w:r>
      <w:r w:rsidR="00B34559">
        <w:rPr>
          <w:rFonts w:ascii="Arial" w:hAnsi="Arial" w:cs="Traditional Arabic" w:hint="cs"/>
          <w:sz w:val="36"/>
          <w:szCs w:val="36"/>
          <w:rtl/>
        </w:rPr>
        <w:t xml:space="preserve">، </w:t>
      </w:r>
      <w:r w:rsidRPr="00B34559">
        <w:rPr>
          <w:rFonts w:ascii="Arial" w:hAnsi="Arial" w:cs="Traditional Arabic"/>
          <w:sz w:val="36"/>
          <w:szCs w:val="36"/>
          <w:rtl/>
        </w:rPr>
        <w:t>ونتائج خطيرة مدمرة</w:t>
      </w:r>
      <w:r w:rsidR="00B34559">
        <w:rPr>
          <w:rFonts w:ascii="Arial" w:hAnsi="Arial" w:cs="Traditional Arabic" w:hint="cs"/>
          <w:sz w:val="36"/>
          <w:szCs w:val="36"/>
          <w:rtl/>
        </w:rPr>
        <w:t xml:space="preserve"> ،</w:t>
      </w:r>
      <w:r w:rsidRPr="00B34559">
        <w:rPr>
          <w:rFonts w:ascii="Arial" w:hAnsi="Arial" w:cs="Traditional Arabic"/>
          <w:sz w:val="36"/>
          <w:szCs w:val="36"/>
          <w:rtl/>
        </w:rPr>
        <w:t xml:space="preserve"> وكل أحكام الدماء التي أحلها لأتباعه من أهل قبلة وذمة</w:t>
      </w:r>
      <w:r w:rsidR="00B34559">
        <w:rPr>
          <w:rFonts w:ascii="Arial" w:hAnsi="Arial" w:cs="Traditional Arabic" w:hint="cs"/>
          <w:sz w:val="36"/>
          <w:szCs w:val="36"/>
          <w:rtl/>
        </w:rPr>
        <w:t xml:space="preserve"> ،</w:t>
      </w:r>
      <w:r w:rsidRPr="00B34559">
        <w:rPr>
          <w:rFonts w:ascii="Arial" w:hAnsi="Arial" w:cs="Traditional Arabic"/>
          <w:sz w:val="36"/>
          <w:szCs w:val="36"/>
          <w:rtl/>
        </w:rPr>
        <w:t xml:space="preserve"> إنما</w:t>
      </w:r>
      <w:r w:rsidR="00B34559">
        <w:rPr>
          <w:rFonts w:ascii="Arial" w:hAnsi="Arial" w:cs="Traditional Arabic" w:hint="cs"/>
          <w:sz w:val="36"/>
          <w:szCs w:val="36"/>
          <w:rtl/>
        </w:rPr>
        <w:t xml:space="preserve"> هي</w:t>
      </w:r>
      <w:r w:rsidRPr="00B34559">
        <w:rPr>
          <w:rFonts w:ascii="Arial" w:hAnsi="Arial" w:cs="Traditional Arabic"/>
          <w:sz w:val="36"/>
          <w:szCs w:val="36"/>
          <w:rtl/>
        </w:rPr>
        <w:t xml:space="preserve"> اعتماد</w:t>
      </w:r>
      <w:r w:rsidR="00B34559">
        <w:rPr>
          <w:rFonts w:ascii="Arial" w:hAnsi="Arial" w:cs="Traditional Arabic" w:hint="cs"/>
          <w:sz w:val="36"/>
          <w:szCs w:val="36"/>
          <w:rtl/>
        </w:rPr>
        <w:t>ً</w:t>
      </w:r>
      <w:r w:rsidRPr="00B34559">
        <w:rPr>
          <w:rFonts w:ascii="Arial" w:hAnsi="Arial" w:cs="Traditional Arabic"/>
          <w:sz w:val="36"/>
          <w:szCs w:val="36"/>
          <w:rtl/>
        </w:rPr>
        <w:t>ا على هذا الأصل</w:t>
      </w:r>
      <w:r w:rsidR="00B34559">
        <w:rPr>
          <w:rFonts w:ascii="Arial" w:hAnsi="Arial" w:cs="Traditional Arabic" w:hint="cs"/>
          <w:sz w:val="36"/>
          <w:szCs w:val="36"/>
          <w:rtl/>
        </w:rPr>
        <w:t xml:space="preserve"> ،</w:t>
      </w:r>
      <w:r w:rsidRPr="00B34559">
        <w:rPr>
          <w:rFonts w:ascii="Arial" w:hAnsi="Arial" w:cs="Traditional Arabic"/>
          <w:sz w:val="36"/>
          <w:szCs w:val="36"/>
          <w:rtl/>
        </w:rPr>
        <w:t xml:space="preserve"> وما</w:t>
      </w:r>
      <w:r w:rsidR="00B34559">
        <w:rPr>
          <w:rFonts w:ascii="Arial" w:hAnsi="Arial" w:cs="Traditional Arabic" w:hint="cs"/>
          <w:sz w:val="36"/>
          <w:szCs w:val="36"/>
          <w:rtl/>
        </w:rPr>
        <w:t xml:space="preserve">   </w:t>
      </w:r>
      <w:r w:rsidRPr="00B34559">
        <w:rPr>
          <w:rFonts w:ascii="Arial" w:hAnsi="Arial" w:cs="Traditional Arabic"/>
          <w:sz w:val="36"/>
          <w:szCs w:val="36"/>
          <w:rtl/>
        </w:rPr>
        <w:t xml:space="preserve"> ترتب عليه</w:t>
      </w:r>
      <w:r w:rsidR="00B34559">
        <w:rPr>
          <w:rFonts w:ascii="Arial" w:hAnsi="Arial" w:cs="Traditional Arabic" w:hint="cs"/>
          <w:sz w:val="36"/>
          <w:szCs w:val="36"/>
          <w:rtl/>
        </w:rPr>
        <w:t xml:space="preserve"> </w:t>
      </w:r>
      <w:r w:rsidRPr="00B34559">
        <w:rPr>
          <w:rFonts w:ascii="Arial" w:hAnsi="Arial" w:cs="Traditional Arabic"/>
          <w:sz w:val="36"/>
          <w:szCs w:val="36"/>
          <w:rtl/>
        </w:rPr>
        <w:t>.</w:t>
      </w:r>
    </w:p>
    <w:p w:rsidR="00767E53" w:rsidRPr="00B34559" w:rsidRDefault="0048493D" w:rsidP="009C14C1">
      <w:pPr>
        <w:pStyle w:val="af0"/>
        <w:numPr>
          <w:ilvl w:val="0"/>
          <w:numId w:val="31"/>
        </w:numPr>
        <w:spacing w:after="0" w:line="240" w:lineRule="auto"/>
        <w:jc w:val="both"/>
        <w:rPr>
          <w:rFonts w:ascii="Arial" w:hAnsi="Arial" w:cs="Traditional Arabic"/>
          <w:sz w:val="36"/>
          <w:szCs w:val="36"/>
          <w:rtl/>
        </w:rPr>
      </w:pPr>
      <w:r>
        <w:rPr>
          <w:rFonts w:ascii="Arial" w:hAnsi="Arial" w:cs="Traditional Arabic" w:hint="cs"/>
          <w:sz w:val="36"/>
          <w:szCs w:val="36"/>
          <w:rtl/>
        </w:rPr>
        <w:lastRenderedPageBreak/>
        <w:t>أ</w:t>
      </w:r>
      <w:r w:rsidR="00767E53" w:rsidRPr="00B34559">
        <w:rPr>
          <w:rFonts w:ascii="Arial" w:hAnsi="Arial" w:cs="Traditional Arabic" w:hint="cs"/>
          <w:sz w:val="36"/>
          <w:szCs w:val="36"/>
          <w:rtl/>
        </w:rPr>
        <w:t>ما تكفيره للجنود والجيش</w:t>
      </w:r>
      <w:r>
        <w:rPr>
          <w:rFonts w:ascii="Arial" w:hAnsi="Arial" w:cs="Traditional Arabic" w:hint="cs"/>
          <w:sz w:val="36"/>
          <w:szCs w:val="36"/>
          <w:rtl/>
        </w:rPr>
        <w:t xml:space="preserve"> ؛</w:t>
      </w:r>
      <w:r w:rsidR="00767E53" w:rsidRPr="00B34559">
        <w:rPr>
          <w:rFonts w:ascii="Arial" w:hAnsi="Arial" w:cs="Traditional Arabic" w:hint="cs"/>
          <w:sz w:val="36"/>
          <w:szCs w:val="36"/>
          <w:rtl/>
        </w:rPr>
        <w:t xml:space="preserve"> فناتج من أصل خبيث من أصول الخوارج المتقدمين </w:t>
      </w:r>
      <w:r>
        <w:rPr>
          <w:rFonts w:ascii="Arial" w:hAnsi="Arial" w:cs="Traditional Arabic" w:hint="cs"/>
          <w:sz w:val="36"/>
          <w:szCs w:val="36"/>
          <w:rtl/>
        </w:rPr>
        <w:t xml:space="preserve">، </w:t>
      </w:r>
      <w:r w:rsidR="00767E53" w:rsidRPr="004E5D71">
        <w:rPr>
          <w:rFonts w:ascii="Arial" w:hAnsi="Arial" w:cs="Traditional Arabic" w:hint="cs"/>
          <w:sz w:val="36"/>
          <w:szCs w:val="36"/>
          <w:rtl/>
        </w:rPr>
        <w:t xml:space="preserve">مفاده </w:t>
      </w:r>
      <w:r w:rsidR="00767E53" w:rsidRPr="004E5D71">
        <w:rPr>
          <w:rFonts w:ascii="Arial" w:hAnsi="Arial" w:cs="Traditional Arabic" w:hint="cs"/>
          <w:b/>
          <w:bCs/>
          <w:sz w:val="36"/>
          <w:szCs w:val="36"/>
          <w:rtl/>
        </w:rPr>
        <w:t>كفر</w:t>
      </w:r>
      <w:r w:rsidRPr="004E5D71">
        <w:rPr>
          <w:rFonts w:ascii="Arial" w:hAnsi="Arial" w:cs="Traditional Arabic" w:hint="cs"/>
          <w:b/>
          <w:bCs/>
          <w:sz w:val="36"/>
          <w:szCs w:val="36"/>
          <w:rtl/>
        </w:rPr>
        <w:t xml:space="preserve"> الرعية</w:t>
      </w:r>
      <w:r w:rsidR="00767E53" w:rsidRPr="004E5D71">
        <w:rPr>
          <w:rFonts w:ascii="Arial" w:hAnsi="Arial" w:cs="Traditional Arabic" w:hint="cs"/>
          <w:b/>
          <w:bCs/>
          <w:sz w:val="36"/>
          <w:szCs w:val="36"/>
          <w:rtl/>
        </w:rPr>
        <w:t xml:space="preserve"> إذا كفر</w:t>
      </w:r>
      <w:r w:rsidRPr="004E5D71">
        <w:rPr>
          <w:rFonts w:ascii="Arial" w:hAnsi="Arial" w:cs="Traditional Arabic" w:hint="cs"/>
          <w:b/>
          <w:bCs/>
          <w:sz w:val="36"/>
          <w:szCs w:val="36"/>
          <w:rtl/>
        </w:rPr>
        <w:t xml:space="preserve"> الراعي</w:t>
      </w:r>
      <w:r w:rsidR="00767E53" w:rsidRPr="00B34559">
        <w:rPr>
          <w:rFonts w:ascii="Arial" w:hAnsi="Arial" w:cs="Traditional Arabic" w:hint="cs"/>
          <w:sz w:val="36"/>
          <w:szCs w:val="36"/>
          <w:rtl/>
        </w:rPr>
        <w:t xml:space="preserve"> </w:t>
      </w:r>
      <w:r>
        <w:rPr>
          <w:rFonts w:ascii="Arial" w:hAnsi="Arial" w:cs="Traditional Arabic" w:hint="cs"/>
          <w:sz w:val="36"/>
          <w:szCs w:val="36"/>
          <w:rtl/>
        </w:rPr>
        <w:t xml:space="preserve">، </w:t>
      </w:r>
      <w:r w:rsidR="00767E53" w:rsidRPr="00B34559">
        <w:rPr>
          <w:rFonts w:ascii="Arial" w:hAnsi="Arial" w:cs="Traditional Arabic" w:hint="cs"/>
          <w:sz w:val="36"/>
          <w:szCs w:val="36"/>
          <w:rtl/>
        </w:rPr>
        <w:t>وإن لم ي</w:t>
      </w:r>
      <w:r>
        <w:rPr>
          <w:rFonts w:ascii="Arial" w:hAnsi="Arial" w:cs="Traditional Arabic" w:hint="cs"/>
          <w:sz w:val="36"/>
          <w:szCs w:val="36"/>
          <w:rtl/>
        </w:rPr>
        <w:t>لتزم خوارج عصرنا القول به حرفيًّا ،</w:t>
      </w:r>
      <w:r w:rsidR="00767E53" w:rsidRPr="00B34559">
        <w:rPr>
          <w:rFonts w:ascii="Arial" w:hAnsi="Arial" w:cs="Traditional Arabic" w:hint="cs"/>
          <w:sz w:val="36"/>
          <w:szCs w:val="36"/>
          <w:rtl/>
        </w:rPr>
        <w:t xml:space="preserve"> لكن قالوا به بألفاظ متقاربة </w:t>
      </w:r>
      <w:r>
        <w:rPr>
          <w:rFonts w:ascii="Arial" w:hAnsi="Arial" w:cs="Traditional Arabic" w:hint="cs"/>
          <w:sz w:val="36"/>
          <w:szCs w:val="36"/>
          <w:rtl/>
        </w:rPr>
        <w:t xml:space="preserve">، </w:t>
      </w:r>
      <w:r w:rsidR="00767E53" w:rsidRPr="00B34559">
        <w:rPr>
          <w:rFonts w:ascii="Arial" w:hAnsi="Arial" w:cs="Traditional Arabic" w:hint="cs"/>
          <w:sz w:val="36"/>
          <w:szCs w:val="36"/>
          <w:rtl/>
        </w:rPr>
        <w:t xml:space="preserve">والنتيجة في النهاية واحدة </w:t>
      </w:r>
      <w:r>
        <w:rPr>
          <w:rFonts w:ascii="Arial" w:hAnsi="Arial" w:cs="Traditional Arabic" w:hint="cs"/>
          <w:sz w:val="36"/>
          <w:szCs w:val="36"/>
          <w:rtl/>
        </w:rPr>
        <w:t xml:space="preserve">؛ </w:t>
      </w:r>
      <w:r w:rsidR="00767E53" w:rsidRPr="00B34559">
        <w:rPr>
          <w:rFonts w:ascii="Arial" w:hAnsi="Arial" w:cs="Traditional Arabic" w:hint="cs"/>
          <w:sz w:val="36"/>
          <w:szCs w:val="36"/>
          <w:rtl/>
        </w:rPr>
        <w:t>فكفر الحكام عند خوارج عصرنا أد</w:t>
      </w:r>
      <w:r>
        <w:rPr>
          <w:rFonts w:ascii="Arial" w:hAnsi="Arial" w:cs="Traditional Arabic" w:hint="cs"/>
          <w:sz w:val="36"/>
          <w:szCs w:val="36"/>
          <w:rtl/>
        </w:rPr>
        <w:t>َّ</w:t>
      </w:r>
      <w:r w:rsidR="00767E53" w:rsidRPr="00B34559">
        <w:rPr>
          <w:rFonts w:ascii="Arial" w:hAnsi="Arial" w:cs="Traditional Arabic" w:hint="cs"/>
          <w:sz w:val="36"/>
          <w:szCs w:val="36"/>
          <w:rtl/>
        </w:rPr>
        <w:t>ى إلى تكفير طوائف الحكام</w:t>
      </w:r>
      <w:r>
        <w:rPr>
          <w:rFonts w:ascii="Arial" w:hAnsi="Arial" w:cs="Traditional Arabic" w:hint="cs"/>
          <w:sz w:val="36"/>
          <w:szCs w:val="36"/>
          <w:rtl/>
        </w:rPr>
        <w:t xml:space="preserve"> .</w:t>
      </w:r>
    </w:p>
    <w:p w:rsidR="00F70AE5" w:rsidRPr="0048493D" w:rsidRDefault="0048493D" w:rsidP="009C14C1">
      <w:pPr>
        <w:pStyle w:val="af0"/>
        <w:numPr>
          <w:ilvl w:val="0"/>
          <w:numId w:val="31"/>
        </w:numPr>
        <w:spacing w:after="0" w:line="240" w:lineRule="auto"/>
        <w:jc w:val="both"/>
        <w:rPr>
          <w:rFonts w:ascii="Arial" w:hAnsi="Arial" w:cs="Traditional Arabic"/>
          <w:sz w:val="36"/>
          <w:szCs w:val="36"/>
          <w:rtl/>
        </w:rPr>
      </w:pPr>
      <w:r w:rsidRPr="0048493D">
        <w:rPr>
          <w:rFonts w:ascii="Arial" w:hAnsi="Arial" w:cs="Traditional Arabic" w:hint="cs"/>
          <w:sz w:val="36"/>
          <w:szCs w:val="36"/>
          <w:rtl/>
        </w:rPr>
        <w:t xml:space="preserve"> </w:t>
      </w:r>
      <w:r w:rsidR="00DA59D7" w:rsidRPr="0048493D">
        <w:rPr>
          <w:rFonts w:ascii="Arial" w:hAnsi="Arial" w:cs="Traditional Arabic"/>
          <w:sz w:val="36"/>
          <w:szCs w:val="36"/>
          <w:rtl/>
        </w:rPr>
        <w:t>أما تكفيره للنواب وأصحاب المجالس الديمقراطية</w:t>
      </w:r>
      <w:r>
        <w:rPr>
          <w:rFonts w:ascii="Arial" w:hAnsi="Arial" w:cs="Traditional Arabic" w:hint="cs"/>
          <w:sz w:val="36"/>
          <w:szCs w:val="36"/>
          <w:rtl/>
        </w:rPr>
        <w:t xml:space="preserve"> ؛</w:t>
      </w:r>
      <w:r w:rsidR="00DA59D7" w:rsidRPr="0048493D">
        <w:rPr>
          <w:rFonts w:ascii="Arial" w:hAnsi="Arial" w:cs="Traditional Arabic"/>
          <w:sz w:val="36"/>
          <w:szCs w:val="36"/>
          <w:rtl/>
        </w:rPr>
        <w:t xml:space="preserve"> </w:t>
      </w:r>
      <w:r w:rsidR="00DA59D7" w:rsidRPr="0048493D">
        <w:rPr>
          <w:rFonts w:ascii="Arial" w:hAnsi="Arial" w:cs="Traditional Arabic" w:hint="cs"/>
          <w:sz w:val="36"/>
          <w:szCs w:val="36"/>
          <w:rtl/>
        </w:rPr>
        <w:t xml:space="preserve">فهي </w:t>
      </w:r>
      <w:r w:rsidR="00DA59D7" w:rsidRPr="0048493D">
        <w:rPr>
          <w:rFonts w:ascii="Arial" w:hAnsi="Arial" w:cs="Traditional Arabic"/>
          <w:sz w:val="36"/>
          <w:szCs w:val="36"/>
          <w:rtl/>
        </w:rPr>
        <w:t>مجازفة خطيرة</w:t>
      </w:r>
      <w:r>
        <w:rPr>
          <w:rFonts w:ascii="Arial" w:hAnsi="Arial" w:cs="Traditional Arabic" w:hint="cs"/>
          <w:sz w:val="36"/>
          <w:szCs w:val="36"/>
          <w:rtl/>
        </w:rPr>
        <w:t xml:space="preserve"> ،</w:t>
      </w:r>
      <w:r w:rsidR="00DA59D7" w:rsidRPr="0048493D">
        <w:rPr>
          <w:rFonts w:ascii="Arial" w:hAnsi="Arial" w:cs="Traditional Arabic"/>
          <w:sz w:val="36"/>
          <w:szCs w:val="36"/>
          <w:rtl/>
        </w:rPr>
        <w:t xml:space="preserve"> مع وجود فتاوى لأكابر العلماء للأمة </w:t>
      </w:r>
      <w:r>
        <w:rPr>
          <w:rFonts w:ascii="Arial" w:hAnsi="Arial" w:cs="Traditional Arabic" w:hint="cs"/>
          <w:sz w:val="36"/>
          <w:szCs w:val="36"/>
          <w:rtl/>
        </w:rPr>
        <w:t xml:space="preserve">، </w:t>
      </w:r>
      <w:r w:rsidR="00DA59D7" w:rsidRPr="0048493D">
        <w:rPr>
          <w:rFonts w:ascii="Arial" w:hAnsi="Arial" w:cs="Traditional Arabic"/>
          <w:sz w:val="36"/>
          <w:szCs w:val="36"/>
          <w:rtl/>
        </w:rPr>
        <w:t>بجواز الدخول فيها</w:t>
      </w:r>
      <w:r>
        <w:rPr>
          <w:rFonts w:ascii="Arial" w:hAnsi="Arial" w:cs="Traditional Arabic" w:hint="cs"/>
          <w:sz w:val="36"/>
          <w:szCs w:val="36"/>
          <w:rtl/>
        </w:rPr>
        <w:t xml:space="preserve"> .</w:t>
      </w:r>
    </w:p>
    <w:p w:rsidR="0048493D" w:rsidRDefault="00DA59D7" w:rsidP="009C14C1">
      <w:pPr>
        <w:pStyle w:val="af0"/>
        <w:numPr>
          <w:ilvl w:val="0"/>
          <w:numId w:val="31"/>
        </w:numPr>
        <w:spacing w:after="0" w:line="240" w:lineRule="auto"/>
        <w:jc w:val="both"/>
        <w:rPr>
          <w:rFonts w:ascii="Arial" w:hAnsi="Arial" w:cs="Traditional Arabic"/>
          <w:sz w:val="36"/>
          <w:szCs w:val="36"/>
        </w:rPr>
      </w:pPr>
      <w:r w:rsidRPr="0048493D">
        <w:rPr>
          <w:rFonts w:ascii="Arial" w:hAnsi="Arial" w:cs="Traditional Arabic"/>
          <w:sz w:val="36"/>
          <w:szCs w:val="36"/>
          <w:rtl/>
        </w:rPr>
        <w:t>كذلك الاستدلال بهذه الآية في تكفير النواب والمنتخبين</w:t>
      </w:r>
      <w:r w:rsidR="0048493D">
        <w:rPr>
          <w:rFonts w:ascii="Arial" w:hAnsi="Arial" w:cs="Traditional Arabic" w:hint="cs"/>
          <w:sz w:val="36"/>
          <w:szCs w:val="36"/>
          <w:rtl/>
        </w:rPr>
        <w:t xml:space="preserve"> ،</w:t>
      </w:r>
      <w:r w:rsidRPr="0048493D">
        <w:rPr>
          <w:rFonts w:ascii="Arial" w:hAnsi="Arial" w:cs="Traditional Arabic"/>
          <w:sz w:val="36"/>
          <w:szCs w:val="36"/>
          <w:rtl/>
        </w:rPr>
        <w:t xml:space="preserve"> مخالفة لجماهير علماء الإسلام </w:t>
      </w:r>
      <w:r w:rsidR="0048493D">
        <w:rPr>
          <w:rFonts w:ascii="Arial" w:hAnsi="Arial" w:cs="Traditional Arabic" w:hint="cs"/>
          <w:sz w:val="36"/>
          <w:szCs w:val="36"/>
          <w:rtl/>
        </w:rPr>
        <w:t xml:space="preserve">- </w:t>
      </w:r>
      <w:r w:rsidR="0048493D">
        <w:rPr>
          <w:rFonts w:ascii="Arial" w:hAnsi="Arial" w:cs="Traditional Arabic"/>
          <w:sz w:val="36"/>
          <w:szCs w:val="36"/>
          <w:rtl/>
        </w:rPr>
        <w:t>سلف</w:t>
      </w:r>
      <w:r w:rsidR="0048493D">
        <w:rPr>
          <w:rFonts w:ascii="Arial" w:hAnsi="Arial" w:cs="Traditional Arabic" w:hint="cs"/>
          <w:sz w:val="36"/>
          <w:szCs w:val="36"/>
          <w:rtl/>
        </w:rPr>
        <w:t>ً</w:t>
      </w:r>
      <w:r w:rsidR="0048493D">
        <w:rPr>
          <w:rFonts w:ascii="Arial" w:hAnsi="Arial" w:cs="Traditional Arabic"/>
          <w:sz w:val="36"/>
          <w:szCs w:val="36"/>
          <w:rtl/>
        </w:rPr>
        <w:t>ا وخلف</w:t>
      </w:r>
      <w:r w:rsidR="0048493D">
        <w:rPr>
          <w:rFonts w:ascii="Arial" w:hAnsi="Arial" w:cs="Traditional Arabic" w:hint="cs"/>
          <w:sz w:val="36"/>
          <w:szCs w:val="36"/>
          <w:rtl/>
        </w:rPr>
        <w:t>ً</w:t>
      </w:r>
      <w:r w:rsidR="0048493D">
        <w:rPr>
          <w:rFonts w:ascii="Arial" w:hAnsi="Arial" w:cs="Traditional Arabic"/>
          <w:sz w:val="36"/>
          <w:szCs w:val="36"/>
          <w:rtl/>
        </w:rPr>
        <w:t>ا</w:t>
      </w:r>
      <w:r w:rsidR="0048493D">
        <w:rPr>
          <w:rFonts w:ascii="Arial" w:hAnsi="Arial" w:cs="Traditional Arabic" w:hint="cs"/>
          <w:sz w:val="36"/>
          <w:szCs w:val="36"/>
          <w:rtl/>
        </w:rPr>
        <w:t xml:space="preserve"> - ؛</w:t>
      </w:r>
      <w:r w:rsidRPr="0048493D">
        <w:rPr>
          <w:rFonts w:ascii="Arial" w:hAnsi="Arial" w:cs="Traditional Arabic"/>
          <w:sz w:val="36"/>
          <w:szCs w:val="36"/>
          <w:rtl/>
        </w:rPr>
        <w:t xml:space="preserve"> فإن لهم تفصي</w:t>
      </w:r>
      <w:r w:rsidRPr="0048493D">
        <w:rPr>
          <w:rFonts w:ascii="Arial" w:hAnsi="Arial" w:cs="Traditional Arabic" w:hint="cs"/>
          <w:sz w:val="36"/>
          <w:szCs w:val="36"/>
          <w:rtl/>
        </w:rPr>
        <w:t>لاً</w:t>
      </w:r>
      <w:r w:rsidRPr="0048493D">
        <w:rPr>
          <w:rFonts w:ascii="Arial" w:hAnsi="Arial" w:cs="Traditional Arabic"/>
          <w:sz w:val="36"/>
          <w:szCs w:val="36"/>
          <w:rtl/>
        </w:rPr>
        <w:t xml:space="preserve"> في هذه الآية</w:t>
      </w:r>
      <w:r w:rsidR="0048493D">
        <w:rPr>
          <w:rFonts w:ascii="Arial" w:hAnsi="Arial" w:cs="Traditional Arabic" w:hint="cs"/>
          <w:sz w:val="36"/>
          <w:szCs w:val="36"/>
          <w:rtl/>
        </w:rPr>
        <w:t xml:space="preserve"> ،</w:t>
      </w:r>
      <w:r w:rsidRPr="0048493D">
        <w:rPr>
          <w:rFonts w:ascii="Arial" w:hAnsi="Arial" w:cs="Traditional Arabic"/>
          <w:sz w:val="36"/>
          <w:szCs w:val="36"/>
          <w:rtl/>
        </w:rPr>
        <w:t xml:space="preserve"> ومتى تكون المتابعة في التحليل </w:t>
      </w:r>
      <w:r w:rsidR="00767E53" w:rsidRPr="0048493D">
        <w:rPr>
          <w:rFonts w:ascii="Arial" w:hAnsi="Arial" w:cs="Traditional Arabic"/>
          <w:sz w:val="36"/>
          <w:szCs w:val="36"/>
          <w:rtl/>
        </w:rPr>
        <w:t xml:space="preserve">والتحريم كفراً </w:t>
      </w:r>
      <w:r w:rsidR="0048493D">
        <w:rPr>
          <w:rFonts w:ascii="Arial" w:hAnsi="Arial" w:cs="Traditional Arabic" w:hint="cs"/>
          <w:sz w:val="36"/>
          <w:szCs w:val="36"/>
          <w:rtl/>
        </w:rPr>
        <w:t xml:space="preserve">، </w:t>
      </w:r>
      <w:r w:rsidR="00767E53" w:rsidRPr="0048493D">
        <w:rPr>
          <w:rFonts w:ascii="Arial" w:hAnsi="Arial" w:cs="Traditional Arabic"/>
          <w:sz w:val="36"/>
          <w:szCs w:val="36"/>
          <w:rtl/>
        </w:rPr>
        <w:t>ومتى تكون معصية</w:t>
      </w:r>
      <w:r w:rsidR="0048493D">
        <w:rPr>
          <w:rFonts w:ascii="Arial" w:hAnsi="Arial" w:cs="Traditional Arabic" w:hint="cs"/>
          <w:sz w:val="36"/>
          <w:szCs w:val="36"/>
          <w:rtl/>
        </w:rPr>
        <w:t xml:space="preserve"> </w:t>
      </w:r>
      <w:r w:rsidR="00767E53" w:rsidRPr="0048493D">
        <w:rPr>
          <w:rFonts w:ascii="Arial" w:hAnsi="Arial" w:cs="Traditional Arabic"/>
          <w:sz w:val="36"/>
          <w:szCs w:val="36"/>
          <w:rtl/>
        </w:rPr>
        <w:t>.</w:t>
      </w:r>
    </w:p>
    <w:p w:rsidR="00DA59D7" w:rsidRDefault="001B0D2D" w:rsidP="00141069">
      <w:pPr>
        <w:spacing w:after="0" w:line="240" w:lineRule="auto"/>
        <w:ind w:left="-7"/>
        <w:jc w:val="both"/>
        <w:rPr>
          <w:rFonts w:ascii="Arial" w:hAnsi="Arial" w:cs="Traditional Arabic"/>
          <w:sz w:val="36"/>
          <w:szCs w:val="36"/>
          <w:rtl/>
        </w:rPr>
      </w:pPr>
      <w:r w:rsidRPr="0048493D">
        <w:rPr>
          <w:rFonts w:ascii="Arial" w:hAnsi="Arial" w:cs="Traditional Arabic"/>
          <w:sz w:val="36"/>
          <w:szCs w:val="36"/>
          <w:rtl/>
        </w:rPr>
        <w:t>يقول ابن العربي</w:t>
      </w:r>
      <w:r w:rsidR="005C2894" w:rsidRPr="00141069">
        <w:rPr>
          <w:rFonts w:ascii="Arial" w:hAnsi="Arial" w:cs="Traditional Arabic" w:hint="cs"/>
          <w:sz w:val="36"/>
          <w:szCs w:val="36"/>
          <w:vertAlign w:val="superscript"/>
          <w:rtl/>
        </w:rPr>
        <w:t>(</w:t>
      </w:r>
      <w:r w:rsidR="00141069">
        <w:rPr>
          <w:rStyle w:val="a4"/>
          <w:rFonts w:ascii="Arial" w:hAnsi="Arial"/>
          <w:sz w:val="36"/>
          <w:szCs w:val="36"/>
          <w:rtl/>
        </w:rPr>
        <w:footnoteReference w:id="346"/>
      </w:r>
      <w:r w:rsidR="005C2894" w:rsidRPr="00141069">
        <w:rPr>
          <w:rFonts w:ascii="Arial" w:hAnsi="Arial" w:cs="Traditional Arabic" w:hint="cs"/>
          <w:sz w:val="36"/>
          <w:szCs w:val="36"/>
          <w:vertAlign w:val="superscript"/>
          <w:rtl/>
        </w:rPr>
        <w:t>)</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 "</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إنما يكون المؤمن بطاعة المشرك مشركاً</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 xml:space="preserve"> إذا أطاعه في الاعتقاد</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 xml:space="preserve">، فإن أطاعه في الفعل </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 xml:space="preserve">وعقده سليم </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مستمر على التوحيد والتصديق</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 xml:space="preserve"> فهو عاص ٍ فافهموه</w:t>
      </w:r>
      <w:r w:rsidR="00141069">
        <w:rPr>
          <w:rFonts w:ascii="Arial" w:hAnsi="Arial" w:cs="Traditional Arabic" w:hint="cs"/>
          <w:sz w:val="36"/>
          <w:szCs w:val="36"/>
          <w:rtl/>
        </w:rPr>
        <w:t xml:space="preserve"> </w:t>
      </w:r>
      <w:r w:rsidR="00DA59D7" w:rsidRPr="0048493D">
        <w:rPr>
          <w:rFonts w:ascii="Arial" w:hAnsi="Arial" w:cs="Traditional Arabic"/>
          <w:sz w:val="36"/>
          <w:szCs w:val="36"/>
          <w:rtl/>
        </w:rPr>
        <w:t>"</w:t>
      </w:r>
      <w:r w:rsidR="00141069">
        <w:rPr>
          <w:rFonts w:ascii="Arial" w:hAnsi="Arial" w:cs="Traditional Arabic" w:hint="cs"/>
          <w:sz w:val="36"/>
          <w:szCs w:val="36"/>
          <w:rtl/>
        </w:rPr>
        <w:t xml:space="preserve"> .</w:t>
      </w:r>
    </w:p>
    <w:p w:rsidR="00141069" w:rsidRPr="00141069" w:rsidRDefault="00141069" w:rsidP="00141069">
      <w:pPr>
        <w:spacing w:after="0" w:line="240" w:lineRule="auto"/>
        <w:jc w:val="both"/>
        <w:rPr>
          <w:rFonts w:ascii="Arial" w:hAnsi="Arial" w:cs="Traditional Arabic"/>
          <w:rtl/>
        </w:rPr>
      </w:pPr>
    </w:p>
    <w:p w:rsidR="00DA59D7" w:rsidRPr="00141069" w:rsidRDefault="00DA59D7" w:rsidP="009C14C1">
      <w:pPr>
        <w:pStyle w:val="af0"/>
        <w:numPr>
          <w:ilvl w:val="0"/>
          <w:numId w:val="31"/>
        </w:numPr>
        <w:spacing w:after="0" w:line="240" w:lineRule="auto"/>
        <w:jc w:val="both"/>
        <w:rPr>
          <w:rFonts w:ascii="Arial" w:hAnsi="Arial" w:cs="Traditional Arabic"/>
          <w:sz w:val="36"/>
          <w:szCs w:val="36"/>
        </w:rPr>
      </w:pPr>
      <w:r w:rsidRPr="00141069">
        <w:rPr>
          <w:rFonts w:ascii="Arial" w:hAnsi="Arial" w:cs="Traditional Arabic"/>
          <w:sz w:val="36"/>
          <w:szCs w:val="36"/>
          <w:rtl/>
        </w:rPr>
        <w:t>قال سيد فضل في حق من ينتخب ويشارك في العمليات الانتخابية</w:t>
      </w:r>
      <w:r w:rsidR="00141069" w:rsidRPr="00141069">
        <w:rPr>
          <w:rFonts w:ascii="Arial" w:hAnsi="Arial" w:cs="Traditional Arabic" w:hint="cs"/>
          <w:sz w:val="36"/>
          <w:szCs w:val="36"/>
          <w:rtl/>
        </w:rPr>
        <w:t xml:space="preserve"> </w:t>
      </w:r>
      <w:r w:rsidRPr="00141069">
        <w:rPr>
          <w:rFonts w:ascii="Arial" w:hAnsi="Arial" w:cs="Traditional Arabic"/>
          <w:sz w:val="36"/>
          <w:szCs w:val="36"/>
          <w:rtl/>
        </w:rPr>
        <w:t>: أن الذين ينتخبون أع</w:t>
      </w:r>
      <w:r w:rsidR="00141069">
        <w:rPr>
          <w:rFonts w:ascii="Arial" w:hAnsi="Arial" w:cs="Traditional Arabic"/>
          <w:sz w:val="36"/>
          <w:szCs w:val="36"/>
          <w:rtl/>
        </w:rPr>
        <w:t>ضاء هذه البرلمانات هم كفار كفر</w:t>
      </w:r>
      <w:r w:rsidR="00141069">
        <w:rPr>
          <w:rFonts w:ascii="Arial" w:hAnsi="Arial" w:cs="Traditional Arabic" w:hint="cs"/>
          <w:sz w:val="36"/>
          <w:szCs w:val="36"/>
          <w:rtl/>
        </w:rPr>
        <w:t>ً</w:t>
      </w:r>
      <w:r w:rsidR="00141069">
        <w:rPr>
          <w:rFonts w:ascii="Arial" w:hAnsi="Arial" w:cs="Traditional Arabic"/>
          <w:sz w:val="36"/>
          <w:szCs w:val="36"/>
          <w:rtl/>
        </w:rPr>
        <w:t>ا</w:t>
      </w:r>
      <w:r w:rsidRPr="00141069">
        <w:rPr>
          <w:rFonts w:ascii="Arial" w:hAnsi="Arial" w:cs="Traditional Arabic"/>
          <w:sz w:val="36"/>
          <w:szCs w:val="36"/>
          <w:rtl/>
        </w:rPr>
        <w:t xml:space="preserve"> أكبر</w:t>
      </w:r>
      <w:r w:rsidR="00141069">
        <w:rPr>
          <w:rFonts w:ascii="Arial" w:hAnsi="Arial" w:cs="Traditional Arabic" w:hint="cs"/>
          <w:sz w:val="36"/>
          <w:szCs w:val="36"/>
          <w:rtl/>
        </w:rPr>
        <w:t xml:space="preserve"> </w:t>
      </w:r>
      <w:r w:rsidRPr="00141069">
        <w:rPr>
          <w:rFonts w:ascii="Arial" w:hAnsi="Arial" w:cs="Traditional Arabic"/>
          <w:sz w:val="36"/>
          <w:szCs w:val="36"/>
          <w:rtl/>
        </w:rPr>
        <w:t>، لأنهم بانتخابهم هذا إنما يتخذونهم أرباب</w:t>
      </w:r>
      <w:r w:rsidR="00141069">
        <w:rPr>
          <w:rFonts w:ascii="Arial" w:hAnsi="Arial" w:cs="Traditional Arabic" w:hint="cs"/>
          <w:sz w:val="36"/>
          <w:szCs w:val="36"/>
          <w:rtl/>
        </w:rPr>
        <w:t>ً</w:t>
      </w:r>
      <w:r w:rsidRPr="00141069">
        <w:rPr>
          <w:rFonts w:ascii="Arial" w:hAnsi="Arial" w:cs="Traditional Arabic"/>
          <w:sz w:val="36"/>
          <w:szCs w:val="36"/>
          <w:rtl/>
        </w:rPr>
        <w:t>ا مشرعين من دون الله</w:t>
      </w:r>
      <w:r w:rsidR="00141069">
        <w:rPr>
          <w:rFonts w:ascii="Arial" w:hAnsi="Arial" w:cs="Traditional Arabic" w:hint="cs"/>
          <w:sz w:val="36"/>
          <w:szCs w:val="36"/>
          <w:rtl/>
        </w:rPr>
        <w:t xml:space="preserve"> </w:t>
      </w:r>
      <w:r w:rsidRPr="00141069">
        <w:rPr>
          <w:rFonts w:ascii="Arial" w:hAnsi="Arial" w:cs="Traditional Arabic"/>
          <w:sz w:val="36"/>
          <w:szCs w:val="36"/>
          <w:rtl/>
        </w:rPr>
        <w:t xml:space="preserve">، ويكفر أيضا كل من دعا إلى هذه الانتخابات </w:t>
      </w:r>
      <w:r w:rsidR="00141069">
        <w:rPr>
          <w:rFonts w:ascii="Arial" w:hAnsi="Arial" w:cs="Traditional Arabic" w:hint="cs"/>
          <w:sz w:val="36"/>
          <w:szCs w:val="36"/>
          <w:rtl/>
        </w:rPr>
        <w:t xml:space="preserve">، </w:t>
      </w:r>
      <w:r w:rsidRPr="00141069">
        <w:rPr>
          <w:rFonts w:ascii="Arial" w:hAnsi="Arial" w:cs="Traditional Arabic"/>
          <w:sz w:val="36"/>
          <w:szCs w:val="36"/>
          <w:rtl/>
        </w:rPr>
        <w:t>أو شجع الناس على المشاركة فيها</w:t>
      </w:r>
      <w:r w:rsidRPr="00141069">
        <w:rPr>
          <w:rFonts w:ascii="Arial" w:hAnsi="Arial" w:cs="Traditional Arabic"/>
          <w:sz w:val="36"/>
          <w:szCs w:val="36"/>
          <w:vertAlign w:val="superscript"/>
          <w:rtl/>
        </w:rPr>
        <w:t>(</w:t>
      </w:r>
      <w:r w:rsidR="00141069">
        <w:rPr>
          <w:rStyle w:val="a4"/>
          <w:rFonts w:ascii="Arial" w:hAnsi="Arial"/>
          <w:sz w:val="36"/>
          <w:szCs w:val="36"/>
          <w:rtl/>
        </w:rPr>
        <w:footnoteReference w:id="347"/>
      </w:r>
      <w:r w:rsidRPr="00141069">
        <w:rPr>
          <w:rFonts w:ascii="Arial" w:hAnsi="Arial" w:cs="Traditional Arabic"/>
          <w:sz w:val="36"/>
          <w:szCs w:val="36"/>
          <w:vertAlign w:val="superscript"/>
          <w:rtl/>
        </w:rPr>
        <w:t>)</w:t>
      </w:r>
      <w:r w:rsidR="00141069">
        <w:rPr>
          <w:rFonts w:ascii="Arial" w:hAnsi="Arial" w:cs="Traditional Arabic" w:hint="cs"/>
          <w:sz w:val="36"/>
          <w:szCs w:val="36"/>
          <w:rtl/>
        </w:rPr>
        <w:t xml:space="preserve"> </w:t>
      </w:r>
      <w:r w:rsidRPr="00141069">
        <w:rPr>
          <w:rFonts w:ascii="Arial" w:hAnsi="Arial" w:cs="Traditional Arabic"/>
          <w:sz w:val="36"/>
          <w:szCs w:val="36"/>
          <w:rtl/>
        </w:rPr>
        <w:t xml:space="preserve">. </w:t>
      </w:r>
    </w:p>
    <w:p w:rsidR="00331E0C" w:rsidRDefault="00DA59D7" w:rsidP="00331E0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هذه مجازفة خطيرة من المذكور</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فيها تكفير لشرائح واسعة من أهل القبلة </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خاصةً مع انتشار هذه البلوى </w:t>
      </w:r>
      <w:r w:rsidR="00331E0C">
        <w:rPr>
          <w:rFonts w:ascii="Arial" w:hAnsi="Arial" w:cs="Traditional Arabic" w:hint="cs"/>
          <w:sz w:val="36"/>
          <w:szCs w:val="36"/>
          <w:rtl/>
        </w:rPr>
        <w:t xml:space="preserve">، </w:t>
      </w:r>
      <w:r w:rsidRPr="004B0C1F">
        <w:rPr>
          <w:rFonts w:ascii="Arial" w:hAnsi="Arial" w:cs="Traditional Arabic"/>
          <w:sz w:val="36"/>
          <w:szCs w:val="36"/>
          <w:rtl/>
        </w:rPr>
        <w:t>والفتنة بقضايا الانتخابات</w:t>
      </w:r>
      <w:r w:rsidR="00331E0C">
        <w:rPr>
          <w:rFonts w:ascii="Arial" w:hAnsi="Arial" w:cs="Traditional Arabic" w:hint="cs"/>
          <w:sz w:val="36"/>
          <w:szCs w:val="36"/>
          <w:rtl/>
        </w:rPr>
        <w:t xml:space="preserve"> .</w:t>
      </w:r>
    </w:p>
    <w:p w:rsidR="00DA59D7" w:rsidRPr="004B0C1F" w:rsidRDefault="00DA59D7" w:rsidP="00331E0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بعض النواب </w:t>
      </w:r>
      <w:r w:rsidR="00331E0C">
        <w:rPr>
          <w:rFonts w:ascii="Arial" w:hAnsi="Arial" w:cs="Traditional Arabic" w:hint="cs"/>
          <w:sz w:val="36"/>
          <w:szCs w:val="36"/>
          <w:rtl/>
        </w:rPr>
        <w:t xml:space="preserve">، </w:t>
      </w:r>
      <w:r w:rsidRPr="004B0C1F">
        <w:rPr>
          <w:rFonts w:ascii="Arial" w:hAnsi="Arial" w:cs="Traditional Arabic"/>
          <w:sz w:val="36"/>
          <w:szCs w:val="36"/>
          <w:rtl/>
        </w:rPr>
        <w:t>وخلائق ممن يشاركون في هذه البلوى</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التي عمت وطمت</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إنما يقصد تكثير سواد أهل الخير</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والتقليل من الشر</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مع فتاوى علماء الأمة الراسخين بالجواز</w:t>
      </w:r>
      <w:r w:rsidR="00331E0C">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331E0C">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كل هذه التبريرات سقطت أمام الشهوة العارمة لدى سيد خوارج العصر</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وألقى بها خلف ظهره </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فكفر خلائق تصل أعدادهم إلى الملايين من أمة محمد </w:t>
      </w:r>
      <w:r w:rsidR="002D7CFC" w:rsidRPr="002D7CFC">
        <w:rPr>
          <w:rFonts w:ascii="Arial" w:hAnsi="Arial" w:cs="Traditional Arabic" w:hint="cs"/>
          <w:sz w:val="36"/>
          <w:szCs w:val="36"/>
          <w:rtl/>
        </w:rPr>
        <w:t>- عليه الصلاة والسلام -</w:t>
      </w:r>
      <w:r w:rsidRPr="004B0C1F">
        <w:rPr>
          <w:rFonts w:ascii="Arial" w:hAnsi="Arial" w:cs="Traditional Arabic"/>
          <w:sz w:val="36"/>
          <w:szCs w:val="36"/>
          <w:rtl/>
        </w:rPr>
        <w:t xml:space="preserve"> </w:t>
      </w:r>
      <w:r w:rsidR="00331E0C">
        <w:rPr>
          <w:rFonts w:ascii="Arial" w:hAnsi="Arial" w:cs="Traditional Arabic" w:hint="cs"/>
          <w:sz w:val="36"/>
          <w:szCs w:val="36"/>
          <w:rtl/>
        </w:rPr>
        <w:t xml:space="preserve">، </w:t>
      </w:r>
      <w:r w:rsidRPr="004B0C1F">
        <w:rPr>
          <w:rFonts w:ascii="Arial" w:hAnsi="Arial" w:cs="Traditional Arabic"/>
          <w:sz w:val="36"/>
          <w:szCs w:val="36"/>
          <w:rtl/>
        </w:rPr>
        <w:t>حكم عليهم بالخلود بالنيران</w:t>
      </w:r>
      <w:r w:rsidR="00331E0C">
        <w:rPr>
          <w:rFonts w:ascii="Arial" w:hAnsi="Arial" w:cs="Traditional Arabic" w:hint="cs"/>
          <w:sz w:val="36"/>
          <w:szCs w:val="36"/>
          <w:rtl/>
        </w:rPr>
        <w:t xml:space="preserve"> ، </w:t>
      </w:r>
      <w:r w:rsidRPr="004B0C1F">
        <w:rPr>
          <w:rFonts w:ascii="Arial" w:hAnsi="Arial" w:cs="Traditional Arabic"/>
          <w:sz w:val="36"/>
          <w:szCs w:val="36"/>
          <w:rtl/>
        </w:rPr>
        <w:t xml:space="preserve">وهي مترتبة على أصله الأول </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الذي ترك فيها أقوال </w:t>
      </w:r>
      <w:r w:rsidRPr="004B0C1F">
        <w:rPr>
          <w:rFonts w:ascii="Arial" w:hAnsi="Arial" w:cs="Traditional Arabic" w:hint="cs"/>
          <w:sz w:val="36"/>
          <w:szCs w:val="36"/>
          <w:rtl/>
        </w:rPr>
        <w:t xml:space="preserve">أهل </w:t>
      </w:r>
      <w:r w:rsidRPr="004B0C1F">
        <w:rPr>
          <w:rFonts w:ascii="Arial" w:hAnsi="Arial" w:cs="Traditional Arabic"/>
          <w:sz w:val="36"/>
          <w:szCs w:val="36"/>
          <w:rtl/>
        </w:rPr>
        <w:t>العلم بالتفصيل في مسائل الحكم بغير ما أنزل الله</w:t>
      </w:r>
      <w:r w:rsidR="00331E0C">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DB6641">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ومما قاله</w:t>
      </w:r>
      <w:r w:rsidR="00331E0C">
        <w:rPr>
          <w:rFonts w:ascii="Arial" w:hAnsi="Arial" w:cs="Traditional Arabic" w:hint="cs"/>
          <w:sz w:val="36"/>
          <w:szCs w:val="36"/>
          <w:rtl/>
        </w:rPr>
        <w:t xml:space="preserve"> </w:t>
      </w:r>
      <w:r w:rsidRPr="004B0C1F">
        <w:rPr>
          <w:rFonts w:ascii="Arial" w:hAnsi="Arial" w:cs="Traditional Arabic"/>
          <w:sz w:val="36"/>
          <w:szCs w:val="36"/>
          <w:rtl/>
        </w:rPr>
        <w:t>: "</w:t>
      </w:r>
      <w:r w:rsidR="00331E0C">
        <w:rPr>
          <w:rFonts w:ascii="Arial" w:hAnsi="Arial" w:cs="Traditional Arabic" w:hint="cs"/>
          <w:sz w:val="36"/>
          <w:szCs w:val="36"/>
          <w:rtl/>
        </w:rPr>
        <w:t xml:space="preserve"> </w:t>
      </w:r>
      <w:r w:rsidRPr="004B0C1F">
        <w:rPr>
          <w:rFonts w:ascii="Arial" w:hAnsi="Arial" w:cs="Traditional Arabic"/>
          <w:sz w:val="36"/>
          <w:szCs w:val="36"/>
          <w:rtl/>
        </w:rPr>
        <w:t>وجهاد هؤلاء الحكام الكافرين فرض عين على كل مسلم</w:t>
      </w:r>
      <w:r w:rsidR="00331E0C">
        <w:rPr>
          <w:rFonts w:ascii="Arial" w:hAnsi="Arial" w:cs="Traditional Arabic" w:hint="cs"/>
          <w:sz w:val="36"/>
          <w:szCs w:val="36"/>
          <w:rtl/>
        </w:rPr>
        <w:t xml:space="preserve"> </w:t>
      </w:r>
      <w:r w:rsidRPr="004B0C1F">
        <w:rPr>
          <w:rFonts w:ascii="Arial" w:hAnsi="Arial" w:cs="Traditional Arabic"/>
          <w:sz w:val="36"/>
          <w:szCs w:val="36"/>
          <w:rtl/>
        </w:rPr>
        <w:t>، وكل من نكل عن</w:t>
      </w:r>
      <w:r w:rsidR="00331E0C">
        <w:rPr>
          <w:rFonts w:ascii="Arial" w:hAnsi="Arial" w:cs="Traditional Arabic"/>
          <w:sz w:val="36"/>
          <w:szCs w:val="36"/>
          <w:rtl/>
        </w:rPr>
        <w:t xml:space="preserve"> القيام بهذا الجهاد الواجب عين</w:t>
      </w:r>
      <w:r w:rsidR="00331E0C">
        <w:rPr>
          <w:rFonts w:ascii="Arial" w:hAnsi="Arial" w:cs="Traditional Arabic" w:hint="cs"/>
          <w:sz w:val="36"/>
          <w:szCs w:val="36"/>
          <w:rtl/>
        </w:rPr>
        <w:t>ً</w:t>
      </w:r>
      <w:r w:rsidR="00331E0C">
        <w:rPr>
          <w:rFonts w:ascii="Arial" w:hAnsi="Arial" w:cs="Traditional Arabic"/>
          <w:sz w:val="36"/>
          <w:szCs w:val="36"/>
          <w:rtl/>
        </w:rPr>
        <w:t>ا</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فهو آثم مرتكب لكبيرة فاسق</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331E0C">
        <w:rPr>
          <w:rFonts w:ascii="Arial" w:hAnsi="Arial" w:cs="Traditional Arabic"/>
          <w:sz w:val="36"/>
          <w:szCs w:val="36"/>
          <w:vertAlign w:val="superscript"/>
          <w:rtl/>
        </w:rPr>
        <w:t>(</w:t>
      </w:r>
      <w:r w:rsidR="00DB6641">
        <w:rPr>
          <w:rStyle w:val="a4"/>
          <w:rFonts w:ascii="Arial" w:hAnsi="Arial"/>
          <w:sz w:val="36"/>
          <w:szCs w:val="36"/>
          <w:rtl/>
        </w:rPr>
        <w:footnoteReference w:id="348"/>
      </w:r>
      <w:r w:rsidRPr="00331E0C">
        <w:rPr>
          <w:rFonts w:ascii="Arial" w:hAnsi="Arial" w:cs="Traditional Arabic"/>
          <w:sz w:val="36"/>
          <w:szCs w:val="36"/>
          <w:vertAlign w:val="superscript"/>
          <w:rtl/>
        </w:rPr>
        <w:t>)</w:t>
      </w:r>
      <w:r w:rsidR="00331E0C" w:rsidRPr="00331E0C">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331E0C" w:rsidRDefault="00DA59D7" w:rsidP="007656B0">
      <w:pPr>
        <w:spacing w:after="0" w:line="240" w:lineRule="auto"/>
        <w:ind w:left="-7"/>
        <w:jc w:val="both"/>
        <w:rPr>
          <w:rFonts w:ascii="Arial" w:hAnsi="Arial" w:cs="Traditional Arabic"/>
          <w:b/>
          <w:bCs/>
          <w:sz w:val="36"/>
          <w:szCs w:val="36"/>
          <w:rtl/>
        </w:rPr>
      </w:pPr>
      <w:r w:rsidRPr="00331E0C">
        <w:rPr>
          <w:rFonts w:ascii="Arial" w:hAnsi="Arial" w:cs="Traditional Arabic"/>
          <w:b/>
          <w:bCs/>
          <w:sz w:val="36"/>
          <w:szCs w:val="36"/>
          <w:rtl/>
        </w:rPr>
        <w:t>والرد على هذه من أوجه</w:t>
      </w:r>
      <w:r w:rsidR="00331E0C" w:rsidRPr="00331E0C">
        <w:rPr>
          <w:rFonts w:ascii="Arial" w:hAnsi="Arial" w:cs="Traditional Arabic" w:hint="cs"/>
          <w:b/>
          <w:bCs/>
          <w:sz w:val="36"/>
          <w:szCs w:val="36"/>
          <w:rtl/>
        </w:rPr>
        <w:t xml:space="preserve"> </w:t>
      </w:r>
      <w:r w:rsidRPr="00331E0C">
        <w:rPr>
          <w:rFonts w:ascii="Arial" w:hAnsi="Arial" w:cs="Traditional Arabic"/>
          <w:b/>
          <w:bCs/>
          <w:sz w:val="36"/>
          <w:szCs w:val="36"/>
          <w:rtl/>
        </w:rPr>
        <w:t xml:space="preserve">: </w:t>
      </w:r>
    </w:p>
    <w:p w:rsidR="00DA59D7" w:rsidRPr="00331E0C" w:rsidRDefault="00DA59D7" w:rsidP="009C14C1">
      <w:pPr>
        <w:pStyle w:val="af0"/>
        <w:numPr>
          <w:ilvl w:val="0"/>
          <w:numId w:val="3"/>
        </w:numPr>
        <w:spacing w:after="0" w:line="240" w:lineRule="auto"/>
        <w:jc w:val="both"/>
        <w:rPr>
          <w:rFonts w:ascii="Arial" w:hAnsi="Arial" w:cs="Traditional Arabic"/>
          <w:sz w:val="36"/>
          <w:szCs w:val="36"/>
        </w:rPr>
      </w:pPr>
      <w:r w:rsidRPr="00331E0C">
        <w:rPr>
          <w:rFonts w:ascii="Arial" w:hAnsi="Arial" w:cs="Traditional Arabic"/>
          <w:sz w:val="36"/>
          <w:szCs w:val="36"/>
          <w:rtl/>
        </w:rPr>
        <w:t>أن هذا تأثيم للأمة بأسرها من غير استثناء</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وهذه الفتوى التي تمس كيان الأمة لا ينبغي أن ينفرد بها آحاد الأمة</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إنما كبار الأئمة  المجتهدين</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وأما من كان مثل حال سيد الخوارج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مجهول الحال والعين عند </w:t>
      </w:r>
      <w:r w:rsidRPr="00331E0C">
        <w:rPr>
          <w:rFonts w:ascii="Arial" w:hAnsi="Arial" w:cs="Traditional Arabic" w:hint="cs"/>
          <w:sz w:val="36"/>
          <w:szCs w:val="36"/>
          <w:rtl/>
        </w:rPr>
        <w:t>أ</w:t>
      </w:r>
      <w:r w:rsidRPr="00331E0C">
        <w:rPr>
          <w:rFonts w:ascii="Arial" w:hAnsi="Arial" w:cs="Traditional Arabic"/>
          <w:sz w:val="36"/>
          <w:szCs w:val="36"/>
          <w:rtl/>
        </w:rPr>
        <w:t>كث</w:t>
      </w:r>
      <w:r w:rsidRPr="00331E0C">
        <w:rPr>
          <w:rFonts w:ascii="Arial" w:hAnsi="Arial" w:cs="Traditional Arabic" w:hint="cs"/>
          <w:sz w:val="36"/>
          <w:szCs w:val="36"/>
          <w:rtl/>
        </w:rPr>
        <w:t>ر</w:t>
      </w:r>
      <w:r w:rsidRPr="00331E0C">
        <w:rPr>
          <w:rFonts w:ascii="Arial" w:hAnsi="Arial" w:cs="Traditional Arabic"/>
          <w:sz w:val="36"/>
          <w:szCs w:val="36"/>
          <w:rtl/>
        </w:rPr>
        <w:t xml:space="preserve"> الأمة</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ومن مجاهيل العلم</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ولا ي</w:t>
      </w:r>
      <w:r w:rsidR="00331E0C" w:rsidRPr="00331E0C">
        <w:rPr>
          <w:rFonts w:ascii="Arial" w:hAnsi="Arial" w:cs="Traditional Arabic" w:hint="cs"/>
          <w:sz w:val="36"/>
          <w:szCs w:val="36"/>
          <w:rtl/>
        </w:rPr>
        <w:t>ُ</w:t>
      </w:r>
      <w:r w:rsidRPr="00331E0C">
        <w:rPr>
          <w:rFonts w:ascii="Arial" w:hAnsi="Arial" w:cs="Traditional Arabic"/>
          <w:sz w:val="36"/>
          <w:szCs w:val="36"/>
          <w:rtl/>
        </w:rPr>
        <w:t>علم له شيخ في العلم</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إنما هو طبيب بشري</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w:t>
      </w:r>
    </w:p>
    <w:p w:rsidR="00DA59D7" w:rsidRPr="00331E0C" w:rsidRDefault="00DA59D7" w:rsidP="004834C7">
      <w:pPr>
        <w:pStyle w:val="af0"/>
        <w:numPr>
          <w:ilvl w:val="0"/>
          <w:numId w:val="3"/>
        </w:numPr>
        <w:spacing w:after="0" w:line="240" w:lineRule="auto"/>
        <w:jc w:val="both"/>
        <w:rPr>
          <w:rFonts w:ascii="Arial" w:hAnsi="Arial" w:cs="Traditional Arabic"/>
          <w:sz w:val="36"/>
          <w:szCs w:val="36"/>
        </w:rPr>
      </w:pPr>
      <w:r w:rsidRPr="00331E0C">
        <w:rPr>
          <w:rFonts w:ascii="Arial" w:hAnsi="Arial" w:cs="Traditional Arabic"/>
          <w:sz w:val="36"/>
          <w:szCs w:val="36"/>
          <w:rtl/>
        </w:rPr>
        <w:t>أن وجوب الجهاد مبني</w:t>
      </w:r>
      <w:r w:rsidRPr="00331E0C">
        <w:rPr>
          <w:rFonts w:ascii="Arial" w:hAnsi="Arial" w:cs="Traditional Arabic" w:hint="cs"/>
          <w:sz w:val="36"/>
          <w:szCs w:val="36"/>
          <w:rtl/>
        </w:rPr>
        <w:t>ٌ</w:t>
      </w:r>
      <w:r w:rsidRPr="00331E0C">
        <w:rPr>
          <w:rFonts w:ascii="Arial" w:hAnsi="Arial" w:cs="Traditional Arabic"/>
          <w:sz w:val="36"/>
          <w:szCs w:val="36"/>
          <w:rtl/>
        </w:rPr>
        <w:t xml:space="preserve"> على أصله الباطل </w:t>
      </w:r>
      <w:proofErr w:type="spellStart"/>
      <w:r w:rsidR="004834C7">
        <w:rPr>
          <w:rFonts w:ascii="Arial" w:hAnsi="Arial" w:cs="Traditional Arabic" w:hint="cs"/>
          <w:sz w:val="36"/>
          <w:szCs w:val="36"/>
          <w:rtl/>
        </w:rPr>
        <w:t>امبني</w:t>
      </w:r>
      <w:proofErr w:type="spellEnd"/>
      <w:r w:rsidR="004834C7">
        <w:rPr>
          <w:rFonts w:ascii="Arial" w:hAnsi="Arial" w:cs="Traditional Arabic" w:hint="cs"/>
          <w:sz w:val="36"/>
          <w:szCs w:val="36"/>
          <w:rtl/>
        </w:rPr>
        <w:t xml:space="preserve"> على تكفير المجتمعات الإسلامية حكاما ومحكومين </w:t>
      </w:r>
    </w:p>
    <w:p w:rsidR="00DA59D7" w:rsidRPr="00331E0C" w:rsidRDefault="00DA59D7" w:rsidP="009C14C1">
      <w:pPr>
        <w:pStyle w:val="af0"/>
        <w:numPr>
          <w:ilvl w:val="0"/>
          <w:numId w:val="3"/>
        </w:numPr>
        <w:spacing w:after="0" w:line="240" w:lineRule="auto"/>
        <w:jc w:val="both"/>
        <w:rPr>
          <w:rFonts w:ascii="Arial" w:hAnsi="Arial" w:cs="Traditional Arabic"/>
          <w:sz w:val="36"/>
          <w:szCs w:val="36"/>
        </w:rPr>
      </w:pPr>
      <w:r w:rsidRPr="00331E0C">
        <w:rPr>
          <w:rFonts w:ascii="Arial" w:hAnsi="Arial" w:cs="Traditional Arabic"/>
          <w:sz w:val="36"/>
          <w:szCs w:val="36"/>
          <w:rtl/>
        </w:rPr>
        <w:t xml:space="preserve">أن أول من يدخل في دائرة التأثيم والفسق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التي رمى بها أهل الإيمان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هو سيد نفسه</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فهو من عشر سنوات انفصل عن جماعة الجهاد قبل سجنه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واستوطن اليمن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وعاد لمزاولة مهنته الأصلية الطب</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بعد خلاف</w:t>
      </w:r>
      <w:r w:rsidR="00331E0C" w:rsidRPr="00331E0C">
        <w:rPr>
          <w:rFonts w:ascii="Arial" w:hAnsi="Arial" w:cs="Traditional Arabic" w:hint="cs"/>
          <w:sz w:val="36"/>
          <w:szCs w:val="36"/>
          <w:rtl/>
        </w:rPr>
        <w:t>ه</w:t>
      </w:r>
      <w:r w:rsidRPr="00331E0C">
        <w:rPr>
          <w:rFonts w:ascii="Arial" w:hAnsi="Arial" w:cs="Traditional Arabic"/>
          <w:sz w:val="36"/>
          <w:szCs w:val="36"/>
          <w:rtl/>
        </w:rPr>
        <w:t xml:space="preserve"> </w:t>
      </w:r>
      <w:r w:rsidRPr="00331E0C">
        <w:rPr>
          <w:rFonts w:ascii="Arial" w:hAnsi="Arial" w:cs="Traditional Arabic" w:hint="cs"/>
          <w:sz w:val="36"/>
          <w:szCs w:val="36"/>
          <w:rtl/>
        </w:rPr>
        <w:t xml:space="preserve">مع </w:t>
      </w:r>
      <w:r w:rsidRPr="00331E0C">
        <w:rPr>
          <w:rFonts w:ascii="Arial" w:hAnsi="Arial" w:cs="Traditional Arabic"/>
          <w:sz w:val="36"/>
          <w:szCs w:val="36"/>
          <w:rtl/>
        </w:rPr>
        <w:t xml:space="preserve">جماعة الجهاد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ولم يجاهد الحكام المرتدين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على حد زعمه</w:t>
      </w:r>
      <w:r w:rsidR="00331E0C" w:rsidRPr="00331E0C">
        <w:rPr>
          <w:rFonts w:ascii="Arial" w:hAnsi="Arial" w:cs="Traditional Arabic" w:hint="cs"/>
          <w:sz w:val="36"/>
          <w:szCs w:val="36"/>
          <w:rtl/>
        </w:rPr>
        <w:t xml:space="preserve"> - ،</w:t>
      </w:r>
      <w:r w:rsidRPr="00331E0C">
        <w:rPr>
          <w:rFonts w:ascii="Arial" w:hAnsi="Arial" w:cs="Traditional Arabic"/>
          <w:sz w:val="36"/>
          <w:szCs w:val="36"/>
          <w:rtl/>
        </w:rPr>
        <w:t xml:space="preserve"> حتى قبض عليه ورحل لبلاده مصر</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lastRenderedPageBreak/>
        <w:t>، فحسب قواعده وفتاويه</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فهو آثم ومرتكب لكبيرة من الكبائر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وفاسق</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w:t>
      </w:r>
      <w:r w:rsidR="00331E0C">
        <w:rPr>
          <w:rFonts w:ascii="Arial" w:hAnsi="Arial" w:cs="Traditional Arabic" w:hint="cs"/>
          <w:sz w:val="36"/>
          <w:szCs w:val="36"/>
          <w:rtl/>
        </w:rPr>
        <w:t xml:space="preserve">     </w:t>
      </w:r>
      <w:r w:rsidRPr="00331E0C">
        <w:rPr>
          <w:rFonts w:ascii="Arial" w:hAnsi="Arial" w:cs="Traditional Arabic"/>
          <w:sz w:val="36"/>
          <w:szCs w:val="36"/>
          <w:rtl/>
        </w:rPr>
        <w:t xml:space="preserve">وهذا ليس من باب التجني عليه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إنما حكمنا عليه بموجب فتواه </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وما خطته</w:t>
      </w:r>
      <w:r w:rsidR="00331E0C">
        <w:rPr>
          <w:rFonts w:ascii="Arial" w:hAnsi="Arial" w:cs="Traditional Arabic" w:hint="cs"/>
          <w:sz w:val="36"/>
          <w:szCs w:val="36"/>
          <w:rtl/>
        </w:rPr>
        <w:t xml:space="preserve">  </w:t>
      </w:r>
      <w:r w:rsidRPr="00331E0C">
        <w:rPr>
          <w:rFonts w:ascii="Arial" w:hAnsi="Arial" w:cs="Traditional Arabic"/>
          <w:sz w:val="36"/>
          <w:szCs w:val="36"/>
          <w:rtl/>
        </w:rPr>
        <w:t xml:space="preserve"> أنامله</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 xml:space="preserve"> وعلى نفسها  جنت براقش</w:t>
      </w:r>
      <w:r w:rsidR="00331E0C" w:rsidRPr="00331E0C">
        <w:rPr>
          <w:rFonts w:ascii="Arial" w:hAnsi="Arial" w:cs="Traditional Arabic" w:hint="cs"/>
          <w:sz w:val="36"/>
          <w:szCs w:val="36"/>
          <w:rtl/>
        </w:rPr>
        <w:t xml:space="preserve"> </w:t>
      </w:r>
      <w:r w:rsidRPr="00331E0C">
        <w:rPr>
          <w:rFonts w:ascii="Arial" w:hAnsi="Arial" w:cs="Traditional Arabic"/>
          <w:sz w:val="36"/>
          <w:szCs w:val="36"/>
          <w:rtl/>
        </w:rPr>
        <w:t>.</w:t>
      </w:r>
    </w:p>
    <w:p w:rsidR="00DA59D7" w:rsidRPr="00331E0C" w:rsidRDefault="00192461" w:rsidP="009C14C1">
      <w:pPr>
        <w:pStyle w:val="af0"/>
        <w:numPr>
          <w:ilvl w:val="0"/>
          <w:numId w:val="3"/>
        </w:numPr>
        <w:spacing w:after="0" w:line="240" w:lineRule="auto"/>
        <w:jc w:val="both"/>
        <w:rPr>
          <w:rFonts w:ascii="Arial" w:hAnsi="Arial" w:cs="Traditional Arabic"/>
          <w:sz w:val="36"/>
          <w:szCs w:val="36"/>
        </w:rPr>
      </w:pPr>
      <w:r w:rsidRPr="00331E0C">
        <w:rPr>
          <w:rFonts w:ascii="Arial" w:hAnsi="Arial" w:cs="Traditional Arabic" w:hint="cs"/>
          <w:sz w:val="36"/>
          <w:szCs w:val="36"/>
          <w:rtl/>
        </w:rPr>
        <w:t xml:space="preserve"> </w:t>
      </w:r>
      <w:r w:rsidR="00331E0C" w:rsidRPr="00331E0C">
        <w:rPr>
          <w:rFonts w:ascii="Arial" w:hAnsi="Arial" w:cs="Traditional Arabic"/>
          <w:sz w:val="36"/>
          <w:szCs w:val="36"/>
          <w:rtl/>
        </w:rPr>
        <w:t xml:space="preserve">أن سيد الخوارج </w:t>
      </w:r>
      <w:r w:rsidR="00DA59D7" w:rsidRPr="00331E0C">
        <w:rPr>
          <w:rFonts w:ascii="Arial" w:hAnsi="Arial" w:cs="Traditional Arabic"/>
          <w:sz w:val="36"/>
          <w:szCs w:val="36"/>
          <w:rtl/>
        </w:rPr>
        <w:t>مطال</w:t>
      </w:r>
      <w:r w:rsidR="00331E0C" w:rsidRPr="00331E0C">
        <w:rPr>
          <w:rFonts w:ascii="Arial" w:hAnsi="Arial" w:cs="Traditional Arabic" w:hint="cs"/>
          <w:sz w:val="36"/>
          <w:szCs w:val="36"/>
          <w:rtl/>
        </w:rPr>
        <w:t>َ</w:t>
      </w:r>
      <w:r w:rsidR="00DA59D7" w:rsidRPr="00331E0C">
        <w:rPr>
          <w:rFonts w:ascii="Arial" w:hAnsi="Arial" w:cs="Traditional Arabic"/>
          <w:sz w:val="36"/>
          <w:szCs w:val="36"/>
          <w:rtl/>
        </w:rPr>
        <w:t xml:space="preserve">ب </w:t>
      </w:r>
      <w:r w:rsidR="00331E0C" w:rsidRPr="00331E0C">
        <w:rPr>
          <w:rFonts w:ascii="Arial" w:hAnsi="Arial" w:cs="Traditional Arabic" w:hint="cs"/>
          <w:sz w:val="36"/>
          <w:szCs w:val="36"/>
          <w:rtl/>
        </w:rPr>
        <w:t xml:space="preserve">- </w:t>
      </w:r>
      <w:r w:rsidR="00DA59D7" w:rsidRPr="00331E0C">
        <w:rPr>
          <w:rFonts w:ascii="Arial" w:hAnsi="Arial" w:cs="Traditional Arabic"/>
          <w:sz w:val="36"/>
          <w:szCs w:val="36"/>
          <w:rtl/>
        </w:rPr>
        <w:t xml:space="preserve">هنا </w:t>
      </w:r>
      <w:r w:rsidR="00331E0C" w:rsidRPr="00331E0C">
        <w:rPr>
          <w:rFonts w:ascii="Arial" w:hAnsi="Arial" w:cs="Traditional Arabic" w:hint="cs"/>
          <w:sz w:val="36"/>
          <w:szCs w:val="36"/>
          <w:rtl/>
        </w:rPr>
        <w:t xml:space="preserve">- </w:t>
      </w:r>
      <w:r w:rsidR="00DA59D7" w:rsidRPr="00331E0C">
        <w:rPr>
          <w:rFonts w:ascii="Arial" w:hAnsi="Arial" w:cs="Traditional Arabic"/>
          <w:sz w:val="36"/>
          <w:szCs w:val="36"/>
          <w:rtl/>
        </w:rPr>
        <w:t>قبل إصدار حكم بالوجوب</w:t>
      </w:r>
      <w:r w:rsidR="00331E0C" w:rsidRPr="00331E0C">
        <w:rPr>
          <w:rFonts w:ascii="Arial" w:hAnsi="Arial" w:cs="Traditional Arabic" w:hint="cs"/>
          <w:sz w:val="36"/>
          <w:szCs w:val="36"/>
          <w:rtl/>
        </w:rPr>
        <w:t xml:space="preserve"> ،</w:t>
      </w:r>
      <w:r w:rsidR="00DA59D7" w:rsidRPr="00331E0C">
        <w:rPr>
          <w:rFonts w:ascii="Arial" w:hAnsi="Arial" w:cs="Traditional Arabic"/>
          <w:sz w:val="36"/>
          <w:szCs w:val="36"/>
          <w:rtl/>
        </w:rPr>
        <w:t xml:space="preserve"> أو الاستحباب</w:t>
      </w:r>
      <w:r w:rsidR="00331E0C" w:rsidRPr="00331E0C">
        <w:rPr>
          <w:rFonts w:ascii="Arial" w:hAnsi="Arial" w:cs="Traditional Arabic" w:hint="cs"/>
          <w:sz w:val="36"/>
          <w:szCs w:val="36"/>
          <w:rtl/>
        </w:rPr>
        <w:t xml:space="preserve"> ؛</w:t>
      </w:r>
      <w:r w:rsidR="00DA59D7" w:rsidRPr="00331E0C">
        <w:rPr>
          <w:rFonts w:ascii="Arial" w:hAnsi="Arial" w:cs="Traditional Arabic"/>
          <w:sz w:val="36"/>
          <w:szCs w:val="36"/>
          <w:rtl/>
        </w:rPr>
        <w:t xml:space="preserve"> فعليه إثبات أن ما ينادي به هو جهاد شرعي</w:t>
      </w:r>
      <w:r w:rsidR="00331E0C" w:rsidRPr="00331E0C">
        <w:rPr>
          <w:rFonts w:ascii="Arial" w:hAnsi="Arial" w:cs="Traditional Arabic" w:hint="cs"/>
          <w:sz w:val="36"/>
          <w:szCs w:val="36"/>
          <w:rtl/>
        </w:rPr>
        <w:t xml:space="preserve"> </w:t>
      </w:r>
      <w:r w:rsidR="00DA59D7" w:rsidRPr="00331E0C">
        <w:rPr>
          <w:rFonts w:ascii="Arial" w:hAnsi="Arial" w:cs="Traditional Arabic"/>
          <w:sz w:val="36"/>
          <w:szCs w:val="36"/>
          <w:rtl/>
        </w:rPr>
        <w:t>.</w:t>
      </w:r>
    </w:p>
    <w:p w:rsidR="00331E0C" w:rsidRDefault="00331E0C" w:rsidP="00331E0C">
      <w:pPr>
        <w:spacing w:after="0" w:line="240" w:lineRule="auto"/>
        <w:ind w:left="1353"/>
        <w:jc w:val="both"/>
        <w:rPr>
          <w:rFonts w:ascii="Arial" w:hAnsi="Arial" w:cs="Traditional Arabic"/>
          <w:sz w:val="36"/>
          <w:szCs w:val="36"/>
          <w:rtl/>
        </w:rPr>
      </w:pPr>
    </w:p>
    <w:p w:rsidR="00331E0C" w:rsidRPr="00331E0C" w:rsidRDefault="00DA59D7" w:rsidP="00DC26B3">
      <w:pPr>
        <w:pStyle w:val="af0"/>
        <w:numPr>
          <w:ilvl w:val="0"/>
          <w:numId w:val="31"/>
        </w:numPr>
        <w:spacing w:after="0" w:line="240" w:lineRule="auto"/>
        <w:jc w:val="both"/>
        <w:rPr>
          <w:rFonts w:ascii="Arial" w:hAnsi="Arial" w:cs="Traditional Arabic"/>
          <w:sz w:val="36"/>
          <w:szCs w:val="36"/>
          <w:rtl/>
        </w:rPr>
      </w:pPr>
      <w:r w:rsidRPr="00331E0C">
        <w:rPr>
          <w:rFonts w:ascii="Arial" w:hAnsi="Arial" w:cs="Traditional Arabic"/>
          <w:sz w:val="36"/>
          <w:szCs w:val="36"/>
          <w:rtl/>
        </w:rPr>
        <w:t>قال سيد</w:t>
      </w:r>
      <w:r w:rsidR="00E15F2A">
        <w:rPr>
          <w:rFonts w:ascii="Arial" w:hAnsi="Arial" w:cs="Traditional Arabic" w:hint="cs"/>
          <w:sz w:val="36"/>
          <w:szCs w:val="36"/>
          <w:rtl/>
        </w:rPr>
        <w:t xml:space="preserve"> </w:t>
      </w:r>
      <w:r w:rsidR="004834C7">
        <w:rPr>
          <w:rFonts w:ascii="Arial" w:hAnsi="Arial" w:cs="Traditional Arabic" w:hint="cs"/>
          <w:sz w:val="36"/>
          <w:szCs w:val="36"/>
          <w:rtl/>
        </w:rPr>
        <w:t xml:space="preserve">إمام </w:t>
      </w:r>
      <w:r w:rsidR="00DC26B3">
        <w:rPr>
          <w:rFonts w:ascii="Arial" w:hAnsi="Arial" w:cs="Traditional Arabic"/>
          <w:sz w:val="36"/>
          <w:szCs w:val="36"/>
          <w:rtl/>
        </w:rPr>
        <w:t>–</w:t>
      </w:r>
      <w:r w:rsidR="00DC26B3">
        <w:rPr>
          <w:rFonts w:ascii="Arial" w:hAnsi="Arial" w:cs="Traditional Arabic" w:hint="cs"/>
          <w:sz w:val="36"/>
          <w:szCs w:val="36"/>
          <w:rtl/>
        </w:rPr>
        <w:t xml:space="preserve">سيد </w:t>
      </w:r>
      <w:r w:rsidRPr="00331E0C">
        <w:rPr>
          <w:rFonts w:ascii="Arial" w:hAnsi="Arial" w:cs="Traditional Arabic"/>
          <w:sz w:val="36"/>
          <w:szCs w:val="36"/>
          <w:rtl/>
        </w:rPr>
        <w:t>خوارج العصر</w:t>
      </w:r>
      <w:r w:rsidR="00E15F2A">
        <w:rPr>
          <w:rFonts w:ascii="Arial" w:hAnsi="Arial" w:cs="Traditional Arabic" w:hint="cs"/>
          <w:sz w:val="36"/>
          <w:szCs w:val="36"/>
          <w:rtl/>
        </w:rPr>
        <w:t>-</w:t>
      </w:r>
      <w:r w:rsidRPr="00331E0C">
        <w:rPr>
          <w:rFonts w:ascii="Arial" w:hAnsi="Arial" w:cs="Traditional Arabic"/>
          <w:sz w:val="36"/>
          <w:szCs w:val="36"/>
          <w:rtl/>
        </w:rPr>
        <w:t>: "البلاد المحكومة بقوانين الكفار (القوانين الوضعية) في هذا الزمان، وهذه البلاد تعتبر من جهة الأحكام دار كفر وحرب</w:t>
      </w:r>
      <w:r w:rsidR="00331E0C" w:rsidRPr="00331E0C">
        <w:rPr>
          <w:rFonts w:ascii="Arial" w:hAnsi="Arial" w:cs="Traditional Arabic"/>
          <w:sz w:val="36"/>
          <w:szCs w:val="36"/>
          <w:rtl/>
        </w:rPr>
        <w:t>"</w:t>
      </w:r>
      <w:r w:rsidRPr="00331E0C">
        <w:rPr>
          <w:rFonts w:ascii="Arial" w:hAnsi="Arial" w:cs="Traditional Arabic"/>
          <w:sz w:val="36"/>
          <w:szCs w:val="36"/>
          <w:vertAlign w:val="superscript"/>
          <w:rtl/>
        </w:rPr>
        <w:t>(</w:t>
      </w:r>
      <w:r w:rsidR="0028261F">
        <w:rPr>
          <w:rStyle w:val="a4"/>
          <w:rFonts w:ascii="Arial" w:hAnsi="Arial"/>
          <w:sz w:val="36"/>
          <w:szCs w:val="36"/>
          <w:rtl/>
        </w:rPr>
        <w:footnoteReference w:id="349"/>
      </w:r>
      <w:r w:rsidRPr="00331E0C">
        <w:rPr>
          <w:rFonts w:ascii="Arial" w:hAnsi="Arial" w:cs="Traditional Arabic"/>
          <w:sz w:val="36"/>
          <w:szCs w:val="36"/>
          <w:vertAlign w:val="superscript"/>
          <w:rtl/>
        </w:rPr>
        <w:t>)</w:t>
      </w:r>
      <w:r w:rsidRPr="00331E0C">
        <w:rPr>
          <w:rFonts w:ascii="Arial" w:hAnsi="Arial" w:cs="Traditional Arabic"/>
          <w:sz w:val="36"/>
          <w:szCs w:val="36"/>
          <w:rtl/>
        </w:rPr>
        <w:t xml:space="preserve">. </w:t>
      </w:r>
    </w:p>
    <w:p w:rsidR="00DA59D7" w:rsidRDefault="00DA59D7" w:rsidP="0028261F">
      <w:pPr>
        <w:pStyle w:val="af0"/>
        <w:spacing w:after="0" w:line="240" w:lineRule="auto"/>
        <w:ind w:left="713" w:firstLine="0"/>
        <w:jc w:val="both"/>
        <w:rPr>
          <w:rFonts w:ascii="Arial" w:hAnsi="Arial" w:cs="Traditional Arabic"/>
          <w:sz w:val="36"/>
          <w:szCs w:val="36"/>
          <w:rtl/>
        </w:rPr>
      </w:pPr>
      <w:r w:rsidRPr="004B0C1F">
        <w:rPr>
          <w:rFonts w:ascii="Arial" w:hAnsi="Arial" w:cs="Traditional Arabic"/>
          <w:sz w:val="36"/>
          <w:szCs w:val="36"/>
          <w:rtl/>
        </w:rPr>
        <w:t>وقال في موطن آخر</w:t>
      </w:r>
      <w:r w:rsidR="00331E0C">
        <w:rPr>
          <w:rFonts w:ascii="Arial" w:hAnsi="Arial" w:cs="Traditional Arabic" w:hint="cs"/>
          <w:sz w:val="36"/>
          <w:szCs w:val="36"/>
          <w:rtl/>
        </w:rPr>
        <w:t xml:space="preserve"> </w:t>
      </w:r>
      <w:r w:rsidRPr="004B0C1F">
        <w:rPr>
          <w:rFonts w:ascii="Arial" w:hAnsi="Arial" w:cs="Traditional Arabic"/>
          <w:sz w:val="36"/>
          <w:szCs w:val="36"/>
          <w:rtl/>
        </w:rPr>
        <w:t>: "</w:t>
      </w:r>
      <w:r w:rsidR="00331E0C">
        <w:rPr>
          <w:rFonts w:ascii="Arial" w:hAnsi="Arial" w:cs="Traditional Arabic" w:hint="cs"/>
          <w:sz w:val="36"/>
          <w:szCs w:val="36"/>
          <w:rtl/>
        </w:rPr>
        <w:t xml:space="preserve"> </w:t>
      </w:r>
      <w:r w:rsidRPr="004B0C1F">
        <w:rPr>
          <w:rFonts w:ascii="Arial" w:hAnsi="Arial" w:cs="Traditional Arabic"/>
          <w:sz w:val="36"/>
          <w:szCs w:val="36"/>
          <w:rtl/>
        </w:rPr>
        <w:t>إن بلاد المسلمين هي ديار كفر وردة اليوم</w:t>
      </w:r>
      <w:r w:rsidR="00331E0C">
        <w:rPr>
          <w:rFonts w:ascii="Arial" w:hAnsi="Arial" w:cs="Traditional Arabic" w:hint="cs"/>
          <w:sz w:val="36"/>
          <w:szCs w:val="36"/>
          <w:rtl/>
        </w:rPr>
        <w:t xml:space="preserve"> </w:t>
      </w:r>
      <w:r w:rsidRPr="004B0C1F">
        <w:rPr>
          <w:rFonts w:ascii="Arial" w:hAnsi="Arial" w:cs="Traditional Arabic"/>
          <w:sz w:val="36"/>
          <w:szCs w:val="36"/>
          <w:rtl/>
        </w:rPr>
        <w:t>"</w:t>
      </w:r>
      <w:r w:rsidRPr="00331E0C">
        <w:rPr>
          <w:rFonts w:ascii="Arial" w:hAnsi="Arial" w:cs="Traditional Arabic"/>
          <w:sz w:val="36"/>
          <w:szCs w:val="36"/>
          <w:vertAlign w:val="superscript"/>
          <w:rtl/>
        </w:rPr>
        <w:t>(</w:t>
      </w:r>
      <w:r w:rsidR="0028261F">
        <w:rPr>
          <w:rStyle w:val="a4"/>
          <w:rFonts w:ascii="Arial" w:hAnsi="Arial"/>
          <w:sz w:val="36"/>
          <w:szCs w:val="36"/>
          <w:rtl/>
        </w:rPr>
        <w:footnoteReference w:id="350"/>
      </w:r>
      <w:r w:rsidRPr="00331E0C">
        <w:rPr>
          <w:rFonts w:ascii="Arial" w:hAnsi="Arial" w:cs="Traditional Arabic"/>
          <w:sz w:val="36"/>
          <w:szCs w:val="36"/>
          <w:vertAlign w:val="superscript"/>
          <w:rtl/>
        </w:rPr>
        <w:t>)</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الأصل إنما استمده من أسلافه الخوارج المتقدمين</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وملخصه</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إذا كفر الراعي كفرت الرعية </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ولذلك أهل السنة في عقائدهم ينصون على اعتبار ديار المسلمين أنها دار إسلام </w:t>
      </w:r>
      <w:r w:rsidR="00331E0C">
        <w:rPr>
          <w:rFonts w:ascii="Arial" w:hAnsi="Arial" w:cs="Traditional Arabic" w:hint="cs"/>
          <w:sz w:val="36"/>
          <w:szCs w:val="36"/>
          <w:rtl/>
        </w:rPr>
        <w:t xml:space="preserve">، </w:t>
      </w:r>
      <w:r w:rsidRPr="004B0C1F">
        <w:rPr>
          <w:rFonts w:ascii="Arial" w:hAnsi="Arial" w:cs="Traditional Arabic"/>
          <w:sz w:val="36"/>
          <w:szCs w:val="36"/>
          <w:rtl/>
        </w:rPr>
        <w:t>والقصد في تضمين ذلك كتب العقائد</w:t>
      </w:r>
      <w:r w:rsidR="00331E0C">
        <w:rPr>
          <w:rFonts w:ascii="Arial" w:hAnsi="Arial" w:cs="Traditional Arabic" w:hint="cs"/>
          <w:sz w:val="36"/>
          <w:szCs w:val="36"/>
          <w:rtl/>
        </w:rPr>
        <w:t xml:space="preserve"> ،</w:t>
      </w:r>
      <w:r w:rsidRPr="004B0C1F">
        <w:rPr>
          <w:rFonts w:ascii="Arial" w:hAnsi="Arial" w:cs="Traditional Arabic"/>
          <w:sz w:val="36"/>
          <w:szCs w:val="36"/>
          <w:rtl/>
        </w:rPr>
        <w:t xml:space="preserve"> مخالفة كلاب النار </w:t>
      </w:r>
      <w:r w:rsidR="00331E0C">
        <w:rPr>
          <w:rFonts w:ascii="Arial" w:hAnsi="Arial" w:cs="Traditional Arabic" w:hint="cs"/>
          <w:sz w:val="36"/>
          <w:szCs w:val="36"/>
          <w:rtl/>
        </w:rPr>
        <w:t>.</w:t>
      </w:r>
    </w:p>
    <w:p w:rsidR="009E1322" w:rsidRPr="00152C7C" w:rsidRDefault="00DA59D7" w:rsidP="0028261F">
      <w:pPr>
        <w:widowControl w:val="0"/>
        <w:spacing w:after="0" w:line="240" w:lineRule="auto"/>
        <w:ind w:left="-7"/>
        <w:jc w:val="both"/>
        <w:rPr>
          <w:rFonts w:ascii="Arial" w:hAnsi="Arial" w:cs="Traditional Arabic"/>
          <w:sz w:val="34"/>
          <w:szCs w:val="34"/>
          <w:rtl/>
        </w:rPr>
      </w:pPr>
      <w:r w:rsidRPr="00152C7C">
        <w:rPr>
          <w:rFonts w:ascii="Arial" w:hAnsi="Arial" w:cs="Traditional Arabic"/>
          <w:sz w:val="34"/>
          <w:szCs w:val="34"/>
          <w:rtl/>
        </w:rPr>
        <w:lastRenderedPageBreak/>
        <w:t>قال الإمام أبو بكر الإسماعيلي</w:t>
      </w:r>
      <w:r w:rsidR="001B0D2D" w:rsidRPr="00152C7C">
        <w:rPr>
          <w:rFonts w:ascii="Arial" w:hAnsi="Arial" w:cs="Traditional Arabic" w:hint="cs"/>
          <w:sz w:val="34"/>
          <w:szCs w:val="34"/>
          <w:vertAlign w:val="superscript"/>
          <w:rtl/>
        </w:rPr>
        <w:t>(</w:t>
      </w:r>
      <w:r w:rsidR="0028261F">
        <w:rPr>
          <w:rStyle w:val="a4"/>
          <w:rFonts w:ascii="Arial" w:hAnsi="Arial"/>
          <w:sz w:val="34"/>
          <w:szCs w:val="34"/>
          <w:rtl/>
        </w:rPr>
        <w:footnoteReference w:id="351"/>
      </w:r>
      <w:r w:rsidR="001B0D2D" w:rsidRPr="00152C7C">
        <w:rPr>
          <w:rFonts w:ascii="Arial" w:hAnsi="Arial" w:cs="Traditional Arabic" w:hint="cs"/>
          <w:sz w:val="34"/>
          <w:szCs w:val="34"/>
          <w:vertAlign w:val="superscript"/>
          <w:rtl/>
        </w:rPr>
        <w:t>)</w:t>
      </w:r>
      <w:r w:rsidR="00331E0C">
        <w:rPr>
          <w:rFonts w:ascii="Arial" w:hAnsi="Arial" w:cs="Traditional Arabic" w:hint="cs"/>
          <w:sz w:val="34"/>
          <w:szCs w:val="34"/>
          <w:vertAlign w:val="superscript"/>
          <w:rtl/>
        </w:rPr>
        <w:t xml:space="preserve"> </w:t>
      </w:r>
      <w:r w:rsidRPr="00331E0C">
        <w:rPr>
          <w:rFonts w:ascii="Arial" w:hAnsi="Arial" w:cs="Traditional Arabic"/>
          <w:sz w:val="34"/>
          <w:szCs w:val="34"/>
          <w:rtl/>
        </w:rPr>
        <w:t>:</w:t>
      </w:r>
      <w:r w:rsidRPr="00152C7C">
        <w:rPr>
          <w:rFonts w:ascii="Arial" w:hAnsi="Arial" w:cs="Traditional Arabic"/>
          <w:sz w:val="34"/>
          <w:szCs w:val="34"/>
          <w:rtl/>
        </w:rPr>
        <w:t xml:space="preserve"> "</w:t>
      </w:r>
      <w:r w:rsidR="00331E0C">
        <w:rPr>
          <w:rFonts w:ascii="Arial" w:hAnsi="Arial" w:cs="Traditional Arabic" w:hint="cs"/>
          <w:sz w:val="34"/>
          <w:szCs w:val="34"/>
          <w:rtl/>
        </w:rPr>
        <w:t xml:space="preserve"> </w:t>
      </w:r>
      <w:r w:rsidRPr="00152C7C">
        <w:rPr>
          <w:rFonts w:ascii="Arial" w:hAnsi="Arial" w:cs="Traditional Arabic"/>
          <w:sz w:val="34"/>
          <w:szCs w:val="34"/>
          <w:rtl/>
        </w:rPr>
        <w:t xml:space="preserve">ويرون </w:t>
      </w:r>
      <w:r w:rsidR="00331E0C">
        <w:rPr>
          <w:rFonts w:ascii="Arial" w:hAnsi="Arial" w:cs="Traditional Arabic" w:hint="cs"/>
          <w:sz w:val="34"/>
          <w:szCs w:val="34"/>
          <w:rtl/>
        </w:rPr>
        <w:t>-</w:t>
      </w:r>
      <w:r w:rsidRPr="00152C7C">
        <w:rPr>
          <w:rFonts w:ascii="Arial" w:hAnsi="Arial" w:cs="Traditional Arabic"/>
          <w:sz w:val="34"/>
          <w:szCs w:val="34"/>
          <w:rtl/>
        </w:rPr>
        <w:t xml:space="preserve"> أي أهل الحديث </w:t>
      </w:r>
      <w:r w:rsidR="00331E0C">
        <w:rPr>
          <w:rFonts w:ascii="Arial" w:hAnsi="Arial" w:cs="Traditional Arabic" w:hint="cs"/>
          <w:sz w:val="34"/>
          <w:szCs w:val="34"/>
          <w:rtl/>
        </w:rPr>
        <w:t>-</w:t>
      </w:r>
      <w:r w:rsidRPr="00152C7C">
        <w:rPr>
          <w:rFonts w:ascii="Arial" w:hAnsi="Arial" w:cs="Traditional Arabic"/>
          <w:sz w:val="34"/>
          <w:szCs w:val="34"/>
          <w:rtl/>
        </w:rPr>
        <w:t xml:space="preserve"> الدار دار الإسلام</w:t>
      </w:r>
      <w:r w:rsidR="00331E0C">
        <w:rPr>
          <w:rFonts w:ascii="Arial" w:hAnsi="Arial" w:cs="Traditional Arabic" w:hint="cs"/>
          <w:sz w:val="34"/>
          <w:szCs w:val="34"/>
          <w:rtl/>
        </w:rPr>
        <w:t xml:space="preserve"> </w:t>
      </w:r>
      <w:r w:rsidRPr="00152C7C">
        <w:rPr>
          <w:rFonts w:ascii="Arial" w:hAnsi="Arial" w:cs="Traditional Arabic"/>
          <w:sz w:val="34"/>
          <w:szCs w:val="34"/>
          <w:rtl/>
        </w:rPr>
        <w:t>،</w:t>
      </w:r>
      <w:r w:rsidR="00331E0C">
        <w:rPr>
          <w:rFonts w:ascii="Arial" w:hAnsi="Arial" w:cs="Traditional Arabic" w:hint="cs"/>
          <w:sz w:val="34"/>
          <w:szCs w:val="34"/>
          <w:rtl/>
        </w:rPr>
        <w:t xml:space="preserve">          </w:t>
      </w:r>
      <w:r w:rsidRPr="00152C7C">
        <w:rPr>
          <w:rFonts w:ascii="Arial" w:hAnsi="Arial" w:cs="Traditional Arabic"/>
          <w:sz w:val="34"/>
          <w:szCs w:val="34"/>
          <w:rtl/>
        </w:rPr>
        <w:t xml:space="preserve"> لا دار الكفر</w:t>
      </w:r>
      <w:r w:rsidR="00331E0C">
        <w:rPr>
          <w:rFonts w:ascii="Arial" w:hAnsi="Arial" w:cs="Traditional Arabic" w:hint="cs"/>
          <w:sz w:val="34"/>
          <w:szCs w:val="34"/>
          <w:rtl/>
        </w:rPr>
        <w:t xml:space="preserve"> ،</w:t>
      </w:r>
      <w:r w:rsidRPr="00152C7C">
        <w:rPr>
          <w:rFonts w:ascii="Arial" w:hAnsi="Arial" w:cs="Traditional Arabic"/>
          <w:sz w:val="34"/>
          <w:szCs w:val="34"/>
          <w:rtl/>
        </w:rPr>
        <w:t xml:space="preserve"> كما رأته المعتزلة</w:t>
      </w:r>
      <w:r w:rsidR="00331E0C">
        <w:rPr>
          <w:rFonts w:ascii="Arial" w:hAnsi="Arial" w:cs="Traditional Arabic" w:hint="cs"/>
          <w:sz w:val="34"/>
          <w:szCs w:val="34"/>
          <w:rtl/>
        </w:rPr>
        <w:t xml:space="preserve"> </w:t>
      </w:r>
      <w:r w:rsidRPr="00152C7C">
        <w:rPr>
          <w:rFonts w:ascii="Arial" w:hAnsi="Arial" w:cs="Traditional Arabic"/>
          <w:sz w:val="34"/>
          <w:szCs w:val="34"/>
          <w:rtl/>
        </w:rPr>
        <w:t>، ما دام النداء بالصلاة</w:t>
      </w:r>
      <w:r w:rsidR="00331E0C">
        <w:rPr>
          <w:rFonts w:ascii="Arial" w:hAnsi="Arial" w:cs="Traditional Arabic" w:hint="cs"/>
          <w:sz w:val="34"/>
          <w:szCs w:val="34"/>
          <w:rtl/>
        </w:rPr>
        <w:t xml:space="preserve"> </w:t>
      </w:r>
      <w:r w:rsidRPr="00152C7C">
        <w:rPr>
          <w:rFonts w:ascii="Arial" w:hAnsi="Arial" w:cs="Traditional Arabic"/>
          <w:sz w:val="34"/>
          <w:szCs w:val="34"/>
          <w:rtl/>
        </w:rPr>
        <w:t>والإقامة ظاهرين</w:t>
      </w:r>
      <w:r w:rsidR="00331E0C">
        <w:rPr>
          <w:rFonts w:ascii="Arial" w:hAnsi="Arial" w:cs="Traditional Arabic" w:hint="cs"/>
          <w:sz w:val="34"/>
          <w:szCs w:val="34"/>
          <w:rtl/>
        </w:rPr>
        <w:t xml:space="preserve"> </w:t>
      </w:r>
      <w:r w:rsidRPr="00152C7C">
        <w:rPr>
          <w:rFonts w:ascii="Arial" w:hAnsi="Arial" w:cs="Traditional Arabic"/>
          <w:sz w:val="34"/>
          <w:szCs w:val="34"/>
          <w:rtl/>
        </w:rPr>
        <w:t>، وأهلها ممكنين</w:t>
      </w:r>
      <w:r w:rsidR="00331E0C">
        <w:rPr>
          <w:rFonts w:ascii="Arial" w:hAnsi="Arial" w:cs="Traditional Arabic" w:hint="cs"/>
          <w:sz w:val="34"/>
          <w:szCs w:val="34"/>
          <w:rtl/>
        </w:rPr>
        <w:t xml:space="preserve">      </w:t>
      </w:r>
      <w:r w:rsidRPr="00152C7C">
        <w:rPr>
          <w:rFonts w:ascii="Arial" w:hAnsi="Arial" w:cs="Traditional Arabic"/>
          <w:sz w:val="34"/>
          <w:szCs w:val="34"/>
          <w:rtl/>
        </w:rPr>
        <w:t xml:space="preserve"> منها آمنين</w:t>
      </w:r>
      <w:r w:rsidR="00331E0C">
        <w:rPr>
          <w:rFonts w:ascii="Arial" w:hAnsi="Arial" w:cs="Traditional Arabic" w:hint="cs"/>
          <w:sz w:val="34"/>
          <w:szCs w:val="34"/>
          <w:rtl/>
        </w:rPr>
        <w:t xml:space="preserve"> </w:t>
      </w:r>
      <w:r w:rsidRPr="00152C7C">
        <w:rPr>
          <w:rFonts w:ascii="Arial" w:hAnsi="Arial" w:cs="Traditional Arabic"/>
          <w:sz w:val="34"/>
          <w:szCs w:val="34"/>
          <w:rtl/>
        </w:rPr>
        <w:t>"</w:t>
      </w:r>
      <w:r w:rsidRPr="00331E0C">
        <w:rPr>
          <w:rFonts w:ascii="Arial" w:hAnsi="Arial" w:cs="Traditional Arabic"/>
          <w:sz w:val="34"/>
          <w:szCs w:val="34"/>
          <w:vertAlign w:val="superscript"/>
          <w:rtl/>
        </w:rPr>
        <w:t>(</w:t>
      </w:r>
      <w:r w:rsidR="0028261F">
        <w:rPr>
          <w:rStyle w:val="a4"/>
          <w:rFonts w:ascii="Arial" w:hAnsi="Arial"/>
          <w:sz w:val="34"/>
          <w:szCs w:val="34"/>
          <w:rtl/>
        </w:rPr>
        <w:footnoteReference w:id="352"/>
      </w:r>
      <w:r w:rsidRPr="00331E0C">
        <w:rPr>
          <w:rFonts w:ascii="Arial" w:hAnsi="Arial" w:cs="Traditional Arabic"/>
          <w:sz w:val="34"/>
          <w:szCs w:val="34"/>
          <w:vertAlign w:val="superscript"/>
          <w:rtl/>
        </w:rPr>
        <w:t>)</w:t>
      </w:r>
      <w:r w:rsidR="00331E0C">
        <w:rPr>
          <w:rFonts w:ascii="Arial" w:hAnsi="Arial" w:cs="Traditional Arabic" w:hint="cs"/>
          <w:sz w:val="34"/>
          <w:szCs w:val="34"/>
          <w:rtl/>
        </w:rPr>
        <w:t xml:space="preserve"> </w:t>
      </w:r>
      <w:r w:rsidRPr="00152C7C">
        <w:rPr>
          <w:rFonts w:ascii="Arial" w:hAnsi="Arial" w:cs="Traditional Arabic"/>
          <w:sz w:val="34"/>
          <w:szCs w:val="34"/>
          <w:rtl/>
        </w:rPr>
        <w:t>.</w:t>
      </w:r>
    </w:p>
    <w:p w:rsidR="00DA59D7" w:rsidRDefault="00DA59D7" w:rsidP="0028261F">
      <w:pPr>
        <w:widowControl w:val="0"/>
        <w:spacing w:after="0" w:line="240" w:lineRule="auto"/>
        <w:ind w:left="-7"/>
        <w:jc w:val="both"/>
        <w:rPr>
          <w:rFonts w:ascii="Arial" w:hAnsi="Arial" w:cs="Traditional Arabic"/>
          <w:sz w:val="34"/>
          <w:szCs w:val="34"/>
          <w:rtl/>
        </w:rPr>
      </w:pPr>
      <w:r w:rsidRPr="00331E0C">
        <w:rPr>
          <w:rFonts w:ascii="Arial" w:hAnsi="Arial" w:cs="Traditional Arabic"/>
          <w:sz w:val="34"/>
          <w:szCs w:val="34"/>
          <w:rtl/>
        </w:rPr>
        <w:t>وقال سيد خوارج عصرنا</w:t>
      </w:r>
      <w:r w:rsidR="00331E0C">
        <w:rPr>
          <w:rFonts w:ascii="Arial" w:hAnsi="Arial" w:cs="Traditional Arabic" w:hint="cs"/>
          <w:sz w:val="34"/>
          <w:szCs w:val="34"/>
          <w:rtl/>
        </w:rPr>
        <w:t xml:space="preserve"> </w:t>
      </w:r>
      <w:r w:rsidRPr="00331E0C">
        <w:rPr>
          <w:rFonts w:ascii="Arial" w:hAnsi="Arial" w:cs="Traditional Arabic"/>
          <w:sz w:val="34"/>
          <w:szCs w:val="34"/>
          <w:rtl/>
        </w:rPr>
        <w:t>: "ونرى  ديار الإسلام دار كفر وردة وحرب</w:t>
      </w:r>
      <w:r w:rsidR="00331E0C">
        <w:rPr>
          <w:rFonts w:ascii="Arial" w:hAnsi="Arial" w:cs="Traditional Arabic" w:hint="cs"/>
          <w:sz w:val="34"/>
          <w:szCs w:val="34"/>
          <w:rtl/>
        </w:rPr>
        <w:t xml:space="preserve"> </w:t>
      </w:r>
      <w:r w:rsidRPr="00331E0C">
        <w:rPr>
          <w:rFonts w:ascii="Arial" w:hAnsi="Arial" w:cs="Traditional Arabic"/>
          <w:sz w:val="34"/>
          <w:szCs w:val="34"/>
          <w:rtl/>
        </w:rPr>
        <w:t xml:space="preserve">" </w:t>
      </w:r>
      <w:r w:rsidRPr="00331E0C">
        <w:rPr>
          <w:rFonts w:ascii="Arial" w:hAnsi="Arial" w:cs="Traditional Arabic"/>
          <w:sz w:val="34"/>
          <w:szCs w:val="34"/>
          <w:vertAlign w:val="superscript"/>
          <w:rtl/>
        </w:rPr>
        <w:t>(</w:t>
      </w:r>
      <w:r w:rsidR="0028261F">
        <w:rPr>
          <w:rStyle w:val="a4"/>
          <w:rFonts w:ascii="Arial" w:hAnsi="Arial"/>
          <w:sz w:val="34"/>
          <w:szCs w:val="34"/>
          <w:rtl/>
        </w:rPr>
        <w:footnoteReference w:id="353"/>
      </w:r>
      <w:r w:rsidRPr="00331E0C">
        <w:rPr>
          <w:rFonts w:ascii="Arial" w:hAnsi="Arial" w:cs="Traditional Arabic"/>
          <w:sz w:val="34"/>
          <w:szCs w:val="34"/>
          <w:vertAlign w:val="superscript"/>
          <w:rtl/>
        </w:rPr>
        <w:t>)</w:t>
      </w:r>
      <w:r w:rsidR="00331E0C">
        <w:rPr>
          <w:rFonts w:ascii="Arial" w:hAnsi="Arial" w:cs="Traditional Arabic" w:hint="cs"/>
          <w:sz w:val="34"/>
          <w:szCs w:val="34"/>
          <w:rtl/>
        </w:rPr>
        <w:t xml:space="preserve"> </w:t>
      </w:r>
      <w:r w:rsidRPr="00331E0C">
        <w:rPr>
          <w:rFonts w:ascii="Arial" w:hAnsi="Arial" w:cs="Traditional Arabic"/>
          <w:sz w:val="34"/>
          <w:szCs w:val="34"/>
          <w:rtl/>
        </w:rPr>
        <w:t>.</w:t>
      </w:r>
    </w:p>
    <w:p w:rsidR="00331E0C" w:rsidRDefault="00331E0C" w:rsidP="00331E0C">
      <w:pPr>
        <w:widowControl w:val="0"/>
        <w:spacing w:after="0" w:line="240" w:lineRule="auto"/>
        <w:ind w:left="-7"/>
        <w:jc w:val="both"/>
        <w:rPr>
          <w:rFonts w:ascii="Arial" w:hAnsi="Arial" w:cs="Traditional Arabic"/>
          <w:sz w:val="34"/>
          <w:szCs w:val="34"/>
          <w:rtl/>
        </w:rPr>
      </w:pPr>
    </w:p>
    <w:p w:rsidR="00DA59D7" w:rsidRPr="0028261F" w:rsidRDefault="00DA59D7" w:rsidP="009C14C1">
      <w:pPr>
        <w:pStyle w:val="af0"/>
        <w:widowControl w:val="0"/>
        <w:numPr>
          <w:ilvl w:val="0"/>
          <w:numId w:val="31"/>
        </w:numPr>
        <w:spacing w:after="0" w:line="240" w:lineRule="auto"/>
        <w:jc w:val="both"/>
        <w:rPr>
          <w:rFonts w:ascii="Arial" w:hAnsi="Arial" w:cs="Traditional Arabic"/>
          <w:sz w:val="36"/>
          <w:szCs w:val="36"/>
        </w:rPr>
      </w:pPr>
      <w:r w:rsidRPr="0028261F">
        <w:rPr>
          <w:rFonts w:ascii="Arial" w:hAnsi="Arial" w:cs="Traditional Arabic"/>
          <w:sz w:val="36"/>
          <w:szCs w:val="36"/>
          <w:rtl/>
        </w:rPr>
        <w:t>قال سيد خوارج العصر</w:t>
      </w:r>
      <w:r w:rsidR="0028261F">
        <w:rPr>
          <w:rFonts w:ascii="Arial" w:hAnsi="Arial" w:cs="Traditional Arabic" w:hint="cs"/>
          <w:sz w:val="36"/>
          <w:szCs w:val="36"/>
          <w:rtl/>
        </w:rPr>
        <w:t xml:space="preserve"> </w:t>
      </w:r>
      <w:r w:rsidRPr="0028261F">
        <w:rPr>
          <w:rFonts w:ascii="Arial" w:hAnsi="Arial" w:cs="Traditional Arabic"/>
          <w:sz w:val="36"/>
          <w:szCs w:val="36"/>
          <w:rtl/>
        </w:rPr>
        <w:t>: "</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فأنصار الطواغيت في بحثنا </w:t>
      </w:r>
      <w:r w:rsidR="00331E0C" w:rsidRPr="0028261F">
        <w:rPr>
          <w:rFonts w:ascii="Arial" w:hAnsi="Arial" w:cs="Traditional Arabic" w:hint="cs"/>
          <w:sz w:val="36"/>
          <w:szCs w:val="36"/>
          <w:rtl/>
        </w:rPr>
        <w:t xml:space="preserve">- </w:t>
      </w:r>
      <w:r w:rsidRPr="0028261F">
        <w:rPr>
          <w:rFonts w:ascii="Arial" w:hAnsi="Arial" w:cs="Traditional Arabic"/>
          <w:sz w:val="36"/>
          <w:szCs w:val="36"/>
          <w:rtl/>
        </w:rPr>
        <w:t xml:space="preserve">هنا </w:t>
      </w:r>
      <w:r w:rsidR="00331E0C" w:rsidRPr="0028261F">
        <w:rPr>
          <w:rFonts w:ascii="Arial" w:hAnsi="Arial" w:cs="Traditional Arabic" w:hint="cs"/>
          <w:sz w:val="36"/>
          <w:szCs w:val="36"/>
          <w:rtl/>
        </w:rPr>
        <w:t xml:space="preserve">- </w:t>
      </w:r>
      <w:r w:rsidRPr="0028261F">
        <w:rPr>
          <w:rFonts w:ascii="Arial" w:hAnsi="Arial" w:cs="Traditional Arabic"/>
          <w:sz w:val="36"/>
          <w:szCs w:val="36"/>
          <w:rtl/>
        </w:rPr>
        <w:t>هم</w:t>
      </w:r>
      <w:r w:rsidR="00331E0C" w:rsidRPr="0028261F">
        <w:rPr>
          <w:rFonts w:ascii="Arial" w:hAnsi="Arial" w:cs="Traditional Arabic" w:hint="cs"/>
          <w:sz w:val="36"/>
          <w:szCs w:val="36"/>
          <w:rtl/>
        </w:rPr>
        <w:t xml:space="preserve"> </w:t>
      </w:r>
      <w:r w:rsidRPr="0028261F">
        <w:rPr>
          <w:rFonts w:ascii="Arial" w:hAnsi="Arial" w:cs="Traditional Arabic"/>
          <w:sz w:val="36"/>
          <w:szCs w:val="36"/>
          <w:rtl/>
        </w:rPr>
        <w:t xml:space="preserve">: </w:t>
      </w:r>
    </w:p>
    <w:p w:rsidR="00DA59D7" w:rsidRPr="0028261F" w:rsidRDefault="00DA59D7" w:rsidP="009C14C1">
      <w:pPr>
        <w:pStyle w:val="af0"/>
        <w:numPr>
          <w:ilvl w:val="0"/>
          <w:numId w:val="3"/>
        </w:numPr>
        <w:spacing w:after="0" w:line="240" w:lineRule="auto"/>
        <w:jc w:val="both"/>
        <w:rPr>
          <w:rFonts w:ascii="Arial" w:hAnsi="Arial" w:cs="Traditional Arabic"/>
          <w:sz w:val="36"/>
          <w:szCs w:val="36"/>
        </w:rPr>
      </w:pPr>
      <w:r w:rsidRPr="0028261F">
        <w:rPr>
          <w:rFonts w:ascii="Arial" w:hAnsi="Arial" w:cs="Traditional Arabic"/>
          <w:sz w:val="36"/>
          <w:szCs w:val="36"/>
          <w:rtl/>
        </w:rPr>
        <w:t xml:space="preserve"> المناصرون بالأقوال</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ويأتي على رأسهم</w:t>
      </w:r>
      <w:r w:rsidR="0028261F">
        <w:rPr>
          <w:rFonts w:ascii="Arial" w:hAnsi="Arial" w:cs="Traditional Arabic" w:hint="cs"/>
          <w:sz w:val="36"/>
          <w:szCs w:val="36"/>
          <w:rtl/>
        </w:rPr>
        <w:t xml:space="preserve"> </w:t>
      </w:r>
      <w:r w:rsidRPr="0028261F">
        <w:rPr>
          <w:rFonts w:ascii="Arial" w:hAnsi="Arial" w:cs="Traditional Arabic"/>
          <w:sz w:val="36"/>
          <w:szCs w:val="36"/>
          <w:rtl/>
        </w:rPr>
        <w:t>: بعض علماء السوء</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والمتعالمين</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الذين يسبغون الشرعية الإسلامية على الحكام الكافرين</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ويدرؤون عنهم تهمة الكفر </w:t>
      </w:r>
      <w:r w:rsidR="0028261F">
        <w:rPr>
          <w:rFonts w:ascii="Arial" w:hAnsi="Arial" w:cs="Traditional Arabic" w:hint="cs"/>
          <w:sz w:val="36"/>
          <w:szCs w:val="36"/>
          <w:rtl/>
        </w:rPr>
        <w:t xml:space="preserve">، </w:t>
      </w:r>
      <w:r w:rsidRPr="0028261F">
        <w:rPr>
          <w:rFonts w:ascii="Arial" w:hAnsi="Arial" w:cs="Traditional Arabic"/>
          <w:sz w:val="36"/>
          <w:szCs w:val="36"/>
          <w:rtl/>
        </w:rPr>
        <w:t>ويُسفِّهون المسلمين المجاهدين الخارجين عليهم</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ويتهمونهم بالمروق والضلال</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كما </w:t>
      </w:r>
      <w:r w:rsidRPr="0028261F">
        <w:rPr>
          <w:rFonts w:ascii="Arial" w:hAnsi="Arial" w:cs="Traditional Arabic"/>
          <w:sz w:val="36"/>
          <w:szCs w:val="36"/>
          <w:rtl/>
        </w:rPr>
        <w:lastRenderedPageBreak/>
        <w:t>يدخل في المناصرون بالقول</w:t>
      </w:r>
      <w:r w:rsidR="0028261F">
        <w:rPr>
          <w:rFonts w:ascii="Arial" w:hAnsi="Arial" w:cs="Traditional Arabic" w:hint="cs"/>
          <w:sz w:val="36"/>
          <w:szCs w:val="36"/>
          <w:rtl/>
        </w:rPr>
        <w:t xml:space="preserve"> </w:t>
      </w:r>
      <w:r w:rsidRPr="0028261F">
        <w:rPr>
          <w:rFonts w:ascii="Arial" w:hAnsi="Arial" w:cs="Traditional Arabic"/>
          <w:sz w:val="36"/>
          <w:szCs w:val="36"/>
          <w:rtl/>
        </w:rPr>
        <w:t>: بعض الكتَّاب</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والصحفيين</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والإعلاميين</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الذين يقومون بنفس هذا العمل</w:t>
      </w:r>
      <w:r w:rsidR="0028261F">
        <w:rPr>
          <w:rFonts w:ascii="Arial" w:hAnsi="Arial" w:cs="Traditional Arabic" w:hint="cs"/>
          <w:sz w:val="36"/>
          <w:szCs w:val="36"/>
          <w:rtl/>
        </w:rPr>
        <w:t xml:space="preserve"> </w:t>
      </w:r>
      <w:r w:rsidRPr="0028261F">
        <w:rPr>
          <w:rFonts w:ascii="Arial" w:hAnsi="Arial" w:cs="Traditional Arabic"/>
          <w:sz w:val="36"/>
          <w:szCs w:val="36"/>
          <w:rtl/>
        </w:rPr>
        <w:t>.</w:t>
      </w:r>
    </w:p>
    <w:p w:rsidR="00DA59D7" w:rsidRDefault="00DA59D7" w:rsidP="009C14C1">
      <w:pPr>
        <w:pStyle w:val="af0"/>
        <w:numPr>
          <w:ilvl w:val="0"/>
          <w:numId w:val="3"/>
        </w:numPr>
        <w:spacing w:after="0" w:line="240" w:lineRule="auto"/>
        <w:jc w:val="both"/>
        <w:rPr>
          <w:rFonts w:ascii="Arial" w:hAnsi="Arial" w:cs="Traditional Arabic"/>
          <w:sz w:val="36"/>
          <w:szCs w:val="36"/>
        </w:rPr>
      </w:pPr>
      <w:r w:rsidRPr="0028261F">
        <w:rPr>
          <w:rFonts w:ascii="Arial" w:hAnsi="Arial" w:cs="Traditional Arabic"/>
          <w:sz w:val="36"/>
          <w:szCs w:val="36"/>
          <w:rtl/>
        </w:rPr>
        <w:t xml:space="preserve"> المناصرون بالأفعال</w:t>
      </w:r>
      <w:r w:rsidR="0028261F">
        <w:rPr>
          <w:rFonts w:ascii="Arial" w:hAnsi="Arial" w:cs="Traditional Arabic" w:hint="cs"/>
          <w:sz w:val="36"/>
          <w:szCs w:val="36"/>
          <w:rtl/>
        </w:rPr>
        <w:t xml:space="preserve"> </w:t>
      </w:r>
      <w:r w:rsidRPr="0028261F">
        <w:rPr>
          <w:rFonts w:ascii="Arial" w:hAnsi="Arial" w:cs="Traditional Arabic"/>
          <w:sz w:val="36"/>
          <w:szCs w:val="36"/>
          <w:rtl/>
        </w:rPr>
        <w:t>: ويأتي على رأسهم جنود الحكام الكافرين</w:t>
      </w:r>
      <w:r w:rsidR="0028261F">
        <w:rPr>
          <w:rFonts w:ascii="Arial" w:hAnsi="Arial" w:cs="Traditional Arabic" w:hint="cs"/>
          <w:sz w:val="36"/>
          <w:szCs w:val="36"/>
          <w:rtl/>
        </w:rPr>
        <w:t xml:space="preserve"> </w:t>
      </w:r>
      <w:r w:rsidRPr="0028261F">
        <w:rPr>
          <w:rFonts w:ascii="Arial" w:hAnsi="Arial" w:cs="Traditional Arabic"/>
          <w:sz w:val="36"/>
          <w:szCs w:val="36"/>
          <w:rtl/>
        </w:rPr>
        <w:t>، سواء في ذلك جنود الجيش</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أو جنود الشرطة</w:t>
      </w:r>
      <w:r w:rsidR="0028261F">
        <w:rPr>
          <w:rFonts w:ascii="Arial" w:hAnsi="Arial" w:cs="Traditional Arabic" w:hint="cs"/>
          <w:sz w:val="36"/>
          <w:szCs w:val="36"/>
          <w:rtl/>
        </w:rPr>
        <w:t xml:space="preserve"> </w:t>
      </w:r>
      <w:r w:rsidRPr="0028261F">
        <w:rPr>
          <w:rFonts w:ascii="Arial" w:hAnsi="Arial" w:cs="Traditional Arabic"/>
          <w:sz w:val="36"/>
          <w:szCs w:val="36"/>
          <w:rtl/>
        </w:rPr>
        <w:t>، الرِّدء منهم</w:t>
      </w:r>
      <w:r w:rsidR="0028261F">
        <w:rPr>
          <w:rFonts w:ascii="Arial" w:hAnsi="Arial" w:cs="Traditional Arabic" w:hint="cs"/>
          <w:sz w:val="36"/>
          <w:szCs w:val="36"/>
          <w:rtl/>
        </w:rPr>
        <w:t xml:space="preserve"> ،</w:t>
      </w:r>
      <w:r w:rsidRPr="0028261F">
        <w:rPr>
          <w:rFonts w:ascii="Arial" w:hAnsi="Arial" w:cs="Traditional Arabic"/>
          <w:sz w:val="36"/>
          <w:szCs w:val="36"/>
          <w:rtl/>
        </w:rPr>
        <w:t xml:space="preserve"> والمباشر</w:t>
      </w:r>
      <w:r w:rsidRPr="0028261F">
        <w:rPr>
          <w:rFonts w:ascii="Arial" w:hAnsi="Arial" w:cs="Traditional Arabic"/>
          <w:sz w:val="36"/>
          <w:szCs w:val="36"/>
          <w:vertAlign w:val="superscript"/>
          <w:rtl/>
        </w:rPr>
        <w:t>(</w:t>
      </w:r>
      <w:r w:rsidR="0028261F">
        <w:rPr>
          <w:rStyle w:val="a4"/>
          <w:rFonts w:ascii="Arial" w:hAnsi="Arial"/>
          <w:sz w:val="36"/>
          <w:szCs w:val="36"/>
          <w:rtl/>
        </w:rPr>
        <w:footnoteReference w:id="354"/>
      </w:r>
      <w:r w:rsidRPr="0028261F">
        <w:rPr>
          <w:rFonts w:ascii="Arial" w:hAnsi="Arial" w:cs="Traditional Arabic"/>
          <w:sz w:val="36"/>
          <w:szCs w:val="36"/>
          <w:vertAlign w:val="superscript"/>
          <w:rtl/>
        </w:rPr>
        <w:t>)</w:t>
      </w:r>
      <w:r w:rsidR="0028261F">
        <w:rPr>
          <w:rFonts w:ascii="Arial" w:hAnsi="Arial" w:cs="Traditional Arabic" w:hint="cs"/>
          <w:sz w:val="36"/>
          <w:szCs w:val="36"/>
          <w:rtl/>
        </w:rPr>
        <w:t xml:space="preserve"> </w:t>
      </w:r>
      <w:r w:rsidRPr="0028261F">
        <w:rPr>
          <w:rFonts w:ascii="Arial" w:hAnsi="Arial" w:cs="Traditional Arabic"/>
          <w:sz w:val="36"/>
          <w:szCs w:val="36"/>
          <w:rtl/>
        </w:rPr>
        <w:t>.</w:t>
      </w:r>
    </w:p>
    <w:p w:rsidR="0028261F" w:rsidRPr="0028261F" w:rsidRDefault="0028261F" w:rsidP="0028261F">
      <w:pPr>
        <w:pStyle w:val="af0"/>
        <w:spacing w:after="0" w:line="240" w:lineRule="auto"/>
        <w:ind w:left="785" w:firstLine="0"/>
        <w:jc w:val="both"/>
        <w:rPr>
          <w:rFonts w:ascii="Arial" w:hAnsi="Arial" w:cs="Traditional Arabic"/>
          <w:sz w:val="36"/>
          <w:szCs w:val="36"/>
          <w:rtl/>
        </w:rPr>
      </w:pPr>
    </w:p>
    <w:p w:rsidR="00DA59D7" w:rsidRPr="004B0C1F" w:rsidRDefault="00DA59D7" w:rsidP="0028261F">
      <w:pPr>
        <w:widowControl w:val="0"/>
        <w:spacing w:after="0" w:line="240" w:lineRule="auto"/>
        <w:ind w:left="-7"/>
        <w:jc w:val="center"/>
        <w:rPr>
          <w:rFonts w:ascii="Arial" w:hAnsi="Arial" w:cs="Traditional Arabic"/>
          <w:b/>
          <w:bCs/>
          <w:sz w:val="36"/>
          <w:szCs w:val="36"/>
        </w:rPr>
      </w:pPr>
      <w:r w:rsidRPr="004E5D71">
        <w:rPr>
          <w:rFonts w:ascii="Arial" w:hAnsi="Arial" w:cs="Traditional Arabic"/>
          <w:b/>
          <w:bCs/>
          <w:sz w:val="36"/>
          <w:szCs w:val="36"/>
          <w:rtl/>
        </w:rPr>
        <w:t>بيان جريمة أنصار الطواغيت</w:t>
      </w:r>
    </w:p>
    <w:p w:rsidR="00DA59D7" w:rsidRDefault="00DA59D7" w:rsidP="0028261F">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"اعلم أنه لا يمكن لكافر أن يفسد في الأرض إلا بأعوان يعينونه على ظلمه وإفساده</w:t>
      </w:r>
      <w:r w:rsidR="0028261F">
        <w:rPr>
          <w:rFonts w:ascii="Arial" w:hAnsi="Arial" w:cs="Traditional Arabic" w:hint="cs"/>
          <w:sz w:val="36"/>
          <w:szCs w:val="36"/>
          <w:rtl/>
        </w:rPr>
        <w:t xml:space="preserve"> </w:t>
      </w:r>
      <w:r w:rsidRPr="004B0C1F">
        <w:rPr>
          <w:rFonts w:ascii="Arial" w:hAnsi="Arial" w:cs="Traditional Arabic"/>
          <w:sz w:val="36"/>
          <w:szCs w:val="36"/>
          <w:rtl/>
        </w:rPr>
        <w:t>، فلا بقاء للكافر وإفساده</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إلا بأعوانه وأنصاره</w:t>
      </w:r>
      <w:r w:rsidR="0028261F">
        <w:rPr>
          <w:rFonts w:ascii="Arial" w:hAnsi="Arial" w:cs="Traditional Arabic" w:hint="cs"/>
          <w:sz w:val="36"/>
          <w:szCs w:val="36"/>
          <w:rtl/>
        </w:rPr>
        <w:t xml:space="preserve"> </w:t>
      </w:r>
      <w:r w:rsidRPr="004B0C1F">
        <w:rPr>
          <w:rFonts w:ascii="Arial" w:hAnsi="Arial" w:cs="Traditional Arabic"/>
          <w:sz w:val="36"/>
          <w:szCs w:val="36"/>
          <w:rtl/>
        </w:rPr>
        <w:t>، سواء في ذلك أنصاره</w:t>
      </w:r>
      <w:r w:rsidR="0028261F">
        <w:rPr>
          <w:rFonts w:ascii="Arial" w:hAnsi="Arial" w:cs="Traditional Arabic" w:hint="cs"/>
          <w:sz w:val="36"/>
          <w:szCs w:val="36"/>
          <w:rtl/>
        </w:rPr>
        <w:t xml:space="preserve"> بالقول </w:t>
      </w:r>
      <w:r w:rsidRPr="004B0C1F">
        <w:rPr>
          <w:rFonts w:ascii="Arial" w:hAnsi="Arial" w:cs="Traditional Arabic"/>
          <w:sz w:val="36"/>
          <w:szCs w:val="36"/>
          <w:rtl/>
        </w:rPr>
        <w:t xml:space="preserve">، أو أنصاره بالفعل </w:t>
      </w:r>
      <w:r w:rsidR="0028261F">
        <w:rPr>
          <w:rFonts w:ascii="Arial" w:hAnsi="Arial" w:cs="Traditional Arabic" w:hint="cs"/>
          <w:sz w:val="36"/>
          <w:szCs w:val="36"/>
          <w:rtl/>
        </w:rPr>
        <w:t xml:space="preserve">؛ </w:t>
      </w:r>
      <w:r w:rsidRPr="004B0C1F">
        <w:rPr>
          <w:rFonts w:ascii="Arial" w:hAnsi="Arial" w:cs="Traditional Arabic"/>
          <w:sz w:val="36"/>
          <w:szCs w:val="36"/>
          <w:rtl/>
        </w:rPr>
        <w:t>الذين يحمون الحكام</w:t>
      </w:r>
      <w:r w:rsidR="0028261F">
        <w:rPr>
          <w:rFonts w:ascii="Arial" w:hAnsi="Arial" w:cs="Traditional Arabic" w:hint="cs"/>
          <w:sz w:val="36"/>
          <w:szCs w:val="36"/>
          <w:rtl/>
        </w:rPr>
        <w:t xml:space="preserve"> </w:t>
      </w:r>
      <w:r w:rsidRPr="004B0C1F">
        <w:rPr>
          <w:rFonts w:ascii="Arial" w:hAnsi="Arial" w:cs="Traditional Arabic"/>
          <w:sz w:val="36"/>
          <w:szCs w:val="36"/>
          <w:rtl/>
        </w:rPr>
        <w:t>، ومن الناحية الواقعية</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فإن معركة المسلمين مع الحكام الطواغيت لأجل خلعهم </w:t>
      </w:r>
      <w:r w:rsidR="0028261F">
        <w:rPr>
          <w:rFonts w:ascii="Arial" w:hAnsi="Arial" w:cs="Traditional Arabic" w:hint="cs"/>
          <w:sz w:val="36"/>
          <w:szCs w:val="36"/>
          <w:rtl/>
        </w:rPr>
        <w:t xml:space="preserve">، </w:t>
      </w:r>
      <w:r w:rsidRPr="004B0C1F">
        <w:rPr>
          <w:rFonts w:ascii="Arial" w:hAnsi="Arial" w:cs="Traditional Arabic"/>
          <w:sz w:val="36"/>
          <w:szCs w:val="36"/>
          <w:rtl/>
        </w:rPr>
        <w:t>ونصب حاكم مسلم</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هي في الحقيقة معركة مع أنصارهم</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من الجنود وغيرهم</w:t>
      </w:r>
      <w:r w:rsidR="0028261F">
        <w:rPr>
          <w:rFonts w:ascii="Arial" w:hAnsi="Arial" w:cs="Traditional Arabic" w:hint="cs"/>
          <w:sz w:val="36"/>
          <w:szCs w:val="36"/>
          <w:rtl/>
        </w:rPr>
        <w:t xml:space="preserve"> </w:t>
      </w:r>
      <w:r w:rsidRPr="004B0C1F">
        <w:rPr>
          <w:rFonts w:ascii="Arial" w:hAnsi="Arial" w:cs="Traditional Arabic"/>
          <w:sz w:val="36"/>
          <w:szCs w:val="36"/>
          <w:rtl/>
        </w:rPr>
        <w:t>، ولهذا وجب معرفة حكم أنصار الطواغيت</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وهو موضوع بحثنا </w:t>
      </w:r>
      <w:r w:rsidR="0028261F">
        <w:rPr>
          <w:rFonts w:ascii="Arial" w:hAnsi="Arial" w:cs="Traditional Arabic"/>
          <w:sz w:val="36"/>
          <w:szCs w:val="36"/>
          <w:rtl/>
        </w:rPr>
        <w:t>–</w:t>
      </w:r>
      <w:r w:rsidR="0028261F">
        <w:rPr>
          <w:rFonts w:ascii="Arial" w:hAnsi="Arial" w:cs="Traditional Arabic" w:hint="cs"/>
          <w:sz w:val="36"/>
          <w:szCs w:val="36"/>
          <w:rtl/>
        </w:rPr>
        <w:t xml:space="preserve"> </w:t>
      </w:r>
      <w:r w:rsidRPr="004B0C1F">
        <w:rPr>
          <w:rFonts w:ascii="Arial" w:hAnsi="Arial" w:cs="Traditional Arabic"/>
          <w:sz w:val="36"/>
          <w:szCs w:val="36"/>
          <w:rtl/>
        </w:rPr>
        <w:t>هنا</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أما حكم أنصارهم من علماء السوء</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والإعلاميين </w:t>
      </w:r>
      <w:r w:rsidR="0028261F">
        <w:rPr>
          <w:rFonts w:ascii="Arial" w:hAnsi="Arial" w:cs="Traditional Arabic" w:hint="cs"/>
          <w:sz w:val="36"/>
          <w:szCs w:val="36"/>
          <w:rtl/>
        </w:rPr>
        <w:t xml:space="preserve">، </w:t>
      </w:r>
      <w:r w:rsidRPr="004B0C1F">
        <w:rPr>
          <w:rFonts w:ascii="Arial" w:hAnsi="Arial" w:cs="Traditional Arabic"/>
          <w:sz w:val="36"/>
          <w:szCs w:val="36"/>
          <w:rtl/>
        </w:rPr>
        <w:t>والجنود</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وغيرهم</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فهم كُفَّار على التعيين في الحكم الظاهر</w:t>
      </w:r>
      <w:r w:rsidR="0028261F">
        <w:rPr>
          <w:rFonts w:ascii="Arial" w:hAnsi="Arial" w:cs="Traditional Arabic" w:hint="cs"/>
          <w:sz w:val="36"/>
          <w:szCs w:val="36"/>
          <w:rtl/>
        </w:rPr>
        <w:t xml:space="preserve"> </w:t>
      </w:r>
      <w:r w:rsidRPr="004B0C1F">
        <w:rPr>
          <w:rFonts w:ascii="Arial" w:hAnsi="Arial" w:cs="Traditional Arabic"/>
          <w:sz w:val="36"/>
          <w:szCs w:val="36"/>
          <w:rtl/>
        </w:rPr>
        <w:t>بالكتاب والسنة والإجماع</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w:t>
      </w:r>
      <w:r w:rsidR="0028261F">
        <w:rPr>
          <w:rFonts w:ascii="Arial" w:hAnsi="Arial" w:cs="Traditional Arabic" w:hint="cs"/>
          <w:sz w:val="36"/>
          <w:szCs w:val="36"/>
          <w:rtl/>
        </w:rPr>
        <w:t>ل</w:t>
      </w:r>
      <w:r w:rsidRPr="004B0C1F">
        <w:rPr>
          <w:rFonts w:ascii="Arial" w:hAnsi="Arial" w:cs="Traditional Arabic"/>
          <w:sz w:val="36"/>
          <w:szCs w:val="36"/>
          <w:rtl/>
        </w:rPr>
        <w:t xml:space="preserve">أنهم السبب الحقيقي لدوام حكم </w:t>
      </w:r>
      <w:r w:rsidRPr="004B0C1F">
        <w:rPr>
          <w:rFonts w:ascii="Arial" w:hAnsi="Arial" w:cs="Traditional Arabic"/>
          <w:sz w:val="36"/>
          <w:szCs w:val="36"/>
          <w:rtl/>
        </w:rPr>
        <w:lastRenderedPageBreak/>
        <w:t xml:space="preserve">الكفار </w:t>
      </w:r>
      <w:r w:rsidR="0028261F">
        <w:rPr>
          <w:rFonts w:ascii="Arial" w:hAnsi="Arial" w:cs="Traditional Arabic" w:hint="cs"/>
          <w:sz w:val="36"/>
          <w:szCs w:val="36"/>
          <w:rtl/>
        </w:rPr>
        <w:t xml:space="preserve">، </w:t>
      </w:r>
      <w:r w:rsidRPr="004B0C1F">
        <w:rPr>
          <w:rFonts w:ascii="Arial" w:hAnsi="Arial" w:cs="Traditional Arabic"/>
          <w:sz w:val="36"/>
          <w:szCs w:val="36"/>
          <w:rtl/>
        </w:rPr>
        <w:t>ودوام الحكم بالقوانين الوضعية "</w:t>
      </w:r>
      <w:r w:rsidRPr="0028261F">
        <w:rPr>
          <w:rFonts w:ascii="Arial" w:hAnsi="Arial" w:cs="Traditional Arabic"/>
          <w:sz w:val="36"/>
          <w:szCs w:val="36"/>
          <w:vertAlign w:val="superscript"/>
          <w:rtl/>
        </w:rPr>
        <w:t>(</w:t>
      </w:r>
      <w:r w:rsidR="0028261F">
        <w:rPr>
          <w:rStyle w:val="a4"/>
          <w:rFonts w:ascii="Arial" w:hAnsi="Arial"/>
          <w:sz w:val="36"/>
          <w:szCs w:val="36"/>
          <w:rtl/>
        </w:rPr>
        <w:footnoteReference w:id="355"/>
      </w:r>
      <w:r w:rsidRPr="0028261F">
        <w:rPr>
          <w:rFonts w:ascii="Arial" w:hAnsi="Arial" w:cs="Traditional Arabic"/>
          <w:sz w:val="36"/>
          <w:szCs w:val="36"/>
          <w:vertAlign w:val="superscript"/>
          <w:rtl/>
        </w:rPr>
        <w:t>)</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4834C7" w:rsidP="007656B0">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ثم قال </w:t>
      </w:r>
      <w:r w:rsidR="00DA59D7" w:rsidRPr="004B0C1F">
        <w:rPr>
          <w:rFonts w:ascii="Arial" w:hAnsi="Arial" w:cs="Traditional Arabic"/>
          <w:sz w:val="36"/>
          <w:szCs w:val="36"/>
          <w:rtl/>
        </w:rPr>
        <w:t>وأما الأدلة على كفر أنصار الطواغيت</w:t>
      </w:r>
      <w:r w:rsidR="0028261F">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DA59D7" w:rsidRDefault="00DA59D7" w:rsidP="00DC26B3">
      <w:pPr>
        <w:pStyle w:val="10"/>
        <w:widowControl w:val="0"/>
        <w:numPr>
          <w:ilvl w:val="0"/>
          <w:numId w:val="4"/>
        </w:numPr>
        <w:spacing w:after="0" w:line="240" w:lineRule="auto"/>
        <w:jc w:val="both"/>
        <w:rPr>
          <w:rFonts w:ascii="Arial" w:hAnsi="Arial" w:cs="Traditional Arabic"/>
          <w:sz w:val="36"/>
          <w:szCs w:val="36"/>
        </w:rPr>
      </w:pPr>
      <w:r w:rsidRPr="004B0C1F">
        <w:rPr>
          <w:rFonts w:ascii="Arial" w:hAnsi="Arial" w:cs="Traditional Arabic"/>
          <w:sz w:val="36"/>
          <w:szCs w:val="36"/>
          <w:rtl/>
        </w:rPr>
        <w:t>أجمع الصحابة على كفر أنصار أئمة الرِّدة</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كأنصار مسيلمة المتنبئ الكذاب </w:t>
      </w:r>
      <w:r w:rsidR="0028261F">
        <w:rPr>
          <w:rFonts w:ascii="Arial" w:hAnsi="Arial" w:cs="Traditional Arabic" w:hint="cs"/>
          <w:sz w:val="36"/>
          <w:szCs w:val="36"/>
          <w:rtl/>
        </w:rPr>
        <w:t xml:space="preserve">، </w:t>
      </w:r>
      <w:r w:rsidRPr="004B0C1F">
        <w:rPr>
          <w:rFonts w:ascii="Arial" w:hAnsi="Arial" w:cs="Traditional Arabic"/>
          <w:sz w:val="36"/>
          <w:szCs w:val="36"/>
          <w:rtl/>
        </w:rPr>
        <w:t>وأنصار طليحـة الأسدي المتنبئ الكذاب، فقد غنموا أموالهم</w:t>
      </w:r>
      <w:r w:rsidR="0028261F">
        <w:rPr>
          <w:rFonts w:ascii="Arial" w:hAnsi="Arial" w:cs="Traditional Arabic" w:hint="cs"/>
          <w:sz w:val="36"/>
          <w:szCs w:val="36"/>
          <w:rtl/>
        </w:rPr>
        <w:t xml:space="preserve">، </w:t>
      </w:r>
      <w:r w:rsidRPr="004B0C1F">
        <w:rPr>
          <w:rFonts w:ascii="Arial" w:hAnsi="Arial" w:cs="Traditional Arabic"/>
          <w:sz w:val="36"/>
          <w:szCs w:val="36"/>
          <w:rtl/>
        </w:rPr>
        <w:t>وسَبَواْ نساءهم</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وشهدوا على قتلاهم بأنهم في النار</w:t>
      </w:r>
      <w:r w:rsidR="0028261F">
        <w:rPr>
          <w:rFonts w:ascii="Arial" w:hAnsi="Arial" w:cs="Traditional Arabic" w:hint="cs"/>
          <w:sz w:val="36"/>
          <w:szCs w:val="36"/>
          <w:rtl/>
        </w:rPr>
        <w:t>،</w:t>
      </w:r>
      <w:r w:rsidRPr="004B0C1F">
        <w:rPr>
          <w:rFonts w:ascii="Arial" w:hAnsi="Arial" w:cs="Traditional Arabic"/>
          <w:sz w:val="36"/>
          <w:szCs w:val="36"/>
          <w:rtl/>
        </w:rPr>
        <w:t xml:space="preserve"> وهذا تكفير منهم لهم على التعيين</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ودليله</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أن الحكم بكفر أنصار الطواغيت</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الممتنعين على التعيين قد ثبت بإجماع الصحابة إجماع</w:t>
      </w:r>
      <w:r w:rsidR="0028261F">
        <w:rPr>
          <w:rFonts w:ascii="Arial" w:hAnsi="Arial" w:cs="Traditional Arabic" w:hint="cs"/>
          <w:sz w:val="36"/>
          <w:szCs w:val="36"/>
          <w:rtl/>
        </w:rPr>
        <w:t>ً</w:t>
      </w:r>
      <w:r w:rsidRPr="004B0C1F">
        <w:rPr>
          <w:rFonts w:ascii="Arial" w:hAnsi="Arial" w:cs="Traditional Arabic"/>
          <w:sz w:val="36"/>
          <w:szCs w:val="36"/>
          <w:rtl/>
        </w:rPr>
        <w:t>ا قطعي</w:t>
      </w:r>
      <w:r w:rsidR="0028261F">
        <w:rPr>
          <w:rFonts w:ascii="Arial" w:hAnsi="Arial" w:cs="Traditional Arabic" w:hint="cs"/>
          <w:sz w:val="36"/>
          <w:szCs w:val="36"/>
          <w:rtl/>
        </w:rPr>
        <w:t>ًّ</w:t>
      </w:r>
      <w:r w:rsidRPr="004B0C1F">
        <w:rPr>
          <w:rFonts w:ascii="Arial" w:hAnsi="Arial" w:cs="Traditional Arabic"/>
          <w:sz w:val="36"/>
          <w:szCs w:val="36"/>
          <w:rtl/>
        </w:rPr>
        <w:t xml:space="preserve">ا </w:t>
      </w:r>
      <w:r w:rsidR="0028261F">
        <w:rPr>
          <w:rFonts w:ascii="Arial" w:hAnsi="Arial" w:cs="Traditional Arabic" w:hint="cs"/>
          <w:sz w:val="36"/>
          <w:szCs w:val="36"/>
          <w:rtl/>
        </w:rPr>
        <w:t xml:space="preserve">، </w:t>
      </w:r>
      <w:r w:rsidRPr="004B0C1F">
        <w:rPr>
          <w:rFonts w:ascii="Arial" w:hAnsi="Arial" w:cs="Traditional Arabic"/>
          <w:sz w:val="36"/>
          <w:szCs w:val="36"/>
          <w:rtl/>
        </w:rPr>
        <w:t>ليس فيه منازع</w:t>
      </w:r>
      <w:r w:rsidR="0028261F">
        <w:rPr>
          <w:rFonts w:ascii="Arial" w:hAnsi="Arial" w:cs="Traditional Arabic" w:hint="cs"/>
          <w:sz w:val="36"/>
          <w:szCs w:val="36"/>
          <w:rtl/>
        </w:rPr>
        <w:t xml:space="preserve"> </w:t>
      </w:r>
      <w:r w:rsidRPr="004B0C1F">
        <w:rPr>
          <w:rFonts w:ascii="Arial" w:hAnsi="Arial" w:cs="Traditional Arabic"/>
          <w:sz w:val="36"/>
          <w:szCs w:val="36"/>
          <w:rtl/>
        </w:rPr>
        <w:t>، ومثل هذا الإجماع يكفر مخالفُهُ</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فمن خالف في هذا الحكم</w:t>
      </w:r>
      <w:r w:rsidR="0028261F">
        <w:rPr>
          <w:rFonts w:ascii="Arial" w:hAnsi="Arial" w:cs="Traditional Arabic" w:hint="cs"/>
          <w:sz w:val="36"/>
          <w:szCs w:val="36"/>
          <w:rtl/>
        </w:rPr>
        <w:t xml:space="preserve"> ؛ </w:t>
      </w:r>
      <w:r w:rsidRPr="004B0C1F">
        <w:rPr>
          <w:rFonts w:ascii="Arial" w:hAnsi="Arial" w:cs="Traditional Arabic"/>
          <w:sz w:val="36"/>
          <w:szCs w:val="36"/>
          <w:rtl/>
        </w:rPr>
        <w:t>فقد كَفَر</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واتبع غير سبيل المؤمنين</w:t>
      </w:r>
      <w:r w:rsidR="0028261F">
        <w:rPr>
          <w:rFonts w:ascii="Arial" w:hAnsi="Arial" w:cs="Traditional Arabic" w:hint="cs"/>
          <w:sz w:val="36"/>
          <w:szCs w:val="36"/>
          <w:rtl/>
        </w:rPr>
        <w:t xml:space="preserve"> ،</w:t>
      </w:r>
      <w:r w:rsidRPr="004B0C1F">
        <w:rPr>
          <w:rFonts w:ascii="Arial" w:hAnsi="Arial" w:cs="Traditional Arabic"/>
          <w:sz w:val="36"/>
          <w:szCs w:val="36"/>
          <w:rtl/>
        </w:rPr>
        <w:t xml:space="preserve"> وفارق جماعتهم</w:t>
      </w:r>
      <w:r w:rsidR="0028261F">
        <w:rPr>
          <w:rFonts w:ascii="Arial" w:hAnsi="Arial" w:cs="Traditional Arabic" w:hint="cs"/>
          <w:sz w:val="36"/>
          <w:szCs w:val="36"/>
          <w:rtl/>
        </w:rPr>
        <w:t xml:space="preserve"> .</w:t>
      </w:r>
    </w:p>
    <w:p w:rsidR="00EA3BF7" w:rsidRPr="00DC26B3" w:rsidRDefault="00EA3BF7" w:rsidP="00EA3BF7">
      <w:pPr>
        <w:pStyle w:val="10"/>
        <w:widowControl w:val="0"/>
        <w:spacing w:after="0" w:line="240" w:lineRule="auto"/>
        <w:ind w:firstLine="0"/>
        <w:jc w:val="both"/>
        <w:rPr>
          <w:rFonts w:ascii="Arial" w:hAnsi="Arial" w:cs="Traditional Arabic"/>
          <w:sz w:val="18"/>
          <w:szCs w:val="18"/>
        </w:rPr>
      </w:pPr>
    </w:p>
    <w:p w:rsidR="0028261F" w:rsidRDefault="00DA59D7" w:rsidP="009C14C1">
      <w:pPr>
        <w:pStyle w:val="af0"/>
        <w:numPr>
          <w:ilvl w:val="0"/>
          <w:numId w:val="4"/>
        </w:numPr>
        <w:spacing w:after="0" w:line="240" w:lineRule="auto"/>
        <w:jc w:val="both"/>
        <w:rPr>
          <w:rFonts w:ascii="Arial" w:hAnsi="Arial" w:cs="Traditional Arabic"/>
          <w:sz w:val="36"/>
          <w:szCs w:val="36"/>
        </w:rPr>
      </w:pPr>
      <w:r w:rsidRPr="0028261F">
        <w:rPr>
          <w:rFonts w:ascii="Arial" w:hAnsi="Arial" w:cs="Traditional Arabic"/>
          <w:sz w:val="36"/>
          <w:szCs w:val="36"/>
          <w:rtl/>
        </w:rPr>
        <w:t xml:space="preserve">قوله </w:t>
      </w:r>
      <w:r w:rsidR="0028261F" w:rsidRPr="0028261F">
        <w:rPr>
          <w:rFonts w:ascii="Arial" w:hAnsi="Arial" w:cs="Traditional Arabic"/>
          <w:sz w:val="36"/>
          <w:szCs w:val="36"/>
        </w:rPr>
        <w:t xml:space="preserve"> </w:t>
      </w:r>
      <w:r w:rsidRPr="0028261F">
        <w:rPr>
          <w:sz w:val="40"/>
          <w:szCs w:val="40"/>
        </w:rPr>
        <w:sym w:font="AGA Arabesque" w:char="F055"/>
      </w:r>
      <w:r w:rsidRPr="0028261F">
        <w:rPr>
          <w:rFonts w:ascii="Arial" w:hAnsi="Arial" w:cs="Traditional Arabic"/>
          <w:sz w:val="36"/>
          <w:szCs w:val="36"/>
          <w:rtl/>
        </w:rPr>
        <w:t>:</w:t>
      </w:r>
      <w:r w:rsidR="0028261F" w:rsidRPr="0028261F">
        <w:rPr>
          <w:rFonts w:ascii="Arial" w:hAnsi="Arial" w:cs="Traditional Arabic" w:hint="cs"/>
          <w:sz w:val="36"/>
          <w:szCs w:val="36"/>
          <w:rtl/>
        </w:rPr>
        <w:t xml:space="preserve"> </w:t>
      </w:r>
      <w:r w:rsidR="0028261F" w:rsidRPr="0028261F">
        <w:rPr>
          <w:rFonts w:ascii="QCF_BSML" w:hAnsi="QCF_BSML" w:cs="QCF_BSML"/>
          <w:color w:val="000000"/>
          <w:sz w:val="32"/>
          <w:szCs w:val="32"/>
          <w:rtl/>
        </w:rPr>
        <w:t xml:space="preserve">ﮋ </w:t>
      </w:r>
      <w:r w:rsidR="0028261F" w:rsidRPr="0028261F">
        <w:rPr>
          <w:rFonts w:ascii="QCF_P090" w:hAnsi="QCF_P090" w:cs="QCF_P090"/>
          <w:color w:val="000000"/>
          <w:sz w:val="32"/>
          <w:szCs w:val="32"/>
          <w:rtl/>
        </w:rPr>
        <w:t xml:space="preserve">ﭱ  ﭲ  ﭳ  ﭴ  ﭵ  </w:t>
      </w:r>
      <w:proofErr w:type="spellStart"/>
      <w:r w:rsidR="0028261F" w:rsidRPr="0028261F">
        <w:rPr>
          <w:rFonts w:ascii="QCF_P090" w:hAnsi="QCF_P090" w:cs="QCF_P090"/>
          <w:color w:val="000000"/>
          <w:sz w:val="32"/>
          <w:szCs w:val="32"/>
          <w:rtl/>
        </w:rPr>
        <w:t>ﭶﭷ</w:t>
      </w:r>
      <w:proofErr w:type="spellEnd"/>
      <w:r w:rsidR="0028261F" w:rsidRPr="0028261F">
        <w:rPr>
          <w:rFonts w:ascii="QCF_P090" w:hAnsi="QCF_P090" w:cs="QCF_P090"/>
          <w:color w:val="000000"/>
          <w:sz w:val="32"/>
          <w:szCs w:val="32"/>
          <w:rtl/>
        </w:rPr>
        <w:t xml:space="preserve">  ﭸ  ﭹ               ﭺ  ﭻ  ﭼ  ﭽ  ﭾ  ﭿ  </w:t>
      </w:r>
      <w:proofErr w:type="spellStart"/>
      <w:r w:rsidR="0028261F" w:rsidRPr="0028261F">
        <w:rPr>
          <w:rFonts w:ascii="QCF_P090" w:hAnsi="QCF_P090" w:cs="QCF_P090"/>
          <w:color w:val="000000"/>
          <w:sz w:val="32"/>
          <w:szCs w:val="32"/>
          <w:rtl/>
        </w:rPr>
        <w:t>ﮀﮁ</w:t>
      </w:r>
      <w:proofErr w:type="spellEnd"/>
      <w:r w:rsidR="0028261F" w:rsidRPr="0028261F">
        <w:rPr>
          <w:rFonts w:ascii="QCF_P090" w:hAnsi="QCF_P090" w:cs="QCF_P090"/>
          <w:color w:val="000000"/>
          <w:sz w:val="32"/>
          <w:szCs w:val="32"/>
          <w:rtl/>
        </w:rPr>
        <w:t xml:space="preserve">  ﮂ  ﮃ            ﮄ  ﮅ     ﮆ  </w:t>
      </w:r>
      <w:r w:rsidR="0028261F" w:rsidRPr="0028261F">
        <w:rPr>
          <w:rFonts w:ascii="QCF_BSML" w:hAnsi="QCF_BSML" w:cs="QCF_BSML"/>
          <w:color w:val="000000"/>
          <w:sz w:val="32"/>
          <w:szCs w:val="32"/>
          <w:rtl/>
        </w:rPr>
        <w:t>ﮊ</w:t>
      </w:r>
      <w:r w:rsidR="0028261F" w:rsidRPr="0028261F">
        <w:rPr>
          <w:rFonts w:ascii="Arial" w:hAnsi="Arial"/>
          <w:color w:val="000000"/>
          <w:sz w:val="18"/>
          <w:szCs w:val="18"/>
          <w:rtl/>
        </w:rPr>
        <w:t xml:space="preserve"> </w:t>
      </w:r>
      <w:r w:rsidR="0028261F" w:rsidRPr="0028261F">
        <w:rPr>
          <w:rFonts w:ascii="Traditional Arabic" w:hAnsi="Arial" w:cs="Traditional Arabic"/>
          <w:color w:val="000000"/>
          <w:sz w:val="23"/>
          <w:szCs w:val="23"/>
          <w:rtl/>
        </w:rPr>
        <w:t>النساء</w:t>
      </w:r>
      <w:r w:rsidR="0028261F" w:rsidRPr="0028261F">
        <w:rPr>
          <w:rFonts w:ascii="Traditional Arabic" w:hAnsi="Arial" w:cs="Traditional Arabic" w:hint="cs"/>
          <w:color w:val="000000"/>
          <w:sz w:val="23"/>
          <w:szCs w:val="23"/>
          <w:rtl/>
        </w:rPr>
        <w:t xml:space="preserve"> </w:t>
      </w:r>
      <w:r w:rsidR="0028261F" w:rsidRPr="0028261F">
        <w:rPr>
          <w:rFonts w:ascii="Traditional Arabic" w:hAnsi="Arial" w:cs="Traditional Arabic"/>
          <w:color w:val="000000"/>
          <w:sz w:val="23"/>
          <w:szCs w:val="23"/>
          <w:rtl/>
        </w:rPr>
        <w:t>: ٧٦</w:t>
      </w:r>
      <w:r w:rsidR="0028261F" w:rsidRPr="0028261F">
        <w:rPr>
          <w:rFonts w:ascii="Arial" w:hAnsi="Arial" w:cs="Traditional Arabic" w:hint="cs"/>
          <w:sz w:val="32"/>
          <w:szCs w:val="32"/>
          <w:rtl/>
        </w:rPr>
        <w:t xml:space="preserve"> ؛</w:t>
      </w:r>
      <w:r w:rsidR="0028261F" w:rsidRPr="0028261F">
        <w:rPr>
          <w:rFonts w:ascii="Arial" w:hAnsi="Arial" w:cs="Traditional Arabic"/>
          <w:sz w:val="36"/>
          <w:szCs w:val="36"/>
          <w:rtl/>
        </w:rPr>
        <w:t xml:space="preserve"> فكل من قاتل دفاع</w:t>
      </w:r>
      <w:r w:rsidR="0028261F">
        <w:rPr>
          <w:rFonts w:ascii="Arial" w:hAnsi="Arial" w:cs="Traditional Arabic" w:hint="cs"/>
          <w:sz w:val="36"/>
          <w:szCs w:val="36"/>
          <w:rtl/>
        </w:rPr>
        <w:t>ً</w:t>
      </w:r>
      <w:r w:rsidR="0028261F" w:rsidRPr="0028261F">
        <w:rPr>
          <w:rFonts w:ascii="Arial" w:hAnsi="Arial" w:cs="Traditional Arabic"/>
          <w:sz w:val="36"/>
          <w:szCs w:val="36"/>
          <w:rtl/>
        </w:rPr>
        <w:t>ا عن حاكم كافر</w:t>
      </w:r>
      <w:r w:rsidR="0028261F">
        <w:rPr>
          <w:rFonts w:ascii="Arial" w:hAnsi="Arial" w:cs="Traditional Arabic" w:hint="cs"/>
          <w:sz w:val="36"/>
          <w:szCs w:val="36"/>
          <w:rtl/>
        </w:rPr>
        <w:t xml:space="preserve"> ،</w:t>
      </w:r>
      <w:r w:rsidR="0028261F" w:rsidRPr="0028261F">
        <w:rPr>
          <w:rFonts w:ascii="Arial" w:hAnsi="Arial" w:cs="Traditional Arabic"/>
          <w:sz w:val="36"/>
          <w:szCs w:val="36"/>
          <w:rtl/>
        </w:rPr>
        <w:t xml:space="preserve"> أو دستور أو قانون كافر </w:t>
      </w:r>
      <w:r w:rsidR="0028261F">
        <w:rPr>
          <w:rFonts w:ascii="Arial" w:hAnsi="Arial" w:cs="Traditional Arabic" w:hint="cs"/>
          <w:sz w:val="36"/>
          <w:szCs w:val="36"/>
          <w:rtl/>
        </w:rPr>
        <w:t>-</w:t>
      </w:r>
      <w:r w:rsidR="0028261F" w:rsidRPr="0028261F">
        <w:rPr>
          <w:rFonts w:ascii="Arial" w:hAnsi="Arial" w:cs="Traditional Arabic"/>
          <w:sz w:val="36"/>
          <w:szCs w:val="36"/>
          <w:rtl/>
        </w:rPr>
        <w:t xml:space="preserve"> كما يفعله أنصار </w:t>
      </w:r>
      <w:r w:rsidR="0028261F" w:rsidRPr="0028261F">
        <w:rPr>
          <w:rFonts w:ascii="Arial" w:hAnsi="Arial" w:cs="Traditional Arabic"/>
          <w:sz w:val="36"/>
          <w:szCs w:val="36"/>
          <w:rtl/>
        </w:rPr>
        <w:lastRenderedPageBreak/>
        <w:t xml:space="preserve">الحكام المرتدين </w:t>
      </w:r>
      <w:r w:rsidR="0028261F">
        <w:rPr>
          <w:rFonts w:ascii="Arial" w:hAnsi="Arial" w:cs="Traditional Arabic" w:hint="cs"/>
          <w:sz w:val="36"/>
          <w:szCs w:val="36"/>
          <w:rtl/>
        </w:rPr>
        <w:t>- ؛</w:t>
      </w:r>
      <w:r w:rsidR="0028261F" w:rsidRPr="0028261F">
        <w:rPr>
          <w:rFonts w:ascii="Arial" w:hAnsi="Arial" w:cs="Traditional Arabic"/>
          <w:sz w:val="36"/>
          <w:szCs w:val="36"/>
          <w:rtl/>
        </w:rPr>
        <w:t xml:space="preserve"> فقد قاتل في سبيل الطاغوت</w:t>
      </w:r>
      <w:r w:rsidR="0028261F">
        <w:rPr>
          <w:rFonts w:ascii="Arial" w:hAnsi="Arial" w:cs="Traditional Arabic" w:hint="cs"/>
          <w:sz w:val="36"/>
          <w:szCs w:val="36"/>
          <w:rtl/>
        </w:rPr>
        <w:t xml:space="preserve"> </w:t>
      </w:r>
      <w:r w:rsidR="0028261F" w:rsidRPr="0028261F">
        <w:rPr>
          <w:rFonts w:ascii="Arial" w:hAnsi="Arial" w:cs="Traditional Arabic"/>
          <w:sz w:val="36"/>
          <w:szCs w:val="36"/>
          <w:rtl/>
        </w:rPr>
        <w:t>، وكل من قاتل في سبيل الطاغوت فهو كافر</w:t>
      </w:r>
      <w:r w:rsidR="0028261F">
        <w:rPr>
          <w:rFonts w:ascii="Arial" w:hAnsi="Arial" w:cs="Traditional Arabic" w:hint="cs"/>
          <w:sz w:val="36"/>
          <w:szCs w:val="36"/>
          <w:rtl/>
        </w:rPr>
        <w:t xml:space="preserve"> </w:t>
      </w:r>
      <w:r w:rsidR="0028261F" w:rsidRPr="0028261F">
        <w:rPr>
          <w:rFonts w:ascii="Arial" w:hAnsi="Arial" w:cs="Traditional Arabic"/>
          <w:sz w:val="36"/>
          <w:szCs w:val="36"/>
          <w:rtl/>
        </w:rPr>
        <w:t xml:space="preserve">. </w:t>
      </w:r>
    </w:p>
    <w:p w:rsidR="00EA3BF7" w:rsidRPr="00EA3BF7" w:rsidRDefault="00EA3BF7" w:rsidP="00EA3BF7">
      <w:pPr>
        <w:pStyle w:val="af0"/>
        <w:spacing w:after="0" w:line="240" w:lineRule="auto"/>
        <w:ind w:left="360" w:firstLine="0"/>
        <w:jc w:val="both"/>
        <w:rPr>
          <w:rFonts w:ascii="Arial" w:hAnsi="Arial" w:cs="Traditional Arabic"/>
          <w:sz w:val="16"/>
          <w:szCs w:val="16"/>
          <w:rtl/>
        </w:rPr>
      </w:pPr>
    </w:p>
    <w:p w:rsidR="00DA59D7" w:rsidRDefault="00DA59D7" w:rsidP="009C14C1">
      <w:pPr>
        <w:pStyle w:val="10"/>
        <w:numPr>
          <w:ilvl w:val="0"/>
          <w:numId w:val="4"/>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من كتاب الله تعالى قوله </w:t>
      </w:r>
      <w:r w:rsidR="0028261F">
        <w:rPr>
          <w:rFonts w:ascii="Arial" w:hAnsi="Arial" w:cs="Traditional Arabic"/>
          <w:sz w:val="36"/>
          <w:szCs w:val="36"/>
        </w:rPr>
        <w:t xml:space="preserve"> </w:t>
      </w:r>
      <w:r w:rsidRPr="004B0C1F">
        <w:rPr>
          <w:rFonts w:ascii="Arial" w:hAnsi="Arial" w:cs="Traditional Arabic"/>
          <w:sz w:val="36"/>
          <w:szCs w:val="36"/>
        </w:rPr>
        <w:sym w:font="AGA Arabesque" w:char="F055"/>
      </w:r>
      <w:r w:rsidRPr="004B0C1F">
        <w:rPr>
          <w:rFonts w:ascii="Arial" w:hAnsi="Arial" w:cs="Traditional Arabic"/>
          <w:sz w:val="36"/>
          <w:szCs w:val="36"/>
          <w:rtl/>
        </w:rPr>
        <w:t>:</w:t>
      </w:r>
      <w:r w:rsidR="0028261F">
        <w:rPr>
          <w:rFonts w:ascii="Arial" w:hAnsi="Arial" w:cs="Traditional Arabic" w:hint="cs"/>
          <w:sz w:val="36"/>
          <w:szCs w:val="36"/>
          <w:rtl/>
        </w:rPr>
        <w:t xml:space="preserve"> </w:t>
      </w:r>
      <w:r w:rsidR="0028261F">
        <w:rPr>
          <w:rFonts w:ascii="QCF_BSML" w:hAnsi="QCF_BSML" w:cs="QCF_BSML"/>
          <w:color w:val="000000"/>
          <w:sz w:val="32"/>
          <w:szCs w:val="32"/>
          <w:rtl/>
        </w:rPr>
        <w:t xml:space="preserve">ﮋ </w:t>
      </w:r>
      <w:r w:rsidR="0028261F">
        <w:rPr>
          <w:rFonts w:ascii="QCF_P015" w:hAnsi="QCF_P015" w:cs="QCF_P015"/>
          <w:color w:val="000000"/>
          <w:sz w:val="32"/>
          <w:szCs w:val="32"/>
          <w:rtl/>
        </w:rPr>
        <w:t xml:space="preserve">ﮝ  ﮞ  ﮟ  ﮠ  ﮡ  ﮢ  ﮣ   ﮤ  ﮥ  ﮦ  ﮧ  ﮨ  </w:t>
      </w:r>
      <w:r w:rsidR="0028261F">
        <w:rPr>
          <w:rFonts w:ascii="QCF_BSML" w:hAnsi="QCF_BSML" w:cs="QCF_BSML"/>
          <w:color w:val="000000"/>
          <w:sz w:val="32"/>
          <w:szCs w:val="32"/>
          <w:rtl/>
        </w:rPr>
        <w:t>ﮊ</w:t>
      </w:r>
      <w:r w:rsidR="0028261F">
        <w:rPr>
          <w:rFonts w:ascii="Arial" w:hAnsi="Arial"/>
          <w:color w:val="000000"/>
          <w:sz w:val="18"/>
          <w:szCs w:val="18"/>
          <w:rtl/>
        </w:rPr>
        <w:t xml:space="preserve"> </w:t>
      </w:r>
      <w:r w:rsidR="0028261F">
        <w:rPr>
          <w:rFonts w:ascii="Traditional Arabic" w:hAnsi="Arial" w:cs="Traditional Arabic"/>
          <w:color w:val="000000"/>
          <w:sz w:val="23"/>
          <w:szCs w:val="23"/>
          <w:rtl/>
        </w:rPr>
        <w:t>البقرة</w:t>
      </w:r>
      <w:r w:rsidR="0028261F">
        <w:rPr>
          <w:rFonts w:ascii="Traditional Arabic" w:hAnsi="Arial" w:cs="Traditional Arabic" w:hint="cs"/>
          <w:color w:val="000000"/>
          <w:sz w:val="23"/>
          <w:szCs w:val="23"/>
          <w:rtl/>
        </w:rPr>
        <w:t xml:space="preserve"> </w:t>
      </w:r>
      <w:r w:rsidR="0028261F">
        <w:rPr>
          <w:rFonts w:ascii="Traditional Arabic" w:hAnsi="Arial" w:cs="Traditional Arabic"/>
          <w:color w:val="000000"/>
          <w:sz w:val="23"/>
          <w:szCs w:val="23"/>
          <w:rtl/>
        </w:rPr>
        <w:t>: ٩٨</w:t>
      </w:r>
      <w:r w:rsidR="0028261F">
        <w:rPr>
          <w:rFonts w:ascii="Arial" w:hAnsi="Arial" w:cs="Traditional Arabic" w:hint="cs"/>
          <w:color w:val="000000"/>
          <w:sz w:val="36"/>
          <w:szCs w:val="36"/>
          <w:rtl/>
        </w:rPr>
        <w:t xml:space="preserve"> .</w:t>
      </w:r>
    </w:p>
    <w:p w:rsidR="00EA3BF7" w:rsidRPr="00EA3BF7" w:rsidRDefault="00EA3BF7" w:rsidP="00EA3BF7">
      <w:pPr>
        <w:pStyle w:val="10"/>
        <w:spacing w:after="0" w:line="240" w:lineRule="auto"/>
        <w:ind w:firstLine="0"/>
        <w:jc w:val="both"/>
        <w:rPr>
          <w:rFonts w:ascii="Arial" w:hAnsi="Arial" w:cs="Traditional Arabic"/>
          <w:sz w:val="20"/>
          <w:szCs w:val="20"/>
        </w:rPr>
      </w:pPr>
    </w:p>
    <w:p w:rsidR="00DA59D7" w:rsidRDefault="00192461" w:rsidP="00DC26B3">
      <w:pPr>
        <w:pStyle w:val="10"/>
        <w:numPr>
          <w:ilvl w:val="0"/>
          <w:numId w:val="4"/>
        </w:numPr>
        <w:spacing w:after="0" w:line="240" w:lineRule="auto"/>
        <w:ind w:left="707" w:hanging="425"/>
        <w:jc w:val="both"/>
        <w:rPr>
          <w:rFonts w:ascii="Arial" w:hAnsi="Arial" w:cs="Traditional Arabic"/>
          <w:sz w:val="36"/>
          <w:szCs w:val="36"/>
        </w:rPr>
      </w:pPr>
      <w:r w:rsidRPr="0028261F">
        <w:rPr>
          <w:rFonts w:ascii="Arial" w:hAnsi="Arial" w:cs="Traditional Arabic" w:hint="cs"/>
          <w:sz w:val="36"/>
          <w:szCs w:val="36"/>
          <w:rtl/>
        </w:rPr>
        <w:t xml:space="preserve"> </w:t>
      </w:r>
      <w:r w:rsidR="00DA59D7" w:rsidRPr="0028261F">
        <w:rPr>
          <w:rFonts w:ascii="Arial" w:hAnsi="Arial" w:cs="Traditional Arabic"/>
          <w:sz w:val="36"/>
          <w:szCs w:val="36"/>
          <w:rtl/>
        </w:rPr>
        <w:t>قوله</w:t>
      </w:r>
      <w:r w:rsidR="0028261F" w:rsidRPr="0028261F">
        <w:rPr>
          <w:rFonts w:ascii="Arial" w:hAnsi="Arial" w:cs="Traditional Arabic" w:hint="cs"/>
          <w:sz w:val="36"/>
          <w:szCs w:val="36"/>
          <w:rtl/>
        </w:rPr>
        <w:t xml:space="preserve"> تعالى :</w:t>
      </w:r>
      <w:r w:rsidR="00D46D65" w:rsidRPr="0028261F">
        <w:rPr>
          <w:rFonts w:ascii="Arial" w:hAnsi="Arial" w:cs="Traditional Arabic" w:hint="cs"/>
          <w:sz w:val="36"/>
          <w:szCs w:val="36"/>
          <w:rtl/>
        </w:rPr>
        <w:t xml:space="preserve"> </w:t>
      </w:r>
      <w:r w:rsidR="0028261F" w:rsidRPr="0028261F">
        <w:rPr>
          <w:rFonts w:ascii="QCF_BSML" w:hAnsi="QCF_BSML" w:cs="QCF_BSML"/>
          <w:color w:val="000000"/>
          <w:sz w:val="32"/>
          <w:szCs w:val="32"/>
          <w:rtl/>
        </w:rPr>
        <w:t xml:space="preserve">ﮋ </w:t>
      </w:r>
      <w:r w:rsidR="0028261F" w:rsidRPr="0028261F">
        <w:rPr>
          <w:rFonts w:ascii="QCF_P386" w:hAnsi="QCF_P386" w:cs="QCF_P386"/>
          <w:color w:val="000000"/>
          <w:sz w:val="32"/>
          <w:szCs w:val="32"/>
          <w:rtl/>
        </w:rPr>
        <w:t xml:space="preserve">ﭿ    ﮀ  ﮁ  ﮂ  ﮃ  ﮄ  </w:t>
      </w:r>
      <w:r w:rsidR="0028261F" w:rsidRPr="0028261F">
        <w:rPr>
          <w:rFonts w:ascii="QCF_BSML" w:hAnsi="QCF_BSML" w:cs="QCF_BSML"/>
          <w:color w:val="000000"/>
          <w:sz w:val="32"/>
          <w:szCs w:val="32"/>
          <w:rtl/>
        </w:rPr>
        <w:t>ﮊ</w:t>
      </w:r>
      <w:r w:rsidR="0028261F" w:rsidRPr="0028261F">
        <w:rPr>
          <w:rFonts w:ascii="Arial" w:hAnsi="Arial"/>
          <w:color w:val="000000"/>
          <w:sz w:val="18"/>
          <w:szCs w:val="18"/>
          <w:rtl/>
        </w:rPr>
        <w:t xml:space="preserve"> </w:t>
      </w:r>
      <w:r w:rsidR="0028261F" w:rsidRPr="0028261F">
        <w:rPr>
          <w:rFonts w:ascii="Traditional Arabic" w:hAnsi="Arial" w:cs="Traditional Arabic"/>
          <w:color w:val="000000"/>
          <w:sz w:val="23"/>
          <w:szCs w:val="23"/>
          <w:rtl/>
        </w:rPr>
        <w:t>القصص</w:t>
      </w:r>
      <w:r w:rsidR="0028261F" w:rsidRPr="0028261F">
        <w:rPr>
          <w:rFonts w:ascii="Traditional Arabic" w:hAnsi="Arial" w:cs="Traditional Arabic" w:hint="cs"/>
          <w:color w:val="000000"/>
          <w:sz w:val="23"/>
          <w:szCs w:val="23"/>
          <w:rtl/>
        </w:rPr>
        <w:t xml:space="preserve"> </w:t>
      </w:r>
      <w:r w:rsidR="0028261F" w:rsidRPr="0028261F">
        <w:rPr>
          <w:rFonts w:ascii="Traditional Arabic" w:hAnsi="Arial" w:cs="Traditional Arabic"/>
          <w:color w:val="000000"/>
          <w:sz w:val="23"/>
          <w:szCs w:val="23"/>
          <w:rtl/>
        </w:rPr>
        <w:t>: ٨</w:t>
      </w:r>
      <w:r w:rsidR="0028261F" w:rsidRPr="0028261F">
        <w:rPr>
          <w:rFonts w:ascii="Traditional Arabic" w:hAnsi="Arial" w:cs="Traditional Arabic" w:hint="cs"/>
          <w:color w:val="000000"/>
          <w:sz w:val="23"/>
          <w:szCs w:val="23"/>
          <w:rtl/>
        </w:rPr>
        <w:t xml:space="preserve"> </w:t>
      </w:r>
      <w:r w:rsidR="0028261F" w:rsidRPr="0028261F">
        <w:rPr>
          <w:rFonts w:ascii="Arial" w:hAnsi="Arial" w:cs="Traditional Arabic" w:hint="cs"/>
          <w:sz w:val="36"/>
          <w:szCs w:val="36"/>
          <w:rtl/>
        </w:rPr>
        <w:t>،</w:t>
      </w:r>
      <w:r w:rsidR="0028261F" w:rsidRPr="0028261F">
        <w:rPr>
          <w:rFonts w:ascii="Traditional Arabic" w:hAnsi="Arial" w:cs="Traditional Arabic"/>
          <w:color w:val="000000"/>
          <w:sz w:val="23"/>
          <w:szCs w:val="23"/>
        </w:rPr>
        <w:t xml:space="preserve"> </w:t>
      </w:r>
      <w:r w:rsidR="00DA59D7" w:rsidRPr="0028261F">
        <w:rPr>
          <w:rFonts w:ascii="Arial" w:hAnsi="Arial" w:cs="Traditional Arabic"/>
          <w:sz w:val="36"/>
          <w:szCs w:val="36"/>
          <w:rtl/>
        </w:rPr>
        <w:t>والآيات</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تبين</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أن</w:t>
      </w:r>
      <w:r w:rsidR="00DA59D7" w:rsidRPr="00EA3BF7">
        <w:rPr>
          <w:rFonts w:ascii="Arial" w:hAnsi="Arial" w:cs="Traditional Arabic"/>
          <w:sz w:val="32"/>
          <w:szCs w:val="32"/>
          <w:rtl/>
        </w:rPr>
        <w:t xml:space="preserve"> </w:t>
      </w:r>
      <w:r w:rsidR="00DA59D7" w:rsidRPr="004E5D71">
        <w:rPr>
          <w:rFonts w:ascii="Arial" w:hAnsi="Arial" w:cs="Traditional Arabic"/>
          <w:sz w:val="36"/>
          <w:szCs w:val="36"/>
          <w:rtl/>
        </w:rPr>
        <w:t>الأتباع</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وجنودهم</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لهم</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حكم</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المتبوعين</w:t>
      </w:r>
      <w:r w:rsidR="0028261F">
        <w:rPr>
          <w:rFonts w:ascii="Arial" w:hAnsi="Arial" w:cs="Traditional Arabic" w:hint="cs"/>
          <w:sz w:val="36"/>
          <w:szCs w:val="36"/>
          <w:rtl/>
        </w:rPr>
        <w:t>،</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ولم</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يفرق</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بين</w:t>
      </w:r>
      <w:r w:rsidR="00DA59D7" w:rsidRPr="00EA3BF7">
        <w:rPr>
          <w:rFonts w:ascii="Arial" w:hAnsi="Arial" w:cs="Traditional Arabic"/>
          <w:sz w:val="32"/>
          <w:szCs w:val="32"/>
          <w:rtl/>
        </w:rPr>
        <w:t xml:space="preserve"> </w:t>
      </w:r>
      <w:r w:rsidR="00DA59D7" w:rsidRPr="0028261F">
        <w:rPr>
          <w:rFonts w:ascii="Arial" w:hAnsi="Arial" w:cs="Traditional Arabic"/>
          <w:sz w:val="36"/>
          <w:szCs w:val="36"/>
          <w:rtl/>
        </w:rPr>
        <w:t>تابع ومتبوع</w:t>
      </w:r>
      <w:r w:rsidR="00DC26B3" w:rsidRPr="0028261F">
        <w:rPr>
          <w:rFonts w:ascii="Arial" w:hAnsi="Arial" w:cs="Traditional Arabic"/>
          <w:sz w:val="36"/>
          <w:szCs w:val="36"/>
          <w:vertAlign w:val="superscript"/>
          <w:rtl/>
        </w:rPr>
        <w:t>(</w:t>
      </w:r>
      <w:r w:rsidR="00DC26B3">
        <w:rPr>
          <w:rStyle w:val="a4"/>
          <w:rFonts w:ascii="Arial" w:hAnsi="Arial"/>
          <w:sz w:val="36"/>
          <w:szCs w:val="36"/>
          <w:rtl/>
        </w:rPr>
        <w:footnoteReference w:id="356"/>
      </w:r>
      <w:r w:rsidR="00DC26B3" w:rsidRPr="0028261F">
        <w:rPr>
          <w:rFonts w:ascii="Arial" w:hAnsi="Arial" w:cs="Traditional Arabic"/>
          <w:sz w:val="36"/>
          <w:szCs w:val="36"/>
          <w:vertAlign w:val="superscript"/>
          <w:rtl/>
        </w:rPr>
        <w:t>)</w:t>
      </w:r>
      <w:r w:rsidR="00DA59D7" w:rsidRPr="0028261F">
        <w:rPr>
          <w:rFonts w:ascii="Arial" w:hAnsi="Arial" w:cs="Traditional Arabic"/>
          <w:sz w:val="36"/>
          <w:szCs w:val="36"/>
          <w:rtl/>
        </w:rPr>
        <w:t xml:space="preserve">. </w:t>
      </w:r>
    </w:p>
    <w:p w:rsidR="00EA3BF7" w:rsidRPr="00EA3BF7" w:rsidRDefault="00EA3BF7" w:rsidP="00EA3BF7">
      <w:pPr>
        <w:pStyle w:val="10"/>
        <w:spacing w:after="0" w:line="240" w:lineRule="auto"/>
        <w:ind w:left="-7" w:firstLine="0"/>
        <w:jc w:val="both"/>
        <w:rPr>
          <w:rFonts w:ascii="Arial" w:hAnsi="Arial" w:cs="Traditional Arabic"/>
          <w:sz w:val="28"/>
          <w:szCs w:val="28"/>
        </w:rPr>
      </w:pPr>
    </w:p>
    <w:p w:rsidR="00DA59D7" w:rsidRPr="0028261F" w:rsidRDefault="00DA59D7" w:rsidP="007656B0">
      <w:pPr>
        <w:pStyle w:val="10"/>
        <w:spacing w:after="0" w:line="240" w:lineRule="auto"/>
        <w:ind w:left="-7" w:firstLine="0"/>
        <w:jc w:val="both"/>
        <w:rPr>
          <w:rFonts w:ascii="Arial" w:hAnsi="Arial" w:cs="Traditional Arabic"/>
          <w:b/>
          <w:bCs/>
          <w:sz w:val="36"/>
          <w:szCs w:val="36"/>
          <w:rtl/>
        </w:rPr>
      </w:pPr>
      <w:r w:rsidRPr="0028261F">
        <w:rPr>
          <w:rFonts w:ascii="Arial" w:hAnsi="Arial" w:cs="Traditional Arabic"/>
          <w:b/>
          <w:bCs/>
          <w:sz w:val="36"/>
          <w:szCs w:val="36"/>
          <w:rtl/>
        </w:rPr>
        <w:t>والجواب  على هذه الأصول الخارجية</w:t>
      </w:r>
      <w:r w:rsidR="0028261F" w:rsidRPr="0028261F">
        <w:rPr>
          <w:rFonts w:ascii="Arial" w:hAnsi="Arial" w:cs="Traditional Arabic" w:hint="cs"/>
          <w:b/>
          <w:bCs/>
          <w:sz w:val="36"/>
          <w:szCs w:val="36"/>
          <w:rtl/>
        </w:rPr>
        <w:t xml:space="preserve"> ؛</w:t>
      </w:r>
      <w:r w:rsidRPr="0028261F">
        <w:rPr>
          <w:rFonts w:ascii="Arial" w:hAnsi="Arial" w:cs="Traditional Arabic"/>
          <w:b/>
          <w:bCs/>
          <w:sz w:val="36"/>
          <w:szCs w:val="36"/>
          <w:rtl/>
        </w:rPr>
        <w:t xml:space="preserve"> التي جادت بها قريحته الخارجية من أوجه</w:t>
      </w:r>
      <w:r w:rsidR="0028261F" w:rsidRPr="0028261F">
        <w:rPr>
          <w:rFonts w:ascii="Arial" w:hAnsi="Arial" w:cs="Traditional Arabic" w:hint="cs"/>
          <w:b/>
          <w:bCs/>
          <w:sz w:val="36"/>
          <w:szCs w:val="36"/>
          <w:rtl/>
        </w:rPr>
        <w:t xml:space="preserve"> </w:t>
      </w:r>
      <w:r w:rsidRPr="0028261F">
        <w:rPr>
          <w:rFonts w:ascii="Arial" w:hAnsi="Arial" w:cs="Traditional Arabic"/>
          <w:b/>
          <w:bCs/>
          <w:sz w:val="36"/>
          <w:szCs w:val="36"/>
          <w:rtl/>
        </w:rPr>
        <w:t>:</w:t>
      </w:r>
    </w:p>
    <w:p w:rsidR="00F70AE5" w:rsidRDefault="00192461" w:rsidP="009C14C1">
      <w:pPr>
        <w:pStyle w:val="10"/>
        <w:widowControl w:val="0"/>
        <w:numPr>
          <w:ilvl w:val="0"/>
          <w:numId w:val="11"/>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A59D7" w:rsidRPr="00040258">
        <w:rPr>
          <w:rFonts w:ascii="Arial" w:hAnsi="Arial" w:cs="Traditional Arabic"/>
          <w:sz w:val="36"/>
          <w:szCs w:val="36"/>
          <w:rtl/>
        </w:rPr>
        <w:t>إن الشارع شدد كثير</w:t>
      </w:r>
      <w:r w:rsidR="00347A31">
        <w:rPr>
          <w:rFonts w:ascii="Arial" w:hAnsi="Arial" w:cs="Traditional Arabic" w:hint="cs"/>
          <w:sz w:val="36"/>
          <w:szCs w:val="36"/>
          <w:rtl/>
        </w:rPr>
        <w:t>ً</w:t>
      </w:r>
      <w:r w:rsidR="00DA59D7" w:rsidRPr="00040258">
        <w:rPr>
          <w:rFonts w:ascii="Arial" w:hAnsi="Arial" w:cs="Traditional Arabic"/>
          <w:sz w:val="36"/>
          <w:szCs w:val="36"/>
          <w:rtl/>
        </w:rPr>
        <w:t>ا في مسائل التكفير</w:t>
      </w:r>
      <w:r w:rsidR="00347A31">
        <w:rPr>
          <w:rFonts w:ascii="Arial" w:hAnsi="Arial" w:cs="Traditional Arabic" w:hint="cs"/>
          <w:sz w:val="36"/>
          <w:szCs w:val="36"/>
          <w:rtl/>
        </w:rPr>
        <w:t xml:space="preserve"> ؛</w:t>
      </w:r>
      <w:r w:rsidR="00DA59D7" w:rsidRPr="00040258">
        <w:rPr>
          <w:rFonts w:ascii="Arial" w:hAnsi="Arial" w:cs="Traditional Arabic"/>
          <w:sz w:val="36"/>
          <w:szCs w:val="36"/>
          <w:rtl/>
        </w:rPr>
        <w:t xml:space="preserve"> فمن ذلك ما رواه البخاري</w:t>
      </w:r>
      <w:r w:rsidR="0093251F" w:rsidRPr="00040258">
        <w:rPr>
          <w:rFonts w:ascii="Arial" w:hAnsi="Arial" w:cs="Traditional Arabic" w:hint="cs"/>
          <w:sz w:val="36"/>
          <w:szCs w:val="36"/>
          <w:vertAlign w:val="superscript"/>
          <w:rtl/>
        </w:rPr>
        <w:t>(</w:t>
      </w:r>
      <w:r w:rsidR="00347A31">
        <w:rPr>
          <w:rStyle w:val="a4"/>
          <w:rFonts w:ascii="Arial" w:hAnsi="Arial"/>
          <w:sz w:val="36"/>
          <w:szCs w:val="36"/>
          <w:rtl/>
        </w:rPr>
        <w:footnoteReference w:id="357"/>
      </w:r>
      <w:r w:rsidR="0093251F" w:rsidRPr="00040258">
        <w:rPr>
          <w:rFonts w:ascii="Arial" w:hAnsi="Arial" w:cs="Traditional Arabic" w:hint="cs"/>
          <w:sz w:val="36"/>
          <w:szCs w:val="36"/>
          <w:vertAlign w:val="superscript"/>
          <w:rtl/>
        </w:rPr>
        <w:t>)</w:t>
      </w:r>
      <w:r w:rsidR="00DA59D7" w:rsidRPr="00040258">
        <w:rPr>
          <w:rFonts w:ascii="Arial" w:hAnsi="Arial" w:cs="Traditional Arabic"/>
          <w:sz w:val="36"/>
          <w:szCs w:val="36"/>
          <w:rtl/>
        </w:rPr>
        <w:t xml:space="preserve"> </w:t>
      </w:r>
      <w:r w:rsidR="00EA3BF7">
        <w:rPr>
          <w:rFonts w:ascii="Arial" w:hAnsi="Arial" w:cs="Traditional Arabic" w:hint="cs"/>
          <w:sz w:val="36"/>
          <w:szCs w:val="36"/>
          <w:rtl/>
        </w:rPr>
        <w:t xml:space="preserve">ومسلم </w:t>
      </w:r>
      <w:r w:rsidR="00DA59D7" w:rsidRPr="00040258">
        <w:rPr>
          <w:rFonts w:ascii="Arial" w:hAnsi="Arial" w:cs="Traditional Arabic"/>
          <w:sz w:val="36"/>
          <w:szCs w:val="36"/>
          <w:rtl/>
        </w:rPr>
        <w:lastRenderedPageBreak/>
        <w:t>في صحيح</w:t>
      </w:r>
      <w:r w:rsidR="00EA3BF7">
        <w:rPr>
          <w:rFonts w:ascii="Arial" w:hAnsi="Arial" w:cs="Traditional Arabic" w:hint="cs"/>
          <w:sz w:val="36"/>
          <w:szCs w:val="36"/>
          <w:rtl/>
        </w:rPr>
        <w:t>ي</w:t>
      </w:r>
      <w:r w:rsidR="00DA59D7" w:rsidRPr="00040258">
        <w:rPr>
          <w:rFonts w:ascii="Arial" w:hAnsi="Arial" w:cs="Traditional Arabic"/>
          <w:sz w:val="36"/>
          <w:szCs w:val="36"/>
          <w:rtl/>
        </w:rPr>
        <w:t>ه</w:t>
      </w:r>
      <w:r w:rsidR="00EA3BF7">
        <w:rPr>
          <w:rFonts w:ascii="Arial" w:hAnsi="Arial" w:cs="Traditional Arabic" w:hint="cs"/>
          <w:sz w:val="36"/>
          <w:szCs w:val="36"/>
          <w:rtl/>
        </w:rPr>
        <w:t>ما</w:t>
      </w:r>
      <w:r w:rsidR="00DA59D7" w:rsidRPr="00040258">
        <w:rPr>
          <w:rFonts w:ascii="Arial" w:hAnsi="Arial" w:cs="Traditional Arabic"/>
          <w:sz w:val="36"/>
          <w:szCs w:val="36"/>
          <w:rtl/>
        </w:rPr>
        <w:t xml:space="preserve"> عن أبي هريرة</w:t>
      </w:r>
      <w:r w:rsidR="0093251F" w:rsidRPr="00040258">
        <w:rPr>
          <w:rFonts w:ascii="Arial" w:hAnsi="Arial" w:cs="Traditional Arabic" w:hint="cs"/>
          <w:sz w:val="36"/>
          <w:szCs w:val="36"/>
          <w:vertAlign w:val="superscript"/>
          <w:rtl/>
        </w:rPr>
        <w:t>(</w:t>
      </w:r>
      <w:r w:rsidR="00347A31">
        <w:rPr>
          <w:rStyle w:val="a4"/>
          <w:rFonts w:ascii="Arial" w:hAnsi="Arial"/>
          <w:sz w:val="36"/>
          <w:szCs w:val="36"/>
          <w:rtl/>
        </w:rPr>
        <w:footnoteReference w:id="358"/>
      </w:r>
      <w:r w:rsidR="0093251F" w:rsidRPr="00040258">
        <w:rPr>
          <w:rFonts w:ascii="Arial" w:hAnsi="Arial" w:cs="Traditional Arabic" w:hint="cs"/>
          <w:sz w:val="36"/>
          <w:szCs w:val="36"/>
          <w:vertAlign w:val="superscript"/>
          <w:rtl/>
        </w:rPr>
        <w:t>)</w:t>
      </w:r>
      <w:r w:rsidR="00DA59D7" w:rsidRPr="00040258">
        <w:rPr>
          <w:rFonts w:ascii="Arial" w:hAnsi="Arial" w:cs="Traditional Arabic"/>
          <w:sz w:val="36"/>
          <w:szCs w:val="36"/>
          <w:rtl/>
        </w:rPr>
        <w:t xml:space="preserve"> </w:t>
      </w:r>
      <w:r w:rsidR="00347A31">
        <w:rPr>
          <w:rFonts w:ascii="Arial" w:hAnsi="Arial" w:cs="Traditional Arabic" w:hint="cs"/>
          <w:sz w:val="36"/>
          <w:szCs w:val="36"/>
          <w:rtl/>
        </w:rPr>
        <w:t xml:space="preserve">- </w:t>
      </w:r>
      <w:r w:rsidR="00DA59D7" w:rsidRPr="00040258">
        <w:rPr>
          <w:rFonts w:ascii="Arial" w:hAnsi="Arial" w:cs="Traditional Arabic"/>
          <w:sz w:val="36"/>
          <w:szCs w:val="36"/>
          <w:rtl/>
        </w:rPr>
        <w:t>رضي الله عنه</w:t>
      </w:r>
      <w:r w:rsidR="00347A31">
        <w:rPr>
          <w:rFonts w:ascii="Arial" w:hAnsi="Arial" w:cs="Traditional Arabic" w:hint="cs"/>
          <w:sz w:val="36"/>
          <w:szCs w:val="36"/>
          <w:rtl/>
        </w:rPr>
        <w:t xml:space="preserve"> -</w:t>
      </w:r>
      <w:r w:rsidR="00DA59D7" w:rsidRPr="00040258">
        <w:rPr>
          <w:rFonts w:ascii="Arial" w:hAnsi="Arial" w:cs="Traditional Arabic"/>
          <w:sz w:val="36"/>
          <w:szCs w:val="36"/>
          <w:rtl/>
        </w:rPr>
        <w:t xml:space="preserve"> أن رسول الله </w:t>
      </w:r>
      <w:r w:rsidR="00347A31" w:rsidRPr="00347A31">
        <w:rPr>
          <w:rFonts w:ascii="Arial" w:hAnsi="Arial" w:cs="Traditional Arabic"/>
          <w:noProof/>
          <w:position w:val="-6"/>
          <w:sz w:val="36"/>
          <w:szCs w:val="36"/>
        </w:rPr>
        <w:sym w:font="AGA Arabesque" w:char="F072"/>
      </w:r>
      <w:r w:rsidR="00F71BE5">
        <w:rPr>
          <w:rFonts w:ascii="Arial" w:hAnsi="Arial" w:cs="Traditional Arabic"/>
          <w:sz w:val="36"/>
          <w:szCs w:val="36"/>
          <w:rtl/>
        </w:rPr>
        <w:t xml:space="preserve"> قال</w:t>
      </w:r>
      <w:r w:rsidR="00347A31">
        <w:rPr>
          <w:rFonts w:ascii="Arial" w:hAnsi="Arial" w:cs="Traditional Arabic" w:hint="cs"/>
          <w:sz w:val="36"/>
          <w:szCs w:val="36"/>
          <w:rtl/>
        </w:rPr>
        <w:t xml:space="preserve"> </w:t>
      </w:r>
      <w:r w:rsidR="00F71BE5">
        <w:rPr>
          <w:rFonts w:ascii="Arial" w:hAnsi="Arial" w:cs="Traditional Arabic"/>
          <w:sz w:val="36"/>
          <w:szCs w:val="36"/>
          <w:rtl/>
        </w:rPr>
        <w:t>:</w:t>
      </w:r>
      <w:r w:rsidR="00347A31">
        <w:rPr>
          <w:rFonts w:ascii="Arial" w:hAnsi="Arial" w:cs="Traditional Arabic" w:hint="cs"/>
          <w:sz w:val="36"/>
          <w:szCs w:val="36"/>
          <w:rtl/>
        </w:rPr>
        <w:t xml:space="preserve"> " </w:t>
      </w:r>
      <w:r w:rsidR="00DA59D7" w:rsidRPr="00347A31">
        <w:rPr>
          <w:rFonts w:ascii="Arial" w:hAnsi="Arial" w:cs="Traditional Arabic"/>
          <w:b/>
          <w:bCs/>
          <w:sz w:val="36"/>
          <w:szCs w:val="36"/>
          <w:rtl/>
        </w:rPr>
        <w:t>إذا قال الرجل لأخيه يا كافر</w:t>
      </w:r>
      <w:r w:rsidR="00347A31">
        <w:rPr>
          <w:rFonts w:ascii="Arial" w:hAnsi="Arial" w:cs="Traditional Arabic" w:hint="cs"/>
          <w:b/>
          <w:bCs/>
          <w:sz w:val="36"/>
          <w:szCs w:val="36"/>
          <w:rtl/>
        </w:rPr>
        <w:t xml:space="preserve"> ؛ </w:t>
      </w:r>
      <w:r w:rsidR="00DA59D7" w:rsidRPr="00347A31">
        <w:rPr>
          <w:rFonts w:ascii="Arial" w:hAnsi="Arial" w:cs="Traditional Arabic"/>
          <w:b/>
          <w:bCs/>
          <w:sz w:val="36"/>
          <w:szCs w:val="36"/>
          <w:rtl/>
        </w:rPr>
        <w:t>فقد باء به أحدهما</w:t>
      </w:r>
      <w:r w:rsidR="00347A31">
        <w:rPr>
          <w:rFonts w:ascii="Arial" w:hAnsi="Arial" w:cs="Traditional Arabic" w:hint="cs"/>
          <w:sz w:val="36"/>
          <w:szCs w:val="36"/>
          <w:rtl/>
        </w:rPr>
        <w:t xml:space="preserve"> "</w:t>
      </w:r>
      <w:r w:rsidR="00DA59D7" w:rsidRPr="00347A31">
        <w:rPr>
          <w:rFonts w:ascii="Arial" w:hAnsi="Arial" w:cs="Traditional Arabic"/>
          <w:sz w:val="36"/>
          <w:szCs w:val="36"/>
          <w:vertAlign w:val="superscript"/>
          <w:rtl/>
        </w:rPr>
        <w:t>(</w:t>
      </w:r>
      <w:r w:rsidR="00347A31">
        <w:rPr>
          <w:rStyle w:val="a4"/>
          <w:rFonts w:ascii="Arial" w:hAnsi="Arial"/>
          <w:sz w:val="36"/>
          <w:szCs w:val="36"/>
          <w:rtl/>
        </w:rPr>
        <w:footnoteReference w:id="359"/>
      </w:r>
      <w:r w:rsidR="00DA59D7" w:rsidRPr="00347A31">
        <w:rPr>
          <w:rFonts w:ascii="Arial" w:hAnsi="Arial" w:cs="Traditional Arabic"/>
          <w:sz w:val="36"/>
          <w:szCs w:val="36"/>
          <w:vertAlign w:val="superscript"/>
          <w:rtl/>
        </w:rPr>
        <w:t>)</w:t>
      </w:r>
      <w:r w:rsidR="00347A31">
        <w:rPr>
          <w:rFonts w:ascii="Arial" w:hAnsi="Arial" w:cs="Traditional Arabic" w:hint="cs"/>
          <w:sz w:val="36"/>
          <w:szCs w:val="36"/>
          <w:rtl/>
        </w:rPr>
        <w:t xml:space="preserve"> .</w:t>
      </w:r>
    </w:p>
    <w:p w:rsidR="00681FB3" w:rsidRDefault="00DA59D7" w:rsidP="007656B0">
      <w:pPr>
        <w:pStyle w:val="10"/>
        <w:widowControl w:val="0"/>
        <w:spacing w:after="0" w:line="240" w:lineRule="auto"/>
        <w:ind w:left="-7" w:firstLine="0"/>
        <w:jc w:val="both"/>
        <w:rPr>
          <w:rFonts w:ascii="Arial" w:hAnsi="Arial" w:cs="Traditional Arabic"/>
          <w:sz w:val="36"/>
          <w:szCs w:val="36"/>
          <w:rtl/>
        </w:rPr>
      </w:pPr>
      <w:r w:rsidRPr="00040258">
        <w:rPr>
          <w:rFonts w:ascii="Arial" w:hAnsi="Arial" w:cs="Traditional Arabic"/>
          <w:sz w:val="36"/>
          <w:szCs w:val="36"/>
          <w:rtl/>
        </w:rPr>
        <w:t xml:space="preserve">ولذلك حذر العلماء من الخوض فيه </w:t>
      </w:r>
      <w:r w:rsidR="00681FB3">
        <w:rPr>
          <w:rFonts w:ascii="Arial" w:hAnsi="Arial" w:cs="Traditional Arabic" w:hint="cs"/>
          <w:sz w:val="36"/>
          <w:szCs w:val="36"/>
          <w:rtl/>
        </w:rPr>
        <w:t>.</w:t>
      </w:r>
    </w:p>
    <w:p w:rsidR="00DA59D7" w:rsidRDefault="00DA59D7" w:rsidP="00DB6641">
      <w:pPr>
        <w:pStyle w:val="10"/>
        <w:widowControl w:val="0"/>
        <w:spacing w:after="0" w:line="240" w:lineRule="auto"/>
        <w:ind w:left="-7" w:firstLine="0"/>
        <w:jc w:val="both"/>
        <w:rPr>
          <w:rFonts w:ascii="Arial" w:hAnsi="Arial" w:cs="Traditional Arabic"/>
          <w:sz w:val="36"/>
          <w:szCs w:val="36"/>
          <w:rtl/>
        </w:rPr>
      </w:pPr>
      <w:r w:rsidRPr="00040258">
        <w:rPr>
          <w:rFonts w:ascii="Arial" w:hAnsi="Arial" w:cs="Traditional Arabic"/>
          <w:sz w:val="36"/>
          <w:szCs w:val="36"/>
          <w:rtl/>
        </w:rPr>
        <w:t>قال الشوكاني</w:t>
      </w:r>
      <w:r w:rsidR="00681FB3">
        <w:rPr>
          <w:rFonts w:ascii="Arial" w:hAnsi="Arial" w:cs="Traditional Arabic" w:hint="cs"/>
          <w:sz w:val="36"/>
          <w:szCs w:val="36"/>
          <w:rtl/>
        </w:rPr>
        <w:t xml:space="preserve"> -</w:t>
      </w:r>
      <w:r w:rsidRPr="00040258">
        <w:rPr>
          <w:rFonts w:ascii="Arial" w:hAnsi="Arial" w:cs="Traditional Arabic"/>
          <w:sz w:val="36"/>
          <w:szCs w:val="36"/>
          <w:rtl/>
        </w:rPr>
        <w:t xml:space="preserve"> في السيل الجرار</w:t>
      </w:r>
      <w:r w:rsidR="00681FB3">
        <w:rPr>
          <w:rFonts w:ascii="Arial" w:hAnsi="Arial" w:cs="Traditional Arabic" w:hint="cs"/>
          <w:sz w:val="36"/>
          <w:szCs w:val="36"/>
          <w:rtl/>
        </w:rPr>
        <w:t xml:space="preserve"> - </w:t>
      </w:r>
      <w:r w:rsidRPr="00040258">
        <w:rPr>
          <w:rFonts w:ascii="Arial" w:hAnsi="Arial" w:cs="Traditional Arabic"/>
          <w:sz w:val="36"/>
          <w:szCs w:val="36"/>
          <w:rtl/>
        </w:rPr>
        <w:t xml:space="preserve">: " اعلم أن الحكم على الرجل المسلم بخروجه من دين الإسلام </w:t>
      </w:r>
      <w:r w:rsidR="00681FB3">
        <w:rPr>
          <w:rFonts w:ascii="Arial" w:hAnsi="Arial" w:cs="Traditional Arabic" w:hint="cs"/>
          <w:sz w:val="36"/>
          <w:szCs w:val="36"/>
          <w:rtl/>
        </w:rPr>
        <w:t xml:space="preserve">، </w:t>
      </w:r>
      <w:r w:rsidRPr="00040258">
        <w:rPr>
          <w:rFonts w:ascii="Arial" w:hAnsi="Arial" w:cs="Traditional Arabic"/>
          <w:sz w:val="36"/>
          <w:szCs w:val="36"/>
          <w:rtl/>
        </w:rPr>
        <w:t xml:space="preserve">ودخوله في الكفر </w:t>
      </w:r>
      <w:r w:rsidR="00681FB3">
        <w:rPr>
          <w:rFonts w:ascii="Arial" w:hAnsi="Arial" w:cs="Traditional Arabic" w:hint="cs"/>
          <w:sz w:val="36"/>
          <w:szCs w:val="36"/>
          <w:rtl/>
        </w:rPr>
        <w:t xml:space="preserve">، </w:t>
      </w:r>
      <w:r w:rsidRPr="00040258">
        <w:rPr>
          <w:rFonts w:ascii="Arial" w:hAnsi="Arial" w:cs="Traditional Arabic"/>
          <w:sz w:val="36"/>
          <w:szCs w:val="36"/>
          <w:rtl/>
        </w:rPr>
        <w:t>لا ينبغي لمسلم يؤمن بالله واليوم الآخر أن يقدم عليه</w:t>
      </w:r>
      <w:r w:rsidR="00681FB3">
        <w:rPr>
          <w:rFonts w:ascii="Arial" w:hAnsi="Arial" w:cs="Traditional Arabic" w:hint="cs"/>
          <w:sz w:val="36"/>
          <w:szCs w:val="36"/>
          <w:rtl/>
        </w:rPr>
        <w:t xml:space="preserve"> ؛</w:t>
      </w:r>
      <w:r w:rsidRPr="00040258">
        <w:rPr>
          <w:rFonts w:ascii="Arial" w:hAnsi="Arial" w:cs="Traditional Arabic"/>
          <w:sz w:val="36"/>
          <w:szCs w:val="36"/>
          <w:rtl/>
        </w:rPr>
        <w:t xml:space="preserve"> إلا ببرهان أوضح من شمس النهار</w:t>
      </w:r>
      <w:r w:rsidR="00681FB3">
        <w:rPr>
          <w:rFonts w:ascii="Arial" w:hAnsi="Arial" w:cs="Traditional Arabic" w:hint="cs"/>
          <w:sz w:val="36"/>
          <w:szCs w:val="36"/>
          <w:rtl/>
        </w:rPr>
        <w:t xml:space="preserve"> ،</w:t>
      </w:r>
      <w:r w:rsidRPr="00040258">
        <w:rPr>
          <w:rFonts w:ascii="Arial" w:hAnsi="Arial" w:cs="Traditional Arabic"/>
          <w:sz w:val="36"/>
          <w:szCs w:val="36"/>
          <w:rtl/>
        </w:rPr>
        <w:t xml:space="preserve"> وفي هذه الأحاديث أعظم زاجر</w:t>
      </w:r>
      <w:r w:rsidR="00681FB3">
        <w:rPr>
          <w:rFonts w:ascii="Arial" w:hAnsi="Arial" w:cs="Traditional Arabic" w:hint="cs"/>
          <w:sz w:val="36"/>
          <w:szCs w:val="36"/>
          <w:rtl/>
        </w:rPr>
        <w:t xml:space="preserve"> </w:t>
      </w:r>
      <w:r w:rsidRPr="00040258">
        <w:rPr>
          <w:rFonts w:ascii="Arial" w:hAnsi="Arial" w:cs="Traditional Arabic"/>
          <w:sz w:val="36"/>
          <w:szCs w:val="36"/>
          <w:rtl/>
        </w:rPr>
        <w:t>، وأكبر  واعظ عن التسرع في التكفير</w:t>
      </w:r>
      <w:r w:rsidR="00681FB3">
        <w:rPr>
          <w:rFonts w:ascii="Arial" w:hAnsi="Arial" w:cs="Traditional Arabic" w:hint="cs"/>
          <w:sz w:val="36"/>
          <w:szCs w:val="36"/>
          <w:rtl/>
        </w:rPr>
        <w:t xml:space="preserve"> </w:t>
      </w:r>
      <w:r w:rsidRPr="00040258">
        <w:rPr>
          <w:rFonts w:ascii="Arial" w:hAnsi="Arial" w:cs="Traditional Arabic"/>
          <w:sz w:val="36"/>
          <w:szCs w:val="36"/>
          <w:rtl/>
        </w:rPr>
        <w:t>"</w:t>
      </w:r>
      <w:r w:rsidRPr="00DB6641">
        <w:rPr>
          <w:rFonts w:ascii="Arial" w:hAnsi="Arial" w:cs="Traditional Arabic"/>
          <w:sz w:val="36"/>
          <w:szCs w:val="36"/>
          <w:vertAlign w:val="superscript"/>
          <w:rtl/>
        </w:rPr>
        <w:t>(</w:t>
      </w:r>
      <w:r w:rsidR="00DB6641">
        <w:rPr>
          <w:rStyle w:val="a4"/>
          <w:rFonts w:ascii="Arial" w:hAnsi="Arial"/>
          <w:sz w:val="36"/>
          <w:szCs w:val="36"/>
          <w:rtl/>
        </w:rPr>
        <w:footnoteReference w:id="360"/>
      </w:r>
      <w:r w:rsidRPr="00DB6641">
        <w:rPr>
          <w:rFonts w:ascii="Arial" w:hAnsi="Arial" w:cs="Traditional Arabic"/>
          <w:sz w:val="36"/>
          <w:szCs w:val="36"/>
          <w:vertAlign w:val="superscript"/>
          <w:rtl/>
        </w:rPr>
        <w:t>)</w:t>
      </w:r>
      <w:r w:rsidR="00681FB3" w:rsidRPr="00DB6641">
        <w:rPr>
          <w:rFonts w:ascii="Arial" w:hAnsi="Arial" w:cs="Traditional Arabic" w:hint="cs"/>
          <w:sz w:val="36"/>
          <w:szCs w:val="36"/>
          <w:rtl/>
        </w:rPr>
        <w:t xml:space="preserve"> </w:t>
      </w:r>
      <w:r w:rsidRPr="00040258">
        <w:rPr>
          <w:rFonts w:ascii="Arial" w:hAnsi="Arial" w:cs="Traditional Arabic"/>
          <w:sz w:val="36"/>
          <w:szCs w:val="36"/>
          <w:rtl/>
        </w:rPr>
        <w:t>.</w:t>
      </w:r>
    </w:p>
    <w:p w:rsidR="00DA59D7" w:rsidRDefault="00DA59D7" w:rsidP="00681FB3">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وخوارج العصر لا يردهم راد </w:t>
      </w:r>
      <w:r w:rsidR="00681FB3">
        <w:rPr>
          <w:rFonts w:ascii="Arial" w:hAnsi="Arial" w:cs="Traditional Arabic" w:hint="cs"/>
          <w:sz w:val="36"/>
          <w:szCs w:val="36"/>
          <w:rtl/>
        </w:rPr>
        <w:t xml:space="preserve">، </w:t>
      </w:r>
      <w:r w:rsidRPr="004B0C1F">
        <w:rPr>
          <w:rFonts w:ascii="Arial" w:hAnsi="Arial" w:cs="Traditional Arabic"/>
          <w:sz w:val="36"/>
          <w:szCs w:val="36"/>
          <w:rtl/>
        </w:rPr>
        <w:t>ولا يثنيهم عن الغريزة التكفيرية صاد</w:t>
      </w:r>
      <w:r w:rsidR="00681FB3">
        <w:rPr>
          <w:rFonts w:ascii="Arial" w:hAnsi="Arial" w:cs="Traditional Arabic" w:hint="cs"/>
          <w:sz w:val="36"/>
          <w:szCs w:val="36"/>
          <w:rtl/>
        </w:rPr>
        <w:t xml:space="preserve"> ، </w:t>
      </w:r>
      <w:r w:rsidR="00040258">
        <w:rPr>
          <w:rFonts w:ascii="Arial" w:hAnsi="Arial" w:cs="Traditional Arabic"/>
          <w:sz w:val="36"/>
          <w:szCs w:val="36"/>
          <w:rtl/>
        </w:rPr>
        <w:t>إن</w:t>
      </w:r>
      <w:r w:rsidR="00040258">
        <w:rPr>
          <w:rFonts w:ascii="Arial" w:hAnsi="Arial" w:cs="Traditional Arabic" w:hint="cs"/>
          <w:sz w:val="36"/>
          <w:szCs w:val="36"/>
          <w:rtl/>
        </w:rPr>
        <w:t xml:space="preserve"> </w:t>
      </w:r>
      <w:r w:rsidR="00040258">
        <w:rPr>
          <w:rFonts w:ascii="Arial" w:hAnsi="Arial" w:cs="Traditional Arabic"/>
          <w:sz w:val="36"/>
          <w:szCs w:val="36"/>
          <w:rtl/>
        </w:rPr>
        <w:t>نصوص</w:t>
      </w:r>
      <w:r w:rsidR="00040258">
        <w:rPr>
          <w:rFonts w:ascii="Arial" w:hAnsi="Arial" w:cs="Traditional Arabic" w:hint="cs"/>
          <w:sz w:val="36"/>
          <w:szCs w:val="36"/>
          <w:rtl/>
        </w:rPr>
        <w:t xml:space="preserve"> الوعيد </w:t>
      </w:r>
      <w:r w:rsidRPr="004B0C1F">
        <w:rPr>
          <w:rFonts w:ascii="Arial" w:hAnsi="Arial" w:cs="Traditional Arabic"/>
          <w:sz w:val="36"/>
          <w:szCs w:val="36"/>
          <w:rtl/>
        </w:rPr>
        <w:t>جاءت فيمن يكفر مسلم</w:t>
      </w:r>
      <w:r w:rsidR="00681FB3">
        <w:rPr>
          <w:rFonts w:ascii="Arial" w:hAnsi="Arial" w:cs="Traditional Arabic" w:hint="cs"/>
          <w:sz w:val="36"/>
          <w:szCs w:val="36"/>
          <w:rtl/>
        </w:rPr>
        <w:t>ً</w:t>
      </w:r>
      <w:r w:rsidRPr="004B0C1F">
        <w:rPr>
          <w:rFonts w:ascii="Arial" w:hAnsi="Arial" w:cs="Traditional Arabic"/>
          <w:sz w:val="36"/>
          <w:szCs w:val="36"/>
          <w:rtl/>
        </w:rPr>
        <w:t>ا واحد</w:t>
      </w:r>
      <w:r w:rsidR="00681FB3">
        <w:rPr>
          <w:rFonts w:ascii="Arial" w:hAnsi="Arial" w:cs="Traditional Arabic" w:hint="cs"/>
          <w:sz w:val="36"/>
          <w:szCs w:val="36"/>
          <w:rtl/>
        </w:rPr>
        <w:t>ً</w:t>
      </w:r>
      <w:r w:rsidRPr="004B0C1F">
        <w:rPr>
          <w:rFonts w:ascii="Arial" w:hAnsi="Arial" w:cs="Traditional Arabic"/>
          <w:sz w:val="36"/>
          <w:szCs w:val="36"/>
          <w:rtl/>
        </w:rPr>
        <w:t xml:space="preserve">ا </w:t>
      </w:r>
      <w:r w:rsidR="00681FB3">
        <w:rPr>
          <w:rFonts w:ascii="Arial" w:hAnsi="Arial" w:cs="Traditional Arabic" w:hint="cs"/>
          <w:sz w:val="36"/>
          <w:szCs w:val="36"/>
          <w:rtl/>
        </w:rPr>
        <w:t xml:space="preserve">؛ </w:t>
      </w:r>
      <w:r w:rsidRPr="004B0C1F">
        <w:rPr>
          <w:rFonts w:ascii="Arial" w:hAnsi="Arial" w:cs="Traditional Arabic"/>
          <w:sz w:val="36"/>
          <w:szCs w:val="36"/>
          <w:rtl/>
        </w:rPr>
        <w:t>فكيف إذا كان الأمر يتعلق بهذا الكم الهائل من التكفير من أمة محمد</w:t>
      </w:r>
      <w:r w:rsidR="00681FB3">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681FB3" w:rsidRDefault="00DA59D7" w:rsidP="00681FB3">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lastRenderedPageBreak/>
        <w:t>وأكد</w:t>
      </w:r>
      <w:r w:rsidR="00681FB3">
        <w:rPr>
          <w:rFonts w:ascii="Arial" w:hAnsi="Arial" w:cs="Traditional Arabic" w:hint="cs"/>
          <w:sz w:val="36"/>
          <w:szCs w:val="36"/>
          <w:rtl/>
        </w:rPr>
        <w:t xml:space="preserve"> سيد فضل - الخارجي -</w:t>
      </w:r>
      <w:r w:rsidRPr="004B0C1F">
        <w:rPr>
          <w:rFonts w:ascii="Arial" w:hAnsi="Arial" w:cs="Traditional Arabic"/>
          <w:sz w:val="36"/>
          <w:szCs w:val="36"/>
          <w:rtl/>
        </w:rPr>
        <w:t xml:space="preserve"> أنهم كفار على التعيين</w:t>
      </w:r>
      <w:r w:rsidR="00681FB3">
        <w:rPr>
          <w:rFonts w:ascii="Arial" w:hAnsi="Arial" w:cs="Traditional Arabic" w:hint="cs"/>
          <w:sz w:val="36"/>
          <w:szCs w:val="36"/>
          <w:rtl/>
        </w:rPr>
        <w:t xml:space="preserve"> ،</w:t>
      </w:r>
      <w:r w:rsidRPr="004B0C1F">
        <w:rPr>
          <w:rFonts w:ascii="Arial" w:hAnsi="Arial" w:cs="Traditional Arabic"/>
          <w:sz w:val="36"/>
          <w:szCs w:val="36"/>
          <w:rtl/>
        </w:rPr>
        <w:t xml:space="preserve"> وينبغي حفظ هذه اللفظة على التعيين </w:t>
      </w:r>
      <w:r w:rsidR="00681FB3">
        <w:rPr>
          <w:rFonts w:ascii="Arial" w:hAnsi="Arial" w:cs="Traditional Arabic" w:hint="cs"/>
          <w:sz w:val="36"/>
          <w:szCs w:val="36"/>
          <w:rtl/>
        </w:rPr>
        <w:t xml:space="preserve">، </w:t>
      </w:r>
      <w:r w:rsidRPr="004B0C1F">
        <w:rPr>
          <w:rFonts w:ascii="Arial" w:hAnsi="Arial" w:cs="Traditional Arabic"/>
          <w:sz w:val="36"/>
          <w:szCs w:val="36"/>
          <w:rtl/>
        </w:rPr>
        <w:t>لأننا سوف ننقل شذرات من تراجعه</w:t>
      </w:r>
      <w:r w:rsidR="00681FB3">
        <w:rPr>
          <w:rFonts w:ascii="Arial" w:hAnsi="Arial" w:cs="Traditional Arabic" w:hint="cs"/>
          <w:sz w:val="36"/>
          <w:szCs w:val="36"/>
          <w:rtl/>
        </w:rPr>
        <w:t xml:space="preserve"> </w:t>
      </w:r>
      <w:r w:rsidR="00681FB3">
        <w:rPr>
          <w:rFonts w:ascii="Arial" w:hAnsi="Arial" w:cs="Traditional Arabic"/>
          <w:sz w:val="36"/>
          <w:szCs w:val="36"/>
          <w:rtl/>
        </w:rPr>
        <w:t>–</w:t>
      </w:r>
      <w:r w:rsidR="00681FB3">
        <w:rPr>
          <w:rFonts w:ascii="Arial" w:hAnsi="Arial" w:cs="Traditional Arabic" w:hint="cs"/>
          <w:sz w:val="36"/>
          <w:szCs w:val="36"/>
          <w:rtl/>
        </w:rPr>
        <w:t xml:space="preserve"> </w:t>
      </w:r>
      <w:r w:rsidRPr="004B0C1F">
        <w:rPr>
          <w:rFonts w:ascii="Arial" w:hAnsi="Arial" w:cs="Traditional Arabic"/>
          <w:sz w:val="36"/>
          <w:szCs w:val="36"/>
          <w:rtl/>
        </w:rPr>
        <w:t>المزعوم</w:t>
      </w:r>
      <w:r w:rsidR="00681FB3">
        <w:rPr>
          <w:rFonts w:ascii="Arial" w:hAnsi="Arial" w:cs="Traditional Arabic" w:hint="cs"/>
          <w:sz w:val="36"/>
          <w:szCs w:val="36"/>
          <w:rtl/>
        </w:rPr>
        <w:t xml:space="preserve"> - .</w:t>
      </w:r>
    </w:p>
    <w:p w:rsidR="00DA59D7" w:rsidRPr="004B0C1F" w:rsidRDefault="00681FB3" w:rsidP="00681FB3">
      <w:pPr>
        <w:pStyle w:val="10"/>
        <w:spacing w:after="0" w:line="240" w:lineRule="auto"/>
        <w:ind w:left="-7" w:firstLine="0"/>
        <w:jc w:val="both"/>
        <w:rPr>
          <w:rFonts w:ascii="Arial" w:hAnsi="Arial" w:cs="Traditional Arabic"/>
          <w:sz w:val="36"/>
          <w:szCs w:val="36"/>
          <w:rtl/>
        </w:rPr>
      </w:pPr>
      <w:r>
        <w:rPr>
          <w:rFonts w:ascii="Arial" w:hAnsi="Arial" w:cs="Traditional Arabic"/>
          <w:sz w:val="36"/>
          <w:szCs w:val="36"/>
          <w:rtl/>
        </w:rPr>
        <w:t>يكذب</w:t>
      </w:r>
      <w:r w:rsidRPr="00681FB3">
        <w:rPr>
          <w:rFonts w:ascii="Arial" w:hAnsi="Arial" w:cs="Traditional Arabic"/>
          <w:sz w:val="32"/>
          <w:szCs w:val="32"/>
          <w:rtl/>
        </w:rPr>
        <w:t xml:space="preserve"> </w:t>
      </w:r>
      <w:r>
        <w:rPr>
          <w:rFonts w:ascii="Arial" w:hAnsi="Arial" w:cs="Traditional Arabic"/>
          <w:sz w:val="36"/>
          <w:szCs w:val="36"/>
          <w:rtl/>
        </w:rPr>
        <w:t>في</w:t>
      </w:r>
      <w:r w:rsidRPr="00681FB3">
        <w:rPr>
          <w:rFonts w:ascii="Arial" w:hAnsi="Arial" w:cs="Traditional Arabic"/>
          <w:sz w:val="32"/>
          <w:szCs w:val="32"/>
          <w:rtl/>
        </w:rPr>
        <w:t xml:space="preserve"> </w:t>
      </w:r>
      <w:r>
        <w:rPr>
          <w:rFonts w:ascii="Arial" w:hAnsi="Arial" w:cs="Traditional Arabic"/>
          <w:sz w:val="36"/>
          <w:szCs w:val="36"/>
          <w:rtl/>
        </w:rPr>
        <w:t>أوله</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فيقول</w:t>
      </w:r>
      <w:r w:rsidRPr="00681FB3">
        <w:rPr>
          <w:rFonts w:ascii="Arial" w:hAnsi="Arial" w:cs="Traditional Arabic" w:hint="cs"/>
          <w:sz w:val="32"/>
          <w:szCs w:val="32"/>
          <w:rtl/>
        </w:rPr>
        <w:t xml:space="preserve"> </w:t>
      </w:r>
      <w:r w:rsidR="00DA59D7" w:rsidRPr="004B0C1F">
        <w:rPr>
          <w:rFonts w:ascii="Arial" w:hAnsi="Arial" w:cs="Traditional Arabic"/>
          <w:sz w:val="36"/>
          <w:szCs w:val="36"/>
          <w:rtl/>
        </w:rPr>
        <w:t>:</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إن</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كتبي</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من</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باب</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الحكم</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المطلق</w:t>
      </w:r>
      <w:r w:rsidR="00DA59D7" w:rsidRPr="00681FB3">
        <w:rPr>
          <w:rFonts w:ascii="Arial" w:hAnsi="Arial" w:cs="Traditional Arabic"/>
          <w:sz w:val="32"/>
          <w:szCs w:val="32"/>
          <w:rtl/>
        </w:rPr>
        <w:t xml:space="preserve"> </w:t>
      </w:r>
      <w:r>
        <w:rPr>
          <w:rFonts w:ascii="Arial" w:hAnsi="Arial" w:cs="Traditional Arabic" w:hint="cs"/>
          <w:sz w:val="36"/>
          <w:szCs w:val="36"/>
          <w:rtl/>
        </w:rPr>
        <w:t>،</w:t>
      </w:r>
      <w:r w:rsidRPr="00681FB3">
        <w:rPr>
          <w:rFonts w:ascii="Arial" w:hAnsi="Arial" w:cs="Traditional Arabic" w:hint="cs"/>
          <w:sz w:val="32"/>
          <w:szCs w:val="32"/>
          <w:rtl/>
        </w:rPr>
        <w:t xml:space="preserve"> </w:t>
      </w:r>
      <w:r w:rsidR="00DA59D7" w:rsidRPr="004B0C1F">
        <w:rPr>
          <w:rFonts w:ascii="Arial" w:hAnsi="Arial" w:cs="Traditional Arabic"/>
          <w:sz w:val="36"/>
          <w:szCs w:val="36"/>
          <w:rtl/>
        </w:rPr>
        <w:t>وليست</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من</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باب</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الحكم</w:t>
      </w:r>
      <w:r w:rsidR="00DA59D7" w:rsidRPr="00681FB3">
        <w:rPr>
          <w:rFonts w:ascii="Arial" w:hAnsi="Arial" w:cs="Traditional Arabic"/>
          <w:sz w:val="32"/>
          <w:szCs w:val="32"/>
          <w:rtl/>
        </w:rPr>
        <w:t xml:space="preserve"> </w:t>
      </w:r>
      <w:r w:rsidR="00DA59D7" w:rsidRPr="004B0C1F">
        <w:rPr>
          <w:rFonts w:ascii="Arial" w:hAnsi="Arial" w:cs="Traditional Arabic"/>
          <w:sz w:val="36"/>
          <w:szCs w:val="36"/>
          <w:rtl/>
        </w:rPr>
        <w:t xml:space="preserve">المعين ". </w:t>
      </w:r>
    </w:p>
    <w:p w:rsidR="00DA59D7" w:rsidRDefault="00681FB3" w:rsidP="00DC26B3">
      <w:pPr>
        <w:pStyle w:val="af0"/>
        <w:numPr>
          <w:ilvl w:val="0"/>
          <w:numId w:val="11"/>
        </w:numPr>
        <w:spacing w:after="0" w:line="240" w:lineRule="auto"/>
        <w:jc w:val="both"/>
        <w:rPr>
          <w:rFonts w:ascii="Traditional Arabic" w:hAnsi="Traditional Arabic" w:cs="Traditional Arabic"/>
          <w:sz w:val="36"/>
          <w:szCs w:val="36"/>
        </w:rPr>
      </w:pPr>
      <w:r w:rsidRPr="000807B3">
        <w:rPr>
          <w:rFonts w:ascii="Arial" w:hAnsi="Arial" w:cs="Traditional Arabic" w:hint="cs"/>
          <w:sz w:val="36"/>
          <w:szCs w:val="36"/>
          <w:rtl/>
        </w:rPr>
        <w:t>إ</w:t>
      </w:r>
      <w:r w:rsidR="00DA59D7" w:rsidRPr="000807B3">
        <w:rPr>
          <w:rFonts w:ascii="Arial" w:hAnsi="Arial" w:cs="Traditional Arabic"/>
          <w:sz w:val="36"/>
          <w:szCs w:val="36"/>
          <w:rtl/>
        </w:rPr>
        <w:t>ن تكفيره لأنصار الحكام</w:t>
      </w:r>
      <w:r w:rsidRPr="000807B3">
        <w:rPr>
          <w:rFonts w:ascii="Arial" w:hAnsi="Arial" w:cs="Traditional Arabic" w:hint="cs"/>
          <w:sz w:val="36"/>
          <w:szCs w:val="36"/>
          <w:rtl/>
        </w:rPr>
        <w:t xml:space="preserve"> :</w:t>
      </w:r>
      <w:r w:rsidR="00DA59D7" w:rsidRPr="000807B3">
        <w:rPr>
          <w:rFonts w:ascii="Arial" w:hAnsi="Arial" w:cs="Traditional Arabic"/>
          <w:sz w:val="36"/>
          <w:szCs w:val="36"/>
          <w:rtl/>
        </w:rPr>
        <w:t xml:space="preserve"> إنما </w:t>
      </w:r>
      <w:r w:rsidR="00DA59D7" w:rsidRPr="000807B3">
        <w:rPr>
          <w:rFonts w:ascii="Arial" w:hAnsi="Arial" w:cs="Traditional Arabic" w:hint="cs"/>
          <w:sz w:val="36"/>
          <w:szCs w:val="36"/>
          <w:rtl/>
        </w:rPr>
        <w:t xml:space="preserve">هو </w:t>
      </w:r>
      <w:r w:rsidR="00DA59D7" w:rsidRPr="000807B3">
        <w:rPr>
          <w:rFonts w:ascii="Arial" w:hAnsi="Arial" w:cs="Traditional Arabic"/>
          <w:sz w:val="36"/>
          <w:szCs w:val="36"/>
          <w:rtl/>
        </w:rPr>
        <w:t xml:space="preserve">نتاج قاعدة </w:t>
      </w:r>
      <w:r w:rsidRPr="000807B3">
        <w:rPr>
          <w:rFonts w:ascii="Arial" w:hAnsi="Arial" w:cs="Traditional Arabic" w:hint="cs"/>
          <w:sz w:val="36"/>
          <w:szCs w:val="36"/>
          <w:rtl/>
        </w:rPr>
        <w:t xml:space="preserve">( </w:t>
      </w:r>
      <w:r w:rsidR="00DA59D7" w:rsidRPr="000807B3">
        <w:rPr>
          <w:rFonts w:ascii="Arial" w:hAnsi="Arial" w:cs="Traditional Arabic"/>
          <w:b/>
          <w:bCs/>
          <w:sz w:val="36"/>
          <w:szCs w:val="36"/>
          <w:rtl/>
        </w:rPr>
        <w:t>من لم يكفر الكافر فهو كافر</w:t>
      </w:r>
      <w:r w:rsidRPr="000807B3">
        <w:rPr>
          <w:rFonts w:ascii="Arial" w:hAnsi="Arial" w:cs="Traditional Arabic" w:hint="cs"/>
          <w:sz w:val="36"/>
          <w:szCs w:val="36"/>
          <w:rtl/>
        </w:rPr>
        <w:t xml:space="preserve"> )</w:t>
      </w:r>
      <w:r w:rsidR="00DA59D7" w:rsidRPr="000807B3">
        <w:rPr>
          <w:rFonts w:ascii="Arial" w:hAnsi="Arial" w:cs="Traditional Arabic"/>
          <w:sz w:val="36"/>
          <w:szCs w:val="36"/>
          <w:rtl/>
        </w:rPr>
        <w:t xml:space="preserve"> فهو أصل عند أسلافهم</w:t>
      </w:r>
      <w:r w:rsidRPr="000807B3">
        <w:rPr>
          <w:rFonts w:ascii="Arial" w:hAnsi="Arial" w:cs="Traditional Arabic" w:hint="cs"/>
          <w:sz w:val="36"/>
          <w:szCs w:val="36"/>
          <w:rtl/>
        </w:rPr>
        <w:t xml:space="preserve"> ،</w:t>
      </w:r>
      <w:r w:rsidR="00DA59D7" w:rsidRPr="000807B3">
        <w:rPr>
          <w:rFonts w:ascii="Arial" w:hAnsi="Arial" w:cs="Traditional Arabic"/>
          <w:sz w:val="36"/>
          <w:szCs w:val="36"/>
          <w:rtl/>
        </w:rPr>
        <w:t xml:space="preserve"> وبسبب هذا الأصل سقط أول قتيل  في فتنة الخوارج</w:t>
      </w:r>
      <w:r w:rsidRPr="000807B3">
        <w:rPr>
          <w:rFonts w:ascii="Arial" w:hAnsi="Arial" w:cs="Traditional Arabic" w:hint="cs"/>
          <w:sz w:val="36"/>
          <w:szCs w:val="36"/>
          <w:rtl/>
        </w:rPr>
        <w:t xml:space="preserve"> ،</w:t>
      </w:r>
      <w:r w:rsidR="00DA59D7" w:rsidRPr="000807B3">
        <w:rPr>
          <w:rFonts w:ascii="Arial" w:hAnsi="Arial" w:cs="Traditional Arabic"/>
          <w:sz w:val="36"/>
          <w:szCs w:val="36"/>
          <w:rtl/>
        </w:rPr>
        <w:t xml:space="preserve"> وهو عبد الله بن خباب</w:t>
      </w:r>
      <w:r w:rsidRPr="000807B3">
        <w:rPr>
          <w:rFonts w:ascii="Arial" w:hAnsi="Arial" w:cs="Traditional Arabic" w:hint="cs"/>
          <w:sz w:val="36"/>
          <w:szCs w:val="36"/>
          <w:rtl/>
        </w:rPr>
        <w:t xml:space="preserve"> ؛</w:t>
      </w:r>
      <w:r w:rsidR="00DA59D7" w:rsidRPr="000807B3">
        <w:rPr>
          <w:rFonts w:ascii="Arial" w:hAnsi="Arial" w:cs="Traditional Arabic"/>
          <w:sz w:val="36"/>
          <w:szCs w:val="36"/>
          <w:rtl/>
        </w:rPr>
        <w:t xml:space="preserve"> فقد أورد الطبري قصته حيث قال</w:t>
      </w:r>
      <w:r w:rsidRPr="000807B3">
        <w:rPr>
          <w:rFonts w:ascii="Arial" w:hAnsi="Arial" w:cs="Traditional Arabic" w:hint="cs"/>
          <w:sz w:val="36"/>
          <w:szCs w:val="36"/>
          <w:rtl/>
        </w:rPr>
        <w:t xml:space="preserve"> </w:t>
      </w:r>
      <w:r w:rsidR="00DA59D7" w:rsidRPr="000807B3">
        <w:rPr>
          <w:rFonts w:ascii="Traditional Arabic" w:hAnsi="Traditional Arabic" w:cs="Traditional Arabic"/>
          <w:sz w:val="36"/>
          <w:szCs w:val="36"/>
          <w:rtl/>
        </w:rPr>
        <w:t>: "</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hint="eastAsia"/>
          <w:sz w:val="36"/>
          <w:szCs w:val="36"/>
          <w:rtl/>
        </w:rPr>
        <w:t>قالوا</w:t>
      </w:r>
      <w:r w:rsidR="00DA59D7" w:rsidRPr="000807B3">
        <w:rPr>
          <w:rFonts w:ascii="Traditional Arabic" w:hAnsi="Traditional Arabic" w:cs="Traditional Arabic"/>
          <w:sz w:val="36"/>
          <w:szCs w:val="36"/>
          <w:rtl/>
        </w:rPr>
        <w:t xml:space="preserve"> فما تقول في أبي بكر وعمر</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فأ</w:t>
      </w:r>
      <w:r w:rsidR="00DA59D7" w:rsidRPr="000807B3">
        <w:rPr>
          <w:rFonts w:ascii="Traditional Arabic" w:hAnsi="Traditional Arabic" w:cs="Traditional Arabic" w:hint="eastAsia"/>
          <w:sz w:val="36"/>
          <w:szCs w:val="36"/>
          <w:rtl/>
        </w:rPr>
        <w:t>ثنى</w:t>
      </w:r>
      <w:r w:rsidR="00DA59D7" w:rsidRPr="000807B3">
        <w:rPr>
          <w:rFonts w:ascii="Traditional Arabic" w:hAnsi="Traditional Arabic" w:cs="Traditional Arabic"/>
          <w:sz w:val="36"/>
          <w:szCs w:val="36"/>
          <w:rtl/>
        </w:rPr>
        <w:t xml:space="preserve"> </w:t>
      </w:r>
      <w:r w:rsidRPr="000807B3">
        <w:rPr>
          <w:rFonts w:ascii="Traditional Arabic" w:hAnsi="Traditional Arabic" w:cs="Traditional Arabic" w:hint="cs"/>
          <w:sz w:val="36"/>
          <w:szCs w:val="36"/>
          <w:rtl/>
        </w:rPr>
        <w:t xml:space="preserve">عليهما </w:t>
      </w:r>
      <w:r w:rsidR="00DA59D7" w:rsidRPr="000807B3">
        <w:rPr>
          <w:rFonts w:ascii="Traditional Arabic" w:hAnsi="Traditional Arabic" w:cs="Traditional Arabic"/>
          <w:sz w:val="36"/>
          <w:szCs w:val="36"/>
          <w:rtl/>
        </w:rPr>
        <w:t>خير</w:t>
      </w:r>
      <w:r w:rsidRPr="000807B3">
        <w:rPr>
          <w:rFonts w:ascii="Traditional Arabic" w:hAnsi="Traditional Arabic" w:cs="Traditional Arabic" w:hint="cs"/>
          <w:sz w:val="36"/>
          <w:szCs w:val="36"/>
          <w:rtl/>
        </w:rPr>
        <w:t>ً</w:t>
      </w:r>
      <w:r w:rsidR="00DA59D7" w:rsidRPr="000807B3">
        <w:rPr>
          <w:rFonts w:ascii="Traditional Arabic" w:hAnsi="Traditional Arabic" w:cs="Traditional Arabic"/>
          <w:sz w:val="36"/>
          <w:szCs w:val="36"/>
          <w:rtl/>
        </w:rPr>
        <w:t xml:space="preserve">ا </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قالوا</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فما تق</w:t>
      </w:r>
      <w:r w:rsidR="00DA59D7" w:rsidRPr="000807B3">
        <w:rPr>
          <w:rFonts w:ascii="Traditional Arabic" w:hAnsi="Traditional Arabic" w:cs="Traditional Arabic" w:hint="eastAsia"/>
          <w:sz w:val="36"/>
          <w:szCs w:val="36"/>
          <w:rtl/>
        </w:rPr>
        <w:t>ول</w:t>
      </w:r>
      <w:r w:rsidR="00DA59D7" w:rsidRPr="000807B3">
        <w:rPr>
          <w:rFonts w:ascii="Traditional Arabic" w:hAnsi="Traditional Arabic" w:cs="Traditional Arabic"/>
          <w:sz w:val="36"/>
          <w:szCs w:val="36"/>
          <w:rtl/>
        </w:rPr>
        <w:t xml:space="preserve"> في علي قبل التحكيم </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وف</w:t>
      </w:r>
      <w:r w:rsidR="00DA59D7" w:rsidRPr="000807B3">
        <w:rPr>
          <w:rFonts w:ascii="Traditional Arabic" w:hAnsi="Traditional Arabic" w:cs="Traditional Arabic" w:hint="eastAsia"/>
          <w:sz w:val="36"/>
          <w:szCs w:val="36"/>
          <w:rtl/>
        </w:rPr>
        <w:t>ي</w:t>
      </w:r>
      <w:r w:rsidR="00DA59D7" w:rsidRPr="000807B3">
        <w:rPr>
          <w:rFonts w:ascii="Traditional Arabic" w:hAnsi="Traditional Arabic" w:cs="Traditional Arabic"/>
          <w:sz w:val="36"/>
          <w:szCs w:val="36"/>
          <w:rtl/>
        </w:rPr>
        <w:t xml:space="preserve"> عثمان قبل الحدث</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فأثنى</w:t>
      </w:r>
      <w:r w:rsidRPr="000807B3">
        <w:rPr>
          <w:rFonts w:ascii="Traditional Arabic" w:hAnsi="Traditional Arabic" w:cs="Traditional Arabic" w:hint="cs"/>
          <w:sz w:val="36"/>
          <w:szCs w:val="36"/>
          <w:rtl/>
        </w:rPr>
        <w:t xml:space="preserve"> عليهما</w:t>
      </w:r>
      <w:r w:rsidR="00DA59D7" w:rsidRPr="000807B3">
        <w:rPr>
          <w:rFonts w:ascii="Traditional Arabic" w:hAnsi="Traditional Arabic" w:cs="Traditional Arabic"/>
          <w:sz w:val="36"/>
          <w:szCs w:val="36"/>
          <w:rtl/>
        </w:rPr>
        <w:t xml:space="preserve"> خ</w:t>
      </w:r>
      <w:r w:rsidR="00DA59D7" w:rsidRPr="000807B3">
        <w:rPr>
          <w:rFonts w:ascii="Traditional Arabic" w:hAnsi="Traditional Arabic" w:cs="Traditional Arabic" w:hint="eastAsia"/>
          <w:sz w:val="36"/>
          <w:szCs w:val="36"/>
          <w:rtl/>
        </w:rPr>
        <w:t>ير</w:t>
      </w:r>
      <w:r w:rsidRPr="000807B3">
        <w:rPr>
          <w:rFonts w:ascii="Traditional Arabic" w:hAnsi="Traditional Arabic" w:cs="Traditional Arabic" w:hint="cs"/>
          <w:sz w:val="36"/>
          <w:szCs w:val="36"/>
          <w:rtl/>
        </w:rPr>
        <w:t>ً</w:t>
      </w:r>
      <w:r w:rsidR="00DA59D7" w:rsidRPr="000807B3">
        <w:rPr>
          <w:rFonts w:ascii="Traditional Arabic" w:hAnsi="Traditional Arabic" w:cs="Traditional Arabic" w:hint="eastAsia"/>
          <w:sz w:val="36"/>
          <w:szCs w:val="36"/>
          <w:rtl/>
        </w:rPr>
        <w:t>ا</w:t>
      </w:r>
      <w:r w:rsidR="00DA59D7" w:rsidRPr="000807B3">
        <w:rPr>
          <w:rFonts w:ascii="Traditional Arabic" w:hAnsi="Traditional Arabic" w:cs="Traditional Arabic"/>
          <w:sz w:val="36"/>
          <w:szCs w:val="36"/>
          <w:rtl/>
        </w:rPr>
        <w:t xml:space="preserve"> </w:t>
      </w:r>
      <w:r w:rsidRPr="000807B3">
        <w:rPr>
          <w:rFonts w:ascii="Traditional Arabic" w:hAnsi="Traditional Arabic" w:cs="Traditional Arabic"/>
          <w:sz w:val="36"/>
          <w:szCs w:val="36"/>
          <w:rtl/>
        </w:rPr>
        <w:t>–</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أ</w:t>
      </w:r>
      <w:r w:rsidR="00DA59D7" w:rsidRPr="000807B3">
        <w:rPr>
          <w:rFonts w:ascii="Traditional Arabic" w:hAnsi="Traditional Arabic" w:cs="Traditional Arabic" w:hint="eastAsia"/>
          <w:sz w:val="36"/>
          <w:szCs w:val="36"/>
          <w:rtl/>
        </w:rPr>
        <w:t>يض</w:t>
      </w:r>
      <w:r w:rsidRPr="000807B3">
        <w:rPr>
          <w:rFonts w:ascii="Traditional Arabic" w:hAnsi="Traditional Arabic" w:cs="Traditional Arabic" w:hint="cs"/>
          <w:sz w:val="36"/>
          <w:szCs w:val="36"/>
          <w:rtl/>
        </w:rPr>
        <w:t>ً</w:t>
      </w:r>
      <w:r w:rsidR="00DA59D7" w:rsidRPr="000807B3">
        <w:rPr>
          <w:rFonts w:ascii="Traditional Arabic" w:hAnsi="Traditional Arabic" w:cs="Traditional Arabic" w:hint="eastAsia"/>
          <w:sz w:val="36"/>
          <w:szCs w:val="36"/>
          <w:rtl/>
        </w:rPr>
        <w:t>ا</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hint="eastAsia"/>
          <w:sz w:val="36"/>
          <w:szCs w:val="36"/>
          <w:rtl/>
        </w:rPr>
        <w:t>،</w:t>
      </w:r>
      <w:r w:rsidR="00DA59D7" w:rsidRPr="000807B3">
        <w:rPr>
          <w:rFonts w:ascii="Traditional Arabic" w:hAnsi="Traditional Arabic" w:cs="Traditional Arabic"/>
          <w:sz w:val="36"/>
          <w:szCs w:val="36"/>
          <w:rtl/>
        </w:rPr>
        <w:t xml:space="preserve"> قالوا</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فما تقول في الحكومة</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قال</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xml:space="preserve">: </w:t>
      </w:r>
      <w:r w:rsidR="00DA59D7" w:rsidRPr="000807B3">
        <w:rPr>
          <w:rFonts w:ascii="Traditional Arabic" w:hAnsi="Traditional Arabic" w:cs="Traditional Arabic" w:hint="eastAsia"/>
          <w:sz w:val="36"/>
          <w:szCs w:val="36"/>
          <w:rtl/>
        </w:rPr>
        <w:t>أقول</w:t>
      </w:r>
      <w:r w:rsidR="00DA59D7" w:rsidRPr="000807B3">
        <w:rPr>
          <w:rFonts w:ascii="Traditional Arabic" w:hAnsi="Traditional Arabic" w:cs="Traditional Arabic"/>
          <w:sz w:val="36"/>
          <w:szCs w:val="36"/>
          <w:rtl/>
        </w:rPr>
        <w:t xml:space="preserve"> علي رضي الله عنه أ</w:t>
      </w:r>
      <w:r w:rsidR="00DA59D7" w:rsidRPr="000807B3">
        <w:rPr>
          <w:rFonts w:ascii="Traditional Arabic" w:hAnsi="Traditional Arabic" w:cs="Traditional Arabic" w:hint="eastAsia"/>
          <w:sz w:val="36"/>
          <w:szCs w:val="36"/>
          <w:rtl/>
        </w:rPr>
        <w:t>علم</w:t>
      </w:r>
      <w:r w:rsidR="00DA59D7" w:rsidRPr="000807B3">
        <w:rPr>
          <w:rFonts w:ascii="Traditional Arabic" w:hAnsi="Traditional Arabic" w:cs="Traditional Arabic"/>
          <w:sz w:val="36"/>
          <w:szCs w:val="36"/>
          <w:rtl/>
        </w:rPr>
        <w:t xml:space="preserve"> منكم </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وأشد توق</w:t>
      </w:r>
      <w:r w:rsidRPr="000807B3">
        <w:rPr>
          <w:rFonts w:ascii="Traditional Arabic" w:hAnsi="Traditional Arabic" w:cs="Traditional Arabic" w:hint="cs"/>
          <w:sz w:val="36"/>
          <w:szCs w:val="36"/>
          <w:rtl/>
        </w:rPr>
        <w:t>ِّ</w:t>
      </w:r>
      <w:r w:rsidR="00DA59D7" w:rsidRPr="000807B3">
        <w:rPr>
          <w:rFonts w:ascii="Traditional Arabic" w:hAnsi="Traditional Arabic" w:cs="Traditional Arabic"/>
          <w:sz w:val="36"/>
          <w:szCs w:val="36"/>
          <w:rtl/>
        </w:rPr>
        <w:t>ي</w:t>
      </w:r>
      <w:r w:rsidRPr="000807B3">
        <w:rPr>
          <w:rFonts w:ascii="Traditional Arabic" w:hAnsi="Traditional Arabic" w:cs="Traditional Arabic" w:hint="cs"/>
          <w:sz w:val="36"/>
          <w:szCs w:val="36"/>
          <w:rtl/>
        </w:rPr>
        <w:t>ً</w:t>
      </w:r>
      <w:r w:rsidR="00DA59D7" w:rsidRPr="000807B3">
        <w:rPr>
          <w:rFonts w:ascii="Traditional Arabic" w:hAnsi="Traditional Arabic" w:cs="Traditional Arabic"/>
          <w:sz w:val="36"/>
          <w:szCs w:val="36"/>
          <w:rtl/>
        </w:rPr>
        <w:t>ا على دينه</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xml:space="preserve"> قالوا</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إ</w:t>
      </w:r>
      <w:r w:rsidR="00DA59D7" w:rsidRPr="000807B3">
        <w:rPr>
          <w:rFonts w:ascii="Traditional Arabic" w:hAnsi="Traditional Arabic" w:cs="Traditional Arabic" w:hint="eastAsia"/>
          <w:sz w:val="36"/>
          <w:szCs w:val="36"/>
          <w:rtl/>
        </w:rPr>
        <w:t>نك</w:t>
      </w:r>
      <w:r w:rsidR="00DA59D7" w:rsidRPr="000807B3">
        <w:rPr>
          <w:rFonts w:ascii="Traditional Arabic" w:hAnsi="Traditional Arabic" w:cs="Traditional Arabic"/>
          <w:sz w:val="36"/>
          <w:szCs w:val="36"/>
          <w:rtl/>
        </w:rPr>
        <w:t xml:space="preserve"> لست تتبع اله</w:t>
      </w:r>
      <w:r w:rsidR="00DA59D7" w:rsidRPr="000807B3">
        <w:rPr>
          <w:rFonts w:ascii="Traditional Arabic" w:hAnsi="Traditional Arabic" w:cs="Traditional Arabic" w:hint="eastAsia"/>
          <w:sz w:val="36"/>
          <w:szCs w:val="36"/>
          <w:rtl/>
        </w:rPr>
        <w:t>دى</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xml:space="preserve"> فأخذوه إ</w:t>
      </w:r>
      <w:r w:rsidR="00DA59D7" w:rsidRPr="000807B3">
        <w:rPr>
          <w:rFonts w:ascii="Traditional Arabic" w:hAnsi="Traditional Arabic" w:cs="Traditional Arabic" w:hint="eastAsia"/>
          <w:sz w:val="36"/>
          <w:szCs w:val="36"/>
          <w:rtl/>
        </w:rPr>
        <w:t>لى</w:t>
      </w:r>
      <w:r w:rsidR="00DA59D7" w:rsidRPr="000807B3">
        <w:rPr>
          <w:rFonts w:ascii="Traditional Arabic" w:hAnsi="Traditional Arabic" w:cs="Traditional Arabic"/>
          <w:sz w:val="36"/>
          <w:szCs w:val="36"/>
          <w:rtl/>
        </w:rPr>
        <w:t xml:space="preserve"> شاطئ </w:t>
      </w:r>
      <w:r w:rsidR="00DA59D7" w:rsidRPr="000807B3">
        <w:rPr>
          <w:rFonts w:ascii="Traditional Arabic" w:hAnsi="Traditional Arabic" w:cs="Traditional Arabic" w:hint="eastAsia"/>
          <w:sz w:val="36"/>
          <w:szCs w:val="36"/>
          <w:rtl/>
        </w:rPr>
        <w:t>النهر</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xml:space="preserve"> فذبحوه </w:t>
      </w:r>
      <w:proofErr w:type="spellStart"/>
      <w:r w:rsidR="00DA59D7" w:rsidRPr="004E5D71">
        <w:rPr>
          <w:rFonts w:ascii="Traditional Arabic" w:hAnsi="Traditional Arabic" w:cs="Traditional Arabic"/>
          <w:sz w:val="36"/>
          <w:szCs w:val="36"/>
          <w:rtl/>
        </w:rPr>
        <w:t>فاندفر</w:t>
      </w:r>
      <w:proofErr w:type="spellEnd"/>
      <w:r w:rsidR="00DA59D7" w:rsidRPr="000807B3">
        <w:rPr>
          <w:rFonts w:ascii="Traditional Arabic" w:hAnsi="Traditional Arabic" w:cs="Traditional Arabic"/>
          <w:sz w:val="36"/>
          <w:szCs w:val="36"/>
          <w:rtl/>
        </w:rPr>
        <w:t xml:space="preserve"> دمه على الماء</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 xml:space="preserve"> وجرى مستقيم</w:t>
      </w:r>
      <w:r w:rsidRPr="000807B3">
        <w:rPr>
          <w:rFonts w:ascii="Traditional Arabic" w:hAnsi="Traditional Arabic" w:cs="Traditional Arabic" w:hint="cs"/>
          <w:sz w:val="36"/>
          <w:szCs w:val="36"/>
          <w:rtl/>
        </w:rPr>
        <w:t>ً</w:t>
      </w:r>
      <w:r w:rsidR="00DA59D7" w:rsidRPr="000807B3">
        <w:rPr>
          <w:rFonts w:ascii="Traditional Arabic" w:hAnsi="Traditional Arabic" w:cs="Traditional Arabic"/>
          <w:sz w:val="36"/>
          <w:szCs w:val="36"/>
          <w:rtl/>
        </w:rPr>
        <w:t>ا وقتلوا جاريت</w:t>
      </w:r>
      <w:r w:rsidR="00DA59D7" w:rsidRPr="000807B3">
        <w:rPr>
          <w:rFonts w:ascii="Traditional Arabic" w:hAnsi="Traditional Arabic" w:cs="Traditional Arabic" w:hint="eastAsia"/>
          <w:sz w:val="36"/>
          <w:szCs w:val="36"/>
          <w:rtl/>
        </w:rPr>
        <w:t>ه</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w:t>
      </w:r>
      <w:r w:rsidR="00DA59D7" w:rsidRPr="000807B3">
        <w:rPr>
          <w:rFonts w:ascii="Traditional Arabic" w:hAnsi="Traditional Arabic" w:cs="Traditional Arabic"/>
          <w:sz w:val="36"/>
          <w:szCs w:val="36"/>
          <w:vertAlign w:val="superscript"/>
          <w:rtl/>
        </w:rPr>
        <w:t>(</w:t>
      </w:r>
      <w:r w:rsidR="00DB6641">
        <w:rPr>
          <w:rStyle w:val="a4"/>
          <w:rFonts w:ascii="Traditional Arabic" w:hAnsi="Traditional Arabic"/>
          <w:sz w:val="36"/>
          <w:szCs w:val="36"/>
          <w:rtl/>
        </w:rPr>
        <w:footnoteReference w:id="361"/>
      </w:r>
      <w:r w:rsidR="00DA59D7" w:rsidRPr="000807B3">
        <w:rPr>
          <w:rFonts w:ascii="Traditional Arabic" w:hAnsi="Traditional Arabic" w:cs="Traditional Arabic"/>
          <w:sz w:val="36"/>
          <w:szCs w:val="36"/>
          <w:vertAlign w:val="superscript"/>
          <w:rtl/>
        </w:rPr>
        <w:t>)</w:t>
      </w:r>
      <w:r w:rsidRPr="000807B3">
        <w:rPr>
          <w:rFonts w:ascii="Traditional Arabic" w:hAnsi="Traditional Arabic" w:cs="Traditional Arabic" w:hint="cs"/>
          <w:sz w:val="36"/>
          <w:szCs w:val="36"/>
          <w:rtl/>
        </w:rPr>
        <w:t xml:space="preserve"> </w:t>
      </w:r>
      <w:r w:rsidR="00DA59D7" w:rsidRPr="000807B3">
        <w:rPr>
          <w:rFonts w:ascii="Traditional Arabic" w:hAnsi="Traditional Arabic" w:cs="Traditional Arabic"/>
          <w:sz w:val="36"/>
          <w:szCs w:val="36"/>
          <w:rtl/>
        </w:rPr>
        <w:t>.</w:t>
      </w:r>
    </w:p>
    <w:p w:rsidR="00C4396E" w:rsidRPr="000807B3" w:rsidRDefault="00C4396E" w:rsidP="00C4396E">
      <w:pPr>
        <w:pStyle w:val="af0"/>
        <w:spacing w:after="0" w:line="240" w:lineRule="auto"/>
        <w:ind w:left="927" w:firstLine="0"/>
        <w:jc w:val="both"/>
        <w:rPr>
          <w:rFonts w:ascii="Traditional Arabic" w:hAnsi="Traditional Arabic" w:cs="Traditional Arabic"/>
          <w:sz w:val="36"/>
          <w:szCs w:val="36"/>
          <w:rtl/>
        </w:rPr>
      </w:pP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وهذ</w:t>
      </w:r>
      <w:r w:rsidRPr="004B0C1F">
        <w:rPr>
          <w:rFonts w:ascii="Arial" w:hAnsi="Arial" w:cs="Traditional Arabic" w:hint="cs"/>
          <w:sz w:val="36"/>
          <w:szCs w:val="36"/>
          <w:rtl/>
        </w:rPr>
        <w:t xml:space="preserve">ه القصة </w:t>
      </w:r>
      <w:r w:rsidRPr="004B0C1F">
        <w:rPr>
          <w:rFonts w:ascii="Arial" w:hAnsi="Arial" w:cs="Traditional Arabic"/>
          <w:sz w:val="36"/>
          <w:szCs w:val="36"/>
          <w:rtl/>
        </w:rPr>
        <w:t>فيه</w:t>
      </w:r>
      <w:r w:rsidRPr="004B0C1F">
        <w:rPr>
          <w:rFonts w:ascii="Arial" w:hAnsi="Arial" w:cs="Traditional Arabic" w:hint="cs"/>
          <w:sz w:val="36"/>
          <w:szCs w:val="36"/>
          <w:rtl/>
        </w:rPr>
        <w:t>ا</w:t>
      </w:r>
      <w:r w:rsidRPr="004B0C1F">
        <w:rPr>
          <w:rFonts w:ascii="Arial" w:hAnsi="Arial" w:cs="Traditional Arabic"/>
          <w:sz w:val="36"/>
          <w:szCs w:val="36"/>
          <w:rtl/>
        </w:rPr>
        <w:t xml:space="preserve"> ثلاثة أصول لأسلافهم </w:t>
      </w:r>
      <w:r w:rsidR="00681FB3">
        <w:rPr>
          <w:rFonts w:ascii="Arial" w:hAnsi="Arial" w:cs="Traditional Arabic" w:hint="cs"/>
          <w:sz w:val="36"/>
          <w:szCs w:val="36"/>
          <w:rtl/>
        </w:rPr>
        <w:t xml:space="preserve">- </w:t>
      </w:r>
      <w:r w:rsidRPr="004B0C1F">
        <w:rPr>
          <w:rFonts w:ascii="Arial" w:hAnsi="Arial" w:cs="Traditional Arabic"/>
          <w:sz w:val="36"/>
          <w:szCs w:val="36"/>
          <w:rtl/>
        </w:rPr>
        <w:t>من الخوارج</w:t>
      </w:r>
      <w:r w:rsidR="00681FB3">
        <w:rPr>
          <w:rFonts w:ascii="Arial" w:hAnsi="Arial" w:cs="Traditional Arabic" w:hint="cs"/>
          <w:sz w:val="36"/>
          <w:szCs w:val="36"/>
          <w:rtl/>
        </w:rPr>
        <w:t xml:space="preserve"> - ،</w:t>
      </w:r>
      <w:r w:rsidRPr="004B0C1F">
        <w:rPr>
          <w:rFonts w:ascii="Arial" w:hAnsi="Arial" w:cs="Traditional Arabic"/>
          <w:sz w:val="36"/>
          <w:szCs w:val="36"/>
          <w:rtl/>
        </w:rPr>
        <w:t xml:space="preserve"> التزم بها الأحفاد</w:t>
      </w:r>
      <w:r w:rsidR="00681FB3">
        <w:rPr>
          <w:rFonts w:ascii="Arial" w:hAnsi="Arial" w:cs="Traditional Arabic" w:hint="cs"/>
          <w:sz w:val="36"/>
          <w:szCs w:val="36"/>
          <w:rtl/>
        </w:rPr>
        <w:t xml:space="preserve"> ،</w:t>
      </w:r>
      <w:r w:rsidRPr="004B0C1F">
        <w:rPr>
          <w:rFonts w:ascii="Arial" w:hAnsi="Arial" w:cs="Traditional Arabic"/>
          <w:sz w:val="36"/>
          <w:szCs w:val="36"/>
          <w:rtl/>
        </w:rPr>
        <w:t xml:space="preserve"> موافقة للأجداد وهي</w:t>
      </w:r>
      <w:r w:rsidR="00681FB3">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الربط بين </w:t>
      </w:r>
      <w:r w:rsidRPr="004B0C1F">
        <w:rPr>
          <w:rFonts w:ascii="Arial" w:hAnsi="Arial" w:cs="Traditional Arabic" w:hint="cs"/>
          <w:sz w:val="36"/>
          <w:szCs w:val="36"/>
          <w:rtl/>
        </w:rPr>
        <w:t>إ</w:t>
      </w:r>
      <w:r w:rsidRPr="004B0C1F">
        <w:rPr>
          <w:rFonts w:ascii="Arial" w:hAnsi="Arial" w:cs="Traditional Arabic"/>
          <w:sz w:val="36"/>
          <w:szCs w:val="36"/>
          <w:rtl/>
        </w:rPr>
        <w:t>سلام أهل القبلة</w:t>
      </w:r>
      <w:r w:rsidR="00681FB3">
        <w:rPr>
          <w:rFonts w:ascii="Arial" w:hAnsi="Arial" w:cs="Traditional Arabic" w:hint="cs"/>
          <w:sz w:val="36"/>
          <w:szCs w:val="36"/>
          <w:rtl/>
        </w:rPr>
        <w:t xml:space="preserve"> ،</w:t>
      </w:r>
      <w:r w:rsidRPr="004B0C1F">
        <w:rPr>
          <w:rFonts w:ascii="Arial" w:hAnsi="Arial" w:cs="Traditional Arabic"/>
          <w:sz w:val="36"/>
          <w:szCs w:val="36"/>
          <w:rtl/>
        </w:rPr>
        <w:t xml:space="preserve"> وبين الراية التي تعلوها</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فكل من جاء المعسكر المخالف لهم </w:t>
      </w:r>
      <w:r w:rsidR="00FB75AE">
        <w:rPr>
          <w:rFonts w:ascii="Arial" w:hAnsi="Arial" w:cs="Traditional Arabic" w:hint="cs"/>
          <w:sz w:val="36"/>
          <w:szCs w:val="36"/>
          <w:rtl/>
        </w:rPr>
        <w:t xml:space="preserve">؛ </w:t>
      </w:r>
      <w:r w:rsidRPr="004B0C1F">
        <w:rPr>
          <w:rFonts w:ascii="Arial" w:hAnsi="Arial" w:cs="Traditional Arabic"/>
          <w:sz w:val="36"/>
          <w:szCs w:val="36"/>
          <w:rtl/>
        </w:rPr>
        <w:t>فالأصل فيه الكفر حتى يثبت العكس</w:t>
      </w:r>
      <w:r w:rsidR="00FB75AE">
        <w:rPr>
          <w:rFonts w:ascii="Arial" w:hAnsi="Arial" w:cs="Traditional Arabic" w:hint="cs"/>
          <w:sz w:val="36"/>
          <w:szCs w:val="36"/>
          <w:rtl/>
        </w:rPr>
        <w:t xml:space="preserve"> </w:t>
      </w:r>
      <w:r w:rsidRPr="004B0C1F">
        <w:rPr>
          <w:rFonts w:ascii="Arial" w:hAnsi="Arial" w:cs="Traditional Arabic"/>
          <w:sz w:val="36"/>
          <w:szCs w:val="36"/>
          <w:rtl/>
        </w:rPr>
        <w:t>، وله مسميات أخرى</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منها شرعية الديار من شرعية الراية</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التي تعلوها </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وسوف يأتي من كلام سيد فضل قوله </w:t>
      </w:r>
      <w:r w:rsidR="00FB75AE">
        <w:rPr>
          <w:rFonts w:ascii="Arial" w:hAnsi="Arial" w:cs="Traditional Arabic" w:hint="cs"/>
          <w:sz w:val="36"/>
          <w:szCs w:val="36"/>
          <w:rtl/>
        </w:rPr>
        <w:t>أ</w:t>
      </w:r>
      <w:r w:rsidRPr="004B0C1F">
        <w:rPr>
          <w:rFonts w:ascii="Arial" w:hAnsi="Arial" w:cs="Traditional Arabic"/>
          <w:sz w:val="36"/>
          <w:szCs w:val="36"/>
          <w:rtl/>
        </w:rPr>
        <w:t>ثر الحكم بالقوانين الوضعية على أنصار الحاكم المرتد وجنوده</w:t>
      </w:r>
      <w:r w:rsidR="00FB75AE">
        <w:rPr>
          <w:rFonts w:ascii="Arial" w:hAnsi="Arial" w:cs="Traditional Arabic" w:hint="cs"/>
          <w:sz w:val="36"/>
          <w:szCs w:val="36"/>
          <w:rtl/>
        </w:rPr>
        <w:t xml:space="preserve"> </w:t>
      </w:r>
      <w:r w:rsidRPr="004B0C1F">
        <w:rPr>
          <w:rFonts w:ascii="Arial" w:hAnsi="Arial" w:cs="Traditional Arabic"/>
          <w:sz w:val="36"/>
          <w:szCs w:val="36"/>
          <w:rtl/>
        </w:rPr>
        <w:t>؛ وهنا الخوارج توقفوا في إثبات إسلام</w:t>
      </w:r>
      <w:r w:rsidR="007B486E">
        <w:rPr>
          <w:rFonts w:ascii="Arial" w:hAnsi="Arial" w:cs="Traditional Arabic" w:hint="cs"/>
          <w:sz w:val="36"/>
          <w:szCs w:val="36"/>
          <w:rtl/>
        </w:rPr>
        <w:t>ه</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لأنه جاء من معسكر المخالفين</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حتى يتبينوا من أمره</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9C14C1">
      <w:pPr>
        <w:pStyle w:val="10"/>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أن الخوارج لا يقتلون الفرد من الطائ</w:t>
      </w:r>
      <w:r w:rsidR="00FB75AE">
        <w:rPr>
          <w:rFonts w:ascii="Arial" w:hAnsi="Arial" w:cs="Traditional Arabic"/>
          <w:sz w:val="36"/>
          <w:szCs w:val="36"/>
          <w:rtl/>
        </w:rPr>
        <w:t>فة المخالفة إذا كان متفرد</w:t>
      </w:r>
      <w:r w:rsidR="00FB75AE">
        <w:rPr>
          <w:rFonts w:ascii="Arial" w:hAnsi="Arial" w:cs="Traditional Arabic" w:hint="cs"/>
          <w:sz w:val="36"/>
          <w:szCs w:val="36"/>
          <w:rtl/>
        </w:rPr>
        <w:t>ً</w:t>
      </w:r>
      <w:r w:rsidR="00FB75AE">
        <w:rPr>
          <w:rFonts w:ascii="Arial" w:hAnsi="Arial" w:cs="Traditional Arabic"/>
          <w:sz w:val="36"/>
          <w:szCs w:val="36"/>
          <w:rtl/>
        </w:rPr>
        <w:t>ا</w:t>
      </w:r>
      <w:r w:rsidRPr="004B0C1F">
        <w:rPr>
          <w:rFonts w:ascii="Arial" w:hAnsi="Arial" w:cs="Traditional Arabic"/>
          <w:sz w:val="36"/>
          <w:szCs w:val="36"/>
          <w:rtl/>
        </w:rPr>
        <w:t xml:space="preserve"> </w:t>
      </w:r>
      <w:r w:rsidR="00FB75AE">
        <w:rPr>
          <w:rFonts w:ascii="Arial" w:hAnsi="Arial" w:cs="Traditional Arabic" w:hint="cs"/>
          <w:sz w:val="36"/>
          <w:szCs w:val="36"/>
          <w:rtl/>
        </w:rPr>
        <w:t xml:space="preserve">، </w:t>
      </w:r>
      <w:r w:rsidRPr="004B0C1F">
        <w:rPr>
          <w:rFonts w:ascii="Arial" w:hAnsi="Arial" w:cs="Traditional Arabic"/>
          <w:sz w:val="36"/>
          <w:szCs w:val="36"/>
          <w:rtl/>
        </w:rPr>
        <w:t>إنما يختبر ويبتلى</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فمن وافقهم على منهجهم تركوه </w:t>
      </w:r>
      <w:r w:rsidR="00FB75AE">
        <w:rPr>
          <w:rFonts w:ascii="Arial" w:hAnsi="Arial" w:cs="Traditional Arabic" w:hint="cs"/>
          <w:sz w:val="36"/>
          <w:szCs w:val="36"/>
          <w:rtl/>
        </w:rPr>
        <w:t xml:space="preserve">، </w:t>
      </w:r>
      <w:r w:rsidRPr="004B0C1F">
        <w:rPr>
          <w:rFonts w:ascii="Arial" w:hAnsi="Arial" w:cs="Traditional Arabic"/>
          <w:sz w:val="36"/>
          <w:szCs w:val="36"/>
          <w:rtl/>
        </w:rPr>
        <w:t>ومن خالفهم قتلوه</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ونقلت بعض كتب التاريخ </w:t>
      </w:r>
      <w:r w:rsidR="00FB75AE">
        <w:rPr>
          <w:rFonts w:ascii="Arial" w:hAnsi="Arial" w:cs="Traditional Arabic" w:hint="cs"/>
          <w:sz w:val="36"/>
          <w:szCs w:val="36"/>
          <w:rtl/>
        </w:rPr>
        <w:t xml:space="preserve">: </w:t>
      </w:r>
      <w:r w:rsidRPr="004B0C1F">
        <w:rPr>
          <w:rFonts w:ascii="Arial" w:hAnsi="Arial" w:cs="Traditional Arabic"/>
          <w:sz w:val="36"/>
          <w:szCs w:val="36"/>
          <w:rtl/>
        </w:rPr>
        <w:t>أن من طرق اختبارهم دفع رجل من أهل القبلة من المخالفين لهم لقتله</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فإن رفض أو تردد قاموا بقتله</w:t>
      </w:r>
      <w:r w:rsidR="00FB75AE">
        <w:rPr>
          <w:rFonts w:ascii="Arial" w:hAnsi="Arial" w:cs="Traditional Arabic" w:hint="cs"/>
          <w:sz w:val="36"/>
          <w:szCs w:val="36"/>
          <w:rtl/>
        </w:rPr>
        <w:t xml:space="preserve"> ، </w:t>
      </w:r>
      <w:r w:rsidRPr="004B0C1F">
        <w:rPr>
          <w:rFonts w:ascii="Arial" w:hAnsi="Arial" w:cs="Traditional Arabic"/>
          <w:sz w:val="36"/>
          <w:szCs w:val="36"/>
          <w:rtl/>
        </w:rPr>
        <w:t>وأحيان</w:t>
      </w:r>
      <w:r w:rsidR="00FB75AE">
        <w:rPr>
          <w:rFonts w:ascii="Arial" w:hAnsi="Arial" w:cs="Traditional Arabic" w:hint="cs"/>
          <w:sz w:val="36"/>
          <w:szCs w:val="36"/>
          <w:rtl/>
        </w:rPr>
        <w:t>ً</w:t>
      </w:r>
      <w:r w:rsidRPr="004B0C1F">
        <w:rPr>
          <w:rFonts w:ascii="Arial" w:hAnsi="Arial" w:cs="Traditional Arabic"/>
          <w:sz w:val="36"/>
          <w:szCs w:val="36"/>
          <w:rtl/>
        </w:rPr>
        <w:t xml:space="preserve">ا من طرق اختبارهم سؤال الرجل </w:t>
      </w:r>
      <w:r w:rsidRPr="004E5D71">
        <w:rPr>
          <w:rFonts w:ascii="Arial" w:hAnsi="Arial" w:cs="Traditional Arabic"/>
          <w:sz w:val="36"/>
          <w:szCs w:val="36"/>
          <w:rtl/>
        </w:rPr>
        <w:t>واستخباره</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وهذا الذي فعلوه م</w:t>
      </w:r>
      <w:r w:rsidRPr="004B0C1F">
        <w:rPr>
          <w:rFonts w:ascii="Arial" w:hAnsi="Arial" w:cs="Traditional Arabic" w:hint="cs"/>
          <w:sz w:val="36"/>
          <w:szCs w:val="36"/>
          <w:rtl/>
        </w:rPr>
        <w:t>ع أبن خباب</w:t>
      </w:r>
      <w:r w:rsidR="007B486E">
        <w:rPr>
          <w:rFonts w:ascii="Arial" w:hAnsi="Arial" w:cs="Traditional Arabic" w:hint="cs"/>
          <w:sz w:val="36"/>
          <w:szCs w:val="36"/>
          <w:rtl/>
        </w:rPr>
        <w:t xml:space="preserve"> </w:t>
      </w:r>
      <w:r w:rsidRPr="004B0C1F">
        <w:rPr>
          <w:rFonts w:ascii="Arial" w:hAnsi="Arial" w:cs="Traditional Arabic" w:hint="cs"/>
          <w:sz w:val="36"/>
          <w:szCs w:val="36"/>
          <w:rtl/>
        </w:rPr>
        <w:t xml:space="preserve">رحمه </w:t>
      </w:r>
      <w:r w:rsidRPr="004B0C1F">
        <w:rPr>
          <w:rFonts w:ascii="Arial" w:hAnsi="Arial" w:cs="Traditional Arabic"/>
          <w:sz w:val="36"/>
          <w:szCs w:val="36"/>
          <w:rtl/>
        </w:rPr>
        <w:t xml:space="preserve"> الله</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7B486E" w:rsidRPr="004B0C1F" w:rsidRDefault="007B486E" w:rsidP="007656B0">
      <w:pPr>
        <w:pStyle w:val="10"/>
        <w:widowControl w:val="0"/>
        <w:spacing w:after="0" w:line="240" w:lineRule="auto"/>
        <w:ind w:left="-7" w:firstLine="0"/>
        <w:jc w:val="both"/>
        <w:rPr>
          <w:rFonts w:ascii="Arial" w:hAnsi="Arial" w:cs="Traditional Arabic"/>
          <w:sz w:val="36"/>
          <w:szCs w:val="36"/>
        </w:rPr>
      </w:pPr>
    </w:p>
    <w:p w:rsidR="00DA59D7" w:rsidRDefault="00DA59D7"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ومن أهم الأصول في هذ</w:t>
      </w:r>
      <w:r w:rsidRPr="004B0C1F">
        <w:rPr>
          <w:rFonts w:ascii="Arial" w:hAnsi="Arial" w:cs="Traditional Arabic" w:hint="cs"/>
          <w:sz w:val="36"/>
          <w:szCs w:val="36"/>
          <w:rtl/>
        </w:rPr>
        <w:t>ه القصة</w:t>
      </w:r>
      <w:r w:rsidRPr="004B0C1F">
        <w:rPr>
          <w:rFonts w:ascii="Arial" w:hAnsi="Arial" w:cs="Traditional Arabic"/>
          <w:sz w:val="36"/>
          <w:szCs w:val="36"/>
          <w:rtl/>
        </w:rPr>
        <w:t xml:space="preserve"> </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أن </w:t>
      </w:r>
      <w:r w:rsidR="00FB75AE">
        <w:rPr>
          <w:rFonts w:ascii="Arial" w:hAnsi="Arial" w:cs="Traditional Arabic" w:hint="cs"/>
          <w:sz w:val="36"/>
          <w:szCs w:val="36"/>
          <w:rtl/>
        </w:rPr>
        <w:t xml:space="preserve">( </w:t>
      </w:r>
      <w:r w:rsidRPr="00FB75AE">
        <w:rPr>
          <w:rFonts w:ascii="Arial" w:hAnsi="Arial" w:cs="Traditional Arabic"/>
          <w:b/>
          <w:bCs/>
          <w:sz w:val="36"/>
          <w:szCs w:val="36"/>
          <w:rtl/>
        </w:rPr>
        <w:t>من لم يكفر الكافر فهو كاف</w:t>
      </w:r>
      <w:r w:rsidR="00FB75AE" w:rsidRPr="00FB75AE">
        <w:rPr>
          <w:rFonts w:ascii="Arial" w:hAnsi="Arial" w:cs="Traditional Arabic" w:hint="cs"/>
          <w:b/>
          <w:bCs/>
          <w:sz w:val="36"/>
          <w:szCs w:val="36"/>
          <w:rtl/>
        </w:rPr>
        <w:t>ر</w:t>
      </w:r>
      <w:r w:rsidR="00FB75AE">
        <w:rPr>
          <w:rFonts w:ascii="Arial" w:hAnsi="Arial" w:cs="Traditional Arabic" w:hint="cs"/>
          <w:sz w:val="36"/>
          <w:szCs w:val="36"/>
          <w:rtl/>
        </w:rPr>
        <w:t xml:space="preserve"> ) </w:t>
      </w:r>
      <w:r w:rsidRPr="004B0C1F">
        <w:rPr>
          <w:rFonts w:ascii="Arial" w:hAnsi="Arial" w:cs="Traditional Arabic"/>
          <w:sz w:val="36"/>
          <w:szCs w:val="36"/>
          <w:rtl/>
        </w:rPr>
        <w:t>، فهنا الصحابي عبد الله ابن خباب اختبروه في كفر عثمان وعلي</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فلما لم </w:t>
      </w:r>
      <w:proofErr w:type="spellStart"/>
      <w:r w:rsidRPr="004B0C1F">
        <w:rPr>
          <w:rFonts w:ascii="Arial" w:hAnsi="Arial" w:cs="Traditional Arabic"/>
          <w:sz w:val="36"/>
          <w:szCs w:val="36"/>
          <w:rtl/>
        </w:rPr>
        <w:t>يوافقهم</w:t>
      </w:r>
      <w:proofErr w:type="spellEnd"/>
      <w:r w:rsidR="00FB75AE">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 xml:space="preserve">وأثنى عليهم خيراً </w:t>
      </w:r>
      <w:r w:rsidR="00FB75AE">
        <w:rPr>
          <w:rFonts w:ascii="Arial" w:hAnsi="Arial" w:cs="Traditional Arabic" w:hint="cs"/>
          <w:sz w:val="36"/>
          <w:szCs w:val="36"/>
          <w:rtl/>
        </w:rPr>
        <w:t xml:space="preserve">، </w:t>
      </w:r>
      <w:r w:rsidRPr="004B0C1F">
        <w:rPr>
          <w:rFonts w:ascii="Arial" w:hAnsi="Arial" w:cs="Traditional Arabic"/>
          <w:sz w:val="36"/>
          <w:szCs w:val="36"/>
          <w:rtl/>
        </w:rPr>
        <w:t>قتلوه شر ق</w:t>
      </w:r>
      <w:r w:rsidR="00FB75AE">
        <w:rPr>
          <w:rFonts w:ascii="Arial" w:hAnsi="Arial" w:cs="Traditional Arabic" w:hint="cs"/>
          <w:sz w:val="36"/>
          <w:szCs w:val="36"/>
          <w:rtl/>
        </w:rPr>
        <w:t>ِ</w:t>
      </w:r>
      <w:r w:rsidRPr="004B0C1F">
        <w:rPr>
          <w:rFonts w:ascii="Arial" w:hAnsi="Arial" w:cs="Traditional Arabic"/>
          <w:sz w:val="36"/>
          <w:szCs w:val="36"/>
          <w:rtl/>
        </w:rPr>
        <w:t>تله</w:t>
      </w:r>
      <w:r w:rsidR="00FB75AE">
        <w:rPr>
          <w:rFonts w:ascii="Arial" w:hAnsi="Arial" w:cs="Traditional Arabic" w:hint="cs"/>
          <w:sz w:val="36"/>
          <w:szCs w:val="36"/>
          <w:rtl/>
        </w:rPr>
        <w:t xml:space="preserve"> </w:t>
      </w:r>
      <w:r w:rsidRPr="004B0C1F">
        <w:rPr>
          <w:rFonts w:ascii="Arial" w:hAnsi="Arial" w:cs="Traditional Arabic"/>
          <w:sz w:val="36"/>
          <w:szCs w:val="36"/>
          <w:rtl/>
        </w:rPr>
        <w:t>، ولو وافقهم على التكفير لما لمسوا منه شعرة</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7B486E" w:rsidRPr="004B0C1F" w:rsidRDefault="007B486E" w:rsidP="007656B0">
      <w:pPr>
        <w:pStyle w:val="10"/>
        <w:widowControl w:val="0"/>
        <w:spacing w:after="0" w:line="240" w:lineRule="auto"/>
        <w:ind w:left="-7" w:firstLine="0"/>
        <w:jc w:val="both"/>
        <w:rPr>
          <w:rFonts w:ascii="Arial" w:hAnsi="Arial" w:cs="Traditional Arabic"/>
          <w:sz w:val="36"/>
          <w:szCs w:val="36"/>
        </w:rPr>
      </w:pPr>
    </w:p>
    <w:p w:rsidR="00DA59D7" w:rsidRDefault="00192461" w:rsidP="009C14C1">
      <w:pPr>
        <w:pStyle w:val="10"/>
        <w:numPr>
          <w:ilvl w:val="0"/>
          <w:numId w:val="11"/>
        </w:numPr>
        <w:spacing w:after="0" w:line="240" w:lineRule="auto"/>
        <w:jc w:val="both"/>
        <w:rPr>
          <w:rFonts w:ascii="Arial" w:hAnsi="Arial" w:cs="Traditional Arabic"/>
          <w:sz w:val="36"/>
          <w:szCs w:val="36"/>
        </w:rPr>
      </w:pPr>
      <w:r>
        <w:rPr>
          <w:rFonts w:ascii="Arial" w:hAnsi="Arial" w:cs="Traditional Arabic"/>
          <w:sz w:val="36"/>
          <w:szCs w:val="36"/>
        </w:rPr>
        <w:t xml:space="preserve"> </w:t>
      </w:r>
      <w:r w:rsidR="00DA59D7" w:rsidRPr="004B0C1F">
        <w:rPr>
          <w:rFonts w:ascii="Arial" w:hAnsi="Arial" w:cs="Traditional Arabic"/>
          <w:sz w:val="36"/>
          <w:szCs w:val="36"/>
          <w:rtl/>
        </w:rPr>
        <w:t>وأما استدلاله بالآيات القرآنية</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xml:space="preserve"> فيكفي في بطلانها أنها واردة في أتباع أشد ملل الكفر </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xml:space="preserve">فبأي عقل ودين يتم الاستدلال بالآيات الواردة في </w:t>
      </w:r>
      <w:r w:rsidR="00DA59D7" w:rsidRPr="004B0C1F">
        <w:rPr>
          <w:rFonts w:ascii="Arial" w:hAnsi="Arial" w:cs="Traditional Arabic" w:hint="cs"/>
          <w:sz w:val="36"/>
          <w:szCs w:val="36"/>
          <w:rtl/>
        </w:rPr>
        <w:t>أ</w:t>
      </w:r>
      <w:r w:rsidR="00DA59D7" w:rsidRPr="004B0C1F">
        <w:rPr>
          <w:rFonts w:ascii="Arial" w:hAnsi="Arial" w:cs="Traditional Arabic"/>
          <w:sz w:val="36"/>
          <w:szCs w:val="36"/>
          <w:rtl/>
        </w:rPr>
        <w:t>تباع فرعون والنمرود وتنزيلها على أتباع الحكام من أهل القبلة</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xml:space="preserve"> وسوف يأتي في مبحث أوجه الشبه </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اشتراك المعاصرين والسابقين بهذه الصفة</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FB75AE" w:rsidRDefault="00FB75AE" w:rsidP="00FB75AE">
      <w:pPr>
        <w:pStyle w:val="10"/>
        <w:spacing w:after="0" w:line="240" w:lineRule="auto"/>
        <w:ind w:left="927" w:firstLine="0"/>
        <w:jc w:val="both"/>
        <w:rPr>
          <w:rFonts w:ascii="Arial" w:hAnsi="Arial" w:cs="Traditional Arabic"/>
          <w:sz w:val="36"/>
          <w:szCs w:val="36"/>
        </w:rPr>
      </w:pPr>
    </w:p>
    <w:p w:rsidR="00DA59D7" w:rsidRDefault="00DA59D7" w:rsidP="009C14C1">
      <w:pPr>
        <w:numPr>
          <w:ilvl w:val="0"/>
          <w:numId w:val="11"/>
        </w:numPr>
        <w:spacing w:after="0" w:line="240" w:lineRule="auto"/>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هذا الأصل يبين لنا التأثر الكبير بواضع ل</w:t>
      </w:r>
      <w:r w:rsidR="00FB75AE">
        <w:rPr>
          <w:rFonts w:ascii="Arial" w:hAnsi="Arial" w:cs="Traditional Arabic" w:hint="cs"/>
          <w:sz w:val="36"/>
          <w:szCs w:val="36"/>
          <w:rtl/>
        </w:rPr>
        <w:t>َ</w:t>
      </w:r>
      <w:r w:rsidRPr="004B0C1F">
        <w:rPr>
          <w:rFonts w:ascii="Arial" w:hAnsi="Arial" w:cs="Traditional Arabic"/>
          <w:sz w:val="36"/>
          <w:szCs w:val="36"/>
          <w:rtl/>
        </w:rPr>
        <w:t>ب</w:t>
      </w:r>
      <w:r w:rsidR="00FB75AE">
        <w:rPr>
          <w:rFonts w:ascii="Arial" w:hAnsi="Arial" w:cs="Traditional Arabic" w:hint="cs"/>
          <w:sz w:val="36"/>
          <w:szCs w:val="36"/>
          <w:rtl/>
        </w:rPr>
        <w:t>ِ</w:t>
      </w:r>
      <w:r w:rsidRPr="004B0C1F">
        <w:rPr>
          <w:rFonts w:ascii="Arial" w:hAnsi="Arial" w:cs="Traditional Arabic"/>
          <w:sz w:val="36"/>
          <w:szCs w:val="36"/>
          <w:rtl/>
        </w:rPr>
        <w:t>نة هذا الفكر</w:t>
      </w:r>
      <w:r w:rsidR="00FB75AE">
        <w:rPr>
          <w:rFonts w:ascii="Arial" w:hAnsi="Arial" w:cs="Traditional Arabic" w:hint="cs"/>
          <w:sz w:val="36"/>
          <w:szCs w:val="36"/>
          <w:rtl/>
        </w:rPr>
        <w:t xml:space="preserve"> </w:t>
      </w:r>
      <w:r w:rsidR="00FB75AE">
        <w:rPr>
          <w:rFonts w:ascii="Arial" w:hAnsi="Arial" w:cs="Traditional Arabic"/>
          <w:sz w:val="36"/>
          <w:szCs w:val="36"/>
          <w:rtl/>
        </w:rPr>
        <w:t>–</w:t>
      </w:r>
      <w:r w:rsidRPr="004B0C1F">
        <w:rPr>
          <w:rFonts w:ascii="Arial" w:hAnsi="Arial" w:cs="Traditional Arabic"/>
          <w:sz w:val="36"/>
          <w:szCs w:val="36"/>
          <w:rtl/>
        </w:rPr>
        <w:t xml:space="preserve"> </w:t>
      </w:r>
      <w:r w:rsidRPr="00FB75AE">
        <w:rPr>
          <w:rFonts w:ascii="Arial" w:hAnsi="Arial" w:cs="Traditional Arabic"/>
          <w:b/>
          <w:bCs/>
          <w:sz w:val="36"/>
          <w:szCs w:val="36"/>
          <w:rtl/>
        </w:rPr>
        <w:t>المودودي</w:t>
      </w:r>
      <w:r w:rsidR="00FB75AE">
        <w:rPr>
          <w:rFonts w:ascii="Arial" w:hAnsi="Arial" w:cs="Traditional Arabic" w:hint="cs"/>
          <w:sz w:val="36"/>
          <w:szCs w:val="36"/>
          <w:rtl/>
        </w:rPr>
        <w:t xml:space="preserve"> - ،</w:t>
      </w:r>
      <w:r w:rsidRPr="004B0C1F">
        <w:rPr>
          <w:rFonts w:ascii="Arial" w:hAnsi="Arial" w:cs="Traditional Arabic"/>
          <w:sz w:val="36"/>
          <w:szCs w:val="36"/>
          <w:rtl/>
        </w:rPr>
        <w:t xml:space="preserve"> حيث شب</w:t>
      </w:r>
      <w:r w:rsidR="00FB75AE">
        <w:rPr>
          <w:rFonts w:ascii="Arial" w:hAnsi="Arial" w:cs="Traditional Arabic" w:hint="cs"/>
          <w:sz w:val="36"/>
          <w:szCs w:val="36"/>
          <w:rtl/>
        </w:rPr>
        <w:t>َّ</w:t>
      </w:r>
      <w:r w:rsidRPr="004B0C1F">
        <w:rPr>
          <w:rFonts w:ascii="Arial" w:hAnsi="Arial" w:cs="Traditional Arabic"/>
          <w:sz w:val="36"/>
          <w:szCs w:val="36"/>
          <w:rtl/>
        </w:rPr>
        <w:t>ه الحكام بفرعون والنمرود</w:t>
      </w:r>
      <w:r w:rsidR="00FB75AE">
        <w:rPr>
          <w:rFonts w:ascii="Arial" w:hAnsi="Arial" w:cs="Traditional Arabic" w:hint="cs"/>
          <w:sz w:val="36"/>
          <w:szCs w:val="36"/>
          <w:rtl/>
        </w:rPr>
        <w:t xml:space="preserve"> ،</w:t>
      </w:r>
      <w:r w:rsidR="00FB75AE">
        <w:rPr>
          <w:rFonts w:ascii="Arial" w:hAnsi="Arial" w:cs="Traditional Arabic"/>
          <w:sz w:val="36"/>
          <w:szCs w:val="36"/>
          <w:rtl/>
        </w:rPr>
        <w:t xml:space="preserve"> وأتباعهم بأتباع</w:t>
      </w:r>
      <w:r w:rsidR="00FB75AE">
        <w:rPr>
          <w:rFonts w:ascii="Arial" w:hAnsi="Arial" w:cs="Traditional Arabic" w:hint="cs"/>
          <w:sz w:val="36"/>
          <w:szCs w:val="36"/>
          <w:rtl/>
        </w:rPr>
        <w:t xml:space="preserve">هم </w:t>
      </w:r>
      <w:r w:rsidRPr="004B0C1F">
        <w:rPr>
          <w:rFonts w:ascii="Arial" w:hAnsi="Arial" w:cs="Traditional Arabic"/>
          <w:sz w:val="36"/>
          <w:szCs w:val="36"/>
          <w:rtl/>
        </w:rPr>
        <w:t>، أما دعوى الإجماع الموهوم ف</w:t>
      </w:r>
      <w:r w:rsidR="00FB75AE">
        <w:rPr>
          <w:rFonts w:ascii="Arial" w:hAnsi="Arial" w:cs="Traditional Arabic" w:hint="cs"/>
          <w:sz w:val="36"/>
          <w:szCs w:val="36"/>
          <w:rtl/>
        </w:rPr>
        <w:t>س</w:t>
      </w:r>
      <w:r w:rsidRPr="004B0C1F">
        <w:rPr>
          <w:rFonts w:ascii="Arial" w:hAnsi="Arial" w:cs="Traditional Arabic"/>
          <w:sz w:val="36"/>
          <w:szCs w:val="36"/>
          <w:rtl/>
        </w:rPr>
        <w:t>يأتي الكلام عليه</w:t>
      </w:r>
      <w:r w:rsidR="00FB75AE">
        <w:rPr>
          <w:rFonts w:ascii="Arial" w:hAnsi="Arial" w:cs="Traditional Arabic" w:hint="cs"/>
          <w:sz w:val="36"/>
          <w:szCs w:val="36"/>
          <w:rtl/>
        </w:rPr>
        <w:t xml:space="preserve">ا </w:t>
      </w:r>
      <w:r w:rsidRPr="004B0C1F">
        <w:rPr>
          <w:rFonts w:ascii="Arial" w:hAnsi="Arial" w:cs="Traditional Arabic"/>
          <w:sz w:val="36"/>
          <w:szCs w:val="36"/>
          <w:rtl/>
        </w:rPr>
        <w:t>.</w:t>
      </w:r>
    </w:p>
    <w:p w:rsidR="00DA59D7" w:rsidRPr="00D46D65" w:rsidRDefault="00DA59D7" w:rsidP="007656B0">
      <w:pPr>
        <w:spacing w:after="0" w:line="240" w:lineRule="auto"/>
        <w:ind w:left="-7"/>
        <w:jc w:val="both"/>
        <w:rPr>
          <w:rFonts w:ascii="Arial" w:hAnsi="Arial" w:cs="Traditional Arabic"/>
          <w:b/>
          <w:bCs/>
          <w:sz w:val="40"/>
          <w:szCs w:val="40"/>
          <w:rtl/>
        </w:rPr>
      </w:pPr>
      <w:r w:rsidRPr="00D46D65">
        <w:rPr>
          <w:rFonts w:ascii="Arial" w:hAnsi="Arial" w:cs="Traditional Arabic"/>
          <w:b/>
          <w:bCs/>
          <w:sz w:val="40"/>
          <w:szCs w:val="40"/>
          <w:rtl/>
        </w:rPr>
        <w:t>سيد</w:t>
      </w:r>
      <w:r w:rsidR="00FB75AE">
        <w:rPr>
          <w:rFonts w:ascii="Arial" w:hAnsi="Arial" w:cs="Traditional Arabic" w:hint="cs"/>
          <w:b/>
          <w:bCs/>
          <w:sz w:val="40"/>
          <w:szCs w:val="40"/>
          <w:rtl/>
        </w:rPr>
        <w:t xml:space="preserve"> فضل</w:t>
      </w:r>
      <w:r w:rsidRPr="00D46D65">
        <w:rPr>
          <w:rFonts w:ascii="Arial" w:hAnsi="Arial" w:cs="Traditional Arabic"/>
          <w:b/>
          <w:bCs/>
          <w:sz w:val="40"/>
          <w:szCs w:val="40"/>
          <w:rtl/>
        </w:rPr>
        <w:t xml:space="preserve"> وآثار الحكم بالقوانين الوضعية</w:t>
      </w:r>
      <w:r w:rsidR="00FB75AE">
        <w:rPr>
          <w:rFonts w:ascii="Arial" w:hAnsi="Arial" w:cs="Traditional Arabic" w:hint="cs"/>
          <w:b/>
          <w:bCs/>
          <w:sz w:val="40"/>
          <w:szCs w:val="40"/>
          <w:rtl/>
        </w:rPr>
        <w:t xml:space="preserve"> </w:t>
      </w:r>
      <w:r w:rsidR="00D46D65" w:rsidRPr="00D46D65">
        <w:rPr>
          <w:rFonts w:ascii="Arial" w:hAnsi="Arial" w:cs="Traditional Arabic" w:hint="cs"/>
          <w:b/>
          <w:bCs/>
          <w:sz w:val="40"/>
          <w:szCs w:val="40"/>
          <w:rtl/>
        </w:rPr>
        <w:t>:</w:t>
      </w:r>
    </w:p>
    <w:p w:rsidR="00192461"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قبل نقل أقوال سيد ينبغي الإشارة إلى أصول أسلافه من الخوارج المتقدمين</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فإن تحريرها في هذا المقام يعلم </w:t>
      </w:r>
      <w:r w:rsidR="00C262FD">
        <w:rPr>
          <w:rFonts w:ascii="Arial" w:hAnsi="Arial" w:cs="Traditional Arabic" w:hint="cs"/>
          <w:sz w:val="36"/>
          <w:szCs w:val="36"/>
          <w:rtl/>
        </w:rPr>
        <w:t xml:space="preserve">به </w:t>
      </w:r>
      <w:r w:rsidRPr="004B0C1F">
        <w:rPr>
          <w:rFonts w:ascii="Arial" w:hAnsi="Arial" w:cs="Traditional Arabic"/>
          <w:sz w:val="36"/>
          <w:szCs w:val="36"/>
          <w:rtl/>
        </w:rPr>
        <w:t>مدى التطابق بين الخوارج الجدد وأسلافهم</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وقد ذكرنا في أسباب اختيار كتبه </w:t>
      </w:r>
      <w:r w:rsidR="00FB75AE">
        <w:rPr>
          <w:rFonts w:ascii="Arial" w:hAnsi="Arial" w:cs="Traditional Arabic" w:hint="cs"/>
          <w:sz w:val="36"/>
          <w:szCs w:val="36"/>
          <w:rtl/>
        </w:rPr>
        <w:t xml:space="preserve">: </w:t>
      </w:r>
      <w:r w:rsidRPr="004B0C1F">
        <w:rPr>
          <w:rFonts w:ascii="Arial" w:hAnsi="Arial" w:cs="Traditional Arabic"/>
          <w:sz w:val="36"/>
          <w:szCs w:val="36"/>
          <w:rtl/>
        </w:rPr>
        <w:t>أنه أقرب القوم لقواعد وأصول الخوارج</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FB75AE" w:rsidRPr="00FB75AE" w:rsidRDefault="00FB75AE" w:rsidP="00192461">
      <w:pPr>
        <w:spacing w:after="0" w:line="240" w:lineRule="auto"/>
        <w:ind w:left="-7"/>
        <w:jc w:val="center"/>
        <w:rPr>
          <w:rFonts w:ascii="Arial" w:hAnsi="Arial" w:cs="Traditional Arabic"/>
          <w:b/>
          <w:bCs/>
          <w:sz w:val="14"/>
          <w:szCs w:val="14"/>
          <w:rtl/>
        </w:rPr>
      </w:pPr>
    </w:p>
    <w:p w:rsidR="00C262FD" w:rsidRDefault="00C262FD" w:rsidP="00192461">
      <w:pPr>
        <w:spacing w:after="0" w:line="240" w:lineRule="auto"/>
        <w:ind w:left="-7"/>
        <w:jc w:val="center"/>
        <w:rPr>
          <w:rFonts w:ascii="Arial" w:hAnsi="Arial" w:cs="Traditional Arabic"/>
          <w:b/>
          <w:bCs/>
          <w:sz w:val="40"/>
          <w:szCs w:val="40"/>
          <w:rtl/>
        </w:rPr>
      </w:pPr>
    </w:p>
    <w:p w:rsidR="00C262FD" w:rsidRDefault="00C262FD" w:rsidP="00192461">
      <w:pPr>
        <w:spacing w:after="0" w:line="240" w:lineRule="auto"/>
        <w:ind w:left="-7"/>
        <w:jc w:val="center"/>
        <w:rPr>
          <w:rFonts w:ascii="Arial" w:hAnsi="Arial" w:cs="Traditional Arabic"/>
          <w:b/>
          <w:bCs/>
          <w:sz w:val="40"/>
          <w:szCs w:val="40"/>
          <w:rtl/>
        </w:rPr>
      </w:pPr>
    </w:p>
    <w:p w:rsidR="00DA59D7" w:rsidRDefault="00192461" w:rsidP="00192461">
      <w:pPr>
        <w:spacing w:after="0" w:line="240" w:lineRule="auto"/>
        <w:ind w:left="-7"/>
        <w:jc w:val="center"/>
        <w:rPr>
          <w:rFonts w:ascii="Arial" w:hAnsi="Arial" w:cs="Traditional Arabic"/>
          <w:b/>
          <w:bCs/>
          <w:sz w:val="40"/>
          <w:szCs w:val="40"/>
          <w:rtl/>
        </w:rPr>
      </w:pPr>
      <w:r w:rsidRPr="00192461">
        <w:rPr>
          <w:rFonts w:ascii="Arial" w:hAnsi="Arial" w:cs="Traditional Arabic"/>
          <w:b/>
          <w:bCs/>
          <w:sz w:val="40"/>
          <w:szCs w:val="40"/>
          <w:rtl/>
        </w:rPr>
        <w:t>أصول الخوارج المتقدمين</w:t>
      </w:r>
    </w:p>
    <w:p w:rsidR="00DA59D7" w:rsidRPr="004B0C1F" w:rsidRDefault="00DA59D7" w:rsidP="00FB75AE">
      <w:pPr>
        <w:pStyle w:val="10"/>
        <w:spacing w:after="0" w:line="240" w:lineRule="auto"/>
        <w:ind w:left="-7" w:firstLine="0"/>
        <w:jc w:val="both"/>
        <w:rPr>
          <w:rFonts w:ascii="Arial" w:hAnsi="Arial" w:cs="Traditional Arabic"/>
          <w:sz w:val="36"/>
          <w:szCs w:val="36"/>
          <w:rtl/>
        </w:rPr>
      </w:pPr>
      <w:r w:rsidRPr="00FB75AE">
        <w:rPr>
          <w:rFonts w:ascii="Arial" w:hAnsi="Arial" w:cs="Traditional Arabic"/>
          <w:b/>
          <w:bCs/>
          <w:sz w:val="36"/>
          <w:szCs w:val="36"/>
          <w:rtl/>
        </w:rPr>
        <w:t>ركنهم</w:t>
      </w:r>
      <w:r w:rsidRPr="00FB75AE">
        <w:rPr>
          <w:rFonts w:ascii="Arial" w:hAnsi="Arial" w:cs="Traditional Arabic"/>
          <w:b/>
          <w:bCs/>
          <w:rtl/>
        </w:rPr>
        <w:t xml:space="preserve"> </w:t>
      </w:r>
      <w:r w:rsidRPr="00FB75AE">
        <w:rPr>
          <w:rFonts w:ascii="Arial" w:hAnsi="Arial" w:cs="Traditional Arabic"/>
          <w:b/>
          <w:bCs/>
          <w:sz w:val="36"/>
          <w:szCs w:val="36"/>
          <w:rtl/>
        </w:rPr>
        <w:t>الركين</w:t>
      </w:r>
      <w:r w:rsidRPr="00FB75AE">
        <w:rPr>
          <w:rFonts w:ascii="Arial" w:hAnsi="Arial" w:cs="Traditional Arabic"/>
          <w:rtl/>
        </w:rPr>
        <w:t xml:space="preserve"> </w:t>
      </w:r>
      <w:r w:rsidRPr="004B0C1F">
        <w:rPr>
          <w:rFonts w:ascii="Arial" w:hAnsi="Arial" w:cs="Traditional Arabic"/>
          <w:sz w:val="36"/>
          <w:szCs w:val="36"/>
          <w:rtl/>
        </w:rPr>
        <w:t>هو</w:t>
      </w:r>
      <w:r w:rsidRPr="00FB75AE">
        <w:rPr>
          <w:rFonts w:ascii="Arial" w:hAnsi="Arial" w:cs="Traditional Arabic"/>
          <w:rtl/>
        </w:rPr>
        <w:t xml:space="preserve"> </w:t>
      </w:r>
      <w:r w:rsidRPr="004B0C1F">
        <w:rPr>
          <w:rFonts w:ascii="Arial" w:hAnsi="Arial" w:cs="Traditional Arabic"/>
          <w:sz w:val="36"/>
          <w:szCs w:val="36"/>
          <w:rtl/>
        </w:rPr>
        <w:t>تكفير</w:t>
      </w:r>
      <w:r w:rsidRPr="00FB75AE">
        <w:rPr>
          <w:rFonts w:ascii="Arial" w:hAnsi="Arial" w:cs="Traditional Arabic"/>
          <w:rtl/>
        </w:rPr>
        <w:t xml:space="preserve"> </w:t>
      </w:r>
      <w:r w:rsidRPr="004B0C1F">
        <w:rPr>
          <w:rFonts w:ascii="Arial" w:hAnsi="Arial" w:cs="Traditional Arabic"/>
          <w:sz w:val="36"/>
          <w:szCs w:val="36"/>
          <w:rtl/>
        </w:rPr>
        <w:t>الحاكم</w:t>
      </w:r>
      <w:r w:rsidRPr="00FB75AE">
        <w:rPr>
          <w:rFonts w:ascii="Arial" w:hAnsi="Arial" w:cs="Traditional Arabic"/>
          <w:rtl/>
        </w:rPr>
        <w:t xml:space="preserve"> </w:t>
      </w:r>
      <w:r w:rsidRPr="004B0C1F">
        <w:rPr>
          <w:rFonts w:ascii="Arial" w:hAnsi="Arial" w:cs="Traditional Arabic"/>
          <w:sz w:val="36"/>
          <w:szCs w:val="36"/>
          <w:rtl/>
        </w:rPr>
        <w:t>المسلم</w:t>
      </w:r>
      <w:r w:rsidR="00FB75AE" w:rsidRPr="00FB75AE">
        <w:rPr>
          <w:rFonts w:ascii="Arial" w:hAnsi="Arial" w:cs="Traditional Arabic" w:hint="cs"/>
          <w:rtl/>
        </w:rPr>
        <w:t xml:space="preserve"> </w:t>
      </w:r>
      <w:r w:rsidR="00FB75AE">
        <w:rPr>
          <w:rFonts w:ascii="Arial" w:hAnsi="Arial" w:cs="Traditional Arabic" w:hint="cs"/>
          <w:sz w:val="36"/>
          <w:szCs w:val="36"/>
          <w:rtl/>
        </w:rPr>
        <w:t>-</w:t>
      </w:r>
      <w:r w:rsidRPr="00FB75AE">
        <w:rPr>
          <w:rFonts w:ascii="Arial" w:hAnsi="Arial" w:cs="Traditional Arabic"/>
          <w:rtl/>
        </w:rPr>
        <w:t xml:space="preserve"> </w:t>
      </w:r>
      <w:r w:rsidRPr="004B0C1F">
        <w:rPr>
          <w:rFonts w:ascii="Arial" w:hAnsi="Arial" w:cs="Traditional Arabic"/>
          <w:sz w:val="36"/>
          <w:szCs w:val="36"/>
          <w:rtl/>
        </w:rPr>
        <w:t>قديم</w:t>
      </w:r>
      <w:r w:rsidR="00FB75AE">
        <w:rPr>
          <w:rFonts w:ascii="Arial" w:hAnsi="Arial" w:cs="Traditional Arabic" w:hint="cs"/>
          <w:sz w:val="36"/>
          <w:szCs w:val="36"/>
          <w:rtl/>
        </w:rPr>
        <w:t>ً</w:t>
      </w:r>
      <w:r w:rsidRPr="004B0C1F">
        <w:rPr>
          <w:rFonts w:ascii="Arial" w:hAnsi="Arial" w:cs="Traditional Arabic"/>
          <w:sz w:val="36"/>
          <w:szCs w:val="36"/>
          <w:rtl/>
        </w:rPr>
        <w:t>ا</w:t>
      </w:r>
      <w:r w:rsidRPr="00FB75AE">
        <w:rPr>
          <w:rFonts w:ascii="Arial" w:hAnsi="Arial" w:cs="Traditional Arabic"/>
          <w:rtl/>
        </w:rPr>
        <w:t xml:space="preserve"> </w:t>
      </w:r>
      <w:r w:rsidRPr="004B0C1F">
        <w:rPr>
          <w:rFonts w:ascii="Arial" w:hAnsi="Arial" w:cs="Traditional Arabic"/>
          <w:sz w:val="36"/>
          <w:szCs w:val="36"/>
          <w:rtl/>
        </w:rPr>
        <w:t>وحديث</w:t>
      </w:r>
      <w:r w:rsidR="00FB75AE">
        <w:rPr>
          <w:rFonts w:ascii="Arial" w:hAnsi="Arial" w:cs="Traditional Arabic" w:hint="cs"/>
          <w:sz w:val="36"/>
          <w:szCs w:val="36"/>
          <w:rtl/>
        </w:rPr>
        <w:t>ً</w:t>
      </w:r>
      <w:r w:rsidRPr="004B0C1F">
        <w:rPr>
          <w:rFonts w:ascii="Arial" w:hAnsi="Arial" w:cs="Traditional Arabic"/>
          <w:sz w:val="36"/>
          <w:szCs w:val="36"/>
          <w:rtl/>
        </w:rPr>
        <w:t>ا</w:t>
      </w:r>
      <w:r w:rsidRPr="00FB75AE">
        <w:rPr>
          <w:rFonts w:ascii="Arial" w:hAnsi="Arial" w:cs="Traditional Arabic"/>
          <w:rtl/>
        </w:rPr>
        <w:t xml:space="preserve"> </w:t>
      </w:r>
      <w:r w:rsidR="00FB75AE">
        <w:rPr>
          <w:rFonts w:ascii="Arial" w:hAnsi="Arial" w:cs="Traditional Arabic" w:hint="cs"/>
          <w:sz w:val="36"/>
          <w:szCs w:val="36"/>
          <w:rtl/>
        </w:rPr>
        <w:t>-</w:t>
      </w:r>
      <w:r w:rsidR="00FB75AE" w:rsidRPr="00FB75AE">
        <w:rPr>
          <w:rFonts w:ascii="Arial" w:hAnsi="Arial" w:cs="Traditional Arabic" w:hint="cs"/>
          <w:rtl/>
        </w:rPr>
        <w:t xml:space="preserve"> </w:t>
      </w:r>
      <w:r w:rsidRPr="004B0C1F">
        <w:rPr>
          <w:rFonts w:ascii="Arial" w:hAnsi="Arial" w:cs="Traditional Arabic"/>
          <w:sz w:val="36"/>
          <w:szCs w:val="36"/>
          <w:rtl/>
        </w:rPr>
        <w:t>بسبب</w:t>
      </w:r>
      <w:r w:rsidRPr="00FB75AE">
        <w:rPr>
          <w:rFonts w:ascii="Arial" w:hAnsi="Arial" w:cs="Traditional Arabic"/>
          <w:rtl/>
        </w:rPr>
        <w:t xml:space="preserve"> </w:t>
      </w:r>
      <w:r w:rsidRPr="004B0C1F">
        <w:rPr>
          <w:rFonts w:ascii="Arial" w:hAnsi="Arial" w:cs="Traditional Arabic"/>
          <w:sz w:val="36"/>
          <w:szCs w:val="36"/>
          <w:rtl/>
        </w:rPr>
        <w:t>حكمه</w:t>
      </w:r>
      <w:r w:rsidRPr="00FB75AE">
        <w:rPr>
          <w:rFonts w:ascii="Arial" w:hAnsi="Arial" w:cs="Traditional Arabic"/>
          <w:rtl/>
        </w:rPr>
        <w:t xml:space="preserve"> </w:t>
      </w:r>
      <w:r w:rsidRPr="004B0C1F">
        <w:rPr>
          <w:rFonts w:ascii="Arial" w:hAnsi="Arial" w:cs="Traditional Arabic"/>
          <w:sz w:val="36"/>
          <w:szCs w:val="36"/>
          <w:rtl/>
        </w:rPr>
        <w:t>بغير</w:t>
      </w:r>
      <w:r w:rsidRPr="00FB75AE">
        <w:rPr>
          <w:rFonts w:ascii="Arial" w:hAnsi="Arial" w:cs="Traditional Arabic"/>
          <w:rtl/>
        </w:rPr>
        <w:t xml:space="preserve"> </w:t>
      </w:r>
      <w:r w:rsidRPr="004B0C1F">
        <w:rPr>
          <w:rFonts w:ascii="Arial" w:hAnsi="Arial" w:cs="Traditional Arabic"/>
          <w:sz w:val="36"/>
          <w:szCs w:val="36"/>
          <w:rtl/>
        </w:rPr>
        <w:t>ما</w:t>
      </w:r>
      <w:r w:rsidRPr="00FB75AE">
        <w:rPr>
          <w:rFonts w:ascii="Arial" w:hAnsi="Arial" w:cs="Traditional Arabic"/>
          <w:rtl/>
        </w:rPr>
        <w:t xml:space="preserve"> </w:t>
      </w:r>
      <w:r w:rsidRPr="004B0C1F">
        <w:rPr>
          <w:rFonts w:ascii="Arial" w:hAnsi="Arial" w:cs="Traditional Arabic"/>
          <w:sz w:val="36"/>
          <w:szCs w:val="36"/>
          <w:rtl/>
        </w:rPr>
        <w:t>أنزل</w:t>
      </w:r>
      <w:r w:rsidRPr="00FB75AE">
        <w:rPr>
          <w:rFonts w:ascii="Arial" w:hAnsi="Arial" w:cs="Traditional Arabic"/>
          <w:rtl/>
        </w:rPr>
        <w:t xml:space="preserve"> </w:t>
      </w:r>
      <w:r w:rsidRPr="004B0C1F">
        <w:rPr>
          <w:rFonts w:ascii="Arial" w:hAnsi="Arial" w:cs="Traditional Arabic"/>
          <w:sz w:val="36"/>
          <w:szCs w:val="36"/>
          <w:rtl/>
        </w:rPr>
        <w:t>الله</w:t>
      </w:r>
      <w:r w:rsidR="00FB75AE" w:rsidRPr="00FB75AE">
        <w:rPr>
          <w:rFonts w:ascii="Arial" w:hAnsi="Arial" w:cs="Traditional Arabic" w:hint="cs"/>
          <w:rtl/>
        </w:rPr>
        <w:t xml:space="preserve"> </w:t>
      </w:r>
      <w:r w:rsidRPr="004B0C1F">
        <w:rPr>
          <w:rFonts w:ascii="Arial" w:hAnsi="Arial" w:cs="Traditional Arabic"/>
          <w:sz w:val="36"/>
          <w:szCs w:val="36"/>
          <w:rtl/>
        </w:rPr>
        <w:t>:</w:t>
      </w:r>
      <w:r w:rsidRPr="00FB75AE">
        <w:rPr>
          <w:rFonts w:ascii="Arial" w:hAnsi="Arial" w:cs="Traditional Arabic"/>
          <w:rtl/>
        </w:rPr>
        <w:t xml:space="preserve"> </w:t>
      </w:r>
      <w:r w:rsidRPr="004B0C1F">
        <w:rPr>
          <w:rFonts w:ascii="Arial" w:hAnsi="Arial" w:cs="Traditional Arabic"/>
          <w:sz w:val="36"/>
          <w:szCs w:val="36"/>
          <w:rtl/>
        </w:rPr>
        <w:t>يترتب على هذا الحكم أن المجتمعات الإسلامية أصبحت دار كفر وردة</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لكفر الراية التي تعلوها</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 عند بعض الفرق يتوقفون في المجتمعات </w:t>
      </w:r>
      <w:r w:rsidR="00FB75AE">
        <w:rPr>
          <w:rFonts w:ascii="Arial" w:hAnsi="Arial" w:cs="Traditional Arabic" w:hint="cs"/>
          <w:sz w:val="36"/>
          <w:szCs w:val="36"/>
          <w:rtl/>
        </w:rPr>
        <w:t xml:space="preserve">، </w:t>
      </w:r>
      <w:r w:rsidRPr="004B0C1F">
        <w:rPr>
          <w:rFonts w:ascii="Arial" w:hAnsi="Arial" w:cs="Traditional Arabic"/>
          <w:sz w:val="36"/>
          <w:szCs w:val="36"/>
          <w:rtl/>
        </w:rPr>
        <w:t>وبعضهم يعد</w:t>
      </w:r>
      <w:r w:rsidR="00FB75AE">
        <w:rPr>
          <w:rFonts w:ascii="Arial" w:hAnsi="Arial" w:cs="Traditional Arabic" w:hint="cs"/>
          <w:sz w:val="36"/>
          <w:szCs w:val="36"/>
          <w:rtl/>
        </w:rPr>
        <w:t>ُّ</w:t>
      </w:r>
      <w:r w:rsidRPr="004B0C1F">
        <w:rPr>
          <w:rFonts w:ascii="Arial" w:hAnsi="Arial" w:cs="Traditional Arabic"/>
          <w:sz w:val="36"/>
          <w:szCs w:val="36"/>
          <w:rtl/>
        </w:rPr>
        <w:t xml:space="preserve">ون أهل القبلة مجهولي حال </w:t>
      </w:r>
      <w:r w:rsidR="00FB75AE">
        <w:rPr>
          <w:rFonts w:ascii="Arial" w:hAnsi="Arial" w:cs="Traditional Arabic" w:hint="cs"/>
          <w:sz w:val="36"/>
          <w:szCs w:val="36"/>
          <w:rtl/>
        </w:rPr>
        <w:t xml:space="preserve">، </w:t>
      </w:r>
      <w:r w:rsidRPr="004B0C1F">
        <w:rPr>
          <w:rFonts w:ascii="Arial" w:hAnsi="Arial" w:cs="Traditional Arabic"/>
          <w:sz w:val="36"/>
          <w:szCs w:val="36"/>
          <w:rtl/>
        </w:rPr>
        <w:t>والبعض الآخر يسميهم دار خلط</w:t>
      </w:r>
      <w:r w:rsidR="00FB75AE">
        <w:rPr>
          <w:rFonts w:ascii="Arial" w:hAnsi="Arial" w:cs="Traditional Arabic" w:hint="cs"/>
          <w:sz w:val="36"/>
          <w:szCs w:val="36"/>
          <w:rtl/>
        </w:rPr>
        <w:t xml:space="preserve"> </w:t>
      </w:r>
      <w:r w:rsidRPr="004B0C1F">
        <w:rPr>
          <w:rFonts w:ascii="Arial" w:hAnsi="Arial" w:cs="Traditional Arabic"/>
          <w:sz w:val="36"/>
          <w:szCs w:val="36"/>
          <w:rtl/>
        </w:rPr>
        <w:t>، وسوف يأتي تفصيل ذلك كله في مبحث</w:t>
      </w:r>
      <w:r w:rsidR="00FB75AE">
        <w:rPr>
          <w:rFonts w:ascii="Arial" w:hAnsi="Arial" w:cs="Traditional Arabic" w:hint="cs"/>
          <w:sz w:val="36"/>
          <w:szCs w:val="36"/>
          <w:rtl/>
        </w:rPr>
        <w:t xml:space="preserve">  </w:t>
      </w:r>
      <w:r w:rsidRPr="004B0C1F">
        <w:rPr>
          <w:rFonts w:ascii="Arial" w:hAnsi="Arial" w:cs="Traditional Arabic"/>
          <w:sz w:val="36"/>
          <w:szCs w:val="36"/>
          <w:rtl/>
        </w:rPr>
        <w:t>أوجه الشبه</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FB75AE">
      <w:pPr>
        <w:pStyle w:val="10"/>
        <w:spacing w:after="0" w:line="240" w:lineRule="auto"/>
        <w:ind w:left="-7" w:firstLine="0"/>
        <w:jc w:val="both"/>
        <w:rPr>
          <w:rFonts w:ascii="Arial" w:hAnsi="Arial" w:cs="Traditional Arabic"/>
          <w:sz w:val="36"/>
          <w:szCs w:val="36"/>
          <w:rtl/>
        </w:rPr>
      </w:pPr>
      <w:r w:rsidRPr="00FB75AE">
        <w:rPr>
          <w:rFonts w:ascii="Arial" w:hAnsi="Arial" w:cs="Traditional Arabic"/>
          <w:b/>
          <w:bCs/>
          <w:sz w:val="36"/>
          <w:szCs w:val="36"/>
          <w:rtl/>
        </w:rPr>
        <w:t>ومن أصولهم</w:t>
      </w:r>
      <w:r w:rsidR="00FB75AE">
        <w:rPr>
          <w:rFonts w:ascii="Arial" w:hAnsi="Arial" w:cs="Traditional Arabic" w:hint="cs"/>
          <w:sz w:val="36"/>
          <w:szCs w:val="36"/>
          <w:rtl/>
        </w:rPr>
        <w:t xml:space="preserve"> : ( </w:t>
      </w:r>
      <w:r w:rsidRPr="004B0C1F">
        <w:rPr>
          <w:rFonts w:ascii="Arial" w:hAnsi="Arial" w:cs="Traditional Arabic"/>
          <w:sz w:val="36"/>
          <w:szCs w:val="36"/>
          <w:rtl/>
        </w:rPr>
        <w:t xml:space="preserve">من لم يكفر الكافر فهو كافر </w:t>
      </w:r>
      <w:r w:rsidR="00FB75AE">
        <w:rPr>
          <w:rFonts w:ascii="Arial" w:hAnsi="Arial" w:cs="Traditional Arabic" w:hint="cs"/>
          <w:sz w:val="36"/>
          <w:szCs w:val="36"/>
          <w:rtl/>
        </w:rPr>
        <w:t xml:space="preserve">) </w:t>
      </w:r>
      <w:r w:rsidRPr="004B0C1F">
        <w:rPr>
          <w:rFonts w:ascii="Arial" w:hAnsi="Arial" w:cs="Traditional Arabic"/>
          <w:sz w:val="36"/>
          <w:szCs w:val="36"/>
          <w:rtl/>
        </w:rPr>
        <w:t>هذه أصول الأسلاف</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عضَّ عليها الأحفاد بالنواجذ</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فإن الناظر في كتب ورسائل القوم </w:t>
      </w:r>
      <w:r w:rsidR="00FB75AE">
        <w:rPr>
          <w:rFonts w:ascii="Arial" w:hAnsi="Arial" w:cs="Traditional Arabic" w:hint="cs"/>
          <w:sz w:val="36"/>
          <w:szCs w:val="36"/>
          <w:rtl/>
        </w:rPr>
        <w:t xml:space="preserve">- </w:t>
      </w:r>
      <w:r w:rsidRPr="004B0C1F">
        <w:rPr>
          <w:rFonts w:ascii="Arial" w:hAnsi="Arial" w:cs="Traditional Arabic"/>
          <w:sz w:val="36"/>
          <w:szCs w:val="36"/>
          <w:rtl/>
        </w:rPr>
        <w:t>التي تجاوزت ألفي كتاب ورسالة ومقالة</w:t>
      </w:r>
      <w:r w:rsidR="00FB75AE">
        <w:rPr>
          <w:rFonts w:ascii="Arial" w:hAnsi="Arial" w:cs="Traditional Arabic" w:hint="cs"/>
          <w:sz w:val="36"/>
          <w:szCs w:val="36"/>
          <w:rtl/>
        </w:rPr>
        <w:t xml:space="preserve"> - </w:t>
      </w:r>
      <w:r w:rsidRPr="004B0C1F">
        <w:rPr>
          <w:rFonts w:ascii="Arial" w:hAnsi="Arial" w:cs="Traditional Arabic"/>
          <w:sz w:val="36"/>
          <w:szCs w:val="36"/>
          <w:rtl/>
        </w:rPr>
        <w:t xml:space="preserve">، </w:t>
      </w:r>
      <w:r w:rsidRPr="004B0C1F">
        <w:rPr>
          <w:rFonts w:ascii="Arial" w:hAnsi="Arial" w:cs="Traditional Arabic" w:hint="cs"/>
          <w:sz w:val="36"/>
          <w:szCs w:val="36"/>
          <w:rtl/>
        </w:rPr>
        <w:t>جازم</w:t>
      </w:r>
      <w:r w:rsidRPr="004B0C1F">
        <w:rPr>
          <w:rFonts w:ascii="Arial" w:hAnsi="Arial" w:cs="Traditional Arabic"/>
          <w:sz w:val="36"/>
          <w:szCs w:val="36"/>
          <w:rtl/>
        </w:rPr>
        <w:t xml:space="preserve"> أن المائدة الملتفين حولها هي مائدة الحاكمية</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FB75AE">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وأكمل سيد منظومة أصول أسلافه </w:t>
      </w:r>
      <w:r w:rsidR="00FB75AE">
        <w:rPr>
          <w:rFonts w:ascii="Arial" w:hAnsi="Arial" w:cs="Traditional Arabic" w:hint="cs"/>
          <w:sz w:val="36"/>
          <w:szCs w:val="36"/>
          <w:rtl/>
        </w:rPr>
        <w:t xml:space="preserve">، </w:t>
      </w:r>
      <w:r w:rsidRPr="004B0C1F">
        <w:rPr>
          <w:rFonts w:ascii="Arial" w:hAnsi="Arial" w:cs="Traditional Arabic"/>
          <w:sz w:val="36"/>
          <w:szCs w:val="36"/>
          <w:rtl/>
        </w:rPr>
        <w:t>وتو</w:t>
      </w:r>
      <w:r w:rsidR="00FB75AE">
        <w:rPr>
          <w:rFonts w:ascii="Arial" w:hAnsi="Arial" w:cs="Traditional Arabic" w:hint="cs"/>
          <w:sz w:val="36"/>
          <w:szCs w:val="36"/>
          <w:rtl/>
        </w:rPr>
        <w:t>َّ</w:t>
      </w:r>
      <w:r w:rsidRPr="004B0C1F">
        <w:rPr>
          <w:rFonts w:ascii="Arial" w:hAnsi="Arial" w:cs="Traditional Arabic"/>
          <w:sz w:val="36"/>
          <w:szCs w:val="36"/>
          <w:rtl/>
        </w:rPr>
        <w:t>ج عقده الخارجي الذي يتوشح به</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فسلب وصف الإسلام من أهل الإسلام وكفرهم</w:t>
      </w:r>
      <w:r w:rsidR="00FB75AE">
        <w:rPr>
          <w:rFonts w:ascii="Arial" w:hAnsi="Arial" w:cs="Traditional Arabic" w:hint="cs"/>
          <w:sz w:val="36"/>
          <w:szCs w:val="36"/>
          <w:rtl/>
        </w:rPr>
        <w:t xml:space="preserve"> ، </w:t>
      </w:r>
      <w:r w:rsidRPr="004B0C1F">
        <w:rPr>
          <w:rFonts w:ascii="Arial" w:hAnsi="Arial" w:cs="Traditional Arabic"/>
          <w:sz w:val="36"/>
          <w:szCs w:val="36"/>
          <w:rtl/>
        </w:rPr>
        <w:t>والبقية الباقية</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الذين عجز عن تكفيرهم</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هم  مجهول</w:t>
      </w:r>
      <w:r w:rsidRPr="004B0C1F">
        <w:rPr>
          <w:rFonts w:ascii="Arial" w:hAnsi="Arial" w:cs="Traditional Arabic" w:hint="cs"/>
          <w:sz w:val="36"/>
          <w:szCs w:val="36"/>
          <w:rtl/>
        </w:rPr>
        <w:t>و</w:t>
      </w:r>
      <w:r w:rsidR="00192461">
        <w:rPr>
          <w:rFonts w:ascii="Arial" w:hAnsi="Arial" w:cs="Traditional Arabic" w:hint="cs"/>
          <w:sz w:val="36"/>
          <w:szCs w:val="36"/>
          <w:rtl/>
        </w:rPr>
        <w:t xml:space="preserve"> </w:t>
      </w:r>
      <w:r w:rsidRPr="004B0C1F">
        <w:rPr>
          <w:rFonts w:ascii="Arial" w:hAnsi="Arial" w:cs="Traditional Arabic"/>
          <w:sz w:val="36"/>
          <w:szCs w:val="36"/>
          <w:rtl/>
        </w:rPr>
        <w:t>حا</w:t>
      </w:r>
      <w:r w:rsidRPr="004B0C1F">
        <w:rPr>
          <w:rFonts w:ascii="Arial" w:hAnsi="Arial" w:cs="Traditional Arabic" w:hint="cs"/>
          <w:sz w:val="36"/>
          <w:szCs w:val="36"/>
          <w:rtl/>
        </w:rPr>
        <w:t xml:space="preserve">ل </w:t>
      </w:r>
      <w:r w:rsidR="00FB75AE">
        <w:rPr>
          <w:rFonts w:ascii="Arial" w:hAnsi="Arial" w:cs="Traditional Arabic" w:hint="cs"/>
          <w:sz w:val="36"/>
          <w:szCs w:val="36"/>
          <w:rtl/>
        </w:rPr>
        <w:t xml:space="preserve">، </w:t>
      </w:r>
      <w:r w:rsidRPr="004B0C1F">
        <w:rPr>
          <w:rFonts w:ascii="Arial" w:hAnsi="Arial" w:cs="Traditional Arabic" w:hint="cs"/>
          <w:sz w:val="36"/>
          <w:szCs w:val="36"/>
          <w:rtl/>
        </w:rPr>
        <w:t>ووصف</w:t>
      </w:r>
      <w:r w:rsidRPr="004B0C1F">
        <w:rPr>
          <w:rFonts w:ascii="Arial" w:hAnsi="Arial" w:cs="Traditional Arabic"/>
          <w:sz w:val="36"/>
          <w:szCs w:val="36"/>
          <w:rtl/>
        </w:rPr>
        <w:t xml:space="preserve"> ديار الإسلام بأنها دار كفر وحرب</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FB75AE"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ولا أعلم أحد</w:t>
      </w:r>
      <w:r w:rsidR="00FB75AE">
        <w:rPr>
          <w:rFonts w:ascii="Arial" w:hAnsi="Arial" w:cs="Traditional Arabic" w:hint="cs"/>
          <w:sz w:val="36"/>
          <w:szCs w:val="36"/>
          <w:rtl/>
        </w:rPr>
        <w:t>ً</w:t>
      </w:r>
      <w:r w:rsidRPr="004B0C1F">
        <w:rPr>
          <w:rFonts w:ascii="Arial" w:hAnsi="Arial" w:cs="Traditional Arabic"/>
          <w:sz w:val="36"/>
          <w:szCs w:val="36"/>
          <w:rtl/>
        </w:rPr>
        <w:t>ا خالف في هذه المسألة من منظري القوم</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وكل من خالفهم</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فهو من مرجئة العصر</w:t>
      </w:r>
      <w:r w:rsidR="00FB75AE">
        <w:rPr>
          <w:rFonts w:ascii="Arial" w:hAnsi="Arial" w:cs="Traditional Arabic" w:hint="cs"/>
          <w:sz w:val="36"/>
          <w:szCs w:val="36"/>
          <w:rtl/>
        </w:rPr>
        <w:t xml:space="preserve"> .</w:t>
      </w:r>
    </w:p>
    <w:p w:rsidR="00FB75AE" w:rsidRDefault="00DA59D7" w:rsidP="00FB75AE">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lastRenderedPageBreak/>
        <w:t>قال فارس الزهراني</w:t>
      </w:r>
      <w:r w:rsidR="00FB75AE">
        <w:rPr>
          <w:rFonts w:ascii="Arial" w:hAnsi="Arial" w:cs="Traditional Arabic" w:hint="cs"/>
          <w:sz w:val="36"/>
          <w:szCs w:val="36"/>
          <w:rtl/>
        </w:rPr>
        <w:t xml:space="preserve"> </w:t>
      </w:r>
      <w:r w:rsidRPr="004B0C1F">
        <w:rPr>
          <w:rFonts w:ascii="Arial" w:hAnsi="Arial" w:cs="Traditional Arabic"/>
          <w:sz w:val="36"/>
          <w:szCs w:val="36"/>
          <w:rtl/>
        </w:rPr>
        <w:t>: "</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فامضوا على بركة الله </w:t>
      </w:r>
      <w:r w:rsidR="00FB75AE">
        <w:rPr>
          <w:rFonts w:ascii="Arial" w:hAnsi="Arial" w:cs="Traditional Arabic" w:hint="cs"/>
          <w:sz w:val="36"/>
          <w:szCs w:val="36"/>
          <w:rtl/>
        </w:rPr>
        <w:t xml:space="preserve">، </w:t>
      </w:r>
      <w:r w:rsidRPr="004B0C1F">
        <w:rPr>
          <w:rFonts w:ascii="Arial" w:hAnsi="Arial" w:cs="Traditional Arabic"/>
          <w:sz w:val="36"/>
          <w:szCs w:val="36"/>
          <w:rtl/>
        </w:rPr>
        <w:t>ولا تلتفتوا إلى الوراء</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واعلموا أن أعمال التفجيرات والكمائن</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هي من الأعمال المشروعة </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سواء في دار الكفر الأصلي </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أو في دار كفر الردة </w:t>
      </w:r>
      <w:r w:rsidR="00FB75AE">
        <w:rPr>
          <w:rFonts w:ascii="Arial" w:hAnsi="Arial" w:cs="Traditional Arabic" w:hint="cs"/>
          <w:sz w:val="36"/>
          <w:szCs w:val="36"/>
          <w:rtl/>
        </w:rPr>
        <w:t xml:space="preserve">، </w:t>
      </w:r>
      <w:r w:rsidRPr="004B0C1F">
        <w:rPr>
          <w:rFonts w:ascii="Arial" w:hAnsi="Arial" w:cs="Traditional Arabic"/>
          <w:sz w:val="36"/>
          <w:szCs w:val="36"/>
          <w:rtl/>
        </w:rPr>
        <w:t>كالسعودية</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والمغرب</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وباكستان </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ومن فرق بين ذلك فهو إما من </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الجاهلين </w:t>
      </w:r>
      <w:r w:rsidR="00FB75AE">
        <w:rPr>
          <w:rFonts w:ascii="Arial" w:hAnsi="Arial" w:cs="Traditional Arabic" w:hint="cs"/>
          <w:sz w:val="36"/>
          <w:szCs w:val="36"/>
          <w:rtl/>
        </w:rPr>
        <w:t xml:space="preserve">، </w:t>
      </w:r>
      <w:r w:rsidRPr="004B0C1F">
        <w:rPr>
          <w:rFonts w:ascii="Arial" w:hAnsi="Arial" w:cs="Traditional Arabic"/>
          <w:sz w:val="36"/>
          <w:szCs w:val="36"/>
          <w:rtl/>
        </w:rPr>
        <w:t>أو من علماء السلاطين</w:t>
      </w:r>
      <w:r w:rsidR="00FB75AE">
        <w:rPr>
          <w:rFonts w:ascii="Arial" w:hAnsi="Arial" w:cs="Traditional Arabic" w:hint="cs"/>
          <w:sz w:val="36"/>
          <w:szCs w:val="36"/>
          <w:rtl/>
        </w:rPr>
        <w:t xml:space="preserve"> </w:t>
      </w:r>
      <w:r w:rsidRPr="004B0C1F">
        <w:rPr>
          <w:rFonts w:ascii="Arial" w:hAnsi="Arial" w:cs="Traditional Arabic"/>
          <w:sz w:val="36"/>
          <w:szCs w:val="36"/>
          <w:rtl/>
        </w:rPr>
        <w:t>"</w:t>
      </w:r>
      <w:r w:rsidRPr="00FB75AE">
        <w:rPr>
          <w:rFonts w:ascii="Arial" w:hAnsi="Arial" w:cs="Traditional Arabic"/>
          <w:sz w:val="36"/>
          <w:szCs w:val="36"/>
          <w:vertAlign w:val="superscript"/>
          <w:rtl/>
        </w:rPr>
        <w:t>(</w:t>
      </w:r>
      <w:r w:rsidR="00FB75AE">
        <w:rPr>
          <w:rStyle w:val="a4"/>
          <w:rFonts w:ascii="Arial" w:hAnsi="Arial"/>
          <w:sz w:val="36"/>
          <w:szCs w:val="36"/>
          <w:rtl/>
        </w:rPr>
        <w:footnoteReference w:id="362"/>
      </w:r>
      <w:r w:rsidRPr="00FB75AE">
        <w:rPr>
          <w:rFonts w:ascii="Arial" w:hAnsi="Arial" w:cs="Traditional Arabic"/>
          <w:sz w:val="36"/>
          <w:szCs w:val="36"/>
          <w:vertAlign w:val="superscript"/>
          <w:rtl/>
        </w:rPr>
        <w:t>)</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FB75AE">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وسوف يأتي أن</w:t>
      </w:r>
      <w:r w:rsidR="00FB75AE">
        <w:rPr>
          <w:rFonts w:ascii="Arial" w:hAnsi="Arial" w:cs="Traditional Arabic" w:hint="cs"/>
          <w:sz w:val="36"/>
          <w:szCs w:val="36"/>
          <w:rtl/>
        </w:rPr>
        <w:t xml:space="preserve"> ذلك</w:t>
      </w:r>
      <w:r w:rsidRPr="004B0C1F">
        <w:rPr>
          <w:rFonts w:ascii="Arial" w:hAnsi="Arial" w:cs="Traditional Arabic"/>
          <w:sz w:val="36"/>
          <w:szCs w:val="36"/>
          <w:rtl/>
        </w:rPr>
        <w:t xml:space="preserve"> عقيدة المقدسي</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وأب</w:t>
      </w:r>
      <w:r w:rsidRPr="004B0C1F">
        <w:rPr>
          <w:rFonts w:ascii="Arial" w:hAnsi="Arial" w:cs="Traditional Arabic" w:hint="cs"/>
          <w:sz w:val="36"/>
          <w:szCs w:val="36"/>
          <w:rtl/>
        </w:rPr>
        <w:t>ي</w:t>
      </w:r>
      <w:r w:rsidRPr="004B0C1F">
        <w:rPr>
          <w:rFonts w:ascii="Arial" w:hAnsi="Arial" w:cs="Traditional Arabic"/>
          <w:sz w:val="36"/>
          <w:szCs w:val="36"/>
          <w:rtl/>
        </w:rPr>
        <w:t xml:space="preserve"> قتادة </w:t>
      </w:r>
      <w:r w:rsidR="00FB75AE">
        <w:rPr>
          <w:rFonts w:ascii="Arial" w:hAnsi="Arial" w:cs="Traditional Arabic" w:hint="cs"/>
          <w:sz w:val="36"/>
          <w:szCs w:val="36"/>
          <w:rtl/>
        </w:rPr>
        <w:t xml:space="preserve">، </w:t>
      </w:r>
      <w:r w:rsidRPr="004B0C1F">
        <w:rPr>
          <w:rFonts w:ascii="Arial" w:hAnsi="Arial" w:cs="Traditional Arabic"/>
          <w:sz w:val="36"/>
          <w:szCs w:val="36"/>
          <w:rtl/>
        </w:rPr>
        <w:t>والقائمة تطول</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F71BE5" w:rsidP="007656B0">
      <w:pPr>
        <w:pStyle w:val="10"/>
        <w:spacing w:after="0" w:line="240" w:lineRule="auto"/>
        <w:ind w:left="-7" w:firstLine="0"/>
        <w:jc w:val="both"/>
        <w:rPr>
          <w:rFonts w:ascii="Arial" w:hAnsi="Arial" w:cs="Traditional Arabic"/>
          <w:spacing w:val="-8"/>
          <w:sz w:val="36"/>
          <w:szCs w:val="36"/>
        </w:rPr>
      </w:pPr>
      <w:r>
        <w:rPr>
          <w:rFonts w:ascii="Arial" w:hAnsi="Arial" w:cs="Traditional Arabic"/>
          <w:spacing w:val="-8"/>
          <w:sz w:val="36"/>
          <w:szCs w:val="36"/>
          <w:rtl/>
        </w:rPr>
        <w:t>قال سيد</w:t>
      </w:r>
      <w:r w:rsidR="00FB75AE">
        <w:rPr>
          <w:rFonts w:ascii="Arial" w:hAnsi="Arial" w:cs="Traditional Arabic" w:hint="cs"/>
          <w:spacing w:val="-8"/>
          <w:sz w:val="36"/>
          <w:szCs w:val="36"/>
          <w:rtl/>
        </w:rPr>
        <w:t xml:space="preserve"> </w:t>
      </w:r>
      <w:r>
        <w:rPr>
          <w:rFonts w:ascii="Arial" w:hAnsi="Arial" w:cs="Traditional Arabic"/>
          <w:spacing w:val="-8"/>
          <w:sz w:val="36"/>
          <w:szCs w:val="36"/>
          <w:rtl/>
        </w:rPr>
        <w:t>:</w:t>
      </w:r>
      <w:r w:rsidR="00FB75AE">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w:t>
      </w:r>
      <w:r w:rsidR="00FB75AE">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أما ما يقع على المسلمين من أحكام </w:t>
      </w:r>
      <w:r w:rsidR="00FB75AE">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من جهة موقفهم من الحاكم الكافر</w:t>
      </w:r>
      <w:r w:rsidR="00FB75AE">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أنهم ثلاث فرق</w:t>
      </w:r>
      <w:r w:rsidR="00FB75AE">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من أظهر الإنكار عليهم</w:t>
      </w:r>
      <w:r w:rsidR="00FB75AE">
        <w:rPr>
          <w:rFonts w:ascii="Arial" w:hAnsi="Arial" w:cs="Traditional Arabic" w:hint="cs"/>
          <w:sz w:val="36"/>
          <w:szCs w:val="36"/>
          <w:rtl/>
        </w:rPr>
        <w:t xml:space="preserve"> </w:t>
      </w:r>
      <w:r w:rsidRPr="004B0C1F">
        <w:rPr>
          <w:rFonts w:ascii="Arial" w:hAnsi="Arial" w:cs="Traditional Arabic"/>
          <w:sz w:val="36"/>
          <w:szCs w:val="36"/>
          <w:rtl/>
        </w:rPr>
        <w:t>: فهذا إسلامه ظاهر</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إلا أن ينتقض من وجه آخر</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من أظهر الرضا عنهم</w:t>
      </w:r>
      <w:r w:rsidR="00FB75AE">
        <w:rPr>
          <w:rFonts w:ascii="Arial" w:hAnsi="Arial" w:cs="Traditional Arabic" w:hint="cs"/>
          <w:sz w:val="36"/>
          <w:szCs w:val="36"/>
          <w:rtl/>
        </w:rPr>
        <w:t xml:space="preserve"> ،</w:t>
      </w:r>
      <w:r w:rsidRPr="004B0C1F">
        <w:rPr>
          <w:rFonts w:ascii="Arial" w:hAnsi="Arial" w:cs="Traditional Arabic"/>
          <w:sz w:val="36"/>
          <w:szCs w:val="36"/>
          <w:rtl/>
        </w:rPr>
        <w:t xml:space="preserve"> والموافقة على أفعالهم</w:t>
      </w:r>
      <w:r w:rsidR="00FB75AE">
        <w:rPr>
          <w:rFonts w:ascii="Arial" w:hAnsi="Arial" w:cs="Traditional Arabic" w:hint="cs"/>
          <w:sz w:val="36"/>
          <w:szCs w:val="36"/>
          <w:rtl/>
        </w:rPr>
        <w:t xml:space="preserve"> </w:t>
      </w:r>
      <w:r w:rsidRPr="004B0C1F">
        <w:rPr>
          <w:rFonts w:ascii="Arial" w:hAnsi="Arial" w:cs="Traditional Arabic"/>
          <w:sz w:val="36"/>
          <w:szCs w:val="36"/>
          <w:rtl/>
        </w:rPr>
        <w:t>: فهذا كفره ظاهر</w:t>
      </w:r>
      <w:r w:rsidR="00FB75AE">
        <w:rPr>
          <w:rFonts w:ascii="Arial" w:hAnsi="Arial" w:cs="Traditional Arabic" w:hint="cs"/>
          <w:sz w:val="36"/>
          <w:szCs w:val="36"/>
          <w:rtl/>
        </w:rPr>
        <w:t xml:space="preserve"> </w:t>
      </w:r>
      <w:r w:rsidRPr="004B0C1F">
        <w:rPr>
          <w:rFonts w:ascii="Arial" w:hAnsi="Arial" w:cs="Traditional Arabic"/>
          <w:sz w:val="36"/>
          <w:szCs w:val="36"/>
          <w:rtl/>
        </w:rPr>
        <w:t>.</w:t>
      </w:r>
    </w:p>
    <w:p w:rsidR="00A83F0A" w:rsidRDefault="00DA59D7" w:rsidP="00A83F0A">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w:t>
      </w:r>
      <w:r w:rsidRPr="004E5D71">
        <w:rPr>
          <w:rFonts w:ascii="Arial" w:hAnsi="Arial" w:cs="Traditional Arabic"/>
          <w:sz w:val="36"/>
          <w:szCs w:val="36"/>
          <w:rtl/>
        </w:rPr>
        <w:t>الساكتون</w:t>
      </w:r>
      <w:r w:rsidR="00FB75AE">
        <w:rPr>
          <w:rFonts w:ascii="Arial" w:hAnsi="Arial" w:cs="Traditional Arabic" w:hint="cs"/>
          <w:sz w:val="36"/>
          <w:szCs w:val="36"/>
          <w:rtl/>
        </w:rPr>
        <w:t xml:space="preserve"> </w:t>
      </w:r>
      <w:r w:rsidRPr="004B0C1F">
        <w:rPr>
          <w:rFonts w:ascii="Arial" w:hAnsi="Arial" w:cs="Traditional Arabic" w:hint="cs"/>
          <w:sz w:val="36"/>
          <w:szCs w:val="36"/>
          <w:rtl/>
        </w:rPr>
        <w:t>"</w:t>
      </w:r>
      <w:r w:rsidR="00FB75AE">
        <w:rPr>
          <w:rFonts w:ascii="Arial" w:hAnsi="Arial" w:cs="Traditional Arabic" w:hint="cs"/>
          <w:sz w:val="36"/>
          <w:szCs w:val="36"/>
          <w:rtl/>
        </w:rPr>
        <w:t xml:space="preserve"> </w:t>
      </w:r>
      <w:r w:rsidRPr="004B0C1F">
        <w:rPr>
          <w:rFonts w:ascii="Arial" w:hAnsi="Arial" w:cs="Traditional Arabic"/>
          <w:sz w:val="36"/>
          <w:szCs w:val="36"/>
          <w:rtl/>
        </w:rPr>
        <w:t>.</w:t>
      </w:r>
      <w:r w:rsidR="00A83F0A" w:rsidRPr="00A83F0A">
        <w:rPr>
          <w:rFonts w:asciiTheme="minorHAnsi" w:eastAsiaTheme="minorHAnsi" w:hAnsiTheme="minorHAnsi" w:cstheme="minorBidi"/>
          <w:rtl/>
        </w:rPr>
        <w:t xml:space="preserve"> </w:t>
      </w:r>
      <w:r w:rsidR="00A83F0A" w:rsidRPr="00A83F0A">
        <w:rPr>
          <w:rFonts w:ascii="Arial" w:hAnsi="Arial" w:cs="Traditional Arabic"/>
          <w:sz w:val="36"/>
          <w:szCs w:val="36"/>
          <w:rtl/>
        </w:rPr>
        <w:t>أما بالنسبة للساكتين عن إعانة الحكام الكفار وعن الانكار عليهم وهم الأغلبية الصامتة بهذه البلاد، فأحكامهم على النحو التالي:</w:t>
      </w:r>
    </w:p>
    <w:p w:rsidR="00DC26B3" w:rsidRPr="00A83F0A" w:rsidRDefault="00DC26B3" w:rsidP="00A83F0A">
      <w:pPr>
        <w:pStyle w:val="10"/>
        <w:numPr>
          <w:ilvl w:val="0"/>
          <w:numId w:val="3"/>
        </w:numPr>
        <w:spacing w:after="0" w:line="240" w:lineRule="auto"/>
        <w:jc w:val="both"/>
        <w:rPr>
          <w:rFonts w:ascii="Arial" w:hAnsi="Arial" w:cs="Traditional Arabic"/>
          <w:sz w:val="36"/>
          <w:szCs w:val="36"/>
        </w:rPr>
      </w:pPr>
    </w:p>
    <w:p w:rsidR="00A83F0A" w:rsidRDefault="00A83F0A" w:rsidP="00A83F0A">
      <w:pPr>
        <w:pStyle w:val="10"/>
        <w:numPr>
          <w:ilvl w:val="0"/>
          <w:numId w:val="3"/>
        </w:numPr>
        <w:spacing w:after="0" w:line="240" w:lineRule="auto"/>
        <w:jc w:val="both"/>
        <w:rPr>
          <w:rFonts w:ascii="Arial" w:hAnsi="Arial" w:cs="Traditional Arabic"/>
          <w:b/>
          <w:bCs/>
          <w:sz w:val="36"/>
          <w:szCs w:val="36"/>
        </w:rPr>
      </w:pPr>
      <w:r w:rsidRPr="00A83F0A">
        <w:rPr>
          <w:rFonts w:ascii="Arial" w:hAnsi="Arial" w:cs="Traditional Arabic"/>
          <w:b/>
          <w:bCs/>
          <w:sz w:val="36"/>
          <w:szCs w:val="36"/>
          <w:rtl/>
        </w:rPr>
        <w:t>أولا:  من جهة أحكام الإيمان والكفر.</w:t>
      </w:r>
    </w:p>
    <w:p w:rsidR="00A83F0A" w:rsidRPr="00DC26B3" w:rsidRDefault="00DC26B3" w:rsidP="00DC26B3">
      <w:pPr>
        <w:pStyle w:val="10"/>
        <w:numPr>
          <w:ilvl w:val="0"/>
          <w:numId w:val="3"/>
        </w:numPr>
        <w:spacing w:after="0" w:line="240" w:lineRule="auto"/>
        <w:ind w:hanging="361"/>
        <w:jc w:val="both"/>
        <w:rPr>
          <w:rFonts w:ascii="Arial" w:hAnsi="Arial" w:cs="Traditional Arabic"/>
          <w:sz w:val="36"/>
          <w:szCs w:val="36"/>
          <w:rtl/>
        </w:rPr>
      </w:pPr>
      <w:r w:rsidRPr="00DC26B3">
        <w:rPr>
          <w:rFonts w:ascii="Arial" w:hAnsi="Arial" w:cs="Traditional Arabic" w:hint="cs"/>
          <w:b/>
          <w:bCs/>
          <w:sz w:val="36"/>
          <w:szCs w:val="36"/>
          <w:rtl/>
        </w:rPr>
        <w:lastRenderedPageBreak/>
        <w:t xml:space="preserve">فالساكت </w:t>
      </w:r>
      <w:r w:rsidR="00A83F0A" w:rsidRPr="00DC26B3">
        <w:rPr>
          <w:rFonts w:ascii="Arial" w:hAnsi="Arial" w:cs="Traditional Arabic"/>
          <w:sz w:val="36"/>
          <w:szCs w:val="36"/>
          <w:rtl/>
        </w:rPr>
        <w:t xml:space="preserve">بهذه البلاد </w:t>
      </w:r>
      <w:proofErr w:type="spellStart"/>
      <w:r w:rsidR="00A83F0A" w:rsidRPr="00DC26B3">
        <w:rPr>
          <w:rFonts w:ascii="Arial" w:hAnsi="Arial" w:cs="Traditional Arabic"/>
          <w:sz w:val="36"/>
          <w:szCs w:val="36"/>
          <w:rtl/>
        </w:rPr>
        <w:t>لايخلو</w:t>
      </w:r>
      <w:proofErr w:type="spellEnd"/>
      <w:r w:rsidR="00A83F0A" w:rsidRPr="00DC26B3">
        <w:rPr>
          <w:rFonts w:ascii="Arial" w:hAnsi="Arial" w:cs="Traditional Arabic"/>
          <w:sz w:val="36"/>
          <w:szCs w:val="36"/>
          <w:rtl/>
        </w:rPr>
        <w:t xml:space="preserve"> حاله من ثلاث: أن يكون ظاهره الكفر أو يكون ظاهره الإسلام أو لا يظهر منه شيء يدل على إسلام أو كفر</w:t>
      </w:r>
      <w:r w:rsidRPr="00DC26B3">
        <w:rPr>
          <w:rFonts w:ascii="Arial" w:hAnsi="Arial" w:cs="Traditional Arabic"/>
          <w:sz w:val="36"/>
          <w:szCs w:val="36"/>
          <w:vertAlign w:val="superscript"/>
          <w:rtl/>
        </w:rPr>
        <w:t>(</w:t>
      </w:r>
      <w:r>
        <w:rPr>
          <w:rStyle w:val="a4"/>
          <w:rFonts w:ascii="Arial" w:hAnsi="Arial"/>
          <w:sz w:val="36"/>
          <w:szCs w:val="36"/>
          <w:rtl/>
        </w:rPr>
        <w:footnoteReference w:id="363"/>
      </w:r>
      <w:r w:rsidRPr="00DC26B3">
        <w:rPr>
          <w:rFonts w:ascii="Arial" w:hAnsi="Arial" w:cs="Traditional Arabic"/>
          <w:sz w:val="36"/>
          <w:szCs w:val="36"/>
          <w:vertAlign w:val="superscript"/>
          <w:rtl/>
        </w:rPr>
        <w:t>)</w:t>
      </w:r>
      <w:r w:rsidRPr="00DC26B3">
        <w:rPr>
          <w:rFonts w:ascii="Arial" w:hAnsi="Arial" w:cs="Traditional Arabic" w:hint="cs"/>
          <w:sz w:val="36"/>
          <w:szCs w:val="36"/>
          <w:rtl/>
        </w:rPr>
        <w:t>.</w:t>
      </w:r>
    </w:p>
    <w:p w:rsidR="00A83F0A" w:rsidRPr="00A83F0A" w:rsidRDefault="00A83F0A" w:rsidP="00A83F0A">
      <w:pPr>
        <w:pStyle w:val="10"/>
        <w:spacing w:after="0" w:line="240" w:lineRule="auto"/>
        <w:ind w:left="785" w:firstLine="0"/>
        <w:jc w:val="both"/>
        <w:rPr>
          <w:rFonts w:ascii="Arial" w:hAnsi="Arial" w:cs="Traditional Arabic"/>
          <w:sz w:val="36"/>
          <w:szCs w:val="36"/>
          <w:rtl/>
        </w:rPr>
      </w:pPr>
    </w:p>
    <w:p w:rsidR="00A83F0A" w:rsidRPr="00A83F0A" w:rsidRDefault="00A83F0A" w:rsidP="00BE1AAF">
      <w:pPr>
        <w:pStyle w:val="10"/>
        <w:spacing w:after="0" w:line="240" w:lineRule="auto"/>
        <w:jc w:val="both"/>
        <w:rPr>
          <w:rFonts w:ascii="Arial" w:hAnsi="Arial" w:cs="Traditional Arabic"/>
          <w:b/>
          <w:bCs/>
          <w:sz w:val="36"/>
          <w:szCs w:val="36"/>
        </w:rPr>
      </w:pPr>
      <w:r w:rsidRPr="00A83F0A">
        <w:rPr>
          <w:rFonts w:ascii="Arial" w:hAnsi="Arial" w:cs="Traditional Arabic"/>
          <w:b/>
          <w:bCs/>
          <w:sz w:val="36"/>
          <w:szCs w:val="36"/>
          <w:rtl/>
        </w:rPr>
        <w:t xml:space="preserve"> </w:t>
      </w:r>
      <w:r w:rsidR="00BE1AAF">
        <w:rPr>
          <w:rFonts w:ascii="Arial" w:hAnsi="Arial" w:cs="Traditional Arabic" w:hint="cs"/>
          <w:b/>
          <w:bCs/>
          <w:sz w:val="36"/>
          <w:szCs w:val="36"/>
          <w:rtl/>
        </w:rPr>
        <w:t>أ</w:t>
      </w:r>
      <w:r w:rsidR="00BE1AAF">
        <w:rPr>
          <w:rFonts w:ascii="Arial" w:hAnsi="Arial" w:cs="Traditional Arabic"/>
          <w:b/>
          <w:bCs/>
          <w:sz w:val="36"/>
          <w:szCs w:val="36"/>
          <w:rtl/>
        </w:rPr>
        <w:t>م</w:t>
      </w:r>
      <w:r w:rsidR="00BE1AAF">
        <w:rPr>
          <w:rFonts w:ascii="Arial" w:hAnsi="Arial" w:cs="Traditional Arabic" w:hint="cs"/>
          <w:b/>
          <w:bCs/>
          <w:sz w:val="36"/>
          <w:szCs w:val="36"/>
          <w:rtl/>
        </w:rPr>
        <w:t>ا</w:t>
      </w:r>
      <w:r w:rsidRPr="00A83F0A">
        <w:rPr>
          <w:rFonts w:ascii="Arial" w:hAnsi="Arial" w:cs="Traditional Arabic"/>
          <w:b/>
          <w:bCs/>
          <w:sz w:val="36"/>
          <w:szCs w:val="36"/>
          <w:rtl/>
        </w:rPr>
        <w:t xml:space="preserve"> لم يظهر منه شيء يدل على إسلام أو كُفر.</w:t>
      </w:r>
    </w:p>
    <w:p w:rsidR="00A83F0A" w:rsidRPr="00A83F0A" w:rsidRDefault="00A83F0A" w:rsidP="00A83F0A">
      <w:pPr>
        <w:pStyle w:val="10"/>
        <w:numPr>
          <w:ilvl w:val="0"/>
          <w:numId w:val="3"/>
        </w:numPr>
        <w:spacing w:after="0" w:line="240" w:lineRule="auto"/>
        <w:jc w:val="both"/>
        <w:rPr>
          <w:rFonts w:ascii="Arial" w:hAnsi="Arial" w:cs="Traditional Arabic"/>
          <w:sz w:val="36"/>
          <w:szCs w:val="36"/>
        </w:rPr>
      </w:pPr>
      <w:r w:rsidRPr="00A83F0A">
        <w:rPr>
          <w:rFonts w:ascii="Arial" w:hAnsi="Arial" w:cs="Traditional Arabic"/>
          <w:sz w:val="36"/>
          <w:szCs w:val="36"/>
          <w:rtl/>
        </w:rPr>
        <w:t>فهذا يُسمَّى مجهـول الحال، ولا</w:t>
      </w:r>
      <w:r w:rsidRPr="00A83F0A">
        <w:rPr>
          <w:rFonts w:ascii="Arial" w:hAnsi="Arial" w:cs="Traditional Arabic" w:hint="cs"/>
          <w:sz w:val="36"/>
          <w:szCs w:val="36"/>
          <w:rtl/>
        </w:rPr>
        <w:t xml:space="preserve"> </w:t>
      </w:r>
      <w:r w:rsidRPr="00A83F0A">
        <w:rPr>
          <w:rFonts w:ascii="Arial" w:hAnsi="Arial" w:cs="Traditional Arabic"/>
          <w:sz w:val="36"/>
          <w:szCs w:val="36"/>
          <w:rtl/>
        </w:rPr>
        <w:t>يقال: (المسلم مجهول الحال) كما قلنا في القسم الثاني (المسلم مستور الحال)، لأننا إذا قلنا (المسلم) فقد حكمنا له بالإسلام ولم يبق حاله مجهولاً.</w:t>
      </w:r>
    </w:p>
    <w:p w:rsidR="00A83F0A" w:rsidRPr="00A83F0A" w:rsidRDefault="00A83F0A" w:rsidP="00A83F0A">
      <w:pPr>
        <w:pStyle w:val="10"/>
        <w:numPr>
          <w:ilvl w:val="0"/>
          <w:numId w:val="3"/>
        </w:numPr>
        <w:spacing w:after="0" w:line="240" w:lineRule="auto"/>
        <w:jc w:val="both"/>
        <w:rPr>
          <w:rFonts w:ascii="Arial" w:hAnsi="Arial" w:cs="Traditional Arabic"/>
          <w:sz w:val="36"/>
          <w:szCs w:val="36"/>
        </w:rPr>
      </w:pPr>
      <w:r w:rsidRPr="00A83F0A">
        <w:rPr>
          <w:rFonts w:ascii="Arial" w:hAnsi="Arial" w:cs="Traditional Arabic"/>
          <w:sz w:val="36"/>
          <w:szCs w:val="36"/>
          <w:rtl/>
        </w:rPr>
        <w:t xml:space="preserve">وحكم مجهول الحال في هذه البلاد: هو التوقف في الحكم عليه </w:t>
      </w:r>
      <w:proofErr w:type="spellStart"/>
      <w:r w:rsidRPr="00A83F0A">
        <w:rPr>
          <w:rFonts w:ascii="Arial" w:hAnsi="Arial" w:cs="Traditional Arabic"/>
          <w:sz w:val="36"/>
          <w:szCs w:val="36"/>
          <w:rtl/>
        </w:rPr>
        <w:t>ولايستصحب</w:t>
      </w:r>
      <w:proofErr w:type="spellEnd"/>
      <w:r w:rsidRPr="00A83F0A">
        <w:rPr>
          <w:rFonts w:ascii="Arial" w:hAnsi="Arial" w:cs="Traditional Arabic"/>
          <w:sz w:val="36"/>
          <w:szCs w:val="36"/>
          <w:rtl/>
        </w:rPr>
        <w:t xml:space="preserve"> له أصل معين، </w:t>
      </w:r>
      <w:proofErr w:type="spellStart"/>
      <w:r w:rsidRPr="00A83F0A">
        <w:rPr>
          <w:rFonts w:ascii="Arial" w:hAnsi="Arial" w:cs="Traditional Arabic"/>
          <w:sz w:val="36"/>
          <w:szCs w:val="36"/>
          <w:rtl/>
        </w:rPr>
        <w:t>ولايبحث</w:t>
      </w:r>
      <w:proofErr w:type="spellEnd"/>
      <w:r w:rsidRPr="00A83F0A">
        <w:rPr>
          <w:rFonts w:ascii="Arial" w:hAnsi="Arial" w:cs="Traditional Arabic"/>
          <w:sz w:val="36"/>
          <w:szCs w:val="36"/>
          <w:rtl/>
        </w:rPr>
        <w:t xml:space="preserve"> عن حاله، إلا أن تدعو الحاجة إلى معرفة حكمه فيتبيَّن أمره، </w:t>
      </w:r>
      <w:proofErr w:type="spellStart"/>
      <w:r w:rsidRPr="00A83F0A">
        <w:rPr>
          <w:rFonts w:ascii="Arial" w:hAnsi="Arial" w:cs="Traditional Arabic"/>
          <w:sz w:val="36"/>
          <w:szCs w:val="36"/>
          <w:rtl/>
        </w:rPr>
        <w:t>ولايُحكم</w:t>
      </w:r>
      <w:proofErr w:type="spellEnd"/>
      <w:r w:rsidRPr="00A83F0A">
        <w:rPr>
          <w:rFonts w:ascii="Arial" w:hAnsi="Arial" w:cs="Traditional Arabic"/>
          <w:sz w:val="36"/>
          <w:szCs w:val="36"/>
          <w:rtl/>
        </w:rPr>
        <w:t xml:space="preserve"> عليه إلا بظاهر، وعند العجز التام عن اثبات الظاهر يُحكم له بحكم الدار مع اعتبار حال سكانها.</w:t>
      </w:r>
    </w:p>
    <w:p w:rsidR="00BE1AAF" w:rsidRPr="00BE1AAF" w:rsidRDefault="00A83F0A" w:rsidP="00DC26B3">
      <w:pPr>
        <w:pStyle w:val="10"/>
        <w:numPr>
          <w:ilvl w:val="0"/>
          <w:numId w:val="3"/>
        </w:numPr>
        <w:spacing w:after="0" w:line="240" w:lineRule="auto"/>
        <w:jc w:val="both"/>
        <w:rPr>
          <w:rFonts w:ascii="Arial" w:hAnsi="Arial" w:cs="Traditional Arabic"/>
          <w:sz w:val="36"/>
          <w:szCs w:val="36"/>
        </w:rPr>
      </w:pPr>
      <w:r w:rsidRPr="00A83F0A">
        <w:rPr>
          <w:rFonts w:ascii="Arial" w:hAnsi="Arial" w:cs="Traditional Arabic"/>
          <w:sz w:val="36"/>
          <w:szCs w:val="36"/>
          <w:rtl/>
        </w:rPr>
        <w:t>وباختصــار يمكــن القــول بأن مجهــول الحــال في هذه البــلاد: يُتوقف في الحكم عليه ويُتبين أمره عند الحاجة</w:t>
      </w:r>
      <w:r w:rsidR="00DC26B3" w:rsidRPr="0028261F">
        <w:rPr>
          <w:rFonts w:ascii="Arial" w:hAnsi="Arial" w:cs="Traditional Arabic"/>
          <w:sz w:val="36"/>
          <w:szCs w:val="36"/>
          <w:vertAlign w:val="superscript"/>
          <w:rtl/>
        </w:rPr>
        <w:t>(</w:t>
      </w:r>
      <w:r w:rsidR="00DC26B3">
        <w:rPr>
          <w:rStyle w:val="a4"/>
          <w:rFonts w:ascii="Arial" w:hAnsi="Arial"/>
          <w:sz w:val="36"/>
          <w:szCs w:val="36"/>
          <w:rtl/>
        </w:rPr>
        <w:footnoteReference w:id="364"/>
      </w:r>
      <w:r w:rsidR="00DC26B3" w:rsidRPr="0028261F">
        <w:rPr>
          <w:rFonts w:ascii="Arial" w:hAnsi="Arial" w:cs="Traditional Arabic"/>
          <w:sz w:val="36"/>
          <w:szCs w:val="36"/>
          <w:vertAlign w:val="superscript"/>
          <w:rtl/>
        </w:rPr>
        <w:t>)</w:t>
      </w:r>
      <w:r w:rsidRPr="00A83F0A">
        <w:rPr>
          <w:rFonts w:ascii="Arial" w:hAnsi="Arial" w:cs="Traditional Arabic"/>
          <w:sz w:val="36"/>
          <w:szCs w:val="36"/>
          <w:rtl/>
        </w:rPr>
        <w:t>.</w:t>
      </w:r>
    </w:p>
    <w:p w:rsidR="00A83F0A" w:rsidRPr="00A83F0A" w:rsidRDefault="00A83F0A" w:rsidP="00DC26B3">
      <w:pPr>
        <w:pStyle w:val="10"/>
        <w:spacing w:after="0" w:line="240" w:lineRule="auto"/>
        <w:ind w:left="785" w:firstLine="0"/>
        <w:jc w:val="both"/>
        <w:rPr>
          <w:rFonts w:ascii="Arial" w:hAnsi="Arial" w:cs="Traditional Arabic"/>
          <w:sz w:val="36"/>
          <w:szCs w:val="36"/>
        </w:rPr>
      </w:pPr>
    </w:p>
    <w:p w:rsidR="00DA59D7" w:rsidRDefault="00BE1AAF" w:rsidP="00BE1AAF">
      <w:pPr>
        <w:pStyle w:val="10"/>
        <w:spacing w:after="0" w:line="240" w:lineRule="auto"/>
        <w:jc w:val="both"/>
        <w:rPr>
          <w:rFonts w:ascii="Arial" w:hAnsi="Arial" w:cs="Traditional Arabic"/>
          <w:sz w:val="36"/>
          <w:szCs w:val="36"/>
          <w:rtl/>
        </w:rPr>
      </w:pPr>
      <w:r>
        <w:rPr>
          <w:rFonts w:ascii="Arial" w:hAnsi="Arial" w:cs="Traditional Arabic" w:hint="cs"/>
          <w:sz w:val="36"/>
          <w:szCs w:val="36"/>
          <w:rtl/>
        </w:rPr>
        <w:t>ل</w:t>
      </w:r>
      <w:r w:rsidR="00DA59D7" w:rsidRPr="004B0C1F">
        <w:rPr>
          <w:rFonts w:ascii="Arial" w:hAnsi="Arial" w:cs="Traditional Arabic"/>
          <w:sz w:val="36"/>
          <w:szCs w:val="36"/>
          <w:rtl/>
        </w:rPr>
        <w:t>ما فرغ من وصف ديار الإسلام</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وأنها أصبحت دار كفر وحرب وردة </w:t>
      </w:r>
      <w:r w:rsidR="00371EDA">
        <w:rPr>
          <w:rFonts w:ascii="Arial" w:hAnsi="Arial" w:cs="Traditional Arabic" w:hint="cs"/>
          <w:sz w:val="36"/>
          <w:szCs w:val="36"/>
          <w:rtl/>
        </w:rPr>
        <w:t xml:space="preserve">، </w:t>
      </w:r>
      <w:r w:rsidR="00DA59D7" w:rsidRPr="004B0C1F">
        <w:rPr>
          <w:rFonts w:ascii="Arial" w:hAnsi="Arial" w:cs="Traditional Arabic"/>
          <w:sz w:val="36"/>
          <w:szCs w:val="36"/>
          <w:rtl/>
        </w:rPr>
        <w:t>انتقل إلى أهل الديار من المسلمين</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xml:space="preserve"> فقسم الناس في ديار الإسلام ثلاثة أقسام</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من كف</w:t>
      </w:r>
      <w:r w:rsidR="00FB75AE">
        <w:rPr>
          <w:rFonts w:ascii="Arial" w:hAnsi="Arial" w:cs="Traditional Arabic" w:hint="cs"/>
          <w:sz w:val="36"/>
          <w:szCs w:val="36"/>
          <w:rtl/>
        </w:rPr>
        <w:t>ِّ</w:t>
      </w:r>
      <w:r w:rsidR="00DA59D7" w:rsidRPr="004B0C1F">
        <w:rPr>
          <w:rFonts w:ascii="Arial" w:hAnsi="Arial" w:cs="Traditional Arabic"/>
          <w:sz w:val="36"/>
          <w:szCs w:val="36"/>
          <w:rtl/>
        </w:rPr>
        <w:t xml:space="preserve">ر الحكام وأتباعهم </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فهو من أولياء الله المتقين</w:t>
      </w:r>
      <w:r w:rsidR="00FB75AE">
        <w:rPr>
          <w:rFonts w:ascii="Arial" w:hAnsi="Arial" w:cs="Traditional Arabic" w:hint="cs"/>
          <w:sz w:val="36"/>
          <w:szCs w:val="36"/>
          <w:rtl/>
        </w:rPr>
        <w:t xml:space="preserve"> </w:t>
      </w:r>
      <w:r w:rsidR="00DA59D7" w:rsidRPr="004B0C1F">
        <w:rPr>
          <w:rFonts w:ascii="Arial" w:hAnsi="Arial" w:cs="Traditional Arabic"/>
          <w:sz w:val="36"/>
          <w:szCs w:val="36"/>
          <w:rtl/>
        </w:rPr>
        <w:t>، وبمعنى أدق</w:t>
      </w:r>
      <w:r w:rsidR="002122EC">
        <w:rPr>
          <w:rFonts w:ascii="Arial" w:hAnsi="Arial" w:cs="Traditional Arabic" w:hint="cs"/>
          <w:sz w:val="36"/>
          <w:szCs w:val="36"/>
          <w:rtl/>
        </w:rPr>
        <w:t xml:space="preserve"> :</w:t>
      </w:r>
      <w:r w:rsidR="00DA59D7" w:rsidRPr="004B0C1F">
        <w:rPr>
          <w:rFonts w:ascii="Arial" w:hAnsi="Arial" w:cs="Traditional Arabic"/>
          <w:sz w:val="36"/>
          <w:szCs w:val="36"/>
          <w:rtl/>
        </w:rPr>
        <w:t xml:space="preserve"> من فسطاط الإيمان </w:t>
      </w:r>
      <w:r w:rsidR="002122EC">
        <w:rPr>
          <w:rFonts w:ascii="Arial" w:hAnsi="Arial" w:cs="Traditional Arabic" w:hint="cs"/>
          <w:sz w:val="36"/>
          <w:szCs w:val="36"/>
          <w:rtl/>
        </w:rPr>
        <w:t xml:space="preserve">، </w:t>
      </w:r>
      <w:r w:rsidR="00DA59D7" w:rsidRPr="004B0C1F">
        <w:rPr>
          <w:rFonts w:ascii="Arial" w:hAnsi="Arial" w:cs="Traditional Arabic"/>
          <w:sz w:val="36"/>
          <w:szCs w:val="36"/>
          <w:rtl/>
        </w:rPr>
        <w:t>كما قال شيخهم ابن لادن</w:t>
      </w:r>
      <w:r w:rsidR="002122EC">
        <w:rPr>
          <w:rFonts w:ascii="Arial" w:hAnsi="Arial" w:cs="Traditional Arabic" w:hint="cs"/>
          <w:sz w:val="36"/>
          <w:szCs w:val="36"/>
          <w:rtl/>
        </w:rPr>
        <w:t xml:space="preserve"> ، </w:t>
      </w:r>
      <w:r w:rsidR="00040258">
        <w:rPr>
          <w:rFonts w:ascii="Arial" w:hAnsi="Arial" w:cs="Traditional Arabic" w:hint="cs"/>
          <w:sz w:val="36"/>
          <w:szCs w:val="36"/>
          <w:rtl/>
        </w:rPr>
        <w:t>وسيأتي قريب</w:t>
      </w:r>
      <w:r w:rsidR="002122EC">
        <w:rPr>
          <w:rFonts w:ascii="Arial" w:hAnsi="Arial" w:cs="Traditional Arabic" w:hint="cs"/>
          <w:sz w:val="36"/>
          <w:szCs w:val="36"/>
          <w:rtl/>
        </w:rPr>
        <w:t>ً</w:t>
      </w:r>
      <w:r w:rsidR="00040258">
        <w:rPr>
          <w:rFonts w:ascii="Arial" w:hAnsi="Arial" w:cs="Traditional Arabic" w:hint="cs"/>
          <w:sz w:val="36"/>
          <w:szCs w:val="36"/>
          <w:rtl/>
        </w:rPr>
        <w:t>ا</w:t>
      </w:r>
      <w:r w:rsidR="002122EC">
        <w:rPr>
          <w:rFonts w:ascii="Arial" w:hAnsi="Arial" w:cs="Traditional Arabic" w:hint="cs"/>
          <w:sz w:val="36"/>
          <w:szCs w:val="36"/>
          <w:rtl/>
        </w:rPr>
        <w:t xml:space="preserve"> .</w:t>
      </w:r>
      <w:r w:rsidR="00040258">
        <w:rPr>
          <w:rFonts w:ascii="Arial" w:hAnsi="Arial" w:cs="Traditional Arabic" w:hint="cs"/>
          <w:sz w:val="36"/>
          <w:szCs w:val="36"/>
          <w:rtl/>
        </w:rPr>
        <w:t xml:space="preserve"> </w:t>
      </w:r>
    </w:p>
    <w:p w:rsidR="007B486E" w:rsidRDefault="00DA59D7" w:rsidP="004E5D71">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ومن أظهر الرضا </w:t>
      </w:r>
      <w:r w:rsidR="002122EC">
        <w:rPr>
          <w:rFonts w:ascii="Arial" w:hAnsi="Arial" w:cs="Traditional Arabic" w:hint="cs"/>
          <w:sz w:val="36"/>
          <w:szCs w:val="36"/>
          <w:rtl/>
        </w:rPr>
        <w:t xml:space="preserve">؛ </w:t>
      </w:r>
      <w:r w:rsidRPr="004B0C1F">
        <w:rPr>
          <w:rFonts w:ascii="Arial" w:hAnsi="Arial" w:cs="Traditional Arabic"/>
          <w:sz w:val="36"/>
          <w:szCs w:val="36"/>
          <w:rtl/>
        </w:rPr>
        <w:t xml:space="preserve">فهو كافر مرتد </w:t>
      </w:r>
      <w:r w:rsidR="002122EC">
        <w:rPr>
          <w:rFonts w:ascii="Arial" w:hAnsi="Arial" w:cs="Traditional Arabic" w:hint="cs"/>
          <w:sz w:val="36"/>
          <w:szCs w:val="36"/>
          <w:rtl/>
        </w:rPr>
        <w:t xml:space="preserve">، </w:t>
      </w:r>
      <w:r w:rsidRPr="004B0C1F">
        <w:rPr>
          <w:rFonts w:ascii="Arial" w:hAnsi="Arial" w:cs="Traditional Arabic"/>
          <w:sz w:val="36"/>
          <w:szCs w:val="36"/>
          <w:rtl/>
        </w:rPr>
        <w:t>ويدخل في ذلك حتى الفر</w:t>
      </w:r>
      <w:r w:rsidR="002122EC">
        <w:rPr>
          <w:rFonts w:ascii="Arial" w:hAnsi="Arial" w:cs="Traditional Arabic" w:hint="cs"/>
          <w:sz w:val="36"/>
          <w:szCs w:val="36"/>
          <w:rtl/>
        </w:rPr>
        <w:t>َّ</w:t>
      </w:r>
      <w:r w:rsidRPr="004B0C1F">
        <w:rPr>
          <w:rFonts w:ascii="Arial" w:hAnsi="Arial" w:cs="Traditional Arabic"/>
          <w:sz w:val="36"/>
          <w:szCs w:val="36"/>
          <w:rtl/>
        </w:rPr>
        <w:t xml:space="preserve">اش </w:t>
      </w:r>
      <w:r w:rsidR="004E5D71">
        <w:rPr>
          <w:rFonts w:ascii="Arial" w:hAnsi="Arial" w:cs="Traditional Arabic" w:hint="cs"/>
          <w:sz w:val="36"/>
          <w:szCs w:val="36"/>
          <w:rtl/>
        </w:rPr>
        <w:t>المسكين</w:t>
      </w:r>
      <w:r w:rsidRPr="004B0C1F">
        <w:rPr>
          <w:rFonts w:ascii="Arial" w:hAnsi="Arial" w:cs="Traditional Arabic"/>
          <w:sz w:val="36"/>
          <w:szCs w:val="36"/>
          <w:rtl/>
        </w:rPr>
        <w:t xml:space="preserve"> </w:t>
      </w:r>
      <w:r w:rsidR="002122EC">
        <w:rPr>
          <w:rFonts w:ascii="Arial" w:hAnsi="Arial" w:cs="Traditional Arabic" w:hint="cs"/>
          <w:sz w:val="36"/>
          <w:szCs w:val="36"/>
          <w:rtl/>
        </w:rPr>
        <w:t xml:space="preserve">، </w:t>
      </w:r>
      <w:r w:rsidRPr="004B0C1F">
        <w:rPr>
          <w:rFonts w:ascii="Arial" w:hAnsi="Arial" w:cs="Traditional Arabic"/>
          <w:sz w:val="36"/>
          <w:szCs w:val="36"/>
          <w:rtl/>
        </w:rPr>
        <w:t>و</w:t>
      </w:r>
      <w:r w:rsidRPr="004B0C1F">
        <w:rPr>
          <w:rFonts w:ascii="Arial" w:hAnsi="Arial" w:cs="Traditional Arabic" w:hint="cs"/>
          <w:sz w:val="36"/>
          <w:szCs w:val="36"/>
          <w:rtl/>
        </w:rPr>
        <w:t>إ</w:t>
      </w:r>
      <w:r w:rsidRPr="004B0C1F">
        <w:rPr>
          <w:rFonts w:ascii="Arial" w:hAnsi="Arial" w:cs="Traditional Arabic"/>
          <w:sz w:val="36"/>
          <w:szCs w:val="36"/>
          <w:rtl/>
        </w:rPr>
        <w:t>مام</w:t>
      </w:r>
      <w:r w:rsidR="00C4396E">
        <w:rPr>
          <w:rFonts w:ascii="Arial" w:hAnsi="Arial" w:cs="Traditional Arabic" w:hint="cs"/>
          <w:sz w:val="36"/>
          <w:szCs w:val="36"/>
          <w:rtl/>
        </w:rPr>
        <w:t xml:space="preserve">  </w:t>
      </w:r>
      <w:r w:rsidRPr="004B0C1F">
        <w:rPr>
          <w:rFonts w:ascii="Arial" w:hAnsi="Arial" w:cs="Traditional Arabic"/>
          <w:sz w:val="36"/>
          <w:szCs w:val="36"/>
          <w:rtl/>
        </w:rPr>
        <w:t xml:space="preserve"> المسجد </w:t>
      </w:r>
      <w:r w:rsidR="002122EC">
        <w:rPr>
          <w:rFonts w:ascii="Arial" w:hAnsi="Arial" w:cs="Traditional Arabic" w:hint="cs"/>
          <w:sz w:val="36"/>
          <w:szCs w:val="36"/>
          <w:rtl/>
        </w:rPr>
        <w:t xml:space="preserve">، </w:t>
      </w:r>
      <w:r w:rsidRPr="004B0C1F">
        <w:rPr>
          <w:rFonts w:ascii="Arial" w:hAnsi="Arial" w:cs="Traditional Arabic"/>
          <w:sz w:val="36"/>
          <w:szCs w:val="36"/>
          <w:rtl/>
        </w:rPr>
        <w:t>كما قال المقدسي</w:t>
      </w:r>
      <w:r w:rsidR="002122EC">
        <w:rPr>
          <w:rFonts w:ascii="Arial" w:hAnsi="Arial" w:cs="Traditional Arabic" w:hint="cs"/>
          <w:sz w:val="36"/>
          <w:szCs w:val="36"/>
          <w:rtl/>
        </w:rPr>
        <w:t xml:space="preserve"> ؛</w:t>
      </w:r>
      <w:r w:rsidRPr="004B0C1F">
        <w:rPr>
          <w:rFonts w:ascii="Arial" w:hAnsi="Arial" w:cs="Traditional Arabic"/>
          <w:sz w:val="36"/>
          <w:szCs w:val="36"/>
          <w:rtl/>
        </w:rPr>
        <w:t xml:space="preserve"> فكلام خوارج عصرنا يكم</w:t>
      </w:r>
      <w:r w:rsidR="002122EC">
        <w:rPr>
          <w:rFonts w:ascii="Arial" w:hAnsi="Arial" w:cs="Traditional Arabic" w:hint="cs"/>
          <w:sz w:val="36"/>
          <w:szCs w:val="36"/>
          <w:rtl/>
        </w:rPr>
        <w:t>ِّ</w:t>
      </w:r>
      <w:r w:rsidRPr="004B0C1F">
        <w:rPr>
          <w:rFonts w:ascii="Arial" w:hAnsi="Arial" w:cs="Traditional Arabic"/>
          <w:sz w:val="36"/>
          <w:szCs w:val="36"/>
          <w:rtl/>
        </w:rPr>
        <w:t>ل ويفس</w:t>
      </w:r>
      <w:r w:rsidR="002122EC">
        <w:rPr>
          <w:rFonts w:ascii="Arial" w:hAnsi="Arial" w:cs="Traditional Arabic" w:hint="cs"/>
          <w:sz w:val="36"/>
          <w:szCs w:val="36"/>
          <w:rtl/>
        </w:rPr>
        <w:t>ِّ</w:t>
      </w:r>
      <w:r w:rsidRPr="004B0C1F">
        <w:rPr>
          <w:rFonts w:ascii="Arial" w:hAnsi="Arial" w:cs="Traditional Arabic"/>
          <w:sz w:val="36"/>
          <w:szCs w:val="36"/>
          <w:rtl/>
        </w:rPr>
        <w:t>ر بعضه البعض</w:t>
      </w:r>
      <w:r w:rsidR="002122EC">
        <w:rPr>
          <w:rFonts w:ascii="Arial" w:hAnsi="Arial" w:cs="Traditional Arabic" w:hint="cs"/>
          <w:sz w:val="36"/>
          <w:szCs w:val="36"/>
          <w:rtl/>
        </w:rPr>
        <w:t xml:space="preserve"> </w:t>
      </w:r>
      <w:r w:rsidRPr="004B0C1F">
        <w:rPr>
          <w:rFonts w:ascii="Arial" w:hAnsi="Arial" w:cs="Traditional Arabic"/>
          <w:sz w:val="36"/>
          <w:szCs w:val="36"/>
          <w:rtl/>
        </w:rPr>
        <w:t>، والقسم الثالث</w:t>
      </w:r>
      <w:r w:rsidR="002122EC">
        <w:rPr>
          <w:rFonts w:ascii="Arial" w:hAnsi="Arial" w:cs="Traditional Arabic" w:hint="cs"/>
          <w:sz w:val="36"/>
          <w:szCs w:val="36"/>
          <w:rtl/>
        </w:rPr>
        <w:t xml:space="preserve"> </w:t>
      </w:r>
      <w:r w:rsidRPr="004B0C1F">
        <w:rPr>
          <w:rFonts w:ascii="Arial" w:hAnsi="Arial" w:cs="Traditional Arabic"/>
          <w:sz w:val="36"/>
          <w:szCs w:val="36"/>
          <w:rtl/>
        </w:rPr>
        <w:t xml:space="preserve">: الساكتون </w:t>
      </w:r>
      <w:r w:rsidR="002122EC">
        <w:rPr>
          <w:rFonts w:ascii="Arial" w:hAnsi="Arial" w:cs="Traditional Arabic" w:hint="cs"/>
          <w:sz w:val="36"/>
          <w:szCs w:val="36"/>
          <w:rtl/>
        </w:rPr>
        <w:t xml:space="preserve">: </w:t>
      </w:r>
      <w:r w:rsidRPr="004B0C1F">
        <w:rPr>
          <w:rFonts w:ascii="Arial" w:hAnsi="Arial" w:cs="Traditional Arabic"/>
          <w:sz w:val="36"/>
          <w:szCs w:val="36"/>
          <w:rtl/>
        </w:rPr>
        <w:t>وهم الذين لم ينكروا على طوائف الحكام المرتدين</w:t>
      </w:r>
      <w:r w:rsidR="002122EC">
        <w:rPr>
          <w:rFonts w:ascii="Arial" w:hAnsi="Arial" w:cs="Traditional Arabic" w:hint="cs"/>
          <w:sz w:val="36"/>
          <w:szCs w:val="36"/>
          <w:rtl/>
        </w:rPr>
        <w:t xml:space="preserve"> ،</w:t>
      </w:r>
      <w:r w:rsidRPr="004B0C1F">
        <w:rPr>
          <w:rFonts w:ascii="Arial" w:hAnsi="Arial" w:cs="Traditional Arabic"/>
          <w:sz w:val="36"/>
          <w:szCs w:val="36"/>
          <w:rtl/>
        </w:rPr>
        <w:t xml:space="preserve"> ولم يظهر منهم موالاة </w:t>
      </w:r>
      <w:r w:rsidR="002122EC">
        <w:rPr>
          <w:rFonts w:ascii="Arial" w:hAnsi="Arial" w:cs="Traditional Arabic" w:hint="cs"/>
          <w:sz w:val="36"/>
          <w:szCs w:val="36"/>
          <w:rtl/>
        </w:rPr>
        <w:t xml:space="preserve">  </w:t>
      </w:r>
      <w:r w:rsidRPr="004B0C1F">
        <w:rPr>
          <w:rFonts w:ascii="Arial" w:hAnsi="Arial" w:cs="Traditional Arabic"/>
          <w:sz w:val="36"/>
          <w:szCs w:val="36"/>
          <w:rtl/>
        </w:rPr>
        <w:t>لهم</w:t>
      </w:r>
      <w:r w:rsidR="002122EC">
        <w:rPr>
          <w:rFonts w:ascii="Arial" w:hAnsi="Arial" w:cs="Traditional Arabic" w:hint="cs"/>
          <w:sz w:val="36"/>
          <w:szCs w:val="36"/>
          <w:rtl/>
        </w:rPr>
        <w:t xml:space="preserve"> ،</w:t>
      </w:r>
      <w:r w:rsidRPr="004B0C1F">
        <w:rPr>
          <w:rFonts w:ascii="Arial" w:hAnsi="Arial" w:cs="Traditional Arabic"/>
          <w:sz w:val="36"/>
          <w:szCs w:val="36"/>
          <w:rtl/>
        </w:rPr>
        <w:t xml:space="preserve"> أو العمل عندهم</w:t>
      </w:r>
      <w:r w:rsidR="002122EC">
        <w:rPr>
          <w:rFonts w:ascii="Arial" w:hAnsi="Arial" w:cs="Traditional Arabic" w:hint="cs"/>
          <w:sz w:val="36"/>
          <w:szCs w:val="36"/>
          <w:rtl/>
        </w:rPr>
        <w:t xml:space="preserve"> </w:t>
      </w:r>
      <w:r w:rsidR="00F71BE5">
        <w:rPr>
          <w:rFonts w:ascii="Arial" w:hAnsi="Arial" w:cs="Traditional Arabic" w:hint="cs"/>
          <w:sz w:val="36"/>
          <w:szCs w:val="36"/>
          <w:rtl/>
        </w:rPr>
        <w:t>.</w:t>
      </w:r>
      <w:r w:rsidR="002122EC">
        <w:rPr>
          <w:rFonts w:ascii="Arial" w:hAnsi="Arial" w:cs="Traditional Arabic" w:hint="cs"/>
          <w:sz w:val="36"/>
          <w:szCs w:val="36"/>
          <w:rtl/>
        </w:rPr>
        <w:t xml:space="preserve"> </w:t>
      </w:r>
    </w:p>
    <w:p w:rsidR="007B486E" w:rsidRDefault="00714279" w:rsidP="00714279">
      <w:pPr>
        <w:pStyle w:val="1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وسوف يأتي من كلامه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أن أنصارهم الذين يشملهم دائرة التكفير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المدافعين عنهم بالقول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كالصحفيين والعلماء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أو المدافعين عنهم بالفعل كالجنود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فهذه الشريحة الواسعة من الناس </w:t>
      </w:r>
      <w:r>
        <w:rPr>
          <w:rFonts w:ascii="Arial" w:hAnsi="Arial" w:cs="Traditional Arabic" w:hint="cs"/>
          <w:sz w:val="36"/>
          <w:szCs w:val="36"/>
          <w:rtl/>
        </w:rPr>
        <w:t xml:space="preserve">: </w:t>
      </w:r>
      <w:r w:rsidR="00DA59D7" w:rsidRPr="004B0C1F">
        <w:rPr>
          <w:rFonts w:ascii="Arial" w:hAnsi="Arial" w:cs="Traditional Arabic"/>
          <w:sz w:val="36"/>
          <w:szCs w:val="36"/>
          <w:rtl/>
        </w:rPr>
        <w:t>هم كفار مرتدون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لأنهم من القسم الأول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عنده</w:t>
      </w:r>
      <w:r>
        <w:rPr>
          <w:rFonts w:ascii="Arial" w:hAnsi="Arial" w:cs="Traditional Arabic" w:hint="cs"/>
          <w:sz w:val="36"/>
          <w:szCs w:val="36"/>
          <w:rtl/>
        </w:rPr>
        <w:t xml:space="preserve"> - .</w:t>
      </w:r>
    </w:p>
    <w:p w:rsidR="00DA59D7" w:rsidRDefault="00DA59D7" w:rsidP="00714279">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 وهناك شرائح واسعة من الخلائق يشملهم التكفير </w:t>
      </w:r>
      <w:r w:rsidR="00714279">
        <w:rPr>
          <w:rFonts w:ascii="Arial" w:hAnsi="Arial" w:cs="Traditional Arabic" w:hint="cs"/>
          <w:sz w:val="36"/>
          <w:szCs w:val="36"/>
          <w:rtl/>
        </w:rPr>
        <w:t>، ف</w:t>
      </w:r>
      <w:r w:rsidRPr="004B0C1F">
        <w:rPr>
          <w:rFonts w:ascii="Arial" w:hAnsi="Arial" w:cs="Traditional Arabic"/>
          <w:sz w:val="36"/>
          <w:szCs w:val="36"/>
          <w:rtl/>
        </w:rPr>
        <w:t>من لا يكفر الحكام فهو كافر</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ومنهم النواب </w:t>
      </w:r>
      <w:r w:rsidR="00714279">
        <w:rPr>
          <w:rFonts w:ascii="Arial" w:hAnsi="Arial" w:cs="Traditional Arabic" w:hint="cs"/>
          <w:sz w:val="36"/>
          <w:szCs w:val="36"/>
          <w:rtl/>
        </w:rPr>
        <w:t xml:space="preserve">، </w:t>
      </w:r>
      <w:r w:rsidRPr="004B0C1F">
        <w:rPr>
          <w:rFonts w:ascii="Arial" w:hAnsi="Arial" w:cs="Traditional Arabic"/>
          <w:sz w:val="36"/>
          <w:szCs w:val="36"/>
          <w:rtl/>
        </w:rPr>
        <w:t>ومن ينتخب النواب</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فكل هؤلاء مرتدون</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عنده</w:t>
      </w:r>
      <w:r w:rsidR="00714279">
        <w:rPr>
          <w:rFonts w:ascii="Arial" w:hAnsi="Arial" w:cs="Traditional Arabic" w:hint="cs"/>
          <w:sz w:val="36"/>
          <w:szCs w:val="36"/>
          <w:rtl/>
        </w:rPr>
        <w:t xml:space="preserve">م - </w:t>
      </w:r>
      <w:r w:rsidRPr="004B0C1F">
        <w:rPr>
          <w:rFonts w:ascii="Arial" w:hAnsi="Arial" w:cs="Traditional Arabic"/>
          <w:sz w:val="36"/>
          <w:szCs w:val="36"/>
          <w:rtl/>
        </w:rPr>
        <w:t>.</w:t>
      </w:r>
    </w:p>
    <w:p w:rsidR="00C4396E" w:rsidRDefault="00C4396E" w:rsidP="00714279">
      <w:pPr>
        <w:pStyle w:val="10"/>
        <w:spacing w:after="0" w:line="240" w:lineRule="auto"/>
        <w:ind w:left="-7" w:firstLine="0"/>
        <w:jc w:val="both"/>
        <w:rPr>
          <w:rFonts w:ascii="Arial" w:hAnsi="Arial" w:cs="Traditional Arabic"/>
          <w:sz w:val="36"/>
          <w:szCs w:val="36"/>
          <w:rtl/>
        </w:rPr>
      </w:pPr>
    </w:p>
    <w:p w:rsidR="00DA59D7" w:rsidRPr="004B0C1F" w:rsidRDefault="00DA59D7" w:rsidP="00BE1AAF">
      <w:pPr>
        <w:pStyle w:val="10"/>
        <w:spacing w:after="0" w:line="240" w:lineRule="auto"/>
        <w:ind w:left="785" w:firstLine="0"/>
        <w:jc w:val="both"/>
        <w:rPr>
          <w:rFonts w:ascii="Arial" w:hAnsi="Arial" w:cs="Traditional Arabic"/>
          <w:sz w:val="36"/>
          <w:szCs w:val="36"/>
          <w:rtl/>
        </w:rPr>
      </w:pPr>
    </w:p>
    <w:p w:rsidR="00BE1AAF" w:rsidRPr="005C2894" w:rsidRDefault="00BE1AAF" w:rsidP="00BE1AAF">
      <w:pPr>
        <w:pStyle w:val="af0"/>
        <w:spacing w:after="0" w:line="240" w:lineRule="auto"/>
        <w:ind w:left="785" w:firstLine="0"/>
        <w:jc w:val="both"/>
        <w:rPr>
          <w:rFonts w:ascii="Arial" w:hAnsi="Arial" w:cs="Traditional Arabic"/>
          <w:sz w:val="34"/>
          <w:szCs w:val="34"/>
        </w:rPr>
      </w:pPr>
    </w:p>
    <w:p w:rsidR="00714279" w:rsidRPr="005C2894" w:rsidRDefault="00714279" w:rsidP="00714279">
      <w:pPr>
        <w:pStyle w:val="10"/>
        <w:spacing w:after="0" w:line="240" w:lineRule="auto"/>
        <w:ind w:left="-7" w:firstLine="0"/>
        <w:jc w:val="both"/>
        <w:rPr>
          <w:rFonts w:ascii="Arial" w:hAnsi="Arial" w:cs="Traditional Arabic"/>
          <w:sz w:val="34"/>
          <w:szCs w:val="34"/>
          <w:rtl/>
        </w:rPr>
      </w:pPr>
    </w:p>
    <w:p w:rsidR="00A84A5D" w:rsidRDefault="00DA59D7" w:rsidP="00BE1AAF">
      <w:pPr>
        <w:pStyle w:val="10"/>
        <w:spacing w:after="0" w:line="240" w:lineRule="auto"/>
        <w:ind w:left="-7" w:firstLine="0"/>
        <w:jc w:val="both"/>
        <w:rPr>
          <w:rFonts w:ascii="Arial" w:hAnsi="Arial" w:cs="Traditional Arabic"/>
          <w:sz w:val="36"/>
          <w:szCs w:val="36"/>
          <w:rtl/>
        </w:rPr>
      </w:pPr>
      <w:r w:rsidRPr="00714279">
        <w:rPr>
          <w:rFonts w:cs="Traditional Arabic"/>
          <w:b/>
          <w:bCs/>
          <w:sz w:val="36"/>
          <w:szCs w:val="36"/>
          <w:rtl/>
        </w:rPr>
        <w:t>وقبل الرد</w:t>
      </w:r>
      <w:r w:rsidRPr="00224EE1">
        <w:rPr>
          <w:rFonts w:cs="Traditional Arabic"/>
          <w:sz w:val="36"/>
          <w:szCs w:val="36"/>
          <w:rtl/>
        </w:rPr>
        <w:t xml:space="preserve"> على هذه الترهات الخارجية </w:t>
      </w:r>
      <w:r w:rsidR="00714279">
        <w:rPr>
          <w:rFonts w:cs="Traditional Arabic" w:hint="cs"/>
          <w:sz w:val="36"/>
          <w:szCs w:val="36"/>
          <w:rtl/>
        </w:rPr>
        <w:t xml:space="preserve">، </w:t>
      </w:r>
      <w:r w:rsidRPr="00224EE1">
        <w:rPr>
          <w:rFonts w:cs="Traditional Arabic"/>
          <w:sz w:val="36"/>
          <w:szCs w:val="36"/>
          <w:rtl/>
        </w:rPr>
        <w:t>يفهم من كلامه أن ديار المسلمين لما ح</w:t>
      </w:r>
      <w:r w:rsidR="00714279">
        <w:rPr>
          <w:rFonts w:cs="Traditional Arabic" w:hint="cs"/>
          <w:sz w:val="36"/>
          <w:szCs w:val="36"/>
          <w:rtl/>
        </w:rPr>
        <w:t>ُ</w:t>
      </w:r>
      <w:r w:rsidRPr="00224EE1">
        <w:rPr>
          <w:rFonts w:cs="Traditional Arabic"/>
          <w:sz w:val="36"/>
          <w:szCs w:val="36"/>
          <w:rtl/>
        </w:rPr>
        <w:t xml:space="preserve">كمت بالقوانين الوضعية </w:t>
      </w:r>
      <w:r w:rsidR="00714279">
        <w:rPr>
          <w:rFonts w:cs="Traditional Arabic" w:hint="cs"/>
          <w:sz w:val="36"/>
          <w:szCs w:val="36"/>
          <w:rtl/>
        </w:rPr>
        <w:t xml:space="preserve">؛ </w:t>
      </w:r>
      <w:r w:rsidRPr="00224EE1">
        <w:rPr>
          <w:rFonts w:cs="Traditional Arabic"/>
          <w:sz w:val="36"/>
          <w:szCs w:val="36"/>
          <w:rtl/>
        </w:rPr>
        <w:t xml:space="preserve">فلا نحكم لرجل أو امرأة بالإسلام </w:t>
      </w:r>
      <w:r w:rsidR="00714279">
        <w:rPr>
          <w:rFonts w:cs="Traditional Arabic" w:hint="cs"/>
          <w:sz w:val="36"/>
          <w:szCs w:val="36"/>
          <w:rtl/>
        </w:rPr>
        <w:t>؛</w:t>
      </w:r>
      <w:r w:rsidRPr="00224EE1">
        <w:rPr>
          <w:rFonts w:cs="Traditional Arabic"/>
          <w:sz w:val="36"/>
          <w:szCs w:val="36"/>
          <w:rtl/>
        </w:rPr>
        <w:t xml:space="preserve"> إلا وفق هذه القيود</w:t>
      </w:r>
      <w:r w:rsidR="00714279">
        <w:rPr>
          <w:rFonts w:cs="Traditional Arabic" w:hint="cs"/>
          <w:sz w:val="36"/>
          <w:szCs w:val="36"/>
          <w:rtl/>
        </w:rPr>
        <w:t xml:space="preserve"> ،</w:t>
      </w:r>
      <w:r w:rsidRPr="00224EE1">
        <w:rPr>
          <w:rFonts w:cs="Traditional Arabic"/>
          <w:sz w:val="36"/>
          <w:szCs w:val="36"/>
          <w:rtl/>
        </w:rPr>
        <w:t xml:space="preserve"> وهي </w:t>
      </w:r>
      <w:r w:rsidRPr="00224EE1">
        <w:rPr>
          <w:rFonts w:cs="Traditional Arabic" w:hint="cs"/>
          <w:sz w:val="36"/>
          <w:szCs w:val="36"/>
          <w:rtl/>
        </w:rPr>
        <w:t xml:space="preserve">أن </w:t>
      </w:r>
      <w:r w:rsidRPr="00224EE1">
        <w:rPr>
          <w:rFonts w:cs="Traditional Arabic"/>
          <w:sz w:val="36"/>
          <w:szCs w:val="36"/>
          <w:rtl/>
        </w:rPr>
        <w:t xml:space="preserve">من كان </w:t>
      </w:r>
      <w:r w:rsidR="00BE1AAF">
        <w:rPr>
          <w:rFonts w:cs="Traditional Arabic" w:hint="cs"/>
          <w:sz w:val="36"/>
          <w:szCs w:val="36"/>
          <w:rtl/>
        </w:rPr>
        <w:t>أنكر على الحكام</w:t>
      </w:r>
      <w:r w:rsidRPr="00224EE1">
        <w:rPr>
          <w:rFonts w:cs="Traditional Arabic"/>
          <w:sz w:val="36"/>
          <w:szCs w:val="36"/>
          <w:rtl/>
        </w:rPr>
        <w:t xml:space="preserve"> </w:t>
      </w:r>
      <w:r w:rsidR="00714279">
        <w:rPr>
          <w:rFonts w:cs="Traditional Arabic" w:hint="cs"/>
          <w:sz w:val="36"/>
          <w:szCs w:val="36"/>
          <w:rtl/>
        </w:rPr>
        <w:t xml:space="preserve">؛ </w:t>
      </w:r>
      <w:r w:rsidRPr="00224EE1">
        <w:rPr>
          <w:rFonts w:cs="Traditional Arabic" w:hint="cs"/>
          <w:sz w:val="36"/>
          <w:szCs w:val="36"/>
          <w:rtl/>
        </w:rPr>
        <w:t>ف</w:t>
      </w:r>
      <w:r w:rsidRPr="00224EE1">
        <w:rPr>
          <w:rFonts w:cs="Traditional Arabic"/>
          <w:sz w:val="36"/>
          <w:szCs w:val="36"/>
          <w:rtl/>
        </w:rPr>
        <w:t>هو من أهل الإيمان الخل</w:t>
      </w:r>
      <w:r w:rsidR="00714279">
        <w:rPr>
          <w:rFonts w:cs="Traditional Arabic" w:hint="cs"/>
          <w:sz w:val="36"/>
          <w:szCs w:val="36"/>
          <w:rtl/>
        </w:rPr>
        <w:t>َّ</w:t>
      </w:r>
      <w:r w:rsidRPr="00224EE1">
        <w:rPr>
          <w:rFonts w:cs="Traditional Arabic"/>
          <w:sz w:val="36"/>
          <w:szCs w:val="36"/>
          <w:rtl/>
        </w:rPr>
        <w:t>ص</w:t>
      </w:r>
      <w:r w:rsidR="00714279">
        <w:rPr>
          <w:rFonts w:cs="Traditional Arabic" w:hint="cs"/>
          <w:sz w:val="36"/>
          <w:szCs w:val="36"/>
          <w:rtl/>
        </w:rPr>
        <w:t xml:space="preserve"> ، </w:t>
      </w:r>
      <w:r w:rsidR="00BE1AAF">
        <w:rPr>
          <w:rFonts w:cs="Traditional Arabic" w:hint="cs"/>
          <w:sz w:val="36"/>
          <w:szCs w:val="36"/>
          <w:rtl/>
        </w:rPr>
        <w:t xml:space="preserve"> ومن </w:t>
      </w:r>
      <w:proofErr w:type="spellStart"/>
      <w:r w:rsidR="00BE1AAF">
        <w:rPr>
          <w:rFonts w:cs="Traditional Arabic" w:hint="cs"/>
          <w:sz w:val="36"/>
          <w:szCs w:val="36"/>
          <w:rtl/>
        </w:rPr>
        <w:t>وافقهم</w:t>
      </w:r>
      <w:r w:rsidRPr="00224EE1">
        <w:rPr>
          <w:rFonts w:cs="Traditional Arabic"/>
          <w:sz w:val="36"/>
          <w:szCs w:val="36"/>
          <w:rtl/>
        </w:rPr>
        <w:t>أو</w:t>
      </w:r>
      <w:proofErr w:type="spellEnd"/>
      <w:r w:rsidRPr="00224EE1">
        <w:rPr>
          <w:rFonts w:cs="Traditional Arabic"/>
          <w:sz w:val="36"/>
          <w:szCs w:val="36"/>
          <w:rtl/>
        </w:rPr>
        <w:t xml:space="preserve"> عمل في وظائفهم</w:t>
      </w:r>
      <w:r w:rsidR="00714279">
        <w:rPr>
          <w:rFonts w:cs="Traditional Arabic" w:hint="cs"/>
          <w:sz w:val="36"/>
          <w:szCs w:val="36"/>
          <w:rtl/>
        </w:rPr>
        <w:t xml:space="preserve"> ،</w:t>
      </w:r>
      <w:r w:rsidRPr="00224EE1">
        <w:rPr>
          <w:rFonts w:cs="Traditional Arabic"/>
          <w:sz w:val="36"/>
          <w:szCs w:val="36"/>
          <w:rtl/>
        </w:rPr>
        <w:t xml:space="preserve"> وبالذات الوظائف ذات الطابع العسكري </w:t>
      </w:r>
      <w:r w:rsidR="00714279">
        <w:rPr>
          <w:rFonts w:cs="Traditional Arabic" w:hint="cs"/>
          <w:sz w:val="36"/>
          <w:szCs w:val="36"/>
          <w:rtl/>
        </w:rPr>
        <w:t xml:space="preserve">؛ </w:t>
      </w:r>
      <w:r w:rsidRPr="00224EE1">
        <w:rPr>
          <w:rFonts w:cs="Traditional Arabic"/>
          <w:sz w:val="36"/>
          <w:szCs w:val="36"/>
          <w:rtl/>
        </w:rPr>
        <w:t>فهو الكافر المرتد</w:t>
      </w:r>
      <w:r w:rsidR="00714279">
        <w:rPr>
          <w:rFonts w:cs="Traditional Arabic" w:hint="cs"/>
          <w:sz w:val="36"/>
          <w:szCs w:val="36"/>
          <w:rtl/>
        </w:rPr>
        <w:t xml:space="preserve"> ،</w:t>
      </w:r>
      <w:r w:rsidRPr="00224EE1">
        <w:rPr>
          <w:rFonts w:cs="Traditional Arabic"/>
          <w:sz w:val="36"/>
          <w:szCs w:val="36"/>
          <w:rtl/>
        </w:rPr>
        <w:t xml:space="preserve"> ومن لا يكف</w:t>
      </w:r>
      <w:r w:rsidR="00714279">
        <w:rPr>
          <w:rFonts w:cs="Traditional Arabic" w:hint="cs"/>
          <w:sz w:val="36"/>
          <w:szCs w:val="36"/>
          <w:rtl/>
        </w:rPr>
        <w:t>ِّ</w:t>
      </w:r>
      <w:r w:rsidRPr="00224EE1">
        <w:rPr>
          <w:rFonts w:cs="Traditional Arabic"/>
          <w:sz w:val="36"/>
          <w:szCs w:val="36"/>
          <w:rtl/>
        </w:rPr>
        <w:t>ره</w:t>
      </w:r>
      <w:r w:rsidR="00714279">
        <w:rPr>
          <w:rFonts w:cs="Traditional Arabic" w:hint="cs"/>
          <w:sz w:val="36"/>
          <w:szCs w:val="36"/>
          <w:rtl/>
        </w:rPr>
        <w:t xml:space="preserve"> </w:t>
      </w:r>
      <w:r w:rsidRPr="00224EE1">
        <w:rPr>
          <w:rFonts w:cs="Traditional Arabic"/>
          <w:sz w:val="36"/>
          <w:szCs w:val="36"/>
          <w:rtl/>
        </w:rPr>
        <w:t>.</w:t>
      </w:r>
    </w:p>
    <w:p w:rsidR="00DA59D7" w:rsidRPr="004B0C1F" w:rsidRDefault="00DA59D7" w:rsidP="007656B0">
      <w:pPr>
        <w:spacing w:after="0" w:line="240" w:lineRule="auto"/>
        <w:ind w:left="-7"/>
        <w:jc w:val="both"/>
        <w:rPr>
          <w:rFonts w:ascii="Arial" w:hAnsi="Arial" w:cs="Traditional Arabic"/>
          <w:b/>
          <w:bCs/>
          <w:sz w:val="36"/>
          <w:szCs w:val="36"/>
          <w:rtl/>
        </w:rPr>
      </w:pPr>
      <w:r w:rsidRPr="004B0C1F">
        <w:rPr>
          <w:rFonts w:ascii="Arial" w:hAnsi="Arial" w:cs="Traditional Arabic"/>
          <w:b/>
          <w:bCs/>
          <w:sz w:val="36"/>
          <w:szCs w:val="36"/>
          <w:rtl/>
        </w:rPr>
        <w:t>ولنا مع هذه الأنفاس الحرورية وقفات</w:t>
      </w:r>
      <w:r w:rsidR="00714279">
        <w:rPr>
          <w:rFonts w:ascii="Arial" w:hAnsi="Arial" w:cs="Traditional Arabic" w:hint="cs"/>
          <w:b/>
          <w:bCs/>
          <w:sz w:val="36"/>
          <w:szCs w:val="36"/>
          <w:rtl/>
        </w:rPr>
        <w:t xml:space="preserve"> </w:t>
      </w:r>
      <w:r w:rsidRPr="004B0C1F">
        <w:rPr>
          <w:rFonts w:ascii="Arial" w:hAnsi="Arial" w:cs="Traditional Arabic"/>
          <w:b/>
          <w:bCs/>
          <w:sz w:val="36"/>
          <w:szCs w:val="36"/>
          <w:rtl/>
        </w:rPr>
        <w:t>:</w:t>
      </w:r>
    </w:p>
    <w:p w:rsidR="00DA59D7" w:rsidRPr="004B0C1F" w:rsidRDefault="00192461" w:rsidP="009C14C1">
      <w:pPr>
        <w:pStyle w:val="10"/>
        <w:numPr>
          <w:ilvl w:val="0"/>
          <w:numId w:val="12"/>
        </w:numPr>
        <w:spacing w:after="0" w:line="240" w:lineRule="auto"/>
        <w:jc w:val="both"/>
        <w:rPr>
          <w:rFonts w:ascii="Arial" w:hAnsi="Arial" w:cs="Traditional Arabic"/>
          <w:sz w:val="36"/>
          <w:szCs w:val="36"/>
        </w:rPr>
      </w:pPr>
      <w:r>
        <w:rPr>
          <w:rFonts w:ascii="Arial" w:hAnsi="Arial" w:cs="Traditional Arabic"/>
          <w:sz w:val="36"/>
          <w:szCs w:val="36"/>
        </w:rPr>
        <w:t xml:space="preserve"> </w:t>
      </w:r>
      <w:r w:rsidR="00DA59D7" w:rsidRPr="004B0C1F">
        <w:rPr>
          <w:rFonts w:ascii="Arial" w:hAnsi="Arial" w:cs="Traditional Arabic"/>
          <w:sz w:val="36"/>
          <w:szCs w:val="36"/>
          <w:rtl/>
        </w:rPr>
        <w:t>قوله الساكتون أغلب السكان غير صحيح</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 xml:space="preserve"> فإن الغالب كفروا بموجب المكفرات الهائلة</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r w:rsidR="00714279">
        <w:rPr>
          <w:rFonts w:ascii="Arial" w:hAnsi="Arial" w:cs="Traditional Arabic" w:hint="cs"/>
          <w:sz w:val="36"/>
          <w:szCs w:val="36"/>
          <w:rtl/>
        </w:rPr>
        <w:t xml:space="preserve">أعوان </w:t>
      </w:r>
      <w:r w:rsidR="00DA59D7" w:rsidRPr="004B0C1F">
        <w:rPr>
          <w:rFonts w:ascii="Arial" w:hAnsi="Arial" w:cs="Traditional Arabic"/>
          <w:sz w:val="36"/>
          <w:szCs w:val="36"/>
          <w:rtl/>
        </w:rPr>
        <w:t xml:space="preserve">الحكام </w:t>
      </w:r>
      <w:r w:rsidR="00714279">
        <w:rPr>
          <w:rFonts w:ascii="Arial" w:hAnsi="Arial" w:cs="Traditional Arabic" w:hint="cs"/>
          <w:sz w:val="36"/>
          <w:szCs w:val="36"/>
          <w:rtl/>
        </w:rPr>
        <w:t>-</w:t>
      </w:r>
      <w:r w:rsidR="00DA59D7" w:rsidRPr="004B0C1F">
        <w:rPr>
          <w:rFonts w:ascii="Arial" w:hAnsi="Arial" w:cs="Traditional Arabic"/>
          <w:sz w:val="36"/>
          <w:szCs w:val="36"/>
          <w:rtl/>
        </w:rPr>
        <w:t xml:space="preserve"> أعوانهم بالقول</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وأعوانهم بالفعل</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 xml:space="preserve"> من لا يكفرهم</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 xml:space="preserve"> النواب </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من ينتخبهم</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 xml:space="preserve"> فلا يبقى بعد هذه المكفرات </w:t>
      </w:r>
      <w:r w:rsidR="00714279">
        <w:rPr>
          <w:rFonts w:ascii="Arial" w:hAnsi="Arial" w:cs="Traditional Arabic" w:hint="cs"/>
          <w:sz w:val="36"/>
          <w:szCs w:val="36"/>
          <w:rtl/>
        </w:rPr>
        <w:t>إ</w:t>
      </w:r>
      <w:r w:rsidR="00DA59D7" w:rsidRPr="004B0C1F">
        <w:rPr>
          <w:rFonts w:ascii="Arial" w:hAnsi="Arial" w:cs="Traditional Arabic"/>
          <w:sz w:val="36"/>
          <w:szCs w:val="36"/>
          <w:rtl/>
        </w:rPr>
        <w:t xml:space="preserve">لا </w:t>
      </w:r>
      <w:r w:rsidR="00DA59D7" w:rsidRPr="004E5D71">
        <w:rPr>
          <w:rFonts w:ascii="Arial" w:hAnsi="Arial" w:cs="Traditional Arabic"/>
          <w:sz w:val="36"/>
          <w:szCs w:val="36"/>
          <w:rtl/>
        </w:rPr>
        <w:t>الن</w:t>
      </w:r>
      <w:r w:rsidR="004E5D71" w:rsidRPr="004E5D71">
        <w:rPr>
          <w:rFonts w:ascii="Arial" w:hAnsi="Arial" w:cs="Traditional Arabic" w:hint="cs"/>
          <w:sz w:val="36"/>
          <w:szCs w:val="36"/>
          <w:rtl/>
        </w:rPr>
        <w:t>ُّ</w:t>
      </w:r>
      <w:r w:rsidR="00DA59D7" w:rsidRPr="004E5D71">
        <w:rPr>
          <w:rFonts w:ascii="Arial" w:hAnsi="Arial" w:cs="Traditional Arabic"/>
          <w:sz w:val="36"/>
          <w:szCs w:val="36"/>
          <w:rtl/>
        </w:rPr>
        <w:t>ز</w:t>
      </w:r>
      <w:r w:rsidR="004E5D71" w:rsidRPr="004E5D71">
        <w:rPr>
          <w:rFonts w:ascii="Arial" w:hAnsi="Arial" w:cs="Traditional Arabic" w:hint="cs"/>
          <w:sz w:val="36"/>
          <w:szCs w:val="36"/>
          <w:rtl/>
        </w:rPr>
        <w:t>َّ</w:t>
      </w:r>
      <w:r w:rsidR="00DA59D7" w:rsidRPr="004E5D71">
        <w:rPr>
          <w:rFonts w:ascii="Arial" w:hAnsi="Arial" w:cs="Traditional Arabic"/>
          <w:sz w:val="36"/>
          <w:szCs w:val="36"/>
          <w:rtl/>
        </w:rPr>
        <w:t>اع</w:t>
      </w:r>
      <w:r w:rsidR="00DA59D7" w:rsidRPr="004B0C1F">
        <w:rPr>
          <w:rFonts w:ascii="Arial" w:hAnsi="Arial" w:cs="Traditional Arabic"/>
          <w:sz w:val="36"/>
          <w:szCs w:val="36"/>
          <w:rtl/>
        </w:rPr>
        <w:t xml:space="preserve"> من أهل القبلة</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DA59D7" w:rsidRPr="004B0C1F" w:rsidRDefault="00DA59D7" w:rsidP="00BE1AAF">
      <w:pPr>
        <w:numPr>
          <w:ilvl w:val="0"/>
          <w:numId w:val="12"/>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ومع ذلك لو تنز</w:t>
      </w:r>
      <w:r w:rsidR="00714279">
        <w:rPr>
          <w:rFonts w:ascii="Arial" w:hAnsi="Arial" w:cs="Traditional Arabic" w:hint="cs"/>
          <w:sz w:val="36"/>
          <w:szCs w:val="36"/>
          <w:rtl/>
        </w:rPr>
        <w:t>َّ</w:t>
      </w:r>
      <w:r w:rsidRPr="004B0C1F">
        <w:rPr>
          <w:rFonts w:ascii="Arial" w:hAnsi="Arial" w:cs="Traditional Arabic"/>
          <w:sz w:val="36"/>
          <w:szCs w:val="36"/>
          <w:rtl/>
        </w:rPr>
        <w:t>لنا مع</w:t>
      </w:r>
      <w:r w:rsidR="004D38F4">
        <w:rPr>
          <w:rFonts w:ascii="Arial" w:hAnsi="Arial" w:cs="Traditional Arabic" w:hint="cs"/>
          <w:sz w:val="36"/>
          <w:szCs w:val="36"/>
          <w:rtl/>
        </w:rPr>
        <w:t xml:space="preserve"> هذا</w:t>
      </w:r>
      <w:r w:rsidRPr="004B0C1F">
        <w:rPr>
          <w:rFonts w:ascii="Arial" w:hAnsi="Arial" w:cs="Traditional Arabic"/>
          <w:sz w:val="36"/>
          <w:szCs w:val="36"/>
          <w:rtl/>
        </w:rPr>
        <w:t xml:space="preserve"> الحروري</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وقلنا أن غالب الأمة </w:t>
      </w:r>
      <w:r w:rsidR="00714279">
        <w:rPr>
          <w:rFonts w:ascii="Arial" w:hAnsi="Arial" w:cs="Traditional Arabic"/>
          <w:sz w:val="36"/>
          <w:szCs w:val="36"/>
          <w:rtl/>
        </w:rPr>
        <w:t>–</w:t>
      </w:r>
      <w:r w:rsidR="00714279">
        <w:rPr>
          <w:rFonts w:ascii="Arial" w:hAnsi="Arial" w:cs="Traditional Arabic" w:hint="cs"/>
          <w:sz w:val="36"/>
          <w:szCs w:val="36"/>
          <w:rtl/>
        </w:rPr>
        <w:t xml:space="preserve"> </w:t>
      </w:r>
      <w:r w:rsidRPr="004B0C1F">
        <w:rPr>
          <w:rFonts w:ascii="Arial" w:hAnsi="Arial" w:cs="Traditional Arabic"/>
          <w:sz w:val="36"/>
          <w:szCs w:val="36"/>
          <w:rtl/>
        </w:rPr>
        <w:t>بزعمه</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هم ساكتون </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فإن هؤلاء الساكتين بموجب القيود الجديدة في التقسيمات الأخيرة </w:t>
      </w:r>
      <w:r w:rsidRPr="004B0C1F">
        <w:rPr>
          <w:rFonts w:ascii="Arial" w:hAnsi="Arial" w:cs="Traditional Arabic"/>
          <w:sz w:val="36"/>
          <w:szCs w:val="36"/>
          <w:rtl/>
        </w:rPr>
        <w:lastRenderedPageBreak/>
        <w:t xml:space="preserve">هم كفار مرتدون </w:t>
      </w:r>
      <w:r w:rsidR="00714279">
        <w:rPr>
          <w:rFonts w:ascii="Arial" w:hAnsi="Arial" w:cs="Traditional Arabic" w:hint="cs"/>
          <w:sz w:val="36"/>
          <w:szCs w:val="36"/>
          <w:rtl/>
        </w:rPr>
        <w:t xml:space="preserve">، </w:t>
      </w:r>
      <w:r w:rsidRPr="004B0C1F">
        <w:rPr>
          <w:rFonts w:ascii="Arial" w:hAnsi="Arial" w:cs="Traditional Arabic"/>
          <w:sz w:val="36"/>
          <w:szCs w:val="36"/>
          <w:rtl/>
        </w:rPr>
        <w:t>أو مجهولي حال</w:t>
      </w:r>
      <w:r w:rsidR="00714279">
        <w:rPr>
          <w:rFonts w:ascii="Arial" w:hAnsi="Arial" w:cs="Traditional Arabic" w:hint="cs"/>
          <w:sz w:val="36"/>
          <w:szCs w:val="36"/>
          <w:rtl/>
        </w:rPr>
        <w:t xml:space="preserve"> </w:t>
      </w:r>
      <w:r w:rsidRPr="004B0C1F">
        <w:rPr>
          <w:rFonts w:ascii="Arial" w:hAnsi="Arial" w:cs="Traditional Arabic"/>
          <w:sz w:val="36"/>
          <w:szCs w:val="36"/>
          <w:rtl/>
        </w:rPr>
        <w:t>، وأكد جهالة حالهم</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بعدم جواز وصفهم بأنهم مسلمون</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فالساكتون ممن أثبت لهم وصف الإسلام في ديار أهل القبلة </w:t>
      </w:r>
      <w:r w:rsidR="00714279">
        <w:rPr>
          <w:rFonts w:ascii="Arial" w:hAnsi="Arial" w:cs="Traditional Arabic" w:hint="cs"/>
          <w:sz w:val="36"/>
          <w:szCs w:val="36"/>
          <w:rtl/>
        </w:rPr>
        <w:t xml:space="preserve">، </w:t>
      </w:r>
      <w:r w:rsidRPr="004B0C1F">
        <w:rPr>
          <w:rFonts w:ascii="Arial" w:hAnsi="Arial" w:cs="Traditional Arabic"/>
          <w:sz w:val="36"/>
          <w:szCs w:val="36"/>
          <w:rtl/>
        </w:rPr>
        <w:t>اشترط فيهم شرطين</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حسب ظاهر كلامه </w:t>
      </w:r>
      <w:r w:rsidR="00714279">
        <w:rPr>
          <w:rFonts w:ascii="Arial" w:hAnsi="Arial" w:cs="Traditional Arabic" w:hint="cs"/>
          <w:sz w:val="36"/>
          <w:szCs w:val="36"/>
          <w:rtl/>
        </w:rPr>
        <w:t>- ،</w:t>
      </w:r>
      <w:r w:rsidRPr="004B0C1F">
        <w:rPr>
          <w:rFonts w:ascii="Arial" w:hAnsi="Arial" w:cs="Traditional Arabic"/>
          <w:sz w:val="36"/>
          <w:szCs w:val="36"/>
          <w:rtl/>
        </w:rPr>
        <w:t>حتى يحكم لهم بإسلامهم هما</w:t>
      </w:r>
      <w:r w:rsidR="0071427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714279" w:rsidP="00714279">
      <w:pPr>
        <w:pStyle w:val="10"/>
        <w:spacing w:after="0" w:line="240" w:lineRule="auto"/>
        <w:ind w:left="425" w:firstLine="0"/>
        <w:jc w:val="both"/>
        <w:rPr>
          <w:rFonts w:ascii="Arial" w:hAnsi="Arial" w:cs="Traditional Arabic"/>
          <w:sz w:val="36"/>
          <w:szCs w:val="36"/>
          <w:rtl/>
        </w:rPr>
      </w:pPr>
      <w:r w:rsidRPr="00714279">
        <w:rPr>
          <w:rFonts w:ascii="Arial" w:hAnsi="Arial" w:cs="Traditional Arabic" w:hint="cs"/>
          <w:b/>
          <w:bCs/>
          <w:sz w:val="36"/>
          <w:szCs w:val="36"/>
          <w:rtl/>
        </w:rPr>
        <w:t>الشرط الأول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ظهور شعائر الإسلام عليهم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وقد ذكر علامات منها </w:t>
      </w:r>
      <w:r>
        <w:rPr>
          <w:rFonts w:ascii="Arial" w:hAnsi="Arial" w:cs="Traditional Arabic" w:hint="cs"/>
          <w:sz w:val="36"/>
          <w:szCs w:val="36"/>
          <w:rtl/>
        </w:rPr>
        <w:t xml:space="preserve">؛ </w:t>
      </w:r>
      <w:r w:rsidR="00DA59D7" w:rsidRPr="004B0C1F">
        <w:rPr>
          <w:rFonts w:ascii="Arial" w:hAnsi="Arial" w:cs="Traditional Arabic"/>
          <w:sz w:val="36"/>
          <w:szCs w:val="36"/>
          <w:rtl/>
        </w:rPr>
        <w:t>فقال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r>
        <w:rPr>
          <w:rFonts w:ascii="Arial" w:hAnsi="Arial" w:cs="Traditional Arabic" w:hint="cs"/>
          <w:sz w:val="36"/>
          <w:szCs w:val="36"/>
          <w:rtl/>
        </w:rPr>
        <w:t xml:space="preserve">" </w:t>
      </w:r>
      <w:r w:rsidR="00DA59D7" w:rsidRPr="004B0C1F">
        <w:rPr>
          <w:rFonts w:ascii="Arial" w:hAnsi="Arial" w:cs="Traditional Arabic"/>
          <w:sz w:val="36"/>
          <w:szCs w:val="36"/>
          <w:rtl/>
        </w:rPr>
        <w:t>أما العلامات ال</w:t>
      </w:r>
      <w:r>
        <w:rPr>
          <w:rFonts w:ascii="Arial" w:hAnsi="Arial" w:cs="Traditional Arabic"/>
          <w:sz w:val="36"/>
          <w:szCs w:val="36"/>
          <w:rtl/>
        </w:rPr>
        <w:t>تي تكفي بذاتها لإثبات حكم الإسل</w:t>
      </w:r>
      <w:r>
        <w:rPr>
          <w:rFonts w:ascii="Arial" w:hAnsi="Arial" w:cs="Traditional Arabic" w:hint="cs"/>
          <w:sz w:val="36"/>
          <w:szCs w:val="36"/>
          <w:rtl/>
        </w:rPr>
        <w:t>ا</w:t>
      </w:r>
      <w:r w:rsidR="00DA59D7" w:rsidRPr="004B0C1F">
        <w:rPr>
          <w:rFonts w:ascii="Arial" w:hAnsi="Arial" w:cs="Traditional Arabic"/>
          <w:sz w:val="36"/>
          <w:szCs w:val="36"/>
          <w:rtl/>
        </w:rPr>
        <w:t>م لصاحبها</w:t>
      </w:r>
      <w:r>
        <w:rPr>
          <w:rFonts w:ascii="Arial" w:hAnsi="Arial" w:cs="Traditional Arabic" w:hint="cs"/>
          <w:sz w:val="36"/>
          <w:szCs w:val="36"/>
          <w:rtl/>
        </w:rPr>
        <w:t xml:space="preserve"> </w:t>
      </w:r>
      <w:r w:rsidR="00DA59D7" w:rsidRPr="004B0C1F">
        <w:rPr>
          <w:rFonts w:ascii="Arial" w:hAnsi="Arial" w:cs="Traditional Arabic"/>
          <w:sz w:val="36"/>
          <w:szCs w:val="36"/>
          <w:rtl/>
        </w:rPr>
        <w:t>،  فمنها</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النطق بالشهادتين</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بالصلاة منفرداً </w:t>
      </w:r>
      <w:r w:rsidR="00714279">
        <w:rPr>
          <w:rFonts w:ascii="Arial" w:hAnsi="Arial" w:cs="Traditional Arabic" w:hint="cs"/>
          <w:sz w:val="36"/>
          <w:szCs w:val="36"/>
          <w:rtl/>
        </w:rPr>
        <w:t xml:space="preserve">، </w:t>
      </w:r>
      <w:r w:rsidRPr="004B0C1F">
        <w:rPr>
          <w:rFonts w:ascii="Arial" w:hAnsi="Arial" w:cs="Traditional Arabic"/>
          <w:sz w:val="36"/>
          <w:szCs w:val="36"/>
          <w:rtl/>
        </w:rPr>
        <w:t>أو في جماعة</w:t>
      </w:r>
      <w:r w:rsidR="0071427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الأذان</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لأنه متضمن للشهادتين</w:t>
      </w:r>
      <w:r w:rsidR="0071427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شهادة رجل مسلم له</w:t>
      </w:r>
      <w:r w:rsidRPr="00714279">
        <w:rPr>
          <w:rFonts w:ascii="Arial" w:hAnsi="Arial" w:cs="Traditional Arabic"/>
          <w:sz w:val="36"/>
          <w:szCs w:val="36"/>
          <w:vertAlign w:val="superscript"/>
          <w:rtl/>
        </w:rPr>
        <w:t>(</w:t>
      </w:r>
      <w:r w:rsidR="00DE42D9">
        <w:rPr>
          <w:rStyle w:val="a4"/>
          <w:rFonts w:ascii="Arial" w:hAnsi="Arial"/>
          <w:sz w:val="36"/>
          <w:szCs w:val="36"/>
          <w:rtl/>
        </w:rPr>
        <w:footnoteReference w:id="365"/>
      </w:r>
      <w:r w:rsidRPr="00714279">
        <w:rPr>
          <w:rFonts w:ascii="Arial" w:hAnsi="Arial" w:cs="Traditional Arabic"/>
          <w:sz w:val="36"/>
          <w:szCs w:val="36"/>
          <w:vertAlign w:val="superscript"/>
          <w:rtl/>
        </w:rPr>
        <w:t>)</w:t>
      </w:r>
      <w:r w:rsidR="00714279">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714279" w:rsidP="007656B0">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أما السلام والس</w:t>
      </w:r>
      <w:r w:rsidR="00DA59D7" w:rsidRPr="004B0C1F">
        <w:rPr>
          <w:rFonts w:ascii="Arial" w:hAnsi="Arial" w:cs="Traditional Arabic"/>
          <w:sz w:val="36"/>
          <w:szCs w:val="36"/>
          <w:rtl/>
        </w:rPr>
        <w:t>ما</w:t>
      </w:r>
      <w:r w:rsidRPr="00714279">
        <w:rPr>
          <w:rFonts w:ascii="Arial" w:hAnsi="Arial" w:cs="Traditional Arabic" w:hint="cs"/>
          <w:sz w:val="36"/>
          <w:szCs w:val="36"/>
          <w:rtl/>
        </w:rPr>
        <w:t>ت</w:t>
      </w:r>
      <w:r w:rsidR="00DA59D7" w:rsidRPr="00714279">
        <w:rPr>
          <w:rFonts w:ascii="Arial" w:hAnsi="Arial" w:cs="Traditional Arabic"/>
          <w:sz w:val="36"/>
          <w:szCs w:val="36"/>
          <w:rtl/>
        </w:rPr>
        <w:t xml:space="preserve"> </w:t>
      </w:r>
      <w:r w:rsidR="00DA59D7" w:rsidRPr="004B0C1F">
        <w:rPr>
          <w:rFonts w:ascii="Arial" w:hAnsi="Arial" w:cs="Traditional Arabic"/>
          <w:sz w:val="36"/>
          <w:szCs w:val="36"/>
          <w:rtl/>
        </w:rPr>
        <w:t>الظاهرة كاللحية وغيرها</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فهي قرينة </w:t>
      </w:r>
      <w:r>
        <w:rPr>
          <w:rFonts w:ascii="Arial" w:hAnsi="Arial" w:cs="Traditional Arabic" w:hint="cs"/>
          <w:sz w:val="36"/>
          <w:szCs w:val="36"/>
          <w:rtl/>
        </w:rPr>
        <w:t xml:space="preserve">؛ </w:t>
      </w:r>
      <w:r w:rsidR="00DA59D7" w:rsidRPr="004B0C1F">
        <w:rPr>
          <w:rFonts w:ascii="Arial" w:hAnsi="Arial" w:cs="Traditional Arabic"/>
          <w:sz w:val="36"/>
          <w:szCs w:val="36"/>
          <w:rtl/>
        </w:rPr>
        <w:t>لكن غير كافية في بابها لإثبات الإسلام للساكت</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714279" w:rsidRDefault="00DA59D7" w:rsidP="00714279">
      <w:pPr>
        <w:pStyle w:val="11"/>
        <w:spacing w:after="0" w:line="240" w:lineRule="auto"/>
        <w:ind w:left="425"/>
        <w:jc w:val="both"/>
        <w:rPr>
          <w:rFonts w:ascii="Arial" w:eastAsia="Calibri" w:hAnsi="Arial" w:cs="Traditional Arabic"/>
          <w:sz w:val="36"/>
          <w:szCs w:val="36"/>
        </w:rPr>
      </w:pPr>
      <w:r w:rsidRPr="00714279">
        <w:rPr>
          <w:rFonts w:ascii="Arial" w:eastAsia="Calibri" w:hAnsi="Arial" w:cs="Traditional Arabic"/>
          <w:b/>
          <w:bCs/>
          <w:sz w:val="36"/>
          <w:szCs w:val="36"/>
          <w:rtl/>
        </w:rPr>
        <w:t>الشرط الثاني</w:t>
      </w:r>
      <w:r w:rsidR="00714279">
        <w:rPr>
          <w:rFonts w:ascii="Arial" w:eastAsia="Calibri" w:hAnsi="Arial" w:cs="Traditional Arabic" w:hint="cs"/>
          <w:sz w:val="36"/>
          <w:szCs w:val="36"/>
          <w:rtl/>
        </w:rPr>
        <w:t xml:space="preserve"> </w:t>
      </w:r>
      <w:r w:rsidRPr="00714279">
        <w:rPr>
          <w:rFonts w:ascii="Arial" w:eastAsia="Calibri" w:hAnsi="Arial" w:cs="Traditional Arabic"/>
          <w:sz w:val="36"/>
          <w:szCs w:val="36"/>
          <w:rtl/>
        </w:rPr>
        <w:t xml:space="preserve">: أن لا يصدر منهم أي مشاعر رضا تجاه الحاكم </w:t>
      </w:r>
      <w:r w:rsidR="00714279">
        <w:rPr>
          <w:rFonts w:ascii="Arial" w:eastAsia="Calibri" w:hAnsi="Arial" w:cs="Traditional Arabic" w:hint="cs"/>
          <w:sz w:val="36"/>
          <w:szCs w:val="36"/>
          <w:rtl/>
        </w:rPr>
        <w:t xml:space="preserve">، </w:t>
      </w:r>
      <w:r w:rsidRPr="00714279">
        <w:rPr>
          <w:rFonts w:ascii="Arial" w:eastAsia="Calibri" w:hAnsi="Arial" w:cs="Traditional Arabic"/>
          <w:sz w:val="36"/>
          <w:szCs w:val="36"/>
          <w:rtl/>
        </w:rPr>
        <w:t>أو موافقة</w:t>
      </w:r>
      <w:r w:rsidR="00714279">
        <w:rPr>
          <w:rFonts w:ascii="Arial" w:eastAsia="Calibri" w:hAnsi="Arial" w:cs="Traditional Arabic" w:hint="cs"/>
          <w:sz w:val="36"/>
          <w:szCs w:val="36"/>
          <w:rtl/>
        </w:rPr>
        <w:t xml:space="preserve"> ؛</w:t>
      </w:r>
      <w:r w:rsidRPr="00714279">
        <w:rPr>
          <w:rFonts w:ascii="Arial" w:eastAsia="Calibri" w:hAnsi="Arial" w:cs="Traditional Arabic"/>
          <w:sz w:val="36"/>
          <w:szCs w:val="36"/>
          <w:rtl/>
        </w:rPr>
        <w:t xml:space="preserve"> فإن فعلوا ذلك ينتقلون من دائرة الإسلام</w:t>
      </w:r>
      <w:r w:rsidR="00714279">
        <w:rPr>
          <w:rFonts w:ascii="Arial" w:eastAsia="Calibri" w:hAnsi="Arial" w:cs="Traditional Arabic" w:hint="cs"/>
          <w:sz w:val="36"/>
          <w:szCs w:val="36"/>
          <w:rtl/>
        </w:rPr>
        <w:t xml:space="preserve"> ،</w:t>
      </w:r>
      <w:r w:rsidRPr="00714279">
        <w:rPr>
          <w:rFonts w:ascii="Arial" w:eastAsia="Calibri" w:hAnsi="Arial" w:cs="Traditional Arabic"/>
          <w:sz w:val="36"/>
          <w:szCs w:val="36"/>
          <w:rtl/>
        </w:rPr>
        <w:t xml:space="preserve"> إلى دائرة الكفر </w:t>
      </w:r>
      <w:r w:rsidR="00714279">
        <w:rPr>
          <w:rFonts w:ascii="Arial" w:eastAsia="Calibri" w:hAnsi="Arial" w:cs="Traditional Arabic" w:hint="cs"/>
          <w:sz w:val="36"/>
          <w:szCs w:val="36"/>
          <w:rtl/>
        </w:rPr>
        <w:t xml:space="preserve">- </w:t>
      </w:r>
      <w:r w:rsidRPr="00714279">
        <w:rPr>
          <w:rFonts w:ascii="Arial" w:eastAsia="Calibri" w:hAnsi="Arial" w:cs="Traditional Arabic"/>
          <w:sz w:val="36"/>
          <w:szCs w:val="36"/>
          <w:rtl/>
        </w:rPr>
        <w:t>عنده</w:t>
      </w:r>
      <w:r w:rsidR="00714279">
        <w:rPr>
          <w:rFonts w:ascii="Arial" w:eastAsia="Calibri" w:hAnsi="Arial" w:cs="Traditional Arabic" w:hint="cs"/>
          <w:sz w:val="36"/>
          <w:szCs w:val="36"/>
          <w:rtl/>
        </w:rPr>
        <w:t xml:space="preserve"> - </w:t>
      </w:r>
      <w:r w:rsidRPr="00714279">
        <w:rPr>
          <w:rFonts w:ascii="Arial" w:eastAsia="Calibri" w:hAnsi="Arial" w:cs="Traditional Arabic"/>
          <w:sz w:val="36"/>
          <w:szCs w:val="36"/>
          <w:rtl/>
        </w:rPr>
        <w:t>،  ولذلك قيد كلامه بإثبات</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الإسلام</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له</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ما</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لم</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يعرف</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عنه</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ناقض</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من</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نواقض</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الإسلام</w:t>
      </w:r>
      <w:r w:rsidRPr="00075105">
        <w:rPr>
          <w:rFonts w:ascii="Arial" w:eastAsia="Calibri" w:hAnsi="Arial" w:cs="Traditional Arabic"/>
          <w:sz w:val="20"/>
          <w:szCs w:val="20"/>
          <w:rtl/>
        </w:rPr>
        <w:t xml:space="preserve"> </w:t>
      </w:r>
      <w:r w:rsidR="00714279">
        <w:rPr>
          <w:rFonts w:ascii="Arial" w:eastAsia="Calibri" w:hAnsi="Arial" w:cs="Traditional Arabic" w:hint="cs"/>
          <w:sz w:val="36"/>
          <w:szCs w:val="36"/>
          <w:rtl/>
        </w:rPr>
        <w:t>،</w:t>
      </w:r>
      <w:r w:rsidR="00714279" w:rsidRPr="00075105">
        <w:rPr>
          <w:rFonts w:ascii="Arial" w:eastAsia="Calibri" w:hAnsi="Arial" w:cs="Traditional Arabic" w:hint="cs"/>
          <w:sz w:val="20"/>
          <w:szCs w:val="20"/>
          <w:rtl/>
        </w:rPr>
        <w:t xml:space="preserve"> </w:t>
      </w:r>
      <w:r w:rsidRPr="00714279">
        <w:rPr>
          <w:rFonts w:ascii="Arial" w:eastAsia="Calibri" w:hAnsi="Arial" w:cs="Traditional Arabic"/>
          <w:sz w:val="36"/>
          <w:szCs w:val="36"/>
          <w:rtl/>
        </w:rPr>
        <w:t>وأعظم</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 xml:space="preserve"> ناقض</w:t>
      </w:r>
      <w:r w:rsidR="00714279" w:rsidRPr="00075105">
        <w:rPr>
          <w:rFonts w:ascii="Arial" w:eastAsia="Calibri" w:hAnsi="Arial" w:cs="Traditional Arabic" w:hint="cs"/>
          <w:sz w:val="20"/>
          <w:szCs w:val="20"/>
          <w:rtl/>
        </w:rPr>
        <w:t xml:space="preserve"> </w:t>
      </w:r>
      <w:r w:rsidR="00714279">
        <w:rPr>
          <w:rFonts w:ascii="Arial" w:eastAsia="Calibri" w:hAnsi="Arial" w:cs="Traditional Arabic" w:hint="cs"/>
          <w:sz w:val="36"/>
          <w:szCs w:val="36"/>
          <w:rtl/>
        </w:rPr>
        <w:t>-</w:t>
      </w:r>
      <w:r w:rsidRPr="00075105">
        <w:rPr>
          <w:rFonts w:ascii="Arial" w:eastAsia="Calibri" w:hAnsi="Arial" w:cs="Traditional Arabic"/>
          <w:sz w:val="20"/>
          <w:szCs w:val="20"/>
          <w:rtl/>
        </w:rPr>
        <w:t xml:space="preserve"> </w:t>
      </w:r>
      <w:r w:rsidRPr="00714279">
        <w:rPr>
          <w:rFonts w:ascii="Arial" w:eastAsia="Calibri" w:hAnsi="Arial" w:cs="Traditional Arabic"/>
          <w:sz w:val="36"/>
          <w:szCs w:val="36"/>
          <w:rtl/>
        </w:rPr>
        <w:t xml:space="preserve">عند </w:t>
      </w:r>
      <w:r w:rsidRPr="00714279">
        <w:rPr>
          <w:rFonts w:ascii="Arial" w:eastAsia="Calibri" w:hAnsi="Arial" w:cs="Traditional Arabic"/>
          <w:sz w:val="36"/>
          <w:szCs w:val="36"/>
          <w:rtl/>
        </w:rPr>
        <w:lastRenderedPageBreak/>
        <w:t>القوم</w:t>
      </w:r>
      <w:r w:rsidR="00714279" w:rsidRPr="00075105">
        <w:rPr>
          <w:rFonts w:ascii="Arial" w:eastAsia="Calibri" w:hAnsi="Arial" w:cs="Traditional Arabic" w:hint="cs"/>
          <w:sz w:val="20"/>
          <w:szCs w:val="20"/>
          <w:rtl/>
        </w:rPr>
        <w:t xml:space="preserve"> </w:t>
      </w:r>
      <w:r w:rsidR="00714279">
        <w:rPr>
          <w:rFonts w:ascii="Arial" w:eastAsia="Calibri" w:hAnsi="Arial" w:cs="Traditional Arabic" w:hint="cs"/>
          <w:sz w:val="36"/>
          <w:szCs w:val="36"/>
          <w:rtl/>
        </w:rPr>
        <w:t>-</w:t>
      </w:r>
      <w:r w:rsidRPr="00714279">
        <w:rPr>
          <w:rFonts w:ascii="Arial" w:eastAsia="Calibri" w:hAnsi="Arial" w:cs="Traditional Arabic"/>
          <w:sz w:val="36"/>
          <w:szCs w:val="36"/>
          <w:rtl/>
        </w:rPr>
        <w:t xml:space="preserve"> موالاة الحكام المرتدين </w:t>
      </w:r>
      <w:r w:rsidR="00714279">
        <w:rPr>
          <w:rFonts w:ascii="Arial" w:eastAsia="Calibri" w:hAnsi="Arial" w:cs="Traditional Arabic" w:hint="cs"/>
          <w:sz w:val="36"/>
          <w:szCs w:val="36"/>
          <w:rtl/>
        </w:rPr>
        <w:t xml:space="preserve">- </w:t>
      </w:r>
      <w:r w:rsidRPr="00714279">
        <w:rPr>
          <w:rFonts w:ascii="Arial" w:eastAsia="Calibri" w:hAnsi="Arial" w:cs="Traditional Arabic"/>
          <w:sz w:val="36"/>
          <w:szCs w:val="36"/>
          <w:rtl/>
        </w:rPr>
        <w:t>على حد زعمهم</w:t>
      </w:r>
      <w:r w:rsidR="00714279">
        <w:rPr>
          <w:rFonts w:ascii="Arial" w:eastAsia="Calibri" w:hAnsi="Arial" w:cs="Traditional Arabic" w:hint="cs"/>
          <w:sz w:val="36"/>
          <w:szCs w:val="36"/>
          <w:rtl/>
        </w:rPr>
        <w:t xml:space="preserve"> - </w:t>
      </w:r>
      <w:r w:rsidRPr="00714279">
        <w:rPr>
          <w:rFonts w:ascii="Arial" w:eastAsia="Calibri" w:hAnsi="Arial" w:cs="Traditional Arabic"/>
          <w:sz w:val="36"/>
          <w:szCs w:val="36"/>
          <w:rtl/>
        </w:rPr>
        <w:t>، فهي الخطيئة التي لا تبقي</w:t>
      </w:r>
      <w:r w:rsidR="00714279">
        <w:rPr>
          <w:rFonts w:ascii="Arial" w:eastAsia="Calibri" w:hAnsi="Arial" w:cs="Traditional Arabic" w:hint="cs"/>
          <w:sz w:val="36"/>
          <w:szCs w:val="36"/>
          <w:rtl/>
        </w:rPr>
        <w:t xml:space="preserve">   </w:t>
      </w:r>
      <w:r w:rsidRPr="00714279">
        <w:rPr>
          <w:rFonts w:ascii="Arial" w:eastAsia="Calibri" w:hAnsi="Arial" w:cs="Traditional Arabic"/>
          <w:sz w:val="36"/>
          <w:szCs w:val="36"/>
          <w:rtl/>
        </w:rPr>
        <w:t xml:space="preserve"> ولا تذر</w:t>
      </w:r>
      <w:r w:rsidR="00714279">
        <w:rPr>
          <w:rFonts w:ascii="Arial" w:eastAsia="Calibri" w:hAnsi="Arial" w:cs="Traditional Arabic" w:hint="cs"/>
          <w:sz w:val="36"/>
          <w:szCs w:val="36"/>
          <w:rtl/>
        </w:rPr>
        <w:t xml:space="preserve"> </w:t>
      </w:r>
      <w:r w:rsidR="00F71BE5" w:rsidRPr="00714279">
        <w:rPr>
          <w:rFonts w:ascii="Arial" w:eastAsia="Calibri" w:hAnsi="Arial" w:cs="Traditional Arabic" w:hint="cs"/>
          <w:sz w:val="36"/>
          <w:szCs w:val="36"/>
          <w:rtl/>
        </w:rPr>
        <w:t>.</w:t>
      </w:r>
    </w:p>
    <w:p w:rsidR="00DA59D7" w:rsidRDefault="00DA59D7" w:rsidP="0071427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فأقسام الساكتين </w:t>
      </w:r>
      <w:r w:rsidR="00714279">
        <w:rPr>
          <w:rFonts w:ascii="Arial" w:hAnsi="Arial" w:cs="Traditional Arabic" w:hint="cs"/>
          <w:sz w:val="36"/>
          <w:szCs w:val="36"/>
          <w:rtl/>
        </w:rPr>
        <w:t xml:space="preserve">: </w:t>
      </w:r>
      <w:r w:rsidRPr="004B0C1F">
        <w:rPr>
          <w:rFonts w:ascii="Arial" w:hAnsi="Arial" w:cs="Traditional Arabic"/>
          <w:sz w:val="36"/>
          <w:szCs w:val="36"/>
          <w:rtl/>
        </w:rPr>
        <w:t>من ظهر منه شعائر الكفر والردة</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فهو كافر مرتد </w:t>
      </w:r>
      <w:r w:rsidR="00714279">
        <w:rPr>
          <w:rFonts w:ascii="Arial" w:hAnsi="Arial" w:cs="Traditional Arabic" w:hint="cs"/>
          <w:sz w:val="36"/>
          <w:szCs w:val="36"/>
          <w:rtl/>
        </w:rPr>
        <w:t xml:space="preserve">، </w:t>
      </w:r>
      <w:r w:rsidRPr="004B0C1F">
        <w:rPr>
          <w:rFonts w:ascii="Arial" w:hAnsi="Arial" w:cs="Traditional Arabic"/>
          <w:sz w:val="36"/>
          <w:szCs w:val="36"/>
          <w:rtl/>
        </w:rPr>
        <w:t>ومن ظ</w:t>
      </w:r>
      <w:r w:rsidR="00F71BE5">
        <w:rPr>
          <w:rFonts w:ascii="Arial" w:hAnsi="Arial" w:cs="Traditional Arabic"/>
          <w:sz w:val="36"/>
          <w:szCs w:val="36"/>
          <w:rtl/>
        </w:rPr>
        <w:t>هر منه شعائر الإسلام</w:t>
      </w:r>
      <w:r w:rsidR="00714279">
        <w:rPr>
          <w:rFonts w:ascii="Arial" w:hAnsi="Arial" w:cs="Traditional Arabic" w:hint="cs"/>
          <w:sz w:val="36"/>
          <w:szCs w:val="36"/>
          <w:rtl/>
        </w:rPr>
        <w:t xml:space="preserve"> ؛</w:t>
      </w:r>
      <w:r w:rsidR="00F71BE5">
        <w:rPr>
          <w:rFonts w:ascii="Arial" w:hAnsi="Arial" w:cs="Traditional Arabic"/>
          <w:sz w:val="36"/>
          <w:szCs w:val="36"/>
          <w:rtl/>
        </w:rPr>
        <w:t xml:space="preserve"> فهو مسلم </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ما لم يظهر منه ناقض </w:t>
      </w:r>
      <w:r w:rsidR="00714279">
        <w:rPr>
          <w:rFonts w:ascii="Arial" w:hAnsi="Arial" w:cs="Traditional Arabic" w:hint="cs"/>
          <w:sz w:val="36"/>
          <w:szCs w:val="36"/>
          <w:rtl/>
        </w:rPr>
        <w:t>- ،</w:t>
      </w:r>
      <w:r w:rsidRPr="004B0C1F">
        <w:rPr>
          <w:rFonts w:ascii="Arial" w:hAnsi="Arial" w:cs="Traditional Arabic"/>
          <w:sz w:val="36"/>
          <w:szCs w:val="36"/>
          <w:rtl/>
        </w:rPr>
        <w:t>والقسم الثالث الذي لم يظهر منه شعائر الإسلام الظاهرة</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فهو مجهول حال</w:t>
      </w:r>
      <w:r w:rsidR="00714279">
        <w:rPr>
          <w:rFonts w:ascii="Arial" w:hAnsi="Arial" w:cs="Traditional Arabic" w:hint="cs"/>
          <w:sz w:val="36"/>
          <w:szCs w:val="36"/>
          <w:rtl/>
        </w:rPr>
        <w:t xml:space="preserve"> </w:t>
      </w:r>
      <w:r w:rsidRPr="004B0C1F">
        <w:rPr>
          <w:rFonts w:ascii="Arial" w:hAnsi="Arial" w:cs="Traditional Arabic"/>
          <w:sz w:val="36"/>
          <w:szCs w:val="36"/>
          <w:rtl/>
        </w:rPr>
        <w:t>.</w:t>
      </w:r>
    </w:p>
    <w:p w:rsidR="007B486E"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وبموجب القواعد الحرورية </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والأنفاس الحرورية </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أن كل السائرين في طرقات ديار أهل القبلة </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ممن لم تظهر منهم العلامات الأربعة الحكمية </w:t>
      </w:r>
      <w:r w:rsidR="00714279">
        <w:rPr>
          <w:rFonts w:ascii="Arial" w:hAnsi="Arial" w:cs="Traditional Arabic" w:hint="cs"/>
          <w:sz w:val="36"/>
          <w:szCs w:val="36"/>
          <w:rtl/>
        </w:rPr>
        <w:t xml:space="preserve">- </w:t>
      </w:r>
      <w:r w:rsidRPr="004B0C1F">
        <w:rPr>
          <w:rFonts w:ascii="Arial" w:hAnsi="Arial" w:cs="Traditional Arabic"/>
          <w:sz w:val="36"/>
          <w:szCs w:val="36"/>
          <w:rtl/>
        </w:rPr>
        <w:t>فهم مجهول</w:t>
      </w:r>
      <w:r w:rsidRPr="004B0C1F">
        <w:rPr>
          <w:rFonts w:ascii="Arial" w:hAnsi="Arial" w:cs="Traditional Arabic" w:hint="cs"/>
          <w:sz w:val="36"/>
          <w:szCs w:val="36"/>
          <w:rtl/>
        </w:rPr>
        <w:t>و</w:t>
      </w:r>
      <w:r w:rsidRPr="004B0C1F">
        <w:rPr>
          <w:rFonts w:ascii="Arial" w:hAnsi="Arial" w:cs="Traditional Arabic"/>
          <w:sz w:val="36"/>
          <w:szCs w:val="36"/>
          <w:rtl/>
        </w:rPr>
        <w:t xml:space="preserve"> حال </w:t>
      </w:r>
      <w:r w:rsidR="00714279">
        <w:rPr>
          <w:rFonts w:ascii="Arial" w:hAnsi="Arial" w:cs="Traditional Arabic" w:hint="cs"/>
          <w:sz w:val="36"/>
          <w:szCs w:val="36"/>
          <w:rtl/>
        </w:rPr>
        <w:t xml:space="preserve">، </w:t>
      </w:r>
      <w:r w:rsidRPr="004B0C1F">
        <w:rPr>
          <w:rFonts w:ascii="Arial" w:hAnsi="Arial" w:cs="Traditional Arabic"/>
          <w:sz w:val="36"/>
          <w:szCs w:val="36"/>
          <w:rtl/>
        </w:rPr>
        <w:t>ولو كان السائر في عقر دار الإسلام</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وبجوار الحرم المكي</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أو المدني</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ولو كان إزاره إلى نصف ساقه </w:t>
      </w:r>
      <w:r w:rsidR="00714279">
        <w:rPr>
          <w:rFonts w:ascii="Arial" w:hAnsi="Arial" w:cs="Traditional Arabic" w:hint="cs"/>
          <w:sz w:val="36"/>
          <w:szCs w:val="36"/>
          <w:rtl/>
        </w:rPr>
        <w:t xml:space="preserve">، </w:t>
      </w:r>
      <w:r w:rsidRPr="004B0C1F">
        <w:rPr>
          <w:rFonts w:ascii="Arial" w:hAnsi="Arial" w:cs="Traditional Arabic"/>
          <w:sz w:val="36"/>
          <w:szCs w:val="36"/>
          <w:rtl/>
        </w:rPr>
        <w:t>ولحيته غطت ما</w:t>
      </w:r>
      <w:r w:rsidR="00714279">
        <w:rPr>
          <w:rFonts w:ascii="Arial" w:hAnsi="Arial" w:cs="Traditional Arabic" w:hint="cs"/>
          <w:sz w:val="36"/>
          <w:szCs w:val="36"/>
          <w:rtl/>
        </w:rPr>
        <w:t xml:space="preserve"> </w:t>
      </w:r>
      <w:r w:rsidRPr="004B0C1F">
        <w:rPr>
          <w:rFonts w:ascii="Arial" w:hAnsi="Arial" w:cs="Traditional Arabic"/>
          <w:sz w:val="36"/>
          <w:szCs w:val="36"/>
          <w:rtl/>
        </w:rPr>
        <w:t>بين منكبيه</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والدار دار إسلام</w:t>
      </w:r>
      <w:r w:rsidR="00714279">
        <w:rPr>
          <w:rFonts w:ascii="Arial" w:hAnsi="Arial" w:cs="Traditional Arabic" w:hint="cs"/>
          <w:sz w:val="36"/>
          <w:szCs w:val="36"/>
          <w:rtl/>
        </w:rPr>
        <w:t xml:space="preserve"> </w:t>
      </w:r>
      <w:r w:rsidRPr="004B0C1F">
        <w:rPr>
          <w:rFonts w:ascii="Arial" w:hAnsi="Arial" w:cs="Traditional Arabic"/>
          <w:sz w:val="36"/>
          <w:szCs w:val="36"/>
          <w:rtl/>
        </w:rPr>
        <w:t>، ولم يشاهده سيد يصلي</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أو يرفع شعير</w:t>
      </w:r>
      <w:r w:rsidRPr="004B0C1F">
        <w:rPr>
          <w:rFonts w:ascii="Arial" w:hAnsi="Arial" w:cs="Traditional Arabic" w:hint="cs"/>
          <w:sz w:val="36"/>
          <w:szCs w:val="36"/>
          <w:rtl/>
        </w:rPr>
        <w:t>ة</w:t>
      </w:r>
      <w:r w:rsidRPr="004B0C1F">
        <w:rPr>
          <w:rFonts w:ascii="Arial" w:hAnsi="Arial" w:cs="Traditional Arabic"/>
          <w:sz w:val="36"/>
          <w:szCs w:val="36"/>
          <w:rtl/>
        </w:rPr>
        <w:t xml:space="preserve"> الأذان</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أو ينطق بكلمة التوحيد</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أو يأتي برجل </w:t>
      </w:r>
      <w:r w:rsidR="00714279">
        <w:rPr>
          <w:rFonts w:ascii="Arial" w:hAnsi="Arial" w:cs="Traditional Arabic" w:hint="cs"/>
          <w:sz w:val="36"/>
          <w:szCs w:val="36"/>
          <w:rtl/>
        </w:rPr>
        <w:t xml:space="preserve">- </w:t>
      </w:r>
      <w:r w:rsidRPr="004B0C1F">
        <w:rPr>
          <w:rFonts w:ascii="Arial" w:hAnsi="Arial" w:cs="Traditional Arabic"/>
          <w:sz w:val="36"/>
          <w:szCs w:val="36"/>
          <w:rtl/>
        </w:rPr>
        <w:t>ثبت</w:t>
      </w:r>
      <w:r w:rsidR="00714279">
        <w:rPr>
          <w:rFonts w:ascii="Arial" w:hAnsi="Arial" w:cs="Traditional Arabic" w:hint="cs"/>
          <w:sz w:val="36"/>
          <w:szCs w:val="36"/>
          <w:rtl/>
        </w:rPr>
        <w:t xml:space="preserve"> - يشهد</w:t>
      </w:r>
      <w:r w:rsidRPr="004B0C1F">
        <w:rPr>
          <w:rFonts w:ascii="Arial" w:hAnsi="Arial" w:cs="Traditional Arabic"/>
          <w:sz w:val="36"/>
          <w:szCs w:val="36"/>
          <w:rtl/>
        </w:rPr>
        <w:t xml:space="preserve"> </w:t>
      </w:r>
      <w:r w:rsidR="00714279">
        <w:rPr>
          <w:rFonts w:ascii="Arial" w:hAnsi="Arial" w:cs="Traditional Arabic" w:hint="cs"/>
          <w:sz w:val="36"/>
          <w:szCs w:val="36"/>
          <w:rtl/>
        </w:rPr>
        <w:t>ب</w:t>
      </w:r>
      <w:r w:rsidRPr="004B0C1F">
        <w:rPr>
          <w:rFonts w:ascii="Arial" w:hAnsi="Arial" w:cs="Traditional Arabic"/>
          <w:sz w:val="36"/>
          <w:szCs w:val="36"/>
          <w:rtl/>
        </w:rPr>
        <w:t>إسلامه</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عند القوم </w:t>
      </w:r>
      <w:r w:rsidR="00714279">
        <w:rPr>
          <w:rFonts w:ascii="Arial" w:hAnsi="Arial" w:cs="Traditional Arabic" w:hint="cs"/>
          <w:sz w:val="36"/>
          <w:szCs w:val="36"/>
          <w:rtl/>
        </w:rPr>
        <w:t xml:space="preserve">- </w:t>
      </w:r>
      <w:r w:rsidRPr="004B0C1F">
        <w:rPr>
          <w:rFonts w:ascii="Arial" w:hAnsi="Arial" w:cs="Traditional Arabic"/>
          <w:sz w:val="36"/>
          <w:szCs w:val="36"/>
          <w:rtl/>
        </w:rPr>
        <w:t>ويقسم لهم هذا الشاهد ب</w:t>
      </w:r>
      <w:r w:rsidRPr="004B0C1F">
        <w:rPr>
          <w:rFonts w:ascii="Arial" w:hAnsi="Arial" w:cs="Traditional Arabic" w:hint="cs"/>
          <w:sz w:val="36"/>
          <w:szCs w:val="36"/>
          <w:rtl/>
        </w:rPr>
        <w:t>أ</w:t>
      </w:r>
      <w:r w:rsidRPr="004B0C1F">
        <w:rPr>
          <w:rFonts w:ascii="Arial" w:hAnsi="Arial" w:cs="Traditional Arabic"/>
          <w:sz w:val="36"/>
          <w:szCs w:val="36"/>
          <w:rtl/>
        </w:rPr>
        <w:t>يمان مغلظة</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أن رفيقه مسلم</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و</w:t>
      </w:r>
      <w:r w:rsidRPr="004B0C1F">
        <w:rPr>
          <w:rFonts w:ascii="Arial" w:hAnsi="Arial" w:cs="Traditional Arabic" w:hint="cs"/>
          <w:sz w:val="36"/>
          <w:szCs w:val="36"/>
          <w:rtl/>
        </w:rPr>
        <w:t>إ</w:t>
      </w:r>
      <w:r w:rsidRPr="004B0C1F">
        <w:rPr>
          <w:rFonts w:ascii="Arial" w:hAnsi="Arial" w:cs="Traditional Arabic"/>
          <w:sz w:val="36"/>
          <w:szCs w:val="36"/>
          <w:rtl/>
        </w:rPr>
        <w:t>لا فهو مجهول حال</w:t>
      </w:r>
      <w:r w:rsidR="00714279">
        <w:rPr>
          <w:rFonts w:ascii="Arial" w:hAnsi="Arial" w:cs="Traditional Arabic" w:hint="cs"/>
          <w:sz w:val="36"/>
          <w:szCs w:val="36"/>
          <w:rtl/>
        </w:rPr>
        <w:t xml:space="preserve"> ،</w:t>
      </w:r>
      <w:r w:rsidRPr="004B0C1F">
        <w:rPr>
          <w:rFonts w:ascii="Arial" w:hAnsi="Arial" w:cs="Traditional Arabic"/>
          <w:sz w:val="36"/>
          <w:szCs w:val="36"/>
          <w:rtl/>
        </w:rPr>
        <w:t xml:space="preserve"> ولا يحكم له بالإسلام</w:t>
      </w:r>
      <w:r w:rsidR="00714279">
        <w:rPr>
          <w:rFonts w:ascii="Arial" w:hAnsi="Arial" w:cs="Traditional Arabic" w:hint="cs"/>
          <w:sz w:val="36"/>
          <w:szCs w:val="36"/>
          <w:rtl/>
        </w:rPr>
        <w:t xml:space="preserve"> </w:t>
      </w:r>
      <w:r w:rsidRPr="004B0C1F">
        <w:rPr>
          <w:rFonts w:ascii="Arial" w:hAnsi="Arial" w:cs="Traditional Arabic"/>
          <w:sz w:val="36"/>
          <w:szCs w:val="36"/>
          <w:rtl/>
        </w:rPr>
        <w:t>، وأكد جهالة حاله فقال</w:t>
      </w:r>
      <w:r w:rsidR="00714279">
        <w:rPr>
          <w:rFonts w:ascii="Arial" w:hAnsi="Arial" w:cs="Traditional Arabic" w:hint="cs"/>
          <w:sz w:val="36"/>
          <w:szCs w:val="36"/>
          <w:rtl/>
        </w:rPr>
        <w:t xml:space="preserve"> : "</w:t>
      </w:r>
      <w:r w:rsidRPr="004B0C1F">
        <w:rPr>
          <w:rFonts w:ascii="Arial" w:hAnsi="Arial" w:cs="Traditional Arabic"/>
          <w:sz w:val="36"/>
          <w:szCs w:val="36"/>
          <w:rtl/>
        </w:rPr>
        <w:t xml:space="preserve"> ولا يجوز أن نقول عنه مسلم مجهول حال</w:t>
      </w:r>
      <w:r w:rsidR="00714279">
        <w:rPr>
          <w:rFonts w:ascii="Arial" w:hAnsi="Arial" w:cs="Traditional Arabic" w:hint="cs"/>
          <w:sz w:val="36"/>
          <w:szCs w:val="36"/>
          <w:rtl/>
        </w:rPr>
        <w:t xml:space="preserve"> " .</w:t>
      </w:r>
    </w:p>
    <w:p w:rsidR="00DA59D7" w:rsidRPr="004B0C1F" w:rsidRDefault="00F71BE5" w:rsidP="008F0550">
      <w:pPr>
        <w:spacing w:after="0" w:line="240" w:lineRule="auto"/>
        <w:ind w:left="-7"/>
        <w:jc w:val="both"/>
        <w:rPr>
          <w:rFonts w:ascii="Arial" w:hAnsi="Arial" w:cs="Traditional Arabic"/>
          <w:sz w:val="36"/>
          <w:szCs w:val="36"/>
          <w:rtl/>
        </w:rPr>
      </w:pPr>
      <w:r>
        <w:rPr>
          <w:rFonts w:ascii="Arial" w:hAnsi="Arial" w:cs="Traditional Arabic"/>
          <w:sz w:val="36"/>
          <w:szCs w:val="36"/>
          <w:rtl/>
        </w:rPr>
        <w:lastRenderedPageBreak/>
        <w:t>قال الإمام الطحاوي</w:t>
      </w:r>
      <w:r w:rsidR="00714279">
        <w:rPr>
          <w:rFonts w:ascii="Arial" w:hAnsi="Arial" w:cs="Traditional Arabic" w:hint="cs"/>
          <w:sz w:val="36"/>
          <w:szCs w:val="36"/>
          <w:rtl/>
        </w:rPr>
        <w:t xml:space="preserve"> في عقيدته </w:t>
      </w:r>
      <w:r w:rsidR="005C2894">
        <w:rPr>
          <w:rFonts w:ascii="Arial" w:hAnsi="Arial" w:cs="Traditional Arabic" w:hint="cs"/>
          <w:sz w:val="36"/>
          <w:szCs w:val="36"/>
          <w:rtl/>
        </w:rPr>
        <w:t>:</w:t>
      </w:r>
      <w:r w:rsidR="00714279">
        <w:rPr>
          <w:rFonts w:ascii="Arial" w:hAnsi="Arial" w:cs="Traditional Arabic" w:hint="cs"/>
          <w:sz w:val="36"/>
          <w:szCs w:val="36"/>
          <w:rtl/>
        </w:rPr>
        <w:t xml:space="preserve"> </w:t>
      </w:r>
      <w:r w:rsidR="008F0550">
        <w:rPr>
          <w:rFonts w:ascii="Arial" w:hAnsi="Arial" w:cs="Traditional Arabic" w:hint="cs"/>
          <w:sz w:val="36"/>
          <w:szCs w:val="36"/>
          <w:rtl/>
        </w:rPr>
        <w:t>-</w:t>
      </w:r>
      <w:r w:rsidR="00714279">
        <w:rPr>
          <w:rFonts w:ascii="Arial" w:hAnsi="Arial" w:cs="Traditional Arabic" w:hint="cs"/>
          <w:sz w:val="36"/>
          <w:szCs w:val="36"/>
          <w:rtl/>
        </w:rPr>
        <w:t xml:space="preserve"> </w:t>
      </w:r>
      <w:r w:rsidR="00DA59D7" w:rsidRPr="004B0C1F">
        <w:rPr>
          <w:rFonts w:ascii="Arial" w:hAnsi="Arial" w:cs="Traditional Arabic"/>
          <w:sz w:val="36"/>
          <w:szCs w:val="36"/>
          <w:rtl/>
        </w:rPr>
        <w:t>في أحد موضعين ميز فيهما أهل السنة عن الخوارج</w:t>
      </w:r>
      <w:r w:rsidR="008F0550">
        <w:rPr>
          <w:rFonts w:ascii="Arial" w:hAnsi="Arial" w:cs="Traditional Arabic" w:hint="cs"/>
          <w:sz w:val="36"/>
          <w:szCs w:val="36"/>
          <w:rtl/>
        </w:rPr>
        <w:t xml:space="preserve"> - </w:t>
      </w:r>
      <w:r w:rsidR="00DA59D7" w:rsidRPr="004B0C1F">
        <w:rPr>
          <w:rFonts w:ascii="Arial" w:hAnsi="Arial" w:cs="Traditional Arabic"/>
          <w:sz w:val="36"/>
          <w:szCs w:val="36"/>
          <w:rtl/>
        </w:rPr>
        <w:t>: "ونسمي أهل قبلتنا مسلمين مؤمنين</w:t>
      </w:r>
      <w:r w:rsidR="008F0550">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8F0550">
        <w:rPr>
          <w:rFonts w:ascii="Arial" w:hAnsi="Arial" w:cs="Traditional Arabic"/>
          <w:sz w:val="36"/>
          <w:szCs w:val="36"/>
          <w:vertAlign w:val="superscript"/>
          <w:rtl/>
        </w:rPr>
        <w:t>(</w:t>
      </w:r>
      <w:r w:rsidR="008F0550">
        <w:rPr>
          <w:rStyle w:val="a4"/>
          <w:rFonts w:ascii="Arial" w:hAnsi="Arial"/>
          <w:sz w:val="36"/>
          <w:szCs w:val="36"/>
          <w:rtl/>
        </w:rPr>
        <w:footnoteReference w:id="366"/>
      </w:r>
      <w:r w:rsidR="00DA59D7" w:rsidRPr="008F0550">
        <w:rPr>
          <w:rFonts w:ascii="Arial" w:hAnsi="Arial" w:cs="Traditional Arabic"/>
          <w:sz w:val="36"/>
          <w:szCs w:val="36"/>
          <w:vertAlign w:val="superscript"/>
          <w:rtl/>
        </w:rPr>
        <w:t>)</w:t>
      </w:r>
      <w:r w:rsidR="008F0550">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 سيد خوارج عصرنا</w:t>
      </w:r>
      <w:r w:rsidR="008F0550">
        <w:rPr>
          <w:rFonts w:ascii="Arial" w:hAnsi="Arial" w:cs="Traditional Arabic" w:hint="cs"/>
          <w:sz w:val="36"/>
          <w:szCs w:val="36"/>
          <w:rtl/>
        </w:rPr>
        <w:t xml:space="preserve"> </w:t>
      </w:r>
      <w:r w:rsidRPr="004B0C1F">
        <w:rPr>
          <w:rFonts w:ascii="Arial" w:hAnsi="Arial" w:cs="Traditional Arabic"/>
          <w:sz w:val="36"/>
          <w:szCs w:val="36"/>
          <w:rtl/>
        </w:rPr>
        <w:t>: "ونسمي أهل قبلتنا مجهولي حال</w:t>
      </w:r>
      <w:r w:rsidR="008F0550">
        <w:rPr>
          <w:rFonts w:ascii="Arial" w:hAnsi="Arial" w:cs="Traditional Arabic" w:hint="cs"/>
          <w:sz w:val="36"/>
          <w:szCs w:val="36"/>
          <w:rtl/>
        </w:rPr>
        <w:t xml:space="preserve"> </w:t>
      </w:r>
      <w:r w:rsidRPr="004B0C1F">
        <w:rPr>
          <w:rFonts w:ascii="Arial" w:hAnsi="Arial" w:cs="Traditional Arabic"/>
          <w:sz w:val="36"/>
          <w:szCs w:val="36"/>
          <w:rtl/>
        </w:rPr>
        <w:t>"</w:t>
      </w:r>
      <w:r w:rsidR="008F0550">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التشو</w:t>
      </w:r>
      <w:r w:rsidR="008F0550">
        <w:rPr>
          <w:rFonts w:ascii="Arial" w:hAnsi="Arial" w:cs="Traditional Arabic" w:hint="cs"/>
          <w:sz w:val="36"/>
          <w:szCs w:val="36"/>
          <w:rtl/>
        </w:rPr>
        <w:t>ُّ</w:t>
      </w:r>
      <w:r w:rsidRPr="004B0C1F">
        <w:rPr>
          <w:rFonts w:ascii="Arial" w:hAnsi="Arial" w:cs="Traditional Arabic"/>
          <w:sz w:val="36"/>
          <w:szCs w:val="36"/>
          <w:rtl/>
        </w:rPr>
        <w:t>ف الكبير للتكفير</w:t>
      </w:r>
      <w:r w:rsidR="008F0550">
        <w:rPr>
          <w:rFonts w:ascii="Arial" w:hAnsi="Arial" w:cs="Traditional Arabic" w:hint="cs"/>
          <w:sz w:val="36"/>
          <w:szCs w:val="36"/>
          <w:rtl/>
        </w:rPr>
        <w:t xml:space="preserve"> ؛</w:t>
      </w:r>
      <w:r w:rsidRPr="004B0C1F">
        <w:rPr>
          <w:rFonts w:ascii="Arial" w:hAnsi="Arial" w:cs="Traditional Arabic"/>
          <w:sz w:val="36"/>
          <w:szCs w:val="36"/>
          <w:rtl/>
        </w:rPr>
        <w:t xml:space="preserve"> الذي يعقبه تعطش شديد للدماء</w:t>
      </w:r>
      <w:r w:rsidR="008F0550">
        <w:rPr>
          <w:rFonts w:ascii="Arial" w:hAnsi="Arial" w:cs="Traditional Arabic" w:hint="cs"/>
          <w:sz w:val="36"/>
          <w:szCs w:val="36"/>
          <w:rtl/>
        </w:rPr>
        <w:t xml:space="preserve"> ،</w:t>
      </w:r>
      <w:r w:rsidRPr="004B0C1F">
        <w:rPr>
          <w:rFonts w:ascii="Arial" w:hAnsi="Arial" w:cs="Traditional Arabic"/>
          <w:sz w:val="36"/>
          <w:szCs w:val="36"/>
          <w:rtl/>
        </w:rPr>
        <w:t xml:space="preserve"> هو الذي دفع سيد الخوارج أن يكفر جماهير الأمة </w:t>
      </w:r>
      <w:r w:rsidR="008F0550">
        <w:rPr>
          <w:rFonts w:ascii="Arial" w:hAnsi="Arial" w:cs="Traditional Arabic" w:hint="cs"/>
          <w:sz w:val="36"/>
          <w:szCs w:val="36"/>
          <w:rtl/>
        </w:rPr>
        <w:t xml:space="preserve">، </w:t>
      </w:r>
      <w:r w:rsidRPr="004B0C1F">
        <w:rPr>
          <w:rFonts w:ascii="Arial" w:hAnsi="Arial" w:cs="Traditional Arabic"/>
          <w:sz w:val="36"/>
          <w:szCs w:val="36"/>
          <w:rtl/>
        </w:rPr>
        <w:t xml:space="preserve">ثم يحكم على البقية الباقية أنهم </w:t>
      </w:r>
      <w:proofErr w:type="spellStart"/>
      <w:r w:rsidRPr="004B0C1F">
        <w:rPr>
          <w:rFonts w:ascii="Arial" w:hAnsi="Arial" w:cs="Traditional Arabic"/>
          <w:sz w:val="36"/>
          <w:szCs w:val="36"/>
          <w:rtl/>
        </w:rPr>
        <w:t>مجهولو</w:t>
      </w:r>
      <w:r w:rsidR="008F0550">
        <w:rPr>
          <w:rFonts w:ascii="Arial" w:hAnsi="Arial" w:cs="Traditional Arabic" w:hint="cs"/>
          <w:sz w:val="36"/>
          <w:szCs w:val="36"/>
          <w:rtl/>
        </w:rPr>
        <w:t>ا</w:t>
      </w:r>
      <w:proofErr w:type="spellEnd"/>
      <w:r w:rsidRPr="004B0C1F">
        <w:rPr>
          <w:rFonts w:ascii="Arial" w:hAnsi="Arial" w:cs="Traditional Arabic"/>
          <w:sz w:val="36"/>
          <w:szCs w:val="36"/>
          <w:rtl/>
        </w:rPr>
        <w:t xml:space="preserve"> حال</w:t>
      </w:r>
      <w:r w:rsidR="008F0550">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8F0550" w:rsidP="007656B0">
      <w:pPr>
        <w:pStyle w:val="1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  إ</w:t>
      </w:r>
      <w:r w:rsidR="00DA59D7" w:rsidRPr="004B0C1F">
        <w:rPr>
          <w:rFonts w:ascii="Arial" w:hAnsi="Arial" w:cs="Traditional Arabic"/>
          <w:sz w:val="36"/>
          <w:szCs w:val="36"/>
          <w:rtl/>
        </w:rPr>
        <w:t>ن من يقرأ كتب سيد</w:t>
      </w:r>
      <w:r>
        <w:rPr>
          <w:rFonts w:ascii="Arial" w:hAnsi="Arial" w:cs="Traditional Arabic" w:hint="cs"/>
          <w:sz w:val="36"/>
          <w:szCs w:val="36"/>
          <w:rtl/>
        </w:rPr>
        <w:t xml:space="preserve"> </w:t>
      </w:r>
      <w:r>
        <w:rPr>
          <w:rFonts w:ascii="Arial" w:hAnsi="Arial" w:cs="Traditional Arabic"/>
          <w:sz w:val="36"/>
          <w:szCs w:val="36"/>
          <w:rtl/>
        </w:rPr>
        <w:t>–</w:t>
      </w:r>
      <w:r w:rsidR="00DA59D7" w:rsidRPr="004B0C1F">
        <w:rPr>
          <w:rFonts w:ascii="Arial" w:hAnsi="Arial" w:cs="Traditional Arabic"/>
          <w:sz w:val="36"/>
          <w:szCs w:val="36"/>
          <w:rtl/>
        </w:rPr>
        <w:t xml:space="preserve"> المذكور</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يتضح له أن اطلاعه على كتب أهل العلم ليس بالقليل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يظهر هذا من </w:t>
      </w:r>
      <w:proofErr w:type="spellStart"/>
      <w:r w:rsidR="00DA59D7" w:rsidRPr="004B0C1F">
        <w:rPr>
          <w:rFonts w:ascii="Arial" w:hAnsi="Arial" w:cs="Traditional Arabic"/>
          <w:sz w:val="36"/>
          <w:szCs w:val="36"/>
          <w:rtl/>
        </w:rPr>
        <w:t>نقولاته</w:t>
      </w:r>
      <w:proofErr w:type="spellEnd"/>
      <w:r w:rsidR="00DA59D7" w:rsidRPr="004B0C1F">
        <w:rPr>
          <w:rFonts w:ascii="Arial" w:hAnsi="Arial" w:cs="Traditional Arabic"/>
          <w:sz w:val="36"/>
          <w:szCs w:val="36"/>
          <w:rtl/>
        </w:rPr>
        <w:t xml:space="preserve"> التي يوظفها في خدمة منهجه الخارجي</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8F0550" w:rsidRDefault="00DA59D7" w:rsidP="008F0550">
      <w:p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ولا أظن </w:t>
      </w:r>
      <w:r w:rsidR="008F0550">
        <w:rPr>
          <w:rFonts w:ascii="Arial" w:hAnsi="Arial" w:cs="Traditional Arabic" w:hint="cs"/>
          <w:sz w:val="36"/>
          <w:szCs w:val="36"/>
          <w:rtl/>
        </w:rPr>
        <w:t xml:space="preserve">- </w:t>
      </w:r>
      <w:r w:rsidRPr="004B0C1F">
        <w:rPr>
          <w:rFonts w:ascii="Arial" w:hAnsi="Arial" w:cs="Traditional Arabic"/>
          <w:sz w:val="36"/>
          <w:szCs w:val="36"/>
          <w:rtl/>
        </w:rPr>
        <w:t>والحال كذلك</w:t>
      </w:r>
      <w:r w:rsidR="008F0550">
        <w:rPr>
          <w:rFonts w:ascii="Arial" w:hAnsi="Arial" w:cs="Traditional Arabic" w:hint="cs"/>
          <w:sz w:val="36"/>
          <w:szCs w:val="36"/>
          <w:rtl/>
        </w:rPr>
        <w:t xml:space="preserve"> -</w:t>
      </w:r>
      <w:r w:rsidRPr="004B0C1F">
        <w:rPr>
          <w:rFonts w:ascii="Arial" w:hAnsi="Arial" w:cs="Traditional Arabic"/>
          <w:sz w:val="36"/>
          <w:szCs w:val="36"/>
          <w:rtl/>
        </w:rPr>
        <w:t xml:space="preserve"> أن يخفى عليه استعمال حكم  الأعم الأغلب</w:t>
      </w:r>
      <w:r w:rsidR="008F0550">
        <w:rPr>
          <w:rFonts w:ascii="Arial" w:hAnsi="Arial" w:cs="Traditional Arabic" w:hint="cs"/>
          <w:sz w:val="36"/>
          <w:szCs w:val="36"/>
          <w:rtl/>
        </w:rPr>
        <w:t xml:space="preserve"> ،</w:t>
      </w:r>
      <w:r w:rsidRPr="004B0C1F">
        <w:rPr>
          <w:rFonts w:ascii="Arial" w:hAnsi="Arial" w:cs="Traditional Arabic"/>
          <w:sz w:val="36"/>
          <w:szCs w:val="36"/>
          <w:rtl/>
        </w:rPr>
        <w:t xml:space="preserve"> الذي قال به جماهير أهل العلم</w:t>
      </w:r>
      <w:r w:rsidR="008F0550">
        <w:rPr>
          <w:rFonts w:ascii="Arial" w:hAnsi="Arial" w:cs="Traditional Arabic" w:hint="cs"/>
          <w:sz w:val="36"/>
          <w:szCs w:val="36"/>
          <w:rtl/>
        </w:rPr>
        <w:t xml:space="preserve"> ،</w:t>
      </w:r>
      <w:r w:rsidRPr="004B0C1F">
        <w:rPr>
          <w:rFonts w:ascii="Arial" w:hAnsi="Arial" w:cs="Traditional Arabic"/>
          <w:sz w:val="36"/>
          <w:szCs w:val="36"/>
          <w:rtl/>
        </w:rPr>
        <w:t xml:space="preserve"> في الحكم على الديار</w:t>
      </w:r>
      <w:r w:rsidR="00925678">
        <w:rPr>
          <w:rFonts w:ascii="Arial" w:hAnsi="Arial" w:cs="Traditional Arabic" w:hint="cs"/>
          <w:sz w:val="36"/>
          <w:szCs w:val="36"/>
          <w:rtl/>
        </w:rPr>
        <w:t xml:space="preserve"> </w:t>
      </w:r>
      <w:r w:rsidR="008F0550">
        <w:rPr>
          <w:rFonts w:ascii="Arial" w:hAnsi="Arial" w:cs="Traditional Arabic" w:hint="cs"/>
          <w:sz w:val="36"/>
          <w:szCs w:val="36"/>
          <w:rtl/>
        </w:rPr>
        <w:t xml:space="preserve">، </w:t>
      </w:r>
      <w:r w:rsidR="00925678">
        <w:rPr>
          <w:rFonts w:ascii="Arial" w:hAnsi="Arial" w:cs="Traditional Arabic" w:hint="cs"/>
          <w:sz w:val="36"/>
          <w:szCs w:val="36"/>
          <w:rtl/>
        </w:rPr>
        <w:t>و</w:t>
      </w:r>
      <w:r w:rsidR="008F0550">
        <w:rPr>
          <w:rFonts w:ascii="Arial" w:hAnsi="Arial" w:cs="Traditional Arabic" w:hint="cs"/>
          <w:sz w:val="36"/>
          <w:szCs w:val="36"/>
          <w:rtl/>
        </w:rPr>
        <w:t>إ</w:t>
      </w:r>
      <w:r w:rsidR="00925678">
        <w:rPr>
          <w:rFonts w:ascii="Arial" w:hAnsi="Arial" w:cs="Traditional Arabic" w:hint="cs"/>
          <w:sz w:val="36"/>
          <w:szCs w:val="36"/>
          <w:rtl/>
        </w:rPr>
        <w:t>ثبات العصمة</w:t>
      </w:r>
      <w:r w:rsidR="008F0550">
        <w:rPr>
          <w:rFonts w:ascii="Arial" w:hAnsi="Arial" w:cs="Traditional Arabic" w:hint="cs"/>
          <w:sz w:val="36"/>
          <w:szCs w:val="36"/>
          <w:rtl/>
        </w:rPr>
        <w:t xml:space="preserve"> .</w:t>
      </w:r>
    </w:p>
    <w:p w:rsidR="008F0550" w:rsidRDefault="00DA59D7" w:rsidP="008F0550">
      <w:pPr>
        <w:spacing w:after="0" w:line="240" w:lineRule="auto"/>
        <w:jc w:val="both"/>
        <w:rPr>
          <w:rFonts w:cs="Traditional Arabic"/>
          <w:sz w:val="36"/>
          <w:szCs w:val="36"/>
          <w:rtl/>
        </w:rPr>
      </w:pPr>
      <w:r w:rsidRPr="004B0C1F">
        <w:rPr>
          <w:rFonts w:ascii="Arial" w:hAnsi="Arial" w:cs="Traditional Arabic"/>
          <w:sz w:val="36"/>
          <w:szCs w:val="36"/>
          <w:rtl/>
        </w:rPr>
        <w:t>قال الجص</w:t>
      </w:r>
      <w:r w:rsidR="008F0550">
        <w:rPr>
          <w:rFonts w:ascii="Arial" w:hAnsi="Arial" w:cs="Traditional Arabic" w:hint="cs"/>
          <w:sz w:val="36"/>
          <w:szCs w:val="36"/>
          <w:rtl/>
        </w:rPr>
        <w:t>َّ</w:t>
      </w:r>
      <w:r w:rsidRPr="004B0C1F">
        <w:rPr>
          <w:rFonts w:ascii="Arial" w:hAnsi="Arial" w:cs="Traditional Arabic"/>
          <w:sz w:val="36"/>
          <w:szCs w:val="36"/>
          <w:rtl/>
        </w:rPr>
        <w:t>اص</w:t>
      </w:r>
      <w:r w:rsidR="008F0550">
        <w:rPr>
          <w:rFonts w:ascii="Arial" w:hAnsi="Arial" w:cs="Traditional Arabic" w:hint="cs"/>
          <w:sz w:val="36"/>
          <w:szCs w:val="36"/>
          <w:rtl/>
        </w:rPr>
        <w:t xml:space="preserve"> </w:t>
      </w:r>
      <w:r w:rsidRPr="004B0C1F">
        <w:rPr>
          <w:rFonts w:ascii="Arial" w:hAnsi="Arial" w:cs="Traditional Arabic"/>
          <w:sz w:val="36"/>
          <w:szCs w:val="36"/>
          <w:rtl/>
        </w:rPr>
        <w:t>: "</w:t>
      </w:r>
      <w:r w:rsidR="008F0550">
        <w:rPr>
          <w:rFonts w:cs="Traditional Arabic" w:hint="cs"/>
          <w:sz w:val="36"/>
          <w:szCs w:val="36"/>
          <w:rtl/>
        </w:rPr>
        <w:t xml:space="preserve"> </w:t>
      </w:r>
      <w:r w:rsidRPr="004B0C1F">
        <w:rPr>
          <w:rFonts w:cs="Traditional Arabic" w:hint="eastAsia"/>
          <w:sz w:val="36"/>
          <w:szCs w:val="36"/>
          <w:rtl/>
        </w:rPr>
        <w:t>ألا</w:t>
      </w:r>
      <w:r w:rsidRPr="004B0C1F">
        <w:rPr>
          <w:rFonts w:cs="Traditional Arabic"/>
          <w:sz w:val="36"/>
          <w:szCs w:val="36"/>
          <w:rtl/>
        </w:rPr>
        <w:t xml:space="preserve"> </w:t>
      </w:r>
      <w:r w:rsidRPr="004B0C1F">
        <w:rPr>
          <w:rFonts w:cs="Traditional Arabic" w:hint="eastAsia"/>
          <w:sz w:val="36"/>
          <w:szCs w:val="36"/>
          <w:rtl/>
        </w:rPr>
        <w:t>ترى</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الحكم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كل</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دار</w:t>
      </w:r>
      <w:r w:rsidRPr="004B0C1F">
        <w:rPr>
          <w:rFonts w:cs="Traditional Arabic"/>
          <w:sz w:val="36"/>
          <w:szCs w:val="36"/>
          <w:rtl/>
        </w:rPr>
        <w:t xml:space="preserve"> </w:t>
      </w:r>
      <w:r w:rsidRPr="004B0C1F">
        <w:rPr>
          <w:rFonts w:cs="Traditional Arabic" w:hint="eastAsia"/>
          <w:sz w:val="36"/>
          <w:szCs w:val="36"/>
          <w:rtl/>
        </w:rPr>
        <w:t>الإسلام</w:t>
      </w:r>
      <w:r w:rsidR="008F0550">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ودار</w:t>
      </w:r>
      <w:r w:rsidRPr="004B0C1F">
        <w:rPr>
          <w:rFonts w:cs="Traditional Arabic"/>
          <w:sz w:val="36"/>
          <w:szCs w:val="36"/>
          <w:rtl/>
        </w:rPr>
        <w:t xml:space="preserve"> </w:t>
      </w:r>
      <w:r w:rsidRPr="004B0C1F">
        <w:rPr>
          <w:rFonts w:cs="Traditional Arabic" w:hint="eastAsia"/>
          <w:sz w:val="36"/>
          <w:szCs w:val="36"/>
          <w:rtl/>
        </w:rPr>
        <w:t>الحرب</w:t>
      </w:r>
      <w:r w:rsidR="008F0550">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يتعلق</w:t>
      </w:r>
      <w:r w:rsidRPr="004B0C1F">
        <w:rPr>
          <w:rFonts w:cs="Traditional Arabic"/>
          <w:sz w:val="36"/>
          <w:szCs w:val="36"/>
          <w:rtl/>
        </w:rPr>
        <w:t xml:space="preserve"> </w:t>
      </w:r>
      <w:r w:rsidRPr="004B0C1F">
        <w:rPr>
          <w:rFonts w:cs="Traditional Arabic" w:hint="eastAsia"/>
          <w:sz w:val="36"/>
          <w:szCs w:val="36"/>
          <w:rtl/>
        </w:rPr>
        <w:t>بالأعم</w:t>
      </w:r>
      <w:r w:rsidRPr="004B0C1F">
        <w:rPr>
          <w:rFonts w:cs="Traditional Arabic"/>
          <w:sz w:val="36"/>
          <w:szCs w:val="36"/>
          <w:rtl/>
        </w:rPr>
        <w:t xml:space="preserve"> </w:t>
      </w:r>
      <w:r w:rsidRPr="004B0C1F">
        <w:rPr>
          <w:rFonts w:cs="Traditional Arabic" w:hint="eastAsia"/>
          <w:sz w:val="36"/>
          <w:szCs w:val="36"/>
          <w:rtl/>
        </w:rPr>
        <w:t>الأكثر</w:t>
      </w:r>
      <w:r w:rsidR="008F0550">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دون</w:t>
      </w:r>
      <w:r w:rsidRPr="004B0C1F">
        <w:rPr>
          <w:rFonts w:cs="Traditional Arabic"/>
          <w:sz w:val="36"/>
          <w:szCs w:val="36"/>
          <w:rtl/>
        </w:rPr>
        <w:t xml:space="preserve"> </w:t>
      </w:r>
      <w:r w:rsidRPr="004B0C1F">
        <w:rPr>
          <w:rFonts w:cs="Traditional Arabic" w:hint="eastAsia"/>
          <w:sz w:val="36"/>
          <w:szCs w:val="36"/>
          <w:rtl/>
        </w:rPr>
        <w:t>الأخص</w:t>
      </w:r>
      <w:r w:rsidRPr="004B0C1F">
        <w:rPr>
          <w:rFonts w:cs="Traditional Arabic"/>
          <w:sz w:val="36"/>
          <w:szCs w:val="36"/>
          <w:rtl/>
        </w:rPr>
        <w:t xml:space="preserve"> </w:t>
      </w:r>
      <w:r w:rsidRPr="004B0C1F">
        <w:rPr>
          <w:rFonts w:cs="Traditional Arabic" w:hint="eastAsia"/>
          <w:sz w:val="36"/>
          <w:szCs w:val="36"/>
          <w:rtl/>
        </w:rPr>
        <w:t>الأقل</w:t>
      </w:r>
      <w:r w:rsidR="008F0550">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حتى</w:t>
      </w:r>
      <w:r w:rsidRPr="004B0C1F">
        <w:rPr>
          <w:rFonts w:cs="Traditional Arabic"/>
          <w:sz w:val="36"/>
          <w:szCs w:val="36"/>
          <w:rtl/>
        </w:rPr>
        <w:t xml:space="preserve"> </w:t>
      </w:r>
      <w:r w:rsidRPr="004B0C1F">
        <w:rPr>
          <w:rFonts w:cs="Traditional Arabic" w:hint="eastAsia"/>
          <w:sz w:val="36"/>
          <w:szCs w:val="36"/>
          <w:rtl/>
        </w:rPr>
        <w:t>صار</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دار</w:t>
      </w:r>
      <w:r w:rsidRPr="004B0C1F">
        <w:rPr>
          <w:rFonts w:cs="Traditional Arabic"/>
          <w:sz w:val="36"/>
          <w:szCs w:val="36"/>
          <w:rtl/>
        </w:rPr>
        <w:t xml:space="preserve"> </w:t>
      </w:r>
      <w:r w:rsidRPr="004B0C1F">
        <w:rPr>
          <w:rFonts w:cs="Traditional Arabic" w:hint="eastAsia"/>
          <w:sz w:val="36"/>
          <w:szCs w:val="36"/>
          <w:rtl/>
        </w:rPr>
        <w:t>الإسلام</w:t>
      </w:r>
      <w:r w:rsidRPr="004B0C1F">
        <w:rPr>
          <w:rFonts w:cs="Traditional Arabic"/>
          <w:sz w:val="36"/>
          <w:szCs w:val="36"/>
          <w:rtl/>
        </w:rPr>
        <w:t xml:space="preserve"> </w:t>
      </w:r>
      <w:r w:rsidRPr="004B0C1F">
        <w:rPr>
          <w:rFonts w:cs="Traditional Arabic" w:hint="eastAsia"/>
          <w:sz w:val="36"/>
          <w:szCs w:val="36"/>
          <w:rtl/>
        </w:rPr>
        <w:t>محظور</w:t>
      </w:r>
      <w:r w:rsidR="008F0550">
        <w:rPr>
          <w:rFonts w:cs="Traditional Arabic" w:hint="cs"/>
          <w:sz w:val="36"/>
          <w:szCs w:val="36"/>
          <w:rtl/>
        </w:rPr>
        <w:t>ً</w:t>
      </w:r>
      <w:r w:rsidRPr="004B0C1F">
        <w:rPr>
          <w:rFonts w:cs="Traditional Arabic" w:hint="eastAsia"/>
          <w:sz w:val="36"/>
          <w:szCs w:val="36"/>
          <w:rtl/>
        </w:rPr>
        <w:t>ا</w:t>
      </w:r>
      <w:r w:rsidRPr="004B0C1F">
        <w:rPr>
          <w:rFonts w:cs="Traditional Arabic"/>
          <w:sz w:val="36"/>
          <w:szCs w:val="36"/>
          <w:rtl/>
        </w:rPr>
        <w:t xml:space="preserve"> </w:t>
      </w:r>
      <w:r w:rsidRPr="004B0C1F">
        <w:rPr>
          <w:rFonts w:cs="Traditional Arabic" w:hint="eastAsia"/>
          <w:sz w:val="36"/>
          <w:szCs w:val="36"/>
          <w:rtl/>
        </w:rPr>
        <w:t>قتله</w:t>
      </w:r>
      <w:r w:rsidR="008F0550">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العلم</w:t>
      </w:r>
      <w:r w:rsidRPr="004B0C1F">
        <w:rPr>
          <w:rFonts w:cs="Traditional Arabic"/>
          <w:sz w:val="36"/>
          <w:szCs w:val="36"/>
          <w:rtl/>
        </w:rPr>
        <w:t xml:space="preserve"> </w:t>
      </w:r>
      <w:r w:rsidRPr="004B0C1F">
        <w:rPr>
          <w:rFonts w:cs="Traditional Arabic" w:hint="eastAsia"/>
          <w:sz w:val="36"/>
          <w:szCs w:val="36"/>
          <w:rtl/>
        </w:rPr>
        <w:t>بأن</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يستحق</w:t>
      </w:r>
      <w:r w:rsidRPr="004B0C1F">
        <w:rPr>
          <w:rFonts w:cs="Traditional Arabic"/>
          <w:sz w:val="36"/>
          <w:szCs w:val="36"/>
          <w:rtl/>
        </w:rPr>
        <w:t xml:space="preserve"> </w:t>
      </w:r>
      <w:r w:rsidRPr="004B0C1F">
        <w:rPr>
          <w:rFonts w:cs="Traditional Arabic" w:hint="eastAsia"/>
          <w:sz w:val="36"/>
          <w:szCs w:val="36"/>
          <w:rtl/>
        </w:rPr>
        <w:t>القتل</w:t>
      </w:r>
      <w:r w:rsidRPr="004B0C1F">
        <w:rPr>
          <w:rFonts w:cs="Traditional Arabic"/>
          <w:sz w:val="36"/>
          <w:szCs w:val="36"/>
          <w:rtl/>
        </w:rPr>
        <w:t xml:space="preserve"> </w:t>
      </w:r>
      <w:r w:rsidR="008F0550">
        <w:rPr>
          <w:rFonts w:cs="Traditional Arabic" w:hint="cs"/>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مرتد</w:t>
      </w:r>
      <w:r w:rsidRPr="004B0C1F">
        <w:rPr>
          <w:rFonts w:cs="Traditional Arabic"/>
          <w:sz w:val="36"/>
          <w:szCs w:val="36"/>
          <w:rtl/>
        </w:rPr>
        <w:t xml:space="preserve"> </w:t>
      </w:r>
      <w:r w:rsidR="008F0550">
        <w:rPr>
          <w:rFonts w:cs="Traditional Arabic" w:hint="cs"/>
          <w:sz w:val="36"/>
          <w:szCs w:val="36"/>
          <w:rtl/>
        </w:rPr>
        <w:t xml:space="preserve">، </w:t>
      </w:r>
      <w:r w:rsidRPr="004B0C1F">
        <w:rPr>
          <w:rFonts w:cs="Traditional Arabic" w:hint="eastAsia"/>
          <w:sz w:val="36"/>
          <w:szCs w:val="36"/>
          <w:rtl/>
        </w:rPr>
        <w:t>وملحد</w:t>
      </w:r>
      <w:r w:rsidRPr="004B0C1F">
        <w:rPr>
          <w:rFonts w:cs="Traditional Arabic"/>
          <w:sz w:val="36"/>
          <w:szCs w:val="36"/>
          <w:rtl/>
        </w:rPr>
        <w:t xml:space="preserve"> </w:t>
      </w:r>
      <w:r w:rsidR="008F0550">
        <w:rPr>
          <w:rFonts w:cs="Traditional Arabic" w:hint="cs"/>
          <w:sz w:val="36"/>
          <w:szCs w:val="36"/>
          <w:rtl/>
        </w:rPr>
        <w:t xml:space="preserve">، </w:t>
      </w:r>
      <w:r w:rsidRPr="004B0C1F">
        <w:rPr>
          <w:rFonts w:cs="Traditional Arabic" w:hint="eastAsia"/>
          <w:sz w:val="36"/>
          <w:szCs w:val="36"/>
          <w:rtl/>
        </w:rPr>
        <w:t>وحربي</w:t>
      </w:r>
      <w:r w:rsidR="008F0550">
        <w:rPr>
          <w:rFonts w:cs="Traditional Arabic" w:hint="cs"/>
          <w:sz w:val="36"/>
          <w:szCs w:val="36"/>
          <w:rtl/>
        </w:rPr>
        <w:t xml:space="preserve"> .</w:t>
      </w:r>
    </w:p>
    <w:p w:rsidR="00DA59D7" w:rsidRDefault="00DA59D7" w:rsidP="008F0550">
      <w:pPr>
        <w:spacing w:after="0" w:line="240" w:lineRule="auto"/>
        <w:jc w:val="both"/>
        <w:rPr>
          <w:rFonts w:cs="Traditional Arabic"/>
          <w:sz w:val="36"/>
          <w:szCs w:val="36"/>
          <w:rtl/>
        </w:rPr>
      </w:pPr>
      <w:r w:rsidRPr="004B0C1F">
        <w:rPr>
          <w:rFonts w:cs="Traditional Arabic" w:hint="eastAsia"/>
          <w:sz w:val="36"/>
          <w:szCs w:val="36"/>
          <w:rtl/>
        </w:rPr>
        <w:lastRenderedPageBreak/>
        <w:t>ومن</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دار</w:t>
      </w:r>
      <w:r w:rsidRPr="004B0C1F">
        <w:rPr>
          <w:rFonts w:cs="Traditional Arabic"/>
          <w:sz w:val="36"/>
          <w:szCs w:val="36"/>
          <w:rtl/>
        </w:rPr>
        <w:t xml:space="preserve"> </w:t>
      </w:r>
      <w:r w:rsidRPr="004B0C1F">
        <w:rPr>
          <w:rFonts w:cs="Traditional Arabic" w:hint="eastAsia"/>
          <w:sz w:val="36"/>
          <w:szCs w:val="36"/>
          <w:rtl/>
        </w:rPr>
        <w:t>الحرب</w:t>
      </w:r>
      <w:r w:rsidRPr="004B0C1F">
        <w:rPr>
          <w:rFonts w:cs="Traditional Arabic"/>
          <w:sz w:val="36"/>
          <w:szCs w:val="36"/>
          <w:rtl/>
        </w:rPr>
        <w:t xml:space="preserve"> </w:t>
      </w:r>
      <w:r w:rsidRPr="004B0C1F">
        <w:rPr>
          <w:rFonts w:cs="Traditional Arabic" w:hint="eastAsia"/>
          <w:sz w:val="36"/>
          <w:szCs w:val="36"/>
          <w:rtl/>
        </w:rPr>
        <w:t>يستباح</w:t>
      </w:r>
      <w:r w:rsidRPr="004B0C1F">
        <w:rPr>
          <w:rFonts w:cs="Traditional Arabic"/>
          <w:sz w:val="36"/>
          <w:szCs w:val="36"/>
          <w:rtl/>
        </w:rPr>
        <w:t xml:space="preserve"> </w:t>
      </w:r>
      <w:r w:rsidRPr="004B0C1F">
        <w:rPr>
          <w:rFonts w:cs="Traditional Arabic" w:hint="eastAsia"/>
          <w:sz w:val="36"/>
          <w:szCs w:val="36"/>
          <w:rtl/>
        </w:rPr>
        <w:t>قتله</w:t>
      </w:r>
      <w:r w:rsidR="008F0550">
        <w:rPr>
          <w:rFonts w:cs="Traditional Arabic" w:hint="cs"/>
          <w:sz w:val="36"/>
          <w:szCs w:val="36"/>
          <w:rtl/>
        </w:rPr>
        <w:t xml:space="preserve"> ، </w:t>
      </w:r>
      <w:r w:rsidRPr="004B0C1F">
        <w:rPr>
          <w:rFonts w:cs="Traditional Arabic" w:hint="eastAsia"/>
          <w:sz w:val="36"/>
          <w:szCs w:val="36"/>
          <w:rtl/>
        </w:rPr>
        <w:t>مع</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مسلم</w:t>
      </w:r>
      <w:r w:rsidRPr="004B0C1F">
        <w:rPr>
          <w:rFonts w:cs="Traditional Arabic"/>
          <w:sz w:val="36"/>
          <w:szCs w:val="36"/>
          <w:rtl/>
        </w:rPr>
        <w:t xml:space="preserve"> </w:t>
      </w:r>
      <w:r w:rsidRPr="004B0C1F">
        <w:rPr>
          <w:rFonts w:cs="Traditional Arabic" w:hint="eastAsia"/>
          <w:sz w:val="36"/>
          <w:szCs w:val="36"/>
          <w:rtl/>
        </w:rPr>
        <w:t>تاجر</w:t>
      </w:r>
      <w:r w:rsidRPr="004B0C1F">
        <w:rPr>
          <w:rFonts w:cs="Traditional Arabic"/>
          <w:sz w:val="36"/>
          <w:szCs w:val="36"/>
          <w:rtl/>
        </w:rPr>
        <w:t xml:space="preserve"> </w:t>
      </w:r>
      <w:r w:rsidR="008F0550">
        <w:rPr>
          <w:rFonts w:cs="Traditional Arabic" w:hint="cs"/>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أسير</w:t>
      </w:r>
      <w:r w:rsidRPr="004B0C1F">
        <w:rPr>
          <w:rFonts w:cs="Traditional Arabic"/>
          <w:sz w:val="36"/>
          <w:szCs w:val="36"/>
          <w:rtl/>
        </w:rPr>
        <w:t xml:space="preserve"> </w:t>
      </w:r>
      <w:r w:rsidR="008F0550">
        <w:rPr>
          <w:rFonts w:cs="Traditional Arabic" w:hint="cs"/>
          <w:sz w:val="36"/>
          <w:szCs w:val="36"/>
          <w:rtl/>
        </w:rPr>
        <w:t xml:space="preserve">، </w:t>
      </w:r>
      <w:r w:rsidRPr="004B0C1F">
        <w:rPr>
          <w:rFonts w:cs="Traditional Arabic" w:hint="eastAsia"/>
          <w:sz w:val="36"/>
          <w:szCs w:val="36"/>
          <w:rtl/>
        </w:rPr>
        <w:t>وكذلك</w:t>
      </w:r>
      <w:r w:rsidRPr="004B0C1F">
        <w:rPr>
          <w:rFonts w:cs="Traditional Arabic"/>
          <w:sz w:val="36"/>
          <w:szCs w:val="36"/>
          <w:rtl/>
        </w:rPr>
        <w:t xml:space="preserve"> </w:t>
      </w:r>
      <w:r w:rsidRPr="004B0C1F">
        <w:rPr>
          <w:rFonts w:cs="Traditional Arabic" w:hint="eastAsia"/>
          <w:sz w:val="36"/>
          <w:szCs w:val="36"/>
          <w:rtl/>
        </w:rPr>
        <w:t>سائر</w:t>
      </w:r>
      <w:r w:rsidRPr="004B0C1F">
        <w:rPr>
          <w:rFonts w:cs="Traditional Arabic"/>
          <w:sz w:val="36"/>
          <w:szCs w:val="36"/>
          <w:rtl/>
        </w:rPr>
        <w:t xml:space="preserve"> </w:t>
      </w:r>
      <w:r w:rsidRPr="004B0C1F">
        <w:rPr>
          <w:rFonts w:cs="Traditional Arabic" w:hint="eastAsia"/>
          <w:sz w:val="36"/>
          <w:szCs w:val="36"/>
          <w:rtl/>
        </w:rPr>
        <w:t>الأصول</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هذا</w:t>
      </w:r>
      <w:r w:rsidRPr="004B0C1F">
        <w:rPr>
          <w:rFonts w:cs="Traditional Arabic"/>
          <w:sz w:val="36"/>
          <w:szCs w:val="36"/>
          <w:rtl/>
        </w:rPr>
        <w:t xml:space="preserve"> </w:t>
      </w:r>
      <w:r w:rsidRPr="004B0C1F">
        <w:rPr>
          <w:rFonts w:cs="Traditional Arabic" w:hint="eastAsia"/>
          <w:sz w:val="36"/>
          <w:szCs w:val="36"/>
          <w:rtl/>
        </w:rPr>
        <w:t>المنهاج</w:t>
      </w:r>
      <w:r w:rsidRPr="004B0C1F">
        <w:rPr>
          <w:rFonts w:cs="Traditional Arabic"/>
          <w:sz w:val="36"/>
          <w:szCs w:val="36"/>
          <w:rtl/>
        </w:rPr>
        <w:t xml:space="preserve"> </w:t>
      </w:r>
      <w:r w:rsidRPr="004B0C1F">
        <w:rPr>
          <w:rFonts w:cs="Traditional Arabic" w:hint="eastAsia"/>
          <w:sz w:val="36"/>
          <w:szCs w:val="36"/>
          <w:rtl/>
        </w:rPr>
        <w:t>يجرى</w:t>
      </w:r>
      <w:r w:rsidRPr="004B0C1F">
        <w:rPr>
          <w:rFonts w:cs="Traditional Arabic"/>
          <w:sz w:val="36"/>
          <w:szCs w:val="36"/>
          <w:rtl/>
        </w:rPr>
        <w:t xml:space="preserve"> </w:t>
      </w:r>
      <w:r w:rsidRPr="004B0C1F">
        <w:rPr>
          <w:rFonts w:cs="Traditional Arabic" w:hint="eastAsia"/>
          <w:sz w:val="36"/>
          <w:szCs w:val="36"/>
          <w:rtl/>
        </w:rPr>
        <w:t>حكمها</w:t>
      </w:r>
      <w:r w:rsidR="008F0550">
        <w:rPr>
          <w:rFonts w:cs="Traditional Arabic" w:hint="cs"/>
          <w:sz w:val="36"/>
          <w:szCs w:val="36"/>
          <w:rtl/>
        </w:rPr>
        <w:t xml:space="preserve"> </w:t>
      </w:r>
      <w:r w:rsidRPr="004B0C1F">
        <w:rPr>
          <w:rFonts w:cs="Traditional Arabic"/>
          <w:sz w:val="36"/>
          <w:szCs w:val="36"/>
          <w:rtl/>
        </w:rPr>
        <w:t>"</w:t>
      </w:r>
      <w:r w:rsidR="008F0550">
        <w:rPr>
          <w:rFonts w:cs="Traditional Arabic" w:hint="cs"/>
          <w:sz w:val="36"/>
          <w:szCs w:val="36"/>
          <w:rtl/>
        </w:rPr>
        <w:t xml:space="preserve"> </w:t>
      </w:r>
      <w:r w:rsidRPr="004B0C1F">
        <w:rPr>
          <w:rFonts w:cs="Traditional Arabic"/>
          <w:sz w:val="36"/>
          <w:szCs w:val="36"/>
          <w:rtl/>
        </w:rPr>
        <w:t>.</w:t>
      </w:r>
    </w:p>
    <w:p w:rsidR="00DA59D7" w:rsidRDefault="008F0550" w:rsidP="008F0550">
      <w:pPr>
        <w:pStyle w:val="10"/>
        <w:spacing w:after="0" w:line="240" w:lineRule="auto"/>
        <w:ind w:left="-7" w:firstLine="0"/>
        <w:jc w:val="both"/>
        <w:rPr>
          <w:rFonts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كذلك مما يهدم قواعده الحرور</w:t>
      </w:r>
      <w:r w:rsidR="00040258">
        <w:rPr>
          <w:rFonts w:ascii="Arial" w:hAnsi="Arial" w:cs="Traditional Arabic"/>
          <w:sz w:val="36"/>
          <w:szCs w:val="36"/>
          <w:rtl/>
        </w:rPr>
        <w:t>ية</w:t>
      </w:r>
      <w:r>
        <w:rPr>
          <w:rFonts w:ascii="Arial" w:hAnsi="Arial" w:cs="Traditional Arabic" w:hint="cs"/>
          <w:sz w:val="36"/>
          <w:szCs w:val="36"/>
          <w:rtl/>
        </w:rPr>
        <w:t xml:space="preserve"> : (</w:t>
      </w:r>
      <w:r w:rsidR="00040258">
        <w:rPr>
          <w:rFonts w:ascii="Arial" w:hAnsi="Arial" w:cs="Traditional Arabic"/>
          <w:sz w:val="36"/>
          <w:szCs w:val="36"/>
          <w:rtl/>
        </w:rPr>
        <w:t xml:space="preserve"> </w:t>
      </w:r>
      <w:r w:rsidR="00040258" w:rsidRPr="008F0550">
        <w:rPr>
          <w:rFonts w:ascii="Arial" w:hAnsi="Arial" w:cs="Traditional Arabic"/>
          <w:b/>
          <w:bCs/>
          <w:sz w:val="36"/>
          <w:szCs w:val="36"/>
          <w:rtl/>
        </w:rPr>
        <w:t>أن الساكت لا يحكم له بإسلام</w:t>
      </w:r>
      <w:r w:rsidR="00040258">
        <w:rPr>
          <w:rFonts w:ascii="Arial" w:hAnsi="Arial" w:cs="Traditional Arabic"/>
          <w:sz w:val="36"/>
          <w:szCs w:val="36"/>
          <w:rtl/>
        </w:rPr>
        <w:t xml:space="preserve"> </w:t>
      </w:r>
      <w:r>
        <w:rPr>
          <w:rFonts w:ascii="Arial" w:hAnsi="Arial" w:cs="Traditional Arabic" w:hint="cs"/>
          <w:sz w:val="36"/>
          <w:szCs w:val="36"/>
          <w:rtl/>
        </w:rPr>
        <w:t xml:space="preserve">) </w:t>
      </w:r>
      <w:r w:rsidR="00DA59D7" w:rsidRPr="004B0C1F">
        <w:rPr>
          <w:rFonts w:ascii="Arial" w:hAnsi="Arial" w:cs="Traditional Arabic"/>
          <w:sz w:val="36"/>
          <w:szCs w:val="36"/>
          <w:rtl/>
        </w:rPr>
        <w:t>قوله</w:t>
      </w:r>
      <w:r>
        <w:rPr>
          <w:rFonts w:ascii="Arial" w:hAnsi="Arial" w:cs="Traditional Arabic" w:hint="cs"/>
          <w:sz w:val="36"/>
          <w:szCs w:val="36"/>
          <w:rtl/>
        </w:rPr>
        <w:t xml:space="preserve"> </w:t>
      </w:r>
      <w:r>
        <w:rPr>
          <w:rFonts w:cs="Traditional Arabic"/>
          <w:sz w:val="36"/>
          <w:szCs w:val="36"/>
        </w:rPr>
        <w:sym w:font="AGA Arabesque" w:char="F072"/>
      </w:r>
      <w:r w:rsidR="00DA59D7" w:rsidRPr="004B0C1F">
        <w:rPr>
          <w:rFonts w:ascii="Arial" w:hAnsi="Arial" w:cs="Traditional Arabic"/>
          <w:sz w:val="36"/>
          <w:szCs w:val="36"/>
          <w:rtl/>
        </w:rPr>
        <w:t xml:space="preserve"> </w:t>
      </w:r>
      <w:r w:rsidR="00F71BE5">
        <w:rPr>
          <w:rFonts w:ascii="Arial" w:hAnsi="Arial" w:cs="Traditional Arabic"/>
          <w:sz w:val="36"/>
          <w:szCs w:val="36"/>
          <w:rtl/>
        </w:rPr>
        <w:t>:</w:t>
      </w:r>
      <w:r>
        <w:rPr>
          <w:rFonts w:ascii="Arial" w:hAnsi="Arial" w:cs="Traditional Arabic" w:hint="cs"/>
          <w:sz w:val="36"/>
          <w:szCs w:val="36"/>
          <w:rtl/>
        </w:rPr>
        <w:t xml:space="preserve"> " </w:t>
      </w:r>
      <w:r w:rsidR="00DA59D7" w:rsidRPr="008F0550">
        <w:rPr>
          <w:rFonts w:ascii="Arial" w:hAnsi="Arial" w:cs="Traditional Arabic"/>
          <w:b/>
          <w:bCs/>
          <w:sz w:val="36"/>
          <w:szCs w:val="36"/>
          <w:rtl/>
        </w:rPr>
        <w:t>تقرأ</w:t>
      </w:r>
      <w:r w:rsidR="00152C7C" w:rsidRPr="008F0550">
        <w:rPr>
          <w:rFonts w:ascii="Arial" w:hAnsi="Arial" w:cs="Traditional Arabic"/>
          <w:b/>
          <w:bCs/>
          <w:sz w:val="36"/>
          <w:szCs w:val="36"/>
          <w:rtl/>
        </w:rPr>
        <w:t xml:space="preserve"> </w:t>
      </w:r>
      <w:r w:rsidR="00152C7C" w:rsidRPr="008F0550">
        <w:rPr>
          <w:rFonts w:cs="Traditional Arabic"/>
          <w:b/>
          <w:bCs/>
          <w:sz w:val="36"/>
          <w:szCs w:val="36"/>
          <w:rtl/>
        </w:rPr>
        <w:t>السلام على من عرفت ومن لم تعرف</w:t>
      </w:r>
      <w:r>
        <w:rPr>
          <w:rFonts w:cs="Traditional Arabic" w:hint="cs"/>
          <w:sz w:val="36"/>
          <w:szCs w:val="36"/>
          <w:vertAlign w:val="superscript"/>
          <w:rtl/>
        </w:rPr>
        <w:t xml:space="preserve"> "</w:t>
      </w:r>
      <w:r w:rsidR="00DA59D7" w:rsidRPr="008F0550">
        <w:rPr>
          <w:rFonts w:cs="Traditional Arabic"/>
          <w:sz w:val="36"/>
          <w:szCs w:val="36"/>
          <w:vertAlign w:val="superscript"/>
          <w:rtl/>
        </w:rPr>
        <w:t>(</w:t>
      </w:r>
      <w:r>
        <w:rPr>
          <w:rStyle w:val="a4"/>
          <w:sz w:val="36"/>
          <w:szCs w:val="36"/>
          <w:rtl/>
        </w:rPr>
        <w:footnoteReference w:id="367"/>
      </w:r>
      <w:r w:rsidR="00DA59D7" w:rsidRPr="008F0550">
        <w:rPr>
          <w:rFonts w:cs="Traditional Arabic"/>
          <w:sz w:val="36"/>
          <w:szCs w:val="36"/>
          <w:vertAlign w:val="superscript"/>
          <w:rtl/>
        </w:rPr>
        <w:t>)</w:t>
      </w:r>
      <w:r w:rsidRPr="008F0550">
        <w:rPr>
          <w:rFonts w:cs="Traditional Arabic" w:hint="cs"/>
          <w:sz w:val="36"/>
          <w:szCs w:val="36"/>
          <w:rtl/>
        </w:rPr>
        <w:t xml:space="preserve"> </w:t>
      </w:r>
      <w:r w:rsidR="00DA59D7" w:rsidRPr="008F0550">
        <w:rPr>
          <w:rFonts w:cs="Traditional Arabic"/>
          <w:sz w:val="36"/>
          <w:szCs w:val="36"/>
          <w:rtl/>
        </w:rPr>
        <w:t xml:space="preserve">، كذلك قوله </w:t>
      </w:r>
      <w:r>
        <w:rPr>
          <w:rFonts w:cs="Traditional Arabic"/>
          <w:sz w:val="36"/>
          <w:szCs w:val="36"/>
        </w:rPr>
        <w:sym w:font="AGA Arabesque" w:char="F072"/>
      </w:r>
      <w:r>
        <w:rPr>
          <w:rFonts w:cs="Traditional Arabic" w:hint="cs"/>
          <w:sz w:val="36"/>
          <w:szCs w:val="36"/>
          <w:rtl/>
        </w:rPr>
        <w:t xml:space="preserve"> </w:t>
      </w:r>
      <w:r w:rsidR="00DA59D7" w:rsidRPr="008F0550">
        <w:rPr>
          <w:rFonts w:cs="Traditional Arabic"/>
          <w:sz w:val="36"/>
          <w:szCs w:val="36"/>
          <w:rtl/>
        </w:rPr>
        <w:t>:</w:t>
      </w:r>
      <w:r>
        <w:rPr>
          <w:rFonts w:cs="Traditional Arabic" w:hint="cs"/>
          <w:sz w:val="36"/>
          <w:szCs w:val="36"/>
          <w:rtl/>
        </w:rPr>
        <w:t xml:space="preserve"> " </w:t>
      </w:r>
      <w:r w:rsidR="00DA59D7" w:rsidRPr="008F0550">
        <w:rPr>
          <w:rFonts w:cs="Traditional Arabic" w:hint="eastAsia"/>
          <w:b/>
          <w:bCs/>
          <w:sz w:val="36"/>
          <w:szCs w:val="36"/>
          <w:rtl/>
        </w:rPr>
        <w:t>من</w:t>
      </w:r>
      <w:r w:rsidR="00DA59D7" w:rsidRPr="008F0550">
        <w:rPr>
          <w:rFonts w:cs="Traditional Arabic"/>
          <w:b/>
          <w:bCs/>
          <w:sz w:val="36"/>
          <w:szCs w:val="36"/>
          <w:rtl/>
        </w:rPr>
        <w:t xml:space="preserve"> </w:t>
      </w:r>
      <w:r w:rsidR="00DA59D7" w:rsidRPr="008F0550">
        <w:rPr>
          <w:rFonts w:cs="Traditional Arabic" w:hint="eastAsia"/>
          <w:b/>
          <w:bCs/>
          <w:sz w:val="36"/>
          <w:szCs w:val="36"/>
          <w:rtl/>
        </w:rPr>
        <w:t>رأى</w:t>
      </w:r>
      <w:r w:rsidR="00DA59D7" w:rsidRPr="008F0550">
        <w:rPr>
          <w:rFonts w:cs="Traditional Arabic"/>
          <w:b/>
          <w:bCs/>
          <w:sz w:val="36"/>
          <w:szCs w:val="36"/>
          <w:rtl/>
        </w:rPr>
        <w:t xml:space="preserve"> </w:t>
      </w:r>
      <w:r w:rsidRPr="008F0550">
        <w:rPr>
          <w:rFonts w:cs="Traditional Arabic" w:hint="cs"/>
          <w:b/>
          <w:bCs/>
          <w:sz w:val="36"/>
          <w:szCs w:val="36"/>
          <w:rtl/>
        </w:rPr>
        <w:t xml:space="preserve">          </w:t>
      </w:r>
      <w:r w:rsidR="00DA59D7" w:rsidRPr="008F0550">
        <w:rPr>
          <w:rFonts w:cs="Traditional Arabic" w:hint="eastAsia"/>
          <w:b/>
          <w:bCs/>
          <w:sz w:val="36"/>
          <w:szCs w:val="36"/>
          <w:rtl/>
        </w:rPr>
        <w:t>منكم</w:t>
      </w:r>
      <w:r w:rsidRPr="008F0550">
        <w:rPr>
          <w:rFonts w:cs="Traditional Arabic" w:hint="cs"/>
          <w:b/>
          <w:bCs/>
          <w:sz w:val="36"/>
          <w:szCs w:val="36"/>
          <w:rtl/>
        </w:rPr>
        <w:t xml:space="preserve"> </w:t>
      </w:r>
      <w:r w:rsidR="00DA59D7" w:rsidRPr="008F0550">
        <w:rPr>
          <w:rFonts w:cs="Traditional Arabic" w:hint="eastAsia"/>
          <w:b/>
          <w:bCs/>
          <w:sz w:val="36"/>
          <w:szCs w:val="36"/>
          <w:rtl/>
        </w:rPr>
        <w:t>منكر</w:t>
      </w:r>
      <w:r w:rsidRPr="008F0550">
        <w:rPr>
          <w:rFonts w:cs="Traditional Arabic" w:hint="cs"/>
          <w:b/>
          <w:bCs/>
          <w:sz w:val="36"/>
          <w:szCs w:val="36"/>
          <w:rtl/>
        </w:rPr>
        <w:t>ً</w:t>
      </w:r>
      <w:r w:rsidR="00DA59D7" w:rsidRPr="008F0550">
        <w:rPr>
          <w:rFonts w:cs="Traditional Arabic" w:hint="eastAsia"/>
          <w:b/>
          <w:bCs/>
          <w:sz w:val="36"/>
          <w:szCs w:val="36"/>
          <w:rtl/>
        </w:rPr>
        <w:t>ا</w:t>
      </w:r>
      <w:r w:rsidRPr="008F0550">
        <w:rPr>
          <w:rFonts w:cs="Traditional Arabic" w:hint="cs"/>
          <w:b/>
          <w:bCs/>
          <w:sz w:val="36"/>
          <w:szCs w:val="36"/>
          <w:rtl/>
        </w:rPr>
        <w:t xml:space="preserve"> ؛</w:t>
      </w:r>
      <w:r w:rsidR="00DA59D7" w:rsidRPr="008F0550">
        <w:rPr>
          <w:rFonts w:cs="Traditional Arabic"/>
          <w:b/>
          <w:bCs/>
          <w:sz w:val="36"/>
          <w:szCs w:val="36"/>
          <w:rtl/>
        </w:rPr>
        <w:t xml:space="preserve"> </w:t>
      </w:r>
      <w:r w:rsidR="00DA59D7" w:rsidRPr="008F0550">
        <w:rPr>
          <w:rFonts w:cs="Traditional Arabic" w:hint="eastAsia"/>
          <w:b/>
          <w:bCs/>
          <w:sz w:val="36"/>
          <w:szCs w:val="36"/>
          <w:rtl/>
        </w:rPr>
        <w:t>فليغيره</w:t>
      </w:r>
      <w:r w:rsidR="00DA59D7" w:rsidRPr="008F0550">
        <w:rPr>
          <w:rFonts w:cs="Traditional Arabic"/>
          <w:b/>
          <w:bCs/>
          <w:sz w:val="36"/>
          <w:szCs w:val="36"/>
          <w:rtl/>
        </w:rPr>
        <w:t xml:space="preserve"> </w:t>
      </w:r>
      <w:r w:rsidR="00DA59D7" w:rsidRPr="008F0550">
        <w:rPr>
          <w:rFonts w:cs="Traditional Arabic" w:hint="eastAsia"/>
          <w:b/>
          <w:bCs/>
          <w:sz w:val="36"/>
          <w:szCs w:val="36"/>
          <w:rtl/>
        </w:rPr>
        <w:t>بيده</w:t>
      </w:r>
      <w:r w:rsidRPr="008F0550">
        <w:rPr>
          <w:rFonts w:cs="Traditional Arabic" w:hint="cs"/>
          <w:b/>
          <w:bCs/>
          <w:sz w:val="36"/>
          <w:szCs w:val="36"/>
          <w:rtl/>
        </w:rPr>
        <w:t xml:space="preserve"> ؛</w:t>
      </w:r>
      <w:r w:rsidR="00DA59D7" w:rsidRPr="008F0550">
        <w:rPr>
          <w:rFonts w:cs="Traditional Arabic"/>
          <w:b/>
          <w:bCs/>
          <w:sz w:val="36"/>
          <w:szCs w:val="36"/>
          <w:rtl/>
        </w:rPr>
        <w:t xml:space="preserve"> </w:t>
      </w:r>
      <w:r w:rsidR="00DA59D7" w:rsidRPr="008F0550">
        <w:rPr>
          <w:rFonts w:cs="Traditional Arabic" w:hint="eastAsia"/>
          <w:b/>
          <w:bCs/>
          <w:sz w:val="36"/>
          <w:szCs w:val="36"/>
          <w:rtl/>
        </w:rPr>
        <w:t>فإن</w:t>
      </w:r>
      <w:r w:rsidR="00DA59D7" w:rsidRPr="008F0550">
        <w:rPr>
          <w:rFonts w:cs="Traditional Arabic"/>
          <w:b/>
          <w:bCs/>
          <w:sz w:val="36"/>
          <w:szCs w:val="36"/>
          <w:rtl/>
        </w:rPr>
        <w:t xml:space="preserve"> </w:t>
      </w:r>
      <w:r w:rsidR="00DA59D7" w:rsidRPr="008F0550">
        <w:rPr>
          <w:rFonts w:cs="Traditional Arabic" w:hint="eastAsia"/>
          <w:b/>
          <w:bCs/>
          <w:sz w:val="36"/>
          <w:szCs w:val="36"/>
          <w:rtl/>
        </w:rPr>
        <w:t>لم</w:t>
      </w:r>
      <w:r w:rsidR="00DA59D7" w:rsidRPr="008F0550">
        <w:rPr>
          <w:rFonts w:cs="Traditional Arabic"/>
          <w:b/>
          <w:bCs/>
          <w:sz w:val="36"/>
          <w:szCs w:val="36"/>
          <w:rtl/>
        </w:rPr>
        <w:t xml:space="preserve"> </w:t>
      </w:r>
      <w:r w:rsidR="00DA59D7" w:rsidRPr="008F0550">
        <w:rPr>
          <w:rFonts w:cs="Traditional Arabic" w:hint="eastAsia"/>
          <w:b/>
          <w:bCs/>
          <w:sz w:val="36"/>
          <w:szCs w:val="36"/>
          <w:rtl/>
        </w:rPr>
        <w:t>يستطع</w:t>
      </w:r>
      <w:r w:rsidRPr="008F0550">
        <w:rPr>
          <w:rFonts w:cs="Traditional Arabic" w:hint="cs"/>
          <w:b/>
          <w:bCs/>
          <w:sz w:val="36"/>
          <w:szCs w:val="36"/>
          <w:rtl/>
        </w:rPr>
        <w:t xml:space="preserve"> ؛</w:t>
      </w:r>
      <w:r w:rsidR="00DA59D7" w:rsidRPr="008F0550">
        <w:rPr>
          <w:rFonts w:cs="Traditional Arabic"/>
          <w:b/>
          <w:bCs/>
          <w:sz w:val="36"/>
          <w:szCs w:val="36"/>
          <w:rtl/>
        </w:rPr>
        <w:t xml:space="preserve"> </w:t>
      </w:r>
      <w:r w:rsidR="00DA59D7" w:rsidRPr="008F0550">
        <w:rPr>
          <w:rFonts w:cs="Traditional Arabic" w:hint="eastAsia"/>
          <w:b/>
          <w:bCs/>
          <w:sz w:val="36"/>
          <w:szCs w:val="36"/>
          <w:rtl/>
        </w:rPr>
        <w:t>فبلسانه</w:t>
      </w:r>
      <w:r w:rsidRPr="008F0550">
        <w:rPr>
          <w:rFonts w:cs="Traditional Arabic" w:hint="cs"/>
          <w:b/>
          <w:bCs/>
          <w:sz w:val="36"/>
          <w:szCs w:val="36"/>
          <w:rtl/>
        </w:rPr>
        <w:t xml:space="preserve"> ،</w:t>
      </w:r>
      <w:r w:rsidR="00DA59D7" w:rsidRPr="008F0550">
        <w:rPr>
          <w:rFonts w:cs="Traditional Arabic"/>
          <w:b/>
          <w:bCs/>
          <w:sz w:val="36"/>
          <w:szCs w:val="36"/>
          <w:rtl/>
        </w:rPr>
        <w:t xml:space="preserve"> </w:t>
      </w:r>
      <w:r w:rsidR="00DA59D7" w:rsidRPr="008F0550">
        <w:rPr>
          <w:rFonts w:cs="Traditional Arabic" w:hint="eastAsia"/>
          <w:b/>
          <w:bCs/>
          <w:sz w:val="36"/>
          <w:szCs w:val="36"/>
          <w:rtl/>
        </w:rPr>
        <w:t>ومن</w:t>
      </w:r>
      <w:r w:rsidR="00DA59D7" w:rsidRPr="008F0550">
        <w:rPr>
          <w:rFonts w:cs="Traditional Arabic"/>
          <w:b/>
          <w:bCs/>
          <w:sz w:val="36"/>
          <w:szCs w:val="36"/>
          <w:rtl/>
        </w:rPr>
        <w:t xml:space="preserve"> </w:t>
      </w:r>
      <w:r w:rsidR="00DA59D7" w:rsidRPr="008F0550">
        <w:rPr>
          <w:rFonts w:cs="Traditional Arabic" w:hint="eastAsia"/>
          <w:b/>
          <w:bCs/>
          <w:sz w:val="36"/>
          <w:szCs w:val="36"/>
          <w:rtl/>
        </w:rPr>
        <w:t>لم</w:t>
      </w:r>
      <w:r w:rsidR="00DA59D7" w:rsidRPr="008F0550">
        <w:rPr>
          <w:rFonts w:cs="Traditional Arabic"/>
          <w:b/>
          <w:bCs/>
          <w:sz w:val="36"/>
          <w:szCs w:val="36"/>
          <w:rtl/>
        </w:rPr>
        <w:t xml:space="preserve"> </w:t>
      </w:r>
      <w:r w:rsidR="00DA59D7" w:rsidRPr="008F0550">
        <w:rPr>
          <w:rFonts w:cs="Traditional Arabic" w:hint="eastAsia"/>
          <w:b/>
          <w:bCs/>
          <w:sz w:val="36"/>
          <w:szCs w:val="36"/>
          <w:rtl/>
        </w:rPr>
        <w:t>يستطع</w:t>
      </w:r>
      <w:r w:rsidR="00DA59D7" w:rsidRPr="008F0550">
        <w:rPr>
          <w:rFonts w:cs="Traditional Arabic"/>
          <w:b/>
          <w:bCs/>
          <w:sz w:val="36"/>
          <w:szCs w:val="36"/>
          <w:rtl/>
        </w:rPr>
        <w:t xml:space="preserve"> </w:t>
      </w:r>
      <w:r w:rsidR="00DA59D7" w:rsidRPr="008F0550">
        <w:rPr>
          <w:rFonts w:cs="Traditional Arabic" w:hint="eastAsia"/>
          <w:b/>
          <w:bCs/>
          <w:sz w:val="36"/>
          <w:szCs w:val="36"/>
          <w:rtl/>
        </w:rPr>
        <w:t>فبقلبه</w:t>
      </w:r>
      <w:r w:rsidR="00DA59D7" w:rsidRPr="008F0550">
        <w:rPr>
          <w:rFonts w:cs="Traditional Arabic"/>
          <w:b/>
          <w:bCs/>
          <w:sz w:val="36"/>
          <w:szCs w:val="36"/>
          <w:rtl/>
        </w:rPr>
        <w:t xml:space="preserve"> </w:t>
      </w:r>
      <w:r w:rsidRPr="008F0550">
        <w:rPr>
          <w:rFonts w:cs="Traditional Arabic" w:hint="cs"/>
          <w:b/>
          <w:bCs/>
          <w:sz w:val="36"/>
          <w:szCs w:val="36"/>
          <w:rtl/>
        </w:rPr>
        <w:t xml:space="preserve">،                </w:t>
      </w:r>
      <w:r w:rsidR="00DA59D7" w:rsidRPr="008F0550">
        <w:rPr>
          <w:rFonts w:cs="Traditional Arabic" w:hint="eastAsia"/>
          <w:b/>
          <w:bCs/>
          <w:sz w:val="36"/>
          <w:szCs w:val="36"/>
          <w:rtl/>
        </w:rPr>
        <w:t>وذلك</w:t>
      </w:r>
      <w:r w:rsidR="00DA59D7" w:rsidRPr="008F0550">
        <w:rPr>
          <w:rFonts w:cs="Traditional Arabic"/>
          <w:b/>
          <w:bCs/>
          <w:sz w:val="36"/>
          <w:szCs w:val="36"/>
          <w:rtl/>
        </w:rPr>
        <w:t xml:space="preserve"> </w:t>
      </w:r>
      <w:r w:rsidR="00DA59D7" w:rsidRPr="008F0550">
        <w:rPr>
          <w:rFonts w:cs="Traditional Arabic" w:hint="eastAsia"/>
          <w:b/>
          <w:bCs/>
          <w:sz w:val="36"/>
          <w:szCs w:val="36"/>
          <w:rtl/>
        </w:rPr>
        <w:t>أضعف</w:t>
      </w:r>
      <w:r w:rsidR="00DA59D7" w:rsidRPr="008F0550">
        <w:rPr>
          <w:rFonts w:cs="Traditional Arabic"/>
          <w:b/>
          <w:bCs/>
          <w:sz w:val="36"/>
          <w:szCs w:val="36"/>
          <w:rtl/>
        </w:rPr>
        <w:t xml:space="preserve"> </w:t>
      </w:r>
      <w:r w:rsidR="00DA59D7" w:rsidRPr="008F0550">
        <w:rPr>
          <w:rFonts w:cs="Traditional Arabic" w:hint="eastAsia"/>
          <w:b/>
          <w:bCs/>
          <w:sz w:val="36"/>
          <w:szCs w:val="36"/>
          <w:rtl/>
        </w:rPr>
        <w:t>الإيمان</w:t>
      </w:r>
      <w:r>
        <w:rPr>
          <w:rFonts w:cs="Traditional Arabic" w:hint="cs"/>
          <w:sz w:val="36"/>
          <w:szCs w:val="36"/>
          <w:rtl/>
        </w:rPr>
        <w:t xml:space="preserve"> "</w:t>
      </w:r>
      <w:r w:rsidR="00DA59D7" w:rsidRPr="008F0550">
        <w:rPr>
          <w:rFonts w:cs="Traditional Arabic"/>
          <w:sz w:val="36"/>
          <w:szCs w:val="36"/>
          <w:vertAlign w:val="superscript"/>
          <w:rtl/>
        </w:rPr>
        <w:t>(</w:t>
      </w:r>
      <w:r>
        <w:rPr>
          <w:rStyle w:val="a4"/>
          <w:sz w:val="36"/>
          <w:szCs w:val="36"/>
          <w:rtl/>
        </w:rPr>
        <w:footnoteReference w:id="368"/>
      </w:r>
      <w:r w:rsidR="00DA59D7" w:rsidRPr="008F0550">
        <w:rPr>
          <w:rFonts w:cs="Traditional Arabic"/>
          <w:sz w:val="36"/>
          <w:szCs w:val="36"/>
          <w:vertAlign w:val="superscript"/>
          <w:rtl/>
        </w:rPr>
        <w:t>)</w:t>
      </w:r>
      <w:r w:rsidRPr="008F0550">
        <w:rPr>
          <w:rFonts w:cs="Traditional Arabic" w:hint="cs"/>
          <w:sz w:val="36"/>
          <w:szCs w:val="36"/>
          <w:rtl/>
        </w:rPr>
        <w:t xml:space="preserve"> </w:t>
      </w:r>
      <w:r w:rsidR="00DA59D7" w:rsidRPr="008F0550">
        <w:rPr>
          <w:rFonts w:cs="Traditional Arabic"/>
          <w:sz w:val="36"/>
          <w:szCs w:val="36"/>
          <w:rtl/>
        </w:rPr>
        <w:t xml:space="preserve">. </w:t>
      </w:r>
    </w:p>
    <w:p w:rsidR="00F32FE8" w:rsidRPr="00C4396E" w:rsidRDefault="00F32FE8" w:rsidP="008F0550">
      <w:pPr>
        <w:pStyle w:val="10"/>
        <w:spacing w:after="0" w:line="240" w:lineRule="auto"/>
        <w:ind w:left="-7" w:firstLine="0"/>
        <w:jc w:val="both"/>
        <w:rPr>
          <w:rFonts w:cs="Traditional Arabic"/>
          <w:sz w:val="12"/>
          <w:szCs w:val="12"/>
          <w:rtl/>
        </w:rPr>
      </w:pPr>
    </w:p>
    <w:p w:rsidR="00DA59D7" w:rsidRPr="004B0C1F" w:rsidRDefault="00DA59D7" w:rsidP="00CB3801">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والإنكار درجات</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ومن درجاته الإنكار بالقلب</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فهل نق</w:t>
      </w:r>
      <w:r w:rsidR="00CB3801">
        <w:rPr>
          <w:rFonts w:ascii="Arial" w:hAnsi="Arial" w:cs="Traditional Arabic" w:hint="cs"/>
          <w:sz w:val="36"/>
          <w:szCs w:val="36"/>
          <w:rtl/>
        </w:rPr>
        <w:t>َّ</w:t>
      </w:r>
      <w:r w:rsidRPr="004B0C1F">
        <w:rPr>
          <w:rFonts w:ascii="Arial" w:hAnsi="Arial" w:cs="Traditional Arabic"/>
          <w:sz w:val="36"/>
          <w:szCs w:val="36"/>
          <w:rtl/>
        </w:rPr>
        <w:t xml:space="preserve">ب سيد </w:t>
      </w:r>
      <w:r w:rsidRPr="004B0C1F">
        <w:rPr>
          <w:rFonts w:ascii="Arial" w:hAnsi="Arial" w:cs="Traditional Arabic" w:hint="cs"/>
          <w:sz w:val="36"/>
          <w:szCs w:val="36"/>
          <w:rtl/>
        </w:rPr>
        <w:t>عن</w:t>
      </w:r>
      <w:r w:rsidRPr="004B0C1F">
        <w:rPr>
          <w:rFonts w:ascii="Arial" w:hAnsi="Arial" w:cs="Traditional Arabic"/>
          <w:sz w:val="36"/>
          <w:szCs w:val="36"/>
          <w:rtl/>
        </w:rPr>
        <w:t xml:space="preserve"> قلوب أهل القبلة قلب</w:t>
      </w:r>
      <w:r w:rsidR="00CB3801">
        <w:rPr>
          <w:rFonts w:ascii="Arial" w:hAnsi="Arial" w:cs="Traditional Arabic" w:hint="cs"/>
          <w:sz w:val="36"/>
          <w:szCs w:val="36"/>
          <w:rtl/>
        </w:rPr>
        <w:t>ً</w:t>
      </w:r>
      <w:r w:rsidRPr="004B0C1F">
        <w:rPr>
          <w:rFonts w:ascii="Arial" w:hAnsi="Arial" w:cs="Traditional Arabic"/>
          <w:sz w:val="36"/>
          <w:szCs w:val="36"/>
          <w:rtl/>
        </w:rPr>
        <w:t xml:space="preserve">ا </w:t>
      </w:r>
      <w:proofErr w:type="spellStart"/>
      <w:r w:rsidRPr="004B0C1F">
        <w:rPr>
          <w:rFonts w:ascii="Arial" w:hAnsi="Arial" w:cs="Traditional Arabic"/>
          <w:sz w:val="36"/>
          <w:szCs w:val="36"/>
          <w:rtl/>
        </w:rPr>
        <w:t>قلب</w:t>
      </w:r>
      <w:r w:rsidR="00CB3801">
        <w:rPr>
          <w:rFonts w:ascii="Arial" w:hAnsi="Arial" w:cs="Traditional Arabic" w:hint="cs"/>
          <w:sz w:val="36"/>
          <w:szCs w:val="36"/>
          <w:rtl/>
        </w:rPr>
        <w:t>ً</w:t>
      </w:r>
      <w:r w:rsidRPr="004B0C1F">
        <w:rPr>
          <w:rFonts w:ascii="Arial" w:hAnsi="Arial" w:cs="Traditional Arabic"/>
          <w:sz w:val="36"/>
          <w:szCs w:val="36"/>
          <w:rtl/>
        </w:rPr>
        <w:t>ا</w:t>
      </w:r>
      <w:proofErr w:type="spellEnd"/>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فعرف أنهم لم ينكروا </w:t>
      </w:r>
      <w:r w:rsidRPr="004B0C1F">
        <w:rPr>
          <w:rFonts w:ascii="Arial" w:hAnsi="Arial" w:cs="Traditional Arabic" w:hint="cs"/>
          <w:sz w:val="36"/>
          <w:szCs w:val="36"/>
          <w:rtl/>
        </w:rPr>
        <w:t>ب</w:t>
      </w:r>
      <w:r w:rsidRPr="004B0C1F">
        <w:rPr>
          <w:rFonts w:ascii="Arial" w:hAnsi="Arial" w:cs="Traditional Arabic"/>
          <w:sz w:val="36"/>
          <w:szCs w:val="36"/>
          <w:rtl/>
        </w:rPr>
        <w:t xml:space="preserve">قلوبهم ما يصدر من الحكام </w:t>
      </w:r>
      <w:r w:rsidRPr="004B0C1F">
        <w:rPr>
          <w:rFonts w:ascii="Arial" w:hAnsi="Arial" w:cs="Traditional Arabic" w:hint="cs"/>
          <w:sz w:val="36"/>
          <w:szCs w:val="36"/>
          <w:rtl/>
        </w:rPr>
        <w:t xml:space="preserve">من </w:t>
      </w:r>
      <w:r w:rsidRPr="004B0C1F">
        <w:rPr>
          <w:rFonts w:ascii="Arial" w:hAnsi="Arial" w:cs="Traditional Arabic"/>
          <w:sz w:val="36"/>
          <w:szCs w:val="36"/>
          <w:rtl/>
        </w:rPr>
        <w:t>تجاوزات</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تصل أحيانا إلى المكفرات</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CB3801">
      <w:pPr>
        <w:widowControl w:val="0"/>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الشريعة ارتضت من المسلم أدنى درجات الإنكار</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وهو الإنكار بالقلب</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وأثبت الإيمان لمن ينكر بقلبه</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والمنكر بالقلب ساكت بطبيعة الحال</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فالشرع وصف الساكت عن المنكر بيده ولسانه</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ولكنه أنكر بقلبه </w:t>
      </w:r>
      <w:r w:rsidR="00CB3801">
        <w:rPr>
          <w:rFonts w:ascii="Arial" w:hAnsi="Arial" w:cs="Traditional Arabic" w:hint="cs"/>
          <w:sz w:val="36"/>
          <w:szCs w:val="36"/>
          <w:rtl/>
        </w:rPr>
        <w:t xml:space="preserve">: </w:t>
      </w:r>
      <w:r w:rsidRPr="004B0C1F">
        <w:rPr>
          <w:rFonts w:ascii="Arial" w:hAnsi="Arial" w:cs="Traditional Arabic" w:hint="cs"/>
          <w:sz w:val="36"/>
          <w:szCs w:val="36"/>
          <w:rtl/>
        </w:rPr>
        <w:t xml:space="preserve">بأنه </w:t>
      </w:r>
      <w:r w:rsidRPr="004B0C1F">
        <w:rPr>
          <w:rFonts w:ascii="Arial" w:hAnsi="Arial" w:cs="Traditional Arabic"/>
          <w:sz w:val="36"/>
          <w:szCs w:val="36"/>
          <w:rtl/>
        </w:rPr>
        <w:t>مؤمن</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CB3801">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lastRenderedPageBreak/>
        <w:t>وأما سيد الخوارج</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فإن الساكت من جماهير الأمة </w:t>
      </w:r>
      <w:r w:rsidR="00CB3801">
        <w:rPr>
          <w:rFonts w:ascii="Arial" w:hAnsi="Arial" w:cs="Traditional Arabic" w:hint="cs"/>
          <w:sz w:val="36"/>
          <w:szCs w:val="36"/>
          <w:rtl/>
        </w:rPr>
        <w:t xml:space="preserve">- </w:t>
      </w:r>
      <w:r w:rsidRPr="004B0C1F">
        <w:rPr>
          <w:rFonts w:ascii="Arial" w:hAnsi="Arial" w:cs="Traditional Arabic"/>
          <w:sz w:val="36"/>
          <w:szCs w:val="36"/>
          <w:rtl/>
        </w:rPr>
        <w:t>عنده</w:t>
      </w:r>
      <w:r w:rsidR="00CB3801">
        <w:rPr>
          <w:rFonts w:ascii="Arial" w:hAnsi="Arial" w:cs="Traditional Arabic" w:hint="cs"/>
          <w:sz w:val="36"/>
          <w:szCs w:val="36"/>
          <w:rtl/>
        </w:rPr>
        <w:t xml:space="preserve"> - </w:t>
      </w:r>
      <w:r w:rsidRPr="004B0C1F">
        <w:rPr>
          <w:rFonts w:ascii="Arial" w:hAnsi="Arial" w:cs="Traditional Arabic"/>
          <w:sz w:val="36"/>
          <w:szCs w:val="36"/>
          <w:rtl/>
        </w:rPr>
        <w:t>هم مجهول</w:t>
      </w:r>
      <w:r w:rsidRPr="004B0C1F">
        <w:rPr>
          <w:rFonts w:ascii="Arial" w:hAnsi="Arial" w:cs="Traditional Arabic" w:hint="cs"/>
          <w:sz w:val="36"/>
          <w:szCs w:val="36"/>
          <w:rtl/>
        </w:rPr>
        <w:t>و</w:t>
      </w:r>
      <w:r w:rsidRPr="004B0C1F">
        <w:rPr>
          <w:rFonts w:ascii="Arial" w:hAnsi="Arial" w:cs="Traditional Arabic"/>
          <w:sz w:val="36"/>
          <w:szCs w:val="36"/>
          <w:rtl/>
        </w:rPr>
        <w:t xml:space="preserve"> الحال</w:t>
      </w:r>
      <w:r w:rsidR="00CB3801">
        <w:rPr>
          <w:rFonts w:ascii="Arial" w:hAnsi="Arial" w:cs="Traditional Arabic" w:hint="cs"/>
          <w:sz w:val="36"/>
          <w:szCs w:val="36"/>
          <w:rtl/>
        </w:rPr>
        <w:t xml:space="preserve"> </w:t>
      </w:r>
      <w:r w:rsidRPr="004B0C1F">
        <w:rPr>
          <w:rFonts w:ascii="Arial" w:hAnsi="Arial" w:cs="Traditional Arabic"/>
          <w:sz w:val="36"/>
          <w:szCs w:val="36"/>
          <w:rtl/>
        </w:rPr>
        <w:t>ومرتد</w:t>
      </w:r>
      <w:r w:rsidRPr="004B0C1F">
        <w:rPr>
          <w:rFonts w:ascii="Arial" w:hAnsi="Arial" w:cs="Traditional Arabic" w:hint="cs"/>
          <w:sz w:val="36"/>
          <w:szCs w:val="36"/>
          <w:rtl/>
        </w:rPr>
        <w:t>و</w:t>
      </w:r>
      <w:r w:rsidRPr="004B0C1F">
        <w:rPr>
          <w:rFonts w:ascii="Arial" w:hAnsi="Arial" w:cs="Traditional Arabic"/>
          <w:sz w:val="36"/>
          <w:szCs w:val="36"/>
          <w:rtl/>
        </w:rPr>
        <w:t>ن</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وسلب منهم وصف الإسلام</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وحذر أتباعه من وصف مجهولي الإسلام بأنهم مسلمون</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والسؤال الذي قد يتبادر إلى الذهن</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ما </w:t>
      </w:r>
      <w:r w:rsidRPr="004B0C1F">
        <w:rPr>
          <w:rFonts w:ascii="Arial" w:hAnsi="Arial" w:cs="Traditional Arabic" w:hint="cs"/>
          <w:sz w:val="36"/>
          <w:szCs w:val="36"/>
          <w:rtl/>
        </w:rPr>
        <w:t>ا</w:t>
      </w:r>
      <w:r w:rsidRPr="004B0C1F">
        <w:rPr>
          <w:rFonts w:ascii="Arial" w:hAnsi="Arial" w:cs="Traditional Arabic"/>
          <w:sz w:val="36"/>
          <w:szCs w:val="36"/>
          <w:rtl/>
        </w:rPr>
        <w:t>لذي يروم  إليه سيد خوارج العصر بهذه الأصول الخارجية</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والتقسيمات الحرورية</w:t>
      </w:r>
      <w:r w:rsidR="00CB3801">
        <w:rPr>
          <w:rFonts w:ascii="Arial" w:hAnsi="Arial" w:cs="Traditional Arabic" w:hint="cs"/>
          <w:sz w:val="36"/>
          <w:szCs w:val="36"/>
          <w:rtl/>
        </w:rPr>
        <w:t xml:space="preserve"> ؟ </w:t>
      </w:r>
      <w:r w:rsidRPr="004B0C1F">
        <w:rPr>
          <w:rFonts w:ascii="Arial" w:hAnsi="Arial" w:cs="Traditional Arabic"/>
          <w:sz w:val="36"/>
          <w:szCs w:val="36"/>
          <w:rtl/>
        </w:rPr>
        <w:t>.</w:t>
      </w:r>
    </w:p>
    <w:p w:rsidR="00DA59D7" w:rsidRPr="004B0C1F" w:rsidRDefault="00DA59D7" w:rsidP="00CB3801">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من المستحيل أن تكون هذا التقسيمات والتفريعات </w:t>
      </w:r>
      <w:r w:rsidR="00CB3801">
        <w:rPr>
          <w:rFonts w:ascii="Arial" w:hAnsi="Arial" w:cs="Traditional Arabic" w:hint="cs"/>
          <w:sz w:val="36"/>
          <w:szCs w:val="36"/>
          <w:rtl/>
        </w:rPr>
        <w:t>-</w:t>
      </w:r>
      <w:r w:rsidRPr="004B0C1F">
        <w:rPr>
          <w:rFonts w:ascii="Arial" w:hAnsi="Arial" w:cs="Traditional Arabic"/>
          <w:sz w:val="36"/>
          <w:szCs w:val="36"/>
          <w:rtl/>
        </w:rPr>
        <w:t xml:space="preserve"> عنده </w:t>
      </w:r>
      <w:r w:rsidR="00CB3801">
        <w:rPr>
          <w:rFonts w:ascii="Arial" w:hAnsi="Arial" w:cs="Traditional Arabic" w:hint="cs"/>
          <w:sz w:val="36"/>
          <w:szCs w:val="36"/>
          <w:rtl/>
        </w:rPr>
        <w:t xml:space="preserve">- </w:t>
      </w:r>
      <w:r w:rsidRPr="004B0C1F">
        <w:rPr>
          <w:rFonts w:ascii="Arial" w:hAnsi="Arial" w:cs="Traditional Arabic"/>
          <w:sz w:val="36"/>
          <w:szCs w:val="36"/>
          <w:rtl/>
        </w:rPr>
        <w:t>هباء منثور</w:t>
      </w:r>
      <w:r w:rsidR="00CB3801">
        <w:rPr>
          <w:rFonts w:ascii="Arial" w:hAnsi="Arial" w:cs="Traditional Arabic" w:hint="cs"/>
          <w:sz w:val="36"/>
          <w:szCs w:val="36"/>
          <w:rtl/>
        </w:rPr>
        <w:t>ً</w:t>
      </w:r>
      <w:r w:rsidRPr="004B0C1F">
        <w:rPr>
          <w:rFonts w:ascii="Arial" w:hAnsi="Arial" w:cs="Traditional Arabic"/>
          <w:sz w:val="36"/>
          <w:szCs w:val="36"/>
          <w:rtl/>
        </w:rPr>
        <w:t xml:space="preserve">ا </w:t>
      </w:r>
      <w:r w:rsidR="00CB3801">
        <w:rPr>
          <w:rFonts w:ascii="Arial" w:hAnsi="Arial" w:cs="Traditional Arabic" w:hint="cs"/>
          <w:sz w:val="36"/>
          <w:szCs w:val="36"/>
          <w:rtl/>
        </w:rPr>
        <w:t>؛ إ</w:t>
      </w:r>
      <w:r w:rsidRPr="004B0C1F">
        <w:rPr>
          <w:rFonts w:ascii="Arial" w:hAnsi="Arial" w:cs="Traditional Arabic"/>
          <w:sz w:val="36"/>
          <w:szCs w:val="36"/>
          <w:rtl/>
        </w:rPr>
        <w:t xml:space="preserve">نما لمأرب في نفسه </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أفصح </w:t>
      </w:r>
      <w:r w:rsidR="00CB3801">
        <w:rPr>
          <w:rFonts w:ascii="Arial" w:hAnsi="Arial" w:cs="Traditional Arabic"/>
          <w:sz w:val="36"/>
          <w:szCs w:val="36"/>
          <w:rtl/>
        </w:rPr>
        <w:t>–</w:t>
      </w:r>
      <w:r w:rsidR="00CB3801">
        <w:rPr>
          <w:rFonts w:ascii="Arial" w:hAnsi="Arial" w:cs="Traditional Arabic" w:hint="cs"/>
          <w:sz w:val="36"/>
          <w:szCs w:val="36"/>
          <w:rtl/>
        </w:rPr>
        <w:t xml:space="preserve"> </w:t>
      </w:r>
      <w:r w:rsidRPr="004B0C1F">
        <w:rPr>
          <w:rFonts w:ascii="Arial" w:hAnsi="Arial" w:cs="Traditional Arabic"/>
          <w:sz w:val="36"/>
          <w:szCs w:val="36"/>
          <w:rtl/>
        </w:rPr>
        <w:t>هو</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عنها بنفسه</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في نفس كتابه</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CB3801" w:rsidP="00AE553F">
      <w:pPr>
        <w:pStyle w:val="10"/>
        <w:spacing w:after="0" w:line="240" w:lineRule="auto"/>
        <w:ind w:left="-7" w:firstLine="0"/>
        <w:jc w:val="both"/>
        <w:rPr>
          <w:rFonts w:ascii="Arial" w:hAnsi="Arial" w:cs="Traditional Arabic"/>
          <w:sz w:val="36"/>
          <w:szCs w:val="36"/>
          <w:rtl/>
        </w:rPr>
      </w:pPr>
      <w:r>
        <w:rPr>
          <w:rFonts w:ascii="Arial" w:hAnsi="Arial" w:cs="Traditional Arabic" w:hint="cs"/>
          <w:sz w:val="36"/>
          <w:szCs w:val="36"/>
          <w:rtl/>
        </w:rPr>
        <w:t xml:space="preserve">فقد </w:t>
      </w:r>
      <w:r w:rsidRPr="004B0C1F">
        <w:rPr>
          <w:rFonts w:ascii="Arial" w:hAnsi="Arial" w:cs="Traditional Arabic" w:hint="cs"/>
          <w:sz w:val="36"/>
          <w:szCs w:val="36"/>
          <w:rtl/>
        </w:rPr>
        <w:t>قال</w:t>
      </w:r>
      <w:r>
        <w:rPr>
          <w:rFonts w:ascii="Arial" w:hAnsi="Arial" w:cs="Traditional Arabic" w:hint="cs"/>
          <w:sz w:val="36"/>
          <w:szCs w:val="36"/>
          <w:rtl/>
        </w:rPr>
        <w:t xml:space="preserve"> </w:t>
      </w:r>
      <w:r w:rsidR="00DA59D7" w:rsidRPr="004B0C1F">
        <w:rPr>
          <w:rFonts w:ascii="Arial" w:hAnsi="Arial" w:cs="Traditional Arabic" w:hint="cs"/>
          <w:sz w:val="36"/>
          <w:szCs w:val="36"/>
          <w:rtl/>
        </w:rPr>
        <w:t>:</w:t>
      </w:r>
      <w:r>
        <w:rPr>
          <w:rFonts w:ascii="Arial" w:hAnsi="Arial" w:cs="Traditional Arabic" w:hint="cs"/>
          <w:sz w:val="36"/>
          <w:szCs w:val="36"/>
          <w:rtl/>
        </w:rPr>
        <w:t xml:space="preserve"> </w:t>
      </w:r>
      <w:r w:rsidR="00F71BE5">
        <w:rPr>
          <w:rFonts w:ascii="Arial" w:hAnsi="Arial" w:cs="Traditional Arabic" w:hint="cs"/>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وأما من جهة أحكام القتال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فالمسلم معصوم بإسلامه </w:t>
      </w:r>
      <w:r w:rsidR="00F71BE5" w:rsidRPr="004B0C1F">
        <w:rPr>
          <w:rFonts w:ascii="Arial" w:hAnsi="Arial" w:cs="Traditional Arabic" w:hint="cs"/>
          <w:sz w:val="36"/>
          <w:szCs w:val="36"/>
          <w:rtl/>
        </w:rPr>
        <w:t>أينما</w:t>
      </w:r>
      <w:r w:rsidR="00DA59D7" w:rsidRPr="004B0C1F">
        <w:rPr>
          <w:rFonts w:ascii="Arial" w:hAnsi="Arial" w:cs="Traditional Arabic"/>
          <w:sz w:val="36"/>
          <w:szCs w:val="36"/>
          <w:rtl/>
        </w:rPr>
        <w:t xml:space="preserve"> وجد</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في دار الإسلام </w:t>
      </w:r>
      <w:r>
        <w:rPr>
          <w:rFonts w:ascii="Arial" w:hAnsi="Arial" w:cs="Traditional Arabic" w:hint="cs"/>
          <w:sz w:val="36"/>
          <w:szCs w:val="36"/>
          <w:rtl/>
        </w:rPr>
        <w:t xml:space="preserve">، </w:t>
      </w:r>
      <w:r w:rsidR="00DA59D7" w:rsidRPr="004B0C1F">
        <w:rPr>
          <w:rFonts w:ascii="Arial" w:hAnsi="Arial" w:cs="Traditional Arabic"/>
          <w:sz w:val="36"/>
          <w:szCs w:val="36"/>
          <w:rtl/>
        </w:rPr>
        <w:t>أو دار الحرب</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ولا يجوز قتله أثناء قتال الكفار </w:t>
      </w:r>
      <w:r>
        <w:rPr>
          <w:rFonts w:ascii="Arial" w:hAnsi="Arial" w:cs="Traditional Arabic" w:hint="cs"/>
          <w:sz w:val="36"/>
          <w:szCs w:val="36"/>
          <w:rtl/>
        </w:rPr>
        <w:t>-</w:t>
      </w:r>
      <w:r w:rsidR="00DA59D7" w:rsidRPr="004B0C1F">
        <w:rPr>
          <w:rFonts w:ascii="Arial" w:hAnsi="Arial" w:cs="Traditional Arabic"/>
          <w:sz w:val="36"/>
          <w:szCs w:val="36"/>
          <w:rtl/>
        </w:rPr>
        <w:t xml:space="preserve"> إذا كان مختلطاً بهم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ويمكن تمييزه </w:t>
      </w:r>
      <w:r>
        <w:rPr>
          <w:rFonts w:ascii="Arial" w:hAnsi="Arial" w:cs="Traditional Arabic" w:hint="cs"/>
          <w:sz w:val="36"/>
          <w:szCs w:val="36"/>
          <w:rtl/>
        </w:rPr>
        <w:t>-</w:t>
      </w:r>
      <w:r w:rsidR="00DA59D7" w:rsidRPr="004B0C1F">
        <w:rPr>
          <w:rFonts w:ascii="Arial" w:hAnsi="Arial" w:cs="Traditional Arabic"/>
          <w:sz w:val="36"/>
          <w:szCs w:val="36"/>
          <w:rtl/>
        </w:rPr>
        <w:t xml:space="preserve"> إلا لضرورة</w:t>
      </w:r>
      <w:r>
        <w:rPr>
          <w:rFonts w:ascii="Arial" w:hAnsi="Arial" w:cs="Traditional Arabic" w:hint="cs"/>
          <w:sz w:val="36"/>
          <w:szCs w:val="36"/>
          <w:rtl/>
        </w:rPr>
        <w:t xml:space="preserve"> </w:t>
      </w:r>
      <w:r w:rsidR="00DA59D7" w:rsidRPr="004B0C1F">
        <w:rPr>
          <w:rFonts w:ascii="Arial" w:hAnsi="Arial" w:cs="Traditional Arabic"/>
          <w:sz w:val="36"/>
          <w:szCs w:val="36"/>
          <w:rtl/>
        </w:rPr>
        <w:t>، وهذه هي (</w:t>
      </w:r>
      <w:r>
        <w:rPr>
          <w:rFonts w:ascii="Arial" w:hAnsi="Arial" w:cs="Traditional Arabic" w:hint="cs"/>
          <w:sz w:val="36"/>
          <w:szCs w:val="36"/>
          <w:rtl/>
        </w:rPr>
        <w:t xml:space="preserve"> </w:t>
      </w:r>
      <w:r w:rsidR="00DA59D7" w:rsidRPr="004B0C1F">
        <w:rPr>
          <w:rFonts w:ascii="Arial" w:hAnsi="Arial" w:cs="Traditional Arabic"/>
          <w:sz w:val="36"/>
          <w:szCs w:val="36"/>
          <w:rtl/>
        </w:rPr>
        <w:t>مسألة تترس الكفار بالمسلمين</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وإذا كان مختلطاً بهم ولا يمكن تمييزه عنهم بعلامة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فلا مؤاخذة في قصده بالقتل </w:t>
      </w:r>
      <w:r>
        <w:rPr>
          <w:rFonts w:ascii="Arial" w:hAnsi="Arial" w:cs="Traditional Arabic" w:hint="cs"/>
          <w:sz w:val="36"/>
          <w:szCs w:val="36"/>
          <w:rtl/>
        </w:rPr>
        <w:t xml:space="preserve">- </w:t>
      </w:r>
      <w:r w:rsidR="00DA59D7" w:rsidRPr="004B0C1F">
        <w:rPr>
          <w:rFonts w:ascii="Arial" w:hAnsi="Arial" w:cs="Traditional Arabic"/>
          <w:sz w:val="36"/>
          <w:szCs w:val="36"/>
          <w:rtl/>
        </w:rPr>
        <w:t>والحال هذه</w:t>
      </w:r>
      <w:r>
        <w:rPr>
          <w:rFonts w:ascii="Arial" w:hAnsi="Arial" w:cs="Traditional Arabic" w:hint="cs"/>
          <w:sz w:val="36"/>
          <w:szCs w:val="36"/>
          <w:rtl/>
        </w:rPr>
        <w:t xml:space="preserve"> - </w:t>
      </w:r>
      <w:r w:rsidR="00DA59D7" w:rsidRPr="004B0C1F">
        <w:rPr>
          <w:rFonts w:ascii="Arial" w:hAnsi="Arial" w:cs="Traditional Arabic"/>
          <w:sz w:val="36"/>
          <w:szCs w:val="36"/>
          <w:rtl/>
        </w:rPr>
        <w:t>"</w:t>
      </w:r>
      <w:r w:rsidR="00DA59D7" w:rsidRPr="00CB3801">
        <w:rPr>
          <w:rFonts w:ascii="Arial" w:hAnsi="Arial" w:cs="Traditional Arabic"/>
          <w:sz w:val="36"/>
          <w:szCs w:val="36"/>
          <w:vertAlign w:val="superscript"/>
          <w:rtl/>
        </w:rPr>
        <w:t>(</w:t>
      </w:r>
      <w:r w:rsidR="00AE553F">
        <w:rPr>
          <w:rStyle w:val="a4"/>
          <w:rFonts w:ascii="Arial" w:hAnsi="Arial"/>
          <w:sz w:val="36"/>
          <w:szCs w:val="36"/>
          <w:rtl/>
        </w:rPr>
        <w:footnoteReference w:id="369"/>
      </w:r>
      <w:r w:rsidR="00DA59D7" w:rsidRPr="00CB3801">
        <w:rPr>
          <w:rFonts w:ascii="Arial" w:hAnsi="Arial" w:cs="Traditional Arabic"/>
          <w:sz w:val="36"/>
          <w:szCs w:val="36"/>
          <w:vertAlign w:val="superscript"/>
          <w:rtl/>
        </w:rPr>
        <w:t>)</w:t>
      </w:r>
      <w:r>
        <w:rPr>
          <w:rFonts w:ascii="Arial" w:hAnsi="Arial" w:cs="Traditional Arabic" w:hint="cs"/>
          <w:sz w:val="36"/>
          <w:szCs w:val="36"/>
          <w:rtl/>
        </w:rPr>
        <w:t xml:space="preserve"> </w:t>
      </w:r>
      <w:r w:rsidR="00DA59D7" w:rsidRPr="00CB3801">
        <w:rPr>
          <w:rFonts w:ascii="Arial" w:hAnsi="Arial" w:cs="Traditional Arabic"/>
          <w:sz w:val="36"/>
          <w:szCs w:val="36"/>
          <w:rtl/>
        </w:rPr>
        <w:t>.</w:t>
      </w:r>
      <w:r w:rsidR="00DA59D7" w:rsidRPr="004B0C1F">
        <w:rPr>
          <w:rFonts w:ascii="Arial" w:hAnsi="Arial" w:cs="Traditional Arabic"/>
          <w:sz w:val="36"/>
          <w:szCs w:val="36"/>
          <w:rtl/>
        </w:rPr>
        <w:t xml:space="preserve"> </w:t>
      </w:r>
    </w:p>
    <w:p w:rsidR="00DA59D7" w:rsidRPr="004B0C1F" w:rsidRDefault="00DA59D7"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ولنا مع هذا الكلام وقفات</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9C14C1">
      <w:pPr>
        <w:pStyle w:val="10"/>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w:t>
      </w:r>
      <w:r w:rsidR="00CB3801">
        <w:rPr>
          <w:rFonts w:ascii="Arial" w:hAnsi="Arial" w:cs="Traditional Arabic" w:hint="cs"/>
          <w:sz w:val="36"/>
          <w:szCs w:val="36"/>
          <w:rtl/>
        </w:rPr>
        <w:t xml:space="preserve"> </w:t>
      </w:r>
      <w:r w:rsidRPr="004B0C1F">
        <w:rPr>
          <w:rFonts w:ascii="Arial" w:hAnsi="Arial" w:cs="Traditional Arabic"/>
          <w:sz w:val="36"/>
          <w:szCs w:val="36"/>
          <w:rtl/>
        </w:rPr>
        <w:t>فالمسلم معصوم بإسلامه</w:t>
      </w:r>
      <w:r w:rsidR="00CB3801">
        <w:rPr>
          <w:rFonts w:ascii="Arial" w:hAnsi="Arial" w:cs="Traditional Arabic" w:hint="cs"/>
          <w:sz w:val="36"/>
          <w:szCs w:val="36"/>
          <w:rtl/>
        </w:rPr>
        <w:t xml:space="preserve"> </w:t>
      </w:r>
      <w:r w:rsidRPr="004B0C1F">
        <w:rPr>
          <w:rFonts w:ascii="Arial" w:hAnsi="Arial" w:cs="Traditional Arabic"/>
          <w:sz w:val="36"/>
          <w:szCs w:val="36"/>
          <w:rtl/>
        </w:rPr>
        <w:t>) عبارة جميلة منه</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لكن من هو المسلم عنده</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هو الذي سلم من سهام الكفر والردة</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عنده </w:t>
      </w:r>
      <w:r w:rsidR="00CB3801">
        <w:rPr>
          <w:rFonts w:ascii="Arial" w:hAnsi="Arial" w:cs="Traditional Arabic" w:hint="cs"/>
          <w:sz w:val="36"/>
          <w:szCs w:val="36"/>
          <w:rtl/>
        </w:rPr>
        <w:t xml:space="preserve">- </w:t>
      </w:r>
      <w:r w:rsidRPr="004B0C1F">
        <w:rPr>
          <w:rFonts w:ascii="Arial" w:hAnsi="Arial" w:cs="Traditional Arabic"/>
          <w:sz w:val="36"/>
          <w:szCs w:val="36"/>
          <w:rtl/>
        </w:rPr>
        <w:t>وكان على شاكلته</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ممن أنكر على </w:t>
      </w:r>
      <w:r w:rsidRPr="004B0C1F">
        <w:rPr>
          <w:rFonts w:ascii="Arial" w:hAnsi="Arial" w:cs="Traditional Arabic"/>
          <w:sz w:val="36"/>
          <w:szCs w:val="36"/>
          <w:rtl/>
        </w:rPr>
        <w:lastRenderedPageBreak/>
        <w:t>الحكام</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وحتى هؤلاء استباح دماءهم في صورة واحدة</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كما سيأتي</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CB3801">
      <w:pPr>
        <w:pStyle w:val="10"/>
        <w:spacing w:after="0" w:line="240" w:lineRule="auto"/>
        <w:ind w:left="-7" w:firstLine="0"/>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سيد فضل</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بهذا الهوس الخارجي</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أص</w:t>
      </w:r>
      <w:r w:rsidR="00CB3801">
        <w:rPr>
          <w:rFonts w:ascii="Arial" w:hAnsi="Arial" w:cs="Traditional Arabic" w:hint="cs"/>
          <w:sz w:val="36"/>
          <w:szCs w:val="36"/>
          <w:rtl/>
        </w:rPr>
        <w:t>َّ</w:t>
      </w:r>
      <w:r w:rsidRPr="004B0C1F">
        <w:rPr>
          <w:rFonts w:ascii="Arial" w:hAnsi="Arial" w:cs="Traditional Arabic"/>
          <w:sz w:val="36"/>
          <w:szCs w:val="36"/>
          <w:rtl/>
        </w:rPr>
        <w:t>ل لأتباعه أحكام دماء سكان ديار الإسلام</w:t>
      </w:r>
      <w:r w:rsidR="00CB3801">
        <w:rPr>
          <w:rFonts w:ascii="Arial" w:hAnsi="Arial" w:cs="Traditional Arabic" w:hint="cs"/>
          <w:sz w:val="36"/>
          <w:szCs w:val="36"/>
          <w:rtl/>
        </w:rPr>
        <w:t xml:space="preserve"> </w:t>
      </w:r>
      <w:r w:rsidRPr="004B0C1F">
        <w:rPr>
          <w:rFonts w:ascii="Arial" w:hAnsi="Arial" w:cs="Traditional Arabic"/>
          <w:sz w:val="36"/>
          <w:szCs w:val="36"/>
          <w:rtl/>
        </w:rPr>
        <w:t>،  فكف</w:t>
      </w:r>
      <w:r w:rsidR="00CB3801">
        <w:rPr>
          <w:rFonts w:ascii="Arial" w:hAnsi="Arial" w:cs="Traditional Arabic" w:hint="cs"/>
          <w:sz w:val="36"/>
          <w:szCs w:val="36"/>
          <w:rtl/>
        </w:rPr>
        <w:t>َّ</w:t>
      </w:r>
      <w:r w:rsidRPr="004B0C1F">
        <w:rPr>
          <w:rFonts w:ascii="Arial" w:hAnsi="Arial" w:cs="Traditional Arabic"/>
          <w:sz w:val="36"/>
          <w:szCs w:val="36"/>
          <w:rtl/>
        </w:rPr>
        <w:t>ر خلائق شتى</w:t>
      </w:r>
      <w:r w:rsidR="00CB3801">
        <w:rPr>
          <w:rFonts w:ascii="Arial" w:hAnsi="Arial" w:cs="Traditional Arabic" w:hint="cs"/>
          <w:sz w:val="36"/>
          <w:szCs w:val="36"/>
          <w:rtl/>
        </w:rPr>
        <w:t xml:space="preserve"> ، </w:t>
      </w:r>
      <w:r w:rsidRPr="004B0C1F">
        <w:rPr>
          <w:rFonts w:ascii="Arial" w:hAnsi="Arial" w:cs="Traditional Arabic"/>
          <w:sz w:val="36"/>
          <w:szCs w:val="36"/>
          <w:rtl/>
        </w:rPr>
        <w:t xml:space="preserve">ثم أثبت الإسلام لدائرة ضيقة وقلائل </w:t>
      </w:r>
      <w:r w:rsidR="00CB3801">
        <w:rPr>
          <w:rFonts w:ascii="Arial" w:hAnsi="Arial" w:cs="Traditional Arabic" w:hint="cs"/>
          <w:sz w:val="36"/>
          <w:szCs w:val="36"/>
          <w:rtl/>
        </w:rPr>
        <w:t xml:space="preserve">، </w:t>
      </w:r>
      <w:r w:rsidRPr="004B0C1F">
        <w:rPr>
          <w:rFonts w:ascii="Arial" w:hAnsi="Arial" w:cs="Traditional Arabic"/>
          <w:sz w:val="36"/>
          <w:szCs w:val="36"/>
          <w:rtl/>
        </w:rPr>
        <w:t>وحتى هؤلاء القلائل</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الذين تكرم وأثبت لهم الإسلام </w:t>
      </w:r>
      <w:r w:rsidR="00CB3801">
        <w:rPr>
          <w:rFonts w:ascii="Arial" w:hAnsi="Arial" w:cs="Traditional Arabic" w:hint="cs"/>
          <w:sz w:val="36"/>
          <w:szCs w:val="36"/>
          <w:rtl/>
        </w:rPr>
        <w:t xml:space="preserve">، </w:t>
      </w:r>
      <w:r w:rsidRPr="004B0C1F">
        <w:rPr>
          <w:rFonts w:ascii="Arial" w:hAnsi="Arial" w:cs="Traditional Arabic"/>
          <w:sz w:val="36"/>
          <w:szCs w:val="36"/>
          <w:rtl/>
        </w:rPr>
        <w:t>يقسمون</w:t>
      </w:r>
      <w:r w:rsidR="00CB3801">
        <w:rPr>
          <w:rFonts w:ascii="Arial" w:hAnsi="Arial" w:cs="Traditional Arabic" w:hint="cs"/>
          <w:sz w:val="36"/>
          <w:szCs w:val="36"/>
          <w:rtl/>
        </w:rPr>
        <w:t xml:space="preserve"> </w:t>
      </w:r>
      <w:r w:rsidR="00CB3801">
        <w:rPr>
          <w:rFonts w:ascii="Arial" w:hAnsi="Arial" w:cs="Traditional Arabic"/>
          <w:sz w:val="36"/>
          <w:szCs w:val="36"/>
          <w:rtl/>
        </w:rPr>
        <w:t>–</w:t>
      </w:r>
      <w:r w:rsidR="00CB3801">
        <w:rPr>
          <w:rFonts w:ascii="Arial" w:hAnsi="Arial" w:cs="Traditional Arabic" w:hint="cs"/>
          <w:sz w:val="36"/>
          <w:szCs w:val="36"/>
          <w:rtl/>
        </w:rPr>
        <w:t xml:space="preserve"> </w:t>
      </w:r>
      <w:r w:rsidR="00CB3801">
        <w:rPr>
          <w:rFonts w:ascii="Arial" w:hAnsi="Arial" w:cs="Traditional Arabic"/>
          <w:sz w:val="36"/>
          <w:szCs w:val="36"/>
          <w:rtl/>
        </w:rPr>
        <w:t>عند</w:t>
      </w:r>
      <w:r w:rsidR="00CB3801">
        <w:rPr>
          <w:rFonts w:ascii="Arial" w:hAnsi="Arial" w:cs="Traditional Arabic" w:hint="cs"/>
          <w:sz w:val="36"/>
          <w:szCs w:val="36"/>
          <w:rtl/>
        </w:rPr>
        <w:t>ه -</w:t>
      </w:r>
      <w:r w:rsidRPr="004B0C1F">
        <w:rPr>
          <w:rFonts w:ascii="Arial" w:hAnsi="Arial" w:cs="Traditional Arabic"/>
          <w:sz w:val="36"/>
          <w:szCs w:val="36"/>
          <w:rtl/>
        </w:rPr>
        <w:t xml:space="preserve"> من ناحية حكم دمائهم إلى قسمين</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CB3801" w:rsidRDefault="00DA59D7" w:rsidP="009C14C1">
      <w:pPr>
        <w:pStyle w:val="af0"/>
        <w:numPr>
          <w:ilvl w:val="0"/>
          <w:numId w:val="32"/>
        </w:numPr>
        <w:spacing w:after="0" w:line="240" w:lineRule="auto"/>
        <w:jc w:val="both"/>
        <w:rPr>
          <w:rFonts w:ascii="Arial" w:hAnsi="Arial" w:cs="Traditional Arabic"/>
          <w:sz w:val="36"/>
          <w:szCs w:val="36"/>
        </w:rPr>
      </w:pPr>
      <w:r w:rsidRPr="00CB3801">
        <w:rPr>
          <w:rFonts w:ascii="Arial" w:hAnsi="Arial" w:cs="Traditional Arabic"/>
          <w:sz w:val="36"/>
          <w:szCs w:val="36"/>
          <w:rtl/>
        </w:rPr>
        <w:t xml:space="preserve"> </w:t>
      </w:r>
      <w:r w:rsidRPr="00CB3801">
        <w:rPr>
          <w:rFonts w:ascii="Arial" w:hAnsi="Arial" w:cs="Traditional Arabic" w:hint="cs"/>
          <w:sz w:val="36"/>
          <w:szCs w:val="36"/>
          <w:rtl/>
        </w:rPr>
        <w:t>ا</w:t>
      </w:r>
      <w:r w:rsidRPr="00CB3801">
        <w:rPr>
          <w:rFonts w:ascii="Arial" w:hAnsi="Arial" w:cs="Traditional Arabic"/>
          <w:sz w:val="36"/>
          <w:szCs w:val="36"/>
          <w:rtl/>
        </w:rPr>
        <w:t>لمختل</w:t>
      </w:r>
      <w:r w:rsidR="00CB3801">
        <w:rPr>
          <w:rFonts w:ascii="Arial" w:hAnsi="Arial" w:cs="Traditional Arabic" w:hint="cs"/>
          <w:sz w:val="36"/>
          <w:szCs w:val="36"/>
          <w:rtl/>
        </w:rPr>
        <w:t>ِ</w:t>
      </w:r>
      <w:r w:rsidRPr="00CB3801">
        <w:rPr>
          <w:rFonts w:ascii="Arial" w:hAnsi="Arial" w:cs="Traditional Arabic"/>
          <w:sz w:val="36"/>
          <w:szCs w:val="36"/>
          <w:rtl/>
        </w:rPr>
        <w:t xml:space="preserve">طين بالكفار </w:t>
      </w:r>
      <w:r w:rsidR="00CB3801">
        <w:rPr>
          <w:rFonts w:ascii="Arial" w:hAnsi="Arial" w:cs="Traditional Arabic" w:hint="cs"/>
          <w:sz w:val="36"/>
          <w:szCs w:val="36"/>
          <w:rtl/>
        </w:rPr>
        <w:t xml:space="preserve">- </w:t>
      </w:r>
      <w:r w:rsidR="00CB3801" w:rsidRPr="00842F4D">
        <w:rPr>
          <w:rFonts w:ascii="Arial" w:hAnsi="Arial" w:cs="Traditional Arabic" w:hint="cs"/>
          <w:sz w:val="36"/>
          <w:szCs w:val="36"/>
          <w:rtl/>
        </w:rPr>
        <w:t>و</w:t>
      </w:r>
      <w:r w:rsidRPr="00842F4D">
        <w:rPr>
          <w:rFonts w:ascii="Arial" w:hAnsi="Arial" w:cs="Traditional Arabic"/>
          <w:sz w:val="36"/>
          <w:szCs w:val="36"/>
          <w:rtl/>
        </w:rPr>
        <w:t>سيأتي أن المقصود بالكفار هنا الحكام و طوائفهم</w:t>
      </w:r>
      <w:r w:rsidR="00CB3801">
        <w:rPr>
          <w:rFonts w:ascii="Arial" w:hAnsi="Arial" w:cs="Traditional Arabic" w:hint="cs"/>
          <w:sz w:val="36"/>
          <w:szCs w:val="36"/>
          <w:rtl/>
        </w:rPr>
        <w:t xml:space="preserve"> -</w:t>
      </w:r>
      <w:r w:rsidRPr="00CB3801">
        <w:rPr>
          <w:rFonts w:ascii="Arial" w:hAnsi="Arial" w:cs="Traditional Arabic"/>
          <w:sz w:val="36"/>
          <w:szCs w:val="36"/>
          <w:rtl/>
        </w:rPr>
        <w:t xml:space="preserve"> ويمكن تمي</w:t>
      </w:r>
      <w:r w:rsidR="00CB3801">
        <w:rPr>
          <w:rFonts w:ascii="Arial" w:hAnsi="Arial" w:cs="Traditional Arabic" w:hint="cs"/>
          <w:sz w:val="36"/>
          <w:szCs w:val="36"/>
          <w:rtl/>
        </w:rPr>
        <w:t>ُّ</w:t>
      </w:r>
      <w:r w:rsidRPr="00CB3801">
        <w:rPr>
          <w:rFonts w:ascii="Arial" w:hAnsi="Arial" w:cs="Traditional Arabic"/>
          <w:sz w:val="36"/>
          <w:szCs w:val="36"/>
          <w:rtl/>
        </w:rPr>
        <w:t>زهم</w:t>
      </w:r>
      <w:r w:rsidR="00CB3801">
        <w:rPr>
          <w:rFonts w:ascii="Arial" w:hAnsi="Arial" w:cs="Traditional Arabic" w:hint="cs"/>
          <w:sz w:val="36"/>
          <w:szCs w:val="36"/>
          <w:rtl/>
        </w:rPr>
        <w:t xml:space="preserve"> ؛</w:t>
      </w:r>
      <w:r w:rsidRPr="00CB3801">
        <w:rPr>
          <w:rFonts w:ascii="Arial" w:hAnsi="Arial" w:cs="Traditional Arabic"/>
          <w:sz w:val="36"/>
          <w:szCs w:val="36"/>
          <w:rtl/>
        </w:rPr>
        <w:t xml:space="preserve"> فلا يجوز قتلهم إلا لضرورة </w:t>
      </w:r>
      <w:r w:rsidR="00CB3801">
        <w:rPr>
          <w:rFonts w:ascii="Arial" w:hAnsi="Arial" w:cs="Traditional Arabic" w:hint="cs"/>
          <w:sz w:val="36"/>
          <w:szCs w:val="36"/>
          <w:rtl/>
        </w:rPr>
        <w:t xml:space="preserve">، </w:t>
      </w:r>
      <w:r w:rsidRPr="00CB3801">
        <w:rPr>
          <w:rFonts w:ascii="Arial" w:hAnsi="Arial" w:cs="Traditional Arabic"/>
          <w:sz w:val="36"/>
          <w:szCs w:val="36"/>
          <w:rtl/>
        </w:rPr>
        <w:t>وهي مسألة التترس</w:t>
      </w:r>
      <w:r w:rsidR="00CB3801">
        <w:rPr>
          <w:rFonts w:ascii="Arial" w:hAnsi="Arial" w:cs="Traditional Arabic" w:hint="cs"/>
          <w:sz w:val="36"/>
          <w:szCs w:val="36"/>
          <w:rtl/>
        </w:rPr>
        <w:t xml:space="preserve"> </w:t>
      </w:r>
      <w:r w:rsidRPr="00CB3801">
        <w:rPr>
          <w:rFonts w:ascii="Arial" w:hAnsi="Arial" w:cs="Traditional Arabic"/>
          <w:sz w:val="36"/>
          <w:szCs w:val="36"/>
          <w:rtl/>
        </w:rPr>
        <w:t>.</w:t>
      </w:r>
    </w:p>
    <w:p w:rsidR="00DA59D7" w:rsidRPr="004B0C1F" w:rsidRDefault="00DA59D7" w:rsidP="009C14C1">
      <w:pPr>
        <w:pStyle w:val="10"/>
        <w:numPr>
          <w:ilvl w:val="0"/>
          <w:numId w:val="32"/>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وإذا اختلط المسلمون بالكفار</w:t>
      </w:r>
      <w:r w:rsidR="00CB3801">
        <w:rPr>
          <w:rFonts w:ascii="Arial" w:hAnsi="Arial" w:cs="Traditional Arabic" w:hint="cs"/>
          <w:sz w:val="36"/>
          <w:szCs w:val="36"/>
          <w:rtl/>
        </w:rPr>
        <w:t xml:space="preserve"> ، </w:t>
      </w:r>
      <w:r w:rsidRPr="004B0C1F">
        <w:rPr>
          <w:rFonts w:ascii="Arial" w:hAnsi="Arial" w:cs="Traditional Arabic"/>
          <w:sz w:val="36"/>
          <w:szCs w:val="36"/>
          <w:rtl/>
        </w:rPr>
        <w:t xml:space="preserve">ولا يمكن تميزهم بعلامة </w:t>
      </w:r>
      <w:r w:rsidR="00CB3801">
        <w:rPr>
          <w:rFonts w:ascii="Arial" w:hAnsi="Arial" w:cs="Traditional Arabic" w:hint="cs"/>
          <w:sz w:val="36"/>
          <w:szCs w:val="36"/>
          <w:rtl/>
        </w:rPr>
        <w:t xml:space="preserve">؛ </w:t>
      </w:r>
      <w:r w:rsidRPr="004B0C1F">
        <w:rPr>
          <w:rFonts w:ascii="Arial" w:hAnsi="Arial" w:cs="Traditional Arabic"/>
          <w:sz w:val="36"/>
          <w:szCs w:val="36"/>
          <w:rtl/>
        </w:rPr>
        <w:t>فلا مؤاخذة في</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قصدهم بالقتل</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إن سر التفجيرات</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وسفك الدماء في ديار أهل القبلة</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ينكشف عند هاتين العبارتين</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 xml:space="preserve">فالأنفس في العالم الإسلامي </w:t>
      </w:r>
      <w:r w:rsidR="00CB3801">
        <w:rPr>
          <w:rFonts w:ascii="Arial" w:hAnsi="Arial" w:cs="Traditional Arabic" w:hint="cs"/>
          <w:sz w:val="36"/>
          <w:szCs w:val="36"/>
          <w:rtl/>
        </w:rPr>
        <w:t xml:space="preserve">- </w:t>
      </w:r>
      <w:r w:rsidRPr="004B0C1F">
        <w:rPr>
          <w:rFonts w:ascii="Arial" w:hAnsi="Arial" w:cs="Traditional Arabic"/>
          <w:sz w:val="36"/>
          <w:szCs w:val="36"/>
          <w:rtl/>
        </w:rPr>
        <w:t>حس</w:t>
      </w:r>
      <w:r w:rsidR="00CB3801">
        <w:rPr>
          <w:rFonts w:ascii="Arial" w:hAnsi="Arial" w:cs="Traditional Arabic" w:hint="cs"/>
          <w:sz w:val="36"/>
          <w:szCs w:val="36"/>
          <w:rtl/>
        </w:rPr>
        <w:t>ْ</w:t>
      </w:r>
      <w:r w:rsidRPr="004B0C1F">
        <w:rPr>
          <w:rFonts w:ascii="Arial" w:hAnsi="Arial" w:cs="Traditional Arabic"/>
          <w:sz w:val="36"/>
          <w:szCs w:val="36"/>
          <w:rtl/>
        </w:rPr>
        <w:t>ب هذا الهوس الخارجي</w:t>
      </w:r>
      <w:r w:rsidR="00CB3801">
        <w:rPr>
          <w:rFonts w:ascii="Arial" w:hAnsi="Arial" w:cs="Traditional Arabic" w:hint="cs"/>
          <w:sz w:val="36"/>
          <w:szCs w:val="36"/>
          <w:rtl/>
        </w:rPr>
        <w:t xml:space="preserve"> </w:t>
      </w:r>
      <w:r w:rsidR="00CB3801">
        <w:rPr>
          <w:rFonts w:ascii="Arial" w:hAnsi="Arial" w:cs="Traditional Arabic"/>
          <w:sz w:val="36"/>
          <w:szCs w:val="36"/>
          <w:rtl/>
        </w:rPr>
        <w:t>–</w:t>
      </w:r>
      <w:r w:rsidRPr="004B0C1F">
        <w:rPr>
          <w:rFonts w:ascii="Arial" w:hAnsi="Arial" w:cs="Traditional Arabic"/>
          <w:sz w:val="36"/>
          <w:szCs w:val="36"/>
          <w:rtl/>
        </w:rPr>
        <w:t xml:space="preserve"> هي</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كفار مرتدون</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قتالهم أوجب من قتال اليهود والنصارى</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كفار من أهل الذمة </w:t>
      </w:r>
      <w:r w:rsidR="00CB3801">
        <w:rPr>
          <w:rFonts w:ascii="Arial" w:hAnsi="Arial" w:cs="Traditional Arabic" w:hint="cs"/>
          <w:sz w:val="36"/>
          <w:szCs w:val="36"/>
          <w:rtl/>
        </w:rPr>
        <w:t xml:space="preserve">، </w:t>
      </w:r>
      <w:r w:rsidRPr="004B0C1F">
        <w:rPr>
          <w:rFonts w:ascii="Arial" w:hAnsi="Arial" w:cs="Traditional Arabic"/>
          <w:sz w:val="36"/>
          <w:szCs w:val="36"/>
          <w:rtl/>
        </w:rPr>
        <w:t>سقط عهد ذم</w:t>
      </w:r>
      <w:r w:rsidRPr="004B0C1F">
        <w:rPr>
          <w:rFonts w:ascii="Arial" w:hAnsi="Arial" w:cs="Traditional Arabic" w:hint="cs"/>
          <w:sz w:val="36"/>
          <w:szCs w:val="36"/>
          <w:rtl/>
        </w:rPr>
        <w:t>تهم</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والأمان</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لارتداد الحاكم </w:t>
      </w:r>
      <w:r w:rsidR="00CB3801">
        <w:rPr>
          <w:rFonts w:ascii="Arial" w:hAnsi="Arial" w:cs="Traditional Arabic" w:hint="cs"/>
          <w:sz w:val="36"/>
          <w:szCs w:val="36"/>
          <w:rtl/>
        </w:rPr>
        <w:t xml:space="preserve">، </w:t>
      </w:r>
      <w:r w:rsidRPr="004B0C1F">
        <w:rPr>
          <w:rFonts w:ascii="Arial" w:hAnsi="Arial" w:cs="Traditional Arabic"/>
          <w:sz w:val="36"/>
          <w:szCs w:val="36"/>
          <w:rtl/>
        </w:rPr>
        <w:t>وصاروا أهل حرب</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كما سيأتي نقل ذلك حرفي</w:t>
      </w:r>
      <w:r w:rsidR="00CB3801">
        <w:rPr>
          <w:rFonts w:ascii="Arial" w:hAnsi="Arial" w:cs="Traditional Arabic" w:hint="cs"/>
          <w:sz w:val="36"/>
          <w:szCs w:val="36"/>
          <w:rtl/>
        </w:rPr>
        <w:t>ًّ</w:t>
      </w:r>
      <w:r w:rsidRPr="004B0C1F">
        <w:rPr>
          <w:rFonts w:ascii="Arial" w:hAnsi="Arial" w:cs="Traditional Arabic"/>
          <w:sz w:val="36"/>
          <w:szCs w:val="36"/>
          <w:rtl/>
        </w:rPr>
        <w:t>ا</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CB3801" w:rsidRDefault="00DA59D7" w:rsidP="009C14C1">
      <w:pPr>
        <w:pStyle w:val="10"/>
        <w:numPr>
          <w:ilvl w:val="0"/>
          <w:numId w:val="33"/>
        </w:numPr>
        <w:spacing w:after="0" w:line="240" w:lineRule="auto"/>
        <w:jc w:val="both"/>
        <w:rPr>
          <w:rFonts w:ascii="Arial" w:hAnsi="Arial" w:cs="Traditional Arabic"/>
          <w:sz w:val="36"/>
          <w:szCs w:val="36"/>
        </w:rPr>
      </w:pPr>
      <w:r w:rsidRPr="004B0C1F">
        <w:rPr>
          <w:rFonts w:ascii="Arial" w:hAnsi="Arial" w:cs="Traditional Arabic"/>
          <w:sz w:val="36"/>
          <w:szCs w:val="36"/>
          <w:rtl/>
        </w:rPr>
        <w:lastRenderedPageBreak/>
        <w:t xml:space="preserve"> </w:t>
      </w:r>
      <w:proofErr w:type="spellStart"/>
      <w:r w:rsidRPr="004B0C1F">
        <w:rPr>
          <w:rFonts w:ascii="Arial" w:hAnsi="Arial" w:cs="Traditional Arabic"/>
          <w:sz w:val="36"/>
          <w:szCs w:val="36"/>
          <w:rtl/>
        </w:rPr>
        <w:t>مجهولو</w:t>
      </w:r>
      <w:r w:rsidR="00CB3801">
        <w:rPr>
          <w:rFonts w:ascii="Arial" w:hAnsi="Arial" w:cs="Traditional Arabic" w:hint="cs"/>
          <w:sz w:val="36"/>
          <w:szCs w:val="36"/>
          <w:rtl/>
        </w:rPr>
        <w:t>ا</w:t>
      </w:r>
      <w:proofErr w:type="spellEnd"/>
      <w:r w:rsidRPr="004B0C1F">
        <w:rPr>
          <w:rFonts w:ascii="Arial" w:hAnsi="Arial" w:cs="Traditional Arabic"/>
          <w:sz w:val="36"/>
          <w:szCs w:val="36"/>
          <w:rtl/>
        </w:rPr>
        <w:t xml:space="preserve"> الحال</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الذين هم غالب الأمة </w:t>
      </w:r>
      <w:r w:rsidR="00CB3801">
        <w:rPr>
          <w:rFonts w:ascii="Arial" w:hAnsi="Arial" w:cs="Traditional Arabic"/>
          <w:sz w:val="36"/>
          <w:szCs w:val="36"/>
          <w:rtl/>
        </w:rPr>
        <w:t>–</w:t>
      </w:r>
      <w:r w:rsidR="00CB3801">
        <w:rPr>
          <w:rFonts w:ascii="Arial" w:hAnsi="Arial" w:cs="Traditional Arabic" w:hint="cs"/>
          <w:sz w:val="36"/>
          <w:szCs w:val="36"/>
          <w:rtl/>
        </w:rPr>
        <w:t xml:space="preserve"> </w:t>
      </w:r>
      <w:r w:rsidRPr="004B0C1F">
        <w:rPr>
          <w:rFonts w:ascii="Arial" w:hAnsi="Arial" w:cs="Traditional Arabic"/>
          <w:sz w:val="36"/>
          <w:szCs w:val="36"/>
          <w:rtl/>
        </w:rPr>
        <w:t>باعترافه</w:t>
      </w:r>
      <w:r w:rsidR="00CB3801">
        <w:rPr>
          <w:rFonts w:ascii="Arial" w:hAnsi="Arial" w:cs="Traditional Arabic" w:hint="cs"/>
          <w:sz w:val="36"/>
          <w:szCs w:val="36"/>
          <w:rtl/>
        </w:rPr>
        <w:t xml:space="preserve"> - </w:t>
      </w:r>
      <w:r w:rsidRPr="004B0C1F">
        <w:rPr>
          <w:rFonts w:ascii="Arial" w:hAnsi="Arial" w:cs="Traditional Arabic"/>
          <w:sz w:val="36"/>
          <w:szCs w:val="36"/>
          <w:rtl/>
        </w:rPr>
        <w:t xml:space="preserve">، </w:t>
      </w:r>
      <w:r w:rsidR="00CB3801">
        <w:rPr>
          <w:rFonts w:ascii="Arial" w:hAnsi="Arial" w:cs="Traditional Arabic" w:hint="cs"/>
          <w:sz w:val="36"/>
          <w:szCs w:val="36"/>
          <w:rtl/>
        </w:rPr>
        <w:t>و</w:t>
      </w:r>
      <w:r w:rsidRPr="004B0C1F">
        <w:rPr>
          <w:rFonts w:ascii="Arial" w:hAnsi="Arial" w:cs="Traditional Arabic"/>
          <w:sz w:val="36"/>
          <w:szCs w:val="36"/>
          <w:rtl/>
        </w:rPr>
        <w:t>هؤلاء يجوز قصدهم</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بالقتل </w:t>
      </w:r>
      <w:r w:rsidR="00CB3801">
        <w:rPr>
          <w:rFonts w:ascii="Arial" w:hAnsi="Arial" w:cs="Traditional Arabic" w:hint="cs"/>
          <w:sz w:val="36"/>
          <w:szCs w:val="36"/>
          <w:rtl/>
        </w:rPr>
        <w:t xml:space="preserve">، </w:t>
      </w:r>
      <w:r w:rsidRPr="004B0C1F">
        <w:rPr>
          <w:rFonts w:ascii="Arial" w:hAnsi="Arial" w:cs="Traditional Arabic"/>
          <w:sz w:val="36"/>
          <w:szCs w:val="36"/>
          <w:rtl/>
        </w:rPr>
        <w:t>ولو لغير ضرورة</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لأن العاصم لهم من الذبح الإسلام </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وهنا لم تثبت لهم العصمة </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لأنهم </w:t>
      </w:r>
      <w:proofErr w:type="spellStart"/>
      <w:r w:rsidRPr="004B0C1F">
        <w:rPr>
          <w:rFonts w:ascii="Arial" w:hAnsi="Arial" w:cs="Traditional Arabic"/>
          <w:sz w:val="36"/>
          <w:szCs w:val="36"/>
          <w:rtl/>
        </w:rPr>
        <w:t>مجهول</w:t>
      </w:r>
      <w:r w:rsidRPr="004B0C1F">
        <w:rPr>
          <w:rFonts w:ascii="Arial" w:hAnsi="Arial" w:cs="Traditional Arabic" w:hint="cs"/>
          <w:sz w:val="36"/>
          <w:szCs w:val="36"/>
          <w:rtl/>
        </w:rPr>
        <w:t>و</w:t>
      </w:r>
      <w:r w:rsidR="00CB3801">
        <w:rPr>
          <w:rFonts w:ascii="Arial" w:hAnsi="Arial" w:cs="Traditional Arabic" w:hint="cs"/>
          <w:sz w:val="36"/>
          <w:szCs w:val="36"/>
          <w:rtl/>
        </w:rPr>
        <w:t>ا</w:t>
      </w:r>
      <w:proofErr w:type="spellEnd"/>
      <w:r w:rsidRPr="004B0C1F">
        <w:rPr>
          <w:rFonts w:ascii="Arial" w:hAnsi="Arial" w:cs="Traditional Arabic"/>
          <w:sz w:val="36"/>
          <w:szCs w:val="36"/>
          <w:rtl/>
        </w:rPr>
        <w:t xml:space="preserve"> حال </w:t>
      </w:r>
      <w:r w:rsidR="00CB3801">
        <w:rPr>
          <w:rFonts w:ascii="Arial" w:hAnsi="Arial" w:cs="Traditional Arabic" w:hint="cs"/>
          <w:sz w:val="36"/>
          <w:szCs w:val="36"/>
          <w:rtl/>
        </w:rPr>
        <w:t>.</w:t>
      </w:r>
    </w:p>
    <w:p w:rsidR="00DA59D7" w:rsidRPr="004B0C1F" w:rsidRDefault="00DA59D7" w:rsidP="00CB3801">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وهنا يتبين السر الغريب عند سيد عندما جاء لهذه النقطة </w:t>
      </w:r>
      <w:r w:rsidR="00CB3801">
        <w:rPr>
          <w:rFonts w:ascii="Arial" w:hAnsi="Arial" w:cs="Traditional Arabic" w:hint="cs"/>
          <w:sz w:val="36"/>
          <w:szCs w:val="36"/>
          <w:rtl/>
        </w:rPr>
        <w:t xml:space="preserve">؛ </w:t>
      </w:r>
      <w:r w:rsidRPr="004B0C1F">
        <w:rPr>
          <w:rFonts w:ascii="Arial" w:hAnsi="Arial" w:cs="Traditional Arabic"/>
          <w:sz w:val="36"/>
          <w:szCs w:val="36"/>
          <w:rtl/>
        </w:rPr>
        <w:t>فقال عند ذكر مجهولي الحال</w:t>
      </w:r>
      <w:r w:rsidR="00CB3801">
        <w:rPr>
          <w:rFonts w:ascii="Arial" w:hAnsi="Arial" w:cs="Traditional Arabic" w:hint="cs"/>
          <w:sz w:val="36"/>
          <w:szCs w:val="36"/>
          <w:rtl/>
        </w:rPr>
        <w:t xml:space="preserve"> </w:t>
      </w:r>
      <w:r w:rsidRPr="004B0C1F">
        <w:rPr>
          <w:rFonts w:ascii="Arial" w:hAnsi="Arial" w:cs="Traditional Arabic" w:hint="cs"/>
          <w:sz w:val="36"/>
          <w:szCs w:val="36"/>
          <w:rtl/>
        </w:rPr>
        <w:t>:</w:t>
      </w:r>
      <w:r w:rsidR="00CB3801">
        <w:rPr>
          <w:rFonts w:ascii="Arial" w:hAnsi="Arial" w:cs="Traditional Arabic" w:hint="cs"/>
          <w:sz w:val="36"/>
          <w:szCs w:val="36"/>
          <w:rtl/>
        </w:rPr>
        <w:t xml:space="preserve"> </w:t>
      </w:r>
      <w:r w:rsidRPr="004B0C1F">
        <w:rPr>
          <w:rFonts w:ascii="Arial" w:hAnsi="Arial" w:cs="Traditional Arabic"/>
          <w:sz w:val="36"/>
          <w:szCs w:val="36"/>
          <w:rtl/>
        </w:rPr>
        <w:t>ولا يجوز أن نقول عنه مسلم مجهول حال</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مسلمون</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وهؤلاء يقس</w:t>
      </w:r>
      <w:r w:rsidR="00CB3801">
        <w:rPr>
          <w:rFonts w:ascii="Arial" w:hAnsi="Arial" w:cs="Traditional Arabic" w:hint="cs"/>
          <w:sz w:val="36"/>
          <w:szCs w:val="36"/>
          <w:rtl/>
        </w:rPr>
        <w:t>َّ</w:t>
      </w:r>
      <w:r w:rsidRPr="004B0C1F">
        <w:rPr>
          <w:rFonts w:ascii="Arial" w:hAnsi="Arial" w:cs="Traditional Arabic"/>
          <w:sz w:val="36"/>
          <w:szCs w:val="36"/>
          <w:rtl/>
        </w:rPr>
        <w:t>مو</w:t>
      </w:r>
      <w:r w:rsidRPr="004B0C1F">
        <w:rPr>
          <w:rFonts w:ascii="Arial" w:hAnsi="Arial" w:cs="Traditional Arabic" w:hint="cs"/>
          <w:sz w:val="36"/>
          <w:szCs w:val="36"/>
          <w:rtl/>
        </w:rPr>
        <w:t>ن</w:t>
      </w:r>
      <w:r w:rsidRPr="004B0C1F">
        <w:rPr>
          <w:rFonts w:ascii="Arial" w:hAnsi="Arial" w:cs="Traditional Arabic"/>
          <w:sz w:val="36"/>
          <w:szCs w:val="36"/>
          <w:rtl/>
        </w:rPr>
        <w:t xml:space="preserve"> في حكم  قتلهم إلى قسمين</w:t>
      </w:r>
      <w:r w:rsidR="00CB380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إذا كانوا متمي</w:t>
      </w:r>
      <w:r w:rsidR="00CB3801">
        <w:rPr>
          <w:rFonts w:ascii="Arial" w:hAnsi="Arial" w:cs="Traditional Arabic" w:hint="cs"/>
          <w:sz w:val="36"/>
          <w:szCs w:val="36"/>
          <w:rtl/>
        </w:rPr>
        <w:t>ِّ</w:t>
      </w:r>
      <w:r w:rsidRPr="004B0C1F">
        <w:rPr>
          <w:rFonts w:ascii="Arial" w:hAnsi="Arial" w:cs="Traditional Arabic"/>
          <w:sz w:val="36"/>
          <w:szCs w:val="36"/>
          <w:rtl/>
        </w:rPr>
        <w:t>زين عن الكفار</w:t>
      </w:r>
      <w:r w:rsidR="00CB3801">
        <w:rPr>
          <w:rFonts w:ascii="Arial" w:hAnsi="Arial" w:cs="Traditional Arabic" w:hint="cs"/>
          <w:sz w:val="36"/>
          <w:szCs w:val="36"/>
          <w:rtl/>
        </w:rPr>
        <w:t xml:space="preserve"> ؛</w:t>
      </w:r>
      <w:r w:rsidRPr="004B0C1F">
        <w:rPr>
          <w:rFonts w:ascii="Arial" w:hAnsi="Arial" w:cs="Traditional Arabic"/>
          <w:sz w:val="36"/>
          <w:szCs w:val="36"/>
          <w:rtl/>
        </w:rPr>
        <w:t xml:space="preserve"> فلا يجوز قتلهم </w:t>
      </w:r>
      <w:r w:rsidR="00CB3801">
        <w:rPr>
          <w:rFonts w:ascii="Arial" w:hAnsi="Arial" w:cs="Traditional Arabic" w:hint="cs"/>
          <w:sz w:val="36"/>
          <w:szCs w:val="36"/>
          <w:rtl/>
        </w:rPr>
        <w:t xml:space="preserve">؛ </w:t>
      </w:r>
      <w:r w:rsidRPr="004B0C1F">
        <w:rPr>
          <w:rFonts w:ascii="Arial" w:hAnsi="Arial" w:cs="Traditional Arabic"/>
          <w:sz w:val="36"/>
          <w:szCs w:val="36"/>
          <w:rtl/>
        </w:rPr>
        <w:t>إلا في حالة التترس</w:t>
      </w:r>
      <w:r w:rsidR="00E26DE7">
        <w:rPr>
          <w:rFonts w:ascii="Arial" w:hAnsi="Arial" w:cs="Traditional Arabic" w:hint="cs"/>
          <w:sz w:val="36"/>
          <w:szCs w:val="36"/>
          <w:rtl/>
        </w:rPr>
        <w:t xml:space="preserve"> </w:t>
      </w:r>
      <w:r w:rsidRPr="004B0C1F">
        <w:rPr>
          <w:rFonts w:ascii="Arial" w:hAnsi="Arial" w:cs="Traditional Arabic"/>
          <w:sz w:val="36"/>
          <w:szCs w:val="36"/>
          <w:rtl/>
        </w:rPr>
        <w:t>؛ أي في حالة الضرورة</w:t>
      </w:r>
      <w:r w:rsidR="00E26DE7">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E26DE7"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E26DE7">
        <w:rPr>
          <w:rFonts w:ascii="Arial" w:hAnsi="Arial" w:cs="Traditional Arabic"/>
          <w:sz w:val="36"/>
          <w:szCs w:val="36"/>
          <w:rtl/>
        </w:rPr>
        <w:t xml:space="preserve">  غير متمي</w:t>
      </w:r>
      <w:r w:rsidR="00E26DE7">
        <w:rPr>
          <w:rFonts w:ascii="Arial" w:hAnsi="Arial" w:cs="Traditional Arabic" w:hint="cs"/>
          <w:sz w:val="36"/>
          <w:szCs w:val="36"/>
          <w:rtl/>
        </w:rPr>
        <w:t>ِّ</w:t>
      </w:r>
      <w:r w:rsidRPr="00E26DE7">
        <w:rPr>
          <w:rFonts w:ascii="Arial" w:hAnsi="Arial" w:cs="Traditional Arabic"/>
          <w:sz w:val="36"/>
          <w:szCs w:val="36"/>
          <w:rtl/>
        </w:rPr>
        <w:t>زين</w:t>
      </w:r>
      <w:r w:rsidR="00E26DE7">
        <w:rPr>
          <w:rFonts w:ascii="Arial" w:hAnsi="Arial" w:cs="Traditional Arabic" w:hint="cs"/>
          <w:sz w:val="36"/>
          <w:szCs w:val="36"/>
          <w:rtl/>
        </w:rPr>
        <w:t xml:space="preserve"> :</w:t>
      </w:r>
      <w:r w:rsidRPr="00E26DE7">
        <w:rPr>
          <w:rFonts w:ascii="Arial" w:hAnsi="Arial" w:cs="Traditional Arabic"/>
          <w:sz w:val="36"/>
          <w:szCs w:val="36"/>
          <w:rtl/>
        </w:rPr>
        <w:t xml:space="preserve"> يجوز قصدهم بالقتل</w:t>
      </w:r>
      <w:r w:rsidR="00E26DE7">
        <w:rPr>
          <w:rFonts w:ascii="Arial" w:hAnsi="Arial" w:cs="Traditional Arabic" w:hint="cs"/>
          <w:sz w:val="36"/>
          <w:szCs w:val="36"/>
          <w:rtl/>
        </w:rPr>
        <w:t xml:space="preserve"> ؛</w:t>
      </w:r>
      <w:r w:rsidRPr="00E26DE7">
        <w:rPr>
          <w:rFonts w:ascii="Arial" w:hAnsi="Arial" w:cs="Traditional Arabic"/>
          <w:sz w:val="36"/>
          <w:szCs w:val="36"/>
          <w:rtl/>
        </w:rPr>
        <w:t xml:space="preserve"> لضرورة وغيرها</w:t>
      </w:r>
      <w:r w:rsidR="00E26DE7">
        <w:rPr>
          <w:rFonts w:ascii="Arial" w:hAnsi="Arial" w:cs="Traditional Arabic" w:hint="cs"/>
          <w:sz w:val="36"/>
          <w:szCs w:val="36"/>
          <w:rtl/>
        </w:rPr>
        <w:t xml:space="preserve"> </w:t>
      </w:r>
      <w:r w:rsidRPr="00E26DE7">
        <w:rPr>
          <w:rFonts w:ascii="Arial" w:hAnsi="Arial" w:cs="Traditional Arabic"/>
          <w:sz w:val="36"/>
          <w:szCs w:val="36"/>
          <w:rtl/>
        </w:rPr>
        <w:t>.</w:t>
      </w:r>
    </w:p>
    <w:p w:rsidR="003745BA" w:rsidRDefault="003745BA" w:rsidP="007656B0">
      <w:pPr>
        <w:widowControl w:val="0"/>
        <w:spacing w:after="0" w:line="240" w:lineRule="auto"/>
        <w:ind w:left="-7"/>
        <w:jc w:val="both"/>
        <w:rPr>
          <w:rFonts w:ascii="Arial" w:hAnsi="Arial" w:cs="Traditional Arabic"/>
          <w:sz w:val="36"/>
          <w:szCs w:val="36"/>
          <w:rtl/>
        </w:rPr>
      </w:pPr>
      <w:r w:rsidRPr="003745BA">
        <w:rPr>
          <w:rFonts w:ascii="Arial" w:hAnsi="Arial" w:cs="Traditional Arabic" w:hint="cs"/>
          <w:sz w:val="36"/>
          <w:szCs w:val="36"/>
          <w:rtl/>
        </w:rPr>
        <w:t>بموجب</w:t>
      </w:r>
      <w:r w:rsidRPr="00E26DE7">
        <w:rPr>
          <w:rFonts w:ascii="Arial" w:hAnsi="Arial" w:cs="Traditional Arabic" w:hint="cs"/>
          <w:sz w:val="28"/>
          <w:szCs w:val="28"/>
          <w:rtl/>
        </w:rPr>
        <w:t xml:space="preserve"> </w:t>
      </w:r>
      <w:r w:rsidRPr="003745BA">
        <w:rPr>
          <w:rFonts w:ascii="Arial" w:hAnsi="Arial" w:cs="Traditional Arabic" w:hint="cs"/>
          <w:sz w:val="36"/>
          <w:szCs w:val="36"/>
          <w:rtl/>
        </w:rPr>
        <w:t>هذه</w:t>
      </w:r>
      <w:r w:rsidRPr="00E26DE7">
        <w:rPr>
          <w:rFonts w:ascii="Arial" w:hAnsi="Arial" w:cs="Traditional Arabic" w:hint="cs"/>
          <w:sz w:val="28"/>
          <w:szCs w:val="28"/>
          <w:rtl/>
        </w:rPr>
        <w:t xml:space="preserve"> </w:t>
      </w:r>
      <w:r w:rsidRPr="003745BA">
        <w:rPr>
          <w:rFonts w:ascii="Arial" w:hAnsi="Arial" w:cs="Traditional Arabic" w:hint="cs"/>
          <w:sz w:val="36"/>
          <w:szCs w:val="36"/>
          <w:rtl/>
        </w:rPr>
        <w:t>التقسيمات</w:t>
      </w:r>
      <w:r w:rsidRPr="00E26DE7">
        <w:rPr>
          <w:rFonts w:ascii="Arial" w:hAnsi="Arial" w:cs="Traditional Arabic" w:hint="cs"/>
          <w:sz w:val="28"/>
          <w:szCs w:val="28"/>
          <w:rtl/>
        </w:rPr>
        <w:t xml:space="preserve"> </w:t>
      </w:r>
      <w:r w:rsidRPr="003745BA">
        <w:rPr>
          <w:rFonts w:ascii="Arial" w:hAnsi="Arial" w:cs="Traditional Arabic" w:hint="cs"/>
          <w:sz w:val="36"/>
          <w:szCs w:val="36"/>
          <w:rtl/>
        </w:rPr>
        <w:t>يتضح</w:t>
      </w:r>
      <w:r w:rsidRPr="00E26DE7">
        <w:rPr>
          <w:rFonts w:ascii="Arial" w:hAnsi="Arial" w:cs="Traditional Arabic" w:hint="cs"/>
          <w:sz w:val="28"/>
          <w:szCs w:val="28"/>
          <w:rtl/>
        </w:rPr>
        <w:t xml:space="preserve"> </w:t>
      </w:r>
      <w:r w:rsidRPr="003745BA">
        <w:rPr>
          <w:rFonts w:ascii="Arial" w:hAnsi="Arial" w:cs="Traditional Arabic" w:hint="cs"/>
          <w:sz w:val="36"/>
          <w:szCs w:val="36"/>
          <w:rtl/>
        </w:rPr>
        <w:t>للقارئ</w:t>
      </w:r>
      <w:r w:rsidRPr="00E26DE7">
        <w:rPr>
          <w:rFonts w:ascii="Arial" w:hAnsi="Arial" w:cs="Traditional Arabic" w:hint="cs"/>
          <w:sz w:val="28"/>
          <w:szCs w:val="28"/>
          <w:rtl/>
        </w:rPr>
        <w:t xml:space="preserve"> </w:t>
      </w:r>
      <w:r w:rsidRPr="003745BA">
        <w:rPr>
          <w:rFonts w:ascii="Arial" w:hAnsi="Arial" w:cs="Traditional Arabic" w:hint="cs"/>
          <w:sz w:val="36"/>
          <w:szCs w:val="36"/>
          <w:rtl/>
        </w:rPr>
        <w:t>أن</w:t>
      </w:r>
      <w:r w:rsidRPr="00E26DE7">
        <w:rPr>
          <w:rFonts w:ascii="Arial" w:hAnsi="Arial" w:cs="Traditional Arabic" w:hint="cs"/>
          <w:sz w:val="28"/>
          <w:szCs w:val="28"/>
          <w:rtl/>
        </w:rPr>
        <w:t xml:space="preserve"> </w:t>
      </w:r>
      <w:r w:rsidRPr="003745BA">
        <w:rPr>
          <w:rFonts w:ascii="Arial" w:hAnsi="Arial" w:cs="Traditional Arabic" w:hint="cs"/>
          <w:sz w:val="36"/>
          <w:szCs w:val="36"/>
          <w:rtl/>
        </w:rPr>
        <w:t>سيد</w:t>
      </w:r>
      <w:r w:rsidRPr="00E26DE7">
        <w:rPr>
          <w:rFonts w:ascii="Arial" w:hAnsi="Arial" w:cs="Traditional Arabic" w:hint="cs"/>
          <w:sz w:val="28"/>
          <w:szCs w:val="28"/>
          <w:rtl/>
        </w:rPr>
        <w:t xml:space="preserve"> </w:t>
      </w:r>
      <w:r w:rsidRPr="003745BA">
        <w:rPr>
          <w:rFonts w:ascii="Arial" w:hAnsi="Arial" w:cs="Traditional Arabic" w:hint="cs"/>
          <w:sz w:val="36"/>
          <w:szCs w:val="36"/>
          <w:rtl/>
        </w:rPr>
        <w:t>الخوارج</w:t>
      </w:r>
      <w:r w:rsidRPr="00E26DE7">
        <w:rPr>
          <w:rFonts w:ascii="Arial" w:hAnsi="Arial" w:cs="Traditional Arabic" w:hint="cs"/>
          <w:sz w:val="28"/>
          <w:szCs w:val="28"/>
          <w:rtl/>
        </w:rPr>
        <w:t xml:space="preserve"> </w:t>
      </w:r>
      <w:r w:rsidRPr="003745BA">
        <w:rPr>
          <w:rFonts w:ascii="Arial" w:hAnsi="Arial" w:cs="Traditional Arabic" w:hint="cs"/>
          <w:sz w:val="36"/>
          <w:szCs w:val="36"/>
          <w:rtl/>
        </w:rPr>
        <w:t>لم</w:t>
      </w:r>
      <w:r w:rsidRPr="00E26DE7">
        <w:rPr>
          <w:rFonts w:ascii="Arial" w:hAnsi="Arial" w:cs="Traditional Arabic" w:hint="cs"/>
          <w:sz w:val="28"/>
          <w:szCs w:val="28"/>
          <w:rtl/>
        </w:rPr>
        <w:t xml:space="preserve"> </w:t>
      </w:r>
      <w:r w:rsidRPr="003745BA">
        <w:rPr>
          <w:rFonts w:ascii="Arial" w:hAnsi="Arial" w:cs="Traditional Arabic" w:hint="cs"/>
          <w:sz w:val="36"/>
          <w:szCs w:val="36"/>
          <w:rtl/>
        </w:rPr>
        <w:t>يبقي</w:t>
      </w:r>
      <w:r w:rsidRPr="00E26DE7">
        <w:rPr>
          <w:rFonts w:ascii="Arial" w:hAnsi="Arial" w:cs="Traditional Arabic" w:hint="cs"/>
          <w:sz w:val="28"/>
          <w:szCs w:val="28"/>
          <w:rtl/>
        </w:rPr>
        <w:t xml:space="preserve"> </w:t>
      </w:r>
      <w:r w:rsidRPr="003745BA">
        <w:rPr>
          <w:rFonts w:ascii="Arial" w:hAnsi="Arial" w:cs="Traditional Arabic" w:hint="cs"/>
          <w:sz w:val="36"/>
          <w:szCs w:val="36"/>
          <w:rtl/>
        </w:rPr>
        <w:t>على</w:t>
      </w:r>
      <w:r w:rsidRPr="00E26DE7">
        <w:rPr>
          <w:rFonts w:ascii="Arial" w:hAnsi="Arial" w:cs="Traditional Arabic" w:hint="cs"/>
          <w:sz w:val="28"/>
          <w:szCs w:val="28"/>
          <w:rtl/>
        </w:rPr>
        <w:t xml:space="preserve"> </w:t>
      </w:r>
      <w:r w:rsidRPr="003745BA">
        <w:rPr>
          <w:rFonts w:ascii="Arial" w:hAnsi="Arial" w:cs="Traditional Arabic" w:hint="cs"/>
          <w:sz w:val="36"/>
          <w:szCs w:val="36"/>
          <w:rtl/>
        </w:rPr>
        <w:t>وجه</w:t>
      </w:r>
      <w:r w:rsidRPr="00E26DE7">
        <w:rPr>
          <w:rFonts w:ascii="Arial" w:hAnsi="Arial" w:cs="Traditional Arabic" w:hint="cs"/>
          <w:sz w:val="28"/>
          <w:szCs w:val="28"/>
          <w:rtl/>
        </w:rPr>
        <w:t xml:space="preserve"> </w:t>
      </w:r>
      <w:r w:rsidRPr="003745BA">
        <w:rPr>
          <w:rFonts w:ascii="Arial" w:hAnsi="Arial" w:cs="Traditional Arabic" w:hint="cs"/>
          <w:sz w:val="36"/>
          <w:szCs w:val="36"/>
          <w:rtl/>
        </w:rPr>
        <w:t>الأرض</w:t>
      </w:r>
      <w:r w:rsidRPr="00E26DE7">
        <w:rPr>
          <w:rFonts w:ascii="Arial" w:hAnsi="Arial" w:cs="Traditional Arabic" w:hint="cs"/>
          <w:sz w:val="28"/>
          <w:szCs w:val="28"/>
          <w:rtl/>
        </w:rPr>
        <w:t xml:space="preserve"> </w:t>
      </w:r>
      <w:r w:rsidRPr="003745BA">
        <w:rPr>
          <w:rFonts w:ascii="Arial" w:hAnsi="Arial" w:cs="Traditional Arabic" w:hint="cs"/>
          <w:sz w:val="36"/>
          <w:szCs w:val="36"/>
          <w:rtl/>
        </w:rPr>
        <w:t>نفس</w:t>
      </w:r>
      <w:r w:rsidRPr="00E26DE7">
        <w:rPr>
          <w:rFonts w:ascii="Arial" w:hAnsi="Arial" w:cs="Traditional Arabic" w:hint="cs"/>
          <w:sz w:val="28"/>
          <w:szCs w:val="28"/>
          <w:rtl/>
        </w:rPr>
        <w:t xml:space="preserve"> </w:t>
      </w:r>
      <w:r w:rsidRPr="003745BA">
        <w:rPr>
          <w:rFonts w:ascii="Arial" w:hAnsi="Arial" w:cs="Traditional Arabic" w:hint="cs"/>
          <w:sz w:val="36"/>
          <w:szCs w:val="36"/>
          <w:rtl/>
        </w:rPr>
        <w:t>واحدة معصومة</w:t>
      </w:r>
      <w:r w:rsidRPr="00E26DE7">
        <w:rPr>
          <w:rFonts w:ascii="Arial" w:hAnsi="Arial" w:cs="Traditional Arabic" w:hint="cs"/>
          <w:sz w:val="32"/>
          <w:szCs w:val="32"/>
          <w:rtl/>
        </w:rPr>
        <w:t xml:space="preserve"> </w:t>
      </w:r>
      <w:r w:rsidR="00E26DE7">
        <w:rPr>
          <w:rFonts w:ascii="Arial" w:hAnsi="Arial" w:cs="Traditional Arabic" w:hint="cs"/>
          <w:sz w:val="36"/>
          <w:szCs w:val="36"/>
          <w:rtl/>
        </w:rPr>
        <w:t>؛</w:t>
      </w:r>
      <w:r w:rsidR="00E26DE7" w:rsidRPr="00E26DE7">
        <w:rPr>
          <w:rFonts w:ascii="Arial" w:hAnsi="Arial" w:cs="Traditional Arabic" w:hint="cs"/>
          <w:sz w:val="32"/>
          <w:szCs w:val="32"/>
          <w:rtl/>
        </w:rPr>
        <w:t xml:space="preserve"> </w:t>
      </w:r>
      <w:r w:rsidRPr="003745BA">
        <w:rPr>
          <w:rFonts w:ascii="Arial" w:hAnsi="Arial" w:cs="Traditional Arabic" w:hint="cs"/>
          <w:sz w:val="36"/>
          <w:szCs w:val="36"/>
          <w:rtl/>
        </w:rPr>
        <w:t>فالجميع</w:t>
      </w:r>
      <w:r w:rsidRPr="00E26DE7">
        <w:rPr>
          <w:rFonts w:ascii="Arial" w:hAnsi="Arial" w:cs="Traditional Arabic" w:hint="cs"/>
          <w:sz w:val="32"/>
          <w:szCs w:val="32"/>
          <w:rtl/>
        </w:rPr>
        <w:t xml:space="preserve"> </w:t>
      </w:r>
      <w:r w:rsidRPr="003745BA">
        <w:rPr>
          <w:rFonts w:ascii="Arial" w:hAnsi="Arial" w:cs="Traditional Arabic" w:hint="cs"/>
          <w:sz w:val="36"/>
          <w:szCs w:val="36"/>
          <w:rtl/>
        </w:rPr>
        <w:t>يقتل</w:t>
      </w:r>
      <w:r w:rsidR="00E26DE7" w:rsidRPr="00E26DE7">
        <w:rPr>
          <w:rFonts w:ascii="Arial" w:hAnsi="Arial" w:cs="Traditional Arabic" w:hint="cs"/>
          <w:sz w:val="32"/>
          <w:szCs w:val="32"/>
          <w:rtl/>
        </w:rPr>
        <w:t xml:space="preserve"> </w:t>
      </w:r>
      <w:r w:rsidR="00E26DE7">
        <w:rPr>
          <w:rFonts w:ascii="Arial" w:hAnsi="Arial" w:cs="Traditional Arabic" w:hint="cs"/>
          <w:sz w:val="36"/>
          <w:szCs w:val="36"/>
          <w:rtl/>
        </w:rPr>
        <w:t>-</w:t>
      </w:r>
      <w:r w:rsidRPr="00E26DE7">
        <w:rPr>
          <w:rFonts w:ascii="Arial" w:hAnsi="Arial" w:cs="Traditional Arabic" w:hint="cs"/>
          <w:sz w:val="32"/>
          <w:szCs w:val="32"/>
          <w:rtl/>
        </w:rPr>
        <w:t xml:space="preserve"> </w:t>
      </w:r>
      <w:r w:rsidRPr="003745BA">
        <w:rPr>
          <w:rFonts w:ascii="Arial" w:hAnsi="Arial" w:cs="Traditional Arabic" w:hint="cs"/>
          <w:sz w:val="36"/>
          <w:szCs w:val="36"/>
          <w:rtl/>
        </w:rPr>
        <w:t>إما</w:t>
      </w:r>
      <w:r w:rsidRPr="00E26DE7">
        <w:rPr>
          <w:rFonts w:ascii="Arial" w:hAnsi="Arial" w:cs="Traditional Arabic" w:hint="cs"/>
          <w:sz w:val="32"/>
          <w:szCs w:val="32"/>
          <w:rtl/>
        </w:rPr>
        <w:t xml:space="preserve"> </w:t>
      </w:r>
      <w:r w:rsidRPr="003745BA">
        <w:rPr>
          <w:rFonts w:ascii="Arial" w:hAnsi="Arial" w:cs="Traditional Arabic" w:hint="cs"/>
          <w:sz w:val="36"/>
          <w:szCs w:val="36"/>
          <w:rtl/>
        </w:rPr>
        <w:t>للضرورة</w:t>
      </w:r>
      <w:r w:rsidRPr="00E26DE7">
        <w:rPr>
          <w:rFonts w:ascii="Arial" w:hAnsi="Arial" w:cs="Traditional Arabic" w:hint="cs"/>
          <w:sz w:val="32"/>
          <w:szCs w:val="32"/>
          <w:rtl/>
        </w:rPr>
        <w:t xml:space="preserve"> </w:t>
      </w:r>
      <w:r w:rsidR="00E26DE7">
        <w:rPr>
          <w:rFonts w:ascii="Arial" w:hAnsi="Arial" w:cs="Traditional Arabic" w:hint="cs"/>
          <w:sz w:val="36"/>
          <w:szCs w:val="36"/>
          <w:rtl/>
        </w:rPr>
        <w:t>،</w:t>
      </w:r>
      <w:r w:rsidR="00E26DE7" w:rsidRPr="00E26DE7">
        <w:rPr>
          <w:rFonts w:ascii="Arial" w:hAnsi="Arial" w:cs="Traditional Arabic" w:hint="cs"/>
          <w:sz w:val="32"/>
          <w:szCs w:val="32"/>
          <w:rtl/>
        </w:rPr>
        <w:t xml:space="preserve"> </w:t>
      </w:r>
      <w:r w:rsidRPr="003745BA">
        <w:rPr>
          <w:rFonts w:ascii="Arial" w:hAnsi="Arial" w:cs="Traditional Arabic" w:hint="cs"/>
          <w:sz w:val="36"/>
          <w:szCs w:val="36"/>
          <w:rtl/>
        </w:rPr>
        <w:t>أو</w:t>
      </w:r>
      <w:r w:rsidRPr="00E26DE7">
        <w:rPr>
          <w:rFonts w:ascii="Arial" w:hAnsi="Arial" w:cs="Traditional Arabic" w:hint="cs"/>
          <w:sz w:val="32"/>
          <w:szCs w:val="32"/>
          <w:rtl/>
        </w:rPr>
        <w:t xml:space="preserve"> </w:t>
      </w:r>
      <w:r w:rsidRPr="003745BA">
        <w:rPr>
          <w:rFonts w:ascii="Arial" w:hAnsi="Arial" w:cs="Traditional Arabic" w:hint="cs"/>
          <w:sz w:val="36"/>
          <w:szCs w:val="36"/>
          <w:rtl/>
        </w:rPr>
        <w:t>لغير</w:t>
      </w:r>
      <w:r w:rsidRPr="00E26DE7">
        <w:rPr>
          <w:rFonts w:ascii="Arial" w:hAnsi="Arial" w:cs="Traditional Arabic" w:hint="cs"/>
          <w:sz w:val="32"/>
          <w:szCs w:val="32"/>
          <w:rtl/>
        </w:rPr>
        <w:t xml:space="preserve"> </w:t>
      </w:r>
      <w:r w:rsidRPr="003745BA">
        <w:rPr>
          <w:rFonts w:ascii="Arial" w:hAnsi="Arial" w:cs="Traditional Arabic" w:hint="cs"/>
          <w:sz w:val="36"/>
          <w:szCs w:val="36"/>
          <w:rtl/>
        </w:rPr>
        <w:t>الضرورة</w:t>
      </w:r>
      <w:r w:rsidR="00E26DE7" w:rsidRPr="00E26DE7">
        <w:rPr>
          <w:rFonts w:ascii="Arial" w:hAnsi="Arial" w:cs="Traditional Arabic" w:hint="cs"/>
          <w:sz w:val="32"/>
          <w:szCs w:val="32"/>
          <w:rtl/>
        </w:rPr>
        <w:t xml:space="preserve"> </w:t>
      </w:r>
      <w:r w:rsidR="00E26DE7">
        <w:rPr>
          <w:rFonts w:ascii="Arial" w:hAnsi="Arial" w:cs="Traditional Arabic" w:hint="cs"/>
          <w:sz w:val="36"/>
          <w:szCs w:val="36"/>
          <w:rtl/>
        </w:rPr>
        <w:t>-</w:t>
      </w:r>
      <w:r w:rsidRPr="00E26DE7">
        <w:rPr>
          <w:rFonts w:ascii="Arial" w:hAnsi="Arial" w:cs="Traditional Arabic" w:hint="cs"/>
          <w:sz w:val="32"/>
          <w:szCs w:val="32"/>
          <w:rtl/>
        </w:rPr>
        <w:t xml:space="preserve"> </w:t>
      </w:r>
      <w:r w:rsidRPr="003745BA">
        <w:rPr>
          <w:rFonts w:ascii="Arial" w:hAnsi="Arial" w:cs="Traditional Arabic" w:hint="cs"/>
          <w:sz w:val="36"/>
          <w:szCs w:val="36"/>
          <w:rtl/>
        </w:rPr>
        <w:t>وبهذا</w:t>
      </w:r>
      <w:r w:rsidRPr="00E26DE7">
        <w:rPr>
          <w:rFonts w:ascii="Arial" w:hAnsi="Arial" w:cs="Traditional Arabic" w:hint="cs"/>
          <w:sz w:val="32"/>
          <w:szCs w:val="32"/>
          <w:rtl/>
        </w:rPr>
        <w:t xml:space="preserve"> </w:t>
      </w:r>
      <w:r w:rsidRPr="003745BA">
        <w:rPr>
          <w:rFonts w:ascii="Arial" w:hAnsi="Arial" w:cs="Traditional Arabic" w:hint="cs"/>
          <w:sz w:val="36"/>
          <w:szCs w:val="36"/>
          <w:rtl/>
        </w:rPr>
        <w:t>الطرح</w:t>
      </w:r>
      <w:r w:rsidRPr="00E26DE7">
        <w:rPr>
          <w:rFonts w:ascii="Arial" w:hAnsi="Arial" w:cs="Traditional Arabic" w:hint="cs"/>
          <w:sz w:val="32"/>
          <w:szCs w:val="32"/>
          <w:rtl/>
        </w:rPr>
        <w:t xml:space="preserve"> </w:t>
      </w:r>
      <w:r w:rsidRPr="003745BA">
        <w:rPr>
          <w:rFonts w:ascii="Arial" w:hAnsi="Arial" w:cs="Traditional Arabic" w:hint="cs"/>
          <w:sz w:val="36"/>
          <w:szCs w:val="36"/>
          <w:rtl/>
        </w:rPr>
        <w:t>والبيان</w:t>
      </w:r>
      <w:r w:rsidRPr="00E26DE7">
        <w:rPr>
          <w:rFonts w:ascii="Arial" w:hAnsi="Arial" w:cs="Traditional Arabic" w:hint="cs"/>
          <w:sz w:val="32"/>
          <w:szCs w:val="32"/>
          <w:rtl/>
        </w:rPr>
        <w:t xml:space="preserve"> </w:t>
      </w:r>
      <w:r w:rsidRPr="003745BA">
        <w:rPr>
          <w:rFonts w:ascii="Arial" w:hAnsi="Arial" w:cs="Traditional Arabic" w:hint="cs"/>
          <w:sz w:val="36"/>
          <w:szCs w:val="36"/>
          <w:rtl/>
        </w:rPr>
        <w:t>يزول</w:t>
      </w:r>
      <w:r w:rsidRPr="00E26DE7">
        <w:rPr>
          <w:rFonts w:ascii="Arial" w:hAnsi="Arial" w:cs="Traditional Arabic" w:hint="cs"/>
          <w:sz w:val="32"/>
          <w:szCs w:val="32"/>
          <w:rtl/>
        </w:rPr>
        <w:t xml:space="preserve"> </w:t>
      </w:r>
      <w:r w:rsidRPr="003745BA">
        <w:rPr>
          <w:rFonts w:ascii="Arial" w:hAnsi="Arial" w:cs="Traditional Arabic" w:hint="cs"/>
          <w:sz w:val="36"/>
          <w:szCs w:val="36"/>
          <w:rtl/>
        </w:rPr>
        <w:t xml:space="preserve">وجه الغرابة في تقرب شباب </w:t>
      </w:r>
      <w:r w:rsidR="00925678">
        <w:rPr>
          <w:rFonts w:ascii="Arial" w:hAnsi="Arial" w:cs="Traditional Arabic" w:hint="cs"/>
          <w:sz w:val="36"/>
          <w:szCs w:val="36"/>
          <w:rtl/>
        </w:rPr>
        <w:t>الإسلام إلى الله بدماء المعصومين</w:t>
      </w:r>
      <w:r w:rsidRPr="003745BA">
        <w:rPr>
          <w:rFonts w:ascii="Arial" w:hAnsi="Arial" w:cs="Traditional Arabic" w:hint="cs"/>
          <w:sz w:val="36"/>
          <w:szCs w:val="36"/>
          <w:rtl/>
        </w:rPr>
        <w:t xml:space="preserve"> من أهل قبلة وذمة</w:t>
      </w:r>
      <w:r w:rsidR="00E26DE7">
        <w:rPr>
          <w:rFonts w:ascii="Arial" w:hAnsi="Arial" w:cs="Traditional Arabic" w:hint="cs"/>
          <w:sz w:val="36"/>
          <w:szCs w:val="36"/>
          <w:rtl/>
        </w:rPr>
        <w:t xml:space="preserve"> ؛</w:t>
      </w:r>
      <w:r w:rsidRPr="003745BA">
        <w:rPr>
          <w:rFonts w:ascii="Arial" w:hAnsi="Arial" w:cs="Traditional Arabic" w:hint="cs"/>
          <w:sz w:val="36"/>
          <w:szCs w:val="36"/>
          <w:rtl/>
        </w:rPr>
        <w:t xml:space="preserve"> فإن القتلى بموجب هذه التنظيرات والأصول الخارجية</w:t>
      </w:r>
      <w:r w:rsidR="00E26DE7">
        <w:rPr>
          <w:rFonts w:ascii="Arial" w:hAnsi="Arial" w:cs="Traditional Arabic" w:hint="cs"/>
          <w:sz w:val="36"/>
          <w:szCs w:val="36"/>
          <w:rtl/>
        </w:rPr>
        <w:t xml:space="preserve"> ؛</w:t>
      </w:r>
      <w:r w:rsidRPr="003745BA">
        <w:rPr>
          <w:rFonts w:ascii="Arial" w:hAnsi="Arial" w:cs="Traditional Arabic" w:hint="cs"/>
          <w:sz w:val="36"/>
          <w:szCs w:val="36"/>
          <w:rtl/>
        </w:rPr>
        <w:t xml:space="preserve"> إما كفار مرتدون </w:t>
      </w:r>
      <w:r w:rsidR="00E26DE7">
        <w:rPr>
          <w:rFonts w:ascii="Arial" w:hAnsi="Arial" w:cs="Traditional Arabic" w:hint="cs"/>
          <w:sz w:val="36"/>
          <w:szCs w:val="36"/>
          <w:rtl/>
        </w:rPr>
        <w:t xml:space="preserve">، </w:t>
      </w:r>
      <w:r w:rsidRPr="003745BA">
        <w:rPr>
          <w:rFonts w:ascii="Arial" w:hAnsi="Arial" w:cs="Traditional Arabic" w:hint="cs"/>
          <w:sz w:val="36"/>
          <w:szCs w:val="36"/>
          <w:rtl/>
        </w:rPr>
        <w:t>أو كفار سقط العهد والأمان</w:t>
      </w:r>
      <w:r w:rsidR="00E26DE7" w:rsidRPr="00E26DE7">
        <w:rPr>
          <w:rFonts w:ascii="Arial" w:hAnsi="Arial" w:cs="Traditional Arabic" w:hint="cs"/>
          <w:sz w:val="28"/>
          <w:szCs w:val="28"/>
          <w:rtl/>
        </w:rPr>
        <w:t xml:space="preserve"> </w:t>
      </w:r>
      <w:r w:rsidR="00E26DE7">
        <w:rPr>
          <w:rFonts w:ascii="Arial" w:hAnsi="Arial" w:cs="Traditional Arabic" w:hint="cs"/>
          <w:sz w:val="36"/>
          <w:szCs w:val="36"/>
          <w:rtl/>
        </w:rPr>
        <w:t>،</w:t>
      </w:r>
      <w:r w:rsidRPr="00E26DE7">
        <w:rPr>
          <w:rFonts w:ascii="Arial" w:hAnsi="Arial" w:cs="Traditional Arabic" w:hint="cs"/>
          <w:sz w:val="28"/>
          <w:szCs w:val="28"/>
          <w:rtl/>
        </w:rPr>
        <w:t xml:space="preserve"> </w:t>
      </w:r>
      <w:r w:rsidRPr="003745BA">
        <w:rPr>
          <w:rFonts w:ascii="Arial" w:hAnsi="Arial" w:cs="Traditional Arabic" w:hint="cs"/>
          <w:sz w:val="36"/>
          <w:szCs w:val="36"/>
          <w:rtl/>
        </w:rPr>
        <w:t>أو</w:t>
      </w:r>
      <w:r w:rsidRPr="00E26DE7">
        <w:rPr>
          <w:rFonts w:ascii="Arial" w:hAnsi="Arial" w:cs="Traditional Arabic" w:hint="cs"/>
          <w:sz w:val="28"/>
          <w:szCs w:val="28"/>
          <w:rtl/>
        </w:rPr>
        <w:t xml:space="preserve"> </w:t>
      </w:r>
      <w:r w:rsidRPr="003745BA">
        <w:rPr>
          <w:rFonts w:ascii="Arial" w:hAnsi="Arial" w:cs="Traditional Arabic" w:hint="cs"/>
          <w:sz w:val="36"/>
          <w:szCs w:val="36"/>
          <w:rtl/>
        </w:rPr>
        <w:t>فئة</w:t>
      </w:r>
      <w:r w:rsidRPr="00E26DE7">
        <w:rPr>
          <w:rFonts w:ascii="Arial" w:hAnsi="Arial" w:cs="Traditional Arabic" w:hint="cs"/>
          <w:sz w:val="28"/>
          <w:szCs w:val="28"/>
          <w:rtl/>
        </w:rPr>
        <w:t xml:space="preserve"> </w:t>
      </w:r>
      <w:r w:rsidRPr="003745BA">
        <w:rPr>
          <w:rFonts w:ascii="Arial" w:hAnsi="Arial" w:cs="Traditional Arabic" w:hint="cs"/>
          <w:sz w:val="36"/>
          <w:szCs w:val="36"/>
          <w:rtl/>
        </w:rPr>
        <w:t>مؤمنة</w:t>
      </w:r>
      <w:r w:rsidRPr="00E26DE7">
        <w:rPr>
          <w:rFonts w:ascii="Arial" w:hAnsi="Arial" w:cs="Traditional Arabic" w:hint="cs"/>
          <w:sz w:val="28"/>
          <w:szCs w:val="28"/>
          <w:rtl/>
        </w:rPr>
        <w:t xml:space="preserve"> </w:t>
      </w:r>
      <w:r w:rsidRPr="003745BA">
        <w:rPr>
          <w:rFonts w:ascii="Arial" w:hAnsi="Arial" w:cs="Traditional Arabic" w:hint="cs"/>
          <w:sz w:val="36"/>
          <w:szCs w:val="36"/>
          <w:rtl/>
        </w:rPr>
        <w:t>يجوز</w:t>
      </w:r>
      <w:r w:rsidRPr="00E26DE7">
        <w:rPr>
          <w:rFonts w:ascii="Arial" w:hAnsi="Arial" w:cs="Traditional Arabic" w:hint="cs"/>
          <w:sz w:val="28"/>
          <w:szCs w:val="28"/>
          <w:rtl/>
        </w:rPr>
        <w:t xml:space="preserve"> </w:t>
      </w:r>
      <w:r w:rsidRPr="003745BA">
        <w:rPr>
          <w:rFonts w:ascii="Arial" w:hAnsi="Arial" w:cs="Traditional Arabic" w:hint="cs"/>
          <w:sz w:val="36"/>
          <w:szCs w:val="36"/>
          <w:rtl/>
        </w:rPr>
        <w:t>قتلها</w:t>
      </w:r>
      <w:r w:rsidRPr="00E26DE7">
        <w:rPr>
          <w:rFonts w:ascii="Arial" w:hAnsi="Arial" w:cs="Traditional Arabic" w:hint="cs"/>
          <w:sz w:val="28"/>
          <w:szCs w:val="28"/>
          <w:rtl/>
        </w:rPr>
        <w:t xml:space="preserve"> </w:t>
      </w:r>
      <w:r w:rsidRPr="003745BA">
        <w:rPr>
          <w:rFonts w:ascii="Arial" w:hAnsi="Arial" w:cs="Traditional Arabic" w:hint="cs"/>
          <w:sz w:val="36"/>
          <w:szCs w:val="36"/>
          <w:rtl/>
        </w:rPr>
        <w:t>في</w:t>
      </w:r>
      <w:r w:rsidRPr="00E26DE7">
        <w:rPr>
          <w:rFonts w:ascii="Arial" w:hAnsi="Arial" w:cs="Traditional Arabic" w:hint="cs"/>
          <w:sz w:val="28"/>
          <w:szCs w:val="28"/>
          <w:rtl/>
        </w:rPr>
        <w:t xml:space="preserve"> </w:t>
      </w:r>
      <w:r w:rsidRPr="003745BA">
        <w:rPr>
          <w:rFonts w:ascii="Arial" w:hAnsi="Arial" w:cs="Traditional Arabic" w:hint="cs"/>
          <w:sz w:val="36"/>
          <w:szCs w:val="36"/>
          <w:rtl/>
        </w:rPr>
        <w:t>حالة</w:t>
      </w:r>
      <w:r w:rsidRPr="00E26DE7">
        <w:rPr>
          <w:rFonts w:ascii="Arial" w:hAnsi="Arial" w:cs="Traditional Arabic" w:hint="cs"/>
          <w:sz w:val="28"/>
          <w:szCs w:val="28"/>
          <w:rtl/>
        </w:rPr>
        <w:t xml:space="preserve"> </w:t>
      </w:r>
      <w:r w:rsidRPr="003745BA">
        <w:rPr>
          <w:rFonts w:ascii="Arial" w:hAnsi="Arial" w:cs="Traditional Arabic" w:hint="cs"/>
          <w:sz w:val="36"/>
          <w:szCs w:val="36"/>
          <w:rtl/>
        </w:rPr>
        <w:t>تمي</w:t>
      </w:r>
      <w:r w:rsidR="00E26DE7">
        <w:rPr>
          <w:rFonts w:ascii="Arial" w:hAnsi="Arial" w:cs="Traditional Arabic" w:hint="cs"/>
          <w:sz w:val="36"/>
          <w:szCs w:val="36"/>
          <w:rtl/>
        </w:rPr>
        <w:t>ُّ</w:t>
      </w:r>
      <w:r w:rsidRPr="003745BA">
        <w:rPr>
          <w:rFonts w:ascii="Arial" w:hAnsi="Arial" w:cs="Traditional Arabic" w:hint="cs"/>
          <w:sz w:val="36"/>
          <w:szCs w:val="36"/>
          <w:rtl/>
        </w:rPr>
        <w:t>زها</w:t>
      </w:r>
      <w:r w:rsidRPr="00E26DE7">
        <w:rPr>
          <w:rFonts w:ascii="Arial" w:hAnsi="Arial" w:cs="Traditional Arabic" w:hint="cs"/>
          <w:sz w:val="28"/>
          <w:szCs w:val="28"/>
          <w:rtl/>
        </w:rPr>
        <w:t xml:space="preserve"> </w:t>
      </w:r>
      <w:r w:rsidRPr="003745BA">
        <w:rPr>
          <w:rFonts w:ascii="Arial" w:hAnsi="Arial" w:cs="Traditional Arabic" w:hint="cs"/>
          <w:sz w:val="36"/>
          <w:szCs w:val="36"/>
          <w:rtl/>
        </w:rPr>
        <w:t>للضرورة</w:t>
      </w:r>
      <w:r w:rsidR="00E26DE7" w:rsidRPr="00E26DE7">
        <w:rPr>
          <w:rFonts w:ascii="Arial" w:hAnsi="Arial" w:cs="Traditional Arabic" w:hint="cs"/>
          <w:sz w:val="28"/>
          <w:szCs w:val="28"/>
          <w:rtl/>
        </w:rPr>
        <w:t xml:space="preserve"> </w:t>
      </w:r>
      <w:r w:rsidR="00E26DE7">
        <w:rPr>
          <w:rFonts w:ascii="Arial" w:hAnsi="Arial" w:cs="Traditional Arabic" w:hint="cs"/>
          <w:sz w:val="36"/>
          <w:szCs w:val="36"/>
          <w:rtl/>
        </w:rPr>
        <w:t>،</w:t>
      </w:r>
      <w:r w:rsidRPr="00E26DE7">
        <w:rPr>
          <w:rFonts w:ascii="Arial" w:hAnsi="Arial" w:cs="Traditional Arabic" w:hint="cs"/>
          <w:sz w:val="28"/>
          <w:szCs w:val="28"/>
          <w:rtl/>
        </w:rPr>
        <w:t xml:space="preserve"> </w:t>
      </w:r>
      <w:r w:rsidRPr="003745BA">
        <w:rPr>
          <w:rFonts w:ascii="Arial" w:hAnsi="Arial" w:cs="Traditional Arabic" w:hint="cs"/>
          <w:sz w:val="36"/>
          <w:szCs w:val="36"/>
          <w:rtl/>
        </w:rPr>
        <w:t>ولغير</w:t>
      </w:r>
      <w:r w:rsidRPr="00E26DE7">
        <w:rPr>
          <w:rFonts w:ascii="Arial" w:hAnsi="Arial" w:cs="Traditional Arabic" w:hint="cs"/>
          <w:sz w:val="28"/>
          <w:szCs w:val="28"/>
          <w:rtl/>
        </w:rPr>
        <w:t xml:space="preserve"> </w:t>
      </w:r>
      <w:r w:rsidRPr="003745BA">
        <w:rPr>
          <w:rFonts w:ascii="Arial" w:hAnsi="Arial" w:cs="Traditional Arabic" w:hint="cs"/>
          <w:sz w:val="36"/>
          <w:szCs w:val="36"/>
          <w:rtl/>
        </w:rPr>
        <w:t>ضرورة</w:t>
      </w:r>
      <w:r w:rsidRPr="00E26DE7">
        <w:rPr>
          <w:rFonts w:ascii="Arial" w:hAnsi="Arial" w:cs="Traditional Arabic" w:hint="cs"/>
          <w:sz w:val="28"/>
          <w:szCs w:val="28"/>
          <w:rtl/>
        </w:rPr>
        <w:t xml:space="preserve"> </w:t>
      </w:r>
      <w:r w:rsidRPr="003745BA">
        <w:rPr>
          <w:rFonts w:ascii="Arial" w:hAnsi="Arial" w:cs="Traditional Arabic" w:hint="cs"/>
          <w:sz w:val="36"/>
          <w:szCs w:val="36"/>
          <w:rtl/>
        </w:rPr>
        <w:t>في</w:t>
      </w:r>
      <w:r w:rsidRPr="00E26DE7">
        <w:rPr>
          <w:rFonts w:ascii="Arial" w:hAnsi="Arial" w:cs="Traditional Arabic" w:hint="cs"/>
          <w:sz w:val="28"/>
          <w:szCs w:val="28"/>
          <w:rtl/>
        </w:rPr>
        <w:t xml:space="preserve"> </w:t>
      </w:r>
      <w:r w:rsidRPr="003745BA">
        <w:rPr>
          <w:rFonts w:ascii="Arial" w:hAnsi="Arial" w:cs="Traditional Arabic" w:hint="cs"/>
          <w:sz w:val="36"/>
          <w:szCs w:val="36"/>
          <w:rtl/>
        </w:rPr>
        <w:t>حالة</w:t>
      </w:r>
      <w:r w:rsidRPr="00E26DE7">
        <w:rPr>
          <w:rFonts w:ascii="Arial" w:hAnsi="Arial" w:cs="Traditional Arabic" w:hint="cs"/>
          <w:sz w:val="28"/>
          <w:szCs w:val="28"/>
          <w:rtl/>
        </w:rPr>
        <w:t xml:space="preserve"> </w:t>
      </w:r>
      <w:r w:rsidRPr="003745BA">
        <w:rPr>
          <w:rFonts w:ascii="Arial" w:hAnsi="Arial" w:cs="Traditional Arabic" w:hint="cs"/>
          <w:sz w:val="36"/>
          <w:szCs w:val="36"/>
          <w:rtl/>
        </w:rPr>
        <w:t>عدم</w:t>
      </w:r>
      <w:r w:rsidRPr="00E26DE7">
        <w:rPr>
          <w:rFonts w:ascii="Arial" w:hAnsi="Arial" w:cs="Traditional Arabic" w:hint="cs"/>
          <w:sz w:val="28"/>
          <w:szCs w:val="28"/>
          <w:rtl/>
        </w:rPr>
        <w:t xml:space="preserve"> </w:t>
      </w:r>
      <w:r w:rsidRPr="003745BA">
        <w:rPr>
          <w:rFonts w:ascii="Arial" w:hAnsi="Arial" w:cs="Traditional Arabic" w:hint="cs"/>
          <w:sz w:val="36"/>
          <w:szCs w:val="36"/>
          <w:rtl/>
        </w:rPr>
        <w:t>تمي</w:t>
      </w:r>
      <w:r w:rsidR="00E26DE7">
        <w:rPr>
          <w:rFonts w:ascii="Arial" w:hAnsi="Arial" w:cs="Traditional Arabic" w:hint="cs"/>
          <w:sz w:val="36"/>
          <w:szCs w:val="36"/>
          <w:rtl/>
        </w:rPr>
        <w:t>ُّ</w:t>
      </w:r>
      <w:r w:rsidRPr="003745BA">
        <w:rPr>
          <w:rFonts w:ascii="Arial" w:hAnsi="Arial" w:cs="Traditional Arabic" w:hint="cs"/>
          <w:sz w:val="36"/>
          <w:szCs w:val="36"/>
          <w:rtl/>
        </w:rPr>
        <w:t>زها</w:t>
      </w:r>
      <w:r w:rsidR="00E26DE7">
        <w:rPr>
          <w:rFonts w:ascii="Arial" w:hAnsi="Arial" w:cs="Traditional Arabic" w:hint="cs"/>
          <w:sz w:val="36"/>
          <w:szCs w:val="36"/>
          <w:rtl/>
        </w:rPr>
        <w:t xml:space="preserve"> ،</w:t>
      </w:r>
      <w:r w:rsidRPr="003745BA">
        <w:rPr>
          <w:rFonts w:ascii="Arial" w:hAnsi="Arial" w:cs="Traditional Arabic" w:hint="cs"/>
          <w:sz w:val="36"/>
          <w:szCs w:val="36"/>
          <w:rtl/>
        </w:rPr>
        <w:t xml:space="preserve"> وإما مجهولي حال</w:t>
      </w:r>
      <w:r w:rsidR="00E26DE7">
        <w:rPr>
          <w:rFonts w:ascii="Arial" w:hAnsi="Arial" w:cs="Traditional Arabic" w:hint="cs"/>
          <w:sz w:val="36"/>
          <w:szCs w:val="36"/>
          <w:rtl/>
        </w:rPr>
        <w:t xml:space="preserve"> ؛</w:t>
      </w:r>
      <w:r>
        <w:rPr>
          <w:rFonts w:ascii="Arial" w:hAnsi="Arial" w:cs="Traditional Arabic" w:hint="cs"/>
          <w:sz w:val="36"/>
          <w:szCs w:val="36"/>
          <w:rtl/>
        </w:rPr>
        <w:t xml:space="preserve"> فيجوز قتلهم لضرورة </w:t>
      </w:r>
      <w:r w:rsidR="00E26DE7">
        <w:rPr>
          <w:rFonts w:ascii="Arial" w:hAnsi="Arial" w:cs="Traditional Arabic" w:hint="cs"/>
          <w:sz w:val="36"/>
          <w:szCs w:val="36"/>
          <w:rtl/>
        </w:rPr>
        <w:t xml:space="preserve">، </w:t>
      </w:r>
      <w:r>
        <w:rPr>
          <w:rFonts w:ascii="Arial" w:hAnsi="Arial" w:cs="Traditional Arabic" w:hint="cs"/>
          <w:sz w:val="36"/>
          <w:szCs w:val="36"/>
          <w:rtl/>
        </w:rPr>
        <w:t>أو غير ضرورة</w:t>
      </w:r>
      <w:r w:rsidR="00E26DE7">
        <w:rPr>
          <w:rFonts w:ascii="Arial" w:hAnsi="Arial" w:cs="Traditional Arabic" w:hint="cs"/>
          <w:sz w:val="36"/>
          <w:szCs w:val="36"/>
          <w:rtl/>
        </w:rPr>
        <w:t xml:space="preserve"> ؛</w:t>
      </w:r>
      <w:r>
        <w:rPr>
          <w:rFonts w:ascii="Arial" w:hAnsi="Arial" w:cs="Traditional Arabic" w:hint="cs"/>
          <w:sz w:val="36"/>
          <w:szCs w:val="36"/>
          <w:rtl/>
        </w:rPr>
        <w:t xml:space="preserve"> لأن عصمة الإسلام لم تثبت</w:t>
      </w:r>
      <w:r w:rsidR="00E26DE7">
        <w:rPr>
          <w:rFonts w:ascii="Arial" w:hAnsi="Arial" w:cs="Traditional Arabic" w:hint="cs"/>
          <w:sz w:val="36"/>
          <w:szCs w:val="36"/>
          <w:rtl/>
        </w:rPr>
        <w:t xml:space="preserve"> </w:t>
      </w:r>
      <w:r w:rsidR="00F71BE5">
        <w:rPr>
          <w:rFonts w:ascii="Arial" w:hAnsi="Arial" w:cs="Traditional Arabic" w:hint="cs"/>
          <w:sz w:val="36"/>
          <w:szCs w:val="36"/>
          <w:rtl/>
        </w:rPr>
        <w:t>.</w:t>
      </w:r>
    </w:p>
    <w:p w:rsidR="007B486E" w:rsidRDefault="00DA59D7" w:rsidP="00E26DE7">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hint="cs"/>
          <w:sz w:val="36"/>
          <w:szCs w:val="36"/>
          <w:rtl/>
        </w:rPr>
        <w:lastRenderedPageBreak/>
        <w:t>و</w:t>
      </w:r>
      <w:r w:rsidRPr="004B0C1F">
        <w:rPr>
          <w:rFonts w:ascii="Arial" w:hAnsi="Arial" w:cs="Traditional Arabic"/>
          <w:sz w:val="36"/>
          <w:szCs w:val="36"/>
          <w:rtl/>
        </w:rPr>
        <w:t>بموجب هذا العفن الحروري كف</w:t>
      </w:r>
      <w:r w:rsidR="00E26DE7">
        <w:rPr>
          <w:rFonts w:ascii="Arial" w:hAnsi="Arial" w:cs="Traditional Arabic" w:hint="cs"/>
          <w:sz w:val="36"/>
          <w:szCs w:val="36"/>
          <w:rtl/>
        </w:rPr>
        <w:t>َّ</w:t>
      </w:r>
      <w:r w:rsidRPr="004B0C1F">
        <w:rPr>
          <w:rFonts w:ascii="Arial" w:hAnsi="Arial" w:cs="Traditional Arabic"/>
          <w:sz w:val="36"/>
          <w:szCs w:val="36"/>
          <w:rtl/>
        </w:rPr>
        <w:t>ر الملايين من أهل القبلة</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الذين ح</w:t>
      </w:r>
      <w:r w:rsidR="00E26DE7">
        <w:rPr>
          <w:rFonts w:ascii="Arial" w:hAnsi="Arial" w:cs="Traditional Arabic" w:hint="cs"/>
          <w:sz w:val="36"/>
          <w:szCs w:val="36"/>
          <w:rtl/>
        </w:rPr>
        <w:t>َ</w:t>
      </w:r>
      <w:r w:rsidRPr="004B0C1F">
        <w:rPr>
          <w:rFonts w:ascii="Arial" w:hAnsi="Arial" w:cs="Traditional Arabic"/>
          <w:sz w:val="36"/>
          <w:szCs w:val="36"/>
          <w:rtl/>
        </w:rPr>
        <w:t>ك</w:t>
      </w:r>
      <w:r w:rsidR="00E26DE7">
        <w:rPr>
          <w:rFonts w:ascii="Arial" w:hAnsi="Arial" w:cs="Traditional Arabic" w:hint="cs"/>
          <w:sz w:val="36"/>
          <w:szCs w:val="36"/>
          <w:rtl/>
        </w:rPr>
        <w:t>َ</w:t>
      </w:r>
      <w:r w:rsidRPr="004B0C1F">
        <w:rPr>
          <w:rFonts w:ascii="Arial" w:hAnsi="Arial" w:cs="Traditional Arabic"/>
          <w:sz w:val="36"/>
          <w:szCs w:val="36"/>
          <w:rtl/>
        </w:rPr>
        <w:t>م عليهم بالردة</w:t>
      </w:r>
      <w:r w:rsidR="00E26DE7">
        <w:rPr>
          <w:rFonts w:ascii="Arial" w:hAnsi="Arial" w:cs="Traditional Arabic" w:hint="cs"/>
          <w:sz w:val="36"/>
          <w:szCs w:val="36"/>
          <w:rtl/>
        </w:rPr>
        <w:t xml:space="preserve"> </w:t>
      </w:r>
      <w:r w:rsidRPr="004B0C1F">
        <w:rPr>
          <w:rFonts w:ascii="Arial" w:hAnsi="Arial" w:cs="Traditional Arabic" w:hint="cs"/>
          <w:sz w:val="36"/>
          <w:szCs w:val="36"/>
          <w:rtl/>
        </w:rPr>
        <w:t>،</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 xml:space="preserve">ن الواقع في أذهان الكثير أن هذه التفجيرات </w:t>
      </w:r>
      <w:r w:rsidR="00E26DE7">
        <w:rPr>
          <w:rFonts w:ascii="Arial" w:hAnsi="Arial" w:cs="Traditional Arabic" w:hint="cs"/>
          <w:sz w:val="36"/>
          <w:szCs w:val="36"/>
          <w:rtl/>
        </w:rPr>
        <w:t xml:space="preserve">، </w:t>
      </w:r>
      <w:r w:rsidRPr="004B0C1F">
        <w:rPr>
          <w:rFonts w:ascii="Arial" w:hAnsi="Arial" w:cs="Traditional Arabic"/>
          <w:sz w:val="36"/>
          <w:szCs w:val="36"/>
          <w:rtl/>
        </w:rPr>
        <w:t>وسفك الدماء نتيجة غل</w:t>
      </w:r>
      <w:r w:rsidRPr="004B0C1F">
        <w:rPr>
          <w:rFonts w:ascii="Arial" w:hAnsi="Arial" w:cs="Traditional Arabic" w:hint="cs"/>
          <w:sz w:val="36"/>
          <w:szCs w:val="36"/>
          <w:rtl/>
        </w:rPr>
        <w:t>ط</w:t>
      </w:r>
      <w:r w:rsidRPr="004B0C1F">
        <w:rPr>
          <w:rFonts w:ascii="Arial" w:hAnsi="Arial" w:cs="Traditional Arabic"/>
          <w:sz w:val="36"/>
          <w:szCs w:val="36"/>
          <w:rtl/>
        </w:rPr>
        <w:t xml:space="preserve"> في فهم حديث</w:t>
      </w:r>
      <w:r w:rsidR="00E26DE7">
        <w:rPr>
          <w:rFonts w:ascii="Arial" w:hAnsi="Arial" w:cs="Traditional Arabic" w:hint="cs"/>
          <w:sz w:val="36"/>
          <w:szCs w:val="36"/>
          <w:rtl/>
        </w:rPr>
        <w:t xml:space="preserve"> ،</w:t>
      </w:r>
      <w:r w:rsidR="003745BA">
        <w:rPr>
          <w:rFonts w:ascii="Arial" w:hAnsi="Arial" w:cs="Traditional Arabic" w:hint="cs"/>
          <w:sz w:val="36"/>
          <w:szCs w:val="36"/>
          <w:rtl/>
        </w:rPr>
        <w:t xml:space="preserve"> أو</w:t>
      </w:r>
      <w:r w:rsidR="00F61ADE">
        <w:rPr>
          <w:rFonts w:ascii="Arial" w:hAnsi="Arial" w:cs="Traditional Arabic" w:hint="cs"/>
          <w:sz w:val="36"/>
          <w:szCs w:val="36"/>
          <w:rtl/>
        </w:rPr>
        <w:t xml:space="preserve"> </w:t>
      </w:r>
      <w:r w:rsidR="003745BA">
        <w:rPr>
          <w:rFonts w:ascii="Arial" w:hAnsi="Arial" w:cs="Traditional Arabic" w:hint="cs"/>
          <w:sz w:val="36"/>
          <w:szCs w:val="36"/>
          <w:rtl/>
        </w:rPr>
        <w:t>عدم ضبط</w:t>
      </w:r>
      <w:r w:rsidRPr="004B0C1F">
        <w:rPr>
          <w:rFonts w:ascii="Arial" w:hAnsi="Arial" w:cs="Traditional Arabic"/>
          <w:sz w:val="36"/>
          <w:szCs w:val="36"/>
          <w:rtl/>
        </w:rPr>
        <w:t xml:space="preserve"> لمفاهيم الولاء والبراء</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لكن هذا الطرح والبيان ينفي ذلك كله</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فالاستقراء يقول </w:t>
      </w:r>
      <w:r w:rsidRPr="004B0C1F">
        <w:rPr>
          <w:rFonts w:ascii="Arial" w:hAnsi="Arial" w:cs="Traditional Arabic" w:hint="cs"/>
          <w:sz w:val="36"/>
          <w:szCs w:val="36"/>
          <w:rtl/>
        </w:rPr>
        <w:t>إ</w:t>
      </w:r>
      <w:r w:rsidRPr="004B0C1F">
        <w:rPr>
          <w:rFonts w:ascii="Arial" w:hAnsi="Arial" w:cs="Traditional Arabic"/>
          <w:sz w:val="36"/>
          <w:szCs w:val="36"/>
          <w:rtl/>
        </w:rPr>
        <w:t>نها عقائد  خارجية سالفة</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توشحت بلبوس عصري</w:t>
      </w:r>
      <w:r w:rsidR="00E26DE7">
        <w:rPr>
          <w:rFonts w:ascii="Arial" w:hAnsi="Arial" w:cs="Traditional Arabic" w:hint="cs"/>
          <w:sz w:val="36"/>
          <w:szCs w:val="36"/>
          <w:rtl/>
        </w:rPr>
        <w:t xml:space="preserve"> .</w:t>
      </w:r>
    </w:p>
    <w:p w:rsidR="00DA59D7" w:rsidRPr="004B0C1F" w:rsidRDefault="00DA59D7"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ولا ينبغي أن يظن لحظة واحدة في أن سيد الخوارج يقصد قتال أهل الكفر الأصلي</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فإن المانع من ذلك ركن</w:t>
      </w:r>
      <w:r w:rsidRPr="004B0C1F">
        <w:rPr>
          <w:rFonts w:ascii="Arial" w:hAnsi="Arial" w:cs="Traditional Arabic" w:hint="cs"/>
          <w:sz w:val="36"/>
          <w:szCs w:val="36"/>
          <w:rtl/>
        </w:rPr>
        <w:t>ا</w:t>
      </w:r>
      <w:r w:rsidRPr="004B0C1F">
        <w:rPr>
          <w:rFonts w:ascii="Arial" w:hAnsi="Arial" w:cs="Traditional Arabic"/>
          <w:sz w:val="36"/>
          <w:szCs w:val="36"/>
          <w:rtl/>
        </w:rPr>
        <w:t>ن</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كل واحد أقوى من الآخر</w:t>
      </w:r>
      <w:r w:rsidR="00E26DE7">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F61ADE" w:rsidP="009C14C1">
      <w:pPr>
        <w:pStyle w:val="10"/>
        <w:numPr>
          <w:ilvl w:val="0"/>
          <w:numId w:val="34"/>
        </w:numPr>
        <w:spacing w:after="0" w:line="240" w:lineRule="auto"/>
        <w:jc w:val="both"/>
        <w:rPr>
          <w:rFonts w:ascii="Arial" w:hAnsi="Arial" w:cs="Traditional Arabic"/>
          <w:sz w:val="36"/>
          <w:szCs w:val="36"/>
          <w:rtl/>
        </w:rPr>
      </w:pPr>
      <w:r>
        <w:rPr>
          <w:rFonts w:ascii="Arial" w:hAnsi="Arial" w:cs="Traditional Arabic"/>
          <w:spacing w:val="-8"/>
          <w:sz w:val="36"/>
          <w:szCs w:val="36"/>
          <w:rtl/>
        </w:rPr>
        <w:t xml:space="preserve"> أصوله السابقة</w:t>
      </w:r>
      <w:r w:rsidR="00E26DE7">
        <w:rPr>
          <w:rFonts w:ascii="Arial" w:hAnsi="Arial" w:cs="Traditional Arabic" w:hint="cs"/>
          <w:spacing w:val="-8"/>
          <w:sz w:val="36"/>
          <w:szCs w:val="36"/>
          <w:rtl/>
        </w:rPr>
        <w:t xml:space="preserve"> :</w:t>
      </w:r>
      <w:r>
        <w:rPr>
          <w:rFonts w:ascii="Arial" w:hAnsi="Arial" w:cs="Traditional Arabic"/>
          <w:spacing w:val="-8"/>
          <w:sz w:val="36"/>
          <w:szCs w:val="36"/>
          <w:rtl/>
        </w:rPr>
        <w:t xml:space="preserve"> </w:t>
      </w:r>
      <w:r w:rsidR="00DA59D7" w:rsidRPr="004B0C1F">
        <w:rPr>
          <w:rFonts w:ascii="Arial" w:hAnsi="Arial" w:cs="Traditional Arabic"/>
          <w:spacing w:val="-8"/>
          <w:sz w:val="36"/>
          <w:szCs w:val="36"/>
          <w:rtl/>
        </w:rPr>
        <w:t>حكم أنصار الطواغيت</w:t>
      </w:r>
      <w:r w:rsidR="00E26DE7">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 وجوب جهاد الحكام المرتدين</w:t>
      </w:r>
      <w:r w:rsidR="00E26DE7">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 وأن جهادهم يقدم على قتال اليهود والنصارى</w:t>
      </w:r>
      <w:r w:rsidR="00E26DE7">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 فكلامه كله في ديار الإسلام وأهله </w:t>
      </w:r>
      <w:r w:rsidR="00E26DE7">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وقوله </w:t>
      </w:r>
      <w:r w:rsidR="00E26DE7">
        <w:rPr>
          <w:rFonts w:ascii="Arial" w:hAnsi="Arial" w:cs="Traditional Arabic" w:hint="cs"/>
          <w:spacing w:val="-8"/>
          <w:sz w:val="36"/>
          <w:szCs w:val="36"/>
          <w:rtl/>
        </w:rPr>
        <w:t xml:space="preserve">: " </w:t>
      </w:r>
      <w:r w:rsidR="00DA59D7" w:rsidRPr="004B0C1F">
        <w:rPr>
          <w:rFonts w:ascii="Arial" w:hAnsi="Arial" w:cs="Traditional Arabic"/>
          <w:spacing w:val="-8"/>
          <w:sz w:val="36"/>
          <w:szCs w:val="36"/>
          <w:rtl/>
        </w:rPr>
        <w:t>أما ما يقع على المسلمين من أحكام من جهة موقفهم من الحاكم الكافر</w:t>
      </w:r>
      <w:r w:rsidR="00E26DE7">
        <w:rPr>
          <w:rFonts w:ascii="Arial" w:hAnsi="Arial" w:cs="Traditional Arabic" w:hint="cs"/>
          <w:spacing w:val="-8"/>
          <w:sz w:val="36"/>
          <w:szCs w:val="36"/>
          <w:rtl/>
        </w:rPr>
        <w:t xml:space="preserve"> " </w:t>
      </w:r>
      <w:r w:rsidR="00DA59D7" w:rsidRPr="004B0C1F">
        <w:rPr>
          <w:rFonts w:ascii="Arial" w:hAnsi="Arial" w:cs="Traditional Arabic"/>
          <w:spacing w:val="-8"/>
          <w:sz w:val="36"/>
          <w:szCs w:val="36"/>
          <w:rtl/>
        </w:rPr>
        <w:t>، تؤكد بشكل قاطع أنه يقصد أمة محمد</w:t>
      </w:r>
      <w:r w:rsidR="00DA59D7" w:rsidRPr="004B0C1F">
        <w:rPr>
          <w:rFonts w:ascii="Arial" w:hAnsi="Arial" w:cs="Traditional Arabic"/>
          <w:sz w:val="36"/>
          <w:szCs w:val="36"/>
          <w:rtl/>
        </w:rPr>
        <w:t xml:space="preserve"> </w:t>
      </w:r>
      <w:r w:rsidR="00E26DE7" w:rsidRPr="00E26DE7">
        <w:rPr>
          <w:rFonts w:ascii="Arial" w:hAnsi="Arial" w:cs="Traditional Arabic"/>
          <w:noProof/>
          <w:position w:val="-6"/>
          <w:sz w:val="36"/>
          <w:szCs w:val="36"/>
        </w:rPr>
        <w:sym w:font="AGA Arabesque" w:char="F072"/>
      </w:r>
      <w:r w:rsidR="00E26DE7">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9C14C1">
      <w:pPr>
        <w:pStyle w:val="10"/>
        <w:numPr>
          <w:ilvl w:val="0"/>
          <w:numId w:val="34"/>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أنه رفض في كتابه الآخر </w:t>
      </w:r>
      <w:r w:rsidR="00E26DE7">
        <w:rPr>
          <w:rFonts w:ascii="Arial" w:hAnsi="Arial" w:cs="Traditional Arabic" w:hint="cs"/>
          <w:sz w:val="36"/>
          <w:szCs w:val="36"/>
          <w:rtl/>
        </w:rPr>
        <w:t xml:space="preserve">( </w:t>
      </w:r>
      <w:r w:rsidRPr="004B0C1F">
        <w:rPr>
          <w:rFonts w:ascii="Arial" w:hAnsi="Arial" w:cs="Traditional Arabic"/>
          <w:sz w:val="36"/>
          <w:szCs w:val="36"/>
          <w:rtl/>
        </w:rPr>
        <w:t>العمدة</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أن يستر عورته الخارجية </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وأصوله الحرورية </w:t>
      </w:r>
      <w:r w:rsidR="00E26DE7">
        <w:rPr>
          <w:rFonts w:ascii="Arial" w:hAnsi="Arial" w:cs="Traditional Arabic" w:hint="cs"/>
          <w:sz w:val="36"/>
          <w:szCs w:val="36"/>
          <w:rtl/>
        </w:rPr>
        <w:t xml:space="preserve">، </w:t>
      </w:r>
      <w:r w:rsidRPr="004B0C1F">
        <w:rPr>
          <w:rFonts w:ascii="Arial" w:hAnsi="Arial" w:cs="Traditional Arabic"/>
          <w:sz w:val="36"/>
          <w:szCs w:val="36"/>
          <w:rtl/>
        </w:rPr>
        <w:t>حيث قال</w:t>
      </w:r>
      <w:r w:rsidR="00E26DE7">
        <w:rPr>
          <w:rFonts w:ascii="Arial" w:hAnsi="Arial" w:cs="Traditional Arabic" w:hint="cs"/>
          <w:sz w:val="36"/>
          <w:szCs w:val="36"/>
          <w:rtl/>
        </w:rPr>
        <w:t xml:space="preserve"> </w:t>
      </w:r>
      <w:r w:rsidRPr="004B0C1F">
        <w:rPr>
          <w:rFonts w:ascii="Arial" w:hAnsi="Arial" w:cs="Traditional Arabic"/>
          <w:sz w:val="36"/>
          <w:szCs w:val="36"/>
          <w:rtl/>
        </w:rPr>
        <w:t>: "</w:t>
      </w:r>
      <w:r w:rsidR="00E26DE7">
        <w:rPr>
          <w:rFonts w:ascii="Arial" w:hAnsi="Arial" w:cs="Traditional Arabic" w:hint="cs"/>
          <w:sz w:val="36"/>
          <w:szCs w:val="36"/>
          <w:rtl/>
        </w:rPr>
        <w:t xml:space="preserve"> </w:t>
      </w:r>
      <w:r w:rsidRPr="004B0C1F">
        <w:rPr>
          <w:rFonts w:ascii="Arial" w:hAnsi="Arial" w:cs="Traditional Arabic"/>
          <w:sz w:val="36"/>
          <w:szCs w:val="36"/>
          <w:rtl/>
        </w:rPr>
        <w:t>ويشت</w:t>
      </w:r>
      <w:r w:rsidR="00E26DE7">
        <w:rPr>
          <w:rFonts w:ascii="Arial" w:hAnsi="Arial" w:cs="Traditional Arabic" w:hint="cs"/>
          <w:sz w:val="36"/>
          <w:szCs w:val="36"/>
          <w:rtl/>
        </w:rPr>
        <w:t>َ</w:t>
      </w:r>
      <w:r w:rsidRPr="004B0C1F">
        <w:rPr>
          <w:rFonts w:ascii="Arial" w:hAnsi="Arial" w:cs="Traditional Arabic"/>
          <w:sz w:val="36"/>
          <w:szCs w:val="36"/>
          <w:rtl/>
        </w:rPr>
        <w:t>رط آخرون تميز الطائفة الكافرة عمن يخالطها من المسلمين</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وهذا واقع </w:t>
      </w:r>
      <w:r w:rsidR="00E26DE7">
        <w:rPr>
          <w:rFonts w:ascii="Arial" w:hAnsi="Arial" w:cs="Traditional Arabic" w:hint="cs"/>
          <w:sz w:val="36"/>
          <w:szCs w:val="36"/>
          <w:rtl/>
        </w:rPr>
        <w:t xml:space="preserve">؛ </w:t>
      </w:r>
      <w:r w:rsidRPr="004B0C1F">
        <w:rPr>
          <w:rFonts w:ascii="Arial" w:hAnsi="Arial" w:cs="Traditional Arabic"/>
          <w:sz w:val="36"/>
          <w:szCs w:val="36"/>
          <w:rtl/>
        </w:rPr>
        <w:t>فالطائفة المناصرة للحاكم الكافر عادة ما تكون متميزة بلباس معين</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ولها معسكرات محددة</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وأماكن معلومة</w:t>
      </w:r>
      <w:r w:rsidR="00E26DE7">
        <w:rPr>
          <w:rFonts w:ascii="Arial" w:hAnsi="Arial" w:cs="Traditional Arabic" w:hint="cs"/>
          <w:sz w:val="36"/>
          <w:szCs w:val="36"/>
          <w:rtl/>
        </w:rPr>
        <w:t xml:space="preserve"> </w:t>
      </w:r>
      <w:r w:rsidRPr="004B0C1F">
        <w:rPr>
          <w:rFonts w:ascii="Arial" w:hAnsi="Arial" w:cs="Traditional Arabic"/>
          <w:sz w:val="36"/>
          <w:szCs w:val="36"/>
          <w:rtl/>
        </w:rPr>
        <w:t>، وهذا لا يخفى على أحد</w:t>
      </w:r>
      <w:r w:rsidR="00E26DE7">
        <w:rPr>
          <w:rFonts w:ascii="Arial" w:hAnsi="Arial" w:cs="Traditional Arabic" w:hint="cs"/>
          <w:sz w:val="36"/>
          <w:szCs w:val="36"/>
          <w:rtl/>
        </w:rPr>
        <w:t xml:space="preserve"> </w:t>
      </w:r>
      <w:r w:rsidRPr="004B0C1F">
        <w:rPr>
          <w:rFonts w:ascii="Arial" w:hAnsi="Arial" w:cs="Traditional Arabic"/>
          <w:sz w:val="36"/>
          <w:szCs w:val="36"/>
          <w:rtl/>
        </w:rPr>
        <w:t>؛ وأما إذا خالطهم مسلمون</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فإما أن يكونوا ليسوا من الطائفة الكافرة أصلا</w:t>
      </w:r>
      <w:r w:rsidR="00E26DE7">
        <w:rPr>
          <w:rFonts w:ascii="Arial" w:hAnsi="Arial" w:cs="Traditional Arabic" w:hint="cs"/>
          <w:sz w:val="36"/>
          <w:szCs w:val="36"/>
          <w:rtl/>
        </w:rPr>
        <w:t>ً ،</w:t>
      </w:r>
      <w:r w:rsidRPr="004B0C1F">
        <w:rPr>
          <w:rFonts w:ascii="Arial" w:hAnsi="Arial" w:cs="Traditional Arabic"/>
          <w:sz w:val="36"/>
          <w:szCs w:val="36"/>
          <w:rtl/>
        </w:rPr>
        <w:t xml:space="preserve"> وخالطوهم </w:t>
      </w:r>
      <w:r w:rsidRPr="004B0C1F">
        <w:rPr>
          <w:rFonts w:ascii="Arial" w:hAnsi="Arial" w:cs="Traditional Arabic"/>
          <w:sz w:val="36"/>
          <w:szCs w:val="36"/>
          <w:rtl/>
        </w:rPr>
        <w:lastRenderedPageBreak/>
        <w:t>حال القتال</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وإما أن يكونوا من الطائفة </w:t>
      </w:r>
      <w:r w:rsidR="00E26DE7">
        <w:rPr>
          <w:rFonts w:ascii="Arial" w:hAnsi="Arial" w:cs="Traditional Arabic" w:hint="cs"/>
          <w:sz w:val="36"/>
          <w:szCs w:val="36"/>
          <w:rtl/>
        </w:rPr>
        <w:t xml:space="preserve">، </w:t>
      </w:r>
      <w:r w:rsidRPr="004B0C1F">
        <w:rPr>
          <w:rFonts w:ascii="Arial" w:hAnsi="Arial" w:cs="Traditional Arabic"/>
          <w:sz w:val="36"/>
          <w:szCs w:val="36"/>
          <w:rtl/>
        </w:rPr>
        <w:t>ولهم حكم الإسلام في الباطن</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w:t>
      </w:r>
      <w:r w:rsidR="00E26DE7">
        <w:rPr>
          <w:rFonts w:ascii="Arial" w:hAnsi="Arial" w:cs="Traditional Arabic" w:hint="cs"/>
          <w:sz w:val="36"/>
          <w:szCs w:val="36"/>
          <w:rtl/>
        </w:rPr>
        <w:t xml:space="preserve">         </w:t>
      </w:r>
      <w:r w:rsidRPr="004B0C1F">
        <w:rPr>
          <w:rFonts w:ascii="Arial" w:hAnsi="Arial" w:cs="Traditional Arabic"/>
          <w:sz w:val="36"/>
          <w:szCs w:val="36"/>
          <w:rtl/>
        </w:rPr>
        <w:t>(</w:t>
      </w:r>
      <w:r w:rsidR="00E26DE7">
        <w:rPr>
          <w:rFonts w:ascii="Arial" w:hAnsi="Arial" w:cs="Traditional Arabic" w:hint="cs"/>
          <w:sz w:val="36"/>
          <w:szCs w:val="36"/>
          <w:rtl/>
        </w:rPr>
        <w:t xml:space="preserve"> </w:t>
      </w:r>
      <w:r w:rsidRPr="004B0C1F">
        <w:rPr>
          <w:rFonts w:ascii="Arial" w:hAnsi="Arial" w:cs="Traditional Arabic"/>
          <w:sz w:val="36"/>
          <w:szCs w:val="36"/>
          <w:rtl/>
        </w:rPr>
        <w:t>كالمكره</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ومن يكتم إيمانه ليتجسس عليهم</w:t>
      </w:r>
      <w:r w:rsidR="00E26DE7">
        <w:rPr>
          <w:rFonts w:ascii="Arial" w:hAnsi="Arial" w:cs="Traditional Arabic" w:hint="cs"/>
          <w:sz w:val="36"/>
          <w:szCs w:val="36"/>
          <w:rtl/>
        </w:rPr>
        <w:t xml:space="preserve"> </w:t>
      </w:r>
      <w:r w:rsidRPr="004B0C1F">
        <w:rPr>
          <w:rFonts w:ascii="Arial" w:hAnsi="Arial" w:cs="Traditional Arabic"/>
          <w:sz w:val="36"/>
          <w:szCs w:val="36"/>
          <w:rtl/>
        </w:rPr>
        <w:t>)</w:t>
      </w:r>
      <w:r w:rsidR="00E26DE7">
        <w:rPr>
          <w:rFonts w:ascii="Arial" w:hAnsi="Arial" w:cs="Traditional Arabic" w:hint="cs"/>
          <w:sz w:val="36"/>
          <w:szCs w:val="36"/>
          <w:rtl/>
        </w:rPr>
        <w:t xml:space="preserve"> </w:t>
      </w:r>
      <w:r w:rsidRPr="004B0C1F">
        <w:rPr>
          <w:rFonts w:ascii="Arial" w:hAnsi="Arial" w:cs="Traditional Arabic"/>
          <w:sz w:val="36"/>
          <w:szCs w:val="36"/>
          <w:rtl/>
        </w:rPr>
        <w:t>، وهؤلاء جميع</w:t>
      </w:r>
      <w:r w:rsidR="00E26DE7">
        <w:rPr>
          <w:rFonts w:ascii="Arial" w:hAnsi="Arial" w:cs="Traditional Arabic" w:hint="cs"/>
          <w:sz w:val="36"/>
          <w:szCs w:val="36"/>
          <w:rtl/>
        </w:rPr>
        <w:t>ً</w:t>
      </w:r>
      <w:r w:rsidRPr="004B0C1F">
        <w:rPr>
          <w:rFonts w:ascii="Arial" w:hAnsi="Arial" w:cs="Traditional Arabic"/>
          <w:sz w:val="36"/>
          <w:szCs w:val="36"/>
          <w:rtl/>
        </w:rPr>
        <w:t>ا لا يخلو حالهم من أحد أمرين</w:t>
      </w:r>
      <w:r w:rsidR="00E26DE7">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أن يكونوا غير متمي</w:t>
      </w:r>
      <w:r w:rsidR="00E26DE7">
        <w:rPr>
          <w:rFonts w:ascii="Arial" w:hAnsi="Arial" w:cs="Traditional Arabic" w:hint="cs"/>
          <w:sz w:val="36"/>
          <w:szCs w:val="36"/>
          <w:rtl/>
        </w:rPr>
        <w:t>ِّ</w:t>
      </w:r>
      <w:r w:rsidRPr="004B0C1F">
        <w:rPr>
          <w:rFonts w:ascii="Arial" w:hAnsi="Arial" w:cs="Traditional Arabic"/>
          <w:sz w:val="36"/>
          <w:szCs w:val="36"/>
          <w:rtl/>
        </w:rPr>
        <w:t>زين عن أهل الكفر في الظاهر</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فهذا لا يمنع من قتالهم على كل حال</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w:t>
      </w:r>
      <w:r w:rsidR="00F71BE5">
        <w:rPr>
          <w:rFonts w:ascii="Arial" w:hAnsi="Arial" w:cs="Traditional Arabic" w:hint="cs"/>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أن يكون المسلمون في صف العدو متمي</w:t>
      </w:r>
      <w:r w:rsidR="00E26DE7">
        <w:rPr>
          <w:rFonts w:ascii="Arial" w:hAnsi="Arial" w:cs="Traditional Arabic" w:hint="cs"/>
          <w:sz w:val="36"/>
          <w:szCs w:val="36"/>
          <w:rtl/>
        </w:rPr>
        <w:t>ِّ</w:t>
      </w:r>
      <w:r w:rsidRPr="004B0C1F">
        <w:rPr>
          <w:rFonts w:ascii="Arial" w:hAnsi="Arial" w:cs="Traditional Arabic"/>
          <w:sz w:val="36"/>
          <w:szCs w:val="36"/>
          <w:rtl/>
        </w:rPr>
        <w:t>زين ظاهر</w:t>
      </w:r>
      <w:r w:rsidR="00E26DE7">
        <w:rPr>
          <w:rFonts w:ascii="Arial" w:hAnsi="Arial" w:cs="Traditional Arabic" w:hint="cs"/>
          <w:sz w:val="36"/>
          <w:szCs w:val="36"/>
          <w:rtl/>
        </w:rPr>
        <w:t>ً</w:t>
      </w:r>
      <w:r w:rsidRPr="004B0C1F">
        <w:rPr>
          <w:rFonts w:ascii="Arial" w:hAnsi="Arial" w:cs="Traditional Arabic"/>
          <w:sz w:val="36"/>
          <w:szCs w:val="36"/>
          <w:rtl/>
        </w:rPr>
        <w:t>ا</w:t>
      </w:r>
      <w:r w:rsidR="00E26DE7">
        <w:rPr>
          <w:rFonts w:ascii="Arial" w:hAnsi="Arial" w:cs="Traditional Arabic" w:hint="cs"/>
          <w:sz w:val="36"/>
          <w:szCs w:val="36"/>
          <w:rtl/>
        </w:rPr>
        <w:t xml:space="preserve"> </w:t>
      </w:r>
      <w:r w:rsidRPr="004B0C1F">
        <w:rPr>
          <w:rFonts w:ascii="Arial" w:hAnsi="Arial" w:cs="Traditional Arabic"/>
          <w:sz w:val="36"/>
          <w:szCs w:val="36"/>
          <w:rtl/>
        </w:rPr>
        <w:t>، معلومين لجند الإسلام</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فهذه هي مسألة التترس</w:t>
      </w:r>
      <w:r w:rsidR="00E26DE7">
        <w:rPr>
          <w:rFonts w:ascii="Arial" w:hAnsi="Arial" w:cs="Traditional Arabic" w:hint="cs"/>
          <w:sz w:val="36"/>
          <w:szCs w:val="36"/>
          <w:rtl/>
        </w:rPr>
        <w:t xml:space="preserve"> </w:t>
      </w:r>
      <w:r w:rsidRPr="004B0C1F">
        <w:rPr>
          <w:rFonts w:ascii="Arial" w:hAnsi="Arial" w:cs="Traditional Arabic"/>
          <w:sz w:val="36"/>
          <w:szCs w:val="36"/>
          <w:rtl/>
        </w:rPr>
        <w:t>"</w:t>
      </w:r>
      <w:r w:rsidRPr="00E26DE7">
        <w:rPr>
          <w:rFonts w:ascii="Arial" w:hAnsi="Arial" w:cs="Traditional Arabic"/>
          <w:sz w:val="36"/>
          <w:szCs w:val="36"/>
          <w:vertAlign w:val="superscript"/>
          <w:rtl/>
        </w:rPr>
        <w:t>(</w:t>
      </w:r>
      <w:r w:rsidR="00E26DE7">
        <w:rPr>
          <w:rStyle w:val="a4"/>
          <w:rFonts w:ascii="Arial" w:hAnsi="Arial"/>
          <w:sz w:val="36"/>
          <w:szCs w:val="36"/>
          <w:rtl/>
        </w:rPr>
        <w:footnoteReference w:id="370"/>
      </w:r>
      <w:r w:rsidRPr="00E26DE7">
        <w:rPr>
          <w:rFonts w:ascii="Arial" w:hAnsi="Arial" w:cs="Traditional Arabic"/>
          <w:sz w:val="36"/>
          <w:szCs w:val="36"/>
          <w:vertAlign w:val="superscript"/>
          <w:rtl/>
        </w:rPr>
        <w:t>)</w:t>
      </w:r>
      <w:r w:rsidR="00E26DE7">
        <w:rPr>
          <w:rFonts w:ascii="Arial" w:hAnsi="Arial" w:cs="Traditional Arabic" w:hint="cs"/>
          <w:sz w:val="36"/>
          <w:szCs w:val="36"/>
          <w:rtl/>
        </w:rPr>
        <w:t xml:space="preserve"> .</w:t>
      </w:r>
    </w:p>
    <w:p w:rsidR="00DA59D7" w:rsidRPr="004B0C1F"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وهو نفس التأصيل الذي نحن بصدده</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فالجميع دماؤهم حلال</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بهذا القدر يتبين مراد أب</w:t>
      </w:r>
      <w:r w:rsidRPr="004B0C1F">
        <w:rPr>
          <w:rFonts w:ascii="Arial" w:hAnsi="Arial" w:cs="Traditional Arabic" w:hint="cs"/>
          <w:sz w:val="36"/>
          <w:szCs w:val="36"/>
          <w:rtl/>
        </w:rPr>
        <w:t>ي</w:t>
      </w:r>
      <w:r w:rsidRPr="004B0C1F">
        <w:rPr>
          <w:rFonts w:ascii="Arial" w:hAnsi="Arial" w:cs="Traditional Arabic"/>
          <w:sz w:val="36"/>
          <w:szCs w:val="36"/>
          <w:rtl/>
        </w:rPr>
        <w:t xml:space="preserve"> مصعب السوري من قوله </w:t>
      </w:r>
      <w:r w:rsidR="00E26DE7">
        <w:rPr>
          <w:rFonts w:ascii="Arial" w:hAnsi="Arial" w:cs="Traditional Arabic" w:hint="cs"/>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 كتب سيد سد</w:t>
      </w:r>
      <w:r w:rsidR="00E26DE7">
        <w:rPr>
          <w:rFonts w:ascii="Arial" w:hAnsi="Arial" w:cs="Traditional Arabic" w:hint="cs"/>
          <w:sz w:val="36"/>
          <w:szCs w:val="36"/>
          <w:rtl/>
        </w:rPr>
        <w:t>َّ</w:t>
      </w:r>
      <w:r w:rsidRPr="004B0C1F">
        <w:rPr>
          <w:rFonts w:ascii="Arial" w:hAnsi="Arial" w:cs="Traditional Arabic"/>
          <w:sz w:val="36"/>
          <w:szCs w:val="36"/>
          <w:rtl/>
        </w:rPr>
        <w:t>ت ثغرة تربوية في المعسكرات</w:t>
      </w:r>
      <w:r w:rsidR="00E26DE7">
        <w:rPr>
          <w:rFonts w:ascii="Arial" w:hAnsi="Arial" w:cs="Traditional Arabic" w:hint="cs"/>
          <w:sz w:val="36"/>
          <w:szCs w:val="36"/>
          <w:rtl/>
        </w:rPr>
        <w:t xml:space="preserve"> " </w:t>
      </w:r>
      <w:r w:rsidRPr="004B0C1F">
        <w:rPr>
          <w:rFonts w:ascii="Arial" w:hAnsi="Arial" w:cs="Traditional Arabic"/>
          <w:sz w:val="36"/>
          <w:szCs w:val="36"/>
          <w:rtl/>
        </w:rPr>
        <w:t>.</w:t>
      </w:r>
    </w:p>
    <w:p w:rsidR="00DA59D7" w:rsidRPr="004B0C1F" w:rsidRDefault="00DA59D7"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إن الثغرة التي سد</w:t>
      </w:r>
      <w:r w:rsidR="00E26DE7">
        <w:rPr>
          <w:rFonts w:ascii="Arial" w:hAnsi="Arial" w:cs="Traditional Arabic" w:hint="cs"/>
          <w:sz w:val="36"/>
          <w:szCs w:val="36"/>
          <w:rtl/>
        </w:rPr>
        <w:t>َّ</w:t>
      </w:r>
      <w:r w:rsidRPr="004B0C1F">
        <w:rPr>
          <w:rFonts w:ascii="Arial" w:hAnsi="Arial" w:cs="Traditional Arabic"/>
          <w:sz w:val="36"/>
          <w:szCs w:val="36"/>
          <w:rtl/>
        </w:rPr>
        <w:t xml:space="preserve">ها سيد بكتبه </w:t>
      </w:r>
      <w:r w:rsidR="00E26DE7">
        <w:rPr>
          <w:rFonts w:ascii="Arial" w:hAnsi="Arial" w:cs="Traditional Arabic" w:hint="cs"/>
          <w:sz w:val="36"/>
          <w:szCs w:val="36"/>
          <w:rtl/>
        </w:rPr>
        <w:t xml:space="preserve">: </w:t>
      </w:r>
      <w:r w:rsidRPr="004B0C1F">
        <w:rPr>
          <w:rFonts w:ascii="Arial" w:hAnsi="Arial" w:cs="Traditional Arabic"/>
          <w:sz w:val="36"/>
          <w:szCs w:val="36"/>
          <w:rtl/>
        </w:rPr>
        <w:t xml:space="preserve">هي جعل دماء الأمة عند الشباب أحل من الماء البارد في اليوم </w:t>
      </w:r>
      <w:r w:rsidRPr="004E5D71">
        <w:rPr>
          <w:rFonts w:ascii="Arial" w:hAnsi="Arial" w:cs="Traditional Arabic"/>
          <w:sz w:val="36"/>
          <w:szCs w:val="36"/>
          <w:rtl/>
        </w:rPr>
        <w:t>القائ</w:t>
      </w:r>
      <w:r w:rsidR="004E5D71">
        <w:rPr>
          <w:rFonts w:ascii="Arial" w:hAnsi="Arial" w:cs="Traditional Arabic" w:hint="cs"/>
          <w:sz w:val="36"/>
          <w:szCs w:val="36"/>
          <w:rtl/>
        </w:rPr>
        <w:t>ظ</w:t>
      </w:r>
      <w:r w:rsidR="004D38F4">
        <w:rPr>
          <w:rFonts w:ascii="Arial" w:hAnsi="Arial" w:cs="Traditional Arabic" w:hint="cs"/>
          <w:sz w:val="36"/>
          <w:szCs w:val="36"/>
          <w:rtl/>
        </w:rPr>
        <w:t xml:space="preserve"> الحار</w:t>
      </w:r>
      <w:r w:rsidR="00E63730">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E6373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إن هذه التقسيمات</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وهذه التفريعات </w:t>
      </w:r>
      <w:r w:rsidR="00E63730">
        <w:rPr>
          <w:rFonts w:ascii="Arial" w:hAnsi="Arial" w:cs="Traditional Arabic" w:hint="cs"/>
          <w:sz w:val="36"/>
          <w:szCs w:val="36"/>
          <w:rtl/>
        </w:rPr>
        <w:t xml:space="preserve">، </w:t>
      </w:r>
      <w:r w:rsidRPr="004B0C1F">
        <w:rPr>
          <w:rFonts w:ascii="Arial" w:hAnsi="Arial" w:cs="Traditional Arabic"/>
          <w:sz w:val="36"/>
          <w:szCs w:val="36"/>
          <w:rtl/>
        </w:rPr>
        <w:t>كانت مثل البلسم على الشباب</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فكل من يقتل </w:t>
      </w:r>
      <w:r w:rsidRPr="004B0C1F">
        <w:rPr>
          <w:rFonts w:ascii="Arial" w:hAnsi="Arial" w:cs="Traditional Arabic"/>
          <w:sz w:val="36"/>
          <w:szCs w:val="36"/>
          <w:rtl/>
        </w:rPr>
        <w:lastRenderedPageBreak/>
        <w:t>لأداء</w:t>
      </w:r>
      <w:r w:rsidRPr="00E63730">
        <w:rPr>
          <w:rFonts w:ascii="Arial" w:hAnsi="Arial" w:cs="Traditional Arabic"/>
          <w:sz w:val="32"/>
          <w:szCs w:val="32"/>
          <w:rtl/>
        </w:rPr>
        <w:t xml:space="preserve"> </w:t>
      </w:r>
      <w:r w:rsidRPr="004B0C1F">
        <w:rPr>
          <w:rFonts w:ascii="Arial" w:hAnsi="Arial" w:cs="Traditional Arabic"/>
          <w:sz w:val="36"/>
          <w:szCs w:val="36"/>
          <w:rtl/>
        </w:rPr>
        <w:t>المهمة</w:t>
      </w:r>
      <w:r w:rsidRPr="00E63730">
        <w:rPr>
          <w:rFonts w:ascii="Arial" w:hAnsi="Arial" w:cs="Traditional Arabic"/>
          <w:sz w:val="32"/>
          <w:szCs w:val="32"/>
          <w:rtl/>
        </w:rPr>
        <w:t xml:space="preserve"> </w:t>
      </w:r>
      <w:r w:rsidRPr="004B0C1F">
        <w:rPr>
          <w:rFonts w:ascii="Arial" w:hAnsi="Arial" w:cs="Traditional Arabic"/>
          <w:sz w:val="36"/>
          <w:szCs w:val="36"/>
          <w:rtl/>
        </w:rPr>
        <w:t>العظمى</w:t>
      </w:r>
      <w:r w:rsidRPr="00E63730">
        <w:rPr>
          <w:rFonts w:ascii="Arial" w:hAnsi="Arial" w:cs="Traditional Arabic"/>
          <w:sz w:val="32"/>
          <w:szCs w:val="32"/>
          <w:rtl/>
        </w:rPr>
        <w:t xml:space="preserve"> </w:t>
      </w:r>
      <w:r w:rsidR="00E63730">
        <w:rPr>
          <w:rFonts w:ascii="Arial" w:hAnsi="Arial" w:cs="Traditional Arabic" w:hint="cs"/>
          <w:sz w:val="36"/>
          <w:szCs w:val="36"/>
          <w:rtl/>
        </w:rPr>
        <w:t>،</w:t>
      </w:r>
      <w:r w:rsidR="00E63730" w:rsidRPr="00E63730">
        <w:rPr>
          <w:rFonts w:ascii="Arial" w:hAnsi="Arial" w:cs="Traditional Arabic" w:hint="cs"/>
          <w:sz w:val="32"/>
          <w:szCs w:val="32"/>
          <w:rtl/>
        </w:rPr>
        <w:t xml:space="preserve"> </w:t>
      </w:r>
      <w:r w:rsidRPr="004B0C1F">
        <w:rPr>
          <w:rFonts w:ascii="Arial" w:hAnsi="Arial" w:cs="Traditional Arabic"/>
          <w:sz w:val="36"/>
          <w:szCs w:val="36"/>
          <w:rtl/>
        </w:rPr>
        <w:t>وهي</w:t>
      </w:r>
      <w:r w:rsidRPr="00E63730">
        <w:rPr>
          <w:rFonts w:ascii="Arial" w:hAnsi="Arial" w:cs="Traditional Arabic"/>
          <w:sz w:val="32"/>
          <w:szCs w:val="32"/>
          <w:rtl/>
        </w:rPr>
        <w:t xml:space="preserve"> </w:t>
      </w:r>
      <w:r w:rsidRPr="004B0C1F">
        <w:rPr>
          <w:rFonts w:ascii="Arial" w:hAnsi="Arial" w:cs="Traditional Arabic"/>
          <w:sz w:val="36"/>
          <w:szCs w:val="36"/>
          <w:rtl/>
        </w:rPr>
        <w:t>إقامة</w:t>
      </w:r>
      <w:r w:rsidRPr="00E63730">
        <w:rPr>
          <w:rFonts w:ascii="Arial" w:hAnsi="Arial" w:cs="Traditional Arabic"/>
          <w:sz w:val="32"/>
          <w:szCs w:val="32"/>
          <w:rtl/>
        </w:rPr>
        <w:t xml:space="preserve"> </w:t>
      </w:r>
      <w:r w:rsidRPr="004B0C1F">
        <w:rPr>
          <w:rFonts w:ascii="Arial" w:hAnsi="Arial" w:cs="Traditional Arabic"/>
          <w:sz w:val="36"/>
          <w:szCs w:val="36"/>
          <w:rtl/>
        </w:rPr>
        <w:t>دولة</w:t>
      </w:r>
      <w:r w:rsidRPr="00E63730">
        <w:rPr>
          <w:rFonts w:ascii="Arial" w:hAnsi="Arial" w:cs="Traditional Arabic"/>
          <w:sz w:val="32"/>
          <w:szCs w:val="32"/>
          <w:rtl/>
        </w:rPr>
        <w:t xml:space="preserve"> </w:t>
      </w:r>
      <w:r w:rsidRPr="004B0C1F">
        <w:rPr>
          <w:rFonts w:ascii="Arial" w:hAnsi="Arial" w:cs="Traditional Arabic"/>
          <w:sz w:val="36"/>
          <w:szCs w:val="36"/>
          <w:rtl/>
        </w:rPr>
        <w:t>الإسلام</w:t>
      </w:r>
      <w:r w:rsidRPr="00E63730">
        <w:rPr>
          <w:rFonts w:ascii="Arial" w:hAnsi="Arial" w:cs="Traditional Arabic"/>
          <w:sz w:val="32"/>
          <w:szCs w:val="32"/>
          <w:rtl/>
        </w:rPr>
        <w:t xml:space="preserve"> </w:t>
      </w:r>
      <w:r w:rsidR="00E63730">
        <w:rPr>
          <w:rFonts w:ascii="Arial" w:hAnsi="Arial" w:cs="Traditional Arabic" w:hint="cs"/>
          <w:sz w:val="36"/>
          <w:szCs w:val="36"/>
          <w:rtl/>
        </w:rPr>
        <w:t>،</w:t>
      </w:r>
      <w:r w:rsidR="00E63730" w:rsidRPr="00E63730">
        <w:rPr>
          <w:rFonts w:ascii="Arial" w:hAnsi="Arial" w:cs="Traditional Arabic" w:hint="cs"/>
          <w:sz w:val="32"/>
          <w:szCs w:val="32"/>
          <w:rtl/>
        </w:rPr>
        <w:t xml:space="preserve"> </w:t>
      </w:r>
      <w:r w:rsidR="00E63730">
        <w:rPr>
          <w:rFonts w:ascii="Arial" w:hAnsi="Arial" w:cs="Traditional Arabic"/>
          <w:sz w:val="36"/>
          <w:szCs w:val="36"/>
          <w:rtl/>
        </w:rPr>
        <w:t>إنما</w:t>
      </w:r>
      <w:r w:rsidR="00E63730" w:rsidRPr="00E63730">
        <w:rPr>
          <w:rFonts w:ascii="Arial" w:hAnsi="Arial" w:cs="Traditional Arabic"/>
          <w:sz w:val="32"/>
          <w:szCs w:val="32"/>
          <w:rtl/>
        </w:rPr>
        <w:t xml:space="preserve"> </w:t>
      </w:r>
      <w:r w:rsidR="00E63730">
        <w:rPr>
          <w:rFonts w:ascii="Arial" w:hAnsi="Arial" w:cs="Traditional Arabic"/>
          <w:sz w:val="36"/>
          <w:szCs w:val="36"/>
          <w:rtl/>
        </w:rPr>
        <w:t>قتل</w:t>
      </w:r>
      <w:r w:rsidRPr="00E63730">
        <w:rPr>
          <w:rFonts w:ascii="Arial" w:hAnsi="Arial" w:cs="Traditional Arabic"/>
          <w:sz w:val="32"/>
          <w:szCs w:val="32"/>
          <w:rtl/>
        </w:rPr>
        <w:t xml:space="preserve"> </w:t>
      </w:r>
      <w:r w:rsidRPr="004B0C1F">
        <w:rPr>
          <w:rFonts w:ascii="Arial" w:hAnsi="Arial" w:cs="Traditional Arabic"/>
          <w:sz w:val="36"/>
          <w:szCs w:val="36"/>
          <w:rtl/>
        </w:rPr>
        <w:t>كفاراً</w:t>
      </w:r>
      <w:r w:rsidRPr="00E63730">
        <w:rPr>
          <w:rFonts w:ascii="Arial" w:hAnsi="Arial" w:cs="Traditional Arabic"/>
          <w:sz w:val="32"/>
          <w:szCs w:val="32"/>
          <w:rtl/>
        </w:rPr>
        <w:t xml:space="preserve"> </w:t>
      </w:r>
      <w:r w:rsidRPr="004B0C1F">
        <w:rPr>
          <w:rFonts w:ascii="Arial" w:hAnsi="Arial" w:cs="Traditional Arabic"/>
          <w:sz w:val="36"/>
          <w:szCs w:val="36"/>
          <w:rtl/>
        </w:rPr>
        <w:t>أصليين</w:t>
      </w:r>
      <w:r w:rsidR="00E63730" w:rsidRPr="00E63730">
        <w:rPr>
          <w:rFonts w:ascii="Arial" w:hAnsi="Arial" w:cs="Traditional Arabic" w:hint="cs"/>
          <w:sz w:val="32"/>
          <w:szCs w:val="32"/>
          <w:rtl/>
        </w:rPr>
        <w:t xml:space="preserve"> </w:t>
      </w:r>
      <w:r w:rsidR="00E63730">
        <w:rPr>
          <w:rFonts w:ascii="Arial" w:hAnsi="Arial" w:cs="Traditional Arabic" w:hint="cs"/>
          <w:sz w:val="36"/>
          <w:szCs w:val="36"/>
          <w:rtl/>
        </w:rPr>
        <w:t>،</w:t>
      </w:r>
      <w:r w:rsidRPr="00E63730">
        <w:rPr>
          <w:rFonts w:ascii="Arial" w:hAnsi="Arial" w:cs="Traditional Arabic"/>
          <w:sz w:val="32"/>
          <w:szCs w:val="32"/>
          <w:rtl/>
        </w:rPr>
        <w:t xml:space="preserve"> </w:t>
      </w:r>
      <w:r w:rsidRPr="004B0C1F">
        <w:rPr>
          <w:rFonts w:ascii="Arial" w:hAnsi="Arial" w:cs="Traditional Arabic"/>
          <w:sz w:val="36"/>
          <w:szCs w:val="36"/>
          <w:rtl/>
        </w:rPr>
        <w:t>أو</w:t>
      </w:r>
      <w:r w:rsidRPr="00E63730">
        <w:rPr>
          <w:rFonts w:ascii="Arial" w:hAnsi="Arial" w:cs="Traditional Arabic"/>
          <w:sz w:val="32"/>
          <w:szCs w:val="32"/>
          <w:rtl/>
        </w:rPr>
        <w:t xml:space="preserve"> </w:t>
      </w:r>
      <w:r w:rsidRPr="004B0C1F">
        <w:rPr>
          <w:rFonts w:ascii="Arial" w:hAnsi="Arial" w:cs="Traditional Arabic"/>
          <w:sz w:val="36"/>
          <w:szCs w:val="36"/>
          <w:rtl/>
        </w:rPr>
        <w:t>كفاراً</w:t>
      </w:r>
      <w:r w:rsidRPr="00E63730">
        <w:rPr>
          <w:rFonts w:ascii="Arial" w:hAnsi="Arial" w:cs="Traditional Arabic"/>
          <w:sz w:val="32"/>
          <w:szCs w:val="32"/>
          <w:rtl/>
        </w:rPr>
        <w:t xml:space="preserve"> </w:t>
      </w:r>
      <w:r w:rsidRPr="004B0C1F">
        <w:rPr>
          <w:rFonts w:ascii="Arial" w:hAnsi="Arial" w:cs="Traditional Arabic"/>
          <w:sz w:val="36"/>
          <w:szCs w:val="36"/>
          <w:rtl/>
        </w:rPr>
        <w:t>مرتديين</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أو مجهولي حال</w:t>
      </w:r>
      <w:r w:rsidR="00E63730">
        <w:rPr>
          <w:rFonts w:ascii="Arial" w:hAnsi="Arial" w:cs="Traditional Arabic" w:hint="cs"/>
          <w:sz w:val="36"/>
          <w:szCs w:val="36"/>
          <w:rtl/>
        </w:rPr>
        <w:t xml:space="preserve"> </w:t>
      </w:r>
      <w:r w:rsidRPr="004B0C1F">
        <w:rPr>
          <w:rFonts w:ascii="Arial" w:hAnsi="Arial" w:cs="Traditional Arabic"/>
          <w:sz w:val="36"/>
          <w:szCs w:val="36"/>
          <w:rtl/>
        </w:rPr>
        <w:t>، وأما الفئة المؤمنة الباقية</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فلا بأس بقتلها للضرورة</w:t>
      </w:r>
      <w:r w:rsidR="00E63730">
        <w:rPr>
          <w:rFonts w:ascii="Arial" w:hAnsi="Arial" w:cs="Traditional Arabic" w:hint="cs"/>
          <w:sz w:val="36"/>
          <w:szCs w:val="36"/>
          <w:rtl/>
        </w:rPr>
        <w:t xml:space="preserve"> ، </w:t>
      </w:r>
      <w:r w:rsidRPr="004B0C1F">
        <w:rPr>
          <w:rFonts w:ascii="Arial" w:hAnsi="Arial" w:cs="Traditional Arabic"/>
          <w:sz w:val="36"/>
          <w:szCs w:val="36"/>
          <w:rtl/>
        </w:rPr>
        <w:t>ولغير ضرورة</w:t>
      </w:r>
      <w:r w:rsidR="00E63730">
        <w:rPr>
          <w:rFonts w:ascii="Arial" w:hAnsi="Arial" w:cs="Traditional Arabic" w:hint="cs"/>
          <w:sz w:val="36"/>
          <w:szCs w:val="36"/>
          <w:rtl/>
        </w:rPr>
        <w:t xml:space="preserve"> .</w:t>
      </w:r>
    </w:p>
    <w:p w:rsidR="00DA59D7" w:rsidRPr="004B0C1F"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 xml:space="preserve">ن أي باحث يقرأ في كتب هذا الخارجي الجلد </w:t>
      </w:r>
      <w:r w:rsidR="00E63730">
        <w:rPr>
          <w:rFonts w:ascii="Arial" w:hAnsi="Arial" w:cs="Traditional Arabic" w:hint="cs"/>
          <w:sz w:val="36"/>
          <w:szCs w:val="36"/>
          <w:rtl/>
        </w:rPr>
        <w:t xml:space="preserve">، </w:t>
      </w:r>
      <w:r w:rsidRPr="004B0C1F">
        <w:rPr>
          <w:rFonts w:ascii="Arial" w:hAnsi="Arial" w:cs="Traditional Arabic"/>
          <w:sz w:val="36"/>
          <w:szCs w:val="36"/>
          <w:rtl/>
        </w:rPr>
        <w:t>يتبين له سر التفجيرات المدمرة في العالم الإسلامي</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حيث تعتمد على ركنين من أركان الخوارج</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وهما</w:t>
      </w:r>
      <w:r w:rsidR="00E63730">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الديار دار حرب ورده</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فهي غير معصومة بالإسلام</w:t>
      </w:r>
      <w:r w:rsidR="00E63730">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أن غالب سكانها إما مرتدون</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أو كفار أصلي</w:t>
      </w:r>
      <w:r w:rsidRPr="004B0C1F">
        <w:rPr>
          <w:rFonts w:ascii="Arial" w:hAnsi="Arial" w:cs="Traditional Arabic" w:hint="cs"/>
          <w:sz w:val="36"/>
          <w:szCs w:val="36"/>
          <w:rtl/>
        </w:rPr>
        <w:t>و</w:t>
      </w:r>
      <w:r w:rsidRPr="004B0C1F">
        <w:rPr>
          <w:rFonts w:ascii="Arial" w:hAnsi="Arial" w:cs="Traditional Arabic"/>
          <w:sz w:val="36"/>
          <w:szCs w:val="36"/>
          <w:rtl/>
        </w:rPr>
        <w:t>ن</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أو </w:t>
      </w:r>
      <w:proofErr w:type="spellStart"/>
      <w:r w:rsidRPr="004B0C1F">
        <w:rPr>
          <w:rFonts w:ascii="Arial" w:hAnsi="Arial" w:cs="Traditional Arabic"/>
          <w:sz w:val="36"/>
          <w:szCs w:val="36"/>
          <w:rtl/>
        </w:rPr>
        <w:t>مجهول</w:t>
      </w:r>
      <w:r w:rsidRPr="004B0C1F">
        <w:rPr>
          <w:rFonts w:ascii="Arial" w:hAnsi="Arial" w:cs="Traditional Arabic" w:hint="cs"/>
          <w:sz w:val="36"/>
          <w:szCs w:val="36"/>
          <w:rtl/>
        </w:rPr>
        <w:t>و</w:t>
      </w:r>
      <w:r w:rsidR="00E63730">
        <w:rPr>
          <w:rFonts w:ascii="Arial" w:hAnsi="Arial" w:cs="Traditional Arabic" w:hint="cs"/>
          <w:sz w:val="36"/>
          <w:szCs w:val="36"/>
          <w:rtl/>
        </w:rPr>
        <w:t>ا</w:t>
      </w:r>
      <w:proofErr w:type="spellEnd"/>
      <w:r w:rsidRPr="004B0C1F">
        <w:rPr>
          <w:rFonts w:ascii="Arial" w:hAnsi="Arial" w:cs="Traditional Arabic"/>
          <w:sz w:val="36"/>
          <w:szCs w:val="36"/>
          <w:rtl/>
        </w:rPr>
        <w:t xml:space="preserve"> حال</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يجوز قصدهم بالقتل </w:t>
      </w:r>
      <w:r w:rsidR="00E63730">
        <w:rPr>
          <w:rFonts w:ascii="Arial" w:hAnsi="Arial" w:cs="Traditional Arabic" w:hint="cs"/>
          <w:sz w:val="36"/>
          <w:szCs w:val="36"/>
          <w:rtl/>
        </w:rPr>
        <w:t xml:space="preserve">؛ </w:t>
      </w:r>
      <w:r w:rsidRPr="004B0C1F">
        <w:rPr>
          <w:rFonts w:ascii="Arial" w:hAnsi="Arial" w:cs="Traditional Arabic"/>
          <w:sz w:val="36"/>
          <w:szCs w:val="36"/>
          <w:rtl/>
        </w:rPr>
        <w:t>لأن عصمة الإسلام لم تثبت لهم</w:t>
      </w:r>
      <w:r w:rsidR="00E63730">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هذه الأصول</w:t>
      </w:r>
      <w:r w:rsidR="00E63730">
        <w:rPr>
          <w:rFonts w:ascii="Arial" w:hAnsi="Arial" w:cs="Traditional Arabic" w:hint="cs"/>
          <w:sz w:val="36"/>
          <w:szCs w:val="36"/>
          <w:rtl/>
        </w:rPr>
        <w:t xml:space="preserve"> </w:t>
      </w:r>
      <w:r w:rsidRPr="004B0C1F">
        <w:rPr>
          <w:rFonts w:ascii="Arial" w:hAnsi="Arial" w:cs="Traditional Arabic"/>
          <w:sz w:val="36"/>
          <w:szCs w:val="36"/>
          <w:rtl/>
        </w:rPr>
        <w:t>: هي التي كانت تدرس للشباب في معسكرات التكفير والتفجير</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وعاد شباب الإسلام من هناك </w:t>
      </w:r>
      <w:r w:rsidR="00E63730">
        <w:rPr>
          <w:rFonts w:ascii="Arial" w:hAnsi="Arial" w:cs="Traditional Arabic" w:hint="cs"/>
          <w:sz w:val="36"/>
          <w:szCs w:val="36"/>
          <w:rtl/>
        </w:rPr>
        <w:t xml:space="preserve">، </w:t>
      </w:r>
      <w:r w:rsidRPr="004B0C1F">
        <w:rPr>
          <w:rFonts w:ascii="Arial" w:hAnsi="Arial" w:cs="Traditional Arabic"/>
          <w:sz w:val="36"/>
          <w:szCs w:val="36"/>
          <w:rtl/>
        </w:rPr>
        <w:t>وقد لبسوا الأحزمة الناسفة على عقولهم</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قبل أن يغطوا بها أجسادهم </w:t>
      </w:r>
      <w:r w:rsidR="00E63730">
        <w:rPr>
          <w:rFonts w:ascii="Arial" w:hAnsi="Arial" w:cs="Traditional Arabic" w:hint="cs"/>
          <w:sz w:val="36"/>
          <w:szCs w:val="36"/>
          <w:rtl/>
        </w:rPr>
        <w:t xml:space="preserve">، </w:t>
      </w:r>
      <w:r w:rsidRPr="004B0C1F">
        <w:rPr>
          <w:rFonts w:ascii="Arial" w:hAnsi="Arial" w:cs="Traditional Arabic"/>
          <w:sz w:val="36"/>
          <w:szCs w:val="36"/>
          <w:rtl/>
        </w:rPr>
        <w:t>وحملوا الأصول الخارجية في أذهانهم</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قبل أن يحملوا المتفجرات على أبدانهم</w:t>
      </w:r>
      <w:r w:rsidR="00E63730">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والسؤال الذي يفرض نفسه</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ونطلب من سيد فضل </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وبقية </w:t>
      </w:r>
      <w:proofErr w:type="spellStart"/>
      <w:r w:rsidRPr="004B0C1F">
        <w:rPr>
          <w:rFonts w:ascii="Arial" w:hAnsi="Arial" w:cs="Traditional Arabic"/>
          <w:sz w:val="36"/>
          <w:szCs w:val="36"/>
          <w:rtl/>
        </w:rPr>
        <w:t>أزارقة</w:t>
      </w:r>
      <w:proofErr w:type="spellEnd"/>
      <w:r w:rsidRPr="004B0C1F">
        <w:rPr>
          <w:rFonts w:ascii="Arial" w:hAnsi="Arial" w:cs="Traditional Arabic"/>
          <w:sz w:val="36"/>
          <w:szCs w:val="36"/>
          <w:rtl/>
        </w:rPr>
        <w:t xml:space="preserve"> عصرنا الإجابة عليه</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E63730" w:rsidP="007656B0">
      <w:pPr>
        <w:spacing w:after="0" w:line="240" w:lineRule="auto"/>
        <w:ind w:left="-7"/>
        <w:jc w:val="both"/>
        <w:rPr>
          <w:rFonts w:ascii="Arial" w:hAnsi="Arial" w:cs="Traditional Arabic"/>
          <w:sz w:val="36"/>
          <w:szCs w:val="36"/>
          <w:rtl/>
        </w:rPr>
      </w:pPr>
      <w:r>
        <w:rPr>
          <w:rFonts w:ascii="Arial" w:hAnsi="Arial" w:cs="Traditional Arabic"/>
          <w:sz w:val="36"/>
          <w:szCs w:val="36"/>
          <w:rtl/>
        </w:rPr>
        <w:t>هاتوا مسلم</w:t>
      </w:r>
      <w:r>
        <w:rPr>
          <w:rFonts w:ascii="Arial" w:hAnsi="Arial" w:cs="Traditional Arabic" w:hint="cs"/>
          <w:sz w:val="36"/>
          <w:szCs w:val="36"/>
          <w:rtl/>
        </w:rPr>
        <w:t>ً</w:t>
      </w:r>
      <w:r>
        <w:rPr>
          <w:rFonts w:ascii="Arial" w:hAnsi="Arial" w:cs="Traditional Arabic"/>
          <w:sz w:val="36"/>
          <w:szCs w:val="36"/>
          <w:rtl/>
        </w:rPr>
        <w:t>ا واحد</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من أهل الإسلام لم ي</w:t>
      </w:r>
      <w:r>
        <w:rPr>
          <w:rFonts w:ascii="Arial" w:hAnsi="Arial" w:cs="Traditional Arabic" w:hint="cs"/>
          <w:sz w:val="36"/>
          <w:szCs w:val="36"/>
          <w:rtl/>
        </w:rPr>
        <w:t>ُ</w:t>
      </w:r>
      <w:r w:rsidR="00DA59D7" w:rsidRPr="004B0C1F">
        <w:rPr>
          <w:rFonts w:ascii="Arial" w:hAnsi="Arial" w:cs="Traditional Arabic"/>
          <w:sz w:val="36"/>
          <w:szCs w:val="36"/>
          <w:rtl/>
        </w:rPr>
        <w:t>ستحل</w:t>
      </w:r>
      <w:r>
        <w:rPr>
          <w:rFonts w:ascii="Arial" w:hAnsi="Arial" w:cs="Traditional Arabic" w:hint="cs"/>
          <w:sz w:val="36"/>
          <w:szCs w:val="36"/>
          <w:rtl/>
        </w:rPr>
        <w:t>ُّ</w:t>
      </w:r>
      <w:r w:rsidR="00DA59D7" w:rsidRPr="004B0C1F">
        <w:rPr>
          <w:rFonts w:ascii="Arial" w:hAnsi="Arial" w:cs="Traditional Arabic"/>
          <w:sz w:val="36"/>
          <w:szCs w:val="36"/>
          <w:rtl/>
        </w:rPr>
        <w:t xml:space="preserve"> دمه في حالة تطبيق هذه الأصول على أهل الصلاة والزكاة والصيام</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Default="00DA59D7" w:rsidP="00E6373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إن القارئ يستغرب إذا تبين له أن هذا الكلام من سيد خوارج العصر في تأصيل مسألة الدماء </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هو جزء من كلام الإمام الشافعي </w:t>
      </w:r>
      <w:r w:rsidR="00E63730">
        <w:rPr>
          <w:rFonts w:ascii="Arial" w:hAnsi="Arial" w:cs="Traditional Arabic" w:hint="cs"/>
          <w:sz w:val="36"/>
          <w:szCs w:val="36"/>
          <w:rtl/>
        </w:rPr>
        <w:t>،</w:t>
      </w:r>
      <w:r w:rsidRPr="004B0C1F">
        <w:rPr>
          <w:rFonts w:ascii="Arial" w:hAnsi="Arial" w:cs="Traditional Arabic"/>
          <w:sz w:val="36"/>
          <w:szCs w:val="36"/>
          <w:rtl/>
        </w:rPr>
        <w:t xml:space="preserve"> ولكن </w:t>
      </w:r>
      <w:r w:rsidR="00E63730">
        <w:rPr>
          <w:rFonts w:ascii="Arial" w:hAnsi="Arial" w:cs="Traditional Arabic" w:hint="cs"/>
          <w:sz w:val="36"/>
          <w:szCs w:val="36"/>
          <w:rtl/>
        </w:rPr>
        <w:t>إ</w:t>
      </w:r>
      <w:r w:rsidRPr="004B0C1F">
        <w:rPr>
          <w:rFonts w:ascii="Arial" w:hAnsi="Arial" w:cs="Traditional Arabic"/>
          <w:sz w:val="36"/>
          <w:szCs w:val="36"/>
          <w:rtl/>
        </w:rPr>
        <w:t>مام أهل السنة طب</w:t>
      </w:r>
      <w:r w:rsidR="00E63730">
        <w:rPr>
          <w:rFonts w:ascii="Arial" w:hAnsi="Arial" w:cs="Traditional Arabic" w:hint="cs"/>
          <w:sz w:val="36"/>
          <w:szCs w:val="36"/>
          <w:rtl/>
        </w:rPr>
        <w:t>َّ</w:t>
      </w:r>
      <w:r w:rsidRPr="004B0C1F">
        <w:rPr>
          <w:rFonts w:ascii="Arial" w:hAnsi="Arial" w:cs="Traditional Arabic"/>
          <w:sz w:val="36"/>
          <w:szCs w:val="36"/>
          <w:rtl/>
        </w:rPr>
        <w:t xml:space="preserve">قه في دار الحرب </w:t>
      </w:r>
      <w:r w:rsidR="00E63730">
        <w:rPr>
          <w:rFonts w:ascii="Arial" w:hAnsi="Arial" w:cs="Traditional Arabic" w:hint="cs"/>
          <w:sz w:val="36"/>
          <w:szCs w:val="36"/>
          <w:rtl/>
        </w:rPr>
        <w:t xml:space="preserve">، </w:t>
      </w:r>
      <w:r w:rsidRPr="004B0C1F">
        <w:rPr>
          <w:rFonts w:ascii="Arial" w:hAnsi="Arial" w:cs="Traditional Arabic"/>
          <w:sz w:val="36"/>
          <w:szCs w:val="36"/>
          <w:rtl/>
        </w:rPr>
        <w:t>والكفر الأصلية</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وخوارج عصرنا طب</w:t>
      </w:r>
      <w:r w:rsidR="00E63730">
        <w:rPr>
          <w:rFonts w:ascii="Arial" w:hAnsi="Arial" w:cs="Traditional Arabic" w:hint="cs"/>
          <w:sz w:val="36"/>
          <w:szCs w:val="36"/>
          <w:rtl/>
        </w:rPr>
        <w:t>َّ</w:t>
      </w:r>
      <w:r w:rsidRPr="004B0C1F">
        <w:rPr>
          <w:rFonts w:ascii="Arial" w:hAnsi="Arial" w:cs="Traditional Arabic"/>
          <w:sz w:val="36"/>
          <w:szCs w:val="36"/>
          <w:rtl/>
        </w:rPr>
        <w:t>قوه في قلب بلاد الإسلام</w:t>
      </w:r>
      <w:r w:rsidR="00E63730">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7B486E" w:rsidRPr="004B0C1F" w:rsidRDefault="007B486E" w:rsidP="007656B0">
      <w:pPr>
        <w:spacing w:after="0" w:line="240" w:lineRule="auto"/>
        <w:ind w:left="-7"/>
        <w:jc w:val="both"/>
        <w:rPr>
          <w:rFonts w:ascii="Arial" w:hAnsi="Arial" w:cs="Traditional Arabic"/>
          <w:sz w:val="36"/>
          <w:szCs w:val="36"/>
          <w:rtl/>
        </w:rPr>
      </w:pPr>
    </w:p>
    <w:p w:rsidR="00DA59D7" w:rsidRDefault="00DA59D7" w:rsidP="00D304A1">
      <w:pPr>
        <w:spacing w:after="0" w:line="240" w:lineRule="auto"/>
        <w:ind w:left="-7"/>
        <w:jc w:val="both"/>
        <w:rPr>
          <w:rFonts w:cs="Traditional Arabic"/>
          <w:sz w:val="36"/>
          <w:szCs w:val="36"/>
          <w:rtl/>
        </w:rPr>
      </w:pPr>
      <w:r w:rsidRPr="004B0C1F">
        <w:rPr>
          <w:rFonts w:ascii="Arial" w:hAnsi="Arial" w:cs="Traditional Arabic"/>
          <w:sz w:val="36"/>
          <w:szCs w:val="36"/>
          <w:rtl/>
        </w:rPr>
        <w:t>قال الإمام الشافعي</w:t>
      </w:r>
      <w:r w:rsidR="005C2894" w:rsidRPr="005C2894">
        <w:rPr>
          <w:rFonts w:ascii="Arial" w:hAnsi="Arial" w:cs="Traditional Arabic" w:hint="cs"/>
          <w:sz w:val="36"/>
          <w:szCs w:val="36"/>
          <w:vertAlign w:val="superscript"/>
          <w:rtl/>
        </w:rPr>
        <w:t>(</w:t>
      </w:r>
      <w:r w:rsidR="00D304A1">
        <w:rPr>
          <w:rStyle w:val="a4"/>
          <w:rFonts w:ascii="Arial" w:hAnsi="Arial"/>
          <w:sz w:val="36"/>
          <w:szCs w:val="36"/>
          <w:rtl/>
        </w:rPr>
        <w:footnoteReference w:id="371"/>
      </w:r>
      <w:r w:rsidR="005C2894" w:rsidRPr="005C2894">
        <w:rPr>
          <w:rFonts w:ascii="Arial" w:hAnsi="Arial" w:cs="Traditional Arabic" w:hint="cs"/>
          <w:sz w:val="36"/>
          <w:szCs w:val="36"/>
          <w:vertAlign w:val="superscript"/>
          <w:rtl/>
        </w:rPr>
        <w:t>)</w:t>
      </w:r>
      <w:r w:rsidR="00627EF9">
        <w:rPr>
          <w:rFonts w:ascii="Arial" w:hAnsi="Arial" w:cs="Traditional Arabic" w:hint="cs"/>
          <w:sz w:val="36"/>
          <w:szCs w:val="36"/>
          <w:vertAlign w:val="superscript"/>
          <w:rtl/>
        </w:rPr>
        <w:t xml:space="preserve"> </w:t>
      </w:r>
      <w:r w:rsidRPr="004B0C1F">
        <w:rPr>
          <w:rFonts w:ascii="Arial" w:hAnsi="Arial" w:cs="Traditional Arabic"/>
          <w:sz w:val="36"/>
          <w:szCs w:val="36"/>
          <w:rtl/>
        </w:rPr>
        <w:t>:</w:t>
      </w:r>
      <w:r w:rsidR="00627EF9">
        <w:rPr>
          <w:rFonts w:ascii="Arial" w:hAnsi="Arial" w:cs="Traditional Arabic" w:hint="cs"/>
          <w:sz w:val="36"/>
          <w:szCs w:val="36"/>
          <w:rtl/>
        </w:rPr>
        <w:t xml:space="preserve"> </w:t>
      </w:r>
      <w:r w:rsidRPr="004B0C1F">
        <w:rPr>
          <w:rFonts w:cs="Traditional Arabic"/>
          <w:sz w:val="36"/>
          <w:szCs w:val="36"/>
          <w:rtl/>
        </w:rPr>
        <w:t>"</w:t>
      </w:r>
      <w:r w:rsidRPr="004B0C1F">
        <w:rPr>
          <w:rFonts w:cs="Traditional Arabic" w:hint="eastAsia"/>
          <w:sz w:val="36"/>
          <w:szCs w:val="36"/>
          <w:rtl/>
        </w:rPr>
        <w:t>وإذا</w:t>
      </w:r>
      <w:r w:rsidRPr="004B0C1F">
        <w:rPr>
          <w:rFonts w:cs="Traditional Arabic"/>
          <w:sz w:val="36"/>
          <w:szCs w:val="36"/>
          <w:rtl/>
        </w:rPr>
        <w:t xml:space="preserve"> </w:t>
      </w:r>
      <w:r w:rsidRPr="004B0C1F">
        <w:rPr>
          <w:rFonts w:cs="Traditional Arabic" w:hint="eastAsia"/>
          <w:sz w:val="36"/>
          <w:szCs w:val="36"/>
          <w:rtl/>
        </w:rPr>
        <w:t>تحص</w:t>
      </w:r>
      <w:r w:rsidR="00627EF9">
        <w:rPr>
          <w:rFonts w:cs="Traditional Arabic" w:hint="cs"/>
          <w:sz w:val="36"/>
          <w:szCs w:val="36"/>
          <w:rtl/>
        </w:rPr>
        <w:t>َّ</w:t>
      </w:r>
      <w:r w:rsidRPr="004B0C1F">
        <w:rPr>
          <w:rFonts w:cs="Traditional Arabic" w:hint="eastAsia"/>
          <w:sz w:val="36"/>
          <w:szCs w:val="36"/>
          <w:rtl/>
        </w:rPr>
        <w:t>ن</w:t>
      </w:r>
      <w:r w:rsidRPr="004B0C1F">
        <w:rPr>
          <w:rFonts w:cs="Traditional Arabic"/>
          <w:sz w:val="36"/>
          <w:szCs w:val="36"/>
          <w:rtl/>
        </w:rPr>
        <w:t xml:space="preserve"> </w:t>
      </w:r>
      <w:r w:rsidRPr="004B0C1F">
        <w:rPr>
          <w:rFonts w:cs="Traditional Arabic" w:hint="eastAsia"/>
          <w:sz w:val="36"/>
          <w:szCs w:val="36"/>
          <w:rtl/>
        </w:rPr>
        <w:t>العدو</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جبل</w:t>
      </w:r>
      <w:r w:rsidRPr="004B0C1F">
        <w:rPr>
          <w:rFonts w:cs="Traditional Arabic"/>
          <w:sz w:val="36"/>
          <w:szCs w:val="36"/>
          <w:rtl/>
        </w:rPr>
        <w:t xml:space="preserve"> </w:t>
      </w:r>
      <w:r w:rsidR="00627EF9">
        <w:rPr>
          <w:rFonts w:cs="Traditional Arabic" w:hint="cs"/>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حصن</w:t>
      </w:r>
      <w:r w:rsidR="00627EF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خندق</w:t>
      </w:r>
      <w:r w:rsidR="00627EF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بحسك</w:t>
      </w:r>
      <w:r w:rsidRPr="004B0C1F">
        <w:rPr>
          <w:rFonts w:cs="Traditional Arabic"/>
          <w:sz w:val="36"/>
          <w:szCs w:val="36"/>
          <w:rtl/>
        </w:rPr>
        <w:t xml:space="preserve"> </w:t>
      </w:r>
      <w:r w:rsidR="00627EF9">
        <w:rPr>
          <w:rFonts w:cs="Traditional Arabic" w:hint="cs"/>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بما</w:t>
      </w:r>
      <w:r w:rsidRPr="004B0C1F">
        <w:rPr>
          <w:rFonts w:cs="Traditional Arabic"/>
          <w:sz w:val="36"/>
          <w:szCs w:val="36"/>
          <w:rtl/>
        </w:rPr>
        <w:t xml:space="preserve"> </w:t>
      </w:r>
      <w:r w:rsidRPr="004B0C1F">
        <w:rPr>
          <w:rFonts w:cs="Traditional Arabic" w:hint="eastAsia"/>
          <w:sz w:val="36"/>
          <w:szCs w:val="36"/>
          <w:rtl/>
        </w:rPr>
        <w:t>يتحصن</w:t>
      </w:r>
      <w:r w:rsidRPr="004B0C1F">
        <w:rPr>
          <w:rFonts w:cs="Traditional Arabic"/>
          <w:sz w:val="36"/>
          <w:szCs w:val="36"/>
          <w:rtl/>
        </w:rPr>
        <w:t xml:space="preserve"> </w:t>
      </w:r>
      <w:r w:rsidRPr="004B0C1F">
        <w:rPr>
          <w:rFonts w:cs="Traditional Arabic" w:hint="eastAsia"/>
          <w:sz w:val="36"/>
          <w:szCs w:val="36"/>
          <w:rtl/>
        </w:rPr>
        <w:t>به</w:t>
      </w:r>
      <w:r w:rsidR="00627EF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فلا</w:t>
      </w:r>
      <w:r w:rsidRPr="004B0C1F">
        <w:rPr>
          <w:rFonts w:cs="Traditional Arabic"/>
          <w:sz w:val="36"/>
          <w:szCs w:val="36"/>
          <w:rtl/>
        </w:rPr>
        <w:t xml:space="preserve"> </w:t>
      </w:r>
      <w:r w:rsidRPr="004B0C1F">
        <w:rPr>
          <w:rFonts w:cs="Traditional Arabic" w:hint="eastAsia"/>
          <w:sz w:val="36"/>
          <w:szCs w:val="36"/>
          <w:rtl/>
        </w:rPr>
        <w:t>بأس</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يرموا</w:t>
      </w:r>
      <w:r w:rsidRPr="004B0C1F">
        <w:rPr>
          <w:rFonts w:cs="Traditional Arabic"/>
          <w:sz w:val="36"/>
          <w:szCs w:val="36"/>
          <w:rtl/>
        </w:rPr>
        <w:t xml:space="preserve"> </w:t>
      </w:r>
      <w:r w:rsidRPr="004B0C1F">
        <w:rPr>
          <w:rFonts w:cs="Traditional Arabic" w:hint="eastAsia"/>
          <w:sz w:val="36"/>
          <w:szCs w:val="36"/>
          <w:rtl/>
        </w:rPr>
        <w:t>بالمنجنيق</w:t>
      </w:r>
      <w:r w:rsidRPr="004B0C1F">
        <w:rPr>
          <w:rFonts w:cs="Traditional Arabic"/>
          <w:sz w:val="36"/>
          <w:szCs w:val="36"/>
          <w:rtl/>
        </w:rPr>
        <w:t xml:space="preserve"> </w:t>
      </w:r>
      <w:r w:rsidR="00627EF9">
        <w:rPr>
          <w:rFonts w:cs="Traditional Arabic" w:hint="cs"/>
          <w:sz w:val="36"/>
          <w:szCs w:val="36"/>
          <w:rtl/>
        </w:rPr>
        <w:t xml:space="preserve">، </w:t>
      </w:r>
      <w:r w:rsidRPr="004B0C1F">
        <w:rPr>
          <w:rFonts w:cs="Traditional Arabic" w:hint="eastAsia"/>
          <w:sz w:val="36"/>
          <w:szCs w:val="36"/>
          <w:rtl/>
        </w:rPr>
        <w:t>والعرادات</w:t>
      </w:r>
      <w:r w:rsidR="00627EF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والنيران</w:t>
      </w:r>
      <w:r w:rsidR="00627EF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والعقارب</w:t>
      </w:r>
      <w:r w:rsidR="00627EF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والحيات</w:t>
      </w:r>
      <w:r w:rsidRPr="004B0C1F">
        <w:rPr>
          <w:rFonts w:cs="Traditional Arabic"/>
          <w:sz w:val="36"/>
          <w:szCs w:val="36"/>
          <w:rtl/>
        </w:rPr>
        <w:t xml:space="preserve"> </w:t>
      </w:r>
      <w:r w:rsidR="00627EF9">
        <w:rPr>
          <w:rFonts w:cs="Traditional Arabic" w:hint="cs"/>
          <w:sz w:val="36"/>
          <w:szCs w:val="36"/>
          <w:rtl/>
        </w:rPr>
        <w:t xml:space="preserve">، </w:t>
      </w:r>
      <w:r w:rsidRPr="004B0C1F">
        <w:rPr>
          <w:rFonts w:cs="Traditional Arabic" w:hint="eastAsia"/>
          <w:sz w:val="36"/>
          <w:szCs w:val="36"/>
          <w:rtl/>
        </w:rPr>
        <w:t>وكل</w:t>
      </w:r>
      <w:r w:rsidRPr="004B0C1F">
        <w:rPr>
          <w:rFonts w:cs="Traditional Arabic"/>
          <w:sz w:val="36"/>
          <w:szCs w:val="36"/>
          <w:rtl/>
        </w:rPr>
        <w:t xml:space="preserve"> </w:t>
      </w:r>
      <w:r w:rsidRPr="004B0C1F">
        <w:rPr>
          <w:rFonts w:cs="Traditional Arabic" w:hint="eastAsia"/>
          <w:sz w:val="36"/>
          <w:szCs w:val="36"/>
          <w:rtl/>
        </w:rPr>
        <w:t>ما</w:t>
      </w:r>
      <w:r w:rsidRPr="004B0C1F">
        <w:rPr>
          <w:rFonts w:cs="Traditional Arabic"/>
          <w:sz w:val="36"/>
          <w:szCs w:val="36"/>
          <w:rtl/>
        </w:rPr>
        <w:t xml:space="preserve"> </w:t>
      </w:r>
      <w:r w:rsidRPr="004B0C1F">
        <w:rPr>
          <w:rFonts w:cs="Traditional Arabic" w:hint="eastAsia"/>
          <w:sz w:val="36"/>
          <w:szCs w:val="36"/>
          <w:rtl/>
        </w:rPr>
        <w:t>يكرهونه</w:t>
      </w:r>
      <w:r w:rsidRPr="004B0C1F">
        <w:rPr>
          <w:rFonts w:cs="Traditional Arabic"/>
          <w:sz w:val="36"/>
          <w:szCs w:val="36"/>
          <w:rtl/>
        </w:rPr>
        <w:t xml:space="preserve"> </w:t>
      </w:r>
      <w:r w:rsidR="00627EF9">
        <w:rPr>
          <w:rFonts w:cs="Traditional Arabic" w:hint="cs"/>
          <w:sz w:val="36"/>
          <w:szCs w:val="36"/>
          <w:rtl/>
        </w:rPr>
        <w:t xml:space="preserve">، </w:t>
      </w:r>
      <w:r w:rsidRPr="004B0C1F">
        <w:rPr>
          <w:rFonts w:cs="Traditional Arabic" w:hint="eastAsia"/>
          <w:sz w:val="36"/>
          <w:szCs w:val="36"/>
          <w:rtl/>
        </w:rPr>
        <w:t>وأن</w:t>
      </w:r>
      <w:r w:rsidRPr="004B0C1F">
        <w:rPr>
          <w:rFonts w:cs="Traditional Arabic"/>
          <w:sz w:val="36"/>
          <w:szCs w:val="36"/>
          <w:rtl/>
        </w:rPr>
        <w:t xml:space="preserve"> </w:t>
      </w:r>
      <w:r w:rsidRPr="004B0C1F">
        <w:rPr>
          <w:rFonts w:cs="Traditional Arabic" w:hint="eastAsia"/>
          <w:sz w:val="36"/>
          <w:szCs w:val="36"/>
          <w:rtl/>
        </w:rPr>
        <w:t>يبثقوا</w:t>
      </w:r>
      <w:r w:rsidRPr="004B0C1F">
        <w:rPr>
          <w:rFonts w:cs="Traditional Arabic"/>
          <w:sz w:val="36"/>
          <w:szCs w:val="36"/>
          <w:rtl/>
        </w:rPr>
        <w:t xml:space="preserve"> </w:t>
      </w:r>
      <w:r w:rsidRPr="004B0C1F">
        <w:rPr>
          <w:rFonts w:cs="Traditional Arabic" w:hint="eastAsia"/>
          <w:sz w:val="36"/>
          <w:szCs w:val="36"/>
          <w:rtl/>
        </w:rPr>
        <w:t>عليهم</w:t>
      </w:r>
      <w:r w:rsidRPr="004B0C1F">
        <w:rPr>
          <w:rFonts w:cs="Traditional Arabic"/>
          <w:sz w:val="36"/>
          <w:szCs w:val="36"/>
          <w:rtl/>
        </w:rPr>
        <w:t xml:space="preserve"> </w:t>
      </w:r>
      <w:r w:rsidRPr="004B0C1F">
        <w:rPr>
          <w:rFonts w:cs="Traditional Arabic" w:hint="eastAsia"/>
          <w:sz w:val="36"/>
          <w:szCs w:val="36"/>
          <w:rtl/>
        </w:rPr>
        <w:t>الماء</w:t>
      </w:r>
      <w:r w:rsidRPr="004B0C1F">
        <w:rPr>
          <w:rFonts w:cs="Traditional Arabic"/>
          <w:sz w:val="36"/>
          <w:szCs w:val="36"/>
          <w:rtl/>
        </w:rPr>
        <w:t xml:space="preserve"> </w:t>
      </w:r>
      <w:r w:rsidRPr="004B0C1F">
        <w:rPr>
          <w:rFonts w:cs="Traditional Arabic" w:hint="eastAsia"/>
          <w:sz w:val="36"/>
          <w:szCs w:val="36"/>
          <w:rtl/>
        </w:rPr>
        <w:t>ليغرقوهم</w:t>
      </w:r>
      <w:r w:rsidR="00627EF9">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أو</w:t>
      </w:r>
      <w:r w:rsidRPr="004B0C1F">
        <w:rPr>
          <w:rFonts w:cs="Traditional Arabic"/>
          <w:sz w:val="36"/>
          <w:szCs w:val="36"/>
          <w:rtl/>
        </w:rPr>
        <w:t xml:space="preserve"> </w:t>
      </w:r>
      <w:r w:rsidRPr="004B0C1F">
        <w:rPr>
          <w:rFonts w:cs="Traditional Arabic" w:hint="eastAsia"/>
          <w:sz w:val="36"/>
          <w:szCs w:val="36"/>
          <w:rtl/>
        </w:rPr>
        <w:t>يوحلوهم</w:t>
      </w:r>
      <w:r w:rsidRPr="004B0C1F">
        <w:rPr>
          <w:rFonts w:cs="Traditional Arabic"/>
          <w:sz w:val="36"/>
          <w:szCs w:val="36"/>
          <w:rtl/>
        </w:rPr>
        <w:t xml:space="preserve"> </w:t>
      </w:r>
      <w:r w:rsidRPr="004B0C1F">
        <w:rPr>
          <w:rFonts w:cs="Traditional Arabic" w:hint="eastAsia"/>
          <w:sz w:val="36"/>
          <w:szCs w:val="36"/>
          <w:rtl/>
        </w:rPr>
        <w:t>فيه</w:t>
      </w:r>
      <w:r w:rsidRPr="004B0C1F">
        <w:rPr>
          <w:rFonts w:cs="Traditional Arabic"/>
          <w:sz w:val="36"/>
          <w:szCs w:val="36"/>
          <w:rtl/>
        </w:rPr>
        <w:t xml:space="preserve"> </w:t>
      </w:r>
      <w:r w:rsidR="00627EF9">
        <w:rPr>
          <w:rFonts w:cs="Traditional Arabic" w:hint="cs"/>
          <w:sz w:val="36"/>
          <w:szCs w:val="36"/>
          <w:rtl/>
        </w:rPr>
        <w:t xml:space="preserve">، </w:t>
      </w:r>
      <w:r w:rsidRPr="004B0C1F">
        <w:rPr>
          <w:rFonts w:cs="Traditional Arabic" w:hint="eastAsia"/>
          <w:sz w:val="36"/>
          <w:szCs w:val="36"/>
          <w:rtl/>
        </w:rPr>
        <w:t>وسواء</w:t>
      </w:r>
      <w:r w:rsidRPr="004B0C1F">
        <w:rPr>
          <w:rFonts w:cs="Traditional Arabic"/>
          <w:sz w:val="36"/>
          <w:szCs w:val="36"/>
          <w:rtl/>
        </w:rPr>
        <w:t xml:space="preserve"> </w:t>
      </w:r>
      <w:r w:rsidRPr="004B0C1F">
        <w:rPr>
          <w:rFonts w:cs="Traditional Arabic" w:hint="eastAsia"/>
          <w:sz w:val="36"/>
          <w:szCs w:val="36"/>
          <w:rtl/>
        </w:rPr>
        <w:t>كان</w:t>
      </w:r>
      <w:r w:rsidRPr="004B0C1F">
        <w:rPr>
          <w:rFonts w:cs="Traditional Arabic"/>
          <w:sz w:val="36"/>
          <w:szCs w:val="36"/>
          <w:rtl/>
        </w:rPr>
        <w:t xml:space="preserve"> </w:t>
      </w:r>
      <w:r w:rsidRPr="004B0C1F">
        <w:rPr>
          <w:rFonts w:cs="Traditional Arabic" w:hint="eastAsia"/>
          <w:sz w:val="36"/>
          <w:szCs w:val="36"/>
          <w:rtl/>
        </w:rPr>
        <w:t>معهم</w:t>
      </w:r>
      <w:r w:rsidRPr="004B0C1F">
        <w:rPr>
          <w:rFonts w:cs="Traditional Arabic"/>
          <w:sz w:val="36"/>
          <w:szCs w:val="36"/>
          <w:rtl/>
        </w:rPr>
        <w:t xml:space="preserve"> </w:t>
      </w:r>
      <w:r w:rsidRPr="004B0C1F">
        <w:rPr>
          <w:rFonts w:cs="Traditional Arabic" w:hint="eastAsia"/>
          <w:sz w:val="36"/>
          <w:szCs w:val="36"/>
          <w:rtl/>
        </w:rPr>
        <w:t>الأطفال</w:t>
      </w:r>
      <w:r w:rsidR="00627EF9" w:rsidRPr="00627EF9">
        <w:rPr>
          <w:rFonts w:cs="Traditional Arabic" w:hint="cs"/>
          <w:sz w:val="32"/>
          <w:szCs w:val="32"/>
          <w:rtl/>
        </w:rPr>
        <w:t xml:space="preserve"> </w:t>
      </w:r>
      <w:r w:rsidR="00627EF9">
        <w:rPr>
          <w:rFonts w:cs="Traditional Arabic" w:hint="cs"/>
          <w:sz w:val="36"/>
          <w:szCs w:val="36"/>
          <w:rtl/>
        </w:rPr>
        <w:t>،</w:t>
      </w:r>
      <w:r w:rsidRPr="00627EF9">
        <w:rPr>
          <w:rFonts w:cs="Traditional Arabic"/>
          <w:sz w:val="32"/>
          <w:szCs w:val="32"/>
          <w:rtl/>
        </w:rPr>
        <w:t xml:space="preserve"> </w:t>
      </w:r>
      <w:r w:rsidRPr="004B0C1F">
        <w:rPr>
          <w:rFonts w:cs="Traditional Arabic" w:hint="eastAsia"/>
          <w:sz w:val="36"/>
          <w:szCs w:val="36"/>
          <w:rtl/>
        </w:rPr>
        <w:t>والنساء</w:t>
      </w:r>
      <w:r w:rsidR="00627EF9" w:rsidRPr="00627EF9">
        <w:rPr>
          <w:rFonts w:cs="Traditional Arabic" w:hint="cs"/>
          <w:sz w:val="32"/>
          <w:szCs w:val="32"/>
          <w:rtl/>
        </w:rPr>
        <w:t xml:space="preserve"> </w:t>
      </w:r>
      <w:r w:rsidR="00627EF9">
        <w:rPr>
          <w:rFonts w:cs="Traditional Arabic" w:hint="cs"/>
          <w:sz w:val="36"/>
          <w:szCs w:val="36"/>
          <w:rtl/>
        </w:rPr>
        <w:t>،</w:t>
      </w:r>
      <w:r w:rsidRPr="00627EF9">
        <w:rPr>
          <w:rFonts w:cs="Traditional Arabic"/>
          <w:sz w:val="32"/>
          <w:szCs w:val="32"/>
          <w:rtl/>
        </w:rPr>
        <w:t xml:space="preserve"> </w:t>
      </w:r>
      <w:r w:rsidRPr="004B0C1F">
        <w:rPr>
          <w:rFonts w:cs="Traditional Arabic" w:hint="eastAsia"/>
          <w:sz w:val="36"/>
          <w:szCs w:val="36"/>
          <w:rtl/>
        </w:rPr>
        <w:t>والرهبان</w:t>
      </w:r>
      <w:r w:rsidR="00627EF9" w:rsidRPr="00627EF9">
        <w:rPr>
          <w:rFonts w:cs="Traditional Arabic" w:hint="cs"/>
          <w:sz w:val="32"/>
          <w:szCs w:val="32"/>
          <w:rtl/>
        </w:rPr>
        <w:t xml:space="preserve"> </w:t>
      </w:r>
      <w:r w:rsidR="00627EF9">
        <w:rPr>
          <w:rFonts w:cs="Traditional Arabic" w:hint="cs"/>
          <w:sz w:val="36"/>
          <w:szCs w:val="36"/>
          <w:rtl/>
        </w:rPr>
        <w:t>،</w:t>
      </w:r>
      <w:r w:rsidRPr="00627EF9">
        <w:rPr>
          <w:rFonts w:cs="Traditional Arabic"/>
          <w:sz w:val="32"/>
          <w:szCs w:val="32"/>
          <w:rtl/>
        </w:rPr>
        <w:t xml:space="preserve"> </w:t>
      </w:r>
      <w:r w:rsidRPr="004B0C1F">
        <w:rPr>
          <w:rFonts w:cs="Traditional Arabic" w:hint="eastAsia"/>
          <w:sz w:val="36"/>
          <w:szCs w:val="36"/>
          <w:rtl/>
        </w:rPr>
        <w:t>أو</w:t>
      </w:r>
      <w:r w:rsidRPr="00627EF9">
        <w:rPr>
          <w:rFonts w:cs="Traditional Arabic"/>
          <w:sz w:val="32"/>
          <w:szCs w:val="32"/>
          <w:rtl/>
        </w:rPr>
        <w:t xml:space="preserve"> </w:t>
      </w:r>
      <w:r w:rsidRPr="004B0C1F">
        <w:rPr>
          <w:rFonts w:cs="Traditional Arabic" w:hint="eastAsia"/>
          <w:sz w:val="36"/>
          <w:szCs w:val="36"/>
          <w:rtl/>
        </w:rPr>
        <w:t>لم</w:t>
      </w:r>
      <w:r w:rsidRPr="00627EF9">
        <w:rPr>
          <w:rFonts w:cs="Traditional Arabic"/>
          <w:sz w:val="32"/>
          <w:szCs w:val="32"/>
          <w:rtl/>
        </w:rPr>
        <w:t xml:space="preserve"> </w:t>
      </w:r>
      <w:r w:rsidRPr="004B0C1F">
        <w:rPr>
          <w:rFonts w:cs="Traditional Arabic" w:hint="eastAsia"/>
          <w:sz w:val="36"/>
          <w:szCs w:val="36"/>
          <w:rtl/>
        </w:rPr>
        <w:t>يكونوا</w:t>
      </w:r>
      <w:r w:rsidR="00627EF9" w:rsidRPr="00627EF9">
        <w:rPr>
          <w:rFonts w:cs="Traditional Arabic" w:hint="cs"/>
          <w:sz w:val="32"/>
          <w:szCs w:val="32"/>
          <w:rtl/>
        </w:rPr>
        <w:t xml:space="preserve"> </w:t>
      </w:r>
      <w:r w:rsidR="00627EF9">
        <w:rPr>
          <w:rFonts w:cs="Traditional Arabic" w:hint="cs"/>
          <w:sz w:val="36"/>
          <w:szCs w:val="36"/>
          <w:rtl/>
        </w:rPr>
        <w:t>؛</w:t>
      </w:r>
      <w:r w:rsidRPr="00627EF9">
        <w:rPr>
          <w:rFonts w:cs="Traditional Arabic"/>
          <w:sz w:val="32"/>
          <w:szCs w:val="32"/>
          <w:rtl/>
        </w:rPr>
        <w:t xml:space="preserve"> </w:t>
      </w:r>
      <w:r w:rsidRPr="004B0C1F">
        <w:rPr>
          <w:rFonts w:cs="Traditional Arabic" w:hint="eastAsia"/>
          <w:sz w:val="36"/>
          <w:szCs w:val="36"/>
          <w:rtl/>
        </w:rPr>
        <w:t>ل</w:t>
      </w:r>
      <w:r w:rsidR="00627EF9">
        <w:rPr>
          <w:rFonts w:cs="Traditional Arabic" w:hint="cs"/>
          <w:sz w:val="36"/>
          <w:szCs w:val="36"/>
          <w:rtl/>
        </w:rPr>
        <w:t>أ</w:t>
      </w:r>
      <w:r w:rsidRPr="004B0C1F">
        <w:rPr>
          <w:rFonts w:cs="Traditional Arabic" w:hint="eastAsia"/>
          <w:sz w:val="36"/>
          <w:szCs w:val="36"/>
          <w:rtl/>
        </w:rPr>
        <w:t>ن</w:t>
      </w:r>
      <w:r w:rsidRPr="00627EF9">
        <w:rPr>
          <w:rFonts w:cs="Traditional Arabic"/>
          <w:sz w:val="32"/>
          <w:szCs w:val="32"/>
          <w:rtl/>
        </w:rPr>
        <w:t xml:space="preserve"> </w:t>
      </w:r>
      <w:r w:rsidRPr="004B0C1F">
        <w:rPr>
          <w:rFonts w:cs="Traditional Arabic" w:hint="eastAsia"/>
          <w:sz w:val="36"/>
          <w:szCs w:val="36"/>
          <w:rtl/>
        </w:rPr>
        <w:t>الدار</w:t>
      </w:r>
      <w:r w:rsidRPr="00627EF9">
        <w:rPr>
          <w:rFonts w:cs="Traditional Arabic"/>
          <w:sz w:val="32"/>
          <w:szCs w:val="32"/>
          <w:rtl/>
        </w:rPr>
        <w:t xml:space="preserve"> </w:t>
      </w:r>
      <w:r w:rsidRPr="004B0C1F">
        <w:rPr>
          <w:rFonts w:cs="Traditional Arabic" w:hint="eastAsia"/>
          <w:sz w:val="36"/>
          <w:szCs w:val="36"/>
          <w:rtl/>
        </w:rPr>
        <w:t>غير</w:t>
      </w:r>
      <w:r w:rsidRPr="00627EF9">
        <w:rPr>
          <w:rFonts w:cs="Traditional Arabic"/>
          <w:sz w:val="32"/>
          <w:szCs w:val="32"/>
          <w:rtl/>
        </w:rPr>
        <w:t xml:space="preserve"> </w:t>
      </w:r>
      <w:r w:rsidRPr="004B0C1F">
        <w:rPr>
          <w:rFonts w:cs="Traditional Arabic" w:hint="eastAsia"/>
          <w:sz w:val="36"/>
          <w:szCs w:val="36"/>
          <w:rtl/>
        </w:rPr>
        <w:t>ممنوعة</w:t>
      </w:r>
      <w:r w:rsidRPr="00627EF9">
        <w:rPr>
          <w:rFonts w:cs="Traditional Arabic"/>
          <w:sz w:val="32"/>
          <w:szCs w:val="32"/>
          <w:rtl/>
        </w:rPr>
        <w:t xml:space="preserve"> </w:t>
      </w:r>
      <w:r w:rsidRPr="004B0C1F">
        <w:rPr>
          <w:rFonts w:cs="Traditional Arabic" w:hint="eastAsia"/>
          <w:sz w:val="36"/>
          <w:szCs w:val="36"/>
          <w:rtl/>
        </w:rPr>
        <w:t>بإسلام</w:t>
      </w:r>
      <w:r w:rsidR="00627EF9" w:rsidRPr="00627EF9">
        <w:rPr>
          <w:rFonts w:cs="Traditional Arabic" w:hint="cs"/>
          <w:sz w:val="32"/>
          <w:szCs w:val="32"/>
          <w:rtl/>
        </w:rPr>
        <w:t xml:space="preserve"> </w:t>
      </w:r>
      <w:r w:rsidR="00627EF9">
        <w:rPr>
          <w:rFonts w:cs="Traditional Arabic" w:hint="cs"/>
          <w:sz w:val="36"/>
          <w:szCs w:val="36"/>
          <w:rtl/>
        </w:rPr>
        <w:t>،</w:t>
      </w:r>
      <w:r w:rsidRPr="00627EF9">
        <w:rPr>
          <w:rFonts w:cs="Traditional Arabic"/>
          <w:sz w:val="32"/>
          <w:szCs w:val="32"/>
          <w:rtl/>
        </w:rPr>
        <w:t xml:space="preserve"> </w:t>
      </w:r>
      <w:r w:rsidRPr="004B0C1F">
        <w:rPr>
          <w:rFonts w:cs="Traditional Arabic" w:hint="eastAsia"/>
          <w:sz w:val="36"/>
          <w:szCs w:val="36"/>
          <w:rtl/>
        </w:rPr>
        <w:t>ولا</w:t>
      </w:r>
      <w:r w:rsidRPr="00627EF9">
        <w:rPr>
          <w:rFonts w:cs="Traditional Arabic"/>
          <w:sz w:val="32"/>
          <w:szCs w:val="32"/>
          <w:rtl/>
        </w:rPr>
        <w:t xml:space="preserve"> </w:t>
      </w:r>
      <w:r w:rsidRPr="004B0C1F">
        <w:rPr>
          <w:rFonts w:cs="Traditional Arabic" w:hint="eastAsia"/>
          <w:sz w:val="36"/>
          <w:szCs w:val="36"/>
          <w:rtl/>
        </w:rPr>
        <w:t>عهد</w:t>
      </w:r>
      <w:r w:rsidR="00627EF9">
        <w:rPr>
          <w:rFonts w:cs="Traditional Arabic" w:hint="cs"/>
          <w:sz w:val="36"/>
          <w:szCs w:val="36"/>
          <w:rtl/>
        </w:rPr>
        <w:t xml:space="preserve"> </w:t>
      </w:r>
      <w:r w:rsidRPr="00627EF9">
        <w:rPr>
          <w:rFonts w:cs="Traditional Arabic"/>
          <w:sz w:val="36"/>
          <w:szCs w:val="36"/>
          <w:rtl/>
        </w:rPr>
        <w:t>"</w:t>
      </w:r>
      <w:r w:rsidRPr="00627EF9">
        <w:rPr>
          <w:rFonts w:cs="Traditional Arabic"/>
          <w:sz w:val="36"/>
          <w:szCs w:val="36"/>
          <w:vertAlign w:val="superscript"/>
          <w:rtl/>
        </w:rPr>
        <w:t>(</w:t>
      </w:r>
      <w:r w:rsidR="00D304A1">
        <w:rPr>
          <w:rStyle w:val="a4"/>
          <w:sz w:val="36"/>
          <w:szCs w:val="36"/>
          <w:rtl/>
        </w:rPr>
        <w:footnoteReference w:id="372"/>
      </w:r>
      <w:r w:rsidRPr="00627EF9">
        <w:rPr>
          <w:rFonts w:cs="Traditional Arabic"/>
          <w:sz w:val="36"/>
          <w:szCs w:val="36"/>
          <w:vertAlign w:val="superscript"/>
          <w:rtl/>
        </w:rPr>
        <w:t>)</w:t>
      </w:r>
      <w:r w:rsidR="00627EF9" w:rsidRPr="00627EF9">
        <w:rPr>
          <w:rFonts w:cs="Traditional Arabic" w:hint="cs"/>
          <w:sz w:val="36"/>
          <w:szCs w:val="36"/>
          <w:rtl/>
        </w:rPr>
        <w:t xml:space="preserve"> </w:t>
      </w:r>
      <w:r w:rsidRPr="00627EF9">
        <w:rPr>
          <w:rFonts w:cs="Traditional Arabic"/>
          <w:sz w:val="36"/>
          <w:szCs w:val="36"/>
          <w:rtl/>
        </w:rPr>
        <w:t>.</w:t>
      </w:r>
    </w:p>
    <w:p w:rsidR="00627EF9" w:rsidRPr="00D304A1" w:rsidRDefault="00627EF9" w:rsidP="00627EF9">
      <w:pPr>
        <w:spacing w:after="0" w:line="240" w:lineRule="auto"/>
        <w:ind w:left="-7"/>
        <w:jc w:val="both"/>
        <w:rPr>
          <w:rFonts w:cs="Traditional Arabic"/>
          <w:rtl/>
        </w:rPr>
      </w:pPr>
    </w:p>
    <w:p w:rsidR="00DA59D7" w:rsidRPr="00D304A1" w:rsidRDefault="00DA59D7" w:rsidP="007656B0">
      <w:pPr>
        <w:widowControl w:val="0"/>
        <w:spacing w:after="0" w:line="240" w:lineRule="auto"/>
        <w:ind w:left="-7"/>
        <w:jc w:val="both"/>
        <w:rPr>
          <w:rFonts w:ascii="Arial" w:hAnsi="Arial" w:cs="Traditional Arabic"/>
          <w:b/>
          <w:bCs/>
          <w:sz w:val="36"/>
          <w:szCs w:val="36"/>
          <w:rtl/>
        </w:rPr>
      </w:pPr>
      <w:r w:rsidRPr="00D304A1">
        <w:rPr>
          <w:rFonts w:ascii="Arial" w:hAnsi="Arial" w:cs="Traditional Arabic"/>
          <w:b/>
          <w:bCs/>
          <w:sz w:val="36"/>
          <w:szCs w:val="36"/>
          <w:rtl/>
        </w:rPr>
        <w:t>نستخلص من كلام هذا الإمام الفقيه ما يلي</w:t>
      </w:r>
      <w:r w:rsidR="00627EF9" w:rsidRPr="00D304A1">
        <w:rPr>
          <w:rFonts w:ascii="Arial" w:hAnsi="Arial" w:cs="Traditional Arabic" w:hint="cs"/>
          <w:b/>
          <w:bCs/>
          <w:sz w:val="36"/>
          <w:szCs w:val="36"/>
          <w:rtl/>
        </w:rPr>
        <w:t xml:space="preserve"> </w:t>
      </w:r>
      <w:r w:rsidRPr="00D304A1">
        <w:rPr>
          <w:rFonts w:ascii="Arial" w:hAnsi="Arial" w:cs="Traditional Arabic"/>
          <w:b/>
          <w:bCs/>
          <w:sz w:val="36"/>
          <w:szCs w:val="36"/>
          <w:rtl/>
        </w:rPr>
        <w:t xml:space="preserve">: </w:t>
      </w:r>
    </w:p>
    <w:p w:rsidR="00DA59D7" w:rsidRPr="00627EF9" w:rsidRDefault="00F61ADE" w:rsidP="009C14C1">
      <w:pPr>
        <w:pStyle w:val="af0"/>
        <w:widowControl w:val="0"/>
        <w:numPr>
          <w:ilvl w:val="0"/>
          <w:numId w:val="3"/>
        </w:numPr>
        <w:spacing w:after="0" w:line="240" w:lineRule="auto"/>
        <w:jc w:val="both"/>
        <w:rPr>
          <w:rFonts w:ascii="Arial" w:hAnsi="Arial" w:cs="Traditional Arabic"/>
          <w:sz w:val="36"/>
          <w:szCs w:val="36"/>
          <w:rtl/>
        </w:rPr>
      </w:pPr>
      <w:r w:rsidRPr="00627EF9">
        <w:rPr>
          <w:rFonts w:ascii="Arial" w:hAnsi="Arial" w:cs="Traditional Arabic" w:hint="cs"/>
          <w:sz w:val="36"/>
          <w:szCs w:val="36"/>
          <w:rtl/>
        </w:rPr>
        <w:lastRenderedPageBreak/>
        <w:t xml:space="preserve"> </w:t>
      </w:r>
      <w:r w:rsidR="00DA59D7" w:rsidRPr="00627EF9">
        <w:rPr>
          <w:rFonts w:ascii="Arial" w:hAnsi="Arial" w:cs="Traditional Arabic"/>
          <w:sz w:val="36"/>
          <w:szCs w:val="36"/>
          <w:rtl/>
        </w:rPr>
        <w:t>أن الشافعي تكلم عن صورة القتل بما يعم</w:t>
      </w:r>
      <w:r w:rsidR="00627EF9">
        <w:rPr>
          <w:rFonts w:ascii="Arial" w:hAnsi="Arial" w:cs="Traditional Arabic" w:hint="cs"/>
          <w:sz w:val="36"/>
          <w:szCs w:val="36"/>
          <w:rtl/>
        </w:rPr>
        <w:t>ُّ</w:t>
      </w:r>
      <w:r w:rsidR="00DA59D7" w:rsidRPr="00627EF9">
        <w:rPr>
          <w:rFonts w:ascii="Arial" w:hAnsi="Arial" w:cs="Traditional Arabic"/>
          <w:sz w:val="36"/>
          <w:szCs w:val="36"/>
          <w:rtl/>
        </w:rPr>
        <w:t xml:space="preserve"> الذين كانت من صوره في القديم </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الإغراق</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 xml:space="preserve"> والإحراق</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 xml:space="preserve"> وإطلاق الحيات </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 xml:space="preserve">والعقارب </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والمنجنيق</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 وصورة القتل بما يعم عند خوارج عصرنا</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 xml:space="preserve"> الأحزمة الناسفة</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 xml:space="preserve"> والسيارات المفخخة</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 xml:space="preserve">. </w:t>
      </w:r>
    </w:p>
    <w:p w:rsidR="00DA59D7" w:rsidRPr="00627EF9" w:rsidRDefault="0093251F" w:rsidP="009C14C1">
      <w:pPr>
        <w:pStyle w:val="af0"/>
        <w:numPr>
          <w:ilvl w:val="0"/>
          <w:numId w:val="3"/>
        </w:numPr>
        <w:spacing w:after="0" w:line="240" w:lineRule="auto"/>
        <w:jc w:val="both"/>
        <w:rPr>
          <w:rFonts w:ascii="Arial" w:hAnsi="Arial" w:cs="Traditional Arabic"/>
          <w:sz w:val="36"/>
          <w:szCs w:val="36"/>
          <w:rtl/>
        </w:rPr>
      </w:pPr>
      <w:r w:rsidRPr="00627EF9">
        <w:rPr>
          <w:rFonts w:ascii="Arial" w:hAnsi="Arial" w:cs="Traditional Arabic"/>
          <w:sz w:val="36"/>
          <w:szCs w:val="36"/>
          <w:rtl/>
        </w:rPr>
        <w:t xml:space="preserve"> أن الشافعي</w:t>
      </w:r>
      <w:r w:rsidR="00627EF9">
        <w:rPr>
          <w:rFonts w:ascii="Arial" w:hAnsi="Arial" w:cs="Traditional Arabic" w:hint="cs"/>
          <w:sz w:val="36"/>
          <w:szCs w:val="36"/>
          <w:rtl/>
        </w:rPr>
        <w:t xml:space="preserve"> </w:t>
      </w:r>
      <w:r w:rsidRPr="00627EF9">
        <w:rPr>
          <w:rFonts w:ascii="Arial" w:hAnsi="Arial" w:cs="Traditional Arabic" w:hint="cs"/>
          <w:sz w:val="36"/>
          <w:szCs w:val="36"/>
          <w:rtl/>
        </w:rPr>
        <w:t>:</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أنزل جواز القتل بما يعم</w:t>
      </w:r>
      <w:r w:rsidR="00627EF9">
        <w:rPr>
          <w:rFonts w:ascii="Arial" w:hAnsi="Arial" w:cs="Traditional Arabic" w:hint="cs"/>
          <w:sz w:val="36"/>
          <w:szCs w:val="36"/>
          <w:rtl/>
        </w:rPr>
        <w:t>ُّ</w:t>
      </w:r>
      <w:r w:rsidR="00DA59D7" w:rsidRPr="00627EF9">
        <w:rPr>
          <w:rFonts w:ascii="Arial" w:hAnsi="Arial" w:cs="Traditional Arabic"/>
          <w:sz w:val="36"/>
          <w:szCs w:val="36"/>
          <w:rtl/>
        </w:rPr>
        <w:t xml:space="preserve"> في ديار الكفر فقط</w:t>
      </w:r>
      <w:r w:rsidR="00627EF9">
        <w:rPr>
          <w:rFonts w:ascii="Arial" w:hAnsi="Arial" w:cs="Traditional Arabic" w:hint="cs"/>
          <w:sz w:val="36"/>
          <w:szCs w:val="36"/>
          <w:rtl/>
        </w:rPr>
        <w:t xml:space="preserve"> </w:t>
      </w:r>
      <w:r w:rsidR="00DA59D7" w:rsidRPr="00627EF9">
        <w:rPr>
          <w:rFonts w:ascii="Arial" w:hAnsi="Arial" w:cs="Traditional Arabic"/>
          <w:sz w:val="36"/>
          <w:szCs w:val="36"/>
          <w:rtl/>
        </w:rPr>
        <w:t>.</w:t>
      </w:r>
    </w:p>
    <w:p w:rsidR="00DA59D7" w:rsidRPr="00627EF9" w:rsidRDefault="00DA59D7" w:rsidP="009C14C1">
      <w:pPr>
        <w:pStyle w:val="af0"/>
        <w:numPr>
          <w:ilvl w:val="0"/>
          <w:numId w:val="3"/>
        </w:numPr>
        <w:spacing w:after="0" w:line="240" w:lineRule="auto"/>
        <w:jc w:val="both"/>
        <w:rPr>
          <w:rFonts w:ascii="Arial" w:hAnsi="Arial" w:cs="Traditional Arabic"/>
          <w:sz w:val="36"/>
          <w:szCs w:val="36"/>
          <w:rtl/>
        </w:rPr>
      </w:pPr>
      <w:r w:rsidRPr="00627EF9">
        <w:rPr>
          <w:rFonts w:ascii="Arial" w:hAnsi="Arial" w:cs="Traditional Arabic"/>
          <w:sz w:val="36"/>
          <w:szCs w:val="36"/>
          <w:rtl/>
        </w:rPr>
        <w:t xml:space="preserve"> نبه الشافعي</w:t>
      </w:r>
      <w:r w:rsidR="00627EF9">
        <w:rPr>
          <w:rFonts w:ascii="Arial" w:hAnsi="Arial" w:cs="Traditional Arabic" w:hint="cs"/>
          <w:sz w:val="36"/>
          <w:szCs w:val="36"/>
          <w:rtl/>
        </w:rPr>
        <w:t xml:space="preserve"> </w:t>
      </w:r>
      <w:r w:rsidR="0093251F" w:rsidRPr="00627EF9">
        <w:rPr>
          <w:rFonts w:ascii="Arial" w:hAnsi="Arial" w:cs="Traditional Arabic" w:hint="cs"/>
          <w:sz w:val="36"/>
          <w:szCs w:val="36"/>
          <w:rtl/>
        </w:rPr>
        <w:t>:</w:t>
      </w:r>
      <w:r w:rsidR="00627EF9">
        <w:rPr>
          <w:rFonts w:ascii="Arial" w:hAnsi="Arial" w:cs="Traditional Arabic" w:hint="cs"/>
          <w:sz w:val="36"/>
          <w:szCs w:val="36"/>
          <w:rtl/>
        </w:rPr>
        <w:t xml:space="preserve"> </w:t>
      </w:r>
      <w:r w:rsidRPr="00627EF9">
        <w:rPr>
          <w:rFonts w:ascii="Arial" w:hAnsi="Arial" w:cs="Traditional Arabic"/>
          <w:sz w:val="36"/>
          <w:szCs w:val="36"/>
          <w:rtl/>
        </w:rPr>
        <w:t>إلى وجود من لا يستحق القتل في ديار الحرب</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وبالتالي </w:t>
      </w:r>
      <w:r w:rsidRPr="00627EF9">
        <w:rPr>
          <w:rFonts w:ascii="Arial" w:hAnsi="Arial" w:cs="Traditional Arabic" w:hint="cs"/>
          <w:sz w:val="36"/>
          <w:szCs w:val="36"/>
          <w:rtl/>
        </w:rPr>
        <w:t xml:space="preserve">فدماؤهم </w:t>
      </w:r>
      <w:r w:rsidRPr="00627EF9">
        <w:rPr>
          <w:rFonts w:ascii="Arial" w:hAnsi="Arial" w:cs="Traditional Arabic"/>
          <w:sz w:val="36"/>
          <w:szCs w:val="36"/>
          <w:rtl/>
        </w:rPr>
        <w:t>معصومة</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كالأطفال</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والشيوخ </w:t>
      </w:r>
      <w:r w:rsidR="00627EF9">
        <w:rPr>
          <w:rFonts w:ascii="Arial" w:hAnsi="Arial" w:cs="Traditional Arabic" w:hint="cs"/>
          <w:sz w:val="36"/>
          <w:szCs w:val="36"/>
          <w:rtl/>
        </w:rPr>
        <w:t xml:space="preserve">، </w:t>
      </w:r>
      <w:r w:rsidRPr="00627EF9">
        <w:rPr>
          <w:rFonts w:ascii="Arial" w:hAnsi="Arial" w:cs="Traditional Arabic"/>
          <w:sz w:val="36"/>
          <w:szCs w:val="36"/>
          <w:rtl/>
        </w:rPr>
        <w:t>والنساء</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فهؤلاء معصومة دماؤهم </w:t>
      </w:r>
      <w:r w:rsidR="00627EF9">
        <w:rPr>
          <w:rFonts w:ascii="Arial" w:hAnsi="Arial" w:cs="Traditional Arabic" w:hint="cs"/>
          <w:sz w:val="36"/>
          <w:szCs w:val="36"/>
          <w:rtl/>
        </w:rPr>
        <w:t xml:space="preserve">، </w:t>
      </w:r>
      <w:r w:rsidRPr="00627EF9">
        <w:rPr>
          <w:rFonts w:ascii="Arial" w:hAnsi="Arial" w:cs="Traditional Arabic"/>
          <w:sz w:val="36"/>
          <w:szCs w:val="36"/>
          <w:rtl/>
        </w:rPr>
        <w:t>رغم أن الدار دار حرب</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w:t>
      </w:r>
    </w:p>
    <w:p w:rsidR="00DA59D7" w:rsidRPr="00627EF9"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627EF9">
        <w:rPr>
          <w:rFonts w:ascii="Arial" w:hAnsi="Arial" w:cs="Traditional Arabic"/>
          <w:sz w:val="36"/>
          <w:szCs w:val="36"/>
          <w:rtl/>
        </w:rPr>
        <w:t xml:space="preserve"> علل الشافعي </w:t>
      </w:r>
      <w:proofErr w:type="spellStart"/>
      <w:r w:rsidRPr="00627EF9">
        <w:rPr>
          <w:rFonts w:ascii="Arial" w:hAnsi="Arial" w:cs="Traditional Arabic"/>
          <w:sz w:val="36"/>
          <w:szCs w:val="36"/>
          <w:rtl/>
        </w:rPr>
        <w:t>تجويزه</w:t>
      </w:r>
      <w:proofErr w:type="spellEnd"/>
      <w:r w:rsidRPr="00627EF9">
        <w:rPr>
          <w:rFonts w:ascii="Arial" w:hAnsi="Arial" w:cs="Traditional Arabic"/>
          <w:sz w:val="36"/>
          <w:szCs w:val="36"/>
          <w:rtl/>
        </w:rPr>
        <w:t xml:space="preserve"> القتل بما يعم</w:t>
      </w:r>
      <w:r w:rsidR="00627EF9">
        <w:rPr>
          <w:rFonts w:ascii="Arial" w:hAnsi="Arial" w:cs="Traditional Arabic" w:hint="cs"/>
          <w:sz w:val="36"/>
          <w:szCs w:val="36"/>
          <w:rtl/>
        </w:rPr>
        <w:t>ُّ</w:t>
      </w:r>
      <w:r w:rsidRPr="00627EF9">
        <w:rPr>
          <w:rFonts w:ascii="Arial" w:hAnsi="Arial" w:cs="Traditional Arabic"/>
          <w:sz w:val="36"/>
          <w:szCs w:val="36"/>
          <w:rtl/>
        </w:rPr>
        <w:t xml:space="preserve"> </w:t>
      </w:r>
      <w:r w:rsidR="00627EF9">
        <w:rPr>
          <w:rFonts w:ascii="Arial" w:hAnsi="Arial" w:cs="Traditional Arabic" w:hint="cs"/>
          <w:sz w:val="36"/>
          <w:szCs w:val="36"/>
          <w:rtl/>
        </w:rPr>
        <w:t xml:space="preserve">، </w:t>
      </w:r>
      <w:r w:rsidRPr="00627EF9">
        <w:rPr>
          <w:rFonts w:ascii="Arial" w:hAnsi="Arial" w:cs="Traditional Arabic"/>
          <w:sz w:val="36"/>
          <w:szCs w:val="36"/>
          <w:rtl/>
        </w:rPr>
        <w:t>رغم وجود دماء معصومة تقتل بسبب ذلك</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لأن الدار دار كفر</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غير معصومة بإسلام</w:t>
      </w:r>
      <w:r w:rsidR="00627EF9">
        <w:rPr>
          <w:rFonts w:ascii="Arial" w:hAnsi="Arial" w:cs="Traditional Arabic" w:hint="cs"/>
          <w:sz w:val="36"/>
          <w:szCs w:val="36"/>
          <w:rtl/>
        </w:rPr>
        <w:t xml:space="preserve"> </w:t>
      </w:r>
      <w:r w:rsidRPr="00627EF9">
        <w:rPr>
          <w:rFonts w:ascii="Arial" w:hAnsi="Arial" w:cs="Traditional Arabic"/>
          <w:sz w:val="36"/>
          <w:szCs w:val="36"/>
          <w:rtl/>
        </w:rPr>
        <w:t xml:space="preserve">. </w:t>
      </w:r>
    </w:p>
    <w:p w:rsidR="00DA59D7" w:rsidRPr="004B0C1F" w:rsidRDefault="00DA59D7" w:rsidP="00D304A1">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وهذا عين كلام سيد خوارج عصرنا </w:t>
      </w:r>
      <w:r w:rsidR="00627EF9">
        <w:rPr>
          <w:rFonts w:ascii="Arial" w:hAnsi="Arial" w:cs="Traditional Arabic" w:hint="cs"/>
          <w:sz w:val="36"/>
          <w:szCs w:val="36"/>
          <w:rtl/>
        </w:rPr>
        <w:t xml:space="preserve">؛ </w:t>
      </w:r>
      <w:r w:rsidRPr="004B0C1F">
        <w:rPr>
          <w:rFonts w:ascii="Arial" w:hAnsi="Arial" w:cs="Traditional Arabic"/>
          <w:sz w:val="36"/>
          <w:szCs w:val="36"/>
          <w:rtl/>
        </w:rPr>
        <w:t>فقد أباح القتل بما يعم</w:t>
      </w:r>
      <w:r w:rsidR="00627EF9">
        <w:rPr>
          <w:rFonts w:ascii="Arial" w:hAnsi="Arial" w:cs="Traditional Arabic" w:hint="cs"/>
          <w:sz w:val="36"/>
          <w:szCs w:val="36"/>
          <w:rtl/>
        </w:rPr>
        <w:t>ُّ</w:t>
      </w:r>
      <w:r w:rsidRPr="004B0C1F">
        <w:rPr>
          <w:rFonts w:ascii="Arial" w:hAnsi="Arial" w:cs="Traditional Arabic"/>
          <w:sz w:val="36"/>
          <w:szCs w:val="36"/>
          <w:rtl/>
        </w:rPr>
        <w:t xml:space="preserve"> لأتباعه</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لأن الدار دار كفر وحرب </w:t>
      </w:r>
      <w:r w:rsidR="00627EF9">
        <w:rPr>
          <w:rFonts w:ascii="Arial" w:hAnsi="Arial" w:cs="Traditional Arabic" w:hint="cs"/>
          <w:sz w:val="36"/>
          <w:szCs w:val="36"/>
          <w:rtl/>
        </w:rPr>
        <w:t>؛</w:t>
      </w:r>
      <w:r w:rsidRPr="004B0C1F">
        <w:rPr>
          <w:rFonts w:ascii="Arial" w:hAnsi="Arial" w:cs="Traditional Arabic"/>
          <w:sz w:val="36"/>
          <w:szCs w:val="36"/>
          <w:rtl/>
        </w:rPr>
        <w:t xml:space="preserve">  وبالتالي غير معصومة بإسلام</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كما قرر أول الأمر</w:t>
      </w:r>
      <w:r w:rsidR="00627EF9">
        <w:rPr>
          <w:rFonts w:ascii="Arial" w:hAnsi="Arial" w:cs="Traditional Arabic" w:hint="cs"/>
          <w:sz w:val="36"/>
          <w:szCs w:val="36"/>
          <w:rtl/>
        </w:rPr>
        <w:t xml:space="preserve"> </w:t>
      </w:r>
      <w:r w:rsidR="00D304A1">
        <w:rPr>
          <w:rFonts w:ascii="Arial" w:hAnsi="Arial" w:cs="Traditional Arabic" w:hint="cs"/>
          <w:sz w:val="36"/>
          <w:szCs w:val="36"/>
          <w:rtl/>
        </w:rPr>
        <w:t xml:space="preserve">، </w:t>
      </w:r>
      <w:r w:rsidR="00925678">
        <w:rPr>
          <w:rFonts w:ascii="Arial" w:hAnsi="Arial" w:cs="Traditional Arabic"/>
          <w:sz w:val="36"/>
          <w:szCs w:val="36"/>
          <w:rtl/>
        </w:rPr>
        <w:t>ثم قسم الساك</w:t>
      </w:r>
      <w:r w:rsidR="00925678">
        <w:rPr>
          <w:rFonts w:ascii="Arial" w:hAnsi="Arial" w:cs="Traditional Arabic" w:hint="cs"/>
          <w:sz w:val="36"/>
          <w:szCs w:val="36"/>
          <w:rtl/>
        </w:rPr>
        <w:t>ت</w:t>
      </w:r>
      <w:r w:rsidRPr="004B0C1F">
        <w:rPr>
          <w:rFonts w:ascii="Arial" w:hAnsi="Arial" w:cs="Traditional Arabic"/>
          <w:sz w:val="36"/>
          <w:szCs w:val="36"/>
          <w:rtl/>
        </w:rPr>
        <w:t xml:space="preserve">ين في ديار الإسلام إلى أربعة أقسام </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الكفار المرتدون </w:t>
      </w:r>
      <w:r w:rsidR="00627EF9">
        <w:rPr>
          <w:rFonts w:ascii="Arial" w:hAnsi="Arial" w:cs="Traditional Arabic" w:hint="cs"/>
          <w:sz w:val="36"/>
          <w:szCs w:val="36"/>
          <w:rtl/>
        </w:rPr>
        <w:t xml:space="preserve">- </w:t>
      </w:r>
      <w:r w:rsidRPr="004B0C1F">
        <w:rPr>
          <w:rFonts w:ascii="Arial" w:hAnsi="Arial" w:cs="Traditional Arabic"/>
          <w:sz w:val="36"/>
          <w:szCs w:val="36"/>
          <w:rtl/>
        </w:rPr>
        <w:t>ويقصد بهم أهل القبلة</w:t>
      </w:r>
      <w:r w:rsidR="00627EF9">
        <w:rPr>
          <w:rFonts w:ascii="Arial" w:hAnsi="Arial" w:cs="Traditional Arabic" w:hint="cs"/>
          <w:sz w:val="36"/>
          <w:szCs w:val="36"/>
          <w:rtl/>
        </w:rPr>
        <w:t xml:space="preserve"> - ،</w:t>
      </w:r>
      <w:r w:rsidRPr="004B0C1F">
        <w:rPr>
          <w:rFonts w:ascii="Arial" w:hAnsi="Arial" w:cs="Traditional Arabic"/>
          <w:sz w:val="36"/>
          <w:szCs w:val="36"/>
          <w:rtl/>
        </w:rPr>
        <w:t xml:space="preserve"> والقسم الثاني</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أهل الذمة</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الذين سقط عهد الأمان</w:t>
      </w:r>
      <w:r w:rsidR="00627EF9">
        <w:rPr>
          <w:rFonts w:ascii="Arial" w:hAnsi="Arial" w:cs="Traditional Arabic" w:hint="cs"/>
          <w:sz w:val="36"/>
          <w:szCs w:val="36"/>
          <w:rtl/>
        </w:rPr>
        <w:t xml:space="preserve"> عنهم </w:t>
      </w:r>
      <w:r w:rsidRPr="004B0C1F">
        <w:rPr>
          <w:rFonts w:ascii="Arial" w:hAnsi="Arial" w:cs="Traditional Arabic"/>
          <w:sz w:val="36"/>
          <w:szCs w:val="36"/>
          <w:rtl/>
        </w:rPr>
        <w:t>؛ لأن الذي أعطاهم الأمان كافر</w:t>
      </w:r>
      <w:r w:rsidR="00627EF9">
        <w:rPr>
          <w:rFonts w:ascii="Arial" w:hAnsi="Arial" w:cs="Traditional Arabic" w:hint="cs"/>
          <w:sz w:val="36"/>
          <w:szCs w:val="36"/>
          <w:rtl/>
        </w:rPr>
        <w:t xml:space="preserve"> - </w:t>
      </w:r>
      <w:r w:rsidRPr="004B0C1F">
        <w:rPr>
          <w:rFonts w:ascii="Arial" w:hAnsi="Arial" w:cs="Traditional Arabic"/>
          <w:sz w:val="36"/>
          <w:szCs w:val="36"/>
          <w:rtl/>
        </w:rPr>
        <w:t xml:space="preserve">؛ والقسم الثالث </w:t>
      </w:r>
      <w:r w:rsidR="00627EF9">
        <w:rPr>
          <w:rFonts w:ascii="Arial" w:hAnsi="Arial" w:cs="Traditional Arabic" w:hint="cs"/>
          <w:sz w:val="36"/>
          <w:szCs w:val="36"/>
          <w:rtl/>
        </w:rPr>
        <w:t xml:space="preserve">: </w:t>
      </w:r>
      <w:r w:rsidRPr="004B0C1F">
        <w:rPr>
          <w:rFonts w:ascii="Arial" w:hAnsi="Arial" w:cs="Traditional Arabic"/>
          <w:sz w:val="36"/>
          <w:szCs w:val="36"/>
          <w:rtl/>
        </w:rPr>
        <w:t>مسلمون متمي</w:t>
      </w:r>
      <w:r w:rsidR="00627EF9">
        <w:rPr>
          <w:rFonts w:ascii="Arial" w:hAnsi="Arial" w:cs="Traditional Arabic" w:hint="cs"/>
          <w:sz w:val="36"/>
          <w:szCs w:val="36"/>
          <w:rtl/>
        </w:rPr>
        <w:t>ِّ</w:t>
      </w:r>
      <w:r w:rsidRPr="004B0C1F">
        <w:rPr>
          <w:rFonts w:ascii="Arial" w:hAnsi="Arial" w:cs="Traditional Arabic"/>
          <w:sz w:val="36"/>
          <w:szCs w:val="36"/>
          <w:rtl/>
        </w:rPr>
        <w:t xml:space="preserve">زون عن المرتدين </w:t>
      </w:r>
      <w:r w:rsidR="00627EF9">
        <w:rPr>
          <w:rFonts w:ascii="Arial" w:hAnsi="Arial" w:cs="Traditional Arabic" w:hint="cs"/>
          <w:sz w:val="36"/>
          <w:szCs w:val="36"/>
          <w:rtl/>
        </w:rPr>
        <w:t xml:space="preserve">، </w:t>
      </w:r>
      <w:r w:rsidRPr="004B0C1F">
        <w:rPr>
          <w:rFonts w:ascii="Arial" w:hAnsi="Arial" w:cs="Traditional Arabic"/>
          <w:sz w:val="36"/>
          <w:szCs w:val="36"/>
          <w:rtl/>
        </w:rPr>
        <w:t>وهؤلاء يجوز قتلهم عند الضرورة</w:t>
      </w:r>
      <w:r w:rsidR="00627EF9">
        <w:rPr>
          <w:rFonts w:ascii="Arial" w:hAnsi="Arial" w:cs="Traditional Arabic" w:hint="cs"/>
          <w:sz w:val="36"/>
          <w:szCs w:val="36"/>
          <w:rtl/>
        </w:rPr>
        <w:t xml:space="preserve"> </w:t>
      </w:r>
      <w:r w:rsidRPr="004B0C1F">
        <w:rPr>
          <w:rFonts w:ascii="Arial" w:hAnsi="Arial" w:cs="Traditional Arabic"/>
          <w:sz w:val="36"/>
          <w:szCs w:val="36"/>
          <w:rtl/>
        </w:rPr>
        <w:t>؛ والرابع</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مسلمون غير متمي</w:t>
      </w:r>
      <w:r w:rsidR="00627EF9">
        <w:rPr>
          <w:rFonts w:ascii="Arial" w:hAnsi="Arial" w:cs="Traditional Arabic" w:hint="cs"/>
          <w:sz w:val="36"/>
          <w:szCs w:val="36"/>
          <w:rtl/>
        </w:rPr>
        <w:t>ِّ</w:t>
      </w:r>
      <w:r w:rsidRPr="004B0C1F">
        <w:rPr>
          <w:rFonts w:ascii="Arial" w:hAnsi="Arial" w:cs="Traditional Arabic"/>
          <w:sz w:val="36"/>
          <w:szCs w:val="36"/>
          <w:rtl/>
        </w:rPr>
        <w:t>زين</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يجوز قصدهم بالقتل</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لعدم تميزهم</w:t>
      </w:r>
      <w:r w:rsidR="00627EF9">
        <w:rPr>
          <w:rFonts w:ascii="Arial" w:hAnsi="Arial" w:cs="Traditional Arabic" w:hint="cs"/>
          <w:sz w:val="36"/>
          <w:szCs w:val="36"/>
          <w:rtl/>
        </w:rPr>
        <w:t xml:space="preserve"> ،</w:t>
      </w:r>
      <w:r w:rsidRPr="004B0C1F">
        <w:rPr>
          <w:rFonts w:ascii="Arial" w:hAnsi="Arial" w:cs="Traditional Arabic"/>
          <w:sz w:val="36"/>
          <w:szCs w:val="36"/>
          <w:rtl/>
        </w:rPr>
        <w:t xml:space="preserve"> ولأن الدار </w:t>
      </w:r>
      <w:r w:rsidR="00627EF9">
        <w:rPr>
          <w:rFonts w:ascii="Arial" w:hAnsi="Arial" w:cs="Traditional Arabic" w:hint="cs"/>
          <w:sz w:val="36"/>
          <w:szCs w:val="36"/>
          <w:rtl/>
        </w:rPr>
        <w:t xml:space="preserve">دار </w:t>
      </w:r>
      <w:r w:rsidRPr="004B0C1F">
        <w:rPr>
          <w:rFonts w:ascii="Arial" w:hAnsi="Arial" w:cs="Traditional Arabic"/>
          <w:sz w:val="36"/>
          <w:szCs w:val="36"/>
          <w:rtl/>
        </w:rPr>
        <w:t>كفر وحرب</w:t>
      </w:r>
      <w:r w:rsidR="00627EF9">
        <w:rPr>
          <w:rFonts w:ascii="Arial" w:hAnsi="Arial" w:cs="Traditional Arabic" w:hint="cs"/>
          <w:sz w:val="36"/>
          <w:szCs w:val="36"/>
          <w:rtl/>
        </w:rPr>
        <w:t xml:space="preserve"> </w:t>
      </w:r>
      <w:r w:rsidRPr="004B0C1F">
        <w:rPr>
          <w:rFonts w:ascii="Arial" w:hAnsi="Arial" w:cs="Traditional Arabic"/>
          <w:sz w:val="36"/>
          <w:szCs w:val="36"/>
          <w:rtl/>
        </w:rPr>
        <w:lastRenderedPageBreak/>
        <w:t>.</w:t>
      </w:r>
    </w:p>
    <w:p w:rsidR="00DA59D7" w:rsidRPr="004B0C1F" w:rsidRDefault="00DA59D7" w:rsidP="006B133E">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ووجه الشبه بين كلام الإمام والخارجي المارق واضح</w:t>
      </w:r>
      <w:r w:rsidR="00D304A1">
        <w:rPr>
          <w:rFonts w:ascii="Arial" w:hAnsi="Arial" w:cs="Traditional Arabic" w:hint="cs"/>
          <w:sz w:val="36"/>
          <w:szCs w:val="36"/>
          <w:rtl/>
        </w:rPr>
        <w:t xml:space="preserve"> ،</w:t>
      </w:r>
      <w:r w:rsidRPr="004B0C1F">
        <w:rPr>
          <w:rFonts w:ascii="Arial" w:hAnsi="Arial" w:cs="Traditional Arabic" w:hint="cs"/>
          <w:sz w:val="36"/>
          <w:szCs w:val="36"/>
          <w:rtl/>
        </w:rPr>
        <w:t xml:space="preserve"> و</w:t>
      </w:r>
      <w:r w:rsidRPr="004B0C1F">
        <w:rPr>
          <w:rFonts w:ascii="Arial" w:hAnsi="Arial" w:cs="Traditional Arabic"/>
          <w:sz w:val="36"/>
          <w:szCs w:val="36"/>
          <w:rtl/>
        </w:rPr>
        <w:t xml:space="preserve">بهذا الطرح والبيان يتبين الفرق بين كلام أسد السنة </w:t>
      </w:r>
      <w:r w:rsidR="00D304A1">
        <w:rPr>
          <w:rFonts w:ascii="Arial" w:hAnsi="Arial" w:cs="Traditional Arabic" w:hint="cs"/>
          <w:sz w:val="36"/>
          <w:szCs w:val="36"/>
          <w:rtl/>
        </w:rPr>
        <w:t xml:space="preserve">- </w:t>
      </w:r>
      <w:r w:rsidRPr="004B0C1F">
        <w:rPr>
          <w:rFonts w:ascii="Arial" w:hAnsi="Arial" w:cs="Traditional Arabic"/>
          <w:sz w:val="36"/>
          <w:szCs w:val="36"/>
          <w:rtl/>
        </w:rPr>
        <w:t>في عصره</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وكلام </w:t>
      </w:r>
      <w:r w:rsidR="006B133E">
        <w:rPr>
          <w:rFonts w:ascii="Arial" w:hAnsi="Arial" w:cs="Traditional Arabic" w:hint="cs"/>
          <w:sz w:val="36"/>
          <w:szCs w:val="36"/>
          <w:rtl/>
        </w:rPr>
        <w:t>هذا الخارجي</w:t>
      </w:r>
      <w:r w:rsidRPr="004B0C1F">
        <w:rPr>
          <w:rFonts w:ascii="Arial" w:hAnsi="Arial" w:cs="Traditional Arabic"/>
          <w:sz w:val="36"/>
          <w:szCs w:val="36"/>
          <w:rtl/>
        </w:rPr>
        <w:t xml:space="preserve"> </w:t>
      </w:r>
      <w:r w:rsidR="00D304A1">
        <w:rPr>
          <w:rFonts w:ascii="Arial" w:hAnsi="Arial" w:cs="Traditional Arabic" w:hint="cs"/>
          <w:sz w:val="36"/>
          <w:szCs w:val="36"/>
          <w:rtl/>
        </w:rPr>
        <w:t xml:space="preserve">- </w:t>
      </w:r>
      <w:r w:rsidRPr="004B0C1F">
        <w:rPr>
          <w:rFonts w:ascii="Arial" w:hAnsi="Arial" w:cs="Traditional Arabic"/>
          <w:sz w:val="36"/>
          <w:szCs w:val="36"/>
          <w:rtl/>
        </w:rPr>
        <w:t>في زماننا</w:t>
      </w:r>
      <w:r w:rsidR="00D304A1">
        <w:rPr>
          <w:rFonts w:ascii="Arial" w:hAnsi="Arial" w:cs="Traditional Arabic" w:hint="cs"/>
          <w:sz w:val="36"/>
          <w:szCs w:val="36"/>
          <w:rtl/>
        </w:rPr>
        <w:t xml:space="preserve"> - </w:t>
      </w:r>
      <w:r w:rsidRPr="004B0C1F">
        <w:rPr>
          <w:rFonts w:ascii="Arial" w:hAnsi="Arial" w:cs="Traditional Arabic"/>
          <w:sz w:val="36"/>
          <w:szCs w:val="36"/>
          <w:rtl/>
        </w:rPr>
        <w:t>، فالشافعي أنزل كلامه على دار الكفر الأصلي</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w:t>
      </w:r>
      <w:r w:rsidR="006B133E">
        <w:rPr>
          <w:rFonts w:ascii="Arial" w:hAnsi="Arial" w:cs="Traditional Arabic" w:hint="cs"/>
          <w:sz w:val="36"/>
          <w:szCs w:val="36"/>
          <w:rtl/>
        </w:rPr>
        <w:t>سيد</w:t>
      </w:r>
      <w:r w:rsidRPr="004B0C1F">
        <w:rPr>
          <w:rFonts w:ascii="Arial" w:hAnsi="Arial" w:cs="Traditional Arabic"/>
          <w:sz w:val="36"/>
          <w:szCs w:val="36"/>
          <w:rtl/>
        </w:rPr>
        <w:t xml:space="preserve"> الخوارج أنزل كلامه على ديار الإسلام</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التي يصدح فيها بالأذان خمس مرات في اليوم</w:t>
      </w:r>
      <w:r w:rsidR="00D304A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w:t>
      </w:r>
      <w:r w:rsidR="003745BA">
        <w:rPr>
          <w:rFonts w:ascii="Arial" w:hAnsi="Arial" w:cs="Traditional Arabic" w:hint="cs"/>
          <w:sz w:val="36"/>
          <w:szCs w:val="36"/>
          <w:rtl/>
        </w:rPr>
        <w:t xml:space="preserve"> سيد</w:t>
      </w:r>
      <w:r w:rsidR="00D304A1">
        <w:rPr>
          <w:rFonts w:ascii="Arial" w:hAnsi="Arial" w:cs="Traditional Arabic" w:hint="cs"/>
          <w:sz w:val="36"/>
          <w:szCs w:val="36"/>
          <w:rtl/>
        </w:rPr>
        <w:t xml:space="preserve"> </w:t>
      </w:r>
      <w:r w:rsidRPr="004B0C1F">
        <w:rPr>
          <w:rFonts w:ascii="Arial" w:hAnsi="Arial" w:cs="Traditional Arabic"/>
          <w:sz w:val="36"/>
          <w:szCs w:val="36"/>
          <w:rtl/>
        </w:rPr>
        <w:t>:</w:t>
      </w:r>
      <w:r w:rsidR="00D304A1">
        <w:rPr>
          <w:rFonts w:ascii="Arial" w:hAnsi="Arial" w:cs="Traditional Arabic" w:hint="cs"/>
          <w:sz w:val="36"/>
          <w:szCs w:val="36"/>
          <w:rtl/>
        </w:rPr>
        <w:t xml:space="preserve"> </w:t>
      </w:r>
      <w:r w:rsidRPr="004B0C1F">
        <w:rPr>
          <w:rFonts w:ascii="Arial" w:hAnsi="Arial" w:cs="Traditional Arabic"/>
          <w:sz w:val="36"/>
          <w:szCs w:val="36"/>
          <w:rtl/>
        </w:rPr>
        <w:t>"</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إن مجهول الحال هو التوقف في الحكم عليه </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ولا يستصحب في الحكم عليه أصل معين </w:t>
      </w:r>
      <w:r w:rsidR="00D304A1">
        <w:rPr>
          <w:rFonts w:ascii="Arial" w:hAnsi="Arial" w:cs="Traditional Arabic" w:hint="cs"/>
          <w:sz w:val="36"/>
          <w:szCs w:val="36"/>
          <w:rtl/>
        </w:rPr>
        <w:t xml:space="preserve">، </w:t>
      </w:r>
      <w:r w:rsidRPr="004B0C1F">
        <w:rPr>
          <w:rFonts w:ascii="Arial" w:hAnsi="Arial" w:cs="Traditional Arabic"/>
          <w:sz w:val="36"/>
          <w:szCs w:val="36"/>
          <w:rtl/>
        </w:rPr>
        <w:t>ولا يحكم له إلا بظاهره يتبين أمره عند الحاجة</w:t>
      </w:r>
      <w:r w:rsidR="00D304A1">
        <w:rPr>
          <w:rFonts w:ascii="Arial" w:hAnsi="Arial" w:cs="Traditional Arabic" w:hint="cs"/>
          <w:sz w:val="36"/>
          <w:szCs w:val="36"/>
          <w:rtl/>
        </w:rPr>
        <w:t xml:space="preserve"> </w:t>
      </w:r>
      <w:r w:rsidRPr="004B0C1F">
        <w:rPr>
          <w:rFonts w:ascii="Arial" w:hAnsi="Arial" w:cs="Traditional Arabic"/>
          <w:sz w:val="36"/>
          <w:szCs w:val="36"/>
          <w:rtl/>
        </w:rPr>
        <w:t>"</w:t>
      </w:r>
      <w:r w:rsidR="00D304A1">
        <w:rPr>
          <w:rFonts w:ascii="Arial" w:hAnsi="Arial" w:cs="Traditional Arabic" w:hint="cs"/>
          <w:sz w:val="36"/>
          <w:szCs w:val="36"/>
          <w:rtl/>
        </w:rPr>
        <w:t xml:space="preserve"> </w:t>
      </w:r>
      <w:r w:rsidR="00F71BE5">
        <w:rPr>
          <w:rFonts w:ascii="Arial" w:hAnsi="Arial" w:cs="Traditional Arabic" w:hint="cs"/>
          <w:sz w:val="36"/>
          <w:szCs w:val="36"/>
          <w:rtl/>
        </w:rPr>
        <w:t>.</w:t>
      </w:r>
    </w:p>
    <w:p w:rsidR="00DA59D7" w:rsidRPr="004B0C1F" w:rsidRDefault="00DA59D7" w:rsidP="00D304A1">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وسيد خارجي مارق برتبة مراوغ</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ولذلك أصر</w:t>
      </w:r>
      <w:r w:rsidR="00D304A1">
        <w:rPr>
          <w:rFonts w:ascii="Arial" w:hAnsi="Arial" w:cs="Traditional Arabic" w:hint="cs"/>
          <w:sz w:val="36"/>
          <w:szCs w:val="36"/>
          <w:rtl/>
        </w:rPr>
        <w:t>َّ</w:t>
      </w:r>
      <w:r w:rsidRPr="004B0C1F">
        <w:rPr>
          <w:rFonts w:ascii="Arial" w:hAnsi="Arial" w:cs="Traditional Arabic"/>
          <w:sz w:val="36"/>
          <w:szCs w:val="36"/>
          <w:rtl/>
        </w:rPr>
        <w:t xml:space="preserve"> على عدم استصحاب الأصل</w:t>
      </w:r>
      <w:r w:rsidR="00D304A1">
        <w:rPr>
          <w:rFonts w:ascii="Arial" w:hAnsi="Arial" w:cs="Traditional Arabic" w:hint="cs"/>
          <w:sz w:val="36"/>
          <w:szCs w:val="36"/>
          <w:rtl/>
        </w:rPr>
        <w:t xml:space="preserve"> </w:t>
      </w:r>
      <w:r w:rsidRPr="004B0C1F">
        <w:rPr>
          <w:rFonts w:ascii="Arial" w:hAnsi="Arial" w:cs="Traditional Arabic"/>
          <w:sz w:val="36"/>
          <w:szCs w:val="36"/>
          <w:rtl/>
        </w:rPr>
        <w:t>في وصف المجتمعات الإسلامية</w:t>
      </w:r>
      <w:r w:rsidR="00D304A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إن استصحاب الأصل في وصف سكان ديار الإسلام</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التي هي في عرفه دار كفر وردة وحرب</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يجعل سيد أمام أمرين</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أحلاهما مر</w:t>
      </w:r>
      <w:r w:rsidR="00D304A1">
        <w:rPr>
          <w:rFonts w:ascii="Arial" w:hAnsi="Arial" w:cs="Traditional Arabic" w:hint="cs"/>
          <w:sz w:val="36"/>
          <w:szCs w:val="36"/>
          <w:rtl/>
        </w:rPr>
        <w:t xml:space="preserve"> </w:t>
      </w:r>
      <w:r w:rsidR="00D304A1">
        <w:rPr>
          <w:rFonts w:ascii="Arial" w:hAnsi="Arial" w:cs="Traditional Arabic"/>
          <w:sz w:val="36"/>
          <w:szCs w:val="36"/>
          <w:rtl/>
        </w:rPr>
        <w:t>–</w:t>
      </w:r>
      <w:r w:rsidRPr="004B0C1F">
        <w:rPr>
          <w:rFonts w:ascii="Arial" w:hAnsi="Arial" w:cs="Traditional Arabic"/>
          <w:sz w:val="36"/>
          <w:szCs w:val="36"/>
          <w:rtl/>
        </w:rPr>
        <w:t xml:space="preserve"> عنده</w:t>
      </w:r>
      <w:r w:rsidR="00D304A1">
        <w:rPr>
          <w:rFonts w:ascii="Arial" w:hAnsi="Arial" w:cs="Traditional Arabic" w:hint="cs"/>
          <w:sz w:val="36"/>
          <w:szCs w:val="36"/>
          <w:rtl/>
        </w:rPr>
        <w:t xml:space="preserve"> - </w:t>
      </w:r>
      <w:r w:rsidRPr="004B0C1F">
        <w:rPr>
          <w:rFonts w:ascii="Arial" w:hAnsi="Arial" w:cs="Traditional Arabic"/>
          <w:sz w:val="36"/>
          <w:szCs w:val="36"/>
          <w:rtl/>
        </w:rPr>
        <w:t xml:space="preserve">: </w:t>
      </w:r>
    </w:p>
    <w:p w:rsidR="00DA59D7" w:rsidRPr="00D304A1" w:rsidRDefault="00DA59D7" w:rsidP="009C14C1">
      <w:pPr>
        <w:pStyle w:val="af0"/>
        <w:numPr>
          <w:ilvl w:val="0"/>
          <w:numId w:val="3"/>
        </w:numPr>
        <w:spacing w:after="0" w:line="240" w:lineRule="auto"/>
        <w:jc w:val="both"/>
        <w:rPr>
          <w:rFonts w:ascii="Arial" w:hAnsi="Arial" w:cs="Traditional Arabic"/>
          <w:sz w:val="36"/>
          <w:szCs w:val="36"/>
          <w:rtl/>
        </w:rPr>
      </w:pPr>
      <w:r w:rsidRPr="00D304A1">
        <w:rPr>
          <w:rFonts w:ascii="Arial" w:hAnsi="Arial" w:cs="Traditional Arabic"/>
          <w:sz w:val="36"/>
          <w:szCs w:val="36"/>
          <w:rtl/>
        </w:rPr>
        <w:t xml:space="preserve"> إذا قال الأصل فيهم الإسلام</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وأنهم مؤمنون</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فقد تناقض مع الأصل الذي قرره</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ويهدم قوله </w:t>
      </w:r>
      <w:r w:rsidR="00D304A1">
        <w:rPr>
          <w:rFonts w:ascii="Arial" w:hAnsi="Arial" w:cs="Traditional Arabic" w:hint="cs"/>
          <w:sz w:val="36"/>
          <w:szCs w:val="36"/>
          <w:rtl/>
        </w:rPr>
        <w:t xml:space="preserve">؛ </w:t>
      </w:r>
      <w:r w:rsidRPr="00D304A1">
        <w:rPr>
          <w:rFonts w:ascii="Arial" w:hAnsi="Arial" w:cs="Traditional Arabic"/>
          <w:sz w:val="36"/>
          <w:szCs w:val="36"/>
          <w:rtl/>
        </w:rPr>
        <w:t>فكيف تكون الديار ديار كفر وحرب وردة</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وأهلها مسلمون</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w:t>
      </w:r>
    </w:p>
    <w:p w:rsidR="00DA59D7" w:rsidRPr="00D304A1" w:rsidRDefault="00DA59D7" w:rsidP="009C14C1">
      <w:pPr>
        <w:pStyle w:val="af0"/>
        <w:numPr>
          <w:ilvl w:val="0"/>
          <w:numId w:val="3"/>
        </w:numPr>
        <w:spacing w:after="0" w:line="240" w:lineRule="auto"/>
        <w:jc w:val="both"/>
        <w:rPr>
          <w:rFonts w:ascii="Arial" w:hAnsi="Arial" w:cs="Traditional Arabic"/>
          <w:sz w:val="36"/>
          <w:szCs w:val="36"/>
          <w:rtl/>
        </w:rPr>
      </w:pPr>
      <w:r w:rsidRPr="00D304A1">
        <w:rPr>
          <w:rFonts w:ascii="Arial" w:hAnsi="Arial" w:cs="Traditional Arabic"/>
          <w:sz w:val="36"/>
          <w:szCs w:val="36"/>
          <w:rtl/>
        </w:rPr>
        <w:t xml:space="preserve"> أن يترك التناقض </w:t>
      </w:r>
      <w:r w:rsidR="00D304A1">
        <w:rPr>
          <w:rFonts w:ascii="Arial" w:hAnsi="Arial" w:cs="Traditional Arabic" w:hint="cs"/>
          <w:sz w:val="36"/>
          <w:szCs w:val="36"/>
          <w:rtl/>
        </w:rPr>
        <w:t xml:space="preserve">، </w:t>
      </w:r>
      <w:r w:rsidRPr="00D304A1">
        <w:rPr>
          <w:rFonts w:ascii="Arial" w:hAnsi="Arial" w:cs="Traditional Arabic"/>
          <w:sz w:val="36"/>
          <w:szCs w:val="36"/>
          <w:rtl/>
        </w:rPr>
        <w:t>ويسير على وتيرة في أصوله</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فطالما أن الدار دار كفر وحرب</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فالأصل في أهلها أنهم كفار ومرتدون وحربيون </w:t>
      </w:r>
      <w:r w:rsidR="00D304A1">
        <w:rPr>
          <w:rFonts w:ascii="Arial" w:hAnsi="Arial" w:cs="Traditional Arabic" w:hint="cs"/>
          <w:sz w:val="36"/>
          <w:szCs w:val="36"/>
          <w:rtl/>
        </w:rPr>
        <w:t xml:space="preserve">، </w:t>
      </w:r>
      <w:r w:rsidRPr="00D304A1">
        <w:rPr>
          <w:rFonts w:ascii="Arial" w:hAnsi="Arial" w:cs="Traditional Arabic"/>
          <w:sz w:val="36"/>
          <w:szCs w:val="36"/>
          <w:rtl/>
        </w:rPr>
        <w:t>حتى يثبت العكس</w:t>
      </w:r>
      <w:r w:rsidR="00D304A1">
        <w:rPr>
          <w:rFonts w:ascii="Arial" w:hAnsi="Arial" w:cs="Traditional Arabic" w:hint="cs"/>
          <w:sz w:val="36"/>
          <w:szCs w:val="36"/>
          <w:rtl/>
        </w:rPr>
        <w:t xml:space="preserve"> </w:t>
      </w:r>
      <w:r w:rsidRPr="00D304A1">
        <w:rPr>
          <w:rFonts w:ascii="Arial" w:hAnsi="Arial" w:cs="Traditional Arabic"/>
          <w:sz w:val="36"/>
          <w:szCs w:val="36"/>
          <w:rtl/>
        </w:rPr>
        <w:t xml:space="preserve">. </w:t>
      </w:r>
    </w:p>
    <w:p w:rsidR="00DA59D7" w:rsidRDefault="00DA59D7" w:rsidP="00D304A1">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فإن قال بالقول الأول تناقضت أصوله الخارجية</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وإن قال بالثاني كشف عن سوأته الحرورية </w:t>
      </w:r>
      <w:r w:rsidR="00D304A1">
        <w:rPr>
          <w:rFonts w:ascii="Arial" w:hAnsi="Arial" w:cs="Traditional Arabic" w:hint="cs"/>
          <w:sz w:val="36"/>
          <w:szCs w:val="36"/>
          <w:rtl/>
        </w:rPr>
        <w:t xml:space="preserve">، </w:t>
      </w:r>
      <w:r w:rsidRPr="004B0C1F">
        <w:rPr>
          <w:rFonts w:ascii="Arial" w:hAnsi="Arial" w:cs="Traditional Arabic"/>
          <w:sz w:val="36"/>
          <w:szCs w:val="36"/>
          <w:rtl/>
        </w:rPr>
        <w:t>وهي التكفير لجميع أهل الديار من الركع السجود</w:t>
      </w:r>
      <w:r w:rsidR="00D304A1">
        <w:rPr>
          <w:rFonts w:ascii="Arial" w:hAnsi="Arial" w:cs="Traditional Arabic" w:hint="cs"/>
          <w:sz w:val="36"/>
          <w:szCs w:val="36"/>
          <w:rtl/>
        </w:rPr>
        <w:t xml:space="preserve"> </w:t>
      </w:r>
      <w:r w:rsidRPr="004B0C1F">
        <w:rPr>
          <w:rFonts w:ascii="Arial" w:hAnsi="Arial" w:cs="Traditional Arabic"/>
          <w:sz w:val="36"/>
          <w:szCs w:val="36"/>
          <w:rtl/>
        </w:rPr>
        <w:t>، وبالتالي تطير ورقة التوت التي يتستر ب</w:t>
      </w:r>
      <w:r w:rsidR="00D304A1">
        <w:rPr>
          <w:rFonts w:ascii="Arial" w:hAnsi="Arial" w:cs="Traditional Arabic" w:hint="cs"/>
          <w:sz w:val="36"/>
          <w:szCs w:val="36"/>
          <w:rtl/>
        </w:rPr>
        <w:t>ه</w:t>
      </w:r>
      <w:r w:rsidRPr="004B0C1F">
        <w:rPr>
          <w:rFonts w:ascii="Arial" w:hAnsi="Arial" w:cs="Traditional Arabic"/>
          <w:sz w:val="36"/>
          <w:szCs w:val="36"/>
          <w:rtl/>
        </w:rPr>
        <w:t>ا خلف تقسيمات</w:t>
      </w:r>
      <w:r w:rsidR="00D304A1">
        <w:rPr>
          <w:rFonts w:ascii="Arial" w:hAnsi="Arial" w:cs="Traditional Arabic" w:hint="cs"/>
          <w:sz w:val="36"/>
          <w:szCs w:val="36"/>
          <w:rtl/>
        </w:rPr>
        <w:t xml:space="preserve"> </w:t>
      </w:r>
      <w:r w:rsidRPr="004B0C1F">
        <w:rPr>
          <w:rFonts w:ascii="Arial" w:hAnsi="Arial" w:cs="Traditional Arabic"/>
          <w:sz w:val="36"/>
          <w:szCs w:val="36"/>
          <w:rtl/>
        </w:rPr>
        <w:t>جادت بها قريحته الخارجية</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2B013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ثم شرح عبارته فقال</w:t>
      </w:r>
      <w:r w:rsidR="00D304A1">
        <w:rPr>
          <w:rFonts w:ascii="Arial" w:hAnsi="Arial" w:cs="Traditional Arabic" w:hint="cs"/>
          <w:sz w:val="36"/>
          <w:szCs w:val="36"/>
          <w:rtl/>
        </w:rPr>
        <w:t xml:space="preserve"> </w:t>
      </w:r>
      <w:r w:rsidRPr="004B0C1F">
        <w:rPr>
          <w:rFonts w:ascii="Arial" w:hAnsi="Arial" w:cs="Traditional Arabic"/>
          <w:sz w:val="36"/>
          <w:szCs w:val="36"/>
          <w:rtl/>
        </w:rPr>
        <w:t>: "</w:t>
      </w:r>
      <w:r w:rsidR="00D304A1">
        <w:rPr>
          <w:rFonts w:ascii="Arial" w:hAnsi="Arial" w:cs="Traditional Arabic" w:hint="cs"/>
          <w:sz w:val="36"/>
          <w:szCs w:val="36"/>
          <w:rtl/>
        </w:rPr>
        <w:t xml:space="preserve"> </w:t>
      </w:r>
      <w:r w:rsidRPr="004B0C1F">
        <w:rPr>
          <w:rFonts w:ascii="Arial" w:hAnsi="Arial" w:cs="Traditional Arabic"/>
          <w:sz w:val="36"/>
          <w:szCs w:val="36"/>
          <w:rtl/>
        </w:rPr>
        <w:t>أما التوقف في الحكم عليه</w:t>
      </w:r>
      <w:r w:rsidR="00D304A1">
        <w:rPr>
          <w:rFonts w:ascii="Arial" w:hAnsi="Arial" w:cs="Traditional Arabic" w:hint="cs"/>
          <w:sz w:val="36"/>
          <w:szCs w:val="36"/>
          <w:rtl/>
        </w:rPr>
        <w:t xml:space="preserve"> </w:t>
      </w:r>
      <w:r w:rsidRPr="004B0C1F">
        <w:rPr>
          <w:rFonts w:ascii="Arial" w:hAnsi="Arial" w:cs="Traditional Arabic"/>
          <w:sz w:val="36"/>
          <w:szCs w:val="36"/>
          <w:rtl/>
        </w:rPr>
        <w:t>؛ فلأن الشارع رتب الحكم بالإسلام</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أو الكفر </w:t>
      </w:r>
      <w:r w:rsidR="00D304A1">
        <w:rPr>
          <w:rFonts w:ascii="Arial" w:hAnsi="Arial" w:cs="Traditional Arabic" w:hint="cs"/>
          <w:sz w:val="36"/>
          <w:szCs w:val="36"/>
          <w:rtl/>
        </w:rPr>
        <w:t xml:space="preserve">، </w:t>
      </w:r>
      <w:r w:rsidRPr="004B0C1F">
        <w:rPr>
          <w:rFonts w:ascii="Arial" w:hAnsi="Arial" w:cs="Traditional Arabic"/>
          <w:sz w:val="36"/>
          <w:szCs w:val="36"/>
          <w:rtl/>
        </w:rPr>
        <w:t>على أسباب ظاهرة</w:t>
      </w:r>
      <w:r w:rsidR="00D304A1">
        <w:rPr>
          <w:rFonts w:ascii="Arial" w:hAnsi="Arial" w:cs="Traditional Arabic" w:hint="cs"/>
          <w:sz w:val="36"/>
          <w:szCs w:val="36"/>
          <w:rtl/>
        </w:rPr>
        <w:t xml:space="preserve"> </w:t>
      </w:r>
      <w:r w:rsidRPr="004B0C1F">
        <w:rPr>
          <w:rFonts w:ascii="Arial" w:hAnsi="Arial" w:cs="Traditional Arabic"/>
          <w:sz w:val="36"/>
          <w:szCs w:val="36"/>
          <w:rtl/>
        </w:rPr>
        <w:t>، وهذا لم يظهر منه شيء</w:t>
      </w:r>
      <w:r w:rsidR="00D304A1">
        <w:rPr>
          <w:rFonts w:ascii="Arial" w:hAnsi="Arial" w:cs="Traditional Arabic" w:hint="cs"/>
          <w:sz w:val="36"/>
          <w:szCs w:val="36"/>
          <w:rtl/>
        </w:rPr>
        <w:t xml:space="preserve"> ؛ </w:t>
      </w:r>
      <w:r w:rsidRPr="004B0C1F">
        <w:rPr>
          <w:rFonts w:ascii="Arial" w:hAnsi="Arial" w:cs="Traditional Arabic"/>
          <w:sz w:val="36"/>
          <w:szCs w:val="36"/>
          <w:rtl/>
        </w:rPr>
        <w:t>فلا يثبت له حكم</w:t>
      </w:r>
      <w:r w:rsidR="00D304A1">
        <w:rPr>
          <w:rFonts w:ascii="Arial" w:hAnsi="Arial" w:cs="Traditional Arabic" w:hint="cs"/>
          <w:sz w:val="36"/>
          <w:szCs w:val="36"/>
          <w:rtl/>
        </w:rPr>
        <w:t xml:space="preserve"> </w:t>
      </w:r>
      <w:r w:rsidRPr="004B0C1F">
        <w:rPr>
          <w:rFonts w:ascii="Arial" w:hAnsi="Arial" w:cs="Traditional Arabic"/>
          <w:sz w:val="36"/>
          <w:szCs w:val="36"/>
          <w:rtl/>
        </w:rPr>
        <w:t>"</w:t>
      </w:r>
      <w:r w:rsidRPr="00D304A1">
        <w:rPr>
          <w:rFonts w:ascii="Arial" w:hAnsi="Arial" w:cs="Traditional Arabic"/>
          <w:sz w:val="36"/>
          <w:szCs w:val="36"/>
          <w:vertAlign w:val="superscript"/>
          <w:rtl/>
        </w:rPr>
        <w:t>(</w:t>
      </w:r>
      <w:r w:rsidR="002B0130">
        <w:rPr>
          <w:rStyle w:val="a4"/>
          <w:rFonts w:ascii="Arial" w:hAnsi="Arial"/>
          <w:sz w:val="36"/>
          <w:szCs w:val="36"/>
          <w:rtl/>
        </w:rPr>
        <w:footnoteReference w:id="373"/>
      </w:r>
      <w:r w:rsidRPr="00D304A1">
        <w:rPr>
          <w:rFonts w:ascii="Arial" w:hAnsi="Arial" w:cs="Traditional Arabic"/>
          <w:sz w:val="36"/>
          <w:szCs w:val="36"/>
          <w:vertAlign w:val="superscript"/>
          <w:rtl/>
        </w:rPr>
        <w:t>)</w:t>
      </w:r>
      <w:r w:rsidR="00D304A1" w:rsidRPr="00D304A1">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ثم بين أسباب إسقاط الأصل عن أهل الديار المسلمة </w:t>
      </w:r>
      <w:r w:rsidR="00D304A1">
        <w:rPr>
          <w:rFonts w:ascii="Arial" w:hAnsi="Arial" w:cs="Traditional Arabic" w:hint="cs"/>
          <w:sz w:val="36"/>
          <w:szCs w:val="36"/>
          <w:rtl/>
        </w:rPr>
        <w:t xml:space="preserve">؛ </w:t>
      </w:r>
      <w:r w:rsidRPr="004B0C1F">
        <w:rPr>
          <w:rFonts w:ascii="Arial" w:hAnsi="Arial" w:cs="Traditional Arabic"/>
          <w:sz w:val="36"/>
          <w:szCs w:val="36"/>
          <w:rtl/>
        </w:rPr>
        <w:t>فقال</w:t>
      </w:r>
      <w:r w:rsidR="00D304A1">
        <w:rPr>
          <w:rFonts w:ascii="Arial" w:hAnsi="Arial" w:cs="Traditional Arabic" w:hint="cs"/>
          <w:sz w:val="36"/>
          <w:szCs w:val="36"/>
          <w:rtl/>
        </w:rPr>
        <w:t xml:space="preserve"> </w:t>
      </w:r>
      <w:r w:rsidRPr="004B0C1F">
        <w:rPr>
          <w:rFonts w:ascii="Arial" w:hAnsi="Arial" w:cs="Traditional Arabic"/>
          <w:sz w:val="36"/>
          <w:szCs w:val="36"/>
          <w:rtl/>
        </w:rPr>
        <w:t>: "</w:t>
      </w:r>
      <w:r w:rsidR="00D304A1">
        <w:rPr>
          <w:rFonts w:ascii="Arial" w:hAnsi="Arial" w:cs="Traditional Arabic" w:hint="cs"/>
          <w:sz w:val="36"/>
          <w:szCs w:val="36"/>
          <w:rtl/>
        </w:rPr>
        <w:t xml:space="preserve"> </w:t>
      </w:r>
      <w:r w:rsidRPr="004B0C1F">
        <w:rPr>
          <w:rFonts w:ascii="Arial" w:hAnsi="Arial" w:cs="Traditional Arabic"/>
          <w:sz w:val="36"/>
          <w:szCs w:val="36"/>
          <w:rtl/>
        </w:rPr>
        <w:t>ومجهول الحال لا يستصحب في الحكم عليه أصل معين</w:t>
      </w:r>
      <w:r w:rsidR="00D304A1">
        <w:rPr>
          <w:rFonts w:ascii="Arial" w:hAnsi="Arial" w:cs="Traditional Arabic" w:hint="cs"/>
          <w:sz w:val="36"/>
          <w:szCs w:val="36"/>
          <w:rtl/>
        </w:rPr>
        <w:t xml:space="preserve"> </w:t>
      </w:r>
      <w:r w:rsidRPr="004B0C1F">
        <w:rPr>
          <w:rFonts w:ascii="Arial" w:hAnsi="Arial" w:cs="Traditional Arabic"/>
          <w:sz w:val="36"/>
          <w:szCs w:val="36"/>
          <w:rtl/>
        </w:rPr>
        <w:t>، وذلك لسببين</w:t>
      </w:r>
      <w:r w:rsidR="00D304A1">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D304A1">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أحدهما</w:t>
      </w:r>
      <w:r w:rsidR="00D304A1">
        <w:rPr>
          <w:rFonts w:ascii="Arial" w:hAnsi="Arial" w:cs="Traditional Arabic" w:hint="cs"/>
          <w:sz w:val="36"/>
          <w:szCs w:val="36"/>
          <w:rtl/>
        </w:rPr>
        <w:t xml:space="preserve"> </w:t>
      </w:r>
      <w:r w:rsidRPr="004B0C1F">
        <w:rPr>
          <w:rFonts w:ascii="Arial" w:hAnsi="Arial" w:cs="Traditional Arabic"/>
          <w:sz w:val="36"/>
          <w:szCs w:val="36"/>
          <w:rtl/>
        </w:rPr>
        <w:t>: أن استصحاب الأصل (</w:t>
      </w:r>
      <w:r w:rsidR="00D304A1">
        <w:rPr>
          <w:rFonts w:ascii="Arial" w:hAnsi="Arial" w:cs="Traditional Arabic" w:hint="cs"/>
          <w:sz w:val="36"/>
          <w:szCs w:val="36"/>
          <w:rtl/>
        </w:rPr>
        <w:t xml:space="preserve"> </w:t>
      </w:r>
      <w:r w:rsidRPr="004B0C1F">
        <w:rPr>
          <w:rFonts w:ascii="Arial" w:hAnsi="Arial" w:cs="Traditional Arabic"/>
          <w:sz w:val="36"/>
          <w:szCs w:val="36"/>
          <w:rtl/>
        </w:rPr>
        <w:t>حكم الدار مع اعتبار ديانة سكانها</w:t>
      </w:r>
      <w:r w:rsidR="00D304A1">
        <w:rPr>
          <w:rFonts w:ascii="Arial" w:hAnsi="Arial" w:cs="Traditional Arabic" w:hint="cs"/>
          <w:sz w:val="36"/>
          <w:szCs w:val="36"/>
          <w:rtl/>
        </w:rPr>
        <w:t xml:space="preserve"> </w:t>
      </w:r>
      <w:r w:rsidRPr="004B0C1F">
        <w:rPr>
          <w:rFonts w:ascii="Arial" w:hAnsi="Arial" w:cs="Traditional Arabic"/>
          <w:sz w:val="36"/>
          <w:szCs w:val="36"/>
          <w:rtl/>
        </w:rPr>
        <w:t>) لا يُعمل به في إثبات إسلام أو كفر</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إلا عند العجز عن إثبات ظاهر يُحكم به </w:t>
      </w:r>
      <w:r w:rsidR="00D304A1">
        <w:rPr>
          <w:rFonts w:ascii="Arial" w:hAnsi="Arial" w:cs="Traditional Arabic" w:hint="cs"/>
          <w:sz w:val="36"/>
          <w:szCs w:val="36"/>
          <w:rtl/>
        </w:rPr>
        <w:t>-</w:t>
      </w:r>
      <w:r w:rsidRPr="004B0C1F">
        <w:rPr>
          <w:rFonts w:ascii="Arial" w:hAnsi="Arial" w:cs="Traditional Arabic"/>
          <w:sz w:val="36"/>
          <w:szCs w:val="36"/>
          <w:rtl/>
        </w:rPr>
        <w:t xml:space="preserve"> كما في اللقيط </w:t>
      </w:r>
      <w:r w:rsidR="00D304A1">
        <w:rPr>
          <w:rFonts w:ascii="Arial" w:hAnsi="Arial" w:cs="Traditional Arabic" w:hint="cs"/>
          <w:sz w:val="36"/>
          <w:szCs w:val="36"/>
          <w:rtl/>
        </w:rPr>
        <w:t xml:space="preserve">، </w:t>
      </w:r>
      <w:r w:rsidRPr="004B0C1F">
        <w:rPr>
          <w:rFonts w:ascii="Arial" w:hAnsi="Arial" w:cs="Traditional Arabic"/>
          <w:sz w:val="36"/>
          <w:szCs w:val="36"/>
          <w:rtl/>
        </w:rPr>
        <w:t>والميت المجهول</w:t>
      </w:r>
      <w:r w:rsidR="00D304A1">
        <w:rPr>
          <w:rFonts w:ascii="Arial" w:hAnsi="Arial" w:cs="Traditional Arabic" w:hint="cs"/>
          <w:sz w:val="36"/>
          <w:szCs w:val="36"/>
          <w:rtl/>
        </w:rPr>
        <w:t xml:space="preserve"> - ،</w:t>
      </w:r>
      <w:r w:rsidRPr="004B0C1F">
        <w:rPr>
          <w:rFonts w:ascii="Arial" w:hAnsi="Arial" w:cs="Traditional Arabic"/>
          <w:sz w:val="36"/>
          <w:szCs w:val="36"/>
          <w:rtl/>
        </w:rPr>
        <w:t xml:space="preserve"> وأما سكانها </w:t>
      </w:r>
      <w:r w:rsidR="00D304A1">
        <w:rPr>
          <w:rFonts w:ascii="Arial" w:hAnsi="Arial" w:cs="Traditional Arabic" w:hint="cs"/>
          <w:sz w:val="36"/>
          <w:szCs w:val="36"/>
          <w:rtl/>
        </w:rPr>
        <w:t xml:space="preserve">: </w:t>
      </w:r>
      <w:r w:rsidRPr="004B0C1F">
        <w:rPr>
          <w:rFonts w:ascii="Arial" w:hAnsi="Arial" w:cs="Traditional Arabic"/>
          <w:sz w:val="36"/>
          <w:szCs w:val="36"/>
          <w:rtl/>
        </w:rPr>
        <w:t>فهم خليط من المسلمين</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وغير المسلمين</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فهذه البلاد كانت من قبل دار إسلام يتمي</w:t>
      </w:r>
      <w:r w:rsidR="00D304A1">
        <w:rPr>
          <w:rFonts w:ascii="Arial" w:hAnsi="Arial" w:cs="Traditional Arabic" w:hint="cs"/>
          <w:sz w:val="36"/>
          <w:szCs w:val="36"/>
          <w:rtl/>
        </w:rPr>
        <w:t>َّ</w:t>
      </w:r>
      <w:r w:rsidRPr="004B0C1F">
        <w:rPr>
          <w:rFonts w:ascii="Arial" w:hAnsi="Arial" w:cs="Traditional Arabic"/>
          <w:sz w:val="36"/>
          <w:szCs w:val="36"/>
          <w:rtl/>
        </w:rPr>
        <w:t>ز فيها المسلم عن غير المسلم</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إلا أنه </w:t>
      </w:r>
      <w:r w:rsidR="00D304A1">
        <w:rPr>
          <w:rFonts w:ascii="Arial" w:hAnsi="Arial" w:cs="Traditional Arabic" w:hint="cs"/>
          <w:sz w:val="36"/>
          <w:szCs w:val="36"/>
          <w:rtl/>
        </w:rPr>
        <w:t xml:space="preserve">- </w:t>
      </w:r>
      <w:r w:rsidRPr="004B0C1F">
        <w:rPr>
          <w:rFonts w:ascii="Arial" w:hAnsi="Arial" w:cs="Traditional Arabic"/>
          <w:sz w:val="36"/>
          <w:szCs w:val="36"/>
          <w:rtl/>
        </w:rPr>
        <w:t>ومع تطبيق القوانين</w:t>
      </w:r>
      <w:r w:rsidR="00D304A1">
        <w:rPr>
          <w:rFonts w:ascii="Arial" w:hAnsi="Arial" w:cs="Traditional Arabic" w:hint="cs"/>
          <w:sz w:val="36"/>
          <w:szCs w:val="36"/>
          <w:rtl/>
        </w:rPr>
        <w:t xml:space="preserve">   </w:t>
      </w:r>
      <w:r w:rsidRPr="004B0C1F">
        <w:rPr>
          <w:rFonts w:ascii="Arial" w:hAnsi="Arial" w:cs="Traditional Arabic"/>
          <w:sz w:val="36"/>
          <w:szCs w:val="36"/>
          <w:rtl/>
        </w:rPr>
        <w:t xml:space="preserve"> الوضعية </w:t>
      </w:r>
      <w:r w:rsidR="00D304A1">
        <w:rPr>
          <w:rFonts w:ascii="Arial" w:hAnsi="Arial" w:cs="Traditional Arabic" w:hint="cs"/>
          <w:sz w:val="36"/>
          <w:szCs w:val="36"/>
          <w:rtl/>
        </w:rPr>
        <w:t xml:space="preserve">- </w:t>
      </w:r>
      <w:r w:rsidRPr="004B0C1F">
        <w:rPr>
          <w:rFonts w:ascii="Arial" w:hAnsi="Arial" w:cs="Traditional Arabic"/>
          <w:sz w:val="36"/>
          <w:szCs w:val="36"/>
          <w:rtl/>
        </w:rPr>
        <w:t>اختلط المسلم بغير المسلم</w:t>
      </w:r>
      <w:r w:rsidR="00D304A1">
        <w:rPr>
          <w:rFonts w:ascii="Arial" w:hAnsi="Arial" w:cs="Traditional Arabic" w:hint="cs"/>
          <w:sz w:val="36"/>
          <w:szCs w:val="36"/>
          <w:rtl/>
        </w:rPr>
        <w:t xml:space="preserve"> </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A93852" w:rsidRDefault="00DA59D7" w:rsidP="00657AE7">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الحمد لله</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أولا</w:t>
      </w:r>
      <w:r w:rsidR="005F2F5B">
        <w:rPr>
          <w:rFonts w:ascii="Arial" w:hAnsi="Arial" w:cs="Traditional Arabic" w:hint="cs"/>
          <w:sz w:val="36"/>
          <w:szCs w:val="36"/>
          <w:rtl/>
        </w:rPr>
        <w:t>ً</w:t>
      </w:r>
      <w:r w:rsidRPr="004B0C1F">
        <w:rPr>
          <w:rFonts w:ascii="Arial" w:hAnsi="Arial" w:cs="Traditional Arabic"/>
          <w:sz w:val="36"/>
          <w:szCs w:val="36"/>
          <w:rtl/>
        </w:rPr>
        <w:t xml:space="preserve"> وآخر</w:t>
      </w:r>
      <w:r w:rsidR="005F2F5B">
        <w:rPr>
          <w:rFonts w:ascii="Arial" w:hAnsi="Arial" w:cs="Traditional Arabic" w:hint="cs"/>
          <w:sz w:val="36"/>
          <w:szCs w:val="36"/>
          <w:rtl/>
        </w:rPr>
        <w:t>ً</w:t>
      </w:r>
      <w:r w:rsidRPr="004B0C1F">
        <w:rPr>
          <w:rFonts w:ascii="Arial" w:hAnsi="Arial" w:cs="Traditional Arabic"/>
          <w:sz w:val="36"/>
          <w:szCs w:val="36"/>
          <w:rtl/>
        </w:rPr>
        <w:t xml:space="preserve">ا </w:t>
      </w:r>
      <w:r w:rsidR="005F2F5B">
        <w:rPr>
          <w:rFonts w:ascii="Arial" w:hAnsi="Arial" w:cs="Traditional Arabic" w:hint="cs"/>
          <w:sz w:val="36"/>
          <w:szCs w:val="36"/>
          <w:rtl/>
        </w:rPr>
        <w:t xml:space="preserve">- </w:t>
      </w:r>
      <w:r w:rsidRPr="004B0C1F">
        <w:rPr>
          <w:rFonts w:ascii="Arial" w:hAnsi="Arial" w:cs="Traditional Arabic"/>
          <w:sz w:val="36"/>
          <w:szCs w:val="36"/>
          <w:rtl/>
        </w:rPr>
        <w:t>على نطق سيد بهذه التبريرات</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فهذا النص </w:t>
      </w:r>
      <w:r w:rsidR="005F2F5B">
        <w:rPr>
          <w:rFonts w:ascii="Arial" w:hAnsi="Arial" w:cs="Traditional Arabic" w:hint="cs"/>
          <w:sz w:val="36"/>
          <w:szCs w:val="36"/>
          <w:rtl/>
        </w:rPr>
        <w:t xml:space="preserve">- </w:t>
      </w:r>
      <w:r w:rsidRPr="004B0C1F">
        <w:rPr>
          <w:rFonts w:ascii="Arial" w:hAnsi="Arial" w:cs="Traditional Arabic"/>
          <w:sz w:val="36"/>
          <w:szCs w:val="36"/>
          <w:rtl/>
        </w:rPr>
        <w:t>وهو وصف أهل الإسلام بأنهم خليط</w:t>
      </w:r>
      <w:r w:rsidR="005F2F5B">
        <w:rPr>
          <w:rFonts w:ascii="Arial" w:hAnsi="Arial" w:cs="Traditional Arabic" w:hint="cs"/>
          <w:sz w:val="36"/>
          <w:szCs w:val="36"/>
          <w:rtl/>
        </w:rPr>
        <w:t xml:space="preserve"> - ،</w:t>
      </w:r>
      <w:r w:rsidRPr="004B0C1F">
        <w:rPr>
          <w:rFonts w:ascii="Arial" w:hAnsi="Arial" w:cs="Traditional Arabic"/>
          <w:sz w:val="36"/>
          <w:szCs w:val="36"/>
          <w:rtl/>
        </w:rPr>
        <w:t xml:space="preserve"> هو نفس وصف فرقة من فرق أسلافه من الخوارج</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تسمى </w:t>
      </w:r>
      <w:proofErr w:type="spellStart"/>
      <w:r w:rsidRPr="004B0C1F">
        <w:rPr>
          <w:rFonts w:ascii="Arial" w:hAnsi="Arial" w:cs="Traditional Arabic"/>
          <w:sz w:val="36"/>
          <w:szCs w:val="36"/>
          <w:rtl/>
        </w:rPr>
        <w:t>الضح</w:t>
      </w:r>
      <w:r w:rsidR="005F2F5B">
        <w:rPr>
          <w:rFonts w:ascii="Arial" w:hAnsi="Arial" w:cs="Traditional Arabic" w:hint="cs"/>
          <w:sz w:val="36"/>
          <w:szCs w:val="36"/>
          <w:rtl/>
        </w:rPr>
        <w:t>َّ</w:t>
      </w:r>
      <w:r w:rsidRPr="004B0C1F">
        <w:rPr>
          <w:rFonts w:ascii="Arial" w:hAnsi="Arial" w:cs="Traditional Arabic"/>
          <w:sz w:val="36"/>
          <w:szCs w:val="36"/>
          <w:rtl/>
        </w:rPr>
        <w:t>اكية</w:t>
      </w:r>
      <w:proofErr w:type="spellEnd"/>
      <w:r w:rsidR="005F2F5B">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فالضح</w:t>
      </w:r>
      <w:r w:rsidR="005F2F5B">
        <w:rPr>
          <w:rFonts w:ascii="Arial" w:hAnsi="Arial" w:cs="Traditional Arabic" w:hint="cs"/>
          <w:sz w:val="36"/>
          <w:szCs w:val="36"/>
          <w:rtl/>
        </w:rPr>
        <w:t>َّ</w:t>
      </w:r>
      <w:r w:rsidRPr="004B0C1F">
        <w:rPr>
          <w:rFonts w:ascii="Arial" w:hAnsi="Arial" w:cs="Traditional Arabic"/>
          <w:sz w:val="36"/>
          <w:szCs w:val="36"/>
          <w:rtl/>
        </w:rPr>
        <w:t>اكية</w:t>
      </w:r>
      <w:proofErr w:type="spellEnd"/>
      <w:r w:rsidRPr="004B0C1F">
        <w:rPr>
          <w:rFonts w:ascii="Arial" w:hAnsi="Arial" w:cs="Traditional Arabic"/>
          <w:sz w:val="36"/>
          <w:szCs w:val="36"/>
          <w:rtl/>
        </w:rPr>
        <w:t xml:space="preserve"> من الفرق المتقدمة</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يصفون أهل الإسلام وديارهم </w:t>
      </w:r>
      <w:r w:rsidR="005F2F5B">
        <w:rPr>
          <w:rFonts w:ascii="Arial" w:hAnsi="Arial" w:cs="Traditional Arabic" w:hint="cs"/>
          <w:sz w:val="36"/>
          <w:szCs w:val="36"/>
          <w:rtl/>
        </w:rPr>
        <w:t xml:space="preserve">، </w:t>
      </w:r>
      <w:r w:rsidRPr="004B0C1F">
        <w:rPr>
          <w:rFonts w:ascii="Arial" w:hAnsi="Arial" w:cs="Traditional Arabic"/>
          <w:sz w:val="36"/>
          <w:szCs w:val="36"/>
          <w:rtl/>
        </w:rPr>
        <w:t>بأنهم دار خلط</w:t>
      </w:r>
      <w:r w:rsidR="00A93852">
        <w:rPr>
          <w:rFonts w:ascii="Arial" w:hAnsi="Arial" w:cs="Traditional Arabic" w:hint="cs"/>
          <w:sz w:val="36"/>
          <w:szCs w:val="36"/>
          <w:rtl/>
        </w:rPr>
        <w:t xml:space="preserve"> </w:t>
      </w:r>
      <w:r w:rsidR="00A93852" w:rsidRPr="00A93852">
        <w:rPr>
          <w:rFonts w:ascii="Arial" w:hAnsi="Arial" w:cs="Traditional Arabic"/>
          <w:sz w:val="36"/>
          <w:szCs w:val="36"/>
          <w:rtl/>
        </w:rPr>
        <w:t>اختلفوا 'في أهل دار الكفر عندهم، فمنهم من قال: هم عندنا كفار إلا من عرفنا إيمانه بعينه، ومنهم من قال: هم أهل دار خلط فلا نتولى إلى من عرفنا فيه إسلاماً، ونقف فيمن لم نعرف إسلامه'</w:t>
      </w:r>
      <w:r w:rsidR="00657AE7" w:rsidRPr="0028261F">
        <w:rPr>
          <w:rFonts w:ascii="Arial" w:hAnsi="Arial" w:cs="Traditional Arabic"/>
          <w:sz w:val="36"/>
          <w:szCs w:val="36"/>
          <w:vertAlign w:val="superscript"/>
          <w:rtl/>
        </w:rPr>
        <w:t>(</w:t>
      </w:r>
      <w:r w:rsidR="00657AE7">
        <w:rPr>
          <w:rStyle w:val="a4"/>
          <w:rFonts w:ascii="Arial" w:hAnsi="Arial"/>
          <w:sz w:val="36"/>
          <w:szCs w:val="36"/>
          <w:rtl/>
        </w:rPr>
        <w:footnoteReference w:id="374"/>
      </w:r>
      <w:r w:rsidR="00657AE7" w:rsidRPr="0028261F">
        <w:rPr>
          <w:rFonts w:ascii="Arial" w:hAnsi="Arial" w:cs="Traditional Arabic"/>
          <w:sz w:val="36"/>
          <w:szCs w:val="36"/>
          <w:vertAlign w:val="superscript"/>
          <w:rtl/>
        </w:rPr>
        <w:t>)</w:t>
      </w:r>
      <w:r w:rsidR="00A93852" w:rsidRPr="00A93852">
        <w:rPr>
          <w:rFonts w:ascii="Arial" w:hAnsi="Arial" w:cs="Traditional Arabic"/>
          <w:sz w:val="36"/>
          <w:szCs w:val="36"/>
          <w:rtl/>
        </w:rPr>
        <w:t>.</w:t>
      </w:r>
    </w:p>
    <w:p w:rsidR="00657AE7" w:rsidRDefault="00657AE7" w:rsidP="00657AE7">
      <w:pPr>
        <w:spacing w:after="0" w:line="240" w:lineRule="auto"/>
        <w:ind w:left="-7"/>
        <w:jc w:val="both"/>
        <w:rPr>
          <w:rFonts w:ascii="Arial" w:hAnsi="Arial" w:cs="Traditional Arabic"/>
          <w:sz w:val="36"/>
          <w:szCs w:val="36"/>
          <w:rtl/>
        </w:rPr>
      </w:pPr>
    </w:p>
    <w:p w:rsidR="00DA59D7" w:rsidRPr="004B0C1F" w:rsidRDefault="00DA59D7" w:rsidP="00A93852">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والآن لنتأمل القولين</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الضح</w:t>
      </w:r>
      <w:r w:rsidR="005F2F5B">
        <w:rPr>
          <w:rFonts w:ascii="Arial" w:hAnsi="Arial" w:cs="Traditional Arabic" w:hint="cs"/>
          <w:sz w:val="36"/>
          <w:szCs w:val="36"/>
          <w:rtl/>
        </w:rPr>
        <w:t>َّ</w:t>
      </w:r>
      <w:r w:rsidRPr="004B0C1F">
        <w:rPr>
          <w:rFonts w:ascii="Arial" w:hAnsi="Arial" w:cs="Traditional Arabic"/>
          <w:sz w:val="36"/>
          <w:szCs w:val="36"/>
          <w:rtl/>
        </w:rPr>
        <w:t>اكية</w:t>
      </w:r>
      <w:proofErr w:type="spellEnd"/>
      <w:r w:rsidR="005F2F5B">
        <w:rPr>
          <w:rFonts w:ascii="Arial" w:hAnsi="Arial" w:cs="Traditional Arabic" w:hint="cs"/>
          <w:sz w:val="36"/>
          <w:szCs w:val="36"/>
          <w:rtl/>
        </w:rPr>
        <w:t xml:space="preserve"> يقولون</w:t>
      </w:r>
      <w:r w:rsidRPr="004B0C1F">
        <w:rPr>
          <w:rFonts w:ascii="Arial" w:hAnsi="Arial" w:cs="Traditional Arabic"/>
          <w:sz w:val="36"/>
          <w:szCs w:val="36"/>
          <w:rtl/>
        </w:rPr>
        <w:t xml:space="preserve"> من العصور السالفة عن أهل المجتمعات المسلمة دار خلط</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والضحاكية</w:t>
      </w:r>
      <w:proofErr w:type="spellEnd"/>
      <w:r w:rsidRPr="004B0C1F">
        <w:rPr>
          <w:rFonts w:ascii="Arial" w:hAnsi="Arial" w:cs="Traditional Arabic"/>
          <w:sz w:val="36"/>
          <w:szCs w:val="36"/>
          <w:rtl/>
        </w:rPr>
        <w:t xml:space="preserve"> من خوارج عصرنا يقولون دار خليط</w:t>
      </w:r>
      <w:r w:rsidR="005F2F5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ما الفرق بين ضحاك عصرنا</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وضحاك العصور المتقدمة</w:t>
      </w:r>
      <w:r w:rsidR="005F2F5B">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rtl/>
        </w:rPr>
        <w:t>الجواب</w:t>
      </w:r>
      <w:r w:rsidRPr="004B0C1F">
        <w:rPr>
          <w:rFonts w:ascii="Arial" w:hAnsi="Arial" w:cs="Traditional Arabic"/>
          <w:sz w:val="36"/>
          <w:szCs w:val="36"/>
          <w:rtl/>
        </w:rPr>
        <w:t>: لا فرق</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سوى زيادة في المبنى عند ضحاك القرن الواحد والعشرين </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تدل على زيادة في المعنى </w:t>
      </w:r>
      <w:r w:rsidR="005F2F5B">
        <w:rPr>
          <w:rFonts w:ascii="Arial" w:hAnsi="Arial" w:cs="Traditional Arabic" w:hint="cs"/>
          <w:sz w:val="36"/>
          <w:szCs w:val="36"/>
          <w:rtl/>
        </w:rPr>
        <w:t xml:space="preserve">- </w:t>
      </w:r>
      <w:r w:rsidRPr="004B0C1F">
        <w:rPr>
          <w:rFonts w:ascii="Arial" w:hAnsi="Arial" w:cs="Traditional Arabic"/>
          <w:sz w:val="36"/>
          <w:szCs w:val="36"/>
          <w:rtl/>
        </w:rPr>
        <w:t>عنده</w:t>
      </w:r>
      <w:r w:rsidR="005F2F5B">
        <w:rPr>
          <w:rFonts w:ascii="Arial" w:hAnsi="Arial" w:cs="Traditional Arabic" w:hint="cs"/>
          <w:sz w:val="36"/>
          <w:szCs w:val="36"/>
          <w:rtl/>
        </w:rPr>
        <w:t xml:space="preserve"> - </w:t>
      </w:r>
      <w:r w:rsidRPr="004B0C1F">
        <w:rPr>
          <w:rFonts w:ascii="Arial" w:hAnsi="Arial" w:cs="Traditional Arabic"/>
          <w:sz w:val="36"/>
          <w:szCs w:val="36"/>
          <w:rtl/>
        </w:rPr>
        <w:t>.</w:t>
      </w:r>
    </w:p>
    <w:p w:rsidR="00DA59D7" w:rsidRPr="004B0C1F" w:rsidRDefault="00DA59D7" w:rsidP="00A9385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ثم يستمر في</w:t>
      </w:r>
      <w:r w:rsidR="00A93852">
        <w:rPr>
          <w:rFonts w:ascii="Arial" w:hAnsi="Arial" w:cs="Traditional Arabic" w:hint="cs"/>
          <w:sz w:val="36"/>
          <w:szCs w:val="36"/>
          <w:rtl/>
        </w:rPr>
        <w:t xml:space="preserve"> </w:t>
      </w:r>
      <w:proofErr w:type="spellStart"/>
      <w:r w:rsidR="00A93852">
        <w:rPr>
          <w:rFonts w:ascii="Arial" w:hAnsi="Arial" w:cs="Traditional Arabic" w:hint="cs"/>
          <w:sz w:val="36"/>
          <w:szCs w:val="36"/>
          <w:rtl/>
        </w:rPr>
        <w:t>تأصيلاته</w:t>
      </w:r>
      <w:proofErr w:type="spellEnd"/>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الخارجي</w:t>
      </w:r>
      <w:r w:rsidR="00A93852">
        <w:rPr>
          <w:rFonts w:ascii="Arial" w:hAnsi="Arial" w:cs="Traditional Arabic" w:hint="cs"/>
          <w:sz w:val="36"/>
          <w:szCs w:val="36"/>
          <w:rtl/>
        </w:rPr>
        <w:t>ه</w:t>
      </w:r>
      <w:proofErr w:type="spellEnd"/>
      <w:r w:rsidRPr="004B0C1F">
        <w:rPr>
          <w:rFonts w:ascii="Arial" w:hAnsi="Arial" w:cs="Traditional Arabic"/>
          <w:sz w:val="36"/>
          <w:szCs w:val="36"/>
          <w:rtl/>
        </w:rPr>
        <w:t xml:space="preserve"> </w:t>
      </w:r>
      <w:r w:rsidR="005F2F5B">
        <w:rPr>
          <w:rFonts w:ascii="Arial" w:hAnsi="Arial" w:cs="Traditional Arabic" w:hint="cs"/>
          <w:sz w:val="36"/>
          <w:szCs w:val="36"/>
          <w:rtl/>
        </w:rPr>
        <w:t xml:space="preserve">؛ </w:t>
      </w:r>
      <w:r w:rsidR="005F2F5B">
        <w:rPr>
          <w:rFonts w:ascii="Arial" w:hAnsi="Arial" w:cs="Traditional Arabic"/>
          <w:sz w:val="36"/>
          <w:szCs w:val="36"/>
          <w:rtl/>
        </w:rPr>
        <w:t>مبين</w:t>
      </w:r>
      <w:r w:rsidR="005F2F5B">
        <w:rPr>
          <w:rFonts w:ascii="Arial" w:hAnsi="Arial" w:cs="Traditional Arabic" w:hint="cs"/>
          <w:sz w:val="36"/>
          <w:szCs w:val="36"/>
          <w:rtl/>
        </w:rPr>
        <w:t>ً</w:t>
      </w:r>
      <w:r w:rsidR="005F2F5B">
        <w:rPr>
          <w:rFonts w:ascii="Arial" w:hAnsi="Arial" w:cs="Traditional Arabic"/>
          <w:sz w:val="36"/>
          <w:szCs w:val="36"/>
          <w:rtl/>
        </w:rPr>
        <w:t>ا</w:t>
      </w:r>
      <w:r w:rsidRPr="004B0C1F">
        <w:rPr>
          <w:rFonts w:ascii="Arial" w:hAnsi="Arial" w:cs="Traditional Arabic"/>
          <w:sz w:val="36"/>
          <w:szCs w:val="36"/>
          <w:rtl/>
        </w:rPr>
        <w:t xml:space="preserve"> لماذا سلب وصف الإسلام من مسلمين إلى خليط</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 xml:space="preserve">فقال في أسباب عدم تميزهم </w:t>
      </w:r>
      <w:r w:rsidR="005F2F5B">
        <w:rPr>
          <w:rFonts w:ascii="Arial" w:hAnsi="Arial" w:cs="Traditional Arabic" w:hint="cs"/>
          <w:sz w:val="36"/>
          <w:szCs w:val="36"/>
          <w:rtl/>
        </w:rPr>
        <w:t xml:space="preserve">، </w:t>
      </w:r>
      <w:r w:rsidRPr="004B0C1F">
        <w:rPr>
          <w:rFonts w:ascii="Arial" w:hAnsi="Arial" w:cs="Traditional Arabic"/>
          <w:sz w:val="36"/>
          <w:szCs w:val="36"/>
          <w:rtl/>
        </w:rPr>
        <w:t>واختلاطهم سببان هما</w:t>
      </w:r>
      <w:r w:rsidR="005F2F5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5F2F5B"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5F2F5B">
        <w:rPr>
          <w:rFonts w:ascii="Arial" w:hAnsi="Arial" w:cs="Traditional Arabic"/>
          <w:sz w:val="36"/>
          <w:szCs w:val="36"/>
          <w:rtl/>
        </w:rPr>
        <w:t>أحدهما</w:t>
      </w:r>
      <w:r w:rsidR="005F2F5B" w:rsidRPr="005F2F5B">
        <w:rPr>
          <w:rFonts w:ascii="Arial" w:hAnsi="Arial" w:cs="Traditional Arabic" w:hint="cs"/>
          <w:sz w:val="36"/>
          <w:szCs w:val="36"/>
          <w:rtl/>
        </w:rPr>
        <w:t xml:space="preserve"> </w:t>
      </w:r>
      <w:r w:rsidRPr="005F2F5B">
        <w:rPr>
          <w:rFonts w:ascii="Arial" w:hAnsi="Arial" w:cs="Traditional Arabic"/>
          <w:sz w:val="36"/>
          <w:szCs w:val="36"/>
          <w:rtl/>
        </w:rPr>
        <w:t xml:space="preserve">: عدم إلزام أهل الكتاب بالغيار الذي يُميِّزهم عن المسلمين </w:t>
      </w:r>
      <w:r w:rsidR="005F2F5B">
        <w:rPr>
          <w:rFonts w:ascii="Arial" w:hAnsi="Arial" w:cs="Traditional Arabic" w:hint="cs"/>
          <w:sz w:val="36"/>
          <w:szCs w:val="36"/>
          <w:rtl/>
        </w:rPr>
        <w:t>-</w:t>
      </w:r>
      <w:r w:rsidRPr="005F2F5B">
        <w:rPr>
          <w:rFonts w:ascii="Arial" w:hAnsi="Arial" w:cs="Traditional Arabic"/>
          <w:sz w:val="36"/>
          <w:szCs w:val="36"/>
          <w:rtl/>
        </w:rPr>
        <w:t xml:space="preserve"> في الثياب والشَّعر </w:t>
      </w:r>
      <w:r w:rsidR="005F2F5B">
        <w:rPr>
          <w:rFonts w:ascii="Arial" w:hAnsi="Arial" w:cs="Traditional Arabic" w:hint="cs"/>
          <w:sz w:val="36"/>
          <w:szCs w:val="36"/>
          <w:rtl/>
        </w:rPr>
        <w:t>-</w:t>
      </w:r>
      <w:r w:rsidRPr="005F2F5B">
        <w:rPr>
          <w:rFonts w:ascii="Arial" w:hAnsi="Arial" w:cs="Traditional Arabic"/>
          <w:sz w:val="36"/>
          <w:szCs w:val="36"/>
          <w:rtl/>
        </w:rPr>
        <w:t xml:space="preserve"> لإسقاط العمل بعقد الذمة</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بموجب الدساتير والقوانين الوضعية </w:t>
      </w:r>
      <w:r w:rsidR="005F2F5B">
        <w:rPr>
          <w:rFonts w:ascii="Arial" w:hAnsi="Arial" w:cs="Traditional Arabic" w:hint="cs"/>
          <w:sz w:val="36"/>
          <w:szCs w:val="36"/>
          <w:rtl/>
        </w:rPr>
        <w:t xml:space="preserve">؛ </w:t>
      </w:r>
      <w:r w:rsidRPr="005F2F5B">
        <w:rPr>
          <w:rFonts w:ascii="Arial" w:hAnsi="Arial" w:cs="Traditional Arabic"/>
          <w:sz w:val="36"/>
          <w:szCs w:val="36"/>
          <w:rtl/>
        </w:rPr>
        <w:t>التي ساوت بين السكان في الحقوق والواجبات</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على أساس مبدأ المواطنة</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وألغت مبدأ الهوية الدينية</w:t>
      </w:r>
      <w:r w:rsidR="005F2F5B">
        <w:rPr>
          <w:rFonts w:ascii="Arial" w:hAnsi="Arial" w:cs="Traditional Arabic" w:hint="cs"/>
          <w:sz w:val="36"/>
          <w:szCs w:val="36"/>
          <w:rtl/>
        </w:rPr>
        <w:t xml:space="preserve"> </w:t>
      </w:r>
      <w:r w:rsidRPr="005F2F5B">
        <w:rPr>
          <w:rFonts w:ascii="Arial" w:hAnsi="Arial" w:cs="Traditional Arabic"/>
          <w:sz w:val="36"/>
          <w:szCs w:val="36"/>
          <w:rtl/>
        </w:rPr>
        <w:t>، ولُبس الغيار مما يميز بين الناس في دار الإسلام</w:t>
      </w:r>
      <w:r w:rsidR="005F2F5B">
        <w:rPr>
          <w:rFonts w:ascii="Arial" w:hAnsi="Arial" w:cs="Traditional Arabic" w:hint="cs"/>
          <w:sz w:val="36"/>
          <w:szCs w:val="36"/>
          <w:rtl/>
        </w:rPr>
        <w:t xml:space="preserve"> </w:t>
      </w:r>
      <w:r w:rsidRPr="005F2F5B">
        <w:rPr>
          <w:rFonts w:ascii="Arial" w:hAnsi="Arial" w:cs="Traditional Arabic"/>
          <w:sz w:val="36"/>
          <w:szCs w:val="36"/>
          <w:rtl/>
        </w:rPr>
        <w:t>.</w:t>
      </w:r>
    </w:p>
    <w:p w:rsidR="00DA59D7" w:rsidRPr="005F2F5B" w:rsidRDefault="005F2F5B" w:rsidP="009C14C1">
      <w:pPr>
        <w:pStyle w:val="af0"/>
        <w:numPr>
          <w:ilvl w:val="0"/>
          <w:numId w:val="3"/>
        </w:numPr>
        <w:spacing w:after="0" w:line="240" w:lineRule="auto"/>
        <w:jc w:val="both"/>
        <w:rPr>
          <w:rFonts w:ascii="Arial" w:hAnsi="Arial" w:cs="Traditional Arabic"/>
          <w:sz w:val="36"/>
          <w:szCs w:val="36"/>
        </w:rPr>
      </w:pPr>
      <w:r>
        <w:rPr>
          <w:rFonts w:ascii="Arial" w:hAnsi="Arial" w:cs="Traditional Arabic" w:hint="cs"/>
          <w:sz w:val="36"/>
          <w:szCs w:val="36"/>
          <w:rtl/>
        </w:rPr>
        <w:t>ال</w:t>
      </w:r>
      <w:r w:rsidR="00DA59D7" w:rsidRPr="005F2F5B">
        <w:rPr>
          <w:rFonts w:ascii="Arial" w:hAnsi="Arial" w:cs="Traditional Arabic"/>
          <w:sz w:val="36"/>
          <w:szCs w:val="36"/>
          <w:rtl/>
        </w:rPr>
        <w:t>ثاني</w:t>
      </w:r>
      <w:r>
        <w:rPr>
          <w:rFonts w:ascii="Arial" w:hAnsi="Arial" w:cs="Traditional Arabic" w:hint="cs"/>
          <w:sz w:val="36"/>
          <w:szCs w:val="36"/>
          <w:rtl/>
        </w:rPr>
        <w:t xml:space="preserve"> </w:t>
      </w:r>
      <w:r w:rsidR="00DA59D7" w:rsidRPr="005F2F5B">
        <w:rPr>
          <w:rFonts w:ascii="Arial" w:hAnsi="Arial" w:cs="Traditional Arabic"/>
          <w:sz w:val="36"/>
          <w:szCs w:val="36"/>
          <w:rtl/>
        </w:rPr>
        <w:t>: إقرار المرتدين على ما هم عليه</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بسبب عدم تجريم الردّة في القوانين</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الوضعية</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فمع التميز في دار الإسلام يكون مجهول الحال </w:t>
      </w:r>
      <w:r>
        <w:rPr>
          <w:rFonts w:ascii="Arial" w:hAnsi="Arial" w:cs="Traditional Arabic" w:hint="cs"/>
          <w:sz w:val="36"/>
          <w:szCs w:val="36"/>
          <w:rtl/>
        </w:rPr>
        <w:t>-</w:t>
      </w:r>
      <w:r w:rsidR="00DA59D7" w:rsidRPr="005F2F5B">
        <w:rPr>
          <w:rFonts w:ascii="Arial" w:hAnsi="Arial" w:cs="Traditional Arabic"/>
          <w:sz w:val="36"/>
          <w:szCs w:val="36"/>
          <w:rtl/>
        </w:rPr>
        <w:t xml:space="preserve"> الذي ليست عليه علامة تميزه </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هو غالب</w:t>
      </w:r>
      <w:r>
        <w:rPr>
          <w:rFonts w:ascii="Arial" w:hAnsi="Arial" w:cs="Traditional Arabic" w:hint="cs"/>
          <w:sz w:val="36"/>
          <w:szCs w:val="36"/>
          <w:rtl/>
        </w:rPr>
        <w:t>ً</w:t>
      </w:r>
      <w:r w:rsidR="00DA59D7" w:rsidRPr="005F2F5B">
        <w:rPr>
          <w:rFonts w:ascii="Arial" w:hAnsi="Arial" w:cs="Traditional Arabic"/>
          <w:sz w:val="36"/>
          <w:szCs w:val="36"/>
          <w:rtl/>
        </w:rPr>
        <w:t>ا مسلم</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لعدم إقرار المرتد بها </w:t>
      </w:r>
      <w:r>
        <w:rPr>
          <w:rFonts w:ascii="Arial" w:hAnsi="Arial" w:cs="Traditional Arabic" w:hint="cs"/>
          <w:sz w:val="36"/>
          <w:szCs w:val="36"/>
          <w:rtl/>
        </w:rPr>
        <w:t xml:space="preserve">، </w:t>
      </w:r>
      <w:r w:rsidR="00DA59D7" w:rsidRPr="005F2F5B">
        <w:rPr>
          <w:rFonts w:ascii="Arial" w:hAnsi="Arial" w:cs="Traditional Arabic"/>
          <w:sz w:val="36"/>
          <w:szCs w:val="36"/>
          <w:rtl/>
        </w:rPr>
        <w:t>ولتميز الذمي بالغيار</w:t>
      </w:r>
      <w:r>
        <w:rPr>
          <w:rFonts w:ascii="Arial" w:hAnsi="Arial" w:cs="Traditional Arabic" w:hint="cs"/>
          <w:sz w:val="36"/>
          <w:szCs w:val="36"/>
          <w:rtl/>
        </w:rPr>
        <w:t xml:space="preserve"> </w:t>
      </w:r>
      <w:r w:rsidR="00DA59D7" w:rsidRPr="005F2F5B">
        <w:rPr>
          <w:rFonts w:ascii="Arial" w:hAnsi="Arial" w:cs="Traditional Arabic"/>
          <w:sz w:val="36"/>
          <w:szCs w:val="36"/>
          <w:rtl/>
        </w:rPr>
        <w:t>، أما في هذه البلاد</w:t>
      </w:r>
      <w:r>
        <w:rPr>
          <w:rFonts w:ascii="Arial" w:hAnsi="Arial" w:cs="Traditional Arabic" w:hint="cs"/>
          <w:sz w:val="36"/>
          <w:szCs w:val="36"/>
          <w:rtl/>
        </w:rPr>
        <w:t xml:space="preserve"> </w:t>
      </w:r>
      <w:r w:rsidR="00DA59D7" w:rsidRPr="005F2F5B">
        <w:rPr>
          <w:rFonts w:ascii="Arial" w:hAnsi="Arial" w:cs="Traditional Arabic"/>
          <w:sz w:val="36"/>
          <w:szCs w:val="36"/>
          <w:rtl/>
        </w:rPr>
        <w:t>اليوم</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مع اختلاط المسلم بالكافر</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وعدم التميُّز </w:t>
      </w:r>
      <w:r>
        <w:rPr>
          <w:rFonts w:ascii="Arial" w:hAnsi="Arial" w:cs="Traditional Arabic" w:hint="cs"/>
          <w:sz w:val="36"/>
          <w:szCs w:val="36"/>
          <w:rtl/>
        </w:rPr>
        <w:t xml:space="preserve">- </w:t>
      </w:r>
      <w:r w:rsidR="00DA59D7" w:rsidRPr="005F2F5B">
        <w:rPr>
          <w:rFonts w:ascii="Arial" w:hAnsi="Arial" w:cs="Traditional Arabic"/>
          <w:sz w:val="36"/>
          <w:szCs w:val="36"/>
          <w:rtl/>
        </w:rPr>
        <w:t>لم يبق أصل منضبط يستصحب لمجهول الحال</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ويكون الحكم عليه بإسلام </w:t>
      </w:r>
      <w:r>
        <w:rPr>
          <w:rFonts w:ascii="Arial" w:hAnsi="Arial" w:cs="Traditional Arabic" w:hint="cs"/>
          <w:sz w:val="36"/>
          <w:szCs w:val="36"/>
          <w:rtl/>
        </w:rPr>
        <w:t xml:space="preserve">، </w:t>
      </w:r>
      <w:r w:rsidR="00DA59D7" w:rsidRPr="005F2F5B">
        <w:rPr>
          <w:rFonts w:ascii="Arial" w:hAnsi="Arial" w:cs="Traditional Arabic"/>
          <w:sz w:val="36"/>
          <w:szCs w:val="36"/>
          <w:rtl/>
        </w:rPr>
        <w:t>أو كفر</w:t>
      </w:r>
      <w:r>
        <w:rPr>
          <w:rFonts w:ascii="Arial" w:hAnsi="Arial" w:cs="Traditional Arabic" w:hint="cs"/>
          <w:sz w:val="36"/>
          <w:szCs w:val="36"/>
          <w:rtl/>
        </w:rPr>
        <w:t xml:space="preserve"> ،</w:t>
      </w:r>
      <w:r w:rsidR="00DA59D7" w:rsidRPr="005F2F5B">
        <w:rPr>
          <w:rFonts w:ascii="Arial" w:hAnsi="Arial" w:cs="Traditional Arabic"/>
          <w:sz w:val="36"/>
          <w:szCs w:val="36"/>
          <w:rtl/>
        </w:rPr>
        <w:t xml:space="preserve"> ضرب من </w:t>
      </w:r>
      <w:proofErr w:type="spellStart"/>
      <w:r w:rsidR="00DA59D7" w:rsidRPr="005F2F5B">
        <w:rPr>
          <w:rFonts w:ascii="Arial" w:hAnsi="Arial" w:cs="Traditional Arabic"/>
          <w:sz w:val="36"/>
          <w:szCs w:val="36"/>
          <w:rtl/>
        </w:rPr>
        <w:t>التخرُّص</w:t>
      </w:r>
      <w:proofErr w:type="spellEnd"/>
      <w:r w:rsidR="00DA59D7" w:rsidRPr="005F2F5B">
        <w:rPr>
          <w:rFonts w:ascii="Arial" w:hAnsi="Arial" w:cs="Traditional Arabic"/>
          <w:sz w:val="36"/>
          <w:szCs w:val="36"/>
          <w:rtl/>
        </w:rPr>
        <w:t xml:space="preserve"> والتخمين</w:t>
      </w:r>
      <w:r>
        <w:rPr>
          <w:rFonts w:ascii="Arial" w:hAnsi="Arial" w:cs="Traditional Arabic" w:hint="cs"/>
          <w:sz w:val="36"/>
          <w:szCs w:val="36"/>
          <w:rtl/>
        </w:rPr>
        <w:t xml:space="preserve"> </w:t>
      </w:r>
      <w:r w:rsidR="00DA59D7" w:rsidRPr="005F2F5B">
        <w:rPr>
          <w:rFonts w:ascii="Arial" w:hAnsi="Arial" w:cs="Traditional Arabic"/>
          <w:sz w:val="36"/>
          <w:szCs w:val="36"/>
          <w:rtl/>
        </w:rPr>
        <w:t>.</w:t>
      </w:r>
    </w:p>
    <w:p w:rsidR="00DA59D7" w:rsidRPr="004B0C1F" w:rsidRDefault="00DA59D7" w:rsidP="002B0130">
      <w:pPr>
        <w:pStyle w:val="af0"/>
        <w:spacing w:after="0" w:line="240" w:lineRule="auto"/>
        <w:ind w:left="785" w:firstLine="0"/>
        <w:jc w:val="both"/>
        <w:rPr>
          <w:rFonts w:ascii="Arial" w:hAnsi="Arial" w:cs="Traditional Arabic"/>
          <w:sz w:val="36"/>
          <w:szCs w:val="36"/>
          <w:rtl/>
        </w:rPr>
      </w:pPr>
      <w:r w:rsidRPr="004B0C1F">
        <w:rPr>
          <w:rFonts w:ascii="Arial" w:hAnsi="Arial" w:cs="Traditional Arabic"/>
          <w:sz w:val="36"/>
          <w:szCs w:val="36"/>
          <w:rtl/>
        </w:rPr>
        <w:t>أما التوقف في الحكم عليه</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فلأن الشارع رتب أسباب ظاهرة </w:t>
      </w:r>
      <w:r w:rsidR="005F2F5B">
        <w:rPr>
          <w:rFonts w:ascii="Arial" w:hAnsi="Arial" w:cs="Traditional Arabic" w:hint="cs"/>
          <w:sz w:val="36"/>
          <w:szCs w:val="36"/>
          <w:rtl/>
        </w:rPr>
        <w:t xml:space="preserve">، </w:t>
      </w:r>
      <w:r w:rsidRPr="004B0C1F">
        <w:rPr>
          <w:rFonts w:ascii="Arial" w:hAnsi="Arial" w:cs="Traditional Arabic"/>
          <w:sz w:val="36"/>
          <w:szCs w:val="36"/>
          <w:rtl/>
        </w:rPr>
        <w:t>وهذا لم يظهر منه شيء</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فلا يثبت له حكم</w:t>
      </w:r>
      <w:r w:rsidRPr="005F2F5B">
        <w:rPr>
          <w:rFonts w:ascii="Arial" w:hAnsi="Arial" w:cs="Traditional Arabic"/>
          <w:sz w:val="36"/>
          <w:szCs w:val="36"/>
          <w:vertAlign w:val="superscript"/>
          <w:rtl/>
        </w:rPr>
        <w:t>(</w:t>
      </w:r>
      <w:r w:rsidR="002B0130">
        <w:rPr>
          <w:rStyle w:val="a4"/>
          <w:rFonts w:ascii="Arial" w:hAnsi="Arial"/>
          <w:sz w:val="36"/>
          <w:szCs w:val="36"/>
          <w:rtl/>
        </w:rPr>
        <w:footnoteReference w:id="375"/>
      </w:r>
      <w:r w:rsidRPr="005F2F5B">
        <w:rPr>
          <w:rFonts w:ascii="Arial" w:hAnsi="Arial" w:cs="Traditional Arabic"/>
          <w:sz w:val="36"/>
          <w:szCs w:val="36"/>
          <w:vertAlign w:val="superscript"/>
          <w:rtl/>
        </w:rPr>
        <w:t>)</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5F2F5B">
      <w:pPr>
        <w:spacing w:after="0" w:line="240" w:lineRule="auto"/>
        <w:ind w:left="-7"/>
        <w:jc w:val="both"/>
        <w:rPr>
          <w:rFonts w:ascii="Arial" w:hAnsi="Arial" w:cs="Traditional Arabic"/>
          <w:spacing w:val="-8"/>
          <w:sz w:val="36"/>
          <w:szCs w:val="36"/>
          <w:rtl/>
        </w:rPr>
      </w:pPr>
      <w:r w:rsidRPr="004B0C1F">
        <w:rPr>
          <w:rFonts w:ascii="Arial" w:hAnsi="Arial" w:cs="Traditional Arabic"/>
          <w:spacing w:val="-8"/>
          <w:sz w:val="36"/>
          <w:szCs w:val="36"/>
          <w:rtl/>
        </w:rPr>
        <w:lastRenderedPageBreak/>
        <w:t>يقصد بالحكم  عليه</w:t>
      </w:r>
      <w:r w:rsidR="005F2F5B">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مسلم</w:t>
      </w:r>
      <w:r w:rsidR="005F2F5B">
        <w:rPr>
          <w:rFonts w:ascii="Arial" w:hAnsi="Arial" w:cs="Traditional Arabic" w:hint="cs"/>
          <w:spacing w:val="-8"/>
          <w:sz w:val="36"/>
          <w:szCs w:val="36"/>
          <w:rtl/>
        </w:rPr>
        <w:t>ً</w:t>
      </w:r>
      <w:r w:rsidRPr="004B0C1F">
        <w:rPr>
          <w:rFonts w:ascii="Arial" w:hAnsi="Arial" w:cs="Traditional Arabic"/>
          <w:spacing w:val="-8"/>
          <w:sz w:val="36"/>
          <w:szCs w:val="36"/>
          <w:rtl/>
        </w:rPr>
        <w:t>ا أ</w:t>
      </w:r>
      <w:r w:rsidRPr="004B0C1F">
        <w:rPr>
          <w:rFonts w:ascii="Arial" w:hAnsi="Arial" w:cs="Traditional Arabic" w:hint="cs"/>
          <w:spacing w:val="-8"/>
          <w:sz w:val="36"/>
          <w:szCs w:val="36"/>
          <w:rtl/>
        </w:rPr>
        <w:t>و</w:t>
      </w:r>
      <w:r w:rsidRPr="004B0C1F">
        <w:rPr>
          <w:rFonts w:ascii="Arial" w:hAnsi="Arial" w:cs="Traditional Arabic"/>
          <w:spacing w:val="-8"/>
          <w:sz w:val="36"/>
          <w:szCs w:val="36"/>
          <w:rtl/>
        </w:rPr>
        <w:t xml:space="preserve"> كافر</w:t>
      </w:r>
      <w:r w:rsidR="005F2F5B">
        <w:rPr>
          <w:rFonts w:ascii="Arial" w:hAnsi="Arial" w:cs="Traditional Arabic" w:hint="cs"/>
          <w:spacing w:val="-8"/>
          <w:sz w:val="36"/>
          <w:szCs w:val="36"/>
          <w:rtl/>
        </w:rPr>
        <w:t>ً</w:t>
      </w:r>
      <w:r w:rsidRPr="004B0C1F">
        <w:rPr>
          <w:rFonts w:ascii="Arial" w:hAnsi="Arial" w:cs="Traditional Arabic"/>
          <w:spacing w:val="-8"/>
          <w:sz w:val="36"/>
          <w:szCs w:val="36"/>
          <w:rtl/>
        </w:rPr>
        <w:t xml:space="preserve">ا </w:t>
      </w:r>
      <w:r w:rsidR="005F2F5B">
        <w:rPr>
          <w:rFonts w:ascii="Arial" w:hAnsi="Arial" w:cs="Traditional Arabic" w:hint="cs"/>
          <w:spacing w:val="-8"/>
          <w:sz w:val="36"/>
          <w:szCs w:val="36"/>
          <w:rtl/>
        </w:rPr>
        <w:t xml:space="preserve">، </w:t>
      </w:r>
      <w:r w:rsidRPr="004B0C1F">
        <w:rPr>
          <w:rFonts w:ascii="Arial" w:hAnsi="Arial" w:cs="Traditional Arabic"/>
          <w:spacing w:val="-8"/>
          <w:sz w:val="36"/>
          <w:szCs w:val="36"/>
          <w:rtl/>
        </w:rPr>
        <w:t>ويقصد بالأسباب الظاهرة</w:t>
      </w:r>
      <w:r w:rsidR="005F2F5B">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w:t>
      </w:r>
      <w:r w:rsidRPr="004B0C1F">
        <w:rPr>
          <w:rFonts w:ascii="Arial" w:hAnsi="Arial" w:cs="Traditional Arabic" w:hint="cs"/>
          <w:spacing w:val="-8"/>
          <w:sz w:val="36"/>
          <w:szCs w:val="36"/>
          <w:rtl/>
        </w:rPr>
        <w:t xml:space="preserve">أنه </w:t>
      </w:r>
      <w:r w:rsidRPr="004B0C1F">
        <w:rPr>
          <w:rFonts w:ascii="Arial" w:hAnsi="Arial" w:cs="Traditional Arabic"/>
          <w:spacing w:val="-8"/>
          <w:sz w:val="36"/>
          <w:szCs w:val="36"/>
          <w:rtl/>
        </w:rPr>
        <w:t>لم يره يصلي</w:t>
      </w:r>
      <w:r w:rsidR="005F2F5B">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أو ينطق بالشهادتين</w:t>
      </w:r>
      <w:r w:rsidR="005F2F5B">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أو يشهد له مسلم بالإسلام</w:t>
      </w:r>
      <w:r w:rsidR="005F2F5B">
        <w:rPr>
          <w:rFonts w:ascii="Arial" w:hAnsi="Arial" w:cs="Traditional Arabic" w:hint="cs"/>
          <w:spacing w:val="-8"/>
          <w:sz w:val="36"/>
          <w:szCs w:val="36"/>
          <w:rtl/>
        </w:rPr>
        <w:t xml:space="preserve"> - </w:t>
      </w:r>
      <w:r w:rsidRPr="004B0C1F">
        <w:rPr>
          <w:rFonts w:ascii="Arial" w:hAnsi="Arial" w:cs="Traditional Arabic"/>
          <w:spacing w:val="-8"/>
          <w:sz w:val="36"/>
          <w:szCs w:val="36"/>
          <w:rtl/>
        </w:rPr>
        <w:t>كما ذكر سابق</w:t>
      </w:r>
      <w:r w:rsidR="005F2F5B">
        <w:rPr>
          <w:rFonts w:ascii="Arial" w:hAnsi="Arial" w:cs="Traditional Arabic" w:hint="cs"/>
          <w:spacing w:val="-8"/>
          <w:sz w:val="36"/>
          <w:szCs w:val="36"/>
          <w:rtl/>
        </w:rPr>
        <w:t>ً</w:t>
      </w:r>
      <w:r w:rsidRPr="004B0C1F">
        <w:rPr>
          <w:rFonts w:ascii="Arial" w:hAnsi="Arial" w:cs="Traditional Arabic"/>
          <w:spacing w:val="-8"/>
          <w:sz w:val="36"/>
          <w:szCs w:val="36"/>
          <w:rtl/>
        </w:rPr>
        <w:t>ا</w:t>
      </w:r>
      <w:r w:rsidR="005F2F5B">
        <w:rPr>
          <w:rFonts w:ascii="Arial" w:hAnsi="Arial" w:cs="Traditional Arabic" w:hint="cs"/>
          <w:spacing w:val="-8"/>
          <w:sz w:val="36"/>
          <w:szCs w:val="36"/>
          <w:rtl/>
        </w:rPr>
        <w:t xml:space="preserve"> - .</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ثم أضاف</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معلم الخوارج الأكبر</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أن أسباب الخلط</w:t>
      </w:r>
      <w:r w:rsidR="005F2F5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5F2F5B" w:rsidRDefault="00DA59D7" w:rsidP="009C14C1">
      <w:pPr>
        <w:pStyle w:val="af0"/>
        <w:numPr>
          <w:ilvl w:val="0"/>
          <w:numId w:val="3"/>
        </w:numPr>
        <w:spacing w:after="0" w:line="240" w:lineRule="auto"/>
        <w:jc w:val="both"/>
        <w:rPr>
          <w:rFonts w:ascii="Arial" w:hAnsi="Arial" w:cs="Traditional Arabic"/>
          <w:sz w:val="36"/>
          <w:szCs w:val="36"/>
          <w:rtl/>
        </w:rPr>
      </w:pPr>
      <w:r w:rsidRPr="005F2F5B">
        <w:rPr>
          <w:rFonts w:ascii="Arial" w:hAnsi="Arial" w:cs="Traditional Arabic"/>
          <w:sz w:val="36"/>
          <w:szCs w:val="36"/>
          <w:rtl/>
        </w:rPr>
        <w:t xml:space="preserve"> عدم إلزام أهل الكتاب بالغيار</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الذي يميزهم عن المسلمين</w:t>
      </w:r>
      <w:r w:rsidR="005F2F5B">
        <w:rPr>
          <w:rFonts w:ascii="Arial" w:hAnsi="Arial" w:cs="Traditional Arabic" w:hint="cs"/>
          <w:sz w:val="36"/>
          <w:szCs w:val="36"/>
          <w:rtl/>
        </w:rPr>
        <w:t xml:space="preserve"> </w:t>
      </w:r>
      <w:r w:rsidRPr="005F2F5B">
        <w:rPr>
          <w:rFonts w:ascii="Arial" w:hAnsi="Arial" w:cs="Traditional Arabic"/>
          <w:sz w:val="36"/>
          <w:szCs w:val="36"/>
          <w:rtl/>
        </w:rPr>
        <w:t>.</w:t>
      </w:r>
    </w:p>
    <w:p w:rsidR="00DA59D7" w:rsidRPr="005F2F5B" w:rsidRDefault="00DA59D7" w:rsidP="009C14C1">
      <w:pPr>
        <w:pStyle w:val="af0"/>
        <w:numPr>
          <w:ilvl w:val="0"/>
          <w:numId w:val="3"/>
        </w:numPr>
        <w:spacing w:after="0" w:line="240" w:lineRule="auto"/>
        <w:jc w:val="both"/>
        <w:rPr>
          <w:rFonts w:ascii="Arial" w:hAnsi="Arial" w:cs="Traditional Arabic"/>
          <w:sz w:val="36"/>
          <w:szCs w:val="36"/>
          <w:rtl/>
        </w:rPr>
      </w:pPr>
      <w:r w:rsidRPr="005F2F5B">
        <w:rPr>
          <w:rFonts w:ascii="Arial" w:hAnsi="Arial" w:cs="Traditional Arabic"/>
          <w:sz w:val="36"/>
          <w:szCs w:val="36"/>
          <w:rtl/>
        </w:rPr>
        <w:t xml:space="preserve"> إقرار المرتدين على ما هم عليه</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بسبب عدم تجريبهم </w:t>
      </w:r>
      <w:r w:rsidR="005F2F5B">
        <w:rPr>
          <w:rFonts w:ascii="Arial" w:hAnsi="Arial" w:cs="Traditional Arabic" w:hint="cs"/>
          <w:sz w:val="36"/>
          <w:szCs w:val="36"/>
          <w:rtl/>
        </w:rPr>
        <w:t>ب</w:t>
      </w:r>
      <w:r w:rsidRPr="005F2F5B">
        <w:rPr>
          <w:rFonts w:ascii="Arial" w:hAnsi="Arial" w:cs="Traditional Arabic"/>
          <w:sz w:val="36"/>
          <w:szCs w:val="36"/>
          <w:rtl/>
        </w:rPr>
        <w:t>الرد</w:t>
      </w:r>
      <w:r w:rsidR="005F2F5B">
        <w:rPr>
          <w:rFonts w:ascii="Arial" w:hAnsi="Arial" w:cs="Traditional Arabic" w:hint="cs"/>
          <w:sz w:val="36"/>
          <w:szCs w:val="36"/>
          <w:rtl/>
        </w:rPr>
        <w:t>ة</w:t>
      </w:r>
      <w:r w:rsidRPr="005F2F5B">
        <w:rPr>
          <w:rFonts w:ascii="Arial" w:hAnsi="Arial" w:cs="Traditional Arabic"/>
          <w:sz w:val="36"/>
          <w:szCs w:val="36"/>
          <w:rtl/>
        </w:rPr>
        <w:t xml:space="preserve"> في القوانين الوضعية</w:t>
      </w:r>
      <w:r w:rsidR="005F2F5B">
        <w:rPr>
          <w:rFonts w:ascii="Arial" w:hAnsi="Arial" w:cs="Traditional Arabic" w:hint="cs"/>
          <w:sz w:val="36"/>
          <w:szCs w:val="36"/>
          <w:rtl/>
        </w:rPr>
        <w:t xml:space="preserve"> </w:t>
      </w:r>
      <w:r w:rsidRPr="005F2F5B">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وفحوى كلامه أن أسباب تحول أهل القبلة من مسلمين </w:t>
      </w:r>
      <w:r w:rsidR="005F2F5B">
        <w:rPr>
          <w:rFonts w:ascii="Arial" w:hAnsi="Arial" w:cs="Traditional Arabic"/>
          <w:sz w:val="36"/>
          <w:szCs w:val="36"/>
          <w:rtl/>
        </w:rPr>
        <w:t>–</w:t>
      </w:r>
      <w:r w:rsidR="005F2F5B">
        <w:rPr>
          <w:rFonts w:ascii="Arial" w:hAnsi="Arial" w:cs="Traditional Arabic" w:hint="cs"/>
          <w:sz w:val="36"/>
          <w:szCs w:val="36"/>
          <w:rtl/>
        </w:rPr>
        <w:t xml:space="preserve"> </w:t>
      </w:r>
      <w:r w:rsidRPr="004B0C1F">
        <w:rPr>
          <w:rFonts w:ascii="Arial" w:hAnsi="Arial" w:cs="Traditional Arabic"/>
          <w:sz w:val="36"/>
          <w:szCs w:val="36"/>
          <w:rtl/>
        </w:rPr>
        <w:t>عنده</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إلى خليط </w:t>
      </w:r>
      <w:r w:rsidR="005F2F5B">
        <w:rPr>
          <w:rFonts w:ascii="Arial" w:hAnsi="Arial" w:cs="Traditional Arabic" w:hint="cs"/>
          <w:sz w:val="36"/>
          <w:szCs w:val="36"/>
          <w:rtl/>
        </w:rPr>
        <w:t xml:space="preserve">: </w:t>
      </w:r>
      <w:r w:rsidRPr="004B0C1F">
        <w:rPr>
          <w:rFonts w:ascii="Arial" w:hAnsi="Arial" w:cs="Traditional Arabic" w:hint="cs"/>
          <w:sz w:val="36"/>
          <w:szCs w:val="36"/>
          <w:rtl/>
        </w:rPr>
        <w:t xml:space="preserve">هو </w:t>
      </w:r>
      <w:r w:rsidRPr="004B0C1F">
        <w:rPr>
          <w:rFonts w:ascii="Arial" w:hAnsi="Arial" w:cs="Traditional Arabic"/>
          <w:sz w:val="36"/>
          <w:szCs w:val="36"/>
          <w:rtl/>
        </w:rPr>
        <w:t xml:space="preserve">سقوط العمل بإلزام أهل الكتاب بالغيار </w:t>
      </w:r>
      <w:r w:rsidR="005F2F5B">
        <w:rPr>
          <w:rFonts w:ascii="Arial" w:hAnsi="Arial" w:cs="Traditional Arabic" w:hint="cs"/>
          <w:sz w:val="36"/>
          <w:szCs w:val="36"/>
          <w:rtl/>
        </w:rPr>
        <w:t xml:space="preserve">؛ </w:t>
      </w:r>
      <w:r w:rsidRPr="004B0C1F">
        <w:rPr>
          <w:rFonts w:ascii="Arial" w:hAnsi="Arial" w:cs="Traditional Arabic"/>
          <w:sz w:val="36"/>
          <w:szCs w:val="36"/>
          <w:rtl/>
        </w:rPr>
        <w:t>الذي كان يمي</w:t>
      </w:r>
      <w:r w:rsidR="005F2F5B">
        <w:rPr>
          <w:rFonts w:ascii="Arial" w:hAnsi="Arial" w:cs="Traditional Arabic" w:hint="cs"/>
          <w:sz w:val="36"/>
          <w:szCs w:val="36"/>
          <w:rtl/>
        </w:rPr>
        <w:t>ِّ</w:t>
      </w:r>
      <w:r w:rsidRPr="004B0C1F">
        <w:rPr>
          <w:rFonts w:ascii="Arial" w:hAnsi="Arial" w:cs="Traditional Arabic"/>
          <w:sz w:val="36"/>
          <w:szCs w:val="36"/>
          <w:rtl/>
        </w:rPr>
        <w:t>زهم عن المسلمين في العصور السابقة</w:t>
      </w:r>
      <w:r w:rsidR="005F2F5B">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والسبب الثاني</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احتمال وجود مرتدين في المجتمعات الإسلامية</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التي لا تقيم حد الردة </w:t>
      </w:r>
      <w:r w:rsidR="005F2F5B">
        <w:rPr>
          <w:rFonts w:ascii="Arial" w:hAnsi="Arial" w:cs="Traditional Arabic" w:hint="cs"/>
          <w:sz w:val="36"/>
          <w:szCs w:val="36"/>
          <w:rtl/>
        </w:rPr>
        <w:t xml:space="preserve">، </w:t>
      </w:r>
      <w:r w:rsidRPr="004B0C1F">
        <w:rPr>
          <w:rFonts w:ascii="Arial" w:hAnsi="Arial" w:cs="Traditional Arabic"/>
          <w:sz w:val="36"/>
          <w:szCs w:val="36"/>
          <w:rtl/>
        </w:rPr>
        <w:t>بسبب الحكم بالقوانين الوضعية</w:t>
      </w:r>
      <w:r w:rsidR="005F2F5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A93852" w:rsidP="007656B0">
      <w:pPr>
        <w:spacing w:after="0" w:line="240" w:lineRule="auto"/>
        <w:ind w:left="-7"/>
        <w:jc w:val="both"/>
        <w:rPr>
          <w:rFonts w:ascii="Arial" w:hAnsi="Arial" w:cs="Traditional Arabic"/>
          <w:b/>
          <w:bCs/>
          <w:sz w:val="36"/>
          <w:szCs w:val="36"/>
          <w:rtl/>
        </w:rPr>
      </w:pPr>
      <w:r>
        <w:rPr>
          <w:rFonts w:ascii="Arial" w:hAnsi="Arial" w:cs="Traditional Arabic"/>
          <w:b/>
          <w:bCs/>
          <w:sz w:val="36"/>
          <w:szCs w:val="36"/>
          <w:rtl/>
        </w:rPr>
        <w:t xml:space="preserve">والرد على هذا </w:t>
      </w:r>
      <w:proofErr w:type="spellStart"/>
      <w:r>
        <w:rPr>
          <w:rFonts w:ascii="Arial" w:hAnsi="Arial" w:cs="Traditional Arabic"/>
          <w:b/>
          <w:bCs/>
          <w:sz w:val="36"/>
          <w:szCs w:val="36"/>
          <w:rtl/>
        </w:rPr>
        <w:t>ال</w:t>
      </w:r>
      <w:r>
        <w:rPr>
          <w:rFonts w:ascii="Arial" w:hAnsi="Arial" w:cs="Traditional Arabic" w:hint="cs"/>
          <w:b/>
          <w:bCs/>
          <w:sz w:val="36"/>
          <w:szCs w:val="36"/>
          <w:rtl/>
        </w:rPr>
        <w:t>تأصيلات</w:t>
      </w:r>
      <w:proofErr w:type="spellEnd"/>
      <w:r w:rsidR="00DA59D7" w:rsidRPr="004B0C1F">
        <w:rPr>
          <w:rFonts w:ascii="Arial" w:hAnsi="Arial" w:cs="Traditional Arabic"/>
          <w:b/>
          <w:bCs/>
          <w:sz w:val="36"/>
          <w:szCs w:val="36"/>
          <w:rtl/>
        </w:rPr>
        <w:t xml:space="preserve"> </w:t>
      </w:r>
      <w:proofErr w:type="spellStart"/>
      <w:r w:rsidR="00DA59D7" w:rsidRPr="004B0C1F">
        <w:rPr>
          <w:rFonts w:ascii="Arial" w:hAnsi="Arial" w:cs="Traditional Arabic"/>
          <w:b/>
          <w:bCs/>
          <w:sz w:val="36"/>
          <w:szCs w:val="36"/>
          <w:rtl/>
        </w:rPr>
        <w:t>الحروري</w:t>
      </w:r>
      <w:r>
        <w:rPr>
          <w:rFonts w:ascii="Arial" w:hAnsi="Arial" w:cs="Traditional Arabic" w:hint="cs"/>
          <w:b/>
          <w:bCs/>
          <w:sz w:val="36"/>
          <w:szCs w:val="36"/>
          <w:rtl/>
        </w:rPr>
        <w:t>ه</w:t>
      </w:r>
      <w:proofErr w:type="spellEnd"/>
      <w:r w:rsidR="00DA59D7" w:rsidRPr="004B0C1F">
        <w:rPr>
          <w:rFonts w:ascii="Arial" w:hAnsi="Arial" w:cs="Traditional Arabic"/>
          <w:b/>
          <w:bCs/>
          <w:sz w:val="36"/>
          <w:szCs w:val="36"/>
          <w:rtl/>
        </w:rPr>
        <w:t xml:space="preserve"> من أوجه</w:t>
      </w:r>
      <w:r w:rsidR="005F2F5B">
        <w:rPr>
          <w:rFonts w:ascii="Arial" w:hAnsi="Arial" w:cs="Traditional Arabic" w:hint="cs"/>
          <w:b/>
          <w:bCs/>
          <w:sz w:val="36"/>
          <w:szCs w:val="36"/>
          <w:rtl/>
        </w:rPr>
        <w:t xml:space="preserve"> </w:t>
      </w:r>
      <w:r w:rsidR="00DA59D7" w:rsidRPr="004B0C1F">
        <w:rPr>
          <w:rFonts w:ascii="Arial" w:hAnsi="Arial" w:cs="Traditional Arabic"/>
          <w:b/>
          <w:bCs/>
          <w:sz w:val="36"/>
          <w:szCs w:val="36"/>
          <w:rtl/>
        </w:rPr>
        <w:t>:</w:t>
      </w:r>
    </w:p>
    <w:p w:rsidR="00DA59D7" w:rsidRPr="005F2F5B" w:rsidRDefault="00DA59D7" w:rsidP="009C14C1">
      <w:pPr>
        <w:pStyle w:val="af0"/>
        <w:numPr>
          <w:ilvl w:val="0"/>
          <w:numId w:val="35"/>
        </w:numPr>
        <w:spacing w:after="0" w:line="240" w:lineRule="auto"/>
        <w:jc w:val="both"/>
        <w:rPr>
          <w:rFonts w:ascii="Arial" w:hAnsi="Arial" w:cs="Traditional Arabic"/>
          <w:sz w:val="36"/>
          <w:szCs w:val="36"/>
          <w:rtl/>
        </w:rPr>
      </w:pPr>
      <w:r w:rsidRPr="005F2F5B">
        <w:rPr>
          <w:rFonts w:ascii="Arial" w:hAnsi="Arial" w:cs="Traditional Arabic"/>
          <w:sz w:val="36"/>
          <w:szCs w:val="36"/>
          <w:rtl/>
        </w:rPr>
        <w:t xml:space="preserve"> أن أسباب الحيرة والاضطراب </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وهذه التقسيمات </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من مثلثات ودوائر </w:t>
      </w:r>
      <w:r w:rsidR="005F2F5B">
        <w:rPr>
          <w:rFonts w:ascii="Arial" w:hAnsi="Arial" w:cs="Traditional Arabic" w:hint="cs"/>
          <w:sz w:val="36"/>
          <w:szCs w:val="36"/>
          <w:rtl/>
        </w:rPr>
        <w:t xml:space="preserve">- ، </w:t>
      </w:r>
      <w:r w:rsidRPr="005F2F5B">
        <w:rPr>
          <w:rFonts w:ascii="Arial" w:hAnsi="Arial" w:cs="Traditional Arabic"/>
          <w:sz w:val="36"/>
          <w:szCs w:val="36"/>
          <w:rtl/>
        </w:rPr>
        <w:t xml:space="preserve">وأقسام مرتدين </w:t>
      </w:r>
      <w:r w:rsidR="005F2F5B">
        <w:rPr>
          <w:rFonts w:ascii="Arial" w:hAnsi="Arial" w:cs="Traditional Arabic" w:hint="cs"/>
          <w:sz w:val="36"/>
          <w:szCs w:val="36"/>
          <w:rtl/>
        </w:rPr>
        <w:t xml:space="preserve">، </w:t>
      </w:r>
      <w:proofErr w:type="spellStart"/>
      <w:r w:rsidRPr="005F2F5B">
        <w:rPr>
          <w:rFonts w:ascii="Arial" w:hAnsi="Arial" w:cs="Traditional Arabic"/>
          <w:sz w:val="36"/>
          <w:szCs w:val="36"/>
          <w:rtl/>
        </w:rPr>
        <w:t>ومجهول</w:t>
      </w:r>
      <w:r w:rsidRPr="005F2F5B">
        <w:rPr>
          <w:rFonts w:ascii="Arial" w:hAnsi="Arial" w:cs="Traditional Arabic" w:hint="cs"/>
          <w:sz w:val="36"/>
          <w:szCs w:val="36"/>
          <w:rtl/>
        </w:rPr>
        <w:t>و</w:t>
      </w:r>
      <w:r w:rsidR="005F2F5B">
        <w:rPr>
          <w:rFonts w:ascii="Arial" w:hAnsi="Arial" w:cs="Traditional Arabic" w:hint="cs"/>
          <w:sz w:val="36"/>
          <w:szCs w:val="36"/>
          <w:rtl/>
        </w:rPr>
        <w:t>ا</w:t>
      </w:r>
      <w:proofErr w:type="spellEnd"/>
      <w:r w:rsidRPr="005F2F5B">
        <w:rPr>
          <w:rFonts w:ascii="Arial" w:hAnsi="Arial" w:cs="Traditional Arabic"/>
          <w:sz w:val="36"/>
          <w:szCs w:val="36"/>
          <w:rtl/>
        </w:rPr>
        <w:t xml:space="preserve"> حال </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وخليط </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ليس لعدم لبس الغيار </w:t>
      </w:r>
      <w:r w:rsidR="005F2F5B">
        <w:rPr>
          <w:rFonts w:ascii="Arial" w:hAnsi="Arial" w:cs="Traditional Arabic" w:hint="cs"/>
          <w:sz w:val="36"/>
          <w:szCs w:val="36"/>
          <w:rtl/>
        </w:rPr>
        <w:t xml:space="preserve">، </w:t>
      </w:r>
      <w:r w:rsidRPr="005F2F5B">
        <w:rPr>
          <w:rFonts w:ascii="Arial" w:hAnsi="Arial" w:cs="Traditional Arabic"/>
          <w:sz w:val="36"/>
          <w:szCs w:val="36"/>
          <w:rtl/>
        </w:rPr>
        <w:t>أو عدم وجود حكم الردة في القوانين الوضعية</w:t>
      </w:r>
      <w:r w:rsidR="005F2F5B">
        <w:rPr>
          <w:rFonts w:ascii="Arial" w:hAnsi="Arial" w:cs="Traditional Arabic" w:hint="cs"/>
          <w:sz w:val="36"/>
          <w:szCs w:val="36"/>
          <w:rtl/>
        </w:rPr>
        <w:t xml:space="preserve"> </w:t>
      </w:r>
      <w:r w:rsidRPr="005F2F5B">
        <w:rPr>
          <w:rFonts w:ascii="Arial" w:hAnsi="Arial" w:cs="Traditional Arabic"/>
          <w:sz w:val="36"/>
          <w:szCs w:val="36"/>
          <w:rtl/>
        </w:rPr>
        <w:t>؛ إنما السبب كله</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وبيت الداء </w:t>
      </w:r>
      <w:r w:rsidR="005F2F5B">
        <w:rPr>
          <w:rFonts w:ascii="Arial" w:hAnsi="Arial" w:cs="Traditional Arabic" w:hint="cs"/>
          <w:sz w:val="36"/>
          <w:szCs w:val="36"/>
          <w:rtl/>
        </w:rPr>
        <w:t xml:space="preserve">: </w:t>
      </w:r>
      <w:r w:rsidRPr="005F2F5B">
        <w:rPr>
          <w:rFonts w:ascii="Arial" w:hAnsi="Arial" w:cs="Traditional Arabic"/>
          <w:sz w:val="36"/>
          <w:szCs w:val="36"/>
          <w:rtl/>
        </w:rPr>
        <w:t>هو رفع شعار أسلافه من المتقدمين</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وهو شعار الحاكمية في وجه حكام المسلمين</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w:t>
      </w:r>
      <w:r w:rsidRPr="005F2F5B">
        <w:rPr>
          <w:rFonts w:ascii="Arial" w:hAnsi="Arial" w:cs="Traditional Arabic"/>
          <w:sz w:val="36"/>
          <w:szCs w:val="36"/>
          <w:rtl/>
        </w:rPr>
        <w:lastRenderedPageBreak/>
        <w:t>فكفرهم ثم ثن</w:t>
      </w:r>
      <w:r w:rsidR="005F2F5B">
        <w:rPr>
          <w:rFonts w:ascii="Arial" w:hAnsi="Arial" w:cs="Traditional Arabic" w:hint="cs"/>
          <w:sz w:val="36"/>
          <w:szCs w:val="36"/>
          <w:rtl/>
        </w:rPr>
        <w:t>َّ</w:t>
      </w:r>
      <w:r w:rsidRPr="005F2F5B">
        <w:rPr>
          <w:rFonts w:ascii="Arial" w:hAnsi="Arial" w:cs="Traditional Arabic"/>
          <w:sz w:val="36"/>
          <w:szCs w:val="36"/>
          <w:rtl/>
        </w:rPr>
        <w:t>ى بالطوائف</w:t>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وتشمل الطوائف شرائح كبيرة من أمة محمد </w:t>
      </w:r>
      <w:r w:rsidR="005F2F5B">
        <w:rPr>
          <w:rFonts w:ascii="Arial" w:hAnsi="Arial" w:cs="Traditional Arabic"/>
          <w:sz w:val="36"/>
          <w:szCs w:val="36"/>
        </w:rPr>
        <w:sym w:font="AGA Arabesque" w:char="F072"/>
      </w:r>
      <w:r w:rsidR="005F2F5B">
        <w:rPr>
          <w:rFonts w:ascii="Arial" w:hAnsi="Arial" w:cs="Traditional Arabic" w:hint="cs"/>
          <w:sz w:val="36"/>
          <w:szCs w:val="36"/>
          <w:rtl/>
        </w:rPr>
        <w:t xml:space="preserve"> ؛</w:t>
      </w:r>
      <w:r w:rsidRPr="005F2F5B">
        <w:rPr>
          <w:rFonts w:ascii="Arial" w:hAnsi="Arial" w:cs="Traditional Arabic"/>
          <w:sz w:val="36"/>
          <w:szCs w:val="36"/>
          <w:rtl/>
        </w:rPr>
        <w:t xml:space="preserve"> فكفرهم</w:t>
      </w:r>
      <w:r w:rsidR="005F2F5B" w:rsidRPr="005F2F5B">
        <w:rPr>
          <w:rFonts w:ascii="Arial" w:hAnsi="Arial" w:cs="Traditional Arabic" w:hint="cs"/>
          <w:sz w:val="36"/>
          <w:szCs w:val="36"/>
          <w:rtl/>
        </w:rPr>
        <w:t xml:space="preserve"> </w:t>
      </w:r>
      <w:r w:rsidRPr="005F2F5B">
        <w:rPr>
          <w:rFonts w:ascii="Arial" w:hAnsi="Arial" w:cs="Traditional Arabic"/>
          <w:sz w:val="36"/>
          <w:szCs w:val="36"/>
          <w:rtl/>
        </w:rPr>
        <w:t>.</w:t>
      </w:r>
    </w:p>
    <w:p w:rsidR="00DA59D7" w:rsidRPr="004B0C1F" w:rsidRDefault="00DA59D7" w:rsidP="005F2F5B">
      <w:pPr>
        <w:pStyle w:val="af0"/>
        <w:spacing w:after="0" w:line="240" w:lineRule="auto"/>
        <w:ind w:left="713" w:firstLine="0"/>
        <w:jc w:val="both"/>
        <w:rPr>
          <w:rFonts w:ascii="Arial" w:hAnsi="Arial" w:cs="Traditional Arabic"/>
          <w:sz w:val="36"/>
          <w:szCs w:val="36"/>
          <w:rtl/>
        </w:rPr>
      </w:pPr>
      <w:r w:rsidRPr="004B0C1F">
        <w:rPr>
          <w:rFonts w:ascii="Arial" w:hAnsi="Arial" w:cs="Traditional Arabic"/>
          <w:sz w:val="36"/>
          <w:szCs w:val="36"/>
          <w:rtl/>
        </w:rPr>
        <w:t>ثم ثلث في كل من لا يكف</w:t>
      </w:r>
      <w:r w:rsidR="005F2F5B">
        <w:rPr>
          <w:rFonts w:ascii="Arial" w:hAnsi="Arial" w:cs="Traditional Arabic" w:hint="cs"/>
          <w:sz w:val="36"/>
          <w:szCs w:val="36"/>
          <w:rtl/>
        </w:rPr>
        <w:t>ِّ</w:t>
      </w:r>
      <w:r w:rsidRPr="004B0C1F">
        <w:rPr>
          <w:rFonts w:ascii="Arial" w:hAnsi="Arial" w:cs="Traditional Arabic"/>
          <w:sz w:val="36"/>
          <w:szCs w:val="36"/>
          <w:rtl/>
        </w:rPr>
        <w:t xml:space="preserve">ر طوائف الحكم </w:t>
      </w:r>
      <w:r w:rsidR="005F2F5B">
        <w:rPr>
          <w:rFonts w:ascii="Arial" w:hAnsi="Arial" w:cs="Traditional Arabic" w:hint="cs"/>
          <w:sz w:val="36"/>
          <w:szCs w:val="36"/>
          <w:rtl/>
        </w:rPr>
        <w:t xml:space="preserve">؛ </w:t>
      </w:r>
      <w:r w:rsidRPr="004B0C1F">
        <w:rPr>
          <w:rFonts w:ascii="Arial" w:hAnsi="Arial" w:cs="Traditional Arabic"/>
          <w:sz w:val="36"/>
          <w:szCs w:val="36"/>
          <w:rtl/>
        </w:rPr>
        <w:t>فكفرهم</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فكانت النتيجة الطبيعية أن الأمة الإسلامية</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عند سيد</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إما كفار مرتدون</w:t>
      </w:r>
      <w:r w:rsidR="005F2F5B">
        <w:rPr>
          <w:rFonts w:ascii="Arial" w:hAnsi="Arial" w:cs="Traditional Arabic" w:hint="cs"/>
          <w:sz w:val="36"/>
          <w:szCs w:val="36"/>
          <w:rtl/>
        </w:rPr>
        <w:t xml:space="preserve"> ،</w:t>
      </w:r>
      <w:r w:rsidRPr="004B0C1F">
        <w:rPr>
          <w:rFonts w:ascii="Arial" w:hAnsi="Arial" w:cs="Traditional Arabic"/>
          <w:sz w:val="36"/>
          <w:szCs w:val="36"/>
          <w:rtl/>
        </w:rPr>
        <w:t xml:space="preserve"> أو</w:t>
      </w:r>
      <w:r w:rsidR="00F71BE5">
        <w:rPr>
          <w:rFonts w:ascii="Arial" w:hAnsi="Arial" w:cs="Traditional Arabic" w:hint="cs"/>
          <w:sz w:val="36"/>
          <w:szCs w:val="36"/>
          <w:rtl/>
        </w:rPr>
        <w:t xml:space="preserve"> </w:t>
      </w:r>
      <w:proofErr w:type="spellStart"/>
      <w:r w:rsidRPr="004B0C1F">
        <w:rPr>
          <w:rFonts w:ascii="Arial" w:hAnsi="Arial" w:cs="Traditional Arabic"/>
          <w:sz w:val="36"/>
          <w:szCs w:val="36"/>
          <w:rtl/>
        </w:rPr>
        <w:t>مجهول</w:t>
      </w:r>
      <w:r w:rsidR="00F71BE5">
        <w:rPr>
          <w:rFonts w:ascii="Arial" w:hAnsi="Arial" w:cs="Traditional Arabic" w:hint="cs"/>
          <w:sz w:val="36"/>
          <w:szCs w:val="36"/>
          <w:rtl/>
        </w:rPr>
        <w:t>و</w:t>
      </w:r>
      <w:r w:rsidR="005F2F5B">
        <w:rPr>
          <w:rFonts w:ascii="Arial" w:hAnsi="Arial" w:cs="Traditional Arabic" w:hint="cs"/>
          <w:sz w:val="36"/>
          <w:szCs w:val="36"/>
          <w:rtl/>
        </w:rPr>
        <w:t>ا</w:t>
      </w:r>
      <w:proofErr w:type="spellEnd"/>
      <w:r w:rsidR="00F71BE5">
        <w:rPr>
          <w:rFonts w:ascii="Arial" w:hAnsi="Arial" w:cs="Traditional Arabic" w:hint="cs"/>
          <w:sz w:val="36"/>
          <w:szCs w:val="36"/>
          <w:rtl/>
        </w:rPr>
        <w:t xml:space="preserve"> </w:t>
      </w:r>
      <w:r w:rsidRPr="004B0C1F">
        <w:rPr>
          <w:rFonts w:ascii="Arial" w:hAnsi="Arial" w:cs="Traditional Arabic"/>
          <w:sz w:val="36"/>
          <w:szCs w:val="36"/>
          <w:rtl/>
        </w:rPr>
        <w:t xml:space="preserve">حال دماؤهم أحل من الماء البارد في اليوم </w:t>
      </w:r>
      <w:r w:rsidRPr="004E5D71">
        <w:rPr>
          <w:rFonts w:ascii="Arial" w:hAnsi="Arial" w:cs="Traditional Arabic"/>
          <w:sz w:val="36"/>
          <w:szCs w:val="36"/>
          <w:rtl/>
        </w:rPr>
        <w:t>القائظ</w:t>
      </w:r>
      <w:r w:rsidR="005F2F5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6723B1">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وهذا الأصل هو الذي سار عليه أسلافه من الخوارج المتقدمين</w:t>
      </w:r>
      <w:r w:rsidR="006723B1">
        <w:rPr>
          <w:rFonts w:ascii="Arial" w:hAnsi="Arial" w:cs="Traditional Arabic" w:hint="cs"/>
          <w:sz w:val="36"/>
          <w:szCs w:val="36"/>
          <w:rtl/>
        </w:rPr>
        <w:t xml:space="preserve"> ،</w:t>
      </w:r>
      <w:r w:rsidRPr="004B0C1F">
        <w:rPr>
          <w:rFonts w:ascii="Arial" w:hAnsi="Arial" w:cs="Traditional Arabic"/>
          <w:sz w:val="36"/>
          <w:szCs w:val="36"/>
          <w:rtl/>
        </w:rPr>
        <w:t xml:space="preserve"> والناظر في غالب مؤلفات خوارج عصرنا </w:t>
      </w:r>
      <w:r w:rsidR="006723B1">
        <w:rPr>
          <w:rFonts w:ascii="Arial" w:hAnsi="Arial" w:cs="Traditional Arabic" w:hint="cs"/>
          <w:sz w:val="36"/>
          <w:szCs w:val="36"/>
          <w:rtl/>
        </w:rPr>
        <w:t xml:space="preserve">، </w:t>
      </w:r>
      <w:r w:rsidRPr="004B0C1F">
        <w:rPr>
          <w:rFonts w:ascii="Arial" w:hAnsi="Arial" w:cs="Traditional Arabic"/>
          <w:sz w:val="36"/>
          <w:szCs w:val="36"/>
          <w:rtl/>
        </w:rPr>
        <w:t>أنهم حول الحاكمية يدندنون</w:t>
      </w:r>
      <w:r w:rsidR="006723B1">
        <w:rPr>
          <w:rFonts w:ascii="Arial" w:hAnsi="Arial" w:cs="Traditional Arabic" w:hint="cs"/>
          <w:sz w:val="36"/>
          <w:szCs w:val="36"/>
          <w:rtl/>
        </w:rPr>
        <w:t xml:space="preserve"> ،</w:t>
      </w:r>
      <w:r w:rsidRPr="004B0C1F">
        <w:rPr>
          <w:rFonts w:ascii="Arial" w:hAnsi="Arial" w:cs="Traditional Arabic"/>
          <w:sz w:val="36"/>
          <w:szCs w:val="36"/>
          <w:rtl/>
        </w:rPr>
        <w:t xml:space="preserve"> وبمائها يتناسلون</w:t>
      </w:r>
      <w:r w:rsidR="006723B1">
        <w:rPr>
          <w:rFonts w:ascii="Arial" w:hAnsi="Arial" w:cs="Traditional Arabic" w:hint="cs"/>
          <w:sz w:val="36"/>
          <w:szCs w:val="36"/>
          <w:rtl/>
        </w:rPr>
        <w:t xml:space="preserve"> ،</w:t>
      </w:r>
      <w:r w:rsidRPr="004B0C1F">
        <w:rPr>
          <w:rFonts w:ascii="Arial" w:hAnsi="Arial" w:cs="Traditional Arabic"/>
          <w:sz w:val="36"/>
          <w:szCs w:val="36"/>
          <w:rtl/>
        </w:rPr>
        <w:t xml:space="preserve"> وبأحكامها يكف</w:t>
      </w:r>
      <w:r w:rsidRPr="004B0C1F">
        <w:rPr>
          <w:rFonts w:ascii="Arial" w:hAnsi="Arial" w:cs="Traditional Arabic" w:hint="cs"/>
          <w:sz w:val="36"/>
          <w:szCs w:val="36"/>
          <w:rtl/>
        </w:rPr>
        <w:t>ِّ</w:t>
      </w:r>
      <w:r w:rsidRPr="004B0C1F">
        <w:rPr>
          <w:rFonts w:ascii="Arial" w:hAnsi="Arial" w:cs="Traditional Arabic"/>
          <w:sz w:val="36"/>
          <w:szCs w:val="36"/>
          <w:rtl/>
        </w:rPr>
        <w:t>رون</w:t>
      </w:r>
      <w:r w:rsidR="006723B1">
        <w:rPr>
          <w:rFonts w:ascii="Arial" w:hAnsi="Arial" w:cs="Traditional Arabic" w:hint="cs"/>
          <w:sz w:val="36"/>
          <w:szCs w:val="36"/>
          <w:rtl/>
        </w:rPr>
        <w:t xml:space="preserve"> ،</w:t>
      </w:r>
      <w:r w:rsidRPr="004B0C1F">
        <w:rPr>
          <w:rFonts w:ascii="Arial" w:hAnsi="Arial" w:cs="Traditional Arabic"/>
          <w:sz w:val="36"/>
          <w:szCs w:val="36"/>
          <w:rtl/>
        </w:rPr>
        <w:t xml:space="preserve"> ومن موائدها يعيشون</w:t>
      </w:r>
      <w:r w:rsidR="006723B1">
        <w:rPr>
          <w:rFonts w:ascii="Arial" w:hAnsi="Arial" w:cs="Traditional Arabic" w:hint="cs"/>
          <w:sz w:val="36"/>
          <w:szCs w:val="36"/>
          <w:rtl/>
        </w:rPr>
        <w:t xml:space="preserve"> ،</w:t>
      </w:r>
      <w:r w:rsidRPr="004B0C1F">
        <w:rPr>
          <w:rFonts w:ascii="Arial" w:hAnsi="Arial" w:cs="Traditional Arabic"/>
          <w:sz w:val="36"/>
          <w:szCs w:val="36"/>
          <w:rtl/>
        </w:rPr>
        <w:t xml:space="preserve"> ويقتاتون</w:t>
      </w:r>
      <w:r w:rsidR="006723B1">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إذا أسقط سيد هذا الأصل </w:t>
      </w:r>
      <w:r w:rsidR="00B32E8E">
        <w:rPr>
          <w:rFonts w:ascii="Arial" w:hAnsi="Arial" w:cs="Traditional Arabic" w:hint="cs"/>
          <w:sz w:val="36"/>
          <w:szCs w:val="36"/>
          <w:rtl/>
        </w:rPr>
        <w:t xml:space="preserve">- </w:t>
      </w:r>
      <w:r w:rsidRPr="004B0C1F">
        <w:rPr>
          <w:rFonts w:ascii="Arial" w:hAnsi="Arial" w:cs="Traditional Arabic"/>
          <w:sz w:val="36"/>
          <w:szCs w:val="36"/>
          <w:rtl/>
        </w:rPr>
        <w:t xml:space="preserve">وهو تكفير الحاكم </w:t>
      </w:r>
      <w:r w:rsidR="00B32E8E">
        <w:rPr>
          <w:rFonts w:ascii="Arial" w:hAnsi="Arial" w:cs="Traditional Arabic" w:hint="cs"/>
          <w:sz w:val="36"/>
          <w:szCs w:val="36"/>
          <w:rtl/>
        </w:rPr>
        <w:t xml:space="preserve">- ؛ </w:t>
      </w:r>
      <w:r w:rsidRPr="004B0C1F">
        <w:rPr>
          <w:rFonts w:ascii="Arial" w:hAnsi="Arial" w:cs="Traditional Arabic"/>
          <w:sz w:val="36"/>
          <w:szCs w:val="36"/>
          <w:rtl/>
        </w:rPr>
        <w:t xml:space="preserve">فإن حيرته تتبدد </w:t>
      </w:r>
      <w:r w:rsidR="00B32E8E">
        <w:rPr>
          <w:rFonts w:ascii="Arial" w:hAnsi="Arial" w:cs="Traditional Arabic" w:hint="cs"/>
          <w:sz w:val="36"/>
          <w:szCs w:val="36"/>
          <w:rtl/>
        </w:rPr>
        <w:t xml:space="preserve">، </w:t>
      </w:r>
      <w:r w:rsidRPr="004B0C1F">
        <w:rPr>
          <w:rFonts w:ascii="Arial" w:hAnsi="Arial" w:cs="Traditional Arabic"/>
          <w:sz w:val="36"/>
          <w:szCs w:val="36"/>
          <w:rtl/>
        </w:rPr>
        <w:t xml:space="preserve">ويزول الاضطراب من عقله </w:t>
      </w:r>
      <w:r w:rsidR="00B32E8E">
        <w:rPr>
          <w:rFonts w:ascii="Arial" w:hAnsi="Arial" w:cs="Traditional Arabic" w:hint="cs"/>
          <w:sz w:val="36"/>
          <w:szCs w:val="36"/>
          <w:rtl/>
        </w:rPr>
        <w:t xml:space="preserve">، </w:t>
      </w:r>
      <w:r w:rsidRPr="004B0C1F">
        <w:rPr>
          <w:rFonts w:ascii="Arial" w:hAnsi="Arial" w:cs="Traditional Arabic"/>
          <w:sz w:val="36"/>
          <w:szCs w:val="36"/>
          <w:rtl/>
        </w:rPr>
        <w:t>وسوف ينام قرير العين</w:t>
      </w:r>
      <w:r w:rsidR="00B32E8E">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B00A1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وعندئذ تعود كل الحقوق المغتصبة</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فيقال عن ديار المسلمين أنها دار إسلام</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وأهلها مسلمون مؤمنون</w:t>
      </w:r>
      <w:r w:rsidR="00B00A1E">
        <w:rPr>
          <w:rFonts w:ascii="Arial" w:hAnsi="Arial" w:cs="Traditional Arabic" w:hint="cs"/>
          <w:sz w:val="36"/>
          <w:szCs w:val="36"/>
          <w:rtl/>
        </w:rPr>
        <w:t xml:space="preserve"> </w:t>
      </w:r>
      <w:r w:rsidRPr="004B0C1F">
        <w:rPr>
          <w:rFonts w:ascii="Arial" w:hAnsi="Arial" w:cs="Traditional Arabic"/>
          <w:sz w:val="36"/>
          <w:szCs w:val="36"/>
          <w:rtl/>
        </w:rPr>
        <w:t>، وبالتالي تسقط قواعده الخارجية دار</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خلط</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وخليط </w:t>
      </w:r>
      <w:r w:rsidR="00B00A1E">
        <w:rPr>
          <w:rFonts w:ascii="Arial" w:hAnsi="Arial" w:cs="Traditional Arabic" w:hint="cs"/>
          <w:sz w:val="36"/>
          <w:szCs w:val="36"/>
          <w:rtl/>
        </w:rPr>
        <w:t xml:space="preserve">، </w:t>
      </w:r>
      <w:r w:rsidRPr="004B0C1F">
        <w:rPr>
          <w:rFonts w:ascii="Arial" w:hAnsi="Arial" w:cs="Traditional Arabic"/>
          <w:sz w:val="36"/>
          <w:szCs w:val="36"/>
          <w:rtl/>
        </w:rPr>
        <w:t>ومجهولي حال</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وساكتين</w:t>
      </w:r>
      <w:r w:rsidR="00B00A1E">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فإن أبى إلا التمسك بكفر الحكام</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فليسقط أصوله الأخرى</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وهي شرعية الديار من شرعية الراية</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وكفر الرعية إذا كفر الراعي</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الذي كف</w:t>
      </w:r>
      <w:r w:rsidR="00B00A1E">
        <w:rPr>
          <w:rFonts w:ascii="Arial" w:hAnsi="Arial" w:cs="Traditional Arabic" w:hint="cs"/>
          <w:sz w:val="36"/>
          <w:szCs w:val="36"/>
          <w:rtl/>
        </w:rPr>
        <w:t>َّ</w:t>
      </w:r>
      <w:r w:rsidRPr="004B0C1F">
        <w:rPr>
          <w:rFonts w:ascii="Arial" w:hAnsi="Arial" w:cs="Traditional Arabic"/>
          <w:sz w:val="36"/>
          <w:szCs w:val="36"/>
          <w:rtl/>
        </w:rPr>
        <w:t xml:space="preserve">ر به الجيوش والشرط </w:t>
      </w:r>
      <w:r w:rsidR="00B00A1E">
        <w:rPr>
          <w:rFonts w:ascii="Arial" w:hAnsi="Arial" w:cs="Traditional Arabic" w:hint="cs"/>
          <w:sz w:val="36"/>
          <w:szCs w:val="36"/>
          <w:rtl/>
        </w:rPr>
        <w:t xml:space="preserve">، </w:t>
      </w:r>
      <w:r w:rsidRPr="004B0C1F">
        <w:rPr>
          <w:rFonts w:ascii="Arial" w:hAnsi="Arial" w:cs="Traditional Arabic"/>
          <w:sz w:val="36"/>
          <w:szCs w:val="36"/>
          <w:rtl/>
        </w:rPr>
        <w:t>ويسقط</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 xml:space="preserve">أيضا </w:t>
      </w:r>
      <w:r w:rsidR="00B00A1E">
        <w:rPr>
          <w:rFonts w:ascii="Arial" w:hAnsi="Arial" w:cs="Traditional Arabic" w:hint="cs"/>
          <w:sz w:val="36"/>
          <w:szCs w:val="36"/>
          <w:rtl/>
        </w:rPr>
        <w:t xml:space="preserve">- </w:t>
      </w:r>
      <w:r w:rsidRPr="004B0C1F">
        <w:rPr>
          <w:rFonts w:ascii="Arial" w:hAnsi="Arial" w:cs="Traditional Arabic"/>
          <w:sz w:val="36"/>
          <w:szCs w:val="36"/>
          <w:rtl/>
        </w:rPr>
        <w:t>أصل التسلسل بالتكفير</w:t>
      </w:r>
      <w:r w:rsidR="00B00A1E">
        <w:rPr>
          <w:rFonts w:ascii="Arial" w:hAnsi="Arial" w:cs="Traditional Arabic" w:hint="cs"/>
          <w:sz w:val="36"/>
          <w:szCs w:val="36"/>
          <w:rtl/>
        </w:rPr>
        <w:t xml:space="preserve"> </w:t>
      </w:r>
      <w:r w:rsidRPr="004B0C1F">
        <w:rPr>
          <w:rFonts w:ascii="Arial" w:hAnsi="Arial" w:cs="Traditional Arabic"/>
          <w:sz w:val="36"/>
          <w:szCs w:val="36"/>
          <w:rtl/>
        </w:rPr>
        <w:t>.</w:t>
      </w:r>
    </w:p>
    <w:p w:rsidR="007B486E" w:rsidRPr="004B0C1F" w:rsidRDefault="007B486E" w:rsidP="007656B0">
      <w:pPr>
        <w:widowControl w:val="0"/>
        <w:spacing w:after="0" w:line="240" w:lineRule="auto"/>
        <w:ind w:left="-7"/>
        <w:jc w:val="both"/>
        <w:rPr>
          <w:rFonts w:ascii="Arial" w:hAnsi="Arial" w:cs="Traditional Arabic"/>
          <w:sz w:val="36"/>
          <w:szCs w:val="36"/>
          <w:rtl/>
        </w:rPr>
      </w:pPr>
    </w:p>
    <w:p w:rsidR="00E332A8" w:rsidRDefault="00E332A8" w:rsidP="001A232A">
      <w:pPr>
        <w:pStyle w:val="af0"/>
        <w:numPr>
          <w:ilvl w:val="0"/>
          <w:numId w:val="35"/>
        </w:numPr>
        <w:spacing w:after="0" w:line="240" w:lineRule="auto"/>
        <w:jc w:val="both"/>
        <w:rPr>
          <w:rFonts w:ascii="Arial" w:hAnsi="Arial" w:cs="Traditional Arabic"/>
          <w:sz w:val="36"/>
          <w:szCs w:val="36"/>
        </w:rPr>
      </w:pPr>
      <w:r>
        <w:rPr>
          <w:rFonts w:ascii="Arial" w:hAnsi="Arial" w:cs="Traditional Arabic" w:hint="cs"/>
          <w:sz w:val="36"/>
          <w:szCs w:val="36"/>
          <w:rtl/>
        </w:rPr>
        <w:t xml:space="preserve">ان القوم لما كفروا  الحكام اضطروا إلى تكفير جمهور الأمة فقالوا أن غالب الأمة أنصار للطواغيت فحكم الله فيهم أنهم مرتدون مثل حكامهم وقتال المرتد أولى من قتال الكافر الأصلي وبهذه التبريرات المزعومة والضلالات البينة توصلوا  إلى مبتغاهم وهو </w:t>
      </w:r>
      <w:r w:rsidR="001A232A">
        <w:rPr>
          <w:rFonts w:ascii="Arial" w:hAnsi="Arial" w:cs="Traditional Arabic" w:hint="cs"/>
          <w:sz w:val="36"/>
          <w:szCs w:val="36"/>
          <w:rtl/>
        </w:rPr>
        <w:t>انتهاك</w:t>
      </w:r>
      <w:r>
        <w:rPr>
          <w:rFonts w:ascii="Arial" w:hAnsi="Arial" w:cs="Traditional Arabic" w:hint="cs"/>
          <w:sz w:val="36"/>
          <w:szCs w:val="36"/>
          <w:rtl/>
        </w:rPr>
        <w:t xml:space="preserve"> الدماء المعصومة</w:t>
      </w:r>
    </w:p>
    <w:p w:rsidR="00E332A8" w:rsidRPr="00E332A8" w:rsidRDefault="00E332A8" w:rsidP="00E332A8">
      <w:pPr>
        <w:spacing w:after="0" w:line="240" w:lineRule="auto"/>
        <w:ind w:left="-7"/>
        <w:jc w:val="both"/>
        <w:rPr>
          <w:rFonts w:ascii="Arial" w:hAnsi="Arial" w:cs="Traditional Arabic"/>
          <w:sz w:val="36"/>
          <w:szCs w:val="36"/>
        </w:rPr>
      </w:pPr>
    </w:p>
    <w:p w:rsidR="00E332A8" w:rsidRPr="00002F8D" w:rsidRDefault="00E332A8" w:rsidP="00002F8D">
      <w:pPr>
        <w:spacing w:after="0" w:line="240" w:lineRule="auto"/>
        <w:ind w:left="-7"/>
        <w:jc w:val="both"/>
        <w:rPr>
          <w:rFonts w:ascii="Arial" w:hAnsi="Arial" w:cs="Traditional Arabic"/>
          <w:sz w:val="36"/>
          <w:szCs w:val="36"/>
        </w:rPr>
      </w:pPr>
    </w:p>
    <w:p w:rsidR="00DA59D7" w:rsidRPr="00002F8D" w:rsidRDefault="00DA59D7" w:rsidP="00002F8D">
      <w:pPr>
        <w:pStyle w:val="af0"/>
        <w:numPr>
          <w:ilvl w:val="0"/>
          <w:numId w:val="35"/>
        </w:numPr>
        <w:spacing w:after="0" w:line="240" w:lineRule="auto"/>
        <w:jc w:val="both"/>
        <w:rPr>
          <w:rFonts w:ascii="Arial" w:hAnsi="Arial" w:cs="Traditional Arabic"/>
          <w:sz w:val="36"/>
          <w:szCs w:val="36"/>
          <w:rtl/>
        </w:rPr>
      </w:pPr>
      <w:r w:rsidRPr="00002F8D">
        <w:rPr>
          <w:rFonts w:ascii="Arial" w:hAnsi="Arial" w:cs="Traditional Arabic"/>
          <w:sz w:val="36"/>
          <w:szCs w:val="36"/>
          <w:rtl/>
        </w:rPr>
        <w:t>كذلك مما يرد</w:t>
      </w:r>
      <w:r w:rsidR="00B00A1E" w:rsidRPr="00002F8D">
        <w:rPr>
          <w:rFonts w:ascii="Arial" w:hAnsi="Arial" w:cs="Traditional Arabic" w:hint="cs"/>
          <w:sz w:val="36"/>
          <w:szCs w:val="36"/>
          <w:rtl/>
        </w:rPr>
        <w:t>ُّ</w:t>
      </w:r>
      <w:r w:rsidRPr="00002F8D">
        <w:rPr>
          <w:rFonts w:ascii="Arial" w:hAnsi="Arial" w:cs="Traditional Arabic"/>
          <w:sz w:val="36"/>
          <w:szCs w:val="36"/>
          <w:rtl/>
        </w:rPr>
        <w:t xml:space="preserve"> به</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 xml:space="preserve"> على صاحب الخلط والخليط</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 xml:space="preserve"> على هذه الشبه الخارجية</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 xml:space="preserve"> التي هي أوهى من بيت العنكبوت</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 xml:space="preserve"> أن الأمة الإسلامية مر</w:t>
      </w:r>
      <w:r w:rsidR="00B00A1E" w:rsidRPr="00002F8D">
        <w:rPr>
          <w:rFonts w:ascii="Arial" w:hAnsi="Arial" w:cs="Traditional Arabic" w:hint="cs"/>
          <w:sz w:val="36"/>
          <w:szCs w:val="36"/>
          <w:rtl/>
        </w:rPr>
        <w:t>َّ</w:t>
      </w:r>
      <w:r w:rsidRPr="00002F8D">
        <w:rPr>
          <w:rFonts w:ascii="Arial" w:hAnsi="Arial" w:cs="Traditional Arabic"/>
          <w:sz w:val="36"/>
          <w:szCs w:val="36"/>
          <w:rtl/>
        </w:rPr>
        <w:t>ت في بعض عصورها غير ملتزمة بلبس الغيار</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 وهذا واضح في عصر النبوة</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 xml:space="preserve"> وخلافة الصديق </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وجزء من خلافة الفاروق</w:t>
      </w:r>
      <w:r w:rsidR="00B00A1E" w:rsidRPr="00002F8D">
        <w:rPr>
          <w:rFonts w:ascii="Arial" w:hAnsi="Arial" w:cs="Traditional Arabic" w:hint="cs"/>
          <w:sz w:val="36"/>
          <w:szCs w:val="36"/>
          <w:rtl/>
        </w:rPr>
        <w:t xml:space="preserve"> عمر ، </w:t>
      </w:r>
      <w:r w:rsidRPr="00002F8D">
        <w:rPr>
          <w:rFonts w:ascii="Arial" w:hAnsi="Arial" w:cs="Traditional Arabic"/>
          <w:sz w:val="36"/>
          <w:szCs w:val="36"/>
          <w:rtl/>
        </w:rPr>
        <w:t>وهو الذي سن</w:t>
      </w:r>
      <w:r w:rsidR="00B00A1E" w:rsidRPr="00002F8D">
        <w:rPr>
          <w:rFonts w:ascii="Arial" w:hAnsi="Arial" w:cs="Traditional Arabic" w:hint="cs"/>
          <w:sz w:val="36"/>
          <w:szCs w:val="36"/>
          <w:rtl/>
        </w:rPr>
        <w:t>َّ</w:t>
      </w:r>
      <w:r w:rsidRPr="00002F8D">
        <w:rPr>
          <w:rFonts w:ascii="Arial" w:hAnsi="Arial" w:cs="Traditional Arabic"/>
          <w:sz w:val="36"/>
          <w:szCs w:val="36"/>
          <w:rtl/>
        </w:rPr>
        <w:t>ه رضي الله عنه</w:t>
      </w:r>
      <w:r w:rsidR="00B00A1E" w:rsidRPr="00002F8D">
        <w:rPr>
          <w:rFonts w:ascii="Arial" w:hAnsi="Arial" w:cs="Traditional Arabic" w:hint="cs"/>
          <w:sz w:val="36"/>
          <w:szCs w:val="36"/>
          <w:rtl/>
        </w:rPr>
        <w:t xml:space="preserve"> </w:t>
      </w:r>
      <w:r w:rsidRPr="00002F8D">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فما هو المسمى الشرعي عند سيد لتلك المجتمعات الإسلامية</w:t>
      </w:r>
      <w:r w:rsidR="00B00A1E">
        <w:rPr>
          <w:rFonts w:ascii="Arial" w:hAnsi="Arial" w:cs="Traditional Arabic" w:hint="cs"/>
          <w:sz w:val="36"/>
          <w:szCs w:val="36"/>
          <w:rtl/>
        </w:rPr>
        <w:t xml:space="preserve"> </w:t>
      </w:r>
      <w:r w:rsidRPr="004B0C1F">
        <w:rPr>
          <w:rFonts w:ascii="Arial" w:hAnsi="Arial" w:cs="Traditional Arabic"/>
          <w:sz w:val="36"/>
          <w:szCs w:val="36"/>
          <w:rtl/>
        </w:rPr>
        <w:t>؟</w:t>
      </w:r>
    </w:p>
    <w:p w:rsidR="00B00A1E"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كذلك مر</w:t>
      </w:r>
      <w:r w:rsidR="00B00A1E">
        <w:rPr>
          <w:rFonts w:ascii="Arial" w:hAnsi="Arial" w:cs="Traditional Arabic" w:hint="cs"/>
          <w:sz w:val="36"/>
          <w:szCs w:val="36"/>
          <w:rtl/>
        </w:rPr>
        <w:t>َّ</w:t>
      </w:r>
      <w:r w:rsidRPr="004B0C1F">
        <w:rPr>
          <w:rFonts w:ascii="Arial" w:hAnsi="Arial" w:cs="Traditional Arabic"/>
          <w:sz w:val="36"/>
          <w:szCs w:val="36"/>
          <w:rtl/>
        </w:rPr>
        <w:t>ت الأمة بفترات ضعف</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وتهاون من حكامها وخلفائها </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على مر التاريخ </w:t>
      </w:r>
      <w:r w:rsidR="00B00A1E">
        <w:rPr>
          <w:rFonts w:ascii="Arial" w:hAnsi="Arial" w:cs="Traditional Arabic" w:hint="cs"/>
          <w:sz w:val="36"/>
          <w:szCs w:val="36"/>
          <w:rtl/>
        </w:rPr>
        <w:t xml:space="preserve">، </w:t>
      </w:r>
      <w:r w:rsidRPr="004B0C1F">
        <w:rPr>
          <w:rFonts w:ascii="Arial" w:hAnsi="Arial" w:cs="Traditional Arabic"/>
          <w:sz w:val="36"/>
          <w:szCs w:val="36"/>
          <w:rtl/>
        </w:rPr>
        <w:t>وفي قرون غابرة</w:t>
      </w:r>
      <w:r w:rsidR="00B00A1E">
        <w:rPr>
          <w:rFonts w:ascii="Arial" w:hAnsi="Arial" w:cs="Traditional Arabic" w:hint="cs"/>
          <w:sz w:val="36"/>
          <w:szCs w:val="36"/>
          <w:rtl/>
        </w:rPr>
        <w:t xml:space="preserve"> ،</w:t>
      </w:r>
      <w:r w:rsidRPr="004B0C1F">
        <w:rPr>
          <w:rFonts w:ascii="Arial" w:hAnsi="Arial" w:cs="Traditional Arabic"/>
          <w:sz w:val="36"/>
          <w:szCs w:val="36"/>
          <w:rtl/>
        </w:rPr>
        <w:t xml:space="preserve"> ولم يلزموا أهل الذمة بالغيار</w:t>
      </w:r>
      <w:r w:rsidR="00B00A1E">
        <w:rPr>
          <w:rFonts w:ascii="Arial" w:hAnsi="Arial" w:cs="Traditional Arabic" w:hint="cs"/>
          <w:sz w:val="36"/>
          <w:szCs w:val="36"/>
          <w:rtl/>
        </w:rPr>
        <w:t>.</w:t>
      </w:r>
    </w:p>
    <w:p w:rsidR="00DA59D7" w:rsidRDefault="00B00A1E" w:rsidP="007656B0">
      <w:pPr>
        <w:spacing w:after="0" w:line="240" w:lineRule="auto"/>
        <w:ind w:left="-7"/>
        <w:jc w:val="both"/>
        <w:rPr>
          <w:rFonts w:ascii="Arial" w:hAnsi="Arial" w:cs="Traditional Arabic"/>
          <w:sz w:val="36"/>
          <w:szCs w:val="36"/>
          <w:rtl/>
        </w:rPr>
      </w:pPr>
      <w:r>
        <w:rPr>
          <w:rFonts w:ascii="Arial" w:hAnsi="Arial" w:cs="Traditional Arabic" w:hint="cs"/>
          <w:sz w:val="36"/>
          <w:szCs w:val="36"/>
          <w:rtl/>
        </w:rPr>
        <w:t>ف</w:t>
      </w:r>
      <w:r w:rsidR="00DA59D7" w:rsidRPr="004B0C1F">
        <w:rPr>
          <w:rFonts w:ascii="Arial" w:hAnsi="Arial" w:cs="Traditional Arabic"/>
          <w:sz w:val="36"/>
          <w:szCs w:val="36"/>
          <w:rtl/>
        </w:rPr>
        <w:t>ما حكم هذه المجتمعات عند سيد الخوارج</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8F1206" w:rsidRDefault="008F1206" w:rsidP="00A93852">
      <w:pPr>
        <w:pStyle w:val="11"/>
        <w:numPr>
          <w:ilvl w:val="0"/>
          <w:numId w:val="35"/>
        </w:numPr>
        <w:spacing w:after="0" w:line="240" w:lineRule="auto"/>
        <w:jc w:val="both"/>
        <w:rPr>
          <w:rFonts w:ascii="Arial" w:hAnsi="Arial" w:cs="Traditional Arabic"/>
          <w:sz w:val="36"/>
          <w:szCs w:val="36"/>
        </w:rPr>
      </w:pPr>
      <w:r w:rsidRPr="004B0C1F">
        <w:rPr>
          <w:rFonts w:ascii="Arial" w:hAnsi="Arial" w:cs="Traditional Arabic"/>
          <w:sz w:val="36"/>
          <w:szCs w:val="36"/>
          <w:rtl/>
        </w:rPr>
        <w:lastRenderedPageBreak/>
        <w:t>مما يرد</w:t>
      </w:r>
      <w:r>
        <w:rPr>
          <w:rFonts w:ascii="Arial" w:hAnsi="Arial" w:cs="Traditional Arabic" w:hint="cs"/>
          <w:sz w:val="36"/>
          <w:szCs w:val="36"/>
          <w:rtl/>
        </w:rPr>
        <w:t>ُّ</w:t>
      </w:r>
      <w:r w:rsidRPr="004B0C1F">
        <w:rPr>
          <w:rFonts w:ascii="Arial" w:hAnsi="Arial" w:cs="Traditional Arabic"/>
          <w:sz w:val="36"/>
          <w:szCs w:val="36"/>
          <w:rtl/>
        </w:rPr>
        <w:t xml:space="preserve"> به </w:t>
      </w:r>
      <w:r>
        <w:rPr>
          <w:rFonts w:ascii="Arial" w:hAnsi="Arial" w:cs="Traditional Arabic" w:hint="cs"/>
          <w:sz w:val="36"/>
          <w:szCs w:val="36"/>
          <w:rtl/>
        </w:rPr>
        <w:t xml:space="preserve">- </w:t>
      </w:r>
      <w:r w:rsidRPr="004B0C1F">
        <w:rPr>
          <w:rFonts w:ascii="Arial" w:hAnsi="Arial" w:cs="Traditional Arabic"/>
          <w:sz w:val="36"/>
          <w:szCs w:val="36"/>
          <w:rtl/>
        </w:rPr>
        <w:t>على هذا الخارجي من سلفه</w:t>
      </w:r>
      <w:r>
        <w:rPr>
          <w:rFonts w:ascii="Arial" w:hAnsi="Arial" w:cs="Traditional Arabic" w:hint="cs"/>
          <w:sz w:val="36"/>
          <w:szCs w:val="36"/>
          <w:rtl/>
        </w:rPr>
        <w:t xml:space="preserve"> -</w:t>
      </w:r>
      <w:r w:rsidRPr="004B0C1F">
        <w:rPr>
          <w:rFonts w:ascii="Arial" w:hAnsi="Arial" w:cs="Traditional Arabic"/>
          <w:sz w:val="36"/>
          <w:szCs w:val="36"/>
          <w:rtl/>
        </w:rPr>
        <w:t xml:space="preserve"> في هذه التقاسيم</w:t>
      </w:r>
      <w:r>
        <w:rPr>
          <w:rFonts w:ascii="Arial" w:hAnsi="Arial" w:cs="Traditional Arabic" w:hint="cs"/>
          <w:sz w:val="36"/>
          <w:szCs w:val="36"/>
          <w:rtl/>
        </w:rPr>
        <w:t xml:space="preserve"> ؛</w:t>
      </w:r>
      <w:r w:rsidRPr="004B0C1F">
        <w:rPr>
          <w:rFonts w:ascii="Arial" w:hAnsi="Arial" w:cs="Traditional Arabic"/>
          <w:sz w:val="36"/>
          <w:szCs w:val="36"/>
          <w:rtl/>
        </w:rPr>
        <w:t xml:space="preserve"> التي ما أنزل الله بها من سلطان</w:t>
      </w:r>
      <w:r>
        <w:rPr>
          <w:rFonts w:ascii="Arial" w:hAnsi="Arial" w:cs="Traditional Arabic" w:hint="cs"/>
          <w:sz w:val="36"/>
          <w:szCs w:val="36"/>
          <w:rtl/>
        </w:rPr>
        <w:t xml:space="preserve"> :</w:t>
      </w:r>
      <w:r w:rsidRPr="004B0C1F">
        <w:rPr>
          <w:rFonts w:ascii="Arial" w:hAnsi="Arial" w:cs="Traditional Arabic"/>
          <w:sz w:val="36"/>
          <w:szCs w:val="36"/>
          <w:rtl/>
        </w:rPr>
        <w:t xml:space="preserve"> يطالب سيد الخوارج أن يأتي لنا بقول عالم </w:t>
      </w:r>
      <w:r>
        <w:rPr>
          <w:rFonts w:ascii="Arial" w:hAnsi="Arial" w:cs="Traditional Arabic"/>
          <w:sz w:val="36"/>
          <w:szCs w:val="36"/>
          <w:rtl/>
        </w:rPr>
        <w:t>–</w:t>
      </w:r>
      <w:r>
        <w:rPr>
          <w:rFonts w:ascii="Arial" w:hAnsi="Arial" w:cs="Traditional Arabic" w:hint="cs"/>
          <w:sz w:val="36"/>
          <w:szCs w:val="36"/>
          <w:rtl/>
        </w:rPr>
        <w:t xml:space="preserve"> </w:t>
      </w:r>
      <w:r w:rsidRPr="004B0C1F">
        <w:rPr>
          <w:rFonts w:ascii="Arial" w:hAnsi="Arial" w:cs="Traditional Arabic"/>
          <w:sz w:val="36"/>
          <w:szCs w:val="36"/>
          <w:rtl/>
        </w:rPr>
        <w:t>معتبر</w:t>
      </w:r>
      <w:r>
        <w:rPr>
          <w:rFonts w:ascii="Arial" w:hAnsi="Arial" w:cs="Traditional Arabic" w:hint="cs"/>
          <w:sz w:val="36"/>
          <w:szCs w:val="36"/>
          <w:rtl/>
        </w:rPr>
        <w:t xml:space="preserve"> -</w:t>
      </w:r>
      <w:r w:rsidRPr="004B0C1F">
        <w:rPr>
          <w:rFonts w:ascii="Arial" w:hAnsi="Arial" w:cs="Traditional Arabic"/>
          <w:sz w:val="36"/>
          <w:szCs w:val="36"/>
          <w:rtl/>
        </w:rPr>
        <w:t xml:space="preserve"> ربط وصف الإسلام </w:t>
      </w:r>
      <w:r>
        <w:rPr>
          <w:rFonts w:ascii="Arial" w:hAnsi="Arial" w:cs="Traditional Arabic" w:hint="cs"/>
          <w:sz w:val="36"/>
          <w:szCs w:val="36"/>
          <w:rtl/>
        </w:rPr>
        <w:t xml:space="preserve">، </w:t>
      </w:r>
      <w:r w:rsidRPr="004B0C1F">
        <w:rPr>
          <w:rFonts w:ascii="Arial" w:hAnsi="Arial" w:cs="Traditional Arabic"/>
          <w:sz w:val="36"/>
          <w:szCs w:val="36"/>
          <w:rtl/>
        </w:rPr>
        <w:t>وعصمة الديار</w:t>
      </w:r>
      <w:r>
        <w:rPr>
          <w:rFonts w:ascii="Arial" w:hAnsi="Arial" w:cs="Traditional Arabic" w:hint="cs"/>
          <w:sz w:val="36"/>
          <w:szCs w:val="36"/>
          <w:rtl/>
        </w:rPr>
        <w:t xml:space="preserve"> ،</w:t>
      </w:r>
      <w:r w:rsidRPr="004B0C1F">
        <w:rPr>
          <w:rFonts w:ascii="Arial" w:hAnsi="Arial" w:cs="Traditional Arabic"/>
          <w:sz w:val="36"/>
          <w:szCs w:val="36"/>
          <w:rtl/>
        </w:rPr>
        <w:t xml:space="preserve"> بإلزام النصارى بلبس الغيار</w:t>
      </w:r>
      <w:r>
        <w:rPr>
          <w:rFonts w:ascii="Arial" w:hAnsi="Arial" w:cs="Traditional Arabic" w:hint="cs"/>
          <w:sz w:val="36"/>
          <w:szCs w:val="36"/>
          <w:rtl/>
        </w:rPr>
        <w:t xml:space="preserve"> </w:t>
      </w:r>
      <w:r w:rsidRPr="004B0C1F">
        <w:rPr>
          <w:rFonts w:ascii="Arial" w:hAnsi="Arial" w:cs="Traditional Arabic"/>
          <w:sz w:val="36"/>
          <w:szCs w:val="36"/>
          <w:rtl/>
        </w:rPr>
        <w:t>، أو السبب الآخر الذي ذكره</w:t>
      </w:r>
      <w:r>
        <w:rPr>
          <w:rFonts w:ascii="Arial" w:hAnsi="Arial" w:cs="Traditional Arabic" w:hint="cs"/>
          <w:sz w:val="36"/>
          <w:szCs w:val="36"/>
          <w:rtl/>
        </w:rPr>
        <w:t xml:space="preserve"> </w:t>
      </w:r>
      <w:r w:rsidRPr="004B0C1F">
        <w:rPr>
          <w:rFonts w:ascii="Arial" w:hAnsi="Arial" w:cs="Traditional Arabic"/>
          <w:sz w:val="36"/>
          <w:szCs w:val="36"/>
          <w:rtl/>
        </w:rPr>
        <w:t>.</w:t>
      </w:r>
    </w:p>
    <w:p w:rsidR="008F1206" w:rsidRDefault="00DA59D7" w:rsidP="008F1206">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 xml:space="preserve">ن من عظائم الأمور </w:t>
      </w:r>
      <w:r w:rsidR="008F1206">
        <w:rPr>
          <w:rFonts w:ascii="Arial" w:hAnsi="Arial" w:cs="Traditional Arabic" w:hint="cs"/>
          <w:sz w:val="36"/>
          <w:szCs w:val="36"/>
          <w:rtl/>
        </w:rPr>
        <w:t xml:space="preserve">: </w:t>
      </w:r>
      <w:r w:rsidRPr="004B0C1F">
        <w:rPr>
          <w:rFonts w:ascii="Arial" w:hAnsi="Arial" w:cs="Traditional Arabic"/>
          <w:sz w:val="36"/>
          <w:szCs w:val="36"/>
          <w:rtl/>
        </w:rPr>
        <w:t>إسقاط عصمة الإسلام عن أهل القبلة</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وتحويلهم إلى مجهولي حال </w:t>
      </w:r>
      <w:r w:rsidR="008F1206">
        <w:rPr>
          <w:rFonts w:ascii="Arial" w:hAnsi="Arial" w:cs="Traditional Arabic" w:hint="cs"/>
          <w:sz w:val="36"/>
          <w:szCs w:val="36"/>
          <w:rtl/>
        </w:rPr>
        <w:t xml:space="preserve">، </w:t>
      </w:r>
      <w:r w:rsidRPr="004B0C1F">
        <w:rPr>
          <w:rFonts w:ascii="Arial" w:hAnsi="Arial" w:cs="Traditional Arabic"/>
          <w:sz w:val="36"/>
          <w:szCs w:val="36"/>
          <w:rtl/>
        </w:rPr>
        <w:t>وخلط وخليط</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ويترتب على ذلك استحلال الدماء</w:t>
      </w:r>
      <w:r w:rsidR="008F1206">
        <w:rPr>
          <w:rFonts w:ascii="Arial" w:hAnsi="Arial" w:cs="Traditional Arabic" w:hint="cs"/>
          <w:sz w:val="36"/>
          <w:szCs w:val="36"/>
          <w:rtl/>
        </w:rPr>
        <w:t xml:space="preserve"> .</w:t>
      </w:r>
    </w:p>
    <w:p w:rsidR="00DA59D7" w:rsidRPr="004B0C1F" w:rsidRDefault="008F1206" w:rsidP="008F1206">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وخاصة أن الرجل مجهول حال لم يعرف اسمه الحقيقي</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إلا بعد دخوله السجن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ومؤلفاته كانت تنشر بأسماء مزيفة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إضافة </w:t>
      </w:r>
      <w:r>
        <w:rPr>
          <w:rFonts w:ascii="Arial" w:hAnsi="Arial" w:cs="Traditional Arabic" w:hint="cs"/>
          <w:sz w:val="36"/>
          <w:szCs w:val="36"/>
          <w:rtl/>
        </w:rPr>
        <w:t xml:space="preserve">إلى </w:t>
      </w:r>
      <w:r w:rsidR="00DA59D7" w:rsidRPr="004B0C1F">
        <w:rPr>
          <w:rFonts w:ascii="Arial" w:hAnsi="Arial" w:cs="Traditional Arabic"/>
          <w:sz w:val="36"/>
          <w:szCs w:val="36"/>
          <w:rtl/>
        </w:rPr>
        <w:t xml:space="preserve">أنه لا يعرف له شيخ في العلم </w:t>
      </w:r>
      <w:r>
        <w:rPr>
          <w:rFonts w:ascii="Arial" w:hAnsi="Arial" w:cs="Traditional Arabic" w:hint="cs"/>
          <w:sz w:val="36"/>
          <w:szCs w:val="36"/>
          <w:rtl/>
        </w:rPr>
        <w:t xml:space="preserve">، </w:t>
      </w:r>
      <w:r w:rsidR="00DA59D7" w:rsidRPr="004B0C1F">
        <w:rPr>
          <w:rFonts w:ascii="Arial" w:hAnsi="Arial" w:cs="Traditional Arabic"/>
          <w:sz w:val="36"/>
          <w:szCs w:val="36"/>
          <w:rtl/>
        </w:rPr>
        <w:t>وتخصصه طب بشري</w:t>
      </w:r>
      <w:r>
        <w:rPr>
          <w:rFonts w:ascii="Arial" w:hAnsi="Arial" w:cs="Traditional Arabic" w:hint="cs"/>
          <w:sz w:val="36"/>
          <w:szCs w:val="36"/>
          <w:rtl/>
        </w:rPr>
        <w:t xml:space="preserve"> .</w:t>
      </w:r>
    </w:p>
    <w:p w:rsidR="00DA59D7" w:rsidRPr="004B0C1F" w:rsidRDefault="00DA59D7" w:rsidP="009C14C1">
      <w:pPr>
        <w:pStyle w:val="11"/>
        <w:numPr>
          <w:ilvl w:val="0"/>
          <w:numId w:val="35"/>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قوله وإثبات الإسلام مع اختلاط المسلم بالكافر ضرب من </w:t>
      </w:r>
      <w:proofErr w:type="spellStart"/>
      <w:r w:rsidRPr="004B0C1F">
        <w:rPr>
          <w:rFonts w:ascii="Arial" w:hAnsi="Arial" w:cs="Traditional Arabic"/>
          <w:sz w:val="36"/>
          <w:szCs w:val="36"/>
          <w:rtl/>
        </w:rPr>
        <w:t>التخرص</w:t>
      </w:r>
      <w:proofErr w:type="spellEnd"/>
      <w:r w:rsidRPr="004B0C1F">
        <w:rPr>
          <w:rFonts w:ascii="Arial" w:hAnsi="Arial" w:cs="Traditional Arabic"/>
          <w:sz w:val="36"/>
          <w:szCs w:val="36"/>
          <w:rtl/>
        </w:rPr>
        <w:t xml:space="preserve"> والظنون</w:t>
      </w:r>
      <w:r w:rsidR="008F1206">
        <w:rPr>
          <w:rFonts w:ascii="Arial" w:hAnsi="Arial" w:cs="Traditional Arabic" w:hint="cs"/>
          <w:sz w:val="36"/>
          <w:szCs w:val="36"/>
          <w:rtl/>
        </w:rPr>
        <w:t xml:space="preserve"> </w:t>
      </w:r>
      <w:r w:rsidRPr="004B0C1F">
        <w:rPr>
          <w:rFonts w:ascii="Arial" w:hAnsi="Arial" w:cs="Traditional Arabic"/>
          <w:sz w:val="36"/>
          <w:szCs w:val="36"/>
          <w:rtl/>
        </w:rPr>
        <w:t>.</w:t>
      </w:r>
    </w:p>
    <w:p w:rsidR="00CF7659" w:rsidRDefault="00DA59D7" w:rsidP="008F1206">
      <w:pPr>
        <w:pStyle w:val="11"/>
        <w:spacing w:after="0" w:line="240" w:lineRule="auto"/>
        <w:ind w:left="713"/>
        <w:jc w:val="both"/>
        <w:rPr>
          <w:rFonts w:ascii="Arial" w:hAnsi="Arial" w:cs="Traditional Arabic"/>
          <w:sz w:val="36"/>
          <w:szCs w:val="36"/>
          <w:rtl/>
        </w:rPr>
      </w:pPr>
      <w:r w:rsidRPr="004B0C1F">
        <w:rPr>
          <w:rFonts w:ascii="Arial" w:hAnsi="Arial" w:cs="Traditional Arabic"/>
          <w:sz w:val="36"/>
          <w:szCs w:val="36"/>
          <w:rtl/>
        </w:rPr>
        <w:t xml:space="preserve">فيقال </w:t>
      </w:r>
      <w:r w:rsidRPr="004B0C1F">
        <w:rPr>
          <w:rFonts w:ascii="Arial" w:hAnsi="Arial" w:cs="Traditional Arabic" w:hint="cs"/>
          <w:sz w:val="36"/>
          <w:szCs w:val="36"/>
          <w:rtl/>
        </w:rPr>
        <w:t>إ</w:t>
      </w:r>
      <w:r w:rsidRPr="004B0C1F">
        <w:rPr>
          <w:rFonts w:ascii="Arial" w:hAnsi="Arial" w:cs="Traditional Arabic"/>
          <w:sz w:val="36"/>
          <w:szCs w:val="36"/>
          <w:rtl/>
        </w:rPr>
        <w:t>ن إسقاط العصمة عن أهل القبلة جميع</w:t>
      </w:r>
      <w:r w:rsidR="008F1206">
        <w:rPr>
          <w:rFonts w:ascii="Arial" w:hAnsi="Arial" w:cs="Traditional Arabic" w:hint="cs"/>
          <w:sz w:val="36"/>
          <w:szCs w:val="36"/>
          <w:rtl/>
        </w:rPr>
        <w:t>ً</w:t>
      </w:r>
      <w:r w:rsidRPr="004B0C1F">
        <w:rPr>
          <w:rFonts w:ascii="Arial" w:hAnsi="Arial" w:cs="Traditional Arabic"/>
          <w:sz w:val="36"/>
          <w:szCs w:val="36"/>
          <w:rtl/>
        </w:rPr>
        <w:t xml:space="preserve">ا </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لاحتمال وجود مرتدين </w:t>
      </w:r>
      <w:r w:rsidR="008F1206">
        <w:rPr>
          <w:rFonts w:ascii="Arial" w:hAnsi="Arial" w:cs="Traditional Arabic" w:hint="cs"/>
          <w:sz w:val="36"/>
          <w:szCs w:val="36"/>
          <w:rtl/>
        </w:rPr>
        <w:t xml:space="preserve">، </w:t>
      </w:r>
      <w:r w:rsidRPr="004B0C1F">
        <w:rPr>
          <w:rFonts w:ascii="Arial" w:hAnsi="Arial" w:cs="Traditional Arabic"/>
          <w:sz w:val="36"/>
          <w:szCs w:val="36"/>
          <w:rtl/>
        </w:rPr>
        <w:t>ولعدم التميز بلبس الغيار</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هو </w:t>
      </w:r>
      <w:proofErr w:type="spellStart"/>
      <w:r w:rsidRPr="004B0C1F">
        <w:rPr>
          <w:rFonts w:ascii="Arial" w:hAnsi="Arial" w:cs="Traditional Arabic"/>
          <w:sz w:val="36"/>
          <w:szCs w:val="36"/>
          <w:rtl/>
        </w:rPr>
        <w:t>التخرص</w:t>
      </w:r>
      <w:proofErr w:type="spellEnd"/>
      <w:r w:rsidRPr="004B0C1F">
        <w:rPr>
          <w:rFonts w:ascii="Arial" w:hAnsi="Arial" w:cs="Traditional Arabic"/>
          <w:sz w:val="36"/>
          <w:szCs w:val="36"/>
          <w:rtl/>
        </w:rPr>
        <w:t xml:space="preserve"> والظنون بعينه</w:t>
      </w:r>
      <w:r w:rsidR="008F1206">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8F1206">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فقد وجد في عصر النبوة منافق</w:t>
      </w:r>
      <w:r w:rsidRPr="004B0C1F">
        <w:rPr>
          <w:rFonts w:ascii="Arial" w:hAnsi="Arial" w:cs="Traditional Arabic" w:hint="cs"/>
          <w:sz w:val="36"/>
          <w:szCs w:val="36"/>
          <w:rtl/>
        </w:rPr>
        <w:t>و</w:t>
      </w:r>
      <w:r w:rsidRPr="004B0C1F">
        <w:rPr>
          <w:rFonts w:ascii="Arial" w:hAnsi="Arial" w:cs="Traditional Arabic"/>
          <w:sz w:val="36"/>
          <w:szCs w:val="36"/>
          <w:rtl/>
        </w:rPr>
        <w:t xml:space="preserve">ن </w:t>
      </w:r>
      <w:r w:rsidR="008F1206">
        <w:rPr>
          <w:rFonts w:ascii="Arial" w:hAnsi="Arial" w:cs="Traditional Arabic" w:hint="cs"/>
          <w:sz w:val="36"/>
          <w:szCs w:val="36"/>
          <w:rtl/>
        </w:rPr>
        <w:t xml:space="preserve">، </w:t>
      </w:r>
      <w:r w:rsidRPr="004B0C1F">
        <w:rPr>
          <w:rFonts w:ascii="Arial" w:hAnsi="Arial" w:cs="Traditional Arabic"/>
          <w:sz w:val="36"/>
          <w:szCs w:val="36"/>
          <w:rtl/>
        </w:rPr>
        <w:t>وهم في ميزان الشرع أشد ملل الكفر</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وكانوا معلومين بأعيانهم عند رسول الله</w:t>
      </w:r>
      <w:r w:rsidR="008F1206">
        <w:rPr>
          <w:rFonts w:ascii="Arial" w:hAnsi="Arial" w:cs="Traditional Arabic" w:hint="cs"/>
          <w:sz w:val="36"/>
          <w:szCs w:val="36"/>
          <w:rtl/>
        </w:rPr>
        <w:t xml:space="preserve"> </w:t>
      </w:r>
      <w:r w:rsidR="008F1206">
        <w:rPr>
          <w:rFonts w:ascii="Arial" w:hAnsi="Arial" w:cs="Traditional Arabic" w:hint="cs"/>
          <w:sz w:val="36"/>
          <w:szCs w:val="36"/>
        </w:rPr>
        <w:sym w:font="AGA Arabesque" w:char="F072"/>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وكاتم سره حذيفة </w:t>
      </w:r>
      <w:r w:rsidR="008F1206">
        <w:rPr>
          <w:rFonts w:ascii="Arial" w:hAnsi="Arial" w:cs="Traditional Arabic" w:hint="cs"/>
          <w:sz w:val="36"/>
          <w:szCs w:val="36"/>
          <w:rtl/>
        </w:rPr>
        <w:t xml:space="preserve">، </w:t>
      </w:r>
      <w:r w:rsidRPr="004B0C1F">
        <w:rPr>
          <w:rFonts w:ascii="Arial" w:hAnsi="Arial" w:cs="Traditional Arabic"/>
          <w:sz w:val="36"/>
          <w:szCs w:val="36"/>
          <w:rtl/>
        </w:rPr>
        <w:t>ومعروف</w:t>
      </w:r>
      <w:r w:rsidRPr="004B0C1F">
        <w:rPr>
          <w:rFonts w:ascii="Arial" w:hAnsi="Arial" w:cs="Traditional Arabic" w:hint="cs"/>
          <w:sz w:val="36"/>
          <w:szCs w:val="36"/>
          <w:rtl/>
        </w:rPr>
        <w:t>ي</w:t>
      </w:r>
      <w:r w:rsidRPr="004B0C1F">
        <w:rPr>
          <w:rFonts w:ascii="Arial" w:hAnsi="Arial" w:cs="Traditional Arabic"/>
          <w:sz w:val="36"/>
          <w:szCs w:val="36"/>
          <w:rtl/>
        </w:rPr>
        <w:t xml:space="preserve">ن بلحن القول عند كثير من </w:t>
      </w:r>
      <w:r w:rsidRPr="004B0C1F">
        <w:rPr>
          <w:rFonts w:ascii="Arial" w:hAnsi="Arial" w:cs="Traditional Arabic"/>
          <w:sz w:val="36"/>
          <w:szCs w:val="36"/>
          <w:rtl/>
        </w:rPr>
        <w:lastRenderedPageBreak/>
        <w:t>الصحابة</w:t>
      </w:r>
      <w:r w:rsidR="008F1206">
        <w:rPr>
          <w:rFonts w:ascii="Arial" w:hAnsi="Arial" w:cs="Traditional Arabic" w:hint="cs"/>
          <w:sz w:val="36"/>
          <w:szCs w:val="36"/>
          <w:rtl/>
        </w:rPr>
        <w:t xml:space="preserve"> ، </w:t>
      </w:r>
      <w:r w:rsidRPr="004B0C1F">
        <w:rPr>
          <w:rFonts w:ascii="Arial" w:hAnsi="Arial" w:cs="Traditional Arabic"/>
          <w:sz w:val="36"/>
          <w:szCs w:val="36"/>
          <w:rtl/>
        </w:rPr>
        <w:t>ولم يقم عليهم حد القتل</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ومع ذلك لم يتجرأ أحد من أهل القبلة</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بوصف المجتمع بأنه دار خلط وخليط</w:t>
      </w:r>
      <w:r w:rsidR="008F1206">
        <w:rPr>
          <w:rFonts w:ascii="Arial" w:hAnsi="Arial" w:cs="Traditional Arabic" w:hint="cs"/>
          <w:sz w:val="36"/>
          <w:szCs w:val="36"/>
          <w:rtl/>
        </w:rPr>
        <w:t xml:space="preserve"> </w:t>
      </w:r>
      <w:r w:rsidRPr="004B0C1F">
        <w:rPr>
          <w:rFonts w:ascii="Arial" w:hAnsi="Arial" w:cs="Traditional Arabic"/>
          <w:sz w:val="36"/>
          <w:szCs w:val="36"/>
          <w:rtl/>
        </w:rPr>
        <w:t>.</w:t>
      </w:r>
    </w:p>
    <w:p w:rsidR="00CF7659" w:rsidRDefault="00DA59D7" w:rsidP="009C14C1">
      <w:pPr>
        <w:pStyle w:val="10"/>
        <w:numPr>
          <w:ilvl w:val="0"/>
          <w:numId w:val="35"/>
        </w:numPr>
        <w:tabs>
          <w:tab w:val="left" w:pos="6032"/>
        </w:tabs>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كان يكفي الخارجي المارق أن يلوذ  بالنصوص الشرعية في إثبات عصمة الإسلام</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بل من واقع </w:t>
      </w:r>
      <w:r w:rsidRPr="004B0C1F">
        <w:rPr>
          <w:rFonts w:ascii="Arial" w:hAnsi="Arial" w:cs="Traditional Arabic" w:hint="cs"/>
          <w:sz w:val="36"/>
          <w:szCs w:val="36"/>
          <w:rtl/>
        </w:rPr>
        <w:t>الا</w:t>
      </w:r>
      <w:r w:rsidRPr="004B0C1F">
        <w:rPr>
          <w:rFonts w:ascii="Arial" w:hAnsi="Arial" w:cs="Traditional Arabic"/>
          <w:sz w:val="36"/>
          <w:szCs w:val="36"/>
          <w:rtl/>
        </w:rPr>
        <w:t>ستقراء لبعض الأدلة الشرعية</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يتضح أن النصوص تثبت الإسلام عند أدنى قرينة </w:t>
      </w:r>
      <w:r w:rsidR="008F1206">
        <w:rPr>
          <w:rFonts w:ascii="Arial" w:hAnsi="Arial" w:cs="Traditional Arabic" w:hint="cs"/>
          <w:sz w:val="36"/>
          <w:szCs w:val="36"/>
          <w:rtl/>
        </w:rPr>
        <w:t xml:space="preserve">؛ </w:t>
      </w:r>
      <w:r w:rsidRPr="004B0C1F">
        <w:rPr>
          <w:rFonts w:ascii="Arial" w:hAnsi="Arial" w:cs="Traditional Arabic"/>
          <w:sz w:val="36"/>
          <w:szCs w:val="36"/>
          <w:rtl/>
        </w:rPr>
        <w:t>لمن يدعي الإسلام</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ولو كانت هناك قرائن أخرى تقوي جانب </w:t>
      </w:r>
      <w:r w:rsidR="008F1206">
        <w:rPr>
          <w:rFonts w:ascii="Arial" w:hAnsi="Arial" w:cs="Traditional Arabic" w:hint="cs"/>
          <w:sz w:val="36"/>
          <w:szCs w:val="36"/>
          <w:rtl/>
        </w:rPr>
        <w:t xml:space="preserve">   </w:t>
      </w:r>
      <w:r w:rsidRPr="004B0C1F">
        <w:rPr>
          <w:rFonts w:ascii="Arial" w:hAnsi="Arial" w:cs="Traditional Arabic"/>
          <w:sz w:val="36"/>
          <w:szCs w:val="36"/>
          <w:rtl/>
        </w:rPr>
        <w:t>الكفر</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بالنسبة لنفس الرجل</w:t>
      </w:r>
      <w:r w:rsidR="001927B5">
        <w:rPr>
          <w:rFonts w:ascii="Arial" w:hAnsi="Arial" w:cs="Traditional Arabic" w:hint="cs"/>
          <w:sz w:val="36"/>
          <w:szCs w:val="36"/>
          <w:rtl/>
        </w:rPr>
        <w:t xml:space="preserve"> .</w:t>
      </w:r>
    </w:p>
    <w:p w:rsidR="00DA59D7" w:rsidRPr="004B0C1F" w:rsidRDefault="00DA59D7" w:rsidP="002C69D9">
      <w:pPr>
        <w:pStyle w:val="10"/>
        <w:tabs>
          <w:tab w:val="left" w:pos="6032"/>
        </w:tabs>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وخير ما يضرب به مثالا</w:t>
      </w:r>
      <w:r w:rsidR="008F1206">
        <w:rPr>
          <w:rFonts w:ascii="Arial" w:hAnsi="Arial" w:cs="Traditional Arabic" w:hint="cs"/>
          <w:sz w:val="36"/>
          <w:szCs w:val="36"/>
          <w:rtl/>
        </w:rPr>
        <w:t>ً</w:t>
      </w:r>
      <w:r w:rsidRPr="004B0C1F">
        <w:rPr>
          <w:rFonts w:ascii="Arial" w:hAnsi="Arial" w:cs="Traditional Arabic"/>
          <w:sz w:val="36"/>
          <w:szCs w:val="36"/>
          <w:rtl/>
        </w:rPr>
        <w:t xml:space="preserve"> في هذا الباب</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حديث أسامة بن زيد</w:t>
      </w:r>
      <w:r w:rsidR="0093251F" w:rsidRPr="002C69D9">
        <w:rPr>
          <w:rFonts w:ascii="Arial" w:hAnsi="Arial" w:cs="Traditional Arabic" w:hint="cs"/>
          <w:sz w:val="36"/>
          <w:szCs w:val="36"/>
          <w:vertAlign w:val="superscript"/>
          <w:rtl/>
        </w:rPr>
        <w:t>(</w:t>
      </w:r>
      <w:r w:rsidR="001927B5" w:rsidRPr="002C69D9">
        <w:rPr>
          <w:rStyle w:val="a4"/>
          <w:rFonts w:ascii="Arial" w:hAnsi="Arial"/>
          <w:sz w:val="36"/>
          <w:szCs w:val="36"/>
          <w:rtl/>
        </w:rPr>
        <w:footnoteReference w:id="376"/>
      </w:r>
      <w:r w:rsidR="0093251F" w:rsidRPr="002C69D9">
        <w:rPr>
          <w:rFonts w:ascii="Arial" w:hAnsi="Arial" w:cs="Traditional Arabic" w:hint="cs"/>
          <w:sz w:val="36"/>
          <w:szCs w:val="36"/>
          <w:vertAlign w:val="superscript"/>
          <w:rtl/>
        </w:rPr>
        <w:t>)</w:t>
      </w:r>
      <w:r w:rsidR="008F1206" w:rsidRPr="002C69D9">
        <w:rPr>
          <w:rFonts w:ascii="Arial" w:hAnsi="Arial" w:cs="Traditional Arabic" w:hint="cs"/>
          <w:sz w:val="36"/>
          <w:szCs w:val="36"/>
          <w:rtl/>
        </w:rPr>
        <w:t xml:space="preserve">، </w:t>
      </w:r>
      <w:r w:rsidRPr="002C69D9">
        <w:rPr>
          <w:rFonts w:ascii="Arial" w:hAnsi="Arial" w:cs="Traditional Arabic"/>
          <w:sz w:val="36"/>
          <w:szCs w:val="36"/>
          <w:rtl/>
        </w:rPr>
        <w:t>وقتله</w:t>
      </w:r>
      <w:r w:rsidRPr="004B0C1F">
        <w:rPr>
          <w:rFonts w:ascii="Arial" w:hAnsi="Arial" w:cs="Traditional Arabic"/>
          <w:sz w:val="36"/>
          <w:szCs w:val="36"/>
          <w:rtl/>
        </w:rPr>
        <w:t xml:space="preserve"> للرجل الذي نطق بكلمة التوحيد</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ف</w:t>
      </w:r>
      <w:r w:rsidR="008F1206">
        <w:rPr>
          <w:rFonts w:ascii="Arial" w:hAnsi="Arial" w:cs="Traditional Arabic" w:hint="cs"/>
          <w:sz w:val="36"/>
          <w:szCs w:val="36"/>
          <w:rtl/>
        </w:rPr>
        <w:t>إ</w:t>
      </w:r>
      <w:r w:rsidRPr="004B0C1F">
        <w:rPr>
          <w:rFonts w:ascii="Arial" w:hAnsi="Arial" w:cs="Traditional Arabic"/>
          <w:sz w:val="36"/>
          <w:szCs w:val="36"/>
          <w:rtl/>
        </w:rPr>
        <w:t>ن الرجل أنكى في المسلمين قتلا</w:t>
      </w:r>
      <w:r w:rsidR="008F1206">
        <w:rPr>
          <w:rFonts w:ascii="Arial" w:hAnsi="Arial" w:cs="Traditional Arabic" w:hint="cs"/>
          <w:sz w:val="36"/>
          <w:szCs w:val="36"/>
          <w:rtl/>
        </w:rPr>
        <w:t>ً</w:t>
      </w:r>
      <w:r w:rsidRPr="004B0C1F">
        <w:rPr>
          <w:rFonts w:ascii="Arial" w:hAnsi="Arial" w:cs="Traditional Arabic"/>
          <w:sz w:val="36"/>
          <w:szCs w:val="36"/>
          <w:rtl/>
        </w:rPr>
        <w:t xml:space="preserve"> وجراح</w:t>
      </w:r>
      <w:r w:rsidR="008F1206">
        <w:rPr>
          <w:rFonts w:ascii="Arial" w:hAnsi="Arial" w:cs="Traditional Arabic" w:hint="cs"/>
          <w:sz w:val="36"/>
          <w:szCs w:val="36"/>
          <w:rtl/>
        </w:rPr>
        <w:t>ً</w:t>
      </w:r>
      <w:r w:rsidRPr="004B0C1F">
        <w:rPr>
          <w:rFonts w:ascii="Arial" w:hAnsi="Arial" w:cs="Traditional Arabic"/>
          <w:sz w:val="36"/>
          <w:szCs w:val="36"/>
          <w:rtl/>
        </w:rPr>
        <w:t>ا</w:t>
      </w:r>
      <w:r w:rsidR="008F1206">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 </w:t>
      </w:r>
      <w:r w:rsidRPr="004B0C1F">
        <w:rPr>
          <w:rFonts w:ascii="Arial" w:hAnsi="Arial" w:cs="Traditional Arabic" w:hint="cs"/>
          <w:sz w:val="36"/>
          <w:szCs w:val="36"/>
          <w:rtl/>
        </w:rPr>
        <w:t>وا</w:t>
      </w:r>
      <w:r w:rsidRPr="004B0C1F">
        <w:rPr>
          <w:rFonts w:ascii="Arial" w:hAnsi="Arial" w:cs="Traditional Arabic"/>
          <w:sz w:val="36"/>
          <w:szCs w:val="36"/>
          <w:rtl/>
        </w:rPr>
        <w:t>لرجل ما نطق بكلمة التوحيد</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إلا بعد رؤيته لبريق السيف فوق رأسه</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وقد سقط سيفه من يده قبل ذلك</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كل هذه القرائن تشير إلى أنه قال كلمة التوحيد تعو</w:t>
      </w:r>
      <w:r w:rsidR="008F1206">
        <w:rPr>
          <w:rFonts w:ascii="Arial" w:hAnsi="Arial" w:cs="Traditional Arabic" w:hint="cs"/>
          <w:sz w:val="36"/>
          <w:szCs w:val="36"/>
          <w:rtl/>
        </w:rPr>
        <w:t>ُّ</w:t>
      </w:r>
      <w:r w:rsidRPr="004B0C1F">
        <w:rPr>
          <w:rFonts w:ascii="Arial" w:hAnsi="Arial" w:cs="Traditional Arabic"/>
          <w:sz w:val="36"/>
          <w:szCs w:val="36"/>
          <w:rtl/>
        </w:rPr>
        <w:t>ذ</w:t>
      </w:r>
      <w:r w:rsidR="008F1206">
        <w:rPr>
          <w:rFonts w:ascii="Arial" w:hAnsi="Arial" w:cs="Traditional Arabic" w:hint="cs"/>
          <w:sz w:val="36"/>
          <w:szCs w:val="36"/>
          <w:rtl/>
        </w:rPr>
        <w:t>ً</w:t>
      </w:r>
      <w:r w:rsidRPr="004B0C1F">
        <w:rPr>
          <w:rFonts w:ascii="Arial" w:hAnsi="Arial" w:cs="Traditional Arabic"/>
          <w:sz w:val="36"/>
          <w:szCs w:val="36"/>
          <w:rtl/>
        </w:rPr>
        <w:t xml:space="preserve">ا </w:t>
      </w:r>
      <w:r w:rsidR="008F1206">
        <w:rPr>
          <w:rFonts w:ascii="Arial" w:hAnsi="Arial" w:cs="Traditional Arabic" w:hint="cs"/>
          <w:sz w:val="36"/>
          <w:szCs w:val="36"/>
          <w:rtl/>
        </w:rPr>
        <w:t xml:space="preserve">، </w:t>
      </w:r>
      <w:r w:rsidRPr="004B0C1F">
        <w:rPr>
          <w:rFonts w:ascii="Arial" w:hAnsi="Arial" w:cs="Traditional Arabic"/>
          <w:sz w:val="36"/>
          <w:szCs w:val="36"/>
          <w:rtl/>
        </w:rPr>
        <w:t>وهو الذي فهمه ح</w:t>
      </w:r>
      <w:r w:rsidR="008F1206">
        <w:rPr>
          <w:rFonts w:ascii="Arial" w:hAnsi="Arial" w:cs="Traditional Arabic" w:hint="cs"/>
          <w:sz w:val="36"/>
          <w:szCs w:val="36"/>
          <w:rtl/>
        </w:rPr>
        <w:t>ِ</w:t>
      </w:r>
      <w:r w:rsidRPr="004B0C1F">
        <w:rPr>
          <w:rFonts w:ascii="Arial" w:hAnsi="Arial" w:cs="Traditional Arabic"/>
          <w:sz w:val="36"/>
          <w:szCs w:val="36"/>
          <w:rtl/>
        </w:rPr>
        <w:t>ب</w:t>
      </w:r>
      <w:r w:rsidR="008F1206">
        <w:rPr>
          <w:rFonts w:ascii="Arial" w:hAnsi="Arial" w:cs="Traditional Arabic" w:hint="cs"/>
          <w:sz w:val="36"/>
          <w:szCs w:val="36"/>
          <w:rtl/>
        </w:rPr>
        <w:t>ّ</w:t>
      </w:r>
      <w:r w:rsidRPr="004B0C1F">
        <w:rPr>
          <w:rFonts w:ascii="Arial" w:hAnsi="Arial" w:cs="Traditional Arabic"/>
          <w:sz w:val="36"/>
          <w:szCs w:val="36"/>
          <w:rtl/>
        </w:rPr>
        <w:t>ه وابن ح</w:t>
      </w:r>
      <w:r w:rsidR="008F1206">
        <w:rPr>
          <w:rFonts w:ascii="Arial" w:hAnsi="Arial" w:cs="Traditional Arabic" w:hint="cs"/>
          <w:sz w:val="36"/>
          <w:szCs w:val="36"/>
          <w:rtl/>
        </w:rPr>
        <w:t>ِ</w:t>
      </w:r>
      <w:r w:rsidRPr="004B0C1F">
        <w:rPr>
          <w:rFonts w:ascii="Arial" w:hAnsi="Arial" w:cs="Traditional Arabic"/>
          <w:sz w:val="36"/>
          <w:szCs w:val="36"/>
          <w:rtl/>
        </w:rPr>
        <w:t>ب</w:t>
      </w:r>
      <w:r w:rsidR="008F1206">
        <w:rPr>
          <w:rFonts w:ascii="Arial" w:hAnsi="Arial" w:cs="Traditional Arabic" w:hint="cs"/>
          <w:sz w:val="36"/>
          <w:szCs w:val="36"/>
          <w:rtl/>
        </w:rPr>
        <w:t>ّ</w:t>
      </w:r>
      <w:r w:rsidRPr="004B0C1F">
        <w:rPr>
          <w:rFonts w:ascii="Arial" w:hAnsi="Arial" w:cs="Traditional Arabic"/>
          <w:sz w:val="36"/>
          <w:szCs w:val="36"/>
          <w:rtl/>
        </w:rPr>
        <w:t>ه</w:t>
      </w:r>
      <w:r w:rsidR="008F1206">
        <w:rPr>
          <w:rFonts w:ascii="Arial" w:hAnsi="Arial" w:cs="Traditional Arabic" w:hint="cs"/>
          <w:sz w:val="36"/>
          <w:szCs w:val="36"/>
          <w:rtl/>
        </w:rPr>
        <w:t xml:space="preserve"> </w:t>
      </w:r>
      <w:r w:rsidRPr="004B0C1F">
        <w:rPr>
          <w:rFonts w:ascii="Arial" w:hAnsi="Arial" w:cs="Traditional Arabic"/>
          <w:sz w:val="36"/>
          <w:szCs w:val="36"/>
          <w:rtl/>
        </w:rPr>
        <w:t>؛ لكن الشريعة أسقطت هذه القرائن</w:t>
      </w:r>
      <w:r w:rsidR="008F1206">
        <w:rPr>
          <w:rFonts w:ascii="Arial" w:hAnsi="Arial" w:cs="Traditional Arabic" w:hint="cs"/>
          <w:sz w:val="36"/>
          <w:szCs w:val="36"/>
          <w:rtl/>
        </w:rPr>
        <w:t xml:space="preserve"> </w:t>
      </w:r>
      <w:r w:rsidR="008F1206">
        <w:rPr>
          <w:rFonts w:ascii="Arial" w:hAnsi="Arial" w:cs="Traditional Arabic"/>
          <w:sz w:val="36"/>
          <w:szCs w:val="36"/>
          <w:rtl/>
        </w:rPr>
        <w:t>–</w:t>
      </w:r>
      <w:r w:rsidRPr="004B0C1F">
        <w:rPr>
          <w:rFonts w:ascii="Arial" w:hAnsi="Arial" w:cs="Traditional Arabic"/>
          <w:sz w:val="36"/>
          <w:szCs w:val="36"/>
          <w:rtl/>
        </w:rPr>
        <w:t xml:space="preserve"> احتياط</w:t>
      </w:r>
      <w:r w:rsidR="008F1206">
        <w:rPr>
          <w:rFonts w:ascii="Arial" w:hAnsi="Arial" w:cs="Traditional Arabic" w:hint="cs"/>
          <w:sz w:val="36"/>
          <w:szCs w:val="36"/>
          <w:rtl/>
        </w:rPr>
        <w:t>ً</w:t>
      </w:r>
      <w:r w:rsidRPr="004B0C1F">
        <w:rPr>
          <w:rFonts w:ascii="Arial" w:hAnsi="Arial" w:cs="Traditional Arabic"/>
          <w:sz w:val="36"/>
          <w:szCs w:val="36"/>
          <w:rtl/>
        </w:rPr>
        <w:t>ا</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للإسلام وأهله </w:t>
      </w:r>
      <w:r w:rsidR="008F1206">
        <w:rPr>
          <w:rFonts w:ascii="Arial" w:hAnsi="Arial" w:cs="Traditional Arabic" w:hint="cs"/>
          <w:sz w:val="36"/>
          <w:szCs w:val="36"/>
          <w:rtl/>
        </w:rPr>
        <w:t xml:space="preserve">، </w:t>
      </w:r>
      <w:r w:rsidRPr="004B0C1F">
        <w:rPr>
          <w:rFonts w:ascii="Arial" w:hAnsi="Arial" w:cs="Traditional Arabic"/>
          <w:sz w:val="36"/>
          <w:szCs w:val="36"/>
          <w:rtl/>
        </w:rPr>
        <w:t>وعصمة لدماء أهل القبلة</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وأعراضها </w:t>
      </w:r>
      <w:r w:rsidR="008F1206">
        <w:rPr>
          <w:rFonts w:ascii="Arial" w:hAnsi="Arial" w:cs="Traditional Arabic" w:hint="cs"/>
          <w:sz w:val="36"/>
          <w:szCs w:val="36"/>
          <w:rtl/>
        </w:rPr>
        <w:t xml:space="preserve">، </w:t>
      </w:r>
      <w:r w:rsidRPr="004B0C1F">
        <w:rPr>
          <w:rFonts w:ascii="Arial" w:hAnsi="Arial" w:cs="Traditional Arabic"/>
          <w:sz w:val="36"/>
          <w:szCs w:val="36"/>
          <w:rtl/>
        </w:rPr>
        <w:t>وغلبت جانب الإسلام</w:t>
      </w:r>
      <w:r w:rsidR="008F1206">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F7659" w:rsidRPr="004B0C1F" w:rsidRDefault="00CF7659" w:rsidP="007656B0">
      <w:pPr>
        <w:spacing w:after="0" w:line="240" w:lineRule="auto"/>
        <w:ind w:left="-7"/>
        <w:jc w:val="both"/>
        <w:rPr>
          <w:rFonts w:ascii="Arial" w:hAnsi="Arial" w:cs="Traditional Arabic"/>
          <w:sz w:val="36"/>
          <w:szCs w:val="36"/>
          <w:rtl/>
        </w:rPr>
      </w:pPr>
    </w:p>
    <w:p w:rsidR="00DA59D7" w:rsidRDefault="00DA59D7" w:rsidP="001927B5">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 xml:space="preserve">ن سيد لم يرفع رأسه للأصول والثوابت من الدين </w:t>
      </w:r>
      <w:r w:rsidR="001927B5">
        <w:rPr>
          <w:rFonts w:ascii="Arial" w:hAnsi="Arial" w:cs="Traditional Arabic" w:hint="cs"/>
          <w:sz w:val="36"/>
          <w:szCs w:val="36"/>
          <w:rtl/>
        </w:rPr>
        <w:t xml:space="preserve">؛ </w:t>
      </w:r>
      <w:r w:rsidRPr="004B0C1F">
        <w:rPr>
          <w:rFonts w:ascii="Arial" w:hAnsi="Arial" w:cs="Traditional Arabic"/>
          <w:sz w:val="36"/>
          <w:szCs w:val="36"/>
          <w:rtl/>
        </w:rPr>
        <w:t>فضلا عن العمل بالقرائن</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وسبب ذلك لوثة عقدية خارجية </w:t>
      </w:r>
      <w:r w:rsidR="001927B5">
        <w:rPr>
          <w:rFonts w:ascii="Arial" w:hAnsi="Arial" w:cs="Traditional Arabic" w:hint="cs"/>
          <w:sz w:val="36"/>
          <w:szCs w:val="36"/>
          <w:rtl/>
        </w:rPr>
        <w:t xml:space="preserve">، </w:t>
      </w:r>
      <w:r w:rsidRPr="004B0C1F">
        <w:rPr>
          <w:rFonts w:ascii="Arial" w:hAnsi="Arial" w:cs="Traditional Arabic"/>
          <w:sz w:val="36"/>
          <w:szCs w:val="36"/>
          <w:rtl/>
        </w:rPr>
        <w:t>سببت له عاهة مستديمة في تفكيره</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هذه العاهة هي التشوف للتكفير </w:t>
      </w:r>
      <w:r w:rsidR="001927B5">
        <w:rPr>
          <w:rFonts w:ascii="Arial" w:hAnsi="Arial" w:cs="Traditional Arabic" w:hint="cs"/>
          <w:sz w:val="36"/>
          <w:szCs w:val="36"/>
          <w:rtl/>
        </w:rPr>
        <w:t xml:space="preserve">، </w:t>
      </w:r>
      <w:r w:rsidRPr="004B0C1F">
        <w:rPr>
          <w:rFonts w:ascii="Arial" w:hAnsi="Arial" w:cs="Traditional Arabic"/>
          <w:sz w:val="36"/>
          <w:szCs w:val="36"/>
          <w:rtl/>
        </w:rPr>
        <w:t>والتعطش لإراقة الدماء</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وهي صفة ملازمة للأجداد والأحفاد</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الذين ساروا على منهج التكفير </w:t>
      </w:r>
      <w:r w:rsidR="001927B5">
        <w:rPr>
          <w:rFonts w:ascii="Arial" w:hAnsi="Arial" w:cs="Traditional Arabic" w:hint="cs"/>
          <w:sz w:val="36"/>
          <w:szCs w:val="36"/>
          <w:rtl/>
        </w:rPr>
        <w:t xml:space="preserve">؛ </w:t>
      </w:r>
      <w:r w:rsidRPr="004B0C1F">
        <w:rPr>
          <w:rFonts w:ascii="Arial" w:hAnsi="Arial" w:cs="Traditional Arabic"/>
          <w:sz w:val="36"/>
          <w:szCs w:val="36"/>
          <w:rtl/>
        </w:rPr>
        <w:t>فكلمة كفر وكفرت والكفر</w:t>
      </w:r>
      <w:r w:rsidR="001927B5">
        <w:rPr>
          <w:rFonts w:ascii="Arial" w:hAnsi="Arial" w:cs="Traditional Arabic" w:hint="cs"/>
          <w:sz w:val="36"/>
          <w:szCs w:val="36"/>
          <w:rtl/>
        </w:rPr>
        <w:t xml:space="preserve"> </w:t>
      </w:r>
      <w:r w:rsidRPr="004B0C1F">
        <w:rPr>
          <w:rFonts w:ascii="Arial" w:hAnsi="Arial" w:cs="Traditional Arabic"/>
          <w:sz w:val="36"/>
          <w:szCs w:val="36"/>
          <w:rtl/>
        </w:rPr>
        <w:t>، أسهل ش</w:t>
      </w:r>
      <w:r w:rsidR="001927B5">
        <w:rPr>
          <w:rFonts w:ascii="Arial" w:hAnsi="Arial" w:cs="Traditional Arabic" w:hint="cs"/>
          <w:sz w:val="36"/>
          <w:szCs w:val="36"/>
          <w:rtl/>
        </w:rPr>
        <w:t>يء</w:t>
      </w:r>
      <w:r w:rsidRPr="004B0C1F">
        <w:rPr>
          <w:rFonts w:ascii="Arial" w:hAnsi="Arial" w:cs="Traditional Arabic"/>
          <w:sz w:val="36"/>
          <w:szCs w:val="36"/>
          <w:rtl/>
        </w:rPr>
        <w:t xml:space="preserve"> عند أسلاف</w:t>
      </w:r>
      <w:r w:rsidRPr="004B0C1F">
        <w:rPr>
          <w:rFonts w:ascii="Arial" w:hAnsi="Arial" w:cs="Traditional Arabic" w:hint="cs"/>
          <w:sz w:val="36"/>
          <w:szCs w:val="36"/>
          <w:rtl/>
        </w:rPr>
        <w:t>هم</w:t>
      </w:r>
      <w:r w:rsidRPr="004B0C1F">
        <w:rPr>
          <w:rFonts w:ascii="Arial" w:hAnsi="Arial" w:cs="Traditional Arabic"/>
          <w:sz w:val="36"/>
          <w:szCs w:val="36"/>
          <w:rtl/>
        </w:rPr>
        <w:t xml:space="preserve"> </w:t>
      </w:r>
      <w:r w:rsidR="001927B5">
        <w:rPr>
          <w:rFonts w:ascii="Arial" w:hAnsi="Arial" w:cs="Traditional Arabic" w:hint="cs"/>
          <w:sz w:val="36"/>
          <w:szCs w:val="36"/>
          <w:rtl/>
        </w:rPr>
        <w:t xml:space="preserve">، </w:t>
      </w:r>
      <w:r w:rsidRPr="004B0C1F">
        <w:rPr>
          <w:rFonts w:ascii="Arial" w:hAnsi="Arial" w:cs="Traditional Arabic"/>
          <w:sz w:val="36"/>
          <w:szCs w:val="36"/>
          <w:rtl/>
        </w:rPr>
        <w:t>وهو الذي</w:t>
      </w:r>
      <w:r w:rsidRPr="004B0C1F">
        <w:rPr>
          <w:rFonts w:ascii="Arial" w:hAnsi="Arial" w:cs="Traditional Arabic"/>
          <w:color w:val="92D050"/>
          <w:sz w:val="36"/>
          <w:szCs w:val="36"/>
          <w:rtl/>
        </w:rPr>
        <w:t xml:space="preserve"> </w:t>
      </w:r>
      <w:r w:rsidRPr="004B0C1F">
        <w:rPr>
          <w:rFonts w:ascii="Arial" w:hAnsi="Arial" w:cs="Traditional Arabic"/>
          <w:sz w:val="36"/>
          <w:szCs w:val="36"/>
          <w:rtl/>
        </w:rPr>
        <w:t>عض</w:t>
      </w:r>
      <w:r w:rsidRPr="004B0C1F">
        <w:rPr>
          <w:rFonts w:ascii="Arial" w:hAnsi="Arial" w:cs="Traditional Arabic"/>
          <w:color w:val="92D050"/>
          <w:sz w:val="36"/>
          <w:szCs w:val="36"/>
          <w:rtl/>
        </w:rPr>
        <w:t xml:space="preserve"> </w:t>
      </w:r>
      <w:r w:rsidRPr="004B0C1F">
        <w:rPr>
          <w:rFonts w:ascii="Arial" w:hAnsi="Arial" w:cs="Traditional Arabic"/>
          <w:sz w:val="36"/>
          <w:szCs w:val="36"/>
          <w:rtl/>
        </w:rPr>
        <w:t>عليه سيد خوارج العصر بالنواجذ</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حتى سف</w:t>
      </w:r>
      <w:r w:rsidR="001927B5">
        <w:rPr>
          <w:rFonts w:ascii="Arial" w:hAnsi="Arial" w:cs="Traditional Arabic" w:hint="cs"/>
          <w:sz w:val="36"/>
          <w:szCs w:val="36"/>
          <w:rtl/>
        </w:rPr>
        <w:t>َّ</w:t>
      </w:r>
      <w:r w:rsidRPr="004B0C1F">
        <w:rPr>
          <w:rFonts w:ascii="Arial" w:hAnsi="Arial" w:cs="Traditional Arabic"/>
          <w:sz w:val="36"/>
          <w:szCs w:val="36"/>
          <w:rtl/>
        </w:rPr>
        <w:t>ه علماء العصر</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لأنهم يحذ</w:t>
      </w:r>
      <w:r w:rsidR="001927B5">
        <w:rPr>
          <w:rFonts w:ascii="Arial" w:hAnsi="Arial" w:cs="Traditional Arabic" w:hint="cs"/>
          <w:sz w:val="36"/>
          <w:szCs w:val="36"/>
          <w:rtl/>
        </w:rPr>
        <w:t>ِّ</w:t>
      </w:r>
      <w:r w:rsidRPr="004B0C1F">
        <w:rPr>
          <w:rFonts w:ascii="Arial" w:hAnsi="Arial" w:cs="Traditional Arabic"/>
          <w:sz w:val="36"/>
          <w:szCs w:val="36"/>
          <w:rtl/>
        </w:rPr>
        <w:t>رون من الاقتراب من حمى التكفير</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ويأتي بيان ذلك</w:t>
      </w:r>
      <w:r w:rsidR="001927B5">
        <w:rPr>
          <w:rFonts w:ascii="Arial" w:hAnsi="Arial" w:cs="Traditional Arabic" w:hint="cs"/>
          <w:sz w:val="36"/>
          <w:szCs w:val="36"/>
          <w:rtl/>
        </w:rPr>
        <w:t xml:space="preserve"> -</w:t>
      </w:r>
      <w:r w:rsidRPr="004B0C1F">
        <w:rPr>
          <w:rFonts w:ascii="Arial" w:hAnsi="Arial" w:cs="Traditional Arabic"/>
          <w:sz w:val="36"/>
          <w:szCs w:val="36"/>
          <w:rtl/>
        </w:rPr>
        <w:t xml:space="preserve"> بإذن الله</w:t>
      </w:r>
      <w:r w:rsidR="001927B5">
        <w:rPr>
          <w:rFonts w:ascii="Arial" w:hAnsi="Arial" w:cs="Traditional Arabic" w:hint="cs"/>
          <w:sz w:val="36"/>
          <w:szCs w:val="36"/>
          <w:rtl/>
        </w:rPr>
        <w:t xml:space="preserve"> - </w:t>
      </w:r>
      <w:r w:rsidRPr="004B0C1F">
        <w:rPr>
          <w:rFonts w:ascii="Arial" w:hAnsi="Arial" w:cs="Traditional Arabic"/>
          <w:sz w:val="36"/>
          <w:szCs w:val="36"/>
          <w:rtl/>
        </w:rPr>
        <w:t>.</w:t>
      </w:r>
    </w:p>
    <w:p w:rsidR="00DA59D7" w:rsidRPr="000807B3" w:rsidRDefault="00DA59D7" w:rsidP="007656B0">
      <w:pPr>
        <w:widowControl w:val="0"/>
        <w:spacing w:after="0" w:line="240" w:lineRule="auto"/>
        <w:ind w:left="-7"/>
        <w:jc w:val="both"/>
        <w:rPr>
          <w:rFonts w:ascii="Arial" w:hAnsi="Arial" w:cs="Traditional Arabic"/>
          <w:sz w:val="36"/>
          <w:szCs w:val="36"/>
          <w:rtl/>
        </w:rPr>
      </w:pPr>
      <w:r w:rsidRPr="000807B3">
        <w:rPr>
          <w:rFonts w:ascii="Arial" w:hAnsi="Arial" w:cs="Traditional Arabic"/>
          <w:sz w:val="36"/>
          <w:szCs w:val="36"/>
          <w:rtl/>
        </w:rPr>
        <w:lastRenderedPageBreak/>
        <w:t>قال سيد</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"ولا يخفى أنه قد شاع في هذه الأزمنة </w:t>
      </w:r>
      <w:r w:rsidR="00C52BC3">
        <w:rPr>
          <w:rFonts w:ascii="Arial" w:hAnsi="Arial" w:cs="Traditional Arabic" w:hint="cs"/>
          <w:sz w:val="36"/>
          <w:szCs w:val="36"/>
          <w:rtl/>
        </w:rPr>
        <w:t xml:space="preserve">- </w:t>
      </w:r>
      <w:r w:rsidRPr="000807B3">
        <w:rPr>
          <w:rFonts w:ascii="Arial" w:hAnsi="Arial" w:cs="Traditional Arabic"/>
          <w:sz w:val="36"/>
          <w:szCs w:val="36"/>
          <w:rtl/>
        </w:rPr>
        <w:t>في كثير من البلدان</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القول بكُفر الحكام الحاكمين بغير ما أنزل الله</w:t>
      </w:r>
      <w:r w:rsidR="00C52BC3">
        <w:rPr>
          <w:rFonts w:ascii="Arial" w:hAnsi="Arial" w:cs="Traditional Arabic" w:hint="cs"/>
          <w:sz w:val="36"/>
          <w:szCs w:val="36"/>
          <w:rtl/>
        </w:rPr>
        <w:t xml:space="preserve"> </w:t>
      </w:r>
      <w:r w:rsidRPr="000807B3">
        <w:rPr>
          <w:rFonts w:ascii="Arial" w:hAnsi="Arial" w:cs="Traditional Arabic"/>
          <w:sz w:val="36"/>
          <w:szCs w:val="36"/>
          <w:rtl/>
        </w:rPr>
        <w:t>، وهذا يكفي لبلوغ الحجة وقيامها</w:t>
      </w:r>
      <w:r w:rsidR="00C52BC3">
        <w:rPr>
          <w:rFonts w:ascii="Arial" w:hAnsi="Arial" w:cs="Traditional Arabic" w:hint="cs"/>
          <w:sz w:val="36"/>
          <w:szCs w:val="36"/>
          <w:rtl/>
        </w:rPr>
        <w:t xml:space="preserve"> </w:t>
      </w:r>
      <w:r w:rsidRPr="000807B3">
        <w:rPr>
          <w:rFonts w:ascii="Arial" w:hAnsi="Arial" w:cs="Traditional Arabic"/>
          <w:sz w:val="36"/>
          <w:szCs w:val="36"/>
          <w:rtl/>
        </w:rPr>
        <w:t>، وإن وُجِد من يُخالف هذا القول</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وإن وُجِدَ من يُسَفِّه </w:t>
      </w:r>
      <w:r w:rsidR="00C52BC3">
        <w:rPr>
          <w:rFonts w:ascii="Arial" w:hAnsi="Arial" w:cs="Traditional Arabic" w:hint="cs"/>
          <w:sz w:val="36"/>
          <w:szCs w:val="36"/>
          <w:rtl/>
        </w:rPr>
        <w:t xml:space="preserve">، </w:t>
      </w:r>
      <w:r w:rsidRPr="000807B3">
        <w:rPr>
          <w:rFonts w:ascii="Arial" w:hAnsi="Arial" w:cs="Traditional Arabic"/>
          <w:sz w:val="36"/>
          <w:szCs w:val="36"/>
          <w:rtl/>
        </w:rPr>
        <w:t>ويُضلل من يقول بكفر الحكام</w:t>
      </w:r>
      <w:r w:rsidR="00C52BC3">
        <w:rPr>
          <w:rFonts w:ascii="Arial" w:hAnsi="Arial" w:cs="Traditional Arabic" w:hint="cs"/>
          <w:sz w:val="36"/>
          <w:szCs w:val="36"/>
          <w:rtl/>
        </w:rPr>
        <w:t xml:space="preserve"> </w:t>
      </w:r>
      <w:r w:rsidRPr="000807B3">
        <w:rPr>
          <w:rFonts w:ascii="Arial" w:hAnsi="Arial" w:cs="Traditional Arabic"/>
          <w:sz w:val="36"/>
          <w:szCs w:val="36"/>
          <w:rtl/>
        </w:rPr>
        <w:t>، فقد وُجِدَ المخالف والمضلل والمستهزئ مع الأنبياء عليهم السلام</w:t>
      </w:r>
      <w:r w:rsidR="00C52BC3">
        <w:rPr>
          <w:rFonts w:ascii="Arial" w:hAnsi="Arial" w:cs="Traditional Arabic" w:hint="cs"/>
          <w:sz w:val="36"/>
          <w:szCs w:val="36"/>
          <w:rtl/>
        </w:rPr>
        <w:t xml:space="preserve"> </w:t>
      </w:r>
      <w:r w:rsidRPr="000807B3">
        <w:rPr>
          <w:rFonts w:ascii="Arial" w:hAnsi="Arial" w:cs="Traditional Arabic"/>
          <w:sz w:val="36"/>
          <w:szCs w:val="36"/>
          <w:rtl/>
        </w:rPr>
        <w:t>، ولم يمنع وجودهم من قيام الحجة</w:t>
      </w:r>
      <w:r w:rsidR="00C52BC3">
        <w:rPr>
          <w:rFonts w:ascii="Arial" w:hAnsi="Arial" w:cs="Traditional Arabic" w:hint="cs"/>
          <w:sz w:val="36"/>
          <w:szCs w:val="36"/>
          <w:rtl/>
        </w:rPr>
        <w:t xml:space="preserve"> </w:t>
      </w:r>
      <w:r w:rsidRPr="000807B3">
        <w:rPr>
          <w:rFonts w:ascii="Arial" w:hAnsi="Arial" w:cs="Traditional Arabic"/>
          <w:sz w:val="36"/>
          <w:szCs w:val="36"/>
          <w:rtl/>
        </w:rPr>
        <w:t>.</w:t>
      </w:r>
    </w:p>
    <w:p w:rsidR="00DA59D7" w:rsidRPr="000807B3" w:rsidRDefault="00DA59D7" w:rsidP="00D90E26">
      <w:pPr>
        <w:spacing w:after="0" w:line="240" w:lineRule="auto"/>
        <w:ind w:left="-7"/>
        <w:jc w:val="both"/>
        <w:rPr>
          <w:rFonts w:ascii="Arial" w:hAnsi="Arial" w:cs="Traditional Arabic"/>
          <w:sz w:val="36"/>
          <w:szCs w:val="36"/>
          <w:rtl/>
        </w:rPr>
      </w:pPr>
      <w:r w:rsidRPr="000807B3">
        <w:rPr>
          <w:rFonts w:ascii="Arial" w:hAnsi="Arial" w:cs="Traditional Arabic"/>
          <w:sz w:val="36"/>
          <w:szCs w:val="36"/>
          <w:rtl/>
        </w:rPr>
        <w:t>ومن هذا تعلم</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أيض</w:t>
      </w:r>
      <w:r w:rsidR="00C52BC3">
        <w:rPr>
          <w:rFonts w:ascii="Arial" w:hAnsi="Arial" w:cs="Traditional Arabic" w:hint="cs"/>
          <w:sz w:val="36"/>
          <w:szCs w:val="36"/>
          <w:rtl/>
        </w:rPr>
        <w:t>ً</w:t>
      </w:r>
      <w:r w:rsidRPr="000807B3">
        <w:rPr>
          <w:rFonts w:ascii="Arial" w:hAnsi="Arial" w:cs="Traditional Arabic"/>
          <w:sz w:val="36"/>
          <w:szCs w:val="36"/>
          <w:rtl/>
        </w:rPr>
        <w:t xml:space="preserve">ا </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أنه لو وُجِدَ في بعض البلدان من يُضلل أنصار المرتدين </w:t>
      </w:r>
      <w:r w:rsidR="00C52BC3">
        <w:rPr>
          <w:rFonts w:ascii="Arial" w:hAnsi="Arial" w:cs="Traditional Arabic" w:hint="cs"/>
          <w:sz w:val="36"/>
          <w:szCs w:val="36"/>
          <w:rtl/>
        </w:rPr>
        <w:t>-</w:t>
      </w:r>
      <w:r w:rsidRPr="000807B3">
        <w:rPr>
          <w:rFonts w:ascii="Arial" w:hAnsi="Arial" w:cs="Traditional Arabic"/>
          <w:sz w:val="36"/>
          <w:szCs w:val="36"/>
          <w:rtl/>
        </w:rPr>
        <w:t xml:space="preserve"> من علماء السوء وغيرهم </w:t>
      </w:r>
      <w:r w:rsidR="00C52BC3">
        <w:rPr>
          <w:rFonts w:ascii="Arial" w:hAnsi="Arial" w:cs="Traditional Arabic" w:hint="cs"/>
          <w:sz w:val="36"/>
          <w:szCs w:val="36"/>
          <w:rtl/>
        </w:rPr>
        <w:t>-</w:t>
      </w:r>
      <w:r w:rsidRPr="000807B3">
        <w:rPr>
          <w:rFonts w:ascii="Arial" w:hAnsi="Arial" w:cs="Traditional Arabic"/>
          <w:sz w:val="36"/>
          <w:szCs w:val="36"/>
          <w:rtl/>
        </w:rPr>
        <w:t xml:space="preserve"> فيوهمهم أن حاكمهم مسلم</w:t>
      </w:r>
      <w:r w:rsidR="00C52BC3">
        <w:rPr>
          <w:rFonts w:ascii="Arial" w:hAnsi="Arial" w:cs="Traditional Arabic" w:hint="cs"/>
          <w:sz w:val="36"/>
          <w:szCs w:val="36"/>
          <w:rtl/>
        </w:rPr>
        <w:t xml:space="preserve"> </w:t>
      </w:r>
      <w:r w:rsidRPr="000807B3">
        <w:rPr>
          <w:rFonts w:ascii="Arial" w:hAnsi="Arial" w:cs="Traditional Arabic"/>
          <w:sz w:val="36"/>
          <w:szCs w:val="36"/>
          <w:rtl/>
        </w:rPr>
        <w:t>، وأنهم مجاهدون في سبيل الله</w:t>
      </w:r>
      <w:r w:rsidR="00C52BC3">
        <w:rPr>
          <w:rFonts w:ascii="Arial" w:hAnsi="Arial" w:cs="Traditional Arabic" w:hint="cs"/>
          <w:sz w:val="36"/>
          <w:szCs w:val="36"/>
          <w:rtl/>
        </w:rPr>
        <w:t xml:space="preserve"> </w:t>
      </w:r>
      <w:r w:rsidRPr="000807B3">
        <w:rPr>
          <w:rFonts w:ascii="Arial" w:hAnsi="Arial" w:cs="Traditional Arabic"/>
          <w:sz w:val="36"/>
          <w:szCs w:val="36"/>
          <w:rtl/>
        </w:rPr>
        <w:t>، وأن المسلمين الخارجين على الحاكم خوارج</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وغير ذلك</w:t>
      </w:r>
      <w:r w:rsidR="00C52BC3">
        <w:rPr>
          <w:rFonts w:ascii="Arial" w:hAnsi="Arial" w:cs="Traditional Arabic" w:hint="cs"/>
          <w:sz w:val="36"/>
          <w:szCs w:val="36"/>
          <w:rtl/>
        </w:rPr>
        <w:t xml:space="preserve"> </w:t>
      </w:r>
      <w:r w:rsidRPr="000807B3">
        <w:rPr>
          <w:rFonts w:ascii="Arial" w:hAnsi="Arial" w:cs="Traditional Arabic"/>
          <w:sz w:val="36"/>
          <w:szCs w:val="36"/>
          <w:rtl/>
        </w:rPr>
        <w:t>، أن هذا التضليل ليس عذراً يمنع من تكفير أنصار المرتدين</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مع إمكان بلوغ الحجة</w:t>
      </w:r>
      <w:r w:rsidR="00C52BC3">
        <w:rPr>
          <w:rFonts w:ascii="Arial" w:hAnsi="Arial" w:cs="Traditional Arabic" w:hint="cs"/>
          <w:sz w:val="36"/>
          <w:szCs w:val="36"/>
          <w:rtl/>
        </w:rPr>
        <w:t xml:space="preserve"> </w:t>
      </w:r>
      <w:r w:rsidRPr="000807B3">
        <w:rPr>
          <w:rFonts w:ascii="Arial" w:hAnsi="Arial" w:cs="Traditional Arabic"/>
          <w:sz w:val="36"/>
          <w:szCs w:val="36"/>
          <w:rtl/>
        </w:rPr>
        <w:t>. وقد</w:t>
      </w:r>
      <w:r w:rsidR="00C52BC3">
        <w:rPr>
          <w:rFonts w:ascii="Arial" w:hAnsi="Arial" w:cs="Traditional Arabic" w:hint="cs"/>
          <w:sz w:val="36"/>
          <w:szCs w:val="36"/>
          <w:rtl/>
        </w:rPr>
        <w:t xml:space="preserve"> قال تعالى :</w:t>
      </w:r>
      <w:r w:rsidRPr="000807B3">
        <w:rPr>
          <w:rFonts w:ascii="Arial" w:hAnsi="Arial" w:cs="Traditional Arabic"/>
          <w:sz w:val="36"/>
          <w:szCs w:val="36"/>
          <w:rtl/>
        </w:rPr>
        <w:t xml:space="preserve"> </w:t>
      </w:r>
      <w:r w:rsidR="00C52BC3">
        <w:rPr>
          <w:rFonts w:ascii="QCF_BSML" w:hAnsi="QCF_BSML" w:cs="QCF_BSML"/>
          <w:color w:val="000000"/>
          <w:sz w:val="32"/>
          <w:szCs w:val="32"/>
          <w:rtl/>
        </w:rPr>
        <w:t xml:space="preserve">ﮋ </w:t>
      </w:r>
      <w:r w:rsidR="00C52BC3">
        <w:rPr>
          <w:rFonts w:ascii="QCF_P362" w:hAnsi="QCF_P362" w:cs="QCF_P362"/>
          <w:color w:val="000000"/>
          <w:sz w:val="32"/>
          <w:szCs w:val="32"/>
          <w:rtl/>
        </w:rPr>
        <w:t xml:space="preserve">ﯢ   ﯣ  ﯤ  ﯥ  ﯦ  ﯧ  </w:t>
      </w:r>
      <w:proofErr w:type="spellStart"/>
      <w:r w:rsidR="00C52BC3">
        <w:rPr>
          <w:rFonts w:ascii="QCF_P362" w:hAnsi="QCF_P362" w:cs="QCF_P362"/>
          <w:color w:val="000000"/>
          <w:sz w:val="32"/>
          <w:szCs w:val="32"/>
          <w:rtl/>
        </w:rPr>
        <w:t>ﯨﯩ</w:t>
      </w:r>
      <w:proofErr w:type="spellEnd"/>
      <w:r w:rsidR="00C52BC3">
        <w:rPr>
          <w:rFonts w:ascii="QCF_P362" w:hAnsi="QCF_P362" w:cs="QCF_P362"/>
          <w:color w:val="000000"/>
          <w:sz w:val="32"/>
          <w:szCs w:val="32"/>
          <w:rtl/>
        </w:rPr>
        <w:t xml:space="preserve">  ﯪ  ﯫ  ﯬ   ﯭ  </w:t>
      </w:r>
      <w:r w:rsidR="00C52BC3">
        <w:rPr>
          <w:rFonts w:ascii="QCF_BSML" w:hAnsi="QCF_BSML" w:cs="QCF_BSML"/>
          <w:color w:val="000000"/>
          <w:sz w:val="32"/>
          <w:szCs w:val="32"/>
          <w:rtl/>
        </w:rPr>
        <w:t>ﮊ</w:t>
      </w:r>
      <w:r w:rsidR="00C52BC3">
        <w:rPr>
          <w:rFonts w:ascii="Arial" w:hAnsi="Arial"/>
          <w:color w:val="000000"/>
          <w:sz w:val="18"/>
          <w:szCs w:val="18"/>
          <w:rtl/>
        </w:rPr>
        <w:t xml:space="preserve"> </w:t>
      </w:r>
      <w:r w:rsidR="00C52BC3">
        <w:rPr>
          <w:rFonts w:ascii="Traditional Arabic" w:hAnsi="Arial" w:cs="Traditional Arabic"/>
          <w:color w:val="000000"/>
          <w:sz w:val="23"/>
          <w:szCs w:val="23"/>
          <w:rtl/>
        </w:rPr>
        <w:t>الفرقان</w:t>
      </w:r>
      <w:r w:rsidR="00C52BC3">
        <w:rPr>
          <w:rFonts w:ascii="Traditional Arabic" w:hAnsi="Arial" w:cs="Traditional Arabic" w:hint="cs"/>
          <w:color w:val="000000"/>
          <w:sz w:val="23"/>
          <w:szCs w:val="23"/>
          <w:rtl/>
        </w:rPr>
        <w:t xml:space="preserve"> </w:t>
      </w:r>
      <w:r w:rsidR="00C52BC3">
        <w:rPr>
          <w:rFonts w:ascii="Traditional Arabic" w:hAnsi="Arial" w:cs="Traditional Arabic"/>
          <w:color w:val="000000"/>
          <w:sz w:val="23"/>
          <w:szCs w:val="23"/>
          <w:rtl/>
        </w:rPr>
        <w:t>: ٣١</w:t>
      </w:r>
      <w:r w:rsidR="00C52BC3">
        <w:rPr>
          <w:rFonts w:ascii="Traditional Arabic" w:hAnsi="Arial" w:cs="Traditional Arabic"/>
          <w:color w:val="000000"/>
          <w:sz w:val="23"/>
          <w:szCs w:val="23"/>
        </w:rPr>
        <w:t xml:space="preserve"> </w:t>
      </w:r>
      <w:r w:rsidR="00C52BC3">
        <w:rPr>
          <w:rFonts w:ascii="Arial" w:hAnsi="Arial" w:cs="Traditional Arabic" w:hint="cs"/>
          <w:sz w:val="36"/>
          <w:szCs w:val="36"/>
          <w:rtl/>
        </w:rPr>
        <w:t xml:space="preserve"> </w:t>
      </w:r>
      <w:r w:rsidR="00F71BE5" w:rsidRPr="000807B3">
        <w:rPr>
          <w:rFonts w:ascii="Arial" w:hAnsi="Arial" w:cs="Traditional Arabic" w:hint="cs"/>
          <w:sz w:val="36"/>
          <w:szCs w:val="36"/>
          <w:rtl/>
        </w:rPr>
        <w:t>؛</w:t>
      </w:r>
      <w:r w:rsidR="00C52BC3">
        <w:rPr>
          <w:rFonts w:ascii="Arial" w:hAnsi="Arial" w:cs="Traditional Arabic" w:hint="cs"/>
          <w:sz w:val="36"/>
          <w:szCs w:val="36"/>
          <w:rtl/>
        </w:rPr>
        <w:t xml:space="preserve"> </w:t>
      </w:r>
      <w:r w:rsidRPr="000807B3">
        <w:rPr>
          <w:rFonts w:ascii="Arial" w:hAnsi="Arial" w:cs="Traditional Arabic"/>
          <w:sz w:val="36"/>
          <w:szCs w:val="36"/>
          <w:rtl/>
        </w:rPr>
        <w:t>فكلما ظهر الحق كلما ظهر المجرم والمخالف والمضلل</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وهذا كله لا يمنع من قيام الحجة </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كما قامت بالرسل مع </w:t>
      </w:r>
      <w:r w:rsidR="00C52BC3">
        <w:rPr>
          <w:rFonts w:ascii="Arial" w:hAnsi="Arial" w:cs="Traditional Arabic" w:hint="cs"/>
          <w:sz w:val="36"/>
          <w:szCs w:val="36"/>
          <w:rtl/>
        </w:rPr>
        <w:t xml:space="preserve">  </w:t>
      </w:r>
      <w:r w:rsidRPr="000807B3">
        <w:rPr>
          <w:rFonts w:ascii="Arial" w:hAnsi="Arial" w:cs="Traditional Arabic"/>
          <w:sz w:val="36"/>
          <w:szCs w:val="36"/>
          <w:rtl/>
        </w:rPr>
        <w:t>وجود هؤلاء"</w:t>
      </w:r>
      <w:r w:rsidRPr="00C52BC3">
        <w:rPr>
          <w:rFonts w:ascii="Arial" w:hAnsi="Arial" w:cs="Traditional Arabic"/>
          <w:sz w:val="36"/>
          <w:szCs w:val="36"/>
          <w:vertAlign w:val="superscript"/>
          <w:rtl/>
        </w:rPr>
        <w:t>(</w:t>
      </w:r>
      <w:r w:rsidR="00D90E26">
        <w:rPr>
          <w:rStyle w:val="a4"/>
          <w:rFonts w:ascii="Arial" w:hAnsi="Arial"/>
          <w:sz w:val="36"/>
          <w:szCs w:val="36"/>
          <w:rtl/>
        </w:rPr>
        <w:footnoteReference w:id="377"/>
      </w:r>
      <w:r w:rsidRPr="00C52BC3">
        <w:rPr>
          <w:rFonts w:ascii="Arial" w:hAnsi="Arial" w:cs="Traditional Arabic"/>
          <w:sz w:val="36"/>
          <w:szCs w:val="36"/>
          <w:vertAlign w:val="superscript"/>
          <w:rtl/>
        </w:rPr>
        <w:t>)</w:t>
      </w:r>
      <w:r w:rsidR="00C52BC3">
        <w:rPr>
          <w:rFonts w:ascii="Arial" w:hAnsi="Arial" w:cs="Traditional Arabic" w:hint="cs"/>
          <w:sz w:val="36"/>
          <w:szCs w:val="36"/>
          <w:rtl/>
        </w:rPr>
        <w:t xml:space="preserve"> </w:t>
      </w:r>
      <w:r w:rsidRPr="000807B3">
        <w:rPr>
          <w:rFonts w:ascii="Arial" w:hAnsi="Arial" w:cs="Traditional Arabic"/>
          <w:sz w:val="36"/>
          <w:szCs w:val="36"/>
          <w:rtl/>
        </w:rPr>
        <w:t>.</w:t>
      </w:r>
    </w:p>
    <w:p w:rsidR="00DA59D7" w:rsidRPr="000807B3" w:rsidRDefault="00DA59D7" w:rsidP="00D90E26">
      <w:pPr>
        <w:spacing w:after="0" w:line="240" w:lineRule="auto"/>
        <w:ind w:left="-7"/>
        <w:jc w:val="both"/>
        <w:rPr>
          <w:rFonts w:ascii="Arial" w:hAnsi="Arial" w:cs="Traditional Arabic"/>
          <w:sz w:val="36"/>
          <w:szCs w:val="36"/>
          <w:rtl/>
        </w:rPr>
      </w:pPr>
      <w:r w:rsidRPr="000807B3">
        <w:rPr>
          <w:rFonts w:ascii="Arial" w:hAnsi="Arial" w:cs="Traditional Arabic" w:hint="cs"/>
          <w:sz w:val="36"/>
          <w:szCs w:val="36"/>
          <w:rtl/>
        </w:rPr>
        <w:t>إ</w:t>
      </w:r>
      <w:r w:rsidRPr="000807B3">
        <w:rPr>
          <w:rFonts w:ascii="Arial" w:hAnsi="Arial" w:cs="Traditional Arabic"/>
          <w:sz w:val="36"/>
          <w:szCs w:val="36"/>
          <w:rtl/>
        </w:rPr>
        <w:t xml:space="preserve">ن سيد خارجي جلد في </w:t>
      </w:r>
      <w:proofErr w:type="spellStart"/>
      <w:r w:rsidRPr="000807B3">
        <w:rPr>
          <w:rFonts w:ascii="Arial" w:hAnsi="Arial" w:cs="Traditional Arabic"/>
          <w:sz w:val="36"/>
          <w:szCs w:val="36"/>
          <w:rtl/>
        </w:rPr>
        <w:t>تأصيلاته</w:t>
      </w:r>
      <w:proofErr w:type="spellEnd"/>
      <w:r w:rsidRPr="000807B3">
        <w:rPr>
          <w:rFonts w:ascii="Arial" w:hAnsi="Arial" w:cs="Traditional Arabic"/>
          <w:sz w:val="36"/>
          <w:szCs w:val="36"/>
          <w:rtl/>
        </w:rPr>
        <w:t xml:space="preserve"> </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فإنه يقفل جميع المنافذ التي </w:t>
      </w:r>
      <w:r w:rsidRPr="004E5D71">
        <w:rPr>
          <w:rFonts w:ascii="Arial" w:hAnsi="Arial" w:cs="Traditional Arabic"/>
          <w:sz w:val="36"/>
          <w:szCs w:val="36"/>
          <w:rtl/>
        </w:rPr>
        <w:t>تصول</w:t>
      </w:r>
      <w:r w:rsidRPr="000807B3">
        <w:rPr>
          <w:rFonts w:ascii="Arial" w:hAnsi="Arial" w:cs="Traditional Arabic"/>
          <w:sz w:val="36"/>
          <w:szCs w:val="36"/>
          <w:rtl/>
        </w:rPr>
        <w:t xml:space="preserve"> على أصوله </w:t>
      </w:r>
      <w:r w:rsidR="00C52BC3">
        <w:rPr>
          <w:rFonts w:ascii="Arial" w:hAnsi="Arial" w:cs="Traditional Arabic" w:hint="cs"/>
          <w:sz w:val="36"/>
          <w:szCs w:val="36"/>
          <w:rtl/>
        </w:rPr>
        <w:t xml:space="preserve">، </w:t>
      </w:r>
      <w:r w:rsidRPr="000807B3">
        <w:rPr>
          <w:rFonts w:ascii="Arial" w:hAnsi="Arial" w:cs="Traditional Arabic"/>
          <w:sz w:val="36"/>
          <w:szCs w:val="36"/>
          <w:rtl/>
        </w:rPr>
        <w:t>حيث يورد موانع التكفير على شكل إيرادات</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ثم يدفعها بإجابات</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والسر في إيراد ما يسقط </w:t>
      </w:r>
      <w:r w:rsidRPr="000807B3">
        <w:rPr>
          <w:rFonts w:ascii="Arial" w:hAnsi="Arial" w:cs="Traditional Arabic"/>
          <w:sz w:val="36"/>
          <w:szCs w:val="36"/>
          <w:rtl/>
        </w:rPr>
        <w:lastRenderedPageBreak/>
        <w:t>كلامه</w:t>
      </w:r>
      <w:r w:rsidR="00C52BC3">
        <w:rPr>
          <w:rFonts w:ascii="Arial" w:hAnsi="Arial" w:cs="Traditional Arabic" w:hint="cs"/>
          <w:sz w:val="36"/>
          <w:szCs w:val="36"/>
          <w:rtl/>
        </w:rPr>
        <w:t xml:space="preserve"> ،</w:t>
      </w:r>
      <w:r w:rsidRPr="000807B3">
        <w:rPr>
          <w:rFonts w:ascii="Arial" w:hAnsi="Arial" w:cs="Traditional Arabic"/>
          <w:sz w:val="36"/>
          <w:szCs w:val="36"/>
          <w:rtl/>
        </w:rPr>
        <w:t xml:space="preserve"> ثم الإجابة عليه هو تحصين الأتباع ضد كل ما يصادم أصوله الحرورية</w:t>
      </w:r>
      <w:r w:rsidR="00D90E26">
        <w:rPr>
          <w:rFonts w:ascii="Arial" w:hAnsi="Arial" w:cs="Traditional Arabic" w:hint="cs"/>
          <w:sz w:val="36"/>
          <w:szCs w:val="36"/>
          <w:rtl/>
        </w:rPr>
        <w:t xml:space="preserve"> ،</w:t>
      </w:r>
      <w:r w:rsidRPr="000807B3">
        <w:rPr>
          <w:rFonts w:ascii="Arial" w:hAnsi="Arial" w:cs="Traditional Arabic"/>
          <w:sz w:val="36"/>
          <w:szCs w:val="36"/>
          <w:rtl/>
        </w:rPr>
        <w:t xml:space="preserve"> وقواعده الخارجية </w:t>
      </w:r>
      <w:r w:rsidR="00D90E26">
        <w:rPr>
          <w:rFonts w:ascii="Arial" w:hAnsi="Arial" w:cs="Traditional Arabic" w:hint="cs"/>
          <w:sz w:val="36"/>
          <w:szCs w:val="36"/>
          <w:rtl/>
        </w:rPr>
        <w:t xml:space="preserve">، </w:t>
      </w:r>
      <w:r w:rsidRPr="000807B3">
        <w:rPr>
          <w:rFonts w:ascii="Arial" w:hAnsi="Arial" w:cs="Traditional Arabic"/>
          <w:sz w:val="36"/>
          <w:szCs w:val="36"/>
          <w:rtl/>
        </w:rPr>
        <w:t>حتى لا يبقى في قلوب أتباعه ذرة شك بصحة أصول كفر الحكام وطوائفهم</w:t>
      </w:r>
      <w:r w:rsidR="00D90E26">
        <w:rPr>
          <w:rFonts w:ascii="Arial" w:hAnsi="Arial" w:cs="Traditional Arabic" w:hint="cs"/>
          <w:sz w:val="36"/>
          <w:szCs w:val="36"/>
          <w:rtl/>
        </w:rPr>
        <w:t xml:space="preserve"> ،</w:t>
      </w:r>
      <w:r w:rsidRPr="000807B3">
        <w:rPr>
          <w:rFonts w:ascii="Arial" w:hAnsi="Arial" w:cs="Traditional Arabic"/>
          <w:sz w:val="36"/>
          <w:szCs w:val="36"/>
          <w:rtl/>
        </w:rPr>
        <w:t xml:space="preserve"> وصحة الأصول المترتبة على أصل أصوله</w:t>
      </w:r>
      <w:r w:rsidR="00D90E26">
        <w:rPr>
          <w:rFonts w:ascii="Arial" w:hAnsi="Arial" w:cs="Traditional Arabic" w:hint="cs"/>
          <w:sz w:val="36"/>
          <w:szCs w:val="36"/>
          <w:rtl/>
        </w:rPr>
        <w:t xml:space="preserve"> </w:t>
      </w:r>
      <w:r w:rsidRPr="000807B3">
        <w:rPr>
          <w:rFonts w:ascii="Arial" w:hAnsi="Arial" w:cs="Traditional Arabic"/>
          <w:sz w:val="36"/>
          <w:szCs w:val="36"/>
          <w:rtl/>
        </w:rPr>
        <w:t>.</w:t>
      </w:r>
    </w:p>
    <w:p w:rsidR="00CF7659" w:rsidRDefault="00DA59D7" w:rsidP="00D90E26">
      <w:pPr>
        <w:spacing w:after="0" w:line="240" w:lineRule="auto"/>
        <w:ind w:left="-7"/>
        <w:jc w:val="both"/>
        <w:rPr>
          <w:rFonts w:ascii="Arial" w:hAnsi="Arial" w:cs="Traditional Arabic"/>
          <w:sz w:val="36"/>
          <w:szCs w:val="36"/>
          <w:rtl/>
        </w:rPr>
      </w:pPr>
      <w:r w:rsidRPr="000807B3">
        <w:rPr>
          <w:rFonts w:ascii="Arial" w:hAnsi="Arial" w:cs="Traditional Arabic"/>
          <w:sz w:val="36"/>
          <w:szCs w:val="36"/>
          <w:rtl/>
        </w:rPr>
        <w:t>وملخص هذا الإيراد</w:t>
      </w:r>
      <w:r w:rsidR="00D90E26">
        <w:rPr>
          <w:rFonts w:ascii="Arial" w:hAnsi="Arial" w:cs="Traditional Arabic" w:hint="cs"/>
          <w:sz w:val="36"/>
          <w:szCs w:val="36"/>
          <w:rtl/>
        </w:rPr>
        <w:t xml:space="preserve"> -</w:t>
      </w:r>
      <w:r w:rsidRPr="000807B3">
        <w:rPr>
          <w:rFonts w:ascii="Arial" w:hAnsi="Arial" w:cs="Traditional Arabic"/>
          <w:sz w:val="36"/>
          <w:szCs w:val="36"/>
          <w:rtl/>
        </w:rPr>
        <w:t xml:space="preserve"> الذي أورده بطريقة خفية وماكرة</w:t>
      </w:r>
      <w:r w:rsidR="00D90E26">
        <w:rPr>
          <w:rFonts w:ascii="Arial" w:hAnsi="Arial" w:cs="Traditional Arabic" w:hint="cs"/>
          <w:sz w:val="36"/>
          <w:szCs w:val="36"/>
          <w:rtl/>
        </w:rPr>
        <w:t xml:space="preserve"> - :</w:t>
      </w:r>
      <w:r w:rsidRPr="000807B3">
        <w:rPr>
          <w:rFonts w:ascii="Arial" w:hAnsi="Arial" w:cs="Traditional Arabic"/>
          <w:sz w:val="36"/>
          <w:szCs w:val="36"/>
          <w:rtl/>
        </w:rPr>
        <w:t xml:space="preserve"> أنه يوجد في الأمة من لا يرى كفر الحكام </w:t>
      </w:r>
      <w:r w:rsidR="00D90E26">
        <w:rPr>
          <w:rFonts w:ascii="Arial" w:hAnsi="Arial" w:cs="Traditional Arabic" w:hint="cs"/>
          <w:sz w:val="36"/>
          <w:szCs w:val="36"/>
          <w:rtl/>
        </w:rPr>
        <w:t xml:space="preserve">، </w:t>
      </w:r>
      <w:r w:rsidRPr="000807B3">
        <w:rPr>
          <w:rFonts w:ascii="Arial" w:hAnsi="Arial" w:cs="Traditional Arabic"/>
          <w:sz w:val="36"/>
          <w:szCs w:val="36"/>
          <w:rtl/>
        </w:rPr>
        <w:t>وبالتالي قد تكون هذه شبهة لطوائف الحكام في عدم تحقق شروط التكفير</w:t>
      </w:r>
      <w:r w:rsidR="00D90E26">
        <w:rPr>
          <w:rFonts w:ascii="Arial" w:hAnsi="Arial" w:cs="Traditional Arabic" w:hint="cs"/>
          <w:sz w:val="36"/>
          <w:szCs w:val="36"/>
          <w:rtl/>
        </w:rPr>
        <w:t xml:space="preserve"> ،</w:t>
      </w:r>
      <w:r w:rsidRPr="000807B3">
        <w:rPr>
          <w:rFonts w:ascii="Arial" w:hAnsi="Arial" w:cs="Traditional Arabic"/>
          <w:sz w:val="36"/>
          <w:szCs w:val="36"/>
          <w:rtl/>
        </w:rPr>
        <w:t xml:space="preserve"> وانتفاء موانعه</w:t>
      </w:r>
      <w:r w:rsidR="00D90E26">
        <w:rPr>
          <w:rFonts w:ascii="Arial" w:hAnsi="Arial" w:cs="Traditional Arabic" w:hint="cs"/>
          <w:sz w:val="36"/>
          <w:szCs w:val="36"/>
          <w:rtl/>
        </w:rPr>
        <w:t xml:space="preserve"> ،</w:t>
      </w:r>
      <w:r w:rsidRPr="000807B3">
        <w:rPr>
          <w:rFonts w:ascii="Arial" w:hAnsi="Arial" w:cs="Traditional Arabic"/>
          <w:sz w:val="36"/>
          <w:szCs w:val="36"/>
          <w:rtl/>
        </w:rPr>
        <w:t xml:space="preserve"> ثم يفن</w:t>
      </w:r>
      <w:r w:rsidR="00D90E26">
        <w:rPr>
          <w:rFonts w:ascii="Arial" w:hAnsi="Arial" w:cs="Traditional Arabic" w:hint="cs"/>
          <w:sz w:val="36"/>
          <w:szCs w:val="36"/>
          <w:rtl/>
        </w:rPr>
        <w:t>ِّ</w:t>
      </w:r>
      <w:r w:rsidRPr="000807B3">
        <w:rPr>
          <w:rFonts w:ascii="Arial" w:hAnsi="Arial" w:cs="Traditional Arabic"/>
          <w:sz w:val="36"/>
          <w:szCs w:val="36"/>
          <w:rtl/>
        </w:rPr>
        <w:t>د هذه الشبهة</w:t>
      </w:r>
      <w:r w:rsidR="00D90E26">
        <w:rPr>
          <w:rFonts w:ascii="Arial" w:hAnsi="Arial" w:cs="Traditional Arabic" w:hint="cs"/>
          <w:sz w:val="36"/>
          <w:szCs w:val="36"/>
          <w:rtl/>
        </w:rPr>
        <w:t xml:space="preserve"> ،</w:t>
      </w:r>
      <w:r w:rsidRPr="000807B3">
        <w:rPr>
          <w:rFonts w:ascii="Arial" w:hAnsi="Arial" w:cs="Traditional Arabic"/>
          <w:sz w:val="36"/>
          <w:szCs w:val="36"/>
          <w:rtl/>
        </w:rPr>
        <w:t xml:space="preserve"> ويسقطها بكلام لا يصدر من عاقل </w:t>
      </w:r>
      <w:r w:rsidR="00D90E26">
        <w:rPr>
          <w:rFonts w:ascii="Arial" w:hAnsi="Arial" w:cs="Traditional Arabic" w:hint="cs"/>
          <w:sz w:val="36"/>
          <w:szCs w:val="36"/>
          <w:rtl/>
        </w:rPr>
        <w:t xml:space="preserve">؛ </w:t>
      </w:r>
      <w:r w:rsidRPr="000807B3">
        <w:rPr>
          <w:rFonts w:ascii="Arial" w:hAnsi="Arial" w:cs="Traditional Arabic"/>
          <w:sz w:val="36"/>
          <w:szCs w:val="36"/>
          <w:rtl/>
        </w:rPr>
        <w:t>فضلا عن رجل قد</w:t>
      </w:r>
      <w:r w:rsidR="00D90E26">
        <w:rPr>
          <w:rFonts w:ascii="Arial" w:hAnsi="Arial" w:cs="Traditional Arabic" w:hint="cs"/>
          <w:sz w:val="36"/>
          <w:szCs w:val="36"/>
          <w:rtl/>
        </w:rPr>
        <w:t>َّ</w:t>
      </w:r>
      <w:r w:rsidRPr="000807B3">
        <w:rPr>
          <w:rFonts w:ascii="Arial" w:hAnsi="Arial" w:cs="Traditional Arabic"/>
          <w:sz w:val="36"/>
          <w:szCs w:val="36"/>
          <w:rtl/>
        </w:rPr>
        <w:t xml:space="preserve">مه الخوارج للشبيبة </w:t>
      </w:r>
      <w:r w:rsidR="00D90E26">
        <w:rPr>
          <w:rFonts w:ascii="Arial" w:hAnsi="Arial" w:cs="Traditional Arabic" w:hint="cs"/>
          <w:sz w:val="36"/>
          <w:szCs w:val="36"/>
          <w:rtl/>
        </w:rPr>
        <w:t>أ</w:t>
      </w:r>
      <w:r w:rsidRPr="000807B3">
        <w:rPr>
          <w:rFonts w:ascii="Arial" w:hAnsi="Arial" w:cs="Traditional Arabic"/>
          <w:sz w:val="36"/>
          <w:szCs w:val="36"/>
          <w:rtl/>
        </w:rPr>
        <w:t>نه عالم الأمة المرابط</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Default="00DA59D7" w:rsidP="00D90E26">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وملخص رد</w:t>
      </w:r>
      <w:r w:rsidR="00D90E26">
        <w:rPr>
          <w:rFonts w:ascii="Arial" w:hAnsi="Arial" w:cs="Traditional Arabic" w:hint="cs"/>
          <w:sz w:val="36"/>
          <w:szCs w:val="36"/>
          <w:rtl/>
        </w:rPr>
        <w:t>ِّ</w:t>
      </w:r>
      <w:r w:rsidRPr="004B0C1F">
        <w:rPr>
          <w:rFonts w:ascii="Arial" w:hAnsi="Arial" w:cs="Traditional Arabic"/>
          <w:sz w:val="36"/>
          <w:szCs w:val="36"/>
          <w:rtl/>
        </w:rPr>
        <w:t xml:space="preserve">ه </w:t>
      </w:r>
      <w:r w:rsidR="00D90E26">
        <w:rPr>
          <w:rFonts w:ascii="Arial" w:hAnsi="Arial" w:cs="Traditional Arabic" w:hint="cs"/>
          <w:sz w:val="36"/>
          <w:szCs w:val="36"/>
          <w:rtl/>
        </w:rPr>
        <w:t xml:space="preserve">: </w:t>
      </w:r>
      <w:r w:rsidRPr="004B0C1F">
        <w:rPr>
          <w:rFonts w:ascii="Arial" w:hAnsi="Arial" w:cs="Traditional Arabic"/>
          <w:sz w:val="36"/>
          <w:szCs w:val="36"/>
          <w:rtl/>
        </w:rPr>
        <w:t>أن وجود من لا يكف</w:t>
      </w:r>
      <w:r w:rsidR="00D90E26">
        <w:rPr>
          <w:rFonts w:ascii="Arial" w:hAnsi="Arial" w:cs="Traditional Arabic" w:hint="cs"/>
          <w:sz w:val="36"/>
          <w:szCs w:val="36"/>
          <w:rtl/>
        </w:rPr>
        <w:t>ِّ</w:t>
      </w:r>
      <w:r w:rsidRPr="004B0C1F">
        <w:rPr>
          <w:rFonts w:ascii="Arial" w:hAnsi="Arial" w:cs="Traditional Arabic"/>
          <w:sz w:val="36"/>
          <w:szCs w:val="36"/>
          <w:rtl/>
        </w:rPr>
        <w:t xml:space="preserve">ر الحكام من العلماء </w:t>
      </w:r>
      <w:r w:rsidR="00D90E26">
        <w:rPr>
          <w:rFonts w:ascii="Arial" w:hAnsi="Arial" w:cs="Traditional Arabic" w:hint="cs"/>
          <w:sz w:val="36"/>
          <w:szCs w:val="36"/>
          <w:rtl/>
        </w:rPr>
        <w:t xml:space="preserve">، </w:t>
      </w:r>
      <w:r w:rsidRPr="004B0C1F">
        <w:rPr>
          <w:rFonts w:ascii="Arial" w:hAnsi="Arial" w:cs="Traditional Arabic"/>
          <w:sz w:val="36"/>
          <w:szCs w:val="36"/>
          <w:rtl/>
        </w:rPr>
        <w:t>و</w:t>
      </w:r>
      <w:r w:rsidR="00D90E26">
        <w:rPr>
          <w:rFonts w:ascii="Arial" w:hAnsi="Arial" w:cs="Traditional Arabic" w:hint="cs"/>
          <w:sz w:val="36"/>
          <w:szCs w:val="36"/>
          <w:rtl/>
        </w:rPr>
        <w:t xml:space="preserve">أنهم </w:t>
      </w:r>
      <w:r w:rsidRPr="004B0C1F">
        <w:rPr>
          <w:rFonts w:ascii="Arial" w:hAnsi="Arial" w:cs="Traditional Arabic"/>
          <w:sz w:val="36"/>
          <w:szCs w:val="36"/>
          <w:rtl/>
        </w:rPr>
        <w:t>يت</w:t>
      </w:r>
      <w:r w:rsidR="00D90E26">
        <w:rPr>
          <w:rFonts w:ascii="Arial" w:hAnsi="Arial" w:cs="Traditional Arabic" w:hint="cs"/>
          <w:sz w:val="36"/>
          <w:szCs w:val="36"/>
          <w:rtl/>
        </w:rPr>
        <w:t>َّ</w:t>
      </w:r>
      <w:r w:rsidRPr="004B0C1F">
        <w:rPr>
          <w:rFonts w:ascii="Arial" w:hAnsi="Arial" w:cs="Traditional Arabic"/>
          <w:sz w:val="36"/>
          <w:szCs w:val="36"/>
          <w:rtl/>
        </w:rPr>
        <w:t>هم</w:t>
      </w:r>
      <w:r w:rsidR="00D90E26">
        <w:rPr>
          <w:rFonts w:ascii="Arial" w:hAnsi="Arial" w:cs="Traditional Arabic" w:hint="cs"/>
          <w:sz w:val="36"/>
          <w:szCs w:val="36"/>
          <w:rtl/>
        </w:rPr>
        <w:t>ون</w:t>
      </w:r>
      <w:r w:rsidRPr="004B0C1F">
        <w:rPr>
          <w:rFonts w:ascii="Arial" w:hAnsi="Arial" w:cs="Traditional Arabic"/>
          <w:sz w:val="36"/>
          <w:szCs w:val="36"/>
          <w:rtl/>
        </w:rPr>
        <w:t xml:space="preserve"> من يكفرهم وأتباعهم بأنه من الخوارج</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ليس حجة في عدم كفرهم </w:t>
      </w:r>
      <w:r w:rsidR="00D90E26">
        <w:rPr>
          <w:rFonts w:ascii="Arial" w:hAnsi="Arial" w:cs="Traditional Arabic" w:hint="cs"/>
          <w:sz w:val="36"/>
          <w:szCs w:val="36"/>
          <w:rtl/>
        </w:rPr>
        <w:t>، أ</w:t>
      </w:r>
      <w:r w:rsidRPr="004B0C1F">
        <w:rPr>
          <w:rFonts w:ascii="Arial" w:hAnsi="Arial" w:cs="Traditional Arabic"/>
          <w:sz w:val="36"/>
          <w:szCs w:val="36"/>
          <w:rtl/>
        </w:rPr>
        <w:t>و كفر من يتابع الحكام</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فقد قامت الحجة على المخالفين في زمن الرسل</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ولم يعذرهم الرب عز وجل </w:t>
      </w:r>
      <w:r w:rsidR="00D90E26">
        <w:rPr>
          <w:rFonts w:ascii="Arial" w:hAnsi="Arial" w:cs="Traditional Arabic" w:hint="cs"/>
          <w:sz w:val="36"/>
          <w:szCs w:val="36"/>
          <w:rtl/>
        </w:rPr>
        <w:t xml:space="preserve">، </w:t>
      </w:r>
      <w:r w:rsidRPr="004B0C1F">
        <w:rPr>
          <w:rFonts w:ascii="Arial" w:hAnsi="Arial" w:cs="Traditional Arabic"/>
          <w:sz w:val="36"/>
          <w:szCs w:val="36"/>
          <w:rtl/>
        </w:rPr>
        <w:t>رغم وجود من يضللهم من أعداء الرسل</w:t>
      </w:r>
      <w:r w:rsidR="00D90E26">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D90E26" w:rsidRDefault="00DA59D7" w:rsidP="007656B0">
      <w:pPr>
        <w:spacing w:after="0" w:line="240" w:lineRule="auto"/>
        <w:ind w:left="-7"/>
        <w:jc w:val="both"/>
        <w:rPr>
          <w:rFonts w:ascii="Arial" w:hAnsi="Arial" w:cs="Traditional Arabic"/>
          <w:b/>
          <w:bCs/>
          <w:sz w:val="36"/>
          <w:szCs w:val="36"/>
          <w:rtl/>
        </w:rPr>
      </w:pPr>
      <w:r w:rsidRPr="00D90E26">
        <w:rPr>
          <w:rFonts w:ascii="Arial" w:hAnsi="Arial" w:cs="Traditional Arabic"/>
          <w:b/>
          <w:bCs/>
          <w:sz w:val="36"/>
          <w:szCs w:val="36"/>
          <w:rtl/>
        </w:rPr>
        <w:t>ويتضح من هذا الهوس الخارجي</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 xml:space="preserve">: </w:t>
      </w:r>
    </w:p>
    <w:p w:rsidR="00DA59D7" w:rsidRPr="00D90E26" w:rsidRDefault="00DA59D7" w:rsidP="009C14C1">
      <w:pPr>
        <w:pStyle w:val="af0"/>
        <w:numPr>
          <w:ilvl w:val="0"/>
          <w:numId w:val="3"/>
        </w:numPr>
        <w:spacing w:after="0" w:line="240" w:lineRule="auto"/>
        <w:jc w:val="both"/>
        <w:rPr>
          <w:rFonts w:ascii="Arial" w:hAnsi="Arial" w:cs="Traditional Arabic"/>
          <w:sz w:val="36"/>
          <w:szCs w:val="36"/>
        </w:rPr>
      </w:pPr>
      <w:r w:rsidRPr="00D90E26">
        <w:rPr>
          <w:rFonts w:ascii="Arial" w:hAnsi="Arial" w:cs="Traditional Arabic"/>
          <w:sz w:val="36"/>
          <w:szCs w:val="36"/>
          <w:rtl/>
        </w:rPr>
        <w:t xml:space="preserve"> أن سيد الخوارج ساوى بين كفر منكري الوحدانية</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 ونفي الصاحبة</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 والولد</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 وكفر من يحكم بالقوانين الوضعية</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 فوضعهم في درجة واحدة من الوضوح </w:t>
      </w:r>
      <w:r w:rsidR="004E5D71">
        <w:rPr>
          <w:rFonts w:ascii="Arial" w:hAnsi="Arial" w:cs="Traditional Arabic" w:hint="cs"/>
          <w:sz w:val="36"/>
          <w:szCs w:val="36"/>
          <w:rtl/>
        </w:rPr>
        <w:t xml:space="preserve">   </w:t>
      </w:r>
      <w:r w:rsidRPr="00D90E26">
        <w:rPr>
          <w:rFonts w:ascii="Arial" w:hAnsi="Arial" w:cs="Traditional Arabic"/>
          <w:sz w:val="36"/>
          <w:szCs w:val="36"/>
          <w:rtl/>
        </w:rPr>
        <w:t>والبيان</w:t>
      </w:r>
      <w:r w:rsidR="00D90E26">
        <w:rPr>
          <w:rFonts w:ascii="Arial" w:hAnsi="Arial" w:cs="Traditional Arabic" w:hint="cs"/>
          <w:sz w:val="36"/>
          <w:szCs w:val="36"/>
          <w:rtl/>
        </w:rPr>
        <w:t xml:space="preserve"> </w:t>
      </w:r>
      <w:r w:rsidRPr="00D90E26">
        <w:rPr>
          <w:rFonts w:ascii="Arial" w:hAnsi="Arial" w:cs="Traditional Arabic"/>
          <w:sz w:val="36"/>
          <w:szCs w:val="36"/>
          <w:rtl/>
        </w:rPr>
        <w:t>.</w:t>
      </w:r>
    </w:p>
    <w:p w:rsidR="00DA59D7" w:rsidRPr="00D90E26" w:rsidRDefault="00DA59D7" w:rsidP="009C14C1">
      <w:pPr>
        <w:pStyle w:val="af0"/>
        <w:widowControl w:val="0"/>
        <w:numPr>
          <w:ilvl w:val="0"/>
          <w:numId w:val="3"/>
        </w:numPr>
        <w:spacing w:after="0" w:line="240" w:lineRule="auto"/>
        <w:jc w:val="both"/>
        <w:rPr>
          <w:rFonts w:ascii="Arial" w:hAnsi="Arial" w:cs="Traditional Arabic"/>
          <w:sz w:val="36"/>
          <w:szCs w:val="36"/>
        </w:rPr>
      </w:pPr>
      <w:r w:rsidRPr="00D90E26">
        <w:rPr>
          <w:rFonts w:ascii="Arial" w:hAnsi="Arial" w:cs="Traditional Arabic"/>
          <w:sz w:val="36"/>
          <w:szCs w:val="36"/>
          <w:rtl/>
        </w:rPr>
        <w:lastRenderedPageBreak/>
        <w:t xml:space="preserve"> ساوى بين حجية كلام الأنبياء في الوحدانية والرسالات</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 وحجية كلامه</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 </w:t>
      </w:r>
      <w:r w:rsidRPr="00D90E26">
        <w:rPr>
          <w:rFonts w:ascii="Arial" w:hAnsi="Arial" w:cs="Traditional Arabic" w:hint="cs"/>
          <w:sz w:val="36"/>
          <w:szCs w:val="36"/>
          <w:rtl/>
        </w:rPr>
        <w:t xml:space="preserve">وكلام رفقائه </w:t>
      </w:r>
      <w:r w:rsidRPr="00D90E26">
        <w:rPr>
          <w:rFonts w:ascii="Arial" w:hAnsi="Arial" w:cs="Traditional Arabic"/>
          <w:sz w:val="36"/>
          <w:szCs w:val="36"/>
          <w:rtl/>
        </w:rPr>
        <w:t>في تكفير من لا يحكم بما أنزل الله</w:t>
      </w:r>
      <w:r w:rsidR="00D90E26">
        <w:rPr>
          <w:rFonts w:ascii="Arial" w:hAnsi="Arial" w:cs="Traditional Arabic" w:hint="cs"/>
          <w:sz w:val="36"/>
          <w:szCs w:val="36"/>
          <w:rtl/>
        </w:rPr>
        <w:t xml:space="preserve"> </w:t>
      </w:r>
      <w:r w:rsidRPr="00D90E26">
        <w:rPr>
          <w:rFonts w:ascii="Arial" w:hAnsi="Arial" w:cs="Traditional Arabic"/>
          <w:sz w:val="36"/>
          <w:szCs w:val="36"/>
          <w:rtl/>
        </w:rPr>
        <w:t>.</w:t>
      </w:r>
    </w:p>
    <w:p w:rsidR="00DA59D7" w:rsidRPr="00D90E26" w:rsidRDefault="00DA59D7" w:rsidP="0065180E">
      <w:pPr>
        <w:widowControl w:val="0"/>
        <w:spacing w:after="0" w:line="240" w:lineRule="auto"/>
        <w:ind w:left="-7"/>
        <w:jc w:val="both"/>
        <w:rPr>
          <w:rFonts w:ascii="Arial" w:hAnsi="Arial" w:cs="Traditional Arabic"/>
          <w:sz w:val="36"/>
          <w:szCs w:val="36"/>
        </w:rPr>
      </w:pPr>
      <w:r w:rsidRPr="00D90E26">
        <w:rPr>
          <w:rFonts w:ascii="Arial" w:hAnsi="Arial" w:cs="Traditional Arabic"/>
          <w:sz w:val="36"/>
          <w:szCs w:val="36"/>
          <w:rtl/>
        </w:rPr>
        <w:t xml:space="preserve">وبما أن الحجة قامت ببعثة الرسل </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مع وجود المخالف </w:t>
      </w:r>
      <w:r w:rsidR="00D90E26">
        <w:rPr>
          <w:rFonts w:ascii="Arial" w:hAnsi="Arial" w:cs="Traditional Arabic" w:hint="cs"/>
          <w:sz w:val="36"/>
          <w:szCs w:val="36"/>
          <w:rtl/>
        </w:rPr>
        <w:t xml:space="preserve">؛ </w:t>
      </w:r>
      <w:r w:rsidRPr="00D90E26">
        <w:rPr>
          <w:rFonts w:ascii="Arial" w:hAnsi="Arial" w:cs="Traditional Arabic"/>
          <w:sz w:val="36"/>
          <w:szCs w:val="36"/>
          <w:rtl/>
        </w:rPr>
        <w:t>فكذلك الحجة قامت على طوائف الحكام</w:t>
      </w:r>
      <w:r w:rsidR="00D90E26">
        <w:rPr>
          <w:rFonts w:ascii="Arial" w:hAnsi="Arial" w:cs="Traditional Arabic" w:hint="cs"/>
          <w:sz w:val="36"/>
          <w:szCs w:val="36"/>
          <w:rtl/>
        </w:rPr>
        <w:t xml:space="preserve"> ،</w:t>
      </w:r>
      <w:r w:rsidRPr="00D90E26">
        <w:rPr>
          <w:rFonts w:ascii="Arial" w:hAnsi="Arial" w:cs="Traditional Arabic"/>
          <w:sz w:val="36"/>
          <w:szCs w:val="36"/>
          <w:rtl/>
        </w:rPr>
        <w:t xml:space="preserve"> بكلام سيد نفسه </w:t>
      </w:r>
      <w:r w:rsidRPr="00D90E26">
        <w:rPr>
          <w:rFonts w:ascii="Arial" w:hAnsi="Arial" w:cs="Traditional Arabic" w:hint="cs"/>
          <w:sz w:val="36"/>
          <w:szCs w:val="36"/>
          <w:rtl/>
        </w:rPr>
        <w:t>ورفقائه</w:t>
      </w:r>
      <w:r w:rsidR="00D90E26">
        <w:rPr>
          <w:rFonts w:ascii="Arial" w:hAnsi="Arial" w:cs="Traditional Arabic" w:hint="cs"/>
          <w:sz w:val="36"/>
          <w:szCs w:val="36"/>
          <w:rtl/>
        </w:rPr>
        <w:t xml:space="preserve"> ،</w:t>
      </w:r>
      <w:r w:rsidRPr="00D90E26">
        <w:rPr>
          <w:rFonts w:ascii="Arial" w:hAnsi="Arial" w:cs="Traditional Arabic" w:hint="cs"/>
          <w:sz w:val="36"/>
          <w:szCs w:val="36"/>
          <w:rtl/>
        </w:rPr>
        <w:t xml:space="preserve"> </w:t>
      </w:r>
      <w:r w:rsidRPr="00D90E26">
        <w:rPr>
          <w:rFonts w:ascii="Arial" w:hAnsi="Arial" w:cs="Traditional Arabic"/>
          <w:sz w:val="36"/>
          <w:szCs w:val="36"/>
          <w:rtl/>
        </w:rPr>
        <w:t>رغم وجود المخالف له من العلماء</w:t>
      </w:r>
      <w:r w:rsidR="00D90E26">
        <w:rPr>
          <w:rFonts w:ascii="Arial" w:hAnsi="Arial" w:cs="Traditional Arabic" w:hint="cs"/>
          <w:sz w:val="36"/>
          <w:szCs w:val="36"/>
          <w:rtl/>
        </w:rPr>
        <w:t xml:space="preserve"> </w:t>
      </w:r>
      <w:r w:rsidRPr="00D90E26">
        <w:rPr>
          <w:rFonts w:ascii="Arial" w:hAnsi="Arial" w:cs="Traditional Arabic"/>
          <w:sz w:val="36"/>
          <w:szCs w:val="36"/>
          <w:rtl/>
        </w:rPr>
        <w:t>.</w:t>
      </w:r>
      <w:r w:rsidR="0065180E">
        <w:rPr>
          <w:rFonts w:ascii="Arial" w:hAnsi="Arial" w:cs="Traditional Arabic" w:hint="cs"/>
          <w:sz w:val="36"/>
          <w:szCs w:val="36"/>
          <w:rtl/>
        </w:rPr>
        <w:t xml:space="preserve"> ويتضح هذا من قوله: </w:t>
      </w:r>
      <w:r w:rsidR="0065180E" w:rsidRPr="000807B3">
        <w:rPr>
          <w:rFonts w:ascii="Arial" w:hAnsi="Arial" w:cs="Traditional Arabic"/>
          <w:sz w:val="36"/>
          <w:szCs w:val="36"/>
          <w:rtl/>
        </w:rPr>
        <w:t xml:space="preserve">"ولا يخفى أنه قد شاع في هذه الأزمنة </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في كثير من البلدان</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 xml:space="preserve"> القول بكُفر الحكام الحاكمين بغير ما أنزل الله</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 وهذا يكفي لبلوغ الحجة وقيامها</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 وإن وُجِد من يُخالف هذا القول</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 xml:space="preserve">، وإن وُجِدَ من يُسَفِّه </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ويُضلل من يقول بكفر الحكام</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 فقد وُجِدَ المخالف والمضلل والمستهزئ مع الأنبياء عليهم السلام</w:t>
      </w:r>
      <w:r w:rsidR="0065180E">
        <w:rPr>
          <w:rFonts w:ascii="Arial" w:hAnsi="Arial" w:cs="Traditional Arabic" w:hint="cs"/>
          <w:sz w:val="36"/>
          <w:szCs w:val="36"/>
          <w:rtl/>
        </w:rPr>
        <w:t xml:space="preserve"> </w:t>
      </w:r>
      <w:r w:rsidR="0065180E" w:rsidRPr="000807B3">
        <w:rPr>
          <w:rFonts w:ascii="Arial" w:hAnsi="Arial" w:cs="Traditional Arabic"/>
          <w:sz w:val="36"/>
          <w:szCs w:val="36"/>
          <w:rtl/>
        </w:rPr>
        <w:t>، ولم يمنع وجودهم من قيام الحجة"</w:t>
      </w:r>
      <w:r w:rsidR="0065180E" w:rsidRPr="00C52BC3">
        <w:rPr>
          <w:rFonts w:ascii="Arial" w:hAnsi="Arial" w:cs="Traditional Arabic"/>
          <w:sz w:val="36"/>
          <w:szCs w:val="36"/>
          <w:vertAlign w:val="superscript"/>
          <w:rtl/>
        </w:rPr>
        <w:t>(</w:t>
      </w:r>
      <w:r w:rsidR="0065180E">
        <w:rPr>
          <w:rStyle w:val="a4"/>
          <w:rFonts w:ascii="Arial" w:hAnsi="Arial"/>
          <w:sz w:val="36"/>
          <w:szCs w:val="36"/>
          <w:rtl/>
        </w:rPr>
        <w:footnoteReference w:id="378"/>
      </w:r>
      <w:r w:rsidR="0065180E" w:rsidRPr="00C52BC3">
        <w:rPr>
          <w:rFonts w:ascii="Arial" w:hAnsi="Arial" w:cs="Traditional Arabic"/>
          <w:sz w:val="36"/>
          <w:szCs w:val="36"/>
          <w:vertAlign w:val="superscript"/>
          <w:rtl/>
        </w:rPr>
        <w:t>)</w:t>
      </w:r>
      <w:r w:rsidR="0065180E">
        <w:rPr>
          <w:rFonts w:ascii="Arial" w:hAnsi="Arial" w:cs="Traditional Arabic" w:hint="cs"/>
          <w:sz w:val="36"/>
          <w:szCs w:val="36"/>
          <w:rtl/>
        </w:rPr>
        <w:t>.</w:t>
      </w:r>
    </w:p>
    <w:p w:rsidR="00DA59D7" w:rsidRPr="00D90E26" w:rsidRDefault="00DA59D7" w:rsidP="007656B0">
      <w:pPr>
        <w:spacing w:after="0" w:line="240" w:lineRule="auto"/>
        <w:ind w:left="-7"/>
        <w:jc w:val="both"/>
        <w:rPr>
          <w:rFonts w:ascii="Arial" w:hAnsi="Arial" w:cs="Traditional Arabic"/>
          <w:b/>
          <w:bCs/>
          <w:sz w:val="36"/>
          <w:szCs w:val="36"/>
          <w:rtl/>
        </w:rPr>
      </w:pPr>
      <w:r w:rsidRPr="004B0C1F">
        <w:rPr>
          <w:rFonts w:ascii="Arial" w:hAnsi="Arial" w:cs="Traditional Arabic"/>
          <w:sz w:val="36"/>
          <w:szCs w:val="36"/>
          <w:rtl/>
        </w:rPr>
        <w:t>وبمعنى أوضح</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أن هذا الخارجي </w:t>
      </w:r>
      <w:r w:rsidRPr="00D90E26">
        <w:rPr>
          <w:rFonts w:ascii="Arial" w:hAnsi="Arial" w:cs="Traditional Arabic"/>
          <w:b/>
          <w:bCs/>
          <w:sz w:val="36"/>
          <w:szCs w:val="36"/>
          <w:rtl/>
        </w:rPr>
        <w:t>وضع كلام الأنبياء في الرسالات</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 xml:space="preserve"> ووحدانية الله </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في الوضوح</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 xml:space="preserve"> ككلامه</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 xml:space="preserve"> وكلام أتباعه</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 xml:space="preserve"> في كفر العمل بالقوانين الوضعية</w:t>
      </w:r>
      <w:r w:rsidR="00D90E26">
        <w:rPr>
          <w:rFonts w:ascii="Arial" w:hAnsi="Arial" w:cs="Traditional Arabic" w:hint="cs"/>
          <w:sz w:val="36"/>
          <w:szCs w:val="36"/>
          <w:rtl/>
        </w:rPr>
        <w:t xml:space="preserve"> </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ووضع كلام كبار أئمة أهل العلم في عصرنا</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 xml:space="preserve"> المخالفين لسيد</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 xml:space="preserve"> بمنزلة المكذبين للرسل في الوحدانية والرسالات</w:t>
      </w:r>
      <w:r w:rsidR="00D90E26" w:rsidRPr="00D90E26">
        <w:rPr>
          <w:rFonts w:ascii="Arial" w:hAnsi="Arial" w:cs="Traditional Arabic" w:hint="cs"/>
          <w:b/>
          <w:bCs/>
          <w:sz w:val="36"/>
          <w:szCs w:val="36"/>
          <w:rtl/>
        </w:rPr>
        <w:t xml:space="preserve"> </w:t>
      </w:r>
      <w:r w:rsidRPr="00D90E26">
        <w:rPr>
          <w:rFonts w:ascii="Arial" w:hAnsi="Arial" w:cs="Traditional Arabic"/>
          <w:b/>
          <w:bCs/>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وبما أن الحجة قامت ببعثة الرسل</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مع وجود المكذب لهم </w:t>
      </w:r>
      <w:r w:rsidR="00D90E26">
        <w:rPr>
          <w:rFonts w:ascii="Arial" w:hAnsi="Arial" w:cs="Traditional Arabic" w:hint="cs"/>
          <w:sz w:val="36"/>
          <w:szCs w:val="36"/>
          <w:rtl/>
        </w:rPr>
        <w:t xml:space="preserve">؛ </w:t>
      </w:r>
      <w:r w:rsidRPr="004B0C1F">
        <w:rPr>
          <w:rFonts w:ascii="Arial" w:hAnsi="Arial" w:cs="Traditional Arabic"/>
          <w:sz w:val="36"/>
          <w:szCs w:val="36"/>
          <w:rtl/>
        </w:rPr>
        <w:t>فكذلك قامت الحجة على طوائف الحكام</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بكلام ضحاك العصر</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ورفاقه من الخوارج المارقين</w:t>
      </w:r>
      <w:r w:rsidR="00D90E26">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90E26" w:rsidP="00D90E26">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hint="cs"/>
          <w:sz w:val="36"/>
          <w:szCs w:val="36"/>
          <w:rtl/>
        </w:rPr>
        <w:t>إ</w:t>
      </w:r>
      <w:r w:rsidR="00DA59D7" w:rsidRPr="004B0C1F">
        <w:rPr>
          <w:rFonts w:ascii="Arial" w:hAnsi="Arial" w:cs="Traditional Arabic"/>
          <w:sz w:val="36"/>
          <w:szCs w:val="36"/>
          <w:rtl/>
        </w:rPr>
        <w:t>ن وضع  مسائل الوحدانية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ونفي الصاحبة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والولد</w:t>
      </w:r>
      <w:r>
        <w:rPr>
          <w:rFonts w:ascii="Arial" w:hAnsi="Arial" w:cs="Traditional Arabic" w:hint="cs"/>
          <w:sz w:val="36"/>
          <w:szCs w:val="36"/>
          <w:rtl/>
        </w:rPr>
        <w:t xml:space="preserve"> -</w:t>
      </w:r>
      <w:r w:rsidRPr="004B0C1F">
        <w:rPr>
          <w:rFonts w:ascii="Arial" w:hAnsi="Arial" w:cs="Traditional Arabic"/>
          <w:sz w:val="36"/>
          <w:szCs w:val="36"/>
          <w:rtl/>
        </w:rPr>
        <w:t xml:space="preserve"> </w:t>
      </w:r>
      <w:r w:rsidR="00DA59D7" w:rsidRPr="004B0C1F">
        <w:rPr>
          <w:rFonts w:ascii="Arial" w:hAnsi="Arial" w:cs="Traditional Arabic"/>
          <w:sz w:val="36"/>
          <w:szCs w:val="36"/>
          <w:rtl/>
        </w:rPr>
        <w:t xml:space="preserve">وهي مما يعلم من دين الله بالضرورة </w:t>
      </w:r>
      <w:r>
        <w:rPr>
          <w:rFonts w:ascii="Arial" w:hAnsi="Arial" w:cs="Traditional Arabic" w:hint="cs"/>
          <w:sz w:val="36"/>
          <w:szCs w:val="36"/>
          <w:rtl/>
        </w:rPr>
        <w:t xml:space="preserve">- </w:t>
      </w:r>
      <w:r w:rsidR="00DA59D7" w:rsidRPr="004B0C1F">
        <w:rPr>
          <w:rFonts w:ascii="Arial" w:hAnsi="Arial" w:cs="Traditional Arabic"/>
          <w:sz w:val="36"/>
          <w:szCs w:val="36"/>
          <w:rtl/>
        </w:rPr>
        <w:t>في بوتقة واحدة مع مسائل وقضايا الحكم بغير ما أنزل الله</w:t>
      </w:r>
      <w:r>
        <w:rPr>
          <w:rFonts w:ascii="Arial" w:hAnsi="Arial" w:cs="Traditional Arabic" w:hint="cs"/>
          <w:sz w:val="36"/>
          <w:szCs w:val="36"/>
          <w:rtl/>
        </w:rPr>
        <w:t xml:space="preserve"> </w:t>
      </w:r>
      <w:r w:rsidR="00DA59D7" w:rsidRPr="004B0C1F">
        <w:rPr>
          <w:rFonts w:ascii="Arial" w:hAnsi="Arial" w:cs="Traditional Arabic"/>
          <w:sz w:val="36"/>
          <w:szCs w:val="36"/>
          <w:rtl/>
        </w:rPr>
        <w:t>، لهو من أعظم الحيف</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وأكبر الظلم</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CF7659" w:rsidRPr="00A660DB" w:rsidRDefault="00DA59D7" w:rsidP="0001315F">
      <w:pPr>
        <w:spacing w:after="0" w:line="240" w:lineRule="auto"/>
        <w:ind w:left="-7"/>
        <w:jc w:val="both"/>
        <w:rPr>
          <w:rFonts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 xml:space="preserve">ن أهل العلم متفقون </w:t>
      </w:r>
      <w:r w:rsidR="00D90E26">
        <w:rPr>
          <w:rFonts w:ascii="Arial" w:hAnsi="Arial" w:cs="Traditional Arabic" w:hint="cs"/>
          <w:sz w:val="36"/>
          <w:szCs w:val="36"/>
          <w:rtl/>
        </w:rPr>
        <w:t xml:space="preserve">- </w:t>
      </w:r>
      <w:r w:rsidRPr="004B0C1F">
        <w:rPr>
          <w:rFonts w:ascii="Arial" w:hAnsi="Arial" w:cs="Traditional Arabic"/>
          <w:sz w:val="36"/>
          <w:szCs w:val="36"/>
          <w:rtl/>
        </w:rPr>
        <w:t>من حيث الجملة</w:t>
      </w:r>
      <w:r w:rsidR="00D90E26">
        <w:rPr>
          <w:rFonts w:ascii="Arial" w:hAnsi="Arial" w:cs="Traditional Arabic" w:hint="cs"/>
          <w:sz w:val="36"/>
          <w:szCs w:val="36"/>
          <w:rtl/>
        </w:rPr>
        <w:t xml:space="preserve"> -</w:t>
      </w:r>
      <w:r w:rsidRPr="004B0C1F">
        <w:rPr>
          <w:rFonts w:ascii="Arial" w:hAnsi="Arial" w:cs="Traditional Arabic"/>
          <w:sz w:val="36"/>
          <w:szCs w:val="36"/>
          <w:rtl/>
        </w:rPr>
        <w:t xml:space="preserve"> وخاصة في المسائل التي تخفى دقائقها على العالم المجتهد </w:t>
      </w:r>
      <w:r w:rsidR="00D90E26">
        <w:rPr>
          <w:rFonts w:ascii="Arial" w:hAnsi="Arial" w:cs="Traditional Arabic" w:hint="cs"/>
          <w:sz w:val="36"/>
          <w:szCs w:val="36"/>
          <w:rtl/>
        </w:rPr>
        <w:t xml:space="preserve">- </w:t>
      </w:r>
      <w:r w:rsidRPr="004B0C1F">
        <w:rPr>
          <w:rFonts w:ascii="Arial" w:hAnsi="Arial" w:cs="Traditional Arabic"/>
          <w:sz w:val="36"/>
          <w:szCs w:val="36"/>
          <w:rtl/>
        </w:rPr>
        <w:t>فضلاً عن العامي</w:t>
      </w:r>
      <w:r w:rsidR="00D90E26">
        <w:rPr>
          <w:rFonts w:ascii="Arial" w:hAnsi="Arial" w:cs="Traditional Arabic" w:hint="cs"/>
          <w:sz w:val="36"/>
          <w:szCs w:val="36"/>
          <w:rtl/>
        </w:rPr>
        <w:t xml:space="preserve"> - </w:t>
      </w:r>
      <w:r w:rsidRPr="004B0C1F">
        <w:rPr>
          <w:rFonts w:ascii="Arial" w:hAnsi="Arial" w:cs="Traditional Arabic"/>
          <w:sz w:val="36"/>
          <w:szCs w:val="36"/>
          <w:rtl/>
        </w:rPr>
        <w:t>، وفي حديث الشاك في قدرة الله قال شيخ الإسلام</w:t>
      </w:r>
      <w:r w:rsidR="00A660DB">
        <w:rPr>
          <w:rFonts w:ascii="Arial" w:hAnsi="Arial" w:cs="Traditional Arabic" w:hint="cs"/>
          <w:sz w:val="36"/>
          <w:szCs w:val="36"/>
          <w:rtl/>
        </w:rPr>
        <w:t xml:space="preserve"> </w:t>
      </w:r>
      <w:r w:rsidRPr="004B0C1F">
        <w:rPr>
          <w:rFonts w:ascii="Arial" w:hAnsi="Arial" w:cs="Traditional Arabic"/>
          <w:sz w:val="36"/>
          <w:szCs w:val="36"/>
          <w:rtl/>
        </w:rPr>
        <w:t>: " فهذا رجل شك</w:t>
      </w:r>
      <w:r w:rsidR="00A660DB">
        <w:rPr>
          <w:rFonts w:ascii="Arial" w:hAnsi="Arial" w:cs="Traditional Arabic" w:hint="cs"/>
          <w:sz w:val="36"/>
          <w:szCs w:val="36"/>
          <w:rtl/>
        </w:rPr>
        <w:t>َّ</w:t>
      </w:r>
      <w:r w:rsidRPr="004B0C1F">
        <w:rPr>
          <w:rFonts w:ascii="Arial" w:hAnsi="Arial"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قدرة</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00A660DB">
        <w:rPr>
          <w:rFonts w:cs="Traditional Arabic" w:hint="cs"/>
          <w:sz w:val="36"/>
          <w:szCs w:val="36"/>
          <w:rtl/>
        </w:rPr>
        <w:t xml:space="preserve">، </w:t>
      </w:r>
      <w:r w:rsidRPr="004B0C1F">
        <w:rPr>
          <w:rFonts w:cs="Traditional Arabic" w:hint="eastAsia"/>
          <w:sz w:val="36"/>
          <w:szCs w:val="36"/>
          <w:rtl/>
        </w:rPr>
        <w:t>وفي</w:t>
      </w:r>
      <w:r w:rsidRPr="004B0C1F">
        <w:rPr>
          <w:rFonts w:cs="Traditional Arabic"/>
          <w:sz w:val="36"/>
          <w:szCs w:val="36"/>
          <w:rtl/>
        </w:rPr>
        <w:t xml:space="preserve"> </w:t>
      </w:r>
      <w:r w:rsidRPr="004B0C1F">
        <w:rPr>
          <w:rFonts w:cs="Traditional Arabic" w:hint="eastAsia"/>
          <w:sz w:val="36"/>
          <w:szCs w:val="36"/>
          <w:rtl/>
        </w:rPr>
        <w:t>إعادته</w:t>
      </w:r>
      <w:r w:rsidRPr="004B0C1F">
        <w:rPr>
          <w:rFonts w:cs="Traditional Arabic"/>
          <w:sz w:val="36"/>
          <w:szCs w:val="36"/>
          <w:rtl/>
        </w:rPr>
        <w:t xml:space="preserve"> </w:t>
      </w:r>
      <w:r w:rsidRPr="004B0C1F">
        <w:rPr>
          <w:rFonts w:cs="Traditional Arabic" w:hint="eastAsia"/>
          <w:sz w:val="36"/>
          <w:szCs w:val="36"/>
          <w:rtl/>
        </w:rPr>
        <w:t>إذا</w:t>
      </w:r>
      <w:r w:rsidRPr="004B0C1F">
        <w:rPr>
          <w:rFonts w:cs="Traditional Arabic"/>
          <w:sz w:val="36"/>
          <w:szCs w:val="36"/>
          <w:rtl/>
        </w:rPr>
        <w:t xml:space="preserve"> </w:t>
      </w:r>
      <w:r w:rsidRPr="004B0C1F">
        <w:rPr>
          <w:rFonts w:cs="Traditional Arabic" w:hint="eastAsia"/>
          <w:sz w:val="36"/>
          <w:szCs w:val="36"/>
          <w:rtl/>
        </w:rPr>
        <w:t>ذ</w:t>
      </w:r>
      <w:r w:rsidR="00A660DB">
        <w:rPr>
          <w:rFonts w:cs="Traditional Arabic" w:hint="cs"/>
          <w:sz w:val="36"/>
          <w:szCs w:val="36"/>
          <w:rtl/>
        </w:rPr>
        <w:t>ُ</w:t>
      </w:r>
      <w:r w:rsidRPr="004B0C1F">
        <w:rPr>
          <w:rFonts w:cs="Traditional Arabic" w:hint="eastAsia"/>
          <w:sz w:val="36"/>
          <w:szCs w:val="36"/>
          <w:rtl/>
        </w:rPr>
        <w:t>ري</w:t>
      </w:r>
      <w:r w:rsidR="00A660DB">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بل</w:t>
      </w:r>
      <w:r w:rsidRPr="004B0C1F">
        <w:rPr>
          <w:rFonts w:cs="Traditional Arabic"/>
          <w:sz w:val="36"/>
          <w:szCs w:val="36"/>
          <w:rtl/>
        </w:rPr>
        <w:t xml:space="preserve"> </w:t>
      </w:r>
      <w:r w:rsidRPr="004B0C1F">
        <w:rPr>
          <w:rFonts w:cs="Traditional Arabic" w:hint="eastAsia"/>
          <w:sz w:val="36"/>
          <w:szCs w:val="36"/>
          <w:rtl/>
        </w:rPr>
        <w:t>اعتقد</w:t>
      </w:r>
      <w:r w:rsidRPr="004B0C1F">
        <w:rPr>
          <w:rFonts w:cs="Traditional Arabic"/>
          <w:sz w:val="36"/>
          <w:szCs w:val="36"/>
          <w:rtl/>
        </w:rPr>
        <w:t xml:space="preserve"> </w:t>
      </w:r>
      <w:r w:rsidRPr="004B0C1F">
        <w:rPr>
          <w:rFonts w:cs="Traditional Arabic" w:hint="eastAsia"/>
          <w:sz w:val="36"/>
          <w:szCs w:val="36"/>
          <w:rtl/>
        </w:rPr>
        <w:t>أنه</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يعاد</w:t>
      </w:r>
      <w:r w:rsidR="00A660DB">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وهذا</w:t>
      </w:r>
      <w:r w:rsidRPr="004B0C1F">
        <w:rPr>
          <w:rFonts w:cs="Traditional Arabic"/>
          <w:sz w:val="36"/>
          <w:szCs w:val="36"/>
          <w:rtl/>
        </w:rPr>
        <w:t xml:space="preserve"> </w:t>
      </w:r>
      <w:r w:rsidRPr="004B0C1F">
        <w:rPr>
          <w:rFonts w:cs="Traditional Arabic" w:hint="eastAsia"/>
          <w:sz w:val="36"/>
          <w:szCs w:val="36"/>
          <w:rtl/>
        </w:rPr>
        <w:t>كفر</w:t>
      </w:r>
      <w:r w:rsidR="00A660D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باتفاق</w:t>
      </w:r>
      <w:r w:rsidRPr="004B0C1F">
        <w:rPr>
          <w:rFonts w:cs="Traditional Arabic"/>
          <w:sz w:val="36"/>
          <w:szCs w:val="36"/>
          <w:rtl/>
        </w:rPr>
        <w:t xml:space="preserve"> </w:t>
      </w:r>
      <w:r w:rsidRPr="004B0C1F">
        <w:rPr>
          <w:rFonts w:cs="Traditional Arabic" w:hint="eastAsia"/>
          <w:sz w:val="36"/>
          <w:szCs w:val="36"/>
          <w:rtl/>
        </w:rPr>
        <w:t>المسلمين</w:t>
      </w:r>
      <w:r w:rsidR="00A660DB">
        <w:rPr>
          <w:rFonts w:cs="Traditional Arabic" w:hint="cs"/>
          <w:sz w:val="36"/>
          <w:szCs w:val="36"/>
          <w:rtl/>
        </w:rPr>
        <w:t xml:space="preserve"> -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لكن</w:t>
      </w:r>
      <w:r w:rsidRPr="004B0C1F">
        <w:rPr>
          <w:rFonts w:cs="Traditional Arabic"/>
          <w:sz w:val="36"/>
          <w:szCs w:val="36"/>
          <w:rtl/>
        </w:rPr>
        <w:t xml:space="preserve"> </w:t>
      </w:r>
      <w:r w:rsidRPr="004B0C1F">
        <w:rPr>
          <w:rFonts w:cs="Traditional Arabic" w:hint="eastAsia"/>
          <w:sz w:val="36"/>
          <w:szCs w:val="36"/>
          <w:rtl/>
        </w:rPr>
        <w:t>كان</w:t>
      </w:r>
      <w:r w:rsidRPr="004B0C1F">
        <w:rPr>
          <w:rFonts w:cs="Traditional Arabic"/>
          <w:sz w:val="36"/>
          <w:szCs w:val="36"/>
          <w:rtl/>
        </w:rPr>
        <w:t xml:space="preserve"> </w:t>
      </w:r>
      <w:r w:rsidRPr="004B0C1F">
        <w:rPr>
          <w:rFonts w:cs="Traditional Arabic" w:hint="eastAsia"/>
          <w:sz w:val="36"/>
          <w:szCs w:val="36"/>
          <w:rtl/>
        </w:rPr>
        <w:t>جاهلا</w:t>
      </w:r>
      <w:r w:rsidR="00A660DB">
        <w:rPr>
          <w:rFonts w:cs="Traditional Arabic" w:hint="cs"/>
          <w:sz w:val="36"/>
          <w:szCs w:val="36"/>
          <w:rtl/>
        </w:rPr>
        <w:t>ً ،</w:t>
      </w:r>
      <w:r w:rsidRPr="004B0C1F">
        <w:rPr>
          <w:rFonts w:cs="Traditional Arabic"/>
          <w:sz w:val="36"/>
          <w:szCs w:val="36"/>
          <w:rtl/>
        </w:rPr>
        <w:t xml:space="preserve"> </w:t>
      </w:r>
      <w:r w:rsidRPr="004B0C1F">
        <w:rPr>
          <w:rFonts w:cs="Traditional Arabic" w:hint="eastAsia"/>
          <w:sz w:val="36"/>
          <w:szCs w:val="36"/>
          <w:rtl/>
        </w:rPr>
        <w:t>لا</w:t>
      </w:r>
      <w:r w:rsidRPr="004B0C1F">
        <w:rPr>
          <w:rFonts w:cs="Traditional Arabic"/>
          <w:sz w:val="36"/>
          <w:szCs w:val="36"/>
          <w:rtl/>
        </w:rPr>
        <w:t xml:space="preserve"> </w:t>
      </w:r>
      <w:r w:rsidRPr="004B0C1F">
        <w:rPr>
          <w:rFonts w:cs="Traditional Arabic" w:hint="eastAsia"/>
          <w:sz w:val="36"/>
          <w:szCs w:val="36"/>
          <w:rtl/>
        </w:rPr>
        <w:t>يعلم</w:t>
      </w:r>
      <w:r w:rsidRPr="004B0C1F">
        <w:rPr>
          <w:rFonts w:cs="Traditional Arabic"/>
          <w:sz w:val="36"/>
          <w:szCs w:val="36"/>
          <w:rtl/>
        </w:rPr>
        <w:t xml:space="preserve"> </w:t>
      </w:r>
      <w:r w:rsidRPr="004B0C1F">
        <w:rPr>
          <w:rFonts w:cs="Traditional Arabic" w:hint="eastAsia"/>
          <w:sz w:val="36"/>
          <w:szCs w:val="36"/>
          <w:rtl/>
        </w:rPr>
        <w:t>ذلك</w:t>
      </w:r>
      <w:r w:rsidR="00A660D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وكان</w:t>
      </w:r>
      <w:r w:rsidRPr="004B0C1F">
        <w:rPr>
          <w:rFonts w:cs="Traditional Arabic"/>
          <w:sz w:val="36"/>
          <w:szCs w:val="36"/>
          <w:rtl/>
        </w:rPr>
        <w:t xml:space="preserve"> </w:t>
      </w:r>
      <w:r w:rsidRPr="004B0C1F">
        <w:rPr>
          <w:rFonts w:cs="Traditional Arabic" w:hint="eastAsia"/>
          <w:sz w:val="36"/>
          <w:szCs w:val="36"/>
          <w:rtl/>
        </w:rPr>
        <w:t>مؤمن</w:t>
      </w:r>
      <w:r w:rsidR="00A660DB">
        <w:rPr>
          <w:rFonts w:cs="Traditional Arabic" w:hint="cs"/>
          <w:sz w:val="36"/>
          <w:szCs w:val="36"/>
          <w:rtl/>
        </w:rPr>
        <w:t>ً</w:t>
      </w:r>
      <w:r w:rsidRPr="004B0C1F">
        <w:rPr>
          <w:rFonts w:cs="Traditional Arabic" w:hint="eastAsia"/>
          <w:sz w:val="36"/>
          <w:szCs w:val="36"/>
          <w:rtl/>
        </w:rPr>
        <w:t>ا</w:t>
      </w:r>
      <w:r w:rsidRPr="004B0C1F">
        <w:rPr>
          <w:rFonts w:cs="Traditional Arabic"/>
          <w:sz w:val="36"/>
          <w:szCs w:val="36"/>
          <w:rtl/>
        </w:rPr>
        <w:t xml:space="preserve"> </w:t>
      </w:r>
      <w:r w:rsidRPr="004B0C1F">
        <w:rPr>
          <w:rFonts w:cs="Traditional Arabic" w:hint="eastAsia"/>
          <w:sz w:val="36"/>
          <w:szCs w:val="36"/>
          <w:rtl/>
        </w:rPr>
        <w:t>يخاف</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يعاقبه</w:t>
      </w:r>
      <w:r w:rsidRPr="004B0C1F">
        <w:rPr>
          <w:rFonts w:cs="Traditional Arabic"/>
          <w:sz w:val="36"/>
          <w:szCs w:val="36"/>
          <w:rtl/>
        </w:rPr>
        <w:t xml:space="preserve"> </w:t>
      </w:r>
      <w:r w:rsidR="00A660DB">
        <w:rPr>
          <w:rFonts w:cs="Traditional Arabic" w:hint="cs"/>
          <w:sz w:val="36"/>
          <w:szCs w:val="36"/>
          <w:rtl/>
        </w:rPr>
        <w:t xml:space="preserve">؛       </w:t>
      </w:r>
      <w:r w:rsidRPr="004B0C1F">
        <w:rPr>
          <w:rFonts w:cs="Traditional Arabic" w:hint="eastAsia"/>
          <w:sz w:val="36"/>
          <w:szCs w:val="36"/>
          <w:rtl/>
        </w:rPr>
        <w:t>فغفر</w:t>
      </w:r>
      <w:r w:rsidRPr="004B0C1F">
        <w:rPr>
          <w:rFonts w:cs="Traditional Arabic"/>
          <w:sz w:val="36"/>
          <w:szCs w:val="36"/>
          <w:rtl/>
        </w:rPr>
        <w:t xml:space="preserve"> </w:t>
      </w:r>
      <w:r w:rsidRPr="004B0C1F">
        <w:rPr>
          <w:rFonts w:cs="Traditional Arabic" w:hint="eastAsia"/>
          <w:sz w:val="36"/>
          <w:szCs w:val="36"/>
          <w:rtl/>
        </w:rPr>
        <w:t>له</w:t>
      </w:r>
      <w:r w:rsidRPr="004B0C1F">
        <w:rPr>
          <w:rFonts w:cs="Traditional Arabic"/>
          <w:sz w:val="36"/>
          <w:szCs w:val="36"/>
          <w:rtl/>
        </w:rPr>
        <w:t xml:space="preserve"> </w:t>
      </w:r>
      <w:r w:rsidRPr="004B0C1F">
        <w:rPr>
          <w:rFonts w:cs="Traditional Arabic" w:hint="eastAsia"/>
          <w:sz w:val="36"/>
          <w:szCs w:val="36"/>
          <w:rtl/>
        </w:rPr>
        <w:t>بذلك</w:t>
      </w:r>
      <w:r w:rsidRPr="00A660DB">
        <w:rPr>
          <w:rFonts w:cs="Traditional Arabic"/>
          <w:sz w:val="36"/>
          <w:szCs w:val="36"/>
          <w:rtl/>
        </w:rPr>
        <w:t>"</w:t>
      </w:r>
      <w:r w:rsidRPr="00A660DB">
        <w:rPr>
          <w:rFonts w:cs="Traditional Arabic"/>
          <w:sz w:val="36"/>
          <w:szCs w:val="36"/>
          <w:vertAlign w:val="superscript"/>
          <w:rtl/>
        </w:rPr>
        <w:t>(</w:t>
      </w:r>
      <w:r w:rsidR="0001315F">
        <w:rPr>
          <w:rStyle w:val="a4"/>
          <w:sz w:val="36"/>
          <w:szCs w:val="36"/>
          <w:rtl/>
        </w:rPr>
        <w:footnoteReference w:id="379"/>
      </w:r>
      <w:r w:rsidRPr="00A660DB">
        <w:rPr>
          <w:rFonts w:cs="Traditional Arabic"/>
          <w:sz w:val="36"/>
          <w:szCs w:val="36"/>
          <w:vertAlign w:val="superscript"/>
          <w:rtl/>
        </w:rPr>
        <w:t>)</w:t>
      </w:r>
      <w:r w:rsidR="00A660DB" w:rsidRPr="00A660DB">
        <w:rPr>
          <w:rFonts w:cs="Traditional Arabic" w:hint="cs"/>
          <w:sz w:val="36"/>
          <w:szCs w:val="36"/>
          <w:vertAlign w:val="superscript"/>
          <w:rtl/>
        </w:rPr>
        <w:t xml:space="preserve"> </w:t>
      </w:r>
      <w:r w:rsidR="00A660DB">
        <w:rPr>
          <w:rFonts w:cs="Traditional Arabic" w:hint="cs"/>
          <w:sz w:val="36"/>
          <w:szCs w:val="36"/>
          <w:rtl/>
        </w:rPr>
        <w:t>.</w:t>
      </w:r>
    </w:p>
    <w:p w:rsidR="00DA59D7" w:rsidRPr="004B0C1F" w:rsidRDefault="00A660DB" w:rsidP="0065180E">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نقل شيخ الإسلام الاتفاق على أن الشك</w:t>
      </w:r>
      <w:r>
        <w:rPr>
          <w:rFonts w:ascii="Arial" w:hAnsi="Arial" w:cs="Traditional Arabic" w:hint="cs"/>
          <w:sz w:val="36"/>
          <w:szCs w:val="36"/>
          <w:rtl/>
        </w:rPr>
        <w:t>َّ</w:t>
      </w:r>
      <w:r w:rsidR="00DA59D7" w:rsidRPr="004B0C1F">
        <w:rPr>
          <w:rFonts w:ascii="Arial" w:hAnsi="Arial" w:cs="Traditional Arabic"/>
          <w:sz w:val="36"/>
          <w:szCs w:val="36"/>
          <w:rtl/>
        </w:rPr>
        <w:t xml:space="preserve"> في قدرة الله على الإعادة كفر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ومع ذلك عُذر بالجهل </w:t>
      </w:r>
      <w:r>
        <w:rPr>
          <w:rFonts w:ascii="Arial" w:hAnsi="Arial" w:cs="Traditional Arabic" w:hint="cs"/>
          <w:sz w:val="36"/>
          <w:szCs w:val="36"/>
          <w:rtl/>
        </w:rPr>
        <w:t>؛ ل</w:t>
      </w:r>
      <w:r w:rsidR="00DA59D7" w:rsidRPr="004B0C1F">
        <w:rPr>
          <w:rFonts w:ascii="Arial" w:hAnsi="Arial" w:cs="Traditional Arabic"/>
          <w:sz w:val="36"/>
          <w:szCs w:val="36"/>
          <w:rtl/>
        </w:rPr>
        <w:t xml:space="preserve">أن دلائل وحدانية الله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ونفي الصاحبة والولد </w:t>
      </w:r>
      <w:r>
        <w:rPr>
          <w:rFonts w:ascii="Arial" w:hAnsi="Arial" w:cs="Traditional Arabic" w:hint="cs"/>
          <w:sz w:val="36"/>
          <w:szCs w:val="36"/>
          <w:rtl/>
        </w:rPr>
        <w:t xml:space="preserve">، </w:t>
      </w:r>
      <w:r w:rsidR="00DA59D7" w:rsidRPr="004B0C1F">
        <w:rPr>
          <w:rFonts w:ascii="Arial" w:hAnsi="Arial" w:cs="Traditional Arabic"/>
          <w:sz w:val="36"/>
          <w:szCs w:val="36"/>
          <w:rtl/>
        </w:rPr>
        <w:t>والشريك</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وإثبات </w:t>
      </w:r>
      <w:r w:rsidR="00DA59D7" w:rsidRPr="004B0C1F">
        <w:rPr>
          <w:rFonts w:ascii="Arial" w:hAnsi="Arial" w:cs="Traditional Arabic"/>
          <w:sz w:val="36"/>
          <w:szCs w:val="36"/>
          <w:rtl/>
        </w:rPr>
        <w:lastRenderedPageBreak/>
        <w:t xml:space="preserve">الرسالات </w:t>
      </w:r>
      <w:r>
        <w:rPr>
          <w:rFonts w:ascii="Arial" w:hAnsi="Arial" w:cs="Traditional Arabic" w:hint="cs"/>
          <w:sz w:val="36"/>
          <w:szCs w:val="36"/>
          <w:rtl/>
        </w:rPr>
        <w:t xml:space="preserve">، </w:t>
      </w:r>
      <w:r w:rsidR="00DA59D7" w:rsidRPr="004B0C1F">
        <w:rPr>
          <w:rFonts w:ascii="Arial" w:hAnsi="Arial" w:cs="Traditional Arabic"/>
          <w:sz w:val="36"/>
          <w:szCs w:val="36"/>
          <w:rtl/>
        </w:rPr>
        <w:t>مسائل مما يعلم من دين الله بالضرورة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وأطبقت عليها جميع الشرائع السماوية </w:t>
      </w:r>
      <w:r>
        <w:rPr>
          <w:rFonts w:ascii="Arial" w:hAnsi="Arial" w:cs="Traditional Arabic" w:hint="cs"/>
          <w:sz w:val="36"/>
          <w:szCs w:val="36"/>
          <w:rtl/>
        </w:rPr>
        <w:t xml:space="preserve">؛ </w:t>
      </w:r>
      <w:r w:rsidR="00DA59D7" w:rsidRPr="004B0C1F">
        <w:rPr>
          <w:rFonts w:ascii="Arial" w:hAnsi="Arial" w:cs="Traditional Arabic"/>
          <w:sz w:val="36"/>
          <w:szCs w:val="36"/>
          <w:rtl/>
        </w:rPr>
        <w:t>فكيف ي</w:t>
      </w:r>
      <w:r>
        <w:rPr>
          <w:rFonts w:ascii="Arial" w:hAnsi="Arial" w:cs="Traditional Arabic" w:hint="cs"/>
          <w:sz w:val="36"/>
          <w:szCs w:val="36"/>
          <w:rtl/>
        </w:rPr>
        <w:t>ُ</w:t>
      </w:r>
      <w:r w:rsidR="00DA59D7" w:rsidRPr="004B0C1F">
        <w:rPr>
          <w:rFonts w:ascii="Arial" w:hAnsi="Arial" w:cs="Traditional Arabic"/>
          <w:sz w:val="36"/>
          <w:szCs w:val="36"/>
          <w:rtl/>
        </w:rPr>
        <w:t>ساوى بينها وبين مسائل الحكم بغير ما أنزل الله</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01315F">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ثم أورد </w:t>
      </w:r>
      <w:r w:rsidR="00A660DB">
        <w:rPr>
          <w:rFonts w:ascii="Arial" w:hAnsi="Arial" w:cs="Traditional Arabic" w:hint="cs"/>
          <w:sz w:val="36"/>
          <w:szCs w:val="36"/>
          <w:rtl/>
        </w:rPr>
        <w:t xml:space="preserve">- </w:t>
      </w:r>
      <w:r w:rsidRPr="004B0C1F">
        <w:rPr>
          <w:rFonts w:ascii="Arial" w:hAnsi="Arial" w:cs="Traditional Arabic"/>
          <w:sz w:val="36"/>
          <w:szCs w:val="36"/>
          <w:rtl/>
        </w:rPr>
        <w:t>في موطن آخر</w:t>
      </w:r>
      <w:r w:rsidR="00A660DB">
        <w:rPr>
          <w:rFonts w:ascii="Arial" w:hAnsi="Arial" w:cs="Traditional Arabic" w:hint="cs"/>
          <w:sz w:val="36"/>
          <w:szCs w:val="36"/>
          <w:rtl/>
        </w:rPr>
        <w:t xml:space="preserve"> -</w:t>
      </w:r>
      <w:r w:rsidRPr="004B0C1F">
        <w:rPr>
          <w:rFonts w:ascii="Arial" w:hAnsi="Arial" w:cs="Traditional Arabic"/>
          <w:sz w:val="36"/>
          <w:szCs w:val="36"/>
          <w:rtl/>
        </w:rPr>
        <w:t xml:space="preserve"> قول رفيق دربه طلعت فؤاد قاسم</w:t>
      </w:r>
      <w:r w:rsidR="00A660DB">
        <w:rPr>
          <w:rFonts w:ascii="Arial" w:hAnsi="Arial" w:cs="Traditional Arabic" w:hint="cs"/>
          <w:sz w:val="36"/>
          <w:szCs w:val="36"/>
          <w:rtl/>
        </w:rPr>
        <w:t xml:space="preserve"> </w:t>
      </w:r>
      <w:r w:rsidRPr="004B0C1F">
        <w:rPr>
          <w:rFonts w:ascii="Arial" w:hAnsi="Arial" w:cs="Traditional Arabic"/>
          <w:sz w:val="36"/>
          <w:szCs w:val="36"/>
          <w:rtl/>
        </w:rPr>
        <w:t>: " ولا يخفى أننا نفرق بين ال</w:t>
      </w:r>
      <w:r w:rsidR="00A660DB">
        <w:rPr>
          <w:rFonts w:ascii="Arial" w:hAnsi="Arial" w:cs="Traditional Arabic"/>
          <w:sz w:val="36"/>
          <w:szCs w:val="36"/>
          <w:rtl/>
        </w:rPr>
        <w:t>حكام المبدّلين</w:t>
      </w:r>
      <w:r w:rsidR="00A660DB">
        <w:rPr>
          <w:rFonts w:ascii="Arial" w:hAnsi="Arial" w:cs="Traditional Arabic" w:hint="cs"/>
          <w:sz w:val="36"/>
          <w:szCs w:val="36"/>
          <w:rtl/>
        </w:rPr>
        <w:t xml:space="preserve"> ،</w:t>
      </w:r>
      <w:r w:rsidR="00A660DB">
        <w:rPr>
          <w:rFonts w:ascii="Arial" w:hAnsi="Arial" w:cs="Traditional Arabic"/>
          <w:sz w:val="36"/>
          <w:szCs w:val="36"/>
          <w:rtl/>
        </w:rPr>
        <w:t xml:space="preserve"> وأعيان طائفتهم "</w:t>
      </w:r>
      <w:r w:rsidRPr="00A660DB">
        <w:rPr>
          <w:rFonts w:ascii="Arial" w:hAnsi="Arial" w:cs="Traditional Arabic"/>
          <w:sz w:val="36"/>
          <w:szCs w:val="36"/>
          <w:vertAlign w:val="superscript"/>
          <w:rtl/>
        </w:rPr>
        <w:t>(</w:t>
      </w:r>
      <w:r w:rsidR="0001315F">
        <w:rPr>
          <w:rStyle w:val="a4"/>
          <w:rFonts w:ascii="Arial" w:hAnsi="Arial"/>
          <w:sz w:val="36"/>
          <w:szCs w:val="36"/>
          <w:rtl/>
        </w:rPr>
        <w:footnoteReference w:id="380"/>
      </w:r>
      <w:r w:rsidRPr="00A660DB">
        <w:rPr>
          <w:rFonts w:ascii="Arial" w:hAnsi="Arial" w:cs="Traditional Arabic"/>
          <w:sz w:val="36"/>
          <w:szCs w:val="36"/>
          <w:vertAlign w:val="superscript"/>
          <w:rtl/>
        </w:rPr>
        <w:t>)</w:t>
      </w:r>
      <w:r w:rsidR="00A660DB">
        <w:rPr>
          <w:rFonts w:ascii="Arial" w:hAnsi="Arial" w:cs="Traditional Arabic" w:hint="cs"/>
          <w:sz w:val="36"/>
          <w:szCs w:val="36"/>
          <w:rtl/>
        </w:rPr>
        <w:t xml:space="preserve"> .</w:t>
      </w:r>
    </w:p>
    <w:p w:rsidR="00DA59D7" w:rsidRPr="004B0C1F" w:rsidRDefault="00DA59D7" w:rsidP="0001315F">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فقال سيد</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عقب ذلك</w:t>
      </w:r>
      <w:r w:rsidR="0001315F">
        <w:rPr>
          <w:rFonts w:ascii="Arial" w:hAnsi="Arial" w:cs="Traditional Arabic" w:hint="cs"/>
          <w:sz w:val="36"/>
          <w:szCs w:val="36"/>
          <w:rtl/>
        </w:rPr>
        <w:t xml:space="preserve"> - </w:t>
      </w:r>
      <w:r w:rsidRPr="004B0C1F">
        <w:rPr>
          <w:rFonts w:ascii="Arial" w:hAnsi="Arial" w:cs="Traditional Arabic"/>
          <w:sz w:val="36"/>
          <w:szCs w:val="36"/>
          <w:rtl/>
        </w:rPr>
        <w:t>: "</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وهذا التفريق </w:t>
      </w:r>
      <w:r w:rsidR="0001315F">
        <w:rPr>
          <w:rFonts w:ascii="Arial" w:hAnsi="Arial" w:cs="Traditional Arabic" w:hint="cs"/>
          <w:sz w:val="36"/>
          <w:szCs w:val="36"/>
          <w:rtl/>
        </w:rPr>
        <w:t xml:space="preserve">- </w:t>
      </w:r>
      <w:r w:rsidRPr="004B0C1F">
        <w:rPr>
          <w:rFonts w:ascii="Arial" w:hAnsi="Arial" w:cs="Traditional Arabic"/>
          <w:sz w:val="36"/>
          <w:szCs w:val="36"/>
          <w:rtl/>
        </w:rPr>
        <w:t>أيض</w:t>
      </w:r>
      <w:r w:rsidR="0001315F">
        <w:rPr>
          <w:rFonts w:ascii="Arial" w:hAnsi="Arial" w:cs="Traditional Arabic" w:hint="cs"/>
          <w:sz w:val="36"/>
          <w:szCs w:val="36"/>
          <w:rtl/>
        </w:rPr>
        <w:t>ً</w:t>
      </w:r>
      <w:r w:rsidRPr="004B0C1F">
        <w:rPr>
          <w:rFonts w:ascii="Arial" w:hAnsi="Arial" w:cs="Traditional Arabic"/>
          <w:sz w:val="36"/>
          <w:szCs w:val="36"/>
          <w:rtl/>
        </w:rPr>
        <w:t xml:space="preserve">ا </w:t>
      </w:r>
      <w:r w:rsidR="0001315F">
        <w:rPr>
          <w:rFonts w:ascii="Arial" w:hAnsi="Arial" w:cs="Traditional Arabic" w:hint="cs"/>
          <w:sz w:val="36"/>
          <w:szCs w:val="36"/>
          <w:rtl/>
        </w:rPr>
        <w:t xml:space="preserve">- </w:t>
      </w:r>
      <w:r w:rsidRPr="004B0C1F">
        <w:rPr>
          <w:rFonts w:ascii="Arial" w:hAnsi="Arial" w:cs="Traditional Arabic"/>
          <w:sz w:val="36"/>
          <w:szCs w:val="36"/>
          <w:rtl/>
        </w:rPr>
        <w:t>ما أنزل الله به من سلطان</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فإن التسوية بين أفراد الطائفة الممتنعة في الأحكام</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ثابت بالكتاب والسنة والإجماع</w:t>
      </w:r>
      <w:r w:rsidR="0001315F">
        <w:rPr>
          <w:rFonts w:ascii="Arial" w:hAnsi="Arial" w:cs="Traditional Arabic" w:hint="cs"/>
          <w:sz w:val="36"/>
          <w:szCs w:val="36"/>
          <w:rtl/>
        </w:rPr>
        <w:t xml:space="preserve"> </w:t>
      </w:r>
      <w:r w:rsidRPr="004B0C1F">
        <w:rPr>
          <w:rFonts w:ascii="Arial" w:hAnsi="Arial" w:cs="Traditional Arabic"/>
          <w:sz w:val="36"/>
          <w:szCs w:val="36"/>
          <w:rtl/>
        </w:rPr>
        <w:t>"</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01315F">
      <w:pPr>
        <w:spacing w:after="0" w:line="240" w:lineRule="auto"/>
        <w:ind w:left="-7"/>
        <w:jc w:val="both"/>
        <w:rPr>
          <w:rFonts w:ascii="Arial" w:hAnsi="Arial" w:cs="Traditional Arabic"/>
          <w:b/>
          <w:bCs/>
          <w:sz w:val="36"/>
          <w:szCs w:val="36"/>
          <w:rtl/>
        </w:rPr>
      </w:pPr>
      <w:r w:rsidRPr="004B0C1F">
        <w:rPr>
          <w:rFonts w:ascii="Arial" w:hAnsi="Arial" w:cs="Traditional Arabic"/>
          <w:sz w:val="36"/>
          <w:szCs w:val="36"/>
          <w:rtl/>
        </w:rPr>
        <w:t>ثم أردف قا</w:t>
      </w:r>
      <w:r w:rsidR="00F71BE5">
        <w:rPr>
          <w:rFonts w:ascii="Arial" w:hAnsi="Arial" w:cs="Traditional Arabic"/>
          <w:sz w:val="36"/>
          <w:szCs w:val="36"/>
          <w:rtl/>
        </w:rPr>
        <w:t>ئلاً</w:t>
      </w:r>
      <w:r w:rsidR="0001315F">
        <w:rPr>
          <w:rFonts w:ascii="Arial" w:hAnsi="Arial" w:cs="Traditional Arabic" w:hint="cs"/>
          <w:sz w:val="36"/>
          <w:szCs w:val="36"/>
          <w:rtl/>
        </w:rPr>
        <w:t xml:space="preserve"> </w:t>
      </w:r>
      <w:r w:rsidR="00F71BE5">
        <w:rPr>
          <w:rFonts w:ascii="Arial" w:hAnsi="Arial" w:cs="Traditional Arabic"/>
          <w:sz w:val="36"/>
          <w:szCs w:val="36"/>
          <w:rtl/>
        </w:rPr>
        <w:t xml:space="preserve">: </w:t>
      </w:r>
      <w:r w:rsidR="0001315F">
        <w:rPr>
          <w:rFonts w:ascii="Arial" w:hAnsi="Arial" w:cs="Traditional Arabic" w:hint="cs"/>
          <w:sz w:val="36"/>
          <w:szCs w:val="36"/>
          <w:rtl/>
        </w:rPr>
        <w:t xml:space="preserve">" </w:t>
      </w:r>
      <w:r w:rsidR="00F71BE5">
        <w:rPr>
          <w:rFonts w:ascii="Arial" w:hAnsi="Arial" w:cs="Traditional Arabic"/>
          <w:sz w:val="36"/>
          <w:szCs w:val="36"/>
          <w:rtl/>
        </w:rPr>
        <w:t>فدليل كفر أنصار المرتدين</w:t>
      </w:r>
      <w:r w:rsidR="0001315F">
        <w:rPr>
          <w:rFonts w:ascii="Arial" w:hAnsi="Arial" w:cs="Traditional Arabic" w:hint="cs"/>
          <w:sz w:val="36"/>
          <w:szCs w:val="36"/>
          <w:rtl/>
        </w:rPr>
        <w:t xml:space="preserve"> </w:t>
      </w:r>
      <w:r w:rsidR="00F71BE5">
        <w:rPr>
          <w:rFonts w:ascii="Arial" w:hAnsi="Arial" w:cs="Traditional Arabic"/>
          <w:sz w:val="36"/>
          <w:szCs w:val="36"/>
          <w:rtl/>
        </w:rPr>
        <w:t>:</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هو إجماع الصحابة رضي الله عنهم على تكفير أنصار المرتدين </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وغَنْم ِ أموالهم </w:t>
      </w:r>
      <w:r w:rsidR="0001315F">
        <w:rPr>
          <w:rFonts w:ascii="Arial" w:hAnsi="Arial" w:cs="Traditional Arabic" w:hint="cs"/>
          <w:sz w:val="36"/>
          <w:szCs w:val="36"/>
          <w:rtl/>
        </w:rPr>
        <w:t xml:space="preserve">، </w:t>
      </w:r>
      <w:r w:rsidRPr="004B0C1F">
        <w:rPr>
          <w:rFonts w:ascii="Arial" w:hAnsi="Arial" w:cs="Traditional Arabic"/>
          <w:sz w:val="36"/>
          <w:szCs w:val="36"/>
          <w:rtl/>
        </w:rPr>
        <w:t>وسَبْي نسائهم</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وأن قتلاهم في النار</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ولم يفرقوا بين تابع ومتبوع</w:t>
      </w:r>
      <w:r w:rsidR="0001315F">
        <w:rPr>
          <w:rFonts w:ascii="Arial" w:hAnsi="Arial" w:cs="Traditional Arabic" w:hint="cs"/>
          <w:sz w:val="36"/>
          <w:szCs w:val="36"/>
          <w:rtl/>
        </w:rPr>
        <w:t xml:space="preserve"> </w:t>
      </w:r>
      <w:r w:rsidRPr="004B0C1F">
        <w:rPr>
          <w:rFonts w:ascii="Arial" w:hAnsi="Arial" w:cs="Traditional Arabic"/>
          <w:sz w:val="36"/>
          <w:szCs w:val="36"/>
          <w:rtl/>
        </w:rPr>
        <w:t>، وهذا إجماع صحيح من جهة النقل</w:t>
      </w:r>
      <w:r w:rsidR="0001315F">
        <w:rPr>
          <w:rFonts w:ascii="Arial" w:hAnsi="Arial" w:cs="Traditional Arabic" w:hint="cs"/>
          <w:sz w:val="36"/>
          <w:szCs w:val="36"/>
          <w:rtl/>
        </w:rPr>
        <w:t xml:space="preserve"> </w:t>
      </w:r>
      <w:r w:rsidRPr="004B0C1F">
        <w:rPr>
          <w:rFonts w:ascii="Arial" w:hAnsi="Arial" w:cs="Traditional Arabic"/>
          <w:sz w:val="36"/>
          <w:szCs w:val="36"/>
          <w:rtl/>
        </w:rPr>
        <w:t>، قطعي من جهة الد</w:t>
      </w:r>
      <w:r w:rsidR="0001315F">
        <w:rPr>
          <w:rFonts w:ascii="Arial" w:hAnsi="Arial" w:cs="Traditional Arabic" w:hint="cs"/>
          <w:sz w:val="36"/>
          <w:szCs w:val="36"/>
          <w:rtl/>
        </w:rPr>
        <w:t>ِّ</w:t>
      </w:r>
      <w:r w:rsidRPr="004B0C1F">
        <w:rPr>
          <w:rFonts w:ascii="Arial" w:hAnsi="Arial" w:cs="Traditional Arabic"/>
          <w:sz w:val="36"/>
          <w:szCs w:val="36"/>
          <w:rtl/>
        </w:rPr>
        <w:t>لالة</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إذ لم يخالف في ذلك أحدٌ من الصحابة</w:t>
      </w:r>
      <w:r w:rsidR="0001315F">
        <w:rPr>
          <w:rFonts w:ascii="Arial" w:hAnsi="Arial" w:cs="Traditional Arabic" w:hint="cs"/>
          <w:sz w:val="36"/>
          <w:szCs w:val="36"/>
          <w:rtl/>
        </w:rPr>
        <w:t xml:space="preserve"> </w:t>
      </w:r>
      <w:r w:rsidRPr="004B0C1F">
        <w:rPr>
          <w:rFonts w:ascii="Arial" w:hAnsi="Arial" w:cs="Traditional Arabic"/>
          <w:b/>
          <w:bCs/>
          <w:sz w:val="36"/>
          <w:szCs w:val="36"/>
          <w:rtl/>
        </w:rPr>
        <w:t>"</w:t>
      </w:r>
      <w:r w:rsidR="0001315F">
        <w:rPr>
          <w:rFonts w:ascii="Arial" w:hAnsi="Arial" w:cs="Traditional Arabic" w:hint="cs"/>
          <w:b/>
          <w:bCs/>
          <w:sz w:val="36"/>
          <w:szCs w:val="36"/>
          <w:rtl/>
        </w:rPr>
        <w:t xml:space="preserve"> </w:t>
      </w:r>
      <w:r w:rsidRPr="004B0C1F">
        <w:rPr>
          <w:rFonts w:ascii="Arial" w:hAnsi="Arial" w:cs="Traditional Arabic"/>
          <w:b/>
          <w:bCs/>
          <w:sz w:val="36"/>
          <w:szCs w:val="36"/>
          <w:rtl/>
        </w:rPr>
        <w:t>.</w:t>
      </w:r>
    </w:p>
    <w:p w:rsidR="00DA59D7" w:rsidRDefault="00AF106E" w:rsidP="0001315F">
      <w:pPr>
        <w:spacing w:after="0" w:line="240" w:lineRule="auto"/>
        <w:ind w:left="-7"/>
        <w:jc w:val="both"/>
        <w:rPr>
          <w:rFonts w:ascii="Arial" w:hAnsi="Arial" w:cs="Traditional Arabic"/>
          <w:sz w:val="36"/>
          <w:szCs w:val="36"/>
          <w:rtl/>
        </w:rPr>
      </w:pPr>
      <w:r>
        <w:rPr>
          <w:rFonts w:ascii="Arial" w:hAnsi="Arial" w:cs="Traditional Arabic" w:hint="cs"/>
          <w:sz w:val="36"/>
          <w:szCs w:val="36"/>
          <w:rtl/>
        </w:rPr>
        <w:t>و</w:t>
      </w:r>
      <w:r>
        <w:rPr>
          <w:rFonts w:ascii="Arial" w:hAnsi="Arial" w:cs="Traditional Arabic"/>
          <w:sz w:val="36"/>
          <w:szCs w:val="36"/>
          <w:rtl/>
        </w:rPr>
        <w:t xml:space="preserve">مخالف مثل هذا الإجماع يكفر </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ويلزم المؤلف</w:t>
      </w:r>
      <w:r w:rsidR="0001315F">
        <w:rPr>
          <w:rFonts w:ascii="Arial" w:hAnsi="Arial" w:cs="Traditional Arabic" w:hint="cs"/>
          <w:sz w:val="36"/>
          <w:szCs w:val="36"/>
          <w:rtl/>
        </w:rPr>
        <w:t xml:space="preserve"> -</w:t>
      </w:r>
      <w:r w:rsidR="0001315F" w:rsidRPr="0001315F">
        <w:rPr>
          <w:rFonts w:ascii="Arial" w:hAnsi="Arial" w:cs="Traditional Arabic"/>
          <w:sz w:val="36"/>
          <w:szCs w:val="36"/>
          <w:rtl/>
        </w:rPr>
        <w:t xml:space="preserve"> </w:t>
      </w:r>
      <w:r w:rsidR="0001315F" w:rsidRPr="004B0C1F">
        <w:rPr>
          <w:rFonts w:ascii="Arial" w:hAnsi="Arial" w:cs="Traditional Arabic"/>
          <w:sz w:val="36"/>
          <w:szCs w:val="36"/>
          <w:rtl/>
        </w:rPr>
        <w:t>يقصد رفيق دربه طلعت قاسم</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 xml:space="preserve"> في تركه لهذا الإجماع ما ذكرته من قبل</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 xml:space="preserve"> إن كان قد تركه مع علمه به</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مع عدم علمه به</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 xml:space="preserve">، وكان </w:t>
      </w:r>
      <w:r w:rsidR="00DA59D7" w:rsidRPr="004B0C1F">
        <w:rPr>
          <w:rFonts w:ascii="Arial" w:hAnsi="Arial" w:cs="Traditional Arabic"/>
          <w:sz w:val="36"/>
          <w:szCs w:val="36"/>
          <w:rtl/>
        </w:rPr>
        <w:lastRenderedPageBreak/>
        <w:t xml:space="preserve">الأحرى به أن يجتهد في البحث عن أقوال السلف في هذه المسألة </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ويتبعها</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 xml:space="preserve"> حتى لا يقع في مخالفة السنة والجماعة</w:t>
      </w:r>
      <w:r w:rsidR="00DA59D7" w:rsidRPr="0001315F">
        <w:rPr>
          <w:rFonts w:ascii="Arial" w:hAnsi="Arial" w:cs="Traditional Arabic"/>
          <w:sz w:val="36"/>
          <w:szCs w:val="36"/>
          <w:vertAlign w:val="superscript"/>
          <w:rtl/>
        </w:rPr>
        <w:t>(</w:t>
      </w:r>
      <w:r w:rsidR="0001315F">
        <w:rPr>
          <w:rStyle w:val="a4"/>
          <w:rFonts w:ascii="Arial" w:hAnsi="Arial"/>
          <w:sz w:val="36"/>
          <w:szCs w:val="36"/>
          <w:rtl/>
        </w:rPr>
        <w:footnoteReference w:id="381"/>
      </w:r>
      <w:r w:rsidR="00DA59D7" w:rsidRPr="0001315F">
        <w:rPr>
          <w:rFonts w:ascii="Arial" w:hAnsi="Arial" w:cs="Traditional Arabic"/>
          <w:sz w:val="36"/>
          <w:szCs w:val="36"/>
          <w:vertAlign w:val="superscript"/>
          <w:rtl/>
        </w:rPr>
        <w:t>)</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w:t>
      </w:r>
    </w:p>
    <w:p w:rsidR="0001315F" w:rsidRPr="0001315F" w:rsidRDefault="0001315F" w:rsidP="0001315F">
      <w:pPr>
        <w:spacing w:after="0" w:line="240" w:lineRule="auto"/>
        <w:ind w:left="-7"/>
        <w:jc w:val="both"/>
        <w:rPr>
          <w:rFonts w:ascii="Arial" w:hAnsi="Arial" w:cs="Traditional Arabic"/>
          <w:sz w:val="36"/>
          <w:szCs w:val="36"/>
          <w:rtl/>
        </w:rPr>
      </w:pPr>
    </w:p>
    <w:p w:rsidR="00DA59D7" w:rsidRPr="004B0C1F" w:rsidRDefault="00DA59D7" w:rsidP="007656B0">
      <w:pPr>
        <w:widowControl w:val="0"/>
        <w:spacing w:after="0" w:line="240" w:lineRule="auto"/>
        <w:ind w:left="-7"/>
        <w:jc w:val="both"/>
        <w:rPr>
          <w:rFonts w:ascii="Arial" w:hAnsi="Arial" w:cs="Traditional Arabic"/>
          <w:b/>
          <w:bCs/>
          <w:sz w:val="36"/>
          <w:szCs w:val="36"/>
          <w:rtl/>
        </w:rPr>
      </w:pPr>
      <w:r w:rsidRPr="004B0C1F">
        <w:rPr>
          <w:rFonts w:ascii="Arial" w:hAnsi="Arial" w:cs="Traditional Arabic"/>
          <w:b/>
          <w:bCs/>
          <w:sz w:val="36"/>
          <w:szCs w:val="36"/>
          <w:rtl/>
        </w:rPr>
        <w:t>والرد على هذا من أوجه</w:t>
      </w:r>
      <w:r w:rsidR="0001315F">
        <w:rPr>
          <w:rFonts w:ascii="Arial" w:hAnsi="Arial" w:cs="Traditional Arabic" w:hint="cs"/>
          <w:b/>
          <w:bCs/>
          <w:sz w:val="36"/>
          <w:szCs w:val="36"/>
          <w:rtl/>
        </w:rPr>
        <w:t xml:space="preserve"> </w:t>
      </w:r>
      <w:r w:rsidRPr="004B0C1F">
        <w:rPr>
          <w:rFonts w:ascii="Arial" w:hAnsi="Arial" w:cs="Traditional Arabic"/>
          <w:b/>
          <w:bCs/>
          <w:sz w:val="36"/>
          <w:szCs w:val="36"/>
          <w:rtl/>
        </w:rPr>
        <w:t>:</w:t>
      </w:r>
    </w:p>
    <w:p w:rsidR="00DA59D7" w:rsidRDefault="0001315F" w:rsidP="009C14C1">
      <w:pPr>
        <w:pStyle w:val="10"/>
        <w:widowControl w:val="0"/>
        <w:numPr>
          <w:ilvl w:val="0"/>
          <w:numId w:val="5"/>
        </w:numPr>
        <w:spacing w:after="0" w:line="240" w:lineRule="auto"/>
        <w:jc w:val="both"/>
        <w:rPr>
          <w:rFonts w:ascii="Arial" w:hAnsi="Arial" w:cs="Traditional Arabic"/>
          <w:sz w:val="36"/>
          <w:szCs w:val="36"/>
        </w:rPr>
      </w:pPr>
      <w:r>
        <w:rPr>
          <w:rFonts w:ascii="Arial" w:hAnsi="Arial" w:cs="Traditional Arabic"/>
          <w:sz w:val="36"/>
          <w:szCs w:val="36"/>
        </w:rPr>
        <w:t xml:space="preserve"> </w:t>
      </w:r>
      <w:r w:rsidR="00DA59D7" w:rsidRPr="004B0C1F">
        <w:rPr>
          <w:rFonts w:ascii="Arial" w:hAnsi="Arial" w:cs="Traditional Arabic"/>
          <w:sz w:val="36"/>
          <w:szCs w:val="36"/>
          <w:rtl/>
        </w:rPr>
        <w:t>أن سيد أسقط السابقين واللاحقين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إما بالتجهيل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وإما بالتكفير </w:t>
      </w:r>
      <w:r>
        <w:rPr>
          <w:rFonts w:ascii="Arial" w:hAnsi="Arial" w:cs="Traditional Arabic" w:hint="cs"/>
          <w:sz w:val="36"/>
          <w:szCs w:val="36"/>
          <w:rtl/>
        </w:rPr>
        <w:t xml:space="preserve">، </w:t>
      </w:r>
      <w:r w:rsidR="00DA59D7" w:rsidRPr="004B0C1F">
        <w:rPr>
          <w:rFonts w:ascii="Arial" w:hAnsi="Arial" w:cs="Traditional Arabic"/>
          <w:sz w:val="36"/>
          <w:szCs w:val="36"/>
          <w:rtl/>
        </w:rPr>
        <w:t>حتى ينفرد بالمرجعية العلمية لحدثاء الأسنان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سفهاء الأحلام</w:t>
      </w:r>
      <w:r>
        <w:rPr>
          <w:rFonts w:ascii="Arial" w:hAnsi="Arial" w:cs="Traditional Arabic" w:hint="cs"/>
          <w:sz w:val="36"/>
          <w:szCs w:val="36"/>
          <w:rtl/>
        </w:rPr>
        <w:t xml:space="preserve"> ؛ </w:t>
      </w:r>
      <w:r w:rsidR="00DA59D7" w:rsidRPr="004B0C1F">
        <w:rPr>
          <w:rFonts w:ascii="Arial" w:hAnsi="Arial" w:cs="Traditional Arabic"/>
          <w:sz w:val="36"/>
          <w:szCs w:val="36"/>
          <w:rtl/>
        </w:rPr>
        <w:t>فهذا الذي كف</w:t>
      </w:r>
      <w:r>
        <w:rPr>
          <w:rFonts w:ascii="Arial" w:hAnsi="Arial" w:cs="Traditional Arabic" w:hint="cs"/>
          <w:sz w:val="36"/>
          <w:szCs w:val="36"/>
          <w:rtl/>
        </w:rPr>
        <w:t>َّ</w:t>
      </w:r>
      <w:r w:rsidR="00DA59D7" w:rsidRPr="004B0C1F">
        <w:rPr>
          <w:rFonts w:ascii="Arial" w:hAnsi="Arial" w:cs="Traditional Arabic"/>
          <w:sz w:val="36"/>
          <w:szCs w:val="36"/>
          <w:rtl/>
        </w:rPr>
        <w:t xml:space="preserve">ره رفيق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دربه </w:t>
      </w:r>
      <w:r>
        <w:rPr>
          <w:rFonts w:ascii="Arial" w:hAnsi="Arial" w:cs="Traditional Arabic" w:hint="cs"/>
          <w:sz w:val="36"/>
          <w:szCs w:val="36"/>
          <w:rtl/>
        </w:rPr>
        <w:t xml:space="preserve">، </w:t>
      </w:r>
      <w:r w:rsidR="00DA59D7" w:rsidRPr="004B0C1F">
        <w:rPr>
          <w:rFonts w:ascii="Arial" w:hAnsi="Arial" w:cs="Traditional Arabic"/>
          <w:sz w:val="36"/>
          <w:szCs w:val="36"/>
          <w:rtl/>
        </w:rPr>
        <w:t>وهو مرجعية علمي</w:t>
      </w:r>
      <w:r>
        <w:rPr>
          <w:rFonts w:ascii="Arial" w:hAnsi="Arial" w:cs="Traditional Arabic" w:hint="cs"/>
          <w:sz w:val="36"/>
          <w:szCs w:val="36"/>
          <w:rtl/>
        </w:rPr>
        <w:t>ة</w:t>
      </w:r>
      <w:r w:rsidR="00DA59D7" w:rsidRPr="004B0C1F">
        <w:rPr>
          <w:rFonts w:ascii="Arial" w:hAnsi="Arial" w:cs="Traditional Arabic"/>
          <w:sz w:val="36"/>
          <w:szCs w:val="36"/>
          <w:rtl/>
        </w:rPr>
        <w:t xml:space="preserve"> لأتباعه</w:t>
      </w:r>
      <w:r>
        <w:rPr>
          <w:rFonts w:ascii="Arial" w:hAnsi="Arial" w:cs="Traditional Arabic" w:hint="cs"/>
          <w:sz w:val="36"/>
          <w:szCs w:val="36"/>
          <w:rtl/>
        </w:rPr>
        <w:t xml:space="preserve"> ، و</w:t>
      </w:r>
      <w:r w:rsidR="00DA59D7" w:rsidRPr="004B0C1F">
        <w:rPr>
          <w:rFonts w:ascii="Arial" w:hAnsi="Arial" w:cs="Traditional Arabic"/>
          <w:sz w:val="36"/>
          <w:szCs w:val="36"/>
          <w:rtl/>
        </w:rPr>
        <w:t xml:space="preserve">هو أحد قيادات الجماعة الإسلامية بمصر </w:t>
      </w:r>
      <w:r>
        <w:rPr>
          <w:rFonts w:ascii="Arial" w:hAnsi="Arial" w:cs="Traditional Arabic" w:hint="cs"/>
          <w:sz w:val="36"/>
          <w:szCs w:val="36"/>
          <w:rtl/>
        </w:rPr>
        <w:t xml:space="preserve">؛ </w:t>
      </w:r>
      <w:r w:rsidR="00DA59D7" w:rsidRPr="004B0C1F">
        <w:rPr>
          <w:rFonts w:ascii="Arial" w:hAnsi="Arial" w:cs="Traditional Arabic"/>
          <w:sz w:val="36"/>
          <w:szCs w:val="36"/>
          <w:rtl/>
        </w:rPr>
        <w:t>التي كانت تحمل فكر الخوارج</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كما نقلنا في المرحلة الثانية</w:t>
      </w:r>
      <w:r>
        <w:rPr>
          <w:rFonts w:ascii="Arial" w:hAnsi="Arial" w:cs="Traditional Arabic" w:hint="cs"/>
          <w:sz w:val="36"/>
          <w:szCs w:val="36"/>
          <w:rtl/>
        </w:rPr>
        <w:t xml:space="preserve"> .</w:t>
      </w:r>
    </w:p>
    <w:p w:rsidR="00DA59D7" w:rsidRPr="0001315F" w:rsidRDefault="00DA59D7" w:rsidP="009C14C1">
      <w:pPr>
        <w:pStyle w:val="11"/>
        <w:widowControl w:val="0"/>
        <w:numPr>
          <w:ilvl w:val="0"/>
          <w:numId w:val="5"/>
        </w:numPr>
        <w:spacing w:after="0" w:line="240" w:lineRule="auto"/>
        <w:jc w:val="both"/>
        <w:rPr>
          <w:rFonts w:ascii="Arial" w:eastAsia="Calibri" w:hAnsi="Arial" w:cs="Traditional Arabic"/>
          <w:sz w:val="36"/>
          <w:szCs w:val="36"/>
        </w:rPr>
      </w:pPr>
      <w:r w:rsidRPr="0001315F">
        <w:rPr>
          <w:rFonts w:ascii="Arial" w:eastAsia="Calibri" w:hAnsi="Arial" w:cs="Traditional Arabic"/>
          <w:sz w:val="36"/>
          <w:szCs w:val="36"/>
          <w:rtl/>
        </w:rPr>
        <w:t xml:space="preserve">لم تكن أحكام النوازل </w:t>
      </w:r>
      <w:r w:rsidR="0001315F">
        <w:rPr>
          <w:rFonts w:ascii="Arial" w:eastAsia="Calibri" w:hAnsi="Arial" w:cs="Traditional Arabic" w:hint="cs"/>
          <w:sz w:val="36"/>
          <w:szCs w:val="36"/>
          <w:rtl/>
        </w:rPr>
        <w:t xml:space="preserve">- </w:t>
      </w:r>
      <w:r w:rsidR="0001315F">
        <w:rPr>
          <w:rFonts w:ascii="Arial" w:eastAsia="Calibri" w:hAnsi="Arial" w:cs="Traditional Arabic"/>
          <w:sz w:val="36"/>
          <w:szCs w:val="36"/>
          <w:rtl/>
        </w:rPr>
        <w:t>يوم</w:t>
      </w:r>
      <w:r w:rsidR="0001315F">
        <w:rPr>
          <w:rFonts w:ascii="Arial" w:eastAsia="Calibri" w:hAnsi="Arial" w:cs="Traditional Arabic" w:hint="cs"/>
          <w:sz w:val="36"/>
          <w:szCs w:val="36"/>
          <w:rtl/>
        </w:rPr>
        <w:t>ً</w:t>
      </w:r>
      <w:r w:rsidR="0001315F">
        <w:rPr>
          <w:rFonts w:ascii="Arial" w:eastAsia="Calibri" w:hAnsi="Arial" w:cs="Traditional Arabic"/>
          <w:sz w:val="36"/>
          <w:szCs w:val="36"/>
          <w:rtl/>
        </w:rPr>
        <w:t>ا</w:t>
      </w:r>
      <w:r w:rsidRPr="0001315F">
        <w:rPr>
          <w:rFonts w:ascii="Arial" w:eastAsia="Calibri" w:hAnsi="Arial" w:cs="Traditional Arabic"/>
          <w:sz w:val="36"/>
          <w:szCs w:val="36"/>
          <w:rtl/>
        </w:rPr>
        <w:t xml:space="preserve"> ما </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أصلاً في الفتوى</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 xml:space="preserve"> ويقاس عليها</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 xml:space="preserve"> فكل نازلة </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أو حادثة</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 xml:space="preserve"> لها خصوصياتها التي يستحيل القياس عليها </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 xml:space="preserve">إلا من باب </w:t>
      </w:r>
      <w:proofErr w:type="spellStart"/>
      <w:r w:rsidRPr="0001315F">
        <w:rPr>
          <w:rFonts w:ascii="Arial" w:eastAsia="Calibri" w:hAnsi="Arial" w:cs="Traditional Arabic"/>
          <w:sz w:val="36"/>
          <w:szCs w:val="36"/>
          <w:rtl/>
        </w:rPr>
        <w:t>التخرص</w:t>
      </w:r>
      <w:proofErr w:type="spellEnd"/>
      <w:r w:rsidRPr="0001315F">
        <w:rPr>
          <w:rFonts w:ascii="Arial" w:eastAsia="Calibri" w:hAnsi="Arial" w:cs="Traditional Arabic"/>
          <w:sz w:val="36"/>
          <w:szCs w:val="36"/>
          <w:rtl/>
        </w:rPr>
        <w:t xml:space="preserve"> والظنون</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 ونوع من الرجم بالغيب</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 xml:space="preserve"> فكيف في من يجعلها أصلا</w:t>
      </w:r>
      <w:r w:rsidR="0001315F">
        <w:rPr>
          <w:rFonts w:ascii="Arial" w:eastAsia="Calibri" w:hAnsi="Arial" w:cs="Traditional Arabic" w:hint="cs"/>
          <w:sz w:val="36"/>
          <w:szCs w:val="36"/>
          <w:rtl/>
        </w:rPr>
        <w:t>ً</w:t>
      </w:r>
      <w:r w:rsidRPr="0001315F">
        <w:rPr>
          <w:rFonts w:ascii="Arial" w:eastAsia="Calibri" w:hAnsi="Arial" w:cs="Traditional Arabic"/>
          <w:sz w:val="36"/>
          <w:szCs w:val="36"/>
          <w:rtl/>
        </w:rPr>
        <w:t xml:space="preserve"> يستبيح فيها دماء الأمة</w:t>
      </w:r>
      <w:r w:rsidR="0001315F">
        <w:rPr>
          <w:rFonts w:ascii="Arial" w:eastAsia="Calibri" w:hAnsi="Arial" w:cs="Traditional Arabic" w:hint="cs"/>
          <w:sz w:val="36"/>
          <w:szCs w:val="36"/>
          <w:rtl/>
        </w:rPr>
        <w:t xml:space="preserve"> </w:t>
      </w:r>
      <w:r w:rsidRPr="0001315F">
        <w:rPr>
          <w:rFonts w:ascii="Arial" w:eastAsia="Calibri" w:hAnsi="Arial" w:cs="Traditional Arabic"/>
          <w:sz w:val="36"/>
          <w:szCs w:val="36"/>
          <w:rtl/>
        </w:rPr>
        <w:t xml:space="preserve">. </w:t>
      </w:r>
    </w:p>
    <w:p w:rsidR="00DA59D7" w:rsidRPr="004B0C1F" w:rsidRDefault="00DA59D7" w:rsidP="0001315F">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نعم قد ي</w:t>
      </w:r>
      <w:r w:rsidR="0001315F">
        <w:rPr>
          <w:rFonts w:ascii="Arial" w:hAnsi="Arial" w:cs="Traditional Arabic" w:hint="cs"/>
          <w:sz w:val="36"/>
          <w:szCs w:val="36"/>
          <w:rtl/>
        </w:rPr>
        <w:t>َ</w:t>
      </w:r>
      <w:r w:rsidRPr="004B0C1F">
        <w:rPr>
          <w:rFonts w:ascii="Arial" w:hAnsi="Arial" w:cs="Traditional Arabic"/>
          <w:sz w:val="36"/>
          <w:szCs w:val="36"/>
          <w:rtl/>
        </w:rPr>
        <w:t>ستأنس</w:t>
      </w:r>
      <w:r w:rsidR="0001315F">
        <w:rPr>
          <w:rFonts w:ascii="Arial" w:hAnsi="Arial" w:cs="Traditional Arabic" w:hint="cs"/>
          <w:sz w:val="36"/>
          <w:szCs w:val="36"/>
          <w:rtl/>
        </w:rPr>
        <w:t>ُ</w:t>
      </w:r>
      <w:r w:rsidRPr="004B0C1F">
        <w:rPr>
          <w:rFonts w:ascii="Arial" w:hAnsi="Arial" w:cs="Traditional Arabic"/>
          <w:sz w:val="36"/>
          <w:szCs w:val="36"/>
          <w:rtl/>
        </w:rPr>
        <w:t xml:space="preserve"> بها من يملك آلية الاجتهاد</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ولكن بعد استدلالات بأدلة تفصيلية</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أو </w:t>
      </w:r>
      <w:r w:rsidRPr="004B0C1F">
        <w:rPr>
          <w:rFonts w:ascii="Arial" w:hAnsi="Arial" w:cs="Traditional Arabic"/>
          <w:sz w:val="36"/>
          <w:szCs w:val="36"/>
          <w:rtl/>
        </w:rPr>
        <w:lastRenderedPageBreak/>
        <w:t>إجمالية</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بحيث لا تكون النازلة أصلاً</w:t>
      </w:r>
      <w:r w:rsidR="0001315F">
        <w:rPr>
          <w:rFonts w:ascii="Arial" w:hAnsi="Arial" w:cs="Traditional Arabic" w:hint="cs"/>
          <w:sz w:val="36"/>
          <w:szCs w:val="36"/>
          <w:rtl/>
        </w:rPr>
        <w:t xml:space="preserve"> </w:t>
      </w:r>
      <w:r w:rsidRPr="004B0C1F">
        <w:rPr>
          <w:rFonts w:ascii="Arial" w:hAnsi="Arial" w:cs="Traditional Arabic"/>
          <w:sz w:val="36"/>
          <w:szCs w:val="36"/>
          <w:rtl/>
        </w:rPr>
        <w:t>في الفتوى</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ويمكن الاستغناء عنها</w:t>
      </w:r>
      <w:r w:rsidR="0001315F">
        <w:rPr>
          <w:rFonts w:ascii="Arial" w:hAnsi="Arial" w:cs="Traditional Arabic" w:hint="cs"/>
          <w:sz w:val="36"/>
          <w:szCs w:val="36"/>
          <w:rtl/>
        </w:rPr>
        <w:t xml:space="preserve"> </w:t>
      </w:r>
      <w:r w:rsidRPr="004B0C1F">
        <w:rPr>
          <w:rFonts w:ascii="Arial" w:hAnsi="Arial" w:cs="Traditional Arabic"/>
          <w:sz w:val="36"/>
          <w:szCs w:val="36"/>
          <w:rtl/>
        </w:rPr>
        <w:t>.</w:t>
      </w:r>
    </w:p>
    <w:p w:rsidR="0001315F" w:rsidRDefault="00DA59D7" w:rsidP="0001315F">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للمجتهد الذي يملك آلية الاجتهاد</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أما مجاهيل الاسم والعلم </w:t>
      </w:r>
      <w:r w:rsidR="0001315F">
        <w:rPr>
          <w:rFonts w:ascii="Arial" w:hAnsi="Arial" w:cs="Traditional Arabic" w:hint="cs"/>
          <w:sz w:val="36"/>
          <w:szCs w:val="36"/>
          <w:rtl/>
        </w:rPr>
        <w:t xml:space="preserve">؛ </w:t>
      </w:r>
      <w:r w:rsidRPr="004B0C1F">
        <w:rPr>
          <w:rFonts w:ascii="Arial" w:hAnsi="Arial" w:cs="Traditional Arabic"/>
          <w:sz w:val="36"/>
          <w:szCs w:val="36"/>
          <w:rtl/>
        </w:rPr>
        <w:t>فه</w:t>
      </w:r>
      <w:r w:rsidR="0001315F">
        <w:rPr>
          <w:rFonts w:ascii="Arial" w:hAnsi="Arial" w:cs="Traditional Arabic" w:hint="cs"/>
          <w:sz w:val="36"/>
          <w:szCs w:val="36"/>
          <w:rtl/>
        </w:rPr>
        <w:t>م</w:t>
      </w:r>
      <w:r w:rsidRPr="004B0C1F">
        <w:rPr>
          <w:rFonts w:ascii="Arial" w:hAnsi="Arial" w:cs="Traditional Arabic"/>
          <w:sz w:val="36"/>
          <w:szCs w:val="36"/>
          <w:rtl/>
        </w:rPr>
        <w:t xml:space="preserve"> ليس</w:t>
      </w:r>
      <w:r w:rsidR="0001315F">
        <w:rPr>
          <w:rFonts w:ascii="Arial" w:hAnsi="Arial" w:cs="Traditional Arabic" w:hint="cs"/>
          <w:sz w:val="36"/>
          <w:szCs w:val="36"/>
          <w:rtl/>
        </w:rPr>
        <w:t>وا</w:t>
      </w:r>
      <w:r w:rsidRPr="004B0C1F">
        <w:rPr>
          <w:rFonts w:ascii="Arial" w:hAnsi="Arial" w:cs="Traditional Arabic"/>
          <w:sz w:val="36"/>
          <w:szCs w:val="36"/>
          <w:rtl/>
        </w:rPr>
        <w:t xml:space="preserve"> من المجتهدين في قلامة ظفر </w:t>
      </w:r>
      <w:r w:rsidR="0001315F">
        <w:rPr>
          <w:rFonts w:ascii="Arial" w:hAnsi="Arial" w:cs="Traditional Arabic" w:hint="cs"/>
          <w:sz w:val="36"/>
          <w:szCs w:val="36"/>
          <w:rtl/>
        </w:rPr>
        <w:t>.</w:t>
      </w:r>
    </w:p>
    <w:p w:rsidR="00DA59D7" w:rsidRDefault="0001315F" w:rsidP="009C14C1">
      <w:pPr>
        <w:pStyle w:val="af0"/>
        <w:widowControl w:val="0"/>
        <w:numPr>
          <w:ilvl w:val="0"/>
          <w:numId w:val="5"/>
        </w:numPr>
        <w:spacing w:after="0" w:line="240" w:lineRule="auto"/>
        <w:jc w:val="both"/>
        <w:rPr>
          <w:rFonts w:ascii="Arial" w:hAnsi="Arial" w:cs="Traditional Arabic"/>
          <w:sz w:val="36"/>
          <w:szCs w:val="36"/>
        </w:rPr>
      </w:pPr>
      <w:r w:rsidRPr="0001315F">
        <w:rPr>
          <w:rFonts w:ascii="Arial" w:hAnsi="Arial" w:cs="Traditional Arabic" w:hint="cs"/>
          <w:sz w:val="36"/>
          <w:szCs w:val="36"/>
          <w:rtl/>
        </w:rPr>
        <w:t>إ</w:t>
      </w:r>
      <w:r w:rsidR="00DA59D7" w:rsidRPr="0001315F">
        <w:rPr>
          <w:rFonts w:ascii="Arial" w:hAnsi="Arial" w:cs="Traditional Arabic"/>
          <w:sz w:val="36"/>
          <w:szCs w:val="36"/>
          <w:rtl/>
        </w:rPr>
        <w:t>ن النازلة لها خصوصيتها</w:t>
      </w:r>
      <w:r w:rsidRPr="0001315F">
        <w:rPr>
          <w:rFonts w:ascii="Arial" w:hAnsi="Arial" w:cs="Traditional Arabic" w:hint="cs"/>
          <w:sz w:val="36"/>
          <w:szCs w:val="36"/>
          <w:rtl/>
        </w:rPr>
        <w:t xml:space="preserve"> </w:t>
      </w:r>
      <w:r w:rsidR="00DA59D7" w:rsidRPr="0001315F">
        <w:rPr>
          <w:rFonts w:ascii="Arial" w:hAnsi="Arial" w:cs="Traditional Arabic"/>
          <w:sz w:val="36"/>
          <w:szCs w:val="36"/>
          <w:rtl/>
        </w:rPr>
        <w:t>، والفتوى فيها لها نفس الخصوصية</w:t>
      </w:r>
      <w:r w:rsidRPr="0001315F">
        <w:rPr>
          <w:rFonts w:ascii="Arial" w:hAnsi="Arial" w:cs="Traditional Arabic" w:hint="cs"/>
          <w:sz w:val="36"/>
          <w:szCs w:val="36"/>
          <w:rtl/>
        </w:rPr>
        <w:t xml:space="preserve"> ؛</w:t>
      </w:r>
      <w:r w:rsidR="00DA59D7" w:rsidRPr="0001315F">
        <w:rPr>
          <w:rFonts w:ascii="Arial" w:hAnsi="Arial" w:cs="Traditional Arabic"/>
          <w:sz w:val="36"/>
          <w:szCs w:val="36"/>
          <w:rtl/>
        </w:rPr>
        <w:t xml:space="preserve"> فالقياس عليها ضرب من القفز على النتائج</w:t>
      </w:r>
      <w:r w:rsidRPr="0001315F">
        <w:rPr>
          <w:rFonts w:ascii="Arial" w:hAnsi="Arial" w:cs="Traditional Arabic" w:hint="cs"/>
          <w:sz w:val="36"/>
          <w:szCs w:val="36"/>
          <w:rtl/>
        </w:rPr>
        <w:t xml:space="preserve"> </w:t>
      </w:r>
      <w:r w:rsidR="00DA59D7" w:rsidRPr="0001315F">
        <w:rPr>
          <w:rFonts w:ascii="Arial" w:hAnsi="Arial" w:cs="Traditional Arabic"/>
          <w:sz w:val="36"/>
          <w:szCs w:val="36"/>
          <w:rtl/>
        </w:rPr>
        <w:t>، ونوع من الرجم بالغيب</w:t>
      </w:r>
      <w:r w:rsidRPr="0001315F">
        <w:rPr>
          <w:rFonts w:ascii="Arial" w:hAnsi="Arial" w:cs="Traditional Arabic" w:hint="cs"/>
          <w:sz w:val="36"/>
          <w:szCs w:val="36"/>
          <w:rtl/>
        </w:rPr>
        <w:t xml:space="preserve"> </w:t>
      </w:r>
      <w:r w:rsidR="00DA59D7" w:rsidRPr="0001315F">
        <w:rPr>
          <w:rFonts w:ascii="Arial" w:hAnsi="Arial" w:cs="Traditional Arabic"/>
          <w:sz w:val="36"/>
          <w:szCs w:val="36"/>
          <w:rtl/>
        </w:rPr>
        <w:t>.</w:t>
      </w: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فليست معطيات كل واقع متشابهة في التفاصيل والأفراد</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فما أفتى به شيخ الإسلام عن التتار في زمانه</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يصلح للحالات التي تشابه زمانه من كل وجه</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ولا يمكن الاتكاء على فتوى شيخ الإسلام في نازلة التتار في كل تفاصيل </w:t>
      </w:r>
      <w:r w:rsidRPr="004B0C1F">
        <w:rPr>
          <w:rFonts w:ascii="Arial" w:hAnsi="Arial" w:cs="Traditional Arabic" w:hint="cs"/>
          <w:sz w:val="36"/>
          <w:szCs w:val="36"/>
          <w:rtl/>
        </w:rPr>
        <w:t>الحوادث</w:t>
      </w:r>
      <w:r w:rsidR="0001315F">
        <w:rPr>
          <w:rFonts w:ascii="Arial" w:hAnsi="Arial" w:cs="Traditional Arabic" w:hint="cs"/>
          <w:sz w:val="36"/>
          <w:szCs w:val="36"/>
          <w:rtl/>
        </w:rPr>
        <w:t xml:space="preserve"> -</w:t>
      </w:r>
      <w:r w:rsidRPr="004B0C1F">
        <w:rPr>
          <w:rFonts w:ascii="Arial" w:hAnsi="Arial" w:cs="Traditional Arabic" w:hint="cs"/>
          <w:sz w:val="36"/>
          <w:szCs w:val="36"/>
          <w:rtl/>
        </w:rPr>
        <w:t xml:space="preserve"> أو النوازل</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التي تُلِم بنا</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فكيف </w:t>
      </w:r>
      <w:r w:rsidR="0001315F">
        <w:rPr>
          <w:rFonts w:ascii="Arial" w:hAnsi="Arial" w:cs="Traditional Arabic"/>
          <w:sz w:val="36"/>
          <w:szCs w:val="36"/>
          <w:rtl/>
        </w:rPr>
        <w:t>بمن يجعل مثل هذه الفتاوى مستند</w:t>
      </w:r>
      <w:r w:rsidR="0001315F">
        <w:rPr>
          <w:rFonts w:ascii="Arial" w:hAnsi="Arial" w:cs="Traditional Arabic" w:hint="cs"/>
          <w:sz w:val="36"/>
          <w:szCs w:val="36"/>
          <w:rtl/>
        </w:rPr>
        <w:t>ً</w:t>
      </w:r>
      <w:r w:rsidR="0001315F">
        <w:rPr>
          <w:rFonts w:ascii="Arial" w:hAnsi="Arial" w:cs="Traditional Arabic"/>
          <w:sz w:val="36"/>
          <w:szCs w:val="36"/>
          <w:rtl/>
        </w:rPr>
        <w:t>ا</w:t>
      </w:r>
      <w:r w:rsidRPr="004B0C1F">
        <w:rPr>
          <w:rFonts w:ascii="Arial" w:hAnsi="Arial" w:cs="Traditional Arabic"/>
          <w:sz w:val="36"/>
          <w:szCs w:val="36"/>
          <w:rtl/>
        </w:rPr>
        <w:t xml:space="preserve"> في استباحة الدماء والتكفير</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01315F" w:rsidRPr="004B0C1F" w:rsidRDefault="0001315F" w:rsidP="0001315F">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الاعتماد على فتاو</w:t>
      </w:r>
      <w:r w:rsidRPr="004B0C1F">
        <w:rPr>
          <w:rFonts w:ascii="Arial" w:hAnsi="Arial" w:cs="Traditional Arabic" w:hint="cs"/>
          <w:sz w:val="36"/>
          <w:szCs w:val="36"/>
          <w:rtl/>
        </w:rPr>
        <w:t>ى</w:t>
      </w:r>
      <w:r w:rsidRPr="004B0C1F">
        <w:rPr>
          <w:rFonts w:ascii="Arial" w:hAnsi="Arial" w:cs="Traditional Arabic"/>
          <w:sz w:val="36"/>
          <w:szCs w:val="36"/>
          <w:rtl/>
        </w:rPr>
        <w:t xml:space="preserve"> النوازل دليل</w:t>
      </w:r>
      <w:r w:rsidRPr="004B0C1F">
        <w:rPr>
          <w:rFonts w:ascii="Arial" w:hAnsi="Arial" w:cs="Traditional Arabic" w:hint="cs"/>
          <w:sz w:val="36"/>
          <w:szCs w:val="36"/>
          <w:rtl/>
        </w:rPr>
        <w:t>ٌ</w:t>
      </w:r>
      <w:r w:rsidRPr="004B0C1F">
        <w:rPr>
          <w:rFonts w:ascii="Arial" w:hAnsi="Arial" w:cs="Traditional Arabic"/>
          <w:sz w:val="36"/>
          <w:szCs w:val="36"/>
          <w:rtl/>
        </w:rPr>
        <w:t xml:space="preserve"> على إفلاسهم </w:t>
      </w:r>
      <w:r>
        <w:rPr>
          <w:rFonts w:ascii="Arial" w:hAnsi="Arial" w:cs="Traditional Arabic" w:hint="cs"/>
          <w:sz w:val="36"/>
          <w:szCs w:val="36"/>
          <w:rtl/>
        </w:rPr>
        <w:t xml:space="preserve">، </w:t>
      </w:r>
      <w:r w:rsidRPr="004B0C1F">
        <w:rPr>
          <w:rFonts w:ascii="Arial" w:hAnsi="Arial" w:cs="Traditional Arabic"/>
          <w:sz w:val="36"/>
          <w:szCs w:val="36"/>
          <w:rtl/>
        </w:rPr>
        <w:t>وأن بضاعتهم في العلم خاوية</w:t>
      </w:r>
      <w:r>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B4523A" w:rsidRPr="00B4523A" w:rsidRDefault="00B4523A" w:rsidP="00B4523A">
      <w:pPr>
        <w:widowControl w:val="0"/>
        <w:spacing w:after="0" w:line="240" w:lineRule="auto"/>
        <w:ind w:left="709"/>
        <w:jc w:val="both"/>
        <w:rPr>
          <w:rFonts w:ascii="Arial" w:hAnsi="Arial" w:cs="Traditional Arabic" w:hint="cs"/>
          <w:sz w:val="36"/>
          <w:szCs w:val="36"/>
        </w:rPr>
      </w:pPr>
    </w:p>
    <w:p w:rsidR="00002F8D" w:rsidRPr="004B0C1F" w:rsidRDefault="001A232A" w:rsidP="009C14C1">
      <w:pPr>
        <w:pStyle w:val="af0"/>
        <w:widowControl w:val="0"/>
        <w:numPr>
          <w:ilvl w:val="0"/>
          <w:numId w:val="5"/>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002F8D">
        <w:rPr>
          <w:rFonts w:ascii="Arial" w:hAnsi="Arial" w:cs="Traditional Arabic" w:hint="cs"/>
          <w:sz w:val="36"/>
          <w:szCs w:val="36"/>
          <w:rtl/>
        </w:rPr>
        <w:t xml:space="preserve">الردة لها حكم شرعي ولا يكون تابع المرتد مرتداً على وجه الإطلاق فقد يكون مكرهاً ونحوه ولكن قتال المرتدين واجب شرعي قام به الصحابة ولم يقاتل </w:t>
      </w:r>
      <w:r w:rsidR="00002F8D">
        <w:rPr>
          <w:rFonts w:ascii="Arial" w:hAnsi="Arial" w:cs="Traditional Arabic" w:hint="cs"/>
          <w:sz w:val="36"/>
          <w:szCs w:val="36"/>
          <w:rtl/>
        </w:rPr>
        <w:lastRenderedPageBreak/>
        <w:t>الصحابة الا مرتدون او مانعوا الزكاة وقتالهم بأمر الإمام الأكبر الصديق</w:t>
      </w:r>
      <w:r>
        <w:rPr>
          <w:rFonts w:ascii="Arial" w:hAnsi="Arial" w:cs="Traditional Arabic" w:hint="cs"/>
          <w:sz w:val="36"/>
          <w:szCs w:val="36"/>
          <w:rtl/>
        </w:rPr>
        <w:t xml:space="preserve"> </w:t>
      </w:r>
      <w:r w:rsidR="00120316">
        <w:rPr>
          <w:rFonts w:ascii="Arial" w:hAnsi="Arial" w:cs="Traditional Arabic" w:hint="cs"/>
          <w:sz w:val="36"/>
          <w:szCs w:val="36"/>
          <w:rtl/>
        </w:rPr>
        <w:t xml:space="preserve">فإن رأى الإمام جماعة تشق العصى وتخرج عن الطاعة جاز إعادتهم للصف ولو بالقتال اما خوارج العصر فإنهم كفروا بما ليس </w:t>
      </w:r>
      <w:proofErr w:type="spellStart"/>
      <w:r w:rsidR="00120316">
        <w:rPr>
          <w:rFonts w:ascii="Arial" w:hAnsi="Arial" w:cs="Traditional Arabic" w:hint="cs"/>
          <w:sz w:val="36"/>
          <w:szCs w:val="36"/>
          <w:rtl/>
        </w:rPr>
        <w:t>بمكفر</w:t>
      </w:r>
      <w:proofErr w:type="spellEnd"/>
      <w:r w:rsidR="00120316">
        <w:rPr>
          <w:rFonts w:ascii="Arial" w:hAnsi="Arial" w:cs="Traditional Arabic" w:hint="cs"/>
          <w:sz w:val="36"/>
          <w:szCs w:val="36"/>
          <w:rtl/>
        </w:rPr>
        <w:t xml:space="preserve"> وجعلوا أنفسهم ولاة الأمة </w:t>
      </w:r>
      <w:r>
        <w:rPr>
          <w:rFonts w:ascii="Arial" w:hAnsi="Arial" w:cs="Traditional Arabic" w:hint="cs"/>
          <w:sz w:val="36"/>
          <w:szCs w:val="36"/>
          <w:rtl/>
        </w:rPr>
        <w:t>والمكلفين باعا</w:t>
      </w:r>
      <w:r>
        <w:rPr>
          <w:rFonts w:ascii="Arial" w:hAnsi="Arial" w:cs="Traditional Arabic" w:hint="cs"/>
          <w:sz w:val="38"/>
          <w:szCs w:val="38"/>
          <w:rtl/>
        </w:rPr>
        <w:t>تها للصواب بوسيلة واحدة وهي القتل والقتال.</w:t>
      </w:r>
    </w:p>
    <w:p w:rsidR="00DA59D7" w:rsidRPr="004B0C1F" w:rsidRDefault="00FC3404" w:rsidP="007656B0">
      <w:pPr>
        <w:spacing w:after="0" w:line="240" w:lineRule="auto"/>
        <w:ind w:left="-7"/>
        <w:jc w:val="both"/>
        <w:rPr>
          <w:rFonts w:ascii="Arial" w:hAnsi="Arial" w:cs="Traditional Arabic"/>
          <w:sz w:val="36"/>
          <w:szCs w:val="36"/>
          <w:rtl/>
        </w:rPr>
      </w:pPr>
      <w:r>
        <w:rPr>
          <w:rFonts w:ascii="Arial" w:hAnsi="Arial" w:cs="Traditional Arabic"/>
          <w:sz w:val="36"/>
          <w:szCs w:val="36"/>
          <w:rtl/>
        </w:rPr>
        <w:t>فالتشو</w:t>
      </w:r>
      <w:r>
        <w:rPr>
          <w:rFonts w:ascii="Arial" w:hAnsi="Arial" w:cs="Traditional Arabic" w:hint="cs"/>
          <w:sz w:val="36"/>
          <w:szCs w:val="36"/>
          <w:rtl/>
        </w:rPr>
        <w:t>ف</w:t>
      </w:r>
      <w:r w:rsidR="00DA59D7" w:rsidRPr="004B0C1F">
        <w:rPr>
          <w:rFonts w:ascii="Arial" w:hAnsi="Arial" w:cs="Traditional Arabic"/>
          <w:sz w:val="36"/>
          <w:szCs w:val="36"/>
          <w:rtl/>
        </w:rPr>
        <w:t xml:space="preserve"> الشديد للتكفير </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والتعطش الشديد لسفك الدماء</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 xml:space="preserve"> دفع بخوارج عصرنا إلى تكفير الحكام </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وطوائفهم</w:t>
      </w:r>
      <w:r w:rsidR="0001315F">
        <w:rPr>
          <w:rFonts w:ascii="Arial" w:hAnsi="Arial" w:cs="Traditional Arabic" w:hint="cs"/>
          <w:sz w:val="36"/>
          <w:szCs w:val="36"/>
          <w:rtl/>
        </w:rPr>
        <w:t xml:space="preserve"> ،</w:t>
      </w:r>
      <w:r w:rsidR="0001315F">
        <w:rPr>
          <w:rFonts w:ascii="Arial" w:hAnsi="Arial" w:cs="Traditional Arabic"/>
          <w:sz w:val="36"/>
          <w:szCs w:val="36"/>
          <w:rtl/>
        </w:rPr>
        <w:t xml:space="preserve"> اعتماد</w:t>
      </w:r>
      <w:r w:rsidR="0001315F">
        <w:rPr>
          <w:rFonts w:ascii="Arial" w:hAnsi="Arial" w:cs="Traditional Arabic" w:hint="cs"/>
          <w:sz w:val="36"/>
          <w:szCs w:val="36"/>
          <w:rtl/>
        </w:rPr>
        <w:t>ً</w:t>
      </w:r>
      <w:r w:rsidR="0001315F">
        <w:rPr>
          <w:rFonts w:ascii="Arial" w:hAnsi="Arial" w:cs="Traditional Arabic"/>
          <w:sz w:val="36"/>
          <w:szCs w:val="36"/>
          <w:rtl/>
        </w:rPr>
        <w:t>ا</w:t>
      </w:r>
      <w:r w:rsidR="00DA59D7" w:rsidRPr="004B0C1F">
        <w:rPr>
          <w:rFonts w:ascii="Arial" w:hAnsi="Arial" w:cs="Traditional Arabic"/>
          <w:sz w:val="36"/>
          <w:szCs w:val="36"/>
          <w:rtl/>
        </w:rPr>
        <w:t xml:space="preserve"> على نوعين من الأدلة</w:t>
      </w:r>
      <w:r w:rsidR="0001315F">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eastAsia"/>
          <w:sz w:val="36"/>
          <w:szCs w:val="36"/>
          <w:rtl/>
        </w:rPr>
        <w:t>الاستدلال</w:t>
      </w:r>
      <w:r w:rsidRPr="004B0C1F">
        <w:rPr>
          <w:rFonts w:cs="Traditional Arabic"/>
          <w:sz w:val="36"/>
          <w:szCs w:val="36"/>
          <w:rtl/>
        </w:rPr>
        <w:t xml:space="preserve"> </w:t>
      </w:r>
      <w:r w:rsidRPr="004B0C1F">
        <w:rPr>
          <w:rFonts w:cs="Traditional Arabic" w:hint="eastAsia"/>
          <w:sz w:val="36"/>
          <w:szCs w:val="36"/>
          <w:rtl/>
        </w:rPr>
        <w:t>بالآيات</w:t>
      </w:r>
      <w:r w:rsidRPr="004B0C1F">
        <w:rPr>
          <w:rFonts w:cs="Traditional Arabic"/>
          <w:sz w:val="36"/>
          <w:szCs w:val="36"/>
          <w:rtl/>
        </w:rPr>
        <w:t xml:space="preserve"> </w:t>
      </w:r>
      <w:r w:rsidRPr="004B0C1F">
        <w:rPr>
          <w:rFonts w:cs="Traditional Arabic" w:hint="eastAsia"/>
          <w:sz w:val="36"/>
          <w:szCs w:val="36"/>
          <w:rtl/>
        </w:rPr>
        <w:t>القرآنية</w:t>
      </w:r>
      <w:r w:rsidRPr="004B0C1F">
        <w:rPr>
          <w:rFonts w:cs="Traditional Arabic"/>
          <w:sz w:val="36"/>
          <w:szCs w:val="36"/>
          <w:rtl/>
        </w:rPr>
        <w:t xml:space="preserve"> </w:t>
      </w:r>
      <w:r w:rsidRPr="004B0C1F">
        <w:rPr>
          <w:rFonts w:cs="Traditional Arabic" w:hint="eastAsia"/>
          <w:sz w:val="36"/>
          <w:szCs w:val="36"/>
          <w:rtl/>
        </w:rPr>
        <w:t>الواردة</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حق</w:t>
      </w:r>
      <w:r w:rsidRPr="004B0C1F">
        <w:rPr>
          <w:rFonts w:cs="Traditional Arabic"/>
          <w:sz w:val="36"/>
          <w:szCs w:val="36"/>
          <w:rtl/>
        </w:rPr>
        <w:t xml:space="preserve"> </w:t>
      </w:r>
      <w:r w:rsidRPr="004B0C1F">
        <w:rPr>
          <w:rFonts w:cs="Traditional Arabic" w:hint="eastAsia"/>
          <w:sz w:val="36"/>
          <w:szCs w:val="36"/>
          <w:rtl/>
        </w:rPr>
        <w:t>أكفر</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الأرض</w:t>
      </w:r>
      <w:r w:rsidRPr="004B0C1F">
        <w:rPr>
          <w:rFonts w:cs="Traditional Arabic"/>
          <w:sz w:val="36"/>
          <w:szCs w:val="36"/>
          <w:rtl/>
        </w:rPr>
        <w:t xml:space="preserve"> </w:t>
      </w:r>
      <w:r w:rsidR="0001315F">
        <w:rPr>
          <w:rFonts w:cs="Traditional Arabic" w:hint="cs"/>
          <w:sz w:val="36"/>
          <w:szCs w:val="36"/>
          <w:rtl/>
        </w:rPr>
        <w:t xml:space="preserve">، </w:t>
      </w:r>
      <w:r w:rsidRPr="004B0C1F">
        <w:rPr>
          <w:rFonts w:cs="Traditional Arabic" w:hint="eastAsia"/>
          <w:sz w:val="36"/>
          <w:szCs w:val="36"/>
          <w:rtl/>
        </w:rPr>
        <w:t>من</w:t>
      </w:r>
      <w:r w:rsidRPr="004B0C1F">
        <w:rPr>
          <w:rFonts w:cs="Traditional Arabic"/>
          <w:sz w:val="36"/>
          <w:szCs w:val="36"/>
          <w:rtl/>
        </w:rPr>
        <w:t xml:space="preserve"> </w:t>
      </w:r>
      <w:r w:rsidRPr="004B0C1F">
        <w:rPr>
          <w:rFonts w:cs="Traditional Arabic" w:hint="eastAsia"/>
          <w:sz w:val="36"/>
          <w:szCs w:val="36"/>
          <w:rtl/>
        </w:rPr>
        <w:t>الملاحدة</w:t>
      </w:r>
      <w:r w:rsidRPr="004B0C1F">
        <w:rPr>
          <w:rFonts w:cs="Traditional Arabic"/>
          <w:sz w:val="36"/>
          <w:szCs w:val="36"/>
          <w:rtl/>
        </w:rPr>
        <w:t xml:space="preserve"> </w:t>
      </w:r>
      <w:r w:rsidRPr="004B0C1F">
        <w:rPr>
          <w:rFonts w:cs="Traditional Arabic" w:hint="eastAsia"/>
          <w:sz w:val="36"/>
          <w:szCs w:val="36"/>
          <w:rtl/>
        </w:rPr>
        <w:t>والمشركين</w:t>
      </w:r>
      <w:r w:rsidR="0001315F">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وإنزالها</w:t>
      </w:r>
      <w:r w:rsidRPr="004B0C1F">
        <w:rPr>
          <w:rFonts w:cs="Traditional Arabic"/>
          <w:sz w:val="36"/>
          <w:szCs w:val="36"/>
          <w:rtl/>
        </w:rPr>
        <w:t xml:space="preserve"> </w:t>
      </w:r>
      <w:r w:rsidRPr="004B0C1F">
        <w:rPr>
          <w:rFonts w:cs="Traditional Arabic" w:hint="eastAsia"/>
          <w:sz w:val="36"/>
          <w:szCs w:val="36"/>
          <w:rtl/>
        </w:rPr>
        <w:t>بحق</w:t>
      </w:r>
      <w:r w:rsidRPr="004B0C1F">
        <w:rPr>
          <w:rFonts w:cs="Traditional Arabic"/>
          <w:sz w:val="36"/>
          <w:szCs w:val="36"/>
          <w:rtl/>
        </w:rPr>
        <w:t xml:space="preserve"> </w:t>
      </w:r>
      <w:r w:rsidRPr="004B0C1F">
        <w:rPr>
          <w:rFonts w:cs="Traditional Arabic" w:hint="eastAsia"/>
          <w:sz w:val="36"/>
          <w:szCs w:val="36"/>
          <w:rtl/>
        </w:rPr>
        <w:t>المصلين</w:t>
      </w:r>
      <w:r w:rsidR="0001315F">
        <w:rPr>
          <w:rFonts w:cs="Traditional Arabic" w:hint="cs"/>
          <w:sz w:val="36"/>
          <w:szCs w:val="36"/>
          <w:rtl/>
        </w:rPr>
        <w:t xml:space="preserve"> </w:t>
      </w:r>
      <w:r w:rsidRPr="004B0C1F">
        <w:rPr>
          <w:rFonts w:cs="Traditional Arabic"/>
          <w:sz w:val="36"/>
          <w:szCs w:val="36"/>
          <w:rtl/>
        </w:rPr>
        <w:t>.</w:t>
      </w:r>
    </w:p>
    <w:p w:rsidR="00DA59D7" w:rsidRPr="0001315F" w:rsidRDefault="0001315F" w:rsidP="0001315F">
      <w:pPr>
        <w:spacing w:after="0" w:line="240" w:lineRule="auto"/>
        <w:ind w:left="-7"/>
        <w:jc w:val="both"/>
        <w:rPr>
          <w:rFonts w:ascii="Traditional Arabic" w:hAnsi="Traditional Arabic" w:cs="Traditional Arabic"/>
          <w:sz w:val="36"/>
          <w:szCs w:val="36"/>
          <w:rtl/>
        </w:rPr>
      </w:pPr>
      <w:r>
        <w:rPr>
          <w:rFonts w:ascii="Arial" w:hAnsi="Arial" w:cs="Traditional Arabic"/>
          <w:sz w:val="36"/>
          <w:szCs w:val="36"/>
          <w:rtl/>
        </w:rPr>
        <w:t>فاستدل</w:t>
      </w:r>
      <w:r w:rsidR="00DA59D7" w:rsidRPr="004B0C1F">
        <w:rPr>
          <w:rFonts w:ascii="Arial" w:hAnsi="Arial" w:cs="Traditional Arabic"/>
          <w:sz w:val="36"/>
          <w:szCs w:val="36"/>
          <w:rtl/>
        </w:rPr>
        <w:t xml:space="preserve"> غالبهم بقتال أهل القبلة بقوله</w:t>
      </w:r>
      <w:r>
        <w:rPr>
          <w:rFonts w:ascii="Arial" w:hAnsi="Arial" w:cs="Traditional Arabic" w:hint="cs"/>
          <w:sz w:val="36"/>
          <w:szCs w:val="36"/>
          <w:rtl/>
        </w:rPr>
        <w:t xml:space="preserve"> تعالى </w:t>
      </w:r>
      <w:r>
        <w:rPr>
          <w:rFonts w:ascii="QCF_BSML" w:hAnsi="QCF_BSML" w:cs="QCF_BSML"/>
          <w:color w:val="000000"/>
          <w:sz w:val="32"/>
          <w:szCs w:val="32"/>
          <w:rtl/>
        </w:rPr>
        <w:t xml:space="preserve">ﮋ </w:t>
      </w:r>
      <w:r>
        <w:rPr>
          <w:rFonts w:ascii="QCF_P207" w:hAnsi="QCF_P207" w:cs="QCF_P207"/>
          <w:color w:val="000000"/>
          <w:sz w:val="32"/>
          <w:szCs w:val="32"/>
          <w:rtl/>
        </w:rPr>
        <w:t xml:space="preserve">ﭑ  ﭒ  ﭓ  ﭔ  ﭕ  ﭖ  ﭗ  ﭘ     ﭙ  ﭚ  </w:t>
      </w:r>
      <w:proofErr w:type="spellStart"/>
      <w:r>
        <w:rPr>
          <w:rFonts w:ascii="QCF_P207" w:hAnsi="QCF_P207" w:cs="QCF_P207"/>
          <w:color w:val="000000"/>
          <w:sz w:val="32"/>
          <w:szCs w:val="32"/>
          <w:rtl/>
        </w:rPr>
        <w:t>ﭛﭜ</w:t>
      </w:r>
      <w:proofErr w:type="spellEnd"/>
      <w:r>
        <w:rPr>
          <w:rFonts w:ascii="QCF_P207" w:hAnsi="QCF_P207" w:cs="QCF_P207"/>
          <w:color w:val="000000"/>
          <w:sz w:val="32"/>
          <w:szCs w:val="32"/>
          <w:rtl/>
        </w:rPr>
        <w:t xml:space="preserve">  ﭝ  ﭞ  ﭟ  ﭠ  ﭡ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التوبة</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١٢٣</w:t>
      </w:r>
      <w:r>
        <w:rPr>
          <w:rFonts w:ascii="Traditional Arabic" w:hAnsi="Traditional Arabic" w:cs="Traditional Arabic" w:hint="cs"/>
          <w:sz w:val="36"/>
          <w:szCs w:val="36"/>
          <w:rtl/>
        </w:rPr>
        <w:t xml:space="preserve"> .</w:t>
      </w:r>
    </w:p>
    <w:p w:rsidR="00DA59D7"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الاستدلال بأحكام النوازل على مسائل عصرنا </w:t>
      </w:r>
      <w:r w:rsidR="0001315F">
        <w:rPr>
          <w:rFonts w:ascii="Arial" w:hAnsi="Arial" w:cs="Traditional Arabic" w:hint="cs"/>
          <w:sz w:val="36"/>
          <w:szCs w:val="36"/>
          <w:rtl/>
        </w:rPr>
        <w:t xml:space="preserve">، </w:t>
      </w:r>
      <w:r w:rsidRPr="004B0C1F">
        <w:rPr>
          <w:rFonts w:ascii="Arial" w:hAnsi="Arial" w:cs="Traditional Arabic"/>
          <w:sz w:val="36"/>
          <w:szCs w:val="36"/>
          <w:rtl/>
        </w:rPr>
        <w:t>ومن أشهر تلك النوازل</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قتال الصحابة للمرتدين </w:t>
      </w:r>
      <w:r w:rsidR="0001315F">
        <w:rPr>
          <w:rFonts w:ascii="Arial" w:hAnsi="Arial" w:cs="Traditional Arabic" w:hint="cs"/>
          <w:sz w:val="36"/>
          <w:szCs w:val="36"/>
          <w:rtl/>
        </w:rPr>
        <w:t>، و</w:t>
      </w:r>
      <w:r w:rsidRPr="004B0C1F">
        <w:rPr>
          <w:rFonts w:ascii="Arial" w:hAnsi="Arial" w:cs="Traditional Arabic"/>
          <w:sz w:val="36"/>
          <w:szCs w:val="36"/>
          <w:rtl/>
        </w:rPr>
        <w:t xml:space="preserve">حادثة التتار </w:t>
      </w:r>
      <w:r w:rsidR="0001315F">
        <w:rPr>
          <w:rFonts w:ascii="Arial" w:hAnsi="Arial" w:cs="Traditional Arabic" w:hint="cs"/>
          <w:sz w:val="36"/>
          <w:szCs w:val="36"/>
          <w:rtl/>
        </w:rPr>
        <w:t>،</w:t>
      </w:r>
      <w:r w:rsidRPr="004B0C1F">
        <w:rPr>
          <w:rFonts w:ascii="Arial" w:hAnsi="Arial" w:cs="Traditional Arabic"/>
          <w:sz w:val="36"/>
          <w:szCs w:val="36"/>
          <w:rtl/>
        </w:rPr>
        <w:t xml:space="preserve"> </w:t>
      </w:r>
      <w:r w:rsidR="0001315F">
        <w:rPr>
          <w:rFonts w:ascii="Arial" w:hAnsi="Arial" w:cs="Traditional Arabic" w:hint="cs"/>
          <w:sz w:val="36"/>
          <w:szCs w:val="36"/>
          <w:rtl/>
        </w:rPr>
        <w:t>و</w:t>
      </w:r>
      <w:r w:rsidRPr="004B0C1F">
        <w:rPr>
          <w:rFonts w:ascii="Arial" w:hAnsi="Arial" w:cs="Traditional Arabic"/>
          <w:sz w:val="36"/>
          <w:szCs w:val="36"/>
          <w:rtl/>
        </w:rPr>
        <w:t>فتوى علماء المالكية بتكفير خطباء</w:t>
      </w:r>
      <w:r w:rsidR="001A232A">
        <w:rPr>
          <w:rFonts w:ascii="Arial" w:hAnsi="Arial" w:cs="Traditional Arabic" w:hint="cs"/>
          <w:sz w:val="36"/>
          <w:szCs w:val="36"/>
          <w:rtl/>
        </w:rPr>
        <w:t xml:space="preserve"> </w:t>
      </w:r>
      <w:r w:rsidRPr="004B0C1F">
        <w:rPr>
          <w:rFonts w:ascii="Arial" w:hAnsi="Arial" w:cs="Traditional Arabic"/>
          <w:sz w:val="36"/>
          <w:szCs w:val="36"/>
          <w:rtl/>
        </w:rPr>
        <w:t>الدولة العبيدية</w:t>
      </w:r>
      <w:r w:rsidR="0001315F">
        <w:rPr>
          <w:rFonts w:ascii="Arial" w:hAnsi="Arial" w:cs="Traditional Arabic" w:hint="cs"/>
          <w:sz w:val="36"/>
          <w:szCs w:val="36"/>
          <w:rtl/>
        </w:rPr>
        <w:t xml:space="preserve"> </w:t>
      </w:r>
      <w:r w:rsidRPr="004B0C1F">
        <w:rPr>
          <w:rFonts w:ascii="Arial" w:hAnsi="Arial" w:cs="Traditional Arabic"/>
          <w:sz w:val="36"/>
          <w:szCs w:val="36"/>
          <w:rtl/>
        </w:rPr>
        <w:t>.</w:t>
      </w:r>
    </w:p>
    <w:p w:rsidR="0001315F" w:rsidRDefault="00DA59D7" w:rsidP="0001315F">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ومن المعلوم أن كلا الطائفتين </w:t>
      </w:r>
      <w:r w:rsidR="0001315F">
        <w:rPr>
          <w:rFonts w:ascii="Arial" w:hAnsi="Arial" w:cs="Traditional Arabic" w:hint="cs"/>
          <w:sz w:val="36"/>
          <w:szCs w:val="36"/>
          <w:rtl/>
        </w:rPr>
        <w:t xml:space="preserve">- </w:t>
      </w:r>
      <w:r w:rsidRPr="004B0C1F">
        <w:rPr>
          <w:rFonts w:ascii="Arial" w:hAnsi="Arial" w:cs="Traditional Arabic"/>
          <w:sz w:val="36"/>
          <w:szCs w:val="36"/>
          <w:rtl/>
        </w:rPr>
        <w:t>التتار والعبيدية</w:t>
      </w:r>
      <w:r w:rsidR="0001315F">
        <w:rPr>
          <w:rFonts w:ascii="Arial" w:hAnsi="Arial" w:cs="Traditional Arabic" w:hint="cs"/>
          <w:sz w:val="36"/>
          <w:szCs w:val="36"/>
          <w:rtl/>
        </w:rPr>
        <w:t xml:space="preserve"> -</w:t>
      </w:r>
      <w:r w:rsidRPr="004B0C1F">
        <w:rPr>
          <w:rFonts w:ascii="Arial" w:hAnsi="Arial" w:cs="Traditional Arabic"/>
          <w:sz w:val="36"/>
          <w:szCs w:val="36"/>
          <w:rtl/>
        </w:rPr>
        <w:t xml:space="preserve"> عندهم من الزندقة والإلحاد </w:t>
      </w:r>
      <w:r w:rsidR="0001315F">
        <w:rPr>
          <w:rFonts w:ascii="Arial" w:hAnsi="Arial" w:cs="Traditional Arabic" w:hint="cs"/>
          <w:sz w:val="36"/>
          <w:szCs w:val="36"/>
          <w:rtl/>
        </w:rPr>
        <w:t xml:space="preserve">، </w:t>
      </w:r>
      <w:r w:rsidRPr="004B0C1F">
        <w:rPr>
          <w:rFonts w:ascii="Arial" w:hAnsi="Arial" w:cs="Traditional Arabic"/>
          <w:sz w:val="36"/>
          <w:szCs w:val="36"/>
          <w:rtl/>
        </w:rPr>
        <w:t>ما لا يقاس به على أهل الإسلام</w:t>
      </w:r>
      <w:r w:rsidR="0001315F">
        <w:rPr>
          <w:rFonts w:ascii="Arial" w:hAnsi="Arial" w:cs="Traditional Arabic" w:hint="cs"/>
          <w:sz w:val="36"/>
          <w:szCs w:val="36"/>
          <w:rtl/>
        </w:rPr>
        <w:t xml:space="preserve"> .</w:t>
      </w:r>
    </w:p>
    <w:p w:rsidR="00DA59D7" w:rsidRPr="0001315F" w:rsidRDefault="00DA59D7" w:rsidP="00AB5CBC">
      <w:pPr>
        <w:spacing w:after="0" w:line="240" w:lineRule="auto"/>
        <w:ind w:left="-7"/>
        <w:jc w:val="both"/>
        <w:rPr>
          <w:rFonts w:ascii="Traditional Arabic" w:hAnsi="Traditional Arabic" w:cs="Traditional Arabic"/>
          <w:sz w:val="36"/>
          <w:szCs w:val="36"/>
          <w:rtl/>
        </w:rPr>
      </w:pPr>
      <w:r w:rsidRPr="004B0C1F">
        <w:rPr>
          <w:rFonts w:ascii="Arial" w:hAnsi="Arial" w:cs="Traditional Arabic"/>
          <w:sz w:val="36"/>
          <w:szCs w:val="36"/>
          <w:rtl/>
        </w:rPr>
        <w:lastRenderedPageBreak/>
        <w:t>قال شيخ الإسلام ابن تيمية</w:t>
      </w:r>
      <w:r w:rsidR="0001315F">
        <w:rPr>
          <w:rFonts w:ascii="Arial" w:hAnsi="Arial" w:cs="Traditional Arabic" w:hint="cs"/>
          <w:sz w:val="36"/>
          <w:szCs w:val="36"/>
          <w:rtl/>
        </w:rPr>
        <w:t xml:space="preserve"> </w:t>
      </w:r>
      <w:r w:rsidRPr="004B0C1F">
        <w:rPr>
          <w:rFonts w:ascii="Arial" w:hAnsi="Arial" w:cs="Traditional Arabic"/>
          <w:sz w:val="36"/>
          <w:szCs w:val="36"/>
          <w:rtl/>
        </w:rPr>
        <w:t>: "</w:t>
      </w:r>
      <w:r w:rsidR="0001315F">
        <w:rPr>
          <w:rFonts w:ascii="Arial" w:hAnsi="Arial" w:cs="Traditional Arabic" w:hint="cs"/>
          <w:sz w:val="36"/>
          <w:szCs w:val="36"/>
          <w:rtl/>
        </w:rPr>
        <w:t xml:space="preserve"> </w:t>
      </w:r>
      <w:r w:rsidRPr="004B0C1F">
        <w:rPr>
          <w:rFonts w:ascii="Traditional Arabic" w:hAnsi="Traditional Arabic" w:cs="Traditional Arabic" w:hint="eastAsia"/>
          <w:sz w:val="36"/>
          <w:szCs w:val="36"/>
          <w:rtl/>
        </w:rPr>
        <w:t>يجعلون</w:t>
      </w:r>
      <w:r w:rsidRPr="004B0C1F">
        <w:rPr>
          <w:rFonts w:ascii="Traditional Arabic" w:hAnsi="Traditional Arabic" w:cs="Traditional Arabic"/>
          <w:sz w:val="36"/>
          <w:szCs w:val="36"/>
          <w:rtl/>
        </w:rPr>
        <w:t xml:space="preserve"> د</w:t>
      </w:r>
      <w:r w:rsidRPr="004B0C1F">
        <w:rPr>
          <w:rFonts w:ascii="Traditional Arabic" w:hAnsi="Traditional Arabic" w:cs="Traditional Arabic" w:hint="eastAsia"/>
          <w:sz w:val="36"/>
          <w:szCs w:val="36"/>
          <w:rtl/>
        </w:rPr>
        <w:t>ين</w:t>
      </w:r>
      <w:r w:rsidRPr="004B0C1F">
        <w:rPr>
          <w:rFonts w:ascii="Traditional Arabic" w:hAnsi="Traditional Arabic" w:cs="Traditional Arabic"/>
          <w:sz w:val="36"/>
          <w:szCs w:val="36"/>
          <w:rtl/>
        </w:rPr>
        <w:t xml:space="preserve"> الإسلام كدين اليهود والنصارى</w:t>
      </w:r>
      <w:r w:rsidR="0001315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وأنها كلها طرق إلى الله</w:t>
      </w:r>
      <w:r w:rsidR="0001315F">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بمنزلة المذاهب الأربعة عند المسلمين</w:t>
      </w:r>
      <w:r w:rsidR="0001315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ثم منهم من يرجِّح دين اليهود</w:t>
      </w:r>
      <w:r w:rsidR="0001315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دين النصارى ، ومنهم من يرجِّح دين المسلمين</w:t>
      </w:r>
      <w:r w:rsidR="0001315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01315F">
        <w:rPr>
          <w:rFonts w:ascii="Traditional Arabic" w:hAnsi="Traditional Arabic" w:cs="Traditional Arabic"/>
          <w:sz w:val="36"/>
          <w:szCs w:val="36"/>
          <w:vertAlign w:val="superscript"/>
          <w:rtl/>
        </w:rPr>
        <w:t>(</w:t>
      </w:r>
      <w:r w:rsidR="00AB5CBC">
        <w:rPr>
          <w:rStyle w:val="a4"/>
          <w:rFonts w:ascii="Traditional Arabic" w:hAnsi="Traditional Arabic"/>
          <w:sz w:val="36"/>
          <w:szCs w:val="36"/>
          <w:rtl/>
        </w:rPr>
        <w:footnoteReference w:id="382"/>
      </w:r>
      <w:r w:rsidRPr="0001315F">
        <w:rPr>
          <w:rFonts w:ascii="Traditional Arabic" w:hAnsi="Traditional Arabic" w:cs="Traditional Arabic"/>
          <w:sz w:val="36"/>
          <w:szCs w:val="36"/>
          <w:vertAlign w:val="superscript"/>
          <w:rtl/>
        </w:rPr>
        <w:t>)</w:t>
      </w:r>
      <w:r w:rsidR="0001315F" w:rsidRPr="0001315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A59D7" w:rsidRPr="0001315F" w:rsidRDefault="00DA59D7" w:rsidP="00AB5CBC">
      <w:pPr>
        <w:spacing w:after="0" w:line="240" w:lineRule="auto"/>
        <w:ind w:left="-7"/>
        <w:jc w:val="both"/>
        <w:rPr>
          <w:rFonts w:ascii="Traditional Arabic" w:hAnsi="Traditional Arabic" w:cs="Traditional Arabic"/>
          <w:sz w:val="36"/>
          <w:szCs w:val="36"/>
          <w:rtl/>
        </w:rPr>
      </w:pPr>
      <w:r w:rsidRPr="0001315F">
        <w:rPr>
          <w:rFonts w:ascii="Traditional Arabic" w:hAnsi="Traditional Arabic" w:cs="Traditional Arabic"/>
          <w:sz w:val="36"/>
          <w:szCs w:val="36"/>
          <w:rtl/>
        </w:rPr>
        <w:t>وقال السيوطي</w:t>
      </w:r>
      <w:r w:rsidR="00F71BE5" w:rsidRPr="0001315F">
        <w:rPr>
          <w:rFonts w:ascii="Traditional Arabic" w:hAnsi="Traditional Arabic" w:cs="Traditional Arabic" w:hint="cs"/>
          <w:sz w:val="36"/>
          <w:szCs w:val="36"/>
          <w:vertAlign w:val="superscript"/>
          <w:rtl/>
        </w:rPr>
        <w:t>(</w:t>
      </w:r>
      <w:r w:rsidR="00AB5CBC">
        <w:rPr>
          <w:rStyle w:val="a4"/>
          <w:rFonts w:ascii="Traditional Arabic" w:hAnsi="Traditional Arabic"/>
          <w:sz w:val="36"/>
          <w:szCs w:val="36"/>
          <w:rtl/>
        </w:rPr>
        <w:footnoteReference w:id="383"/>
      </w:r>
      <w:r w:rsidR="00F71BE5" w:rsidRPr="0001315F">
        <w:rPr>
          <w:rFonts w:ascii="Traditional Arabic" w:hAnsi="Traditional Arabic" w:cs="Traditional Arabic" w:hint="cs"/>
          <w:sz w:val="36"/>
          <w:szCs w:val="36"/>
          <w:vertAlign w:val="superscript"/>
          <w:rtl/>
        </w:rPr>
        <w:t>)</w:t>
      </w:r>
      <w:r w:rsidR="0001315F">
        <w:rPr>
          <w:rFonts w:ascii="Traditional Arabic" w:hAnsi="Traditional Arabic" w:cs="Traditional Arabic" w:hint="cs"/>
          <w:sz w:val="36"/>
          <w:szCs w:val="36"/>
          <w:rtl/>
        </w:rPr>
        <w:t xml:space="preserve"> </w:t>
      </w:r>
      <w:r w:rsidRPr="0001315F">
        <w:rPr>
          <w:rFonts w:ascii="Traditional Arabic" w:hAnsi="Traditional Arabic" w:cs="Traditional Arabic"/>
          <w:sz w:val="36"/>
          <w:szCs w:val="36"/>
          <w:rtl/>
        </w:rPr>
        <w:t xml:space="preserve">: " واستقل </w:t>
      </w:r>
      <w:proofErr w:type="spellStart"/>
      <w:r w:rsidRPr="0001315F">
        <w:rPr>
          <w:rFonts w:ascii="Traditional Arabic" w:hAnsi="Traditional Arabic" w:cs="Traditional Arabic"/>
          <w:sz w:val="36"/>
          <w:szCs w:val="36"/>
          <w:rtl/>
        </w:rPr>
        <w:t>جنكيزخان</w:t>
      </w:r>
      <w:proofErr w:type="spellEnd"/>
      <w:r w:rsidR="0001315F">
        <w:rPr>
          <w:rFonts w:ascii="Traditional Arabic" w:hAnsi="Traditional Arabic" w:cs="Traditional Arabic" w:hint="cs"/>
          <w:sz w:val="36"/>
          <w:szCs w:val="36"/>
          <w:rtl/>
        </w:rPr>
        <w:t xml:space="preserve"> ،</w:t>
      </w:r>
      <w:r w:rsidRPr="0001315F">
        <w:rPr>
          <w:rFonts w:ascii="Traditional Arabic" w:hAnsi="Traditional Arabic" w:cs="Traditional Arabic"/>
          <w:sz w:val="36"/>
          <w:szCs w:val="36"/>
          <w:rtl/>
        </w:rPr>
        <w:t xml:space="preserve"> ودانت له التتار</w:t>
      </w:r>
      <w:r w:rsidR="0001315F">
        <w:rPr>
          <w:rFonts w:ascii="Traditional Arabic" w:hAnsi="Traditional Arabic" w:cs="Traditional Arabic" w:hint="cs"/>
          <w:sz w:val="36"/>
          <w:szCs w:val="36"/>
          <w:rtl/>
        </w:rPr>
        <w:t xml:space="preserve"> ،</w:t>
      </w:r>
      <w:r w:rsidRPr="0001315F">
        <w:rPr>
          <w:rFonts w:ascii="Traditional Arabic" w:hAnsi="Traditional Arabic" w:cs="Traditional Arabic"/>
          <w:sz w:val="36"/>
          <w:szCs w:val="36"/>
          <w:rtl/>
        </w:rPr>
        <w:t xml:space="preserve"> وانقادت له </w:t>
      </w:r>
      <w:r w:rsidR="0001315F">
        <w:rPr>
          <w:rFonts w:ascii="Traditional Arabic" w:hAnsi="Traditional Arabic" w:cs="Traditional Arabic" w:hint="cs"/>
          <w:sz w:val="36"/>
          <w:szCs w:val="36"/>
          <w:rtl/>
        </w:rPr>
        <w:t xml:space="preserve">، </w:t>
      </w:r>
      <w:r w:rsidRPr="0001315F">
        <w:rPr>
          <w:rFonts w:ascii="Traditional Arabic" w:hAnsi="Traditional Arabic" w:cs="Traditional Arabic"/>
          <w:sz w:val="36"/>
          <w:szCs w:val="36"/>
          <w:rtl/>
        </w:rPr>
        <w:t>واعتقدوا</w:t>
      </w:r>
      <w:r w:rsidR="0001315F">
        <w:rPr>
          <w:rFonts w:ascii="Traditional Arabic" w:hAnsi="Traditional Arabic" w:cs="Traditional Arabic" w:hint="cs"/>
          <w:sz w:val="36"/>
          <w:szCs w:val="36"/>
          <w:rtl/>
        </w:rPr>
        <w:t xml:space="preserve">     </w:t>
      </w:r>
      <w:r w:rsidRPr="0001315F">
        <w:rPr>
          <w:rFonts w:ascii="Traditional Arabic" w:hAnsi="Traditional Arabic" w:cs="Traditional Arabic"/>
          <w:sz w:val="36"/>
          <w:szCs w:val="36"/>
          <w:rtl/>
        </w:rPr>
        <w:t xml:space="preserve"> فيه الألوهية "</w:t>
      </w:r>
      <w:r w:rsidRPr="0001315F">
        <w:rPr>
          <w:rFonts w:ascii="Traditional Arabic" w:hAnsi="Traditional Arabic" w:cs="Traditional Arabic"/>
          <w:sz w:val="36"/>
          <w:szCs w:val="36"/>
          <w:vertAlign w:val="superscript"/>
          <w:rtl/>
        </w:rPr>
        <w:t>(</w:t>
      </w:r>
      <w:r w:rsidR="00AB5CBC">
        <w:rPr>
          <w:rStyle w:val="a4"/>
          <w:rFonts w:ascii="Traditional Arabic" w:hAnsi="Traditional Arabic"/>
          <w:sz w:val="36"/>
          <w:szCs w:val="36"/>
          <w:rtl/>
        </w:rPr>
        <w:footnoteReference w:id="384"/>
      </w:r>
      <w:r w:rsidRPr="0001315F">
        <w:rPr>
          <w:rFonts w:ascii="Traditional Arabic" w:hAnsi="Traditional Arabic" w:cs="Traditional Arabic"/>
          <w:sz w:val="36"/>
          <w:szCs w:val="36"/>
          <w:vertAlign w:val="superscript"/>
          <w:rtl/>
        </w:rPr>
        <w:t>)</w:t>
      </w:r>
      <w:r w:rsidR="0001315F">
        <w:rPr>
          <w:rFonts w:ascii="Traditional Arabic" w:hAnsi="Traditional Arabic" w:cs="Traditional Arabic" w:hint="cs"/>
          <w:sz w:val="36"/>
          <w:szCs w:val="36"/>
          <w:rtl/>
        </w:rPr>
        <w:t xml:space="preserve"> </w:t>
      </w:r>
      <w:r w:rsidRPr="0001315F">
        <w:rPr>
          <w:rFonts w:ascii="Traditional Arabic" w:hAnsi="Traditional Arabic" w:cs="Traditional Arabic"/>
          <w:sz w:val="36"/>
          <w:szCs w:val="36"/>
          <w:rtl/>
        </w:rPr>
        <w:t>.</w:t>
      </w:r>
    </w:p>
    <w:p w:rsidR="00DA59D7" w:rsidRPr="004B0C1F" w:rsidRDefault="00DA59D7" w:rsidP="0005258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هذه أحوال التتار عند مَن عاصرهم وع</w:t>
      </w:r>
      <w:r w:rsidR="005B20F6">
        <w:rPr>
          <w:rFonts w:ascii="Arial" w:hAnsi="Arial" w:cs="Traditional Arabic"/>
          <w:sz w:val="36"/>
          <w:szCs w:val="36"/>
          <w:rtl/>
        </w:rPr>
        <w:t>رفهم</w:t>
      </w:r>
      <w:r w:rsidR="00AB5CBC">
        <w:rPr>
          <w:rFonts w:ascii="Arial" w:hAnsi="Arial" w:cs="Traditional Arabic" w:hint="cs"/>
          <w:sz w:val="36"/>
          <w:szCs w:val="36"/>
          <w:rtl/>
        </w:rPr>
        <w:t xml:space="preserve"> </w:t>
      </w:r>
      <w:r w:rsidR="005B20F6">
        <w:rPr>
          <w:rFonts w:ascii="Arial" w:hAnsi="Arial" w:cs="Traditional Arabic"/>
          <w:sz w:val="36"/>
          <w:szCs w:val="36"/>
          <w:rtl/>
        </w:rPr>
        <w:t>، ولذلك نقل الحافظ ابن كثير</w:t>
      </w:r>
      <w:r w:rsidR="00AB5CBC">
        <w:rPr>
          <w:rFonts w:ascii="Arial" w:hAnsi="Arial" w:cs="Traditional Arabic" w:hint="cs"/>
          <w:sz w:val="36"/>
          <w:szCs w:val="36"/>
          <w:rtl/>
        </w:rPr>
        <w:t xml:space="preserve"> </w:t>
      </w:r>
      <w:r w:rsidR="005B20F6">
        <w:rPr>
          <w:rFonts w:ascii="Arial" w:hAnsi="Arial" w:cs="Traditional Arabic" w:hint="cs"/>
          <w:sz w:val="36"/>
          <w:szCs w:val="36"/>
          <w:rtl/>
        </w:rPr>
        <w:t>:</w:t>
      </w:r>
      <w:r w:rsidR="00AB5CBC">
        <w:rPr>
          <w:rFonts w:ascii="Arial" w:hAnsi="Arial" w:cs="Traditional Arabic" w:hint="cs"/>
          <w:sz w:val="36"/>
          <w:szCs w:val="36"/>
          <w:rtl/>
        </w:rPr>
        <w:t xml:space="preserve"> </w:t>
      </w:r>
      <w:r w:rsidR="005B20F6">
        <w:rPr>
          <w:rFonts w:ascii="Arial" w:hAnsi="Arial" w:cs="Traditional Arabic" w:hint="cs"/>
          <w:sz w:val="36"/>
          <w:szCs w:val="36"/>
          <w:rtl/>
        </w:rPr>
        <w:t>"</w:t>
      </w:r>
      <w:r w:rsidR="00AB5CBC">
        <w:rPr>
          <w:rFonts w:ascii="Arial" w:hAnsi="Arial" w:cs="Traditional Arabic" w:hint="cs"/>
          <w:sz w:val="36"/>
          <w:szCs w:val="36"/>
          <w:rtl/>
        </w:rPr>
        <w:t xml:space="preserve"> </w:t>
      </w:r>
      <w:r w:rsidRPr="004B0C1F">
        <w:rPr>
          <w:rFonts w:ascii="Arial" w:hAnsi="Arial" w:cs="Traditional Arabic"/>
          <w:sz w:val="36"/>
          <w:szCs w:val="36"/>
          <w:rtl/>
        </w:rPr>
        <w:t>إجماع المسلمين على كفرهم</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وهو الحق المبين</w:t>
      </w:r>
      <w:r w:rsidR="00AB5CBC">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AB5CBC">
      <w:pPr>
        <w:spacing w:after="0" w:line="240" w:lineRule="auto"/>
        <w:ind w:left="-7"/>
        <w:jc w:val="both"/>
        <w:rPr>
          <w:rFonts w:ascii="Arial" w:hAnsi="Arial" w:cs="Traditional Arabic"/>
          <w:sz w:val="36"/>
          <w:szCs w:val="36"/>
        </w:rPr>
      </w:pPr>
      <w:r w:rsidRPr="004B0C1F">
        <w:rPr>
          <w:rFonts w:ascii="Arial" w:hAnsi="Arial" w:cs="Traditional Arabic"/>
          <w:sz w:val="36"/>
          <w:szCs w:val="36"/>
          <w:rtl/>
        </w:rPr>
        <w:t xml:space="preserve"> وقول سيد</w:t>
      </w:r>
      <w:r w:rsidR="00AB5CBC">
        <w:rPr>
          <w:rFonts w:ascii="Arial" w:hAnsi="Arial" w:cs="Traditional Arabic" w:hint="cs"/>
          <w:sz w:val="36"/>
          <w:szCs w:val="36"/>
          <w:rtl/>
        </w:rPr>
        <w:t xml:space="preserve"> </w:t>
      </w:r>
      <w:r w:rsidRPr="004B0C1F">
        <w:rPr>
          <w:rFonts w:ascii="Arial" w:hAnsi="Arial" w:cs="Traditional Arabic"/>
          <w:sz w:val="36"/>
          <w:szCs w:val="36"/>
          <w:rtl/>
        </w:rPr>
        <w:t>: ويلزم المؤلف</w:t>
      </w:r>
      <w:r w:rsidR="00AB5CBC">
        <w:rPr>
          <w:rFonts w:ascii="Arial" w:hAnsi="Arial" w:cs="Traditional Arabic" w:hint="cs"/>
          <w:sz w:val="36"/>
          <w:szCs w:val="36"/>
          <w:rtl/>
        </w:rPr>
        <w:t xml:space="preserve"> - </w:t>
      </w:r>
      <w:r w:rsidRPr="004B0C1F">
        <w:rPr>
          <w:rFonts w:ascii="Arial" w:hAnsi="Arial" w:cs="Traditional Arabic"/>
          <w:sz w:val="36"/>
          <w:szCs w:val="36"/>
          <w:rtl/>
        </w:rPr>
        <w:t xml:space="preserve">عنى به صاحب الرسالة </w:t>
      </w:r>
      <w:proofErr w:type="spellStart"/>
      <w:r w:rsidRPr="004B0C1F">
        <w:rPr>
          <w:rFonts w:ascii="Arial" w:hAnsi="Arial" w:cs="Traditional Arabic"/>
          <w:sz w:val="36"/>
          <w:szCs w:val="36"/>
          <w:rtl/>
        </w:rPr>
        <w:t>الليمانية</w:t>
      </w:r>
      <w:proofErr w:type="spellEnd"/>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لأنه كف</w:t>
      </w:r>
      <w:r w:rsidR="00AB5CBC">
        <w:rPr>
          <w:rFonts w:ascii="Arial" w:hAnsi="Arial" w:cs="Traditional Arabic" w:hint="cs"/>
          <w:sz w:val="36"/>
          <w:szCs w:val="36"/>
          <w:rtl/>
        </w:rPr>
        <w:t>َّ</w:t>
      </w:r>
      <w:r w:rsidRPr="004B0C1F">
        <w:rPr>
          <w:rFonts w:ascii="Arial" w:hAnsi="Arial" w:cs="Traditional Arabic"/>
          <w:sz w:val="36"/>
          <w:szCs w:val="36"/>
          <w:rtl/>
        </w:rPr>
        <w:t xml:space="preserve">ر الحكام </w:t>
      </w:r>
      <w:r w:rsidR="00AB5CBC">
        <w:rPr>
          <w:rFonts w:ascii="Arial" w:hAnsi="Arial" w:cs="Traditional Arabic" w:hint="cs"/>
          <w:sz w:val="36"/>
          <w:szCs w:val="36"/>
          <w:rtl/>
        </w:rPr>
        <w:t xml:space="preserve">، </w:t>
      </w:r>
      <w:r w:rsidRPr="004B0C1F">
        <w:rPr>
          <w:rFonts w:ascii="Arial" w:hAnsi="Arial" w:cs="Traditional Arabic"/>
          <w:sz w:val="36"/>
          <w:szCs w:val="36"/>
          <w:rtl/>
        </w:rPr>
        <w:t>وتوقف في طوائفهم</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ويؤخذ عليه ما يلي</w:t>
      </w:r>
      <w:r w:rsidR="00AB5CBC">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أنه جعل ادعاء النبوة</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ومسألة الحكم بغير ما أنزل الله</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في منزلة واحدة في </w:t>
      </w:r>
      <w:r w:rsidRPr="004B0C1F">
        <w:rPr>
          <w:rFonts w:ascii="Arial" w:hAnsi="Arial" w:cs="Traditional Arabic"/>
          <w:sz w:val="36"/>
          <w:szCs w:val="36"/>
          <w:rtl/>
        </w:rPr>
        <w:lastRenderedPageBreak/>
        <w:t>البيان والوضوح</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وبما أن أتباع مسيلمة كفروا بمتابعته</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فكذلك أتباع الحكام كفروا بمتابعتهم الحكام </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وحيث </w:t>
      </w:r>
      <w:r w:rsidRPr="004B0C1F">
        <w:rPr>
          <w:rFonts w:ascii="Arial" w:hAnsi="Arial" w:cs="Traditional Arabic" w:hint="cs"/>
          <w:sz w:val="36"/>
          <w:szCs w:val="36"/>
          <w:rtl/>
        </w:rPr>
        <w:t>إ</w:t>
      </w:r>
      <w:r w:rsidRPr="004B0C1F">
        <w:rPr>
          <w:rFonts w:ascii="Arial" w:hAnsi="Arial" w:cs="Traditional Arabic"/>
          <w:sz w:val="36"/>
          <w:szCs w:val="36"/>
          <w:rtl/>
        </w:rPr>
        <w:t xml:space="preserve">ن صاحب الرسالة </w:t>
      </w:r>
      <w:proofErr w:type="spellStart"/>
      <w:r w:rsidRPr="004B0C1F">
        <w:rPr>
          <w:rFonts w:ascii="Arial" w:hAnsi="Arial" w:cs="Traditional Arabic"/>
          <w:sz w:val="36"/>
          <w:szCs w:val="36"/>
          <w:rtl/>
        </w:rPr>
        <w:t>الليمانية</w:t>
      </w:r>
      <w:proofErr w:type="spellEnd"/>
      <w:r w:rsidRPr="004B0C1F">
        <w:rPr>
          <w:rFonts w:ascii="Arial" w:hAnsi="Arial" w:cs="Traditional Arabic"/>
          <w:sz w:val="36"/>
          <w:szCs w:val="36"/>
          <w:rtl/>
        </w:rPr>
        <w:t xml:space="preserve"> خالف الإجماع القطعي </w:t>
      </w:r>
      <w:r w:rsidR="00AB5CBC">
        <w:rPr>
          <w:rFonts w:ascii="Arial" w:hAnsi="Arial" w:cs="Traditional Arabic" w:hint="cs"/>
          <w:sz w:val="36"/>
          <w:szCs w:val="36"/>
          <w:rtl/>
        </w:rPr>
        <w:t xml:space="preserve">، </w:t>
      </w:r>
      <w:r w:rsidRPr="004B0C1F">
        <w:rPr>
          <w:rFonts w:ascii="Arial" w:hAnsi="Arial" w:cs="Traditional Arabic"/>
          <w:sz w:val="36"/>
          <w:szCs w:val="36"/>
          <w:rtl/>
        </w:rPr>
        <w:t>ومخالف الإجماع كافر</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فالنتيجة</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كف</w:t>
      </w:r>
      <w:r w:rsidR="00AB5CBC">
        <w:rPr>
          <w:rFonts w:ascii="Arial" w:hAnsi="Arial" w:cs="Traditional Arabic" w:hint="cs"/>
          <w:sz w:val="36"/>
          <w:szCs w:val="36"/>
          <w:rtl/>
        </w:rPr>
        <w:t>َّ</w:t>
      </w:r>
      <w:r w:rsidRPr="004B0C1F">
        <w:rPr>
          <w:rFonts w:ascii="Arial" w:hAnsi="Arial" w:cs="Traditional Arabic"/>
          <w:sz w:val="36"/>
          <w:szCs w:val="36"/>
          <w:rtl/>
        </w:rPr>
        <w:t>ر رفيق دربه</w:t>
      </w:r>
      <w:r w:rsidR="00AB5CBC">
        <w:rPr>
          <w:rFonts w:ascii="Arial" w:hAnsi="Arial" w:cs="Traditional Arabic" w:hint="cs"/>
          <w:sz w:val="36"/>
          <w:szCs w:val="36"/>
          <w:rtl/>
        </w:rPr>
        <w:t xml:space="preserve"> </w:t>
      </w:r>
      <w:r w:rsidRPr="004B0C1F">
        <w:rPr>
          <w:rFonts w:ascii="Arial" w:hAnsi="Arial" w:cs="Traditional Arabic"/>
          <w:sz w:val="36"/>
          <w:szCs w:val="36"/>
          <w:rtl/>
        </w:rPr>
        <w:t>.</w:t>
      </w:r>
    </w:p>
    <w:p w:rsidR="00AB5CBC" w:rsidRDefault="00DA59D7" w:rsidP="009C14C1">
      <w:pPr>
        <w:pStyle w:val="10"/>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أنه ترتب على هذا التكفير </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تكفير سيد لنفسه </w:t>
      </w:r>
      <w:r w:rsidR="00AB5CBC">
        <w:rPr>
          <w:rFonts w:ascii="Arial" w:hAnsi="Arial" w:cs="Traditional Arabic" w:hint="cs"/>
          <w:sz w:val="36"/>
          <w:szCs w:val="36"/>
          <w:rtl/>
        </w:rPr>
        <w:t>.</w:t>
      </w:r>
    </w:p>
    <w:p w:rsidR="00DA59D7" w:rsidRPr="00AB5CBC" w:rsidRDefault="00AB5CBC" w:rsidP="00AB5CBC">
      <w:pPr>
        <w:pStyle w:val="11"/>
        <w:widowControl w:val="0"/>
        <w:spacing w:after="0" w:line="240" w:lineRule="auto"/>
        <w:ind w:left="-7"/>
        <w:jc w:val="both"/>
        <w:rPr>
          <w:rFonts w:ascii="Arial" w:eastAsia="Calibri" w:hAnsi="Arial" w:cs="Traditional Arabic"/>
          <w:sz w:val="36"/>
          <w:szCs w:val="36"/>
        </w:rPr>
      </w:pPr>
      <w:r w:rsidRPr="00AB5CBC">
        <w:rPr>
          <w:rFonts w:ascii="Arial" w:eastAsia="Calibri" w:hAnsi="Arial" w:cs="Traditional Arabic" w:hint="cs"/>
          <w:sz w:val="36"/>
          <w:szCs w:val="36"/>
          <w:rtl/>
        </w:rPr>
        <w:t xml:space="preserve"> </w:t>
      </w:r>
      <w:r w:rsidR="00DA59D7" w:rsidRPr="00AB5CBC">
        <w:rPr>
          <w:rFonts w:ascii="Arial" w:eastAsia="Calibri" w:hAnsi="Arial" w:cs="Traditional Arabic"/>
          <w:sz w:val="36"/>
          <w:szCs w:val="36"/>
          <w:rtl/>
        </w:rPr>
        <w:t>ووجه</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ذلك</w:t>
      </w:r>
      <w:r w:rsidRPr="00AB5CBC">
        <w:rPr>
          <w:rFonts w:ascii="Arial" w:eastAsia="Calibri" w:hAnsi="Arial" w:cs="Traditional Arabic" w:hint="cs"/>
          <w:sz w:val="32"/>
          <w:szCs w:val="32"/>
          <w:rtl/>
        </w:rPr>
        <w:t xml:space="preserve"> </w:t>
      </w:r>
      <w:r w:rsidRPr="00AB5CBC">
        <w:rPr>
          <w:rFonts w:ascii="Arial" w:eastAsia="Calibri" w:hAnsi="Arial" w:cs="Traditional Arabic" w:hint="cs"/>
          <w:sz w:val="36"/>
          <w:szCs w:val="36"/>
          <w:rtl/>
        </w:rPr>
        <w:t>:</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أن</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سيد</w:t>
      </w:r>
      <w:r w:rsidRPr="00AB5CBC">
        <w:rPr>
          <w:rFonts w:ascii="Arial" w:eastAsia="Calibri" w:hAnsi="Arial" w:cs="Traditional Arabic" w:hint="cs"/>
          <w:sz w:val="36"/>
          <w:szCs w:val="36"/>
          <w:rtl/>
        </w:rPr>
        <w:t>ًا</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كف</w:t>
      </w:r>
      <w:r w:rsidRPr="00AB5CBC">
        <w:rPr>
          <w:rFonts w:ascii="Arial" w:eastAsia="Calibri" w:hAnsi="Arial" w:cs="Traditional Arabic" w:hint="cs"/>
          <w:sz w:val="36"/>
          <w:szCs w:val="36"/>
          <w:rtl/>
        </w:rPr>
        <w:t>َّ</w:t>
      </w:r>
      <w:r w:rsidR="00DA59D7" w:rsidRPr="00AB5CBC">
        <w:rPr>
          <w:rFonts w:ascii="Arial" w:eastAsia="Calibri" w:hAnsi="Arial" w:cs="Traditional Arabic"/>
          <w:sz w:val="36"/>
          <w:szCs w:val="36"/>
          <w:rtl/>
        </w:rPr>
        <w:t>ر</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طلال</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قاسم</w:t>
      </w:r>
      <w:r w:rsidR="00DA59D7" w:rsidRPr="00AB5CBC">
        <w:rPr>
          <w:rFonts w:ascii="Arial" w:eastAsia="Calibri" w:hAnsi="Arial" w:cs="Traditional Arabic"/>
          <w:sz w:val="32"/>
          <w:szCs w:val="32"/>
          <w:rtl/>
        </w:rPr>
        <w:t xml:space="preserve"> </w:t>
      </w:r>
      <w:r w:rsidRPr="00AB5CBC">
        <w:rPr>
          <w:rFonts w:ascii="Arial" w:eastAsia="Calibri" w:hAnsi="Arial" w:cs="Traditional Arabic" w:hint="cs"/>
          <w:sz w:val="36"/>
          <w:szCs w:val="36"/>
          <w:rtl/>
        </w:rPr>
        <w:t>،</w:t>
      </w:r>
      <w:r w:rsidRPr="00AB5CBC">
        <w:rPr>
          <w:rFonts w:ascii="Arial" w:eastAsia="Calibri" w:hAnsi="Arial" w:cs="Traditional Arabic" w:hint="cs"/>
          <w:sz w:val="32"/>
          <w:szCs w:val="32"/>
          <w:rtl/>
        </w:rPr>
        <w:t xml:space="preserve"> </w:t>
      </w:r>
      <w:r>
        <w:rPr>
          <w:rFonts w:ascii="Arial" w:eastAsia="Calibri" w:hAnsi="Arial" w:cs="Traditional Arabic"/>
          <w:sz w:val="36"/>
          <w:szCs w:val="36"/>
          <w:rtl/>
        </w:rPr>
        <w:t>و</w:t>
      </w:r>
      <w:r>
        <w:rPr>
          <w:rFonts w:ascii="Arial" w:eastAsia="Calibri" w:hAnsi="Arial" w:cs="Traditional Arabic" w:hint="cs"/>
          <w:sz w:val="36"/>
          <w:szCs w:val="36"/>
          <w:rtl/>
        </w:rPr>
        <w:t>ل</w:t>
      </w:r>
      <w:r w:rsidR="00DA59D7" w:rsidRPr="00AB5CBC">
        <w:rPr>
          <w:rFonts w:ascii="Arial" w:eastAsia="Calibri" w:hAnsi="Arial" w:cs="Traditional Arabic"/>
          <w:sz w:val="36"/>
          <w:szCs w:val="36"/>
          <w:rtl/>
        </w:rPr>
        <w:t>م</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يعذره</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بالجهل</w:t>
      </w:r>
      <w:r w:rsidRPr="00AB5CBC">
        <w:rPr>
          <w:rFonts w:ascii="Arial" w:eastAsia="Calibri" w:hAnsi="Arial" w:cs="Traditional Arabic" w:hint="cs"/>
          <w:sz w:val="32"/>
          <w:szCs w:val="32"/>
          <w:rtl/>
        </w:rPr>
        <w:t xml:space="preserve"> </w:t>
      </w:r>
      <w:r w:rsidRPr="00AB5CBC">
        <w:rPr>
          <w:rFonts w:ascii="Arial" w:eastAsia="Calibri" w:hAnsi="Arial" w:cs="Traditional Arabic" w:hint="cs"/>
          <w:sz w:val="36"/>
          <w:szCs w:val="36"/>
          <w:rtl/>
        </w:rPr>
        <w:t>؛</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لأنه</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خالف</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إجماع</w:t>
      </w:r>
      <w:r w:rsidR="00DA59D7" w:rsidRPr="00AB5CBC">
        <w:rPr>
          <w:rFonts w:ascii="Arial" w:eastAsia="Calibri" w:hAnsi="Arial" w:cs="Traditional Arabic"/>
          <w:sz w:val="32"/>
          <w:szCs w:val="32"/>
          <w:rtl/>
        </w:rPr>
        <w:t xml:space="preserve"> </w:t>
      </w:r>
      <w:r w:rsidR="00DA59D7" w:rsidRPr="00AB5CBC">
        <w:rPr>
          <w:rFonts w:ascii="Arial" w:eastAsia="Calibri" w:hAnsi="Arial" w:cs="Traditional Arabic"/>
          <w:sz w:val="36"/>
          <w:szCs w:val="36"/>
          <w:rtl/>
        </w:rPr>
        <w:t>الصحابة</w:t>
      </w:r>
      <w:r w:rsidRPr="00AB5CBC">
        <w:rPr>
          <w:rFonts w:ascii="Arial" w:eastAsia="Calibri" w:hAnsi="Arial" w:cs="Traditional Arabic" w:hint="cs"/>
          <w:sz w:val="36"/>
          <w:szCs w:val="36"/>
          <w:rtl/>
        </w:rPr>
        <w:t xml:space="preserve"> </w:t>
      </w:r>
      <w:r w:rsidR="00DA59D7" w:rsidRPr="00AB5CBC">
        <w:rPr>
          <w:rFonts w:ascii="Arial" w:eastAsia="Calibri" w:hAnsi="Arial" w:cs="Traditional Arabic"/>
          <w:sz w:val="36"/>
          <w:szCs w:val="36"/>
          <w:rtl/>
        </w:rPr>
        <w:t>.</w:t>
      </w:r>
    </w:p>
    <w:p w:rsidR="00DA59D7" w:rsidRPr="004B0C1F" w:rsidRDefault="00DA59D7" w:rsidP="0065180E">
      <w:pPr>
        <w:pStyle w:val="10"/>
        <w:widowControl w:val="0"/>
        <w:ind w:left="-7" w:firstLine="0"/>
        <w:jc w:val="both"/>
        <w:rPr>
          <w:rFonts w:ascii="Arial" w:hAnsi="Arial" w:cs="Traditional Arabic"/>
          <w:sz w:val="36"/>
          <w:szCs w:val="36"/>
          <w:rtl/>
        </w:rPr>
      </w:pPr>
      <w:r w:rsidRPr="004B0C1F">
        <w:rPr>
          <w:rFonts w:ascii="Arial" w:hAnsi="Arial" w:cs="Traditional Arabic"/>
          <w:sz w:val="36"/>
          <w:szCs w:val="36"/>
          <w:rtl/>
        </w:rPr>
        <w:t>وبموجب هذه القاعدة</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كل من يخالف إجماع الصحابة</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فهو كافر </w:t>
      </w:r>
      <w:r w:rsidR="00AB5CBC">
        <w:rPr>
          <w:rFonts w:ascii="Arial" w:hAnsi="Arial" w:cs="Traditional Arabic" w:hint="cs"/>
          <w:sz w:val="36"/>
          <w:szCs w:val="36"/>
          <w:rtl/>
        </w:rPr>
        <w:t xml:space="preserve">- </w:t>
      </w:r>
      <w:r w:rsidRPr="004B0C1F">
        <w:rPr>
          <w:rFonts w:ascii="Arial" w:hAnsi="Arial" w:cs="Traditional Arabic"/>
          <w:sz w:val="36"/>
          <w:szCs w:val="36"/>
          <w:rtl/>
        </w:rPr>
        <w:t>عند سيد فضل</w:t>
      </w:r>
      <w:r w:rsidR="00AB5CBC">
        <w:rPr>
          <w:rFonts w:ascii="Arial" w:hAnsi="Arial" w:cs="Traditional Arabic" w:hint="cs"/>
          <w:sz w:val="36"/>
          <w:szCs w:val="36"/>
          <w:rtl/>
        </w:rPr>
        <w:t xml:space="preserve"> - </w:t>
      </w:r>
      <w:r w:rsidRPr="004B0C1F">
        <w:rPr>
          <w:rFonts w:ascii="Arial" w:hAnsi="Arial" w:cs="Traditional Arabic"/>
          <w:sz w:val="36"/>
          <w:szCs w:val="36"/>
          <w:rtl/>
        </w:rPr>
        <w:t>؛ وقد نقل سيد إجماع الصحابة على العذر بالجهل</w:t>
      </w:r>
      <w:r w:rsidR="0065180E" w:rsidRPr="0001315F">
        <w:rPr>
          <w:rFonts w:ascii="Traditional Arabic" w:hAnsi="Traditional Arabic" w:cs="Traditional Arabic"/>
          <w:sz w:val="36"/>
          <w:szCs w:val="36"/>
          <w:vertAlign w:val="superscript"/>
          <w:rtl/>
        </w:rPr>
        <w:t>(</w:t>
      </w:r>
      <w:r w:rsidR="0065180E">
        <w:rPr>
          <w:rStyle w:val="a4"/>
          <w:rFonts w:ascii="Traditional Arabic" w:hAnsi="Traditional Arabic"/>
          <w:sz w:val="36"/>
          <w:szCs w:val="36"/>
          <w:rtl/>
        </w:rPr>
        <w:footnoteReference w:id="385"/>
      </w:r>
      <w:r w:rsidR="0065180E" w:rsidRPr="0001315F">
        <w:rPr>
          <w:rFonts w:ascii="Traditional Arabic" w:hAnsi="Traditional Arabic" w:cs="Traditional Arabic"/>
          <w:sz w:val="36"/>
          <w:szCs w:val="36"/>
          <w:vertAlign w:val="superscript"/>
          <w:rtl/>
        </w:rPr>
        <w:t>)</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فعدم عذره بالجهل لرفيق دربه </w:t>
      </w:r>
      <w:r w:rsidR="00AB5CBC">
        <w:rPr>
          <w:rFonts w:ascii="Arial" w:hAnsi="Arial" w:cs="Traditional Arabic" w:hint="cs"/>
          <w:sz w:val="36"/>
          <w:szCs w:val="36"/>
          <w:rtl/>
        </w:rPr>
        <w:t xml:space="preserve">، </w:t>
      </w:r>
      <w:r w:rsidRPr="004B0C1F">
        <w:rPr>
          <w:rFonts w:ascii="Arial" w:hAnsi="Arial" w:cs="Traditional Arabic"/>
          <w:sz w:val="36"/>
          <w:szCs w:val="36"/>
          <w:rtl/>
        </w:rPr>
        <w:t>يستلزم مخالفة سيد لإجماع الصحابة</w:t>
      </w:r>
      <w:r w:rsidR="00AB5CBC">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pStyle w:val="10"/>
        <w:widowControl w:val="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t>فالصورة الآن كالتالي</w:t>
      </w:r>
      <w:r w:rsidR="00AB5CBC">
        <w:rPr>
          <w:rFonts w:ascii="Arial" w:hAnsi="Arial" w:cs="Traditional Arabic" w:hint="cs"/>
          <w:sz w:val="36"/>
          <w:szCs w:val="36"/>
          <w:rtl/>
        </w:rPr>
        <w:t xml:space="preserve"> </w:t>
      </w:r>
      <w:r w:rsidRPr="004B0C1F">
        <w:rPr>
          <w:rFonts w:ascii="Arial" w:hAnsi="Arial" w:cs="Traditional Arabic"/>
          <w:sz w:val="36"/>
          <w:szCs w:val="36"/>
          <w:rtl/>
        </w:rPr>
        <w:t>: أن سيد</w:t>
      </w:r>
      <w:r w:rsidR="00AB5CBC">
        <w:rPr>
          <w:rFonts w:ascii="Arial" w:hAnsi="Arial" w:cs="Traditional Arabic" w:hint="cs"/>
          <w:sz w:val="36"/>
          <w:szCs w:val="36"/>
          <w:rtl/>
        </w:rPr>
        <w:t>ًا</w:t>
      </w:r>
      <w:r w:rsidRPr="004B0C1F">
        <w:rPr>
          <w:rFonts w:ascii="Arial" w:hAnsi="Arial" w:cs="Traditional Arabic"/>
          <w:sz w:val="36"/>
          <w:szCs w:val="36"/>
          <w:rtl/>
        </w:rPr>
        <w:t xml:space="preserve"> خالف إجماع الصحابة في مسألة العذر بالجهل </w:t>
      </w:r>
      <w:r w:rsidR="00AB5CBC">
        <w:rPr>
          <w:rFonts w:ascii="Arial" w:hAnsi="Arial" w:cs="Traditional Arabic" w:hint="cs"/>
          <w:sz w:val="36"/>
          <w:szCs w:val="36"/>
          <w:rtl/>
        </w:rPr>
        <w:t xml:space="preserve">، </w:t>
      </w:r>
      <w:r w:rsidRPr="004B0C1F">
        <w:rPr>
          <w:rFonts w:ascii="Arial" w:hAnsi="Arial" w:cs="Traditional Arabic"/>
          <w:sz w:val="36"/>
          <w:szCs w:val="36"/>
          <w:rtl/>
        </w:rPr>
        <w:t>وخالف طلال</w:t>
      </w:r>
      <w:r w:rsidRPr="00AB5CBC">
        <w:rPr>
          <w:rFonts w:ascii="Arial" w:hAnsi="Arial" w:cs="Traditional Arabic"/>
          <w:sz w:val="32"/>
          <w:szCs w:val="32"/>
          <w:rtl/>
        </w:rPr>
        <w:t xml:space="preserve"> </w:t>
      </w:r>
      <w:r w:rsidRPr="004B0C1F">
        <w:rPr>
          <w:rFonts w:ascii="Arial" w:hAnsi="Arial" w:cs="Traditional Arabic"/>
          <w:sz w:val="36"/>
          <w:szCs w:val="36"/>
          <w:rtl/>
        </w:rPr>
        <w:t>إجماع</w:t>
      </w:r>
      <w:r w:rsidRPr="00AB5CBC">
        <w:rPr>
          <w:rFonts w:ascii="Arial" w:hAnsi="Arial" w:cs="Traditional Arabic"/>
          <w:sz w:val="32"/>
          <w:szCs w:val="32"/>
          <w:rtl/>
        </w:rPr>
        <w:t xml:space="preserve"> </w:t>
      </w:r>
      <w:r w:rsidRPr="004B0C1F">
        <w:rPr>
          <w:rFonts w:ascii="Arial" w:hAnsi="Arial" w:cs="Traditional Arabic"/>
          <w:sz w:val="36"/>
          <w:szCs w:val="36"/>
          <w:rtl/>
        </w:rPr>
        <w:t>الصحابة</w:t>
      </w:r>
      <w:r w:rsidRPr="00AB5CBC">
        <w:rPr>
          <w:rFonts w:ascii="Arial" w:hAnsi="Arial" w:cs="Traditional Arabic"/>
          <w:sz w:val="32"/>
          <w:szCs w:val="32"/>
          <w:rtl/>
        </w:rPr>
        <w:t xml:space="preserve"> </w:t>
      </w:r>
      <w:r w:rsidRPr="004B0C1F">
        <w:rPr>
          <w:rFonts w:ascii="Arial" w:hAnsi="Arial" w:cs="Traditional Arabic"/>
          <w:sz w:val="36"/>
          <w:szCs w:val="36"/>
          <w:rtl/>
        </w:rPr>
        <w:t>في</w:t>
      </w:r>
      <w:r w:rsidRPr="00AB5CBC">
        <w:rPr>
          <w:rFonts w:ascii="Arial" w:hAnsi="Arial" w:cs="Traditional Arabic"/>
          <w:sz w:val="32"/>
          <w:szCs w:val="32"/>
          <w:rtl/>
        </w:rPr>
        <w:t xml:space="preserve"> </w:t>
      </w:r>
      <w:r w:rsidRPr="004B0C1F">
        <w:rPr>
          <w:rFonts w:ascii="Arial" w:hAnsi="Arial" w:cs="Traditional Arabic"/>
          <w:sz w:val="36"/>
          <w:szCs w:val="36"/>
          <w:rtl/>
        </w:rPr>
        <w:t>عدم</w:t>
      </w:r>
      <w:r w:rsidRPr="00AB5CBC">
        <w:rPr>
          <w:rFonts w:ascii="Arial" w:hAnsi="Arial" w:cs="Traditional Arabic"/>
          <w:sz w:val="32"/>
          <w:szCs w:val="32"/>
          <w:rtl/>
        </w:rPr>
        <w:t xml:space="preserve"> </w:t>
      </w:r>
      <w:r w:rsidRPr="004B0C1F">
        <w:rPr>
          <w:rFonts w:ascii="Arial" w:hAnsi="Arial" w:cs="Traditional Arabic"/>
          <w:sz w:val="36"/>
          <w:szCs w:val="36"/>
          <w:rtl/>
        </w:rPr>
        <w:t>تكفير</w:t>
      </w:r>
      <w:r w:rsidRPr="00AB5CBC">
        <w:rPr>
          <w:rFonts w:ascii="Arial" w:hAnsi="Arial" w:cs="Traditional Arabic"/>
          <w:sz w:val="32"/>
          <w:szCs w:val="32"/>
          <w:rtl/>
        </w:rPr>
        <w:t xml:space="preserve"> </w:t>
      </w:r>
      <w:r w:rsidRPr="004B0C1F">
        <w:rPr>
          <w:rFonts w:ascii="Arial" w:hAnsi="Arial" w:cs="Traditional Arabic"/>
          <w:sz w:val="36"/>
          <w:szCs w:val="36"/>
          <w:rtl/>
        </w:rPr>
        <w:t>المرتدين</w:t>
      </w:r>
      <w:r w:rsidR="00AB5CBC" w:rsidRPr="00AB5CBC">
        <w:rPr>
          <w:rFonts w:ascii="Arial" w:hAnsi="Arial" w:cs="Traditional Arabic" w:hint="cs"/>
          <w:sz w:val="32"/>
          <w:szCs w:val="32"/>
          <w:rtl/>
        </w:rPr>
        <w:t xml:space="preserve"> </w:t>
      </w:r>
      <w:r w:rsidRPr="004B0C1F">
        <w:rPr>
          <w:rFonts w:ascii="Arial" w:hAnsi="Arial" w:cs="Traditional Arabic"/>
          <w:sz w:val="36"/>
          <w:szCs w:val="36"/>
          <w:rtl/>
        </w:rPr>
        <w:t>؛</w:t>
      </w:r>
      <w:r w:rsidRPr="00AB5CBC">
        <w:rPr>
          <w:rFonts w:ascii="Arial" w:hAnsi="Arial" w:cs="Traditional Arabic"/>
          <w:sz w:val="32"/>
          <w:szCs w:val="32"/>
          <w:rtl/>
        </w:rPr>
        <w:t xml:space="preserve"> </w:t>
      </w:r>
      <w:r w:rsidRPr="004B0C1F">
        <w:rPr>
          <w:rFonts w:ascii="Arial" w:hAnsi="Arial" w:cs="Traditional Arabic"/>
          <w:sz w:val="36"/>
          <w:szCs w:val="36"/>
          <w:rtl/>
        </w:rPr>
        <w:t>فكلاهما</w:t>
      </w:r>
      <w:r w:rsidRPr="00AB5CBC">
        <w:rPr>
          <w:rFonts w:ascii="Arial" w:hAnsi="Arial" w:cs="Traditional Arabic"/>
          <w:sz w:val="32"/>
          <w:szCs w:val="32"/>
          <w:rtl/>
        </w:rPr>
        <w:t xml:space="preserve"> </w:t>
      </w:r>
      <w:r w:rsidR="00AB5CBC">
        <w:rPr>
          <w:rFonts w:ascii="Arial" w:hAnsi="Arial" w:cs="Traditional Arabic" w:hint="cs"/>
          <w:sz w:val="36"/>
          <w:szCs w:val="36"/>
          <w:rtl/>
        </w:rPr>
        <w:t>-</w:t>
      </w:r>
      <w:r w:rsidR="00AB5CBC" w:rsidRPr="00AB5CBC">
        <w:rPr>
          <w:rFonts w:ascii="Arial" w:hAnsi="Arial" w:cs="Traditional Arabic" w:hint="cs"/>
          <w:sz w:val="32"/>
          <w:szCs w:val="32"/>
          <w:rtl/>
        </w:rPr>
        <w:t xml:space="preserve"> </w:t>
      </w:r>
      <w:r w:rsidRPr="004B0C1F">
        <w:rPr>
          <w:rFonts w:ascii="Arial" w:hAnsi="Arial" w:cs="Traditional Arabic"/>
          <w:sz w:val="36"/>
          <w:szCs w:val="36"/>
          <w:rtl/>
        </w:rPr>
        <w:t>حسب</w:t>
      </w:r>
      <w:r w:rsidRPr="00AB5CBC">
        <w:rPr>
          <w:rFonts w:ascii="Arial" w:hAnsi="Arial" w:cs="Traditional Arabic"/>
          <w:sz w:val="32"/>
          <w:szCs w:val="32"/>
          <w:rtl/>
        </w:rPr>
        <w:t xml:space="preserve"> </w:t>
      </w:r>
      <w:r w:rsidRPr="004B0C1F">
        <w:rPr>
          <w:rFonts w:ascii="Arial" w:hAnsi="Arial" w:cs="Traditional Arabic"/>
          <w:sz w:val="36"/>
          <w:szCs w:val="36"/>
          <w:rtl/>
        </w:rPr>
        <w:t>القواعد</w:t>
      </w:r>
      <w:r w:rsidRPr="00AB5CBC">
        <w:rPr>
          <w:rFonts w:ascii="Arial" w:hAnsi="Arial" w:cs="Traditional Arabic"/>
          <w:sz w:val="32"/>
          <w:szCs w:val="32"/>
          <w:rtl/>
        </w:rPr>
        <w:t xml:space="preserve"> </w:t>
      </w:r>
      <w:r w:rsidR="00AB5CBC">
        <w:rPr>
          <w:rFonts w:ascii="Arial" w:hAnsi="Arial" w:cs="Traditional Arabic" w:hint="cs"/>
          <w:sz w:val="36"/>
          <w:szCs w:val="36"/>
          <w:rtl/>
        </w:rPr>
        <w:t>-</w:t>
      </w:r>
      <w:r w:rsidR="00AB5CBC" w:rsidRPr="00AB5CBC">
        <w:rPr>
          <w:rFonts w:ascii="Arial" w:hAnsi="Arial" w:cs="Traditional Arabic" w:hint="cs"/>
          <w:sz w:val="32"/>
          <w:szCs w:val="32"/>
          <w:rtl/>
        </w:rPr>
        <w:t xml:space="preserve"> </w:t>
      </w:r>
      <w:r w:rsidRPr="004B0C1F">
        <w:rPr>
          <w:rFonts w:ascii="Arial" w:hAnsi="Arial" w:cs="Traditional Arabic"/>
          <w:sz w:val="36"/>
          <w:szCs w:val="36"/>
          <w:rtl/>
        </w:rPr>
        <w:t>وقعا</w:t>
      </w:r>
      <w:r w:rsidRPr="00AB5CBC">
        <w:rPr>
          <w:rFonts w:ascii="Arial" w:hAnsi="Arial" w:cs="Traditional Arabic"/>
          <w:sz w:val="32"/>
          <w:szCs w:val="32"/>
          <w:rtl/>
        </w:rPr>
        <w:t xml:space="preserve"> </w:t>
      </w:r>
      <w:r w:rsidRPr="004B0C1F">
        <w:rPr>
          <w:rFonts w:ascii="Arial" w:hAnsi="Arial" w:cs="Traditional Arabic"/>
          <w:sz w:val="36"/>
          <w:szCs w:val="36"/>
          <w:rtl/>
        </w:rPr>
        <w:t>في</w:t>
      </w:r>
      <w:r w:rsidRPr="00AB5CBC">
        <w:rPr>
          <w:rFonts w:ascii="Arial" w:hAnsi="Arial" w:cs="Traditional Arabic"/>
          <w:sz w:val="32"/>
          <w:szCs w:val="32"/>
          <w:rtl/>
        </w:rPr>
        <w:t xml:space="preserve"> </w:t>
      </w:r>
      <w:r w:rsidRPr="004B0C1F">
        <w:rPr>
          <w:rFonts w:ascii="Arial" w:hAnsi="Arial" w:cs="Traditional Arabic"/>
          <w:sz w:val="36"/>
          <w:szCs w:val="36"/>
          <w:rtl/>
        </w:rPr>
        <w:t>الكفر</w:t>
      </w:r>
      <w:r w:rsidR="00AB5CBC">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05258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ويقال لسيد ما قاله لرفيق دربه</w:t>
      </w:r>
      <w:r w:rsidR="00AB5CBC">
        <w:rPr>
          <w:rFonts w:ascii="Arial" w:hAnsi="Arial" w:cs="Traditional Arabic" w:hint="cs"/>
          <w:sz w:val="36"/>
          <w:szCs w:val="36"/>
          <w:rtl/>
        </w:rPr>
        <w:t xml:space="preserve"> </w:t>
      </w:r>
      <w:r w:rsidRPr="004B0C1F">
        <w:rPr>
          <w:rFonts w:ascii="Arial" w:hAnsi="Arial" w:cs="Traditional Arabic"/>
          <w:sz w:val="36"/>
          <w:szCs w:val="36"/>
          <w:rtl/>
        </w:rPr>
        <w:t>: " ويلزم المؤلف (</w:t>
      </w:r>
      <w:r w:rsidR="00AB5CBC">
        <w:rPr>
          <w:rFonts w:ascii="Arial" w:hAnsi="Arial" w:cs="Traditional Arabic" w:hint="cs"/>
          <w:sz w:val="36"/>
          <w:szCs w:val="36"/>
          <w:rtl/>
        </w:rPr>
        <w:t xml:space="preserve"> </w:t>
      </w:r>
      <w:r w:rsidRPr="004B0C1F">
        <w:rPr>
          <w:rFonts w:ascii="Arial" w:hAnsi="Arial" w:cs="Traditional Arabic"/>
          <w:sz w:val="36"/>
          <w:szCs w:val="36"/>
          <w:rtl/>
        </w:rPr>
        <w:t>سيد هنا</w:t>
      </w:r>
      <w:r w:rsidR="00AB5CBC">
        <w:rPr>
          <w:rFonts w:ascii="Arial" w:hAnsi="Arial" w:cs="Traditional Arabic" w:hint="cs"/>
          <w:sz w:val="36"/>
          <w:szCs w:val="36"/>
          <w:rtl/>
        </w:rPr>
        <w:t xml:space="preserve">  بدلاً من طلال </w:t>
      </w:r>
      <w:r w:rsidRPr="004B0C1F">
        <w:rPr>
          <w:rFonts w:ascii="Arial" w:hAnsi="Arial" w:cs="Traditional Arabic"/>
          <w:sz w:val="36"/>
          <w:szCs w:val="36"/>
          <w:rtl/>
        </w:rPr>
        <w:t>) في تركه لهذا الإجماع</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خروجه من الملة </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إن كان قد تركه مع علمه به </w:t>
      </w:r>
      <w:r w:rsidR="00AB5CBC">
        <w:rPr>
          <w:rFonts w:ascii="Arial" w:hAnsi="Arial" w:cs="Traditional Arabic" w:hint="cs"/>
          <w:sz w:val="36"/>
          <w:szCs w:val="36"/>
          <w:rtl/>
        </w:rPr>
        <w:t xml:space="preserve">، </w:t>
      </w:r>
      <w:r w:rsidRPr="004B0C1F">
        <w:rPr>
          <w:rFonts w:ascii="Arial" w:hAnsi="Arial" w:cs="Traditional Arabic"/>
          <w:sz w:val="36"/>
          <w:szCs w:val="36"/>
          <w:rtl/>
        </w:rPr>
        <w:t>أو مع عدم علمه به "</w:t>
      </w:r>
      <w:r w:rsidRPr="00AB5CBC">
        <w:rPr>
          <w:rFonts w:ascii="Arial" w:hAnsi="Arial" w:cs="Traditional Arabic"/>
          <w:sz w:val="36"/>
          <w:szCs w:val="36"/>
          <w:vertAlign w:val="superscript"/>
          <w:rtl/>
        </w:rPr>
        <w:t>(</w:t>
      </w:r>
      <w:r w:rsidR="00052589">
        <w:rPr>
          <w:rStyle w:val="a4"/>
          <w:rFonts w:ascii="Arial" w:hAnsi="Arial"/>
          <w:sz w:val="36"/>
          <w:szCs w:val="36"/>
          <w:rtl/>
        </w:rPr>
        <w:footnoteReference w:id="386"/>
      </w:r>
      <w:r w:rsidRPr="00AB5CBC">
        <w:rPr>
          <w:rFonts w:ascii="Arial" w:hAnsi="Arial" w:cs="Traditional Arabic"/>
          <w:sz w:val="36"/>
          <w:szCs w:val="36"/>
          <w:vertAlign w:val="superscript"/>
          <w:rtl/>
        </w:rPr>
        <w:t>)</w:t>
      </w:r>
      <w:r w:rsidR="00AB5CBC" w:rsidRPr="00AB5CB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4396E" w:rsidRPr="004B0C1F" w:rsidRDefault="00C4396E" w:rsidP="00052589">
      <w:pPr>
        <w:spacing w:after="0" w:line="240" w:lineRule="auto"/>
        <w:ind w:left="-7"/>
        <w:jc w:val="both"/>
        <w:rPr>
          <w:rFonts w:ascii="Arial" w:hAnsi="Arial" w:cs="Traditional Arabic"/>
          <w:sz w:val="36"/>
          <w:szCs w:val="36"/>
          <w:rtl/>
        </w:rPr>
      </w:pPr>
    </w:p>
    <w:p w:rsidR="00DA59D7" w:rsidRDefault="00DA59D7" w:rsidP="00AB5CB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ونحن نجزم يقيناً أنه علم بإجماع الصحابة في مسألة العذر بالجهل</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لأنه نقل ذلك في نفس الكتاب </w:t>
      </w:r>
      <w:r w:rsidR="00AB5CBC">
        <w:rPr>
          <w:rFonts w:ascii="Arial" w:hAnsi="Arial" w:cs="Traditional Arabic" w:hint="cs"/>
          <w:sz w:val="36"/>
          <w:szCs w:val="36"/>
          <w:rtl/>
        </w:rPr>
        <w:t xml:space="preserve">، </w:t>
      </w:r>
      <w:r w:rsidRPr="004B0C1F">
        <w:rPr>
          <w:rFonts w:ascii="Arial" w:hAnsi="Arial" w:cs="Traditional Arabic"/>
          <w:sz w:val="36"/>
          <w:szCs w:val="36"/>
          <w:rtl/>
        </w:rPr>
        <w:t>وأما رفيق دربه</w:t>
      </w:r>
      <w:r w:rsidR="00AB5CBC">
        <w:rPr>
          <w:rFonts w:ascii="Arial" w:hAnsi="Arial" w:cs="Traditional Arabic" w:hint="cs"/>
          <w:sz w:val="36"/>
          <w:szCs w:val="36"/>
          <w:rtl/>
        </w:rPr>
        <w:t xml:space="preserve"> ؛</w:t>
      </w:r>
      <w:r w:rsidRPr="004B0C1F">
        <w:rPr>
          <w:rFonts w:ascii="Arial" w:hAnsi="Arial" w:cs="Traditional Arabic"/>
          <w:sz w:val="36"/>
          <w:szCs w:val="36"/>
          <w:rtl/>
        </w:rPr>
        <w:t xml:space="preserve"> فربما خفي عليه إجماع الصحابة في كفر أتباع المرتدين</w:t>
      </w:r>
      <w:r w:rsidR="00AB5CBC">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052589" w:rsidP="00052589">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إ</w:t>
      </w:r>
      <w:r w:rsidR="00DA59D7" w:rsidRPr="004B0C1F">
        <w:rPr>
          <w:rFonts w:ascii="Arial" w:hAnsi="Arial" w:cs="Traditional Arabic"/>
          <w:sz w:val="36"/>
          <w:szCs w:val="36"/>
          <w:rtl/>
        </w:rPr>
        <w:t xml:space="preserve">ن الحكم العادل في سيد أنه يغتسل على قول من يوجب الاغتسال لمن يدخل في الإسلام </w:t>
      </w:r>
      <w:r>
        <w:rPr>
          <w:rFonts w:ascii="Arial" w:hAnsi="Arial" w:cs="Traditional Arabic" w:hint="cs"/>
          <w:sz w:val="36"/>
          <w:szCs w:val="36"/>
          <w:rtl/>
        </w:rPr>
        <w:t xml:space="preserve">، </w:t>
      </w:r>
      <w:r w:rsidR="00DA59D7" w:rsidRPr="004B0C1F">
        <w:rPr>
          <w:rFonts w:ascii="Arial" w:hAnsi="Arial" w:cs="Traditional Arabic"/>
          <w:sz w:val="36"/>
          <w:szCs w:val="36"/>
          <w:rtl/>
        </w:rPr>
        <w:t>أو يعود إليه بعد ردته</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والنطق بالشهادتين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هذا حس</w:t>
      </w:r>
      <w:r>
        <w:rPr>
          <w:rFonts w:ascii="Arial" w:hAnsi="Arial" w:cs="Traditional Arabic" w:hint="cs"/>
          <w:sz w:val="36"/>
          <w:szCs w:val="36"/>
          <w:rtl/>
        </w:rPr>
        <w:t>ْ</w:t>
      </w:r>
      <w:r w:rsidR="00DA59D7" w:rsidRPr="004B0C1F">
        <w:rPr>
          <w:rFonts w:ascii="Arial" w:hAnsi="Arial" w:cs="Traditional Arabic"/>
          <w:sz w:val="36"/>
          <w:szCs w:val="36"/>
          <w:rtl/>
        </w:rPr>
        <w:t>ب قواعده</w:t>
      </w:r>
      <w:r>
        <w:rPr>
          <w:rFonts w:ascii="Arial" w:hAnsi="Arial" w:cs="Traditional Arabic" w:hint="cs"/>
          <w:sz w:val="36"/>
          <w:szCs w:val="36"/>
          <w:rtl/>
        </w:rPr>
        <w:t xml:space="preserve"> </w:t>
      </w:r>
      <w:r w:rsidR="00DA59D7" w:rsidRPr="004B0C1F">
        <w:rPr>
          <w:rFonts w:ascii="Arial" w:hAnsi="Arial" w:cs="Traditional Arabic"/>
          <w:sz w:val="36"/>
          <w:szCs w:val="36"/>
          <w:rtl/>
        </w:rPr>
        <w:t>؛ لكن لينم سيد الخوارج قرير العين هنا</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ففي الأصل لا </w:t>
      </w:r>
      <w:proofErr w:type="spellStart"/>
      <w:r w:rsidR="00DA59D7" w:rsidRPr="004B0C1F">
        <w:rPr>
          <w:rFonts w:ascii="Arial" w:hAnsi="Arial" w:cs="Traditional Arabic"/>
          <w:sz w:val="36"/>
          <w:szCs w:val="36"/>
          <w:rtl/>
        </w:rPr>
        <w:t>يوافقه</w:t>
      </w:r>
      <w:proofErr w:type="spellEnd"/>
      <w:r w:rsidR="00DA59D7" w:rsidRPr="004B0C1F">
        <w:rPr>
          <w:rFonts w:ascii="Arial" w:hAnsi="Arial" w:cs="Traditional Arabic"/>
          <w:sz w:val="36"/>
          <w:szCs w:val="36"/>
          <w:rtl/>
        </w:rPr>
        <w:t xml:space="preserve"> مسلم </w:t>
      </w:r>
      <w:r w:rsidR="00DA59D7" w:rsidRPr="004B0C1F">
        <w:rPr>
          <w:rFonts w:ascii="Arial" w:hAnsi="Arial" w:cs="Traditional Arabic" w:hint="cs"/>
          <w:sz w:val="36"/>
          <w:szCs w:val="36"/>
          <w:rtl/>
        </w:rPr>
        <w:t>على</w:t>
      </w:r>
      <w:r w:rsidR="00DA59D7" w:rsidRPr="004B0C1F">
        <w:rPr>
          <w:rFonts w:ascii="Arial" w:hAnsi="Arial" w:cs="Traditional Arabic"/>
          <w:sz w:val="36"/>
          <w:szCs w:val="36"/>
          <w:rtl/>
        </w:rPr>
        <w:t xml:space="preserve"> قواعده التكفيرية</w:t>
      </w:r>
      <w:r>
        <w:rPr>
          <w:rFonts w:ascii="Arial" w:hAnsi="Arial" w:cs="Traditional Arabic" w:hint="cs"/>
          <w:sz w:val="36"/>
          <w:szCs w:val="36"/>
          <w:rtl/>
        </w:rPr>
        <w:t xml:space="preserve"> </w:t>
      </w:r>
      <w:r w:rsidR="00DA59D7" w:rsidRPr="004B0C1F">
        <w:rPr>
          <w:rFonts w:ascii="Arial" w:hAnsi="Arial" w:cs="Traditional Arabic"/>
          <w:sz w:val="36"/>
          <w:szCs w:val="36"/>
          <w:rtl/>
        </w:rPr>
        <w:t>؛ لكن هذا من باب تبكيت الخصم الحروري المعاند</w:t>
      </w:r>
      <w:r>
        <w:rPr>
          <w:rFonts w:ascii="Arial" w:hAnsi="Arial" w:cs="Traditional Arabic" w:hint="cs"/>
          <w:sz w:val="36"/>
          <w:szCs w:val="36"/>
          <w:rtl/>
        </w:rPr>
        <w:t xml:space="preserve"> ،</w:t>
      </w:r>
      <w:r>
        <w:rPr>
          <w:rFonts w:ascii="Arial" w:hAnsi="Arial" w:cs="Traditional Arabic"/>
          <w:sz w:val="36"/>
          <w:szCs w:val="36"/>
          <w:rtl/>
        </w:rPr>
        <w:t xml:space="preserve"> </w:t>
      </w:r>
      <w:proofErr w:type="spellStart"/>
      <w:r>
        <w:rPr>
          <w:rFonts w:ascii="Arial" w:hAnsi="Arial" w:cs="Traditional Arabic"/>
          <w:sz w:val="36"/>
          <w:szCs w:val="36"/>
          <w:rtl/>
        </w:rPr>
        <w:t>وإلقامه</w:t>
      </w:r>
      <w:proofErr w:type="spellEnd"/>
      <w:r>
        <w:rPr>
          <w:rFonts w:ascii="Arial" w:hAnsi="Arial" w:cs="Traditional Arabic"/>
          <w:sz w:val="36"/>
          <w:szCs w:val="36"/>
          <w:rtl/>
        </w:rPr>
        <w:t xml:space="preserve"> حجر</w:t>
      </w:r>
      <w:r>
        <w:rPr>
          <w:rFonts w:ascii="Arial" w:hAnsi="Arial" w:cs="Traditional Arabic" w:hint="cs"/>
          <w:sz w:val="36"/>
          <w:szCs w:val="36"/>
          <w:rtl/>
        </w:rPr>
        <w:t xml:space="preserve">ًا </w:t>
      </w:r>
      <w:r w:rsidR="00DA59D7" w:rsidRPr="004B0C1F">
        <w:rPr>
          <w:rFonts w:ascii="Arial" w:hAnsi="Arial" w:cs="Traditional Arabic"/>
          <w:sz w:val="36"/>
          <w:szCs w:val="36"/>
          <w:rtl/>
        </w:rPr>
        <w:t>.</w:t>
      </w:r>
    </w:p>
    <w:p w:rsidR="00CF7659" w:rsidRDefault="00DA59D7" w:rsidP="009D2262">
      <w:pPr>
        <w:widowControl w:val="0"/>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وقال</w:t>
      </w:r>
      <w:r w:rsidRPr="004B0C1F">
        <w:rPr>
          <w:rFonts w:ascii="Traditional Arabic" w:hAnsi="Traditional Arabic" w:cs="Traditional Arabic"/>
          <w:sz w:val="36"/>
          <w:szCs w:val="36"/>
          <w:rtl/>
        </w:rPr>
        <w:t xml:space="preserve"> ابن تيمية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رحمه</w:t>
      </w:r>
      <w:r w:rsidRPr="004B0C1F">
        <w:rPr>
          <w:rFonts w:ascii="Traditional Arabic" w:hAnsi="Traditional Arabic" w:cs="Traditional Arabic"/>
          <w:sz w:val="36"/>
          <w:szCs w:val="36"/>
          <w:rtl/>
        </w:rPr>
        <w:t xml:space="preserve"> الله - :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وليس</w:t>
      </w:r>
      <w:r w:rsidRPr="004B0C1F">
        <w:rPr>
          <w:rFonts w:ascii="Traditional Arabic" w:hAnsi="Traditional Arabic" w:cs="Traditional Arabic"/>
          <w:sz w:val="36"/>
          <w:szCs w:val="36"/>
          <w:rtl/>
        </w:rPr>
        <w:t xml:space="preserve"> لأحد أن يكف</w:t>
      </w:r>
      <w:r w:rsidR="00145F03">
        <w:rPr>
          <w:rFonts w:ascii="Traditional Arabic" w:hAnsi="Traditional Arabic" w:cs="Traditional Arabic" w:hint="cs"/>
          <w:sz w:val="36"/>
          <w:szCs w:val="36"/>
          <w:rtl/>
        </w:rPr>
        <w:t>ِّ</w:t>
      </w:r>
      <w:r w:rsidR="00145F03">
        <w:rPr>
          <w:rFonts w:ascii="Traditional Arabic" w:hAnsi="Traditional Arabic" w:cs="Traditional Arabic"/>
          <w:sz w:val="36"/>
          <w:szCs w:val="36"/>
          <w:rtl/>
        </w:rPr>
        <w:t>ر أحد</w:t>
      </w:r>
      <w:r w:rsidR="00145F03">
        <w:rPr>
          <w:rFonts w:ascii="Traditional Arabic" w:hAnsi="Traditional Arabic" w:cs="Traditional Arabic" w:hint="cs"/>
          <w:sz w:val="36"/>
          <w:szCs w:val="36"/>
          <w:rtl/>
        </w:rPr>
        <w:t>ً</w:t>
      </w:r>
      <w:r w:rsidR="00145F03">
        <w:rPr>
          <w:rFonts w:ascii="Traditional Arabic" w:hAnsi="Traditional Arabic" w:cs="Traditional Arabic"/>
          <w:sz w:val="36"/>
          <w:szCs w:val="36"/>
          <w:rtl/>
        </w:rPr>
        <w:t>ا</w:t>
      </w:r>
      <w:r w:rsidRPr="004B0C1F">
        <w:rPr>
          <w:rFonts w:ascii="Traditional Arabic" w:hAnsi="Traditional Arabic" w:cs="Traditional Arabic"/>
          <w:sz w:val="36"/>
          <w:szCs w:val="36"/>
          <w:rtl/>
        </w:rPr>
        <w:t xml:space="preserve"> من المسلمين</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وإن أخطأ وغلط ؛ حتى: تقام عليه الحجة</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وتبين</w:t>
      </w:r>
      <w:r w:rsidRPr="004B0C1F">
        <w:rPr>
          <w:rFonts w:ascii="Traditional Arabic" w:hAnsi="Traditional Arabic" w:cs="Traditional Arabic"/>
          <w:sz w:val="36"/>
          <w:szCs w:val="36"/>
          <w:rtl/>
        </w:rPr>
        <w:t xml:space="preserve"> له المحجة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ومن ثبت إسلامه بيقين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لم يزُل ذلك عنه بالشكّ ؛ بل لا</w:t>
      </w:r>
      <w:r w:rsidR="00D76FB6">
        <w:rPr>
          <w:rFonts w:ascii="Traditional Arabic" w:hAnsi="Traditional Arabic" w:cs="Traditional Arabic" w:hint="cs"/>
          <w:sz w:val="36"/>
          <w:szCs w:val="36"/>
          <w:rtl/>
        </w:rPr>
        <w:t xml:space="preserve"> </w:t>
      </w:r>
      <w:r w:rsidR="00D76FB6">
        <w:rPr>
          <w:rFonts w:ascii="Traditional Arabic" w:hAnsi="Traditional Arabic" w:cs="Traditional Arabic"/>
          <w:sz w:val="36"/>
          <w:szCs w:val="36"/>
          <w:rtl/>
        </w:rPr>
        <w:t>يزول</w:t>
      </w:r>
      <w:r w:rsidR="00D76FB6">
        <w:rPr>
          <w:rFonts w:ascii="Traditional Arabic" w:hAnsi="Traditional Arabic" w:cs="Traditional Arabic" w:hint="cs"/>
          <w:sz w:val="36"/>
          <w:szCs w:val="36"/>
          <w:rtl/>
        </w:rPr>
        <w:t xml:space="preserve"> </w:t>
      </w:r>
      <w:r w:rsidR="00D76FB6">
        <w:rPr>
          <w:rFonts w:ascii="Traditional Arabic" w:hAnsi="Traditional Arabic" w:cs="Traditional Arabic"/>
          <w:sz w:val="36"/>
          <w:szCs w:val="36"/>
          <w:rtl/>
        </w:rPr>
        <w:t>إلا</w:t>
      </w:r>
      <w:r w:rsidR="00D76FB6">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بعد</w:t>
      </w:r>
      <w:r w:rsidRPr="004B0C1F">
        <w:rPr>
          <w:rFonts w:ascii="Traditional Arabic" w:hAnsi="Traditional Arabic" w:cs="Traditional Arabic"/>
          <w:sz w:val="36"/>
          <w:szCs w:val="36"/>
          <w:rtl/>
        </w:rPr>
        <w:t xml:space="preserve"> إقام</w:t>
      </w:r>
      <w:r w:rsidRPr="004B0C1F">
        <w:rPr>
          <w:rFonts w:ascii="Traditional Arabic" w:hAnsi="Traditional Arabic" w:cs="Traditional Arabic" w:hint="eastAsia"/>
          <w:sz w:val="36"/>
          <w:szCs w:val="36"/>
          <w:rtl/>
        </w:rPr>
        <w:t>ة</w:t>
      </w:r>
      <w:r w:rsidRPr="004B0C1F">
        <w:rPr>
          <w:rFonts w:ascii="Traditional Arabic" w:hAnsi="Traditional Arabic" w:cs="Traditional Arabic"/>
          <w:sz w:val="36"/>
          <w:szCs w:val="36"/>
          <w:rtl/>
        </w:rPr>
        <w:t xml:space="preserve"> الحجة</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وإزالة الشبهة</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145F03">
        <w:rPr>
          <w:rFonts w:ascii="Traditional Arabic" w:hAnsi="Traditional Arabic" w:cs="Traditional Arabic"/>
          <w:sz w:val="36"/>
          <w:szCs w:val="36"/>
          <w:vertAlign w:val="superscript"/>
          <w:rtl/>
        </w:rPr>
        <w:t>(</w:t>
      </w:r>
      <w:r w:rsidR="009D2262">
        <w:rPr>
          <w:rStyle w:val="a4"/>
          <w:rFonts w:ascii="Traditional Arabic" w:hAnsi="Traditional Arabic"/>
          <w:sz w:val="36"/>
          <w:szCs w:val="36"/>
          <w:rtl/>
        </w:rPr>
        <w:footnoteReference w:id="387"/>
      </w:r>
      <w:r w:rsidRPr="00145F03">
        <w:rPr>
          <w:rFonts w:ascii="Traditional Arabic" w:hAnsi="Traditional Arabic" w:cs="Traditional Arabic"/>
          <w:sz w:val="36"/>
          <w:szCs w:val="36"/>
          <w:vertAlign w:val="superscript"/>
          <w:rtl/>
        </w:rPr>
        <w:t>)</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A59D7" w:rsidRPr="00145F03"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145F03">
        <w:rPr>
          <w:rFonts w:ascii="Arial" w:hAnsi="Arial" w:cs="Traditional Arabic"/>
          <w:sz w:val="36"/>
          <w:szCs w:val="36"/>
          <w:rtl/>
        </w:rPr>
        <w:t xml:space="preserve"> إن الإجماع الذي يكف</w:t>
      </w:r>
      <w:r w:rsidR="00145F03">
        <w:rPr>
          <w:rFonts w:ascii="Arial" w:hAnsi="Arial" w:cs="Traditional Arabic" w:hint="cs"/>
          <w:sz w:val="36"/>
          <w:szCs w:val="36"/>
          <w:rtl/>
        </w:rPr>
        <w:t>َّ</w:t>
      </w:r>
      <w:r w:rsidRPr="00145F03">
        <w:rPr>
          <w:rFonts w:ascii="Arial" w:hAnsi="Arial" w:cs="Traditional Arabic"/>
          <w:sz w:val="36"/>
          <w:szCs w:val="36"/>
          <w:rtl/>
        </w:rPr>
        <w:t>ر من يخالفه حصره العلماء الراسخ</w:t>
      </w:r>
      <w:r w:rsidRPr="00145F03">
        <w:rPr>
          <w:rFonts w:ascii="Arial" w:hAnsi="Arial" w:cs="Traditional Arabic" w:hint="cs"/>
          <w:sz w:val="36"/>
          <w:szCs w:val="36"/>
          <w:rtl/>
        </w:rPr>
        <w:t>و</w:t>
      </w:r>
      <w:r w:rsidRPr="00145F03">
        <w:rPr>
          <w:rFonts w:ascii="Arial" w:hAnsi="Arial" w:cs="Traditional Arabic"/>
          <w:sz w:val="36"/>
          <w:szCs w:val="36"/>
          <w:rtl/>
        </w:rPr>
        <w:t>ن في دوائر محصورة</w:t>
      </w:r>
      <w:r w:rsidR="00145F03">
        <w:rPr>
          <w:rFonts w:ascii="Arial" w:hAnsi="Arial" w:cs="Traditional Arabic" w:hint="cs"/>
          <w:sz w:val="36"/>
          <w:szCs w:val="36"/>
          <w:rtl/>
        </w:rPr>
        <w:t xml:space="preserve">   </w:t>
      </w:r>
      <w:r w:rsidRPr="00145F03">
        <w:rPr>
          <w:rFonts w:ascii="Arial" w:hAnsi="Arial" w:cs="Traditional Arabic"/>
          <w:sz w:val="36"/>
          <w:szCs w:val="36"/>
          <w:rtl/>
        </w:rPr>
        <w:t xml:space="preserve"> </w:t>
      </w:r>
      <w:r w:rsidRPr="00145F03">
        <w:rPr>
          <w:rFonts w:ascii="Arial" w:hAnsi="Arial" w:cs="Traditional Arabic"/>
          <w:sz w:val="36"/>
          <w:szCs w:val="36"/>
          <w:rtl/>
        </w:rPr>
        <w:lastRenderedPageBreak/>
        <w:t>جد</w:t>
      </w:r>
      <w:r w:rsidR="00145F03">
        <w:rPr>
          <w:rFonts w:ascii="Arial" w:hAnsi="Arial" w:cs="Traditional Arabic" w:hint="cs"/>
          <w:sz w:val="36"/>
          <w:szCs w:val="36"/>
          <w:rtl/>
        </w:rPr>
        <w:t>ًّ</w:t>
      </w:r>
      <w:r w:rsidRPr="00145F03">
        <w:rPr>
          <w:rFonts w:ascii="Arial" w:hAnsi="Arial" w:cs="Traditional Arabic"/>
          <w:sz w:val="36"/>
          <w:szCs w:val="36"/>
          <w:rtl/>
        </w:rPr>
        <w:t xml:space="preserve">ا </w:t>
      </w:r>
      <w:r w:rsidR="00145F03">
        <w:rPr>
          <w:rFonts w:ascii="Arial" w:hAnsi="Arial" w:cs="Traditional Arabic" w:hint="cs"/>
          <w:sz w:val="36"/>
          <w:szCs w:val="36"/>
          <w:rtl/>
        </w:rPr>
        <w:t xml:space="preserve">؛ </w:t>
      </w:r>
      <w:r w:rsidRPr="00145F03">
        <w:rPr>
          <w:rFonts w:ascii="Arial" w:hAnsi="Arial" w:cs="Traditional Arabic"/>
          <w:sz w:val="36"/>
          <w:szCs w:val="36"/>
          <w:rtl/>
        </w:rPr>
        <w:t>فليس لكل أحد أن ينقل إجماع</w:t>
      </w:r>
      <w:r w:rsidR="00145F03">
        <w:rPr>
          <w:rFonts w:ascii="Arial" w:hAnsi="Arial" w:cs="Traditional Arabic" w:hint="cs"/>
          <w:sz w:val="36"/>
          <w:szCs w:val="36"/>
          <w:rtl/>
        </w:rPr>
        <w:t>ًا</w:t>
      </w:r>
      <w:r w:rsidRPr="00145F03">
        <w:rPr>
          <w:rFonts w:ascii="Arial" w:hAnsi="Arial" w:cs="Traditional Arabic"/>
          <w:sz w:val="36"/>
          <w:szCs w:val="36"/>
          <w:rtl/>
        </w:rPr>
        <w:t xml:space="preserve"> ما</w:t>
      </w:r>
      <w:r w:rsidR="00145F03">
        <w:rPr>
          <w:rFonts w:ascii="Arial" w:hAnsi="Arial" w:cs="Traditional Arabic" w:hint="cs"/>
          <w:sz w:val="36"/>
          <w:szCs w:val="36"/>
          <w:rtl/>
        </w:rPr>
        <w:t xml:space="preserve"> ،</w:t>
      </w:r>
      <w:r w:rsidRPr="00145F03">
        <w:rPr>
          <w:rFonts w:ascii="Arial" w:hAnsi="Arial" w:cs="Traditional Arabic"/>
          <w:sz w:val="36"/>
          <w:szCs w:val="36"/>
          <w:rtl/>
        </w:rPr>
        <w:t xml:space="preserve"> ثم يكفر من يخالفه</w:t>
      </w:r>
      <w:r w:rsidR="00145F03">
        <w:rPr>
          <w:rFonts w:ascii="Arial" w:hAnsi="Arial" w:cs="Traditional Arabic" w:hint="cs"/>
          <w:sz w:val="36"/>
          <w:szCs w:val="36"/>
          <w:rtl/>
        </w:rPr>
        <w:t xml:space="preserve"> </w:t>
      </w:r>
      <w:r w:rsidRPr="00145F03">
        <w:rPr>
          <w:rFonts w:ascii="Traditional Arabic" w:hAnsi="Traditional Arabic" w:cs="Traditional Arabic"/>
          <w:sz w:val="36"/>
          <w:szCs w:val="36"/>
          <w:rtl/>
        </w:rPr>
        <w:t xml:space="preserve">. </w:t>
      </w:r>
    </w:p>
    <w:p w:rsidR="00CF7659" w:rsidRDefault="00DA59D7" w:rsidP="009D2262">
      <w:pPr>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قال</w:t>
      </w:r>
      <w:r w:rsidRPr="004B0C1F">
        <w:rPr>
          <w:rFonts w:ascii="Traditional Arabic" w:hAnsi="Traditional Arabic" w:cs="Traditional Arabic"/>
          <w:sz w:val="36"/>
          <w:szCs w:val="36"/>
          <w:rtl/>
        </w:rPr>
        <w:t xml:space="preserve"> ابن دقيق العيد</w:t>
      </w:r>
      <w:r w:rsidR="009D2262" w:rsidRPr="009D2262">
        <w:rPr>
          <w:rFonts w:ascii="Traditional Arabic" w:hAnsi="Traditional Arabic" w:cs="Traditional Arabic" w:hint="cs"/>
          <w:sz w:val="36"/>
          <w:szCs w:val="36"/>
          <w:vertAlign w:val="superscript"/>
          <w:rtl/>
        </w:rPr>
        <w:t>(</w:t>
      </w:r>
      <w:r w:rsidR="009D2262" w:rsidRPr="009D2262">
        <w:rPr>
          <w:rStyle w:val="a4"/>
          <w:rFonts w:ascii="Traditional Arabic" w:hAnsi="Traditional Arabic"/>
          <w:sz w:val="36"/>
          <w:szCs w:val="36"/>
          <w:rtl/>
        </w:rPr>
        <w:footnoteReference w:id="388"/>
      </w:r>
      <w:r w:rsidR="009D2262" w:rsidRPr="009D2262">
        <w:rPr>
          <w:rFonts w:ascii="Traditional Arabic" w:hAnsi="Traditional Arabic" w:cs="Traditional Arabic" w:hint="cs"/>
          <w:sz w:val="36"/>
          <w:szCs w:val="36"/>
          <w:vertAlign w:val="superscript"/>
          <w:rtl/>
        </w:rPr>
        <w:t>)</w:t>
      </w:r>
      <w:r w:rsidR="009D2262">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المسائل</w:t>
      </w:r>
      <w:r w:rsidRPr="004B0C1F">
        <w:rPr>
          <w:rFonts w:ascii="Traditional Arabic" w:hAnsi="Traditional Arabic" w:cs="Traditional Arabic"/>
          <w:sz w:val="36"/>
          <w:szCs w:val="36"/>
          <w:rtl/>
        </w:rPr>
        <w:t xml:space="preserve"> </w:t>
      </w:r>
      <w:proofErr w:type="spellStart"/>
      <w:r w:rsidRPr="004B0C1F">
        <w:rPr>
          <w:rFonts w:ascii="Traditional Arabic" w:hAnsi="Traditional Arabic" w:cs="Traditional Arabic"/>
          <w:sz w:val="36"/>
          <w:szCs w:val="36"/>
          <w:rtl/>
        </w:rPr>
        <w:t>ال</w:t>
      </w:r>
      <w:r w:rsidRPr="004B0C1F">
        <w:rPr>
          <w:rFonts w:ascii="Traditional Arabic" w:hAnsi="Traditional Arabic" w:cs="Traditional Arabic" w:hint="eastAsia"/>
          <w:sz w:val="36"/>
          <w:szCs w:val="36"/>
          <w:rtl/>
        </w:rPr>
        <w:t>إجماعية</w:t>
      </w:r>
      <w:proofErr w:type="spellEnd"/>
      <w:r w:rsidRPr="004B0C1F">
        <w:rPr>
          <w:rFonts w:ascii="Traditional Arabic" w:hAnsi="Traditional Arabic" w:cs="Traditional Arabic"/>
          <w:sz w:val="36"/>
          <w:szCs w:val="36"/>
          <w:rtl/>
        </w:rPr>
        <w:t xml:space="preserve"> تار</w:t>
      </w:r>
      <w:r w:rsidRPr="004B0C1F">
        <w:rPr>
          <w:rFonts w:ascii="Traditional Arabic" w:hAnsi="Traditional Arabic" w:cs="Traditional Arabic" w:hint="eastAsia"/>
          <w:sz w:val="36"/>
          <w:szCs w:val="36"/>
          <w:rtl/>
        </w:rPr>
        <w:t>ة</w:t>
      </w:r>
      <w:r w:rsidR="00145F03">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يصحبها التواتر عن صاحب الشرع</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كوجوب الصلاة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مثلاً</w:t>
      </w:r>
      <w:r w:rsidR="00145F03">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 وتارة</w:t>
      </w:r>
      <w:r w:rsidR="00145F03">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لا يصحبها التواتر</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فالقسم الأول يكفر جاحده</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لمخالفته التواتر</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لا لمخالفته الإجماع</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والقسم الثاني لا يكفر به</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145F03">
        <w:rPr>
          <w:rFonts w:ascii="Traditional Arabic" w:hAnsi="Traditional Arabic" w:cs="Traditional Arabic"/>
          <w:sz w:val="36"/>
          <w:szCs w:val="36"/>
          <w:vertAlign w:val="superscript"/>
          <w:rtl/>
        </w:rPr>
        <w:t>(</w:t>
      </w:r>
      <w:r w:rsidR="009D2262">
        <w:rPr>
          <w:rStyle w:val="a4"/>
          <w:rFonts w:ascii="Traditional Arabic" w:hAnsi="Traditional Arabic"/>
          <w:sz w:val="36"/>
          <w:szCs w:val="36"/>
          <w:rtl/>
        </w:rPr>
        <w:footnoteReference w:id="389"/>
      </w:r>
      <w:r w:rsidRPr="00145F03">
        <w:rPr>
          <w:rFonts w:ascii="Traditional Arabic" w:hAnsi="Traditional Arabic" w:cs="Traditional Arabic"/>
          <w:sz w:val="36"/>
          <w:szCs w:val="36"/>
          <w:vertAlign w:val="superscript"/>
          <w:rtl/>
        </w:rPr>
        <w:t>)</w:t>
      </w:r>
      <w:r w:rsidR="00145F03">
        <w:rPr>
          <w:rFonts w:ascii="Traditional Arabic" w:hAnsi="Traditional Arabic" w:cs="Traditional Arabic" w:hint="cs"/>
          <w:sz w:val="36"/>
          <w:szCs w:val="36"/>
          <w:rtl/>
        </w:rPr>
        <w:t xml:space="preserve"> .</w:t>
      </w:r>
    </w:p>
    <w:p w:rsidR="00DA59D7" w:rsidRPr="004B0C1F" w:rsidRDefault="00DA59D7" w:rsidP="007656B0">
      <w:pPr>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وتأمل قوله (لمخالفته التواتر، لا لمخالفته الإجماع).</w:t>
      </w:r>
    </w:p>
    <w:p w:rsidR="00145F03" w:rsidRDefault="00DA59D7" w:rsidP="009D2262">
      <w:pPr>
        <w:spacing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وقال</w:t>
      </w:r>
      <w:r w:rsidRPr="004B0C1F">
        <w:rPr>
          <w:rFonts w:ascii="Traditional Arabic" w:hAnsi="Traditional Arabic" w:cs="Traditional Arabic"/>
          <w:sz w:val="36"/>
          <w:szCs w:val="36"/>
          <w:rtl/>
        </w:rPr>
        <w:t xml:space="preserve"> الحافظ العراقي</w:t>
      </w:r>
      <w:r w:rsidR="00D76FB6" w:rsidRPr="00145F03">
        <w:rPr>
          <w:rFonts w:ascii="Traditional Arabic" w:hAnsi="Traditional Arabic" w:cs="Traditional Arabic" w:hint="cs"/>
          <w:sz w:val="36"/>
          <w:szCs w:val="36"/>
          <w:vertAlign w:val="superscript"/>
          <w:rtl/>
        </w:rPr>
        <w:t>(</w:t>
      </w:r>
      <w:r w:rsidR="009D2262">
        <w:rPr>
          <w:rStyle w:val="a4"/>
          <w:rFonts w:ascii="Traditional Arabic" w:hAnsi="Traditional Arabic"/>
          <w:sz w:val="36"/>
          <w:szCs w:val="36"/>
          <w:rtl/>
        </w:rPr>
        <w:footnoteReference w:id="390"/>
      </w:r>
      <w:r w:rsidR="00D76FB6" w:rsidRPr="00145F03">
        <w:rPr>
          <w:rFonts w:ascii="Traditional Arabic" w:hAnsi="Traditional Arabic" w:cs="Traditional Arabic" w:hint="cs"/>
          <w:sz w:val="36"/>
          <w:szCs w:val="36"/>
          <w:vertAlign w:val="superscript"/>
          <w:rtl/>
        </w:rPr>
        <w:t>)</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الصحيح</w:t>
      </w:r>
      <w:r w:rsidRPr="004B0C1F">
        <w:rPr>
          <w:rFonts w:ascii="Traditional Arabic" w:hAnsi="Traditional Arabic" w:cs="Traditional Arabic"/>
          <w:sz w:val="36"/>
          <w:szCs w:val="36"/>
          <w:rtl/>
        </w:rPr>
        <w:t xml:space="preserve"> في تكفير منكر الإجماع</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تقييده بإنكار ما يعلم وجوبه من الدين</w:t>
      </w:r>
      <w:r w:rsidRPr="004B0C1F">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بالضرورة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كالصلوات الخمس"</w:t>
      </w:r>
      <w:r w:rsidRPr="00145F03">
        <w:rPr>
          <w:rFonts w:ascii="Traditional Arabic" w:hAnsi="Traditional Arabic" w:cs="Traditional Arabic"/>
          <w:sz w:val="36"/>
          <w:szCs w:val="36"/>
          <w:vertAlign w:val="superscript"/>
          <w:rtl/>
        </w:rPr>
        <w:t>(</w:t>
      </w:r>
      <w:r w:rsidR="009D2262">
        <w:rPr>
          <w:rStyle w:val="a4"/>
          <w:rFonts w:ascii="Traditional Arabic" w:hAnsi="Traditional Arabic"/>
          <w:sz w:val="36"/>
          <w:szCs w:val="36"/>
          <w:rtl/>
        </w:rPr>
        <w:footnoteReference w:id="391"/>
      </w:r>
      <w:r w:rsidRPr="00145F03">
        <w:rPr>
          <w:rFonts w:ascii="Traditional Arabic" w:hAnsi="Traditional Arabic" w:cs="Traditional Arabic"/>
          <w:sz w:val="36"/>
          <w:szCs w:val="36"/>
          <w:vertAlign w:val="superscript"/>
          <w:rtl/>
        </w:rPr>
        <w:t>)</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A59D7" w:rsidRDefault="00DA59D7" w:rsidP="007656B0">
      <w:pPr>
        <w:spacing w:line="240" w:lineRule="auto"/>
        <w:ind w:left="-7"/>
        <w:jc w:val="both"/>
        <w:rPr>
          <w:rFonts w:ascii="Traditional Arabic" w:hAnsi="Traditional Arabic" w:cs="Traditional Arabic"/>
          <w:sz w:val="36"/>
          <w:szCs w:val="36"/>
          <w:rtl/>
        </w:rPr>
      </w:pPr>
      <w:r w:rsidRPr="004B0C1F">
        <w:rPr>
          <w:rFonts w:ascii="Traditional Arabic" w:hAnsi="Traditional Arabic" w:cs="Traditional Arabic"/>
          <w:sz w:val="36"/>
          <w:szCs w:val="36"/>
          <w:rtl/>
        </w:rPr>
        <w:lastRenderedPageBreak/>
        <w:t>هذه أقوال من يخشى الله والدار الآخرة</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 مسائل الإجماع</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الذي يكف</w:t>
      </w:r>
      <w:r w:rsidR="00145F03">
        <w:rPr>
          <w:rFonts w:ascii="Traditional Arabic" w:hAnsi="Traditional Arabic" w:cs="Traditional Arabic" w:hint="cs"/>
          <w:sz w:val="36"/>
          <w:szCs w:val="36"/>
          <w:rtl/>
        </w:rPr>
        <w:t>ُ</w:t>
      </w:r>
      <w:r w:rsidRPr="004B0C1F">
        <w:rPr>
          <w:rFonts w:ascii="Traditional Arabic" w:hAnsi="Traditional Arabic" w:cs="Traditional Arabic"/>
          <w:sz w:val="36"/>
          <w:szCs w:val="36"/>
          <w:rtl/>
        </w:rPr>
        <w:t>ر مخالفه</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نظر </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تفاق العلمين</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من أعلام الأمة</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على ضرب المثال بالصلوات الخمس </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أما من </w:t>
      </w:r>
      <w:r w:rsidRPr="004B0C1F">
        <w:rPr>
          <w:rFonts w:ascii="Traditional Arabic" w:hAnsi="Traditional Arabic" w:cs="Traditional Arabic" w:hint="cs"/>
          <w:sz w:val="36"/>
          <w:szCs w:val="36"/>
          <w:rtl/>
        </w:rPr>
        <w:t>ا</w:t>
      </w:r>
      <w:r w:rsidRPr="004B0C1F">
        <w:rPr>
          <w:rFonts w:ascii="Traditional Arabic" w:hAnsi="Traditional Arabic" w:cs="Traditional Arabic"/>
          <w:sz w:val="36"/>
          <w:szCs w:val="36"/>
          <w:rtl/>
        </w:rPr>
        <w:t>بتلي بقاذورات الخوارج</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فإن </w:t>
      </w:r>
      <w:r w:rsidRPr="004B0C1F">
        <w:rPr>
          <w:rFonts w:ascii="Traditional Arabic" w:hAnsi="Traditional Arabic" w:cs="Traditional Arabic" w:hint="cs"/>
          <w:sz w:val="36"/>
          <w:szCs w:val="36"/>
          <w:rtl/>
        </w:rPr>
        <w:t xml:space="preserve">أمر </w:t>
      </w:r>
      <w:r w:rsidRPr="004B0C1F">
        <w:rPr>
          <w:rFonts w:ascii="Traditional Arabic" w:hAnsi="Traditional Arabic" w:cs="Traditional Arabic"/>
          <w:sz w:val="36"/>
          <w:szCs w:val="36"/>
          <w:rtl/>
        </w:rPr>
        <w:t xml:space="preserve">الإجماع الذي يكفر </w:t>
      </w:r>
      <w:r w:rsidRPr="004B0C1F">
        <w:rPr>
          <w:rFonts w:ascii="Traditional Arabic" w:hAnsi="Traditional Arabic" w:cs="Traditional Arabic" w:hint="cs"/>
          <w:sz w:val="36"/>
          <w:szCs w:val="36"/>
          <w:rtl/>
        </w:rPr>
        <w:t xml:space="preserve">فيه </w:t>
      </w:r>
      <w:r w:rsidRPr="004B0C1F">
        <w:rPr>
          <w:rFonts w:ascii="Traditional Arabic" w:hAnsi="Traditional Arabic" w:cs="Traditional Arabic"/>
          <w:sz w:val="36"/>
          <w:szCs w:val="36"/>
          <w:rtl/>
        </w:rPr>
        <w:t>مخالفه واسع</w:t>
      </w:r>
      <w:r w:rsidR="00145F0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371EDA" w:rsidRDefault="00371EDA" w:rsidP="007656B0">
      <w:pPr>
        <w:spacing w:line="240" w:lineRule="auto"/>
        <w:ind w:left="-7"/>
        <w:jc w:val="both"/>
        <w:rPr>
          <w:rFonts w:ascii="Traditional Arabic" w:hAnsi="Traditional Arabic" w:cs="Traditional Arabic"/>
          <w:sz w:val="36"/>
          <w:szCs w:val="36"/>
          <w:rtl/>
        </w:rPr>
      </w:pPr>
    </w:p>
    <w:p w:rsidR="00DA59D7" w:rsidRPr="004B0C1F" w:rsidRDefault="00DA59D7" w:rsidP="00944CC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سيد</w:t>
      </w:r>
      <w:r w:rsidR="00145F03">
        <w:rPr>
          <w:rFonts w:ascii="Arial" w:hAnsi="Arial" w:cs="Traditional Arabic" w:hint="cs"/>
          <w:sz w:val="36"/>
          <w:szCs w:val="36"/>
          <w:rtl/>
        </w:rPr>
        <w:t xml:space="preserve"> </w:t>
      </w:r>
      <w:r w:rsidRPr="004B0C1F">
        <w:rPr>
          <w:rFonts w:ascii="Arial" w:hAnsi="Arial" w:cs="Traditional Arabic"/>
          <w:sz w:val="36"/>
          <w:szCs w:val="36"/>
          <w:rtl/>
        </w:rPr>
        <w:t>: " إن الفرد له حكم الطائفة في الممتنعين عن القدرة</w:t>
      </w:r>
      <w:r w:rsidR="00145F03">
        <w:rPr>
          <w:rFonts w:ascii="Arial" w:hAnsi="Arial" w:cs="Traditional Arabic" w:hint="cs"/>
          <w:sz w:val="36"/>
          <w:szCs w:val="36"/>
          <w:rtl/>
        </w:rPr>
        <w:t xml:space="preserve"> ،</w:t>
      </w:r>
      <w:r w:rsidRPr="004B0C1F">
        <w:rPr>
          <w:rFonts w:ascii="Arial" w:hAnsi="Arial" w:cs="Traditional Arabic"/>
          <w:sz w:val="36"/>
          <w:szCs w:val="36"/>
          <w:rtl/>
        </w:rPr>
        <w:t xml:space="preserve"> والذين لا يكونون إلا ممتنعين عن الشرع أيض</w:t>
      </w:r>
      <w:r w:rsidR="00145F03">
        <w:rPr>
          <w:rFonts w:ascii="Arial" w:hAnsi="Arial" w:cs="Traditional Arabic" w:hint="cs"/>
          <w:sz w:val="36"/>
          <w:szCs w:val="36"/>
          <w:rtl/>
        </w:rPr>
        <w:t>ً</w:t>
      </w:r>
      <w:r w:rsidRPr="004B0C1F">
        <w:rPr>
          <w:rFonts w:ascii="Arial" w:hAnsi="Arial" w:cs="Traditional Arabic"/>
          <w:sz w:val="36"/>
          <w:szCs w:val="36"/>
          <w:rtl/>
        </w:rPr>
        <w:t>ا</w:t>
      </w:r>
      <w:r w:rsidR="00145F03">
        <w:rPr>
          <w:rFonts w:ascii="Arial" w:hAnsi="Arial" w:cs="Traditional Arabic" w:hint="cs"/>
          <w:sz w:val="36"/>
          <w:szCs w:val="36"/>
          <w:rtl/>
        </w:rPr>
        <w:t xml:space="preserve"> </w:t>
      </w:r>
      <w:r w:rsidRPr="004B0C1F">
        <w:rPr>
          <w:rFonts w:ascii="Arial" w:hAnsi="Arial" w:cs="Traditional Arabic"/>
          <w:sz w:val="36"/>
          <w:szCs w:val="36"/>
          <w:rtl/>
        </w:rPr>
        <w:t>، وحكم الطائفة هو حكم رؤوسها وأئمتها</w:t>
      </w:r>
      <w:r w:rsidR="00145F03">
        <w:rPr>
          <w:rFonts w:ascii="Arial" w:hAnsi="Arial" w:cs="Traditional Arabic" w:hint="cs"/>
          <w:sz w:val="36"/>
          <w:szCs w:val="36"/>
          <w:rtl/>
        </w:rPr>
        <w:t xml:space="preserve"> </w:t>
      </w:r>
      <w:r w:rsidRPr="004B0C1F">
        <w:rPr>
          <w:rFonts w:ascii="Arial" w:hAnsi="Arial" w:cs="Traditional Arabic"/>
          <w:sz w:val="36"/>
          <w:szCs w:val="36"/>
          <w:rtl/>
        </w:rPr>
        <w:t>؛ وعلى</w:t>
      </w:r>
      <w:r w:rsidR="00145F03">
        <w:rPr>
          <w:rFonts w:ascii="Arial" w:hAnsi="Arial" w:cs="Traditional Arabic"/>
          <w:sz w:val="36"/>
          <w:szCs w:val="36"/>
          <w:rtl/>
        </w:rPr>
        <w:t xml:space="preserve"> هذا فإذا كان رأس الطائفة مرتد</w:t>
      </w:r>
      <w:r w:rsidR="00145F03">
        <w:rPr>
          <w:rFonts w:ascii="Arial" w:hAnsi="Arial" w:cs="Traditional Arabic" w:hint="cs"/>
          <w:sz w:val="36"/>
          <w:szCs w:val="36"/>
          <w:rtl/>
        </w:rPr>
        <w:t>ًّ</w:t>
      </w:r>
      <w:r w:rsidR="00145F03">
        <w:rPr>
          <w:rFonts w:ascii="Arial" w:hAnsi="Arial" w:cs="Traditional Arabic"/>
          <w:sz w:val="36"/>
          <w:szCs w:val="36"/>
          <w:rtl/>
        </w:rPr>
        <w:t>ا</w:t>
      </w:r>
      <w:r w:rsidRPr="004B0C1F">
        <w:rPr>
          <w:rFonts w:ascii="Arial" w:hAnsi="Arial" w:cs="Traditional Arabic"/>
          <w:sz w:val="36"/>
          <w:szCs w:val="36"/>
          <w:rtl/>
        </w:rPr>
        <w:t xml:space="preserve"> </w:t>
      </w:r>
      <w:r w:rsidR="00145F03">
        <w:rPr>
          <w:rFonts w:ascii="Arial" w:hAnsi="Arial" w:cs="Traditional Arabic" w:hint="cs"/>
          <w:sz w:val="36"/>
          <w:szCs w:val="36"/>
          <w:rtl/>
        </w:rPr>
        <w:t xml:space="preserve">، </w:t>
      </w:r>
      <w:r w:rsidRPr="004B0C1F">
        <w:rPr>
          <w:rFonts w:ascii="Arial" w:hAnsi="Arial" w:cs="Traditional Arabic"/>
          <w:sz w:val="36"/>
          <w:szCs w:val="36"/>
          <w:rtl/>
        </w:rPr>
        <w:t>كمسيلمة وطليحة</w:t>
      </w:r>
      <w:r w:rsidR="00145F03">
        <w:rPr>
          <w:rFonts w:ascii="Arial" w:hAnsi="Arial" w:cs="Traditional Arabic" w:hint="cs"/>
          <w:sz w:val="36"/>
          <w:szCs w:val="36"/>
          <w:rtl/>
        </w:rPr>
        <w:t xml:space="preserve"> </w:t>
      </w:r>
      <w:r w:rsidRPr="004B0C1F">
        <w:rPr>
          <w:rFonts w:ascii="Arial" w:hAnsi="Arial" w:cs="Traditional Arabic"/>
          <w:sz w:val="36"/>
          <w:szCs w:val="36"/>
          <w:rtl/>
        </w:rPr>
        <w:t>، سُمِّيت طائفته بالمرتدين</w:t>
      </w:r>
      <w:r w:rsidR="00145F03">
        <w:rPr>
          <w:rFonts w:ascii="Arial" w:hAnsi="Arial" w:cs="Traditional Arabic" w:hint="cs"/>
          <w:sz w:val="36"/>
          <w:szCs w:val="36"/>
          <w:rtl/>
        </w:rPr>
        <w:t xml:space="preserve"> </w:t>
      </w:r>
      <w:r w:rsidRPr="004B0C1F">
        <w:rPr>
          <w:rFonts w:ascii="Arial" w:hAnsi="Arial" w:cs="Traditional Arabic"/>
          <w:sz w:val="36"/>
          <w:szCs w:val="36"/>
          <w:rtl/>
        </w:rPr>
        <w:t>، وحُكم على كل فرد منهم بالردة</w:t>
      </w:r>
      <w:r w:rsidR="00145F03">
        <w:rPr>
          <w:rFonts w:ascii="Arial" w:hAnsi="Arial" w:cs="Traditional Arabic" w:hint="cs"/>
          <w:sz w:val="36"/>
          <w:szCs w:val="36"/>
          <w:rtl/>
        </w:rPr>
        <w:t xml:space="preserve"> </w:t>
      </w:r>
      <w:r w:rsidRPr="004B0C1F">
        <w:rPr>
          <w:rFonts w:ascii="Arial" w:hAnsi="Arial" w:cs="Traditional Arabic"/>
          <w:sz w:val="36"/>
          <w:szCs w:val="36"/>
          <w:rtl/>
        </w:rPr>
        <w:t>، وإذا كان رأس الطائفة باغي</w:t>
      </w:r>
      <w:r w:rsidR="00145F03">
        <w:rPr>
          <w:rFonts w:ascii="Arial" w:hAnsi="Arial" w:cs="Traditional Arabic" w:hint="cs"/>
          <w:sz w:val="36"/>
          <w:szCs w:val="36"/>
          <w:rtl/>
        </w:rPr>
        <w:t>ً</w:t>
      </w:r>
      <w:r w:rsidRPr="004B0C1F">
        <w:rPr>
          <w:rFonts w:ascii="Arial" w:hAnsi="Arial" w:cs="Traditional Arabic"/>
          <w:sz w:val="36"/>
          <w:szCs w:val="36"/>
          <w:rtl/>
        </w:rPr>
        <w:t>ا</w:t>
      </w:r>
      <w:r w:rsidR="00145F03">
        <w:rPr>
          <w:rFonts w:ascii="Arial" w:hAnsi="Arial" w:cs="Traditional Arabic" w:hint="cs"/>
          <w:sz w:val="36"/>
          <w:szCs w:val="36"/>
          <w:rtl/>
        </w:rPr>
        <w:t xml:space="preserve"> ،</w:t>
      </w:r>
      <w:r w:rsidRPr="004B0C1F">
        <w:rPr>
          <w:rFonts w:ascii="Arial" w:hAnsi="Arial" w:cs="Traditional Arabic"/>
          <w:sz w:val="36"/>
          <w:szCs w:val="36"/>
          <w:rtl/>
        </w:rPr>
        <w:t xml:space="preserve"> سُمِّيت طائفته بالبغاة "</w:t>
      </w:r>
      <w:r w:rsidRPr="009D2262">
        <w:rPr>
          <w:rFonts w:ascii="Arial" w:hAnsi="Arial" w:cs="Traditional Arabic"/>
          <w:sz w:val="36"/>
          <w:szCs w:val="36"/>
          <w:vertAlign w:val="superscript"/>
          <w:rtl/>
        </w:rPr>
        <w:t>(</w:t>
      </w:r>
      <w:r w:rsidR="00944CC6">
        <w:rPr>
          <w:rStyle w:val="a4"/>
          <w:rFonts w:ascii="Arial" w:hAnsi="Arial"/>
          <w:sz w:val="36"/>
          <w:szCs w:val="36"/>
          <w:rtl/>
        </w:rPr>
        <w:footnoteReference w:id="392"/>
      </w:r>
      <w:r w:rsidRPr="009D2262">
        <w:rPr>
          <w:rFonts w:ascii="Arial" w:hAnsi="Arial" w:cs="Traditional Arabic"/>
          <w:sz w:val="36"/>
          <w:szCs w:val="36"/>
          <w:vertAlign w:val="superscript"/>
          <w:rtl/>
        </w:rPr>
        <w:t>)</w:t>
      </w:r>
      <w:r w:rsidR="00145F03">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9D2262" w:rsidP="009D2262">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hint="cs"/>
          <w:sz w:val="36"/>
          <w:szCs w:val="36"/>
          <w:rtl/>
        </w:rPr>
        <w:t>إ</w:t>
      </w:r>
      <w:r w:rsidR="00DA59D7" w:rsidRPr="004B0C1F">
        <w:rPr>
          <w:rFonts w:ascii="Arial" w:hAnsi="Arial" w:cs="Traditional Arabic"/>
          <w:sz w:val="36"/>
          <w:szCs w:val="36"/>
          <w:rtl/>
        </w:rPr>
        <w:t xml:space="preserve">ن هذا الصحفي يلتقط كلام أهل العلم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ويورده للاستدلال على صحة تكفيره </w:t>
      </w:r>
      <w:r>
        <w:rPr>
          <w:rFonts w:ascii="Arial" w:hAnsi="Arial" w:cs="Traditional Arabic" w:hint="cs"/>
          <w:sz w:val="36"/>
          <w:szCs w:val="36"/>
          <w:rtl/>
        </w:rPr>
        <w:t xml:space="preserve">، </w:t>
      </w:r>
      <w:r w:rsidR="00DA59D7" w:rsidRPr="004B0C1F">
        <w:rPr>
          <w:rFonts w:ascii="Arial" w:hAnsi="Arial" w:cs="Traditional Arabic"/>
          <w:sz w:val="36"/>
          <w:szCs w:val="36"/>
          <w:rtl/>
        </w:rPr>
        <w:t>دون فهم كلامهم</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فكلام الأئمة </w:t>
      </w:r>
      <w:r>
        <w:rPr>
          <w:rFonts w:ascii="Arial" w:hAnsi="Arial" w:cs="Traditional Arabic" w:hint="cs"/>
          <w:sz w:val="36"/>
          <w:szCs w:val="36"/>
          <w:rtl/>
        </w:rPr>
        <w:t xml:space="preserve">: </w:t>
      </w:r>
      <w:r w:rsidR="00DA59D7" w:rsidRPr="004B0C1F">
        <w:rPr>
          <w:rFonts w:ascii="Arial" w:hAnsi="Arial" w:cs="Traditional Arabic"/>
          <w:sz w:val="36"/>
          <w:szCs w:val="36"/>
          <w:rtl/>
        </w:rPr>
        <w:t>أن حكم الجاهل هو حكم الطائفة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فالمقصود به حكمه في القتل </w:t>
      </w:r>
      <w:r>
        <w:rPr>
          <w:rFonts w:ascii="Arial" w:hAnsi="Arial" w:cs="Traditional Arabic" w:hint="cs"/>
          <w:sz w:val="36"/>
          <w:szCs w:val="36"/>
          <w:rtl/>
        </w:rPr>
        <w:t xml:space="preserve">، </w:t>
      </w:r>
      <w:r w:rsidR="00DA59D7" w:rsidRPr="004B0C1F">
        <w:rPr>
          <w:rFonts w:ascii="Arial" w:hAnsi="Arial" w:cs="Traditional Arabic"/>
          <w:sz w:val="36"/>
          <w:szCs w:val="36"/>
          <w:rtl/>
        </w:rPr>
        <w:t>وأخذ المال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لا حكمه في الكفر</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9D2262" w:rsidRDefault="009D2262" w:rsidP="00944CC6">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F71BE5">
        <w:rPr>
          <w:rFonts w:ascii="Arial" w:hAnsi="Arial" w:cs="Traditional Arabic"/>
          <w:sz w:val="36"/>
          <w:szCs w:val="36"/>
          <w:rtl/>
        </w:rPr>
        <w:t>قال الشيخ عبد الرحمن بن حسن</w:t>
      </w:r>
      <w:r>
        <w:rPr>
          <w:rFonts w:ascii="Arial" w:hAnsi="Arial" w:cs="Traditional Arabic" w:hint="cs"/>
          <w:sz w:val="36"/>
          <w:szCs w:val="36"/>
          <w:rtl/>
        </w:rPr>
        <w:t xml:space="preserve"> </w:t>
      </w:r>
      <w:r w:rsidR="00F71BE5">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لا يقال إن مجرد مجامعة ومساكنة المشركين يكون كفر</w:t>
      </w:r>
      <w:r>
        <w:rPr>
          <w:rFonts w:ascii="Arial" w:hAnsi="Arial" w:cs="Traditional Arabic" w:hint="cs"/>
          <w:sz w:val="36"/>
          <w:szCs w:val="36"/>
          <w:rtl/>
        </w:rPr>
        <w:t>ً</w:t>
      </w:r>
      <w:r w:rsidR="00DA59D7" w:rsidRPr="004B0C1F">
        <w:rPr>
          <w:rFonts w:ascii="Arial" w:hAnsi="Arial" w:cs="Traditional Arabic"/>
          <w:sz w:val="36"/>
          <w:szCs w:val="36"/>
          <w:rtl/>
        </w:rPr>
        <w:t>ا</w:t>
      </w:r>
      <w:r>
        <w:rPr>
          <w:rFonts w:ascii="Arial" w:hAnsi="Arial" w:cs="Traditional Arabic" w:hint="cs"/>
          <w:sz w:val="36"/>
          <w:szCs w:val="36"/>
          <w:rtl/>
        </w:rPr>
        <w:t xml:space="preserve"> </w:t>
      </w:r>
      <w:r w:rsidR="00DA59D7" w:rsidRPr="004B0C1F">
        <w:rPr>
          <w:rFonts w:ascii="Arial" w:hAnsi="Arial" w:cs="Traditional Arabic"/>
          <w:sz w:val="36"/>
          <w:szCs w:val="36"/>
          <w:rtl/>
        </w:rPr>
        <w:t>، بل المراد أنه من ع</w:t>
      </w:r>
      <w:r>
        <w:rPr>
          <w:rFonts w:ascii="Arial" w:hAnsi="Arial" w:cs="Traditional Arabic" w:hint="cs"/>
          <w:sz w:val="36"/>
          <w:szCs w:val="36"/>
          <w:rtl/>
        </w:rPr>
        <w:t>َ</w:t>
      </w:r>
      <w:r w:rsidR="00DA59D7" w:rsidRPr="004B0C1F">
        <w:rPr>
          <w:rFonts w:ascii="Arial" w:hAnsi="Arial" w:cs="Traditional Arabic"/>
          <w:sz w:val="36"/>
          <w:szCs w:val="36"/>
          <w:rtl/>
        </w:rPr>
        <w:t>ج</w:t>
      </w:r>
      <w:r>
        <w:rPr>
          <w:rFonts w:ascii="Arial" w:hAnsi="Arial" w:cs="Traditional Arabic" w:hint="cs"/>
          <w:sz w:val="36"/>
          <w:szCs w:val="36"/>
          <w:rtl/>
        </w:rPr>
        <w:t>َ</w:t>
      </w:r>
      <w:r w:rsidR="00DA59D7" w:rsidRPr="004B0C1F">
        <w:rPr>
          <w:rFonts w:ascii="Arial" w:hAnsi="Arial" w:cs="Traditional Arabic"/>
          <w:sz w:val="36"/>
          <w:szCs w:val="36"/>
          <w:rtl/>
        </w:rPr>
        <w:t>ز عن الخروج من بين ظهراني المشركين</w:t>
      </w:r>
      <w:r>
        <w:rPr>
          <w:rFonts w:ascii="Arial" w:hAnsi="Arial" w:cs="Traditional Arabic" w:hint="cs"/>
          <w:sz w:val="36"/>
          <w:szCs w:val="36"/>
          <w:rtl/>
        </w:rPr>
        <w:t xml:space="preserve"> ،</w:t>
      </w:r>
      <w:r>
        <w:rPr>
          <w:rFonts w:ascii="Arial" w:hAnsi="Arial" w:cs="Traditional Arabic"/>
          <w:sz w:val="36"/>
          <w:szCs w:val="36"/>
          <w:rtl/>
        </w:rPr>
        <w:t xml:space="preserve"> وأخرجوه معهم مكره</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w:t>
      </w:r>
      <w:r>
        <w:rPr>
          <w:rFonts w:ascii="Arial" w:hAnsi="Arial" w:cs="Traditional Arabic" w:hint="cs"/>
          <w:sz w:val="36"/>
          <w:szCs w:val="36"/>
          <w:rtl/>
        </w:rPr>
        <w:lastRenderedPageBreak/>
        <w:t xml:space="preserve">؛ </w:t>
      </w:r>
      <w:r w:rsidR="00DA59D7" w:rsidRPr="004B0C1F">
        <w:rPr>
          <w:rFonts w:ascii="Arial" w:hAnsi="Arial" w:cs="Traditional Arabic"/>
          <w:sz w:val="36"/>
          <w:szCs w:val="36"/>
          <w:rtl/>
        </w:rPr>
        <w:t>فحكمه حكمهم في القتل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وأخذ المال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لا في الكفر</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9D2262">
        <w:rPr>
          <w:rFonts w:ascii="Arial" w:hAnsi="Arial" w:cs="Traditional Arabic"/>
          <w:sz w:val="36"/>
          <w:szCs w:val="36"/>
          <w:vertAlign w:val="superscript"/>
          <w:rtl/>
        </w:rPr>
        <w:t>(</w:t>
      </w:r>
      <w:r w:rsidR="00944CC6">
        <w:rPr>
          <w:rStyle w:val="a4"/>
          <w:rFonts w:ascii="Arial" w:hAnsi="Arial"/>
          <w:sz w:val="36"/>
          <w:szCs w:val="36"/>
          <w:rtl/>
        </w:rPr>
        <w:footnoteReference w:id="393"/>
      </w:r>
      <w:r w:rsidR="00DA59D7" w:rsidRPr="009D2262">
        <w:rPr>
          <w:rFonts w:ascii="Arial" w:hAnsi="Arial" w:cs="Traditional Arabic"/>
          <w:sz w:val="36"/>
          <w:szCs w:val="36"/>
          <w:vertAlign w:val="superscript"/>
          <w:rtl/>
        </w:rPr>
        <w:t>)</w:t>
      </w:r>
      <w:r w:rsidRPr="009D2262">
        <w:rPr>
          <w:rFonts w:ascii="Arial" w:hAnsi="Arial" w:cs="Traditional Arabic" w:hint="cs"/>
          <w:sz w:val="36"/>
          <w:szCs w:val="36"/>
          <w:rtl/>
        </w:rPr>
        <w:t xml:space="preserve"> </w:t>
      </w:r>
      <w:r w:rsidR="00DA59D7" w:rsidRPr="009D2262">
        <w:rPr>
          <w:rFonts w:ascii="Arial" w:hAnsi="Arial" w:cs="Traditional Arabic"/>
          <w:sz w:val="36"/>
          <w:szCs w:val="36"/>
          <w:rtl/>
        </w:rPr>
        <w:t>.</w:t>
      </w:r>
    </w:p>
    <w:p w:rsidR="00DA59D7" w:rsidRPr="004B0C1F" w:rsidRDefault="00DA59D7" w:rsidP="00944CC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سيد</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في حديث ابن عمر عن رسول الله</w:t>
      </w:r>
      <w:r w:rsidR="009D2262">
        <w:rPr>
          <w:rFonts w:ascii="Arial" w:hAnsi="Arial" w:cs="Traditional Arabic" w:hint="cs"/>
          <w:sz w:val="36"/>
          <w:szCs w:val="36"/>
          <w:rtl/>
        </w:rPr>
        <w:t xml:space="preserve"> </w:t>
      </w:r>
      <w:r w:rsidR="009D2262">
        <w:rPr>
          <w:rFonts w:ascii="Arial" w:hAnsi="Arial" w:cs="Traditional Arabic"/>
          <w:sz w:val="36"/>
          <w:szCs w:val="36"/>
        </w:rPr>
        <w:sym w:font="AGA Arabesque" w:char="F072"/>
      </w:r>
      <w:r w:rsidR="009D2262">
        <w:rPr>
          <w:rFonts w:ascii="Arial" w:hAnsi="Arial" w:cs="Traditional Arabic" w:hint="cs"/>
          <w:sz w:val="36"/>
          <w:szCs w:val="36"/>
          <w:rtl/>
        </w:rPr>
        <w:t xml:space="preserve"> </w:t>
      </w:r>
      <w:r w:rsidRPr="004B0C1F">
        <w:rPr>
          <w:rFonts w:ascii="Arial" w:hAnsi="Arial" w:cs="Traditional Arabic"/>
          <w:sz w:val="36"/>
          <w:szCs w:val="36"/>
          <w:rtl/>
        </w:rPr>
        <w:t>: "</w:t>
      </w:r>
      <w:r w:rsidR="009D2262">
        <w:rPr>
          <w:rFonts w:ascii="Arial" w:hAnsi="Arial" w:cs="Traditional Arabic" w:hint="cs"/>
          <w:sz w:val="36"/>
          <w:szCs w:val="36"/>
          <w:rtl/>
        </w:rPr>
        <w:t xml:space="preserve"> </w:t>
      </w:r>
      <w:r w:rsidRPr="009D2262">
        <w:rPr>
          <w:rFonts w:ascii="Arial" w:hAnsi="Arial" w:cs="Traditional Arabic"/>
          <w:b/>
          <w:bCs/>
          <w:sz w:val="36"/>
          <w:szCs w:val="36"/>
          <w:rtl/>
        </w:rPr>
        <w:t>من مات وليس في عنقه بيعة مات ميتة جاهلية</w:t>
      </w:r>
      <w:r w:rsidR="009D2262" w:rsidRPr="009D2262">
        <w:rPr>
          <w:rFonts w:ascii="Arial" w:hAnsi="Arial" w:cs="Traditional Arabic" w:hint="cs"/>
          <w:b/>
          <w:bCs/>
          <w:sz w:val="36"/>
          <w:szCs w:val="36"/>
          <w:rtl/>
        </w:rPr>
        <w:t xml:space="preserve"> </w:t>
      </w:r>
      <w:r w:rsidRPr="004B0C1F">
        <w:rPr>
          <w:rFonts w:ascii="Arial" w:hAnsi="Arial" w:cs="Traditional Arabic"/>
          <w:sz w:val="36"/>
          <w:szCs w:val="36"/>
          <w:rtl/>
        </w:rPr>
        <w:t>"</w:t>
      </w:r>
      <w:r w:rsidRPr="009D2262">
        <w:rPr>
          <w:rFonts w:ascii="Arial" w:hAnsi="Arial" w:cs="Traditional Arabic"/>
          <w:sz w:val="36"/>
          <w:szCs w:val="36"/>
          <w:vertAlign w:val="superscript"/>
          <w:rtl/>
        </w:rPr>
        <w:t>(</w:t>
      </w:r>
      <w:r w:rsidR="00944CC6">
        <w:rPr>
          <w:rStyle w:val="a4"/>
          <w:rFonts w:ascii="Arial" w:hAnsi="Arial"/>
          <w:sz w:val="36"/>
          <w:szCs w:val="36"/>
          <w:rtl/>
        </w:rPr>
        <w:footnoteReference w:id="394"/>
      </w:r>
      <w:r w:rsidRPr="009D2262">
        <w:rPr>
          <w:rFonts w:ascii="Arial" w:hAnsi="Arial" w:cs="Traditional Arabic"/>
          <w:sz w:val="36"/>
          <w:szCs w:val="36"/>
          <w:vertAlign w:val="superscript"/>
          <w:rtl/>
        </w:rPr>
        <w:t>)</w:t>
      </w:r>
      <w:r w:rsidR="009D2262" w:rsidRPr="009D2262">
        <w:rPr>
          <w:rFonts w:ascii="Arial" w:hAnsi="Arial" w:cs="Traditional Arabic" w:hint="cs"/>
          <w:sz w:val="36"/>
          <w:szCs w:val="36"/>
          <w:rtl/>
        </w:rPr>
        <w:t xml:space="preserve"> </w:t>
      </w:r>
      <w:r w:rsidR="009D2262">
        <w:rPr>
          <w:rFonts w:ascii="Arial" w:hAnsi="Arial" w:cs="Traditional Arabic" w:hint="cs"/>
          <w:sz w:val="36"/>
          <w:szCs w:val="36"/>
          <w:rtl/>
        </w:rPr>
        <w:t xml:space="preserve">: " </w:t>
      </w:r>
      <w:r w:rsidR="00FC3404">
        <w:rPr>
          <w:rFonts w:ascii="Arial" w:hAnsi="Arial" w:cs="Traditional Arabic"/>
          <w:sz w:val="36"/>
          <w:szCs w:val="36"/>
          <w:rtl/>
        </w:rPr>
        <w:t>أقول</w:t>
      </w:r>
      <w:r w:rsidR="009D2262">
        <w:rPr>
          <w:rFonts w:ascii="Arial" w:hAnsi="Arial" w:cs="Traditional Arabic" w:hint="cs"/>
          <w:sz w:val="36"/>
          <w:szCs w:val="36"/>
          <w:rtl/>
        </w:rPr>
        <w:t xml:space="preserve"> </w:t>
      </w:r>
      <w:r w:rsidR="00FC3404">
        <w:rPr>
          <w:rFonts w:ascii="Arial" w:hAnsi="Arial" w:cs="Traditional Arabic"/>
          <w:sz w:val="36"/>
          <w:szCs w:val="36"/>
          <w:rtl/>
        </w:rPr>
        <w:t>: لا</w:t>
      </w:r>
      <w:r w:rsidR="009D2262">
        <w:rPr>
          <w:rFonts w:ascii="Arial" w:hAnsi="Arial" w:cs="Traditional Arabic" w:hint="cs"/>
          <w:sz w:val="36"/>
          <w:szCs w:val="36"/>
          <w:rtl/>
        </w:rPr>
        <w:t xml:space="preserve"> </w:t>
      </w:r>
      <w:r w:rsidR="00FC3404">
        <w:rPr>
          <w:rFonts w:ascii="Arial" w:hAnsi="Arial" w:cs="Traditional Arabic"/>
          <w:sz w:val="36"/>
          <w:szCs w:val="36"/>
          <w:rtl/>
        </w:rPr>
        <w:t>، بل إن هذا الحديث</w:t>
      </w:r>
      <w:r w:rsidR="00FC3404">
        <w:rPr>
          <w:rFonts w:ascii="Arial" w:hAnsi="Arial" w:cs="Traditional Arabic" w:hint="cs"/>
          <w:sz w:val="36"/>
          <w:szCs w:val="36"/>
          <w:rtl/>
        </w:rPr>
        <w:t xml:space="preserve"> </w:t>
      </w:r>
      <w:r w:rsidR="009D2262">
        <w:rPr>
          <w:rFonts w:ascii="Arial" w:hAnsi="Arial" w:cs="Traditional Arabic" w:hint="cs"/>
          <w:sz w:val="36"/>
          <w:szCs w:val="36"/>
          <w:rtl/>
        </w:rPr>
        <w:t>-</w:t>
      </w:r>
      <w:r w:rsidRPr="004B0C1F">
        <w:rPr>
          <w:rFonts w:ascii="Arial" w:hAnsi="Arial" w:cs="Traditional Arabic"/>
          <w:sz w:val="36"/>
          <w:szCs w:val="36"/>
          <w:rtl/>
        </w:rPr>
        <w:t xml:space="preserve"> عندي </w:t>
      </w:r>
      <w:r w:rsidR="009D2262">
        <w:rPr>
          <w:rFonts w:ascii="Arial" w:hAnsi="Arial" w:cs="Traditional Arabic" w:hint="cs"/>
          <w:sz w:val="36"/>
          <w:szCs w:val="36"/>
          <w:rtl/>
        </w:rPr>
        <w:t>-</w:t>
      </w:r>
      <w:r w:rsidRPr="004B0C1F">
        <w:rPr>
          <w:rFonts w:ascii="Arial" w:hAnsi="Arial" w:cs="Traditional Arabic"/>
          <w:sz w:val="36"/>
          <w:szCs w:val="36"/>
          <w:rtl/>
        </w:rPr>
        <w:t xml:space="preserve"> من أقوى الأدلة على وجوب سعي المسلمين في نصب خليفة لهم</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وهذا لا يتأتى إلا بالجهاد </w:t>
      </w:r>
      <w:r w:rsidR="009D2262">
        <w:rPr>
          <w:rFonts w:ascii="Arial" w:hAnsi="Arial" w:cs="Traditional Arabic" w:hint="cs"/>
          <w:sz w:val="36"/>
          <w:szCs w:val="36"/>
          <w:rtl/>
        </w:rPr>
        <w:t xml:space="preserve">- </w:t>
      </w:r>
      <w:r w:rsidRPr="004B0C1F">
        <w:rPr>
          <w:rFonts w:ascii="Arial" w:hAnsi="Arial" w:cs="Traditional Arabic"/>
          <w:sz w:val="36"/>
          <w:szCs w:val="36"/>
          <w:rtl/>
        </w:rPr>
        <w:t>غالب</w:t>
      </w:r>
      <w:r w:rsidR="009D2262">
        <w:rPr>
          <w:rFonts w:ascii="Arial" w:hAnsi="Arial" w:cs="Traditional Arabic" w:hint="cs"/>
          <w:sz w:val="36"/>
          <w:szCs w:val="36"/>
          <w:rtl/>
        </w:rPr>
        <w:t>ً</w:t>
      </w:r>
      <w:r w:rsidRPr="004B0C1F">
        <w:rPr>
          <w:rFonts w:ascii="Arial" w:hAnsi="Arial" w:cs="Traditional Arabic"/>
          <w:sz w:val="36"/>
          <w:szCs w:val="36"/>
          <w:rtl/>
        </w:rPr>
        <w:t>ا</w:t>
      </w:r>
      <w:r w:rsidR="009D2262">
        <w:rPr>
          <w:rFonts w:ascii="Arial" w:hAnsi="Arial" w:cs="Traditional Arabic" w:hint="cs"/>
          <w:sz w:val="36"/>
          <w:szCs w:val="36"/>
          <w:rtl/>
        </w:rPr>
        <w:t xml:space="preserve"> - </w:t>
      </w:r>
      <w:r w:rsidRPr="004B0C1F">
        <w:rPr>
          <w:rFonts w:ascii="Arial" w:hAnsi="Arial" w:cs="Traditional Arabic"/>
          <w:sz w:val="36"/>
          <w:szCs w:val="36"/>
          <w:rtl/>
        </w:rPr>
        <w:t>، وبالتالي فأرى</w:t>
      </w:r>
      <w:r w:rsidRPr="009D2262">
        <w:rPr>
          <w:rFonts w:ascii="Arial" w:hAnsi="Arial" w:cs="Traditional Arabic"/>
          <w:sz w:val="32"/>
          <w:szCs w:val="32"/>
          <w:rtl/>
        </w:rPr>
        <w:t xml:space="preserve"> </w:t>
      </w:r>
      <w:r w:rsidR="009D2262">
        <w:rPr>
          <w:rFonts w:ascii="Arial" w:hAnsi="Arial" w:cs="Traditional Arabic" w:hint="cs"/>
          <w:sz w:val="36"/>
          <w:szCs w:val="36"/>
          <w:rtl/>
        </w:rPr>
        <w:t>-</w:t>
      </w:r>
      <w:r w:rsidRPr="009D2262">
        <w:rPr>
          <w:rFonts w:ascii="Arial" w:hAnsi="Arial" w:cs="Traditional Arabic"/>
          <w:sz w:val="32"/>
          <w:szCs w:val="32"/>
          <w:rtl/>
        </w:rPr>
        <w:t xml:space="preserve"> </w:t>
      </w:r>
      <w:r w:rsidRPr="004B0C1F">
        <w:rPr>
          <w:rFonts w:ascii="Arial" w:hAnsi="Arial" w:cs="Traditional Arabic"/>
          <w:sz w:val="36"/>
          <w:szCs w:val="36"/>
          <w:rtl/>
        </w:rPr>
        <w:t>والله</w:t>
      </w:r>
      <w:r w:rsidRPr="009D2262">
        <w:rPr>
          <w:rFonts w:ascii="Arial" w:hAnsi="Arial" w:cs="Traditional Arabic"/>
          <w:sz w:val="32"/>
          <w:szCs w:val="32"/>
          <w:rtl/>
        </w:rPr>
        <w:t xml:space="preserve"> </w:t>
      </w:r>
      <w:r w:rsidRPr="004B0C1F">
        <w:rPr>
          <w:rFonts w:ascii="Arial" w:hAnsi="Arial" w:cs="Traditional Arabic"/>
          <w:sz w:val="36"/>
          <w:szCs w:val="36"/>
          <w:rtl/>
        </w:rPr>
        <w:t>أعلم</w:t>
      </w:r>
      <w:r w:rsidRPr="009D2262">
        <w:rPr>
          <w:rFonts w:ascii="Arial" w:hAnsi="Arial" w:cs="Traditional Arabic"/>
          <w:sz w:val="32"/>
          <w:szCs w:val="32"/>
          <w:rtl/>
        </w:rPr>
        <w:t xml:space="preserve"> </w:t>
      </w:r>
      <w:r w:rsidRPr="004B0C1F">
        <w:rPr>
          <w:rFonts w:ascii="Arial" w:hAnsi="Arial" w:cs="Traditional Arabic"/>
          <w:sz w:val="36"/>
          <w:szCs w:val="36"/>
          <w:rtl/>
        </w:rPr>
        <w:t>بالحق</w:t>
      </w:r>
      <w:r w:rsidRPr="009D2262">
        <w:rPr>
          <w:rFonts w:ascii="Arial" w:hAnsi="Arial" w:cs="Traditional Arabic"/>
          <w:sz w:val="32"/>
          <w:szCs w:val="32"/>
          <w:rtl/>
        </w:rPr>
        <w:t xml:space="preserve"> </w:t>
      </w:r>
      <w:r w:rsidR="009D2262">
        <w:rPr>
          <w:rFonts w:ascii="Arial" w:hAnsi="Arial" w:cs="Traditional Arabic" w:hint="cs"/>
          <w:sz w:val="36"/>
          <w:szCs w:val="36"/>
          <w:rtl/>
        </w:rPr>
        <w:t>-</w:t>
      </w:r>
      <w:r w:rsidRPr="009D2262">
        <w:rPr>
          <w:rFonts w:ascii="Arial" w:hAnsi="Arial" w:cs="Traditional Arabic"/>
          <w:sz w:val="32"/>
          <w:szCs w:val="32"/>
          <w:rtl/>
        </w:rPr>
        <w:t xml:space="preserve"> </w:t>
      </w:r>
      <w:r w:rsidRPr="004B0C1F">
        <w:rPr>
          <w:rFonts w:ascii="Arial" w:hAnsi="Arial" w:cs="Traditional Arabic"/>
          <w:sz w:val="36"/>
          <w:szCs w:val="36"/>
          <w:rtl/>
        </w:rPr>
        <w:t>أن</w:t>
      </w:r>
      <w:r w:rsidRPr="009D2262">
        <w:rPr>
          <w:rFonts w:ascii="Arial" w:hAnsi="Arial" w:cs="Traditional Arabic"/>
          <w:sz w:val="32"/>
          <w:szCs w:val="32"/>
          <w:rtl/>
        </w:rPr>
        <w:t xml:space="preserve"> </w:t>
      </w:r>
      <w:r w:rsidRPr="004B0C1F">
        <w:rPr>
          <w:rFonts w:ascii="Arial" w:hAnsi="Arial" w:cs="Traditional Arabic"/>
          <w:sz w:val="36"/>
          <w:szCs w:val="36"/>
          <w:rtl/>
        </w:rPr>
        <w:t>كل</w:t>
      </w:r>
      <w:r w:rsidRPr="009D2262">
        <w:rPr>
          <w:rFonts w:ascii="Arial" w:hAnsi="Arial" w:cs="Traditional Arabic"/>
          <w:sz w:val="32"/>
          <w:szCs w:val="32"/>
          <w:rtl/>
        </w:rPr>
        <w:t xml:space="preserve"> </w:t>
      </w:r>
      <w:r w:rsidRPr="004B0C1F">
        <w:rPr>
          <w:rFonts w:ascii="Arial" w:hAnsi="Arial" w:cs="Traditional Arabic"/>
          <w:sz w:val="36"/>
          <w:szCs w:val="36"/>
          <w:rtl/>
        </w:rPr>
        <w:t>مسلم</w:t>
      </w:r>
      <w:r w:rsidRPr="009D2262">
        <w:rPr>
          <w:rFonts w:ascii="Arial" w:hAnsi="Arial" w:cs="Traditional Arabic"/>
          <w:sz w:val="32"/>
          <w:szCs w:val="32"/>
          <w:rtl/>
        </w:rPr>
        <w:t xml:space="preserve"> </w:t>
      </w:r>
      <w:r w:rsidRPr="004B0C1F">
        <w:rPr>
          <w:rFonts w:ascii="Arial" w:hAnsi="Arial" w:cs="Traditional Arabic"/>
          <w:sz w:val="36"/>
          <w:szCs w:val="36"/>
          <w:rtl/>
        </w:rPr>
        <w:t>يموت</w:t>
      </w:r>
      <w:r w:rsidRPr="009D2262">
        <w:rPr>
          <w:rFonts w:ascii="Arial" w:hAnsi="Arial" w:cs="Traditional Arabic"/>
          <w:sz w:val="32"/>
          <w:szCs w:val="32"/>
          <w:rtl/>
        </w:rPr>
        <w:t xml:space="preserve"> </w:t>
      </w:r>
      <w:r w:rsidRPr="004B0C1F">
        <w:rPr>
          <w:rFonts w:ascii="Arial" w:hAnsi="Arial" w:cs="Traditional Arabic"/>
          <w:sz w:val="36"/>
          <w:szCs w:val="36"/>
          <w:rtl/>
        </w:rPr>
        <w:t>الآن</w:t>
      </w:r>
      <w:r w:rsidRPr="009D2262">
        <w:rPr>
          <w:rFonts w:ascii="Arial" w:hAnsi="Arial" w:cs="Traditional Arabic"/>
          <w:sz w:val="32"/>
          <w:szCs w:val="32"/>
          <w:rtl/>
        </w:rPr>
        <w:t xml:space="preserve"> </w:t>
      </w:r>
      <w:r w:rsidR="009D2262">
        <w:rPr>
          <w:rFonts w:ascii="Arial" w:hAnsi="Arial" w:cs="Traditional Arabic" w:hint="cs"/>
          <w:sz w:val="36"/>
          <w:szCs w:val="36"/>
          <w:rtl/>
        </w:rPr>
        <w:t>-</w:t>
      </w:r>
      <w:r w:rsidR="009D2262" w:rsidRPr="009D2262">
        <w:rPr>
          <w:rFonts w:ascii="Arial" w:hAnsi="Arial" w:cs="Traditional Arabic" w:hint="cs"/>
          <w:sz w:val="32"/>
          <w:szCs w:val="32"/>
          <w:rtl/>
        </w:rPr>
        <w:t xml:space="preserve"> </w:t>
      </w:r>
      <w:r w:rsidRPr="004B0C1F">
        <w:rPr>
          <w:rFonts w:ascii="Arial" w:hAnsi="Arial" w:cs="Traditional Arabic"/>
          <w:sz w:val="36"/>
          <w:szCs w:val="36"/>
          <w:rtl/>
        </w:rPr>
        <w:t>حيث</w:t>
      </w:r>
      <w:r w:rsidRPr="009D2262">
        <w:rPr>
          <w:rFonts w:ascii="Arial" w:hAnsi="Arial" w:cs="Traditional Arabic"/>
          <w:sz w:val="32"/>
          <w:szCs w:val="32"/>
          <w:rtl/>
        </w:rPr>
        <w:t xml:space="preserve"> </w:t>
      </w:r>
      <w:r w:rsidRPr="004B0C1F">
        <w:rPr>
          <w:rFonts w:ascii="Arial" w:hAnsi="Arial" w:cs="Traditional Arabic"/>
          <w:sz w:val="36"/>
          <w:szCs w:val="36"/>
          <w:rtl/>
        </w:rPr>
        <w:t>لا</w:t>
      </w:r>
      <w:r w:rsidRPr="009D2262">
        <w:rPr>
          <w:rFonts w:ascii="Arial" w:hAnsi="Arial" w:cs="Traditional Arabic"/>
          <w:sz w:val="32"/>
          <w:szCs w:val="32"/>
          <w:rtl/>
        </w:rPr>
        <w:t xml:space="preserve"> </w:t>
      </w:r>
      <w:r w:rsidRPr="004B0C1F">
        <w:rPr>
          <w:rFonts w:ascii="Arial" w:hAnsi="Arial" w:cs="Traditional Arabic"/>
          <w:sz w:val="36"/>
          <w:szCs w:val="36"/>
          <w:rtl/>
        </w:rPr>
        <w:t>خليفة</w:t>
      </w:r>
      <w:r w:rsidRPr="009D2262">
        <w:rPr>
          <w:rFonts w:ascii="Arial" w:hAnsi="Arial" w:cs="Traditional Arabic"/>
          <w:sz w:val="32"/>
          <w:szCs w:val="32"/>
          <w:rtl/>
        </w:rPr>
        <w:t xml:space="preserve"> </w:t>
      </w:r>
      <w:r w:rsidRPr="004B0C1F">
        <w:rPr>
          <w:rFonts w:ascii="Arial" w:hAnsi="Arial" w:cs="Traditional Arabic"/>
          <w:sz w:val="36"/>
          <w:szCs w:val="36"/>
          <w:rtl/>
        </w:rPr>
        <w:t>للمسلمين</w:t>
      </w:r>
      <w:r w:rsidR="009D2262" w:rsidRPr="009D2262">
        <w:rPr>
          <w:rFonts w:ascii="Arial" w:hAnsi="Arial" w:cs="Traditional Arabic" w:hint="cs"/>
          <w:sz w:val="32"/>
          <w:szCs w:val="32"/>
          <w:rtl/>
        </w:rPr>
        <w:t xml:space="preserve"> </w:t>
      </w:r>
      <w:r w:rsidR="009D2262">
        <w:rPr>
          <w:rFonts w:ascii="Arial" w:hAnsi="Arial" w:cs="Traditional Arabic" w:hint="cs"/>
          <w:sz w:val="36"/>
          <w:szCs w:val="36"/>
          <w:rtl/>
        </w:rPr>
        <w:t>-</w:t>
      </w:r>
      <w:r w:rsidRPr="009D2262">
        <w:rPr>
          <w:rFonts w:ascii="Arial" w:hAnsi="Arial" w:cs="Traditional Arabic"/>
          <w:sz w:val="32"/>
          <w:szCs w:val="32"/>
          <w:rtl/>
        </w:rPr>
        <w:t xml:space="preserve"> </w:t>
      </w:r>
      <w:r w:rsidRPr="004B0C1F">
        <w:rPr>
          <w:rFonts w:ascii="Arial" w:hAnsi="Arial" w:cs="Traditional Arabic"/>
          <w:sz w:val="36"/>
          <w:szCs w:val="36"/>
          <w:rtl/>
        </w:rPr>
        <w:t xml:space="preserve">هو آثم </w:t>
      </w:r>
      <w:r w:rsidR="009D2262">
        <w:rPr>
          <w:rFonts w:ascii="Arial" w:hAnsi="Arial" w:cs="Traditional Arabic" w:hint="cs"/>
          <w:sz w:val="36"/>
          <w:szCs w:val="36"/>
          <w:rtl/>
        </w:rPr>
        <w:t xml:space="preserve">، </w:t>
      </w:r>
      <w:r w:rsidRPr="004B0C1F">
        <w:rPr>
          <w:rFonts w:ascii="Arial" w:hAnsi="Arial" w:cs="Traditional Arabic"/>
          <w:sz w:val="36"/>
          <w:szCs w:val="36"/>
          <w:rtl/>
        </w:rPr>
        <w:t>ويلحقه الذم الوارد في حديث ابن عمر</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w:t>
      </w:r>
      <w:r w:rsidR="009D2262">
        <w:rPr>
          <w:rFonts w:ascii="Arial" w:hAnsi="Arial" w:cs="Traditional Arabic" w:hint="cs"/>
          <w:sz w:val="36"/>
          <w:szCs w:val="36"/>
          <w:rtl/>
        </w:rPr>
        <w:t xml:space="preserve"> </w:t>
      </w:r>
      <w:r w:rsidRPr="009D2262">
        <w:rPr>
          <w:rFonts w:ascii="Arial" w:hAnsi="Arial" w:cs="Traditional Arabic"/>
          <w:b/>
          <w:bCs/>
          <w:sz w:val="36"/>
          <w:szCs w:val="36"/>
          <w:rtl/>
        </w:rPr>
        <w:t>مَاتَ مِيتَةً جَاهِلِيَّةً</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w:t>
      </w:r>
      <w:r w:rsidR="009D2262">
        <w:rPr>
          <w:rFonts w:ascii="Arial" w:hAnsi="Arial" w:cs="Traditional Arabic" w:hint="cs"/>
          <w:sz w:val="36"/>
          <w:szCs w:val="36"/>
          <w:rtl/>
        </w:rPr>
        <w:t>؛</w:t>
      </w:r>
      <w:r w:rsidRPr="004B0C1F">
        <w:rPr>
          <w:rFonts w:ascii="Arial" w:hAnsi="Arial" w:cs="Traditional Arabic"/>
          <w:sz w:val="36"/>
          <w:szCs w:val="36"/>
          <w:rtl/>
        </w:rPr>
        <w:t xml:space="preserve"> إلا أن يكون من الساعين في هذا الشأن</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وإن لم يدرك الغاية</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وهي قيام دولة الإسلام</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ونصب الخليفة</w:t>
      </w:r>
      <w:r w:rsidR="009D2262">
        <w:rPr>
          <w:rFonts w:ascii="Arial" w:hAnsi="Arial" w:cs="Traditional Arabic" w:hint="cs"/>
          <w:sz w:val="36"/>
          <w:szCs w:val="36"/>
          <w:rtl/>
        </w:rPr>
        <w:t xml:space="preserve"> </w:t>
      </w:r>
      <w:r w:rsidRPr="004B0C1F">
        <w:rPr>
          <w:rFonts w:ascii="Arial" w:hAnsi="Arial" w:cs="Traditional Arabic"/>
          <w:sz w:val="36"/>
          <w:szCs w:val="36"/>
          <w:rtl/>
        </w:rPr>
        <w:t>"</w:t>
      </w:r>
      <w:r w:rsidRPr="009D2262">
        <w:rPr>
          <w:rFonts w:ascii="Arial" w:hAnsi="Arial" w:cs="Traditional Arabic"/>
          <w:sz w:val="36"/>
          <w:szCs w:val="36"/>
          <w:vertAlign w:val="superscript"/>
          <w:rtl/>
        </w:rPr>
        <w:t>(</w:t>
      </w:r>
      <w:r w:rsidR="00944CC6">
        <w:rPr>
          <w:rStyle w:val="a4"/>
          <w:rFonts w:ascii="Arial" w:hAnsi="Arial"/>
          <w:sz w:val="36"/>
          <w:szCs w:val="36"/>
          <w:rtl/>
        </w:rPr>
        <w:footnoteReference w:id="395"/>
      </w:r>
      <w:r w:rsidRPr="009D2262">
        <w:rPr>
          <w:rFonts w:ascii="Arial" w:hAnsi="Arial" w:cs="Traditional Arabic"/>
          <w:sz w:val="36"/>
          <w:szCs w:val="36"/>
          <w:vertAlign w:val="superscript"/>
          <w:rtl/>
        </w:rPr>
        <w:t>)</w:t>
      </w:r>
      <w:r w:rsidR="009D2262" w:rsidRPr="009D2262">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إن هذا الخارجي المارق</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لم يرت</w:t>
      </w:r>
      <w:r w:rsidR="009D2262">
        <w:rPr>
          <w:rFonts w:ascii="Arial" w:hAnsi="Arial" w:cs="Traditional Arabic" w:hint="cs"/>
          <w:sz w:val="36"/>
          <w:szCs w:val="36"/>
          <w:rtl/>
        </w:rPr>
        <w:t>َ</w:t>
      </w:r>
      <w:r w:rsidRPr="004B0C1F">
        <w:rPr>
          <w:rFonts w:ascii="Arial" w:hAnsi="Arial" w:cs="Traditional Arabic"/>
          <w:sz w:val="36"/>
          <w:szCs w:val="36"/>
          <w:rtl/>
        </w:rPr>
        <w:t xml:space="preserve">و من شهوة التكفير </w:t>
      </w:r>
      <w:r w:rsidR="009D2262">
        <w:rPr>
          <w:rFonts w:ascii="Arial" w:hAnsi="Arial" w:cs="Traditional Arabic" w:hint="cs"/>
          <w:sz w:val="36"/>
          <w:szCs w:val="36"/>
          <w:rtl/>
        </w:rPr>
        <w:t xml:space="preserve">، </w:t>
      </w:r>
      <w:r w:rsidRPr="004B0C1F">
        <w:rPr>
          <w:rFonts w:ascii="Arial" w:hAnsi="Arial" w:cs="Traditional Arabic"/>
          <w:sz w:val="36"/>
          <w:szCs w:val="36"/>
          <w:rtl/>
        </w:rPr>
        <w:t>واستحلال الدماء</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فانتقل إلى دائرة التأثيم</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لقد أث</w:t>
      </w:r>
      <w:r w:rsidR="009D2262">
        <w:rPr>
          <w:rFonts w:ascii="Arial" w:hAnsi="Arial" w:cs="Traditional Arabic" w:hint="cs"/>
          <w:sz w:val="36"/>
          <w:szCs w:val="36"/>
          <w:rtl/>
        </w:rPr>
        <w:t>َّ</w:t>
      </w:r>
      <w:r w:rsidRPr="004B0C1F">
        <w:rPr>
          <w:rFonts w:ascii="Arial" w:hAnsi="Arial" w:cs="Traditional Arabic"/>
          <w:sz w:val="36"/>
          <w:szCs w:val="36"/>
          <w:rtl/>
        </w:rPr>
        <w:t>م سيد الخوارج أهل القبلة جميع</w:t>
      </w:r>
      <w:r w:rsidR="009D2262">
        <w:rPr>
          <w:rFonts w:ascii="Arial" w:hAnsi="Arial" w:cs="Traditional Arabic" w:hint="cs"/>
          <w:sz w:val="36"/>
          <w:szCs w:val="36"/>
          <w:rtl/>
        </w:rPr>
        <w:t>ً</w:t>
      </w:r>
      <w:r w:rsidRPr="004B0C1F">
        <w:rPr>
          <w:rFonts w:ascii="Arial" w:hAnsi="Arial" w:cs="Traditional Arabic"/>
          <w:sz w:val="36"/>
          <w:szCs w:val="36"/>
          <w:rtl/>
        </w:rPr>
        <w:t>ا</w:t>
      </w:r>
      <w:r w:rsidR="009D2262">
        <w:rPr>
          <w:rFonts w:ascii="Arial" w:hAnsi="Arial" w:cs="Traditional Arabic" w:hint="cs"/>
          <w:sz w:val="36"/>
          <w:szCs w:val="36"/>
          <w:rtl/>
        </w:rPr>
        <w:t xml:space="preserve"> ؛</w:t>
      </w:r>
      <w:r w:rsidRPr="004B0C1F">
        <w:rPr>
          <w:rFonts w:ascii="Arial" w:hAnsi="Arial" w:cs="Traditional Arabic"/>
          <w:sz w:val="36"/>
          <w:szCs w:val="36"/>
          <w:rtl/>
        </w:rPr>
        <w:t xml:space="preserve"> إ</w:t>
      </w:r>
      <w:r w:rsidRPr="004B0C1F">
        <w:rPr>
          <w:rFonts w:ascii="Arial" w:hAnsi="Arial" w:cs="Traditional Arabic" w:hint="cs"/>
          <w:sz w:val="36"/>
          <w:szCs w:val="36"/>
          <w:rtl/>
        </w:rPr>
        <w:t>لا</w:t>
      </w:r>
      <w:r w:rsidRPr="004B0C1F">
        <w:rPr>
          <w:rFonts w:ascii="Arial" w:hAnsi="Arial" w:cs="Traditional Arabic"/>
          <w:sz w:val="36"/>
          <w:szCs w:val="36"/>
          <w:rtl/>
        </w:rPr>
        <w:t xml:space="preserve"> الش</w:t>
      </w:r>
      <w:r w:rsidR="009D2262">
        <w:rPr>
          <w:rFonts w:ascii="Arial" w:hAnsi="Arial" w:cs="Traditional Arabic" w:hint="cs"/>
          <w:sz w:val="36"/>
          <w:szCs w:val="36"/>
          <w:rtl/>
        </w:rPr>
        <w:t>ُّ</w:t>
      </w:r>
      <w:r w:rsidRPr="004B0C1F">
        <w:rPr>
          <w:rFonts w:ascii="Arial" w:hAnsi="Arial" w:cs="Traditional Arabic"/>
          <w:sz w:val="36"/>
          <w:szCs w:val="36"/>
          <w:rtl/>
        </w:rPr>
        <w:t>ذ</w:t>
      </w:r>
      <w:r w:rsidR="009D2262">
        <w:rPr>
          <w:rFonts w:ascii="Arial" w:hAnsi="Arial" w:cs="Traditional Arabic" w:hint="cs"/>
          <w:sz w:val="36"/>
          <w:szCs w:val="36"/>
          <w:rtl/>
        </w:rPr>
        <w:t>َّ</w:t>
      </w:r>
      <w:r w:rsidRPr="004B0C1F">
        <w:rPr>
          <w:rFonts w:ascii="Arial" w:hAnsi="Arial" w:cs="Traditional Arabic"/>
          <w:sz w:val="36"/>
          <w:szCs w:val="36"/>
          <w:rtl/>
        </w:rPr>
        <w:t>اذ من المختبئين في الكهوف والمغارات</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لأن أهل القبلة لم يسع</w:t>
      </w:r>
      <w:r w:rsidR="00D756A3">
        <w:rPr>
          <w:rFonts w:ascii="Arial" w:hAnsi="Arial" w:cs="Traditional Arabic" w:hint="cs"/>
          <w:sz w:val="36"/>
          <w:szCs w:val="36"/>
          <w:rtl/>
        </w:rPr>
        <w:t>َ</w:t>
      </w:r>
      <w:r w:rsidRPr="004B0C1F">
        <w:rPr>
          <w:rFonts w:ascii="Arial" w:hAnsi="Arial" w:cs="Traditional Arabic"/>
          <w:sz w:val="36"/>
          <w:szCs w:val="36"/>
          <w:rtl/>
        </w:rPr>
        <w:t xml:space="preserve">وا في إقامة الخلافة </w:t>
      </w:r>
      <w:r w:rsidR="00D756A3">
        <w:rPr>
          <w:rFonts w:ascii="Arial" w:hAnsi="Arial" w:cs="Traditional Arabic" w:hint="cs"/>
          <w:sz w:val="36"/>
          <w:szCs w:val="36"/>
          <w:rtl/>
        </w:rPr>
        <w:t xml:space="preserve">، </w:t>
      </w:r>
      <w:r w:rsidRPr="004B0C1F">
        <w:rPr>
          <w:rFonts w:ascii="Arial" w:hAnsi="Arial" w:cs="Traditional Arabic"/>
          <w:sz w:val="36"/>
          <w:szCs w:val="36"/>
          <w:rtl/>
        </w:rPr>
        <w:t>ومجاهدة الحكام</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756A3" w:rsidRDefault="00D756A3" w:rsidP="007656B0">
      <w:pPr>
        <w:spacing w:after="0" w:line="240" w:lineRule="auto"/>
        <w:ind w:left="-7"/>
        <w:jc w:val="both"/>
        <w:rPr>
          <w:rFonts w:ascii="Arial" w:hAnsi="Arial" w:cs="Traditional Arabic"/>
          <w:sz w:val="36"/>
          <w:szCs w:val="36"/>
          <w:rtl/>
        </w:rPr>
      </w:pPr>
    </w:p>
    <w:p w:rsidR="00DA59D7" w:rsidRPr="004B0C1F" w:rsidRDefault="00DA59D7" w:rsidP="00577B75">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لقد انتقل </w:t>
      </w:r>
      <w:r w:rsidR="00577B75">
        <w:rPr>
          <w:rFonts w:ascii="Arial" w:hAnsi="Arial" w:cs="Traditional Arabic" w:hint="cs"/>
          <w:sz w:val="36"/>
          <w:szCs w:val="36"/>
          <w:rtl/>
        </w:rPr>
        <w:t xml:space="preserve">سيد أمام </w:t>
      </w:r>
      <w:r w:rsidR="00D756A3">
        <w:rPr>
          <w:rFonts w:ascii="Arial" w:hAnsi="Arial" w:cs="Traditional Arabic" w:hint="cs"/>
          <w:sz w:val="36"/>
          <w:szCs w:val="36"/>
          <w:rtl/>
        </w:rPr>
        <w:t>-</w:t>
      </w:r>
      <w:r w:rsidRPr="004B0C1F">
        <w:rPr>
          <w:rFonts w:ascii="Arial" w:hAnsi="Arial" w:cs="Traditional Arabic"/>
          <w:sz w:val="36"/>
          <w:szCs w:val="36"/>
          <w:rtl/>
        </w:rPr>
        <w:t xml:space="preserve"> إلى تأثيم الأمة بأسرها </w:t>
      </w:r>
      <w:r w:rsidR="00D756A3">
        <w:rPr>
          <w:rFonts w:ascii="Arial" w:hAnsi="Arial" w:cs="Traditional Arabic" w:hint="cs"/>
          <w:sz w:val="36"/>
          <w:szCs w:val="36"/>
          <w:rtl/>
        </w:rPr>
        <w:t xml:space="preserve">، </w:t>
      </w:r>
      <w:r w:rsidRPr="004B0C1F">
        <w:rPr>
          <w:rFonts w:ascii="Arial" w:hAnsi="Arial" w:cs="Traditional Arabic"/>
          <w:sz w:val="36"/>
          <w:szCs w:val="36"/>
          <w:rtl/>
        </w:rPr>
        <w:t>منذ العصر الذي حصل فيه تفرق الدولة الإسلامية</w:t>
      </w:r>
      <w:r w:rsidR="00D756A3">
        <w:rPr>
          <w:rFonts w:ascii="Arial" w:hAnsi="Arial" w:cs="Traditional Arabic" w:hint="cs"/>
          <w:sz w:val="36"/>
          <w:szCs w:val="36"/>
          <w:rtl/>
        </w:rPr>
        <w:t xml:space="preserve"> </w:t>
      </w:r>
      <w:r w:rsidRPr="004B0C1F">
        <w:rPr>
          <w:rFonts w:ascii="Arial" w:hAnsi="Arial" w:cs="Traditional Arabic"/>
          <w:sz w:val="36"/>
          <w:szCs w:val="36"/>
          <w:rtl/>
        </w:rPr>
        <w:t>إلى دويلات</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فلم يكتف </w:t>
      </w:r>
      <w:r w:rsidR="00D756A3">
        <w:rPr>
          <w:rFonts w:ascii="Arial" w:hAnsi="Arial" w:cs="Traditional Arabic" w:hint="cs"/>
          <w:sz w:val="36"/>
          <w:szCs w:val="36"/>
          <w:rtl/>
        </w:rPr>
        <w:t xml:space="preserve">- </w:t>
      </w:r>
      <w:r w:rsidRPr="004B0C1F">
        <w:rPr>
          <w:rFonts w:ascii="Arial" w:hAnsi="Arial" w:cs="Traditional Arabic"/>
          <w:sz w:val="36"/>
          <w:szCs w:val="36"/>
          <w:rtl/>
        </w:rPr>
        <w:t>هذا الخارجي المارق</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بتأثيم أهل عصره الذين لم يجاهدوا الحكام المرتدين</w:t>
      </w:r>
      <w:r w:rsidR="00D756A3">
        <w:rPr>
          <w:rFonts w:ascii="Arial" w:hAnsi="Arial" w:cs="Traditional Arabic" w:hint="cs"/>
          <w:sz w:val="36"/>
          <w:szCs w:val="36"/>
          <w:rtl/>
        </w:rPr>
        <w:t xml:space="preserve"> </w:t>
      </w:r>
      <w:r w:rsidRPr="004B0C1F">
        <w:rPr>
          <w:rFonts w:ascii="Arial" w:hAnsi="Arial" w:cs="Traditional Arabic"/>
          <w:sz w:val="36"/>
          <w:szCs w:val="36"/>
          <w:rtl/>
        </w:rPr>
        <w:t>.</w:t>
      </w:r>
    </w:p>
    <w:p w:rsidR="00D756A3" w:rsidRDefault="00DA59D7" w:rsidP="00D756A3">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وفي هذا الأصل أدخل في الإثم القرون الأولى</w:t>
      </w:r>
      <w:r w:rsidR="00D756A3">
        <w:rPr>
          <w:rFonts w:ascii="Arial" w:hAnsi="Arial" w:cs="Traditional Arabic" w:hint="cs"/>
          <w:sz w:val="36"/>
          <w:szCs w:val="36"/>
          <w:rtl/>
        </w:rPr>
        <w:t xml:space="preserve"> </w:t>
      </w:r>
      <w:r w:rsidRPr="004B0C1F">
        <w:rPr>
          <w:rFonts w:ascii="Arial" w:hAnsi="Arial" w:cs="Traditional Arabic"/>
          <w:sz w:val="36"/>
          <w:szCs w:val="36"/>
          <w:rtl/>
        </w:rPr>
        <w:t>،</w:t>
      </w:r>
      <w:r w:rsidR="00D756A3">
        <w:rPr>
          <w:rFonts w:ascii="Arial" w:hAnsi="Arial" w:cs="Traditional Arabic" w:hint="cs"/>
          <w:sz w:val="36"/>
          <w:szCs w:val="36"/>
          <w:rtl/>
        </w:rPr>
        <w:t xml:space="preserve"> </w:t>
      </w:r>
      <w:r w:rsidRPr="004B0C1F">
        <w:rPr>
          <w:rFonts w:ascii="Arial" w:hAnsi="Arial" w:cs="Traditional Arabic"/>
          <w:sz w:val="36"/>
          <w:szCs w:val="36"/>
          <w:rtl/>
        </w:rPr>
        <w:t>الذين عاصروا انقسام الأمة إلى دويلات</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ولم يسع</w:t>
      </w:r>
      <w:r w:rsidR="00D756A3">
        <w:rPr>
          <w:rFonts w:ascii="Arial" w:hAnsi="Arial" w:cs="Traditional Arabic" w:hint="cs"/>
          <w:sz w:val="36"/>
          <w:szCs w:val="36"/>
          <w:rtl/>
        </w:rPr>
        <w:t>َ</w:t>
      </w:r>
      <w:r w:rsidRPr="004B0C1F">
        <w:rPr>
          <w:rFonts w:ascii="Arial" w:hAnsi="Arial" w:cs="Traditional Arabic"/>
          <w:sz w:val="36"/>
          <w:szCs w:val="36"/>
          <w:rtl/>
        </w:rPr>
        <w:t>وا في إعادة الخلافة الشاملة</w:t>
      </w:r>
      <w:r w:rsidR="00D756A3">
        <w:rPr>
          <w:rFonts w:ascii="Arial" w:hAnsi="Arial" w:cs="Traditional Arabic" w:hint="cs"/>
          <w:sz w:val="36"/>
          <w:szCs w:val="36"/>
          <w:rtl/>
        </w:rPr>
        <w:t xml:space="preserve"> .</w:t>
      </w:r>
    </w:p>
    <w:p w:rsidR="00B33304" w:rsidRDefault="00DA59D7" w:rsidP="00D756A3">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هذه الفتوى من هذا الحروري </w:t>
      </w:r>
      <w:r w:rsidR="00D756A3">
        <w:rPr>
          <w:rFonts w:ascii="Arial" w:hAnsi="Arial" w:cs="Traditional Arabic" w:hint="cs"/>
          <w:sz w:val="36"/>
          <w:szCs w:val="36"/>
          <w:rtl/>
        </w:rPr>
        <w:t xml:space="preserve">، </w:t>
      </w:r>
      <w:r w:rsidRPr="004B0C1F">
        <w:rPr>
          <w:rFonts w:ascii="Arial" w:hAnsi="Arial" w:cs="Traditional Arabic"/>
          <w:sz w:val="36"/>
          <w:szCs w:val="36"/>
          <w:rtl/>
        </w:rPr>
        <w:t>تدل على شذوذ في الفكر</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وشذوذ في الفهم</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وشذوذ في الرأي</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ووحشية في التأثيم</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ونرجسية في النفس</w:t>
      </w:r>
      <w:r w:rsidR="00D756A3">
        <w:rPr>
          <w:rFonts w:ascii="Arial" w:hAnsi="Arial" w:cs="Traditional Arabic" w:hint="cs"/>
          <w:sz w:val="36"/>
          <w:szCs w:val="36"/>
          <w:rtl/>
        </w:rPr>
        <w:t xml:space="preserve"> .</w:t>
      </w:r>
    </w:p>
    <w:p w:rsidR="00DA59D7" w:rsidRPr="004B0C1F" w:rsidRDefault="00DA59D7" w:rsidP="007311B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ومما ي</w:t>
      </w:r>
      <w:r w:rsidR="00D756A3">
        <w:rPr>
          <w:rFonts w:ascii="Arial" w:hAnsi="Arial" w:cs="Traditional Arabic" w:hint="cs"/>
          <w:sz w:val="36"/>
          <w:szCs w:val="36"/>
          <w:rtl/>
        </w:rPr>
        <w:t>ُ</w:t>
      </w:r>
      <w:r w:rsidRPr="004B0C1F">
        <w:rPr>
          <w:rFonts w:ascii="Arial" w:hAnsi="Arial" w:cs="Traditional Arabic"/>
          <w:sz w:val="36"/>
          <w:szCs w:val="36"/>
          <w:rtl/>
        </w:rPr>
        <w:t>رد</w:t>
      </w:r>
      <w:r w:rsidR="00D756A3">
        <w:rPr>
          <w:rFonts w:ascii="Arial" w:hAnsi="Arial" w:cs="Traditional Arabic" w:hint="cs"/>
          <w:sz w:val="36"/>
          <w:szCs w:val="36"/>
          <w:rtl/>
        </w:rPr>
        <w:t>ُّ</w:t>
      </w:r>
      <w:r w:rsidRPr="004B0C1F">
        <w:rPr>
          <w:rFonts w:ascii="Arial" w:hAnsi="Arial" w:cs="Traditional Arabic"/>
          <w:sz w:val="36"/>
          <w:szCs w:val="36"/>
          <w:rtl/>
        </w:rPr>
        <w:t xml:space="preserve"> به هذا القول</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أن أهل العلم جميع</w:t>
      </w:r>
      <w:r w:rsidR="00D756A3">
        <w:rPr>
          <w:rFonts w:ascii="Arial" w:hAnsi="Arial" w:cs="Traditional Arabic" w:hint="cs"/>
          <w:sz w:val="36"/>
          <w:szCs w:val="36"/>
          <w:rtl/>
        </w:rPr>
        <w:t>ً</w:t>
      </w:r>
      <w:r w:rsidRPr="004B0C1F">
        <w:rPr>
          <w:rFonts w:ascii="Arial" w:hAnsi="Arial" w:cs="Traditional Arabic"/>
          <w:sz w:val="36"/>
          <w:szCs w:val="36"/>
          <w:rtl/>
        </w:rPr>
        <w:t xml:space="preserve">ا </w:t>
      </w:r>
      <w:r w:rsidR="00D756A3">
        <w:rPr>
          <w:rFonts w:ascii="Arial" w:hAnsi="Arial" w:cs="Traditional Arabic" w:hint="cs"/>
          <w:sz w:val="36"/>
          <w:szCs w:val="36"/>
          <w:rtl/>
        </w:rPr>
        <w:t xml:space="preserve">؛ </w:t>
      </w:r>
      <w:r w:rsidRPr="004B0C1F">
        <w:rPr>
          <w:rFonts w:ascii="Arial" w:hAnsi="Arial" w:cs="Traditional Arabic"/>
          <w:sz w:val="36"/>
          <w:szCs w:val="36"/>
          <w:rtl/>
        </w:rPr>
        <w:t>الذين أدركوا انقسام الأمة الإسلامية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منهم</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الإمام أحمد</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وابن قدامة </w:t>
      </w:r>
      <w:r w:rsidR="00D756A3">
        <w:rPr>
          <w:rFonts w:ascii="Arial" w:hAnsi="Arial" w:cs="Traditional Arabic" w:hint="cs"/>
          <w:sz w:val="36"/>
          <w:szCs w:val="36"/>
          <w:rtl/>
        </w:rPr>
        <w:t xml:space="preserve">، </w:t>
      </w:r>
      <w:r w:rsidRPr="004B0C1F">
        <w:rPr>
          <w:rFonts w:ascii="Arial" w:hAnsi="Arial" w:cs="Traditional Arabic"/>
          <w:sz w:val="36"/>
          <w:szCs w:val="36"/>
          <w:rtl/>
        </w:rPr>
        <w:t>وابن عبد البر</w:t>
      </w:r>
      <w:r w:rsidR="00D756A3">
        <w:rPr>
          <w:rFonts w:ascii="Arial" w:hAnsi="Arial" w:cs="Traditional Arabic" w:hint="cs"/>
          <w:sz w:val="36"/>
          <w:szCs w:val="36"/>
          <w:rtl/>
        </w:rPr>
        <w:t xml:space="preserve"> </w:t>
      </w:r>
      <w:r w:rsidRPr="004B0C1F">
        <w:rPr>
          <w:rFonts w:ascii="Arial" w:hAnsi="Arial" w:cs="Traditional Arabic"/>
          <w:sz w:val="36"/>
          <w:szCs w:val="36"/>
          <w:rtl/>
        </w:rPr>
        <w:t>، وشراح الحديث كالحافظ ابن حجر</w:t>
      </w:r>
      <w:r w:rsidR="007311BB">
        <w:rPr>
          <w:rFonts w:ascii="Arial" w:hAnsi="Arial" w:cs="Traditional Arabic" w:hint="cs"/>
          <w:sz w:val="36"/>
          <w:szCs w:val="36"/>
          <w:rtl/>
        </w:rPr>
        <w:t xml:space="preserve"> </w:t>
      </w:r>
      <w:r w:rsidR="00D756A3">
        <w:rPr>
          <w:rFonts w:ascii="Arial" w:hAnsi="Arial" w:cs="Traditional Arabic" w:hint="cs"/>
          <w:sz w:val="36"/>
          <w:szCs w:val="36"/>
          <w:rtl/>
        </w:rPr>
        <w:t>،</w:t>
      </w:r>
      <w:r w:rsidRPr="004B0C1F">
        <w:rPr>
          <w:rFonts w:ascii="Arial" w:hAnsi="Arial" w:cs="Traditional Arabic"/>
          <w:sz w:val="36"/>
          <w:szCs w:val="36"/>
          <w:rtl/>
        </w:rPr>
        <w:t xml:space="preserve"> والأئمة  المجتهدين</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كشيخ الإسلام </w:t>
      </w:r>
      <w:r w:rsidRPr="004B0C1F">
        <w:rPr>
          <w:rFonts w:ascii="Arial" w:hAnsi="Arial" w:cs="Traditional Arabic"/>
          <w:spacing w:val="-10"/>
          <w:sz w:val="36"/>
          <w:szCs w:val="36"/>
          <w:rtl/>
        </w:rPr>
        <w:t>ابن تيمي</w:t>
      </w:r>
      <w:r w:rsidR="00D756A3">
        <w:rPr>
          <w:rFonts w:ascii="Arial" w:hAnsi="Arial" w:cs="Traditional Arabic" w:hint="cs"/>
          <w:spacing w:val="-10"/>
          <w:sz w:val="36"/>
          <w:szCs w:val="36"/>
          <w:rtl/>
        </w:rPr>
        <w:t>ة ،</w:t>
      </w:r>
      <w:r w:rsidRPr="004B0C1F">
        <w:rPr>
          <w:rFonts w:ascii="Arial" w:hAnsi="Arial" w:cs="Traditional Arabic"/>
          <w:spacing w:val="-10"/>
          <w:sz w:val="36"/>
          <w:szCs w:val="36"/>
          <w:rtl/>
        </w:rPr>
        <w:t xml:space="preserve"> وابن القيم</w:t>
      </w:r>
      <w:r w:rsidR="00D756A3">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 وغيرهم</w:t>
      </w:r>
      <w:r w:rsidR="00D756A3">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 كل هؤلاء الكوكبة من العلماء </w:t>
      </w:r>
      <w:r w:rsidR="00D756A3">
        <w:rPr>
          <w:rFonts w:ascii="Arial" w:hAnsi="Arial" w:cs="Traditional Arabic" w:hint="cs"/>
          <w:spacing w:val="-10"/>
          <w:sz w:val="36"/>
          <w:szCs w:val="36"/>
          <w:rtl/>
        </w:rPr>
        <w:t>-</w:t>
      </w:r>
      <w:r w:rsidRPr="004B0C1F">
        <w:rPr>
          <w:rFonts w:ascii="Arial" w:hAnsi="Arial" w:cs="Traditional Arabic"/>
          <w:spacing w:val="-10"/>
          <w:sz w:val="36"/>
          <w:szCs w:val="36"/>
          <w:rtl/>
        </w:rPr>
        <w:t>خفي عليهم هذا الفهم</w:t>
      </w:r>
      <w:r w:rsidR="00D756A3">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 الذي اخترعه سيد الخوارج</w:t>
      </w:r>
      <w:r w:rsidR="00D756A3">
        <w:rPr>
          <w:rFonts w:ascii="Arial" w:hAnsi="Arial" w:cs="Traditional Arabic" w:hint="cs"/>
          <w:spacing w:val="-10"/>
          <w:sz w:val="36"/>
          <w:szCs w:val="36"/>
          <w:rtl/>
        </w:rPr>
        <w:t xml:space="preserve"> </w:t>
      </w:r>
      <w:r w:rsidRPr="004B0C1F">
        <w:rPr>
          <w:rFonts w:ascii="Arial" w:hAnsi="Arial" w:cs="Traditional Arabic"/>
          <w:spacing w:val="-10"/>
          <w:sz w:val="36"/>
          <w:szCs w:val="36"/>
          <w:rtl/>
        </w:rPr>
        <w:t>.</w:t>
      </w:r>
      <w:r w:rsidRPr="004B0C1F">
        <w:rPr>
          <w:rFonts w:ascii="Arial" w:hAnsi="Arial" w:cs="Traditional Arabic"/>
          <w:sz w:val="36"/>
          <w:szCs w:val="36"/>
          <w:rtl/>
        </w:rPr>
        <w:t xml:space="preserve"> </w:t>
      </w:r>
    </w:p>
    <w:p w:rsidR="00DA59D7" w:rsidRDefault="00DA59D7" w:rsidP="00D756A3">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كذلك لا د</w:t>
      </w:r>
      <w:r w:rsidR="00D756A3">
        <w:rPr>
          <w:rFonts w:ascii="Arial" w:hAnsi="Arial" w:cs="Traditional Arabic" w:hint="cs"/>
          <w:sz w:val="36"/>
          <w:szCs w:val="36"/>
          <w:rtl/>
        </w:rPr>
        <w:t>ِ</w:t>
      </w:r>
      <w:r w:rsidRPr="004B0C1F">
        <w:rPr>
          <w:rFonts w:ascii="Arial" w:hAnsi="Arial" w:cs="Traditional Arabic"/>
          <w:sz w:val="36"/>
          <w:szCs w:val="36"/>
          <w:rtl/>
        </w:rPr>
        <w:t xml:space="preserve">لالة في الحديث </w:t>
      </w:r>
      <w:r w:rsidR="00D756A3">
        <w:rPr>
          <w:rFonts w:ascii="Arial" w:hAnsi="Arial" w:cs="Traditional Arabic" w:hint="cs"/>
          <w:sz w:val="36"/>
          <w:szCs w:val="36"/>
          <w:rtl/>
        </w:rPr>
        <w:t xml:space="preserve">- </w:t>
      </w:r>
      <w:r w:rsidRPr="004B0C1F">
        <w:rPr>
          <w:rFonts w:ascii="Arial" w:hAnsi="Arial" w:cs="Traditional Arabic"/>
          <w:sz w:val="36"/>
          <w:szCs w:val="36"/>
          <w:rtl/>
        </w:rPr>
        <w:t>لا من قريب</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ولا من بعيد</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على الفهم السقيم</w:t>
      </w:r>
      <w:r w:rsidR="00781705">
        <w:rPr>
          <w:rFonts w:ascii="Arial" w:hAnsi="Arial" w:cs="Traditional Arabic" w:hint="cs"/>
          <w:sz w:val="36"/>
          <w:szCs w:val="36"/>
          <w:rtl/>
        </w:rPr>
        <w:t xml:space="preserve"> </w:t>
      </w:r>
      <w:r w:rsidR="00D756A3">
        <w:rPr>
          <w:rFonts w:ascii="Arial" w:hAnsi="Arial" w:cs="Traditional Arabic" w:hint="cs"/>
          <w:sz w:val="36"/>
          <w:szCs w:val="36"/>
          <w:rtl/>
        </w:rPr>
        <w:t xml:space="preserve">- </w:t>
      </w:r>
      <w:r w:rsidR="00781705">
        <w:rPr>
          <w:rFonts w:ascii="Arial" w:hAnsi="Arial" w:cs="Traditional Arabic" w:hint="cs"/>
          <w:sz w:val="36"/>
          <w:szCs w:val="36"/>
          <w:rtl/>
        </w:rPr>
        <w:t>لا بمنطوقه</w:t>
      </w:r>
      <w:r w:rsidR="00D756A3">
        <w:rPr>
          <w:rFonts w:ascii="Arial" w:hAnsi="Arial" w:cs="Traditional Arabic" w:hint="cs"/>
          <w:sz w:val="36"/>
          <w:szCs w:val="36"/>
          <w:rtl/>
        </w:rPr>
        <w:t xml:space="preserve"> ،</w:t>
      </w:r>
      <w:r w:rsidR="00781705">
        <w:rPr>
          <w:rFonts w:ascii="Arial" w:hAnsi="Arial" w:cs="Traditional Arabic" w:hint="cs"/>
          <w:sz w:val="36"/>
          <w:szCs w:val="36"/>
          <w:rtl/>
        </w:rPr>
        <w:t xml:space="preserve"> ولا بمفهومه</w:t>
      </w:r>
      <w:r w:rsidR="00D756A3">
        <w:rPr>
          <w:rFonts w:ascii="Arial" w:hAnsi="Arial" w:cs="Traditional Arabic" w:hint="cs"/>
          <w:sz w:val="36"/>
          <w:szCs w:val="36"/>
          <w:rtl/>
        </w:rPr>
        <w:t xml:space="preserve"> - ؛</w:t>
      </w:r>
      <w:r w:rsidRPr="004B0C1F">
        <w:rPr>
          <w:rFonts w:ascii="Arial" w:hAnsi="Arial" w:cs="Traditional Arabic"/>
          <w:sz w:val="36"/>
          <w:szCs w:val="36"/>
          <w:rtl/>
        </w:rPr>
        <w:t xml:space="preserve"> فالحديث يتكلم على الترهيب من عدم لزوم الجماعة </w:t>
      </w:r>
      <w:r w:rsidR="00D756A3">
        <w:rPr>
          <w:rFonts w:ascii="Arial" w:hAnsi="Arial" w:cs="Traditional Arabic" w:hint="cs"/>
          <w:sz w:val="36"/>
          <w:szCs w:val="36"/>
          <w:rtl/>
        </w:rPr>
        <w:t xml:space="preserve">، </w:t>
      </w:r>
      <w:r w:rsidRPr="004B0C1F">
        <w:rPr>
          <w:rFonts w:ascii="Arial" w:hAnsi="Arial" w:cs="Traditional Arabic" w:hint="cs"/>
          <w:sz w:val="36"/>
          <w:szCs w:val="36"/>
          <w:rtl/>
        </w:rPr>
        <w:t>كما يفعل هو وجماعته</w:t>
      </w:r>
      <w:r w:rsidR="00D756A3">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 xml:space="preserve">وأن الواجب على المسلم أن تكون في رقبته بيعة </w:t>
      </w:r>
      <w:r w:rsidRPr="004B0C1F">
        <w:rPr>
          <w:rFonts w:ascii="Arial" w:hAnsi="Arial" w:cs="Traditional Arabic" w:hint="cs"/>
          <w:sz w:val="36"/>
          <w:szCs w:val="36"/>
          <w:rtl/>
        </w:rPr>
        <w:t>لإ</w:t>
      </w:r>
      <w:r w:rsidRPr="004B0C1F">
        <w:rPr>
          <w:rFonts w:ascii="Arial" w:hAnsi="Arial" w:cs="Traditional Arabic"/>
          <w:sz w:val="36"/>
          <w:szCs w:val="36"/>
          <w:rtl/>
        </w:rPr>
        <w:t>مامه</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ويخالف بذلك أهل الجاهلية </w:t>
      </w:r>
      <w:r w:rsidR="00D756A3">
        <w:rPr>
          <w:rFonts w:ascii="Arial" w:hAnsi="Arial" w:cs="Traditional Arabic" w:hint="cs"/>
          <w:sz w:val="36"/>
          <w:szCs w:val="36"/>
          <w:rtl/>
        </w:rPr>
        <w:t xml:space="preserve">؛ </w:t>
      </w:r>
      <w:r w:rsidRPr="004B0C1F">
        <w:rPr>
          <w:rFonts w:ascii="Arial" w:hAnsi="Arial" w:cs="Traditional Arabic"/>
          <w:sz w:val="36"/>
          <w:szCs w:val="36"/>
          <w:rtl/>
        </w:rPr>
        <w:t>الذين كانوا لا يرون البيعات والخلافة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نما السلطة للقبيلة فقط</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ولذلك كان الأمر عندهم أن يثور الجميع للسلاح عند أدنى خلاف</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كما حدث في اختلاف قريش عند بناء الكعبة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والحجر الأسود</w:t>
      </w:r>
      <w:r w:rsidR="00D756A3">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FC3A2B">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 xml:space="preserve">وفي </w:t>
      </w:r>
      <w:r w:rsidRPr="004B0C1F">
        <w:rPr>
          <w:rFonts w:ascii="Arial" w:hAnsi="Arial" w:cs="Traditional Arabic"/>
          <w:sz w:val="36"/>
          <w:szCs w:val="36"/>
          <w:rtl/>
        </w:rPr>
        <w:t>تكفيره لعلماء الأمة قال سيد</w:t>
      </w:r>
      <w:r w:rsidR="00D756A3">
        <w:rPr>
          <w:rFonts w:ascii="Arial" w:hAnsi="Arial" w:cs="Traditional Arabic" w:hint="cs"/>
          <w:sz w:val="36"/>
          <w:szCs w:val="36"/>
          <w:rtl/>
        </w:rPr>
        <w:t xml:space="preserve"> </w:t>
      </w:r>
      <w:r w:rsidRPr="004B0C1F">
        <w:rPr>
          <w:rFonts w:ascii="Arial" w:hAnsi="Arial" w:cs="Traditional Arabic"/>
          <w:sz w:val="36"/>
          <w:szCs w:val="36"/>
          <w:rtl/>
        </w:rPr>
        <w:t>: "</w:t>
      </w:r>
      <w:r w:rsidR="00D756A3">
        <w:rPr>
          <w:rFonts w:ascii="Arial" w:hAnsi="Arial" w:cs="Traditional Arabic" w:hint="cs"/>
          <w:sz w:val="36"/>
          <w:szCs w:val="36"/>
          <w:rtl/>
        </w:rPr>
        <w:t xml:space="preserve"> </w:t>
      </w:r>
      <w:r w:rsidRPr="004B0C1F">
        <w:rPr>
          <w:rFonts w:ascii="Arial" w:hAnsi="Arial" w:cs="Traditional Arabic"/>
          <w:sz w:val="36"/>
          <w:szCs w:val="36"/>
          <w:rtl/>
        </w:rPr>
        <w:t>أما حكم أنصارهم من علماء السوء</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والإعلاميين</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والجنود</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وغيرهم</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فهم كُفَّار على التعيين في الحكم الظاهر</w:t>
      </w:r>
      <w:r w:rsidR="00D756A3">
        <w:rPr>
          <w:rFonts w:ascii="Arial" w:hAnsi="Arial" w:cs="Traditional Arabic" w:hint="cs"/>
          <w:sz w:val="36"/>
          <w:szCs w:val="36"/>
          <w:rtl/>
        </w:rPr>
        <w:t xml:space="preserve"> </w:t>
      </w:r>
      <w:r w:rsidRPr="004B0C1F">
        <w:rPr>
          <w:rFonts w:ascii="Arial" w:hAnsi="Arial" w:cs="Traditional Arabic"/>
          <w:sz w:val="36"/>
          <w:szCs w:val="36"/>
          <w:rtl/>
        </w:rPr>
        <w:t>، ونحن نرى في زماننا هذا الحكام المرتدين في شتى البلدان</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قد اصطنع كل منهم طائفة من المشايخ</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هو يخلع عليهم الألقاب الفضفاضة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كأصحاب الفضيلة </w:t>
      </w:r>
      <w:r w:rsidR="00D756A3">
        <w:rPr>
          <w:rFonts w:ascii="Arial" w:hAnsi="Arial" w:cs="Traditional Arabic" w:hint="cs"/>
          <w:sz w:val="36"/>
          <w:szCs w:val="36"/>
          <w:rtl/>
        </w:rPr>
        <w:t xml:space="preserve">، </w:t>
      </w:r>
      <w:r w:rsidRPr="004B0C1F">
        <w:rPr>
          <w:rFonts w:ascii="Arial" w:hAnsi="Arial" w:cs="Traditional Arabic"/>
          <w:sz w:val="36"/>
          <w:szCs w:val="36"/>
          <w:rtl/>
        </w:rPr>
        <w:t>والسماحة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تلبيساً على العامة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لترويج </w:t>
      </w:r>
      <w:r w:rsidR="00D756A3">
        <w:rPr>
          <w:rFonts w:ascii="Arial" w:hAnsi="Arial" w:cs="Traditional Arabic" w:hint="cs"/>
          <w:sz w:val="36"/>
          <w:szCs w:val="36"/>
          <w:rtl/>
        </w:rPr>
        <w:t xml:space="preserve">   </w:t>
      </w:r>
      <w:r w:rsidRPr="004B0C1F">
        <w:rPr>
          <w:rFonts w:ascii="Arial" w:hAnsi="Arial" w:cs="Traditional Arabic"/>
          <w:sz w:val="36"/>
          <w:szCs w:val="36"/>
          <w:rtl/>
        </w:rPr>
        <w:t>باطلهم</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وهم يخلعون عليه </w:t>
      </w:r>
      <w:r w:rsidRPr="004E5D71">
        <w:rPr>
          <w:rFonts w:ascii="Arial" w:hAnsi="Arial" w:cs="Traditional Arabic"/>
          <w:sz w:val="36"/>
          <w:szCs w:val="36"/>
          <w:rtl/>
        </w:rPr>
        <w:t>خِلعة</w:t>
      </w:r>
      <w:r w:rsidRPr="004B0C1F">
        <w:rPr>
          <w:rFonts w:ascii="Arial" w:hAnsi="Arial" w:cs="Traditional Arabic"/>
          <w:sz w:val="36"/>
          <w:szCs w:val="36"/>
          <w:rtl/>
        </w:rPr>
        <w:t xml:space="preserve"> الإيمان</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والشرعية الإسلامية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تضليلا للعامة</w:t>
      </w:r>
      <w:r w:rsidR="00D756A3">
        <w:rPr>
          <w:rFonts w:ascii="Arial" w:hAnsi="Arial" w:cs="Traditional Arabic" w:hint="cs"/>
          <w:sz w:val="36"/>
          <w:szCs w:val="36"/>
          <w:rtl/>
        </w:rPr>
        <w:t xml:space="preserve"> ؛      </w:t>
      </w:r>
      <w:r w:rsidRPr="004B0C1F">
        <w:rPr>
          <w:rFonts w:ascii="Arial" w:hAnsi="Arial" w:cs="Traditional Arabic"/>
          <w:sz w:val="36"/>
          <w:szCs w:val="36"/>
          <w:rtl/>
        </w:rPr>
        <w:t xml:space="preserve"> فهؤلاء المشايخ </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وأمثالهم </w:t>
      </w:r>
      <w:r w:rsidR="00D756A3">
        <w:rPr>
          <w:rFonts w:ascii="Arial" w:hAnsi="Arial" w:cs="Traditional Arabic" w:hint="cs"/>
          <w:sz w:val="36"/>
          <w:szCs w:val="36"/>
          <w:rtl/>
        </w:rPr>
        <w:t xml:space="preserve">، </w:t>
      </w:r>
      <w:r w:rsidRPr="004B0C1F">
        <w:rPr>
          <w:rFonts w:ascii="Arial" w:hAnsi="Arial" w:cs="Traditional Arabic"/>
          <w:sz w:val="36"/>
          <w:szCs w:val="36"/>
          <w:rtl/>
        </w:rPr>
        <w:t>لا شك في كفرهم</w:t>
      </w:r>
      <w:r w:rsidR="00D756A3">
        <w:rPr>
          <w:rFonts w:ascii="Arial" w:hAnsi="Arial" w:cs="Traditional Arabic" w:hint="cs"/>
          <w:sz w:val="36"/>
          <w:szCs w:val="36"/>
          <w:rtl/>
        </w:rPr>
        <w:t xml:space="preserve"> ؛ </w:t>
      </w:r>
      <w:r w:rsidRPr="004B0C1F">
        <w:rPr>
          <w:rFonts w:ascii="Arial" w:hAnsi="Arial" w:cs="Traditional Arabic"/>
          <w:sz w:val="36"/>
          <w:szCs w:val="36"/>
          <w:rtl/>
        </w:rPr>
        <w:t>لرضاهم بالكفر</w:t>
      </w:r>
      <w:r w:rsidR="00D756A3">
        <w:rPr>
          <w:rFonts w:ascii="Arial" w:hAnsi="Arial" w:cs="Traditional Arabic" w:hint="cs"/>
          <w:sz w:val="36"/>
          <w:szCs w:val="36"/>
          <w:rtl/>
        </w:rPr>
        <w:t xml:space="preserve"> </w:t>
      </w:r>
      <w:r w:rsidRPr="004B0C1F">
        <w:rPr>
          <w:rFonts w:ascii="Arial" w:hAnsi="Arial" w:cs="Traditional Arabic"/>
          <w:sz w:val="36"/>
          <w:szCs w:val="36"/>
          <w:rtl/>
        </w:rPr>
        <w:t>، ولعدم تكفيرهم للحكام الكافرين</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الذين دَلّ الدليل على كفرهم</w:t>
      </w:r>
      <w:r w:rsidR="00D756A3">
        <w:rPr>
          <w:rFonts w:ascii="Arial" w:hAnsi="Arial" w:cs="Traditional Arabic" w:hint="cs"/>
          <w:sz w:val="36"/>
          <w:szCs w:val="36"/>
          <w:rtl/>
        </w:rPr>
        <w:t xml:space="preserve"> </w:t>
      </w:r>
      <w:r w:rsidRPr="004B0C1F">
        <w:rPr>
          <w:rFonts w:ascii="Arial" w:hAnsi="Arial" w:cs="Traditional Arabic"/>
          <w:sz w:val="36"/>
          <w:szCs w:val="36"/>
          <w:rtl/>
        </w:rPr>
        <w:t>"</w:t>
      </w:r>
      <w:r w:rsidRPr="00D756A3">
        <w:rPr>
          <w:rFonts w:ascii="Arial" w:hAnsi="Arial" w:cs="Traditional Arabic"/>
          <w:sz w:val="36"/>
          <w:szCs w:val="36"/>
          <w:vertAlign w:val="superscript"/>
          <w:rtl/>
        </w:rPr>
        <w:t>(</w:t>
      </w:r>
      <w:r w:rsidR="00FC3A2B">
        <w:rPr>
          <w:rStyle w:val="a4"/>
          <w:rFonts w:ascii="Arial" w:hAnsi="Arial"/>
          <w:sz w:val="36"/>
          <w:szCs w:val="36"/>
          <w:rtl/>
        </w:rPr>
        <w:footnoteReference w:id="396"/>
      </w:r>
      <w:r w:rsidRPr="00D756A3">
        <w:rPr>
          <w:rFonts w:ascii="Arial" w:hAnsi="Arial" w:cs="Traditional Arabic"/>
          <w:sz w:val="36"/>
          <w:szCs w:val="36"/>
          <w:vertAlign w:val="superscript"/>
          <w:rtl/>
        </w:rPr>
        <w:t>)</w:t>
      </w:r>
      <w:r w:rsidR="00D756A3" w:rsidRPr="00D756A3">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756A3" w:rsidP="00FC3A2B">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وقال : " </w:t>
      </w:r>
      <w:r w:rsidR="00DA59D7" w:rsidRPr="004B0C1F">
        <w:rPr>
          <w:rFonts w:ascii="Arial" w:hAnsi="Arial" w:cs="Traditional Arabic"/>
          <w:sz w:val="36"/>
          <w:szCs w:val="36"/>
          <w:rtl/>
        </w:rPr>
        <w:t>ويلاح</w:t>
      </w:r>
      <w:r>
        <w:rPr>
          <w:rFonts w:ascii="Arial" w:hAnsi="Arial" w:cs="Traditional Arabic" w:hint="cs"/>
          <w:sz w:val="36"/>
          <w:szCs w:val="36"/>
          <w:rtl/>
        </w:rPr>
        <w:t>َ</w:t>
      </w:r>
      <w:r w:rsidR="00DA59D7" w:rsidRPr="004B0C1F">
        <w:rPr>
          <w:rFonts w:ascii="Arial" w:hAnsi="Arial" w:cs="Traditional Arabic"/>
          <w:sz w:val="36"/>
          <w:szCs w:val="36"/>
          <w:rtl/>
        </w:rPr>
        <w:t xml:space="preserve">ظ أن بعض الدول التي تدّعي أنها إسلامية </w:t>
      </w:r>
      <w:r>
        <w:rPr>
          <w:rFonts w:ascii="Arial" w:hAnsi="Arial" w:cs="Traditional Arabic" w:hint="cs"/>
          <w:sz w:val="36"/>
          <w:szCs w:val="36"/>
          <w:rtl/>
        </w:rPr>
        <w:t xml:space="preserve">، </w:t>
      </w:r>
      <w:r w:rsidR="00DA59D7" w:rsidRPr="004B0C1F">
        <w:rPr>
          <w:rFonts w:ascii="Arial" w:hAnsi="Arial" w:cs="Traditional Arabic"/>
          <w:sz w:val="36"/>
          <w:szCs w:val="36"/>
          <w:rtl/>
        </w:rPr>
        <w:t>تحكم بالكتاب والسنة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وتطبق بعض الحدود الشرعية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تمنح التراخيص للبنوك الربوبية </w:t>
      </w:r>
      <w:r>
        <w:rPr>
          <w:rFonts w:ascii="Arial" w:hAnsi="Arial" w:cs="Traditional Arabic" w:hint="cs"/>
          <w:sz w:val="36"/>
          <w:szCs w:val="36"/>
          <w:rtl/>
        </w:rPr>
        <w:t xml:space="preserve">؛ </w:t>
      </w:r>
      <w:r w:rsidR="00DA59D7" w:rsidRPr="004B0C1F">
        <w:rPr>
          <w:rFonts w:ascii="Arial" w:hAnsi="Arial" w:cs="Traditional Arabic"/>
          <w:sz w:val="36"/>
          <w:szCs w:val="36"/>
          <w:rtl/>
        </w:rPr>
        <w:t>لمزاولة نشاطها في تلك الدول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وهذا يكفي</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وحده</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 لتكفير مثل هذه الدول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لأن هذا الترخيص إباحة وإجازة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واستحلال للربا </w:t>
      </w:r>
      <w:r>
        <w:rPr>
          <w:rFonts w:ascii="Arial" w:hAnsi="Arial" w:cs="Traditional Arabic" w:hint="cs"/>
          <w:sz w:val="36"/>
          <w:szCs w:val="36"/>
          <w:rtl/>
        </w:rPr>
        <w:t xml:space="preserve">، </w:t>
      </w:r>
      <w:r w:rsidR="00DA59D7" w:rsidRPr="004B0C1F">
        <w:rPr>
          <w:rFonts w:ascii="Arial" w:hAnsi="Arial" w:cs="Traditional Arabic"/>
          <w:sz w:val="36"/>
          <w:szCs w:val="36"/>
          <w:rtl/>
        </w:rPr>
        <w:t>المجمع على تحريمه</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D756A3">
        <w:rPr>
          <w:rFonts w:ascii="Arial" w:hAnsi="Arial" w:cs="Traditional Arabic"/>
          <w:sz w:val="36"/>
          <w:szCs w:val="36"/>
          <w:vertAlign w:val="superscript"/>
          <w:rtl/>
        </w:rPr>
        <w:t>(</w:t>
      </w:r>
      <w:r w:rsidR="00FC3A2B">
        <w:rPr>
          <w:rStyle w:val="a4"/>
          <w:rFonts w:ascii="Arial" w:hAnsi="Arial"/>
          <w:sz w:val="36"/>
          <w:szCs w:val="36"/>
          <w:rtl/>
        </w:rPr>
        <w:footnoteReference w:id="397"/>
      </w:r>
      <w:r w:rsidR="00DA59D7" w:rsidRPr="00D756A3">
        <w:rPr>
          <w:rFonts w:ascii="Arial" w:hAnsi="Arial" w:cs="Traditional Arabic"/>
          <w:sz w:val="36"/>
          <w:szCs w:val="36"/>
          <w:vertAlign w:val="superscript"/>
          <w:rtl/>
        </w:rPr>
        <w:t>)</w:t>
      </w:r>
      <w:r w:rsidRPr="00D756A3">
        <w:rPr>
          <w:rFonts w:ascii="Arial" w:hAnsi="Arial" w:cs="Traditional Arabic" w:hint="cs"/>
          <w:sz w:val="36"/>
          <w:szCs w:val="36"/>
          <w:rtl/>
        </w:rPr>
        <w:t xml:space="preserve"> </w:t>
      </w:r>
      <w:r w:rsidR="00DA59D7" w:rsidRPr="004B0C1F">
        <w:rPr>
          <w:rFonts w:ascii="Arial" w:hAnsi="Arial" w:cs="Traditional Arabic"/>
          <w:sz w:val="36"/>
          <w:szCs w:val="36"/>
          <w:rtl/>
        </w:rPr>
        <w:t>.</w:t>
      </w:r>
    </w:p>
    <w:p w:rsidR="00D756A3" w:rsidRDefault="00DA59D7" w:rsidP="00D756A3">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 xml:space="preserve">يقصد </w:t>
      </w:r>
      <w:r w:rsidRPr="00981482">
        <w:rPr>
          <w:rFonts w:ascii="Arial" w:hAnsi="Arial" w:cs="Traditional Arabic"/>
          <w:sz w:val="36"/>
          <w:szCs w:val="36"/>
          <w:rtl/>
        </w:rPr>
        <w:t>أقنوم</w:t>
      </w:r>
      <w:r w:rsidRPr="004B0C1F">
        <w:rPr>
          <w:rFonts w:ascii="Arial" w:hAnsi="Arial" w:cs="Traditional Arabic"/>
          <w:sz w:val="36"/>
          <w:szCs w:val="36"/>
          <w:rtl/>
        </w:rPr>
        <w:t xml:space="preserve"> الخوارج بهذا الكلام بلاد التوحيد </w:t>
      </w:r>
      <w:r w:rsidR="00D756A3">
        <w:rPr>
          <w:rFonts w:ascii="Arial" w:hAnsi="Arial" w:cs="Traditional Arabic" w:hint="cs"/>
          <w:sz w:val="36"/>
          <w:szCs w:val="36"/>
          <w:rtl/>
        </w:rPr>
        <w:t xml:space="preserve">، </w:t>
      </w:r>
      <w:r w:rsidRPr="004B0C1F">
        <w:rPr>
          <w:rFonts w:ascii="Arial" w:hAnsi="Arial" w:cs="Traditional Arabic"/>
          <w:sz w:val="36"/>
          <w:szCs w:val="36"/>
          <w:rtl/>
        </w:rPr>
        <w:t>والاستحلال عند أهل العلم أن يفعل المسلم المعصية معتقد</w:t>
      </w:r>
      <w:r w:rsidR="00D756A3">
        <w:rPr>
          <w:rFonts w:ascii="Arial" w:hAnsi="Arial" w:cs="Traditional Arabic" w:hint="cs"/>
          <w:sz w:val="36"/>
          <w:szCs w:val="36"/>
          <w:rtl/>
        </w:rPr>
        <w:t>ً</w:t>
      </w:r>
      <w:r w:rsidRPr="004B0C1F">
        <w:rPr>
          <w:rFonts w:ascii="Arial" w:hAnsi="Arial" w:cs="Traditional Arabic"/>
          <w:sz w:val="36"/>
          <w:szCs w:val="36"/>
          <w:rtl/>
        </w:rPr>
        <w:t>ا حلها</w:t>
      </w:r>
      <w:r w:rsidR="00D756A3">
        <w:rPr>
          <w:rFonts w:ascii="Arial" w:hAnsi="Arial" w:cs="Traditional Arabic" w:hint="cs"/>
          <w:sz w:val="36"/>
          <w:szCs w:val="36"/>
          <w:rtl/>
        </w:rPr>
        <w:t xml:space="preserve"> .</w:t>
      </w:r>
    </w:p>
    <w:p w:rsidR="00DA59D7" w:rsidRPr="004B0C1F" w:rsidRDefault="00DA59D7" w:rsidP="00D756A3">
      <w:pPr>
        <w:widowControl w:val="0"/>
        <w:spacing w:after="0" w:line="240" w:lineRule="auto"/>
        <w:ind w:left="-7"/>
        <w:jc w:val="both"/>
        <w:rPr>
          <w:rFonts w:ascii="Arial" w:hAnsi="Arial" w:cs="Traditional Arabic"/>
          <w:sz w:val="36"/>
          <w:szCs w:val="36"/>
          <w:rtl/>
        </w:rPr>
      </w:pPr>
      <w:r w:rsidRPr="00D756A3">
        <w:rPr>
          <w:rFonts w:ascii="Arial" w:hAnsi="Arial" w:cs="Traditional Arabic"/>
          <w:b/>
          <w:bCs/>
          <w:sz w:val="36"/>
          <w:szCs w:val="36"/>
          <w:rtl/>
        </w:rPr>
        <w:t>سُئِ</w:t>
      </w:r>
      <w:r w:rsidR="00FC3404" w:rsidRPr="00D756A3">
        <w:rPr>
          <w:rFonts w:ascii="Arial" w:hAnsi="Arial" w:cs="Traditional Arabic"/>
          <w:b/>
          <w:bCs/>
          <w:sz w:val="36"/>
          <w:szCs w:val="36"/>
          <w:rtl/>
        </w:rPr>
        <w:t>لَ العلامةُ</w:t>
      </w:r>
      <w:r w:rsidR="00FC3404">
        <w:rPr>
          <w:rFonts w:ascii="Arial" w:hAnsi="Arial" w:cs="Traditional Arabic"/>
          <w:sz w:val="36"/>
          <w:szCs w:val="36"/>
          <w:rtl/>
        </w:rPr>
        <w:t xml:space="preserve"> </w:t>
      </w:r>
      <w:r w:rsidR="00FC3404" w:rsidRPr="00D756A3">
        <w:rPr>
          <w:rFonts w:ascii="Arial" w:hAnsi="Arial" w:cs="Traditional Arabic"/>
          <w:b/>
          <w:bCs/>
          <w:sz w:val="36"/>
          <w:szCs w:val="36"/>
          <w:rtl/>
        </w:rPr>
        <w:t>الشيخُ ابنُ عثيمين</w:t>
      </w:r>
      <w:r w:rsidR="00D756A3">
        <w:rPr>
          <w:rFonts w:ascii="Arial" w:hAnsi="Arial" w:cs="Traditional Arabic" w:hint="cs"/>
          <w:sz w:val="36"/>
          <w:szCs w:val="36"/>
          <w:rtl/>
        </w:rPr>
        <w:t xml:space="preserve"> </w:t>
      </w:r>
      <w:r w:rsidRPr="004B0C1F">
        <w:rPr>
          <w:rFonts w:ascii="Arial" w:hAnsi="Arial" w:cs="Traditional Arabic"/>
          <w:sz w:val="36"/>
          <w:szCs w:val="36"/>
          <w:rtl/>
        </w:rPr>
        <w:t>: بالنسبة للاستحلال</w:t>
      </w:r>
      <w:r w:rsidR="00D756A3">
        <w:rPr>
          <w:rFonts w:ascii="Arial" w:hAnsi="Arial" w:cs="Traditional Arabic" w:hint="cs"/>
          <w:sz w:val="36"/>
          <w:szCs w:val="36"/>
          <w:rtl/>
        </w:rPr>
        <w:t xml:space="preserve"> </w:t>
      </w:r>
      <w:r w:rsidRPr="004B0C1F">
        <w:rPr>
          <w:rFonts w:ascii="Arial" w:hAnsi="Arial" w:cs="Traditional Arabic"/>
          <w:sz w:val="36"/>
          <w:szCs w:val="36"/>
          <w:rtl/>
        </w:rPr>
        <w:t>؛ إذا أقدم شخصٌ على أي معصية من المعاصي</w:t>
      </w:r>
      <w:r w:rsidR="00D756A3">
        <w:rPr>
          <w:rFonts w:ascii="Arial" w:hAnsi="Arial" w:cs="Traditional Arabic" w:hint="cs"/>
          <w:sz w:val="36"/>
          <w:szCs w:val="36"/>
          <w:rtl/>
        </w:rPr>
        <w:t xml:space="preserve"> </w:t>
      </w:r>
      <w:r w:rsidRPr="004B0C1F">
        <w:rPr>
          <w:rFonts w:ascii="Arial" w:hAnsi="Arial" w:cs="Traditional Arabic"/>
          <w:sz w:val="36"/>
          <w:szCs w:val="36"/>
          <w:rtl/>
        </w:rPr>
        <w:t>؛ سواء من الكبائر أو غيرها</w:t>
      </w:r>
      <w:r w:rsidR="00D756A3">
        <w:rPr>
          <w:rFonts w:ascii="Arial" w:hAnsi="Arial" w:cs="Traditional Arabic" w:hint="cs"/>
          <w:sz w:val="36"/>
          <w:szCs w:val="36"/>
          <w:rtl/>
        </w:rPr>
        <w:t xml:space="preserve"> </w:t>
      </w:r>
      <w:r w:rsidRPr="004B0C1F">
        <w:rPr>
          <w:rFonts w:ascii="Arial" w:hAnsi="Arial" w:cs="Traditional Arabic"/>
          <w:sz w:val="36"/>
          <w:szCs w:val="36"/>
          <w:rtl/>
        </w:rPr>
        <w:t>، وأصر</w:t>
      </w:r>
      <w:r w:rsidR="00D756A3">
        <w:rPr>
          <w:rFonts w:ascii="Arial" w:hAnsi="Arial" w:cs="Traditional Arabic" w:hint="cs"/>
          <w:sz w:val="36"/>
          <w:szCs w:val="36"/>
          <w:rtl/>
        </w:rPr>
        <w:t>َّ</w:t>
      </w:r>
      <w:r w:rsidRPr="004B0C1F">
        <w:rPr>
          <w:rFonts w:ascii="Arial" w:hAnsi="Arial" w:cs="Traditional Arabic"/>
          <w:sz w:val="36"/>
          <w:szCs w:val="36"/>
          <w:rtl/>
        </w:rPr>
        <w:t xml:space="preserve"> عليها</w:t>
      </w:r>
      <w:r w:rsidR="00D756A3">
        <w:rPr>
          <w:rFonts w:ascii="Arial" w:hAnsi="Arial" w:cs="Traditional Arabic" w:hint="cs"/>
          <w:sz w:val="36"/>
          <w:szCs w:val="36"/>
          <w:rtl/>
        </w:rPr>
        <w:t xml:space="preserve"> </w:t>
      </w:r>
      <w:r w:rsidRPr="004B0C1F">
        <w:rPr>
          <w:rFonts w:ascii="Arial" w:hAnsi="Arial" w:cs="Traditional Arabic"/>
          <w:sz w:val="36"/>
          <w:szCs w:val="36"/>
          <w:rtl/>
        </w:rPr>
        <w:t>، هل بمجرد عمله وإصراره يُحْكَمُ عليه بأنه استحل هذا الشيء</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أم أن الاستحلال عمل قلبي </w:t>
      </w:r>
      <w:r w:rsidR="00D756A3">
        <w:rPr>
          <w:rFonts w:ascii="Arial" w:hAnsi="Arial" w:cs="Traditional Arabic" w:hint="cs"/>
          <w:sz w:val="36"/>
          <w:szCs w:val="36"/>
          <w:rtl/>
        </w:rPr>
        <w:t xml:space="preserve">، </w:t>
      </w:r>
      <w:r w:rsidRPr="004B0C1F">
        <w:rPr>
          <w:rFonts w:ascii="Arial" w:hAnsi="Arial" w:cs="Traditional Arabic"/>
          <w:sz w:val="36"/>
          <w:szCs w:val="36"/>
          <w:rtl/>
        </w:rPr>
        <w:t>لا يظهر إلا أن يتفوه به الشخص</w:t>
      </w:r>
      <w:r w:rsidR="00D756A3">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D756A3" w:rsidRDefault="00DA59D7" w:rsidP="00FC3A2B">
      <w:pPr>
        <w:spacing w:after="0" w:line="240" w:lineRule="auto"/>
        <w:ind w:left="-7"/>
        <w:jc w:val="both"/>
        <w:rPr>
          <w:rFonts w:ascii="Arial" w:hAnsi="Arial" w:cs="Traditional Arabic"/>
          <w:sz w:val="36"/>
          <w:szCs w:val="36"/>
          <w:rtl/>
        </w:rPr>
      </w:pPr>
      <w:r w:rsidRPr="004B0C1F">
        <w:rPr>
          <w:rFonts w:ascii="Arial" w:hAnsi="Arial" w:cs="Traditional Arabic"/>
          <w:b/>
          <w:bCs/>
          <w:sz w:val="36"/>
          <w:szCs w:val="36"/>
          <w:rtl/>
        </w:rPr>
        <w:t>الجواب</w:t>
      </w:r>
      <w:r w:rsidR="00D756A3">
        <w:rPr>
          <w:rFonts w:ascii="Arial" w:hAnsi="Arial" w:cs="Traditional Arabic" w:hint="cs"/>
          <w:b/>
          <w:bCs/>
          <w:sz w:val="36"/>
          <w:szCs w:val="36"/>
          <w:rtl/>
        </w:rPr>
        <w:t xml:space="preserve"> </w:t>
      </w:r>
      <w:r w:rsidRPr="004B0C1F">
        <w:rPr>
          <w:rFonts w:ascii="Arial" w:hAnsi="Arial" w:cs="Traditional Arabic"/>
          <w:b/>
          <w:bCs/>
          <w:sz w:val="36"/>
          <w:szCs w:val="36"/>
          <w:rtl/>
        </w:rPr>
        <w:t xml:space="preserve">: </w:t>
      </w:r>
      <w:r w:rsidRPr="004B0C1F">
        <w:rPr>
          <w:rFonts w:ascii="Arial" w:hAnsi="Arial" w:cs="Traditional Arabic"/>
          <w:sz w:val="36"/>
          <w:szCs w:val="36"/>
          <w:rtl/>
        </w:rPr>
        <w:t>أي نعم</w:t>
      </w:r>
      <w:r w:rsidR="00D756A3">
        <w:rPr>
          <w:rFonts w:ascii="Arial" w:hAnsi="Arial" w:cs="Traditional Arabic" w:hint="cs"/>
          <w:sz w:val="36"/>
          <w:szCs w:val="36"/>
          <w:rtl/>
        </w:rPr>
        <w:t xml:space="preserve"> </w:t>
      </w:r>
      <w:r w:rsidRPr="004B0C1F">
        <w:rPr>
          <w:rFonts w:ascii="Arial" w:hAnsi="Arial" w:cs="Traditional Arabic"/>
          <w:sz w:val="36"/>
          <w:szCs w:val="36"/>
          <w:rtl/>
        </w:rPr>
        <w:t>؛ الثاني هو الحق</w:t>
      </w:r>
      <w:r w:rsidR="00D756A3">
        <w:rPr>
          <w:rFonts w:ascii="Arial" w:hAnsi="Arial" w:cs="Traditional Arabic" w:hint="cs"/>
          <w:sz w:val="36"/>
          <w:szCs w:val="36"/>
          <w:rtl/>
        </w:rPr>
        <w:t xml:space="preserve"> </w:t>
      </w:r>
      <w:r w:rsidRPr="004B0C1F">
        <w:rPr>
          <w:rFonts w:ascii="Arial" w:hAnsi="Arial" w:cs="Traditional Arabic"/>
          <w:sz w:val="36"/>
          <w:szCs w:val="36"/>
          <w:rtl/>
        </w:rPr>
        <w:t>؛ لأن كثيرًا مِن الناس يصر</w:t>
      </w:r>
      <w:r w:rsidR="00D756A3">
        <w:rPr>
          <w:rFonts w:ascii="Arial" w:hAnsi="Arial" w:cs="Traditional Arabic" w:hint="cs"/>
          <w:sz w:val="36"/>
          <w:szCs w:val="36"/>
          <w:rtl/>
        </w:rPr>
        <w:t>ُّ</w:t>
      </w:r>
      <w:r w:rsidRPr="004B0C1F">
        <w:rPr>
          <w:rFonts w:ascii="Arial" w:hAnsi="Arial" w:cs="Traditional Arabic"/>
          <w:sz w:val="36"/>
          <w:szCs w:val="36"/>
          <w:rtl/>
        </w:rPr>
        <w:t>ون على المعاصي</w:t>
      </w:r>
      <w:r w:rsidR="00D756A3">
        <w:rPr>
          <w:rFonts w:ascii="Arial" w:hAnsi="Arial" w:cs="Traditional Arabic" w:hint="cs"/>
          <w:sz w:val="36"/>
          <w:szCs w:val="36"/>
          <w:rtl/>
        </w:rPr>
        <w:t xml:space="preserve"> </w:t>
      </w:r>
      <w:r w:rsidRPr="004B0C1F">
        <w:rPr>
          <w:rFonts w:ascii="Arial" w:hAnsi="Arial" w:cs="Traditional Arabic"/>
          <w:sz w:val="36"/>
          <w:szCs w:val="36"/>
          <w:rtl/>
        </w:rPr>
        <w:t>، ويعتقدون</w:t>
      </w:r>
      <w:r w:rsidRPr="004B0C1F">
        <w:rPr>
          <w:rFonts w:ascii="Arial" w:hAnsi="Arial" w:cs="Traditional Arabic"/>
          <w:sz w:val="36"/>
          <w:szCs w:val="36"/>
        </w:rPr>
        <w:t xml:space="preserve"> </w:t>
      </w:r>
      <w:r w:rsidRPr="004B0C1F">
        <w:rPr>
          <w:rFonts w:ascii="Arial" w:hAnsi="Arial" w:cs="Traditional Arabic"/>
          <w:sz w:val="36"/>
          <w:szCs w:val="36"/>
          <w:rtl/>
        </w:rPr>
        <w:t>أنها حرام</w:t>
      </w:r>
      <w:r w:rsidR="00D756A3">
        <w:rPr>
          <w:rFonts w:ascii="Arial" w:hAnsi="Arial" w:cs="Traditional Arabic" w:hint="cs"/>
          <w:sz w:val="36"/>
          <w:szCs w:val="36"/>
          <w:rtl/>
        </w:rPr>
        <w:t xml:space="preserve"> </w:t>
      </w:r>
      <w:r w:rsidRPr="004B0C1F">
        <w:rPr>
          <w:rFonts w:ascii="Arial" w:hAnsi="Arial" w:cs="Traditional Arabic"/>
          <w:sz w:val="36"/>
          <w:szCs w:val="36"/>
          <w:rtl/>
        </w:rPr>
        <w:t>؛ لكن يقولون</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w:t>
      </w:r>
      <w:r w:rsidR="00D756A3">
        <w:rPr>
          <w:rFonts w:ascii="Arial" w:hAnsi="Arial" w:cs="Traditional Arabic" w:hint="cs"/>
          <w:sz w:val="36"/>
          <w:szCs w:val="36"/>
          <w:rtl/>
        </w:rPr>
        <w:t xml:space="preserve">( </w:t>
      </w:r>
      <w:r w:rsidRPr="004B0C1F">
        <w:rPr>
          <w:rFonts w:ascii="Arial" w:hAnsi="Arial" w:cs="Traditional Arabic"/>
          <w:sz w:val="36"/>
          <w:szCs w:val="36"/>
          <w:rtl/>
        </w:rPr>
        <w:t>عجزنا أن نَفْتَكَّ منها</w:t>
      </w:r>
      <w:r w:rsidR="00D756A3">
        <w:rPr>
          <w:rFonts w:ascii="Arial" w:hAnsi="Arial" w:cs="Traditional Arabic" w:hint="cs"/>
          <w:sz w:val="36"/>
          <w:szCs w:val="36"/>
          <w:rtl/>
        </w:rPr>
        <w:t xml:space="preserve"> </w:t>
      </w:r>
      <w:r w:rsidRPr="004B0C1F">
        <w:rPr>
          <w:rFonts w:ascii="Arial" w:hAnsi="Arial" w:cs="Traditional Arabic"/>
          <w:sz w:val="36"/>
          <w:szCs w:val="36"/>
          <w:rtl/>
        </w:rPr>
        <w:t>)</w:t>
      </w:r>
      <w:r w:rsidR="00D756A3">
        <w:rPr>
          <w:rFonts w:ascii="Arial" w:hAnsi="Arial" w:cs="Traditional Arabic" w:hint="cs"/>
          <w:sz w:val="36"/>
          <w:szCs w:val="36"/>
          <w:rtl/>
        </w:rPr>
        <w:t xml:space="preserve"> </w:t>
      </w:r>
      <w:r w:rsidRPr="004B0C1F">
        <w:rPr>
          <w:rFonts w:ascii="Arial" w:hAnsi="Arial" w:cs="Traditional Arabic"/>
          <w:sz w:val="36"/>
          <w:szCs w:val="36"/>
          <w:rtl/>
        </w:rPr>
        <w:t>، وتجده إذا فعل المعصية يستغفر الله منها</w:t>
      </w:r>
      <w:r w:rsidR="00D756A3">
        <w:rPr>
          <w:rFonts w:ascii="Arial" w:hAnsi="Arial" w:cs="Traditional Arabic" w:hint="cs"/>
          <w:sz w:val="36"/>
          <w:szCs w:val="36"/>
          <w:rtl/>
        </w:rPr>
        <w:t xml:space="preserve"> </w:t>
      </w:r>
      <w:r w:rsidRPr="004B0C1F">
        <w:rPr>
          <w:rFonts w:ascii="Arial" w:hAnsi="Arial" w:cs="Traditional Arabic"/>
          <w:sz w:val="36"/>
          <w:szCs w:val="36"/>
          <w:rtl/>
        </w:rPr>
        <w:t>؛ بل إن بعض ا</w:t>
      </w:r>
      <w:r w:rsidR="00D756A3">
        <w:rPr>
          <w:rFonts w:ascii="Arial" w:hAnsi="Arial" w:cs="Traditional Arabic"/>
          <w:sz w:val="36"/>
          <w:szCs w:val="36"/>
          <w:rtl/>
        </w:rPr>
        <w:t>لناس ينذر نذرًا مُغَلَّظًا ألا</w:t>
      </w:r>
      <w:r w:rsidRPr="004B0C1F">
        <w:rPr>
          <w:rFonts w:ascii="Arial" w:hAnsi="Arial" w:cs="Traditional Arabic"/>
          <w:sz w:val="36"/>
          <w:szCs w:val="36"/>
          <w:rtl/>
        </w:rPr>
        <w:t xml:space="preserve"> يفعل هذه المعصية</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ولكنه يعجز</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فلابد من هذا</w:t>
      </w:r>
      <w:r w:rsidR="00D756A3">
        <w:rPr>
          <w:rFonts w:ascii="Arial" w:hAnsi="Arial" w:cs="Traditional Arabic" w:hint="cs"/>
          <w:sz w:val="36"/>
          <w:szCs w:val="36"/>
          <w:rtl/>
        </w:rPr>
        <w:t xml:space="preserve"> ،</w:t>
      </w:r>
      <w:r w:rsidRPr="004B0C1F">
        <w:rPr>
          <w:rFonts w:ascii="Arial" w:hAnsi="Arial" w:cs="Traditional Arabic"/>
          <w:sz w:val="36"/>
          <w:szCs w:val="36"/>
          <w:rtl/>
        </w:rPr>
        <w:t xml:space="preserve"> يعني</w:t>
      </w:r>
      <w:r w:rsidR="00D756A3">
        <w:rPr>
          <w:rFonts w:ascii="Arial" w:hAnsi="Arial" w:cs="Traditional Arabic" w:hint="cs"/>
          <w:sz w:val="36"/>
          <w:szCs w:val="36"/>
          <w:rtl/>
        </w:rPr>
        <w:t xml:space="preserve"> </w:t>
      </w:r>
      <w:r w:rsidRPr="004B0C1F">
        <w:rPr>
          <w:rFonts w:ascii="Arial" w:hAnsi="Arial" w:cs="Traditional Arabic"/>
          <w:sz w:val="36"/>
          <w:szCs w:val="36"/>
          <w:rtl/>
        </w:rPr>
        <w:t>: أن يتفو</w:t>
      </w:r>
      <w:r w:rsidR="00D756A3">
        <w:rPr>
          <w:rFonts w:ascii="Arial" w:hAnsi="Arial" w:cs="Traditional Arabic" w:hint="cs"/>
          <w:sz w:val="36"/>
          <w:szCs w:val="36"/>
          <w:rtl/>
        </w:rPr>
        <w:t>َّ</w:t>
      </w:r>
      <w:r w:rsidRPr="004B0C1F">
        <w:rPr>
          <w:rFonts w:ascii="Arial" w:hAnsi="Arial" w:cs="Traditional Arabic"/>
          <w:sz w:val="36"/>
          <w:szCs w:val="36"/>
          <w:rtl/>
        </w:rPr>
        <w:t>ه بالاستحلال</w:t>
      </w:r>
      <w:r w:rsidR="00D756A3">
        <w:rPr>
          <w:rFonts w:ascii="Arial" w:hAnsi="Arial" w:cs="Traditional Arabic" w:hint="cs"/>
          <w:sz w:val="36"/>
          <w:szCs w:val="36"/>
          <w:rtl/>
        </w:rPr>
        <w:t xml:space="preserve"> </w:t>
      </w:r>
      <w:r w:rsidRPr="004B0C1F">
        <w:rPr>
          <w:rFonts w:ascii="Arial" w:hAnsi="Arial" w:cs="Traditional Arabic"/>
          <w:sz w:val="36"/>
          <w:szCs w:val="36"/>
          <w:rtl/>
        </w:rPr>
        <w:t>"</w:t>
      </w:r>
      <w:r w:rsidRPr="00D756A3">
        <w:rPr>
          <w:rFonts w:ascii="Arial" w:hAnsi="Arial" w:cs="Traditional Arabic"/>
          <w:sz w:val="36"/>
          <w:szCs w:val="36"/>
          <w:vertAlign w:val="superscript"/>
          <w:rtl/>
        </w:rPr>
        <w:t>(</w:t>
      </w:r>
      <w:r w:rsidR="00FC3A2B">
        <w:rPr>
          <w:rStyle w:val="a4"/>
          <w:rFonts w:ascii="Arial" w:hAnsi="Arial"/>
          <w:sz w:val="36"/>
          <w:szCs w:val="36"/>
          <w:rtl/>
        </w:rPr>
        <w:footnoteReference w:id="398"/>
      </w:r>
      <w:r w:rsidRPr="00D756A3">
        <w:rPr>
          <w:rFonts w:ascii="Arial" w:hAnsi="Arial" w:cs="Traditional Arabic"/>
          <w:sz w:val="36"/>
          <w:szCs w:val="36"/>
          <w:vertAlign w:val="superscript"/>
          <w:rtl/>
        </w:rPr>
        <w:t>)</w:t>
      </w:r>
      <w:r w:rsidR="00D756A3">
        <w:rPr>
          <w:rFonts w:ascii="Arial" w:hAnsi="Arial" w:cs="Traditional Arabic" w:hint="cs"/>
          <w:sz w:val="36"/>
          <w:szCs w:val="36"/>
          <w:rtl/>
        </w:rPr>
        <w:t xml:space="preserve"> </w:t>
      </w:r>
      <w:r w:rsidR="00D756A3">
        <w:rPr>
          <w:rFonts w:ascii="Arial" w:hAnsi="Arial" w:cs="Traditional Arabic"/>
          <w:sz w:val="36"/>
          <w:szCs w:val="36"/>
        </w:rPr>
        <w:t xml:space="preserve"> </w:t>
      </w:r>
      <w:r w:rsidRPr="004B0C1F">
        <w:rPr>
          <w:rFonts w:ascii="Arial" w:hAnsi="Arial" w:cs="Traditional Arabic"/>
          <w:sz w:val="36"/>
          <w:szCs w:val="36"/>
        </w:rPr>
        <w:t>.</w:t>
      </w:r>
    </w:p>
    <w:p w:rsidR="00DA59D7" w:rsidRPr="004B0C1F" w:rsidRDefault="00DA59D7" w:rsidP="00FC3A2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 سيد الخوارج</w:t>
      </w:r>
      <w:r w:rsidR="00D756A3">
        <w:rPr>
          <w:rFonts w:ascii="Arial" w:hAnsi="Arial" w:cs="Traditional Arabic" w:hint="cs"/>
          <w:sz w:val="36"/>
          <w:szCs w:val="36"/>
          <w:rtl/>
        </w:rPr>
        <w:t xml:space="preserve"> </w:t>
      </w:r>
      <w:r w:rsidRPr="004B0C1F">
        <w:rPr>
          <w:rFonts w:ascii="Arial" w:hAnsi="Arial" w:cs="Traditional Arabic"/>
          <w:sz w:val="36"/>
          <w:szCs w:val="36"/>
          <w:rtl/>
        </w:rPr>
        <w:t>: " الصحابة</w:t>
      </w:r>
      <w:r w:rsidR="006971E6" w:rsidRPr="006971E6">
        <w:rPr>
          <w:rFonts w:ascii="Arial" w:hAnsi="Arial" w:cs="Traditional Arabic"/>
          <w:sz w:val="36"/>
          <w:szCs w:val="36"/>
          <w:rtl/>
        </w:rPr>
        <w:t xml:space="preserve"> </w:t>
      </w:r>
      <w:r w:rsidR="006971E6" w:rsidRPr="004B0C1F">
        <w:rPr>
          <w:rFonts w:ascii="Arial" w:hAnsi="Arial" w:cs="Traditional Arabic"/>
          <w:sz w:val="36"/>
          <w:szCs w:val="36"/>
          <w:rtl/>
        </w:rPr>
        <w:t>رضي الله عنهم</w:t>
      </w:r>
      <w:r w:rsidRPr="004B0C1F">
        <w:rPr>
          <w:rFonts w:ascii="Arial" w:hAnsi="Arial" w:cs="Traditional Arabic"/>
          <w:sz w:val="36"/>
          <w:szCs w:val="36"/>
          <w:rtl/>
        </w:rPr>
        <w:t xml:space="preserve"> لو كانوا حاضرين الآن</w:t>
      </w:r>
      <w:r w:rsidR="006971E6" w:rsidRPr="006971E6">
        <w:rPr>
          <w:rFonts w:ascii="Arial" w:hAnsi="Arial" w:cs="Traditional Arabic"/>
          <w:sz w:val="36"/>
          <w:szCs w:val="36"/>
          <w:rtl/>
        </w:rPr>
        <w:t xml:space="preserve"> </w:t>
      </w:r>
      <w:r w:rsidR="006971E6" w:rsidRPr="004B0C1F">
        <w:rPr>
          <w:rFonts w:ascii="Arial" w:hAnsi="Arial" w:cs="Traditional Arabic"/>
          <w:sz w:val="36"/>
          <w:szCs w:val="36"/>
          <w:rtl/>
        </w:rPr>
        <w:t>في زماننا</w:t>
      </w:r>
      <w:r w:rsidR="006971E6">
        <w:rPr>
          <w:rFonts w:ascii="Arial" w:hAnsi="Arial" w:cs="Traditional Arabic" w:hint="cs"/>
          <w:sz w:val="36"/>
          <w:szCs w:val="36"/>
          <w:rtl/>
        </w:rPr>
        <w:t xml:space="preserve"> ؛</w:t>
      </w:r>
      <w:r w:rsidRPr="004B0C1F">
        <w:rPr>
          <w:rFonts w:ascii="Arial" w:hAnsi="Arial" w:cs="Traditional Arabic"/>
          <w:sz w:val="36"/>
          <w:szCs w:val="36"/>
          <w:rtl/>
        </w:rPr>
        <w:t xml:space="preserve"> لكان من أفضل أعمالهم جهاد الحكام المرتدين</w:t>
      </w:r>
      <w:r w:rsidR="006971E6">
        <w:rPr>
          <w:rFonts w:ascii="Arial" w:hAnsi="Arial" w:cs="Traditional Arabic" w:hint="cs"/>
          <w:sz w:val="36"/>
          <w:szCs w:val="36"/>
          <w:rtl/>
        </w:rPr>
        <w:t xml:space="preserve"> ،</w:t>
      </w:r>
      <w:r w:rsidRPr="004B0C1F">
        <w:rPr>
          <w:rFonts w:ascii="Arial" w:hAnsi="Arial" w:cs="Traditional Arabic"/>
          <w:sz w:val="36"/>
          <w:szCs w:val="36"/>
          <w:rtl/>
        </w:rPr>
        <w:t xml:space="preserve"> حفظا لرأس مال المسلمين</w:t>
      </w:r>
      <w:r w:rsidR="006971E6">
        <w:rPr>
          <w:rFonts w:ascii="Arial" w:hAnsi="Arial" w:cs="Traditional Arabic" w:hint="cs"/>
          <w:sz w:val="36"/>
          <w:szCs w:val="36"/>
          <w:rtl/>
        </w:rPr>
        <w:t xml:space="preserve"> </w:t>
      </w:r>
      <w:r w:rsidRPr="004B0C1F">
        <w:rPr>
          <w:rFonts w:ascii="Arial" w:hAnsi="Arial" w:cs="Traditional Arabic"/>
          <w:sz w:val="36"/>
          <w:szCs w:val="36"/>
          <w:rtl/>
        </w:rPr>
        <w:t>"</w:t>
      </w:r>
      <w:r w:rsidRPr="006971E6">
        <w:rPr>
          <w:rFonts w:ascii="Arial" w:hAnsi="Arial" w:cs="Traditional Arabic"/>
          <w:sz w:val="36"/>
          <w:szCs w:val="36"/>
          <w:vertAlign w:val="superscript"/>
          <w:rtl/>
        </w:rPr>
        <w:t>(</w:t>
      </w:r>
      <w:r w:rsidR="00FC3A2B">
        <w:rPr>
          <w:rStyle w:val="a4"/>
          <w:rFonts w:ascii="Arial" w:hAnsi="Arial"/>
          <w:sz w:val="36"/>
          <w:szCs w:val="36"/>
          <w:rtl/>
        </w:rPr>
        <w:footnoteReference w:id="399"/>
      </w:r>
      <w:r w:rsidRPr="006971E6">
        <w:rPr>
          <w:rFonts w:ascii="Arial" w:hAnsi="Arial" w:cs="Traditional Arabic"/>
          <w:sz w:val="36"/>
          <w:szCs w:val="36"/>
          <w:vertAlign w:val="superscript"/>
          <w:rtl/>
        </w:rPr>
        <w:t>)</w:t>
      </w:r>
      <w:r w:rsidR="006971E6">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26448B" w:rsidP="007656B0">
      <w:pPr>
        <w:spacing w:after="0" w:line="240" w:lineRule="auto"/>
        <w:ind w:left="-7"/>
        <w:jc w:val="both"/>
        <w:rPr>
          <w:rFonts w:ascii="Arial" w:hAnsi="Arial" w:cs="Traditional Arabic"/>
          <w:sz w:val="36"/>
          <w:szCs w:val="36"/>
          <w:rtl/>
        </w:rPr>
      </w:pPr>
      <w:r>
        <w:rPr>
          <w:rFonts w:ascii="Arial" w:hAnsi="Arial" w:cs="Traditional Arabic"/>
          <w:sz w:val="36"/>
          <w:szCs w:val="36"/>
          <w:rtl/>
        </w:rPr>
        <w:lastRenderedPageBreak/>
        <w:t xml:space="preserve">والجواب على </w:t>
      </w:r>
      <w:r w:rsidR="006971E6">
        <w:rPr>
          <w:rFonts w:ascii="Arial" w:hAnsi="Arial" w:cs="Traditional Arabic" w:hint="cs"/>
          <w:sz w:val="36"/>
          <w:szCs w:val="36"/>
          <w:rtl/>
        </w:rPr>
        <w:t xml:space="preserve">هذا </w:t>
      </w:r>
      <w:r>
        <w:rPr>
          <w:rFonts w:ascii="Arial" w:hAnsi="Arial" w:cs="Traditional Arabic"/>
          <w:sz w:val="36"/>
          <w:szCs w:val="36"/>
          <w:rtl/>
        </w:rPr>
        <w:t>أن يقال له</w:t>
      </w:r>
      <w:r w:rsidR="006971E6">
        <w:rPr>
          <w:rFonts w:ascii="Arial" w:hAnsi="Arial" w:cs="Traditional Arabic" w:hint="cs"/>
          <w:sz w:val="36"/>
          <w:szCs w:val="36"/>
          <w:rtl/>
        </w:rPr>
        <w:t xml:space="preserve"> </w:t>
      </w:r>
      <w:r>
        <w:rPr>
          <w:rFonts w:ascii="Arial" w:hAnsi="Arial" w:cs="Traditional Arabic"/>
          <w:sz w:val="36"/>
          <w:szCs w:val="36"/>
          <w:rtl/>
        </w:rPr>
        <w:t>:</w:t>
      </w:r>
      <w:r w:rsidR="006971E6">
        <w:rPr>
          <w:rFonts w:ascii="Arial" w:hAnsi="Arial" w:cs="Traditional Arabic" w:hint="cs"/>
          <w:sz w:val="36"/>
          <w:szCs w:val="36"/>
          <w:rtl/>
        </w:rPr>
        <w:t xml:space="preserve"> </w:t>
      </w:r>
      <w:r w:rsidR="00DA59D7" w:rsidRPr="004B0C1F">
        <w:rPr>
          <w:rFonts w:ascii="Arial" w:hAnsi="Arial" w:cs="Traditional Arabic"/>
          <w:sz w:val="36"/>
          <w:szCs w:val="36"/>
          <w:rtl/>
        </w:rPr>
        <w:t>لقد ثبت بالأثر والنظر</w:t>
      </w:r>
      <w:r w:rsidR="006971E6">
        <w:rPr>
          <w:rFonts w:ascii="Arial" w:hAnsi="Arial" w:cs="Traditional Arabic" w:hint="cs"/>
          <w:sz w:val="36"/>
          <w:szCs w:val="36"/>
          <w:rtl/>
        </w:rPr>
        <w:t xml:space="preserve"> :</w:t>
      </w:r>
      <w:r w:rsidR="00DA59D7" w:rsidRPr="004B0C1F">
        <w:rPr>
          <w:rFonts w:ascii="Arial" w:hAnsi="Arial" w:cs="Traditional Arabic"/>
          <w:sz w:val="36"/>
          <w:szCs w:val="36"/>
          <w:rtl/>
        </w:rPr>
        <w:t xml:space="preserve"> أن قتالكم</w:t>
      </w:r>
      <w:r w:rsidR="00FC3A2B">
        <w:rPr>
          <w:rFonts w:ascii="Arial" w:hAnsi="Arial" w:cs="Traditional Arabic" w:hint="cs"/>
          <w:sz w:val="36"/>
          <w:szCs w:val="36"/>
          <w:rtl/>
        </w:rPr>
        <w:t xml:space="preserve"> </w:t>
      </w:r>
      <w:r w:rsidR="00FC3A2B">
        <w:rPr>
          <w:rFonts w:ascii="Arial" w:hAnsi="Arial" w:cs="Traditional Arabic"/>
          <w:sz w:val="36"/>
          <w:szCs w:val="36"/>
          <w:rtl/>
        </w:rPr>
        <w:t>–</w:t>
      </w:r>
      <w:r w:rsidR="00FC3A2B">
        <w:rPr>
          <w:rFonts w:ascii="Arial" w:hAnsi="Arial" w:cs="Traditional Arabic" w:hint="cs"/>
          <w:sz w:val="36"/>
          <w:szCs w:val="36"/>
          <w:rtl/>
        </w:rPr>
        <w:t xml:space="preserve"> أيُّه الخوارج -</w:t>
      </w:r>
      <w:r w:rsidR="00DA59D7" w:rsidRPr="004B0C1F">
        <w:rPr>
          <w:rFonts w:ascii="Arial" w:hAnsi="Arial" w:cs="Traditional Arabic"/>
          <w:sz w:val="36"/>
          <w:szCs w:val="36"/>
          <w:rtl/>
        </w:rPr>
        <w:t xml:space="preserve"> أحب من قتال اليهود والنصارى </w:t>
      </w:r>
      <w:r w:rsidR="006971E6">
        <w:rPr>
          <w:rFonts w:ascii="Arial" w:hAnsi="Arial" w:cs="Traditional Arabic" w:hint="cs"/>
          <w:sz w:val="36"/>
          <w:szCs w:val="36"/>
          <w:rtl/>
        </w:rPr>
        <w:t xml:space="preserve">، </w:t>
      </w:r>
      <w:r w:rsidR="00DA59D7" w:rsidRPr="004B0C1F">
        <w:rPr>
          <w:rFonts w:ascii="Arial" w:hAnsi="Arial" w:cs="Traditional Arabic"/>
          <w:sz w:val="36"/>
          <w:szCs w:val="36"/>
          <w:rtl/>
        </w:rPr>
        <w:t>وهذه أدلة ذلك</w:t>
      </w:r>
      <w:r w:rsidR="006971E6">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65180E">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النصوص العظيمة الواردة في فضل قتالهم </w:t>
      </w:r>
      <w:r w:rsidR="00FC3A2B">
        <w:rPr>
          <w:rFonts w:ascii="Arial" w:hAnsi="Arial" w:cs="Traditional Arabic" w:hint="cs"/>
          <w:sz w:val="36"/>
          <w:szCs w:val="36"/>
          <w:rtl/>
        </w:rPr>
        <w:t xml:space="preserve">، </w:t>
      </w:r>
      <w:r w:rsidRPr="004B0C1F">
        <w:rPr>
          <w:rFonts w:ascii="Arial" w:hAnsi="Arial" w:cs="Traditional Arabic"/>
          <w:sz w:val="36"/>
          <w:szCs w:val="36"/>
          <w:rtl/>
        </w:rPr>
        <w:t xml:space="preserve">حتى قال </w:t>
      </w:r>
      <w:r w:rsidR="00FC3A2B" w:rsidRPr="000A2645">
        <w:rPr>
          <w:rFonts w:ascii="Arial" w:hAnsi="Arial" w:cs="Traditional Arabic"/>
          <w:sz w:val="36"/>
          <w:szCs w:val="36"/>
        </w:rPr>
        <w:sym w:font="AGA Arabesque" w:char="F072"/>
      </w:r>
      <w:r w:rsidR="00FC3A2B">
        <w:rPr>
          <w:rFonts w:ascii="Arial" w:hAnsi="Arial" w:cs="Traditional Arabic" w:hint="cs"/>
          <w:noProof/>
          <w:position w:val="-6"/>
          <w:sz w:val="36"/>
          <w:szCs w:val="36"/>
          <w:rtl/>
        </w:rPr>
        <w:t xml:space="preserve"> </w:t>
      </w:r>
      <w:r w:rsidR="0026448B">
        <w:rPr>
          <w:rFonts w:ascii="Arial" w:hAnsi="Arial" w:cs="Traditional Arabic"/>
          <w:sz w:val="36"/>
          <w:szCs w:val="36"/>
          <w:rtl/>
        </w:rPr>
        <w:t>:</w:t>
      </w:r>
      <w:r w:rsidR="00FC3A2B">
        <w:rPr>
          <w:rFonts w:ascii="Arial" w:hAnsi="Arial" w:cs="Traditional Arabic" w:hint="cs"/>
          <w:sz w:val="36"/>
          <w:szCs w:val="36"/>
          <w:rtl/>
        </w:rPr>
        <w:t xml:space="preserve"> </w:t>
      </w:r>
      <w:r w:rsidR="00FC3A2B">
        <w:rPr>
          <w:rFonts w:cs="Traditional Arabic" w:hint="cs"/>
          <w:sz w:val="36"/>
          <w:szCs w:val="36"/>
          <w:rtl/>
        </w:rPr>
        <w:t xml:space="preserve">" </w:t>
      </w:r>
      <w:r w:rsidRPr="00FC3A2B">
        <w:rPr>
          <w:rFonts w:cs="Traditional Arabic" w:hint="eastAsia"/>
          <w:b/>
          <w:bCs/>
          <w:sz w:val="36"/>
          <w:szCs w:val="36"/>
          <w:rtl/>
        </w:rPr>
        <w:t>لو</w:t>
      </w:r>
      <w:r w:rsidRPr="00FC3A2B">
        <w:rPr>
          <w:rFonts w:cs="Traditional Arabic"/>
          <w:b/>
          <w:bCs/>
          <w:sz w:val="36"/>
          <w:szCs w:val="36"/>
          <w:rtl/>
        </w:rPr>
        <w:t xml:space="preserve"> </w:t>
      </w:r>
      <w:r w:rsidRPr="00FC3A2B">
        <w:rPr>
          <w:rFonts w:cs="Traditional Arabic" w:hint="eastAsia"/>
          <w:b/>
          <w:bCs/>
          <w:sz w:val="36"/>
          <w:szCs w:val="36"/>
          <w:rtl/>
        </w:rPr>
        <w:t>يعلم</w:t>
      </w:r>
      <w:r w:rsidRPr="00FC3A2B">
        <w:rPr>
          <w:rFonts w:cs="Traditional Arabic"/>
          <w:b/>
          <w:bCs/>
          <w:sz w:val="36"/>
          <w:szCs w:val="36"/>
          <w:rtl/>
        </w:rPr>
        <w:t xml:space="preserve"> </w:t>
      </w:r>
      <w:r w:rsidRPr="00FC3A2B">
        <w:rPr>
          <w:rFonts w:cs="Traditional Arabic" w:hint="eastAsia"/>
          <w:b/>
          <w:bCs/>
          <w:sz w:val="36"/>
          <w:szCs w:val="36"/>
          <w:rtl/>
        </w:rPr>
        <w:t>الجيش</w:t>
      </w:r>
      <w:r w:rsidRPr="00FC3A2B">
        <w:rPr>
          <w:rFonts w:cs="Traditional Arabic"/>
          <w:b/>
          <w:bCs/>
          <w:sz w:val="36"/>
          <w:szCs w:val="36"/>
          <w:rtl/>
        </w:rPr>
        <w:t xml:space="preserve"> </w:t>
      </w:r>
      <w:r w:rsidRPr="00FC3A2B">
        <w:rPr>
          <w:rFonts w:cs="Traditional Arabic" w:hint="eastAsia"/>
          <w:b/>
          <w:bCs/>
          <w:sz w:val="36"/>
          <w:szCs w:val="36"/>
          <w:rtl/>
        </w:rPr>
        <w:t>الذين</w:t>
      </w:r>
      <w:r w:rsidRPr="00FC3A2B">
        <w:rPr>
          <w:rFonts w:cs="Traditional Arabic"/>
          <w:b/>
          <w:bCs/>
          <w:sz w:val="36"/>
          <w:szCs w:val="36"/>
          <w:rtl/>
        </w:rPr>
        <w:t xml:space="preserve"> </w:t>
      </w:r>
      <w:r w:rsidRPr="00FC3A2B">
        <w:rPr>
          <w:rFonts w:ascii="Arial" w:hAnsi="Arial" w:cs="Traditional Arabic" w:hint="eastAsia"/>
          <w:b/>
          <w:bCs/>
          <w:sz w:val="36"/>
          <w:szCs w:val="36"/>
          <w:rtl/>
        </w:rPr>
        <w:t>يصيبونهم</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ما</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قضي</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لهم</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على</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لسان</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نبيهم</w:t>
      </w:r>
      <w:r w:rsidR="00FC3A2B" w:rsidRPr="00FC3A2B">
        <w:rPr>
          <w:rFonts w:ascii="Arial" w:hAnsi="Arial" w:cs="Traditional Arabic" w:hint="cs"/>
          <w:b/>
          <w:bCs/>
          <w:sz w:val="36"/>
          <w:szCs w:val="36"/>
          <w:rtl/>
        </w:rPr>
        <w:t xml:space="preserve"> </w:t>
      </w:r>
      <w:r w:rsidR="00FC3A2B" w:rsidRPr="000A2645">
        <w:rPr>
          <w:rFonts w:ascii="Arial" w:hAnsi="Arial" w:cs="Traditional Arabic"/>
          <w:sz w:val="36"/>
          <w:szCs w:val="36"/>
        </w:rPr>
        <w:sym w:font="AGA Arabesque" w:char="F072"/>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لاتكلوا</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عن</w:t>
      </w:r>
      <w:r w:rsidRPr="00FC3A2B">
        <w:rPr>
          <w:rFonts w:ascii="Arial" w:hAnsi="Arial" w:cs="Traditional Arabic"/>
          <w:b/>
          <w:bCs/>
          <w:sz w:val="36"/>
          <w:szCs w:val="36"/>
          <w:rtl/>
        </w:rPr>
        <w:t xml:space="preserve"> </w:t>
      </w:r>
      <w:r w:rsidRPr="00FC3A2B">
        <w:rPr>
          <w:rFonts w:ascii="Arial" w:hAnsi="Arial" w:cs="Traditional Arabic" w:hint="eastAsia"/>
          <w:b/>
          <w:bCs/>
          <w:sz w:val="36"/>
          <w:szCs w:val="36"/>
          <w:rtl/>
        </w:rPr>
        <w:t>العمل</w:t>
      </w:r>
      <w:r w:rsidR="0065180E">
        <w:rPr>
          <w:rFonts w:ascii="Arial" w:hAnsi="Arial" w:cs="Traditional Arabic" w:hint="cs"/>
          <w:b/>
          <w:bCs/>
          <w:sz w:val="36"/>
          <w:szCs w:val="36"/>
          <w:rtl/>
        </w:rPr>
        <w:t>"</w:t>
      </w:r>
      <w:r w:rsidRPr="00FC3A2B">
        <w:rPr>
          <w:rFonts w:ascii="Arial" w:hAnsi="Arial" w:cs="Traditional Arabic"/>
          <w:sz w:val="36"/>
          <w:szCs w:val="36"/>
          <w:vertAlign w:val="superscript"/>
          <w:rtl/>
        </w:rPr>
        <w:t>(</w:t>
      </w:r>
      <w:r w:rsidR="004657EB">
        <w:rPr>
          <w:rStyle w:val="a4"/>
          <w:rFonts w:ascii="Arial" w:hAnsi="Arial"/>
          <w:sz w:val="36"/>
          <w:szCs w:val="36"/>
          <w:rtl/>
        </w:rPr>
        <w:footnoteReference w:id="400"/>
      </w:r>
      <w:r w:rsidRPr="00FC3A2B">
        <w:rPr>
          <w:rFonts w:ascii="Arial" w:hAnsi="Arial" w:cs="Traditional Arabic"/>
          <w:sz w:val="36"/>
          <w:szCs w:val="36"/>
          <w:vertAlign w:val="superscript"/>
          <w:rtl/>
        </w:rPr>
        <w:t>)</w:t>
      </w:r>
      <w:r w:rsidR="00FC3A2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أن</w:t>
      </w:r>
      <w:r w:rsidRPr="00FC3A2B">
        <w:rPr>
          <w:rFonts w:ascii="Arial" w:hAnsi="Arial" w:cs="Traditional Arabic"/>
          <w:rtl/>
        </w:rPr>
        <w:t xml:space="preserve"> </w:t>
      </w:r>
      <w:r w:rsidRPr="004B0C1F">
        <w:rPr>
          <w:rFonts w:ascii="Arial" w:hAnsi="Arial" w:cs="Traditional Arabic"/>
          <w:sz w:val="36"/>
          <w:szCs w:val="36"/>
          <w:rtl/>
        </w:rPr>
        <w:t>النبي</w:t>
      </w:r>
      <w:r w:rsidRPr="00FC3A2B">
        <w:rPr>
          <w:rFonts w:ascii="Arial" w:hAnsi="Arial" w:cs="Traditional Arabic"/>
          <w:rtl/>
        </w:rPr>
        <w:t xml:space="preserve"> </w:t>
      </w:r>
      <w:r w:rsidR="009B2363">
        <w:rPr>
          <w:rFonts w:ascii="Arial" w:hAnsi="Arial" w:cs="Traditional Arabic" w:hint="cs"/>
          <w:rtl/>
        </w:rPr>
        <w:t xml:space="preserve"> </w:t>
      </w:r>
      <w:r w:rsidR="00FC3A2B" w:rsidRPr="009B2363">
        <w:rPr>
          <w:rFonts w:ascii="Arial" w:hAnsi="Arial" w:cs="Traditional Arabic"/>
          <w:sz w:val="36"/>
          <w:szCs w:val="36"/>
        </w:rPr>
        <w:sym w:font="AGA Arabesque" w:char="F072"/>
      </w:r>
      <w:r w:rsidRPr="009B2363">
        <w:rPr>
          <w:rFonts w:ascii="Arial" w:hAnsi="Arial" w:cs="Traditional Arabic"/>
          <w:rtl/>
        </w:rPr>
        <w:t xml:space="preserve"> </w:t>
      </w:r>
      <w:r w:rsidRPr="004B0C1F">
        <w:rPr>
          <w:rFonts w:ascii="Arial" w:hAnsi="Arial" w:cs="Traditional Arabic"/>
          <w:sz w:val="36"/>
          <w:szCs w:val="36"/>
          <w:rtl/>
        </w:rPr>
        <w:t>أ</w:t>
      </w:r>
      <w:r w:rsidR="0026448B">
        <w:rPr>
          <w:rFonts w:ascii="Arial" w:hAnsi="Arial" w:cs="Traditional Arabic"/>
          <w:sz w:val="36"/>
          <w:szCs w:val="36"/>
          <w:rtl/>
        </w:rPr>
        <w:t>خبر</w:t>
      </w:r>
      <w:r w:rsidR="0026448B" w:rsidRPr="00FC3A2B">
        <w:rPr>
          <w:rFonts w:ascii="Arial" w:hAnsi="Arial" w:cs="Traditional Arabic"/>
          <w:rtl/>
        </w:rPr>
        <w:t xml:space="preserve"> </w:t>
      </w:r>
      <w:r w:rsidR="0026448B">
        <w:rPr>
          <w:rFonts w:ascii="Arial" w:hAnsi="Arial" w:cs="Traditional Arabic"/>
          <w:sz w:val="36"/>
          <w:szCs w:val="36"/>
          <w:rtl/>
        </w:rPr>
        <w:t>أنه</w:t>
      </w:r>
      <w:r w:rsidR="0026448B" w:rsidRPr="00FC3A2B">
        <w:rPr>
          <w:rFonts w:ascii="Arial" w:hAnsi="Arial" w:cs="Traditional Arabic"/>
          <w:rtl/>
        </w:rPr>
        <w:t xml:space="preserve"> </w:t>
      </w:r>
      <w:r w:rsidR="0026448B">
        <w:rPr>
          <w:rFonts w:ascii="Arial" w:hAnsi="Arial" w:cs="Traditional Arabic"/>
          <w:sz w:val="36"/>
          <w:szCs w:val="36"/>
          <w:rtl/>
        </w:rPr>
        <w:t>لو</w:t>
      </w:r>
      <w:r w:rsidR="0026448B" w:rsidRPr="00FC3A2B">
        <w:rPr>
          <w:rFonts w:ascii="Arial" w:hAnsi="Arial" w:cs="Traditional Arabic"/>
          <w:rtl/>
        </w:rPr>
        <w:t xml:space="preserve"> </w:t>
      </w:r>
      <w:r w:rsidR="0026448B">
        <w:rPr>
          <w:rFonts w:ascii="Arial" w:hAnsi="Arial" w:cs="Traditional Arabic"/>
          <w:sz w:val="36"/>
          <w:szCs w:val="36"/>
          <w:rtl/>
        </w:rPr>
        <w:t>لقيهم</w:t>
      </w:r>
      <w:r w:rsidR="0026448B" w:rsidRPr="00FC3A2B">
        <w:rPr>
          <w:rFonts w:ascii="Arial" w:hAnsi="Arial" w:cs="Traditional Arabic"/>
          <w:rtl/>
        </w:rPr>
        <w:t xml:space="preserve"> </w:t>
      </w:r>
      <w:r w:rsidR="0026448B">
        <w:rPr>
          <w:rFonts w:ascii="Arial" w:hAnsi="Arial" w:cs="Traditional Arabic"/>
          <w:sz w:val="36"/>
          <w:szCs w:val="36"/>
          <w:rtl/>
        </w:rPr>
        <w:t>لحصدهم</w:t>
      </w:r>
      <w:r w:rsidR="0026448B" w:rsidRPr="00FC3A2B">
        <w:rPr>
          <w:rFonts w:ascii="Arial" w:hAnsi="Arial" w:cs="Traditional Arabic"/>
          <w:rtl/>
        </w:rPr>
        <w:t xml:space="preserve"> </w:t>
      </w:r>
      <w:r w:rsidR="00FC3A2B">
        <w:rPr>
          <w:rFonts w:ascii="Arial" w:hAnsi="Arial" w:cs="Traditional Arabic" w:hint="cs"/>
          <w:sz w:val="36"/>
          <w:szCs w:val="36"/>
          <w:rtl/>
        </w:rPr>
        <w:t>؛</w:t>
      </w:r>
      <w:r w:rsidR="00FC3A2B" w:rsidRPr="00FC3A2B">
        <w:rPr>
          <w:rFonts w:ascii="Arial" w:hAnsi="Arial" w:cs="Traditional Arabic" w:hint="cs"/>
          <w:rtl/>
        </w:rPr>
        <w:t xml:space="preserve"> </w:t>
      </w:r>
      <w:r w:rsidR="0026448B">
        <w:rPr>
          <w:rFonts w:ascii="Arial" w:hAnsi="Arial" w:cs="Traditional Arabic"/>
          <w:sz w:val="36"/>
          <w:szCs w:val="36"/>
          <w:rtl/>
        </w:rPr>
        <w:t xml:space="preserve"> فقال</w:t>
      </w:r>
      <w:r w:rsidR="00FC3A2B" w:rsidRPr="00FC3A2B">
        <w:rPr>
          <w:rFonts w:ascii="Arial" w:hAnsi="Arial" w:cs="Traditional Arabic" w:hint="cs"/>
          <w:rtl/>
        </w:rPr>
        <w:t xml:space="preserve"> </w:t>
      </w:r>
      <w:r w:rsidR="00FC3A2B">
        <w:rPr>
          <w:rFonts w:ascii="Arial" w:hAnsi="Arial" w:cs="Traditional Arabic" w:hint="cs"/>
          <w:sz w:val="36"/>
          <w:szCs w:val="36"/>
          <w:rtl/>
        </w:rPr>
        <w:t>:</w:t>
      </w:r>
      <w:r w:rsidR="00FC3A2B" w:rsidRPr="00FC3A2B">
        <w:rPr>
          <w:rFonts w:ascii="Arial" w:hAnsi="Arial" w:cs="Traditional Arabic" w:hint="cs"/>
          <w:rtl/>
        </w:rPr>
        <w:t xml:space="preserve"> </w:t>
      </w:r>
      <w:r w:rsidR="00FC3A2B">
        <w:rPr>
          <w:rFonts w:ascii="Arial" w:hAnsi="Arial" w:cs="Traditional Arabic" w:hint="cs"/>
          <w:sz w:val="36"/>
          <w:szCs w:val="36"/>
          <w:rtl/>
        </w:rPr>
        <w:t>"</w:t>
      </w:r>
      <w:r w:rsidR="00FC3A2B" w:rsidRPr="00FC3A2B">
        <w:rPr>
          <w:rFonts w:ascii="Arial" w:hAnsi="Arial" w:cs="Traditional Arabic" w:hint="cs"/>
          <w:rtl/>
        </w:rPr>
        <w:t xml:space="preserve"> </w:t>
      </w:r>
      <w:r w:rsidRPr="00FC3A2B">
        <w:rPr>
          <w:rFonts w:ascii="Arial" w:hAnsi="Arial" w:cs="Traditional Arabic"/>
          <w:b/>
          <w:bCs/>
          <w:sz w:val="36"/>
          <w:szCs w:val="36"/>
          <w:rtl/>
        </w:rPr>
        <w:t>لو</w:t>
      </w:r>
      <w:r w:rsidRPr="00FC3A2B">
        <w:rPr>
          <w:rFonts w:ascii="Arial" w:hAnsi="Arial" w:cs="Traditional Arabic"/>
          <w:b/>
          <w:bCs/>
          <w:rtl/>
        </w:rPr>
        <w:t xml:space="preserve"> </w:t>
      </w:r>
      <w:r w:rsidRPr="00FC3A2B">
        <w:rPr>
          <w:rFonts w:ascii="Arial" w:hAnsi="Arial" w:cs="Traditional Arabic"/>
          <w:b/>
          <w:bCs/>
          <w:sz w:val="36"/>
          <w:szCs w:val="36"/>
          <w:rtl/>
        </w:rPr>
        <w:t>أدركتهم</w:t>
      </w:r>
      <w:r w:rsidRPr="00FC3A2B">
        <w:rPr>
          <w:rFonts w:ascii="Arial" w:hAnsi="Arial" w:cs="Traditional Arabic"/>
          <w:b/>
          <w:bCs/>
          <w:rtl/>
        </w:rPr>
        <w:t xml:space="preserve"> </w:t>
      </w:r>
      <w:r w:rsidRPr="00FC3A2B">
        <w:rPr>
          <w:rFonts w:ascii="Arial" w:hAnsi="Arial" w:cs="Traditional Arabic"/>
          <w:b/>
          <w:bCs/>
          <w:sz w:val="36"/>
          <w:szCs w:val="36"/>
          <w:rtl/>
        </w:rPr>
        <w:t>لقتلتهم</w:t>
      </w:r>
      <w:r w:rsidRPr="00FC3A2B">
        <w:rPr>
          <w:rFonts w:ascii="Arial" w:hAnsi="Arial" w:cs="Traditional Arabic"/>
          <w:b/>
          <w:bCs/>
          <w:rtl/>
        </w:rPr>
        <w:t xml:space="preserve"> </w:t>
      </w:r>
      <w:r w:rsidRPr="00FC3A2B">
        <w:rPr>
          <w:rFonts w:ascii="Arial" w:hAnsi="Arial" w:cs="Traditional Arabic"/>
          <w:b/>
          <w:bCs/>
          <w:sz w:val="36"/>
          <w:szCs w:val="36"/>
          <w:rtl/>
        </w:rPr>
        <w:t>قتل</w:t>
      </w:r>
      <w:r w:rsidRPr="00FC3A2B">
        <w:rPr>
          <w:rFonts w:ascii="Arial" w:hAnsi="Arial" w:cs="Traditional Arabic"/>
          <w:b/>
          <w:bCs/>
          <w:rtl/>
        </w:rPr>
        <w:t xml:space="preserve"> </w:t>
      </w:r>
      <w:r w:rsidRPr="00FC3A2B">
        <w:rPr>
          <w:rFonts w:ascii="Arial" w:hAnsi="Arial" w:cs="Traditional Arabic"/>
          <w:b/>
          <w:bCs/>
          <w:sz w:val="36"/>
          <w:szCs w:val="36"/>
          <w:rtl/>
        </w:rPr>
        <w:t>عاد</w:t>
      </w:r>
      <w:r w:rsidR="00FC3A2B">
        <w:rPr>
          <w:rFonts w:ascii="Arial" w:hAnsi="Arial" w:cs="Traditional Arabic" w:hint="cs"/>
          <w:b/>
          <w:bCs/>
          <w:sz w:val="36"/>
          <w:szCs w:val="36"/>
          <w:rtl/>
        </w:rPr>
        <w:t xml:space="preserve"> </w:t>
      </w:r>
      <w:r w:rsidR="00FC3A2B" w:rsidRPr="00FC3A2B">
        <w:rPr>
          <w:rFonts w:ascii="Arial" w:hAnsi="Arial" w:cs="Traditional Arabic" w:hint="cs"/>
          <w:sz w:val="36"/>
          <w:szCs w:val="36"/>
          <w:rtl/>
        </w:rPr>
        <w:t>"</w:t>
      </w:r>
      <w:r w:rsidRPr="00FC3A2B">
        <w:rPr>
          <w:rFonts w:ascii="Arial" w:hAnsi="Arial" w:cs="Traditional Arabic"/>
          <w:sz w:val="36"/>
          <w:szCs w:val="36"/>
          <w:vertAlign w:val="superscript"/>
          <w:rtl/>
        </w:rPr>
        <w:t>(</w:t>
      </w:r>
      <w:r w:rsidR="004657EB">
        <w:rPr>
          <w:rStyle w:val="a4"/>
          <w:rFonts w:ascii="Arial" w:hAnsi="Arial"/>
          <w:sz w:val="36"/>
          <w:szCs w:val="36"/>
          <w:rtl/>
        </w:rPr>
        <w:footnoteReference w:id="401"/>
      </w:r>
      <w:r w:rsidRPr="00FC3A2B">
        <w:rPr>
          <w:rFonts w:ascii="Arial" w:hAnsi="Arial" w:cs="Traditional Arabic"/>
          <w:sz w:val="36"/>
          <w:szCs w:val="36"/>
          <w:vertAlign w:val="superscript"/>
          <w:rtl/>
        </w:rPr>
        <w:t>)</w:t>
      </w:r>
      <w:r w:rsidR="00FC3A2B">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وصفه </w:t>
      </w:r>
      <w:r w:rsidR="009B2363" w:rsidRPr="009B2363">
        <w:rPr>
          <w:rFonts w:ascii="Arial" w:hAnsi="Arial" w:cs="Traditional Arabic"/>
          <w:sz w:val="36"/>
          <w:szCs w:val="36"/>
        </w:rPr>
        <w:sym w:font="AGA Arabesque" w:char="F072"/>
      </w:r>
      <w:r w:rsidRPr="004B0C1F">
        <w:rPr>
          <w:rFonts w:ascii="Arial" w:hAnsi="Arial" w:cs="Traditional Arabic"/>
          <w:sz w:val="36"/>
          <w:szCs w:val="36"/>
          <w:rtl/>
        </w:rPr>
        <w:t xml:space="preserve"> </w:t>
      </w:r>
      <w:r w:rsidRPr="004B0C1F">
        <w:rPr>
          <w:rFonts w:ascii="Arial" w:hAnsi="Arial" w:cs="Traditional Arabic" w:hint="cs"/>
          <w:sz w:val="36"/>
          <w:szCs w:val="36"/>
          <w:rtl/>
        </w:rPr>
        <w:t>ب</w:t>
      </w:r>
      <w:r w:rsidRPr="004B0C1F">
        <w:rPr>
          <w:rFonts w:ascii="Arial" w:hAnsi="Arial" w:cs="Traditional Arabic"/>
          <w:sz w:val="36"/>
          <w:szCs w:val="36"/>
          <w:rtl/>
        </w:rPr>
        <w:t xml:space="preserve">أنهم </w:t>
      </w:r>
      <w:r w:rsidR="00FC3A2B">
        <w:rPr>
          <w:rFonts w:ascii="Arial" w:hAnsi="Arial" w:cs="Traditional Arabic" w:hint="cs"/>
          <w:sz w:val="36"/>
          <w:szCs w:val="36"/>
          <w:rtl/>
        </w:rPr>
        <w:t xml:space="preserve">" </w:t>
      </w:r>
      <w:r w:rsidRPr="00FC3A2B">
        <w:rPr>
          <w:rFonts w:ascii="Arial" w:hAnsi="Arial" w:cs="Traditional Arabic"/>
          <w:b/>
          <w:bCs/>
          <w:sz w:val="36"/>
          <w:szCs w:val="36"/>
          <w:rtl/>
        </w:rPr>
        <w:t>كلاب النار</w:t>
      </w:r>
      <w:r w:rsidRPr="004B0C1F">
        <w:rPr>
          <w:rFonts w:ascii="Arial" w:hAnsi="Arial" w:cs="Traditional Arabic"/>
          <w:sz w:val="36"/>
          <w:szCs w:val="36"/>
          <w:rtl/>
        </w:rPr>
        <w:t xml:space="preserve"> </w:t>
      </w:r>
      <w:r w:rsidR="00FC3A2B">
        <w:rPr>
          <w:rFonts w:ascii="Arial" w:hAnsi="Arial" w:cs="Traditional Arabic" w:hint="cs"/>
          <w:sz w:val="36"/>
          <w:szCs w:val="36"/>
          <w:rtl/>
        </w:rPr>
        <w:t xml:space="preserve">" ، </w:t>
      </w:r>
      <w:r w:rsidRPr="004B0C1F">
        <w:rPr>
          <w:rFonts w:ascii="Arial" w:hAnsi="Arial" w:cs="Traditional Arabic"/>
          <w:sz w:val="36"/>
          <w:szCs w:val="36"/>
          <w:rtl/>
        </w:rPr>
        <w:t>ولم يأت هذا الوصف في أي فرقة من الفرق</w:t>
      </w:r>
      <w:r w:rsidR="00FC3A2B">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Default="00DA59D7" w:rsidP="009C14C1">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أن رسول الله</w:t>
      </w:r>
      <w:r w:rsidR="00FC3A2B" w:rsidRPr="004B0C1F">
        <w:rPr>
          <w:rFonts w:ascii="Arial" w:hAnsi="Arial" w:cs="Traditional Arabic"/>
          <w:sz w:val="36"/>
          <w:szCs w:val="36"/>
          <w:rtl/>
        </w:rPr>
        <w:t xml:space="preserve"> </w:t>
      </w:r>
      <w:r w:rsidR="00FC3A2B" w:rsidRPr="00FC3A2B">
        <w:rPr>
          <w:rFonts w:ascii="Arial" w:hAnsi="Arial" w:cs="Traditional Arabic"/>
          <w:sz w:val="36"/>
          <w:szCs w:val="36"/>
        </w:rPr>
        <w:sym w:font="AGA Arabesque" w:char="F072"/>
      </w:r>
      <w:r w:rsidRPr="004B0C1F">
        <w:rPr>
          <w:rFonts w:ascii="Arial" w:hAnsi="Arial" w:cs="Traditional Arabic"/>
          <w:sz w:val="36"/>
          <w:szCs w:val="36"/>
          <w:rtl/>
        </w:rPr>
        <w:t xml:space="preserve"> قال في حقهم</w:t>
      </w:r>
      <w:r w:rsidR="00FC3A2B">
        <w:rPr>
          <w:rFonts w:ascii="Arial" w:hAnsi="Arial" w:cs="Traditional Arabic" w:hint="cs"/>
          <w:sz w:val="36"/>
          <w:szCs w:val="36"/>
          <w:rtl/>
        </w:rPr>
        <w:t xml:space="preserve"> </w:t>
      </w:r>
      <w:r w:rsidRPr="004B0C1F">
        <w:rPr>
          <w:rFonts w:ascii="Arial" w:hAnsi="Arial" w:cs="Traditional Arabic"/>
          <w:sz w:val="36"/>
          <w:szCs w:val="36"/>
          <w:rtl/>
        </w:rPr>
        <w:t>: "</w:t>
      </w:r>
      <w:r w:rsidR="00FC3A2B">
        <w:rPr>
          <w:rFonts w:ascii="Arial" w:hAnsi="Arial" w:cs="Traditional Arabic" w:hint="cs"/>
          <w:sz w:val="36"/>
          <w:szCs w:val="36"/>
          <w:rtl/>
        </w:rPr>
        <w:t xml:space="preserve"> </w:t>
      </w:r>
      <w:r w:rsidRPr="00FC3A2B">
        <w:rPr>
          <w:rFonts w:ascii="Arial" w:hAnsi="Arial" w:cs="Traditional Arabic"/>
          <w:b/>
          <w:bCs/>
          <w:sz w:val="36"/>
          <w:szCs w:val="36"/>
          <w:rtl/>
        </w:rPr>
        <w:t>يمرقون من الإسلام</w:t>
      </w:r>
      <w:r w:rsidR="00FC3A2B" w:rsidRPr="00FC3A2B">
        <w:rPr>
          <w:rFonts w:ascii="Arial" w:hAnsi="Arial" w:cs="Traditional Arabic" w:hint="cs"/>
          <w:b/>
          <w:bCs/>
          <w:sz w:val="36"/>
          <w:szCs w:val="36"/>
          <w:rtl/>
        </w:rPr>
        <w:t xml:space="preserve"> </w:t>
      </w:r>
      <w:r w:rsidRPr="004B0C1F">
        <w:rPr>
          <w:rFonts w:ascii="Arial" w:hAnsi="Arial" w:cs="Traditional Arabic"/>
          <w:sz w:val="36"/>
          <w:szCs w:val="36"/>
          <w:rtl/>
        </w:rPr>
        <w:t>"</w:t>
      </w:r>
      <w:r w:rsidRPr="00FC3A2B">
        <w:rPr>
          <w:rFonts w:ascii="Arial" w:hAnsi="Arial" w:cs="Traditional Arabic"/>
          <w:sz w:val="36"/>
          <w:szCs w:val="36"/>
          <w:vertAlign w:val="superscript"/>
          <w:rtl/>
        </w:rPr>
        <w:t>(</w:t>
      </w:r>
      <w:r w:rsidR="004657EB">
        <w:rPr>
          <w:rStyle w:val="a4"/>
          <w:rFonts w:ascii="Arial" w:hAnsi="Arial"/>
          <w:sz w:val="36"/>
          <w:szCs w:val="36"/>
          <w:rtl/>
        </w:rPr>
        <w:footnoteReference w:id="402"/>
      </w:r>
      <w:r w:rsidRPr="00FC3A2B">
        <w:rPr>
          <w:rFonts w:ascii="Arial" w:hAnsi="Arial" w:cs="Traditional Arabic"/>
          <w:sz w:val="36"/>
          <w:szCs w:val="36"/>
          <w:vertAlign w:val="superscript"/>
          <w:rtl/>
        </w:rPr>
        <w:t>)</w:t>
      </w:r>
      <w:r w:rsidR="00FC3A2B">
        <w:rPr>
          <w:rFonts w:ascii="Arial" w:hAnsi="Arial" w:cs="Traditional Arabic" w:hint="cs"/>
          <w:sz w:val="36"/>
          <w:szCs w:val="36"/>
          <w:rtl/>
        </w:rPr>
        <w:t xml:space="preserve"> </w:t>
      </w:r>
      <w:r w:rsidRPr="004B0C1F">
        <w:rPr>
          <w:rFonts w:ascii="Arial" w:hAnsi="Arial" w:cs="Traditional Arabic"/>
          <w:sz w:val="36"/>
          <w:szCs w:val="36"/>
          <w:rtl/>
        </w:rPr>
        <w:t>، ولأجل هذا حكم بعض أهل العلم بكفرهم</w:t>
      </w:r>
      <w:r w:rsidR="00FC3A2B">
        <w:rPr>
          <w:rFonts w:ascii="Arial" w:hAnsi="Arial" w:cs="Traditional Arabic" w:hint="cs"/>
          <w:sz w:val="36"/>
          <w:szCs w:val="36"/>
          <w:rtl/>
        </w:rPr>
        <w:t xml:space="preserve"> ،</w:t>
      </w:r>
      <w:r w:rsidRPr="004B0C1F">
        <w:rPr>
          <w:rFonts w:ascii="Arial" w:hAnsi="Arial" w:cs="Traditional Arabic"/>
          <w:sz w:val="36"/>
          <w:szCs w:val="36"/>
          <w:rtl/>
        </w:rPr>
        <w:t xml:space="preserve"> والخلاف فيه قويٌّ</w:t>
      </w:r>
      <w:r w:rsidR="00FC3A2B">
        <w:rPr>
          <w:rFonts w:ascii="Arial" w:hAnsi="Arial" w:cs="Traditional Arabic" w:hint="cs"/>
          <w:sz w:val="36"/>
          <w:szCs w:val="36"/>
          <w:rtl/>
        </w:rPr>
        <w:t xml:space="preserve"> </w:t>
      </w:r>
      <w:r w:rsidRPr="004B0C1F">
        <w:rPr>
          <w:rFonts w:ascii="Arial" w:hAnsi="Arial" w:cs="Traditional Arabic"/>
          <w:sz w:val="36"/>
          <w:szCs w:val="36"/>
          <w:rtl/>
        </w:rPr>
        <w:t>.</w:t>
      </w:r>
    </w:p>
    <w:p w:rsidR="00D447E4" w:rsidRPr="00371EDA" w:rsidRDefault="00D447E4" w:rsidP="00D447E4">
      <w:pPr>
        <w:pStyle w:val="10"/>
        <w:spacing w:after="0" w:line="240" w:lineRule="auto"/>
        <w:ind w:left="785" w:firstLine="0"/>
        <w:jc w:val="both"/>
        <w:rPr>
          <w:rFonts w:ascii="Arial" w:hAnsi="Arial" w:cs="Traditional Arabic"/>
          <w:sz w:val="6"/>
          <w:szCs w:val="6"/>
          <w:rtl/>
        </w:rPr>
      </w:pPr>
    </w:p>
    <w:p w:rsidR="00FC3A2B"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ولهذه الآثار قدم سلفنا الصالح قتال الخوارج على قتال اليهود والنصارى</w:t>
      </w:r>
      <w:r w:rsidR="00FC3A2B">
        <w:rPr>
          <w:rFonts w:ascii="Arial" w:hAnsi="Arial" w:cs="Traditional Arabic" w:hint="cs"/>
          <w:sz w:val="36"/>
          <w:szCs w:val="36"/>
          <w:rtl/>
        </w:rPr>
        <w:t xml:space="preserve"> .</w:t>
      </w:r>
    </w:p>
    <w:p w:rsidR="00DA59D7" w:rsidRPr="00FC3A2B" w:rsidRDefault="00DA59D7" w:rsidP="004657EB">
      <w:pPr>
        <w:spacing w:after="0" w:line="240" w:lineRule="auto"/>
        <w:ind w:left="-7"/>
        <w:jc w:val="both"/>
        <w:rPr>
          <w:rFonts w:cs="Traditional Arabic"/>
          <w:color w:val="000000"/>
          <w:sz w:val="36"/>
          <w:szCs w:val="36"/>
          <w:rtl/>
        </w:rPr>
      </w:pPr>
      <w:r w:rsidRPr="004B0C1F">
        <w:rPr>
          <w:rFonts w:ascii="Arial" w:hAnsi="Arial" w:cs="Traditional Arabic"/>
          <w:sz w:val="36"/>
          <w:szCs w:val="36"/>
          <w:rtl/>
        </w:rPr>
        <w:t xml:space="preserve">جاء في مصنف ابن أبي شيبة </w:t>
      </w:r>
      <w:r w:rsidR="00FC3A2B">
        <w:rPr>
          <w:rFonts w:ascii="Arial" w:hAnsi="Arial" w:cs="Traditional Arabic" w:hint="cs"/>
          <w:sz w:val="36"/>
          <w:szCs w:val="36"/>
          <w:rtl/>
        </w:rPr>
        <w:t xml:space="preserve">: </w:t>
      </w:r>
      <w:r w:rsidRPr="004B0C1F">
        <w:rPr>
          <w:rFonts w:ascii="Arial" w:hAnsi="Arial" w:cs="Traditional Arabic"/>
          <w:sz w:val="36"/>
          <w:szCs w:val="36"/>
          <w:rtl/>
        </w:rPr>
        <w:t xml:space="preserve">أن </w:t>
      </w:r>
      <w:r w:rsidRPr="004B0C1F">
        <w:rPr>
          <w:rFonts w:cs="Traditional Arabic" w:hint="eastAsia"/>
          <w:color w:val="000000"/>
          <w:sz w:val="36"/>
          <w:szCs w:val="36"/>
          <w:rtl/>
        </w:rPr>
        <w:t>أَبا</w:t>
      </w:r>
      <w:r w:rsidRPr="004B0C1F">
        <w:rPr>
          <w:rFonts w:cs="Traditional Arabic"/>
          <w:color w:val="000000"/>
          <w:sz w:val="36"/>
          <w:szCs w:val="36"/>
          <w:rtl/>
        </w:rPr>
        <w:t xml:space="preserve"> </w:t>
      </w:r>
      <w:r w:rsidRPr="004B0C1F">
        <w:rPr>
          <w:rFonts w:cs="Traditional Arabic" w:hint="eastAsia"/>
          <w:color w:val="000000"/>
          <w:sz w:val="36"/>
          <w:szCs w:val="36"/>
          <w:rtl/>
        </w:rPr>
        <w:t>سَعِيدٍ</w:t>
      </w:r>
      <w:r w:rsidRPr="004B0C1F">
        <w:rPr>
          <w:rFonts w:cs="Traditional Arabic"/>
          <w:color w:val="000000"/>
          <w:sz w:val="36"/>
          <w:szCs w:val="36"/>
          <w:rtl/>
        </w:rPr>
        <w:t xml:space="preserve"> </w:t>
      </w:r>
      <w:r w:rsidRPr="004B0C1F">
        <w:rPr>
          <w:rFonts w:cs="Traditional Arabic" w:hint="eastAsia"/>
          <w:color w:val="000000"/>
          <w:sz w:val="36"/>
          <w:szCs w:val="36"/>
          <w:rtl/>
        </w:rPr>
        <w:t>الْخُدْرِيِّ</w:t>
      </w:r>
      <w:r w:rsidR="00BD4794" w:rsidRPr="00BD4794">
        <w:rPr>
          <w:rFonts w:cs="Traditional Arabic" w:hint="cs"/>
          <w:color w:val="000000"/>
          <w:sz w:val="36"/>
          <w:szCs w:val="36"/>
          <w:vertAlign w:val="superscript"/>
          <w:rtl/>
        </w:rPr>
        <w:t>(</w:t>
      </w:r>
      <w:r w:rsidR="004657EB">
        <w:rPr>
          <w:rStyle w:val="a4"/>
          <w:color w:val="000000"/>
          <w:sz w:val="36"/>
          <w:szCs w:val="36"/>
          <w:rtl/>
        </w:rPr>
        <w:footnoteReference w:id="403"/>
      </w:r>
      <w:r w:rsidR="00BD4794" w:rsidRPr="00BD4794">
        <w:rPr>
          <w:rFonts w:cs="Traditional Arabic" w:hint="cs"/>
          <w:color w:val="000000"/>
          <w:sz w:val="36"/>
          <w:szCs w:val="36"/>
          <w:vertAlign w:val="superscript"/>
          <w:rtl/>
        </w:rPr>
        <w:t>)</w:t>
      </w:r>
      <w:r w:rsidRPr="004B0C1F">
        <w:rPr>
          <w:rFonts w:cs="Traditional Arabic"/>
          <w:color w:val="000000"/>
          <w:sz w:val="36"/>
          <w:szCs w:val="36"/>
          <w:rtl/>
        </w:rPr>
        <w:t xml:space="preserve"> </w:t>
      </w:r>
      <w:r w:rsidR="00FC3A2B">
        <w:rPr>
          <w:rFonts w:cs="Traditional Arabic" w:hint="cs"/>
          <w:color w:val="000000"/>
          <w:sz w:val="36"/>
          <w:szCs w:val="36"/>
          <w:rtl/>
        </w:rPr>
        <w:t xml:space="preserve">- </w:t>
      </w:r>
      <w:r w:rsidRPr="004B0C1F">
        <w:rPr>
          <w:rFonts w:cs="Traditional Arabic" w:hint="eastAsia"/>
          <w:color w:val="000000"/>
          <w:sz w:val="36"/>
          <w:szCs w:val="36"/>
          <w:rtl/>
        </w:rPr>
        <w:t>رضي</w:t>
      </w:r>
      <w:r w:rsidRPr="004B0C1F">
        <w:rPr>
          <w:rFonts w:cs="Traditional Arabic"/>
          <w:color w:val="000000"/>
          <w:sz w:val="36"/>
          <w:szCs w:val="36"/>
          <w:rtl/>
        </w:rPr>
        <w:t xml:space="preserve"> </w:t>
      </w:r>
      <w:r w:rsidRPr="004B0C1F">
        <w:rPr>
          <w:rFonts w:cs="Traditional Arabic" w:hint="eastAsia"/>
          <w:color w:val="000000"/>
          <w:sz w:val="36"/>
          <w:szCs w:val="36"/>
          <w:rtl/>
        </w:rPr>
        <w:t>اللَّهُ</w:t>
      </w:r>
      <w:r w:rsidRPr="004B0C1F">
        <w:rPr>
          <w:rFonts w:cs="Traditional Arabic"/>
          <w:color w:val="000000"/>
          <w:sz w:val="36"/>
          <w:szCs w:val="36"/>
          <w:rtl/>
        </w:rPr>
        <w:t xml:space="preserve"> </w:t>
      </w:r>
      <w:r w:rsidRPr="004B0C1F">
        <w:rPr>
          <w:rFonts w:cs="Traditional Arabic" w:hint="eastAsia"/>
          <w:color w:val="000000"/>
          <w:sz w:val="36"/>
          <w:szCs w:val="36"/>
          <w:rtl/>
        </w:rPr>
        <w:t>عَنْهُ</w:t>
      </w:r>
      <w:r w:rsidR="00FC3A2B">
        <w:rPr>
          <w:rFonts w:cs="Traditional Arabic" w:hint="cs"/>
          <w:color w:val="000000"/>
          <w:sz w:val="36"/>
          <w:szCs w:val="36"/>
          <w:rtl/>
        </w:rPr>
        <w:t xml:space="preserve"> - كان</w:t>
      </w:r>
      <w:r w:rsidRPr="004B0C1F">
        <w:rPr>
          <w:rFonts w:cs="Traditional Arabic"/>
          <w:color w:val="000000"/>
          <w:sz w:val="36"/>
          <w:szCs w:val="36"/>
          <w:rtl/>
        </w:rPr>
        <w:t xml:space="preserve"> </w:t>
      </w:r>
      <w:r w:rsidRPr="004B0C1F">
        <w:rPr>
          <w:rFonts w:cs="Traditional Arabic" w:hint="eastAsia"/>
          <w:color w:val="000000"/>
          <w:sz w:val="36"/>
          <w:szCs w:val="36"/>
          <w:rtl/>
        </w:rPr>
        <w:t>يَقُولُ</w:t>
      </w:r>
      <w:r w:rsidRPr="004B0C1F">
        <w:rPr>
          <w:rFonts w:cs="Traditional Arabic"/>
          <w:color w:val="000000"/>
          <w:sz w:val="36"/>
          <w:szCs w:val="36"/>
          <w:rtl/>
        </w:rPr>
        <w:t xml:space="preserve"> </w:t>
      </w:r>
      <w:r w:rsidRPr="004B0C1F">
        <w:rPr>
          <w:rFonts w:cs="Traditional Arabic" w:hint="eastAsia"/>
          <w:color w:val="000000"/>
          <w:sz w:val="36"/>
          <w:szCs w:val="36"/>
          <w:rtl/>
        </w:rPr>
        <w:t>فِي</w:t>
      </w:r>
      <w:r w:rsidRPr="004B0C1F">
        <w:rPr>
          <w:rFonts w:cs="Traditional Arabic"/>
          <w:color w:val="000000"/>
          <w:sz w:val="36"/>
          <w:szCs w:val="36"/>
          <w:rtl/>
        </w:rPr>
        <w:t xml:space="preserve"> </w:t>
      </w:r>
      <w:r w:rsidRPr="004B0C1F">
        <w:rPr>
          <w:rFonts w:cs="Traditional Arabic" w:hint="eastAsia"/>
          <w:color w:val="000000"/>
          <w:sz w:val="36"/>
          <w:szCs w:val="36"/>
          <w:rtl/>
        </w:rPr>
        <w:t>قِتَالِ</w:t>
      </w:r>
      <w:r w:rsidRPr="004B0C1F">
        <w:rPr>
          <w:rFonts w:cs="Traditional Arabic"/>
          <w:color w:val="000000"/>
          <w:sz w:val="36"/>
          <w:szCs w:val="36"/>
          <w:rtl/>
        </w:rPr>
        <w:t xml:space="preserve"> </w:t>
      </w:r>
      <w:r w:rsidRPr="004B0C1F">
        <w:rPr>
          <w:rFonts w:cs="Traditional Arabic" w:hint="eastAsia"/>
          <w:color w:val="000000"/>
          <w:sz w:val="36"/>
          <w:szCs w:val="36"/>
          <w:rtl/>
        </w:rPr>
        <w:t>الْخَوَارِجِ</w:t>
      </w:r>
      <w:r w:rsidR="00FC3A2B">
        <w:rPr>
          <w:rFonts w:cs="Traditional Arabic" w:hint="cs"/>
          <w:color w:val="000000"/>
          <w:sz w:val="36"/>
          <w:szCs w:val="36"/>
          <w:rtl/>
        </w:rPr>
        <w:t xml:space="preserve"> </w:t>
      </w:r>
      <w:r w:rsidRPr="004B0C1F">
        <w:rPr>
          <w:rFonts w:cs="Traditional Arabic"/>
          <w:color w:val="000000"/>
          <w:sz w:val="36"/>
          <w:szCs w:val="36"/>
          <w:rtl/>
        </w:rPr>
        <w:t>: "</w:t>
      </w:r>
      <w:r w:rsidR="00FC3A2B">
        <w:rPr>
          <w:rFonts w:cs="Traditional Arabic" w:hint="cs"/>
          <w:color w:val="000000"/>
          <w:sz w:val="36"/>
          <w:szCs w:val="36"/>
          <w:rtl/>
        </w:rPr>
        <w:t xml:space="preserve"> </w:t>
      </w:r>
      <w:r w:rsidRPr="004B0C1F">
        <w:rPr>
          <w:rFonts w:cs="Traditional Arabic" w:hint="eastAsia"/>
          <w:color w:val="000000"/>
          <w:sz w:val="36"/>
          <w:szCs w:val="36"/>
          <w:rtl/>
        </w:rPr>
        <w:t>لَهُوَ</w:t>
      </w:r>
      <w:r w:rsidRPr="004B0C1F">
        <w:rPr>
          <w:rFonts w:cs="Traditional Arabic"/>
          <w:color w:val="000000"/>
          <w:sz w:val="36"/>
          <w:szCs w:val="36"/>
          <w:rtl/>
        </w:rPr>
        <w:t xml:space="preserve"> </w:t>
      </w:r>
      <w:r w:rsidRPr="004B0C1F">
        <w:rPr>
          <w:rFonts w:cs="Traditional Arabic" w:hint="eastAsia"/>
          <w:color w:val="000000"/>
          <w:sz w:val="36"/>
          <w:szCs w:val="36"/>
          <w:rtl/>
        </w:rPr>
        <w:t>أَحَبُّ</w:t>
      </w:r>
      <w:r w:rsidRPr="004B0C1F">
        <w:rPr>
          <w:rFonts w:cs="Traditional Arabic"/>
          <w:color w:val="000000"/>
          <w:sz w:val="36"/>
          <w:szCs w:val="36"/>
          <w:rtl/>
        </w:rPr>
        <w:t xml:space="preserve"> </w:t>
      </w:r>
      <w:r w:rsidRPr="004B0C1F">
        <w:rPr>
          <w:rFonts w:cs="Traditional Arabic" w:hint="eastAsia"/>
          <w:color w:val="000000"/>
          <w:sz w:val="36"/>
          <w:szCs w:val="36"/>
          <w:rtl/>
        </w:rPr>
        <w:t>إلَيَّ</w:t>
      </w:r>
      <w:r w:rsidRPr="004B0C1F">
        <w:rPr>
          <w:rFonts w:cs="Traditional Arabic"/>
          <w:color w:val="000000"/>
          <w:sz w:val="36"/>
          <w:szCs w:val="36"/>
          <w:rtl/>
        </w:rPr>
        <w:t xml:space="preserve"> </w:t>
      </w:r>
      <w:r w:rsidRPr="004B0C1F">
        <w:rPr>
          <w:rFonts w:cs="Traditional Arabic" w:hint="eastAsia"/>
          <w:color w:val="000000"/>
          <w:sz w:val="36"/>
          <w:szCs w:val="36"/>
          <w:rtl/>
        </w:rPr>
        <w:t>مِنْ</w:t>
      </w:r>
      <w:r w:rsidRPr="004B0C1F">
        <w:rPr>
          <w:rFonts w:cs="Traditional Arabic"/>
          <w:color w:val="000000"/>
          <w:sz w:val="36"/>
          <w:szCs w:val="36"/>
          <w:rtl/>
        </w:rPr>
        <w:t xml:space="preserve"> </w:t>
      </w:r>
      <w:r w:rsidRPr="004B0C1F">
        <w:rPr>
          <w:rFonts w:cs="Traditional Arabic" w:hint="eastAsia"/>
          <w:color w:val="000000"/>
          <w:sz w:val="36"/>
          <w:szCs w:val="36"/>
          <w:rtl/>
        </w:rPr>
        <w:t>قَتْلِ</w:t>
      </w:r>
      <w:r w:rsidRPr="004B0C1F">
        <w:rPr>
          <w:rFonts w:cs="Traditional Arabic"/>
          <w:color w:val="000000"/>
          <w:sz w:val="36"/>
          <w:szCs w:val="36"/>
          <w:rtl/>
        </w:rPr>
        <w:t xml:space="preserve"> </w:t>
      </w:r>
      <w:r w:rsidRPr="004B0C1F">
        <w:rPr>
          <w:rFonts w:cs="Traditional Arabic" w:hint="eastAsia"/>
          <w:color w:val="000000"/>
          <w:sz w:val="36"/>
          <w:szCs w:val="36"/>
          <w:rtl/>
        </w:rPr>
        <w:t>الدَّيْلَمِ</w:t>
      </w:r>
      <w:r w:rsidR="00FC3A2B">
        <w:rPr>
          <w:rFonts w:cs="Traditional Arabic" w:hint="cs"/>
          <w:color w:val="000000"/>
          <w:sz w:val="36"/>
          <w:szCs w:val="36"/>
          <w:rtl/>
        </w:rPr>
        <w:t xml:space="preserve"> </w:t>
      </w:r>
      <w:r w:rsidRPr="004B0C1F">
        <w:rPr>
          <w:rFonts w:cs="Traditional Arabic"/>
          <w:color w:val="000000"/>
          <w:sz w:val="36"/>
          <w:szCs w:val="36"/>
          <w:rtl/>
        </w:rPr>
        <w:t>"</w:t>
      </w:r>
      <w:r w:rsidRPr="00FC3A2B">
        <w:rPr>
          <w:rFonts w:cs="Traditional Arabic"/>
          <w:color w:val="000000"/>
          <w:sz w:val="36"/>
          <w:szCs w:val="36"/>
          <w:vertAlign w:val="superscript"/>
          <w:rtl/>
        </w:rPr>
        <w:t>(</w:t>
      </w:r>
      <w:r w:rsidR="004657EB">
        <w:rPr>
          <w:rStyle w:val="a4"/>
          <w:color w:val="000000"/>
          <w:sz w:val="36"/>
          <w:szCs w:val="36"/>
          <w:rtl/>
        </w:rPr>
        <w:footnoteReference w:id="404"/>
      </w:r>
      <w:r w:rsidRPr="00FC3A2B">
        <w:rPr>
          <w:rFonts w:cs="Traditional Arabic"/>
          <w:color w:val="000000"/>
          <w:sz w:val="36"/>
          <w:szCs w:val="36"/>
          <w:vertAlign w:val="superscript"/>
          <w:rtl/>
        </w:rPr>
        <w:t>)</w:t>
      </w:r>
      <w:r w:rsidR="00FC3A2B">
        <w:rPr>
          <w:rFonts w:cs="Traditional Arabic" w:hint="cs"/>
          <w:color w:val="000000"/>
          <w:sz w:val="36"/>
          <w:szCs w:val="36"/>
          <w:rtl/>
        </w:rPr>
        <w:t xml:space="preserve"> </w:t>
      </w:r>
      <w:r w:rsidRPr="004B0C1F">
        <w:rPr>
          <w:rFonts w:cs="Traditional Arabic"/>
          <w:color w:val="000000"/>
          <w:sz w:val="36"/>
          <w:szCs w:val="36"/>
          <w:rtl/>
        </w:rPr>
        <w:t>.</w:t>
      </w:r>
    </w:p>
    <w:p w:rsidR="00DA59D7" w:rsidRDefault="00DA59D7" w:rsidP="007656B0">
      <w:pPr>
        <w:pStyle w:val="10"/>
        <w:spacing w:after="0" w:line="240" w:lineRule="auto"/>
        <w:ind w:left="-7" w:firstLine="0"/>
        <w:jc w:val="both"/>
        <w:rPr>
          <w:rFonts w:ascii="Arial" w:hAnsi="Arial" w:cs="Traditional Arabic"/>
          <w:sz w:val="36"/>
          <w:szCs w:val="36"/>
          <w:rtl/>
        </w:rPr>
      </w:pPr>
      <w:r w:rsidRPr="004B0C1F">
        <w:rPr>
          <w:rFonts w:ascii="Arial" w:hAnsi="Arial" w:cs="Traditional Arabic"/>
          <w:sz w:val="36"/>
          <w:szCs w:val="36"/>
          <w:rtl/>
        </w:rPr>
        <w:lastRenderedPageBreak/>
        <w:t>هذا الأثر</w:t>
      </w:r>
      <w:r w:rsidR="00FC3A2B">
        <w:rPr>
          <w:rFonts w:ascii="Arial" w:hAnsi="Arial" w:cs="Traditional Arabic" w:hint="cs"/>
          <w:sz w:val="36"/>
          <w:szCs w:val="36"/>
          <w:rtl/>
        </w:rPr>
        <w:t xml:space="preserve"> </w:t>
      </w:r>
      <w:r w:rsidRPr="004B0C1F">
        <w:rPr>
          <w:rFonts w:ascii="Arial" w:hAnsi="Arial" w:cs="Traditional Arabic" w:hint="cs"/>
          <w:sz w:val="36"/>
          <w:szCs w:val="36"/>
          <w:rtl/>
        </w:rPr>
        <w:t>،</w:t>
      </w:r>
      <w:r w:rsidRPr="004B0C1F">
        <w:rPr>
          <w:rFonts w:ascii="Arial" w:hAnsi="Arial" w:cs="Traditional Arabic"/>
          <w:sz w:val="36"/>
          <w:szCs w:val="36"/>
          <w:rtl/>
        </w:rPr>
        <w:t xml:space="preserve"> أما النظر</w:t>
      </w:r>
      <w:r w:rsidR="00FC3A2B">
        <w:rPr>
          <w:rFonts w:ascii="Arial" w:hAnsi="Arial" w:cs="Traditional Arabic" w:hint="cs"/>
          <w:sz w:val="36"/>
          <w:szCs w:val="36"/>
          <w:rtl/>
        </w:rPr>
        <w:t xml:space="preserve"> </w:t>
      </w:r>
      <w:r w:rsidRPr="004B0C1F">
        <w:rPr>
          <w:rFonts w:ascii="Arial" w:hAnsi="Arial" w:cs="Traditional Arabic"/>
          <w:sz w:val="36"/>
          <w:szCs w:val="36"/>
          <w:rtl/>
        </w:rPr>
        <w:t>: فتقديم قتالهم على قتال الكفار</w:t>
      </w:r>
      <w:r w:rsidR="00FC3A2B">
        <w:rPr>
          <w:rFonts w:ascii="Arial" w:hAnsi="Arial" w:cs="Traditional Arabic" w:hint="cs"/>
          <w:sz w:val="36"/>
          <w:szCs w:val="36"/>
          <w:rtl/>
        </w:rPr>
        <w:t xml:space="preserve"> </w:t>
      </w:r>
      <w:r w:rsidRPr="004B0C1F">
        <w:rPr>
          <w:rFonts w:ascii="Arial" w:hAnsi="Arial" w:cs="Traditional Arabic"/>
          <w:sz w:val="36"/>
          <w:szCs w:val="36"/>
          <w:rtl/>
        </w:rPr>
        <w:t xml:space="preserve">؛ لأنه من باب استرداد رأس المال </w:t>
      </w:r>
      <w:r w:rsidR="00FC3A2B">
        <w:rPr>
          <w:rFonts w:ascii="Arial" w:hAnsi="Arial" w:cs="Traditional Arabic" w:hint="cs"/>
          <w:sz w:val="36"/>
          <w:szCs w:val="36"/>
          <w:rtl/>
        </w:rPr>
        <w:t xml:space="preserve">، </w:t>
      </w:r>
      <w:r w:rsidRPr="004B0C1F">
        <w:rPr>
          <w:rFonts w:ascii="Arial" w:hAnsi="Arial" w:cs="Traditional Arabic"/>
          <w:sz w:val="36"/>
          <w:szCs w:val="36"/>
          <w:rtl/>
        </w:rPr>
        <w:t>والمحافظة عليه</w:t>
      </w:r>
      <w:r w:rsidR="00FC3A2B">
        <w:rPr>
          <w:rFonts w:ascii="Arial" w:hAnsi="Arial" w:cs="Traditional Arabic" w:hint="cs"/>
          <w:sz w:val="36"/>
          <w:szCs w:val="36"/>
          <w:rtl/>
        </w:rPr>
        <w:t xml:space="preserve"> ،</w:t>
      </w:r>
      <w:r w:rsidRPr="004B0C1F">
        <w:rPr>
          <w:rFonts w:ascii="Arial" w:hAnsi="Arial" w:cs="Traditional Arabic"/>
          <w:sz w:val="36"/>
          <w:szCs w:val="36"/>
          <w:rtl/>
        </w:rPr>
        <w:t xml:space="preserve"> وقتال الكفار يكون من باب الربح </w:t>
      </w:r>
      <w:r w:rsidR="00FC3A2B">
        <w:rPr>
          <w:rFonts w:ascii="Arial" w:hAnsi="Arial" w:cs="Traditional Arabic" w:hint="cs"/>
          <w:sz w:val="36"/>
          <w:szCs w:val="36"/>
          <w:rtl/>
        </w:rPr>
        <w:t xml:space="preserve">- </w:t>
      </w:r>
      <w:r w:rsidRPr="004B0C1F">
        <w:rPr>
          <w:rFonts w:ascii="Arial" w:hAnsi="Arial" w:cs="Traditional Arabic"/>
          <w:sz w:val="36"/>
          <w:szCs w:val="36"/>
          <w:rtl/>
        </w:rPr>
        <w:t xml:space="preserve">أحيانا </w:t>
      </w:r>
      <w:r w:rsidR="00FC3A2B">
        <w:rPr>
          <w:rFonts w:ascii="Arial" w:hAnsi="Arial" w:cs="Traditional Arabic" w:hint="cs"/>
          <w:sz w:val="36"/>
          <w:szCs w:val="36"/>
          <w:rtl/>
        </w:rPr>
        <w:t xml:space="preserve">- </w:t>
      </w:r>
      <w:r w:rsidRPr="004B0C1F">
        <w:rPr>
          <w:rFonts w:ascii="Arial" w:hAnsi="Arial" w:cs="Traditional Arabic"/>
          <w:sz w:val="36"/>
          <w:szCs w:val="36"/>
          <w:rtl/>
        </w:rPr>
        <w:t>والمحافظة على رأس المال أولى من البحث عن الربح</w:t>
      </w:r>
      <w:r w:rsidR="00FC3A2B">
        <w:rPr>
          <w:rFonts w:ascii="Arial" w:hAnsi="Arial" w:cs="Traditional Arabic" w:hint="cs"/>
          <w:sz w:val="36"/>
          <w:szCs w:val="36"/>
          <w:rtl/>
        </w:rPr>
        <w:t xml:space="preserve"> </w:t>
      </w:r>
      <w:r w:rsidRPr="004B0C1F">
        <w:rPr>
          <w:rFonts w:ascii="Arial" w:hAnsi="Arial" w:cs="Traditional Arabic"/>
          <w:sz w:val="36"/>
          <w:szCs w:val="36"/>
          <w:rtl/>
        </w:rPr>
        <w:t>.</w:t>
      </w:r>
    </w:p>
    <w:p w:rsidR="00D447E4" w:rsidRPr="00371EDA" w:rsidRDefault="00D447E4" w:rsidP="007656B0">
      <w:pPr>
        <w:pStyle w:val="10"/>
        <w:spacing w:after="0" w:line="240" w:lineRule="auto"/>
        <w:ind w:left="-7" w:firstLine="0"/>
        <w:jc w:val="both"/>
        <w:rPr>
          <w:rFonts w:ascii="Arial" w:hAnsi="Arial" w:cs="Traditional Arabic"/>
          <w:sz w:val="2"/>
          <w:szCs w:val="2"/>
          <w:rtl/>
        </w:rPr>
      </w:pPr>
    </w:p>
    <w:p w:rsidR="00DA59D7" w:rsidRPr="004657EB" w:rsidRDefault="00DA59D7" w:rsidP="004657EB">
      <w:pPr>
        <w:pStyle w:val="10"/>
        <w:widowControl w:val="0"/>
        <w:spacing w:after="0" w:line="240" w:lineRule="auto"/>
        <w:ind w:left="-7" w:firstLine="0"/>
        <w:jc w:val="both"/>
        <w:rPr>
          <w:rFonts w:cs="Traditional Arabic"/>
          <w:sz w:val="36"/>
          <w:szCs w:val="36"/>
          <w:rtl/>
        </w:rPr>
      </w:pPr>
      <w:r w:rsidRPr="004B0C1F">
        <w:rPr>
          <w:rFonts w:cs="Traditional Arabic" w:hint="eastAsia"/>
          <w:sz w:val="36"/>
          <w:szCs w:val="36"/>
          <w:rtl/>
        </w:rPr>
        <w:t>ومما</w:t>
      </w:r>
      <w:r w:rsidRPr="004B0C1F">
        <w:rPr>
          <w:rFonts w:cs="Traditional Arabic"/>
          <w:sz w:val="36"/>
          <w:szCs w:val="36"/>
          <w:rtl/>
        </w:rPr>
        <w:t xml:space="preserve"> </w:t>
      </w:r>
      <w:r w:rsidRPr="004B0C1F">
        <w:rPr>
          <w:rFonts w:cs="Traditional Arabic" w:hint="eastAsia"/>
          <w:sz w:val="36"/>
          <w:szCs w:val="36"/>
          <w:rtl/>
        </w:rPr>
        <w:t>قاله</w:t>
      </w:r>
      <w:r w:rsidR="004657EB">
        <w:rPr>
          <w:rFonts w:cs="Traditional Arabic" w:hint="cs"/>
          <w:sz w:val="36"/>
          <w:szCs w:val="36"/>
          <w:rtl/>
        </w:rPr>
        <w:t xml:space="preserve"> سيد</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حكم</w:t>
      </w:r>
      <w:r w:rsidRPr="004B0C1F">
        <w:rPr>
          <w:rFonts w:cs="Traditional Arabic"/>
          <w:sz w:val="36"/>
          <w:szCs w:val="36"/>
          <w:rtl/>
        </w:rPr>
        <w:t xml:space="preserve"> </w:t>
      </w:r>
      <w:proofErr w:type="spellStart"/>
      <w:r w:rsidRPr="004B0C1F">
        <w:rPr>
          <w:rFonts w:cs="Traditional Arabic" w:hint="eastAsia"/>
          <w:sz w:val="36"/>
          <w:szCs w:val="36"/>
          <w:rtl/>
        </w:rPr>
        <w:t>التحاكم</w:t>
      </w:r>
      <w:proofErr w:type="spellEnd"/>
      <w:r w:rsidRPr="004B0C1F">
        <w:rPr>
          <w:rFonts w:cs="Traditional Arabic"/>
          <w:sz w:val="36"/>
          <w:szCs w:val="36"/>
          <w:rtl/>
        </w:rPr>
        <w:t xml:space="preserve"> </w:t>
      </w:r>
      <w:r w:rsidRPr="004B0C1F">
        <w:rPr>
          <w:rFonts w:cs="Traditional Arabic" w:hint="eastAsia"/>
          <w:sz w:val="36"/>
          <w:szCs w:val="36"/>
          <w:rtl/>
        </w:rPr>
        <w:t>للقوانين</w:t>
      </w:r>
      <w:r w:rsidRPr="004B0C1F">
        <w:rPr>
          <w:rFonts w:cs="Traditional Arabic"/>
          <w:sz w:val="36"/>
          <w:szCs w:val="36"/>
          <w:rtl/>
        </w:rPr>
        <w:t xml:space="preserve"> </w:t>
      </w:r>
      <w:r w:rsidRPr="004B0C1F">
        <w:rPr>
          <w:rFonts w:cs="Traditional Arabic" w:hint="eastAsia"/>
          <w:sz w:val="36"/>
          <w:szCs w:val="36"/>
          <w:rtl/>
        </w:rPr>
        <w:t>الوضعية</w:t>
      </w:r>
      <w:r w:rsidR="004657EB">
        <w:rPr>
          <w:rFonts w:cs="Traditional Arabic" w:hint="cs"/>
          <w:sz w:val="36"/>
          <w:szCs w:val="36"/>
          <w:rtl/>
        </w:rPr>
        <w:t xml:space="preserve"> </w:t>
      </w:r>
      <w:r w:rsidRPr="004B0C1F">
        <w:rPr>
          <w:rFonts w:cs="Traditional Arabic"/>
          <w:sz w:val="36"/>
          <w:szCs w:val="36"/>
          <w:rtl/>
        </w:rPr>
        <w:t>: "</w:t>
      </w:r>
      <w:r w:rsidR="004657EB">
        <w:rPr>
          <w:rFonts w:cs="Traditional Arabic" w:hint="cs"/>
          <w:sz w:val="36"/>
          <w:szCs w:val="36"/>
          <w:rtl/>
        </w:rPr>
        <w:t xml:space="preserve"> </w:t>
      </w:r>
      <w:r w:rsidRPr="004B0C1F">
        <w:rPr>
          <w:rFonts w:cs="Traditional Arabic" w:hint="eastAsia"/>
          <w:sz w:val="36"/>
          <w:szCs w:val="36"/>
          <w:rtl/>
        </w:rPr>
        <w:t>إذا</w:t>
      </w:r>
      <w:r w:rsidRPr="004B0C1F">
        <w:rPr>
          <w:rFonts w:cs="Traditional Arabic"/>
          <w:sz w:val="36"/>
          <w:szCs w:val="36"/>
          <w:rtl/>
        </w:rPr>
        <w:t xml:space="preserve"> </w:t>
      </w:r>
      <w:r w:rsidRPr="004B0C1F">
        <w:rPr>
          <w:rFonts w:cs="Traditional Arabic" w:hint="eastAsia"/>
          <w:sz w:val="36"/>
          <w:szCs w:val="36"/>
          <w:rtl/>
        </w:rPr>
        <w:t>تحاكم</w:t>
      </w:r>
      <w:r w:rsidRPr="004B0C1F">
        <w:rPr>
          <w:rFonts w:cs="Traditional Arabic"/>
          <w:sz w:val="36"/>
          <w:szCs w:val="36"/>
          <w:rtl/>
        </w:rPr>
        <w:t xml:space="preserve"> </w:t>
      </w:r>
      <w:r w:rsidRPr="004B0C1F">
        <w:rPr>
          <w:rFonts w:cs="Traditional Arabic" w:hint="eastAsia"/>
          <w:sz w:val="36"/>
          <w:szCs w:val="36"/>
          <w:rtl/>
        </w:rPr>
        <w:t>المسلم</w:t>
      </w:r>
      <w:r w:rsidRPr="004B0C1F">
        <w:rPr>
          <w:rFonts w:cs="Traditional Arabic"/>
          <w:sz w:val="36"/>
          <w:szCs w:val="36"/>
          <w:rtl/>
        </w:rPr>
        <w:t xml:space="preserve"> </w:t>
      </w:r>
      <w:r w:rsidRPr="004B0C1F">
        <w:rPr>
          <w:rFonts w:cs="Traditional Arabic" w:hint="eastAsia"/>
          <w:sz w:val="36"/>
          <w:szCs w:val="36"/>
          <w:rtl/>
        </w:rPr>
        <w:t>إليها</w:t>
      </w:r>
      <w:r w:rsidRPr="004B0C1F">
        <w:rPr>
          <w:rFonts w:cs="Traditional Arabic"/>
          <w:sz w:val="36"/>
          <w:szCs w:val="36"/>
          <w:rtl/>
        </w:rPr>
        <w:t xml:space="preserve"> </w:t>
      </w:r>
      <w:r w:rsidRPr="004B0C1F">
        <w:rPr>
          <w:rFonts w:cs="Traditional Arabic" w:hint="eastAsia"/>
          <w:sz w:val="36"/>
          <w:szCs w:val="36"/>
          <w:rtl/>
        </w:rPr>
        <w:t>راضياً</w:t>
      </w:r>
      <w:r w:rsidRPr="004B0C1F">
        <w:rPr>
          <w:rFonts w:cs="Traditional Arabic"/>
          <w:sz w:val="36"/>
          <w:szCs w:val="36"/>
          <w:rtl/>
        </w:rPr>
        <w:t xml:space="preserve"> </w:t>
      </w:r>
      <w:r w:rsidRPr="004B0C1F">
        <w:rPr>
          <w:rFonts w:cs="Traditional Arabic" w:hint="eastAsia"/>
          <w:sz w:val="36"/>
          <w:szCs w:val="36"/>
          <w:rtl/>
        </w:rPr>
        <w:t>بها</w:t>
      </w:r>
      <w:r w:rsidRPr="004B0C1F">
        <w:rPr>
          <w:rFonts w:cs="Traditional Arabic"/>
          <w:sz w:val="36"/>
          <w:szCs w:val="36"/>
          <w:rtl/>
        </w:rPr>
        <w:t xml:space="preserve"> </w:t>
      </w:r>
      <w:r w:rsidRPr="004B0C1F">
        <w:rPr>
          <w:rFonts w:cs="Traditional Arabic" w:hint="eastAsia"/>
          <w:sz w:val="36"/>
          <w:szCs w:val="36"/>
          <w:rtl/>
        </w:rPr>
        <w:t>فقد</w:t>
      </w:r>
      <w:r w:rsidRPr="004B0C1F">
        <w:rPr>
          <w:rFonts w:cs="Traditional Arabic"/>
          <w:sz w:val="36"/>
          <w:szCs w:val="36"/>
          <w:rtl/>
        </w:rPr>
        <w:t xml:space="preserve"> </w:t>
      </w:r>
      <w:r w:rsidRPr="004B0C1F">
        <w:rPr>
          <w:rFonts w:cs="Traditional Arabic" w:hint="eastAsia"/>
          <w:sz w:val="36"/>
          <w:szCs w:val="36"/>
          <w:rtl/>
        </w:rPr>
        <w:t>كفر</w:t>
      </w:r>
      <w:r w:rsidR="004657EB">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لأن</w:t>
      </w:r>
      <w:r w:rsidRPr="004B0C1F">
        <w:rPr>
          <w:rFonts w:cs="Traditional Arabic"/>
          <w:sz w:val="36"/>
          <w:szCs w:val="36"/>
          <w:rtl/>
        </w:rPr>
        <w:t xml:space="preserve"> </w:t>
      </w:r>
      <w:r w:rsidRPr="004B0C1F">
        <w:rPr>
          <w:rFonts w:cs="Traditional Arabic" w:hint="eastAsia"/>
          <w:sz w:val="36"/>
          <w:szCs w:val="36"/>
          <w:rtl/>
        </w:rPr>
        <w:t>الرضا</w:t>
      </w:r>
      <w:r w:rsidRPr="004B0C1F">
        <w:rPr>
          <w:rFonts w:cs="Traditional Arabic"/>
          <w:sz w:val="36"/>
          <w:szCs w:val="36"/>
          <w:rtl/>
        </w:rPr>
        <w:t xml:space="preserve"> </w:t>
      </w:r>
      <w:r w:rsidRPr="004B0C1F">
        <w:rPr>
          <w:rFonts w:cs="Traditional Arabic" w:hint="eastAsia"/>
          <w:sz w:val="36"/>
          <w:szCs w:val="36"/>
          <w:rtl/>
        </w:rPr>
        <w:t>بالكفر</w:t>
      </w:r>
      <w:r w:rsidRPr="004B0C1F">
        <w:rPr>
          <w:rFonts w:cs="Traditional Arabic"/>
          <w:sz w:val="36"/>
          <w:szCs w:val="36"/>
          <w:rtl/>
        </w:rPr>
        <w:t xml:space="preserve"> </w:t>
      </w:r>
      <w:r w:rsidRPr="004B0C1F">
        <w:rPr>
          <w:rFonts w:cs="Traditional Arabic" w:hint="eastAsia"/>
          <w:sz w:val="36"/>
          <w:szCs w:val="36"/>
          <w:rtl/>
        </w:rPr>
        <w:t>كفر</w:t>
      </w:r>
      <w:r w:rsidR="004657EB">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إذا</w:t>
      </w:r>
      <w:r w:rsidRPr="004B0C1F">
        <w:rPr>
          <w:rFonts w:cs="Traditional Arabic"/>
          <w:sz w:val="36"/>
          <w:szCs w:val="36"/>
          <w:rtl/>
        </w:rPr>
        <w:t xml:space="preserve"> </w:t>
      </w:r>
      <w:r w:rsidRPr="004B0C1F">
        <w:rPr>
          <w:rFonts w:cs="Traditional Arabic" w:hint="eastAsia"/>
          <w:sz w:val="36"/>
          <w:szCs w:val="36"/>
          <w:rtl/>
        </w:rPr>
        <w:t>تحاكم</w:t>
      </w:r>
      <w:r w:rsidRPr="004B0C1F">
        <w:rPr>
          <w:rFonts w:cs="Traditional Arabic"/>
          <w:sz w:val="36"/>
          <w:szCs w:val="36"/>
          <w:rtl/>
        </w:rPr>
        <w:t xml:space="preserve"> </w:t>
      </w:r>
      <w:r w:rsidRPr="004B0C1F">
        <w:rPr>
          <w:rFonts w:cs="Traditional Arabic" w:hint="eastAsia"/>
          <w:sz w:val="36"/>
          <w:szCs w:val="36"/>
          <w:rtl/>
        </w:rPr>
        <w:t>المسلم</w:t>
      </w:r>
      <w:r w:rsidRPr="004B0C1F">
        <w:rPr>
          <w:rFonts w:cs="Traditional Arabic"/>
          <w:sz w:val="36"/>
          <w:szCs w:val="36"/>
          <w:rtl/>
        </w:rPr>
        <w:t xml:space="preserve"> </w:t>
      </w:r>
      <w:r w:rsidRPr="004B0C1F">
        <w:rPr>
          <w:rFonts w:cs="Traditional Arabic" w:hint="eastAsia"/>
          <w:sz w:val="36"/>
          <w:szCs w:val="36"/>
          <w:rtl/>
        </w:rPr>
        <w:t>إليها</w:t>
      </w:r>
      <w:r w:rsidRPr="004B0C1F">
        <w:rPr>
          <w:rFonts w:cs="Traditional Arabic"/>
          <w:sz w:val="36"/>
          <w:szCs w:val="36"/>
          <w:rtl/>
        </w:rPr>
        <w:t xml:space="preserve"> </w:t>
      </w:r>
      <w:r w:rsidRPr="004B0C1F">
        <w:rPr>
          <w:rFonts w:cs="Traditional Arabic" w:hint="eastAsia"/>
          <w:sz w:val="36"/>
          <w:szCs w:val="36"/>
          <w:rtl/>
        </w:rPr>
        <w:t>كاره</w:t>
      </w:r>
      <w:r w:rsidR="004657EB">
        <w:rPr>
          <w:rFonts w:cs="Traditional Arabic" w:hint="cs"/>
          <w:sz w:val="36"/>
          <w:szCs w:val="36"/>
          <w:rtl/>
        </w:rPr>
        <w:t>ً</w:t>
      </w:r>
      <w:r w:rsidRPr="004B0C1F">
        <w:rPr>
          <w:rFonts w:cs="Traditional Arabic" w:hint="eastAsia"/>
          <w:sz w:val="36"/>
          <w:szCs w:val="36"/>
          <w:rtl/>
        </w:rPr>
        <w:t>ا</w:t>
      </w:r>
      <w:r w:rsidRPr="004B0C1F">
        <w:rPr>
          <w:rFonts w:cs="Traditional Arabic"/>
          <w:sz w:val="36"/>
          <w:szCs w:val="36"/>
          <w:rtl/>
        </w:rPr>
        <w:t xml:space="preserve"> </w:t>
      </w:r>
      <w:r w:rsidRPr="004B0C1F">
        <w:rPr>
          <w:rFonts w:cs="Traditional Arabic" w:hint="eastAsia"/>
          <w:sz w:val="36"/>
          <w:szCs w:val="36"/>
          <w:rtl/>
        </w:rPr>
        <w:t>لها</w:t>
      </w:r>
      <w:r w:rsidRPr="004B0C1F">
        <w:rPr>
          <w:rFonts w:cs="Traditional Arabic"/>
          <w:sz w:val="36"/>
          <w:szCs w:val="36"/>
          <w:rtl/>
        </w:rPr>
        <w:t xml:space="preserve"> </w:t>
      </w:r>
      <w:r w:rsidR="004657EB">
        <w:rPr>
          <w:rFonts w:cs="Traditional Arabic" w:hint="eastAsia"/>
          <w:sz w:val="36"/>
          <w:szCs w:val="36"/>
          <w:rtl/>
        </w:rPr>
        <w:t>مضطر</w:t>
      </w:r>
      <w:r w:rsidR="004657EB">
        <w:rPr>
          <w:rFonts w:cs="Traditional Arabic" w:hint="cs"/>
          <w:sz w:val="36"/>
          <w:szCs w:val="36"/>
          <w:rtl/>
        </w:rPr>
        <w:t>ً</w:t>
      </w:r>
      <w:r w:rsidR="004657EB">
        <w:rPr>
          <w:rFonts w:cs="Traditional Arabic" w:hint="eastAsia"/>
          <w:sz w:val="36"/>
          <w:szCs w:val="36"/>
          <w:rtl/>
        </w:rPr>
        <w:t>ا</w:t>
      </w:r>
      <w:r w:rsidRPr="004B0C1F">
        <w:rPr>
          <w:rFonts w:cs="Traditional Arabic"/>
          <w:sz w:val="36"/>
          <w:szCs w:val="36"/>
          <w:rtl/>
        </w:rPr>
        <w:t xml:space="preserve"> </w:t>
      </w:r>
      <w:r w:rsidRPr="004B0C1F">
        <w:rPr>
          <w:rFonts w:cs="Traditional Arabic" w:hint="eastAsia"/>
          <w:sz w:val="36"/>
          <w:szCs w:val="36"/>
          <w:rtl/>
        </w:rPr>
        <w:t>لذلك</w:t>
      </w:r>
      <w:r w:rsidR="004657EB">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فهل</w:t>
      </w:r>
      <w:r w:rsidR="004657E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يكفر</w:t>
      </w:r>
      <w:r w:rsidR="004657EB">
        <w:rPr>
          <w:rFonts w:cs="Traditional Arabic" w:hint="cs"/>
          <w:sz w:val="36"/>
          <w:szCs w:val="36"/>
          <w:rtl/>
        </w:rPr>
        <w:t xml:space="preserve"> </w:t>
      </w:r>
      <w:r w:rsidRPr="004B0C1F">
        <w:rPr>
          <w:rFonts w:cs="Traditional Arabic" w:hint="eastAsia"/>
          <w:sz w:val="36"/>
          <w:szCs w:val="36"/>
          <w:rtl/>
        </w:rPr>
        <w:t>؟</w:t>
      </w:r>
      <w:r w:rsidR="004657EB">
        <w:rPr>
          <w:rFonts w:cs="Traditional Arabic" w:hint="cs"/>
          <w:sz w:val="36"/>
          <w:szCs w:val="36"/>
          <w:rtl/>
        </w:rPr>
        <w:t xml:space="preserve"> </w:t>
      </w:r>
      <w:r w:rsidRPr="004B0C1F">
        <w:rPr>
          <w:rFonts w:cs="Traditional Arabic" w:hint="eastAsia"/>
          <w:sz w:val="36"/>
          <w:szCs w:val="36"/>
          <w:rtl/>
        </w:rPr>
        <w:t>وهذه</w:t>
      </w:r>
      <w:r w:rsidRPr="004B0C1F">
        <w:rPr>
          <w:rFonts w:cs="Traditional Arabic"/>
          <w:sz w:val="36"/>
          <w:szCs w:val="36"/>
          <w:rtl/>
        </w:rPr>
        <w:t xml:space="preserve"> </w:t>
      </w:r>
      <w:r w:rsidRPr="004B0C1F">
        <w:rPr>
          <w:rFonts w:cs="Traditional Arabic" w:hint="eastAsia"/>
          <w:sz w:val="36"/>
          <w:szCs w:val="36"/>
          <w:rtl/>
        </w:rPr>
        <w:t>المسألة</w:t>
      </w:r>
      <w:r w:rsidRPr="004B0C1F">
        <w:rPr>
          <w:rFonts w:cs="Traditional Arabic"/>
          <w:sz w:val="36"/>
          <w:szCs w:val="36"/>
          <w:rtl/>
        </w:rPr>
        <w:t xml:space="preserve"> </w:t>
      </w:r>
      <w:r w:rsidRPr="004B0C1F">
        <w:rPr>
          <w:rFonts w:cs="Traditional Arabic" w:hint="eastAsia"/>
          <w:sz w:val="36"/>
          <w:szCs w:val="36"/>
          <w:rtl/>
        </w:rPr>
        <w:t>أنا</w:t>
      </w:r>
      <w:r w:rsidRPr="004B0C1F">
        <w:rPr>
          <w:rFonts w:cs="Traditional Arabic"/>
          <w:sz w:val="36"/>
          <w:szCs w:val="36"/>
          <w:rtl/>
        </w:rPr>
        <w:t xml:space="preserve"> </w:t>
      </w:r>
      <w:r w:rsidRPr="004B0C1F">
        <w:rPr>
          <w:rFonts w:cs="Traditional Arabic" w:hint="eastAsia"/>
          <w:sz w:val="36"/>
          <w:szCs w:val="36"/>
          <w:rtl/>
        </w:rPr>
        <w:t>متوقف</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حكمها</w:t>
      </w:r>
      <w:r w:rsidRPr="004B0C1F">
        <w:rPr>
          <w:rFonts w:cs="Traditional Arabic"/>
          <w:sz w:val="36"/>
          <w:szCs w:val="36"/>
          <w:rtl/>
        </w:rPr>
        <w:t xml:space="preserve"> </w:t>
      </w:r>
      <w:r w:rsidR="004657EB">
        <w:rPr>
          <w:rFonts w:cs="Traditional Arabic" w:hint="cs"/>
          <w:sz w:val="36"/>
          <w:szCs w:val="36"/>
          <w:rtl/>
        </w:rPr>
        <w:t xml:space="preserve">، </w:t>
      </w:r>
      <w:r w:rsidRPr="004B0C1F">
        <w:rPr>
          <w:rFonts w:cs="Traditional Arabic" w:hint="eastAsia"/>
          <w:sz w:val="36"/>
          <w:szCs w:val="36"/>
          <w:rtl/>
        </w:rPr>
        <w:t>ولم</w:t>
      </w:r>
      <w:r w:rsidRPr="004B0C1F">
        <w:rPr>
          <w:rFonts w:cs="Traditional Arabic"/>
          <w:sz w:val="36"/>
          <w:szCs w:val="36"/>
          <w:rtl/>
        </w:rPr>
        <w:t xml:space="preserve"> </w:t>
      </w:r>
      <w:r w:rsidRPr="004B0C1F">
        <w:rPr>
          <w:rFonts w:cs="Traditional Arabic" w:hint="eastAsia"/>
          <w:sz w:val="36"/>
          <w:szCs w:val="36"/>
          <w:rtl/>
        </w:rPr>
        <w:t>أستطع</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أجزم</w:t>
      </w:r>
      <w:r w:rsidRPr="004B0C1F">
        <w:rPr>
          <w:rFonts w:cs="Traditional Arabic"/>
          <w:sz w:val="36"/>
          <w:szCs w:val="36"/>
          <w:rtl/>
        </w:rPr>
        <w:t xml:space="preserve"> </w:t>
      </w:r>
      <w:r w:rsidRPr="004B0C1F">
        <w:rPr>
          <w:rFonts w:cs="Traditional Arabic" w:hint="eastAsia"/>
          <w:sz w:val="36"/>
          <w:szCs w:val="36"/>
          <w:rtl/>
        </w:rPr>
        <w:t>فيها</w:t>
      </w:r>
      <w:r w:rsidRPr="004B0C1F">
        <w:rPr>
          <w:rFonts w:cs="Traditional Arabic"/>
          <w:sz w:val="36"/>
          <w:szCs w:val="36"/>
          <w:rtl/>
        </w:rPr>
        <w:t xml:space="preserve"> </w:t>
      </w:r>
      <w:r w:rsidRPr="004B0C1F">
        <w:rPr>
          <w:rFonts w:cs="Traditional Arabic" w:hint="eastAsia"/>
          <w:sz w:val="36"/>
          <w:szCs w:val="36"/>
          <w:rtl/>
        </w:rPr>
        <w:t>بشيء</w:t>
      </w:r>
      <w:r w:rsidRPr="004B0C1F">
        <w:rPr>
          <w:rFonts w:cs="Traditional Arabic"/>
          <w:sz w:val="36"/>
          <w:szCs w:val="36"/>
          <w:rtl/>
        </w:rPr>
        <w:t>"</w:t>
      </w:r>
      <w:r w:rsidRPr="004657EB">
        <w:rPr>
          <w:rFonts w:cs="Traditional Arabic"/>
          <w:sz w:val="36"/>
          <w:szCs w:val="36"/>
          <w:vertAlign w:val="superscript"/>
          <w:rtl/>
        </w:rPr>
        <w:t>(</w:t>
      </w:r>
      <w:r w:rsidR="004657EB">
        <w:rPr>
          <w:rStyle w:val="a4"/>
          <w:sz w:val="36"/>
          <w:szCs w:val="36"/>
          <w:rtl/>
        </w:rPr>
        <w:footnoteReference w:id="405"/>
      </w:r>
      <w:r w:rsidRPr="004657EB">
        <w:rPr>
          <w:rFonts w:cs="Traditional Arabic"/>
          <w:sz w:val="36"/>
          <w:szCs w:val="36"/>
          <w:vertAlign w:val="superscript"/>
          <w:rtl/>
        </w:rPr>
        <w:t>)</w:t>
      </w:r>
      <w:r w:rsidR="004657EB">
        <w:rPr>
          <w:rFonts w:cs="Traditional Arabic" w:hint="cs"/>
          <w:sz w:val="36"/>
          <w:szCs w:val="36"/>
          <w:rtl/>
        </w:rPr>
        <w:t xml:space="preserve"> </w:t>
      </w:r>
      <w:r w:rsidRPr="004657EB">
        <w:rPr>
          <w:rFonts w:cs="Traditional Arabic"/>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مبني</w:t>
      </w:r>
      <w:r w:rsidRPr="004B0C1F">
        <w:rPr>
          <w:rFonts w:ascii="Arial" w:hAnsi="Arial" w:cs="Traditional Arabic" w:hint="cs"/>
          <w:sz w:val="36"/>
          <w:szCs w:val="36"/>
          <w:rtl/>
        </w:rPr>
        <w:t>ٌ</w:t>
      </w:r>
      <w:r w:rsidRPr="004B0C1F">
        <w:rPr>
          <w:rFonts w:ascii="Arial" w:hAnsi="Arial" w:cs="Traditional Arabic"/>
          <w:sz w:val="36"/>
          <w:szCs w:val="36"/>
          <w:rtl/>
        </w:rPr>
        <w:t xml:space="preserve"> على مسألة الحكم بالقوانين الوضعية </w:t>
      </w:r>
      <w:r w:rsidR="00D447E4">
        <w:rPr>
          <w:rFonts w:ascii="Arial" w:hAnsi="Arial" w:cs="Traditional Arabic" w:hint="cs"/>
          <w:sz w:val="36"/>
          <w:szCs w:val="36"/>
          <w:rtl/>
        </w:rPr>
        <w:t xml:space="preserve">، </w:t>
      </w:r>
      <w:r w:rsidRPr="004B0C1F">
        <w:rPr>
          <w:rFonts w:ascii="Arial" w:hAnsi="Arial" w:cs="Traditional Arabic"/>
          <w:sz w:val="36"/>
          <w:szCs w:val="36"/>
          <w:rtl/>
        </w:rPr>
        <w:t xml:space="preserve">والقصد من إيرادها </w:t>
      </w:r>
      <w:r w:rsidR="00D447E4">
        <w:rPr>
          <w:rFonts w:ascii="Arial" w:hAnsi="Arial" w:cs="Traditional Arabic" w:hint="cs"/>
          <w:sz w:val="36"/>
          <w:szCs w:val="36"/>
          <w:rtl/>
        </w:rPr>
        <w:t xml:space="preserve">: </w:t>
      </w:r>
      <w:r w:rsidRPr="004B0C1F">
        <w:rPr>
          <w:rFonts w:ascii="Arial" w:hAnsi="Arial" w:cs="Traditional Arabic"/>
          <w:sz w:val="36"/>
          <w:szCs w:val="36"/>
          <w:rtl/>
        </w:rPr>
        <w:t>بيان التشوف الكبير لهذا الخارجي لتكفير أكبر عدد ممكن من أهل القبلة</w:t>
      </w:r>
      <w:r w:rsidR="00D447E4">
        <w:rPr>
          <w:rFonts w:ascii="Arial" w:hAnsi="Arial" w:cs="Traditional Arabic" w:hint="cs"/>
          <w:sz w:val="36"/>
          <w:szCs w:val="36"/>
          <w:rtl/>
        </w:rPr>
        <w:t xml:space="preserve"> </w:t>
      </w:r>
      <w:r w:rsidRPr="004B0C1F">
        <w:rPr>
          <w:rFonts w:ascii="Arial" w:hAnsi="Arial" w:cs="Traditional Arabic"/>
          <w:sz w:val="36"/>
          <w:szCs w:val="36"/>
          <w:rtl/>
        </w:rPr>
        <w:t xml:space="preserve">، وهنا أظهر </w:t>
      </w:r>
      <w:r w:rsidRPr="00981482">
        <w:rPr>
          <w:rFonts w:ascii="Arial" w:hAnsi="Arial" w:cs="Traditional Arabic"/>
          <w:sz w:val="36"/>
          <w:szCs w:val="36"/>
          <w:rtl/>
        </w:rPr>
        <w:t>أقنوم</w:t>
      </w:r>
      <w:r w:rsidRPr="004B0C1F">
        <w:rPr>
          <w:rFonts w:ascii="Arial" w:hAnsi="Arial" w:cs="Traditional Arabic"/>
          <w:sz w:val="36"/>
          <w:szCs w:val="36"/>
          <w:rtl/>
        </w:rPr>
        <w:t xml:space="preserve"> خوارج عصرنا</w:t>
      </w:r>
      <w:r w:rsidR="00D447E4">
        <w:rPr>
          <w:rFonts w:ascii="Arial" w:hAnsi="Arial" w:cs="Traditional Arabic" w:hint="cs"/>
          <w:sz w:val="36"/>
          <w:szCs w:val="36"/>
          <w:rtl/>
        </w:rPr>
        <w:t xml:space="preserve"> ،</w:t>
      </w:r>
      <w:r w:rsidRPr="004B0C1F">
        <w:rPr>
          <w:rFonts w:ascii="Arial" w:hAnsi="Arial" w:cs="Traditional Arabic"/>
          <w:sz w:val="36"/>
          <w:szCs w:val="36"/>
          <w:rtl/>
        </w:rPr>
        <w:t xml:space="preserve"> ورع</w:t>
      </w:r>
      <w:r w:rsidR="00D447E4">
        <w:rPr>
          <w:rFonts w:ascii="Arial" w:hAnsi="Arial" w:cs="Traditional Arabic" w:hint="cs"/>
          <w:sz w:val="36"/>
          <w:szCs w:val="36"/>
          <w:rtl/>
        </w:rPr>
        <w:t>ً</w:t>
      </w:r>
      <w:r w:rsidRPr="004B0C1F">
        <w:rPr>
          <w:rFonts w:ascii="Arial" w:hAnsi="Arial" w:cs="Traditional Arabic"/>
          <w:sz w:val="36"/>
          <w:szCs w:val="36"/>
          <w:rtl/>
        </w:rPr>
        <w:t>ا بارد</w:t>
      </w:r>
      <w:r w:rsidR="00D447E4">
        <w:rPr>
          <w:rFonts w:ascii="Arial" w:hAnsi="Arial" w:cs="Traditional Arabic" w:hint="cs"/>
          <w:sz w:val="36"/>
          <w:szCs w:val="36"/>
          <w:rtl/>
        </w:rPr>
        <w:t>ً</w:t>
      </w:r>
      <w:r w:rsidRPr="004B0C1F">
        <w:rPr>
          <w:rFonts w:ascii="Arial" w:hAnsi="Arial" w:cs="Traditional Arabic"/>
          <w:sz w:val="36"/>
          <w:szCs w:val="36"/>
          <w:rtl/>
        </w:rPr>
        <w:t>ا</w:t>
      </w:r>
      <w:r w:rsidR="00D447E4">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360063" w:rsidRDefault="00DA59D7" w:rsidP="00565B8E">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سيد</w:t>
      </w:r>
      <w:r w:rsidR="00D447E4">
        <w:rPr>
          <w:rFonts w:ascii="Arial" w:hAnsi="Arial" w:cs="Traditional Arabic" w:hint="cs"/>
          <w:sz w:val="36"/>
          <w:szCs w:val="36"/>
          <w:rtl/>
        </w:rPr>
        <w:t xml:space="preserve"> </w:t>
      </w:r>
      <w:r w:rsidRPr="004B0C1F">
        <w:rPr>
          <w:rFonts w:ascii="Arial" w:hAnsi="Arial" w:cs="Traditional Arabic"/>
          <w:sz w:val="36"/>
          <w:szCs w:val="36"/>
          <w:rtl/>
        </w:rPr>
        <w:t>: "</w:t>
      </w:r>
      <w:r w:rsidR="00D447E4" w:rsidRPr="00360063">
        <w:rPr>
          <w:rFonts w:ascii="Arial" w:hAnsi="Arial" w:cs="Traditional Arabic" w:hint="cs"/>
          <w:sz w:val="32"/>
          <w:szCs w:val="32"/>
          <w:rtl/>
        </w:rPr>
        <w:t xml:space="preserve"> </w:t>
      </w:r>
      <w:r w:rsidRPr="004B0C1F">
        <w:rPr>
          <w:rFonts w:ascii="Arial" w:hAnsi="Arial" w:cs="Traditional Arabic"/>
          <w:sz w:val="36"/>
          <w:szCs w:val="36"/>
          <w:rtl/>
        </w:rPr>
        <w:t>تأشيرة</w:t>
      </w:r>
      <w:r w:rsidRPr="00360063">
        <w:rPr>
          <w:rFonts w:ascii="Arial" w:hAnsi="Arial" w:cs="Traditional Arabic"/>
          <w:sz w:val="32"/>
          <w:szCs w:val="32"/>
          <w:rtl/>
        </w:rPr>
        <w:t xml:space="preserve"> </w:t>
      </w:r>
      <w:r w:rsidRPr="004B0C1F">
        <w:rPr>
          <w:rFonts w:ascii="Arial" w:hAnsi="Arial" w:cs="Traditional Arabic"/>
          <w:sz w:val="36"/>
          <w:szCs w:val="36"/>
          <w:rtl/>
        </w:rPr>
        <w:t>دخول</w:t>
      </w:r>
      <w:r w:rsidRPr="00360063">
        <w:rPr>
          <w:rFonts w:ascii="Arial" w:hAnsi="Arial" w:cs="Traditional Arabic"/>
          <w:sz w:val="32"/>
          <w:szCs w:val="32"/>
          <w:rtl/>
        </w:rPr>
        <w:t xml:space="preserve"> </w:t>
      </w:r>
      <w:r w:rsidRPr="004B0C1F">
        <w:rPr>
          <w:rFonts w:ascii="Arial" w:hAnsi="Arial" w:cs="Traditional Arabic"/>
          <w:sz w:val="36"/>
          <w:szCs w:val="36"/>
          <w:rtl/>
        </w:rPr>
        <w:t>(</w:t>
      </w:r>
      <w:r w:rsidR="00360063" w:rsidRPr="00360063">
        <w:rPr>
          <w:rFonts w:ascii="Arial" w:hAnsi="Arial" w:cs="Traditional Arabic" w:hint="cs"/>
          <w:sz w:val="32"/>
          <w:szCs w:val="32"/>
          <w:rtl/>
        </w:rPr>
        <w:t xml:space="preserve"> </w:t>
      </w:r>
      <w:r w:rsidRPr="004B0C1F">
        <w:rPr>
          <w:rFonts w:ascii="Arial" w:hAnsi="Arial" w:cs="Traditional Arabic"/>
          <w:sz w:val="36"/>
          <w:szCs w:val="36"/>
          <w:rtl/>
        </w:rPr>
        <w:t>فيزا</w:t>
      </w:r>
      <w:r w:rsidR="00360063" w:rsidRPr="00360063">
        <w:rPr>
          <w:rFonts w:ascii="Arial" w:hAnsi="Arial" w:cs="Traditional Arabic" w:hint="cs"/>
          <w:sz w:val="32"/>
          <w:szCs w:val="32"/>
          <w:rtl/>
        </w:rPr>
        <w:t xml:space="preserve"> </w:t>
      </w:r>
      <w:r w:rsidRPr="004B0C1F">
        <w:rPr>
          <w:rFonts w:ascii="Arial" w:hAnsi="Arial" w:cs="Traditional Arabic"/>
          <w:sz w:val="36"/>
          <w:szCs w:val="36"/>
          <w:rtl/>
        </w:rPr>
        <w:t>)</w:t>
      </w:r>
      <w:r w:rsidRPr="00360063">
        <w:rPr>
          <w:rFonts w:ascii="Arial" w:hAnsi="Arial" w:cs="Traditional Arabic"/>
          <w:sz w:val="32"/>
          <w:szCs w:val="32"/>
          <w:rtl/>
        </w:rPr>
        <w:t xml:space="preserve"> </w:t>
      </w:r>
      <w:r w:rsidRPr="004B0C1F">
        <w:rPr>
          <w:rFonts w:ascii="Arial" w:hAnsi="Arial" w:cs="Traditional Arabic"/>
          <w:sz w:val="36"/>
          <w:szCs w:val="36"/>
          <w:rtl/>
        </w:rPr>
        <w:t>من</w:t>
      </w:r>
      <w:r w:rsidRPr="00360063">
        <w:rPr>
          <w:rFonts w:ascii="Arial" w:hAnsi="Arial" w:cs="Traditional Arabic"/>
          <w:sz w:val="32"/>
          <w:szCs w:val="32"/>
          <w:rtl/>
        </w:rPr>
        <w:t xml:space="preserve"> </w:t>
      </w:r>
      <w:r w:rsidRPr="004B0C1F">
        <w:rPr>
          <w:rFonts w:ascii="Arial" w:hAnsi="Arial" w:cs="Traditional Arabic"/>
          <w:sz w:val="36"/>
          <w:szCs w:val="36"/>
          <w:rtl/>
        </w:rPr>
        <w:t>السلطة</w:t>
      </w:r>
      <w:r w:rsidRPr="00360063">
        <w:rPr>
          <w:rFonts w:ascii="Arial" w:hAnsi="Arial" w:cs="Traditional Arabic"/>
          <w:sz w:val="32"/>
          <w:szCs w:val="32"/>
          <w:rtl/>
        </w:rPr>
        <w:t xml:space="preserve"> </w:t>
      </w:r>
      <w:r w:rsidRPr="004B0C1F">
        <w:rPr>
          <w:rFonts w:ascii="Arial" w:hAnsi="Arial" w:cs="Traditional Arabic"/>
          <w:sz w:val="36"/>
          <w:szCs w:val="36"/>
          <w:rtl/>
        </w:rPr>
        <w:t>الحاكمة</w:t>
      </w:r>
      <w:r w:rsidRPr="00360063">
        <w:rPr>
          <w:rFonts w:ascii="Arial" w:hAnsi="Arial" w:cs="Traditional Arabic"/>
          <w:sz w:val="32"/>
          <w:szCs w:val="32"/>
          <w:rtl/>
        </w:rPr>
        <w:t xml:space="preserve"> </w:t>
      </w:r>
      <w:r w:rsidRPr="004B0C1F">
        <w:rPr>
          <w:rFonts w:ascii="Arial" w:hAnsi="Arial" w:cs="Traditional Arabic"/>
          <w:sz w:val="36"/>
          <w:szCs w:val="36"/>
          <w:rtl/>
        </w:rPr>
        <w:t>بهذه</w:t>
      </w:r>
      <w:r w:rsidRPr="00360063">
        <w:rPr>
          <w:rFonts w:ascii="Arial" w:hAnsi="Arial" w:cs="Traditional Arabic"/>
          <w:sz w:val="32"/>
          <w:szCs w:val="32"/>
          <w:rtl/>
        </w:rPr>
        <w:t xml:space="preserve"> </w:t>
      </w:r>
      <w:r w:rsidRPr="004B0C1F">
        <w:rPr>
          <w:rFonts w:ascii="Arial" w:hAnsi="Arial" w:cs="Traditional Arabic"/>
          <w:sz w:val="36"/>
          <w:szCs w:val="36"/>
          <w:rtl/>
        </w:rPr>
        <w:t>البلاد</w:t>
      </w:r>
      <w:r w:rsidR="00360063" w:rsidRPr="00360063">
        <w:rPr>
          <w:rFonts w:ascii="Arial" w:hAnsi="Arial" w:cs="Traditional Arabic" w:hint="cs"/>
          <w:sz w:val="32"/>
          <w:szCs w:val="32"/>
          <w:rtl/>
        </w:rPr>
        <w:t xml:space="preserve"> </w:t>
      </w:r>
      <w:r w:rsidRPr="004B0C1F">
        <w:rPr>
          <w:rFonts w:ascii="Arial" w:hAnsi="Arial" w:cs="Traditional Arabic"/>
          <w:sz w:val="36"/>
          <w:szCs w:val="36"/>
          <w:rtl/>
        </w:rPr>
        <w:t>،</w:t>
      </w:r>
      <w:r w:rsidRPr="00360063">
        <w:rPr>
          <w:rFonts w:ascii="Arial" w:hAnsi="Arial" w:cs="Traditional Arabic"/>
          <w:sz w:val="32"/>
          <w:szCs w:val="32"/>
          <w:rtl/>
        </w:rPr>
        <w:t xml:space="preserve"> </w:t>
      </w:r>
      <w:r w:rsidRPr="004B0C1F">
        <w:rPr>
          <w:rFonts w:ascii="Arial" w:hAnsi="Arial" w:cs="Traditional Arabic"/>
          <w:sz w:val="36"/>
          <w:szCs w:val="36"/>
          <w:rtl/>
        </w:rPr>
        <w:t>وهذا</w:t>
      </w:r>
      <w:r w:rsidRPr="00360063">
        <w:rPr>
          <w:rFonts w:ascii="Arial" w:hAnsi="Arial" w:cs="Traditional Arabic"/>
          <w:sz w:val="32"/>
          <w:szCs w:val="32"/>
          <w:rtl/>
        </w:rPr>
        <w:t xml:space="preserve"> </w:t>
      </w:r>
      <w:r w:rsidRPr="004B0C1F">
        <w:rPr>
          <w:rFonts w:ascii="Arial" w:hAnsi="Arial" w:cs="Traditional Arabic"/>
          <w:sz w:val="36"/>
          <w:szCs w:val="36"/>
          <w:rtl/>
        </w:rPr>
        <w:t>لا</w:t>
      </w:r>
      <w:r w:rsidRPr="00360063">
        <w:rPr>
          <w:rFonts w:ascii="Arial" w:hAnsi="Arial" w:cs="Traditional Arabic"/>
          <w:sz w:val="32"/>
          <w:szCs w:val="32"/>
          <w:rtl/>
        </w:rPr>
        <w:t xml:space="preserve"> </w:t>
      </w:r>
      <w:r w:rsidRPr="004B0C1F">
        <w:rPr>
          <w:rFonts w:ascii="Arial" w:hAnsi="Arial" w:cs="Traditional Arabic"/>
          <w:sz w:val="36"/>
          <w:szCs w:val="36"/>
          <w:rtl/>
        </w:rPr>
        <w:t>يعتبر</w:t>
      </w:r>
      <w:r w:rsidRPr="00360063">
        <w:rPr>
          <w:rFonts w:ascii="Arial" w:hAnsi="Arial" w:cs="Traditional Arabic"/>
          <w:sz w:val="32"/>
          <w:szCs w:val="32"/>
          <w:rtl/>
        </w:rPr>
        <w:t xml:space="preserve"> </w:t>
      </w:r>
      <w:r w:rsidRPr="004B0C1F">
        <w:rPr>
          <w:rFonts w:ascii="Arial" w:hAnsi="Arial" w:cs="Traditional Arabic"/>
          <w:sz w:val="36"/>
          <w:szCs w:val="36"/>
          <w:rtl/>
        </w:rPr>
        <w:t xml:space="preserve">أماناً له </w:t>
      </w:r>
      <w:r w:rsidR="00360063">
        <w:rPr>
          <w:rFonts w:ascii="Arial" w:hAnsi="Arial" w:cs="Traditional Arabic" w:hint="cs"/>
          <w:sz w:val="36"/>
          <w:szCs w:val="36"/>
          <w:rtl/>
        </w:rPr>
        <w:t xml:space="preserve">، </w:t>
      </w:r>
      <w:r w:rsidRPr="004B0C1F">
        <w:rPr>
          <w:rFonts w:ascii="Arial" w:hAnsi="Arial" w:cs="Traditional Arabic"/>
          <w:sz w:val="36"/>
          <w:szCs w:val="36"/>
          <w:rtl/>
        </w:rPr>
        <w:t>يعصم</w:t>
      </w:r>
      <w:r w:rsidRPr="00360063">
        <w:rPr>
          <w:rFonts w:ascii="Arial" w:hAnsi="Arial" w:cs="Traditional Arabic"/>
          <w:sz w:val="24"/>
          <w:szCs w:val="24"/>
          <w:rtl/>
        </w:rPr>
        <w:t xml:space="preserve"> </w:t>
      </w:r>
      <w:r w:rsidRPr="004B0C1F">
        <w:rPr>
          <w:rFonts w:ascii="Arial" w:hAnsi="Arial" w:cs="Traditional Arabic"/>
          <w:sz w:val="36"/>
          <w:szCs w:val="36"/>
          <w:rtl/>
        </w:rPr>
        <w:t>دمه</w:t>
      </w:r>
      <w:r w:rsidRPr="00360063">
        <w:rPr>
          <w:rFonts w:ascii="Arial" w:hAnsi="Arial" w:cs="Traditional Arabic"/>
          <w:sz w:val="24"/>
          <w:szCs w:val="24"/>
          <w:rtl/>
        </w:rPr>
        <w:t xml:space="preserve"> </w:t>
      </w:r>
      <w:r w:rsidRPr="004B0C1F">
        <w:rPr>
          <w:rFonts w:ascii="Arial" w:hAnsi="Arial" w:cs="Traditional Arabic"/>
          <w:sz w:val="36"/>
          <w:szCs w:val="36"/>
          <w:rtl/>
        </w:rPr>
        <w:t>وماله</w:t>
      </w:r>
      <w:r w:rsidRPr="00360063">
        <w:rPr>
          <w:rFonts w:ascii="Arial" w:hAnsi="Arial" w:cs="Traditional Arabic"/>
          <w:sz w:val="24"/>
          <w:szCs w:val="24"/>
          <w:rtl/>
        </w:rPr>
        <w:t xml:space="preserve"> </w:t>
      </w:r>
      <w:r w:rsidRPr="004B0C1F">
        <w:rPr>
          <w:rFonts w:ascii="Arial" w:hAnsi="Arial" w:cs="Traditional Arabic"/>
          <w:sz w:val="36"/>
          <w:szCs w:val="36"/>
          <w:rtl/>
        </w:rPr>
        <w:t>بهذه</w:t>
      </w:r>
      <w:r w:rsidRPr="00360063">
        <w:rPr>
          <w:rFonts w:ascii="Arial" w:hAnsi="Arial" w:cs="Traditional Arabic"/>
          <w:sz w:val="24"/>
          <w:szCs w:val="24"/>
          <w:rtl/>
        </w:rPr>
        <w:t xml:space="preserve"> </w:t>
      </w:r>
      <w:r w:rsidRPr="004B0C1F">
        <w:rPr>
          <w:rFonts w:ascii="Arial" w:hAnsi="Arial" w:cs="Traditional Arabic"/>
          <w:sz w:val="36"/>
          <w:szCs w:val="36"/>
          <w:rtl/>
        </w:rPr>
        <w:t>البلاد</w:t>
      </w:r>
      <w:r w:rsidR="00360063" w:rsidRPr="00360063">
        <w:rPr>
          <w:rFonts w:ascii="Arial" w:hAnsi="Arial" w:cs="Traditional Arabic" w:hint="cs"/>
          <w:sz w:val="24"/>
          <w:szCs w:val="24"/>
          <w:rtl/>
        </w:rPr>
        <w:t xml:space="preserve"> </w:t>
      </w:r>
      <w:r w:rsidR="00360063">
        <w:rPr>
          <w:rFonts w:ascii="Arial" w:hAnsi="Arial" w:cs="Traditional Arabic" w:hint="cs"/>
          <w:sz w:val="36"/>
          <w:szCs w:val="36"/>
          <w:rtl/>
        </w:rPr>
        <w:t>؛</w:t>
      </w:r>
      <w:r w:rsidR="00360063" w:rsidRPr="00360063">
        <w:rPr>
          <w:rFonts w:ascii="Arial" w:hAnsi="Arial" w:cs="Traditional Arabic" w:hint="cs"/>
          <w:sz w:val="24"/>
          <w:szCs w:val="24"/>
          <w:rtl/>
        </w:rPr>
        <w:t xml:space="preserve"> </w:t>
      </w:r>
      <w:r w:rsidRPr="004B0C1F">
        <w:rPr>
          <w:rFonts w:ascii="Arial" w:hAnsi="Arial" w:cs="Traditional Arabic"/>
          <w:sz w:val="36"/>
          <w:szCs w:val="36"/>
          <w:rtl/>
        </w:rPr>
        <w:t>لصدور</w:t>
      </w:r>
      <w:r w:rsidRPr="00360063">
        <w:rPr>
          <w:rFonts w:ascii="Arial" w:hAnsi="Arial" w:cs="Traditional Arabic"/>
          <w:sz w:val="24"/>
          <w:szCs w:val="24"/>
          <w:rtl/>
        </w:rPr>
        <w:t xml:space="preserve"> </w:t>
      </w:r>
      <w:r w:rsidRPr="004B0C1F">
        <w:rPr>
          <w:rFonts w:ascii="Arial" w:hAnsi="Arial" w:cs="Traditional Arabic"/>
          <w:sz w:val="36"/>
          <w:szCs w:val="36"/>
          <w:rtl/>
        </w:rPr>
        <w:t>هذا</w:t>
      </w:r>
      <w:r w:rsidRPr="00360063">
        <w:rPr>
          <w:rFonts w:ascii="Arial" w:hAnsi="Arial" w:cs="Traditional Arabic"/>
          <w:sz w:val="24"/>
          <w:szCs w:val="24"/>
          <w:rtl/>
        </w:rPr>
        <w:t xml:space="preserve"> </w:t>
      </w:r>
      <w:r w:rsidRPr="004B0C1F">
        <w:rPr>
          <w:rFonts w:ascii="Arial" w:hAnsi="Arial" w:cs="Traditional Arabic"/>
          <w:sz w:val="36"/>
          <w:szCs w:val="36"/>
          <w:rtl/>
        </w:rPr>
        <w:t>الأمان</w:t>
      </w:r>
      <w:r w:rsidRPr="00360063">
        <w:rPr>
          <w:rFonts w:ascii="Arial" w:hAnsi="Arial" w:cs="Traditional Arabic"/>
          <w:sz w:val="24"/>
          <w:szCs w:val="24"/>
          <w:rtl/>
        </w:rPr>
        <w:t xml:space="preserve"> </w:t>
      </w:r>
      <w:r w:rsidRPr="004B0C1F">
        <w:rPr>
          <w:rFonts w:ascii="Arial" w:hAnsi="Arial" w:cs="Traditional Arabic"/>
          <w:sz w:val="36"/>
          <w:szCs w:val="36"/>
          <w:rtl/>
        </w:rPr>
        <w:t>من</w:t>
      </w:r>
      <w:r w:rsidRPr="00360063">
        <w:rPr>
          <w:rFonts w:ascii="Arial" w:hAnsi="Arial" w:cs="Traditional Arabic"/>
          <w:sz w:val="24"/>
          <w:szCs w:val="24"/>
          <w:rtl/>
        </w:rPr>
        <w:t xml:space="preserve"> </w:t>
      </w:r>
      <w:r w:rsidRPr="004B0C1F">
        <w:rPr>
          <w:rFonts w:ascii="Arial" w:hAnsi="Arial" w:cs="Traditional Arabic"/>
          <w:sz w:val="36"/>
          <w:szCs w:val="36"/>
          <w:rtl/>
        </w:rPr>
        <w:t>كافر</w:t>
      </w:r>
      <w:r w:rsidRPr="00360063">
        <w:rPr>
          <w:rFonts w:ascii="Arial" w:hAnsi="Arial" w:cs="Traditional Arabic"/>
          <w:sz w:val="24"/>
          <w:szCs w:val="24"/>
          <w:rtl/>
        </w:rPr>
        <w:t xml:space="preserve"> </w:t>
      </w:r>
      <w:r w:rsidRPr="004B0C1F">
        <w:rPr>
          <w:rFonts w:ascii="Arial" w:hAnsi="Arial" w:cs="Traditional Arabic"/>
          <w:sz w:val="36"/>
          <w:szCs w:val="36"/>
          <w:rtl/>
        </w:rPr>
        <w:t>مرتد</w:t>
      </w:r>
      <w:r w:rsidR="00360063" w:rsidRPr="00360063">
        <w:rPr>
          <w:rFonts w:ascii="Arial" w:hAnsi="Arial" w:cs="Traditional Arabic" w:hint="cs"/>
          <w:sz w:val="24"/>
          <w:szCs w:val="24"/>
          <w:rtl/>
        </w:rPr>
        <w:t xml:space="preserve"> </w:t>
      </w:r>
      <w:r w:rsidR="00360063">
        <w:rPr>
          <w:rFonts w:ascii="Arial" w:hAnsi="Arial" w:cs="Traditional Arabic" w:hint="cs"/>
          <w:sz w:val="36"/>
          <w:szCs w:val="36"/>
          <w:rtl/>
        </w:rPr>
        <w:t>،</w:t>
      </w:r>
      <w:r w:rsidRPr="00360063">
        <w:rPr>
          <w:rFonts w:ascii="Arial" w:hAnsi="Arial" w:cs="Traditional Arabic"/>
          <w:sz w:val="24"/>
          <w:szCs w:val="24"/>
          <w:rtl/>
        </w:rPr>
        <w:t xml:space="preserve"> </w:t>
      </w:r>
      <w:r w:rsidRPr="004B0C1F">
        <w:rPr>
          <w:rFonts w:ascii="Arial" w:hAnsi="Arial" w:cs="Traditional Arabic"/>
          <w:sz w:val="36"/>
          <w:szCs w:val="36"/>
          <w:rtl/>
        </w:rPr>
        <w:t>وهي</w:t>
      </w:r>
      <w:r w:rsidRPr="00360063">
        <w:rPr>
          <w:rFonts w:ascii="Arial" w:hAnsi="Arial" w:cs="Traditional Arabic"/>
          <w:sz w:val="24"/>
          <w:szCs w:val="24"/>
          <w:rtl/>
        </w:rPr>
        <w:t xml:space="preserve"> </w:t>
      </w:r>
      <w:r w:rsidRPr="004B0C1F">
        <w:rPr>
          <w:rFonts w:ascii="Arial" w:hAnsi="Arial" w:cs="Traditional Arabic"/>
          <w:sz w:val="36"/>
          <w:szCs w:val="36"/>
          <w:rtl/>
        </w:rPr>
        <w:t>السلطة</w:t>
      </w:r>
      <w:r w:rsidRPr="00360063">
        <w:rPr>
          <w:rFonts w:ascii="Arial" w:hAnsi="Arial" w:cs="Traditional Arabic"/>
          <w:sz w:val="24"/>
          <w:szCs w:val="24"/>
          <w:rtl/>
        </w:rPr>
        <w:t xml:space="preserve"> </w:t>
      </w:r>
      <w:r w:rsidRPr="004B0C1F">
        <w:rPr>
          <w:rFonts w:ascii="Arial" w:hAnsi="Arial" w:cs="Traditional Arabic"/>
          <w:sz w:val="36"/>
          <w:szCs w:val="36"/>
          <w:rtl/>
        </w:rPr>
        <w:t>الحاكمة</w:t>
      </w:r>
      <w:r w:rsidRPr="00360063">
        <w:rPr>
          <w:rFonts w:ascii="Arial" w:hAnsi="Arial" w:cs="Traditional Arabic"/>
          <w:sz w:val="24"/>
          <w:szCs w:val="24"/>
          <w:rtl/>
        </w:rPr>
        <w:t xml:space="preserve"> </w:t>
      </w:r>
      <w:r w:rsidRPr="004B0C1F">
        <w:rPr>
          <w:rFonts w:ascii="Arial" w:hAnsi="Arial" w:cs="Traditional Arabic"/>
          <w:sz w:val="36"/>
          <w:szCs w:val="36"/>
          <w:rtl/>
        </w:rPr>
        <w:lastRenderedPageBreak/>
        <w:t>المرتدة</w:t>
      </w:r>
      <w:r w:rsidR="00360063">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657EB">
        <w:rPr>
          <w:rFonts w:eastAsia="Calibri" w:cs="Traditional Arabic"/>
          <w:sz w:val="36"/>
          <w:szCs w:val="36"/>
          <w:rtl/>
        </w:rPr>
        <w:t>التي ليست لها ولاية شرعية على المسلمين</w:t>
      </w:r>
      <w:r w:rsidR="00360063">
        <w:rPr>
          <w:rFonts w:eastAsia="Calibri" w:cs="Traditional Arabic" w:hint="cs"/>
          <w:sz w:val="36"/>
          <w:szCs w:val="36"/>
          <w:rtl/>
        </w:rPr>
        <w:t xml:space="preserve"> ،</w:t>
      </w:r>
      <w:r w:rsidRPr="004657EB">
        <w:rPr>
          <w:rFonts w:eastAsia="Calibri" w:cs="Traditional Arabic"/>
          <w:sz w:val="36"/>
          <w:szCs w:val="36"/>
          <w:rtl/>
        </w:rPr>
        <w:t xml:space="preserve"> وأمان الكافر للكافر غير مُلِزم للمسلم" </w:t>
      </w:r>
      <w:r w:rsidRPr="00360063">
        <w:rPr>
          <w:rFonts w:ascii="Arial" w:hAnsi="Arial" w:cs="Traditional Arabic"/>
          <w:sz w:val="36"/>
          <w:szCs w:val="36"/>
          <w:vertAlign w:val="superscript"/>
          <w:rtl/>
        </w:rPr>
        <w:t>(</w:t>
      </w:r>
      <w:r w:rsidR="00565B8E">
        <w:rPr>
          <w:rStyle w:val="a4"/>
          <w:rFonts w:ascii="Arial" w:hAnsi="Arial"/>
          <w:sz w:val="36"/>
          <w:szCs w:val="36"/>
          <w:rtl/>
        </w:rPr>
        <w:footnoteReference w:id="406"/>
      </w:r>
      <w:r w:rsidRPr="00360063">
        <w:rPr>
          <w:rFonts w:ascii="Arial" w:hAnsi="Arial" w:cs="Traditional Arabic"/>
          <w:sz w:val="36"/>
          <w:szCs w:val="36"/>
          <w:vertAlign w:val="superscript"/>
          <w:rtl/>
        </w:rPr>
        <w:t>)</w:t>
      </w:r>
      <w:r w:rsidR="00360063" w:rsidRPr="00360063">
        <w:rPr>
          <w:rFonts w:ascii="Arial" w:hAnsi="Arial" w:cs="Traditional Arabic" w:hint="cs"/>
          <w:sz w:val="36"/>
          <w:szCs w:val="36"/>
          <w:rtl/>
        </w:rPr>
        <w:t xml:space="preserve"> </w:t>
      </w:r>
      <w:r w:rsidRPr="00360063">
        <w:rPr>
          <w:rFonts w:ascii="Arial" w:hAnsi="Arial" w:cs="Traditional Arabic"/>
          <w:sz w:val="36"/>
          <w:szCs w:val="36"/>
          <w:rtl/>
        </w:rPr>
        <w:t>.</w:t>
      </w:r>
    </w:p>
    <w:p w:rsidR="00DA59D7" w:rsidRPr="004B0C1F" w:rsidRDefault="00DA59D7" w:rsidP="00565B8E">
      <w:pPr>
        <w:widowControl w:val="0"/>
        <w:spacing w:after="0" w:line="240" w:lineRule="auto"/>
        <w:ind w:left="-7"/>
        <w:jc w:val="both"/>
        <w:rPr>
          <w:rFonts w:ascii="Arial" w:hAnsi="Arial" w:cs="Traditional Arabic"/>
          <w:sz w:val="36"/>
          <w:szCs w:val="36"/>
        </w:rPr>
      </w:pPr>
      <w:r w:rsidRPr="004B0C1F">
        <w:rPr>
          <w:rFonts w:ascii="Arial" w:hAnsi="Arial" w:cs="Traditional Arabic"/>
          <w:sz w:val="36"/>
          <w:szCs w:val="36"/>
          <w:rtl/>
        </w:rPr>
        <w:t>وبإسقاط الجزية عن أهل الكتاب</w:t>
      </w:r>
      <w:r w:rsidR="00360063">
        <w:rPr>
          <w:rFonts w:ascii="Arial" w:hAnsi="Arial" w:cs="Traditional Arabic" w:hint="cs"/>
          <w:sz w:val="36"/>
          <w:szCs w:val="36"/>
          <w:rtl/>
        </w:rPr>
        <w:t xml:space="preserve"> ،</w:t>
      </w:r>
      <w:r w:rsidRPr="004B0C1F">
        <w:rPr>
          <w:rFonts w:ascii="Arial" w:hAnsi="Arial" w:cs="Traditional Arabic"/>
          <w:sz w:val="36"/>
          <w:szCs w:val="36"/>
          <w:rtl/>
        </w:rPr>
        <w:t xml:space="preserve"> وبمساواتهم بالمسلمين</w:t>
      </w:r>
      <w:r w:rsidR="00360063">
        <w:rPr>
          <w:rFonts w:ascii="Arial" w:hAnsi="Arial" w:cs="Traditional Arabic" w:hint="cs"/>
          <w:sz w:val="36"/>
          <w:szCs w:val="36"/>
          <w:rtl/>
        </w:rPr>
        <w:t xml:space="preserve"> ،</w:t>
      </w:r>
      <w:r w:rsidRPr="004B0C1F">
        <w:rPr>
          <w:rFonts w:ascii="Arial" w:hAnsi="Arial" w:cs="Traditional Arabic"/>
          <w:sz w:val="36"/>
          <w:szCs w:val="36"/>
          <w:rtl/>
        </w:rPr>
        <w:t xml:space="preserve"> بما يعني مخالفة الشروط العمرية يكون عهدهم قد انتقض</w:t>
      </w:r>
      <w:r w:rsidR="00360063">
        <w:rPr>
          <w:rFonts w:ascii="Arial" w:hAnsi="Arial" w:cs="Traditional Arabic" w:hint="cs"/>
          <w:sz w:val="36"/>
          <w:szCs w:val="36"/>
          <w:rtl/>
        </w:rPr>
        <w:t xml:space="preserve"> ،</w:t>
      </w:r>
      <w:r w:rsidRPr="004B0C1F">
        <w:rPr>
          <w:rFonts w:ascii="Arial" w:hAnsi="Arial" w:cs="Traditional Arabic"/>
          <w:sz w:val="36"/>
          <w:szCs w:val="36"/>
          <w:rtl/>
        </w:rPr>
        <w:t xml:space="preserve"> وعادو</w:t>
      </w:r>
      <w:r w:rsidR="00FC3404">
        <w:rPr>
          <w:rFonts w:ascii="Arial" w:hAnsi="Arial" w:cs="Traditional Arabic"/>
          <w:sz w:val="36"/>
          <w:szCs w:val="36"/>
          <w:rtl/>
        </w:rPr>
        <w:t>ا كفاراً محار</w:t>
      </w:r>
      <w:r w:rsidR="00360063">
        <w:rPr>
          <w:rFonts w:ascii="Arial" w:hAnsi="Arial" w:cs="Traditional Arabic" w:hint="cs"/>
          <w:sz w:val="36"/>
          <w:szCs w:val="36"/>
          <w:rtl/>
        </w:rPr>
        <w:t>َ</w:t>
      </w:r>
      <w:r w:rsidR="00FC3404">
        <w:rPr>
          <w:rFonts w:ascii="Arial" w:hAnsi="Arial" w:cs="Traditional Arabic"/>
          <w:sz w:val="36"/>
          <w:szCs w:val="36"/>
          <w:rtl/>
        </w:rPr>
        <w:t>بين</w:t>
      </w:r>
      <w:r w:rsidR="00360063">
        <w:rPr>
          <w:rFonts w:ascii="Arial" w:hAnsi="Arial" w:cs="Traditional Arabic" w:hint="cs"/>
          <w:sz w:val="36"/>
          <w:szCs w:val="36"/>
          <w:rtl/>
        </w:rPr>
        <w:t xml:space="preserve"> </w:t>
      </w:r>
      <w:r w:rsidR="00FC3404">
        <w:rPr>
          <w:rFonts w:ascii="Arial" w:hAnsi="Arial" w:cs="Traditional Arabic"/>
          <w:sz w:val="36"/>
          <w:szCs w:val="36"/>
          <w:rtl/>
        </w:rPr>
        <w:t>؛ قال الشوكاني</w:t>
      </w:r>
      <w:r w:rsidRPr="004B0C1F">
        <w:rPr>
          <w:rFonts w:ascii="Arial" w:hAnsi="Arial" w:cs="Traditional Arabic"/>
          <w:sz w:val="36"/>
          <w:szCs w:val="36"/>
          <w:rtl/>
        </w:rPr>
        <w:t>: "</w:t>
      </w:r>
      <w:r w:rsidR="00360063">
        <w:rPr>
          <w:rFonts w:ascii="Arial" w:hAnsi="Arial" w:cs="Traditional Arabic" w:hint="cs"/>
          <w:sz w:val="36"/>
          <w:szCs w:val="36"/>
          <w:rtl/>
        </w:rPr>
        <w:t xml:space="preserve"> </w:t>
      </w:r>
      <w:r w:rsidRPr="004B0C1F">
        <w:rPr>
          <w:rFonts w:ascii="Arial" w:hAnsi="Arial" w:cs="Traditional Arabic"/>
          <w:sz w:val="36"/>
          <w:szCs w:val="36"/>
          <w:rtl/>
        </w:rPr>
        <w:t xml:space="preserve">ثبوت الذمة لهم مشروط بتسليم الجزية </w:t>
      </w:r>
      <w:r w:rsidR="00360063">
        <w:rPr>
          <w:rFonts w:ascii="Arial" w:hAnsi="Arial" w:cs="Traditional Arabic" w:hint="cs"/>
          <w:sz w:val="36"/>
          <w:szCs w:val="36"/>
          <w:rtl/>
        </w:rPr>
        <w:t xml:space="preserve">، </w:t>
      </w:r>
      <w:r w:rsidRPr="004B0C1F">
        <w:rPr>
          <w:rFonts w:ascii="Arial" w:hAnsi="Arial" w:cs="Traditional Arabic"/>
          <w:sz w:val="36"/>
          <w:szCs w:val="36"/>
          <w:rtl/>
        </w:rPr>
        <w:t>والتزام ما ألزمهم به المسلمون من الشروط</w:t>
      </w:r>
      <w:r w:rsidR="00360063">
        <w:rPr>
          <w:rFonts w:ascii="Arial" w:hAnsi="Arial" w:cs="Traditional Arabic" w:hint="cs"/>
          <w:sz w:val="36"/>
          <w:szCs w:val="36"/>
          <w:rtl/>
        </w:rPr>
        <w:t xml:space="preserve"> ؛</w:t>
      </w:r>
      <w:r w:rsidRPr="004B0C1F">
        <w:rPr>
          <w:rFonts w:ascii="Arial" w:hAnsi="Arial" w:cs="Traditional Arabic"/>
          <w:sz w:val="36"/>
          <w:szCs w:val="36"/>
          <w:rtl/>
        </w:rPr>
        <w:t xml:space="preserve"> فإذا لم يحصل الوفاء بما شُرط عليهم </w:t>
      </w:r>
      <w:r w:rsidR="00360063">
        <w:rPr>
          <w:rFonts w:ascii="Arial" w:hAnsi="Arial" w:cs="Traditional Arabic" w:hint="cs"/>
          <w:sz w:val="36"/>
          <w:szCs w:val="36"/>
          <w:rtl/>
        </w:rPr>
        <w:t xml:space="preserve">، </w:t>
      </w:r>
      <w:r w:rsidRPr="004B0C1F">
        <w:rPr>
          <w:rFonts w:ascii="Arial" w:hAnsi="Arial" w:cs="Traditional Arabic"/>
          <w:sz w:val="36"/>
          <w:szCs w:val="36"/>
          <w:rtl/>
        </w:rPr>
        <w:t>عادوا إلى ما كانوا عليه من إباحة الدماء والأموال</w:t>
      </w:r>
      <w:r w:rsidR="00565B8E">
        <w:rPr>
          <w:rFonts w:ascii="Arial" w:hAnsi="Arial" w:cs="Traditional Arabic" w:hint="cs"/>
          <w:sz w:val="36"/>
          <w:szCs w:val="36"/>
          <w:rtl/>
        </w:rPr>
        <w:t xml:space="preserve"> </w:t>
      </w:r>
      <w:r w:rsidRPr="004B0C1F">
        <w:rPr>
          <w:rFonts w:ascii="Arial" w:hAnsi="Arial" w:cs="Traditional Arabic"/>
          <w:sz w:val="36"/>
          <w:szCs w:val="36"/>
          <w:rtl/>
        </w:rPr>
        <w:t>، وهذا معلوم ليس فيه خلاف</w:t>
      </w:r>
      <w:r w:rsidR="00565B8E">
        <w:rPr>
          <w:rFonts w:ascii="Arial" w:hAnsi="Arial" w:cs="Traditional Arabic" w:hint="cs"/>
          <w:sz w:val="36"/>
          <w:szCs w:val="36"/>
          <w:rtl/>
        </w:rPr>
        <w:t xml:space="preserve"> </w:t>
      </w:r>
      <w:r w:rsidRPr="004B0C1F">
        <w:rPr>
          <w:rFonts w:ascii="Arial" w:hAnsi="Arial" w:cs="Traditional Arabic"/>
          <w:sz w:val="36"/>
          <w:szCs w:val="36"/>
          <w:rtl/>
        </w:rPr>
        <w:t>، سواء كان انتقاض عهد الذمة من جهتهم</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أو من جهة الحاكم الكافر</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فالكافر لا يعص</w:t>
      </w:r>
      <w:r w:rsidR="00565B8E">
        <w:rPr>
          <w:rFonts w:ascii="Arial" w:hAnsi="Arial" w:cs="Traditional Arabic" w:hint="cs"/>
          <w:sz w:val="36"/>
          <w:szCs w:val="36"/>
          <w:rtl/>
        </w:rPr>
        <w:t>ِ</w:t>
      </w:r>
      <w:r w:rsidRPr="004B0C1F">
        <w:rPr>
          <w:rFonts w:ascii="Arial" w:hAnsi="Arial" w:cs="Traditional Arabic"/>
          <w:sz w:val="36"/>
          <w:szCs w:val="36"/>
          <w:rtl/>
        </w:rPr>
        <w:t>م نفسه وماله من المسلمين</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إلا أمان معتبر من جهتهم</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فإذا عدم الأمان</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سقطت عصمته</w:t>
      </w:r>
      <w:r w:rsidR="00565B8E">
        <w:rPr>
          <w:rFonts w:ascii="Arial" w:hAnsi="Arial" w:cs="Traditional Arabic" w:hint="cs"/>
          <w:sz w:val="36"/>
          <w:szCs w:val="36"/>
          <w:rtl/>
        </w:rPr>
        <w:t xml:space="preserve"> </w:t>
      </w:r>
      <w:r w:rsidRPr="004B0C1F">
        <w:rPr>
          <w:rFonts w:ascii="Arial" w:hAnsi="Arial" w:cs="Traditional Arabic"/>
          <w:sz w:val="36"/>
          <w:szCs w:val="36"/>
          <w:rtl/>
        </w:rPr>
        <w:t>، وهذا مثال لما وقع بشتى بلدان المسلمين</w:t>
      </w:r>
      <w:r w:rsidR="00565B8E">
        <w:rPr>
          <w:rFonts w:ascii="Arial" w:hAnsi="Arial" w:cs="Traditional Arabic" w:hint="cs"/>
          <w:sz w:val="36"/>
          <w:szCs w:val="36"/>
          <w:rtl/>
        </w:rPr>
        <w:t xml:space="preserve"> </w:t>
      </w:r>
      <w:r w:rsidRPr="004B0C1F">
        <w:rPr>
          <w:rFonts w:ascii="Arial" w:hAnsi="Arial" w:cs="Traditional Arabic"/>
          <w:sz w:val="36"/>
          <w:szCs w:val="36"/>
          <w:rtl/>
        </w:rPr>
        <w:t>"</w:t>
      </w:r>
      <w:r w:rsidRPr="00565B8E">
        <w:rPr>
          <w:rFonts w:ascii="Arial" w:hAnsi="Arial" w:cs="Traditional Arabic"/>
          <w:sz w:val="36"/>
          <w:szCs w:val="36"/>
          <w:vertAlign w:val="superscript"/>
          <w:rtl/>
        </w:rPr>
        <w:t>(</w:t>
      </w:r>
      <w:r w:rsidR="00565B8E">
        <w:rPr>
          <w:rStyle w:val="a4"/>
          <w:rFonts w:ascii="Arial" w:hAnsi="Arial"/>
          <w:sz w:val="36"/>
          <w:szCs w:val="36"/>
          <w:rtl/>
        </w:rPr>
        <w:footnoteReference w:id="407"/>
      </w:r>
      <w:r w:rsidRPr="00565B8E">
        <w:rPr>
          <w:rFonts w:ascii="Arial" w:hAnsi="Arial" w:cs="Traditional Arabic"/>
          <w:sz w:val="36"/>
          <w:szCs w:val="36"/>
          <w:vertAlign w:val="superscript"/>
          <w:rtl/>
        </w:rPr>
        <w:t>)</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565B8E" w:rsidRDefault="00DA59D7" w:rsidP="00565B8E">
      <w:pPr>
        <w:widowControl w:val="0"/>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سيد</w:t>
      </w:r>
      <w:r w:rsidRPr="004B0C1F">
        <w:rPr>
          <w:rFonts w:ascii="Arial" w:hAnsi="Arial" w:cs="Traditional Arabic" w:hint="cs"/>
          <w:sz w:val="36"/>
          <w:szCs w:val="36"/>
          <w:rtl/>
        </w:rPr>
        <w:t>اً</w:t>
      </w:r>
      <w:r w:rsidRPr="004B0C1F">
        <w:rPr>
          <w:rFonts w:ascii="Arial" w:hAnsi="Arial" w:cs="Traditional Arabic"/>
          <w:sz w:val="36"/>
          <w:szCs w:val="36"/>
          <w:rtl/>
        </w:rPr>
        <w:t xml:space="preserve"> لما كف</w:t>
      </w:r>
      <w:r w:rsidR="00565B8E">
        <w:rPr>
          <w:rFonts w:ascii="Arial" w:hAnsi="Arial" w:cs="Traditional Arabic" w:hint="cs"/>
          <w:sz w:val="36"/>
          <w:szCs w:val="36"/>
          <w:rtl/>
        </w:rPr>
        <w:t>َّ</w:t>
      </w:r>
      <w:r w:rsidRPr="004B0C1F">
        <w:rPr>
          <w:rFonts w:ascii="Arial" w:hAnsi="Arial" w:cs="Traditional Arabic"/>
          <w:sz w:val="36"/>
          <w:szCs w:val="36"/>
          <w:rtl/>
        </w:rPr>
        <w:t xml:space="preserve">ر الخلائق من أمة محمد </w:t>
      </w:r>
      <w:r w:rsidR="00565B8E" w:rsidRPr="00565B8E">
        <w:rPr>
          <w:rFonts w:ascii="Arial" w:hAnsi="Arial" w:cs="Traditional Arabic"/>
          <w:noProof/>
          <w:position w:val="-6"/>
          <w:sz w:val="36"/>
          <w:szCs w:val="36"/>
        </w:rPr>
        <w:sym w:font="AGA Arabesque" w:char="F072"/>
      </w:r>
      <w:r w:rsidR="00565B8E">
        <w:rPr>
          <w:rFonts w:ascii="Arial" w:hAnsi="Arial" w:cs="Traditional Arabic" w:hint="cs"/>
          <w:b/>
          <w:bCs/>
          <w:noProof/>
          <w:position w:val="-6"/>
          <w:sz w:val="36"/>
          <w:szCs w:val="36"/>
          <w:rtl/>
        </w:rPr>
        <w:t xml:space="preserve"> </w:t>
      </w:r>
      <w:r w:rsidR="00565B8E">
        <w:rPr>
          <w:rFonts w:ascii="Arial" w:hAnsi="Arial" w:cs="Traditional Arabic" w:hint="cs"/>
          <w:sz w:val="36"/>
          <w:szCs w:val="36"/>
          <w:rtl/>
        </w:rPr>
        <w:t xml:space="preserve">، </w:t>
      </w:r>
      <w:r w:rsidRPr="004B0C1F">
        <w:rPr>
          <w:rFonts w:ascii="Arial" w:hAnsi="Arial" w:cs="Traditional Arabic"/>
          <w:sz w:val="36"/>
          <w:szCs w:val="36"/>
          <w:rtl/>
        </w:rPr>
        <w:t>وبالتالي التكفير يتبعه استحلال الدماء</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تذكر أن هناك طائفة من أهل الذمة دما</w:t>
      </w:r>
      <w:r w:rsidRPr="004B0C1F">
        <w:rPr>
          <w:rFonts w:ascii="Arial" w:hAnsi="Arial" w:cs="Traditional Arabic" w:hint="cs"/>
          <w:sz w:val="36"/>
          <w:szCs w:val="36"/>
          <w:rtl/>
        </w:rPr>
        <w:t>ؤ</w:t>
      </w:r>
      <w:r w:rsidRPr="004B0C1F">
        <w:rPr>
          <w:rFonts w:ascii="Arial" w:hAnsi="Arial" w:cs="Traditional Arabic"/>
          <w:sz w:val="36"/>
          <w:szCs w:val="36"/>
          <w:rtl/>
        </w:rPr>
        <w:t>هم معصومة</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وهذا يثير حفيظته</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ويتنافى مع غريزته التكفيرية</w:t>
      </w:r>
      <w:r w:rsidR="00565B8E">
        <w:rPr>
          <w:rFonts w:ascii="Arial" w:hAnsi="Arial" w:cs="Traditional Arabic" w:hint="cs"/>
          <w:sz w:val="36"/>
          <w:szCs w:val="36"/>
          <w:rtl/>
        </w:rPr>
        <w:t xml:space="preserve"> ؛</w:t>
      </w:r>
      <w:r w:rsidRPr="004B0C1F">
        <w:rPr>
          <w:rFonts w:ascii="Arial" w:hAnsi="Arial" w:cs="Traditional Arabic"/>
          <w:sz w:val="36"/>
          <w:szCs w:val="36"/>
          <w:rtl/>
        </w:rPr>
        <w:t xml:space="preserve"> فالتفت إليهم موجه</w:t>
      </w:r>
      <w:r w:rsidR="00565B8E">
        <w:rPr>
          <w:rFonts w:ascii="Arial" w:hAnsi="Arial" w:cs="Traditional Arabic" w:hint="cs"/>
          <w:sz w:val="36"/>
          <w:szCs w:val="36"/>
          <w:rtl/>
        </w:rPr>
        <w:t>ً</w:t>
      </w:r>
      <w:r w:rsidRPr="004B0C1F">
        <w:rPr>
          <w:rFonts w:ascii="Arial" w:hAnsi="Arial" w:cs="Traditional Arabic"/>
          <w:sz w:val="36"/>
          <w:szCs w:val="36"/>
          <w:rtl/>
        </w:rPr>
        <w:t xml:space="preserve">ا سهامه </w:t>
      </w:r>
      <w:r w:rsidR="00565B8E">
        <w:rPr>
          <w:rFonts w:ascii="Arial" w:hAnsi="Arial" w:cs="Traditional Arabic" w:hint="cs"/>
          <w:sz w:val="36"/>
          <w:szCs w:val="36"/>
          <w:rtl/>
        </w:rPr>
        <w:t>.</w:t>
      </w:r>
    </w:p>
    <w:p w:rsidR="00371EDA" w:rsidRDefault="00371EDA" w:rsidP="00565B8E">
      <w:pPr>
        <w:widowControl w:val="0"/>
        <w:spacing w:after="0" w:line="240" w:lineRule="auto"/>
        <w:ind w:left="-7"/>
        <w:jc w:val="both"/>
        <w:rPr>
          <w:rFonts w:ascii="Arial" w:hAnsi="Arial" w:cs="Traditional Arabic"/>
          <w:sz w:val="36"/>
          <w:szCs w:val="36"/>
          <w:rtl/>
        </w:rPr>
      </w:pPr>
    </w:p>
    <w:p w:rsidR="00DA59D7" w:rsidRPr="00371EDA" w:rsidRDefault="00DA59D7" w:rsidP="00565B8E">
      <w:pPr>
        <w:widowControl w:val="0"/>
        <w:spacing w:after="0" w:line="240" w:lineRule="auto"/>
        <w:ind w:left="-7"/>
        <w:jc w:val="both"/>
        <w:rPr>
          <w:rFonts w:ascii="Arial" w:hAnsi="Arial" w:cs="Traditional Arabic"/>
          <w:b/>
          <w:bCs/>
          <w:sz w:val="36"/>
          <w:szCs w:val="36"/>
          <w:rtl/>
        </w:rPr>
      </w:pPr>
      <w:r w:rsidRPr="00371EDA">
        <w:rPr>
          <w:rFonts w:ascii="Arial" w:hAnsi="Arial" w:cs="Traditional Arabic"/>
          <w:b/>
          <w:bCs/>
          <w:sz w:val="36"/>
          <w:szCs w:val="36"/>
          <w:rtl/>
        </w:rPr>
        <w:lastRenderedPageBreak/>
        <w:t>والجواب</w:t>
      </w:r>
      <w:r w:rsidR="00565B8E" w:rsidRPr="00371EDA">
        <w:rPr>
          <w:rFonts w:ascii="Arial" w:hAnsi="Arial" w:cs="Traditional Arabic" w:hint="cs"/>
          <w:b/>
          <w:bCs/>
          <w:sz w:val="36"/>
          <w:szCs w:val="36"/>
          <w:rtl/>
        </w:rPr>
        <w:t xml:space="preserve"> عليه</w:t>
      </w:r>
      <w:r w:rsidRPr="00371EDA">
        <w:rPr>
          <w:rFonts w:ascii="Arial" w:hAnsi="Arial" w:cs="Traditional Arabic"/>
          <w:b/>
          <w:bCs/>
          <w:sz w:val="36"/>
          <w:szCs w:val="36"/>
          <w:rtl/>
        </w:rPr>
        <w:t xml:space="preserve"> من أوجه</w:t>
      </w:r>
      <w:r w:rsidR="00565B8E" w:rsidRPr="00371EDA">
        <w:rPr>
          <w:rFonts w:ascii="Arial" w:hAnsi="Arial" w:cs="Traditional Arabic" w:hint="cs"/>
          <w:b/>
          <w:bCs/>
          <w:sz w:val="36"/>
          <w:szCs w:val="36"/>
          <w:rtl/>
        </w:rPr>
        <w:t xml:space="preserve"> </w:t>
      </w:r>
      <w:r w:rsidRPr="00371EDA">
        <w:rPr>
          <w:rFonts w:ascii="Arial" w:hAnsi="Arial" w:cs="Traditional Arabic"/>
          <w:b/>
          <w:bCs/>
          <w:sz w:val="36"/>
          <w:szCs w:val="36"/>
          <w:rtl/>
        </w:rPr>
        <w:t>:</w:t>
      </w:r>
    </w:p>
    <w:p w:rsidR="00DA59D7" w:rsidRPr="00565B8E" w:rsidRDefault="00DA59D7" w:rsidP="009C14C1">
      <w:pPr>
        <w:pStyle w:val="af0"/>
        <w:numPr>
          <w:ilvl w:val="0"/>
          <w:numId w:val="36"/>
        </w:numPr>
        <w:tabs>
          <w:tab w:val="num" w:pos="-357"/>
        </w:tabs>
        <w:spacing w:line="240" w:lineRule="auto"/>
        <w:jc w:val="both"/>
        <w:rPr>
          <w:rFonts w:ascii="Traditional Arabic" w:hAnsi="Traditional Arabic" w:cs="Traditional Arabic"/>
          <w:b/>
          <w:bCs/>
          <w:sz w:val="36"/>
          <w:szCs w:val="36"/>
          <w:rtl/>
        </w:rPr>
      </w:pPr>
      <w:r w:rsidRPr="00565B8E">
        <w:rPr>
          <w:rFonts w:ascii="Arial" w:hAnsi="Arial" w:cs="Traditional Arabic"/>
          <w:sz w:val="36"/>
          <w:szCs w:val="36"/>
          <w:rtl/>
        </w:rPr>
        <w:t xml:space="preserve"> هناك أحاديث كثيرة وردت في تعظيم العهود </w:t>
      </w:r>
      <w:r w:rsidR="00565B8E">
        <w:rPr>
          <w:rFonts w:ascii="Arial" w:hAnsi="Arial" w:cs="Traditional Arabic" w:hint="cs"/>
          <w:sz w:val="36"/>
          <w:szCs w:val="36"/>
          <w:rtl/>
        </w:rPr>
        <w:t xml:space="preserve">، </w:t>
      </w:r>
      <w:r w:rsidRPr="00565B8E">
        <w:rPr>
          <w:rFonts w:ascii="Arial" w:hAnsi="Arial" w:cs="Traditional Arabic"/>
          <w:sz w:val="36"/>
          <w:szCs w:val="36"/>
          <w:rtl/>
        </w:rPr>
        <w:t xml:space="preserve">والترهيب من المساس بأهل الذمة </w:t>
      </w:r>
      <w:r w:rsidR="00565B8E">
        <w:rPr>
          <w:rFonts w:ascii="Arial" w:hAnsi="Arial" w:cs="Traditional Arabic" w:hint="cs"/>
          <w:sz w:val="36"/>
          <w:szCs w:val="36"/>
          <w:rtl/>
        </w:rPr>
        <w:t xml:space="preserve">، </w:t>
      </w:r>
      <w:r w:rsidRPr="00565B8E">
        <w:rPr>
          <w:rFonts w:ascii="Arial" w:hAnsi="Arial" w:cs="Traditional Arabic"/>
          <w:sz w:val="36"/>
          <w:szCs w:val="36"/>
          <w:rtl/>
        </w:rPr>
        <w:t>سواء</w:t>
      </w:r>
      <w:r w:rsidRPr="00565B8E">
        <w:rPr>
          <w:rFonts w:ascii="Arial" w:hAnsi="Arial" w:cs="Traditional Arabic"/>
          <w:sz w:val="28"/>
          <w:szCs w:val="28"/>
          <w:rtl/>
        </w:rPr>
        <w:t xml:space="preserve"> </w:t>
      </w:r>
      <w:r w:rsidRPr="00565B8E">
        <w:rPr>
          <w:rFonts w:ascii="Arial" w:hAnsi="Arial" w:cs="Traditional Arabic"/>
          <w:sz w:val="36"/>
          <w:szCs w:val="36"/>
          <w:rtl/>
        </w:rPr>
        <w:t>كانوا</w:t>
      </w:r>
      <w:r w:rsidRPr="00565B8E">
        <w:rPr>
          <w:rFonts w:ascii="Arial" w:hAnsi="Arial" w:cs="Traditional Arabic"/>
          <w:sz w:val="28"/>
          <w:szCs w:val="28"/>
          <w:rtl/>
        </w:rPr>
        <w:t xml:space="preserve"> </w:t>
      </w:r>
      <w:r w:rsidRPr="00565B8E">
        <w:rPr>
          <w:rFonts w:ascii="Arial" w:hAnsi="Arial" w:cs="Traditional Arabic"/>
          <w:sz w:val="36"/>
          <w:szCs w:val="36"/>
          <w:rtl/>
        </w:rPr>
        <w:t>من</w:t>
      </w:r>
      <w:r w:rsidRPr="00565B8E">
        <w:rPr>
          <w:rFonts w:ascii="Arial" w:hAnsi="Arial" w:cs="Traditional Arabic"/>
          <w:sz w:val="28"/>
          <w:szCs w:val="28"/>
          <w:rtl/>
        </w:rPr>
        <w:t xml:space="preserve"> </w:t>
      </w:r>
      <w:r w:rsidRPr="00565B8E">
        <w:rPr>
          <w:rFonts w:ascii="Arial" w:hAnsi="Arial" w:cs="Traditional Arabic"/>
          <w:sz w:val="36"/>
          <w:szCs w:val="36"/>
          <w:rtl/>
        </w:rPr>
        <w:t>أهل</w:t>
      </w:r>
      <w:r w:rsidRPr="00565B8E">
        <w:rPr>
          <w:rFonts w:ascii="Arial" w:hAnsi="Arial" w:cs="Traditional Arabic"/>
          <w:sz w:val="28"/>
          <w:szCs w:val="28"/>
          <w:rtl/>
        </w:rPr>
        <w:t xml:space="preserve"> </w:t>
      </w:r>
      <w:r w:rsidRPr="00565B8E">
        <w:rPr>
          <w:rFonts w:ascii="Arial" w:hAnsi="Arial" w:cs="Traditional Arabic"/>
          <w:sz w:val="36"/>
          <w:szCs w:val="36"/>
          <w:rtl/>
        </w:rPr>
        <w:t>الديار</w:t>
      </w:r>
      <w:r w:rsidRPr="00565B8E">
        <w:rPr>
          <w:rFonts w:ascii="Arial" w:hAnsi="Arial" w:cs="Traditional Arabic"/>
          <w:sz w:val="28"/>
          <w:szCs w:val="28"/>
          <w:rtl/>
        </w:rPr>
        <w:t xml:space="preserve"> </w:t>
      </w:r>
      <w:r w:rsidRPr="00565B8E">
        <w:rPr>
          <w:rFonts w:ascii="Arial" w:hAnsi="Arial" w:cs="Traditional Arabic"/>
          <w:sz w:val="36"/>
          <w:szCs w:val="36"/>
          <w:rtl/>
        </w:rPr>
        <w:t>الأصلين</w:t>
      </w:r>
      <w:r w:rsidR="00565B8E" w:rsidRPr="00565B8E">
        <w:rPr>
          <w:rFonts w:ascii="Arial" w:hAnsi="Arial" w:cs="Traditional Arabic" w:hint="cs"/>
          <w:sz w:val="28"/>
          <w:szCs w:val="28"/>
          <w:rtl/>
        </w:rPr>
        <w:t xml:space="preserve"> </w:t>
      </w:r>
      <w:r w:rsidR="00565B8E">
        <w:rPr>
          <w:rFonts w:ascii="Arial" w:hAnsi="Arial" w:cs="Traditional Arabic" w:hint="cs"/>
          <w:sz w:val="36"/>
          <w:szCs w:val="36"/>
          <w:rtl/>
        </w:rPr>
        <w:t>،</w:t>
      </w:r>
      <w:r w:rsidRPr="00565B8E">
        <w:rPr>
          <w:rFonts w:ascii="Arial" w:hAnsi="Arial" w:cs="Traditional Arabic"/>
          <w:sz w:val="28"/>
          <w:szCs w:val="28"/>
          <w:rtl/>
        </w:rPr>
        <w:t xml:space="preserve"> </w:t>
      </w:r>
      <w:r w:rsidRPr="00565B8E">
        <w:rPr>
          <w:rFonts w:ascii="Arial" w:hAnsi="Arial" w:cs="Traditional Arabic"/>
          <w:sz w:val="36"/>
          <w:szCs w:val="36"/>
          <w:rtl/>
        </w:rPr>
        <w:t>كحال</w:t>
      </w:r>
      <w:r w:rsidRPr="00565B8E">
        <w:rPr>
          <w:rFonts w:ascii="Arial" w:hAnsi="Arial" w:cs="Traditional Arabic"/>
          <w:sz w:val="28"/>
          <w:szCs w:val="28"/>
          <w:rtl/>
        </w:rPr>
        <w:t xml:space="preserve"> </w:t>
      </w:r>
      <w:r w:rsidRPr="00565B8E">
        <w:rPr>
          <w:rFonts w:ascii="Arial" w:hAnsi="Arial" w:cs="Traditional Arabic"/>
          <w:sz w:val="36"/>
          <w:szCs w:val="36"/>
          <w:rtl/>
        </w:rPr>
        <w:t>بعض</w:t>
      </w:r>
      <w:r w:rsidRPr="00565B8E">
        <w:rPr>
          <w:rFonts w:ascii="Arial" w:hAnsi="Arial" w:cs="Traditional Arabic"/>
          <w:sz w:val="28"/>
          <w:szCs w:val="28"/>
          <w:rtl/>
        </w:rPr>
        <w:t xml:space="preserve"> </w:t>
      </w:r>
      <w:r w:rsidRPr="00565B8E">
        <w:rPr>
          <w:rFonts w:ascii="Arial" w:hAnsi="Arial" w:cs="Traditional Arabic"/>
          <w:sz w:val="36"/>
          <w:szCs w:val="36"/>
          <w:rtl/>
        </w:rPr>
        <w:t>البلدان</w:t>
      </w:r>
      <w:r w:rsidRPr="00565B8E">
        <w:rPr>
          <w:rFonts w:ascii="Arial" w:hAnsi="Arial" w:cs="Traditional Arabic"/>
          <w:sz w:val="28"/>
          <w:szCs w:val="28"/>
          <w:rtl/>
        </w:rPr>
        <w:t xml:space="preserve"> </w:t>
      </w:r>
      <w:r w:rsidRPr="00565B8E">
        <w:rPr>
          <w:rFonts w:ascii="Arial" w:hAnsi="Arial" w:cs="Traditional Arabic"/>
          <w:sz w:val="36"/>
          <w:szCs w:val="36"/>
          <w:rtl/>
        </w:rPr>
        <w:t>الإسلامية</w:t>
      </w:r>
      <w:r w:rsidR="00565B8E" w:rsidRPr="00565B8E">
        <w:rPr>
          <w:rFonts w:ascii="Arial" w:hAnsi="Arial" w:cs="Traditional Arabic" w:hint="cs"/>
          <w:sz w:val="28"/>
          <w:szCs w:val="28"/>
          <w:rtl/>
        </w:rPr>
        <w:t xml:space="preserve"> </w:t>
      </w:r>
      <w:r w:rsidR="00565B8E">
        <w:rPr>
          <w:rFonts w:ascii="Arial" w:hAnsi="Arial" w:cs="Traditional Arabic" w:hint="cs"/>
          <w:sz w:val="36"/>
          <w:szCs w:val="36"/>
          <w:rtl/>
        </w:rPr>
        <w:t>،</w:t>
      </w:r>
      <w:r w:rsidRPr="00565B8E">
        <w:rPr>
          <w:rFonts w:ascii="Arial" w:hAnsi="Arial" w:cs="Traditional Arabic"/>
          <w:sz w:val="28"/>
          <w:szCs w:val="28"/>
          <w:rtl/>
        </w:rPr>
        <w:t xml:space="preserve"> </w:t>
      </w:r>
      <w:r w:rsidRPr="00565B8E">
        <w:rPr>
          <w:rFonts w:ascii="Arial" w:hAnsi="Arial" w:cs="Traditional Arabic"/>
          <w:sz w:val="36"/>
          <w:szCs w:val="36"/>
          <w:rtl/>
        </w:rPr>
        <w:t>أو</w:t>
      </w:r>
      <w:r w:rsidRPr="00565B8E">
        <w:rPr>
          <w:rFonts w:ascii="Arial" w:hAnsi="Arial" w:cs="Traditional Arabic"/>
          <w:sz w:val="28"/>
          <w:szCs w:val="28"/>
          <w:rtl/>
        </w:rPr>
        <w:t xml:space="preserve"> </w:t>
      </w:r>
      <w:r w:rsidRPr="00565B8E">
        <w:rPr>
          <w:rFonts w:ascii="Arial" w:hAnsi="Arial" w:cs="Traditional Arabic"/>
          <w:sz w:val="36"/>
          <w:szCs w:val="36"/>
          <w:rtl/>
        </w:rPr>
        <w:t>من يدخلون بلاد المسلمين بعهد وأمان</w:t>
      </w:r>
      <w:r w:rsidR="00565B8E">
        <w:rPr>
          <w:rFonts w:ascii="Arial" w:hAnsi="Arial" w:cs="Traditional Arabic" w:hint="cs"/>
          <w:sz w:val="36"/>
          <w:szCs w:val="36"/>
          <w:rtl/>
        </w:rPr>
        <w:t xml:space="preserve"> ،</w:t>
      </w:r>
      <w:r w:rsidRPr="00565B8E">
        <w:rPr>
          <w:rFonts w:ascii="Arial" w:hAnsi="Arial" w:cs="Traditional Arabic"/>
          <w:sz w:val="36"/>
          <w:szCs w:val="36"/>
          <w:rtl/>
        </w:rPr>
        <w:t xml:space="preserve"> ولكن سيد لم يلتفت إلى هذه النصوص قال </w:t>
      </w:r>
      <w:r w:rsidR="009B2363" w:rsidRPr="009B2363">
        <w:rPr>
          <w:rFonts w:ascii="Arial" w:hAnsi="Arial" w:cs="Traditional Arabic"/>
          <w:sz w:val="36"/>
          <w:szCs w:val="36"/>
        </w:rPr>
        <w:sym w:font="AGA Arabesque" w:char="F072"/>
      </w:r>
      <w:r w:rsidR="009B2363" w:rsidRPr="009B2363">
        <w:rPr>
          <w:rFonts w:ascii="Arial" w:hAnsi="Arial" w:cs="Traditional Arabic"/>
          <w:rtl/>
        </w:rPr>
        <w:t xml:space="preserve"> </w:t>
      </w:r>
      <w:r w:rsidR="00565B8E" w:rsidRPr="00565B8E">
        <w:rPr>
          <w:rFonts w:ascii="Arial" w:hAnsi="Arial" w:cs="Traditional Arabic" w:hint="cs"/>
          <w:noProof/>
          <w:position w:val="-6"/>
          <w:sz w:val="36"/>
          <w:szCs w:val="36"/>
          <w:rtl/>
        </w:rPr>
        <w:t xml:space="preserve"> </w:t>
      </w:r>
      <w:r w:rsidR="00F96CA6" w:rsidRPr="00565B8E">
        <w:rPr>
          <w:rFonts w:ascii="Arial" w:hAnsi="Arial" w:cs="Traditional Arabic"/>
          <w:sz w:val="36"/>
          <w:szCs w:val="36"/>
          <w:rtl/>
        </w:rPr>
        <w:t>:</w:t>
      </w:r>
      <w:r w:rsidR="00565B8E" w:rsidRPr="00565B8E">
        <w:rPr>
          <w:rFonts w:ascii="Arial" w:hAnsi="Arial" w:cs="Traditional Arabic" w:hint="cs"/>
          <w:sz w:val="36"/>
          <w:szCs w:val="36"/>
          <w:rtl/>
        </w:rPr>
        <w:t xml:space="preserve"> " </w:t>
      </w:r>
      <w:r w:rsidRPr="00565B8E">
        <w:rPr>
          <w:rFonts w:ascii="Traditional Arabic" w:hAnsi="Traditional Arabic" w:cs="Traditional Arabic" w:hint="eastAsia"/>
          <w:b/>
          <w:bCs/>
          <w:sz w:val="36"/>
          <w:szCs w:val="36"/>
          <w:rtl/>
        </w:rPr>
        <w:t>من</w:t>
      </w:r>
      <w:r w:rsidRPr="00565B8E">
        <w:rPr>
          <w:rFonts w:ascii="Traditional Arabic" w:hAnsi="Traditional Arabic" w:cs="Traditional Arabic"/>
          <w:b/>
          <w:bCs/>
          <w:sz w:val="36"/>
          <w:szCs w:val="36"/>
          <w:rtl/>
        </w:rPr>
        <w:t xml:space="preserve"> قتل معاهد</w:t>
      </w:r>
      <w:r w:rsidR="00565B8E">
        <w:rPr>
          <w:rFonts w:ascii="Traditional Arabic" w:hAnsi="Traditional Arabic" w:cs="Traditional Arabic" w:hint="cs"/>
          <w:b/>
          <w:bCs/>
          <w:sz w:val="36"/>
          <w:szCs w:val="36"/>
          <w:rtl/>
        </w:rPr>
        <w:t>ً</w:t>
      </w:r>
      <w:r w:rsidRPr="00565B8E">
        <w:rPr>
          <w:rFonts w:ascii="Traditional Arabic" w:hAnsi="Traditional Arabic" w:cs="Traditional Arabic"/>
          <w:b/>
          <w:bCs/>
          <w:sz w:val="36"/>
          <w:szCs w:val="36"/>
          <w:rtl/>
        </w:rPr>
        <w:t xml:space="preserve">ا لم يرح رائحة الجنة وإن ريحها ليوجد من مسيرة أربعين </w:t>
      </w:r>
      <w:r w:rsidRPr="00565B8E">
        <w:rPr>
          <w:rFonts w:ascii="Traditional Arabic" w:hAnsi="Traditional Arabic" w:cs="Traditional Arabic" w:hint="eastAsia"/>
          <w:b/>
          <w:bCs/>
          <w:sz w:val="36"/>
          <w:szCs w:val="36"/>
          <w:rtl/>
        </w:rPr>
        <w:t>عاما</w:t>
      </w:r>
      <w:r w:rsidR="00565B8E" w:rsidRPr="00565B8E">
        <w:rPr>
          <w:rFonts w:ascii="Traditional Arabic" w:hAnsi="Traditional Arabic" w:cs="Traditional Arabic" w:hint="cs"/>
          <w:b/>
          <w:bCs/>
          <w:sz w:val="36"/>
          <w:szCs w:val="36"/>
          <w:rtl/>
        </w:rPr>
        <w:t xml:space="preserve"> "</w:t>
      </w:r>
      <w:r w:rsidRPr="00565B8E">
        <w:rPr>
          <w:rFonts w:ascii="Traditional Arabic" w:hAnsi="Traditional Arabic" w:cs="Traditional Arabic"/>
          <w:sz w:val="36"/>
          <w:szCs w:val="36"/>
          <w:vertAlign w:val="superscript"/>
          <w:rtl/>
        </w:rPr>
        <w:t>(</w:t>
      </w:r>
      <w:r w:rsidR="00565B8E" w:rsidRPr="00565B8E">
        <w:rPr>
          <w:rStyle w:val="a4"/>
          <w:rFonts w:ascii="Traditional Arabic" w:hAnsi="Traditional Arabic"/>
          <w:sz w:val="36"/>
          <w:szCs w:val="36"/>
          <w:rtl/>
        </w:rPr>
        <w:footnoteReference w:id="408"/>
      </w:r>
      <w:r w:rsidRPr="00565B8E">
        <w:rPr>
          <w:rFonts w:ascii="Traditional Arabic" w:hAnsi="Traditional Arabic" w:cs="Traditional Arabic"/>
          <w:sz w:val="36"/>
          <w:szCs w:val="36"/>
          <w:vertAlign w:val="superscript"/>
          <w:rtl/>
        </w:rPr>
        <w:t>)</w:t>
      </w:r>
      <w:r w:rsidR="00565B8E" w:rsidRPr="00565B8E">
        <w:rPr>
          <w:rFonts w:ascii="Traditional Arabic" w:hAnsi="Traditional Arabic" w:cs="Traditional Arabic" w:hint="cs"/>
          <w:b/>
          <w:bCs/>
          <w:sz w:val="36"/>
          <w:szCs w:val="36"/>
          <w:rtl/>
        </w:rPr>
        <w:t xml:space="preserve"> </w:t>
      </w:r>
      <w:r w:rsidRPr="00565B8E">
        <w:rPr>
          <w:rFonts w:ascii="Traditional Arabic" w:hAnsi="Traditional Arabic" w:cs="Traditional Arabic"/>
          <w:b/>
          <w:bCs/>
          <w:sz w:val="36"/>
          <w:szCs w:val="36"/>
          <w:rtl/>
        </w:rPr>
        <w:t>.</w:t>
      </w:r>
    </w:p>
    <w:p w:rsidR="00CF6923" w:rsidRDefault="00DA59D7" w:rsidP="009C14C1">
      <w:pPr>
        <w:pStyle w:val="af0"/>
        <w:widowControl w:val="0"/>
        <w:numPr>
          <w:ilvl w:val="0"/>
          <w:numId w:val="36"/>
        </w:numPr>
        <w:spacing w:after="0" w:line="240" w:lineRule="auto"/>
        <w:jc w:val="both"/>
        <w:rPr>
          <w:rFonts w:ascii="Arial" w:hAnsi="Arial" w:cs="Traditional Arabic"/>
          <w:sz w:val="36"/>
          <w:szCs w:val="36"/>
        </w:rPr>
      </w:pPr>
      <w:r w:rsidRPr="00565B8E">
        <w:rPr>
          <w:rFonts w:ascii="Arial" w:hAnsi="Arial" w:cs="Traditional Arabic" w:hint="cs"/>
          <w:sz w:val="36"/>
          <w:szCs w:val="36"/>
          <w:rtl/>
        </w:rPr>
        <w:t xml:space="preserve"> </w:t>
      </w:r>
      <w:r w:rsidRPr="00565B8E">
        <w:rPr>
          <w:rFonts w:ascii="Arial" w:hAnsi="Arial" w:cs="Traditional Arabic"/>
          <w:sz w:val="36"/>
          <w:szCs w:val="36"/>
          <w:rtl/>
        </w:rPr>
        <w:t xml:space="preserve">إن العبرة في العهد والذمة </w:t>
      </w:r>
      <w:r w:rsidR="00565B8E">
        <w:rPr>
          <w:rFonts w:ascii="Arial" w:hAnsi="Arial" w:cs="Traditional Arabic" w:hint="cs"/>
          <w:sz w:val="36"/>
          <w:szCs w:val="36"/>
          <w:rtl/>
        </w:rPr>
        <w:t xml:space="preserve">: </w:t>
      </w:r>
      <w:r w:rsidRPr="00565B8E">
        <w:rPr>
          <w:rFonts w:ascii="Arial" w:hAnsi="Arial" w:cs="Traditional Arabic"/>
          <w:sz w:val="36"/>
          <w:szCs w:val="36"/>
          <w:rtl/>
        </w:rPr>
        <w:t>هو ما فه</w:t>
      </w:r>
      <w:r w:rsidR="00BD4794" w:rsidRPr="00565B8E">
        <w:rPr>
          <w:rFonts w:ascii="Arial" w:hAnsi="Arial" w:cs="Traditional Arabic"/>
          <w:sz w:val="36"/>
          <w:szCs w:val="36"/>
          <w:rtl/>
        </w:rPr>
        <w:t>مه الذمي</w:t>
      </w:r>
      <w:r w:rsidR="00565B8E">
        <w:rPr>
          <w:rFonts w:ascii="Arial" w:hAnsi="Arial" w:cs="Traditional Arabic" w:hint="cs"/>
          <w:sz w:val="36"/>
          <w:szCs w:val="36"/>
          <w:rtl/>
        </w:rPr>
        <w:t xml:space="preserve"> ،</w:t>
      </w:r>
      <w:r w:rsidR="00BD4794" w:rsidRPr="00565B8E">
        <w:rPr>
          <w:rFonts w:ascii="Arial" w:hAnsi="Arial" w:cs="Traditional Arabic"/>
          <w:sz w:val="36"/>
          <w:szCs w:val="36"/>
          <w:rtl/>
        </w:rPr>
        <w:t xml:space="preserve"> وهو قول أغلب أهل العلم</w:t>
      </w:r>
      <w:r w:rsidR="00565B8E">
        <w:rPr>
          <w:rFonts w:ascii="Arial" w:hAnsi="Arial" w:cs="Traditional Arabic" w:hint="cs"/>
          <w:sz w:val="36"/>
          <w:szCs w:val="36"/>
          <w:rtl/>
        </w:rPr>
        <w:t xml:space="preserve"> </w:t>
      </w:r>
      <w:r w:rsidR="00BD4794" w:rsidRPr="00565B8E">
        <w:rPr>
          <w:rFonts w:ascii="Arial" w:hAnsi="Arial" w:cs="Traditional Arabic" w:hint="cs"/>
          <w:sz w:val="36"/>
          <w:szCs w:val="36"/>
          <w:rtl/>
        </w:rPr>
        <w:t>.</w:t>
      </w:r>
    </w:p>
    <w:p w:rsidR="00371EDA" w:rsidRDefault="00371EDA" w:rsidP="00371EDA">
      <w:pPr>
        <w:pStyle w:val="af0"/>
        <w:widowControl w:val="0"/>
        <w:spacing w:after="0" w:line="240" w:lineRule="auto"/>
        <w:ind w:left="713" w:firstLine="0"/>
        <w:jc w:val="both"/>
        <w:rPr>
          <w:rFonts w:ascii="Arial" w:hAnsi="Arial" w:cs="Traditional Arabic"/>
          <w:sz w:val="36"/>
          <w:szCs w:val="36"/>
          <w:rtl/>
        </w:rPr>
      </w:pPr>
    </w:p>
    <w:p w:rsidR="00DA59D7" w:rsidRPr="00565B8E" w:rsidRDefault="00DA59D7" w:rsidP="00C42126">
      <w:pPr>
        <w:widowControl w:val="0"/>
        <w:spacing w:after="0" w:line="240" w:lineRule="auto"/>
        <w:ind w:left="-7"/>
        <w:jc w:val="both"/>
        <w:rPr>
          <w:rFonts w:ascii="Traditional Arabic" w:hAnsi="Traditional Arabic" w:cs="Traditional Arabic"/>
          <w:sz w:val="36"/>
          <w:szCs w:val="36"/>
          <w:rtl/>
        </w:rPr>
      </w:pPr>
      <w:r w:rsidRPr="004B0C1F">
        <w:rPr>
          <w:rFonts w:ascii="Arial" w:hAnsi="Arial" w:cs="Traditional Arabic"/>
          <w:sz w:val="36"/>
          <w:szCs w:val="36"/>
          <w:rtl/>
        </w:rPr>
        <w:t>قال ابن عبد البر</w:t>
      </w:r>
      <w:r w:rsidR="00565B8E">
        <w:rPr>
          <w:rFonts w:ascii="Arial" w:hAnsi="Arial" w:cs="Traditional Arabic" w:hint="cs"/>
          <w:sz w:val="36"/>
          <w:szCs w:val="36"/>
          <w:rtl/>
        </w:rPr>
        <w:t xml:space="preserve"> </w:t>
      </w:r>
      <w:r w:rsidRPr="004B0C1F">
        <w:rPr>
          <w:rFonts w:ascii="Arial" w:hAnsi="Arial" w:cs="Traditional Arabic"/>
          <w:sz w:val="36"/>
          <w:szCs w:val="36"/>
          <w:rtl/>
        </w:rPr>
        <w:t>: "</w:t>
      </w:r>
      <w:r w:rsidR="00565B8E">
        <w:rPr>
          <w:rFonts w:ascii="Arial" w:hAnsi="Arial" w:cs="Traditional Arabic" w:hint="cs"/>
          <w:sz w:val="36"/>
          <w:szCs w:val="36"/>
          <w:rtl/>
        </w:rPr>
        <w:t xml:space="preserve"> </w:t>
      </w:r>
      <w:r w:rsidRPr="004B0C1F">
        <w:rPr>
          <w:rFonts w:ascii="Traditional Arabic" w:hAnsi="Traditional Arabic" w:cs="Traditional Arabic" w:hint="eastAsia"/>
          <w:sz w:val="36"/>
          <w:szCs w:val="36"/>
          <w:rtl/>
        </w:rPr>
        <w:t>كل</w:t>
      </w:r>
      <w:r w:rsidRPr="004B0C1F">
        <w:rPr>
          <w:rFonts w:ascii="Traditional Arabic" w:hAnsi="Traditional Arabic" w:cs="Traditional Arabic"/>
          <w:sz w:val="36"/>
          <w:szCs w:val="36"/>
          <w:rtl/>
        </w:rPr>
        <w:t xml:space="preserve"> ما اعتبره الحربي أماناً </w:t>
      </w:r>
      <w:r w:rsidR="00565B8E">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من كلام </w:t>
      </w:r>
      <w:r w:rsidR="00565B8E">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أو إشارة</w:t>
      </w:r>
      <w:r w:rsidR="00565B8E">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إذن </w:t>
      </w:r>
      <w:r w:rsidR="00565B8E">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فهو</w:t>
      </w:r>
      <w:r w:rsidR="00371EDA">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أمان </w:t>
      </w:r>
      <w:r w:rsidR="00565B8E">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يج</w:t>
      </w:r>
      <w:r w:rsidRPr="004B0C1F">
        <w:rPr>
          <w:rFonts w:ascii="Traditional Arabic" w:hAnsi="Traditional Arabic" w:cs="Traditional Arabic" w:hint="eastAsia"/>
          <w:sz w:val="36"/>
          <w:szCs w:val="36"/>
          <w:rtl/>
        </w:rPr>
        <w:t>ب</w:t>
      </w:r>
      <w:r w:rsidRPr="004B0C1F">
        <w:rPr>
          <w:rFonts w:ascii="Traditional Arabic" w:hAnsi="Traditional Arabic" w:cs="Traditional Arabic"/>
          <w:sz w:val="36"/>
          <w:szCs w:val="36"/>
          <w:rtl/>
        </w:rPr>
        <w:t xml:space="preserve"> على جميع المسلمين الوف</w:t>
      </w:r>
      <w:r w:rsidRPr="004B0C1F">
        <w:rPr>
          <w:rFonts w:ascii="Traditional Arabic" w:hAnsi="Traditional Arabic" w:cs="Traditional Arabic" w:hint="eastAsia"/>
          <w:sz w:val="36"/>
          <w:szCs w:val="36"/>
          <w:rtl/>
        </w:rPr>
        <w:t>اء</w:t>
      </w:r>
      <w:r w:rsidRPr="004B0C1F">
        <w:rPr>
          <w:rFonts w:ascii="Traditional Arabic" w:hAnsi="Traditional Arabic" w:cs="Traditional Arabic"/>
          <w:sz w:val="36"/>
          <w:szCs w:val="36"/>
          <w:rtl/>
        </w:rPr>
        <w:t xml:space="preserve"> به</w:t>
      </w:r>
      <w:r w:rsidR="00565B8E">
        <w:rPr>
          <w:rFonts w:ascii="Traditional Arabic" w:hAnsi="Traditional Arabic" w:cs="Traditional Arabic" w:hint="cs"/>
          <w:sz w:val="36"/>
          <w:szCs w:val="36"/>
          <w:rtl/>
        </w:rPr>
        <w:t xml:space="preserve"> </w:t>
      </w:r>
      <w:r w:rsidRPr="00565B8E">
        <w:rPr>
          <w:rFonts w:ascii="Traditional Arabic" w:hAnsi="Traditional Arabic" w:cs="Traditional Arabic"/>
          <w:sz w:val="36"/>
          <w:szCs w:val="36"/>
          <w:rtl/>
        </w:rPr>
        <w:t>"</w:t>
      </w:r>
      <w:r w:rsidRPr="00565B8E">
        <w:rPr>
          <w:rFonts w:ascii="Traditional Arabic" w:hAnsi="Traditional Arabic" w:cs="Traditional Arabic"/>
          <w:sz w:val="36"/>
          <w:szCs w:val="36"/>
          <w:vertAlign w:val="superscript"/>
          <w:rtl/>
        </w:rPr>
        <w:t>(</w:t>
      </w:r>
      <w:r w:rsidR="00C42126">
        <w:rPr>
          <w:rStyle w:val="a4"/>
          <w:rFonts w:ascii="Traditional Arabic" w:hAnsi="Traditional Arabic"/>
          <w:sz w:val="36"/>
          <w:szCs w:val="36"/>
          <w:rtl/>
        </w:rPr>
        <w:footnoteReference w:id="409"/>
      </w:r>
      <w:r w:rsidRPr="00565B8E">
        <w:rPr>
          <w:rFonts w:ascii="Traditional Arabic" w:hAnsi="Traditional Arabic" w:cs="Traditional Arabic"/>
          <w:sz w:val="36"/>
          <w:szCs w:val="36"/>
          <w:vertAlign w:val="superscript"/>
          <w:rtl/>
        </w:rPr>
        <w:t>)</w:t>
      </w:r>
      <w:r w:rsidR="00565B8E">
        <w:rPr>
          <w:rFonts w:ascii="Traditional Arabic" w:hAnsi="Traditional Arabic" w:cs="Traditional Arabic" w:hint="cs"/>
          <w:sz w:val="36"/>
          <w:szCs w:val="36"/>
          <w:rtl/>
        </w:rPr>
        <w:t xml:space="preserve"> </w:t>
      </w:r>
      <w:r w:rsidRPr="00565B8E">
        <w:rPr>
          <w:rFonts w:ascii="Traditional Arabic" w:hAnsi="Traditional Arabic" w:cs="Traditional Arabic"/>
          <w:sz w:val="36"/>
          <w:szCs w:val="36"/>
          <w:rtl/>
        </w:rPr>
        <w:t xml:space="preserve">. </w:t>
      </w:r>
    </w:p>
    <w:p w:rsidR="00DA59D7" w:rsidRPr="00565B8E" w:rsidRDefault="00DA59D7" w:rsidP="009C14C1">
      <w:pPr>
        <w:pStyle w:val="af0"/>
        <w:widowControl w:val="0"/>
        <w:numPr>
          <w:ilvl w:val="0"/>
          <w:numId w:val="36"/>
        </w:numPr>
        <w:spacing w:after="0" w:line="240" w:lineRule="auto"/>
        <w:jc w:val="both"/>
        <w:rPr>
          <w:rFonts w:ascii="Arial" w:hAnsi="Arial" w:cs="Traditional Arabic"/>
          <w:sz w:val="36"/>
          <w:szCs w:val="36"/>
          <w:rtl/>
        </w:rPr>
      </w:pPr>
      <w:r w:rsidRPr="00565B8E">
        <w:rPr>
          <w:rFonts w:ascii="Arial" w:hAnsi="Arial" w:cs="Traditional Arabic"/>
          <w:sz w:val="36"/>
          <w:szCs w:val="36"/>
          <w:rtl/>
        </w:rPr>
        <w:t xml:space="preserve"> إن إسقاط الأمان عن أهل الذمة</w:t>
      </w:r>
      <w:r w:rsidR="00565B8E">
        <w:rPr>
          <w:rFonts w:ascii="Arial" w:hAnsi="Arial" w:cs="Traditional Arabic" w:hint="cs"/>
          <w:sz w:val="36"/>
          <w:szCs w:val="36"/>
          <w:rtl/>
        </w:rPr>
        <w:t xml:space="preserve"> ؛</w:t>
      </w:r>
      <w:r w:rsidRPr="00565B8E">
        <w:rPr>
          <w:rFonts w:ascii="Arial" w:hAnsi="Arial" w:cs="Traditional Arabic"/>
          <w:sz w:val="36"/>
          <w:szCs w:val="36"/>
          <w:rtl/>
        </w:rPr>
        <w:t xml:space="preserve"> إنما </w:t>
      </w:r>
      <w:r w:rsidR="00565B8E">
        <w:rPr>
          <w:rFonts w:ascii="Arial" w:hAnsi="Arial" w:cs="Traditional Arabic" w:hint="cs"/>
          <w:sz w:val="36"/>
          <w:szCs w:val="36"/>
          <w:rtl/>
        </w:rPr>
        <w:t>هو نتاج</w:t>
      </w:r>
      <w:r w:rsidRPr="00565B8E">
        <w:rPr>
          <w:rFonts w:ascii="Arial" w:hAnsi="Arial" w:cs="Traditional Arabic"/>
          <w:sz w:val="36"/>
          <w:szCs w:val="36"/>
          <w:rtl/>
        </w:rPr>
        <w:t xml:space="preserve"> أصله الخارجي</w:t>
      </w:r>
      <w:r w:rsidR="00565B8E">
        <w:rPr>
          <w:rFonts w:ascii="Arial" w:hAnsi="Arial" w:cs="Traditional Arabic" w:hint="cs"/>
          <w:sz w:val="36"/>
          <w:szCs w:val="36"/>
          <w:rtl/>
        </w:rPr>
        <w:t xml:space="preserve"> ،</w:t>
      </w:r>
      <w:r w:rsidRPr="00565B8E">
        <w:rPr>
          <w:rFonts w:ascii="Arial" w:hAnsi="Arial" w:cs="Traditional Arabic"/>
          <w:sz w:val="36"/>
          <w:szCs w:val="36"/>
          <w:rtl/>
        </w:rPr>
        <w:t xml:space="preserve"> وهو تكفير الحاكم المسلم </w:t>
      </w:r>
      <w:r w:rsidR="00565B8E">
        <w:rPr>
          <w:rFonts w:ascii="Arial" w:hAnsi="Arial" w:cs="Traditional Arabic" w:hint="cs"/>
          <w:sz w:val="36"/>
          <w:szCs w:val="36"/>
          <w:rtl/>
        </w:rPr>
        <w:t xml:space="preserve">؛ </w:t>
      </w:r>
      <w:r w:rsidR="00565B8E">
        <w:rPr>
          <w:rFonts w:ascii="Arial" w:hAnsi="Arial" w:cs="Traditional Arabic"/>
          <w:sz w:val="36"/>
          <w:szCs w:val="36"/>
          <w:rtl/>
        </w:rPr>
        <w:t>الذي يحكم بالقوانين الوضعية</w:t>
      </w:r>
      <w:r w:rsidR="00565B8E">
        <w:rPr>
          <w:rFonts w:ascii="Arial" w:hAnsi="Arial" w:cs="Traditional Arabic" w:hint="cs"/>
          <w:sz w:val="36"/>
          <w:szCs w:val="36"/>
          <w:rtl/>
        </w:rPr>
        <w:t xml:space="preserve"> ، </w:t>
      </w:r>
      <w:r w:rsidRPr="00565B8E">
        <w:rPr>
          <w:rFonts w:ascii="Arial" w:hAnsi="Arial" w:cs="Traditional Arabic"/>
          <w:sz w:val="36"/>
          <w:szCs w:val="36"/>
          <w:rtl/>
        </w:rPr>
        <w:t>وقد صر</w:t>
      </w:r>
      <w:r w:rsidR="00565B8E">
        <w:rPr>
          <w:rFonts w:ascii="Arial" w:hAnsi="Arial" w:cs="Traditional Arabic" w:hint="cs"/>
          <w:sz w:val="36"/>
          <w:szCs w:val="36"/>
          <w:rtl/>
        </w:rPr>
        <w:t>َّ</w:t>
      </w:r>
      <w:r w:rsidRPr="00565B8E">
        <w:rPr>
          <w:rFonts w:ascii="Arial" w:hAnsi="Arial" w:cs="Traditional Arabic"/>
          <w:sz w:val="36"/>
          <w:szCs w:val="36"/>
          <w:rtl/>
        </w:rPr>
        <w:t>ح بذلك</w:t>
      </w:r>
      <w:r w:rsidR="00565B8E">
        <w:rPr>
          <w:rFonts w:ascii="Arial" w:hAnsi="Arial" w:cs="Traditional Arabic" w:hint="cs"/>
          <w:sz w:val="36"/>
          <w:szCs w:val="36"/>
          <w:rtl/>
        </w:rPr>
        <w:t xml:space="preserve"> </w:t>
      </w:r>
      <w:r w:rsidRPr="00565B8E">
        <w:rPr>
          <w:rFonts w:ascii="Arial" w:hAnsi="Arial" w:cs="Traditional Arabic"/>
          <w:sz w:val="36"/>
          <w:szCs w:val="36"/>
          <w:rtl/>
        </w:rPr>
        <w:t>.</w:t>
      </w:r>
    </w:p>
    <w:p w:rsidR="00565B8E" w:rsidRPr="001B6FA9" w:rsidRDefault="00DA59D7" w:rsidP="009C14C1">
      <w:pPr>
        <w:pStyle w:val="af0"/>
        <w:widowControl w:val="0"/>
        <w:numPr>
          <w:ilvl w:val="0"/>
          <w:numId w:val="36"/>
        </w:numPr>
        <w:spacing w:after="0" w:line="240" w:lineRule="auto"/>
        <w:jc w:val="both"/>
        <w:rPr>
          <w:rFonts w:ascii="Arial" w:hAnsi="Arial" w:cs="Traditional Arabic"/>
          <w:sz w:val="36"/>
          <w:szCs w:val="36"/>
        </w:rPr>
      </w:pPr>
      <w:r w:rsidRPr="001B6FA9">
        <w:rPr>
          <w:rFonts w:ascii="Arial" w:hAnsi="Arial" w:cs="Traditional Arabic" w:hint="cs"/>
          <w:sz w:val="40"/>
          <w:szCs w:val="40"/>
          <w:rtl/>
        </w:rPr>
        <w:t xml:space="preserve"> </w:t>
      </w:r>
      <w:r w:rsidRPr="001B6FA9">
        <w:rPr>
          <w:rFonts w:ascii="Arial" w:hAnsi="Arial" w:cs="Traditional Arabic"/>
          <w:sz w:val="36"/>
          <w:szCs w:val="36"/>
          <w:rtl/>
        </w:rPr>
        <w:t>لو سل</w:t>
      </w:r>
      <w:r w:rsidR="00565B8E" w:rsidRPr="001B6FA9">
        <w:rPr>
          <w:rFonts w:ascii="Arial" w:hAnsi="Arial" w:cs="Traditional Arabic" w:hint="cs"/>
          <w:sz w:val="36"/>
          <w:szCs w:val="36"/>
          <w:rtl/>
        </w:rPr>
        <w:t>َّ</w:t>
      </w:r>
      <w:r w:rsidRPr="001B6FA9">
        <w:rPr>
          <w:rFonts w:ascii="Arial" w:hAnsi="Arial" w:cs="Traditional Arabic"/>
          <w:sz w:val="36"/>
          <w:szCs w:val="36"/>
          <w:rtl/>
        </w:rPr>
        <w:t>منا</w:t>
      </w:r>
      <w:r w:rsidR="00565B8E" w:rsidRPr="001B6FA9">
        <w:rPr>
          <w:rFonts w:ascii="Arial" w:hAnsi="Arial" w:cs="Traditional Arabic" w:hint="cs"/>
          <w:sz w:val="36"/>
          <w:szCs w:val="36"/>
          <w:rtl/>
        </w:rPr>
        <w:t xml:space="preserve"> -</w:t>
      </w:r>
      <w:r w:rsidRPr="001B6FA9">
        <w:rPr>
          <w:rFonts w:ascii="Arial" w:hAnsi="Arial" w:cs="Traditional Arabic"/>
          <w:sz w:val="36"/>
          <w:szCs w:val="36"/>
          <w:rtl/>
        </w:rPr>
        <w:t xml:space="preserve"> جدلا</w:t>
      </w:r>
      <w:r w:rsidR="00565B8E" w:rsidRPr="001B6FA9">
        <w:rPr>
          <w:rFonts w:ascii="Arial" w:hAnsi="Arial" w:cs="Traditional Arabic" w:hint="cs"/>
          <w:sz w:val="36"/>
          <w:szCs w:val="36"/>
          <w:rtl/>
        </w:rPr>
        <w:t>ً -</w:t>
      </w:r>
      <w:r w:rsidRPr="001B6FA9">
        <w:rPr>
          <w:rFonts w:ascii="Arial" w:hAnsi="Arial" w:cs="Traditional Arabic"/>
          <w:sz w:val="36"/>
          <w:szCs w:val="36"/>
          <w:rtl/>
        </w:rPr>
        <w:t xml:space="preserve"> بأن الذي أعطى الأمان ليس بمسلم </w:t>
      </w:r>
      <w:r w:rsidR="00565B8E" w:rsidRPr="001B6FA9">
        <w:rPr>
          <w:rFonts w:ascii="Arial" w:hAnsi="Arial" w:cs="Traditional Arabic" w:hint="cs"/>
          <w:sz w:val="36"/>
          <w:szCs w:val="36"/>
          <w:rtl/>
        </w:rPr>
        <w:t xml:space="preserve">؛ </w:t>
      </w:r>
      <w:r w:rsidRPr="001B6FA9">
        <w:rPr>
          <w:rFonts w:ascii="Arial" w:hAnsi="Arial" w:cs="Traditional Arabic"/>
          <w:sz w:val="36"/>
          <w:szCs w:val="36"/>
          <w:rtl/>
        </w:rPr>
        <w:t xml:space="preserve">فإن هذه المسألة </w:t>
      </w:r>
      <w:r w:rsidRPr="001B6FA9">
        <w:rPr>
          <w:rFonts w:ascii="Arial" w:hAnsi="Arial" w:cs="Traditional Arabic"/>
          <w:sz w:val="36"/>
          <w:szCs w:val="36"/>
          <w:rtl/>
        </w:rPr>
        <w:lastRenderedPageBreak/>
        <w:t>تكلم عليها علماؤنا</w:t>
      </w:r>
      <w:r w:rsidR="00565B8E" w:rsidRPr="001B6FA9">
        <w:rPr>
          <w:rFonts w:ascii="Arial" w:hAnsi="Arial" w:cs="Traditional Arabic" w:hint="cs"/>
          <w:sz w:val="36"/>
          <w:szCs w:val="36"/>
          <w:rtl/>
        </w:rPr>
        <w:t xml:space="preserve"> -</w:t>
      </w:r>
      <w:r w:rsidRPr="001B6FA9">
        <w:rPr>
          <w:rFonts w:ascii="Arial" w:hAnsi="Arial" w:cs="Traditional Arabic"/>
          <w:sz w:val="36"/>
          <w:szCs w:val="36"/>
          <w:rtl/>
        </w:rPr>
        <w:t xml:space="preserve"> رحمهم الله </w:t>
      </w:r>
      <w:r w:rsidR="00565B8E" w:rsidRPr="001B6FA9">
        <w:rPr>
          <w:rFonts w:ascii="Arial" w:hAnsi="Arial" w:cs="Traditional Arabic" w:hint="cs"/>
          <w:sz w:val="36"/>
          <w:szCs w:val="36"/>
          <w:rtl/>
        </w:rPr>
        <w:t xml:space="preserve">- ؛ </w:t>
      </w:r>
      <w:r w:rsidRPr="001B6FA9">
        <w:rPr>
          <w:rFonts w:ascii="Arial" w:hAnsi="Arial" w:cs="Traditional Arabic"/>
          <w:sz w:val="36"/>
          <w:szCs w:val="36"/>
          <w:rtl/>
        </w:rPr>
        <w:t>فلا ي</w:t>
      </w:r>
      <w:r w:rsidR="00565B8E" w:rsidRPr="001B6FA9">
        <w:rPr>
          <w:rFonts w:ascii="Arial" w:hAnsi="Arial" w:cs="Traditional Arabic" w:hint="cs"/>
          <w:sz w:val="36"/>
          <w:szCs w:val="36"/>
          <w:rtl/>
        </w:rPr>
        <w:t>ُ</w:t>
      </w:r>
      <w:r w:rsidRPr="001B6FA9">
        <w:rPr>
          <w:rFonts w:ascii="Arial" w:hAnsi="Arial" w:cs="Traditional Arabic"/>
          <w:sz w:val="36"/>
          <w:szCs w:val="36"/>
          <w:rtl/>
        </w:rPr>
        <w:t xml:space="preserve">ستحل دمه  مباشرة </w:t>
      </w:r>
      <w:r w:rsidR="00565B8E" w:rsidRPr="001B6FA9">
        <w:rPr>
          <w:rFonts w:ascii="Arial" w:hAnsi="Arial" w:cs="Traditional Arabic" w:hint="cs"/>
          <w:sz w:val="36"/>
          <w:szCs w:val="36"/>
          <w:rtl/>
        </w:rPr>
        <w:t>.</w:t>
      </w:r>
    </w:p>
    <w:p w:rsidR="00565B8E" w:rsidRDefault="00DA59D7" w:rsidP="00C42126">
      <w:pPr>
        <w:widowControl w:val="0"/>
        <w:spacing w:after="0" w:line="240" w:lineRule="auto"/>
        <w:ind w:left="-7"/>
        <w:jc w:val="both"/>
        <w:rPr>
          <w:rFonts w:ascii="Arial" w:hAnsi="Arial" w:cs="Traditional Arabic"/>
          <w:sz w:val="36"/>
          <w:szCs w:val="36"/>
          <w:rtl/>
        </w:rPr>
      </w:pPr>
      <w:r w:rsidRPr="00565B8E">
        <w:rPr>
          <w:rFonts w:ascii="Arial" w:hAnsi="Arial" w:cs="Traditional Arabic"/>
          <w:sz w:val="36"/>
          <w:szCs w:val="36"/>
          <w:rtl/>
        </w:rPr>
        <w:t>قال الأوزاعي</w:t>
      </w:r>
      <w:r w:rsidR="00565B8E">
        <w:rPr>
          <w:rFonts w:ascii="Arial" w:hAnsi="Arial" w:cs="Traditional Arabic" w:hint="cs"/>
          <w:sz w:val="36"/>
          <w:szCs w:val="36"/>
          <w:rtl/>
        </w:rPr>
        <w:t xml:space="preserve"> </w:t>
      </w:r>
      <w:r w:rsidRPr="00565B8E">
        <w:rPr>
          <w:rFonts w:ascii="Arial" w:hAnsi="Arial" w:cs="Traditional Arabic"/>
          <w:sz w:val="36"/>
          <w:szCs w:val="36"/>
          <w:rtl/>
        </w:rPr>
        <w:t>:</w:t>
      </w:r>
      <w:r w:rsidR="00565B8E">
        <w:rPr>
          <w:rFonts w:ascii="Arial" w:hAnsi="Arial" w:cs="Traditional Arabic" w:hint="cs"/>
          <w:sz w:val="36"/>
          <w:szCs w:val="36"/>
          <w:rtl/>
        </w:rPr>
        <w:t xml:space="preserve"> </w:t>
      </w:r>
      <w:r w:rsidRPr="00565B8E">
        <w:rPr>
          <w:rFonts w:ascii="Arial" w:hAnsi="Arial" w:cs="Traditional Arabic"/>
          <w:sz w:val="36"/>
          <w:szCs w:val="36"/>
          <w:rtl/>
        </w:rPr>
        <w:t>"</w:t>
      </w:r>
      <w:r w:rsidR="00565B8E">
        <w:rPr>
          <w:rFonts w:ascii="Arial" w:hAnsi="Arial" w:cs="Traditional Arabic" w:hint="cs"/>
          <w:sz w:val="36"/>
          <w:szCs w:val="36"/>
          <w:rtl/>
        </w:rPr>
        <w:t xml:space="preserve"> </w:t>
      </w:r>
      <w:r w:rsidRPr="00565B8E">
        <w:rPr>
          <w:rFonts w:ascii="Arial" w:hAnsi="Arial" w:cs="Traditional Arabic"/>
          <w:sz w:val="36"/>
          <w:szCs w:val="36"/>
          <w:rtl/>
        </w:rPr>
        <w:t>إن غزا الذمي مع المسلمين</w:t>
      </w:r>
      <w:r w:rsidR="00565B8E">
        <w:rPr>
          <w:rFonts w:ascii="Arial" w:hAnsi="Arial" w:cs="Traditional Arabic" w:hint="cs"/>
          <w:sz w:val="36"/>
          <w:szCs w:val="36"/>
          <w:rtl/>
        </w:rPr>
        <w:t xml:space="preserve"> ؛</w:t>
      </w:r>
      <w:r w:rsidRPr="00565B8E">
        <w:rPr>
          <w:rFonts w:ascii="Arial" w:hAnsi="Arial" w:cs="Traditional Arabic"/>
          <w:sz w:val="36"/>
          <w:szCs w:val="36"/>
          <w:rtl/>
        </w:rPr>
        <w:t xml:space="preserve"> فأم</w:t>
      </w:r>
      <w:r w:rsidR="00565B8E">
        <w:rPr>
          <w:rFonts w:ascii="Arial" w:hAnsi="Arial" w:cs="Traditional Arabic" w:hint="cs"/>
          <w:sz w:val="36"/>
          <w:szCs w:val="36"/>
          <w:rtl/>
        </w:rPr>
        <w:t>َّ</w:t>
      </w:r>
      <w:r w:rsidRPr="00565B8E">
        <w:rPr>
          <w:rFonts w:ascii="Arial" w:hAnsi="Arial" w:cs="Traditional Arabic"/>
          <w:sz w:val="36"/>
          <w:szCs w:val="36"/>
          <w:rtl/>
        </w:rPr>
        <w:t xml:space="preserve">ن أحد </w:t>
      </w:r>
      <w:r w:rsidR="00565B8E">
        <w:rPr>
          <w:rFonts w:ascii="Arial" w:hAnsi="Arial" w:cs="Traditional Arabic" w:hint="cs"/>
          <w:sz w:val="36"/>
          <w:szCs w:val="36"/>
          <w:rtl/>
        </w:rPr>
        <w:t xml:space="preserve">؛ </w:t>
      </w:r>
      <w:r w:rsidRPr="00565B8E">
        <w:rPr>
          <w:rFonts w:ascii="Arial" w:hAnsi="Arial" w:cs="Traditional Arabic"/>
          <w:sz w:val="36"/>
          <w:szCs w:val="36"/>
          <w:rtl/>
        </w:rPr>
        <w:t xml:space="preserve">فإن شاء الإمام أمضاه </w:t>
      </w:r>
      <w:r w:rsidR="00565B8E">
        <w:rPr>
          <w:rFonts w:ascii="Arial" w:hAnsi="Arial" w:cs="Traditional Arabic" w:hint="cs"/>
          <w:sz w:val="36"/>
          <w:szCs w:val="36"/>
          <w:rtl/>
        </w:rPr>
        <w:t xml:space="preserve">، </w:t>
      </w:r>
      <w:r w:rsidRPr="00565B8E">
        <w:rPr>
          <w:rFonts w:ascii="Arial" w:hAnsi="Arial" w:cs="Traditional Arabic"/>
          <w:sz w:val="36"/>
          <w:szCs w:val="36"/>
          <w:rtl/>
        </w:rPr>
        <w:t>وإلا يرده إلى مأمنه</w:t>
      </w:r>
      <w:r w:rsidR="00565B8E">
        <w:rPr>
          <w:rFonts w:ascii="Arial" w:hAnsi="Arial" w:cs="Traditional Arabic" w:hint="cs"/>
          <w:sz w:val="36"/>
          <w:szCs w:val="36"/>
          <w:rtl/>
        </w:rPr>
        <w:t xml:space="preserve"> </w:t>
      </w:r>
      <w:r w:rsidRPr="00565B8E">
        <w:rPr>
          <w:rFonts w:ascii="Arial" w:hAnsi="Arial" w:cs="Traditional Arabic"/>
          <w:sz w:val="36"/>
          <w:szCs w:val="36"/>
          <w:rtl/>
        </w:rPr>
        <w:t>"</w:t>
      </w:r>
      <w:r w:rsidRPr="00565B8E">
        <w:rPr>
          <w:rFonts w:ascii="Arial" w:hAnsi="Arial" w:cs="Traditional Arabic"/>
          <w:sz w:val="36"/>
          <w:szCs w:val="36"/>
          <w:vertAlign w:val="superscript"/>
          <w:rtl/>
        </w:rPr>
        <w:t>(</w:t>
      </w:r>
      <w:r w:rsidR="00C42126">
        <w:rPr>
          <w:rStyle w:val="a4"/>
          <w:rFonts w:ascii="Arial" w:hAnsi="Arial"/>
          <w:sz w:val="36"/>
          <w:szCs w:val="36"/>
          <w:rtl/>
        </w:rPr>
        <w:footnoteReference w:id="410"/>
      </w:r>
      <w:r w:rsidRPr="00565B8E">
        <w:rPr>
          <w:rFonts w:ascii="Arial" w:hAnsi="Arial" w:cs="Traditional Arabic"/>
          <w:sz w:val="36"/>
          <w:szCs w:val="36"/>
          <w:vertAlign w:val="superscript"/>
          <w:rtl/>
        </w:rPr>
        <w:t>)</w:t>
      </w:r>
      <w:r w:rsidR="00565B8E">
        <w:rPr>
          <w:rFonts w:ascii="Arial" w:hAnsi="Arial" w:cs="Traditional Arabic" w:hint="cs"/>
          <w:sz w:val="36"/>
          <w:szCs w:val="36"/>
          <w:rtl/>
        </w:rPr>
        <w:t xml:space="preserve"> .</w:t>
      </w:r>
    </w:p>
    <w:p w:rsidR="00DA59D7" w:rsidRPr="00565B8E" w:rsidRDefault="00DA59D7" w:rsidP="00565B8E">
      <w:pPr>
        <w:widowControl w:val="0"/>
        <w:spacing w:after="0" w:line="240" w:lineRule="auto"/>
        <w:ind w:left="-7"/>
        <w:jc w:val="both"/>
        <w:rPr>
          <w:rFonts w:ascii="Arial" w:hAnsi="Arial" w:cs="Traditional Arabic"/>
          <w:sz w:val="36"/>
          <w:szCs w:val="36"/>
          <w:rtl/>
        </w:rPr>
      </w:pPr>
      <w:r w:rsidRPr="00565B8E">
        <w:rPr>
          <w:rFonts w:ascii="Arial" w:hAnsi="Arial" w:cs="Traditional Arabic"/>
          <w:sz w:val="36"/>
          <w:szCs w:val="36"/>
          <w:rtl/>
        </w:rPr>
        <w:t>صدق من قال</w:t>
      </w:r>
      <w:r w:rsidR="00565B8E">
        <w:rPr>
          <w:rFonts w:ascii="Arial" w:hAnsi="Arial" w:cs="Traditional Arabic" w:hint="cs"/>
          <w:sz w:val="36"/>
          <w:szCs w:val="36"/>
          <w:rtl/>
        </w:rPr>
        <w:t xml:space="preserve"> </w:t>
      </w:r>
      <w:r w:rsidRPr="00565B8E">
        <w:rPr>
          <w:rFonts w:ascii="Arial" w:hAnsi="Arial" w:cs="Traditional Arabic"/>
          <w:sz w:val="36"/>
          <w:szCs w:val="36"/>
          <w:rtl/>
        </w:rPr>
        <w:t xml:space="preserve">: </w:t>
      </w:r>
      <w:r w:rsidRPr="00565B8E">
        <w:rPr>
          <w:rFonts w:ascii="Arial" w:hAnsi="Arial" w:cs="Traditional Arabic"/>
          <w:b/>
          <w:bCs/>
          <w:sz w:val="36"/>
          <w:szCs w:val="36"/>
          <w:rtl/>
        </w:rPr>
        <w:t>إن</w:t>
      </w:r>
      <w:r w:rsidR="00565B8E">
        <w:rPr>
          <w:rFonts w:ascii="Arial" w:hAnsi="Arial" w:cs="Traditional Arabic" w:hint="cs"/>
          <w:b/>
          <w:bCs/>
          <w:sz w:val="36"/>
          <w:szCs w:val="36"/>
          <w:rtl/>
        </w:rPr>
        <w:t>َّ</w:t>
      </w:r>
      <w:r w:rsidRPr="00565B8E">
        <w:rPr>
          <w:rFonts w:ascii="Arial" w:hAnsi="Arial" w:cs="Traditional Arabic"/>
          <w:b/>
          <w:bCs/>
          <w:sz w:val="36"/>
          <w:szCs w:val="36"/>
          <w:rtl/>
        </w:rPr>
        <w:t xml:space="preserve"> لسيوف المسلمين أخلاق</w:t>
      </w:r>
      <w:r w:rsidR="00565B8E" w:rsidRPr="00565B8E">
        <w:rPr>
          <w:rFonts w:ascii="Arial" w:hAnsi="Arial" w:cs="Traditional Arabic" w:hint="cs"/>
          <w:b/>
          <w:bCs/>
          <w:sz w:val="36"/>
          <w:szCs w:val="36"/>
          <w:rtl/>
        </w:rPr>
        <w:t>ً</w:t>
      </w:r>
      <w:r w:rsidRPr="00565B8E">
        <w:rPr>
          <w:rFonts w:ascii="Arial" w:hAnsi="Arial" w:cs="Traditional Arabic"/>
          <w:b/>
          <w:bCs/>
          <w:sz w:val="36"/>
          <w:szCs w:val="36"/>
          <w:rtl/>
        </w:rPr>
        <w:t>ا</w:t>
      </w:r>
      <w:r w:rsidR="00565B8E" w:rsidRPr="00565B8E">
        <w:rPr>
          <w:rFonts w:ascii="Arial" w:hAnsi="Arial" w:cs="Traditional Arabic" w:hint="cs"/>
          <w:b/>
          <w:bCs/>
          <w:sz w:val="36"/>
          <w:szCs w:val="36"/>
          <w:rtl/>
        </w:rPr>
        <w:t xml:space="preserve"> </w:t>
      </w:r>
      <w:r w:rsidRPr="00565B8E">
        <w:rPr>
          <w:rFonts w:ascii="Arial" w:hAnsi="Arial" w:cs="Traditional Arabic"/>
          <w:sz w:val="36"/>
          <w:szCs w:val="36"/>
          <w:rtl/>
        </w:rPr>
        <w:t>.</w:t>
      </w:r>
    </w:p>
    <w:p w:rsidR="00AD0104" w:rsidRPr="001B6FA9" w:rsidRDefault="00DA59D7" w:rsidP="00AD0104">
      <w:pPr>
        <w:pStyle w:val="10"/>
        <w:spacing w:after="0" w:line="240" w:lineRule="auto"/>
        <w:ind w:left="-7" w:firstLine="0"/>
        <w:jc w:val="both"/>
        <w:rPr>
          <w:rFonts w:ascii="Arial" w:hAnsi="Arial" w:cs="Traditional Arabic"/>
          <w:sz w:val="36"/>
          <w:szCs w:val="36"/>
          <w:rtl/>
        </w:rPr>
      </w:pPr>
      <w:r w:rsidRPr="001B6FA9">
        <w:rPr>
          <w:rFonts w:ascii="Arial" w:hAnsi="Arial" w:cs="Traditional Arabic"/>
          <w:sz w:val="36"/>
          <w:szCs w:val="36"/>
          <w:rtl/>
        </w:rPr>
        <w:t>إن هذا الأصل الذي أص</w:t>
      </w:r>
      <w:r w:rsidR="00565B8E" w:rsidRPr="001B6FA9">
        <w:rPr>
          <w:rFonts w:ascii="Arial" w:hAnsi="Arial" w:cs="Traditional Arabic" w:hint="cs"/>
          <w:sz w:val="36"/>
          <w:szCs w:val="36"/>
          <w:rtl/>
        </w:rPr>
        <w:t>َّ</w:t>
      </w:r>
      <w:r w:rsidRPr="001B6FA9">
        <w:rPr>
          <w:rFonts w:ascii="Arial" w:hAnsi="Arial" w:cs="Traditional Arabic"/>
          <w:sz w:val="36"/>
          <w:szCs w:val="36"/>
          <w:rtl/>
        </w:rPr>
        <w:t>له سيد لخوارج عصره</w:t>
      </w:r>
      <w:r w:rsidR="00565B8E" w:rsidRPr="001B6FA9">
        <w:rPr>
          <w:rFonts w:ascii="Arial" w:hAnsi="Arial" w:cs="Traditional Arabic" w:hint="cs"/>
          <w:sz w:val="36"/>
          <w:szCs w:val="36"/>
          <w:rtl/>
        </w:rPr>
        <w:t xml:space="preserve"> ،</w:t>
      </w:r>
      <w:r w:rsidRPr="001B6FA9">
        <w:rPr>
          <w:rFonts w:ascii="Arial" w:hAnsi="Arial" w:cs="Traditional Arabic"/>
          <w:sz w:val="36"/>
          <w:szCs w:val="36"/>
          <w:rtl/>
        </w:rPr>
        <w:t xml:space="preserve"> تتابع عليه جل</w:t>
      </w:r>
      <w:r w:rsidR="00565B8E" w:rsidRPr="001B6FA9">
        <w:rPr>
          <w:rFonts w:ascii="Arial" w:hAnsi="Arial" w:cs="Traditional Arabic" w:hint="cs"/>
          <w:sz w:val="36"/>
          <w:szCs w:val="36"/>
          <w:rtl/>
        </w:rPr>
        <w:t>ُّ</w:t>
      </w:r>
      <w:r w:rsidRPr="001B6FA9">
        <w:rPr>
          <w:rFonts w:ascii="Arial" w:hAnsi="Arial" w:cs="Traditional Arabic"/>
          <w:sz w:val="36"/>
          <w:szCs w:val="36"/>
          <w:rtl/>
        </w:rPr>
        <w:t xml:space="preserve"> منظري خوارج العصر</w:t>
      </w:r>
      <w:r w:rsidR="00565B8E" w:rsidRPr="001B6FA9">
        <w:rPr>
          <w:rFonts w:ascii="Arial" w:hAnsi="Arial" w:cs="Traditional Arabic" w:hint="cs"/>
          <w:sz w:val="36"/>
          <w:szCs w:val="36"/>
          <w:rtl/>
        </w:rPr>
        <w:t xml:space="preserve"> </w:t>
      </w:r>
      <w:r w:rsidR="00AD0104" w:rsidRPr="001B6FA9">
        <w:rPr>
          <w:rFonts w:ascii="Arial" w:hAnsi="Arial" w:cs="Traditional Arabic" w:hint="cs"/>
          <w:sz w:val="36"/>
          <w:szCs w:val="36"/>
          <w:rtl/>
        </w:rPr>
        <w:t>.</w:t>
      </w:r>
      <w:r w:rsidRPr="001B6FA9">
        <w:rPr>
          <w:rFonts w:ascii="Arial" w:hAnsi="Arial" w:cs="Traditional Arabic"/>
          <w:sz w:val="36"/>
          <w:szCs w:val="36"/>
          <w:rtl/>
        </w:rPr>
        <w:t xml:space="preserve"> وألفت رسائل في هذا الباب</w:t>
      </w:r>
      <w:r w:rsidR="00565B8E" w:rsidRPr="001B6FA9">
        <w:rPr>
          <w:rFonts w:ascii="Arial" w:hAnsi="Arial" w:cs="Traditional Arabic" w:hint="cs"/>
          <w:sz w:val="36"/>
          <w:szCs w:val="36"/>
          <w:rtl/>
        </w:rPr>
        <w:t xml:space="preserve"> </w:t>
      </w:r>
      <w:r w:rsidR="00AD0104" w:rsidRPr="001B6FA9">
        <w:rPr>
          <w:rFonts w:ascii="Arial" w:hAnsi="Arial" w:cs="Traditional Arabic" w:hint="cs"/>
          <w:sz w:val="36"/>
          <w:szCs w:val="36"/>
          <w:rtl/>
        </w:rPr>
        <w:t>.</w:t>
      </w:r>
    </w:p>
    <w:p w:rsidR="00DA59D7" w:rsidRPr="001B6FA9" w:rsidRDefault="00DA59D7" w:rsidP="009C2A53">
      <w:pPr>
        <w:pStyle w:val="10"/>
        <w:spacing w:after="0" w:line="240" w:lineRule="auto"/>
        <w:ind w:left="-7" w:firstLine="0"/>
        <w:jc w:val="both"/>
        <w:rPr>
          <w:rFonts w:ascii="Arial" w:hAnsi="Arial" w:cs="Traditional Arabic"/>
          <w:sz w:val="36"/>
          <w:szCs w:val="36"/>
          <w:rtl/>
        </w:rPr>
      </w:pPr>
      <w:r w:rsidRPr="001B6FA9">
        <w:rPr>
          <w:rFonts w:ascii="Arial" w:hAnsi="Arial" w:cs="Traditional Arabic"/>
          <w:sz w:val="36"/>
          <w:szCs w:val="36"/>
          <w:rtl/>
        </w:rPr>
        <w:t>منها</w:t>
      </w:r>
      <w:r w:rsidR="00565B8E" w:rsidRPr="001B6FA9">
        <w:rPr>
          <w:rFonts w:ascii="Arial" w:hAnsi="Arial" w:cs="Traditional Arabic" w:hint="cs"/>
          <w:sz w:val="36"/>
          <w:szCs w:val="36"/>
          <w:rtl/>
        </w:rPr>
        <w:t xml:space="preserve"> : (</w:t>
      </w:r>
      <w:r w:rsidRPr="001B6FA9">
        <w:rPr>
          <w:rFonts w:ascii="Arial" w:hAnsi="Arial" w:cs="Traditional Arabic"/>
          <w:sz w:val="36"/>
          <w:szCs w:val="36"/>
          <w:rtl/>
        </w:rPr>
        <w:t xml:space="preserve"> براءة الموحدين من عهود الطواغيت وأمان المرتدين</w:t>
      </w:r>
      <w:r w:rsidR="00AD0104" w:rsidRPr="001B6FA9">
        <w:rPr>
          <w:rFonts w:ascii="Arial" w:hAnsi="Arial" w:cs="Traditional Arabic" w:hint="cs"/>
          <w:sz w:val="36"/>
          <w:szCs w:val="36"/>
          <w:rtl/>
        </w:rPr>
        <w:t xml:space="preserve"> )</w:t>
      </w:r>
      <w:r w:rsidR="009C2A53">
        <w:rPr>
          <w:rFonts w:ascii="Arial" w:hAnsi="Arial" w:cs="Traditional Arabic" w:hint="cs"/>
          <w:sz w:val="36"/>
          <w:szCs w:val="36"/>
          <w:rtl/>
        </w:rPr>
        <w:t>محمد المقدسي</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w:t>
      </w:r>
    </w:p>
    <w:p w:rsidR="00896009" w:rsidRPr="009E1322" w:rsidRDefault="00896009" w:rsidP="007656B0">
      <w:pPr>
        <w:pStyle w:val="10"/>
        <w:spacing w:after="0" w:line="240" w:lineRule="auto"/>
        <w:ind w:left="-7" w:firstLine="0"/>
        <w:jc w:val="both"/>
        <w:rPr>
          <w:rFonts w:ascii="Arial" w:hAnsi="Arial" w:cs="Traditional Arabic"/>
          <w:sz w:val="34"/>
          <w:szCs w:val="34"/>
          <w:rtl/>
        </w:rPr>
      </w:pPr>
    </w:p>
    <w:p w:rsidR="00896009" w:rsidRPr="001B6FA9" w:rsidRDefault="00DA59D7" w:rsidP="009C14C1">
      <w:pPr>
        <w:pStyle w:val="af0"/>
        <w:widowControl w:val="0"/>
        <w:numPr>
          <w:ilvl w:val="0"/>
          <w:numId w:val="36"/>
        </w:numPr>
        <w:spacing w:after="0" w:line="240" w:lineRule="auto"/>
        <w:jc w:val="both"/>
        <w:rPr>
          <w:rFonts w:ascii="Arial" w:hAnsi="Arial" w:cs="Traditional Arabic"/>
          <w:sz w:val="36"/>
          <w:szCs w:val="36"/>
        </w:rPr>
      </w:pPr>
      <w:r w:rsidRPr="001B6FA9">
        <w:rPr>
          <w:rFonts w:ascii="Arial" w:hAnsi="Arial" w:cs="Traditional Arabic"/>
          <w:sz w:val="36"/>
          <w:szCs w:val="36"/>
          <w:rtl/>
        </w:rPr>
        <w:t xml:space="preserve">إن كلامه هو تحريف لكلام </w:t>
      </w:r>
      <w:r w:rsidRPr="001B6FA9">
        <w:rPr>
          <w:rFonts w:ascii="Arial" w:hAnsi="Arial" w:cs="Traditional Arabic" w:hint="cs"/>
          <w:sz w:val="36"/>
          <w:szCs w:val="36"/>
          <w:rtl/>
        </w:rPr>
        <w:t xml:space="preserve">أهل </w:t>
      </w:r>
      <w:r w:rsidRPr="001B6FA9">
        <w:rPr>
          <w:rFonts w:ascii="Arial" w:hAnsi="Arial" w:cs="Traditional Arabic"/>
          <w:sz w:val="36"/>
          <w:szCs w:val="36"/>
          <w:rtl/>
        </w:rPr>
        <w:t xml:space="preserve">العلم </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ووضعه في غير موضعه</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 فإن كلام أهل العلم جميعاً في هذا الباب</w:t>
      </w:r>
      <w:r w:rsidR="00AD0104" w:rsidRPr="001B6FA9">
        <w:rPr>
          <w:rFonts w:ascii="Arial" w:hAnsi="Arial" w:cs="Traditional Arabic" w:hint="cs"/>
          <w:sz w:val="36"/>
          <w:szCs w:val="36"/>
          <w:rtl/>
        </w:rPr>
        <w:t xml:space="preserve"> </w:t>
      </w:r>
      <w:r w:rsidRPr="001B6FA9">
        <w:rPr>
          <w:rFonts w:ascii="Arial" w:hAnsi="Arial" w:cs="Traditional Arabic" w:hint="cs"/>
          <w:sz w:val="36"/>
          <w:szCs w:val="36"/>
          <w:rtl/>
        </w:rPr>
        <w:t>:</w:t>
      </w:r>
      <w:r w:rsidRPr="001B6FA9">
        <w:rPr>
          <w:rFonts w:ascii="Arial" w:hAnsi="Arial" w:cs="Traditional Arabic"/>
          <w:sz w:val="36"/>
          <w:szCs w:val="36"/>
          <w:rtl/>
        </w:rPr>
        <w:t xml:space="preserve"> </w:t>
      </w:r>
      <w:r w:rsidRPr="001B6FA9">
        <w:rPr>
          <w:rFonts w:ascii="Arial" w:hAnsi="Arial" w:cs="Traditional Arabic" w:hint="cs"/>
          <w:sz w:val="36"/>
          <w:szCs w:val="36"/>
          <w:rtl/>
        </w:rPr>
        <w:t xml:space="preserve">أنه </w:t>
      </w:r>
      <w:r w:rsidRPr="001B6FA9">
        <w:rPr>
          <w:rFonts w:ascii="Arial" w:hAnsi="Arial" w:cs="Traditional Arabic"/>
          <w:sz w:val="36"/>
          <w:szCs w:val="36"/>
          <w:rtl/>
        </w:rPr>
        <w:t>يصبح حربياً عندما ينقض العهد من طرفه</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 xml:space="preserve"> وهذا مقتض</w:t>
      </w:r>
      <w:r w:rsidR="00AD0104" w:rsidRPr="001B6FA9">
        <w:rPr>
          <w:rFonts w:ascii="Arial" w:hAnsi="Arial" w:cs="Traditional Arabic" w:hint="cs"/>
          <w:sz w:val="36"/>
          <w:szCs w:val="36"/>
          <w:rtl/>
        </w:rPr>
        <w:t>ى</w:t>
      </w:r>
      <w:r w:rsidRPr="001B6FA9">
        <w:rPr>
          <w:rFonts w:ascii="Arial" w:hAnsi="Arial" w:cs="Traditional Arabic"/>
          <w:sz w:val="36"/>
          <w:szCs w:val="36"/>
          <w:rtl/>
        </w:rPr>
        <w:t xml:space="preserve"> كلام الخليفة الراشد عمر بن الخطاب</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 xml:space="preserve"> رضي الله عنه </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 xml:space="preserve">وهو من باب العقوبة </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 xml:space="preserve">كامتناعه عن دفع الجزية </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أو خيانتهم لدولة الإسلام</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 xml:space="preserve"> كما حصل من بني قريظة</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w:t>
      </w:r>
    </w:p>
    <w:p w:rsidR="00C42126" w:rsidRPr="00371EDA" w:rsidRDefault="00C42126" w:rsidP="00C42126">
      <w:pPr>
        <w:pStyle w:val="af0"/>
        <w:widowControl w:val="0"/>
        <w:spacing w:after="0" w:line="240" w:lineRule="auto"/>
        <w:ind w:left="713" w:firstLine="0"/>
        <w:jc w:val="both"/>
        <w:rPr>
          <w:rFonts w:ascii="Arial" w:hAnsi="Arial" w:cs="Traditional Arabic"/>
          <w:rtl/>
        </w:rPr>
      </w:pPr>
    </w:p>
    <w:p w:rsidR="00DA59D7" w:rsidRPr="001B6FA9" w:rsidRDefault="00DA59D7" w:rsidP="007656B0">
      <w:pPr>
        <w:spacing w:after="0" w:line="240" w:lineRule="auto"/>
        <w:ind w:left="-367"/>
        <w:jc w:val="both"/>
        <w:rPr>
          <w:rFonts w:ascii="Arial" w:hAnsi="Arial" w:cs="Traditional Arabic"/>
          <w:sz w:val="36"/>
          <w:szCs w:val="36"/>
          <w:rtl/>
        </w:rPr>
      </w:pPr>
      <w:r w:rsidRPr="001B6FA9">
        <w:rPr>
          <w:rFonts w:ascii="Arial" w:hAnsi="Arial" w:cs="Traditional Arabic"/>
          <w:sz w:val="36"/>
          <w:szCs w:val="36"/>
          <w:rtl/>
        </w:rPr>
        <w:lastRenderedPageBreak/>
        <w:t>و</w:t>
      </w:r>
      <w:r w:rsidRPr="001B6FA9">
        <w:rPr>
          <w:rFonts w:ascii="Arial" w:hAnsi="Arial" w:cs="Traditional Arabic" w:hint="cs"/>
          <w:sz w:val="36"/>
          <w:szCs w:val="36"/>
          <w:rtl/>
        </w:rPr>
        <w:t>إ</w:t>
      </w:r>
      <w:r w:rsidRPr="001B6FA9">
        <w:rPr>
          <w:rFonts w:ascii="Arial" w:hAnsi="Arial" w:cs="Traditional Arabic"/>
          <w:sz w:val="36"/>
          <w:szCs w:val="36"/>
          <w:rtl/>
        </w:rPr>
        <w:t>ن سيد</w:t>
      </w:r>
      <w:r w:rsidRPr="001B6FA9">
        <w:rPr>
          <w:rFonts w:ascii="Arial" w:hAnsi="Arial" w:cs="Traditional Arabic" w:hint="cs"/>
          <w:sz w:val="36"/>
          <w:szCs w:val="36"/>
          <w:rtl/>
        </w:rPr>
        <w:t>اً</w:t>
      </w:r>
      <w:r w:rsidRPr="001B6FA9">
        <w:rPr>
          <w:rFonts w:ascii="Arial" w:hAnsi="Arial" w:cs="Traditional Arabic"/>
          <w:sz w:val="36"/>
          <w:szCs w:val="36"/>
          <w:rtl/>
        </w:rPr>
        <w:t xml:space="preserve"> يعلم جيداً </w:t>
      </w:r>
      <w:r w:rsidRPr="001B6FA9">
        <w:rPr>
          <w:rFonts w:ascii="Arial" w:hAnsi="Arial" w:cs="Traditional Arabic" w:hint="cs"/>
          <w:sz w:val="36"/>
          <w:szCs w:val="36"/>
          <w:rtl/>
        </w:rPr>
        <w:t>أن كلامه مناقض لكلام أهل العلم</w:t>
      </w:r>
      <w:r w:rsidR="00AD0104" w:rsidRPr="001B6FA9">
        <w:rPr>
          <w:rFonts w:ascii="Arial" w:hAnsi="Arial" w:cs="Traditional Arabic" w:hint="cs"/>
          <w:sz w:val="36"/>
          <w:szCs w:val="36"/>
          <w:rtl/>
        </w:rPr>
        <w:t xml:space="preserve"> ،</w:t>
      </w:r>
      <w:r w:rsidRPr="001B6FA9">
        <w:rPr>
          <w:rFonts w:ascii="Arial" w:hAnsi="Arial" w:cs="Traditional Arabic"/>
          <w:sz w:val="36"/>
          <w:szCs w:val="36"/>
          <w:rtl/>
        </w:rPr>
        <w:t xml:space="preserve"> ولم يرفع رأساً </w:t>
      </w:r>
      <w:r w:rsidRPr="001B6FA9">
        <w:rPr>
          <w:rFonts w:ascii="Arial" w:hAnsi="Arial" w:cs="Traditional Arabic"/>
          <w:spacing w:val="-6"/>
          <w:sz w:val="36"/>
          <w:szCs w:val="36"/>
          <w:rtl/>
        </w:rPr>
        <w:t>لذلك</w:t>
      </w:r>
      <w:r w:rsidR="00AD0104" w:rsidRPr="001B6FA9">
        <w:rPr>
          <w:rFonts w:ascii="Arial" w:hAnsi="Arial" w:cs="Traditional Arabic" w:hint="cs"/>
          <w:spacing w:val="-6"/>
          <w:sz w:val="36"/>
          <w:szCs w:val="36"/>
          <w:rtl/>
        </w:rPr>
        <w:t xml:space="preserve"> ،</w:t>
      </w:r>
      <w:r w:rsidRPr="001B6FA9">
        <w:rPr>
          <w:rFonts w:ascii="Arial" w:hAnsi="Arial" w:cs="Traditional Arabic"/>
          <w:spacing w:val="-6"/>
          <w:sz w:val="36"/>
          <w:szCs w:val="36"/>
          <w:rtl/>
        </w:rPr>
        <w:t xml:space="preserve"> ودليل معرفته لهذا الوجه قوله</w:t>
      </w:r>
      <w:r w:rsidR="00AD0104" w:rsidRPr="001B6FA9">
        <w:rPr>
          <w:rFonts w:ascii="Arial" w:hAnsi="Arial" w:cs="Traditional Arabic" w:hint="cs"/>
          <w:spacing w:val="-6"/>
          <w:sz w:val="36"/>
          <w:szCs w:val="36"/>
          <w:rtl/>
        </w:rPr>
        <w:t xml:space="preserve"> : "</w:t>
      </w:r>
      <w:r w:rsidRPr="001B6FA9">
        <w:rPr>
          <w:rFonts w:ascii="Arial" w:hAnsi="Arial" w:cs="Traditional Arabic"/>
          <w:spacing w:val="-6"/>
          <w:sz w:val="36"/>
          <w:szCs w:val="36"/>
          <w:rtl/>
        </w:rPr>
        <w:t xml:space="preserve"> سواء كان انتقاض عهد الذمة من جهتهم</w:t>
      </w:r>
      <w:r w:rsidR="00AD0104" w:rsidRPr="001B6FA9">
        <w:rPr>
          <w:rFonts w:ascii="Arial" w:hAnsi="Arial" w:cs="Traditional Arabic" w:hint="cs"/>
          <w:spacing w:val="-6"/>
          <w:sz w:val="36"/>
          <w:szCs w:val="36"/>
          <w:rtl/>
        </w:rPr>
        <w:t xml:space="preserve"> ،</w:t>
      </w:r>
      <w:r w:rsidRPr="001B6FA9">
        <w:rPr>
          <w:rFonts w:ascii="Arial" w:hAnsi="Arial" w:cs="Traditional Arabic"/>
          <w:spacing w:val="-6"/>
          <w:sz w:val="36"/>
          <w:szCs w:val="36"/>
          <w:rtl/>
        </w:rPr>
        <w:t xml:space="preserve"> أو من جهة الحاكم الكافر</w:t>
      </w:r>
      <w:r w:rsidR="00AD0104" w:rsidRPr="001B6FA9">
        <w:rPr>
          <w:rFonts w:ascii="Arial" w:hAnsi="Arial" w:cs="Traditional Arabic" w:hint="cs"/>
          <w:spacing w:val="-6"/>
          <w:sz w:val="36"/>
          <w:szCs w:val="36"/>
          <w:rtl/>
        </w:rPr>
        <w:t xml:space="preserve"> " </w:t>
      </w:r>
      <w:r w:rsidRPr="001B6FA9">
        <w:rPr>
          <w:rFonts w:ascii="Arial" w:hAnsi="Arial" w:cs="Traditional Arabic"/>
          <w:spacing w:val="-6"/>
          <w:sz w:val="36"/>
          <w:szCs w:val="36"/>
          <w:rtl/>
        </w:rPr>
        <w:t>.</w:t>
      </w:r>
    </w:p>
    <w:p w:rsidR="00DA59D7" w:rsidRPr="001B6FA9" w:rsidRDefault="00DA59D7" w:rsidP="00371EDA">
      <w:pPr>
        <w:spacing w:after="0" w:line="240" w:lineRule="auto"/>
        <w:ind w:left="-7"/>
        <w:jc w:val="both"/>
        <w:rPr>
          <w:rFonts w:ascii="Arial" w:hAnsi="Arial" w:cs="Traditional Arabic"/>
          <w:sz w:val="36"/>
          <w:szCs w:val="36"/>
          <w:rtl/>
        </w:rPr>
      </w:pPr>
      <w:r w:rsidRPr="001B6FA9">
        <w:rPr>
          <w:rFonts w:ascii="Arial" w:hAnsi="Arial" w:cs="Traditional Arabic"/>
          <w:sz w:val="36"/>
          <w:szCs w:val="36"/>
          <w:rtl/>
        </w:rPr>
        <w:t>ويفهم من كلام الشوكاني</w:t>
      </w:r>
      <w:r w:rsidR="00327B55" w:rsidRPr="001B6FA9">
        <w:rPr>
          <w:rFonts w:ascii="Arial" w:hAnsi="Arial" w:cs="Traditional Arabic"/>
          <w:b/>
          <w:sz w:val="36"/>
          <w:szCs w:val="36"/>
          <w:vertAlign w:val="superscript"/>
          <w:rtl/>
        </w:rPr>
        <w:t>(</w:t>
      </w:r>
      <w:r w:rsidR="009E6F02" w:rsidRPr="001B6FA9">
        <w:rPr>
          <w:rStyle w:val="a4"/>
          <w:rFonts w:ascii="Arial" w:hAnsi="Arial"/>
          <w:b/>
          <w:sz w:val="36"/>
          <w:szCs w:val="36"/>
          <w:rtl/>
        </w:rPr>
        <w:footnoteReference w:id="411"/>
      </w:r>
      <w:r w:rsidR="00327B55" w:rsidRPr="001B6FA9">
        <w:rPr>
          <w:rFonts w:ascii="Arial" w:hAnsi="Arial" w:cs="Traditional Arabic"/>
          <w:b/>
          <w:sz w:val="36"/>
          <w:szCs w:val="36"/>
          <w:vertAlign w:val="superscript"/>
          <w:rtl/>
        </w:rPr>
        <w:t>)</w:t>
      </w:r>
      <w:r w:rsidRPr="001B6FA9">
        <w:rPr>
          <w:rFonts w:ascii="Arial" w:hAnsi="Arial" w:cs="Traditional Arabic"/>
          <w:sz w:val="36"/>
          <w:szCs w:val="36"/>
          <w:rtl/>
        </w:rPr>
        <w:t xml:space="preserve"> </w:t>
      </w:r>
      <w:r w:rsidR="00371EDA">
        <w:rPr>
          <w:rFonts w:ascii="Arial" w:hAnsi="Arial" w:cs="Traditional Arabic"/>
          <w:sz w:val="36"/>
          <w:szCs w:val="36"/>
          <w:rtl/>
        </w:rPr>
        <w:t>–</w:t>
      </w:r>
      <w:r w:rsidR="00371EDA">
        <w:rPr>
          <w:rFonts w:ascii="Arial" w:hAnsi="Arial" w:cs="Traditional Arabic" w:hint="cs"/>
          <w:sz w:val="36"/>
          <w:szCs w:val="36"/>
          <w:rtl/>
        </w:rPr>
        <w:t xml:space="preserve"> رحمه الله - </w:t>
      </w:r>
      <w:r w:rsidR="00C709E5" w:rsidRPr="001B6FA9">
        <w:rPr>
          <w:rFonts w:ascii="Arial" w:hAnsi="Arial" w:cs="Traditional Arabic" w:hint="cs"/>
          <w:sz w:val="36"/>
          <w:szCs w:val="36"/>
          <w:rtl/>
        </w:rPr>
        <w:t>ا</w:t>
      </w:r>
      <w:r w:rsidRPr="001B6FA9">
        <w:rPr>
          <w:rFonts w:ascii="Arial" w:hAnsi="Arial" w:cs="Traditional Arabic"/>
          <w:sz w:val="36"/>
          <w:szCs w:val="36"/>
          <w:rtl/>
        </w:rPr>
        <w:t>لذي أورده</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xml:space="preserve"> أن الانتقاض الذي يسقط عهد الذمة إذا ما كان الانتقاض من جهتهم</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xml:space="preserve"> </w:t>
      </w:r>
      <w:r w:rsidR="00B25497" w:rsidRPr="001B6FA9">
        <w:rPr>
          <w:rFonts w:ascii="Arial" w:hAnsi="Arial" w:cs="Traditional Arabic" w:hint="cs"/>
          <w:sz w:val="36"/>
          <w:szCs w:val="36"/>
          <w:rtl/>
        </w:rPr>
        <w:t xml:space="preserve">ويدل على ذلك قول الشوكاني عقب هذا الكلام </w:t>
      </w:r>
      <w:r w:rsidR="00C709E5" w:rsidRPr="001B6FA9">
        <w:rPr>
          <w:rFonts w:ascii="Arial" w:hAnsi="Arial" w:cs="Traditional Arabic" w:hint="cs"/>
          <w:sz w:val="36"/>
          <w:szCs w:val="36"/>
          <w:rtl/>
        </w:rPr>
        <w:t xml:space="preserve">، </w:t>
      </w:r>
      <w:r w:rsidR="00896009" w:rsidRPr="001B6FA9">
        <w:rPr>
          <w:rFonts w:ascii="Arial" w:hAnsi="Arial" w:cs="Traditional Arabic" w:hint="cs"/>
          <w:sz w:val="36"/>
          <w:szCs w:val="36"/>
          <w:rtl/>
        </w:rPr>
        <w:t>قوله</w:t>
      </w:r>
      <w:r w:rsidR="00B25497" w:rsidRPr="001B6FA9">
        <w:rPr>
          <w:rFonts w:ascii="Arial" w:hAnsi="Arial" w:cs="Traditional Arabic"/>
          <w:sz w:val="36"/>
          <w:szCs w:val="36"/>
          <w:rtl/>
        </w:rPr>
        <w:t xml:space="preserve"> إذا كان الانتقاض من جميعهم </w:t>
      </w:r>
      <w:r w:rsidR="00C709E5" w:rsidRPr="001B6FA9">
        <w:rPr>
          <w:rFonts w:ascii="Arial" w:hAnsi="Arial" w:cs="Traditional Arabic" w:hint="cs"/>
          <w:sz w:val="36"/>
          <w:szCs w:val="36"/>
          <w:rtl/>
        </w:rPr>
        <w:t xml:space="preserve">؛ </w:t>
      </w:r>
      <w:r w:rsidR="00B25497" w:rsidRPr="001B6FA9">
        <w:rPr>
          <w:rFonts w:ascii="Arial" w:hAnsi="Arial" w:cs="Traditional Arabic"/>
          <w:sz w:val="36"/>
          <w:szCs w:val="36"/>
          <w:rtl/>
        </w:rPr>
        <w:t xml:space="preserve">فأمره واضح </w:t>
      </w:r>
      <w:r w:rsidR="00C709E5" w:rsidRPr="001B6FA9">
        <w:rPr>
          <w:rFonts w:ascii="Arial" w:hAnsi="Arial" w:cs="Traditional Arabic" w:hint="cs"/>
          <w:sz w:val="36"/>
          <w:szCs w:val="36"/>
          <w:rtl/>
        </w:rPr>
        <w:t xml:space="preserve">، </w:t>
      </w:r>
      <w:r w:rsidR="00B25497" w:rsidRPr="001B6FA9">
        <w:rPr>
          <w:rFonts w:ascii="Arial" w:hAnsi="Arial" w:cs="Traditional Arabic"/>
          <w:sz w:val="36"/>
          <w:szCs w:val="36"/>
          <w:rtl/>
        </w:rPr>
        <w:t>وأما إذا كان من بعضهم</w:t>
      </w:r>
      <w:r w:rsidR="00C709E5" w:rsidRPr="001B6FA9">
        <w:rPr>
          <w:rFonts w:ascii="Arial" w:hAnsi="Arial" w:cs="Traditional Arabic" w:hint="cs"/>
          <w:sz w:val="36"/>
          <w:szCs w:val="36"/>
          <w:rtl/>
        </w:rPr>
        <w:t xml:space="preserve"> ؛</w:t>
      </w:r>
      <w:r w:rsidR="00B25497" w:rsidRPr="001B6FA9">
        <w:rPr>
          <w:rFonts w:ascii="Arial" w:hAnsi="Arial" w:cs="Traditional Arabic"/>
          <w:sz w:val="36"/>
          <w:szCs w:val="36"/>
          <w:rtl/>
        </w:rPr>
        <w:t xml:space="preserve"> فليس على الآخرين إلا مباينتهم</w:t>
      </w:r>
      <w:r w:rsidR="00C709E5" w:rsidRPr="001B6FA9">
        <w:rPr>
          <w:rFonts w:ascii="Arial" w:hAnsi="Arial" w:cs="Traditional Arabic" w:hint="cs"/>
          <w:sz w:val="36"/>
          <w:szCs w:val="36"/>
          <w:rtl/>
        </w:rPr>
        <w:t xml:space="preserve"> ؛</w:t>
      </w:r>
      <w:r w:rsidR="00B25497" w:rsidRPr="001B6FA9">
        <w:rPr>
          <w:rFonts w:ascii="Arial" w:hAnsi="Arial" w:cs="Traditional Arabic"/>
          <w:sz w:val="36"/>
          <w:szCs w:val="36"/>
          <w:rtl/>
        </w:rPr>
        <w:t xml:space="preserve"> فإن لم يفعلوا لم تكن مجرد المخالطة نقض</w:t>
      </w:r>
      <w:r w:rsidR="00C709E5" w:rsidRPr="001B6FA9">
        <w:rPr>
          <w:rFonts w:ascii="Arial" w:hAnsi="Arial" w:cs="Traditional Arabic" w:hint="cs"/>
          <w:sz w:val="36"/>
          <w:szCs w:val="36"/>
          <w:rtl/>
        </w:rPr>
        <w:t>ً</w:t>
      </w:r>
      <w:r w:rsidR="00B25497" w:rsidRPr="001B6FA9">
        <w:rPr>
          <w:rFonts w:ascii="Arial" w:hAnsi="Arial" w:cs="Traditional Arabic"/>
          <w:sz w:val="36"/>
          <w:szCs w:val="36"/>
          <w:rtl/>
        </w:rPr>
        <w:t xml:space="preserve">ا لعهد من لم ينكث </w:t>
      </w:r>
      <w:r w:rsidR="00C709E5" w:rsidRPr="001B6FA9">
        <w:rPr>
          <w:rFonts w:ascii="Arial" w:hAnsi="Arial" w:cs="Traditional Arabic" w:hint="cs"/>
          <w:sz w:val="36"/>
          <w:szCs w:val="36"/>
          <w:rtl/>
        </w:rPr>
        <w:t xml:space="preserve">؛ </w:t>
      </w:r>
      <w:r w:rsidR="00B25497" w:rsidRPr="001B6FA9">
        <w:rPr>
          <w:rFonts w:ascii="Arial" w:hAnsi="Arial" w:cs="Traditional Arabic"/>
          <w:sz w:val="36"/>
          <w:szCs w:val="36"/>
          <w:rtl/>
        </w:rPr>
        <w:t>إلا أن يظهر منهم الرضا بذلك النكث</w:t>
      </w:r>
      <w:r w:rsidR="00C709E5" w:rsidRPr="001B6FA9">
        <w:rPr>
          <w:rFonts w:ascii="Arial" w:hAnsi="Arial" w:cs="Traditional Arabic" w:hint="cs"/>
          <w:sz w:val="36"/>
          <w:szCs w:val="36"/>
          <w:rtl/>
        </w:rPr>
        <w:t xml:space="preserve"> ،</w:t>
      </w:r>
      <w:r w:rsidR="00B25497" w:rsidRPr="001B6FA9">
        <w:rPr>
          <w:rFonts w:ascii="Arial" w:hAnsi="Arial" w:cs="Traditional Arabic"/>
          <w:sz w:val="36"/>
          <w:szCs w:val="36"/>
          <w:rtl/>
        </w:rPr>
        <w:t xml:space="preserve"> والموافقة للناكثين</w:t>
      </w:r>
      <w:r w:rsidR="00B25497" w:rsidRPr="001B6FA9">
        <w:rPr>
          <w:rFonts w:ascii="Arial" w:hAnsi="Arial" w:cs="Traditional Arabic" w:hint="cs"/>
          <w:sz w:val="36"/>
          <w:szCs w:val="36"/>
          <w:rtl/>
        </w:rPr>
        <w:t xml:space="preserve"> </w:t>
      </w:r>
      <w:r w:rsidR="00F71BE5" w:rsidRPr="001B6FA9">
        <w:rPr>
          <w:rFonts w:ascii="Arial" w:hAnsi="Arial" w:cs="Traditional Arabic" w:hint="cs"/>
          <w:sz w:val="36"/>
          <w:szCs w:val="36"/>
          <w:rtl/>
        </w:rPr>
        <w:t>.</w:t>
      </w:r>
    </w:p>
    <w:p w:rsidR="00C709E5" w:rsidRPr="001B6FA9" w:rsidRDefault="00C709E5" w:rsidP="00C709E5">
      <w:pPr>
        <w:spacing w:after="0" w:line="240" w:lineRule="auto"/>
        <w:ind w:left="-7"/>
        <w:jc w:val="both"/>
        <w:rPr>
          <w:rFonts w:ascii="Arial" w:hAnsi="Arial" w:cs="Traditional Arabic"/>
          <w:sz w:val="16"/>
          <w:szCs w:val="16"/>
          <w:rtl/>
        </w:rPr>
      </w:pPr>
    </w:p>
    <w:p w:rsidR="00DA59D7" w:rsidRPr="00C709E5" w:rsidRDefault="00DA59D7" w:rsidP="009E6F02">
      <w:pPr>
        <w:widowControl w:val="0"/>
        <w:spacing w:after="0" w:line="240" w:lineRule="auto"/>
        <w:ind w:left="-7"/>
        <w:jc w:val="both"/>
        <w:rPr>
          <w:rFonts w:ascii="Arial" w:hAnsi="Arial" w:cs="Traditional Arabic"/>
          <w:sz w:val="34"/>
          <w:szCs w:val="34"/>
          <w:rtl/>
        </w:rPr>
      </w:pPr>
      <w:r w:rsidRPr="001B6FA9">
        <w:rPr>
          <w:rFonts w:ascii="Arial" w:hAnsi="Arial" w:cs="Traditional Arabic"/>
          <w:sz w:val="36"/>
          <w:szCs w:val="36"/>
          <w:rtl/>
        </w:rPr>
        <w:t>قال سيد</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لا يوجد في العالم دار مسلمة على وجه الأرض</w:t>
      </w:r>
      <w:r w:rsidR="00C709E5" w:rsidRPr="001B6FA9">
        <w:rPr>
          <w:rFonts w:ascii="Arial" w:hAnsi="Arial" w:cs="Traditional Arabic" w:hint="cs"/>
          <w:sz w:val="36"/>
          <w:szCs w:val="36"/>
          <w:rtl/>
        </w:rPr>
        <w:t xml:space="preserve"> ، </w:t>
      </w:r>
      <w:r w:rsidRPr="001B6FA9">
        <w:rPr>
          <w:rFonts w:ascii="Arial" w:hAnsi="Arial" w:cs="Traditional Arabic"/>
          <w:sz w:val="36"/>
          <w:szCs w:val="36"/>
          <w:rtl/>
        </w:rPr>
        <w:t>لا يشترط وجود الدارين معاً دائماً في الدنيا</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ولا يشترط لصحة وصف دار ما بأنها دار كفر</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xml:space="preserve"> أن توجد في الدنيا دار إسلام</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xml:space="preserve">، بل قد تخلو الأرض من دار الإسلام في وقت ما </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xml:space="preserve">ولا يوجد فيها إلا دار </w:t>
      </w:r>
      <w:r w:rsidRPr="001B6FA9">
        <w:rPr>
          <w:rFonts w:ascii="Arial" w:hAnsi="Arial" w:cs="Traditional Arabic"/>
          <w:sz w:val="36"/>
          <w:szCs w:val="36"/>
          <w:rtl/>
        </w:rPr>
        <w:lastRenderedPageBreak/>
        <w:t>الكفر</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كما كان الحال في صدر الإسلام</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xml:space="preserve"> قبل الهجرة إلى المدينة</w:t>
      </w:r>
      <w:r w:rsidR="00C709E5" w:rsidRPr="001B6FA9">
        <w:rPr>
          <w:rFonts w:ascii="Arial" w:hAnsi="Arial" w:cs="Traditional Arabic" w:hint="cs"/>
          <w:sz w:val="36"/>
          <w:szCs w:val="36"/>
          <w:rtl/>
        </w:rPr>
        <w:t xml:space="preserve"> </w:t>
      </w:r>
      <w:r w:rsidRPr="001B6FA9">
        <w:rPr>
          <w:rFonts w:ascii="Arial" w:hAnsi="Arial" w:cs="Traditional Arabic"/>
          <w:sz w:val="36"/>
          <w:szCs w:val="36"/>
          <w:rtl/>
        </w:rPr>
        <w:t>، وكما هو الحال في زماننا</w:t>
      </w:r>
      <w:r w:rsidR="00C4396E">
        <w:rPr>
          <w:rFonts w:ascii="Arial" w:hAnsi="Arial" w:cs="Traditional Arabic" w:hint="cs"/>
          <w:sz w:val="36"/>
          <w:szCs w:val="36"/>
          <w:rtl/>
        </w:rPr>
        <w:t xml:space="preserve">     </w:t>
      </w:r>
      <w:r w:rsidRPr="001B6FA9">
        <w:rPr>
          <w:rFonts w:ascii="Arial" w:hAnsi="Arial" w:cs="Traditional Arabic"/>
          <w:sz w:val="36"/>
          <w:szCs w:val="36"/>
          <w:rtl/>
        </w:rPr>
        <w:t xml:space="preserve"> هذا</w:t>
      </w:r>
      <w:r w:rsidR="00C709E5" w:rsidRPr="001B6FA9">
        <w:rPr>
          <w:rFonts w:ascii="Arial" w:hAnsi="Arial" w:cs="Traditional Arabic" w:hint="cs"/>
          <w:sz w:val="36"/>
          <w:szCs w:val="36"/>
          <w:rtl/>
        </w:rPr>
        <w:t xml:space="preserve"> </w:t>
      </w:r>
      <w:r w:rsidRPr="00C709E5">
        <w:rPr>
          <w:rFonts w:ascii="Arial" w:hAnsi="Arial" w:cs="Traditional Arabic"/>
          <w:sz w:val="34"/>
          <w:szCs w:val="34"/>
          <w:rtl/>
        </w:rPr>
        <w:t>"</w:t>
      </w:r>
      <w:r w:rsidRPr="00C709E5">
        <w:rPr>
          <w:rFonts w:ascii="Arial" w:hAnsi="Arial" w:cs="Traditional Arabic"/>
          <w:sz w:val="34"/>
          <w:szCs w:val="34"/>
          <w:vertAlign w:val="superscript"/>
          <w:rtl/>
        </w:rPr>
        <w:t>(</w:t>
      </w:r>
      <w:r w:rsidR="009E6F02">
        <w:rPr>
          <w:rStyle w:val="a4"/>
          <w:rFonts w:ascii="Arial" w:hAnsi="Arial"/>
          <w:sz w:val="34"/>
          <w:szCs w:val="34"/>
          <w:rtl/>
        </w:rPr>
        <w:footnoteReference w:id="412"/>
      </w:r>
      <w:r w:rsidRPr="00C709E5">
        <w:rPr>
          <w:rFonts w:ascii="Arial" w:hAnsi="Arial" w:cs="Traditional Arabic"/>
          <w:sz w:val="34"/>
          <w:szCs w:val="34"/>
          <w:vertAlign w:val="superscript"/>
          <w:rtl/>
        </w:rPr>
        <w:t>)</w:t>
      </w:r>
      <w:r w:rsidR="00C709E5" w:rsidRPr="00C709E5">
        <w:rPr>
          <w:rFonts w:ascii="Arial" w:hAnsi="Arial" w:cs="Traditional Arabic" w:hint="cs"/>
          <w:sz w:val="34"/>
          <w:szCs w:val="34"/>
          <w:rtl/>
        </w:rPr>
        <w:t xml:space="preserve"> </w:t>
      </w:r>
      <w:r w:rsidRPr="00C709E5">
        <w:rPr>
          <w:rFonts w:ascii="Arial" w:hAnsi="Arial" w:cs="Traditional Arabic"/>
          <w:sz w:val="34"/>
          <w:szCs w:val="34"/>
          <w:rtl/>
        </w:rPr>
        <w:t>.</w:t>
      </w: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سلب وصف الإسلام من الديار المسلمة</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وتحويلها إلى ديار كفر</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لا ي</w:t>
      </w:r>
      <w:r w:rsidR="00C709E5">
        <w:rPr>
          <w:rFonts w:ascii="Arial" w:hAnsi="Arial" w:cs="Traditional Arabic" w:hint="cs"/>
          <w:sz w:val="36"/>
          <w:szCs w:val="36"/>
          <w:rtl/>
        </w:rPr>
        <w:t>ُ</w:t>
      </w:r>
      <w:r w:rsidRPr="004B0C1F">
        <w:rPr>
          <w:rFonts w:ascii="Arial" w:hAnsi="Arial" w:cs="Traditional Arabic"/>
          <w:sz w:val="36"/>
          <w:szCs w:val="36"/>
          <w:rtl/>
        </w:rPr>
        <w:t>علم في تاريخ الإسلام</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إلا عند فرق الخوارج</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وليس كلهم</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نما عند الغلاة منهم</w:t>
      </w:r>
      <w:r w:rsidR="00C709E5">
        <w:rPr>
          <w:rFonts w:ascii="Arial" w:hAnsi="Arial" w:cs="Traditional Arabic" w:hint="cs"/>
          <w:sz w:val="36"/>
          <w:szCs w:val="36"/>
          <w:rtl/>
        </w:rPr>
        <w:t xml:space="preserve"> </w:t>
      </w:r>
      <w:r w:rsidRPr="004B0C1F">
        <w:rPr>
          <w:rFonts w:ascii="Arial" w:hAnsi="Arial" w:cs="Traditional Arabic"/>
          <w:sz w:val="36"/>
          <w:szCs w:val="36"/>
          <w:rtl/>
        </w:rPr>
        <w:t>"</w:t>
      </w:r>
      <w:r w:rsidR="00C709E5">
        <w:rPr>
          <w:rFonts w:ascii="Arial" w:hAnsi="Arial" w:cs="Traditional Arabic" w:hint="cs"/>
          <w:sz w:val="36"/>
          <w:szCs w:val="36"/>
          <w:rtl/>
        </w:rPr>
        <w:t xml:space="preserve"> </w:t>
      </w:r>
      <w:r w:rsidRPr="004B0C1F">
        <w:rPr>
          <w:rFonts w:ascii="Arial" w:hAnsi="Arial" w:cs="Traditional Arabic"/>
          <w:sz w:val="36"/>
          <w:szCs w:val="36"/>
          <w:rtl/>
        </w:rPr>
        <w:t>.</w:t>
      </w:r>
    </w:p>
    <w:p w:rsidR="00C709E5" w:rsidRDefault="00BD4794"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إ</w:t>
      </w:r>
      <w:r w:rsidR="00B25497" w:rsidRPr="00B25497">
        <w:rPr>
          <w:rFonts w:ascii="Arial" w:hAnsi="Arial" w:cs="Traditional Arabic" w:hint="cs"/>
          <w:sz w:val="36"/>
          <w:szCs w:val="36"/>
          <w:rtl/>
        </w:rPr>
        <w:t>ن الإسلام جعل الآذان والمساجد علامة على أن الديار ديار إسلام</w:t>
      </w:r>
      <w:r w:rsidR="00C709E5">
        <w:rPr>
          <w:rFonts w:ascii="Arial" w:hAnsi="Arial" w:cs="Traditional Arabic" w:hint="cs"/>
          <w:sz w:val="36"/>
          <w:szCs w:val="36"/>
          <w:rtl/>
        </w:rPr>
        <w:t xml:space="preserve"> .</w:t>
      </w:r>
    </w:p>
    <w:p w:rsidR="00781705" w:rsidRDefault="00DA604A" w:rsidP="009E6F02">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قال عليه الصلاة والسلام</w:t>
      </w:r>
      <w:r w:rsidR="00C709E5">
        <w:rPr>
          <w:rFonts w:ascii="Arial" w:hAnsi="Arial" w:cs="Traditional Arabic" w:hint="cs"/>
          <w:sz w:val="36"/>
          <w:szCs w:val="36"/>
          <w:rtl/>
        </w:rPr>
        <w:t xml:space="preserve"> </w:t>
      </w:r>
      <w:r>
        <w:rPr>
          <w:rFonts w:ascii="Arial" w:hAnsi="Arial" w:cs="Traditional Arabic" w:hint="cs"/>
          <w:sz w:val="36"/>
          <w:szCs w:val="36"/>
          <w:rtl/>
        </w:rPr>
        <w:t>:</w:t>
      </w:r>
      <w:r w:rsidR="00C709E5">
        <w:rPr>
          <w:rFonts w:ascii="Arial" w:hAnsi="Arial" w:cs="Traditional Arabic" w:hint="cs"/>
          <w:sz w:val="36"/>
          <w:szCs w:val="36"/>
          <w:rtl/>
        </w:rPr>
        <w:t xml:space="preserve"> " </w:t>
      </w:r>
      <w:r w:rsidR="00B25497">
        <w:rPr>
          <w:rFonts w:ascii="Arial" w:hAnsi="Arial" w:cs="Traditional Arabic" w:hint="cs"/>
          <w:sz w:val="36"/>
          <w:szCs w:val="36"/>
          <w:rtl/>
        </w:rPr>
        <w:t xml:space="preserve">أذا </w:t>
      </w:r>
      <w:r>
        <w:rPr>
          <w:rFonts w:ascii="Arial" w:hAnsi="Arial" w:cs="Traditional Arabic" w:hint="cs"/>
          <w:sz w:val="36"/>
          <w:szCs w:val="36"/>
          <w:rtl/>
        </w:rPr>
        <w:t>رأيتم</w:t>
      </w:r>
      <w:r w:rsidR="00B25497">
        <w:rPr>
          <w:rFonts w:ascii="Arial" w:hAnsi="Arial" w:cs="Traditional Arabic" w:hint="cs"/>
          <w:sz w:val="36"/>
          <w:szCs w:val="36"/>
          <w:rtl/>
        </w:rPr>
        <w:t xml:space="preserve"> مسجد</w:t>
      </w:r>
      <w:r w:rsidR="00C709E5">
        <w:rPr>
          <w:rFonts w:ascii="Arial" w:hAnsi="Arial" w:cs="Traditional Arabic" w:hint="cs"/>
          <w:sz w:val="36"/>
          <w:szCs w:val="36"/>
          <w:rtl/>
        </w:rPr>
        <w:t>ً</w:t>
      </w:r>
      <w:r w:rsidR="00B25497">
        <w:rPr>
          <w:rFonts w:ascii="Arial" w:hAnsi="Arial" w:cs="Traditional Arabic" w:hint="cs"/>
          <w:sz w:val="36"/>
          <w:szCs w:val="36"/>
          <w:rtl/>
        </w:rPr>
        <w:t xml:space="preserve">ا </w:t>
      </w:r>
      <w:r w:rsidR="00C709E5">
        <w:rPr>
          <w:rFonts w:ascii="Arial" w:hAnsi="Arial" w:cs="Traditional Arabic" w:hint="cs"/>
          <w:sz w:val="36"/>
          <w:szCs w:val="36"/>
          <w:rtl/>
        </w:rPr>
        <w:t xml:space="preserve">، </w:t>
      </w:r>
      <w:r w:rsidR="00B25497">
        <w:rPr>
          <w:rFonts w:ascii="Arial" w:hAnsi="Arial" w:cs="Traditional Arabic" w:hint="cs"/>
          <w:sz w:val="36"/>
          <w:szCs w:val="36"/>
          <w:rtl/>
        </w:rPr>
        <w:t>او سمعتم مؤذن</w:t>
      </w:r>
      <w:r w:rsidR="00C709E5">
        <w:rPr>
          <w:rFonts w:ascii="Arial" w:hAnsi="Arial" w:cs="Traditional Arabic" w:hint="cs"/>
          <w:sz w:val="36"/>
          <w:szCs w:val="36"/>
          <w:rtl/>
        </w:rPr>
        <w:t>ً</w:t>
      </w:r>
      <w:r w:rsidR="00B25497">
        <w:rPr>
          <w:rFonts w:ascii="Arial" w:hAnsi="Arial" w:cs="Traditional Arabic" w:hint="cs"/>
          <w:sz w:val="36"/>
          <w:szCs w:val="36"/>
          <w:rtl/>
        </w:rPr>
        <w:t>ا</w:t>
      </w:r>
      <w:r w:rsidR="00C709E5">
        <w:rPr>
          <w:rFonts w:ascii="Arial" w:hAnsi="Arial" w:cs="Traditional Arabic" w:hint="cs"/>
          <w:sz w:val="36"/>
          <w:szCs w:val="36"/>
          <w:rtl/>
        </w:rPr>
        <w:t xml:space="preserve"> ؛</w:t>
      </w:r>
      <w:r w:rsidR="00B25497">
        <w:rPr>
          <w:rFonts w:ascii="Arial" w:hAnsi="Arial" w:cs="Traditional Arabic" w:hint="cs"/>
          <w:sz w:val="36"/>
          <w:szCs w:val="36"/>
          <w:rtl/>
        </w:rPr>
        <w:t xml:space="preserve"> فكفوا عن القتل</w:t>
      </w:r>
      <w:r w:rsidR="00C709E5">
        <w:rPr>
          <w:rFonts w:ascii="Arial" w:hAnsi="Arial" w:cs="Traditional Arabic" w:hint="cs"/>
          <w:sz w:val="36"/>
          <w:szCs w:val="36"/>
          <w:rtl/>
        </w:rPr>
        <w:t xml:space="preserve"> </w:t>
      </w:r>
      <w:r w:rsidR="00C709E5">
        <w:rPr>
          <w:rFonts w:ascii="Arial" w:hAnsi="Arial" w:cs="Traditional Arabic" w:hint="cs"/>
          <w:sz w:val="36"/>
          <w:szCs w:val="36"/>
          <w:vertAlign w:val="superscript"/>
          <w:rtl/>
        </w:rPr>
        <w:t>"</w:t>
      </w:r>
      <w:r w:rsidRPr="00DA604A">
        <w:rPr>
          <w:rFonts w:ascii="Arial" w:hAnsi="Arial" w:cs="Traditional Arabic" w:hint="cs"/>
          <w:sz w:val="36"/>
          <w:szCs w:val="36"/>
          <w:vertAlign w:val="superscript"/>
          <w:rtl/>
        </w:rPr>
        <w:t>(</w:t>
      </w:r>
      <w:r w:rsidR="009E6F02">
        <w:rPr>
          <w:rStyle w:val="a4"/>
          <w:rFonts w:ascii="Arial" w:hAnsi="Arial"/>
          <w:sz w:val="36"/>
          <w:szCs w:val="36"/>
          <w:rtl/>
        </w:rPr>
        <w:footnoteReference w:id="413"/>
      </w:r>
      <w:r w:rsidRPr="00DA604A">
        <w:rPr>
          <w:rFonts w:ascii="Arial" w:hAnsi="Arial" w:cs="Traditional Arabic" w:hint="cs"/>
          <w:sz w:val="36"/>
          <w:szCs w:val="36"/>
          <w:vertAlign w:val="superscript"/>
          <w:rtl/>
        </w:rPr>
        <w:t>)</w:t>
      </w:r>
      <w:r w:rsidR="00C709E5">
        <w:rPr>
          <w:rFonts w:ascii="Arial" w:hAnsi="Arial" w:cs="Traditional Arabic" w:hint="cs"/>
          <w:sz w:val="36"/>
          <w:szCs w:val="36"/>
          <w:vertAlign w:val="superscript"/>
          <w:rtl/>
        </w:rPr>
        <w:t xml:space="preserve"> </w:t>
      </w:r>
      <w:r w:rsidR="00C709E5">
        <w:rPr>
          <w:rFonts w:ascii="Arial" w:hAnsi="Arial" w:cs="Traditional Arabic" w:hint="cs"/>
          <w:sz w:val="36"/>
          <w:szCs w:val="36"/>
          <w:rtl/>
        </w:rPr>
        <w:t>.</w:t>
      </w:r>
    </w:p>
    <w:p w:rsidR="00D602B5" w:rsidRDefault="00D602B5" w:rsidP="00C709E5">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وهذه العلام</w:t>
      </w:r>
      <w:r w:rsidR="00C709E5">
        <w:rPr>
          <w:rFonts w:ascii="Arial" w:hAnsi="Arial" w:cs="Traditional Arabic" w:hint="cs"/>
          <w:sz w:val="36"/>
          <w:szCs w:val="36"/>
          <w:rtl/>
        </w:rPr>
        <w:t>ة</w:t>
      </w:r>
      <w:r>
        <w:rPr>
          <w:rFonts w:ascii="Arial" w:hAnsi="Arial" w:cs="Traditional Arabic" w:hint="cs"/>
          <w:sz w:val="36"/>
          <w:szCs w:val="36"/>
          <w:rtl/>
        </w:rPr>
        <w:t xml:space="preserve"> ليست لها قيمة عند خوارج العصر</w:t>
      </w:r>
      <w:r w:rsidR="00C709E5">
        <w:rPr>
          <w:rFonts w:ascii="Arial" w:hAnsi="Arial" w:cs="Traditional Arabic" w:hint="cs"/>
          <w:sz w:val="36"/>
          <w:szCs w:val="36"/>
          <w:rtl/>
        </w:rPr>
        <w:t xml:space="preserve"> .</w:t>
      </w:r>
    </w:p>
    <w:p w:rsidR="009E6F02" w:rsidRPr="009E6F02" w:rsidRDefault="009E6F02" w:rsidP="00C709E5">
      <w:pPr>
        <w:widowControl w:val="0"/>
        <w:spacing w:after="0" w:line="240" w:lineRule="auto"/>
        <w:ind w:left="-7"/>
        <w:jc w:val="both"/>
        <w:rPr>
          <w:rFonts w:ascii="Arial" w:hAnsi="Arial" w:cs="Traditional Arabic"/>
          <w:sz w:val="18"/>
          <w:szCs w:val="18"/>
          <w:rtl/>
        </w:rPr>
      </w:pPr>
    </w:p>
    <w:p w:rsidR="00896009" w:rsidRPr="00C709E5" w:rsidRDefault="00DA59D7" w:rsidP="009E6F0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سيد فضل</w:t>
      </w:r>
      <w:r w:rsidR="00C709E5">
        <w:rPr>
          <w:rFonts w:ascii="Arial" w:hAnsi="Arial" w:cs="Traditional Arabic" w:hint="cs"/>
          <w:sz w:val="36"/>
          <w:szCs w:val="36"/>
          <w:rtl/>
        </w:rPr>
        <w:t xml:space="preserve"> </w:t>
      </w:r>
      <w:r w:rsidRPr="004B0C1F">
        <w:rPr>
          <w:rFonts w:ascii="Arial" w:hAnsi="Arial" w:cs="Traditional Arabic"/>
          <w:sz w:val="36"/>
          <w:szCs w:val="36"/>
          <w:rtl/>
        </w:rPr>
        <w:t>: "</w:t>
      </w:r>
      <w:r w:rsidR="00C709E5">
        <w:rPr>
          <w:rFonts w:ascii="Arial" w:hAnsi="Arial" w:cs="Traditional Arabic" w:hint="cs"/>
          <w:sz w:val="36"/>
          <w:szCs w:val="36"/>
          <w:rtl/>
        </w:rPr>
        <w:t xml:space="preserve"> </w:t>
      </w:r>
      <w:r w:rsidRPr="004B0C1F">
        <w:rPr>
          <w:rFonts w:ascii="Arial" w:hAnsi="Arial" w:cs="Traditional Arabic"/>
          <w:sz w:val="36"/>
          <w:szCs w:val="36"/>
          <w:rtl/>
        </w:rPr>
        <w:t>ولا يلزم للحكم بكفر كل منهم</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أن يباشر القتال فعلا</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أو أن يقع </w:t>
      </w:r>
      <w:r w:rsidR="00C709E5">
        <w:rPr>
          <w:rFonts w:ascii="Arial" w:hAnsi="Arial" w:cs="Traditional Arabic" w:hint="cs"/>
          <w:sz w:val="36"/>
          <w:szCs w:val="36"/>
          <w:rtl/>
        </w:rPr>
        <w:t xml:space="preserve"> </w:t>
      </w:r>
      <w:r w:rsidRPr="004B0C1F">
        <w:rPr>
          <w:rFonts w:ascii="Arial" w:hAnsi="Arial" w:cs="Traditional Arabic"/>
          <w:sz w:val="36"/>
          <w:szCs w:val="36"/>
          <w:rtl/>
        </w:rPr>
        <w:t>قتال</w:t>
      </w:r>
      <w:r w:rsidR="00C709E5">
        <w:rPr>
          <w:rFonts w:ascii="Arial" w:hAnsi="Arial" w:cs="Traditional Arabic" w:hint="cs"/>
          <w:sz w:val="36"/>
          <w:szCs w:val="36"/>
          <w:rtl/>
        </w:rPr>
        <w:t xml:space="preserve"> </w:t>
      </w:r>
      <w:r w:rsidR="00C709E5">
        <w:rPr>
          <w:rFonts w:ascii="Arial" w:hAnsi="Arial" w:cs="Traditional Arabic"/>
          <w:sz w:val="36"/>
          <w:szCs w:val="36"/>
          <w:rtl/>
        </w:rPr>
        <w:t>، بل كل من كان مُعَد</w:t>
      </w:r>
      <w:r w:rsidR="00C709E5">
        <w:rPr>
          <w:rFonts w:ascii="Arial" w:hAnsi="Arial" w:cs="Traditional Arabic" w:hint="cs"/>
          <w:sz w:val="36"/>
          <w:szCs w:val="36"/>
          <w:rtl/>
        </w:rPr>
        <w:t>ًّ</w:t>
      </w:r>
      <w:r w:rsidR="00C709E5">
        <w:rPr>
          <w:rFonts w:ascii="Arial" w:hAnsi="Arial" w:cs="Traditional Arabic"/>
          <w:sz w:val="36"/>
          <w:szCs w:val="36"/>
          <w:rtl/>
        </w:rPr>
        <w:t>ا</w:t>
      </w:r>
      <w:r w:rsidRPr="004B0C1F">
        <w:rPr>
          <w:rFonts w:ascii="Arial" w:hAnsi="Arial" w:cs="Traditional Arabic"/>
          <w:sz w:val="36"/>
          <w:szCs w:val="36"/>
          <w:rtl/>
        </w:rPr>
        <w:t xml:space="preserve"> بواسطة هؤلاء الحكام للقتال</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دفاع</w:t>
      </w:r>
      <w:r w:rsidR="00C709E5">
        <w:rPr>
          <w:rFonts w:ascii="Arial" w:hAnsi="Arial" w:cs="Traditional Arabic" w:hint="cs"/>
          <w:sz w:val="36"/>
          <w:szCs w:val="36"/>
          <w:rtl/>
        </w:rPr>
        <w:t>ً</w:t>
      </w:r>
      <w:r w:rsidRPr="004B0C1F">
        <w:rPr>
          <w:rFonts w:ascii="Arial" w:hAnsi="Arial" w:cs="Traditional Arabic"/>
          <w:sz w:val="36"/>
          <w:szCs w:val="36"/>
          <w:rtl/>
        </w:rPr>
        <w:t xml:space="preserve">ا عنهم </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وعن أنظمة حكمهم الكفرية </w:t>
      </w:r>
      <w:r w:rsidR="00C709E5">
        <w:rPr>
          <w:rFonts w:ascii="Arial" w:hAnsi="Arial" w:cs="Traditional Arabic" w:hint="cs"/>
          <w:sz w:val="36"/>
          <w:szCs w:val="36"/>
          <w:rtl/>
        </w:rPr>
        <w:t>-</w:t>
      </w:r>
      <w:r w:rsidRPr="004B0C1F">
        <w:rPr>
          <w:rFonts w:ascii="Arial" w:hAnsi="Arial" w:cs="Traditional Arabic"/>
          <w:sz w:val="36"/>
          <w:szCs w:val="36"/>
          <w:rtl/>
        </w:rPr>
        <w:t xml:space="preserve"> التي هي سبيل الطاغوت </w:t>
      </w:r>
      <w:r w:rsidR="00C709E5">
        <w:rPr>
          <w:rFonts w:ascii="Arial" w:hAnsi="Arial" w:cs="Traditional Arabic" w:hint="cs"/>
          <w:sz w:val="36"/>
          <w:szCs w:val="36"/>
          <w:rtl/>
        </w:rPr>
        <w:t>- ؛</w:t>
      </w:r>
      <w:r w:rsidRPr="004B0C1F">
        <w:rPr>
          <w:rFonts w:ascii="Arial" w:hAnsi="Arial" w:cs="Traditional Arabic"/>
          <w:sz w:val="36"/>
          <w:szCs w:val="36"/>
          <w:rtl/>
        </w:rPr>
        <w:t xml:space="preserve"> فهو كافر</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وإذا كان الله قد حكم بكفر من يتحاكم إلى الطاغوت</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فكيف بمن يقاتل من دونه</w:t>
      </w:r>
      <w:r w:rsidR="00C709E5">
        <w:rPr>
          <w:rFonts w:ascii="Arial" w:hAnsi="Arial" w:cs="Traditional Arabic" w:hint="cs"/>
          <w:sz w:val="36"/>
          <w:szCs w:val="36"/>
          <w:rtl/>
        </w:rPr>
        <w:t xml:space="preserve"> ،</w:t>
      </w:r>
      <w:r w:rsidRPr="004B0C1F">
        <w:rPr>
          <w:rFonts w:ascii="Arial" w:hAnsi="Arial" w:cs="Traditional Arabic"/>
          <w:sz w:val="36"/>
          <w:szCs w:val="36"/>
          <w:rtl/>
        </w:rPr>
        <w:t xml:space="preserve"> وفي سبيله</w:t>
      </w:r>
      <w:r w:rsidR="00C709E5">
        <w:rPr>
          <w:rFonts w:ascii="Arial" w:hAnsi="Arial" w:cs="Traditional Arabic" w:hint="cs"/>
          <w:sz w:val="36"/>
          <w:szCs w:val="36"/>
          <w:rtl/>
        </w:rPr>
        <w:t xml:space="preserve"> </w:t>
      </w:r>
      <w:r w:rsidRPr="004B0C1F">
        <w:rPr>
          <w:rFonts w:ascii="Arial" w:hAnsi="Arial" w:cs="Traditional Arabic"/>
          <w:sz w:val="36"/>
          <w:szCs w:val="36"/>
          <w:rtl/>
        </w:rPr>
        <w:t>؟</w:t>
      </w:r>
      <w:r w:rsidR="00C709E5">
        <w:rPr>
          <w:rFonts w:ascii="Arial" w:hAnsi="Arial" w:cs="Traditional Arabic" w:hint="cs"/>
          <w:sz w:val="36"/>
          <w:szCs w:val="36"/>
          <w:rtl/>
        </w:rPr>
        <w:t xml:space="preserve"> </w:t>
      </w:r>
      <w:r w:rsidRPr="004B0C1F">
        <w:rPr>
          <w:rFonts w:ascii="Arial" w:hAnsi="Arial" w:cs="Traditional Arabic"/>
          <w:sz w:val="36"/>
          <w:szCs w:val="36"/>
          <w:rtl/>
        </w:rPr>
        <w:t>"</w:t>
      </w:r>
      <w:r w:rsidRPr="00C709E5">
        <w:rPr>
          <w:rFonts w:ascii="Arial" w:hAnsi="Arial" w:cs="Traditional Arabic"/>
          <w:sz w:val="36"/>
          <w:szCs w:val="36"/>
          <w:vertAlign w:val="superscript"/>
          <w:rtl/>
        </w:rPr>
        <w:t>(</w:t>
      </w:r>
      <w:r w:rsidR="009E6F02">
        <w:rPr>
          <w:rStyle w:val="a4"/>
          <w:rFonts w:ascii="Arial" w:hAnsi="Arial"/>
          <w:sz w:val="36"/>
          <w:szCs w:val="36"/>
          <w:rtl/>
        </w:rPr>
        <w:footnoteReference w:id="414"/>
      </w:r>
      <w:r w:rsidR="00C709E5" w:rsidRPr="00C709E5">
        <w:rPr>
          <w:rFonts w:ascii="Arial" w:hAnsi="Arial" w:cs="Traditional Arabic" w:hint="cs"/>
          <w:sz w:val="36"/>
          <w:szCs w:val="36"/>
          <w:vertAlign w:val="superscript"/>
          <w:rtl/>
        </w:rPr>
        <w:t>)</w:t>
      </w:r>
      <w:r w:rsidR="00C709E5">
        <w:rPr>
          <w:rFonts w:ascii="Arial" w:hAnsi="Arial" w:cs="Traditional Arabic" w:hint="cs"/>
          <w:sz w:val="36"/>
          <w:szCs w:val="36"/>
          <w:rtl/>
        </w:rPr>
        <w:t xml:space="preserve"> .</w:t>
      </w:r>
    </w:p>
    <w:p w:rsidR="00DA59D7" w:rsidRDefault="00DA59D7" w:rsidP="009E6F02">
      <w:pPr>
        <w:widowControl w:val="0"/>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lastRenderedPageBreak/>
        <w:t>إ</w:t>
      </w:r>
      <w:r w:rsidRPr="004B0C1F">
        <w:rPr>
          <w:rFonts w:ascii="Arial" w:hAnsi="Arial" w:cs="Traditional Arabic"/>
          <w:sz w:val="36"/>
          <w:szCs w:val="36"/>
          <w:rtl/>
        </w:rPr>
        <w:t>ن هذا الخارجي قصد بهذه الفتوى إدخال كل من يعمل في الأجهزة الرسمية</w:t>
      </w:r>
      <w:r w:rsidR="009E6F02">
        <w:rPr>
          <w:rFonts w:ascii="Arial" w:hAnsi="Arial" w:cs="Traditional Arabic" w:hint="cs"/>
          <w:sz w:val="36"/>
          <w:szCs w:val="36"/>
          <w:rtl/>
        </w:rPr>
        <w:t xml:space="preserve"> ،</w:t>
      </w:r>
      <w:r w:rsidRPr="004B0C1F">
        <w:rPr>
          <w:rFonts w:ascii="Arial" w:hAnsi="Arial" w:cs="Traditional Arabic"/>
          <w:sz w:val="36"/>
          <w:szCs w:val="36"/>
          <w:rtl/>
        </w:rPr>
        <w:t xml:space="preserve"> ذوي الأعمال البعيدة عن ميدان العمل العسكري</w:t>
      </w:r>
      <w:r w:rsidR="009E6F02">
        <w:rPr>
          <w:rFonts w:ascii="Arial" w:hAnsi="Arial" w:cs="Traditional Arabic" w:hint="cs"/>
          <w:sz w:val="36"/>
          <w:szCs w:val="36"/>
          <w:rtl/>
        </w:rPr>
        <w:t xml:space="preserve"> </w:t>
      </w:r>
      <w:r w:rsidRPr="004B0C1F">
        <w:rPr>
          <w:rFonts w:ascii="Arial" w:hAnsi="Arial" w:cs="Traditional Arabic"/>
          <w:sz w:val="36"/>
          <w:szCs w:val="36"/>
          <w:rtl/>
        </w:rPr>
        <w:t>والجيش والشر</w:t>
      </w:r>
      <w:r w:rsidR="009E6F02">
        <w:rPr>
          <w:rFonts w:ascii="Arial" w:hAnsi="Arial" w:cs="Traditional Arabic" w:hint="cs"/>
          <w:sz w:val="36"/>
          <w:szCs w:val="36"/>
          <w:rtl/>
        </w:rPr>
        <w:t>َ</w:t>
      </w:r>
      <w:r w:rsidRPr="004B0C1F">
        <w:rPr>
          <w:rFonts w:ascii="Arial" w:hAnsi="Arial" w:cs="Traditional Arabic"/>
          <w:sz w:val="36"/>
          <w:szCs w:val="36"/>
          <w:rtl/>
        </w:rPr>
        <w:t>طة</w:t>
      </w:r>
      <w:r w:rsidR="009E6F02">
        <w:rPr>
          <w:rFonts w:ascii="Arial" w:hAnsi="Arial" w:cs="Traditional Arabic" w:hint="cs"/>
          <w:sz w:val="36"/>
          <w:szCs w:val="36"/>
          <w:rtl/>
        </w:rPr>
        <w:t xml:space="preserve"> ؛</w:t>
      </w:r>
      <w:r w:rsidRPr="004B0C1F">
        <w:rPr>
          <w:rFonts w:ascii="Arial" w:hAnsi="Arial" w:cs="Traditional Arabic"/>
          <w:sz w:val="36"/>
          <w:szCs w:val="36"/>
          <w:rtl/>
        </w:rPr>
        <w:t xml:space="preserve"> فمن المعلوم أن هذه القطاعات يوجد من ينتسب إليها </w:t>
      </w:r>
      <w:r w:rsidR="009E6F02">
        <w:rPr>
          <w:rFonts w:ascii="Arial" w:hAnsi="Arial" w:cs="Traditional Arabic" w:hint="cs"/>
          <w:sz w:val="36"/>
          <w:szCs w:val="36"/>
          <w:rtl/>
        </w:rPr>
        <w:t xml:space="preserve">، </w:t>
      </w:r>
      <w:r w:rsidRPr="004B0C1F">
        <w:rPr>
          <w:rFonts w:ascii="Arial" w:hAnsi="Arial" w:cs="Traditional Arabic"/>
          <w:sz w:val="36"/>
          <w:szCs w:val="36"/>
          <w:rtl/>
        </w:rPr>
        <w:t>وعمله في الطبخ</w:t>
      </w:r>
      <w:r w:rsidR="009E6F02">
        <w:rPr>
          <w:rFonts w:ascii="Arial" w:hAnsi="Arial" w:cs="Traditional Arabic" w:hint="cs"/>
          <w:sz w:val="36"/>
          <w:szCs w:val="36"/>
          <w:rtl/>
        </w:rPr>
        <w:t xml:space="preserve"> ،</w:t>
      </w:r>
      <w:r w:rsidRPr="004B0C1F">
        <w:rPr>
          <w:rFonts w:ascii="Arial" w:hAnsi="Arial" w:cs="Traditional Arabic"/>
          <w:sz w:val="36"/>
          <w:szCs w:val="36"/>
          <w:rtl/>
        </w:rPr>
        <w:t xml:space="preserve"> أو مهن حرفية أخرى</w:t>
      </w:r>
      <w:r w:rsidR="009E6F02">
        <w:rPr>
          <w:rFonts w:ascii="Arial" w:hAnsi="Arial" w:cs="Traditional Arabic" w:hint="cs"/>
          <w:sz w:val="36"/>
          <w:szCs w:val="36"/>
          <w:rtl/>
        </w:rPr>
        <w:t xml:space="preserve"> ،</w:t>
      </w:r>
      <w:r w:rsidRPr="004B0C1F">
        <w:rPr>
          <w:rFonts w:ascii="Arial" w:hAnsi="Arial" w:cs="Traditional Arabic"/>
          <w:sz w:val="36"/>
          <w:szCs w:val="36"/>
          <w:rtl/>
        </w:rPr>
        <w:t xml:space="preserve"> وعمل هؤلاء لا علاقة له بنصرة الحكام </w:t>
      </w:r>
      <w:r w:rsidR="009E6F02">
        <w:rPr>
          <w:rFonts w:ascii="Arial" w:hAnsi="Arial" w:cs="Traditional Arabic" w:hint="cs"/>
          <w:sz w:val="36"/>
          <w:szCs w:val="36"/>
          <w:rtl/>
        </w:rPr>
        <w:t xml:space="preserve">- </w:t>
      </w:r>
      <w:r w:rsidRPr="004B0C1F">
        <w:rPr>
          <w:rFonts w:ascii="Arial" w:hAnsi="Arial" w:cs="Traditional Arabic"/>
          <w:sz w:val="36"/>
          <w:szCs w:val="36"/>
          <w:rtl/>
        </w:rPr>
        <w:t>من قريب أو بعيد</w:t>
      </w:r>
      <w:r w:rsidR="009E6F02">
        <w:rPr>
          <w:rFonts w:ascii="Arial" w:hAnsi="Arial" w:cs="Traditional Arabic" w:hint="cs"/>
          <w:sz w:val="36"/>
          <w:szCs w:val="36"/>
          <w:rtl/>
        </w:rPr>
        <w:t xml:space="preserve"> - ؛</w:t>
      </w:r>
      <w:r w:rsidRPr="004B0C1F">
        <w:rPr>
          <w:rFonts w:ascii="Arial" w:hAnsi="Arial" w:cs="Traditional Arabic"/>
          <w:sz w:val="36"/>
          <w:szCs w:val="36"/>
          <w:rtl/>
        </w:rPr>
        <w:t xml:space="preserve"> فهؤلاء يشملهم التكفير</w:t>
      </w:r>
      <w:r w:rsidR="009E6F02">
        <w:rPr>
          <w:rFonts w:ascii="Arial" w:hAnsi="Arial" w:cs="Traditional Arabic" w:hint="cs"/>
          <w:sz w:val="36"/>
          <w:szCs w:val="36"/>
          <w:rtl/>
        </w:rPr>
        <w:t xml:space="preserve"> </w:t>
      </w:r>
      <w:r w:rsidR="00F96CA6">
        <w:rPr>
          <w:rFonts w:ascii="Arial" w:hAnsi="Arial" w:cs="Traditional Arabic" w:hint="cs"/>
          <w:sz w:val="36"/>
          <w:szCs w:val="36"/>
          <w:rtl/>
        </w:rPr>
        <w:t>.</w:t>
      </w:r>
    </w:p>
    <w:p w:rsidR="009E6F02" w:rsidRPr="009E6F02" w:rsidRDefault="009E6F02" w:rsidP="009E6F02">
      <w:pPr>
        <w:widowControl w:val="0"/>
        <w:spacing w:after="0" w:line="240" w:lineRule="auto"/>
        <w:ind w:left="-7"/>
        <w:jc w:val="both"/>
        <w:rPr>
          <w:rFonts w:ascii="Arial" w:hAnsi="Arial" w:cs="Traditional Arabic"/>
          <w:sz w:val="24"/>
          <w:szCs w:val="24"/>
          <w:rtl/>
        </w:rPr>
      </w:pPr>
    </w:p>
    <w:p w:rsidR="00DA59D7" w:rsidRDefault="009E6F02" w:rsidP="00795C16">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وقال سيد : " </w:t>
      </w:r>
      <w:r w:rsidR="00DA59D7" w:rsidRPr="004B0C1F">
        <w:rPr>
          <w:rFonts w:ascii="Arial" w:hAnsi="Arial" w:cs="Traditional Arabic"/>
          <w:sz w:val="36"/>
          <w:szCs w:val="36"/>
          <w:rtl/>
        </w:rPr>
        <w:t>ويجب نشر علم هذه المسألة (</w:t>
      </w:r>
      <w:r>
        <w:rPr>
          <w:rFonts w:ascii="Arial" w:hAnsi="Arial" w:cs="Traditional Arabic" w:hint="cs"/>
          <w:sz w:val="36"/>
          <w:szCs w:val="36"/>
          <w:rtl/>
        </w:rPr>
        <w:t xml:space="preserve"> </w:t>
      </w:r>
      <w:r w:rsidR="00DA59D7" w:rsidRPr="004B0C1F">
        <w:rPr>
          <w:rFonts w:ascii="Arial" w:hAnsi="Arial" w:cs="Traditional Arabic"/>
          <w:sz w:val="36"/>
          <w:szCs w:val="36"/>
          <w:rtl/>
        </w:rPr>
        <w:t>حكم أنصار الحكام المرتدين</w:t>
      </w:r>
      <w:r>
        <w:rPr>
          <w:rFonts w:ascii="Arial" w:hAnsi="Arial" w:cs="Traditional Arabic" w:hint="cs"/>
          <w:sz w:val="36"/>
          <w:szCs w:val="36"/>
          <w:rtl/>
        </w:rPr>
        <w:t xml:space="preserve"> </w:t>
      </w:r>
      <w:r w:rsidR="00DA59D7" w:rsidRPr="004B0C1F">
        <w:rPr>
          <w:rFonts w:ascii="Arial" w:hAnsi="Arial" w:cs="Traditional Arabic"/>
          <w:sz w:val="36"/>
          <w:szCs w:val="36"/>
          <w:rtl/>
        </w:rPr>
        <w:t>) بين عموم المسلمين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ففي نشرها خير عظيم </w:t>
      </w:r>
      <w:r>
        <w:rPr>
          <w:rFonts w:ascii="Arial" w:hAnsi="Arial" w:cs="Traditional Arabic" w:hint="cs"/>
          <w:sz w:val="36"/>
          <w:szCs w:val="36"/>
          <w:rtl/>
        </w:rPr>
        <w:t xml:space="preserve">- </w:t>
      </w:r>
      <w:r w:rsidR="00DA59D7" w:rsidRPr="004B0C1F">
        <w:rPr>
          <w:rFonts w:ascii="Arial" w:hAnsi="Arial" w:cs="Traditional Arabic"/>
          <w:sz w:val="36"/>
          <w:szCs w:val="36"/>
          <w:rtl/>
        </w:rPr>
        <w:t>بإذن الله تعالى</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 وفي نشرها تعجيل بزوال دولة الحكام المرتدين </w:t>
      </w:r>
      <w:r>
        <w:rPr>
          <w:rFonts w:ascii="Arial" w:hAnsi="Arial" w:cs="Traditional Arabic" w:hint="cs"/>
          <w:sz w:val="36"/>
          <w:szCs w:val="36"/>
          <w:rtl/>
        </w:rPr>
        <w:t xml:space="preserve">، </w:t>
      </w:r>
      <w:r w:rsidR="00DA59D7" w:rsidRPr="004B0C1F">
        <w:rPr>
          <w:rFonts w:ascii="Arial" w:hAnsi="Arial" w:cs="Traditional Arabic"/>
          <w:sz w:val="36"/>
          <w:szCs w:val="36"/>
          <w:rtl/>
        </w:rPr>
        <w:t>وضعف شوكتهم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وذهاب ريحهم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فإن كثيراً من جنود المرتدين لا يعلمون حكمهم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ولا حكم حكامهم في الشريعة </w:t>
      </w:r>
      <w:r>
        <w:rPr>
          <w:rFonts w:ascii="Arial" w:hAnsi="Arial" w:cs="Traditional Arabic" w:hint="cs"/>
          <w:sz w:val="36"/>
          <w:szCs w:val="36"/>
          <w:rtl/>
        </w:rPr>
        <w:t xml:space="preserve">، </w:t>
      </w:r>
      <w:r w:rsidR="00DA59D7" w:rsidRPr="004B0C1F">
        <w:rPr>
          <w:rFonts w:ascii="Arial" w:hAnsi="Arial" w:cs="Traditional Arabic"/>
          <w:sz w:val="36"/>
          <w:szCs w:val="36"/>
          <w:rtl/>
        </w:rPr>
        <w:t>وأنهم كفار</w:t>
      </w:r>
      <w:r>
        <w:rPr>
          <w:rFonts w:ascii="Arial" w:hAnsi="Arial" w:cs="Traditional Arabic" w:hint="cs"/>
          <w:sz w:val="36"/>
          <w:szCs w:val="36"/>
          <w:rtl/>
        </w:rPr>
        <w:t xml:space="preserve"> </w:t>
      </w:r>
      <w:r w:rsidR="00DA59D7" w:rsidRPr="004B0C1F">
        <w:rPr>
          <w:rFonts w:ascii="Arial" w:hAnsi="Arial" w:cs="Traditional Arabic"/>
          <w:sz w:val="36"/>
          <w:szCs w:val="36"/>
          <w:rtl/>
        </w:rPr>
        <w:t>، ولو علموا ذلك</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فلربما انقلب كثير من الجنود على حكامهم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ساعدوا على ذلك</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9E6F02">
        <w:rPr>
          <w:rFonts w:ascii="Arial" w:hAnsi="Arial" w:cs="Traditional Arabic"/>
          <w:sz w:val="36"/>
          <w:szCs w:val="36"/>
          <w:vertAlign w:val="superscript"/>
          <w:rtl/>
        </w:rPr>
        <w:t>(</w:t>
      </w:r>
      <w:r w:rsidR="00795C16">
        <w:rPr>
          <w:rStyle w:val="a4"/>
          <w:rFonts w:ascii="Arial" w:hAnsi="Arial"/>
          <w:sz w:val="36"/>
          <w:szCs w:val="36"/>
          <w:rtl/>
        </w:rPr>
        <w:footnoteReference w:id="415"/>
      </w:r>
      <w:r w:rsidR="00DA59D7" w:rsidRPr="009E6F02">
        <w:rPr>
          <w:rFonts w:ascii="Arial" w:hAnsi="Arial" w:cs="Traditional Arabic"/>
          <w:sz w:val="36"/>
          <w:szCs w:val="36"/>
          <w:vertAlign w:val="superscript"/>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795C16" w:rsidRPr="00795C16" w:rsidRDefault="00795C16" w:rsidP="00795C16">
      <w:pPr>
        <w:widowControl w:val="0"/>
        <w:spacing w:after="0" w:line="240" w:lineRule="auto"/>
        <w:ind w:left="-7"/>
        <w:jc w:val="both"/>
        <w:rPr>
          <w:rFonts w:ascii="Arial" w:hAnsi="Arial" w:cs="Traditional Arabic"/>
          <w:rtl/>
        </w:rPr>
      </w:pPr>
    </w:p>
    <w:p w:rsidR="00DA59D7" w:rsidRDefault="00DA59D7" w:rsidP="009E6F0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وينبغي</w:t>
      </w:r>
      <w:r w:rsidR="009E6F02">
        <w:rPr>
          <w:rFonts w:ascii="Arial" w:hAnsi="Arial" w:cs="Traditional Arabic" w:hint="cs"/>
          <w:sz w:val="36"/>
          <w:szCs w:val="36"/>
          <w:rtl/>
        </w:rPr>
        <w:t xml:space="preserve"> </w:t>
      </w:r>
      <w:r w:rsidR="009E6F02">
        <w:rPr>
          <w:rFonts w:ascii="Arial" w:hAnsi="Arial" w:cs="Traditional Arabic"/>
          <w:sz w:val="36"/>
          <w:szCs w:val="36"/>
          <w:rtl/>
        </w:rPr>
        <w:t>–</w:t>
      </w:r>
      <w:r w:rsidRPr="004B0C1F">
        <w:rPr>
          <w:rFonts w:ascii="Arial" w:hAnsi="Arial" w:cs="Traditional Arabic"/>
          <w:sz w:val="36"/>
          <w:szCs w:val="36"/>
          <w:rtl/>
        </w:rPr>
        <w:t xml:space="preserve"> كذلك</w:t>
      </w:r>
      <w:r w:rsidR="009E6F02">
        <w:rPr>
          <w:rFonts w:ascii="Arial" w:hAnsi="Arial" w:cs="Traditional Arabic" w:hint="cs"/>
          <w:sz w:val="36"/>
          <w:szCs w:val="36"/>
          <w:rtl/>
        </w:rPr>
        <w:t xml:space="preserve"> -</w:t>
      </w:r>
      <w:r w:rsidRPr="004B0C1F">
        <w:rPr>
          <w:rFonts w:ascii="Arial" w:hAnsi="Arial" w:cs="Traditional Arabic"/>
          <w:sz w:val="36"/>
          <w:szCs w:val="36"/>
          <w:rtl/>
        </w:rPr>
        <w:t xml:space="preserve"> في هذا الموطن </w:t>
      </w:r>
      <w:r w:rsidR="009E6F02">
        <w:rPr>
          <w:rFonts w:ascii="Arial" w:hAnsi="Arial" w:cs="Traditional Arabic" w:hint="cs"/>
          <w:sz w:val="36"/>
          <w:szCs w:val="36"/>
          <w:rtl/>
        </w:rPr>
        <w:t xml:space="preserve">، </w:t>
      </w:r>
      <w:r w:rsidRPr="004B0C1F">
        <w:rPr>
          <w:rFonts w:ascii="Arial" w:hAnsi="Arial" w:cs="Traditional Arabic"/>
          <w:sz w:val="36"/>
          <w:szCs w:val="36"/>
          <w:rtl/>
        </w:rPr>
        <w:t>حفظ كلام</w:t>
      </w:r>
      <w:r w:rsidRPr="004B0C1F">
        <w:rPr>
          <w:rFonts w:ascii="Arial" w:hAnsi="Arial" w:cs="Traditional Arabic" w:hint="cs"/>
          <w:sz w:val="36"/>
          <w:szCs w:val="36"/>
          <w:rtl/>
        </w:rPr>
        <w:t>ه</w:t>
      </w:r>
      <w:r w:rsidRPr="004B0C1F">
        <w:rPr>
          <w:rFonts w:ascii="Arial" w:hAnsi="Arial" w:cs="Traditional Arabic"/>
          <w:sz w:val="36"/>
          <w:szCs w:val="36"/>
          <w:rtl/>
        </w:rPr>
        <w:t xml:space="preserve"> في هذا الموطن</w:t>
      </w:r>
      <w:r w:rsidR="009E6F02">
        <w:rPr>
          <w:rFonts w:ascii="Arial" w:hAnsi="Arial" w:cs="Traditional Arabic" w:hint="cs"/>
          <w:sz w:val="36"/>
          <w:szCs w:val="36"/>
          <w:rtl/>
        </w:rPr>
        <w:t xml:space="preserve"> ؛</w:t>
      </w:r>
      <w:r w:rsidRPr="004B0C1F">
        <w:rPr>
          <w:rFonts w:ascii="Arial" w:hAnsi="Arial" w:cs="Traditional Arabic"/>
          <w:sz w:val="36"/>
          <w:szCs w:val="36"/>
          <w:rtl/>
        </w:rPr>
        <w:t xml:space="preserve"> فهذا الخارجي المارق يكذب في مذكرة ترشيده فيقول</w:t>
      </w:r>
      <w:r w:rsidR="009E6F02">
        <w:rPr>
          <w:rFonts w:ascii="Arial" w:hAnsi="Arial" w:cs="Traditional Arabic" w:hint="cs"/>
          <w:sz w:val="36"/>
          <w:szCs w:val="36"/>
          <w:rtl/>
        </w:rPr>
        <w:t xml:space="preserve"> :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 كتبه تخلو من التحريض</w:t>
      </w:r>
      <w:r w:rsidR="009E6F02">
        <w:rPr>
          <w:rFonts w:ascii="Arial" w:hAnsi="Arial" w:cs="Traditional Arabic" w:hint="cs"/>
          <w:sz w:val="36"/>
          <w:szCs w:val="36"/>
          <w:rtl/>
        </w:rPr>
        <w:t xml:space="preserve"> " ،</w:t>
      </w:r>
      <w:r w:rsidRPr="004B0C1F">
        <w:rPr>
          <w:rFonts w:ascii="Arial" w:hAnsi="Arial" w:cs="Traditional Arabic"/>
          <w:sz w:val="36"/>
          <w:szCs w:val="36"/>
          <w:rtl/>
        </w:rPr>
        <w:t xml:space="preserve"> وهنا يطلب إشاعة ردة الحكام</w:t>
      </w:r>
      <w:r w:rsidR="009E6F02">
        <w:rPr>
          <w:rFonts w:ascii="Arial" w:hAnsi="Arial" w:cs="Traditional Arabic" w:hint="cs"/>
          <w:sz w:val="36"/>
          <w:szCs w:val="36"/>
          <w:rtl/>
        </w:rPr>
        <w:t xml:space="preserve"> </w:t>
      </w:r>
      <w:r w:rsidRPr="004B0C1F">
        <w:rPr>
          <w:rFonts w:ascii="Arial" w:hAnsi="Arial" w:cs="Traditional Arabic"/>
          <w:sz w:val="36"/>
          <w:szCs w:val="36"/>
          <w:rtl/>
        </w:rPr>
        <w:t>.</w:t>
      </w:r>
    </w:p>
    <w:p w:rsidR="00795C16" w:rsidRPr="00795C16" w:rsidRDefault="00795C16" w:rsidP="009E6F02">
      <w:pPr>
        <w:widowControl w:val="0"/>
        <w:spacing w:after="0" w:line="240" w:lineRule="auto"/>
        <w:ind w:left="-7"/>
        <w:jc w:val="both"/>
        <w:rPr>
          <w:rFonts w:ascii="Arial" w:hAnsi="Arial" w:cs="Traditional Arabic"/>
          <w:sz w:val="14"/>
          <w:szCs w:val="14"/>
          <w:rtl/>
        </w:rPr>
      </w:pPr>
    </w:p>
    <w:p w:rsidR="009E6F02"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الأحاديث أمرت بالصبر </w:t>
      </w:r>
      <w:r w:rsidR="009E6F02">
        <w:rPr>
          <w:rFonts w:ascii="Arial" w:hAnsi="Arial" w:cs="Traditional Arabic" w:hint="cs"/>
          <w:sz w:val="36"/>
          <w:szCs w:val="36"/>
          <w:rtl/>
        </w:rPr>
        <w:t xml:space="preserve">، </w:t>
      </w:r>
      <w:r w:rsidRPr="004B0C1F">
        <w:rPr>
          <w:rFonts w:ascii="Arial" w:hAnsi="Arial" w:cs="Traditional Arabic"/>
          <w:sz w:val="36"/>
          <w:szCs w:val="36"/>
          <w:rtl/>
        </w:rPr>
        <w:t>وعدم الخروج</w:t>
      </w:r>
      <w:r w:rsidR="009E6F02">
        <w:rPr>
          <w:rFonts w:ascii="Arial" w:hAnsi="Arial" w:cs="Traditional Arabic" w:hint="cs"/>
          <w:sz w:val="36"/>
          <w:szCs w:val="36"/>
          <w:rtl/>
        </w:rPr>
        <w:t xml:space="preserve"> ،</w:t>
      </w:r>
      <w:r w:rsidRPr="004B0C1F">
        <w:rPr>
          <w:rFonts w:ascii="Arial" w:hAnsi="Arial" w:cs="Traditional Arabic"/>
          <w:sz w:val="36"/>
          <w:szCs w:val="36"/>
          <w:rtl/>
        </w:rPr>
        <w:t xml:space="preserve"> ولم تأمر بإشاعة التكفير بحقهم</w:t>
      </w:r>
      <w:r w:rsidR="009E6F02">
        <w:rPr>
          <w:rFonts w:ascii="Arial" w:hAnsi="Arial" w:cs="Traditional Arabic" w:hint="cs"/>
          <w:sz w:val="36"/>
          <w:szCs w:val="36"/>
          <w:rtl/>
        </w:rPr>
        <w:t xml:space="preserve"> .</w:t>
      </w:r>
    </w:p>
    <w:p w:rsidR="00DA59D7" w:rsidRPr="009E6F02" w:rsidRDefault="00DA59D7" w:rsidP="00795C16">
      <w:pPr>
        <w:widowControl w:val="0"/>
        <w:spacing w:after="0" w:line="240" w:lineRule="auto"/>
        <w:ind w:left="-7"/>
        <w:jc w:val="both"/>
        <w:rPr>
          <w:rStyle w:val="style11"/>
          <w:sz w:val="36"/>
          <w:szCs w:val="36"/>
          <w:rtl/>
        </w:rPr>
      </w:pPr>
      <w:r w:rsidRPr="004B0C1F">
        <w:rPr>
          <w:rFonts w:ascii="Arial" w:hAnsi="Arial" w:cs="Traditional Arabic"/>
          <w:sz w:val="36"/>
          <w:szCs w:val="36"/>
          <w:rtl/>
        </w:rPr>
        <w:t>ففي صحيح البخاري</w:t>
      </w:r>
      <w:r w:rsidRPr="004B0C1F">
        <w:rPr>
          <w:rFonts w:ascii="Times New Roman" w:hAnsi="Times New Roman" w:cs="Traditional Arabic"/>
          <w:sz w:val="36"/>
          <w:szCs w:val="36"/>
          <w:rtl/>
        </w:rPr>
        <w:t xml:space="preserve"> </w:t>
      </w:r>
      <w:r w:rsidRPr="004B0C1F">
        <w:rPr>
          <w:rFonts w:ascii="Traditional Arabic" w:hAnsi="Traditional Arabic" w:cs="Traditional Arabic" w:hint="eastAsia"/>
          <w:sz w:val="36"/>
          <w:szCs w:val="36"/>
          <w:rtl/>
        </w:rPr>
        <w:t>عن</w:t>
      </w:r>
      <w:r w:rsidRPr="004B0C1F">
        <w:rPr>
          <w:rFonts w:ascii="Traditional Arabic" w:hAnsi="Traditional Arabic" w:cs="Traditional Arabic"/>
          <w:sz w:val="36"/>
          <w:szCs w:val="36"/>
          <w:rtl/>
        </w:rPr>
        <w:t xml:space="preserve"> أَبِي هُرَيْرَةَ </w:t>
      </w:r>
      <w:r w:rsidR="009E6F02">
        <w:rPr>
          <w:rFonts w:ascii="Traditional Arabic" w:hAnsi="Traditional Arabic" w:cs="Traditional Arabic" w:hint="cs"/>
          <w:sz w:val="36"/>
          <w:szCs w:val="36"/>
          <w:rtl/>
        </w:rPr>
        <w:t xml:space="preserve">قال : كنا </w:t>
      </w:r>
      <w:r w:rsidRPr="004B0C1F">
        <w:rPr>
          <w:rStyle w:val="style11"/>
          <w:rFonts w:hint="eastAsia"/>
          <w:sz w:val="36"/>
          <w:szCs w:val="36"/>
          <w:rtl/>
        </w:rPr>
        <w:t>في</w:t>
      </w:r>
      <w:r w:rsidRPr="004B0C1F">
        <w:rPr>
          <w:rStyle w:val="style11"/>
          <w:sz w:val="36"/>
          <w:szCs w:val="36"/>
          <w:rtl/>
        </w:rPr>
        <w:t xml:space="preserve"> </w:t>
      </w:r>
      <w:r w:rsidRPr="004B0C1F">
        <w:rPr>
          <w:rStyle w:val="style11"/>
          <w:rFonts w:hint="eastAsia"/>
          <w:sz w:val="36"/>
          <w:szCs w:val="36"/>
          <w:rtl/>
        </w:rPr>
        <w:t>مسجد</w:t>
      </w:r>
      <w:r w:rsidRPr="004B0C1F">
        <w:rPr>
          <w:rStyle w:val="style11"/>
          <w:sz w:val="36"/>
          <w:szCs w:val="36"/>
          <w:rtl/>
        </w:rPr>
        <w:t xml:space="preserve"> </w:t>
      </w:r>
      <w:r w:rsidRPr="004B0C1F">
        <w:rPr>
          <w:rStyle w:val="style11"/>
          <w:rFonts w:hint="eastAsia"/>
          <w:sz w:val="36"/>
          <w:szCs w:val="36"/>
          <w:rtl/>
        </w:rPr>
        <w:t>النبي</w:t>
      </w:r>
      <w:r w:rsidRPr="004B0C1F">
        <w:rPr>
          <w:rStyle w:val="style11"/>
          <w:sz w:val="36"/>
          <w:szCs w:val="36"/>
          <w:rtl/>
        </w:rPr>
        <w:t xml:space="preserve"> </w:t>
      </w:r>
      <w:r w:rsidR="009E6F02">
        <w:rPr>
          <w:rStyle w:val="style11"/>
          <w:rFonts w:ascii="AGA Arabesque" w:hAnsi="AGA Arabesque"/>
          <w:sz w:val="36"/>
          <w:szCs w:val="36"/>
        </w:rPr>
        <w:sym w:font="AGA Arabesque" w:char="F072"/>
      </w:r>
      <w:r w:rsidR="009E6F02">
        <w:rPr>
          <w:rStyle w:val="style11"/>
          <w:rFonts w:ascii="AGA Arabesque" w:hAnsi="AGA Arabesque" w:hint="cs"/>
          <w:sz w:val="36"/>
          <w:szCs w:val="36"/>
          <w:rtl/>
        </w:rPr>
        <w:t xml:space="preserve"> </w:t>
      </w:r>
      <w:r w:rsidRPr="004B0C1F">
        <w:rPr>
          <w:rStyle w:val="style11"/>
          <w:rFonts w:hint="eastAsia"/>
          <w:sz w:val="36"/>
          <w:szCs w:val="36"/>
          <w:rtl/>
        </w:rPr>
        <w:t>بالمدينة</w:t>
      </w:r>
      <w:r w:rsidR="009E6F02">
        <w:rPr>
          <w:rStyle w:val="style11"/>
          <w:rFonts w:hint="cs"/>
          <w:sz w:val="36"/>
          <w:szCs w:val="36"/>
          <w:rtl/>
        </w:rPr>
        <w:t xml:space="preserve"> ،</w:t>
      </w:r>
      <w:r w:rsidRPr="004B0C1F">
        <w:rPr>
          <w:rStyle w:val="style11"/>
          <w:sz w:val="36"/>
          <w:szCs w:val="36"/>
          <w:rtl/>
        </w:rPr>
        <w:t xml:space="preserve"> </w:t>
      </w:r>
      <w:r w:rsidRPr="004B0C1F">
        <w:rPr>
          <w:rStyle w:val="style11"/>
          <w:rFonts w:hint="eastAsia"/>
          <w:sz w:val="36"/>
          <w:szCs w:val="36"/>
          <w:rtl/>
        </w:rPr>
        <w:t>ومعنا</w:t>
      </w:r>
      <w:r w:rsidRPr="004B0C1F">
        <w:rPr>
          <w:rStyle w:val="style11"/>
          <w:sz w:val="36"/>
          <w:szCs w:val="36"/>
          <w:rtl/>
        </w:rPr>
        <w:t xml:space="preserve"> </w:t>
      </w:r>
      <w:r w:rsidRPr="004B0C1F">
        <w:rPr>
          <w:rStyle w:val="style11"/>
          <w:rFonts w:hint="eastAsia"/>
          <w:sz w:val="36"/>
          <w:szCs w:val="36"/>
          <w:rtl/>
        </w:rPr>
        <w:t>مروان</w:t>
      </w:r>
      <w:r w:rsidRPr="004B0C1F">
        <w:rPr>
          <w:rStyle w:val="style11"/>
          <w:sz w:val="36"/>
          <w:szCs w:val="36"/>
          <w:rtl/>
        </w:rPr>
        <w:t xml:space="preserve"> </w:t>
      </w:r>
      <w:r w:rsidRPr="004B0C1F">
        <w:rPr>
          <w:rStyle w:val="style11"/>
          <w:rFonts w:hint="eastAsia"/>
          <w:sz w:val="36"/>
          <w:szCs w:val="36"/>
          <w:rtl/>
        </w:rPr>
        <w:t>قال</w:t>
      </w:r>
      <w:r w:rsidRPr="009E6F02">
        <w:rPr>
          <w:rStyle w:val="style11"/>
          <w:sz w:val="32"/>
          <w:szCs w:val="32"/>
          <w:rtl/>
        </w:rPr>
        <w:t xml:space="preserve"> </w:t>
      </w:r>
      <w:r w:rsidRPr="004B0C1F">
        <w:rPr>
          <w:rStyle w:val="style11"/>
          <w:rFonts w:hint="eastAsia"/>
          <w:sz w:val="36"/>
          <w:szCs w:val="36"/>
          <w:rtl/>
        </w:rPr>
        <w:t>أبو</w:t>
      </w:r>
      <w:r w:rsidRPr="009E6F02">
        <w:rPr>
          <w:rStyle w:val="style11"/>
          <w:sz w:val="32"/>
          <w:szCs w:val="32"/>
          <w:rtl/>
        </w:rPr>
        <w:t xml:space="preserve"> </w:t>
      </w:r>
      <w:r w:rsidRPr="004B0C1F">
        <w:rPr>
          <w:rStyle w:val="style11"/>
          <w:rFonts w:hint="eastAsia"/>
          <w:sz w:val="36"/>
          <w:szCs w:val="36"/>
          <w:rtl/>
        </w:rPr>
        <w:t>هريرة</w:t>
      </w:r>
      <w:r w:rsidR="009E6F02" w:rsidRPr="009E6F02">
        <w:rPr>
          <w:rStyle w:val="style11"/>
          <w:rFonts w:hint="cs"/>
          <w:sz w:val="32"/>
          <w:szCs w:val="32"/>
          <w:rtl/>
        </w:rPr>
        <w:t xml:space="preserve"> </w:t>
      </w:r>
      <w:r w:rsidRPr="004B0C1F">
        <w:rPr>
          <w:rStyle w:val="style11"/>
          <w:sz w:val="36"/>
          <w:szCs w:val="36"/>
          <w:rtl/>
        </w:rPr>
        <w:t>:</w:t>
      </w:r>
      <w:r w:rsidRPr="009E6F02">
        <w:rPr>
          <w:rStyle w:val="style11"/>
          <w:sz w:val="32"/>
          <w:szCs w:val="32"/>
          <w:rtl/>
        </w:rPr>
        <w:t xml:space="preserve"> </w:t>
      </w:r>
      <w:r w:rsidRPr="004B0C1F">
        <w:rPr>
          <w:rStyle w:val="style11"/>
          <w:rFonts w:hint="eastAsia"/>
          <w:sz w:val="36"/>
          <w:szCs w:val="36"/>
          <w:rtl/>
        </w:rPr>
        <w:t>سمعت</w:t>
      </w:r>
      <w:r w:rsidRPr="009E6F02">
        <w:rPr>
          <w:rStyle w:val="style11"/>
          <w:sz w:val="32"/>
          <w:szCs w:val="32"/>
          <w:rtl/>
        </w:rPr>
        <w:t xml:space="preserve"> </w:t>
      </w:r>
      <w:r w:rsidRPr="004B0C1F">
        <w:rPr>
          <w:rStyle w:val="style11"/>
          <w:rFonts w:hint="eastAsia"/>
          <w:sz w:val="36"/>
          <w:szCs w:val="36"/>
          <w:rtl/>
        </w:rPr>
        <w:t>الصادق</w:t>
      </w:r>
      <w:r w:rsidRPr="009E6F02">
        <w:rPr>
          <w:rStyle w:val="style11"/>
          <w:sz w:val="32"/>
          <w:szCs w:val="32"/>
          <w:rtl/>
        </w:rPr>
        <w:t xml:space="preserve"> </w:t>
      </w:r>
      <w:r w:rsidRPr="004B0C1F">
        <w:rPr>
          <w:rStyle w:val="style11"/>
          <w:rFonts w:hint="eastAsia"/>
          <w:sz w:val="36"/>
          <w:szCs w:val="36"/>
          <w:rtl/>
        </w:rPr>
        <w:t>المصدوق</w:t>
      </w:r>
      <w:r w:rsidRPr="009E6F02">
        <w:rPr>
          <w:rStyle w:val="style11"/>
          <w:sz w:val="32"/>
          <w:szCs w:val="32"/>
          <w:rtl/>
        </w:rPr>
        <w:t xml:space="preserve"> </w:t>
      </w:r>
      <w:r w:rsidRPr="004B0C1F">
        <w:rPr>
          <w:rStyle w:val="style11"/>
          <w:rFonts w:hint="eastAsia"/>
          <w:sz w:val="36"/>
          <w:szCs w:val="36"/>
          <w:rtl/>
        </w:rPr>
        <w:t>يقول</w:t>
      </w:r>
      <w:r w:rsidR="009E6F02" w:rsidRPr="009E6F02">
        <w:rPr>
          <w:rStyle w:val="style11"/>
          <w:rFonts w:hint="cs"/>
          <w:sz w:val="32"/>
          <w:szCs w:val="32"/>
          <w:rtl/>
        </w:rPr>
        <w:t xml:space="preserve"> </w:t>
      </w:r>
      <w:r w:rsidRPr="004B0C1F">
        <w:rPr>
          <w:rStyle w:val="style11"/>
          <w:sz w:val="36"/>
          <w:szCs w:val="36"/>
          <w:rtl/>
        </w:rPr>
        <w:t>:</w:t>
      </w:r>
      <w:r w:rsidRPr="009E6F02">
        <w:rPr>
          <w:rStyle w:val="style11"/>
          <w:sz w:val="32"/>
          <w:szCs w:val="32"/>
          <w:rtl/>
        </w:rPr>
        <w:t xml:space="preserve"> </w:t>
      </w:r>
      <w:r w:rsidRPr="004B0C1F">
        <w:rPr>
          <w:rStyle w:val="style11"/>
          <w:sz w:val="36"/>
          <w:szCs w:val="36"/>
          <w:rtl/>
        </w:rPr>
        <w:t>"</w:t>
      </w:r>
      <w:r w:rsidR="009E6F02">
        <w:rPr>
          <w:rStyle w:val="style11"/>
          <w:rFonts w:hint="cs"/>
          <w:b/>
          <w:bCs/>
          <w:sz w:val="36"/>
          <w:szCs w:val="36"/>
          <w:rtl/>
        </w:rPr>
        <w:t xml:space="preserve"> </w:t>
      </w:r>
      <w:r w:rsidRPr="009E6F02">
        <w:rPr>
          <w:rStyle w:val="style11"/>
          <w:rFonts w:hint="eastAsia"/>
          <w:b/>
          <w:bCs/>
          <w:sz w:val="36"/>
          <w:szCs w:val="36"/>
          <w:rtl/>
        </w:rPr>
        <w:t>هلكة</w:t>
      </w:r>
      <w:r w:rsidRPr="009E6F02">
        <w:rPr>
          <w:rStyle w:val="style11"/>
          <w:b/>
          <w:bCs/>
          <w:color w:val="FF0000"/>
          <w:sz w:val="36"/>
          <w:szCs w:val="36"/>
          <w:rtl/>
        </w:rPr>
        <w:t xml:space="preserve"> </w:t>
      </w:r>
      <w:r w:rsidRPr="009E6F02">
        <w:rPr>
          <w:rStyle w:val="style11"/>
          <w:rFonts w:hint="eastAsia"/>
          <w:b/>
          <w:bCs/>
          <w:sz w:val="36"/>
          <w:szCs w:val="36"/>
          <w:rtl/>
        </w:rPr>
        <w:t>أمتي</w:t>
      </w:r>
      <w:r w:rsidRPr="009E6F02">
        <w:rPr>
          <w:rStyle w:val="style11"/>
          <w:b/>
          <w:bCs/>
          <w:sz w:val="36"/>
          <w:szCs w:val="36"/>
          <w:rtl/>
        </w:rPr>
        <w:t xml:space="preserve"> </w:t>
      </w:r>
      <w:r w:rsidRPr="009E6F02">
        <w:rPr>
          <w:rStyle w:val="style11"/>
          <w:rFonts w:hint="eastAsia"/>
          <w:b/>
          <w:bCs/>
          <w:sz w:val="36"/>
          <w:szCs w:val="36"/>
          <w:rtl/>
        </w:rPr>
        <w:t>على</w:t>
      </w:r>
      <w:r w:rsidRPr="009E6F02">
        <w:rPr>
          <w:rStyle w:val="style11"/>
          <w:b/>
          <w:bCs/>
          <w:sz w:val="36"/>
          <w:szCs w:val="36"/>
          <w:rtl/>
        </w:rPr>
        <w:t xml:space="preserve"> </w:t>
      </w:r>
      <w:r w:rsidRPr="009E6F02">
        <w:rPr>
          <w:rStyle w:val="style11"/>
          <w:rFonts w:hint="eastAsia"/>
          <w:b/>
          <w:bCs/>
          <w:sz w:val="36"/>
          <w:szCs w:val="36"/>
          <w:rtl/>
        </w:rPr>
        <w:t>يدي</w:t>
      </w:r>
      <w:r w:rsidRPr="009E6F02">
        <w:rPr>
          <w:rStyle w:val="style11"/>
          <w:b/>
          <w:bCs/>
          <w:sz w:val="36"/>
          <w:szCs w:val="36"/>
          <w:rtl/>
        </w:rPr>
        <w:t xml:space="preserve"> </w:t>
      </w:r>
      <w:r w:rsidRPr="009E6F02">
        <w:rPr>
          <w:rStyle w:val="style11"/>
          <w:rFonts w:hint="eastAsia"/>
          <w:b/>
          <w:bCs/>
          <w:sz w:val="36"/>
          <w:szCs w:val="36"/>
          <w:rtl/>
        </w:rPr>
        <w:t>غلمة</w:t>
      </w:r>
      <w:r w:rsidRPr="009E6F02">
        <w:rPr>
          <w:rStyle w:val="style11"/>
          <w:b/>
          <w:bCs/>
          <w:sz w:val="36"/>
          <w:szCs w:val="36"/>
          <w:rtl/>
        </w:rPr>
        <w:t xml:space="preserve"> </w:t>
      </w:r>
      <w:r w:rsidRPr="009E6F02">
        <w:rPr>
          <w:rStyle w:val="style11"/>
          <w:rFonts w:hint="eastAsia"/>
          <w:b/>
          <w:bCs/>
          <w:sz w:val="36"/>
          <w:szCs w:val="36"/>
          <w:rtl/>
        </w:rPr>
        <w:t>من</w:t>
      </w:r>
      <w:r w:rsidRPr="009E6F02">
        <w:rPr>
          <w:rStyle w:val="style11"/>
          <w:b/>
          <w:bCs/>
          <w:sz w:val="36"/>
          <w:szCs w:val="36"/>
          <w:rtl/>
        </w:rPr>
        <w:t xml:space="preserve"> </w:t>
      </w:r>
      <w:r w:rsidRPr="009E6F02">
        <w:rPr>
          <w:rStyle w:val="style11"/>
          <w:rFonts w:hint="eastAsia"/>
          <w:b/>
          <w:bCs/>
          <w:sz w:val="36"/>
          <w:szCs w:val="36"/>
          <w:rtl/>
        </w:rPr>
        <w:t>قريش</w:t>
      </w:r>
      <w:r w:rsidR="009E6F02">
        <w:rPr>
          <w:rStyle w:val="style11"/>
          <w:rFonts w:hint="cs"/>
          <w:sz w:val="36"/>
          <w:szCs w:val="36"/>
          <w:rtl/>
        </w:rPr>
        <w:t xml:space="preserve"> </w:t>
      </w:r>
      <w:r w:rsidRPr="004B0C1F">
        <w:rPr>
          <w:rStyle w:val="style11"/>
          <w:sz w:val="36"/>
          <w:szCs w:val="36"/>
          <w:rtl/>
        </w:rPr>
        <w:t xml:space="preserve">" </w:t>
      </w:r>
      <w:r w:rsidRPr="004B0C1F">
        <w:rPr>
          <w:rStyle w:val="style11"/>
          <w:rFonts w:hint="eastAsia"/>
          <w:sz w:val="36"/>
          <w:szCs w:val="36"/>
          <w:rtl/>
        </w:rPr>
        <w:t>فقال</w:t>
      </w:r>
      <w:r w:rsidRPr="004B0C1F">
        <w:rPr>
          <w:rStyle w:val="style11"/>
          <w:sz w:val="36"/>
          <w:szCs w:val="36"/>
          <w:rtl/>
        </w:rPr>
        <w:t xml:space="preserve"> </w:t>
      </w:r>
      <w:r w:rsidRPr="004B0C1F">
        <w:rPr>
          <w:rStyle w:val="style11"/>
          <w:rFonts w:hint="eastAsia"/>
          <w:sz w:val="36"/>
          <w:szCs w:val="36"/>
          <w:rtl/>
        </w:rPr>
        <w:t>مروان</w:t>
      </w:r>
      <w:r w:rsidR="009E6F02">
        <w:rPr>
          <w:rStyle w:val="style11"/>
          <w:rFonts w:hint="cs"/>
          <w:sz w:val="36"/>
          <w:szCs w:val="36"/>
          <w:rtl/>
        </w:rPr>
        <w:t xml:space="preserve"> </w:t>
      </w:r>
      <w:r w:rsidRPr="004B0C1F">
        <w:rPr>
          <w:rStyle w:val="style11"/>
          <w:sz w:val="36"/>
          <w:szCs w:val="36"/>
          <w:rtl/>
        </w:rPr>
        <w:t xml:space="preserve">: </w:t>
      </w:r>
      <w:r w:rsidRPr="004B0C1F">
        <w:rPr>
          <w:rStyle w:val="style11"/>
          <w:rFonts w:hint="eastAsia"/>
          <w:sz w:val="36"/>
          <w:szCs w:val="36"/>
          <w:rtl/>
        </w:rPr>
        <w:t>لعنة</w:t>
      </w:r>
      <w:r w:rsidRPr="004B0C1F">
        <w:rPr>
          <w:rStyle w:val="style11"/>
          <w:sz w:val="36"/>
          <w:szCs w:val="36"/>
          <w:rtl/>
        </w:rPr>
        <w:t xml:space="preserve"> </w:t>
      </w:r>
      <w:r w:rsidRPr="004B0C1F">
        <w:rPr>
          <w:rStyle w:val="style11"/>
          <w:rFonts w:hint="eastAsia"/>
          <w:sz w:val="36"/>
          <w:szCs w:val="36"/>
          <w:rtl/>
        </w:rPr>
        <w:t>الله</w:t>
      </w:r>
      <w:r w:rsidRPr="004B0C1F">
        <w:rPr>
          <w:rStyle w:val="style11"/>
          <w:sz w:val="36"/>
          <w:szCs w:val="36"/>
          <w:rtl/>
        </w:rPr>
        <w:t xml:space="preserve"> </w:t>
      </w:r>
      <w:r w:rsidRPr="004B0C1F">
        <w:rPr>
          <w:rStyle w:val="style11"/>
          <w:rFonts w:hint="eastAsia"/>
          <w:sz w:val="36"/>
          <w:szCs w:val="36"/>
          <w:rtl/>
        </w:rPr>
        <w:t>عليهم</w:t>
      </w:r>
      <w:r w:rsidRPr="004B0C1F">
        <w:rPr>
          <w:rStyle w:val="style11"/>
          <w:sz w:val="36"/>
          <w:szCs w:val="36"/>
          <w:rtl/>
        </w:rPr>
        <w:t xml:space="preserve"> </w:t>
      </w:r>
      <w:r w:rsidRPr="004B0C1F">
        <w:rPr>
          <w:rStyle w:val="style11"/>
          <w:rFonts w:hint="eastAsia"/>
          <w:sz w:val="36"/>
          <w:szCs w:val="36"/>
          <w:rtl/>
        </w:rPr>
        <w:t>غلمة</w:t>
      </w:r>
      <w:r w:rsidR="009E6F02">
        <w:rPr>
          <w:rStyle w:val="style11"/>
          <w:rFonts w:hint="cs"/>
          <w:sz w:val="36"/>
          <w:szCs w:val="36"/>
          <w:rtl/>
        </w:rPr>
        <w:t xml:space="preserve"> </w:t>
      </w:r>
      <w:r w:rsidRPr="004B0C1F">
        <w:rPr>
          <w:rStyle w:val="style11"/>
          <w:rFonts w:hint="eastAsia"/>
          <w:sz w:val="36"/>
          <w:szCs w:val="36"/>
          <w:rtl/>
        </w:rPr>
        <w:t>،</w:t>
      </w:r>
      <w:r w:rsidRPr="004B0C1F">
        <w:rPr>
          <w:rStyle w:val="style11"/>
          <w:sz w:val="36"/>
          <w:szCs w:val="36"/>
          <w:rtl/>
        </w:rPr>
        <w:t xml:space="preserve"> </w:t>
      </w:r>
      <w:r w:rsidRPr="004B0C1F">
        <w:rPr>
          <w:rStyle w:val="style11"/>
          <w:rFonts w:hint="eastAsia"/>
          <w:sz w:val="36"/>
          <w:szCs w:val="36"/>
          <w:rtl/>
        </w:rPr>
        <w:t>فقال</w:t>
      </w:r>
      <w:r w:rsidRPr="004B0C1F">
        <w:rPr>
          <w:rStyle w:val="style11"/>
          <w:sz w:val="36"/>
          <w:szCs w:val="36"/>
          <w:rtl/>
        </w:rPr>
        <w:t xml:space="preserve"> </w:t>
      </w:r>
      <w:r w:rsidRPr="004B0C1F">
        <w:rPr>
          <w:rStyle w:val="style11"/>
          <w:rFonts w:hint="eastAsia"/>
          <w:sz w:val="36"/>
          <w:szCs w:val="36"/>
          <w:rtl/>
        </w:rPr>
        <w:t>أبو</w:t>
      </w:r>
      <w:r w:rsidRPr="004B0C1F">
        <w:rPr>
          <w:rStyle w:val="style11"/>
          <w:sz w:val="36"/>
          <w:szCs w:val="36"/>
          <w:rtl/>
        </w:rPr>
        <w:t xml:space="preserve"> </w:t>
      </w:r>
      <w:r w:rsidRPr="004B0C1F">
        <w:rPr>
          <w:rStyle w:val="style11"/>
          <w:rFonts w:hint="eastAsia"/>
          <w:sz w:val="36"/>
          <w:szCs w:val="36"/>
          <w:rtl/>
        </w:rPr>
        <w:t>هريرة</w:t>
      </w:r>
      <w:r w:rsidR="009E6F02">
        <w:rPr>
          <w:rStyle w:val="style11"/>
          <w:rFonts w:hint="cs"/>
          <w:sz w:val="36"/>
          <w:szCs w:val="36"/>
          <w:rtl/>
        </w:rPr>
        <w:t xml:space="preserve"> </w:t>
      </w:r>
      <w:r w:rsidRPr="004B0C1F">
        <w:rPr>
          <w:rStyle w:val="style11"/>
          <w:sz w:val="36"/>
          <w:szCs w:val="36"/>
          <w:rtl/>
        </w:rPr>
        <w:t xml:space="preserve">: </w:t>
      </w:r>
      <w:r w:rsidRPr="004B0C1F">
        <w:rPr>
          <w:rStyle w:val="style11"/>
          <w:rFonts w:hint="eastAsia"/>
          <w:sz w:val="36"/>
          <w:szCs w:val="36"/>
          <w:rtl/>
        </w:rPr>
        <w:t>لو</w:t>
      </w:r>
      <w:r w:rsidRPr="004B0C1F">
        <w:rPr>
          <w:rStyle w:val="style11"/>
          <w:sz w:val="36"/>
          <w:szCs w:val="36"/>
          <w:rtl/>
        </w:rPr>
        <w:t xml:space="preserve"> </w:t>
      </w:r>
      <w:r w:rsidRPr="004B0C1F">
        <w:rPr>
          <w:rStyle w:val="style11"/>
          <w:rFonts w:hint="eastAsia"/>
          <w:sz w:val="36"/>
          <w:szCs w:val="36"/>
          <w:rtl/>
        </w:rPr>
        <w:t>شئت</w:t>
      </w:r>
      <w:r w:rsidRPr="004B0C1F">
        <w:rPr>
          <w:rStyle w:val="style11"/>
          <w:sz w:val="36"/>
          <w:szCs w:val="36"/>
          <w:rtl/>
        </w:rPr>
        <w:t xml:space="preserve"> </w:t>
      </w:r>
      <w:r w:rsidRPr="004B0C1F">
        <w:rPr>
          <w:rStyle w:val="style11"/>
          <w:rFonts w:hint="eastAsia"/>
          <w:sz w:val="36"/>
          <w:szCs w:val="36"/>
          <w:rtl/>
        </w:rPr>
        <w:t>أن</w:t>
      </w:r>
      <w:r w:rsidRPr="004B0C1F">
        <w:rPr>
          <w:rStyle w:val="style11"/>
          <w:sz w:val="36"/>
          <w:szCs w:val="36"/>
          <w:rtl/>
        </w:rPr>
        <w:t xml:space="preserve"> </w:t>
      </w:r>
      <w:r w:rsidRPr="004B0C1F">
        <w:rPr>
          <w:rStyle w:val="style11"/>
          <w:rFonts w:hint="eastAsia"/>
          <w:sz w:val="36"/>
          <w:szCs w:val="36"/>
          <w:rtl/>
        </w:rPr>
        <w:t>أقول</w:t>
      </w:r>
      <w:r w:rsidRPr="004B0C1F">
        <w:rPr>
          <w:rStyle w:val="style11"/>
          <w:sz w:val="36"/>
          <w:szCs w:val="36"/>
          <w:rtl/>
        </w:rPr>
        <w:t xml:space="preserve"> </w:t>
      </w:r>
      <w:r w:rsidRPr="004B0C1F">
        <w:rPr>
          <w:rStyle w:val="style11"/>
          <w:rFonts w:hint="eastAsia"/>
          <w:sz w:val="36"/>
          <w:szCs w:val="36"/>
          <w:rtl/>
        </w:rPr>
        <w:t>بني</w:t>
      </w:r>
      <w:r w:rsidRPr="004B0C1F">
        <w:rPr>
          <w:rStyle w:val="style11"/>
          <w:sz w:val="36"/>
          <w:szCs w:val="36"/>
          <w:rtl/>
        </w:rPr>
        <w:t xml:space="preserve"> </w:t>
      </w:r>
      <w:r w:rsidRPr="004B0C1F">
        <w:rPr>
          <w:rStyle w:val="style11"/>
          <w:rFonts w:hint="eastAsia"/>
          <w:sz w:val="36"/>
          <w:szCs w:val="36"/>
          <w:rtl/>
        </w:rPr>
        <w:t>فلان</w:t>
      </w:r>
      <w:r w:rsidR="009E6F02">
        <w:rPr>
          <w:rStyle w:val="style11"/>
          <w:rFonts w:hint="cs"/>
          <w:sz w:val="36"/>
          <w:szCs w:val="36"/>
          <w:rtl/>
        </w:rPr>
        <w:t xml:space="preserve"> ،</w:t>
      </w:r>
      <w:r w:rsidRPr="004B0C1F">
        <w:rPr>
          <w:rStyle w:val="style11"/>
          <w:sz w:val="36"/>
          <w:szCs w:val="36"/>
          <w:rtl/>
        </w:rPr>
        <w:t xml:space="preserve"> </w:t>
      </w:r>
      <w:r w:rsidR="00795C16">
        <w:rPr>
          <w:rStyle w:val="style11"/>
          <w:rFonts w:hint="cs"/>
          <w:sz w:val="36"/>
          <w:szCs w:val="36"/>
          <w:rtl/>
        </w:rPr>
        <w:t xml:space="preserve">     </w:t>
      </w:r>
      <w:r w:rsidRPr="004B0C1F">
        <w:rPr>
          <w:rStyle w:val="style11"/>
          <w:rFonts w:hint="eastAsia"/>
          <w:sz w:val="36"/>
          <w:szCs w:val="36"/>
          <w:rtl/>
        </w:rPr>
        <w:t>وبني</w:t>
      </w:r>
      <w:r w:rsidRPr="004B0C1F">
        <w:rPr>
          <w:rStyle w:val="style11"/>
          <w:sz w:val="36"/>
          <w:szCs w:val="36"/>
          <w:rtl/>
        </w:rPr>
        <w:t xml:space="preserve"> </w:t>
      </w:r>
      <w:r w:rsidRPr="004B0C1F">
        <w:rPr>
          <w:rStyle w:val="style11"/>
          <w:rFonts w:hint="eastAsia"/>
          <w:sz w:val="36"/>
          <w:szCs w:val="36"/>
          <w:rtl/>
        </w:rPr>
        <w:t>فلان</w:t>
      </w:r>
      <w:r w:rsidR="009E6F02">
        <w:rPr>
          <w:rStyle w:val="style11"/>
          <w:rFonts w:hint="cs"/>
          <w:sz w:val="36"/>
          <w:szCs w:val="36"/>
          <w:rtl/>
        </w:rPr>
        <w:t xml:space="preserve"> </w:t>
      </w:r>
      <w:r w:rsidRPr="009E6F02">
        <w:rPr>
          <w:rStyle w:val="style11"/>
          <w:sz w:val="36"/>
          <w:szCs w:val="36"/>
          <w:rtl/>
        </w:rPr>
        <w:t>"</w:t>
      </w:r>
      <w:r w:rsidRPr="00795C16">
        <w:rPr>
          <w:rStyle w:val="style11"/>
          <w:sz w:val="36"/>
          <w:szCs w:val="36"/>
          <w:vertAlign w:val="superscript"/>
          <w:rtl/>
        </w:rPr>
        <w:t>(</w:t>
      </w:r>
      <w:r w:rsidR="00795C16">
        <w:rPr>
          <w:rStyle w:val="a4"/>
          <w:color w:val="000000"/>
          <w:sz w:val="36"/>
          <w:szCs w:val="36"/>
          <w:rtl/>
        </w:rPr>
        <w:footnoteReference w:id="416"/>
      </w:r>
      <w:r w:rsidRPr="00795C16">
        <w:rPr>
          <w:rStyle w:val="style11"/>
          <w:sz w:val="36"/>
          <w:szCs w:val="36"/>
          <w:vertAlign w:val="superscript"/>
          <w:rtl/>
        </w:rPr>
        <w:t>)</w:t>
      </w:r>
      <w:r w:rsidR="009E6F02" w:rsidRPr="009E6F02">
        <w:rPr>
          <w:rStyle w:val="style11"/>
          <w:rFonts w:hint="cs"/>
          <w:sz w:val="36"/>
          <w:szCs w:val="36"/>
          <w:rtl/>
        </w:rPr>
        <w:t xml:space="preserve"> </w:t>
      </w:r>
      <w:r w:rsidRPr="009E6F02">
        <w:rPr>
          <w:rStyle w:val="style11"/>
          <w:sz w:val="36"/>
          <w:szCs w:val="36"/>
          <w:rtl/>
        </w:rPr>
        <w:t>.</w:t>
      </w:r>
    </w:p>
    <w:p w:rsidR="00DA59D7" w:rsidRDefault="00DA59D7" w:rsidP="007656B0">
      <w:pPr>
        <w:spacing w:after="0" w:line="240" w:lineRule="auto"/>
        <w:ind w:left="-7"/>
        <w:jc w:val="both"/>
        <w:rPr>
          <w:rFonts w:ascii="Arial" w:hAnsi="Arial" w:cs="Traditional Arabic"/>
          <w:color w:val="92D050"/>
          <w:sz w:val="36"/>
          <w:szCs w:val="36"/>
          <w:rtl/>
        </w:rPr>
      </w:pPr>
      <w:r w:rsidRPr="004B0C1F">
        <w:rPr>
          <w:rFonts w:ascii="Arial" w:hAnsi="Arial" w:cs="Traditional Arabic"/>
          <w:sz w:val="36"/>
          <w:szCs w:val="36"/>
          <w:rtl/>
        </w:rPr>
        <w:t>ولم يشع النبي المجتبى</w:t>
      </w:r>
      <w:r w:rsidR="00795C16">
        <w:rPr>
          <w:rFonts w:ascii="Arial" w:hAnsi="Arial" w:cs="Traditional Arabic" w:hint="cs"/>
          <w:sz w:val="36"/>
          <w:szCs w:val="36"/>
          <w:rtl/>
        </w:rPr>
        <w:t xml:space="preserve"> ،</w:t>
      </w:r>
      <w:r w:rsidRPr="004B0C1F">
        <w:rPr>
          <w:rFonts w:ascii="Arial" w:hAnsi="Arial" w:cs="Traditional Arabic"/>
          <w:sz w:val="36"/>
          <w:szCs w:val="36"/>
          <w:rtl/>
        </w:rPr>
        <w:t xml:space="preserve"> والحبيب المصطفى أمرهم </w:t>
      </w:r>
      <w:r w:rsidR="00795C16">
        <w:rPr>
          <w:rFonts w:ascii="Arial" w:hAnsi="Arial" w:cs="Traditional Arabic" w:hint="cs"/>
          <w:sz w:val="36"/>
          <w:szCs w:val="36"/>
          <w:rtl/>
        </w:rPr>
        <w:t xml:space="preserve">، </w:t>
      </w:r>
      <w:r w:rsidRPr="004B0C1F">
        <w:rPr>
          <w:rFonts w:ascii="Arial" w:hAnsi="Arial" w:cs="Traditional Arabic"/>
          <w:sz w:val="36"/>
          <w:szCs w:val="36"/>
          <w:rtl/>
        </w:rPr>
        <w:t xml:space="preserve">ولم يخبر إلا أبا هريرة </w:t>
      </w:r>
      <w:r w:rsidR="00795C16">
        <w:rPr>
          <w:rFonts w:ascii="Arial" w:hAnsi="Arial" w:cs="Traditional Arabic" w:hint="cs"/>
          <w:sz w:val="36"/>
          <w:szCs w:val="36"/>
          <w:rtl/>
        </w:rPr>
        <w:t xml:space="preserve">، </w:t>
      </w:r>
      <w:r w:rsidRPr="004B0C1F">
        <w:rPr>
          <w:rFonts w:ascii="Arial" w:hAnsi="Arial" w:cs="Traditional Arabic"/>
          <w:sz w:val="36"/>
          <w:szCs w:val="36"/>
          <w:rtl/>
        </w:rPr>
        <w:t>وكتم  رضي الله عنه أسماءهم</w:t>
      </w:r>
      <w:r w:rsidR="00795C16">
        <w:rPr>
          <w:rFonts w:ascii="Arial" w:hAnsi="Arial" w:cs="Traditional Arabic" w:hint="cs"/>
          <w:sz w:val="36"/>
          <w:szCs w:val="36"/>
          <w:rtl/>
        </w:rPr>
        <w:t xml:space="preserve"> </w:t>
      </w:r>
      <w:r w:rsidRPr="004B0C1F">
        <w:rPr>
          <w:rFonts w:ascii="Arial" w:hAnsi="Arial" w:cs="Traditional Arabic"/>
          <w:sz w:val="36"/>
          <w:szCs w:val="36"/>
          <w:rtl/>
        </w:rPr>
        <w:t>، وكان يلمح</w:t>
      </w:r>
      <w:r w:rsidR="00795C16">
        <w:rPr>
          <w:rFonts w:ascii="Arial" w:hAnsi="Arial" w:cs="Traditional Arabic" w:hint="cs"/>
          <w:sz w:val="36"/>
          <w:szCs w:val="36"/>
          <w:rtl/>
        </w:rPr>
        <w:t xml:space="preserve"> ،</w:t>
      </w:r>
      <w:r w:rsidRPr="004B0C1F">
        <w:rPr>
          <w:rFonts w:ascii="Arial" w:hAnsi="Arial" w:cs="Traditional Arabic"/>
          <w:sz w:val="36"/>
          <w:szCs w:val="36"/>
          <w:rtl/>
        </w:rPr>
        <w:t xml:space="preserve"> وهذا الخارجي يأمر بإشاعة مثل هذا الكلام</w:t>
      </w:r>
      <w:r w:rsidR="00795C16">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AA6B6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سيد</w:t>
      </w:r>
      <w:r w:rsidR="00795C16">
        <w:rPr>
          <w:rFonts w:ascii="Arial" w:hAnsi="Arial" w:cs="Traditional Arabic" w:hint="cs"/>
          <w:sz w:val="36"/>
          <w:szCs w:val="36"/>
          <w:rtl/>
        </w:rPr>
        <w:t xml:space="preserve"> </w:t>
      </w:r>
      <w:r w:rsidRPr="004B0C1F">
        <w:rPr>
          <w:rFonts w:ascii="Arial" w:hAnsi="Arial" w:cs="Traditional Arabic"/>
          <w:sz w:val="36"/>
          <w:szCs w:val="36"/>
          <w:rtl/>
        </w:rPr>
        <w:t>: "</w:t>
      </w:r>
      <w:r w:rsidR="00795C16">
        <w:rPr>
          <w:rFonts w:ascii="Arial" w:hAnsi="Arial" w:cs="Traditional Arabic" w:hint="cs"/>
          <w:sz w:val="36"/>
          <w:szCs w:val="36"/>
          <w:rtl/>
        </w:rPr>
        <w:t xml:space="preserve"> </w:t>
      </w:r>
      <w:r w:rsidRPr="004B0C1F">
        <w:rPr>
          <w:rFonts w:ascii="Arial" w:hAnsi="Arial" w:cs="Traditional Arabic"/>
          <w:sz w:val="36"/>
          <w:szCs w:val="36"/>
          <w:rtl/>
        </w:rPr>
        <w:t>المرتدون المحاربون لله ولرسوله صلى الله عليه وسلم</w:t>
      </w:r>
      <w:r w:rsidR="00795C16">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المجاهرون</w:t>
      </w:r>
      <w:proofErr w:type="spellEnd"/>
      <w:r w:rsidRPr="004B0C1F">
        <w:rPr>
          <w:rFonts w:ascii="Arial" w:hAnsi="Arial" w:cs="Traditional Arabic"/>
          <w:sz w:val="36"/>
          <w:szCs w:val="36"/>
          <w:rtl/>
        </w:rPr>
        <w:t xml:space="preserve"> بعدائهم للإسلام والمسلمين</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كالحكام الطواغيت</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الحاكمين بغير شريعة الإسلام </w:t>
      </w:r>
      <w:r w:rsidR="00AA6B67">
        <w:rPr>
          <w:rFonts w:ascii="Arial" w:hAnsi="Arial" w:cs="Traditional Arabic" w:hint="cs"/>
          <w:sz w:val="36"/>
          <w:szCs w:val="36"/>
          <w:rtl/>
        </w:rPr>
        <w:t xml:space="preserve">، </w:t>
      </w:r>
      <w:r w:rsidRPr="004B0C1F">
        <w:rPr>
          <w:rFonts w:ascii="Arial" w:hAnsi="Arial" w:cs="Traditional Arabic"/>
          <w:sz w:val="36"/>
          <w:szCs w:val="36"/>
          <w:rtl/>
        </w:rPr>
        <w:t>وجنودهم</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وأعوانهم</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من الكتاب والصحفيين</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وغيرهم </w:t>
      </w:r>
      <w:r w:rsidR="00AA6B67">
        <w:rPr>
          <w:rFonts w:ascii="Arial" w:hAnsi="Arial" w:cs="Traditional Arabic" w:hint="cs"/>
          <w:sz w:val="36"/>
          <w:szCs w:val="36"/>
          <w:rtl/>
        </w:rPr>
        <w:t xml:space="preserve">، </w:t>
      </w:r>
      <w:r w:rsidRPr="004B0C1F">
        <w:rPr>
          <w:rFonts w:ascii="Arial" w:hAnsi="Arial" w:cs="Traditional Arabic"/>
          <w:sz w:val="36"/>
          <w:szCs w:val="36"/>
          <w:rtl/>
        </w:rPr>
        <w:t>في شتى بلدان المسلمين اليوم</w:t>
      </w:r>
      <w:r w:rsidR="00AA6B67">
        <w:rPr>
          <w:rFonts w:ascii="Arial" w:hAnsi="Arial" w:cs="Traditional Arabic" w:hint="cs"/>
          <w:sz w:val="36"/>
          <w:szCs w:val="36"/>
          <w:rtl/>
        </w:rPr>
        <w:t xml:space="preserve"> </w:t>
      </w:r>
      <w:r w:rsidRPr="004B0C1F">
        <w:rPr>
          <w:rFonts w:ascii="Arial" w:hAnsi="Arial" w:cs="Traditional Arabic"/>
          <w:sz w:val="36"/>
          <w:szCs w:val="36"/>
          <w:rtl/>
        </w:rPr>
        <w:t>، ديارهم ديار حرب</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لحكمها بشرائع الكفر</w:t>
      </w:r>
      <w:r w:rsidR="00AA6B67">
        <w:rPr>
          <w:rFonts w:ascii="Arial" w:hAnsi="Arial" w:cs="Traditional Arabic" w:hint="cs"/>
          <w:sz w:val="36"/>
          <w:szCs w:val="36"/>
          <w:rtl/>
        </w:rPr>
        <w:t xml:space="preserve"> </w:t>
      </w:r>
      <w:r w:rsidRPr="004B0C1F">
        <w:rPr>
          <w:rFonts w:ascii="Arial" w:hAnsi="Arial" w:cs="Traditional Arabic"/>
          <w:sz w:val="36"/>
          <w:szCs w:val="36"/>
          <w:rtl/>
        </w:rPr>
        <w:t>؛ وهؤلاء حكمهم حكم المرتد</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الممتنع بدار الحرب</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والتي لا يؤاخذ فيها بجريمة الردة</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التي لا تجرّمها القوانين الوضعية</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فالمرتد في هذه البلاد يحتمي بقوانينها </w:t>
      </w:r>
      <w:r w:rsidR="00AA6B67">
        <w:rPr>
          <w:rFonts w:ascii="Arial" w:hAnsi="Arial" w:cs="Traditional Arabic" w:hint="cs"/>
          <w:sz w:val="36"/>
          <w:szCs w:val="36"/>
          <w:rtl/>
        </w:rPr>
        <w:t xml:space="preserve">، </w:t>
      </w:r>
      <w:r w:rsidRPr="004B0C1F">
        <w:rPr>
          <w:rFonts w:ascii="Arial" w:hAnsi="Arial" w:cs="Traditional Arabic"/>
          <w:sz w:val="36"/>
          <w:szCs w:val="36"/>
          <w:rtl/>
        </w:rPr>
        <w:t>وبجنودها الموكلين بالدفاع عن هذه القوانين</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فهو ممتنع بدار الحرب</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ولهذا يجوز لكل أحدٍ من المسلمين قتل أمثال هؤلاء</w:t>
      </w:r>
      <w:r w:rsidR="00AA6B67">
        <w:rPr>
          <w:rFonts w:ascii="Arial" w:hAnsi="Arial" w:cs="Traditional Arabic" w:hint="cs"/>
          <w:sz w:val="36"/>
          <w:szCs w:val="36"/>
          <w:rtl/>
        </w:rPr>
        <w:t xml:space="preserve"> </w:t>
      </w:r>
      <w:r w:rsidRPr="00795C16">
        <w:rPr>
          <w:rFonts w:ascii="Arial" w:hAnsi="Arial" w:cs="Traditional Arabic"/>
          <w:sz w:val="36"/>
          <w:szCs w:val="36"/>
          <w:rtl/>
        </w:rPr>
        <w:t>"</w:t>
      </w:r>
      <w:r w:rsidRPr="00795C16">
        <w:rPr>
          <w:rFonts w:ascii="Arial" w:hAnsi="Arial" w:cs="Traditional Arabic"/>
          <w:sz w:val="36"/>
          <w:szCs w:val="36"/>
          <w:vertAlign w:val="superscript"/>
          <w:rtl/>
        </w:rPr>
        <w:t>(</w:t>
      </w:r>
      <w:r w:rsidR="00AA6B67">
        <w:rPr>
          <w:rStyle w:val="a4"/>
          <w:rFonts w:ascii="Arial" w:hAnsi="Arial"/>
          <w:sz w:val="36"/>
          <w:szCs w:val="36"/>
          <w:rtl/>
        </w:rPr>
        <w:footnoteReference w:id="417"/>
      </w:r>
      <w:r w:rsidRPr="00795C16">
        <w:rPr>
          <w:rFonts w:ascii="Arial" w:hAnsi="Arial" w:cs="Traditional Arabic"/>
          <w:sz w:val="36"/>
          <w:szCs w:val="36"/>
          <w:vertAlign w:val="superscript"/>
          <w:rtl/>
        </w:rPr>
        <w:t>)</w:t>
      </w:r>
      <w:r w:rsidR="00795C16">
        <w:rPr>
          <w:rFonts w:ascii="Arial" w:hAnsi="Arial" w:cs="Traditional Arabic" w:hint="cs"/>
          <w:sz w:val="36"/>
          <w:szCs w:val="36"/>
          <w:rtl/>
        </w:rPr>
        <w:t xml:space="preserve"> </w:t>
      </w:r>
      <w:r w:rsidR="00AA6B67">
        <w:rPr>
          <w:rFonts w:ascii="Arial" w:hAnsi="Arial" w:cs="Traditional Arabic" w:hint="cs"/>
          <w:sz w:val="36"/>
          <w:szCs w:val="36"/>
          <w:rtl/>
        </w:rPr>
        <w:t xml:space="preserve"> </w:t>
      </w:r>
      <w:r w:rsidRPr="004B0C1F">
        <w:rPr>
          <w:rFonts w:ascii="Arial" w:hAnsi="Arial" w:cs="Traditional Arabic"/>
          <w:sz w:val="36"/>
          <w:szCs w:val="36"/>
          <w:rtl/>
        </w:rPr>
        <w:t>.</w:t>
      </w:r>
    </w:p>
    <w:p w:rsidR="00896009"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 xml:space="preserve">ن في هذا الأصل إحياء لسنة أسلافهم من الخوارج المتقدمين </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وقد عض خوارج عصرنا </w:t>
      </w:r>
      <w:r w:rsidRPr="00981482">
        <w:rPr>
          <w:rFonts w:ascii="Arial" w:hAnsi="Arial" w:cs="Traditional Arabic"/>
          <w:sz w:val="36"/>
          <w:szCs w:val="36"/>
          <w:rtl/>
        </w:rPr>
        <w:t>على هذا الأصل</w:t>
      </w:r>
      <w:r w:rsidR="00AA6B67" w:rsidRPr="00981482">
        <w:rPr>
          <w:rFonts w:ascii="Arial" w:hAnsi="Arial" w:cs="Traditional Arabic" w:hint="cs"/>
          <w:sz w:val="36"/>
          <w:szCs w:val="36"/>
          <w:rtl/>
        </w:rPr>
        <w:t xml:space="preserve"> ،</w:t>
      </w:r>
      <w:r w:rsidRPr="00981482">
        <w:rPr>
          <w:rFonts w:ascii="Arial" w:hAnsi="Arial" w:cs="Traditional Arabic"/>
          <w:sz w:val="36"/>
          <w:szCs w:val="36"/>
          <w:rtl/>
        </w:rPr>
        <w:t xml:space="preserve"> وألفوا رسائل في هذا الباب</w:t>
      </w:r>
      <w:r w:rsidR="00AA6B67" w:rsidRPr="00981482">
        <w:rPr>
          <w:rFonts w:ascii="Arial" w:hAnsi="Arial" w:cs="Traditional Arabic" w:hint="cs"/>
          <w:sz w:val="36"/>
          <w:szCs w:val="36"/>
          <w:rtl/>
        </w:rPr>
        <w:t xml:space="preserve"> </w:t>
      </w:r>
      <w:r w:rsidRPr="00981482">
        <w:rPr>
          <w:rFonts w:ascii="Arial" w:hAnsi="Arial" w:cs="Traditional Arabic"/>
          <w:sz w:val="36"/>
          <w:szCs w:val="36"/>
          <w:rtl/>
        </w:rPr>
        <w:t>، ومن حوادثهم خلاف ما ذكرناه سابقا</w:t>
      </w:r>
      <w:r w:rsidR="00AA6B67" w:rsidRPr="00981482">
        <w:rPr>
          <w:rFonts w:ascii="Arial" w:hAnsi="Arial" w:cs="Traditional Arabic" w:hint="cs"/>
          <w:sz w:val="36"/>
          <w:szCs w:val="36"/>
          <w:rtl/>
        </w:rPr>
        <w:t xml:space="preserve"> </w:t>
      </w:r>
      <w:r w:rsidRPr="00981482">
        <w:rPr>
          <w:rFonts w:ascii="Arial" w:hAnsi="Arial" w:cs="Traditional Arabic"/>
          <w:sz w:val="36"/>
          <w:szCs w:val="36"/>
          <w:rtl/>
        </w:rPr>
        <w:t>:</w:t>
      </w:r>
    </w:p>
    <w:p w:rsidR="00DA59D7" w:rsidRPr="004B0C1F" w:rsidRDefault="00DA59D7" w:rsidP="00AA6B67">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قتل القاضي بمحكمة الجوف الكبرى</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وتمكن أسود التوحيد </w:t>
      </w:r>
      <w:r w:rsidRPr="004B0C1F">
        <w:rPr>
          <w:rFonts w:ascii="Arial" w:hAnsi="Arial" w:cs="Traditional Arabic" w:hint="cs"/>
          <w:sz w:val="36"/>
          <w:szCs w:val="36"/>
          <w:rtl/>
        </w:rPr>
        <w:t xml:space="preserve">وجنوده </w:t>
      </w:r>
      <w:r w:rsidRPr="004B0C1F">
        <w:rPr>
          <w:rFonts w:ascii="Arial" w:hAnsi="Arial" w:cs="Traditional Arabic"/>
          <w:sz w:val="36"/>
          <w:szCs w:val="36"/>
          <w:rtl/>
        </w:rPr>
        <w:t>من القبض عليهم</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ولم يبدوا أي ندم </w:t>
      </w:r>
      <w:r w:rsidR="00AA6B67">
        <w:rPr>
          <w:rFonts w:ascii="Arial" w:hAnsi="Arial" w:cs="Traditional Arabic" w:hint="cs"/>
          <w:sz w:val="36"/>
          <w:szCs w:val="36"/>
          <w:rtl/>
        </w:rPr>
        <w:t xml:space="preserve">، </w:t>
      </w:r>
      <w:r w:rsidRPr="004B0C1F">
        <w:rPr>
          <w:rFonts w:ascii="Arial" w:hAnsi="Arial" w:cs="Traditional Arabic"/>
          <w:sz w:val="36"/>
          <w:szCs w:val="36"/>
          <w:rtl/>
        </w:rPr>
        <w:t>وكرروا ثلاثتهم اعترافهم في المجلس الشرعي</w:t>
      </w:r>
      <w:r w:rsidR="00AA6B67">
        <w:rPr>
          <w:rFonts w:ascii="Arial" w:hAnsi="Arial" w:cs="Traditional Arabic" w:hint="cs"/>
          <w:sz w:val="36"/>
          <w:szCs w:val="36"/>
          <w:rtl/>
        </w:rPr>
        <w:t xml:space="preserve"> </w:t>
      </w:r>
      <w:r w:rsidRPr="004B0C1F">
        <w:rPr>
          <w:rFonts w:ascii="Arial" w:hAnsi="Arial" w:cs="Traditional Arabic"/>
          <w:sz w:val="36"/>
          <w:szCs w:val="36"/>
          <w:rtl/>
        </w:rPr>
        <w:t>؛ ومما قالوا في هذا المجلس</w:t>
      </w:r>
      <w:r w:rsidR="00AA6B67">
        <w:rPr>
          <w:rFonts w:ascii="Arial" w:hAnsi="Arial" w:cs="Traditional Arabic" w:hint="cs"/>
          <w:sz w:val="36"/>
          <w:szCs w:val="36"/>
          <w:rtl/>
        </w:rPr>
        <w:t xml:space="preserve"> </w:t>
      </w:r>
      <w:r w:rsidRPr="004B0C1F">
        <w:rPr>
          <w:rFonts w:ascii="Arial" w:hAnsi="Arial" w:cs="Traditional Arabic"/>
          <w:sz w:val="36"/>
          <w:szCs w:val="36"/>
          <w:rtl/>
        </w:rPr>
        <w:t>: "</w:t>
      </w:r>
      <w:r w:rsidR="00AA6B67">
        <w:rPr>
          <w:rFonts w:ascii="Arial" w:hAnsi="Arial" w:cs="Traditional Arabic" w:hint="cs"/>
          <w:sz w:val="36"/>
          <w:szCs w:val="36"/>
          <w:rtl/>
        </w:rPr>
        <w:t xml:space="preserve"> </w:t>
      </w:r>
      <w:r w:rsidRPr="004B0C1F">
        <w:rPr>
          <w:rFonts w:ascii="Arial" w:hAnsi="Arial" w:cs="Traditional Arabic"/>
          <w:sz w:val="36"/>
          <w:szCs w:val="36"/>
          <w:rtl/>
        </w:rPr>
        <w:t>نعم قتلناه</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ولو تمكنا منكم لفصلنا رؤوسكم عن أجسادكم</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w:t>
      </w:r>
      <w:r w:rsidR="00AA6B67">
        <w:rPr>
          <w:rFonts w:ascii="Arial" w:hAnsi="Arial" w:cs="Traditional Arabic" w:hint="cs"/>
          <w:sz w:val="36"/>
          <w:szCs w:val="36"/>
          <w:rtl/>
        </w:rPr>
        <w:t>-</w:t>
      </w:r>
      <w:r w:rsidRPr="004B0C1F">
        <w:rPr>
          <w:rFonts w:ascii="Arial" w:hAnsi="Arial" w:cs="Traditional Arabic"/>
          <w:sz w:val="36"/>
          <w:szCs w:val="36"/>
          <w:rtl/>
        </w:rPr>
        <w:t xml:space="preserve"> يخاطبون بذلك القضاة الثلاثة في الجلسة </w:t>
      </w:r>
      <w:r w:rsidR="00AA6B67">
        <w:rPr>
          <w:rFonts w:ascii="Arial" w:hAnsi="Arial" w:cs="Traditional Arabic" w:hint="cs"/>
          <w:sz w:val="36"/>
          <w:szCs w:val="36"/>
          <w:rtl/>
        </w:rPr>
        <w:t>-</w:t>
      </w:r>
      <w:r w:rsidRPr="004B0C1F">
        <w:rPr>
          <w:rFonts w:ascii="Arial" w:hAnsi="Arial" w:cs="Traditional Arabic"/>
          <w:sz w:val="36"/>
          <w:szCs w:val="36"/>
          <w:rtl/>
        </w:rPr>
        <w:t xml:space="preserve"> فلما حُكم عليهم بالقتل </w:t>
      </w:r>
      <w:r w:rsidR="00AA6B67">
        <w:rPr>
          <w:rFonts w:ascii="Arial" w:hAnsi="Arial" w:cs="Traditional Arabic" w:hint="cs"/>
          <w:sz w:val="36"/>
          <w:szCs w:val="36"/>
          <w:rtl/>
        </w:rPr>
        <w:t xml:space="preserve">، </w:t>
      </w:r>
      <w:r w:rsidRPr="004B0C1F">
        <w:rPr>
          <w:rFonts w:ascii="Arial" w:hAnsi="Arial" w:cs="Traditional Arabic"/>
          <w:sz w:val="36"/>
          <w:szCs w:val="36"/>
          <w:rtl/>
        </w:rPr>
        <w:t>أخذوا يكبرون ويهللون</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زاعمين أنه قتل في سبيل الله</w:t>
      </w:r>
      <w:r w:rsidR="00AA6B67">
        <w:rPr>
          <w:rFonts w:ascii="Arial" w:hAnsi="Arial" w:cs="Traditional Arabic" w:hint="cs"/>
          <w:sz w:val="36"/>
          <w:szCs w:val="36"/>
          <w:rtl/>
        </w:rPr>
        <w:t xml:space="preserve"> </w:t>
      </w:r>
      <w:r w:rsidR="00AA6B67">
        <w:rPr>
          <w:rFonts w:ascii="Arial" w:hAnsi="Arial" w:cs="Traditional Arabic"/>
          <w:sz w:val="36"/>
          <w:szCs w:val="36"/>
          <w:rtl/>
        </w:rPr>
        <w:t>–</w:t>
      </w:r>
      <w:r w:rsidR="00AA6B67" w:rsidRPr="00AA6B67">
        <w:rPr>
          <w:rFonts w:ascii="Arial" w:hAnsi="Arial" w:cs="Traditional Arabic" w:hint="cs"/>
          <w:sz w:val="36"/>
          <w:szCs w:val="36"/>
          <w:vertAlign w:val="superscript"/>
          <w:rtl/>
        </w:rPr>
        <w:t>(</w:t>
      </w:r>
      <w:r w:rsidR="00AA6B67" w:rsidRPr="00AA6B67">
        <w:rPr>
          <w:rStyle w:val="a4"/>
          <w:rFonts w:ascii="Arial" w:hAnsi="Arial"/>
          <w:sz w:val="36"/>
          <w:szCs w:val="36"/>
          <w:rtl/>
        </w:rPr>
        <w:footnoteReference w:id="418"/>
      </w:r>
      <w:r w:rsidR="00AA6B67" w:rsidRPr="00AA6B67">
        <w:rPr>
          <w:rFonts w:ascii="Arial" w:hAnsi="Arial" w:cs="Traditional Arabic" w:hint="cs"/>
          <w:sz w:val="36"/>
          <w:szCs w:val="36"/>
          <w:vertAlign w:val="superscript"/>
          <w:rtl/>
        </w:rPr>
        <w:t>)</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AA6B67" w:rsidP="00AA6B67">
      <w:pPr>
        <w:widowControl w:val="0"/>
        <w:spacing w:after="0" w:line="240" w:lineRule="auto"/>
        <w:ind w:left="-7"/>
        <w:jc w:val="both"/>
        <w:rPr>
          <w:rFonts w:ascii="Arial" w:hAnsi="Arial" w:cs="Traditional Arabic"/>
          <w:sz w:val="36"/>
          <w:szCs w:val="36"/>
        </w:rPr>
      </w:pPr>
      <w:r>
        <w:rPr>
          <w:rFonts w:ascii="Arial" w:hAnsi="Arial" w:cs="Traditional Arabic" w:hint="cs"/>
          <w:b/>
          <w:bCs/>
          <w:sz w:val="36"/>
          <w:szCs w:val="36"/>
          <w:rtl/>
        </w:rPr>
        <w:t xml:space="preserve">قال </w:t>
      </w:r>
      <w:r w:rsidR="00DA59D7" w:rsidRPr="004B0C1F">
        <w:rPr>
          <w:rFonts w:ascii="Arial" w:hAnsi="Arial" w:cs="Traditional Arabic"/>
          <w:b/>
          <w:bCs/>
          <w:sz w:val="36"/>
          <w:szCs w:val="36"/>
          <w:rtl/>
        </w:rPr>
        <w:t xml:space="preserve">سيد </w:t>
      </w:r>
      <w:r>
        <w:rPr>
          <w:rFonts w:ascii="Arial" w:hAnsi="Arial" w:cs="Traditional Arabic" w:hint="cs"/>
          <w:b/>
          <w:bCs/>
          <w:sz w:val="36"/>
          <w:szCs w:val="36"/>
          <w:rtl/>
        </w:rPr>
        <w:t xml:space="preserve">في </w:t>
      </w:r>
      <w:r w:rsidR="00DA59D7" w:rsidRPr="004B0C1F">
        <w:rPr>
          <w:rFonts w:ascii="Arial" w:hAnsi="Arial" w:cs="Traditional Arabic"/>
          <w:b/>
          <w:bCs/>
          <w:sz w:val="36"/>
          <w:szCs w:val="36"/>
          <w:rtl/>
        </w:rPr>
        <w:t>ذبائح اللحم والدجاج</w:t>
      </w:r>
      <w:r>
        <w:rPr>
          <w:rFonts w:ascii="Arial" w:hAnsi="Arial" w:cs="Traditional Arabic" w:hint="cs"/>
          <w:b/>
          <w:b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الذبائح بهذه البلاد </w:t>
      </w:r>
      <w:r>
        <w:rPr>
          <w:rFonts w:ascii="Arial" w:hAnsi="Arial" w:cs="Traditional Arabic" w:hint="cs"/>
          <w:sz w:val="36"/>
          <w:szCs w:val="36"/>
          <w:rtl/>
        </w:rPr>
        <w:t xml:space="preserve">، </w:t>
      </w:r>
      <w:r w:rsidR="00DA59D7" w:rsidRPr="004B0C1F">
        <w:rPr>
          <w:rFonts w:ascii="Arial" w:hAnsi="Arial" w:cs="Traditional Arabic"/>
          <w:sz w:val="36"/>
          <w:szCs w:val="36"/>
          <w:rtl/>
        </w:rPr>
        <w:t>مع جهالة حال الذابح</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واحتمال كون</w:t>
      </w:r>
      <w:r>
        <w:rPr>
          <w:rFonts w:ascii="Arial" w:hAnsi="Arial" w:cs="Traditional Arabic"/>
          <w:sz w:val="36"/>
          <w:szCs w:val="36"/>
          <w:rtl/>
        </w:rPr>
        <w:t>ه مرتد</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بسبب إقرار المرتدين على ردتهم بهذه البلاد المحكومة بالقوانين الوضعية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فهل يتوقف عن أكل الذبائح بهذه البلاد</w:t>
      </w:r>
      <w:r>
        <w:rPr>
          <w:rFonts w:ascii="Arial" w:hAnsi="Arial" w:cs="Traditional Arabic" w:hint="cs"/>
          <w:sz w:val="36"/>
          <w:szCs w:val="36"/>
          <w:rtl/>
        </w:rPr>
        <w:t xml:space="preserve"> </w:t>
      </w:r>
      <w:r w:rsidR="00DA59D7" w:rsidRPr="004B0C1F">
        <w:rPr>
          <w:rFonts w:ascii="Arial" w:hAnsi="Arial" w:cs="Traditional Arabic"/>
          <w:sz w:val="36"/>
          <w:szCs w:val="36"/>
          <w:rtl/>
        </w:rPr>
        <w:t>؟ وهل يجب على من يريد شراء اللحم أن يتبين حال الذابح</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وقد يكون الذابح غير البائع</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AA6B67">
      <w:pPr>
        <w:widowControl w:val="0"/>
        <w:spacing w:after="0" w:line="240" w:lineRule="auto"/>
        <w:ind w:left="-7"/>
        <w:jc w:val="both"/>
        <w:rPr>
          <w:rFonts w:ascii="Arial" w:hAnsi="Arial" w:cs="Traditional Arabic"/>
          <w:sz w:val="36"/>
          <w:szCs w:val="36"/>
          <w:rtl/>
        </w:rPr>
      </w:pPr>
      <w:r w:rsidRPr="00AA6B67">
        <w:rPr>
          <w:rFonts w:ascii="Arial" w:hAnsi="Arial" w:cs="Traditional Arabic"/>
          <w:b/>
          <w:bCs/>
          <w:sz w:val="36"/>
          <w:szCs w:val="36"/>
          <w:rtl/>
        </w:rPr>
        <w:t>فالواجب</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على المسلم بهذه البلاد</w:t>
      </w:r>
      <w:r w:rsidR="00AA6B67">
        <w:rPr>
          <w:rFonts w:ascii="Arial" w:hAnsi="Arial" w:cs="Traditional Arabic" w:hint="cs"/>
          <w:sz w:val="36"/>
          <w:szCs w:val="36"/>
          <w:rtl/>
        </w:rPr>
        <w:t xml:space="preserve"> </w:t>
      </w:r>
      <w:r w:rsidRPr="004B0C1F">
        <w:rPr>
          <w:rFonts w:ascii="Arial" w:hAnsi="Arial" w:cs="Traditional Arabic"/>
          <w:sz w:val="36"/>
          <w:szCs w:val="36"/>
          <w:rtl/>
        </w:rPr>
        <w:t>: أن يتحرى شراء اللحم ممن يثق بدينه من الذابحين</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فإن تعذر سأل من يشتري منه اللحم عن حال الذابح وديانته</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فإن تعذر عمل بقاعدة اختلاط الحرام بما ينحصر </w:t>
      </w:r>
      <w:r w:rsidR="00AA6B67">
        <w:rPr>
          <w:rFonts w:ascii="Arial" w:hAnsi="Arial" w:cs="Traditional Arabic" w:hint="cs"/>
          <w:sz w:val="36"/>
          <w:szCs w:val="36"/>
          <w:rtl/>
        </w:rPr>
        <w:t>، و</w:t>
      </w:r>
      <w:r w:rsidRPr="004B0C1F">
        <w:rPr>
          <w:rFonts w:ascii="Arial" w:hAnsi="Arial" w:cs="Traditional Arabic"/>
          <w:sz w:val="36"/>
          <w:szCs w:val="36"/>
          <w:rtl/>
        </w:rPr>
        <w:t>ما لا ينحصر من الحلال</w:t>
      </w:r>
      <w:r w:rsidR="00AA6B67">
        <w:rPr>
          <w:rFonts w:ascii="Arial" w:hAnsi="Arial" w:cs="Traditional Arabic" w:hint="cs"/>
          <w:sz w:val="36"/>
          <w:szCs w:val="36"/>
          <w:rtl/>
        </w:rPr>
        <w:t xml:space="preserve"> </w:t>
      </w:r>
      <w:r w:rsidRPr="004B0C1F">
        <w:rPr>
          <w:rFonts w:ascii="Arial" w:hAnsi="Arial" w:cs="Traditional Arabic"/>
          <w:sz w:val="36"/>
          <w:szCs w:val="36"/>
          <w:rtl/>
        </w:rPr>
        <w:t>"</w:t>
      </w:r>
      <w:r w:rsidR="00AA6B67" w:rsidRPr="00AA6B67">
        <w:rPr>
          <w:rFonts w:ascii="Arial" w:hAnsi="Arial" w:cs="Traditional Arabic"/>
          <w:sz w:val="36"/>
          <w:szCs w:val="36"/>
          <w:vertAlign w:val="superscript"/>
          <w:rtl/>
        </w:rPr>
        <w:t>(</w:t>
      </w:r>
      <w:r w:rsidR="00AA6B67">
        <w:rPr>
          <w:rStyle w:val="a4"/>
          <w:rFonts w:ascii="Arial" w:hAnsi="Arial"/>
          <w:sz w:val="36"/>
          <w:szCs w:val="36"/>
          <w:rtl/>
        </w:rPr>
        <w:footnoteReference w:id="419"/>
      </w:r>
      <w:r w:rsidR="00AA6B67" w:rsidRPr="00AA6B67">
        <w:rPr>
          <w:rFonts w:ascii="Arial" w:hAnsi="Arial" w:cs="Traditional Arabic"/>
          <w:sz w:val="36"/>
          <w:szCs w:val="36"/>
          <w:vertAlign w:val="superscript"/>
          <w:rtl/>
        </w:rPr>
        <w:t>)</w:t>
      </w:r>
      <w:r w:rsidR="00AA6B67">
        <w:rPr>
          <w:rFonts w:ascii="Lotus Linotype" w:hAnsi="Lotus Linotype" w:cs="Traditional Arabic" w:hint="cs"/>
          <w:position w:val="16"/>
          <w:sz w:val="36"/>
          <w:szCs w:val="36"/>
          <w:rtl/>
        </w:rPr>
        <w:t xml:space="preserve"> </w:t>
      </w:r>
      <w:r w:rsidRPr="004B0C1F">
        <w:rPr>
          <w:rFonts w:ascii="Arial" w:hAnsi="Arial" w:cs="Traditional Arabic"/>
          <w:sz w:val="36"/>
          <w:szCs w:val="36"/>
          <w:rtl/>
        </w:rPr>
        <w:t>.</w:t>
      </w:r>
    </w:p>
    <w:p w:rsidR="00DA59D7" w:rsidRDefault="00DA59D7" w:rsidP="0098148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لقد جاء سيد هنا بباقعة ليس لها </w:t>
      </w:r>
      <w:proofErr w:type="spellStart"/>
      <w:r w:rsidRPr="004B0C1F">
        <w:rPr>
          <w:rFonts w:ascii="Arial" w:hAnsi="Arial" w:cs="Traditional Arabic"/>
          <w:sz w:val="36"/>
          <w:szCs w:val="36"/>
          <w:rtl/>
        </w:rPr>
        <w:t>راقعة</w:t>
      </w:r>
      <w:proofErr w:type="spellEnd"/>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فأوجب على من يريد شراء كيلو جرام من اللحم </w:t>
      </w:r>
      <w:r w:rsidR="00AA6B67">
        <w:rPr>
          <w:rFonts w:ascii="Arial" w:hAnsi="Arial" w:cs="Traditional Arabic" w:hint="cs"/>
          <w:sz w:val="36"/>
          <w:szCs w:val="36"/>
          <w:rtl/>
        </w:rPr>
        <w:t xml:space="preserve">؛ </w:t>
      </w:r>
      <w:r w:rsidRPr="004B0C1F">
        <w:rPr>
          <w:rFonts w:ascii="Arial" w:hAnsi="Arial" w:cs="Traditional Arabic"/>
          <w:sz w:val="36"/>
          <w:szCs w:val="36"/>
          <w:rtl/>
        </w:rPr>
        <w:t>لإطعام أهل بيته</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أن </w:t>
      </w:r>
      <w:r w:rsidR="00AA6B67">
        <w:rPr>
          <w:rFonts w:ascii="Arial" w:hAnsi="Arial" w:cs="Traditional Arabic" w:hint="cs"/>
          <w:sz w:val="36"/>
          <w:szCs w:val="36"/>
          <w:rtl/>
        </w:rPr>
        <w:t>يسأل</w:t>
      </w:r>
      <w:r w:rsidRPr="004B0C1F">
        <w:rPr>
          <w:rFonts w:ascii="Arial" w:hAnsi="Arial" w:cs="Traditional Arabic"/>
          <w:sz w:val="36"/>
          <w:szCs w:val="36"/>
          <w:rtl/>
        </w:rPr>
        <w:t xml:space="preserve"> الجزار </w:t>
      </w:r>
      <w:r w:rsidR="00AA6B67">
        <w:rPr>
          <w:rFonts w:ascii="Arial" w:hAnsi="Arial" w:cs="Traditional Arabic" w:hint="cs"/>
          <w:sz w:val="36"/>
          <w:szCs w:val="36"/>
          <w:rtl/>
        </w:rPr>
        <w:t xml:space="preserve">- </w:t>
      </w:r>
      <w:r w:rsidRPr="004B0C1F">
        <w:rPr>
          <w:rFonts w:ascii="Arial" w:hAnsi="Arial" w:cs="Traditional Arabic"/>
          <w:sz w:val="36"/>
          <w:szCs w:val="36"/>
          <w:rtl/>
        </w:rPr>
        <w:t>أو بائع اللحم</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عن موقفه من الحاكم المرتد</w:t>
      </w:r>
      <w:r w:rsidR="00AA6B67">
        <w:rPr>
          <w:rFonts w:ascii="Arial" w:hAnsi="Arial" w:cs="Traditional Arabic" w:hint="cs"/>
          <w:sz w:val="36"/>
          <w:szCs w:val="36"/>
          <w:rtl/>
        </w:rPr>
        <w:t xml:space="preserve"> </w:t>
      </w:r>
      <w:r w:rsidRPr="004B0C1F">
        <w:rPr>
          <w:rFonts w:ascii="Arial" w:hAnsi="Arial" w:cs="Traditional Arabic"/>
          <w:sz w:val="36"/>
          <w:szCs w:val="36"/>
          <w:rtl/>
        </w:rPr>
        <w:t>؛ لاحتمال أن يكون هذا ممن يوالون الحكام المرتدين</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أو يقر</w:t>
      </w:r>
      <w:r w:rsidR="00AA6B67">
        <w:rPr>
          <w:rFonts w:ascii="Arial" w:hAnsi="Arial" w:cs="Traditional Arabic" w:hint="cs"/>
          <w:sz w:val="36"/>
          <w:szCs w:val="36"/>
          <w:rtl/>
        </w:rPr>
        <w:t>ُّ</w:t>
      </w:r>
      <w:r w:rsidRPr="004B0C1F">
        <w:rPr>
          <w:rFonts w:ascii="Arial" w:hAnsi="Arial" w:cs="Traditional Arabic"/>
          <w:sz w:val="36"/>
          <w:szCs w:val="36"/>
          <w:rtl/>
        </w:rPr>
        <w:t>هم على ردتهم</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ف</w:t>
      </w:r>
      <w:r w:rsidRPr="004B0C1F">
        <w:rPr>
          <w:rFonts w:ascii="Arial" w:hAnsi="Arial" w:cs="Traditional Arabic" w:hint="cs"/>
          <w:sz w:val="36"/>
          <w:szCs w:val="36"/>
          <w:rtl/>
        </w:rPr>
        <w:t>م</w:t>
      </w:r>
      <w:r w:rsidRPr="004B0C1F">
        <w:rPr>
          <w:rFonts w:ascii="Arial" w:hAnsi="Arial" w:cs="Traditional Arabic"/>
          <w:sz w:val="36"/>
          <w:szCs w:val="36"/>
          <w:rtl/>
        </w:rPr>
        <w:t>ن ثبتت ثوريته وخارجيته</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وأنه يرى كفر الحاكم</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فذبيحته حلال</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وإن كان هذا الجزار موالي</w:t>
      </w:r>
      <w:r w:rsidR="00AA6B67">
        <w:rPr>
          <w:rFonts w:ascii="Arial" w:hAnsi="Arial" w:cs="Traditional Arabic" w:hint="cs"/>
          <w:sz w:val="36"/>
          <w:szCs w:val="36"/>
          <w:rtl/>
        </w:rPr>
        <w:t>ً</w:t>
      </w:r>
      <w:r w:rsidRPr="004B0C1F">
        <w:rPr>
          <w:rFonts w:ascii="Arial" w:hAnsi="Arial" w:cs="Traditional Arabic"/>
          <w:sz w:val="36"/>
          <w:szCs w:val="36"/>
          <w:rtl/>
        </w:rPr>
        <w:t>ا فهو مرتد</w:t>
      </w:r>
      <w:r w:rsidR="00AA6B67">
        <w:rPr>
          <w:rFonts w:ascii="Arial" w:hAnsi="Arial" w:cs="Traditional Arabic" w:hint="cs"/>
          <w:sz w:val="36"/>
          <w:szCs w:val="36"/>
          <w:rtl/>
        </w:rPr>
        <w:t xml:space="preserve"> </w:t>
      </w:r>
      <w:r w:rsidRPr="004B0C1F">
        <w:rPr>
          <w:rFonts w:ascii="Arial" w:hAnsi="Arial" w:cs="Traditional Arabic"/>
          <w:sz w:val="36"/>
          <w:szCs w:val="36"/>
          <w:rtl/>
        </w:rPr>
        <w:t>؛ لأن</w:t>
      </w:r>
      <w:r w:rsidR="00AA6B67">
        <w:rPr>
          <w:rFonts w:ascii="Arial" w:hAnsi="Arial" w:cs="Traditional Arabic" w:hint="cs"/>
          <w:sz w:val="36"/>
          <w:szCs w:val="36"/>
          <w:rtl/>
        </w:rPr>
        <w:t xml:space="preserve"> (</w:t>
      </w:r>
      <w:r w:rsidRPr="004B0C1F">
        <w:rPr>
          <w:rFonts w:ascii="Arial" w:hAnsi="Arial" w:cs="Traditional Arabic"/>
          <w:sz w:val="36"/>
          <w:szCs w:val="36"/>
          <w:rtl/>
        </w:rPr>
        <w:t xml:space="preserve"> من لم يكفر الكافر فهو كافر</w:t>
      </w:r>
      <w:r w:rsidR="00AA6B67">
        <w:rPr>
          <w:rFonts w:ascii="Arial" w:hAnsi="Arial" w:cs="Traditional Arabic" w:hint="cs"/>
          <w:sz w:val="36"/>
          <w:szCs w:val="36"/>
          <w:rtl/>
        </w:rPr>
        <w:t xml:space="preserve"> ) -</w:t>
      </w:r>
      <w:r w:rsidRPr="004B0C1F">
        <w:rPr>
          <w:rFonts w:ascii="Arial" w:hAnsi="Arial" w:cs="Traditional Arabic"/>
          <w:sz w:val="36"/>
          <w:szCs w:val="36"/>
          <w:rtl/>
        </w:rPr>
        <w:t xml:space="preserve"> كما سوف ينص على ذلك</w:t>
      </w:r>
      <w:r w:rsidR="00AA6B67">
        <w:rPr>
          <w:rFonts w:ascii="Arial" w:hAnsi="Arial" w:cs="Traditional Arabic" w:hint="cs"/>
          <w:sz w:val="36"/>
          <w:szCs w:val="36"/>
          <w:rtl/>
        </w:rPr>
        <w:t xml:space="preserve"> - ؛</w:t>
      </w:r>
      <w:r w:rsidRPr="004B0C1F">
        <w:rPr>
          <w:rFonts w:ascii="Arial" w:hAnsi="Arial" w:cs="Traditional Arabic"/>
          <w:sz w:val="36"/>
          <w:szCs w:val="36"/>
          <w:rtl/>
        </w:rPr>
        <w:t xml:space="preserve"> فإن تعذر معرفة حال الجزار</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المسكين </w:t>
      </w:r>
      <w:r w:rsidR="00BB3699">
        <w:rPr>
          <w:rFonts w:ascii="Arial" w:hAnsi="Arial" w:cs="Traditional Arabic" w:hint="cs"/>
          <w:sz w:val="36"/>
          <w:szCs w:val="36"/>
          <w:rtl/>
        </w:rPr>
        <w:t>- ؛</w:t>
      </w:r>
      <w:r w:rsidRPr="004B0C1F">
        <w:rPr>
          <w:rFonts w:ascii="Arial" w:hAnsi="Arial" w:cs="Traditional Arabic"/>
          <w:sz w:val="36"/>
          <w:szCs w:val="36"/>
          <w:rtl/>
        </w:rPr>
        <w:t xml:space="preserve"> فإن الحكم عند</w:t>
      </w:r>
      <w:r w:rsidR="00BB3699">
        <w:rPr>
          <w:rFonts w:ascii="Arial" w:hAnsi="Arial" w:cs="Traditional Arabic" w:hint="cs"/>
          <w:sz w:val="36"/>
          <w:szCs w:val="36"/>
          <w:rtl/>
        </w:rPr>
        <w:t xml:space="preserve"> </w:t>
      </w:r>
      <w:r w:rsidR="00BB3699">
        <w:rPr>
          <w:rFonts w:ascii="Arial" w:hAnsi="Arial" w:cs="Traditional Arabic"/>
          <w:sz w:val="36"/>
          <w:szCs w:val="36"/>
          <w:rtl/>
        </w:rPr>
        <w:t>–</w:t>
      </w:r>
      <w:r w:rsidRPr="004B0C1F">
        <w:rPr>
          <w:rFonts w:ascii="Arial" w:hAnsi="Arial" w:cs="Traditional Arabic"/>
          <w:sz w:val="36"/>
          <w:szCs w:val="36"/>
          <w:rtl/>
        </w:rPr>
        <w:t xml:space="preserve"> فضيلته</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هو</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w:t>
      </w:r>
      <w:r w:rsidR="00BB3699">
        <w:rPr>
          <w:rFonts w:ascii="Arial" w:hAnsi="Arial" w:cs="Traditional Arabic" w:hint="cs"/>
          <w:sz w:val="36"/>
          <w:szCs w:val="36"/>
          <w:rtl/>
        </w:rPr>
        <w:t xml:space="preserve">" </w:t>
      </w:r>
      <w:r w:rsidRPr="004B0C1F">
        <w:rPr>
          <w:rFonts w:ascii="Arial" w:hAnsi="Arial" w:cs="Traditional Arabic"/>
          <w:sz w:val="36"/>
          <w:szCs w:val="36"/>
          <w:rtl/>
        </w:rPr>
        <w:t>فإن تعذر</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ع</w:t>
      </w:r>
      <w:r w:rsidR="00BB3699">
        <w:rPr>
          <w:rFonts w:ascii="Arial" w:hAnsi="Arial" w:cs="Traditional Arabic" w:hint="cs"/>
          <w:sz w:val="36"/>
          <w:szCs w:val="36"/>
          <w:rtl/>
        </w:rPr>
        <w:t>ُ</w:t>
      </w:r>
      <w:r w:rsidRPr="004B0C1F">
        <w:rPr>
          <w:rFonts w:ascii="Arial" w:hAnsi="Arial" w:cs="Traditional Arabic"/>
          <w:sz w:val="36"/>
          <w:szCs w:val="36"/>
          <w:rtl/>
        </w:rPr>
        <w:t>مل بقاعدة اختلاط الحرام</w:t>
      </w:r>
      <w:r w:rsidR="00BB3699">
        <w:rPr>
          <w:rFonts w:ascii="Arial" w:hAnsi="Arial" w:cs="Traditional Arabic" w:hint="cs"/>
          <w:sz w:val="36"/>
          <w:szCs w:val="36"/>
          <w:rtl/>
        </w:rPr>
        <w:t xml:space="preserve"> " ، </w:t>
      </w:r>
      <w:r w:rsidR="00BB3699" w:rsidRPr="004B0C1F">
        <w:rPr>
          <w:rFonts w:ascii="Arial" w:hAnsi="Arial" w:cs="Traditional Arabic"/>
          <w:sz w:val="36"/>
          <w:szCs w:val="36"/>
          <w:rtl/>
        </w:rPr>
        <w:t>والجنون فنون</w:t>
      </w:r>
      <w:r w:rsidR="00BB3699">
        <w:rPr>
          <w:rFonts w:ascii="Arial" w:hAnsi="Arial" w:cs="Traditional Arabic" w:hint="cs"/>
          <w:sz w:val="36"/>
          <w:szCs w:val="36"/>
          <w:rtl/>
        </w:rPr>
        <w:t xml:space="preserve"> .</w:t>
      </w:r>
    </w:p>
    <w:p w:rsidR="00DA59D7" w:rsidRPr="004B0C1F" w:rsidRDefault="00DA59D7" w:rsidP="00EC1B01">
      <w:pPr>
        <w:widowControl w:val="0"/>
        <w:spacing w:after="0" w:line="240" w:lineRule="auto"/>
        <w:ind w:left="-7"/>
        <w:jc w:val="both"/>
        <w:rPr>
          <w:rFonts w:ascii="Traditional Arabic" w:hAnsi="Traditional Arabic" w:cs="Traditional Arabic"/>
          <w:sz w:val="36"/>
          <w:szCs w:val="36"/>
          <w:rtl/>
        </w:rPr>
      </w:pPr>
      <w:r w:rsidRPr="004B0C1F">
        <w:rPr>
          <w:rFonts w:ascii="Arial" w:hAnsi="Arial" w:cs="Traditional Arabic" w:hint="cs"/>
          <w:sz w:val="36"/>
          <w:szCs w:val="36"/>
          <w:rtl/>
        </w:rPr>
        <w:t>ثم</w:t>
      </w:r>
      <w:r w:rsidRPr="004B0C1F">
        <w:rPr>
          <w:rFonts w:ascii="Arial" w:hAnsi="Arial" w:cs="Traditional Arabic"/>
          <w:sz w:val="36"/>
          <w:szCs w:val="36"/>
          <w:rtl/>
        </w:rPr>
        <w:t xml:space="preserve"> إن هذه </w:t>
      </w:r>
      <w:r w:rsidRPr="004B0C1F">
        <w:rPr>
          <w:rFonts w:ascii="Arial" w:hAnsi="Arial" w:cs="Traditional Arabic" w:hint="cs"/>
          <w:sz w:val="36"/>
          <w:szCs w:val="36"/>
          <w:rtl/>
        </w:rPr>
        <w:t xml:space="preserve">المسألة </w:t>
      </w:r>
      <w:r w:rsidR="00BB3699">
        <w:rPr>
          <w:rFonts w:ascii="Arial" w:hAnsi="Arial" w:cs="Traditional Arabic" w:hint="cs"/>
          <w:sz w:val="36"/>
          <w:szCs w:val="36"/>
          <w:rtl/>
        </w:rPr>
        <w:t xml:space="preserve">، </w:t>
      </w:r>
      <w:r w:rsidRPr="004B0C1F">
        <w:rPr>
          <w:rFonts w:ascii="Arial" w:hAnsi="Arial" w:cs="Traditional Arabic" w:hint="cs"/>
          <w:sz w:val="36"/>
          <w:szCs w:val="36"/>
          <w:rtl/>
        </w:rPr>
        <w:t xml:space="preserve">وهي إحدى </w:t>
      </w:r>
      <w:r w:rsidRPr="004B0C1F">
        <w:rPr>
          <w:rFonts w:ascii="Arial" w:hAnsi="Arial" w:cs="Traditional Arabic"/>
          <w:sz w:val="36"/>
          <w:szCs w:val="36"/>
          <w:rtl/>
        </w:rPr>
        <w:t>مواضع الحاجة لبيان حال مجهول الحال</w:t>
      </w:r>
      <w:r w:rsidR="00BB3699">
        <w:rPr>
          <w:rFonts w:ascii="Arial" w:hAnsi="Arial" w:cs="Traditional Arabic" w:hint="cs"/>
          <w:sz w:val="36"/>
          <w:szCs w:val="36"/>
          <w:rtl/>
        </w:rPr>
        <w:t xml:space="preserve"> -</w:t>
      </w:r>
      <w:r w:rsidRPr="004B0C1F">
        <w:rPr>
          <w:rFonts w:ascii="Arial" w:hAnsi="Arial" w:cs="Traditional Arabic" w:hint="cs"/>
          <w:sz w:val="36"/>
          <w:szCs w:val="36"/>
          <w:rtl/>
        </w:rPr>
        <w:t xml:space="preserve"> عنده</w:t>
      </w:r>
      <w:r w:rsidR="00BB3699">
        <w:rPr>
          <w:rFonts w:ascii="Arial" w:hAnsi="Arial" w:cs="Traditional Arabic" w:hint="cs"/>
          <w:sz w:val="36"/>
          <w:szCs w:val="36"/>
          <w:rtl/>
        </w:rPr>
        <w:t xml:space="preserve"> - </w:t>
      </w:r>
      <w:r w:rsidRPr="004B0C1F">
        <w:rPr>
          <w:rFonts w:ascii="Arial" w:hAnsi="Arial" w:cs="Traditional Arabic"/>
          <w:sz w:val="36"/>
          <w:szCs w:val="36"/>
          <w:rtl/>
        </w:rPr>
        <w:t>؛ وقد جاء في الحديث عن عائشة رضي الله عنها</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Traditional Arabic" w:hAnsi="Traditional Arabic" w:cs="Traditional Arabic" w:hint="eastAsia"/>
          <w:sz w:val="36"/>
          <w:szCs w:val="36"/>
          <w:rtl/>
        </w:rPr>
        <w:t>أن</w:t>
      </w:r>
      <w:r w:rsidRPr="004B0C1F">
        <w:rPr>
          <w:rFonts w:ascii="Traditional Arabic" w:hAnsi="Traditional Arabic" w:cs="Traditional Arabic"/>
          <w:sz w:val="36"/>
          <w:szCs w:val="36"/>
          <w:rtl/>
        </w:rPr>
        <w:t xml:space="preserve"> قوم</w:t>
      </w:r>
      <w:r w:rsidR="00BB3699">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قالوا للنبي‏ ‏</w:t>
      </w:r>
      <w:r w:rsidR="00BB3699" w:rsidRPr="00BB3699">
        <w:rPr>
          <w:rFonts w:ascii="Arial" w:hAnsi="Arial" w:cs="Traditional Arabic"/>
          <w:noProof/>
          <w:position w:val="-6"/>
          <w:sz w:val="36"/>
          <w:szCs w:val="36"/>
        </w:rPr>
        <w:sym w:font="AGA Arabesque" w:char="F072"/>
      </w:r>
      <w:r w:rsidRPr="004B0C1F">
        <w:rPr>
          <w:rFonts w:ascii="Traditional Arabic" w:hAnsi="Traditional Arabic" w:cs="Traditional Arabic"/>
          <w:sz w:val="36"/>
          <w:szCs w:val="36"/>
          <w:rtl/>
        </w:rPr>
        <w:t xml:space="preserve"> ‏</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‏إن قوم</w:t>
      </w:r>
      <w:r w:rsidR="00BB3699">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ا يأتونا باللحم لا ندري أذكر اسم الله عليه </w:t>
      </w:r>
      <w:r w:rsidRPr="004B0C1F">
        <w:rPr>
          <w:rFonts w:ascii="Traditional Arabic" w:hAnsi="Traditional Arabic" w:cs="Traditional Arabic" w:hint="eastAsia"/>
          <w:sz w:val="36"/>
          <w:szCs w:val="36"/>
          <w:rtl/>
        </w:rPr>
        <w:t>أم</w:t>
      </w:r>
      <w:r w:rsidRPr="004B0C1F">
        <w:rPr>
          <w:rFonts w:ascii="Traditional Arabic" w:hAnsi="Traditional Arabic" w:cs="Traditional Arabic"/>
          <w:sz w:val="36"/>
          <w:szCs w:val="36"/>
          <w:rtl/>
        </w:rPr>
        <w:t xml:space="preserve"> لا</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فقال</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w:t>
      </w:r>
      <w:r w:rsidR="00BB3699">
        <w:rPr>
          <w:rFonts w:ascii="Traditional Arabic" w:hAnsi="Traditional Arabic" w:cs="Traditional Arabic" w:hint="cs"/>
          <w:sz w:val="36"/>
          <w:szCs w:val="36"/>
          <w:rtl/>
        </w:rPr>
        <w:t xml:space="preserve"> </w:t>
      </w:r>
      <w:r w:rsidRPr="00BB3699">
        <w:rPr>
          <w:rFonts w:ascii="Traditional Arabic" w:hAnsi="Traditional Arabic" w:cs="Traditional Arabic" w:hint="eastAsia"/>
          <w:b/>
          <w:bCs/>
          <w:sz w:val="36"/>
          <w:szCs w:val="36"/>
          <w:rtl/>
        </w:rPr>
        <w:t>‏سموا</w:t>
      </w:r>
      <w:r w:rsidRPr="00BB3699">
        <w:rPr>
          <w:rFonts w:ascii="Traditional Arabic" w:hAnsi="Traditional Arabic" w:cs="Traditional Arabic"/>
          <w:b/>
          <w:bCs/>
          <w:sz w:val="36"/>
          <w:szCs w:val="36"/>
          <w:rtl/>
        </w:rPr>
        <w:t xml:space="preserve"> عليه أنتم </w:t>
      </w:r>
      <w:r w:rsidR="00BB3699">
        <w:rPr>
          <w:rFonts w:ascii="Traditional Arabic" w:hAnsi="Traditional Arabic" w:cs="Traditional Arabic" w:hint="cs"/>
          <w:b/>
          <w:bCs/>
          <w:sz w:val="36"/>
          <w:szCs w:val="36"/>
          <w:rtl/>
        </w:rPr>
        <w:t xml:space="preserve">، </w:t>
      </w:r>
      <w:r w:rsidRPr="00BB3699">
        <w:rPr>
          <w:rFonts w:ascii="Traditional Arabic" w:hAnsi="Traditional Arabic" w:cs="Traditional Arabic"/>
          <w:b/>
          <w:bCs/>
          <w:sz w:val="36"/>
          <w:szCs w:val="36"/>
          <w:rtl/>
        </w:rPr>
        <w:t>وكلوه</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قال</w:t>
      </w:r>
      <w:r w:rsidRPr="004B0C1F">
        <w:rPr>
          <w:rFonts w:ascii="Traditional Arabic" w:hAnsi="Traditional Arabic" w:cs="Traditional Arabic" w:hint="eastAsia"/>
          <w:sz w:val="36"/>
          <w:szCs w:val="36"/>
          <w:rtl/>
        </w:rPr>
        <w:t>ت</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‏وكان</w:t>
      </w:r>
      <w:r w:rsidRPr="004B0C1F">
        <w:rPr>
          <w:rFonts w:ascii="Traditional Arabic" w:hAnsi="Traditional Arabic" w:cs="Traditional Arabic" w:hint="eastAsia"/>
          <w:sz w:val="36"/>
          <w:szCs w:val="36"/>
          <w:rtl/>
        </w:rPr>
        <w:t>وا</w:t>
      </w:r>
      <w:r w:rsidRPr="004B0C1F">
        <w:rPr>
          <w:rFonts w:ascii="Traditional Arabic" w:hAnsi="Traditional Arabic" w:cs="Traditional Arabic"/>
          <w:sz w:val="36"/>
          <w:szCs w:val="36"/>
          <w:rtl/>
        </w:rPr>
        <w:t xml:space="preserve"> </w:t>
      </w:r>
      <w:r w:rsidRPr="004B0C1F">
        <w:rPr>
          <w:rFonts w:ascii="Traditional Arabic" w:hAnsi="Traditional Arabic" w:cs="Traditional Arabic"/>
          <w:sz w:val="36"/>
          <w:szCs w:val="36"/>
          <w:rtl/>
        </w:rPr>
        <w:lastRenderedPageBreak/>
        <w:t>حديثي عهد بالكفر‏</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BB3699">
        <w:rPr>
          <w:rFonts w:ascii="Traditional Arabic" w:hAnsi="Traditional Arabic" w:cs="Traditional Arabic"/>
          <w:sz w:val="36"/>
          <w:szCs w:val="36"/>
          <w:vertAlign w:val="superscript"/>
          <w:rtl/>
        </w:rPr>
        <w:t>(</w:t>
      </w:r>
      <w:r w:rsidR="00EC1B01">
        <w:rPr>
          <w:rStyle w:val="a4"/>
          <w:rFonts w:ascii="Traditional Arabic" w:hAnsi="Traditional Arabic"/>
          <w:sz w:val="36"/>
          <w:szCs w:val="36"/>
          <w:rtl/>
        </w:rPr>
        <w:footnoteReference w:id="420"/>
      </w:r>
      <w:r w:rsidRPr="00BB3699">
        <w:rPr>
          <w:rFonts w:ascii="Traditional Arabic" w:hAnsi="Traditional Arabic" w:cs="Traditional Arabic"/>
          <w:sz w:val="36"/>
          <w:szCs w:val="36"/>
          <w:vertAlign w:val="superscript"/>
          <w:rtl/>
        </w:rPr>
        <w:t>)</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A59D7" w:rsidRDefault="00DA59D7" w:rsidP="00EC1B01">
      <w:pPr>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قال</w:t>
      </w:r>
      <w:r w:rsidRPr="004B0C1F">
        <w:rPr>
          <w:rFonts w:ascii="Traditional Arabic" w:hAnsi="Traditional Arabic" w:cs="Traditional Arabic"/>
          <w:sz w:val="36"/>
          <w:szCs w:val="36"/>
          <w:rtl/>
        </w:rPr>
        <w:t xml:space="preserve"> الحافظ ابن حجر في فت</w:t>
      </w:r>
      <w:r w:rsidRPr="004B0C1F">
        <w:rPr>
          <w:rFonts w:ascii="Traditional Arabic" w:hAnsi="Traditional Arabic" w:cs="Traditional Arabic" w:hint="eastAsia"/>
          <w:sz w:val="36"/>
          <w:szCs w:val="36"/>
          <w:rtl/>
        </w:rPr>
        <w:t>ح</w:t>
      </w:r>
      <w:r w:rsidR="00BB4BB7">
        <w:rPr>
          <w:rFonts w:ascii="Traditional Arabic" w:hAnsi="Traditional Arabic" w:cs="Traditional Arabic"/>
          <w:sz w:val="36"/>
          <w:szCs w:val="36"/>
          <w:rtl/>
        </w:rPr>
        <w:t xml:space="preserve"> الباري</w:t>
      </w:r>
      <w:r w:rsidR="00BB3699">
        <w:rPr>
          <w:rFonts w:ascii="Traditional Arabic" w:hAnsi="Traditional Arabic" w:cs="Traditional Arabic" w:hint="cs"/>
          <w:sz w:val="36"/>
          <w:szCs w:val="36"/>
          <w:rtl/>
        </w:rPr>
        <w:t xml:space="preserve"> </w:t>
      </w:r>
      <w:r w:rsidR="00BB4BB7">
        <w:rPr>
          <w:rFonts w:ascii="Traditional Arabic" w:hAnsi="Traditional Arabic" w:cs="Traditional Arabic"/>
          <w:sz w:val="36"/>
          <w:szCs w:val="36"/>
          <w:rtl/>
        </w:rPr>
        <w:t>: "</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يُسْتَفَاد</w:t>
      </w:r>
      <w:r w:rsidRPr="004B0C1F">
        <w:rPr>
          <w:rFonts w:ascii="Traditional Arabic" w:hAnsi="Traditional Arabic" w:cs="Traditional Arabic"/>
          <w:sz w:val="36"/>
          <w:szCs w:val="36"/>
          <w:rtl/>
        </w:rPr>
        <w:t xml:space="preserve"> مِنْهُ</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أَنَّ كُلّ مَا يُوجَد فِي أَسْوَاق الْمُسْلِمِينَ مَحْمُول عَلَى الصِّحَّة , وَكَذَا مَا ذَبَحَهُ أَعْرَاب الْمُس</w:t>
      </w:r>
      <w:r w:rsidRPr="004B0C1F">
        <w:rPr>
          <w:rFonts w:ascii="Traditional Arabic" w:hAnsi="Traditional Arabic" w:cs="Traditional Arabic" w:hint="eastAsia"/>
          <w:sz w:val="36"/>
          <w:szCs w:val="36"/>
          <w:rtl/>
        </w:rPr>
        <w:t>ْلِمِينَ</w:t>
      </w:r>
      <w:r w:rsidR="00BB3699">
        <w:rPr>
          <w:rFonts w:ascii="Traditional Arabic" w:hAnsi="Traditional Arabic" w:cs="Traditional Arabic"/>
          <w:sz w:val="36"/>
          <w:szCs w:val="36"/>
          <w:rtl/>
        </w:rPr>
        <w:t xml:space="preserve"> , ل</w:t>
      </w:r>
      <w:r w:rsidR="00BB3699">
        <w:rPr>
          <w:rFonts w:ascii="Traditional Arabic" w:hAnsi="Traditional Arabic" w:cs="Traditional Arabic" w:hint="cs"/>
          <w:sz w:val="36"/>
          <w:szCs w:val="36"/>
          <w:rtl/>
        </w:rPr>
        <w:t>أ</w:t>
      </w:r>
      <w:r w:rsidRPr="004B0C1F">
        <w:rPr>
          <w:rFonts w:ascii="Traditional Arabic" w:hAnsi="Traditional Arabic" w:cs="Traditional Arabic"/>
          <w:sz w:val="36"/>
          <w:szCs w:val="36"/>
          <w:rtl/>
        </w:rPr>
        <w:t>نَّ الْغَالِب أَنَّهُمْ عَر</w:t>
      </w:r>
      <w:r w:rsidR="00BB3699">
        <w:rPr>
          <w:rFonts w:ascii="Traditional Arabic" w:hAnsi="Traditional Arabic" w:cs="Traditional Arabic"/>
          <w:sz w:val="36"/>
          <w:szCs w:val="36"/>
          <w:rtl/>
        </w:rPr>
        <w:t>َفُوا التَّسْمِيَة , وَكَذَا ال</w:t>
      </w:r>
      <w:r w:rsidRPr="004B0C1F">
        <w:rPr>
          <w:rFonts w:ascii="Traditional Arabic" w:hAnsi="Traditional Arabic" w:cs="Traditional Arabic"/>
          <w:sz w:val="36"/>
          <w:szCs w:val="36"/>
          <w:rtl/>
        </w:rPr>
        <w:t>أَخِير جَزَمَ اِبْن عَبْد الْبَرّ فَقَالَ</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فِيهِ</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أَنَّ مَا ذَبَحَهُ الْمُسْلِم يُؤْكَل وَيُ</w:t>
      </w:r>
      <w:r w:rsidR="00BB3699">
        <w:rPr>
          <w:rFonts w:ascii="Traditional Arabic" w:hAnsi="Traditional Arabic" w:cs="Traditional Arabic"/>
          <w:sz w:val="36"/>
          <w:szCs w:val="36"/>
          <w:rtl/>
        </w:rPr>
        <w:t>حْمَل عَلَى أَنَّهُ سُمِّيَ , ل</w:t>
      </w:r>
      <w:r w:rsidRPr="004B0C1F">
        <w:rPr>
          <w:rFonts w:ascii="Traditional Arabic" w:hAnsi="Traditional Arabic" w:cs="Traditional Arabic"/>
          <w:sz w:val="36"/>
          <w:szCs w:val="36"/>
          <w:rtl/>
        </w:rPr>
        <w:t xml:space="preserve">أَنَّ الْمُسْلِم لا </w:t>
      </w:r>
      <w:r w:rsidR="00BB3699">
        <w:rPr>
          <w:rFonts w:ascii="Traditional Arabic" w:hAnsi="Traditional Arabic" w:cs="Traditional Arabic"/>
          <w:sz w:val="36"/>
          <w:szCs w:val="36"/>
          <w:rtl/>
        </w:rPr>
        <w:t>يُظَنّ بِهِ فِي كُلّ شَيْء إِل</w:t>
      </w:r>
      <w:r w:rsidRPr="004B0C1F">
        <w:rPr>
          <w:rFonts w:ascii="Traditional Arabic" w:hAnsi="Traditional Arabic" w:cs="Traditional Arabic"/>
          <w:sz w:val="36"/>
          <w:szCs w:val="36"/>
          <w:rtl/>
        </w:rPr>
        <w:t xml:space="preserve">ا الْخَيْر </w:t>
      </w:r>
      <w:r w:rsidR="00BB3699">
        <w:rPr>
          <w:rFonts w:ascii="Traditional Arabic" w:hAnsi="Traditional Arabic" w:cs="Traditional Arabic" w:hint="cs"/>
          <w:sz w:val="36"/>
          <w:szCs w:val="36"/>
          <w:rtl/>
        </w:rPr>
        <w:t xml:space="preserve">، </w:t>
      </w:r>
      <w:r w:rsidR="00BB3699">
        <w:rPr>
          <w:rFonts w:ascii="Traditional Arabic" w:hAnsi="Traditional Arabic" w:cs="Traditional Arabic"/>
          <w:sz w:val="36"/>
          <w:szCs w:val="36"/>
          <w:rtl/>
        </w:rPr>
        <w:t>حَتَّى يَتَبَيَّن خِل</w:t>
      </w:r>
      <w:r w:rsidRPr="004B0C1F">
        <w:rPr>
          <w:rFonts w:ascii="Traditional Arabic" w:hAnsi="Traditional Arabic" w:cs="Traditional Arabic"/>
          <w:sz w:val="36"/>
          <w:szCs w:val="36"/>
          <w:rtl/>
        </w:rPr>
        <w:t xml:space="preserve">اف ذَلِكَ </w:t>
      </w:r>
      <w:r w:rsidRPr="00BB3699">
        <w:rPr>
          <w:rFonts w:ascii="Traditional Arabic" w:hAnsi="Traditional Arabic" w:cs="Traditional Arabic"/>
          <w:sz w:val="36"/>
          <w:szCs w:val="36"/>
          <w:rtl/>
        </w:rPr>
        <w:t>"</w:t>
      </w:r>
      <w:r w:rsidRPr="00BB3699">
        <w:rPr>
          <w:rFonts w:ascii="Traditional Arabic" w:hAnsi="Traditional Arabic" w:cs="Traditional Arabic"/>
          <w:sz w:val="36"/>
          <w:szCs w:val="36"/>
          <w:vertAlign w:val="superscript"/>
          <w:rtl/>
        </w:rPr>
        <w:t>(</w:t>
      </w:r>
      <w:r w:rsidR="00EC1B01">
        <w:rPr>
          <w:rStyle w:val="a4"/>
          <w:rFonts w:ascii="Traditional Arabic" w:hAnsi="Traditional Arabic"/>
          <w:sz w:val="36"/>
          <w:szCs w:val="36"/>
          <w:rtl/>
        </w:rPr>
        <w:footnoteReference w:id="421"/>
      </w:r>
      <w:r w:rsidRPr="00BB3699">
        <w:rPr>
          <w:rFonts w:ascii="Traditional Arabic" w:hAnsi="Traditional Arabic" w:cs="Traditional Arabic"/>
          <w:sz w:val="36"/>
          <w:szCs w:val="36"/>
          <w:vertAlign w:val="superscript"/>
          <w:rtl/>
        </w:rPr>
        <w:t>)</w:t>
      </w:r>
      <w:r w:rsidR="00BB3699" w:rsidRPr="00BB3699">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w:t>
      </w:r>
    </w:p>
    <w:p w:rsidR="00BB3699" w:rsidRPr="00BB3699" w:rsidRDefault="00BB3699" w:rsidP="007656B0">
      <w:pPr>
        <w:spacing w:after="0" w:line="240" w:lineRule="auto"/>
        <w:ind w:left="-7"/>
        <w:jc w:val="both"/>
        <w:rPr>
          <w:rFonts w:ascii="Traditional Arabic" w:hAnsi="Traditional Arabic" w:cs="Traditional Arabic"/>
          <w:rtl/>
        </w:rPr>
      </w:pPr>
    </w:p>
    <w:p w:rsidR="00DA59D7" w:rsidRPr="004B0C1F" w:rsidRDefault="00BB3699" w:rsidP="00BB3699">
      <w:pPr>
        <w:spacing w:line="240" w:lineRule="auto"/>
        <w:ind w:left="-6"/>
        <w:contextualSpacing/>
        <w:jc w:val="both"/>
        <w:rPr>
          <w:rFonts w:ascii="Traditional Arabic" w:hAnsi="Traditional Arabic" w:cs="Traditional Arabic"/>
          <w:sz w:val="36"/>
          <w:szCs w:val="36"/>
          <w:rtl/>
        </w:rPr>
      </w:pPr>
      <w:r w:rsidRPr="00BB3699">
        <w:rPr>
          <w:rFonts w:ascii="Traditional Arabic" w:hAnsi="Traditional Arabic" w:cs="Traditional Arabic" w:hint="cs"/>
          <w:b/>
          <w:bCs/>
          <w:sz w:val="36"/>
          <w:szCs w:val="36"/>
          <w:rtl/>
        </w:rPr>
        <w:t>و</w:t>
      </w:r>
      <w:r w:rsidR="00DA59D7" w:rsidRPr="00BB3699">
        <w:rPr>
          <w:rFonts w:ascii="Arial" w:hAnsi="Arial" w:cs="Traditional Arabic"/>
          <w:b/>
          <w:bCs/>
          <w:sz w:val="36"/>
          <w:szCs w:val="36"/>
          <w:rtl/>
        </w:rPr>
        <w:t>السؤال</w:t>
      </w:r>
      <w:r w:rsidR="00DA59D7" w:rsidRPr="004B0C1F">
        <w:rPr>
          <w:rFonts w:ascii="Arial" w:hAnsi="Arial" w:cs="Traditional Arabic"/>
          <w:sz w:val="36"/>
          <w:szCs w:val="36"/>
          <w:rtl/>
        </w:rPr>
        <w:t xml:space="preserve"> الذي يفرض نفسه</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هل القوم على وتيرة واحدة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وأنهم ملتزمون بهذه الأصول دفعة واحدة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BB3699" w:rsidRDefault="00BB4BB7" w:rsidP="00BB3699">
      <w:pPr>
        <w:widowControl w:val="0"/>
        <w:spacing w:after="0" w:line="240" w:lineRule="auto"/>
        <w:ind w:left="-6"/>
        <w:contextualSpacing/>
        <w:jc w:val="both"/>
        <w:rPr>
          <w:rFonts w:ascii="Arial" w:hAnsi="Arial" w:cs="Traditional Arabic"/>
          <w:sz w:val="36"/>
          <w:szCs w:val="36"/>
          <w:rtl/>
        </w:rPr>
      </w:pPr>
      <w:r w:rsidRPr="00BB3699">
        <w:rPr>
          <w:rFonts w:ascii="Arial" w:hAnsi="Arial" w:cs="Traditional Arabic"/>
          <w:b/>
          <w:bCs/>
          <w:sz w:val="36"/>
          <w:szCs w:val="36"/>
          <w:rtl/>
        </w:rPr>
        <w:t>فالجواب</w:t>
      </w:r>
      <w:r w:rsidR="00BB3699">
        <w:rPr>
          <w:rFonts w:ascii="Arial" w:hAnsi="Arial" w:cs="Traditional Arabic" w:hint="cs"/>
          <w:sz w:val="36"/>
          <w:szCs w:val="36"/>
          <w:rtl/>
        </w:rPr>
        <w:t xml:space="preserve"> </w:t>
      </w:r>
      <w:r>
        <w:rPr>
          <w:rFonts w:ascii="Arial" w:hAnsi="Arial" w:cs="Traditional Arabic"/>
          <w:sz w:val="36"/>
          <w:szCs w:val="36"/>
          <w:rtl/>
        </w:rPr>
        <w:t>:</w:t>
      </w:r>
      <w:r w:rsidR="00BB3699">
        <w:rPr>
          <w:rFonts w:ascii="Arial" w:hAnsi="Arial" w:cs="Traditional Arabic" w:hint="cs"/>
          <w:sz w:val="36"/>
          <w:szCs w:val="36"/>
          <w:rtl/>
        </w:rPr>
        <w:t xml:space="preserve"> </w:t>
      </w:r>
      <w:r w:rsidR="00DA59D7" w:rsidRPr="004B0C1F">
        <w:rPr>
          <w:rFonts w:ascii="Arial" w:hAnsi="Arial" w:cs="Traditional Arabic"/>
          <w:sz w:val="36"/>
          <w:szCs w:val="36"/>
          <w:rtl/>
        </w:rPr>
        <w:t xml:space="preserve">ليس بالضروري أن يكون القوم على وتيرة واحدة </w:t>
      </w:r>
      <w:r w:rsidR="00BB3699">
        <w:rPr>
          <w:rFonts w:ascii="Arial" w:hAnsi="Arial" w:cs="Traditional Arabic" w:hint="cs"/>
          <w:sz w:val="36"/>
          <w:szCs w:val="36"/>
          <w:rtl/>
        </w:rPr>
        <w:t xml:space="preserve">، </w:t>
      </w:r>
      <w:r w:rsidR="00DA59D7" w:rsidRPr="004B0C1F">
        <w:rPr>
          <w:rFonts w:ascii="Arial" w:hAnsi="Arial" w:cs="Traditional Arabic"/>
          <w:sz w:val="36"/>
          <w:szCs w:val="36"/>
          <w:rtl/>
        </w:rPr>
        <w:t>يكفي أن يشترك الجميع في الأصول العامة</w:t>
      </w:r>
      <w:r w:rsidR="00BB3699">
        <w:rPr>
          <w:rFonts w:ascii="Arial" w:hAnsi="Arial" w:cs="Traditional Arabic" w:hint="cs"/>
          <w:sz w:val="36"/>
          <w:szCs w:val="36"/>
          <w:rtl/>
        </w:rPr>
        <w:t xml:space="preserve"> ،</w:t>
      </w:r>
      <w:r w:rsidR="00DA59D7" w:rsidRPr="004B0C1F">
        <w:rPr>
          <w:rFonts w:ascii="Arial" w:hAnsi="Arial" w:cs="Traditional Arabic"/>
          <w:sz w:val="36"/>
          <w:szCs w:val="36"/>
          <w:rtl/>
        </w:rPr>
        <w:t xml:space="preserve"> وخاصة مسألتي التكفير</w:t>
      </w:r>
      <w:r w:rsidR="00BB3699">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واستحلال الدماء </w:t>
      </w:r>
      <w:r w:rsidR="00BB3699">
        <w:rPr>
          <w:rFonts w:ascii="Arial" w:hAnsi="Arial" w:cs="Traditional Arabic" w:hint="cs"/>
          <w:sz w:val="36"/>
          <w:szCs w:val="36"/>
          <w:rtl/>
        </w:rPr>
        <w:t>.</w:t>
      </w:r>
    </w:p>
    <w:p w:rsidR="00371EDA" w:rsidRDefault="00371EDA" w:rsidP="00BB3699">
      <w:pPr>
        <w:widowControl w:val="0"/>
        <w:spacing w:after="0" w:line="240" w:lineRule="auto"/>
        <w:ind w:left="-6"/>
        <w:contextualSpacing/>
        <w:jc w:val="both"/>
        <w:rPr>
          <w:rFonts w:ascii="Arial" w:hAnsi="Arial" w:cs="Traditional Arabic"/>
          <w:sz w:val="36"/>
          <w:szCs w:val="36"/>
          <w:rtl/>
        </w:rPr>
      </w:pPr>
    </w:p>
    <w:p w:rsidR="00BB3699" w:rsidRDefault="00DA59D7" w:rsidP="00BB3699">
      <w:pPr>
        <w:widowControl w:val="0"/>
        <w:spacing w:after="0" w:line="240" w:lineRule="auto"/>
        <w:ind w:left="-6"/>
        <w:contextualSpacing/>
        <w:jc w:val="both"/>
        <w:rPr>
          <w:rFonts w:ascii="Arial" w:hAnsi="Arial" w:cs="Traditional Arabic"/>
          <w:sz w:val="36"/>
          <w:szCs w:val="36"/>
          <w:rtl/>
        </w:rPr>
      </w:pPr>
      <w:r w:rsidRPr="004B0C1F">
        <w:rPr>
          <w:rFonts w:ascii="Arial" w:hAnsi="Arial" w:cs="Traditional Arabic"/>
          <w:sz w:val="36"/>
          <w:szCs w:val="36"/>
          <w:rtl/>
        </w:rPr>
        <w:t xml:space="preserve">فهذا </w:t>
      </w:r>
      <w:r w:rsidRPr="004B0C1F">
        <w:rPr>
          <w:rFonts w:ascii="Arial" w:hAnsi="Arial" w:cs="Traditional Arabic" w:hint="cs"/>
          <w:sz w:val="36"/>
          <w:szCs w:val="36"/>
          <w:rtl/>
        </w:rPr>
        <w:t xml:space="preserve">كلام </w:t>
      </w:r>
      <w:r w:rsidRPr="004B0C1F">
        <w:rPr>
          <w:rFonts w:ascii="Arial" w:hAnsi="Arial" w:cs="Traditional Arabic"/>
          <w:sz w:val="36"/>
          <w:szCs w:val="36"/>
          <w:rtl/>
        </w:rPr>
        <w:t xml:space="preserve">مع علي </w:t>
      </w:r>
      <w:proofErr w:type="spellStart"/>
      <w:r w:rsidRPr="004B0C1F">
        <w:rPr>
          <w:rFonts w:ascii="Arial" w:hAnsi="Arial" w:cs="Traditional Arabic"/>
          <w:sz w:val="36"/>
          <w:szCs w:val="36"/>
          <w:rtl/>
        </w:rPr>
        <w:t>المعبدي</w:t>
      </w:r>
      <w:proofErr w:type="spellEnd"/>
      <w:r w:rsidRPr="004B0C1F">
        <w:rPr>
          <w:rFonts w:ascii="Arial" w:hAnsi="Arial" w:cs="Traditional Arabic"/>
          <w:sz w:val="36"/>
          <w:szCs w:val="36"/>
          <w:rtl/>
        </w:rPr>
        <w:t xml:space="preserve"> الحربي في مقابلة قبل قيامه بالتفجير سئل</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لماذا تفجر في هذه </w:t>
      </w:r>
      <w:r w:rsidRPr="004B0C1F">
        <w:rPr>
          <w:rFonts w:ascii="Arial" w:hAnsi="Arial" w:cs="Traditional Arabic"/>
          <w:sz w:val="36"/>
          <w:szCs w:val="36"/>
          <w:rtl/>
        </w:rPr>
        <w:lastRenderedPageBreak/>
        <w:t>البلاد وهي تدعي أنها إسلامية</w:t>
      </w:r>
      <w:r w:rsidR="00BB3699">
        <w:rPr>
          <w:rFonts w:ascii="Arial" w:hAnsi="Arial" w:cs="Traditional Arabic" w:hint="cs"/>
          <w:sz w:val="36"/>
          <w:szCs w:val="36"/>
          <w:rtl/>
        </w:rPr>
        <w:t xml:space="preserve"> ؟</w:t>
      </w:r>
    </w:p>
    <w:p w:rsidR="00BB3699" w:rsidRDefault="00DA59D7" w:rsidP="00BB3699">
      <w:pPr>
        <w:widowControl w:val="0"/>
        <w:spacing w:after="0" w:line="240" w:lineRule="auto"/>
        <w:ind w:left="-6"/>
        <w:contextualSpacing/>
        <w:jc w:val="both"/>
        <w:rPr>
          <w:rFonts w:ascii="Arial" w:hAnsi="Arial" w:cs="Traditional Arabic"/>
          <w:sz w:val="36"/>
          <w:szCs w:val="36"/>
          <w:rtl/>
        </w:rPr>
      </w:pPr>
      <w:r w:rsidRPr="004B0C1F">
        <w:rPr>
          <w:rFonts w:ascii="Arial" w:hAnsi="Arial" w:cs="Traditional Arabic"/>
          <w:sz w:val="36"/>
          <w:szCs w:val="36"/>
          <w:rtl/>
        </w:rPr>
        <w:t>فقال</w:t>
      </w:r>
      <w:r w:rsidR="00BB3699">
        <w:rPr>
          <w:rFonts w:ascii="Arial" w:hAnsi="Arial" w:cs="Traditional Arabic" w:hint="cs"/>
          <w:sz w:val="36"/>
          <w:szCs w:val="36"/>
          <w:rtl/>
        </w:rPr>
        <w:t xml:space="preserve"> : </w:t>
      </w:r>
      <w:r w:rsidRPr="004B0C1F">
        <w:rPr>
          <w:rFonts w:ascii="Arial" w:hAnsi="Arial" w:cs="Traditional Arabic"/>
          <w:sz w:val="36"/>
          <w:szCs w:val="36"/>
          <w:rtl/>
        </w:rPr>
        <w:t>"</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لابد من إقامة دولة الإسلام </w:t>
      </w:r>
      <w:r w:rsidR="00BB3699">
        <w:rPr>
          <w:rFonts w:ascii="Arial" w:hAnsi="Arial" w:cs="Traditional Arabic" w:hint="cs"/>
          <w:sz w:val="36"/>
          <w:szCs w:val="36"/>
          <w:rtl/>
        </w:rPr>
        <w:t xml:space="preserve">، </w:t>
      </w:r>
      <w:r w:rsidRPr="004B0C1F">
        <w:rPr>
          <w:rFonts w:ascii="Arial" w:hAnsi="Arial" w:cs="Traditional Arabic"/>
          <w:sz w:val="36"/>
          <w:szCs w:val="36"/>
          <w:rtl/>
        </w:rPr>
        <w:t>وطرد المشركين من جزيرة العرب</w:t>
      </w:r>
      <w:r w:rsidR="00BB3699">
        <w:rPr>
          <w:rFonts w:ascii="Arial" w:hAnsi="Arial" w:cs="Traditional Arabic" w:hint="cs"/>
          <w:sz w:val="36"/>
          <w:szCs w:val="36"/>
          <w:rtl/>
        </w:rPr>
        <w:t xml:space="preserve"> ... " .</w:t>
      </w:r>
    </w:p>
    <w:p w:rsidR="00DA59D7" w:rsidRDefault="00DA59D7" w:rsidP="00313F36">
      <w:pPr>
        <w:widowControl w:val="0"/>
        <w:spacing w:after="0" w:line="240" w:lineRule="auto"/>
        <w:ind w:left="-6"/>
        <w:contextualSpacing/>
        <w:jc w:val="both"/>
        <w:rPr>
          <w:rFonts w:ascii="Arial" w:hAnsi="Arial" w:cs="Traditional Arabic"/>
          <w:sz w:val="36"/>
          <w:szCs w:val="36"/>
          <w:rtl/>
        </w:rPr>
      </w:pPr>
      <w:r w:rsidRPr="004B0C1F">
        <w:rPr>
          <w:rFonts w:ascii="Arial" w:hAnsi="Arial" w:cs="Traditional Arabic"/>
          <w:sz w:val="36"/>
          <w:szCs w:val="36"/>
          <w:rtl/>
        </w:rPr>
        <w:t>ومما قاله</w:t>
      </w:r>
      <w:r w:rsidR="00BB3699">
        <w:rPr>
          <w:rFonts w:ascii="Arial" w:hAnsi="Arial" w:cs="Traditional Arabic" w:hint="cs"/>
          <w:sz w:val="36"/>
          <w:szCs w:val="36"/>
          <w:rtl/>
        </w:rPr>
        <w:t xml:space="preserve"> </w:t>
      </w:r>
      <w:r w:rsidR="00BB3699">
        <w:rPr>
          <w:rFonts w:ascii="Arial" w:hAnsi="Arial" w:cs="Traditional Arabic"/>
          <w:sz w:val="36"/>
          <w:szCs w:val="36"/>
          <w:rtl/>
        </w:rPr>
        <w:t>–</w:t>
      </w:r>
      <w:r w:rsidR="00BB3699">
        <w:rPr>
          <w:rFonts w:ascii="Arial" w:hAnsi="Arial" w:cs="Traditional Arabic" w:hint="cs"/>
          <w:sz w:val="36"/>
          <w:szCs w:val="36"/>
          <w:rtl/>
        </w:rPr>
        <w:t xml:space="preserve"> أيضًا - </w:t>
      </w:r>
      <w:r w:rsidRPr="004B0C1F">
        <w:rPr>
          <w:rFonts w:ascii="Arial" w:hAnsi="Arial" w:cs="Traditional Arabic"/>
          <w:sz w:val="36"/>
          <w:szCs w:val="36"/>
          <w:rtl/>
        </w:rPr>
        <w:t>: "</w:t>
      </w:r>
      <w:r w:rsidR="00BB3699">
        <w:rPr>
          <w:rFonts w:ascii="Arial" w:hAnsi="Arial" w:cs="Traditional Arabic" w:hint="cs"/>
          <w:sz w:val="36"/>
          <w:szCs w:val="36"/>
          <w:rtl/>
        </w:rPr>
        <w:t xml:space="preserve"> </w:t>
      </w:r>
      <w:r w:rsidRPr="004B0C1F">
        <w:rPr>
          <w:rFonts w:ascii="Arial" w:hAnsi="Arial" w:cs="Traditional Arabic"/>
          <w:sz w:val="36"/>
          <w:szCs w:val="36"/>
          <w:rtl/>
        </w:rPr>
        <w:t>هذه الدولة ليست بإسلامية</w:t>
      </w:r>
      <w:r w:rsidR="00BB3699">
        <w:rPr>
          <w:rFonts w:ascii="Arial" w:hAnsi="Arial" w:cs="Traditional Arabic" w:hint="cs"/>
          <w:sz w:val="36"/>
          <w:szCs w:val="36"/>
          <w:rtl/>
        </w:rPr>
        <w:t xml:space="preserve"> </w:t>
      </w:r>
      <w:r w:rsidRPr="004B0C1F">
        <w:rPr>
          <w:rFonts w:ascii="Arial" w:hAnsi="Arial" w:cs="Traditional Arabic"/>
          <w:sz w:val="36"/>
          <w:szCs w:val="36"/>
          <w:rtl/>
        </w:rPr>
        <w:t>"</w:t>
      </w:r>
      <w:r w:rsidRPr="00BB3699">
        <w:rPr>
          <w:rFonts w:ascii="Arial" w:hAnsi="Arial" w:cs="Traditional Arabic"/>
          <w:sz w:val="36"/>
          <w:szCs w:val="36"/>
          <w:vertAlign w:val="superscript"/>
          <w:rtl/>
        </w:rPr>
        <w:t>(</w:t>
      </w:r>
      <w:r w:rsidR="007268ED">
        <w:rPr>
          <w:rStyle w:val="a4"/>
          <w:rFonts w:ascii="Arial" w:hAnsi="Arial"/>
          <w:sz w:val="36"/>
          <w:szCs w:val="36"/>
          <w:rtl/>
        </w:rPr>
        <w:footnoteReference w:id="422"/>
      </w:r>
      <w:r w:rsidRPr="00BB3699">
        <w:rPr>
          <w:rFonts w:ascii="Arial" w:hAnsi="Arial" w:cs="Traditional Arabic"/>
          <w:sz w:val="36"/>
          <w:szCs w:val="36"/>
          <w:vertAlign w:val="superscript"/>
          <w:rtl/>
        </w:rPr>
        <w:t>)</w:t>
      </w:r>
      <w:r w:rsidR="00BB3699">
        <w:rPr>
          <w:rFonts w:ascii="Arial" w:hAnsi="Arial" w:cs="Traditional Arabic" w:hint="cs"/>
          <w:sz w:val="36"/>
          <w:szCs w:val="36"/>
          <w:rtl/>
        </w:rPr>
        <w:t xml:space="preserve"> </w:t>
      </w:r>
      <w:r w:rsidRPr="004B0C1F">
        <w:rPr>
          <w:rFonts w:ascii="Arial" w:hAnsi="Arial" w:cs="Traditional Arabic"/>
          <w:sz w:val="36"/>
          <w:szCs w:val="36"/>
          <w:rtl/>
        </w:rPr>
        <w:t>.</w:t>
      </w:r>
    </w:p>
    <w:p w:rsidR="00BB3699" w:rsidRDefault="00DA59D7" w:rsidP="00BB3699">
      <w:pPr>
        <w:widowControl w:val="0"/>
        <w:spacing w:after="0" w:line="240" w:lineRule="auto"/>
        <w:ind w:left="-7"/>
        <w:jc w:val="both"/>
        <w:rPr>
          <w:rFonts w:ascii="Traditional Arabic" w:hAnsi="Traditional Arabic" w:cs="Traditional Arabic"/>
          <w:sz w:val="36"/>
          <w:szCs w:val="36"/>
          <w:rtl/>
        </w:rPr>
      </w:pPr>
      <w:r w:rsidRPr="004B0C1F">
        <w:rPr>
          <w:rFonts w:ascii="Arial" w:hAnsi="Arial" w:cs="Traditional Arabic"/>
          <w:sz w:val="36"/>
          <w:szCs w:val="36"/>
          <w:rtl/>
        </w:rPr>
        <w:t>والمقدسي له رسالة في نقد كتاب الجامع</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سماها</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w:t>
      </w:r>
      <w:r w:rsidR="00BB3699">
        <w:rPr>
          <w:rFonts w:ascii="Arial" w:hAnsi="Arial" w:cs="Traditional Arabic" w:hint="cs"/>
          <w:sz w:val="36"/>
          <w:szCs w:val="36"/>
          <w:rtl/>
        </w:rPr>
        <w:t xml:space="preserve"> </w:t>
      </w:r>
      <w:r w:rsidRPr="004B0C1F">
        <w:rPr>
          <w:rFonts w:ascii="Arial" w:hAnsi="Arial" w:cs="Traditional Arabic"/>
          <w:sz w:val="36"/>
          <w:szCs w:val="36"/>
          <w:rtl/>
        </w:rPr>
        <w:t>ملحوظات على الجامع</w:t>
      </w:r>
      <w:r w:rsidR="00BB3699">
        <w:rPr>
          <w:rFonts w:ascii="Arial" w:hAnsi="Arial" w:cs="Traditional Arabic" w:hint="cs"/>
          <w:sz w:val="36"/>
          <w:szCs w:val="36"/>
          <w:rtl/>
        </w:rPr>
        <w:t xml:space="preserve"> </w:t>
      </w:r>
      <w:r w:rsidRPr="004B0C1F">
        <w:rPr>
          <w:rFonts w:ascii="Arial" w:hAnsi="Arial" w:cs="Traditional Arabic"/>
          <w:sz w:val="36"/>
          <w:szCs w:val="36"/>
          <w:rtl/>
        </w:rPr>
        <w:t>) أثنى ثناء عطر</w:t>
      </w:r>
      <w:r w:rsidR="00BB3699">
        <w:rPr>
          <w:rFonts w:ascii="Arial" w:hAnsi="Arial" w:cs="Traditional Arabic" w:hint="cs"/>
          <w:sz w:val="36"/>
          <w:szCs w:val="36"/>
          <w:rtl/>
        </w:rPr>
        <w:t>ً</w:t>
      </w:r>
      <w:r w:rsidRPr="004B0C1F">
        <w:rPr>
          <w:rFonts w:ascii="Arial" w:hAnsi="Arial" w:cs="Traditional Arabic"/>
          <w:sz w:val="36"/>
          <w:szCs w:val="36"/>
          <w:rtl/>
        </w:rPr>
        <w:t>ا على الكتاب</w:t>
      </w:r>
      <w:r w:rsidR="00BB3699">
        <w:rPr>
          <w:rFonts w:ascii="Arial" w:hAnsi="Arial" w:cs="Traditional Arabic" w:hint="cs"/>
          <w:sz w:val="36"/>
          <w:szCs w:val="36"/>
          <w:rtl/>
        </w:rPr>
        <w:t xml:space="preserve"> ،</w:t>
      </w:r>
      <w:r w:rsidRPr="004B0C1F">
        <w:rPr>
          <w:rFonts w:ascii="Arial" w:hAnsi="Arial" w:cs="Traditional Arabic"/>
          <w:sz w:val="36"/>
          <w:szCs w:val="36"/>
          <w:rtl/>
        </w:rPr>
        <w:t xml:space="preserve"> وأوصى به</w:t>
      </w:r>
      <w:r w:rsidRPr="004B0C1F">
        <w:rPr>
          <w:rFonts w:ascii="Traditional Arabic" w:hAnsi="Traditional Arabic" w:cs="Traditional Arabic"/>
          <w:sz w:val="36"/>
          <w:szCs w:val="36"/>
          <w:rtl/>
        </w:rPr>
        <w:t xml:space="preserve"> </w:t>
      </w:r>
      <w:r w:rsidR="00BB3699">
        <w:rPr>
          <w:rFonts w:ascii="Traditional Arabic" w:hAnsi="Traditional Arabic" w:cs="Traditional Arabic" w:hint="cs"/>
          <w:sz w:val="36"/>
          <w:szCs w:val="36"/>
          <w:rtl/>
        </w:rPr>
        <w:t>.</w:t>
      </w:r>
    </w:p>
    <w:p w:rsidR="00DA59D7" w:rsidRPr="004B0C1F" w:rsidRDefault="00DA59D7" w:rsidP="007268ED">
      <w:pPr>
        <w:widowControl w:val="0"/>
        <w:spacing w:after="0" w:line="240" w:lineRule="auto"/>
        <w:ind w:left="-7"/>
        <w:jc w:val="both"/>
        <w:rPr>
          <w:rFonts w:ascii="Traditional Arabic" w:hAnsi="Traditional Arabic" w:cs="Traditional Arabic"/>
          <w:sz w:val="36"/>
          <w:szCs w:val="36"/>
          <w:rtl/>
        </w:rPr>
      </w:pPr>
      <w:r w:rsidRPr="004B0C1F">
        <w:rPr>
          <w:rFonts w:ascii="Arial" w:hAnsi="Arial" w:cs="Traditional Arabic"/>
          <w:sz w:val="36"/>
          <w:szCs w:val="36"/>
          <w:rtl/>
        </w:rPr>
        <w:t>ومما قاله</w:t>
      </w:r>
      <w:r w:rsidRPr="004B0C1F">
        <w:rPr>
          <w:rFonts w:ascii="Traditional Arabic" w:hAnsi="Traditional Arabic" w:cs="Traditional Arabic"/>
          <w:sz w:val="36"/>
          <w:szCs w:val="36"/>
          <w:rtl/>
        </w:rPr>
        <w:t xml:space="preserve"> </w:t>
      </w:r>
      <w:r w:rsidR="00BB3699">
        <w:rPr>
          <w:rFonts w:ascii="Traditional Arabic" w:hAnsi="Traditional Arabic" w:cs="Traditional Arabic" w:hint="cs"/>
          <w:sz w:val="36"/>
          <w:szCs w:val="36"/>
          <w:rtl/>
        </w:rPr>
        <w:t xml:space="preserve">: " </w:t>
      </w:r>
      <w:r w:rsidRPr="004B0C1F">
        <w:rPr>
          <w:rFonts w:ascii="Traditional Arabic" w:hAnsi="Traditional Arabic" w:cs="Traditional Arabic" w:hint="eastAsia"/>
          <w:sz w:val="36"/>
          <w:szCs w:val="36"/>
          <w:rtl/>
        </w:rPr>
        <w:t>فإن</w:t>
      </w:r>
      <w:r w:rsidRPr="004B0C1F">
        <w:rPr>
          <w:rFonts w:ascii="Traditional Arabic" w:hAnsi="Traditional Arabic" w:cs="Traditional Arabic"/>
          <w:sz w:val="36"/>
          <w:szCs w:val="36"/>
          <w:rtl/>
        </w:rPr>
        <w:t xml:space="preserve"> كتاب</w:t>
      </w:r>
      <w:r w:rsidR="00BB3699">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الجامع</w:t>
      </w:r>
      <w:r w:rsidRPr="004B0C1F">
        <w:rPr>
          <w:rFonts w:ascii="Traditional Arabic" w:hAnsi="Traditional Arabic" w:cs="Traditional Arabic"/>
          <w:sz w:val="36"/>
          <w:szCs w:val="36"/>
          <w:rtl/>
        </w:rPr>
        <w:t xml:space="preserve"> في طلب العلم الشريف</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لأخينا الشيخ عبد القادر بن عبد العزيز </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حفظه الله تعالى</w:t>
      </w:r>
      <w:r w:rsidR="00BB3699">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 من الكتب المنهجيّة الطيبة</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التي أنصح إخواني طلبة العلم الناشئين باعتماده في نهجهم الدراسي</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خصوصاً مع فقر زماننا من العلما</w:t>
      </w:r>
      <w:r w:rsidRPr="004B0C1F">
        <w:rPr>
          <w:rFonts w:ascii="Traditional Arabic" w:hAnsi="Traditional Arabic" w:cs="Traditional Arabic" w:hint="eastAsia"/>
          <w:sz w:val="36"/>
          <w:szCs w:val="36"/>
          <w:rtl/>
        </w:rPr>
        <w:t>ء</w:t>
      </w:r>
      <w:r w:rsidRPr="004B0C1F">
        <w:rPr>
          <w:rFonts w:ascii="Traditional Arabic" w:hAnsi="Traditional Arabic" w:cs="Traditional Arabic"/>
          <w:sz w:val="36"/>
          <w:szCs w:val="36"/>
          <w:rtl/>
        </w:rPr>
        <w:t xml:space="preserve"> العاملين المتجردين الرّبانيين</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BB3699">
        <w:rPr>
          <w:rFonts w:ascii="Traditional Arabic" w:hAnsi="Traditional Arabic" w:cs="Traditional Arabic"/>
          <w:sz w:val="36"/>
          <w:szCs w:val="36"/>
          <w:vertAlign w:val="superscript"/>
          <w:rtl/>
        </w:rPr>
        <w:t>(</w:t>
      </w:r>
      <w:r w:rsidR="007268ED">
        <w:rPr>
          <w:rStyle w:val="a4"/>
          <w:rFonts w:ascii="Traditional Arabic" w:hAnsi="Traditional Arabic"/>
          <w:sz w:val="36"/>
          <w:szCs w:val="36"/>
          <w:rtl/>
        </w:rPr>
        <w:footnoteReference w:id="423"/>
      </w:r>
      <w:r w:rsidRPr="00BB3699">
        <w:rPr>
          <w:rFonts w:ascii="Traditional Arabic" w:hAnsi="Traditional Arabic" w:cs="Traditional Arabic"/>
          <w:sz w:val="36"/>
          <w:szCs w:val="36"/>
          <w:vertAlign w:val="superscript"/>
          <w:rtl/>
        </w:rPr>
        <w:t>)</w:t>
      </w:r>
      <w:r w:rsidR="00BB3699">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A59D7" w:rsidRPr="00BB3699" w:rsidRDefault="00DA59D7" w:rsidP="007656B0">
      <w:pPr>
        <w:spacing w:after="0" w:line="240" w:lineRule="auto"/>
        <w:ind w:left="-7"/>
        <w:jc w:val="both"/>
        <w:rPr>
          <w:rFonts w:ascii="Traditional Arabic" w:hAnsi="Traditional Arabic" w:cs="Traditional Arabic"/>
          <w:sz w:val="36"/>
          <w:szCs w:val="36"/>
          <w:rtl/>
        </w:rPr>
      </w:pPr>
      <w:r w:rsidRPr="00BB3699">
        <w:rPr>
          <w:rFonts w:ascii="Traditional Arabic" w:hAnsi="Traditional Arabic" w:cs="Traditional Arabic"/>
          <w:sz w:val="36"/>
          <w:szCs w:val="36"/>
          <w:rtl/>
        </w:rPr>
        <w:t xml:space="preserve">وانتقد عليه عدة مسائل ليست جوهرية </w:t>
      </w:r>
      <w:r w:rsidR="00BB3699" w:rsidRPr="00BB3699">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ولا في صلب التكفير</w:t>
      </w:r>
      <w:r w:rsidR="00BB3699" w:rsidRPr="00BB3699">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أما التي في صلب التكفير</w:t>
      </w:r>
      <w:r w:rsidR="00BB3699" w:rsidRPr="00BB3699">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فخالفه من جهة</w:t>
      </w:r>
      <w:r w:rsidR="00BB3699" w:rsidRPr="00BB3699">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w:t>
      </w:r>
      <w:proofErr w:type="spellStart"/>
      <w:r w:rsidRPr="00BB3699">
        <w:rPr>
          <w:rFonts w:ascii="Traditional Arabic" w:hAnsi="Traditional Arabic" w:cs="Traditional Arabic"/>
          <w:sz w:val="36"/>
          <w:szCs w:val="36"/>
          <w:rtl/>
        </w:rPr>
        <w:t>ووافقه</w:t>
      </w:r>
      <w:proofErr w:type="spellEnd"/>
      <w:r w:rsidRPr="00BB3699">
        <w:rPr>
          <w:rFonts w:ascii="Traditional Arabic" w:hAnsi="Traditional Arabic" w:cs="Traditional Arabic"/>
          <w:sz w:val="36"/>
          <w:szCs w:val="36"/>
          <w:rtl/>
        </w:rPr>
        <w:t xml:space="preserve"> من جهة أخرى</w:t>
      </w:r>
      <w:r w:rsidR="00BB3699" w:rsidRPr="00BB3699">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وهي كالتالي</w:t>
      </w:r>
      <w:r w:rsidR="00BB3699" w:rsidRPr="00BB3699">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w:t>
      </w:r>
    </w:p>
    <w:p w:rsidR="00DA59D7" w:rsidRPr="003A078A" w:rsidRDefault="00DA59D7" w:rsidP="009C14C1">
      <w:pPr>
        <w:pStyle w:val="af0"/>
        <w:numPr>
          <w:ilvl w:val="0"/>
          <w:numId w:val="37"/>
        </w:numPr>
        <w:spacing w:after="0" w:line="240" w:lineRule="auto"/>
        <w:jc w:val="both"/>
        <w:rPr>
          <w:rFonts w:ascii="Traditional Arabic" w:hAnsi="Traditional Arabic" w:cs="Traditional Arabic"/>
          <w:sz w:val="36"/>
          <w:szCs w:val="36"/>
          <w:rtl/>
        </w:rPr>
      </w:pPr>
      <w:r w:rsidRPr="00BB3699">
        <w:rPr>
          <w:rFonts w:ascii="Traditional Arabic" w:hAnsi="Traditional Arabic" w:cs="Traditional Arabic"/>
          <w:sz w:val="36"/>
          <w:szCs w:val="36"/>
          <w:rtl/>
        </w:rPr>
        <w:lastRenderedPageBreak/>
        <w:t xml:space="preserve"> عند تكفيره لرفيق دربه</w:t>
      </w:r>
      <w:r w:rsidR="00D602B5" w:rsidRPr="00BB3699">
        <w:rPr>
          <w:rFonts w:ascii="Traditional Arabic" w:hAnsi="Traditional Arabic" w:cs="Traditional Arabic" w:hint="cs"/>
          <w:sz w:val="36"/>
          <w:szCs w:val="36"/>
          <w:rtl/>
        </w:rPr>
        <w:t xml:space="preserve"> </w:t>
      </w:r>
      <w:r w:rsidR="00CD7B12" w:rsidRPr="00BB3699">
        <w:rPr>
          <w:rFonts w:ascii="Traditional Arabic" w:hAnsi="Traditional Arabic" w:cs="Traditional Arabic" w:hint="cs"/>
          <w:sz w:val="36"/>
          <w:szCs w:val="36"/>
          <w:rtl/>
        </w:rPr>
        <w:t xml:space="preserve">طلعت قاسم </w:t>
      </w:r>
      <w:r w:rsidR="00D602B5" w:rsidRPr="00BB3699">
        <w:rPr>
          <w:rFonts w:ascii="Traditional Arabic" w:hAnsi="Traditional Arabic" w:cs="Traditional Arabic" w:hint="cs"/>
          <w:sz w:val="36"/>
          <w:szCs w:val="36"/>
          <w:rtl/>
        </w:rPr>
        <w:t>قال المقدسي :</w:t>
      </w:r>
      <w:r w:rsidRPr="00BB3699">
        <w:rPr>
          <w:rFonts w:ascii="Traditional Arabic" w:hAnsi="Traditional Arabic" w:cs="Traditional Arabic"/>
          <w:sz w:val="36"/>
          <w:szCs w:val="36"/>
          <w:rtl/>
        </w:rPr>
        <w:t xml:space="preserve"> </w:t>
      </w:r>
      <w:r w:rsidRPr="00BB3699">
        <w:rPr>
          <w:rFonts w:ascii="Traditional Arabic" w:hAnsi="Traditional Arabic" w:cs="Traditional Arabic" w:hint="eastAsia"/>
          <w:sz w:val="36"/>
          <w:szCs w:val="36"/>
          <w:rtl/>
        </w:rPr>
        <w:t>قلت</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وهذه مجازفة ظاهرة</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مفادها أن المصنف يكفر صاحب الرسالة </w:t>
      </w:r>
      <w:proofErr w:type="spellStart"/>
      <w:r w:rsidRPr="00BB3699">
        <w:rPr>
          <w:rFonts w:ascii="Traditional Arabic" w:hAnsi="Traditional Arabic" w:cs="Traditional Arabic"/>
          <w:sz w:val="36"/>
          <w:szCs w:val="36"/>
          <w:rtl/>
        </w:rPr>
        <w:t>الليمانية</w:t>
      </w:r>
      <w:proofErr w:type="spellEnd"/>
      <w:r w:rsidRPr="00BB3699">
        <w:rPr>
          <w:rFonts w:ascii="Traditional Arabic" w:hAnsi="Traditional Arabic" w:cs="Traditional Arabic"/>
          <w:sz w:val="36"/>
          <w:szCs w:val="36"/>
          <w:rtl/>
        </w:rPr>
        <w:t xml:space="preserve"> </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لمخالفته هذا الإجماع</w:t>
      </w:r>
      <w:r w:rsidR="006F2344">
        <w:rPr>
          <w:rFonts w:ascii="Traditional Arabic" w:hAnsi="Traditional Arabic" w:cs="Traditional Arabic" w:hint="cs"/>
          <w:sz w:val="36"/>
          <w:szCs w:val="36"/>
          <w:rtl/>
        </w:rPr>
        <w:t xml:space="preserve"> ؛ </w:t>
      </w:r>
      <w:r w:rsidRPr="00BB3699">
        <w:rPr>
          <w:rFonts w:ascii="Traditional Arabic" w:hAnsi="Traditional Arabic" w:cs="Traditional Arabic"/>
          <w:sz w:val="36"/>
          <w:szCs w:val="36"/>
          <w:rtl/>
        </w:rPr>
        <w:t xml:space="preserve">لأن هذا من فروع الشريعة </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التي قد تخفى ع</w:t>
      </w:r>
      <w:r w:rsidRPr="00BB3699">
        <w:rPr>
          <w:rFonts w:ascii="Traditional Arabic" w:hAnsi="Traditional Arabic" w:cs="Traditional Arabic" w:hint="cs"/>
          <w:sz w:val="36"/>
          <w:szCs w:val="36"/>
          <w:rtl/>
        </w:rPr>
        <w:t>لى</w:t>
      </w:r>
      <w:r w:rsidRPr="00BB3699">
        <w:rPr>
          <w:rFonts w:ascii="Traditional Arabic" w:hAnsi="Traditional Arabic" w:cs="Traditional Arabic"/>
          <w:sz w:val="36"/>
          <w:szCs w:val="36"/>
          <w:rtl/>
        </w:rPr>
        <w:t xml:space="preserve"> المرء</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وقد يذهل عنها المجتهد</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لظنه عدم مماثلة الواقع</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لما أجمع عليه الصحابة في زمانهم</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أو غير ذلك</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ما قد يصرفه عن اعتبار الإجماع</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hint="eastAsia"/>
          <w:sz w:val="36"/>
          <w:szCs w:val="36"/>
          <w:rtl/>
        </w:rPr>
        <w:t>،</w:t>
      </w:r>
      <w:r w:rsidRPr="00BB3699">
        <w:rPr>
          <w:rFonts w:ascii="Traditional Arabic" w:hAnsi="Traditional Arabic" w:cs="Traditional Arabic"/>
          <w:sz w:val="36"/>
          <w:szCs w:val="36"/>
          <w:rtl/>
        </w:rPr>
        <w:t xml:space="preserve"> ويجب معه التعريف والبيان</w:t>
      </w:r>
      <w:r w:rsidR="006F2344">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 xml:space="preserve"> وإقامة الحجة قبل التكفير</w:t>
      </w:r>
      <w:r w:rsidR="006F2344">
        <w:rPr>
          <w:rFonts w:ascii="Traditional Arabic" w:hAnsi="Traditional Arabic" w:cs="Traditional Arabic" w:hint="cs"/>
          <w:sz w:val="36"/>
          <w:szCs w:val="36"/>
          <w:rtl/>
        </w:rPr>
        <w:t xml:space="preserve"> </w:t>
      </w:r>
      <w:r w:rsidRPr="003A078A">
        <w:rPr>
          <w:rFonts w:ascii="Traditional Arabic" w:hAnsi="Traditional Arabic" w:cs="Traditional Arabic"/>
          <w:sz w:val="36"/>
          <w:szCs w:val="36"/>
          <w:vertAlign w:val="superscript"/>
          <w:rtl/>
        </w:rPr>
        <w:t>(</w:t>
      </w:r>
      <w:r w:rsidR="003A078A">
        <w:rPr>
          <w:rStyle w:val="a4"/>
          <w:rFonts w:ascii="Traditional Arabic" w:hAnsi="Traditional Arabic"/>
          <w:sz w:val="36"/>
          <w:szCs w:val="36"/>
          <w:rtl/>
        </w:rPr>
        <w:footnoteReference w:id="424"/>
      </w:r>
      <w:r w:rsidRPr="003A078A">
        <w:rPr>
          <w:rFonts w:ascii="Traditional Arabic" w:hAnsi="Traditional Arabic" w:cs="Traditional Arabic"/>
          <w:sz w:val="36"/>
          <w:szCs w:val="36"/>
          <w:vertAlign w:val="superscript"/>
          <w:rtl/>
        </w:rPr>
        <w:t>)</w:t>
      </w:r>
      <w:r w:rsidR="006F2344">
        <w:rPr>
          <w:rFonts w:ascii="Traditional Arabic" w:hAnsi="Traditional Arabic" w:cs="Traditional Arabic" w:hint="cs"/>
          <w:sz w:val="36"/>
          <w:szCs w:val="36"/>
          <w:vertAlign w:val="superscript"/>
          <w:rtl/>
        </w:rPr>
        <w:t xml:space="preserve"> </w:t>
      </w:r>
      <w:r w:rsidR="003A078A">
        <w:rPr>
          <w:rFonts w:ascii="Traditional Arabic" w:hAnsi="Traditional Arabic" w:cs="Traditional Arabic" w:hint="cs"/>
          <w:sz w:val="36"/>
          <w:szCs w:val="36"/>
          <w:rtl/>
        </w:rPr>
        <w:t xml:space="preserve"> </w:t>
      </w:r>
      <w:r w:rsidRPr="00BB3699">
        <w:rPr>
          <w:rFonts w:ascii="Traditional Arabic" w:hAnsi="Traditional Arabic" w:cs="Traditional Arabic"/>
          <w:sz w:val="36"/>
          <w:szCs w:val="36"/>
          <w:rtl/>
        </w:rPr>
        <w:t>.</w:t>
      </w:r>
    </w:p>
    <w:p w:rsidR="00DA59D7" w:rsidRPr="004B0C1F" w:rsidRDefault="00DA59D7" w:rsidP="007656B0">
      <w:pPr>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ووجه</w:t>
      </w:r>
      <w:r w:rsidRPr="004B0C1F">
        <w:rPr>
          <w:rFonts w:ascii="Traditional Arabic" w:hAnsi="Traditional Arabic" w:cs="Traditional Arabic"/>
          <w:sz w:val="36"/>
          <w:szCs w:val="36"/>
          <w:rtl/>
        </w:rPr>
        <w:t xml:space="preserve"> الموافقة أن من لا يكفر الحكام</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فه</w:t>
      </w:r>
      <w:r w:rsidRPr="004B0C1F">
        <w:rPr>
          <w:rFonts w:ascii="Traditional Arabic" w:hAnsi="Traditional Arabic" w:cs="Traditional Arabic" w:hint="eastAsia"/>
          <w:sz w:val="36"/>
          <w:szCs w:val="36"/>
          <w:rtl/>
        </w:rPr>
        <w:t>و</w:t>
      </w:r>
      <w:r w:rsidRPr="004B0C1F">
        <w:rPr>
          <w:rFonts w:ascii="Traditional Arabic" w:hAnsi="Traditional Arabic" w:cs="Traditional Arabic"/>
          <w:sz w:val="36"/>
          <w:szCs w:val="36"/>
          <w:rtl/>
        </w:rPr>
        <w:t xml:space="preserve"> كافر مثلهم</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إلا من خفي عليه  الإج</w:t>
      </w:r>
      <w:r w:rsidRPr="004B0C1F">
        <w:rPr>
          <w:rFonts w:ascii="Traditional Arabic" w:hAnsi="Traditional Arabic" w:cs="Traditional Arabic" w:hint="eastAsia"/>
          <w:sz w:val="36"/>
          <w:szCs w:val="36"/>
          <w:rtl/>
        </w:rPr>
        <w:t>ماع</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فيعذر</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وهنا و</w:t>
      </w:r>
      <w:r w:rsidRPr="004B0C1F">
        <w:rPr>
          <w:rFonts w:ascii="Traditional Arabic" w:hAnsi="Traditional Arabic" w:cs="Traditional Arabic" w:hint="eastAsia"/>
          <w:sz w:val="36"/>
          <w:szCs w:val="36"/>
          <w:rtl/>
        </w:rPr>
        <w:t>جه</w:t>
      </w:r>
      <w:r w:rsidRPr="004B0C1F">
        <w:rPr>
          <w:rFonts w:ascii="Traditional Arabic" w:hAnsi="Traditional Arabic" w:cs="Traditional Arabic"/>
          <w:sz w:val="36"/>
          <w:szCs w:val="36"/>
          <w:rtl/>
        </w:rPr>
        <w:t xml:space="preserve"> المخالفة</w:t>
      </w:r>
      <w:r w:rsidR="006F2344">
        <w:rPr>
          <w:rFonts w:ascii="Traditional Arabic" w:hAnsi="Traditional Arabic" w:cs="Traditional Arabic" w:hint="cs"/>
          <w:sz w:val="36"/>
          <w:szCs w:val="36"/>
          <w:rtl/>
        </w:rPr>
        <w:t xml:space="preserve"> - .</w:t>
      </w:r>
    </w:p>
    <w:p w:rsidR="00DA59D7" w:rsidRPr="006F2344" w:rsidRDefault="00DA59D7" w:rsidP="009C14C1">
      <w:pPr>
        <w:pStyle w:val="af0"/>
        <w:numPr>
          <w:ilvl w:val="0"/>
          <w:numId w:val="37"/>
        </w:numPr>
        <w:spacing w:after="0" w:line="240" w:lineRule="auto"/>
        <w:jc w:val="both"/>
        <w:rPr>
          <w:rFonts w:ascii="Traditional Arabic" w:hAnsi="Traditional Arabic" w:cs="Traditional Arabic"/>
          <w:sz w:val="36"/>
          <w:szCs w:val="36"/>
        </w:rPr>
      </w:pPr>
      <w:r w:rsidRPr="006F2344">
        <w:rPr>
          <w:rFonts w:ascii="Traditional Arabic" w:hAnsi="Traditional Arabic" w:cs="Traditional Arabic" w:hint="eastAsia"/>
          <w:sz w:val="36"/>
          <w:szCs w:val="36"/>
          <w:rtl/>
        </w:rPr>
        <w:t>وفي</w:t>
      </w:r>
      <w:r w:rsidRPr="006F2344">
        <w:rPr>
          <w:rFonts w:ascii="Traditional Arabic" w:hAnsi="Traditional Arabic" w:cs="Traditional Arabic"/>
          <w:sz w:val="36"/>
          <w:szCs w:val="36"/>
          <w:rtl/>
        </w:rPr>
        <w:t xml:space="preserve"> تكفير </w:t>
      </w:r>
      <w:r w:rsidRPr="00981482">
        <w:rPr>
          <w:rFonts w:ascii="Traditional Arabic" w:hAnsi="Traditional Arabic" w:cs="Traditional Arabic"/>
          <w:sz w:val="36"/>
          <w:szCs w:val="36"/>
          <w:rtl/>
        </w:rPr>
        <w:t>المنتخ</w:t>
      </w:r>
      <w:r w:rsidR="006F2344" w:rsidRPr="00981482">
        <w:rPr>
          <w:rFonts w:ascii="Traditional Arabic" w:hAnsi="Traditional Arabic" w:cs="Traditional Arabic" w:hint="cs"/>
          <w:sz w:val="36"/>
          <w:szCs w:val="36"/>
          <w:rtl/>
        </w:rPr>
        <w:t>ِ</w:t>
      </w:r>
      <w:r w:rsidRPr="00981482">
        <w:rPr>
          <w:rFonts w:ascii="Traditional Arabic" w:hAnsi="Traditional Arabic" w:cs="Traditional Arabic"/>
          <w:sz w:val="36"/>
          <w:szCs w:val="36"/>
          <w:rtl/>
        </w:rPr>
        <w:t>بين</w:t>
      </w:r>
      <w:r w:rsidRPr="006F2344">
        <w:rPr>
          <w:rFonts w:ascii="Traditional Arabic" w:hAnsi="Traditional Arabic" w:cs="Traditional Arabic"/>
          <w:sz w:val="36"/>
          <w:szCs w:val="36"/>
          <w:rtl/>
        </w:rPr>
        <w:t xml:space="preserve"> </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hint="eastAsia"/>
          <w:sz w:val="36"/>
          <w:szCs w:val="36"/>
          <w:rtl/>
        </w:rPr>
        <w:t>أقول</w:t>
      </w:r>
      <w:r w:rsidRPr="006F2344">
        <w:rPr>
          <w:rFonts w:ascii="Traditional Arabic" w:hAnsi="Traditional Arabic" w:cs="Traditional Arabic"/>
          <w:sz w:val="36"/>
          <w:szCs w:val="36"/>
          <w:rtl/>
        </w:rPr>
        <w:t xml:space="preserve"> بالنسبة </w:t>
      </w:r>
      <w:r w:rsidRPr="00981482">
        <w:rPr>
          <w:rFonts w:ascii="Traditional Arabic" w:hAnsi="Traditional Arabic" w:cs="Traditional Arabic"/>
          <w:sz w:val="36"/>
          <w:szCs w:val="36"/>
          <w:rtl/>
        </w:rPr>
        <w:t>للمنتخِب</w:t>
      </w:r>
      <w:r w:rsidRPr="00981482">
        <w:rPr>
          <w:rFonts w:ascii="Traditional Arabic" w:hAnsi="Traditional Arabic" w:cs="Traditional Arabic" w:hint="eastAsia"/>
          <w:sz w:val="36"/>
          <w:szCs w:val="36"/>
          <w:rtl/>
        </w:rPr>
        <w:t>ين</w:t>
      </w:r>
      <w:r w:rsidRPr="006F2344">
        <w:rPr>
          <w:rFonts w:ascii="Traditional Arabic" w:hAnsi="Traditional Arabic" w:cs="Traditional Arabic"/>
          <w:sz w:val="36"/>
          <w:szCs w:val="36"/>
          <w:rtl/>
        </w:rPr>
        <w:t xml:space="preserve"> </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فلا بدّ فيهم من التفصيل</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وذلك لأن المنتخِب لا يباشر التشريع</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xml:space="preserve"> ولا يقع ف</w:t>
      </w:r>
      <w:r w:rsidRPr="006F2344">
        <w:rPr>
          <w:rFonts w:ascii="Traditional Arabic" w:hAnsi="Traditional Arabic" w:cs="Traditional Arabic" w:hint="eastAsia"/>
          <w:sz w:val="36"/>
          <w:szCs w:val="36"/>
          <w:rtl/>
        </w:rPr>
        <w:t>ي</w:t>
      </w:r>
      <w:r w:rsidRPr="006F2344">
        <w:rPr>
          <w:rFonts w:ascii="Traditional Arabic" w:hAnsi="Traditional Arabic" w:cs="Traditional Arabic"/>
          <w:sz w:val="36"/>
          <w:szCs w:val="36"/>
          <w:rtl/>
        </w:rPr>
        <w:t xml:space="preserve"> المكفرات العديدة</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xml:space="preserve"> التي يقع فيها العضو الذي ينتخبه للبرلمان</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xml:space="preserve"> من </w:t>
      </w:r>
      <w:r w:rsidR="006F2344">
        <w:rPr>
          <w:rFonts w:ascii="Traditional Arabic" w:hAnsi="Traditional Arabic" w:cs="Traditional Arabic" w:hint="cs"/>
          <w:sz w:val="36"/>
          <w:szCs w:val="36"/>
          <w:rtl/>
        </w:rPr>
        <w:t>أ</w:t>
      </w:r>
      <w:r w:rsidRPr="006F2344">
        <w:rPr>
          <w:rFonts w:ascii="Traditional Arabic" w:hAnsi="Traditional Arabic" w:cs="Traditional Arabic"/>
          <w:sz w:val="36"/>
          <w:szCs w:val="36"/>
          <w:rtl/>
        </w:rPr>
        <w:t>قسم على احترام الدستور</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xml:space="preserve"> والولاء لأربابه</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وغير ذلك</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xml:space="preserve">يكفر إذا انتخبه </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ووكّله</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xml:space="preserve"> وأنابه عنه</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للقيام بهذه الأعمال الكفري</w:t>
      </w:r>
      <w:r w:rsidRPr="006F2344">
        <w:rPr>
          <w:rFonts w:ascii="Traditional Arabic" w:hAnsi="Traditional Arabic" w:cs="Traditional Arabic" w:hint="eastAsia"/>
          <w:sz w:val="36"/>
          <w:szCs w:val="36"/>
          <w:rtl/>
        </w:rPr>
        <w:t>ة</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hint="eastAsia"/>
          <w:sz w:val="36"/>
          <w:szCs w:val="36"/>
          <w:rtl/>
        </w:rPr>
        <w:t>،</w:t>
      </w:r>
      <w:r w:rsidRPr="006F2344">
        <w:rPr>
          <w:rFonts w:ascii="Traditional Arabic" w:hAnsi="Traditional Arabic" w:cs="Traditional Arabic"/>
          <w:sz w:val="36"/>
          <w:szCs w:val="36"/>
          <w:rtl/>
        </w:rPr>
        <w:t xml:space="preserve"> وعلى هذا </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فمن انتخبهم لأجل ذلك</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 xml:space="preserve"> فقد كفر </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لأنه أنابهم عن نفسه ف</w:t>
      </w:r>
      <w:r w:rsidRPr="006F2344">
        <w:rPr>
          <w:rFonts w:ascii="Traditional Arabic" w:hAnsi="Traditional Arabic" w:cs="Traditional Arabic" w:hint="eastAsia"/>
          <w:sz w:val="36"/>
          <w:szCs w:val="36"/>
          <w:rtl/>
        </w:rPr>
        <w:t>ي</w:t>
      </w:r>
      <w:r w:rsidRPr="006F2344">
        <w:rPr>
          <w:rFonts w:ascii="Traditional Arabic" w:hAnsi="Traditional Arabic" w:cs="Traditional Arabic"/>
          <w:sz w:val="36"/>
          <w:szCs w:val="36"/>
          <w:rtl/>
        </w:rPr>
        <w:t xml:space="preserve"> ممارسة الكفر</w:t>
      </w:r>
      <w:r w:rsidRPr="006F2344">
        <w:rPr>
          <w:rFonts w:ascii="Traditional Arabic" w:hAnsi="Traditional Arabic" w:cs="Traditional Arabic"/>
          <w:sz w:val="36"/>
          <w:szCs w:val="36"/>
          <w:vertAlign w:val="superscript"/>
          <w:rtl/>
        </w:rPr>
        <w:t>(</w:t>
      </w:r>
      <w:r w:rsidR="006F2344">
        <w:rPr>
          <w:rStyle w:val="a4"/>
          <w:rFonts w:ascii="Traditional Arabic" w:hAnsi="Traditional Arabic"/>
          <w:sz w:val="36"/>
          <w:szCs w:val="36"/>
          <w:rtl/>
        </w:rPr>
        <w:footnoteReference w:id="425"/>
      </w:r>
      <w:r w:rsidRPr="006F2344">
        <w:rPr>
          <w:rFonts w:ascii="Traditional Arabic" w:hAnsi="Traditional Arabic" w:cs="Traditional Arabic"/>
          <w:sz w:val="36"/>
          <w:szCs w:val="36"/>
          <w:vertAlign w:val="superscript"/>
          <w:rtl/>
        </w:rPr>
        <w:t>)</w:t>
      </w:r>
      <w:r w:rsidR="006F2344">
        <w:rPr>
          <w:rFonts w:ascii="Traditional Arabic" w:hAnsi="Traditional Arabic" w:cs="Traditional Arabic" w:hint="cs"/>
          <w:sz w:val="36"/>
          <w:szCs w:val="36"/>
          <w:rtl/>
        </w:rPr>
        <w:t xml:space="preserve"> </w:t>
      </w:r>
      <w:r w:rsidRPr="006F2344">
        <w:rPr>
          <w:rFonts w:ascii="Traditional Arabic" w:hAnsi="Traditional Arabic" w:cs="Traditional Arabic"/>
          <w:sz w:val="36"/>
          <w:szCs w:val="36"/>
          <w:rtl/>
        </w:rPr>
        <w:t>.</w:t>
      </w:r>
    </w:p>
    <w:p w:rsidR="006F2344" w:rsidRDefault="00DA59D7" w:rsidP="006F2344">
      <w:pPr>
        <w:spacing w:after="0" w:line="240" w:lineRule="auto"/>
        <w:ind w:left="-7"/>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lastRenderedPageBreak/>
        <w:t>وهنا</w:t>
      </w:r>
      <w:r w:rsidRPr="004B0C1F">
        <w:rPr>
          <w:rFonts w:ascii="Traditional Arabic" w:hAnsi="Traditional Arabic" w:cs="Traditional Arabic"/>
          <w:sz w:val="36"/>
          <w:szCs w:val="36"/>
          <w:rtl/>
        </w:rPr>
        <w:t xml:space="preserve"> كذلك خال</w:t>
      </w:r>
      <w:r w:rsidRPr="004B0C1F">
        <w:rPr>
          <w:rFonts w:ascii="Traditional Arabic" w:hAnsi="Traditional Arabic" w:cs="Traditional Arabic" w:hint="eastAsia"/>
          <w:sz w:val="36"/>
          <w:szCs w:val="36"/>
          <w:rtl/>
        </w:rPr>
        <w:t>فه</w:t>
      </w:r>
      <w:r w:rsidRPr="004B0C1F">
        <w:rPr>
          <w:rFonts w:ascii="Traditional Arabic" w:hAnsi="Traditional Arabic" w:cs="Traditional Arabic"/>
          <w:sz w:val="36"/>
          <w:szCs w:val="36"/>
          <w:rtl/>
        </w:rPr>
        <w:t xml:space="preserve"> من وجه</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roofErr w:type="spellStart"/>
      <w:r w:rsidRPr="004B0C1F">
        <w:rPr>
          <w:rFonts w:ascii="Traditional Arabic" w:hAnsi="Traditional Arabic" w:cs="Traditional Arabic"/>
          <w:sz w:val="36"/>
          <w:szCs w:val="36"/>
          <w:rtl/>
        </w:rPr>
        <w:t>ووافقه</w:t>
      </w:r>
      <w:proofErr w:type="spellEnd"/>
      <w:r w:rsidRPr="004B0C1F">
        <w:rPr>
          <w:rFonts w:ascii="Traditional Arabic" w:hAnsi="Traditional Arabic" w:cs="Traditional Arabic"/>
          <w:sz w:val="36"/>
          <w:szCs w:val="36"/>
          <w:rtl/>
        </w:rPr>
        <w:t xml:space="preserve"> من </w:t>
      </w:r>
      <w:r w:rsidRPr="004B0C1F">
        <w:rPr>
          <w:rFonts w:ascii="Traditional Arabic" w:hAnsi="Traditional Arabic" w:cs="Traditional Arabic" w:hint="eastAsia"/>
          <w:sz w:val="36"/>
          <w:szCs w:val="36"/>
          <w:rtl/>
        </w:rPr>
        <w:t>وجه</w:t>
      </w:r>
      <w:r w:rsidRPr="004B0C1F">
        <w:rPr>
          <w:rFonts w:ascii="Traditional Arabic" w:hAnsi="Traditional Arabic" w:cs="Traditional Arabic"/>
          <w:sz w:val="36"/>
          <w:szCs w:val="36"/>
          <w:rtl/>
        </w:rPr>
        <w:t xml:space="preserve"> آخر</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وهو أن ا</w:t>
      </w:r>
      <w:r w:rsidRPr="004B0C1F">
        <w:rPr>
          <w:rFonts w:ascii="Traditional Arabic" w:hAnsi="Traditional Arabic" w:cs="Traditional Arabic" w:hint="eastAsia"/>
          <w:sz w:val="36"/>
          <w:szCs w:val="36"/>
          <w:rtl/>
        </w:rPr>
        <w:t>لمنتخِبين</w:t>
      </w:r>
      <w:r w:rsidRPr="004B0C1F">
        <w:rPr>
          <w:rFonts w:ascii="Traditional Arabic" w:hAnsi="Traditional Arabic" w:cs="Traditional Arabic"/>
          <w:sz w:val="36"/>
          <w:szCs w:val="36"/>
          <w:rtl/>
        </w:rPr>
        <w:t xml:space="preserve"> يكفرون إذا انتخب ووكّل وأناب عنه</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 </w:t>
      </w:r>
      <w:r w:rsidRPr="004B0C1F">
        <w:rPr>
          <w:rFonts w:ascii="Traditional Arabic" w:hAnsi="Traditional Arabic" w:cs="Traditional Arabic" w:hint="eastAsia"/>
          <w:sz w:val="36"/>
          <w:szCs w:val="36"/>
          <w:rtl/>
        </w:rPr>
        <w:t>الأعمال</w:t>
      </w:r>
      <w:r w:rsidRPr="004B0C1F">
        <w:rPr>
          <w:rFonts w:ascii="Traditional Arabic" w:hAnsi="Traditional Arabic" w:cs="Traditional Arabic"/>
          <w:sz w:val="36"/>
          <w:szCs w:val="36"/>
          <w:rtl/>
        </w:rPr>
        <w:t xml:space="preserve"> الكفرية </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كالقسم واحترام الدستور</w:t>
      </w:r>
      <w:r w:rsidR="006F234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ولا يكفر إذا لم يقصد ذلك </w:t>
      </w:r>
      <w:r w:rsidR="006F2344">
        <w:rPr>
          <w:rFonts w:ascii="Traditional Arabic" w:hAnsi="Traditional Arabic" w:cs="Traditional Arabic" w:hint="cs"/>
          <w:sz w:val="36"/>
          <w:szCs w:val="36"/>
          <w:rtl/>
        </w:rPr>
        <w:t>.</w:t>
      </w:r>
    </w:p>
    <w:p w:rsidR="00DA59D7" w:rsidRDefault="00DA59D7" w:rsidP="006F2344">
      <w:pPr>
        <w:spacing w:after="0" w:line="240" w:lineRule="auto"/>
        <w:ind w:left="-7"/>
        <w:jc w:val="both"/>
        <w:rPr>
          <w:rFonts w:ascii="Traditional Arabic" w:hAnsi="Traditional Arabic" w:cs="Traditional Arabic"/>
          <w:sz w:val="36"/>
          <w:szCs w:val="36"/>
          <w:rtl/>
        </w:rPr>
      </w:pPr>
      <w:r w:rsidRPr="00981482">
        <w:rPr>
          <w:rFonts w:ascii="Traditional Arabic" w:hAnsi="Traditional Arabic" w:cs="Traditional Arabic"/>
          <w:sz w:val="36"/>
          <w:szCs w:val="36"/>
          <w:rtl/>
        </w:rPr>
        <w:t>ومن المعلوم أنه لا يخلو دستور من القسم له</w:t>
      </w:r>
      <w:r w:rsidR="006F2344" w:rsidRPr="00981482">
        <w:rPr>
          <w:rFonts w:ascii="Traditional Arabic" w:hAnsi="Traditional Arabic" w:cs="Traditional Arabic" w:hint="cs"/>
          <w:sz w:val="36"/>
          <w:szCs w:val="36"/>
          <w:rtl/>
        </w:rPr>
        <w:t xml:space="preserve"> ،</w:t>
      </w:r>
      <w:r w:rsidRPr="00981482">
        <w:rPr>
          <w:rFonts w:ascii="Traditional Arabic" w:hAnsi="Traditional Arabic" w:cs="Traditional Arabic"/>
          <w:sz w:val="36"/>
          <w:szCs w:val="36"/>
          <w:rtl/>
        </w:rPr>
        <w:t xml:space="preserve"> واحترامه</w:t>
      </w:r>
      <w:r w:rsidR="006F2344" w:rsidRPr="00981482">
        <w:rPr>
          <w:rFonts w:ascii="Traditional Arabic" w:hAnsi="Traditional Arabic" w:cs="Traditional Arabic" w:hint="cs"/>
          <w:sz w:val="36"/>
          <w:szCs w:val="36"/>
          <w:rtl/>
        </w:rPr>
        <w:t xml:space="preserve"> ،</w:t>
      </w:r>
      <w:r w:rsidRPr="00981482">
        <w:rPr>
          <w:rFonts w:ascii="Traditional Arabic" w:hAnsi="Traditional Arabic" w:cs="Traditional Arabic"/>
          <w:sz w:val="36"/>
          <w:szCs w:val="36"/>
          <w:rtl/>
        </w:rPr>
        <w:t xml:space="preserve"> وغير ذلك</w:t>
      </w:r>
      <w:r w:rsidR="006F2344" w:rsidRPr="00981482">
        <w:rPr>
          <w:rFonts w:ascii="Traditional Arabic" w:hAnsi="Traditional Arabic" w:cs="Traditional Arabic" w:hint="cs"/>
          <w:sz w:val="36"/>
          <w:szCs w:val="36"/>
          <w:rtl/>
        </w:rPr>
        <w:t xml:space="preserve"> ؛</w:t>
      </w:r>
      <w:r w:rsidRPr="00981482">
        <w:rPr>
          <w:rFonts w:ascii="Traditional Arabic" w:hAnsi="Traditional Arabic" w:cs="Traditional Arabic"/>
          <w:sz w:val="36"/>
          <w:szCs w:val="36"/>
          <w:rtl/>
        </w:rPr>
        <w:t xml:space="preserve"> فالصورة التي تحف</w:t>
      </w:r>
      <w:r w:rsidR="00981482">
        <w:rPr>
          <w:rFonts w:ascii="Traditional Arabic" w:hAnsi="Traditional Arabic" w:cs="Traditional Arabic" w:hint="cs"/>
          <w:sz w:val="36"/>
          <w:szCs w:val="36"/>
          <w:rtl/>
        </w:rPr>
        <w:t>َّ</w:t>
      </w:r>
      <w:r w:rsidRPr="00981482">
        <w:rPr>
          <w:rFonts w:ascii="Traditional Arabic" w:hAnsi="Traditional Arabic" w:cs="Traditional Arabic"/>
          <w:sz w:val="36"/>
          <w:szCs w:val="36"/>
          <w:rtl/>
        </w:rPr>
        <w:t>ظ عليها ذهنية</w:t>
      </w:r>
      <w:r w:rsidR="006F2344" w:rsidRPr="00981482">
        <w:rPr>
          <w:rFonts w:ascii="Traditional Arabic" w:hAnsi="Traditional Arabic" w:cs="Traditional Arabic" w:hint="cs"/>
          <w:sz w:val="36"/>
          <w:szCs w:val="36"/>
          <w:rtl/>
        </w:rPr>
        <w:t xml:space="preserve"> ،</w:t>
      </w:r>
      <w:r w:rsidRPr="00981482">
        <w:rPr>
          <w:rFonts w:ascii="Traditional Arabic" w:hAnsi="Traditional Arabic" w:cs="Traditional Arabic"/>
          <w:sz w:val="36"/>
          <w:szCs w:val="36"/>
          <w:rtl/>
        </w:rPr>
        <w:t xml:space="preserve"> لا وجود لها في الواقع</w:t>
      </w:r>
      <w:r w:rsidR="006F2344" w:rsidRPr="00981482">
        <w:rPr>
          <w:rFonts w:ascii="Traditional Arabic" w:hAnsi="Traditional Arabic" w:cs="Traditional Arabic" w:hint="cs"/>
          <w:sz w:val="36"/>
          <w:szCs w:val="36"/>
          <w:rtl/>
        </w:rPr>
        <w:t xml:space="preserve"> </w:t>
      </w:r>
      <w:r w:rsidRPr="00981482">
        <w:rPr>
          <w:rFonts w:ascii="Traditional Arabic" w:hAnsi="Traditional Arabic" w:cs="Traditional Arabic"/>
          <w:sz w:val="36"/>
          <w:szCs w:val="36"/>
          <w:rtl/>
        </w:rPr>
        <w:t>.</w:t>
      </w:r>
    </w:p>
    <w:p w:rsidR="00DA59D7" w:rsidRDefault="006F2344" w:rsidP="006F2344">
      <w:pPr>
        <w:spacing w:after="0" w:line="240" w:lineRule="auto"/>
        <w:ind w:left="-7"/>
        <w:jc w:val="both"/>
        <w:rPr>
          <w:rFonts w:ascii="Traditional Arabic" w:hAnsi="Traditional Arabic"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وقد حاولت الاختصار عند مناقشة فكره</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وما تركته أضعاف مضاعفة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فمجموع أوراق الجامع</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والعمدة</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 فقط ألف وستمائة صفحة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فيها من مثاقيل التكفير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واستباحة الدماء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ما </w:t>
      </w:r>
      <w:r w:rsidR="00DA59D7" w:rsidRPr="004B0C1F">
        <w:rPr>
          <w:rFonts w:ascii="Arial" w:hAnsi="Arial" w:cs="Traditional Arabic" w:hint="cs"/>
          <w:sz w:val="36"/>
          <w:szCs w:val="36"/>
          <w:rtl/>
        </w:rPr>
        <w:t>ا</w:t>
      </w:r>
      <w:r w:rsidR="00DA59D7" w:rsidRPr="004B0C1F">
        <w:rPr>
          <w:rFonts w:ascii="Arial" w:hAnsi="Arial" w:cs="Traditional Arabic"/>
          <w:sz w:val="36"/>
          <w:szCs w:val="36"/>
          <w:rtl/>
        </w:rPr>
        <w:t>لله به عليم</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4B0C1F">
        <w:rPr>
          <w:rFonts w:ascii="Traditional Arabic" w:hAnsi="Traditional Arabic" w:cs="Traditional Arabic"/>
          <w:sz w:val="36"/>
          <w:szCs w:val="36"/>
          <w:rtl/>
        </w:rPr>
        <w:t xml:space="preserve"> ولو تفرغ لها طالب علم</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 xml:space="preserve"> لكشف عوارها</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 xml:space="preserve"> لكان في ذلك خير عظيم </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 xml:space="preserve">فإن كتبه أفسدت أيما </w:t>
      </w:r>
      <w:r w:rsidR="00DA59D7" w:rsidRPr="004B0C1F">
        <w:rPr>
          <w:rFonts w:ascii="Traditional Arabic" w:hAnsi="Traditional Arabic" w:cs="Traditional Arabic" w:hint="cs"/>
          <w:sz w:val="36"/>
          <w:szCs w:val="36"/>
          <w:rtl/>
        </w:rPr>
        <w:t>إ</w:t>
      </w:r>
      <w:r w:rsidR="00DA59D7" w:rsidRPr="004B0C1F">
        <w:rPr>
          <w:rFonts w:ascii="Traditional Arabic" w:hAnsi="Traditional Arabic" w:cs="Traditional Arabic"/>
          <w:sz w:val="36"/>
          <w:szCs w:val="36"/>
          <w:rtl/>
        </w:rPr>
        <w:t>فساد</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 xml:space="preserve"> وإنني أجزم</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 xml:space="preserve"> من واقع استقراء تام لكتبهم ورسائلهم ومقالاتهم</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 xml:space="preserve"> أن خوارج عصرنا من كتبه يغرفون</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 xml:space="preserve"> وعلى أدلته يعتمدون </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ويحيلون</w:t>
      </w:r>
      <w:r>
        <w:rPr>
          <w:rFonts w:ascii="Traditional Arabic" w:hAnsi="Traditional Arabic" w:cs="Traditional Arabic" w:hint="cs"/>
          <w:sz w:val="36"/>
          <w:szCs w:val="36"/>
          <w:rtl/>
        </w:rPr>
        <w:t xml:space="preserve"> </w:t>
      </w:r>
      <w:r w:rsidR="00DA59D7" w:rsidRPr="004B0C1F">
        <w:rPr>
          <w:rFonts w:ascii="Traditional Arabic" w:hAnsi="Traditional Arabic" w:cs="Traditional Arabic"/>
          <w:sz w:val="36"/>
          <w:szCs w:val="36"/>
          <w:rtl/>
        </w:rPr>
        <w:t>.</w:t>
      </w:r>
    </w:p>
    <w:p w:rsidR="00BC4BEE" w:rsidRPr="006F2344" w:rsidRDefault="00BC4BEE" w:rsidP="007656B0">
      <w:pPr>
        <w:spacing w:after="0" w:line="240" w:lineRule="auto"/>
        <w:ind w:left="-7"/>
        <w:jc w:val="both"/>
        <w:rPr>
          <w:rFonts w:ascii="Traditional Arabic" w:hAnsi="Traditional Arabic" w:cs="Traditional Arabic"/>
          <w:sz w:val="20"/>
          <w:szCs w:val="20"/>
          <w:rtl/>
        </w:rPr>
      </w:pPr>
    </w:p>
    <w:p w:rsidR="00DA59D7" w:rsidRPr="00BB4BB7" w:rsidRDefault="00DA59D7" w:rsidP="006F2344">
      <w:pPr>
        <w:spacing w:after="0" w:line="240" w:lineRule="auto"/>
        <w:ind w:left="-7"/>
        <w:jc w:val="center"/>
        <w:rPr>
          <w:rFonts w:ascii="Arial" w:hAnsi="Arial" w:cs="Traditional Arabic"/>
          <w:b/>
          <w:bCs/>
          <w:sz w:val="38"/>
          <w:szCs w:val="38"/>
          <w:rtl/>
        </w:rPr>
      </w:pPr>
      <w:r w:rsidRPr="00BB4BB7">
        <w:rPr>
          <w:rFonts w:ascii="Arial" w:hAnsi="Arial" w:cs="Traditional Arabic"/>
          <w:b/>
          <w:bCs/>
          <w:sz w:val="38"/>
          <w:szCs w:val="38"/>
          <w:rtl/>
        </w:rPr>
        <w:t>ما صحة تراجع سيد فضل</w:t>
      </w:r>
      <w:r w:rsidR="006F2344">
        <w:rPr>
          <w:rFonts w:ascii="Arial" w:hAnsi="Arial" w:cs="Traditional Arabic" w:hint="cs"/>
          <w:b/>
          <w:bCs/>
          <w:sz w:val="38"/>
          <w:szCs w:val="38"/>
          <w:rtl/>
        </w:rPr>
        <w:t xml:space="preserve"> </w:t>
      </w:r>
      <w:r w:rsidRPr="00BB4BB7">
        <w:rPr>
          <w:rFonts w:ascii="Arial" w:hAnsi="Arial" w:cs="Traditional Arabic"/>
          <w:b/>
          <w:bCs/>
          <w:sz w:val="38"/>
          <w:szCs w:val="38"/>
          <w:rtl/>
        </w:rPr>
        <w:t>؟</w:t>
      </w:r>
    </w:p>
    <w:p w:rsidR="00DA59D7" w:rsidRPr="004B0C1F" w:rsidRDefault="00DA59D7" w:rsidP="006F2344">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إن سيد الخوارج بعد أن غ</w:t>
      </w:r>
      <w:r w:rsidR="006F2344">
        <w:rPr>
          <w:rFonts w:ascii="Arial" w:hAnsi="Arial" w:cs="Traditional Arabic" w:hint="cs"/>
          <w:sz w:val="36"/>
          <w:szCs w:val="36"/>
          <w:rtl/>
        </w:rPr>
        <w:t>ُ</w:t>
      </w:r>
      <w:r w:rsidRPr="004B0C1F">
        <w:rPr>
          <w:rFonts w:ascii="Arial" w:hAnsi="Arial" w:cs="Traditional Arabic"/>
          <w:sz w:val="36"/>
          <w:szCs w:val="36"/>
          <w:rtl/>
        </w:rPr>
        <w:t>يب في دهاليز السجون</w:t>
      </w:r>
      <w:r w:rsidR="006F2344">
        <w:rPr>
          <w:rFonts w:ascii="Arial" w:hAnsi="Arial" w:cs="Traditional Arabic" w:hint="cs"/>
          <w:sz w:val="36"/>
          <w:szCs w:val="36"/>
          <w:rtl/>
        </w:rPr>
        <w:t xml:space="preserve"> ،</w:t>
      </w:r>
      <w:r w:rsidRPr="004B0C1F">
        <w:rPr>
          <w:rFonts w:ascii="Arial" w:hAnsi="Arial" w:cs="Traditional Arabic"/>
          <w:sz w:val="36"/>
          <w:szCs w:val="36"/>
          <w:rtl/>
        </w:rPr>
        <w:t xml:space="preserve"> أصدر وثيقة سماها ترشيد </w:t>
      </w:r>
      <w:r w:rsidR="006F2344">
        <w:rPr>
          <w:rFonts w:ascii="Arial" w:hAnsi="Arial" w:cs="Traditional Arabic" w:hint="cs"/>
          <w:sz w:val="36"/>
          <w:szCs w:val="36"/>
          <w:rtl/>
        </w:rPr>
        <w:t xml:space="preserve">          </w:t>
      </w:r>
      <w:r w:rsidRPr="004B0C1F">
        <w:rPr>
          <w:rFonts w:ascii="Arial" w:hAnsi="Arial" w:cs="Traditional Arabic"/>
          <w:sz w:val="36"/>
          <w:szCs w:val="36"/>
          <w:rtl/>
        </w:rPr>
        <w:t>العمل الجهادي</w:t>
      </w:r>
      <w:r w:rsidRPr="006F2344">
        <w:rPr>
          <w:rFonts w:ascii="Arial" w:hAnsi="Arial" w:cs="Traditional Arabic"/>
          <w:sz w:val="36"/>
          <w:szCs w:val="36"/>
          <w:vertAlign w:val="superscript"/>
          <w:rtl/>
        </w:rPr>
        <w:t>(</w:t>
      </w:r>
      <w:r w:rsidR="006F2344">
        <w:rPr>
          <w:rStyle w:val="a4"/>
          <w:rFonts w:ascii="Arial" w:hAnsi="Arial"/>
          <w:sz w:val="36"/>
          <w:szCs w:val="36"/>
          <w:rtl/>
        </w:rPr>
        <w:footnoteReference w:id="426"/>
      </w:r>
      <w:r w:rsidRPr="006F2344">
        <w:rPr>
          <w:rFonts w:ascii="Arial" w:hAnsi="Arial" w:cs="Traditional Arabic"/>
          <w:sz w:val="36"/>
          <w:szCs w:val="36"/>
          <w:vertAlign w:val="superscript"/>
          <w:rtl/>
        </w:rPr>
        <w:t>)</w:t>
      </w:r>
      <w:r w:rsidR="006F2344">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BB4BB7" w:rsidP="00E81EB4">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وقد كذب سيد</w:t>
      </w:r>
      <w:r w:rsidR="00DA59D7" w:rsidRPr="004B0C1F">
        <w:rPr>
          <w:rFonts w:ascii="Arial" w:hAnsi="Arial" w:cs="Traditional Arabic"/>
          <w:sz w:val="36"/>
          <w:szCs w:val="36"/>
          <w:rtl/>
        </w:rPr>
        <w:t xml:space="preserve"> </w:t>
      </w:r>
      <w:r w:rsidR="006F2344">
        <w:rPr>
          <w:rFonts w:ascii="Arial" w:hAnsi="Arial" w:cs="Traditional Arabic" w:hint="cs"/>
          <w:sz w:val="36"/>
          <w:szCs w:val="36"/>
          <w:rtl/>
        </w:rPr>
        <w:t>حين</w:t>
      </w:r>
      <w:r w:rsidR="00DA59D7" w:rsidRPr="004B0C1F">
        <w:rPr>
          <w:rFonts w:ascii="Arial" w:hAnsi="Arial" w:cs="Traditional Arabic"/>
          <w:sz w:val="36"/>
          <w:szCs w:val="36"/>
          <w:rtl/>
        </w:rPr>
        <w:t xml:space="preserve"> قال </w:t>
      </w:r>
      <w:r w:rsidR="00DA59D7" w:rsidRPr="004B0C1F">
        <w:rPr>
          <w:rFonts w:ascii="Arial" w:hAnsi="Arial" w:cs="Traditional Arabic" w:hint="cs"/>
          <w:sz w:val="36"/>
          <w:szCs w:val="36"/>
          <w:rtl/>
        </w:rPr>
        <w:t>إ</w:t>
      </w:r>
      <w:r w:rsidR="00DA59D7" w:rsidRPr="004B0C1F">
        <w:rPr>
          <w:rFonts w:ascii="Arial" w:hAnsi="Arial" w:cs="Traditional Arabic"/>
          <w:sz w:val="36"/>
          <w:szCs w:val="36"/>
          <w:rtl/>
        </w:rPr>
        <w:t xml:space="preserve">نه تراجع </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حيث قال في رسالته</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xml:space="preserve">وأنا لم </w:t>
      </w:r>
      <w:r w:rsidR="00E81EB4">
        <w:rPr>
          <w:rFonts w:ascii="Arial" w:hAnsi="Arial" w:cs="Traditional Arabic" w:hint="cs"/>
          <w:sz w:val="36"/>
          <w:szCs w:val="36"/>
          <w:rtl/>
        </w:rPr>
        <w:t>ا</w:t>
      </w:r>
      <w:r w:rsidR="00DA59D7" w:rsidRPr="004B0C1F">
        <w:rPr>
          <w:rFonts w:ascii="Arial" w:hAnsi="Arial" w:cs="Traditional Arabic"/>
          <w:sz w:val="36"/>
          <w:szCs w:val="36"/>
          <w:rtl/>
        </w:rPr>
        <w:t>سم كتابي إلا</w:t>
      </w:r>
      <w:r w:rsidR="006F2344">
        <w:rPr>
          <w:rFonts w:ascii="Arial" w:hAnsi="Arial" w:cs="Traditional Arabic" w:hint="cs"/>
          <w:sz w:val="36"/>
          <w:szCs w:val="36"/>
          <w:rtl/>
        </w:rPr>
        <w:t xml:space="preserve"> :     </w:t>
      </w:r>
      <w:r w:rsidR="00DA59D7" w:rsidRPr="004B0C1F">
        <w:rPr>
          <w:rFonts w:ascii="Arial" w:hAnsi="Arial" w:cs="Traditional Arabic"/>
          <w:sz w:val="36"/>
          <w:szCs w:val="36"/>
          <w:rtl/>
        </w:rPr>
        <w:t xml:space="preserve"> (</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وثيقة ترشيد العمل الجهادي</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فلجأ هو إلى التنفير</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xml:space="preserve"> فوصف ذلك بالتراجع</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r w:rsidR="006F2344">
        <w:rPr>
          <w:rFonts w:ascii="Arial" w:hAnsi="Arial" w:cs="Traditional Arabic" w:hint="cs"/>
          <w:sz w:val="36"/>
          <w:szCs w:val="36"/>
          <w:rtl/>
        </w:rPr>
        <w:t>-</w:t>
      </w:r>
      <w:r w:rsidR="00DA59D7" w:rsidRPr="004B0C1F">
        <w:rPr>
          <w:rFonts w:ascii="Arial" w:hAnsi="Arial" w:cs="Traditional Arabic"/>
          <w:sz w:val="36"/>
          <w:szCs w:val="36"/>
          <w:rtl/>
        </w:rPr>
        <w:t xml:space="preserve"> يقصد الظواهري</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xml:space="preserve"> وهذا القول منه يؤكد أنه لم يتراجع </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xml:space="preserve">وإنما ترشيد </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xml:space="preserve">وهناك بون شاسع بين الأمرين </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حيث قال</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 "</w:t>
      </w:r>
      <w:r w:rsidR="006F2344">
        <w:rPr>
          <w:rFonts w:ascii="Arial" w:hAnsi="Arial" w:cs="Traditional Arabic" w:hint="cs"/>
          <w:sz w:val="36"/>
          <w:szCs w:val="36"/>
          <w:rtl/>
        </w:rPr>
        <w:t xml:space="preserve"> أ</w:t>
      </w:r>
      <w:r w:rsidR="00DA59D7" w:rsidRPr="004B0C1F">
        <w:rPr>
          <w:rFonts w:ascii="Arial" w:hAnsi="Arial" w:cs="Traditional Arabic"/>
          <w:sz w:val="36"/>
          <w:szCs w:val="36"/>
          <w:rtl/>
        </w:rPr>
        <w:t>دع</w:t>
      </w:r>
      <w:r w:rsidR="006F2344">
        <w:rPr>
          <w:rFonts w:ascii="Arial" w:hAnsi="Arial" w:cs="Traditional Arabic" w:hint="cs"/>
          <w:sz w:val="36"/>
          <w:szCs w:val="36"/>
          <w:rtl/>
        </w:rPr>
        <w:t>و</w:t>
      </w:r>
      <w:r w:rsidR="00DA59D7" w:rsidRPr="004B0C1F">
        <w:rPr>
          <w:rFonts w:ascii="Arial" w:hAnsi="Arial" w:cs="Traditional Arabic"/>
          <w:sz w:val="36"/>
          <w:szCs w:val="36"/>
          <w:rtl/>
        </w:rPr>
        <w:t xml:space="preserve"> كل الحركات الجهادية والإسلامية في العالم أجمع إلى ترشيد عملياتها الجهادية وفق الضوابط الشرعية</w:t>
      </w:r>
      <w:r w:rsidR="006F2344">
        <w:rPr>
          <w:rFonts w:ascii="Arial" w:hAnsi="Arial" w:cs="Traditional Arabic" w:hint="cs"/>
          <w:sz w:val="36"/>
          <w:szCs w:val="36"/>
          <w:rtl/>
        </w:rPr>
        <w:t xml:space="preserve"> </w:t>
      </w:r>
      <w:r w:rsidR="006F2344">
        <w:rPr>
          <w:rFonts w:ascii="Arial" w:hAnsi="Arial" w:cs="Traditional Arabic"/>
          <w:sz w:val="36"/>
          <w:szCs w:val="36"/>
          <w:rtl/>
        </w:rPr>
        <w:t>، خصوص</w:t>
      </w:r>
      <w:r w:rsidR="006F2344">
        <w:rPr>
          <w:rFonts w:ascii="Arial" w:hAnsi="Arial" w:cs="Traditional Arabic" w:hint="cs"/>
          <w:sz w:val="36"/>
          <w:szCs w:val="36"/>
          <w:rtl/>
        </w:rPr>
        <w:t>ً</w:t>
      </w:r>
      <w:r w:rsidR="006F2344">
        <w:rPr>
          <w:rFonts w:ascii="Arial" w:hAnsi="Arial" w:cs="Traditional Arabic"/>
          <w:sz w:val="36"/>
          <w:szCs w:val="36"/>
          <w:rtl/>
        </w:rPr>
        <w:t>ا</w:t>
      </w:r>
      <w:r w:rsidR="00DA59D7" w:rsidRPr="004B0C1F">
        <w:rPr>
          <w:rFonts w:ascii="Arial" w:hAnsi="Arial" w:cs="Traditional Arabic"/>
          <w:sz w:val="36"/>
          <w:szCs w:val="36"/>
          <w:rtl/>
        </w:rPr>
        <w:t xml:space="preserve"> بعد ظهور صور مستحدثة من القتل والقتال باسم الجهاد</w:t>
      </w:r>
      <w:r w:rsidR="006F2344">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6F2344">
        <w:rPr>
          <w:rFonts w:ascii="Arial" w:hAnsi="Arial" w:cs="Traditional Arabic"/>
          <w:sz w:val="36"/>
          <w:szCs w:val="36"/>
          <w:vertAlign w:val="superscript"/>
          <w:rtl/>
        </w:rPr>
        <w:t>(</w:t>
      </w:r>
      <w:r w:rsidR="006F2344">
        <w:rPr>
          <w:rStyle w:val="a4"/>
          <w:rFonts w:ascii="Arial" w:hAnsi="Arial"/>
          <w:sz w:val="36"/>
          <w:szCs w:val="36"/>
          <w:rtl/>
        </w:rPr>
        <w:footnoteReference w:id="427"/>
      </w:r>
      <w:r w:rsidR="00DA59D7" w:rsidRPr="006F2344">
        <w:rPr>
          <w:rFonts w:ascii="Arial" w:hAnsi="Arial" w:cs="Traditional Arabic"/>
          <w:sz w:val="36"/>
          <w:szCs w:val="36"/>
          <w:vertAlign w:val="superscript"/>
          <w:rtl/>
        </w:rPr>
        <w:t>)</w:t>
      </w:r>
      <w:r w:rsidR="006F2344" w:rsidRPr="006F2344">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ومعنى كلامه</w:t>
      </w:r>
      <w:r w:rsidR="006F2344">
        <w:rPr>
          <w:rFonts w:ascii="Arial" w:hAnsi="Arial" w:cs="Traditional Arabic" w:hint="cs"/>
          <w:sz w:val="36"/>
          <w:szCs w:val="36"/>
          <w:rtl/>
        </w:rPr>
        <w:t xml:space="preserve"> </w:t>
      </w:r>
      <w:r w:rsidRPr="004B0C1F">
        <w:rPr>
          <w:rFonts w:ascii="Arial" w:hAnsi="Arial" w:cs="Traditional Arabic"/>
          <w:sz w:val="36"/>
          <w:szCs w:val="36"/>
          <w:rtl/>
        </w:rPr>
        <w:t xml:space="preserve">: تصحيح أفعال رفاق الأمس لما يقومون به </w:t>
      </w:r>
      <w:r w:rsidR="006F2344">
        <w:rPr>
          <w:rFonts w:ascii="Arial" w:hAnsi="Arial" w:cs="Traditional Arabic" w:hint="cs"/>
          <w:sz w:val="36"/>
          <w:szCs w:val="36"/>
          <w:rtl/>
        </w:rPr>
        <w:t xml:space="preserve">- </w:t>
      </w:r>
      <w:r w:rsidRPr="004B0C1F">
        <w:rPr>
          <w:rFonts w:ascii="Arial" w:hAnsi="Arial" w:cs="Traditional Arabic"/>
          <w:sz w:val="36"/>
          <w:szCs w:val="36"/>
          <w:rtl/>
        </w:rPr>
        <w:t>من حيث الجملة</w:t>
      </w:r>
      <w:r w:rsidR="006F2344">
        <w:rPr>
          <w:rFonts w:ascii="Arial" w:hAnsi="Arial" w:cs="Traditional Arabic" w:hint="cs"/>
          <w:sz w:val="36"/>
          <w:szCs w:val="36"/>
          <w:rtl/>
        </w:rPr>
        <w:t xml:space="preserve"> -</w:t>
      </w:r>
      <w:r w:rsidRPr="004B0C1F">
        <w:rPr>
          <w:rFonts w:ascii="Arial" w:hAnsi="Arial" w:cs="Traditional Arabic"/>
          <w:sz w:val="36"/>
          <w:szCs w:val="36"/>
          <w:rtl/>
        </w:rPr>
        <w:t xml:space="preserve"> وفي التفصيل خلاف</w:t>
      </w:r>
      <w:r w:rsidR="006F2344">
        <w:rPr>
          <w:rFonts w:ascii="Arial" w:hAnsi="Arial" w:cs="Traditional Arabic" w:hint="cs"/>
          <w:sz w:val="36"/>
          <w:szCs w:val="36"/>
          <w:rtl/>
        </w:rPr>
        <w:t xml:space="preserve"> </w:t>
      </w:r>
      <w:r w:rsidRPr="004B0C1F">
        <w:rPr>
          <w:rFonts w:ascii="Arial" w:hAnsi="Arial" w:cs="Traditional Arabic"/>
          <w:sz w:val="36"/>
          <w:szCs w:val="36"/>
          <w:rtl/>
        </w:rPr>
        <w:t>؛ ووجه الد</w:t>
      </w:r>
      <w:r w:rsidR="006F2344">
        <w:rPr>
          <w:rFonts w:ascii="Arial" w:hAnsi="Arial" w:cs="Traditional Arabic" w:hint="cs"/>
          <w:sz w:val="36"/>
          <w:szCs w:val="36"/>
          <w:rtl/>
        </w:rPr>
        <w:t>ِّ</w:t>
      </w:r>
      <w:r w:rsidRPr="004B0C1F">
        <w:rPr>
          <w:rFonts w:ascii="Arial" w:hAnsi="Arial" w:cs="Traditional Arabic"/>
          <w:sz w:val="36"/>
          <w:szCs w:val="36"/>
          <w:rtl/>
        </w:rPr>
        <w:t>لالة من كلامه</w:t>
      </w:r>
      <w:r w:rsidR="006F2344">
        <w:rPr>
          <w:rFonts w:ascii="Arial" w:hAnsi="Arial" w:cs="Traditional Arabic" w:hint="cs"/>
          <w:sz w:val="36"/>
          <w:szCs w:val="36"/>
          <w:rtl/>
        </w:rPr>
        <w:t xml:space="preserve"> :</w:t>
      </w:r>
      <w:r w:rsidRPr="004B0C1F">
        <w:rPr>
          <w:rFonts w:ascii="Arial" w:hAnsi="Arial" w:cs="Traditional Arabic"/>
          <w:sz w:val="36"/>
          <w:szCs w:val="36"/>
          <w:rtl/>
        </w:rPr>
        <w:t xml:space="preserve"> إثبات المسمى الشرعي لهم </w:t>
      </w:r>
      <w:r w:rsidR="00A83579">
        <w:rPr>
          <w:rFonts w:ascii="Arial" w:hAnsi="Arial" w:cs="Traditional Arabic" w:hint="cs"/>
          <w:sz w:val="36"/>
          <w:szCs w:val="36"/>
          <w:rtl/>
        </w:rPr>
        <w:t xml:space="preserve">: </w:t>
      </w:r>
      <w:r w:rsidRPr="004B0C1F">
        <w:rPr>
          <w:rFonts w:ascii="Arial" w:hAnsi="Arial" w:cs="Traditional Arabic"/>
          <w:sz w:val="36"/>
          <w:szCs w:val="36"/>
          <w:rtl/>
        </w:rPr>
        <w:t>أنهم حركات جهادية</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وخصص ذلك بقوله</w:t>
      </w:r>
      <w:r w:rsidR="00A83579">
        <w:rPr>
          <w:rFonts w:ascii="Arial" w:hAnsi="Arial" w:cs="Traditional Arabic" w:hint="cs"/>
          <w:sz w:val="36"/>
          <w:szCs w:val="36"/>
          <w:rtl/>
        </w:rPr>
        <w:t xml:space="preserve"> : :</w:t>
      </w:r>
      <w:r w:rsidRPr="004B0C1F">
        <w:rPr>
          <w:rFonts w:ascii="Arial" w:hAnsi="Arial" w:cs="Traditional Arabic"/>
          <w:sz w:val="36"/>
          <w:szCs w:val="36"/>
          <w:rtl/>
        </w:rPr>
        <w:t xml:space="preserve"> العالم الإسلامي</w:t>
      </w:r>
      <w:r w:rsidR="00A83579">
        <w:rPr>
          <w:rFonts w:ascii="Arial" w:hAnsi="Arial" w:cs="Traditional Arabic" w:hint="cs"/>
          <w:sz w:val="36"/>
          <w:szCs w:val="36"/>
          <w:rtl/>
        </w:rPr>
        <w:t xml:space="preserve"> " </w:t>
      </w:r>
      <w:r w:rsidRPr="004B0C1F">
        <w:rPr>
          <w:rFonts w:ascii="Arial" w:hAnsi="Arial" w:cs="Traditional Arabic"/>
          <w:sz w:val="36"/>
          <w:szCs w:val="36"/>
          <w:rtl/>
        </w:rPr>
        <w:t>، كذلك طلب ترشيد سفك الدماء في العالم الإسلامي</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وليس إيقافه</w:t>
      </w:r>
      <w:r w:rsidR="00A83579">
        <w:rPr>
          <w:rFonts w:ascii="Arial" w:hAnsi="Arial" w:cs="Traditional Arabic" w:hint="cs"/>
          <w:sz w:val="36"/>
          <w:szCs w:val="36"/>
          <w:rtl/>
        </w:rPr>
        <w:t xml:space="preserve"> </w:t>
      </w:r>
      <w:r w:rsidRPr="004B0C1F">
        <w:rPr>
          <w:rFonts w:ascii="Arial" w:hAnsi="Arial" w:cs="Traditional Arabic"/>
          <w:sz w:val="36"/>
          <w:szCs w:val="36"/>
          <w:rtl/>
        </w:rPr>
        <w:t>.</w:t>
      </w:r>
    </w:p>
    <w:p w:rsidR="00A83579" w:rsidRPr="00C4396E" w:rsidRDefault="00A83579" w:rsidP="007656B0">
      <w:pPr>
        <w:widowControl w:val="0"/>
        <w:spacing w:after="0" w:line="240" w:lineRule="auto"/>
        <w:ind w:left="-7"/>
        <w:jc w:val="both"/>
        <w:rPr>
          <w:rFonts w:ascii="Arial" w:hAnsi="Arial" w:cs="Traditional Arabic"/>
          <w:sz w:val="14"/>
          <w:szCs w:val="14"/>
          <w:rtl/>
        </w:rPr>
      </w:pPr>
    </w:p>
    <w:p w:rsidR="00DA59D7" w:rsidRDefault="00DA59D7" w:rsidP="00EC1B01">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وأثنى عليهم ثناء عطر</w:t>
      </w:r>
      <w:r w:rsidR="00A83579">
        <w:rPr>
          <w:rFonts w:ascii="Arial" w:hAnsi="Arial" w:cs="Traditional Arabic" w:hint="cs"/>
          <w:sz w:val="36"/>
          <w:szCs w:val="36"/>
          <w:rtl/>
        </w:rPr>
        <w:t>ً</w:t>
      </w:r>
      <w:r w:rsidRPr="004B0C1F">
        <w:rPr>
          <w:rFonts w:ascii="Arial" w:hAnsi="Arial" w:cs="Traditional Arabic"/>
          <w:sz w:val="36"/>
          <w:szCs w:val="36"/>
          <w:rtl/>
        </w:rPr>
        <w:t>ا فقال في حقهم</w:t>
      </w:r>
      <w:r w:rsidR="00A83579">
        <w:rPr>
          <w:rFonts w:ascii="Arial" w:hAnsi="Arial" w:cs="Traditional Arabic" w:hint="cs"/>
          <w:sz w:val="36"/>
          <w:szCs w:val="36"/>
          <w:rtl/>
        </w:rPr>
        <w:t xml:space="preserve"> </w:t>
      </w:r>
      <w:r w:rsidRPr="004B0C1F">
        <w:rPr>
          <w:rFonts w:ascii="Arial" w:hAnsi="Arial" w:cs="Traditional Arabic"/>
          <w:sz w:val="36"/>
          <w:szCs w:val="36"/>
          <w:rtl/>
        </w:rPr>
        <w:t>: "</w:t>
      </w:r>
      <w:r w:rsidR="00A83579">
        <w:rPr>
          <w:rFonts w:ascii="Arial" w:hAnsi="Arial" w:cs="Traditional Arabic" w:hint="cs"/>
          <w:sz w:val="36"/>
          <w:szCs w:val="36"/>
          <w:rtl/>
        </w:rPr>
        <w:t xml:space="preserve"> </w:t>
      </w:r>
      <w:r w:rsidRPr="004B0C1F">
        <w:rPr>
          <w:rFonts w:ascii="Arial" w:hAnsi="Arial" w:cs="Traditional Arabic"/>
          <w:sz w:val="36"/>
          <w:szCs w:val="36"/>
          <w:rtl/>
        </w:rPr>
        <w:t>تقديرنا وإقرارنا بأن الإخوة المجاهدين في كل مكان هم</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في الجملة </w:t>
      </w:r>
      <w:r w:rsidR="00A83579">
        <w:rPr>
          <w:rFonts w:ascii="Arial" w:hAnsi="Arial" w:cs="Traditional Arabic" w:hint="cs"/>
          <w:sz w:val="36"/>
          <w:szCs w:val="36"/>
          <w:rtl/>
        </w:rPr>
        <w:t xml:space="preserve">- </w:t>
      </w:r>
      <w:r w:rsidRPr="004B0C1F">
        <w:rPr>
          <w:rFonts w:ascii="Arial" w:hAnsi="Arial" w:cs="Traditional Arabic"/>
          <w:sz w:val="36"/>
          <w:szCs w:val="36"/>
          <w:rtl/>
        </w:rPr>
        <w:t>أصحاب قضية نبيلة</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ورسالة سامية</w:t>
      </w:r>
      <w:r w:rsidR="00A83579">
        <w:rPr>
          <w:rFonts w:ascii="Arial" w:hAnsi="Arial" w:cs="Traditional Arabic" w:hint="cs"/>
          <w:sz w:val="36"/>
          <w:szCs w:val="36"/>
          <w:rtl/>
        </w:rPr>
        <w:t xml:space="preserve"> </w:t>
      </w:r>
      <w:r w:rsidR="00A83579">
        <w:rPr>
          <w:rFonts w:ascii="Arial" w:hAnsi="Arial" w:cs="Traditional Arabic"/>
          <w:sz w:val="36"/>
          <w:szCs w:val="36"/>
          <w:rtl/>
        </w:rPr>
        <w:t>، وليس صحيح</w:t>
      </w:r>
      <w:r w:rsidR="00A83579">
        <w:rPr>
          <w:rFonts w:ascii="Arial" w:hAnsi="Arial" w:cs="Traditional Arabic" w:hint="cs"/>
          <w:sz w:val="36"/>
          <w:szCs w:val="36"/>
          <w:rtl/>
        </w:rPr>
        <w:t>ً</w:t>
      </w:r>
      <w:r w:rsidR="00A83579">
        <w:rPr>
          <w:rFonts w:ascii="Arial" w:hAnsi="Arial" w:cs="Traditional Arabic"/>
          <w:sz w:val="36"/>
          <w:szCs w:val="36"/>
          <w:rtl/>
        </w:rPr>
        <w:t>ا</w:t>
      </w:r>
      <w:r w:rsidRPr="004B0C1F">
        <w:rPr>
          <w:rFonts w:ascii="Arial" w:hAnsi="Arial" w:cs="Traditional Arabic"/>
          <w:sz w:val="36"/>
          <w:szCs w:val="36"/>
          <w:rtl/>
        </w:rPr>
        <w:t xml:space="preserve"> أنهم طلاب منافع دنيوية</w:t>
      </w:r>
      <w:r w:rsidR="00A83579">
        <w:rPr>
          <w:rFonts w:ascii="Arial" w:hAnsi="Arial" w:cs="Traditional Arabic" w:hint="cs"/>
          <w:sz w:val="36"/>
          <w:szCs w:val="36"/>
          <w:rtl/>
        </w:rPr>
        <w:t xml:space="preserve"> </w:t>
      </w:r>
      <w:r w:rsidRPr="004B0C1F">
        <w:rPr>
          <w:rFonts w:ascii="Arial" w:hAnsi="Arial" w:cs="Traditional Arabic"/>
          <w:sz w:val="36"/>
          <w:szCs w:val="36"/>
          <w:rtl/>
        </w:rPr>
        <w:t>، بل إن كثيرين منهم يضح</w:t>
      </w:r>
      <w:r w:rsidR="00A83579">
        <w:rPr>
          <w:rFonts w:ascii="Arial" w:hAnsi="Arial" w:cs="Traditional Arabic" w:hint="cs"/>
          <w:sz w:val="36"/>
          <w:szCs w:val="36"/>
          <w:rtl/>
        </w:rPr>
        <w:t>ُّ</w:t>
      </w:r>
      <w:r w:rsidRPr="004B0C1F">
        <w:rPr>
          <w:rFonts w:ascii="Arial" w:hAnsi="Arial" w:cs="Traditional Arabic"/>
          <w:sz w:val="36"/>
          <w:szCs w:val="36"/>
          <w:rtl/>
        </w:rPr>
        <w:t xml:space="preserve">ون بالنفس </w:t>
      </w:r>
      <w:r w:rsidRPr="00981482">
        <w:rPr>
          <w:rFonts w:ascii="Arial" w:hAnsi="Arial" w:cs="Traditional Arabic"/>
          <w:sz w:val="36"/>
          <w:szCs w:val="36"/>
          <w:rtl/>
        </w:rPr>
        <w:t>والنفيس</w:t>
      </w:r>
      <w:r w:rsidRPr="004B0C1F">
        <w:rPr>
          <w:rFonts w:ascii="Arial" w:hAnsi="Arial" w:cs="Traditional Arabic"/>
          <w:sz w:val="36"/>
          <w:szCs w:val="36"/>
          <w:rtl/>
        </w:rPr>
        <w:t xml:space="preserve"> </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من أجل إعزاز </w:t>
      </w:r>
      <w:r w:rsidR="00A83579">
        <w:rPr>
          <w:rFonts w:ascii="Arial" w:hAnsi="Arial" w:cs="Traditional Arabic" w:hint="cs"/>
          <w:sz w:val="36"/>
          <w:szCs w:val="36"/>
          <w:rtl/>
        </w:rPr>
        <w:t xml:space="preserve">       </w:t>
      </w:r>
      <w:r w:rsidRPr="004B0C1F">
        <w:rPr>
          <w:rFonts w:ascii="Arial" w:hAnsi="Arial" w:cs="Traditional Arabic"/>
          <w:sz w:val="36"/>
          <w:szCs w:val="36"/>
          <w:rtl/>
        </w:rPr>
        <w:t>الإسلام والمسلمين</w:t>
      </w:r>
      <w:r w:rsidR="00A83579">
        <w:rPr>
          <w:rFonts w:ascii="Arial" w:hAnsi="Arial" w:cs="Traditional Arabic" w:hint="cs"/>
          <w:sz w:val="36"/>
          <w:szCs w:val="36"/>
          <w:rtl/>
        </w:rPr>
        <w:t xml:space="preserve"> </w:t>
      </w:r>
      <w:r w:rsidRPr="004B0C1F">
        <w:rPr>
          <w:rFonts w:ascii="Arial" w:hAnsi="Arial" w:cs="Traditional Arabic"/>
          <w:sz w:val="36"/>
          <w:szCs w:val="36"/>
          <w:rtl/>
        </w:rPr>
        <w:t>"</w:t>
      </w:r>
      <w:r w:rsidRPr="00A83579">
        <w:rPr>
          <w:rFonts w:ascii="Arial" w:hAnsi="Arial" w:cs="Traditional Arabic"/>
          <w:sz w:val="36"/>
          <w:szCs w:val="36"/>
          <w:vertAlign w:val="superscript"/>
          <w:rtl/>
        </w:rPr>
        <w:t>(</w:t>
      </w:r>
      <w:r w:rsidR="00EC1B01">
        <w:rPr>
          <w:rStyle w:val="a4"/>
          <w:rFonts w:ascii="Arial" w:hAnsi="Arial"/>
          <w:sz w:val="36"/>
          <w:szCs w:val="36"/>
          <w:rtl/>
        </w:rPr>
        <w:footnoteReference w:id="428"/>
      </w:r>
      <w:r w:rsidRPr="00A83579">
        <w:rPr>
          <w:rFonts w:ascii="Arial" w:hAnsi="Arial" w:cs="Traditional Arabic"/>
          <w:sz w:val="36"/>
          <w:szCs w:val="36"/>
          <w:vertAlign w:val="superscript"/>
          <w:rtl/>
        </w:rPr>
        <w:t>)</w:t>
      </w:r>
      <w:r w:rsidR="00A83579" w:rsidRPr="00A83579">
        <w:rPr>
          <w:rFonts w:ascii="Arial" w:hAnsi="Arial" w:cs="Traditional Arabic" w:hint="cs"/>
          <w:sz w:val="36"/>
          <w:szCs w:val="36"/>
          <w:rtl/>
        </w:rPr>
        <w:t xml:space="preserve"> </w:t>
      </w:r>
      <w:r w:rsidRPr="004B0C1F">
        <w:rPr>
          <w:rFonts w:ascii="Arial" w:hAnsi="Arial" w:cs="Traditional Arabic"/>
          <w:sz w:val="36"/>
          <w:szCs w:val="36"/>
          <w:rtl/>
        </w:rPr>
        <w:t>.</w:t>
      </w:r>
    </w:p>
    <w:p w:rsidR="00A83579" w:rsidRPr="00C4396E" w:rsidRDefault="00A83579" w:rsidP="007656B0">
      <w:pPr>
        <w:widowControl w:val="0"/>
        <w:spacing w:after="0" w:line="240" w:lineRule="auto"/>
        <w:ind w:left="-7"/>
        <w:jc w:val="both"/>
        <w:rPr>
          <w:rFonts w:ascii="Arial" w:hAnsi="Arial" w:cs="Traditional Arabic"/>
          <w:sz w:val="10"/>
          <w:szCs w:val="10"/>
          <w:rtl/>
        </w:rPr>
      </w:pPr>
    </w:p>
    <w:p w:rsidR="00DA59D7" w:rsidRDefault="00DA59D7" w:rsidP="00EC1B01">
      <w:pPr>
        <w:spacing w:after="0" w:line="240" w:lineRule="auto"/>
        <w:ind w:left="-7"/>
        <w:jc w:val="both"/>
        <w:rPr>
          <w:rFonts w:ascii="Arial" w:hAnsi="Arial" w:cs="Traditional Arabic"/>
          <w:sz w:val="36"/>
          <w:szCs w:val="36"/>
          <w:rtl/>
        </w:rPr>
      </w:pPr>
      <w:r w:rsidRPr="00A83579">
        <w:rPr>
          <w:rFonts w:ascii="Arial" w:hAnsi="Arial" w:cs="Traditional Arabic"/>
          <w:sz w:val="36"/>
          <w:szCs w:val="36"/>
          <w:rtl/>
        </w:rPr>
        <w:t>وهذا دليل على حفظه الود لرفقاء دربه</w:t>
      </w:r>
      <w:r w:rsidR="00A83579" w:rsidRPr="00A83579">
        <w:rPr>
          <w:rFonts w:ascii="Arial" w:hAnsi="Arial" w:cs="Traditional Arabic" w:hint="cs"/>
          <w:sz w:val="36"/>
          <w:szCs w:val="36"/>
          <w:rtl/>
        </w:rPr>
        <w:t xml:space="preserve"> ،</w:t>
      </w:r>
      <w:r w:rsidRPr="00A83579">
        <w:rPr>
          <w:rFonts w:ascii="Arial" w:hAnsi="Arial" w:cs="Traditional Arabic"/>
          <w:sz w:val="36"/>
          <w:szCs w:val="36"/>
          <w:rtl/>
        </w:rPr>
        <w:t xml:space="preserve"> وأنه أثنى عليهم ثناء عطر</w:t>
      </w:r>
      <w:r w:rsidR="00A83579" w:rsidRPr="00A83579">
        <w:rPr>
          <w:rFonts w:ascii="Arial" w:hAnsi="Arial" w:cs="Traditional Arabic" w:hint="cs"/>
          <w:sz w:val="36"/>
          <w:szCs w:val="36"/>
          <w:rtl/>
        </w:rPr>
        <w:t>ً</w:t>
      </w:r>
      <w:r w:rsidRPr="00A83579">
        <w:rPr>
          <w:rFonts w:ascii="Arial" w:hAnsi="Arial" w:cs="Traditional Arabic"/>
          <w:sz w:val="36"/>
          <w:szCs w:val="36"/>
          <w:rtl/>
        </w:rPr>
        <w:t>ا</w:t>
      </w:r>
      <w:r w:rsidR="00A83579" w:rsidRPr="00A83579">
        <w:rPr>
          <w:rFonts w:ascii="Arial" w:hAnsi="Arial" w:cs="Traditional Arabic" w:hint="cs"/>
          <w:sz w:val="36"/>
          <w:szCs w:val="36"/>
          <w:rtl/>
        </w:rPr>
        <w:t xml:space="preserve"> </w:t>
      </w:r>
      <w:r w:rsidRPr="00A83579">
        <w:rPr>
          <w:rFonts w:ascii="Arial" w:hAnsi="Arial" w:cs="Traditional Arabic"/>
          <w:sz w:val="36"/>
          <w:szCs w:val="36"/>
          <w:rtl/>
        </w:rPr>
        <w:t xml:space="preserve">، </w:t>
      </w:r>
      <w:r w:rsidR="00A83579" w:rsidRPr="00A83579">
        <w:rPr>
          <w:rFonts w:ascii="Arial" w:hAnsi="Arial" w:cs="Traditional Arabic" w:hint="cs"/>
          <w:sz w:val="36"/>
          <w:szCs w:val="36"/>
          <w:rtl/>
        </w:rPr>
        <w:t>و</w:t>
      </w:r>
      <w:r w:rsidR="00EC1B01" w:rsidRPr="004B0C1F">
        <w:rPr>
          <w:rFonts w:ascii="Arial" w:hAnsi="Arial" w:cs="Traditional Arabic"/>
          <w:sz w:val="36"/>
          <w:szCs w:val="36"/>
          <w:rtl/>
        </w:rPr>
        <w:t>هل</w:t>
      </w:r>
      <w:r w:rsidRPr="00A83579">
        <w:rPr>
          <w:rFonts w:ascii="Arial" w:hAnsi="Arial" w:cs="Traditional Arabic"/>
          <w:sz w:val="36"/>
          <w:szCs w:val="36"/>
          <w:rtl/>
        </w:rPr>
        <w:t xml:space="preserve"> من يسرف في</w:t>
      </w:r>
      <w:r w:rsidRPr="004B0C1F">
        <w:rPr>
          <w:rFonts w:ascii="Arial" w:hAnsi="Arial" w:cs="Traditional Arabic"/>
          <w:sz w:val="36"/>
          <w:szCs w:val="36"/>
          <w:rtl/>
        </w:rPr>
        <w:t xml:space="preserve"> القتل</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ويحدث صور</w:t>
      </w:r>
      <w:r w:rsidR="00A83579">
        <w:rPr>
          <w:rFonts w:ascii="Arial" w:hAnsi="Arial" w:cs="Traditional Arabic" w:hint="cs"/>
          <w:sz w:val="36"/>
          <w:szCs w:val="36"/>
          <w:rtl/>
        </w:rPr>
        <w:t>ً</w:t>
      </w:r>
      <w:r w:rsidRPr="004B0C1F">
        <w:rPr>
          <w:rFonts w:ascii="Arial" w:hAnsi="Arial" w:cs="Traditional Arabic"/>
          <w:sz w:val="36"/>
          <w:szCs w:val="36"/>
          <w:rtl/>
        </w:rPr>
        <w:t>ا من القتل جديدة</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يخاطب بهذه النعومة الأنثوية</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والثناء العطر</w:t>
      </w:r>
      <w:r w:rsidR="00EC1B01">
        <w:rPr>
          <w:rFonts w:ascii="Arial" w:hAnsi="Arial" w:cs="Traditional Arabic" w:hint="cs"/>
          <w:sz w:val="36"/>
          <w:szCs w:val="36"/>
          <w:rtl/>
        </w:rPr>
        <w:t xml:space="preserve"> ؟</w:t>
      </w:r>
      <w:r w:rsidR="00A83579">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A8357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ونطالب سيد</w:t>
      </w:r>
      <w:r w:rsidR="00A83579">
        <w:rPr>
          <w:rFonts w:ascii="Arial" w:hAnsi="Arial" w:cs="Traditional Arabic" w:hint="cs"/>
          <w:sz w:val="36"/>
          <w:szCs w:val="36"/>
          <w:rtl/>
        </w:rPr>
        <w:t xml:space="preserve">ًا </w:t>
      </w:r>
      <w:r w:rsidRPr="004B0C1F">
        <w:rPr>
          <w:rFonts w:ascii="Arial" w:hAnsi="Arial" w:cs="Traditional Arabic"/>
          <w:sz w:val="36"/>
          <w:szCs w:val="36"/>
          <w:rtl/>
        </w:rPr>
        <w:t>: ما هو الجهاد الشرعي الذي يقوم به رفقاء دربه</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حتى يتم ترشيده</w:t>
      </w:r>
      <w:r w:rsidR="00A83579">
        <w:rPr>
          <w:rFonts w:ascii="Arial" w:hAnsi="Arial" w:cs="Traditional Arabic" w:hint="cs"/>
          <w:sz w:val="36"/>
          <w:szCs w:val="36"/>
          <w:rtl/>
        </w:rPr>
        <w:t xml:space="preserve"> </w:t>
      </w:r>
      <w:r w:rsidRPr="004B0C1F">
        <w:rPr>
          <w:rFonts w:ascii="Arial" w:hAnsi="Arial" w:cs="Traditional Arabic"/>
          <w:sz w:val="36"/>
          <w:szCs w:val="36"/>
          <w:rtl/>
        </w:rPr>
        <w:t>؟ فأغلب عملياتهم هي</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w:t>
      </w:r>
      <w:r w:rsidR="00A83579">
        <w:rPr>
          <w:rFonts w:ascii="Arial" w:hAnsi="Arial" w:cs="Traditional Arabic" w:hint="cs"/>
          <w:sz w:val="36"/>
          <w:szCs w:val="36"/>
          <w:rtl/>
        </w:rPr>
        <w:t xml:space="preserve">( </w:t>
      </w:r>
      <w:r w:rsidRPr="004B0C1F">
        <w:rPr>
          <w:rFonts w:ascii="Arial" w:hAnsi="Arial" w:cs="Traditional Arabic"/>
          <w:sz w:val="36"/>
          <w:szCs w:val="36"/>
          <w:rtl/>
        </w:rPr>
        <w:t>بدر الرياض</w:t>
      </w:r>
      <w:r w:rsidR="00A83579">
        <w:rPr>
          <w:rFonts w:ascii="Arial" w:hAnsi="Arial" w:cs="Traditional Arabic" w:hint="cs"/>
          <w:sz w:val="36"/>
          <w:szCs w:val="36"/>
          <w:rtl/>
        </w:rPr>
        <w:t xml:space="preserve"> ) </w:t>
      </w:r>
      <w:r w:rsidRPr="004B0C1F">
        <w:rPr>
          <w:rFonts w:ascii="Arial" w:hAnsi="Arial" w:cs="Traditional Arabic"/>
          <w:sz w:val="36"/>
          <w:szCs w:val="36"/>
          <w:rtl/>
        </w:rPr>
        <w:t xml:space="preserve">، </w:t>
      </w:r>
      <w:r w:rsidR="00A83579">
        <w:rPr>
          <w:rFonts w:ascii="Arial" w:hAnsi="Arial" w:cs="Traditional Arabic" w:hint="cs"/>
          <w:sz w:val="36"/>
          <w:szCs w:val="36"/>
          <w:rtl/>
        </w:rPr>
        <w:t xml:space="preserve">( </w:t>
      </w:r>
      <w:r w:rsidRPr="004B0C1F">
        <w:rPr>
          <w:rFonts w:ascii="Arial" w:hAnsi="Arial" w:cs="Traditional Arabic"/>
          <w:sz w:val="36"/>
          <w:szCs w:val="36"/>
          <w:rtl/>
        </w:rPr>
        <w:t>س</w:t>
      </w:r>
      <w:r w:rsidR="00A83579">
        <w:rPr>
          <w:rFonts w:ascii="Arial" w:hAnsi="Arial" w:cs="Traditional Arabic" w:hint="cs"/>
          <w:sz w:val="36"/>
          <w:szCs w:val="36"/>
          <w:rtl/>
        </w:rPr>
        <w:t>َ</w:t>
      </w:r>
      <w:r w:rsidRPr="004B0C1F">
        <w:rPr>
          <w:rFonts w:ascii="Arial" w:hAnsi="Arial" w:cs="Traditional Arabic"/>
          <w:sz w:val="36"/>
          <w:szCs w:val="36"/>
          <w:rtl/>
        </w:rPr>
        <w:t>ر</w:t>
      </w:r>
      <w:r w:rsidR="00A83579">
        <w:rPr>
          <w:rFonts w:ascii="Arial" w:hAnsi="Arial" w:cs="Traditional Arabic" w:hint="cs"/>
          <w:sz w:val="36"/>
          <w:szCs w:val="36"/>
          <w:rtl/>
        </w:rPr>
        <w:t>ِ</w:t>
      </w:r>
      <w:r w:rsidRPr="004B0C1F">
        <w:rPr>
          <w:rFonts w:ascii="Arial" w:hAnsi="Arial" w:cs="Traditional Arabic"/>
          <w:sz w:val="36"/>
          <w:szCs w:val="36"/>
          <w:rtl/>
        </w:rPr>
        <w:t>ية القدس في الخبر</w:t>
      </w:r>
      <w:r w:rsidR="00A83579">
        <w:rPr>
          <w:rFonts w:ascii="Arial" w:hAnsi="Arial" w:cs="Traditional Arabic" w:hint="cs"/>
          <w:sz w:val="36"/>
          <w:szCs w:val="36"/>
          <w:rtl/>
        </w:rPr>
        <w:t xml:space="preserve"> ) </w:t>
      </w:r>
      <w:r w:rsidRPr="004B0C1F">
        <w:rPr>
          <w:rFonts w:ascii="Arial" w:hAnsi="Arial" w:cs="Traditional Arabic"/>
          <w:sz w:val="36"/>
          <w:szCs w:val="36"/>
          <w:rtl/>
        </w:rPr>
        <w:t>،</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العمليات المباركة في شرق الرياض</w:t>
      </w:r>
      <w:r w:rsidR="00A83579">
        <w:rPr>
          <w:rFonts w:ascii="Arial" w:hAnsi="Arial" w:cs="Traditional Arabic" w:hint="cs"/>
          <w:sz w:val="36"/>
          <w:szCs w:val="36"/>
          <w:rtl/>
        </w:rPr>
        <w:t xml:space="preserve"> ) </w:t>
      </w:r>
      <w:r w:rsidRPr="004B0C1F">
        <w:rPr>
          <w:rFonts w:ascii="Arial" w:hAnsi="Arial" w:cs="Traditional Arabic"/>
          <w:sz w:val="36"/>
          <w:szCs w:val="36"/>
          <w:rtl/>
        </w:rPr>
        <w:t xml:space="preserve">، </w:t>
      </w:r>
      <w:r w:rsidR="00A83579">
        <w:rPr>
          <w:rFonts w:ascii="Arial" w:hAnsi="Arial" w:cs="Traditional Arabic" w:hint="cs"/>
          <w:sz w:val="36"/>
          <w:szCs w:val="36"/>
          <w:rtl/>
        </w:rPr>
        <w:t xml:space="preserve">( </w:t>
      </w:r>
      <w:r w:rsidRPr="004B0C1F">
        <w:rPr>
          <w:rFonts w:ascii="Arial" w:hAnsi="Arial" w:cs="Traditional Arabic"/>
          <w:sz w:val="36"/>
          <w:szCs w:val="36"/>
          <w:rtl/>
        </w:rPr>
        <w:t>غزوة بدر الرباط في المغرب</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هذه الأسماء أطلقها خوارج عصرنا على تمردهم </w:t>
      </w:r>
      <w:r w:rsidR="00A83579">
        <w:rPr>
          <w:rFonts w:ascii="Arial" w:hAnsi="Arial" w:cs="Traditional Arabic" w:hint="cs"/>
          <w:sz w:val="36"/>
          <w:szCs w:val="36"/>
          <w:rtl/>
        </w:rPr>
        <w:t xml:space="preserve">، </w:t>
      </w:r>
      <w:r w:rsidRPr="004B0C1F">
        <w:rPr>
          <w:rFonts w:ascii="Arial" w:hAnsi="Arial" w:cs="Traditional Arabic"/>
          <w:sz w:val="36"/>
          <w:szCs w:val="36"/>
          <w:rtl/>
        </w:rPr>
        <w:t>وذبحهم لأهل القبلة</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فأين الجهاد الشرعي</w:t>
      </w:r>
      <w:r w:rsidR="00A83579">
        <w:rPr>
          <w:rFonts w:ascii="Arial" w:hAnsi="Arial" w:cs="Traditional Arabic" w:hint="cs"/>
          <w:sz w:val="36"/>
          <w:szCs w:val="36"/>
          <w:rtl/>
        </w:rPr>
        <w:t xml:space="preserve"> </w:t>
      </w:r>
      <w:r w:rsidRPr="004B0C1F">
        <w:rPr>
          <w:rFonts w:ascii="Arial" w:hAnsi="Arial" w:cs="Traditional Arabic"/>
          <w:sz w:val="36"/>
          <w:szCs w:val="36"/>
          <w:rtl/>
        </w:rPr>
        <w:t>؟</w:t>
      </w:r>
      <w:r w:rsidR="00A83579">
        <w:rPr>
          <w:rFonts w:ascii="Arial" w:hAnsi="Arial" w:cs="Traditional Arabic" w:hint="cs"/>
          <w:sz w:val="36"/>
          <w:szCs w:val="36"/>
          <w:rtl/>
        </w:rPr>
        <w:t xml:space="preserve"> </w:t>
      </w:r>
      <w:r w:rsidRPr="004B0C1F">
        <w:rPr>
          <w:rFonts w:ascii="Arial" w:hAnsi="Arial" w:cs="Traditional Arabic"/>
          <w:sz w:val="36"/>
          <w:szCs w:val="36"/>
          <w:rtl/>
        </w:rPr>
        <w:t>فهل هذه الحوادث أصحابها ذ</w:t>
      </w:r>
      <w:r w:rsidRPr="004B0C1F">
        <w:rPr>
          <w:rFonts w:ascii="Arial" w:hAnsi="Arial" w:cs="Traditional Arabic" w:hint="cs"/>
          <w:sz w:val="36"/>
          <w:szCs w:val="36"/>
          <w:rtl/>
        </w:rPr>
        <w:t>وو</w:t>
      </w:r>
      <w:r w:rsidRPr="004B0C1F">
        <w:rPr>
          <w:rFonts w:ascii="Arial" w:hAnsi="Arial" w:cs="Traditional Arabic"/>
          <w:sz w:val="36"/>
          <w:szCs w:val="36"/>
          <w:rtl/>
        </w:rPr>
        <w:t xml:space="preserve"> رسالة سامية </w:t>
      </w:r>
      <w:r w:rsidR="00A83579">
        <w:rPr>
          <w:rFonts w:ascii="Arial" w:hAnsi="Arial" w:cs="Traditional Arabic" w:hint="cs"/>
          <w:sz w:val="36"/>
          <w:szCs w:val="36"/>
          <w:rtl/>
        </w:rPr>
        <w:t xml:space="preserve">، </w:t>
      </w:r>
      <w:r w:rsidRPr="004B0C1F">
        <w:rPr>
          <w:rFonts w:ascii="Arial" w:hAnsi="Arial" w:cs="Traditional Arabic"/>
          <w:sz w:val="36"/>
          <w:szCs w:val="36"/>
          <w:rtl/>
        </w:rPr>
        <w:t>وقضية نبيلة</w:t>
      </w:r>
      <w:r w:rsidR="00A83579">
        <w:rPr>
          <w:rFonts w:ascii="Arial" w:hAnsi="Arial" w:cs="Traditional Arabic" w:hint="cs"/>
          <w:sz w:val="36"/>
          <w:szCs w:val="36"/>
          <w:rtl/>
        </w:rPr>
        <w:t xml:space="preserve"> </w:t>
      </w:r>
      <w:r w:rsidRPr="004B0C1F">
        <w:rPr>
          <w:rFonts w:ascii="Arial" w:hAnsi="Arial" w:cs="Traditional Arabic" w:hint="cs"/>
          <w:sz w:val="36"/>
          <w:szCs w:val="36"/>
          <w:rtl/>
        </w:rPr>
        <w:t>؟</w:t>
      </w:r>
      <w:r w:rsidR="00A83579">
        <w:rPr>
          <w:rFonts w:ascii="Arial" w:hAnsi="Arial" w:cs="Traditional Arabic" w:hint="cs"/>
          <w:sz w:val="36"/>
          <w:szCs w:val="36"/>
          <w:rtl/>
        </w:rPr>
        <w:t xml:space="preserve"> .</w:t>
      </w:r>
    </w:p>
    <w:p w:rsidR="00A83579" w:rsidRDefault="00A83579" w:rsidP="00EC1B01">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ومما قال في ترشيده</w:t>
      </w:r>
      <w:r>
        <w:rPr>
          <w:rFonts w:ascii="Arial" w:hAnsi="Arial" w:cs="Traditional Arabic" w:hint="cs"/>
          <w:sz w:val="36"/>
          <w:szCs w:val="36"/>
          <w:rtl/>
        </w:rPr>
        <w:t xml:space="preserve"> </w:t>
      </w:r>
      <w:r w:rsidR="00DA59D7" w:rsidRPr="004B0C1F">
        <w:rPr>
          <w:rFonts w:ascii="Arial" w:hAnsi="Arial" w:cs="Traditional Arabic"/>
          <w:sz w:val="36"/>
          <w:szCs w:val="36"/>
          <w:rtl/>
        </w:rPr>
        <w:t>: "</w:t>
      </w:r>
      <w:r>
        <w:rPr>
          <w:rFonts w:ascii="Arial" w:hAnsi="Arial" w:cs="Traditional Arabic" w:hint="cs"/>
          <w:sz w:val="36"/>
          <w:szCs w:val="36"/>
          <w:rtl/>
        </w:rPr>
        <w:t xml:space="preserve"> </w:t>
      </w:r>
      <w:r w:rsidR="00DA59D7" w:rsidRPr="004B0C1F">
        <w:rPr>
          <w:rFonts w:ascii="Arial" w:hAnsi="Arial" w:cs="Traditional Arabic"/>
          <w:sz w:val="36"/>
          <w:szCs w:val="36"/>
          <w:rtl/>
        </w:rPr>
        <w:t>كان لوقوع صدامات كثيرة في بلاد المسلمين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وبلاد غير المسلمين</w:t>
      </w:r>
      <w:r>
        <w:rPr>
          <w:rFonts w:ascii="Arial" w:hAnsi="Arial" w:cs="Traditional Arabic" w:hint="cs"/>
          <w:sz w:val="36"/>
          <w:szCs w:val="36"/>
          <w:rtl/>
        </w:rPr>
        <w:t xml:space="preserve"> </w:t>
      </w:r>
      <w:r w:rsidR="00DA59D7" w:rsidRPr="004B0C1F">
        <w:rPr>
          <w:rFonts w:ascii="Arial" w:hAnsi="Arial" w:cs="Traditional Arabic"/>
          <w:sz w:val="36"/>
          <w:szCs w:val="36"/>
          <w:rtl/>
        </w:rPr>
        <w:t>، اعتماداً على كتاباتي في فقه الجهاد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العمدة في إعداد العدة </w:t>
      </w:r>
      <w:r>
        <w:rPr>
          <w:rFonts w:ascii="Arial" w:hAnsi="Arial" w:cs="Traditional Arabic" w:hint="cs"/>
          <w:sz w:val="36"/>
          <w:szCs w:val="36"/>
          <w:rtl/>
        </w:rPr>
        <w:t>، و</w:t>
      </w:r>
      <w:r w:rsidR="00DA59D7" w:rsidRPr="004B0C1F">
        <w:rPr>
          <w:rFonts w:ascii="Arial" w:hAnsi="Arial" w:cs="Traditional Arabic"/>
          <w:sz w:val="36"/>
          <w:szCs w:val="36"/>
          <w:rtl/>
        </w:rPr>
        <w:t xml:space="preserve">الجامع في </w:t>
      </w:r>
      <w:r w:rsidR="00DA59D7" w:rsidRPr="004B0C1F">
        <w:rPr>
          <w:rFonts w:ascii="Arial" w:hAnsi="Arial" w:cs="Traditional Arabic"/>
          <w:sz w:val="36"/>
          <w:szCs w:val="36"/>
          <w:rtl/>
        </w:rPr>
        <w:lastRenderedPageBreak/>
        <w:t>طلب العلم الشريف</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على رغم أنها تخلو من التحريض على شيء</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A83579">
        <w:rPr>
          <w:rFonts w:ascii="Arial" w:hAnsi="Arial" w:cs="Traditional Arabic"/>
          <w:sz w:val="36"/>
          <w:szCs w:val="36"/>
          <w:vertAlign w:val="superscript"/>
          <w:rtl/>
        </w:rPr>
        <w:t>(</w:t>
      </w:r>
      <w:r w:rsidR="00EC1B01">
        <w:rPr>
          <w:rStyle w:val="a4"/>
          <w:rFonts w:ascii="Arial" w:hAnsi="Arial"/>
          <w:sz w:val="36"/>
          <w:szCs w:val="36"/>
          <w:rtl/>
        </w:rPr>
        <w:footnoteReference w:id="429"/>
      </w:r>
      <w:r w:rsidR="00DA59D7" w:rsidRPr="00A83579">
        <w:rPr>
          <w:rFonts w:ascii="Arial" w:hAnsi="Arial" w:cs="Traditional Arabic"/>
          <w:sz w:val="36"/>
          <w:szCs w:val="36"/>
          <w:vertAlign w:val="superscript"/>
          <w:rtl/>
        </w:rPr>
        <w:t>)</w:t>
      </w:r>
      <w:r>
        <w:rPr>
          <w:rFonts w:ascii="Arial" w:hAnsi="Arial" w:cs="Traditional Arabic" w:hint="cs"/>
          <w:sz w:val="36"/>
          <w:szCs w:val="36"/>
          <w:rtl/>
        </w:rPr>
        <w:t xml:space="preserve"> .</w:t>
      </w:r>
    </w:p>
    <w:p w:rsidR="00EC1B01" w:rsidRDefault="00DA59D7" w:rsidP="00EC1B01">
      <w:pPr>
        <w:widowControl w:val="0"/>
        <w:spacing w:after="0" w:line="240" w:lineRule="auto"/>
        <w:ind w:left="-7"/>
        <w:jc w:val="both"/>
        <w:rPr>
          <w:rFonts w:ascii="Arial" w:hAnsi="Arial" w:cs="Traditional Arabic"/>
          <w:sz w:val="36"/>
          <w:szCs w:val="36"/>
          <w:rtl/>
        </w:rPr>
      </w:pPr>
      <w:r w:rsidRPr="00A83579">
        <w:rPr>
          <w:rFonts w:ascii="Arial" w:hAnsi="Arial" w:cs="Traditional Arabic"/>
          <w:b/>
          <w:bCs/>
          <w:sz w:val="36"/>
          <w:szCs w:val="36"/>
          <w:rtl/>
        </w:rPr>
        <w:t>جمع</w:t>
      </w:r>
      <w:r w:rsidRPr="00A83579">
        <w:rPr>
          <w:rFonts w:ascii="Arial" w:hAnsi="Arial" w:cs="Traditional Arabic"/>
          <w:b/>
          <w:bCs/>
          <w:sz w:val="28"/>
          <w:szCs w:val="28"/>
          <w:rtl/>
        </w:rPr>
        <w:t xml:space="preserve"> </w:t>
      </w:r>
      <w:r w:rsidRPr="00A83579">
        <w:rPr>
          <w:rFonts w:ascii="Arial" w:hAnsi="Arial" w:cs="Traditional Arabic"/>
          <w:b/>
          <w:bCs/>
          <w:sz w:val="36"/>
          <w:szCs w:val="36"/>
          <w:rtl/>
        </w:rPr>
        <w:t>بين</w:t>
      </w:r>
      <w:r w:rsidRPr="00A83579">
        <w:rPr>
          <w:rFonts w:ascii="Arial" w:hAnsi="Arial" w:cs="Traditional Arabic"/>
          <w:b/>
          <w:bCs/>
          <w:sz w:val="28"/>
          <w:szCs w:val="28"/>
          <w:rtl/>
        </w:rPr>
        <w:t xml:space="preserve"> </w:t>
      </w:r>
      <w:r w:rsidRPr="00A83579">
        <w:rPr>
          <w:rFonts w:ascii="Arial" w:hAnsi="Arial" w:cs="Traditional Arabic"/>
          <w:b/>
          <w:bCs/>
          <w:sz w:val="36"/>
          <w:szCs w:val="36"/>
          <w:rtl/>
        </w:rPr>
        <w:t>عقيدة</w:t>
      </w:r>
      <w:r w:rsidRPr="00A83579">
        <w:rPr>
          <w:rFonts w:ascii="Arial" w:hAnsi="Arial" w:cs="Traditional Arabic"/>
          <w:b/>
          <w:bCs/>
          <w:sz w:val="28"/>
          <w:szCs w:val="28"/>
          <w:rtl/>
        </w:rPr>
        <w:t xml:space="preserve"> </w:t>
      </w:r>
      <w:r w:rsidRPr="00A83579">
        <w:rPr>
          <w:rFonts w:ascii="Arial" w:hAnsi="Arial" w:cs="Traditional Arabic"/>
          <w:b/>
          <w:bCs/>
          <w:sz w:val="36"/>
          <w:szCs w:val="36"/>
          <w:rtl/>
        </w:rPr>
        <w:t>الخوارج</w:t>
      </w:r>
      <w:r w:rsidRPr="00A83579">
        <w:rPr>
          <w:rFonts w:ascii="Arial" w:hAnsi="Arial" w:cs="Traditional Arabic"/>
          <w:b/>
          <w:bCs/>
          <w:sz w:val="28"/>
          <w:szCs w:val="28"/>
          <w:rtl/>
        </w:rPr>
        <w:t xml:space="preserve"> </w:t>
      </w:r>
      <w:r w:rsidRPr="00A83579">
        <w:rPr>
          <w:rFonts w:ascii="Arial" w:hAnsi="Arial" w:cs="Traditional Arabic"/>
          <w:b/>
          <w:bCs/>
          <w:sz w:val="36"/>
          <w:szCs w:val="36"/>
          <w:rtl/>
        </w:rPr>
        <w:t>والكذب</w:t>
      </w:r>
      <w:r w:rsidR="00A83579" w:rsidRPr="00A83579">
        <w:rPr>
          <w:rFonts w:ascii="Arial" w:hAnsi="Arial" w:cs="Traditional Arabic" w:hint="cs"/>
          <w:sz w:val="28"/>
          <w:szCs w:val="28"/>
          <w:rtl/>
        </w:rPr>
        <w:t xml:space="preserve"> </w:t>
      </w:r>
      <w:r w:rsidR="00EC1B01">
        <w:rPr>
          <w:rFonts w:ascii="Arial" w:hAnsi="Arial" w:cs="Traditional Arabic" w:hint="cs"/>
          <w:sz w:val="36"/>
          <w:szCs w:val="36"/>
          <w:rtl/>
        </w:rPr>
        <w:t>.</w:t>
      </w:r>
    </w:p>
    <w:p w:rsidR="00DA59D7" w:rsidRDefault="00EC1B01" w:rsidP="00EC1B01">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فهل </w:t>
      </w:r>
      <w:r w:rsidR="00DA59D7" w:rsidRPr="004B0C1F">
        <w:rPr>
          <w:rFonts w:ascii="Arial" w:hAnsi="Arial" w:cs="Traditional Arabic"/>
          <w:sz w:val="36"/>
          <w:szCs w:val="36"/>
          <w:rtl/>
        </w:rPr>
        <w:t>كل</w:t>
      </w:r>
      <w:r w:rsidR="00DA59D7" w:rsidRPr="00A83579">
        <w:rPr>
          <w:rFonts w:ascii="Arial" w:hAnsi="Arial" w:cs="Traditional Arabic"/>
          <w:sz w:val="28"/>
          <w:szCs w:val="28"/>
          <w:rtl/>
        </w:rPr>
        <w:t xml:space="preserve"> </w:t>
      </w:r>
      <w:r w:rsidR="00DA59D7" w:rsidRPr="004B0C1F">
        <w:rPr>
          <w:rFonts w:ascii="Arial" w:hAnsi="Arial" w:cs="Traditional Arabic"/>
          <w:sz w:val="36"/>
          <w:szCs w:val="36"/>
          <w:rtl/>
        </w:rPr>
        <w:t>ما</w:t>
      </w:r>
      <w:r w:rsidR="00DA59D7" w:rsidRPr="00A83579">
        <w:rPr>
          <w:rFonts w:ascii="Arial" w:hAnsi="Arial" w:cs="Traditional Arabic"/>
          <w:sz w:val="28"/>
          <w:szCs w:val="28"/>
          <w:rtl/>
        </w:rPr>
        <w:t xml:space="preserve"> </w:t>
      </w:r>
      <w:r w:rsidR="00DA59D7" w:rsidRPr="004B0C1F">
        <w:rPr>
          <w:rFonts w:ascii="Arial" w:hAnsi="Arial" w:cs="Traditional Arabic"/>
          <w:sz w:val="36"/>
          <w:szCs w:val="36"/>
          <w:rtl/>
        </w:rPr>
        <w:t>نقلناه</w:t>
      </w:r>
      <w:r w:rsidR="00DA59D7" w:rsidRPr="00A83579">
        <w:rPr>
          <w:rFonts w:ascii="Arial" w:hAnsi="Arial" w:cs="Traditional Arabic"/>
          <w:sz w:val="28"/>
          <w:szCs w:val="28"/>
          <w:rtl/>
        </w:rPr>
        <w:t xml:space="preserve"> </w:t>
      </w:r>
      <w:r w:rsidR="00DA59D7" w:rsidRPr="004B0C1F">
        <w:rPr>
          <w:rFonts w:ascii="Arial" w:hAnsi="Arial" w:cs="Traditional Arabic" w:hint="cs"/>
          <w:sz w:val="36"/>
          <w:szCs w:val="36"/>
          <w:rtl/>
        </w:rPr>
        <w:t>عنه</w:t>
      </w:r>
      <w:r w:rsidR="00A83579" w:rsidRPr="00A83579">
        <w:rPr>
          <w:rFonts w:ascii="Arial" w:hAnsi="Arial" w:cs="Traditional Arabic" w:hint="cs"/>
          <w:sz w:val="28"/>
          <w:szCs w:val="28"/>
          <w:rtl/>
        </w:rPr>
        <w:t xml:space="preserve"> </w:t>
      </w:r>
      <w:r w:rsidR="00A83579">
        <w:rPr>
          <w:rFonts w:ascii="Arial" w:hAnsi="Arial" w:cs="Traditional Arabic" w:hint="cs"/>
          <w:sz w:val="36"/>
          <w:szCs w:val="36"/>
          <w:rtl/>
        </w:rPr>
        <w:t>-</w:t>
      </w:r>
      <w:r w:rsidR="00A83579" w:rsidRPr="00A83579">
        <w:rPr>
          <w:rFonts w:ascii="Arial" w:hAnsi="Arial" w:cs="Traditional Arabic" w:hint="cs"/>
          <w:sz w:val="28"/>
          <w:szCs w:val="28"/>
          <w:rtl/>
        </w:rPr>
        <w:t xml:space="preserve"> </w:t>
      </w:r>
      <w:r w:rsidR="00A83579">
        <w:rPr>
          <w:rFonts w:ascii="Arial" w:hAnsi="Arial" w:cs="Traditional Arabic" w:hint="cs"/>
          <w:sz w:val="36"/>
          <w:szCs w:val="36"/>
          <w:rtl/>
        </w:rPr>
        <w:t>من</w:t>
      </w:r>
      <w:r w:rsidR="00A83579" w:rsidRPr="00A83579">
        <w:rPr>
          <w:rFonts w:ascii="Arial" w:hAnsi="Arial" w:cs="Traditional Arabic" w:hint="cs"/>
          <w:sz w:val="28"/>
          <w:szCs w:val="28"/>
          <w:rtl/>
        </w:rPr>
        <w:t xml:space="preserve"> </w:t>
      </w:r>
      <w:r w:rsidR="00A83579">
        <w:rPr>
          <w:rFonts w:ascii="Arial" w:hAnsi="Arial" w:cs="Traditional Arabic" w:hint="cs"/>
          <w:sz w:val="36"/>
          <w:szCs w:val="36"/>
          <w:rtl/>
        </w:rPr>
        <w:t>كتبه</w:t>
      </w:r>
      <w:r w:rsidR="00A83579" w:rsidRPr="00A83579">
        <w:rPr>
          <w:rFonts w:ascii="Arial" w:hAnsi="Arial" w:cs="Traditional Arabic" w:hint="cs"/>
          <w:sz w:val="28"/>
          <w:szCs w:val="28"/>
          <w:rtl/>
        </w:rPr>
        <w:t xml:space="preserve"> </w:t>
      </w:r>
      <w:r w:rsidR="00A83579">
        <w:rPr>
          <w:rFonts w:ascii="Arial" w:hAnsi="Arial" w:cs="Traditional Arabic" w:hint="cs"/>
          <w:sz w:val="36"/>
          <w:szCs w:val="36"/>
          <w:rtl/>
        </w:rPr>
        <w:t>-</w:t>
      </w:r>
      <w:r w:rsidR="00DA59D7" w:rsidRPr="00A83579">
        <w:rPr>
          <w:rFonts w:ascii="Arial" w:hAnsi="Arial" w:cs="Traditional Arabic" w:hint="cs"/>
          <w:sz w:val="28"/>
          <w:szCs w:val="28"/>
          <w:rtl/>
        </w:rPr>
        <w:t xml:space="preserve"> </w:t>
      </w:r>
      <w:r w:rsidR="00DA59D7" w:rsidRPr="004B0C1F">
        <w:rPr>
          <w:rFonts w:ascii="Arial" w:hAnsi="Arial" w:cs="Traditional Arabic"/>
          <w:sz w:val="36"/>
          <w:szCs w:val="36"/>
          <w:rtl/>
        </w:rPr>
        <w:t>ليس</w:t>
      </w:r>
      <w:r w:rsidR="00DA59D7" w:rsidRPr="00A83579">
        <w:rPr>
          <w:rFonts w:ascii="Arial" w:hAnsi="Arial" w:cs="Traditional Arabic"/>
          <w:sz w:val="28"/>
          <w:szCs w:val="28"/>
          <w:rtl/>
        </w:rPr>
        <w:t xml:space="preserve"> </w:t>
      </w:r>
      <w:r w:rsidR="00DA59D7" w:rsidRPr="004B0C1F">
        <w:rPr>
          <w:rFonts w:ascii="Arial" w:hAnsi="Arial" w:cs="Traditional Arabic"/>
          <w:sz w:val="36"/>
          <w:szCs w:val="36"/>
          <w:rtl/>
        </w:rPr>
        <w:t>من</w:t>
      </w:r>
      <w:r w:rsidR="00DA59D7" w:rsidRPr="00A83579">
        <w:rPr>
          <w:rFonts w:ascii="Arial" w:hAnsi="Arial" w:cs="Traditional Arabic"/>
          <w:sz w:val="28"/>
          <w:szCs w:val="28"/>
          <w:rtl/>
        </w:rPr>
        <w:t xml:space="preserve"> </w:t>
      </w:r>
      <w:r w:rsidR="00DA59D7" w:rsidRPr="004B0C1F">
        <w:rPr>
          <w:rFonts w:ascii="Arial" w:hAnsi="Arial" w:cs="Traditional Arabic"/>
          <w:sz w:val="36"/>
          <w:szCs w:val="36"/>
          <w:rtl/>
        </w:rPr>
        <w:t>باب التحريض</w:t>
      </w:r>
      <w:r>
        <w:rPr>
          <w:rFonts w:ascii="Arial" w:hAnsi="Arial" w:cs="Traditional Arabic" w:hint="cs"/>
          <w:sz w:val="36"/>
          <w:szCs w:val="36"/>
          <w:rtl/>
        </w:rPr>
        <w:t xml:space="preserve"> ؟</w:t>
      </w:r>
      <w:r w:rsidR="009B2363">
        <w:rPr>
          <w:rFonts w:ascii="Arial" w:hAnsi="Arial" w:cs="Traditional Arabic" w:hint="cs"/>
          <w:sz w:val="36"/>
          <w:szCs w:val="36"/>
          <w:rtl/>
        </w:rPr>
        <w:t>!</w:t>
      </w:r>
      <w:r w:rsidR="00A83579">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DA59D7" w:rsidRPr="004B0C1F" w:rsidRDefault="00DA59D7" w:rsidP="00C7545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وقال في مقاتلة الجيوش </w:t>
      </w:r>
      <w:r w:rsidRPr="004B0C1F">
        <w:rPr>
          <w:rFonts w:ascii="Arial" w:hAnsi="Arial" w:cs="Traditional Arabic" w:hint="cs"/>
          <w:sz w:val="36"/>
          <w:szCs w:val="36"/>
          <w:rtl/>
        </w:rPr>
        <w:t>و</w:t>
      </w:r>
      <w:r w:rsidRPr="004B0C1F">
        <w:rPr>
          <w:rFonts w:ascii="Arial" w:hAnsi="Arial" w:cs="Traditional Arabic"/>
          <w:sz w:val="36"/>
          <w:szCs w:val="36"/>
          <w:rtl/>
        </w:rPr>
        <w:t>الشر</w:t>
      </w:r>
      <w:r w:rsidR="00A83579">
        <w:rPr>
          <w:rFonts w:ascii="Arial" w:hAnsi="Arial" w:cs="Traditional Arabic" w:hint="cs"/>
          <w:sz w:val="36"/>
          <w:szCs w:val="36"/>
          <w:rtl/>
        </w:rPr>
        <w:t>َ</w:t>
      </w:r>
      <w:r w:rsidRPr="004B0C1F">
        <w:rPr>
          <w:rFonts w:ascii="Arial" w:hAnsi="Arial" w:cs="Traditional Arabic"/>
          <w:sz w:val="36"/>
          <w:szCs w:val="36"/>
          <w:rtl/>
        </w:rPr>
        <w:t>ط</w:t>
      </w:r>
      <w:r w:rsidR="00A83579">
        <w:rPr>
          <w:rFonts w:ascii="Arial" w:hAnsi="Arial" w:cs="Traditional Arabic" w:hint="cs"/>
          <w:sz w:val="36"/>
          <w:szCs w:val="36"/>
          <w:rtl/>
        </w:rPr>
        <w:t xml:space="preserve"> </w:t>
      </w:r>
      <w:r w:rsidRPr="004B0C1F">
        <w:rPr>
          <w:rFonts w:ascii="Arial" w:hAnsi="Arial" w:cs="Traditional Arabic"/>
          <w:sz w:val="36"/>
          <w:szCs w:val="36"/>
          <w:rtl/>
        </w:rPr>
        <w:t>: "</w:t>
      </w:r>
      <w:r w:rsidR="00A83579">
        <w:rPr>
          <w:rFonts w:ascii="Arial" w:hAnsi="Arial" w:cs="Traditional Arabic" w:hint="cs"/>
          <w:sz w:val="36"/>
          <w:szCs w:val="36"/>
          <w:rtl/>
        </w:rPr>
        <w:t xml:space="preserve"> </w:t>
      </w:r>
      <w:r w:rsidRPr="004B0C1F">
        <w:rPr>
          <w:rFonts w:ascii="Arial" w:hAnsi="Arial" w:cs="Traditional Arabic"/>
          <w:sz w:val="36"/>
          <w:szCs w:val="36"/>
          <w:rtl/>
        </w:rPr>
        <w:t>ويشتر</w:t>
      </w:r>
      <w:r w:rsidR="00A83579">
        <w:rPr>
          <w:rFonts w:ascii="Arial" w:hAnsi="Arial" w:cs="Traditional Arabic" w:hint="cs"/>
          <w:sz w:val="36"/>
          <w:szCs w:val="36"/>
          <w:rtl/>
        </w:rPr>
        <w:t>ِ</w:t>
      </w:r>
      <w:r w:rsidRPr="004B0C1F">
        <w:rPr>
          <w:rFonts w:ascii="Arial" w:hAnsi="Arial" w:cs="Traditional Arabic"/>
          <w:sz w:val="36"/>
          <w:szCs w:val="36"/>
          <w:rtl/>
        </w:rPr>
        <w:t>ط آخرون تميز الطائفة الكافرة عمن يخالطها من المسلمين</w:t>
      </w:r>
      <w:r w:rsidR="00A83579">
        <w:rPr>
          <w:rFonts w:ascii="Arial" w:hAnsi="Arial" w:cs="Traditional Arabic" w:hint="cs"/>
          <w:sz w:val="36"/>
          <w:szCs w:val="36"/>
          <w:rtl/>
        </w:rPr>
        <w:t xml:space="preserve"> </w:t>
      </w:r>
      <w:r w:rsidRPr="004B0C1F">
        <w:rPr>
          <w:rFonts w:ascii="Arial" w:hAnsi="Arial" w:cs="Traditional Arabic"/>
          <w:sz w:val="36"/>
          <w:szCs w:val="36"/>
          <w:rtl/>
        </w:rPr>
        <w:t>، وهذا واقع</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فالطائفة المناصرة للحاكم الكافر </w:t>
      </w:r>
      <w:r w:rsidR="00A83579">
        <w:rPr>
          <w:rFonts w:ascii="Arial" w:hAnsi="Arial" w:cs="Traditional Arabic" w:hint="cs"/>
          <w:sz w:val="36"/>
          <w:szCs w:val="36"/>
          <w:rtl/>
        </w:rPr>
        <w:t xml:space="preserve">، </w:t>
      </w:r>
      <w:r w:rsidRPr="004B0C1F">
        <w:rPr>
          <w:rFonts w:ascii="Arial" w:hAnsi="Arial" w:cs="Traditional Arabic"/>
          <w:sz w:val="36"/>
          <w:szCs w:val="36"/>
          <w:rtl/>
        </w:rPr>
        <w:t>عادة ما تكون متميزة بلباس معين</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ولها معسكرات محددة </w:t>
      </w:r>
      <w:r w:rsidR="00A83579">
        <w:rPr>
          <w:rFonts w:ascii="Arial" w:hAnsi="Arial" w:cs="Traditional Arabic" w:hint="cs"/>
          <w:sz w:val="36"/>
          <w:szCs w:val="36"/>
          <w:rtl/>
        </w:rPr>
        <w:t xml:space="preserve">، </w:t>
      </w:r>
      <w:r w:rsidRPr="004B0C1F">
        <w:rPr>
          <w:rFonts w:ascii="Arial" w:hAnsi="Arial" w:cs="Traditional Arabic"/>
          <w:sz w:val="36"/>
          <w:szCs w:val="36"/>
          <w:rtl/>
        </w:rPr>
        <w:t>وأماكن معلومة</w:t>
      </w:r>
      <w:r w:rsidR="00A83579">
        <w:rPr>
          <w:rFonts w:ascii="Arial" w:hAnsi="Arial" w:cs="Traditional Arabic" w:hint="cs"/>
          <w:sz w:val="36"/>
          <w:szCs w:val="36"/>
          <w:rtl/>
        </w:rPr>
        <w:t xml:space="preserve"> </w:t>
      </w:r>
      <w:r w:rsidRPr="004B0C1F">
        <w:rPr>
          <w:rFonts w:ascii="Arial" w:hAnsi="Arial" w:cs="Traditional Arabic"/>
          <w:sz w:val="36"/>
          <w:szCs w:val="36"/>
          <w:rtl/>
        </w:rPr>
        <w:t>، وهذا لا يخفى على أحد</w:t>
      </w:r>
      <w:r w:rsidR="00A83579">
        <w:rPr>
          <w:rFonts w:ascii="Arial" w:hAnsi="Arial" w:cs="Traditional Arabic" w:hint="cs"/>
          <w:sz w:val="36"/>
          <w:szCs w:val="36"/>
          <w:rtl/>
        </w:rPr>
        <w:t xml:space="preserve"> </w:t>
      </w:r>
      <w:r w:rsidRPr="004B0C1F">
        <w:rPr>
          <w:rFonts w:ascii="Arial" w:hAnsi="Arial" w:cs="Traditional Arabic"/>
          <w:sz w:val="36"/>
          <w:szCs w:val="36"/>
          <w:rtl/>
        </w:rPr>
        <w:t>"</w:t>
      </w:r>
      <w:r w:rsidRPr="00A83579">
        <w:rPr>
          <w:rFonts w:ascii="Arial" w:hAnsi="Arial" w:cs="Traditional Arabic"/>
          <w:sz w:val="36"/>
          <w:szCs w:val="36"/>
          <w:vertAlign w:val="superscript"/>
          <w:rtl/>
        </w:rPr>
        <w:t>(</w:t>
      </w:r>
      <w:r w:rsidR="00C7545B">
        <w:rPr>
          <w:rStyle w:val="a4"/>
          <w:rFonts w:ascii="Arial" w:hAnsi="Arial"/>
          <w:sz w:val="36"/>
          <w:szCs w:val="36"/>
          <w:rtl/>
        </w:rPr>
        <w:footnoteReference w:id="430"/>
      </w:r>
      <w:r w:rsidRPr="00A83579">
        <w:rPr>
          <w:rFonts w:ascii="Arial" w:hAnsi="Arial" w:cs="Traditional Arabic"/>
          <w:sz w:val="36"/>
          <w:szCs w:val="36"/>
          <w:vertAlign w:val="superscript"/>
          <w:rtl/>
        </w:rPr>
        <w:t>)</w:t>
      </w:r>
      <w:r w:rsidR="00A83579">
        <w:rPr>
          <w:rFonts w:ascii="Arial" w:hAnsi="Arial" w:cs="Traditional Arabic" w:hint="cs"/>
          <w:sz w:val="36"/>
          <w:szCs w:val="36"/>
          <w:rtl/>
        </w:rPr>
        <w:t xml:space="preserve"> </w:t>
      </w:r>
      <w:r w:rsidRPr="004B0C1F">
        <w:rPr>
          <w:rFonts w:ascii="Arial" w:hAnsi="Arial" w:cs="Traditional Arabic"/>
          <w:sz w:val="36"/>
          <w:szCs w:val="36"/>
          <w:rtl/>
        </w:rPr>
        <w:t>.</w:t>
      </w:r>
    </w:p>
    <w:p w:rsidR="00A83579" w:rsidRDefault="00DA59D7" w:rsidP="00A8357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وقال أيضا</w:t>
      </w:r>
      <w:r w:rsidR="00A83579">
        <w:rPr>
          <w:rFonts w:ascii="Arial" w:hAnsi="Arial" w:cs="Traditional Arabic" w:hint="cs"/>
          <w:sz w:val="36"/>
          <w:szCs w:val="36"/>
          <w:rtl/>
        </w:rPr>
        <w:t xml:space="preserve"> </w:t>
      </w:r>
      <w:r w:rsidRPr="004B0C1F">
        <w:rPr>
          <w:rFonts w:ascii="Arial" w:hAnsi="Arial" w:cs="Traditional Arabic"/>
          <w:sz w:val="36"/>
          <w:szCs w:val="36"/>
          <w:rtl/>
        </w:rPr>
        <w:t>: "</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لو كان الصحابة رضي الله عنهم أحياء اليوم </w:t>
      </w:r>
      <w:r w:rsidR="00A83579">
        <w:rPr>
          <w:rFonts w:ascii="Arial" w:hAnsi="Arial" w:cs="Traditional Arabic" w:hint="cs"/>
          <w:sz w:val="36"/>
          <w:szCs w:val="36"/>
          <w:rtl/>
        </w:rPr>
        <w:t xml:space="preserve">؛ </w:t>
      </w:r>
      <w:r w:rsidRPr="004B0C1F">
        <w:rPr>
          <w:rFonts w:ascii="Arial" w:hAnsi="Arial" w:cs="Traditional Arabic"/>
          <w:sz w:val="36"/>
          <w:szCs w:val="36"/>
          <w:rtl/>
        </w:rPr>
        <w:t>لكان أعظم أعمالهم هو جهاد هؤلاء الحكام</w:t>
      </w:r>
      <w:r w:rsidR="00A83579">
        <w:rPr>
          <w:rFonts w:ascii="Arial" w:hAnsi="Arial" w:cs="Traditional Arabic" w:hint="cs"/>
          <w:sz w:val="36"/>
          <w:szCs w:val="36"/>
          <w:rtl/>
        </w:rPr>
        <w:t xml:space="preserve"> </w:t>
      </w:r>
      <w:r w:rsidRPr="004B0C1F">
        <w:rPr>
          <w:rFonts w:ascii="Arial" w:hAnsi="Arial" w:cs="Traditional Arabic"/>
          <w:sz w:val="36"/>
          <w:szCs w:val="36"/>
          <w:rtl/>
        </w:rPr>
        <w:t>"</w:t>
      </w:r>
      <w:r w:rsidR="00A83579">
        <w:rPr>
          <w:rFonts w:ascii="Arial" w:hAnsi="Arial" w:cs="Traditional Arabic" w:hint="cs"/>
          <w:sz w:val="36"/>
          <w:szCs w:val="36"/>
          <w:rtl/>
        </w:rPr>
        <w:t xml:space="preserve"> .</w:t>
      </w:r>
    </w:p>
    <w:p w:rsidR="00A83579" w:rsidRDefault="00DA59D7" w:rsidP="00A8357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وقال</w:t>
      </w:r>
      <w:r w:rsidR="00A83579">
        <w:rPr>
          <w:rFonts w:ascii="Arial" w:hAnsi="Arial" w:cs="Traditional Arabic" w:hint="cs"/>
          <w:sz w:val="36"/>
          <w:szCs w:val="36"/>
          <w:rtl/>
        </w:rPr>
        <w:t xml:space="preserve"> : "</w:t>
      </w:r>
      <w:r w:rsidRPr="004B0C1F">
        <w:rPr>
          <w:rFonts w:ascii="Arial" w:hAnsi="Arial" w:cs="Traditional Arabic"/>
          <w:sz w:val="36"/>
          <w:szCs w:val="36"/>
          <w:rtl/>
        </w:rPr>
        <w:t xml:space="preserve"> يجب إشاعة كفر الحكام</w:t>
      </w:r>
      <w:r w:rsidR="00A83579">
        <w:rPr>
          <w:rFonts w:ascii="Arial" w:hAnsi="Arial" w:cs="Traditional Arabic" w:hint="cs"/>
          <w:sz w:val="36"/>
          <w:szCs w:val="36"/>
          <w:rtl/>
        </w:rPr>
        <w:t xml:space="preserve"> " .</w:t>
      </w:r>
    </w:p>
    <w:p w:rsidR="00DA59D7" w:rsidRDefault="00DA59D7" w:rsidP="00A83579">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أثم الأمة عن بكرة أبيها في عدم الخروج</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و</w:t>
      </w:r>
      <w:r w:rsidRPr="004B0C1F">
        <w:rPr>
          <w:rFonts w:ascii="Arial" w:hAnsi="Arial" w:cs="Traditional Arabic" w:hint="cs"/>
          <w:sz w:val="36"/>
          <w:szCs w:val="36"/>
          <w:rtl/>
        </w:rPr>
        <w:t>إ</w:t>
      </w:r>
      <w:r w:rsidRPr="004B0C1F">
        <w:rPr>
          <w:rFonts w:ascii="Arial" w:hAnsi="Arial" w:cs="Traditional Arabic"/>
          <w:sz w:val="36"/>
          <w:szCs w:val="36"/>
          <w:rtl/>
        </w:rPr>
        <w:t>قامة دولة الخلافة</w:t>
      </w:r>
      <w:r w:rsidR="00A83579">
        <w:rPr>
          <w:rFonts w:ascii="Arial" w:hAnsi="Arial" w:cs="Traditional Arabic" w:hint="cs"/>
          <w:sz w:val="36"/>
          <w:szCs w:val="36"/>
          <w:rtl/>
        </w:rPr>
        <w:t xml:space="preserve"> ؛</w:t>
      </w:r>
      <w:r w:rsidRPr="004B0C1F">
        <w:rPr>
          <w:rFonts w:ascii="Arial" w:hAnsi="Arial" w:cs="Traditional Arabic"/>
          <w:sz w:val="36"/>
          <w:szCs w:val="36"/>
          <w:rtl/>
        </w:rPr>
        <w:t xml:space="preserve"> فهو ليس محرض</w:t>
      </w:r>
      <w:r w:rsidR="00A83579">
        <w:rPr>
          <w:rFonts w:ascii="Arial" w:hAnsi="Arial" w:cs="Traditional Arabic" w:hint="cs"/>
          <w:sz w:val="36"/>
          <w:szCs w:val="36"/>
          <w:rtl/>
        </w:rPr>
        <w:t>ً</w:t>
      </w:r>
      <w:r w:rsidRPr="004B0C1F">
        <w:rPr>
          <w:rFonts w:ascii="Arial" w:hAnsi="Arial" w:cs="Traditional Arabic"/>
          <w:sz w:val="36"/>
          <w:szCs w:val="36"/>
          <w:rtl/>
        </w:rPr>
        <w:t>ا</w:t>
      </w:r>
      <w:r w:rsidR="00A83579">
        <w:rPr>
          <w:rFonts w:ascii="Arial" w:hAnsi="Arial" w:cs="Traditional Arabic" w:hint="cs"/>
          <w:sz w:val="36"/>
          <w:szCs w:val="36"/>
          <w:rtl/>
        </w:rPr>
        <w:t xml:space="preserve"> !.</w:t>
      </w:r>
    </w:p>
    <w:p w:rsidR="00C7545B" w:rsidRPr="00C7545B" w:rsidRDefault="00C7545B" w:rsidP="00A83579">
      <w:pPr>
        <w:spacing w:after="0" w:line="240" w:lineRule="auto"/>
        <w:ind w:left="-7"/>
        <w:jc w:val="both"/>
        <w:rPr>
          <w:rFonts w:ascii="Arial" w:hAnsi="Arial" w:cs="Traditional Arabic"/>
          <w:rtl/>
        </w:rPr>
      </w:pPr>
    </w:p>
    <w:p w:rsidR="00DA59D7" w:rsidRPr="004B0C1F" w:rsidRDefault="00DA59D7" w:rsidP="00C7545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كذبه قوله</w:t>
      </w:r>
      <w:r w:rsidR="00A83579">
        <w:rPr>
          <w:rFonts w:ascii="Arial" w:hAnsi="Arial" w:cs="Traditional Arabic" w:hint="cs"/>
          <w:sz w:val="36"/>
          <w:szCs w:val="36"/>
          <w:rtl/>
        </w:rPr>
        <w:t xml:space="preserve"> </w:t>
      </w:r>
      <w:r w:rsidRPr="004B0C1F">
        <w:rPr>
          <w:rFonts w:ascii="Arial" w:hAnsi="Arial" w:cs="Traditional Arabic"/>
          <w:sz w:val="36"/>
          <w:szCs w:val="36"/>
          <w:rtl/>
        </w:rPr>
        <w:t>: "</w:t>
      </w:r>
      <w:r w:rsidR="00A83579">
        <w:rPr>
          <w:rFonts w:ascii="Arial" w:hAnsi="Arial" w:cs="Traditional Arabic" w:hint="cs"/>
          <w:sz w:val="36"/>
          <w:szCs w:val="36"/>
          <w:rtl/>
        </w:rPr>
        <w:t xml:space="preserve"> </w:t>
      </w:r>
      <w:r w:rsidRPr="004B0C1F">
        <w:rPr>
          <w:rFonts w:ascii="Arial" w:hAnsi="Arial" w:cs="Traditional Arabic"/>
          <w:sz w:val="36"/>
          <w:szCs w:val="36"/>
          <w:rtl/>
        </w:rPr>
        <w:t>كل ما في كتبي من أحكام شرعية</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هي من باب الحكم المطلق</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وليست من باب الحكم على المعين</w:t>
      </w:r>
      <w:r w:rsidRPr="00A83579">
        <w:rPr>
          <w:rFonts w:ascii="Arial" w:hAnsi="Arial" w:cs="Traditional Arabic"/>
          <w:sz w:val="36"/>
          <w:szCs w:val="36"/>
          <w:rtl/>
        </w:rPr>
        <w:t>"</w:t>
      </w:r>
      <w:r w:rsidRPr="00C7545B">
        <w:rPr>
          <w:rFonts w:ascii="Arial" w:hAnsi="Arial" w:cs="Traditional Arabic"/>
          <w:sz w:val="36"/>
          <w:szCs w:val="36"/>
          <w:vertAlign w:val="superscript"/>
          <w:rtl/>
        </w:rPr>
        <w:t>(</w:t>
      </w:r>
      <w:r w:rsidR="00C7545B">
        <w:rPr>
          <w:rStyle w:val="a4"/>
          <w:rFonts w:ascii="Arial" w:hAnsi="Arial"/>
          <w:sz w:val="36"/>
          <w:szCs w:val="36"/>
          <w:rtl/>
        </w:rPr>
        <w:footnoteReference w:id="431"/>
      </w:r>
      <w:r w:rsidRPr="00C7545B">
        <w:rPr>
          <w:rFonts w:ascii="Arial" w:hAnsi="Arial" w:cs="Traditional Arabic"/>
          <w:sz w:val="36"/>
          <w:szCs w:val="36"/>
          <w:vertAlign w:val="superscript"/>
          <w:rtl/>
        </w:rPr>
        <w:t>)</w:t>
      </w:r>
      <w:r w:rsidR="00C7545B">
        <w:rPr>
          <w:rFonts w:ascii="Arial" w:hAnsi="Arial" w:cs="Traditional Arabic" w:hint="cs"/>
          <w:sz w:val="36"/>
          <w:szCs w:val="36"/>
          <w:rtl/>
        </w:rPr>
        <w:t xml:space="preserve"> </w:t>
      </w:r>
      <w:r w:rsidRPr="004B0C1F">
        <w:rPr>
          <w:rFonts w:ascii="Arial" w:hAnsi="Arial" w:cs="Traditional Arabic"/>
          <w:sz w:val="36"/>
          <w:szCs w:val="36"/>
          <w:rtl/>
        </w:rPr>
        <w:t>.</w:t>
      </w:r>
    </w:p>
    <w:p w:rsidR="00BC4BEE" w:rsidRDefault="00DA59D7" w:rsidP="00C7545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وهو الذي كفر الحكام على التعيين</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وكفر أنصارهم </w:t>
      </w:r>
      <w:r w:rsidR="00C7545B">
        <w:rPr>
          <w:rFonts w:ascii="Arial" w:hAnsi="Arial" w:cs="Traditional Arabic" w:hint="cs"/>
          <w:sz w:val="36"/>
          <w:szCs w:val="36"/>
          <w:rtl/>
        </w:rPr>
        <w:t xml:space="preserve">، </w:t>
      </w:r>
      <w:r w:rsidRPr="004B0C1F">
        <w:rPr>
          <w:rFonts w:ascii="Arial" w:hAnsi="Arial" w:cs="Traditional Arabic"/>
          <w:sz w:val="36"/>
          <w:szCs w:val="36"/>
          <w:rtl/>
        </w:rPr>
        <w:t>وكفر من لا يكفرهم</w:t>
      </w:r>
      <w:r w:rsidR="00C7545B">
        <w:rPr>
          <w:rFonts w:ascii="Arial" w:hAnsi="Arial" w:cs="Traditional Arabic" w:hint="cs"/>
          <w:sz w:val="36"/>
          <w:szCs w:val="36"/>
          <w:rtl/>
        </w:rPr>
        <w:t xml:space="preserve"> .</w:t>
      </w:r>
    </w:p>
    <w:p w:rsidR="00DA59D7" w:rsidRPr="004B0C1F" w:rsidRDefault="00DA59D7" w:rsidP="00C7545B">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قال في تراجعه </w:t>
      </w:r>
      <w:r w:rsidR="00C7545B">
        <w:rPr>
          <w:rFonts w:ascii="Arial" w:hAnsi="Arial" w:cs="Traditional Arabic" w:hint="cs"/>
          <w:sz w:val="36"/>
          <w:szCs w:val="36"/>
          <w:rtl/>
        </w:rPr>
        <w:t xml:space="preserve">- </w:t>
      </w:r>
      <w:r w:rsidRPr="004B0C1F">
        <w:rPr>
          <w:rFonts w:ascii="Arial" w:hAnsi="Arial" w:cs="Traditional Arabic"/>
          <w:sz w:val="36"/>
          <w:szCs w:val="36"/>
          <w:rtl/>
        </w:rPr>
        <w:t>في تحريم قتل أهل الذمة</w:t>
      </w:r>
      <w:r w:rsidR="00C7545B">
        <w:rPr>
          <w:rFonts w:ascii="Arial" w:hAnsi="Arial" w:cs="Traditional Arabic" w:hint="cs"/>
          <w:sz w:val="36"/>
          <w:szCs w:val="36"/>
          <w:rtl/>
        </w:rPr>
        <w:t xml:space="preserve"> - </w:t>
      </w:r>
      <w:r w:rsidRPr="004B0C1F">
        <w:rPr>
          <w:rFonts w:ascii="Arial" w:hAnsi="Arial" w:cs="Traditional Arabic"/>
          <w:sz w:val="36"/>
          <w:szCs w:val="36"/>
          <w:rtl/>
        </w:rPr>
        <w:t>: "</w:t>
      </w:r>
      <w:r w:rsidR="00C7545B">
        <w:rPr>
          <w:rFonts w:ascii="Arial" w:hAnsi="Arial" w:cs="Traditional Arabic" w:hint="cs"/>
          <w:sz w:val="36"/>
          <w:szCs w:val="36"/>
          <w:rtl/>
        </w:rPr>
        <w:t xml:space="preserve"> </w:t>
      </w:r>
      <w:r w:rsidRPr="004B0C1F">
        <w:rPr>
          <w:rFonts w:ascii="Arial" w:hAnsi="Arial" w:cs="Traditional Arabic"/>
          <w:sz w:val="36"/>
          <w:szCs w:val="36"/>
          <w:rtl/>
        </w:rPr>
        <w:t>فهذه ستة موانع</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يكفي كل منها بمفرده للكف عن الأجانب</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والسياح</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وعدم التعرض لهم بسوء</w:t>
      </w:r>
      <w:r w:rsidR="00C7545B">
        <w:rPr>
          <w:rFonts w:ascii="Arial" w:hAnsi="Arial" w:cs="Traditional Arabic" w:hint="cs"/>
          <w:sz w:val="36"/>
          <w:szCs w:val="36"/>
          <w:rtl/>
        </w:rPr>
        <w:t xml:space="preserve"> ، </w:t>
      </w:r>
      <w:r w:rsidRPr="004B0C1F">
        <w:rPr>
          <w:rFonts w:ascii="Arial" w:hAnsi="Arial" w:cs="Traditional Arabic"/>
          <w:sz w:val="36"/>
          <w:szCs w:val="36"/>
          <w:rtl/>
        </w:rPr>
        <w:t>أو أذى</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فكيف إذا اجتمعت كل هذه الموانع </w:t>
      </w:r>
      <w:r w:rsidR="00C7545B">
        <w:rPr>
          <w:rFonts w:ascii="Arial" w:hAnsi="Arial" w:cs="Traditional Arabic" w:hint="cs"/>
          <w:sz w:val="36"/>
          <w:szCs w:val="36"/>
          <w:rtl/>
        </w:rPr>
        <w:t xml:space="preserve">- </w:t>
      </w:r>
      <w:r w:rsidRPr="004B0C1F">
        <w:rPr>
          <w:rFonts w:ascii="Arial" w:hAnsi="Arial" w:cs="Traditional Arabic"/>
          <w:sz w:val="36"/>
          <w:szCs w:val="36"/>
          <w:rtl/>
        </w:rPr>
        <w:t>أو بعضها</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في حقهم</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وأنا لم أذكر ضمن هذه الموانع تأشيرة السلطات في بلدان المسلمين</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والتي قد لا يعتبرها البعض مانعًا</w:t>
      </w:r>
      <w:r w:rsidR="00C7545B">
        <w:rPr>
          <w:rFonts w:ascii="Arial" w:hAnsi="Arial" w:cs="Traditional Arabic" w:hint="cs"/>
          <w:sz w:val="36"/>
          <w:szCs w:val="36"/>
          <w:rtl/>
        </w:rPr>
        <w:t xml:space="preserve"> </w:t>
      </w:r>
      <w:r w:rsidRPr="004B0C1F">
        <w:rPr>
          <w:rFonts w:ascii="Arial" w:hAnsi="Arial" w:cs="Traditional Arabic"/>
          <w:sz w:val="36"/>
          <w:szCs w:val="36"/>
          <w:rtl/>
        </w:rPr>
        <w:t>، وإنما ذكرت غيرها من الموانع</w:t>
      </w:r>
      <w:r w:rsidR="00C7545B">
        <w:rPr>
          <w:rFonts w:ascii="Arial" w:hAnsi="Arial" w:cs="Traditional Arabic" w:hint="cs"/>
          <w:sz w:val="36"/>
          <w:szCs w:val="36"/>
          <w:rtl/>
        </w:rPr>
        <w:t xml:space="preserve"> </w:t>
      </w:r>
      <w:r w:rsidRPr="004B0C1F">
        <w:rPr>
          <w:rFonts w:ascii="Arial" w:hAnsi="Arial" w:cs="Traditional Arabic"/>
          <w:sz w:val="36"/>
          <w:szCs w:val="36"/>
          <w:rtl/>
        </w:rPr>
        <w:t>"</w:t>
      </w:r>
      <w:r w:rsidRPr="00C7545B">
        <w:rPr>
          <w:rFonts w:ascii="Arial" w:hAnsi="Arial" w:cs="Traditional Arabic"/>
          <w:sz w:val="36"/>
          <w:szCs w:val="36"/>
          <w:vertAlign w:val="superscript"/>
          <w:rtl/>
        </w:rPr>
        <w:t>(</w:t>
      </w:r>
      <w:r w:rsidR="00C7545B">
        <w:rPr>
          <w:rStyle w:val="a4"/>
          <w:rFonts w:ascii="Arial" w:hAnsi="Arial"/>
          <w:sz w:val="36"/>
          <w:szCs w:val="36"/>
          <w:rtl/>
        </w:rPr>
        <w:footnoteReference w:id="432"/>
      </w:r>
      <w:r w:rsidRPr="00C7545B">
        <w:rPr>
          <w:rFonts w:ascii="Arial" w:hAnsi="Arial" w:cs="Traditional Arabic"/>
          <w:sz w:val="36"/>
          <w:szCs w:val="36"/>
          <w:vertAlign w:val="superscript"/>
          <w:rtl/>
        </w:rPr>
        <w:t>)</w:t>
      </w:r>
      <w:r w:rsidR="00C7545B" w:rsidRPr="00C7545B">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color w:val="FF0000"/>
          <w:sz w:val="36"/>
          <w:szCs w:val="36"/>
          <w:rtl/>
        </w:rPr>
      </w:pPr>
      <w:r w:rsidRPr="004B0C1F">
        <w:rPr>
          <w:rFonts w:ascii="Arial" w:hAnsi="Arial" w:cs="Traditional Arabic"/>
          <w:sz w:val="36"/>
          <w:szCs w:val="36"/>
          <w:rtl/>
        </w:rPr>
        <w:t>وهذا من أجود ما قدم</w:t>
      </w:r>
      <w:r w:rsidR="00C7545B">
        <w:rPr>
          <w:rFonts w:ascii="Arial" w:hAnsi="Arial" w:cs="Traditional Arabic" w:hint="cs"/>
          <w:sz w:val="36"/>
          <w:szCs w:val="36"/>
          <w:rtl/>
        </w:rPr>
        <w:t xml:space="preserve"> </w:t>
      </w:r>
      <w:r w:rsidRPr="004B0C1F">
        <w:rPr>
          <w:rFonts w:ascii="Arial" w:hAnsi="Arial" w:cs="Traditional Arabic"/>
          <w:sz w:val="36"/>
          <w:szCs w:val="36"/>
          <w:rtl/>
        </w:rPr>
        <w:t>، وذكر ستة موانع في قتل الأجانب السياح في بلاد المسلمين</w:t>
      </w:r>
      <w:r w:rsidR="00C7545B">
        <w:rPr>
          <w:rFonts w:ascii="Arial" w:hAnsi="Arial" w:cs="Traditional Arabic" w:hint="cs"/>
          <w:sz w:val="36"/>
          <w:szCs w:val="36"/>
          <w:rtl/>
        </w:rPr>
        <w:t xml:space="preserve"> </w:t>
      </w:r>
      <w:r w:rsidRPr="004B0C1F">
        <w:rPr>
          <w:rFonts w:ascii="Arial" w:hAnsi="Arial" w:cs="Traditional Arabic"/>
          <w:sz w:val="36"/>
          <w:szCs w:val="36"/>
          <w:rtl/>
        </w:rPr>
        <w:t>؛ لكنه كن</w:t>
      </w:r>
      <w:r w:rsidR="00C7545B">
        <w:rPr>
          <w:rFonts w:ascii="Arial" w:hAnsi="Arial" w:cs="Traditional Arabic" w:hint="cs"/>
          <w:sz w:val="36"/>
          <w:szCs w:val="36"/>
          <w:rtl/>
        </w:rPr>
        <w:t>َّ</w:t>
      </w:r>
      <w:r w:rsidRPr="004B0C1F">
        <w:rPr>
          <w:rFonts w:ascii="Arial" w:hAnsi="Arial" w:cs="Traditional Arabic"/>
          <w:sz w:val="36"/>
          <w:szCs w:val="36"/>
          <w:rtl/>
        </w:rPr>
        <w:t>ى عن نفسه</w:t>
      </w:r>
      <w:r w:rsidR="00C7545B">
        <w:rPr>
          <w:rFonts w:ascii="Arial" w:hAnsi="Arial" w:cs="Traditional Arabic" w:hint="cs"/>
          <w:sz w:val="36"/>
          <w:szCs w:val="36"/>
          <w:rtl/>
        </w:rPr>
        <w:t xml:space="preserve"> </w:t>
      </w:r>
      <w:r w:rsidRPr="004B0C1F">
        <w:rPr>
          <w:rFonts w:ascii="Arial" w:hAnsi="Arial" w:cs="Traditional Arabic"/>
          <w:sz w:val="36"/>
          <w:szCs w:val="36"/>
          <w:rtl/>
        </w:rPr>
        <w:t>؛ فإنه هو القائل بأن الفيزا ليست عقد أمان</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لأن الحاكم مرتد</w:t>
      </w:r>
      <w:r w:rsidR="00C7545B">
        <w:rPr>
          <w:rFonts w:ascii="Arial" w:hAnsi="Arial" w:cs="Traditional Arabic" w:hint="cs"/>
          <w:sz w:val="36"/>
          <w:szCs w:val="36"/>
          <w:rtl/>
        </w:rPr>
        <w:t xml:space="preserve"> </w:t>
      </w:r>
      <w:r w:rsidRPr="004B0C1F">
        <w:rPr>
          <w:rFonts w:ascii="Arial" w:hAnsi="Arial" w:cs="Traditional Arabic"/>
          <w:sz w:val="36"/>
          <w:szCs w:val="36"/>
          <w:rtl/>
        </w:rPr>
        <w:t>، ولو أن سيد ذكر هذا المانع في ترشيده</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وأثبت الإسلام للحاكم</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لتهدمت جميع أصوله الخارجية</w:t>
      </w:r>
      <w:r w:rsidR="00C7545B">
        <w:rPr>
          <w:rFonts w:ascii="Arial" w:hAnsi="Arial" w:cs="Traditional Arabic" w:hint="cs"/>
          <w:sz w:val="36"/>
          <w:szCs w:val="36"/>
          <w:rtl/>
        </w:rPr>
        <w:t xml:space="preserve"> </w:t>
      </w:r>
      <w:r w:rsidRPr="004B0C1F">
        <w:rPr>
          <w:rFonts w:ascii="Arial" w:hAnsi="Arial" w:cs="Traditional Arabic"/>
          <w:sz w:val="36"/>
          <w:szCs w:val="36"/>
          <w:rtl/>
        </w:rPr>
        <w:t>؛ لأنها مبنية على هذا الأصل</w:t>
      </w:r>
      <w:r w:rsidR="00C7545B">
        <w:rPr>
          <w:rFonts w:ascii="Arial" w:hAnsi="Arial" w:cs="Traditional Arabic" w:hint="cs"/>
          <w:sz w:val="36"/>
          <w:szCs w:val="36"/>
          <w:rtl/>
        </w:rPr>
        <w:t xml:space="preserve"> </w:t>
      </w:r>
      <w:r w:rsidRPr="004B0C1F">
        <w:rPr>
          <w:rFonts w:ascii="Arial" w:hAnsi="Arial" w:cs="Traditional Arabic"/>
          <w:sz w:val="36"/>
          <w:szCs w:val="36"/>
          <w:rtl/>
        </w:rPr>
        <w:t>، وهي كفر الحاكم وطائفته</w:t>
      </w:r>
      <w:r w:rsidR="00C7545B">
        <w:rPr>
          <w:rFonts w:ascii="Arial" w:hAnsi="Arial" w:cs="Traditional Arabic" w:hint="cs"/>
          <w:sz w:val="36"/>
          <w:szCs w:val="36"/>
          <w:rtl/>
        </w:rPr>
        <w:t xml:space="preserve"> ،</w:t>
      </w:r>
      <w:r w:rsidRPr="004B0C1F">
        <w:rPr>
          <w:rFonts w:ascii="Arial" w:hAnsi="Arial" w:cs="Traditional Arabic"/>
          <w:sz w:val="36"/>
          <w:szCs w:val="36"/>
          <w:rtl/>
        </w:rPr>
        <w:t xml:space="preserve"> ويعود وصف الديار</w:t>
      </w:r>
      <w:r w:rsidR="00C7545B">
        <w:rPr>
          <w:rFonts w:ascii="Arial" w:hAnsi="Arial" w:cs="Traditional Arabic" w:hint="cs"/>
          <w:sz w:val="36"/>
          <w:szCs w:val="36"/>
          <w:rtl/>
        </w:rPr>
        <w:t xml:space="preserve"> ،       </w:t>
      </w:r>
      <w:r w:rsidRPr="004B0C1F">
        <w:rPr>
          <w:rFonts w:ascii="Arial" w:hAnsi="Arial" w:cs="Traditional Arabic"/>
          <w:sz w:val="36"/>
          <w:szCs w:val="36"/>
          <w:rtl/>
        </w:rPr>
        <w:t xml:space="preserve"> ويعود وصف المسلمين</w:t>
      </w:r>
      <w:r w:rsidR="00C7545B">
        <w:rPr>
          <w:rFonts w:ascii="Arial" w:hAnsi="Arial" w:cs="Traditional Arabic" w:hint="cs"/>
          <w:sz w:val="36"/>
          <w:szCs w:val="36"/>
          <w:rtl/>
        </w:rPr>
        <w:t xml:space="preserve"> </w:t>
      </w:r>
      <w:r w:rsidRPr="004B0C1F">
        <w:rPr>
          <w:rFonts w:ascii="Arial" w:hAnsi="Arial" w:cs="Traditional Arabic"/>
          <w:sz w:val="36"/>
          <w:szCs w:val="36"/>
          <w:rtl/>
        </w:rPr>
        <w:t>.</w:t>
      </w:r>
    </w:p>
    <w:p w:rsidR="009B2489"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ومما يدل على عدم تراجعه</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أنه أصر</w:t>
      </w:r>
      <w:r w:rsidR="009B2489">
        <w:rPr>
          <w:rFonts w:ascii="Arial" w:hAnsi="Arial" w:cs="Traditional Arabic" w:hint="cs"/>
          <w:sz w:val="36"/>
          <w:szCs w:val="36"/>
          <w:rtl/>
        </w:rPr>
        <w:t>َّ</w:t>
      </w:r>
      <w:r w:rsidRPr="004B0C1F">
        <w:rPr>
          <w:rFonts w:ascii="Arial" w:hAnsi="Arial" w:cs="Traditional Arabic"/>
          <w:sz w:val="36"/>
          <w:szCs w:val="36"/>
          <w:rtl/>
        </w:rPr>
        <w:t xml:space="preserve"> على سل</w:t>
      </w:r>
      <w:r w:rsidR="009B2489">
        <w:rPr>
          <w:rFonts w:ascii="Arial" w:hAnsi="Arial" w:cs="Traditional Arabic" w:hint="cs"/>
          <w:sz w:val="36"/>
          <w:szCs w:val="36"/>
          <w:rtl/>
        </w:rPr>
        <w:t>ْ</w:t>
      </w:r>
      <w:r w:rsidRPr="004B0C1F">
        <w:rPr>
          <w:rFonts w:ascii="Arial" w:hAnsi="Arial" w:cs="Traditional Arabic"/>
          <w:sz w:val="36"/>
          <w:szCs w:val="36"/>
          <w:rtl/>
        </w:rPr>
        <w:t xml:space="preserve">ب وصف الإسلام من أهل القبلة </w:t>
      </w:r>
      <w:r w:rsidR="009B2489">
        <w:rPr>
          <w:rFonts w:ascii="Arial" w:hAnsi="Arial" w:cs="Traditional Arabic" w:hint="cs"/>
          <w:sz w:val="36"/>
          <w:szCs w:val="36"/>
          <w:rtl/>
        </w:rPr>
        <w:t xml:space="preserve">، </w:t>
      </w:r>
      <w:r w:rsidRPr="004B0C1F">
        <w:rPr>
          <w:rFonts w:ascii="Arial" w:hAnsi="Arial" w:cs="Traditional Arabic"/>
          <w:sz w:val="36"/>
          <w:szCs w:val="36"/>
          <w:rtl/>
        </w:rPr>
        <w:t>وقال عن الديار وأهلها أنها دار خليط</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حتى في تراجعه </w:t>
      </w:r>
      <w:r w:rsidR="009B2489">
        <w:rPr>
          <w:rFonts w:ascii="Arial" w:hAnsi="Arial" w:cs="Traditional Arabic" w:hint="cs"/>
          <w:sz w:val="36"/>
          <w:szCs w:val="36"/>
          <w:rtl/>
        </w:rPr>
        <w:t xml:space="preserve">، </w:t>
      </w:r>
      <w:proofErr w:type="spellStart"/>
      <w:r w:rsidRPr="004B0C1F">
        <w:rPr>
          <w:rFonts w:ascii="Arial" w:hAnsi="Arial" w:cs="Traditional Arabic"/>
          <w:sz w:val="36"/>
          <w:szCs w:val="36"/>
          <w:rtl/>
        </w:rPr>
        <w:t>ومجهول</w:t>
      </w:r>
      <w:r w:rsidRPr="004B0C1F">
        <w:rPr>
          <w:rFonts w:ascii="Arial" w:hAnsi="Arial" w:cs="Traditional Arabic" w:hint="cs"/>
          <w:sz w:val="36"/>
          <w:szCs w:val="36"/>
          <w:rtl/>
        </w:rPr>
        <w:t>و</w:t>
      </w:r>
      <w:r w:rsidR="009B2489">
        <w:rPr>
          <w:rFonts w:ascii="Arial" w:hAnsi="Arial" w:cs="Traditional Arabic" w:hint="cs"/>
          <w:sz w:val="36"/>
          <w:szCs w:val="36"/>
          <w:rtl/>
        </w:rPr>
        <w:t>ا</w:t>
      </w:r>
      <w:proofErr w:type="spellEnd"/>
      <w:r w:rsidRPr="004B0C1F">
        <w:rPr>
          <w:rFonts w:ascii="Arial" w:hAnsi="Arial" w:cs="Traditional Arabic"/>
          <w:sz w:val="36"/>
          <w:szCs w:val="36"/>
          <w:rtl/>
        </w:rPr>
        <w:t xml:space="preserve"> حال</w:t>
      </w:r>
      <w:r w:rsidR="009B2489">
        <w:rPr>
          <w:rFonts w:ascii="Arial" w:hAnsi="Arial" w:cs="Traditional Arabic" w:hint="cs"/>
          <w:sz w:val="36"/>
          <w:szCs w:val="36"/>
          <w:rtl/>
        </w:rPr>
        <w:t xml:space="preserve"> .</w:t>
      </w:r>
    </w:p>
    <w:p w:rsidR="00DA59D7" w:rsidRDefault="00DA59D7" w:rsidP="00BD1FF2">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فقال</w:t>
      </w:r>
      <w:r w:rsidR="009B2489">
        <w:rPr>
          <w:rFonts w:ascii="Arial" w:hAnsi="Arial" w:cs="Traditional Arabic" w:hint="cs"/>
          <w:sz w:val="36"/>
          <w:szCs w:val="36"/>
          <w:rtl/>
        </w:rPr>
        <w:t xml:space="preserve"> </w:t>
      </w:r>
      <w:r w:rsidRPr="004B0C1F">
        <w:rPr>
          <w:rFonts w:ascii="Arial" w:hAnsi="Arial" w:cs="Traditional Arabic"/>
          <w:sz w:val="36"/>
          <w:szCs w:val="36"/>
          <w:rtl/>
        </w:rPr>
        <w:t>:</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دار الإسلام ودار الحرب</w:t>
      </w:r>
      <w:r w:rsidR="009B2489">
        <w:rPr>
          <w:rFonts w:ascii="Arial" w:hAnsi="Arial" w:cs="Traditional Arabic" w:hint="cs"/>
          <w:sz w:val="36"/>
          <w:szCs w:val="36"/>
          <w:rtl/>
        </w:rPr>
        <w:t xml:space="preserve"> </w:t>
      </w:r>
      <w:r w:rsidRPr="004B0C1F">
        <w:rPr>
          <w:rFonts w:ascii="Arial" w:hAnsi="Arial" w:cs="Traditional Arabic"/>
          <w:sz w:val="36"/>
          <w:szCs w:val="36"/>
          <w:rtl/>
        </w:rPr>
        <w:t>:</w:t>
      </w:r>
      <w:r w:rsidR="009B2489">
        <w:rPr>
          <w:rFonts w:ascii="Arial" w:hAnsi="Arial" w:cs="Traditional Arabic" w:hint="cs"/>
          <w:sz w:val="36"/>
          <w:szCs w:val="36"/>
          <w:rtl/>
        </w:rPr>
        <w:t xml:space="preserve"> </w:t>
      </w:r>
      <w:r w:rsidRPr="004B0C1F">
        <w:rPr>
          <w:rFonts w:ascii="Arial" w:hAnsi="Arial" w:cs="Traditional Arabic"/>
          <w:sz w:val="36"/>
          <w:szCs w:val="36"/>
          <w:rtl/>
        </w:rPr>
        <w:t>وقديمًا كان الناس متميزين</w:t>
      </w:r>
      <w:r w:rsidR="009B2489">
        <w:rPr>
          <w:rFonts w:ascii="Arial" w:hAnsi="Arial" w:cs="Traditional Arabic" w:hint="cs"/>
          <w:sz w:val="36"/>
          <w:szCs w:val="36"/>
          <w:rtl/>
        </w:rPr>
        <w:t xml:space="preserve"> </w:t>
      </w:r>
      <w:r w:rsidRPr="004B0C1F">
        <w:rPr>
          <w:rFonts w:ascii="Arial" w:hAnsi="Arial" w:cs="Traditional Arabic"/>
          <w:sz w:val="36"/>
          <w:szCs w:val="36"/>
          <w:rtl/>
        </w:rPr>
        <w:t>: المسلمون في دار الإسلام</w:t>
      </w:r>
      <w:r w:rsidR="009B2489">
        <w:rPr>
          <w:rFonts w:ascii="Arial" w:hAnsi="Arial" w:cs="Traditional Arabic" w:hint="cs"/>
          <w:sz w:val="36"/>
          <w:szCs w:val="36"/>
          <w:rtl/>
        </w:rPr>
        <w:t xml:space="preserve"> </w:t>
      </w:r>
      <w:r w:rsidRPr="004B0C1F">
        <w:rPr>
          <w:rFonts w:ascii="Arial" w:hAnsi="Arial" w:cs="Traditional Arabic"/>
          <w:sz w:val="36"/>
          <w:szCs w:val="36"/>
          <w:rtl/>
        </w:rPr>
        <w:t>، والكفار في دار الحرب</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ومن أسلم منهم</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هاجر إلى دار الإسلام</w:t>
      </w:r>
      <w:r w:rsidR="009B2489">
        <w:rPr>
          <w:rFonts w:ascii="Arial" w:hAnsi="Arial" w:cs="Traditional Arabic" w:hint="cs"/>
          <w:sz w:val="36"/>
          <w:szCs w:val="36"/>
          <w:rtl/>
        </w:rPr>
        <w:t xml:space="preserve"> </w:t>
      </w:r>
      <w:r w:rsidRPr="004B0C1F">
        <w:rPr>
          <w:rFonts w:ascii="Arial" w:hAnsi="Arial" w:cs="Traditional Arabic"/>
          <w:sz w:val="36"/>
          <w:szCs w:val="36"/>
          <w:rtl/>
        </w:rPr>
        <w:t>، وأهل الذمة في دار الإسلام يتميزون في المظهر عن المسلمين</w:t>
      </w:r>
      <w:r w:rsidR="009B2489">
        <w:rPr>
          <w:rFonts w:ascii="Arial" w:hAnsi="Arial" w:cs="Traditional Arabic" w:hint="cs"/>
          <w:sz w:val="36"/>
          <w:szCs w:val="36"/>
          <w:rtl/>
        </w:rPr>
        <w:t xml:space="preserve"> </w:t>
      </w:r>
      <w:r w:rsidRPr="004B0C1F">
        <w:rPr>
          <w:rFonts w:ascii="Arial" w:hAnsi="Arial" w:cs="Traditional Arabic"/>
          <w:sz w:val="36"/>
          <w:szCs w:val="36"/>
          <w:rtl/>
        </w:rPr>
        <w:t>، وكل هذا لا وجود له اليوم</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والغالب على الناس اليوم هو جهالة الحال</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ومع العجز عن إلزام الكفار بلبس الغيار </w:t>
      </w:r>
      <w:r w:rsidR="009B2489">
        <w:rPr>
          <w:rFonts w:ascii="Arial" w:hAnsi="Arial" w:cs="Traditional Arabic" w:hint="cs"/>
          <w:sz w:val="36"/>
          <w:szCs w:val="36"/>
          <w:rtl/>
        </w:rPr>
        <w:t xml:space="preserve">- </w:t>
      </w:r>
      <w:r w:rsidRPr="004B0C1F">
        <w:rPr>
          <w:rFonts w:ascii="Arial" w:hAnsi="Arial" w:cs="Traditional Arabic"/>
          <w:sz w:val="36"/>
          <w:szCs w:val="36"/>
          <w:rtl/>
        </w:rPr>
        <w:t>التميز في المظهر</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بسبب العجز أصلاً عن إقامة الحكم الإسلامي</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فأصبح المسلمون منتشرين في معظم بلدان العالم</w:t>
      </w:r>
      <w:r w:rsidR="009B2489">
        <w:rPr>
          <w:rFonts w:ascii="Arial" w:hAnsi="Arial" w:cs="Traditional Arabic" w:hint="cs"/>
          <w:sz w:val="36"/>
          <w:szCs w:val="36"/>
          <w:rtl/>
        </w:rPr>
        <w:t xml:space="preserve"> ،</w:t>
      </w:r>
      <w:r w:rsidRPr="004B0C1F">
        <w:rPr>
          <w:rFonts w:ascii="Arial" w:hAnsi="Arial" w:cs="Traditional Arabic"/>
          <w:sz w:val="36"/>
          <w:szCs w:val="36"/>
          <w:rtl/>
        </w:rPr>
        <w:t xml:space="preserve"> لا يتميزون في المظهر</w:t>
      </w:r>
      <w:r w:rsidR="009B2489">
        <w:rPr>
          <w:rFonts w:ascii="Arial" w:hAnsi="Arial" w:cs="Traditional Arabic" w:hint="cs"/>
          <w:sz w:val="36"/>
          <w:szCs w:val="36"/>
          <w:rtl/>
        </w:rPr>
        <w:t xml:space="preserve"> </w:t>
      </w:r>
      <w:r w:rsidRPr="004B0C1F">
        <w:rPr>
          <w:rFonts w:ascii="Arial" w:hAnsi="Arial" w:cs="Traditional Arabic"/>
          <w:sz w:val="36"/>
          <w:szCs w:val="36"/>
          <w:rtl/>
        </w:rPr>
        <w:t>"</w:t>
      </w:r>
      <w:r w:rsidRPr="009B2489">
        <w:rPr>
          <w:rFonts w:ascii="Arial" w:hAnsi="Arial" w:cs="Traditional Arabic"/>
          <w:sz w:val="36"/>
          <w:szCs w:val="36"/>
          <w:vertAlign w:val="superscript"/>
          <w:rtl/>
        </w:rPr>
        <w:t>(</w:t>
      </w:r>
      <w:r w:rsidR="00BD1FF2">
        <w:rPr>
          <w:rStyle w:val="a4"/>
          <w:rFonts w:ascii="Arial" w:hAnsi="Arial"/>
          <w:sz w:val="36"/>
          <w:szCs w:val="36"/>
          <w:rtl/>
        </w:rPr>
        <w:footnoteReference w:id="433"/>
      </w:r>
      <w:r w:rsidRPr="009B2489">
        <w:rPr>
          <w:rFonts w:ascii="Arial" w:hAnsi="Arial" w:cs="Traditional Arabic"/>
          <w:sz w:val="36"/>
          <w:szCs w:val="36"/>
          <w:vertAlign w:val="superscript"/>
          <w:rtl/>
        </w:rPr>
        <w:t>)</w:t>
      </w:r>
      <w:r w:rsidR="009B2489">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ومما يدل على عدم تراجعه</w:t>
      </w:r>
      <w:r w:rsidR="004B4BCC">
        <w:rPr>
          <w:rFonts w:ascii="Arial" w:hAnsi="Arial" w:cs="Traditional Arabic" w:hint="cs"/>
          <w:sz w:val="36"/>
          <w:szCs w:val="36"/>
          <w:rtl/>
        </w:rPr>
        <w:t xml:space="preserve"> :</w:t>
      </w:r>
      <w:r w:rsidRPr="004B0C1F">
        <w:rPr>
          <w:rFonts w:ascii="Arial" w:hAnsi="Arial" w:cs="Traditional Arabic"/>
          <w:sz w:val="36"/>
          <w:szCs w:val="36"/>
          <w:rtl/>
        </w:rPr>
        <w:t xml:space="preserve"> أنه شنع على رفيق دربه في البداءة بالعدو البعيد </w:t>
      </w:r>
      <w:r w:rsidR="009C5F38">
        <w:rPr>
          <w:rFonts w:ascii="Arial" w:hAnsi="Arial" w:cs="Traditional Arabic" w:hint="cs"/>
          <w:sz w:val="36"/>
          <w:szCs w:val="36"/>
          <w:rtl/>
        </w:rPr>
        <w:t xml:space="preserve">( </w:t>
      </w:r>
      <w:r w:rsidRPr="004B0C1F">
        <w:rPr>
          <w:rFonts w:ascii="Arial" w:hAnsi="Arial" w:cs="Traditional Arabic"/>
          <w:sz w:val="36"/>
          <w:szCs w:val="36"/>
          <w:rtl/>
        </w:rPr>
        <w:t>أمريكا</w:t>
      </w:r>
      <w:r w:rsidR="004B4BCC">
        <w:rPr>
          <w:rFonts w:ascii="Arial" w:hAnsi="Arial" w:cs="Traditional Arabic" w:hint="cs"/>
          <w:sz w:val="36"/>
          <w:szCs w:val="36"/>
          <w:rtl/>
        </w:rPr>
        <w:t xml:space="preserve"> </w:t>
      </w:r>
      <w:r w:rsidR="009C5F38">
        <w:rPr>
          <w:rFonts w:ascii="Arial" w:hAnsi="Arial" w:cs="Traditional Arabic" w:hint="cs"/>
          <w:sz w:val="36"/>
          <w:szCs w:val="36"/>
          <w:rtl/>
        </w:rPr>
        <w:t xml:space="preserve">) </w:t>
      </w:r>
      <w:r w:rsidR="004B4BCC">
        <w:rPr>
          <w:rFonts w:ascii="Arial" w:hAnsi="Arial" w:cs="Traditional Arabic" w:hint="cs"/>
          <w:sz w:val="36"/>
          <w:szCs w:val="36"/>
          <w:rtl/>
        </w:rPr>
        <w:t>،</w:t>
      </w:r>
      <w:r w:rsidRPr="004B0C1F">
        <w:rPr>
          <w:rFonts w:ascii="Arial" w:hAnsi="Arial" w:cs="Traditional Arabic"/>
          <w:sz w:val="36"/>
          <w:szCs w:val="36"/>
          <w:rtl/>
        </w:rPr>
        <w:t xml:space="preserve"> وأن الأصول الشرعية</w:t>
      </w:r>
      <w:r w:rsidR="009C5F38">
        <w:rPr>
          <w:rFonts w:ascii="Arial" w:hAnsi="Arial" w:cs="Traditional Arabic" w:hint="cs"/>
          <w:sz w:val="36"/>
          <w:szCs w:val="36"/>
          <w:rtl/>
        </w:rPr>
        <w:t xml:space="preserve"> :</w:t>
      </w:r>
      <w:r w:rsidRPr="004B0C1F">
        <w:rPr>
          <w:rFonts w:ascii="Arial" w:hAnsi="Arial" w:cs="Traditional Arabic"/>
          <w:sz w:val="36"/>
          <w:szCs w:val="36"/>
          <w:rtl/>
        </w:rPr>
        <w:t xml:space="preserve"> أن يبدأ بالعدو القريب</w:t>
      </w:r>
      <w:r w:rsidR="004B4BCC">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BD1FF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والعدو القريب هم بلاد الإسلام </w:t>
      </w:r>
      <w:r w:rsidR="009C5F38">
        <w:rPr>
          <w:rFonts w:ascii="Arial" w:hAnsi="Arial" w:cs="Traditional Arabic" w:hint="cs"/>
          <w:sz w:val="36"/>
          <w:szCs w:val="36"/>
          <w:rtl/>
        </w:rPr>
        <w:t xml:space="preserve">- </w:t>
      </w:r>
      <w:r w:rsidRPr="004B0C1F">
        <w:rPr>
          <w:rFonts w:ascii="Arial" w:hAnsi="Arial" w:cs="Traditional Arabic"/>
          <w:sz w:val="36"/>
          <w:szCs w:val="36"/>
          <w:rtl/>
        </w:rPr>
        <w:t>كما قرر</w:t>
      </w:r>
      <w:r w:rsidR="009C5F38">
        <w:rPr>
          <w:rFonts w:ascii="Arial" w:hAnsi="Arial" w:cs="Traditional Arabic" w:hint="cs"/>
          <w:sz w:val="36"/>
          <w:szCs w:val="36"/>
          <w:rtl/>
        </w:rPr>
        <w:t xml:space="preserve"> - </w:t>
      </w:r>
      <w:r w:rsidRPr="004B0C1F">
        <w:rPr>
          <w:rFonts w:ascii="Arial" w:hAnsi="Arial" w:cs="Traditional Arabic"/>
          <w:sz w:val="36"/>
          <w:szCs w:val="36"/>
          <w:rtl/>
        </w:rPr>
        <w:t>، ومن الغرائب أن ي</w:t>
      </w:r>
      <w:r w:rsidR="00BD1FF2">
        <w:rPr>
          <w:rFonts w:ascii="Arial" w:hAnsi="Arial" w:cs="Traditional Arabic" w:hint="cs"/>
          <w:sz w:val="36"/>
          <w:szCs w:val="36"/>
          <w:rtl/>
        </w:rPr>
        <w:t>ُ</w:t>
      </w:r>
      <w:r w:rsidRPr="004B0C1F">
        <w:rPr>
          <w:rFonts w:ascii="Arial" w:hAnsi="Arial" w:cs="Traditional Arabic"/>
          <w:sz w:val="36"/>
          <w:szCs w:val="36"/>
          <w:rtl/>
        </w:rPr>
        <w:t>طار فرح</w:t>
      </w:r>
      <w:r w:rsidR="00BD1FF2">
        <w:rPr>
          <w:rFonts w:ascii="Arial" w:hAnsi="Arial" w:cs="Traditional Arabic" w:hint="cs"/>
          <w:sz w:val="36"/>
          <w:szCs w:val="36"/>
          <w:rtl/>
        </w:rPr>
        <w:t>ً</w:t>
      </w:r>
      <w:r w:rsidRPr="004B0C1F">
        <w:rPr>
          <w:rFonts w:ascii="Arial" w:hAnsi="Arial" w:cs="Traditional Arabic"/>
          <w:sz w:val="36"/>
          <w:szCs w:val="36"/>
          <w:rtl/>
        </w:rPr>
        <w:t xml:space="preserve">ا بهذه التراجعات </w:t>
      </w:r>
      <w:r w:rsidR="00BD1FF2">
        <w:rPr>
          <w:rFonts w:ascii="Arial" w:hAnsi="Arial" w:cs="Traditional Arabic"/>
          <w:sz w:val="36"/>
          <w:szCs w:val="36"/>
          <w:rtl/>
        </w:rPr>
        <w:t>–</w:t>
      </w:r>
      <w:r w:rsidR="00BD1FF2">
        <w:rPr>
          <w:rFonts w:ascii="Arial" w:hAnsi="Arial" w:cs="Traditional Arabic" w:hint="cs"/>
          <w:sz w:val="36"/>
          <w:szCs w:val="36"/>
          <w:rtl/>
        </w:rPr>
        <w:t xml:space="preserve"> </w:t>
      </w:r>
      <w:r w:rsidRPr="004B0C1F">
        <w:rPr>
          <w:rFonts w:ascii="Arial" w:hAnsi="Arial" w:cs="Traditional Arabic"/>
          <w:sz w:val="36"/>
          <w:szCs w:val="36"/>
          <w:rtl/>
        </w:rPr>
        <w:t>الموهومة</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وهو يصر</w:t>
      </w:r>
      <w:r w:rsidR="00BD1FF2">
        <w:rPr>
          <w:rFonts w:ascii="Arial" w:hAnsi="Arial" w:cs="Traditional Arabic" w:hint="cs"/>
          <w:sz w:val="36"/>
          <w:szCs w:val="36"/>
          <w:rtl/>
        </w:rPr>
        <w:t>ُّ</w:t>
      </w:r>
      <w:r w:rsidRPr="004B0C1F">
        <w:rPr>
          <w:rFonts w:ascii="Arial" w:hAnsi="Arial" w:cs="Traditional Arabic"/>
          <w:sz w:val="36"/>
          <w:szCs w:val="36"/>
          <w:rtl/>
        </w:rPr>
        <w:t xml:space="preserve"> على سل</w:t>
      </w:r>
      <w:r w:rsidR="00BD1FF2">
        <w:rPr>
          <w:rFonts w:ascii="Arial" w:hAnsi="Arial" w:cs="Traditional Arabic" w:hint="cs"/>
          <w:sz w:val="36"/>
          <w:szCs w:val="36"/>
          <w:rtl/>
        </w:rPr>
        <w:t>ْ</w:t>
      </w:r>
      <w:r w:rsidRPr="004B0C1F">
        <w:rPr>
          <w:rFonts w:ascii="Arial" w:hAnsi="Arial" w:cs="Traditional Arabic"/>
          <w:sz w:val="36"/>
          <w:szCs w:val="36"/>
          <w:rtl/>
        </w:rPr>
        <w:t>ب وصف الإسلام من أهله</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وينكر على رفقاء دربه</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البداءة بالعدو البعيد</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وترك العدو القريب</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؛وإذا صح ما نقل أن لجنة بالأزهر </w:t>
      </w:r>
      <w:r w:rsidRPr="004B0C1F">
        <w:rPr>
          <w:rFonts w:ascii="Arial" w:hAnsi="Arial" w:cs="Traditional Arabic"/>
          <w:sz w:val="36"/>
          <w:szCs w:val="36"/>
          <w:rtl/>
        </w:rPr>
        <w:lastRenderedPageBreak/>
        <w:t>راجعت ترشيده</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وأقرت نشرها</w:t>
      </w:r>
      <w:r w:rsidR="00BD1FF2">
        <w:rPr>
          <w:rFonts w:ascii="Arial" w:hAnsi="Arial" w:cs="Traditional Arabic" w:hint="cs"/>
          <w:sz w:val="36"/>
          <w:szCs w:val="36"/>
          <w:rtl/>
        </w:rPr>
        <w:t xml:space="preserve"> </w:t>
      </w:r>
      <w:r w:rsidRPr="004B0C1F">
        <w:rPr>
          <w:rFonts w:ascii="Arial" w:hAnsi="Arial" w:cs="Traditional Arabic"/>
          <w:sz w:val="36"/>
          <w:szCs w:val="36"/>
          <w:rtl/>
        </w:rPr>
        <w:t>، فتلك مصيبة</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Default="00AA5AD1" w:rsidP="00BD1FF2">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ومن أقواله</w:t>
      </w:r>
      <w:r w:rsidR="00BD1FF2">
        <w:rPr>
          <w:rFonts w:ascii="Arial" w:hAnsi="Arial" w:cs="Traditional Arabic" w:hint="cs"/>
          <w:sz w:val="36"/>
          <w:szCs w:val="36"/>
          <w:rtl/>
        </w:rPr>
        <w:t xml:space="preserve"> </w:t>
      </w:r>
      <w:r>
        <w:rPr>
          <w:rFonts w:ascii="Arial" w:hAnsi="Arial" w:cs="Traditional Arabic" w:hint="cs"/>
          <w:sz w:val="36"/>
          <w:szCs w:val="36"/>
          <w:rtl/>
        </w:rPr>
        <w:t>:</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xml:space="preserve">ولهذا </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فإننا نرى أن الصدام مع السلطات الحاكمة في بلاد المسلمين</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xml:space="preserve"> لأجل تحكيم الشريعة في مصر </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وما يشبهها من البلاد</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xml:space="preserve"> لا يجب في ضوء الظروف السابقة </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سواء كان هذا باسم الجهاد</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باسم تغيير المنكرات باليد</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كل هذا لا يجوز</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xml:space="preserve"> ولا يجب</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ولا يجوز التعرض لقوات هذه الحكومات</w:t>
      </w:r>
      <w:r w:rsidR="00BD1FF2">
        <w:rPr>
          <w:rFonts w:ascii="Arial" w:hAnsi="Arial" w:cs="Traditional Arabic" w:hint="cs"/>
          <w:sz w:val="36"/>
          <w:szCs w:val="36"/>
          <w:rtl/>
        </w:rPr>
        <w:t xml:space="preserve"> -</w:t>
      </w:r>
      <w:r w:rsidR="00BD1FF2">
        <w:rPr>
          <w:rFonts w:ascii="Arial" w:hAnsi="Arial" w:cs="Traditional Arabic"/>
          <w:sz w:val="36"/>
          <w:szCs w:val="36"/>
          <w:rtl/>
        </w:rPr>
        <w:t xml:space="preserve"> </w:t>
      </w:r>
      <w:r w:rsidR="00DA59D7" w:rsidRPr="004B0C1F">
        <w:rPr>
          <w:rFonts w:ascii="Arial" w:hAnsi="Arial" w:cs="Traditional Arabic"/>
          <w:sz w:val="36"/>
          <w:szCs w:val="36"/>
          <w:rtl/>
        </w:rPr>
        <w:t>من الجيش</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والشرطة </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وقوات الأمن</w:t>
      </w:r>
      <w:r w:rsidR="00BD1FF2">
        <w:rPr>
          <w:rFonts w:ascii="Arial" w:hAnsi="Arial" w:cs="Traditional Arabic" w:hint="cs"/>
          <w:sz w:val="36"/>
          <w:szCs w:val="36"/>
          <w:rtl/>
        </w:rPr>
        <w:t xml:space="preserve"> </w:t>
      </w:r>
      <w:r w:rsidR="00BD1FF2">
        <w:rPr>
          <w:rFonts w:ascii="Arial" w:hAnsi="Arial" w:cs="Traditional Arabic"/>
          <w:sz w:val="36"/>
          <w:szCs w:val="36"/>
          <w:rtl/>
        </w:rPr>
        <w:t>–</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بالأذى</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 xml:space="preserve"> لما في ذلك من المفاسد الكثيرة</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BD1FF2">
        <w:rPr>
          <w:rFonts w:ascii="Arial" w:hAnsi="Arial" w:cs="Traditional Arabic"/>
          <w:sz w:val="36"/>
          <w:szCs w:val="36"/>
          <w:vertAlign w:val="superscript"/>
          <w:rtl/>
        </w:rPr>
        <w:t>(</w:t>
      </w:r>
      <w:r w:rsidR="00BD1FF2">
        <w:rPr>
          <w:rStyle w:val="a4"/>
          <w:rFonts w:ascii="Arial" w:hAnsi="Arial"/>
          <w:sz w:val="36"/>
          <w:szCs w:val="36"/>
          <w:rtl/>
        </w:rPr>
        <w:footnoteReference w:id="434"/>
      </w:r>
      <w:r w:rsidR="00DA59D7" w:rsidRPr="00BD1FF2">
        <w:rPr>
          <w:rFonts w:ascii="Arial" w:hAnsi="Arial" w:cs="Traditional Arabic"/>
          <w:sz w:val="36"/>
          <w:szCs w:val="36"/>
          <w:vertAlign w:val="superscript"/>
          <w:rtl/>
        </w:rPr>
        <w:t>)</w:t>
      </w:r>
      <w:r w:rsidR="00BD1FF2">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Default="00DA59D7" w:rsidP="00BD1FF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أخطر ما في التراجع</w:t>
      </w:r>
      <w:r w:rsidR="00BD1FF2">
        <w:rPr>
          <w:rFonts w:ascii="Arial" w:hAnsi="Arial" w:cs="Traditional Arabic" w:hint="cs"/>
          <w:sz w:val="36"/>
          <w:szCs w:val="36"/>
          <w:rtl/>
        </w:rPr>
        <w:t xml:space="preserve"> : </w:t>
      </w:r>
      <w:r w:rsidRPr="004B0C1F">
        <w:rPr>
          <w:rFonts w:ascii="Arial" w:hAnsi="Arial" w:cs="Traditional Arabic"/>
          <w:sz w:val="36"/>
          <w:szCs w:val="36"/>
          <w:rtl/>
        </w:rPr>
        <w:t>وهو دليل الباحث على أنه لم يتراجع</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فلم يذكر أدلة تحريم الخروج على الحكام </w:t>
      </w:r>
      <w:r w:rsidR="00BD1FF2">
        <w:rPr>
          <w:rFonts w:ascii="Arial" w:hAnsi="Arial" w:cs="Traditional Arabic" w:hint="cs"/>
          <w:sz w:val="36"/>
          <w:szCs w:val="36"/>
          <w:rtl/>
        </w:rPr>
        <w:t xml:space="preserve">، </w:t>
      </w:r>
      <w:r w:rsidRPr="004B0C1F">
        <w:rPr>
          <w:rFonts w:ascii="Arial" w:hAnsi="Arial" w:cs="Traditional Arabic"/>
          <w:sz w:val="36"/>
          <w:szCs w:val="36"/>
          <w:rtl/>
        </w:rPr>
        <w:t>ولم يذكر نصوص تحريم قتل الشرطة</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إنما علل منعه بترتب مفاسد على هذه الأفعال</w:t>
      </w:r>
      <w:r w:rsidR="00BD1FF2">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سيد</w:t>
      </w:r>
      <w:r w:rsidRPr="004B0C1F">
        <w:rPr>
          <w:rFonts w:ascii="Arial" w:hAnsi="Arial" w:cs="Traditional Arabic" w:hint="cs"/>
          <w:sz w:val="36"/>
          <w:szCs w:val="36"/>
          <w:rtl/>
        </w:rPr>
        <w:t>اً</w:t>
      </w:r>
      <w:r w:rsidRPr="004B0C1F">
        <w:rPr>
          <w:rFonts w:ascii="Arial" w:hAnsi="Arial" w:cs="Traditional Arabic"/>
          <w:sz w:val="36"/>
          <w:szCs w:val="36"/>
          <w:rtl/>
        </w:rPr>
        <w:t xml:space="preserve"> يؤص</w:t>
      </w:r>
      <w:r w:rsidR="00BD1FF2">
        <w:rPr>
          <w:rFonts w:ascii="Arial" w:hAnsi="Arial" w:cs="Traditional Arabic" w:hint="cs"/>
          <w:sz w:val="36"/>
          <w:szCs w:val="36"/>
          <w:rtl/>
        </w:rPr>
        <w:t>ِّ</w:t>
      </w:r>
      <w:r w:rsidRPr="004B0C1F">
        <w:rPr>
          <w:rFonts w:ascii="Arial" w:hAnsi="Arial" w:cs="Traditional Arabic"/>
          <w:sz w:val="36"/>
          <w:szCs w:val="36"/>
          <w:rtl/>
        </w:rPr>
        <w:t>ل لأتباعه فقه</w:t>
      </w:r>
      <w:r w:rsidR="00BD1FF2">
        <w:rPr>
          <w:rFonts w:ascii="Arial" w:hAnsi="Arial" w:cs="Traditional Arabic" w:hint="cs"/>
          <w:sz w:val="36"/>
          <w:szCs w:val="36"/>
          <w:rtl/>
        </w:rPr>
        <w:t>ًا</w:t>
      </w:r>
      <w:r w:rsidRPr="004B0C1F">
        <w:rPr>
          <w:rFonts w:ascii="Arial" w:hAnsi="Arial" w:cs="Traditional Arabic"/>
          <w:sz w:val="36"/>
          <w:szCs w:val="36"/>
          <w:rtl/>
        </w:rPr>
        <w:t xml:space="preserve"> جديد</w:t>
      </w:r>
      <w:r w:rsidR="00BD1FF2">
        <w:rPr>
          <w:rFonts w:ascii="Arial" w:hAnsi="Arial" w:cs="Traditional Arabic" w:hint="cs"/>
          <w:sz w:val="36"/>
          <w:szCs w:val="36"/>
          <w:rtl/>
        </w:rPr>
        <w:t>ً</w:t>
      </w:r>
      <w:r w:rsidRPr="004B0C1F">
        <w:rPr>
          <w:rFonts w:ascii="Arial" w:hAnsi="Arial" w:cs="Traditional Arabic"/>
          <w:sz w:val="36"/>
          <w:szCs w:val="36"/>
          <w:rtl/>
        </w:rPr>
        <w:t>ا</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يتناسب مع مرحلة الاستضعاف التي يمر بها </w:t>
      </w:r>
      <w:proofErr w:type="spellStart"/>
      <w:r w:rsidRPr="004B0C1F">
        <w:rPr>
          <w:rFonts w:ascii="Arial" w:hAnsi="Arial" w:cs="Traditional Arabic"/>
          <w:sz w:val="36"/>
          <w:szCs w:val="36"/>
          <w:rtl/>
        </w:rPr>
        <w:t>أزارقة</w:t>
      </w:r>
      <w:proofErr w:type="spellEnd"/>
      <w:r w:rsidRPr="004B0C1F">
        <w:rPr>
          <w:rFonts w:ascii="Arial" w:hAnsi="Arial" w:cs="Traditional Arabic"/>
          <w:sz w:val="36"/>
          <w:szCs w:val="36"/>
          <w:rtl/>
        </w:rPr>
        <w:t xml:space="preserve"> العصر</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في</w:t>
      </w:r>
      <w:r w:rsidR="00BD1FF2">
        <w:rPr>
          <w:rFonts w:ascii="Arial" w:hAnsi="Arial" w:cs="Traditional Arabic" w:hint="cs"/>
          <w:sz w:val="36"/>
          <w:szCs w:val="36"/>
          <w:rtl/>
        </w:rPr>
        <w:t xml:space="preserve"> ظل</w:t>
      </w:r>
      <w:r w:rsidRPr="004B0C1F">
        <w:rPr>
          <w:rFonts w:ascii="Arial" w:hAnsi="Arial" w:cs="Traditional Arabic"/>
          <w:sz w:val="36"/>
          <w:szCs w:val="36"/>
          <w:rtl/>
        </w:rPr>
        <w:t xml:space="preserve"> عدم وجود دولة تحميهم </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وغالبهم قتيل </w:t>
      </w:r>
      <w:r w:rsidR="00BD1FF2">
        <w:rPr>
          <w:rFonts w:ascii="Arial" w:hAnsi="Arial" w:cs="Traditional Arabic" w:hint="cs"/>
          <w:sz w:val="36"/>
          <w:szCs w:val="36"/>
          <w:rtl/>
        </w:rPr>
        <w:t xml:space="preserve">، </w:t>
      </w:r>
      <w:r w:rsidRPr="004B0C1F">
        <w:rPr>
          <w:rFonts w:ascii="Arial" w:hAnsi="Arial" w:cs="Traditional Arabic"/>
          <w:sz w:val="36"/>
          <w:szCs w:val="36"/>
          <w:rtl/>
        </w:rPr>
        <w:t>أو شريد</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أو أسير</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Pr="004B0C1F" w:rsidRDefault="00DA59D7" w:rsidP="007656B0">
      <w:pPr>
        <w:spacing w:after="0" w:line="240" w:lineRule="auto"/>
        <w:ind w:left="-7"/>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كل من يطب</w:t>
      </w:r>
      <w:r w:rsidR="00BD1FF2">
        <w:rPr>
          <w:rFonts w:ascii="Arial" w:hAnsi="Arial" w:cs="Traditional Arabic" w:hint="cs"/>
          <w:sz w:val="36"/>
          <w:szCs w:val="36"/>
          <w:rtl/>
        </w:rPr>
        <w:t>ِّ</w:t>
      </w:r>
      <w:r w:rsidRPr="004B0C1F">
        <w:rPr>
          <w:rFonts w:ascii="Arial" w:hAnsi="Arial" w:cs="Traditional Arabic"/>
          <w:sz w:val="36"/>
          <w:szCs w:val="36"/>
          <w:rtl/>
        </w:rPr>
        <w:t xml:space="preserve">ل </w:t>
      </w:r>
      <w:r w:rsidRPr="004B0C1F">
        <w:rPr>
          <w:rFonts w:ascii="Arial" w:hAnsi="Arial" w:cs="Traditional Arabic" w:hint="cs"/>
          <w:sz w:val="36"/>
          <w:szCs w:val="36"/>
          <w:rtl/>
        </w:rPr>
        <w:t>ل</w:t>
      </w:r>
      <w:r w:rsidRPr="004B0C1F">
        <w:rPr>
          <w:rFonts w:ascii="Arial" w:hAnsi="Arial" w:cs="Traditional Arabic"/>
          <w:sz w:val="36"/>
          <w:szCs w:val="36"/>
          <w:rtl/>
        </w:rPr>
        <w:t>هذه التراجعات</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والتي سماها صاحبها ترشيد</w:t>
      </w:r>
      <w:r w:rsidR="00BD1FF2">
        <w:rPr>
          <w:rFonts w:ascii="Arial" w:hAnsi="Arial" w:cs="Traditional Arabic" w:hint="cs"/>
          <w:sz w:val="36"/>
          <w:szCs w:val="36"/>
          <w:rtl/>
        </w:rPr>
        <w:t>ً</w:t>
      </w:r>
      <w:r w:rsidRPr="004B0C1F">
        <w:rPr>
          <w:rFonts w:ascii="Arial" w:hAnsi="Arial" w:cs="Traditional Arabic"/>
          <w:sz w:val="36"/>
          <w:szCs w:val="36"/>
          <w:rtl/>
        </w:rPr>
        <w:t>ا</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لا يخلو حاله من أمرين</w:t>
      </w:r>
      <w:r w:rsidR="00BD1FF2">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9C14C1">
      <w:pPr>
        <w:pStyle w:val="1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لا يعلم حقيقة أصول الخوارج المتقدمين</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BD1FF2" w:rsidRPr="00BD1FF2" w:rsidRDefault="00DA59D7" w:rsidP="009C14C1">
      <w:pPr>
        <w:pStyle w:val="10"/>
        <w:numPr>
          <w:ilvl w:val="0"/>
          <w:numId w:val="3"/>
        </w:numPr>
        <w:spacing w:after="0" w:line="240" w:lineRule="auto"/>
        <w:jc w:val="both"/>
        <w:rPr>
          <w:rFonts w:ascii="Arial" w:hAnsi="Arial" w:cs="Traditional Arabic"/>
          <w:sz w:val="36"/>
          <w:szCs w:val="36"/>
        </w:rPr>
      </w:pPr>
      <w:r w:rsidRPr="004B0C1F">
        <w:rPr>
          <w:rFonts w:cs="Traditional Arabic" w:hint="eastAsia"/>
          <w:sz w:val="36"/>
          <w:szCs w:val="36"/>
          <w:rtl/>
        </w:rPr>
        <w:lastRenderedPageBreak/>
        <w:t>أو</w:t>
      </w:r>
      <w:r w:rsidRPr="004B0C1F">
        <w:rPr>
          <w:rFonts w:cs="Traditional Arabic"/>
          <w:sz w:val="36"/>
          <w:szCs w:val="36"/>
          <w:rtl/>
        </w:rPr>
        <w:t xml:space="preserve"> </w:t>
      </w:r>
      <w:r w:rsidRPr="004B0C1F">
        <w:rPr>
          <w:rFonts w:cs="Traditional Arabic" w:hint="eastAsia"/>
          <w:sz w:val="36"/>
          <w:szCs w:val="36"/>
          <w:rtl/>
        </w:rPr>
        <w:t>أنه</w:t>
      </w:r>
      <w:r w:rsidRPr="004B0C1F">
        <w:rPr>
          <w:rFonts w:cs="Traditional Arabic"/>
          <w:sz w:val="36"/>
          <w:szCs w:val="36"/>
          <w:rtl/>
        </w:rPr>
        <w:t xml:space="preserve"> </w:t>
      </w:r>
      <w:r w:rsidRPr="004B0C1F">
        <w:rPr>
          <w:rFonts w:cs="Traditional Arabic" w:hint="eastAsia"/>
          <w:sz w:val="36"/>
          <w:szCs w:val="36"/>
          <w:rtl/>
        </w:rPr>
        <w:t>لم</w:t>
      </w:r>
      <w:r w:rsidRPr="004B0C1F">
        <w:rPr>
          <w:rFonts w:cs="Traditional Arabic"/>
          <w:sz w:val="36"/>
          <w:szCs w:val="36"/>
          <w:rtl/>
        </w:rPr>
        <w:t xml:space="preserve"> </w:t>
      </w:r>
      <w:r w:rsidRPr="004B0C1F">
        <w:rPr>
          <w:rFonts w:cs="Traditional Arabic" w:hint="eastAsia"/>
          <w:sz w:val="36"/>
          <w:szCs w:val="36"/>
          <w:rtl/>
        </w:rPr>
        <w:t>يطلع</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كتب</w:t>
      </w:r>
      <w:r w:rsidRPr="004B0C1F">
        <w:rPr>
          <w:rFonts w:cs="Traditional Arabic"/>
          <w:sz w:val="36"/>
          <w:szCs w:val="36"/>
          <w:rtl/>
        </w:rPr>
        <w:t xml:space="preserve"> </w:t>
      </w:r>
      <w:r w:rsidRPr="004B0C1F">
        <w:rPr>
          <w:rFonts w:cs="Traditional Arabic" w:hint="eastAsia"/>
          <w:sz w:val="36"/>
          <w:szCs w:val="36"/>
          <w:rtl/>
        </w:rPr>
        <w:t>سيد</w:t>
      </w:r>
      <w:r w:rsidRPr="004B0C1F">
        <w:rPr>
          <w:rFonts w:cs="Traditional Arabic"/>
          <w:sz w:val="36"/>
          <w:szCs w:val="36"/>
          <w:rtl/>
        </w:rPr>
        <w:t xml:space="preserve"> </w:t>
      </w:r>
      <w:r w:rsidRPr="004B0C1F">
        <w:rPr>
          <w:rFonts w:cs="Traditional Arabic" w:hint="eastAsia"/>
          <w:sz w:val="36"/>
          <w:szCs w:val="36"/>
          <w:rtl/>
        </w:rPr>
        <w:t>فضل</w:t>
      </w:r>
      <w:r w:rsidR="00BD1F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وأصوله</w:t>
      </w:r>
      <w:r w:rsidRPr="004B0C1F">
        <w:rPr>
          <w:rFonts w:cs="Traditional Arabic"/>
          <w:sz w:val="36"/>
          <w:szCs w:val="36"/>
          <w:rtl/>
        </w:rPr>
        <w:t xml:space="preserve"> </w:t>
      </w:r>
      <w:r w:rsidRPr="004B0C1F">
        <w:rPr>
          <w:rFonts w:cs="Traditional Arabic" w:hint="eastAsia"/>
          <w:sz w:val="36"/>
          <w:szCs w:val="36"/>
          <w:rtl/>
        </w:rPr>
        <w:t>السابقة</w:t>
      </w:r>
      <w:r w:rsidR="00BD1FF2">
        <w:rPr>
          <w:rFonts w:cs="Traditional Arabic" w:hint="cs"/>
          <w:sz w:val="36"/>
          <w:szCs w:val="36"/>
          <w:rtl/>
        </w:rPr>
        <w:t xml:space="preserve"> .</w:t>
      </w:r>
    </w:p>
    <w:p w:rsidR="00DA59D7" w:rsidRDefault="00DA59D7" w:rsidP="00BD1FF2">
      <w:pPr>
        <w:pStyle w:val="10"/>
        <w:spacing w:after="0" w:line="240" w:lineRule="auto"/>
        <w:ind w:left="785" w:firstLine="0"/>
        <w:jc w:val="both"/>
        <w:rPr>
          <w:rFonts w:ascii="Arial" w:hAnsi="Arial" w:cs="Traditional Arabic"/>
          <w:sz w:val="36"/>
          <w:szCs w:val="36"/>
          <w:rtl/>
        </w:rPr>
      </w:pPr>
      <w:r w:rsidRPr="004B0C1F">
        <w:rPr>
          <w:rFonts w:cs="Traditional Arabic" w:hint="eastAsia"/>
          <w:sz w:val="36"/>
          <w:szCs w:val="36"/>
          <w:rtl/>
        </w:rPr>
        <w:t>ولا</w:t>
      </w:r>
      <w:r w:rsidRPr="004B0C1F">
        <w:rPr>
          <w:rFonts w:cs="Traditional Arabic"/>
          <w:sz w:val="36"/>
          <w:szCs w:val="36"/>
          <w:rtl/>
        </w:rPr>
        <w:t xml:space="preserve"> </w:t>
      </w:r>
      <w:r w:rsidRPr="004B0C1F">
        <w:rPr>
          <w:rFonts w:cs="Traditional Arabic" w:hint="eastAsia"/>
          <w:sz w:val="36"/>
          <w:szCs w:val="36"/>
          <w:rtl/>
        </w:rPr>
        <w:t>ثالث</w:t>
      </w:r>
      <w:r w:rsidRPr="004B0C1F">
        <w:rPr>
          <w:rFonts w:cs="Traditional Arabic"/>
          <w:sz w:val="36"/>
          <w:szCs w:val="36"/>
          <w:rtl/>
        </w:rPr>
        <w:t xml:space="preserve"> </w:t>
      </w:r>
      <w:r w:rsidRPr="004B0C1F">
        <w:rPr>
          <w:rFonts w:cs="Traditional Arabic" w:hint="cs"/>
          <w:sz w:val="36"/>
          <w:szCs w:val="36"/>
          <w:rtl/>
        </w:rPr>
        <w:t xml:space="preserve">لهما </w:t>
      </w:r>
      <w:r w:rsidRPr="004B0C1F">
        <w:rPr>
          <w:rFonts w:cs="Traditional Arabic" w:hint="eastAsia"/>
          <w:sz w:val="36"/>
          <w:szCs w:val="36"/>
          <w:rtl/>
        </w:rPr>
        <w:t>أبد</w:t>
      </w:r>
      <w:r w:rsidR="00BD1FF2">
        <w:rPr>
          <w:rFonts w:cs="Traditional Arabic" w:hint="cs"/>
          <w:sz w:val="36"/>
          <w:szCs w:val="36"/>
          <w:rtl/>
        </w:rPr>
        <w:t>ً</w:t>
      </w:r>
      <w:r w:rsidRPr="004B0C1F">
        <w:rPr>
          <w:rFonts w:cs="Traditional Arabic" w:hint="eastAsia"/>
          <w:sz w:val="36"/>
          <w:szCs w:val="36"/>
          <w:rtl/>
        </w:rPr>
        <w:t>ا</w:t>
      </w:r>
      <w:r w:rsidR="00BD1FF2">
        <w:rPr>
          <w:rFonts w:cs="Traditional Arabic" w:hint="cs"/>
          <w:sz w:val="36"/>
          <w:szCs w:val="36"/>
          <w:rtl/>
        </w:rPr>
        <w:t xml:space="preserve"> .</w:t>
      </w:r>
    </w:p>
    <w:p w:rsidR="00862231" w:rsidRDefault="00862231" w:rsidP="00BD1FF2">
      <w:pPr>
        <w:pStyle w:val="10"/>
        <w:spacing w:after="0" w:line="240" w:lineRule="auto"/>
        <w:ind w:left="785" w:firstLine="0"/>
        <w:jc w:val="both"/>
        <w:rPr>
          <w:rFonts w:ascii="Arial" w:hAnsi="Arial" w:cs="Traditional Arabic"/>
          <w:sz w:val="36"/>
          <w:szCs w:val="36"/>
          <w:rtl/>
        </w:rPr>
      </w:pPr>
    </w:p>
    <w:p w:rsidR="00862231" w:rsidRDefault="00862231" w:rsidP="00BD1FF2">
      <w:pPr>
        <w:pStyle w:val="10"/>
        <w:spacing w:after="0" w:line="240" w:lineRule="auto"/>
        <w:ind w:left="785" w:firstLine="0"/>
        <w:jc w:val="both"/>
        <w:rPr>
          <w:rFonts w:ascii="Arial" w:hAnsi="Arial" w:cs="Traditional Arabic"/>
          <w:sz w:val="36"/>
          <w:szCs w:val="36"/>
          <w:rtl/>
        </w:rPr>
      </w:pPr>
    </w:p>
    <w:p w:rsidR="00862231" w:rsidRDefault="00862231" w:rsidP="00BD1FF2">
      <w:pPr>
        <w:pStyle w:val="10"/>
        <w:spacing w:after="0" w:line="240" w:lineRule="auto"/>
        <w:ind w:left="785" w:firstLine="0"/>
        <w:jc w:val="both"/>
        <w:rPr>
          <w:rFonts w:ascii="Arial" w:hAnsi="Arial" w:cs="Traditional Arabic"/>
          <w:sz w:val="36"/>
          <w:szCs w:val="36"/>
          <w:rtl/>
        </w:rPr>
      </w:pPr>
    </w:p>
    <w:p w:rsidR="00862231" w:rsidRDefault="00862231" w:rsidP="00BD1FF2">
      <w:pPr>
        <w:pStyle w:val="10"/>
        <w:spacing w:after="0" w:line="240" w:lineRule="auto"/>
        <w:ind w:left="785" w:firstLine="0"/>
        <w:jc w:val="both"/>
        <w:rPr>
          <w:rFonts w:ascii="Arial" w:hAnsi="Arial" w:cs="Traditional Arabic"/>
          <w:sz w:val="36"/>
          <w:szCs w:val="36"/>
          <w:rtl/>
        </w:rPr>
      </w:pPr>
    </w:p>
    <w:p w:rsidR="00BD1FF2" w:rsidRPr="00BD1FF2" w:rsidRDefault="00BD1FF2" w:rsidP="00BD1FF2">
      <w:pPr>
        <w:spacing w:after="0" w:line="240" w:lineRule="auto"/>
        <w:ind w:left="-7"/>
        <w:jc w:val="center"/>
        <w:rPr>
          <w:rFonts w:ascii="Arial" w:hAnsi="Arial" w:cs="Traditional Arabic"/>
          <w:b/>
          <w:bCs/>
          <w:sz w:val="40"/>
          <w:szCs w:val="40"/>
          <w:rtl/>
        </w:rPr>
      </w:pPr>
      <w:r w:rsidRPr="00BD1FF2">
        <w:rPr>
          <w:rFonts w:ascii="Arial" w:hAnsi="Arial" w:cs="Traditional Arabic" w:hint="cs"/>
          <w:b/>
          <w:bCs/>
          <w:sz w:val="40"/>
          <w:szCs w:val="40"/>
          <w:rtl/>
        </w:rPr>
        <w:t>و</w:t>
      </w:r>
      <w:r w:rsidR="00DA59D7" w:rsidRPr="00BD1FF2">
        <w:rPr>
          <w:rFonts w:ascii="Arial" w:hAnsi="Arial" w:cs="Traditional Arabic"/>
          <w:b/>
          <w:bCs/>
          <w:sz w:val="40"/>
          <w:szCs w:val="40"/>
          <w:rtl/>
        </w:rPr>
        <w:t>في</w:t>
      </w:r>
      <w:r w:rsidRPr="00BD1FF2">
        <w:rPr>
          <w:rFonts w:ascii="Arial" w:hAnsi="Arial" w:cs="Traditional Arabic" w:hint="cs"/>
          <w:b/>
          <w:bCs/>
          <w:sz w:val="40"/>
          <w:szCs w:val="40"/>
          <w:rtl/>
        </w:rPr>
        <w:t xml:space="preserve"> ال</w:t>
      </w:r>
      <w:r w:rsidRPr="00BD1FF2">
        <w:rPr>
          <w:rFonts w:ascii="Arial" w:hAnsi="Arial" w:cs="Traditional Arabic"/>
          <w:b/>
          <w:bCs/>
          <w:sz w:val="40"/>
          <w:szCs w:val="40"/>
          <w:rtl/>
        </w:rPr>
        <w:t>ختام</w:t>
      </w:r>
    </w:p>
    <w:p w:rsidR="00DA59D7" w:rsidRDefault="00BD1FF2" w:rsidP="00BD1FF2">
      <w:pPr>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هذه </w:t>
      </w:r>
      <w:proofErr w:type="spellStart"/>
      <w:r w:rsidR="00DA59D7" w:rsidRPr="004B0C1F">
        <w:rPr>
          <w:rFonts w:ascii="Arial" w:hAnsi="Arial" w:cs="Traditional Arabic"/>
          <w:sz w:val="36"/>
          <w:szCs w:val="36"/>
          <w:rtl/>
        </w:rPr>
        <w:t>التقريرات</w:t>
      </w:r>
      <w:proofErr w:type="spellEnd"/>
      <w:r w:rsidR="00DA59D7" w:rsidRPr="004B0C1F">
        <w:rPr>
          <w:rFonts w:ascii="Arial" w:hAnsi="Arial" w:cs="Traditional Arabic"/>
          <w:sz w:val="36"/>
          <w:szCs w:val="36"/>
          <w:rtl/>
        </w:rPr>
        <w:t xml:space="preserve"> </w:t>
      </w:r>
      <w:proofErr w:type="spellStart"/>
      <w:r w:rsidR="00DA59D7" w:rsidRPr="004B0C1F">
        <w:rPr>
          <w:rFonts w:ascii="Arial" w:hAnsi="Arial" w:cs="Traditional Arabic"/>
          <w:sz w:val="36"/>
          <w:szCs w:val="36"/>
          <w:rtl/>
        </w:rPr>
        <w:t>والتقعيدات</w:t>
      </w:r>
      <w:proofErr w:type="spellEnd"/>
      <w:r w:rsidR="00DA59D7" w:rsidRPr="004B0C1F">
        <w:rPr>
          <w:rFonts w:ascii="Arial" w:hAnsi="Arial" w:cs="Traditional Arabic"/>
          <w:sz w:val="36"/>
          <w:szCs w:val="36"/>
          <w:rtl/>
        </w:rPr>
        <w:t xml:space="preserve"> </w:t>
      </w:r>
      <w:r>
        <w:rPr>
          <w:rFonts w:ascii="Arial" w:hAnsi="Arial" w:cs="Traditional Arabic" w:hint="cs"/>
          <w:sz w:val="36"/>
          <w:szCs w:val="36"/>
          <w:rtl/>
        </w:rPr>
        <w:t xml:space="preserve">، </w:t>
      </w:r>
      <w:r w:rsidR="00DA59D7" w:rsidRPr="004B0C1F">
        <w:rPr>
          <w:rFonts w:ascii="Arial" w:hAnsi="Arial" w:cs="Traditional Arabic"/>
          <w:sz w:val="36"/>
          <w:szCs w:val="36"/>
          <w:rtl/>
        </w:rPr>
        <w:t>جعلت</w:t>
      </w:r>
      <w:r>
        <w:rPr>
          <w:rFonts w:ascii="Arial" w:hAnsi="Arial" w:cs="Traditional Arabic" w:hint="cs"/>
          <w:sz w:val="36"/>
          <w:szCs w:val="36"/>
          <w:rtl/>
        </w:rPr>
        <w:t>ْ</w:t>
      </w:r>
      <w:r w:rsidR="00DA59D7" w:rsidRPr="004B0C1F">
        <w:rPr>
          <w:rFonts w:ascii="Arial" w:hAnsi="Arial" w:cs="Traditional Arabic"/>
          <w:sz w:val="36"/>
          <w:szCs w:val="36"/>
          <w:rtl/>
        </w:rPr>
        <w:t xml:space="preserve"> شباب أهل القبلة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وهم في عمر الزهور </w:t>
      </w:r>
      <w:r>
        <w:rPr>
          <w:rFonts w:ascii="Arial" w:hAnsi="Arial" w:cs="Traditional Arabic" w:hint="cs"/>
          <w:sz w:val="36"/>
          <w:szCs w:val="36"/>
          <w:rtl/>
        </w:rPr>
        <w:t xml:space="preserve">، </w:t>
      </w:r>
      <w:r w:rsidR="00DA59D7" w:rsidRPr="004B0C1F">
        <w:rPr>
          <w:rFonts w:ascii="Arial" w:hAnsi="Arial" w:cs="Traditional Arabic"/>
          <w:sz w:val="36"/>
          <w:szCs w:val="36"/>
          <w:rtl/>
        </w:rPr>
        <w:t>واستقاموا على أمر الله في أول أمرهم</w:t>
      </w:r>
      <w:r>
        <w:rPr>
          <w:rFonts w:ascii="Arial" w:hAnsi="Arial" w:cs="Traditional Arabic" w:hint="cs"/>
          <w:sz w:val="36"/>
          <w:szCs w:val="36"/>
          <w:rtl/>
        </w:rPr>
        <w:t xml:space="preserve"> ،</w:t>
      </w:r>
      <w:r>
        <w:rPr>
          <w:rFonts w:ascii="Arial" w:hAnsi="Arial" w:cs="Traditional Arabic"/>
          <w:sz w:val="36"/>
          <w:szCs w:val="36"/>
          <w:rtl/>
        </w:rPr>
        <w:t xml:space="preserve"> طمع</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في الجنة</w:t>
      </w:r>
      <w:r>
        <w:rPr>
          <w:rFonts w:ascii="Arial" w:hAnsi="Arial" w:cs="Traditional Arabic" w:hint="cs"/>
          <w:sz w:val="36"/>
          <w:szCs w:val="36"/>
          <w:rtl/>
        </w:rPr>
        <w:t xml:space="preserve"> ،</w:t>
      </w:r>
      <w:r>
        <w:rPr>
          <w:rFonts w:ascii="Arial" w:hAnsi="Arial" w:cs="Traditional Arabic"/>
          <w:sz w:val="36"/>
          <w:szCs w:val="36"/>
          <w:rtl/>
        </w:rPr>
        <w:t xml:space="preserve"> وهرب</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من النار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أن يحملوا الأطنان من المتفجرات </w:t>
      </w:r>
      <w:r>
        <w:rPr>
          <w:rFonts w:ascii="Arial" w:hAnsi="Arial" w:cs="Traditional Arabic" w:hint="cs"/>
          <w:sz w:val="36"/>
          <w:szCs w:val="36"/>
          <w:rtl/>
        </w:rPr>
        <w:t xml:space="preserve">، </w:t>
      </w:r>
      <w:r w:rsidR="00DA59D7" w:rsidRPr="004B0C1F">
        <w:rPr>
          <w:rFonts w:ascii="Arial" w:hAnsi="Arial" w:cs="Traditional Arabic"/>
          <w:sz w:val="36"/>
          <w:szCs w:val="36"/>
          <w:rtl/>
        </w:rPr>
        <w:t>وهم ع</w:t>
      </w:r>
      <w:r>
        <w:rPr>
          <w:rFonts w:ascii="Arial" w:hAnsi="Arial" w:cs="Traditional Arabic"/>
          <w:sz w:val="36"/>
          <w:szCs w:val="36"/>
          <w:rtl/>
        </w:rPr>
        <w:t>لى يقين أنهم ما قتلوا إلا كفار</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أصليين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كأهل الذمة </w:t>
      </w:r>
      <w:r>
        <w:rPr>
          <w:rFonts w:ascii="Arial" w:hAnsi="Arial" w:cs="Traditional Arabic" w:hint="cs"/>
          <w:sz w:val="36"/>
          <w:szCs w:val="36"/>
          <w:rtl/>
        </w:rPr>
        <w:t xml:space="preserve">؛ </w:t>
      </w:r>
      <w:r w:rsidR="00DA59D7" w:rsidRPr="004B0C1F">
        <w:rPr>
          <w:rFonts w:ascii="Arial" w:hAnsi="Arial" w:cs="Traditional Arabic"/>
          <w:sz w:val="36"/>
          <w:szCs w:val="36"/>
          <w:rtl/>
        </w:rPr>
        <w:t>الذين فسد عقد ذمتهم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بسبب ارتداد الحاكم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كما قرر سيد</w:t>
      </w:r>
      <w:r>
        <w:rPr>
          <w:rFonts w:ascii="Arial" w:hAnsi="Arial" w:cs="Traditional Arabic" w:hint="cs"/>
          <w:sz w:val="36"/>
          <w:szCs w:val="36"/>
          <w:rtl/>
        </w:rPr>
        <w:t xml:space="preserve"> - </w:t>
      </w:r>
      <w:r w:rsidR="00DA59D7" w:rsidRPr="004B0C1F">
        <w:rPr>
          <w:rFonts w:ascii="Arial" w:hAnsi="Arial" w:cs="Traditional Arabic"/>
          <w:sz w:val="36"/>
          <w:szCs w:val="36"/>
          <w:rtl/>
        </w:rPr>
        <w:t>، أو مرتدين من أهل القبلة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كطوائف الحكام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مجهولي حال لم تثبت لهم عصمة الإسلام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مسلمين يجوز</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قتلهم للضرورة</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862231" w:rsidRDefault="00862231" w:rsidP="00BD1FF2">
      <w:pPr>
        <w:spacing w:after="0" w:line="240" w:lineRule="auto"/>
        <w:ind w:left="-7"/>
        <w:jc w:val="both"/>
        <w:rPr>
          <w:rFonts w:ascii="Arial" w:hAnsi="Arial" w:cs="Traditional Arabic"/>
          <w:sz w:val="36"/>
          <w:szCs w:val="36"/>
          <w:rtl/>
        </w:rPr>
      </w:pPr>
    </w:p>
    <w:p w:rsidR="00BD1FF2" w:rsidRDefault="00DA59D7" w:rsidP="00BD1FF2">
      <w:pPr>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ويقال لسيد الخوارج</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إن لك موعد</w:t>
      </w:r>
      <w:r w:rsidR="00BD1FF2">
        <w:rPr>
          <w:rFonts w:ascii="Arial" w:hAnsi="Arial" w:cs="Traditional Arabic" w:hint="cs"/>
          <w:sz w:val="36"/>
          <w:szCs w:val="36"/>
          <w:rtl/>
        </w:rPr>
        <w:t>ً</w:t>
      </w:r>
      <w:r w:rsidRPr="004B0C1F">
        <w:rPr>
          <w:rFonts w:ascii="Arial" w:hAnsi="Arial" w:cs="Traditional Arabic"/>
          <w:sz w:val="36"/>
          <w:szCs w:val="36"/>
          <w:rtl/>
        </w:rPr>
        <w:t>ا لن ت</w:t>
      </w:r>
      <w:r w:rsidR="00BD1FF2">
        <w:rPr>
          <w:rFonts w:ascii="Arial" w:hAnsi="Arial" w:cs="Traditional Arabic" w:hint="cs"/>
          <w:sz w:val="36"/>
          <w:szCs w:val="36"/>
          <w:rtl/>
        </w:rPr>
        <w:t>ُ</w:t>
      </w:r>
      <w:r w:rsidRPr="004B0C1F">
        <w:rPr>
          <w:rFonts w:ascii="Arial" w:hAnsi="Arial" w:cs="Traditional Arabic"/>
          <w:sz w:val="36"/>
          <w:szCs w:val="36"/>
          <w:rtl/>
        </w:rPr>
        <w:t>خلفه على الجادة يوم القيامة</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حينما يقف لك ولأتباعك من سفكت دما</w:t>
      </w:r>
      <w:r w:rsidR="00BD1FF2">
        <w:rPr>
          <w:rFonts w:ascii="Arial" w:hAnsi="Arial" w:cs="Traditional Arabic" w:hint="cs"/>
          <w:sz w:val="36"/>
          <w:szCs w:val="36"/>
          <w:rtl/>
        </w:rPr>
        <w:t>ئ</w:t>
      </w:r>
      <w:r w:rsidRPr="004B0C1F">
        <w:rPr>
          <w:rFonts w:ascii="Arial" w:hAnsi="Arial" w:cs="Traditional Arabic"/>
          <w:sz w:val="36"/>
          <w:szCs w:val="36"/>
          <w:rtl/>
        </w:rPr>
        <w:t xml:space="preserve">هم </w:t>
      </w:r>
      <w:r w:rsidR="00BD1FF2">
        <w:rPr>
          <w:rFonts w:ascii="Arial" w:hAnsi="Arial" w:cs="Traditional Arabic" w:hint="cs"/>
          <w:sz w:val="36"/>
          <w:szCs w:val="36"/>
          <w:rtl/>
        </w:rPr>
        <w:t xml:space="preserve">، </w:t>
      </w:r>
      <w:r w:rsidRPr="004B0C1F">
        <w:rPr>
          <w:rFonts w:ascii="Arial" w:hAnsi="Arial" w:cs="Traditional Arabic"/>
          <w:sz w:val="36"/>
          <w:szCs w:val="36"/>
          <w:rtl/>
        </w:rPr>
        <w:t>وسرقت أموالهم</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واستبيحت أعراضهم</w:t>
      </w:r>
      <w:r w:rsidR="00BD1FF2">
        <w:rPr>
          <w:rFonts w:ascii="Arial" w:hAnsi="Arial" w:cs="Traditional Arabic" w:hint="cs"/>
          <w:sz w:val="36"/>
          <w:szCs w:val="36"/>
          <w:rtl/>
        </w:rPr>
        <w:t xml:space="preserve"> ؛</w:t>
      </w:r>
      <w:r w:rsidRPr="004B0C1F">
        <w:rPr>
          <w:rFonts w:ascii="Arial" w:hAnsi="Arial" w:cs="Traditional Arabic"/>
          <w:sz w:val="36"/>
          <w:szCs w:val="36"/>
          <w:rtl/>
        </w:rPr>
        <w:t xml:space="preserve"> بسبب  هذه الكتب </w:t>
      </w:r>
      <w:r w:rsidR="00BD1FF2">
        <w:rPr>
          <w:rFonts w:ascii="Arial" w:hAnsi="Arial" w:cs="Traditional Arabic" w:hint="cs"/>
          <w:sz w:val="36"/>
          <w:szCs w:val="36"/>
          <w:rtl/>
        </w:rPr>
        <w:t xml:space="preserve">، </w:t>
      </w:r>
      <w:r w:rsidRPr="004B0C1F">
        <w:rPr>
          <w:rFonts w:ascii="Arial" w:hAnsi="Arial" w:cs="Traditional Arabic"/>
          <w:sz w:val="36"/>
          <w:szCs w:val="36"/>
          <w:rtl/>
        </w:rPr>
        <w:t>والتي سدت ثغرة في معسكرات التكفير والتفجير</w:t>
      </w:r>
      <w:r w:rsidR="00BD1FF2">
        <w:rPr>
          <w:rFonts w:ascii="Arial" w:hAnsi="Arial" w:cs="Traditional Arabic" w:hint="cs"/>
          <w:sz w:val="36"/>
          <w:szCs w:val="36"/>
          <w:rtl/>
        </w:rPr>
        <w:t xml:space="preserve"> - </w:t>
      </w:r>
      <w:r w:rsidRPr="004B0C1F">
        <w:rPr>
          <w:rFonts w:ascii="Arial" w:hAnsi="Arial" w:cs="Traditional Arabic"/>
          <w:sz w:val="36"/>
          <w:szCs w:val="36"/>
          <w:rtl/>
        </w:rPr>
        <w:t>كما قيل</w:t>
      </w:r>
      <w:r w:rsidR="00BD1FF2">
        <w:rPr>
          <w:rFonts w:ascii="Arial" w:hAnsi="Arial" w:cs="Traditional Arabic" w:hint="cs"/>
          <w:sz w:val="36"/>
          <w:szCs w:val="36"/>
          <w:rtl/>
        </w:rPr>
        <w:t xml:space="preserve"> - </w:t>
      </w:r>
      <w:r w:rsidR="00AA5AD1">
        <w:rPr>
          <w:rFonts w:ascii="Arial" w:hAnsi="Arial" w:cs="Traditional Arabic" w:hint="cs"/>
          <w:sz w:val="36"/>
          <w:szCs w:val="36"/>
          <w:rtl/>
        </w:rPr>
        <w:t>.</w:t>
      </w:r>
    </w:p>
    <w:p w:rsidR="00BD1FF2" w:rsidRDefault="00BD1FF2">
      <w:pPr>
        <w:bidi w:val="0"/>
        <w:spacing w:after="0" w:line="240" w:lineRule="auto"/>
        <w:rPr>
          <w:rFonts w:ascii="Arial" w:hAnsi="Arial" w:cs="Traditional Arabic"/>
          <w:sz w:val="36"/>
          <w:szCs w:val="36"/>
        </w:rPr>
      </w:pPr>
      <w:r>
        <w:rPr>
          <w:rFonts w:ascii="Arial" w:hAnsi="Arial" w:cs="Traditional Arabic"/>
          <w:sz w:val="36"/>
          <w:szCs w:val="36"/>
          <w:rtl/>
        </w:rPr>
        <w:br w:type="page"/>
      </w:r>
    </w:p>
    <w:p w:rsidR="00DA59D7" w:rsidRPr="00BB4BB7" w:rsidRDefault="00DA59D7" w:rsidP="007656B0">
      <w:pPr>
        <w:widowControl w:val="0"/>
        <w:spacing w:after="0" w:line="240" w:lineRule="auto"/>
        <w:ind w:left="-7"/>
        <w:jc w:val="both"/>
        <w:rPr>
          <w:rFonts w:ascii="Arial" w:hAnsi="Arial" w:cs="Traditional Arabic"/>
          <w:b/>
          <w:bCs/>
          <w:sz w:val="38"/>
          <w:szCs w:val="38"/>
          <w:rtl/>
        </w:rPr>
      </w:pPr>
      <w:r w:rsidRPr="00BB4BB7">
        <w:rPr>
          <w:rFonts w:ascii="Arial" w:hAnsi="Arial" w:cs="Traditional Arabic"/>
          <w:b/>
          <w:bCs/>
          <w:sz w:val="38"/>
          <w:szCs w:val="38"/>
          <w:rtl/>
        </w:rPr>
        <w:lastRenderedPageBreak/>
        <w:t>أبو محمد المقدسي</w:t>
      </w:r>
      <w:r w:rsidR="00613D76">
        <w:rPr>
          <w:rFonts w:ascii="Arial" w:hAnsi="Arial" w:cs="Traditional Arabic" w:hint="cs"/>
          <w:b/>
          <w:bCs/>
          <w:sz w:val="38"/>
          <w:szCs w:val="38"/>
          <w:rtl/>
        </w:rPr>
        <w:t xml:space="preserve"> </w:t>
      </w:r>
      <w:r w:rsidR="00BB4BB7">
        <w:rPr>
          <w:rFonts w:ascii="Arial" w:hAnsi="Arial" w:cs="Traditional Arabic" w:hint="cs"/>
          <w:b/>
          <w:bCs/>
          <w:sz w:val="38"/>
          <w:szCs w:val="38"/>
          <w:rtl/>
        </w:rPr>
        <w:t>:</w:t>
      </w:r>
    </w:p>
    <w:p w:rsidR="00DA59D7" w:rsidRPr="004B0C1F" w:rsidRDefault="00A924B6"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وأسمه الحقيقي عصام طاهر البرقاوي </w:t>
      </w:r>
      <w:r w:rsidR="00DA59D7" w:rsidRPr="004B0C1F">
        <w:rPr>
          <w:rFonts w:ascii="Arial" w:hAnsi="Arial" w:cs="Traditional Arabic"/>
          <w:sz w:val="36"/>
          <w:szCs w:val="36"/>
          <w:rtl/>
        </w:rPr>
        <w:t xml:space="preserve">المذكور </w:t>
      </w:r>
      <w:r w:rsidR="00613D76">
        <w:rPr>
          <w:rFonts w:ascii="Arial" w:hAnsi="Arial" w:cs="Traditional Arabic" w:hint="cs"/>
          <w:sz w:val="36"/>
          <w:szCs w:val="36"/>
          <w:rtl/>
        </w:rPr>
        <w:t xml:space="preserve">- </w:t>
      </w:r>
      <w:r w:rsidR="00DA59D7" w:rsidRPr="004B0C1F">
        <w:rPr>
          <w:rFonts w:ascii="Arial" w:hAnsi="Arial" w:cs="Traditional Arabic"/>
          <w:sz w:val="36"/>
          <w:szCs w:val="36"/>
          <w:rtl/>
        </w:rPr>
        <w:t xml:space="preserve">حسب الاستقراء لكتب ورسائل منظري خوارج عصرنا </w:t>
      </w:r>
      <w:r w:rsidR="00613D76">
        <w:rPr>
          <w:rFonts w:ascii="Arial" w:hAnsi="Arial" w:cs="Traditional Arabic" w:hint="cs"/>
          <w:sz w:val="36"/>
          <w:szCs w:val="36"/>
          <w:rtl/>
        </w:rPr>
        <w:t xml:space="preserve">- </w:t>
      </w:r>
      <w:r w:rsidR="00DA59D7" w:rsidRPr="004B0C1F">
        <w:rPr>
          <w:rFonts w:ascii="Arial" w:hAnsi="Arial" w:cs="Traditional Arabic"/>
          <w:sz w:val="36"/>
          <w:szCs w:val="36"/>
          <w:rtl/>
        </w:rPr>
        <w:t>هو الرجل الثاني في التكفير</w:t>
      </w:r>
      <w:r w:rsidR="00613D76">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واستباحة الدماء</w:t>
      </w:r>
      <w:r w:rsidR="00613D76">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واخترته كمثال في هذا الباب لأسباب عديدة</w:t>
      </w:r>
      <w:r w:rsidR="004C5182">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C5182"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4C5182">
        <w:rPr>
          <w:rFonts w:ascii="Arial" w:hAnsi="Arial" w:cs="Traditional Arabic" w:hint="cs"/>
          <w:sz w:val="36"/>
          <w:szCs w:val="36"/>
          <w:rtl/>
        </w:rPr>
        <w:t xml:space="preserve"> </w:t>
      </w:r>
      <w:r w:rsidRPr="004C5182">
        <w:rPr>
          <w:rFonts w:ascii="Arial" w:hAnsi="Arial" w:cs="Traditional Arabic"/>
          <w:sz w:val="36"/>
          <w:szCs w:val="36"/>
          <w:rtl/>
        </w:rPr>
        <w:t xml:space="preserve">أن جلَّ مؤلفاته تحمل من التكفير الصريح ما </w:t>
      </w:r>
      <w:proofErr w:type="spellStart"/>
      <w:r w:rsidRPr="004C5182">
        <w:rPr>
          <w:rFonts w:ascii="Arial" w:hAnsi="Arial" w:cs="Traditional Arabic"/>
          <w:sz w:val="36"/>
          <w:szCs w:val="36"/>
          <w:rtl/>
        </w:rPr>
        <w:t>تنوء</w:t>
      </w:r>
      <w:proofErr w:type="spellEnd"/>
      <w:r w:rsidRPr="004C5182">
        <w:rPr>
          <w:rFonts w:ascii="Arial" w:hAnsi="Arial" w:cs="Traditional Arabic"/>
          <w:sz w:val="36"/>
          <w:szCs w:val="36"/>
          <w:rtl/>
        </w:rPr>
        <w:t xml:space="preserve"> عن حمله الجبال</w:t>
      </w:r>
      <w:r w:rsidR="004C5182">
        <w:rPr>
          <w:rFonts w:ascii="Arial" w:hAnsi="Arial" w:cs="Traditional Arabic" w:hint="cs"/>
          <w:sz w:val="36"/>
          <w:szCs w:val="36"/>
          <w:rtl/>
        </w:rPr>
        <w:t xml:space="preserve"> </w:t>
      </w:r>
      <w:r w:rsidRPr="004C5182">
        <w:rPr>
          <w:rFonts w:ascii="Arial" w:hAnsi="Arial" w:cs="Traditional Arabic"/>
          <w:sz w:val="36"/>
          <w:szCs w:val="36"/>
          <w:rtl/>
        </w:rPr>
        <w:t>، ومن أهمها</w:t>
      </w:r>
      <w:r w:rsidR="004C5182">
        <w:rPr>
          <w:rFonts w:ascii="Arial" w:hAnsi="Arial" w:cs="Traditional Arabic" w:hint="cs"/>
          <w:sz w:val="36"/>
          <w:szCs w:val="36"/>
          <w:rtl/>
        </w:rPr>
        <w:t xml:space="preserve"> </w:t>
      </w:r>
      <w:r w:rsidRPr="004C5182">
        <w:rPr>
          <w:rFonts w:ascii="Arial" w:hAnsi="Arial" w:cs="Traditional Arabic"/>
          <w:sz w:val="36"/>
          <w:szCs w:val="36"/>
          <w:rtl/>
        </w:rPr>
        <w:t>:</w:t>
      </w:r>
    </w:p>
    <w:p w:rsidR="00DA59D7" w:rsidRPr="004B0C1F" w:rsidRDefault="004C5182"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 </w:t>
      </w:r>
      <w:r w:rsidR="00DA59D7" w:rsidRPr="004B0C1F">
        <w:rPr>
          <w:rFonts w:ascii="Arial" w:hAnsi="Arial" w:cs="Traditional Arabic"/>
          <w:sz w:val="36"/>
          <w:szCs w:val="36"/>
          <w:rtl/>
        </w:rPr>
        <w:t>الكواشف الجلية في كفر الدولة السعودية</w:t>
      </w:r>
      <w:r>
        <w:rPr>
          <w:rFonts w:ascii="Arial" w:hAnsi="Arial" w:cs="Traditional Arabic" w:hint="cs"/>
          <w:sz w:val="36"/>
          <w:szCs w:val="36"/>
          <w:rtl/>
        </w:rPr>
        <w:t xml:space="preserve"> ) </w:t>
      </w:r>
      <w:r w:rsidR="00DA59D7" w:rsidRPr="004B0C1F">
        <w:rPr>
          <w:rFonts w:ascii="Arial" w:hAnsi="Arial" w:cs="Traditional Arabic"/>
          <w:sz w:val="36"/>
          <w:szCs w:val="36"/>
          <w:rtl/>
        </w:rPr>
        <w:t>.</w:t>
      </w:r>
    </w:p>
    <w:p w:rsidR="00DA59D7" w:rsidRPr="004B0C1F" w:rsidRDefault="004C5182" w:rsidP="004C5182">
      <w:pPr>
        <w:widowControl w:val="0"/>
        <w:spacing w:after="0" w:line="240" w:lineRule="auto"/>
        <w:ind w:left="-7"/>
        <w:jc w:val="both"/>
        <w:rPr>
          <w:rFonts w:ascii="Arial" w:hAnsi="Arial" w:cs="Traditional Arabic"/>
          <w:sz w:val="36"/>
          <w:szCs w:val="36"/>
          <w:rtl/>
        </w:rPr>
      </w:pPr>
      <w:r>
        <w:rPr>
          <w:rFonts w:ascii="Lotus Linotype" w:hAnsi="Lotus Linotype" w:cs="Traditional Arabic" w:hint="cs"/>
          <w:sz w:val="36"/>
          <w:szCs w:val="36"/>
          <w:rtl/>
        </w:rPr>
        <w:t xml:space="preserve">                    ( </w:t>
      </w:r>
      <w:r w:rsidR="00DA59D7" w:rsidRPr="004B0C1F">
        <w:rPr>
          <w:rFonts w:ascii="Arial" w:hAnsi="Arial" w:cs="Traditional Arabic"/>
          <w:sz w:val="36"/>
          <w:szCs w:val="36"/>
          <w:rtl/>
        </w:rPr>
        <w:t xml:space="preserve"> ملَّة إبراهيم </w:t>
      </w:r>
      <w:r>
        <w:rPr>
          <w:rFonts w:ascii="Arial" w:hAnsi="Arial" w:cs="Traditional Arabic" w:hint="cs"/>
          <w:sz w:val="36"/>
          <w:szCs w:val="36"/>
          <w:rtl/>
        </w:rPr>
        <w:t>-</w:t>
      </w:r>
      <w:r w:rsidR="00DA59D7" w:rsidRPr="004B0C1F">
        <w:rPr>
          <w:rFonts w:ascii="Arial" w:hAnsi="Arial" w:cs="Traditional Arabic"/>
          <w:sz w:val="36"/>
          <w:szCs w:val="36"/>
          <w:rtl/>
        </w:rPr>
        <w:t xml:space="preserve"> وهو أول مؤلفاته </w:t>
      </w:r>
      <w:r>
        <w:rPr>
          <w:rFonts w:ascii="Arial" w:hAnsi="Arial" w:cs="Traditional Arabic" w:hint="cs"/>
          <w:sz w:val="36"/>
          <w:szCs w:val="36"/>
          <w:rtl/>
        </w:rPr>
        <w:t xml:space="preserve">- ) </w:t>
      </w:r>
      <w:r w:rsidR="00DA59D7" w:rsidRPr="004B0C1F">
        <w:rPr>
          <w:rFonts w:ascii="Arial" w:hAnsi="Arial" w:cs="Traditional Arabic"/>
          <w:sz w:val="36"/>
          <w:szCs w:val="36"/>
          <w:rtl/>
        </w:rPr>
        <w:t>.</w:t>
      </w:r>
    </w:p>
    <w:p w:rsidR="00DA59D7" w:rsidRPr="004B0C1F" w:rsidRDefault="004C5182" w:rsidP="004C5182">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 </w:t>
      </w:r>
      <w:r w:rsidR="00DA59D7" w:rsidRPr="004B0C1F">
        <w:rPr>
          <w:rFonts w:ascii="Arial" w:hAnsi="Arial" w:cs="Traditional Arabic"/>
          <w:sz w:val="36"/>
          <w:szCs w:val="36"/>
          <w:rtl/>
        </w:rPr>
        <w:t>إمتاع النظر في كشف شبهات مرجئة العصر</w:t>
      </w:r>
      <w:r>
        <w:rPr>
          <w:rFonts w:ascii="Arial" w:hAnsi="Arial" w:cs="Traditional Arabic" w:hint="cs"/>
          <w:sz w:val="36"/>
          <w:szCs w:val="36"/>
          <w:rtl/>
        </w:rPr>
        <w:t xml:space="preserve"> )</w:t>
      </w:r>
    </w:p>
    <w:p w:rsidR="00DA59D7" w:rsidRPr="004B0C1F" w:rsidRDefault="004C5182" w:rsidP="004C5182">
      <w:pPr>
        <w:widowControl w:val="0"/>
        <w:spacing w:after="0" w:line="240" w:lineRule="auto"/>
        <w:ind w:left="-7"/>
        <w:jc w:val="both"/>
        <w:rPr>
          <w:rFonts w:ascii="Arial" w:hAnsi="Arial" w:cs="Traditional Arabic"/>
          <w:sz w:val="36"/>
          <w:szCs w:val="36"/>
          <w:rtl/>
        </w:rPr>
      </w:pPr>
      <w:r>
        <w:rPr>
          <w:rFonts w:ascii="Lotus Linotype" w:hAnsi="Lotus Linotype" w:cs="Traditional Arabic" w:hint="cs"/>
          <w:sz w:val="36"/>
          <w:szCs w:val="36"/>
          <w:rtl/>
        </w:rPr>
        <w:t xml:space="preserve">                    ( </w:t>
      </w:r>
      <w:r w:rsidR="00DA59D7" w:rsidRPr="004B0C1F">
        <w:rPr>
          <w:rFonts w:ascii="Arial" w:hAnsi="Arial" w:cs="Traditional Arabic"/>
          <w:sz w:val="36"/>
          <w:szCs w:val="36"/>
          <w:rtl/>
        </w:rPr>
        <w:t>حوار بين عساكر التوحيد</w:t>
      </w:r>
      <w:r>
        <w:rPr>
          <w:rFonts w:ascii="Arial" w:hAnsi="Arial" w:cs="Traditional Arabic" w:hint="cs"/>
          <w:sz w:val="36"/>
          <w:szCs w:val="36"/>
          <w:rtl/>
        </w:rPr>
        <w:t xml:space="preserve"> ، </w:t>
      </w:r>
      <w:r w:rsidR="00DA59D7" w:rsidRPr="004B0C1F">
        <w:rPr>
          <w:rFonts w:ascii="Arial" w:hAnsi="Arial" w:cs="Traditional Arabic"/>
          <w:sz w:val="36"/>
          <w:szCs w:val="36"/>
          <w:rtl/>
        </w:rPr>
        <w:t>وعساكر الشرك والتنديد</w:t>
      </w:r>
      <w:r>
        <w:rPr>
          <w:rFonts w:ascii="Arial" w:hAnsi="Arial" w:cs="Traditional Arabic" w:hint="cs"/>
          <w:sz w:val="36"/>
          <w:szCs w:val="36"/>
          <w:rtl/>
        </w:rPr>
        <w:t xml:space="preserve"> ) </w:t>
      </w:r>
      <w:r w:rsidR="00DA59D7" w:rsidRPr="004B0C1F">
        <w:rPr>
          <w:rFonts w:ascii="Arial" w:hAnsi="Arial" w:cs="Traditional Arabic"/>
          <w:sz w:val="36"/>
          <w:szCs w:val="36"/>
          <w:rtl/>
        </w:rPr>
        <w:t>.</w:t>
      </w:r>
    </w:p>
    <w:p w:rsidR="00DA59D7" w:rsidRPr="004B0C1F" w:rsidRDefault="004C5182" w:rsidP="007656B0">
      <w:pPr>
        <w:widowControl w:val="0"/>
        <w:spacing w:after="0" w:line="240" w:lineRule="auto"/>
        <w:ind w:left="-7"/>
        <w:jc w:val="both"/>
        <w:rPr>
          <w:rFonts w:ascii="Arial" w:hAnsi="Arial" w:cs="Traditional Arabic"/>
          <w:sz w:val="36"/>
          <w:szCs w:val="36"/>
          <w:rtl/>
        </w:rPr>
      </w:pPr>
      <w:r>
        <w:rPr>
          <w:rFonts w:ascii="Lotus Linotype" w:hAnsi="Lotus Linotype" w:cs="Traditional Arabic" w:hint="cs"/>
          <w:sz w:val="36"/>
          <w:szCs w:val="36"/>
          <w:rtl/>
        </w:rPr>
        <w:t xml:space="preserve">                    (</w:t>
      </w:r>
      <w:r w:rsidR="00DA59D7" w:rsidRPr="004B0C1F">
        <w:rPr>
          <w:rFonts w:ascii="Arial" w:hAnsi="Arial" w:cs="Traditional Arabic"/>
          <w:sz w:val="36"/>
          <w:szCs w:val="36"/>
          <w:rtl/>
        </w:rPr>
        <w:t xml:space="preserve"> كشف شبهات المجادلين عن عساكر الشرك </w:t>
      </w:r>
      <w:r>
        <w:rPr>
          <w:rFonts w:ascii="Arial" w:hAnsi="Arial" w:cs="Traditional Arabic" w:hint="cs"/>
          <w:sz w:val="36"/>
          <w:szCs w:val="36"/>
          <w:rtl/>
        </w:rPr>
        <w:t xml:space="preserve">، </w:t>
      </w:r>
      <w:r w:rsidR="00DA59D7" w:rsidRPr="004B0C1F">
        <w:rPr>
          <w:rFonts w:ascii="Arial" w:hAnsi="Arial" w:cs="Traditional Arabic"/>
          <w:sz w:val="36"/>
          <w:szCs w:val="36"/>
          <w:rtl/>
        </w:rPr>
        <w:t>وأنصار الطواغيت</w:t>
      </w:r>
      <w:r>
        <w:rPr>
          <w:rFonts w:ascii="Arial" w:hAnsi="Arial" w:cs="Traditional Arabic" w:hint="cs"/>
          <w:sz w:val="36"/>
          <w:szCs w:val="36"/>
          <w:rtl/>
        </w:rPr>
        <w:t xml:space="preserve"> ) </w:t>
      </w:r>
      <w:r w:rsidR="00DA59D7" w:rsidRPr="004B0C1F">
        <w:rPr>
          <w:rFonts w:ascii="Arial" w:hAnsi="Arial" w:cs="Traditional Arabic"/>
          <w:sz w:val="36"/>
          <w:szCs w:val="36"/>
          <w:rtl/>
        </w:rPr>
        <w:t>.</w:t>
      </w:r>
    </w:p>
    <w:p w:rsidR="00DA59D7" w:rsidRPr="004B0C1F" w:rsidRDefault="004C5182" w:rsidP="007656B0">
      <w:pPr>
        <w:widowControl w:val="0"/>
        <w:spacing w:after="0" w:line="240" w:lineRule="auto"/>
        <w:ind w:left="-7"/>
        <w:jc w:val="both"/>
        <w:rPr>
          <w:rFonts w:ascii="Arial" w:hAnsi="Arial" w:cs="Traditional Arabic"/>
          <w:sz w:val="36"/>
          <w:szCs w:val="36"/>
          <w:rtl/>
        </w:rPr>
      </w:pPr>
      <w:r>
        <w:rPr>
          <w:rFonts w:ascii="Lotus Linotype" w:hAnsi="Lotus Linotype" w:cs="Traditional Arabic" w:hint="cs"/>
          <w:sz w:val="36"/>
          <w:szCs w:val="36"/>
          <w:rtl/>
        </w:rPr>
        <w:t xml:space="preserve">                    (</w:t>
      </w:r>
      <w:r w:rsidR="00DA59D7" w:rsidRPr="004B0C1F">
        <w:rPr>
          <w:rFonts w:ascii="Arial" w:hAnsi="Arial" w:cs="Traditional Arabic"/>
          <w:sz w:val="36"/>
          <w:szCs w:val="36"/>
          <w:rtl/>
        </w:rPr>
        <w:t xml:space="preserve"> الرسالة </w:t>
      </w:r>
      <w:proofErr w:type="spellStart"/>
      <w:r w:rsidR="00DA59D7" w:rsidRPr="004B0C1F">
        <w:rPr>
          <w:rFonts w:ascii="Arial" w:hAnsi="Arial" w:cs="Traditional Arabic"/>
          <w:sz w:val="36"/>
          <w:szCs w:val="36"/>
          <w:rtl/>
        </w:rPr>
        <w:t>الثلاثينية</w:t>
      </w:r>
      <w:proofErr w:type="spellEnd"/>
      <w:r w:rsidR="00DA59D7" w:rsidRPr="004B0C1F">
        <w:rPr>
          <w:rFonts w:ascii="Arial" w:hAnsi="Arial" w:cs="Traditional Arabic"/>
          <w:sz w:val="36"/>
          <w:szCs w:val="36"/>
          <w:rtl/>
        </w:rPr>
        <w:t xml:space="preserve"> في التحذير من الغلو في التكفير</w:t>
      </w:r>
      <w:r>
        <w:rPr>
          <w:rFonts w:ascii="Arial" w:hAnsi="Arial" w:cs="Traditional Arabic" w:hint="cs"/>
          <w:sz w:val="36"/>
          <w:szCs w:val="36"/>
          <w:rtl/>
        </w:rPr>
        <w:t xml:space="preserve"> ) </w:t>
      </w:r>
      <w:r w:rsidR="00DA59D7" w:rsidRPr="004B0C1F">
        <w:rPr>
          <w:rFonts w:ascii="Arial" w:hAnsi="Arial" w:cs="Traditional Arabic"/>
          <w:sz w:val="36"/>
          <w:szCs w:val="36"/>
          <w:rtl/>
        </w:rPr>
        <w:t>.</w:t>
      </w:r>
    </w:p>
    <w:p w:rsidR="004C5182" w:rsidRDefault="004C5182" w:rsidP="004C5182">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وقد يتعج</w:t>
      </w:r>
      <w:r>
        <w:rPr>
          <w:rFonts w:ascii="Arial" w:hAnsi="Arial" w:cs="Traditional Arabic" w:hint="cs"/>
          <w:sz w:val="36"/>
          <w:szCs w:val="36"/>
          <w:rtl/>
        </w:rPr>
        <w:t>َّ</w:t>
      </w:r>
      <w:r w:rsidR="00DA59D7" w:rsidRPr="004B0C1F">
        <w:rPr>
          <w:rFonts w:ascii="Arial" w:hAnsi="Arial" w:cs="Traditional Arabic"/>
          <w:sz w:val="36"/>
          <w:szCs w:val="36"/>
          <w:rtl/>
        </w:rPr>
        <w:t>ب المسلم كيف تكون رسالة بهذا العنوان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وفي مقام التحذير من الغلو في التكفير</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ومع ذلك تصنف هذه الرسالة في عداد </w:t>
      </w:r>
      <w:r w:rsidR="00DA59D7" w:rsidRPr="004B0C1F">
        <w:rPr>
          <w:rFonts w:ascii="Arial" w:hAnsi="Arial" w:cs="Traditional Arabic" w:hint="cs"/>
          <w:sz w:val="36"/>
          <w:szCs w:val="36"/>
          <w:rtl/>
        </w:rPr>
        <w:t>كتب</w:t>
      </w:r>
      <w:r>
        <w:rPr>
          <w:rFonts w:ascii="Arial" w:hAnsi="Arial" w:cs="Traditional Arabic" w:hint="cs"/>
          <w:sz w:val="36"/>
          <w:szCs w:val="36"/>
          <w:rtl/>
        </w:rPr>
        <w:t xml:space="preserve"> التكفير ؟ .</w:t>
      </w:r>
      <w:r w:rsidR="00DA59D7" w:rsidRPr="004B0C1F">
        <w:rPr>
          <w:rFonts w:ascii="Arial" w:hAnsi="Arial" w:cs="Traditional Arabic"/>
          <w:sz w:val="36"/>
          <w:szCs w:val="36"/>
          <w:rtl/>
        </w:rPr>
        <w:t xml:space="preserve"> </w:t>
      </w:r>
    </w:p>
    <w:p w:rsidR="00DA59D7" w:rsidRPr="004B0C1F" w:rsidRDefault="00DA59D7" w:rsidP="004C5182">
      <w:pPr>
        <w:widowControl w:val="0"/>
        <w:spacing w:after="0" w:line="240" w:lineRule="auto"/>
        <w:ind w:left="-7"/>
        <w:jc w:val="both"/>
        <w:rPr>
          <w:rFonts w:ascii="Arial" w:hAnsi="Arial" w:cs="Traditional Arabic"/>
          <w:sz w:val="36"/>
          <w:szCs w:val="36"/>
          <w:rtl/>
        </w:rPr>
      </w:pPr>
      <w:r w:rsidRPr="004C5182">
        <w:rPr>
          <w:rFonts w:ascii="Arial" w:hAnsi="Arial" w:cs="Traditional Arabic"/>
          <w:b/>
          <w:bCs/>
          <w:sz w:val="36"/>
          <w:szCs w:val="36"/>
          <w:rtl/>
        </w:rPr>
        <w:t>فالجواب</w:t>
      </w:r>
      <w:r w:rsidR="004C5182">
        <w:rPr>
          <w:rFonts w:ascii="Arial" w:hAnsi="Arial" w:cs="Traditional Arabic" w:hint="cs"/>
          <w:b/>
          <w:bCs/>
          <w:sz w:val="36"/>
          <w:szCs w:val="36"/>
          <w:rtl/>
        </w:rPr>
        <w:t xml:space="preserve"> :</w:t>
      </w:r>
      <w:r w:rsidRPr="004B0C1F">
        <w:rPr>
          <w:rFonts w:ascii="Arial" w:hAnsi="Arial" w:cs="Traditional Arabic"/>
          <w:sz w:val="36"/>
          <w:szCs w:val="36"/>
          <w:rtl/>
        </w:rPr>
        <w:t xml:space="preserve"> أن من يستعرض هذه الرسالة يزول </w:t>
      </w:r>
      <w:r w:rsidRPr="004B0C1F">
        <w:rPr>
          <w:rFonts w:ascii="Arial" w:hAnsi="Arial" w:cs="Traditional Arabic" w:hint="cs"/>
          <w:sz w:val="36"/>
          <w:szCs w:val="36"/>
          <w:rtl/>
        </w:rPr>
        <w:t xml:space="preserve">عنه </w:t>
      </w:r>
      <w:r w:rsidRPr="004B0C1F">
        <w:rPr>
          <w:rFonts w:ascii="Arial" w:hAnsi="Arial" w:cs="Traditional Arabic"/>
          <w:sz w:val="36"/>
          <w:szCs w:val="36"/>
          <w:rtl/>
        </w:rPr>
        <w:t>العجب</w:t>
      </w:r>
      <w:r w:rsidR="004C5182">
        <w:rPr>
          <w:rFonts w:ascii="Arial" w:hAnsi="Arial" w:cs="Traditional Arabic" w:hint="cs"/>
          <w:sz w:val="36"/>
          <w:szCs w:val="36"/>
          <w:rtl/>
        </w:rPr>
        <w:t xml:space="preserve"> </w:t>
      </w:r>
      <w:r w:rsidRPr="004B0C1F">
        <w:rPr>
          <w:rFonts w:ascii="Arial" w:hAnsi="Arial" w:cs="Traditional Arabic"/>
          <w:sz w:val="36"/>
          <w:szCs w:val="36"/>
          <w:rtl/>
        </w:rPr>
        <w:t>، ويجد فيها من الغلو والتطرف والتكفير</w:t>
      </w:r>
      <w:r w:rsidR="004C5182">
        <w:rPr>
          <w:rFonts w:ascii="Arial" w:hAnsi="Arial" w:cs="Traditional Arabic" w:hint="cs"/>
          <w:sz w:val="36"/>
          <w:szCs w:val="36"/>
          <w:rtl/>
        </w:rPr>
        <w:t xml:space="preserve">، </w:t>
      </w:r>
      <w:r w:rsidRPr="004B0C1F">
        <w:rPr>
          <w:rFonts w:ascii="Arial" w:hAnsi="Arial" w:cs="Traditional Arabic"/>
          <w:sz w:val="36"/>
          <w:szCs w:val="36"/>
          <w:rtl/>
        </w:rPr>
        <w:t xml:space="preserve"> ما لا يخطر على بال المسلم</w:t>
      </w:r>
      <w:r w:rsidR="004C5182">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كذلك اشتملت هذه الرسالة على دفاع مستميت عن إخوانه الغلاة</w:t>
      </w:r>
      <w:r w:rsidR="004C5182">
        <w:rPr>
          <w:rFonts w:ascii="Arial" w:hAnsi="Arial" w:cs="Traditional Arabic" w:hint="cs"/>
          <w:sz w:val="36"/>
          <w:szCs w:val="36"/>
          <w:rtl/>
        </w:rPr>
        <w:t xml:space="preserve"> ،</w:t>
      </w:r>
      <w:r w:rsidRPr="004B0C1F">
        <w:rPr>
          <w:rFonts w:ascii="Arial" w:hAnsi="Arial" w:cs="Traditional Arabic"/>
          <w:sz w:val="36"/>
          <w:szCs w:val="36"/>
          <w:rtl/>
        </w:rPr>
        <w:t xml:space="preserve"> والتبرير لهم</w:t>
      </w:r>
      <w:r w:rsidR="004C5182">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C5182"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4C5182">
        <w:rPr>
          <w:rFonts w:ascii="Arial" w:hAnsi="Arial" w:cs="Traditional Arabic" w:hint="cs"/>
          <w:sz w:val="36"/>
          <w:szCs w:val="36"/>
          <w:rtl/>
        </w:rPr>
        <w:t xml:space="preserve"> </w:t>
      </w:r>
      <w:r w:rsidRPr="004C5182">
        <w:rPr>
          <w:rFonts w:ascii="Arial" w:hAnsi="Arial" w:cs="Traditional Arabic"/>
          <w:sz w:val="36"/>
          <w:szCs w:val="36"/>
          <w:rtl/>
        </w:rPr>
        <w:t xml:space="preserve">أن هذا الخارجي المارق ركَّز كثيراً على بلادنا </w:t>
      </w:r>
      <w:r w:rsidR="004C5182">
        <w:rPr>
          <w:rFonts w:ascii="Arial" w:hAnsi="Arial" w:cs="Traditional Arabic" w:hint="cs"/>
          <w:sz w:val="36"/>
          <w:szCs w:val="36"/>
          <w:rtl/>
        </w:rPr>
        <w:t xml:space="preserve">، </w:t>
      </w:r>
      <w:r w:rsidRPr="004C5182">
        <w:rPr>
          <w:rFonts w:ascii="Arial" w:hAnsi="Arial" w:cs="Traditional Arabic"/>
          <w:sz w:val="36"/>
          <w:szCs w:val="36"/>
          <w:rtl/>
        </w:rPr>
        <w:t>وولاة أمورنا</w:t>
      </w:r>
      <w:r w:rsidR="004C5182">
        <w:rPr>
          <w:rFonts w:ascii="Arial" w:hAnsi="Arial" w:cs="Traditional Arabic" w:hint="cs"/>
          <w:sz w:val="36"/>
          <w:szCs w:val="36"/>
          <w:rtl/>
        </w:rPr>
        <w:t xml:space="preserve"> -</w:t>
      </w:r>
      <w:r w:rsidRPr="004C5182">
        <w:rPr>
          <w:rFonts w:ascii="Arial" w:hAnsi="Arial" w:cs="Traditional Arabic"/>
          <w:sz w:val="36"/>
          <w:szCs w:val="36"/>
          <w:rtl/>
        </w:rPr>
        <w:t xml:space="preserve"> علماء وأمراء</w:t>
      </w:r>
      <w:r w:rsidR="004C5182">
        <w:rPr>
          <w:rFonts w:ascii="Arial" w:hAnsi="Arial" w:cs="Traditional Arabic" w:hint="cs"/>
          <w:sz w:val="36"/>
          <w:szCs w:val="36"/>
          <w:rtl/>
        </w:rPr>
        <w:t xml:space="preserve"> -</w:t>
      </w:r>
      <w:r w:rsidRPr="004C5182">
        <w:rPr>
          <w:rFonts w:ascii="Arial" w:hAnsi="Arial" w:cs="Traditional Arabic"/>
          <w:sz w:val="36"/>
          <w:szCs w:val="36"/>
          <w:rtl/>
        </w:rPr>
        <w:t xml:space="preserve"> وكفَّرهم عن بكرة أبيهم</w:t>
      </w:r>
      <w:r w:rsidR="004C5182">
        <w:rPr>
          <w:rFonts w:ascii="Arial" w:hAnsi="Arial" w:cs="Traditional Arabic" w:hint="cs"/>
          <w:sz w:val="36"/>
          <w:szCs w:val="36"/>
          <w:rtl/>
        </w:rPr>
        <w:t xml:space="preserve"> </w:t>
      </w:r>
      <w:r w:rsidRPr="004C5182">
        <w:rPr>
          <w:rFonts w:ascii="Arial" w:hAnsi="Arial" w:cs="Traditional Arabic"/>
          <w:sz w:val="36"/>
          <w:szCs w:val="36"/>
          <w:rtl/>
        </w:rPr>
        <w:t>، وقل</w:t>
      </w:r>
      <w:r w:rsidR="004C5182">
        <w:rPr>
          <w:rFonts w:ascii="Arial" w:hAnsi="Arial" w:cs="Traditional Arabic" w:hint="cs"/>
          <w:sz w:val="36"/>
          <w:szCs w:val="36"/>
          <w:rtl/>
        </w:rPr>
        <w:t>َ</w:t>
      </w:r>
      <w:r w:rsidRPr="004C5182">
        <w:rPr>
          <w:rFonts w:ascii="Arial" w:hAnsi="Arial" w:cs="Traditional Arabic"/>
          <w:sz w:val="36"/>
          <w:szCs w:val="36"/>
          <w:rtl/>
        </w:rPr>
        <w:t>م</w:t>
      </w:r>
      <w:r w:rsidR="004C5182">
        <w:rPr>
          <w:rFonts w:ascii="Arial" w:hAnsi="Arial" w:cs="Traditional Arabic" w:hint="cs"/>
          <w:sz w:val="36"/>
          <w:szCs w:val="36"/>
          <w:rtl/>
        </w:rPr>
        <w:t>ُ</w:t>
      </w:r>
      <w:r w:rsidRPr="004C5182">
        <w:rPr>
          <w:rFonts w:ascii="Arial" w:hAnsi="Arial" w:cs="Traditional Arabic"/>
          <w:sz w:val="36"/>
          <w:szCs w:val="36"/>
          <w:rtl/>
        </w:rPr>
        <w:t>ه</w:t>
      </w:r>
      <w:r w:rsidR="004C5182">
        <w:rPr>
          <w:rFonts w:ascii="Arial" w:hAnsi="Arial" w:cs="Traditional Arabic" w:hint="cs"/>
          <w:sz w:val="36"/>
          <w:szCs w:val="36"/>
          <w:rtl/>
        </w:rPr>
        <w:t>ُ</w:t>
      </w:r>
      <w:r w:rsidRPr="004C5182">
        <w:rPr>
          <w:rFonts w:ascii="Arial" w:hAnsi="Arial" w:cs="Traditional Arabic"/>
          <w:sz w:val="36"/>
          <w:szCs w:val="36"/>
          <w:rtl/>
        </w:rPr>
        <w:t xml:space="preserve"> في هذا الباب يقطر سمّاً حرورياً بحق بلادنا </w:t>
      </w:r>
      <w:r w:rsidR="004C5182">
        <w:rPr>
          <w:rFonts w:ascii="Arial" w:hAnsi="Arial" w:cs="Traditional Arabic" w:hint="cs"/>
          <w:sz w:val="36"/>
          <w:szCs w:val="36"/>
          <w:rtl/>
        </w:rPr>
        <w:t xml:space="preserve">، </w:t>
      </w:r>
      <w:r w:rsidRPr="004C5182">
        <w:rPr>
          <w:rFonts w:ascii="Arial" w:hAnsi="Arial" w:cs="Traditional Arabic"/>
          <w:sz w:val="36"/>
          <w:szCs w:val="36"/>
          <w:rtl/>
        </w:rPr>
        <w:t xml:space="preserve">وأهلها </w:t>
      </w:r>
      <w:r w:rsidR="004C5182">
        <w:rPr>
          <w:rFonts w:ascii="Arial" w:hAnsi="Arial" w:cs="Traditional Arabic" w:hint="cs"/>
          <w:sz w:val="36"/>
          <w:szCs w:val="36"/>
          <w:rtl/>
        </w:rPr>
        <w:t xml:space="preserve">، </w:t>
      </w:r>
      <w:r w:rsidRPr="004C5182">
        <w:rPr>
          <w:rFonts w:ascii="Arial" w:hAnsi="Arial" w:cs="Traditional Arabic"/>
          <w:sz w:val="36"/>
          <w:szCs w:val="36"/>
          <w:rtl/>
        </w:rPr>
        <w:t>وولاة أمورها</w:t>
      </w:r>
      <w:r w:rsidR="004C5182">
        <w:rPr>
          <w:rFonts w:ascii="Arial" w:hAnsi="Arial" w:cs="Traditional Arabic" w:hint="cs"/>
          <w:sz w:val="36"/>
          <w:szCs w:val="36"/>
          <w:rtl/>
        </w:rPr>
        <w:t xml:space="preserve"> </w:t>
      </w:r>
      <w:r w:rsidRPr="004C5182">
        <w:rPr>
          <w:rFonts w:ascii="Arial" w:hAnsi="Arial" w:cs="Traditional Arabic"/>
          <w:sz w:val="36"/>
          <w:szCs w:val="36"/>
          <w:rtl/>
        </w:rPr>
        <w:t>.</w:t>
      </w:r>
    </w:p>
    <w:p w:rsidR="00BC4BEE"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ولذلك أول خطوة في نص</w:t>
      </w:r>
      <w:r w:rsidR="004C5182">
        <w:rPr>
          <w:rFonts w:ascii="Arial" w:hAnsi="Arial" w:cs="Traditional Arabic" w:hint="cs"/>
          <w:sz w:val="36"/>
          <w:szCs w:val="36"/>
          <w:rtl/>
        </w:rPr>
        <w:t>ْ</w:t>
      </w:r>
      <w:r w:rsidRPr="004B0C1F">
        <w:rPr>
          <w:rFonts w:ascii="Arial" w:hAnsi="Arial" w:cs="Traditional Arabic"/>
          <w:sz w:val="36"/>
          <w:szCs w:val="36"/>
          <w:rtl/>
        </w:rPr>
        <w:t xml:space="preserve">ب فخاخ المنهج الخارجي في بلادنا للشبيبة </w:t>
      </w:r>
      <w:r w:rsidR="004C5182">
        <w:rPr>
          <w:rFonts w:ascii="Arial" w:hAnsi="Arial" w:cs="Traditional Arabic" w:hint="cs"/>
          <w:sz w:val="36"/>
          <w:szCs w:val="36"/>
          <w:rtl/>
        </w:rPr>
        <w:t xml:space="preserve">: </w:t>
      </w:r>
      <w:r w:rsidRPr="004B0C1F">
        <w:rPr>
          <w:rFonts w:ascii="Arial" w:hAnsi="Arial" w:cs="Traditional Arabic"/>
          <w:sz w:val="36"/>
          <w:szCs w:val="36"/>
          <w:rtl/>
        </w:rPr>
        <w:t>هو توزيع هذا الكتاب  (</w:t>
      </w:r>
      <w:r w:rsidR="004C5182">
        <w:rPr>
          <w:rFonts w:ascii="Arial" w:hAnsi="Arial" w:cs="Traditional Arabic" w:hint="cs"/>
          <w:sz w:val="36"/>
          <w:szCs w:val="36"/>
          <w:rtl/>
        </w:rPr>
        <w:t xml:space="preserve"> </w:t>
      </w:r>
      <w:r w:rsidRPr="004B0C1F">
        <w:rPr>
          <w:rFonts w:ascii="Arial" w:hAnsi="Arial" w:cs="Traditional Arabic"/>
          <w:sz w:val="36"/>
          <w:szCs w:val="36"/>
          <w:rtl/>
        </w:rPr>
        <w:t>الكواشف الجلية</w:t>
      </w:r>
      <w:r w:rsidR="004C5182">
        <w:rPr>
          <w:rFonts w:ascii="Arial" w:hAnsi="Arial" w:cs="Traditional Arabic" w:hint="cs"/>
          <w:sz w:val="36"/>
          <w:szCs w:val="36"/>
          <w:rtl/>
        </w:rPr>
        <w:t xml:space="preserve"> </w:t>
      </w:r>
      <w:r w:rsidRPr="004B0C1F">
        <w:rPr>
          <w:rFonts w:ascii="Arial" w:hAnsi="Arial" w:cs="Traditional Arabic"/>
          <w:sz w:val="36"/>
          <w:szCs w:val="36"/>
          <w:rtl/>
        </w:rPr>
        <w:t>) على الشباب</w:t>
      </w:r>
      <w:r w:rsidR="004C5182">
        <w:rPr>
          <w:rFonts w:ascii="Arial" w:hAnsi="Arial" w:cs="Traditional Arabic" w:hint="cs"/>
          <w:sz w:val="36"/>
          <w:szCs w:val="36"/>
          <w:rtl/>
        </w:rPr>
        <w:t xml:space="preserve"> </w:t>
      </w:r>
      <w:r w:rsidRPr="004B0C1F">
        <w:rPr>
          <w:rFonts w:ascii="Arial" w:hAnsi="Arial" w:cs="Traditional Arabic"/>
          <w:sz w:val="36"/>
          <w:szCs w:val="36"/>
          <w:rtl/>
        </w:rPr>
        <w:t xml:space="preserve">، والوصاية به </w:t>
      </w:r>
      <w:r w:rsidR="004C5182">
        <w:rPr>
          <w:rFonts w:ascii="Arial" w:hAnsi="Arial" w:cs="Traditional Arabic" w:hint="cs"/>
          <w:sz w:val="36"/>
          <w:szCs w:val="36"/>
          <w:rtl/>
        </w:rPr>
        <w:t>.</w:t>
      </w:r>
    </w:p>
    <w:p w:rsidR="004C5182" w:rsidRDefault="00DA59D7" w:rsidP="004C518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وفي هذا يقول أحد التائبين من هذا الفكر</w:t>
      </w:r>
      <w:r w:rsidR="004C5182">
        <w:rPr>
          <w:rFonts w:ascii="Arial" w:hAnsi="Arial" w:cs="Traditional Arabic" w:hint="cs"/>
          <w:sz w:val="36"/>
          <w:szCs w:val="36"/>
          <w:rtl/>
        </w:rPr>
        <w:t xml:space="preserve"> :</w:t>
      </w:r>
    </w:p>
    <w:p w:rsidR="004C5182" w:rsidRDefault="00DA59D7" w:rsidP="004C518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يقول صالح بن حمدان</w:t>
      </w:r>
      <w:r w:rsidR="004C5182">
        <w:rPr>
          <w:rFonts w:ascii="Arial" w:hAnsi="Arial" w:cs="Traditional Arabic" w:hint="cs"/>
          <w:sz w:val="36"/>
          <w:szCs w:val="36"/>
          <w:rtl/>
        </w:rPr>
        <w:t xml:space="preserve"> </w:t>
      </w:r>
      <w:r w:rsidRPr="004B0C1F">
        <w:rPr>
          <w:rFonts w:ascii="Arial" w:hAnsi="Arial" w:cs="Traditional Arabic"/>
          <w:sz w:val="36"/>
          <w:szCs w:val="36"/>
          <w:rtl/>
        </w:rPr>
        <w:t>: "</w:t>
      </w:r>
      <w:r w:rsidR="004C5182">
        <w:rPr>
          <w:rFonts w:ascii="Arial" w:hAnsi="Arial" w:cs="Traditional Arabic" w:hint="cs"/>
          <w:sz w:val="36"/>
          <w:szCs w:val="36"/>
          <w:rtl/>
        </w:rPr>
        <w:t xml:space="preserve"> </w:t>
      </w:r>
      <w:r w:rsidRPr="004B0C1F">
        <w:rPr>
          <w:rFonts w:ascii="Arial" w:hAnsi="Arial" w:cs="Traditional Arabic"/>
          <w:sz w:val="36"/>
          <w:szCs w:val="36"/>
          <w:rtl/>
        </w:rPr>
        <w:t xml:space="preserve">قادة الفكر الضال زرعوا فينا الخروج على الدولة والوصاية </w:t>
      </w:r>
      <w:r w:rsidR="004C5182">
        <w:rPr>
          <w:rFonts w:ascii="Arial" w:hAnsi="Arial" w:cs="Traditional Arabic" w:hint="cs"/>
          <w:sz w:val="36"/>
          <w:szCs w:val="36"/>
          <w:rtl/>
        </w:rPr>
        <w:t xml:space="preserve">   </w:t>
      </w:r>
      <w:r w:rsidRPr="004B0C1F">
        <w:rPr>
          <w:rFonts w:ascii="Arial" w:hAnsi="Arial" w:cs="Traditional Arabic"/>
          <w:sz w:val="36"/>
          <w:szCs w:val="36"/>
          <w:rtl/>
        </w:rPr>
        <w:t>على المجتمع</w:t>
      </w:r>
      <w:r w:rsidR="004C5182">
        <w:rPr>
          <w:rFonts w:ascii="Arial" w:hAnsi="Arial" w:cs="Traditional Arabic" w:hint="cs"/>
          <w:sz w:val="36"/>
          <w:szCs w:val="36"/>
          <w:rtl/>
        </w:rPr>
        <w:t xml:space="preserve"> </w:t>
      </w:r>
      <w:r w:rsidRPr="004B0C1F">
        <w:rPr>
          <w:rFonts w:ascii="Arial" w:hAnsi="Arial" w:cs="Traditional Arabic"/>
          <w:sz w:val="36"/>
          <w:szCs w:val="36"/>
          <w:rtl/>
        </w:rPr>
        <w:t xml:space="preserve">" </w:t>
      </w:r>
      <w:r w:rsidR="004C5182">
        <w:rPr>
          <w:rFonts w:ascii="Arial" w:hAnsi="Arial" w:cs="Traditional Arabic" w:hint="cs"/>
          <w:sz w:val="36"/>
          <w:szCs w:val="36"/>
          <w:rtl/>
        </w:rPr>
        <w:t>.</w:t>
      </w:r>
    </w:p>
    <w:p w:rsidR="00DA59D7" w:rsidRDefault="00DA59D7" w:rsidP="00D21B2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ويواصل صالح حد</w:t>
      </w:r>
      <w:r w:rsidR="00154233">
        <w:rPr>
          <w:rFonts w:ascii="Arial" w:hAnsi="Arial" w:cs="Traditional Arabic"/>
          <w:sz w:val="36"/>
          <w:szCs w:val="36"/>
          <w:rtl/>
        </w:rPr>
        <w:t>يثه</w:t>
      </w:r>
      <w:r w:rsidR="004C5182">
        <w:rPr>
          <w:rFonts w:ascii="Arial" w:hAnsi="Arial" w:cs="Traditional Arabic" w:hint="cs"/>
          <w:sz w:val="36"/>
          <w:szCs w:val="36"/>
          <w:rtl/>
        </w:rPr>
        <w:t xml:space="preserve"> </w:t>
      </w:r>
      <w:r w:rsidR="00154233">
        <w:rPr>
          <w:rFonts w:ascii="Arial" w:hAnsi="Arial" w:cs="Traditional Arabic"/>
          <w:sz w:val="36"/>
          <w:szCs w:val="36"/>
          <w:rtl/>
        </w:rPr>
        <w:t>: "</w:t>
      </w:r>
      <w:r w:rsidR="004C5182">
        <w:rPr>
          <w:rFonts w:ascii="Arial" w:hAnsi="Arial" w:cs="Traditional Arabic" w:hint="cs"/>
          <w:sz w:val="36"/>
          <w:szCs w:val="36"/>
          <w:rtl/>
        </w:rPr>
        <w:t xml:space="preserve"> </w:t>
      </w:r>
      <w:r w:rsidR="00154233">
        <w:rPr>
          <w:rFonts w:ascii="Arial" w:hAnsi="Arial" w:cs="Traditional Arabic"/>
          <w:sz w:val="36"/>
          <w:szCs w:val="36"/>
          <w:rtl/>
        </w:rPr>
        <w:t>بعد ذلك عدت إل</w:t>
      </w:r>
      <w:r w:rsidR="00154233">
        <w:rPr>
          <w:rFonts w:ascii="Arial" w:hAnsi="Arial" w:cs="Traditional Arabic" w:hint="cs"/>
          <w:sz w:val="36"/>
          <w:szCs w:val="36"/>
          <w:rtl/>
        </w:rPr>
        <w:t xml:space="preserve">ى بلدتي </w:t>
      </w:r>
      <w:r w:rsidRPr="004B0C1F">
        <w:rPr>
          <w:rFonts w:ascii="Arial" w:hAnsi="Arial" w:cs="Traditional Arabic"/>
          <w:sz w:val="36"/>
          <w:szCs w:val="36"/>
          <w:rtl/>
        </w:rPr>
        <w:t>محبط</w:t>
      </w:r>
      <w:r w:rsidR="004C5182">
        <w:rPr>
          <w:rFonts w:ascii="Arial" w:hAnsi="Arial" w:cs="Traditional Arabic" w:hint="cs"/>
          <w:sz w:val="36"/>
          <w:szCs w:val="36"/>
          <w:rtl/>
        </w:rPr>
        <w:t>ً</w:t>
      </w:r>
      <w:r w:rsidRPr="004B0C1F">
        <w:rPr>
          <w:rFonts w:ascii="Arial" w:hAnsi="Arial" w:cs="Traditional Arabic"/>
          <w:sz w:val="36"/>
          <w:szCs w:val="36"/>
          <w:rtl/>
        </w:rPr>
        <w:t>ا</w:t>
      </w:r>
      <w:r w:rsidR="004C5182">
        <w:rPr>
          <w:rFonts w:ascii="Arial" w:hAnsi="Arial" w:cs="Traditional Arabic" w:hint="cs"/>
          <w:sz w:val="36"/>
          <w:szCs w:val="36"/>
          <w:rtl/>
        </w:rPr>
        <w:t xml:space="preserve"> </w:t>
      </w:r>
      <w:r w:rsidRPr="004B0C1F">
        <w:rPr>
          <w:rFonts w:ascii="Arial" w:hAnsi="Arial" w:cs="Traditional Arabic"/>
          <w:sz w:val="36"/>
          <w:szCs w:val="36"/>
          <w:rtl/>
        </w:rPr>
        <w:t>؛ ثم بعد فترة عدت إليهم</w:t>
      </w:r>
      <w:r w:rsidR="004C5182">
        <w:rPr>
          <w:rFonts w:ascii="Arial" w:hAnsi="Arial" w:cs="Traditional Arabic" w:hint="cs"/>
          <w:sz w:val="36"/>
          <w:szCs w:val="36"/>
          <w:rtl/>
        </w:rPr>
        <w:t xml:space="preserve"> </w:t>
      </w:r>
      <w:r w:rsidRPr="004B0C1F">
        <w:rPr>
          <w:rFonts w:ascii="Arial" w:hAnsi="Arial" w:cs="Traditional Arabic"/>
          <w:sz w:val="36"/>
          <w:szCs w:val="36"/>
          <w:rtl/>
        </w:rPr>
        <w:t>؛ فدخلنا في برامج مختلفة</w:t>
      </w:r>
      <w:r w:rsidR="004C5182">
        <w:rPr>
          <w:rFonts w:ascii="Arial" w:hAnsi="Arial" w:cs="Traditional Arabic" w:hint="cs"/>
          <w:sz w:val="36"/>
          <w:szCs w:val="36"/>
          <w:rtl/>
        </w:rPr>
        <w:t xml:space="preserve"> </w:t>
      </w:r>
      <w:r w:rsidRPr="004B0C1F">
        <w:rPr>
          <w:rFonts w:ascii="Arial" w:hAnsi="Arial" w:cs="Traditional Arabic"/>
          <w:sz w:val="36"/>
          <w:szCs w:val="36"/>
          <w:rtl/>
        </w:rPr>
        <w:t>، وكانوا يوزعون كتاب</w:t>
      </w:r>
      <w:r w:rsidR="004C5182">
        <w:rPr>
          <w:rFonts w:ascii="Arial" w:hAnsi="Arial" w:cs="Traditional Arabic" w:hint="cs"/>
          <w:sz w:val="36"/>
          <w:szCs w:val="36"/>
          <w:rtl/>
        </w:rPr>
        <w:t xml:space="preserve"> : </w:t>
      </w:r>
      <w:r w:rsidRPr="004B0C1F">
        <w:rPr>
          <w:rFonts w:ascii="Arial" w:hAnsi="Arial" w:cs="Traditional Arabic"/>
          <w:sz w:val="36"/>
          <w:szCs w:val="36"/>
          <w:rtl/>
        </w:rPr>
        <w:t>(</w:t>
      </w:r>
      <w:r w:rsidR="004C5182">
        <w:rPr>
          <w:rFonts w:ascii="Arial" w:hAnsi="Arial" w:cs="Traditional Arabic" w:hint="cs"/>
          <w:sz w:val="36"/>
          <w:szCs w:val="36"/>
          <w:rtl/>
        </w:rPr>
        <w:t xml:space="preserve"> </w:t>
      </w:r>
      <w:r w:rsidRPr="004B0C1F">
        <w:rPr>
          <w:rFonts w:ascii="Arial" w:hAnsi="Arial" w:cs="Traditional Arabic"/>
          <w:sz w:val="36"/>
          <w:szCs w:val="36"/>
          <w:rtl/>
        </w:rPr>
        <w:t>الكواشف الجلية في كفر الدولة السعودية</w:t>
      </w:r>
      <w:r w:rsidR="004C5182">
        <w:rPr>
          <w:rFonts w:ascii="Arial" w:hAnsi="Arial" w:cs="Traditional Arabic" w:hint="cs"/>
          <w:sz w:val="36"/>
          <w:szCs w:val="36"/>
          <w:rtl/>
        </w:rPr>
        <w:t xml:space="preserve"> </w:t>
      </w:r>
      <w:r w:rsidRPr="004B0C1F">
        <w:rPr>
          <w:rFonts w:ascii="Arial" w:hAnsi="Arial" w:cs="Traditional Arabic"/>
          <w:sz w:val="36"/>
          <w:szCs w:val="36"/>
          <w:rtl/>
        </w:rPr>
        <w:t>)</w:t>
      </w:r>
      <w:r w:rsidR="004C5182">
        <w:rPr>
          <w:rFonts w:ascii="Arial" w:hAnsi="Arial" w:cs="Traditional Arabic" w:hint="cs"/>
          <w:sz w:val="36"/>
          <w:szCs w:val="36"/>
          <w:rtl/>
        </w:rPr>
        <w:t xml:space="preserve"> ،</w:t>
      </w:r>
      <w:r w:rsidRPr="004B0C1F">
        <w:rPr>
          <w:rFonts w:ascii="Arial" w:hAnsi="Arial" w:cs="Traditional Arabic"/>
          <w:sz w:val="36"/>
          <w:szCs w:val="36"/>
        </w:rPr>
        <w:t xml:space="preserve"> </w:t>
      </w:r>
      <w:r w:rsidRPr="004B0C1F">
        <w:rPr>
          <w:rFonts w:ascii="Arial" w:hAnsi="Arial" w:cs="Traditional Arabic"/>
          <w:sz w:val="36"/>
          <w:szCs w:val="36"/>
          <w:rtl/>
        </w:rPr>
        <w:t>ويوصون بقراءته</w:t>
      </w:r>
      <w:r w:rsidR="004C5182">
        <w:rPr>
          <w:rFonts w:ascii="Arial" w:hAnsi="Arial" w:cs="Traditional Arabic" w:hint="cs"/>
          <w:sz w:val="36"/>
          <w:szCs w:val="36"/>
          <w:rtl/>
        </w:rPr>
        <w:t xml:space="preserve"> </w:t>
      </w:r>
      <w:r w:rsidRPr="004B0C1F">
        <w:rPr>
          <w:rFonts w:ascii="Arial" w:hAnsi="Arial" w:cs="Traditional Arabic"/>
          <w:sz w:val="36"/>
          <w:szCs w:val="36"/>
          <w:rtl/>
        </w:rPr>
        <w:t>؛ فقرأناه حتى رسخ في أذهاننا</w:t>
      </w:r>
      <w:r w:rsidR="004C5182">
        <w:rPr>
          <w:rFonts w:ascii="Arial" w:hAnsi="Arial" w:cs="Traditional Arabic" w:hint="cs"/>
          <w:sz w:val="36"/>
          <w:szCs w:val="36"/>
          <w:rtl/>
        </w:rPr>
        <w:t xml:space="preserve"> </w:t>
      </w:r>
      <w:r w:rsidRPr="004B0C1F">
        <w:rPr>
          <w:rFonts w:ascii="Arial" w:hAnsi="Arial" w:cs="Traditional Arabic"/>
          <w:sz w:val="36"/>
          <w:szCs w:val="36"/>
          <w:rtl/>
        </w:rPr>
        <w:t>"</w:t>
      </w:r>
      <w:r w:rsidRPr="00D21B22">
        <w:rPr>
          <w:rFonts w:ascii="Arial" w:hAnsi="Arial" w:cs="Traditional Arabic"/>
          <w:sz w:val="36"/>
          <w:szCs w:val="36"/>
          <w:vertAlign w:val="superscript"/>
          <w:rtl/>
        </w:rPr>
        <w:t>(</w:t>
      </w:r>
      <w:r w:rsidR="00D21B22">
        <w:rPr>
          <w:rStyle w:val="a4"/>
          <w:rFonts w:ascii="Arial" w:hAnsi="Arial"/>
          <w:sz w:val="36"/>
          <w:szCs w:val="36"/>
          <w:rtl/>
        </w:rPr>
        <w:footnoteReference w:id="435"/>
      </w:r>
      <w:r w:rsidRPr="00D21B22">
        <w:rPr>
          <w:rFonts w:ascii="Arial" w:hAnsi="Arial" w:cs="Traditional Arabic"/>
          <w:sz w:val="36"/>
          <w:szCs w:val="36"/>
          <w:vertAlign w:val="superscript"/>
          <w:rtl/>
        </w:rPr>
        <w:t>)</w:t>
      </w:r>
      <w:r w:rsidR="004C5182" w:rsidRPr="004C5182">
        <w:rPr>
          <w:rFonts w:ascii="Arial" w:hAnsi="Arial" w:cs="Traditional Arabic" w:hint="cs"/>
          <w:sz w:val="36"/>
          <w:szCs w:val="36"/>
          <w:rtl/>
        </w:rPr>
        <w:t xml:space="preserve"> </w:t>
      </w:r>
      <w:r w:rsidRPr="004B0C1F">
        <w:rPr>
          <w:rFonts w:ascii="Arial" w:hAnsi="Arial" w:cs="Traditional Arabic"/>
          <w:sz w:val="36"/>
          <w:szCs w:val="36"/>
          <w:rtl/>
        </w:rPr>
        <w:t>.</w:t>
      </w:r>
    </w:p>
    <w:p w:rsidR="009B2363" w:rsidRPr="004B0C1F" w:rsidRDefault="009B2363" w:rsidP="00D21B22">
      <w:pPr>
        <w:widowControl w:val="0"/>
        <w:spacing w:after="0" w:line="240" w:lineRule="auto"/>
        <w:ind w:left="-7"/>
        <w:jc w:val="both"/>
        <w:rPr>
          <w:rFonts w:ascii="Arial" w:hAnsi="Arial" w:cs="Traditional Arabic"/>
          <w:sz w:val="36"/>
          <w:szCs w:val="36"/>
          <w:rtl/>
        </w:rPr>
      </w:pPr>
    </w:p>
    <w:p w:rsidR="00DA59D7" w:rsidRDefault="00DA59D7" w:rsidP="00890284">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rPr>
        <w:lastRenderedPageBreak/>
        <w:t xml:space="preserve">يقول الرشود </w:t>
      </w:r>
      <w:r w:rsidR="004C5182">
        <w:rPr>
          <w:rFonts w:ascii="Arial" w:hAnsi="Arial" w:cs="Traditional Arabic" w:hint="cs"/>
          <w:sz w:val="36"/>
          <w:szCs w:val="36"/>
          <w:rtl/>
        </w:rPr>
        <w:t>-</w:t>
      </w:r>
      <w:r w:rsidRPr="004B0C1F">
        <w:rPr>
          <w:rFonts w:ascii="Arial" w:hAnsi="Arial" w:cs="Traditional Arabic"/>
          <w:sz w:val="36"/>
          <w:szCs w:val="36"/>
          <w:rtl/>
        </w:rPr>
        <w:t xml:space="preserve"> وهو عضو اللجنة الشرعية لما يسمى بتنظيم القاعدة في جزيرة العرب </w:t>
      </w:r>
      <w:r w:rsidR="004C5182">
        <w:rPr>
          <w:rFonts w:ascii="Arial" w:hAnsi="Arial" w:cs="Traditional Arabic" w:hint="cs"/>
          <w:sz w:val="36"/>
          <w:szCs w:val="36"/>
          <w:rtl/>
        </w:rPr>
        <w:t>،</w:t>
      </w:r>
      <w:r w:rsidRPr="004B0C1F">
        <w:rPr>
          <w:rFonts w:ascii="Arial" w:hAnsi="Arial" w:cs="Traditional Arabic"/>
          <w:sz w:val="36"/>
          <w:szCs w:val="36"/>
          <w:rtl/>
        </w:rPr>
        <w:t xml:space="preserve"> وهو ينقل تجربته في  الفكر الخارجي</w:t>
      </w:r>
      <w:r w:rsidR="004C5182">
        <w:rPr>
          <w:rFonts w:ascii="Arial" w:hAnsi="Arial" w:cs="Traditional Arabic" w:hint="cs"/>
          <w:sz w:val="36"/>
          <w:szCs w:val="36"/>
          <w:rtl/>
        </w:rPr>
        <w:t xml:space="preserve"> ،</w:t>
      </w:r>
      <w:r w:rsidRPr="004B0C1F">
        <w:rPr>
          <w:rFonts w:ascii="Arial" w:hAnsi="Arial" w:cs="Traditional Arabic"/>
          <w:sz w:val="36"/>
          <w:szCs w:val="36"/>
          <w:rtl/>
        </w:rPr>
        <w:t xml:space="preserve"> يخبر عن حوار جرى له مع رفيق له</w:t>
      </w:r>
      <w:r w:rsidR="004C5182">
        <w:rPr>
          <w:rFonts w:ascii="Arial" w:hAnsi="Arial" w:cs="Traditional Arabic" w:hint="cs"/>
          <w:sz w:val="36"/>
          <w:szCs w:val="36"/>
          <w:rtl/>
        </w:rPr>
        <w:t xml:space="preserve"> : "</w:t>
      </w:r>
      <w:r w:rsidRPr="004B0C1F">
        <w:rPr>
          <w:rFonts w:ascii="Arial" w:hAnsi="Arial" w:cs="Traditional Arabic"/>
          <w:sz w:val="36"/>
          <w:szCs w:val="36"/>
          <w:rtl/>
        </w:rPr>
        <w:t xml:space="preserve"> </w:t>
      </w:r>
      <w:r w:rsidRPr="004B0C1F">
        <w:rPr>
          <w:rFonts w:ascii="Arial" w:hAnsi="Arial" w:cs="Traditional Arabic"/>
          <w:sz w:val="36"/>
          <w:szCs w:val="36"/>
          <w:rtl/>
          <w:lang w:bidi="ar-JO"/>
        </w:rPr>
        <w:t>فقلت له</w:t>
      </w:r>
      <w:r w:rsidR="004C5182">
        <w:rPr>
          <w:rFonts w:ascii="Arial" w:hAnsi="Arial" w:cs="Traditional Arabic" w:hint="cs"/>
          <w:sz w:val="36"/>
          <w:szCs w:val="36"/>
          <w:rtl/>
          <w:lang w:bidi="ar-JO"/>
        </w:rPr>
        <w:t xml:space="preserve"> </w:t>
      </w:r>
      <w:r w:rsidR="004C5182">
        <w:rPr>
          <w:rFonts w:ascii="Arial" w:hAnsi="Arial" w:cs="Traditional Arabic"/>
          <w:sz w:val="36"/>
          <w:szCs w:val="36"/>
          <w:rtl/>
          <w:lang w:bidi="ar-JO"/>
        </w:rPr>
        <w:t>: هل تعرف شيئ</w:t>
      </w:r>
      <w:r w:rsidR="004C5182">
        <w:rPr>
          <w:rFonts w:ascii="Arial" w:hAnsi="Arial" w:cs="Traditional Arabic" w:hint="cs"/>
          <w:sz w:val="36"/>
          <w:szCs w:val="36"/>
          <w:rtl/>
          <w:lang w:bidi="ar-JO"/>
        </w:rPr>
        <w:t>ً</w:t>
      </w:r>
      <w:r w:rsidR="004C5182">
        <w:rPr>
          <w:rFonts w:ascii="Arial" w:hAnsi="Arial" w:cs="Traditional Arabic"/>
          <w:sz w:val="36"/>
          <w:szCs w:val="36"/>
          <w:rtl/>
          <w:lang w:bidi="ar-JO"/>
        </w:rPr>
        <w:t>ا</w:t>
      </w:r>
      <w:r w:rsidRPr="004B0C1F">
        <w:rPr>
          <w:rFonts w:ascii="Arial" w:hAnsi="Arial" w:cs="Traditional Arabic"/>
          <w:sz w:val="36"/>
          <w:szCs w:val="36"/>
          <w:rtl/>
          <w:lang w:bidi="ar-JO"/>
        </w:rPr>
        <w:t xml:space="preserve"> عن كتب الشيخ الأسير أبي محمد المقدسي</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فقال</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أسمع عنها </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ولكني لا أقرأ </w:t>
      </w:r>
      <w:r w:rsidRPr="004B0C1F">
        <w:rPr>
          <w:rFonts w:ascii="Arial" w:hAnsi="Arial" w:cs="Traditional Arabic"/>
          <w:sz w:val="36"/>
          <w:szCs w:val="36"/>
          <w:rtl/>
        </w:rPr>
        <w:t>فيها</w:t>
      </w:r>
      <w:r w:rsidR="004C5182">
        <w:rPr>
          <w:rFonts w:ascii="Arial" w:hAnsi="Arial" w:cs="Traditional Arabic" w:hint="cs"/>
          <w:sz w:val="36"/>
          <w:szCs w:val="36"/>
          <w:rtl/>
        </w:rPr>
        <w:t xml:space="preserve"> ؛</w:t>
      </w:r>
      <w:r w:rsidRPr="004B0C1F">
        <w:rPr>
          <w:rFonts w:ascii="Arial" w:hAnsi="Arial" w:cs="Traditional Arabic"/>
          <w:sz w:val="36"/>
          <w:szCs w:val="36"/>
          <w:rtl/>
          <w:lang w:bidi="ar-JO"/>
        </w:rPr>
        <w:t xml:space="preserve"> فقلت له</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إذاً</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لي طلب واحد </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وهو أن تقرأ أحد كتب الشيخ النفيسة</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w:t>
      </w:r>
      <w:r w:rsidR="004C5182">
        <w:rPr>
          <w:rFonts w:ascii="Arial" w:hAnsi="Arial" w:cs="Traditional Arabic" w:hint="cs"/>
          <w:sz w:val="36"/>
          <w:szCs w:val="36"/>
          <w:rtl/>
          <w:lang w:bidi="ar-JO"/>
        </w:rPr>
        <w:t xml:space="preserve">          </w:t>
      </w:r>
      <w:r w:rsidRPr="004B0C1F">
        <w:rPr>
          <w:rFonts w:ascii="Arial" w:hAnsi="Arial" w:cs="Traditional Arabic"/>
          <w:sz w:val="36"/>
          <w:szCs w:val="36"/>
          <w:rtl/>
        </w:rPr>
        <w:t>(</w:t>
      </w:r>
      <w:r w:rsidR="004C5182">
        <w:rPr>
          <w:rFonts w:ascii="Arial" w:hAnsi="Arial" w:cs="Traditional Arabic" w:hint="cs"/>
          <w:sz w:val="36"/>
          <w:szCs w:val="36"/>
          <w:rtl/>
        </w:rPr>
        <w:t xml:space="preserve"> </w:t>
      </w:r>
      <w:r w:rsidRPr="004B0C1F">
        <w:rPr>
          <w:rFonts w:ascii="Arial" w:hAnsi="Arial" w:cs="Traditional Arabic"/>
          <w:sz w:val="36"/>
          <w:szCs w:val="36"/>
          <w:rtl/>
          <w:lang w:bidi="ar-JO"/>
        </w:rPr>
        <w:t>الكواشف الجليّة في كفر الدولة السعودية</w:t>
      </w:r>
      <w:r w:rsidR="004C5182">
        <w:rPr>
          <w:rFonts w:ascii="Arial" w:hAnsi="Arial" w:cs="Traditional Arabic" w:hint="cs"/>
          <w:sz w:val="36"/>
          <w:szCs w:val="36"/>
          <w:rtl/>
          <w:lang w:bidi="ar-JO"/>
        </w:rPr>
        <w:t xml:space="preserve"> </w:t>
      </w:r>
      <w:r w:rsidRPr="004B0C1F">
        <w:rPr>
          <w:rFonts w:ascii="Arial" w:hAnsi="Arial" w:cs="Traditional Arabic"/>
          <w:sz w:val="36"/>
          <w:szCs w:val="36"/>
          <w:rtl/>
        </w:rPr>
        <w:t>)</w:t>
      </w:r>
      <w:r w:rsidRPr="004B0C1F">
        <w:rPr>
          <w:rFonts w:ascii="Arial" w:hAnsi="Arial" w:cs="Traditional Arabic"/>
          <w:sz w:val="36"/>
          <w:szCs w:val="36"/>
          <w:rtl/>
          <w:lang w:bidi="ar-JO"/>
        </w:rPr>
        <w:t xml:space="preserve"> </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ثم نتناقش وإياك بعد ذلك في مضمونه</w:t>
      </w:r>
      <w:r w:rsidR="004C5182">
        <w:rPr>
          <w:rFonts w:ascii="Arial" w:hAnsi="Arial" w:cs="Traditional Arabic" w:hint="cs"/>
          <w:sz w:val="36"/>
          <w:szCs w:val="36"/>
          <w:rtl/>
          <w:lang w:bidi="ar-JO"/>
        </w:rPr>
        <w:t xml:space="preserve"> </w:t>
      </w:r>
      <w:r w:rsidR="004C5182">
        <w:rPr>
          <w:rFonts w:ascii="Arial" w:hAnsi="Arial" w:cs="Traditional Arabic" w:hint="cs"/>
          <w:sz w:val="36"/>
          <w:szCs w:val="36"/>
          <w:rtl/>
        </w:rPr>
        <w:t>؛</w:t>
      </w:r>
      <w:r w:rsidRPr="004B0C1F">
        <w:rPr>
          <w:rFonts w:ascii="Arial" w:hAnsi="Arial" w:cs="Traditional Arabic"/>
          <w:sz w:val="36"/>
          <w:szCs w:val="36"/>
          <w:rtl/>
        </w:rPr>
        <w:t xml:space="preserve"> </w:t>
      </w:r>
      <w:r w:rsidRPr="004B0C1F">
        <w:rPr>
          <w:rFonts w:ascii="Arial" w:hAnsi="Arial" w:cs="Traditional Arabic"/>
          <w:sz w:val="36"/>
          <w:szCs w:val="36"/>
          <w:rtl/>
          <w:lang w:bidi="ar-JO"/>
        </w:rPr>
        <w:t>فما كان فيه من حقٍ يوافق الكتاب والسنّة قبلناه</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وما كان فيه خلاف ذلك رددناه</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وأنكرناه</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وحذرنا منه</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فأخذ الأخ يتململ ويتضايق </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ويبدي عدم استعداده لذلك</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شعرت حينها بأن ذلك التضايق من آثار تضليل أئمة الافتراء والتضليل في هذا الزمان</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الذين يحاولون صرف الناس عن علماء الملَّة</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وكتبهم</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ويلصقون بهم ما ليس فيهم</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لتنفير الناس عن مظان الحق</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ومواطنه</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فحسبنا الله ونعم الوكيل</w:t>
      </w:r>
      <w:r w:rsid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r w:rsidRPr="004C5182">
        <w:rPr>
          <w:rFonts w:ascii="Arial" w:hAnsi="Arial" w:cs="Traditional Arabic"/>
          <w:sz w:val="36"/>
          <w:szCs w:val="36"/>
          <w:vertAlign w:val="superscript"/>
          <w:rtl/>
          <w:lang w:bidi="ar-JO"/>
        </w:rPr>
        <w:t>(</w:t>
      </w:r>
      <w:r w:rsidR="00890284">
        <w:rPr>
          <w:rStyle w:val="a4"/>
          <w:rFonts w:ascii="Arial" w:hAnsi="Arial"/>
          <w:sz w:val="36"/>
          <w:szCs w:val="36"/>
          <w:rtl/>
          <w:lang w:bidi="ar-JO"/>
        </w:rPr>
        <w:footnoteReference w:id="436"/>
      </w:r>
      <w:r w:rsidRPr="004C5182">
        <w:rPr>
          <w:rFonts w:ascii="Arial" w:hAnsi="Arial" w:cs="Traditional Arabic"/>
          <w:sz w:val="36"/>
          <w:szCs w:val="36"/>
          <w:vertAlign w:val="superscript"/>
          <w:rtl/>
          <w:lang w:bidi="ar-JO"/>
        </w:rPr>
        <w:t>)</w:t>
      </w:r>
      <w:r w:rsidR="004C5182" w:rsidRPr="004C5182">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p>
    <w:p w:rsidR="009B2363" w:rsidRDefault="009B2363" w:rsidP="00890284">
      <w:pPr>
        <w:widowControl w:val="0"/>
        <w:spacing w:after="0" w:line="240" w:lineRule="auto"/>
        <w:ind w:left="-7"/>
        <w:jc w:val="both"/>
        <w:rPr>
          <w:rFonts w:ascii="Arial" w:hAnsi="Arial" w:cs="Traditional Arabic"/>
          <w:sz w:val="36"/>
          <w:szCs w:val="36"/>
          <w:rtl/>
          <w:lang w:bidi="ar-JO"/>
        </w:rPr>
      </w:pPr>
    </w:p>
    <w:p w:rsidR="004C5182" w:rsidRDefault="00DA59D7" w:rsidP="009C14C1">
      <w:pPr>
        <w:pStyle w:val="af0"/>
        <w:widowControl w:val="0"/>
        <w:numPr>
          <w:ilvl w:val="0"/>
          <w:numId w:val="3"/>
        </w:numPr>
        <w:spacing w:after="0" w:line="240" w:lineRule="auto"/>
        <w:jc w:val="both"/>
        <w:rPr>
          <w:rFonts w:ascii="Arial" w:hAnsi="Arial" w:cs="Traditional Arabic"/>
          <w:sz w:val="36"/>
          <w:szCs w:val="36"/>
        </w:rPr>
      </w:pPr>
      <w:r w:rsidRPr="004C5182">
        <w:rPr>
          <w:rFonts w:ascii="Arial" w:hAnsi="Arial" w:cs="Traditional Arabic"/>
          <w:sz w:val="36"/>
          <w:szCs w:val="36"/>
          <w:rtl/>
        </w:rPr>
        <w:t xml:space="preserve"> أن المذكور له منزلة ومكانة عظيمة </w:t>
      </w:r>
      <w:r w:rsidR="004C5182">
        <w:rPr>
          <w:rFonts w:ascii="Arial" w:hAnsi="Arial" w:cs="Traditional Arabic" w:hint="cs"/>
          <w:sz w:val="36"/>
          <w:szCs w:val="36"/>
          <w:rtl/>
        </w:rPr>
        <w:t xml:space="preserve">، </w:t>
      </w:r>
      <w:r w:rsidRPr="004C5182">
        <w:rPr>
          <w:rFonts w:ascii="Arial" w:hAnsi="Arial" w:cs="Traditional Arabic"/>
          <w:sz w:val="36"/>
          <w:szCs w:val="36"/>
          <w:rtl/>
        </w:rPr>
        <w:t>في قلوب منظري الفكر الحروري في بلادنا</w:t>
      </w:r>
      <w:r w:rsidR="004C5182">
        <w:rPr>
          <w:rFonts w:ascii="Arial" w:hAnsi="Arial" w:cs="Traditional Arabic" w:hint="cs"/>
          <w:sz w:val="36"/>
          <w:szCs w:val="36"/>
          <w:rtl/>
        </w:rPr>
        <w:t xml:space="preserve"> .</w:t>
      </w:r>
    </w:p>
    <w:p w:rsidR="00DA59D7" w:rsidRDefault="00DA59D7" w:rsidP="00890284">
      <w:pPr>
        <w:widowControl w:val="0"/>
        <w:spacing w:after="0" w:line="240" w:lineRule="auto"/>
        <w:ind w:left="-7"/>
        <w:jc w:val="both"/>
        <w:rPr>
          <w:rFonts w:ascii="Arial" w:hAnsi="Arial" w:cs="Traditional Arabic"/>
          <w:sz w:val="36"/>
          <w:szCs w:val="36"/>
          <w:rtl/>
        </w:rPr>
      </w:pPr>
      <w:r w:rsidRPr="004C5182">
        <w:rPr>
          <w:rFonts w:ascii="Arial" w:hAnsi="Arial" w:cs="Traditional Arabic"/>
          <w:sz w:val="36"/>
          <w:szCs w:val="36"/>
          <w:rtl/>
        </w:rPr>
        <w:t xml:space="preserve"> يقول ناصر الفهد</w:t>
      </w:r>
      <w:r w:rsidR="004C5182">
        <w:rPr>
          <w:rFonts w:ascii="Arial" w:hAnsi="Arial" w:cs="Traditional Arabic" w:hint="cs"/>
          <w:sz w:val="36"/>
          <w:szCs w:val="36"/>
          <w:rtl/>
        </w:rPr>
        <w:t xml:space="preserve"> </w:t>
      </w:r>
      <w:r w:rsidRPr="004C5182">
        <w:rPr>
          <w:rFonts w:ascii="Arial" w:hAnsi="Arial" w:cs="Traditional Arabic"/>
          <w:sz w:val="36"/>
          <w:szCs w:val="36"/>
          <w:rtl/>
        </w:rPr>
        <w:t>: "</w:t>
      </w:r>
      <w:r w:rsidR="004C5182">
        <w:rPr>
          <w:rFonts w:ascii="Arial" w:hAnsi="Arial" w:cs="Traditional Arabic" w:hint="cs"/>
          <w:sz w:val="36"/>
          <w:szCs w:val="36"/>
          <w:rtl/>
        </w:rPr>
        <w:t xml:space="preserve"> </w:t>
      </w:r>
      <w:r w:rsidRPr="004C5182">
        <w:rPr>
          <w:rFonts w:ascii="Arial" w:hAnsi="Arial" w:cs="Traditional Arabic"/>
          <w:sz w:val="36"/>
          <w:szCs w:val="36"/>
          <w:rtl/>
        </w:rPr>
        <w:t xml:space="preserve">أبو محمد المقدسي </w:t>
      </w:r>
      <w:r w:rsidR="004C5182">
        <w:rPr>
          <w:rFonts w:ascii="Arial" w:hAnsi="Arial" w:cs="Traditional Arabic" w:hint="cs"/>
          <w:sz w:val="36"/>
          <w:szCs w:val="36"/>
          <w:rtl/>
        </w:rPr>
        <w:t xml:space="preserve">: </w:t>
      </w:r>
      <w:r w:rsidRPr="004C5182">
        <w:rPr>
          <w:rFonts w:ascii="Arial" w:hAnsi="Arial" w:cs="Traditional Arabic"/>
          <w:sz w:val="36"/>
          <w:szCs w:val="36"/>
          <w:rtl/>
        </w:rPr>
        <w:t xml:space="preserve">هو من </w:t>
      </w:r>
      <w:proofErr w:type="spellStart"/>
      <w:r w:rsidRPr="004C5182">
        <w:rPr>
          <w:rFonts w:ascii="Arial" w:hAnsi="Arial" w:cs="Traditional Arabic"/>
          <w:sz w:val="36"/>
          <w:szCs w:val="36"/>
          <w:rtl/>
        </w:rPr>
        <w:t>الصادعين</w:t>
      </w:r>
      <w:proofErr w:type="spellEnd"/>
      <w:r w:rsidRPr="004C5182">
        <w:rPr>
          <w:rFonts w:ascii="Arial" w:hAnsi="Arial" w:cs="Traditional Arabic"/>
          <w:sz w:val="36"/>
          <w:szCs w:val="36"/>
          <w:rtl/>
        </w:rPr>
        <w:t xml:space="preserve"> بالحق</w:t>
      </w:r>
      <w:r w:rsidR="004C5182">
        <w:rPr>
          <w:rFonts w:ascii="Arial" w:hAnsi="Arial" w:cs="Traditional Arabic" w:hint="cs"/>
          <w:sz w:val="36"/>
          <w:szCs w:val="36"/>
          <w:rtl/>
        </w:rPr>
        <w:t xml:space="preserve"> ، </w:t>
      </w:r>
      <w:r w:rsidRPr="004C5182">
        <w:rPr>
          <w:rFonts w:ascii="Arial" w:hAnsi="Arial" w:cs="Traditional Arabic"/>
          <w:sz w:val="36"/>
          <w:szCs w:val="36"/>
          <w:rtl/>
        </w:rPr>
        <w:t xml:space="preserve">وممن اعتنى بالتوحيد </w:t>
      </w:r>
      <w:r w:rsidR="004C5182">
        <w:rPr>
          <w:rFonts w:ascii="Arial" w:hAnsi="Arial" w:cs="Traditional Arabic" w:hint="cs"/>
          <w:sz w:val="36"/>
          <w:szCs w:val="36"/>
          <w:rtl/>
        </w:rPr>
        <w:lastRenderedPageBreak/>
        <w:t xml:space="preserve">، </w:t>
      </w:r>
      <w:r w:rsidRPr="004C5182">
        <w:rPr>
          <w:rFonts w:ascii="Arial" w:hAnsi="Arial" w:cs="Traditional Arabic"/>
          <w:sz w:val="36"/>
          <w:szCs w:val="36"/>
          <w:rtl/>
        </w:rPr>
        <w:t xml:space="preserve">والبراءة من الطواغيت </w:t>
      </w:r>
      <w:r w:rsidR="004C5182">
        <w:rPr>
          <w:rFonts w:ascii="Arial" w:hAnsi="Arial" w:cs="Traditional Arabic" w:hint="cs"/>
          <w:sz w:val="36"/>
          <w:szCs w:val="36"/>
          <w:rtl/>
        </w:rPr>
        <w:t xml:space="preserve">، </w:t>
      </w:r>
      <w:r w:rsidRPr="004C5182">
        <w:rPr>
          <w:rFonts w:ascii="Arial" w:hAnsi="Arial" w:cs="Traditional Arabic"/>
          <w:sz w:val="36"/>
          <w:szCs w:val="36"/>
          <w:rtl/>
        </w:rPr>
        <w:t>قولا</w:t>
      </w:r>
      <w:r w:rsidR="004C5182">
        <w:rPr>
          <w:rFonts w:ascii="Arial" w:hAnsi="Arial" w:cs="Traditional Arabic" w:hint="cs"/>
          <w:sz w:val="36"/>
          <w:szCs w:val="36"/>
          <w:rtl/>
        </w:rPr>
        <w:t>ً</w:t>
      </w:r>
      <w:r w:rsidRPr="004C5182">
        <w:rPr>
          <w:rFonts w:ascii="Arial" w:hAnsi="Arial" w:cs="Traditional Arabic"/>
          <w:sz w:val="36"/>
          <w:szCs w:val="36"/>
          <w:rtl/>
        </w:rPr>
        <w:t xml:space="preserve"> وعملا</w:t>
      </w:r>
      <w:r w:rsidR="004C5182">
        <w:rPr>
          <w:rFonts w:ascii="Arial" w:hAnsi="Arial" w:cs="Traditional Arabic" w:hint="cs"/>
          <w:sz w:val="36"/>
          <w:szCs w:val="36"/>
          <w:rtl/>
        </w:rPr>
        <w:t xml:space="preserve">ً </w:t>
      </w:r>
      <w:r w:rsidRPr="004C5182">
        <w:rPr>
          <w:rFonts w:ascii="Arial" w:hAnsi="Arial" w:cs="Traditional Arabic"/>
          <w:sz w:val="36"/>
          <w:szCs w:val="36"/>
          <w:rtl/>
        </w:rPr>
        <w:t>، وقد افتروا على كثيرين غيره</w:t>
      </w:r>
      <w:r w:rsidR="004C5182">
        <w:rPr>
          <w:rFonts w:ascii="Arial" w:hAnsi="Arial" w:cs="Traditional Arabic" w:hint="cs"/>
          <w:sz w:val="36"/>
          <w:szCs w:val="36"/>
          <w:rtl/>
        </w:rPr>
        <w:t xml:space="preserve"> ؛</w:t>
      </w:r>
      <w:r w:rsidRPr="004C5182">
        <w:rPr>
          <w:rFonts w:ascii="Arial" w:hAnsi="Arial" w:cs="Traditional Arabic"/>
          <w:sz w:val="36"/>
          <w:szCs w:val="36"/>
          <w:rtl/>
        </w:rPr>
        <w:t xml:space="preserve"> فرموهم كذب</w:t>
      </w:r>
      <w:r w:rsidR="004C5182">
        <w:rPr>
          <w:rFonts w:ascii="Arial" w:hAnsi="Arial" w:cs="Traditional Arabic" w:hint="cs"/>
          <w:sz w:val="36"/>
          <w:szCs w:val="36"/>
          <w:rtl/>
        </w:rPr>
        <w:t>ً</w:t>
      </w:r>
      <w:r w:rsidRPr="004C5182">
        <w:rPr>
          <w:rFonts w:ascii="Arial" w:hAnsi="Arial" w:cs="Traditional Arabic"/>
          <w:sz w:val="36"/>
          <w:szCs w:val="36"/>
          <w:rtl/>
        </w:rPr>
        <w:t>ا وبهتان</w:t>
      </w:r>
      <w:r w:rsidR="004C5182">
        <w:rPr>
          <w:rFonts w:ascii="Arial" w:hAnsi="Arial" w:cs="Traditional Arabic" w:hint="cs"/>
          <w:sz w:val="36"/>
          <w:szCs w:val="36"/>
          <w:rtl/>
        </w:rPr>
        <w:t>ً</w:t>
      </w:r>
      <w:r w:rsidRPr="004C5182">
        <w:rPr>
          <w:rFonts w:ascii="Arial" w:hAnsi="Arial" w:cs="Traditional Arabic"/>
          <w:sz w:val="36"/>
          <w:szCs w:val="36"/>
          <w:rtl/>
        </w:rPr>
        <w:t xml:space="preserve">ا بأنهم من الغلاة </w:t>
      </w:r>
      <w:proofErr w:type="spellStart"/>
      <w:r w:rsidRPr="004C5182">
        <w:rPr>
          <w:rFonts w:ascii="Arial" w:hAnsi="Arial" w:cs="Traditional Arabic"/>
          <w:sz w:val="36"/>
          <w:szCs w:val="36"/>
          <w:rtl/>
        </w:rPr>
        <w:t>والخوراج</w:t>
      </w:r>
      <w:proofErr w:type="spellEnd"/>
      <w:r w:rsidRPr="004C5182">
        <w:rPr>
          <w:rFonts w:ascii="Arial" w:hAnsi="Arial" w:cs="Traditional Arabic"/>
          <w:sz w:val="36"/>
          <w:szCs w:val="36"/>
          <w:rtl/>
        </w:rPr>
        <w:t xml:space="preserve"> ، وهو سلاح الجبناء ، وقد ر</w:t>
      </w:r>
      <w:r w:rsidR="004C5182">
        <w:rPr>
          <w:rFonts w:ascii="Arial" w:hAnsi="Arial" w:cs="Traditional Arabic" w:hint="cs"/>
          <w:sz w:val="36"/>
          <w:szCs w:val="36"/>
          <w:rtl/>
        </w:rPr>
        <w:t>ُ</w:t>
      </w:r>
      <w:r w:rsidRPr="004C5182">
        <w:rPr>
          <w:rFonts w:ascii="Arial" w:hAnsi="Arial" w:cs="Traditional Arabic"/>
          <w:sz w:val="36"/>
          <w:szCs w:val="36"/>
          <w:rtl/>
        </w:rPr>
        <w:t>مي أئمة الدعوة بذلك ،</w:t>
      </w:r>
      <w:r w:rsidR="004C5182">
        <w:rPr>
          <w:rFonts w:ascii="Arial" w:hAnsi="Arial" w:cs="Traditional Arabic" w:hint="cs"/>
          <w:sz w:val="36"/>
          <w:szCs w:val="36"/>
          <w:rtl/>
        </w:rPr>
        <w:t xml:space="preserve">         </w:t>
      </w:r>
      <w:r w:rsidRPr="004C5182">
        <w:rPr>
          <w:rFonts w:ascii="Arial" w:hAnsi="Arial" w:cs="Traditional Arabic"/>
          <w:sz w:val="36"/>
          <w:szCs w:val="36"/>
          <w:rtl/>
        </w:rPr>
        <w:t xml:space="preserve"> والله الموعد</w:t>
      </w:r>
      <w:r w:rsidR="004C5182">
        <w:rPr>
          <w:rFonts w:ascii="Arial" w:hAnsi="Arial" w:cs="Traditional Arabic" w:hint="cs"/>
          <w:sz w:val="36"/>
          <w:szCs w:val="36"/>
          <w:rtl/>
        </w:rPr>
        <w:t xml:space="preserve"> </w:t>
      </w:r>
      <w:r w:rsidRPr="004C5182">
        <w:rPr>
          <w:rFonts w:ascii="Arial" w:hAnsi="Arial" w:cs="Traditional Arabic"/>
          <w:sz w:val="36"/>
          <w:szCs w:val="36"/>
          <w:rtl/>
        </w:rPr>
        <w:t>"</w:t>
      </w:r>
      <w:r w:rsidRPr="004C5182">
        <w:rPr>
          <w:rFonts w:ascii="Arial" w:hAnsi="Arial" w:cs="Traditional Arabic"/>
          <w:sz w:val="36"/>
          <w:szCs w:val="36"/>
          <w:vertAlign w:val="superscript"/>
          <w:rtl/>
        </w:rPr>
        <w:t>(</w:t>
      </w:r>
      <w:r w:rsidR="00890284">
        <w:rPr>
          <w:rStyle w:val="a4"/>
          <w:rFonts w:ascii="Arial" w:hAnsi="Arial"/>
          <w:sz w:val="36"/>
          <w:szCs w:val="36"/>
          <w:rtl/>
        </w:rPr>
        <w:footnoteReference w:id="437"/>
      </w:r>
      <w:r w:rsidRPr="004C5182">
        <w:rPr>
          <w:rFonts w:ascii="Arial" w:hAnsi="Arial" w:cs="Traditional Arabic"/>
          <w:sz w:val="36"/>
          <w:szCs w:val="36"/>
          <w:vertAlign w:val="superscript"/>
          <w:rtl/>
        </w:rPr>
        <w:t>)</w:t>
      </w:r>
      <w:r w:rsidR="004C5182">
        <w:rPr>
          <w:rFonts w:ascii="Arial" w:hAnsi="Arial" w:cs="Traditional Arabic" w:hint="cs"/>
          <w:sz w:val="36"/>
          <w:szCs w:val="36"/>
          <w:rtl/>
        </w:rPr>
        <w:t xml:space="preserve"> ، </w:t>
      </w:r>
      <w:r w:rsidR="00154233" w:rsidRPr="004C5182">
        <w:rPr>
          <w:rFonts w:ascii="Arial" w:hAnsi="Arial" w:cs="Traditional Arabic" w:hint="cs"/>
          <w:sz w:val="36"/>
          <w:szCs w:val="36"/>
          <w:rtl/>
        </w:rPr>
        <w:t>أي والله يأبن الفهد</w:t>
      </w:r>
      <w:r w:rsidR="004C5182">
        <w:rPr>
          <w:rFonts w:ascii="Arial" w:hAnsi="Arial" w:cs="Traditional Arabic" w:hint="cs"/>
          <w:sz w:val="36"/>
          <w:szCs w:val="36"/>
          <w:rtl/>
        </w:rPr>
        <w:t xml:space="preserve"> ،</w:t>
      </w:r>
      <w:r w:rsidR="00154233" w:rsidRPr="004C5182">
        <w:rPr>
          <w:rFonts w:ascii="Arial" w:hAnsi="Arial" w:cs="Traditional Arabic" w:hint="cs"/>
          <w:sz w:val="36"/>
          <w:szCs w:val="36"/>
          <w:rtl/>
        </w:rPr>
        <w:t xml:space="preserve"> عند الله تجتمع الخصوم</w:t>
      </w:r>
      <w:r w:rsidR="004C5182">
        <w:rPr>
          <w:rFonts w:ascii="Arial" w:hAnsi="Arial" w:cs="Traditional Arabic" w:hint="cs"/>
          <w:sz w:val="36"/>
          <w:szCs w:val="36"/>
          <w:rtl/>
        </w:rPr>
        <w:t xml:space="preserve"> .</w:t>
      </w:r>
    </w:p>
    <w:p w:rsidR="009B2363" w:rsidRPr="004C5182" w:rsidRDefault="009B2363" w:rsidP="00890284">
      <w:pPr>
        <w:widowControl w:val="0"/>
        <w:spacing w:after="0" w:line="240" w:lineRule="auto"/>
        <w:ind w:left="-7"/>
        <w:jc w:val="both"/>
        <w:rPr>
          <w:rFonts w:ascii="Arial" w:hAnsi="Arial" w:cs="Traditional Arabic"/>
          <w:sz w:val="36"/>
          <w:szCs w:val="36"/>
          <w:rtl/>
        </w:rPr>
      </w:pP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سئل </w:t>
      </w:r>
      <w:proofErr w:type="spellStart"/>
      <w:r w:rsidRPr="004B0C1F">
        <w:rPr>
          <w:rFonts w:ascii="Arial" w:hAnsi="Arial" w:cs="Traditional Arabic"/>
          <w:sz w:val="36"/>
          <w:szCs w:val="36"/>
          <w:rtl/>
        </w:rPr>
        <w:t>الطويلعي</w:t>
      </w:r>
      <w:proofErr w:type="spellEnd"/>
      <w:r w:rsidR="00A655E2">
        <w:rPr>
          <w:rFonts w:ascii="Arial" w:hAnsi="Arial" w:cs="Traditional Arabic" w:hint="cs"/>
          <w:sz w:val="36"/>
          <w:szCs w:val="36"/>
          <w:rtl/>
        </w:rPr>
        <w:t xml:space="preserve"> عن</w:t>
      </w:r>
      <w:r w:rsidR="004C5182">
        <w:rPr>
          <w:rFonts w:ascii="Arial" w:hAnsi="Arial" w:cs="Traditional Arabic" w:hint="cs"/>
          <w:sz w:val="36"/>
          <w:szCs w:val="36"/>
          <w:rtl/>
        </w:rPr>
        <w:t xml:space="preserve"> </w:t>
      </w:r>
      <w:r w:rsidRPr="004B0C1F">
        <w:rPr>
          <w:rFonts w:ascii="Arial" w:hAnsi="Arial" w:cs="Traditional Arabic"/>
          <w:sz w:val="36"/>
          <w:szCs w:val="36"/>
          <w:rtl/>
        </w:rPr>
        <w:t>: عالم استفدت منه كثير</w:t>
      </w:r>
      <w:r w:rsidR="004C5182">
        <w:rPr>
          <w:rFonts w:ascii="Arial" w:hAnsi="Arial" w:cs="Traditional Arabic" w:hint="cs"/>
          <w:sz w:val="36"/>
          <w:szCs w:val="36"/>
          <w:rtl/>
        </w:rPr>
        <w:t>ً</w:t>
      </w:r>
      <w:r w:rsidRPr="004B0C1F">
        <w:rPr>
          <w:rFonts w:ascii="Arial" w:hAnsi="Arial" w:cs="Traditional Arabic"/>
          <w:sz w:val="36"/>
          <w:szCs w:val="36"/>
          <w:rtl/>
        </w:rPr>
        <w:t xml:space="preserve">ا </w:t>
      </w:r>
      <w:r w:rsidR="004C5182">
        <w:rPr>
          <w:rFonts w:ascii="Arial" w:hAnsi="Arial" w:cs="Traditional Arabic" w:hint="cs"/>
          <w:sz w:val="36"/>
          <w:szCs w:val="36"/>
          <w:rtl/>
        </w:rPr>
        <w:t xml:space="preserve">، </w:t>
      </w:r>
      <w:r w:rsidRPr="004B0C1F">
        <w:rPr>
          <w:rFonts w:ascii="Arial" w:hAnsi="Arial" w:cs="Traditional Arabic"/>
          <w:sz w:val="36"/>
          <w:szCs w:val="36"/>
          <w:rtl/>
        </w:rPr>
        <w:t>وترى فيه القدوة في هذا الزمان</w:t>
      </w:r>
      <w:r w:rsidR="004C5182">
        <w:rPr>
          <w:rFonts w:ascii="Arial" w:hAnsi="Arial" w:cs="Traditional Arabic" w:hint="cs"/>
          <w:sz w:val="36"/>
          <w:szCs w:val="36"/>
          <w:rtl/>
        </w:rPr>
        <w:t xml:space="preserve"> </w:t>
      </w:r>
      <w:r w:rsidRPr="004B0C1F">
        <w:rPr>
          <w:rFonts w:ascii="Arial" w:hAnsi="Arial" w:cs="Traditional Arabic"/>
          <w:sz w:val="36"/>
          <w:szCs w:val="36"/>
          <w:rtl/>
        </w:rPr>
        <w:t xml:space="preserve">؟ </w:t>
      </w:r>
      <w:r w:rsidR="009B2363">
        <w:rPr>
          <w:rFonts w:ascii="Arial" w:hAnsi="Arial" w:cs="Traditional Arabic" w:hint="cs"/>
          <w:sz w:val="36"/>
          <w:szCs w:val="36"/>
          <w:rtl/>
        </w:rPr>
        <w:t>فأجاب :</w:t>
      </w:r>
    </w:p>
    <w:p w:rsidR="00DA59D7" w:rsidRPr="004B0C1F" w:rsidRDefault="00DA59D7" w:rsidP="0089028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"في الحقيقة هناك علماء استفدت منهم</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إما عن طريق الدروس العلمية</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أو عن طريق المناقشات</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ول</w:t>
      </w:r>
      <w:r w:rsidR="00A655E2">
        <w:rPr>
          <w:rFonts w:ascii="Arial" w:hAnsi="Arial" w:cs="Traditional Arabic"/>
          <w:sz w:val="36"/>
          <w:szCs w:val="36"/>
          <w:rtl/>
        </w:rPr>
        <w:t>كن العالم الذي استفدت منه كثير</w:t>
      </w:r>
      <w:r w:rsidR="00A655E2">
        <w:rPr>
          <w:rFonts w:ascii="Arial" w:hAnsi="Arial" w:cs="Traditional Arabic" w:hint="cs"/>
          <w:sz w:val="36"/>
          <w:szCs w:val="36"/>
          <w:rtl/>
        </w:rPr>
        <w:t>ً</w:t>
      </w:r>
      <w:r w:rsidR="00A655E2">
        <w:rPr>
          <w:rFonts w:ascii="Arial" w:hAnsi="Arial" w:cs="Traditional Arabic"/>
          <w:sz w:val="36"/>
          <w:szCs w:val="36"/>
          <w:rtl/>
        </w:rPr>
        <w:t>ا</w:t>
      </w:r>
      <w:r w:rsidRPr="004B0C1F">
        <w:rPr>
          <w:rFonts w:ascii="Arial" w:hAnsi="Arial" w:cs="Traditional Arabic"/>
          <w:sz w:val="36"/>
          <w:szCs w:val="36"/>
          <w:rtl/>
        </w:rPr>
        <w:t xml:space="preserve"> عن طريق كتبه ورسائله</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وعن طريق الاتصال معه عبر الانترنت</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وهو قدوتي في هذا العصر</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الإمام العالم الرباني أبو محمد المقدسي عاصم البرقاوي</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فك الله أسره</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وثبته على الحق</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حتى يلقاه</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هذا الرجل أثر في نفسي صدعه بالحق</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وسجنه وأعماله</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فأسأل الله </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عز وجل </w:t>
      </w:r>
      <w:r w:rsidR="00A655E2">
        <w:rPr>
          <w:rFonts w:ascii="Arial" w:hAnsi="Arial" w:cs="Traditional Arabic" w:hint="cs"/>
          <w:sz w:val="36"/>
          <w:szCs w:val="36"/>
          <w:rtl/>
        </w:rPr>
        <w:t xml:space="preserve">- </w:t>
      </w:r>
      <w:r w:rsidRPr="004B0C1F">
        <w:rPr>
          <w:rFonts w:ascii="Arial" w:hAnsi="Arial" w:cs="Traditional Arabic"/>
          <w:sz w:val="36"/>
          <w:szCs w:val="36"/>
          <w:rtl/>
        </w:rPr>
        <w:t>أن يجمعني وإياه في الفردوس الأعلى</w:t>
      </w:r>
      <w:r w:rsidR="00A655E2">
        <w:rPr>
          <w:rFonts w:ascii="Arial" w:hAnsi="Arial" w:cs="Traditional Arabic" w:hint="cs"/>
          <w:sz w:val="36"/>
          <w:szCs w:val="36"/>
          <w:rtl/>
        </w:rPr>
        <w:t xml:space="preserve"> </w:t>
      </w:r>
      <w:r w:rsidRPr="004B0C1F">
        <w:rPr>
          <w:rFonts w:ascii="Arial" w:hAnsi="Arial" w:cs="Traditional Arabic"/>
          <w:sz w:val="36"/>
          <w:szCs w:val="36"/>
          <w:rtl/>
        </w:rPr>
        <w:t>"</w:t>
      </w:r>
      <w:r w:rsidRPr="00A655E2">
        <w:rPr>
          <w:rFonts w:ascii="Arial" w:hAnsi="Arial" w:cs="Traditional Arabic"/>
          <w:sz w:val="36"/>
          <w:szCs w:val="36"/>
          <w:vertAlign w:val="superscript"/>
          <w:rtl/>
        </w:rPr>
        <w:t>(</w:t>
      </w:r>
      <w:r w:rsidR="00890284">
        <w:rPr>
          <w:rStyle w:val="a4"/>
          <w:rFonts w:ascii="Arial" w:hAnsi="Arial"/>
          <w:sz w:val="36"/>
          <w:szCs w:val="36"/>
          <w:rtl/>
        </w:rPr>
        <w:footnoteReference w:id="438"/>
      </w:r>
      <w:r w:rsidRPr="00A655E2">
        <w:rPr>
          <w:rFonts w:ascii="Arial" w:hAnsi="Arial" w:cs="Traditional Arabic"/>
          <w:sz w:val="36"/>
          <w:szCs w:val="36"/>
          <w:vertAlign w:val="superscript"/>
          <w:rtl/>
        </w:rPr>
        <w:t>)</w:t>
      </w:r>
      <w:r w:rsidR="00A655E2">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A655E2"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A655E2">
        <w:rPr>
          <w:rFonts w:ascii="Arial" w:hAnsi="Arial" w:cs="Traditional Arabic"/>
          <w:sz w:val="36"/>
          <w:szCs w:val="36"/>
          <w:rtl/>
        </w:rPr>
        <w:t xml:space="preserve"> المذكور كان ي</w:t>
      </w:r>
      <w:r w:rsidR="00A655E2">
        <w:rPr>
          <w:rFonts w:ascii="Arial" w:hAnsi="Arial" w:cs="Traditional Arabic" w:hint="cs"/>
          <w:sz w:val="36"/>
          <w:szCs w:val="36"/>
          <w:rtl/>
        </w:rPr>
        <w:t>َ</w:t>
      </w:r>
      <w:r w:rsidR="00A655E2">
        <w:rPr>
          <w:rFonts w:ascii="Arial" w:hAnsi="Arial" w:cs="Traditional Arabic"/>
          <w:sz w:val="36"/>
          <w:szCs w:val="36"/>
          <w:rtl/>
        </w:rPr>
        <w:t>لقى ثناء عطر</w:t>
      </w:r>
      <w:r w:rsidR="00A655E2">
        <w:rPr>
          <w:rFonts w:ascii="Arial" w:hAnsi="Arial" w:cs="Traditional Arabic" w:hint="cs"/>
          <w:sz w:val="36"/>
          <w:szCs w:val="36"/>
          <w:rtl/>
        </w:rPr>
        <w:t>ً</w:t>
      </w:r>
      <w:r w:rsidR="00A655E2">
        <w:rPr>
          <w:rFonts w:ascii="Arial" w:hAnsi="Arial" w:cs="Traditional Arabic"/>
          <w:sz w:val="36"/>
          <w:szCs w:val="36"/>
          <w:rtl/>
        </w:rPr>
        <w:t>ا</w:t>
      </w:r>
      <w:r w:rsidRPr="00A655E2">
        <w:rPr>
          <w:rFonts w:ascii="Arial" w:hAnsi="Arial" w:cs="Traditional Arabic"/>
          <w:sz w:val="36"/>
          <w:szCs w:val="36"/>
          <w:rtl/>
        </w:rPr>
        <w:t xml:space="preserve"> </w:t>
      </w:r>
      <w:r w:rsidR="00A655E2">
        <w:rPr>
          <w:rFonts w:ascii="Arial" w:hAnsi="Arial" w:cs="Traditional Arabic" w:hint="cs"/>
          <w:sz w:val="36"/>
          <w:szCs w:val="36"/>
          <w:rtl/>
        </w:rPr>
        <w:t xml:space="preserve">، </w:t>
      </w:r>
      <w:r w:rsidRPr="00A655E2">
        <w:rPr>
          <w:rFonts w:ascii="Arial" w:hAnsi="Arial" w:cs="Traditional Arabic"/>
          <w:sz w:val="36"/>
          <w:szCs w:val="36"/>
          <w:rtl/>
        </w:rPr>
        <w:t>وتزكية عظيمة ممن ينتسب إلى العلم في هذه</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البلاد</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وكان هؤلاء </w:t>
      </w:r>
      <w:proofErr w:type="spellStart"/>
      <w:r w:rsidRPr="00A655E2">
        <w:rPr>
          <w:rFonts w:ascii="Arial" w:hAnsi="Arial" w:cs="Traditional Arabic"/>
          <w:sz w:val="36"/>
          <w:szCs w:val="36"/>
          <w:rtl/>
        </w:rPr>
        <w:t>المزك</w:t>
      </w:r>
      <w:r w:rsidR="00A655E2">
        <w:rPr>
          <w:rFonts w:ascii="Arial" w:hAnsi="Arial" w:cs="Traditional Arabic" w:hint="cs"/>
          <w:sz w:val="36"/>
          <w:szCs w:val="36"/>
          <w:rtl/>
        </w:rPr>
        <w:t>ُّ</w:t>
      </w:r>
      <w:r w:rsidRPr="00A655E2">
        <w:rPr>
          <w:rFonts w:ascii="Arial" w:hAnsi="Arial" w:cs="Traditional Arabic" w:hint="cs"/>
          <w:sz w:val="36"/>
          <w:szCs w:val="36"/>
          <w:rtl/>
        </w:rPr>
        <w:t>و</w:t>
      </w:r>
      <w:r w:rsidR="00A655E2">
        <w:rPr>
          <w:rFonts w:ascii="Arial" w:hAnsi="Arial" w:cs="Traditional Arabic"/>
          <w:sz w:val="36"/>
          <w:szCs w:val="36"/>
          <w:rtl/>
        </w:rPr>
        <w:t>ن</w:t>
      </w:r>
      <w:proofErr w:type="spellEnd"/>
      <w:r w:rsidR="00A655E2">
        <w:rPr>
          <w:rFonts w:ascii="Arial" w:hAnsi="Arial" w:cs="Traditional Arabic"/>
          <w:sz w:val="36"/>
          <w:szCs w:val="36"/>
          <w:rtl/>
        </w:rPr>
        <w:t xml:space="preserve"> </w:t>
      </w:r>
      <w:r w:rsidR="00A655E2">
        <w:rPr>
          <w:rFonts w:ascii="Arial" w:hAnsi="Arial" w:cs="Traditional Arabic" w:hint="cs"/>
          <w:sz w:val="36"/>
          <w:szCs w:val="36"/>
          <w:rtl/>
        </w:rPr>
        <w:t xml:space="preserve">- </w:t>
      </w:r>
      <w:r w:rsidR="00A655E2">
        <w:rPr>
          <w:rFonts w:ascii="Arial" w:hAnsi="Arial" w:cs="Traditional Arabic"/>
          <w:sz w:val="36"/>
          <w:szCs w:val="36"/>
          <w:rtl/>
        </w:rPr>
        <w:t>يوم</w:t>
      </w:r>
      <w:r w:rsidR="00A655E2">
        <w:rPr>
          <w:rFonts w:ascii="Arial" w:hAnsi="Arial" w:cs="Traditional Arabic" w:hint="cs"/>
          <w:sz w:val="36"/>
          <w:szCs w:val="36"/>
          <w:rtl/>
        </w:rPr>
        <w:t>ً</w:t>
      </w:r>
      <w:r w:rsidR="00A655E2">
        <w:rPr>
          <w:rFonts w:ascii="Arial" w:hAnsi="Arial" w:cs="Traditional Arabic"/>
          <w:sz w:val="36"/>
          <w:szCs w:val="36"/>
          <w:rtl/>
        </w:rPr>
        <w:t>ا</w:t>
      </w:r>
      <w:r w:rsidRPr="00A655E2">
        <w:rPr>
          <w:rFonts w:ascii="Arial" w:hAnsi="Arial" w:cs="Traditional Arabic"/>
          <w:sz w:val="36"/>
          <w:szCs w:val="36"/>
          <w:rtl/>
        </w:rPr>
        <w:t xml:space="preserve"> ما</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لهم مكانة عند الشباب</w:t>
      </w:r>
      <w:r w:rsidR="00A655E2">
        <w:rPr>
          <w:rFonts w:ascii="Arial" w:hAnsi="Arial" w:cs="Traditional Arabic" w:hint="cs"/>
          <w:sz w:val="36"/>
          <w:szCs w:val="36"/>
          <w:rtl/>
        </w:rPr>
        <w:t xml:space="preserve"> </w:t>
      </w:r>
      <w:r w:rsidRPr="00A655E2">
        <w:rPr>
          <w:rFonts w:ascii="Arial" w:hAnsi="Arial" w:cs="Traditional Arabic"/>
          <w:sz w:val="36"/>
          <w:szCs w:val="36"/>
          <w:rtl/>
        </w:rPr>
        <w:t>.</w:t>
      </w:r>
    </w:p>
    <w:p w:rsidR="00A655E2" w:rsidRDefault="00DA59D7" w:rsidP="0089028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lastRenderedPageBreak/>
        <w:t>يقول علي الخضي</w:t>
      </w:r>
      <w:r w:rsidRPr="004B0C1F">
        <w:rPr>
          <w:rFonts w:ascii="Arial" w:hAnsi="Arial" w:cs="Traditional Arabic" w:hint="cs"/>
          <w:sz w:val="36"/>
          <w:szCs w:val="36"/>
          <w:rtl/>
        </w:rPr>
        <w:t xml:space="preserve">ر </w:t>
      </w:r>
      <w:r w:rsidR="00A655E2">
        <w:rPr>
          <w:rFonts w:ascii="Arial" w:hAnsi="Arial" w:cs="Traditional Arabic" w:hint="cs"/>
          <w:sz w:val="36"/>
          <w:szCs w:val="36"/>
          <w:rtl/>
        </w:rPr>
        <w:t xml:space="preserve">- </w:t>
      </w:r>
      <w:r w:rsidRPr="004B0C1F">
        <w:rPr>
          <w:rFonts w:ascii="Arial" w:hAnsi="Arial" w:cs="Traditional Arabic" w:hint="cs"/>
          <w:sz w:val="36"/>
          <w:szCs w:val="36"/>
          <w:rtl/>
        </w:rPr>
        <w:t>مثني</w:t>
      </w:r>
      <w:r w:rsidR="00A655E2">
        <w:rPr>
          <w:rFonts w:ascii="Arial" w:hAnsi="Arial" w:cs="Traditional Arabic" w:hint="cs"/>
          <w:sz w:val="36"/>
          <w:szCs w:val="36"/>
          <w:rtl/>
        </w:rPr>
        <w:t>ً</w:t>
      </w:r>
      <w:r w:rsidRPr="004B0C1F">
        <w:rPr>
          <w:rFonts w:ascii="Arial" w:hAnsi="Arial" w:cs="Traditional Arabic" w:hint="cs"/>
          <w:sz w:val="36"/>
          <w:szCs w:val="36"/>
          <w:rtl/>
        </w:rPr>
        <w:t>ا على المقدسي</w:t>
      </w:r>
      <w:r w:rsidR="00A655E2">
        <w:rPr>
          <w:rFonts w:ascii="Arial" w:hAnsi="Arial" w:cs="Traditional Arabic" w:hint="cs"/>
          <w:sz w:val="36"/>
          <w:szCs w:val="36"/>
          <w:rtl/>
        </w:rPr>
        <w:t xml:space="preserve"> ،</w:t>
      </w:r>
      <w:r w:rsidRPr="004B0C1F">
        <w:rPr>
          <w:rFonts w:ascii="Arial" w:hAnsi="Arial" w:cs="Traditional Arabic" w:hint="cs"/>
          <w:sz w:val="36"/>
          <w:szCs w:val="36"/>
          <w:rtl/>
        </w:rPr>
        <w:t xml:space="preserve"> وأبو قتاده</w:t>
      </w:r>
      <w:r w:rsidR="00A655E2">
        <w:rPr>
          <w:rFonts w:ascii="Arial" w:hAnsi="Arial" w:cs="Traditional Arabic" w:hint="cs"/>
          <w:sz w:val="36"/>
          <w:szCs w:val="36"/>
          <w:rtl/>
        </w:rPr>
        <w:t xml:space="preserve"> ،</w:t>
      </w:r>
      <w:r w:rsidRPr="004B0C1F">
        <w:rPr>
          <w:rFonts w:ascii="Arial" w:hAnsi="Arial" w:cs="Traditional Arabic" w:hint="cs"/>
          <w:sz w:val="36"/>
          <w:szCs w:val="36"/>
          <w:rtl/>
        </w:rPr>
        <w:t xml:space="preserve"> و</w:t>
      </w:r>
      <w:r w:rsidR="00A655E2">
        <w:rPr>
          <w:rFonts w:ascii="Arial" w:hAnsi="Arial" w:cs="Traditional Arabic" w:hint="cs"/>
          <w:sz w:val="36"/>
          <w:szCs w:val="36"/>
          <w:rtl/>
        </w:rPr>
        <w:t>أ</w:t>
      </w:r>
      <w:r w:rsidRPr="004B0C1F">
        <w:rPr>
          <w:rFonts w:ascii="Arial" w:hAnsi="Arial" w:cs="Traditional Arabic" w:hint="cs"/>
          <w:sz w:val="36"/>
          <w:szCs w:val="36"/>
          <w:rtl/>
        </w:rPr>
        <w:t>بو</w:t>
      </w:r>
      <w:r w:rsidR="00A655E2">
        <w:rPr>
          <w:rFonts w:ascii="Arial" w:hAnsi="Arial" w:cs="Traditional Arabic" w:hint="cs"/>
          <w:sz w:val="36"/>
          <w:szCs w:val="36"/>
          <w:rtl/>
        </w:rPr>
        <w:t xml:space="preserve"> </w:t>
      </w:r>
      <w:r w:rsidRPr="004B0C1F">
        <w:rPr>
          <w:rFonts w:ascii="Arial" w:hAnsi="Arial" w:cs="Traditional Arabic" w:hint="cs"/>
          <w:sz w:val="36"/>
          <w:szCs w:val="36"/>
          <w:rtl/>
        </w:rPr>
        <w:t xml:space="preserve">بصير </w:t>
      </w:r>
      <w:proofErr w:type="spellStart"/>
      <w:r w:rsidRPr="004B0C1F">
        <w:rPr>
          <w:rFonts w:ascii="Arial" w:hAnsi="Arial" w:cs="Traditional Arabic" w:hint="cs"/>
          <w:sz w:val="36"/>
          <w:szCs w:val="36"/>
          <w:rtl/>
        </w:rPr>
        <w:t>الطرطوسي</w:t>
      </w:r>
      <w:proofErr w:type="spellEnd"/>
      <w:r w:rsidR="00A655E2">
        <w:rPr>
          <w:rFonts w:ascii="Arial" w:hAnsi="Arial" w:cs="Traditional Arabic" w:hint="cs"/>
          <w:sz w:val="36"/>
          <w:szCs w:val="36"/>
          <w:rtl/>
        </w:rPr>
        <w:t xml:space="preserve"> 0 :</w:t>
      </w:r>
      <w:r w:rsidRPr="004B0C1F">
        <w:rPr>
          <w:rFonts w:ascii="Arial" w:hAnsi="Arial" w:cs="Traditional Arabic"/>
          <w:sz w:val="36"/>
          <w:szCs w:val="36"/>
          <w:rtl/>
        </w:rPr>
        <w:t xml:space="preserve"> "</w:t>
      </w:r>
      <w:r w:rsidR="00A655E2">
        <w:rPr>
          <w:rFonts w:ascii="Arial" w:hAnsi="Arial" w:cs="Traditional Arabic" w:hint="cs"/>
          <w:sz w:val="36"/>
          <w:szCs w:val="36"/>
          <w:rtl/>
        </w:rPr>
        <w:t xml:space="preserve"> </w:t>
      </w:r>
      <w:r w:rsidRPr="004B0C1F">
        <w:rPr>
          <w:rFonts w:ascii="Arial" w:hAnsi="Arial" w:cs="Traditional Arabic"/>
          <w:sz w:val="36"/>
          <w:szCs w:val="36"/>
          <w:rtl/>
        </w:rPr>
        <w:t>هؤلاء من علماء أهل السنة والتوحيد والعقيدة</w:t>
      </w:r>
      <w:r w:rsidR="00A655E2">
        <w:rPr>
          <w:rFonts w:ascii="Arial" w:hAnsi="Arial" w:cs="Traditional Arabic" w:hint="cs"/>
          <w:sz w:val="36"/>
          <w:szCs w:val="36"/>
          <w:rtl/>
        </w:rPr>
        <w:t xml:space="preserve"> </w:t>
      </w:r>
      <w:r w:rsidRPr="004B0C1F">
        <w:rPr>
          <w:rFonts w:ascii="Arial" w:hAnsi="Arial" w:cs="Traditional Arabic"/>
          <w:sz w:val="36"/>
          <w:szCs w:val="36"/>
          <w:rtl/>
        </w:rPr>
        <w:t>، ومن أهل الجهاد</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والتأليف</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والتعليم ، ولا نعلم عنهم إلا خير</w:t>
      </w:r>
      <w:r w:rsidR="00A655E2">
        <w:rPr>
          <w:rFonts w:ascii="Arial" w:hAnsi="Arial" w:cs="Traditional Arabic" w:hint="cs"/>
          <w:sz w:val="36"/>
          <w:szCs w:val="36"/>
          <w:rtl/>
        </w:rPr>
        <w:t>ً</w:t>
      </w:r>
      <w:r w:rsidRPr="004B0C1F">
        <w:rPr>
          <w:rFonts w:ascii="Arial" w:hAnsi="Arial" w:cs="Traditional Arabic"/>
          <w:sz w:val="36"/>
          <w:szCs w:val="36"/>
          <w:rtl/>
        </w:rPr>
        <w:t>ا ، وقد قرأت لهم كتب</w:t>
      </w:r>
      <w:r w:rsidR="00A655E2">
        <w:rPr>
          <w:rFonts w:ascii="Arial" w:hAnsi="Arial" w:cs="Traditional Arabic" w:hint="cs"/>
          <w:sz w:val="36"/>
          <w:szCs w:val="36"/>
          <w:rtl/>
        </w:rPr>
        <w:t>ً</w:t>
      </w:r>
      <w:r w:rsidRPr="004B0C1F">
        <w:rPr>
          <w:rFonts w:ascii="Arial" w:hAnsi="Arial" w:cs="Traditional Arabic"/>
          <w:sz w:val="36"/>
          <w:szCs w:val="36"/>
          <w:rtl/>
        </w:rPr>
        <w:t>ا كثيرة ، وما يُفترى عليهم من الكذب والزور في مسائل التكفير</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فهو محض افتراء</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ومن صنع المرجئة</w:t>
      </w:r>
      <w:r w:rsidR="00A655E2">
        <w:rPr>
          <w:rFonts w:ascii="Arial" w:hAnsi="Arial" w:cs="Traditional Arabic" w:hint="cs"/>
          <w:sz w:val="36"/>
          <w:szCs w:val="36"/>
          <w:rtl/>
        </w:rPr>
        <w:t xml:space="preserve"> </w:t>
      </w:r>
      <w:r w:rsidR="00A655E2" w:rsidRPr="00A655E2">
        <w:rPr>
          <w:rFonts w:ascii="Arial" w:hAnsi="Arial" w:cs="Traditional Arabic" w:hint="cs"/>
          <w:sz w:val="36"/>
          <w:szCs w:val="36"/>
          <w:rtl/>
        </w:rPr>
        <w:t>.</w:t>
      </w:r>
      <w:r w:rsidR="00A655E2" w:rsidRPr="00A655E2">
        <w:rPr>
          <w:rFonts w:ascii="Arial" w:hAnsi="Arial" w:cs="Traditional Arabic"/>
          <w:sz w:val="36"/>
          <w:szCs w:val="36"/>
          <w:vertAlign w:val="superscript"/>
          <w:rtl/>
        </w:rPr>
        <w:t>(</w:t>
      </w:r>
      <w:r w:rsidR="00890284">
        <w:rPr>
          <w:rStyle w:val="a4"/>
          <w:rFonts w:ascii="Arial" w:hAnsi="Arial"/>
          <w:sz w:val="36"/>
          <w:szCs w:val="36"/>
          <w:rtl/>
        </w:rPr>
        <w:footnoteReference w:id="439"/>
      </w:r>
      <w:r w:rsidR="00A655E2" w:rsidRPr="00A655E2">
        <w:rPr>
          <w:rFonts w:ascii="Arial" w:hAnsi="Arial" w:cs="Traditional Arabic"/>
          <w:sz w:val="36"/>
          <w:szCs w:val="36"/>
          <w:vertAlign w:val="superscript"/>
          <w:rtl/>
        </w:rPr>
        <w:t>)</w:t>
      </w:r>
    </w:p>
    <w:p w:rsidR="00DA59D7" w:rsidRPr="004B0C1F" w:rsidRDefault="00DA59D7" w:rsidP="00A655E2">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وسوف أورد تزكيته بطولها في موضعها اللائق بها</w:t>
      </w:r>
      <w:r w:rsidR="00A655E2" w:rsidRPr="00A655E2">
        <w:rPr>
          <w:rFonts w:ascii="Arial" w:hAnsi="Arial" w:cs="Traditional Arabic" w:hint="cs"/>
          <w:sz w:val="36"/>
          <w:szCs w:val="36"/>
          <w:rtl/>
        </w:rPr>
        <w:t xml:space="preserve"> </w:t>
      </w:r>
      <w:r w:rsidRPr="00A655E2">
        <w:rPr>
          <w:rFonts w:ascii="Arial" w:hAnsi="Arial" w:cs="Traditional Arabic"/>
          <w:sz w:val="36"/>
          <w:szCs w:val="36"/>
          <w:rtl/>
        </w:rPr>
        <w:t>.</w:t>
      </w:r>
    </w:p>
    <w:p w:rsidR="00A655E2" w:rsidRDefault="00DA59D7" w:rsidP="009C14C1">
      <w:pPr>
        <w:pStyle w:val="af0"/>
        <w:widowControl w:val="0"/>
        <w:numPr>
          <w:ilvl w:val="0"/>
          <w:numId w:val="3"/>
        </w:numPr>
        <w:spacing w:after="0" w:line="240" w:lineRule="auto"/>
        <w:jc w:val="both"/>
        <w:rPr>
          <w:rFonts w:ascii="Arial" w:hAnsi="Arial" w:cs="Traditional Arabic"/>
          <w:spacing w:val="-6"/>
          <w:sz w:val="36"/>
          <w:szCs w:val="36"/>
        </w:rPr>
      </w:pPr>
      <w:r w:rsidRPr="00A655E2">
        <w:rPr>
          <w:rFonts w:ascii="Arial" w:hAnsi="Arial" w:cs="Traditional Arabic" w:hint="cs"/>
          <w:sz w:val="36"/>
          <w:szCs w:val="36"/>
          <w:rtl/>
        </w:rPr>
        <w:t xml:space="preserve"> </w:t>
      </w:r>
      <w:r w:rsidRPr="00A655E2">
        <w:rPr>
          <w:rFonts w:ascii="Arial" w:hAnsi="Arial" w:cs="Traditional Arabic"/>
          <w:sz w:val="36"/>
          <w:szCs w:val="36"/>
          <w:rtl/>
        </w:rPr>
        <w:t xml:space="preserve">المذكور </w:t>
      </w:r>
      <w:r w:rsidR="00BC4BEE" w:rsidRPr="00A655E2">
        <w:rPr>
          <w:rFonts w:ascii="Arial" w:hAnsi="Arial" w:cs="Traditional Arabic"/>
          <w:sz w:val="36"/>
          <w:szCs w:val="36"/>
          <w:rtl/>
        </w:rPr>
        <w:t xml:space="preserve">رحل إلى أفغانستان مبكراً </w:t>
      </w:r>
      <w:r w:rsidR="00A655E2">
        <w:rPr>
          <w:rFonts w:ascii="Arial" w:hAnsi="Arial" w:cs="Traditional Arabic" w:hint="cs"/>
          <w:sz w:val="36"/>
          <w:szCs w:val="36"/>
          <w:rtl/>
        </w:rPr>
        <w:t xml:space="preserve">( </w:t>
      </w:r>
      <w:r w:rsidR="00BC4BEE" w:rsidRPr="00A655E2">
        <w:rPr>
          <w:rFonts w:ascii="Arial" w:hAnsi="Arial" w:cs="Traditional Arabic"/>
          <w:sz w:val="36"/>
          <w:szCs w:val="36"/>
          <w:rtl/>
        </w:rPr>
        <w:t>عا</w:t>
      </w:r>
      <w:r w:rsidR="00BC4BEE" w:rsidRPr="00A655E2">
        <w:rPr>
          <w:rFonts w:ascii="Arial" w:hAnsi="Arial" w:cs="Traditional Arabic" w:hint="cs"/>
          <w:sz w:val="36"/>
          <w:szCs w:val="36"/>
          <w:rtl/>
        </w:rPr>
        <w:t>م 1406</w:t>
      </w:r>
      <w:r w:rsidRPr="00A655E2">
        <w:rPr>
          <w:rFonts w:ascii="Arial" w:hAnsi="Arial" w:cs="Traditional Arabic"/>
          <w:sz w:val="36"/>
          <w:szCs w:val="36"/>
          <w:rtl/>
        </w:rPr>
        <w:t>هـ</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ودرَّس في معاهدها ومدارسها</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التي كانت </w:t>
      </w:r>
      <w:r w:rsidRPr="00A655E2">
        <w:rPr>
          <w:rFonts w:ascii="Arial" w:hAnsi="Arial" w:cs="Traditional Arabic"/>
          <w:spacing w:val="-6"/>
          <w:sz w:val="36"/>
          <w:szCs w:val="36"/>
          <w:rtl/>
        </w:rPr>
        <w:t>تبث الفكر الخارجي</w:t>
      </w:r>
      <w:r w:rsidR="00A655E2">
        <w:rPr>
          <w:rFonts w:ascii="Arial" w:hAnsi="Arial" w:cs="Traditional Arabic" w:hint="cs"/>
          <w:spacing w:val="-6"/>
          <w:sz w:val="36"/>
          <w:szCs w:val="36"/>
          <w:rtl/>
        </w:rPr>
        <w:t xml:space="preserve"> </w:t>
      </w:r>
      <w:r w:rsidRPr="00A655E2">
        <w:rPr>
          <w:rFonts w:ascii="Arial" w:hAnsi="Arial" w:cs="Traditional Arabic"/>
          <w:spacing w:val="-6"/>
          <w:sz w:val="36"/>
          <w:szCs w:val="36"/>
          <w:rtl/>
        </w:rPr>
        <w:t>، حس</w:t>
      </w:r>
      <w:r w:rsidR="00A655E2">
        <w:rPr>
          <w:rFonts w:ascii="Arial" w:hAnsi="Arial" w:cs="Traditional Arabic" w:hint="cs"/>
          <w:spacing w:val="-6"/>
          <w:sz w:val="36"/>
          <w:szCs w:val="36"/>
          <w:rtl/>
        </w:rPr>
        <w:t>ْ</w:t>
      </w:r>
      <w:r w:rsidRPr="00A655E2">
        <w:rPr>
          <w:rFonts w:ascii="Arial" w:hAnsi="Arial" w:cs="Traditional Arabic"/>
          <w:spacing w:val="-6"/>
          <w:sz w:val="36"/>
          <w:szCs w:val="36"/>
          <w:rtl/>
        </w:rPr>
        <w:t>ب ما نص هو على ذلك</w:t>
      </w:r>
      <w:r w:rsidR="00A655E2">
        <w:rPr>
          <w:rFonts w:ascii="Arial" w:hAnsi="Arial" w:cs="Traditional Arabic" w:hint="cs"/>
          <w:spacing w:val="-6"/>
          <w:sz w:val="36"/>
          <w:szCs w:val="36"/>
          <w:rtl/>
        </w:rPr>
        <w:t xml:space="preserve"> </w:t>
      </w:r>
      <w:r w:rsidRPr="00A655E2">
        <w:rPr>
          <w:rFonts w:ascii="Arial" w:hAnsi="Arial" w:cs="Traditional Arabic"/>
          <w:spacing w:val="-6"/>
          <w:sz w:val="36"/>
          <w:szCs w:val="36"/>
          <w:rtl/>
        </w:rPr>
        <w:t>، ورحيله مبكراً إلى هناك مكّنه من أن يتقيّأ فكره الخارجي</w:t>
      </w:r>
      <w:r w:rsidR="00A655E2">
        <w:rPr>
          <w:rFonts w:ascii="Arial" w:hAnsi="Arial" w:cs="Traditional Arabic" w:hint="cs"/>
          <w:spacing w:val="-6"/>
          <w:sz w:val="36"/>
          <w:szCs w:val="36"/>
          <w:rtl/>
        </w:rPr>
        <w:t xml:space="preserve"> ،</w:t>
      </w:r>
      <w:r w:rsidRPr="00A655E2">
        <w:rPr>
          <w:rFonts w:ascii="Arial" w:hAnsi="Arial" w:cs="Traditional Arabic"/>
          <w:spacing w:val="-6"/>
          <w:sz w:val="36"/>
          <w:szCs w:val="36"/>
          <w:rtl/>
        </w:rPr>
        <w:t xml:space="preserve"> وصديده الحروري بين الشباب</w:t>
      </w:r>
      <w:r w:rsidR="00A655E2">
        <w:rPr>
          <w:rFonts w:ascii="Arial" w:hAnsi="Arial" w:cs="Traditional Arabic" w:hint="cs"/>
          <w:spacing w:val="-6"/>
          <w:sz w:val="36"/>
          <w:szCs w:val="36"/>
          <w:rtl/>
        </w:rPr>
        <w:t xml:space="preserve"> </w:t>
      </w:r>
      <w:r w:rsidRPr="00A655E2">
        <w:rPr>
          <w:rFonts w:ascii="Arial" w:hAnsi="Arial" w:cs="Traditional Arabic"/>
          <w:spacing w:val="-6"/>
          <w:sz w:val="36"/>
          <w:szCs w:val="36"/>
          <w:rtl/>
        </w:rPr>
        <w:t xml:space="preserve">. </w:t>
      </w:r>
    </w:p>
    <w:p w:rsidR="00DA59D7" w:rsidRPr="004B0C1F" w:rsidRDefault="00DA59D7" w:rsidP="00890284">
      <w:pPr>
        <w:widowControl w:val="0"/>
        <w:spacing w:after="0" w:line="240" w:lineRule="auto"/>
        <w:ind w:left="-7"/>
        <w:jc w:val="both"/>
        <w:rPr>
          <w:rFonts w:ascii="Arial" w:hAnsi="Arial" w:cs="Traditional Arabic"/>
          <w:sz w:val="36"/>
          <w:szCs w:val="36"/>
          <w:rtl/>
        </w:rPr>
      </w:pPr>
      <w:r w:rsidRPr="00A655E2">
        <w:rPr>
          <w:rFonts w:ascii="Arial" w:hAnsi="Arial" w:cs="Traditional Arabic"/>
          <w:sz w:val="36"/>
          <w:szCs w:val="36"/>
          <w:rtl/>
        </w:rPr>
        <w:t>يقول في ذلك</w:t>
      </w:r>
      <w:r w:rsidR="00A655E2">
        <w:rPr>
          <w:rFonts w:ascii="Arial" w:hAnsi="Arial" w:cs="Traditional Arabic" w:hint="cs"/>
          <w:sz w:val="36"/>
          <w:szCs w:val="36"/>
          <w:rtl/>
        </w:rPr>
        <w:t xml:space="preserve"> </w:t>
      </w:r>
      <w:r w:rsidRPr="00A655E2">
        <w:rPr>
          <w:rFonts w:ascii="Arial" w:hAnsi="Arial" w:cs="Traditional Arabic"/>
          <w:sz w:val="36"/>
          <w:szCs w:val="36"/>
          <w:rtl/>
        </w:rPr>
        <w:t>: "</w:t>
      </w:r>
      <w:r w:rsidR="00A655E2">
        <w:rPr>
          <w:rFonts w:ascii="Arial" w:hAnsi="Arial" w:cs="Traditional Arabic" w:hint="cs"/>
          <w:sz w:val="36"/>
          <w:szCs w:val="36"/>
          <w:rtl/>
        </w:rPr>
        <w:t xml:space="preserve"> </w:t>
      </w:r>
      <w:r w:rsidRPr="00A655E2">
        <w:rPr>
          <w:rFonts w:ascii="Arial" w:hAnsi="Arial" w:cs="Traditional Arabic"/>
          <w:sz w:val="36"/>
          <w:szCs w:val="36"/>
          <w:rtl/>
        </w:rPr>
        <w:t>كنت قد شاركت في التدريس في معسكرات القاعدة داخل أفغانستان</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كما در</w:t>
      </w:r>
      <w:r w:rsidR="00A655E2">
        <w:rPr>
          <w:rFonts w:ascii="Arial" w:hAnsi="Arial" w:cs="Traditional Arabic" w:hint="cs"/>
          <w:sz w:val="36"/>
          <w:szCs w:val="36"/>
          <w:rtl/>
        </w:rPr>
        <w:t>َّ</w:t>
      </w:r>
      <w:r w:rsidRPr="00A655E2">
        <w:rPr>
          <w:rFonts w:ascii="Arial" w:hAnsi="Arial" w:cs="Traditional Arabic"/>
          <w:sz w:val="36"/>
          <w:szCs w:val="36"/>
          <w:rtl/>
        </w:rPr>
        <w:t>ست في معهدها الشرعي في بيشاور في أوائل تأسيسها</w:t>
      </w:r>
      <w:r w:rsidR="00A655E2">
        <w:rPr>
          <w:rFonts w:ascii="Arial" w:hAnsi="Arial" w:cs="Traditional Arabic" w:hint="cs"/>
          <w:sz w:val="36"/>
          <w:szCs w:val="36"/>
          <w:rtl/>
        </w:rPr>
        <w:t xml:space="preserve"> </w:t>
      </w:r>
      <w:r w:rsidRPr="00A655E2">
        <w:rPr>
          <w:rFonts w:ascii="Arial" w:hAnsi="Arial" w:cs="Traditional Arabic"/>
          <w:sz w:val="36"/>
          <w:szCs w:val="36"/>
          <w:rtl/>
        </w:rPr>
        <w:t>"</w:t>
      </w:r>
      <w:r w:rsidRPr="00A655E2">
        <w:rPr>
          <w:rFonts w:ascii="Arial" w:hAnsi="Arial" w:cs="Traditional Arabic"/>
          <w:sz w:val="36"/>
          <w:szCs w:val="36"/>
          <w:vertAlign w:val="superscript"/>
          <w:rtl/>
        </w:rPr>
        <w:t>(</w:t>
      </w:r>
      <w:r w:rsidR="00890284">
        <w:rPr>
          <w:rStyle w:val="a4"/>
          <w:rFonts w:ascii="Arial" w:hAnsi="Arial"/>
          <w:sz w:val="36"/>
          <w:szCs w:val="36"/>
          <w:rtl/>
        </w:rPr>
        <w:footnoteReference w:id="440"/>
      </w:r>
      <w:r w:rsidRPr="00A655E2">
        <w:rPr>
          <w:rFonts w:ascii="Arial" w:hAnsi="Arial" w:cs="Traditional Arabic"/>
          <w:sz w:val="36"/>
          <w:szCs w:val="36"/>
          <w:vertAlign w:val="superscript"/>
          <w:rtl/>
        </w:rPr>
        <w:t>)</w:t>
      </w:r>
      <w:r w:rsidR="00A655E2">
        <w:rPr>
          <w:rFonts w:ascii="Arial" w:hAnsi="Arial" w:cs="Traditional Arabic" w:hint="cs"/>
          <w:sz w:val="36"/>
          <w:szCs w:val="36"/>
          <w:rtl/>
        </w:rPr>
        <w:t xml:space="preserve"> </w:t>
      </w:r>
      <w:r w:rsidRPr="00A655E2">
        <w:rPr>
          <w:rFonts w:ascii="Arial" w:hAnsi="Arial" w:cs="Traditional Arabic"/>
          <w:sz w:val="36"/>
          <w:szCs w:val="36"/>
          <w:rtl/>
        </w:rPr>
        <w:t>.</w:t>
      </w:r>
    </w:p>
    <w:p w:rsidR="00A655E2" w:rsidRDefault="00DA59D7" w:rsidP="009C14C1">
      <w:pPr>
        <w:pStyle w:val="af0"/>
        <w:widowControl w:val="0"/>
        <w:numPr>
          <w:ilvl w:val="0"/>
          <w:numId w:val="3"/>
        </w:numPr>
        <w:spacing w:after="0" w:line="240" w:lineRule="auto"/>
        <w:jc w:val="both"/>
        <w:rPr>
          <w:rFonts w:ascii="Arial" w:hAnsi="Arial" w:cs="Traditional Arabic"/>
          <w:sz w:val="36"/>
          <w:szCs w:val="36"/>
        </w:rPr>
      </w:pPr>
      <w:r w:rsidRPr="00A655E2">
        <w:rPr>
          <w:rFonts w:ascii="Arial" w:hAnsi="Arial" w:cs="Traditional Arabic" w:hint="cs"/>
          <w:sz w:val="36"/>
          <w:szCs w:val="36"/>
          <w:rtl/>
        </w:rPr>
        <w:t xml:space="preserve"> </w:t>
      </w:r>
      <w:r w:rsidRPr="00A655E2">
        <w:rPr>
          <w:rFonts w:ascii="Arial" w:hAnsi="Arial" w:cs="Traditional Arabic"/>
          <w:sz w:val="36"/>
          <w:szCs w:val="36"/>
          <w:rtl/>
        </w:rPr>
        <w:t>كذلك من الأسباب</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أن منظري هذا الفكر من أهل هذه البلاد</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يغرفون من كتبه في التكفير والتفجير</w:t>
      </w:r>
      <w:r w:rsidR="00A655E2">
        <w:rPr>
          <w:rFonts w:ascii="Arial" w:hAnsi="Arial" w:cs="Traditional Arabic" w:hint="cs"/>
          <w:sz w:val="36"/>
          <w:szCs w:val="36"/>
          <w:rtl/>
        </w:rPr>
        <w:t xml:space="preserve"> .</w:t>
      </w:r>
    </w:p>
    <w:p w:rsidR="00DA59D7" w:rsidRPr="00A655E2" w:rsidRDefault="00DA59D7" w:rsidP="00E81EB4">
      <w:pPr>
        <w:widowControl w:val="0"/>
        <w:spacing w:after="0" w:line="240" w:lineRule="auto"/>
        <w:ind w:left="-7"/>
        <w:jc w:val="both"/>
        <w:rPr>
          <w:rFonts w:ascii="Arial" w:hAnsi="Arial" w:cs="Traditional Arabic"/>
          <w:sz w:val="36"/>
          <w:szCs w:val="36"/>
          <w:rtl/>
        </w:rPr>
      </w:pPr>
      <w:r w:rsidRPr="00A655E2">
        <w:rPr>
          <w:rFonts w:ascii="Arial" w:hAnsi="Arial" w:cs="Traditional Arabic"/>
          <w:sz w:val="36"/>
          <w:szCs w:val="36"/>
          <w:rtl/>
        </w:rPr>
        <w:t>ولم</w:t>
      </w:r>
      <w:r w:rsidR="00A655E2">
        <w:rPr>
          <w:rFonts w:ascii="Arial" w:hAnsi="Arial" w:cs="Traditional Arabic" w:hint="cs"/>
          <w:sz w:val="36"/>
          <w:szCs w:val="36"/>
          <w:rtl/>
        </w:rPr>
        <w:t>َّ</w:t>
      </w:r>
      <w:r w:rsidR="00A655E2">
        <w:rPr>
          <w:rFonts w:ascii="Arial" w:hAnsi="Arial" w:cs="Traditional Arabic"/>
          <w:sz w:val="36"/>
          <w:szCs w:val="36"/>
          <w:rtl/>
        </w:rPr>
        <w:t xml:space="preserve">ا أفتى </w:t>
      </w:r>
      <w:proofErr w:type="spellStart"/>
      <w:r w:rsidR="00A655E2">
        <w:rPr>
          <w:rFonts w:ascii="Arial" w:hAnsi="Arial" w:cs="Traditional Arabic"/>
          <w:sz w:val="36"/>
          <w:szCs w:val="36"/>
          <w:rtl/>
        </w:rPr>
        <w:t>الطويلعي</w:t>
      </w:r>
      <w:proofErr w:type="spellEnd"/>
      <w:r w:rsidR="00A655E2">
        <w:rPr>
          <w:rFonts w:ascii="Arial" w:hAnsi="Arial" w:cs="Traditional Arabic"/>
          <w:sz w:val="36"/>
          <w:szCs w:val="36"/>
          <w:rtl/>
        </w:rPr>
        <w:t xml:space="preserve"> </w:t>
      </w:r>
      <w:r w:rsidRPr="00A655E2">
        <w:rPr>
          <w:rFonts w:ascii="Arial" w:hAnsi="Arial" w:cs="Traditional Arabic"/>
          <w:sz w:val="36"/>
          <w:szCs w:val="36"/>
          <w:rtl/>
        </w:rPr>
        <w:t>لأتباعه في قتل رجال الأمن</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قال</w:t>
      </w:r>
      <w:r w:rsidR="00A655E2">
        <w:rPr>
          <w:rFonts w:ascii="Arial" w:hAnsi="Arial" w:cs="Traditional Arabic" w:hint="cs"/>
          <w:sz w:val="36"/>
          <w:szCs w:val="36"/>
          <w:rtl/>
        </w:rPr>
        <w:t xml:space="preserve"> </w:t>
      </w:r>
      <w:r w:rsidRPr="00A655E2">
        <w:rPr>
          <w:rFonts w:ascii="Arial" w:hAnsi="Arial" w:cs="Traditional Arabic"/>
          <w:sz w:val="36"/>
          <w:szCs w:val="36"/>
          <w:rtl/>
        </w:rPr>
        <w:t>:</w:t>
      </w:r>
      <w:r w:rsidR="00A655E2">
        <w:rPr>
          <w:rFonts w:ascii="Arial" w:hAnsi="Arial" w:cs="Traditional Arabic" w:hint="cs"/>
          <w:sz w:val="36"/>
          <w:szCs w:val="36"/>
          <w:rtl/>
        </w:rPr>
        <w:t xml:space="preserve"> </w:t>
      </w:r>
      <w:r w:rsidRPr="00A655E2">
        <w:rPr>
          <w:rFonts w:ascii="Arial" w:hAnsi="Arial" w:cs="Traditional Arabic"/>
          <w:sz w:val="36"/>
          <w:szCs w:val="36"/>
          <w:rtl/>
        </w:rPr>
        <w:t>"</w:t>
      </w:r>
      <w:r w:rsidR="00A655E2">
        <w:rPr>
          <w:rFonts w:ascii="Arial" w:hAnsi="Arial" w:cs="Traditional Arabic" w:hint="cs"/>
          <w:sz w:val="36"/>
          <w:szCs w:val="36"/>
          <w:rtl/>
        </w:rPr>
        <w:t xml:space="preserve"> </w:t>
      </w:r>
      <w:r w:rsidRPr="00A655E2">
        <w:rPr>
          <w:rFonts w:ascii="Arial" w:hAnsi="Arial" w:cs="Traditional Arabic"/>
          <w:sz w:val="36"/>
          <w:szCs w:val="36"/>
          <w:rtl/>
        </w:rPr>
        <w:t>ي</w:t>
      </w:r>
      <w:r w:rsidR="00A655E2">
        <w:rPr>
          <w:rFonts w:ascii="Arial" w:hAnsi="Arial" w:cs="Traditional Arabic" w:hint="cs"/>
          <w:sz w:val="36"/>
          <w:szCs w:val="36"/>
          <w:rtl/>
        </w:rPr>
        <w:t>ُ</w:t>
      </w:r>
      <w:r w:rsidRPr="00A655E2">
        <w:rPr>
          <w:rFonts w:ascii="Arial" w:hAnsi="Arial" w:cs="Traditional Arabic"/>
          <w:sz w:val="36"/>
          <w:szCs w:val="36"/>
          <w:rtl/>
        </w:rPr>
        <w:t>عاملون معاملة الطائفة الممتنعة</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w:t>
      </w:r>
      <w:r w:rsidRPr="00A655E2">
        <w:rPr>
          <w:rFonts w:ascii="Arial" w:hAnsi="Arial" w:cs="Traditional Arabic"/>
          <w:sz w:val="36"/>
          <w:szCs w:val="36"/>
          <w:rtl/>
        </w:rPr>
        <w:lastRenderedPageBreak/>
        <w:t xml:space="preserve">كما هو حال الجواسيس والمقاتلين في جيوش الردة </w:t>
      </w:r>
      <w:r w:rsidR="00A655E2">
        <w:rPr>
          <w:rFonts w:ascii="Arial" w:hAnsi="Arial" w:cs="Traditional Arabic" w:hint="cs"/>
          <w:sz w:val="36"/>
          <w:szCs w:val="36"/>
          <w:rtl/>
        </w:rPr>
        <w:t xml:space="preserve">، </w:t>
      </w:r>
      <w:r w:rsidRPr="00A655E2">
        <w:rPr>
          <w:rFonts w:ascii="Arial" w:hAnsi="Arial" w:cs="Traditional Arabic"/>
          <w:sz w:val="36"/>
          <w:szCs w:val="36"/>
          <w:rtl/>
        </w:rPr>
        <w:t>كالشرطة العراقية</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وتحالف الشمال</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الأفغاني </w:t>
      </w:r>
      <w:r w:rsidR="00A655E2">
        <w:rPr>
          <w:rFonts w:ascii="Arial" w:hAnsi="Arial" w:cs="Traditional Arabic" w:hint="cs"/>
          <w:sz w:val="36"/>
          <w:szCs w:val="36"/>
          <w:rtl/>
        </w:rPr>
        <w:t xml:space="preserve">، </w:t>
      </w:r>
      <w:r w:rsidRPr="00A655E2">
        <w:rPr>
          <w:rFonts w:ascii="Arial" w:hAnsi="Arial" w:cs="Traditional Arabic"/>
          <w:sz w:val="36"/>
          <w:szCs w:val="36"/>
          <w:rtl/>
        </w:rPr>
        <w:t>والمباحث السعودية</w:t>
      </w:r>
      <w:r w:rsidR="00A655E2">
        <w:rPr>
          <w:rFonts w:ascii="Arial" w:hAnsi="Arial" w:cs="Traditional Arabic" w:hint="cs"/>
          <w:sz w:val="36"/>
          <w:szCs w:val="36"/>
          <w:rtl/>
        </w:rPr>
        <w:t xml:space="preserve"> </w:t>
      </w:r>
      <w:r w:rsidRPr="00A655E2">
        <w:rPr>
          <w:rFonts w:ascii="Arial" w:hAnsi="Arial" w:cs="Traditional Arabic"/>
          <w:sz w:val="36"/>
          <w:szCs w:val="36"/>
          <w:rtl/>
        </w:rPr>
        <w:t>، فيُحكم له</w:t>
      </w:r>
      <w:r w:rsidR="00A655E2">
        <w:rPr>
          <w:rFonts w:ascii="Arial" w:hAnsi="Arial" w:cs="Traditional Arabic" w:hint="cs"/>
          <w:sz w:val="36"/>
          <w:szCs w:val="36"/>
          <w:rtl/>
        </w:rPr>
        <w:t>م</w:t>
      </w:r>
      <w:r w:rsidRPr="00A655E2">
        <w:rPr>
          <w:rFonts w:ascii="Arial" w:hAnsi="Arial" w:cs="Traditional Arabic"/>
          <w:sz w:val="36"/>
          <w:szCs w:val="36"/>
          <w:rtl/>
        </w:rPr>
        <w:t xml:space="preserve"> بالكُفر ظاهرًا</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ويُعامل على هذا</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كما دلَّ عليه الكتاب والسنة وإجماع الصحابة</w:t>
      </w:r>
      <w:r w:rsidR="00A655E2">
        <w:rPr>
          <w:rFonts w:ascii="Arial" w:hAnsi="Arial" w:cs="Traditional Arabic" w:hint="cs"/>
          <w:sz w:val="36"/>
          <w:szCs w:val="36"/>
          <w:rtl/>
        </w:rPr>
        <w:t xml:space="preserve"> </w:t>
      </w:r>
      <w:r w:rsidRPr="00A655E2">
        <w:rPr>
          <w:rFonts w:ascii="Arial" w:hAnsi="Arial" w:cs="Traditional Arabic"/>
          <w:sz w:val="36"/>
          <w:szCs w:val="36"/>
          <w:rtl/>
        </w:rPr>
        <w:t>، ولا يشترط في حاله البحث عن وجود الشروط وانتفاء الموانع</w:t>
      </w:r>
      <w:r w:rsidR="00A655E2">
        <w:rPr>
          <w:rFonts w:ascii="Arial" w:hAnsi="Arial" w:cs="Traditional Arabic" w:hint="cs"/>
          <w:sz w:val="36"/>
          <w:szCs w:val="36"/>
          <w:rtl/>
        </w:rPr>
        <w:t xml:space="preserve"> </w:t>
      </w:r>
      <w:r w:rsidRPr="00A655E2">
        <w:rPr>
          <w:rFonts w:ascii="Arial" w:hAnsi="Arial" w:cs="Traditional Arabic"/>
          <w:sz w:val="36"/>
          <w:szCs w:val="36"/>
          <w:rtl/>
        </w:rPr>
        <w:t>"</w:t>
      </w:r>
      <w:r w:rsidRPr="00A655E2">
        <w:rPr>
          <w:rFonts w:ascii="Arial" w:hAnsi="Arial" w:cs="Traditional Arabic"/>
          <w:sz w:val="36"/>
          <w:szCs w:val="36"/>
          <w:vertAlign w:val="superscript"/>
          <w:rtl/>
        </w:rPr>
        <w:t>(</w:t>
      </w:r>
      <w:r w:rsidR="00AB2396">
        <w:rPr>
          <w:rStyle w:val="a4"/>
          <w:rFonts w:ascii="Arial" w:hAnsi="Arial"/>
          <w:sz w:val="36"/>
          <w:szCs w:val="36"/>
          <w:rtl/>
        </w:rPr>
        <w:footnoteReference w:id="441"/>
      </w:r>
      <w:r w:rsidRPr="00A655E2">
        <w:rPr>
          <w:rFonts w:ascii="Arial" w:hAnsi="Arial" w:cs="Traditional Arabic"/>
          <w:sz w:val="36"/>
          <w:szCs w:val="36"/>
          <w:vertAlign w:val="superscript"/>
          <w:rtl/>
        </w:rPr>
        <w:t>)</w:t>
      </w:r>
      <w:r w:rsidR="00A655E2">
        <w:rPr>
          <w:rFonts w:ascii="Arial" w:hAnsi="Arial" w:cs="Traditional Arabic" w:hint="cs"/>
          <w:sz w:val="36"/>
          <w:szCs w:val="36"/>
          <w:rtl/>
        </w:rPr>
        <w:t xml:space="preserve"> </w:t>
      </w:r>
      <w:r w:rsidRPr="00A655E2">
        <w:rPr>
          <w:rFonts w:ascii="Arial" w:hAnsi="Arial" w:cs="Traditional Arabic"/>
          <w:sz w:val="36"/>
          <w:szCs w:val="36"/>
          <w:rtl/>
        </w:rPr>
        <w:t>.</w:t>
      </w:r>
    </w:p>
    <w:p w:rsidR="00DA59D7" w:rsidRPr="004B0C1F" w:rsidRDefault="00DA59D7" w:rsidP="00AB2396">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فهذا ما يتعلق بالمسألة على الاختصار</w:t>
      </w:r>
      <w:r w:rsidR="00A655E2">
        <w:rPr>
          <w:rFonts w:ascii="Arial" w:hAnsi="Arial" w:cs="Traditional Arabic" w:hint="cs"/>
          <w:sz w:val="36"/>
          <w:szCs w:val="36"/>
          <w:rtl/>
        </w:rPr>
        <w:t xml:space="preserve"> ، </w:t>
      </w:r>
      <w:r w:rsidRPr="004B0C1F">
        <w:rPr>
          <w:rFonts w:ascii="Arial" w:hAnsi="Arial" w:cs="Traditional Arabic"/>
          <w:sz w:val="36"/>
          <w:szCs w:val="36"/>
          <w:rtl/>
        </w:rPr>
        <w:t xml:space="preserve">وللاستزادة يراجع كتاب </w:t>
      </w:r>
      <w:proofErr w:type="spellStart"/>
      <w:r w:rsidRPr="004B0C1F">
        <w:rPr>
          <w:rFonts w:ascii="Arial" w:hAnsi="Arial" w:cs="Traditional Arabic"/>
          <w:sz w:val="36"/>
          <w:szCs w:val="36"/>
          <w:rtl/>
        </w:rPr>
        <w:t>الثلاثينية</w:t>
      </w:r>
      <w:proofErr w:type="spellEnd"/>
      <w:r w:rsidRPr="004B0C1F">
        <w:rPr>
          <w:rFonts w:ascii="Arial" w:hAnsi="Arial" w:cs="Traditional Arabic"/>
          <w:sz w:val="36"/>
          <w:szCs w:val="36"/>
          <w:rtl/>
        </w:rPr>
        <w:t xml:space="preserve"> في التحذير من الغلو في التك</w:t>
      </w:r>
      <w:r w:rsidR="00AA5AD1">
        <w:rPr>
          <w:rFonts w:ascii="Arial" w:hAnsi="Arial" w:cs="Traditional Arabic"/>
          <w:sz w:val="36"/>
          <w:szCs w:val="36"/>
          <w:rtl/>
        </w:rPr>
        <w:t xml:space="preserve">فير </w:t>
      </w:r>
      <w:r w:rsidR="00A655E2">
        <w:rPr>
          <w:rFonts w:ascii="Arial" w:hAnsi="Arial" w:cs="Traditional Arabic" w:hint="cs"/>
          <w:sz w:val="36"/>
          <w:szCs w:val="36"/>
          <w:rtl/>
        </w:rPr>
        <w:t xml:space="preserve">؛ </w:t>
      </w:r>
      <w:r w:rsidR="00AA5AD1">
        <w:rPr>
          <w:rFonts w:ascii="Arial" w:hAnsi="Arial" w:cs="Traditional Arabic"/>
          <w:sz w:val="36"/>
          <w:szCs w:val="36"/>
          <w:rtl/>
        </w:rPr>
        <w:t>لأبي محمد المقدسي</w:t>
      </w:r>
      <w:r w:rsidR="00A655E2">
        <w:rPr>
          <w:rFonts w:ascii="Arial" w:hAnsi="Arial" w:cs="Traditional Arabic" w:hint="cs"/>
          <w:sz w:val="36"/>
          <w:szCs w:val="36"/>
          <w:rtl/>
        </w:rPr>
        <w:t xml:space="preserve"> ،</w:t>
      </w:r>
      <w:r w:rsidR="00AA5AD1">
        <w:rPr>
          <w:rFonts w:ascii="Arial" w:hAnsi="Arial" w:cs="Traditional Arabic"/>
          <w:sz w:val="36"/>
          <w:szCs w:val="36"/>
          <w:rtl/>
        </w:rPr>
        <w:t xml:space="preserve"> عند قوله</w:t>
      </w:r>
      <w:r w:rsidR="00A655E2">
        <w:rPr>
          <w:rFonts w:ascii="Arial" w:hAnsi="Arial" w:cs="Traditional Arabic" w:hint="cs"/>
          <w:sz w:val="36"/>
          <w:szCs w:val="36"/>
          <w:rtl/>
        </w:rPr>
        <w:t xml:space="preserve"> </w:t>
      </w:r>
      <w:r w:rsidR="00AA5AD1">
        <w:rPr>
          <w:rFonts w:ascii="Arial" w:hAnsi="Arial" w:cs="Traditional Arabic"/>
          <w:sz w:val="36"/>
          <w:szCs w:val="36"/>
          <w:rtl/>
        </w:rPr>
        <w:t>:</w:t>
      </w:r>
      <w:r w:rsidR="00A655E2">
        <w:rPr>
          <w:rFonts w:ascii="Arial" w:hAnsi="Arial" w:cs="Traditional Arabic" w:hint="cs"/>
          <w:sz w:val="36"/>
          <w:szCs w:val="36"/>
          <w:rtl/>
        </w:rPr>
        <w:t xml:space="preserve"> </w:t>
      </w:r>
      <w:r w:rsidRPr="004B0C1F">
        <w:rPr>
          <w:rFonts w:ascii="Arial" w:hAnsi="Arial" w:cs="Traditional Arabic"/>
          <w:sz w:val="36"/>
          <w:szCs w:val="36"/>
          <w:rtl/>
        </w:rPr>
        <w:t>تنبيه</w:t>
      </w:r>
      <w:r w:rsidR="00A655E2">
        <w:rPr>
          <w:rFonts w:ascii="Arial" w:hAnsi="Arial" w:cs="Traditional Arabic" w:hint="cs"/>
          <w:sz w:val="36"/>
          <w:szCs w:val="36"/>
          <w:rtl/>
        </w:rPr>
        <w:t xml:space="preserve"> </w:t>
      </w:r>
      <w:r w:rsidRPr="004B0C1F">
        <w:rPr>
          <w:rFonts w:ascii="Arial" w:hAnsi="Arial" w:cs="Traditional Arabic"/>
          <w:sz w:val="36"/>
          <w:szCs w:val="36"/>
          <w:rtl/>
        </w:rPr>
        <w:t>: في أن قاعدة الأصل في جيوش الطواغي</w:t>
      </w:r>
      <w:r w:rsidR="00AA5AD1">
        <w:rPr>
          <w:rFonts w:ascii="Arial" w:hAnsi="Arial" w:cs="Traditional Arabic"/>
          <w:sz w:val="36"/>
          <w:szCs w:val="36"/>
          <w:rtl/>
        </w:rPr>
        <w:t>ت وأنصارهم الكفر</w:t>
      </w:r>
      <w:r w:rsidR="00A655E2">
        <w:rPr>
          <w:rFonts w:ascii="Arial" w:hAnsi="Arial" w:cs="Traditional Arabic" w:hint="cs"/>
          <w:sz w:val="36"/>
          <w:szCs w:val="36"/>
          <w:rtl/>
        </w:rPr>
        <w:t xml:space="preserve"> ،</w:t>
      </w:r>
      <w:r w:rsidR="00AA5AD1">
        <w:rPr>
          <w:rFonts w:ascii="Arial" w:hAnsi="Arial" w:cs="Traditional Arabic"/>
          <w:sz w:val="36"/>
          <w:szCs w:val="36"/>
          <w:rtl/>
        </w:rPr>
        <w:t xml:space="preserve"> لا غُبار عليها</w:t>
      </w:r>
      <w:r w:rsidR="00A655E2">
        <w:rPr>
          <w:rFonts w:ascii="Arial" w:hAnsi="Arial" w:cs="Traditional Arabic" w:hint="cs"/>
          <w:sz w:val="36"/>
          <w:szCs w:val="36"/>
          <w:rtl/>
        </w:rPr>
        <w:t xml:space="preserve"> "</w:t>
      </w:r>
      <w:r w:rsidRPr="00A655E2">
        <w:rPr>
          <w:rFonts w:ascii="Arial" w:hAnsi="Arial" w:cs="Traditional Arabic"/>
          <w:sz w:val="36"/>
          <w:szCs w:val="36"/>
          <w:vertAlign w:val="superscript"/>
          <w:rtl/>
        </w:rPr>
        <w:t>(</w:t>
      </w:r>
      <w:r w:rsidR="00AB2396">
        <w:rPr>
          <w:rStyle w:val="a4"/>
          <w:rFonts w:ascii="Arial" w:hAnsi="Arial"/>
          <w:sz w:val="36"/>
          <w:szCs w:val="36"/>
          <w:rtl/>
        </w:rPr>
        <w:footnoteReference w:id="442"/>
      </w:r>
      <w:r w:rsidRPr="00A655E2">
        <w:rPr>
          <w:rFonts w:ascii="Arial" w:hAnsi="Arial" w:cs="Traditional Arabic"/>
          <w:sz w:val="36"/>
          <w:szCs w:val="36"/>
          <w:vertAlign w:val="superscript"/>
          <w:rtl/>
        </w:rPr>
        <w:t>)</w:t>
      </w:r>
      <w:r w:rsidR="00A655E2">
        <w:rPr>
          <w:rFonts w:ascii="Arial" w:hAnsi="Arial" w:cs="Traditional Arabic" w:hint="cs"/>
          <w:sz w:val="36"/>
          <w:szCs w:val="36"/>
          <w:rtl/>
        </w:rPr>
        <w:t xml:space="preserve"> </w:t>
      </w:r>
      <w:r w:rsidRPr="00A655E2">
        <w:rPr>
          <w:rFonts w:ascii="Arial" w:hAnsi="Arial" w:cs="Traditional Arabic"/>
          <w:sz w:val="36"/>
          <w:szCs w:val="36"/>
          <w:rtl/>
        </w:rPr>
        <w:t>.</w:t>
      </w:r>
    </w:p>
    <w:p w:rsidR="00A655E2" w:rsidRDefault="00DA59D7" w:rsidP="009C14C1">
      <w:pPr>
        <w:pStyle w:val="af0"/>
        <w:widowControl w:val="0"/>
        <w:numPr>
          <w:ilvl w:val="0"/>
          <w:numId w:val="3"/>
        </w:numPr>
        <w:spacing w:after="0" w:line="240" w:lineRule="auto"/>
        <w:jc w:val="both"/>
        <w:rPr>
          <w:rFonts w:ascii="Arial" w:hAnsi="Arial" w:cs="Traditional Arabic"/>
          <w:sz w:val="36"/>
          <w:szCs w:val="36"/>
        </w:rPr>
      </w:pPr>
      <w:r w:rsidRPr="00A655E2">
        <w:rPr>
          <w:rFonts w:ascii="Arial" w:hAnsi="Arial" w:cs="Traditional Arabic" w:hint="cs"/>
          <w:sz w:val="36"/>
          <w:szCs w:val="36"/>
          <w:rtl/>
        </w:rPr>
        <w:t xml:space="preserve"> </w:t>
      </w:r>
      <w:r w:rsidRPr="00A655E2">
        <w:rPr>
          <w:rFonts w:ascii="Arial" w:hAnsi="Arial" w:cs="Traditional Arabic"/>
          <w:sz w:val="36"/>
          <w:szCs w:val="36"/>
          <w:rtl/>
        </w:rPr>
        <w:t xml:space="preserve"> أن المذكور عنده هوس في التكفير لا يدانيه أحد في هذا الباب</w:t>
      </w:r>
      <w:r w:rsidR="00A655E2">
        <w:rPr>
          <w:rFonts w:ascii="Arial" w:hAnsi="Arial" w:cs="Traditional Arabic" w:hint="cs"/>
          <w:sz w:val="36"/>
          <w:szCs w:val="36"/>
          <w:rtl/>
        </w:rPr>
        <w:t xml:space="preserve"> </w:t>
      </w:r>
      <w:r w:rsidRPr="00A655E2">
        <w:rPr>
          <w:rFonts w:ascii="Arial" w:hAnsi="Arial" w:cs="Traditional Arabic"/>
          <w:sz w:val="36"/>
          <w:szCs w:val="36"/>
          <w:rtl/>
        </w:rPr>
        <w:t>؛ إلا ما كان من سيد فضل</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أبو قتادة</w:t>
      </w:r>
      <w:r w:rsidR="00A655E2">
        <w:rPr>
          <w:rFonts w:ascii="Arial" w:hAnsi="Arial" w:cs="Traditional Arabic" w:hint="cs"/>
          <w:sz w:val="36"/>
          <w:szCs w:val="36"/>
          <w:rtl/>
        </w:rPr>
        <w:t xml:space="preserve"> </w:t>
      </w:r>
      <w:r w:rsidRPr="00A655E2">
        <w:rPr>
          <w:rFonts w:ascii="Arial" w:hAnsi="Arial" w:cs="Traditional Arabic"/>
          <w:sz w:val="36"/>
          <w:szCs w:val="36"/>
          <w:rtl/>
        </w:rPr>
        <w:t>، بل كفَّر بأمور تضحك منها عجائز</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المسلمين</w:t>
      </w:r>
      <w:r w:rsidR="00A655E2">
        <w:rPr>
          <w:rFonts w:ascii="Arial" w:hAnsi="Arial" w:cs="Traditional Arabic" w:hint="cs"/>
          <w:sz w:val="36"/>
          <w:szCs w:val="36"/>
          <w:rtl/>
        </w:rPr>
        <w:t xml:space="preserve"> </w:t>
      </w:r>
      <w:r w:rsidRPr="00A655E2">
        <w:rPr>
          <w:rFonts w:ascii="Arial" w:hAnsi="Arial" w:cs="Traditional Arabic"/>
          <w:sz w:val="36"/>
          <w:szCs w:val="36"/>
          <w:rtl/>
        </w:rPr>
        <w:t>، ومنها على سبيل المثال</w:t>
      </w:r>
      <w:r w:rsidR="00A655E2">
        <w:rPr>
          <w:rFonts w:ascii="Arial" w:hAnsi="Arial" w:cs="Traditional Arabic" w:hint="cs"/>
          <w:sz w:val="36"/>
          <w:szCs w:val="36"/>
          <w:rtl/>
        </w:rPr>
        <w:t xml:space="preserve"> :</w:t>
      </w:r>
      <w:r w:rsidRPr="00A655E2">
        <w:rPr>
          <w:rFonts w:ascii="Arial" w:hAnsi="Arial" w:cs="Traditional Arabic"/>
          <w:sz w:val="36"/>
          <w:szCs w:val="36"/>
          <w:rtl/>
        </w:rPr>
        <w:t xml:space="preserve"> ( رفع أعلام الدول</w:t>
      </w:r>
      <w:r w:rsidR="00A655E2">
        <w:rPr>
          <w:rFonts w:ascii="Arial" w:hAnsi="Arial" w:cs="Traditional Arabic" w:hint="cs"/>
          <w:sz w:val="36"/>
          <w:szCs w:val="36"/>
          <w:rtl/>
        </w:rPr>
        <w:t xml:space="preserve"> </w:t>
      </w:r>
      <w:r w:rsidRPr="00A655E2">
        <w:rPr>
          <w:rFonts w:ascii="Arial" w:hAnsi="Arial" w:cs="Traditional Arabic"/>
          <w:sz w:val="36"/>
          <w:szCs w:val="36"/>
          <w:rtl/>
        </w:rPr>
        <w:t>)</w:t>
      </w:r>
      <w:r w:rsidR="00A655E2">
        <w:rPr>
          <w:rFonts w:ascii="Arial" w:hAnsi="Arial" w:cs="Traditional Arabic" w:hint="cs"/>
          <w:sz w:val="36"/>
          <w:szCs w:val="36"/>
          <w:rtl/>
        </w:rPr>
        <w:t xml:space="preserve"> </w:t>
      </w:r>
      <w:r w:rsidRPr="00A655E2">
        <w:rPr>
          <w:rFonts w:ascii="Arial" w:hAnsi="Arial" w:cs="Traditional Arabic"/>
          <w:sz w:val="36"/>
          <w:szCs w:val="36"/>
          <w:rtl/>
        </w:rPr>
        <w:t>، فقد عدَّها</w:t>
      </w:r>
      <w:r w:rsidR="00245631">
        <w:rPr>
          <w:rFonts w:ascii="Arial" w:hAnsi="Arial" w:cs="Traditional Arabic" w:hint="cs"/>
          <w:sz w:val="36"/>
          <w:szCs w:val="36"/>
          <w:rtl/>
        </w:rPr>
        <w:t xml:space="preserve"> </w:t>
      </w:r>
      <w:r w:rsidRPr="00A655E2">
        <w:rPr>
          <w:rFonts w:ascii="Arial" w:hAnsi="Arial" w:cs="Traditional Arabic"/>
          <w:sz w:val="36"/>
          <w:szCs w:val="36"/>
          <w:rtl/>
        </w:rPr>
        <w:t>من المكفِّرات</w:t>
      </w:r>
      <w:r w:rsidR="00A655E2">
        <w:rPr>
          <w:rFonts w:ascii="Arial" w:hAnsi="Arial" w:cs="Traditional Arabic" w:hint="cs"/>
          <w:sz w:val="36"/>
          <w:szCs w:val="36"/>
          <w:rtl/>
        </w:rPr>
        <w:t xml:space="preserve"> .</w:t>
      </w:r>
    </w:p>
    <w:p w:rsidR="00DA59D7" w:rsidRPr="004B0C1F" w:rsidRDefault="00DA59D7" w:rsidP="00AB2396">
      <w:pPr>
        <w:widowControl w:val="0"/>
        <w:spacing w:after="0" w:line="240" w:lineRule="auto"/>
        <w:ind w:left="-7"/>
        <w:jc w:val="both"/>
        <w:rPr>
          <w:rFonts w:ascii="Arial" w:hAnsi="Arial" w:cs="Traditional Arabic"/>
          <w:sz w:val="36"/>
          <w:szCs w:val="36"/>
          <w:rtl/>
        </w:rPr>
      </w:pPr>
      <w:r w:rsidRPr="00A655E2">
        <w:rPr>
          <w:rFonts w:ascii="Arial" w:hAnsi="Arial" w:cs="Traditional Arabic"/>
          <w:sz w:val="36"/>
          <w:szCs w:val="36"/>
          <w:rtl/>
        </w:rPr>
        <w:t xml:space="preserve"> حيث قال</w:t>
      </w:r>
      <w:r w:rsidR="00A655E2">
        <w:rPr>
          <w:rFonts w:ascii="Arial" w:hAnsi="Arial" w:cs="Traditional Arabic" w:hint="cs"/>
          <w:sz w:val="36"/>
          <w:szCs w:val="36"/>
          <w:rtl/>
        </w:rPr>
        <w:t xml:space="preserve"> </w:t>
      </w:r>
      <w:r w:rsidRPr="004B0C1F">
        <w:rPr>
          <w:rFonts w:ascii="Arial" w:hAnsi="Arial" w:cs="Traditional Arabic"/>
          <w:sz w:val="36"/>
          <w:szCs w:val="36"/>
          <w:rtl/>
        </w:rPr>
        <w:t>: "</w:t>
      </w:r>
      <w:r w:rsidR="00A655E2">
        <w:rPr>
          <w:rFonts w:ascii="Arial" w:hAnsi="Arial" w:cs="Traditional Arabic" w:hint="cs"/>
          <w:sz w:val="36"/>
          <w:szCs w:val="36"/>
          <w:rtl/>
        </w:rPr>
        <w:t xml:space="preserve"> </w:t>
      </w:r>
      <w:r w:rsidRPr="004B0C1F">
        <w:rPr>
          <w:rFonts w:ascii="Arial" w:hAnsi="Arial" w:cs="Traditional Arabic"/>
          <w:sz w:val="36"/>
          <w:szCs w:val="36"/>
          <w:rtl/>
        </w:rPr>
        <w:t>لذا فنحن نعتقد أن تعليق هذه الشعارات</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وتلك الأعلام</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عن علم بما تعنيه</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وترمز إليه </w:t>
      </w:r>
      <w:r w:rsidR="00A655E2">
        <w:rPr>
          <w:rFonts w:ascii="Arial" w:hAnsi="Arial" w:cs="Traditional Arabic" w:hint="cs"/>
          <w:sz w:val="36"/>
          <w:szCs w:val="36"/>
          <w:rtl/>
        </w:rPr>
        <w:t xml:space="preserve">، </w:t>
      </w:r>
      <w:r w:rsidRPr="004B0C1F">
        <w:rPr>
          <w:rFonts w:ascii="Arial" w:hAnsi="Arial" w:cs="Traditional Arabic"/>
          <w:sz w:val="36"/>
          <w:szCs w:val="36"/>
          <w:rtl/>
        </w:rPr>
        <w:t>واختيار دون إكراه حقيقي</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أو تأويل سائغ </w:t>
      </w:r>
      <w:r w:rsidR="00A655E2">
        <w:rPr>
          <w:rFonts w:ascii="Arial" w:hAnsi="Arial" w:cs="Traditional Arabic" w:hint="cs"/>
          <w:sz w:val="36"/>
          <w:szCs w:val="36"/>
          <w:rtl/>
        </w:rPr>
        <w:t xml:space="preserve">، </w:t>
      </w:r>
      <w:r w:rsidRPr="004B0C1F">
        <w:rPr>
          <w:rFonts w:ascii="Arial" w:hAnsi="Arial" w:cs="Traditional Arabic"/>
          <w:sz w:val="36"/>
          <w:szCs w:val="36"/>
          <w:rtl/>
        </w:rPr>
        <w:t>ليس معصية فقط</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بل هو كفر ومروق</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يُصنف صاحبه ويضعه في صفوف الكفار والمشركين</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ويعامل في الدنيا عند </w:t>
      </w:r>
      <w:r w:rsidRPr="004B0C1F">
        <w:rPr>
          <w:rFonts w:ascii="Arial" w:hAnsi="Arial" w:cs="Traditional Arabic"/>
          <w:sz w:val="36"/>
          <w:szCs w:val="36"/>
          <w:rtl/>
        </w:rPr>
        <w:lastRenderedPageBreak/>
        <w:t>مواجهة أولياء الرحمن لأولياء الشيطان بمعاملتهم</w:t>
      </w:r>
      <w:r w:rsidR="00A655E2">
        <w:rPr>
          <w:rFonts w:ascii="Arial" w:hAnsi="Arial" w:cs="Traditional Arabic" w:hint="cs"/>
          <w:sz w:val="36"/>
          <w:szCs w:val="36"/>
          <w:rtl/>
        </w:rPr>
        <w:t xml:space="preserve"> </w:t>
      </w:r>
      <w:r w:rsidRPr="004B0C1F">
        <w:rPr>
          <w:rFonts w:ascii="Arial" w:hAnsi="Arial" w:cs="Traditional Arabic"/>
          <w:sz w:val="36"/>
          <w:szCs w:val="36"/>
          <w:rtl/>
        </w:rPr>
        <w:t>؛ لأنه علامة ظاهرة على الموالاة</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والتأييد</w:t>
      </w:r>
      <w:r w:rsidR="00A655E2">
        <w:rPr>
          <w:rFonts w:ascii="Arial" w:hAnsi="Arial" w:cs="Traditional Arabic" w:hint="cs"/>
          <w:sz w:val="36"/>
          <w:szCs w:val="36"/>
          <w:rtl/>
        </w:rPr>
        <w:t xml:space="preserve"> ،</w:t>
      </w:r>
      <w:r w:rsidRPr="004B0C1F">
        <w:rPr>
          <w:rFonts w:ascii="Arial" w:hAnsi="Arial" w:cs="Traditional Arabic"/>
          <w:sz w:val="36"/>
          <w:szCs w:val="36"/>
          <w:rtl/>
        </w:rPr>
        <w:t xml:space="preserve"> والانقياد للطاغوت الفاسق وحكومته</w:t>
      </w:r>
      <w:r w:rsidR="00A655E2">
        <w:rPr>
          <w:rFonts w:ascii="Arial" w:hAnsi="Arial" w:cs="Traditional Arabic" w:hint="cs"/>
          <w:sz w:val="36"/>
          <w:szCs w:val="36"/>
          <w:rtl/>
        </w:rPr>
        <w:t xml:space="preserve"> </w:t>
      </w:r>
      <w:r w:rsidRPr="004B0C1F">
        <w:rPr>
          <w:rFonts w:ascii="Arial" w:hAnsi="Arial" w:cs="Traditional Arabic"/>
          <w:sz w:val="36"/>
          <w:szCs w:val="36"/>
          <w:rtl/>
        </w:rPr>
        <w:t>، وإظهار للدخول في دين الحكومة "</w:t>
      </w:r>
      <w:r w:rsidRPr="00A655E2">
        <w:rPr>
          <w:rFonts w:ascii="Arial" w:hAnsi="Arial" w:cs="Traditional Arabic"/>
          <w:sz w:val="36"/>
          <w:szCs w:val="36"/>
          <w:vertAlign w:val="superscript"/>
          <w:rtl/>
        </w:rPr>
        <w:t>(</w:t>
      </w:r>
      <w:r w:rsidR="00AB2396">
        <w:rPr>
          <w:rStyle w:val="a4"/>
          <w:rFonts w:ascii="Arial" w:hAnsi="Arial"/>
          <w:sz w:val="36"/>
          <w:szCs w:val="36"/>
          <w:rtl/>
        </w:rPr>
        <w:footnoteReference w:id="443"/>
      </w:r>
      <w:r w:rsidRPr="00A655E2">
        <w:rPr>
          <w:rFonts w:ascii="Arial" w:hAnsi="Arial" w:cs="Traditional Arabic"/>
          <w:sz w:val="36"/>
          <w:szCs w:val="36"/>
          <w:vertAlign w:val="superscript"/>
          <w:rtl/>
        </w:rPr>
        <w:t>)</w:t>
      </w:r>
      <w:r w:rsidR="00A655E2">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هكذا الفتوى بنون العظمة </w:t>
      </w:r>
      <w:r w:rsidR="001C3FD0">
        <w:rPr>
          <w:rFonts w:ascii="Arial" w:hAnsi="Arial" w:cs="Traditional Arabic" w:hint="cs"/>
          <w:sz w:val="36"/>
          <w:szCs w:val="36"/>
          <w:rtl/>
        </w:rPr>
        <w:t xml:space="preserve">، </w:t>
      </w:r>
      <w:r w:rsidRPr="004B0C1F">
        <w:rPr>
          <w:rFonts w:ascii="Arial" w:hAnsi="Arial" w:cs="Traditional Arabic"/>
          <w:sz w:val="36"/>
          <w:szCs w:val="36"/>
          <w:rtl/>
        </w:rPr>
        <w:t>من يحمل علم بلاده</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فهو كافر مرتد يستحق الخلود في النيران مع هامان وفرعون</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وأبي بن خلف</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لأنه ارتكب ناقض</w:t>
      </w:r>
      <w:r w:rsidR="001C3FD0">
        <w:rPr>
          <w:rFonts w:ascii="Arial" w:hAnsi="Arial" w:cs="Traditional Arabic" w:hint="cs"/>
          <w:sz w:val="36"/>
          <w:szCs w:val="36"/>
          <w:rtl/>
        </w:rPr>
        <w:t>ً</w:t>
      </w:r>
      <w:r w:rsidRPr="004B0C1F">
        <w:rPr>
          <w:rFonts w:ascii="Arial" w:hAnsi="Arial" w:cs="Traditional Arabic"/>
          <w:sz w:val="36"/>
          <w:szCs w:val="36"/>
          <w:rtl/>
        </w:rPr>
        <w:t xml:space="preserve">ا لا يغتفر عند حرورية عصرنا </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ثم استحل دمه</w:t>
      </w:r>
      <w:r w:rsidR="001C3FD0">
        <w:rPr>
          <w:rFonts w:ascii="Arial" w:hAnsi="Arial" w:cs="Traditional Arabic" w:hint="cs"/>
          <w:sz w:val="36"/>
          <w:szCs w:val="36"/>
          <w:rtl/>
        </w:rPr>
        <w:t xml:space="preserve"> </w:t>
      </w:r>
      <w:r w:rsidRPr="004B0C1F">
        <w:rPr>
          <w:rFonts w:ascii="Arial" w:hAnsi="Arial" w:cs="Traditional Arabic"/>
          <w:sz w:val="36"/>
          <w:szCs w:val="36"/>
          <w:rtl/>
        </w:rPr>
        <w:t>، ومازال الناس</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قديم</w:t>
      </w:r>
      <w:r w:rsidR="001C3FD0">
        <w:rPr>
          <w:rFonts w:ascii="Arial" w:hAnsi="Arial" w:cs="Traditional Arabic" w:hint="cs"/>
          <w:sz w:val="36"/>
          <w:szCs w:val="36"/>
          <w:rtl/>
        </w:rPr>
        <w:t>ً</w:t>
      </w:r>
      <w:r w:rsidRPr="004B0C1F">
        <w:rPr>
          <w:rFonts w:ascii="Arial" w:hAnsi="Arial" w:cs="Traditional Arabic"/>
          <w:sz w:val="36"/>
          <w:szCs w:val="36"/>
          <w:rtl/>
        </w:rPr>
        <w:t>ا وحديث</w:t>
      </w:r>
      <w:r w:rsidR="001C3FD0">
        <w:rPr>
          <w:rFonts w:ascii="Arial" w:hAnsi="Arial" w:cs="Traditional Arabic" w:hint="cs"/>
          <w:sz w:val="36"/>
          <w:szCs w:val="36"/>
          <w:rtl/>
        </w:rPr>
        <w:t>ً</w:t>
      </w:r>
      <w:r w:rsidRPr="004B0C1F">
        <w:rPr>
          <w:rFonts w:ascii="Arial" w:hAnsi="Arial" w:cs="Traditional Arabic"/>
          <w:sz w:val="36"/>
          <w:szCs w:val="36"/>
          <w:rtl/>
        </w:rPr>
        <w:t xml:space="preserve">ا </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يرفعون هذه الأعلام منذ فجر الإسلام </w:t>
      </w:r>
      <w:r w:rsidR="001C3FD0">
        <w:rPr>
          <w:rFonts w:ascii="Arial" w:hAnsi="Arial" w:cs="Traditional Arabic" w:hint="cs"/>
          <w:sz w:val="36"/>
          <w:szCs w:val="36"/>
          <w:rtl/>
        </w:rPr>
        <w:t xml:space="preserve">، </w:t>
      </w:r>
      <w:r w:rsidRPr="004B0C1F">
        <w:rPr>
          <w:rFonts w:ascii="Arial" w:hAnsi="Arial" w:cs="Traditional Arabic"/>
          <w:sz w:val="36"/>
          <w:szCs w:val="36"/>
          <w:rtl/>
        </w:rPr>
        <w:t>ولم ينقل عبر التاريخ أن أحد</w:t>
      </w:r>
      <w:r w:rsidR="001C3FD0">
        <w:rPr>
          <w:rFonts w:ascii="Arial" w:hAnsi="Arial" w:cs="Traditional Arabic" w:hint="cs"/>
          <w:sz w:val="36"/>
          <w:szCs w:val="36"/>
          <w:rtl/>
        </w:rPr>
        <w:t>ً</w:t>
      </w:r>
      <w:r w:rsidRPr="004B0C1F">
        <w:rPr>
          <w:rFonts w:ascii="Arial" w:hAnsi="Arial" w:cs="Traditional Arabic"/>
          <w:sz w:val="36"/>
          <w:szCs w:val="36"/>
          <w:rtl/>
        </w:rPr>
        <w:t>ا ك</w:t>
      </w:r>
      <w:r w:rsidR="001C3FD0">
        <w:rPr>
          <w:rFonts w:ascii="Arial" w:hAnsi="Arial" w:cs="Traditional Arabic" w:hint="cs"/>
          <w:sz w:val="36"/>
          <w:szCs w:val="36"/>
          <w:rtl/>
        </w:rPr>
        <w:t>ُ</w:t>
      </w:r>
      <w:r w:rsidRPr="004B0C1F">
        <w:rPr>
          <w:rFonts w:ascii="Arial" w:hAnsi="Arial" w:cs="Traditional Arabic"/>
          <w:sz w:val="36"/>
          <w:szCs w:val="36"/>
          <w:rtl/>
        </w:rPr>
        <w:t>ف</w:t>
      </w:r>
      <w:r w:rsidR="001C3FD0">
        <w:rPr>
          <w:rFonts w:ascii="Arial" w:hAnsi="Arial" w:cs="Traditional Arabic" w:hint="cs"/>
          <w:sz w:val="36"/>
          <w:szCs w:val="36"/>
          <w:rtl/>
        </w:rPr>
        <w:t>ِّ</w:t>
      </w:r>
      <w:r w:rsidRPr="004B0C1F">
        <w:rPr>
          <w:rFonts w:ascii="Arial" w:hAnsi="Arial" w:cs="Traditional Arabic"/>
          <w:sz w:val="36"/>
          <w:szCs w:val="36"/>
          <w:rtl/>
        </w:rPr>
        <w:t>ر بسبب رفعه قطعة خرقة</w:t>
      </w:r>
      <w:r w:rsidR="001C3FD0">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C6251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ومنها تكفيره للجيوش بسبب الق</w:t>
      </w:r>
      <w:r w:rsidR="001C3FD0">
        <w:rPr>
          <w:rFonts w:ascii="Arial" w:hAnsi="Arial" w:cs="Traditional Arabic" w:hint="cs"/>
          <w:sz w:val="36"/>
          <w:szCs w:val="36"/>
          <w:rtl/>
        </w:rPr>
        <w:t>َ</w:t>
      </w:r>
      <w:r w:rsidRPr="004B0C1F">
        <w:rPr>
          <w:rFonts w:ascii="Arial" w:hAnsi="Arial" w:cs="Traditional Arabic"/>
          <w:sz w:val="36"/>
          <w:szCs w:val="36"/>
          <w:rtl/>
        </w:rPr>
        <w:t>سم</w:t>
      </w:r>
      <w:r w:rsidR="001C3FD0">
        <w:rPr>
          <w:rFonts w:ascii="Arial" w:hAnsi="Arial" w:cs="Traditional Arabic" w:hint="cs"/>
          <w:sz w:val="36"/>
          <w:szCs w:val="36"/>
          <w:rtl/>
        </w:rPr>
        <w:t xml:space="preserve"> </w:t>
      </w:r>
      <w:r w:rsidRPr="004B0C1F">
        <w:rPr>
          <w:rFonts w:ascii="Arial" w:hAnsi="Arial" w:cs="Traditional Arabic"/>
          <w:sz w:val="36"/>
          <w:szCs w:val="36"/>
          <w:rtl/>
        </w:rPr>
        <w:t>، الذي ينطق به أفراد الجيوش والشرط</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قال</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معدد</w:t>
      </w:r>
      <w:r w:rsidR="001C3FD0">
        <w:rPr>
          <w:rFonts w:ascii="Arial" w:hAnsi="Arial" w:cs="Traditional Arabic" w:hint="cs"/>
          <w:sz w:val="36"/>
          <w:szCs w:val="36"/>
          <w:rtl/>
        </w:rPr>
        <w:t>ً</w:t>
      </w:r>
      <w:r w:rsidRPr="004B0C1F">
        <w:rPr>
          <w:rFonts w:ascii="Arial" w:hAnsi="Arial" w:cs="Traditional Arabic"/>
          <w:sz w:val="36"/>
          <w:szCs w:val="36"/>
          <w:rtl/>
        </w:rPr>
        <w:t>ا</w:t>
      </w:r>
      <w:proofErr w:type="spellEnd"/>
      <w:r w:rsidRPr="004B0C1F">
        <w:rPr>
          <w:rFonts w:ascii="Arial" w:hAnsi="Arial" w:cs="Traditional Arabic"/>
          <w:sz w:val="36"/>
          <w:szCs w:val="36"/>
          <w:rtl/>
        </w:rPr>
        <w:t xml:space="preserve"> أسباب تكفيره للجيوش</w:t>
      </w:r>
      <w:r w:rsidR="001C3FD0">
        <w:rPr>
          <w:rFonts w:ascii="Arial" w:hAnsi="Arial" w:cs="Traditional Arabic" w:hint="cs"/>
          <w:sz w:val="36"/>
          <w:szCs w:val="36"/>
          <w:rtl/>
        </w:rPr>
        <w:t xml:space="preserve"> - </w:t>
      </w:r>
      <w:r w:rsidRPr="004B0C1F">
        <w:rPr>
          <w:rFonts w:ascii="Arial" w:hAnsi="Arial" w:cs="Traditional Arabic"/>
          <w:sz w:val="36"/>
          <w:szCs w:val="36"/>
          <w:rtl/>
        </w:rPr>
        <w:t>: "</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وهناك الوعد </w:t>
      </w:r>
      <w:r w:rsidR="001C3FD0">
        <w:rPr>
          <w:rFonts w:ascii="Arial" w:hAnsi="Arial" w:cs="Traditional Arabic" w:hint="cs"/>
          <w:sz w:val="36"/>
          <w:szCs w:val="36"/>
          <w:rtl/>
        </w:rPr>
        <w:t xml:space="preserve">، </w:t>
      </w:r>
      <w:r w:rsidRPr="004B0C1F">
        <w:rPr>
          <w:rFonts w:ascii="Arial" w:hAnsi="Arial" w:cs="Traditional Arabic"/>
          <w:sz w:val="36"/>
          <w:szCs w:val="36"/>
          <w:rtl/>
        </w:rPr>
        <w:t>والعهد</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أو العقد</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والقسم المطلق</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الذي يلتزمه أفراد الجيش</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ونحوهم</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أو الاتفاق العام</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الذي يظهرونه على نصرة المشركين</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من عبيد القانون</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على كل من عاداهم</w:t>
      </w:r>
      <w:r w:rsidR="001C3FD0">
        <w:rPr>
          <w:rFonts w:ascii="Arial" w:hAnsi="Arial" w:cs="Traditional Arabic" w:hint="cs"/>
          <w:sz w:val="36"/>
          <w:szCs w:val="36"/>
          <w:rtl/>
        </w:rPr>
        <w:t xml:space="preserve"> </w:t>
      </w:r>
      <w:r w:rsidRPr="004B0C1F">
        <w:rPr>
          <w:rFonts w:ascii="Arial" w:hAnsi="Arial" w:cs="Traditional Arabic"/>
          <w:sz w:val="36"/>
          <w:szCs w:val="36"/>
          <w:rtl/>
        </w:rPr>
        <w:t>، وإن كان هؤلاء الأعداء من الموحدين</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فهذا وحده كافٍ في الحكم على ظاهر صاحبه بالكفر</w:t>
      </w:r>
      <w:r w:rsidR="001C3FD0">
        <w:rPr>
          <w:rFonts w:ascii="Arial" w:hAnsi="Arial" w:cs="Traditional Arabic" w:hint="cs"/>
          <w:sz w:val="36"/>
          <w:szCs w:val="36"/>
          <w:rtl/>
        </w:rPr>
        <w:t xml:space="preserve"> </w:t>
      </w:r>
      <w:r w:rsidRPr="004B0C1F">
        <w:rPr>
          <w:rFonts w:ascii="Arial" w:hAnsi="Arial" w:cs="Traditional Arabic"/>
          <w:sz w:val="36"/>
          <w:szCs w:val="36"/>
          <w:rtl/>
        </w:rPr>
        <w:t>"</w:t>
      </w:r>
      <w:r w:rsidRPr="001C3FD0">
        <w:rPr>
          <w:rFonts w:ascii="Arial" w:hAnsi="Arial" w:cs="Traditional Arabic"/>
          <w:sz w:val="36"/>
          <w:szCs w:val="36"/>
          <w:vertAlign w:val="superscript"/>
          <w:rtl/>
        </w:rPr>
        <w:t>(</w:t>
      </w:r>
      <w:r w:rsidR="00C62510">
        <w:rPr>
          <w:rStyle w:val="a4"/>
          <w:rFonts w:ascii="Arial" w:hAnsi="Arial"/>
          <w:sz w:val="36"/>
          <w:szCs w:val="36"/>
          <w:rtl/>
        </w:rPr>
        <w:footnoteReference w:id="444"/>
      </w:r>
      <w:r w:rsidRPr="001C3FD0">
        <w:rPr>
          <w:rFonts w:ascii="Arial" w:hAnsi="Arial" w:cs="Traditional Arabic"/>
          <w:sz w:val="36"/>
          <w:szCs w:val="36"/>
          <w:vertAlign w:val="superscript"/>
          <w:rtl/>
        </w:rPr>
        <w:t>)</w:t>
      </w:r>
      <w:r w:rsidR="001C3FD0" w:rsidRPr="001C3FD0">
        <w:rPr>
          <w:rFonts w:ascii="Arial" w:hAnsi="Arial" w:cs="Traditional Arabic" w:hint="cs"/>
          <w:sz w:val="36"/>
          <w:szCs w:val="36"/>
          <w:rtl/>
        </w:rPr>
        <w:t xml:space="preserve"> </w:t>
      </w:r>
      <w:r w:rsidRPr="001C3FD0">
        <w:rPr>
          <w:rFonts w:ascii="Arial" w:hAnsi="Arial" w:cs="Traditional Arabic"/>
          <w:sz w:val="36"/>
          <w:szCs w:val="36"/>
          <w:rtl/>
        </w:rPr>
        <w:t>.</w:t>
      </w:r>
    </w:p>
    <w:p w:rsidR="00DA59D7" w:rsidRDefault="001C3FD0" w:rsidP="009C14C1">
      <w:pPr>
        <w:pStyle w:val="af0"/>
        <w:widowControl w:val="0"/>
        <w:numPr>
          <w:ilvl w:val="0"/>
          <w:numId w:val="3"/>
        </w:numPr>
        <w:spacing w:after="0" w:line="240" w:lineRule="auto"/>
        <w:jc w:val="both"/>
        <w:rPr>
          <w:rFonts w:ascii="Arial" w:hAnsi="Arial" w:cs="Traditional Arabic"/>
          <w:sz w:val="36"/>
          <w:szCs w:val="36"/>
        </w:rPr>
      </w:pPr>
      <w:r>
        <w:rPr>
          <w:rFonts w:ascii="Arial" w:hAnsi="Arial" w:cs="Traditional Arabic" w:hint="cs"/>
          <w:sz w:val="36"/>
          <w:szCs w:val="36"/>
          <w:rtl/>
        </w:rPr>
        <w:t>ل</w:t>
      </w:r>
      <w:r w:rsidR="00DA59D7" w:rsidRPr="001C3FD0">
        <w:rPr>
          <w:rFonts w:ascii="Arial" w:hAnsi="Arial" w:cs="Traditional Arabic"/>
          <w:sz w:val="36"/>
          <w:szCs w:val="36"/>
          <w:rtl/>
        </w:rPr>
        <w:t>أنه متأثر كثير</w:t>
      </w:r>
      <w:r>
        <w:rPr>
          <w:rFonts w:ascii="Arial" w:hAnsi="Arial" w:cs="Traditional Arabic" w:hint="cs"/>
          <w:sz w:val="36"/>
          <w:szCs w:val="36"/>
          <w:rtl/>
        </w:rPr>
        <w:t>ً</w:t>
      </w:r>
      <w:r w:rsidR="00DA59D7" w:rsidRPr="001C3FD0">
        <w:rPr>
          <w:rFonts w:ascii="Arial" w:hAnsi="Arial" w:cs="Traditional Arabic"/>
          <w:sz w:val="36"/>
          <w:szCs w:val="36"/>
          <w:rtl/>
        </w:rPr>
        <w:t>ا بفكر سيد قطب</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 ومتشب</w:t>
      </w:r>
      <w:r>
        <w:rPr>
          <w:rFonts w:ascii="Arial" w:hAnsi="Arial" w:cs="Traditional Arabic" w:hint="cs"/>
          <w:sz w:val="36"/>
          <w:szCs w:val="36"/>
          <w:rtl/>
        </w:rPr>
        <w:t>ِّ</w:t>
      </w:r>
      <w:r w:rsidR="00DA59D7" w:rsidRPr="001C3FD0">
        <w:rPr>
          <w:rFonts w:ascii="Arial" w:hAnsi="Arial" w:cs="Traditional Arabic"/>
          <w:sz w:val="36"/>
          <w:szCs w:val="36"/>
          <w:rtl/>
        </w:rPr>
        <w:t>ع منه</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 وقد صر</w:t>
      </w:r>
      <w:r>
        <w:rPr>
          <w:rFonts w:ascii="Arial" w:hAnsi="Arial" w:cs="Traditional Arabic" w:hint="cs"/>
          <w:sz w:val="36"/>
          <w:szCs w:val="36"/>
          <w:rtl/>
        </w:rPr>
        <w:t>َّ</w:t>
      </w:r>
      <w:r w:rsidR="00DA59D7" w:rsidRPr="001C3FD0">
        <w:rPr>
          <w:rFonts w:ascii="Arial" w:hAnsi="Arial" w:cs="Traditional Arabic"/>
          <w:sz w:val="36"/>
          <w:szCs w:val="36"/>
          <w:rtl/>
        </w:rPr>
        <w:t>ح بذلك</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 فقال</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 </w:t>
      </w:r>
      <w:r>
        <w:rPr>
          <w:rFonts w:ascii="Arial" w:hAnsi="Arial" w:cs="Traditional Arabic" w:hint="cs"/>
          <w:sz w:val="36"/>
          <w:szCs w:val="36"/>
          <w:rtl/>
        </w:rPr>
        <w:t xml:space="preserve">       </w:t>
      </w:r>
      <w:r w:rsidR="00DA59D7" w:rsidRPr="001C3FD0">
        <w:rPr>
          <w:rFonts w:ascii="Arial" w:hAnsi="Arial" w:cs="Traditional Arabic"/>
          <w:sz w:val="36"/>
          <w:szCs w:val="36"/>
          <w:rtl/>
        </w:rPr>
        <w:t>"</w:t>
      </w:r>
      <w:r>
        <w:rPr>
          <w:rFonts w:ascii="Arial" w:hAnsi="Arial" w:cs="Traditional Arabic" w:hint="cs"/>
          <w:sz w:val="36"/>
          <w:szCs w:val="36"/>
          <w:rtl/>
        </w:rPr>
        <w:t xml:space="preserve"> </w:t>
      </w:r>
      <w:r w:rsidR="00DA59D7" w:rsidRPr="001C3FD0">
        <w:rPr>
          <w:rFonts w:ascii="Arial" w:hAnsi="Arial" w:cs="Traditional Arabic"/>
          <w:sz w:val="36"/>
          <w:szCs w:val="36"/>
          <w:rtl/>
        </w:rPr>
        <w:t>الإخوان الذين قد أرضعونا الظلال</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 والمعالم</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 وغيرها من كتب سيد </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وأخيه </w:t>
      </w:r>
      <w:r>
        <w:rPr>
          <w:rFonts w:ascii="Arial" w:hAnsi="Arial" w:cs="Traditional Arabic" w:hint="cs"/>
          <w:sz w:val="36"/>
          <w:szCs w:val="36"/>
          <w:rtl/>
        </w:rPr>
        <w:t xml:space="preserve">، </w:t>
      </w:r>
      <w:r w:rsidR="00DA59D7" w:rsidRPr="001C3FD0">
        <w:rPr>
          <w:rFonts w:ascii="Arial" w:hAnsi="Arial" w:cs="Traditional Arabic"/>
          <w:sz w:val="36"/>
          <w:szCs w:val="36"/>
          <w:rtl/>
        </w:rPr>
        <w:lastRenderedPageBreak/>
        <w:t>والمودودي</w:t>
      </w:r>
      <w:r>
        <w:rPr>
          <w:rFonts w:ascii="Arial" w:hAnsi="Arial" w:cs="Traditional Arabic" w:hint="cs"/>
          <w:sz w:val="36"/>
          <w:szCs w:val="36"/>
          <w:rtl/>
        </w:rPr>
        <w:t xml:space="preserve"> </w:t>
      </w:r>
      <w:r w:rsidR="00DA59D7" w:rsidRPr="001C3FD0">
        <w:rPr>
          <w:rFonts w:ascii="Arial" w:hAnsi="Arial" w:cs="Traditional Arabic"/>
          <w:sz w:val="36"/>
          <w:szCs w:val="36"/>
          <w:rtl/>
        </w:rPr>
        <w:t>رضاعة في طور الحضانة</w:t>
      </w:r>
      <w:r>
        <w:rPr>
          <w:rFonts w:ascii="Arial" w:hAnsi="Arial" w:cs="Traditional Arabic" w:hint="cs"/>
          <w:sz w:val="36"/>
          <w:szCs w:val="36"/>
          <w:rtl/>
        </w:rPr>
        <w:t xml:space="preserve"> -</w:t>
      </w:r>
      <w:r w:rsidR="00DA59D7" w:rsidRPr="001C3FD0">
        <w:rPr>
          <w:rFonts w:ascii="Arial" w:hAnsi="Arial" w:cs="Traditional Arabic"/>
          <w:sz w:val="36"/>
          <w:szCs w:val="36"/>
          <w:rtl/>
        </w:rPr>
        <w:t xml:space="preserve"> أعني بداية الهداية</w:t>
      </w:r>
      <w:r>
        <w:rPr>
          <w:rFonts w:ascii="Arial" w:hAnsi="Arial" w:cs="Traditional Arabic" w:hint="cs"/>
          <w:sz w:val="36"/>
          <w:szCs w:val="36"/>
          <w:rtl/>
        </w:rPr>
        <w:t xml:space="preserve"> -</w:t>
      </w:r>
      <w:r w:rsidR="00DA59D7" w:rsidRPr="001C3FD0">
        <w:rPr>
          <w:rFonts w:ascii="Arial" w:hAnsi="Arial" w:cs="Traditional Arabic"/>
          <w:sz w:val="36"/>
          <w:szCs w:val="36"/>
          <w:rtl/>
        </w:rPr>
        <w:t>"</w:t>
      </w:r>
      <w:r w:rsidR="00DA59D7" w:rsidRPr="001C3FD0">
        <w:rPr>
          <w:rFonts w:ascii="Arial" w:hAnsi="Arial" w:cs="Traditional Arabic"/>
          <w:sz w:val="36"/>
          <w:szCs w:val="36"/>
          <w:vertAlign w:val="superscript"/>
          <w:rtl/>
        </w:rPr>
        <w:t>(</w:t>
      </w:r>
      <w:r w:rsidR="00C62510">
        <w:rPr>
          <w:rStyle w:val="a4"/>
          <w:rFonts w:ascii="Arial" w:hAnsi="Arial"/>
          <w:sz w:val="36"/>
          <w:szCs w:val="36"/>
          <w:rtl/>
        </w:rPr>
        <w:footnoteReference w:id="445"/>
      </w:r>
      <w:r w:rsidR="00DA59D7" w:rsidRPr="001C3FD0">
        <w:rPr>
          <w:rFonts w:ascii="Arial" w:hAnsi="Arial" w:cs="Traditional Arabic"/>
          <w:sz w:val="36"/>
          <w:szCs w:val="36"/>
          <w:vertAlign w:val="superscript"/>
          <w:rtl/>
        </w:rPr>
        <w:t>)</w:t>
      </w:r>
      <w:r w:rsidRPr="001C3FD0">
        <w:rPr>
          <w:rFonts w:ascii="Arial" w:hAnsi="Arial" w:cs="Traditional Arabic" w:hint="cs"/>
          <w:sz w:val="36"/>
          <w:szCs w:val="36"/>
          <w:rtl/>
        </w:rPr>
        <w:t xml:space="preserve"> </w:t>
      </w:r>
      <w:r w:rsidR="00DA59D7" w:rsidRPr="001C3FD0">
        <w:rPr>
          <w:rFonts w:ascii="Arial" w:hAnsi="Arial" w:cs="Traditional Arabic"/>
          <w:sz w:val="36"/>
          <w:szCs w:val="36"/>
          <w:rtl/>
        </w:rPr>
        <w:t>.</w:t>
      </w:r>
    </w:p>
    <w:p w:rsidR="001C3FD0" w:rsidRPr="001C3FD0" w:rsidRDefault="001C3FD0" w:rsidP="001C3FD0">
      <w:pPr>
        <w:pStyle w:val="af0"/>
        <w:widowControl w:val="0"/>
        <w:spacing w:after="0" w:line="240" w:lineRule="auto"/>
        <w:ind w:left="785" w:firstLine="0"/>
        <w:jc w:val="both"/>
        <w:rPr>
          <w:rFonts w:ascii="Arial" w:hAnsi="Arial" w:cs="Traditional Arabic"/>
          <w:sz w:val="36"/>
          <w:szCs w:val="36"/>
          <w:rtl/>
        </w:rPr>
      </w:pP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هذه بعض الأسباب </w:t>
      </w:r>
      <w:r w:rsidR="001C3FD0">
        <w:rPr>
          <w:rFonts w:ascii="Arial" w:hAnsi="Arial" w:cs="Traditional Arabic" w:hint="cs"/>
          <w:sz w:val="36"/>
          <w:szCs w:val="36"/>
          <w:rtl/>
        </w:rPr>
        <w:t xml:space="preserve">- </w:t>
      </w:r>
      <w:r w:rsidRPr="004B0C1F">
        <w:rPr>
          <w:rFonts w:ascii="Arial" w:hAnsi="Arial" w:cs="Traditional Arabic"/>
          <w:sz w:val="36"/>
          <w:szCs w:val="36"/>
          <w:rtl/>
        </w:rPr>
        <w:t>حس</w:t>
      </w:r>
      <w:r w:rsidR="001C3FD0">
        <w:rPr>
          <w:rFonts w:ascii="Arial" w:hAnsi="Arial" w:cs="Traditional Arabic" w:hint="cs"/>
          <w:sz w:val="36"/>
          <w:szCs w:val="36"/>
          <w:rtl/>
        </w:rPr>
        <w:t>ْ</w:t>
      </w:r>
      <w:r w:rsidRPr="004B0C1F">
        <w:rPr>
          <w:rFonts w:ascii="Arial" w:hAnsi="Arial" w:cs="Traditional Arabic"/>
          <w:sz w:val="36"/>
          <w:szCs w:val="36"/>
          <w:rtl/>
        </w:rPr>
        <w:t>ب الاستقراء</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تجعل الباحث يضعه ثاني القوم في التنظير والتقعيد للفكر الحروري</w:t>
      </w:r>
      <w:r w:rsidR="001C3FD0">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C62510">
      <w:pPr>
        <w:widowControl w:val="0"/>
        <w:spacing w:after="0" w:line="240" w:lineRule="auto"/>
        <w:ind w:left="-7"/>
        <w:jc w:val="both"/>
        <w:rPr>
          <w:rFonts w:ascii="Arial" w:hAnsi="Arial" w:cs="Traditional Arabic"/>
          <w:sz w:val="36"/>
          <w:szCs w:val="36"/>
          <w:rtl/>
          <w:lang w:bidi="ar-JO"/>
        </w:rPr>
      </w:pPr>
      <w:r w:rsidRPr="00FA2534">
        <w:rPr>
          <w:rFonts w:ascii="Arial" w:hAnsi="Arial" w:cs="Traditional Arabic"/>
          <w:sz w:val="36"/>
          <w:szCs w:val="36"/>
          <w:rtl/>
          <w:lang w:bidi="ar-JO"/>
        </w:rPr>
        <w:t>من أقواله</w:t>
      </w:r>
      <w:r w:rsidR="001C3FD0" w:rsidRPr="00FA2534">
        <w:rPr>
          <w:rFonts w:ascii="Arial" w:hAnsi="Arial" w:cs="Traditional Arabic" w:hint="cs"/>
          <w:sz w:val="36"/>
          <w:szCs w:val="36"/>
          <w:rtl/>
          <w:lang w:bidi="ar-JO"/>
        </w:rPr>
        <w:t xml:space="preserve"> </w:t>
      </w:r>
      <w:r w:rsidRPr="00FA2534">
        <w:rPr>
          <w:rFonts w:ascii="Arial" w:hAnsi="Arial" w:cs="Traditional Arabic"/>
          <w:sz w:val="36"/>
          <w:szCs w:val="36"/>
          <w:rtl/>
          <w:lang w:bidi="ar-JO"/>
        </w:rPr>
        <w:t>: "</w:t>
      </w:r>
      <w:r w:rsidR="001C3FD0" w:rsidRPr="00FA2534">
        <w:rPr>
          <w:rFonts w:ascii="Arial" w:hAnsi="Arial" w:cs="Traditional Arabic" w:hint="cs"/>
          <w:sz w:val="36"/>
          <w:szCs w:val="36"/>
          <w:rtl/>
          <w:lang w:bidi="ar-JO"/>
        </w:rPr>
        <w:t xml:space="preserve"> </w:t>
      </w:r>
      <w:r w:rsidRPr="00FA2534">
        <w:rPr>
          <w:rFonts w:ascii="Arial" w:hAnsi="Arial" w:cs="Traditional Arabic"/>
          <w:sz w:val="36"/>
          <w:szCs w:val="36"/>
          <w:rtl/>
          <w:lang w:bidi="ar-JO"/>
        </w:rPr>
        <w:t xml:space="preserve">الدنيا كلها اليوم دار كفر </w:t>
      </w:r>
      <w:r w:rsidR="001C3FD0" w:rsidRPr="00FA2534">
        <w:rPr>
          <w:rFonts w:ascii="Arial" w:hAnsi="Arial" w:cs="Traditional Arabic" w:hint="cs"/>
          <w:sz w:val="36"/>
          <w:szCs w:val="36"/>
          <w:rtl/>
          <w:lang w:bidi="ar-JO"/>
        </w:rPr>
        <w:t xml:space="preserve">، </w:t>
      </w:r>
      <w:r w:rsidRPr="00FA2534">
        <w:rPr>
          <w:rFonts w:ascii="Arial" w:hAnsi="Arial" w:cs="Traditional Arabic"/>
          <w:sz w:val="36"/>
          <w:szCs w:val="36"/>
          <w:rtl/>
          <w:lang w:bidi="ar-JO"/>
        </w:rPr>
        <w:t>ولا أستثني من ذلك حتى مكة والمدينة</w:t>
      </w:r>
      <w:r w:rsidR="001C3FD0" w:rsidRPr="00FA2534">
        <w:rPr>
          <w:rFonts w:ascii="Arial" w:hAnsi="Arial" w:cs="Traditional Arabic" w:hint="cs"/>
          <w:sz w:val="36"/>
          <w:szCs w:val="36"/>
          <w:rtl/>
          <w:lang w:bidi="ar-JO"/>
        </w:rPr>
        <w:t xml:space="preserve"> </w:t>
      </w:r>
      <w:r w:rsidRPr="00FA2534">
        <w:rPr>
          <w:rFonts w:ascii="Arial" w:hAnsi="Arial" w:cs="Traditional Arabic"/>
          <w:sz w:val="36"/>
          <w:szCs w:val="36"/>
          <w:rtl/>
          <w:lang w:bidi="ar-JO"/>
        </w:rPr>
        <w:t>"</w:t>
      </w:r>
      <w:r w:rsidRPr="00FA2534">
        <w:rPr>
          <w:rFonts w:ascii="Arial" w:hAnsi="Arial" w:cs="Traditional Arabic"/>
          <w:sz w:val="36"/>
          <w:szCs w:val="36"/>
          <w:vertAlign w:val="superscript"/>
          <w:rtl/>
          <w:lang w:bidi="ar-JO"/>
        </w:rPr>
        <w:t>(</w:t>
      </w:r>
      <w:r w:rsidR="00C62510" w:rsidRPr="00FA2534">
        <w:rPr>
          <w:rStyle w:val="a4"/>
          <w:rFonts w:ascii="Arial" w:hAnsi="Arial"/>
          <w:sz w:val="36"/>
          <w:szCs w:val="36"/>
          <w:rtl/>
          <w:lang w:bidi="ar-JO"/>
        </w:rPr>
        <w:footnoteReference w:id="446"/>
      </w:r>
      <w:r w:rsidRPr="00FA2534">
        <w:rPr>
          <w:rFonts w:ascii="Arial" w:hAnsi="Arial" w:cs="Traditional Arabic"/>
          <w:sz w:val="36"/>
          <w:szCs w:val="36"/>
          <w:vertAlign w:val="superscript"/>
          <w:rtl/>
          <w:lang w:bidi="ar-JO"/>
        </w:rPr>
        <w:t>)</w:t>
      </w:r>
      <w:r w:rsidR="001C3FD0" w:rsidRPr="00FA2534">
        <w:rPr>
          <w:rFonts w:ascii="Arial" w:hAnsi="Arial" w:cs="Traditional Arabic" w:hint="cs"/>
          <w:sz w:val="36"/>
          <w:szCs w:val="36"/>
          <w:rtl/>
          <w:lang w:bidi="ar-JO"/>
        </w:rPr>
        <w:t xml:space="preserve"> </w:t>
      </w:r>
      <w:r w:rsidRPr="00FA2534">
        <w:rPr>
          <w:rFonts w:ascii="Arial" w:hAnsi="Arial" w:cs="Traditional Arabic"/>
          <w:sz w:val="36"/>
          <w:szCs w:val="36"/>
          <w:rtl/>
          <w:lang w:bidi="ar-JO"/>
        </w:rPr>
        <w:t>.</w:t>
      </w:r>
      <w:r w:rsidRPr="004B0C1F">
        <w:rPr>
          <w:rFonts w:ascii="Arial" w:hAnsi="Arial" w:cs="Traditional Arabic"/>
          <w:sz w:val="36"/>
          <w:szCs w:val="36"/>
          <w:rtl/>
          <w:lang w:bidi="ar-JO"/>
        </w:rPr>
        <w:t xml:space="preserve"> </w:t>
      </w:r>
    </w:p>
    <w:p w:rsidR="001C3FD0" w:rsidRDefault="00DA59D7" w:rsidP="001C3FD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أصوله</w:t>
      </w:r>
      <w:r w:rsidR="001C3FD0">
        <w:rPr>
          <w:rFonts w:ascii="Arial" w:hAnsi="Arial" w:cs="Traditional Arabic" w:hint="cs"/>
          <w:sz w:val="36"/>
          <w:szCs w:val="36"/>
          <w:rtl/>
        </w:rPr>
        <w:t xml:space="preserve"> </w:t>
      </w:r>
      <w:r w:rsidRPr="004B0C1F">
        <w:rPr>
          <w:rFonts w:ascii="Arial" w:hAnsi="Arial" w:cs="Traditional Arabic"/>
          <w:sz w:val="36"/>
          <w:szCs w:val="36"/>
          <w:rtl/>
        </w:rPr>
        <w:t>: تكفيره العلماء الذين لا يشاركونه في تكفير الحكام</w:t>
      </w:r>
      <w:r w:rsidR="001C3FD0">
        <w:rPr>
          <w:rFonts w:ascii="Arial" w:hAnsi="Arial" w:cs="Traditional Arabic" w:hint="cs"/>
          <w:sz w:val="36"/>
          <w:szCs w:val="36"/>
          <w:rtl/>
        </w:rPr>
        <w:t xml:space="preserve"> .</w:t>
      </w:r>
    </w:p>
    <w:p w:rsidR="001C3FD0" w:rsidRPr="001C3FD0" w:rsidRDefault="001C3FD0" w:rsidP="001C3FD0">
      <w:pPr>
        <w:widowControl w:val="0"/>
        <w:spacing w:after="0" w:line="240" w:lineRule="auto"/>
        <w:ind w:left="-7"/>
        <w:jc w:val="both"/>
        <w:rPr>
          <w:rFonts w:ascii="Arial" w:hAnsi="Arial" w:cs="Traditional Arabic"/>
          <w:sz w:val="18"/>
          <w:szCs w:val="18"/>
          <w:rtl/>
        </w:rPr>
      </w:pPr>
    </w:p>
    <w:p w:rsidR="001C3FD0" w:rsidRDefault="00DA59D7" w:rsidP="00C6251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في</w:t>
      </w:r>
      <w:r w:rsidR="001C3FD0">
        <w:rPr>
          <w:rFonts w:ascii="Arial" w:hAnsi="Arial" w:cs="Traditional Arabic" w:hint="cs"/>
          <w:sz w:val="36"/>
          <w:szCs w:val="36"/>
          <w:rtl/>
        </w:rPr>
        <w:t xml:space="preserve"> كتاب </w:t>
      </w:r>
      <w:r w:rsidRPr="004B0C1F">
        <w:rPr>
          <w:rFonts w:ascii="Arial" w:hAnsi="Arial" w:cs="Traditional Arabic"/>
          <w:sz w:val="36"/>
          <w:szCs w:val="36"/>
          <w:rtl/>
        </w:rPr>
        <w:t>(</w:t>
      </w:r>
      <w:r w:rsidR="001C3FD0">
        <w:rPr>
          <w:rFonts w:ascii="Arial" w:hAnsi="Arial" w:cs="Traditional Arabic" w:hint="cs"/>
          <w:sz w:val="36"/>
          <w:szCs w:val="36"/>
          <w:rtl/>
        </w:rPr>
        <w:t xml:space="preserve"> </w:t>
      </w:r>
      <w:r w:rsidRPr="004B0C1F">
        <w:rPr>
          <w:rFonts w:ascii="Arial" w:hAnsi="Arial" w:cs="Traditional Arabic"/>
          <w:sz w:val="36"/>
          <w:szCs w:val="36"/>
          <w:rtl/>
        </w:rPr>
        <w:t>هذه عقيدتنا</w:t>
      </w:r>
      <w:r w:rsidR="001C3FD0">
        <w:rPr>
          <w:rFonts w:ascii="Arial" w:hAnsi="Arial" w:cs="Traditional Arabic" w:hint="cs"/>
          <w:sz w:val="36"/>
          <w:szCs w:val="36"/>
          <w:rtl/>
        </w:rPr>
        <w:t xml:space="preserve"> </w:t>
      </w:r>
      <w:r w:rsidRPr="004B0C1F">
        <w:rPr>
          <w:rFonts w:ascii="Arial" w:hAnsi="Arial" w:cs="Traditional Arabic"/>
          <w:sz w:val="36"/>
          <w:szCs w:val="36"/>
          <w:rtl/>
        </w:rPr>
        <w:t>)</w:t>
      </w:r>
      <w:r w:rsidR="001C3FD0">
        <w:rPr>
          <w:rFonts w:ascii="Arial" w:hAnsi="Arial" w:cs="Traditional Arabic" w:hint="cs"/>
          <w:sz w:val="36"/>
          <w:szCs w:val="36"/>
          <w:rtl/>
        </w:rPr>
        <w:t xml:space="preserve"> </w:t>
      </w:r>
      <w:r w:rsidRPr="004B0C1F">
        <w:rPr>
          <w:rFonts w:ascii="Arial" w:hAnsi="Arial" w:cs="Traditional Arabic"/>
          <w:sz w:val="36"/>
          <w:szCs w:val="36"/>
          <w:rtl/>
        </w:rPr>
        <w:t>: "</w:t>
      </w:r>
      <w:r w:rsidR="001C3FD0">
        <w:rPr>
          <w:rFonts w:ascii="Arial" w:hAnsi="Arial" w:cs="Traditional Arabic" w:hint="cs"/>
          <w:sz w:val="36"/>
          <w:szCs w:val="36"/>
          <w:rtl/>
        </w:rPr>
        <w:t xml:space="preserve"> </w:t>
      </w:r>
      <w:r w:rsidRPr="004B0C1F">
        <w:rPr>
          <w:rFonts w:ascii="Arial" w:hAnsi="Arial" w:cs="Traditional Arabic"/>
          <w:sz w:val="36"/>
          <w:szCs w:val="36"/>
          <w:rtl/>
        </w:rPr>
        <w:t>ونعتقد أن العالم إذا بايع الطاغوت المشرّع</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أو الحاكم الكافر</w:t>
      </w:r>
      <w:r w:rsidR="001C3FD0">
        <w:rPr>
          <w:rFonts w:ascii="Arial" w:hAnsi="Arial" w:cs="Traditional Arabic" w:hint="cs"/>
          <w:sz w:val="36"/>
          <w:szCs w:val="36"/>
          <w:rtl/>
        </w:rPr>
        <w:t xml:space="preserve"> </w:t>
      </w:r>
      <w:r w:rsidRPr="004B0C1F">
        <w:rPr>
          <w:rFonts w:ascii="Arial" w:hAnsi="Arial" w:cs="Traditional Arabic"/>
          <w:sz w:val="36"/>
          <w:szCs w:val="36"/>
          <w:rtl/>
        </w:rPr>
        <w:t>، فأعطاه صفقة يده</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وثمرة فؤاده</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أو نصره </w:t>
      </w:r>
      <w:r w:rsidR="001C3FD0">
        <w:rPr>
          <w:rFonts w:ascii="Arial" w:hAnsi="Arial" w:cs="Traditional Arabic" w:hint="cs"/>
          <w:sz w:val="36"/>
          <w:szCs w:val="36"/>
          <w:rtl/>
        </w:rPr>
        <w:t xml:space="preserve">، </w:t>
      </w:r>
      <w:r w:rsidRPr="004B0C1F">
        <w:rPr>
          <w:rFonts w:ascii="Arial" w:hAnsi="Arial" w:cs="Traditional Arabic"/>
          <w:sz w:val="36"/>
          <w:szCs w:val="36"/>
          <w:rtl/>
        </w:rPr>
        <w:t>وتولاه</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ودار معه في الفتوى</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حيث دار</w:t>
      </w:r>
      <w:r w:rsidR="001C3FD0">
        <w:rPr>
          <w:rFonts w:ascii="Arial" w:hAnsi="Arial" w:cs="Traditional Arabic" w:hint="cs"/>
          <w:sz w:val="36"/>
          <w:szCs w:val="36"/>
          <w:rtl/>
        </w:rPr>
        <w:t xml:space="preserve"> </w:t>
      </w:r>
      <w:r w:rsidRPr="004B0C1F">
        <w:rPr>
          <w:rFonts w:ascii="Arial" w:hAnsi="Arial" w:cs="Traditional Arabic"/>
          <w:sz w:val="36"/>
          <w:szCs w:val="36"/>
          <w:rtl/>
        </w:rPr>
        <w:t>؛ بأنه كافر مرتد</w:t>
      </w:r>
      <w:r w:rsidR="001C3FD0">
        <w:rPr>
          <w:rFonts w:ascii="Arial" w:hAnsi="Arial" w:cs="Traditional Arabic" w:hint="cs"/>
          <w:sz w:val="36"/>
          <w:szCs w:val="36"/>
          <w:rtl/>
        </w:rPr>
        <w:t xml:space="preserve"> </w:t>
      </w:r>
      <w:r w:rsidRPr="004B0C1F">
        <w:rPr>
          <w:rFonts w:ascii="Arial" w:hAnsi="Arial" w:cs="Traditional Arabic"/>
          <w:sz w:val="36"/>
          <w:szCs w:val="36"/>
          <w:rtl/>
        </w:rPr>
        <w:t>"</w:t>
      </w:r>
      <w:r w:rsidRPr="001C3FD0">
        <w:rPr>
          <w:rFonts w:ascii="Arial" w:hAnsi="Arial" w:cs="Traditional Arabic"/>
          <w:sz w:val="36"/>
          <w:szCs w:val="36"/>
          <w:vertAlign w:val="superscript"/>
          <w:rtl/>
        </w:rPr>
        <w:t>(</w:t>
      </w:r>
      <w:r w:rsidR="00C62510">
        <w:rPr>
          <w:rStyle w:val="a4"/>
          <w:rFonts w:ascii="Arial" w:hAnsi="Arial"/>
          <w:sz w:val="36"/>
          <w:szCs w:val="36"/>
          <w:rtl/>
        </w:rPr>
        <w:footnoteReference w:id="447"/>
      </w:r>
      <w:r w:rsidRPr="001C3FD0">
        <w:rPr>
          <w:rFonts w:ascii="Arial" w:hAnsi="Arial" w:cs="Traditional Arabic"/>
          <w:sz w:val="36"/>
          <w:szCs w:val="36"/>
          <w:vertAlign w:val="superscript"/>
          <w:rtl/>
        </w:rPr>
        <w:t>)</w:t>
      </w:r>
      <w:r w:rsidR="001C3FD0">
        <w:rPr>
          <w:rFonts w:ascii="Arial" w:hAnsi="Arial" w:cs="Traditional Arabic" w:hint="cs"/>
          <w:sz w:val="36"/>
          <w:szCs w:val="36"/>
          <w:rtl/>
        </w:rPr>
        <w:t xml:space="preserve"> </w:t>
      </w:r>
      <w:r w:rsidRPr="004B0C1F">
        <w:rPr>
          <w:rFonts w:ascii="Arial" w:hAnsi="Arial" w:cs="Traditional Arabic"/>
          <w:sz w:val="36"/>
          <w:szCs w:val="36"/>
          <w:rtl/>
        </w:rPr>
        <w:t>.</w:t>
      </w:r>
    </w:p>
    <w:p w:rsidR="001C3FD0" w:rsidRPr="001C3FD0" w:rsidRDefault="001C3FD0" w:rsidP="001C3FD0">
      <w:pPr>
        <w:widowControl w:val="0"/>
        <w:spacing w:after="0" w:line="240" w:lineRule="auto"/>
        <w:ind w:left="-7"/>
        <w:jc w:val="both"/>
        <w:rPr>
          <w:rFonts w:ascii="Arial" w:hAnsi="Arial" w:cs="Traditional Arabic"/>
          <w:rtl/>
        </w:rPr>
      </w:pPr>
    </w:p>
    <w:p w:rsidR="00DA59D7" w:rsidRDefault="00DA59D7" w:rsidP="001C3FD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قال ذلك في مقام بيان عقيدته التي لا تحتمل التأويل </w:t>
      </w:r>
      <w:r w:rsidR="001C3FD0">
        <w:rPr>
          <w:rFonts w:ascii="Arial" w:hAnsi="Arial" w:cs="Traditional Arabic" w:hint="cs"/>
          <w:sz w:val="36"/>
          <w:szCs w:val="36"/>
          <w:rtl/>
        </w:rPr>
        <w:t xml:space="preserve">، </w:t>
      </w:r>
      <w:r w:rsidRPr="004B0C1F">
        <w:rPr>
          <w:rFonts w:ascii="Arial" w:hAnsi="Arial" w:cs="Traditional Arabic"/>
          <w:sz w:val="36"/>
          <w:szCs w:val="36"/>
          <w:rtl/>
        </w:rPr>
        <w:t>والغلط في الأمر</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أو الزلة</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فإن </w:t>
      </w:r>
      <w:r w:rsidRPr="004B0C1F">
        <w:rPr>
          <w:rFonts w:ascii="Arial" w:hAnsi="Arial" w:cs="Traditional Arabic"/>
          <w:sz w:val="36"/>
          <w:szCs w:val="36"/>
          <w:rtl/>
        </w:rPr>
        <w:lastRenderedPageBreak/>
        <w:t>البيان في مقام العقيدة</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يدل على شدة الاعتقاد</w:t>
      </w:r>
      <w:r w:rsidR="001C3FD0">
        <w:rPr>
          <w:rFonts w:ascii="Arial" w:hAnsi="Arial" w:cs="Traditional Arabic" w:hint="cs"/>
          <w:sz w:val="36"/>
          <w:szCs w:val="36"/>
          <w:rtl/>
        </w:rPr>
        <w:t xml:space="preserve"> </w:t>
      </w:r>
      <w:r w:rsidRPr="004B0C1F">
        <w:rPr>
          <w:rFonts w:ascii="Arial" w:hAnsi="Arial" w:cs="Traditional Arabic"/>
          <w:sz w:val="36"/>
          <w:szCs w:val="36"/>
          <w:rtl/>
        </w:rPr>
        <w:t>.</w:t>
      </w:r>
    </w:p>
    <w:p w:rsidR="001C3FD0"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ومن أصوله </w:t>
      </w:r>
      <w:r w:rsidR="001C3FD0">
        <w:rPr>
          <w:rFonts w:ascii="Arial" w:hAnsi="Arial" w:cs="Traditional Arabic" w:hint="cs"/>
          <w:sz w:val="36"/>
          <w:szCs w:val="36"/>
          <w:rtl/>
        </w:rPr>
        <w:t xml:space="preserve">- </w:t>
      </w:r>
      <w:r w:rsidRPr="004B0C1F">
        <w:rPr>
          <w:rFonts w:ascii="Arial" w:hAnsi="Arial" w:cs="Traditional Arabic"/>
          <w:sz w:val="36"/>
          <w:szCs w:val="36"/>
          <w:rtl/>
        </w:rPr>
        <w:t>التي دعا إليها</w:t>
      </w:r>
      <w:r w:rsidR="001C3FD0">
        <w:rPr>
          <w:rFonts w:ascii="Arial" w:hAnsi="Arial" w:cs="Traditional Arabic" w:hint="cs"/>
          <w:sz w:val="36"/>
          <w:szCs w:val="36"/>
          <w:rtl/>
        </w:rPr>
        <w:t xml:space="preserve"> - :</w:t>
      </w:r>
      <w:r w:rsidRPr="004B0C1F">
        <w:rPr>
          <w:rFonts w:ascii="Arial" w:hAnsi="Arial" w:cs="Traditional Arabic"/>
          <w:sz w:val="36"/>
          <w:szCs w:val="36"/>
          <w:rtl/>
        </w:rPr>
        <w:t xml:space="preserve"> تقديم قتال أهل القبلة</w:t>
      </w:r>
      <w:r w:rsidR="00ED3345">
        <w:rPr>
          <w:rFonts w:ascii="Arial" w:hAnsi="Arial" w:cs="Traditional Arabic" w:hint="cs"/>
          <w:sz w:val="36"/>
          <w:szCs w:val="36"/>
          <w:rtl/>
        </w:rPr>
        <w:t xml:space="preserve"> :</w:t>
      </w:r>
    </w:p>
    <w:p w:rsidR="00DA59D7" w:rsidRPr="004B0C1F" w:rsidRDefault="00DA59D7" w:rsidP="00782CB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في مقابلة مع مجلة نداء الإسلام الإلكترونية</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b/>
          <w:bCs/>
          <w:sz w:val="36"/>
          <w:szCs w:val="36"/>
          <w:rtl/>
        </w:rPr>
        <w:t xml:space="preserve">" </w:t>
      </w:r>
      <w:r w:rsidRPr="004B0C1F">
        <w:rPr>
          <w:rFonts w:ascii="Arial" w:hAnsi="Arial" w:cs="Traditional Arabic"/>
          <w:sz w:val="36"/>
          <w:szCs w:val="36"/>
          <w:rtl/>
        </w:rPr>
        <w:t>اتُّهمتم وسجنتم لدعوتكم</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وسعيكم لتنفيذ عمليّات ضد أهداف إسرائيلية</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كيف تعلّقون على ذلك</w:t>
      </w:r>
      <w:r w:rsidR="001C3FD0">
        <w:rPr>
          <w:rFonts w:ascii="Arial" w:hAnsi="Arial" w:cs="Traditional Arabic" w:hint="cs"/>
          <w:sz w:val="36"/>
          <w:szCs w:val="36"/>
          <w:rtl/>
        </w:rPr>
        <w:t xml:space="preserve"> </w:t>
      </w:r>
      <w:r w:rsidRPr="004B0C1F">
        <w:rPr>
          <w:rFonts w:ascii="Arial" w:hAnsi="Arial" w:cs="Traditional Arabic"/>
          <w:sz w:val="36"/>
          <w:szCs w:val="36"/>
          <w:rtl/>
        </w:rPr>
        <w:t>؟</w:t>
      </w:r>
      <w:r w:rsidR="001C3FD0">
        <w:rPr>
          <w:rFonts w:ascii="Arial" w:hAnsi="Arial" w:cs="Traditional Arabic" w:hint="cs"/>
          <w:sz w:val="36"/>
          <w:szCs w:val="36"/>
          <w:rtl/>
        </w:rPr>
        <w:t xml:space="preserve"> فقال :</w:t>
      </w:r>
      <w:r w:rsidRPr="004B0C1F">
        <w:rPr>
          <w:rFonts w:ascii="Arial" w:hAnsi="Arial" w:cs="Traditional Arabic"/>
          <w:sz w:val="36"/>
          <w:szCs w:val="36"/>
          <w:rtl/>
        </w:rPr>
        <w:t xml:space="preserve"> أعتقد بأن جهاد المرتدّين المبدّلين لأحكام الله</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المحاربين لدين الله </w:t>
      </w:r>
      <w:r w:rsidR="001C3FD0">
        <w:rPr>
          <w:rFonts w:ascii="Arial" w:hAnsi="Arial" w:cs="Traditional Arabic" w:hint="cs"/>
          <w:sz w:val="36"/>
          <w:szCs w:val="36"/>
          <w:rtl/>
        </w:rPr>
        <w:t xml:space="preserve">، </w:t>
      </w:r>
      <w:r w:rsidRPr="004B0C1F">
        <w:rPr>
          <w:rFonts w:ascii="Arial" w:hAnsi="Arial" w:cs="Traditional Arabic"/>
          <w:sz w:val="36"/>
          <w:szCs w:val="36"/>
          <w:rtl/>
        </w:rPr>
        <w:t>وأوليائه</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المتسلّطين على أزمة الأمور في بلاد المسلمين</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أولى من قتال اليهود</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لقوله</w:t>
      </w:r>
      <w:r w:rsidR="001C3FD0">
        <w:rPr>
          <w:rFonts w:ascii="Arial" w:hAnsi="Arial" w:cs="Traditional Arabic" w:hint="cs"/>
          <w:sz w:val="36"/>
          <w:szCs w:val="36"/>
          <w:rtl/>
        </w:rPr>
        <w:t xml:space="preserve"> تعالى : </w:t>
      </w:r>
      <w:r w:rsidR="00A71E0E" w:rsidRPr="00A71E0E">
        <w:rPr>
          <w:rFonts w:ascii="QCF_BSML" w:hAnsi="QCF_BSML" w:cs="QCF_BSML"/>
          <w:color w:val="000000"/>
          <w:sz w:val="32"/>
          <w:szCs w:val="32"/>
          <w:rtl/>
        </w:rPr>
        <w:t xml:space="preserve"> </w:t>
      </w:r>
      <w:r w:rsidR="001C3FD0">
        <w:rPr>
          <w:rFonts w:ascii="QCF_BSML" w:hAnsi="QCF_BSML" w:cs="QCF_BSML"/>
          <w:color w:val="000000"/>
          <w:sz w:val="32"/>
          <w:szCs w:val="32"/>
          <w:rtl/>
        </w:rPr>
        <w:t xml:space="preserve">ﮋ </w:t>
      </w:r>
      <w:r w:rsidR="001C3FD0">
        <w:rPr>
          <w:rFonts w:ascii="QCF_P207" w:hAnsi="QCF_P207" w:cs="QCF_P207"/>
          <w:color w:val="000000"/>
          <w:sz w:val="32"/>
          <w:szCs w:val="32"/>
          <w:rtl/>
        </w:rPr>
        <w:t xml:space="preserve">ﭑ  ﭒ  ﭓ  ﭔ  ﭕ  ﭖ  ﭗ  ﭘ     ﭙ  ﭚ  </w:t>
      </w:r>
      <w:proofErr w:type="spellStart"/>
      <w:r w:rsidR="001C3FD0">
        <w:rPr>
          <w:rFonts w:ascii="QCF_P207" w:hAnsi="QCF_P207" w:cs="QCF_P207"/>
          <w:color w:val="000000"/>
          <w:sz w:val="32"/>
          <w:szCs w:val="32"/>
          <w:rtl/>
        </w:rPr>
        <w:t>ﭛﭜ</w:t>
      </w:r>
      <w:proofErr w:type="spellEnd"/>
      <w:r w:rsidR="001C3FD0">
        <w:rPr>
          <w:rFonts w:ascii="QCF_P207" w:hAnsi="QCF_P207" w:cs="QCF_P207"/>
          <w:color w:val="000000"/>
          <w:sz w:val="32"/>
          <w:szCs w:val="32"/>
          <w:rtl/>
        </w:rPr>
        <w:t xml:space="preserve">  ﭝ  ﭞ  ﭟ  ﭠ  ﭡ  </w:t>
      </w:r>
      <w:r w:rsidR="001C3FD0">
        <w:rPr>
          <w:rFonts w:ascii="QCF_BSML" w:hAnsi="QCF_BSML" w:cs="QCF_BSML"/>
          <w:color w:val="000000"/>
          <w:sz w:val="32"/>
          <w:szCs w:val="32"/>
          <w:rtl/>
        </w:rPr>
        <w:t>ﮊ</w:t>
      </w:r>
      <w:r w:rsidR="001C3FD0">
        <w:rPr>
          <w:rFonts w:ascii="Arial" w:hAnsi="Arial"/>
          <w:color w:val="000000"/>
          <w:sz w:val="18"/>
          <w:szCs w:val="18"/>
          <w:rtl/>
        </w:rPr>
        <w:t xml:space="preserve"> </w:t>
      </w:r>
      <w:r w:rsidR="001C3FD0">
        <w:rPr>
          <w:rFonts w:ascii="Traditional Arabic" w:hAnsi="Arial" w:cs="Traditional Arabic"/>
          <w:color w:val="000000"/>
          <w:sz w:val="23"/>
          <w:szCs w:val="23"/>
          <w:rtl/>
        </w:rPr>
        <w:t>التوبة: ١٢٣</w:t>
      </w:r>
      <w:r w:rsidR="001C3FD0">
        <w:rPr>
          <w:rFonts w:ascii="Traditional Arabic" w:hAnsi="Arial" w:cs="Traditional Arabic"/>
          <w:color w:val="000000"/>
          <w:sz w:val="23"/>
          <w:szCs w:val="23"/>
        </w:rPr>
        <w:t xml:space="preserve">  </w:t>
      </w:r>
      <w:r w:rsidR="001C3FD0" w:rsidRPr="001C3FD0">
        <w:rPr>
          <w:rFonts w:ascii="Arial" w:hAnsi="Arial" w:cs="Traditional Arabic" w:hint="cs"/>
          <w:sz w:val="36"/>
          <w:szCs w:val="36"/>
          <w:rtl/>
        </w:rPr>
        <w:t>؛</w:t>
      </w:r>
      <w:r w:rsidR="001C3FD0">
        <w:rPr>
          <w:rFonts w:ascii="Traditional Arabic" w:hAnsi="Arial" w:cs="Traditional Arabic" w:hint="cs"/>
          <w:color w:val="000000"/>
          <w:sz w:val="23"/>
          <w:szCs w:val="23"/>
          <w:rtl/>
        </w:rPr>
        <w:t xml:space="preserve"> </w:t>
      </w:r>
      <w:r w:rsidRPr="004B0C1F">
        <w:rPr>
          <w:rFonts w:ascii="Arial" w:hAnsi="Arial" w:cs="Traditional Arabic"/>
          <w:sz w:val="36"/>
          <w:szCs w:val="36"/>
          <w:rtl/>
        </w:rPr>
        <w:t>فهؤلاء هم الذين يلوننا مباشرة"</w:t>
      </w:r>
      <w:r w:rsidRPr="001C3FD0">
        <w:rPr>
          <w:rFonts w:ascii="Arial" w:hAnsi="Arial" w:cs="Traditional Arabic"/>
          <w:sz w:val="36"/>
          <w:szCs w:val="36"/>
          <w:vertAlign w:val="superscript"/>
          <w:rtl/>
        </w:rPr>
        <w:t>(</w:t>
      </w:r>
      <w:r w:rsidR="00782CBC">
        <w:rPr>
          <w:rStyle w:val="a4"/>
          <w:rFonts w:ascii="Arial" w:hAnsi="Arial"/>
          <w:sz w:val="36"/>
          <w:szCs w:val="36"/>
          <w:rtl/>
        </w:rPr>
        <w:footnoteReference w:id="448"/>
      </w:r>
      <w:r w:rsidRPr="001C3FD0">
        <w:rPr>
          <w:rFonts w:ascii="Arial" w:hAnsi="Arial" w:cs="Traditional Arabic"/>
          <w:sz w:val="36"/>
          <w:szCs w:val="36"/>
          <w:vertAlign w:val="superscript"/>
          <w:rtl/>
        </w:rPr>
        <w:t>)</w:t>
      </w:r>
      <w:r w:rsidR="001C3FD0">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D84043">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تكفيره بالمعصية</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 إذا تزوجت المسلمة بكافر </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أو مسلم بمرتدة </w:t>
      </w:r>
      <w:r w:rsidR="001C3FD0">
        <w:rPr>
          <w:rFonts w:ascii="Arial" w:hAnsi="Arial" w:cs="Traditional Arabic" w:hint="cs"/>
          <w:sz w:val="36"/>
          <w:szCs w:val="36"/>
          <w:rtl/>
        </w:rPr>
        <w:t xml:space="preserve">، </w:t>
      </w:r>
      <w:r w:rsidRPr="004B0C1F">
        <w:rPr>
          <w:rFonts w:ascii="Arial" w:hAnsi="Arial" w:cs="Traditional Arabic"/>
          <w:sz w:val="36"/>
          <w:szCs w:val="36"/>
          <w:rtl/>
        </w:rPr>
        <w:t xml:space="preserve">هل يعتبر هذا الأمر ردة وكفر من المسلم </w:t>
      </w:r>
      <w:r w:rsidR="001C3FD0">
        <w:rPr>
          <w:rFonts w:ascii="Arial" w:hAnsi="Arial" w:cs="Traditional Arabic" w:hint="cs"/>
          <w:sz w:val="36"/>
          <w:szCs w:val="36"/>
          <w:rtl/>
        </w:rPr>
        <w:t xml:space="preserve">؛ </w:t>
      </w:r>
      <w:r w:rsidRPr="004B0C1F">
        <w:rPr>
          <w:rFonts w:ascii="Arial" w:hAnsi="Arial" w:cs="Traditional Arabic"/>
          <w:sz w:val="36"/>
          <w:szCs w:val="36"/>
          <w:rtl/>
        </w:rPr>
        <w:t>لأنه استحل فرج</w:t>
      </w:r>
      <w:r w:rsidR="001C3FD0">
        <w:rPr>
          <w:rFonts w:ascii="Arial" w:hAnsi="Arial" w:cs="Traditional Arabic" w:hint="cs"/>
          <w:sz w:val="36"/>
          <w:szCs w:val="36"/>
          <w:rtl/>
        </w:rPr>
        <w:t>ً</w:t>
      </w:r>
      <w:r w:rsidRPr="004B0C1F">
        <w:rPr>
          <w:rFonts w:ascii="Arial" w:hAnsi="Arial" w:cs="Traditional Arabic"/>
          <w:sz w:val="36"/>
          <w:szCs w:val="36"/>
          <w:rtl/>
        </w:rPr>
        <w:t>ا محرم</w:t>
      </w:r>
      <w:r w:rsidR="001C3FD0">
        <w:rPr>
          <w:rFonts w:ascii="Arial" w:hAnsi="Arial" w:cs="Traditional Arabic" w:hint="cs"/>
          <w:sz w:val="36"/>
          <w:szCs w:val="36"/>
          <w:rtl/>
        </w:rPr>
        <w:t>ً</w:t>
      </w:r>
      <w:r w:rsidRPr="004B0C1F">
        <w:rPr>
          <w:rFonts w:ascii="Arial" w:hAnsi="Arial" w:cs="Traditional Arabic"/>
          <w:sz w:val="36"/>
          <w:szCs w:val="36"/>
          <w:rtl/>
        </w:rPr>
        <w:t>ا</w:t>
      </w:r>
      <w:r w:rsidR="001C3FD0">
        <w:rPr>
          <w:rFonts w:ascii="Arial" w:hAnsi="Arial" w:cs="Traditional Arabic" w:hint="cs"/>
          <w:sz w:val="36"/>
          <w:szCs w:val="36"/>
          <w:rtl/>
        </w:rPr>
        <w:t xml:space="preserve"> </w:t>
      </w:r>
      <w:r w:rsidRPr="004B0C1F">
        <w:rPr>
          <w:rFonts w:ascii="Arial" w:hAnsi="Arial" w:cs="Traditional Arabic"/>
          <w:sz w:val="36"/>
          <w:szCs w:val="36"/>
          <w:rtl/>
        </w:rPr>
        <w:t>؟</w:t>
      </w:r>
      <w:r w:rsidR="00D21B22">
        <w:rPr>
          <w:rFonts w:ascii="Arial" w:hAnsi="Arial" w:cs="Traditional Arabic" w:hint="cs"/>
          <w:sz w:val="36"/>
          <w:szCs w:val="36"/>
          <w:rtl/>
        </w:rPr>
        <w:t xml:space="preserve"> فقال : </w:t>
      </w:r>
      <w:r w:rsidRPr="004B0C1F">
        <w:rPr>
          <w:rFonts w:ascii="Arial" w:hAnsi="Arial" w:cs="Traditional Arabic"/>
          <w:sz w:val="36"/>
          <w:szCs w:val="36"/>
          <w:rtl/>
        </w:rPr>
        <w:t xml:space="preserve">نعم </w:t>
      </w:r>
      <w:r w:rsidR="00D21B22">
        <w:rPr>
          <w:rFonts w:ascii="Arial" w:hAnsi="Arial" w:cs="Traditional Arabic" w:hint="cs"/>
          <w:sz w:val="36"/>
          <w:szCs w:val="36"/>
          <w:rtl/>
        </w:rPr>
        <w:t xml:space="preserve">، </w:t>
      </w:r>
      <w:r w:rsidRPr="004B0C1F">
        <w:rPr>
          <w:rFonts w:ascii="Arial" w:hAnsi="Arial" w:cs="Traditional Arabic"/>
          <w:sz w:val="36"/>
          <w:szCs w:val="36"/>
          <w:rtl/>
        </w:rPr>
        <w:t>عقد الزواج يجعل المرأة حليلة للرجل ، فمن عقد على من لا يحل له الزواج منه</w:t>
      </w:r>
      <w:r w:rsidR="00D21B22">
        <w:rPr>
          <w:rFonts w:ascii="Arial" w:hAnsi="Arial" w:cs="Traditional Arabic" w:hint="cs"/>
          <w:sz w:val="36"/>
          <w:szCs w:val="36"/>
          <w:rtl/>
        </w:rPr>
        <w:t>ا ؛</w:t>
      </w:r>
      <w:r w:rsidR="00D21B22">
        <w:rPr>
          <w:rFonts w:ascii="Arial" w:hAnsi="Arial" w:cs="Traditional Arabic"/>
          <w:sz w:val="36"/>
          <w:szCs w:val="36"/>
          <w:rtl/>
        </w:rPr>
        <w:t xml:space="preserve"> فقد استحل حرام</w:t>
      </w:r>
      <w:r w:rsidR="00D21B22">
        <w:rPr>
          <w:rFonts w:ascii="Arial" w:hAnsi="Arial" w:cs="Traditional Arabic" w:hint="cs"/>
          <w:sz w:val="36"/>
          <w:szCs w:val="36"/>
          <w:rtl/>
        </w:rPr>
        <w:t>ً</w:t>
      </w:r>
      <w:r w:rsidR="00D21B22">
        <w:rPr>
          <w:rFonts w:ascii="Arial" w:hAnsi="Arial" w:cs="Traditional Arabic"/>
          <w:sz w:val="36"/>
          <w:szCs w:val="36"/>
          <w:rtl/>
        </w:rPr>
        <w:t>ا استحلال</w:t>
      </w:r>
      <w:r w:rsidR="00D21B22">
        <w:rPr>
          <w:rFonts w:ascii="Arial" w:hAnsi="Arial" w:cs="Traditional Arabic" w:hint="cs"/>
          <w:sz w:val="36"/>
          <w:szCs w:val="36"/>
          <w:rtl/>
        </w:rPr>
        <w:t>ً</w:t>
      </w:r>
      <w:r w:rsidR="00D21B22">
        <w:rPr>
          <w:rFonts w:ascii="Arial" w:hAnsi="Arial" w:cs="Traditional Arabic"/>
          <w:sz w:val="36"/>
          <w:szCs w:val="36"/>
          <w:rtl/>
        </w:rPr>
        <w:t xml:space="preserve">ا </w:t>
      </w:r>
      <w:r w:rsidR="00D21B22" w:rsidRPr="00D84043">
        <w:rPr>
          <w:rFonts w:ascii="Arial" w:hAnsi="Arial" w:cs="Traditional Arabic"/>
          <w:sz w:val="36"/>
          <w:szCs w:val="36"/>
          <w:rtl/>
        </w:rPr>
        <w:t>عملي</w:t>
      </w:r>
      <w:r w:rsidR="00D21B22" w:rsidRPr="00D84043">
        <w:rPr>
          <w:rFonts w:ascii="Arial" w:hAnsi="Arial" w:cs="Traditional Arabic" w:hint="cs"/>
          <w:sz w:val="36"/>
          <w:szCs w:val="36"/>
          <w:rtl/>
        </w:rPr>
        <w:t>ً</w:t>
      </w:r>
      <w:r w:rsidR="00D21B22" w:rsidRPr="00D84043">
        <w:rPr>
          <w:rFonts w:ascii="Arial" w:hAnsi="Arial" w:cs="Traditional Arabic"/>
          <w:sz w:val="36"/>
          <w:szCs w:val="36"/>
          <w:rtl/>
        </w:rPr>
        <w:t>ا</w:t>
      </w:r>
      <w:r w:rsidRPr="00D84043">
        <w:rPr>
          <w:rFonts w:ascii="Arial" w:hAnsi="Arial" w:cs="Traditional Arabic"/>
          <w:sz w:val="36"/>
          <w:szCs w:val="36"/>
          <w:rtl/>
        </w:rPr>
        <w:t xml:space="preserve"> يكفر به</w:t>
      </w:r>
      <w:r w:rsidR="00D21B22" w:rsidRPr="00D84043">
        <w:rPr>
          <w:rFonts w:ascii="Arial" w:hAnsi="Arial" w:cs="Traditional Arabic" w:hint="cs"/>
          <w:sz w:val="36"/>
          <w:szCs w:val="36"/>
          <w:rtl/>
        </w:rPr>
        <w:t xml:space="preserve"> ،</w:t>
      </w:r>
      <w:r w:rsidRPr="00D84043">
        <w:rPr>
          <w:rFonts w:ascii="Arial" w:hAnsi="Arial" w:cs="Traditional Arabic"/>
          <w:sz w:val="36"/>
          <w:szCs w:val="36"/>
          <w:rtl/>
        </w:rPr>
        <w:t xml:space="preserve"> إن اجتمعت شروط التكفير بحقه وانتفت موانعه</w:t>
      </w:r>
      <w:r w:rsidR="00D21B22" w:rsidRPr="00D84043">
        <w:rPr>
          <w:rFonts w:ascii="Arial" w:hAnsi="Arial" w:cs="Traditional Arabic" w:hint="cs"/>
          <w:sz w:val="36"/>
          <w:szCs w:val="36"/>
          <w:rtl/>
        </w:rPr>
        <w:t xml:space="preserve"> </w:t>
      </w:r>
      <w:r w:rsidRPr="00D84043">
        <w:rPr>
          <w:rFonts w:ascii="Arial" w:hAnsi="Arial" w:cs="Traditional Arabic"/>
          <w:sz w:val="36"/>
          <w:szCs w:val="36"/>
          <w:rtl/>
        </w:rPr>
        <w:t>"</w:t>
      </w:r>
      <w:r w:rsidRPr="00D84043">
        <w:rPr>
          <w:rFonts w:ascii="Arial" w:hAnsi="Arial" w:cs="Traditional Arabic"/>
          <w:sz w:val="36"/>
          <w:szCs w:val="36"/>
          <w:vertAlign w:val="superscript"/>
          <w:rtl/>
        </w:rPr>
        <w:t>(</w:t>
      </w:r>
      <w:r w:rsidR="00782CBC" w:rsidRPr="00D84043">
        <w:rPr>
          <w:rStyle w:val="a4"/>
          <w:rFonts w:ascii="Arial" w:hAnsi="Arial"/>
          <w:sz w:val="36"/>
          <w:szCs w:val="36"/>
          <w:rtl/>
        </w:rPr>
        <w:footnoteReference w:id="449"/>
      </w:r>
      <w:r w:rsidRPr="00D84043">
        <w:rPr>
          <w:rFonts w:ascii="Arial" w:hAnsi="Arial" w:cs="Traditional Arabic"/>
          <w:sz w:val="36"/>
          <w:szCs w:val="36"/>
          <w:vertAlign w:val="superscript"/>
          <w:rtl/>
        </w:rPr>
        <w:t>)</w:t>
      </w:r>
      <w:r w:rsidR="00D21B22" w:rsidRPr="00D84043">
        <w:rPr>
          <w:rFonts w:ascii="Arial" w:hAnsi="Arial" w:cs="Traditional Arabic" w:hint="cs"/>
          <w:sz w:val="36"/>
          <w:szCs w:val="36"/>
          <w:rtl/>
        </w:rPr>
        <w:t xml:space="preserve"> </w:t>
      </w:r>
      <w:r w:rsidRPr="00D84043">
        <w:rPr>
          <w:rFonts w:ascii="Arial" w:hAnsi="Arial" w:cs="Traditional Arabic"/>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الاستحلال العملي كالإصرار على المعصية </w:t>
      </w:r>
      <w:r w:rsidR="00D21B22">
        <w:rPr>
          <w:rFonts w:ascii="Arial" w:hAnsi="Arial" w:cs="Traditional Arabic" w:hint="cs"/>
          <w:sz w:val="36"/>
          <w:szCs w:val="36"/>
          <w:rtl/>
        </w:rPr>
        <w:t xml:space="preserve">، </w:t>
      </w:r>
      <w:r w:rsidRPr="004B0C1F">
        <w:rPr>
          <w:rFonts w:ascii="Arial" w:hAnsi="Arial" w:cs="Traditional Arabic"/>
          <w:sz w:val="36"/>
          <w:szCs w:val="36"/>
          <w:rtl/>
        </w:rPr>
        <w:t>لا يكفر به العبد</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إلا إذا كان الفعل في </w:t>
      </w:r>
      <w:r w:rsidRPr="004B0C1F">
        <w:rPr>
          <w:rFonts w:ascii="Arial" w:hAnsi="Arial" w:cs="Traditional Arabic"/>
          <w:sz w:val="36"/>
          <w:szCs w:val="36"/>
          <w:rtl/>
        </w:rPr>
        <w:lastRenderedPageBreak/>
        <w:t>حد ذاته كفر</w:t>
      </w:r>
      <w:r w:rsidR="00D21B22">
        <w:rPr>
          <w:rFonts w:ascii="Arial" w:hAnsi="Arial" w:cs="Traditional Arabic" w:hint="cs"/>
          <w:sz w:val="36"/>
          <w:szCs w:val="36"/>
          <w:rtl/>
        </w:rPr>
        <w:t>ً</w:t>
      </w:r>
      <w:r w:rsidRPr="004B0C1F">
        <w:rPr>
          <w:rFonts w:ascii="Arial" w:hAnsi="Arial" w:cs="Traditional Arabic"/>
          <w:sz w:val="36"/>
          <w:szCs w:val="36"/>
          <w:rtl/>
        </w:rPr>
        <w:t xml:space="preserve">ا أكبر </w:t>
      </w:r>
      <w:r w:rsidR="00D21B22">
        <w:rPr>
          <w:rFonts w:ascii="Arial" w:hAnsi="Arial" w:cs="Traditional Arabic" w:hint="cs"/>
          <w:sz w:val="36"/>
          <w:szCs w:val="36"/>
          <w:rtl/>
        </w:rPr>
        <w:t xml:space="preserve">، </w:t>
      </w:r>
      <w:r w:rsidRPr="004B0C1F">
        <w:rPr>
          <w:rFonts w:ascii="Arial" w:hAnsi="Arial" w:cs="Traditional Arabic"/>
          <w:sz w:val="36"/>
          <w:szCs w:val="36"/>
          <w:rtl/>
        </w:rPr>
        <w:t>كسب الله</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والسجود للصنم</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Default="00DA59D7" w:rsidP="00782CB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قال الشيخ العثيمين</w:t>
      </w:r>
      <w:r w:rsidR="00D21B22">
        <w:rPr>
          <w:rFonts w:ascii="Arial" w:hAnsi="Arial" w:cs="Traditional Arabic" w:hint="cs"/>
          <w:sz w:val="36"/>
          <w:szCs w:val="36"/>
          <w:rtl/>
        </w:rPr>
        <w:t xml:space="preserve"> </w:t>
      </w:r>
      <w:r w:rsidRPr="004B0C1F">
        <w:rPr>
          <w:rFonts w:ascii="Arial" w:hAnsi="Arial" w:cs="Traditional Arabic"/>
          <w:sz w:val="36"/>
          <w:szCs w:val="36"/>
          <w:rtl/>
        </w:rPr>
        <w:t>: "</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الاستحلال هو أن يعتقد حلّ ما حرّمه الله </w:t>
      </w:r>
      <w:r w:rsidR="00D21B22">
        <w:rPr>
          <w:rFonts w:ascii="Arial" w:hAnsi="Arial" w:cs="Traditional Arabic" w:hint="cs"/>
          <w:sz w:val="36"/>
          <w:szCs w:val="36"/>
          <w:rtl/>
        </w:rPr>
        <w:t xml:space="preserve">، </w:t>
      </w:r>
      <w:r w:rsidRPr="004B0C1F">
        <w:rPr>
          <w:rFonts w:ascii="Arial" w:hAnsi="Arial" w:cs="Traditional Arabic"/>
          <w:sz w:val="36"/>
          <w:szCs w:val="36"/>
          <w:rtl/>
        </w:rPr>
        <w:t>أما الاستحلال الفعليّ</w:t>
      </w:r>
      <w:r w:rsidR="00D21B22">
        <w:rPr>
          <w:rFonts w:ascii="Arial" w:hAnsi="Arial" w:cs="Traditional Arabic" w:hint="cs"/>
          <w:sz w:val="36"/>
          <w:szCs w:val="36"/>
          <w:rtl/>
        </w:rPr>
        <w:t xml:space="preserve"> </w:t>
      </w:r>
      <w:r w:rsidRPr="004B0C1F">
        <w:rPr>
          <w:rFonts w:ascii="Arial" w:hAnsi="Arial" w:cs="Traditional Arabic"/>
          <w:sz w:val="36"/>
          <w:szCs w:val="36"/>
          <w:rtl/>
        </w:rPr>
        <w:t>، فينظر</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إن كان هذا الاستحلال مما يكفِّر </w:t>
      </w:r>
      <w:r w:rsidR="00D21B22">
        <w:rPr>
          <w:rFonts w:ascii="Arial" w:hAnsi="Arial" w:cs="Traditional Arabic" w:hint="cs"/>
          <w:sz w:val="36"/>
          <w:szCs w:val="36"/>
          <w:rtl/>
        </w:rPr>
        <w:t xml:space="preserve">؛ </w:t>
      </w:r>
      <w:r w:rsidRPr="004B0C1F">
        <w:rPr>
          <w:rFonts w:ascii="Arial" w:hAnsi="Arial" w:cs="Traditional Arabic"/>
          <w:sz w:val="36"/>
          <w:szCs w:val="36"/>
          <w:rtl/>
        </w:rPr>
        <w:t>فهو كافر مرتدّ ، فمثلاً</w:t>
      </w:r>
      <w:r w:rsidR="00D21B22">
        <w:rPr>
          <w:rFonts w:ascii="Arial" w:hAnsi="Arial" w:cs="Traditional Arabic" w:hint="cs"/>
          <w:sz w:val="36"/>
          <w:szCs w:val="36"/>
          <w:rtl/>
        </w:rPr>
        <w:t xml:space="preserve"> </w:t>
      </w:r>
      <w:r w:rsidRPr="004B0C1F">
        <w:rPr>
          <w:rFonts w:ascii="Arial" w:hAnsi="Arial" w:cs="Traditional Arabic"/>
          <w:sz w:val="36"/>
          <w:szCs w:val="36"/>
          <w:rtl/>
        </w:rPr>
        <w:t>: لو أنّ الإنسان تعامل بالرِّبا</w:t>
      </w:r>
      <w:r w:rsidR="00D21B22">
        <w:rPr>
          <w:rFonts w:ascii="Arial" w:hAnsi="Arial" w:cs="Traditional Arabic" w:hint="cs"/>
          <w:sz w:val="36"/>
          <w:szCs w:val="36"/>
          <w:rtl/>
        </w:rPr>
        <w:t xml:space="preserve"> </w:t>
      </w:r>
      <w:r w:rsidRPr="004B0C1F">
        <w:rPr>
          <w:rFonts w:ascii="Arial" w:hAnsi="Arial" w:cs="Traditional Arabic"/>
          <w:sz w:val="36"/>
          <w:szCs w:val="36"/>
          <w:rtl/>
        </w:rPr>
        <w:t>، لا يعتقد أنّه حلال</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لكنّه يصرُّ عليه</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فإنه لا يكفر</w:t>
      </w:r>
      <w:r w:rsidR="00D21B22">
        <w:rPr>
          <w:rFonts w:ascii="Arial" w:hAnsi="Arial" w:cs="Traditional Arabic" w:hint="cs"/>
          <w:sz w:val="36"/>
          <w:szCs w:val="36"/>
          <w:rtl/>
        </w:rPr>
        <w:t xml:space="preserve"> </w:t>
      </w:r>
      <w:r w:rsidRPr="004B0C1F">
        <w:rPr>
          <w:rFonts w:ascii="Arial" w:hAnsi="Arial" w:cs="Traditional Arabic"/>
          <w:sz w:val="36"/>
          <w:szCs w:val="36"/>
          <w:rtl/>
        </w:rPr>
        <w:t>؛ لأنّه لا يستحلّه</w:t>
      </w:r>
      <w:r w:rsidR="00D21B22">
        <w:rPr>
          <w:rFonts w:ascii="Arial" w:hAnsi="Arial" w:cs="Traditional Arabic" w:hint="cs"/>
          <w:sz w:val="36"/>
          <w:szCs w:val="36"/>
          <w:rtl/>
        </w:rPr>
        <w:t xml:space="preserve"> </w:t>
      </w:r>
      <w:r w:rsidRPr="004B0C1F">
        <w:rPr>
          <w:rFonts w:ascii="Arial" w:hAnsi="Arial" w:cs="Traditional Arabic"/>
          <w:sz w:val="36"/>
          <w:szCs w:val="36"/>
          <w:rtl/>
        </w:rPr>
        <w:t>، ولكن لو قال</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إنَّ الرِّبا حلال </w:t>
      </w:r>
      <w:r w:rsidR="00D21B22">
        <w:rPr>
          <w:rFonts w:ascii="Arial" w:hAnsi="Arial" w:cs="Traditional Arabic" w:hint="cs"/>
          <w:sz w:val="36"/>
          <w:szCs w:val="36"/>
          <w:rtl/>
        </w:rPr>
        <w:t xml:space="preserve">، </w:t>
      </w:r>
      <w:r w:rsidRPr="004B0C1F">
        <w:rPr>
          <w:rFonts w:ascii="Arial" w:hAnsi="Arial" w:cs="Traditional Arabic"/>
          <w:sz w:val="36"/>
          <w:szCs w:val="36"/>
          <w:rtl/>
        </w:rPr>
        <w:t>ويعني بذلك الرِّبا الذي حرَّمه الله</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فإنه يكفر</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لأنّه مكذِّب لله ورسوله </w:t>
      </w:r>
      <w:r w:rsidR="00D21B22" w:rsidRPr="00D21B22">
        <w:rPr>
          <w:rFonts w:ascii="Arial" w:hAnsi="Arial" w:cs="Traditional Arabic" w:hint="cs"/>
          <w:noProof/>
          <w:position w:val="-6"/>
          <w:sz w:val="36"/>
          <w:szCs w:val="36"/>
        </w:rPr>
        <w:sym w:font="AGA Arabesque" w:char="F072"/>
      </w:r>
      <w:r w:rsidR="00D21B22">
        <w:rPr>
          <w:rFonts w:ascii="Arial" w:hAnsi="Arial" w:cs="Traditional Arabic" w:hint="cs"/>
          <w:b/>
          <w:bCs/>
          <w:noProof/>
          <w:position w:val="-6"/>
          <w:sz w:val="36"/>
          <w:szCs w:val="36"/>
          <w:rtl/>
        </w:rPr>
        <w:t xml:space="preserve"> </w:t>
      </w:r>
      <w:r w:rsidRPr="004B0C1F">
        <w:rPr>
          <w:rFonts w:ascii="Arial" w:hAnsi="Arial" w:cs="Traditional Arabic"/>
          <w:sz w:val="36"/>
          <w:szCs w:val="36"/>
          <w:rtl/>
        </w:rPr>
        <w:t>؛ الاستحلال إذن</w:t>
      </w:r>
      <w:r w:rsidR="00D21B22">
        <w:rPr>
          <w:rFonts w:ascii="Arial" w:hAnsi="Arial" w:cs="Traditional Arabic" w:hint="cs"/>
          <w:sz w:val="36"/>
          <w:szCs w:val="36"/>
          <w:rtl/>
        </w:rPr>
        <w:t xml:space="preserve"> </w:t>
      </w:r>
      <w:r w:rsidRPr="004B0C1F">
        <w:rPr>
          <w:rFonts w:ascii="Arial" w:hAnsi="Arial" w:cs="Traditional Arabic"/>
          <w:sz w:val="36"/>
          <w:szCs w:val="36"/>
          <w:rtl/>
        </w:rPr>
        <w:t>: استحلال فعليّ</w:t>
      </w:r>
      <w:r w:rsidR="00D21B22">
        <w:rPr>
          <w:rFonts w:ascii="Arial" w:hAnsi="Arial" w:cs="Traditional Arabic" w:hint="cs"/>
          <w:sz w:val="36"/>
          <w:szCs w:val="36"/>
          <w:rtl/>
        </w:rPr>
        <w:t xml:space="preserve"> </w:t>
      </w:r>
      <w:r w:rsidRPr="004B0C1F">
        <w:rPr>
          <w:rFonts w:ascii="Arial" w:hAnsi="Arial" w:cs="Traditional Arabic"/>
          <w:sz w:val="36"/>
          <w:szCs w:val="36"/>
          <w:rtl/>
        </w:rPr>
        <w:t>، واستحلال عقديّ بقلبه</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فالاستحلال الفعليّ ينظر فيه للفعل نفسه</w:t>
      </w:r>
      <w:r w:rsidR="00D21B22">
        <w:rPr>
          <w:rFonts w:ascii="Arial" w:hAnsi="Arial" w:cs="Traditional Arabic" w:hint="cs"/>
          <w:sz w:val="36"/>
          <w:szCs w:val="36"/>
          <w:rtl/>
        </w:rPr>
        <w:t xml:space="preserve"> </w:t>
      </w:r>
      <w:r w:rsidRPr="004B0C1F">
        <w:rPr>
          <w:rFonts w:ascii="Arial" w:hAnsi="Arial" w:cs="Traditional Arabic"/>
          <w:sz w:val="36"/>
          <w:szCs w:val="36"/>
          <w:rtl/>
        </w:rPr>
        <w:t>، هل يكفِّر أم لا</w:t>
      </w:r>
      <w:r w:rsidR="00D21B22">
        <w:rPr>
          <w:rFonts w:ascii="Arial" w:hAnsi="Arial" w:cs="Traditional Arabic" w:hint="cs"/>
          <w:sz w:val="36"/>
          <w:szCs w:val="36"/>
          <w:rtl/>
        </w:rPr>
        <w:t xml:space="preserve"> </w:t>
      </w:r>
      <w:r w:rsidRPr="004B0C1F">
        <w:rPr>
          <w:rFonts w:ascii="Arial" w:hAnsi="Arial" w:cs="Traditional Arabic"/>
          <w:sz w:val="36"/>
          <w:szCs w:val="36"/>
          <w:rtl/>
        </w:rPr>
        <w:t>؟ ومعلوم أن أكل الرِّبا لا يكفر به الإنسان</w:t>
      </w:r>
      <w:r w:rsidR="00D21B22">
        <w:rPr>
          <w:rFonts w:ascii="Arial" w:hAnsi="Arial" w:cs="Traditional Arabic" w:hint="cs"/>
          <w:sz w:val="36"/>
          <w:szCs w:val="36"/>
          <w:rtl/>
        </w:rPr>
        <w:t xml:space="preserve"> </w:t>
      </w:r>
      <w:r w:rsidRPr="004B0C1F">
        <w:rPr>
          <w:rFonts w:ascii="Arial" w:hAnsi="Arial" w:cs="Traditional Arabic"/>
          <w:sz w:val="36"/>
          <w:szCs w:val="36"/>
          <w:rtl/>
        </w:rPr>
        <w:t>، لكنّه من كبائر الذُّنوب</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أما لو سجد لصنم </w:t>
      </w:r>
      <w:r w:rsidR="00D21B22">
        <w:rPr>
          <w:rFonts w:ascii="Arial" w:hAnsi="Arial" w:cs="Traditional Arabic" w:hint="cs"/>
          <w:sz w:val="36"/>
          <w:szCs w:val="36"/>
          <w:rtl/>
        </w:rPr>
        <w:t xml:space="preserve">؛ </w:t>
      </w:r>
      <w:r w:rsidRPr="004B0C1F">
        <w:rPr>
          <w:rFonts w:ascii="Arial" w:hAnsi="Arial" w:cs="Traditional Arabic"/>
          <w:sz w:val="36"/>
          <w:szCs w:val="36"/>
          <w:rtl/>
        </w:rPr>
        <w:t>فهذا يكفر</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لماذا</w:t>
      </w:r>
      <w:r w:rsidR="00D21B22">
        <w:rPr>
          <w:rFonts w:ascii="Arial" w:hAnsi="Arial" w:cs="Traditional Arabic" w:hint="cs"/>
          <w:sz w:val="36"/>
          <w:szCs w:val="36"/>
          <w:rtl/>
        </w:rPr>
        <w:t xml:space="preserve"> </w:t>
      </w:r>
      <w:r w:rsidRPr="004B0C1F">
        <w:rPr>
          <w:rFonts w:ascii="Arial" w:hAnsi="Arial" w:cs="Traditional Arabic"/>
          <w:sz w:val="36"/>
          <w:szCs w:val="36"/>
          <w:rtl/>
        </w:rPr>
        <w:t>؟ لأن الفعل يكفِّر</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هذا هو الضابط </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لكن لابد من شرط آخر </w:t>
      </w:r>
      <w:r w:rsidR="00D21B22">
        <w:rPr>
          <w:rFonts w:ascii="Arial" w:hAnsi="Arial" w:cs="Traditional Arabic" w:hint="cs"/>
          <w:sz w:val="36"/>
          <w:szCs w:val="36"/>
          <w:rtl/>
        </w:rPr>
        <w:t xml:space="preserve">، </w:t>
      </w:r>
      <w:r w:rsidRPr="004B0C1F">
        <w:rPr>
          <w:rFonts w:ascii="Arial" w:hAnsi="Arial" w:cs="Traditional Arabic"/>
          <w:sz w:val="36"/>
          <w:szCs w:val="36"/>
          <w:rtl/>
        </w:rPr>
        <w:t>وهو ألا يكون هذا المستحلُّ معذوراً بجهله</w:t>
      </w:r>
      <w:r w:rsidR="00D21B22">
        <w:rPr>
          <w:rFonts w:ascii="Arial" w:hAnsi="Arial" w:cs="Traditional Arabic" w:hint="cs"/>
          <w:sz w:val="36"/>
          <w:szCs w:val="36"/>
          <w:rtl/>
        </w:rPr>
        <w:t xml:space="preserve"> ؛</w:t>
      </w:r>
      <w:r w:rsidRPr="004B0C1F">
        <w:rPr>
          <w:rFonts w:ascii="Arial" w:hAnsi="Arial" w:cs="Traditional Arabic"/>
          <w:sz w:val="36"/>
          <w:szCs w:val="36"/>
          <w:rtl/>
        </w:rPr>
        <w:t xml:space="preserve"> فإن كان معذوراً بجهله فإنه لا يكفر</w:t>
      </w:r>
      <w:r w:rsidR="00D21B22">
        <w:rPr>
          <w:rFonts w:ascii="Arial" w:hAnsi="Arial" w:cs="Traditional Arabic" w:hint="cs"/>
          <w:sz w:val="36"/>
          <w:szCs w:val="36"/>
          <w:rtl/>
        </w:rPr>
        <w:t xml:space="preserve"> </w:t>
      </w:r>
      <w:r w:rsidRPr="004B0C1F">
        <w:rPr>
          <w:rFonts w:ascii="Arial" w:hAnsi="Arial" w:cs="Traditional Arabic"/>
          <w:sz w:val="36"/>
          <w:szCs w:val="36"/>
          <w:rtl/>
        </w:rPr>
        <w:t>"</w:t>
      </w:r>
      <w:r w:rsidRPr="00D21B22">
        <w:rPr>
          <w:rFonts w:ascii="Arial" w:hAnsi="Arial" w:cs="Traditional Arabic"/>
          <w:sz w:val="36"/>
          <w:szCs w:val="36"/>
          <w:vertAlign w:val="superscript"/>
          <w:rtl/>
        </w:rPr>
        <w:t>(</w:t>
      </w:r>
      <w:r w:rsidR="00782CBC">
        <w:rPr>
          <w:rStyle w:val="a4"/>
          <w:rFonts w:ascii="Arial" w:hAnsi="Arial"/>
          <w:sz w:val="36"/>
          <w:szCs w:val="36"/>
          <w:rtl/>
        </w:rPr>
        <w:footnoteReference w:id="450"/>
      </w:r>
      <w:r w:rsidRPr="00D21B22">
        <w:rPr>
          <w:rFonts w:ascii="Arial" w:hAnsi="Arial" w:cs="Traditional Arabic"/>
          <w:sz w:val="36"/>
          <w:szCs w:val="36"/>
          <w:vertAlign w:val="superscript"/>
          <w:rtl/>
        </w:rPr>
        <w:t>)</w:t>
      </w:r>
      <w:r w:rsidR="00D21B22">
        <w:rPr>
          <w:rFonts w:ascii="Arial" w:hAnsi="Arial" w:cs="Traditional Arabic" w:hint="cs"/>
          <w:sz w:val="36"/>
          <w:szCs w:val="36"/>
          <w:rtl/>
        </w:rPr>
        <w:t xml:space="preserve"> </w:t>
      </w:r>
      <w:r w:rsidRPr="004B0C1F">
        <w:rPr>
          <w:rFonts w:ascii="Arial" w:hAnsi="Arial" w:cs="Traditional Arabic"/>
          <w:sz w:val="36"/>
          <w:szCs w:val="36"/>
          <w:rtl/>
        </w:rPr>
        <w:t>.</w:t>
      </w:r>
    </w:p>
    <w:p w:rsidR="009C2A53" w:rsidRPr="004B0C1F" w:rsidRDefault="009C2A53" w:rsidP="00782CBC">
      <w:pPr>
        <w:widowControl w:val="0"/>
        <w:spacing w:after="0" w:line="240" w:lineRule="auto"/>
        <w:ind w:left="-7"/>
        <w:jc w:val="both"/>
        <w:rPr>
          <w:rFonts w:ascii="Arial" w:hAnsi="Arial" w:cs="Traditional Arabic"/>
          <w:sz w:val="36"/>
          <w:szCs w:val="36"/>
          <w:rtl/>
        </w:rPr>
      </w:pPr>
    </w:p>
    <w:p w:rsidR="00DA59D7" w:rsidRPr="007F328D" w:rsidRDefault="00DA59D7" w:rsidP="007656B0">
      <w:pPr>
        <w:widowControl w:val="0"/>
        <w:spacing w:after="0" w:line="240" w:lineRule="auto"/>
        <w:ind w:left="-7"/>
        <w:jc w:val="both"/>
        <w:rPr>
          <w:rFonts w:ascii="Arial" w:hAnsi="Arial" w:cs="Traditional Arabic"/>
          <w:b/>
          <w:bCs/>
          <w:sz w:val="38"/>
          <w:szCs w:val="38"/>
          <w:rtl/>
        </w:rPr>
      </w:pPr>
      <w:r w:rsidRPr="007F328D">
        <w:rPr>
          <w:rFonts w:ascii="Arial" w:hAnsi="Arial" w:cs="Traditional Arabic"/>
          <w:b/>
          <w:bCs/>
          <w:sz w:val="38"/>
          <w:szCs w:val="38"/>
          <w:rtl/>
        </w:rPr>
        <w:t>تكفيره للحكام</w:t>
      </w:r>
      <w:r w:rsidR="00D21B22">
        <w:rPr>
          <w:rFonts w:ascii="Arial" w:hAnsi="Arial" w:cs="Traditional Arabic" w:hint="cs"/>
          <w:b/>
          <w:bCs/>
          <w:sz w:val="38"/>
          <w:szCs w:val="38"/>
          <w:rtl/>
        </w:rPr>
        <w:t xml:space="preserve"> </w:t>
      </w:r>
      <w:r w:rsidR="007F328D" w:rsidRPr="007F328D">
        <w:rPr>
          <w:rFonts w:ascii="Arial" w:hAnsi="Arial" w:cs="Traditional Arabic" w:hint="cs"/>
          <w:b/>
          <w:bCs/>
          <w:sz w:val="38"/>
          <w:szCs w:val="38"/>
          <w:rtl/>
        </w:rPr>
        <w:t>:</w:t>
      </w:r>
    </w:p>
    <w:p w:rsidR="00DA59D7" w:rsidRPr="005276F8" w:rsidRDefault="005276F8" w:rsidP="005276F8">
      <w:pPr>
        <w:widowControl w:val="0"/>
        <w:spacing w:after="0" w:line="240" w:lineRule="auto"/>
        <w:ind w:left="-7"/>
        <w:jc w:val="both"/>
        <w:rPr>
          <w:rFonts w:ascii="Arial" w:hAnsi="Arial" w:cs="Traditional Arabic"/>
          <w:spacing w:val="-8"/>
          <w:sz w:val="36"/>
          <w:szCs w:val="36"/>
          <w:rtl/>
        </w:rPr>
      </w:pPr>
      <w:r>
        <w:rPr>
          <w:rFonts w:ascii="Arial" w:hAnsi="Arial" w:cs="Traditional Arabic" w:hint="cs"/>
          <w:spacing w:val="-8"/>
          <w:sz w:val="36"/>
          <w:szCs w:val="36"/>
          <w:rtl/>
        </w:rPr>
        <w:t>قال : " إ</w:t>
      </w:r>
      <w:r w:rsidR="00DA59D7" w:rsidRPr="004B0C1F">
        <w:rPr>
          <w:rFonts w:ascii="Arial" w:hAnsi="Arial" w:cs="Traditional Arabic"/>
          <w:spacing w:val="-8"/>
          <w:sz w:val="36"/>
          <w:szCs w:val="36"/>
          <w:rtl/>
        </w:rPr>
        <w:t>ن كفر هذه الحكومات</w:t>
      </w:r>
      <w:r>
        <w:rPr>
          <w:rFonts w:ascii="Arial" w:hAnsi="Arial" w:cs="Traditional Arabic" w:hint="cs"/>
          <w:spacing w:val="-8"/>
          <w:sz w:val="36"/>
          <w:szCs w:val="36"/>
          <w:rtl/>
        </w:rPr>
        <w:t xml:space="preserve"> ،</w:t>
      </w:r>
      <w:r>
        <w:rPr>
          <w:rFonts w:ascii="Arial" w:hAnsi="Arial" w:cs="Traditional Arabic"/>
          <w:spacing w:val="-8"/>
          <w:sz w:val="36"/>
          <w:szCs w:val="36"/>
          <w:rtl/>
        </w:rPr>
        <w:t xml:space="preserve"> سواء كان كفر</w:t>
      </w:r>
      <w:r>
        <w:rPr>
          <w:rFonts w:ascii="Arial" w:hAnsi="Arial" w:cs="Traditional Arabic" w:hint="cs"/>
          <w:spacing w:val="-8"/>
          <w:sz w:val="36"/>
          <w:szCs w:val="36"/>
          <w:rtl/>
        </w:rPr>
        <w:t>ً</w:t>
      </w:r>
      <w:r>
        <w:rPr>
          <w:rFonts w:ascii="Arial" w:hAnsi="Arial" w:cs="Traditional Arabic"/>
          <w:spacing w:val="-8"/>
          <w:sz w:val="36"/>
          <w:szCs w:val="36"/>
          <w:rtl/>
        </w:rPr>
        <w:t>ا أصلي</w:t>
      </w:r>
      <w:r>
        <w:rPr>
          <w:rFonts w:ascii="Arial" w:hAnsi="Arial" w:cs="Traditional Arabic" w:hint="cs"/>
          <w:spacing w:val="-8"/>
          <w:sz w:val="36"/>
          <w:szCs w:val="36"/>
          <w:rtl/>
        </w:rPr>
        <w:t>ًّ</w:t>
      </w:r>
      <w:r>
        <w:rPr>
          <w:rFonts w:ascii="Arial" w:hAnsi="Arial" w:cs="Traditional Arabic"/>
          <w:spacing w:val="-8"/>
          <w:sz w:val="36"/>
          <w:szCs w:val="36"/>
          <w:rtl/>
        </w:rPr>
        <w:t>ا</w:t>
      </w:r>
      <w:r>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 أم كفر ردة</w:t>
      </w:r>
      <w:r>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 فهو شرٌ من كفر</w:t>
      </w:r>
      <w:r>
        <w:rPr>
          <w:rFonts w:ascii="Arial" w:hAnsi="Arial" w:cs="Traditional Arabic" w:hint="cs"/>
          <w:spacing w:val="-8"/>
          <w:sz w:val="36"/>
          <w:szCs w:val="36"/>
          <w:rtl/>
        </w:rPr>
        <w:t xml:space="preserve">   </w:t>
      </w:r>
      <w:r w:rsidR="00DA59D7" w:rsidRPr="004B0C1F">
        <w:rPr>
          <w:rFonts w:ascii="Arial" w:hAnsi="Arial" w:cs="Traditional Arabic"/>
          <w:spacing w:val="-8"/>
          <w:sz w:val="36"/>
          <w:szCs w:val="36"/>
          <w:rtl/>
        </w:rPr>
        <w:t xml:space="preserve"> اليهود</w:t>
      </w:r>
      <w:r w:rsidR="00AA5AD1">
        <w:rPr>
          <w:rFonts w:ascii="Arial" w:hAnsi="Arial" w:cs="Traditional Arabic"/>
          <w:sz w:val="36"/>
          <w:szCs w:val="36"/>
          <w:rtl/>
        </w:rPr>
        <w:t xml:space="preserve"> </w:t>
      </w:r>
      <w:r w:rsidR="00AA5AD1" w:rsidRPr="005276F8">
        <w:rPr>
          <w:rFonts w:ascii="Arial" w:hAnsi="Arial" w:cs="Traditional Arabic"/>
          <w:spacing w:val="-8"/>
          <w:sz w:val="36"/>
          <w:szCs w:val="36"/>
          <w:rtl/>
        </w:rPr>
        <w:lastRenderedPageBreak/>
        <w:t>والنصارى</w:t>
      </w:r>
      <w:r w:rsidRPr="005276F8">
        <w:rPr>
          <w:rFonts w:ascii="Arial" w:hAnsi="Arial" w:cs="Traditional Arabic" w:hint="cs"/>
          <w:spacing w:val="-8"/>
          <w:sz w:val="36"/>
          <w:szCs w:val="36"/>
          <w:rtl/>
        </w:rPr>
        <w:t xml:space="preserve"> </w:t>
      </w:r>
      <w:r w:rsidR="00DA59D7" w:rsidRPr="005276F8">
        <w:rPr>
          <w:rFonts w:ascii="Arial" w:hAnsi="Arial" w:cs="Traditional Arabic"/>
          <w:spacing w:val="-8"/>
          <w:sz w:val="36"/>
          <w:szCs w:val="36"/>
          <w:rtl/>
        </w:rPr>
        <w:t>"</w:t>
      </w:r>
      <w:r w:rsidR="00DA59D7" w:rsidRPr="005276F8">
        <w:rPr>
          <w:rFonts w:ascii="Arial" w:hAnsi="Arial" w:cs="Traditional Arabic"/>
          <w:spacing w:val="-8"/>
          <w:sz w:val="36"/>
          <w:szCs w:val="36"/>
          <w:vertAlign w:val="superscript"/>
          <w:rtl/>
        </w:rPr>
        <w:t>(</w:t>
      </w:r>
      <w:r>
        <w:rPr>
          <w:rStyle w:val="a4"/>
          <w:rFonts w:ascii="Arial" w:hAnsi="Arial"/>
          <w:spacing w:val="-8"/>
          <w:sz w:val="36"/>
          <w:szCs w:val="36"/>
          <w:rtl/>
        </w:rPr>
        <w:footnoteReference w:id="451"/>
      </w:r>
      <w:r w:rsidR="00DA59D7" w:rsidRPr="005276F8">
        <w:rPr>
          <w:rFonts w:ascii="Arial" w:hAnsi="Arial" w:cs="Traditional Arabic"/>
          <w:spacing w:val="-8"/>
          <w:sz w:val="36"/>
          <w:szCs w:val="36"/>
          <w:vertAlign w:val="superscript"/>
          <w:rtl/>
        </w:rPr>
        <w:t>)</w:t>
      </w:r>
      <w:r w:rsidRPr="005276F8">
        <w:rPr>
          <w:rFonts w:ascii="Arial" w:hAnsi="Arial" w:cs="Traditional Arabic" w:hint="cs"/>
          <w:spacing w:val="-8"/>
          <w:sz w:val="36"/>
          <w:szCs w:val="36"/>
          <w:rtl/>
        </w:rPr>
        <w:t xml:space="preserve"> </w:t>
      </w:r>
      <w:r w:rsidR="00DA59D7" w:rsidRPr="005276F8">
        <w:rPr>
          <w:rFonts w:ascii="Arial" w:hAnsi="Arial" w:cs="Traditional Arabic"/>
          <w:spacing w:val="-8"/>
          <w:sz w:val="36"/>
          <w:szCs w:val="36"/>
          <w:rtl/>
        </w:rPr>
        <w:t>.</w:t>
      </w: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هذا من الغلو الذي نهى الله عنه ورسول</w:t>
      </w:r>
      <w:r w:rsidR="005276F8">
        <w:rPr>
          <w:rFonts w:ascii="Arial" w:hAnsi="Arial" w:cs="Traditional Arabic" w:hint="cs"/>
          <w:sz w:val="36"/>
          <w:szCs w:val="36"/>
          <w:rtl/>
        </w:rPr>
        <w:t>ُ</w:t>
      </w:r>
      <w:r w:rsidRPr="004B0C1F">
        <w:rPr>
          <w:rFonts w:ascii="Arial" w:hAnsi="Arial" w:cs="Traditional Arabic"/>
          <w:sz w:val="36"/>
          <w:szCs w:val="36"/>
          <w:rtl/>
        </w:rPr>
        <w:t xml:space="preserve">ه </w:t>
      </w:r>
      <w:r w:rsidR="005276F8">
        <w:rPr>
          <w:rFonts w:ascii="Arial" w:hAnsi="Arial" w:cs="Traditional Arabic" w:hint="cs"/>
          <w:sz w:val="36"/>
          <w:szCs w:val="36"/>
          <w:rtl/>
        </w:rPr>
        <w:t xml:space="preserve">، </w:t>
      </w:r>
      <w:r w:rsidRPr="004B0C1F">
        <w:rPr>
          <w:rFonts w:ascii="Arial" w:hAnsi="Arial" w:cs="Traditional Arabic"/>
          <w:sz w:val="36"/>
          <w:szCs w:val="36"/>
          <w:rtl/>
        </w:rPr>
        <w:t>حتى ولو سل</w:t>
      </w:r>
      <w:r w:rsidR="005276F8">
        <w:rPr>
          <w:rFonts w:ascii="Arial" w:hAnsi="Arial" w:cs="Traditional Arabic" w:hint="cs"/>
          <w:sz w:val="36"/>
          <w:szCs w:val="36"/>
          <w:rtl/>
        </w:rPr>
        <w:t>َّ</w:t>
      </w:r>
      <w:r w:rsidRPr="004B0C1F">
        <w:rPr>
          <w:rFonts w:ascii="Arial" w:hAnsi="Arial" w:cs="Traditional Arabic"/>
          <w:sz w:val="36"/>
          <w:szCs w:val="36"/>
          <w:rtl/>
        </w:rPr>
        <w:t xml:space="preserve">منا </w:t>
      </w:r>
      <w:r w:rsidR="005276F8">
        <w:rPr>
          <w:rFonts w:ascii="Arial" w:hAnsi="Arial" w:cs="Traditional Arabic" w:hint="cs"/>
          <w:sz w:val="36"/>
          <w:szCs w:val="36"/>
          <w:rtl/>
        </w:rPr>
        <w:t xml:space="preserve">- </w:t>
      </w:r>
      <w:r w:rsidRPr="004B0C1F">
        <w:rPr>
          <w:rFonts w:ascii="Arial" w:hAnsi="Arial" w:cs="Traditional Arabic"/>
          <w:sz w:val="36"/>
          <w:szCs w:val="36"/>
          <w:rtl/>
        </w:rPr>
        <w:t>لهذا المارق</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بكفر بعض الحكام</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فلا يصل كفرهم وضلا</w:t>
      </w:r>
      <w:r w:rsidRPr="004B0C1F">
        <w:rPr>
          <w:rFonts w:ascii="Arial" w:hAnsi="Arial" w:cs="Traditional Arabic" w:hint="cs"/>
          <w:sz w:val="36"/>
          <w:szCs w:val="36"/>
          <w:rtl/>
        </w:rPr>
        <w:t>ل</w:t>
      </w:r>
      <w:r w:rsidRPr="004B0C1F">
        <w:rPr>
          <w:rFonts w:ascii="Arial" w:hAnsi="Arial" w:cs="Traditional Arabic"/>
          <w:sz w:val="36"/>
          <w:szCs w:val="36"/>
          <w:rtl/>
        </w:rPr>
        <w:t>هم إلى أنهم شر</w:t>
      </w:r>
      <w:r w:rsidR="005276F8">
        <w:rPr>
          <w:rFonts w:ascii="Arial" w:hAnsi="Arial" w:cs="Traditional Arabic" w:hint="cs"/>
          <w:sz w:val="36"/>
          <w:szCs w:val="36"/>
          <w:rtl/>
        </w:rPr>
        <w:t xml:space="preserve"> </w:t>
      </w:r>
      <w:r w:rsidRPr="004B0C1F">
        <w:rPr>
          <w:rFonts w:ascii="Arial" w:hAnsi="Arial" w:cs="Traditional Arabic"/>
          <w:sz w:val="36"/>
          <w:szCs w:val="36"/>
          <w:rtl/>
        </w:rPr>
        <w:t>من اليهود والنصارى</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خاصة وأنهم ينتسبون للإسلام ظاهر</w:t>
      </w:r>
      <w:r w:rsidR="005276F8">
        <w:rPr>
          <w:rFonts w:ascii="Arial" w:hAnsi="Arial" w:cs="Traditional Arabic" w:hint="cs"/>
          <w:sz w:val="36"/>
          <w:szCs w:val="36"/>
          <w:rtl/>
        </w:rPr>
        <w:t>ً</w:t>
      </w:r>
      <w:r w:rsidRPr="004B0C1F">
        <w:rPr>
          <w:rFonts w:ascii="Arial" w:hAnsi="Arial" w:cs="Traditional Arabic"/>
          <w:sz w:val="36"/>
          <w:szCs w:val="36"/>
          <w:rtl/>
        </w:rPr>
        <w:t xml:space="preserve">ا </w:t>
      </w:r>
      <w:r w:rsidR="005276F8">
        <w:rPr>
          <w:rFonts w:ascii="Arial" w:hAnsi="Arial" w:cs="Traditional Arabic" w:hint="cs"/>
          <w:sz w:val="36"/>
          <w:szCs w:val="36"/>
          <w:rtl/>
        </w:rPr>
        <w:t xml:space="preserve">، </w:t>
      </w:r>
      <w:r w:rsidRPr="004B0C1F">
        <w:rPr>
          <w:rFonts w:ascii="Arial" w:hAnsi="Arial" w:cs="Traditional Arabic"/>
          <w:sz w:val="36"/>
          <w:szCs w:val="36"/>
          <w:rtl/>
        </w:rPr>
        <w:t>وهذا الأصل مجمع</w:t>
      </w:r>
      <w:r w:rsidRPr="004B0C1F">
        <w:rPr>
          <w:rFonts w:ascii="Arial" w:hAnsi="Arial" w:cs="Traditional Arabic" w:hint="cs"/>
          <w:sz w:val="36"/>
          <w:szCs w:val="36"/>
          <w:rtl/>
        </w:rPr>
        <w:t>ٌ</w:t>
      </w:r>
      <w:r w:rsidRPr="004B0C1F">
        <w:rPr>
          <w:rFonts w:ascii="Arial" w:hAnsi="Arial" w:cs="Traditional Arabic"/>
          <w:sz w:val="36"/>
          <w:szCs w:val="36"/>
          <w:rtl/>
        </w:rPr>
        <w:t xml:space="preserve"> عليه عند خوارج عصرنا</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A59D7" w:rsidRDefault="00DA59D7" w:rsidP="005276F8">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سئل</w:t>
      </w:r>
      <w:r w:rsidRPr="005276F8">
        <w:rPr>
          <w:rFonts w:ascii="Arial" w:hAnsi="Arial" w:cs="Traditional Arabic"/>
          <w:sz w:val="32"/>
          <w:szCs w:val="32"/>
          <w:rtl/>
        </w:rPr>
        <w:t xml:space="preserve"> </w:t>
      </w:r>
      <w:r w:rsidRPr="004B0C1F">
        <w:rPr>
          <w:rFonts w:ascii="Arial" w:hAnsi="Arial" w:cs="Traditional Arabic"/>
          <w:sz w:val="36"/>
          <w:szCs w:val="36"/>
          <w:rtl/>
        </w:rPr>
        <w:t>شيخ</w:t>
      </w:r>
      <w:r w:rsidRPr="005276F8">
        <w:rPr>
          <w:rFonts w:ascii="Arial" w:hAnsi="Arial" w:cs="Traditional Arabic"/>
          <w:sz w:val="32"/>
          <w:szCs w:val="32"/>
          <w:rtl/>
        </w:rPr>
        <w:t xml:space="preserve"> </w:t>
      </w:r>
      <w:r w:rsidRPr="004B0C1F">
        <w:rPr>
          <w:rFonts w:ascii="Arial" w:hAnsi="Arial" w:cs="Traditional Arabic"/>
          <w:sz w:val="36"/>
          <w:szCs w:val="36"/>
          <w:rtl/>
        </w:rPr>
        <w:t>الإسلام</w:t>
      </w:r>
      <w:r w:rsidR="005276F8" w:rsidRPr="005276F8">
        <w:rPr>
          <w:rFonts w:ascii="Arial" w:hAnsi="Arial" w:cs="Traditional Arabic" w:hint="cs"/>
          <w:sz w:val="32"/>
          <w:szCs w:val="32"/>
          <w:rtl/>
        </w:rPr>
        <w:t xml:space="preserve"> </w:t>
      </w:r>
      <w:r w:rsidR="005276F8">
        <w:rPr>
          <w:rFonts w:ascii="Arial" w:hAnsi="Arial" w:cs="Traditional Arabic" w:hint="cs"/>
          <w:sz w:val="36"/>
          <w:szCs w:val="36"/>
          <w:rtl/>
        </w:rPr>
        <w:t>-</w:t>
      </w:r>
      <w:r w:rsidRPr="005276F8">
        <w:rPr>
          <w:rFonts w:ascii="Arial" w:hAnsi="Arial" w:cs="Traditional Arabic"/>
          <w:sz w:val="32"/>
          <w:szCs w:val="32"/>
          <w:rtl/>
        </w:rPr>
        <w:t xml:space="preserve"> </w:t>
      </w:r>
      <w:r w:rsidRPr="004B0C1F">
        <w:rPr>
          <w:rFonts w:ascii="Arial" w:hAnsi="Arial" w:cs="Traditional Arabic"/>
          <w:sz w:val="36"/>
          <w:szCs w:val="36"/>
          <w:rtl/>
        </w:rPr>
        <w:t>رحمه</w:t>
      </w:r>
      <w:r w:rsidRPr="005276F8">
        <w:rPr>
          <w:rFonts w:ascii="Arial" w:hAnsi="Arial" w:cs="Traditional Arabic"/>
          <w:sz w:val="32"/>
          <w:szCs w:val="32"/>
          <w:rtl/>
        </w:rPr>
        <w:t xml:space="preserve"> </w:t>
      </w:r>
      <w:r w:rsidRPr="004B0C1F">
        <w:rPr>
          <w:rFonts w:ascii="Arial" w:hAnsi="Arial" w:cs="Traditional Arabic"/>
          <w:sz w:val="36"/>
          <w:szCs w:val="36"/>
          <w:rtl/>
        </w:rPr>
        <w:t>الله</w:t>
      </w:r>
      <w:r w:rsidRPr="005276F8">
        <w:rPr>
          <w:rFonts w:ascii="Arial" w:hAnsi="Arial" w:cs="Traditional Arabic"/>
          <w:sz w:val="32"/>
          <w:szCs w:val="32"/>
          <w:rtl/>
        </w:rPr>
        <w:t xml:space="preserve"> </w:t>
      </w:r>
      <w:r w:rsidR="005276F8">
        <w:rPr>
          <w:rFonts w:ascii="Arial" w:hAnsi="Arial" w:cs="Traditional Arabic" w:hint="cs"/>
          <w:sz w:val="36"/>
          <w:szCs w:val="36"/>
          <w:rtl/>
        </w:rPr>
        <w:t>-</w:t>
      </w:r>
      <w:r w:rsidRPr="005276F8">
        <w:rPr>
          <w:rFonts w:ascii="Arial" w:hAnsi="Arial" w:cs="Traditional Arabic"/>
          <w:sz w:val="32"/>
          <w:szCs w:val="32"/>
          <w:rtl/>
        </w:rPr>
        <w:t xml:space="preserve"> </w:t>
      </w:r>
      <w:r w:rsidRPr="004B0C1F">
        <w:rPr>
          <w:rFonts w:ascii="Arial" w:hAnsi="Arial" w:cs="Traditional Arabic"/>
          <w:sz w:val="36"/>
          <w:szCs w:val="36"/>
          <w:rtl/>
        </w:rPr>
        <w:t>عن</w:t>
      </w:r>
      <w:r w:rsidRPr="005276F8">
        <w:rPr>
          <w:rFonts w:ascii="Arial" w:hAnsi="Arial" w:cs="Traditional Arabic"/>
          <w:sz w:val="32"/>
          <w:szCs w:val="32"/>
          <w:rtl/>
        </w:rPr>
        <w:t xml:space="preserve"> </w:t>
      </w:r>
      <w:r w:rsidRPr="004B0C1F">
        <w:rPr>
          <w:rFonts w:ascii="Arial" w:hAnsi="Arial" w:cs="Traditional Arabic"/>
          <w:sz w:val="36"/>
          <w:szCs w:val="36"/>
          <w:rtl/>
        </w:rPr>
        <w:t>رجل</w:t>
      </w:r>
      <w:r w:rsidRPr="005276F8">
        <w:rPr>
          <w:rFonts w:ascii="Arial" w:hAnsi="Arial" w:cs="Traditional Arabic"/>
          <w:sz w:val="32"/>
          <w:szCs w:val="32"/>
          <w:rtl/>
        </w:rPr>
        <w:t xml:space="preserve"> </w:t>
      </w:r>
      <w:r w:rsidRPr="004B0C1F">
        <w:rPr>
          <w:rFonts w:ascii="Arial" w:hAnsi="Arial" w:cs="Traditional Arabic"/>
          <w:sz w:val="36"/>
          <w:szCs w:val="36"/>
          <w:rtl/>
        </w:rPr>
        <w:t>يفض</w:t>
      </w:r>
      <w:r w:rsidR="005276F8">
        <w:rPr>
          <w:rFonts w:ascii="Arial" w:hAnsi="Arial" w:cs="Traditional Arabic" w:hint="cs"/>
          <w:sz w:val="36"/>
          <w:szCs w:val="36"/>
          <w:rtl/>
        </w:rPr>
        <w:t>ِّ</w:t>
      </w:r>
      <w:r w:rsidRPr="004B0C1F">
        <w:rPr>
          <w:rFonts w:ascii="Arial" w:hAnsi="Arial" w:cs="Traditional Arabic"/>
          <w:sz w:val="36"/>
          <w:szCs w:val="36"/>
          <w:rtl/>
        </w:rPr>
        <w:t>ل</w:t>
      </w:r>
      <w:r w:rsidRPr="005276F8">
        <w:rPr>
          <w:rFonts w:ascii="Arial" w:hAnsi="Arial" w:cs="Traditional Arabic"/>
          <w:sz w:val="32"/>
          <w:szCs w:val="32"/>
          <w:rtl/>
        </w:rPr>
        <w:t xml:space="preserve"> </w:t>
      </w:r>
      <w:r w:rsidRPr="004B0C1F">
        <w:rPr>
          <w:rFonts w:ascii="Arial" w:hAnsi="Arial" w:cs="Traditional Arabic"/>
          <w:sz w:val="36"/>
          <w:szCs w:val="36"/>
          <w:rtl/>
        </w:rPr>
        <w:t>اليهود</w:t>
      </w:r>
      <w:r w:rsidRPr="005276F8">
        <w:rPr>
          <w:rFonts w:ascii="Arial" w:hAnsi="Arial" w:cs="Traditional Arabic"/>
          <w:sz w:val="32"/>
          <w:szCs w:val="32"/>
          <w:rtl/>
        </w:rPr>
        <w:t xml:space="preserve"> </w:t>
      </w:r>
      <w:r w:rsidRPr="004B0C1F">
        <w:rPr>
          <w:rFonts w:ascii="Arial" w:hAnsi="Arial" w:cs="Traditional Arabic"/>
          <w:sz w:val="36"/>
          <w:szCs w:val="36"/>
          <w:rtl/>
        </w:rPr>
        <w:t>والنصارى</w:t>
      </w:r>
      <w:r w:rsidRPr="005276F8">
        <w:rPr>
          <w:rFonts w:ascii="Arial" w:hAnsi="Arial" w:cs="Traditional Arabic"/>
          <w:sz w:val="32"/>
          <w:szCs w:val="32"/>
          <w:rtl/>
        </w:rPr>
        <w:t xml:space="preserve"> </w:t>
      </w:r>
      <w:r w:rsidRPr="004B0C1F">
        <w:rPr>
          <w:rFonts w:ascii="Arial" w:hAnsi="Arial" w:cs="Traditional Arabic"/>
          <w:sz w:val="36"/>
          <w:szCs w:val="36"/>
          <w:rtl/>
        </w:rPr>
        <w:t>على</w:t>
      </w:r>
      <w:r w:rsidRPr="005276F8">
        <w:rPr>
          <w:rFonts w:ascii="Arial" w:hAnsi="Arial" w:cs="Traditional Arabic"/>
          <w:sz w:val="32"/>
          <w:szCs w:val="32"/>
          <w:rtl/>
        </w:rPr>
        <w:t xml:space="preserve"> </w:t>
      </w:r>
      <w:r w:rsidRPr="004B0C1F">
        <w:rPr>
          <w:rFonts w:ascii="Arial" w:hAnsi="Arial" w:cs="Traditional Arabic"/>
          <w:sz w:val="36"/>
          <w:szCs w:val="36"/>
          <w:rtl/>
        </w:rPr>
        <w:t>الرافضة</w:t>
      </w:r>
      <w:r w:rsidR="005276F8" w:rsidRPr="005276F8">
        <w:rPr>
          <w:rFonts w:ascii="Arial" w:hAnsi="Arial" w:cs="Traditional Arabic" w:hint="cs"/>
          <w:sz w:val="32"/>
          <w:szCs w:val="32"/>
          <w:rtl/>
        </w:rPr>
        <w:t xml:space="preserve"> </w:t>
      </w:r>
      <w:r w:rsidR="005276F8">
        <w:rPr>
          <w:rFonts w:ascii="Arial" w:hAnsi="Arial" w:cs="Traditional Arabic" w:hint="cs"/>
          <w:sz w:val="36"/>
          <w:szCs w:val="36"/>
          <w:rtl/>
        </w:rPr>
        <w:t>؛</w:t>
      </w:r>
      <w:r w:rsidRPr="004B0C1F">
        <w:rPr>
          <w:rFonts w:ascii="Arial" w:hAnsi="Arial" w:cs="Traditional Arabic"/>
          <w:sz w:val="36"/>
          <w:szCs w:val="36"/>
          <w:rtl/>
        </w:rPr>
        <w:t xml:space="preserve"> فأجاب</w:t>
      </w:r>
      <w:r w:rsidR="005276F8">
        <w:rPr>
          <w:rFonts w:ascii="Arial" w:hAnsi="Arial" w:cs="Traditional Arabic" w:hint="cs"/>
          <w:sz w:val="36"/>
          <w:szCs w:val="36"/>
          <w:rtl/>
        </w:rPr>
        <w:t xml:space="preserve"> </w:t>
      </w:r>
      <w:r w:rsidRPr="004B0C1F">
        <w:rPr>
          <w:rFonts w:ascii="Arial" w:hAnsi="Arial" w:cs="Traditional Arabic"/>
          <w:sz w:val="36"/>
          <w:szCs w:val="36"/>
          <w:rtl/>
        </w:rPr>
        <w:t>:  "</w:t>
      </w:r>
      <w:r w:rsidR="005276F8">
        <w:rPr>
          <w:rFonts w:ascii="Arial" w:hAnsi="Arial" w:cs="Traditional Arabic" w:hint="cs"/>
          <w:sz w:val="36"/>
          <w:szCs w:val="36"/>
          <w:rtl/>
        </w:rPr>
        <w:t xml:space="preserve"> </w:t>
      </w:r>
      <w:r w:rsidRPr="004B0C1F">
        <w:rPr>
          <w:rFonts w:ascii="Arial" w:hAnsi="Arial" w:cs="Traditional Arabic"/>
          <w:sz w:val="36"/>
          <w:szCs w:val="36"/>
          <w:rtl/>
        </w:rPr>
        <w:t>الحمد لله</w:t>
      </w:r>
      <w:r w:rsidR="005276F8">
        <w:rPr>
          <w:rFonts w:ascii="Arial" w:hAnsi="Arial" w:cs="Traditional Arabic" w:hint="cs"/>
          <w:sz w:val="36"/>
          <w:szCs w:val="36"/>
          <w:rtl/>
        </w:rPr>
        <w:t xml:space="preserve"> </w:t>
      </w:r>
      <w:r w:rsidR="005276F8">
        <w:rPr>
          <w:rFonts w:ascii="Arial" w:hAnsi="Arial" w:cs="Traditional Arabic"/>
          <w:sz w:val="36"/>
          <w:szCs w:val="36"/>
          <w:rtl/>
        </w:rPr>
        <w:t>، كل من كان مؤمن</w:t>
      </w:r>
      <w:r w:rsidR="005276F8">
        <w:rPr>
          <w:rFonts w:ascii="Arial" w:hAnsi="Arial" w:cs="Traditional Arabic" w:hint="cs"/>
          <w:sz w:val="36"/>
          <w:szCs w:val="36"/>
          <w:rtl/>
        </w:rPr>
        <w:t>ً</w:t>
      </w:r>
      <w:r w:rsidR="005276F8">
        <w:rPr>
          <w:rFonts w:ascii="Arial" w:hAnsi="Arial" w:cs="Traditional Arabic"/>
          <w:sz w:val="36"/>
          <w:szCs w:val="36"/>
          <w:rtl/>
        </w:rPr>
        <w:t>ا</w:t>
      </w:r>
      <w:r w:rsidRPr="004B0C1F">
        <w:rPr>
          <w:rFonts w:ascii="Arial" w:hAnsi="Arial" w:cs="Traditional Arabic"/>
          <w:sz w:val="36"/>
          <w:szCs w:val="36"/>
          <w:rtl/>
        </w:rPr>
        <w:t xml:space="preserve"> بما جاء به محمد </w:t>
      </w:r>
      <w:r w:rsidR="005276F8" w:rsidRPr="005276F8">
        <w:rPr>
          <w:rFonts w:ascii="Arial" w:hAnsi="Arial" w:cs="Traditional Arabic"/>
          <w:noProof/>
          <w:position w:val="-6"/>
          <w:sz w:val="36"/>
          <w:szCs w:val="36"/>
        </w:rPr>
        <w:sym w:font="AGA Arabesque" w:char="F072"/>
      </w:r>
      <w:r w:rsidR="005276F8">
        <w:rPr>
          <w:rFonts w:ascii="Arial" w:hAnsi="Arial" w:cs="Traditional Arabic" w:hint="cs"/>
          <w:b/>
          <w:bCs/>
          <w:noProof/>
          <w:position w:val="-6"/>
          <w:sz w:val="36"/>
          <w:szCs w:val="36"/>
          <w:rtl/>
        </w:rPr>
        <w:t xml:space="preserve"> </w:t>
      </w:r>
      <w:r w:rsidRPr="004B0C1F">
        <w:rPr>
          <w:rFonts w:ascii="Arial" w:hAnsi="Arial" w:cs="Traditional Arabic"/>
          <w:sz w:val="36"/>
          <w:szCs w:val="36"/>
          <w:rtl/>
        </w:rPr>
        <w:t xml:space="preserve"> فهو خير من كل من كفر به</w:t>
      </w:r>
      <w:r w:rsidR="005276F8">
        <w:rPr>
          <w:rFonts w:ascii="Arial" w:hAnsi="Arial" w:cs="Traditional Arabic" w:hint="cs"/>
          <w:sz w:val="36"/>
          <w:szCs w:val="36"/>
          <w:rtl/>
        </w:rPr>
        <w:t xml:space="preserve"> </w:t>
      </w:r>
      <w:r w:rsidRPr="004B0C1F">
        <w:rPr>
          <w:rFonts w:ascii="Arial" w:hAnsi="Arial" w:cs="Traditional Arabic"/>
          <w:sz w:val="36"/>
          <w:szCs w:val="36"/>
          <w:rtl/>
        </w:rPr>
        <w:t>، وإن كان في المؤمن بذلك نوع من البدعة</w:t>
      </w:r>
      <w:r w:rsidR="005276F8">
        <w:rPr>
          <w:rFonts w:ascii="Arial" w:hAnsi="Arial" w:cs="Traditional Arabic" w:hint="cs"/>
          <w:sz w:val="36"/>
          <w:szCs w:val="36"/>
          <w:rtl/>
        </w:rPr>
        <w:t xml:space="preserve"> </w:t>
      </w:r>
      <w:r w:rsidRPr="004B0C1F">
        <w:rPr>
          <w:rFonts w:ascii="Arial" w:hAnsi="Arial" w:cs="Traditional Arabic"/>
          <w:sz w:val="36"/>
          <w:szCs w:val="36"/>
          <w:rtl/>
        </w:rPr>
        <w:t>، سواء كانت بدعة الخوارج</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والشيعة</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والمرجئة </w:t>
      </w:r>
      <w:r w:rsidR="005276F8">
        <w:rPr>
          <w:rFonts w:ascii="Arial" w:hAnsi="Arial" w:cs="Traditional Arabic" w:hint="cs"/>
          <w:sz w:val="36"/>
          <w:szCs w:val="36"/>
          <w:rtl/>
        </w:rPr>
        <w:t xml:space="preserve"> ، </w:t>
      </w:r>
      <w:r w:rsidRPr="004B0C1F">
        <w:rPr>
          <w:rFonts w:ascii="Arial" w:hAnsi="Arial" w:cs="Traditional Arabic"/>
          <w:sz w:val="36"/>
          <w:szCs w:val="36"/>
          <w:rtl/>
        </w:rPr>
        <w:t>والقدرية</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أو غيرهم</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فإن اليهود والنصارى كفار</w:t>
      </w:r>
      <w:r w:rsidR="005276F8">
        <w:rPr>
          <w:rFonts w:ascii="Arial" w:hAnsi="Arial" w:cs="Traditional Arabic" w:hint="cs"/>
          <w:sz w:val="36"/>
          <w:szCs w:val="36"/>
          <w:rtl/>
        </w:rPr>
        <w:t xml:space="preserve"> </w:t>
      </w:r>
      <w:r w:rsidRPr="004B0C1F">
        <w:rPr>
          <w:rFonts w:ascii="Arial" w:hAnsi="Arial" w:cs="Traditional Arabic"/>
          <w:sz w:val="36"/>
          <w:szCs w:val="36"/>
          <w:rtl/>
        </w:rPr>
        <w:t>، كفر</w:t>
      </w:r>
      <w:r w:rsidR="005276F8">
        <w:rPr>
          <w:rFonts w:ascii="Arial" w:hAnsi="Arial" w:cs="Traditional Arabic" w:hint="cs"/>
          <w:sz w:val="36"/>
          <w:szCs w:val="36"/>
          <w:rtl/>
        </w:rPr>
        <w:t>ً</w:t>
      </w:r>
      <w:r w:rsidR="005276F8">
        <w:rPr>
          <w:rFonts w:ascii="Arial" w:hAnsi="Arial" w:cs="Traditional Arabic"/>
          <w:sz w:val="36"/>
          <w:szCs w:val="36"/>
          <w:rtl/>
        </w:rPr>
        <w:t>ا معلوم</w:t>
      </w:r>
      <w:r w:rsidR="005276F8">
        <w:rPr>
          <w:rFonts w:ascii="Arial" w:hAnsi="Arial" w:cs="Traditional Arabic" w:hint="cs"/>
          <w:sz w:val="36"/>
          <w:szCs w:val="36"/>
          <w:rtl/>
        </w:rPr>
        <w:t>ً</w:t>
      </w:r>
      <w:r w:rsidR="005276F8">
        <w:rPr>
          <w:rFonts w:ascii="Arial" w:hAnsi="Arial" w:cs="Traditional Arabic"/>
          <w:sz w:val="36"/>
          <w:szCs w:val="36"/>
          <w:rtl/>
        </w:rPr>
        <w:t>ا</w:t>
      </w:r>
      <w:r w:rsidRPr="004B0C1F">
        <w:rPr>
          <w:rFonts w:ascii="Arial" w:hAnsi="Arial" w:cs="Traditional Arabic"/>
          <w:sz w:val="36"/>
          <w:szCs w:val="36"/>
          <w:rtl/>
        </w:rPr>
        <w:t xml:space="preserve"> بالاضطرار من دين الإسلام</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والمبتدع إذا كان يحسب أنه موافق للرسول </w:t>
      </w:r>
      <w:r w:rsidR="005276F8" w:rsidRPr="005276F8">
        <w:rPr>
          <w:rFonts w:ascii="Arial" w:hAnsi="Arial" w:cs="Traditional Arabic"/>
          <w:noProof/>
          <w:position w:val="-6"/>
          <w:sz w:val="36"/>
          <w:szCs w:val="36"/>
        </w:rPr>
        <w:sym w:font="AGA Arabesque" w:char="F072"/>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لا مخالف له </w:t>
      </w:r>
      <w:r w:rsidR="005276F8">
        <w:rPr>
          <w:rFonts w:ascii="Arial" w:hAnsi="Arial" w:cs="Traditional Arabic" w:hint="cs"/>
          <w:sz w:val="36"/>
          <w:szCs w:val="36"/>
          <w:rtl/>
        </w:rPr>
        <w:t xml:space="preserve">، </w:t>
      </w:r>
      <w:r w:rsidRPr="004B0C1F">
        <w:rPr>
          <w:rFonts w:ascii="Arial" w:hAnsi="Arial" w:cs="Traditional Arabic"/>
          <w:sz w:val="36"/>
          <w:szCs w:val="36"/>
          <w:rtl/>
        </w:rPr>
        <w:t>لم يكن كافراً به</w:t>
      </w:r>
      <w:r w:rsidR="005276F8">
        <w:rPr>
          <w:rFonts w:ascii="Arial" w:hAnsi="Arial" w:cs="Traditional Arabic" w:hint="cs"/>
          <w:sz w:val="36"/>
          <w:szCs w:val="36"/>
          <w:rtl/>
        </w:rPr>
        <w:t xml:space="preserve"> </w:t>
      </w:r>
      <w:r w:rsidRPr="004B0C1F">
        <w:rPr>
          <w:rFonts w:ascii="Arial" w:hAnsi="Arial" w:cs="Traditional Arabic"/>
          <w:sz w:val="36"/>
          <w:szCs w:val="36"/>
          <w:rtl/>
        </w:rPr>
        <w:t>، ولو قدر أنه يكفر</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فليس كفره مثل كفر من كذب الرسول </w:t>
      </w:r>
      <w:r w:rsidR="005276F8" w:rsidRPr="005276F8">
        <w:rPr>
          <w:rFonts w:ascii="Arial" w:hAnsi="Arial" w:cs="Traditional Arabic"/>
          <w:sz w:val="36"/>
          <w:szCs w:val="36"/>
        </w:rPr>
        <w:sym w:font="AGA Arabesque" w:char="F072"/>
      </w:r>
      <w:r w:rsidR="005276F8" w:rsidRPr="005276F8">
        <w:rPr>
          <w:rFonts w:ascii="Arial" w:hAnsi="Arial" w:cs="Traditional Arabic" w:hint="cs"/>
          <w:sz w:val="36"/>
          <w:szCs w:val="36"/>
          <w:rtl/>
        </w:rPr>
        <w:t xml:space="preserve"> </w:t>
      </w:r>
      <w:r w:rsidRPr="004B0C1F">
        <w:rPr>
          <w:rFonts w:ascii="Arial" w:hAnsi="Arial" w:cs="Traditional Arabic"/>
          <w:sz w:val="36"/>
          <w:szCs w:val="36"/>
          <w:rtl/>
        </w:rPr>
        <w:t>"</w:t>
      </w:r>
      <w:r w:rsidRPr="005276F8">
        <w:rPr>
          <w:rFonts w:ascii="Arial" w:hAnsi="Arial" w:cs="Traditional Arabic"/>
          <w:sz w:val="36"/>
          <w:szCs w:val="36"/>
          <w:vertAlign w:val="superscript"/>
          <w:rtl/>
        </w:rPr>
        <w:t>(</w:t>
      </w:r>
      <w:r w:rsidR="005276F8">
        <w:rPr>
          <w:rStyle w:val="a4"/>
          <w:rFonts w:ascii="Arial" w:hAnsi="Arial"/>
          <w:sz w:val="36"/>
          <w:szCs w:val="36"/>
          <w:rtl/>
        </w:rPr>
        <w:footnoteReference w:id="452"/>
      </w:r>
      <w:r w:rsidRPr="005276F8">
        <w:rPr>
          <w:rFonts w:ascii="Arial" w:hAnsi="Arial" w:cs="Traditional Arabic"/>
          <w:sz w:val="36"/>
          <w:szCs w:val="36"/>
          <w:vertAlign w:val="superscript"/>
          <w:rtl/>
        </w:rPr>
        <w:t>)</w:t>
      </w:r>
      <w:r w:rsidR="005276F8" w:rsidRPr="005276F8">
        <w:rPr>
          <w:rFonts w:ascii="Arial" w:hAnsi="Arial" w:cs="Traditional Arabic" w:hint="cs"/>
          <w:sz w:val="36"/>
          <w:szCs w:val="36"/>
          <w:rtl/>
        </w:rPr>
        <w:t xml:space="preserve"> </w:t>
      </w:r>
      <w:r w:rsidRPr="005276F8">
        <w:rPr>
          <w:rFonts w:ascii="Arial" w:hAnsi="Arial" w:cs="Traditional Arabic"/>
          <w:sz w:val="36"/>
          <w:szCs w:val="36"/>
          <w:rtl/>
        </w:rPr>
        <w:t>.</w:t>
      </w:r>
    </w:p>
    <w:p w:rsidR="005276F8" w:rsidRDefault="00DA59D7" w:rsidP="005276F8">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ومما</w:t>
      </w:r>
      <w:r w:rsidRPr="005276F8">
        <w:rPr>
          <w:rFonts w:ascii="Arial" w:hAnsi="Arial" w:cs="Traditional Arabic"/>
          <w:sz w:val="24"/>
          <w:szCs w:val="24"/>
          <w:rtl/>
        </w:rPr>
        <w:t xml:space="preserve"> </w:t>
      </w:r>
      <w:proofErr w:type="spellStart"/>
      <w:r w:rsidRPr="004B0C1F">
        <w:rPr>
          <w:rFonts w:ascii="Arial" w:hAnsi="Arial" w:cs="Traditional Arabic"/>
          <w:sz w:val="36"/>
          <w:szCs w:val="36"/>
          <w:rtl/>
        </w:rPr>
        <w:t>تقيّأه</w:t>
      </w:r>
      <w:proofErr w:type="spellEnd"/>
      <w:r w:rsidRPr="005276F8">
        <w:rPr>
          <w:rFonts w:ascii="Arial" w:hAnsi="Arial" w:cs="Traditional Arabic"/>
          <w:sz w:val="24"/>
          <w:szCs w:val="24"/>
          <w:rtl/>
        </w:rPr>
        <w:t xml:space="preserve"> </w:t>
      </w:r>
      <w:r w:rsidRPr="004B0C1F">
        <w:rPr>
          <w:rFonts w:ascii="Arial" w:hAnsi="Arial" w:cs="Traditional Arabic"/>
          <w:sz w:val="36"/>
          <w:szCs w:val="36"/>
          <w:rtl/>
        </w:rPr>
        <w:t>هذا</w:t>
      </w:r>
      <w:r w:rsidRPr="005276F8">
        <w:rPr>
          <w:rFonts w:ascii="Arial" w:hAnsi="Arial" w:cs="Traditional Arabic"/>
          <w:sz w:val="24"/>
          <w:szCs w:val="24"/>
          <w:rtl/>
        </w:rPr>
        <w:t xml:space="preserve"> </w:t>
      </w:r>
      <w:r w:rsidRPr="004B0C1F">
        <w:rPr>
          <w:rFonts w:ascii="Arial" w:hAnsi="Arial" w:cs="Traditional Arabic"/>
          <w:sz w:val="36"/>
          <w:szCs w:val="36"/>
          <w:rtl/>
        </w:rPr>
        <w:t>الخارجي</w:t>
      </w:r>
      <w:r w:rsidRPr="005276F8">
        <w:rPr>
          <w:rFonts w:ascii="Arial" w:hAnsi="Arial" w:cs="Traditional Arabic"/>
          <w:sz w:val="24"/>
          <w:szCs w:val="24"/>
          <w:rtl/>
        </w:rPr>
        <w:t xml:space="preserve"> </w:t>
      </w:r>
      <w:r w:rsidRPr="004B0C1F">
        <w:rPr>
          <w:rFonts w:ascii="Arial" w:hAnsi="Arial" w:cs="Traditional Arabic"/>
          <w:sz w:val="36"/>
          <w:szCs w:val="36"/>
          <w:rtl/>
        </w:rPr>
        <w:t>المارق</w:t>
      </w:r>
      <w:r w:rsidR="005276F8" w:rsidRPr="005276F8">
        <w:rPr>
          <w:rFonts w:ascii="Arial" w:hAnsi="Arial" w:cs="Traditional Arabic" w:hint="cs"/>
          <w:sz w:val="24"/>
          <w:szCs w:val="24"/>
          <w:rtl/>
        </w:rPr>
        <w:t xml:space="preserve"> </w:t>
      </w:r>
      <w:r w:rsidR="005276F8">
        <w:rPr>
          <w:rFonts w:ascii="Arial" w:hAnsi="Arial" w:cs="Traditional Arabic" w:hint="cs"/>
          <w:sz w:val="36"/>
          <w:szCs w:val="36"/>
          <w:rtl/>
        </w:rPr>
        <w:t>:</w:t>
      </w:r>
      <w:r w:rsidRPr="005276F8">
        <w:rPr>
          <w:rFonts w:ascii="Arial" w:hAnsi="Arial" w:cs="Traditional Arabic"/>
          <w:sz w:val="24"/>
          <w:szCs w:val="24"/>
          <w:rtl/>
        </w:rPr>
        <w:t xml:space="preserve"> </w:t>
      </w:r>
      <w:r w:rsidRPr="004B0C1F">
        <w:rPr>
          <w:rFonts w:ascii="Arial" w:hAnsi="Arial" w:cs="Traditional Arabic"/>
          <w:sz w:val="36"/>
          <w:szCs w:val="36"/>
          <w:rtl/>
        </w:rPr>
        <w:t>تكفيره</w:t>
      </w:r>
      <w:r w:rsidRPr="005276F8">
        <w:rPr>
          <w:rFonts w:ascii="Arial" w:hAnsi="Arial" w:cs="Traditional Arabic"/>
          <w:sz w:val="24"/>
          <w:szCs w:val="24"/>
          <w:rtl/>
        </w:rPr>
        <w:t xml:space="preserve"> </w:t>
      </w:r>
      <w:r w:rsidRPr="004B0C1F">
        <w:rPr>
          <w:rFonts w:ascii="Arial" w:hAnsi="Arial" w:cs="Traditional Arabic"/>
          <w:sz w:val="36"/>
          <w:szCs w:val="36"/>
          <w:rtl/>
        </w:rPr>
        <w:t>لعلمائنا</w:t>
      </w:r>
      <w:r w:rsidR="005276F8" w:rsidRPr="005276F8">
        <w:rPr>
          <w:rFonts w:ascii="Arial" w:hAnsi="Arial" w:cs="Traditional Arabic" w:hint="cs"/>
          <w:sz w:val="24"/>
          <w:szCs w:val="24"/>
          <w:rtl/>
        </w:rPr>
        <w:t xml:space="preserve"> </w:t>
      </w:r>
      <w:r w:rsidRPr="004B0C1F">
        <w:rPr>
          <w:rFonts w:ascii="Arial" w:hAnsi="Arial" w:cs="Traditional Arabic"/>
          <w:sz w:val="36"/>
          <w:szCs w:val="36"/>
          <w:rtl/>
        </w:rPr>
        <w:t>،</w:t>
      </w:r>
      <w:r w:rsidRPr="005276F8">
        <w:rPr>
          <w:rFonts w:ascii="Arial" w:hAnsi="Arial" w:cs="Traditional Arabic"/>
          <w:sz w:val="24"/>
          <w:szCs w:val="24"/>
          <w:rtl/>
        </w:rPr>
        <w:t xml:space="preserve"> </w:t>
      </w:r>
      <w:r w:rsidRPr="004B0C1F">
        <w:rPr>
          <w:rFonts w:ascii="Arial" w:hAnsi="Arial" w:cs="Traditional Arabic"/>
          <w:sz w:val="36"/>
          <w:szCs w:val="36"/>
          <w:rtl/>
        </w:rPr>
        <w:t>وخاصة</w:t>
      </w:r>
      <w:r w:rsidRPr="005276F8">
        <w:rPr>
          <w:rFonts w:ascii="Arial" w:hAnsi="Arial" w:cs="Traditional Arabic"/>
          <w:sz w:val="24"/>
          <w:szCs w:val="24"/>
          <w:rtl/>
        </w:rPr>
        <w:t xml:space="preserve"> </w:t>
      </w:r>
      <w:r w:rsidRPr="004B0C1F">
        <w:rPr>
          <w:rFonts w:ascii="Arial" w:hAnsi="Arial" w:cs="Traditional Arabic"/>
          <w:sz w:val="36"/>
          <w:szCs w:val="36"/>
          <w:rtl/>
        </w:rPr>
        <w:t>ابن</w:t>
      </w:r>
      <w:r w:rsidRPr="005276F8">
        <w:rPr>
          <w:rFonts w:ascii="Arial" w:hAnsi="Arial" w:cs="Traditional Arabic"/>
          <w:sz w:val="24"/>
          <w:szCs w:val="24"/>
          <w:rtl/>
        </w:rPr>
        <w:t xml:space="preserve"> </w:t>
      </w:r>
      <w:r w:rsidRPr="004B0C1F">
        <w:rPr>
          <w:rFonts w:ascii="Arial" w:hAnsi="Arial" w:cs="Traditional Arabic"/>
          <w:sz w:val="36"/>
          <w:szCs w:val="36"/>
          <w:rtl/>
        </w:rPr>
        <w:t>باز</w:t>
      </w:r>
      <w:r w:rsidR="005276F8" w:rsidRPr="005276F8">
        <w:rPr>
          <w:rFonts w:ascii="Arial" w:hAnsi="Arial" w:cs="Traditional Arabic" w:hint="cs"/>
          <w:sz w:val="24"/>
          <w:szCs w:val="24"/>
          <w:rtl/>
        </w:rPr>
        <w:t xml:space="preserve"> </w:t>
      </w:r>
      <w:r w:rsidR="005276F8">
        <w:rPr>
          <w:rFonts w:ascii="Arial" w:hAnsi="Arial" w:cs="Traditional Arabic" w:hint="cs"/>
          <w:sz w:val="36"/>
          <w:szCs w:val="36"/>
          <w:rtl/>
        </w:rPr>
        <w:t>،</w:t>
      </w:r>
      <w:r w:rsidRPr="005276F8">
        <w:rPr>
          <w:rFonts w:ascii="Arial" w:hAnsi="Arial" w:cs="Traditional Arabic"/>
          <w:sz w:val="24"/>
          <w:szCs w:val="24"/>
          <w:rtl/>
        </w:rPr>
        <w:t xml:space="preserve"> </w:t>
      </w:r>
      <w:r w:rsidRPr="004B0C1F">
        <w:rPr>
          <w:rFonts w:ascii="Arial" w:hAnsi="Arial" w:cs="Traditional Arabic"/>
          <w:sz w:val="36"/>
          <w:szCs w:val="36"/>
          <w:rtl/>
        </w:rPr>
        <w:t>وابن</w:t>
      </w:r>
      <w:r w:rsidR="005276F8">
        <w:rPr>
          <w:rFonts w:ascii="Arial" w:hAnsi="Arial" w:cs="Traditional Arabic" w:hint="cs"/>
          <w:sz w:val="36"/>
          <w:szCs w:val="36"/>
          <w:rtl/>
        </w:rPr>
        <w:t xml:space="preserve"> </w:t>
      </w:r>
      <w:r w:rsidRPr="004B0C1F">
        <w:rPr>
          <w:rFonts w:ascii="Arial" w:hAnsi="Arial" w:cs="Traditional Arabic"/>
          <w:sz w:val="36"/>
          <w:szCs w:val="36"/>
          <w:rtl/>
        </w:rPr>
        <w:t>عثيمين</w:t>
      </w:r>
      <w:r w:rsidR="005276F8">
        <w:rPr>
          <w:rFonts w:ascii="Arial" w:hAnsi="Arial" w:cs="Traditional Arabic" w:hint="cs"/>
          <w:sz w:val="36"/>
          <w:szCs w:val="36"/>
          <w:rtl/>
        </w:rPr>
        <w:t xml:space="preserve"> </w:t>
      </w:r>
      <w:r w:rsidRPr="004B0C1F">
        <w:rPr>
          <w:rFonts w:ascii="Arial" w:hAnsi="Arial" w:cs="Traditional Arabic"/>
          <w:sz w:val="36"/>
          <w:szCs w:val="36"/>
          <w:rtl/>
        </w:rPr>
        <w:t>رحمهما الله</w:t>
      </w:r>
      <w:r w:rsidR="005276F8">
        <w:rPr>
          <w:rFonts w:ascii="Arial" w:hAnsi="Arial" w:cs="Traditional Arabic" w:hint="cs"/>
          <w:sz w:val="36"/>
          <w:szCs w:val="36"/>
          <w:rtl/>
        </w:rPr>
        <w:t xml:space="preserve"> .</w:t>
      </w:r>
    </w:p>
    <w:p w:rsidR="00DA59D7" w:rsidRPr="004B0C1F" w:rsidRDefault="005276F8" w:rsidP="005276F8">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ف</w:t>
      </w:r>
      <w:r w:rsidR="00DA59D7" w:rsidRPr="004B0C1F">
        <w:rPr>
          <w:rFonts w:ascii="Arial" w:hAnsi="Arial" w:cs="Traditional Arabic"/>
          <w:sz w:val="36"/>
          <w:szCs w:val="36"/>
          <w:rtl/>
        </w:rPr>
        <w:t>عندما سئل</w:t>
      </w:r>
      <w:r>
        <w:rPr>
          <w:rFonts w:ascii="Arial" w:hAnsi="Arial" w:cs="Traditional Arabic" w:hint="cs"/>
          <w:sz w:val="36"/>
          <w:szCs w:val="36"/>
          <w:rtl/>
        </w:rPr>
        <w:t xml:space="preserve">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هل تكفِّر ابن باز</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وابن عثيمين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r>
        <w:rPr>
          <w:rFonts w:ascii="Arial" w:hAnsi="Arial" w:cs="Traditional Arabic" w:hint="cs"/>
          <w:sz w:val="36"/>
          <w:szCs w:val="36"/>
          <w:rtl/>
        </w:rPr>
        <w:t xml:space="preserve">قال :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إنني أترك الخوض في كفر أعيان </w:t>
      </w:r>
      <w:r w:rsidR="00DA59D7" w:rsidRPr="004B0C1F">
        <w:rPr>
          <w:rFonts w:ascii="Arial" w:hAnsi="Arial" w:cs="Traditional Arabic"/>
          <w:sz w:val="36"/>
          <w:szCs w:val="36"/>
          <w:rtl/>
        </w:rPr>
        <w:lastRenderedPageBreak/>
        <w:t xml:space="preserve">هؤلاء من باب قول النبي </w:t>
      </w:r>
      <w:r w:rsidRPr="005276F8">
        <w:rPr>
          <w:rFonts w:ascii="Arial" w:hAnsi="Arial" w:cs="Traditional Arabic"/>
          <w:sz w:val="36"/>
          <w:szCs w:val="36"/>
        </w:rPr>
        <w:sym w:font="AGA Arabesque" w:char="F072"/>
      </w:r>
      <w:r>
        <w:rPr>
          <w:rFonts w:ascii="Arial" w:hAnsi="Arial" w:cs="Traditional Arabic" w:hint="cs"/>
          <w:sz w:val="36"/>
          <w:szCs w:val="36"/>
          <w:rtl/>
        </w:rPr>
        <w:t xml:space="preserve"> </w:t>
      </w:r>
      <w:r w:rsidR="00A71E0E">
        <w:rPr>
          <w:rFonts w:ascii="Arial" w:hAnsi="Arial" w:cs="Traditional Arabic"/>
          <w:sz w:val="36"/>
          <w:szCs w:val="36"/>
          <w:rtl/>
        </w:rPr>
        <w:t>:</w:t>
      </w:r>
      <w:r>
        <w:rPr>
          <w:rFonts w:ascii="Arial" w:hAnsi="Arial" w:cs="Traditional Arabic" w:hint="cs"/>
          <w:sz w:val="36"/>
          <w:szCs w:val="36"/>
          <w:rtl/>
        </w:rPr>
        <w:t xml:space="preserve"> </w:t>
      </w:r>
      <w:r>
        <w:rPr>
          <w:rFonts w:ascii="Arial" w:hAnsi="Arial" w:cs="Traditional Arabic" w:hint="cs"/>
          <w:b/>
          <w:bCs/>
          <w:sz w:val="36"/>
          <w:szCs w:val="36"/>
          <w:rtl/>
        </w:rPr>
        <w:t xml:space="preserve">" </w:t>
      </w:r>
      <w:r w:rsidR="00DA59D7" w:rsidRPr="004B0C1F">
        <w:rPr>
          <w:rFonts w:ascii="Arial" w:hAnsi="Arial" w:cs="Traditional Arabic"/>
          <w:b/>
          <w:bCs/>
          <w:sz w:val="36"/>
          <w:szCs w:val="36"/>
          <w:rtl/>
        </w:rPr>
        <w:t>دعه</w:t>
      </w:r>
      <w:r>
        <w:rPr>
          <w:rFonts w:ascii="Arial" w:hAnsi="Arial" w:cs="Traditional Arabic" w:hint="cs"/>
          <w:b/>
          <w:bCs/>
          <w:sz w:val="36"/>
          <w:szCs w:val="36"/>
          <w:rtl/>
        </w:rPr>
        <w:t xml:space="preserve"> </w:t>
      </w:r>
      <w:r w:rsidR="00DA59D7" w:rsidRPr="004B0C1F">
        <w:rPr>
          <w:rFonts w:ascii="Arial" w:hAnsi="Arial" w:cs="Traditional Arabic"/>
          <w:b/>
          <w:bCs/>
          <w:sz w:val="36"/>
          <w:szCs w:val="36"/>
          <w:rtl/>
        </w:rPr>
        <w:t>، لا يتحدث الناس أن محمد</w:t>
      </w:r>
      <w:r>
        <w:rPr>
          <w:rFonts w:ascii="Arial" w:hAnsi="Arial" w:cs="Traditional Arabic" w:hint="cs"/>
          <w:b/>
          <w:bCs/>
          <w:sz w:val="36"/>
          <w:szCs w:val="36"/>
          <w:rtl/>
        </w:rPr>
        <w:t>ً</w:t>
      </w:r>
      <w:r w:rsidR="00DA59D7" w:rsidRPr="004B0C1F">
        <w:rPr>
          <w:rFonts w:ascii="Arial" w:hAnsi="Arial" w:cs="Traditional Arabic"/>
          <w:b/>
          <w:bCs/>
          <w:sz w:val="36"/>
          <w:szCs w:val="36"/>
          <w:rtl/>
        </w:rPr>
        <w:t>ا يقتل أصحابه</w:t>
      </w:r>
      <w:r>
        <w:rPr>
          <w:rFonts w:ascii="Arial" w:hAnsi="Arial" w:cs="Traditional Arabic" w:hint="cs"/>
          <w:sz w:val="36"/>
          <w:szCs w:val="36"/>
          <w:vertAlign w:val="superscript"/>
          <w:rtl/>
        </w:rPr>
        <w:t xml:space="preserve"> "</w:t>
      </w:r>
      <w:r w:rsidR="00A71E0E" w:rsidRPr="00A71E0E">
        <w:rPr>
          <w:rFonts w:ascii="Arial" w:hAnsi="Arial" w:cs="Traditional Arabic" w:hint="cs"/>
          <w:sz w:val="36"/>
          <w:szCs w:val="36"/>
          <w:vertAlign w:val="superscript"/>
          <w:rtl/>
        </w:rPr>
        <w:t>(</w:t>
      </w:r>
      <w:r>
        <w:rPr>
          <w:rStyle w:val="a4"/>
          <w:rFonts w:ascii="Arial" w:hAnsi="Arial"/>
          <w:sz w:val="36"/>
          <w:szCs w:val="36"/>
          <w:rtl/>
        </w:rPr>
        <w:footnoteReference w:id="453"/>
      </w:r>
      <w:r w:rsidR="00A71E0E" w:rsidRPr="00A71E0E">
        <w:rPr>
          <w:rFonts w:ascii="Arial" w:hAnsi="Arial" w:cs="Traditional Arabic" w:hint="cs"/>
          <w:sz w:val="36"/>
          <w:szCs w:val="36"/>
          <w:vertAlign w:val="superscript"/>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والناس اليوم بالكاد يستسيغون تكفير الطواغيت</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وعساكرهم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وجيوشهم</w:t>
      </w:r>
      <w:r>
        <w:rPr>
          <w:rFonts w:ascii="Arial" w:hAnsi="Arial" w:cs="Traditional Arabic" w:hint="cs"/>
          <w:sz w:val="36"/>
          <w:szCs w:val="36"/>
          <w:rtl/>
        </w:rPr>
        <w:t xml:space="preserve"> </w:t>
      </w:r>
      <w:r w:rsidR="00DA59D7" w:rsidRPr="004B0C1F">
        <w:rPr>
          <w:rFonts w:ascii="Arial" w:hAnsi="Arial" w:cs="Traditional Arabic"/>
          <w:sz w:val="36"/>
          <w:szCs w:val="36"/>
          <w:rtl/>
        </w:rPr>
        <w:t>، ولنا في ذلك شغل عن الالتفات إلى هؤلاء المشايخ</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فأرى عدم الانشغال بهم في هذه المرحلة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ويكفيني تحذير الشباب من كتاباتهم </w:t>
      </w:r>
      <w:r>
        <w:rPr>
          <w:rFonts w:ascii="Arial" w:hAnsi="Arial" w:cs="Traditional Arabic" w:hint="cs"/>
          <w:sz w:val="36"/>
          <w:szCs w:val="36"/>
          <w:rtl/>
        </w:rPr>
        <w:t xml:space="preserve">، </w:t>
      </w:r>
      <w:r w:rsidR="00DA59D7" w:rsidRPr="004B0C1F">
        <w:rPr>
          <w:rFonts w:ascii="Arial" w:hAnsi="Arial" w:cs="Traditional Arabic"/>
          <w:sz w:val="36"/>
          <w:szCs w:val="36"/>
          <w:rtl/>
        </w:rPr>
        <w:t>وفتاويهم الضالة في أبواب السياسة والبيعة والإمارة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والطواغيت وجيوشهم وأوليائهم</w:t>
      </w:r>
      <w:r>
        <w:rPr>
          <w:rFonts w:ascii="Arial" w:hAnsi="Arial" w:cs="Traditional Arabic" w:hint="cs"/>
          <w:sz w:val="36"/>
          <w:szCs w:val="36"/>
          <w:rtl/>
        </w:rPr>
        <w:t xml:space="preserve"> </w:t>
      </w:r>
      <w:r w:rsidR="00DA59D7" w:rsidRPr="004B0C1F">
        <w:rPr>
          <w:rFonts w:ascii="Arial" w:hAnsi="Arial" w:cs="Traditional Arabic"/>
          <w:sz w:val="36"/>
          <w:szCs w:val="36"/>
          <w:rtl/>
        </w:rPr>
        <w:t>، وأسأل الله لهم الهداية</w:t>
      </w:r>
      <w:r>
        <w:rPr>
          <w:rFonts w:ascii="Arial" w:hAnsi="Arial" w:cs="Traditional Arabic" w:hint="cs"/>
          <w:sz w:val="36"/>
          <w:szCs w:val="36"/>
          <w:rtl/>
        </w:rPr>
        <w:t xml:space="preserve"> </w:t>
      </w:r>
      <w:r w:rsidR="00DA59D7" w:rsidRPr="004B0C1F">
        <w:rPr>
          <w:rFonts w:ascii="Arial" w:hAnsi="Arial" w:cs="Traditional Arabic"/>
          <w:sz w:val="36"/>
          <w:szCs w:val="36"/>
          <w:rtl/>
        </w:rPr>
        <w:t>، وإن أصروا على ضلالتهم فسيسقطون وحدهم</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5276F8">
        <w:rPr>
          <w:rFonts w:ascii="Arial" w:hAnsi="Arial" w:cs="Traditional Arabic"/>
          <w:sz w:val="36"/>
          <w:szCs w:val="36"/>
          <w:vertAlign w:val="superscript"/>
          <w:rtl/>
        </w:rPr>
        <w:t>(</w:t>
      </w:r>
      <w:r>
        <w:rPr>
          <w:rStyle w:val="a4"/>
          <w:rFonts w:ascii="Arial" w:hAnsi="Arial"/>
          <w:sz w:val="36"/>
          <w:szCs w:val="36"/>
          <w:rtl/>
        </w:rPr>
        <w:footnoteReference w:id="454"/>
      </w:r>
      <w:r w:rsidR="00DA59D7" w:rsidRPr="005276F8">
        <w:rPr>
          <w:rFonts w:ascii="Arial" w:hAnsi="Arial" w:cs="Traditional Arabic"/>
          <w:sz w:val="36"/>
          <w:szCs w:val="36"/>
          <w:vertAlign w:val="superscript"/>
          <w:rtl/>
        </w:rPr>
        <w:t>)</w:t>
      </w:r>
      <w:r w:rsidRPr="005276F8">
        <w:rPr>
          <w:rFonts w:ascii="Arial" w:hAnsi="Arial" w:cs="Traditional Arabic" w:hint="cs"/>
          <w:sz w:val="36"/>
          <w:szCs w:val="36"/>
          <w:rtl/>
        </w:rPr>
        <w:t xml:space="preserve"> </w:t>
      </w:r>
      <w:r w:rsidR="00DA59D7" w:rsidRPr="005276F8">
        <w:rPr>
          <w:rFonts w:ascii="Arial" w:hAnsi="Arial" w:cs="Traditional Arabic"/>
          <w:sz w:val="36"/>
          <w:szCs w:val="36"/>
          <w:rtl/>
        </w:rPr>
        <w:t>.</w:t>
      </w:r>
    </w:p>
    <w:p w:rsidR="00DA59D7" w:rsidRDefault="00DA59D7" w:rsidP="005276F8">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يتضح من هذا الجواب أنه يكفرهما</w:t>
      </w:r>
      <w:r w:rsidR="005276F8">
        <w:rPr>
          <w:rFonts w:ascii="Arial" w:hAnsi="Arial" w:cs="Traditional Arabic" w:hint="cs"/>
          <w:sz w:val="36"/>
          <w:szCs w:val="36"/>
          <w:rtl/>
        </w:rPr>
        <w:t xml:space="preserve"> </w:t>
      </w:r>
      <w:r w:rsidRPr="004B0C1F">
        <w:rPr>
          <w:rFonts w:ascii="Arial" w:hAnsi="Arial" w:cs="Traditional Arabic"/>
          <w:sz w:val="36"/>
          <w:szCs w:val="36"/>
          <w:rtl/>
        </w:rPr>
        <w:t>؛ لكن من باب المصلحة والمفسدة يرى عدم الخوض في تكفيرهما</w:t>
      </w:r>
      <w:r w:rsidR="005276F8">
        <w:rPr>
          <w:rFonts w:ascii="Arial" w:hAnsi="Arial" w:cs="Traditional Arabic" w:hint="cs"/>
          <w:sz w:val="36"/>
          <w:szCs w:val="36"/>
          <w:rtl/>
        </w:rPr>
        <w:t xml:space="preserve"> ؛</w:t>
      </w:r>
      <w:r w:rsidRPr="004B0C1F">
        <w:rPr>
          <w:rFonts w:ascii="Arial" w:hAnsi="Arial" w:cs="Traditional Arabic"/>
          <w:sz w:val="36"/>
          <w:szCs w:val="36"/>
          <w:rtl/>
        </w:rPr>
        <w:t xml:space="preserve"> لأن هذا قد ينفِّر الناس من منهجه الخارجي</w:t>
      </w:r>
      <w:r w:rsidR="005276F8">
        <w:rPr>
          <w:rFonts w:ascii="Arial" w:hAnsi="Arial" w:cs="Traditional Arabic" w:hint="cs"/>
          <w:sz w:val="36"/>
          <w:szCs w:val="36"/>
          <w:rtl/>
        </w:rPr>
        <w:t xml:space="preserve"> </w:t>
      </w:r>
      <w:r w:rsidR="005276F8">
        <w:rPr>
          <w:rFonts w:ascii="Arial" w:hAnsi="Arial" w:cs="Traditional Arabic"/>
          <w:sz w:val="36"/>
          <w:szCs w:val="36"/>
          <w:rtl/>
        </w:rPr>
        <w:t>، وقد صرَّح بهذه العلة حرفي</w:t>
      </w:r>
      <w:r w:rsidR="005276F8">
        <w:rPr>
          <w:rFonts w:ascii="Arial" w:hAnsi="Arial" w:cs="Traditional Arabic" w:hint="cs"/>
          <w:sz w:val="36"/>
          <w:szCs w:val="36"/>
          <w:rtl/>
        </w:rPr>
        <w:t>ًّ</w:t>
      </w:r>
      <w:r w:rsidR="005276F8">
        <w:rPr>
          <w:rFonts w:ascii="Arial" w:hAnsi="Arial" w:cs="Traditional Arabic"/>
          <w:sz w:val="36"/>
          <w:szCs w:val="36"/>
          <w:rtl/>
        </w:rPr>
        <w:t>ا</w:t>
      </w:r>
      <w:r w:rsidRPr="004B0C1F">
        <w:rPr>
          <w:rFonts w:ascii="Arial" w:hAnsi="Arial" w:cs="Traditional Arabic"/>
          <w:sz w:val="36"/>
          <w:szCs w:val="36"/>
          <w:rtl/>
        </w:rPr>
        <w:t xml:space="preserve"> فقال</w:t>
      </w:r>
      <w:r w:rsidR="005276F8">
        <w:rPr>
          <w:rFonts w:ascii="Arial" w:hAnsi="Arial" w:cs="Traditional Arabic" w:hint="cs"/>
          <w:sz w:val="36"/>
          <w:szCs w:val="36"/>
          <w:rtl/>
        </w:rPr>
        <w:t xml:space="preserve"> </w:t>
      </w:r>
      <w:r w:rsidRPr="004B0C1F">
        <w:rPr>
          <w:rFonts w:ascii="Arial" w:hAnsi="Arial" w:cs="Traditional Arabic"/>
          <w:sz w:val="36"/>
          <w:szCs w:val="36"/>
          <w:rtl/>
        </w:rPr>
        <w:t>: "</w:t>
      </w:r>
      <w:r w:rsidR="005276F8">
        <w:rPr>
          <w:rFonts w:ascii="Arial" w:hAnsi="Arial" w:cs="Traditional Arabic" w:hint="cs"/>
          <w:sz w:val="36"/>
          <w:szCs w:val="36"/>
          <w:rtl/>
        </w:rPr>
        <w:t xml:space="preserve"> </w:t>
      </w:r>
      <w:r w:rsidRPr="004B0C1F">
        <w:rPr>
          <w:rFonts w:ascii="Arial" w:hAnsi="Arial" w:cs="Traditional Arabic"/>
          <w:sz w:val="36"/>
          <w:szCs w:val="36"/>
          <w:rtl/>
        </w:rPr>
        <w:t>إن الناس اليوم بالكاد الناس يستسيغون تكفير الطواغيت وجيوشهم</w:t>
      </w:r>
      <w:r w:rsidR="005276F8">
        <w:rPr>
          <w:rFonts w:ascii="Arial" w:hAnsi="Arial" w:cs="Traditional Arabic" w:hint="cs"/>
          <w:sz w:val="36"/>
          <w:szCs w:val="36"/>
          <w:rtl/>
        </w:rPr>
        <w:t xml:space="preserve"> </w:t>
      </w:r>
      <w:r w:rsidRPr="004B0C1F">
        <w:rPr>
          <w:rFonts w:ascii="Arial" w:hAnsi="Arial" w:cs="Traditional Arabic"/>
          <w:sz w:val="36"/>
          <w:szCs w:val="36"/>
          <w:rtl/>
        </w:rPr>
        <w:t>"</w:t>
      </w:r>
      <w:r w:rsidR="005276F8">
        <w:rPr>
          <w:rFonts w:ascii="Arial" w:hAnsi="Arial" w:cs="Traditional Arabic" w:hint="cs"/>
          <w:sz w:val="36"/>
          <w:szCs w:val="36"/>
          <w:rtl/>
        </w:rPr>
        <w:t xml:space="preserve"> </w:t>
      </w:r>
      <w:r w:rsidRPr="004B0C1F">
        <w:rPr>
          <w:rFonts w:ascii="Arial" w:hAnsi="Arial" w:cs="Traditional Arabic"/>
          <w:sz w:val="36"/>
          <w:szCs w:val="36"/>
          <w:rtl/>
        </w:rPr>
        <w:t>.</w:t>
      </w:r>
      <w:r w:rsidR="005276F8">
        <w:rPr>
          <w:rFonts w:ascii="Arial" w:hAnsi="Arial" w:cs="Traditional Arabic" w:hint="cs"/>
          <w:sz w:val="36"/>
          <w:szCs w:val="36"/>
          <w:rtl/>
        </w:rPr>
        <w:t xml:space="preserve"> </w:t>
      </w:r>
    </w:p>
    <w:p w:rsidR="00DA59D7" w:rsidRPr="004B0C1F" w:rsidRDefault="005276F8" w:rsidP="00BA1294">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وسوف ننقل في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مطلب العلماء </w:t>
      </w:r>
      <w:r>
        <w:rPr>
          <w:rFonts w:ascii="Arial" w:hAnsi="Arial" w:cs="Traditional Arabic" w:hint="cs"/>
          <w:sz w:val="36"/>
          <w:szCs w:val="36"/>
          <w:rtl/>
        </w:rPr>
        <w:t xml:space="preserve">) ، </w:t>
      </w:r>
      <w:r w:rsidR="00DA59D7" w:rsidRPr="004B0C1F">
        <w:rPr>
          <w:rFonts w:ascii="Arial" w:hAnsi="Arial" w:cs="Traditional Arabic"/>
          <w:sz w:val="36"/>
          <w:szCs w:val="36"/>
          <w:rtl/>
        </w:rPr>
        <w:t>ما تقيأ به الخارجي من ألفاظ قبيحة بحق كبار علمائنا</w:t>
      </w:r>
      <w:r>
        <w:rPr>
          <w:rFonts w:ascii="Arial" w:hAnsi="Arial" w:cs="Traditional Arabic" w:hint="cs"/>
          <w:sz w:val="36"/>
          <w:szCs w:val="36"/>
          <w:rtl/>
        </w:rPr>
        <w:t xml:space="preserve"> </w:t>
      </w:r>
      <w:r w:rsidR="00DA59D7" w:rsidRPr="004B0C1F">
        <w:rPr>
          <w:rFonts w:ascii="Arial" w:hAnsi="Arial" w:cs="Traditional Arabic"/>
          <w:sz w:val="36"/>
          <w:szCs w:val="36"/>
          <w:rtl/>
        </w:rPr>
        <w:t>؛ ويحسن في هذا الباب أن أنقل رسالة لإمام هذ</w:t>
      </w:r>
      <w:r w:rsidR="00DD5DB1">
        <w:rPr>
          <w:rFonts w:ascii="Arial" w:hAnsi="Arial" w:cs="Traditional Arabic"/>
          <w:sz w:val="36"/>
          <w:szCs w:val="36"/>
          <w:rtl/>
        </w:rPr>
        <w:t>ا العصر الشيخ عبد العزيز بن باز</w:t>
      </w:r>
      <w:r w:rsidR="00DA59D7" w:rsidRPr="004B0C1F">
        <w:rPr>
          <w:rFonts w:ascii="Arial" w:hAnsi="Arial" w:cs="Traditional Arabic"/>
          <w:sz w:val="36"/>
          <w:szCs w:val="36"/>
          <w:rtl/>
        </w:rPr>
        <w:t xml:space="preserve"> وجَّهها لهذا</w:t>
      </w:r>
      <w:r w:rsidR="00BA1294">
        <w:rPr>
          <w:rFonts w:ascii="Arial" w:hAnsi="Arial" w:cs="Traditional Arabic"/>
          <w:sz w:val="36"/>
          <w:szCs w:val="36"/>
          <w:rtl/>
        </w:rPr>
        <w:t xml:space="preserve"> الخارجي المارق </w:t>
      </w:r>
      <w:r w:rsidR="00BA1294">
        <w:rPr>
          <w:rFonts w:ascii="Arial" w:hAnsi="Arial" w:cs="Traditional Arabic" w:hint="cs"/>
          <w:sz w:val="36"/>
          <w:szCs w:val="36"/>
          <w:rtl/>
        </w:rPr>
        <w:t xml:space="preserve">، </w:t>
      </w:r>
      <w:r w:rsidR="00DA59D7" w:rsidRPr="004B0C1F">
        <w:rPr>
          <w:rFonts w:ascii="Arial" w:hAnsi="Arial" w:cs="Traditional Arabic"/>
          <w:sz w:val="36"/>
          <w:szCs w:val="36"/>
          <w:rtl/>
        </w:rPr>
        <w:t>ووجدتها في موقع المقدسي ا</w:t>
      </w:r>
      <w:r w:rsidR="00DA59D7" w:rsidRPr="004B0C1F">
        <w:rPr>
          <w:rFonts w:ascii="Arial" w:hAnsi="Arial" w:cs="Traditional Arabic" w:hint="cs"/>
          <w:sz w:val="36"/>
          <w:szCs w:val="36"/>
          <w:rtl/>
        </w:rPr>
        <w:t>لا</w:t>
      </w:r>
      <w:r w:rsidR="00DA59D7" w:rsidRPr="004B0C1F">
        <w:rPr>
          <w:rFonts w:ascii="Arial" w:hAnsi="Arial" w:cs="Traditional Arabic"/>
          <w:sz w:val="36"/>
          <w:szCs w:val="36"/>
          <w:rtl/>
        </w:rPr>
        <w:t>لكتروني</w:t>
      </w:r>
      <w:r w:rsidR="00BA1294">
        <w:rPr>
          <w:rFonts w:ascii="Arial" w:hAnsi="Arial" w:cs="Traditional Arabic" w:hint="cs"/>
          <w:sz w:val="36"/>
          <w:szCs w:val="36"/>
          <w:rtl/>
        </w:rPr>
        <w:t xml:space="preserve"> </w:t>
      </w:r>
      <w:r w:rsidR="00DA59D7" w:rsidRPr="004B0C1F">
        <w:rPr>
          <w:rFonts w:ascii="Arial" w:hAnsi="Arial" w:cs="Traditional Arabic"/>
          <w:sz w:val="36"/>
          <w:szCs w:val="36"/>
          <w:rtl/>
        </w:rPr>
        <w:t>.</w:t>
      </w:r>
    </w:p>
    <w:p w:rsidR="00DA59D7" w:rsidRPr="004B0C1F" w:rsidRDefault="00DA59D7" w:rsidP="00BA1294">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وهذه الرسالة استفتى فيها </w:t>
      </w:r>
      <w:r w:rsidR="00BA1294">
        <w:rPr>
          <w:rFonts w:ascii="Arial" w:hAnsi="Arial" w:cs="Traditional Arabic"/>
          <w:sz w:val="36"/>
          <w:szCs w:val="36"/>
          <w:rtl/>
        </w:rPr>
        <w:t>–</w:t>
      </w:r>
      <w:r w:rsidR="00BA1294">
        <w:rPr>
          <w:rFonts w:ascii="Arial" w:hAnsi="Arial" w:cs="Traditional Arabic" w:hint="cs"/>
          <w:sz w:val="36"/>
          <w:szCs w:val="36"/>
          <w:rtl/>
        </w:rPr>
        <w:t xml:space="preserve"> هذا </w:t>
      </w:r>
      <w:r w:rsidRPr="004B0C1F">
        <w:rPr>
          <w:rFonts w:ascii="Arial" w:hAnsi="Arial" w:cs="Traditional Arabic"/>
          <w:sz w:val="36"/>
          <w:szCs w:val="36"/>
          <w:rtl/>
        </w:rPr>
        <w:t>الخارجي المارق</w:t>
      </w:r>
      <w:r w:rsidR="00BA1294">
        <w:rPr>
          <w:rFonts w:ascii="Arial" w:hAnsi="Arial" w:cs="Traditional Arabic" w:hint="cs"/>
          <w:sz w:val="36"/>
          <w:szCs w:val="36"/>
          <w:rtl/>
        </w:rPr>
        <w:t xml:space="preserve"> - الشيخ</w:t>
      </w:r>
      <w:r w:rsidRPr="004B0C1F">
        <w:rPr>
          <w:rFonts w:ascii="Arial" w:hAnsi="Arial" w:cs="Traditional Arabic"/>
          <w:sz w:val="36"/>
          <w:szCs w:val="36"/>
          <w:rtl/>
        </w:rPr>
        <w:t xml:space="preserve"> ابن باز قبل ثلاثين عام</w:t>
      </w:r>
      <w:r w:rsidR="00BA1294">
        <w:rPr>
          <w:rFonts w:ascii="Arial" w:hAnsi="Arial" w:cs="Traditional Arabic" w:hint="cs"/>
          <w:sz w:val="36"/>
          <w:szCs w:val="36"/>
          <w:rtl/>
        </w:rPr>
        <w:t>ً</w:t>
      </w:r>
      <w:r w:rsidRPr="004B0C1F">
        <w:rPr>
          <w:rFonts w:ascii="Arial" w:hAnsi="Arial" w:cs="Traditional Arabic"/>
          <w:sz w:val="36"/>
          <w:szCs w:val="36"/>
          <w:rtl/>
        </w:rPr>
        <w:t>ا</w:t>
      </w:r>
      <w:r w:rsidR="00BA1294">
        <w:rPr>
          <w:rFonts w:ascii="Arial" w:hAnsi="Arial" w:cs="Traditional Arabic" w:hint="cs"/>
          <w:sz w:val="36"/>
          <w:szCs w:val="36"/>
          <w:rtl/>
        </w:rPr>
        <w:t xml:space="preserve"> ،</w:t>
      </w:r>
      <w:r w:rsidRPr="004B0C1F">
        <w:rPr>
          <w:rFonts w:ascii="Arial" w:hAnsi="Arial" w:cs="Traditional Arabic"/>
          <w:sz w:val="36"/>
          <w:szCs w:val="36"/>
          <w:rtl/>
        </w:rPr>
        <w:t xml:space="preserve"> في </w:t>
      </w:r>
      <w:r w:rsidRPr="004B0C1F">
        <w:rPr>
          <w:rFonts w:ascii="Arial" w:hAnsi="Arial" w:cs="Traditional Arabic"/>
          <w:sz w:val="36"/>
          <w:szCs w:val="36"/>
          <w:rtl/>
        </w:rPr>
        <w:lastRenderedPageBreak/>
        <w:t>حكم الدراسة الجامعية المختلطة</w:t>
      </w:r>
      <w:r w:rsidR="00BA1294">
        <w:rPr>
          <w:rFonts w:ascii="Arial" w:hAnsi="Arial" w:cs="Traditional Arabic" w:hint="cs"/>
          <w:sz w:val="36"/>
          <w:szCs w:val="36"/>
          <w:rtl/>
        </w:rPr>
        <w:t xml:space="preserve"> ؛</w:t>
      </w:r>
      <w:r w:rsidRPr="004B0C1F">
        <w:rPr>
          <w:rFonts w:ascii="Arial" w:hAnsi="Arial" w:cs="Traditional Arabic"/>
          <w:sz w:val="36"/>
          <w:szCs w:val="36"/>
          <w:rtl/>
        </w:rPr>
        <w:t xml:space="preserve"> ولعل ذلك الأمر قبل أن يتلوث بالفكر الخارجي</w:t>
      </w:r>
      <w:r w:rsidR="00BA1294">
        <w:rPr>
          <w:rFonts w:ascii="Arial" w:hAnsi="Arial" w:cs="Traditional Arabic" w:hint="cs"/>
          <w:sz w:val="36"/>
          <w:szCs w:val="36"/>
          <w:rtl/>
        </w:rPr>
        <w:t xml:space="preserve"> </w:t>
      </w:r>
      <w:r w:rsidRPr="004B0C1F">
        <w:rPr>
          <w:rFonts w:ascii="Arial" w:hAnsi="Arial" w:cs="Traditional Arabic"/>
          <w:sz w:val="36"/>
          <w:szCs w:val="36"/>
          <w:rtl/>
        </w:rPr>
        <w:t>، فردَّ عليه الشيخ بهذه الرسالة</w:t>
      </w:r>
      <w:r w:rsidR="00BA1294">
        <w:rPr>
          <w:rFonts w:ascii="Arial" w:hAnsi="Arial" w:cs="Traditional Arabic" w:hint="cs"/>
          <w:sz w:val="36"/>
          <w:szCs w:val="36"/>
          <w:rtl/>
        </w:rPr>
        <w:t xml:space="preserve"> </w:t>
      </w:r>
      <w:r w:rsidRPr="004B0C1F">
        <w:rPr>
          <w:rFonts w:ascii="Arial" w:hAnsi="Arial" w:cs="Traditional Arabic"/>
          <w:sz w:val="36"/>
          <w:szCs w:val="36"/>
          <w:rtl/>
        </w:rPr>
        <w:t>:</w:t>
      </w:r>
      <w:r w:rsidR="00BA1294">
        <w:rPr>
          <w:rFonts w:ascii="Arial" w:hAnsi="Arial" w:cs="Traditional Arabic" w:hint="cs"/>
          <w:sz w:val="36"/>
          <w:szCs w:val="36"/>
          <w:rtl/>
        </w:rPr>
        <w:t xml:space="preserve"> </w:t>
      </w:r>
      <w:r w:rsidRPr="004B0C1F">
        <w:rPr>
          <w:rFonts w:ascii="Arial" w:hAnsi="Arial" w:cs="Traditional Arabic"/>
          <w:sz w:val="36"/>
          <w:szCs w:val="36"/>
          <w:rtl/>
          <w:lang w:bidi="ar-JO"/>
        </w:rPr>
        <w:t>"حضرة الابن المكرم عصام بن طاهر البرقاوي وفقه الله</w:t>
      </w:r>
      <w:r w:rsidR="00BA1294">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w:t>
      </w:r>
    </w:p>
    <w:p w:rsidR="00DA59D7" w:rsidRPr="004B0C1F" w:rsidRDefault="00DA59D7" w:rsidP="007656B0">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z w:val="36"/>
          <w:szCs w:val="36"/>
          <w:rtl/>
          <w:lang w:bidi="ar-JO"/>
        </w:rPr>
        <w:t xml:space="preserve">السلام عليكم ورحمة الله وبركاته </w:t>
      </w:r>
      <w:r w:rsidR="00A71E0E">
        <w:rPr>
          <w:rFonts w:ascii="Arial" w:hAnsi="Arial" w:cs="Traditional Arabic" w:hint="cs"/>
          <w:sz w:val="36"/>
          <w:szCs w:val="36"/>
          <w:rtl/>
          <w:lang w:bidi="ar-JO"/>
        </w:rPr>
        <w:t xml:space="preserve">                </w:t>
      </w:r>
      <w:r w:rsidRPr="004B0C1F">
        <w:rPr>
          <w:rFonts w:ascii="Arial" w:hAnsi="Arial" w:cs="Traditional Arabic"/>
          <w:sz w:val="36"/>
          <w:szCs w:val="36"/>
          <w:rtl/>
          <w:lang w:bidi="ar-JO"/>
        </w:rPr>
        <w:t>وبعد</w:t>
      </w:r>
      <w:r w:rsidR="00BA1294">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p>
    <w:p w:rsidR="00BA1294" w:rsidRDefault="00DA59D7" w:rsidP="00BA1294">
      <w:pPr>
        <w:widowControl w:val="0"/>
        <w:spacing w:after="0" w:line="240" w:lineRule="auto"/>
        <w:ind w:left="-7"/>
        <w:jc w:val="both"/>
        <w:rPr>
          <w:rFonts w:ascii="Arial" w:hAnsi="Arial" w:cs="Traditional Arabic"/>
          <w:sz w:val="36"/>
          <w:szCs w:val="36"/>
          <w:rtl/>
          <w:lang w:bidi="ar-JO"/>
        </w:rPr>
      </w:pPr>
      <w:r w:rsidRPr="004B0C1F">
        <w:rPr>
          <w:rFonts w:ascii="Arial" w:hAnsi="Arial" w:cs="Traditional Arabic"/>
          <w:spacing w:val="-8"/>
          <w:sz w:val="36"/>
          <w:szCs w:val="36"/>
          <w:rtl/>
          <w:lang w:bidi="ar-JO"/>
        </w:rPr>
        <w:t xml:space="preserve">كتابكم الكريم المؤرخ في </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 xml:space="preserve">25 جمادى الأولى 1401هـ </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وصل</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 xml:space="preserve"> وفهمت مضمونه</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 xml:space="preserve"> </w:t>
      </w:r>
      <w:r w:rsidRPr="00BA1294">
        <w:rPr>
          <w:rFonts w:ascii="Arial" w:hAnsi="Arial" w:cs="Traditional Arabic"/>
          <w:b/>
          <w:bCs/>
          <w:spacing w:val="-8"/>
          <w:sz w:val="36"/>
          <w:szCs w:val="36"/>
          <w:rtl/>
          <w:lang w:bidi="ar-JO"/>
        </w:rPr>
        <w:t>والجواب</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 xml:space="preserve"> لا يجوز لك البقاء في جامعة مختلطة </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حفظ</w:t>
      </w:r>
      <w:r w:rsidR="00BA1294">
        <w:rPr>
          <w:rFonts w:ascii="Arial" w:hAnsi="Arial" w:cs="Traditional Arabic" w:hint="cs"/>
          <w:spacing w:val="-8"/>
          <w:sz w:val="36"/>
          <w:szCs w:val="36"/>
          <w:rtl/>
          <w:lang w:bidi="ar-JO"/>
        </w:rPr>
        <w:t>ً</w:t>
      </w:r>
      <w:r w:rsidRPr="004B0C1F">
        <w:rPr>
          <w:rFonts w:ascii="Arial" w:hAnsi="Arial" w:cs="Traditional Arabic"/>
          <w:spacing w:val="-8"/>
          <w:sz w:val="36"/>
          <w:szCs w:val="36"/>
          <w:rtl/>
          <w:lang w:bidi="ar-JO"/>
        </w:rPr>
        <w:t>ا لدينك</w:t>
      </w:r>
      <w:r w:rsidR="00BA1294">
        <w:rPr>
          <w:rFonts w:ascii="Arial" w:hAnsi="Arial" w:cs="Traditional Arabic" w:hint="cs"/>
          <w:spacing w:val="-8"/>
          <w:sz w:val="36"/>
          <w:szCs w:val="36"/>
          <w:rtl/>
          <w:lang w:bidi="ar-JO"/>
        </w:rPr>
        <w:t xml:space="preserve"> ، </w:t>
      </w:r>
      <w:r w:rsidRPr="004B0C1F">
        <w:rPr>
          <w:rFonts w:ascii="Arial" w:hAnsi="Arial" w:cs="Traditional Arabic"/>
          <w:spacing w:val="-8"/>
          <w:sz w:val="36"/>
          <w:szCs w:val="36"/>
          <w:rtl/>
          <w:lang w:bidi="ar-JO"/>
        </w:rPr>
        <w:t>وعرضك</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 ونحن مستعدون للشفاعة لك لتكميل دراستك في إحدى الجامعات في المملكة العربية السعودية</w:t>
      </w:r>
      <w:r w:rsidR="00BA1294">
        <w:rPr>
          <w:rFonts w:ascii="Arial" w:hAnsi="Arial" w:cs="Traditional Arabic" w:hint="cs"/>
          <w:spacing w:val="-8"/>
          <w:sz w:val="36"/>
          <w:szCs w:val="36"/>
          <w:rtl/>
          <w:lang w:bidi="ar-JO"/>
        </w:rPr>
        <w:t xml:space="preserve"> </w:t>
      </w:r>
      <w:r w:rsidRPr="004B0C1F">
        <w:rPr>
          <w:rFonts w:ascii="Arial" w:hAnsi="Arial" w:cs="Traditional Arabic"/>
          <w:spacing w:val="-8"/>
          <w:sz w:val="36"/>
          <w:szCs w:val="36"/>
          <w:rtl/>
          <w:lang w:bidi="ar-JO"/>
        </w:rPr>
        <w:t>، ونسأل الله لك ولأهلك كل خير</w:t>
      </w:r>
      <w:r w:rsidRPr="004B0C1F">
        <w:rPr>
          <w:rFonts w:ascii="Arial" w:hAnsi="Arial" w:cs="Traditional Arabic"/>
          <w:sz w:val="36"/>
          <w:szCs w:val="36"/>
          <w:rtl/>
          <w:lang w:bidi="ar-JO"/>
        </w:rPr>
        <w:t xml:space="preserve"> وتوفيق</w:t>
      </w:r>
      <w:r w:rsidR="00BA1294">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r w:rsidR="00BA1294">
        <w:rPr>
          <w:rFonts w:ascii="Arial" w:hAnsi="Arial" w:cs="Traditional Arabic" w:hint="cs"/>
          <w:sz w:val="36"/>
          <w:szCs w:val="36"/>
          <w:rtl/>
          <w:lang w:bidi="ar-JO"/>
        </w:rPr>
        <w:t xml:space="preserve">             </w:t>
      </w:r>
      <w:r w:rsidRPr="004B0C1F">
        <w:rPr>
          <w:rFonts w:ascii="Arial" w:hAnsi="Arial" w:cs="Traditional Arabic"/>
          <w:sz w:val="36"/>
          <w:szCs w:val="36"/>
          <w:rtl/>
          <w:lang w:bidi="ar-JO"/>
        </w:rPr>
        <w:t>العزيز بن عبد الله بن باز</w:t>
      </w:r>
    </w:p>
    <w:p w:rsidR="00DA59D7" w:rsidRPr="004B0C1F" w:rsidRDefault="00DA59D7" w:rsidP="0021277C">
      <w:pPr>
        <w:widowControl w:val="0"/>
        <w:spacing w:after="0" w:line="240" w:lineRule="auto"/>
        <w:ind w:left="-6"/>
        <w:contextualSpacing/>
        <w:jc w:val="center"/>
        <w:rPr>
          <w:rFonts w:ascii="Arial" w:hAnsi="Arial" w:cs="Traditional Arabic"/>
          <w:sz w:val="36"/>
          <w:szCs w:val="36"/>
          <w:rtl/>
          <w:lang w:bidi="ar-JO"/>
        </w:rPr>
      </w:pPr>
      <w:r w:rsidRPr="004B0C1F">
        <w:rPr>
          <w:rFonts w:ascii="Arial" w:hAnsi="Arial" w:cs="Traditional Arabic"/>
          <w:sz w:val="36"/>
          <w:szCs w:val="36"/>
          <w:rtl/>
          <w:lang w:bidi="ar-JO"/>
        </w:rPr>
        <w:t>الرئيس العام لإدارة البحوث العلمية والإفتاء والدعوة والإرشاد</w:t>
      </w:r>
      <w:r w:rsidRPr="001B6FA9">
        <w:rPr>
          <w:rFonts w:ascii="Arial" w:hAnsi="Arial" w:cs="Traditional Arabic"/>
          <w:sz w:val="36"/>
          <w:szCs w:val="36"/>
          <w:vertAlign w:val="superscript"/>
          <w:rtl/>
          <w:lang w:bidi="ar-JO"/>
        </w:rPr>
        <w:t>(</w:t>
      </w:r>
      <w:r w:rsidR="0021277C" w:rsidRPr="001B6FA9">
        <w:rPr>
          <w:rFonts w:ascii="Arial" w:hAnsi="Arial" w:cs="Traditional Arabic"/>
          <w:sz w:val="32"/>
          <w:szCs w:val="32"/>
          <w:vertAlign w:val="superscript"/>
          <w:rtl/>
        </w:rPr>
        <w:footnoteReference w:id="455"/>
      </w:r>
      <w:r w:rsidRPr="001B6FA9">
        <w:rPr>
          <w:rFonts w:ascii="Arial" w:hAnsi="Arial" w:cs="Traditional Arabic"/>
          <w:sz w:val="36"/>
          <w:szCs w:val="36"/>
          <w:vertAlign w:val="superscript"/>
          <w:rtl/>
          <w:lang w:bidi="ar-JO"/>
        </w:rPr>
        <w:t>)</w:t>
      </w:r>
      <w:r w:rsidR="001B6FA9">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p>
    <w:p w:rsidR="00BC4BEE" w:rsidRDefault="00DA59D7" w:rsidP="007E7759">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w:t>
      </w:r>
      <w:r w:rsidR="00A71E0E">
        <w:rPr>
          <w:rFonts w:ascii="Arial" w:hAnsi="Arial" w:cs="Traditional Arabic"/>
          <w:sz w:val="36"/>
          <w:szCs w:val="36"/>
          <w:rtl/>
        </w:rPr>
        <w:t xml:space="preserve"> تأمل هذه الرسالة من هذا الإمام</w:t>
      </w:r>
      <w:r w:rsidR="007E7759">
        <w:rPr>
          <w:rFonts w:ascii="Arial" w:hAnsi="Arial" w:cs="Traditional Arabic" w:hint="cs"/>
          <w:sz w:val="36"/>
          <w:szCs w:val="36"/>
          <w:rtl/>
        </w:rPr>
        <w:t xml:space="preserve"> </w:t>
      </w:r>
      <w:r w:rsidR="00A71E0E">
        <w:rPr>
          <w:rFonts w:ascii="Arial" w:hAnsi="Arial" w:cs="Traditional Arabic" w:hint="cs"/>
          <w:sz w:val="36"/>
          <w:szCs w:val="36"/>
          <w:rtl/>
        </w:rPr>
        <w:t>:</w:t>
      </w:r>
      <w:r w:rsidR="007E7759">
        <w:rPr>
          <w:rFonts w:ascii="Arial" w:hAnsi="Arial" w:cs="Traditional Arabic" w:hint="cs"/>
          <w:sz w:val="36"/>
          <w:szCs w:val="36"/>
          <w:rtl/>
        </w:rPr>
        <w:t xml:space="preserve"> </w:t>
      </w:r>
      <w:r w:rsidR="00A71E0E">
        <w:rPr>
          <w:rFonts w:ascii="Arial" w:hAnsi="Arial" w:cs="Traditional Arabic" w:hint="cs"/>
          <w:sz w:val="36"/>
          <w:szCs w:val="36"/>
          <w:rtl/>
        </w:rPr>
        <w:t>"</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يجد فيها من كمال النصح والشفقة </w:t>
      </w:r>
      <w:r w:rsidR="007E7759">
        <w:rPr>
          <w:rFonts w:ascii="Arial" w:hAnsi="Arial" w:cs="Traditional Arabic" w:hint="cs"/>
          <w:sz w:val="36"/>
          <w:szCs w:val="36"/>
          <w:rtl/>
        </w:rPr>
        <w:t xml:space="preserve">، </w:t>
      </w:r>
      <w:r w:rsidRPr="004B0C1F">
        <w:rPr>
          <w:rFonts w:ascii="Arial" w:hAnsi="Arial" w:cs="Traditional Arabic"/>
          <w:sz w:val="36"/>
          <w:szCs w:val="36"/>
          <w:rtl/>
        </w:rPr>
        <w:t>ولين الكلام لهذا الخارجي المارق</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والاستعداد لتفريج كربته </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والشفاعة له </w:t>
      </w:r>
      <w:r w:rsidR="007E7759">
        <w:rPr>
          <w:rFonts w:ascii="Arial" w:hAnsi="Arial" w:cs="Traditional Arabic" w:hint="cs"/>
          <w:sz w:val="36"/>
          <w:szCs w:val="36"/>
          <w:rtl/>
        </w:rPr>
        <w:t xml:space="preserve">؛ </w:t>
      </w:r>
      <w:r w:rsidRPr="004B0C1F">
        <w:rPr>
          <w:rFonts w:ascii="Arial" w:hAnsi="Arial" w:cs="Traditional Arabic"/>
          <w:sz w:val="36"/>
          <w:szCs w:val="36"/>
          <w:rtl/>
        </w:rPr>
        <w:t>لإكمال دراسته في الجامعات السعودية</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w:t>
      </w:r>
      <w:r w:rsidR="007E7759">
        <w:rPr>
          <w:rFonts w:ascii="Arial" w:hAnsi="Arial" w:cs="Traditional Arabic" w:hint="cs"/>
          <w:sz w:val="36"/>
          <w:szCs w:val="36"/>
          <w:rtl/>
        </w:rPr>
        <w:t>و</w:t>
      </w:r>
      <w:r w:rsidRPr="004B0C1F">
        <w:rPr>
          <w:rFonts w:ascii="Arial" w:hAnsi="Arial" w:cs="Traditional Arabic"/>
          <w:sz w:val="36"/>
          <w:szCs w:val="36"/>
          <w:rtl/>
        </w:rPr>
        <w:t>الشيء الكثير</w:t>
      </w:r>
      <w:r w:rsidR="007E7759">
        <w:rPr>
          <w:rFonts w:ascii="Arial" w:hAnsi="Arial" w:cs="Traditional Arabic" w:hint="cs"/>
          <w:sz w:val="36"/>
          <w:szCs w:val="36"/>
          <w:rtl/>
        </w:rPr>
        <w:t xml:space="preserve"> </w:t>
      </w:r>
      <w:r w:rsidRPr="004B0C1F">
        <w:rPr>
          <w:rFonts w:ascii="Arial" w:hAnsi="Arial" w:cs="Traditional Arabic"/>
          <w:sz w:val="36"/>
          <w:szCs w:val="36"/>
          <w:rtl/>
        </w:rPr>
        <w:t>؛ ومع ذلك لم يحفظ هذا الخارجي الجميل</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ووصفه بعد تشرب</w:t>
      </w:r>
      <w:r w:rsidR="007E7759">
        <w:rPr>
          <w:rFonts w:ascii="Arial" w:hAnsi="Arial" w:cs="Traditional Arabic" w:hint="cs"/>
          <w:sz w:val="36"/>
          <w:szCs w:val="36"/>
          <w:rtl/>
        </w:rPr>
        <w:t>ُّ</w:t>
      </w:r>
      <w:r w:rsidRPr="004B0C1F">
        <w:rPr>
          <w:rFonts w:ascii="Arial" w:hAnsi="Arial" w:cs="Traditional Arabic"/>
          <w:sz w:val="36"/>
          <w:szCs w:val="36"/>
          <w:rtl/>
        </w:rPr>
        <w:t>ه للمنهج الحروري بالألفاظ القبيحة</w:t>
      </w:r>
      <w:r w:rsidR="007E7759">
        <w:rPr>
          <w:rFonts w:ascii="Arial" w:hAnsi="Arial" w:cs="Traditional Arabic" w:hint="cs"/>
          <w:sz w:val="36"/>
          <w:szCs w:val="36"/>
          <w:rtl/>
        </w:rPr>
        <w:t xml:space="preserve"> </w:t>
      </w:r>
      <w:r w:rsidRPr="004B0C1F">
        <w:rPr>
          <w:rFonts w:ascii="Arial" w:hAnsi="Arial" w:cs="Traditional Arabic"/>
          <w:sz w:val="36"/>
          <w:szCs w:val="36"/>
          <w:rtl/>
        </w:rPr>
        <w:t>، ووصل الأمر إلى تكفيره</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BC4BEE" w:rsidRDefault="00DA59D7" w:rsidP="007E7759">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w:t>
      </w:r>
      <w:r w:rsidRPr="007E7759">
        <w:rPr>
          <w:rFonts w:ascii="Arial" w:hAnsi="Arial" w:cs="Traditional Arabic"/>
          <w:sz w:val="18"/>
          <w:szCs w:val="18"/>
          <w:rtl/>
        </w:rPr>
        <w:t xml:space="preserve"> </w:t>
      </w:r>
      <w:r w:rsidRPr="004B0C1F">
        <w:rPr>
          <w:rFonts w:ascii="Arial" w:hAnsi="Arial" w:cs="Traditional Arabic"/>
          <w:sz w:val="36"/>
          <w:szCs w:val="36"/>
          <w:rtl/>
        </w:rPr>
        <w:t>يعرف</w:t>
      </w:r>
      <w:r w:rsidRPr="007E7759">
        <w:rPr>
          <w:rFonts w:ascii="Arial" w:hAnsi="Arial" w:cs="Traditional Arabic"/>
          <w:sz w:val="18"/>
          <w:szCs w:val="18"/>
          <w:rtl/>
        </w:rPr>
        <w:t xml:space="preserve"> </w:t>
      </w:r>
      <w:r w:rsidRPr="004B0C1F">
        <w:rPr>
          <w:rFonts w:ascii="Arial" w:hAnsi="Arial" w:cs="Traditional Arabic"/>
          <w:sz w:val="36"/>
          <w:szCs w:val="36"/>
          <w:rtl/>
        </w:rPr>
        <w:t>منهج</w:t>
      </w:r>
      <w:r w:rsidRPr="007E7759">
        <w:rPr>
          <w:rFonts w:ascii="Arial" w:hAnsi="Arial" w:cs="Traditional Arabic"/>
          <w:sz w:val="18"/>
          <w:szCs w:val="18"/>
          <w:rtl/>
        </w:rPr>
        <w:t xml:space="preserve"> </w:t>
      </w:r>
      <w:r w:rsidRPr="004B0C1F">
        <w:rPr>
          <w:rFonts w:ascii="Arial" w:hAnsi="Arial" w:cs="Traditional Arabic"/>
          <w:sz w:val="36"/>
          <w:szCs w:val="36"/>
          <w:rtl/>
        </w:rPr>
        <w:t>هذا</w:t>
      </w:r>
      <w:r w:rsidRPr="007E7759">
        <w:rPr>
          <w:rFonts w:ascii="Arial" w:hAnsi="Arial" w:cs="Traditional Arabic"/>
          <w:sz w:val="18"/>
          <w:szCs w:val="18"/>
          <w:rtl/>
        </w:rPr>
        <w:t xml:space="preserve"> </w:t>
      </w:r>
      <w:r w:rsidRPr="004B0C1F">
        <w:rPr>
          <w:rFonts w:ascii="Arial" w:hAnsi="Arial" w:cs="Traditional Arabic"/>
          <w:sz w:val="36"/>
          <w:szCs w:val="36"/>
          <w:rtl/>
        </w:rPr>
        <w:t>العالم</w:t>
      </w:r>
      <w:r w:rsidRPr="007E7759">
        <w:rPr>
          <w:rFonts w:ascii="Arial" w:hAnsi="Arial" w:cs="Traditional Arabic"/>
          <w:sz w:val="18"/>
          <w:szCs w:val="18"/>
          <w:rtl/>
        </w:rPr>
        <w:t xml:space="preserve"> </w:t>
      </w:r>
      <w:r w:rsidRPr="004B0C1F">
        <w:rPr>
          <w:rFonts w:ascii="Arial" w:hAnsi="Arial" w:cs="Traditional Arabic"/>
          <w:sz w:val="36"/>
          <w:szCs w:val="36"/>
          <w:rtl/>
        </w:rPr>
        <w:t>الرباني</w:t>
      </w:r>
      <w:r w:rsidR="007E7759" w:rsidRPr="007E7759">
        <w:rPr>
          <w:rFonts w:ascii="Arial" w:hAnsi="Arial" w:cs="Traditional Arabic" w:hint="cs"/>
          <w:sz w:val="18"/>
          <w:szCs w:val="18"/>
          <w:rtl/>
        </w:rPr>
        <w:t xml:space="preserve"> </w:t>
      </w:r>
      <w:r w:rsidR="007E7759">
        <w:rPr>
          <w:rFonts w:ascii="Arial" w:hAnsi="Arial" w:cs="Traditional Arabic" w:hint="cs"/>
          <w:sz w:val="36"/>
          <w:szCs w:val="36"/>
          <w:rtl/>
        </w:rPr>
        <w:t>،</w:t>
      </w:r>
      <w:r w:rsidRPr="007E7759">
        <w:rPr>
          <w:rFonts w:ascii="Arial" w:hAnsi="Arial" w:cs="Traditional Arabic"/>
          <w:sz w:val="18"/>
          <w:szCs w:val="18"/>
          <w:rtl/>
        </w:rPr>
        <w:t xml:space="preserve"> </w:t>
      </w:r>
      <w:r w:rsidRPr="004B0C1F">
        <w:rPr>
          <w:rFonts w:ascii="Arial" w:hAnsi="Arial" w:cs="Traditional Arabic"/>
          <w:sz w:val="36"/>
          <w:szCs w:val="36"/>
          <w:rtl/>
        </w:rPr>
        <w:t>وأسلوبه</w:t>
      </w:r>
      <w:r w:rsidRPr="007E7759">
        <w:rPr>
          <w:rFonts w:ascii="Arial" w:hAnsi="Arial" w:cs="Traditional Arabic"/>
          <w:sz w:val="18"/>
          <w:szCs w:val="18"/>
          <w:rtl/>
        </w:rPr>
        <w:t xml:space="preserve"> </w:t>
      </w:r>
      <w:r w:rsidRPr="004B0C1F">
        <w:rPr>
          <w:rFonts w:ascii="Arial" w:hAnsi="Arial" w:cs="Traditional Arabic"/>
          <w:sz w:val="36"/>
          <w:szCs w:val="36"/>
          <w:rtl/>
        </w:rPr>
        <w:t>في</w:t>
      </w:r>
      <w:r w:rsidRPr="007E7759">
        <w:rPr>
          <w:rFonts w:ascii="Arial" w:hAnsi="Arial" w:cs="Traditional Arabic"/>
          <w:sz w:val="18"/>
          <w:szCs w:val="18"/>
          <w:rtl/>
        </w:rPr>
        <w:t xml:space="preserve"> </w:t>
      </w:r>
      <w:r w:rsidRPr="004B0C1F">
        <w:rPr>
          <w:rFonts w:ascii="Arial" w:hAnsi="Arial" w:cs="Traditional Arabic"/>
          <w:sz w:val="36"/>
          <w:szCs w:val="36"/>
          <w:rtl/>
        </w:rPr>
        <w:t>التأليف</w:t>
      </w:r>
      <w:r w:rsidRPr="007E7759">
        <w:rPr>
          <w:rFonts w:ascii="Arial" w:hAnsi="Arial" w:cs="Traditional Arabic"/>
          <w:sz w:val="18"/>
          <w:szCs w:val="18"/>
          <w:rtl/>
        </w:rPr>
        <w:t xml:space="preserve"> </w:t>
      </w:r>
      <w:r w:rsidRPr="004B0C1F">
        <w:rPr>
          <w:rFonts w:ascii="Arial" w:hAnsi="Arial" w:cs="Traditional Arabic"/>
          <w:sz w:val="36"/>
          <w:szCs w:val="36"/>
          <w:rtl/>
        </w:rPr>
        <w:t>والتدريس</w:t>
      </w:r>
      <w:r w:rsidRPr="007E7759">
        <w:rPr>
          <w:rFonts w:ascii="Arial" w:hAnsi="Arial" w:cs="Traditional Arabic"/>
          <w:sz w:val="18"/>
          <w:szCs w:val="18"/>
          <w:rtl/>
        </w:rPr>
        <w:t xml:space="preserve"> </w:t>
      </w:r>
      <w:r w:rsidRPr="004B0C1F">
        <w:rPr>
          <w:rFonts w:ascii="Arial" w:hAnsi="Arial" w:cs="Traditional Arabic"/>
          <w:sz w:val="36"/>
          <w:szCs w:val="36"/>
          <w:rtl/>
        </w:rPr>
        <w:t>والخطاب</w:t>
      </w:r>
      <w:r w:rsidR="007E7759" w:rsidRPr="007E7759">
        <w:rPr>
          <w:rFonts w:ascii="Arial" w:hAnsi="Arial" w:cs="Traditional Arabic" w:hint="cs"/>
          <w:sz w:val="18"/>
          <w:szCs w:val="18"/>
          <w:rtl/>
        </w:rPr>
        <w:t xml:space="preserve"> </w:t>
      </w:r>
      <w:r w:rsidR="007E7759">
        <w:rPr>
          <w:rFonts w:ascii="Arial" w:hAnsi="Arial" w:cs="Traditional Arabic" w:hint="cs"/>
          <w:sz w:val="36"/>
          <w:szCs w:val="36"/>
          <w:rtl/>
        </w:rPr>
        <w:t>،</w:t>
      </w:r>
      <w:r w:rsidRPr="007E7759">
        <w:rPr>
          <w:rFonts w:ascii="Arial" w:hAnsi="Arial" w:cs="Traditional Arabic"/>
          <w:sz w:val="18"/>
          <w:szCs w:val="18"/>
          <w:rtl/>
        </w:rPr>
        <w:t xml:space="preserve"> </w:t>
      </w:r>
      <w:r w:rsidRPr="004B0C1F">
        <w:rPr>
          <w:rFonts w:ascii="Arial" w:hAnsi="Arial" w:cs="Traditional Arabic"/>
          <w:sz w:val="36"/>
          <w:szCs w:val="36"/>
          <w:rtl/>
        </w:rPr>
        <w:t>يجزم</w:t>
      </w:r>
      <w:r w:rsidRPr="007E7759">
        <w:rPr>
          <w:rFonts w:ascii="Arial" w:hAnsi="Arial" w:cs="Traditional Arabic"/>
          <w:sz w:val="18"/>
          <w:szCs w:val="18"/>
          <w:rtl/>
        </w:rPr>
        <w:t xml:space="preserve"> </w:t>
      </w:r>
      <w:r w:rsidRPr="004B0C1F">
        <w:rPr>
          <w:rFonts w:ascii="Arial" w:hAnsi="Arial" w:cs="Traditional Arabic"/>
          <w:sz w:val="36"/>
          <w:szCs w:val="36"/>
          <w:rtl/>
        </w:rPr>
        <w:t xml:space="preserve">بنسبة الرسالة </w:t>
      </w:r>
      <w:r w:rsidRPr="004B0C1F">
        <w:rPr>
          <w:rFonts w:ascii="Arial" w:hAnsi="Arial" w:cs="Traditional Arabic"/>
          <w:sz w:val="36"/>
          <w:szCs w:val="36"/>
          <w:rtl/>
        </w:rPr>
        <w:lastRenderedPageBreak/>
        <w:t>إليه</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وإن لم يجد اسم الشيخ عليها</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فهذه الكلمات الصادقة</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والشفقة العظيمة</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تؤكد أنها صادرة من الشيخ</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فهو أنصح الخلق للخلق</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وأشفق الخلق على الخلق</w:t>
      </w:r>
      <w:r w:rsidR="007E7759">
        <w:rPr>
          <w:rFonts w:ascii="Arial" w:hAnsi="Arial" w:cs="Traditional Arabic" w:hint="cs"/>
          <w:sz w:val="36"/>
          <w:szCs w:val="36"/>
          <w:rtl/>
        </w:rPr>
        <w:t xml:space="preserve"> ،</w:t>
      </w:r>
      <w:r w:rsidRPr="004B0C1F">
        <w:rPr>
          <w:rFonts w:ascii="Arial" w:hAnsi="Arial" w:cs="Traditional Arabic"/>
          <w:sz w:val="36"/>
          <w:szCs w:val="36"/>
          <w:rtl/>
        </w:rPr>
        <w:t xml:space="preserve"> في هذا العصر</w:t>
      </w:r>
      <w:r w:rsidR="007E7759">
        <w:rPr>
          <w:rFonts w:ascii="Arial" w:hAnsi="Arial" w:cs="Traditional Arabic" w:hint="cs"/>
          <w:sz w:val="36"/>
          <w:szCs w:val="36"/>
          <w:rtl/>
        </w:rPr>
        <w:t xml:space="preserve"> .</w:t>
      </w:r>
    </w:p>
    <w:p w:rsidR="001B6FA9" w:rsidRDefault="001B6FA9" w:rsidP="007E7759">
      <w:pPr>
        <w:widowControl w:val="0"/>
        <w:spacing w:after="0" w:line="240" w:lineRule="auto"/>
        <w:ind w:left="-7"/>
        <w:jc w:val="both"/>
        <w:rPr>
          <w:rFonts w:ascii="Arial" w:hAnsi="Arial" w:cs="Traditional Arabic"/>
          <w:sz w:val="36"/>
          <w:szCs w:val="36"/>
          <w:rtl/>
        </w:rPr>
      </w:pPr>
    </w:p>
    <w:p w:rsidR="00DA59D7" w:rsidRDefault="00DA59D7" w:rsidP="0021277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 فصدَّر الرسالة بالتبجيل فقال</w:t>
      </w:r>
      <w:r w:rsidR="0021277C">
        <w:rPr>
          <w:rFonts w:ascii="Arial" w:hAnsi="Arial" w:cs="Traditional Arabic" w:hint="cs"/>
          <w:sz w:val="36"/>
          <w:szCs w:val="36"/>
          <w:rtl/>
        </w:rPr>
        <w:t xml:space="preserve"> </w:t>
      </w:r>
      <w:r w:rsidRPr="004B0C1F">
        <w:rPr>
          <w:rFonts w:ascii="Arial" w:hAnsi="Arial" w:cs="Traditional Arabic"/>
          <w:sz w:val="36"/>
          <w:szCs w:val="36"/>
          <w:rtl/>
        </w:rPr>
        <w:t>: حضرة المكرم</w:t>
      </w:r>
      <w:r w:rsidR="0021277C">
        <w:rPr>
          <w:rFonts w:ascii="Arial" w:hAnsi="Arial" w:cs="Traditional Arabic" w:hint="cs"/>
          <w:sz w:val="36"/>
          <w:szCs w:val="36"/>
          <w:rtl/>
        </w:rPr>
        <w:t xml:space="preserve"> </w:t>
      </w:r>
      <w:r w:rsidRPr="004B0C1F">
        <w:rPr>
          <w:rFonts w:ascii="Arial" w:hAnsi="Arial" w:cs="Traditional Arabic"/>
          <w:sz w:val="36"/>
          <w:szCs w:val="36"/>
          <w:rtl/>
        </w:rPr>
        <w:t>، والدعاء له</w:t>
      </w:r>
      <w:r w:rsidR="0021277C">
        <w:rPr>
          <w:rFonts w:ascii="Arial" w:hAnsi="Arial" w:cs="Traditional Arabic" w:hint="cs"/>
          <w:sz w:val="36"/>
          <w:szCs w:val="36"/>
          <w:rtl/>
        </w:rPr>
        <w:t xml:space="preserve"> </w:t>
      </w:r>
      <w:r w:rsidRPr="004B0C1F">
        <w:rPr>
          <w:rFonts w:ascii="Arial" w:hAnsi="Arial" w:cs="Traditional Arabic"/>
          <w:sz w:val="36"/>
          <w:szCs w:val="36"/>
          <w:rtl/>
        </w:rPr>
        <w:t>، بالتوفيق</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ثم بين له أن ترك الدراسة بالجامعات المختلطة من باب حفظ الدين والعرض</w:t>
      </w:r>
      <w:r w:rsidR="0021277C">
        <w:rPr>
          <w:rFonts w:ascii="Arial" w:hAnsi="Arial" w:cs="Traditional Arabic" w:hint="cs"/>
          <w:sz w:val="36"/>
          <w:szCs w:val="36"/>
          <w:rtl/>
        </w:rPr>
        <w:t xml:space="preserve"> </w:t>
      </w:r>
      <w:r w:rsidRPr="004B0C1F">
        <w:rPr>
          <w:rFonts w:ascii="Arial" w:hAnsi="Arial" w:cs="Traditional Arabic"/>
          <w:sz w:val="36"/>
          <w:szCs w:val="36"/>
          <w:rtl/>
        </w:rPr>
        <w:t>، ثم أبدى استعداده للشفاعة له بتكميل الدراسة في بلاد التوحيد</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ثم ختم هذه الرسالة بالدعاء له </w:t>
      </w:r>
      <w:r w:rsidR="0021277C">
        <w:rPr>
          <w:rFonts w:ascii="Arial" w:hAnsi="Arial" w:cs="Traditional Arabic" w:hint="cs"/>
          <w:sz w:val="36"/>
          <w:szCs w:val="36"/>
          <w:rtl/>
        </w:rPr>
        <w:t xml:space="preserve">، </w:t>
      </w:r>
      <w:r w:rsidRPr="004B0C1F">
        <w:rPr>
          <w:rFonts w:ascii="Arial" w:hAnsi="Arial" w:cs="Traditional Arabic"/>
          <w:sz w:val="36"/>
          <w:szCs w:val="36"/>
          <w:rtl/>
        </w:rPr>
        <w:t>ولأهله بكل خير وتوفيق</w:t>
      </w:r>
      <w:r w:rsidR="0021277C">
        <w:rPr>
          <w:rFonts w:ascii="Arial" w:hAnsi="Arial" w:cs="Traditional Arabic" w:hint="cs"/>
          <w:sz w:val="36"/>
          <w:szCs w:val="36"/>
          <w:rtl/>
        </w:rPr>
        <w:t xml:space="preserve"> </w:t>
      </w:r>
      <w:r w:rsidRPr="004B0C1F">
        <w:rPr>
          <w:rFonts w:ascii="Arial" w:hAnsi="Arial" w:cs="Traditional Arabic"/>
          <w:sz w:val="36"/>
          <w:szCs w:val="36"/>
          <w:rtl/>
        </w:rPr>
        <w:t>، هذا أسلوب العلماء الربانيين</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وأما أسلوب </w:t>
      </w:r>
      <w:proofErr w:type="spellStart"/>
      <w:r w:rsidRPr="004B0C1F">
        <w:rPr>
          <w:rFonts w:ascii="Arial" w:hAnsi="Arial" w:cs="Traditional Arabic"/>
          <w:sz w:val="36"/>
          <w:szCs w:val="36"/>
          <w:rtl/>
        </w:rPr>
        <w:t>أزارقة</w:t>
      </w:r>
      <w:proofErr w:type="spellEnd"/>
      <w:r w:rsidRPr="004B0C1F">
        <w:rPr>
          <w:rFonts w:ascii="Arial" w:hAnsi="Arial" w:cs="Traditional Arabic"/>
          <w:sz w:val="36"/>
          <w:szCs w:val="36"/>
          <w:rtl/>
        </w:rPr>
        <w:t xml:space="preserve"> عصرنا </w:t>
      </w:r>
      <w:r w:rsidR="0021277C">
        <w:rPr>
          <w:rFonts w:ascii="Arial" w:hAnsi="Arial" w:cs="Traditional Arabic" w:hint="cs"/>
          <w:sz w:val="36"/>
          <w:szCs w:val="36"/>
          <w:rtl/>
        </w:rPr>
        <w:t xml:space="preserve">- </w:t>
      </w:r>
      <w:r w:rsidRPr="004B0C1F">
        <w:rPr>
          <w:rFonts w:ascii="Arial" w:hAnsi="Arial" w:cs="Traditional Arabic"/>
          <w:sz w:val="36"/>
          <w:szCs w:val="36"/>
          <w:rtl/>
        </w:rPr>
        <w:t>المقدسي وبقية إخوانه</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بحق العلماء</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w:t>
      </w:r>
      <w:r w:rsidR="0021277C">
        <w:rPr>
          <w:rFonts w:ascii="Arial" w:hAnsi="Arial" w:cs="Traditional Arabic" w:hint="cs"/>
          <w:sz w:val="36"/>
          <w:szCs w:val="36"/>
          <w:rtl/>
        </w:rPr>
        <w:t xml:space="preserve">( </w:t>
      </w:r>
      <w:r w:rsidRPr="004B0C1F">
        <w:rPr>
          <w:rFonts w:ascii="Arial" w:hAnsi="Arial" w:cs="Traditional Arabic"/>
          <w:sz w:val="36"/>
          <w:szCs w:val="36"/>
          <w:rtl/>
        </w:rPr>
        <w:t>حاخامات</w:t>
      </w:r>
      <w:r w:rsidR="0021277C">
        <w:rPr>
          <w:rFonts w:ascii="Arial" w:hAnsi="Arial" w:cs="Traditional Arabic" w:hint="cs"/>
          <w:sz w:val="36"/>
          <w:szCs w:val="36"/>
          <w:rtl/>
        </w:rPr>
        <w:t xml:space="preserve"> ) ، (</w:t>
      </w:r>
      <w:r w:rsidRPr="004B0C1F">
        <w:rPr>
          <w:rFonts w:ascii="Arial" w:hAnsi="Arial" w:cs="Traditional Arabic"/>
          <w:sz w:val="36"/>
          <w:szCs w:val="36"/>
          <w:rtl/>
        </w:rPr>
        <w:t xml:space="preserve"> بغلة السلطان </w:t>
      </w:r>
      <w:r w:rsidR="0021277C">
        <w:rPr>
          <w:rFonts w:ascii="Arial" w:hAnsi="Arial" w:cs="Traditional Arabic" w:hint="cs"/>
          <w:sz w:val="36"/>
          <w:szCs w:val="36"/>
          <w:rtl/>
        </w:rPr>
        <w:t>) ، (</w:t>
      </w:r>
      <w:r w:rsidRPr="004B0C1F">
        <w:rPr>
          <w:rFonts w:ascii="Arial" w:hAnsi="Arial" w:cs="Traditional Arabic"/>
          <w:sz w:val="36"/>
          <w:szCs w:val="36"/>
          <w:rtl/>
        </w:rPr>
        <w:t xml:space="preserve"> مرجئة</w:t>
      </w:r>
      <w:r w:rsidR="0021277C">
        <w:rPr>
          <w:rFonts w:ascii="Arial" w:hAnsi="Arial" w:cs="Traditional Arabic" w:hint="cs"/>
          <w:sz w:val="36"/>
          <w:szCs w:val="36"/>
          <w:rtl/>
        </w:rPr>
        <w:t xml:space="preserve"> ) ...</w:t>
      </w:r>
      <w:r w:rsidRPr="004B0C1F">
        <w:rPr>
          <w:rFonts w:ascii="Arial" w:hAnsi="Arial" w:cs="Traditional Arabic"/>
          <w:sz w:val="36"/>
          <w:szCs w:val="36"/>
          <w:rtl/>
        </w:rPr>
        <w:t xml:space="preserve"> وهذا سوف يأتي وصفه لهيئة كبار العلماء </w:t>
      </w:r>
      <w:r w:rsidR="0021277C">
        <w:rPr>
          <w:rFonts w:ascii="Arial" w:hAnsi="Arial" w:cs="Traditional Arabic" w:hint="cs"/>
          <w:sz w:val="36"/>
          <w:szCs w:val="36"/>
          <w:rtl/>
        </w:rPr>
        <w:t xml:space="preserve">( </w:t>
      </w:r>
      <w:r w:rsidRPr="004B0C1F">
        <w:rPr>
          <w:rFonts w:ascii="Arial" w:hAnsi="Arial" w:cs="Traditional Arabic"/>
          <w:sz w:val="36"/>
          <w:szCs w:val="36"/>
          <w:rtl/>
        </w:rPr>
        <w:t>سنة 1417</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بأقبح الألفاظ</w:t>
      </w:r>
      <w:r w:rsidR="0021277C">
        <w:rPr>
          <w:rFonts w:ascii="Arial" w:hAnsi="Arial" w:cs="Traditional Arabic" w:hint="cs"/>
          <w:sz w:val="36"/>
          <w:szCs w:val="36"/>
          <w:rtl/>
        </w:rPr>
        <w:t xml:space="preserve"> </w:t>
      </w:r>
      <w:r w:rsidRPr="004B0C1F">
        <w:rPr>
          <w:rFonts w:ascii="Arial" w:hAnsi="Arial" w:cs="Traditional Arabic"/>
          <w:sz w:val="36"/>
          <w:szCs w:val="36"/>
          <w:rtl/>
        </w:rPr>
        <w:t>.</w:t>
      </w:r>
    </w:p>
    <w:p w:rsidR="001B6FA9" w:rsidRDefault="001B6FA9" w:rsidP="0021277C">
      <w:pPr>
        <w:widowControl w:val="0"/>
        <w:spacing w:after="0" w:line="240" w:lineRule="auto"/>
        <w:ind w:left="-7"/>
        <w:jc w:val="both"/>
        <w:rPr>
          <w:rFonts w:ascii="Arial" w:hAnsi="Arial" w:cs="Traditional Arabic"/>
          <w:sz w:val="36"/>
          <w:szCs w:val="36"/>
          <w:rtl/>
        </w:rPr>
      </w:pP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ولعلمائنا أسوة في سلف الأمة من الصحابة</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الذين لم يسلموا من تكفير أسلافهم </w:t>
      </w:r>
      <w:proofErr w:type="spellStart"/>
      <w:r w:rsidRPr="004B0C1F">
        <w:rPr>
          <w:rFonts w:ascii="Arial" w:hAnsi="Arial" w:cs="Traditional Arabic"/>
          <w:sz w:val="36"/>
          <w:szCs w:val="36"/>
          <w:rtl/>
        </w:rPr>
        <w:t>وس</w:t>
      </w:r>
      <w:r w:rsidR="0021277C">
        <w:rPr>
          <w:rFonts w:ascii="Arial" w:hAnsi="Arial" w:cs="Traditional Arabic" w:hint="cs"/>
          <w:sz w:val="36"/>
          <w:szCs w:val="36"/>
          <w:rtl/>
        </w:rPr>
        <w:t>ُ</w:t>
      </w:r>
      <w:r w:rsidRPr="004B0C1F">
        <w:rPr>
          <w:rFonts w:ascii="Arial" w:hAnsi="Arial" w:cs="Traditional Arabic"/>
          <w:sz w:val="36"/>
          <w:szCs w:val="36"/>
          <w:rtl/>
        </w:rPr>
        <w:t>بابهم</w:t>
      </w:r>
      <w:proofErr w:type="spellEnd"/>
      <w:r w:rsidR="0021277C">
        <w:rPr>
          <w:rFonts w:ascii="Arial" w:hAnsi="Arial" w:cs="Traditional Arabic" w:hint="cs"/>
          <w:sz w:val="36"/>
          <w:szCs w:val="36"/>
          <w:rtl/>
        </w:rPr>
        <w:t xml:space="preserve"> </w:t>
      </w:r>
      <w:r w:rsidRPr="004B0C1F">
        <w:rPr>
          <w:rFonts w:ascii="Arial" w:hAnsi="Arial" w:cs="Traditional Arabic"/>
          <w:sz w:val="36"/>
          <w:szCs w:val="36"/>
          <w:rtl/>
        </w:rPr>
        <w:t xml:space="preserve">، ويوم القيامة الموعد </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وعند الله تجتمع الخصوم </w:t>
      </w:r>
      <w:r w:rsidR="0021277C">
        <w:rPr>
          <w:rFonts w:ascii="Arial" w:hAnsi="Arial" w:cs="Traditional Arabic" w:hint="cs"/>
          <w:sz w:val="36"/>
          <w:szCs w:val="36"/>
          <w:rtl/>
        </w:rPr>
        <w:t xml:space="preserve">، </w:t>
      </w:r>
      <w:r w:rsidRPr="004B0C1F">
        <w:rPr>
          <w:rFonts w:ascii="Arial" w:hAnsi="Arial" w:cs="Traditional Arabic"/>
          <w:sz w:val="36"/>
          <w:szCs w:val="36"/>
          <w:rtl/>
        </w:rPr>
        <w:t>وسيعلم الحرورية أي منقلب ينقلبون</w:t>
      </w:r>
      <w:r w:rsidR="0021277C">
        <w:rPr>
          <w:rFonts w:ascii="Arial" w:hAnsi="Arial" w:cs="Traditional Arabic" w:hint="cs"/>
          <w:sz w:val="36"/>
          <w:szCs w:val="36"/>
          <w:rtl/>
        </w:rPr>
        <w:t xml:space="preserve"> </w:t>
      </w:r>
      <w:r w:rsidRPr="004B0C1F">
        <w:rPr>
          <w:rFonts w:ascii="Arial" w:hAnsi="Arial" w:cs="Traditional Arabic"/>
          <w:sz w:val="36"/>
          <w:szCs w:val="36"/>
          <w:rtl/>
        </w:rPr>
        <w:t>.</w:t>
      </w:r>
    </w:p>
    <w:p w:rsidR="00DA59D7" w:rsidRDefault="00DA59D7" w:rsidP="0021277C">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وما أجمل قول شيخ الإسلام في منهاج السنة</w:t>
      </w:r>
      <w:r w:rsidR="0021277C">
        <w:rPr>
          <w:rFonts w:ascii="Arial" w:hAnsi="Arial" w:cs="Traditional Arabic" w:hint="cs"/>
          <w:sz w:val="36"/>
          <w:szCs w:val="36"/>
          <w:rtl/>
        </w:rPr>
        <w:t xml:space="preserve"> </w:t>
      </w:r>
      <w:r w:rsidRPr="004B0C1F">
        <w:rPr>
          <w:rFonts w:ascii="Arial" w:hAnsi="Arial" w:cs="Traditional Arabic"/>
          <w:sz w:val="36"/>
          <w:szCs w:val="36"/>
          <w:rtl/>
        </w:rPr>
        <w:t>: "</w:t>
      </w:r>
      <w:r w:rsidR="0021277C">
        <w:rPr>
          <w:rFonts w:ascii="Arial" w:hAnsi="Arial" w:cs="Traditional Arabic" w:hint="cs"/>
          <w:sz w:val="36"/>
          <w:szCs w:val="36"/>
          <w:rtl/>
        </w:rPr>
        <w:t xml:space="preserve"> </w:t>
      </w:r>
      <w:r w:rsidRPr="004B0C1F">
        <w:rPr>
          <w:rFonts w:ascii="Arial" w:hAnsi="Arial" w:cs="Traditional Arabic"/>
          <w:sz w:val="36"/>
          <w:szCs w:val="36"/>
          <w:rtl/>
        </w:rPr>
        <w:t>إن من خ</w:t>
      </w:r>
      <w:r w:rsidR="0021277C">
        <w:rPr>
          <w:rFonts w:ascii="Arial" w:hAnsi="Arial" w:cs="Traditional Arabic" w:hint="cs"/>
          <w:sz w:val="36"/>
          <w:szCs w:val="36"/>
          <w:rtl/>
        </w:rPr>
        <w:t>ُ</w:t>
      </w:r>
      <w:r w:rsidRPr="004B0C1F">
        <w:rPr>
          <w:rFonts w:ascii="Arial" w:hAnsi="Arial" w:cs="Traditional Arabic"/>
          <w:sz w:val="36"/>
          <w:szCs w:val="36"/>
          <w:rtl/>
        </w:rPr>
        <w:t>بث القلوب</w:t>
      </w:r>
      <w:r w:rsidR="0021277C">
        <w:rPr>
          <w:rFonts w:ascii="Arial" w:hAnsi="Arial" w:cs="Traditional Arabic" w:hint="cs"/>
          <w:sz w:val="36"/>
          <w:szCs w:val="36"/>
          <w:rtl/>
        </w:rPr>
        <w:t xml:space="preserve"> :</w:t>
      </w:r>
      <w:r w:rsidR="0021277C">
        <w:rPr>
          <w:rFonts w:ascii="Arial" w:hAnsi="Arial" w:cs="Traditional Arabic"/>
          <w:sz w:val="36"/>
          <w:szCs w:val="36"/>
          <w:rtl/>
        </w:rPr>
        <w:t xml:space="preserve"> أن يكون في قلب </w:t>
      </w:r>
      <w:r w:rsidR="0021277C">
        <w:rPr>
          <w:rFonts w:ascii="Arial" w:hAnsi="Arial" w:cs="Traditional Arabic"/>
          <w:sz w:val="36"/>
          <w:szCs w:val="36"/>
          <w:rtl/>
        </w:rPr>
        <w:lastRenderedPageBreak/>
        <w:t>المرء حقد</w:t>
      </w:r>
      <w:r w:rsidR="0021277C">
        <w:rPr>
          <w:rFonts w:ascii="Arial" w:hAnsi="Arial" w:cs="Traditional Arabic" w:hint="cs"/>
          <w:sz w:val="36"/>
          <w:szCs w:val="36"/>
          <w:rtl/>
        </w:rPr>
        <w:t>ً</w:t>
      </w:r>
      <w:r w:rsidR="0021277C">
        <w:rPr>
          <w:rFonts w:ascii="Arial" w:hAnsi="Arial" w:cs="Traditional Arabic"/>
          <w:sz w:val="36"/>
          <w:szCs w:val="36"/>
          <w:rtl/>
        </w:rPr>
        <w:t>ا</w:t>
      </w:r>
      <w:r w:rsidRPr="004B0C1F">
        <w:rPr>
          <w:rFonts w:ascii="Arial" w:hAnsi="Arial" w:cs="Traditional Arabic"/>
          <w:sz w:val="36"/>
          <w:szCs w:val="36"/>
          <w:rtl/>
        </w:rPr>
        <w:t xml:space="preserve"> وغلاًّ لخيار الصالحين</w:t>
      </w:r>
      <w:r w:rsidR="0021277C">
        <w:rPr>
          <w:rFonts w:ascii="Arial" w:hAnsi="Arial" w:cs="Traditional Arabic" w:hint="cs"/>
          <w:sz w:val="36"/>
          <w:szCs w:val="36"/>
          <w:rtl/>
        </w:rPr>
        <w:t xml:space="preserve"> </w:t>
      </w:r>
      <w:r w:rsidRPr="004B0C1F">
        <w:rPr>
          <w:rFonts w:ascii="Arial" w:hAnsi="Arial" w:cs="Traditional Arabic"/>
          <w:sz w:val="36"/>
          <w:szCs w:val="36"/>
          <w:rtl/>
        </w:rPr>
        <w:t>"</w:t>
      </w:r>
      <w:r w:rsidRPr="0021277C">
        <w:rPr>
          <w:rFonts w:ascii="Arial" w:hAnsi="Arial" w:cs="Traditional Arabic"/>
          <w:sz w:val="36"/>
          <w:szCs w:val="36"/>
          <w:vertAlign w:val="superscript"/>
          <w:rtl/>
        </w:rPr>
        <w:t>(</w:t>
      </w:r>
      <w:r w:rsidR="0021277C">
        <w:rPr>
          <w:rStyle w:val="a4"/>
          <w:rFonts w:ascii="Arial" w:hAnsi="Arial"/>
          <w:sz w:val="36"/>
          <w:szCs w:val="36"/>
          <w:rtl/>
        </w:rPr>
        <w:footnoteReference w:id="456"/>
      </w:r>
      <w:r w:rsidRPr="0021277C">
        <w:rPr>
          <w:rFonts w:ascii="Arial" w:hAnsi="Arial" w:cs="Traditional Arabic"/>
          <w:sz w:val="36"/>
          <w:szCs w:val="36"/>
          <w:vertAlign w:val="superscript"/>
          <w:rtl/>
        </w:rPr>
        <w:t>)</w:t>
      </w:r>
      <w:r w:rsidR="0021277C">
        <w:rPr>
          <w:rFonts w:ascii="Arial" w:hAnsi="Arial" w:cs="Traditional Arabic" w:hint="cs"/>
          <w:sz w:val="36"/>
          <w:szCs w:val="36"/>
          <w:rtl/>
        </w:rPr>
        <w:t xml:space="preserve"> </w:t>
      </w:r>
      <w:r w:rsidRPr="004B0C1F">
        <w:rPr>
          <w:rFonts w:ascii="Arial" w:hAnsi="Arial" w:cs="Traditional Arabic"/>
          <w:sz w:val="36"/>
          <w:szCs w:val="36"/>
          <w:rtl/>
        </w:rPr>
        <w:t>.</w:t>
      </w:r>
    </w:p>
    <w:p w:rsidR="001B6FA9" w:rsidRPr="004B0C1F" w:rsidRDefault="001B6FA9" w:rsidP="0021277C">
      <w:pPr>
        <w:widowControl w:val="0"/>
        <w:spacing w:after="0" w:line="240" w:lineRule="auto"/>
        <w:ind w:left="-7"/>
        <w:jc w:val="both"/>
        <w:rPr>
          <w:rFonts w:ascii="Arial" w:hAnsi="Arial" w:cs="Traditional Arabic"/>
          <w:sz w:val="36"/>
          <w:szCs w:val="36"/>
          <w:rtl/>
        </w:rPr>
      </w:pPr>
    </w:p>
    <w:p w:rsidR="00DA59D7"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ومن حماقة المذكور</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وشذوذ فتاويه </w:t>
      </w:r>
      <w:r w:rsidR="0021277C">
        <w:rPr>
          <w:rFonts w:ascii="Arial" w:hAnsi="Arial" w:cs="Traditional Arabic" w:hint="cs"/>
          <w:sz w:val="36"/>
          <w:szCs w:val="36"/>
          <w:rtl/>
        </w:rPr>
        <w:t xml:space="preserve">: </w:t>
      </w:r>
      <w:r w:rsidRPr="004B0C1F">
        <w:rPr>
          <w:rFonts w:ascii="Arial" w:hAnsi="Arial" w:cs="Traditional Arabic"/>
          <w:sz w:val="36"/>
          <w:szCs w:val="36"/>
          <w:rtl/>
        </w:rPr>
        <w:t>رميه لعلماء الأمة بوصف الخارجية</w:t>
      </w:r>
      <w:r w:rsidR="0021277C">
        <w:rPr>
          <w:rFonts w:ascii="Arial" w:hAnsi="Arial" w:cs="Traditional Arabic" w:hint="cs"/>
          <w:sz w:val="36"/>
          <w:szCs w:val="36"/>
          <w:rtl/>
        </w:rPr>
        <w:t xml:space="preserve"> </w:t>
      </w:r>
      <w:r w:rsidRPr="004B0C1F">
        <w:rPr>
          <w:rFonts w:ascii="Arial" w:hAnsi="Arial" w:cs="Traditional Arabic"/>
          <w:sz w:val="36"/>
          <w:szCs w:val="36"/>
          <w:rtl/>
        </w:rPr>
        <w:t>؛ لأن علماء الأمة بزعمه لا يشترطون القرشية في الحكام</w:t>
      </w:r>
      <w:r w:rsidR="0021277C">
        <w:rPr>
          <w:rFonts w:ascii="Arial" w:hAnsi="Arial" w:cs="Traditional Arabic" w:hint="cs"/>
          <w:sz w:val="36"/>
          <w:szCs w:val="36"/>
          <w:rtl/>
        </w:rPr>
        <w:t xml:space="preserve"> </w:t>
      </w:r>
      <w:r w:rsidRPr="004B0C1F">
        <w:rPr>
          <w:rFonts w:ascii="Arial" w:hAnsi="Arial" w:cs="Traditional Arabic"/>
          <w:sz w:val="36"/>
          <w:szCs w:val="36"/>
          <w:rtl/>
        </w:rPr>
        <w:t>.</w:t>
      </w:r>
    </w:p>
    <w:p w:rsidR="001B6FA9" w:rsidRPr="004B0C1F" w:rsidRDefault="001B6FA9" w:rsidP="007656B0">
      <w:pPr>
        <w:widowControl w:val="0"/>
        <w:spacing w:after="0" w:line="240" w:lineRule="auto"/>
        <w:ind w:left="-7"/>
        <w:jc w:val="both"/>
        <w:rPr>
          <w:rFonts w:ascii="Arial" w:hAnsi="Arial" w:cs="Traditional Arabic"/>
          <w:sz w:val="36"/>
          <w:szCs w:val="36"/>
        </w:rPr>
      </w:pPr>
    </w:p>
    <w:p w:rsidR="00DA59D7" w:rsidRDefault="00DD5DB1" w:rsidP="0021277C">
      <w:pPr>
        <w:widowControl w:val="0"/>
        <w:spacing w:after="0" w:line="240" w:lineRule="auto"/>
        <w:ind w:left="-7"/>
        <w:jc w:val="both"/>
        <w:rPr>
          <w:rFonts w:ascii="Arial" w:hAnsi="Arial" w:cs="Traditional Arabic"/>
          <w:sz w:val="36"/>
          <w:szCs w:val="36"/>
          <w:rtl/>
        </w:rPr>
      </w:pPr>
      <w:r>
        <w:rPr>
          <w:rFonts w:ascii="Arial" w:hAnsi="Arial" w:cs="Traditional Arabic"/>
          <w:sz w:val="36"/>
          <w:szCs w:val="36"/>
          <w:rtl/>
        </w:rPr>
        <w:t>حيث قال</w:t>
      </w:r>
      <w:r w:rsidR="0021277C">
        <w:rPr>
          <w:rFonts w:ascii="Arial" w:hAnsi="Arial" w:cs="Traditional Arabic" w:hint="cs"/>
          <w:sz w:val="36"/>
          <w:szCs w:val="36"/>
          <w:rtl/>
        </w:rPr>
        <w:t xml:space="preserve"> </w:t>
      </w:r>
      <w:r>
        <w:rPr>
          <w:rFonts w:ascii="Arial" w:hAnsi="Arial" w:cs="Traditional Arabic"/>
          <w:sz w:val="36"/>
          <w:szCs w:val="36"/>
          <w:rtl/>
        </w:rPr>
        <w:t>:</w:t>
      </w:r>
      <w:r w:rsidR="0021277C">
        <w:rPr>
          <w:rFonts w:ascii="Arial" w:hAnsi="Arial" w:cs="Traditional Arabic" w:hint="cs"/>
          <w:sz w:val="36"/>
          <w:szCs w:val="36"/>
          <w:rtl/>
        </w:rPr>
        <w:t xml:space="preserve"> </w:t>
      </w:r>
      <w:r>
        <w:rPr>
          <w:rFonts w:ascii="Arial" w:hAnsi="Arial" w:cs="Traditional Arabic"/>
          <w:sz w:val="36"/>
          <w:szCs w:val="36"/>
          <w:rtl/>
        </w:rPr>
        <w:t>"</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فائدة مهمة تفضح علماء الحكومات</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اعلم </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عافانا الله وإياك من تلبيس الملبسين</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أن ما يفعله كثير من الجهال</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وإن لقبوا بالمشايخ</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وتمسّحوا بالسلفية </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من تلقيب كثير من طغاة هذا الزمان بلقب أمير المؤمنين</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إمام المسلمين</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إنما ينهجون بذلك نهج الخوارج والمعتزلة</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في عدم اعتبار شرط القرشية في الإمام</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فإنه أمر معروف</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 xml:space="preserve"> لن تجد عناء في مراجعته "</w:t>
      </w:r>
      <w:r w:rsidR="00DA59D7" w:rsidRPr="0021277C">
        <w:rPr>
          <w:rFonts w:ascii="Arial" w:hAnsi="Arial" w:cs="Traditional Arabic"/>
          <w:sz w:val="36"/>
          <w:szCs w:val="36"/>
          <w:vertAlign w:val="superscript"/>
          <w:rtl/>
        </w:rPr>
        <w:t>(</w:t>
      </w:r>
      <w:r w:rsidR="0021277C">
        <w:rPr>
          <w:rStyle w:val="a4"/>
          <w:rFonts w:ascii="Arial" w:hAnsi="Arial"/>
          <w:sz w:val="36"/>
          <w:szCs w:val="36"/>
          <w:rtl/>
        </w:rPr>
        <w:footnoteReference w:id="457"/>
      </w:r>
      <w:r w:rsidR="00DA59D7" w:rsidRPr="0021277C">
        <w:rPr>
          <w:rFonts w:ascii="Arial" w:hAnsi="Arial" w:cs="Traditional Arabic"/>
          <w:sz w:val="36"/>
          <w:szCs w:val="36"/>
          <w:vertAlign w:val="superscript"/>
          <w:rtl/>
        </w:rPr>
        <w:t>)</w:t>
      </w:r>
      <w:r w:rsidR="0021277C">
        <w:rPr>
          <w:rFonts w:ascii="Arial" w:hAnsi="Arial" w:cs="Traditional Arabic" w:hint="cs"/>
          <w:sz w:val="36"/>
          <w:szCs w:val="36"/>
          <w:rtl/>
        </w:rPr>
        <w:t xml:space="preserve"> </w:t>
      </w:r>
      <w:r w:rsidR="00DA59D7" w:rsidRPr="004B0C1F">
        <w:rPr>
          <w:rFonts w:ascii="Arial" w:hAnsi="Arial" w:cs="Traditional Arabic"/>
          <w:sz w:val="36"/>
          <w:szCs w:val="36"/>
          <w:rtl/>
        </w:rPr>
        <w:t>.</w:t>
      </w:r>
    </w:p>
    <w:p w:rsidR="001B6FA9" w:rsidRDefault="001B6FA9" w:rsidP="0021277C">
      <w:pPr>
        <w:widowControl w:val="0"/>
        <w:spacing w:after="0" w:line="240" w:lineRule="auto"/>
        <w:ind w:left="-7"/>
        <w:jc w:val="both"/>
        <w:rPr>
          <w:rFonts w:ascii="Arial" w:hAnsi="Arial" w:cs="Traditional Arabic"/>
          <w:sz w:val="36"/>
          <w:szCs w:val="36"/>
          <w:rtl/>
        </w:rPr>
      </w:pPr>
    </w:p>
    <w:p w:rsidR="001B6FA9" w:rsidRPr="004B0C1F" w:rsidRDefault="001B6FA9" w:rsidP="0021277C">
      <w:pPr>
        <w:widowControl w:val="0"/>
        <w:spacing w:after="0" w:line="240" w:lineRule="auto"/>
        <w:ind w:left="-7"/>
        <w:jc w:val="both"/>
        <w:rPr>
          <w:rFonts w:ascii="Arial" w:hAnsi="Arial" w:cs="Traditional Arabic"/>
          <w:sz w:val="36"/>
          <w:szCs w:val="36"/>
          <w:rtl/>
        </w:rPr>
      </w:pPr>
    </w:p>
    <w:p w:rsidR="0021277C" w:rsidRDefault="00DA59D7" w:rsidP="007656B0">
      <w:pPr>
        <w:widowControl w:val="0"/>
        <w:spacing w:after="0" w:line="240" w:lineRule="auto"/>
        <w:ind w:left="-7"/>
        <w:jc w:val="both"/>
        <w:rPr>
          <w:rFonts w:ascii="Arial" w:hAnsi="Arial" w:cs="Traditional Arabic"/>
          <w:sz w:val="36"/>
          <w:szCs w:val="36"/>
          <w:rtl/>
        </w:rPr>
      </w:pPr>
      <w:r w:rsidRPr="0021277C">
        <w:rPr>
          <w:rFonts w:ascii="Arial" w:hAnsi="Arial" w:cs="Traditional Arabic"/>
          <w:b/>
          <w:bCs/>
          <w:sz w:val="36"/>
          <w:szCs w:val="36"/>
          <w:rtl/>
        </w:rPr>
        <w:t>والجواب</w:t>
      </w:r>
      <w:r w:rsidRPr="004B0C1F">
        <w:rPr>
          <w:rFonts w:ascii="Arial" w:hAnsi="Arial" w:cs="Traditional Arabic"/>
          <w:sz w:val="36"/>
          <w:szCs w:val="36"/>
          <w:rtl/>
        </w:rPr>
        <w:t xml:space="preserve"> على هذه الحماقة</w:t>
      </w:r>
      <w:r w:rsidR="0021277C">
        <w:rPr>
          <w:rFonts w:ascii="Arial" w:hAnsi="Arial" w:cs="Traditional Arabic" w:hint="cs"/>
          <w:sz w:val="36"/>
          <w:szCs w:val="36"/>
          <w:rtl/>
        </w:rPr>
        <w:t xml:space="preserve"> </w:t>
      </w:r>
      <w:r w:rsidRPr="004B0C1F">
        <w:rPr>
          <w:rFonts w:ascii="Arial" w:hAnsi="Arial" w:cs="Traditional Arabic"/>
          <w:sz w:val="36"/>
          <w:szCs w:val="36"/>
          <w:rtl/>
        </w:rPr>
        <w:t>: لو أنه طلب العلم عند تلاميذ هؤلاء العلماء الكبار</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الذين </w:t>
      </w:r>
      <w:r w:rsidRPr="004B0C1F">
        <w:rPr>
          <w:rFonts w:ascii="Arial" w:hAnsi="Arial" w:cs="Traditional Arabic"/>
          <w:sz w:val="36"/>
          <w:szCs w:val="36"/>
          <w:rtl/>
        </w:rPr>
        <w:lastRenderedPageBreak/>
        <w:t xml:space="preserve">رماهم بأنهم على طريقة  الخوارج </w:t>
      </w:r>
      <w:r w:rsidR="0021277C">
        <w:rPr>
          <w:rFonts w:ascii="Arial" w:hAnsi="Arial" w:cs="Traditional Arabic" w:hint="cs"/>
          <w:sz w:val="36"/>
          <w:szCs w:val="36"/>
          <w:rtl/>
        </w:rPr>
        <w:t xml:space="preserve">؛ </w:t>
      </w:r>
      <w:r w:rsidRPr="004B0C1F">
        <w:rPr>
          <w:rFonts w:ascii="Arial" w:hAnsi="Arial" w:cs="Traditional Arabic"/>
          <w:sz w:val="36"/>
          <w:szCs w:val="36"/>
          <w:rtl/>
        </w:rPr>
        <w:t>لعلم أن اشتراط القرشية في حالة الاختيار</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لا في الاضطرار</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فمن تغلب بسيفه فهو خليفة لأهل قطره</w:t>
      </w:r>
      <w:r w:rsidR="0021277C">
        <w:rPr>
          <w:rFonts w:ascii="Arial" w:hAnsi="Arial" w:cs="Traditional Arabic" w:hint="cs"/>
          <w:sz w:val="36"/>
          <w:szCs w:val="36"/>
          <w:rtl/>
        </w:rPr>
        <w:t xml:space="preserve"> ،</w:t>
      </w:r>
      <w:r w:rsidRPr="004B0C1F">
        <w:rPr>
          <w:rFonts w:ascii="Arial" w:hAnsi="Arial" w:cs="Traditional Arabic"/>
          <w:sz w:val="36"/>
          <w:szCs w:val="36"/>
          <w:rtl/>
        </w:rPr>
        <w:t xml:space="preserve"> وإن رغمت أنوف خوارج العصر </w:t>
      </w:r>
      <w:r w:rsidR="0021277C">
        <w:rPr>
          <w:rFonts w:ascii="Arial" w:hAnsi="Arial" w:cs="Traditional Arabic" w:hint="cs"/>
          <w:sz w:val="36"/>
          <w:szCs w:val="36"/>
          <w:rtl/>
        </w:rPr>
        <w:t>.</w:t>
      </w:r>
    </w:p>
    <w:p w:rsidR="00DA59D7" w:rsidRPr="00F609E5" w:rsidRDefault="00DA59D7" w:rsidP="00F609E5">
      <w:pPr>
        <w:widowControl w:val="0"/>
        <w:spacing w:after="0" w:line="240" w:lineRule="auto"/>
        <w:jc w:val="both"/>
        <w:rPr>
          <w:rFonts w:ascii="Traditional Arabic" w:hAnsi="Traditional Arabic" w:cs="Traditional Arabic"/>
          <w:sz w:val="36"/>
          <w:szCs w:val="36"/>
          <w:rtl/>
        </w:rPr>
      </w:pPr>
      <w:r w:rsidRPr="004B0C1F">
        <w:rPr>
          <w:rFonts w:ascii="Arial" w:hAnsi="Arial" w:cs="Traditional Arabic"/>
          <w:sz w:val="36"/>
          <w:szCs w:val="36"/>
          <w:rtl/>
        </w:rPr>
        <w:t>هكذا فهم علماء الملة والشريعة</w:t>
      </w:r>
      <w:r w:rsidR="00F609E5">
        <w:rPr>
          <w:rFonts w:ascii="Arial" w:hAnsi="Arial" w:cs="Traditional Arabic" w:hint="cs"/>
          <w:sz w:val="36"/>
          <w:szCs w:val="36"/>
          <w:rtl/>
        </w:rPr>
        <w:t xml:space="preserve"> ،</w:t>
      </w:r>
      <w:r w:rsidRPr="004B0C1F">
        <w:rPr>
          <w:rFonts w:ascii="Arial" w:hAnsi="Arial" w:cs="Traditional Arabic"/>
          <w:sz w:val="36"/>
          <w:szCs w:val="36"/>
          <w:rtl/>
        </w:rPr>
        <w:t xml:space="preserve"> ودلَّ على ذلك الأثر</w:t>
      </w:r>
      <w:r w:rsidR="00F609E5">
        <w:rPr>
          <w:rFonts w:ascii="Arial" w:hAnsi="Arial" w:cs="Traditional Arabic" w:hint="cs"/>
          <w:sz w:val="36"/>
          <w:szCs w:val="36"/>
          <w:rtl/>
        </w:rPr>
        <w:t xml:space="preserve"> </w:t>
      </w:r>
      <w:r w:rsidRPr="004B0C1F">
        <w:rPr>
          <w:rFonts w:ascii="Arial" w:hAnsi="Arial" w:cs="Traditional Arabic"/>
          <w:sz w:val="36"/>
          <w:szCs w:val="36"/>
          <w:rtl/>
        </w:rPr>
        <w:t xml:space="preserve">؛ </w:t>
      </w:r>
      <w:r w:rsidR="00F609E5">
        <w:rPr>
          <w:rFonts w:ascii="Arial" w:hAnsi="Arial" w:cs="Traditional Arabic" w:hint="cs"/>
          <w:sz w:val="36"/>
          <w:szCs w:val="36"/>
          <w:rtl/>
        </w:rPr>
        <w:t>ف</w:t>
      </w:r>
      <w:r w:rsidRPr="004B0C1F">
        <w:rPr>
          <w:rFonts w:ascii="Arial" w:hAnsi="Arial" w:cs="Traditional Arabic"/>
          <w:sz w:val="36"/>
          <w:szCs w:val="36"/>
          <w:rtl/>
        </w:rPr>
        <w:t>قد ثبت عن أنس</w:t>
      </w:r>
      <w:r w:rsidR="005A622B" w:rsidRPr="00F609E5">
        <w:rPr>
          <w:rFonts w:ascii="Arial" w:hAnsi="Arial" w:cs="Traditional Arabic" w:hint="cs"/>
          <w:sz w:val="36"/>
          <w:szCs w:val="36"/>
          <w:vertAlign w:val="superscript"/>
          <w:rtl/>
        </w:rPr>
        <w:t>(</w:t>
      </w:r>
      <w:r w:rsidR="00F609E5">
        <w:rPr>
          <w:rStyle w:val="a4"/>
          <w:rFonts w:ascii="Arial" w:hAnsi="Arial"/>
          <w:sz w:val="36"/>
          <w:szCs w:val="36"/>
          <w:rtl/>
        </w:rPr>
        <w:footnoteReference w:id="458"/>
      </w:r>
      <w:r w:rsidR="005A622B" w:rsidRPr="00F609E5">
        <w:rPr>
          <w:rFonts w:ascii="Arial" w:hAnsi="Arial" w:cs="Traditional Arabic" w:hint="cs"/>
          <w:sz w:val="36"/>
          <w:szCs w:val="36"/>
          <w:vertAlign w:val="superscript"/>
          <w:rtl/>
        </w:rPr>
        <w:t>)</w:t>
      </w:r>
      <w:r w:rsidRPr="004B0C1F">
        <w:rPr>
          <w:rFonts w:ascii="Arial" w:hAnsi="Arial" w:cs="Traditional Arabic"/>
          <w:sz w:val="36"/>
          <w:szCs w:val="36"/>
          <w:rtl/>
        </w:rPr>
        <w:t xml:space="preserve"> رضي الله عنه أنه </w:t>
      </w:r>
      <w:r w:rsidR="00F609E5">
        <w:rPr>
          <w:rFonts w:ascii="Arial" w:hAnsi="Arial" w:cs="Traditional Arabic" w:hint="cs"/>
          <w:sz w:val="36"/>
          <w:szCs w:val="36"/>
          <w:rtl/>
        </w:rPr>
        <w:t xml:space="preserve">النبي </w:t>
      </w:r>
      <w:r w:rsidR="00F609E5" w:rsidRPr="00F609E5">
        <w:rPr>
          <w:rFonts w:ascii="Arial" w:hAnsi="Arial" w:cs="Traditional Arabic" w:hint="cs"/>
          <w:sz w:val="36"/>
          <w:szCs w:val="36"/>
        </w:rPr>
        <w:sym w:font="AGA Arabesque" w:char="F072"/>
      </w:r>
      <w:r w:rsidR="00F609E5">
        <w:rPr>
          <w:rFonts w:ascii="Arial" w:hAnsi="Arial" w:cs="Traditional Arabic" w:hint="cs"/>
          <w:sz w:val="36"/>
          <w:szCs w:val="36"/>
          <w:rtl/>
        </w:rPr>
        <w:t xml:space="preserve"> قال</w:t>
      </w:r>
      <w:r w:rsidRPr="004B0C1F">
        <w:rPr>
          <w:rFonts w:ascii="Arial" w:hAnsi="Arial" w:cs="Traditional Arabic"/>
          <w:sz w:val="36"/>
          <w:szCs w:val="36"/>
          <w:rtl/>
        </w:rPr>
        <w:t xml:space="preserve"> :</w:t>
      </w:r>
      <w:r w:rsidR="00F609E5">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Pr>
        <w:t xml:space="preserve"> </w:t>
      </w:r>
      <w:r w:rsidRPr="004B0C1F">
        <w:rPr>
          <w:rFonts w:ascii="Traditional Arabic" w:hAnsi="Traditional Arabic" w:cs="Traditional Arabic" w:hint="eastAsia"/>
          <w:sz w:val="36"/>
          <w:szCs w:val="36"/>
          <w:rtl/>
        </w:rPr>
        <w:t>اسمعوا</w:t>
      </w:r>
      <w:r w:rsidRPr="004B0C1F">
        <w:rPr>
          <w:rFonts w:ascii="Traditional Arabic" w:hAnsi="Traditional Arabic" w:cs="Traditional Arabic"/>
          <w:sz w:val="36"/>
          <w:szCs w:val="36"/>
          <w:rtl/>
        </w:rPr>
        <w:t xml:space="preserve"> وأطيعوا وإن استعمل عليكم عبد حبشي كان رأسه زبيبة </w:t>
      </w:r>
      <w:r w:rsidR="00F609E5">
        <w:rPr>
          <w:rFonts w:ascii="Traditional Arabic" w:hAnsi="Traditional Arabic" w:cs="Traditional Arabic" w:hint="cs"/>
          <w:sz w:val="36"/>
          <w:szCs w:val="36"/>
          <w:rtl/>
        </w:rPr>
        <w:t>"</w:t>
      </w:r>
      <w:r w:rsidRPr="00F609E5">
        <w:rPr>
          <w:rFonts w:ascii="Traditional Arabic" w:hAnsi="Traditional Arabic" w:cs="Traditional Arabic"/>
          <w:sz w:val="36"/>
          <w:szCs w:val="36"/>
          <w:vertAlign w:val="superscript"/>
          <w:rtl/>
        </w:rPr>
        <w:t>(</w:t>
      </w:r>
      <w:r w:rsidR="00F609E5">
        <w:rPr>
          <w:rStyle w:val="a4"/>
          <w:rFonts w:ascii="Traditional Arabic" w:hAnsi="Traditional Arabic"/>
          <w:sz w:val="36"/>
          <w:szCs w:val="36"/>
          <w:rtl/>
        </w:rPr>
        <w:footnoteReference w:id="459"/>
      </w:r>
      <w:r w:rsidRPr="00F609E5">
        <w:rPr>
          <w:rFonts w:ascii="Traditional Arabic" w:hAnsi="Traditional Arabic" w:cs="Traditional Arabic"/>
          <w:sz w:val="36"/>
          <w:szCs w:val="36"/>
          <w:vertAlign w:val="superscript"/>
          <w:rtl/>
        </w:rPr>
        <w:t>)</w:t>
      </w:r>
      <w:r w:rsidRPr="004B0C1F">
        <w:rPr>
          <w:rFonts w:ascii="Traditional Arabic" w:hAnsi="Traditional Arabic" w:cs="Traditional Arabic"/>
          <w:sz w:val="36"/>
          <w:szCs w:val="36"/>
          <w:rtl/>
        </w:rPr>
        <w:t xml:space="preserve"> </w:t>
      </w:r>
      <w:r w:rsidR="00F609E5">
        <w:rPr>
          <w:rFonts w:ascii="Traditional Arabic" w:hAnsi="Traditional Arabic" w:cs="Traditional Arabic" w:hint="cs"/>
          <w:sz w:val="36"/>
          <w:szCs w:val="36"/>
          <w:rtl/>
        </w:rPr>
        <w:t>.</w:t>
      </w:r>
    </w:p>
    <w:p w:rsidR="00DA59D7" w:rsidRDefault="00DA59D7" w:rsidP="00F609E5">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والعبد الحبشي ليس من قريش </w:t>
      </w:r>
      <w:r w:rsidR="00F609E5">
        <w:rPr>
          <w:rFonts w:ascii="Arial" w:hAnsi="Arial" w:cs="Traditional Arabic" w:hint="cs"/>
          <w:sz w:val="36"/>
          <w:szCs w:val="36"/>
          <w:rtl/>
        </w:rPr>
        <w:t xml:space="preserve">- </w:t>
      </w:r>
      <w:r w:rsidRPr="004B0C1F">
        <w:rPr>
          <w:rFonts w:ascii="Arial" w:hAnsi="Arial" w:cs="Traditional Arabic"/>
          <w:sz w:val="36"/>
          <w:szCs w:val="36"/>
          <w:rtl/>
        </w:rPr>
        <w:t>حتم</w:t>
      </w:r>
      <w:r w:rsidR="00F609E5">
        <w:rPr>
          <w:rFonts w:ascii="Arial" w:hAnsi="Arial" w:cs="Traditional Arabic" w:hint="cs"/>
          <w:sz w:val="36"/>
          <w:szCs w:val="36"/>
          <w:rtl/>
        </w:rPr>
        <w:t>ً</w:t>
      </w:r>
      <w:r w:rsidRPr="004B0C1F">
        <w:rPr>
          <w:rFonts w:ascii="Arial" w:hAnsi="Arial" w:cs="Traditional Arabic"/>
          <w:sz w:val="36"/>
          <w:szCs w:val="36"/>
          <w:rtl/>
        </w:rPr>
        <w:t xml:space="preserve">ا </w:t>
      </w:r>
      <w:r w:rsidR="00F609E5">
        <w:rPr>
          <w:rFonts w:ascii="Arial" w:hAnsi="Arial" w:cs="Traditional Arabic" w:hint="cs"/>
          <w:sz w:val="36"/>
          <w:szCs w:val="36"/>
          <w:rtl/>
        </w:rPr>
        <w:t xml:space="preserve">- </w:t>
      </w:r>
      <w:r w:rsidRPr="004B0C1F">
        <w:rPr>
          <w:rFonts w:ascii="Arial" w:hAnsi="Arial" w:cs="Traditional Arabic"/>
          <w:sz w:val="36"/>
          <w:szCs w:val="36"/>
          <w:rtl/>
        </w:rPr>
        <w:t>، ومع ذلك أمر الشارع بالسمع والطاعة له</w:t>
      </w:r>
      <w:r w:rsidR="00F609E5">
        <w:rPr>
          <w:rFonts w:ascii="Arial" w:hAnsi="Arial" w:cs="Traditional Arabic" w:hint="cs"/>
          <w:sz w:val="36"/>
          <w:szCs w:val="36"/>
          <w:rtl/>
        </w:rPr>
        <w:t xml:space="preserve"> </w:t>
      </w:r>
      <w:r w:rsidRPr="004B0C1F">
        <w:rPr>
          <w:rFonts w:ascii="Arial" w:hAnsi="Arial" w:cs="Traditional Arabic"/>
          <w:sz w:val="36"/>
          <w:szCs w:val="36"/>
          <w:rtl/>
        </w:rPr>
        <w:t xml:space="preserve">؛ وعلى ذلك جرى عمل الأمة </w:t>
      </w:r>
      <w:r w:rsidR="00F609E5">
        <w:rPr>
          <w:rFonts w:ascii="Arial" w:hAnsi="Arial" w:cs="Traditional Arabic" w:hint="cs"/>
          <w:sz w:val="36"/>
          <w:szCs w:val="36"/>
          <w:rtl/>
        </w:rPr>
        <w:t xml:space="preserve">- </w:t>
      </w:r>
      <w:r w:rsidRPr="004B0C1F">
        <w:rPr>
          <w:rFonts w:ascii="Arial" w:hAnsi="Arial" w:cs="Traditional Arabic"/>
          <w:sz w:val="36"/>
          <w:szCs w:val="36"/>
          <w:rtl/>
        </w:rPr>
        <w:t>قديم</w:t>
      </w:r>
      <w:r w:rsidR="00F609E5">
        <w:rPr>
          <w:rFonts w:ascii="Arial" w:hAnsi="Arial" w:cs="Traditional Arabic" w:hint="cs"/>
          <w:sz w:val="36"/>
          <w:szCs w:val="36"/>
          <w:rtl/>
        </w:rPr>
        <w:t>ً</w:t>
      </w:r>
      <w:r w:rsidRPr="004B0C1F">
        <w:rPr>
          <w:rFonts w:ascii="Arial" w:hAnsi="Arial" w:cs="Traditional Arabic"/>
          <w:sz w:val="36"/>
          <w:szCs w:val="36"/>
          <w:rtl/>
        </w:rPr>
        <w:t>ا وحديث</w:t>
      </w:r>
      <w:r w:rsidR="00F609E5">
        <w:rPr>
          <w:rFonts w:ascii="Arial" w:hAnsi="Arial" w:cs="Traditional Arabic" w:hint="cs"/>
          <w:sz w:val="36"/>
          <w:szCs w:val="36"/>
          <w:rtl/>
        </w:rPr>
        <w:t>ً</w:t>
      </w:r>
      <w:r w:rsidRPr="004B0C1F">
        <w:rPr>
          <w:rFonts w:ascii="Arial" w:hAnsi="Arial" w:cs="Traditional Arabic"/>
          <w:sz w:val="36"/>
          <w:szCs w:val="36"/>
          <w:rtl/>
        </w:rPr>
        <w:t xml:space="preserve">ا </w:t>
      </w:r>
      <w:r w:rsidR="00F609E5">
        <w:rPr>
          <w:rFonts w:ascii="Arial" w:hAnsi="Arial" w:cs="Traditional Arabic" w:hint="cs"/>
          <w:sz w:val="36"/>
          <w:szCs w:val="36"/>
          <w:rtl/>
        </w:rPr>
        <w:t xml:space="preserve">- ؛ </w:t>
      </w:r>
      <w:r w:rsidRPr="004B0C1F">
        <w:rPr>
          <w:rFonts w:ascii="Arial" w:hAnsi="Arial" w:cs="Traditional Arabic"/>
          <w:sz w:val="36"/>
          <w:szCs w:val="36"/>
          <w:rtl/>
        </w:rPr>
        <w:t>فالأمة على مختلف عصورها تولى أمرها والخلافة فيها غير القرشي</w:t>
      </w:r>
      <w:r w:rsidR="00F609E5">
        <w:rPr>
          <w:rFonts w:ascii="Arial" w:hAnsi="Arial" w:cs="Traditional Arabic" w:hint="cs"/>
          <w:sz w:val="36"/>
          <w:szCs w:val="36"/>
          <w:rtl/>
        </w:rPr>
        <w:t xml:space="preserve"> </w:t>
      </w:r>
      <w:r w:rsidRPr="004B0C1F">
        <w:rPr>
          <w:rFonts w:ascii="Arial" w:hAnsi="Arial" w:cs="Traditional Arabic"/>
          <w:sz w:val="36"/>
          <w:szCs w:val="36"/>
          <w:rtl/>
        </w:rPr>
        <w:t>؛ بل تملك أمرها غير العربي</w:t>
      </w:r>
      <w:r w:rsidR="00F609E5">
        <w:rPr>
          <w:rFonts w:ascii="Arial" w:hAnsi="Arial" w:cs="Traditional Arabic" w:hint="cs"/>
          <w:sz w:val="36"/>
          <w:szCs w:val="36"/>
          <w:rtl/>
        </w:rPr>
        <w:t xml:space="preserve"> ، </w:t>
      </w:r>
      <w:r w:rsidRPr="004B0C1F">
        <w:rPr>
          <w:rFonts w:ascii="Arial" w:hAnsi="Arial" w:cs="Traditional Arabic"/>
          <w:sz w:val="36"/>
          <w:szCs w:val="36"/>
          <w:rtl/>
        </w:rPr>
        <w:t>كالأكراد والسلاجقة والأتراك</w:t>
      </w:r>
      <w:r w:rsidR="00F609E5">
        <w:rPr>
          <w:rFonts w:ascii="Arial" w:hAnsi="Arial" w:cs="Traditional Arabic" w:hint="cs"/>
          <w:sz w:val="36"/>
          <w:szCs w:val="36"/>
          <w:rtl/>
        </w:rPr>
        <w:t xml:space="preserve"> </w:t>
      </w:r>
      <w:r w:rsidRPr="004B0C1F">
        <w:rPr>
          <w:rFonts w:ascii="Arial" w:hAnsi="Arial" w:cs="Traditional Arabic"/>
          <w:sz w:val="36"/>
          <w:szCs w:val="36"/>
          <w:rtl/>
        </w:rPr>
        <w:t>، فلم ينقل حرف واحد استنكارهم لهذا الأمر</w:t>
      </w:r>
      <w:r w:rsidR="00F609E5">
        <w:rPr>
          <w:rFonts w:ascii="Arial" w:hAnsi="Arial" w:cs="Traditional Arabic" w:hint="cs"/>
          <w:sz w:val="36"/>
          <w:szCs w:val="36"/>
          <w:rtl/>
        </w:rPr>
        <w:t xml:space="preserve"> </w:t>
      </w:r>
      <w:r w:rsidRPr="004B0C1F">
        <w:rPr>
          <w:rFonts w:ascii="Arial" w:hAnsi="Arial" w:cs="Traditional Arabic"/>
          <w:sz w:val="36"/>
          <w:szCs w:val="36"/>
          <w:rtl/>
        </w:rPr>
        <w:t>، ولكن من ابتلي بهذه القاذورات الحرورية</w:t>
      </w:r>
      <w:r w:rsidR="00F609E5">
        <w:rPr>
          <w:rFonts w:ascii="Arial" w:hAnsi="Arial" w:cs="Traditional Arabic" w:hint="cs"/>
          <w:sz w:val="36"/>
          <w:szCs w:val="36"/>
          <w:rtl/>
        </w:rPr>
        <w:t xml:space="preserve"> ؛</w:t>
      </w:r>
      <w:r w:rsidRPr="004B0C1F">
        <w:rPr>
          <w:rFonts w:ascii="Arial" w:hAnsi="Arial" w:cs="Traditional Arabic"/>
          <w:sz w:val="36"/>
          <w:szCs w:val="36"/>
          <w:rtl/>
        </w:rPr>
        <w:t xml:space="preserve"> فلا ينفع معه لا الأثر</w:t>
      </w:r>
      <w:r w:rsidR="00F609E5">
        <w:rPr>
          <w:rFonts w:ascii="Arial" w:hAnsi="Arial" w:cs="Traditional Arabic" w:hint="cs"/>
          <w:sz w:val="36"/>
          <w:szCs w:val="36"/>
          <w:rtl/>
        </w:rPr>
        <w:t xml:space="preserve"> ،</w:t>
      </w:r>
      <w:r w:rsidRPr="004B0C1F">
        <w:rPr>
          <w:rFonts w:ascii="Arial" w:hAnsi="Arial" w:cs="Traditional Arabic"/>
          <w:sz w:val="36"/>
          <w:szCs w:val="36"/>
          <w:rtl/>
        </w:rPr>
        <w:t xml:space="preserve"> ولا النظر</w:t>
      </w:r>
      <w:r w:rsidR="00F609E5">
        <w:rPr>
          <w:rFonts w:ascii="Arial" w:hAnsi="Arial" w:cs="Traditional Arabic" w:hint="cs"/>
          <w:sz w:val="36"/>
          <w:szCs w:val="36"/>
          <w:rtl/>
        </w:rPr>
        <w:t xml:space="preserve"> ،</w:t>
      </w:r>
      <w:r w:rsidRPr="004B0C1F">
        <w:rPr>
          <w:rFonts w:ascii="Arial" w:hAnsi="Arial" w:cs="Traditional Arabic"/>
          <w:sz w:val="36"/>
          <w:szCs w:val="36"/>
          <w:rtl/>
        </w:rPr>
        <w:t xml:space="preserve"> إلا أن يشاء الله</w:t>
      </w:r>
      <w:r w:rsidR="00F609E5">
        <w:rPr>
          <w:rFonts w:ascii="Arial" w:hAnsi="Arial" w:cs="Traditional Arabic" w:hint="cs"/>
          <w:sz w:val="36"/>
          <w:szCs w:val="36"/>
          <w:rtl/>
        </w:rPr>
        <w:t xml:space="preserve"> </w:t>
      </w:r>
      <w:r w:rsidRPr="004B0C1F">
        <w:rPr>
          <w:rFonts w:ascii="Arial" w:hAnsi="Arial" w:cs="Traditional Arabic"/>
          <w:sz w:val="36"/>
          <w:szCs w:val="36"/>
          <w:rtl/>
        </w:rPr>
        <w:t>.</w:t>
      </w:r>
    </w:p>
    <w:p w:rsidR="00ED3345" w:rsidRPr="001B6FA9" w:rsidRDefault="00ED3345" w:rsidP="00F609E5">
      <w:pPr>
        <w:widowControl w:val="0"/>
        <w:spacing w:after="0" w:line="240" w:lineRule="auto"/>
        <w:ind w:left="-7"/>
        <w:jc w:val="both"/>
        <w:rPr>
          <w:rFonts w:ascii="Arial" w:hAnsi="Arial" w:cs="Traditional Arabic"/>
          <w:sz w:val="24"/>
          <w:szCs w:val="24"/>
          <w:rtl/>
        </w:rPr>
      </w:pPr>
    </w:p>
    <w:p w:rsidR="00DA59D7" w:rsidRPr="00DD5DB1" w:rsidRDefault="00DA59D7" w:rsidP="007656B0">
      <w:pPr>
        <w:widowControl w:val="0"/>
        <w:spacing w:after="0" w:line="240" w:lineRule="auto"/>
        <w:ind w:left="-7"/>
        <w:jc w:val="both"/>
        <w:rPr>
          <w:rFonts w:ascii="Arial" w:hAnsi="Arial" w:cs="Traditional Arabic"/>
          <w:b/>
          <w:bCs/>
          <w:sz w:val="38"/>
          <w:szCs w:val="38"/>
          <w:rtl/>
        </w:rPr>
      </w:pPr>
      <w:r w:rsidRPr="00DD5DB1">
        <w:rPr>
          <w:rFonts w:ascii="Arial" w:hAnsi="Arial" w:cs="Traditional Arabic"/>
          <w:b/>
          <w:bCs/>
          <w:sz w:val="38"/>
          <w:szCs w:val="38"/>
          <w:rtl/>
        </w:rPr>
        <w:lastRenderedPageBreak/>
        <w:t>ومن أصوله</w:t>
      </w:r>
      <w:r w:rsidR="00F609E5">
        <w:rPr>
          <w:rFonts w:ascii="Arial" w:hAnsi="Arial" w:cs="Traditional Arabic" w:hint="cs"/>
          <w:b/>
          <w:bCs/>
          <w:sz w:val="38"/>
          <w:szCs w:val="38"/>
          <w:rtl/>
        </w:rPr>
        <w:t xml:space="preserve"> </w:t>
      </w:r>
      <w:r w:rsidRPr="00DD5DB1">
        <w:rPr>
          <w:rFonts w:ascii="Arial" w:hAnsi="Arial" w:cs="Traditional Arabic"/>
          <w:b/>
          <w:bCs/>
          <w:sz w:val="38"/>
          <w:szCs w:val="38"/>
          <w:rtl/>
        </w:rPr>
        <w:t xml:space="preserve">: </w:t>
      </w:r>
    </w:p>
    <w:p w:rsidR="00DA59D7" w:rsidRPr="004B0C1F" w:rsidRDefault="00F609E5" w:rsidP="00F609E5">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قال : </w:t>
      </w:r>
      <w:r w:rsidR="00DA59D7" w:rsidRPr="004B0C1F">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النصرة باللسان والقلم والدعاء </w:t>
      </w:r>
      <w:r>
        <w:rPr>
          <w:rFonts w:ascii="Arial" w:hAnsi="Arial" w:cs="Traditional Arabic" w:hint="cs"/>
          <w:sz w:val="36"/>
          <w:szCs w:val="36"/>
          <w:rtl/>
        </w:rPr>
        <w:t xml:space="preserve">: </w:t>
      </w:r>
      <w:r w:rsidR="00DA59D7" w:rsidRPr="004B0C1F">
        <w:rPr>
          <w:rFonts w:ascii="Arial" w:hAnsi="Arial" w:cs="Traditional Arabic"/>
          <w:sz w:val="36"/>
          <w:szCs w:val="36"/>
          <w:rtl/>
        </w:rPr>
        <w:t>شأنها شأن النصرة بالقتال</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وعلى هذا </w:t>
      </w:r>
      <w:r>
        <w:rPr>
          <w:rFonts w:ascii="Arial" w:hAnsi="Arial" w:cs="Traditional Arabic" w:hint="cs"/>
          <w:sz w:val="36"/>
          <w:szCs w:val="36"/>
          <w:rtl/>
        </w:rPr>
        <w:t xml:space="preserve">؛ </w:t>
      </w:r>
      <w:r w:rsidR="00DA59D7" w:rsidRPr="004B0C1F">
        <w:rPr>
          <w:rFonts w:ascii="Arial" w:hAnsi="Arial" w:cs="Traditional Arabic"/>
          <w:sz w:val="36"/>
          <w:szCs w:val="36"/>
          <w:rtl/>
        </w:rPr>
        <w:t>فالقضية ليست وقفاً على من لبس لباس الجيش</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الحرس الوطني</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نحوهم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وإنما تشمل كل نصير وظهير لهم </w:t>
      </w:r>
      <w:r>
        <w:rPr>
          <w:rFonts w:ascii="Arial" w:hAnsi="Arial" w:cs="Traditional Arabic" w:hint="cs"/>
          <w:sz w:val="36"/>
          <w:szCs w:val="36"/>
          <w:rtl/>
        </w:rPr>
        <w:t xml:space="preserve">، </w:t>
      </w:r>
      <w:r>
        <w:rPr>
          <w:rFonts w:ascii="Arial" w:hAnsi="Arial" w:cs="Traditional Arabic"/>
          <w:sz w:val="36"/>
          <w:szCs w:val="36"/>
          <w:rtl/>
        </w:rPr>
        <w:t>وإن كان مدرس</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Pr>
          <w:rFonts w:ascii="Arial" w:hAnsi="Arial" w:cs="Traditional Arabic"/>
          <w:sz w:val="36"/>
          <w:szCs w:val="36"/>
          <w:rtl/>
        </w:rPr>
        <w:t xml:space="preserve"> أو فراش</w:t>
      </w:r>
      <w:r>
        <w:rPr>
          <w:rFonts w:ascii="Arial" w:hAnsi="Arial" w:cs="Traditional Arabic" w:hint="cs"/>
          <w:sz w:val="36"/>
          <w:szCs w:val="36"/>
          <w:rtl/>
        </w:rPr>
        <w:t>ً</w:t>
      </w:r>
      <w:r>
        <w:rPr>
          <w:rFonts w:ascii="Arial" w:hAnsi="Arial" w:cs="Traditional Arabic"/>
          <w:sz w:val="36"/>
          <w:szCs w:val="36"/>
          <w:rtl/>
        </w:rPr>
        <w:t>ا</w:t>
      </w:r>
      <w:r w:rsidR="00DA59D7" w:rsidRPr="004B0C1F">
        <w:rPr>
          <w:rFonts w:ascii="Arial" w:hAnsi="Arial" w:cs="Traditional Arabic"/>
          <w:sz w:val="36"/>
          <w:szCs w:val="36"/>
          <w:rtl/>
        </w:rPr>
        <w:t xml:space="preserve"> </w:t>
      </w:r>
      <w:r>
        <w:rPr>
          <w:rFonts w:ascii="Arial" w:hAnsi="Arial" w:cs="Traditional Arabic" w:hint="cs"/>
          <w:sz w:val="36"/>
          <w:szCs w:val="36"/>
          <w:rtl/>
        </w:rPr>
        <w:t xml:space="preserve">، </w:t>
      </w:r>
      <w:r w:rsidR="00DA59D7" w:rsidRPr="004B0C1F">
        <w:rPr>
          <w:rFonts w:ascii="Arial" w:hAnsi="Arial" w:cs="Traditional Arabic"/>
          <w:sz w:val="36"/>
          <w:szCs w:val="36"/>
          <w:rtl/>
        </w:rPr>
        <w:t>أو إمام</w:t>
      </w:r>
      <w:r>
        <w:rPr>
          <w:rFonts w:ascii="Arial" w:hAnsi="Arial" w:cs="Traditional Arabic" w:hint="cs"/>
          <w:sz w:val="36"/>
          <w:szCs w:val="36"/>
          <w:rtl/>
        </w:rPr>
        <w:t>ً</w:t>
      </w:r>
      <w:r w:rsidR="00DA59D7" w:rsidRPr="004B0C1F">
        <w:rPr>
          <w:rFonts w:ascii="Arial" w:hAnsi="Arial" w:cs="Traditional Arabic"/>
          <w:sz w:val="36"/>
          <w:szCs w:val="36"/>
          <w:rtl/>
        </w:rPr>
        <w:t>ا في مسجد</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غيره</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فما دام ينصر شركهم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أو يتولاهم </w:t>
      </w:r>
      <w:r>
        <w:rPr>
          <w:rFonts w:ascii="Arial" w:hAnsi="Arial" w:cs="Traditional Arabic" w:hint="cs"/>
          <w:sz w:val="36"/>
          <w:szCs w:val="36"/>
          <w:rtl/>
        </w:rPr>
        <w:t>،</w:t>
      </w:r>
      <w:r w:rsidR="00DA59D7" w:rsidRPr="004B0C1F">
        <w:rPr>
          <w:rFonts w:ascii="Arial" w:hAnsi="Arial" w:cs="Traditional Arabic"/>
          <w:sz w:val="36"/>
          <w:szCs w:val="36"/>
          <w:rtl/>
        </w:rPr>
        <w:t xml:space="preserve"> وينصرهم </w:t>
      </w:r>
      <w:r>
        <w:rPr>
          <w:rFonts w:ascii="Arial" w:hAnsi="Arial" w:cs="Traditional Arabic" w:hint="cs"/>
          <w:sz w:val="36"/>
          <w:szCs w:val="36"/>
          <w:rtl/>
        </w:rPr>
        <w:t xml:space="preserve">، </w:t>
      </w:r>
      <w:r w:rsidR="00DA59D7" w:rsidRPr="004B0C1F">
        <w:rPr>
          <w:rFonts w:ascii="Arial" w:hAnsi="Arial" w:cs="Traditional Arabic"/>
          <w:sz w:val="36"/>
          <w:szCs w:val="36"/>
          <w:rtl/>
        </w:rPr>
        <w:t>ويظاهرهم على الموحدين</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فهو منهم </w:t>
      </w:r>
      <w:r>
        <w:rPr>
          <w:rFonts w:ascii="Arial" w:hAnsi="Arial" w:cs="Traditional Arabic" w:hint="cs"/>
          <w:sz w:val="36"/>
          <w:szCs w:val="36"/>
          <w:rtl/>
        </w:rPr>
        <w:t xml:space="preserve">،   </w:t>
      </w:r>
      <w:r w:rsidR="00DA59D7" w:rsidRPr="004B0C1F">
        <w:rPr>
          <w:rFonts w:ascii="Arial" w:hAnsi="Arial" w:cs="Traditional Arabic"/>
          <w:sz w:val="36"/>
          <w:szCs w:val="36"/>
          <w:rtl/>
        </w:rPr>
        <w:t>وحكمه حكمهم</w:t>
      </w:r>
      <w:r>
        <w:rPr>
          <w:rFonts w:ascii="Arial" w:hAnsi="Arial" w:cs="Traditional Arabic" w:hint="cs"/>
          <w:sz w:val="36"/>
          <w:szCs w:val="36"/>
          <w:rtl/>
        </w:rPr>
        <w:t xml:space="preserve"> </w:t>
      </w:r>
      <w:r w:rsidR="00DA59D7" w:rsidRPr="004B0C1F">
        <w:rPr>
          <w:rFonts w:ascii="Arial" w:hAnsi="Arial" w:cs="Traditional Arabic"/>
          <w:sz w:val="36"/>
          <w:szCs w:val="36"/>
          <w:rtl/>
        </w:rPr>
        <w:t>"</w:t>
      </w:r>
      <w:r w:rsidR="00DA59D7" w:rsidRPr="00F609E5">
        <w:rPr>
          <w:rFonts w:ascii="Arial" w:hAnsi="Arial" w:cs="Traditional Arabic"/>
          <w:sz w:val="36"/>
          <w:szCs w:val="36"/>
          <w:vertAlign w:val="superscript"/>
          <w:rtl/>
        </w:rPr>
        <w:t>(</w:t>
      </w:r>
      <w:r>
        <w:rPr>
          <w:rStyle w:val="a4"/>
          <w:rFonts w:ascii="Arial" w:hAnsi="Arial"/>
          <w:sz w:val="36"/>
          <w:szCs w:val="36"/>
          <w:rtl/>
        </w:rPr>
        <w:footnoteReference w:id="460"/>
      </w:r>
      <w:r w:rsidR="00DA59D7" w:rsidRPr="00F609E5">
        <w:rPr>
          <w:rFonts w:ascii="Arial" w:hAnsi="Arial" w:cs="Traditional Arabic"/>
          <w:sz w:val="36"/>
          <w:szCs w:val="36"/>
          <w:vertAlign w:val="superscript"/>
          <w:rtl/>
        </w:rPr>
        <w:t>)</w:t>
      </w:r>
      <w:r>
        <w:rPr>
          <w:rFonts w:ascii="Arial" w:hAnsi="Arial" w:cs="Traditional Arabic" w:hint="cs"/>
          <w:sz w:val="36"/>
          <w:szCs w:val="36"/>
          <w:rtl/>
        </w:rPr>
        <w:t xml:space="preserve"> </w:t>
      </w:r>
      <w:r w:rsidR="00DA59D7" w:rsidRPr="004B0C1F">
        <w:rPr>
          <w:rFonts w:ascii="Arial" w:hAnsi="Arial" w:cs="Traditional Arabic"/>
          <w:sz w:val="36"/>
          <w:szCs w:val="36"/>
          <w:rtl/>
        </w:rPr>
        <w:t>.</w:t>
      </w:r>
    </w:p>
    <w:p w:rsidR="005916F1" w:rsidRDefault="00F609E5"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إ</w:t>
      </w:r>
      <w:r w:rsidR="00DA59D7" w:rsidRPr="004B0C1F">
        <w:rPr>
          <w:rFonts w:ascii="Arial" w:hAnsi="Arial" w:cs="Traditional Arabic"/>
          <w:sz w:val="36"/>
          <w:szCs w:val="36"/>
          <w:rtl/>
        </w:rPr>
        <w:t>ن هذا الأصل مبني</w:t>
      </w:r>
      <w:r w:rsidR="00DA59D7" w:rsidRPr="004B0C1F">
        <w:rPr>
          <w:rFonts w:ascii="Arial" w:hAnsi="Arial" w:cs="Traditional Arabic" w:hint="cs"/>
          <w:sz w:val="36"/>
          <w:szCs w:val="36"/>
          <w:rtl/>
        </w:rPr>
        <w:t>ٌ</w:t>
      </w:r>
      <w:r w:rsidR="00DA59D7" w:rsidRPr="004B0C1F">
        <w:rPr>
          <w:rFonts w:ascii="Arial" w:hAnsi="Arial" w:cs="Traditional Arabic"/>
          <w:sz w:val="36"/>
          <w:szCs w:val="36"/>
          <w:rtl/>
        </w:rPr>
        <w:t xml:space="preserve"> على أصل أسلافه</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 إذا كفر الحاكم كفرت الرعية</w:t>
      </w:r>
      <w:r>
        <w:rPr>
          <w:rFonts w:ascii="Arial" w:hAnsi="Arial" w:cs="Traditional Arabic" w:hint="cs"/>
          <w:sz w:val="36"/>
          <w:szCs w:val="36"/>
          <w:rtl/>
        </w:rPr>
        <w:t xml:space="preserve"> ) </w:t>
      </w:r>
      <w:r w:rsidR="00DA59D7" w:rsidRPr="004B0C1F">
        <w:rPr>
          <w:rFonts w:ascii="Arial" w:hAnsi="Arial" w:cs="Traditional Arabic"/>
          <w:sz w:val="36"/>
          <w:szCs w:val="36"/>
          <w:rtl/>
        </w:rPr>
        <w:t xml:space="preserve">، ولكن خوارج عصرنا تلاعبوا ببعض الألفاظ </w:t>
      </w:r>
      <w:r>
        <w:rPr>
          <w:rFonts w:ascii="Arial" w:hAnsi="Arial" w:cs="Traditional Arabic" w:hint="cs"/>
          <w:sz w:val="36"/>
          <w:szCs w:val="36"/>
          <w:rtl/>
        </w:rPr>
        <w:t xml:space="preserve">، </w:t>
      </w:r>
      <w:r w:rsidR="00DA59D7" w:rsidRPr="004B0C1F">
        <w:rPr>
          <w:rFonts w:ascii="Arial" w:hAnsi="Arial" w:cs="Traditional Arabic"/>
          <w:sz w:val="36"/>
          <w:szCs w:val="36"/>
          <w:rtl/>
        </w:rPr>
        <w:t>دون تغير في الجوهر</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فقالوا إذا كفر الحاكم </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كفرت طائفته </w:t>
      </w:r>
      <w:r>
        <w:rPr>
          <w:rFonts w:ascii="Arial" w:hAnsi="Arial" w:cs="Traditional Arabic" w:hint="cs"/>
          <w:sz w:val="36"/>
          <w:szCs w:val="36"/>
          <w:rtl/>
        </w:rPr>
        <w:t xml:space="preserve">، </w:t>
      </w:r>
      <w:r w:rsidR="00DA59D7" w:rsidRPr="004B0C1F">
        <w:rPr>
          <w:rFonts w:ascii="Arial" w:hAnsi="Arial" w:cs="Traditional Arabic"/>
          <w:sz w:val="36"/>
          <w:szCs w:val="36"/>
          <w:rtl/>
        </w:rPr>
        <w:t>ثم الطائفة عندهم تشمل خلائق شتى</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ولا ينجو من التكفير </w:t>
      </w:r>
      <w:r>
        <w:rPr>
          <w:rFonts w:ascii="Arial" w:hAnsi="Arial" w:cs="Traditional Arabic"/>
          <w:sz w:val="36"/>
          <w:szCs w:val="36"/>
          <w:rtl/>
        </w:rPr>
        <w:t>–</w:t>
      </w:r>
      <w:r>
        <w:rPr>
          <w:rFonts w:ascii="Arial" w:hAnsi="Arial" w:cs="Traditional Arabic" w:hint="cs"/>
          <w:sz w:val="36"/>
          <w:szCs w:val="36"/>
          <w:rtl/>
        </w:rPr>
        <w:t xml:space="preserve"> </w:t>
      </w:r>
      <w:r w:rsidR="00DA59D7" w:rsidRPr="004B0C1F">
        <w:rPr>
          <w:rFonts w:ascii="Arial" w:hAnsi="Arial" w:cs="Traditional Arabic"/>
          <w:sz w:val="36"/>
          <w:szCs w:val="36"/>
          <w:rtl/>
        </w:rPr>
        <w:t>عندهم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إلا أفراد لا يتجاوزون آلاف</w:t>
      </w:r>
      <w:r>
        <w:rPr>
          <w:rFonts w:ascii="Arial" w:hAnsi="Arial" w:cs="Traditional Arabic" w:hint="cs"/>
          <w:sz w:val="36"/>
          <w:szCs w:val="36"/>
          <w:rtl/>
        </w:rPr>
        <w:t>ًا</w:t>
      </w:r>
      <w:r w:rsidR="00DA59D7" w:rsidRPr="004B0C1F">
        <w:rPr>
          <w:rFonts w:ascii="Arial" w:hAnsi="Arial" w:cs="Traditional Arabic"/>
          <w:sz w:val="36"/>
          <w:szCs w:val="36"/>
          <w:rtl/>
        </w:rPr>
        <w:t xml:space="preserve"> </w:t>
      </w:r>
      <w:r>
        <w:rPr>
          <w:rFonts w:ascii="Arial" w:hAnsi="Arial" w:cs="Traditional Arabic" w:hint="cs"/>
          <w:sz w:val="36"/>
          <w:szCs w:val="36"/>
          <w:rtl/>
        </w:rPr>
        <w:t xml:space="preserve">، </w:t>
      </w:r>
      <w:r w:rsidR="00DA59D7" w:rsidRPr="004B0C1F">
        <w:rPr>
          <w:rFonts w:ascii="Arial" w:hAnsi="Arial" w:cs="Traditional Arabic"/>
          <w:sz w:val="36"/>
          <w:szCs w:val="36"/>
          <w:rtl/>
        </w:rPr>
        <w:t>وباقي الأمة كافر</w:t>
      </w:r>
      <w:r>
        <w:rPr>
          <w:rFonts w:ascii="Arial" w:hAnsi="Arial" w:cs="Traditional Arabic" w:hint="cs"/>
          <w:sz w:val="36"/>
          <w:szCs w:val="36"/>
          <w:rtl/>
        </w:rPr>
        <w:t xml:space="preserve"> </w:t>
      </w:r>
      <w:r w:rsidR="00DA59D7" w:rsidRPr="004B0C1F">
        <w:rPr>
          <w:rFonts w:ascii="Arial" w:hAnsi="Arial" w:cs="Traditional Arabic" w:hint="cs"/>
          <w:sz w:val="36"/>
          <w:szCs w:val="36"/>
          <w:rtl/>
        </w:rPr>
        <w:t>.</w:t>
      </w:r>
      <w:r w:rsidR="00DA59D7" w:rsidRPr="004B0C1F">
        <w:rPr>
          <w:rFonts w:ascii="Arial" w:hAnsi="Arial" w:cs="Traditional Arabic"/>
          <w:sz w:val="36"/>
          <w:szCs w:val="36"/>
          <w:rtl/>
        </w:rPr>
        <w:t xml:space="preserve"> </w:t>
      </w:r>
    </w:p>
    <w:p w:rsidR="00DA59D7" w:rsidRPr="004B0C1F" w:rsidRDefault="00DA59D7" w:rsidP="007656B0">
      <w:pPr>
        <w:widowControl w:val="0"/>
        <w:spacing w:after="0" w:line="240" w:lineRule="auto"/>
        <w:ind w:left="-7"/>
        <w:jc w:val="both"/>
        <w:rPr>
          <w:rFonts w:ascii="Arial" w:hAnsi="Arial" w:cs="Traditional Arabic"/>
          <w:b/>
          <w:bCs/>
          <w:sz w:val="36"/>
          <w:szCs w:val="36"/>
          <w:rtl/>
        </w:rPr>
      </w:pPr>
      <w:r w:rsidRPr="004B0C1F">
        <w:rPr>
          <w:rFonts w:ascii="Arial" w:hAnsi="Arial" w:cs="Traditional Arabic"/>
          <w:b/>
          <w:bCs/>
          <w:sz w:val="36"/>
          <w:szCs w:val="36"/>
          <w:rtl/>
        </w:rPr>
        <w:t>أهم مؤلفاته التكفيرية</w:t>
      </w:r>
      <w:r w:rsidR="00F609E5">
        <w:rPr>
          <w:rFonts w:ascii="Arial" w:hAnsi="Arial" w:cs="Traditional Arabic" w:hint="cs"/>
          <w:b/>
          <w:bCs/>
          <w:sz w:val="36"/>
          <w:szCs w:val="36"/>
          <w:rtl/>
        </w:rPr>
        <w:t xml:space="preserve"> </w:t>
      </w:r>
      <w:r w:rsidR="007F328D">
        <w:rPr>
          <w:rFonts w:ascii="Arial" w:hAnsi="Arial" w:cs="Traditional Arabic" w:hint="cs"/>
          <w:b/>
          <w:bCs/>
          <w:sz w:val="36"/>
          <w:szCs w:val="36"/>
          <w:rtl/>
        </w:rPr>
        <w:t>:</w:t>
      </w:r>
    </w:p>
    <w:p w:rsidR="00DA59D7" w:rsidRPr="00B13B07" w:rsidRDefault="00F609E5" w:rsidP="00B13B07">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w:t>
      </w:r>
      <w:r w:rsidR="00DA59D7" w:rsidRPr="004B0C1F">
        <w:rPr>
          <w:rFonts w:ascii="Arial" w:hAnsi="Arial" w:cs="Traditional Arabic"/>
          <w:sz w:val="36"/>
          <w:szCs w:val="36"/>
          <w:rtl/>
        </w:rPr>
        <w:t xml:space="preserve"> ملّة إبراهيم</w:t>
      </w:r>
      <w:r>
        <w:rPr>
          <w:rFonts w:ascii="Arial" w:hAnsi="Arial" w:cs="Traditional Arabic" w:hint="cs"/>
          <w:sz w:val="36"/>
          <w:szCs w:val="36"/>
          <w:rtl/>
        </w:rPr>
        <w:t xml:space="preserve"> ) </w:t>
      </w:r>
      <w:r w:rsidR="00DA59D7" w:rsidRPr="004B0C1F">
        <w:rPr>
          <w:rFonts w:ascii="Arial" w:hAnsi="Arial" w:cs="Traditional Arabic"/>
          <w:sz w:val="36"/>
          <w:szCs w:val="36"/>
          <w:rtl/>
        </w:rPr>
        <w:t>: هذا الكتاب يدور حول تفسير لملَّة إبراهيم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التي يجب على أهل القبلة اتباعها</w:t>
      </w:r>
      <w:r>
        <w:rPr>
          <w:rFonts w:ascii="Arial" w:hAnsi="Arial" w:cs="Traditional Arabic" w:hint="cs"/>
          <w:sz w:val="36"/>
          <w:szCs w:val="36"/>
          <w:rtl/>
        </w:rPr>
        <w:t xml:space="preserve"> </w:t>
      </w:r>
      <w:r w:rsidR="00DA59D7" w:rsidRPr="004B0C1F">
        <w:rPr>
          <w:rFonts w:ascii="Arial" w:hAnsi="Arial" w:cs="Traditional Arabic"/>
          <w:sz w:val="36"/>
          <w:szCs w:val="36"/>
          <w:rtl/>
        </w:rPr>
        <w:t>، والباحث في أغوار الكتاب والسنة</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فيما يتعلق بملَّة إبراهيم</w:t>
      </w:r>
      <w:r>
        <w:rPr>
          <w:rFonts w:ascii="Arial" w:hAnsi="Arial" w:cs="Traditional Arabic" w:hint="cs"/>
          <w:sz w:val="36"/>
          <w:szCs w:val="36"/>
          <w:rtl/>
        </w:rPr>
        <w:t xml:space="preserve"> -</w:t>
      </w:r>
      <w:r w:rsidR="00DA59D7" w:rsidRPr="004B0C1F">
        <w:rPr>
          <w:rFonts w:ascii="Arial" w:hAnsi="Arial" w:cs="Traditional Arabic"/>
          <w:sz w:val="36"/>
          <w:szCs w:val="36"/>
          <w:rtl/>
        </w:rPr>
        <w:t xml:space="preserve"> لن يجد شيئاً مما </w:t>
      </w:r>
      <w:r w:rsidR="00DA59D7" w:rsidRPr="004B0C1F">
        <w:rPr>
          <w:rFonts w:ascii="Arial" w:hAnsi="Arial" w:cs="Traditional Arabic"/>
          <w:sz w:val="36"/>
          <w:szCs w:val="36"/>
          <w:rtl/>
        </w:rPr>
        <w:lastRenderedPageBreak/>
        <w:t xml:space="preserve">ذكره المقدسي في كتابه هذا </w:t>
      </w:r>
      <w:r w:rsidR="005916F1">
        <w:rPr>
          <w:rFonts w:ascii="Arial" w:hAnsi="Arial" w:cs="Traditional Arabic" w:hint="cs"/>
          <w:sz w:val="36"/>
          <w:szCs w:val="36"/>
          <w:rtl/>
        </w:rPr>
        <w:t xml:space="preserve">؛ </w:t>
      </w:r>
      <w:r w:rsidR="005916F1">
        <w:rPr>
          <w:rFonts w:ascii="Arial" w:hAnsi="Arial" w:cs="Traditional Arabic"/>
          <w:sz w:val="36"/>
          <w:szCs w:val="36"/>
          <w:rtl/>
        </w:rPr>
        <w:t>الذي سمّاه زور</w:t>
      </w:r>
      <w:r w:rsidR="005916F1">
        <w:rPr>
          <w:rFonts w:ascii="Arial" w:hAnsi="Arial" w:cs="Traditional Arabic" w:hint="cs"/>
          <w:sz w:val="36"/>
          <w:szCs w:val="36"/>
          <w:rtl/>
        </w:rPr>
        <w:t>ً</w:t>
      </w:r>
      <w:r w:rsidR="005916F1">
        <w:rPr>
          <w:rFonts w:ascii="Arial" w:hAnsi="Arial" w:cs="Traditional Arabic"/>
          <w:sz w:val="36"/>
          <w:szCs w:val="36"/>
          <w:rtl/>
        </w:rPr>
        <w:t>ا وبهتان</w:t>
      </w:r>
      <w:r w:rsidR="005916F1">
        <w:rPr>
          <w:rFonts w:ascii="Arial" w:hAnsi="Arial" w:cs="Traditional Arabic" w:hint="cs"/>
          <w:sz w:val="36"/>
          <w:szCs w:val="36"/>
          <w:rtl/>
        </w:rPr>
        <w:t>ً</w:t>
      </w:r>
      <w:r w:rsidR="005916F1">
        <w:rPr>
          <w:rFonts w:ascii="Arial" w:hAnsi="Arial" w:cs="Traditional Arabic"/>
          <w:sz w:val="36"/>
          <w:szCs w:val="36"/>
          <w:rtl/>
        </w:rPr>
        <w:t>ا</w:t>
      </w:r>
      <w:r w:rsidR="00DA59D7" w:rsidRPr="004B0C1F">
        <w:rPr>
          <w:rFonts w:ascii="Arial" w:hAnsi="Arial" w:cs="Traditional Arabic"/>
          <w:sz w:val="36"/>
          <w:szCs w:val="36"/>
          <w:rtl/>
        </w:rPr>
        <w:t xml:space="preserve">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ملَّة إبراهيم</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 فدعوة إبراهيم</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 عليه الصلاة والسلام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التي أمر نبينا </w:t>
      </w:r>
      <w:r w:rsidR="005916F1" w:rsidRPr="00F609E5">
        <w:rPr>
          <w:rFonts w:ascii="Arial" w:hAnsi="Arial" w:cs="Traditional Arabic" w:hint="cs"/>
          <w:sz w:val="36"/>
          <w:szCs w:val="36"/>
        </w:rPr>
        <w:sym w:font="AGA Arabesque" w:char="F072"/>
      </w:r>
      <w:r w:rsidR="00DA59D7" w:rsidRPr="004B0C1F">
        <w:rPr>
          <w:rFonts w:ascii="Arial" w:hAnsi="Arial" w:cs="Traditional Arabic"/>
          <w:sz w:val="36"/>
          <w:szCs w:val="36"/>
          <w:rtl/>
        </w:rPr>
        <w:t xml:space="preserve"> باتباعها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هي الدعوة إلى التوحيد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والتحذير من الشرك</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 بينما صوَّر المقدسي ملَّة إبراهيم لأهل القبلة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أنه الصراع مع الحكام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وتكفيرهم وتسفيههم</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 وهذا ملخص كتابه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حيث قال</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واعلم أن من أخص خصائص ملة إبراهيم</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 ومن أهم مهماتها</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 التي نرى غالبية </w:t>
      </w:r>
      <w:r w:rsidR="005916F1">
        <w:rPr>
          <w:rFonts w:ascii="Arial" w:hAnsi="Arial" w:cs="Traditional Arabic"/>
          <w:sz w:val="36"/>
          <w:szCs w:val="36"/>
          <w:rtl/>
        </w:rPr>
        <w:t>دعاة زماننا مقصرين فيها تقصير</w:t>
      </w:r>
      <w:r w:rsidR="005916F1">
        <w:rPr>
          <w:rFonts w:ascii="Arial" w:hAnsi="Arial" w:cs="Traditional Arabic" w:hint="cs"/>
          <w:sz w:val="36"/>
          <w:szCs w:val="36"/>
          <w:rtl/>
        </w:rPr>
        <w:t>ً</w:t>
      </w:r>
      <w:r w:rsidR="005916F1">
        <w:rPr>
          <w:rFonts w:ascii="Arial" w:hAnsi="Arial" w:cs="Traditional Arabic"/>
          <w:sz w:val="36"/>
          <w:szCs w:val="36"/>
          <w:rtl/>
        </w:rPr>
        <w:t>ا عظيم</w:t>
      </w:r>
      <w:r w:rsidR="005916F1">
        <w:rPr>
          <w:rFonts w:ascii="Arial" w:hAnsi="Arial" w:cs="Traditional Arabic" w:hint="cs"/>
          <w:sz w:val="36"/>
          <w:szCs w:val="36"/>
          <w:rtl/>
        </w:rPr>
        <w:t>ً</w:t>
      </w:r>
      <w:r w:rsidR="005916F1">
        <w:rPr>
          <w:rFonts w:ascii="Arial" w:hAnsi="Arial" w:cs="Traditional Arabic"/>
          <w:sz w:val="36"/>
          <w:szCs w:val="36"/>
          <w:rtl/>
        </w:rPr>
        <w:t>ا</w:t>
      </w:r>
      <w:r w:rsidR="00DA59D7" w:rsidRPr="004B0C1F">
        <w:rPr>
          <w:rFonts w:ascii="Arial" w:hAnsi="Arial" w:cs="Traditional Arabic"/>
          <w:sz w:val="36"/>
          <w:szCs w:val="36"/>
          <w:rtl/>
        </w:rPr>
        <w:t xml:space="preserve">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بل أكثرهم هجرها وأماتها</w:t>
      </w:r>
      <w:r w:rsidR="005916F1">
        <w:rPr>
          <w:rFonts w:ascii="Arial" w:hAnsi="Arial" w:cs="Traditional Arabic" w:hint="cs"/>
          <w:sz w:val="36"/>
          <w:szCs w:val="36"/>
          <w:rtl/>
        </w:rPr>
        <w:t xml:space="preserve"> - </w:t>
      </w:r>
      <w:r w:rsidR="00DA59D7" w:rsidRPr="004B0C1F">
        <w:rPr>
          <w:rFonts w:ascii="Arial" w:hAnsi="Arial" w:cs="Traditional Arabic"/>
          <w:sz w:val="36"/>
          <w:szCs w:val="36"/>
          <w:rtl/>
        </w:rPr>
        <w:t xml:space="preserve">: </w:t>
      </w:r>
      <w:r w:rsidR="00DA59D7" w:rsidRPr="005916F1">
        <w:rPr>
          <w:rFonts w:ascii="Arial" w:hAnsi="Arial" w:cs="Traditional Arabic"/>
          <w:sz w:val="36"/>
          <w:szCs w:val="36"/>
          <w:rtl/>
        </w:rPr>
        <w:t>إظهار البراءة من المشركين</w:t>
      </w:r>
      <w:r w:rsidR="005916F1">
        <w:rPr>
          <w:rFonts w:ascii="Arial" w:hAnsi="Arial" w:cs="Traditional Arabic" w:hint="cs"/>
          <w:sz w:val="36"/>
          <w:szCs w:val="36"/>
          <w:rtl/>
        </w:rPr>
        <w:t xml:space="preserve"> ،</w:t>
      </w:r>
      <w:r w:rsidR="00DA59D7" w:rsidRPr="005916F1">
        <w:rPr>
          <w:rFonts w:ascii="Arial" w:hAnsi="Arial" w:cs="Traditional Arabic"/>
          <w:sz w:val="36"/>
          <w:szCs w:val="36"/>
          <w:rtl/>
        </w:rPr>
        <w:t xml:space="preserve"> ومعبوداتهم الباطلة</w:t>
      </w:r>
      <w:r w:rsidR="005916F1">
        <w:rPr>
          <w:rFonts w:ascii="Arial" w:hAnsi="Arial" w:cs="Traditional Arabic" w:hint="cs"/>
          <w:sz w:val="36"/>
          <w:szCs w:val="36"/>
          <w:rtl/>
        </w:rPr>
        <w:t xml:space="preserve"> </w:t>
      </w:r>
      <w:r w:rsidR="00B13B07">
        <w:rPr>
          <w:rFonts w:ascii="Arial" w:hAnsi="Arial" w:cs="Traditional Arabic" w:hint="cs"/>
          <w:sz w:val="36"/>
          <w:szCs w:val="36"/>
          <w:rtl/>
        </w:rPr>
        <w:t>، وإ</w:t>
      </w:r>
      <w:r w:rsidR="00DA59D7" w:rsidRPr="00B13B07">
        <w:rPr>
          <w:rFonts w:ascii="Arial" w:hAnsi="Arial" w:cs="Traditional Arabic"/>
          <w:sz w:val="36"/>
          <w:szCs w:val="36"/>
          <w:rtl/>
        </w:rPr>
        <w:t xml:space="preserve">علان الكفر بهم </w:t>
      </w:r>
      <w:r w:rsidR="005916F1" w:rsidRPr="00B13B07">
        <w:rPr>
          <w:rFonts w:ascii="Arial" w:hAnsi="Arial" w:cs="Traditional Arabic" w:hint="cs"/>
          <w:sz w:val="36"/>
          <w:szCs w:val="36"/>
          <w:rtl/>
        </w:rPr>
        <w:t xml:space="preserve">، </w:t>
      </w:r>
      <w:r w:rsidR="00DA59D7" w:rsidRPr="00B13B07">
        <w:rPr>
          <w:rFonts w:ascii="Arial" w:hAnsi="Arial" w:cs="Traditional Arabic"/>
          <w:sz w:val="36"/>
          <w:szCs w:val="36"/>
          <w:rtl/>
        </w:rPr>
        <w:t>وبآلهتهم</w:t>
      </w:r>
      <w:r w:rsidR="005916F1" w:rsidRPr="00B13B07">
        <w:rPr>
          <w:rFonts w:ascii="Arial" w:hAnsi="Arial" w:cs="Traditional Arabic" w:hint="cs"/>
          <w:sz w:val="6"/>
          <w:szCs w:val="6"/>
          <w:rtl/>
        </w:rPr>
        <w:t xml:space="preserve"> </w:t>
      </w:r>
      <w:r w:rsidR="005916F1" w:rsidRPr="00B13B07">
        <w:rPr>
          <w:rFonts w:ascii="Arial" w:hAnsi="Arial" w:cs="Traditional Arabic" w:hint="cs"/>
          <w:sz w:val="36"/>
          <w:szCs w:val="36"/>
          <w:rtl/>
        </w:rPr>
        <w:t>،</w:t>
      </w:r>
      <w:r w:rsidR="00DA59D7" w:rsidRPr="00B13B07">
        <w:rPr>
          <w:rFonts w:ascii="Arial" w:hAnsi="Arial" w:cs="Traditional Arabic"/>
          <w:sz w:val="6"/>
          <w:szCs w:val="6"/>
          <w:rtl/>
        </w:rPr>
        <w:t xml:space="preserve"> </w:t>
      </w:r>
      <w:r w:rsidR="00DA59D7" w:rsidRPr="00B13B07">
        <w:rPr>
          <w:rFonts w:ascii="Arial" w:hAnsi="Arial" w:cs="Traditional Arabic"/>
          <w:sz w:val="36"/>
          <w:szCs w:val="36"/>
          <w:rtl/>
        </w:rPr>
        <w:t>ومناهجهم</w:t>
      </w:r>
      <w:r w:rsidR="005916F1" w:rsidRPr="00B13B07">
        <w:rPr>
          <w:rFonts w:ascii="Arial" w:hAnsi="Arial" w:cs="Traditional Arabic" w:hint="cs"/>
          <w:sz w:val="6"/>
          <w:szCs w:val="6"/>
          <w:rtl/>
        </w:rPr>
        <w:t xml:space="preserve"> </w:t>
      </w:r>
      <w:r w:rsidR="005916F1" w:rsidRPr="00B13B07">
        <w:rPr>
          <w:rFonts w:ascii="Arial" w:hAnsi="Arial" w:cs="Traditional Arabic" w:hint="cs"/>
          <w:sz w:val="36"/>
          <w:szCs w:val="36"/>
          <w:rtl/>
        </w:rPr>
        <w:t>،</w:t>
      </w:r>
      <w:r w:rsidR="00DA59D7" w:rsidRPr="00B13B07">
        <w:rPr>
          <w:rFonts w:ascii="Arial" w:hAnsi="Arial" w:cs="Traditional Arabic"/>
          <w:sz w:val="6"/>
          <w:szCs w:val="6"/>
          <w:rtl/>
        </w:rPr>
        <w:t xml:space="preserve"> </w:t>
      </w:r>
      <w:r w:rsidR="00DA59D7" w:rsidRPr="00B13B07">
        <w:rPr>
          <w:rFonts w:ascii="Arial" w:hAnsi="Arial" w:cs="Traditional Arabic"/>
          <w:sz w:val="36"/>
          <w:szCs w:val="36"/>
          <w:rtl/>
        </w:rPr>
        <w:t>وقوانينهم</w:t>
      </w:r>
      <w:r w:rsidR="005916F1" w:rsidRPr="00B13B07">
        <w:rPr>
          <w:rFonts w:ascii="Arial" w:hAnsi="Arial" w:cs="Traditional Arabic" w:hint="cs"/>
          <w:sz w:val="6"/>
          <w:szCs w:val="6"/>
          <w:rtl/>
        </w:rPr>
        <w:t xml:space="preserve"> </w:t>
      </w:r>
      <w:r w:rsidR="005916F1" w:rsidRPr="00B13B07">
        <w:rPr>
          <w:rFonts w:ascii="Arial" w:hAnsi="Arial" w:cs="Traditional Arabic" w:hint="cs"/>
          <w:sz w:val="36"/>
          <w:szCs w:val="36"/>
          <w:rtl/>
        </w:rPr>
        <w:t>،</w:t>
      </w:r>
      <w:r w:rsidR="00DA59D7" w:rsidRPr="00B13B07">
        <w:rPr>
          <w:rFonts w:ascii="Arial" w:hAnsi="Arial" w:cs="Traditional Arabic"/>
          <w:sz w:val="6"/>
          <w:szCs w:val="6"/>
          <w:rtl/>
        </w:rPr>
        <w:t xml:space="preserve"> </w:t>
      </w:r>
      <w:r w:rsidR="00DA59D7" w:rsidRPr="00B13B07">
        <w:rPr>
          <w:rFonts w:ascii="Arial" w:hAnsi="Arial" w:cs="Traditional Arabic"/>
          <w:sz w:val="36"/>
          <w:szCs w:val="36"/>
          <w:rtl/>
        </w:rPr>
        <w:t>وشرائعهم</w:t>
      </w:r>
      <w:r w:rsidR="00DA59D7" w:rsidRPr="00B13B07">
        <w:rPr>
          <w:rFonts w:ascii="Arial" w:hAnsi="Arial" w:cs="Traditional Arabic"/>
          <w:sz w:val="6"/>
          <w:szCs w:val="6"/>
          <w:rtl/>
        </w:rPr>
        <w:t xml:space="preserve"> </w:t>
      </w:r>
      <w:proofErr w:type="spellStart"/>
      <w:r w:rsidR="00DA59D7" w:rsidRPr="00B13B07">
        <w:rPr>
          <w:rFonts w:ascii="Arial" w:hAnsi="Arial" w:cs="Traditional Arabic"/>
          <w:sz w:val="36"/>
          <w:szCs w:val="36"/>
          <w:rtl/>
        </w:rPr>
        <w:t>الشركية</w:t>
      </w:r>
      <w:proofErr w:type="spellEnd"/>
      <w:r w:rsidR="005916F1" w:rsidRPr="00B13B07">
        <w:rPr>
          <w:rFonts w:ascii="Arial" w:hAnsi="Arial" w:cs="Traditional Arabic" w:hint="cs"/>
          <w:sz w:val="6"/>
          <w:szCs w:val="6"/>
          <w:rtl/>
        </w:rPr>
        <w:t xml:space="preserve"> </w:t>
      </w:r>
      <w:r w:rsidR="00B13B07">
        <w:rPr>
          <w:rFonts w:ascii="Arial" w:hAnsi="Arial" w:cs="Traditional Arabic" w:hint="cs"/>
          <w:sz w:val="36"/>
          <w:szCs w:val="36"/>
          <w:rtl/>
        </w:rPr>
        <w:t>،</w:t>
      </w:r>
      <w:r w:rsidR="00B13B07" w:rsidRPr="00B13B07">
        <w:rPr>
          <w:rFonts w:ascii="Arial" w:hAnsi="Arial" w:cs="Traditional Arabic" w:hint="cs"/>
          <w:sz w:val="6"/>
          <w:szCs w:val="6"/>
          <w:rtl/>
        </w:rPr>
        <w:t xml:space="preserve"> </w:t>
      </w:r>
      <w:r w:rsidR="00B13B07">
        <w:rPr>
          <w:rFonts w:ascii="Arial" w:hAnsi="Arial" w:cs="Traditional Arabic" w:hint="cs"/>
          <w:sz w:val="36"/>
          <w:szCs w:val="36"/>
          <w:rtl/>
        </w:rPr>
        <w:t>و</w:t>
      </w:r>
      <w:r w:rsidR="00DA59D7" w:rsidRPr="00B13B07">
        <w:rPr>
          <w:rFonts w:ascii="Arial" w:hAnsi="Arial" w:cs="Traditional Arabic"/>
          <w:sz w:val="36"/>
          <w:szCs w:val="36"/>
          <w:rtl/>
        </w:rPr>
        <w:t>إبداء</w:t>
      </w:r>
      <w:r w:rsidR="00DA59D7" w:rsidRPr="00B13B07">
        <w:rPr>
          <w:rFonts w:ascii="Arial" w:hAnsi="Arial" w:cs="Traditional Arabic"/>
          <w:sz w:val="6"/>
          <w:szCs w:val="6"/>
          <w:rtl/>
        </w:rPr>
        <w:t xml:space="preserve"> </w:t>
      </w:r>
      <w:r w:rsidR="00DA59D7" w:rsidRPr="00B13B07">
        <w:rPr>
          <w:rFonts w:ascii="Arial" w:hAnsi="Arial" w:cs="Traditional Arabic"/>
          <w:sz w:val="36"/>
          <w:szCs w:val="36"/>
          <w:rtl/>
        </w:rPr>
        <w:t>العداوة</w:t>
      </w:r>
      <w:r w:rsidR="00DA59D7" w:rsidRPr="00B13B07">
        <w:rPr>
          <w:rFonts w:ascii="Arial" w:hAnsi="Arial" w:cs="Traditional Arabic"/>
          <w:sz w:val="6"/>
          <w:szCs w:val="6"/>
          <w:rtl/>
        </w:rPr>
        <w:t xml:space="preserve"> </w:t>
      </w:r>
      <w:r w:rsidR="00DA59D7" w:rsidRPr="00B13B07">
        <w:rPr>
          <w:rFonts w:ascii="Arial" w:hAnsi="Arial" w:cs="Traditional Arabic"/>
          <w:sz w:val="36"/>
          <w:szCs w:val="36"/>
          <w:rtl/>
        </w:rPr>
        <w:t>والبغضاء</w:t>
      </w:r>
      <w:r w:rsidR="00DA59D7" w:rsidRPr="00B13B07">
        <w:rPr>
          <w:rFonts w:ascii="Arial" w:hAnsi="Arial" w:cs="Traditional Arabic"/>
          <w:sz w:val="6"/>
          <w:szCs w:val="6"/>
          <w:rtl/>
        </w:rPr>
        <w:t xml:space="preserve"> </w:t>
      </w:r>
      <w:r w:rsidR="00DA59D7" w:rsidRPr="00B13B07">
        <w:rPr>
          <w:rFonts w:ascii="Arial" w:hAnsi="Arial" w:cs="Traditional Arabic"/>
          <w:sz w:val="36"/>
          <w:szCs w:val="36"/>
          <w:rtl/>
        </w:rPr>
        <w:t>لهم</w:t>
      </w:r>
      <w:r w:rsidR="00DA59D7" w:rsidRPr="00B13B07">
        <w:rPr>
          <w:rFonts w:ascii="Arial" w:hAnsi="Arial" w:cs="Traditional Arabic"/>
          <w:sz w:val="6"/>
          <w:szCs w:val="6"/>
          <w:rtl/>
        </w:rPr>
        <w:t xml:space="preserve"> </w:t>
      </w:r>
      <w:r w:rsidR="005916F1" w:rsidRPr="00B13B07">
        <w:rPr>
          <w:rFonts w:ascii="Arial" w:hAnsi="Arial" w:cs="Traditional Arabic" w:hint="cs"/>
          <w:sz w:val="36"/>
          <w:szCs w:val="36"/>
          <w:rtl/>
        </w:rPr>
        <w:t xml:space="preserve">، </w:t>
      </w:r>
      <w:r w:rsidR="00DA59D7" w:rsidRPr="00B13B07">
        <w:rPr>
          <w:rFonts w:ascii="Arial" w:hAnsi="Arial" w:cs="Traditional Arabic"/>
          <w:sz w:val="36"/>
          <w:szCs w:val="36"/>
          <w:rtl/>
        </w:rPr>
        <w:t>ولأوضاعهم</w:t>
      </w:r>
      <w:r w:rsidR="005916F1" w:rsidRPr="00B13B07">
        <w:rPr>
          <w:rFonts w:ascii="Arial" w:hAnsi="Arial" w:cs="Traditional Arabic" w:hint="cs"/>
          <w:sz w:val="18"/>
          <w:szCs w:val="18"/>
          <w:rtl/>
        </w:rPr>
        <w:t xml:space="preserve"> </w:t>
      </w:r>
      <w:r w:rsidR="005916F1" w:rsidRPr="00B13B07">
        <w:rPr>
          <w:rFonts w:ascii="Arial" w:hAnsi="Arial" w:cs="Traditional Arabic" w:hint="cs"/>
          <w:sz w:val="36"/>
          <w:szCs w:val="36"/>
          <w:rtl/>
        </w:rPr>
        <w:t>،</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ولأحوالهم</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الكفرية</w:t>
      </w:r>
      <w:r w:rsidR="005916F1" w:rsidRPr="00B13B07">
        <w:rPr>
          <w:rFonts w:ascii="Arial" w:hAnsi="Arial" w:cs="Traditional Arabic" w:hint="cs"/>
          <w:sz w:val="18"/>
          <w:szCs w:val="18"/>
          <w:rtl/>
        </w:rPr>
        <w:t xml:space="preserve"> </w:t>
      </w:r>
      <w:r w:rsidR="005916F1" w:rsidRPr="00B13B07">
        <w:rPr>
          <w:rFonts w:ascii="Arial" w:hAnsi="Arial" w:cs="Traditional Arabic" w:hint="cs"/>
          <w:sz w:val="36"/>
          <w:szCs w:val="36"/>
          <w:rtl/>
        </w:rPr>
        <w:t>،</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حتى</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يرجعوا</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إلى</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الله</w:t>
      </w:r>
      <w:r w:rsidR="005916F1" w:rsidRPr="00B13B07">
        <w:rPr>
          <w:rFonts w:ascii="Arial" w:hAnsi="Arial" w:cs="Traditional Arabic" w:hint="cs"/>
          <w:sz w:val="18"/>
          <w:szCs w:val="18"/>
          <w:rtl/>
        </w:rPr>
        <w:t xml:space="preserve"> </w:t>
      </w:r>
      <w:r w:rsidR="00DA59D7" w:rsidRPr="00B13B07">
        <w:rPr>
          <w:rFonts w:ascii="Arial" w:hAnsi="Arial" w:cs="Traditional Arabic"/>
          <w:sz w:val="36"/>
          <w:szCs w:val="36"/>
          <w:rtl/>
        </w:rPr>
        <w:t>،</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ويتركوا</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ذلك</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كله</w:t>
      </w:r>
      <w:r w:rsidR="005916F1" w:rsidRPr="00B13B07">
        <w:rPr>
          <w:rFonts w:ascii="Arial" w:hAnsi="Arial" w:cs="Traditional Arabic" w:hint="cs"/>
          <w:sz w:val="18"/>
          <w:szCs w:val="18"/>
          <w:rtl/>
        </w:rPr>
        <w:t xml:space="preserve"> </w:t>
      </w:r>
      <w:r w:rsidR="005916F1" w:rsidRPr="00B13B07">
        <w:rPr>
          <w:rFonts w:ascii="Arial" w:hAnsi="Arial" w:cs="Traditional Arabic" w:hint="cs"/>
          <w:sz w:val="36"/>
          <w:szCs w:val="36"/>
          <w:rtl/>
        </w:rPr>
        <w:t>،</w:t>
      </w:r>
      <w:r w:rsidR="00DA59D7" w:rsidRPr="00B13B07">
        <w:rPr>
          <w:rFonts w:ascii="Arial" w:hAnsi="Arial" w:cs="Traditional Arabic"/>
          <w:sz w:val="18"/>
          <w:szCs w:val="18"/>
          <w:rtl/>
        </w:rPr>
        <w:t xml:space="preserve"> </w:t>
      </w:r>
      <w:r w:rsidR="00DA59D7" w:rsidRPr="00B13B07">
        <w:rPr>
          <w:rFonts w:ascii="Arial" w:hAnsi="Arial" w:cs="Traditional Arabic"/>
          <w:sz w:val="36"/>
          <w:szCs w:val="36"/>
          <w:rtl/>
        </w:rPr>
        <w:t>ويبرؤوا</w:t>
      </w:r>
      <w:r w:rsidR="00B13B07">
        <w:rPr>
          <w:rFonts w:ascii="Arial" w:hAnsi="Arial" w:cs="Traditional Arabic" w:hint="cs"/>
          <w:sz w:val="36"/>
          <w:szCs w:val="36"/>
          <w:rtl/>
        </w:rPr>
        <w:t xml:space="preserve"> </w:t>
      </w:r>
      <w:r w:rsidR="00DA59D7" w:rsidRPr="00B13B07">
        <w:rPr>
          <w:rFonts w:ascii="Arial" w:hAnsi="Arial" w:cs="Traditional Arabic"/>
          <w:sz w:val="36"/>
          <w:szCs w:val="36"/>
          <w:rtl/>
        </w:rPr>
        <w:t>منه</w:t>
      </w:r>
      <w:r w:rsidR="005916F1" w:rsidRPr="00B13B07">
        <w:rPr>
          <w:rFonts w:ascii="Arial" w:hAnsi="Arial" w:cs="Traditional Arabic" w:hint="cs"/>
          <w:sz w:val="36"/>
          <w:szCs w:val="36"/>
          <w:rtl/>
        </w:rPr>
        <w:t xml:space="preserve"> ،</w:t>
      </w:r>
      <w:r w:rsidR="00DA59D7" w:rsidRPr="00B13B07">
        <w:rPr>
          <w:rFonts w:ascii="Arial" w:hAnsi="Arial" w:cs="Traditional Arabic"/>
          <w:sz w:val="36"/>
          <w:szCs w:val="36"/>
          <w:rtl/>
        </w:rPr>
        <w:t xml:space="preserve"> ويكفروا به</w:t>
      </w:r>
      <w:r w:rsidR="00B13B07">
        <w:rPr>
          <w:rFonts w:ascii="Arial" w:hAnsi="Arial" w:cs="Traditional Arabic" w:hint="cs"/>
          <w:sz w:val="36"/>
          <w:szCs w:val="36"/>
          <w:rtl/>
        </w:rPr>
        <w:t xml:space="preserve"> </w:t>
      </w:r>
      <w:r w:rsidR="00DA59D7" w:rsidRPr="00B13B07">
        <w:rPr>
          <w:rFonts w:ascii="Arial" w:hAnsi="Arial" w:cs="Traditional Arabic"/>
          <w:sz w:val="36"/>
          <w:szCs w:val="36"/>
          <w:rtl/>
        </w:rPr>
        <w:t>"</w:t>
      </w:r>
      <w:r w:rsidR="00DA59D7" w:rsidRPr="00B13B07">
        <w:rPr>
          <w:rFonts w:ascii="Arial" w:hAnsi="Arial" w:cs="Traditional Arabic"/>
          <w:sz w:val="36"/>
          <w:szCs w:val="36"/>
          <w:vertAlign w:val="superscript"/>
          <w:rtl/>
        </w:rPr>
        <w:t>(</w:t>
      </w:r>
      <w:r w:rsidR="00B13B07">
        <w:rPr>
          <w:rStyle w:val="a4"/>
          <w:rFonts w:ascii="Arial" w:hAnsi="Arial"/>
          <w:sz w:val="36"/>
          <w:szCs w:val="36"/>
          <w:rtl/>
        </w:rPr>
        <w:footnoteReference w:id="461"/>
      </w:r>
      <w:r w:rsidR="00DA59D7" w:rsidRPr="00B13B07">
        <w:rPr>
          <w:rFonts w:ascii="Arial" w:hAnsi="Arial" w:cs="Traditional Arabic"/>
          <w:sz w:val="36"/>
          <w:szCs w:val="36"/>
          <w:vertAlign w:val="superscript"/>
          <w:rtl/>
        </w:rPr>
        <w:t>)</w:t>
      </w:r>
      <w:r w:rsidR="005916F1" w:rsidRPr="00B13B07">
        <w:rPr>
          <w:rFonts w:ascii="Arial" w:hAnsi="Arial" w:cs="Traditional Arabic" w:hint="cs"/>
          <w:sz w:val="36"/>
          <w:szCs w:val="36"/>
          <w:rtl/>
        </w:rPr>
        <w:t xml:space="preserve"> </w:t>
      </w:r>
      <w:r w:rsidR="00DA59D7" w:rsidRPr="00B13B07">
        <w:rPr>
          <w:rFonts w:ascii="Arial" w:hAnsi="Arial" w:cs="Traditional Arabic"/>
          <w:sz w:val="36"/>
          <w:szCs w:val="36"/>
          <w:rtl/>
        </w:rPr>
        <w:t>.</w:t>
      </w:r>
    </w:p>
    <w:p w:rsidR="00B04961" w:rsidRDefault="00734A7D" w:rsidP="00B13B07">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وقال</w:t>
      </w:r>
      <w:r w:rsidRPr="00B13B07">
        <w:rPr>
          <w:rFonts w:ascii="Arial" w:hAnsi="Arial" w:cs="Traditional Arabic" w:hint="cs"/>
          <w:sz w:val="28"/>
          <w:szCs w:val="28"/>
          <w:rtl/>
        </w:rPr>
        <w:t xml:space="preserve"> </w:t>
      </w:r>
      <w:r>
        <w:rPr>
          <w:rFonts w:ascii="Arial" w:hAnsi="Arial" w:cs="Traditional Arabic" w:hint="cs"/>
          <w:sz w:val="36"/>
          <w:szCs w:val="36"/>
          <w:rtl/>
        </w:rPr>
        <w:t>:</w:t>
      </w:r>
      <w:r w:rsidRPr="00B13B07">
        <w:rPr>
          <w:rFonts w:ascii="Arial" w:hAnsi="Arial" w:cs="Traditional Arabic" w:hint="cs"/>
          <w:sz w:val="28"/>
          <w:szCs w:val="28"/>
          <w:rtl/>
        </w:rPr>
        <w:t xml:space="preserve"> </w:t>
      </w:r>
      <w:r>
        <w:rPr>
          <w:rFonts w:ascii="Arial" w:hAnsi="Arial" w:cs="Traditional Arabic" w:hint="cs"/>
          <w:sz w:val="36"/>
          <w:szCs w:val="36"/>
          <w:rtl/>
        </w:rPr>
        <w:t>"</w:t>
      </w:r>
      <w:r w:rsidRPr="00B13B07">
        <w:rPr>
          <w:rFonts w:ascii="Arial" w:hAnsi="Arial" w:cs="Traditional Arabic" w:hint="cs"/>
          <w:sz w:val="28"/>
          <w:szCs w:val="28"/>
          <w:rtl/>
        </w:rPr>
        <w:t xml:space="preserve"> </w:t>
      </w:r>
      <w:r w:rsidR="00DA59D7" w:rsidRPr="004B0C1F">
        <w:rPr>
          <w:rFonts w:ascii="Arial" w:hAnsi="Arial" w:cs="Traditional Arabic"/>
          <w:sz w:val="36"/>
          <w:szCs w:val="36"/>
          <w:rtl/>
        </w:rPr>
        <w:t>وها</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نحن</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نعايش</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في</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هذا</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الزمان</w:t>
      </w:r>
      <w:r w:rsidR="005916F1" w:rsidRPr="00B13B07">
        <w:rPr>
          <w:rFonts w:ascii="Arial" w:hAnsi="Arial" w:cs="Traditional Arabic" w:hint="cs"/>
          <w:sz w:val="28"/>
          <w:szCs w:val="28"/>
          <w:rtl/>
        </w:rPr>
        <w:t xml:space="preserve"> </w:t>
      </w:r>
      <w:r w:rsidR="00DA59D7" w:rsidRPr="004B0C1F">
        <w:rPr>
          <w:rFonts w:ascii="Arial" w:hAnsi="Arial" w:cs="Traditional Arabic"/>
          <w:sz w:val="36"/>
          <w:szCs w:val="36"/>
          <w:rtl/>
        </w:rPr>
        <w:t>انتشار</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شرك</w:t>
      </w:r>
      <w:r w:rsidR="00DA59D7" w:rsidRPr="00B13B07">
        <w:rPr>
          <w:rFonts w:ascii="Arial" w:hAnsi="Arial" w:cs="Traditional Arabic"/>
          <w:sz w:val="28"/>
          <w:szCs w:val="28"/>
          <w:rtl/>
        </w:rPr>
        <w:t xml:space="preserve"> </w:t>
      </w:r>
      <w:proofErr w:type="spellStart"/>
      <w:r w:rsidR="00DA59D7" w:rsidRPr="004B0C1F">
        <w:rPr>
          <w:rFonts w:ascii="Arial" w:hAnsi="Arial" w:cs="Traditional Arabic"/>
          <w:sz w:val="36"/>
          <w:szCs w:val="36"/>
          <w:rtl/>
        </w:rPr>
        <w:t>التحاكم</w:t>
      </w:r>
      <w:proofErr w:type="spellEnd"/>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إلى</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الدساتير</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والقوانين</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 xml:space="preserve">الوضعية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بين </w:t>
      </w:r>
      <w:proofErr w:type="spellStart"/>
      <w:r w:rsidR="00DA59D7" w:rsidRPr="004B0C1F">
        <w:rPr>
          <w:rFonts w:ascii="Arial" w:hAnsi="Arial" w:cs="Traditional Arabic"/>
          <w:sz w:val="36"/>
          <w:szCs w:val="36"/>
          <w:rtl/>
        </w:rPr>
        <w:t>ظهرانينا</w:t>
      </w:r>
      <w:proofErr w:type="spellEnd"/>
      <w:r w:rsidR="005916F1">
        <w:rPr>
          <w:rFonts w:ascii="Arial" w:hAnsi="Arial" w:cs="Traditional Arabic" w:hint="cs"/>
          <w:sz w:val="36"/>
          <w:szCs w:val="36"/>
          <w:rtl/>
        </w:rPr>
        <w:t xml:space="preserve"> </w:t>
      </w:r>
      <w:r w:rsidR="00DA59D7" w:rsidRPr="004B0C1F">
        <w:rPr>
          <w:rFonts w:ascii="Arial" w:hAnsi="Arial" w:cs="Traditional Arabic"/>
          <w:sz w:val="36"/>
          <w:szCs w:val="36"/>
          <w:rtl/>
        </w:rPr>
        <w:t>، ولا بد</w:t>
      </w:r>
      <w:r w:rsidR="005916F1">
        <w:rPr>
          <w:rFonts w:ascii="Arial" w:hAnsi="Arial" w:cs="Traditional Arabic" w:hint="cs"/>
          <w:sz w:val="36"/>
          <w:szCs w:val="36"/>
          <w:rtl/>
        </w:rPr>
        <w:t xml:space="preserve"> من</w:t>
      </w:r>
      <w:r w:rsidR="00DA59D7" w:rsidRPr="004B0C1F">
        <w:rPr>
          <w:rFonts w:ascii="Arial" w:hAnsi="Arial" w:cs="Traditional Arabic"/>
          <w:sz w:val="36"/>
          <w:szCs w:val="36"/>
          <w:rtl/>
        </w:rPr>
        <w:t xml:space="preserve"> </w:t>
      </w:r>
      <w:proofErr w:type="spellStart"/>
      <w:r w:rsidR="00DA59D7" w:rsidRPr="004B0C1F">
        <w:rPr>
          <w:rFonts w:ascii="Arial" w:hAnsi="Arial" w:cs="Traditional Arabic"/>
          <w:sz w:val="36"/>
          <w:szCs w:val="36"/>
          <w:rtl/>
        </w:rPr>
        <w:t>التأس</w:t>
      </w:r>
      <w:r w:rsidR="005916F1">
        <w:rPr>
          <w:rFonts w:ascii="Arial" w:hAnsi="Arial" w:cs="Traditional Arabic" w:hint="cs"/>
          <w:sz w:val="36"/>
          <w:szCs w:val="36"/>
          <w:rtl/>
        </w:rPr>
        <w:t>ِّ</w:t>
      </w:r>
      <w:r w:rsidR="00077E14">
        <w:rPr>
          <w:rFonts w:ascii="Arial" w:hAnsi="Arial" w:cs="Traditional Arabic"/>
          <w:sz w:val="36"/>
          <w:szCs w:val="36"/>
          <w:rtl/>
        </w:rPr>
        <w:t>ي</w:t>
      </w:r>
      <w:proofErr w:type="spellEnd"/>
      <w:r w:rsidR="00077E14">
        <w:rPr>
          <w:rFonts w:ascii="Arial" w:hAnsi="Arial" w:cs="Traditional Arabic"/>
          <w:sz w:val="36"/>
          <w:szCs w:val="36"/>
          <w:rtl/>
        </w:rPr>
        <w:t xml:space="preserve"> </w:t>
      </w:r>
      <w:r w:rsidR="00DA59D7" w:rsidRPr="004B0C1F">
        <w:rPr>
          <w:rFonts w:ascii="Arial" w:hAnsi="Arial" w:cs="Traditional Arabic"/>
          <w:sz w:val="36"/>
          <w:szCs w:val="36"/>
          <w:rtl/>
        </w:rPr>
        <w:t xml:space="preserve">في اتباع ملة إبراهيم </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بتسفيه قدر هذه الدساتير</w:t>
      </w:r>
      <w:r w:rsidR="005916F1">
        <w:rPr>
          <w:rFonts w:ascii="Arial" w:hAnsi="Arial" w:cs="Traditional Arabic" w:hint="cs"/>
          <w:sz w:val="36"/>
          <w:szCs w:val="36"/>
          <w:rtl/>
        </w:rPr>
        <w:t xml:space="preserve"> ،</w:t>
      </w:r>
      <w:r w:rsidR="00DA59D7" w:rsidRPr="004B0C1F">
        <w:rPr>
          <w:rFonts w:ascii="Arial" w:hAnsi="Arial" w:cs="Traditional Arabic"/>
          <w:sz w:val="36"/>
          <w:szCs w:val="36"/>
          <w:rtl/>
        </w:rPr>
        <w:t xml:space="preserve"> وتلك</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القوانين</w:t>
      </w:r>
      <w:r w:rsidR="005916F1" w:rsidRPr="00B13B07">
        <w:rPr>
          <w:rFonts w:ascii="Arial" w:hAnsi="Arial" w:cs="Traditional Arabic" w:hint="cs"/>
          <w:sz w:val="28"/>
          <w:szCs w:val="28"/>
          <w:rtl/>
        </w:rPr>
        <w:t xml:space="preserve"> </w:t>
      </w:r>
      <w:r w:rsidR="005916F1">
        <w:rPr>
          <w:rFonts w:ascii="Arial" w:hAnsi="Arial" w:cs="Traditional Arabic" w:hint="cs"/>
          <w:sz w:val="36"/>
          <w:szCs w:val="36"/>
          <w:rtl/>
        </w:rPr>
        <w:t>،</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وذكر</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نقائصها</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للناس</w:t>
      </w:r>
      <w:r w:rsidR="00DA59D7" w:rsidRPr="00B13B07">
        <w:rPr>
          <w:rFonts w:ascii="Arial" w:hAnsi="Arial" w:cs="Traditional Arabic"/>
          <w:sz w:val="28"/>
          <w:szCs w:val="28"/>
          <w:rtl/>
        </w:rPr>
        <w:t xml:space="preserve"> </w:t>
      </w:r>
      <w:r>
        <w:rPr>
          <w:rFonts w:ascii="Arial" w:hAnsi="Arial" w:cs="Traditional Arabic" w:hint="cs"/>
          <w:sz w:val="36"/>
          <w:szCs w:val="36"/>
          <w:rtl/>
        </w:rPr>
        <w:t>،</w:t>
      </w:r>
      <w:r w:rsidRPr="00B13B07">
        <w:rPr>
          <w:rFonts w:ascii="Arial" w:hAnsi="Arial" w:cs="Traditional Arabic" w:hint="cs"/>
          <w:sz w:val="28"/>
          <w:szCs w:val="28"/>
          <w:rtl/>
        </w:rPr>
        <w:t xml:space="preserve"> </w:t>
      </w:r>
      <w:r w:rsidR="00DA59D7" w:rsidRPr="004B0C1F">
        <w:rPr>
          <w:rFonts w:ascii="Arial" w:hAnsi="Arial" w:cs="Traditional Arabic"/>
          <w:sz w:val="36"/>
          <w:szCs w:val="36"/>
          <w:rtl/>
        </w:rPr>
        <w:t>وإبداء</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الكفر</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بها</w:t>
      </w:r>
      <w:r w:rsidR="00DA59D7" w:rsidRPr="00B13B07">
        <w:rPr>
          <w:rFonts w:ascii="Arial" w:hAnsi="Arial" w:cs="Traditional Arabic"/>
          <w:sz w:val="28"/>
          <w:szCs w:val="28"/>
          <w:rtl/>
        </w:rPr>
        <w:t xml:space="preserve"> </w:t>
      </w:r>
      <w:r>
        <w:rPr>
          <w:rFonts w:ascii="Arial" w:hAnsi="Arial" w:cs="Traditional Arabic" w:hint="cs"/>
          <w:sz w:val="36"/>
          <w:szCs w:val="36"/>
          <w:rtl/>
        </w:rPr>
        <w:t>،</w:t>
      </w:r>
      <w:r w:rsidRPr="00B13B07">
        <w:rPr>
          <w:rFonts w:ascii="Arial" w:hAnsi="Arial" w:cs="Traditional Arabic" w:hint="cs"/>
          <w:sz w:val="28"/>
          <w:szCs w:val="28"/>
          <w:rtl/>
        </w:rPr>
        <w:t xml:space="preserve"> </w:t>
      </w:r>
      <w:r w:rsidR="00DA59D7" w:rsidRPr="004B0C1F">
        <w:rPr>
          <w:rFonts w:ascii="Arial" w:hAnsi="Arial" w:cs="Traditional Arabic"/>
          <w:sz w:val="36"/>
          <w:szCs w:val="36"/>
          <w:rtl/>
        </w:rPr>
        <w:t>وإظهار</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وإعلان</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العداوة</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لها</w:t>
      </w:r>
      <w:r w:rsidR="00DA59D7" w:rsidRPr="00B13B07">
        <w:rPr>
          <w:rFonts w:ascii="Arial" w:hAnsi="Arial" w:cs="Traditional Arabic"/>
          <w:sz w:val="28"/>
          <w:szCs w:val="28"/>
          <w:rtl/>
        </w:rPr>
        <w:t xml:space="preserve"> </w:t>
      </w:r>
      <w:r>
        <w:rPr>
          <w:rFonts w:ascii="Arial" w:hAnsi="Arial" w:cs="Traditional Arabic" w:hint="cs"/>
          <w:sz w:val="36"/>
          <w:szCs w:val="36"/>
          <w:rtl/>
        </w:rPr>
        <w:t xml:space="preserve">، </w:t>
      </w:r>
      <w:r w:rsidR="00DA59D7" w:rsidRPr="004B0C1F">
        <w:rPr>
          <w:rFonts w:ascii="Arial" w:hAnsi="Arial" w:cs="Traditional Arabic"/>
          <w:sz w:val="36"/>
          <w:szCs w:val="36"/>
          <w:rtl/>
        </w:rPr>
        <w:t>ودعوة الناس</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إلى</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ذلك</w:t>
      </w:r>
      <w:r w:rsidRPr="00B13B07">
        <w:rPr>
          <w:rFonts w:ascii="Arial" w:hAnsi="Arial" w:cs="Traditional Arabic" w:hint="cs"/>
          <w:sz w:val="28"/>
          <w:szCs w:val="28"/>
          <w:rtl/>
        </w:rPr>
        <w:t xml:space="preserve"> </w:t>
      </w:r>
      <w:r w:rsidR="00DA59D7" w:rsidRPr="004B0C1F">
        <w:rPr>
          <w:rFonts w:ascii="Arial" w:hAnsi="Arial" w:cs="Traditional Arabic"/>
          <w:sz w:val="36"/>
          <w:szCs w:val="36"/>
          <w:rtl/>
        </w:rPr>
        <w:t>،</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وبيان</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تلبيس</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الحكومات</w:t>
      </w:r>
      <w:r w:rsidRPr="00B13B07">
        <w:rPr>
          <w:rFonts w:ascii="Arial" w:hAnsi="Arial" w:cs="Traditional Arabic" w:hint="cs"/>
          <w:sz w:val="28"/>
          <w:szCs w:val="28"/>
          <w:rtl/>
        </w:rPr>
        <w:t xml:space="preserve"> </w:t>
      </w:r>
      <w:r>
        <w:rPr>
          <w:rFonts w:ascii="Arial" w:hAnsi="Arial" w:cs="Traditional Arabic" w:hint="cs"/>
          <w:sz w:val="36"/>
          <w:szCs w:val="36"/>
          <w:rtl/>
        </w:rPr>
        <w:t>،</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وضحكها</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على</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الناس</w:t>
      </w:r>
      <w:r w:rsidRPr="00B13B07">
        <w:rPr>
          <w:rFonts w:ascii="Arial" w:hAnsi="Arial" w:cs="Traditional Arabic" w:hint="cs"/>
          <w:sz w:val="28"/>
          <w:szCs w:val="28"/>
          <w:rtl/>
        </w:rPr>
        <w:t xml:space="preserve"> </w:t>
      </w:r>
      <w:r w:rsidR="00DA59D7" w:rsidRPr="004B0C1F">
        <w:rPr>
          <w:rFonts w:ascii="Arial" w:hAnsi="Arial" w:cs="Traditional Arabic"/>
          <w:sz w:val="36"/>
          <w:szCs w:val="36"/>
          <w:rtl/>
        </w:rPr>
        <w:t>،</w:t>
      </w:r>
      <w:r w:rsidR="00DA59D7" w:rsidRPr="00B13B07">
        <w:rPr>
          <w:rFonts w:ascii="Arial" w:hAnsi="Arial" w:cs="Traditional Arabic"/>
          <w:sz w:val="28"/>
          <w:szCs w:val="28"/>
          <w:rtl/>
        </w:rPr>
        <w:t xml:space="preserve"> </w:t>
      </w:r>
      <w:r w:rsidR="00DA59D7" w:rsidRPr="004B0C1F">
        <w:rPr>
          <w:rFonts w:ascii="Arial" w:hAnsi="Arial" w:cs="Traditional Arabic"/>
          <w:sz w:val="36"/>
          <w:szCs w:val="36"/>
          <w:rtl/>
        </w:rPr>
        <w:t>وإلا فمتى</w:t>
      </w:r>
      <w:r w:rsidR="00B13B07">
        <w:rPr>
          <w:rFonts w:ascii="Arial" w:hAnsi="Arial" w:cs="Traditional Arabic" w:hint="cs"/>
          <w:sz w:val="36"/>
          <w:szCs w:val="36"/>
          <w:rtl/>
        </w:rPr>
        <w:t xml:space="preserve"> </w:t>
      </w:r>
      <w:r w:rsidR="00DA59D7" w:rsidRPr="004B0C1F">
        <w:rPr>
          <w:rFonts w:ascii="Arial" w:hAnsi="Arial" w:cs="Traditional Arabic"/>
          <w:sz w:val="36"/>
          <w:szCs w:val="36"/>
          <w:rtl/>
        </w:rPr>
        <w:t xml:space="preserve">يظهر </w:t>
      </w:r>
      <w:r w:rsidR="00DA59D7" w:rsidRPr="004B0C1F">
        <w:rPr>
          <w:rFonts w:ascii="Arial" w:hAnsi="Arial" w:cs="Traditional Arabic"/>
          <w:sz w:val="36"/>
          <w:szCs w:val="36"/>
          <w:rtl/>
        </w:rPr>
        <w:lastRenderedPageBreak/>
        <w:t>الحق"</w:t>
      </w:r>
      <w:r w:rsidR="00DA59D7" w:rsidRPr="00734A7D">
        <w:rPr>
          <w:rFonts w:ascii="Arial" w:hAnsi="Arial" w:cs="Traditional Arabic"/>
          <w:sz w:val="36"/>
          <w:szCs w:val="36"/>
          <w:vertAlign w:val="superscript"/>
          <w:rtl/>
        </w:rPr>
        <w:t>(</w:t>
      </w:r>
      <w:r w:rsidR="00B13B07">
        <w:rPr>
          <w:rStyle w:val="a4"/>
          <w:rFonts w:ascii="Arial" w:hAnsi="Arial"/>
          <w:sz w:val="36"/>
          <w:szCs w:val="36"/>
          <w:rtl/>
        </w:rPr>
        <w:footnoteReference w:id="462"/>
      </w:r>
      <w:r w:rsidR="00DA59D7" w:rsidRPr="00734A7D">
        <w:rPr>
          <w:rFonts w:ascii="Arial" w:hAnsi="Arial" w:cs="Traditional Arabic"/>
          <w:sz w:val="36"/>
          <w:szCs w:val="36"/>
          <w:vertAlign w:val="superscript"/>
          <w:rtl/>
        </w:rPr>
        <w:t>)</w:t>
      </w:r>
      <w:r>
        <w:rPr>
          <w:rFonts w:ascii="Arial" w:hAnsi="Arial" w:cs="Traditional Arabic" w:hint="cs"/>
          <w:sz w:val="36"/>
          <w:szCs w:val="36"/>
          <w:rtl/>
        </w:rPr>
        <w:t xml:space="preserve"> .</w:t>
      </w:r>
    </w:p>
    <w:p w:rsidR="00DA59D7" w:rsidRDefault="00DA59D7" w:rsidP="00B13B0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w:t>
      </w:r>
      <w:r w:rsidR="00734A7D">
        <w:rPr>
          <w:rFonts w:ascii="Arial" w:hAnsi="Arial" w:cs="Traditional Arabic" w:hint="cs"/>
          <w:sz w:val="36"/>
          <w:szCs w:val="36"/>
          <w:rtl/>
        </w:rPr>
        <w:t xml:space="preserve"> </w:t>
      </w:r>
      <w:r w:rsidRPr="004B0C1F">
        <w:rPr>
          <w:rFonts w:ascii="Arial" w:hAnsi="Arial" w:cs="Traditional Arabic"/>
          <w:sz w:val="36"/>
          <w:szCs w:val="36"/>
          <w:rtl/>
        </w:rPr>
        <w:t>وأول مراحل هذه الطريق وأهمها</w:t>
      </w:r>
      <w:r w:rsidR="00734A7D">
        <w:rPr>
          <w:rFonts w:ascii="Arial" w:hAnsi="Arial" w:cs="Traditional Arabic" w:hint="cs"/>
          <w:sz w:val="36"/>
          <w:szCs w:val="36"/>
          <w:rtl/>
        </w:rPr>
        <w:t xml:space="preserve"> </w:t>
      </w:r>
      <w:r w:rsidRPr="004B0C1F">
        <w:rPr>
          <w:rFonts w:ascii="Arial" w:hAnsi="Arial" w:cs="Traditional Arabic"/>
          <w:sz w:val="36"/>
          <w:szCs w:val="36"/>
          <w:rtl/>
        </w:rPr>
        <w:t>؛ أن تصدع ببيان سفهه للناس</w:t>
      </w:r>
      <w:r w:rsidR="00734A7D">
        <w:rPr>
          <w:rFonts w:ascii="Arial" w:hAnsi="Arial" w:cs="Traditional Arabic" w:hint="cs"/>
          <w:sz w:val="36"/>
          <w:szCs w:val="36"/>
          <w:rtl/>
        </w:rPr>
        <w:t xml:space="preserve"> ،</w:t>
      </w:r>
      <w:r w:rsidRPr="004B0C1F">
        <w:rPr>
          <w:rFonts w:ascii="Arial" w:hAnsi="Arial" w:cs="Traditional Arabic"/>
          <w:sz w:val="36"/>
          <w:szCs w:val="36"/>
          <w:rtl/>
        </w:rPr>
        <w:t xml:space="preserve"> وفضح زيفه وعواره</w:t>
      </w:r>
      <w:r w:rsidR="00734A7D">
        <w:rPr>
          <w:rFonts w:ascii="Arial" w:hAnsi="Arial" w:cs="Traditional Arabic" w:hint="cs"/>
          <w:sz w:val="36"/>
          <w:szCs w:val="36"/>
          <w:rtl/>
        </w:rPr>
        <w:t xml:space="preserve"> </w:t>
      </w:r>
      <w:r w:rsidRPr="004B0C1F">
        <w:rPr>
          <w:rFonts w:ascii="Arial" w:hAnsi="Arial" w:cs="Traditional Arabic"/>
          <w:sz w:val="36"/>
          <w:szCs w:val="36"/>
          <w:rtl/>
        </w:rPr>
        <w:t xml:space="preserve">، وأن تجتهد في تحذيرهم منه </w:t>
      </w:r>
      <w:r w:rsidR="00734A7D">
        <w:rPr>
          <w:rFonts w:ascii="Arial" w:hAnsi="Arial" w:cs="Traditional Arabic" w:hint="cs"/>
          <w:sz w:val="36"/>
          <w:szCs w:val="36"/>
          <w:rtl/>
        </w:rPr>
        <w:t xml:space="preserve">، </w:t>
      </w:r>
      <w:r w:rsidRPr="004B0C1F">
        <w:rPr>
          <w:rFonts w:ascii="Arial" w:hAnsi="Arial" w:cs="Traditional Arabic"/>
          <w:sz w:val="36"/>
          <w:szCs w:val="36"/>
          <w:rtl/>
        </w:rPr>
        <w:t>ودعوتهم إلى الكفر به</w:t>
      </w:r>
      <w:r w:rsidR="00734A7D">
        <w:rPr>
          <w:rFonts w:ascii="Arial" w:hAnsi="Arial" w:cs="Traditional Arabic" w:hint="cs"/>
          <w:sz w:val="36"/>
          <w:szCs w:val="36"/>
          <w:rtl/>
        </w:rPr>
        <w:t xml:space="preserve"> ، </w:t>
      </w:r>
      <w:r w:rsidRPr="004B0C1F">
        <w:rPr>
          <w:rFonts w:ascii="Arial" w:hAnsi="Arial" w:cs="Traditional Arabic"/>
          <w:sz w:val="36"/>
          <w:szCs w:val="36"/>
          <w:rtl/>
        </w:rPr>
        <w:t>والبراءة من أوليائه</w:t>
      </w:r>
      <w:r w:rsidR="00734A7D">
        <w:rPr>
          <w:rFonts w:ascii="Arial" w:hAnsi="Arial" w:cs="Traditional Arabic" w:hint="cs"/>
          <w:sz w:val="36"/>
          <w:szCs w:val="36"/>
          <w:rtl/>
        </w:rPr>
        <w:t xml:space="preserve"> ؛</w:t>
      </w:r>
      <w:r w:rsidRPr="004B0C1F">
        <w:rPr>
          <w:rFonts w:ascii="Arial" w:hAnsi="Arial" w:cs="Traditional Arabic"/>
          <w:sz w:val="36"/>
          <w:szCs w:val="36"/>
          <w:rtl/>
        </w:rPr>
        <w:t xml:space="preserve"> فهذا هو دين التوحيد</w:t>
      </w:r>
      <w:r w:rsidR="00734A7D">
        <w:rPr>
          <w:rFonts w:ascii="Arial" w:hAnsi="Arial" w:cs="Traditional Arabic" w:hint="cs"/>
          <w:sz w:val="36"/>
          <w:szCs w:val="36"/>
          <w:rtl/>
        </w:rPr>
        <w:t xml:space="preserve"> ،</w:t>
      </w:r>
      <w:r w:rsidRPr="004B0C1F">
        <w:rPr>
          <w:rFonts w:ascii="Arial" w:hAnsi="Arial" w:cs="Traditional Arabic"/>
          <w:sz w:val="36"/>
          <w:szCs w:val="36"/>
          <w:rtl/>
        </w:rPr>
        <w:t xml:space="preserve"> وهذه هي دعوة الأنبياء</w:t>
      </w:r>
      <w:r w:rsidR="00734A7D">
        <w:rPr>
          <w:rFonts w:ascii="Arial" w:hAnsi="Arial" w:cs="Traditional Arabic" w:hint="cs"/>
          <w:sz w:val="36"/>
          <w:szCs w:val="36"/>
          <w:rtl/>
        </w:rPr>
        <w:t xml:space="preserve"> </w:t>
      </w:r>
      <w:r w:rsidRPr="004B0C1F">
        <w:rPr>
          <w:rFonts w:ascii="Arial" w:hAnsi="Arial" w:cs="Traditional Arabic"/>
          <w:sz w:val="36"/>
          <w:szCs w:val="36"/>
          <w:rtl/>
        </w:rPr>
        <w:t>، وتعلنها مدوية في وجه ع</w:t>
      </w:r>
      <w:r w:rsidR="00D84043">
        <w:rPr>
          <w:rFonts w:ascii="Arial" w:hAnsi="Arial" w:cs="Traditional Arabic" w:hint="cs"/>
          <w:sz w:val="36"/>
          <w:szCs w:val="36"/>
          <w:rtl/>
        </w:rPr>
        <w:t>َ</w:t>
      </w:r>
      <w:r w:rsidRPr="004B0C1F">
        <w:rPr>
          <w:rFonts w:ascii="Arial" w:hAnsi="Arial" w:cs="Traditional Arabic"/>
          <w:sz w:val="36"/>
          <w:szCs w:val="36"/>
          <w:rtl/>
        </w:rPr>
        <w:t>بيد</w:t>
      </w:r>
      <w:r w:rsidR="00D84043">
        <w:rPr>
          <w:rFonts w:ascii="Arial" w:hAnsi="Arial" w:cs="Traditional Arabic" w:hint="cs"/>
          <w:sz w:val="36"/>
          <w:szCs w:val="36"/>
          <w:rtl/>
        </w:rPr>
        <w:t>ِ</w:t>
      </w:r>
      <w:r w:rsidRPr="004B0C1F">
        <w:rPr>
          <w:rFonts w:ascii="Arial" w:hAnsi="Arial" w:cs="Traditional Arabic"/>
          <w:sz w:val="36"/>
          <w:szCs w:val="36"/>
          <w:rtl/>
        </w:rPr>
        <w:t xml:space="preserve"> </w:t>
      </w:r>
      <w:proofErr w:type="spellStart"/>
      <w:r w:rsidRPr="00D84043">
        <w:rPr>
          <w:rFonts w:ascii="Arial" w:hAnsi="Arial" w:cs="Traditional Arabic"/>
          <w:sz w:val="36"/>
          <w:szCs w:val="36"/>
          <w:rtl/>
        </w:rPr>
        <w:t>الياسق</w:t>
      </w:r>
      <w:proofErr w:type="spellEnd"/>
      <w:r w:rsidR="00734A7D">
        <w:rPr>
          <w:rFonts w:ascii="Arial" w:hAnsi="Arial" w:cs="Traditional Arabic" w:hint="cs"/>
          <w:sz w:val="36"/>
          <w:szCs w:val="36"/>
          <w:rtl/>
        </w:rPr>
        <w:t xml:space="preserve"> </w:t>
      </w:r>
      <w:r w:rsidRPr="004B0C1F">
        <w:rPr>
          <w:rFonts w:ascii="Arial" w:hAnsi="Arial" w:cs="Traditional Arabic"/>
          <w:sz w:val="36"/>
          <w:szCs w:val="36"/>
          <w:rtl/>
        </w:rPr>
        <w:t>؛ كفرنا بكم وبطاغوتكم</w:t>
      </w:r>
      <w:r w:rsidR="00734A7D">
        <w:rPr>
          <w:rFonts w:ascii="Arial" w:hAnsi="Arial" w:cs="Traditional Arabic" w:hint="cs"/>
          <w:sz w:val="36"/>
          <w:szCs w:val="36"/>
          <w:rtl/>
        </w:rPr>
        <w:t xml:space="preserve"> ،</w:t>
      </w:r>
      <w:r w:rsidRPr="004B0C1F">
        <w:rPr>
          <w:rFonts w:ascii="Arial" w:hAnsi="Arial" w:cs="Traditional Arabic"/>
          <w:sz w:val="36"/>
          <w:szCs w:val="36"/>
          <w:rtl/>
        </w:rPr>
        <w:t xml:space="preserve"> ودستوركم وقوانينكم الكفرية</w:t>
      </w:r>
      <w:r w:rsidR="00734A7D">
        <w:rPr>
          <w:rFonts w:ascii="Arial" w:hAnsi="Arial" w:cs="Traditional Arabic" w:hint="cs"/>
          <w:sz w:val="36"/>
          <w:szCs w:val="36"/>
          <w:rtl/>
        </w:rPr>
        <w:t xml:space="preserve"> </w:t>
      </w:r>
      <w:r w:rsidRPr="004B0C1F">
        <w:rPr>
          <w:rFonts w:ascii="Arial" w:hAnsi="Arial" w:cs="Traditional Arabic"/>
          <w:sz w:val="36"/>
          <w:szCs w:val="36"/>
          <w:rtl/>
        </w:rPr>
        <w:t>، وبدا بين</w:t>
      </w:r>
      <w:r w:rsidR="00734A7D">
        <w:rPr>
          <w:rFonts w:ascii="Arial" w:hAnsi="Arial" w:cs="Traditional Arabic"/>
          <w:sz w:val="36"/>
          <w:szCs w:val="36"/>
          <w:rtl/>
        </w:rPr>
        <w:t>نا وبينكم العداوة والبغضاء أبد</w:t>
      </w:r>
      <w:r w:rsidR="00734A7D">
        <w:rPr>
          <w:rFonts w:ascii="Arial" w:hAnsi="Arial" w:cs="Traditional Arabic" w:hint="cs"/>
          <w:sz w:val="36"/>
          <w:szCs w:val="36"/>
          <w:rtl/>
        </w:rPr>
        <w:t>ً</w:t>
      </w:r>
      <w:r w:rsidR="00734A7D">
        <w:rPr>
          <w:rFonts w:ascii="Arial" w:hAnsi="Arial" w:cs="Traditional Arabic"/>
          <w:sz w:val="36"/>
          <w:szCs w:val="36"/>
          <w:rtl/>
        </w:rPr>
        <w:t>ا</w:t>
      </w:r>
      <w:r w:rsidR="00734A7D">
        <w:rPr>
          <w:rFonts w:ascii="Arial" w:hAnsi="Arial" w:cs="Traditional Arabic" w:hint="cs"/>
          <w:sz w:val="36"/>
          <w:szCs w:val="36"/>
          <w:rtl/>
        </w:rPr>
        <w:t xml:space="preserve"> ،</w:t>
      </w:r>
      <w:r w:rsidRPr="004B0C1F">
        <w:rPr>
          <w:rFonts w:ascii="Arial" w:hAnsi="Arial" w:cs="Traditional Arabic"/>
          <w:sz w:val="36"/>
          <w:szCs w:val="36"/>
          <w:rtl/>
        </w:rPr>
        <w:t xml:space="preserve"> حتى ترجعوا إلى دين الله </w:t>
      </w:r>
      <w:r w:rsidR="00734A7D">
        <w:rPr>
          <w:rFonts w:ascii="Arial" w:hAnsi="Arial" w:cs="Traditional Arabic" w:hint="cs"/>
          <w:sz w:val="36"/>
          <w:szCs w:val="36"/>
          <w:rtl/>
        </w:rPr>
        <w:t xml:space="preserve">، </w:t>
      </w:r>
      <w:r w:rsidRPr="004B0C1F">
        <w:rPr>
          <w:rFonts w:ascii="Arial" w:hAnsi="Arial" w:cs="Traditional Arabic"/>
          <w:sz w:val="36"/>
          <w:szCs w:val="36"/>
          <w:rtl/>
        </w:rPr>
        <w:t xml:space="preserve">وتنقادوا إلى حكمه وتشريعه وحده </w:t>
      </w:r>
      <w:r w:rsidR="00734A7D">
        <w:rPr>
          <w:rFonts w:ascii="Arial" w:hAnsi="Arial" w:cs="Traditional Arabic" w:hint="cs"/>
          <w:sz w:val="36"/>
          <w:szCs w:val="36"/>
          <w:rtl/>
        </w:rPr>
        <w:t xml:space="preserve">، </w:t>
      </w:r>
      <w:r w:rsidR="00734A7D">
        <w:rPr>
          <w:rFonts w:ascii="Arial" w:hAnsi="Arial" w:cs="Traditional Arabic"/>
          <w:sz w:val="36"/>
          <w:szCs w:val="36"/>
          <w:rtl/>
        </w:rPr>
        <w:t>وتسلموا تسليم</w:t>
      </w:r>
      <w:r w:rsidR="00734A7D">
        <w:rPr>
          <w:rFonts w:ascii="Arial" w:hAnsi="Arial" w:cs="Traditional Arabic" w:hint="cs"/>
          <w:sz w:val="36"/>
          <w:szCs w:val="36"/>
          <w:rtl/>
        </w:rPr>
        <w:t>ً</w:t>
      </w:r>
      <w:r w:rsidR="00734A7D">
        <w:rPr>
          <w:rFonts w:ascii="Arial" w:hAnsi="Arial" w:cs="Traditional Arabic"/>
          <w:sz w:val="36"/>
          <w:szCs w:val="36"/>
          <w:rtl/>
        </w:rPr>
        <w:t>ا</w:t>
      </w:r>
      <w:r w:rsidR="00734A7D">
        <w:rPr>
          <w:rFonts w:ascii="Arial" w:hAnsi="Arial" w:cs="Traditional Arabic" w:hint="cs"/>
          <w:sz w:val="36"/>
          <w:szCs w:val="36"/>
          <w:rtl/>
        </w:rPr>
        <w:t xml:space="preserve"> </w:t>
      </w:r>
      <w:r w:rsidRPr="004B0C1F">
        <w:rPr>
          <w:rFonts w:ascii="Arial" w:hAnsi="Arial" w:cs="Traditional Arabic"/>
          <w:sz w:val="36"/>
          <w:szCs w:val="36"/>
          <w:rtl/>
        </w:rPr>
        <w:t>، هكذا كما قال إبراهيم ومن معه لقومهم</w:t>
      </w:r>
      <w:r w:rsidR="00734A7D">
        <w:rPr>
          <w:rFonts w:ascii="Arial" w:hAnsi="Arial" w:cs="Traditional Arabic" w:hint="cs"/>
          <w:sz w:val="36"/>
          <w:szCs w:val="36"/>
          <w:rtl/>
        </w:rPr>
        <w:t xml:space="preserve"> </w:t>
      </w:r>
      <w:r w:rsidRPr="004B0C1F">
        <w:rPr>
          <w:rFonts w:ascii="Arial" w:hAnsi="Arial" w:cs="Traditional Arabic"/>
          <w:sz w:val="36"/>
          <w:szCs w:val="36"/>
          <w:rtl/>
        </w:rPr>
        <w:t>"</w:t>
      </w:r>
      <w:r w:rsidRPr="00734A7D">
        <w:rPr>
          <w:rFonts w:ascii="Arial" w:hAnsi="Arial" w:cs="Traditional Arabic"/>
          <w:sz w:val="36"/>
          <w:szCs w:val="36"/>
          <w:vertAlign w:val="superscript"/>
          <w:rtl/>
        </w:rPr>
        <w:t>(</w:t>
      </w:r>
      <w:r w:rsidR="00B13B07">
        <w:rPr>
          <w:rStyle w:val="a4"/>
          <w:rFonts w:ascii="Arial" w:hAnsi="Arial"/>
          <w:sz w:val="36"/>
          <w:szCs w:val="36"/>
          <w:rtl/>
        </w:rPr>
        <w:footnoteReference w:id="463"/>
      </w:r>
      <w:r w:rsidRPr="00734A7D">
        <w:rPr>
          <w:rFonts w:ascii="Arial" w:hAnsi="Arial" w:cs="Traditional Arabic"/>
          <w:sz w:val="36"/>
          <w:szCs w:val="36"/>
          <w:vertAlign w:val="superscript"/>
          <w:rtl/>
        </w:rPr>
        <w:t>)</w:t>
      </w:r>
      <w:r w:rsidR="00734A7D" w:rsidRPr="00734A7D">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CB007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 xml:space="preserve">إن المذكور أوجب على من يريد اتباع ملَّة إبراهيم </w:t>
      </w:r>
      <w:r w:rsidR="005C1F2F">
        <w:rPr>
          <w:rFonts w:ascii="Arial" w:hAnsi="Arial" w:cs="Traditional Arabic" w:hint="cs"/>
          <w:sz w:val="36"/>
          <w:szCs w:val="36"/>
          <w:rtl/>
        </w:rPr>
        <w:t xml:space="preserve">- </w:t>
      </w:r>
      <w:r w:rsidRPr="004B0C1F">
        <w:rPr>
          <w:rFonts w:ascii="Arial" w:hAnsi="Arial" w:cs="Traditional Arabic"/>
          <w:sz w:val="36"/>
          <w:szCs w:val="36"/>
          <w:rtl/>
        </w:rPr>
        <w:t>عليه الصلاة والسلام</w:t>
      </w:r>
      <w:r w:rsidR="005C1F2F">
        <w:rPr>
          <w:rFonts w:ascii="Arial" w:hAnsi="Arial" w:cs="Traditional Arabic" w:hint="cs"/>
          <w:sz w:val="36"/>
          <w:szCs w:val="36"/>
          <w:rtl/>
        </w:rPr>
        <w:t xml:space="preserve"> -</w:t>
      </w:r>
      <w:r w:rsidRPr="004B0C1F">
        <w:rPr>
          <w:rFonts w:ascii="Arial" w:hAnsi="Arial" w:cs="Traditional Arabic"/>
          <w:sz w:val="36"/>
          <w:szCs w:val="36"/>
          <w:rtl/>
        </w:rPr>
        <w:t xml:space="preserve"> أن يطارد الحكام </w:t>
      </w:r>
      <w:r w:rsidR="005C1F2F">
        <w:rPr>
          <w:rFonts w:ascii="Arial" w:hAnsi="Arial" w:cs="Traditional Arabic" w:hint="cs"/>
          <w:sz w:val="36"/>
          <w:szCs w:val="36"/>
          <w:rtl/>
        </w:rPr>
        <w:t xml:space="preserve">، </w:t>
      </w:r>
      <w:r w:rsidRPr="004B0C1F">
        <w:rPr>
          <w:rFonts w:ascii="Arial" w:hAnsi="Arial" w:cs="Traditional Arabic"/>
          <w:sz w:val="36"/>
          <w:szCs w:val="36"/>
          <w:rtl/>
        </w:rPr>
        <w:t>والصراخ بأعلى صوته بكفرهم،</w:t>
      </w:r>
      <w:r w:rsidR="005C1F2F">
        <w:rPr>
          <w:rFonts w:ascii="Arial" w:hAnsi="Arial" w:cs="Traditional Arabic" w:hint="cs"/>
          <w:sz w:val="36"/>
          <w:szCs w:val="36"/>
          <w:rtl/>
        </w:rPr>
        <w:t xml:space="preserve"> </w:t>
      </w:r>
      <w:r w:rsidRPr="004B0C1F">
        <w:rPr>
          <w:rFonts w:ascii="Arial" w:hAnsi="Arial" w:cs="Traditional Arabic"/>
          <w:sz w:val="36"/>
          <w:szCs w:val="36"/>
          <w:rtl/>
        </w:rPr>
        <w:t xml:space="preserve"> ومما قاله</w:t>
      </w:r>
      <w:r w:rsidR="005C1F2F">
        <w:rPr>
          <w:rFonts w:ascii="Arial" w:hAnsi="Arial" w:cs="Traditional Arabic" w:hint="cs"/>
          <w:sz w:val="36"/>
          <w:szCs w:val="36"/>
          <w:rtl/>
        </w:rPr>
        <w:t xml:space="preserve"> </w:t>
      </w:r>
      <w:r w:rsidRPr="004B0C1F">
        <w:rPr>
          <w:rFonts w:ascii="Arial" w:hAnsi="Arial" w:cs="Traditional Arabic"/>
          <w:sz w:val="36"/>
          <w:szCs w:val="36"/>
          <w:rtl/>
        </w:rPr>
        <w:t>: "</w:t>
      </w:r>
      <w:r w:rsidR="005C1F2F">
        <w:rPr>
          <w:rFonts w:ascii="Arial" w:hAnsi="Arial" w:cs="Traditional Arabic" w:hint="cs"/>
          <w:sz w:val="36"/>
          <w:szCs w:val="36"/>
          <w:rtl/>
        </w:rPr>
        <w:t xml:space="preserve"> </w:t>
      </w:r>
      <w:r w:rsidRPr="004B0C1F">
        <w:rPr>
          <w:rFonts w:ascii="Arial" w:hAnsi="Arial" w:cs="Traditional Arabic"/>
          <w:sz w:val="36"/>
          <w:szCs w:val="36"/>
          <w:rtl/>
        </w:rPr>
        <w:t>فملة إبراهيم إذاً هي طريق الدعوة الصحيحة</w:t>
      </w:r>
      <w:r w:rsidR="005C1F2F">
        <w:rPr>
          <w:rFonts w:ascii="Arial" w:hAnsi="Arial" w:cs="Traditional Arabic" w:hint="cs"/>
          <w:sz w:val="36"/>
          <w:szCs w:val="36"/>
          <w:rtl/>
        </w:rPr>
        <w:t xml:space="preserve"> </w:t>
      </w:r>
      <w:r w:rsidRPr="004B0C1F">
        <w:rPr>
          <w:rFonts w:ascii="Arial" w:hAnsi="Arial" w:cs="Traditional Arabic"/>
          <w:sz w:val="36"/>
          <w:szCs w:val="36"/>
          <w:rtl/>
        </w:rPr>
        <w:t>، التي فيها مفارقة الأحباب</w:t>
      </w:r>
      <w:r w:rsidR="005C1F2F">
        <w:rPr>
          <w:rFonts w:ascii="Arial" w:hAnsi="Arial" w:cs="Traditional Arabic" w:hint="cs"/>
          <w:sz w:val="36"/>
          <w:szCs w:val="36"/>
          <w:rtl/>
        </w:rPr>
        <w:t xml:space="preserve"> ،</w:t>
      </w:r>
      <w:r w:rsidRPr="004B0C1F">
        <w:rPr>
          <w:rFonts w:ascii="Arial" w:hAnsi="Arial" w:cs="Traditional Arabic"/>
          <w:sz w:val="36"/>
          <w:szCs w:val="36"/>
          <w:rtl/>
        </w:rPr>
        <w:t xml:space="preserve"> وقطع الرقاب</w:t>
      </w:r>
      <w:r w:rsidR="005C1F2F">
        <w:rPr>
          <w:rFonts w:ascii="Arial" w:hAnsi="Arial" w:cs="Traditional Arabic" w:hint="cs"/>
          <w:sz w:val="36"/>
          <w:szCs w:val="36"/>
          <w:rtl/>
        </w:rPr>
        <w:t xml:space="preserve"> </w:t>
      </w:r>
      <w:r w:rsidRPr="004B0C1F">
        <w:rPr>
          <w:rFonts w:ascii="Arial" w:hAnsi="Arial" w:cs="Traditional Arabic"/>
          <w:sz w:val="36"/>
          <w:szCs w:val="36"/>
          <w:rtl/>
        </w:rPr>
        <w:t>"</w:t>
      </w:r>
      <w:r w:rsidRPr="005C1F2F">
        <w:rPr>
          <w:rFonts w:ascii="Arial" w:hAnsi="Arial" w:cs="Traditional Arabic"/>
          <w:sz w:val="36"/>
          <w:szCs w:val="36"/>
          <w:vertAlign w:val="superscript"/>
          <w:rtl/>
        </w:rPr>
        <w:t>(</w:t>
      </w:r>
      <w:r w:rsidR="00CB0077">
        <w:rPr>
          <w:rStyle w:val="a4"/>
          <w:rFonts w:ascii="Arial" w:hAnsi="Arial"/>
          <w:sz w:val="36"/>
          <w:szCs w:val="36"/>
          <w:rtl/>
        </w:rPr>
        <w:footnoteReference w:id="464"/>
      </w:r>
      <w:r w:rsidRPr="005C1F2F">
        <w:rPr>
          <w:rFonts w:ascii="Arial" w:hAnsi="Arial" w:cs="Traditional Arabic"/>
          <w:sz w:val="36"/>
          <w:szCs w:val="36"/>
          <w:vertAlign w:val="superscript"/>
          <w:rtl/>
        </w:rPr>
        <w:t>)</w:t>
      </w:r>
      <w:r w:rsidR="005C1F2F" w:rsidRPr="005C1F2F">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والغريب أنه لم يفارق أحبابه</w:t>
      </w:r>
      <w:r w:rsidR="005C1F2F">
        <w:rPr>
          <w:rFonts w:ascii="Arial" w:hAnsi="Arial" w:cs="Traditional Arabic" w:hint="cs"/>
          <w:sz w:val="36"/>
          <w:szCs w:val="36"/>
          <w:rtl/>
        </w:rPr>
        <w:t xml:space="preserve"> ،</w:t>
      </w:r>
      <w:r w:rsidRPr="004B0C1F">
        <w:rPr>
          <w:rFonts w:ascii="Arial" w:hAnsi="Arial" w:cs="Traditional Arabic"/>
          <w:sz w:val="36"/>
          <w:szCs w:val="36"/>
          <w:rtl/>
        </w:rPr>
        <w:t xml:space="preserve"> ولم تقطع رقبته</w:t>
      </w:r>
      <w:r w:rsidR="005C1F2F">
        <w:rPr>
          <w:rFonts w:ascii="Arial" w:hAnsi="Arial" w:cs="Traditional Arabic" w:hint="cs"/>
          <w:sz w:val="36"/>
          <w:szCs w:val="36"/>
          <w:rtl/>
        </w:rPr>
        <w:t xml:space="preserve"> </w:t>
      </w:r>
      <w:r w:rsidRPr="004B0C1F">
        <w:rPr>
          <w:rFonts w:ascii="Arial" w:hAnsi="Arial" w:cs="Traditional Arabic"/>
          <w:sz w:val="36"/>
          <w:szCs w:val="36"/>
          <w:rtl/>
        </w:rPr>
        <w:t>، فهو ليس على ملّة إبراهيم</w:t>
      </w:r>
      <w:r w:rsidR="005C1F2F">
        <w:rPr>
          <w:rFonts w:ascii="Arial" w:hAnsi="Arial" w:cs="Traditional Arabic" w:hint="cs"/>
          <w:sz w:val="36"/>
          <w:szCs w:val="36"/>
          <w:rtl/>
        </w:rPr>
        <w:t xml:space="preserve"> </w:t>
      </w:r>
      <w:r w:rsidRPr="004B0C1F">
        <w:rPr>
          <w:rFonts w:ascii="Arial" w:hAnsi="Arial" w:cs="Traditional Arabic"/>
          <w:sz w:val="36"/>
          <w:szCs w:val="36"/>
          <w:rtl/>
        </w:rPr>
        <w:t xml:space="preserve">؛ لأنه ما زال </w:t>
      </w:r>
      <w:r w:rsidRPr="004B0C1F">
        <w:rPr>
          <w:rFonts w:ascii="Arial" w:hAnsi="Arial" w:cs="Traditional Arabic"/>
          <w:sz w:val="36"/>
          <w:szCs w:val="36"/>
          <w:rtl/>
        </w:rPr>
        <w:lastRenderedPageBreak/>
        <w:t>حياً يرزق حتى هذه الساعة</w:t>
      </w:r>
      <w:r w:rsidR="005C1F2F">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4B0C1F" w:rsidRDefault="00DA59D7" w:rsidP="007656B0">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ولنا مع هذه النفثات الحرورية</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والأنفاس الخارجية</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وقفات</w:t>
      </w:r>
      <w:r w:rsidR="00CB0077">
        <w:rPr>
          <w:rFonts w:ascii="Arial" w:hAnsi="Arial" w:cs="Traditional Arabic" w:hint="cs"/>
          <w:sz w:val="36"/>
          <w:szCs w:val="36"/>
          <w:rtl/>
        </w:rPr>
        <w:t xml:space="preserve"> </w:t>
      </w:r>
      <w:r w:rsidRPr="004B0C1F">
        <w:rPr>
          <w:rFonts w:ascii="Arial" w:hAnsi="Arial" w:cs="Traditional Arabic"/>
          <w:sz w:val="36"/>
          <w:szCs w:val="36"/>
          <w:rtl/>
        </w:rPr>
        <w:t>:</w:t>
      </w:r>
    </w:p>
    <w:p w:rsidR="00DA59D7" w:rsidRPr="00CB0077" w:rsidRDefault="00DA59D7" w:rsidP="009C14C1">
      <w:pPr>
        <w:pStyle w:val="af0"/>
        <w:widowControl w:val="0"/>
        <w:numPr>
          <w:ilvl w:val="0"/>
          <w:numId w:val="38"/>
        </w:numPr>
        <w:spacing w:after="0" w:line="240" w:lineRule="auto"/>
        <w:jc w:val="both"/>
        <w:rPr>
          <w:rFonts w:ascii="Arial" w:hAnsi="Arial" w:cs="Traditional Arabic"/>
          <w:sz w:val="36"/>
          <w:szCs w:val="36"/>
          <w:rtl/>
        </w:rPr>
      </w:pPr>
      <w:r w:rsidRPr="00CB0077">
        <w:rPr>
          <w:rFonts w:ascii="Arial" w:hAnsi="Arial" w:cs="Traditional Arabic"/>
          <w:sz w:val="36"/>
          <w:szCs w:val="36"/>
          <w:rtl/>
        </w:rPr>
        <w:t xml:space="preserve"> مما يعلم من دين الله بالضرورة</w:t>
      </w:r>
      <w:r w:rsidR="00CB0077">
        <w:rPr>
          <w:rFonts w:ascii="Arial" w:hAnsi="Arial" w:cs="Traditional Arabic" w:hint="cs"/>
          <w:sz w:val="36"/>
          <w:szCs w:val="36"/>
          <w:rtl/>
        </w:rPr>
        <w:t xml:space="preserve"> :</w:t>
      </w:r>
      <w:r w:rsidRPr="00CB0077">
        <w:rPr>
          <w:rFonts w:ascii="Arial" w:hAnsi="Arial" w:cs="Traditional Arabic"/>
          <w:sz w:val="36"/>
          <w:szCs w:val="36"/>
          <w:rtl/>
        </w:rPr>
        <w:t xml:space="preserve"> أن ملَّة إبراهيم </w:t>
      </w:r>
      <w:r w:rsidR="00CB0077">
        <w:rPr>
          <w:rFonts w:ascii="Arial" w:hAnsi="Arial" w:cs="Traditional Arabic" w:hint="cs"/>
          <w:sz w:val="36"/>
          <w:szCs w:val="36"/>
          <w:rtl/>
        </w:rPr>
        <w:t xml:space="preserve">- </w:t>
      </w:r>
      <w:r w:rsidRPr="00CB0077">
        <w:rPr>
          <w:rFonts w:ascii="Arial" w:hAnsi="Arial" w:cs="Traditional Arabic"/>
          <w:sz w:val="36"/>
          <w:szCs w:val="36"/>
          <w:rtl/>
        </w:rPr>
        <w:t>عليه الصلاة والسلام</w:t>
      </w:r>
      <w:r w:rsidR="00CB0077">
        <w:rPr>
          <w:rFonts w:ascii="Arial" w:hAnsi="Arial" w:cs="Traditional Arabic" w:hint="cs"/>
          <w:sz w:val="36"/>
          <w:szCs w:val="36"/>
          <w:rtl/>
        </w:rPr>
        <w:t xml:space="preserve"> -</w:t>
      </w:r>
      <w:r w:rsidRPr="00CB0077">
        <w:rPr>
          <w:rFonts w:ascii="Arial" w:hAnsi="Arial" w:cs="Traditional Arabic"/>
          <w:sz w:val="36"/>
          <w:szCs w:val="36"/>
          <w:rtl/>
        </w:rPr>
        <w:t xml:space="preserve"> وبقية الأنبياء من قبله </w:t>
      </w:r>
      <w:r w:rsidR="00CB0077">
        <w:rPr>
          <w:rFonts w:ascii="Arial" w:hAnsi="Arial" w:cs="Traditional Arabic" w:hint="cs"/>
          <w:sz w:val="36"/>
          <w:szCs w:val="36"/>
          <w:rtl/>
        </w:rPr>
        <w:t xml:space="preserve">، </w:t>
      </w:r>
      <w:r w:rsidRPr="00CB0077">
        <w:rPr>
          <w:rFonts w:ascii="Arial" w:hAnsi="Arial" w:cs="Traditional Arabic"/>
          <w:sz w:val="36"/>
          <w:szCs w:val="36"/>
          <w:rtl/>
        </w:rPr>
        <w:t>ومن بعده</w:t>
      </w:r>
      <w:r w:rsidR="00CB0077">
        <w:rPr>
          <w:rFonts w:ascii="Arial" w:hAnsi="Arial" w:cs="Traditional Arabic" w:hint="cs"/>
          <w:sz w:val="36"/>
          <w:szCs w:val="36"/>
          <w:rtl/>
        </w:rPr>
        <w:t xml:space="preserve"> ،</w:t>
      </w:r>
      <w:r w:rsidRPr="00CB0077">
        <w:rPr>
          <w:rFonts w:ascii="Arial" w:hAnsi="Arial" w:cs="Traditional Arabic"/>
          <w:sz w:val="36"/>
          <w:szCs w:val="36"/>
          <w:rtl/>
        </w:rPr>
        <w:t xml:space="preserve"> تقوم على ركنين</w:t>
      </w:r>
      <w:r w:rsidR="00CB0077">
        <w:rPr>
          <w:rFonts w:ascii="Arial" w:hAnsi="Arial" w:cs="Traditional Arabic" w:hint="cs"/>
          <w:sz w:val="36"/>
          <w:szCs w:val="36"/>
          <w:rtl/>
        </w:rPr>
        <w:t xml:space="preserve"> </w:t>
      </w:r>
      <w:r w:rsidRPr="00CB0077">
        <w:rPr>
          <w:rFonts w:ascii="Arial" w:hAnsi="Arial" w:cs="Traditional Arabic"/>
          <w:sz w:val="36"/>
          <w:szCs w:val="36"/>
          <w:rtl/>
        </w:rPr>
        <w:t>:</w:t>
      </w:r>
    </w:p>
    <w:p w:rsidR="00DA59D7" w:rsidRPr="00CB0077" w:rsidRDefault="00DA59D7" w:rsidP="009C14C1">
      <w:pPr>
        <w:pStyle w:val="af0"/>
        <w:widowControl w:val="0"/>
        <w:numPr>
          <w:ilvl w:val="0"/>
          <w:numId w:val="3"/>
        </w:numPr>
        <w:spacing w:after="0" w:line="240" w:lineRule="auto"/>
        <w:jc w:val="both"/>
        <w:rPr>
          <w:rFonts w:ascii="Arial" w:hAnsi="Arial" w:cs="Traditional Arabic"/>
          <w:sz w:val="36"/>
          <w:szCs w:val="36"/>
          <w:rtl/>
        </w:rPr>
      </w:pPr>
      <w:r w:rsidRPr="00CB0077">
        <w:rPr>
          <w:rFonts w:ascii="Arial" w:hAnsi="Arial" w:cs="Traditional Arabic"/>
          <w:sz w:val="36"/>
          <w:szCs w:val="36"/>
          <w:rtl/>
        </w:rPr>
        <w:t xml:space="preserve"> الأمر بعبادة الله وحده</w:t>
      </w:r>
      <w:r w:rsidR="00CB0077">
        <w:rPr>
          <w:rFonts w:ascii="Arial" w:hAnsi="Arial" w:cs="Traditional Arabic" w:hint="cs"/>
          <w:sz w:val="36"/>
          <w:szCs w:val="36"/>
          <w:rtl/>
        </w:rPr>
        <w:t xml:space="preserve"> .</w:t>
      </w:r>
    </w:p>
    <w:p w:rsidR="00CB0077" w:rsidRDefault="00DA59D7" w:rsidP="009C14C1">
      <w:pPr>
        <w:pStyle w:val="af0"/>
        <w:widowControl w:val="0"/>
        <w:numPr>
          <w:ilvl w:val="0"/>
          <w:numId w:val="3"/>
        </w:numPr>
        <w:spacing w:after="0" w:line="240" w:lineRule="auto"/>
        <w:jc w:val="both"/>
        <w:rPr>
          <w:rFonts w:ascii="Arial" w:hAnsi="Arial" w:cs="Traditional Arabic"/>
          <w:sz w:val="36"/>
          <w:szCs w:val="36"/>
        </w:rPr>
      </w:pPr>
      <w:r w:rsidRPr="00CB0077">
        <w:rPr>
          <w:rFonts w:ascii="Arial" w:hAnsi="Arial" w:cs="Traditional Arabic"/>
          <w:sz w:val="36"/>
          <w:szCs w:val="36"/>
          <w:rtl/>
        </w:rPr>
        <w:t xml:space="preserve"> البراءة من الشرك وأهله</w:t>
      </w:r>
      <w:r w:rsidR="00CB0077">
        <w:rPr>
          <w:rFonts w:ascii="Arial" w:hAnsi="Arial" w:cs="Traditional Arabic" w:hint="cs"/>
          <w:sz w:val="36"/>
          <w:szCs w:val="36"/>
          <w:rtl/>
        </w:rPr>
        <w:t xml:space="preserve"> .</w:t>
      </w:r>
    </w:p>
    <w:p w:rsidR="00DA59D7" w:rsidRPr="00CB0077" w:rsidRDefault="00DA59D7" w:rsidP="00CB0077">
      <w:pPr>
        <w:widowControl w:val="0"/>
        <w:spacing w:after="0" w:line="240" w:lineRule="auto"/>
        <w:jc w:val="both"/>
        <w:rPr>
          <w:rFonts w:ascii="Arial" w:hAnsi="Arial" w:cs="Traditional Arabic"/>
          <w:sz w:val="36"/>
          <w:szCs w:val="36"/>
          <w:rtl/>
        </w:rPr>
      </w:pPr>
      <w:r w:rsidRPr="00CB0077">
        <w:rPr>
          <w:rFonts w:ascii="Arial" w:hAnsi="Arial" w:cs="Traditional Arabic"/>
          <w:sz w:val="36"/>
          <w:szCs w:val="36"/>
          <w:rtl/>
        </w:rPr>
        <w:t xml:space="preserve"> فترك المؤلف الركن الأول</w:t>
      </w:r>
      <w:r w:rsidR="00CB0077">
        <w:rPr>
          <w:rFonts w:ascii="Arial" w:hAnsi="Arial" w:cs="Traditional Arabic" w:hint="cs"/>
          <w:sz w:val="36"/>
          <w:szCs w:val="36"/>
          <w:rtl/>
        </w:rPr>
        <w:t xml:space="preserve"> ،</w:t>
      </w:r>
      <w:r w:rsidRPr="00CB0077">
        <w:rPr>
          <w:rFonts w:ascii="Arial" w:hAnsi="Arial" w:cs="Traditional Arabic"/>
          <w:sz w:val="36"/>
          <w:szCs w:val="36"/>
          <w:rtl/>
        </w:rPr>
        <w:t xml:space="preserve"> وركَّز على قضية البراءة</w:t>
      </w:r>
      <w:r w:rsidR="00CB0077">
        <w:rPr>
          <w:rFonts w:ascii="Arial" w:hAnsi="Arial" w:cs="Traditional Arabic" w:hint="cs"/>
          <w:sz w:val="36"/>
          <w:szCs w:val="36"/>
          <w:rtl/>
        </w:rPr>
        <w:t xml:space="preserve"> ،</w:t>
      </w:r>
      <w:r w:rsidRPr="00CB0077">
        <w:rPr>
          <w:rFonts w:ascii="Arial" w:hAnsi="Arial" w:cs="Traditional Arabic"/>
          <w:sz w:val="36"/>
          <w:szCs w:val="36"/>
          <w:rtl/>
        </w:rPr>
        <w:t xml:space="preserve"> حتى يظن الظان أن الإنسان ما خلق إلا من أجل هذا</w:t>
      </w:r>
      <w:r w:rsidR="00CB0077">
        <w:rPr>
          <w:rFonts w:ascii="Arial" w:hAnsi="Arial" w:cs="Traditional Arabic" w:hint="cs"/>
          <w:sz w:val="36"/>
          <w:szCs w:val="36"/>
          <w:rtl/>
        </w:rPr>
        <w:t xml:space="preserve"> </w:t>
      </w:r>
      <w:r w:rsidRPr="00CB0077">
        <w:rPr>
          <w:rFonts w:ascii="Arial" w:hAnsi="Arial" w:cs="Traditional Arabic"/>
          <w:sz w:val="36"/>
          <w:szCs w:val="36"/>
          <w:rtl/>
        </w:rPr>
        <w:t>.</w:t>
      </w:r>
    </w:p>
    <w:p w:rsidR="00CB0077" w:rsidRDefault="00DA59D7" w:rsidP="00CB007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والبراءة من الشرك وأهله</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من أركان ملَّة إبراهيم</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لكن الإشكال هو تفسير هذه البراءة </w:t>
      </w:r>
      <w:r w:rsidR="00CB0077">
        <w:rPr>
          <w:rFonts w:ascii="Arial" w:hAnsi="Arial" w:cs="Traditional Arabic" w:hint="cs"/>
          <w:sz w:val="36"/>
          <w:szCs w:val="36"/>
          <w:rtl/>
        </w:rPr>
        <w:t xml:space="preserve">، </w:t>
      </w:r>
      <w:r w:rsidRPr="004B0C1F">
        <w:rPr>
          <w:rFonts w:ascii="Arial" w:hAnsi="Arial" w:cs="Traditional Arabic"/>
          <w:sz w:val="36"/>
          <w:szCs w:val="36"/>
          <w:rtl/>
        </w:rPr>
        <w:t>وفق نف</w:t>
      </w:r>
      <w:r w:rsidR="00CB0077">
        <w:rPr>
          <w:rFonts w:ascii="Arial" w:hAnsi="Arial" w:cs="Traditional Arabic" w:hint="cs"/>
          <w:sz w:val="36"/>
          <w:szCs w:val="36"/>
          <w:rtl/>
        </w:rPr>
        <w:t>َ</w:t>
      </w:r>
      <w:r w:rsidRPr="004B0C1F">
        <w:rPr>
          <w:rFonts w:ascii="Arial" w:hAnsi="Arial" w:cs="Traditional Arabic"/>
          <w:sz w:val="36"/>
          <w:szCs w:val="36"/>
          <w:rtl/>
        </w:rPr>
        <w:t>س خارجي</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فلقد حصر البراءة في مصادمة الحكام </w:t>
      </w:r>
      <w:r w:rsidR="00CB0077">
        <w:rPr>
          <w:rFonts w:ascii="Arial" w:hAnsi="Arial" w:cs="Traditional Arabic" w:hint="cs"/>
          <w:sz w:val="36"/>
          <w:szCs w:val="36"/>
          <w:rtl/>
        </w:rPr>
        <w:t xml:space="preserve">، </w:t>
      </w:r>
      <w:r w:rsidRPr="004B0C1F">
        <w:rPr>
          <w:rFonts w:ascii="Arial" w:hAnsi="Arial" w:cs="Traditional Arabic"/>
          <w:sz w:val="36"/>
          <w:szCs w:val="36"/>
          <w:rtl/>
        </w:rPr>
        <w:t>وإظهار العداء لهم</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والصراخ بأعلى صوت </w:t>
      </w:r>
      <w:r w:rsidR="00CB0077">
        <w:rPr>
          <w:rFonts w:ascii="Arial" w:hAnsi="Arial" w:cs="Traditional Arabic" w:hint="cs"/>
          <w:sz w:val="36"/>
          <w:szCs w:val="36"/>
          <w:rtl/>
        </w:rPr>
        <w:t xml:space="preserve">، </w:t>
      </w:r>
      <w:r w:rsidRPr="004B0C1F">
        <w:rPr>
          <w:rFonts w:ascii="Arial" w:hAnsi="Arial" w:cs="Traditional Arabic"/>
          <w:sz w:val="36"/>
          <w:szCs w:val="36"/>
          <w:rtl/>
        </w:rPr>
        <w:t>والتصريح في جميع وسائل الإعلام بكفر الحكام</w:t>
      </w:r>
      <w:r w:rsidR="00CB0077">
        <w:rPr>
          <w:rFonts w:ascii="Arial" w:hAnsi="Arial" w:cs="Traditional Arabic" w:hint="cs"/>
          <w:sz w:val="36"/>
          <w:szCs w:val="36"/>
          <w:rtl/>
        </w:rPr>
        <w:t xml:space="preserve"> .</w:t>
      </w:r>
    </w:p>
    <w:p w:rsidR="00DA59D7" w:rsidRDefault="00DA59D7" w:rsidP="00CB0077">
      <w:pPr>
        <w:widowControl w:val="0"/>
        <w:spacing w:after="0" w:line="240" w:lineRule="auto"/>
        <w:ind w:left="-7"/>
        <w:jc w:val="both"/>
        <w:rPr>
          <w:rFonts w:ascii="Arial" w:hAnsi="Arial" w:cs="Traditional Arabic"/>
          <w:sz w:val="36"/>
          <w:szCs w:val="36"/>
          <w:rtl/>
        </w:rPr>
      </w:pPr>
      <w:r w:rsidRPr="004B0C1F">
        <w:rPr>
          <w:rFonts w:ascii="Arial" w:hAnsi="Arial" w:cs="Traditional Arabic"/>
          <w:sz w:val="36"/>
          <w:szCs w:val="36"/>
          <w:rtl/>
        </w:rPr>
        <w:t>وهنا يظهر التأثر الكبير بفكر المودودي</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فإن كتاب</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ملة إبراهيم</w:t>
      </w:r>
      <w:r w:rsidR="00CB0077">
        <w:rPr>
          <w:rFonts w:ascii="Arial" w:hAnsi="Arial" w:cs="Traditional Arabic" w:hint="cs"/>
          <w:sz w:val="36"/>
          <w:szCs w:val="36"/>
          <w:rtl/>
        </w:rPr>
        <w:t xml:space="preserve"> )</w:t>
      </w:r>
      <w:r w:rsidRPr="004B0C1F">
        <w:rPr>
          <w:rFonts w:ascii="Arial" w:hAnsi="Arial" w:cs="Traditional Arabic"/>
          <w:sz w:val="36"/>
          <w:szCs w:val="36"/>
          <w:rtl/>
        </w:rPr>
        <w:t xml:space="preserve"> أصوله مستمدة من كتب ورسائل المودودي </w:t>
      </w:r>
      <w:r w:rsidR="00CB0077">
        <w:rPr>
          <w:rFonts w:ascii="Arial" w:hAnsi="Arial" w:cs="Traditional Arabic" w:hint="cs"/>
          <w:sz w:val="36"/>
          <w:szCs w:val="36"/>
          <w:rtl/>
        </w:rPr>
        <w:t>.</w:t>
      </w:r>
    </w:p>
    <w:p w:rsidR="00847423" w:rsidRPr="004B0C1F" w:rsidRDefault="00847423" w:rsidP="007656B0">
      <w:pPr>
        <w:widowControl w:val="0"/>
        <w:spacing w:after="0" w:line="240" w:lineRule="auto"/>
        <w:ind w:left="-7"/>
        <w:jc w:val="both"/>
        <w:rPr>
          <w:rFonts w:ascii="Arial" w:hAnsi="Arial" w:cs="Traditional Arabic"/>
          <w:sz w:val="36"/>
          <w:szCs w:val="36"/>
          <w:rtl/>
        </w:rPr>
      </w:pPr>
      <w:r>
        <w:rPr>
          <w:rFonts w:ascii="Arial" w:hAnsi="Arial" w:cs="Traditional Arabic" w:hint="cs"/>
          <w:sz w:val="36"/>
          <w:szCs w:val="36"/>
          <w:rtl/>
        </w:rPr>
        <w:t xml:space="preserve">هذا التفسير المنحرف لملة أبراهيم </w:t>
      </w:r>
      <w:r w:rsidR="00CB0077">
        <w:rPr>
          <w:rFonts w:ascii="Arial" w:hAnsi="Arial" w:cs="Traditional Arabic" w:hint="cs"/>
          <w:sz w:val="36"/>
          <w:szCs w:val="36"/>
          <w:rtl/>
        </w:rPr>
        <w:t xml:space="preserve">، </w:t>
      </w:r>
      <w:r>
        <w:rPr>
          <w:rFonts w:ascii="Arial" w:hAnsi="Arial" w:cs="Traditional Arabic" w:hint="cs"/>
          <w:sz w:val="36"/>
          <w:szCs w:val="36"/>
          <w:rtl/>
        </w:rPr>
        <w:t xml:space="preserve">أبتلعه بعض ممن ينتمي لهذا البلاد </w:t>
      </w:r>
      <w:r w:rsidR="00CB0077">
        <w:rPr>
          <w:rFonts w:ascii="Arial" w:hAnsi="Arial" w:cs="Traditional Arabic" w:hint="cs"/>
          <w:sz w:val="36"/>
          <w:szCs w:val="36"/>
          <w:rtl/>
        </w:rPr>
        <w:t xml:space="preserve">، </w:t>
      </w:r>
      <w:r>
        <w:rPr>
          <w:rFonts w:ascii="Arial" w:hAnsi="Arial" w:cs="Traditional Arabic" w:hint="cs"/>
          <w:sz w:val="36"/>
          <w:szCs w:val="36"/>
          <w:rtl/>
        </w:rPr>
        <w:t>يقول الجربوع</w:t>
      </w:r>
      <w:r w:rsidR="00CB0077">
        <w:rPr>
          <w:rFonts w:ascii="Arial" w:hAnsi="Arial" w:cs="Traditional Arabic" w:hint="cs"/>
          <w:sz w:val="36"/>
          <w:szCs w:val="36"/>
          <w:rtl/>
        </w:rPr>
        <w:t xml:space="preserve"> :</w:t>
      </w:r>
    </w:p>
    <w:p w:rsidR="00847423" w:rsidRDefault="00847423" w:rsidP="00CB0077">
      <w:pPr>
        <w:tabs>
          <w:tab w:val="num" w:pos="-357"/>
        </w:tabs>
        <w:spacing w:after="0" w:line="240" w:lineRule="auto"/>
        <w:ind w:left="-7"/>
        <w:jc w:val="both"/>
        <w:rPr>
          <w:rFonts w:ascii="Traditional Arabic" w:hAnsi="Traditional Arabic" w:cs="Traditional Arabic"/>
          <w:sz w:val="36"/>
          <w:szCs w:val="36"/>
          <w:rtl/>
        </w:rPr>
      </w:pPr>
      <w:r>
        <w:rPr>
          <w:rFonts w:ascii="Traditional Arabic" w:hAnsi="Traditional Arabic" w:cs="Traditional Arabic" w:hint="cs"/>
          <w:sz w:val="36"/>
          <w:szCs w:val="36"/>
          <w:rtl/>
        </w:rPr>
        <w:lastRenderedPageBreak/>
        <w:t>"</w:t>
      </w:r>
      <w:r w:rsidR="00CB0077">
        <w:rPr>
          <w:rFonts w:ascii="Traditional Arabic" w:hAnsi="Traditional Arabic" w:cs="Traditional Arabic" w:hint="cs"/>
          <w:sz w:val="36"/>
          <w:szCs w:val="36"/>
          <w:rtl/>
        </w:rPr>
        <w:t xml:space="preserve"> </w:t>
      </w:r>
      <w:r w:rsidRPr="00847423">
        <w:rPr>
          <w:rFonts w:ascii="Traditional Arabic" w:hAnsi="Traditional Arabic" w:cs="Traditional Arabic" w:hint="cs"/>
          <w:sz w:val="36"/>
          <w:szCs w:val="36"/>
          <w:rtl/>
        </w:rPr>
        <w:t>إذاً إظهار الدين يكون بإعلان الكفر بهذه الأنظمة ، والتصريح لهم بالعداوة ، وأن يعرف هؤلاء الكفرة</w:t>
      </w:r>
      <w:r w:rsidR="00CB0077" w:rsidRPr="00CB0077">
        <w:rPr>
          <w:rFonts w:ascii="Traditional Arabic" w:hAnsi="Traditional Arabic" w:cs="Traditional Arabic" w:hint="cs"/>
          <w:sz w:val="36"/>
          <w:szCs w:val="36"/>
          <w:rtl/>
        </w:rPr>
        <w:t xml:space="preserve"> </w:t>
      </w:r>
      <w:r w:rsidR="00CB0077" w:rsidRPr="00847423">
        <w:rPr>
          <w:rFonts w:ascii="Traditional Arabic" w:hAnsi="Traditional Arabic" w:cs="Traditional Arabic" w:hint="cs"/>
          <w:sz w:val="36"/>
          <w:szCs w:val="36"/>
          <w:rtl/>
        </w:rPr>
        <w:t>والمرتدون</w:t>
      </w:r>
      <w:r w:rsidRPr="00847423">
        <w:rPr>
          <w:rFonts w:ascii="Traditional Arabic" w:hAnsi="Traditional Arabic" w:cs="Traditional Arabic" w:hint="cs"/>
          <w:sz w:val="36"/>
          <w:szCs w:val="36"/>
          <w:rtl/>
        </w:rPr>
        <w:t xml:space="preserve"> ، كفرنا بهم ، وعداوتنا لهم ، وأن لو ظفرنا بهم ما تركناهم على ظهرها ، كما قال عمر</w:t>
      </w:r>
      <w:r w:rsidR="00CB0077">
        <w:rPr>
          <w:rFonts w:ascii="Traditional Arabic" w:hAnsi="Traditional Arabic" w:cs="Traditional Arabic" w:hint="cs"/>
          <w:sz w:val="36"/>
          <w:szCs w:val="36"/>
          <w:rtl/>
        </w:rPr>
        <w:t xml:space="preserve"> -</w:t>
      </w:r>
      <w:r w:rsidRPr="00847423">
        <w:rPr>
          <w:rFonts w:ascii="Traditional Arabic" w:hAnsi="Traditional Arabic" w:cs="Traditional Arabic" w:hint="cs"/>
          <w:sz w:val="36"/>
          <w:szCs w:val="36"/>
          <w:rtl/>
        </w:rPr>
        <w:t xml:space="preserve"> رضي الله عنه</w:t>
      </w:r>
      <w:r w:rsidR="00CB0077">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في أسارى بدر</w:t>
      </w:r>
      <w:r w:rsidRPr="00847423">
        <w:rPr>
          <w:rFonts w:ascii="Traditional Arabic" w:hAnsi="Traditional Arabic" w:cs="Traditional Arabic"/>
          <w:sz w:val="36"/>
          <w:szCs w:val="36"/>
          <w:rtl/>
        </w:rPr>
        <w:t>"</w:t>
      </w:r>
      <w:r w:rsidRPr="00847423">
        <w:rPr>
          <w:rFonts w:ascii="Traditional Arabic" w:hAnsi="Traditional Arabic" w:cs="Traditional Arabic"/>
          <w:sz w:val="36"/>
          <w:szCs w:val="36"/>
          <w:vertAlign w:val="superscript"/>
          <w:rtl/>
        </w:rPr>
        <w:t>(</w:t>
      </w:r>
      <w:r w:rsidR="00CB0077">
        <w:rPr>
          <w:rStyle w:val="a4"/>
          <w:rFonts w:ascii="Traditional Arabic" w:hAnsi="Traditional Arabic"/>
          <w:sz w:val="36"/>
          <w:szCs w:val="36"/>
          <w:rtl/>
        </w:rPr>
        <w:footnoteReference w:id="465"/>
      </w:r>
      <w:r w:rsidRPr="00847423">
        <w:rPr>
          <w:rFonts w:ascii="Traditional Arabic" w:hAnsi="Traditional Arabic" w:cs="Traditional Arabic"/>
          <w:sz w:val="36"/>
          <w:szCs w:val="36"/>
          <w:vertAlign w:val="superscript"/>
          <w:rtl/>
        </w:rPr>
        <w:t>)</w:t>
      </w:r>
      <w:r w:rsidR="00CB0077">
        <w:rPr>
          <w:rFonts w:ascii="Traditional Arabic" w:hAnsi="Traditional Arabic" w:cs="Traditional Arabic" w:hint="cs"/>
          <w:sz w:val="36"/>
          <w:szCs w:val="36"/>
          <w:vertAlign w:val="superscript"/>
          <w:rtl/>
        </w:rPr>
        <w:t xml:space="preserve"> </w:t>
      </w:r>
      <w:r w:rsidRPr="00847423">
        <w:rPr>
          <w:rFonts w:ascii="Traditional Arabic" w:hAnsi="Traditional Arabic" w:cs="Traditional Arabic"/>
          <w:sz w:val="36"/>
          <w:szCs w:val="36"/>
          <w:rtl/>
        </w:rPr>
        <w:t>.</w:t>
      </w:r>
    </w:p>
    <w:p w:rsidR="00DA59D7" w:rsidRPr="00CB0077" w:rsidRDefault="00847423" w:rsidP="00D86242">
      <w:pPr>
        <w:tabs>
          <w:tab w:val="num" w:pos="-357"/>
        </w:tabs>
        <w:spacing w:after="0" w:line="240" w:lineRule="auto"/>
        <w:ind w:left="-7"/>
        <w:jc w:val="both"/>
        <w:rPr>
          <w:rFonts w:ascii="Arial" w:hAnsi="Arial" w:cs="Traditional Arabic"/>
          <w:sz w:val="36"/>
          <w:szCs w:val="36"/>
          <w:rtl/>
        </w:rPr>
      </w:pPr>
      <w:r>
        <w:rPr>
          <w:rFonts w:ascii="Traditional Arabic" w:hAnsi="Traditional Arabic" w:cs="Traditional Arabic" w:hint="cs"/>
          <w:sz w:val="36"/>
          <w:szCs w:val="36"/>
          <w:rtl/>
        </w:rPr>
        <w:t xml:space="preserve">وكلام المقدسي كله حول الحكام </w:t>
      </w:r>
      <w:r w:rsidR="00CB0077">
        <w:rPr>
          <w:rFonts w:ascii="Traditional Arabic" w:hAnsi="Traditional Arabic" w:cs="Traditional Arabic" w:hint="cs"/>
          <w:sz w:val="36"/>
          <w:szCs w:val="36"/>
          <w:rtl/>
        </w:rPr>
        <w:t xml:space="preserve">، </w:t>
      </w:r>
      <w:r w:rsidR="00DA59D7" w:rsidRPr="004B0C1F">
        <w:rPr>
          <w:rFonts w:ascii="Arial" w:hAnsi="Arial" w:cs="Traditional Arabic"/>
          <w:sz w:val="36"/>
          <w:szCs w:val="36"/>
          <w:rtl/>
        </w:rPr>
        <w:t>والدليل على هذا</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أن المقدسي في أول صفحة سوَّد كتابه بهذه العبارات</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حيث قال</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براءة إلى الطواغيت في كل زمان ومكان</w:t>
      </w:r>
      <w:r w:rsidR="00CB0077">
        <w:rPr>
          <w:rFonts w:ascii="Arial" w:hAnsi="Arial" w:cs="Traditional Arabic" w:hint="cs"/>
          <w:sz w:val="36"/>
          <w:szCs w:val="36"/>
          <w:rtl/>
        </w:rPr>
        <w:t xml:space="preserve"> ،</w:t>
      </w:r>
      <w:r w:rsidR="00CB0077">
        <w:rPr>
          <w:rFonts w:ascii="Arial" w:hAnsi="Arial" w:cs="Traditional Arabic"/>
          <w:sz w:val="36"/>
          <w:szCs w:val="36"/>
          <w:rtl/>
        </w:rPr>
        <w:t xml:space="preserve"> إلى الطواغيت حكام</w:t>
      </w:r>
      <w:r w:rsidR="00CB0077">
        <w:rPr>
          <w:rFonts w:ascii="Arial" w:hAnsi="Arial" w:cs="Traditional Arabic" w:hint="cs"/>
          <w:sz w:val="36"/>
          <w:szCs w:val="36"/>
          <w:rtl/>
        </w:rPr>
        <w:t>ً</w:t>
      </w:r>
      <w:r w:rsidR="00CB0077">
        <w:rPr>
          <w:rFonts w:ascii="Arial" w:hAnsi="Arial" w:cs="Traditional Arabic"/>
          <w:sz w:val="36"/>
          <w:szCs w:val="36"/>
          <w:rtl/>
        </w:rPr>
        <w:t>ا</w:t>
      </w:r>
      <w:r w:rsidR="00DA59D7" w:rsidRPr="004B0C1F">
        <w:rPr>
          <w:rFonts w:ascii="Arial" w:hAnsi="Arial" w:cs="Traditional Arabic"/>
          <w:sz w:val="36"/>
          <w:szCs w:val="36"/>
          <w:rtl/>
        </w:rPr>
        <w:t xml:space="preserve"> وأمراء</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وقياصرة وأكاسرة</w:t>
      </w:r>
      <w:r w:rsidR="00CB0077">
        <w:rPr>
          <w:rFonts w:ascii="Arial" w:hAnsi="Arial" w:cs="Traditional Arabic" w:hint="cs"/>
          <w:sz w:val="36"/>
          <w:szCs w:val="36"/>
          <w:rtl/>
        </w:rPr>
        <w:t xml:space="preserve"> ،</w:t>
      </w:r>
      <w:r w:rsidR="00CB0077">
        <w:rPr>
          <w:rFonts w:ascii="Arial" w:hAnsi="Arial" w:cs="Traditional Arabic"/>
          <w:sz w:val="36"/>
          <w:szCs w:val="36"/>
          <w:rtl/>
        </w:rPr>
        <w:t xml:space="preserve"> وفراعنة وملوك</w:t>
      </w:r>
      <w:r w:rsidR="00CB0077">
        <w:rPr>
          <w:rFonts w:ascii="Arial" w:hAnsi="Arial" w:cs="Traditional Arabic" w:hint="cs"/>
          <w:sz w:val="36"/>
          <w:szCs w:val="36"/>
          <w:rtl/>
        </w:rPr>
        <w:t>ً</w:t>
      </w:r>
      <w:r w:rsidR="00CB0077">
        <w:rPr>
          <w:rFonts w:ascii="Arial" w:hAnsi="Arial" w:cs="Traditional Arabic"/>
          <w:sz w:val="36"/>
          <w:szCs w:val="36"/>
          <w:rtl/>
        </w:rPr>
        <w:t>ا</w:t>
      </w:r>
      <w:r w:rsidR="00DA59D7" w:rsidRPr="004B0C1F">
        <w:rPr>
          <w:rFonts w:ascii="Arial" w:hAnsi="Arial" w:cs="Traditional Arabic"/>
          <w:sz w:val="36"/>
          <w:szCs w:val="36"/>
          <w:rtl/>
        </w:rPr>
        <w:t xml:space="preserve"> </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إلى سدنتهم وعلمائهم المضلين</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إلى أوليائهم</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وجيوشهم</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وشرطتهم</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وأجهزة مخابراتهم</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وحرسهم</w:t>
      </w:r>
      <w:r w:rsidR="00CB0077">
        <w:rPr>
          <w:rFonts w:ascii="Arial" w:hAnsi="Arial" w:cs="Traditional Arabic" w:hint="cs"/>
          <w:sz w:val="36"/>
          <w:szCs w:val="36"/>
          <w:rtl/>
        </w:rPr>
        <w:t xml:space="preserve"> </w:t>
      </w:r>
      <w:r w:rsidR="00CB0077">
        <w:rPr>
          <w:rFonts w:ascii="Arial" w:hAnsi="Arial" w:cs="Traditional Arabic"/>
          <w:sz w:val="36"/>
          <w:szCs w:val="36"/>
          <w:rtl/>
        </w:rPr>
        <w:t>؛ إلى هؤلاء جميع</w:t>
      </w:r>
      <w:r w:rsidR="00CB0077">
        <w:rPr>
          <w:rFonts w:ascii="Arial" w:hAnsi="Arial" w:cs="Traditional Arabic" w:hint="cs"/>
          <w:sz w:val="36"/>
          <w:szCs w:val="36"/>
          <w:rtl/>
        </w:rPr>
        <w:t>ً</w:t>
      </w:r>
      <w:r w:rsidR="00CB0077">
        <w:rPr>
          <w:rFonts w:ascii="Arial" w:hAnsi="Arial" w:cs="Traditional Arabic"/>
          <w:sz w:val="36"/>
          <w:szCs w:val="36"/>
          <w:rtl/>
        </w:rPr>
        <w:t>ا</w:t>
      </w:r>
      <w:r w:rsidR="00DA59D7" w:rsidRPr="004B0C1F">
        <w:rPr>
          <w:rFonts w:ascii="Arial" w:hAnsi="Arial" w:cs="Traditional Arabic"/>
          <w:sz w:val="36"/>
          <w:szCs w:val="36"/>
          <w:rtl/>
        </w:rPr>
        <w:t xml:space="preserve"> نقول</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w:t>
      </w:r>
      <w:r w:rsidR="00CB0077">
        <w:rPr>
          <w:rFonts w:ascii="Arial" w:hAnsi="Arial" w:cs="Traditional Arabic" w:hint="cs"/>
          <w:sz w:val="36"/>
          <w:szCs w:val="36"/>
          <w:rtl/>
        </w:rPr>
        <w:t xml:space="preserve"> </w:t>
      </w:r>
      <w:r w:rsidR="00CB0077" w:rsidRPr="00D86242">
        <w:rPr>
          <w:rFonts w:ascii="QCF_BSML" w:hAnsi="QCF_BSML" w:cs="QCF_BSML"/>
          <w:color w:val="000000"/>
          <w:sz w:val="28"/>
          <w:szCs w:val="28"/>
          <w:rtl/>
        </w:rPr>
        <w:t>ﮋ</w:t>
      </w:r>
      <w:r w:rsidR="00D86242" w:rsidRPr="00D86242">
        <w:rPr>
          <w:rFonts w:ascii="QCF_BSML" w:hAnsi="QCF_BSML" w:cs="QCF_BSML" w:hint="cs"/>
          <w:color w:val="000000"/>
          <w:sz w:val="28"/>
          <w:szCs w:val="28"/>
          <w:rtl/>
        </w:rPr>
        <w:t xml:space="preserve"> </w:t>
      </w:r>
      <w:r w:rsidR="00CB0077" w:rsidRPr="00D86242">
        <w:rPr>
          <w:rFonts w:ascii="QCF_BSML" w:hAnsi="QCF_BSML" w:cs="QCF_BSML"/>
          <w:color w:val="000000"/>
          <w:sz w:val="28"/>
          <w:szCs w:val="28"/>
          <w:rtl/>
        </w:rPr>
        <w:t xml:space="preserve"> </w:t>
      </w:r>
      <w:r w:rsidR="00CB0077" w:rsidRPr="00D86242">
        <w:rPr>
          <w:rFonts w:ascii="QCF_P549" w:hAnsi="QCF_P549" w:cs="QCF_P549"/>
          <w:color w:val="000000"/>
          <w:sz w:val="28"/>
          <w:szCs w:val="28"/>
          <w:rtl/>
        </w:rPr>
        <w:t xml:space="preserve">ﮯ    ﮰ  ﮱ  ﯓ  ﯔ  ﯕ  ﯖ  ﯗ  </w:t>
      </w:r>
      <w:r w:rsidR="00CB0077" w:rsidRPr="00D86242">
        <w:rPr>
          <w:rFonts w:ascii="QCF_BSML" w:hAnsi="QCF_BSML" w:cs="QCF_BSML"/>
          <w:color w:val="000000"/>
          <w:sz w:val="28"/>
          <w:szCs w:val="28"/>
          <w:rtl/>
        </w:rPr>
        <w:t>ﮊ</w:t>
      </w:r>
      <w:r w:rsidR="00CB0077" w:rsidRPr="00D86242">
        <w:rPr>
          <w:rFonts w:ascii="Arial" w:hAnsi="Arial"/>
          <w:color w:val="000000"/>
          <w:sz w:val="16"/>
          <w:szCs w:val="16"/>
          <w:rtl/>
        </w:rPr>
        <w:t xml:space="preserve"> </w:t>
      </w:r>
      <w:r w:rsidR="00CB0077">
        <w:rPr>
          <w:rFonts w:ascii="Traditional Arabic" w:hAnsi="Arial" w:cs="Traditional Arabic"/>
          <w:color w:val="000000"/>
          <w:sz w:val="23"/>
          <w:szCs w:val="23"/>
          <w:rtl/>
        </w:rPr>
        <w:t>الممتحنة</w:t>
      </w:r>
      <w:r w:rsidR="00CB0077">
        <w:rPr>
          <w:rFonts w:ascii="Traditional Arabic" w:hAnsi="Arial" w:cs="Traditional Arabic" w:hint="cs"/>
          <w:color w:val="000000"/>
          <w:sz w:val="23"/>
          <w:szCs w:val="23"/>
          <w:rtl/>
        </w:rPr>
        <w:t xml:space="preserve"> </w:t>
      </w:r>
      <w:r w:rsidR="00CB0077">
        <w:rPr>
          <w:rFonts w:ascii="Traditional Arabic" w:hAnsi="Arial" w:cs="Traditional Arabic"/>
          <w:color w:val="000000"/>
          <w:sz w:val="23"/>
          <w:szCs w:val="23"/>
          <w:rtl/>
        </w:rPr>
        <w:t>: ٤</w:t>
      </w:r>
      <w:r w:rsidR="00CB0077">
        <w:rPr>
          <w:rFonts w:ascii="Traditional Arabic" w:hAnsi="Arial" w:cs="Traditional Arabic"/>
          <w:color w:val="000000"/>
          <w:sz w:val="23"/>
          <w:szCs w:val="23"/>
        </w:rPr>
        <w:t xml:space="preserve"> </w:t>
      </w:r>
      <w:r w:rsidR="00DA59D7" w:rsidRPr="004B0C1F">
        <w:rPr>
          <w:rFonts w:ascii="Arial" w:hAnsi="Arial" w:cs="Traditional Arabic"/>
          <w:sz w:val="36"/>
          <w:szCs w:val="36"/>
          <w:rtl/>
        </w:rPr>
        <w:t xml:space="preserve">برآء من قوانينكم ومناهجكم </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ودساتيركم ومبادئكم النتنة</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برآء من حكوماتكم ومحاكمكم </w:t>
      </w:r>
      <w:r w:rsidR="00CB0077">
        <w:rPr>
          <w:rFonts w:ascii="Arial" w:hAnsi="Arial" w:cs="Traditional Arabic" w:hint="cs"/>
          <w:sz w:val="36"/>
          <w:szCs w:val="36"/>
          <w:rtl/>
        </w:rPr>
        <w:t xml:space="preserve">، </w:t>
      </w:r>
      <w:r w:rsidR="00DA59D7" w:rsidRPr="004B0C1F">
        <w:rPr>
          <w:rFonts w:ascii="Arial" w:hAnsi="Arial" w:cs="Traditional Arabic"/>
          <w:sz w:val="36"/>
          <w:szCs w:val="36"/>
          <w:rtl/>
        </w:rPr>
        <w:t>وشعاراتكم وأعلامكم العفنة</w:t>
      </w:r>
      <w:r w:rsidR="00CB0077">
        <w:rPr>
          <w:rFonts w:ascii="Arial" w:hAnsi="Arial" w:cs="Traditional Arabic" w:hint="cs"/>
          <w:sz w:val="36"/>
          <w:szCs w:val="36"/>
          <w:rtl/>
        </w:rPr>
        <w:t xml:space="preserve"> ، </w:t>
      </w:r>
      <w:r w:rsidR="00DD5DB1" w:rsidRPr="00DD5DB1">
        <w:rPr>
          <w:rFonts w:ascii="QCF_BSML" w:hAnsi="QCF_BSML" w:cs="QCF_BSML"/>
          <w:color w:val="000000"/>
          <w:sz w:val="32"/>
          <w:szCs w:val="32"/>
          <w:rtl/>
        </w:rPr>
        <w:t xml:space="preserve"> </w:t>
      </w:r>
      <w:r w:rsidR="00CB0077" w:rsidRPr="00D86242">
        <w:rPr>
          <w:rFonts w:ascii="QCF_BSML" w:hAnsi="QCF_BSML" w:cs="QCF_BSML"/>
          <w:color w:val="000000"/>
          <w:sz w:val="28"/>
          <w:szCs w:val="28"/>
          <w:rtl/>
        </w:rPr>
        <w:t xml:space="preserve">ﮋ </w:t>
      </w:r>
      <w:r w:rsidR="00CB0077" w:rsidRPr="00D86242">
        <w:rPr>
          <w:rFonts w:ascii="QCF_P549" w:hAnsi="QCF_P549" w:cs="QCF_P549"/>
          <w:color w:val="000000"/>
          <w:sz w:val="28"/>
          <w:szCs w:val="28"/>
          <w:rtl/>
        </w:rPr>
        <w:t xml:space="preserve">ﯘ     ﯙ      ﯚ  ﯛ    ﯜ  ﯝ  ﯞ  ﯟ  ﯠ  ﯡ  ﯢ  ﯣ  </w:t>
      </w:r>
      <w:r w:rsidR="00CB0077" w:rsidRPr="00D86242">
        <w:rPr>
          <w:rFonts w:ascii="QCF_BSML" w:hAnsi="QCF_BSML" w:cs="QCF_BSML"/>
          <w:color w:val="000000"/>
          <w:sz w:val="28"/>
          <w:szCs w:val="28"/>
          <w:rtl/>
        </w:rPr>
        <w:t>ﮊ</w:t>
      </w:r>
      <w:r w:rsidR="00CB0077" w:rsidRPr="00D86242">
        <w:rPr>
          <w:rFonts w:ascii="Arial" w:hAnsi="Arial"/>
          <w:color w:val="000000"/>
          <w:sz w:val="16"/>
          <w:szCs w:val="16"/>
          <w:rtl/>
        </w:rPr>
        <w:t xml:space="preserve"> </w:t>
      </w:r>
      <w:r w:rsidR="00CB0077" w:rsidRPr="001B6FA9">
        <w:rPr>
          <w:rFonts w:ascii="Traditional Arabic" w:hAnsi="Arial" w:cs="Traditional Arabic"/>
          <w:color w:val="000000"/>
          <w:sz w:val="23"/>
          <w:szCs w:val="23"/>
          <w:rtl/>
        </w:rPr>
        <w:t>الممتحنة</w:t>
      </w:r>
      <w:r w:rsidR="00CB0077" w:rsidRPr="001B6FA9">
        <w:rPr>
          <w:rFonts w:ascii="Traditional Arabic" w:hAnsi="Arial" w:cs="Traditional Arabic" w:hint="cs"/>
          <w:color w:val="000000"/>
          <w:sz w:val="23"/>
          <w:szCs w:val="23"/>
          <w:rtl/>
        </w:rPr>
        <w:t xml:space="preserve"> </w:t>
      </w:r>
      <w:r w:rsidR="00CB0077" w:rsidRPr="001B6FA9">
        <w:rPr>
          <w:rFonts w:ascii="Traditional Arabic" w:hAnsi="Arial" w:cs="Traditional Arabic"/>
          <w:color w:val="000000"/>
          <w:sz w:val="23"/>
          <w:szCs w:val="23"/>
          <w:rtl/>
        </w:rPr>
        <w:t>: ٤</w:t>
      </w:r>
      <w:r w:rsidR="00CB0077" w:rsidRPr="00CB0077">
        <w:rPr>
          <w:rFonts w:ascii="Arial" w:hAnsi="Arial" w:cs="Traditional Arabic"/>
          <w:sz w:val="36"/>
          <w:szCs w:val="36"/>
        </w:rPr>
        <w:t xml:space="preserve"> </w:t>
      </w:r>
      <w:r w:rsidR="00AF6B2A" w:rsidRPr="004B0C1F">
        <w:rPr>
          <w:rFonts w:ascii="Arial" w:hAnsi="Arial" w:cs="Traditional Arabic"/>
          <w:sz w:val="36"/>
          <w:szCs w:val="36"/>
        </w:rPr>
        <w:t xml:space="preserve"> </w:t>
      </w:r>
      <w:r w:rsidR="00DA59D7" w:rsidRPr="004B0C1F">
        <w:rPr>
          <w:rFonts w:ascii="Arial" w:hAnsi="Arial" w:cs="Traditional Arabic"/>
          <w:sz w:val="36"/>
          <w:szCs w:val="36"/>
          <w:rtl/>
        </w:rPr>
        <w:t>"</w:t>
      </w:r>
      <w:r w:rsidR="00DA59D7" w:rsidRPr="00CB0077">
        <w:rPr>
          <w:rFonts w:ascii="Arial" w:hAnsi="Arial" w:cs="Traditional Arabic"/>
          <w:sz w:val="36"/>
          <w:szCs w:val="36"/>
          <w:vertAlign w:val="superscript"/>
          <w:rtl/>
        </w:rPr>
        <w:t>(</w:t>
      </w:r>
      <w:r w:rsidR="00D86242">
        <w:rPr>
          <w:rStyle w:val="a4"/>
          <w:rFonts w:ascii="Arial" w:hAnsi="Arial"/>
          <w:sz w:val="36"/>
          <w:szCs w:val="36"/>
          <w:rtl/>
        </w:rPr>
        <w:footnoteReference w:id="466"/>
      </w:r>
      <w:r w:rsidR="00DA59D7" w:rsidRPr="00CB0077">
        <w:rPr>
          <w:rFonts w:ascii="Arial" w:hAnsi="Arial" w:cs="Traditional Arabic"/>
          <w:sz w:val="36"/>
          <w:szCs w:val="36"/>
          <w:vertAlign w:val="superscript"/>
          <w:rtl/>
        </w:rPr>
        <w:t>)</w:t>
      </w:r>
      <w:r w:rsidR="00CB0077" w:rsidRPr="00CB0077">
        <w:rPr>
          <w:rFonts w:ascii="Arial" w:hAnsi="Arial" w:cs="Traditional Arabic" w:hint="cs"/>
          <w:sz w:val="36"/>
          <w:szCs w:val="36"/>
          <w:rtl/>
        </w:rPr>
        <w:t xml:space="preserve"> </w:t>
      </w:r>
      <w:r w:rsidR="00DA59D7" w:rsidRPr="004B0C1F">
        <w:rPr>
          <w:rFonts w:ascii="Arial" w:hAnsi="Arial" w:cs="Traditional Arabic"/>
          <w:sz w:val="36"/>
          <w:szCs w:val="36"/>
          <w:rtl/>
        </w:rPr>
        <w:t xml:space="preserve">. </w:t>
      </w:r>
    </w:p>
    <w:p w:rsidR="00DA59D7" w:rsidRPr="00586D71" w:rsidRDefault="00DA59D7" w:rsidP="007656B0">
      <w:pPr>
        <w:widowControl w:val="0"/>
        <w:spacing w:after="0" w:line="240" w:lineRule="auto"/>
        <w:ind w:left="-7"/>
        <w:jc w:val="both"/>
        <w:rPr>
          <w:rFonts w:ascii="Arial" w:eastAsia="Calibri" w:hAnsi="Arial" w:cs="Traditional Arabic"/>
          <w:sz w:val="36"/>
          <w:szCs w:val="36"/>
          <w:rtl/>
        </w:rPr>
      </w:pPr>
      <w:r w:rsidRPr="00586D71">
        <w:rPr>
          <w:rFonts w:ascii="Arial" w:eastAsia="Calibri" w:hAnsi="Arial" w:cs="Traditional Arabic"/>
          <w:sz w:val="36"/>
          <w:szCs w:val="36"/>
          <w:rtl/>
        </w:rPr>
        <w:t>فأك</w:t>
      </w:r>
      <w:r w:rsidR="00CB0077" w:rsidRPr="00586D71">
        <w:rPr>
          <w:rFonts w:ascii="Arial" w:eastAsia="Calibri" w:hAnsi="Arial" w:cs="Traditional Arabic" w:hint="cs"/>
          <w:sz w:val="36"/>
          <w:szCs w:val="36"/>
          <w:rtl/>
        </w:rPr>
        <w:t>َّ</w:t>
      </w:r>
      <w:r w:rsidRPr="00586D71">
        <w:rPr>
          <w:rFonts w:ascii="Arial" w:eastAsia="Calibri" w:hAnsi="Arial" w:cs="Traditional Arabic"/>
          <w:sz w:val="36"/>
          <w:szCs w:val="36"/>
          <w:rtl/>
        </w:rPr>
        <w:t>د في أول كتابه</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 xml:space="preserve"> أن المقصود بهذه الملّة</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 xml:space="preserve"> المزعومة </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 xml:space="preserve">هو مصادمة الحكام وأعوانهم </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lastRenderedPageBreak/>
        <w:t>وجيوشهم وشرطهم</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 وتكفيرهم</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 xml:space="preserve"> والخروج عليهم </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 xml:space="preserve">مهما كلف ذلك من إراقة دماء </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ومفاسد عظمى</w:t>
      </w:r>
      <w:r w:rsidR="00CB0077" w:rsidRPr="00586D71">
        <w:rPr>
          <w:rFonts w:ascii="Arial" w:eastAsia="Calibri" w:hAnsi="Arial" w:cs="Traditional Arabic" w:hint="cs"/>
          <w:sz w:val="36"/>
          <w:szCs w:val="36"/>
          <w:rtl/>
        </w:rPr>
        <w:t xml:space="preserve"> </w:t>
      </w:r>
      <w:r w:rsidRPr="00586D71">
        <w:rPr>
          <w:rFonts w:ascii="Arial" w:eastAsia="Calibri" w:hAnsi="Arial" w:cs="Traditional Arabic"/>
          <w:sz w:val="36"/>
          <w:szCs w:val="36"/>
          <w:rtl/>
        </w:rPr>
        <w:t xml:space="preserve">. </w:t>
      </w:r>
    </w:p>
    <w:p w:rsidR="00DA59D7" w:rsidRPr="00CB0077" w:rsidRDefault="00DA59D7" w:rsidP="009C14C1">
      <w:pPr>
        <w:pStyle w:val="af0"/>
        <w:widowControl w:val="0"/>
        <w:numPr>
          <w:ilvl w:val="0"/>
          <w:numId w:val="38"/>
        </w:numPr>
        <w:spacing w:after="0" w:line="240" w:lineRule="auto"/>
        <w:jc w:val="both"/>
        <w:rPr>
          <w:rFonts w:ascii="Arial" w:hAnsi="Arial" w:cs="Traditional Arabic"/>
          <w:sz w:val="36"/>
          <w:szCs w:val="36"/>
          <w:rtl/>
        </w:rPr>
      </w:pPr>
      <w:r w:rsidRPr="00CB0077">
        <w:rPr>
          <w:rFonts w:ascii="Arial" w:hAnsi="Arial" w:cs="Traditional Arabic"/>
          <w:sz w:val="36"/>
          <w:szCs w:val="36"/>
          <w:rtl/>
        </w:rPr>
        <w:t xml:space="preserve"> هذه الملَّة </w:t>
      </w:r>
      <w:r w:rsidR="00D86242">
        <w:rPr>
          <w:rFonts w:ascii="Arial" w:hAnsi="Arial" w:cs="Traditional Arabic"/>
          <w:sz w:val="36"/>
          <w:szCs w:val="36"/>
          <w:rtl/>
        </w:rPr>
        <w:t>–</w:t>
      </w:r>
      <w:r w:rsidR="00D86242">
        <w:rPr>
          <w:rFonts w:ascii="Arial" w:hAnsi="Arial" w:cs="Traditional Arabic" w:hint="cs"/>
          <w:sz w:val="36"/>
          <w:szCs w:val="36"/>
          <w:rtl/>
        </w:rPr>
        <w:t xml:space="preserve"> </w:t>
      </w:r>
      <w:r w:rsidRPr="00CB0077">
        <w:rPr>
          <w:rFonts w:ascii="Arial" w:hAnsi="Arial" w:cs="Traditional Arabic"/>
          <w:sz w:val="36"/>
          <w:szCs w:val="36"/>
          <w:rtl/>
        </w:rPr>
        <w:t>المزعومة</w:t>
      </w:r>
      <w:r w:rsidR="00D86242">
        <w:rPr>
          <w:rFonts w:ascii="Arial" w:hAnsi="Arial" w:cs="Traditional Arabic" w:hint="cs"/>
          <w:sz w:val="36"/>
          <w:szCs w:val="36"/>
          <w:rtl/>
        </w:rPr>
        <w:t xml:space="preserve"> -</w:t>
      </w:r>
      <w:r w:rsidR="00D86242">
        <w:rPr>
          <w:rFonts w:ascii="Arial" w:hAnsi="Arial" w:cs="Traditional Arabic"/>
          <w:sz w:val="36"/>
          <w:szCs w:val="36"/>
          <w:rtl/>
        </w:rPr>
        <w:t xml:space="preserve"> لم نجد حرف</w:t>
      </w:r>
      <w:r w:rsidR="00D86242">
        <w:rPr>
          <w:rFonts w:ascii="Arial" w:hAnsi="Arial" w:cs="Traditional Arabic" w:hint="cs"/>
          <w:sz w:val="36"/>
          <w:szCs w:val="36"/>
          <w:rtl/>
        </w:rPr>
        <w:t>ً</w:t>
      </w:r>
      <w:r w:rsidR="00D86242">
        <w:rPr>
          <w:rFonts w:ascii="Arial" w:hAnsi="Arial" w:cs="Traditional Arabic"/>
          <w:sz w:val="36"/>
          <w:szCs w:val="36"/>
          <w:rtl/>
        </w:rPr>
        <w:t>ا</w:t>
      </w:r>
      <w:r w:rsidRPr="00CB0077">
        <w:rPr>
          <w:rFonts w:ascii="Arial" w:hAnsi="Arial" w:cs="Traditional Arabic"/>
          <w:sz w:val="36"/>
          <w:szCs w:val="36"/>
          <w:rtl/>
        </w:rPr>
        <w:t xml:space="preserve"> منها في كتاب ربنا </w:t>
      </w:r>
      <w:r w:rsidR="00D86242">
        <w:rPr>
          <w:rFonts w:ascii="Arial" w:hAnsi="Arial" w:cs="Traditional Arabic" w:hint="cs"/>
          <w:sz w:val="36"/>
          <w:szCs w:val="36"/>
          <w:rtl/>
        </w:rPr>
        <w:t xml:space="preserve">، </w:t>
      </w:r>
      <w:r w:rsidRPr="00CB0077">
        <w:rPr>
          <w:rFonts w:ascii="Arial" w:hAnsi="Arial" w:cs="Traditional Arabic"/>
          <w:sz w:val="36"/>
          <w:szCs w:val="36"/>
          <w:rtl/>
        </w:rPr>
        <w:t>وسنة نبينا</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ولكن وجدنا هذه الملَّة في كتب التاريخ </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والسنن والآثار </w:t>
      </w:r>
      <w:proofErr w:type="spellStart"/>
      <w:r w:rsidRPr="00CB0077">
        <w:rPr>
          <w:rFonts w:ascii="Arial" w:hAnsi="Arial" w:cs="Traditional Arabic"/>
          <w:sz w:val="36"/>
          <w:szCs w:val="36"/>
          <w:rtl/>
        </w:rPr>
        <w:t>للأزارقة</w:t>
      </w:r>
      <w:proofErr w:type="spellEnd"/>
      <w:r w:rsidR="00D86242">
        <w:rPr>
          <w:rFonts w:ascii="Arial" w:hAnsi="Arial" w:cs="Traditional Arabic" w:hint="cs"/>
          <w:sz w:val="36"/>
          <w:szCs w:val="36"/>
          <w:rtl/>
        </w:rPr>
        <w:t xml:space="preserve"> ،</w:t>
      </w:r>
      <w:r w:rsidRPr="00CB0077">
        <w:rPr>
          <w:rFonts w:ascii="Arial" w:hAnsi="Arial" w:cs="Traditional Arabic"/>
          <w:sz w:val="36"/>
          <w:szCs w:val="36"/>
          <w:rtl/>
        </w:rPr>
        <w:t xml:space="preserve"> والخوارج</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من أسلافهم</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w:t>
      </w:r>
      <w:proofErr w:type="spellStart"/>
      <w:r w:rsidRPr="00586D71">
        <w:rPr>
          <w:rFonts w:ascii="Arial" w:hAnsi="Arial" w:cs="Traditional Arabic"/>
          <w:sz w:val="36"/>
          <w:szCs w:val="36"/>
          <w:rtl/>
        </w:rPr>
        <w:t>فأقنومهم</w:t>
      </w:r>
      <w:proofErr w:type="spellEnd"/>
      <w:r w:rsidRPr="00CB0077">
        <w:rPr>
          <w:rFonts w:ascii="Arial" w:hAnsi="Arial" w:cs="Traditional Arabic"/>
          <w:sz w:val="36"/>
          <w:szCs w:val="36"/>
          <w:rtl/>
        </w:rPr>
        <w:t xml:space="preserve"> الأكبر طعن</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في خير الخلق</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وبقية أسلافهم</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طعنوا في الخلفاء الراشدين</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وكف</w:t>
      </w:r>
      <w:r w:rsidR="00D86242">
        <w:rPr>
          <w:rFonts w:ascii="Arial" w:hAnsi="Arial" w:cs="Traditional Arabic" w:hint="cs"/>
          <w:sz w:val="36"/>
          <w:szCs w:val="36"/>
          <w:rtl/>
        </w:rPr>
        <w:t>َّ</w:t>
      </w:r>
      <w:r w:rsidRPr="00CB0077">
        <w:rPr>
          <w:rFonts w:ascii="Arial" w:hAnsi="Arial" w:cs="Traditional Arabic"/>
          <w:sz w:val="36"/>
          <w:szCs w:val="36"/>
          <w:rtl/>
        </w:rPr>
        <w:t>روهم</w:t>
      </w:r>
      <w:r w:rsidR="00D86242">
        <w:rPr>
          <w:rFonts w:ascii="Arial" w:hAnsi="Arial" w:cs="Traditional Arabic" w:hint="cs"/>
          <w:sz w:val="36"/>
          <w:szCs w:val="36"/>
          <w:rtl/>
        </w:rPr>
        <w:t xml:space="preserve"> ، </w:t>
      </w:r>
      <w:r w:rsidRPr="00CB0077">
        <w:rPr>
          <w:rFonts w:ascii="Arial" w:hAnsi="Arial" w:cs="Traditional Arabic"/>
          <w:sz w:val="36"/>
          <w:szCs w:val="36"/>
          <w:rtl/>
        </w:rPr>
        <w:t>وقتلوا الصحابة</w:t>
      </w:r>
      <w:r w:rsidR="00D86242">
        <w:rPr>
          <w:rFonts w:ascii="Arial" w:hAnsi="Arial" w:cs="Traditional Arabic" w:hint="cs"/>
          <w:sz w:val="36"/>
          <w:szCs w:val="36"/>
          <w:rtl/>
        </w:rPr>
        <w:t xml:space="preserve"> ،</w:t>
      </w:r>
      <w:r w:rsidRPr="00CB0077">
        <w:rPr>
          <w:rFonts w:ascii="Arial" w:hAnsi="Arial" w:cs="Traditional Arabic"/>
          <w:sz w:val="36"/>
          <w:szCs w:val="36"/>
          <w:rtl/>
        </w:rPr>
        <w:t xml:space="preserve"> لقد وجدنا هذه الملة بحذافيرها عند أسلافهم من الخوارج</w:t>
      </w:r>
      <w:r w:rsidR="00D86242">
        <w:rPr>
          <w:rFonts w:ascii="Arial" w:hAnsi="Arial" w:cs="Traditional Arabic" w:hint="cs"/>
          <w:sz w:val="36"/>
          <w:szCs w:val="36"/>
          <w:rtl/>
        </w:rPr>
        <w:t xml:space="preserve"> </w:t>
      </w:r>
      <w:r w:rsidRPr="00CB0077">
        <w:rPr>
          <w:rFonts w:ascii="Arial" w:hAnsi="Arial" w:cs="Traditional Arabic"/>
          <w:sz w:val="36"/>
          <w:szCs w:val="36"/>
          <w:rtl/>
        </w:rPr>
        <w:t>.</w:t>
      </w:r>
    </w:p>
    <w:p w:rsidR="00D86242" w:rsidRDefault="00DA59D7" w:rsidP="009C14C1">
      <w:pPr>
        <w:pStyle w:val="af0"/>
        <w:widowControl w:val="0"/>
        <w:numPr>
          <w:ilvl w:val="0"/>
          <w:numId w:val="38"/>
        </w:numPr>
        <w:spacing w:after="0" w:line="240" w:lineRule="auto"/>
        <w:jc w:val="both"/>
        <w:rPr>
          <w:rFonts w:ascii="Arial" w:hAnsi="Arial" w:cs="Traditional Arabic"/>
          <w:sz w:val="36"/>
          <w:szCs w:val="36"/>
        </w:rPr>
      </w:pPr>
      <w:r w:rsidRPr="00D86242">
        <w:rPr>
          <w:rFonts w:ascii="Arial" w:hAnsi="Arial" w:cs="Traditional Arabic"/>
          <w:sz w:val="36"/>
          <w:szCs w:val="36"/>
          <w:rtl/>
        </w:rPr>
        <w:t>إن الأنبياء والرسل جاءوا إلى حكام وسلاطين يحكمون بغير ما أنزل الله</w:t>
      </w:r>
      <w:r w:rsidR="00D86242" w:rsidRPr="00D86242">
        <w:rPr>
          <w:rFonts w:ascii="Arial" w:hAnsi="Arial" w:cs="Traditional Arabic" w:hint="cs"/>
          <w:sz w:val="36"/>
          <w:szCs w:val="36"/>
          <w:rtl/>
        </w:rPr>
        <w:t xml:space="preserve"> </w:t>
      </w:r>
      <w:r w:rsidRPr="00D86242">
        <w:rPr>
          <w:rFonts w:ascii="Arial" w:hAnsi="Arial" w:cs="Traditional Arabic"/>
          <w:sz w:val="36"/>
          <w:szCs w:val="36"/>
          <w:rtl/>
        </w:rPr>
        <w:t xml:space="preserve">، وبعضهم يدعي الألوهية والربوبية </w:t>
      </w:r>
      <w:r w:rsidR="00D86242" w:rsidRPr="00D86242">
        <w:rPr>
          <w:rFonts w:ascii="Arial" w:hAnsi="Arial" w:cs="Traditional Arabic" w:hint="cs"/>
          <w:sz w:val="36"/>
          <w:szCs w:val="36"/>
          <w:rtl/>
        </w:rPr>
        <w:t xml:space="preserve">، </w:t>
      </w:r>
      <w:r w:rsidRPr="00D86242">
        <w:rPr>
          <w:rFonts w:ascii="Arial" w:hAnsi="Arial" w:cs="Traditional Arabic"/>
          <w:sz w:val="36"/>
          <w:szCs w:val="36"/>
          <w:rtl/>
        </w:rPr>
        <w:t>وأقوامهم يعبدون الأصنام والحجارة</w:t>
      </w:r>
      <w:r w:rsidR="00D86242" w:rsidRPr="00D86242">
        <w:rPr>
          <w:rFonts w:ascii="Arial" w:hAnsi="Arial" w:cs="Traditional Arabic" w:hint="cs"/>
          <w:sz w:val="36"/>
          <w:szCs w:val="36"/>
          <w:rtl/>
        </w:rPr>
        <w:t xml:space="preserve"> </w:t>
      </w:r>
      <w:r w:rsidRPr="00D86242">
        <w:rPr>
          <w:rFonts w:ascii="Arial" w:hAnsi="Arial" w:cs="Traditional Arabic"/>
          <w:sz w:val="36"/>
          <w:szCs w:val="36"/>
          <w:rtl/>
        </w:rPr>
        <w:t xml:space="preserve">؛ فكان محور دعوة الأنبياء </w:t>
      </w:r>
      <w:r w:rsidR="00D86242" w:rsidRPr="00D86242">
        <w:rPr>
          <w:rFonts w:ascii="Arial" w:hAnsi="Arial" w:cs="Traditional Arabic" w:hint="cs"/>
          <w:sz w:val="36"/>
          <w:szCs w:val="36"/>
          <w:rtl/>
        </w:rPr>
        <w:t xml:space="preserve">: </w:t>
      </w:r>
      <w:r w:rsidRPr="00D86242">
        <w:rPr>
          <w:rFonts w:ascii="Arial" w:hAnsi="Arial" w:cs="Traditional Arabic"/>
          <w:sz w:val="36"/>
          <w:szCs w:val="36"/>
          <w:rtl/>
        </w:rPr>
        <w:t>هي دعوة إلى توحيد الله عز وجل</w:t>
      </w:r>
      <w:r w:rsidR="00D86242" w:rsidRPr="00D86242">
        <w:rPr>
          <w:rFonts w:ascii="Arial" w:hAnsi="Arial" w:cs="Traditional Arabic" w:hint="cs"/>
          <w:sz w:val="36"/>
          <w:szCs w:val="36"/>
          <w:rtl/>
        </w:rPr>
        <w:t xml:space="preserve"> </w:t>
      </w:r>
      <w:r w:rsidRPr="00D86242">
        <w:rPr>
          <w:rFonts w:ascii="Arial" w:hAnsi="Arial" w:cs="Traditional Arabic"/>
          <w:sz w:val="36"/>
          <w:szCs w:val="36"/>
          <w:rtl/>
        </w:rPr>
        <w:t>،</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 xml:space="preserve">وتعرَّض الأنبياء والرسل لكثير من الأذى من رؤوس الكفر </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وقتل بعضهم</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 xml:space="preserve"> فصبروا </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امتثالاً لأمر ربهم</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 xml:space="preserve"> حتى حكم الله بين الفريقين</w:t>
      </w:r>
      <w:r w:rsidR="00D86242" w:rsidRPr="00D86242">
        <w:rPr>
          <w:rFonts w:ascii="Arial" w:hAnsi="Arial" w:cs="Traditional Arabic" w:hint="cs"/>
          <w:sz w:val="36"/>
          <w:szCs w:val="36"/>
          <w:rtl/>
        </w:rPr>
        <w:t xml:space="preserve"> ،</w:t>
      </w:r>
      <w:r w:rsidR="00D86242">
        <w:rPr>
          <w:rFonts w:ascii="Arial" w:hAnsi="Arial" w:cs="Traditional Arabic" w:hint="cs"/>
          <w:sz w:val="36"/>
          <w:szCs w:val="36"/>
          <w:rtl/>
        </w:rPr>
        <w:t xml:space="preserve"> </w:t>
      </w:r>
      <w:r w:rsidR="00D86242" w:rsidRPr="00D86242">
        <w:rPr>
          <w:rFonts w:ascii="Arial" w:hAnsi="Arial" w:cs="Traditional Arabic"/>
          <w:sz w:val="36"/>
          <w:szCs w:val="36"/>
          <w:rtl/>
        </w:rPr>
        <w:t xml:space="preserve">وكذلك أرشد النبي </w:t>
      </w:r>
      <w:r w:rsidR="00D86242" w:rsidRPr="00D86242">
        <w:rPr>
          <w:rFonts w:ascii="Arial" w:hAnsi="Arial" w:cs="Traditional Arabic"/>
          <w:sz w:val="36"/>
          <w:szCs w:val="36"/>
        </w:rPr>
        <w:sym w:font="AGA Arabesque" w:char="F072"/>
      </w:r>
      <w:r w:rsidR="00D86242" w:rsidRPr="00D86242">
        <w:rPr>
          <w:rFonts w:ascii="Arial" w:hAnsi="Arial" w:cs="Traditional Arabic"/>
          <w:sz w:val="36"/>
          <w:szCs w:val="36"/>
          <w:rtl/>
        </w:rPr>
        <w:t xml:space="preserve"> الأنصار للصبر على جور الأئمة فقال</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 xml:space="preserve">: </w:t>
      </w:r>
      <w:r w:rsidR="00D86242">
        <w:rPr>
          <w:rFonts w:ascii="Arial" w:hAnsi="Arial" w:cs="Traditional Arabic" w:hint="cs"/>
          <w:sz w:val="36"/>
          <w:szCs w:val="36"/>
          <w:rtl/>
        </w:rPr>
        <w:t xml:space="preserve">  </w:t>
      </w:r>
      <w:r w:rsidR="00D86242" w:rsidRPr="00D86242">
        <w:rPr>
          <w:rFonts w:ascii="Arial" w:hAnsi="Arial" w:cs="Traditional Arabic"/>
          <w:sz w:val="36"/>
          <w:szCs w:val="36"/>
          <w:rtl/>
        </w:rPr>
        <w:t>"</w:t>
      </w:r>
      <w:r w:rsidR="00D86242" w:rsidRPr="00D86242">
        <w:rPr>
          <w:rFonts w:ascii="Arial" w:hAnsi="Arial" w:cs="Traditional Arabic" w:hint="cs"/>
          <w:sz w:val="36"/>
          <w:szCs w:val="36"/>
          <w:rtl/>
        </w:rPr>
        <w:t xml:space="preserve"> </w:t>
      </w:r>
      <w:r w:rsidR="00D86242" w:rsidRPr="00D86242">
        <w:rPr>
          <w:rFonts w:ascii="Arial" w:hAnsi="Arial" w:cs="Traditional Arabic"/>
          <w:b/>
          <w:bCs/>
          <w:sz w:val="36"/>
          <w:szCs w:val="36"/>
          <w:rtl/>
        </w:rPr>
        <w:t>اصبروا حتى تلقوني على الحوض</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w:t>
      </w:r>
      <w:r w:rsidR="00D86242" w:rsidRPr="00D86242">
        <w:rPr>
          <w:rFonts w:ascii="Arial" w:hAnsi="Arial" w:cs="Traditional Arabic"/>
          <w:sz w:val="36"/>
          <w:szCs w:val="36"/>
          <w:vertAlign w:val="superscript"/>
          <w:rtl/>
        </w:rPr>
        <w:t>(</w:t>
      </w:r>
      <w:r w:rsidR="00D86242">
        <w:rPr>
          <w:rStyle w:val="a4"/>
          <w:rFonts w:ascii="Arial" w:hAnsi="Arial"/>
          <w:sz w:val="36"/>
          <w:szCs w:val="36"/>
          <w:rtl/>
        </w:rPr>
        <w:footnoteReference w:id="467"/>
      </w:r>
      <w:r w:rsidR="00D86242" w:rsidRPr="00D86242">
        <w:rPr>
          <w:rFonts w:ascii="Arial" w:hAnsi="Arial" w:cs="Traditional Arabic"/>
          <w:sz w:val="36"/>
          <w:szCs w:val="36"/>
          <w:vertAlign w:val="superscript"/>
          <w:rtl/>
        </w:rPr>
        <w:t>)</w:t>
      </w:r>
      <w:r w:rsidR="00D86242" w:rsidRPr="00D86242">
        <w:rPr>
          <w:rFonts w:ascii="Arial" w:hAnsi="Arial" w:cs="Traditional Arabic" w:hint="cs"/>
          <w:sz w:val="36"/>
          <w:szCs w:val="36"/>
          <w:rtl/>
        </w:rPr>
        <w:t xml:space="preserve"> </w:t>
      </w:r>
      <w:r w:rsidR="00D86242" w:rsidRPr="00D86242">
        <w:rPr>
          <w:rFonts w:ascii="Arial" w:hAnsi="Arial" w:cs="Traditional Arabic"/>
          <w:sz w:val="36"/>
          <w:szCs w:val="36"/>
          <w:rtl/>
        </w:rPr>
        <w:t xml:space="preserve">. </w:t>
      </w:r>
    </w:p>
    <w:p w:rsidR="00586D71" w:rsidRPr="00D86242" w:rsidRDefault="00586D71" w:rsidP="00586D71">
      <w:pPr>
        <w:pStyle w:val="af0"/>
        <w:widowControl w:val="0"/>
        <w:spacing w:after="0" w:line="240" w:lineRule="auto"/>
        <w:ind w:left="713" w:firstLine="0"/>
        <w:jc w:val="both"/>
        <w:rPr>
          <w:rFonts w:ascii="Arial" w:hAnsi="Arial" w:cs="Traditional Arabic"/>
          <w:sz w:val="36"/>
          <w:szCs w:val="36"/>
          <w:rtl/>
        </w:rPr>
      </w:pPr>
    </w:p>
    <w:p w:rsidR="00D86242" w:rsidRPr="00D86242" w:rsidRDefault="00D86242" w:rsidP="00586D71">
      <w:pPr>
        <w:widowControl w:val="0"/>
        <w:spacing w:after="0" w:line="240" w:lineRule="auto"/>
        <w:ind w:left="-7"/>
        <w:jc w:val="both"/>
        <w:rPr>
          <w:rFonts w:ascii="Arial" w:hAnsi="Arial" w:cs="Traditional Arabic"/>
          <w:sz w:val="36"/>
          <w:szCs w:val="36"/>
          <w:rtl/>
        </w:rPr>
      </w:pPr>
      <w:r w:rsidRPr="00D86242">
        <w:rPr>
          <w:rFonts w:ascii="Arial" w:hAnsi="Arial" w:cs="Traditional Arabic"/>
          <w:sz w:val="36"/>
          <w:szCs w:val="36"/>
          <w:rtl/>
        </w:rPr>
        <w:t>ولما جاء إلى رسول</w:t>
      </w:r>
      <w:r w:rsidR="00586D71">
        <w:rPr>
          <w:rFonts w:ascii="Arial" w:hAnsi="Arial" w:cs="Traditional Arabic" w:hint="cs"/>
          <w:sz w:val="36"/>
          <w:szCs w:val="36"/>
          <w:rtl/>
        </w:rPr>
        <w:t>ُ</w:t>
      </w:r>
      <w:r w:rsidRPr="00D86242">
        <w:rPr>
          <w:rFonts w:ascii="Arial" w:hAnsi="Arial" w:cs="Traditional Arabic"/>
          <w:sz w:val="36"/>
          <w:szCs w:val="36"/>
          <w:rtl/>
        </w:rPr>
        <w:t xml:space="preserve"> الله </w:t>
      </w:r>
      <w:r w:rsidR="00586D71" w:rsidRPr="00D86242">
        <w:rPr>
          <w:rFonts w:ascii="Arial" w:hAnsi="Arial" w:cs="Traditional Arabic"/>
          <w:sz w:val="36"/>
          <w:szCs w:val="36"/>
        </w:rPr>
        <w:sym w:font="AGA Arabesque" w:char="F072"/>
      </w:r>
      <w:r w:rsidRPr="00D86242">
        <w:rPr>
          <w:rFonts w:ascii="Arial" w:hAnsi="Arial" w:cs="Traditional Arabic"/>
          <w:sz w:val="36"/>
          <w:szCs w:val="36"/>
          <w:rtl/>
        </w:rPr>
        <w:t xml:space="preserve"> خباب</w:t>
      </w:r>
      <w:r w:rsidR="00586D71">
        <w:rPr>
          <w:rFonts w:ascii="Arial" w:hAnsi="Arial" w:cs="Traditional Arabic" w:hint="cs"/>
          <w:sz w:val="36"/>
          <w:szCs w:val="36"/>
          <w:rtl/>
        </w:rPr>
        <w:t>َ</w:t>
      </w:r>
      <w:r w:rsidRPr="00D86242">
        <w:rPr>
          <w:rFonts w:ascii="Arial" w:hAnsi="Arial" w:cs="Traditional Arabic"/>
          <w:sz w:val="36"/>
          <w:szCs w:val="36"/>
          <w:rtl/>
        </w:rPr>
        <w:t xml:space="preserve"> وهو مستظل بردائه تحت الكعبة</w:t>
      </w:r>
      <w:r w:rsidR="00586D71">
        <w:rPr>
          <w:rFonts w:ascii="Arial" w:hAnsi="Arial" w:cs="Traditional Arabic" w:hint="cs"/>
          <w:sz w:val="36"/>
          <w:szCs w:val="36"/>
          <w:rtl/>
        </w:rPr>
        <w:t xml:space="preserve"> ،</w:t>
      </w:r>
      <w:r w:rsidRPr="00D86242">
        <w:rPr>
          <w:rFonts w:ascii="Arial" w:hAnsi="Arial" w:cs="Traditional Arabic"/>
          <w:sz w:val="36"/>
          <w:szCs w:val="36"/>
          <w:rtl/>
        </w:rPr>
        <w:t xml:space="preserve"> واشتكى إليه ما يجده من طواغيت قريش</w:t>
      </w:r>
      <w:r w:rsidR="00586D71">
        <w:rPr>
          <w:rFonts w:ascii="Arial" w:hAnsi="Arial" w:cs="Traditional Arabic" w:hint="cs"/>
          <w:sz w:val="36"/>
          <w:szCs w:val="36"/>
          <w:rtl/>
        </w:rPr>
        <w:t xml:space="preserve"> ؛</w:t>
      </w:r>
      <w:r w:rsidRPr="00D86242">
        <w:rPr>
          <w:rFonts w:ascii="Arial" w:hAnsi="Arial" w:cs="Traditional Arabic"/>
          <w:sz w:val="36"/>
          <w:szCs w:val="36"/>
          <w:rtl/>
        </w:rPr>
        <w:t xml:space="preserve"> فلم يرشده النبي </w:t>
      </w:r>
      <w:r w:rsidR="00586D71" w:rsidRPr="00D86242">
        <w:rPr>
          <w:rFonts w:ascii="Arial" w:hAnsi="Arial" w:cs="Traditional Arabic"/>
          <w:sz w:val="36"/>
          <w:szCs w:val="36"/>
        </w:rPr>
        <w:sym w:font="AGA Arabesque" w:char="F072"/>
      </w:r>
      <w:r w:rsidRPr="00D86242">
        <w:rPr>
          <w:rFonts w:ascii="Arial" w:hAnsi="Arial" w:cs="Traditional Arabic"/>
          <w:sz w:val="36"/>
          <w:szCs w:val="36"/>
          <w:rtl/>
        </w:rPr>
        <w:t xml:space="preserve"> إلى </w:t>
      </w:r>
      <w:r w:rsidRPr="00D86242">
        <w:rPr>
          <w:rFonts w:ascii="Arial" w:hAnsi="Arial" w:cs="Traditional Arabic"/>
          <w:spacing w:val="-8"/>
          <w:sz w:val="36"/>
          <w:szCs w:val="36"/>
          <w:rtl/>
        </w:rPr>
        <w:t>الصراخ</w:t>
      </w:r>
      <w:r w:rsidR="00586D71">
        <w:rPr>
          <w:rFonts w:ascii="Arial" w:hAnsi="Arial" w:cs="Traditional Arabic" w:hint="cs"/>
          <w:spacing w:val="-8"/>
          <w:sz w:val="36"/>
          <w:szCs w:val="36"/>
          <w:rtl/>
        </w:rPr>
        <w:t xml:space="preserve"> ،</w:t>
      </w:r>
      <w:r w:rsidRPr="00D86242">
        <w:rPr>
          <w:rFonts w:ascii="Arial" w:hAnsi="Arial" w:cs="Traditional Arabic"/>
          <w:spacing w:val="-8"/>
          <w:sz w:val="36"/>
          <w:szCs w:val="36"/>
          <w:rtl/>
        </w:rPr>
        <w:t xml:space="preserve"> ومفارقة الأحباب</w:t>
      </w:r>
      <w:r w:rsidR="00586D71">
        <w:rPr>
          <w:rFonts w:ascii="Arial" w:hAnsi="Arial" w:cs="Traditional Arabic" w:hint="cs"/>
          <w:spacing w:val="-8"/>
          <w:sz w:val="36"/>
          <w:szCs w:val="36"/>
          <w:rtl/>
        </w:rPr>
        <w:t xml:space="preserve"> ،</w:t>
      </w:r>
      <w:r w:rsidRPr="00D86242">
        <w:rPr>
          <w:rFonts w:ascii="Arial" w:hAnsi="Arial" w:cs="Traditional Arabic"/>
          <w:spacing w:val="-8"/>
          <w:sz w:val="36"/>
          <w:szCs w:val="36"/>
          <w:rtl/>
        </w:rPr>
        <w:t xml:space="preserve"> وقطع الرقاب</w:t>
      </w:r>
      <w:r w:rsidR="00586D71">
        <w:rPr>
          <w:rFonts w:ascii="Arial" w:hAnsi="Arial" w:cs="Traditional Arabic" w:hint="cs"/>
          <w:spacing w:val="-8"/>
          <w:sz w:val="36"/>
          <w:szCs w:val="36"/>
          <w:rtl/>
        </w:rPr>
        <w:t xml:space="preserve"> ،</w:t>
      </w:r>
      <w:r w:rsidRPr="00D86242">
        <w:rPr>
          <w:rFonts w:ascii="Arial" w:hAnsi="Arial" w:cs="Traditional Arabic"/>
          <w:spacing w:val="-8"/>
          <w:sz w:val="36"/>
          <w:szCs w:val="36"/>
          <w:rtl/>
        </w:rPr>
        <w:t xml:space="preserve"> كما زعم المقدسي</w:t>
      </w:r>
      <w:r w:rsidR="00586D71">
        <w:rPr>
          <w:rFonts w:ascii="Arial" w:hAnsi="Arial" w:cs="Traditional Arabic" w:hint="cs"/>
          <w:spacing w:val="-8"/>
          <w:sz w:val="36"/>
          <w:szCs w:val="36"/>
          <w:rtl/>
        </w:rPr>
        <w:t xml:space="preserve"> ؛</w:t>
      </w:r>
      <w:r w:rsidRPr="00D86242">
        <w:rPr>
          <w:rFonts w:ascii="Arial" w:hAnsi="Arial" w:cs="Traditional Arabic"/>
          <w:spacing w:val="-8"/>
          <w:sz w:val="36"/>
          <w:szCs w:val="36"/>
          <w:rtl/>
        </w:rPr>
        <w:t xml:space="preserve"> بل أرشده إلى الأمر الشرعي</w:t>
      </w:r>
      <w:r w:rsidR="00586D71">
        <w:rPr>
          <w:rFonts w:ascii="Arial" w:hAnsi="Arial" w:cs="Traditional Arabic" w:hint="cs"/>
          <w:spacing w:val="-8"/>
          <w:sz w:val="36"/>
          <w:szCs w:val="36"/>
          <w:rtl/>
        </w:rPr>
        <w:t xml:space="preserve"> ،</w:t>
      </w:r>
      <w:r w:rsidRPr="00D86242">
        <w:rPr>
          <w:rFonts w:ascii="Arial" w:hAnsi="Arial" w:cs="Traditional Arabic"/>
          <w:spacing w:val="-8"/>
          <w:sz w:val="36"/>
          <w:szCs w:val="36"/>
          <w:rtl/>
        </w:rPr>
        <w:t xml:space="preserve"> وهو</w:t>
      </w:r>
      <w:r w:rsidRPr="00D86242">
        <w:rPr>
          <w:rFonts w:ascii="Arial" w:hAnsi="Arial" w:cs="Traditional Arabic"/>
          <w:sz w:val="36"/>
          <w:szCs w:val="36"/>
          <w:rtl/>
        </w:rPr>
        <w:t xml:space="preserve"> الصبر</w:t>
      </w:r>
      <w:r w:rsidR="00586D71">
        <w:rPr>
          <w:rFonts w:ascii="Arial" w:hAnsi="Arial" w:cs="Traditional Arabic" w:hint="cs"/>
          <w:sz w:val="36"/>
          <w:szCs w:val="36"/>
          <w:rtl/>
        </w:rPr>
        <w:t xml:space="preserve"> </w:t>
      </w:r>
      <w:r w:rsidRPr="00D86242">
        <w:rPr>
          <w:rFonts w:ascii="Arial" w:hAnsi="Arial" w:cs="Traditional Arabic"/>
          <w:sz w:val="36"/>
          <w:szCs w:val="36"/>
          <w:rtl/>
        </w:rPr>
        <w:t>.</w:t>
      </w:r>
    </w:p>
    <w:p w:rsidR="00D86242" w:rsidRPr="00586D71" w:rsidRDefault="00D86242" w:rsidP="009C14C1">
      <w:pPr>
        <w:pStyle w:val="af0"/>
        <w:widowControl w:val="0"/>
        <w:numPr>
          <w:ilvl w:val="0"/>
          <w:numId w:val="38"/>
        </w:numPr>
        <w:spacing w:after="0" w:line="240" w:lineRule="auto"/>
        <w:jc w:val="both"/>
        <w:rPr>
          <w:rFonts w:ascii="Arial" w:hAnsi="Arial" w:cs="Traditional Arabic"/>
          <w:sz w:val="34"/>
          <w:szCs w:val="34"/>
          <w:rtl/>
        </w:rPr>
      </w:pPr>
      <w:r w:rsidRPr="00586D71">
        <w:rPr>
          <w:rFonts w:ascii="Arial" w:hAnsi="Arial" w:cs="Traditional Arabic"/>
          <w:sz w:val="36"/>
          <w:szCs w:val="36"/>
          <w:rtl/>
        </w:rPr>
        <w:t xml:space="preserve">  ومن تتبع سنن الله الكونية </w:t>
      </w:r>
      <w:r w:rsidR="00586D71" w:rsidRPr="00586D71">
        <w:rPr>
          <w:rFonts w:ascii="Arial" w:hAnsi="Arial" w:cs="Traditional Arabic" w:hint="cs"/>
          <w:sz w:val="36"/>
          <w:szCs w:val="36"/>
          <w:rtl/>
        </w:rPr>
        <w:t xml:space="preserve">: </w:t>
      </w:r>
      <w:r w:rsidRPr="00586D71">
        <w:rPr>
          <w:rFonts w:ascii="Arial" w:hAnsi="Arial" w:cs="Traditional Arabic"/>
          <w:sz w:val="36"/>
          <w:szCs w:val="36"/>
          <w:rtl/>
        </w:rPr>
        <w:t>يتضح له أن الله لا يفاصل بين أوليائه وأعدائه</w:t>
      </w:r>
      <w:r w:rsidR="00586D71" w:rsidRPr="00586D71">
        <w:rPr>
          <w:rFonts w:ascii="Arial" w:hAnsi="Arial" w:cs="Traditional Arabic" w:hint="cs"/>
          <w:sz w:val="36"/>
          <w:szCs w:val="36"/>
          <w:rtl/>
        </w:rPr>
        <w:t xml:space="preserve"> ؛</w:t>
      </w:r>
      <w:r w:rsidRPr="00586D71">
        <w:rPr>
          <w:rFonts w:ascii="Arial" w:hAnsi="Arial" w:cs="Traditional Arabic"/>
          <w:sz w:val="36"/>
          <w:szCs w:val="36"/>
          <w:rtl/>
        </w:rPr>
        <w:t xml:space="preserve"> فيكتب النصر </w:t>
      </w:r>
      <w:r w:rsidRPr="00586D71">
        <w:rPr>
          <w:rFonts w:ascii="Arial" w:hAnsi="Arial" w:cs="Traditional Arabic"/>
          <w:sz w:val="34"/>
          <w:szCs w:val="34"/>
          <w:rtl/>
        </w:rPr>
        <w:t xml:space="preserve">لأوليائه </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والهزيمة والهلاك لأعدائه</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xml:space="preserve"> إلا عند تحقيق الأمر الشرعي</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xml:space="preserve"> وهو الصبر والتقوى</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xml:space="preserve"> </w:t>
      </w:r>
    </w:p>
    <w:p w:rsidR="00D86242" w:rsidRPr="00586D71" w:rsidRDefault="00ED3345" w:rsidP="00213301">
      <w:pPr>
        <w:widowControl w:val="0"/>
        <w:spacing w:after="0" w:line="240" w:lineRule="auto"/>
        <w:jc w:val="both"/>
        <w:rPr>
          <w:rFonts w:ascii="Traditional Arabic" w:hAnsi="Traditional Arabic" w:cs="Traditional Arabic"/>
          <w:color w:val="000000"/>
          <w:sz w:val="34"/>
          <w:szCs w:val="34"/>
          <w:rtl/>
        </w:rPr>
      </w:pPr>
      <w:r w:rsidRPr="00586D71">
        <w:rPr>
          <w:rFonts w:ascii="Arial" w:hAnsi="Arial" w:cs="Traditional Arabic"/>
          <w:sz w:val="34"/>
          <w:szCs w:val="34"/>
          <w:rtl/>
        </w:rPr>
        <w:t>قال</w:t>
      </w:r>
      <w:r w:rsidRPr="00586D71">
        <w:rPr>
          <w:rFonts w:ascii="Arial" w:hAnsi="Arial" w:cs="Traditional Arabic" w:hint="cs"/>
          <w:sz w:val="34"/>
          <w:szCs w:val="34"/>
          <w:rtl/>
        </w:rPr>
        <w:t xml:space="preserve"> تعالى</w:t>
      </w:r>
      <w:r>
        <w:rPr>
          <w:rFonts w:ascii="Arial" w:hAnsi="Arial" w:cs="Traditional Arabic" w:hint="cs"/>
          <w:sz w:val="34"/>
          <w:szCs w:val="34"/>
          <w:rtl/>
        </w:rPr>
        <w:t xml:space="preserve"> </w:t>
      </w:r>
      <w:r w:rsidRPr="00586D71">
        <w:rPr>
          <w:rFonts w:ascii="Arial" w:hAnsi="Arial" w:cs="Traditional Arabic" w:hint="cs"/>
          <w:sz w:val="34"/>
          <w:szCs w:val="34"/>
          <w:rtl/>
        </w:rPr>
        <w:t>:</w:t>
      </w:r>
      <w:r>
        <w:rPr>
          <w:rFonts w:ascii="QCF_BSML" w:hAnsi="QCF_BSML" w:cs="QCF_BSML" w:hint="cs"/>
          <w:color w:val="000000"/>
          <w:sz w:val="32"/>
          <w:szCs w:val="32"/>
          <w:rtl/>
        </w:rPr>
        <w:t xml:space="preserve"> </w:t>
      </w:r>
      <w:r w:rsidR="00586D71">
        <w:rPr>
          <w:rFonts w:ascii="QCF_BSML" w:hAnsi="QCF_BSML" w:cs="QCF_BSML"/>
          <w:color w:val="000000"/>
          <w:sz w:val="32"/>
          <w:szCs w:val="32"/>
          <w:rtl/>
        </w:rPr>
        <w:t xml:space="preserve">ﮋ </w:t>
      </w:r>
      <w:r w:rsidR="00586D71">
        <w:rPr>
          <w:rFonts w:ascii="QCF_P166" w:hAnsi="QCF_P166" w:cs="QCF_P166"/>
          <w:color w:val="000000"/>
          <w:sz w:val="32"/>
          <w:szCs w:val="32"/>
          <w:rtl/>
        </w:rPr>
        <w:t xml:space="preserve">ﯖ  ﯗ  ﯘ  ﯙ     ﯚ  ﯛ   ﯜ  ﯝ  ﯞ  ﯟ  </w:t>
      </w:r>
      <w:proofErr w:type="spellStart"/>
      <w:r w:rsidR="00586D71">
        <w:rPr>
          <w:rFonts w:ascii="QCF_P166" w:hAnsi="QCF_P166" w:cs="QCF_P166"/>
          <w:color w:val="000000"/>
          <w:sz w:val="32"/>
          <w:szCs w:val="32"/>
          <w:rtl/>
        </w:rPr>
        <w:t>ﯠﯡ</w:t>
      </w:r>
      <w:proofErr w:type="spellEnd"/>
      <w:r w:rsidR="00586D71">
        <w:rPr>
          <w:rFonts w:ascii="QCF_P166" w:hAnsi="QCF_P166" w:cs="QCF_P166"/>
          <w:color w:val="000000"/>
          <w:sz w:val="32"/>
          <w:szCs w:val="32"/>
          <w:rtl/>
        </w:rPr>
        <w:t xml:space="preserve">  ﯢ  ﯣ       ﯤ   ﯥ  ﯦ  ﯧ  ﯨ   ﯩ  </w:t>
      </w:r>
      <w:proofErr w:type="spellStart"/>
      <w:r w:rsidR="00586D71">
        <w:rPr>
          <w:rFonts w:ascii="QCF_P166" w:hAnsi="QCF_P166" w:cs="QCF_P166"/>
          <w:color w:val="000000"/>
          <w:sz w:val="32"/>
          <w:szCs w:val="32"/>
          <w:rtl/>
        </w:rPr>
        <w:t>ﯪﯫ</w:t>
      </w:r>
      <w:proofErr w:type="spellEnd"/>
      <w:r w:rsidR="00586D71">
        <w:rPr>
          <w:rFonts w:ascii="QCF_P166" w:hAnsi="QCF_P166" w:cs="QCF_P166"/>
          <w:color w:val="000000"/>
          <w:sz w:val="32"/>
          <w:szCs w:val="32"/>
          <w:rtl/>
        </w:rPr>
        <w:t xml:space="preserve">  ﯬ  ﯭ  ﯮ          ﯯ  ﯰ  ﯱ  ﯲ  ﯳ  ﯴ  </w:t>
      </w:r>
      <w:r w:rsidR="00586D71">
        <w:rPr>
          <w:rFonts w:ascii="QCF_BSML" w:hAnsi="QCF_BSML" w:cs="QCF_BSML"/>
          <w:color w:val="000000"/>
          <w:sz w:val="32"/>
          <w:szCs w:val="32"/>
          <w:rtl/>
        </w:rPr>
        <w:t>ﮊ</w:t>
      </w:r>
      <w:r w:rsidR="00586D71">
        <w:rPr>
          <w:rFonts w:ascii="Arial" w:hAnsi="Arial"/>
          <w:color w:val="000000"/>
          <w:sz w:val="18"/>
          <w:szCs w:val="18"/>
          <w:rtl/>
        </w:rPr>
        <w:t xml:space="preserve"> </w:t>
      </w:r>
      <w:r w:rsidR="00586D71">
        <w:rPr>
          <w:rFonts w:ascii="Traditional Arabic" w:hAnsi="Arial" w:cs="Traditional Arabic"/>
          <w:color w:val="000000"/>
          <w:sz w:val="23"/>
          <w:szCs w:val="23"/>
          <w:rtl/>
        </w:rPr>
        <w:t>الأعراف</w:t>
      </w:r>
      <w:r w:rsidR="00586D71">
        <w:rPr>
          <w:rFonts w:ascii="Traditional Arabic" w:hAnsi="Arial" w:cs="Traditional Arabic" w:hint="cs"/>
          <w:color w:val="000000"/>
          <w:sz w:val="23"/>
          <w:szCs w:val="23"/>
          <w:rtl/>
        </w:rPr>
        <w:t xml:space="preserve"> </w:t>
      </w:r>
      <w:r w:rsidR="00586D71">
        <w:rPr>
          <w:rFonts w:ascii="Traditional Arabic" w:hAnsi="Arial" w:cs="Traditional Arabic"/>
          <w:color w:val="000000"/>
          <w:sz w:val="23"/>
          <w:szCs w:val="23"/>
          <w:rtl/>
        </w:rPr>
        <w:t>: ١٣٧</w:t>
      </w:r>
      <w:r w:rsidR="00586D71">
        <w:rPr>
          <w:rFonts w:ascii="Traditional Arabic" w:hAnsi="Arial" w:cs="Traditional Arabic"/>
          <w:color w:val="000000"/>
          <w:sz w:val="23"/>
          <w:szCs w:val="23"/>
        </w:rPr>
        <w:t xml:space="preserve"> </w:t>
      </w:r>
      <w:r w:rsidR="00586D71">
        <w:rPr>
          <w:rFonts w:ascii="Arial" w:hAnsi="Arial" w:cs="Traditional Arabic" w:hint="cs"/>
          <w:sz w:val="30"/>
          <w:szCs w:val="30"/>
          <w:rtl/>
        </w:rPr>
        <w:t xml:space="preserve">، </w:t>
      </w:r>
      <w:r w:rsidR="00D86242" w:rsidRPr="009E1322">
        <w:rPr>
          <w:rFonts w:ascii="Arial" w:hAnsi="Arial" w:cs="Traditional Arabic"/>
          <w:sz w:val="34"/>
          <w:szCs w:val="34"/>
          <w:rtl/>
        </w:rPr>
        <w:t xml:space="preserve">ولذلك أرشد الله نبيه إلى الصبر </w:t>
      </w:r>
      <w:r w:rsidR="00586D71">
        <w:rPr>
          <w:rFonts w:ascii="Arial" w:hAnsi="Arial" w:cs="Traditional Arabic" w:hint="cs"/>
          <w:sz w:val="34"/>
          <w:szCs w:val="34"/>
          <w:rtl/>
        </w:rPr>
        <w:t xml:space="preserve">- </w:t>
      </w:r>
      <w:r w:rsidR="00D86242" w:rsidRPr="009E1322">
        <w:rPr>
          <w:rFonts w:ascii="Arial" w:hAnsi="Arial" w:cs="Traditional Arabic"/>
          <w:sz w:val="34"/>
          <w:szCs w:val="34"/>
          <w:rtl/>
        </w:rPr>
        <w:t xml:space="preserve">تأسياً بإخوانه من الأنبياء </w:t>
      </w:r>
      <w:r w:rsidR="00586D71">
        <w:rPr>
          <w:rFonts w:ascii="Arial" w:hAnsi="Arial" w:cs="Traditional Arabic" w:hint="cs"/>
          <w:sz w:val="34"/>
          <w:szCs w:val="34"/>
          <w:rtl/>
        </w:rPr>
        <w:t xml:space="preserve">- </w:t>
      </w:r>
      <w:r w:rsidR="00D86242" w:rsidRPr="009E1322">
        <w:rPr>
          <w:rFonts w:ascii="Arial" w:hAnsi="Arial" w:cs="Traditional Arabic"/>
          <w:sz w:val="34"/>
          <w:szCs w:val="34"/>
          <w:rtl/>
        </w:rPr>
        <w:t>فقال تعالى</w:t>
      </w:r>
      <w:r w:rsidR="00586D71">
        <w:rPr>
          <w:rFonts w:ascii="Arial" w:hAnsi="Arial" w:cs="Traditional Arabic" w:hint="cs"/>
          <w:sz w:val="34"/>
          <w:szCs w:val="34"/>
          <w:rtl/>
        </w:rPr>
        <w:t xml:space="preserve"> </w:t>
      </w:r>
      <w:r w:rsidR="00D86242" w:rsidRPr="009E1322">
        <w:rPr>
          <w:rFonts w:ascii="Arial" w:hAnsi="Arial" w:cs="Traditional Arabic"/>
          <w:sz w:val="34"/>
          <w:szCs w:val="34"/>
          <w:rtl/>
        </w:rPr>
        <w:t>:</w:t>
      </w:r>
      <w:r w:rsidR="00586D71">
        <w:rPr>
          <w:rFonts w:ascii="QCF_BSML" w:hAnsi="QCF_BSML" w:cs="QCF_BSML" w:hint="cs"/>
          <w:color w:val="000000"/>
          <w:sz w:val="34"/>
          <w:szCs w:val="34"/>
          <w:rtl/>
        </w:rPr>
        <w:t xml:space="preserve"> </w:t>
      </w:r>
      <w:r w:rsidR="00586D71">
        <w:rPr>
          <w:rFonts w:ascii="QCF_BSML" w:hAnsi="QCF_BSML" w:cs="QCF_BSML"/>
          <w:color w:val="000000"/>
          <w:sz w:val="32"/>
          <w:szCs w:val="32"/>
          <w:rtl/>
        </w:rPr>
        <w:t xml:space="preserve">ﮋ </w:t>
      </w:r>
      <w:r w:rsidR="00586D71">
        <w:rPr>
          <w:rFonts w:ascii="QCF_P506" w:hAnsi="QCF_P506" w:cs="QCF_P506"/>
          <w:color w:val="000000"/>
          <w:sz w:val="32"/>
          <w:szCs w:val="32"/>
          <w:rtl/>
        </w:rPr>
        <w:t xml:space="preserve">ﯪ  ﯫ    ﯬ   ﯭ  ﯮ  ﯯ  ﯰ     </w:t>
      </w:r>
      <w:r w:rsidR="00586D71">
        <w:rPr>
          <w:rFonts w:ascii="QCF_BSML" w:hAnsi="QCF_BSML" w:cs="QCF_BSML"/>
          <w:color w:val="000000"/>
          <w:sz w:val="32"/>
          <w:szCs w:val="32"/>
          <w:rtl/>
        </w:rPr>
        <w:t>ﮊ</w:t>
      </w:r>
      <w:r w:rsidR="00586D71">
        <w:rPr>
          <w:rFonts w:ascii="Arial" w:hAnsi="Arial"/>
          <w:color w:val="000000"/>
          <w:sz w:val="18"/>
          <w:szCs w:val="18"/>
          <w:rtl/>
        </w:rPr>
        <w:t xml:space="preserve"> </w:t>
      </w:r>
      <w:r w:rsidR="00586D71">
        <w:rPr>
          <w:rFonts w:ascii="Traditional Arabic" w:hAnsi="Arial" w:cs="Traditional Arabic"/>
          <w:color w:val="000000"/>
          <w:sz w:val="23"/>
          <w:szCs w:val="23"/>
          <w:rtl/>
        </w:rPr>
        <w:t>الأحقاف</w:t>
      </w:r>
      <w:r w:rsidR="00586D71">
        <w:rPr>
          <w:rFonts w:ascii="Traditional Arabic" w:hAnsi="Arial" w:cs="Traditional Arabic" w:hint="cs"/>
          <w:color w:val="000000"/>
          <w:sz w:val="23"/>
          <w:szCs w:val="23"/>
          <w:rtl/>
        </w:rPr>
        <w:t xml:space="preserve"> </w:t>
      </w:r>
      <w:r w:rsidR="00586D71">
        <w:rPr>
          <w:rFonts w:ascii="Traditional Arabic" w:hAnsi="Arial" w:cs="Traditional Arabic"/>
          <w:color w:val="000000"/>
          <w:sz w:val="23"/>
          <w:szCs w:val="23"/>
          <w:rtl/>
        </w:rPr>
        <w:t>: ٣٥</w:t>
      </w:r>
    </w:p>
    <w:p w:rsidR="00D86242" w:rsidRDefault="00D86242" w:rsidP="00D86242">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 xml:space="preserve">أين هذه </w:t>
      </w:r>
      <w:proofErr w:type="spellStart"/>
      <w:r w:rsidRPr="009E1322">
        <w:rPr>
          <w:rFonts w:ascii="Arial" w:hAnsi="Arial" w:cs="Traditional Arabic"/>
          <w:sz w:val="34"/>
          <w:szCs w:val="34"/>
          <w:rtl/>
        </w:rPr>
        <w:t>التقريرات</w:t>
      </w:r>
      <w:proofErr w:type="spellEnd"/>
      <w:r w:rsidRPr="009E1322">
        <w:rPr>
          <w:rFonts w:ascii="Arial" w:hAnsi="Arial" w:cs="Traditional Arabic"/>
          <w:sz w:val="34"/>
          <w:szCs w:val="34"/>
          <w:rtl/>
        </w:rPr>
        <w:t xml:space="preserve"> من الكتاب المزعوم إلى إبراهيم ؟</w:t>
      </w:r>
    </w:p>
    <w:p w:rsidR="00D86242" w:rsidRPr="009E1322" w:rsidRDefault="00D86242" w:rsidP="00D86242">
      <w:pPr>
        <w:widowControl w:val="0"/>
        <w:spacing w:after="0" w:line="240" w:lineRule="auto"/>
        <w:jc w:val="both"/>
        <w:rPr>
          <w:rFonts w:ascii="Arial" w:hAnsi="Arial" w:cs="Traditional Arabic"/>
          <w:sz w:val="34"/>
          <w:szCs w:val="34"/>
          <w:rtl/>
        </w:rPr>
      </w:pPr>
    </w:p>
    <w:p w:rsidR="0062753E" w:rsidRPr="0062753E" w:rsidRDefault="00D86242" w:rsidP="009C14C1">
      <w:pPr>
        <w:pStyle w:val="af0"/>
        <w:widowControl w:val="0"/>
        <w:numPr>
          <w:ilvl w:val="0"/>
          <w:numId w:val="38"/>
        </w:numPr>
        <w:autoSpaceDE w:val="0"/>
        <w:autoSpaceDN w:val="0"/>
        <w:adjustRightInd w:val="0"/>
        <w:spacing w:after="0" w:line="240" w:lineRule="auto"/>
        <w:jc w:val="both"/>
        <w:rPr>
          <w:rFonts w:ascii="Traditional Arabic" w:cs="Traditional Arabic"/>
          <w:color w:val="000000"/>
          <w:sz w:val="36"/>
          <w:szCs w:val="36"/>
        </w:rPr>
      </w:pPr>
      <w:r w:rsidRPr="00586D71">
        <w:rPr>
          <w:rFonts w:ascii="Arial" w:hAnsi="Arial" w:cs="Traditional Arabic"/>
          <w:sz w:val="34"/>
          <w:szCs w:val="34"/>
          <w:rtl/>
        </w:rPr>
        <w:t xml:space="preserve">إن الناظر في قصة إبراهيم </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عليه الصلاة والسلام</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xml:space="preserve"> يتضح له أن من ملّته الخوف</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xml:space="preserve">والوجل على الخلائق </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أن يمسهم عذاب من الرحمن</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xml:space="preserve"> فلم يقل لأبيه </w:t>
      </w:r>
      <w:r w:rsidRPr="00586D71">
        <w:rPr>
          <w:rFonts w:ascii="Arial" w:hAnsi="Arial" w:cs="Traditional Arabic" w:hint="cs"/>
          <w:sz w:val="34"/>
          <w:szCs w:val="34"/>
          <w:rtl/>
        </w:rPr>
        <w:t>إ</w:t>
      </w:r>
      <w:r w:rsidRPr="00586D71">
        <w:rPr>
          <w:rFonts w:ascii="Arial" w:hAnsi="Arial" w:cs="Traditional Arabic"/>
          <w:sz w:val="34"/>
          <w:szCs w:val="34"/>
          <w:rtl/>
        </w:rPr>
        <w:t xml:space="preserve">ن الله سوف </w:t>
      </w:r>
      <w:r w:rsidRPr="00586D71">
        <w:rPr>
          <w:rFonts w:ascii="Arial" w:hAnsi="Arial" w:cs="Traditional Arabic"/>
          <w:sz w:val="34"/>
          <w:szCs w:val="34"/>
          <w:rtl/>
        </w:rPr>
        <w:lastRenderedPageBreak/>
        <w:t>يخلدك في النار</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إنما قال</w:t>
      </w:r>
      <w:r w:rsidR="00586D71" w:rsidRPr="00586D71">
        <w:rPr>
          <w:rFonts w:ascii="Arial" w:hAnsi="Arial" w:cs="Traditional Arabic" w:hint="cs"/>
          <w:sz w:val="34"/>
          <w:szCs w:val="34"/>
          <w:rtl/>
        </w:rPr>
        <w:t xml:space="preserve"> </w:t>
      </w:r>
      <w:r w:rsidRPr="00586D71">
        <w:rPr>
          <w:rFonts w:ascii="Arial" w:hAnsi="Arial" w:cs="Traditional Arabic"/>
          <w:sz w:val="34"/>
          <w:szCs w:val="34"/>
          <w:rtl/>
        </w:rPr>
        <w:t xml:space="preserve">: </w:t>
      </w:r>
      <w:r w:rsidR="00586D71">
        <w:rPr>
          <w:rFonts w:ascii="QCF_BSML" w:hAnsi="QCF_BSML" w:cs="QCF_BSML"/>
          <w:color w:val="000000"/>
          <w:sz w:val="32"/>
          <w:szCs w:val="32"/>
          <w:rtl/>
        </w:rPr>
        <w:t xml:space="preserve">ﮋ </w:t>
      </w:r>
      <w:r w:rsidR="00586D71">
        <w:rPr>
          <w:rFonts w:ascii="QCF_P308" w:hAnsi="QCF_P308" w:cs="QCF_P308"/>
          <w:color w:val="000000"/>
          <w:sz w:val="32"/>
          <w:szCs w:val="32"/>
          <w:rtl/>
        </w:rPr>
        <w:t xml:space="preserve">ﮚ  ﮛ  ﮜ  ﮝ  ﮞ  ﮟ  ﮠ  ﮡ     ﮢ  ﮣ  ﮤ  </w:t>
      </w:r>
      <w:r w:rsidR="00586D71">
        <w:rPr>
          <w:rFonts w:ascii="QCF_BSML" w:hAnsi="QCF_BSML" w:cs="QCF_BSML"/>
          <w:color w:val="000000"/>
          <w:sz w:val="32"/>
          <w:szCs w:val="32"/>
          <w:rtl/>
        </w:rPr>
        <w:t>ﮊ</w:t>
      </w:r>
      <w:r w:rsidR="00586D71">
        <w:rPr>
          <w:rFonts w:ascii="Arial" w:hAnsi="Arial"/>
          <w:color w:val="000000"/>
          <w:sz w:val="18"/>
          <w:szCs w:val="18"/>
          <w:rtl/>
        </w:rPr>
        <w:t xml:space="preserve"> </w:t>
      </w:r>
      <w:r w:rsidR="00586D71">
        <w:rPr>
          <w:rFonts w:ascii="Traditional Arabic" w:hAnsi="Arial" w:cs="Traditional Arabic"/>
          <w:color w:val="000000"/>
          <w:sz w:val="23"/>
          <w:szCs w:val="23"/>
          <w:rtl/>
        </w:rPr>
        <w:t>مريم</w:t>
      </w:r>
      <w:r w:rsidR="00586D71">
        <w:rPr>
          <w:rFonts w:ascii="Traditional Arabic" w:hAnsi="Arial" w:cs="Traditional Arabic" w:hint="cs"/>
          <w:color w:val="000000"/>
          <w:sz w:val="23"/>
          <w:szCs w:val="23"/>
          <w:rtl/>
        </w:rPr>
        <w:t xml:space="preserve"> </w:t>
      </w:r>
      <w:r w:rsidR="00586D71">
        <w:rPr>
          <w:rFonts w:ascii="Traditional Arabic" w:hAnsi="Arial" w:cs="Traditional Arabic"/>
          <w:color w:val="000000"/>
          <w:sz w:val="23"/>
          <w:szCs w:val="23"/>
          <w:rtl/>
        </w:rPr>
        <w:t>: ٤٥</w:t>
      </w:r>
      <w:r w:rsidR="00586D71">
        <w:rPr>
          <w:rFonts w:ascii="Traditional Arabic" w:hAnsi="Arial" w:cs="Traditional Arabic"/>
          <w:color w:val="000000"/>
          <w:sz w:val="23"/>
          <w:szCs w:val="23"/>
        </w:rPr>
        <w:t xml:space="preserve"> </w:t>
      </w:r>
      <w:r w:rsidR="0062753E">
        <w:rPr>
          <w:rFonts w:ascii="Traditional Arabic" w:hAnsi="Traditional Arabic" w:cs="Traditional Arabic" w:hint="cs"/>
          <w:color w:val="000000"/>
          <w:sz w:val="32"/>
          <w:szCs w:val="32"/>
          <w:rtl/>
        </w:rPr>
        <w:t>.</w:t>
      </w:r>
    </w:p>
    <w:p w:rsidR="00D86242" w:rsidRPr="0062753E" w:rsidRDefault="00586D71" w:rsidP="0062753E">
      <w:pPr>
        <w:widowControl w:val="0"/>
        <w:autoSpaceDE w:val="0"/>
        <w:autoSpaceDN w:val="0"/>
        <w:adjustRightInd w:val="0"/>
        <w:spacing w:after="0" w:line="240" w:lineRule="auto"/>
        <w:ind w:left="-7"/>
        <w:jc w:val="both"/>
        <w:rPr>
          <w:rFonts w:ascii="Traditional Arabic" w:cs="Traditional Arabic"/>
          <w:color w:val="000000"/>
          <w:sz w:val="36"/>
          <w:szCs w:val="36"/>
          <w:rtl/>
        </w:rPr>
      </w:pPr>
      <w:r w:rsidRPr="0062753E">
        <w:rPr>
          <w:rFonts w:ascii="Traditional Arabic" w:hAnsi="Traditional Arabic" w:cs="Traditional Arabic" w:hint="cs"/>
          <w:color w:val="000000"/>
          <w:sz w:val="32"/>
          <w:szCs w:val="32"/>
          <w:rtl/>
        </w:rPr>
        <w:t xml:space="preserve"> </w:t>
      </w:r>
      <w:r w:rsidR="00D86242" w:rsidRPr="0062753E">
        <w:rPr>
          <w:rFonts w:ascii="Traditional Arabic" w:hAnsi="Traditional Arabic" w:cs="Traditional Arabic" w:hint="cs"/>
          <w:sz w:val="36"/>
          <w:szCs w:val="36"/>
          <w:rtl/>
        </w:rPr>
        <w:t>قال ابن القيم</w:t>
      </w:r>
      <w:r w:rsidRPr="0062753E">
        <w:rPr>
          <w:rFonts w:ascii="Traditional Arabic" w:hAnsi="Traditional Arabic" w:cs="Traditional Arabic" w:hint="cs"/>
          <w:sz w:val="36"/>
          <w:szCs w:val="36"/>
          <w:rtl/>
        </w:rPr>
        <w:t xml:space="preserve"> </w:t>
      </w:r>
      <w:r w:rsidR="00D86242" w:rsidRPr="0062753E">
        <w:rPr>
          <w:rFonts w:ascii="Traditional Arabic" w:hAnsi="Traditional Arabic" w:cs="Traditional Arabic" w:hint="cs"/>
          <w:sz w:val="36"/>
          <w:szCs w:val="36"/>
          <w:rtl/>
        </w:rPr>
        <w:t>: "</w:t>
      </w:r>
      <w:r w:rsidRPr="0062753E">
        <w:rPr>
          <w:rFonts w:ascii="Traditional Arabic" w:hAnsi="Traditional Arabic" w:cs="Traditional Arabic" w:hint="cs"/>
          <w:sz w:val="36"/>
          <w:szCs w:val="36"/>
          <w:rtl/>
        </w:rPr>
        <w:t xml:space="preserve"> </w:t>
      </w:r>
      <w:r w:rsidR="00D86242" w:rsidRPr="0062753E">
        <w:rPr>
          <w:rFonts w:ascii="Traditional Arabic" w:cs="Traditional Arabic" w:hint="eastAsia"/>
          <w:color w:val="000000"/>
          <w:sz w:val="36"/>
          <w:szCs w:val="36"/>
          <w:rtl/>
        </w:rPr>
        <w:t>فنسب</w:t>
      </w:r>
      <w:r w:rsidR="0062753E">
        <w:rPr>
          <w:rFonts w:ascii="Traditional Arabic" w:cs="Traditional Arabic" w:hint="cs"/>
          <w:color w:val="000000"/>
          <w:sz w:val="36"/>
          <w:szCs w:val="36"/>
          <w:rtl/>
        </w:rPr>
        <w:t>َ</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الخوف</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إلى</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نفسه</w:t>
      </w:r>
      <w:r w:rsidR="0062753E">
        <w:rPr>
          <w:rFonts w:ascii="Traditional Arabic" w:cs="Traditional Arabic" w:hint="cs"/>
          <w:color w:val="000000"/>
          <w:sz w:val="36"/>
          <w:szCs w:val="36"/>
          <w:rtl/>
        </w:rPr>
        <w:t xml:space="preserve"> ،</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دون</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أبيه</w:t>
      </w:r>
      <w:r w:rsidR="0062753E">
        <w:rPr>
          <w:rFonts w:ascii="Traditional Arabic" w:cs="Traditional Arabic" w:hint="cs"/>
          <w:color w:val="000000"/>
          <w:sz w:val="36"/>
          <w:szCs w:val="36"/>
          <w:rtl/>
        </w:rPr>
        <w:t xml:space="preserve"> ،</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كما</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يفعل</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الشفيق</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الخائف</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على</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من</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يشفق</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عليه</w:t>
      </w:r>
      <w:r w:rsidR="0062753E">
        <w:rPr>
          <w:rFonts w:ascii="Traditional Arabic" w:cs="Traditional Arabic" w:hint="cs"/>
          <w:color w:val="000000"/>
          <w:sz w:val="36"/>
          <w:szCs w:val="36"/>
          <w:rtl/>
        </w:rPr>
        <w:t xml:space="preserve"> ،</w:t>
      </w:r>
      <w:r w:rsidR="00D86242" w:rsidRPr="0062753E">
        <w:rPr>
          <w:rFonts w:ascii="Traditional Arabic" w:cs="Traditional Arabic" w:hint="cs"/>
          <w:color w:val="000000"/>
          <w:sz w:val="36"/>
          <w:szCs w:val="36"/>
          <w:rtl/>
        </w:rPr>
        <w:t xml:space="preserve"> </w:t>
      </w:r>
      <w:r w:rsidR="00D86242" w:rsidRPr="0062753E">
        <w:rPr>
          <w:rFonts w:ascii="Traditional Arabic" w:cs="Traditional Arabic" w:hint="eastAsia"/>
          <w:color w:val="000000"/>
          <w:sz w:val="36"/>
          <w:szCs w:val="36"/>
          <w:rtl/>
        </w:rPr>
        <w:t>وقال</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يمس</w:t>
      </w:r>
      <w:r w:rsidR="0062753E">
        <w:rPr>
          <w:rFonts w:ascii="Traditional Arabic" w:cs="Traditional Arabic" w:hint="cs"/>
          <w:color w:val="000000"/>
          <w:sz w:val="36"/>
          <w:szCs w:val="36"/>
          <w:rtl/>
        </w:rPr>
        <w:t>َّ</w:t>
      </w:r>
      <w:r w:rsidR="00D86242" w:rsidRPr="0062753E">
        <w:rPr>
          <w:rFonts w:ascii="Traditional Arabic" w:cs="Traditional Arabic" w:hint="eastAsia"/>
          <w:color w:val="000000"/>
          <w:sz w:val="36"/>
          <w:szCs w:val="36"/>
          <w:rtl/>
        </w:rPr>
        <w:t>ك</w:t>
      </w:r>
      <w:r w:rsidR="00D86242" w:rsidRPr="0062753E">
        <w:rPr>
          <w:rFonts w:ascii="Traditional Arabic" w:cs="Traditional Arabic"/>
          <w:color w:val="000000"/>
          <w:sz w:val="36"/>
          <w:szCs w:val="36"/>
          <w:rtl/>
        </w:rPr>
        <w:t xml:space="preserve"> </w:t>
      </w:r>
      <w:r w:rsidR="0062753E">
        <w:rPr>
          <w:rFonts w:ascii="Traditional Arabic" w:cs="Traditional Arabic" w:hint="cs"/>
          <w:color w:val="000000"/>
          <w:sz w:val="36"/>
          <w:szCs w:val="36"/>
          <w:rtl/>
        </w:rPr>
        <w:t xml:space="preserve">؛ </w:t>
      </w:r>
      <w:r w:rsidR="00D86242" w:rsidRPr="0062753E">
        <w:rPr>
          <w:rFonts w:ascii="Traditional Arabic" w:cs="Traditional Arabic" w:hint="eastAsia"/>
          <w:color w:val="000000"/>
          <w:sz w:val="36"/>
          <w:szCs w:val="36"/>
          <w:rtl/>
        </w:rPr>
        <w:t>فذكر</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لفظ</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المس</w:t>
      </w:r>
      <w:r w:rsidR="00D86242" w:rsidRPr="0062753E">
        <w:rPr>
          <w:rFonts w:ascii="Traditional Arabic" w:cs="Traditional Arabic"/>
          <w:color w:val="000000"/>
          <w:sz w:val="36"/>
          <w:szCs w:val="36"/>
          <w:rtl/>
        </w:rPr>
        <w:t xml:space="preserve"> </w:t>
      </w:r>
      <w:r w:rsidR="0062753E">
        <w:rPr>
          <w:rFonts w:ascii="Traditional Arabic" w:cs="Traditional Arabic" w:hint="cs"/>
          <w:color w:val="000000"/>
          <w:sz w:val="36"/>
          <w:szCs w:val="36"/>
          <w:rtl/>
        </w:rPr>
        <w:t xml:space="preserve">؛ </w:t>
      </w:r>
      <w:r w:rsidR="00D86242" w:rsidRPr="0062753E">
        <w:rPr>
          <w:rFonts w:ascii="Traditional Arabic" w:cs="Traditional Arabic" w:hint="eastAsia"/>
          <w:color w:val="000000"/>
          <w:sz w:val="36"/>
          <w:szCs w:val="36"/>
          <w:rtl/>
        </w:rPr>
        <w:t>الذي</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هو</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ألطف</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من</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غيره</w:t>
      </w:r>
      <w:r w:rsidR="00D86242" w:rsidRPr="0062753E">
        <w:rPr>
          <w:rFonts w:ascii="Traditional Arabic" w:cs="Traditional Arabic"/>
          <w:color w:val="000000"/>
          <w:sz w:val="36"/>
          <w:szCs w:val="36"/>
          <w:rtl/>
        </w:rPr>
        <w:t xml:space="preserve"> </w:t>
      </w:r>
      <w:r w:rsidR="0062753E">
        <w:rPr>
          <w:rFonts w:ascii="Traditional Arabic" w:cs="Traditional Arabic" w:hint="cs"/>
          <w:color w:val="000000"/>
          <w:sz w:val="36"/>
          <w:szCs w:val="36"/>
          <w:rtl/>
        </w:rPr>
        <w:t xml:space="preserve">، </w:t>
      </w:r>
      <w:r w:rsidR="00D86242" w:rsidRPr="0062753E">
        <w:rPr>
          <w:rFonts w:ascii="Traditional Arabic" w:cs="Traditional Arabic" w:hint="eastAsia"/>
          <w:color w:val="000000"/>
          <w:sz w:val="36"/>
          <w:szCs w:val="36"/>
          <w:rtl/>
        </w:rPr>
        <w:t>ثم</w:t>
      </w:r>
      <w:r w:rsidR="00D86242" w:rsidRPr="0062753E">
        <w:rPr>
          <w:rFonts w:ascii="Traditional Arabic" w:cs="Traditional Arabic"/>
          <w:color w:val="000000"/>
          <w:sz w:val="36"/>
          <w:szCs w:val="36"/>
          <w:rtl/>
        </w:rPr>
        <w:t xml:space="preserve"> </w:t>
      </w:r>
      <w:r w:rsidR="0062753E">
        <w:rPr>
          <w:rFonts w:ascii="Traditional Arabic" w:cs="Traditional Arabic" w:hint="cs"/>
          <w:color w:val="000000"/>
          <w:sz w:val="36"/>
          <w:szCs w:val="36"/>
          <w:rtl/>
        </w:rPr>
        <w:t>ذ</w:t>
      </w:r>
      <w:r w:rsidR="00D86242" w:rsidRPr="0062753E">
        <w:rPr>
          <w:rFonts w:ascii="Traditional Arabic" w:cs="Traditional Arabic" w:hint="eastAsia"/>
          <w:color w:val="000000"/>
          <w:sz w:val="36"/>
          <w:szCs w:val="36"/>
          <w:rtl/>
        </w:rPr>
        <w:t>كر</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العذاب</w:t>
      </w:r>
      <w:r w:rsidR="0062753E">
        <w:rPr>
          <w:rFonts w:ascii="Traditional Arabic" w:cs="Traditional Arabic" w:hint="cs"/>
          <w:color w:val="000000"/>
          <w:sz w:val="36"/>
          <w:szCs w:val="36"/>
          <w:rtl/>
        </w:rPr>
        <w:t xml:space="preserve"> ،</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ثم</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ذكر</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الرحمن</w:t>
      </w:r>
      <w:r w:rsidR="00D86242" w:rsidRPr="0062753E">
        <w:rPr>
          <w:rFonts w:ascii="Traditional Arabic" w:cs="Traditional Arabic"/>
          <w:color w:val="000000"/>
          <w:sz w:val="36"/>
          <w:szCs w:val="36"/>
          <w:rtl/>
        </w:rPr>
        <w:t xml:space="preserve"> </w:t>
      </w:r>
      <w:r w:rsidR="0062753E">
        <w:rPr>
          <w:rFonts w:ascii="Traditional Arabic" w:cs="Traditional Arabic" w:hint="cs"/>
          <w:color w:val="000000"/>
          <w:sz w:val="36"/>
          <w:szCs w:val="36"/>
          <w:rtl/>
        </w:rPr>
        <w:t xml:space="preserve">، </w:t>
      </w:r>
      <w:r w:rsidR="00D86242" w:rsidRPr="0062753E">
        <w:rPr>
          <w:rFonts w:ascii="Traditional Arabic" w:cs="Traditional Arabic" w:hint="eastAsia"/>
          <w:color w:val="000000"/>
          <w:sz w:val="36"/>
          <w:szCs w:val="36"/>
          <w:rtl/>
        </w:rPr>
        <w:t>ولم</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يقل</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الجبار</w:t>
      </w:r>
      <w:r w:rsidR="0062753E">
        <w:rPr>
          <w:rFonts w:ascii="Traditional Arabic" w:cs="Traditional Arabic" w:hint="cs"/>
          <w:color w:val="000000"/>
          <w:sz w:val="36"/>
          <w:szCs w:val="36"/>
          <w:rtl/>
        </w:rPr>
        <w:t xml:space="preserve"> ،</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ولا</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القهار</w:t>
      </w:r>
      <w:r w:rsidR="0062753E">
        <w:rPr>
          <w:rFonts w:ascii="Traditional Arabic" w:cs="Traditional Arabic" w:hint="cs"/>
          <w:color w:val="000000"/>
          <w:sz w:val="36"/>
          <w:szCs w:val="36"/>
          <w:rtl/>
        </w:rPr>
        <w:t xml:space="preserve"> ؛</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فأي</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خطاب</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ألطف</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وألين</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من</w:t>
      </w:r>
      <w:r w:rsidR="00D86242" w:rsidRPr="0062753E">
        <w:rPr>
          <w:rFonts w:ascii="Traditional Arabic" w:cs="Traditional Arabic"/>
          <w:color w:val="000000"/>
          <w:sz w:val="36"/>
          <w:szCs w:val="36"/>
          <w:rtl/>
        </w:rPr>
        <w:t xml:space="preserve"> </w:t>
      </w:r>
      <w:r w:rsidR="00D86242" w:rsidRPr="0062753E">
        <w:rPr>
          <w:rFonts w:ascii="Traditional Arabic" w:cs="Traditional Arabic" w:hint="eastAsia"/>
          <w:color w:val="000000"/>
          <w:sz w:val="36"/>
          <w:szCs w:val="36"/>
          <w:rtl/>
        </w:rPr>
        <w:t>هذا</w:t>
      </w:r>
      <w:r w:rsidR="0062753E">
        <w:rPr>
          <w:rFonts w:ascii="Traditional Arabic" w:cs="Traditional Arabic" w:hint="cs"/>
          <w:color w:val="000000"/>
          <w:sz w:val="36"/>
          <w:szCs w:val="36"/>
          <w:rtl/>
        </w:rPr>
        <w:t xml:space="preserve"> </w:t>
      </w:r>
      <w:r w:rsidR="00D86242" w:rsidRPr="0062753E">
        <w:rPr>
          <w:rFonts w:ascii="Traditional Arabic" w:cs="Traditional Arabic" w:hint="cs"/>
          <w:color w:val="000000"/>
          <w:sz w:val="36"/>
          <w:szCs w:val="36"/>
          <w:rtl/>
        </w:rPr>
        <w:t>"</w:t>
      </w:r>
      <w:r w:rsidR="00D86242" w:rsidRPr="0062753E">
        <w:rPr>
          <w:rFonts w:ascii="Traditional Arabic" w:cs="Traditional Arabic"/>
          <w:color w:val="000000"/>
          <w:sz w:val="36"/>
          <w:szCs w:val="36"/>
          <w:vertAlign w:val="superscript"/>
          <w:rtl/>
        </w:rPr>
        <w:t>(</w:t>
      </w:r>
      <w:r w:rsidR="0062753E">
        <w:rPr>
          <w:rStyle w:val="a4"/>
          <w:rFonts w:ascii="Traditional Arabic"/>
          <w:color w:val="000000"/>
          <w:sz w:val="36"/>
          <w:szCs w:val="36"/>
          <w:rtl/>
        </w:rPr>
        <w:footnoteReference w:id="468"/>
      </w:r>
      <w:r w:rsidR="00D86242" w:rsidRPr="0062753E">
        <w:rPr>
          <w:rFonts w:ascii="Traditional Arabic" w:cs="Traditional Arabic"/>
          <w:color w:val="000000"/>
          <w:sz w:val="36"/>
          <w:szCs w:val="36"/>
          <w:vertAlign w:val="superscript"/>
          <w:rtl/>
        </w:rPr>
        <w:t>)</w:t>
      </w:r>
      <w:r w:rsidR="0062753E">
        <w:rPr>
          <w:rFonts w:ascii="Traditional Arabic" w:cs="Traditional Arabic" w:hint="cs"/>
          <w:color w:val="000000"/>
          <w:sz w:val="36"/>
          <w:szCs w:val="36"/>
          <w:rtl/>
        </w:rPr>
        <w:t xml:space="preserve"> </w:t>
      </w:r>
      <w:r w:rsidR="00D86242" w:rsidRPr="0062753E">
        <w:rPr>
          <w:rFonts w:ascii="Traditional Arabic" w:cs="Traditional Arabic" w:hint="cs"/>
          <w:color w:val="000000"/>
          <w:sz w:val="36"/>
          <w:szCs w:val="36"/>
          <w:rtl/>
        </w:rPr>
        <w:t>.</w:t>
      </w:r>
    </w:p>
    <w:p w:rsidR="00D86242" w:rsidRPr="004B0C1F" w:rsidRDefault="00D86242" w:rsidP="0062753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وهذا موسى</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عليه الصلاة والسلام</w:t>
      </w:r>
      <w:r w:rsidR="0062753E">
        <w:rPr>
          <w:rFonts w:ascii="Arial" w:hAnsi="Arial" w:cs="Traditional Arabic" w:hint="cs"/>
          <w:sz w:val="36"/>
          <w:szCs w:val="36"/>
          <w:rtl/>
        </w:rPr>
        <w:t xml:space="preserve"> -</w:t>
      </w:r>
      <w:r w:rsidR="0062753E">
        <w:rPr>
          <w:rFonts w:ascii="Arial" w:hAnsi="Arial" w:cs="Traditional Arabic"/>
          <w:sz w:val="36"/>
          <w:szCs w:val="36"/>
          <w:rtl/>
        </w:rPr>
        <w:t xml:space="preserve"> يخرج من مصر خائف</w:t>
      </w:r>
      <w:r w:rsidR="0062753E">
        <w:rPr>
          <w:rFonts w:ascii="Arial" w:hAnsi="Arial" w:cs="Traditional Arabic" w:hint="cs"/>
          <w:sz w:val="36"/>
          <w:szCs w:val="36"/>
          <w:rtl/>
        </w:rPr>
        <w:t>ً</w:t>
      </w:r>
      <w:r w:rsidR="0062753E">
        <w:rPr>
          <w:rFonts w:ascii="Arial" w:hAnsi="Arial" w:cs="Traditional Arabic"/>
          <w:sz w:val="36"/>
          <w:szCs w:val="36"/>
          <w:rtl/>
        </w:rPr>
        <w:t>ا متخفي</w:t>
      </w:r>
      <w:r w:rsidR="0062753E">
        <w:rPr>
          <w:rFonts w:ascii="Arial" w:hAnsi="Arial" w:cs="Traditional Arabic" w:hint="cs"/>
          <w:sz w:val="36"/>
          <w:szCs w:val="36"/>
          <w:rtl/>
        </w:rPr>
        <w:t>ً</w:t>
      </w:r>
      <w:r w:rsidR="0062753E">
        <w:rPr>
          <w:rFonts w:ascii="Arial" w:hAnsi="Arial" w:cs="Traditional Arabic"/>
          <w:sz w:val="36"/>
          <w:szCs w:val="36"/>
          <w:rtl/>
        </w:rPr>
        <w:t>ا</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ثم يعود إليها</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ويدعو فرعون بكلام ليِّن</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كما أمره الله</w:t>
      </w:r>
      <w:r w:rsidR="0062753E">
        <w:rPr>
          <w:rFonts w:ascii="Arial" w:hAnsi="Arial" w:cs="Traditional Arabic" w:hint="cs"/>
          <w:sz w:val="36"/>
          <w:szCs w:val="36"/>
          <w:rtl/>
        </w:rPr>
        <w:t xml:space="preserve"> - ،</w:t>
      </w:r>
      <w:r w:rsidRPr="004B0C1F">
        <w:rPr>
          <w:rFonts w:ascii="Arial" w:hAnsi="Arial" w:cs="Traditional Arabic"/>
          <w:sz w:val="36"/>
          <w:szCs w:val="36"/>
          <w:rtl/>
        </w:rPr>
        <w:t xml:space="preserve"> وهو أكفر أهل الأرض</w:t>
      </w:r>
      <w:r w:rsidR="0062753E">
        <w:rPr>
          <w:rFonts w:ascii="Arial" w:hAnsi="Arial" w:cs="Traditional Arabic" w:hint="cs"/>
          <w:sz w:val="36"/>
          <w:szCs w:val="36"/>
          <w:rtl/>
        </w:rPr>
        <w:t xml:space="preserve"> </w:t>
      </w:r>
      <w:r w:rsidRPr="004B0C1F">
        <w:rPr>
          <w:rFonts w:ascii="Arial" w:hAnsi="Arial" w:cs="Traditional Arabic"/>
          <w:sz w:val="36"/>
          <w:szCs w:val="36"/>
          <w:rtl/>
        </w:rPr>
        <w:t>؛ فأي الفريقين أحق بملَّة إبراهيم</w:t>
      </w:r>
      <w:r w:rsidR="0062753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إن ملَّة إبراهيم بهذه الصورة </w:t>
      </w:r>
      <w:r w:rsidR="0062753E">
        <w:rPr>
          <w:rFonts w:ascii="Arial" w:hAnsi="Arial" w:cs="Traditional Arabic" w:hint="cs"/>
          <w:sz w:val="36"/>
          <w:szCs w:val="36"/>
          <w:rtl/>
        </w:rPr>
        <w:t xml:space="preserve">- </w:t>
      </w:r>
      <w:r w:rsidRPr="004B0C1F">
        <w:rPr>
          <w:rFonts w:ascii="Arial" w:hAnsi="Arial" w:cs="Traditional Arabic"/>
          <w:sz w:val="36"/>
          <w:szCs w:val="36"/>
          <w:rtl/>
        </w:rPr>
        <w:t>عند المقدسي</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هي التي أفرزت لنا السيارات المفخخة </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والأحزمة الناسفة </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وتطاير الأشلاء </w:t>
      </w:r>
      <w:r w:rsidR="0062753E">
        <w:rPr>
          <w:rFonts w:ascii="Arial" w:hAnsi="Arial" w:cs="Traditional Arabic" w:hint="cs"/>
          <w:sz w:val="36"/>
          <w:szCs w:val="36"/>
          <w:rtl/>
        </w:rPr>
        <w:t xml:space="preserve">، </w:t>
      </w:r>
      <w:r w:rsidRPr="004B0C1F">
        <w:rPr>
          <w:rFonts w:ascii="Arial" w:hAnsi="Arial" w:cs="Traditional Arabic"/>
          <w:sz w:val="36"/>
          <w:szCs w:val="36"/>
          <w:rtl/>
        </w:rPr>
        <w:t>وسفك الدماء</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ويُتْم الأولاد</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وترمل النساء</w:t>
      </w:r>
      <w:r w:rsidR="0062753E">
        <w:rPr>
          <w:rFonts w:ascii="Arial" w:hAnsi="Arial" w:cs="Traditional Arabic" w:hint="cs"/>
          <w:sz w:val="36"/>
          <w:szCs w:val="36"/>
          <w:rtl/>
        </w:rPr>
        <w:t xml:space="preserve"> .</w:t>
      </w:r>
    </w:p>
    <w:p w:rsidR="00D86242" w:rsidRPr="0062753E" w:rsidRDefault="00D86242" w:rsidP="009C14C1">
      <w:pPr>
        <w:pStyle w:val="af0"/>
        <w:widowControl w:val="0"/>
        <w:numPr>
          <w:ilvl w:val="0"/>
          <w:numId w:val="38"/>
        </w:numPr>
        <w:autoSpaceDE w:val="0"/>
        <w:autoSpaceDN w:val="0"/>
        <w:adjustRightInd w:val="0"/>
        <w:spacing w:after="0" w:line="240" w:lineRule="auto"/>
        <w:jc w:val="both"/>
        <w:rPr>
          <w:rFonts w:ascii="Traditional Arabic" w:hAnsi="Traditional Arabic" w:cs="Traditional Arabic"/>
          <w:color w:val="000000"/>
          <w:sz w:val="32"/>
          <w:szCs w:val="32"/>
          <w:rtl/>
        </w:rPr>
      </w:pPr>
      <w:r w:rsidRPr="0062753E">
        <w:rPr>
          <w:rFonts w:ascii="Traditional Arabic" w:hAnsi="Traditional Arabic" w:cs="Traditional Arabic"/>
          <w:color w:val="000000"/>
          <w:sz w:val="32"/>
          <w:szCs w:val="32"/>
          <w:rtl/>
        </w:rPr>
        <w:t xml:space="preserve"> وهذا دليل قطعي على أن ملة إبراهيم أفرزت لنا سفك الدماء وخفر الذمم</w:t>
      </w:r>
      <w:r w:rsidR="0062753E" w:rsidRP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w:t>
      </w:r>
    </w:p>
    <w:p w:rsidR="00D86242" w:rsidRPr="0062753E" w:rsidRDefault="00D86242" w:rsidP="002B51E7">
      <w:pPr>
        <w:widowControl w:val="0"/>
        <w:autoSpaceDE w:val="0"/>
        <w:autoSpaceDN w:val="0"/>
        <w:adjustRightInd w:val="0"/>
        <w:spacing w:after="0" w:line="240" w:lineRule="auto"/>
        <w:ind w:left="-7"/>
        <w:jc w:val="both"/>
        <w:rPr>
          <w:rFonts w:ascii="Traditional Arabic" w:hAnsi="Traditional Arabic" w:cs="Traditional Arabic"/>
          <w:color w:val="000000"/>
          <w:sz w:val="32"/>
          <w:szCs w:val="32"/>
          <w:rtl/>
        </w:rPr>
      </w:pPr>
      <w:r w:rsidRPr="0062753E">
        <w:rPr>
          <w:rFonts w:ascii="Traditional Arabic" w:hAnsi="Traditional Arabic" w:cs="Traditional Arabic"/>
          <w:color w:val="000000"/>
          <w:sz w:val="32"/>
          <w:szCs w:val="32"/>
          <w:rtl/>
        </w:rPr>
        <w:t xml:space="preserve">يقول ناصر </w:t>
      </w:r>
      <w:proofErr w:type="spellStart"/>
      <w:r w:rsidRPr="00D84043">
        <w:rPr>
          <w:rFonts w:ascii="Traditional Arabic" w:hAnsi="Traditional Arabic" w:cs="Traditional Arabic"/>
          <w:color w:val="000000"/>
          <w:sz w:val="32"/>
          <w:szCs w:val="32"/>
          <w:rtl/>
        </w:rPr>
        <w:t>المعثم</w:t>
      </w:r>
      <w:proofErr w:type="spellEnd"/>
      <w:r w:rsidRPr="0062753E">
        <w:rPr>
          <w:rFonts w:ascii="Traditional Arabic" w:hAnsi="Traditional Arabic" w:cs="Traditional Arabic"/>
          <w:color w:val="000000"/>
          <w:sz w:val="32"/>
          <w:szCs w:val="32"/>
          <w:rtl/>
        </w:rPr>
        <w:t xml:space="preserve"> – وهو أحد أربعة  فتحوا الباب لأول تفجيرات في بلادنا عام 1415هـ - </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عندما قرأت هذا الكتاب</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ملة إبراهيم</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تحمست لزيارة أبي محمد عصام المقدسي</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وفعلاً زرت</w:t>
      </w:r>
      <w:r w:rsidR="0062753E">
        <w:rPr>
          <w:rFonts w:ascii="Traditional Arabic" w:hAnsi="Traditional Arabic" w:cs="Traditional Arabic" w:hint="cs"/>
          <w:color w:val="000000"/>
          <w:sz w:val="32"/>
          <w:szCs w:val="32"/>
          <w:rtl/>
        </w:rPr>
        <w:t>ه</w:t>
      </w:r>
      <w:r w:rsidRPr="0062753E">
        <w:rPr>
          <w:rFonts w:ascii="Traditional Arabic" w:hAnsi="Traditional Arabic" w:cs="Traditional Arabic"/>
          <w:color w:val="000000"/>
          <w:sz w:val="32"/>
          <w:szCs w:val="32"/>
          <w:rtl/>
        </w:rPr>
        <w:t xml:space="preserve"> عدة </w:t>
      </w:r>
      <w:r w:rsidRPr="0062753E">
        <w:rPr>
          <w:rFonts w:ascii="Traditional Arabic" w:hAnsi="Traditional Arabic" w:cs="Traditional Arabic"/>
          <w:color w:val="000000"/>
          <w:sz w:val="32"/>
          <w:szCs w:val="32"/>
          <w:rtl/>
        </w:rPr>
        <w:lastRenderedPageBreak/>
        <w:t>مرات في الأردن</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وتأثرت بما لديه من أفكار</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ومنشورات</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وكتب</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تكفر حكام الدول العربية </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وحكومة هذه البلاد</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 xml:space="preserve"> وتكفر هيئة كبار العلماء في هذه البلاد</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w:t>
      </w:r>
      <w:r w:rsidRPr="0062753E">
        <w:rPr>
          <w:rFonts w:ascii="Traditional Arabic" w:hAnsi="Traditional Arabic" w:cs="Traditional Arabic"/>
          <w:color w:val="000000"/>
          <w:sz w:val="32"/>
          <w:szCs w:val="32"/>
          <w:vertAlign w:val="superscript"/>
          <w:rtl/>
        </w:rPr>
        <w:t>(</w:t>
      </w:r>
      <w:r w:rsidR="002B51E7">
        <w:rPr>
          <w:rStyle w:val="a4"/>
          <w:rFonts w:ascii="Traditional Arabic" w:hAnsi="Traditional Arabic"/>
          <w:color w:val="000000"/>
          <w:sz w:val="32"/>
          <w:szCs w:val="32"/>
          <w:rtl/>
        </w:rPr>
        <w:footnoteReference w:id="469"/>
      </w:r>
      <w:r w:rsidRPr="0062753E">
        <w:rPr>
          <w:rFonts w:ascii="Traditional Arabic" w:hAnsi="Traditional Arabic" w:cs="Traditional Arabic"/>
          <w:color w:val="000000"/>
          <w:sz w:val="32"/>
          <w:szCs w:val="32"/>
          <w:vertAlign w:val="superscript"/>
          <w:rtl/>
        </w:rPr>
        <w:t>)</w:t>
      </w:r>
      <w:r w:rsidR="0062753E">
        <w:rPr>
          <w:rFonts w:ascii="Traditional Arabic" w:hAnsi="Traditional Arabic" w:cs="Traditional Arabic" w:hint="cs"/>
          <w:color w:val="000000"/>
          <w:sz w:val="32"/>
          <w:szCs w:val="32"/>
          <w:rtl/>
        </w:rPr>
        <w:t xml:space="preserve"> </w:t>
      </w:r>
      <w:r w:rsidRPr="0062753E">
        <w:rPr>
          <w:rFonts w:ascii="Traditional Arabic" w:hAnsi="Traditional Arabic" w:cs="Traditional Arabic"/>
          <w:color w:val="000000"/>
          <w:sz w:val="32"/>
          <w:szCs w:val="32"/>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كذلك هذا الفهم</w:t>
      </w:r>
      <w:r w:rsidR="0062753E">
        <w:rPr>
          <w:rFonts w:ascii="Arial" w:hAnsi="Arial" w:cs="Traditional Arabic" w:hint="cs"/>
          <w:sz w:val="36"/>
          <w:szCs w:val="36"/>
          <w:rtl/>
        </w:rPr>
        <w:t xml:space="preserve"> </w:t>
      </w:r>
      <w:r w:rsidR="0062753E">
        <w:rPr>
          <w:rFonts w:ascii="Arial" w:hAnsi="Arial" w:cs="Traditional Arabic"/>
          <w:sz w:val="36"/>
          <w:szCs w:val="36"/>
          <w:rtl/>
        </w:rPr>
        <w:t>–</w:t>
      </w:r>
      <w:r w:rsidRPr="004B0C1F">
        <w:rPr>
          <w:rFonts w:ascii="Arial" w:hAnsi="Arial" w:cs="Traditional Arabic"/>
          <w:sz w:val="36"/>
          <w:szCs w:val="36"/>
          <w:rtl/>
        </w:rPr>
        <w:t xml:space="preserve"> السقيم</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لملَّة إبراهيم </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هو الذي سلب وصف الإسلام من ديار أهل القبلة </w:t>
      </w:r>
      <w:r w:rsidR="0062753E">
        <w:rPr>
          <w:rFonts w:ascii="Arial" w:hAnsi="Arial" w:cs="Traditional Arabic" w:hint="cs"/>
          <w:sz w:val="36"/>
          <w:szCs w:val="36"/>
          <w:rtl/>
        </w:rPr>
        <w:t xml:space="preserve">، </w:t>
      </w:r>
      <w:r w:rsidRPr="004B0C1F">
        <w:rPr>
          <w:rFonts w:ascii="Arial" w:hAnsi="Arial" w:cs="Traditional Arabic"/>
          <w:sz w:val="36"/>
          <w:szCs w:val="36"/>
          <w:rtl/>
        </w:rPr>
        <w:t>حيث و</w:t>
      </w:r>
      <w:r w:rsidR="0062753E">
        <w:rPr>
          <w:rFonts w:ascii="Arial" w:hAnsi="Arial" w:cs="Traditional Arabic" w:hint="cs"/>
          <w:sz w:val="36"/>
          <w:szCs w:val="36"/>
          <w:rtl/>
        </w:rPr>
        <w:t>ُ</w:t>
      </w:r>
      <w:r w:rsidRPr="004B0C1F">
        <w:rPr>
          <w:rFonts w:ascii="Arial" w:hAnsi="Arial" w:cs="Traditional Arabic"/>
          <w:sz w:val="36"/>
          <w:szCs w:val="36"/>
          <w:rtl/>
        </w:rPr>
        <w:t>صفت بأنها ديار كفر وحرب</w:t>
      </w:r>
      <w:r w:rsidR="0062753E">
        <w:rPr>
          <w:rFonts w:ascii="Arial" w:hAnsi="Arial" w:cs="Traditional Arabic" w:hint="cs"/>
          <w:sz w:val="36"/>
          <w:szCs w:val="36"/>
          <w:rtl/>
        </w:rPr>
        <w:t xml:space="preserve"> </w:t>
      </w:r>
      <w:r w:rsidRPr="004B0C1F">
        <w:rPr>
          <w:rFonts w:ascii="Arial" w:hAnsi="Arial" w:cs="Traditional Arabic"/>
          <w:sz w:val="36"/>
          <w:szCs w:val="36"/>
          <w:rtl/>
        </w:rPr>
        <w:t>،</w:t>
      </w:r>
      <w:r w:rsidR="0062753E">
        <w:rPr>
          <w:rFonts w:ascii="Arial" w:hAnsi="Arial" w:cs="Traditional Arabic" w:hint="cs"/>
          <w:sz w:val="36"/>
          <w:szCs w:val="36"/>
          <w:rtl/>
        </w:rPr>
        <w:t xml:space="preserve"> </w:t>
      </w:r>
      <w:r w:rsidRPr="004B0C1F">
        <w:rPr>
          <w:rFonts w:ascii="Arial" w:hAnsi="Arial" w:cs="Traditional Arabic"/>
          <w:sz w:val="36"/>
          <w:szCs w:val="36"/>
          <w:rtl/>
        </w:rPr>
        <w:t>وامتد السلب إلى أهل الديار</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فقالوا عن أهل القبلة</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نهم كفار مرتدون</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أو </w:t>
      </w:r>
      <w:proofErr w:type="spellStart"/>
      <w:r w:rsidRPr="004B0C1F">
        <w:rPr>
          <w:rFonts w:ascii="Arial" w:hAnsi="Arial" w:cs="Traditional Arabic"/>
          <w:sz w:val="36"/>
          <w:szCs w:val="36"/>
          <w:rtl/>
        </w:rPr>
        <w:t>مجهولو</w:t>
      </w:r>
      <w:r w:rsidR="0062753E">
        <w:rPr>
          <w:rFonts w:ascii="Arial" w:hAnsi="Arial" w:cs="Traditional Arabic" w:hint="cs"/>
          <w:sz w:val="36"/>
          <w:szCs w:val="36"/>
          <w:rtl/>
        </w:rPr>
        <w:t>ا</w:t>
      </w:r>
      <w:proofErr w:type="spellEnd"/>
      <w:r w:rsidRPr="004B0C1F">
        <w:rPr>
          <w:rFonts w:ascii="Arial" w:hAnsi="Arial" w:cs="Traditional Arabic"/>
          <w:sz w:val="36"/>
          <w:szCs w:val="36"/>
          <w:rtl/>
        </w:rPr>
        <w:t xml:space="preserve"> الحال</w:t>
      </w:r>
      <w:r w:rsidR="0062753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62753E" w:rsidRDefault="00D86242" w:rsidP="009C14C1">
      <w:pPr>
        <w:pStyle w:val="af0"/>
        <w:widowControl w:val="0"/>
        <w:numPr>
          <w:ilvl w:val="0"/>
          <w:numId w:val="38"/>
        </w:numPr>
        <w:spacing w:after="0" w:line="240" w:lineRule="auto"/>
        <w:jc w:val="both"/>
        <w:rPr>
          <w:rFonts w:cs="Traditional Arabic"/>
          <w:color w:val="000000"/>
          <w:sz w:val="36"/>
          <w:szCs w:val="36"/>
          <w:rtl/>
        </w:rPr>
      </w:pPr>
      <w:r w:rsidRPr="0062753E">
        <w:rPr>
          <w:rFonts w:ascii="Arial" w:hAnsi="Arial" w:cs="Traditional Arabic"/>
          <w:sz w:val="36"/>
          <w:szCs w:val="36"/>
          <w:rtl/>
        </w:rPr>
        <w:t xml:space="preserve"> إن القارئ لهذا الملة </w:t>
      </w:r>
      <w:r w:rsidR="0062753E">
        <w:rPr>
          <w:rFonts w:ascii="Arial" w:hAnsi="Arial" w:cs="Traditional Arabic" w:hint="cs"/>
          <w:sz w:val="36"/>
          <w:szCs w:val="36"/>
          <w:rtl/>
        </w:rPr>
        <w:t xml:space="preserve">- </w:t>
      </w:r>
      <w:r w:rsidRPr="0062753E">
        <w:rPr>
          <w:rFonts w:ascii="Arial" w:hAnsi="Arial" w:cs="Traditional Arabic"/>
          <w:sz w:val="36"/>
          <w:szCs w:val="36"/>
          <w:rtl/>
        </w:rPr>
        <w:t xml:space="preserve">المزعومة المنسوبة زوراً وبهتاناً </w:t>
      </w:r>
      <w:r w:rsidR="0062753E">
        <w:rPr>
          <w:rFonts w:ascii="Arial" w:hAnsi="Arial" w:cs="Traditional Arabic" w:hint="cs"/>
          <w:sz w:val="36"/>
          <w:szCs w:val="36"/>
          <w:rtl/>
        </w:rPr>
        <w:t xml:space="preserve">، </w:t>
      </w:r>
      <w:r w:rsidRPr="0062753E">
        <w:rPr>
          <w:rFonts w:ascii="Arial" w:hAnsi="Arial" w:cs="Traditional Arabic"/>
          <w:sz w:val="36"/>
          <w:szCs w:val="36"/>
          <w:rtl/>
        </w:rPr>
        <w:t>إلى إبراهيم عليه الصلاة والسلام</w:t>
      </w:r>
      <w:r w:rsidR="0062753E">
        <w:rPr>
          <w:rFonts w:ascii="Arial" w:hAnsi="Arial" w:cs="Traditional Arabic" w:hint="cs"/>
          <w:sz w:val="36"/>
          <w:szCs w:val="36"/>
          <w:rtl/>
        </w:rPr>
        <w:t xml:space="preserve"> -</w:t>
      </w:r>
      <w:r w:rsidRPr="0062753E">
        <w:rPr>
          <w:rFonts w:ascii="Arial" w:hAnsi="Arial" w:cs="Traditional Arabic"/>
          <w:sz w:val="36"/>
          <w:szCs w:val="36"/>
          <w:rtl/>
        </w:rPr>
        <w:t xml:space="preserve"> يتبيَّن له صدق حديث رسول الله </w:t>
      </w:r>
      <w:r w:rsidR="0062753E" w:rsidRPr="00D86242">
        <w:rPr>
          <w:rFonts w:ascii="Arial" w:hAnsi="Arial" w:cs="Traditional Arabic"/>
          <w:sz w:val="36"/>
          <w:szCs w:val="36"/>
        </w:rPr>
        <w:sym w:font="AGA Arabesque" w:char="F072"/>
      </w:r>
      <w:r w:rsidRPr="0062753E">
        <w:rPr>
          <w:rFonts w:ascii="Arial" w:hAnsi="Arial" w:cs="Traditional Arabic"/>
          <w:sz w:val="36"/>
          <w:szCs w:val="36"/>
          <w:rtl/>
        </w:rPr>
        <w:t xml:space="preserve"> في وصف الخوارج المارقين</w:t>
      </w:r>
      <w:r w:rsidR="0062753E">
        <w:rPr>
          <w:rFonts w:ascii="Arial" w:hAnsi="Arial" w:cs="Traditional Arabic" w:hint="cs"/>
          <w:sz w:val="36"/>
          <w:szCs w:val="36"/>
          <w:rtl/>
        </w:rPr>
        <w:t xml:space="preserve"> ،</w:t>
      </w:r>
      <w:r w:rsidRPr="0062753E">
        <w:rPr>
          <w:rFonts w:ascii="Arial" w:hAnsi="Arial" w:cs="Traditional Arabic"/>
          <w:sz w:val="36"/>
          <w:szCs w:val="36"/>
          <w:rtl/>
        </w:rPr>
        <w:t xml:space="preserve"> حينما قال</w:t>
      </w:r>
      <w:r w:rsidR="0062753E">
        <w:rPr>
          <w:rFonts w:ascii="Arial" w:hAnsi="Arial" w:cs="Traditional Arabic" w:hint="cs"/>
          <w:sz w:val="36"/>
          <w:szCs w:val="36"/>
          <w:rtl/>
        </w:rPr>
        <w:t xml:space="preserve"> </w:t>
      </w:r>
      <w:r w:rsidRPr="0062753E">
        <w:rPr>
          <w:rFonts w:ascii="Arial" w:hAnsi="Arial" w:cs="Traditional Arabic"/>
          <w:sz w:val="36"/>
          <w:szCs w:val="36"/>
          <w:rtl/>
        </w:rPr>
        <w:t>:</w:t>
      </w:r>
      <w:r w:rsidR="0062753E">
        <w:rPr>
          <w:rFonts w:ascii="Arial" w:hAnsi="Arial" w:cs="Traditional Arabic" w:hint="cs"/>
          <w:sz w:val="36"/>
          <w:szCs w:val="36"/>
          <w:rtl/>
        </w:rPr>
        <w:t xml:space="preserve"> </w:t>
      </w:r>
      <w:r w:rsidR="0062753E">
        <w:rPr>
          <w:rFonts w:cs="Traditional Arabic" w:hint="cs"/>
          <w:color w:val="000000"/>
          <w:sz w:val="36"/>
          <w:szCs w:val="36"/>
          <w:rtl/>
        </w:rPr>
        <w:t xml:space="preserve">" </w:t>
      </w:r>
      <w:r w:rsidRPr="0062753E">
        <w:rPr>
          <w:rFonts w:cs="Traditional Arabic" w:hint="eastAsia"/>
          <w:color w:val="000000"/>
          <w:sz w:val="36"/>
          <w:szCs w:val="36"/>
          <w:rtl/>
        </w:rPr>
        <w:t>يقرؤون</w:t>
      </w:r>
      <w:r w:rsidRPr="0062753E">
        <w:rPr>
          <w:rFonts w:cs="Traditional Arabic"/>
          <w:color w:val="000000"/>
          <w:sz w:val="36"/>
          <w:szCs w:val="36"/>
          <w:rtl/>
        </w:rPr>
        <w:t xml:space="preserve"> </w:t>
      </w:r>
      <w:r w:rsidRPr="0062753E">
        <w:rPr>
          <w:rFonts w:cs="Traditional Arabic" w:hint="eastAsia"/>
          <w:color w:val="000000"/>
          <w:sz w:val="36"/>
          <w:szCs w:val="36"/>
          <w:rtl/>
        </w:rPr>
        <w:t>القرآن</w:t>
      </w:r>
      <w:r w:rsidRPr="0062753E">
        <w:rPr>
          <w:rFonts w:cs="Traditional Arabic"/>
          <w:color w:val="000000"/>
          <w:sz w:val="36"/>
          <w:szCs w:val="36"/>
          <w:rtl/>
        </w:rPr>
        <w:t xml:space="preserve"> </w:t>
      </w:r>
      <w:r w:rsidRPr="0062753E">
        <w:rPr>
          <w:rFonts w:cs="Traditional Arabic" w:hint="eastAsia"/>
          <w:color w:val="000000"/>
          <w:sz w:val="36"/>
          <w:szCs w:val="36"/>
          <w:rtl/>
        </w:rPr>
        <w:t>لا</w:t>
      </w:r>
      <w:r w:rsidRPr="0062753E">
        <w:rPr>
          <w:rFonts w:cs="Traditional Arabic"/>
          <w:color w:val="000000"/>
          <w:sz w:val="36"/>
          <w:szCs w:val="36"/>
          <w:rtl/>
        </w:rPr>
        <w:t xml:space="preserve"> </w:t>
      </w:r>
      <w:r w:rsidRPr="0062753E">
        <w:rPr>
          <w:rFonts w:cs="Traditional Arabic" w:hint="eastAsia"/>
          <w:color w:val="000000"/>
          <w:sz w:val="36"/>
          <w:szCs w:val="36"/>
          <w:rtl/>
        </w:rPr>
        <w:t>يجاوز</w:t>
      </w:r>
      <w:r w:rsidRPr="0062753E">
        <w:rPr>
          <w:rFonts w:cs="Traditional Arabic"/>
          <w:color w:val="000000"/>
          <w:sz w:val="36"/>
          <w:szCs w:val="36"/>
          <w:rtl/>
        </w:rPr>
        <w:t xml:space="preserve"> </w:t>
      </w:r>
      <w:r w:rsidRPr="0062753E">
        <w:rPr>
          <w:rFonts w:cs="Traditional Arabic" w:hint="eastAsia"/>
          <w:color w:val="000000"/>
          <w:sz w:val="36"/>
          <w:szCs w:val="36"/>
          <w:rtl/>
        </w:rPr>
        <w:t>حناجرهم</w:t>
      </w:r>
      <w:r w:rsidRPr="0062753E">
        <w:rPr>
          <w:rFonts w:cs="Traditional Arabic"/>
          <w:color w:val="000000"/>
          <w:sz w:val="36"/>
          <w:szCs w:val="36"/>
          <w:rtl/>
        </w:rPr>
        <w:t xml:space="preserve"> </w:t>
      </w:r>
      <w:r w:rsidR="0062753E">
        <w:rPr>
          <w:rFonts w:cs="Traditional Arabic" w:hint="cs"/>
          <w:color w:val="000000"/>
          <w:sz w:val="36"/>
          <w:szCs w:val="36"/>
          <w:rtl/>
        </w:rPr>
        <w:t xml:space="preserve">، </w:t>
      </w:r>
      <w:r w:rsidRPr="0062753E">
        <w:rPr>
          <w:rFonts w:cs="Traditional Arabic" w:hint="eastAsia"/>
          <w:color w:val="000000"/>
          <w:sz w:val="36"/>
          <w:szCs w:val="36"/>
          <w:rtl/>
        </w:rPr>
        <w:t>يمرقون</w:t>
      </w:r>
      <w:r w:rsidRPr="0062753E">
        <w:rPr>
          <w:rFonts w:cs="Traditional Arabic"/>
          <w:color w:val="000000"/>
          <w:sz w:val="36"/>
          <w:szCs w:val="36"/>
          <w:rtl/>
        </w:rPr>
        <w:t xml:space="preserve"> </w:t>
      </w:r>
      <w:r w:rsidRPr="0062753E">
        <w:rPr>
          <w:rFonts w:cs="Traditional Arabic" w:hint="eastAsia"/>
          <w:color w:val="000000"/>
          <w:sz w:val="36"/>
          <w:szCs w:val="36"/>
          <w:rtl/>
        </w:rPr>
        <w:t>من</w:t>
      </w:r>
      <w:r w:rsidRPr="0062753E">
        <w:rPr>
          <w:rFonts w:cs="Traditional Arabic"/>
          <w:color w:val="000000"/>
          <w:sz w:val="36"/>
          <w:szCs w:val="36"/>
          <w:rtl/>
        </w:rPr>
        <w:t xml:space="preserve"> </w:t>
      </w:r>
      <w:r w:rsidRPr="0062753E">
        <w:rPr>
          <w:rFonts w:cs="Traditional Arabic" w:hint="eastAsia"/>
          <w:color w:val="000000"/>
          <w:sz w:val="36"/>
          <w:szCs w:val="36"/>
          <w:rtl/>
        </w:rPr>
        <w:t>الدين</w:t>
      </w:r>
      <w:r w:rsidRPr="0062753E">
        <w:rPr>
          <w:rFonts w:cs="Traditional Arabic"/>
          <w:color w:val="000000"/>
          <w:sz w:val="36"/>
          <w:szCs w:val="36"/>
          <w:rtl/>
        </w:rPr>
        <w:t xml:space="preserve"> </w:t>
      </w:r>
      <w:r w:rsidRPr="0062753E">
        <w:rPr>
          <w:rFonts w:cs="Traditional Arabic" w:hint="eastAsia"/>
          <w:color w:val="000000"/>
          <w:sz w:val="36"/>
          <w:szCs w:val="36"/>
          <w:rtl/>
        </w:rPr>
        <w:t>مروق</w:t>
      </w:r>
      <w:r w:rsidRPr="0062753E">
        <w:rPr>
          <w:rFonts w:cs="Traditional Arabic"/>
          <w:color w:val="000000"/>
          <w:sz w:val="36"/>
          <w:szCs w:val="36"/>
          <w:rtl/>
        </w:rPr>
        <w:t xml:space="preserve"> </w:t>
      </w:r>
      <w:r w:rsidRPr="0062753E">
        <w:rPr>
          <w:rFonts w:cs="Traditional Arabic" w:hint="eastAsia"/>
          <w:color w:val="000000"/>
          <w:sz w:val="36"/>
          <w:szCs w:val="36"/>
          <w:rtl/>
        </w:rPr>
        <w:t>السهم</w:t>
      </w:r>
      <w:r w:rsidRPr="0062753E">
        <w:rPr>
          <w:rFonts w:cs="Traditional Arabic"/>
          <w:color w:val="000000"/>
          <w:sz w:val="36"/>
          <w:szCs w:val="36"/>
          <w:rtl/>
        </w:rPr>
        <w:t xml:space="preserve"> </w:t>
      </w:r>
      <w:r w:rsidRPr="0062753E">
        <w:rPr>
          <w:rFonts w:cs="Traditional Arabic" w:hint="eastAsia"/>
          <w:color w:val="000000"/>
          <w:sz w:val="36"/>
          <w:szCs w:val="36"/>
          <w:rtl/>
        </w:rPr>
        <w:t>من</w:t>
      </w:r>
      <w:r w:rsidRPr="0062753E">
        <w:rPr>
          <w:rFonts w:cs="Traditional Arabic"/>
          <w:color w:val="000000"/>
          <w:sz w:val="36"/>
          <w:szCs w:val="36"/>
          <w:rtl/>
        </w:rPr>
        <w:t xml:space="preserve"> </w:t>
      </w:r>
      <w:r w:rsidRPr="0062753E">
        <w:rPr>
          <w:rFonts w:cs="Traditional Arabic" w:hint="eastAsia"/>
          <w:color w:val="000000"/>
          <w:sz w:val="36"/>
          <w:szCs w:val="36"/>
          <w:rtl/>
        </w:rPr>
        <w:t>الرمية</w:t>
      </w:r>
      <w:r w:rsidR="0062753E">
        <w:rPr>
          <w:rFonts w:cs="Traditional Arabic" w:hint="cs"/>
          <w:color w:val="000000"/>
          <w:sz w:val="36"/>
          <w:szCs w:val="36"/>
          <w:rtl/>
        </w:rPr>
        <w:t xml:space="preserve"> </w:t>
      </w:r>
      <w:r w:rsidRPr="0062753E">
        <w:rPr>
          <w:rFonts w:cs="Traditional Arabic" w:hint="eastAsia"/>
          <w:color w:val="000000"/>
          <w:sz w:val="36"/>
          <w:szCs w:val="36"/>
          <w:rtl/>
        </w:rPr>
        <w:t>،</w:t>
      </w:r>
      <w:r w:rsidRPr="0062753E">
        <w:rPr>
          <w:rFonts w:cs="Traditional Arabic"/>
          <w:color w:val="000000"/>
          <w:sz w:val="36"/>
          <w:szCs w:val="36"/>
          <w:rtl/>
        </w:rPr>
        <w:t xml:space="preserve"> </w:t>
      </w:r>
      <w:r w:rsidRPr="0062753E">
        <w:rPr>
          <w:rFonts w:cs="Traditional Arabic" w:hint="eastAsia"/>
          <w:color w:val="000000"/>
          <w:sz w:val="36"/>
          <w:szCs w:val="36"/>
          <w:rtl/>
        </w:rPr>
        <w:t>يقتلون</w:t>
      </w:r>
      <w:r w:rsidRPr="0062753E">
        <w:rPr>
          <w:rFonts w:cs="Traditional Arabic"/>
          <w:color w:val="000000"/>
          <w:sz w:val="36"/>
          <w:szCs w:val="36"/>
          <w:rtl/>
        </w:rPr>
        <w:t xml:space="preserve"> </w:t>
      </w:r>
      <w:r w:rsidRPr="0062753E">
        <w:rPr>
          <w:rFonts w:cs="Traditional Arabic" w:hint="eastAsia"/>
          <w:color w:val="000000"/>
          <w:sz w:val="36"/>
          <w:szCs w:val="36"/>
          <w:rtl/>
        </w:rPr>
        <w:t>أهل</w:t>
      </w:r>
      <w:r w:rsidRPr="0062753E">
        <w:rPr>
          <w:rFonts w:cs="Traditional Arabic"/>
          <w:color w:val="000000"/>
          <w:sz w:val="36"/>
          <w:szCs w:val="36"/>
          <w:rtl/>
        </w:rPr>
        <w:t xml:space="preserve"> </w:t>
      </w:r>
      <w:r w:rsidRPr="0062753E">
        <w:rPr>
          <w:rFonts w:cs="Traditional Arabic" w:hint="eastAsia"/>
          <w:color w:val="000000"/>
          <w:sz w:val="36"/>
          <w:szCs w:val="36"/>
          <w:rtl/>
        </w:rPr>
        <w:t>الإسلام</w:t>
      </w:r>
      <w:r w:rsidR="0062753E">
        <w:rPr>
          <w:rFonts w:cs="Traditional Arabic" w:hint="cs"/>
          <w:color w:val="000000"/>
          <w:sz w:val="36"/>
          <w:szCs w:val="36"/>
          <w:rtl/>
        </w:rPr>
        <w:t xml:space="preserve"> ،</w:t>
      </w:r>
      <w:r w:rsidRPr="0062753E">
        <w:rPr>
          <w:rFonts w:cs="Traditional Arabic"/>
          <w:color w:val="000000"/>
          <w:sz w:val="36"/>
          <w:szCs w:val="36"/>
          <w:rtl/>
        </w:rPr>
        <w:t xml:space="preserve"> </w:t>
      </w:r>
      <w:r w:rsidRPr="0062753E">
        <w:rPr>
          <w:rFonts w:cs="Traditional Arabic" w:hint="eastAsia"/>
          <w:color w:val="000000"/>
          <w:sz w:val="36"/>
          <w:szCs w:val="36"/>
          <w:rtl/>
        </w:rPr>
        <w:t>ويد</w:t>
      </w:r>
      <w:r w:rsidR="0062753E">
        <w:rPr>
          <w:rFonts w:cs="Traditional Arabic" w:hint="cs"/>
          <w:color w:val="000000"/>
          <w:sz w:val="36"/>
          <w:szCs w:val="36"/>
          <w:rtl/>
        </w:rPr>
        <w:t>َ</w:t>
      </w:r>
      <w:r w:rsidRPr="0062753E">
        <w:rPr>
          <w:rFonts w:cs="Traditional Arabic" w:hint="eastAsia"/>
          <w:color w:val="000000"/>
          <w:sz w:val="36"/>
          <w:szCs w:val="36"/>
          <w:rtl/>
        </w:rPr>
        <w:t>عون</w:t>
      </w:r>
      <w:r w:rsidRPr="0062753E">
        <w:rPr>
          <w:rFonts w:cs="Traditional Arabic"/>
          <w:color w:val="000000"/>
          <w:sz w:val="36"/>
          <w:szCs w:val="36"/>
          <w:rtl/>
        </w:rPr>
        <w:t xml:space="preserve"> </w:t>
      </w:r>
      <w:r w:rsidRPr="0062753E">
        <w:rPr>
          <w:rFonts w:cs="Traditional Arabic" w:hint="eastAsia"/>
          <w:color w:val="000000"/>
          <w:sz w:val="36"/>
          <w:szCs w:val="36"/>
          <w:rtl/>
        </w:rPr>
        <w:t>أهل</w:t>
      </w:r>
      <w:r w:rsidRPr="0062753E">
        <w:rPr>
          <w:rFonts w:cs="Traditional Arabic"/>
          <w:color w:val="000000"/>
          <w:sz w:val="36"/>
          <w:szCs w:val="36"/>
          <w:rtl/>
        </w:rPr>
        <w:t xml:space="preserve"> </w:t>
      </w:r>
      <w:r w:rsidRPr="0062753E">
        <w:rPr>
          <w:rFonts w:cs="Traditional Arabic" w:hint="eastAsia"/>
          <w:color w:val="000000"/>
          <w:sz w:val="36"/>
          <w:szCs w:val="36"/>
          <w:rtl/>
        </w:rPr>
        <w:t>الأوثان</w:t>
      </w:r>
      <w:r w:rsidR="0062753E">
        <w:rPr>
          <w:rFonts w:cs="Traditional Arabic" w:hint="cs"/>
          <w:color w:val="000000"/>
          <w:sz w:val="36"/>
          <w:szCs w:val="36"/>
          <w:rtl/>
        </w:rPr>
        <w:t xml:space="preserve"> </w:t>
      </w:r>
      <w:r w:rsidRPr="0062753E">
        <w:rPr>
          <w:rFonts w:cs="Traditional Arabic" w:hint="eastAsia"/>
          <w:color w:val="000000"/>
          <w:sz w:val="36"/>
          <w:szCs w:val="36"/>
          <w:rtl/>
        </w:rPr>
        <w:t>،</w:t>
      </w:r>
      <w:r w:rsidRPr="0062753E">
        <w:rPr>
          <w:rFonts w:cs="Traditional Arabic"/>
          <w:color w:val="000000"/>
          <w:sz w:val="36"/>
          <w:szCs w:val="36"/>
          <w:rtl/>
        </w:rPr>
        <w:t xml:space="preserve"> </w:t>
      </w:r>
      <w:r w:rsidRPr="0062753E">
        <w:rPr>
          <w:rFonts w:cs="Traditional Arabic" w:hint="eastAsia"/>
          <w:color w:val="000000"/>
          <w:sz w:val="36"/>
          <w:szCs w:val="36"/>
          <w:rtl/>
        </w:rPr>
        <w:t>لئن</w:t>
      </w:r>
      <w:r w:rsidRPr="0062753E">
        <w:rPr>
          <w:rFonts w:cs="Traditional Arabic"/>
          <w:color w:val="000000"/>
          <w:sz w:val="36"/>
          <w:szCs w:val="36"/>
          <w:rtl/>
        </w:rPr>
        <w:t xml:space="preserve"> </w:t>
      </w:r>
      <w:r w:rsidRPr="0062753E">
        <w:rPr>
          <w:rFonts w:cs="Traditional Arabic" w:hint="eastAsia"/>
          <w:color w:val="000000"/>
          <w:sz w:val="36"/>
          <w:szCs w:val="36"/>
          <w:rtl/>
        </w:rPr>
        <w:t>أنا</w:t>
      </w:r>
      <w:r w:rsidRPr="0062753E">
        <w:rPr>
          <w:rFonts w:cs="Traditional Arabic"/>
          <w:color w:val="000000"/>
          <w:sz w:val="36"/>
          <w:szCs w:val="36"/>
          <w:rtl/>
        </w:rPr>
        <w:t xml:space="preserve"> </w:t>
      </w:r>
      <w:r w:rsidRPr="0062753E">
        <w:rPr>
          <w:rFonts w:cs="Traditional Arabic" w:hint="eastAsia"/>
          <w:color w:val="000000"/>
          <w:sz w:val="36"/>
          <w:szCs w:val="36"/>
          <w:rtl/>
        </w:rPr>
        <w:t>أدركتهم</w:t>
      </w:r>
      <w:r w:rsidRPr="0062753E">
        <w:rPr>
          <w:rFonts w:cs="Traditional Arabic"/>
          <w:color w:val="000000"/>
          <w:sz w:val="36"/>
          <w:szCs w:val="36"/>
          <w:rtl/>
        </w:rPr>
        <w:t xml:space="preserve"> </w:t>
      </w:r>
      <w:proofErr w:type="spellStart"/>
      <w:r w:rsidRPr="0062753E">
        <w:rPr>
          <w:rFonts w:cs="Traditional Arabic" w:hint="eastAsia"/>
          <w:color w:val="000000"/>
          <w:sz w:val="36"/>
          <w:szCs w:val="36"/>
          <w:rtl/>
        </w:rPr>
        <w:t>لأقتلنهم</w:t>
      </w:r>
      <w:proofErr w:type="spellEnd"/>
      <w:r w:rsidRPr="0062753E">
        <w:rPr>
          <w:rFonts w:cs="Traditional Arabic"/>
          <w:color w:val="000000"/>
          <w:sz w:val="36"/>
          <w:szCs w:val="36"/>
          <w:rtl/>
        </w:rPr>
        <w:t xml:space="preserve"> </w:t>
      </w:r>
      <w:r w:rsidR="0062753E">
        <w:rPr>
          <w:rFonts w:cs="Traditional Arabic" w:hint="cs"/>
          <w:color w:val="000000"/>
          <w:sz w:val="36"/>
          <w:szCs w:val="36"/>
          <w:rtl/>
        </w:rPr>
        <w:t xml:space="preserve">  </w:t>
      </w:r>
      <w:r w:rsidRPr="0062753E">
        <w:rPr>
          <w:rFonts w:cs="Traditional Arabic" w:hint="eastAsia"/>
          <w:color w:val="000000"/>
          <w:sz w:val="36"/>
          <w:szCs w:val="36"/>
          <w:rtl/>
        </w:rPr>
        <w:t>قتل</w:t>
      </w:r>
      <w:r w:rsidRPr="0062753E">
        <w:rPr>
          <w:rFonts w:cs="Traditional Arabic"/>
          <w:color w:val="000000"/>
          <w:sz w:val="36"/>
          <w:szCs w:val="36"/>
          <w:rtl/>
        </w:rPr>
        <w:t xml:space="preserve"> </w:t>
      </w:r>
      <w:r w:rsidRPr="0062753E">
        <w:rPr>
          <w:rFonts w:cs="Traditional Arabic" w:hint="eastAsia"/>
          <w:color w:val="000000"/>
          <w:sz w:val="36"/>
          <w:szCs w:val="36"/>
          <w:rtl/>
        </w:rPr>
        <w:t>عاد</w:t>
      </w:r>
      <w:r w:rsidR="0062753E">
        <w:rPr>
          <w:rFonts w:cs="Traditional Arabic" w:hint="cs"/>
          <w:color w:val="000000"/>
          <w:sz w:val="36"/>
          <w:szCs w:val="36"/>
          <w:rtl/>
        </w:rPr>
        <w:t xml:space="preserve"> </w:t>
      </w:r>
      <w:r w:rsidRPr="0062753E">
        <w:rPr>
          <w:rFonts w:cs="Traditional Arabic"/>
          <w:color w:val="000000"/>
          <w:sz w:val="36"/>
          <w:szCs w:val="36"/>
          <w:rtl/>
        </w:rPr>
        <w:t>"</w:t>
      </w:r>
      <w:r w:rsidRPr="0062753E">
        <w:rPr>
          <w:rFonts w:cs="Traditional Arabic"/>
          <w:color w:val="000000"/>
          <w:sz w:val="36"/>
          <w:szCs w:val="36"/>
          <w:vertAlign w:val="superscript"/>
          <w:rtl/>
        </w:rPr>
        <w:t>(</w:t>
      </w:r>
      <w:r w:rsidR="002B51E7">
        <w:rPr>
          <w:rStyle w:val="a4"/>
          <w:color w:val="000000"/>
          <w:sz w:val="36"/>
          <w:szCs w:val="36"/>
          <w:rtl/>
        </w:rPr>
        <w:footnoteReference w:id="470"/>
      </w:r>
      <w:r w:rsidRPr="0062753E">
        <w:rPr>
          <w:rFonts w:cs="Traditional Arabic"/>
          <w:color w:val="000000"/>
          <w:sz w:val="36"/>
          <w:szCs w:val="36"/>
          <w:vertAlign w:val="superscript"/>
          <w:rtl/>
        </w:rPr>
        <w:t>)</w:t>
      </w:r>
      <w:r w:rsidR="0062753E" w:rsidRPr="0062753E">
        <w:rPr>
          <w:rFonts w:cs="Traditional Arabic" w:hint="cs"/>
          <w:color w:val="000000"/>
          <w:sz w:val="36"/>
          <w:szCs w:val="36"/>
          <w:rtl/>
        </w:rPr>
        <w:t xml:space="preserve"> </w:t>
      </w:r>
      <w:r w:rsidRPr="0062753E">
        <w:rPr>
          <w:rFonts w:cs="Traditional Arabic"/>
          <w:color w:val="000000"/>
          <w:sz w:val="36"/>
          <w:szCs w:val="36"/>
          <w:rtl/>
        </w:rPr>
        <w:t>.</w:t>
      </w:r>
    </w:p>
    <w:p w:rsidR="00D86242" w:rsidRDefault="00D86242" w:rsidP="0062753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فالمقدسي أخذ هذه الملة</w:t>
      </w:r>
      <w:r w:rsidR="0062753E">
        <w:rPr>
          <w:rFonts w:ascii="Arial" w:hAnsi="Arial" w:cs="Traditional Arabic" w:hint="cs"/>
          <w:sz w:val="36"/>
          <w:szCs w:val="36"/>
          <w:rtl/>
        </w:rPr>
        <w:t xml:space="preserve"> </w:t>
      </w:r>
      <w:r w:rsidR="0062753E">
        <w:rPr>
          <w:rFonts w:ascii="Arial" w:hAnsi="Arial" w:cs="Traditional Arabic"/>
          <w:sz w:val="36"/>
          <w:szCs w:val="36"/>
          <w:rtl/>
        </w:rPr>
        <w:t>–</w:t>
      </w:r>
      <w:r w:rsidRPr="004B0C1F">
        <w:rPr>
          <w:rFonts w:ascii="Arial" w:hAnsi="Arial" w:cs="Traditional Arabic"/>
          <w:sz w:val="36"/>
          <w:szCs w:val="36"/>
          <w:rtl/>
        </w:rPr>
        <w:t xml:space="preserve"> بزعمه</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من آيات القرآن</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فهو دليل على نبوته </w:t>
      </w:r>
      <w:r w:rsidR="0062753E" w:rsidRPr="00D86242">
        <w:rPr>
          <w:rFonts w:ascii="Arial" w:hAnsi="Arial" w:cs="Traditional Arabic"/>
          <w:sz w:val="36"/>
          <w:szCs w:val="36"/>
        </w:rPr>
        <w:sym w:font="AGA Arabesque" w:char="F072"/>
      </w:r>
      <w:r w:rsidRPr="004B0C1F">
        <w:rPr>
          <w:rFonts w:ascii="Arial" w:hAnsi="Arial" w:cs="Traditional Arabic"/>
          <w:sz w:val="36"/>
          <w:szCs w:val="36"/>
          <w:rtl/>
        </w:rPr>
        <w:t xml:space="preserve"> في </w:t>
      </w:r>
      <w:r w:rsidR="0062753E">
        <w:rPr>
          <w:rFonts w:ascii="Arial" w:hAnsi="Arial" w:cs="Traditional Arabic" w:hint="cs"/>
          <w:sz w:val="36"/>
          <w:szCs w:val="36"/>
          <w:rtl/>
        </w:rPr>
        <w:t xml:space="preserve"> </w:t>
      </w:r>
      <w:r w:rsidRPr="004B0C1F">
        <w:rPr>
          <w:rFonts w:ascii="Arial" w:hAnsi="Arial" w:cs="Traditional Arabic"/>
          <w:sz w:val="36"/>
          <w:szCs w:val="36"/>
          <w:rtl/>
        </w:rPr>
        <w:t>الخوارج</w:t>
      </w:r>
      <w:r w:rsidR="0062753E">
        <w:rPr>
          <w:rFonts w:ascii="Arial" w:hAnsi="Arial" w:cs="Traditional Arabic" w:hint="cs"/>
          <w:sz w:val="36"/>
          <w:szCs w:val="36"/>
          <w:rtl/>
        </w:rPr>
        <w:t xml:space="preserve"> </w:t>
      </w:r>
      <w:r w:rsidRPr="004B0C1F">
        <w:rPr>
          <w:rFonts w:ascii="Arial" w:hAnsi="Arial" w:cs="Traditional Arabic"/>
          <w:sz w:val="36"/>
          <w:szCs w:val="36"/>
          <w:rtl/>
        </w:rPr>
        <w:t>؛ لكن هذه القراءة لم تتجاوز التراقي</w:t>
      </w:r>
      <w:r w:rsidR="0062753E">
        <w:rPr>
          <w:rFonts w:ascii="Arial" w:hAnsi="Arial" w:cs="Traditional Arabic" w:hint="cs"/>
          <w:sz w:val="36"/>
          <w:szCs w:val="36"/>
          <w:rtl/>
        </w:rPr>
        <w:t xml:space="preserve"> ؛ </w:t>
      </w:r>
      <w:r w:rsidRPr="004B0C1F">
        <w:rPr>
          <w:rFonts w:ascii="Arial" w:hAnsi="Arial" w:cs="Traditional Arabic"/>
          <w:sz w:val="36"/>
          <w:szCs w:val="36"/>
          <w:rtl/>
        </w:rPr>
        <w:t xml:space="preserve">لذلك قال أهل العلم </w:t>
      </w:r>
      <w:r w:rsidR="0062753E">
        <w:rPr>
          <w:rFonts w:ascii="Arial" w:hAnsi="Arial" w:cs="Traditional Arabic" w:hint="cs"/>
          <w:sz w:val="36"/>
          <w:szCs w:val="36"/>
          <w:rtl/>
        </w:rPr>
        <w:t xml:space="preserve">- </w:t>
      </w:r>
      <w:r w:rsidRPr="004B0C1F">
        <w:rPr>
          <w:rFonts w:ascii="Arial" w:hAnsi="Arial" w:cs="Traditional Arabic"/>
          <w:sz w:val="36"/>
          <w:szCs w:val="36"/>
          <w:rtl/>
        </w:rPr>
        <w:t>في تفسير هذا الحديث</w:t>
      </w:r>
      <w:r w:rsidR="0062753E">
        <w:rPr>
          <w:rFonts w:ascii="Arial" w:hAnsi="Arial" w:cs="Traditional Arabic" w:hint="cs"/>
          <w:sz w:val="36"/>
          <w:szCs w:val="36"/>
          <w:rtl/>
        </w:rPr>
        <w:t xml:space="preserve"> - : </w:t>
      </w:r>
      <w:r w:rsidRPr="004B0C1F">
        <w:rPr>
          <w:rFonts w:ascii="Arial" w:hAnsi="Arial" w:cs="Traditional Arabic" w:hint="cs"/>
          <w:sz w:val="36"/>
          <w:szCs w:val="36"/>
          <w:rtl/>
        </w:rPr>
        <w:t>إ</w:t>
      </w:r>
      <w:r w:rsidRPr="004B0C1F">
        <w:rPr>
          <w:rFonts w:ascii="Arial" w:hAnsi="Arial" w:cs="Traditional Arabic"/>
          <w:sz w:val="36"/>
          <w:szCs w:val="36"/>
          <w:rtl/>
        </w:rPr>
        <w:t>ن المقصود بذلك</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هو عدم فهمه وتدبُّر معانيه</w:t>
      </w:r>
      <w:r w:rsidR="0062753E">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2B51E7">
      <w:pPr>
        <w:widowControl w:val="0"/>
        <w:spacing w:after="0" w:line="240" w:lineRule="auto"/>
        <w:jc w:val="both"/>
        <w:rPr>
          <w:rFonts w:ascii="Arial" w:hAnsi="Arial" w:cs="Traditional Arabic"/>
          <w:sz w:val="36"/>
          <w:szCs w:val="36"/>
          <w:rtl/>
        </w:rPr>
      </w:pPr>
      <w:r w:rsidRPr="0062753E">
        <w:rPr>
          <w:rFonts w:ascii="Arial" w:hAnsi="Arial" w:cs="Traditional Arabic"/>
          <w:b/>
          <w:bCs/>
          <w:sz w:val="36"/>
          <w:szCs w:val="36"/>
          <w:rtl/>
        </w:rPr>
        <w:lastRenderedPageBreak/>
        <w:t>ومن مؤلفاته التكفيرية</w:t>
      </w:r>
      <w:r w:rsidRPr="004B0C1F">
        <w:rPr>
          <w:rFonts w:ascii="Arial" w:hAnsi="Arial" w:cs="Traditional Arabic"/>
          <w:sz w:val="36"/>
          <w:szCs w:val="36"/>
          <w:rtl/>
        </w:rPr>
        <w:t xml:space="preserve"> كتاب </w:t>
      </w:r>
      <w:r w:rsidR="0062753E">
        <w:rPr>
          <w:rFonts w:ascii="Arial" w:hAnsi="Arial" w:cs="Traditional Arabic" w:hint="cs"/>
          <w:sz w:val="36"/>
          <w:szCs w:val="36"/>
          <w:rtl/>
        </w:rPr>
        <w:t xml:space="preserve">: </w:t>
      </w:r>
      <w:r w:rsidRPr="004B0C1F">
        <w:rPr>
          <w:rFonts w:ascii="Arial" w:hAnsi="Arial" w:cs="Traditional Arabic"/>
          <w:sz w:val="36"/>
          <w:szCs w:val="36"/>
          <w:rtl/>
        </w:rPr>
        <w:t>(</w:t>
      </w:r>
      <w:r w:rsidR="0062753E">
        <w:rPr>
          <w:rFonts w:ascii="Arial" w:hAnsi="Arial" w:cs="Traditional Arabic" w:hint="cs"/>
          <w:sz w:val="36"/>
          <w:szCs w:val="36"/>
          <w:rtl/>
        </w:rPr>
        <w:t xml:space="preserve"> </w:t>
      </w:r>
      <w:r w:rsidRPr="004B0C1F">
        <w:rPr>
          <w:rFonts w:ascii="Arial" w:hAnsi="Arial" w:cs="Traditional Arabic"/>
          <w:sz w:val="36"/>
          <w:szCs w:val="36"/>
          <w:rtl/>
        </w:rPr>
        <w:t>الكواشف الجلية في كفر الدولة السعودية</w:t>
      </w:r>
      <w:r w:rsidR="0062753E">
        <w:rPr>
          <w:rFonts w:ascii="Arial" w:hAnsi="Arial" w:cs="Traditional Arabic" w:hint="cs"/>
          <w:sz w:val="36"/>
          <w:szCs w:val="36"/>
          <w:rtl/>
        </w:rPr>
        <w:t xml:space="preserve"> </w:t>
      </w:r>
      <w:r w:rsidRPr="004B0C1F">
        <w:rPr>
          <w:rFonts w:ascii="Arial" w:hAnsi="Arial" w:cs="Traditional Arabic"/>
          <w:sz w:val="36"/>
          <w:szCs w:val="36"/>
          <w:rtl/>
        </w:rPr>
        <w:t>) هذا الكتاب من أوله إلى آخره</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يدور حول تكفير دولة التوحيد</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هذه الدولة المباركة </w:t>
      </w:r>
      <w:r w:rsidR="0062753E">
        <w:rPr>
          <w:rFonts w:ascii="Arial" w:hAnsi="Arial" w:cs="Traditional Arabic" w:hint="cs"/>
          <w:sz w:val="36"/>
          <w:szCs w:val="36"/>
          <w:rtl/>
        </w:rPr>
        <w:t xml:space="preserve">؛ </w:t>
      </w:r>
      <w:r w:rsidRPr="004B0C1F">
        <w:rPr>
          <w:rFonts w:ascii="Arial" w:hAnsi="Arial" w:cs="Traditional Arabic"/>
          <w:sz w:val="36"/>
          <w:szCs w:val="36"/>
          <w:rtl/>
        </w:rPr>
        <w:t>التي ندين الله تعالى أنها خير حكومة على وجه الأرض</w:t>
      </w:r>
      <w:r w:rsidR="0062753E">
        <w:rPr>
          <w:rFonts w:ascii="Arial" w:hAnsi="Arial" w:cs="Traditional Arabic" w:hint="cs"/>
          <w:sz w:val="36"/>
          <w:szCs w:val="36"/>
          <w:rtl/>
        </w:rPr>
        <w:t xml:space="preserve"> </w:t>
      </w:r>
      <w:r w:rsidRPr="004B0C1F">
        <w:rPr>
          <w:rFonts w:ascii="Arial" w:hAnsi="Arial" w:cs="Traditional Arabic"/>
          <w:sz w:val="36"/>
          <w:szCs w:val="36"/>
          <w:rtl/>
        </w:rPr>
        <w:t xml:space="preserve">، والكمال لله تعالى وحده </w:t>
      </w:r>
      <w:r w:rsidR="0062753E">
        <w:rPr>
          <w:rFonts w:ascii="Arial" w:hAnsi="Arial" w:cs="Traditional Arabic" w:hint="cs"/>
          <w:sz w:val="36"/>
          <w:szCs w:val="36"/>
          <w:rtl/>
        </w:rPr>
        <w:t xml:space="preserve">، </w:t>
      </w:r>
      <w:r w:rsidRPr="004B0C1F">
        <w:rPr>
          <w:rFonts w:ascii="Arial" w:hAnsi="Arial" w:cs="Traditional Arabic"/>
          <w:sz w:val="36"/>
          <w:szCs w:val="36"/>
          <w:rtl/>
        </w:rPr>
        <w:t>ولا ندعي العصمة</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لهم</w:t>
      </w:r>
      <w:r>
        <w:rPr>
          <w:rFonts w:ascii="Arial" w:hAnsi="Arial" w:cs="Traditional Arabic" w:hint="cs"/>
          <w:sz w:val="36"/>
          <w:szCs w:val="36"/>
          <w:rtl/>
        </w:rPr>
        <w:t xml:space="preserve"> </w:t>
      </w:r>
      <w:r w:rsidR="002B51E7">
        <w:rPr>
          <w:rFonts w:ascii="Arial" w:hAnsi="Arial" w:cs="Traditional Arabic" w:hint="cs"/>
          <w:sz w:val="36"/>
          <w:szCs w:val="36"/>
          <w:rtl/>
        </w:rPr>
        <w:t xml:space="preserve">، </w:t>
      </w:r>
      <w:r>
        <w:rPr>
          <w:rFonts w:ascii="Arial" w:hAnsi="Arial" w:cs="Traditional Arabic" w:hint="cs"/>
          <w:sz w:val="36"/>
          <w:szCs w:val="36"/>
          <w:rtl/>
        </w:rPr>
        <w:t xml:space="preserve">ونقولها ديانة إرغام لكل خارجي مارق </w:t>
      </w:r>
      <w:r w:rsidR="002B51E7">
        <w:rPr>
          <w:rFonts w:ascii="Arial" w:hAnsi="Arial" w:cs="Traditional Arabic" w:hint="cs"/>
          <w:sz w:val="36"/>
          <w:szCs w:val="36"/>
          <w:rtl/>
        </w:rPr>
        <w:t xml:space="preserve">، </w:t>
      </w:r>
      <w:r>
        <w:rPr>
          <w:rFonts w:ascii="Arial" w:hAnsi="Arial" w:cs="Traditional Arabic" w:hint="cs"/>
          <w:sz w:val="36"/>
          <w:szCs w:val="36"/>
          <w:rtl/>
        </w:rPr>
        <w:t>وحقود حاسد</w:t>
      </w:r>
      <w:r w:rsidR="002B51E7">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وهذا الكتاب كان يوزع ويدرَّس سرّاً في بداية الجهاد الأفغاني</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فلما رحل الملحد الشيوعي </w:t>
      </w:r>
      <w:r w:rsidRPr="004B0C1F">
        <w:rPr>
          <w:rFonts w:ascii="Arial" w:hAnsi="Arial" w:cs="Traditional Arabic" w:hint="cs"/>
          <w:sz w:val="36"/>
          <w:szCs w:val="36"/>
          <w:rtl/>
        </w:rPr>
        <w:t xml:space="preserve">من أفغانستان </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وكشَّر منهج الخوارج عن أنيابه </w:t>
      </w:r>
      <w:r w:rsidR="002B51E7">
        <w:rPr>
          <w:rFonts w:ascii="Arial" w:hAnsi="Arial" w:cs="Traditional Arabic" w:hint="cs"/>
          <w:sz w:val="36"/>
          <w:szCs w:val="36"/>
          <w:rtl/>
        </w:rPr>
        <w:t xml:space="preserve">- </w:t>
      </w:r>
      <w:r w:rsidRPr="004B0C1F">
        <w:rPr>
          <w:rFonts w:ascii="Arial" w:hAnsi="Arial" w:cs="Traditional Arabic"/>
          <w:sz w:val="36"/>
          <w:szCs w:val="36"/>
          <w:rtl/>
        </w:rPr>
        <w:t>في تلك المناطق</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w:t>
      </w:r>
      <w:r w:rsidR="002B51E7">
        <w:rPr>
          <w:rFonts w:ascii="Arial" w:hAnsi="Arial" w:cs="Traditional Arabic"/>
          <w:sz w:val="36"/>
          <w:szCs w:val="36"/>
          <w:rtl/>
        </w:rPr>
        <w:t>صار تدريسه وتوزيعه جهار</w:t>
      </w:r>
      <w:r w:rsidR="002B51E7">
        <w:rPr>
          <w:rFonts w:ascii="Arial" w:hAnsi="Arial" w:cs="Traditional Arabic" w:hint="cs"/>
          <w:sz w:val="36"/>
          <w:szCs w:val="36"/>
          <w:rtl/>
        </w:rPr>
        <w:t>ً</w:t>
      </w:r>
      <w:r w:rsidR="002B51E7">
        <w:rPr>
          <w:rFonts w:ascii="Arial" w:hAnsi="Arial" w:cs="Traditional Arabic"/>
          <w:sz w:val="36"/>
          <w:szCs w:val="36"/>
          <w:rtl/>
        </w:rPr>
        <w:t>ا نهار</w:t>
      </w:r>
      <w:r w:rsidR="002B51E7">
        <w:rPr>
          <w:rFonts w:ascii="Arial" w:hAnsi="Arial" w:cs="Traditional Arabic" w:hint="cs"/>
          <w:sz w:val="36"/>
          <w:szCs w:val="36"/>
          <w:rtl/>
        </w:rPr>
        <w:t>ً</w:t>
      </w:r>
      <w:r w:rsidR="002B51E7">
        <w:rPr>
          <w:rFonts w:ascii="Arial" w:hAnsi="Arial" w:cs="Traditional Arabic"/>
          <w:sz w:val="36"/>
          <w:szCs w:val="36"/>
          <w:rtl/>
        </w:rPr>
        <w:t>ا</w:t>
      </w:r>
      <w:r w:rsidR="002B51E7">
        <w:rPr>
          <w:rFonts w:ascii="Arial" w:hAnsi="Arial" w:cs="Traditional Arabic" w:hint="cs"/>
          <w:sz w:val="36"/>
          <w:szCs w:val="36"/>
          <w:rtl/>
        </w:rPr>
        <w:t xml:space="preserve"> </w:t>
      </w:r>
      <w:r w:rsidRPr="004B0C1F">
        <w:rPr>
          <w:rFonts w:ascii="Arial" w:hAnsi="Arial" w:cs="Traditional Arabic"/>
          <w:sz w:val="36"/>
          <w:szCs w:val="36"/>
          <w:rtl/>
        </w:rPr>
        <w:t>.</w:t>
      </w:r>
    </w:p>
    <w:p w:rsidR="002B51E7" w:rsidRDefault="00D86242" w:rsidP="002B51E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وهذا الكتاب له آثار مدمِّرة على شباب المسلمين عامة </w:t>
      </w:r>
      <w:r w:rsidR="002B51E7">
        <w:rPr>
          <w:rFonts w:ascii="Arial" w:hAnsi="Arial" w:cs="Traditional Arabic" w:hint="cs"/>
          <w:sz w:val="36"/>
          <w:szCs w:val="36"/>
          <w:rtl/>
        </w:rPr>
        <w:t xml:space="preserve">، </w:t>
      </w:r>
      <w:r w:rsidRPr="004B0C1F">
        <w:rPr>
          <w:rFonts w:ascii="Arial" w:hAnsi="Arial" w:cs="Traditional Arabic"/>
          <w:sz w:val="36"/>
          <w:szCs w:val="36"/>
          <w:rtl/>
        </w:rPr>
        <w:t>وشباب هذه البلاد خاصة</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وقد نقلنا في أول الأمر النصوص التي تبين أهمية هذا الكتاب </w:t>
      </w:r>
      <w:r w:rsidR="002B51E7">
        <w:rPr>
          <w:rFonts w:ascii="Arial" w:hAnsi="Arial" w:cs="Traditional Arabic" w:hint="cs"/>
          <w:sz w:val="36"/>
          <w:szCs w:val="36"/>
          <w:rtl/>
        </w:rPr>
        <w:t xml:space="preserve">- </w:t>
      </w:r>
      <w:r w:rsidRPr="004B0C1F">
        <w:rPr>
          <w:rFonts w:ascii="Arial" w:hAnsi="Arial" w:cs="Traditional Arabic"/>
          <w:sz w:val="36"/>
          <w:szCs w:val="36"/>
          <w:rtl/>
        </w:rPr>
        <w:t>عند الخوارج</w:t>
      </w:r>
      <w:r w:rsidR="002B51E7">
        <w:rPr>
          <w:rFonts w:ascii="Arial" w:hAnsi="Arial" w:cs="Traditional Arabic" w:hint="cs"/>
          <w:sz w:val="36"/>
          <w:szCs w:val="36"/>
          <w:rtl/>
        </w:rPr>
        <w:t xml:space="preserve"> - .</w:t>
      </w:r>
    </w:p>
    <w:p w:rsidR="00D86242" w:rsidRPr="004B0C1F" w:rsidRDefault="00D86242" w:rsidP="002B51E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فقام أحدهم </w:t>
      </w:r>
      <w:r w:rsidR="002B51E7">
        <w:rPr>
          <w:rFonts w:ascii="Arial" w:hAnsi="Arial" w:cs="Traditional Arabic" w:hint="cs"/>
          <w:sz w:val="36"/>
          <w:szCs w:val="36"/>
          <w:rtl/>
        </w:rPr>
        <w:t>-</w:t>
      </w:r>
      <w:r w:rsidRPr="004B0C1F">
        <w:rPr>
          <w:rFonts w:ascii="Arial" w:hAnsi="Arial" w:cs="Traditional Arabic"/>
          <w:sz w:val="36"/>
          <w:szCs w:val="36"/>
          <w:rtl/>
        </w:rPr>
        <w:t xml:space="preserve"> وهو معجب الدوسري</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الذي هلك في أحداث التفجيرات في هذه البلاد </w:t>
      </w:r>
      <w:r w:rsidR="002B51E7">
        <w:rPr>
          <w:rFonts w:ascii="Arial" w:hAnsi="Arial" w:cs="Traditional Arabic"/>
          <w:sz w:val="36"/>
          <w:szCs w:val="36"/>
          <w:rtl/>
        </w:rPr>
        <w:t>–</w:t>
      </w:r>
      <w:r w:rsidRPr="004B0C1F">
        <w:rPr>
          <w:rFonts w:ascii="Arial" w:hAnsi="Arial" w:cs="Traditional Arabic"/>
          <w:sz w:val="36"/>
          <w:szCs w:val="36"/>
          <w:rtl/>
        </w:rPr>
        <w:t xml:space="preserve"> بتلخيصه</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وسماه</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w:t>
      </w:r>
      <w:r w:rsidR="002B51E7">
        <w:rPr>
          <w:rFonts w:ascii="Arial" w:hAnsi="Arial" w:cs="Traditional Arabic" w:hint="cs"/>
          <w:sz w:val="36"/>
          <w:szCs w:val="36"/>
          <w:rtl/>
        </w:rPr>
        <w:t xml:space="preserve"> </w:t>
      </w:r>
      <w:r w:rsidRPr="004B0C1F">
        <w:rPr>
          <w:rFonts w:ascii="Arial" w:hAnsi="Arial" w:cs="Traditional Arabic"/>
          <w:sz w:val="36"/>
          <w:szCs w:val="36"/>
          <w:rtl/>
        </w:rPr>
        <w:t>تهذيب الكواشف الجلية</w:t>
      </w:r>
      <w:r w:rsidR="002B51E7">
        <w:rPr>
          <w:rFonts w:ascii="Arial" w:hAnsi="Arial" w:cs="Traditional Arabic" w:hint="cs"/>
          <w:sz w:val="36"/>
          <w:szCs w:val="36"/>
          <w:rtl/>
        </w:rPr>
        <w:t xml:space="preserve"> </w:t>
      </w:r>
      <w:r w:rsidRPr="004B0C1F">
        <w:rPr>
          <w:rFonts w:ascii="Arial" w:hAnsi="Arial" w:cs="Traditional Arabic"/>
          <w:sz w:val="36"/>
          <w:szCs w:val="36"/>
          <w:rtl/>
        </w:rPr>
        <w:t>)</w:t>
      </w:r>
      <w:r w:rsidR="002B51E7">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077E1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أهم النصوص التي تثبت الآثار المدمِّرة لهذا الكتاب</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أن أول </w:t>
      </w:r>
      <w:r w:rsidRPr="004B0C1F">
        <w:rPr>
          <w:rFonts w:ascii="Arial" w:hAnsi="Arial" w:cs="Traditional Arabic" w:hint="cs"/>
          <w:sz w:val="36"/>
          <w:szCs w:val="36"/>
          <w:rtl/>
        </w:rPr>
        <w:t>ال</w:t>
      </w:r>
      <w:r w:rsidRPr="004B0C1F">
        <w:rPr>
          <w:rFonts w:ascii="Arial" w:hAnsi="Arial" w:cs="Traditional Arabic"/>
          <w:sz w:val="36"/>
          <w:szCs w:val="36"/>
          <w:rtl/>
        </w:rPr>
        <w:t>تفجيرات في</w:t>
      </w:r>
      <w:r w:rsidR="00077E14">
        <w:rPr>
          <w:rFonts w:ascii="Arial" w:hAnsi="Arial" w:cs="Traditional Arabic" w:hint="cs"/>
          <w:sz w:val="36"/>
          <w:szCs w:val="36"/>
          <w:rtl/>
        </w:rPr>
        <w:t xml:space="preserve"> </w:t>
      </w:r>
      <w:r w:rsidRPr="004B0C1F">
        <w:rPr>
          <w:rFonts w:ascii="Arial" w:hAnsi="Arial" w:cs="Traditional Arabic"/>
          <w:sz w:val="36"/>
          <w:szCs w:val="36"/>
          <w:rtl/>
        </w:rPr>
        <w:t xml:space="preserve">بلادنا </w:t>
      </w:r>
      <w:r w:rsidR="002B51E7">
        <w:rPr>
          <w:rFonts w:ascii="Arial" w:hAnsi="Arial" w:cs="Traditional Arabic" w:hint="cs"/>
          <w:sz w:val="36"/>
          <w:szCs w:val="36"/>
          <w:rtl/>
        </w:rPr>
        <w:t xml:space="preserve">- </w:t>
      </w:r>
      <w:r w:rsidR="00077E14">
        <w:rPr>
          <w:rFonts w:ascii="Arial" w:hAnsi="Arial" w:cs="Traditional Arabic"/>
          <w:sz w:val="36"/>
          <w:szCs w:val="36"/>
          <w:rtl/>
        </w:rPr>
        <w:t>المعروفة بتفجيرات العلي</w:t>
      </w:r>
      <w:r w:rsidR="00077E14">
        <w:rPr>
          <w:rFonts w:ascii="Arial" w:hAnsi="Arial" w:cs="Traditional Arabic" w:hint="cs"/>
          <w:sz w:val="36"/>
          <w:szCs w:val="36"/>
          <w:rtl/>
        </w:rPr>
        <w:t>ا</w:t>
      </w:r>
      <w:r w:rsidRPr="004B0C1F">
        <w:rPr>
          <w:rFonts w:ascii="Arial" w:hAnsi="Arial" w:cs="Traditional Arabic"/>
          <w:sz w:val="36"/>
          <w:szCs w:val="36"/>
          <w:rtl/>
        </w:rPr>
        <w:t xml:space="preserve"> </w:t>
      </w:r>
      <w:r w:rsidR="002B51E7">
        <w:rPr>
          <w:rFonts w:ascii="Arial" w:hAnsi="Arial" w:cs="Traditional Arabic" w:hint="cs"/>
          <w:sz w:val="36"/>
          <w:szCs w:val="36"/>
          <w:rtl/>
        </w:rPr>
        <w:t>(</w:t>
      </w:r>
      <w:r w:rsidRPr="004B0C1F">
        <w:rPr>
          <w:rFonts w:ascii="Arial" w:hAnsi="Arial" w:cs="Traditional Arabic"/>
          <w:sz w:val="36"/>
          <w:szCs w:val="36"/>
          <w:rtl/>
        </w:rPr>
        <w:t>سنة 141</w:t>
      </w:r>
      <w:r w:rsidR="00077E14">
        <w:rPr>
          <w:rFonts w:ascii="Arial" w:hAnsi="Arial" w:cs="Traditional Arabic" w:hint="cs"/>
          <w:sz w:val="36"/>
          <w:szCs w:val="36"/>
          <w:rtl/>
        </w:rPr>
        <w:t>6</w:t>
      </w:r>
      <w:r w:rsidRPr="004B0C1F">
        <w:rPr>
          <w:rFonts w:ascii="Arial" w:hAnsi="Arial" w:cs="Traditional Arabic"/>
          <w:sz w:val="36"/>
          <w:szCs w:val="36"/>
          <w:rtl/>
        </w:rPr>
        <w:t>هـ</w:t>
      </w:r>
      <w:r w:rsidR="002B51E7">
        <w:rPr>
          <w:rFonts w:ascii="Arial" w:hAnsi="Arial" w:cs="Traditional Arabic" w:hint="cs"/>
          <w:sz w:val="36"/>
          <w:szCs w:val="36"/>
          <w:rtl/>
        </w:rPr>
        <w:t xml:space="preserve">) - </w:t>
      </w:r>
      <w:r w:rsidRPr="004B0C1F">
        <w:rPr>
          <w:rFonts w:ascii="Arial" w:hAnsi="Arial" w:cs="Traditional Arabic"/>
          <w:sz w:val="36"/>
          <w:szCs w:val="36"/>
          <w:rtl/>
        </w:rPr>
        <w:t xml:space="preserve">، اعترف المنفذون الأربعة بأنهم تأثروا </w:t>
      </w:r>
      <w:r w:rsidRPr="004B0C1F">
        <w:rPr>
          <w:rFonts w:ascii="Arial" w:hAnsi="Arial" w:cs="Traditional Arabic" w:hint="cs"/>
          <w:sz w:val="36"/>
          <w:szCs w:val="36"/>
          <w:rtl/>
        </w:rPr>
        <w:t xml:space="preserve">فيها </w:t>
      </w:r>
      <w:r w:rsidRPr="004B0C1F">
        <w:rPr>
          <w:rFonts w:ascii="Arial" w:hAnsi="Arial" w:cs="Traditional Arabic"/>
          <w:sz w:val="36"/>
          <w:szCs w:val="36"/>
          <w:rtl/>
        </w:rPr>
        <w:t>بهذا الكتاب</w:t>
      </w:r>
      <w:r w:rsidR="002B51E7">
        <w:rPr>
          <w:rFonts w:ascii="Arial" w:hAnsi="Arial" w:cs="Traditional Arabic" w:hint="cs"/>
          <w:sz w:val="36"/>
          <w:szCs w:val="36"/>
          <w:rtl/>
        </w:rPr>
        <w:t xml:space="preserve"> </w:t>
      </w:r>
      <w:r w:rsidRPr="004B0C1F">
        <w:rPr>
          <w:rFonts w:ascii="Arial" w:hAnsi="Arial" w:cs="Traditional Arabic"/>
          <w:sz w:val="36"/>
          <w:szCs w:val="36"/>
          <w:rtl/>
        </w:rPr>
        <w:t>، وذهبوا إلى الأردن لمقابلة مؤلفه</w:t>
      </w:r>
      <w:r w:rsidR="002B51E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2B51E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يقول مصلح الشمراني</w:t>
      </w:r>
      <w:r w:rsidR="002B51E7">
        <w:rPr>
          <w:rFonts w:ascii="Arial" w:hAnsi="Arial" w:cs="Traditional Arabic" w:hint="cs"/>
          <w:sz w:val="36"/>
          <w:szCs w:val="36"/>
          <w:rtl/>
        </w:rPr>
        <w:t xml:space="preserve"> </w:t>
      </w:r>
      <w:r w:rsidRPr="004B0C1F">
        <w:rPr>
          <w:rFonts w:ascii="Arial" w:hAnsi="Arial" w:cs="Traditional Arabic"/>
          <w:sz w:val="36"/>
          <w:szCs w:val="36"/>
          <w:rtl/>
        </w:rPr>
        <w:t>: "</w:t>
      </w:r>
      <w:r w:rsidR="002B51E7">
        <w:rPr>
          <w:rFonts w:ascii="Arial" w:hAnsi="Arial" w:cs="Traditional Arabic" w:hint="cs"/>
          <w:sz w:val="36"/>
          <w:szCs w:val="36"/>
          <w:rtl/>
        </w:rPr>
        <w:t xml:space="preserve"> </w:t>
      </w:r>
      <w:r w:rsidRPr="004B0C1F">
        <w:rPr>
          <w:rFonts w:ascii="Arial" w:hAnsi="Arial" w:cs="Traditional Arabic"/>
          <w:sz w:val="36"/>
          <w:szCs w:val="36"/>
          <w:rtl/>
        </w:rPr>
        <w:t>وكنا نتبادل الزيارات في ما بيننا</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وكانت تصدر إلينا بعض </w:t>
      </w:r>
      <w:r w:rsidRPr="004B0C1F">
        <w:rPr>
          <w:rFonts w:ascii="Arial" w:hAnsi="Arial" w:cs="Traditional Arabic"/>
          <w:sz w:val="36"/>
          <w:szCs w:val="36"/>
          <w:rtl/>
        </w:rPr>
        <w:lastRenderedPageBreak/>
        <w:t xml:space="preserve">المنشورات </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التي تحمل النهج لتكفير الحكام والعلماء </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مثل منشورات أبي محمد المقدسي </w:t>
      </w:r>
      <w:r w:rsidR="002B51E7">
        <w:rPr>
          <w:rFonts w:ascii="Arial" w:hAnsi="Arial" w:cs="Traditional Arabic" w:hint="cs"/>
          <w:sz w:val="36"/>
          <w:szCs w:val="36"/>
          <w:rtl/>
        </w:rPr>
        <w:t xml:space="preserve">، </w:t>
      </w:r>
      <w:r w:rsidRPr="004B0C1F">
        <w:rPr>
          <w:rFonts w:ascii="Arial" w:hAnsi="Arial" w:cs="Traditional Arabic"/>
          <w:sz w:val="36"/>
          <w:szCs w:val="36"/>
          <w:rtl/>
        </w:rPr>
        <w:t>وكانت تتكلم عن الوضع داخل المملكة العربية السعودية في تكفير الحكام</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في كونهم لا يحك</w:t>
      </w:r>
      <w:r w:rsidR="002B51E7">
        <w:rPr>
          <w:rFonts w:ascii="Arial" w:hAnsi="Arial" w:cs="Traditional Arabic" w:hint="cs"/>
          <w:sz w:val="36"/>
          <w:szCs w:val="36"/>
          <w:rtl/>
        </w:rPr>
        <w:t>ِّ</w:t>
      </w:r>
      <w:r w:rsidRPr="004B0C1F">
        <w:rPr>
          <w:rFonts w:ascii="Arial" w:hAnsi="Arial" w:cs="Traditional Arabic"/>
          <w:sz w:val="36"/>
          <w:szCs w:val="36"/>
          <w:rtl/>
        </w:rPr>
        <w:t>مون شرع الله</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واتباع القوانين الوضعية</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ودخول المملكة العربية السعودية</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خاصة </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هيئة الأمم المتحدة </w:t>
      </w:r>
      <w:r w:rsidR="002B51E7">
        <w:rPr>
          <w:rFonts w:ascii="Arial" w:hAnsi="Arial" w:cs="Traditional Arabic" w:hint="cs"/>
          <w:sz w:val="36"/>
          <w:szCs w:val="36"/>
          <w:rtl/>
        </w:rPr>
        <w:t xml:space="preserve">، </w:t>
      </w:r>
      <w:r w:rsidRPr="004B0C1F">
        <w:rPr>
          <w:rFonts w:ascii="Arial" w:hAnsi="Arial" w:cs="Traditional Arabic"/>
          <w:sz w:val="36"/>
          <w:szCs w:val="36"/>
          <w:rtl/>
        </w:rPr>
        <w:t>وتكفير العلماء أمثال ابن باز</w:t>
      </w:r>
      <w:r w:rsidR="002B51E7">
        <w:rPr>
          <w:rFonts w:ascii="Arial" w:hAnsi="Arial" w:cs="Traditional Arabic" w:hint="cs"/>
          <w:sz w:val="36"/>
          <w:szCs w:val="36"/>
          <w:rtl/>
        </w:rPr>
        <w:t xml:space="preserve"> ،</w:t>
      </w:r>
      <w:r w:rsidRPr="004B0C1F">
        <w:rPr>
          <w:rFonts w:ascii="Arial" w:hAnsi="Arial" w:cs="Traditional Arabic"/>
          <w:sz w:val="36"/>
          <w:szCs w:val="36"/>
          <w:rtl/>
        </w:rPr>
        <w:t xml:space="preserve"> والعثيمين </w:t>
      </w:r>
      <w:r w:rsidR="002B51E7">
        <w:rPr>
          <w:rFonts w:ascii="Arial" w:hAnsi="Arial" w:cs="Traditional Arabic" w:hint="cs"/>
          <w:sz w:val="36"/>
          <w:szCs w:val="36"/>
          <w:rtl/>
        </w:rPr>
        <w:t xml:space="preserve">؛ </w:t>
      </w:r>
      <w:r w:rsidRPr="004B0C1F">
        <w:rPr>
          <w:rFonts w:ascii="Arial" w:hAnsi="Arial" w:cs="Traditional Arabic"/>
          <w:sz w:val="36"/>
          <w:szCs w:val="36"/>
          <w:rtl/>
        </w:rPr>
        <w:t>لكونهم يداهنون دولة المملكة العربية السعودية "</w:t>
      </w:r>
      <w:r w:rsidRPr="002B51E7">
        <w:rPr>
          <w:rFonts w:ascii="Arial" w:hAnsi="Arial" w:cs="Traditional Arabic"/>
          <w:sz w:val="36"/>
          <w:szCs w:val="36"/>
          <w:vertAlign w:val="superscript"/>
          <w:rtl/>
        </w:rPr>
        <w:t>(</w:t>
      </w:r>
      <w:r w:rsidR="002B51E7">
        <w:rPr>
          <w:rStyle w:val="a4"/>
          <w:rFonts w:ascii="Arial" w:hAnsi="Arial"/>
          <w:sz w:val="36"/>
          <w:szCs w:val="36"/>
          <w:rtl/>
        </w:rPr>
        <w:footnoteReference w:id="471"/>
      </w:r>
      <w:r w:rsidRPr="002B51E7">
        <w:rPr>
          <w:rFonts w:ascii="Arial" w:hAnsi="Arial" w:cs="Traditional Arabic"/>
          <w:sz w:val="36"/>
          <w:szCs w:val="36"/>
          <w:vertAlign w:val="superscript"/>
          <w:rtl/>
        </w:rPr>
        <w:t>)</w:t>
      </w:r>
      <w:r w:rsidRPr="004B0C1F">
        <w:rPr>
          <w:rFonts w:ascii="Arial" w:hAnsi="Arial" w:cs="Traditional Arabic"/>
          <w:sz w:val="36"/>
          <w:szCs w:val="36"/>
          <w:rtl/>
        </w:rPr>
        <w:t xml:space="preserve"> .</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ويدور هذا الكتاب على عدَّة محاور</w:t>
      </w:r>
      <w:r w:rsidR="002B51E7">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D84043" w:rsidRDefault="00D84043" w:rsidP="009C14C1">
      <w:pPr>
        <w:pStyle w:val="af0"/>
        <w:widowControl w:val="0"/>
        <w:numPr>
          <w:ilvl w:val="0"/>
          <w:numId w:val="58"/>
        </w:numPr>
        <w:spacing w:after="0" w:line="240" w:lineRule="auto"/>
        <w:jc w:val="both"/>
        <w:rPr>
          <w:rFonts w:ascii="Arial" w:hAnsi="Arial" w:cs="Traditional Arabic"/>
          <w:sz w:val="36"/>
          <w:szCs w:val="36"/>
          <w:rtl/>
        </w:rPr>
      </w:pPr>
      <w:r w:rsidRPr="00D84043">
        <w:rPr>
          <w:rFonts w:ascii="Arial" w:hAnsi="Arial" w:cs="Traditional Arabic" w:hint="cs"/>
          <w:b/>
          <w:bCs/>
          <w:sz w:val="36"/>
          <w:szCs w:val="36"/>
          <w:rtl/>
        </w:rPr>
        <w:t>أولاً</w:t>
      </w:r>
      <w:r w:rsidRPr="00D84043">
        <w:rPr>
          <w:rFonts w:ascii="Arial" w:hAnsi="Arial" w:cs="Traditional Arabic" w:hint="cs"/>
          <w:sz w:val="36"/>
          <w:szCs w:val="36"/>
          <w:rtl/>
        </w:rPr>
        <w:t xml:space="preserve"> :</w:t>
      </w:r>
      <w:r w:rsidR="00D86242" w:rsidRPr="00D84043">
        <w:rPr>
          <w:rFonts w:ascii="Arial" w:hAnsi="Arial" w:cs="Traditional Arabic"/>
          <w:sz w:val="36"/>
          <w:szCs w:val="36"/>
          <w:rtl/>
        </w:rPr>
        <w:t xml:space="preserve"> تكفيره لهذه الدولة</w:t>
      </w:r>
      <w:r w:rsidR="002B51E7" w:rsidRPr="00D84043">
        <w:rPr>
          <w:rFonts w:ascii="Arial" w:hAnsi="Arial" w:cs="Traditional Arabic" w:hint="cs"/>
          <w:sz w:val="36"/>
          <w:szCs w:val="36"/>
          <w:rtl/>
        </w:rPr>
        <w:t xml:space="preserve"> ؛</w:t>
      </w:r>
      <w:r w:rsidR="00D86242" w:rsidRPr="00D84043">
        <w:rPr>
          <w:rFonts w:ascii="Arial" w:hAnsi="Arial" w:cs="Traditional Arabic"/>
          <w:sz w:val="36"/>
          <w:szCs w:val="36"/>
          <w:rtl/>
        </w:rPr>
        <w:t xml:space="preserve"> لأنها تحكم بغير ما أنزل الله</w:t>
      </w:r>
      <w:r w:rsidR="002B51E7" w:rsidRPr="00D84043">
        <w:rPr>
          <w:rFonts w:ascii="Arial" w:hAnsi="Arial" w:cs="Traditional Arabic" w:hint="cs"/>
          <w:sz w:val="36"/>
          <w:szCs w:val="36"/>
          <w:rtl/>
        </w:rPr>
        <w:t xml:space="preserve"> </w:t>
      </w:r>
      <w:r w:rsidR="00D86242" w:rsidRPr="00D84043">
        <w:rPr>
          <w:rFonts w:ascii="Arial" w:hAnsi="Arial" w:cs="Traditional Arabic"/>
          <w:sz w:val="36"/>
          <w:szCs w:val="36"/>
          <w:rtl/>
        </w:rPr>
        <w:t>.</w:t>
      </w:r>
    </w:p>
    <w:p w:rsidR="00D86242" w:rsidRPr="00D84043" w:rsidRDefault="00D86242" w:rsidP="00D84043">
      <w:pPr>
        <w:widowControl w:val="0"/>
        <w:spacing w:after="0" w:line="240" w:lineRule="auto"/>
        <w:jc w:val="both"/>
        <w:rPr>
          <w:rFonts w:ascii="Arial" w:hAnsi="Arial" w:cs="Traditional Arabic"/>
          <w:sz w:val="36"/>
          <w:szCs w:val="36"/>
          <w:rtl/>
        </w:rPr>
      </w:pPr>
      <w:r w:rsidRPr="00D84043">
        <w:rPr>
          <w:rFonts w:ascii="Arial" w:hAnsi="Arial" w:cs="Traditional Arabic"/>
          <w:sz w:val="36"/>
          <w:szCs w:val="36"/>
          <w:rtl/>
        </w:rPr>
        <w:t>مما سوَّد به كتابه</w:t>
      </w:r>
      <w:r w:rsidR="002B51E7" w:rsidRPr="00D84043">
        <w:rPr>
          <w:rFonts w:ascii="Arial" w:hAnsi="Arial" w:cs="Traditional Arabic" w:hint="cs"/>
          <w:sz w:val="36"/>
          <w:szCs w:val="36"/>
          <w:rtl/>
        </w:rPr>
        <w:t xml:space="preserve"> :</w:t>
      </w:r>
      <w:r w:rsidRPr="00D84043">
        <w:rPr>
          <w:rFonts w:ascii="Arial" w:hAnsi="Arial" w:cs="Traditional Arabic"/>
          <w:sz w:val="36"/>
          <w:szCs w:val="36"/>
          <w:rtl/>
        </w:rPr>
        <w:t xml:space="preserve"> أنه أدخل بعض الأنظمة والقوانين</w:t>
      </w:r>
      <w:r w:rsidR="002B51E7" w:rsidRPr="00D84043">
        <w:rPr>
          <w:rFonts w:ascii="Arial" w:hAnsi="Arial" w:cs="Traditional Arabic" w:hint="cs"/>
          <w:sz w:val="36"/>
          <w:szCs w:val="36"/>
          <w:rtl/>
        </w:rPr>
        <w:t xml:space="preserve"> ؛</w:t>
      </w:r>
      <w:r w:rsidRPr="00D84043">
        <w:rPr>
          <w:rFonts w:ascii="Arial" w:hAnsi="Arial" w:cs="Traditional Arabic"/>
          <w:sz w:val="36"/>
          <w:szCs w:val="36"/>
          <w:rtl/>
        </w:rPr>
        <w:t xml:space="preserve"> التي هي من باب المصالح المرسلة</w:t>
      </w:r>
      <w:r w:rsidR="002B51E7" w:rsidRPr="00D84043">
        <w:rPr>
          <w:rFonts w:ascii="Arial" w:hAnsi="Arial" w:cs="Traditional Arabic" w:hint="cs"/>
          <w:sz w:val="36"/>
          <w:szCs w:val="36"/>
          <w:rtl/>
        </w:rPr>
        <w:t xml:space="preserve"> ،</w:t>
      </w:r>
      <w:r w:rsidRPr="00D84043">
        <w:rPr>
          <w:rFonts w:ascii="Arial" w:hAnsi="Arial" w:cs="Traditional Arabic"/>
          <w:sz w:val="36"/>
          <w:szCs w:val="36"/>
          <w:rtl/>
        </w:rPr>
        <w:t xml:space="preserve"> ولا دخل لها </w:t>
      </w:r>
      <w:r w:rsidR="002B51E7" w:rsidRPr="00D84043">
        <w:rPr>
          <w:rFonts w:ascii="Arial" w:hAnsi="Arial" w:cs="Traditional Arabic" w:hint="cs"/>
          <w:sz w:val="36"/>
          <w:szCs w:val="36"/>
          <w:rtl/>
        </w:rPr>
        <w:t xml:space="preserve">- </w:t>
      </w:r>
      <w:r w:rsidRPr="00D84043">
        <w:rPr>
          <w:rFonts w:ascii="Arial" w:hAnsi="Arial" w:cs="Traditional Arabic"/>
          <w:sz w:val="36"/>
          <w:szCs w:val="36"/>
          <w:rtl/>
        </w:rPr>
        <w:t xml:space="preserve">من قريب </w:t>
      </w:r>
      <w:r w:rsidR="002B51E7" w:rsidRPr="00D84043">
        <w:rPr>
          <w:rFonts w:ascii="Arial" w:hAnsi="Arial" w:cs="Traditional Arabic" w:hint="cs"/>
          <w:sz w:val="36"/>
          <w:szCs w:val="36"/>
          <w:rtl/>
        </w:rPr>
        <w:t xml:space="preserve">، </w:t>
      </w:r>
      <w:r w:rsidRPr="00D84043">
        <w:rPr>
          <w:rFonts w:ascii="Arial" w:hAnsi="Arial" w:cs="Traditional Arabic"/>
          <w:sz w:val="36"/>
          <w:szCs w:val="36"/>
          <w:rtl/>
        </w:rPr>
        <w:t>أو بعيد</w:t>
      </w:r>
      <w:r w:rsidR="002B51E7" w:rsidRPr="00D84043">
        <w:rPr>
          <w:rFonts w:ascii="Arial" w:hAnsi="Arial" w:cs="Traditional Arabic" w:hint="cs"/>
          <w:sz w:val="36"/>
          <w:szCs w:val="36"/>
          <w:rtl/>
        </w:rPr>
        <w:t xml:space="preserve"> -</w:t>
      </w:r>
      <w:r w:rsidRPr="00D84043">
        <w:rPr>
          <w:rFonts w:ascii="Arial" w:hAnsi="Arial" w:cs="Traditional Arabic"/>
          <w:sz w:val="36"/>
          <w:szCs w:val="36"/>
          <w:rtl/>
        </w:rPr>
        <w:t xml:space="preserve"> في تحكيم الشريعة</w:t>
      </w:r>
      <w:r w:rsidR="002B51E7" w:rsidRPr="00D84043">
        <w:rPr>
          <w:rFonts w:ascii="Arial" w:hAnsi="Arial" w:cs="Traditional Arabic" w:hint="cs"/>
          <w:sz w:val="36"/>
          <w:szCs w:val="36"/>
          <w:rtl/>
        </w:rPr>
        <w:t xml:space="preserve"> </w:t>
      </w:r>
      <w:r w:rsidRPr="00D84043">
        <w:rPr>
          <w:rFonts w:ascii="Arial" w:hAnsi="Arial" w:cs="Traditional Arabic"/>
          <w:sz w:val="36"/>
          <w:szCs w:val="36"/>
          <w:rtl/>
        </w:rPr>
        <w:t>.</w:t>
      </w:r>
    </w:p>
    <w:p w:rsidR="00D86242" w:rsidRPr="00D84043" w:rsidRDefault="00D86242" w:rsidP="00D84043">
      <w:pPr>
        <w:widowControl w:val="0"/>
        <w:spacing w:after="0" w:line="240" w:lineRule="auto"/>
        <w:jc w:val="both"/>
        <w:rPr>
          <w:rFonts w:ascii="Arial" w:hAnsi="Arial" w:cs="Traditional Arabic"/>
          <w:sz w:val="34"/>
          <w:szCs w:val="34"/>
          <w:rtl/>
        </w:rPr>
      </w:pPr>
      <w:r w:rsidRPr="00D84043">
        <w:rPr>
          <w:rFonts w:ascii="Arial" w:hAnsi="Arial" w:cs="Traditional Arabic"/>
          <w:sz w:val="34"/>
          <w:szCs w:val="34"/>
          <w:rtl/>
        </w:rPr>
        <w:t xml:space="preserve">كفَّر هذه الدولة </w:t>
      </w:r>
      <w:r w:rsidR="002B51E7" w:rsidRPr="00D84043">
        <w:rPr>
          <w:rFonts w:ascii="Arial" w:hAnsi="Arial" w:cs="Traditional Arabic"/>
          <w:sz w:val="34"/>
          <w:szCs w:val="34"/>
          <w:rtl/>
        </w:rPr>
        <w:t>–</w:t>
      </w:r>
      <w:r w:rsidR="002B51E7" w:rsidRPr="00D84043">
        <w:rPr>
          <w:rFonts w:ascii="Arial" w:hAnsi="Arial" w:cs="Traditional Arabic" w:hint="cs"/>
          <w:sz w:val="34"/>
          <w:szCs w:val="34"/>
          <w:rtl/>
        </w:rPr>
        <w:t xml:space="preserve"> </w:t>
      </w:r>
      <w:r w:rsidRPr="00D84043">
        <w:rPr>
          <w:rFonts w:ascii="Arial" w:hAnsi="Arial" w:cs="Traditional Arabic"/>
          <w:sz w:val="34"/>
          <w:szCs w:val="34"/>
          <w:rtl/>
        </w:rPr>
        <w:t>أيضاً</w:t>
      </w:r>
      <w:r w:rsidR="002B51E7" w:rsidRPr="00D84043">
        <w:rPr>
          <w:rFonts w:ascii="Arial" w:hAnsi="Arial" w:cs="Traditional Arabic" w:hint="cs"/>
          <w:sz w:val="34"/>
          <w:szCs w:val="34"/>
          <w:rtl/>
        </w:rPr>
        <w:t xml:space="preserve"> -</w:t>
      </w:r>
      <w:r w:rsidRPr="00D84043">
        <w:rPr>
          <w:rFonts w:ascii="Arial" w:hAnsi="Arial" w:cs="Traditional Arabic"/>
          <w:sz w:val="34"/>
          <w:szCs w:val="34"/>
          <w:rtl/>
        </w:rPr>
        <w:t xml:space="preserve"> بسبب انضمامها إلى الهيئات العالمية</w:t>
      </w:r>
      <w:r w:rsidR="002B51E7" w:rsidRPr="00D84043">
        <w:rPr>
          <w:rFonts w:ascii="Arial" w:hAnsi="Arial" w:cs="Traditional Arabic" w:hint="cs"/>
          <w:sz w:val="34"/>
          <w:szCs w:val="34"/>
          <w:rtl/>
        </w:rPr>
        <w:t xml:space="preserve"> ،</w:t>
      </w:r>
      <w:r w:rsidRPr="00D84043">
        <w:rPr>
          <w:rFonts w:ascii="Arial" w:hAnsi="Arial" w:cs="Traditional Arabic"/>
          <w:sz w:val="34"/>
          <w:szCs w:val="34"/>
          <w:rtl/>
        </w:rPr>
        <w:t xml:space="preserve"> كهيئة الأمم المتحدة</w:t>
      </w:r>
      <w:r w:rsidR="002B51E7" w:rsidRPr="00D84043">
        <w:rPr>
          <w:rFonts w:ascii="Arial" w:hAnsi="Arial" w:cs="Traditional Arabic" w:hint="cs"/>
          <w:sz w:val="34"/>
          <w:szCs w:val="34"/>
          <w:rtl/>
        </w:rPr>
        <w:t xml:space="preserve"> </w:t>
      </w:r>
      <w:r w:rsidRPr="00D84043">
        <w:rPr>
          <w:rFonts w:ascii="Arial" w:hAnsi="Arial" w:cs="Traditional Arabic"/>
          <w:sz w:val="34"/>
          <w:szCs w:val="34"/>
          <w:rtl/>
        </w:rPr>
        <w:t xml:space="preserve">، والمنظمات العربية </w:t>
      </w:r>
      <w:r w:rsidR="002B51E7" w:rsidRPr="00D84043">
        <w:rPr>
          <w:rFonts w:ascii="Arial" w:hAnsi="Arial" w:cs="Traditional Arabic" w:hint="cs"/>
          <w:sz w:val="34"/>
          <w:szCs w:val="34"/>
          <w:rtl/>
        </w:rPr>
        <w:t xml:space="preserve">، </w:t>
      </w:r>
      <w:r w:rsidRPr="00D84043">
        <w:rPr>
          <w:rFonts w:ascii="Arial" w:hAnsi="Arial" w:cs="Traditional Arabic"/>
          <w:sz w:val="34"/>
          <w:szCs w:val="34"/>
          <w:rtl/>
        </w:rPr>
        <w:t xml:space="preserve">كجامعة الدول العربية </w:t>
      </w:r>
      <w:r w:rsidR="002B51E7" w:rsidRPr="00D84043">
        <w:rPr>
          <w:rFonts w:ascii="Arial" w:hAnsi="Arial" w:cs="Traditional Arabic" w:hint="cs"/>
          <w:sz w:val="34"/>
          <w:szCs w:val="34"/>
          <w:rtl/>
        </w:rPr>
        <w:t xml:space="preserve">، </w:t>
      </w:r>
      <w:r w:rsidRPr="00D84043">
        <w:rPr>
          <w:rFonts w:ascii="Arial" w:hAnsi="Arial" w:cs="Traditional Arabic"/>
          <w:sz w:val="34"/>
          <w:szCs w:val="34"/>
          <w:rtl/>
        </w:rPr>
        <w:t>ومجلس التعاون الخليجي</w:t>
      </w:r>
      <w:r w:rsidR="002B51E7" w:rsidRPr="00D84043">
        <w:rPr>
          <w:rFonts w:ascii="Arial" w:hAnsi="Arial" w:cs="Traditional Arabic" w:hint="cs"/>
          <w:sz w:val="34"/>
          <w:szCs w:val="34"/>
          <w:rtl/>
        </w:rPr>
        <w:t xml:space="preserve"> </w:t>
      </w:r>
      <w:r w:rsidRPr="00D84043">
        <w:rPr>
          <w:rFonts w:ascii="Arial" w:hAnsi="Arial" w:cs="Traditional Arabic"/>
          <w:sz w:val="34"/>
          <w:szCs w:val="34"/>
          <w:rtl/>
        </w:rPr>
        <w:t>.</w:t>
      </w:r>
    </w:p>
    <w:p w:rsidR="00D86242" w:rsidRDefault="00D86242" w:rsidP="00CE6451">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وهذه بعض الأنظمة التي كف</w:t>
      </w:r>
      <w:r w:rsidR="002B51E7">
        <w:rPr>
          <w:rFonts w:ascii="Arial" w:hAnsi="Arial" w:cs="Traditional Arabic" w:hint="cs"/>
          <w:sz w:val="34"/>
          <w:szCs w:val="34"/>
          <w:rtl/>
        </w:rPr>
        <w:t>َّ</w:t>
      </w:r>
      <w:r w:rsidRPr="009E1322">
        <w:rPr>
          <w:rFonts w:ascii="Arial" w:hAnsi="Arial" w:cs="Traditional Arabic"/>
          <w:sz w:val="34"/>
          <w:szCs w:val="34"/>
          <w:rtl/>
        </w:rPr>
        <w:t>ر بها بلاد التوحيد</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زاعم</w:t>
      </w:r>
      <w:r w:rsidR="002B51E7">
        <w:rPr>
          <w:rFonts w:ascii="Arial" w:hAnsi="Arial" w:cs="Traditional Arabic" w:hint="cs"/>
          <w:sz w:val="34"/>
          <w:szCs w:val="34"/>
          <w:rtl/>
        </w:rPr>
        <w:t>ً</w:t>
      </w:r>
      <w:r w:rsidRPr="009E1322">
        <w:rPr>
          <w:rFonts w:ascii="Arial" w:hAnsi="Arial" w:cs="Traditional Arabic"/>
          <w:sz w:val="34"/>
          <w:szCs w:val="34"/>
          <w:rtl/>
        </w:rPr>
        <w:t>ا أنها من الحكم بغير ما أنزل الله</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فقال</w:t>
      </w:r>
      <w:r w:rsidR="002B51E7">
        <w:rPr>
          <w:rFonts w:ascii="Arial" w:hAnsi="Arial" w:cs="Traditional Arabic" w:hint="cs"/>
          <w:sz w:val="34"/>
          <w:szCs w:val="34"/>
          <w:rtl/>
        </w:rPr>
        <w:t xml:space="preserve"> </w:t>
      </w:r>
      <w:r w:rsidRPr="009E1322">
        <w:rPr>
          <w:rFonts w:ascii="Arial" w:hAnsi="Arial" w:cs="Traditional Arabic"/>
          <w:sz w:val="34"/>
          <w:szCs w:val="34"/>
          <w:rtl/>
        </w:rPr>
        <w:t>:</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w:t>
      </w:r>
      <w:r w:rsidR="002B51E7">
        <w:rPr>
          <w:rFonts w:ascii="Arial" w:hAnsi="Arial" w:cs="Traditional Arabic" w:hint="cs"/>
          <w:sz w:val="34"/>
          <w:szCs w:val="34"/>
          <w:rtl/>
        </w:rPr>
        <w:t xml:space="preserve"> </w:t>
      </w:r>
      <w:r w:rsidRPr="009E1322">
        <w:rPr>
          <w:rFonts w:ascii="Arial" w:hAnsi="Arial" w:cs="Traditional Arabic"/>
          <w:sz w:val="34"/>
          <w:szCs w:val="34"/>
          <w:rtl/>
        </w:rPr>
        <w:t>السّعودية والقوانين الوضعية</w:t>
      </w:r>
      <w:r w:rsidR="002B51E7">
        <w:rPr>
          <w:rFonts w:ascii="Arial" w:hAnsi="Arial" w:cs="Traditional Arabic" w:hint="cs"/>
          <w:sz w:val="34"/>
          <w:szCs w:val="34"/>
          <w:rtl/>
        </w:rPr>
        <w:t xml:space="preserve"> </w:t>
      </w:r>
      <w:r w:rsidRPr="009E1322">
        <w:rPr>
          <w:rFonts w:ascii="Arial" w:hAnsi="Arial" w:cs="Traditional Arabic"/>
          <w:sz w:val="34"/>
          <w:szCs w:val="34"/>
          <w:rtl/>
        </w:rPr>
        <w:t>:</w:t>
      </w:r>
      <w:r w:rsidR="00CE6451">
        <w:rPr>
          <w:rFonts w:ascii="Arial" w:hAnsi="Arial" w:cs="Traditional Arabic" w:hint="cs"/>
          <w:sz w:val="34"/>
          <w:szCs w:val="34"/>
          <w:rtl/>
        </w:rPr>
        <w:t xml:space="preserve"> </w:t>
      </w:r>
      <w:r w:rsidRPr="009E1322">
        <w:rPr>
          <w:rFonts w:ascii="Arial" w:hAnsi="Arial" w:cs="Traditional Arabic"/>
          <w:sz w:val="34"/>
          <w:szCs w:val="34"/>
          <w:rtl/>
        </w:rPr>
        <w:t>أوّلاً</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القوانين السّعودية </w:t>
      </w:r>
      <w:r w:rsidR="002B51E7">
        <w:rPr>
          <w:rFonts w:ascii="Arial" w:hAnsi="Arial" w:cs="Traditional Arabic" w:hint="cs"/>
          <w:sz w:val="34"/>
          <w:szCs w:val="34"/>
          <w:rtl/>
        </w:rPr>
        <w:t xml:space="preserve">: </w:t>
      </w:r>
      <w:r w:rsidRPr="009E1322">
        <w:rPr>
          <w:rFonts w:ascii="Arial" w:hAnsi="Arial" w:cs="Traditional Arabic"/>
          <w:sz w:val="34"/>
          <w:szCs w:val="34"/>
          <w:rtl/>
        </w:rPr>
        <w:t>إن الدّولة السّعودية تتمسح بالشّريعة الإسلامية</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وتخادع العميان والعوران</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بإقامتها لبعض الحدود الشّرعية</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على ضعفاء </w:t>
      </w:r>
      <w:r w:rsidRPr="009E1322">
        <w:rPr>
          <w:rFonts w:ascii="Arial" w:hAnsi="Arial" w:cs="Traditional Arabic"/>
          <w:sz w:val="34"/>
          <w:szCs w:val="34"/>
          <w:rtl/>
        </w:rPr>
        <w:lastRenderedPageBreak/>
        <w:t>الخلق فيها</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لتوهم النّاس بأنّها تطبّق الأحكام الإسلامية </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وتنبذ القوانين الوضعية </w:t>
      </w:r>
      <w:r w:rsidR="002B51E7">
        <w:rPr>
          <w:rFonts w:ascii="Arial" w:hAnsi="Arial" w:cs="Traditional Arabic" w:hint="cs"/>
          <w:sz w:val="34"/>
          <w:szCs w:val="34"/>
          <w:rtl/>
        </w:rPr>
        <w:t xml:space="preserve">، </w:t>
      </w:r>
      <w:r w:rsidRPr="009E1322">
        <w:rPr>
          <w:rFonts w:ascii="Arial" w:hAnsi="Arial" w:cs="Traditional Arabic"/>
          <w:sz w:val="34"/>
          <w:szCs w:val="34"/>
          <w:rtl/>
        </w:rPr>
        <w:t>وتكفُر بها</w:t>
      </w:r>
      <w:r w:rsidR="002B51E7">
        <w:rPr>
          <w:rFonts w:ascii="Arial" w:hAnsi="Arial" w:cs="Traditional Arabic" w:hint="cs"/>
          <w:sz w:val="34"/>
          <w:szCs w:val="34"/>
          <w:rtl/>
        </w:rPr>
        <w:t xml:space="preserve"> </w:t>
      </w:r>
      <w:r w:rsidRPr="009E1322">
        <w:rPr>
          <w:rFonts w:ascii="Arial" w:hAnsi="Arial" w:cs="Traditional Arabic"/>
          <w:sz w:val="34"/>
          <w:szCs w:val="34"/>
          <w:rtl/>
        </w:rPr>
        <w:t>، وهذا كذب واضح مكشوف للمطّلع البصير في أحوالها</w:t>
      </w:r>
      <w:r w:rsidR="002B51E7">
        <w:rPr>
          <w:rFonts w:ascii="Arial" w:hAnsi="Arial" w:cs="Traditional Arabic" w:hint="cs"/>
          <w:sz w:val="34"/>
          <w:szCs w:val="34"/>
          <w:rtl/>
        </w:rPr>
        <w:t xml:space="preserve"> </w:t>
      </w:r>
      <w:r w:rsidRPr="009E1322">
        <w:rPr>
          <w:rFonts w:ascii="Arial" w:hAnsi="Arial" w:cs="Traditional Arabic"/>
          <w:sz w:val="34"/>
          <w:szCs w:val="34"/>
          <w:rtl/>
        </w:rPr>
        <w:t>"</w:t>
      </w:r>
      <w:r w:rsidRPr="002B51E7">
        <w:rPr>
          <w:rFonts w:ascii="Arial" w:hAnsi="Arial" w:cs="Traditional Arabic"/>
          <w:sz w:val="34"/>
          <w:szCs w:val="34"/>
          <w:vertAlign w:val="superscript"/>
          <w:rtl/>
        </w:rPr>
        <w:t>(</w:t>
      </w:r>
      <w:r w:rsidR="00CE6451">
        <w:rPr>
          <w:rStyle w:val="a4"/>
          <w:rFonts w:ascii="Arial" w:hAnsi="Arial"/>
          <w:sz w:val="34"/>
          <w:szCs w:val="34"/>
          <w:rtl/>
        </w:rPr>
        <w:footnoteReference w:id="472"/>
      </w:r>
      <w:r w:rsidRPr="002B51E7">
        <w:rPr>
          <w:rFonts w:ascii="Arial" w:hAnsi="Arial" w:cs="Traditional Arabic"/>
          <w:sz w:val="34"/>
          <w:szCs w:val="34"/>
          <w:vertAlign w:val="superscript"/>
          <w:rtl/>
        </w:rPr>
        <w:t>)</w:t>
      </w:r>
      <w:r w:rsidR="002B51E7">
        <w:rPr>
          <w:rFonts w:ascii="Arial" w:hAnsi="Arial" w:cs="Traditional Arabic" w:hint="cs"/>
          <w:sz w:val="34"/>
          <w:szCs w:val="34"/>
          <w:rtl/>
        </w:rPr>
        <w:t xml:space="preserve"> .</w:t>
      </w:r>
    </w:p>
    <w:p w:rsidR="00D86242" w:rsidRPr="009E1322" w:rsidRDefault="00D86242" w:rsidP="00D86242">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ثم أخذ يعدد بعض مما يظنه أنه حكم بغير ما أنزل الله</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فذكر منها</w:t>
      </w:r>
      <w:r w:rsidR="002B51E7">
        <w:rPr>
          <w:rFonts w:ascii="Arial" w:hAnsi="Arial" w:cs="Traditional Arabic" w:hint="cs"/>
          <w:sz w:val="34"/>
          <w:szCs w:val="34"/>
          <w:rtl/>
        </w:rPr>
        <w:t xml:space="preserve"> </w:t>
      </w:r>
      <w:r w:rsidRPr="009E1322">
        <w:rPr>
          <w:rFonts w:ascii="Arial" w:hAnsi="Arial" w:cs="Traditional Arabic"/>
          <w:sz w:val="34"/>
          <w:szCs w:val="34"/>
          <w:rtl/>
        </w:rPr>
        <w:t>:</w:t>
      </w:r>
    </w:p>
    <w:p w:rsidR="00D86242" w:rsidRPr="009E1322" w:rsidRDefault="00D86242" w:rsidP="00CE6451">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w:t>
      </w:r>
      <w:r w:rsidRPr="009E1322">
        <w:rPr>
          <w:rFonts w:ascii="Arial" w:hAnsi="Arial" w:cs="Traditional Arabic"/>
          <w:b/>
          <w:bCs/>
          <w:sz w:val="34"/>
          <w:szCs w:val="34"/>
          <w:rtl/>
        </w:rPr>
        <w:t>نظام الجنسية العربية السّعودية</w:t>
      </w:r>
      <w:r w:rsidR="002B51E7">
        <w:rPr>
          <w:rFonts w:ascii="Arial" w:hAnsi="Arial" w:cs="Traditional Arabic" w:hint="cs"/>
          <w:sz w:val="34"/>
          <w:szCs w:val="34"/>
          <w:rtl/>
        </w:rPr>
        <w:t xml:space="preserve"> </w:t>
      </w:r>
      <w:r w:rsidRPr="009E1322">
        <w:rPr>
          <w:rFonts w:ascii="Arial" w:hAnsi="Arial" w:cs="Traditional Arabic"/>
          <w:sz w:val="34"/>
          <w:szCs w:val="34"/>
          <w:rtl/>
        </w:rPr>
        <w:t xml:space="preserve">: وكذا نظام المطبوعات والنشر </w:t>
      </w:r>
      <w:r w:rsidR="002B51E7">
        <w:rPr>
          <w:rFonts w:ascii="Arial" w:hAnsi="Arial" w:cs="Traditional Arabic" w:hint="cs"/>
          <w:sz w:val="34"/>
          <w:szCs w:val="34"/>
          <w:rtl/>
        </w:rPr>
        <w:t xml:space="preserve">، </w:t>
      </w:r>
      <w:r w:rsidRPr="009E1322">
        <w:rPr>
          <w:rFonts w:ascii="Arial" w:hAnsi="Arial" w:cs="Traditional Arabic"/>
          <w:sz w:val="34"/>
          <w:szCs w:val="34"/>
          <w:rtl/>
        </w:rPr>
        <w:t>ونظام المؤسسات الصحفية المحلية</w:t>
      </w:r>
      <w:r w:rsidR="002B51E7">
        <w:rPr>
          <w:rFonts w:ascii="Arial" w:hAnsi="Arial" w:cs="Traditional Arabic" w:hint="cs"/>
          <w:sz w:val="34"/>
          <w:szCs w:val="34"/>
          <w:rtl/>
        </w:rPr>
        <w:t xml:space="preserve"> </w:t>
      </w:r>
      <w:r w:rsidRPr="009E1322">
        <w:rPr>
          <w:rFonts w:ascii="Arial" w:hAnsi="Arial" w:cs="Traditional Arabic"/>
          <w:sz w:val="34"/>
          <w:szCs w:val="34"/>
          <w:rtl/>
        </w:rPr>
        <w:t>؛ وراجع أنظمة الزّواج من غير السّعودية</w:t>
      </w:r>
      <w:r w:rsidR="002B51E7">
        <w:rPr>
          <w:rFonts w:ascii="Arial" w:hAnsi="Arial" w:cs="Traditional Arabic" w:hint="cs"/>
          <w:sz w:val="34"/>
          <w:szCs w:val="34"/>
          <w:rtl/>
        </w:rPr>
        <w:t xml:space="preserve"> </w:t>
      </w:r>
      <w:r w:rsidRPr="009E1322">
        <w:rPr>
          <w:rFonts w:ascii="Arial" w:hAnsi="Arial" w:cs="Traditional Arabic"/>
          <w:sz w:val="34"/>
          <w:szCs w:val="34"/>
          <w:rtl/>
        </w:rPr>
        <w:t>، نظام مكاتب العمل والعمال</w:t>
      </w:r>
      <w:r w:rsidR="002B51E7">
        <w:rPr>
          <w:rFonts w:ascii="Arial" w:hAnsi="Arial" w:cs="Traditional Arabic" w:hint="cs"/>
          <w:sz w:val="34"/>
          <w:szCs w:val="34"/>
          <w:rtl/>
        </w:rPr>
        <w:t xml:space="preserve"> </w:t>
      </w:r>
      <w:r w:rsidRPr="009E1322">
        <w:rPr>
          <w:rFonts w:ascii="Arial" w:hAnsi="Arial" w:cs="Traditional Arabic"/>
          <w:sz w:val="34"/>
          <w:szCs w:val="34"/>
          <w:rtl/>
        </w:rPr>
        <w:t>"</w:t>
      </w:r>
      <w:r w:rsidRPr="002B51E7">
        <w:rPr>
          <w:rFonts w:ascii="Arial" w:hAnsi="Arial" w:cs="Traditional Arabic"/>
          <w:sz w:val="34"/>
          <w:szCs w:val="34"/>
          <w:vertAlign w:val="superscript"/>
          <w:rtl/>
        </w:rPr>
        <w:t>(</w:t>
      </w:r>
      <w:r w:rsidR="00CE6451">
        <w:rPr>
          <w:rStyle w:val="a4"/>
          <w:rFonts w:ascii="Arial" w:hAnsi="Arial"/>
          <w:sz w:val="34"/>
          <w:szCs w:val="34"/>
          <w:rtl/>
        </w:rPr>
        <w:footnoteReference w:id="473"/>
      </w:r>
      <w:r w:rsidRPr="002B51E7">
        <w:rPr>
          <w:rFonts w:ascii="Arial" w:hAnsi="Arial" w:cs="Traditional Arabic"/>
          <w:sz w:val="34"/>
          <w:szCs w:val="34"/>
          <w:vertAlign w:val="superscript"/>
          <w:rtl/>
        </w:rPr>
        <w:t>)</w:t>
      </w:r>
      <w:r w:rsidR="002B51E7">
        <w:rPr>
          <w:rFonts w:ascii="Arial" w:hAnsi="Arial" w:cs="Traditional Arabic" w:hint="cs"/>
          <w:sz w:val="34"/>
          <w:szCs w:val="34"/>
          <w:rtl/>
        </w:rPr>
        <w:t xml:space="preserve"> </w:t>
      </w:r>
      <w:r w:rsidRPr="009E1322">
        <w:rPr>
          <w:rFonts w:ascii="Arial" w:hAnsi="Arial" w:cs="Traditional Arabic"/>
          <w:sz w:val="34"/>
          <w:szCs w:val="34"/>
          <w:rtl/>
        </w:rPr>
        <w:t>.</w:t>
      </w:r>
    </w:p>
    <w:p w:rsidR="00D86242" w:rsidRPr="009E1322" w:rsidRDefault="00D86242" w:rsidP="00D86242">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وللرد على هذه التخاريف الحرورية من أوجه</w:t>
      </w:r>
      <w:r w:rsidR="002B51E7">
        <w:rPr>
          <w:rFonts w:ascii="Arial" w:hAnsi="Arial" w:cs="Traditional Arabic" w:hint="cs"/>
          <w:sz w:val="34"/>
          <w:szCs w:val="34"/>
          <w:rtl/>
        </w:rPr>
        <w:t xml:space="preserve"> </w:t>
      </w:r>
      <w:r w:rsidRPr="009E1322">
        <w:rPr>
          <w:rFonts w:ascii="Arial" w:hAnsi="Arial" w:cs="Traditional Arabic"/>
          <w:sz w:val="34"/>
          <w:szCs w:val="34"/>
          <w:rtl/>
        </w:rPr>
        <w:t>:</w:t>
      </w:r>
    </w:p>
    <w:p w:rsidR="00D86242" w:rsidRPr="002B51E7" w:rsidRDefault="00D86242" w:rsidP="009C14C1">
      <w:pPr>
        <w:pStyle w:val="af0"/>
        <w:widowControl w:val="0"/>
        <w:numPr>
          <w:ilvl w:val="0"/>
          <w:numId w:val="39"/>
        </w:numPr>
        <w:spacing w:after="0" w:line="240" w:lineRule="auto"/>
        <w:jc w:val="both"/>
        <w:rPr>
          <w:rFonts w:ascii="Arial" w:hAnsi="Arial" w:cs="Traditional Arabic"/>
          <w:b/>
          <w:bCs/>
          <w:sz w:val="34"/>
          <w:szCs w:val="34"/>
          <w:rtl/>
        </w:rPr>
      </w:pPr>
      <w:r w:rsidRPr="002B51E7">
        <w:rPr>
          <w:rFonts w:ascii="Arial" w:hAnsi="Arial" w:cs="Traditional Arabic"/>
          <w:sz w:val="34"/>
          <w:szCs w:val="34"/>
          <w:rtl/>
        </w:rPr>
        <w:t xml:space="preserve"> أن غالب ما اعتمد عليه في النقل هو فتاوي الشيخ محمد بن إبراهيم </w:t>
      </w:r>
      <w:r w:rsidR="002B51E7">
        <w:rPr>
          <w:rFonts w:ascii="Arial" w:hAnsi="Arial" w:cs="Traditional Arabic" w:hint="cs"/>
          <w:sz w:val="34"/>
          <w:szCs w:val="34"/>
          <w:rtl/>
        </w:rPr>
        <w:t xml:space="preserve">- </w:t>
      </w:r>
      <w:r w:rsidRPr="002B51E7">
        <w:rPr>
          <w:rFonts w:ascii="Arial" w:hAnsi="Arial" w:cs="Traditional Arabic"/>
          <w:sz w:val="34"/>
          <w:szCs w:val="34"/>
          <w:rtl/>
        </w:rPr>
        <w:t>مفتي الديار السعودية</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وهي منقبة لحكومة هذه البلاد</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وليست مثلبة</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فقد كانت هذه الأنظمة تعرض على المفتي</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رحمه الله</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قبل إقرارها</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w:t>
      </w:r>
    </w:p>
    <w:p w:rsidR="002B51E7" w:rsidRPr="002B51E7" w:rsidRDefault="00D86242" w:rsidP="009C14C1">
      <w:pPr>
        <w:pStyle w:val="af0"/>
        <w:widowControl w:val="0"/>
        <w:numPr>
          <w:ilvl w:val="0"/>
          <w:numId w:val="39"/>
        </w:numPr>
        <w:spacing w:after="0" w:line="240" w:lineRule="auto"/>
        <w:jc w:val="both"/>
        <w:rPr>
          <w:rFonts w:ascii="Arial" w:hAnsi="Arial" w:cs="Traditional Arabic"/>
          <w:sz w:val="36"/>
          <w:szCs w:val="36"/>
        </w:rPr>
      </w:pPr>
      <w:r w:rsidRPr="002B51E7">
        <w:rPr>
          <w:rFonts w:ascii="Arial" w:hAnsi="Arial" w:cs="Traditional Arabic"/>
          <w:sz w:val="34"/>
          <w:szCs w:val="34"/>
          <w:rtl/>
        </w:rPr>
        <w:t xml:space="preserve"> أن هناك بعض الأنظمة لم تُقر في بلادنا</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إلا بعد عرضها على اللجان الشرعية</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وإجازتها</w:t>
      </w:r>
      <w:r w:rsidR="002B51E7">
        <w:rPr>
          <w:rFonts w:ascii="Arial" w:hAnsi="Arial" w:cs="Traditional Arabic" w:hint="cs"/>
          <w:sz w:val="34"/>
          <w:szCs w:val="34"/>
          <w:rtl/>
        </w:rPr>
        <w:t xml:space="preserve"> .</w:t>
      </w:r>
    </w:p>
    <w:p w:rsidR="00D86242" w:rsidRPr="002B51E7" w:rsidRDefault="00D86242" w:rsidP="00CE6451">
      <w:pPr>
        <w:widowControl w:val="0"/>
        <w:spacing w:after="0" w:line="240" w:lineRule="auto"/>
        <w:jc w:val="both"/>
        <w:rPr>
          <w:rFonts w:ascii="Arial" w:hAnsi="Arial" w:cs="Traditional Arabic"/>
          <w:sz w:val="34"/>
          <w:szCs w:val="34"/>
          <w:rtl/>
        </w:rPr>
      </w:pPr>
      <w:r w:rsidRPr="002B51E7">
        <w:rPr>
          <w:rFonts w:ascii="Arial" w:hAnsi="Arial" w:cs="Traditional Arabic"/>
          <w:sz w:val="34"/>
          <w:szCs w:val="34"/>
          <w:rtl/>
        </w:rPr>
        <w:t xml:space="preserve">قال الشيخ صالح </w:t>
      </w:r>
      <w:proofErr w:type="spellStart"/>
      <w:r w:rsidRPr="002B51E7">
        <w:rPr>
          <w:rFonts w:ascii="Arial" w:hAnsi="Arial" w:cs="Traditional Arabic"/>
          <w:sz w:val="34"/>
          <w:szCs w:val="34"/>
          <w:rtl/>
        </w:rPr>
        <w:t>اللحيدان</w:t>
      </w:r>
      <w:proofErr w:type="spellEnd"/>
      <w:r w:rsidRPr="002B51E7">
        <w:rPr>
          <w:rFonts w:ascii="Arial" w:hAnsi="Arial" w:cs="Traditional Arabic"/>
          <w:sz w:val="34"/>
          <w:szCs w:val="34"/>
          <w:rtl/>
        </w:rPr>
        <w:t xml:space="preserve"> رئيس المجلس الأعلى للقضاء</w:t>
      </w:r>
      <w:r w:rsidR="002B51E7">
        <w:rPr>
          <w:rFonts w:ascii="Arial" w:hAnsi="Arial" w:cs="Traditional Arabic" w:hint="cs"/>
          <w:sz w:val="34"/>
          <w:szCs w:val="34"/>
          <w:rtl/>
        </w:rPr>
        <w:t xml:space="preserve"> -</w:t>
      </w:r>
      <w:r w:rsidRPr="002B51E7">
        <w:rPr>
          <w:rFonts w:ascii="Arial" w:hAnsi="Arial" w:cs="Traditional Arabic"/>
          <w:sz w:val="34"/>
          <w:szCs w:val="34"/>
          <w:rtl/>
        </w:rPr>
        <w:t xml:space="preserve"> لما سئل عن نظام العمل والعمال </w:t>
      </w:r>
      <w:r w:rsidR="002B51E7">
        <w:rPr>
          <w:rFonts w:ascii="Arial" w:hAnsi="Arial" w:cs="Traditional Arabic" w:hint="cs"/>
          <w:sz w:val="34"/>
          <w:szCs w:val="34"/>
          <w:rtl/>
        </w:rPr>
        <w:t xml:space="preserve">، </w:t>
      </w:r>
      <w:r w:rsidRPr="002B51E7">
        <w:rPr>
          <w:rFonts w:ascii="Arial" w:hAnsi="Arial" w:cs="Traditional Arabic"/>
          <w:sz w:val="34"/>
          <w:szCs w:val="34"/>
          <w:rtl/>
        </w:rPr>
        <w:t>وإصلاح ما فيه</w:t>
      </w:r>
      <w:r w:rsidR="002B51E7">
        <w:rPr>
          <w:rFonts w:ascii="Arial" w:hAnsi="Arial" w:cs="Traditional Arabic" w:hint="cs"/>
          <w:sz w:val="34"/>
          <w:szCs w:val="34"/>
          <w:rtl/>
        </w:rPr>
        <w:t xml:space="preserve"> - </w:t>
      </w:r>
      <w:r w:rsidRPr="002B51E7">
        <w:rPr>
          <w:rFonts w:ascii="Arial" w:hAnsi="Arial" w:cs="Traditional Arabic"/>
          <w:sz w:val="34"/>
          <w:szCs w:val="34"/>
          <w:rtl/>
        </w:rPr>
        <w:t>: "</w:t>
      </w:r>
      <w:r w:rsidR="002B51E7">
        <w:rPr>
          <w:rFonts w:ascii="Arial" w:hAnsi="Arial" w:cs="Traditional Arabic" w:hint="cs"/>
          <w:sz w:val="34"/>
          <w:szCs w:val="34"/>
          <w:rtl/>
        </w:rPr>
        <w:t xml:space="preserve"> </w:t>
      </w:r>
      <w:r w:rsidRPr="002B51E7">
        <w:rPr>
          <w:rFonts w:ascii="Arial" w:hAnsi="Arial" w:cs="Traditional Arabic"/>
          <w:sz w:val="34"/>
          <w:szCs w:val="34"/>
          <w:rtl/>
        </w:rPr>
        <w:t>نظام العم</w:t>
      </w:r>
      <w:r w:rsidR="00CE6451">
        <w:rPr>
          <w:rFonts w:ascii="Arial" w:hAnsi="Arial" w:cs="Traditional Arabic"/>
          <w:sz w:val="34"/>
          <w:szCs w:val="34"/>
          <w:rtl/>
        </w:rPr>
        <w:t>ل والعمال أول ما صدر اعترض عليه</w:t>
      </w:r>
      <w:r w:rsidR="00CE6451">
        <w:rPr>
          <w:rFonts w:ascii="Arial" w:hAnsi="Arial" w:cs="Traditional Arabic" w:hint="cs"/>
          <w:sz w:val="34"/>
          <w:szCs w:val="34"/>
          <w:rtl/>
        </w:rPr>
        <w:t xml:space="preserve"> </w:t>
      </w:r>
      <w:r w:rsidRPr="002B51E7">
        <w:rPr>
          <w:rFonts w:ascii="Arial" w:hAnsi="Arial" w:cs="Traditional Arabic"/>
          <w:sz w:val="34"/>
          <w:szCs w:val="34"/>
          <w:rtl/>
        </w:rPr>
        <w:t xml:space="preserve">، ثم الذي أقر كان </w:t>
      </w:r>
      <w:r w:rsidRPr="002B51E7">
        <w:rPr>
          <w:rFonts w:ascii="Arial" w:hAnsi="Arial" w:cs="Traditional Arabic"/>
          <w:sz w:val="34"/>
          <w:szCs w:val="34"/>
          <w:rtl/>
        </w:rPr>
        <w:lastRenderedPageBreak/>
        <w:t>عُرض على الشيخ عبد الله بن حميد</w:t>
      </w:r>
      <w:r w:rsidR="00CE6451">
        <w:rPr>
          <w:rFonts w:ascii="Arial" w:hAnsi="Arial" w:cs="Traditional Arabic" w:hint="cs"/>
          <w:sz w:val="34"/>
          <w:szCs w:val="34"/>
          <w:rtl/>
        </w:rPr>
        <w:t xml:space="preserve"> ،</w:t>
      </w:r>
      <w:r w:rsidRPr="002B51E7">
        <w:rPr>
          <w:rFonts w:ascii="Arial" w:hAnsi="Arial" w:cs="Traditional Arabic"/>
          <w:sz w:val="34"/>
          <w:szCs w:val="34"/>
          <w:rtl/>
        </w:rPr>
        <w:t xml:space="preserve"> والشيخ عبد العزيز بن باز</w:t>
      </w:r>
      <w:r w:rsidR="00CE6451">
        <w:rPr>
          <w:rFonts w:ascii="Arial" w:hAnsi="Arial" w:cs="Traditional Arabic" w:hint="cs"/>
          <w:sz w:val="34"/>
          <w:szCs w:val="34"/>
          <w:rtl/>
        </w:rPr>
        <w:t xml:space="preserve"> ؛</w:t>
      </w:r>
      <w:r w:rsidRPr="002B51E7">
        <w:rPr>
          <w:rFonts w:ascii="Arial" w:hAnsi="Arial" w:cs="Traditional Arabic"/>
          <w:sz w:val="34"/>
          <w:szCs w:val="34"/>
          <w:rtl/>
        </w:rPr>
        <w:t xml:space="preserve"> فأقراه</w:t>
      </w:r>
      <w:r w:rsidR="00CE6451">
        <w:rPr>
          <w:rFonts w:ascii="Arial" w:hAnsi="Arial" w:cs="Traditional Arabic" w:hint="cs"/>
          <w:sz w:val="34"/>
          <w:szCs w:val="34"/>
          <w:rtl/>
        </w:rPr>
        <w:t xml:space="preserve"> ؛</w:t>
      </w:r>
      <w:r w:rsidRPr="002B51E7">
        <w:rPr>
          <w:rFonts w:ascii="Arial" w:hAnsi="Arial" w:cs="Traditional Arabic"/>
          <w:sz w:val="34"/>
          <w:szCs w:val="34"/>
          <w:rtl/>
        </w:rPr>
        <w:t xml:space="preserve"> فإذا وجد أخطاء </w:t>
      </w:r>
      <w:r w:rsidR="00CE6451">
        <w:rPr>
          <w:rFonts w:ascii="Arial" w:hAnsi="Arial" w:cs="Traditional Arabic" w:hint="cs"/>
          <w:sz w:val="34"/>
          <w:szCs w:val="34"/>
          <w:rtl/>
        </w:rPr>
        <w:t xml:space="preserve">؛ </w:t>
      </w:r>
      <w:r w:rsidRPr="002B51E7">
        <w:rPr>
          <w:rFonts w:ascii="Arial" w:hAnsi="Arial" w:cs="Traditional Arabic"/>
          <w:sz w:val="34"/>
          <w:szCs w:val="34"/>
          <w:rtl/>
        </w:rPr>
        <w:t xml:space="preserve">فليس في صلب النظام </w:t>
      </w:r>
      <w:r w:rsidR="00CE6451">
        <w:rPr>
          <w:rFonts w:ascii="Arial" w:hAnsi="Arial" w:cs="Traditional Arabic" w:hint="cs"/>
          <w:sz w:val="34"/>
          <w:szCs w:val="34"/>
          <w:rtl/>
        </w:rPr>
        <w:t xml:space="preserve">، </w:t>
      </w:r>
      <w:r w:rsidRPr="002B51E7">
        <w:rPr>
          <w:rFonts w:ascii="Arial" w:hAnsi="Arial" w:cs="Traditional Arabic"/>
          <w:sz w:val="34"/>
          <w:szCs w:val="34"/>
          <w:rtl/>
        </w:rPr>
        <w:t>وإنما في التطبيق</w:t>
      </w:r>
      <w:r w:rsidR="00CE6451">
        <w:rPr>
          <w:rFonts w:ascii="Arial" w:hAnsi="Arial" w:cs="Traditional Arabic" w:hint="cs"/>
          <w:sz w:val="34"/>
          <w:szCs w:val="34"/>
          <w:rtl/>
        </w:rPr>
        <w:t xml:space="preserve"> </w:t>
      </w:r>
      <w:r w:rsidRPr="002B51E7">
        <w:rPr>
          <w:rFonts w:ascii="Arial" w:hAnsi="Arial" w:cs="Traditional Arabic"/>
          <w:sz w:val="34"/>
          <w:szCs w:val="34"/>
          <w:rtl/>
        </w:rPr>
        <w:t>، قد لا يطبق القائم على نظام العمل</w:t>
      </w:r>
      <w:r w:rsidR="00CE6451">
        <w:rPr>
          <w:rFonts w:ascii="Arial" w:hAnsi="Arial" w:cs="Traditional Arabic" w:hint="cs"/>
          <w:sz w:val="34"/>
          <w:szCs w:val="34"/>
          <w:rtl/>
        </w:rPr>
        <w:t xml:space="preserve"> </w:t>
      </w:r>
      <w:r w:rsidRPr="002B51E7">
        <w:rPr>
          <w:rFonts w:ascii="Arial" w:hAnsi="Arial" w:cs="Traditional Arabic"/>
          <w:sz w:val="34"/>
          <w:szCs w:val="34"/>
          <w:rtl/>
        </w:rPr>
        <w:t>، لا يطبقه إما عن هوى</w:t>
      </w:r>
      <w:r w:rsidR="00CE6451">
        <w:rPr>
          <w:rFonts w:ascii="Arial" w:hAnsi="Arial" w:cs="Traditional Arabic" w:hint="cs"/>
          <w:sz w:val="34"/>
          <w:szCs w:val="34"/>
          <w:rtl/>
        </w:rPr>
        <w:t xml:space="preserve"> </w:t>
      </w:r>
      <w:r w:rsidRPr="002B51E7">
        <w:rPr>
          <w:rFonts w:ascii="Arial" w:hAnsi="Arial" w:cs="Traditional Arabic"/>
          <w:sz w:val="34"/>
          <w:szCs w:val="34"/>
          <w:rtl/>
        </w:rPr>
        <w:t>، وإما عن جهل</w:t>
      </w:r>
      <w:r w:rsidR="00CE6451">
        <w:rPr>
          <w:rFonts w:ascii="Arial" w:hAnsi="Arial" w:cs="Traditional Arabic" w:hint="cs"/>
          <w:sz w:val="34"/>
          <w:szCs w:val="34"/>
          <w:rtl/>
        </w:rPr>
        <w:t xml:space="preserve"> </w:t>
      </w:r>
      <w:r w:rsidRPr="002B51E7">
        <w:rPr>
          <w:rFonts w:ascii="Arial" w:hAnsi="Arial" w:cs="Traditional Arabic"/>
          <w:sz w:val="34"/>
          <w:szCs w:val="34"/>
          <w:rtl/>
        </w:rPr>
        <w:t>"</w:t>
      </w:r>
      <w:r w:rsidRPr="00CE6451">
        <w:rPr>
          <w:rFonts w:ascii="Arial" w:hAnsi="Arial" w:cs="Traditional Arabic"/>
          <w:sz w:val="34"/>
          <w:szCs w:val="34"/>
          <w:vertAlign w:val="superscript"/>
          <w:rtl/>
        </w:rPr>
        <w:t>(</w:t>
      </w:r>
      <w:r w:rsidR="00CE6451">
        <w:rPr>
          <w:rStyle w:val="a4"/>
          <w:rFonts w:ascii="Arial" w:hAnsi="Arial"/>
          <w:sz w:val="34"/>
          <w:szCs w:val="34"/>
          <w:rtl/>
        </w:rPr>
        <w:footnoteReference w:id="474"/>
      </w:r>
      <w:r w:rsidRPr="00CE6451">
        <w:rPr>
          <w:rFonts w:ascii="Arial" w:hAnsi="Arial" w:cs="Traditional Arabic"/>
          <w:sz w:val="34"/>
          <w:szCs w:val="34"/>
          <w:vertAlign w:val="superscript"/>
          <w:rtl/>
        </w:rPr>
        <w:t>)</w:t>
      </w:r>
      <w:r w:rsidR="00CE6451">
        <w:rPr>
          <w:rFonts w:ascii="Arial" w:hAnsi="Arial" w:cs="Traditional Arabic" w:hint="cs"/>
          <w:sz w:val="34"/>
          <w:szCs w:val="34"/>
          <w:rtl/>
        </w:rPr>
        <w:t xml:space="preserve"> </w:t>
      </w:r>
      <w:r w:rsidRPr="002B51E7">
        <w:rPr>
          <w:rFonts w:ascii="Arial" w:hAnsi="Arial" w:cs="Traditional Arabic"/>
          <w:sz w:val="34"/>
          <w:szCs w:val="34"/>
          <w:rtl/>
        </w:rPr>
        <w:t>.</w:t>
      </w:r>
    </w:p>
    <w:p w:rsidR="00D86242" w:rsidRPr="00CE6451" w:rsidRDefault="00D86242" w:rsidP="009C14C1">
      <w:pPr>
        <w:pStyle w:val="af0"/>
        <w:widowControl w:val="0"/>
        <w:numPr>
          <w:ilvl w:val="0"/>
          <w:numId w:val="39"/>
        </w:numPr>
        <w:spacing w:after="0" w:line="240" w:lineRule="auto"/>
        <w:jc w:val="both"/>
        <w:rPr>
          <w:rFonts w:ascii="Arial" w:hAnsi="Arial" w:cs="Traditional Arabic"/>
          <w:sz w:val="36"/>
          <w:szCs w:val="36"/>
          <w:rtl/>
        </w:rPr>
      </w:pPr>
      <w:r w:rsidRPr="00CE6451">
        <w:rPr>
          <w:rFonts w:ascii="Arial" w:hAnsi="Arial" w:cs="Traditional Arabic"/>
          <w:sz w:val="36"/>
          <w:szCs w:val="36"/>
          <w:rtl/>
        </w:rPr>
        <w:t xml:space="preserve"> أن بعض الأنظمة والتشريعات هي من باب المصالح المرسلة</w:t>
      </w:r>
      <w:r w:rsidR="00CE6451">
        <w:rPr>
          <w:rFonts w:ascii="Arial" w:hAnsi="Arial" w:cs="Traditional Arabic" w:hint="cs"/>
          <w:sz w:val="36"/>
          <w:szCs w:val="36"/>
          <w:rtl/>
        </w:rPr>
        <w:t xml:space="preserve"> ،</w:t>
      </w:r>
      <w:r w:rsidRPr="00CE6451">
        <w:rPr>
          <w:rFonts w:ascii="Arial" w:hAnsi="Arial" w:cs="Traditional Arabic"/>
          <w:sz w:val="36"/>
          <w:szCs w:val="36"/>
          <w:rtl/>
        </w:rPr>
        <w:t xml:space="preserve"> ولا تدخل قطعاً في مسائل الحكم بغير ما أنزل الله</w:t>
      </w:r>
      <w:r w:rsidR="00CE6451">
        <w:rPr>
          <w:rFonts w:ascii="Arial" w:hAnsi="Arial" w:cs="Traditional Arabic" w:hint="cs"/>
          <w:sz w:val="36"/>
          <w:szCs w:val="36"/>
          <w:rtl/>
        </w:rPr>
        <w:t xml:space="preserve"> </w:t>
      </w:r>
      <w:r w:rsidRPr="00CE6451">
        <w:rPr>
          <w:rFonts w:ascii="Arial" w:hAnsi="Arial" w:cs="Traditional Arabic"/>
          <w:sz w:val="36"/>
          <w:szCs w:val="36"/>
          <w:rtl/>
        </w:rPr>
        <w:t>، مثل الزواج من غير السعوديين</w:t>
      </w:r>
      <w:r w:rsidR="00CE6451">
        <w:rPr>
          <w:rFonts w:ascii="Arial" w:hAnsi="Arial" w:cs="Traditional Arabic" w:hint="cs"/>
          <w:sz w:val="36"/>
          <w:szCs w:val="36"/>
          <w:rtl/>
        </w:rPr>
        <w:t xml:space="preserve"> ،</w:t>
      </w:r>
      <w:r w:rsidRPr="00CE6451">
        <w:rPr>
          <w:rFonts w:ascii="Arial" w:hAnsi="Arial" w:cs="Traditional Arabic"/>
          <w:sz w:val="36"/>
          <w:szCs w:val="36"/>
          <w:rtl/>
        </w:rPr>
        <w:t xml:space="preserve"> وكذلك أنظمة المرور</w:t>
      </w:r>
      <w:r w:rsidR="00CE6451">
        <w:rPr>
          <w:rFonts w:ascii="Arial" w:hAnsi="Arial" w:cs="Traditional Arabic" w:hint="cs"/>
          <w:sz w:val="36"/>
          <w:szCs w:val="36"/>
          <w:rtl/>
        </w:rPr>
        <w:t xml:space="preserve"> ،</w:t>
      </w:r>
      <w:r w:rsidRPr="00CE6451">
        <w:rPr>
          <w:rFonts w:ascii="Arial" w:hAnsi="Arial" w:cs="Traditional Arabic"/>
          <w:sz w:val="36"/>
          <w:szCs w:val="36"/>
          <w:rtl/>
        </w:rPr>
        <w:t xml:space="preserve"> ونظام المطبوعات</w:t>
      </w:r>
      <w:r w:rsidR="00CE6451">
        <w:rPr>
          <w:rFonts w:ascii="Arial" w:hAnsi="Arial" w:cs="Traditional Arabic" w:hint="cs"/>
          <w:sz w:val="36"/>
          <w:szCs w:val="36"/>
          <w:rtl/>
        </w:rPr>
        <w:t xml:space="preserve"> ،</w:t>
      </w:r>
      <w:r w:rsidRPr="00CE6451">
        <w:rPr>
          <w:rFonts w:ascii="Arial" w:hAnsi="Arial" w:cs="Traditional Arabic"/>
          <w:sz w:val="36"/>
          <w:szCs w:val="36"/>
          <w:rtl/>
        </w:rPr>
        <w:t xml:space="preserve"> وغيرها</w:t>
      </w:r>
      <w:r w:rsidR="00CE6451">
        <w:rPr>
          <w:rFonts w:ascii="Arial" w:hAnsi="Arial" w:cs="Traditional Arabic" w:hint="cs"/>
          <w:sz w:val="36"/>
          <w:szCs w:val="36"/>
          <w:rtl/>
        </w:rPr>
        <w:t xml:space="preserve"> </w:t>
      </w:r>
      <w:r w:rsidRPr="00CE6451">
        <w:rPr>
          <w:rFonts w:ascii="Arial" w:hAnsi="Arial" w:cs="Traditional Arabic"/>
          <w:sz w:val="36"/>
          <w:szCs w:val="36"/>
          <w:rtl/>
        </w:rPr>
        <w:t xml:space="preserve">؛ وهذه مما وسع الله فيها على العباد وليست من مسائل الحكم بغير ما أنزل الله </w:t>
      </w:r>
      <w:r w:rsidR="00CE6451">
        <w:rPr>
          <w:rFonts w:ascii="Arial" w:hAnsi="Arial" w:cs="Traditional Arabic" w:hint="cs"/>
          <w:sz w:val="36"/>
          <w:szCs w:val="36"/>
          <w:rtl/>
        </w:rPr>
        <w:t xml:space="preserve">- </w:t>
      </w:r>
      <w:r w:rsidRPr="00CE6451">
        <w:rPr>
          <w:rFonts w:ascii="Arial" w:hAnsi="Arial" w:cs="Traditional Arabic"/>
          <w:sz w:val="36"/>
          <w:szCs w:val="36"/>
          <w:rtl/>
        </w:rPr>
        <w:t>حتم</w:t>
      </w:r>
      <w:r w:rsidR="00CE6451">
        <w:rPr>
          <w:rFonts w:ascii="Arial" w:hAnsi="Arial" w:cs="Traditional Arabic" w:hint="cs"/>
          <w:sz w:val="36"/>
          <w:szCs w:val="36"/>
          <w:rtl/>
        </w:rPr>
        <w:t>ً</w:t>
      </w:r>
      <w:r w:rsidRPr="00CE6451">
        <w:rPr>
          <w:rFonts w:ascii="Arial" w:hAnsi="Arial" w:cs="Traditional Arabic"/>
          <w:sz w:val="36"/>
          <w:szCs w:val="36"/>
          <w:rtl/>
        </w:rPr>
        <w:t>ا</w:t>
      </w:r>
      <w:r w:rsidR="00CE6451">
        <w:rPr>
          <w:rFonts w:ascii="Arial" w:hAnsi="Arial" w:cs="Traditional Arabic" w:hint="cs"/>
          <w:sz w:val="36"/>
          <w:szCs w:val="36"/>
          <w:rtl/>
        </w:rPr>
        <w:t xml:space="preserve"> - </w:t>
      </w:r>
      <w:r w:rsidRPr="00CE6451">
        <w:rPr>
          <w:rFonts w:ascii="Arial" w:hAnsi="Arial" w:cs="Traditional Arabic"/>
          <w:sz w:val="36"/>
          <w:szCs w:val="36"/>
          <w:rtl/>
        </w:rPr>
        <w:t>.</w:t>
      </w:r>
    </w:p>
    <w:p w:rsidR="00D86242" w:rsidRPr="00A9010D" w:rsidRDefault="00D86242" w:rsidP="009C14C1">
      <w:pPr>
        <w:pStyle w:val="af0"/>
        <w:widowControl w:val="0"/>
        <w:numPr>
          <w:ilvl w:val="0"/>
          <w:numId w:val="39"/>
        </w:numPr>
        <w:spacing w:after="0" w:line="240" w:lineRule="auto"/>
        <w:jc w:val="both"/>
        <w:rPr>
          <w:rFonts w:ascii="Arial" w:hAnsi="Arial" w:cs="Traditional Arabic"/>
          <w:sz w:val="36"/>
          <w:szCs w:val="36"/>
        </w:rPr>
      </w:pPr>
      <w:r w:rsidRPr="00A9010D">
        <w:rPr>
          <w:rFonts w:ascii="Arial" w:hAnsi="Arial" w:cs="Traditional Arabic"/>
          <w:sz w:val="36"/>
          <w:szCs w:val="36"/>
          <w:rtl/>
        </w:rPr>
        <w:t xml:space="preserve"> إن المفتي</w:t>
      </w:r>
      <w:r w:rsidR="00A9010D">
        <w:rPr>
          <w:rFonts w:ascii="Arial" w:hAnsi="Arial" w:cs="Traditional Arabic" w:hint="cs"/>
          <w:sz w:val="36"/>
          <w:szCs w:val="36"/>
          <w:rtl/>
        </w:rPr>
        <w:t xml:space="preserve"> - </w:t>
      </w:r>
      <w:r w:rsidRPr="00A9010D">
        <w:rPr>
          <w:rFonts w:ascii="Arial" w:hAnsi="Arial" w:cs="Traditional Arabic"/>
          <w:sz w:val="36"/>
          <w:szCs w:val="36"/>
          <w:rtl/>
        </w:rPr>
        <w:t>في نفس رسائله</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أثنى على هذه البلاد ثناء عطر</w:t>
      </w:r>
      <w:r w:rsidR="00A9010D">
        <w:rPr>
          <w:rFonts w:ascii="Arial" w:hAnsi="Arial" w:cs="Traditional Arabic" w:hint="cs"/>
          <w:sz w:val="36"/>
          <w:szCs w:val="36"/>
          <w:rtl/>
        </w:rPr>
        <w:t>ً</w:t>
      </w:r>
      <w:r w:rsidRPr="00A9010D">
        <w:rPr>
          <w:rFonts w:ascii="Arial" w:hAnsi="Arial" w:cs="Traditional Arabic"/>
          <w:sz w:val="36"/>
          <w:szCs w:val="36"/>
          <w:rtl/>
        </w:rPr>
        <w:t>ا</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وبين أنها لا تحكم بغير ما أنزل الله </w:t>
      </w:r>
      <w:r w:rsidR="00A9010D">
        <w:rPr>
          <w:rFonts w:ascii="Arial" w:hAnsi="Arial" w:cs="Traditional Arabic" w:hint="cs"/>
          <w:sz w:val="36"/>
          <w:szCs w:val="36"/>
          <w:rtl/>
        </w:rPr>
        <w:t xml:space="preserve">؛ </w:t>
      </w:r>
      <w:r w:rsidRPr="00A9010D">
        <w:rPr>
          <w:rFonts w:ascii="Arial" w:hAnsi="Arial" w:cs="Traditional Arabic"/>
          <w:sz w:val="36"/>
          <w:szCs w:val="36"/>
          <w:rtl/>
        </w:rPr>
        <w:t>فلماذا أخذ</w:t>
      </w:r>
      <w:r w:rsidR="00A9010D">
        <w:rPr>
          <w:rFonts w:ascii="Arial" w:hAnsi="Arial" w:cs="Traditional Arabic" w:hint="cs"/>
          <w:sz w:val="36"/>
          <w:szCs w:val="36"/>
          <w:rtl/>
        </w:rPr>
        <w:t xml:space="preserve"> </w:t>
      </w:r>
      <w:r w:rsidR="00A9010D">
        <w:rPr>
          <w:rFonts w:ascii="Arial" w:hAnsi="Arial" w:cs="Traditional Arabic"/>
          <w:sz w:val="36"/>
          <w:szCs w:val="36"/>
          <w:rtl/>
        </w:rPr>
        <w:t>–</w:t>
      </w:r>
      <w:r w:rsidRPr="00A9010D">
        <w:rPr>
          <w:rFonts w:ascii="Arial" w:hAnsi="Arial" w:cs="Traditional Arabic"/>
          <w:sz w:val="36"/>
          <w:szCs w:val="36"/>
          <w:rtl/>
        </w:rPr>
        <w:t xml:space="preserve"> الخارجي</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شيئ</w:t>
      </w:r>
      <w:r w:rsidR="00A9010D">
        <w:rPr>
          <w:rFonts w:ascii="Arial" w:hAnsi="Arial" w:cs="Traditional Arabic" w:hint="cs"/>
          <w:sz w:val="36"/>
          <w:szCs w:val="36"/>
          <w:rtl/>
        </w:rPr>
        <w:t>ً</w:t>
      </w:r>
      <w:r w:rsidRPr="00A9010D">
        <w:rPr>
          <w:rFonts w:ascii="Arial" w:hAnsi="Arial" w:cs="Traditional Arabic"/>
          <w:sz w:val="36"/>
          <w:szCs w:val="36"/>
          <w:rtl/>
        </w:rPr>
        <w:t>ا من الكتاب الذي يوافق هواه</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وترك ما يغي</w:t>
      </w:r>
      <w:r w:rsidR="00A9010D">
        <w:rPr>
          <w:rFonts w:ascii="Arial" w:hAnsi="Arial" w:cs="Traditional Arabic" w:hint="cs"/>
          <w:sz w:val="36"/>
          <w:szCs w:val="36"/>
          <w:rtl/>
        </w:rPr>
        <w:t>ظ</w:t>
      </w:r>
      <w:r w:rsidRPr="00A9010D">
        <w:rPr>
          <w:rFonts w:ascii="Arial" w:hAnsi="Arial" w:cs="Traditional Arabic"/>
          <w:sz w:val="36"/>
          <w:szCs w:val="36"/>
          <w:rtl/>
        </w:rPr>
        <w:t>ه</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w:t>
      </w:r>
    </w:p>
    <w:p w:rsidR="00D86242" w:rsidRPr="00A9010D" w:rsidRDefault="00D86242" w:rsidP="009C14C1">
      <w:pPr>
        <w:pStyle w:val="af0"/>
        <w:widowControl w:val="0"/>
        <w:numPr>
          <w:ilvl w:val="0"/>
          <w:numId w:val="39"/>
        </w:numPr>
        <w:spacing w:after="0" w:line="240" w:lineRule="auto"/>
        <w:jc w:val="both"/>
        <w:rPr>
          <w:rFonts w:ascii="Arial" w:hAnsi="Arial" w:cs="Traditional Arabic"/>
          <w:sz w:val="36"/>
          <w:szCs w:val="36"/>
          <w:rtl/>
        </w:rPr>
      </w:pPr>
      <w:r w:rsidRPr="00A9010D">
        <w:rPr>
          <w:rFonts w:ascii="Arial" w:hAnsi="Arial" w:cs="Traditional Arabic"/>
          <w:sz w:val="36"/>
          <w:szCs w:val="36"/>
          <w:rtl/>
        </w:rPr>
        <w:t xml:space="preserve"> ومما كف</w:t>
      </w:r>
      <w:r w:rsidR="00A9010D">
        <w:rPr>
          <w:rFonts w:ascii="Arial" w:hAnsi="Arial" w:cs="Traditional Arabic" w:hint="cs"/>
          <w:sz w:val="36"/>
          <w:szCs w:val="36"/>
          <w:rtl/>
        </w:rPr>
        <w:t>َّ</w:t>
      </w:r>
      <w:r w:rsidRPr="00A9010D">
        <w:rPr>
          <w:rFonts w:ascii="Arial" w:hAnsi="Arial" w:cs="Traditional Arabic"/>
          <w:sz w:val="36"/>
          <w:szCs w:val="36"/>
          <w:rtl/>
        </w:rPr>
        <w:t>ر به هذه الدولة العقوبات التعزيرية التي شرعتها هذه الدولة المباركة</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حيث جاء بإحدى مواد دستور هذه البلاد </w:t>
      </w:r>
      <w:r w:rsidR="00A9010D">
        <w:rPr>
          <w:rFonts w:ascii="Arial" w:hAnsi="Arial" w:cs="Traditional Arabic" w:hint="cs"/>
          <w:sz w:val="36"/>
          <w:szCs w:val="36"/>
          <w:rtl/>
        </w:rPr>
        <w:t xml:space="preserve">: </w:t>
      </w:r>
      <w:r w:rsidRPr="00A9010D">
        <w:rPr>
          <w:rFonts w:ascii="Arial" w:hAnsi="Arial" w:cs="Traditional Arabic"/>
          <w:sz w:val="36"/>
          <w:szCs w:val="36"/>
          <w:rtl/>
        </w:rPr>
        <w:t>أن كل من أسقط</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أو أهان العلم الوطني </w:t>
      </w:r>
      <w:r w:rsidR="00A9010D">
        <w:rPr>
          <w:rFonts w:ascii="Arial" w:hAnsi="Arial" w:cs="Traditional Arabic" w:hint="cs"/>
          <w:sz w:val="36"/>
          <w:szCs w:val="36"/>
          <w:rtl/>
        </w:rPr>
        <w:t xml:space="preserve">، </w:t>
      </w:r>
      <w:r w:rsidRPr="00A9010D">
        <w:rPr>
          <w:rFonts w:ascii="Arial" w:hAnsi="Arial" w:cs="Traditional Arabic"/>
          <w:sz w:val="36"/>
          <w:szCs w:val="36"/>
          <w:rtl/>
        </w:rPr>
        <w:t>أو العلم الملكي</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أو شعار</w:t>
      </w:r>
      <w:r w:rsidR="00A9010D">
        <w:rPr>
          <w:rFonts w:ascii="Arial" w:hAnsi="Arial" w:cs="Traditional Arabic" w:hint="cs"/>
          <w:sz w:val="36"/>
          <w:szCs w:val="36"/>
          <w:rtl/>
        </w:rPr>
        <w:t>ًا</w:t>
      </w:r>
      <w:r w:rsidRPr="00A9010D">
        <w:rPr>
          <w:rFonts w:ascii="Arial" w:hAnsi="Arial" w:cs="Traditional Arabic"/>
          <w:sz w:val="36"/>
          <w:szCs w:val="36"/>
          <w:rtl/>
        </w:rPr>
        <w:t xml:space="preserve"> آخر للملكة العربية السعودية </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بأنه </w:t>
      </w:r>
      <w:r w:rsidRPr="00A9010D">
        <w:rPr>
          <w:rFonts w:ascii="Arial" w:hAnsi="Arial" w:cs="Traditional Arabic"/>
          <w:sz w:val="36"/>
          <w:szCs w:val="36"/>
          <w:rtl/>
        </w:rPr>
        <w:lastRenderedPageBreak/>
        <w:t>يعاقب بالحبس والغرامة</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فقال بعد إيراده هذا النص</w:t>
      </w:r>
      <w:r w:rsidR="00A9010D">
        <w:rPr>
          <w:rFonts w:ascii="Arial" w:hAnsi="Arial" w:cs="Traditional Arabic" w:hint="cs"/>
          <w:sz w:val="36"/>
          <w:szCs w:val="36"/>
          <w:rtl/>
        </w:rPr>
        <w:t xml:space="preserve"> </w:t>
      </w:r>
      <w:r w:rsidRPr="00A9010D">
        <w:rPr>
          <w:rFonts w:ascii="Arial" w:hAnsi="Arial" w:cs="Traditional Arabic"/>
          <w:sz w:val="36"/>
          <w:szCs w:val="36"/>
          <w:rtl/>
        </w:rPr>
        <w:t>: " تأمل هذا الكفر والزندقة "</w:t>
      </w:r>
      <w:r w:rsidR="00A9010D">
        <w:rPr>
          <w:rFonts w:ascii="Arial" w:hAnsi="Arial" w:cs="Traditional Arabic" w:hint="cs"/>
          <w:sz w:val="36"/>
          <w:szCs w:val="36"/>
          <w:rtl/>
        </w:rPr>
        <w:t xml:space="preserve"> </w:t>
      </w:r>
      <w:r w:rsidRPr="00A9010D">
        <w:rPr>
          <w:rFonts w:ascii="Arial" w:hAnsi="Arial" w:cs="Traditional Arabic"/>
          <w:sz w:val="36"/>
          <w:szCs w:val="36"/>
          <w:rtl/>
        </w:rPr>
        <w:t>.</w:t>
      </w:r>
    </w:p>
    <w:p w:rsidR="00D86242" w:rsidRPr="004B0C1F" w:rsidRDefault="00D86242" w:rsidP="00A9010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وهذا من المضحكات </w:t>
      </w:r>
      <w:r w:rsidR="00A9010D">
        <w:rPr>
          <w:rFonts w:ascii="Arial" w:hAnsi="Arial" w:cs="Traditional Arabic" w:hint="cs"/>
          <w:sz w:val="36"/>
          <w:szCs w:val="36"/>
          <w:rtl/>
        </w:rPr>
        <w:t xml:space="preserve">، </w:t>
      </w:r>
      <w:r w:rsidRPr="004B0C1F">
        <w:rPr>
          <w:rFonts w:ascii="Arial" w:hAnsi="Arial" w:cs="Traditional Arabic"/>
          <w:sz w:val="36"/>
          <w:szCs w:val="36"/>
          <w:rtl/>
        </w:rPr>
        <w:t xml:space="preserve">حيث </w:t>
      </w:r>
      <w:r w:rsidRPr="004B0C1F">
        <w:rPr>
          <w:rFonts w:ascii="Arial" w:hAnsi="Arial" w:cs="Traditional Arabic" w:hint="cs"/>
          <w:sz w:val="36"/>
          <w:szCs w:val="36"/>
          <w:rtl/>
        </w:rPr>
        <w:t>إ</w:t>
      </w:r>
      <w:r w:rsidRPr="004B0C1F">
        <w:rPr>
          <w:rFonts w:ascii="Arial" w:hAnsi="Arial" w:cs="Traditional Arabic"/>
          <w:sz w:val="36"/>
          <w:szCs w:val="36"/>
          <w:rtl/>
        </w:rPr>
        <w:t>ن الشارع أعطى لولي الأمر الحق في اتخاذ عقوبات تعزيرية في أمور</w:t>
      </w:r>
      <w:r w:rsidRPr="00A9010D">
        <w:rPr>
          <w:rFonts w:ascii="Arial" w:hAnsi="Arial" w:cs="Traditional Arabic"/>
          <w:sz w:val="24"/>
          <w:szCs w:val="24"/>
          <w:rtl/>
        </w:rPr>
        <w:t xml:space="preserve"> </w:t>
      </w:r>
      <w:r w:rsidRPr="004B0C1F">
        <w:rPr>
          <w:rFonts w:ascii="Arial" w:hAnsi="Arial" w:cs="Traditional Arabic"/>
          <w:sz w:val="36"/>
          <w:szCs w:val="36"/>
          <w:rtl/>
        </w:rPr>
        <w:t>لم</w:t>
      </w:r>
      <w:r w:rsidRPr="00A9010D">
        <w:rPr>
          <w:rFonts w:ascii="Arial" w:hAnsi="Arial" w:cs="Traditional Arabic"/>
          <w:sz w:val="24"/>
          <w:szCs w:val="24"/>
          <w:rtl/>
        </w:rPr>
        <w:t xml:space="preserve"> </w:t>
      </w:r>
      <w:r w:rsidRPr="004B0C1F">
        <w:rPr>
          <w:rFonts w:ascii="Arial" w:hAnsi="Arial" w:cs="Traditional Arabic"/>
          <w:sz w:val="36"/>
          <w:szCs w:val="36"/>
          <w:rtl/>
        </w:rPr>
        <w:t>يتطرق</w:t>
      </w:r>
      <w:r w:rsidRPr="00A9010D">
        <w:rPr>
          <w:rFonts w:ascii="Arial" w:hAnsi="Arial" w:cs="Traditional Arabic"/>
          <w:sz w:val="24"/>
          <w:szCs w:val="24"/>
          <w:rtl/>
        </w:rPr>
        <w:t xml:space="preserve"> </w:t>
      </w:r>
      <w:r w:rsidRPr="004B0C1F">
        <w:rPr>
          <w:rFonts w:ascii="Arial" w:hAnsi="Arial" w:cs="Traditional Arabic"/>
          <w:sz w:val="36"/>
          <w:szCs w:val="36"/>
          <w:rtl/>
        </w:rPr>
        <w:t>إليها</w:t>
      </w:r>
      <w:r w:rsidRPr="00A9010D">
        <w:rPr>
          <w:rFonts w:ascii="Arial" w:hAnsi="Arial" w:cs="Traditional Arabic"/>
          <w:sz w:val="24"/>
          <w:szCs w:val="24"/>
          <w:rtl/>
        </w:rPr>
        <w:t xml:space="preserve"> </w:t>
      </w:r>
      <w:r w:rsidRPr="004B0C1F">
        <w:rPr>
          <w:rFonts w:ascii="Arial" w:hAnsi="Arial" w:cs="Traditional Arabic"/>
          <w:sz w:val="36"/>
          <w:szCs w:val="36"/>
          <w:rtl/>
        </w:rPr>
        <w:t>الشرع</w:t>
      </w:r>
      <w:r w:rsidR="00A9010D" w:rsidRPr="00A9010D">
        <w:rPr>
          <w:rFonts w:ascii="Arial" w:hAnsi="Arial" w:cs="Traditional Arabic" w:hint="cs"/>
          <w:sz w:val="24"/>
          <w:szCs w:val="24"/>
          <w:rtl/>
        </w:rPr>
        <w:t xml:space="preserve"> </w:t>
      </w:r>
      <w:r w:rsidRPr="004B0C1F">
        <w:rPr>
          <w:rFonts w:ascii="Arial" w:hAnsi="Arial" w:cs="Traditional Arabic"/>
          <w:sz w:val="36"/>
          <w:szCs w:val="36"/>
          <w:rtl/>
        </w:rPr>
        <w:t>؛</w:t>
      </w:r>
      <w:r w:rsidRPr="00A9010D">
        <w:rPr>
          <w:rFonts w:ascii="Arial" w:hAnsi="Arial" w:cs="Traditional Arabic"/>
          <w:sz w:val="24"/>
          <w:szCs w:val="24"/>
          <w:rtl/>
        </w:rPr>
        <w:t xml:space="preserve"> </w:t>
      </w:r>
      <w:r w:rsidRPr="004B0C1F">
        <w:rPr>
          <w:rFonts w:ascii="Arial" w:hAnsi="Arial" w:cs="Traditional Arabic"/>
          <w:sz w:val="36"/>
          <w:szCs w:val="36"/>
          <w:rtl/>
        </w:rPr>
        <w:t>ولكنها</w:t>
      </w:r>
      <w:r w:rsidRPr="00A9010D">
        <w:rPr>
          <w:rFonts w:ascii="Arial" w:hAnsi="Arial" w:cs="Traditional Arabic"/>
          <w:sz w:val="24"/>
          <w:szCs w:val="24"/>
          <w:rtl/>
        </w:rPr>
        <w:t xml:space="preserve"> </w:t>
      </w:r>
      <w:r w:rsidRPr="004B0C1F">
        <w:rPr>
          <w:rFonts w:ascii="Arial" w:hAnsi="Arial" w:cs="Traditional Arabic"/>
          <w:sz w:val="36"/>
          <w:szCs w:val="36"/>
          <w:rtl/>
        </w:rPr>
        <w:t>تدخل</w:t>
      </w:r>
      <w:r w:rsidRPr="00A9010D">
        <w:rPr>
          <w:rFonts w:ascii="Arial" w:hAnsi="Arial" w:cs="Traditional Arabic"/>
          <w:sz w:val="24"/>
          <w:szCs w:val="24"/>
          <w:rtl/>
        </w:rPr>
        <w:t xml:space="preserve"> </w:t>
      </w:r>
      <w:r w:rsidRPr="004B0C1F">
        <w:rPr>
          <w:rFonts w:ascii="Arial" w:hAnsi="Arial" w:cs="Traditional Arabic"/>
          <w:sz w:val="36"/>
          <w:szCs w:val="36"/>
          <w:rtl/>
        </w:rPr>
        <w:t>تحت</w:t>
      </w:r>
      <w:r w:rsidRPr="00A9010D">
        <w:rPr>
          <w:rFonts w:ascii="Arial" w:hAnsi="Arial" w:cs="Traditional Arabic"/>
          <w:sz w:val="24"/>
          <w:szCs w:val="24"/>
          <w:rtl/>
        </w:rPr>
        <w:t xml:space="preserve"> </w:t>
      </w:r>
      <w:r w:rsidRPr="004B0C1F">
        <w:rPr>
          <w:rFonts w:ascii="Arial" w:hAnsi="Arial" w:cs="Traditional Arabic"/>
          <w:sz w:val="36"/>
          <w:szCs w:val="36"/>
          <w:rtl/>
        </w:rPr>
        <w:t>قواعد</w:t>
      </w:r>
      <w:r w:rsidRPr="00A9010D">
        <w:rPr>
          <w:rFonts w:ascii="Arial" w:hAnsi="Arial" w:cs="Traditional Arabic"/>
          <w:sz w:val="24"/>
          <w:szCs w:val="24"/>
          <w:rtl/>
        </w:rPr>
        <w:t xml:space="preserve"> </w:t>
      </w:r>
      <w:r w:rsidRPr="004B0C1F">
        <w:rPr>
          <w:rFonts w:ascii="Arial" w:hAnsi="Arial" w:cs="Traditional Arabic"/>
          <w:sz w:val="36"/>
          <w:szCs w:val="36"/>
          <w:rtl/>
        </w:rPr>
        <w:t>كلية</w:t>
      </w:r>
      <w:r w:rsidR="00A9010D" w:rsidRPr="00A9010D">
        <w:rPr>
          <w:rFonts w:ascii="Arial" w:hAnsi="Arial" w:cs="Traditional Arabic" w:hint="cs"/>
          <w:sz w:val="24"/>
          <w:szCs w:val="24"/>
          <w:rtl/>
        </w:rPr>
        <w:t xml:space="preserve"> </w:t>
      </w:r>
      <w:r w:rsidRPr="004B0C1F">
        <w:rPr>
          <w:rFonts w:ascii="Arial" w:hAnsi="Arial" w:cs="Traditional Arabic"/>
          <w:sz w:val="36"/>
          <w:szCs w:val="36"/>
          <w:rtl/>
        </w:rPr>
        <w:t>،</w:t>
      </w:r>
      <w:r w:rsidRPr="00A9010D">
        <w:rPr>
          <w:rFonts w:ascii="Arial" w:hAnsi="Arial" w:cs="Traditional Arabic"/>
          <w:sz w:val="24"/>
          <w:szCs w:val="24"/>
          <w:rtl/>
        </w:rPr>
        <w:t xml:space="preserve"> </w:t>
      </w:r>
      <w:r w:rsidRPr="004B0C1F">
        <w:rPr>
          <w:rFonts w:ascii="Arial" w:hAnsi="Arial" w:cs="Traditional Arabic"/>
          <w:sz w:val="36"/>
          <w:szCs w:val="36"/>
          <w:rtl/>
        </w:rPr>
        <w:t>وباب</w:t>
      </w:r>
      <w:r w:rsidRPr="00A9010D">
        <w:rPr>
          <w:rFonts w:ascii="Arial" w:hAnsi="Arial" w:cs="Traditional Arabic"/>
          <w:sz w:val="24"/>
          <w:szCs w:val="24"/>
          <w:rtl/>
        </w:rPr>
        <w:t xml:space="preserve"> </w:t>
      </w:r>
      <w:r w:rsidRPr="004B0C1F">
        <w:rPr>
          <w:rFonts w:ascii="Arial" w:hAnsi="Arial" w:cs="Traditional Arabic"/>
          <w:sz w:val="36"/>
          <w:szCs w:val="36"/>
          <w:rtl/>
        </w:rPr>
        <w:t>التعزير</w:t>
      </w:r>
      <w:r w:rsidRPr="00A9010D">
        <w:rPr>
          <w:rFonts w:ascii="Arial" w:hAnsi="Arial" w:cs="Traditional Arabic"/>
          <w:sz w:val="24"/>
          <w:szCs w:val="24"/>
          <w:rtl/>
        </w:rPr>
        <w:t xml:space="preserve"> </w:t>
      </w:r>
      <w:r w:rsidRPr="004B0C1F">
        <w:rPr>
          <w:rFonts w:ascii="Arial" w:hAnsi="Arial" w:cs="Traditional Arabic"/>
          <w:sz w:val="36"/>
          <w:szCs w:val="36"/>
          <w:rtl/>
        </w:rPr>
        <w:t>في</w:t>
      </w:r>
      <w:r w:rsidRPr="00A9010D">
        <w:rPr>
          <w:rFonts w:ascii="Arial" w:hAnsi="Arial" w:cs="Traditional Arabic"/>
          <w:sz w:val="24"/>
          <w:szCs w:val="24"/>
          <w:rtl/>
        </w:rPr>
        <w:t xml:space="preserve"> </w:t>
      </w:r>
      <w:r w:rsidRPr="004B0C1F">
        <w:rPr>
          <w:rFonts w:ascii="Arial" w:hAnsi="Arial" w:cs="Traditional Arabic"/>
          <w:sz w:val="36"/>
          <w:szCs w:val="36"/>
          <w:rtl/>
        </w:rPr>
        <w:t>الشرع واسع</w:t>
      </w:r>
      <w:r w:rsidR="00A9010D">
        <w:rPr>
          <w:rFonts w:ascii="Arial" w:hAnsi="Arial" w:cs="Traditional Arabic" w:hint="cs"/>
          <w:sz w:val="36"/>
          <w:szCs w:val="36"/>
          <w:rtl/>
        </w:rPr>
        <w:t xml:space="preserve"> </w:t>
      </w:r>
      <w:r w:rsidRPr="004B0C1F">
        <w:rPr>
          <w:rFonts w:ascii="Arial" w:hAnsi="Arial" w:cs="Traditional Arabic"/>
          <w:sz w:val="36"/>
          <w:szCs w:val="36"/>
          <w:rtl/>
        </w:rPr>
        <w:t xml:space="preserve">، يبتدئ التعزير بالتوبيخ </w:t>
      </w:r>
      <w:r w:rsidR="00A9010D">
        <w:rPr>
          <w:rFonts w:ascii="Arial" w:hAnsi="Arial" w:cs="Traditional Arabic" w:hint="cs"/>
          <w:sz w:val="36"/>
          <w:szCs w:val="36"/>
          <w:rtl/>
        </w:rPr>
        <w:t xml:space="preserve">، </w:t>
      </w:r>
      <w:r w:rsidRPr="004B0C1F">
        <w:rPr>
          <w:rFonts w:ascii="Arial" w:hAnsi="Arial" w:cs="Traditional Arabic"/>
          <w:sz w:val="36"/>
          <w:szCs w:val="36"/>
          <w:rtl/>
        </w:rPr>
        <w:t>وقد يصل إلى القتل إذا رأى ولي أمر المسلمين المصلحة في ذلك</w:t>
      </w:r>
      <w:r w:rsidR="00A9010D">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D84043" w:rsidRDefault="00A9010D" w:rsidP="009C14C1">
      <w:pPr>
        <w:pStyle w:val="af0"/>
        <w:widowControl w:val="0"/>
        <w:numPr>
          <w:ilvl w:val="0"/>
          <w:numId w:val="57"/>
        </w:numPr>
        <w:spacing w:after="0" w:line="240" w:lineRule="auto"/>
        <w:jc w:val="both"/>
        <w:rPr>
          <w:rFonts w:ascii="Arial" w:hAnsi="Arial" w:cs="Traditional Arabic"/>
          <w:sz w:val="36"/>
          <w:szCs w:val="36"/>
          <w:rtl/>
        </w:rPr>
      </w:pPr>
      <w:r w:rsidRPr="00D84043">
        <w:rPr>
          <w:rFonts w:ascii="Arial" w:hAnsi="Arial" w:cs="Traditional Arabic" w:hint="cs"/>
          <w:b/>
          <w:bCs/>
          <w:sz w:val="36"/>
          <w:szCs w:val="36"/>
          <w:rtl/>
        </w:rPr>
        <w:t>ثانيا</w:t>
      </w:r>
      <w:r w:rsidRPr="00D84043">
        <w:rPr>
          <w:rFonts w:ascii="Arial" w:hAnsi="Arial" w:cs="Traditional Arabic" w:hint="cs"/>
          <w:sz w:val="36"/>
          <w:szCs w:val="36"/>
          <w:rtl/>
        </w:rPr>
        <w:t xml:space="preserve"> : </w:t>
      </w:r>
      <w:r w:rsidR="00D86242" w:rsidRPr="00D84043">
        <w:rPr>
          <w:rFonts w:ascii="Arial" w:hAnsi="Arial" w:cs="Traditional Arabic"/>
          <w:sz w:val="36"/>
          <w:szCs w:val="36"/>
          <w:rtl/>
        </w:rPr>
        <w:t>تكفيره لهذه الدولة المباركة بسبب انضمامها إلى هيئة الأمم المتحدة</w:t>
      </w:r>
      <w:r w:rsidRPr="00D84043">
        <w:rPr>
          <w:rFonts w:ascii="Arial" w:hAnsi="Arial" w:cs="Traditional Arabic" w:hint="cs"/>
          <w:sz w:val="36"/>
          <w:szCs w:val="36"/>
          <w:rtl/>
        </w:rPr>
        <w:t xml:space="preserve"> ،</w:t>
      </w:r>
      <w:r w:rsidR="00D86242" w:rsidRPr="00D84043">
        <w:rPr>
          <w:rFonts w:ascii="Arial" w:hAnsi="Arial" w:cs="Traditional Arabic"/>
          <w:sz w:val="36"/>
          <w:szCs w:val="36"/>
          <w:rtl/>
        </w:rPr>
        <w:t xml:space="preserve"> وبقية المنظمات العربية وغيرها</w:t>
      </w:r>
      <w:r w:rsidRPr="00D84043">
        <w:rPr>
          <w:rFonts w:ascii="Arial" w:hAnsi="Arial" w:cs="Traditional Arabic" w:hint="cs"/>
          <w:sz w:val="36"/>
          <w:szCs w:val="36"/>
          <w:rtl/>
        </w:rPr>
        <w:t xml:space="preserve"> ؛ </w:t>
      </w:r>
      <w:r w:rsidR="00D86242" w:rsidRPr="00D84043">
        <w:rPr>
          <w:rFonts w:ascii="Arial" w:hAnsi="Arial" w:cs="Traditional Arabic"/>
          <w:sz w:val="36"/>
          <w:szCs w:val="36"/>
          <w:rtl/>
        </w:rPr>
        <w:t>فالجواب على هذا من أوجه</w:t>
      </w:r>
      <w:r w:rsidRPr="00D84043">
        <w:rPr>
          <w:rFonts w:ascii="Arial" w:hAnsi="Arial" w:cs="Traditional Arabic" w:hint="cs"/>
          <w:sz w:val="36"/>
          <w:szCs w:val="36"/>
          <w:rtl/>
        </w:rPr>
        <w:t xml:space="preserve"> </w:t>
      </w:r>
      <w:r w:rsidR="00D86242" w:rsidRPr="00D84043">
        <w:rPr>
          <w:rFonts w:ascii="Arial" w:hAnsi="Arial" w:cs="Traditional Arabic"/>
          <w:sz w:val="36"/>
          <w:szCs w:val="36"/>
          <w:rtl/>
        </w:rPr>
        <w:t>:</w:t>
      </w:r>
    </w:p>
    <w:p w:rsidR="00A9010D" w:rsidRDefault="00A9010D" w:rsidP="009C14C1">
      <w:pPr>
        <w:pStyle w:val="af0"/>
        <w:widowControl w:val="0"/>
        <w:numPr>
          <w:ilvl w:val="0"/>
          <w:numId w:val="40"/>
        </w:numPr>
        <w:spacing w:after="0" w:line="240" w:lineRule="auto"/>
        <w:jc w:val="both"/>
        <w:rPr>
          <w:rFonts w:ascii="Arial" w:hAnsi="Arial" w:cs="Traditional Arabic"/>
          <w:sz w:val="36"/>
          <w:szCs w:val="36"/>
        </w:rPr>
      </w:pPr>
      <w:r>
        <w:rPr>
          <w:rFonts w:ascii="Arial" w:hAnsi="Arial" w:cs="Traditional Arabic"/>
          <w:sz w:val="36"/>
          <w:szCs w:val="36"/>
        </w:rPr>
        <w:t xml:space="preserve"> </w:t>
      </w:r>
      <w:r w:rsidR="00D86242" w:rsidRPr="00A9010D">
        <w:rPr>
          <w:rFonts w:ascii="Arial" w:hAnsi="Arial" w:cs="Traditional Arabic"/>
          <w:sz w:val="36"/>
          <w:szCs w:val="36"/>
          <w:rtl/>
        </w:rPr>
        <w:t>أن الدولة وافقت على الانضمام لهذه الهيئات</w:t>
      </w:r>
      <w:r>
        <w:rPr>
          <w:rFonts w:ascii="Arial" w:hAnsi="Arial" w:cs="Traditional Arabic" w:hint="cs"/>
          <w:sz w:val="36"/>
          <w:szCs w:val="36"/>
          <w:rtl/>
        </w:rPr>
        <w:t xml:space="preserve"> ،</w:t>
      </w:r>
      <w:r w:rsidR="00D86242" w:rsidRPr="00A9010D">
        <w:rPr>
          <w:rFonts w:ascii="Arial" w:hAnsi="Arial" w:cs="Traditional Arabic"/>
          <w:sz w:val="36"/>
          <w:szCs w:val="36"/>
          <w:rtl/>
        </w:rPr>
        <w:t xml:space="preserve"> شريطة أن لا تخالف تعليماتها وأنظمتها تعليمات الشريعة الإسلامية</w:t>
      </w:r>
      <w:r>
        <w:rPr>
          <w:rFonts w:ascii="Arial" w:hAnsi="Arial" w:cs="Traditional Arabic" w:hint="cs"/>
          <w:sz w:val="36"/>
          <w:szCs w:val="36"/>
          <w:rtl/>
        </w:rPr>
        <w:t xml:space="preserve"> </w:t>
      </w:r>
      <w:r w:rsidR="00D86242" w:rsidRPr="00A9010D">
        <w:rPr>
          <w:rFonts w:ascii="Arial" w:hAnsi="Arial" w:cs="Traditional Arabic"/>
          <w:sz w:val="36"/>
          <w:szCs w:val="36"/>
          <w:rtl/>
        </w:rPr>
        <w:t xml:space="preserve">؛ فقد اعترضت الدولة في مذكرة رفعت لهذه الهيئة على عدة بنود </w:t>
      </w:r>
      <w:r>
        <w:rPr>
          <w:rFonts w:ascii="Arial" w:hAnsi="Arial" w:cs="Traditional Arabic" w:hint="cs"/>
          <w:sz w:val="36"/>
          <w:szCs w:val="36"/>
          <w:rtl/>
        </w:rPr>
        <w:t xml:space="preserve">، </w:t>
      </w:r>
      <w:r w:rsidR="00D86242" w:rsidRPr="00A9010D">
        <w:rPr>
          <w:rFonts w:ascii="Arial" w:hAnsi="Arial" w:cs="Traditional Arabic"/>
          <w:sz w:val="36"/>
          <w:szCs w:val="36"/>
          <w:rtl/>
        </w:rPr>
        <w:t>منها</w:t>
      </w:r>
      <w:r>
        <w:rPr>
          <w:rFonts w:ascii="Arial" w:hAnsi="Arial" w:cs="Traditional Arabic" w:hint="cs"/>
          <w:sz w:val="36"/>
          <w:szCs w:val="36"/>
          <w:rtl/>
        </w:rPr>
        <w:t xml:space="preserve"> </w:t>
      </w:r>
      <w:r w:rsidR="00D86242" w:rsidRPr="00A9010D">
        <w:rPr>
          <w:rFonts w:ascii="Arial" w:hAnsi="Arial" w:cs="Traditional Arabic"/>
          <w:sz w:val="36"/>
          <w:szCs w:val="36"/>
          <w:rtl/>
        </w:rPr>
        <w:t>:</w:t>
      </w:r>
    </w:p>
    <w:p w:rsidR="00D86242" w:rsidRPr="00A9010D" w:rsidRDefault="00D86242" w:rsidP="009C14C1">
      <w:pPr>
        <w:pStyle w:val="af0"/>
        <w:widowControl w:val="0"/>
        <w:numPr>
          <w:ilvl w:val="0"/>
          <w:numId w:val="3"/>
        </w:numPr>
        <w:spacing w:after="0" w:line="240" w:lineRule="auto"/>
        <w:jc w:val="both"/>
        <w:rPr>
          <w:rFonts w:ascii="Arial" w:hAnsi="Arial" w:cs="Traditional Arabic"/>
          <w:spacing w:val="-8"/>
          <w:sz w:val="36"/>
          <w:szCs w:val="36"/>
        </w:rPr>
      </w:pPr>
      <w:r w:rsidRPr="00A9010D">
        <w:rPr>
          <w:rFonts w:ascii="Arial" w:hAnsi="Arial" w:cs="Traditional Arabic"/>
          <w:spacing w:val="-8"/>
          <w:sz w:val="36"/>
          <w:szCs w:val="36"/>
          <w:rtl/>
        </w:rPr>
        <w:t xml:space="preserve"> تحفظ بلادنا على اتفاقية القضاء على جميع أشكال التميز ضد المرأة</w:t>
      </w:r>
      <w:r w:rsidR="00A9010D" w:rsidRP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xml:space="preserve"> ولا تلزم نفسها بما يتعارض مع أحكام الشريعة الإسلامية</w:t>
      </w:r>
      <w:r w:rsidRPr="00A9010D">
        <w:rPr>
          <w:rFonts w:ascii="Arial" w:hAnsi="Arial" w:cs="Traditional Arabic"/>
          <w:spacing w:val="-8"/>
          <w:sz w:val="36"/>
          <w:szCs w:val="36"/>
          <w:vertAlign w:val="superscript"/>
          <w:rtl/>
        </w:rPr>
        <w:t>(</w:t>
      </w:r>
      <w:r w:rsidR="00A9010D">
        <w:rPr>
          <w:rStyle w:val="a4"/>
          <w:rFonts w:ascii="Arial" w:hAnsi="Arial"/>
          <w:spacing w:val="-8"/>
          <w:sz w:val="36"/>
          <w:szCs w:val="36"/>
          <w:rtl/>
        </w:rPr>
        <w:footnoteReference w:id="475"/>
      </w:r>
      <w:r w:rsidRPr="00A9010D">
        <w:rPr>
          <w:rFonts w:ascii="Arial" w:hAnsi="Arial" w:cs="Traditional Arabic"/>
          <w:spacing w:val="-8"/>
          <w:sz w:val="36"/>
          <w:szCs w:val="36"/>
          <w:vertAlign w:val="superscript"/>
          <w:rtl/>
        </w:rPr>
        <w:t>)</w:t>
      </w:r>
      <w:r w:rsidR="00A9010D" w:rsidRP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xml:space="preserve">. </w:t>
      </w:r>
    </w:p>
    <w:p w:rsidR="00D86242" w:rsidRPr="00A9010D" w:rsidRDefault="00D86242" w:rsidP="009C14C1">
      <w:pPr>
        <w:pStyle w:val="af0"/>
        <w:widowControl w:val="0"/>
        <w:numPr>
          <w:ilvl w:val="0"/>
          <w:numId w:val="3"/>
        </w:numPr>
        <w:spacing w:after="0" w:line="240" w:lineRule="auto"/>
        <w:jc w:val="both"/>
        <w:rPr>
          <w:rFonts w:ascii="Arial" w:hAnsi="Arial" w:cs="Traditional Arabic"/>
          <w:spacing w:val="-8"/>
          <w:sz w:val="36"/>
          <w:szCs w:val="36"/>
          <w:rtl/>
        </w:rPr>
      </w:pPr>
      <w:r w:rsidRPr="00A9010D">
        <w:rPr>
          <w:rFonts w:ascii="Arial" w:hAnsi="Arial" w:cs="Traditional Arabic"/>
          <w:spacing w:val="-8"/>
          <w:sz w:val="36"/>
          <w:szCs w:val="36"/>
          <w:rtl/>
        </w:rPr>
        <w:lastRenderedPageBreak/>
        <w:t xml:space="preserve"> ومنها</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xml:space="preserve">: أن بلادنا لم توافق على المادة السادسة عشرة في حقوق الإنسان </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xml:space="preserve">القائلة </w:t>
      </w:r>
      <w:r w:rsidR="00A9010D">
        <w:rPr>
          <w:rFonts w:ascii="Arial" w:hAnsi="Arial" w:cs="Traditional Arabic" w:hint="cs"/>
          <w:spacing w:val="-8"/>
          <w:sz w:val="36"/>
          <w:szCs w:val="36"/>
          <w:rtl/>
        </w:rPr>
        <w:t>:</w:t>
      </w:r>
      <w:r w:rsidRPr="00A9010D">
        <w:rPr>
          <w:rFonts w:ascii="Arial" w:hAnsi="Arial" w:cs="Traditional Arabic"/>
          <w:spacing w:val="-8"/>
          <w:sz w:val="36"/>
          <w:szCs w:val="36"/>
          <w:rtl/>
        </w:rPr>
        <w:t xml:space="preserve"> للرجل والمرأة متى بلغا سن الزواج الحق بالتزوج بدون قيد بسبب الدين </w:t>
      </w:r>
      <w:r w:rsidR="00A9010D">
        <w:rPr>
          <w:rFonts w:ascii="Arial" w:hAnsi="Arial" w:cs="Traditional Arabic" w:hint="cs"/>
          <w:spacing w:val="-8"/>
          <w:sz w:val="36"/>
          <w:szCs w:val="36"/>
          <w:rtl/>
        </w:rPr>
        <w:t>؛</w:t>
      </w:r>
      <w:r w:rsidRPr="00A9010D">
        <w:rPr>
          <w:rFonts w:ascii="Arial" w:hAnsi="Arial" w:cs="Traditional Arabic"/>
          <w:spacing w:val="-8"/>
          <w:sz w:val="36"/>
          <w:szCs w:val="36"/>
          <w:rtl/>
        </w:rPr>
        <w:t xml:space="preserve"> فقالت دولة التوحيد في مذكرة أرسلتها إلى الأمم المتحدة</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xml:space="preserve">: إن زواج المسلم من امرأة وثنية </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وغير مؤمنة بوجود الله أمر حرمه الإسلام</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وأيضاً زواج المسلم من كتابية يهودية أم مسيحية أباحه الإسلام</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أما زواج غير المسلم بمسلمة</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 xml:space="preserve"> فغير مباح</w:t>
      </w:r>
      <w:r w:rsidRPr="00A9010D">
        <w:rPr>
          <w:rFonts w:ascii="Arial" w:hAnsi="Arial" w:cs="Traditional Arabic"/>
          <w:spacing w:val="-8"/>
          <w:sz w:val="36"/>
          <w:szCs w:val="36"/>
          <w:vertAlign w:val="superscript"/>
          <w:rtl/>
        </w:rPr>
        <w:t>(</w:t>
      </w:r>
      <w:r w:rsidR="00A9010D">
        <w:rPr>
          <w:rStyle w:val="a4"/>
          <w:rFonts w:ascii="Arial" w:hAnsi="Arial"/>
          <w:spacing w:val="-8"/>
          <w:sz w:val="36"/>
          <w:szCs w:val="36"/>
          <w:rtl/>
        </w:rPr>
        <w:footnoteReference w:id="476"/>
      </w:r>
      <w:r w:rsidRPr="00A9010D">
        <w:rPr>
          <w:rFonts w:ascii="Arial" w:hAnsi="Arial" w:cs="Traditional Arabic"/>
          <w:spacing w:val="-8"/>
          <w:sz w:val="36"/>
          <w:szCs w:val="36"/>
          <w:vertAlign w:val="superscript"/>
          <w:rtl/>
        </w:rPr>
        <w:t>)</w:t>
      </w:r>
      <w:r w:rsidR="00A9010D">
        <w:rPr>
          <w:rFonts w:ascii="Arial" w:hAnsi="Arial" w:cs="Traditional Arabic" w:hint="cs"/>
          <w:spacing w:val="-8"/>
          <w:sz w:val="36"/>
          <w:szCs w:val="36"/>
          <w:rtl/>
        </w:rPr>
        <w:t xml:space="preserve"> </w:t>
      </w:r>
      <w:r w:rsidRPr="00A9010D">
        <w:rPr>
          <w:rFonts w:ascii="Arial" w:hAnsi="Arial" w:cs="Traditional Arabic"/>
          <w:spacing w:val="-8"/>
          <w:sz w:val="36"/>
          <w:szCs w:val="36"/>
          <w:rtl/>
        </w:rPr>
        <w:t>.</w:t>
      </w:r>
    </w:p>
    <w:p w:rsidR="00D86242" w:rsidRPr="00A9010D" w:rsidRDefault="00D86242" w:rsidP="00C262FD">
      <w:pPr>
        <w:pStyle w:val="af0"/>
        <w:widowControl w:val="0"/>
        <w:numPr>
          <w:ilvl w:val="0"/>
          <w:numId w:val="3"/>
        </w:numPr>
        <w:spacing w:after="0" w:line="240" w:lineRule="auto"/>
        <w:jc w:val="both"/>
        <w:rPr>
          <w:rFonts w:ascii="Arial" w:hAnsi="Arial" w:cs="Traditional Arabic"/>
          <w:sz w:val="36"/>
          <w:szCs w:val="36"/>
          <w:rtl/>
        </w:rPr>
      </w:pPr>
      <w:r w:rsidRPr="00A9010D">
        <w:rPr>
          <w:rFonts w:ascii="Arial" w:hAnsi="Arial" w:cs="Traditional Arabic"/>
          <w:sz w:val="36"/>
          <w:szCs w:val="36"/>
          <w:rtl/>
        </w:rPr>
        <w:t>ومنها</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لم توافق دولة التوحيد على المادة العاشرة من الإعلان العالمي لحقوق الإنسان</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التي أعطت كل شخص حرية تغيير دينه</w:t>
      </w:r>
      <w:r w:rsidR="00A9010D">
        <w:rPr>
          <w:rFonts w:ascii="Arial" w:hAnsi="Arial" w:cs="Traditional Arabic" w:hint="cs"/>
          <w:sz w:val="36"/>
          <w:szCs w:val="36"/>
          <w:rtl/>
        </w:rPr>
        <w:t xml:space="preserve"> </w:t>
      </w:r>
      <w:r w:rsidRPr="00A9010D">
        <w:rPr>
          <w:rFonts w:ascii="Arial" w:hAnsi="Arial" w:cs="Traditional Arabic"/>
          <w:sz w:val="36"/>
          <w:szCs w:val="36"/>
          <w:rtl/>
        </w:rPr>
        <w:t>، ومن بدل دينه في هذه البلاد فما</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له إلا </w:t>
      </w:r>
      <w:proofErr w:type="spellStart"/>
      <w:r w:rsidRPr="00A9010D">
        <w:rPr>
          <w:rFonts w:ascii="Arial" w:hAnsi="Arial" w:cs="Traditional Arabic"/>
          <w:sz w:val="36"/>
          <w:szCs w:val="36"/>
          <w:rtl/>
        </w:rPr>
        <w:t>ا</w:t>
      </w:r>
      <w:r w:rsidR="00C262FD">
        <w:rPr>
          <w:rFonts w:ascii="Arial" w:hAnsi="Arial" w:cs="Traditional Arabic" w:hint="cs"/>
          <w:sz w:val="36"/>
          <w:szCs w:val="36"/>
          <w:rtl/>
        </w:rPr>
        <w:t>التوبة</w:t>
      </w:r>
      <w:proofErr w:type="spellEnd"/>
      <w:r w:rsidR="00C262FD">
        <w:rPr>
          <w:rFonts w:ascii="Arial" w:hAnsi="Arial" w:cs="Traditional Arabic" w:hint="cs"/>
          <w:sz w:val="36"/>
          <w:szCs w:val="36"/>
          <w:rtl/>
        </w:rPr>
        <w:t xml:space="preserve"> أو السيف </w:t>
      </w:r>
      <w:r w:rsidRPr="00A9010D">
        <w:rPr>
          <w:rFonts w:ascii="Arial" w:hAnsi="Arial" w:cs="Traditional Arabic"/>
          <w:sz w:val="36"/>
          <w:szCs w:val="36"/>
          <w:rtl/>
        </w:rPr>
        <w:t>.</w:t>
      </w:r>
    </w:p>
    <w:p w:rsidR="00D86242" w:rsidRPr="00A9010D"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A9010D">
        <w:rPr>
          <w:rFonts w:ascii="Arial" w:hAnsi="Arial" w:cs="Traditional Arabic"/>
          <w:sz w:val="36"/>
          <w:szCs w:val="36"/>
          <w:rtl/>
        </w:rPr>
        <w:t>كذلك مما اعترضت عليه دولتنا</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هو حرية إقامة الشعائر التعبدية</w:t>
      </w:r>
      <w:r w:rsidR="00A9010D">
        <w:rPr>
          <w:rFonts w:ascii="Arial" w:hAnsi="Arial" w:cs="Traditional Arabic" w:hint="cs"/>
          <w:sz w:val="36"/>
          <w:szCs w:val="36"/>
          <w:rtl/>
        </w:rPr>
        <w:t xml:space="preserve"> </w:t>
      </w:r>
      <w:r w:rsidRPr="00A9010D">
        <w:rPr>
          <w:rFonts w:ascii="Arial" w:hAnsi="Arial" w:cs="Traditional Arabic"/>
          <w:sz w:val="36"/>
          <w:szCs w:val="36"/>
          <w:rtl/>
        </w:rPr>
        <w:t xml:space="preserve">؛ ولذلك لم توافق هذه </w:t>
      </w:r>
      <w:r w:rsidRPr="00C4396E">
        <w:rPr>
          <w:rFonts w:ascii="Arial" w:hAnsi="Arial" w:cs="Traditional Arabic"/>
          <w:sz w:val="36"/>
          <w:szCs w:val="36"/>
          <w:rtl/>
        </w:rPr>
        <w:t>الدولة حتى هذه الساعة</w:t>
      </w:r>
      <w:r w:rsidRPr="00A9010D">
        <w:rPr>
          <w:rFonts w:ascii="Arial" w:hAnsi="Arial" w:cs="Traditional Arabic"/>
          <w:sz w:val="36"/>
          <w:szCs w:val="36"/>
          <w:rtl/>
        </w:rPr>
        <w:t xml:space="preserve"> على إقامة الكنائس والمعابد</w:t>
      </w:r>
      <w:r w:rsidR="00A9010D">
        <w:rPr>
          <w:rFonts w:ascii="Arial" w:hAnsi="Arial" w:cs="Traditional Arabic" w:hint="cs"/>
          <w:sz w:val="36"/>
          <w:szCs w:val="36"/>
          <w:rtl/>
        </w:rPr>
        <w:t xml:space="preserve"> </w:t>
      </w:r>
      <w:r w:rsidRPr="00A9010D">
        <w:rPr>
          <w:rFonts w:ascii="Arial" w:hAnsi="Arial" w:cs="Traditional Arabic"/>
          <w:sz w:val="36"/>
          <w:szCs w:val="36"/>
          <w:rtl/>
        </w:rPr>
        <w:t>، رغم أنها تتبنى بناء عشرات المساجد على نفقاتها في عقر دار الكفر</w:t>
      </w:r>
      <w:r w:rsidR="00250934">
        <w:rPr>
          <w:rFonts w:ascii="Arial" w:hAnsi="Arial" w:cs="Traditional Arabic" w:hint="cs"/>
          <w:sz w:val="36"/>
          <w:szCs w:val="36"/>
          <w:rtl/>
        </w:rPr>
        <w:t xml:space="preserve"> </w:t>
      </w:r>
      <w:r w:rsidRPr="00A9010D">
        <w:rPr>
          <w:rFonts w:ascii="Arial" w:hAnsi="Arial" w:cs="Traditional Arabic"/>
          <w:sz w:val="36"/>
          <w:szCs w:val="36"/>
          <w:rtl/>
        </w:rPr>
        <w:t>؛ ولذلك تتعرض هذه الدولة المباركة كل سنة لهجمة شرسة عند إصدار تقرير حقوق الإنسان في العالم من هذه الهيئة</w:t>
      </w:r>
      <w:r w:rsidR="00250934">
        <w:rPr>
          <w:rFonts w:ascii="Arial" w:hAnsi="Arial" w:cs="Traditional Arabic" w:hint="cs"/>
          <w:sz w:val="36"/>
          <w:szCs w:val="36"/>
          <w:rtl/>
        </w:rPr>
        <w:t xml:space="preserve"> </w:t>
      </w:r>
      <w:r w:rsidRPr="00A9010D">
        <w:rPr>
          <w:rFonts w:ascii="Arial" w:hAnsi="Arial" w:cs="Traditional Arabic"/>
          <w:sz w:val="36"/>
          <w:szCs w:val="36"/>
          <w:rtl/>
        </w:rPr>
        <w:t xml:space="preserve">، حيث يشير ذلك التقرير صراحة إلى عدم وجود حرية العبادة والأديان في </w:t>
      </w:r>
      <w:r w:rsidRPr="00A9010D">
        <w:rPr>
          <w:rFonts w:ascii="Arial" w:hAnsi="Arial" w:cs="Traditional Arabic"/>
          <w:sz w:val="36"/>
          <w:szCs w:val="36"/>
          <w:rtl/>
        </w:rPr>
        <w:lastRenderedPageBreak/>
        <w:t>المملكة العربية السعودية</w:t>
      </w:r>
      <w:r w:rsidR="00250934">
        <w:rPr>
          <w:rFonts w:ascii="Arial" w:hAnsi="Arial" w:cs="Traditional Arabic" w:hint="cs"/>
          <w:sz w:val="36"/>
          <w:szCs w:val="36"/>
          <w:rtl/>
        </w:rPr>
        <w:t xml:space="preserve"> </w:t>
      </w:r>
      <w:r w:rsidRPr="00A9010D">
        <w:rPr>
          <w:rFonts w:ascii="Arial" w:hAnsi="Arial" w:cs="Traditional Arabic"/>
          <w:sz w:val="36"/>
          <w:szCs w:val="36"/>
          <w:rtl/>
        </w:rPr>
        <w:t>.</w:t>
      </w:r>
      <w:r w:rsidRPr="00250934">
        <w:rPr>
          <w:rFonts w:ascii="Arial" w:hAnsi="Arial" w:cs="Traditional Arabic"/>
          <w:sz w:val="36"/>
          <w:szCs w:val="36"/>
          <w:vertAlign w:val="superscript"/>
          <w:rtl/>
        </w:rPr>
        <w:t>(</w:t>
      </w:r>
      <w:r w:rsidR="00250934">
        <w:rPr>
          <w:rStyle w:val="a4"/>
          <w:rFonts w:ascii="Arial" w:hAnsi="Arial"/>
          <w:sz w:val="36"/>
          <w:szCs w:val="36"/>
          <w:rtl/>
        </w:rPr>
        <w:footnoteReference w:id="477"/>
      </w:r>
      <w:r w:rsidRPr="00250934">
        <w:rPr>
          <w:rFonts w:ascii="Arial" w:hAnsi="Arial" w:cs="Traditional Arabic"/>
          <w:sz w:val="36"/>
          <w:szCs w:val="36"/>
          <w:vertAlign w:val="superscript"/>
          <w:rtl/>
        </w:rPr>
        <w:t>)</w:t>
      </w:r>
      <w:r w:rsidR="00250934">
        <w:rPr>
          <w:rFonts w:ascii="Arial" w:hAnsi="Arial" w:cs="Traditional Arabic" w:hint="cs"/>
          <w:sz w:val="36"/>
          <w:szCs w:val="36"/>
          <w:rtl/>
        </w:rPr>
        <w:t xml:space="preserve"> </w:t>
      </w:r>
      <w:r w:rsidRPr="00A9010D">
        <w:rPr>
          <w:rFonts w:ascii="Arial" w:hAnsi="Arial" w:cs="Traditional Arabic"/>
          <w:sz w:val="36"/>
          <w:szCs w:val="36"/>
          <w:rtl/>
        </w:rPr>
        <w:t>.</w:t>
      </w:r>
    </w:p>
    <w:p w:rsidR="00D86242" w:rsidRPr="00250934" w:rsidRDefault="00250934" w:rsidP="009C14C1">
      <w:pPr>
        <w:pStyle w:val="af0"/>
        <w:widowControl w:val="0"/>
        <w:numPr>
          <w:ilvl w:val="0"/>
          <w:numId w:val="40"/>
        </w:numPr>
        <w:spacing w:after="0" w:line="240" w:lineRule="auto"/>
        <w:jc w:val="both"/>
        <w:rPr>
          <w:rFonts w:ascii="Arial" w:hAnsi="Arial" w:cs="Traditional Arabic"/>
          <w:sz w:val="36"/>
          <w:szCs w:val="36"/>
        </w:rPr>
      </w:pPr>
      <w:r>
        <w:rPr>
          <w:rFonts w:ascii="Arial" w:hAnsi="Arial" w:cs="Traditional Arabic"/>
          <w:sz w:val="36"/>
          <w:szCs w:val="36"/>
        </w:rPr>
        <w:t xml:space="preserve"> </w:t>
      </w:r>
      <w:r>
        <w:rPr>
          <w:rFonts w:ascii="Arial" w:hAnsi="Arial" w:cs="Traditional Arabic" w:hint="cs"/>
          <w:sz w:val="36"/>
          <w:szCs w:val="36"/>
          <w:rtl/>
        </w:rPr>
        <w:t>إ</w:t>
      </w:r>
      <w:r w:rsidR="00D86242" w:rsidRPr="00250934">
        <w:rPr>
          <w:rFonts w:ascii="Arial" w:hAnsi="Arial" w:cs="Traditional Arabic"/>
          <w:sz w:val="36"/>
          <w:szCs w:val="36"/>
          <w:rtl/>
        </w:rPr>
        <w:t>ن الانضمام إلى هذه الهيئات من باب العهود والمعاهدات</w:t>
      </w:r>
      <w:r>
        <w:rPr>
          <w:rFonts w:ascii="Arial" w:hAnsi="Arial" w:cs="Traditional Arabic" w:hint="cs"/>
          <w:sz w:val="36"/>
          <w:szCs w:val="36"/>
          <w:rtl/>
        </w:rPr>
        <w:t xml:space="preserve"> </w:t>
      </w:r>
      <w:r w:rsidR="00D86242" w:rsidRPr="00250934">
        <w:rPr>
          <w:rFonts w:ascii="Arial" w:hAnsi="Arial" w:cs="Traditional Arabic"/>
          <w:sz w:val="36"/>
          <w:szCs w:val="36"/>
          <w:rtl/>
        </w:rPr>
        <w:t>، فإن الصلح والمعاهدة مع قوى الكفر قد تكون واجبة أحياناً</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وجائزة أحياناً</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ففي زمن ضعف الأمة الإسلامية </w:t>
      </w:r>
      <w:r>
        <w:rPr>
          <w:rFonts w:ascii="Arial" w:hAnsi="Arial" w:cs="Traditional Arabic" w:hint="cs"/>
          <w:sz w:val="36"/>
          <w:szCs w:val="36"/>
          <w:rtl/>
        </w:rPr>
        <w:t xml:space="preserve">، </w:t>
      </w:r>
      <w:r w:rsidR="00D86242" w:rsidRPr="00250934">
        <w:rPr>
          <w:rFonts w:ascii="Arial" w:hAnsi="Arial" w:cs="Traditional Arabic"/>
          <w:sz w:val="36"/>
          <w:szCs w:val="36"/>
          <w:rtl/>
        </w:rPr>
        <w:t>وقوة أعدائها</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والخوف على بيضة الإسلام وأهل</w:t>
      </w:r>
      <w:r w:rsidR="00D86242" w:rsidRPr="00250934">
        <w:rPr>
          <w:rFonts w:ascii="Arial" w:hAnsi="Arial" w:cs="Traditional Arabic" w:hint="cs"/>
          <w:sz w:val="36"/>
          <w:szCs w:val="36"/>
          <w:rtl/>
        </w:rPr>
        <w:t>ه</w:t>
      </w:r>
      <w:r>
        <w:rPr>
          <w:rFonts w:ascii="Arial" w:hAnsi="Arial" w:cs="Traditional Arabic" w:hint="cs"/>
          <w:sz w:val="36"/>
          <w:szCs w:val="36"/>
          <w:rtl/>
        </w:rPr>
        <w:t xml:space="preserve"> ،</w:t>
      </w:r>
      <w:r w:rsidR="00D86242" w:rsidRPr="00250934">
        <w:rPr>
          <w:rFonts w:ascii="Arial" w:hAnsi="Arial" w:cs="Traditional Arabic" w:hint="cs"/>
          <w:sz w:val="36"/>
          <w:szCs w:val="36"/>
          <w:rtl/>
        </w:rPr>
        <w:t xml:space="preserve"> ت</w:t>
      </w:r>
      <w:r w:rsidR="00D86242" w:rsidRPr="00250934">
        <w:rPr>
          <w:rFonts w:ascii="Arial" w:hAnsi="Arial" w:cs="Traditional Arabic"/>
          <w:sz w:val="36"/>
          <w:szCs w:val="36"/>
          <w:rtl/>
        </w:rPr>
        <w:t>صبح مهادنة الكفر وأهله أمر</w:t>
      </w:r>
      <w:r w:rsidR="00D86242" w:rsidRPr="00250934">
        <w:rPr>
          <w:rFonts w:ascii="Arial" w:hAnsi="Arial" w:cs="Traditional Arabic" w:hint="cs"/>
          <w:sz w:val="36"/>
          <w:szCs w:val="36"/>
          <w:rtl/>
        </w:rPr>
        <w:t>اً</w:t>
      </w:r>
      <w:r w:rsidR="00D86242" w:rsidRPr="00250934">
        <w:rPr>
          <w:rFonts w:ascii="Arial" w:hAnsi="Arial" w:cs="Traditional Arabic"/>
          <w:sz w:val="36"/>
          <w:szCs w:val="36"/>
          <w:rtl/>
        </w:rPr>
        <w:t xml:space="preserve"> لازم</w:t>
      </w:r>
      <w:r w:rsidR="00D86242" w:rsidRPr="00250934">
        <w:rPr>
          <w:rFonts w:ascii="Arial" w:hAnsi="Arial" w:cs="Traditional Arabic" w:hint="cs"/>
          <w:sz w:val="36"/>
          <w:szCs w:val="36"/>
          <w:rtl/>
        </w:rPr>
        <w:t>اً</w:t>
      </w:r>
      <w:r>
        <w:rPr>
          <w:rFonts w:ascii="Arial" w:hAnsi="Arial" w:cs="Traditional Arabic" w:hint="cs"/>
          <w:sz w:val="36"/>
          <w:szCs w:val="36"/>
          <w:rtl/>
        </w:rPr>
        <w:t xml:space="preserve"> .</w:t>
      </w:r>
    </w:p>
    <w:p w:rsidR="00250934" w:rsidRPr="00250934" w:rsidRDefault="00D86242" w:rsidP="00250934">
      <w:pPr>
        <w:widowControl w:val="0"/>
        <w:spacing w:after="0" w:line="240" w:lineRule="auto"/>
        <w:jc w:val="both"/>
        <w:rPr>
          <w:rFonts w:ascii="Traditional Arabic" w:hAnsi="Traditional Arabic" w:cs="Traditional Arabic"/>
          <w:sz w:val="36"/>
          <w:szCs w:val="36"/>
          <w:rtl/>
        </w:rPr>
      </w:pPr>
      <w:r w:rsidRPr="004B0C1F">
        <w:rPr>
          <w:rFonts w:ascii="Arial" w:hAnsi="Arial" w:cs="Traditional Arabic"/>
          <w:sz w:val="36"/>
          <w:szCs w:val="36"/>
          <w:rtl/>
        </w:rPr>
        <w:t xml:space="preserve">وما أجمل قول </w:t>
      </w:r>
      <w:r w:rsidRPr="004B0C1F">
        <w:rPr>
          <w:rFonts w:ascii="Traditional Arabic" w:hAnsi="Traditional Arabic" w:cs="Traditional Arabic" w:hint="eastAsia"/>
          <w:sz w:val="36"/>
          <w:szCs w:val="36"/>
          <w:rtl/>
        </w:rPr>
        <w:t>الإمام</w:t>
      </w:r>
      <w:r w:rsidRPr="004B0C1F">
        <w:rPr>
          <w:rFonts w:ascii="Traditional Arabic" w:hAnsi="Traditional Arabic" w:cs="Traditional Arabic"/>
          <w:sz w:val="36"/>
          <w:szCs w:val="36"/>
          <w:rtl/>
        </w:rPr>
        <w:t xml:space="preserve"> ا</w:t>
      </w:r>
      <w:r w:rsidRPr="004B0C1F">
        <w:rPr>
          <w:rFonts w:ascii="Traditional Arabic" w:hAnsi="Traditional Arabic" w:cs="Traditional Arabic" w:hint="eastAsia"/>
          <w:sz w:val="36"/>
          <w:szCs w:val="36"/>
          <w:rtl/>
        </w:rPr>
        <w:t>لسرخسي</w:t>
      </w:r>
      <w:r w:rsidR="0025093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ولأن</w:t>
      </w:r>
      <w:r w:rsidRPr="004B0C1F">
        <w:rPr>
          <w:rFonts w:ascii="Traditional Arabic" w:hAnsi="Traditional Arabic" w:cs="Traditional Arabic"/>
          <w:sz w:val="36"/>
          <w:szCs w:val="36"/>
          <w:rtl/>
        </w:rPr>
        <w:t xml:space="preserve"> حقيقة الجهاد في حفظ المسلمين قوة أنفسهم أولاً </w:t>
      </w:r>
      <w:r w:rsidR="00250934">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ثم</w:t>
      </w:r>
      <w:r w:rsidRPr="004B0C1F">
        <w:rPr>
          <w:rFonts w:ascii="Traditional Arabic" w:hAnsi="Traditional Arabic" w:cs="Traditional Arabic"/>
          <w:sz w:val="36"/>
          <w:szCs w:val="36"/>
          <w:rtl/>
        </w:rPr>
        <w:t xml:space="preserve"> في قهر ا</w:t>
      </w:r>
      <w:r w:rsidRPr="004B0C1F">
        <w:rPr>
          <w:rFonts w:ascii="Traditional Arabic" w:hAnsi="Traditional Arabic" w:cs="Traditional Arabic" w:hint="eastAsia"/>
          <w:sz w:val="36"/>
          <w:szCs w:val="36"/>
          <w:rtl/>
        </w:rPr>
        <w:t>لمشركين</w:t>
      </w:r>
      <w:r w:rsidRPr="004B0C1F">
        <w:rPr>
          <w:rFonts w:ascii="Traditional Arabic" w:hAnsi="Traditional Arabic" w:cs="Traditional Arabic"/>
          <w:sz w:val="36"/>
          <w:szCs w:val="36"/>
          <w:rtl/>
        </w:rPr>
        <w:t xml:space="preserve"> </w:t>
      </w:r>
      <w:r w:rsidR="0025093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وكسر شوكتهم</w:t>
      </w:r>
      <w:r w:rsidR="0025093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فإذا كانوا عاجزين عن كسر شوكتهم </w:t>
      </w:r>
      <w:r w:rsidR="0025093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كان عليهم أن يحفظوا قوة أنفسهم بالموادعة</w:t>
      </w:r>
      <w:r w:rsidR="00250934">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إلى أن يظهر لهم قوة كسر شوكتهم</w:t>
      </w:r>
      <w:r w:rsidR="00250934">
        <w:rPr>
          <w:rFonts w:ascii="Traditional Arabic" w:hAnsi="Traditional Arabic" w:cs="Traditional Arabic"/>
          <w:sz w:val="36"/>
          <w:szCs w:val="36"/>
          <w:rtl/>
        </w:rPr>
        <w:t xml:space="preserve"> "</w:t>
      </w:r>
      <w:r w:rsidRPr="00250934">
        <w:rPr>
          <w:rFonts w:ascii="Traditional Arabic" w:hAnsi="Traditional Arabic" w:cs="Traditional Arabic"/>
          <w:sz w:val="36"/>
          <w:szCs w:val="36"/>
          <w:vertAlign w:val="superscript"/>
          <w:rtl/>
        </w:rPr>
        <w:t>(</w:t>
      </w:r>
      <w:r w:rsidR="00250934">
        <w:rPr>
          <w:rStyle w:val="a4"/>
          <w:rFonts w:ascii="Traditional Arabic" w:hAnsi="Traditional Arabic"/>
          <w:sz w:val="36"/>
          <w:szCs w:val="36"/>
          <w:rtl/>
        </w:rPr>
        <w:footnoteReference w:id="478"/>
      </w:r>
      <w:r w:rsidRPr="00250934">
        <w:rPr>
          <w:rFonts w:ascii="Traditional Arabic" w:hAnsi="Traditional Arabic" w:cs="Traditional Arabic"/>
          <w:sz w:val="36"/>
          <w:szCs w:val="36"/>
          <w:vertAlign w:val="superscript"/>
          <w:rtl/>
        </w:rPr>
        <w:t>)</w:t>
      </w:r>
      <w:r w:rsidR="00250934">
        <w:rPr>
          <w:rFonts w:ascii="Traditional Arabic" w:hAnsi="Traditional Arabic" w:cs="Traditional Arabic" w:hint="cs"/>
          <w:sz w:val="36"/>
          <w:szCs w:val="36"/>
          <w:rtl/>
        </w:rPr>
        <w:t xml:space="preserve"> </w:t>
      </w:r>
      <w:r w:rsidRPr="00250934">
        <w:rPr>
          <w:rFonts w:ascii="Traditional Arabic" w:hAnsi="Traditional Arabic" w:cs="Traditional Arabic"/>
          <w:sz w:val="36"/>
          <w:szCs w:val="36"/>
          <w:rtl/>
        </w:rPr>
        <w:t>.</w:t>
      </w:r>
    </w:p>
    <w:p w:rsidR="00D86242" w:rsidRDefault="00D86242" w:rsidP="0025093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فيتبين لنا من كلام الشيخ العالم الجليل </w:t>
      </w:r>
      <w:r w:rsidR="00250934">
        <w:rPr>
          <w:rFonts w:ascii="Arial" w:hAnsi="Arial" w:cs="Traditional Arabic" w:hint="cs"/>
          <w:sz w:val="36"/>
          <w:szCs w:val="36"/>
          <w:rtl/>
        </w:rPr>
        <w:t xml:space="preserve">: </w:t>
      </w:r>
      <w:r w:rsidRPr="004B0C1F">
        <w:rPr>
          <w:rFonts w:ascii="Arial" w:hAnsi="Arial" w:cs="Traditional Arabic"/>
          <w:sz w:val="36"/>
          <w:szCs w:val="36"/>
          <w:rtl/>
        </w:rPr>
        <w:t>أن للقوة أحكام</w:t>
      </w:r>
      <w:r w:rsidR="00250934">
        <w:rPr>
          <w:rFonts w:ascii="Arial" w:hAnsi="Arial" w:cs="Traditional Arabic" w:hint="cs"/>
          <w:sz w:val="36"/>
          <w:szCs w:val="36"/>
          <w:rtl/>
        </w:rPr>
        <w:t>ًا</w:t>
      </w:r>
      <w:r w:rsidRPr="004B0C1F">
        <w:rPr>
          <w:rFonts w:ascii="Arial" w:hAnsi="Arial" w:cs="Traditional Arabic"/>
          <w:sz w:val="36"/>
          <w:szCs w:val="36"/>
          <w:rtl/>
        </w:rPr>
        <w:t xml:space="preserve"> </w:t>
      </w:r>
      <w:r w:rsidR="00250934">
        <w:rPr>
          <w:rFonts w:ascii="Arial" w:hAnsi="Arial" w:cs="Traditional Arabic" w:hint="cs"/>
          <w:sz w:val="36"/>
          <w:szCs w:val="36"/>
          <w:rtl/>
        </w:rPr>
        <w:t xml:space="preserve">، </w:t>
      </w:r>
      <w:r w:rsidRPr="004B0C1F">
        <w:rPr>
          <w:rFonts w:ascii="Arial" w:hAnsi="Arial" w:cs="Traditional Arabic"/>
          <w:sz w:val="36"/>
          <w:szCs w:val="36"/>
          <w:rtl/>
        </w:rPr>
        <w:t>وللضعف أحكام</w:t>
      </w:r>
      <w:r w:rsidR="00250934">
        <w:rPr>
          <w:rFonts w:ascii="Arial" w:hAnsi="Arial" w:cs="Traditional Arabic" w:hint="cs"/>
          <w:sz w:val="36"/>
          <w:szCs w:val="36"/>
          <w:rtl/>
        </w:rPr>
        <w:t>ًا</w:t>
      </w:r>
      <w:r w:rsidRPr="004B0C1F">
        <w:rPr>
          <w:rFonts w:ascii="Arial" w:hAnsi="Arial" w:cs="Traditional Arabic"/>
          <w:sz w:val="36"/>
          <w:szCs w:val="36"/>
          <w:rtl/>
        </w:rPr>
        <w:t xml:space="preserve"> </w:t>
      </w:r>
      <w:r w:rsidR="00250934">
        <w:rPr>
          <w:rFonts w:ascii="Arial" w:hAnsi="Arial" w:cs="Traditional Arabic" w:hint="cs"/>
          <w:sz w:val="36"/>
          <w:szCs w:val="36"/>
          <w:rtl/>
        </w:rPr>
        <w:t xml:space="preserve">؛ </w:t>
      </w:r>
      <w:r w:rsidRPr="004B0C1F">
        <w:rPr>
          <w:rFonts w:ascii="Arial" w:hAnsi="Arial" w:cs="Traditional Arabic"/>
          <w:sz w:val="36"/>
          <w:szCs w:val="36"/>
          <w:rtl/>
        </w:rPr>
        <w:t>ففي حال الضعف لا يمنع من المعاهدة والمهادنة</w:t>
      </w:r>
      <w:r w:rsidR="00250934">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250934" w:rsidRDefault="00250934" w:rsidP="009C14C1">
      <w:pPr>
        <w:pStyle w:val="af0"/>
        <w:widowControl w:val="0"/>
        <w:numPr>
          <w:ilvl w:val="0"/>
          <w:numId w:val="40"/>
        </w:numPr>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250934">
        <w:rPr>
          <w:rFonts w:ascii="Arial" w:hAnsi="Arial" w:cs="Traditional Arabic"/>
          <w:sz w:val="36"/>
          <w:szCs w:val="36"/>
          <w:rtl/>
        </w:rPr>
        <w:t xml:space="preserve">أن السنة دلت على أن </w:t>
      </w:r>
      <w:r w:rsidR="00D86242" w:rsidRPr="00250934">
        <w:rPr>
          <w:rFonts w:ascii="Arial" w:hAnsi="Arial" w:cs="Traditional Arabic" w:hint="cs"/>
          <w:sz w:val="36"/>
          <w:szCs w:val="36"/>
          <w:rtl/>
        </w:rPr>
        <w:t>التحالف</w:t>
      </w:r>
      <w:r w:rsidR="00D86242" w:rsidRPr="00250934">
        <w:rPr>
          <w:rFonts w:ascii="Arial" w:hAnsi="Arial" w:cs="Traditional Arabic"/>
          <w:sz w:val="36"/>
          <w:szCs w:val="36"/>
          <w:rtl/>
        </w:rPr>
        <w:t xml:space="preserve"> مع قوى الكفر جائزة</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ما لم تخالف أصولاً وقواعد في الشريعة</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قال </w:t>
      </w:r>
      <w:r w:rsidRPr="00250934">
        <w:rPr>
          <w:rFonts w:ascii="Arial" w:hAnsi="Arial" w:cs="Traditional Arabic"/>
          <w:sz w:val="36"/>
          <w:szCs w:val="36"/>
        </w:rPr>
        <w:sym w:font="AGA Arabesque" w:char="F072"/>
      </w:r>
      <w:r>
        <w:rPr>
          <w:rFonts w:hint="cs"/>
          <w:b/>
          <w:bCs/>
          <w:noProof/>
          <w:position w:val="-6"/>
          <w:rtl/>
        </w:rPr>
        <w:t xml:space="preserve"> </w:t>
      </w:r>
      <w:r w:rsidR="00D86242" w:rsidRPr="00250934">
        <w:rPr>
          <w:rFonts w:ascii="Arial" w:hAnsi="Arial" w:cs="Traditional Arabic"/>
          <w:sz w:val="36"/>
          <w:szCs w:val="36"/>
          <w:rtl/>
        </w:rPr>
        <w:t>: "</w:t>
      </w:r>
      <w:r>
        <w:rPr>
          <w:rFonts w:ascii="Arial" w:hAnsi="Arial" w:cs="Traditional Arabic" w:hint="cs"/>
          <w:sz w:val="36"/>
          <w:szCs w:val="36"/>
          <w:rtl/>
        </w:rPr>
        <w:t xml:space="preserve"> </w:t>
      </w:r>
      <w:r w:rsidR="00D86242" w:rsidRPr="00250934">
        <w:rPr>
          <w:rFonts w:ascii="Arial" w:hAnsi="Arial" w:cs="Traditional Arabic"/>
          <w:b/>
          <w:bCs/>
          <w:sz w:val="36"/>
          <w:szCs w:val="36"/>
          <w:rtl/>
        </w:rPr>
        <w:t>لقد شهد</w:t>
      </w:r>
      <w:r w:rsidRPr="00250934">
        <w:rPr>
          <w:rFonts w:ascii="Arial" w:hAnsi="Arial" w:cs="Traditional Arabic"/>
          <w:b/>
          <w:bCs/>
          <w:sz w:val="36"/>
          <w:szCs w:val="36"/>
          <w:rtl/>
        </w:rPr>
        <w:t>ت في دار عبد الله بن جدعان حلف</w:t>
      </w:r>
      <w:r w:rsidRPr="00250934">
        <w:rPr>
          <w:rFonts w:ascii="Arial" w:hAnsi="Arial" w:cs="Traditional Arabic" w:hint="cs"/>
          <w:b/>
          <w:bCs/>
          <w:sz w:val="36"/>
          <w:szCs w:val="36"/>
          <w:rtl/>
        </w:rPr>
        <w:t>ً</w:t>
      </w:r>
      <w:r w:rsidRPr="00250934">
        <w:rPr>
          <w:rFonts w:ascii="Arial" w:hAnsi="Arial" w:cs="Traditional Arabic"/>
          <w:b/>
          <w:bCs/>
          <w:sz w:val="36"/>
          <w:szCs w:val="36"/>
          <w:rtl/>
        </w:rPr>
        <w:t>ا</w:t>
      </w:r>
      <w:r w:rsidR="00D86242" w:rsidRPr="00250934">
        <w:rPr>
          <w:rFonts w:ascii="Arial" w:hAnsi="Arial" w:cs="Traditional Arabic"/>
          <w:b/>
          <w:bCs/>
          <w:sz w:val="36"/>
          <w:szCs w:val="36"/>
          <w:rtl/>
        </w:rPr>
        <w:t xml:space="preserve"> </w:t>
      </w:r>
      <w:r w:rsidR="00D86242" w:rsidRPr="00250934">
        <w:rPr>
          <w:rFonts w:ascii="Arial" w:hAnsi="Arial" w:cs="Traditional Arabic"/>
          <w:b/>
          <w:bCs/>
          <w:sz w:val="36"/>
          <w:szCs w:val="36"/>
          <w:rtl/>
        </w:rPr>
        <w:lastRenderedPageBreak/>
        <w:t xml:space="preserve">ما أحب أن لي به حمر النعم </w:t>
      </w:r>
      <w:r w:rsidRPr="00250934">
        <w:rPr>
          <w:rFonts w:ascii="Arial" w:hAnsi="Arial" w:cs="Traditional Arabic" w:hint="cs"/>
          <w:b/>
          <w:bCs/>
          <w:sz w:val="36"/>
          <w:szCs w:val="36"/>
          <w:rtl/>
        </w:rPr>
        <w:t xml:space="preserve">، </w:t>
      </w:r>
      <w:r w:rsidR="00D86242" w:rsidRPr="00250934">
        <w:rPr>
          <w:rFonts w:ascii="Arial" w:hAnsi="Arial" w:cs="Traditional Arabic"/>
          <w:b/>
          <w:bCs/>
          <w:sz w:val="36"/>
          <w:szCs w:val="36"/>
          <w:rtl/>
        </w:rPr>
        <w:t>ولو أدعى به في الإسلام لأجبت</w:t>
      </w:r>
      <w:r>
        <w:rPr>
          <w:rFonts w:ascii="Arial" w:hAnsi="Arial" w:cs="Traditional Arabic" w:hint="cs"/>
          <w:sz w:val="36"/>
          <w:szCs w:val="36"/>
          <w:rtl/>
        </w:rPr>
        <w:t xml:space="preserve"> </w:t>
      </w:r>
      <w:r w:rsidR="00D86242" w:rsidRPr="00250934">
        <w:rPr>
          <w:rFonts w:ascii="Arial" w:hAnsi="Arial" w:cs="Traditional Arabic"/>
          <w:sz w:val="36"/>
          <w:szCs w:val="36"/>
          <w:rtl/>
        </w:rPr>
        <w:t>"</w:t>
      </w:r>
      <w:r w:rsidR="00D86242" w:rsidRPr="00250934">
        <w:rPr>
          <w:rFonts w:ascii="Arial" w:hAnsi="Arial" w:cs="Traditional Arabic"/>
          <w:sz w:val="36"/>
          <w:szCs w:val="36"/>
          <w:vertAlign w:val="superscript"/>
          <w:rtl/>
        </w:rPr>
        <w:t>(</w:t>
      </w:r>
      <w:r>
        <w:rPr>
          <w:rStyle w:val="a4"/>
          <w:rFonts w:ascii="Arial" w:hAnsi="Arial"/>
          <w:sz w:val="36"/>
          <w:szCs w:val="36"/>
          <w:rtl/>
        </w:rPr>
        <w:footnoteReference w:id="479"/>
      </w:r>
      <w:r w:rsidR="00D86242" w:rsidRPr="00250934">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250934">
        <w:rPr>
          <w:rFonts w:ascii="Arial" w:hAnsi="Arial" w:cs="Traditional Arabic"/>
          <w:sz w:val="36"/>
          <w:szCs w:val="36"/>
          <w:rtl/>
        </w:rPr>
        <w:t>.</w:t>
      </w:r>
    </w:p>
    <w:p w:rsidR="00D86242" w:rsidRPr="004B0C1F" w:rsidRDefault="00D86242" w:rsidP="0025093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فهذا حلف في الجاهلية</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والنبي </w:t>
      </w:r>
      <w:r w:rsidR="00250934" w:rsidRPr="00250934">
        <w:rPr>
          <w:rFonts w:ascii="Arial" w:hAnsi="Arial" w:cs="Traditional Arabic"/>
          <w:sz w:val="36"/>
          <w:szCs w:val="36"/>
        </w:rPr>
        <w:sym w:font="AGA Arabesque" w:char="F072"/>
      </w:r>
      <w:r w:rsidRPr="004B0C1F">
        <w:rPr>
          <w:rFonts w:ascii="Arial" w:hAnsi="Arial" w:cs="Traditional Arabic"/>
          <w:sz w:val="36"/>
          <w:szCs w:val="36"/>
          <w:rtl/>
        </w:rPr>
        <w:t xml:space="preserve"> بيَّن أنه لو يدعى لمثله في الإسلام لأجاب</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فهذا أصل في المعاهدات والمواثيق بين الأمم </w:t>
      </w:r>
      <w:r w:rsidR="00250934">
        <w:rPr>
          <w:rFonts w:ascii="Arial" w:hAnsi="Arial" w:cs="Traditional Arabic" w:hint="cs"/>
          <w:sz w:val="36"/>
          <w:szCs w:val="36"/>
          <w:rtl/>
        </w:rPr>
        <w:t xml:space="preserve">، </w:t>
      </w:r>
      <w:r w:rsidRPr="004B0C1F">
        <w:rPr>
          <w:rFonts w:ascii="Arial" w:hAnsi="Arial" w:cs="Traditional Arabic"/>
          <w:sz w:val="36"/>
          <w:szCs w:val="36"/>
          <w:rtl/>
        </w:rPr>
        <w:t>إذا لم تكن تلك المواثيق مخالفة للشرع</w:t>
      </w:r>
      <w:r w:rsidR="00250934">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وكذلك قد صالح النبي </w:t>
      </w:r>
      <w:r w:rsidR="00250934" w:rsidRPr="00250934">
        <w:rPr>
          <w:rFonts w:ascii="Arial" w:hAnsi="Arial" w:cs="Traditional Arabic"/>
          <w:sz w:val="36"/>
          <w:szCs w:val="36"/>
        </w:rPr>
        <w:sym w:font="AGA Arabesque" w:char="F072"/>
      </w:r>
      <w:r w:rsidR="00250934">
        <w:rPr>
          <w:rFonts w:ascii="Arial" w:hAnsi="Arial" w:cs="Traditional Arabic"/>
          <w:sz w:val="36"/>
          <w:szCs w:val="36"/>
          <w:rtl/>
        </w:rPr>
        <w:t xml:space="preserve"> قريش</w:t>
      </w:r>
      <w:r w:rsidR="00250934">
        <w:rPr>
          <w:rFonts w:ascii="Arial" w:hAnsi="Arial" w:cs="Traditional Arabic" w:hint="cs"/>
          <w:sz w:val="36"/>
          <w:szCs w:val="36"/>
          <w:rtl/>
        </w:rPr>
        <w:t>ً</w:t>
      </w:r>
      <w:r w:rsidR="00250934">
        <w:rPr>
          <w:rFonts w:ascii="Arial" w:hAnsi="Arial" w:cs="Traditional Arabic"/>
          <w:sz w:val="36"/>
          <w:szCs w:val="36"/>
          <w:rtl/>
        </w:rPr>
        <w:t>ا</w:t>
      </w:r>
      <w:r w:rsidRPr="004B0C1F">
        <w:rPr>
          <w:rFonts w:ascii="Arial" w:hAnsi="Arial" w:cs="Traditional Arabic"/>
          <w:sz w:val="36"/>
          <w:szCs w:val="36"/>
          <w:rtl/>
        </w:rPr>
        <w:t xml:space="preserve"> زمن الحديبية </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وكتبوا ميثاقاً للصلح تضمن بنوداً شديدة على المسلمين </w:t>
      </w:r>
      <w:r w:rsidR="00250934">
        <w:rPr>
          <w:rFonts w:ascii="Arial" w:hAnsi="Arial" w:cs="Traditional Arabic" w:hint="cs"/>
          <w:sz w:val="36"/>
          <w:szCs w:val="36"/>
          <w:rtl/>
        </w:rPr>
        <w:t xml:space="preserve">؛ </w:t>
      </w:r>
      <w:r w:rsidR="00250934">
        <w:rPr>
          <w:rFonts w:ascii="Arial" w:hAnsi="Arial" w:cs="Traditional Arabic"/>
          <w:sz w:val="36"/>
          <w:szCs w:val="36"/>
          <w:rtl/>
        </w:rPr>
        <w:t>إلا أنها كانت فتح</w:t>
      </w:r>
      <w:r w:rsidR="00250934">
        <w:rPr>
          <w:rFonts w:ascii="Arial" w:hAnsi="Arial" w:cs="Traditional Arabic" w:hint="cs"/>
          <w:sz w:val="36"/>
          <w:szCs w:val="36"/>
          <w:rtl/>
        </w:rPr>
        <w:t>ً</w:t>
      </w:r>
      <w:r w:rsidR="00250934">
        <w:rPr>
          <w:rFonts w:ascii="Arial" w:hAnsi="Arial" w:cs="Traditional Arabic"/>
          <w:sz w:val="36"/>
          <w:szCs w:val="36"/>
          <w:rtl/>
        </w:rPr>
        <w:t>ا</w:t>
      </w:r>
      <w:r w:rsidRPr="004B0C1F">
        <w:rPr>
          <w:rFonts w:ascii="Arial" w:hAnsi="Arial" w:cs="Traditional Arabic"/>
          <w:sz w:val="36"/>
          <w:szCs w:val="36"/>
          <w:rtl/>
        </w:rPr>
        <w:t xml:space="preserve"> كما سماها الله</w:t>
      </w:r>
      <w:r w:rsidR="00250934">
        <w:rPr>
          <w:rFonts w:ascii="Arial" w:hAnsi="Arial" w:cs="Traditional Arabic" w:hint="cs"/>
          <w:sz w:val="36"/>
          <w:szCs w:val="36"/>
          <w:rtl/>
        </w:rPr>
        <w:t xml:space="preserve"> </w:t>
      </w:r>
      <w:r w:rsidRPr="004B0C1F">
        <w:rPr>
          <w:rFonts w:ascii="Arial" w:hAnsi="Arial" w:cs="Traditional Arabic"/>
          <w:sz w:val="36"/>
          <w:szCs w:val="36"/>
          <w:rtl/>
        </w:rPr>
        <w:t>.</w:t>
      </w:r>
    </w:p>
    <w:p w:rsidR="00250934" w:rsidRDefault="00250934" w:rsidP="009C14C1">
      <w:pPr>
        <w:pStyle w:val="af0"/>
        <w:widowControl w:val="0"/>
        <w:numPr>
          <w:ilvl w:val="0"/>
          <w:numId w:val="40"/>
        </w:numPr>
        <w:spacing w:after="0" w:line="240" w:lineRule="auto"/>
        <w:jc w:val="both"/>
        <w:rPr>
          <w:rFonts w:ascii="Arial" w:hAnsi="Arial" w:cs="Traditional Arabic"/>
          <w:sz w:val="36"/>
          <w:szCs w:val="36"/>
        </w:rPr>
      </w:pPr>
      <w:r>
        <w:rPr>
          <w:rFonts w:ascii="Arial" w:hAnsi="Arial" w:cs="Traditional Arabic"/>
          <w:sz w:val="36"/>
          <w:szCs w:val="36"/>
        </w:rPr>
        <w:t xml:space="preserve"> </w:t>
      </w:r>
      <w:r w:rsidR="00D86242" w:rsidRPr="00250934">
        <w:rPr>
          <w:rFonts w:ascii="Arial" w:hAnsi="Arial" w:cs="Traditional Arabic"/>
          <w:sz w:val="36"/>
          <w:szCs w:val="36"/>
          <w:rtl/>
        </w:rPr>
        <w:t>أن انضمام بلاد التوحيد لهذه الهيئات جاء في عصر علماء كبار</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ولم يعترض</w:t>
      </w:r>
      <w:r>
        <w:rPr>
          <w:rFonts w:ascii="Arial" w:hAnsi="Arial" w:cs="Traditional Arabic" w:hint="cs"/>
          <w:sz w:val="36"/>
          <w:szCs w:val="36"/>
          <w:rtl/>
        </w:rPr>
        <w:t xml:space="preserve"> أحد</w:t>
      </w:r>
      <w:r w:rsidR="00D86242" w:rsidRPr="00250934">
        <w:rPr>
          <w:rFonts w:ascii="Arial" w:hAnsi="Arial" w:cs="Traditional Arabic"/>
          <w:sz w:val="36"/>
          <w:szCs w:val="36"/>
          <w:rtl/>
        </w:rPr>
        <w:t xml:space="preserve"> منهم على ذلك </w:t>
      </w:r>
      <w:r>
        <w:rPr>
          <w:rFonts w:ascii="Arial" w:hAnsi="Arial" w:cs="Traditional Arabic" w:hint="cs"/>
          <w:sz w:val="36"/>
          <w:szCs w:val="36"/>
          <w:rtl/>
        </w:rPr>
        <w:t xml:space="preserve">، </w:t>
      </w:r>
      <w:r w:rsidR="00D86242" w:rsidRPr="00250934">
        <w:rPr>
          <w:rFonts w:ascii="Arial" w:hAnsi="Arial" w:cs="Traditional Arabic"/>
          <w:sz w:val="36"/>
          <w:szCs w:val="36"/>
          <w:rtl/>
        </w:rPr>
        <w:t>كالشيخ محمد بن إبراهيم</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رحمه الله</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مفتي الديار السعودية ساب</w:t>
      </w:r>
      <w:r>
        <w:rPr>
          <w:rFonts w:ascii="Arial" w:hAnsi="Arial" w:cs="Traditional Arabic"/>
          <w:sz w:val="36"/>
          <w:szCs w:val="36"/>
          <w:rtl/>
        </w:rPr>
        <w:t>ق</w:t>
      </w:r>
      <w:r>
        <w:rPr>
          <w:rFonts w:ascii="Arial" w:hAnsi="Arial" w:cs="Traditional Arabic" w:hint="cs"/>
          <w:sz w:val="36"/>
          <w:szCs w:val="36"/>
          <w:rtl/>
        </w:rPr>
        <w:t>ً</w:t>
      </w:r>
      <w:r>
        <w:rPr>
          <w:rFonts w:ascii="Arial" w:hAnsi="Arial" w:cs="Traditional Arabic"/>
          <w:sz w:val="36"/>
          <w:szCs w:val="36"/>
          <w:rtl/>
        </w:rPr>
        <w:t>ا</w:t>
      </w:r>
      <w:r w:rsidR="00D86242" w:rsidRPr="00250934">
        <w:rPr>
          <w:rFonts w:ascii="Arial" w:hAnsi="Arial" w:cs="Traditional Arabic"/>
          <w:sz w:val="36"/>
          <w:szCs w:val="36"/>
          <w:rtl/>
        </w:rPr>
        <w:t xml:space="preserve"> </w:t>
      </w:r>
      <w:r>
        <w:rPr>
          <w:rFonts w:ascii="Arial" w:hAnsi="Arial" w:cs="Traditional Arabic" w:hint="cs"/>
          <w:sz w:val="36"/>
          <w:szCs w:val="36"/>
          <w:rtl/>
        </w:rPr>
        <w:t>.</w:t>
      </w:r>
    </w:p>
    <w:p w:rsidR="00250934" w:rsidRDefault="00D86242" w:rsidP="00250934">
      <w:pPr>
        <w:widowControl w:val="0"/>
        <w:spacing w:after="0" w:line="240" w:lineRule="auto"/>
        <w:jc w:val="both"/>
        <w:rPr>
          <w:rFonts w:ascii="Arial" w:hAnsi="Arial" w:cs="Traditional Arabic"/>
          <w:sz w:val="36"/>
          <w:szCs w:val="36"/>
          <w:rtl/>
        </w:rPr>
      </w:pPr>
      <w:r w:rsidRPr="00250934">
        <w:rPr>
          <w:rFonts w:ascii="Arial" w:hAnsi="Arial" w:cs="Traditional Arabic"/>
          <w:sz w:val="36"/>
          <w:szCs w:val="36"/>
          <w:rtl/>
        </w:rPr>
        <w:t>ولقد سئل الشيخ ابن عثيمين</w:t>
      </w:r>
      <w:r w:rsidR="00D84043">
        <w:rPr>
          <w:rFonts w:ascii="Arial" w:hAnsi="Arial" w:cs="Traditional Arabic" w:hint="cs"/>
          <w:sz w:val="36"/>
          <w:szCs w:val="36"/>
          <w:rtl/>
        </w:rPr>
        <w:t xml:space="preserve"> </w:t>
      </w:r>
      <w:r w:rsidR="00D84043">
        <w:rPr>
          <w:rFonts w:ascii="Arial" w:hAnsi="Arial" w:cs="Traditional Arabic"/>
          <w:sz w:val="36"/>
          <w:szCs w:val="36"/>
          <w:rtl/>
        </w:rPr>
        <w:t>–</w:t>
      </w:r>
      <w:r w:rsidR="00D84043">
        <w:rPr>
          <w:rFonts w:ascii="Arial" w:hAnsi="Arial" w:cs="Traditional Arabic" w:hint="cs"/>
          <w:sz w:val="36"/>
          <w:szCs w:val="36"/>
          <w:rtl/>
        </w:rPr>
        <w:t xml:space="preserve"> رحمه الله -</w:t>
      </w:r>
      <w:r w:rsidRPr="00250934">
        <w:rPr>
          <w:rFonts w:ascii="Arial" w:hAnsi="Arial" w:cs="Traditional Arabic"/>
          <w:sz w:val="36"/>
          <w:szCs w:val="36"/>
          <w:rtl/>
        </w:rPr>
        <w:t xml:space="preserve"> </w:t>
      </w:r>
      <w:r w:rsidR="00250934">
        <w:rPr>
          <w:rFonts w:ascii="Arial" w:hAnsi="Arial" w:cs="Traditional Arabic" w:hint="cs"/>
          <w:sz w:val="36"/>
          <w:szCs w:val="36"/>
          <w:rtl/>
        </w:rPr>
        <w:t xml:space="preserve">: </w:t>
      </w:r>
      <w:r w:rsidRPr="00250934">
        <w:rPr>
          <w:rFonts w:ascii="Arial" w:hAnsi="Arial" w:cs="Traditional Arabic"/>
          <w:sz w:val="36"/>
          <w:szCs w:val="36"/>
          <w:rtl/>
        </w:rPr>
        <w:t xml:space="preserve">" بعض الناس يقول أن الانضمام إلى الأمم المتحدة تحاكم إلى </w:t>
      </w:r>
      <w:r w:rsidRPr="00D84043">
        <w:rPr>
          <w:rFonts w:ascii="Arial" w:hAnsi="Arial" w:cs="Traditional Arabic"/>
          <w:sz w:val="36"/>
          <w:szCs w:val="36"/>
          <w:rtl/>
        </w:rPr>
        <w:t>غير</w:t>
      </w:r>
      <w:r w:rsidR="00D84043" w:rsidRPr="00D84043">
        <w:rPr>
          <w:rFonts w:ascii="Arial" w:hAnsi="Arial" w:cs="Traditional Arabic" w:hint="cs"/>
          <w:sz w:val="36"/>
          <w:szCs w:val="36"/>
          <w:rtl/>
        </w:rPr>
        <w:t xml:space="preserve"> شرع</w:t>
      </w:r>
      <w:r w:rsidRPr="00D84043">
        <w:rPr>
          <w:rFonts w:ascii="Arial" w:hAnsi="Arial" w:cs="Traditional Arabic"/>
          <w:sz w:val="36"/>
          <w:szCs w:val="36"/>
          <w:rtl/>
        </w:rPr>
        <w:t xml:space="preserve"> الله سبحانه وتعالى</w:t>
      </w:r>
      <w:r w:rsidR="00250934" w:rsidRPr="00D84043">
        <w:rPr>
          <w:rFonts w:ascii="Arial" w:hAnsi="Arial" w:cs="Traditional Arabic" w:hint="cs"/>
          <w:sz w:val="36"/>
          <w:szCs w:val="36"/>
          <w:rtl/>
        </w:rPr>
        <w:t xml:space="preserve"> ؛</w:t>
      </w:r>
      <w:r w:rsidRPr="00D84043">
        <w:rPr>
          <w:rFonts w:ascii="Arial" w:hAnsi="Arial" w:cs="Traditional Arabic"/>
          <w:sz w:val="36"/>
          <w:szCs w:val="36"/>
          <w:rtl/>
        </w:rPr>
        <w:t xml:space="preserve"> فهل هذا صحيح ؟</w:t>
      </w:r>
    </w:p>
    <w:p w:rsidR="00D86242" w:rsidRPr="00250934" w:rsidRDefault="00D86242" w:rsidP="00250934">
      <w:pPr>
        <w:widowControl w:val="0"/>
        <w:spacing w:after="0" w:line="240" w:lineRule="auto"/>
        <w:jc w:val="both"/>
        <w:rPr>
          <w:rFonts w:ascii="Arial" w:hAnsi="Arial" w:cs="Traditional Arabic"/>
          <w:sz w:val="36"/>
          <w:szCs w:val="36"/>
        </w:rPr>
      </w:pPr>
      <w:r w:rsidRPr="00250934">
        <w:rPr>
          <w:rFonts w:ascii="Arial" w:hAnsi="Arial" w:cs="Traditional Arabic"/>
          <w:b/>
          <w:bCs/>
          <w:sz w:val="36"/>
          <w:szCs w:val="36"/>
          <w:rtl/>
        </w:rPr>
        <w:t>الجواب</w:t>
      </w:r>
      <w:r w:rsidR="00250934">
        <w:rPr>
          <w:rFonts w:ascii="Arial" w:hAnsi="Arial" w:cs="Traditional Arabic" w:hint="cs"/>
          <w:sz w:val="36"/>
          <w:szCs w:val="36"/>
          <w:rtl/>
        </w:rPr>
        <w:t xml:space="preserve"> </w:t>
      </w:r>
      <w:r w:rsidRPr="00250934">
        <w:rPr>
          <w:rFonts w:ascii="Arial" w:hAnsi="Arial" w:cs="Traditional Arabic"/>
          <w:sz w:val="36"/>
          <w:szCs w:val="36"/>
          <w:rtl/>
        </w:rPr>
        <w:t xml:space="preserve">: هذا ليس بصحيح </w:t>
      </w:r>
      <w:r w:rsidR="00250934">
        <w:rPr>
          <w:rFonts w:ascii="Arial" w:hAnsi="Arial" w:cs="Traditional Arabic" w:hint="cs"/>
          <w:sz w:val="36"/>
          <w:szCs w:val="36"/>
          <w:rtl/>
        </w:rPr>
        <w:t xml:space="preserve">؛ </w:t>
      </w:r>
      <w:r w:rsidRPr="00250934">
        <w:rPr>
          <w:rFonts w:ascii="Arial" w:hAnsi="Arial" w:cs="Traditional Arabic"/>
          <w:sz w:val="36"/>
          <w:szCs w:val="36"/>
          <w:rtl/>
        </w:rPr>
        <w:t xml:space="preserve">فكل يحكم في بلده بما </w:t>
      </w:r>
      <w:proofErr w:type="spellStart"/>
      <w:r w:rsidRPr="00250934">
        <w:rPr>
          <w:rFonts w:ascii="Arial" w:hAnsi="Arial" w:cs="Traditional Arabic"/>
          <w:sz w:val="36"/>
          <w:szCs w:val="36"/>
          <w:rtl/>
        </w:rPr>
        <w:t>يقتضيه</w:t>
      </w:r>
      <w:proofErr w:type="spellEnd"/>
      <w:r w:rsidRPr="00250934">
        <w:rPr>
          <w:rFonts w:ascii="Arial" w:hAnsi="Arial" w:cs="Traditional Arabic"/>
          <w:sz w:val="36"/>
          <w:szCs w:val="36"/>
          <w:rtl/>
        </w:rPr>
        <w:t xml:space="preserve"> النظام عنده</w:t>
      </w:r>
      <w:r w:rsidR="00250934">
        <w:rPr>
          <w:rFonts w:ascii="Arial" w:hAnsi="Arial" w:cs="Traditional Arabic" w:hint="cs"/>
          <w:sz w:val="36"/>
          <w:szCs w:val="36"/>
          <w:rtl/>
        </w:rPr>
        <w:t xml:space="preserve"> ؛</w:t>
      </w:r>
      <w:r w:rsidRPr="00250934">
        <w:rPr>
          <w:rFonts w:ascii="Arial" w:hAnsi="Arial" w:cs="Traditional Arabic"/>
          <w:sz w:val="36"/>
          <w:szCs w:val="36"/>
          <w:rtl/>
        </w:rPr>
        <w:t xml:space="preserve"> فأهل الإسلام يحتكمون إلى الكتاب والسنة</w:t>
      </w:r>
      <w:r w:rsidR="00250934">
        <w:rPr>
          <w:rFonts w:ascii="Arial" w:hAnsi="Arial" w:cs="Traditional Arabic" w:hint="cs"/>
          <w:sz w:val="36"/>
          <w:szCs w:val="36"/>
          <w:rtl/>
        </w:rPr>
        <w:t xml:space="preserve"> ،</w:t>
      </w:r>
      <w:r w:rsidRPr="00250934">
        <w:rPr>
          <w:rFonts w:ascii="Arial" w:hAnsi="Arial" w:cs="Traditional Arabic"/>
          <w:sz w:val="36"/>
          <w:szCs w:val="36"/>
          <w:rtl/>
        </w:rPr>
        <w:t xml:space="preserve"> وغيرهم إلى قوانينهم </w:t>
      </w:r>
      <w:r w:rsidR="00250934">
        <w:rPr>
          <w:rFonts w:ascii="Arial" w:hAnsi="Arial" w:cs="Traditional Arabic" w:hint="cs"/>
          <w:sz w:val="36"/>
          <w:szCs w:val="36"/>
          <w:rtl/>
        </w:rPr>
        <w:t xml:space="preserve">، </w:t>
      </w:r>
      <w:r w:rsidRPr="00250934">
        <w:rPr>
          <w:rFonts w:ascii="Arial" w:hAnsi="Arial" w:cs="Traditional Arabic"/>
          <w:sz w:val="36"/>
          <w:szCs w:val="36"/>
          <w:rtl/>
        </w:rPr>
        <w:t>ولا تجبر الأمم المتحدة أن يحكم بغير ما يحكم به في بلاده</w:t>
      </w:r>
      <w:r w:rsidR="00250934">
        <w:rPr>
          <w:rFonts w:ascii="Arial" w:hAnsi="Arial" w:cs="Traditional Arabic" w:hint="cs"/>
          <w:sz w:val="36"/>
          <w:szCs w:val="36"/>
          <w:rtl/>
        </w:rPr>
        <w:t xml:space="preserve"> ،</w:t>
      </w:r>
      <w:r w:rsidRPr="00250934">
        <w:rPr>
          <w:rFonts w:ascii="Arial" w:hAnsi="Arial" w:cs="Traditional Arabic"/>
          <w:sz w:val="36"/>
          <w:szCs w:val="36"/>
          <w:rtl/>
        </w:rPr>
        <w:t xml:space="preserve"> وليس الانضمام إليها إلا من باب المعاهدات التي تقع </w:t>
      </w:r>
      <w:r w:rsidRPr="00250934">
        <w:rPr>
          <w:rFonts w:ascii="Arial" w:hAnsi="Arial" w:cs="Traditional Arabic"/>
          <w:sz w:val="36"/>
          <w:szCs w:val="36"/>
          <w:rtl/>
        </w:rPr>
        <w:lastRenderedPageBreak/>
        <w:t>بين المسلمين والكفار</w:t>
      </w:r>
      <w:r w:rsidR="00250934">
        <w:rPr>
          <w:rFonts w:ascii="Arial" w:hAnsi="Arial" w:cs="Traditional Arabic" w:hint="cs"/>
          <w:sz w:val="36"/>
          <w:szCs w:val="36"/>
          <w:rtl/>
        </w:rPr>
        <w:t xml:space="preserve"> </w:t>
      </w:r>
      <w:r w:rsidRPr="00250934">
        <w:rPr>
          <w:rFonts w:ascii="Arial" w:hAnsi="Arial" w:cs="Traditional Arabic"/>
          <w:sz w:val="36"/>
          <w:szCs w:val="36"/>
          <w:rtl/>
        </w:rPr>
        <w:t>"</w:t>
      </w:r>
      <w:r w:rsidRPr="00250934">
        <w:rPr>
          <w:rFonts w:ascii="Arial" w:hAnsi="Arial" w:cs="Traditional Arabic"/>
          <w:sz w:val="36"/>
          <w:szCs w:val="36"/>
          <w:vertAlign w:val="superscript"/>
          <w:rtl/>
        </w:rPr>
        <w:t>(</w:t>
      </w:r>
      <w:r w:rsidR="00250934">
        <w:rPr>
          <w:rStyle w:val="a4"/>
          <w:rFonts w:ascii="Arial" w:hAnsi="Arial"/>
          <w:sz w:val="36"/>
          <w:szCs w:val="36"/>
          <w:rtl/>
        </w:rPr>
        <w:footnoteReference w:id="480"/>
      </w:r>
      <w:r w:rsidRPr="00250934">
        <w:rPr>
          <w:rFonts w:ascii="Arial" w:hAnsi="Arial" w:cs="Traditional Arabic"/>
          <w:sz w:val="36"/>
          <w:szCs w:val="36"/>
          <w:vertAlign w:val="superscript"/>
          <w:rtl/>
        </w:rPr>
        <w:t>)</w:t>
      </w:r>
      <w:r w:rsidR="00250934">
        <w:rPr>
          <w:rFonts w:ascii="Arial" w:hAnsi="Arial" w:cs="Traditional Arabic" w:hint="cs"/>
          <w:sz w:val="36"/>
          <w:szCs w:val="36"/>
          <w:rtl/>
        </w:rPr>
        <w:t xml:space="preserve"> </w:t>
      </w:r>
      <w:r w:rsidRPr="00250934">
        <w:rPr>
          <w:rFonts w:ascii="Arial" w:hAnsi="Arial" w:cs="Traditional Arabic"/>
          <w:sz w:val="36"/>
          <w:szCs w:val="36"/>
          <w:rtl/>
        </w:rPr>
        <w:t>.</w:t>
      </w:r>
    </w:p>
    <w:p w:rsidR="00D86242" w:rsidRPr="00250934" w:rsidRDefault="00250934" w:rsidP="009C14C1">
      <w:pPr>
        <w:pStyle w:val="af0"/>
        <w:widowControl w:val="0"/>
        <w:numPr>
          <w:ilvl w:val="0"/>
          <w:numId w:val="40"/>
        </w:numPr>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250934">
        <w:rPr>
          <w:rFonts w:ascii="Arial" w:hAnsi="Arial" w:cs="Traditional Arabic"/>
          <w:sz w:val="36"/>
          <w:szCs w:val="36"/>
          <w:rtl/>
        </w:rPr>
        <w:t xml:space="preserve">أن المذكور لم يكفِّر بلاد الحرمين ديانة </w:t>
      </w:r>
      <w:r>
        <w:rPr>
          <w:rFonts w:ascii="Arial" w:hAnsi="Arial" w:cs="Traditional Arabic" w:hint="cs"/>
          <w:sz w:val="36"/>
          <w:szCs w:val="36"/>
          <w:rtl/>
        </w:rPr>
        <w:t xml:space="preserve">، </w:t>
      </w:r>
      <w:r w:rsidR="00D86242" w:rsidRPr="00250934">
        <w:rPr>
          <w:rFonts w:ascii="Arial" w:hAnsi="Arial" w:cs="Traditional Arabic"/>
          <w:sz w:val="36"/>
          <w:szCs w:val="36"/>
          <w:rtl/>
        </w:rPr>
        <w:t>وغ</w:t>
      </w:r>
      <w:r>
        <w:rPr>
          <w:rFonts w:ascii="Arial" w:hAnsi="Arial" w:cs="Traditional Arabic" w:hint="cs"/>
          <w:sz w:val="36"/>
          <w:szCs w:val="36"/>
          <w:rtl/>
        </w:rPr>
        <w:t>َ</w:t>
      </w:r>
      <w:r w:rsidR="00D86242" w:rsidRPr="00250934">
        <w:rPr>
          <w:rFonts w:ascii="Arial" w:hAnsi="Arial" w:cs="Traditional Arabic"/>
          <w:sz w:val="36"/>
          <w:szCs w:val="36"/>
          <w:rtl/>
        </w:rPr>
        <w:t>يرة على الدِّين</w:t>
      </w:r>
      <w:r>
        <w:rPr>
          <w:rFonts w:ascii="Arial" w:hAnsi="Arial" w:cs="Traditional Arabic" w:hint="cs"/>
          <w:sz w:val="36"/>
          <w:szCs w:val="36"/>
          <w:rtl/>
        </w:rPr>
        <w:t xml:space="preserve"> </w:t>
      </w:r>
      <w:r w:rsidR="00D86242" w:rsidRPr="00250934">
        <w:rPr>
          <w:rFonts w:ascii="Arial" w:hAnsi="Arial" w:cs="Traditional Arabic"/>
          <w:sz w:val="36"/>
          <w:szCs w:val="36"/>
          <w:rtl/>
        </w:rPr>
        <w:t>؛ بل هو حقد حروري</w:t>
      </w:r>
      <w:r>
        <w:rPr>
          <w:rFonts w:ascii="Arial" w:hAnsi="Arial" w:cs="Traditional Arabic" w:hint="cs"/>
          <w:sz w:val="36"/>
          <w:szCs w:val="36"/>
          <w:rtl/>
        </w:rPr>
        <w:t xml:space="preserve"> ، </w:t>
      </w:r>
      <w:r w:rsidR="00D86242" w:rsidRPr="00250934">
        <w:rPr>
          <w:rFonts w:ascii="Arial" w:hAnsi="Arial" w:cs="Traditional Arabic"/>
          <w:sz w:val="36"/>
          <w:szCs w:val="36"/>
          <w:rtl/>
        </w:rPr>
        <w:t xml:space="preserve"> ونفس خارجي</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فقد سُئل عن حال طالبان</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وطلب انضمامها إلى الأمم المتحدة</w:t>
      </w:r>
      <w:r>
        <w:rPr>
          <w:rFonts w:ascii="Arial" w:hAnsi="Arial" w:cs="Traditional Arabic" w:hint="cs"/>
          <w:sz w:val="36"/>
          <w:szCs w:val="36"/>
          <w:rtl/>
        </w:rPr>
        <w:t xml:space="preserve"> </w:t>
      </w:r>
      <w:r w:rsidR="00D86242" w:rsidRPr="00250934">
        <w:rPr>
          <w:rFonts w:ascii="Arial" w:hAnsi="Arial" w:cs="Traditional Arabic"/>
          <w:sz w:val="36"/>
          <w:szCs w:val="36"/>
          <w:rtl/>
        </w:rPr>
        <w:t xml:space="preserve">، فتأوَّل لها </w:t>
      </w:r>
      <w:r>
        <w:rPr>
          <w:rFonts w:ascii="Arial" w:hAnsi="Arial" w:cs="Traditional Arabic" w:hint="cs"/>
          <w:sz w:val="36"/>
          <w:szCs w:val="36"/>
          <w:rtl/>
        </w:rPr>
        <w:t xml:space="preserve">، </w:t>
      </w:r>
      <w:r>
        <w:rPr>
          <w:rFonts w:ascii="Arial" w:hAnsi="Arial" w:cs="Traditional Arabic"/>
          <w:sz w:val="36"/>
          <w:szCs w:val="36"/>
          <w:rtl/>
        </w:rPr>
        <w:t>ودافع عنها دفاع</w:t>
      </w:r>
      <w:r>
        <w:rPr>
          <w:rFonts w:ascii="Arial" w:hAnsi="Arial" w:cs="Traditional Arabic" w:hint="cs"/>
          <w:sz w:val="36"/>
          <w:szCs w:val="36"/>
          <w:rtl/>
        </w:rPr>
        <w:t>ً</w:t>
      </w:r>
      <w:r>
        <w:rPr>
          <w:rFonts w:ascii="Arial" w:hAnsi="Arial" w:cs="Traditional Arabic"/>
          <w:sz w:val="36"/>
          <w:szCs w:val="36"/>
          <w:rtl/>
        </w:rPr>
        <w:t>ا مستميت</w:t>
      </w:r>
      <w:r>
        <w:rPr>
          <w:rFonts w:ascii="Arial" w:hAnsi="Arial" w:cs="Traditional Arabic" w:hint="cs"/>
          <w:sz w:val="36"/>
          <w:szCs w:val="36"/>
          <w:rtl/>
        </w:rPr>
        <w:t>ً</w:t>
      </w:r>
      <w:r>
        <w:rPr>
          <w:rFonts w:ascii="Arial" w:hAnsi="Arial" w:cs="Traditional Arabic"/>
          <w:sz w:val="36"/>
          <w:szCs w:val="36"/>
          <w:rtl/>
        </w:rPr>
        <w:t>ا</w:t>
      </w:r>
      <w:r w:rsidR="00D86242" w:rsidRPr="00250934">
        <w:rPr>
          <w:rFonts w:ascii="Arial" w:hAnsi="Arial" w:cs="Traditional Arabic" w:hint="cs"/>
          <w:sz w:val="36"/>
          <w:szCs w:val="36"/>
          <w:rtl/>
        </w:rPr>
        <w:t xml:space="preserve"> </w:t>
      </w:r>
      <w:r>
        <w:rPr>
          <w:rFonts w:ascii="Arial" w:hAnsi="Arial" w:cs="Traditional Arabic" w:hint="cs"/>
          <w:sz w:val="36"/>
          <w:szCs w:val="36"/>
          <w:rtl/>
        </w:rPr>
        <w:t xml:space="preserve">؛ </w:t>
      </w:r>
      <w:r w:rsidR="00D86242" w:rsidRPr="00250934">
        <w:rPr>
          <w:rFonts w:ascii="Arial" w:hAnsi="Arial" w:cs="Traditional Arabic" w:hint="cs"/>
          <w:sz w:val="36"/>
          <w:szCs w:val="36"/>
          <w:rtl/>
        </w:rPr>
        <w:t>فقال</w:t>
      </w:r>
      <w:r>
        <w:rPr>
          <w:rFonts w:ascii="Arial" w:hAnsi="Arial" w:cs="Traditional Arabic" w:hint="cs"/>
          <w:sz w:val="36"/>
          <w:szCs w:val="36"/>
          <w:rtl/>
        </w:rPr>
        <w:t xml:space="preserve"> </w:t>
      </w:r>
      <w:r w:rsidR="00D86242" w:rsidRPr="00250934">
        <w:rPr>
          <w:rFonts w:ascii="Arial" w:hAnsi="Arial" w:cs="Traditional Arabic" w:hint="cs"/>
          <w:sz w:val="36"/>
          <w:szCs w:val="36"/>
          <w:rtl/>
        </w:rPr>
        <w:t>:</w:t>
      </w:r>
    </w:p>
    <w:p w:rsidR="00D86242" w:rsidRDefault="00250934" w:rsidP="00250934">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فإني سألت الإخوة من المجاهدين العرب هناك</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وكذا سألت بعض رجال الطلبة </w:t>
      </w:r>
      <w:r>
        <w:rPr>
          <w:rFonts w:ascii="Arial" w:hAnsi="Arial" w:cs="Traditional Arabic" w:hint="cs"/>
          <w:sz w:val="36"/>
          <w:szCs w:val="36"/>
          <w:rtl/>
        </w:rPr>
        <w:t xml:space="preserve">؛ </w:t>
      </w:r>
      <w:r w:rsidR="00D86242" w:rsidRPr="004B0C1F">
        <w:rPr>
          <w:rFonts w:ascii="Arial" w:hAnsi="Arial" w:cs="Traditional Arabic"/>
          <w:sz w:val="36"/>
          <w:szCs w:val="36"/>
          <w:rtl/>
        </w:rPr>
        <w:t>فكان الجواب هو التالي</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نحن نطلب الدخول في هذه الهيئات مع شرط شرعي يجيز لهم </w:t>
      </w:r>
      <w:r>
        <w:rPr>
          <w:rFonts w:ascii="Arial" w:hAnsi="Arial" w:cs="Traditional Arabic" w:hint="cs"/>
          <w:sz w:val="36"/>
          <w:szCs w:val="36"/>
          <w:rtl/>
        </w:rPr>
        <w:t xml:space="preserve">- </w:t>
      </w:r>
      <w:r w:rsidR="00D86242" w:rsidRPr="004B0C1F">
        <w:rPr>
          <w:rFonts w:ascii="Arial" w:hAnsi="Arial" w:cs="Traditional Arabic"/>
          <w:sz w:val="36"/>
          <w:szCs w:val="36"/>
          <w:rtl/>
        </w:rPr>
        <w:t>حسب رؤيتهم الفقهية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المطالبة بالدخول فيها</w:t>
      </w:r>
      <w:r>
        <w:rPr>
          <w:rFonts w:ascii="Arial" w:hAnsi="Arial" w:cs="Traditional Arabic" w:hint="cs"/>
          <w:sz w:val="36"/>
          <w:szCs w:val="36"/>
          <w:rtl/>
        </w:rPr>
        <w:t xml:space="preserve"> </w:t>
      </w:r>
      <w:r w:rsidR="00D86242" w:rsidRPr="004B0C1F">
        <w:rPr>
          <w:rFonts w:ascii="Arial" w:hAnsi="Arial" w:cs="Traditional Arabic"/>
          <w:sz w:val="36"/>
          <w:szCs w:val="36"/>
          <w:rtl/>
        </w:rPr>
        <w:t>، هذا الشرط هو أن لا تلتزم الحركة بأي بند من بنودها التي تخالف الشريعة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فهي تطلب الدخول في هذه الهيئات بهذا الشرط</w:t>
      </w:r>
      <w:r>
        <w:rPr>
          <w:rFonts w:ascii="Arial" w:hAnsi="Arial" w:cs="Traditional Arabic" w:hint="cs"/>
          <w:sz w:val="36"/>
          <w:szCs w:val="36"/>
          <w:rtl/>
        </w:rPr>
        <w:t xml:space="preserve"> </w:t>
      </w:r>
      <w:r w:rsidR="00D86242" w:rsidRPr="004B0C1F">
        <w:rPr>
          <w:rFonts w:ascii="Arial" w:hAnsi="Arial" w:cs="Traditional Arabic"/>
          <w:sz w:val="36"/>
          <w:szCs w:val="36"/>
          <w:rtl/>
        </w:rPr>
        <w:t>، وهم يعتقدون جواز هذا الطلب مع هذا الشرط</w:t>
      </w:r>
      <w:r>
        <w:rPr>
          <w:rFonts w:ascii="Arial" w:hAnsi="Arial" w:cs="Traditional Arabic" w:hint="cs"/>
          <w:sz w:val="36"/>
          <w:szCs w:val="36"/>
          <w:rtl/>
        </w:rPr>
        <w:t xml:space="preserve"> </w:t>
      </w:r>
      <w:r w:rsidR="00D86242" w:rsidRPr="004B0C1F">
        <w:rPr>
          <w:rFonts w:ascii="Arial" w:hAnsi="Arial" w:cs="Traditional Arabic"/>
          <w:sz w:val="36"/>
          <w:szCs w:val="36"/>
          <w:rtl/>
        </w:rPr>
        <w:t>، ويعتبرون أن من أسباب عدم قبولهم في هذه الهيئات هو وجود هذا الشرط الذي قدَّموه مع طلبهم</w:t>
      </w:r>
      <w:r>
        <w:rPr>
          <w:rFonts w:ascii="Arial" w:hAnsi="Arial" w:cs="Traditional Arabic" w:hint="cs"/>
          <w:sz w:val="36"/>
          <w:szCs w:val="36"/>
          <w:rtl/>
        </w:rPr>
        <w:t xml:space="preserve"> " </w:t>
      </w:r>
      <w:r w:rsidR="00D86242" w:rsidRPr="004B0C1F">
        <w:rPr>
          <w:rFonts w:ascii="Arial" w:hAnsi="Arial" w:cs="Traditional Arabic"/>
          <w:sz w:val="36"/>
          <w:szCs w:val="36"/>
          <w:rtl/>
        </w:rPr>
        <w:t>.</w:t>
      </w:r>
    </w:p>
    <w:p w:rsidR="00250934" w:rsidRPr="004B0C1F" w:rsidRDefault="00250934" w:rsidP="00250934">
      <w:pPr>
        <w:widowControl w:val="0"/>
        <w:spacing w:after="0" w:line="240" w:lineRule="auto"/>
        <w:jc w:val="both"/>
        <w:rPr>
          <w:rFonts w:ascii="Arial" w:hAnsi="Arial" w:cs="Traditional Arabic"/>
          <w:sz w:val="36"/>
          <w:szCs w:val="36"/>
          <w:rtl/>
        </w:rPr>
      </w:pPr>
    </w:p>
    <w:p w:rsidR="00D86242" w:rsidRDefault="00D86242" w:rsidP="007B74A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وإن كان هذا التبرير قد تلقاه المقدسي </w:t>
      </w:r>
      <w:r w:rsidRPr="00250934">
        <w:rPr>
          <w:rFonts w:ascii="Arial" w:hAnsi="Arial" w:cs="Traditional Arabic" w:hint="cs"/>
          <w:b/>
          <w:bCs/>
          <w:sz w:val="36"/>
          <w:szCs w:val="36"/>
          <w:rtl/>
        </w:rPr>
        <w:t>مشافهة</w:t>
      </w:r>
      <w:r w:rsidRPr="004B0C1F">
        <w:rPr>
          <w:rFonts w:ascii="Arial" w:hAnsi="Arial" w:cs="Traditional Arabic"/>
          <w:sz w:val="36"/>
          <w:szCs w:val="36"/>
          <w:rtl/>
        </w:rPr>
        <w:t xml:space="preserve"> عن طالبان</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فقد </w:t>
      </w:r>
      <w:r w:rsidRPr="00250934">
        <w:rPr>
          <w:rFonts w:ascii="Arial" w:hAnsi="Arial" w:cs="Traditional Arabic"/>
          <w:b/>
          <w:bCs/>
          <w:sz w:val="36"/>
          <w:szCs w:val="36"/>
          <w:rtl/>
        </w:rPr>
        <w:t>اطلع</w:t>
      </w:r>
      <w:r w:rsidRPr="004B0C1F">
        <w:rPr>
          <w:rFonts w:ascii="Arial" w:hAnsi="Arial" w:cs="Traditional Arabic"/>
          <w:sz w:val="36"/>
          <w:szCs w:val="36"/>
          <w:rtl/>
        </w:rPr>
        <w:t xml:space="preserve"> على نفس هذا التبرير لبلادنا </w:t>
      </w:r>
      <w:r w:rsidR="00250934">
        <w:rPr>
          <w:rFonts w:ascii="Arial" w:hAnsi="Arial" w:cs="Traditional Arabic" w:hint="cs"/>
          <w:sz w:val="36"/>
          <w:szCs w:val="36"/>
          <w:rtl/>
        </w:rPr>
        <w:t xml:space="preserve">؛ </w:t>
      </w:r>
      <w:r w:rsidRPr="004B0C1F">
        <w:rPr>
          <w:rFonts w:ascii="Arial" w:hAnsi="Arial" w:cs="Traditional Arabic"/>
          <w:sz w:val="36"/>
          <w:szCs w:val="36"/>
          <w:rtl/>
        </w:rPr>
        <w:t>ف</w:t>
      </w:r>
      <w:r w:rsidRPr="004B0C1F">
        <w:rPr>
          <w:rFonts w:ascii="Arial" w:hAnsi="Arial" w:cs="Traditional Arabic" w:hint="cs"/>
          <w:sz w:val="36"/>
          <w:szCs w:val="36"/>
          <w:rtl/>
        </w:rPr>
        <w:t>إ</w:t>
      </w:r>
      <w:r w:rsidRPr="004B0C1F">
        <w:rPr>
          <w:rFonts w:ascii="Arial" w:hAnsi="Arial" w:cs="Traditional Arabic"/>
          <w:sz w:val="36"/>
          <w:szCs w:val="36"/>
          <w:rtl/>
        </w:rPr>
        <w:t xml:space="preserve">نه لم يخف عليه كتاب طلال العطار </w:t>
      </w:r>
      <w:r w:rsidR="00250934">
        <w:rPr>
          <w:rFonts w:ascii="Arial" w:hAnsi="Arial" w:cs="Traditional Arabic" w:hint="cs"/>
          <w:sz w:val="36"/>
          <w:szCs w:val="36"/>
          <w:rtl/>
        </w:rPr>
        <w:t xml:space="preserve">، </w:t>
      </w:r>
      <w:r w:rsidRPr="004B0C1F">
        <w:rPr>
          <w:rFonts w:ascii="Arial" w:hAnsi="Arial" w:cs="Traditional Arabic"/>
          <w:sz w:val="36"/>
          <w:szCs w:val="36"/>
          <w:rtl/>
        </w:rPr>
        <w:t>ونقل منه ما يريد في موضعين</w:t>
      </w:r>
      <w:r w:rsidRPr="00250934">
        <w:rPr>
          <w:rFonts w:ascii="Arial" w:hAnsi="Arial" w:cs="Traditional Arabic"/>
          <w:sz w:val="36"/>
          <w:szCs w:val="36"/>
          <w:vertAlign w:val="superscript"/>
          <w:rtl/>
        </w:rPr>
        <w:t>(</w:t>
      </w:r>
      <w:r w:rsidR="007B74A4">
        <w:rPr>
          <w:rStyle w:val="a4"/>
          <w:rFonts w:ascii="Arial" w:hAnsi="Arial"/>
          <w:sz w:val="36"/>
          <w:szCs w:val="36"/>
          <w:rtl/>
        </w:rPr>
        <w:footnoteReference w:id="481"/>
      </w:r>
      <w:r w:rsidRPr="00250934">
        <w:rPr>
          <w:rFonts w:ascii="Arial" w:hAnsi="Arial" w:cs="Traditional Arabic"/>
          <w:sz w:val="36"/>
          <w:szCs w:val="36"/>
          <w:vertAlign w:val="superscript"/>
          <w:rtl/>
        </w:rPr>
        <w:t>)</w:t>
      </w:r>
      <w:r w:rsidR="00250934">
        <w:rPr>
          <w:rFonts w:ascii="Arial" w:hAnsi="Arial" w:cs="Traditional Arabic" w:hint="cs"/>
          <w:sz w:val="36"/>
          <w:szCs w:val="36"/>
          <w:rtl/>
        </w:rPr>
        <w:t xml:space="preserve"> </w:t>
      </w:r>
      <w:r w:rsidRPr="00250934">
        <w:rPr>
          <w:rFonts w:ascii="Arial" w:hAnsi="Arial" w:cs="Traditional Arabic"/>
          <w:sz w:val="36"/>
          <w:szCs w:val="36"/>
          <w:rtl/>
        </w:rPr>
        <w:t>،</w:t>
      </w:r>
      <w:r w:rsidRPr="004B0C1F">
        <w:rPr>
          <w:rFonts w:ascii="Arial" w:hAnsi="Arial" w:cs="Traditional Arabic"/>
          <w:sz w:val="36"/>
          <w:szCs w:val="36"/>
          <w:rtl/>
        </w:rPr>
        <w:t xml:space="preserve"> </w:t>
      </w:r>
      <w:r w:rsidRPr="004B0C1F">
        <w:rPr>
          <w:rFonts w:ascii="Arial" w:hAnsi="Arial" w:cs="Traditional Arabic"/>
          <w:sz w:val="36"/>
          <w:szCs w:val="36"/>
          <w:rtl/>
        </w:rPr>
        <w:lastRenderedPageBreak/>
        <w:t xml:space="preserve">وترك ما يدفع  التهمة عن بلادنا </w:t>
      </w:r>
      <w:r w:rsidR="00250934">
        <w:rPr>
          <w:rFonts w:ascii="Arial" w:hAnsi="Arial" w:cs="Traditional Arabic" w:hint="cs"/>
          <w:sz w:val="36"/>
          <w:szCs w:val="36"/>
          <w:rtl/>
        </w:rPr>
        <w:t xml:space="preserve">- </w:t>
      </w:r>
      <w:r w:rsidRPr="004B0C1F">
        <w:rPr>
          <w:rFonts w:ascii="Arial" w:hAnsi="Arial" w:cs="Traditional Arabic"/>
          <w:sz w:val="36"/>
          <w:szCs w:val="36"/>
          <w:rtl/>
        </w:rPr>
        <w:t>بأنه لم توافق على أي مادة تخالف الشريعة</w:t>
      </w:r>
      <w:r w:rsidR="00250934">
        <w:rPr>
          <w:rFonts w:ascii="Arial" w:hAnsi="Arial" w:cs="Traditional Arabic" w:hint="cs"/>
          <w:sz w:val="36"/>
          <w:szCs w:val="36"/>
          <w:rtl/>
        </w:rPr>
        <w:t xml:space="preserve"> -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وعلى قواعد المقدسي</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فإن سبب الكفر واحد</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فتأوَّل لطالبان </w:t>
      </w:r>
      <w:r w:rsidR="00250934">
        <w:rPr>
          <w:rFonts w:ascii="Arial" w:hAnsi="Arial" w:cs="Traditional Arabic" w:hint="cs"/>
          <w:sz w:val="36"/>
          <w:szCs w:val="36"/>
          <w:rtl/>
        </w:rPr>
        <w:t xml:space="preserve">، </w:t>
      </w:r>
      <w:r w:rsidRPr="004B0C1F">
        <w:rPr>
          <w:rFonts w:ascii="Arial" w:hAnsi="Arial" w:cs="Traditional Arabic"/>
          <w:sz w:val="36"/>
          <w:szCs w:val="36"/>
          <w:rtl/>
        </w:rPr>
        <w:t>وكفَّر دولتنا</w:t>
      </w:r>
      <w:r w:rsidR="00250934">
        <w:rPr>
          <w:rFonts w:ascii="Arial" w:hAnsi="Arial" w:cs="Traditional Arabic" w:hint="cs"/>
          <w:sz w:val="36"/>
          <w:szCs w:val="36"/>
          <w:rtl/>
        </w:rPr>
        <w:t xml:space="preserve"> </w:t>
      </w:r>
      <w:r w:rsidRPr="004B0C1F">
        <w:rPr>
          <w:rFonts w:ascii="Arial" w:hAnsi="Arial" w:cs="Traditional Arabic"/>
          <w:sz w:val="36"/>
          <w:szCs w:val="36"/>
          <w:rtl/>
        </w:rPr>
        <w:t>، والشرع لا يفرق بين متماثلين</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ولا يجمع بين متناقضين</w:t>
      </w:r>
      <w:r w:rsidR="00250934">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25093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الأدلة على عدم تكفيرها ديانة</w:t>
      </w:r>
      <w:r w:rsidR="00250934">
        <w:rPr>
          <w:rFonts w:ascii="Arial" w:hAnsi="Arial" w:cs="Traditional Arabic" w:hint="cs"/>
          <w:sz w:val="36"/>
          <w:szCs w:val="36"/>
          <w:rtl/>
        </w:rPr>
        <w:t xml:space="preserve"> </w:t>
      </w:r>
      <w:r w:rsidRPr="004B0C1F">
        <w:rPr>
          <w:rFonts w:ascii="Arial" w:hAnsi="Arial" w:cs="Traditional Arabic"/>
          <w:sz w:val="36"/>
          <w:szCs w:val="36"/>
          <w:rtl/>
        </w:rPr>
        <w:t>، أن فتاوى الشيخ محمد بن إبراهيم التي اعتمد عليها المقدسي في النقل</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في ما يخص القوانين الوضعية</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وان</w:t>
      </w:r>
      <w:r w:rsidRPr="004B0C1F">
        <w:rPr>
          <w:rFonts w:ascii="Arial" w:hAnsi="Arial" w:cs="Traditional Arabic" w:hint="cs"/>
          <w:sz w:val="36"/>
          <w:szCs w:val="36"/>
          <w:rtl/>
        </w:rPr>
        <w:t>ت</w:t>
      </w:r>
      <w:r>
        <w:rPr>
          <w:rFonts w:ascii="Arial" w:hAnsi="Arial" w:cs="Traditional Arabic"/>
          <w:sz w:val="36"/>
          <w:szCs w:val="36"/>
          <w:rtl/>
        </w:rPr>
        <w:t>قاد الشيخ</w:t>
      </w:r>
      <w:r>
        <w:rPr>
          <w:rFonts w:ascii="Arial" w:hAnsi="Arial" w:cs="Traditional Arabic" w:hint="cs"/>
          <w:sz w:val="36"/>
          <w:szCs w:val="36"/>
          <w:rtl/>
        </w:rPr>
        <w:t xml:space="preserve"> </w:t>
      </w:r>
      <w:r w:rsidRPr="004B0C1F">
        <w:rPr>
          <w:rFonts w:ascii="Arial" w:hAnsi="Arial" w:cs="Traditional Arabic"/>
          <w:sz w:val="36"/>
          <w:szCs w:val="36"/>
          <w:rtl/>
        </w:rPr>
        <w:t xml:space="preserve"> لها</w:t>
      </w:r>
      <w:r w:rsidR="00250934">
        <w:rPr>
          <w:rFonts w:ascii="Arial" w:hAnsi="Arial" w:cs="Traditional Arabic" w:hint="cs"/>
          <w:sz w:val="36"/>
          <w:szCs w:val="36"/>
          <w:rtl/>
        </w:rPr>
        <w:t xml:space="preserve"> - </w:t>
      </w:r>
      <w:r w:rsidRPr="004B0C1F">
        <w:rPr>
          <w:rFonts w:ascii="Arial" w:hAnsi="Arial" w:cs="Traditional Arabic"/>
          <w:sz w:val="36"/>
          <w:szCs w:val="36"/>
          <w:rtl/>
        </w:rPr>
        <w:t>، ففي نفس الكتاب أثنى الشيخ  ثنا</w:t>
      </w:r>
      <w:r w:rsidR="00250934">
        <w:rPr>
          <w:rFonts w:ascii="Arial" w:hAnsi="Arial" w:cs="Traditional Arabic"/>
          <w:sz w:val="36"/>
          <w:szCs w:val="36"/>
          <w:rtl/>
        </w:rPr>
        <w:t>ء عطر</w:t>
      </w:r>
      <w:r w:rsidR="00250934">
        <w:rPr>
          <w:rFonts w:ascii="Arial" w:hAnsi="Arial" w:cs="Traditional Arabic" w:hint="cs"/>
          <w:sz w:val="36"/>
          <w:szCs w:val="36"/>
          <w:rtl/>
        </w:rPr>
        <w:t>ً</w:t>
      </w:r>
      <w:r w:rsidR="00250934">
        <w:rPr>
          <w:rFonts w:ascii="Arial" w:hAnsi="Arial" w:cs="Traditional Arabic"/>
          <w:sz w:val="36"/>
          <w:szCs w:val="36"/>
          <w:rtl/>
        </w:rPr>
        <w:t>ا</w:t>
      </w:r>
      <w:r w:rsidRPr="004B0C1F">
        <w:rPr>
          <w:rFonts w:ascii="Arial" w:hAnsi="Arial" w:cs="Traditional Arabic"/>
          <w:sz w:val="36"/>
          <w:szCs w:val="36"/>
          <w:rtl/>
        </w:rPr>
        <w:t xml:space="preserve"> على هذه البلاد</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وأنها لا تحكم بأي دستور </w:t>
      </w:r>
      <w:r w:rsidR="00250934">
        <w:rPr>
          <w:rFonts w:ascii="Arial" w:hAnsi="Arial" w:cs="Traditional Arabic" w:hint="cs"/>
          <w:sz w:val="36"/>
          <w:szCs w:val="36"/>
          <w:rtl/>
        </w:rPr>
        <w:t xml:space="preserve">، </w:t>
      </w:r>
      <w:r w:rsidRPr="004B0C1F">
        <w:rPr>
          <w:rFonts w:ascii="Arial" w:hAnsi="Arial" w:cs="Traditional Arabic"/>
          <w:sz w:val="36"/>
          <w:szCs w:val="36"/>
          <w:rtl/>
        </w:rPr>
        <w:t>أو قانون وضعي</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 فلماذا أخذ من كتاب الشيخ ما يوافق الهوى</w:t>
      </w:r>
      <w:r w:rsidR="00250934">
        <w:rPr>
          <w:rFonts w:ascii="Arial" w:hAnsi="Arial" w:cs="Traditional Arabic" w:hint="cs"/>
          <w:sz w:val="36"/>
          <w:szCs w:val="36"/>
          <w:rtl/>
        </w:rPr>
        <w:t xml:space="preserve"> ،</w:t>
      </w:r>
      <w:r w:rsidR="00250934">
        <w:rPr>
          <w:rFonts w:ascii="Arial" w:hAnsi="Arial" w:cs="Traditional Arabic"/>
          <w:sz w:val="36"/>
          <w:szCs w:val="36"/>
          <w:rtl/>
        </w:rPr>
        <w:t xml:space="preserve"> وترك ما يخالف</w:t>
      </w:r>
      <w:r w:rsidR="00250934">
        <w:rPr>
          <w:rFonts w:ascii="Arial" w:hAnsi="Arial" w:cs="Traditional Arabic" w:hint="cs"/>
          <w:sz w:val="36"/>
          <w:szCs w:val="36"/>
          <w:rtl/>
        </w:rPr>
        <w:t xml:space="preserve">ه </w:t>
      </w:r>
      <w:r w:rsidRPr="004B0C1F">
        <w:rPr>
          <w:rFonts w:ascii="Arial" w:hAnsi="Arial" w:cs="Traditional Arabic"/>
          <w:sz w:val="36"/>
          <w:szCs w:val="36"/>
          <w:rtl/>
        </w:rPr>
        <w:t>؟</w:t>
      </w:r>
      <w:r w:rsidR="00250934">
        <w:rPr>
          <w:rFonts w:ascii="Arial" w:hAnsi="Arial" w:cs="Traditional Arabic" w:hint="cs"/>
          <w:sz w:val="36"/>
          <w:szCs w:val="36"/>
          <w:rtl/>
        </w:rPr>
        <w:t xml:space="preserve"> .</w:t>
      </w:r>
    </w:p>
    <w:p w:rsidR="00D86242" w:rsidRPr="007B74A4" w:rsidRDefault="00D86242" w:rsidP="007B74A4">
      <w:pPr>
        <w:widowControl w:val="0"/>
        <w:spacing w:after="0" w:line="240" w:lineRule="auto"/>
        <w:jc w:val="both"/>
        <w:rPr>
          <w:rFonts w:ascii="Traditional Arabic" w:hAnsi="Traditional Arabic" w:cs="Traditional Arabic"/>
          <w:b/>
          <w:bCs/>
          <w:sz w:val="32"/>
          <w:szCs w:val="32"/>
          <w:rtl/>
        </w:rPr>
      </w:pPr>
      <w:r>
        <w:rPr>
          <w:rFonts w:ascii="Arial" w:hAnsi="Arial" w:cs="Traditional Arabic" w:hint="cs"/>
          <w:sz w:val="36"/>
          <w:szCs w:val="36"/>
          <w:rtl/>
        </w:rPr>
        <w:t xml:space="preserve">قال الشيخ </w:t>
      </w:r>
      <w:r w:rsidRPr="004B0C1F">
        <w:rPr>
          <w:rFonts w:ascii="Arial" w:hAnsi="Arial" w:cs="Traditional Arabic"/>
          <w:sz w:val="36"/>
          <w:szCs w:val="36"/>
          <w:rtl/>
        </w:rPr>
        <w:t>الإمام محمد بن إبراهيم</w:t>
      </w:r>
      <w:r w:rsidR="00250934">
        <w:rPr>
          <w:rFonts w:ascii="Arial" w:hAnsi="Arial" w:cs="Traditional Arabic" w:hint="cs"/>
          <w:sz w:val="36"/>
          <w:szCs w:val="36"/>
          <w:rtl/>
        </w:rPr>
        <w:t xml:space="preserve"> </w:t>
      </w:r>
      <w:r>
        <w:rPr>
          <w:rFonts w:ascii="Arial" w:hAnsi="Arial" w:cs="Traditional Arabic" w:hint="cs"/>
          <w:sz w:val="36"/>
          <w:szCs w:val="36"/>
          <w:rtl/>
        </w:rPr>
        <w:t>:</w:t>
      </w:r>
      <w:r w:rsidRPr="004B0C1F">
        <w:rPr>
          <w:rFonts w:ascii="Arial" w:hAnsi="Arial" w:cs="Traditional Arabic"/>
          <w:sz w:val="36"/>
          <w:szCs w:val="36"/>
          <w:rtl/>
        </w:rPr>
        <w:t xml:space="preserve"> "</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والحكومة بحمد الله دستورها الذي تحكم به هو كتاب الله </w:t>
      </w:r>
      <w:r w:rsidR="00250934">
        <w:rPr>
          <w:rFonts w:ascii="Arial" w:hAnsi="Arial" w:cs="Traditional Arabic" w:hint="cs"/>
          <w:sz w:val="36"/>
          <w:szCs w:val="36"/>
          <w:rtl/>
        </w:rPr>
        <w:t xml:space="preserve">، </w:t>
      </w:r>
      <w:r w:rsidRPr="004B0C1F">
        <w:rPr>
          <w:rFonts w:ascii="Arial" w:hAnsi="Arial" w:cs="Traditional Arabic"/>
          <w:sz w:val="36"/>
          <w:szCs w:val="36"/>
          <w:rtl/>
        </w:rPr>
        <w:t xml:space="preserve">وسنه رسوله </w:t>
      </w:r>
      <w:r w:rsidR="00250934" w:rsidRPr="00250934">
        <w:rPr>
          <w:rFonts w:ascii="Arial" w:hAnsi="Arial" w:cs="Traditional Arabic"/>
          <w:sz w:val="36"/>
          <w:szCs w:val="36"/>
        </w:rPr>
        <w:sym w:font="AGA Arabesque" w:char="F072"/>
      </w:r>
      <w:r w:rsidRPr="004B0C1F">
        <w:rPr>
          <w:rFonts w:ascii="Arial" w:hAnsi="Arial" w:cs="Traditional Arabic"/>
          <w:sz w:val="36"/>
          <w:szCs w:val="36"/>
          <w:rtl/>
        </w:rPr>
        <w:t xml:space="preserve"> </w:t>
      </w:r>
      <w:r w:rsidR="00250934">
        <w:rPr>
          <w:rFonts w:ascii="Arial" w:hAnsi="Arial" w:cs="Traditional Arabic" w:hint="cs"/>
          <w:sz w:val="36"/>
          <w:szCs w:val="36"/>
          <w:rtl/>
        </w:rPr>
        <w:t xml:space="preserve">، </w:t>
      </w:r>
      <w:r w:rsidRPr="004B0C1F">
        <w:rPr>
          <w:rFonts w:ascii="Arial" w:hAnsi="Arial" w:cs="Traditional Arabic"/>
          <w:sz w:val="36"/>
          <w:szCs w:val="36"/>
          <w:rtl/>
        </w:rPr>
        <w:t>وقد ف</w:t>
      </w:r>
      <w:r w:rsidR="00250934">
        <w:rPr>
          <w:rFonts w:ascii="Arial" w:hAnsi="Arial" w:cs="Traditional Arabic" w:hint="cs"/>
          <w:sz w:val="36"/>
          <w:szCs w:val="36"/>
          <w:rtl/>
        </w:rPr>
        <w:t>ُ</w:t>
      </w:r>
      <w:r w:rsidRPr="004B0C1F">
        <w:rPr>
          <w:rFonts w:ascii="Arial" w:hAnsi="Arial" w:cs="Traditional Arabic"/>
          <w:sz w:val="36"/>
          <w:szCs w:val="36"/>
          <w:rtl/>
        </w:rPr>
        <w:t>تحت المحاكم الشرعية من أجل ذلك</w:t>
      </w:r>
      <w:r w:rsidR="00CB6770">
        <w:rPr>
          <w:rFonts w:ascii="Arial" w:hAnsi="Arial" w:cs="Traditional Arabic" w:hint="cs"/>
          <w:sz w:val="36"/>
          <w:szCs w:val="36"/>
          <w:rtl/>
        </w:rPr>
        <w:t xml:space="preserve"> ،</w:t>
      </w:r>
      <w:r w:rsidRPr="004B0C1F">
        <w:rPr>
          <w:rFonts w:ascii="Arial" w:hAnsi="Arial" w:cs="Traditional Arabic"/>
          <w:sz w:val="36"/>
          <w:szCs w:val="36"/>
          <w:rtl/>
        </w:rPr>
        <w:t xml:space="preserve"> تحقيقا لقول الله تعالى</w:t>
      </w:r>
      <w:r w:rsidR="00CB6770">
        <w:rPr>
          <w:rFonts w:ascii="Arial" w:hAnsi="Arial" w:cs="Traditional Arabic" w:hint="cs"/>
          <w:sz w:val="36"/>
          <w:szCs w:val="36"/>
          <w:rtl/>
        </w:rPr>
        <w:t xml:space="preserve"> </w:t>
      </w:r>
      <w:r w:rsidRPr="004B0C1F">
        <w:rPr>
          <w:rFonts w:ascii="Arial" w:hAnsi="Arial" w:cs="Traditional Arabic"/>
          <w:sz w:val="36"/>
          <w:szCs w:val="36"/>
          <w:rtl/>
        </w:rPr>
        <w:t xml:space="preserve">: </w:t>
      </w:r>
      <w:r w:rsidR="00CB6770">
        <w:rPr>
          <w:rFonts w:ascii="QCF_BSML" w:hAnsi="QCF_BSML" w:cs="QCF_BSML"/>
          <w:color w:val="000000"/>
          <w:sz w:val="32"/>
          <w:szCs w:val="32"/>
          <w:rtl/>
        </w:rPr>
        <w:t xml:space="preserve">ﮋ </w:t>
      </w:r>
      <w:r w:rsidR="00CB6770">
        <w:rPr>
          <w:rFonts w:ascii="QCF_P087" w:hAnsi="QCF_P087" w:cs="QCF_P087"/>
          <w:color w:val="000000"/>
          <w:sz w:val="32"/>
          <w:szCs w:val="32"/>
          <w:rtl/>
        </w:rPr>
        <w:t xml:space="preserve">ﯵ  ﯶ  ﯷ  ﯸ  ﯹ  ﯺ  ﯻ  ﯼ   ﯽ  </w:t>
      </w:r>
      <w:proofErr w:type="spellStart"/>
      <w:r w:rsidR="00CB6770">
        <w:rPr>
          <w:rFonts w:ascii="QCF_P087" w:hAnsi="QCF_P087" w:cs="QCF_P087"/>
          <w:color w:val="000000"/>
          <w:sz w:val="32"/>
          <w:szCs w:val="32"/>
          <w:rtl/>
        </w:rPr>
        <w:t>ﯾﯿ</w:t>
      </w:r>
      <w:proofErr w:type="spellEnd"/>
      <w:r w:rsidR="00CB6770">
        <w:rPr>
          <w:rFonts w:ascii="QCF_P087" w:hAnsi="QCF_P087" w:cs="QCF_P087"/>
          <w:color w:val="000000"/>
          <w:sz w:val="32"/>
          <w:szCs w:val="32"/>
          <w:rtl/>
        </w:rPr>
        <w:t xml:space="preserve">  ﰀ  ﰁ   ﰂ  ﰃ  ﰄ  ﰅ       ﰆ  ﰇ  ﰈ  ﰉ      ﰊ  ﰋ  ﰌ  </w:t>
      </w:r>
      <w:proofErr w:type="spellStart"/>
      <w:r w:rsidR="00CB6770">
        <w:rPr>
          <w:rFonts w:ascii="QCF_P087" w:hAnsi="QCF_P087" w:cs="QCF_P087"/>
          <w:color w:val="000000"/>
          <w:sz w:val="32"/>
          <w:szCs w:val="32"/>
          <w:rtl/>
        </w:rPr>
        <w:t>ﰍﰎ</w:t>
      </w:r>
      <w:proofErr w:type="spellEnd"/>
      <w:r w:rsidR="00CB6770">
        <w:rPr>
          <w:rFonts w:ascii="QCF_P087" w:hAnsi="QCF_P087" w:cs="QCF_P087"/>
          <w:color w:val="000000"/>
          <w:sz w:val="32"/>
          <w:szCs w:val="32"/>
          <w:rtl/>
        </w:rPr>
        <w:t xml:space="preserve">  ﰏ  ﰐ  ﰑ  ﰒ  </w:t>
      </w:r>
      <w:r w:rsidR="00CB6770">
        <w:rPr>
          <w:rFonts w:ascii="QCF_BSML" w:hAnsi="QCF_BSML" w:cs="QCF_BSML"/>
          <w:color w:val="000000"/>
          <w:sz w:val="32"/>
          <w:szCs w:val="32"/>
          <w:rtl/>
        </w:rPr>
        <w:t>ﮊ</w:t>
      </w:r>
      <w:r w:rsidR="00CB6770">
        <w:rPr>
          <w:rFonts w:ascii="Arial" w:hAnsi="Arial"/>
          <w:color w:val="000000"/>
          <w:sz w:val="18"/>
          <w:szCs w:val="18"/>
          <w:rtl/>
        </w:rPr>
        <w:t xml:space="preserve"> </w:t>
      </w:r>
      <w:r w:rsidR="00CB6770">
        <w:rPr>
          <w:rFonts w:ascii="Traditional Arabic" w:hAnsi="Arial" w:cs="Traditional Arabic"/>
          <w:color w:val="000000"/>
          <w:sz w:val="23"/>
          <w:szCs w:val="23"/>
          <w:rtl/>
        </w:rPr>
        <w:t>النساء</w:t>
      </w:r>
      <w:r w:rsidR="00CB6770">
        <w:rPr>
          <w:rFonts w:ascii="Traditional Arabic" w:hAnsi="Arial" w:cs="Traditional Arabic" w:hint="cs"/>
          <w:color w:val="000000"/>
          <w:sz w:val="23"/>
          <w:szCs w:val="23"/>
          <w:rtl/>
        </w:rPr>
        <w:t xml:space="preserve"> </w:t>
      </w:r>
      <w:r w:rsidR="00CB6770">
        <w:rPr>
          <w:rFonts w:ascii="Traditional Arabic" w:hAnsi="Arial" w:cs="Traditional Arabic"/>
          <w:color w:val="000000"/>
          <w:sz w:val="23"/>
          <w:szCs w:val="23"/>
          <w:rtl/>
        </w:rPr>
        <w:t>: ٥٩</w:t>
      </w:r>
      <w:r w:rsidR="00CB6770">
        <w:rPr>
          <w:rFonts w:ascii="Traditional Arabic" w:hAnsi="Arial" w:cs="Traditional Arabic"/>
          <w:color w:val="000000"/>
          <w:sz w:val="23"/>
          <w:szCs w:val="23"/>
        </w:rPr>
        <w:t xml:space="preserve"> </w:t>
      </w:r>
      <w:r w:rsidR="00CB6770">
        <w:rPr>
          <w:rFonts w:ascii="Arial" w:hAnsi="Arial" w:cs="Traditional Arabic" w:hint="cs"/>
          <w:sz w:val="32"/>
          <w:szCs w:val="32"/>
          <w:rtl/>
        </w:rPr>
        <w:t xml:space="preserve"> </w:t>
      </w:r>
      <w:r w:rsidRPr="004D3EA9">
        <w:rPr>
          <w:rFonts w:ascii="Arial" w:hAnsi="Arial" w:cs="Traditional Arabic"/>
          <w:sz w:val="32"/>
          <w:szCs w:val="32"/>
          <w:rtl/>
        </w:rPr>
        <w:t>، وما عد</w:t>
      </w:r>
      <w:r w:rsidR="00CB6770">
        <w:rPr>
          <w:rFonts w:ascii="Arial" w:hAnsi="Arial" w:cs="Traditional Arabic" w:hint="cs"/>
          <w:sz w:val="32"/>
          <w:szCs w:val="32"/>
          <w:rtl/>
        </w:rPr>
        <w:t xml:space="preserve">ا </w:t>
      </w:r>
      <w:r w:rsidRPr="004D3EA9">
        <w:rPr>
          <w:rFonts w:ascii="Arial" w:hAnsi="Arial" w:cs="Traditional Arabic"/>
          <w:sz w:val="32"/>
          <w:szCs w:val="32"/>
          <w:rtl/>
        </w:rPr>
        <w:t>ذلك</w:t>
      </w:r>
      <w:r w:rsidR="00CB6770">
        <w:rPr>
          <w:rFonts w:ascii="Arial" w:hAnsi="Arial" w:cs="Traditional Arabic" w:hint="cs"/>
          <w:sz w:val="32"/>
          <w:szCs w:val="32"/>
          <w:rtl/>
        </w:rPr>
        <w:t xml:space="preserve"> ؛</w:t>
      </w:r>
      <w:r w:rsidRPr="004D3EA9">
        <w:rPr>
          <w:rFonts w:ascii="Arial" w:hAnsi="Arial" w:cs="Traditional Arabic"/>
          <w:sz w:val="32"/>
          <w:szCs w:val="32"/>
          <w:rtl/>
        </w:rPr>
        <w:t xml:space="preserve"> فهو من حكم الجاهلية</w:t>
      </w:r>
      <w:r w:rsidR="00CB6770">
        <w:rPr>
          <w:rFonts w:ascii="Arial" w:hAnsi="Arial" w:cs="Traditional Arabic" w:hint="cs"/>
          <w:sz w:val="32"/>
          <w:szCs w:val="32"/>
          <w:rtl/>
        </w:rPr>
        <w:t xml:space="preserve"> ،</w:t>
      </w:r>
      <w:r w:rsidRPr="004D3EA9">
        <w:rPr>
          <w:rFonts w:ascii="Arial" w:hAnsi="Arial" w:cs="Traditional Arabic"/>
          <w:sz w:val="32"/>
          <w:szCs w:val="32"/>
          <w:rtl/>
        </w:rPr>
        <w:t xml:space="preserve"> الذي قال الله تعالى فيه</w:t>
      </w:r>
      <w:r w:rsidR="007B74A4">
        <w:rPr>
          <w:rFonts w:ascii="Arial" w:hAnsi="Arial" w:cs="Traditional Arabic" w:hint="cs"/>
          <w:sz w:val="32"/>
          <w:szCs w:val="32"/>
          <w:rtl/>
        </w:rPr>
        <w:t xml:space="preserve"> : </w:t>
      </w:r>
      <w:r w:rsidRPr="004D3EA9">
        <w:rPr>
          <w:rFonts w:ascii="QCF_BSML" w:hAnsi="QCF_BSML" w:cs="QCF_BSML"/>
          <w:color w:val="000000"/>
          <w:sz w:val="32"/>
          <w:szCs w:val="32"/>
          <w:rtl/>
        </w:rPr>
        <w:t xml:space="preserve"> </w:t>
      </w:r>
      <w:r w:rsidR="007B74A4">
        <w:rPr>
          <w:rFonts w:ascii="QCF_BSML" w:hAnsi="QCF_BSML" w:cs="QCF_BSML"/>
          <w:color w:val="000000"/>
          <w:sz w:val="32"/>
          <w:szCs w:val="32"/>
          <w:rtl/>
        </w:rPr>
        <w:t xml:space="preserve">ﮋ </w:t>
      </w:r>
      <w:r w:rsidR="007B74A4">
        <w:rPr>
          <w:rFonts w:ascii="QCF_P116" w:hAnsi="QCF_P116" w:cs="QCF_P116"/>
          <w:color w:val="000000"/>
          <w:sz w:val="32"/>
          <w:szCs w:val="32"/>
          <w:rtl/>
        </w:rPr>
        <w:t xml:space="preserve">ﯾ   ﯿ  </w:t>
      </w:r>
      <w:proofErr w:type="spellStart"/>
      <w:r w:rsidR="007B74A4">
        <w:rPr>
          <w:rFonts w:ascii="QCF_P116" w:hAnsi="QCF_P116" w:cs="QCF_P116"/>
          <w:color w:val="000000"/>
          <w:sz w:val="32"/>
          <w:szCs w:val="32"/>
          <w:rtl/>
        </w:rPr>
        <w:t>ﰀﰁ</w:t>
      </w:r>
      <w:proofErr w:type="spellEnd"/>
      <w:r w:rsidR="007B74A4">
        <w:rPr>
          <w:rFonts w:ascii="QCF_P116" w:hAnsi="QCF_P116" w:cs="QCF_P116"/>
          <w:color w:val="000000"/>
          <w:sz w:val="32"/>
          <w:szCs w:val="32"/>
          <w:rtl/>
        </w:rPr>
        <w:t xml:space="preserve">  ﰂ  ﰃ  ﰄ  ﰅ  ﰆ  ﰇ  ﰈ  </w:t>
      </w:r>
      <w:r w:rsidR="007B74A4">
        <w:rPr>
          <w:rFonts w:ascii="QCF_BSML" w:hAnsi="QCF_BSML" w:cs="QCF_BSML"/>
          <w:color w:val="000000"/>
          <w:sz w:val="32"/>
          <w:szCs w:val="32"/>
          <w:rtl/>
        </w:rPr>
        <w:t>ﮊ</w:t>
      </w:r>
      <w:r w:rsidR="007B74A4">
        <w:rPr>
          <w:rFonts w:ascii="Arial" w:hAnsi="Arial"/>
          <w:color w:val="000000"/>
          <w:sz w:val="18"/>
          <w:szCs w:val="18"/>
          <w:rtl/>
        </w:rPr>
        <w:t xml:space="preserve"> </w:t>
      </w:r>
      <w:r w:rsidR="007B74A4">
        <w:rPr>
          <w:rFonts w:ascii="Traditional Arabic" w:hAnsi="Arial" w:cs="Traditional Arabic"/>
          <w:color w:val="000000"/>
          <w:sz w:val="23"/>
          <w:szCs w:val="23"/>
          <w:rtl/>
        </w:rPr>
        <w:t>المائدة</w:t>
      </w:r>
      <w:r w:rsidR="007B74A4">
        <w:rPr>
          <w:rFonts w:ascii="Traditional Arabic" w:hAnsi="Arial" w:cs="Traditional Arabic" w:hint="cs"/>
          <w:color w:val="000000"/>
          <w:sz w:val="23"/>
          <w:szCs w:val="23"/>
          <w:rtl/>
        </w:rPr>
        <w:t xml:space="preserve"> </w:t>
      </w:r>
      <w:r w:rsidR="007B74A4">
        <w:rPr>
          <w:rFonts w:ascii="Traditional Arabic" w:hAnsi="Arial" w:cs="Traditional Arabic"/>
          <w:color w:val="000000"/>
          <w:sz w:val="23"/>
          <w:szCs w:val="23"/>
          <w:rtl/>
        </w:rPr>
        <w:t>: ٥٠</w:t>
      </w:r>
      <w:r w:rsidR="007B74A4">
        <w:rPr>
          <w:rFonts w:ascii="Traditional Arabic" w:hAnsi="Traditional Arabic" w:cs="Traditional Arabic" w:hint="cs"/>
          <w:b/>
          <w:bCs/>
          <w:sz w:val="32"/>
          <w:szCs w:val="32"/>
          <w:rtl/>
        </w:rPr>
        <w:t xml:space="preserve"> .</w:t>
      </w:r>
    </w:p>
    <w:p w:rsidR="007B74A4" w:rsidRDefault="00D86242" w:rsidP="007B74A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فجوره بهذا الكتاب</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أنه لما  نقل بعض مكاتبات المفتي </w:t>
      </w:r>
      <w:r w:rsidR="007B74A4">
        <w:rPr>
          <w:rFonts w:ascii="Arial" w:hAnsi="Arial" w:cs="Traditional Arabic" w:hint="cs"/>
          <w:sz w:val="36"/>
          <w:szCs w:val="36"/>
          <w:rtl/>
        </w:rPr>
        <w:t xml:space="preserve">، </w:t>
      </w:r>
      <w:r w:rsidRPr="004B0C1F">
        <w:rPr>
          <w:rFonts w:ascii="Arial" w:hAnsi="Arial" w:cs="Traditional Arabic"/>
          <w:sz w:val="36"/>
          <w:szCs w:val="36"/>
          <w:rtl/>
        </w:rPr>
        <w:t>واعتراضه على بعض التنظيمات</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التي في الأصل تحال إليه من ولي الأمر</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آنذاك </w:t>
      </w:r>
      <w:r w:rsidR="007B74A4">
        <w:rPr>
          <w:rFonts w:ascii="Arial" w:hAnsi="Arial" w:cs="Traditional Arabic" w:hint="cs"/>
          <w:sz w:val="36"/>
          <w:szCs w:val="36"/>
          <w:rtl/>
        </w:rPr>
        <w:t>- ؛</w:t>
      </w:r>
      <w:r w:rsidRPr="004B0C1F">
        <w:rPr>
          <w:rFonts w:ascii="Arial" w:hAnsi="Arial" w:cs="Traditional Arabic"/>
          <w:sz w:val="36"/>
          <w:szCs w:val="36"/>
          <w:rtl/>
        </w:rPr>
        <w:t xml:space="preserve"> لدراسته</w:t>
      </w:r>
      <w:r w:rsidR="007B74A4">
        <w:rPr>
          <w:rFonts w:ascii="Arial" w:hAnsi="Arial" w:cs="Traditional Arabic" w:hint="cs"/>
          <w:sz w:val="36"/>
          <w:szCs w:val="36"/>
          <w:rtl/>
        </w:rPr>
        <w:t>ا ،</w:t>
      </w:r>
      <w:r w:rsidRPr="004B0C1F">
        <w:rPr>
          <w:rFonts w:ascii="Arial" w:hAnsi="Arial" w:cs="Traditional Arabic"/>
          <w:sz w:val="36"/>
          <w:szCs w:val="36"/>
          <w:rtl/>
        </w:rPr>
        <w:t xml:space="preserve"> وإبداء </w:t>
      </w:r>
      <w:r w:rsidRPr="004B0C1F">
        <w:rPr>
          <w:rFonts w:ascii="Arial" w:hAnsi="Arial" w:cs="Traditional Arabic"/>
          <w:sz w:val="36"/>
          <w:szCs w:val="36"/>
          <w:rtl/>
        </w:rPr>
        <w:lastRenderedPageBreak/>
        <w:t>الموقف الشرعي</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تأمل ماذا يقصد الخبيث</w:t>
      </w:r>
      <w:r w:rsidR="007B74A4">
        <w:rPr>
          <w:rFonts w:ascii="Arial" w:hAnsi="Arial" w:cs="Traditional Arabic" w:hint="cs"/>
          <w:sz w:val="36"/>
          <w:szCs w:val="36"/>
          <w:rtl/>
        </w:rPr>
        <w:t xml:space="preserve"> ، </w:t>
      </w:r>
      <w:r w:rsidRPr="004B0C1F">
        <w:rPr>
          <w:rFonts w:ascii="Arial" w:hAnsi="Arial" w:cs="Traditional Arabic"/>
          <w:sz w:val="36"/>
          <w:szCs w:val="36"/>
          <w:rtl/>
        </w:rPr>
        <w:t>والى ماذا يروم</w:t>
      </w:r>
      <w:r w:rsidR="007B74A4">
        <w:rPr>
          <w:rFonts w:ascii="Arial" w:hAnsi="Arial" w:cs="Traditional Arabic" w:hint="cs"/>
          <w:sz w:val="36"/>
          <w:szCs w:val="36"/>
          <w:rtl/>
        </w:rPr>
        <w:t xml:space="preserve"> :</w:t>
      </w:r>
    </w:p>
    <w:p w:rsidR="00D86242" w:rsidRPr="007B74A4" w:rsidRDefault="00D86242" w:rsidP="007B74A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قال</w:t>
      </w:r>
      <w:r w:rsidR="007B74A4" w:rsidRPr="007B74A4">
        <w:rPr>
          <w:rFonts w:ascii="Arial" w:hAnsi="Arial" w:cs="Traditional Arabic" w:hint="cs"/>
          <w:rtl/>
        </w:rPr>
        <w:t xml:space="preserve"> </w:t>
      </w:r>
      <w:r w:rsidRPr="004B0C1F">
        <w:rPr>
          <w:rFonts w:ascii="Arial" w:hAnsi="Arial" w:cs="Traditional Arabic"/>
          <w:sz w:val="36"/>
          <w:szCs w:val="36"/>
          <w:rtl/>
        </w:rPr>
        <w:t>:</w:t>
      </w:r>
      <w:r w:rsidRPr="007B74A4">
        <w:rPr>
          <w:rFonts w:ascii="Arial" w:hAnsi="Arial" w:cs="Traditional Arabic"/>
          <w:rtl/>
        </w:rPr>
        <w:t xml:space="preserve"> </w:t>
      </w:r>
      <w:r w:rsidRPr="004B0C1F">
        <w:rPr>
          <w:rFonts w:ascii="Arial" w:hAnsi="Arial" w:cs="Traditional Arabic"/>
          <w:sz w:val="36"/>
          <w:szCs w:val="36"/>
          <w:rtl/>
        </w:rPr>
        <w:t>"</w:t>
      </w:r>
      <w:r w:rsidR="007B74A4" w:rsidRPr="007B74A4">
        <w:rPr>
          <w:rFonts w:ascii="Arial" w:hAnsi="Arial" w:cs="Traditional Arabic" w:hint="cs"/>
          <w:rtl/>
        </w:rPr>
        <w:t xml:space="preserve"> </w:t>
      </w:r>
      <w:r w:rsidRPr="004B0C1F">
        <w:rPr>
          <w:rFonts w:ascii="Arial" w:hAnsi="Arial" w:cs="Traditional Arabic"/>
          <w:sz w:val="36"/>
          <w:szCs w:val="36"/>
          <w:rtl/>
        </w:rPr>
        <w:t>المعلو</w:t>
      </w:r>
      <w:r w:rsidR="007B74A4">
        <w:rPr>
          <w:rFonts w:ascii="Arial" w:hAnsi="Arial" w:cs="Traditional Arabic"/>
          <w:sz w:val="36"/>
          <w:szCs w:val="36"/>
          <w:rtl/>
        </w:rPr>
        <w:t>م</w:t>
      </w:r>
      <w:r w:rsidR="007B74A4" w:rsidRPr="007B74A4">
        <w:rPr>
          <w:rFonts w:ascii="Arial" w:hAnsi="Arial" w:cs="Traditional Arabic"/>
          <w:rtl/>
        </w:rPr>
        <w:t xml:space="preserve"> </w:t>
      </w:r>
      <w:r w:rsidR="007B74A4">
        <w:rPr>
          <w:rFonts w:ascii="Arial" w:hAnsi="Arial" w:cs="Traditional Arabic"/>
          <w:sz w:val="36"/>
          <w:szCs w:val="36"/>
          <w:rtl/>
        </w:rPr>
        <w:t>أن</w:t>
      </w:r>
      <w:r w:rsidR="007B74A4" w:rsidRPr="007B74A4">
        <w:rPr>
          <w:rFonts w:ascii="Arial" w:hAnsi="Arial" w:cs="Traditional Arabic"/>
          <w:rtl/>
        </w:rPr>
        <w:t xml:space="preserve"> </w:t>
      </w:r>
      <w:r w:rsidR="007B74A4">
        <w:rPr>
          <w:rFonts w:ascii="Arial" w:hAnsi="Arial" w:cs="Traditional Arabic"/>
          <w:sz w:val="36"/>
          <w:szCs w:val="36"/>
          <w:rtl/>
        </w:rPr>
        <w:t>الشيخ</w:t>
      </w:r>
      <w:r w:rsidR="007B74A4" w:rsidRPr="007B74A4">
        <w:rPr>
          <w:rFonts w:ascii="Arial" w:hAnsi="Arial" w:cs="Traditional Arabic"/>
          <w:rtl/>
        </w:rPr>
        <w:t xml:space="preserve"> </w:t>
      </w:r>
      <w:r w:rsidR="007B74A4">
        <w:rPr>
          <w:rFonts w:ascii="Arial" w:hAnsi="Arial" w:cs="Traditional Arabic"/>
          <w:sz w:val="36"/>
          <w:szCs w:val="36"/>
          <w:rtl/>
        </w:rPr>
        <w:t>في</w:t>
      </w:r>
      <w:r w:rsidR="007B74A4" w:rsidRPr="007B74A4">
        <w:rPr>
          <w:rFonts w:ascii="Arial" w:hAnsi="Arial" w:cs="Traditional Arabic"/>
          <w:rtl/>
        </w:rPr>
        <w:t xml:space="preserve"> </w:t>
      </w:r>
      <w:r w:rsidR="007B74A4">
        <w:rPr>
          <w:rFonts w:ascii="Arial" w:hAnsi="Arial" w:cs="Traditional Arabic"/>
          <w:sz w:val="36"/>
          <w:szCs w:val="36"/>
          <w:rtl/>
        </w:rPr>
        <w:t>آخر</w:t>
      </w:r>
      <w:r w:rsidR="007B74A4" w:rsidRPr="007B74A4">
        <w:rPr>
          <w:rFonts w:ascii="Arial" w:hAnsi="Arial" w:cs="Traditional Arabic"/>
          <w:rtl/>
        </w:rPr>
        <w:t xml:space="preserve"> </w:t>
      </w:r>
      <w:r w:rsidR="007B74A4">
        <w:rPr>
          <w:rFonts w:ascii="Arial" w:hAnsi="Arial" w:cs="Traditional Arabic"/>
          <w:sz w:val="36"/>
          <w:szCs w:val="36"/>
          <w:rtl/>
        </w:rPr>
        <w:t>عمره</w:t>
      </w:r>
      <w:r w:rsidR="007B74A4" w:rsidRPr="007B74A4">
        <w:rPr>
          <w:rFonts w:ascii="Arial" w:hAnsi="Arial" w:cs="Traditional Arabic"/>
          <w:rtl/>
        </w:rPr>
        <w:t xml:space="preserve"> </w:t>
      </w:r>
      <w:r w:rsidR="007B74A4">
        <w:rPr>
          <w:rFonts w:ascii="Arial" w:hAnsi="Arial" w:cs="Traditional Arabic"/>
          <w:sz w:val="36"/>
          <w:szCs w:val="36"/>
          <w:rtl/>
        </w:rPr>
        <w:t>مرض</w:t>
      </w:r>
      <w:r w:rsidR="007B74A4" w:rsidRPr="007B74A4">
        <w:rPr>
          <w:rFonts w:ascii="Arial" w:hAnsi="Arial" w:cs="Traditional Arabic"/>
          <w:rtl/>
        </w:rPr>
        <w:t xml:space="preserve"> </w:t>
      </w:r>
      <w:r w:rsidR="007B74A4">
        <w:rPr>
          <w:rFonts w:ascii="Arial" w:hAnsi="Arial" w:cs="Traditional Arabic"/>
          <w:sz w:val="36"/>
          <w:szCs w:val="36"/>
          <w:rtl/>
        </w:rPr>
        <w:t>مرض</w:t>
      </w:r>
      <w:r w:rsidR="007B74A4">
        <w:rPr>
          <w:rFonts w:ascii="Arial" w:hAnsi="Arial" w:cs="Traditional Arabic" w:hint="cs"/>
          <w:sz w:val="36"/>
          <w:szCs w:val="36"/>
          <w:rtl/>
        </w:rPr>
        <w:t>ً</w:t>
      </w:r>
      <w:r w:rsidR="007B74A4">
        <w:rPr>
          <w:rFonts w:ascii="Arial" w:hAnsi="Arial" w:cs="Traditional Arabic"/>
          <w:sz w:val="36"/>
          <w:szCs w:val="36"/>
          <w:rtl/>
        </w:rPr>
        <w:t>ا</w:t>
      </w:r>
      <w:r w:rsidRPr="007B74A4">
        <w:rPr>
          <w:rFonts w:ascii="Arial" w:hAnsi="Arial" w:cs="Traditional Arabic"/>
          <w:rtl/>
        </w:rPr>
        <w:t xml:space="preserve"> </w:t>
      </w:r>
      <w:r w:rsidRPr="004B0C1F">
        <w:rPr>
          <w:rFonts w:ascii="Arial" w:hAnsi="Arial" w:cs="Traditional Arabic"/>
          <w:sz w:val="36"/>
          <w:szCs w:val="36"/>
          <w:rtl/>
        </w:rPr>
        <w:t>شلّه</w:t>
      </w:r>
      <w:r w:rsidRPr="007B74A4">
        <w:rPr>
          <w:rFonts w:ascii="Arial" w:hAnsi="Arial" w:cs="Traditional Arabic"/>
          <w:rtl/>
        </w:rPr>
        <w:t xml:space="preserve"> </w:t>
      </w:r>
      <w:r w:rsidRPr="004B0C1F">
        <w:rPr>
          <w:rFonts w:ascii="Arial" w:hAnsi="Arial" w:cs="Traditional Arabic"/>
          <w:sz w:val="36"/>
          <w:szCs w:val="36"/>
          <w:rtl/>
        </w:rPr>
        <w:t>وأقعده</w:t>
      </w:r>
      <w:r w:rsidRPr="007B74A4">
        <w:rPr>
          <w:rFonts w:ascii="Arial" w:hAnsi="Arial" w:cs="Traditional Arabic"/>
          <w:rtl/>
        </w:rPr>
        <w:t xml:space="preserve"> </w:t>
      </w:r>
      <w:r w:rsidRPr="004B0C1F">
        <w:rPr>
          <w:rFonts w:ascii="Arial" w:hAnsi="Arial" w:cs="Traditional Arabic"/>
          <w:sz w:val="36"/>
          <w:szCs w:val="36"/>
          <w:rtl/>
        </w:rPr>
        <w:t>سنوات</w:t>
      </w:r>
      <w:r w:rsidRPr="007B74A4">
        <w:rPr>
          <w:rFonts w:ascii="Arial" w:hAnsi="Arial" w:cs="Traditional Arabic"/>
          <w:rtl/>
        </w:rPr>
        <w:t xml:space="preserve"> </w:t>
      </w:r>
      <w:r w:rsidRPr="004B0C1F">
        <w:rPr>
          <w:rFonts w:ascii="Arial" w:hAnsi="Arial" w:cs="Traditional Arabic"/>
          <w:sz w:val="36"/>
          <w:szCs w:val="36"/>
          <w:rtl/>
        </w:rPr>
        <w:t>عن</w:t>
      </w:r>
      <w:r w:rsidRPr="007B74A4">
        <w:rPr>
          <w:rFonts w:ascii="Arial" w:hAnsi="Arial" w:cs="Traditional Arabic"/>
          <w:rtl/>
        </w:rPr>
        <w:t xml:space="preserve"> </w:t>
      </w:r>
      <w:r w:rsidRPr="004B0C1F">
        <w:rPr>
          <w:rFonts w:ascii="Arial" w:hAnsi="Arial" w:cs="Traditional Arabic"/>
          <w:sz w:val="36"/>
          <w:szCs w:val="36"/>
          <w:rtl/>
        </w:rPr>
        <w:t>متابعة</w:t>
      </w:r>
      <w:r w:rsidRPr="007B74A4">
        <w:rPr>
          <w:rFonts w:ascii="Arial" w:hAnsi="Arial" w:cs="Traditional Arabic"/>
          <w:rtl/>
        </w:rPr>
        <w:t xml:space="preserve"> </w:t>
      </w:r>
      <w:r w:rsidRPr="004B0C1F">
        <w:rPr>
          <w:rFonts w:ascii="Arial" w:hAnsi="Arial" w:cs="Traditional Arabic"/>
          <w:sz w:val="36"/>
          <w:szCs w:val="36"/>
          <w:rtl/>
        </w:rPr>
        <w:t>مهام</w:t>
      </w:r>
      <w:r w:rsidRPr="007B74A4">
        <w:rPr>
          <w:rFonts w:ascii="Arial" w:hAnsi="Arial" w:cs="Traditional Arabic"/>
          <w:rtl/>
        </w:rPr>
        <w:t xml:space="preserve"> </w:t>
      </w:r>
      <w:r w:rsidRPr="004B0C1F">
        <w:rPr>
          <w:rFonts w:ascii="Arial" w:hAnsi="Arial" w:cs="Traditional Arabic"/>
          <w:sz w:val="36"/>
          <w:szCs w:val="36"/>
          <w:rtl/>
        </w:rPr>
        <w:t>وظيفته</w:t>
      </w:r>
      <w:r w:rsidR="007B74A4">
        <w:rPr>
          <w:rFonts w:ascii="Arial" w:hAnsi="Arial" w:cs="Traditional Arabic" w:hint="cs"/>
          <w:sz w:val="36"/>
          <w:szCs w:val="36"/>
          <w:rtl/>
        </w:rPr>
        <w:t xml:space="preserve"> </w:t>
      </w:r>
      <w:r w:rsidRPr="004B0C1F">
        <w:rPr>
          <w:rFonts w:ascii="Arial" w:hAnsi="Arial" w:cs="Traditional Arabic"/>
          <w:sz w:val="36"/>
          <w:szCs w:val="36"/>
          <w:rtl/>
        </w:rPr>
        <w:t>، بسبب العلاج في الخارج</w:t>
      </w:r>
      <w:r w:rsidR="007B74A4">
        <w:rPr>
          <w:rFonts w:ascii="Arial" w:hAnsi="Arial" w:cs="Traditional Arabic" w:hint="cs"/>
          <w:sz w:val="36"/>
          <w:szCs w:val="36"/>
          <w:rtl/>
        </w:rPr>
        <w:t xml:space="preserve"> </w:t>
      </w:r>
      <w:r w:rsidRPr="004B0C1F">
        <w:rPr>
          <w:rFonts w:ascii="Arial" w:hAnsi="Arial" w:cs="Traditional Arabic"/>
          <w:sz w:val="36"/>
          <w:szCs w:val="36"/>
          <w:rtl/>
        </w:rPr>
        <w:t>، ولزوم فراش المرض إلى أن توفّاه الله</w:t>
      </w:r>
      <w:r w:rsidR="007B74A4">
        <w:rPr>
          <w:rFonts w:ascii="Arial" w:hAnsi="Arial" w:cs="Traditional Arabic" w:hint="cs"/>
          <w:sz w:val="36"/>
          <w:szCs w:val="36"/>
          <w:rtl/>
        </w:rPr>
        <w:t xml:space="preserve"> </w:t>
      </w:r>
      <w:r w:rsidRPr="004B0C1F">
        <w:rPr>
          <w:rFonts w:ascii="Arial" w:hAnsi="Arial" w:cs="Traditional Arabic"/>
          <w:sz w:val="36"/>
          <w:szCs w:val="36"/>
          <w:rtl/>
        </w:rPr>
        <w:t>؛ فالله أعلم بمرضه ووفاته</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هل كانت طبيعية </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أم أنّ لهذه المواقف </w:t>
      </w:r>
      <w:r w:rsidR="007B74A4">
        <w:rPr>
          <w:rFonts w:ascii="Arial" w:hAnsi="Arial" w:cs="Traditional Arabic" w:hint="cs"/>
          <w:sz w:val="36"/>
          <w:szCs w:val="36"/>
          <w:rtl/>
        </w:rPr>
        <w:t xml:space="preserve">- </w:t>
      </w:r>
      <w:r w:rsidRPr="004B0C1F">
        <w:rPr>
          <w:rFonts w:ascii="Arial" w:hAnsi="Arial" w:cs="Traditional Arabic"/>
          <w:sz w:val="36"/>
          <w:szCs w:val="36"/>
          <w:rtl/>
        </w:rPr>
        <w:t>أو غيرها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مما لم يصلنا</w:t>
      </w:r>
      <w:r w:rsidR="007B74A4">
        <w:rPr>
          <w:rFonts w:ascii="Arial" w:hAnsi="Arial" w:cs="Traditional Arabic" w:hint="cs"/>
          <w:sz w:val="36"/>
          <w:szCs w:val="36"/>
          <w:rtl/>
        </w:rPr>
        <w:t xml:space="preserve"> </w:t>
      </w:r>
      <w:r w:rsidRPr="004B0C1F">
        <w:rPr>
          <w:rFonts w:ascii="Arial" w:hAnsi="Arial" w:cs="Traditional Arabic"/>
          <w:sz w:val="36"/>
          <w:szCs w:val="36"/>
          <w:rtl/>
        </w:rPr>
        <w:t>، سبب في ذلك</w:t>
      </w:r>
      <w:r w:rsidR="007B74A4">
        <w:rPr>
          <w:rFonts w:ascii="Arial" w:hAnsi="Arial" w:cs="Traditional Arabic" w:hint="cs"/>
          <w:sz w:val="36"/>
          <w:szCs w:val="36"/>
          <w:rtl/>
        </w:rPr>
        <w:t xml:space="preserve"> </w:t>
      </w:r>
      <w:r w:rsidRPr="004B0C1F">
        <w:rPr>
          <w:rFonts w:ascii="Arial" w:hAnsi="Arial" w:cs="Traditional Arabic"/>
          <w:sz w:val="36"/>
          <w:szCs w:val="36"/>
          <w:rtl/>
        </w:rPr>
        <w:t>"</w:t>
      </w:r>
      <w:r w:rsidRPr="007B74A4">
        <w:rPr>
          <w:rFonts w:ascii="Arial" w:hAnsi="Arial" w:cs="Traditional Arabic"/>
          <w:sz w:val="36"/>
          <w:szCs w:val="36"/>
          <w:vertAlign w:val="superscript"/>
          <w:rtl/>
        </w:rPr>
        <w:t>(</w:t>
      </w:r>
      <w:r w:rsidR="007B74A4">
        <w:rPr>
          <w:rStyle w:val="a4"/>
          <w:rFonts w:ascii="Arial" w:hAnsi="Arial"/>
          <w:sz w:val="36"/>
          <w:szCs w:val="36"/>
          <w:rtl/>
        </w:rPr>
        <w:footnoteReference w:id="482"/>
      </w:r>
      <w:r w:rsidRPr="007B74A4">
        <w:rPr>
          <w:rFonts w:ascii="Arial" w:hAnsi="Arial" w:cs="Traditional Arabic"/>
          <w:sz w:val="36"/>
          <w:szCs w:val="36"/>
          <w:vertAlign w:val="superscript"/>
          <w:rtl/>
        </w:rPr>
        <w:t>)</w:t>
      </w:r>
      <w:r w:rsidR="007B74A4" w:rsidRPr="007B74A4">
        <w:rPr>
          <w:rFonts w:ascii="Arial" w:hAnsi="Arial" w:cs="Traditional Arabic" w:hint="cs"/>
          <w:sz w:val="36"/>
          <w:szCs w:val="36"/>
          <w:rtl/>
        </w:rPr>
        <w:t xml:space="preserve"> .</w:t>
      </w:r>
    </w:p>
    <w:p w:rsidR="00D86242" w:rsidRDefault="00D86242" w:rsidP="007B74A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في نهاية كتابه كف</w:t>
      </w:r>
      <w:r w:rsidR="007B74A4">
        <w:rPr>
          <w:rFonts w:ascii="Arial" w:hAnsi="Arial" w:cs="Traditional Arabic" w:hint="cs"/>
          <w:sz w:val="36"/>
          <w:szCs w:val="36"/>
          <w:rtl/>
        </w:rPr>
        <w:t>َّ</w:t>
      </w:r>
      <w:r w:rsidRPr="004B0C1F">
        <w:rPr>
          <w:rFonts w:ascii="Arial" w:hAnsi="Arial" w:cs="Traditional Arabic"/>
          <w:sz w:val="36"/>
          <w:szCs w:val="36"/>
          <w:rtl/>
        </w:rPr>
        <w:t>ر</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الحروري المارق</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هذه الدولة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ومن يعمل فيها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ومن يتحاكم في محاكمها </w:t>
      </w:r>
      <w:r w:rsidR="007B74A4">
        <w:rPr>
          <w:rFonts w:ascii="Arial" w:hAnsi="Arial" w:cs="Traditional Arabic" w:hint="cs"/>
          <w:sz w:val="36"/>
          <w:szCs w:val="36"/>
          <w:rtl/>
        </w:rPr>
        <w:t xml:space="preserve">؛ </w:t>
      </w:r>
      <w:r w:rsidRPr="004B0C1F">
        <w:rPr>
          <w:rFonts w:ascii="Arial" w:hAnsi="Arial" w:cs="Traditional Arabic"/>
          <w:sz w:val="36"/>
          <w:szCs w:val="36"/>
          <w:rtl/>
        </w:rPr>
        <w:t>فقال</w:t>
      </w:r>
      <w:r w:rsidR="007B74A4">
        <w:rPr>
          <w:rFonts w:ascii="Arial" w:hAnsi="Arial" w:cs="Traditional Arabic" w:hint="cs"/>
          <w:sz w:val="36"/>
          <w:szCs w:val="36"/>
          <w:rtl/>
        </w:rPr>
        <w:t xml:space="preserve"> </w:t>
      </w:r>
      <w:r w:rsidRPr="004B0C1F">
        <w:rPr>
          <w:rFonts w:ascii="Arial" w:hAnsi="Arial" w:cs="Traditional Arabic"/>
          <w:sz w:val="36"/>
          <w:szCs w:val="36"/>
          <w:rtl/>
        </w:rPr>
        <w:t>: "</w:t>
      </w:r>
      <w:r w:rsidR="007B74A4">
        <w:rPr>
          <w:rFonts w:ascii="Arial" w:hAnsi="Arial" w:cs="Traditional Arabic" w:hint="cs"/>
          <w:sz w:val="36"/>
          <w:szCs w:val="36"/>
          <w:rtl/>
        </w:rPr>
        <w:t xml:space="preserve"> </w:t>
      </w:r>
      <w:r w:rsidRPr="004B0C1F">
        <w:rPr>
          <w:rFonts w:ascii="Arial" w:hAnsi="Arial" w:cs="Traditional Arabic"/>
          <w:sz w:val="36"/>
          <w:szCs w:val="36"/>
          <w:rtl/>
        </w:rPr>
        <w:t>فيا علماء الإسلام</w:t>
      </w:r>
      <w:r w:rsidR="007B74A4">
        <w:rPr>
          <w:rFonts w:ascii="Arial" w:hAnsi="Arial" w:cs="Traditional Arabic" w:hint="cs"/>
          <w:sz w:val="36"/>
          <w:szCs w:val="36"/>
          <w:rtl/>
        </w:rPr>
        <w:t xml:space="preserve"> </w:t>
      </w:r>
      <w:r w:rsidRPr="004B0C1F">
        <w:rPr>
          <w:rFonts w:ascii="Arial" w:hAnsi="Arial" w:cs="Traditional Arabic"/>
          <w:sz w:val="36"/>
          <w:szCs w:val="36"/>
          <w:rtl/>
        </w:rPr>
        <w:t>والتوحيد</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ما قولكم بعد هذا كلّه</w:t>
      </w:r>
      <w:r w:rsidR="007B74A4">
        <w:rPr>
          <w:rFonts w:ascii="Arial" w:hAnsi="Arial" w:cs="Traditional Arabic" w:hint="cs"/>
          <w:sz w:val="36"/>
          <w:szCs w:val="36"/>
          <w:rtl/>
        </w:rPr>
        <w:t xml:space="preserve"> </w:t>
      </w:r>
      <w:r w:rsidRPr="004B0C1F">
        <w:rPr>
          <w:rFonts w:ascii="Arial" w:hAnsi="Arial" w:cs="Traditional Arabic"/>
          <w:sz w:val="36"/>
          <w:szCs w:val="36"/>
          <w:rtl/>
        </w:rPr>
        <w:t>؟ هل يحرم دمُ ومالُ مَنْ آمن بالقوانين الدولية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وشارك في تشريعها </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وتابَعَها </w:t>
      </w:r>
      <w:r w:rsidR="007B74A4">
        <w:rPr>
          <w:rFonts w:ascii="Arial" w:hAnsi="Arial" w:cs="Traditional Arabic" w:hint="cs"/>
          <w:sz w:val="36"/>
          <w:szCs w:val="36"/>
          <w:rtl/>
        </w:rPr>
        <w:t xml:space="preserve">، </w:t>
      </w:r>
      <w:r w:rsidRPr="004B0C1F">
        <w:rPr>
          <w:rFonts w:ascii="Arial" w:hAnsi="Arial" w:cs="Traditional Arabic"/>
          <w:sz w:val="36"/>
          <w:szCs w:val="36"/>
          <w:rtl/>
        </w:rPr>
        <w:t>وصادقَ عليها</w:t>
      </w:r>
      <w:r w:rsidR="007B74A4">
        <w:rPr>
          <w:rFonts w:ascii="Arial" w:hAnsi="Arial" w:cs="Traditional Arabic" w:hint="cs"/>
          <w:sz w:val="36"/>
          <w:szCs w:val="36"/>
          <w:rtl/>
        </w:rPr>
        <w:t xml:space="preserve"> </w:t>
      </w:r>
      <w:r w:rsidRPr="004B0C1F">
        <w:rPr>
          <w:rFonts w:ascii="Arial" w:hAnsi="Arial" w:cs="Traditional Arabic"/>
          <w:sz w:val="36"/>
          <w:szCs w:val="36"/>
          <w:rtl/>
        </w:rPr>
        <w:t>، ولم يكفر بها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ولا تبرأ منها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ومن أوليائها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ولا اجتنبها</w:t>
      </w:r>
      <w:r w:rsidR="007B74A4">
        <w:rPr>
          <w:rFonts w:ascii="Arial" w:hAnsi="Arial" w:cs="Traditional Arabic" w:hint="cs"/>
          <w:sz w:val="36"/>
          <w:szCs w:val="36"/>
          <w:rtl/>
        </w:rPr>
        <w:t xml:space="preserve"> </w:t>
      </w:r>
      <w:r w:rsidRPr="004B0C1F">
        <w:rPr>
          <w:rFonts w:ascii="Arial" w:hAnsi="Arial" w:cs="Traditional Arabic"/>
          <w:sz w:val="36"/>
          <w:szCs w:val="36"/>
          <w:rtl/>
        </w:rPr>
        <w:t>؟ بل جالس أهلها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ونصرهم</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وظاهرهم بالنفس والمال </w:t>
      </w:r>
      <w:r w:rsidR="007B74A4">
        <w:rPr>
          <w:rFonts w:ascii="Arial" w:hAnsi="Arial" w:cs="Traditional Arabic" w:hint="cs"/>
          <w:sz w:val="36"/>
          <w:szCs w:val="36"/>
          <w:rtl/>
        </w:rPr>
        <w:t xml:space="preserve">، </w:t>
      </w:r>
      <w:r w:rsidRPr="004B0C1F">
        <w:rPr>
          <w:rFonts w:ascii="Arial" w:hAnsi="Arial" w:cs="Traditional Arabic"/>
          <w:sz w:val="36"/>
          <w:szCs w:val="36"/>
          <w:rtl/>
        </w:rPr>
        <w:t>وتحاكم إلى محاكمهم</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وقضاتهم</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وردّ النزاع والخلاف إليهم</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ليفصلوا فيه بقوانينهم</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وتشريعاتهم الباطلة</w:t>
      </w:r>
      <w:r w:rsidR="007B74A4">
        <w:rPr>
          <w:rFonts w:ascii="Arial" w:hAnsi="Arial" w:cs="Traditional Arabic" w:hint="cs"/>
          <w:sz w:val="36"/>
          <w:szCs w:val="36"/>
          <w:rtl/>
        </w:rPr>
        <w:t xml:space="preserve"> .</w:t>
      </w:r>
    </w:p>
    <w:p w:rsidR="00D86242" w:rsidRPr="004B0C1F" w:rsidRDefault="00D86242" w:rsidP="007B74A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هل يحرمُ دمُ أو مالُ مَنْ آمن بقوانين مجلس التعاون الخليجي</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وعقد مع طواغيت الخليج معاهداتِ نصرةٍ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أمنيةً واقتصاديةً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وأواصرَ مودّةٍ ومحبّةٍ وإخاءٍ </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وحمايةٍ لهم </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ولأنظمتهم وقوانينهم </w:t>
      </w:r>
      <w:r w:rsidR="007B74A4">
        <w:rPr>
          <w:rFonts w:ascii="Arial" w:hAnsi="Arial" w:cs="Traditional Arabic" w:hint="cs"/>
          <w:sz w:val="36"/>
          <w:szCs w:val="36"/>
          <w:rtl/>
        </w:rPr>
        <w:t xml:space="preserve">، </w:t>
      </w:r>
      <w:r w:rsidRPr="004B0C1F">
        <w:rPr>
          <w:rFonts w:ascii="Arial" w:hAnsi="Arial" w:cs="Traditional Arabic"/>
          <w:sz w:val="36"/>
          <w:szCs w:val="36"/>
          <w:rtl/>
        </w:rPr>
        <w:t>ولم يتبرّأ منها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أو يكفر بها</w:t>
      </w:r>
      <w:r w:rsidR="007B74A4">
        <w:rPr>
          <w:rFonts w:ascii="Arial" w:hAnsi="Arial" w:cs="Traditional Arabic" w:hint="cs"/>
          <w:sz w:val="36"/>
          <w:szCs w:val="36"/>
          <w:rtl/>
        </w:rPr>
        <w:t xml:space="preserve"> .</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هل يحرمُ دمُ أو مالُ مَنْ دخل في دين ميثاق الجامعة العربية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ووالى طواغيتها </w:t>
      </w:r>
      <w:r w:rsidR="007B74A4">
        <w:rPr>
          <w:rFonts w:ascii="Arial" w:hAnsi="Arial" w:cs="Traditional Arabic" w:hint="cs"/>
          <w:sz w:val="36"/>
          <w:szCs w:val="36"/>
          <w:rtl/>
        </w:rPr>
        <w:t xml:space="preserve">، </w:t>
      </w:r>
      <w:r w:rsidRPr="004B0C1F">
        <w:rPr>
          <w:rFonts w:ascii="Arial" w:hAnsi="Arial" w:cs="Traditional Arabic"/>
          <w:sz w:val="36"/>
          <w:szCs w:val="36"/>
          <w:rtl/>
        </w:rPr>
        <w:t>ودافع عن أنظمتهم وقوانينهم</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ونصرهم بالنفس والمال</w:t>
      </w:r>
      <w:r w:rsidR="007B74A4">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7B74A4" w:rsidRDefault="00D86242" w:rsidP="007B74A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إنّه لا يصح لمسلمٍ</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شمَّ رائحةَ التوحيد </w:t>
      </w:r>
      <w:r w:rsidR="007B74A4">
        <w:rPr>
          <w:rFonts w:ascii="Arial" w:hAnsi="Arial" w:cs="Traditional Arabic" w:hint="cs"/>
          <w:sz w:val="36"/>
          <w:szCs w:val="36"/>
          <w:rtl/>
        </w:rPr>
        <w:t xml:space="preserve">، </w:t>
      </w:r>
      <w:r w:rsidRPr="004B0C1F">
        <w:rPr>
          <w:rFonts w:ascii="Arial" w:hAnsi="Arial" w:cs="Traditional Arabic"/>
          <w:sz w:val="36"/>
          <w:szCs w:val="36"/>
          <w:rtl/>
        </w:rPr>
        <w:t>وعرف الشرك وذرائعه وأبوابه</w:t>
      </w:r>
      <w:r w:rsidR="007B74A4">
        <w:rPr>
          <w:rFonts w:ascii="Arial" w:hAnsi="Arial" w:cs="Traditional Arabic" w:hint="cs"/>
          <w:sz w:val="36"/>
          <w:szCs w:val="36"/>
          <w:rtl/>
        </w:rPr>
        <w:t xml:space="preserve"> -</w:t>
      </w:r>
      <w:r w:rsidR="007B74A4">
        <w:rPr>
          <w:rFonts w:ascii="Arial" w:hAnsi="Arial" w:cs="Traditional Arabic"/>
          <w:sz w:val="36"/>
          <w:szCs w:val="36"/>
          <w:rtl/>
        </w:rPr>
        <w:t xml:space="preserve"> أن يكون ظهير</w:t>
      </w:r>
      <w:r w:rsidR="007B74A4">
        <w:rPr>
          <w:rFonts w:ascii="Arial" w:hAnsi="Arial" w:cs="Traditional Arabic" w:hint="cs"/>
          <w:sz w:val="36"/>
          <w:szCs w:val="36"/>
          <w:rtl/>
        </w:rPr>
        <w:t>ًا</w:t>
      </w:r>
      <w:r w:rsidR="007B74A4">
        <w:rPr>
          <w:rFonts w:ascii="Arial" w:hAnsi="Arial" w:cs="Traditional Arabic"/>
          <w:sz w:val="36"/>
          <w:szCs w:val="36"/>
          <w:rtl/>
        </w:rPr>
        <w:t xml:space="preserve"> أو معين</w:t>
      </w:r>
      <w:r w:rsidR="007B74A4">
        <w:rPr>
          <w:rFonts w:ascii="Arial" w:hAnsi="Arial" w:cs="Traditional Arabic" w:hint="cs"/>
          <w:sz w:val="36"/>
          <w:szCs w:val="36"/>
          <w:rtl/>
        </w:rPr>
        <w:t>ً</w:t>
      </w:r>
      <w:r w:rsidR="007B74A4">
        <w:rPr>
          <w:rFonts w:ascii="Arial" w:hAnsi="Arial" w:cs="Traditional Arabic"/>
          <w:sz w:val="36"/>
          <w:szCs w:val="36"/>
          <w:rtl/>
        </w:rPr>
        <w:t>ا</w:t>
      </w:r>
      <w:r w:rsidRPr="004B0C1F">
        <w:rPr>
          <w:rFonts w:ascii="Arial" w:hAnsi="Arial" w:cs="Traditional Arabic"/>
          <w:sz w:val="36"/>
          <w:szCs w:val="36"/>
          <w:rtl/>
        </w:rPr>
        <w:t xml:space="preserve"> أو نصي</w:t>
      </w:r>
      <w:r w:rsidR="007B74A4">
        <w:rPr>
          <w:rFonts w:ascii="Arial" w:hAnsi="Arial" w:cs="Traditional Arabic"/>
          <w:sz w:val="36"/>
          <w:szCs w:val="36"/>
          <w:rtl/>
        </w:rPr>
        <w:t>ر</w:t>
      </w:r>
      <w:r w:rsidR="007B74A4">
        <w:rPr>
          <w:rFonts w:ascii="Arial" w:hAnsi="Arial" w:cs="Traditional Arabic" w:hint="cs"/>
          <w:sz w:val="36"/>
          <w:szCs w:val="36"/>
          <w:rtl/>
        </w:rPr>
        <w:t>ً</w:t>
      </w:r>
      <w:r w:rsidR="007B74A4">
        <w:rPr>
          <w:rFonts w:ascii="Arial" w:hAnsi="Arial" w:cs="Traditional Arabic"/>
          <w:sz w:val="36"/>
          <w:szCs w:val="36"/>
          <w:rtl/>
        </w:rPr>
        <w:t>ا</w:t>
      </w:r>
      <w:r w:rsidRPr="004B0C1F">
        <w:rPr>
          <w:rFonts w:ascii="Arial" w:hAnsi="Arial" w:cs="Traditional Arabic"/>
          <w:sz w:val="36"/>
          <w:szCs w:val="36"/>
          <w:rtl/>
        </w:rPr>
        <w:t xml:space="preserve"> لهذه الدّولة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وأمثالها من الدول المرتدة الكافرة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فلا يجوز له </w:t>
      </w:r>
      <w:r w:rsidR="007B74A4">
        <w:rPr>
          <w:rFonts w:ascii="Arial" w:hAnsi="Arial" w:cs="Traditional Arabic"/>
          <w:sz w:val="36"/>
          <w:szCs w:val="36"/>
          <w:rtl/>
        </w:rPr>
        <w:t>–</w:t>
      </w:r>
      <w:r w:rsidR="007B74A4">
        <w:rPr>
          <w:rFonts w:ascii="Arial" w:hAnsi="Arial" w:cs="Traditional Arabic" w:hint="cs"/>
          <w:sz w:val="36"/>
          <w:szCs w:val="36"/>
          <w:rtl/>
        </w:rPr>
        <w:t xml:space="preserve"> </w:t>
      </w:r>
      <w:r w:rsidRPr="004B0C1F">
        <w:rPr>
          <w:rFonts w:ascii="Arial" w:hAnsi="Arial" w:cs="Traditional Arabic"/>
          <w:sz w:val="36"/>
          <w:szCs w:val="36"/>
          <w:rtl/>
        </w:rPr>
        <w:t>بحالٍ</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أن يعمل في عساكرها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ولا حرسها الوطني </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ولا جيشها </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أو شرطتها </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ولا مخابراتها </w:t>
      </w:r>
      <w:r w:rsidR="007B74A4">
        <w:rPr>
          <w:rFonts w:ascii="Arial" w:hAnsi="Arial" w:cs="Traditional Arabic" w:hint="cs"/>
          <w:sz w:val="36"/>
          <w:szCs w:val="36"/>
          <w:rtl/>
        </w:rPr>
        <w:t xml:space="preserve">، </w:t>
      </w:r>
      <w:r w:rsidRPr="004B0C1F">
        <w:rPr>
          <w:rFonts w:ascii="Arial" w:hAnsi="Arial" w:cs="Traditional Arabic"/>
          <w:sz w:val="36"/>
          <w:szCs w:val="36"/>
          <w:rtl/>
        </w:rPr>
        <w:t>أو أمنها ومباحثها وجواسيسها</w:t>
      </w:r>
      <w:r w:rsidR="007B74A4">
        <w:rPr>
          <w:rFonts w:ascii="Arial" w:hAnsi="Arial" w:cs="Traditional Arabic" w:hint="cs"/>
          <w:sz w:val="36"/>
          <w:szCs w:val="36"/>
          <w:rtl/>
        </w:rPr>
        <w:t xml:space="preserve"> </w:t>
      </w:r>
      <w:r w:rsidRPr="004B0C1F">
        <w:rPr>
          <w:rFonts w:ascii="Arial" w:hAnsi="Arial" w:cs="Traditional Arabic"/>
          <w:sz w:val="36"/>
          <w:szCs w:val="36"/>
          <w:rtl/>
        </w:rPr>
        <w:t>، فإن هذا كلّه من تولّيها ونصرتها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وإعانتها على المؤمنين الموحّدين</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المتبرئين منها </w:t>
      </w:r>
      <w:r w:rsidR="007B74A4">
        <w:rPr>
          <w:rFonts w:ascii="Arial" w:hAnsi="Arial" w:cs="Traditional Arabic" w:hint="cs"/>
          <w:sz w:val="36"/>
          <w:szCs w:val="36"/>
          <w:rtl/>
        </w:rPr>
        <w:t xml:space="preserve">، </w:t>
      </w:r>
      <w:r w:rsidRPr="004B0C1F">
        <w:rPr>
          <w:rFonts w:ascii="Arial" w:hAnsi="Arial" w:cs="Traditional Arabic"/>
          <w:sz w:val="36"/>
          <w:szCs w:val="36"/>
          <w:rtl/>
        </w:rPr>
        <w:t>الكافرين بها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فهو بذلك لا يقف عند حدود المعصية </w:t>
      </w:r>
      <w:r w:rsidR="007B74A4">
        <w:rPr>
          <w:rFonts w:ascii="Arial" w:hAnsi="Arial" w:cs="Traditional Arabic" w:hint="cs"/>
          <w:sz w:val="36"/>
          <w:szCs w:val="36"/>
          <w:rtl/>
        </w:rPr>
        <w:t xml:space="preserve">؛ </w:t>
      </w:r>
      <w:r w:rsidRPr="004B0C1F">
        <w:rPr>
          <w:rFonts w:ascii="Arial" w:hAnsi="Arial" w:cs="Traditional Arabic"/>
          <w:sz w:val="36"/>
          <w:szCs w:val="36"/>
          <w:rtl/>
        </w:rPr>
        <w:t>بل يتعداه إلى الكفر والردة</w:t>
      </w:r>
      <w:r w:rsidR="007B74A4">
        <w:rPr>
          <w:rFonts w:ascii="Arial" w:hAnsi="Arial" w:cs="Traditional Arabic" w:hint="cs"/>
          <w:sz w:val="36"/>
          <w:szCs w:val="36"/>
          <w:rtl/>
        </w:rPr>
        <w:t xml:space="preserve"> </w:t>
      </w:r>
      <w:r w:rsidRPr="004B0C1F">
        <w:rPr>
          <w:rFonts w:ascii="Arial" w:hAnsi="Arial" w:cs="Traditional Arabic"/>
          <w:sz w:val="36"/>
          <w:szCs w:val="36"/>
          <w:rtl/>
        </w:rPr>
        <w:t>، بحسب ولوغ صاحبه وارتكاسه</w:t>
      </w:r>
      <w:r w:rsidR="007B74A4">
        <w:rPr>
          <w:rFonts w:ascii="Arial" w:hAnsi="Arial" w:cs="Traditional Arabic" w:hint="cs"/>
          <w:sz w:val="36"/>
          <w:szCs w:val="36"/>
          <w:rtl/>
        </w:rPr>
        <w:t xml:space="preserve"> </w:t>
      </w:r>
      <w:r w:rsidRPr="004B0C1F">
        <w:rPr>
          <w:rFonts w:ascii="Arial" w:hAnsi="Arial" w:cs="Traditional Arabic"/>
          <w:sz w:val="36"/>
          <w:szCs w:val="36"/>
          <w:rtl/>
        </w:rPr>
        <w:t>"</w:t>
      </w:r>
      <w:r w:rsidRPr="007B74A4">
        <w:rPr>
          <w:rFonts w:ascii="Arial" w:hAnsi="Arial" w:cs="Traditional Arabic"/>
          <w:sz w:val="36"/>
          <w:szCs w:val="36"/>
          <w:vertAlign w:val="superscript"/>
          <w:rtl/>
        </w:rPr>
        <w:t>(</w:t>
      </w:r>
      <w:r w:rsidR="007B74A4">
        <w:rPr>
          <w:rStyle w:val="a4"/>
          <w:rFonts w:ascii="Arial" w:hAnsi="Arial"/>
          <w:sz w:val="36"/>
          <w:szCs w:val="36"/>
          <w:rtl/>
        </w:rPr>
        <w:footnoteReference w:id="483"/>
      </w:r>
      <w:r w:rsidRPr="007B74A4">
        <w:rPr>
          <w:rFonts w:ascii="Arial" w:hAnsi="Arial" w:cs="Traditional Arabic"/>
          <w:sz w:val="36"/>
          <w:szCs w:val="36"/>
          <w:vertAlign w:val="superscript"/>
          <w:rtl/>
        </w:rPr>
        <w:t>)</w:t>
      </w:r>
      <w:r w:rsidR="007B74A4" w:rsidRPr="007B74A4">
        <w:rPr>
          <w:rFonts w:ascii="Arial" w:hAnsi="Arial" w:cs="Traditional Arabic" w:hint="cs"/>
          <w:sz w:val="36"/>
          <w:szCs w:val="36"/>
          <w:rtl/>
        </w:rPr>
        <w:t xml:space="preserve"> .</w:t>
      </w:r>
    </w:p>
    <w:p w:rsidR="00D86242" w:rsidRDefault="00D86242" w:rsidP="007B74A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ومما قاله </w:t>
      </w:r>
      <w:r w:rsidR="007B74A4">
        <w:rPr>
          <w:rFonts w:ascii="Arial" w:hAnsi="Arial" w:cs="Traditional Arabic"/>
          <w:sz w:val="36"/>
          <w:szCs w:val="36"/>
          <w:rtl/>
        </w:rPr>
        <w:t>–</w:t>
      </w:r>
      <w:r w:rsidR="007B74A4">
        <w:rPr>
          <w:rFonts w:ascii="Arial" w:hAnsi="Arial" w:cs="Traditional Arabic" w:hint="cs"/>
          <w:sz w:val="36"/>
          <w:szCs w:val="36"/>
          <w:rtl/>
        </w:rPr>
        <w:t xml:space="preserve"> أيضًا - </w:t>
      </w:r>
      <w:r w:rsidRPr="004B0C1F">
        <w:rPr>
          <w:rFonts w:ascii="Arial" w:hAnsi="Arial" w:cs="Traditional Arabic"/>
          <w:sz w:val="36"/>
          <w:szCs w:val="36"/>
          <w:rtl/>
        </w:rPr>
        <w:t>: "</w:t>
      </w:r>
      <w:r w:rsidR="007B74A4">
        <w:rPr>
          <w:rFonts w:ascii="Arial" w:hAnsi="Arial" w:cs="Traditional Arabic" w:hint="cs"/>
          <w:sz w:val="36"/>
          <w:szCs w:val="36"/>
          <w:rtl/>
        </w:rPr>
        <w:t xml:space="preserve"> </w:t>
      </w:r>
      <w:r w:rsidRPr="004B0C1F">
        <w:rPr>
          <w:rFonts w:ascii="Arial" w:hAnsi="Arial" w:cs="Traditional Arabic"/>
          <w:sz w:val="36"/>
          <w:szCs w:val="36"/>
          <w:rtl/>
        </w:rPr>
        <w:t>قمت بكتابة هذه الورقات في عجالة من الأمر</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وضيق من الوقت وفقر في المراجع</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وفي ظروف متلاحقة غير مستقرة </w:t>
      </w:r>
      <w:r w:rsidR="007B74A4">
        <w:rPr>
          <w:rFonts w:ascii="Arial" w:hAnsi="Arial" w:cs="Traditional Arabic" w:hint="cs"/>
          <w:sz w:val="36"/>
          <w:szCs w:val="36"/>
          <w:rtl/>
        </w:rPr>
        <w:t xml:space="preserve">، </w:t>
      </w:r>
      <w:r w:rsidRPr="004B0C1F">
        <w:rPr>
          <w:rFonts w:ascii="Arial" w:hAnsi="Arial" w:cs="Traditional Arabic"/>
          <w:sz w:val="36"/>
          <w:szCs w:val="36"/>
          <w:rtl/>
        </w:rPr>
        <w:t>ولا آمنة</w:t>
      </w:r>
      <w:r w:rsidR="007B74A4">
        <w:rPr>
          <w:rFonts w:ascii="Arial" w:hAnsi="Arial" w:cs="Traditional Arabic" w:hint="cs"/>
          <w:sz w:val="36"/>
          <w:szCs w:val="36"/>
          <w:rtl/>
        </w:rPr>
        <w:t xml:space="preserve"> </w:t>
      </w:r>
      <w:r w:rsidRPr="004B0C1F">
        <w:rPr>
          <w:rFonts w:ascii="Arial" w:hAnsi="Arial" w:cs="Traditional Arabic"/>
          <w:sz w:val="36"/>
          <w:szCs w:val="36"/>
          <w:rtl/>
        </w:rPr>
        <w:t>، اضطرني إلى الإسراع في إعدادها وإخراجها</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ما بَدَرَ واشتهر عن كثير من المنتسبين إلى الدّعوة</w:t>
      </w:r>
      <w:r w:rsidR="007B74A4">
        <w:rPr>
          <w:rFonts w:ascii="Arial" w:hAnsi="Arial" w:cs="Traditional Arabic" w:hint="cs"/>
          <w:sz w:val="36"/>
          <w:szCs w:val="36"/>
          <w:rtl/>
        </w:rPr>
        <w:t xml:space="preserve"> ،</w:t>
      </w:r>
      <w:r w:rsidRPr="004B0C1F">
        <w:rPr>
          <w:rFonts w:ascii="Arial" w:hAnsi="Arial" w:cs="Traditional Arabic"/>
          <w:sz w:val="36"/>
          <w:szCs w:val="36"/>
          <w:rtl/>
        </w:rPr>
        <w:t xml:space="preserve"> والعلم </w:t>
      </w:r>
      <w:r w:rsidR="007B74A4">
        <w:rPr>
          <w:rFonts w:ascii="Arial" w:hAnsi="Arial" w:cs="Traditional Arabic" w:hint="cs"/>
          <w:sz w:val="36"/>
          <w:szCs w:val="36"/>
          <w:rtl/>
        </w:rPr>
        <w:t xml:space="preserve">؛ </w:t>
      </w:r>
      <w:r w:rsidRPr="004B0C1F">
        <w:rPr>
          <w:rFonts w:ascii="Arial" w:hAnsi="Arial" w:cs="Traditional Arabic"/>
          <w:sz w:val="36"/>
          <w:szCs w:val="36"/>
          <w:rtl/>
        </w:rPr>
        <w:t>بل والجهاد</w:t>
      </w:r>
      <w:r w:rsidR="007B74A4">
        <w:rPr>
          <w:rFonts w:ascii="Arial" w:hAnsi="Arial" w:cs="Traditional Arabic" w:hint="cs"/>
          <w:sz w:val="36"/>
          <w:szCs w:val="36"/>
          <w:rtl/>
        </w:rPr>
        <w:t xml:space="preserve"> </w:t>
      </w:r>
      <w:r w:rsidRPr="004B0C1F">
        <w:rPr>
          <w:rFonts w:ascii="Arial" w:hAnsi="Arial" w:cs="Traditional Arabic"/>
          <w:sz w:val="36"/>
          <w:szCs w:val="36"/>
          <w:rtl/>
        </w:rPr>
        <w:t>، من الدّفاع عن النّظام السعودي</w:t>
      </w:r>
      <w:r w:rsidR="007B74A4">
        <w:rPr>
          <w:rFonts w:ascii="Arial" w:hAnsi="Arial" w:cs="Traditional Arabic" w:hint="cs"/>
          <w:sz w:val="36"/>
          <w:szCs w:val="36"/>
          <w:rtl/>
        </w:rPr>
        <w:t xml:space="preserve"> </w:t>
      </w:r>
      <w:r w:rsidRPr="004B0C1F">
        <w:rPr>
          <w:rFonts w:ascii="Arial" w:hAnsi="Arial" w:cs="Traditional Arabic"/>
          <w:sz w:val="36"/>
          <w:szCs w:val="36"/>
          <w:rtl/>
        </w:rPr>
        <w:t>"</w:t>
      </w:r>
      <w:r w:rsidRPr="007B74A4">
        <w:rPr>
          <w:rFonts w:ascii="Arial" w:hAnsi="Arial" w:cs="Traditional Arabic"/>
          <w:sz w:val="36"/>
          <w:szCs w:val="36"/>
          <w:vertAlign w:val="superscript"/>
          <w:rtl/>
        </w:rPr>
        <w:t>(</w:t>
      </w:r>
      <w:r w:rsidR="007B74A4">
        <w:rPr>
          <w:rStyle w:val="a4"/>
          <w:rFonts w:ascii="Arial" w:hAnsi="Arial"/>
          <w:sz w:val="36"/>
          <w:szCs w:val="36"/>
          <w:rtl/>
        </w:rPr>
        <w:footnoteReference w:id="484"/>
      </w:r>
      <w:r w:rsidRPr="007B74A4">
        <w:rPr>
          <w:rFonts w:ascii="Arial" w:hAnsi="Arial" w:cs="Traditional Arabic"/>
          <w:sz w:val="36"/>
          <w:szCs w:val="36"/>
          <w:vertAlign w:val="superscript"/>
          <w:rtl/>
        </w:rPr>
        <w:t>)</w:t>
      </w:r>
      <w:r w:rsidR="007B74A4">
        <w:rPr>
          <w:rFonts w:ascii="Arial" w:hAnsi="Arial" w:cs="Traditional Arabic" w:hint="cs"/>
          <w:sz w:val="36"/>
          <w:szCs w:val="36"/>
          <w:rtl/>
        </w:rPr>
        <w:t xml:space="preserve"> </w:t>
      </w:r>
      <w:r w:rsidRPr="004B0C1F">
        <w:rPr>
          <w:rFonts w:ascii="Arial" w:hAnsi="Arial" w:cs="Traditional Arabic"/>
          <w:sz w:val="36"/>
          <w:szCs w:val="36"/>
          <w:rtl/>
        </w:rPr>
        <w:t>.</w:t>
      </w:r>
    </w:p>
    <w:p w:rsidR="00E15FC3" w:rsidRDefault="00E15FC3">
      <w:pPr>
        <w:bidi w:val="0"/>
        <w:spacing w:after="0" w:line="240" w:lineRule="auto"/>
        <w:rPr>
          <w:rFonts w:ascii="Arial" w:hAnsi="Arial" w:cs="Traditional Arabic"/>
          <w:sz w:val="36"/>
          <w:szCs w:val="36"/>
        </w:rPr>
      </w:pPr>
      <w:r>
        <w:rPr>
          <w:rFonts w:ascii="Arial" w:hAnsi="Arial" w:cs="Traditional Arabic"/>
          <w:sz w:val="36"/>
          <w:szCs w:val="36"/>
          <w:rtl/>
        </w:rPr>
        <w:br w:type="page"/>
      </w:r>
    </w:p>
    <w:p w:rsidR="00D86242" w:rsidRDefault="00D86242" w:rsidP="00E15FC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سبحان الله</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إن هذا الأمر الخطير</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الذي حذَّر منه المصطفى </w:t>
      </w:r>
      <w:r w:rsidR="00E15FC3" w:rsidRPr="00E15FC3">
        <w:rPr>
          <w:rFonts w:ascii="Arial" w:hAnsi="Arial" w:cs="Traditional Arabic"/>
          <w:sz w:val="36"/>
          <w:szCs w:val="36"/>
        </w:rPr>
        <w:sym w:font="AGA Arabesque" w:char="F072"/>
      </w:r>
      <w:r w:rsidRPr="004B0C1F">
        <w:rPr>
          <w:rFonts w:ascii="Arial" w:hAnsi="Arial" w:cs="Traditional Arabic"/>
          <w:sz w:val="36"/>
          <w:szCs w:val="36"/>
          <w:rtl/>
        </w:rPr>
        <w:t xml:space="preserve"> </w:t>
      </w:r>
      <w:r w:rsidR="00E15FC3">
        <w:rPr>
          <w:rFonts w:ascii="Arial" w:hAnsi="Arial" w:cs="Traditional Arabic" w:hint="cs"/>
          <w:sz w:val="36"/>
          <w:szCs w:val="36"/>
          <w:rtl/>
        </w:rPr>
        <w:t xml:space="preserve">- </w:t>
      </w:r>
      <w:r w:rsidRPr="004B0C1F">
        <w:rPr>
          <w:rFonts w:ascii="Arial" w:hAnsi="Arial" w:cs="Traditional Arabic"/>
          <w:sz w:val="36"/>
          <w:szCs w:val="36"/>
          <w:rtl/>
        </w:rPr>
        <w:t>وهو تكفير المسلم</w:t>
      </w:r>
      <w:r w:rsidR="00E15FC3">
        <w:rPr>
          <w:rFonts w:ascii="Arial" w:hAnsi="Arial" w:cs="Traditional Arabic" w:hint="cs"/>
          <w:sz w:val="36"/>
          <w:szCs w:val="36"/>
          <w:rtl/>
        </w:rPr>
        <w:t xml:space="preserve"> - </w:t>
      </w:r>
      <w:r w:rsidRPr="004B0C1F">
        <w:rPr>
          <w:rFonts w:ascii="Arial" w:hAnsi="Arial" w:cs="Traditional Arabic"/>
          <w:sz w:val="36"/>
          <w:szCs w:val="36"/>
          <w:rtl/>
        </w:rPr>
        <w:t xml:space="preserve">، </w:t>
      </w:r>
      <w:r w:rsidR="00E15FC3">
        <w:rPr>
          <w:rFonts w:ascii="Arial" w:hAnsi="Arial" w:cs="Traditional Arabic"/>
          <w:sz w:val="36"/>
          <w:szCs w:val="36"/>
          <w:rtl/>
        </w:rPr>
        <w:t>و</w:t>
      </w:r>
      <w:r w:rsidRPr="004B0C1F">
        <w:rPr>
          <w:rFonts w:ascii="Arial" w:hAnsi="Arial" w:cs="Traditional Arabic" w:hint="cs"/>
          <w:sz w:val="36"/>
          <w:szCs w:val="36"/>
          <w:rtl/>
        </w:rPr>
        <w:t>ا</w:t>
      </w:r>
      <w:r w:rsidR="00E15FC3">
        <w:rPr>
          <w:rFonts w:ascii="Arial" w:hAnsi="Arial" w:cs="Traditional Arabic"/>
          <w:sz w:val="36"/>
          <w:szCs w:val="36"/>
          <w:rtl/>
        </w:rPr>
        <w:t>لمذكور لم يكفِّر واحد</w:t>
      </w:r>
      <w:r w:rsidR="00E15FC3">
        <w:rPr>
          <w:rFonts w:ascii="Arial" w:hAnsi="Arial" w:cs="Traditional Arabic" w:hint="cs"/>
          <w:sz w:val="36"/>
          <w:szCs w:val="36"/>
          <w:rtl/>
        </w:rPr>
        <w:t>ًا ،</w:t>
      </w:r>
      <w:r w:rsidRPr="004B0C1F">
        <w:rPr>
          <w:rFonts w:ascii="Arial" w:hAnsi="Arial" w:cs="Traditional Arabic"/>
          <w:sz w:val="36"/>
          <w:szCs w:val="36"/>
          <w:rtl/>
        </w:rPr>
        <w:t xml:space="preserve"> أو عشرة</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إنما كفَّر دولة كاملة ورجالها</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وأهدر دماء المنتسبين إليها </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فجمع بين التكفير </w:t>
      </w:r>
      <w:r w:rsidR="00E15FC3">
        <w:rPr>
          <w:rFonts w:ascii="Arial" w:hAnsi="Arial" w:cs="Traditional Arabic" w:hint="cs"/>
          <w:sz w:val="36"/>
          <w:szCs w:val="36"/>
          <w:rtl/>
        </w:rPr>
        <w:t xml:space="preserve">، </w:t>
      </w:r>
      <w:r w:rsidRPr="004B0C1F">
        <w:rPr>
          <w:rFonts w:ascii="Arial" w:hAnsi="Arial" w:cs="Traditional Arabic"/>
          <w:sz w:val="36"/>
          <w:szCs w:val="36"/>
          <w:rtl/>
        </w:rPr>
        <w:t>واستباحة الدماء</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ومع ذلك يقول </w:t>
      </w:r>
      <w:r w:rsidR="00E15FC3">
        <w:rPr>
          <w:rFonts w:ascii="Arial" w:hAnsi="Arial" w:cs="Traditional Arabic" w:hint="cs"/>
          <w:sz w:val="36"/>
          <w:szCs w:val="36"/>
          <w:rtl/>
        </w:rPr>
        <w:t>"</w:t>
      </w:r>
      <w:r w:rsidRPr="004B0C1F">
        <w:rPr>
          <w:rFonts w:ascii="Arial" w:hAnsi="Arial" w:cs="Traditional Arabic"/>
          <w:sz w:val="36"/>
          <w:szCs w:val="36"/>
          <w:rtl/>
        </w:rPr>
        <w:t>لم أفر</w:t>
      </w:r>
      <w:r w:rsidR="00E15FC3">
        <w:rPr>
          <w:rFonts w:ascii="Arial" w:hAnsi="Arial" w:cs="Traditional Arabic" w:hint="cs"/>
          <w:sz w:val="36"/>
          <w:szCs w:val="36"/>
          <w:rtl/>
        </w:rPr>
        <w:t>ِّ</w:t>
      </w:r>
      <w:r w:rsidRPr="004B0C1F">
        <w:rPr>
          <w:rFonts w:ascii="Arial" w:hAnsi="Arial" w:cs="Traditional Arabic"/>
          <w:sz w:val="36"/>
          <w:szCs w:val="36"/>
          <w:rtl/>
        </w:rPr>
        <w:t>غ لها كثير وقت</w:t>
      </w:r>
      <w:r w:rsidR="00E15FC3">
        <w:rPr>
          <w:rFonts w:ascii="Arial" w:hAnsi="Arial" w:cs="Traditional Arabic" w:hint="cs"/>
          <w:sz w:val="36"/>
          <w:szCs w:val="36"/>
          <w:rtl/>
        </w:rPr>
        <w:t xml:space="preserve"> " </w:t>
      </w:r>
      <w:r w:rsidRPr="004B0C1F">
        <w:rPr>
          <w:rFonts w:ascii="Arial" w:hAnsi="Arial" w:cs="Traditional Arabic"/>
          <w:sz w:val="36"/>
          <w:szCs w:val="36"/>
          <w:rtl/>
        </w:rPr>
        <w:t>.</w:t>
      </w:r>
    </w:p>
    <w:p w:rsidR="00D86242" w:rsidRDefault="00D86242" w:rsidP="009E2A2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ومما قاله في آخر كتابه </w:t>
      </w:r>
      <w:r w:rsidR="00E15FC3">
        <w:rPr>
          <w:rFonts w:ascii="Arial" w:hAnsi="Arial" w:cs="Traditional Arabic" w:hint="cs"/>
          <w:color w:val="000000"/>
          <w:sz w:val="36"/>
          <w:szCs w:val="36"/>
          <w:rtl/>
        </w:rPr>
        <w:t xml:space="preserve">( </w:t>
      </w:r>
      <w:r w:rsidRPr="00D14FE8">
        <w:rPr>
          <w:rFonts w:ascii="Arial" w:hAnsi="Arial" w:cs="Traditional Arabic"/>
          <w:color w:val="000000"/>
          <w:sz w:val="36"/>
          <w:szCs w:val="36"/>
          <w:rtl/>
        </w:rPr>
        <w:t>نداء أخير</w:t>
      </w:r>
      <w:r w:rsidR="00E15FC3">
        <w:rPr>
          <w:rFonts w:ascii="Arial" w:hAnsi="Arial" w:cs="Traditional Arabic" w:hint="cs"/>
          <w:color w:val="000000"/>
          <w:sz w:val="36"/>
          <w:szCs w:val="36"/>
          <w:rtl/>
        </w:rPr>
        <w:t xml:space="preserve"> ) </w:t>
      </w:r>
      <w:r w:rsidRPr="004B0C1F">
        <w:rPr>
          <w:rFonts w:ascii="Arial" w:hAnsi="Arial" w:cs="Traditional Arabic"/>
          <w:sz w:val="36"/>
          <w:szCs w:val="36"/>
          <w:rtl/>
        </w:rPr>
        <w:t>: "</w:t>
      </w:r>
      <w:r w:rsidR="00E15FC3">
        <w:rPr>
          <w:rFonts w:ascii="Arial" w:hAnsi="Arial" w:cs="Traditional Arabic" w:hint="cs"/>
          <w:sz w:val="36"/>
          <w:szCs w:val="36"/>
          <w:rtl/>
        </w:rPr>
        <w:t xml:space="preserve"> </w:t>
      </w:r>
      <w:r w:rsidRPr="004B0C1F">
        <w:rPr>
          <w:rFonts w:ascii="Arial" w:hAnsi="Arial" w:cs="Traditional Arabic"/>
          <w:sz w:val="36"/>
          <w:szCs w:val="36"/>
          <w:rtl/>
        </w:rPr>
        <w:t>إلى علماء الحكومات</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السائرين على درب المغضوب عليهم </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المتساقطين في أحضان آل سعود </w:t>
      </w:r>
      <w:r w:rsidR="00E15FC3">
        <w:rPr>
          <w:rFonts w:ascii="Arial" w:hAnsi="Arial" w:cs="Traditional Arabic" w:hint="cs"/>
          <w:sz w:val="36"/>
          <w:szCs w:val="36"/>
          <w:rtl/>
        </w:rPr>
        <w:t xml:space="preserve">، </w:t>
      </w:r>
      <w:r w:rsidRPr="004B0C1F">
        <w:rPr>
          <w:rFonts w:ascii="Arial" w:hAnsi="Arial" w:cs="Traditional Arabic"/>
          <w:sz w:val="36"/>
          <w:szCs w:val="36"/>
          <w:rtl/>
        </w:rPr>
        <w:t>وإلى الدعاة الضالين</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وجماعاتهم المنحرفة </w:t>
      </w:r>
      <w:r w:rsidR="00E15FC3">
        <w:rPr>
          <w:rFonts w:ascii="Arial" w:hAnsi="Arial" w:cs="Traditional Arabic" w:hint="cs"/>
          <w:sz w:val="36"/>
          <w:szCs w:val="36"/>
          <w:rtl/>
        </w:rPr>
        <w:t xml:space="preserve">، </w:t>
      </w:r>
      <w:r w:rsidRPr="004B0C1F">
        <w:rPr>
          <w:rFonts w:ascii="Arial" w:hAnsi="Arial" w:cs="Traditional Arabic"/>
          <w:sz w:val="36"/>
          <w:szCs w:val="36"/>
          <w:rtl/>
        </w:rPr>
        <w:t>التي تمد الجسور مع طغاة الريال والدولار والصليب</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وإلى من ينتسبون إلى الجهاد والمجاهدين</w:t>
      </w:r>
      <w:r w:rsidR="00E15FC3">
        <w:rPr>
          <w:rFonts w:ascii="Arial" w:hAnsi="Arial" w:cs="Traditional Arabic" w:hint="cs"/>
          <w:sz w:val="36"/>
          <w:szCs w:val="36"/>
          <w:rtl/>
        </w:rPr>
        <w:t xml:space="preserve"> </w:t>
      </w:r>
      <w:r w:rsidRPr="004B0C1F">
        <w:rPr>
          <w:rFonts w:ascii="Arial" w:hAnsi="Arial" w:cs="Traditional Arabic"/>
          <w:sz w:val="36"/>
          <w:szCs w:val="36"/>
          <w:rtl/>
        </w:rPr>
        <w:t>، ثم هم يرك</w:t>
      </w:r>
      <w:r w:rsidR="00E15FC3">
        <w:rPr>
          <w:rFonts w:ascii="Arial" w:hAnsi="Arial" w:cs="Traditional Arabic" w:hint="cs"/>
          <w:sz w:val="36"/>
          <w:szCs w:val="36"/>
          <w:rtl/>
        </w:rPr>
        <w:t>َ</w:t>
      </w:r>
      <w:r w:rsidRPr="004B0C1F">
        <w:rPr>
          <w:rFonts w:ascii="Arial" w:hAnsi="Arial" w:cs="Traditional Arabic"/>
          <w:sz w:val="36"/>
          <w:szCs w:val="36"/>
          <w:rtl/>
        </w:rPr>
        <w:t xml:space="preserve">نون إلى الطّغاة </w:t>
      </w:r>
      <w:r w:rsidR="00E15FC3">
        <w:rPr>
          <w:rFonts w:ascii="Arial" w:hAnsi="Arial" w:cs="Traditional Arabic" w:hint="cs"/>
          <w:sz w:val="36"/>
          <w:szCs w:val="36"/>
          <w:rtl/>
        </w:rPr>
        <w:t xml:space="preserve">، </w:t>
      </w:r>
      <w:r w:rsidRPr="004B0C1F">
        <w:rPr>
          <w:rFonts w:ascii="Arial" w:hAnsi="Arial" w:cs="Traditional Arabic"/>
          <w:sz w:val="36"/>
          <w:szCs w:val="36"/>
          <w:rtl/>
        </w:rPr>
        <w:t>يبغون عندهم العزّ والنصر والإمداد</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إلى متى هذا التمادي في الغي والباطل والضّلال</w:t>
      </w:r>
      <w:r w:rsidR="00E15FC3">
        <w:rPr>
          <w:rFonts w:ascii="Arial" w:hAnsi="Arial" w:cs="Traditional Arabic" w:hint="cs"/>
          <w:sz w:val="36"/>
          <w:szCs w:val="36"/>
          <w:rtl/>
        </w:rPr>
        <w:t xml:space="preserve"> </w:t>
      </w:r>
      <w:r w:rsidRPr="004B0C1F">
        <w:rPr>
          <w:rFonts w:ascii="Arial" w:hAnsi="Arial" w:cs="Traditional Arabic"/>
          <w:sz w:val="36"/>
          <w:szCs w:val="36"/>
          <w:rtl/>
        </w:rPr>
        <w:t>؟ إلى متى هذا النوم والغفلة والسبات</w:t>
      </w:r>
      <w:r w:rsidR="00E15FC3">
        <w:rPr>
          <w:rFonts w:ascii="Arial" w:hAnsi="Arial" w:cs="Traditional Arabic" w:hint="cs"/>
          <w:sz w:val="36"/>
          <w:szCs w:val="36"/>
          <w:rtl/>
        </w:rPr>
        <w:t xml:space="preserve"> </w:t>
      </w:r>
      <w:r w:rsidRPr="004B0C1F">
        <w:rPr>
          <w:rFonts w:ascii="Arial" w:hAnsi="Arial" w:cs="Traditional Arabic"/>
          <w:sz w:val="36"/>
          <w:szCs w:val="36"/>
          <w:rtl/>
        </w:rPr>
        <w:t>؟</w:t>
      </w:r>
      <w:r w:rsidR="00E15FC3">
        <w:rPr>
          <w:rFonts w:ascii="Arial" w:hAnsi="Arial" w:cs="Traditional Arabic" w:hint="cs"/>
          <w:sz w:val="36"/>
          <w:szCs w:val="36"/>
          <w:rtl/>
        </w:rPr>
        <w:t xml:space="preserve"> </w:t>
      </w:r>
      <w:r w:rsidRPr="004B0C1F">
        <w:rPr>
          <w:rFonts w:ascii="Arial" w:hAnsi="Arial" w:cs="Traditional Arabic"/>
          <w:sz w:val="36"/>
          <w:szCs w:val="36"/>
          <w:rtl/>
        </w:rPr>
        <w:t>"</w:t>
      </w:r>
      <w:r w:rsidRPr="00E15FC3">
        <w:rPr>
          <w:rFonts w:ascii="Arial" w:hAnsi="Arial" w:cs="Traditional Arabic"/>
          <w:sz w:val="36"/>
          <w:szCs w:val="36"/>
          <w:vertAlign w:val="superscript"/>
          <w:rtl/>
        </w:rPr>
        <w:t>(</w:t>
      </w:r>
      <w:r w:rsidR="009E2A29">
        <w:rPr>
          <w:rStyle w:val="a4"/>
          <w:rFonts w:ascii="Arial" w:hAnsi="Arial"/>
          <w:sz w:val="36"/>
          <w:szCs w:val="36"/>
          <w:rtl/>
        </w:rPr>
        <w:footnoteReference w:id="485"/>
      </w:r>
      <w:r w:rsidRPr="00E15FC3">
        <w:rPr>
          <w:rFonts w:ascii="Arial" w:hAnsi="Arial" w:cs="Traditional Arabic"/>
          <w:sz w:val="36"/>
          <w:szCs w:val="36"/>
          <w:vertAlign w:val="superscript"/>
          <w:rtl/>
        </w:rPr>
        <w:t>)</w:t>
      </w:r>
      <w:r w:rsidR="00E15FC3">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كل من خالفه في عدم التكفير</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فهو من المغضوب عليهم</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وهذا الخارجي هو أحق بهذا الوصف من علمائنا</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 xml:space="preserve"> </w:t>
      </w: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 xml:space="preserve">الرسالة </w:t>
      </w:r>
      <w:proofErr w:type="spellStart"/>
      <w:r w:rsidRPr="004B0C1F">
        <w:rPr>
          <w:rFonts w:ascii="Arial" w:hAnsi="Arial" w:cs="Traditional Arabic"/>
          <w:b/>
          <w:bCs/>
          <w:sz w:val="36"/>
          <w:szCs w:val="36"/>
          <w:rtl/>
        </w:rPr>
        <w:t>الثلاثينية</w:t>
      </w:r>
      <w:proofErr w:type="spellEnd"/>
      <w:r>
        <w:rPr>
          <w:rFonts w:ascii="Arial" w:hAnsi="Arial" w:cs="Traditional Arabic" w:hint="cs"/>
          <w:b/>
          <w:bCs/>
          <w:sz w:val="36"/>
          <w:szCs w:val="36"/>
          <w:rtl/>
        </w:rPr>
        <w:t xml:space="preserve">  </w:t>
      </w:r>
      <w:r w:rsidRPr="00970568">
        <w:rPr>
          <w:rFonts w:ascii="Arial" w:hAnsi="Arial" w:cs="Traditional Arabic"/>
          <w:b/>
          <w:bCs/>
          <w:sz w:val="36"/>
          <w:szCs w:val="36"/>
          <w:rtl/>
        </w:rPr>
        <w:t>في التحذير من الغلو في التكفير</w:t>
      </w:r>
      <w:r>
        <w:rPr>
          <w:rFonts w:ascii="Arial" w:hAnsi="Arial" w:cs="Traditional Arabic" w:hint="cs"/>
          <w:b/>
          <w:bCs/>
          <w:sz w:val="36"/>
          <w:szCs w:val="36"/>
          <w:rtl/>
        </w:rPr>
        <w:t xml:space="preserve">   </w:t>
      </w:r>
      <w:r w:rsidRPr="004B0C1F">
        <w:rPr>
          <w:rFonts w:ascii="Arial" w:hAnsi="Arial" w:cs="Traditional Arabic"/>
          <w:b/>
          <w:bCs/>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قد يتعجب المسلم كيف تكون رسالة في مقام التحذير من التكفير</w:t>
      </w:r>
      <w:r w:rsidR="00E15FC3">
        <w:rPr>
          <w:rFonts w:ascii="Arial" w:hAnsi="Arial" w:cs="Traditional Arabic" w:hint="cs"/>
          <w:sz w:val="36"/>
          <w:szCs w:val="36"/>
          <w:rtl/>
        </w:rPr>
        <w:t xml:space="preserve"> ،</w:t>
      </w:r>
      <w:r w:rsidRPr="004B0C1F">
        <w:rPr>
          <w:rFonts w:ascii="Arial" w:hAnsi="Arial" w:cs="Traditional Arabic"/>
          <w:sz w:val="36"/>
          <w:szCs w:val="36"/>
          <w:rtl/>
        </w:rPr>
        <w:t xml:space="preserve"> ومع ذلك تحسب من ضمن كتب التكفير</w:t>
      </w:r>
      <w:r w:rsidR="00E15FC3">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E15FC3">
      <w:pPr>
        <w:widowControl w:val="0"/>
        <w:spacing w:after="0" w:line="240" w:lineRule="auto"/>
        <w:jc w:val="both"/>
        <w:rPr>
          <w:rFonts w:ascii="Arial" w:hAnsi="Arial" w:cs="Traditional Arabic"/>
          <w:sz w:val="36"/>
          <w:szCs w:val="36"/>
          <w:rtl/>
        </w:rPr>
      </w:pPr>
      <w:r w:rsidRPr="00E15FC3">
        <w:rPr>
          <w:rFonts w:ascii="Arial" w:hAnsi="Arial" w:cs="Traditional Arabic"/>
          <w:b/>
          <w:bCs/>
          <w:sz w:val="36"/>
          <w:szCs w:val="36"/>
          <w:rtl/>
        </w:rPr>
        <w:t>فالجواب</w:t>
      </w:r>
      <w:r w:rsidRPr="004B0C1F">
        <w:rPr>
          <w:rFonts w:ascii="Arial" w:hAnsi="Arial" w:cs="Traditional Arabic"/>
          <w:sz w:val="36"/>
          <w:szCs w:val="36"/>
          <w:rtl/>
        </w:rPr>
        <w:t xml:space="preserve"> على هذا</w:t>
      </w:r>
      <w:r w:rsidR="00E15FC3">
        <w:rPr>
          <w:rFonts w:ascii="Arial" w:hAnsi="Arial" w:cs="Traditional Arabic" w:hint="cs"/>
          <w:sz w:val="36"/>
          <w:szCs w:val="36"/>
          <w:rtl/>
        </w:rPr>
        <w:t xml:space="preserve"> </w:t>
      </w:r>
      <w:r w:rsidRPr="004B0C1F">
        <w:rPr>
          <w:rFonts w:ascii="Arial" w:hAnsi="Arial" w:cs="Traditional Arabic"/>
          <w:sz w:val="36"/>
          <w:szCs w:val="36"/>
          <w:rtl/>
        </w:rPr>
        <w:t>: أن المذكور في هذه الرسالة ردَّ على غلاة التكفير</w:t>
      </w:r>
      <w:r w:rsidR="00E15FC3">
        <w:rPr>
          <w:rFonts w:ascii="Arial" w:hAnsi="Arial" w:cs="Traditional Arabic" w:hint="cs"/>
          <w:sz w:val="36"/>
          <w:szCs w:val="36"/>
          <w:rtl/>
        </w:rPr>
        <w:t xml:space="preserve"> </w:t>
      </w:r>
      <w:r w:rsidRPr="004B0C1F">
        <w:rPr>
          <w:rFonts w:ascii="Arial" w:hAnsi="Arial" w:cs="Traditional Arabic"/>
          <w:sz w:val="36"/>
          <w:szCs w:val="36"/>
          <w:rtl/>
        </w:rPr>
        <w:t>؛ وقد وافقهم في كثير من الأصول</w:t>
      </w:r>
      <w:r w:rsidR="00E15FC3">
        <w:rPr>
          <w:rFonts w:ascii="Arial" w:hAnsi="Arial" w:cs="Traditional Arabic" w:hint="cs"/>
          <w:sz w:val="36"/>
          <w:szCs w:val="36"/>
          <w:rtl/>
        </w:rPr>
        <w:t xml:space="preserve"> </w:t>
      </w:r>
      <w:r w:rsidR="00E15FC3">
        <w:rPr>
          <w:rFonts w:ascii="Arial" w:hAnsi="Arial" w:cs="Traditional Arabic"/>
          <w:sz w:val="36"/>
          <w:szCs w:val="36"/>
          <w:rtl/>
        </w:rPr>
        <w:t>، بل ودافع عنهم دفاع</w:t>
      </w:r>
      <w:r w:rsidR="00E15FC3">
        <w:rPr>
          <w:rFonts w:ascii="Arial" w:hAnsi="Arial" w:cs="Traditional Arabic" w:hint="cs"/>
          <w:sz w:val="36"/>
          <w:szCs w:val="36"/>
          <w:rtl/>
        </w:rPr>
        <w:t>ً</w:t>
      </w:r>
      <w:r w:rsidR="00E15FC3">
        <w:rPr>
          <w:rFonts w:ascii="Arial" w:hAnsi="Arial" w:cs="Traditional Arabic"/>
          <w:sz w:val="36"/>
          <w:szCs w:val="36"/>
          <w:rtl/>
        </w:rPr>
        <w:t>ا مستميت</w:t>
      </w:r>
      <w:r w:rsidR="00E15FC3">
        <w:rPr>
          <w:rFonts w:ascii="Arial" w:hAnsi="Arial" w:cs="Traditional Arabic" w:hint="cs"/>
          <w:sz w:val="36"/>
          <w:szCs w:val="36"/>
          <w:rtl/>
        </w:rPr>
        <w:t xml:space="preserve">ًا </w:t>
      </w:r>
      <w:r w:rsidRPr="004B0C1F">
        <w:rPr>
          <w:rFonts w:ascii="Arial" w:hAnsi="Arial" w:cs="Traditional Arabic"/>
          <w:sz w:val="36"/>
          <w:szCs w:val="36"/>
          <w:rtl/>
        </w:rPr>
        <w:t>؛ حتى أثناء الرد عليهم</w:t>
      </w:r>
      <w:r w:rsidR="00E15FC3">
        <w:rPr>
          <w:rFonts w:ascii="Arial" w:hAnsi="Arial" w:cs="Traditional Arabic" w:hint="cs"/>
          <w:sz w:val="36"/>
          <w:szCs w:val="36"/>
          <w:rtl/>
        </w:rPr>
        <w:t xml:space="preserve"> </w:t>
      </w:r>
      <w:r w:rsidRPr="004B0C1F">
        <w:rPr>
          <w:rFonts w:ascii="Arial" w:hAnsi="Arial" w:cs="Traditional Arabic"/>
          <w:sz w:val="36"/>
          <w:szCs w:val="36"/>
          <w:rtl/>
        </w:rPr>
        <w:t>، وهذه مقتطفات من كتابه تبين غلو المقدسي في</w:t>
      </w:r>
      <w:r w:rsidR="00E15FC3">
        <w:rPr>
          <w:rFonts w:ascii="Arial" w:hAnsi="Arial" w:cs="Traditional Arabic" w:hint="cs"/>
          <w:sz w:val="36"/>
          <w:szCs w:val="36"/>
          <w:rtl/>
        </w:rPr>
        <w:t xml:space="preserve">ه </w:t>
      </w:r>
      <w:r w:rsidRPr="004B0C1F">
        <w:rPr>
          <w:rFonts w:ascii="Arial" w:hAnsi="Arial" w:cs="Traditional Arabic"/>
          <w:sz w:val="36"/>
          <w:szCs w:val="36"/>
          <w:rtl/>
        </w:rPr>
        <w:t>:</w:t>
      </w:r>
    </w:p>
    <w:p w:rsidR="009E2A29" w:rsidRPr="004B0C1F" w:rsidRDefault="009E2A29" w:rsidP="00E15FC3">
      <w:pPr>
        <w:widowControl w:val="0"/>
        <w:spacing w:after="0" w:line="240" w:lineRule="auto"/>
        <w:jc w:val="both"/>
        <w:rPr>
          <w:rFonts w:ascii="Arial" w:hAnsi="Arial" w:cs="Traditional Arabic"/>
          <w:sz w:val="36"/>
          <w:szCs w:val="36"/>
          <w:rtl/>
        </w:rPr>
      </w:pPr>
    </w:p>
    <w:p w:rsidR="00D86242" w:rsidRPr="004B0C1F" w:rsidRDefault="00D86242" w:rsidP="00D86242">
      <w:pPr>
        <w:pStyle w:val="14"/>
        <w:widowControl w:val="0"/>
        <w:spacing w:after="0" w:line="240" w:lineRule="auto"/>
        <w:ind w:left="0" w:firstLine="0"/>
        <w:jc w:val="both"/>
        <w:rPr>
          <w:rFonts w:ascii="Arial" w:hAnsi="Arial" w:cs="Traditional Arabic"/>
          <w:sz w:val="36"/>
          <w:szCs w:val="36"/>
          <w:rtl/>
        </w:rPr>
      </w:pPr>
      <w:r w:rsidRPr="004B0C1F">
        <w:rPr>
          <w:rFonts w:ascii="Arial" w:hAnsi="Arial" w:cs="Traditional Arabic"/>
          <w:b/>
          <w:bCs/>
          <w:sz w:val="36"/>
          <w:szCs w:val="36"/>
          <w:rtl/>
        </w:rPr>
        <w:t>أولاً</w:t>
      </w:r>
      <w:r w:rsidR="00E15FC3">
        <w:rPr>
          <w:rFonts w:ascii="Arial" w:hAnsi="Arial" w:cs="Traditional Arabic" w:hint="cs"/>
          <w:sz w:val="36"/>
          <w:szCs w:val="36"/>
          <w:rtl/>
        </w:rPr>
        <w:t xml:space="preserve"> </w:t>
      </w:r>
      <w:r w:rsidRPr="004B0C1F">
        <w:rPr>
          <w:rFonts w:ascii="Arial" w:hAnsi="Arial" w:cs="Traditional Arabic"/>
          <w:sz w:val="36"/>
          <w:szCs w:val="36"/>
          <w:rtl/>
        </w:rPr>
        <w:t>: من ملامح الفرقة التي يرد عليها في كتابه</w:t>
      </w:r>
      <w:r w:rsidR="00E15FC3">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تكفيرهم للمسلم لمجرد مدح الكفار له</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أو ثنائهم على أخلاقه</w:t>
      </w:r>
      <w:r w:rsidR="009E2A29">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9E2A29" w:rsidP="009C14C1">
      <w:pPr>
        <w:pStyle w:val="14"/>
        <w:widowControl w:val="0"/>
        <w:numPr>
          <w:ilvl w:val="0"/>
          <w:numId w:val="3"/>
        </w:numPr>
        <w:spacing w:after="0" w:line="240" w:lineRule="auto"/>
        <w:jc w:val="both"/>
        <w:rPr>
          <w:rFonts w:ascii="Arial" w:hAnsi="Arial" w:cs="Traditional Arabic"/>
          <w:sz w:val="36"/>
          <w:szCs w:val="36"/>
        </w:rPr>
      </w:pPr>
      <w:r>
        <w:rPr>
          <w:rFonts w:ascii="Arial" w:hAnsi="Arial" w:cs="Traditional Arabic"/>
          <w:sz w:val="36"/>
          <w:szCs w:val="36"/>
          <w:rtl/>
        </w:rPr>
        <w:t>تكفير من لم يبايع إمام</w:t>
      </w:r>
      <w:r>
        <w:rPr>
          <w:rFonts w:ascii="Arial" w:hAnsi="Arial" w:cs="Traditional Arabic" w:hint="cs"/>
          <w:sz w:val="36"/>
          <w:szCs w:val="36"/>
          <w:rtl/>
        </w:rPr>
        <w:t>ً</w:t>
      </w:r>
      <w:r>
        <w:rPr>
          <w:rFonts w:ascii="Arial" w:hAnsi="Arial" w:cs="Traditional Arabic"/>
          <w:sz w:val="36"/>
          <w:szCs w:val="36"/>
          <w:rtl/>
        </w:rPr>
        <w:t>ا معين</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حصر الفرقة الناجية في تجمع </w:t>
      </w:r>
      <w:r w:rsidR="009E2A29">
        <w:rPr>
          <w:rFonts w:ascii="Arial" w:hAnsi="Arial" w:cs="Traditional Arabic" w:hint="cs"/>
          <w:sz w:val="36"/>
          <w:szCs w:val="36"/>
          <w:rtl/>
        </w:rPr>
        <w:t xml:space="preserve">، </w:t>
      </w:r>
      <w:r w:rsidRPr="004B0C1F">
        <w:rPr>
          <w:rFonts w:ascii="Arial" w:hAnsi="Arial" w:cs="Traditional Arabic"/>
          <w:sz w:val="36"/>
          <w:szCs w:val="36"/>
          <w:rtl/>
        </w:rPr>
        <w:t>أو جماعة</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أو حزب</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أو طائفة معينة</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من بين عموم المسلمين</w:t>
      </w:r>
      <w:r w:rsidR="009E2A29">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التكفير بالشبهة والظن</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دون تثبت</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وعدم الالتفات إلى طرق الإثبات الشرعية </w:t>
      </w:r>
      <w:r w:rsidR="009E2A29">
        <w:rPr>
          <w:rFonts w:ascii="Arial" w:hAnsi="Arial" w:cs="Traditional Arabic" w:hint="cs"/>
          <w:sz w:val="36"/>
          <w:szCs w:val="36"/>
          <w:rtl/>
        </w:rPr>
        <w:t xml:space="preserve">، </w:t>
      </w:r>
      <w:r w:rsidRPr="004B0C1F">
        <w:rPr>
          <w:rFonts w:ascii="Arial" w:hAnsi="Arial" w:cs="Traditional Arabic"/>
          <w:sz w:val="36"/>
          <w:szCs w:val="36"/>
          <w:rtl/>
        </w:rPr>
        <w:t>والإلزام بالكفر</w:t>
      </w:r>
      <w:r w:rsidR="004C6606">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تكفير من مات على شيء من الذنوب لم يتب منها</w:t>
      </w:r>
      <w:r w:rsidR="009E2A29">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9E2A29" w:rsidP="00DF1907">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هذه صفات الفرقة التي أنكر عليها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ومع هذا الغلو عندهم </w:t>
      </w:r>
      <w:r>
        <w:rPr>
          <w:rFonts w:ascii="Arial" w:hAnsi="Arial" w:cs="Traditional Arabic" w:hint="cs"/>
          <w:sz w:val="36"/>
          <w:szCs w:val="36"/>
          <w:rtl/>
        </w:rPr>
        <w:t xml:space="preserve">؛ </w:t>
      </w:r>
      <w:r>
        <w:rPr>
          <w:rFonts w:ascii="Arial" w:hAnsi="Arial" w:cs="Traditional Arabic"/>
          <w:sz w:val="36"/>
          <w:szCs w:val="36"/>
          <w:rtl/>
        </w:rPr>
        <w:t>فهو يدافع عنهم دفاع</w:t>
      </w:r>
      <w:r>
        <w:rPr>
          <w:rFonts w:ascii="Arial" w:hAnsi="Arial" w:cs="Traditional Arabic" w:hint="cs"/>
          <w:sz w:val="36"/>
          <w:szCs w:val="36"/>
          <w:rtl/>
        </w:rPr>
        <w:t>ً</w:t>
      </w:r>
      <w:r>
        <w:rPr>
          <w:rFonts w:ascii="Arial" w:hAnsi="Arial" w:cs="Traditional Arabic"/>
          <w:sz w:val="36"/>
          <w:szCs w:val="36"/>
          <w:rtl/>
        </w:rPr>
        <w:t>ا مستميت</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حيث يقول</w:t>
      </w:r>
      <w:r>
        <w:rPr>
          <w:rFonts w:ascii="Arial" w:hAnsi="Arial" w:cs="Traditional Arabic" w:hint="cs"/>
          <w:sz w:val="36"/>
          <w:szCs w:val="36"/>
          <w:rtl/>
        </w:rPr>
        <w:t xml:space="preserve"> </w:t>
      </w:r>
      <w:r w:rsidR="00D86242" w:rsidRPr="004B0C1F">
        <w:rPr>
          <w:rFonts w:ascii="Arial" w:hAnsi="Arial" w:cs="Traditional Arabic"/>
          <w:sz w:val="36"/>
          <w:szCs w:val="36"/>
          <w:rtl/>
        </w:rPr>
        <w:t>: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فقد بينت في طيّات هذه الأوراق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أن الشباب المنتسبين إلى دعوة التوحيد </w:t>
      </w:r>
      <w:r>
        <w:rPr>
          <w:rFonts w:ascii="Arial" w:hAnsi="Arial" w:cs="Traditional Arabic" w:hint="cs"/>
          <w:sz w:val="36"/>
          <w:szCs w:val="36"/>
          <w:rtl/>
        </w:rPr>
        <w:t>،</w:t>
      </w:r>
      <w:r w:rsidR="00D86242" w:rsidRPr="004B0C1F">
        <w:rPr>
          <w:rFonts w:ascii="Arial" w:hAnsi="Arial" w:cs="Traditional Arabic"/>
          <w:sz w:val="36"/>
          <w:szCs w:val="36"/>
          <w:rtl/>
        </w:rPr>
        <w:t xml:space="preserve"> إن وجد عند بعضهم شيء من هذه الزلات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فهم مع ذلك خير </w:t>
      </w:r>
      <w:r>
        <w:rPr>
          <w:rFonts w:ascii="Arial" w:hAnsi="Arial" w:cs="Traditional Arabic" w:hint="cs"/>
          <w:sz w:val="36"/>
          <w:szCs w:val="36"/>
          <w:rtl/>
        </w:rPr>
        <w:t xml:space="preserve">-  </w:t>
      </w:r>
      <w:r>
        <w:rPr>
          <w:rFonts w:ascii="Arial" w:hAnsi="Arial" w:cs="Traditional Arabic"/>
          <w:sz w:val="36"/>
          <w:szCs w:val="36"/>
          <w:rtl/>
        </w:rPr>
        <w:t>قطع</w:t>
      </w:r>
      <w:r>
        <w:rPr>
          <w:rFonts w:ascii="Arial" w:hAnsi="Arial" w:cs="Traditional Arabic" w:hint="cs"/>
          <w:sz w:val="36"/>
          <w:szCs w:val="36"/>
          <w:rtl/>
        </w:rPr>
        <w:t>ً</w:t>
      </w:r>
      <w:r>
        <w:rPr>
          <w:rFonts w:ascii="Arial" w:hAnsi="Arial" w:cs="Traditional Arabic"/>
          <w:sz w:val="36"/>
          <w:szCs w:val="36"/>
          <w:rtl/>
        </w:rPr>
        <w:t xml:space="preserve">ا </w:t>
      </w:r>
      <w:r>
        <w:rPr>
          <w:rFonts w:ascii="Arial" w:hAnsi="Arial" w:cs="Traditional Arabic" w:hint="cs"/>
          <w:sz w:val="36"/>
          <w:szCs w:val="36"/>
          <w:rtl/>
        </w:rPr>
        <w:t xml:space="preserve">، </w:t>
      </w:r>
      <w:r w:rsidR="00D86242" w:rsidRPr="004B0C1F">
        <w:rPr>
          <w:rFonts w:ascii="Arial" w:hAnsi="Arial" w:cs="Traditional Arabic"/>
          <w:sz w:val="36"/>
          <w:szCs w:val="36"/>
          <w:rtl/>
        </w:rPr>
        <w:t>بتوحيدهم الذي يحملونه ، وبراءتهم من الشرك التي يعلنونها</w:t>
      </w:r>
      <w:r>
        <w:rPr>
          <w:rFonts w:ascii="Arial" w:hAnsi="Arial" w:cs="Traditional Arabic" w:hint="cs"/>
          <w:sz w:val="36"/>
          <w:szCs w:val="36"/>
          <w:rtl/>
        </w:rPr>
        <w:t xml:space="preserve"> - </w:t>
      </w:r>
      <w:r w:rsidR="00D86242" w:rsidRPr="004B0C1F">
        <w:rPr>
          <w:rFonts w:ascii="Arial" w:hAnsi="Arial" w:cs="Traditional Arabic"/>
          <w:sz w:val="36"/>
          <w:szCs w:val="36"/>
          <w:rtl/>
        </w:rPr>
        <w:t xml:space="preserve">من خصوم هذه الدعوة </w:t>
      </w:r>
      <w:proofErr w:type="spellStart"/>
      <w:r w:rsidR="00D86242" w:rsidRPr="004B0C1F">
        <w:rPr>
          <w:rFonts w:ascii="Arial" w:hAnsi="Arial" w:cs="Traditional Arabic"/>
          <w:sz w:val="36"/>
          <w:szCs w:val="36"/>
          <w:rtl/>
        </w:rPr>
        <w:t>وشانئيها</w:t>
      </w:r>
      <w:proofErr w:type="spellEnd"/>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9E2A29">
        <w:rPr>
          <w:rFonts w:ascii="Arial" w:hAnsi="Arial" w:cs="Traditional Arabic"/>
          <w:sz w:val="36"/>
          <w:szCs w:val="36"/>
          <w:vertAlign w:val="superscript"/>
          <w:rtl/>
        </w:rPr>
        <w:t>(</w:t>
      </w:r>
      <w:r w:rsidR="00DF1907">
        <w:rPr>
          <w:rStyle w:val="a4"/>
          <w:rFonts w:ascii="Arial" w:hAnsi="Arial"/>
          <w:sz w:val="36"/>
          <w:szCs w:val="36"/>
          <w:rtl/>
        </w:rPr>
        <w:footnoteReference w:id="486"/>
      </w:r>
      <w:r w:rsidR="00D86242" w:rsidRPr="009E2A29">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9E2A29" w:rsidRPr="009E2A29" w:rsidRDefault="009E2A29" w:rsidP="009E2A29">
      <w:pPr>
        <w:widowControl w:val="0"/>
        <w:spacing w:after="0" w:line="240" w:lineRule="auto"/>
        <w:jc w:val="both"/>
        <w:rPr>
          <w:rFonts w:ascii="Arial" w:hAnsi="Arial" w:cs="Traditional Arabic"/>
          <w:sz w:val="18"/>
          <w:szCs w:val="18"/>
          <w:rtl/>
        </w:rPr>
      </w:pPr>
    </w:p>
    <w:p w:rsidR="00D86242" w:rsidRPr="004B0C1F" w:rsidRDefault="00D86242" w:rsidP="00DF190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دفاعه عنهم قوله</w:t>
      </w:r>
      <w:r w:rsidR="009E2A29">
        <w:rPr>
          <w:rFonts w:ascii="Arial" w:hAnsi="Arial" w:cs="Traditional Arabic" w:hint="cs"/>
          <w:sz w:val="36"/>
          <w:szCs w:val="36"/>
          <w:rtl/>
        </w:rPr>
        <w:t xml:space="preserve"> </w:t>
      </w:r>
      <w:r w:rsidRPr="004B0C1F">
        <w:rPr>
          <w:rFonts w:ascii="Arial" w:hAnsi="Arial" w:cs="Traditional Arabic"/>
          <w:sz w:val="36"/>
          <w:szCs w:val="36"/>
          <w:rtl/>
        </w:rPr>
        <w:t>: "</w:t>
      </w:r>
      <w:r w:rsidR="009E2A29">
        <w:rPr>
          <w:rFonts w:ascii="Arial" w:hAnsi="Arial" w:cs="Traditional Arabic" w:hint="cs"/>
          <w:sz w:val="36"/>
          <w:szCs w:val="36"/>
          <w:rtl/>
        </w:rPr>
        <w:t xml:space="preserve"> </w:t>
      </w:r>
      <w:r w:rsidRPr="004B0C1F">
        <w:rPr>
          <w:rFonts w:ascii="Arial" w:hAnsi="Arial" w:cs="Traditional Arabic"/>
          <w:sz w:val="36"/>
          <w:szCs w:val="36"/>
          <w:rtl/>
        </w:rPr>
        <w:t>فمن الظلم والحيف والتطفيف</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مساواة جرائم هؤلاء</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التي مبعثها </w:t>
      </w:r>
      <w:r w:rsidR="009E2A29">
        <w:rPr>
          <w:rFonts w:ascii="Arial" w:hAnsi="Arial" w:cs="Traditional Arabic" w:hint="cs"/>
          <w:sz w:val="36"/>
          <w:szCs w:val="36"/>
          <w:rtl/>
        </w:rPr>
        <w:t xml:space="preserve">- </w:t>
      </w:r>
      <w:r w:rsidRPr="004B0C1F">
        <w:rPr>
          <w:rFonts w:ascii="Arial" w:hAnsi="Arial" w:cs="Traditional Arabic"/>
          <w:sz w:val="36"/>
          <w:szCs w:val="36"/>
          <w:rtl/>
        </w:rPr>
        <w:t>غالب</w:t>
      </w:r>
      <w:r w:rsidR="009E2A29">
        <w:rPr>
          <w:rFonts w:ascii="Arial" w:hAnsi="Arial" w:cs="Traditional Arabic" w:hint="cs"/>
          <w:sz w:val="36"/>
          <w:szCs w:val="36"/>
          <w:rtl/>
        </w:rPr>
        <w:t>ً</w:t>
      </w:r>
      <w:r w:rsidRPr="004B0C1F">
        <w:rPr>
          <w:rFonts w:ascii="Arial" w:hAnsi="Arial" w:cs="Traditional Arabic"/>
          <w:sz w:val="36"/>
          <w:szCs w:val="36"/>
          <w:rtl/>
        </w:rPr>
        <w:t xml:space="preserve">ا </w:t>
      </w:r>
      <w:r w:rsidR="009E2A29">
        <w:rPr>
          <w:rFonts w:ascii="Arial" w:hAnsi="Arial" w:cs="Traditional Arabic" w:hint="cs"/>
          <w:sz w:val="36"/>
          <w:szCs w:val="36"/>
          <w:rtl/>
        </w:rPr>
        <w:t xml:space="preserve">- </w:t>
      </w:r>
      <w:r w:rsidRPr="004B0C1F">
        <w:rPr>
          <w:rFonts w:ascii="Arial" w:hAnsi="Arial" w:cs="Traditional Arabic"/>
          <w:sz w:val="36"/>
          <w:szCs w:val="36"/>
          <w:rtl/>
        </w:rPr>
        <w:t>الشهوة والدنيا</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والتقرب إلى السلاطين</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وضمان سلامة النفس</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وأمانيها</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بعثرات أولئك الشباب التي مبعثها </w:t>
      </w:r>
      <w:r w:rsidR="009E2A29">
        <w:rPr>
          <w:rFonts w:ascii="Arial" w:hAnsi="Arial" w:cs="Traditional Arabic" w:hint="cs"/>
          <w:sz w:val="36"/>
          <w:szCs w:val="36"/>
          <w:rtl/>
        </w:rPr>
        <w:t xml:space="preserve">- </w:t>
      </w:r>
      <w:r w:rsidR="009E2A29">
        <w:rPr>
          <w:rFonts w:ascii="Arial" w:hAnsi="Arial" w:cs="Traditional Arabic"/>
          <w:sz w:val="36"/>
          <w:szCs w:val="36"/>
          <w:rtl/>
        </w:rPr>
        <w:t>غالب</w:t>
      </w:r>
      <w:r w:rsidR="009E2A29">
        <w:rPr>
          <w:rFonts w:ascii="Arial" w:hAnsi="Arial" w:cs="Traditional Arabic" w:hint="cs"/>
          <w:sz w:val="36"/>
          <w:szCs w:val="36"/>
          <w:rtl/>
        </w:rPr>
        <w:t>ً</w:t>
      </w:r>
      <w:r w:rsidR="009E2A29">
        <w:rPr>
          <w:rFonts w:ascii="Arial" w:hAnsi="Arial" w:cs="Traditional Arabic"/>
          <w:sz w:val="36"/>
          <w:szCs w:val="36"/>
          <w:rtl/>
        </w:rPr>
        <w:t>ا</w:t>
      </w:r>
      <w:r w:rsidRPr="004B0C1F">
        <w:rPr>
          <w:rFonts w:ascii="Arial" w:hAnsi="Arial" w:cs="Traditional Arabic"/>
          <w:sz w:val="36"/>
          <w:szCs w:val="36"/>
          <w:rtl/>
        </w:rPr>
        <w:t xml:space="preserve"> </w:t>
      </w:r>
      <w:r w:rsidR="009E2A29">
        <w:rPr>
          <w:rFonts w:ascii="Arial" w:hAnsi="Arial" w:cs="Traditional Arabic" w:hint="cs"/>
          <w:sz w:val="36"/>
          <w:szCs w:val="36"/>
          <w:rtl/>
        </w:rPr>
        <w:t xml:space="preserve">- </w:t>
      </w:r>
      <w:r w:rsidRPr="004B0C1F">
        <w:rPr>
          <w:rFonts w:ascii="Arial" w:hAnsi="Arial" w:cs="Traditional Arabic"/>
          <w:sz w:val="36"/>
          <w:szCs w:val="36"/>
          <w:rtl/>
        </w:rPr>
        <w:t>الغيرة على  الدين ونصرته</w:t>
      </w:r>
      <w:r w:rsidR="009E2A29">
        <w:rPr>
          <w:rFonts w:ascii="Arial" w:hAnsi="Arial" w:cs="Traditional Arabic" w:hint="cs"/>
          <w:sz w:val="36"/>
          <w:szCs w:val="36"/>
          <w:rtl/>
        </w:rPr>
        <w:t xml:space="preserve"> </w:t>
      </w:r>
      <w:r w:rsidRPr="004B0C1F">
        <w:rPr>
          <w:rFonts w:ascii="Arial" w:hAnsi="Arial" w:cs="Traditional Arabic"/>
          <w:sz w:val="36"/>
          <w:szCs w:val="36"/>
          <w:rtl/>
        </w:rPr>
        <w:t>"</w:t>
      </w:r>
      <w:r w:rsidRPr="009E2A29">
        <w:rPr>
          <w:rFonts w:ascii="Arial" w:hAnsi="Arial" w:cs="Traditional Arabic"/>
          <w:sz w:val="36"/>
          <w:szCs w:val="36"/>
          <w:vertAlign w:val="superscript"/>
          <w:rtl/>
        </w:rPr>
        <w:t>(</w:t>
      </w:r>
      <w:r w:rsidR="00DF1907">
        <w:rPr>
          <w:rStyle w:val="a4"/>
          <w:rFonts w:ascii="Arial" w:hAnsi="Arial"/>
          <w:sz w:val="36"/>
          <w:szCs w:val="36"/>
          <w:rtl/>
        </w:rPr>
        <w:footnoteReference w:id="487"/>
      </w:r>
      <w:r w:rsidRPr="009E2A29">
        <w:rPr>
          <w:rFonts w:ascii="Arial" w:hAnsi="Arial" w:cs="Traditional Arabic"/>
          <w:sz w:val="36"/>
          <w:szCs w:val="36"/>
          <w:vertAlign w:val="superscript"/>
          <w:rtl/>
        </w:rPr>
        <w:t>)</w:t>
      </w:r>
      <w:r w:rsidR="009E2A29" w:rsidRPr="009E2A29">
        <w:rPr>
          <w:rFonts w:ascii="Arial" w:hAnsi="Arial" w:cs="Traditional Arabic" w:hint="cs"/>
          <w:sz w:val="36"/>
          <w:szCs w:val="36"/>
          <w:rtl/>
        </w:rPr>
        <w:t xml:space="preserve"> </w:t>
      </w:r>
      <w:r w:rsidRPr="009E2A29">
        <w:rPr>
          <w:rFonts w:ascii="Arial" w:hAnsi="Arial" w:cs="Traditional Arabic"/>
          <w:sz w:val="36"/>
          <w:szCs w:val="36"/>
          <w:rtl/>
        </w:rPr>
        <w:t>.</w:t>
      </w:r>
    </w:p>
    <w:p w:rsidR="009E2A29" w:rsidRDefault="009E2A29" w:rsidP="00DF1907">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و</w:t>
      </w:r>
      <w:r w:rsidR="00D86242">
        <w:rPr>
          <w:rFonts w:ascii="Arial" w:hAnsi="Arial" w:cs="Traditional Arabic"/>
          <w:sz w:val="36"/>
          <w:szCs w:val="36"/>
          <w:rtl/>
        </w:rPr>
        <w:t>قال</w:t>
      </w:r>
      <w:r>
        <w:rPr>
          <w:rFonts w:ascii="Arial" w:hAnsi="Arial" w:cs="Traditional Arabic" w:hint="cs"/>
          <w:sz w:val="36"/>
          <w:szCs w:val="36"/>
          <w:rtl/>
        </w:rPr>
        <w:t xml:space="preserve"> </w:t>
      </w:r>
      <w:r w:rsidR="00D86242">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إن عثرات أولئك الشباب مغمورة في جنب</w:t>
      </w:r>
      <w:r w:rsidR="00D86242">
        <w:rPr>
          <w:rFonts w:ascii="Arial" w:hAnsi="Arial" w:cs="Traditional Arabic" w:hint="cs"/>
          <w:sz w:val="36"/>
          <w:szCs w:val="36"/>
          <w:rtl/>
        </w:rPr>
        <w:t xml:space="preserve"> </w:t>
      </w:r>
      <w:r w:rsidR="00D86242" w:rsidRPr="004B0C1F">
        <w:rPr>
          <w:rFonts w:ascii="Arial" w:hAnsi="Arial" w:cs="Traditional Arabic"/>
          <w:sz w:val="36"/>
          <w:szCs w:val="36"/>
          <w:rtl/>
        </w:rPr>
        <w:t>التوحيد الذي يحملونه</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9E2A29">
        <w:rPr>
          <w:rFonts w:ascii="Arial" w:hAnsi="Arial" w:cs="Traditional Arabic"/>
          <w:sz w:val="36"/>
          <w:szCs w:val="36"/>
          <w:vertAlign w:val="superscript"/>
          <w:rtl/>
        </w:rPr>
        <w:t>(</w:t>
      </w:r>
      <w:r w:rsidR="00DF1907">
        <w:rPr>
          <w:rStyle w:val="a4"/>
          <w:rFonts w:ascii="Arial" w:hAnsi="Arial"/>
          <w:sz w:val="36"/>
          <w:szCs w:val="36"/>
          <w:rtl/>
        </w:rPr>
        <w:footnoteReference w:id="488"/>
      </w:r>
      <w:r w:rsidR="00D86242" w:rsidRPr="009E2A29">
        <w:rPr>
          <w:rFonts w:ascii="Arial" w:hAnsi="Arial" w:cs="Traditional Arabic"/>
          <w:sz w:val="36"/>
          <w:szCs w:val="36"/>
          <w:vertAlign w:val="superscript"/>
          <w:rtl/>
        </w:rPr>
        <w:t>)</w:t>
      </w:r>
      <w:r>
        <w:rPr>
          <w:rFonts w:ascii="Arial" w:hAnsi="Arial" w:cs="Traditional Arabic" w:hint="cs"/>
          <w:sz w:val="36"/>
          <w:szCs w:val="36"/>
          <w:rtl/>
        </w:rPr>
        <w:t xml:space="preserve"> .</w:t>
      </w:r>
    </w:p>
    <w:p w:rsidR="009E2A29" w:rsidRDefault="00D86242" w:rsidP="009E2A2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وهذه معان</w:t>
      </w:r>
      <w:r w:rsidR="009E2A29">
        <w:rPr>
          <w:rFonts w:ascii="Arial" w:hAnsi="Arial" w:cs="Traditional Arabic" w:hint="cs"/>
          <w:sz w:val="36"/>
          <w:szCs w:val="36"/>
          <w:rtl/>
        </w:rPr>
        <w:t>َ</w:t>
      </w:r>
      <w:r w:rsidRPr="004B0C1F">
        <w:rPr>
          <w:rFonts w:ascii="Arial" w:hAnsi="Arial" w:cs="Traditional Arabic"/>
          <w:sz w:val="36"/>
          <w:szCs w:val="36"/>
          <w:rtl/>
        </w:rPr>
        <w:t xml:space="preserve">دة للنصوص الشرعية </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التي غلظت على الخوارج وأفعالهم </w:t>
      </w:r>
      <w:r w:rsidR="009E2A29">
        <w:rPr>
          <w:rFonts w:ascii="Arial" w:hAnsi="Arial" w:cs="Traditional Arabic" w:hint="cs"/>
          <w:sz w:val="36"/>
          <w:szCs w:val="36"/>
          <w:rtl/>
        </w:rPr>
        <w:t xml:space="preserve">، </w:t>
      </w:r>
      <w:r w:rsidRPr="004B0C1F">
        <w:rPr>
          <w:rFonts w:ascii="Arial" w:hAnsi="Arial" w:cs="Traditional Arabic"/>
          <w:sz w:val="36"/>
          <w:szCs w:val="36"/>
          <w:rtl/>
        </w:rPr>
        <w:t>ولم تلتفت</w:t>
      </w:r>
      <w:r>
        <w:rPr>
          <w:rFonts w:ascii="Arial" w:hAnsi="Arial" w:cs="Traditional Arabic" w:hint="cs"/>
          <w:sz w:val="36"/>
          <w:szCs w:val="36"/>
          <w:rtl/>
        </w:rPr>
        <w:t xml:space="preserve"> </w:t>
      </w:r>
      <w:r w:rsidRPr="004B0C1F">
        <w:rPr>
          <w:rFonts w:ascii="Arial" w:hAnsi="Arial" w:cs="Traditional Arabic"/>
          <w:sz w:val="36"/>
          <w:szCs w:val="36"/>
          <w:rtl/>
        </w:rPr>
        <w:t>إلى حسناتهم</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رغم أنهم ص</w:t>
      </w:r>
      <w:r w:rsidR="009E2A29">
        <w:rPr>
          <w:rFonts w:ascii="Arial" w:hAnsi="Arial" w:cs="Traditional Arabic" w:hint="cs"/>
          <w:sz w:val="36"/>
          <w:szCs w:val="36"/>
          <w:rtl/>
        </w:rPr>
        <w:t>ُ</w:t>
      </w:r>
      <w:r w:rsidRPr="004B0C1F">
        <w:rPr>
          <w:rFonts w:ascii="Arial" w:hAnsi="Arial" w:cs="Traditional Arabic"/>
          <w:sz w:val="36"/>
          <w:szCs w:val="36"/>
          <w:rtl/>
        </w:rPr>
        <w:t>و</w:t>
      </w:r>
      <w:r w:rsidR="009E2A29">
        <w:rPr>
          <w:rFonts w:ascii="Arial" w:hAnsi="Arial" w:cs="Traditional Arabic" w:hint="cs"/>
          <w:sz w:val="36"/>
          <w:szCs w:val="36"/>
          <w:rtl/>
        </w:rPr>
        <w:t>َّ</w:t>
      </w:r>
      <w:r w:rsidRPr="004B0C1F">
        <w:rPr>
          <w:rFonts w:ascii="Arial" w:hAnsi="Arial" w:cs="Traditional Arabic"/>
          <w:sz w:val="36"/>
          <w:szCs w:val="36"/>
          <w:rtl/>
        </w:rPr>
        <w:t>ام ق</w:t>
      </w:r>
      <w:r w:rsidR="009E2A29">
        <w:rPr>
          <w:rFonts w:ascii="Arial" w:hAnsi="Arial" w:cs="Traditional Arabic" w:hint="cs"/>
          <w:sz w:val="36"/>
          <w:szCs w:val="36"/>
          <w:rtl/>
        </w:rPr>
        <w:t>ُ</w:t>
      </w:r>
      <w:r w:rsidRPr="004B0C1F">
        <w:rPr>
          <w:rFonts w:ascii="Arial" w:hAnsi="Arial" w:cs="Traditional Arabic"/>
          <w:sz w:val="36"/>
          <w:szCs w:val="36"/>
          <w:rtl/>
        </w:rPr>
        <w:t>و</w:t>
      </w:r>
      <w:r w:rsidR="009E2A29">
        <w:rPr>
          <w:rFonts w:ascii="Arial" w:hAnsi="Arial" w:cs="Traditional Arabic" w:hint="cs"/>
          <w:sz w:val="36"/>
          <w:szCs w:val="36"/>
          <w:rtl/>
        </w:rPr>
        <w:t>َّ</w:t>
      </w:r>
      <w:r w:rsidRPr="004B0C1F">
        <w:rPr>
          <w:rFonts w:ascii="Arial" w:hAnsi="Arial" w:cs="Traditional Arabic"/>
          <w:sz w:val="36"/>
          <w:szCs w:val="36"/>
          <w:rtl/>
        </w:rPr>
        <w:t>ام</w:t>
      </w:r>
      <w:r w:rsidR="009E2A29">
        <w:rPr>
          <w:rFonts w:ascii="Arial" w:hAnsi="Arial" w:cs="Traditional Arabic" w:hint="cs"/>
          <w:sz w:val="36"/>
          <w:szCs w:val="36"/>
          <w:rtl/>
        </w:rPr>
        <w:t xml:space="preserve"> .</w:t>
      </w:r>
    </w:p>
    <w:p w:rsidR="009E2A29" w:rsidRDefault="009E2A29" w:rsidP="009E2A29">
      <w:pPr>
        <w:widowControl w:val="0"/>
        <w:spacing w:after="0" w:line="240" w:lineRule="auto"/>
        <w:jc w:val="both"/>
        <w:rPr>
          <w:rFonts w:ascii="Arial" w:hAnsi="Arial" w:cs="Traditional Arabic"/>
          <w:sz w:val="36"/>
          <w:szCs w:val="36"/>
          <w:rtl/>
        </w:rPr>
      </w:pPr>
    </w:p>
    <w:p w:rsidR="00D86242" w:rsidRDefault="00D86242" w:rsidP="00DF190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إذاً </w:t>
      </w:r>
      <w:r w:rsidR="009E2A29">
        <w:rPr>
          <w:rFonts w:ascii="Arial" w:hAnsi="Arial" w:cs="Traditional Arabic" w:hint="cs"/>
          <w:sz w:val="36"/>
          <w:szCs w:val="36"/>
          <w:rtl/>
        </w:rPr>
        <w:t xml:space="preserve">: </w:t>
      </w:r>
      <w:r w:rsidRPr="004B0C1F">
        <w:rPr>
          <w:rFonts w:ascii="Arial" w:hAnsi="Arial" w:cs="Traditional Arabic"/>
          <w:sz w:val="36"/>
          <w:szCs w:val="36"/>
          <w:rtl/>
        </w:rPr>
        <w:t>سيئات غلاة الخوارج</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عند المقدسي</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تطيش عند حسناتهم </w:t>
      </w:r>
      <w:r w:rsidR="009E2A29">
        <w:rPr>
          <w:rFonts w:ascii="Arial" w:hAnsi="Arial" w:cs="Traditional Arabic" w:hint="cs"/>
          <w:sz w:val="36"/>
          <w:szCs w:val="36"/>
          <w:rtl/>
        </w:rPr>
        <w:t xml:space="preserve">، </w:t>
      </w:r>
      <w:r w:rsidRPr="004B0C1F">
        <w:rPr>
          <w:rFonts w:ascii="Arial" w:hAnsi="Arial" w:cs="Traditional Arabic"/>
          <w:sz w:val="36"/>
          <w:szCs w:val="36"/>
          <w:rtl/>
        </w:rPr>
        <w:t>وهذه معاندة للشرع</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فالنبي</w:t>
      </w:r>
      <w:r w:rsidRPr="00DF1907">
        <w:rPr>
          <w:rFonts w:ascii="Arial" w:hAnsi="Arial" w:cs="Traditional Arabic"/>
          <w:sz w:val="32"/>
          <w:szCs w:val="32"/>
          <w:rtl/>
        </w:rPr>
        <w:t xml:space="preserve"> </w:t>
      </w:r>
      <w:r w:rsidR="009E2A29" w:rsidRPr="009E2A29">
        <w:rPr>
          <w:rFonts w:ascii="Arial" w:hAnsi="Arial" w:cs="Traditional Arabic"/>
          <w:sz w:val="36"/>
          <w:szCs w:val="36"/>
        </w:rPr>
        <w:sym w:font="AGA Arabesque" w:char="F072"/>
      </w:r>
      <w:r w:rsidRPr="00DF1907">
        <w:rPr>
          <w:rFonts w:ascii="Arial" w:hAnsi="Arial" w:cs="Traditional Arabic"/>
          <w:sz w:val="32"/>
          <w:szCs w:val="32"/>
          <w:rtl/>
        </w:rPr>
        <w:t xml:space="preserve"> </w:t>
      </w:r>
      <w:r w:rsidRPr="004B0C1F">
        <w:rPr>
          <w:rFonts w:ascii="Arial" w:hAnsi="Arial" w:cs="Traditional Arabic"/>
          <w:sz w:val="36"/>
          <w:szCs w:val="36"/>
          <w:rtl/>
        </w:rPr>
        <w:t>قال</w:t>
      </w:r>
      <w:r w:rsidRPr="00DF1907">
        <w:rPr>
          <w:rFonts w:ascii="Arial" w:hAnsi="Arial" w:cs="Traditional Arabic"/>
          <w:sz w:val="32"/>
          <w:szCs w:val="32"/>
          <w:rtl/>
        </w:rPr>
        <w:t xml:space="preserve"> </w:t>
      </w:r>
      <w:r w:rsidRPr="004B0C1F">
        <w:rPr>
          <w:rFonts w:ascii="Arial" w:hAnsi="Arial" w:cs="Traditional Arabic"/>
          <w:sz w:val="36"/>
          <w:szCs w:val="36"/>
          <w:rtl/>
        </w:rPr>
        <w:t>عنهم</w:t>
      </w:r>
      <w:r w:rsidR="009E2A29" w:rsidRPr="00DF1907">
        <w:rPr>
          <w:rFonts w:ascii="Arial" w:hAnsi="Arial" w:cs="Traditional Arabic" w:hint="cs"/>
          <w:sz w:val="32"/>
          <w:szCs w:val="32"/>
          <w:rtl/>
        </w:rPr>
        <w:t xml:space="preserve"> </w:t>
      </w:r>
      <w:r w:rsidRPr="004B0C1F">
        <w:rPr>
          <w:rFonts w:ascii="Arial" w:hAnsi="Arial" w:cs="Traditional Arabic"/>
          <w:sz w:val="36"/>
          <w:szCs w:val="36"/>
          <w:rtl/>
        </w:rPr>
        <w:t>:</w:t>
      </w:r>
      <w:r w:rsidRPr="00DF1907">
        <w:rPr>
          <w:rFonts w:ascii="Arial" w:hAnsi="Arial" w:cs="Traditional Arabic"/>
          <w:sz w:val="32"/>
          <w:szCs w:val="32"/>
          <w:rtl/>
        </w:rPr>
        <w:t xml:space="preserve"> </w:t>
      </w:r>
      <w:r w:rsidRPr="004B0C1F">
        <w:rPr>
          <w:rFonts w:ascii="Arial" w:hAnsi="Arial" w:cs="Traditional Arabic"/>
          <w:sz w:val="36"/>
          <w:szCs w:val="36"/>
          <w:rtl/>
        </w:rPr>
        <w:t>"</w:t>
      </w:r>
      <w:r w:rsidR="009E2A29" w:rsidRPr="00DF1907">
        <w:rPr>
          <w:rFonts w:ascii="Arial" w:hAnsi="Arial" w:cs="Traditional Arabic" w:hint="cs"/>
          <w:sz w:val="32"/>
          <w:szCs w:val="32"/>
          <w:rtl/>
        </w:rPr>
        <w:t xml:space="preserve"> </w:t>
      </w:r>
      <w:r w:rsidR="009E2A29">
        <w:rPr>
          <w:rFonts w:ascii="Arial" w:hAnsi="Arial" w:cs="Traditional Arabic" w:hint="cs"/>
          <w:sz w:val="36"/>
          <w:szCs w:val="36"/>
          <w:rtl/>
        </w:rPr>
        <w:t>إ</w:t>
      </w:r>
      <w:r w:rsidRPr="004B0C1F">
        <w:rPr>
          <w:rFonts w:ascii="Arial" w:hAnsi="Arial" w:cs="Traditional Arabic"/>
          <w:sz w:val="36"/>
          <w:szCs w:val="36"/>
          <w:rtl/>
        </w:rPr>
        <w:t>نهم</w:t>
      </w:r>
      <w:r w:rsidRPr="00DF1907">
        <w:rPr>
          <w:rFonts w:ascii="Arial" w:hAnsi="Arial" w:cs="Traditional Arabic"/>
          <w:sz w:val="32"/>
          <w:szCs w:val="32"/>
          <w:rtl/>
        </w:rPr>
        <w:t xml:space="preserve"> </w:t>
      </w:r>
      <w:r w:rsidRPr="004B0C1F">
        <w:rPr>
          <w:rFonts w:ascii="Arial" w:hAnsi="Arial" w:cs="Traditional Arabic"/>
          <w:sz w:val="36"/>
          <w:szCs w:val="36"/>
          <w:rtl/>
        </w:rPr>
        <w:t>كلاب</w:t>
      </w:r>
      <w:r w:rsidRPr="00DF1907">
        <w:rPr>
          <w:rFonts w:ascii="Arial" w:hAnsi="Arial" w:cs="Traditional Arabic"/>
          <w:sz w:val="32"/>
          <w:szCs w:val="32"/>
          <w:rtl/>
        </w:rPr>
        <w:t xml:space="preserve"> </w:t>
      </w:r>
      <w:r w:rsidRPr="004B0C1F">
        <w:rPr>
          <w:rFonts w:ascii="Arial" w:hAnsi="Arial" w:cs="Traditional Arabic"/>
          <w:sz w:val="36"/>
          <w:szCs w:val="36"/>
          <w:rtl/>
        </w:rPr>
        <w:t>النار</w:t>
      </w:r>
      <w:r w:rsidR="009E2A29" w:rsidRPr="00DF1907">
        <w:rPr>
          <w:rFonts w:ascii="Arial" w:hAnsi="Arial" w:cs="Traditional Arabic" w:hint="cs"/>
          <w:sz w:val="32"/>
          <w:szCs w:val="32"/>
          <w:rtl/>
        </w:rPr>
        <w:t xml:space="preserve"> </w:t>
      </w:r>
      <w:r w:rsidRPr="004B0C1F">
        <w:rPr>
          <w:rFonts w:ascii="Arial" w:hAnsi="Arial" w:cs="Traditional Arabic"/>
          <w:sz w:val="36"/>
          <w:szCs w:val="36"/>
          <w:rtl/>
        </w:rPr>
        <w:t>"</w:t>
      </w:r>
      <w:r w:rsidRPr="009E2A29">
        <w:rPr>
          <w:rFonts w:ascii="Arial" w:hAnsi="Arial" w:cs="Traditional Arabic"/>
          <w:sz w:val="36"/>
          <w:szCs w:val="36"/>
          <w:vertAlign w:val="superscript"/>
          <w:rtl/>
        </w:rPr>
        <w:t>(</w:t>
      </w:r>
      <w:r w:rsidR="00DF1907">
        <w:rPr>
          <w:rStyle w:val="a4"/>
          <w:rFonts w:ascii="Arial" w:hAnsi="Arial"/>
          <w:sz w:val="36"/>
          <w:szCs w:val="36"/>
          <w:rtl/>
        </w:rPr>
        <w:footnoteReference w:id="489"/>
      </w:r>
      <w:r w:rsidRPr="009E2A29">
        <w:rPr>
          <w:rFonts w:ascii="Arial" w:hAnsi="Arial" w:cs="Traditional Arabic"/>
          <w:sz w:val="36"/>
          <w:szCs w:val="36"/>
          <w:vertAlign w:val="superscript"/>
          <w:rtl/>
        </w:rPr>
        <w:t>)</w:t>
      </w:r>
      <w:r w:rsidR="009E2A29" w:rsidRPr="00DF1907">
        <w:rPr>
          <w:rFonts w:ascii="Arial" w:hAnsi="Arial" w:cs="Traditional Arabic" w:hint="cs"/>
          <w:sz w:val="32"/>
          <w:szCs w:val="32"/>
          <w:rtl/>
        </w:rPr>
        <w:t xml:space="preserve"> </w:t>
      </w:r>
      <w:r w:rsidRPr="004B0C1F">
        <w:rPr>
          <w:rFonts w:ascii="Arial" w:hAnsi="Arial" w:cs="Traditional Arabic"/>
          <w:sz w:val="36"/>
          <w:szCs w:val="36"/>
          <w:rtl/>
        </w:rPr>
        <w:t>،</w:t>
      </w:r>
      <w:r w:rsidRPr="00DF1907">
        <w:rPr>
          <w:rFonts w:ascii="Arial" w:hAnsi="Arial" w:cs="Traditional Arabic"/>
          <w:sz w:val="32"/>
          <w:szCs w:val="32"/>
          <w:rtl/>
        </w:rPr>
        <w:t xml:space="preserve"> </w:t>
      </w:r>
      <w:r w:rsidRPr="004B0C1F">
        <w:rPr>
          <w:rFonts w:ascii="Arial" w:hAnsi="Arial" w:cs="Traditional Arabic"/>
          <w:sz w:val="36"/>
          <w:szCs w:val="36"/>
          <w:rtl/>
        </w:rPr>
        <w:t>وقال</w:t>
      </w:r>
      <w:r w:rsidR="009E2A29" w:rsidRPr="00DF1907">
        <w:rPr>
          <w:rFonts w:ascii="Arial" w:hAnsi="Arial" w:cs="Traditional Arabic" w:hint="cs"/>
          <w:sz w:val="32"/>
          <w:szCs w:val="32"/>
          <w:rtl/>
        </w:rPr>
        <w:t xml:space="preserve"> </w:t>
      </w:r>
      <w:r w:rsidRPr="004B0C1F">
        <w:rPr>
          <w:rFonts w:ascii="Arial" w:hAnsi="Arial" w:cs="Traditional Arabic"/>
          <w:sz w:val="36"/>
          <w:szCs w:val="36"/>
          <w:rtl/>
        </w:rPr>
        <w:t>:</w:t>
      </w:r>
      <w:r w:rsidRPr="00DF1907">
        <w:rPr>
          <w:rFonts w:ascii="Arial" w:hAnsi="Arial" w:cs="Traditional Arabic"/>
          <w:sz w:val="32"/>
          <w:szCs w:val="32"/>
          <w:rtl/>
        </w:rPr>
        <w:t xml:space="preserve"> </w:t>
      </w:r>
      <w:r w:rsidRPr="004B0C1F">
        <w:rPr>
          <w:rFonts w:ascii="Arial" w:hAnsi="Arial" w:cs="Traditional Arabic"/>
          <w:sz w:val="36"/>
          <w:szCs w:val="36"/>
          <w:rtl/>
        </w:rPr>
        <w:t>"</w:t>
      </w:r>
      <w:r w:rsidR="009E2A29">
        <w:rPr>
          <w:rFonts w:ascii="Arial" w:hAnsi="Arial" w:cs="Traditional Arabic" w:hint="cs"/>
          <w:sz w:val="36"/>
          <w:szCs w:val="36"/>
          <w:rtl/>
        </w:rPr>
        <w:t xml:space="preserve"> </w:t>
      </w:r>
      <w:r w:rsidRPr="004B0C1F">
        <w:rPr>
          <w:rFonts w:ascii="Arial" w:hAnsi="Arial" w:cs="Traditional Arabic"/>
          <w:sz w:val="36"/>
          <w:szCs w:val="36"/>
          <w:rtl/>
        </w:rPr>
        <w:t>لو أدركتهم لقتلتهم قتل عاد</w:t>
      </w:r>
      <w:r w:rsidR="009E2A29">
        <w:rPr>
          <w:rFonts w:ascii="Arial" w:hAnsi="Arial" w:cs="Traditional Arabic" w:hint="cs"/>
          <w:sz w:val="36"/>
          <w:szCs w:val="36"/>
          <w:rtl/>
        </w:rPr>
        <w:t xml:space="preserve"> </w:t>
      </w:r>
      <w:r w:rsidRPr="004B0C1F">
        <w:rPr>
          <w:rFonts w:ascii="Arial" w:hAnsi="Arial" w:cs="Traditional Arabic"/>
          <w:sz w:val="36"/>
          <w:szCs w:val="36"/>
          <w:rtl/>
        </w:rPr>
        <w:t>"</w:t>
      </w:r>
      <w:r w:rsidRPr="009E2A29">
        <w:rPr>
          <w:rFonts w:ascii="Arial" w:hAnsi="Arial" w:cs="Traditional Arabic"/>
          <w:sz w:val="36"/>
          <w:szCs w:val="36"/>
          <w:vertAlign w:val="superscript"/>
          <w:rtl/>
        </w:rPr>
        <w:t>(</w:t>
      </w:r>
      <w:r w:rsidR="00DF1907">
        <w:rPr>
          <w:rStyle w:val="a4"/>
          <w:rFonts w:ascii="Arial" w:hAnsi="Arial"/>
          <w:sz w:val="36"/>
          <w:szCs w:val="36"/>
          <w:rtl/>
        </w:rPr>
        <w:footnoteReference w:id="490"/>
      </w:r>
      <w:r w:rsidRPr="009E2A29">
        <w:rPr>
          <w:rFonts w:ascii="Arial" w:hAnsi="Arial" w:cs="Traditional Arabic"/>
          <w:sz w:val="36"/>
          <w:szCs w:val="36"/>
          <w:vertAlign w:val="superscript"/>
          <w:rtl/>
        </w:rPr>
        <w:t>)</w:t>
      </w:r>
      <w:r w:rsidR="009E2A29">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9E2A2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وفي مقام التحذير من غلاة التكف</w:t>
      </w:r>
      <w:r w:rsidR="009E2A29">
        <w:rPr>
          <w:rFonts w:ascii="Arial" w:hAnsi="Arial" w:cs="Traditional Arabic" w:hint="cs"/>
          <w:sz w:val="36"/>
          <w:szCs w:val="36"/>
          <w:rtl/>
        </w:rPr>
        <w:t>ي</w:t>
      </w:r>
      <w:r w:rsidRPr="004B0C1F">
        <w:rPr>
          <w:rFonts w:ascii="Arial" w:hAnsi="Arial" w:cs="Traditional Arabic"/>
          <w:sz w:val="36"/>
          <w:szCs w:val="36"/>
          <w:rtl/>
        </w:rPr>
        <w:t>ر</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w:t>
      </w:r>
      <w:r w:rsidR="009E2A29">
        <w:rPr>
          <w:rFonts w:ascii="Arial" w:hAnsi="Arial" w:cs="Traditional Arabic" w:hint="cs"/>
          <w:sz w:val="36"/>
          <w:szCs w:val="36"/>
          <w:rtl/>
        </w:rPr>
        <w:t>لمز</w:t>
      </w:r>
      <w:r w:rsidRPr="004B0C1F">
        <w:rPr>
          <w:rFonts w:ascii="Arial" w:hAnsi="Arial" w:cs="Traditional Arabic"/>
          <w:sz w:val="36"/>
          <w:szCs w:val="36"/>
          <w:rtl/>
        </w:rPr>
        <w:t xml:space="preserve"> علماءنا الأجلاء ابن عثيمين</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والألباني</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واتهمهم بالخيانة </w:t>
      </w:r>
      <w:r w:rsidR="009E2A29">
        <w:rPr>
          <w:rFonts w:ascii="Arial" w:hAnsi="Arial" w:cs="Traditional Arabic" w:hint="cs"/>
          <w:sz w:val="36"/>
          <w:szCs w:val="36"/>
          <w:rtl/>
        </w:rPr>
        <w:t>،</w:t>
      </w:r>
      <w:r w:rsidRPr="004B0C1F">
        <w:rPr>
          <w:rFonts w:ascii="Arial" w:hAnsi="Arial" w:cs="Traditional Arabic"/>
          <w:sz w:val="36"/>
          <w:szCs w:val="36"/>
          <w:rtl/>
        </w:rPr>
        <w:t xml:space="preserve"> وأنهم من رؤ</w:t>
      </w:r>
      <w:r w:rsidR="009E2A29">
        <w:rPr>
          <w:rFonts w:ascii="Arial" w:hAnsi="Arial" w:cs="Traditional Arabic" w:hint="cs"/>
          <w:sz w:val="36"/>
          <w:szCs w:val="36"/>
          <w:rtl/>
        </w:rPr>
        <w:t>و</w:t>
      </w:r>
      <w:r w:rsidRPr="004B0C1F">
        <w:rPr>
          <w:rFonts w:ascii="Arial" w:hAnsi="Arial" w:cs="Traditional Arabic"/>
          <w:sz w:val="36"/>
          <w:szCs w:val="36"/>
          <w:rtl/>
        </w:rPr>
        <w:t>س الجهال</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لماذا</w:t>
      </w:r>
      <w:r w:rsidR="009E2A29">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Default="009E2A29" w:rsidP="009E2A29">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ف</w:t>
      </w:r>
      <w:r w:rsidR="00D86242" w:rsidRPr="004B0C1F">
        <w:rPr>
          <w:rFonts w:ascii="Arial" w:hAnsi="Arial" w:cs="Traditional Arabic"/>
          <w:sz w:val="36"/>
          <w:szCs w:val="36"/>
          <w:rtl/>
        </w:rPr>
        <w:t>قال</w:t>
      </w:r>
      <w:r>
        <w:rPr>
          <w:rFonts w:ascii="Arial" w:hAnsi="Arial" w:cs="Traditional Arabic" w:hint="cs"/>
          <w:sz w:val="36"/>
          <w:szCs w:val="36"/>
          <w:rtl/>
        </w:rPr>
        <w:t xml:space="preserve"> </w:t>
      </w:r>
      <w:r w:rsidR="00D86242" w:rsidRPr="004B0C1F">
        <w:rPr>
          <w:rFonts w:ascii="Arial" w:hAnsi="Arial" w:cs="Traditional Arabic"/>
          <w:sz w:val="36"/>
          <w:szCs w:val="36"/>
          <w:rtl/>
        </w:rPr>
        <w:t>: "</w:t>
      </w:r>
      <w:r>
        <w:rPr>
          <w:rFonts w:ascii="Arial" w:hAnsi="Arial" w:cs="Traditional Arabic" w:hint="cs"/>
          <w:sz w:val="36"/>
          <w:szCs w:val="36"/>
          <w:rtl/>
        </w:rPr>
        <w:t xml:space="preserve"> </w:t>
      </w:r>
      <w:r w:rsidR="00D86242" w:rsidRPr="004B0C1F">
        <w:rPr>
          <w:rFonts w:ascii="Arial" w:hAnsi="Arial" w:cs="Traditional Arabic"/>
          <w:sz w:val="36"/>
          <w:szCs w:val="36"/>
          <w:rtl/>
        </w:rPr>
        <w:t>ولذلك فإن من أعظم أنواع الخيانة التي يمارسها اليوم بعض الرؤوس الجهال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الذين اتخذهم كثير من الشباب قدوة وأسوة ، فضل</w:t>
      </w:r>
      <w:r>
        <w:rPr>
          <w:rFonts w:ascii="Arial" w:hAnsi="Arial" w:cs="Traditional Arabic" w:hint="cs"/>
          <w:sz w:val="36"/>
          <w:szCs w:val="36"/>
          <w:rtl/>
        </w:rPr>
        <w:t>ُّ</w:t>
      </w:r>
      <w:r w:rsidR="00D86242" w:rsidRPr="004B0C1F">
        <w:rPr>
          <w:rFonts w:ascii="Arial" w:hAnsi="Arial" w:cs="Traditional Arabic"/>
          <w:sz w:val="36"/>
          <w:szCs w:val="36"/>
          <w:rtl/>
        </w:rPr>
        <w:t>وا وأضل</w:t>
      </w:r>
      <w:r>
        <w:rPr>
          <w:rFonts w:ascii="Arial" w:hAnsi="Arial" w:cs="Traditional Arabic" w:hint="cs"/>
          <w:sz w:val="36"/>
          <w:szCs w:val="36"/>
          <w:rtl/>
        </w:rPr>
        <w:t>ُّ</w:t>
      </w:r>
      <w:r>
        <w:rPr>
          <w:rFonts w:ascii="Arial" w:hAnsi="Arial" w:cs="Traditional Arabic"/>
          <w:sz w:val="36"/>
          <w:szCs w:val="36"/>
          <w:rtl/>
        </w:rPr>
        <w:t>وا كثير</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 وضلوا عن سواء السبيل ؛ خيانتهم للأمانة ، بتحذيرهم المطلق من الكلام في أح</w:t>
      </w:r>
      <w:r>
        <w:rPr>
          <w:rFonts w:ascii="Arial" w:hAnsi="Arial" w:cs="Traditional Arabic"/>
          <w:sz w:val="36"/>
          <w:szCs w:val="36"/>
          <w:rtl/>
        </w:rPr>
        <w:t xml:space="preserve">كام التكفير ، وصدهم الشباب </w:t>
      </w:r>
      <w:r>
        <w:rPr>
          <w:rFonts w:ascii="Arial" w:hAnsi="Arial" w:cs="Traditional Arabic" w:hint="cs"/>
          <w:sz w:val="36"/>
          <w:szCs w:val="36"/>
          <w:rtl/>
        </w:rPr>
        <w:t xml:space="preserve">- </w:t>
      </w:r>
      <w:r>
        <w:rPr>
          <w:rFonts w:ascii="Arial" w:hAnsi="Arial" w:cs="Traditional Arabic"/>
          <w:sz w:val="36"/>
          <w:szCs w:val="36"/>
          <w:rtl/>
        </w:rPr>
        <w:t>دوم</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عن النظر في هذا الباب ، وصرفهم عن تعلمه ، باعتباره من الفتنة التي يجب التحذير منها بإطلاق</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D86242" w:rsidRPr="004B0C1F" w:rsidRDefault="00D86242" w:rsidP="00DF190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وترى أحسن مشايخهم طريقة </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ممن يشار إليه بالبنان </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يوجه سؤاله ببلاهة إلى </w:t>
      </w:r>
      <w:proofErr w:type="spellStart"/>
      <w:r w:rsidRPr="004B0C1F">
        <w:rPr>
          <w:rFonts w:ascii="Arial" w:hAnsi="Arial" w:cs="Traditional Arabic"/>
          <w:sz w:val="36"/>
          <w:szCs w:val="36"/>
          <w:rtl/>
        </w:rPr>
        <w:t>المكف</w:t>
      </w:r>
      <w:r w:rsidR="00DF1907">
        <w:rPr>
          <w:rFonts w:ascii="Arial" w:hAnsi="Arial" w:cs="Traditional Arabic" w:hint="cs"/>
          <w:sz w:val="36"/>
          <w:szCs w:val="36"/>
          <w:rtl/>
        </w:rPr>
        <w:t>ِّ</w:t>
      </w:r>
      <w:r w:rsidRPr="004B0C1F">
        <w:rPr>
          <w:rFonts w:ascii="Arial" w:hAnsi="Arial" w:cs="Traditional Arabic"/>
          <w:sz w:val="36"/>
          <w:szCs w:val="36"/>
          <w:rtl/>
        </w:rPr>
        <w:t>رين</w:t>
      </w:r>
      <w:proofErr w:type="spellEnd"/>
      <w:r w:rsidRPr="004B0C1F">
        <w:rPr>
          <w:rFonts w:ascii="Arial" w:hAnsi="Arial" w:cs="Traditional Arabic"/>
          <w:sz w:val="36"/>
          <w:szCs w:val="36"/>
          <w:rtl/>
        </w:rPr>
        <w:t xml:space="preserve"> للحكام ، قائلاً</w:t>
      </w:r>
      <w:r w:rsidR="00DF1907">
        <w:rPr>
          <w:rFonts w:ascii="Arial" w:hAnsi="Arial" w:cs="Traditional Arabic" w:hint="cs"/>
          <w:sz w:val="36"/>
          <w:szCs w:val="36"/>
          <w:rtl/>
        </w:rPr>
        <w:t xml:space="preserve"> </w:t>
      </w:r>
      <w:r w:rsidRPr="004B0C1F">
        <w:rPr>
          <w:rFonts w:ascii="Arial" w:hAnsi="Arial" w:cs="Traditional Arabic"/>
          <w:sz w:val="36"/>
          <w:szCs w:val="36"/>
          <w:rtl/>
        </w:rPr>
        <w:t>: " ماذا تستفيدون من الناحية العملية</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إذا سلمنا جدلاً</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أن هؤلاء الحكام كفار كفر ردة ؟</w:t>
      </w:r>
      <w:r w:rsidR="00DF1907">
        <w:rPr>
          <w:rFonts w:ascii="Arial" w:hAnsi="Arial" w:cs="Traditional Arabic" w:hint="cs"/>
          <w:sz w:val="36"/>
          <w:szCs w:val="36"/>
          <w:rtl/>
        </w:rPr>
        <w:t xml:space="preserve"> - </w:t>
      </w:r>
      <w:r w:rsidRPr="004B0C1F">
        <w:rPr>
          <w:rFonts w:ascii="Arial" w:hAnsi="Arial" w:cs="Traditional Arabic"/>
          <w:sz w:val="36"/>
          <w:szCs w:val="36"/>
          <w:rtl/>
        </w:rPr>
        <w:t>"  وقول الآخر بعد أن علق على الكلام الأول</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هذا كلام جيد ؛ يعني هؤلاء الذين يحكمون على ولاة المسلمين بأنهم كفار ، ماذا يستفيدون إذا حكموا بكفرهم </w:t>
      </w:r>
      <w:r w:rsidR="00DF1907">
        <w:rPr>
          <w:rFonts w:ascii="Arial" w:hAnsi="Arial" w:cs="Traditional Arabic" w:hint="cs"/>
          <w:sz w:val="36"/>
          <w:szCs w:val="36"/>
          <w:rtl/>
        </w:rPr>
        <w:t xml:space="preserve">" ، </w:t>
      </w:r>
      <w:r w:rsidRPr="004B0C1F">
        <w:rPr>
          <w:rFonts w:ascii="Arial" w:hAnsi="Arial" w:cs="Traditional Arabic"/>
          <w:sz w:val="36"/>
          <w:szCs w:val="36"/>
          <w:rtl/>
        </w:rPr>
        <w:t>إلى آخر هرائه حيث قال في آخره</w:t>
      </w:r>
      <w:r w:rsidR="00DF1907">
        <w:rPr>
          <w:rFonts w:ascii="Arial" w:hAnsi="Arial" w:cs="Traditional Arabic" w:hint="cs"/>
          <w:sz w:val="36"/>
          <w:szCs w:val="36"/>
          <w:rtl/>
        </w:rPr>
        <w:t xml:space="preserve"> </w:t>
      </w:r>
      <w:r w:rsidRPr="004B0C1F">
        <w:rPr>
          <w:rFonts w:ascii="Arial" w:hAnsi="Arial" w:cs="Traditional Arabic"/>
          <w:sz w:val="36"/>
          <w:szCs w:val="36"/>
          <w:rtl/>
        </w:rPr>
        <w:t>:</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فما الفائدة من إعلانه وإشاعته</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إلا إثارة الفتن </w:t>
      </w:r>
      <w:r w:rsidR="00DF1907">
        <w:rPr>
          <w:rFonts w:ascii="Arial" w:hAnsi="Arial" w:cs="Traditional Arabic" w:hint="cs"/>
          <w:sz w:val="36"/>
          <w:szCs w:val="36"/>
          <w:rtl/>
        </w:rPr>
        <w:t>،</w:t>
      </w:r>
      <w:r w:rsidRPr="004B0C1F">
        <w:rPr>
          <w:rFonts w:ascii="Arial" w:hAnsi="Arial" w:cs="Traditional Arabic"/>
          <w:sz w:val="36"/>
          <w:szCs w:val="36"/>
          <w:rtl/>
        </w:rPr>
        <w:t xml:space="preserve"> </w:t>
      </w:r>
      <w:r w:rsidR="00DF1907">
        <w:rPr>
          <w:rFonts w:ascii="Arial" w:hAnsi="Arial" w:cs="Traditional Arabic" w:hint="cs"/>
          <w:sz w:val="36"/>
          <w:szCs w:val="36"/>
          <w:rtl/>
        </w:rPr>
        <w:t>ف</w:t>
      </w:r>
      <w:r w:rsidRPr="004B0C1F">
        <w:rPr>
          <w:rFonts w:ascii="Arial" w:hAnsi="Arial" w:cs="Traditional Arabic"/>
          <w:sz w:val="36"/>
          <w:szCs w:val="36"/>
          <w:rtl/>
        </w:rPr>
        <w:t>كلام الشيخ هذا جيد جداً</w:t>
      </w:r>
      <w:r w:rsidR="00DF1907">
        <w:rPr>
          <w:rFonts w:ascii="Arial" w:hAnsi="Arial" w:cs="Traditional Arabic" w:hint="cs"/>
          <w:sz w:val="36"/>
          <w:szCs w:val="36"/>
          <w:rtl/>
        </w:rPr>
        <w:t xml:space="preserve"> </w:t>
      </w:r>
      <w:r w:rsidRPr="004B0C1F">
        <w:rPr>
          <w:rFonts w:ascii="Arial" w:hAnsi="Arial" w:cs="Traditional Arabic"/>
          <w:sz w:val="36"/>
          <w:szCs w:val="36"/>
          <w:rtl/>
        </w:rPr>
        <w:t>"</w:t>
      </w:r>
      <w:r w:rsidRPr="00DF1907">
        <w:rPr>
          <w:rFonts w:ascii="Arial" w:hAnsi="Arial" w:cs="Traditional Arabic"/>
          <w:sz w:val="36"/>
          <w:szCs w:val="36"/>
          <w:vertAlign w:val="superscript"/>
          <w:rtl/>
        </w:rPr>
        <w:t>(</w:t>
      </w:r>
      <w:r w:rsidRPr="00DF1907">
        <w:rPr>
          <w:rFonts w:ascii="Arial" w:hAnsi="Arial"/>
          <w:vertAlign w:val="superscript"/>
          <w:rtl/>
        </w:rPr>
        <w:footnoteReference w:id="491"/>
      </w:r>
      <w:r w:rsidRPr="00DF1907">
        <w:rPr>
          <w:rFonts w:ascii="Arial" w:hAnsi="Arial" w:cs="Traditional Arabic"/>
          <w:sz w:val="36"/>
          <w:szCs w:val="36"/>
          <w:vertAlign w:val="superscript"/>
          <w:rtl/>
        </w:rPr>
        <w:t>)</w:t>
      </w:r>
      <w:r w:rsidR="00DF1907">
        <w:rPr>
          <w:rFonts w:ascii="Arial" w:hAnsi="Arial" w:cs="Traditional Arabic" w:hint="cs"/>
          <w:sz w:val="36"/>
          <w:szCs w:val="36"/>
          <w:rtl/>
        </w:rPr>
        <w:t xml:space="preserve"> .</w:t>
      </w:r>
    </w:p>
    <w:p w:rsidR="00D86242" w:rsidRDefault="00D86242" w:rsidP="00D86242">
      <w:pPr>
        <w:widowControl w:val="0"/>
        <w:spacing w:after="0" w:line="240" w:lineRule="auto"/>
        <w:jc w:val="both"/>
        <w:rPr>
          <w:rFonts w:ascii="Arial" w:hAnsi="Arial" w:cs="Traditional Arabic"/>
          <w:sz w:val="36"/>
          <w:szCs w:val="36"/>
          <w:rtl/>
        </w:rPr>
      </w:pPr>
      <w:r>
        <w:rPr>
          <w:rFonts w:ascii="Arial" w:hAnsi="Arial" w:cs="Traditional Arabic"/>
          <w:sz w:val="36"/>
          <w:szCs w:val="36"/>
          <w:rtl/>
        </w:rPr>
        <w:t>وق</w:t>
      </w:r>
      <w:r>
        <w:rPr>
          <w:rFonts w:ascii="Arial" w:hAnsi="Arial" w:cs="Traditional Arabic" w:hint="cs"/>
          <w:sz w:val="36"/>
          <w:szCs w:val="36"/>
          <w:rtl/>
        </w:rPr>
        <w:t>د</w:t>
      </w:r>
      <w:r w:rsidR="00DF1907">
        <w:rPr>
          <w:rFonts w:ascii="Arial" w:hAnsi="Arial" w:cs="Traditional Arabic" w:hint="cs"/>
          <w:sz w:val="36"/>
          <w:szCs w:val="36"/>
          <w:rtl/>
        </w:rPr>
        <w:t xml:space="preserve"> </w:t>
      </w:r>
      <w:r>
        <w:rPr>
          <w:rFonts w:ascii="Arial" w:hAnsi="Arial" w:cs="Traditional Arabic" w:hint="cs"/>
          <w:sz w:val="36"/>
          <w:szCs w:val="36"/>
          <w:rtl/>
        </w:rPr>
        <w:t xml:space="preserve">ذكر  </w:t>
      </w:r>
      <w:r w:rsidRPr="004B0C1F">
        <w:rPr>
          <w:rFonts w:ascii="Arial" w:hAnsi="Arial" w:cs="Traditional Arabic"/>
          <w:sz w:val="36"/>
          <w:szCs w:val="36"/>
          <w:rtl/>
        </w:rPr>
        <w:t>في الحاشية أنه يقصد الألباني في القول الأول</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ويقصد بالشيخ الثاني ابن عثيمين في التعليق على التحذير من فتنة التكفير</w:t>
      </w:r>
      <w:r w:rsidR="00DF1907">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أضاف المقدسي قائلاً</w:t>
      </w:r>
      <w:r w:rsidR="00DF1907">
        <w:rPr>
          <w:rFonts w:ascii="Arial" w:hAnsi="Arial" w:cs="Traditional Arabic" w:hint="cs"/>
          <w:sz w:val="36"/>
          <w:szCs w:val="36"/>
          <w:rtl/>
        </w:rPr>
        <w:t xml:space="preserve"> </w:t>
      </w:r>
      <w:r w:rsidRPr="004B0C1F">
        <w:rPr>
          <w:rFonts w:ascii="Arial" w:hAnsi="Arial" w:cs="Traditional Arabic"/>
          <w:sz w:val="36"/>
          <w:szCs w:val="36"/>
          <w:rtl/>
        </w:rPr>
        <w:t>: " لو لم نستفد من ذلك إلا البصيرة بأعداء الله</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والتمييز لسبيل المجرمين </w:t>
      </w:r>
      <w:r w:rsidR="00DF1907">
        <w:rPr>
          <w:rFonts w:ascii="Arial" w:hAnsi="Arial" w:cs="Traditional Arabic" w:hint="cs"/>
          <w:sz w:val="36"/>
          <w:szCs w:val="36"/>
          <w:rtl/>
        </w:rPr>
        <w:t xml:space="preserve">؛ </w:t>
      </w:r>
      <w:r w:rsidRPr="004B0C1F">
        <w:rPr>
          <w:rFonts w:ascii="Arial" w:hAnsi="Arial" w:cs="Traditional Arabic"/>
          <w:sz w:val="36"/>
          <w:szCs w:val="36"/>
          <w:rtl/>
        </w:rPr>
        <w:t>الذي حرمتم منه بإعراضكم عن هذه الأحكام  لكفى</w:t>
      </w:r>
      <w:r w:rsidR="00DF1907">
        <w:rPr>
          <w:rFonts w:ascii="Arial" w:hAnsi="Arial" w:cs="Traditional Arabic" w:hint="cs"/>
          <w:sz w:val="36"/>
          <w:szCs w:val="36"/>
          <w:rtl/>
        </w:rPr>
        <w:t xml:space="preserve"> </w:t>
      </w:r>
      <w:r w:rsidRPr="004B0C1F">
        <w:rPr>
          <w:rFonts w:ascii="Arial" w:hAnsi="Arial" w:cs="Traditional Arabic"/>
          <w:sz w:val="36"/>
          <w:szCs w:val="36"/>
          <w:rtl/>
        </w:rPr>
        <w:t>"</w:t>
      </w:r>
      <w:r w:rsidRPr="00DF1907">
        <w:rPr>
          <w:rFonts w:ascii="Arial" w:hAnsi="Arial" w:cs="Traditional Arabic"/>
          <w:sz w:val="36"/>
          <w:szCs w:val="36"/>
          <w:vertAlign w:val="superscript"/>
          <w:rtl/>
        </w:rPr>
        <w:t>(</w:t>
      </w:r>
      <w:r w:rsidRPr="00DF1907">
        <w:rPr>
          <w:rFonts w:ascii="Arial" w:hAnsi="Arial"/>
          <w:vertAlign w:val="superscript"/>
          <w:rtl/>
        </w:rPr>
        <w:footnoteReference w:id="492"/>
      </w:r>
      <w:r w:rsidRPr="00DF1907">
        <w:rPr>
          <w:rFonts w:ascii="Arial" w:hAnsi="Arial" w:cs="Traditional Arabic"/>
          <w:sz w:val="36"/>
          <w:szCs w:val="36"/>
          <w:vertAlign w:val="superscript"/>
          <w:rtl/>
        </w:rPr>
        <w:t>)</w:t>
      </w:r>
      <w:r w:rsidR="00DF1907" w:rsidRPr="00DF1907">
        <w:rPr>
          <w:rFonts w:ascii="Arial" w:hAnsi="Arial" w:cs="Traditional Arabic" w:hint="cs"/>
          <w:sz w:val="36"/>
          <w:szCs w:val="36"/>
          <w:rtl/>
        </w:rPr>
        <w:t xml:space="preserve"> </w:t>
      </w:r>
      <w:r w:rsidRPr="00DF1907">
        <w:rPr>
          <w:rFonts w:ascii="Arial" w:hAnsi="Arial" w:cs="Traditional Arabic"/>
          <w:sz w:val="36"/>
          <w:szCs w:val="36"/>
          <w:rtl/>
        </w:rPr>
        <w:t>.</w:t>
      </w:r>
    </w:p>
    <w:p w:rsidR="00D86242" w:rsidRPr="004B0C1F" w:rsidRDefault="00D86242" w:rsidP="00DF190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وقال</w:t>
      </w:r>
      <w:r w:rsidR="00DF1907">
        <w:rPr>
          <w:rFonts w:ascii="Arial" w:hAnsi="Arial" w:cs="Traditional Arabic" w:hint="cs"/>
          <w:sz w:val="36"/>
          <w:szCs w:val="36"/>
          <w:rtl/>
        </w:rPr>
        <w:t xml:space="preserve"> - </w:t>
      </w:r>
      <w:r w:rsidR="00DF1907" w:rsidRPr="004C6606">
        <w:rPr>
          <w:rFonts w:ascii="Arial" w:hAnsi="Arial" w:cs="Traditional Arabic" w:hint="cs"/>
          <w:sz w:val="36"/>
          <w:szCs w:val="36"/>
          <w:rtl/>
        </w:rPr>
        <w:t>متحدثًا عن غلاة التكفير</w:t>
      </w:r>
      <w:r w:rsidR="00DF1907">
        <w:rPr>
          <w:rFonts w:ascii="Arial" w:hAnsi="Arial" w:cs="Traditional Arabic" w:hint="cs"/>
          <w:sz w:val="36"/>
          <w:szCs w:val="36"/>
          <w:rtl/>
        </w:rPr>
        <w:t xml:space="preserve"> - </w:t>
      </w:r>
      <w:r w:rsidRPr="004B0C1F">
        <w:rPr>
          <w:rFonts w:ascii="Arial" w:hAnsi="Arial" w:cs="Traditional Arabic"/>
          <w:sz w:val="36"/>
          <w:szCs w:val="36"/>
          <w:rtl/>
        </w:rPr>
        <w:t>:</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w:t>
      </w:r>
      <w:r w:rsidR="00DF1907">
        <w:rPr>
          <w:rFonts w:ascii="Arial" w:hAnsi="Arial" w:cs="Traditional Arabic" w:hint="cs"/>
          <w:sz w:val="36"/>
          <w:szCs w:val="36"/>
          <w:rtl/>
        </w:rPr>
        <w:t xml:space="preserve"> </w:t>
      </w:r>
      <w:r w:rsidRPr="004B0C1F">
        <w:rPr>
          <w:rFonts w:ascii="Arial" w:hAnsi="Arial" w:cs="Traditional Arabic"/>
          <w:sz w:val="36"/>
          <w:szCs w:val="36"/>
          <w:rtl/>
        </w:rPr>
        <w:t>ولا شك</w:t>
      </w:r>
      <w:r w:rsidR="00DF1907">
        <w:rPr>
          <w:rFonts w:ascii="Arial" w:hAnsi="Arial" w:cs="Traditional Arabic"/>
          <w:sz w:val="36"/>
          <w:szCs w:val="36"/>
          <w:rtl/>
        </w:rPr>
        <w:t xml:space="preserve"> أن أمثال هؤلاء</w:t>
      </w:r>
      <w:r w:rsidR="00DF1907">
        <w:rPr>
          <w:rFonts w:ascii="Arial" w:hAnsi="Arial" w:cs="Traditional Arabic" w:hint="cs"/>
          <w:sz w:val="36"/>
          <w:szCs w:val="36"/>
          <w:rtl/>
        </w:rPr>
        <w:t xml:space="preserve"> </w:t>
      </w:r>
      <w:r w:rsidR="00DF1907">
        <w:rPr>
          <w:rFonts w:ascii="Arial" w:hAnsi="Arial" w:cs="Traditional Arabic"/>
          <w:sz w:val="36"/>
          <w:szCs w:val="36"/>
          <w:rtl/>
        </w:rPr>
        <w:t xml:space="preserve"> ما داموا أنصار</w:t>
      </w:r>
      <w:r w:rsidR="00DF1907">
        <w:rPr>
          <w:rFonts w:ascii="Arial" w:hAnsi="Arial" w:cs="Traditional Arabic" w:hint="cs"/>
          <w:sz w:val="36"/>
          <w:szCs w:val="36"/>
          <w:rtl/>
        </w:rPr>
        <w:t>ً</w:t>
      </w:r>
      <w:r w:rsidR="00DF1907">
        <w:rPr>
          <w:rFonts w:ascii="Arial" w:hAnsi="Arial" w:cs="Traditional Arabic"/>
          <w:sz w:val="36"/>
          <w:szCs w:val="36"/>
          <w:rtl/>
        </w:rPr>
        <w:t>ا</w:t>
      </w:r>
      <w:r w:rsidRPr="004B0C1F">
        <w:rPr>
          <w:rFonts w:ascii="Arial" w:hAnsi="Arial" w:cs="Traditional Arabic"/>
          <w:sz w:val="36"/>
          <w:szCs w:val="36"/>
          <w:rtl/>
        </w:rPr>
        <w:t xml:space="preserve"> للدين</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فإنهم يعذرون ، إذا قويت الشبهة الدافعة لإطلاقاتهم في بعض الناس</w:t>
      </w:r>
      <w:r w:rsidR="00DF1907">
        <w:rPr>
          <w:rFonts w:ascii="Arial" w:hAnsi="Arial" w:cs="Traditional Arabic" w:hint="cs"/>
          <w:sz w:val="36"/>
          <w:szCs w:val="36"/>
          <w:rtl/>
        </w:rPr>
        <w:t xml:space="preserve"> </w:t>
      </w:r>
      <w:r w:rsidRPr="004B0C1F">
        <w:rPr>
          <w:rFonts w:ascii="Arial" w:hAnsi="Arial" w:cs="Traditional Arabic"/>
          <w:sz w:val="36"/>
          <w:szCs w:val="36"/>
          <w:rtl/>
        </w:rPr>
        <w:t>"</w:t>
      </w:r>
      <w:r w:rsidRPr="00DF1907">
        <w:rPr>
          <w:rFonts w:ascii="Arial" w:hAnsi="Arial" w:cs="Traditional Arabic"/>
          <w:sz w:val="36"/>
          <w:szCs w:val="36"/>
          <w:vertAlign w:val="superscript"/>
          <w:rtl/>
        </w:rPr>
        <w:t>(</w:t>
      </w:r>
      <w:r w:rsidRPr="00DF1907">
        <w:rPr>
          <w:rFonts w:ascii="Arial" w:hAnsi="Arial"/>
          <w:vertAlign w:val="superscript"/>
          <w:rtl/>
        </w:rPr>
        <w:footnoteReference w:id="493"/>
      </w:r>
      <w:r w:rsidRPr="00DF1907">
        <w:rPr>
          <w:rFonts w:ascii="Arial" w:hAnsi="Arial" w:cs="Traditional Arabic"/>
          <w:sz w:val="36"/>
          <w:szCs w:val="36"/>
          <w:vertAlign w:val="superscript"/>
          <w:rtl/>
        </w:rPr>
        <w:t>)</w:t>
      </w:r>
      <w:r w:rsidR="00DF1907">
        <w:rPr>
          <w:rFonts w:ascii="Arial" w:hAnsi="Arial" w:cs="Traditional Arabic" w:hint="cs"/>
          <w:sz w:val="36"/>
          <w:szCs w:val="36"/>
          <w:rtl/>
        </w:rPr>
        <w:t xml:space="preserve"> </w:t>
      </w:r>
      <w:r w:rsidRPr="004B0C1F">
        <w:rPr>
          <w:rFonts w:ascii="Arial" w:hAnsi="Arial" w:cs="Traditional Arabic"/>
          <w:sz w:val="36"/>
          <w:szCs w:val="36"/>
          <w:rtl/>
        </w:rPr>
        <w:t>.</w:t>
      </w:r>
    </w:p>
    <w:p w:rsidR="00DF1907" w:rsidRDefault="00D86242" w:rsidP="00DF190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بموجب هذا الكلام</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ف</w:t>
      </w:r>
      <w:r w:rsidRPr="004B0C1F">
        <w:rPr>
          <w:rFonts w:ascii="Arial" w:hAnsi="Arial" w:cs="Traditional Arabic"/>
          <w:sz w:val="36"/>
          <w:szCs w:val="36"/>
          <w:rtl/>
        </w:rPr>
        <w:t xml:space="preserve">غلاة الخوارج </w:t>
      </w:r>
      <w:r w:rsidR="00DF1907">
        <w:rPr>
          <w:rFonts w:ascii="Arial" w:hAnsi="Arial" w:cs="Traditional Arabic"/>
          <w:sz w:val="36"/>
          <w:szCs w:val="36"/>
          <w:rtl/>
        </w:rPr>
        <w:t>–</w:t>
      </w:r>
      <w:r w:rsidR="00DF1907">
        <w:rPr>
          <w:rFonts w:ascii="Arial" w:hAnsi="Arial" w:cs="Traditional Arabic" w:hint="cs"/>
          <w:sz w:val="36"/>
          <w:szCs w:val="36"/>
          <w:rtl/>
        </w:rPr>
        <w:t xml:space="preserve"> </w:t>
      </w:r>
      <w:r w:rsidRPr="004B0C1F">
        <w:rPr>
          <w:rFonts w:ascii="Arial" w:hAnsi="Arial" w:cs="Traditional Arabic"/>
          <w:sz w:val="36"/>
          <w:szCs w:val="36"/>
          <w:rtl/>
        </w:rPr>
        <w:t>عنده</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يعذرون في تكفيرهم الناس </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وإخراجهم من الملة؛ والنبي </w:t>
      </w:r>
      <w:r w:rsidR="00DF1907" w:rsidRPr="00DF1907">
        <w:rPr>
          <w:rFonts w:ascii="Arial" w:hAnsi="Arial" w:cs="Traditional Arabic"/>
          <w:sz w:val="36"/>
          <w:szCs w:val="36"/>
        </w:rPr>
        <w:sym w:font="AGA Arabesque" w:char="F072"/>
      </w:r>
      <w:r w:rsidRPr="004B0C1F">
        <w:rPr>
          <w:rFonts w:ascii="Arial" w:hAnsi="Arial" w:cs="Traditional Arabic"/>
          <w:sz w:val="36"/>
          <w:szCs w:val="36"/>
          <w:rtl/>
        </w:rPr>
        <w:t xml:space="preserve"> لم يعذرهم في عشرات الأحاديث </w:t>
      </w:r>
      <w:r w:rsidR="00DF1907">
        <w:rPr>
          <w:rFonts w:ascii="Arial" w:hAnsi="Arial" w:cs="Traditional Arabic" w:hint="cs"/>
          <w:sz w:val="36"/>
          <w:szCs w:val="36"/>
          <w:rtl/>
        </w:rPr>
        <w:t xml:space="preserve">؛ </w:t>
      </w:r>
      <w:r w:rsidRPr="004B0C1F">
        <w:rPr>
          <w:rFonts w:ascii="Arial" w:hAnsi="Arial" w:cs="Traditional Arabic"/>
          <w:sz w:val="36"/>
          <w:szCs w:val="36"/>
          <w:rtl/>
        </w:rPr>
        <w:t>بل ق</w:t>
      </w:r>
      <w:r w:rsidR="00DF1907">
        <w:rPr>
          <w:rFonts w:ascii="Arial" w:hAnsi="Arial" w:cs="Traditional Arabic"/>
          <w:sz w:val="36"/>
          <w:szCs w:val="36"/>
          <w:rtl/>
        </w:rPr>
        <w:t>ال في حقهم كلام</w:t>
      </w:r>
      <w:r w:rsidR="00DF1907">
        <w:rPr>
          <w:rFonts w:ascii="Arial" w:hAnsi="Arial" w:cs="Traditional Arabic" w:hint="cs"/>
          <w:sz w:val="36"/>
          <w:szCs w:val="36"/>
          <w:rtl/>
        </w:rPr>
        <w:t>ً</w:t>
      </w:r>
      <w:r w:rsidR="00DF1907">
        <w:rPr>
          <w:rFonts w:ascii="Arial" w:hAnsi="Arial" w:cs="Traditional Arabic"/>
          <w:sz w:val="36"/>
          <w:szCs w:val="36"/>
          <w:rtl/>
        </w:rPr>
        <w:t>ا</w:t>
      </w:r>
      <w:r w:rsidRPr="004B0C1F">
        <w:rPr>
          <w:rFonts w:ascii="Arial" w:hAnsi="Arial" w:cs="Traditional Arabic"/>
          <w:sz w:val="36"/>
          <w:szCs w:val="36"/>
          <w:rtl/>
        </w:rPr>
        <w:t xml:space="preserve"> لو أخذ على ظاهره لحكمنا على من يكفر المسلم </w:t>
      </w:r>
      <w:r w:rsidR="00DF1907">
        <w:rPr>
          <w:rFonts w:ascii="Arial" w:hAnsi="Arial" w:cs="Traditional Arabic" w:hint="cs"/>
          <w:sz w:val="36"/>
          <w:szCs w:val="36"/>
          <w:rtl/>
        </w:rPr>
        <w:t xml:space="preserve">- </w:t>
      </w:r>
      <w:r w:rsidRPr="004B0C1F">
        <w:rPr>
          <w:rFonts w:ascii="Arial" w:hAnsi="Arial" w:cs="Traditional Arabic"/>
          <w:sz w:val="36"/>
          <w:szCs w:val="36"/>
          <w:rtl/>
        </w:rPr>
        <w:t>بغير حق</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بأنه كافر</w:t>
      </w:r>
      <w:r w:rsidR="00DF1907">
        <w:rPr>
          <w:rFonts w:ascii="Arial" w:hAnsi="Arial" w:cs="Traditional Arabic" w:hint="cs"/>
          <w:sz w:val="36"/>
          <w:szCs w:val="36"/>
          <w:rtl/>
        </w:rPr>
        <w:t xml:space="preserve"> .</w:t>
      </w:r>
    </w:p>
    <w:p w:rsidR="00DF1907" w:rsidRDefault="00DF1907" w:rsidP="00DF1907">
      <w:pPr>
        <w:widowControl w:val="0"/>
        <w:spacing w:after="0" w:line="240" w:lineRule="auto"/>
        <w:jc w:val="both"/>
        <w:rPr>
          <w:rFonts w:ascii="Arial" w:hAnsi="Arial" w:cs="Traditional Arabic"/>
          <w:sz w:val="36"/>
          <w:szCs w:val="36"/>
          <w:rtl/>
        </w:rPr>
      </w:pPr>
    </w:p>
    <w:p w:rsidR="00D86242" w:rsidRDefault="00D86242" w:rsidP="00874CD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وهنا يقيس أفعال غلاة وأوباش  إخوانه </w:t>
      </w:r>
      <w:r w:rsidR="00DF1907">
        <w:rPr>
          <w:rFonts w:ascii="Arial" w:hAnsi="Arial" w:cs="Traditional Arabic" w:hint="cs"/>
          <w:sz w:val="36"/>
          <w:szCs w:val="36"/>
          <w:rtl/>
        </w:rPr>
        <w:t xml:space="preserve">- </w:t>
      </w:r>
      <w:r w:rsidRPr="004B0C1F">
        <w:rPr>
          <w:rFonts w:ascii="Arial" w:hAnsi="Arial" w:cs="Traditional Arabic"/>
          <w:sz w:val="36"/>
          <w:szCs w:val="36"/>
          <w:rtl/>
        </w:rPr>
        <w:t>من الخوارج</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على ما حدث من آحاد الصحابة فقال</w:t>
      </w:r>
      <w:r w:rsidR="00DF1907">
        <w:rPr>
          <w:rFonts w:ascii="Arial" w:hAnsi="Arial" w:cs="Traditional Arabic" w:hint="cs"/>
          <w:sz w:val="36"/>
          <w:szCs w:val="36"/>
          <w:rtl/>
        </w:rPr>
        <w:t xml:space="preserve"> </w:t>
      </w:r>
      <w:r w:rsidRPr="004B0C1F">
        <w:rPr>
          <w:rFonts w:ascii="Arial" w:hAnsi="Arial" w:cs="Traditional Arabic"/>
          <w:sz w:val="36"/>
          <w:szCs w:val="36"/>
          <w:rtl/>
        </w:rPr>
        <w:t>: "</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فيعذرون كما عذر النبي صلى الله عليه وسلم عمر لما قال عن حاطب </w:t>
      </w:r>
      <w:r w:rsidR="00DF1907">
        <w:rPr>
          <w:rFonts w:ascii="Arial" w:hAnsi="Arial" w:cs="Traditional Arabic" w:hint="cs"/>
          <w:sz w:val="36"/>
          <w:szCs w:val="36"/>
          <w:rtl/>
        </w:rPr>
        <w:t>:</w:t>
      </w:r>
      <w:r w:rsidRPr="004B0C1F">
        <w:rPr>
          <w:rFonts w:ascii="Arial" w:hAnsi="Arial" w:cs="Traditional Arabic"/>
          <w:sz w:val="36"/>
          <w:szCs w:val="36"/>
          <w:rtl/>
        </w:rPr>
        <w:t xml:space="preserve"> أنه قد نافق </w:t>
      </w:r>
      <w:r w:rsidR="00DF1907">
        <w:rPr>
          <w:rFonts w:ascii="Arial" w:hAnsi="Arial" w:cs="Traditional Arabic" w:hint="cs"/>
          <w:sz w:val="36"/>
          <w:szCs w:val="36"/>
          <w:rtl/>
        </w:rPr>
        <w:t>،</w:t>
      </w:r>
      <w:r w:rsidRPr="004B0C1F">
        <w:rPr>
          <w:rFonts w:ascii="Arial" w:hAnsi="Arial" w:cs="Traditional Arabic"/>
          <w:sz w:val="36"/>
          <w:szCs w:val="36"/>
          <w:rtl/>
        </w:rPr>
        <w:t xml:space="preserve"> واستأذن في قتله</w:t>
      </w:r>
      <w:r w:rsidR="00DF1907">
        <w:rPr>
          <w:rFonts w:ascii="Arial" w:hAnsi="Arial" w:cs="Traditional Arabic" w:hint="cs"/>
          <w:sz w:val="36"/>
          <w:szCs w:val="36"/>
          <w:rtl/>
        </w:rPr>
        <w:t xml:space="preserve"> </w:t>
      </w:r>
      <w:r w:rsidRPr="004B0C1F">
        <w:rPr>
          <w:rFonts w:ascii="Arial" w:hAnsi="Arial" w:cs="Traditional Arabic"/>
          <w:sz w:val="36"/>
          <w:szCs w:val="36"/>
          <w:rtl/>
        </w:rPr>
        <w:t>؛ ولم يقل له</w:t>
      </w:r>
      <w:r w:rsidR="00DF1907">
        <w:rPr>
          <w:rFonts w:ascii="Arial" w:hAnsi="Arial" w:cs="Traditional Arabic" w:hint="cs"/>
          <w:sz w:val="36"/>
          <w:szCs w:val="36"/>
          <w:rtl/>
        </w:rPr>
        <w:t xml:space="preserve"> </w:t>
      </w:r>
      <w:r w:rsidRPr="004B0C1F">
        <w:rPr>
          <w:rFonts w:ascii="Arial" w:hAnsi="Arial" w:cs="Traditional Arabic"/>
          <w:sz w:val="36"/>
          <w:szCs w:val="36"/>
          <w:rtl/>
        </w:rPr>
        <w:t>: كف</w:t>
      </w:r>
      <w:r w:rsidR="00DF1907">
        <w:rPr>
          <w:rFonts w:ascii="Arial" w:hAnsi="Arial" w:cs="Traditional Arabic" w:hint="cs"/>
          <w:sz w:val="36"/>
          <w:szCs w:val="36"/>
          <w:rtl/>
        </w:rPr>
        <w:t>َ</w:t>
      </w:r>
      <w:r w:rsidRPr="004B0C1F">
        <w:rPr>
          <w:rFonts w:ascii="Arial" w:hAnsi="Arial" w:cs="Traditional Arabic"/>
          <w:sz w:val="36"/>
          <w:szCs w:val="36"/>
          <w:rtl/>
        </w:rPr>
        <w:t>رت لأنك كف</w:t>
      </w:r>
      <w:r w:rsidR="00DF1907">
        <w:rPr>
          <w:rFonts w:ascii="Arial" w:hAnsi="Arial" w:cs="Traditional Arabic" w:hint="cs"/>
          <w:sz w:val="36"/>
          <w:szCs w:val="36"/>
          <w:rtl/>
        </w:rPr>
        <w:t>َّ</w:t>
      </w:r>
      <w:r w:rsidRPr="004B0C1F">
        <w:rPr>
          <w:rFonts w:ascii="Arial" w:hAnsi="Arial" w:cs="Traditional Arabic"/>
          <w:sz w:val="36"/>
          <w:szCs w:val="36"/>
          <w:rtl/>
        </w:rPr>
        <w:t>رت أخاك المسلم ، وذلك لأن حاطب قد وقع في شبهة عمل مكفر "</w:t>
      </w:r>
      <w:r w:rsidRPr="00DF1907">
        <w:rPr>
          <w:rFonts w:ascii="Arial" w:hAnsi="Arial" w:cs="Traditional Arabic"/>
          <w:sz w:val="36"/>
          <w:szCs w:val="36"/>
          <w:vertAlign w:val="superscript"/>
          <w:rtl/>
        </w:rPr>
        <w:t>(</w:t>
      </w:r>
      <w:r w:rsidR="00874CDC">
        <w:rPr>
          <w:rStyle w:val="a4"/>
          <w:rFonts w:ascii="Arial" w:hAnsi="Arial"/>
          <w:sz w:val="36"/>
          <w:szCs w:val="36"/>
          <w:rtl/>
        </w:rPr>
        <w:footnoteReference w:id="494"/>
      </w:r>
      <w:r w:rsidRPr="00DF1907">
        <w:rPr>
          <w:rFonts w:ascii="Arial" w:hAnsi="Arial" w:cs="Traditional Arabic"/>
          <w:sz w:val="36"/>
          <w:szCs w:val="36"/>
          <w:vertAlign w:val="superscript"/>
          <w:rtl/>
        </w:rPr>
        <w:t>)</w:t>
      </w:r>
      <w:r w:rsidR="00DF190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ولا تنقضي عجائب الخارجي المارق </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ففي مقام التحذير </w:t>
      </w:r>
      <w:r w:rsidRPr="004B0C1F">
        <w:rPr>
          <w:rFonts w:ascii="Arial" w:hAnsi="Arial" w:cs="Traditional Arabic" w:hint="cs"/>
          <w:sz w:val="36"/>
          <w:szCs w:val="36"/>
          <w:rtl/>
        </w:rPr>
        <w:t>في</w:t>
      </w:r>
      <w:r w:rsidRPr="004B0C1F">
        <w:rPr>
          <w:rFonts w:ascii="Arial" w:hAnsi="Arial" w:cs="Traditional Arabic"/>
          <w:sz w:val="36"/>
          <w:szCs w:val="36"/>
          <w:rtl/>
        </w:rPr>
        <w:t xml:space="preserve"> الغلو من التكفير </w:t>
      </w:r>
      <w:r w:rsidR="00DF1907">
        <w:rPr>
          <w:rFonts w:ascii="Arial" w:hAnsi="Arial" w:cs="Traditional Arabic" w:hint="cs"/>
          <w:sz w:val="36"/>
          <w:szCs w:val="36"/>
          <w:rtl/>
        </w:rPr>
        <w:t xml:space="preserve">، </w:t>
      </w:r>
      <w:r w:rsidRPr="004B0C1F">
        <w:rPr>
          <w:rFonts w:ascii="Arial" w:hAnsi="Arial" w:cs="Traditional Arabic"/>
          <w:sz w:val="36"/>
          <w:szCs w:val="36"/>
          <w:rtl/>
        </w:rPr>
        <w:t>كف</w:t>
      </w:r>
      <w:r w:rsidR="00DF1907">
        <w:rPr>
          <w:rFonts w:ascii="Arial" w:hAnsi="Arial" w:cs="Traditional Arabic" w:hint="cs"/>
          <w:sz w:val="36"/>
          <w:szCs w:val="36"/>
          <w:rtl/>
        </w:rPr>
        <w:t>َّ</w:t>
      </w:r>
      <w:r w:rsidRPr="004B0C1F">
        <w:rPr>
          <w:rFonts w:ascii="Arial" w:hAnsi="Arial" w:cs="Traditional Arabic"/>
          <w:sz w:val="36"/>
          <w:szCs w:val="36"/>
          <w:rtl/>
        </w:rPr>
        <w:t>ر جميع العاملين في الأجهزة الأمنية في العالم الإسلامي</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ونحن نجزم أن عدد العاملين في دول الإسلام يفوق عشرات الملايين</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فقال في الجيوش وعساكر الدول الإسلامية</w:t>
      </w:r>
      <w:r w:rsidR="00DF190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874CDC">
      <w:pPr>
        <w:widowControl w:val="0"/>
        <w:spacing w:after="0" w:line="240" w:lineRule="auto"/>
        <w:jc w:val="both"/>
        <w:rPr>
          <w:rFonts w:ascii="Arial" w:hAnsi="Arial" w:cs="Traditional Arabic"/>
          <w:sz w:val="36"/>
          <w:szCs w:val="36"/>
        </w:rPr>
      </w:pPr>
      <w:r w:rsidRPr="004B0C1F">
        <w:rPr>
          <w:rFonts w:ascii="Arial" w:hAnsi="Arial" w:cs="Traditional Arabic"/>
          <w:sz w:val="36"/>
          <w:szCs w:val="36"/>
          <w:rtl/>
        </w:rPr>
        <w:t>"</w:t>
      </w:r>
      <w:r w:rsidR="0059288A">
        <w:rPr>
          <w:rFonts w:ascii="Arial" w:hAnsi="Arial" w:cs="Traditional Arabic" w:hint="cs"/>
          <w:sz w:val="36"/>
          <w:szCs w:val="36"/>
          <w:rtl/>
        </w:rPr>
        <w:t xml:space="preserve"> </w:t>
      </w:r>
      <w:r w:rsidRPr="004B0C1F">
        <w:rPr>
          <w:rFonts w:ascii="Arial" w:hAnsi="Arial" w:cs="Traditional Arabic"/>
          <w:sz w:val="36"/>
          <w:szCs w:val="36"/>
          <w:rtl/>
        </w:rPr>
        <w:t>إن القاعدة عندنا الأصل فيهم الكفر</w:t>
      </w:r>
      <w:r w:rsidR="0059288A">
        <w:rPr>
          <w:rFonts w:ascii="Arial" w:hAnsi="Arial" w:cs="Traditional Arabic" w:hint="cs"/>
          <w:sz w:val="36"/>
          <w:szCs w:val="36"/>
          <w:rtl/>
        </w:rPr>
        <w:t xml:space="preserve"> ،</w:t>
      </w:r>
      <w:r w:rsidRPr="004B0C1F">
        <w:rPr>
          <w:rFonts w:ascii="Arial" w:hAnsi="Arial" w:cs="Traditional Arabic"/>
          <w:sz w:val="36"/>
          <w:szCs w:val="36"/>
          <w:rtl/>
        </w:rPr>
        <w:t xml:space="preserve"> حتى يظهر لنا خلاف ذلك ، إذ أن هذا التأصيل قائم على النص</w:t>
      </w:r>
      <w:r w:rsidR="0059288A">
        <w:rPr>
          <w:rFonts w:ascii="Arial" w:hAnsi="Arial" w:cs="Traditional Arabic" w:hint="cs"/>
          <w:sz w:val="36"/>
          <w:szCs w:val="36"/>
          <w:rtl/>
        </w:rPr>
        <w:t xml:space="preserve"> ،</w:t>
      </w:r>
      <w:r w:rsidRPr="004B0C1F">
        <w:rPr>
          <w:rFonts w:ascii="Arial" w:hAnsi="Arial" w:cs="Traditional Arabic"/>
          <w:sz w:val="36"/>
          <w:szCs w:val="36"/>
          <w:rtl/>
        </w:rPr>
        <w:t xml:space="preserve"> ودلالة الظاهر</w:t>
      </w:r>
      <w:r w:rsidR="0059288A">
        <w:rPr>
          <w:rFonts w:ascii="Arial" w:hAnsi="Arial" w:cs="Traditional Arabic" w:hint="cs"/>
          <w:sz w:val="36"/>
          <w:szCs w:val="36"/>
          <w:rtl/>
        </w:rPr>
        <w:t xml:space="preserve"> ،</w:t>
      </w:r>
      <w:r w:rsidRPr="004B0C1F">
        <w:rPr>
          <w:rFonts w:ascii="Arial" w:hAnsi="Arial" w:cs="Traditional Arabic"/>
          <w:sz w:val="36"/>
          <w:szCs w:val="36"/>
          <w:rtl/>
        </w:rPr>
        <w:t xml:space="preserve"> لا على مجرد التبعية للدار </w:t>
      </w:r>
      <w:r w:rsidR="0059288A">
        <w:rPr>
          <w:rFonts w:ascii="Arial" w:hAnsi="Arial" w:cs="Traditional Arabic" w:hint="cs"/>
          <w:sz w:val="36"/>
          <w:szCs w:val="36"/>
          <w:rtl/>
        </w:rPr>
        <w:t>؛</w:t>
      </w:r>
      <w:r w:rsidRPr="004B0C1F">
        <w:rPr>
          <w:rFonts w:ascii="Arial" w:hAnsi="Arial" w:cs="Traditional Arabic"/>
          <w:sz w:val="36"/>
          <w:szCs w:val="36"/>
          <w:rtl/>
        </w:rPr>
        <w:t xml:space="preserve"> فإن الظاهر في جيوش الطواغيت وشرطتهم ومخابراتهم وأمنهم </w:t>
      </w:r>
      <w:r w:rsidR="0059288A">
        <w:rPr>
          <w:rFonts w:ascii="Arial" w:hAnsi="Arial" w:cs="Traditional Arabic" w:hint="cs"/>
          <w:sz w:val="36"/>
          <w:szCs w:val="36"/>
          <w:rtl/>
        </w:rPr>
        <w:t xml:space="preserve">: </w:t>
      </w:r>
      <w:r w:rsidRPr="004B0C1F">
        <w:rPr>
          <w:rFonts w:ascii="Arial" w:hAnsi="Arial" w:cs="Traditional Arabic"/>
          <w:sz w:val="36"/>
          <w:szCs w:val="36"/>
          <w:rtl/>
        </w:rPr>
        <w:t xml:space="preserve">أنهم من أولياء الشرك </w:t>
      </w:r>
      <w:r w:rsidR="00063FDF">
        <w:rPr>
          <w:rFonts w:ascii="Arial" w:hAnsi="Arial" w:cs="Traditional Arabic" w:hint="cs"/>
          <w:sz w:val="36"/>
          <w:szCs w:val="36"/>
          <w:rtl/>
        </w:rPr>
        <w:t xml:space="preserve">، </w:t>
      </w:r>
      <w:r w:rsidRPr="004B0C1F">
        <w:rPr>
          <w:rFonts w:ascii="Arial" w:hAnsi="Arial" w:cs="Traditional Arabic"/>
          <w:sz w:val="36"/>
          <w:szCs w:val="36"/>
          <w:rtl/>
        </w:rPr>
        <w:t>وأهله المشركين</w:t>
      </w:r>
      <w:r w:rsidR="00063FDF">
        <w:rPr>
          <w:rFonts w:ascii="Arial" w:hAnsi="Arial" w:cs="Traditional Arabic" w:hint="cs"/>
          <w:sz w:val="36"/>
          <w:szCs w:val="36"/>
          <w:rtl/>
        </w:rPr>
        <w:t xml:space="preserve"> ؛ </w:t>
      </w:r>
      <w:r w:rsidRPr="004B0C1F">
        <w:rPr>
          <w:rFonts w:ascii="Arial" w:hAnsi="Arial" w:cs="Traditional Arabic"/>
          <w:sz w:val="36"/>
          <w:szCs w:val="36"/>
          <w:rtl/>
        </w:rPr>
        <w:t>فهم العين السا</w:t>
      </w:r>
      <w:r>
        <w:rPr>
          <w:rFonts w:ascii="Arial" w:hAnsi="Arial" w:cs="Traditional Arabic"/>
          <w:sz w:val="36"/>
          <w:szCs w:val="36"/>
          <w:rtl/>
        </w:rPr>
        <w:t>هرة على القانون الوضعي الكفري ،</w:t>
      </w:r>
      <w:r w:rsidR="00874CDC">
        <w:rPr>
          <w:rFonts w:ascii="Arial" w:hAnsi="Arial" w:cs="Traditional Arabic" w:hint="cs"/>
          <w:sz w:val="36"/>
          <w:szCs w:val="36"/>
          <w:rtl/>
        </w:rPr>
        <w:t xml:space="preserve"> </w:t>
      </w:r>
      <w:r w:rsidRPr="004B0C1F">
        <w:rPr>
          <w:rFonts w:ascii="Arial" w:hAnsi="Arial" w:cs="Traditional Arabic"/>
          <w:sz w:val="36"/>
          <w:szCs w:val="36"/>
          <w:rtl/>
        </w:rPr>
        <w:t>الذين يحفظونه ويثبتونه</w:t>
      </w:r>
      <w:r w:rsidR="00874CDC">
        <w:rPr>
          <w:rFonts w:ascii="Arial" w:hAnsi="Arial" w:cs="Traditional Arabic" w:hint="cs"/>
          <w:sz w:val="36"/>
          <w:szCs w:val="36"/>
          <w:rtl/>
        </w:rPr>
        <w:t xml:space="preserve"> ،</w:t>
      </w:r>
      <w:r w:rsidRPr="004B0C1F">
        <w:rPr>
          <w:rFonts w:ascii="Arial" w:hAnsi="Arial" w:cs="Traditional Arabic"/>
          <w:sz w:val="36"/>
          <w:szCs w:val="36"/>
          <w:rtl/>
        </w:rPr>
        <w:t xml:space="preserve"> وهم </w:t>
      </w:r>
      <w:r w:rsidR="00874CDC">
        <w:rPr>
          <w:rFonts w:ascii="Arial" w:hAnsi="Arial" w:cs="Traditional Arabic"/>
          <w:sz w:val="36"/>
          <w:szCs w:val="36"/>
          <w:rtl/>
        </w:rPr>
        <w:t>–</w:t>
      </w:r>
      <w:r w:rsidR="00874CDC">
        <w:rPr>
          <w:rFonts w:ascii="Arial" w:hAnsi="Arial" w:cs="Traditional Arabic" w:hint="cs"/>
          <w:sz w:val="36"/>
          <w:szCs w:val="36"/>
          <w:rtl/>
        </w:rPr>
        <w:t xml:space="preserve"> </w:t>
      </w:r>
      <w:r w:rsidRPr="004B0C1F">
        <w:rPr>
          <w:rFonts w:ascii="Arial" w:hAnsi="Arial" w:cs="Traditional Arabic"/>
          <w:sz w:val="36"/>
          <w:szCs w:val="36"/>
          <w:rtl/>
        </w:rPr>
        <w:t>أيض</w:t>
      </w:r>
      <w:r w:rsidR="00874CDC">
        <w:rPr>
          <w:rFonts w:ascii="Arial" w:hAnsi="Arial" w:cs="Traditional Arabic" w:hint="cs"/>
          <w:sz w:val="36"/>
          <w:szCs w:val="36"/>
          <w:rtl/>
        </w:rPr>
        <w:t>ً</w:t>
      </w:r>
      <w:r w:rsidRPr="004B0C1F">
        <w:rPr>
          <w:rFonts w:ascii="Arial" w:hAnsi="Arial" w:cs="Traditional Arabic"/>
          <w:sz w:val="36"/>
          <w:szCs w:val="36"/>
          <w:rtl/>
        </w:rPr>
        <w:t>ا</w:t>
      </w:r>
      <w:r w:rsidR="00874CDC">
        <w:rPr>
          <w:rFonts w:ascii="Arial" w:hAnsi="Arial" w:cs="Traditional Arabic" w:hint="cs"/>
          <w:sz w:val="36"/>
          <w:szCs w:val="36"/>
          <w:rtl/>
        </w:rPr>
        <w:t xml:space="preserve"> - </w:t>
      </w:r>
      <w:r w:rsidRPr="004B0C1F">
        <w:rPr>
          <w:rFonts w:ascii="Arial" w:hAnsi="Arial" w:cs="Traditional Arabic"/>
          <w:sz w:val="36"/>
          <w:szCs w:val="36"/>
          <w:rtl/>
        </w:rPr>
        <w:t>الحماة والأوتاد المثبتين لعروش الطواغيت</w:t>
      </w:r>
      <w:r w:rsidR="00874CDC">
        <w:rPr>
          <w:rFonts w:ascii="Arial" w:hAnsi="Arial" w:cs="Traditional Arabic" w:hint="cs"/>
          <w:sz w:val="36"/>
          <w:szCs w:val="36"/>
          <w:rtl/>
        </w:rPr>
        <w:t xml:space="preserve"> ،</w:t>
      </w:r>
      <w:r w:rsidRPr="004B0C1F">
        <w:rPr>
          <w:rFonts w:ascii="Arial" w:hAnsi="Arial" w:cs="Traditional Arabic"/>
          <w:sz w:val="36"/>
          <w:szCs w:val="36"/>
          <w:rtl/>
        </w:rPr>
        <w:t xml:space="preserve"> وهم شوكته وأنصاره </w:t>
      </w:r>
      <w:r w:rsidR="00874CDC">
        <w:rPr>
          <w:rFonts w:ascii="Arial" w:hAnsi="Arial" w:cs="Traditional Arabic" w:hint="cs"/>
          <w:sz w:val="36"/>
          <w:szCs w:val="36"/>
          <w:rtl/>
        </w:rPr>
        <w:t xml:space="preserve">؛ </w:t>
      </w:r>
      <w:r w:rsidRPr="004B0C1F">
        <w:rPr>
          <w:rFonts w:ascii="Arial" w:hAnsi="Arial" w:cs="Traditional Arabic"/>
          <w:sz w:val="36"/>
          <w:szCs w:val="36"/>
          <w:rtl/>
        </w:rPr>
        <w:t>الذين يعينونه وينصرونه على تحكيم شرائع الكفر</w:t>
      </w:r>
      <w:r w:rsidR="00874CDC">
        <w:rPr>
          <w:rFonts w:ascii="Arial" w:hAnsi="Arial" w:cs="Traditional Arabic" w:hint="cs"/>
          <w:sz w:val="36"/>
          <w:szCs w:val="36"/>
          <w:rtl/>
        </w:rPr>
        <w:t xml:space="preserve"> </w:t>
      </w:r>
      <w:r w:rsidRPr="004B0C1F">
        <w:rPr>
          <w:rFonts w:ascii="Arial" w:hAnsi="Arial" w:cs="Traditional Arabic"/>
          <w:sz w:val="36"/>
          <w:szCs w:val="36"/>
          <w:rtl/>
        </w:rPr>
        <w:t>"</w:t>
      </w:r>
      <w:r w:rsidRPr="00874CDC">
        <w:rPr>
          <w:rFonts w:ascii="Arial" w:hAnsi="Arial" w:cs="Traditional Arabic"/>
          <w:sz w:val="36"/>
          <w:szCs w:val="36"/>
          <w:vertAlign w:val="superscript"/>
          <w:rtl/>
        </w:rPr>
        <w:t>(</w:t>
      </w:r>
      <w:r w:rsidR="00874CDC">
        <w:rPr>
          <w:rStyle w:val="a4"/>
          <w:rFonts w:ascii="Arial" w:hAnsi="Arial"/>
          <w:sz w:val="36"/>
          <w:szCs w:val="36"/>
          <w:rtl/>
        </w:rPr>
        <w:footnoteReference w:id="495"/>
      </w:r>
      <w:r w:rsidRPr="00874CDC">
        <w:rPr>
          <w:rFonts w:ascii="Arial" w:hAnsi="Arial" w:cs="Traditional Arabic"/>
          <w:sz w:val="36"/>
          <w:szCs w:val="36"/>
          <w:vertAlign w:val="superscript"/>
          <w:rtl/>
        </w:rPr>
        <w:t>)</w:t>
      </w:r>
      <w:r w:rsidR="00874CDC" w:rsidRPr="00874CDC">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sz w:val="36"/>
          <w:szCs w:val="36"/>
          <w:rtl/>
        </w:rPr>
        <w:t xml:space="preserve">وقال المقدسي </w:t>
      </w:r>
      <w:r w:rsidR="00874CDC">
        <w:rPr>
          <w:rFonts w:ascii="Arial" w:hAnsi="Arial" w:cs="Traditional Arabic" w:hint="cs"/>
          <w:sz w:val="36"/>
          <w:szCs w:val="36"/>
          <w:rtl/>
        </w:rPr>
        <w:t xml:space="preserve">- </w:t>
      </w:r>
      <w:r w:rsidRPr="004B0C1F">
        <w:rPr>
          <w:rFonts w:ascii="Arial" w:hAnsi="Arial" w:cs="Traditional Arabic"/>
          <w:sz w:val="36"/>
          <w:szCs w:val="36"/>
          <w:rtl/>
        </w:rPr>
        <w:t>مبيناً أسباب تكفيره للجيوش</w:t>
      </w:r>
      <w:r w:rsidR="00874CDC">
        <w:rPr>
          <w:rFonts w:ascii="Arial" w:hAnsi="Arial" w:cs="Traditional Arabic" w:hint="cs"/>
          <w:sz w:val="36"/>
          <w:szCs w:val="36"/>
          <w:rtl/>
        </w:rPr>
        <w:t xml:space="preserve"> - </w:t>
      </w:r>
      <w:r w:rsidRPr="004B0C1F">
        <w:rPr>
          <w:rFonts w:ascii="Arial" w:hAnsi="Arial" w:cs="Traditional Arabic"/>
          <w:sz w:val="36"/>
          <w:szCs w:val="36"/>
          <w:rtl/>
        </w:rPr>
        <w:t>: "</w:t>
      </w:r>
      <w:r w:rsidR="00874CDC">
        <w:rPr>
          <w:rFonts w:ascii="Arial" w:hAnsi="Arial" w:cs="Traditional Arabic" w:hint="cs"/>
          <w:sz w:val="36"/>
          <w:szCs w:val="36"/>
          <w:rtl/>
        </w:rPr>
        <w:t xml:space="preserve"> </w:t>
      </w:r>
      <w:r w:rsidRPr="004B0C1F">
        <w:rPr>
          <w:rFonts w:ascii="Arial" w:hAnsi="Arial" w:cs="Traditional Arabic"/>
          <w:sz w:val="36"/>
          <w:szCs w:val="36"/>
          <w:rtl/>
        </w:rPr>
        <w:t xml:space="preserve">عملهم يتلخص في سببين من أسباب الكفر </w:t>
      </w:r>
      <w:r w:rsidRPr="004B0C1F">
        <w:rPr>
          <w:rFonts w:ascii="Arial" w:hAnsi="Arial" w:cs="Traditional Arabic"/>
          <w:b/>
          <w:bCs/>
          <w:sz w:val="36"/>
          <w:szCs w:val="36"/>
          <w:rtl/>
        </w:rPr>
        <w:t>صريحين وهما</w:t>
      </w:r>
      <w:r w:rsidR="00874CDC">
        <w:rPr>
          <w:rFonts w:ascii="Arial" w:hAnsi="Arial" w:cs="Traditional Arabic" w:hint="cs"/>
          <w:b/>
          <w:bCs/>
          <w:sz w:val="36"/>
          <w:szCs w:val="36"/>
          <w:rtl/>
        </w:rPr>
        <w:t xml:space="preserve"> </w:t>
      </w:r>
      <w:r w:rsidRPr="004B0C1F">
        <w:rPr>
          <w:rFonts w:ascii="Arial" w:hAnsi="Arial" w:cs="Traditional Arabic"/>
          <w:b/>
          <w:bCs/>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نصرة الشرك </w:t>
      </w:r>
      <w:r w:rsidR="00874CDC">
        <w:rPr>
          <w:rFonts w:ascii="Arial" w:hAnsi="Arial" w:cs="Traditional Arabic" w:hint="cs"/>
          <w:sz w:val="36"/>
          <w:szCs w:val="36"/>
          <w:rtl/>
        </w:rPr>
        <w:t xml:space="preserve">- </w:t>
      </w:r>
      <w:r w:rsidRPr="004B0C1F">
        <w:rPr>
          <w:rFonts w:ascii="Arial" w:hAnsi="Arial" w:cs="Traditional Arabic"/>
          <w:sz w:val="36"/>
          <w:szCs w:val="36"/>
          <w:rtl/>
        </w:rPr>
        <w:t xml:space="preserve">بتولي القانون والتشريع الكفري </w:t>
      </w:r>
      <w:proofErr w:type="spellStart"/>
      <w:r w:rsidRPr="004B0C1F">
        <w:rPr>
          <w:rFonts w:ascii="Arial" w:hAnsi="Arial" w:cs="Traditional Arabic"/>
          <w:sz w:val="36"/>
          <w:szCs w:val="36"/>
          <w:rtl/>
        </w:rPr>
        <w:t>الطاغوتي</w:t>
      </w:r>
      <w:proofErr w:type="spellEnd"/>
      <w:r w:rsidR="00874CDC">
        <w:rPr>
          <w:rFonts w:ascii="Arial" w:hAnsi="Arial" w:cs="Traditional Arabic" w:hint="cs"/>
          <w:sz w:val="36"/>
          <w:szCs w:val="36"/>
          <w:rtl/>
        </w:rPr>
        <w:t xml:space="preserve"> - </w:t>
      </w:r>
      <w:r w:rsidRPr="004B0C1F">
        <w:rPr>
          <w:rFonts w:ascii="Arial" w:hAnsi="Arial" w:cs="Traditional Arabic"/>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نصرة أهله وتوليهم</w:t>
      </w:r>
      <w:r w:rsidR="00874CDC">
        <w:rPr>
          <w:rFonts w:ascii="Arial" w:hAnsi="Arial" w:cs="Traditional Arabic" w:hint="cs"/>
          <w:sz w:val="36"/>
          <w:szCs w:val="36"/>
          <w:rtl/>
        </w:rPr>
        <w:t xml:space="preserve"> ،</w:t>
      </w:r>
      <w:r w:rsidRPr="004B0C1F">
        <w:rPr>
          <w:rFonts w:ascii="Arial" w:hAnsi="Arial" w:cs="Traditional Arabic"/>
          <w:sz w:val="36"/>
          <w:szCs w:val="36"/>
          <w:rtl/>
        </w:rPr>
        <w:t xml:space="preserve"> ومظاهرتهم على الموحدين</w:t>
      </w:r>
      <w:r w:rsidR="00874CDC">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874CDC" w:rsidRDefault="00D86242" w:rsidP="00874CDC">
      <w:pPr>
        <w:widowControl w:val="0"/>
        <w:spacing w:after="0" w:line="240" w:lineRule="auto"/>
        <w:jc w:val="both"/>
        <w:rPr>
          <w:rFonts w:ascii="Arial" w:hAnsi="Arial" w:cs="Traditional Arabic"/>
          <w:sz w:val="32"/>
          <w:szCs w:val="32"/>
          <w:rtl/>
        </w:rPr>
      </w:pPr>
      <w:r w:rsidRPr="004B0C1F">
        <w:rPr>
          <w:rFonts w:ascii="Arial" w:hAnsi="Arial" w:cs="Traditional Arabic"/>
          <w:sz w:val="36"/>
          <w:szCs w:val="36"/>
          <w:rtl/>
        </w:rPr>
        <w:t>والأدلة على كفرهم</w:t>
      </w:r>
      <w:r w:rsidR="00874CDC">
        <w:rPr>
          <w:rFonts w:ascii="Arial" w:hAnsi="Arial" w:cs="Traditional Arabic" w:hint="cs"/>
          <w:sz w:val="36"/>
          <w:szCs w:val="36"/>
          <w:rtl/>
        </w:rPr>
        <w:t xml:space="preserve"> قوله تعالى </w:t>
      </w:r>
      <w:r w:rsidRPr="00A90D22">
        <w:rPr>
          <w:rFonts w:ascii="Arial" w:hAnsi="Arial" w:cs="Traditional Arabic"/>
          <w:sz w:val="32"/>
          <w:szCs w:val="32"/>
          <w:rtl/>
        </w:rPr>
        <w:t xml:space="preserve">: </w:t>
      </w:r>
      <w:r w:rsidR="00874CDC">
        <w:rPr>
          <w:rFonts w:ascii="QCF_BSML" w:hAnsi="QCF_BSML" w:cs="QCF_BSML"/>
          <w:color w:val="000000"/>
          <w:sz w:val="32"/>
          <w:szCs w:val="32"/>
          <w:rtl/>
        </w:rPr>
        <w:t xml:space="preserve">ﮋ </w:t>
      </w:r>
      <w:r w:rsidR="00874CDC">
        <w:rPr>
          <w:rFonts w:ascii="QCF_P090" w:hAnsi="QCF_P090" w:cs="QCF_P090"/>
          <w:color w:val="000000"/>
          <w:sz w:val="32"/>
          <w:szCs w:val="32"/>
          <w:rtl/>
        </w:rPr>
        <w:t xml:space="preserve">ﭱ  ﭲ  ﭳ  ﭴ  ﭵ  </w:t>
      </w:r>
      <w:proofErr w:type="spellStart"/>
      <w:r w:rsidR="00874CDC">
        <w:rPr>
          <w:rFonts w:ascii="QCF_P090" w:hAnsi="QCF_P090" w:cs="QCF_P090"/>
          <w:color w:val="000000"/>
          <w:sz w:val="32"/>
          <w:szCs w:val="32"/>
          <w:rtl/>
        </w:rPr>
        <w:t>ﭶﭷ</w:t>
      </w:r>
      <w:proofErr w:type="spellEnd"/>
      <w:r w:rsidR="00874CDC">
        <w:rPr>
          <w:rFonts w:ascii="QCF_P090" w:hAnsi="QCF_P090" w:cs="QCF_P090"/>
          <w:color w:val="000000"/>
          <w:sz w:val="32"/>
          <w:szCs w:val="32"/>
          <w:rtl/>
        </w:rPr>
        <w:t xml:space="preserve">  ﭸ  ﭹ               ﭺ  ﭻ  ﭼ  ﭽ  ﭾ  ﭿ  </w:t>
      </w:r>
      <w:proofErr w:type="spellStart"/>
      <w:r w:rsidR="00874CDC">
        <w:rPr>
          <w:rFonts w:ascii="QCF_P090" w:hAnsi="QCF_P090" w:cs="QCF_P090"/>
          <w:color w:val="000000"/>
          <w:sz w:val="32"/>
          <w:szCs w:val="32"/>
          <w:rtl/>
        </w:rPr>
        <w:t>ﮀﮁ</w:t>
      </w:r>
      <w:proofErr w:type="spellEnd"/>
      <w:r w:rsidR="00874CDC">
        <w:rPr>
          <w:rFonts w:ascii="QCF_P090" w:hAnsi="QCF_P090" w:cs="QCF_P090"/>
          <w:color w:val="000000"/>
          <w:sz w:val="32"/>
          <w:szCs w:val="32"/>
          <w:rtl/>
        </w:rPr>
        <w:t xml:space="preserve">  ﮂ  ﮃ            ﮄ  ﮅ     ﮆ    </w:t>
      </w:r>
      <w:r w:rsidR="00874CDC">
        <w:rPr>
          <w:rFonts w:ascii="QCF_BSML" w:hAnsi="QCF_BSML" w:cs="QCF_BSML"/>
          <w:color w:val="000000"/>
          <w:sz w:val="32"/>
          <w:szCs w:val="32"/>
          <w:rtl/>
        </w:rPr>
        <w:t>ﮊ</w:t>
      </w:r>
      <w:r w:rsidR="00874CDC">
        <w:rPr>
          <w:rFonts w:ascii="Arial" w:hAnsi="Arial"/>
          <w:color w:val="000000"/>
          <w:sz w:val="18"/>
          <w:szCs w:val="18"/>
          <w:rtl/>
        </w:rPr>
        <w:t xml:space="preserve"> </w:t>
      </w:r>
      <w:r w:rsidR="00874CDC">
        <w:rPr>
          <w:rFonts w:ascii="Traditional Arabic" w:hAnsi="Arial" w:cs="Traditional Arabic"/>
          <w:color w:val="000000"/>
          <w:sz w:val="23"/>
          <w:szCs w:val="23"/>
          <w:rtl/>
        </w:rPr>
        <w:t>النساء: ٧٦</w:t>
      </w:r>
      <w:r w:rsidR="00874CDC">
        <w:rPr>
          <w:rFonts w:ascii="Traditional Arabic" w:hAnsi="Arial" w:cs="Traditional Arabic"/>
          <w:color w:val="000000"/>
          <w:sz w:val="23"/>
          <w:szCs w:val="23"/>
        </w:rPr>
        <w:t xml:space="preserve"> </w:t>
      </w:r>
      <w:r w:rsidR="00874CDC">
        <w:rPr>
          <w:rFonts w:ascii="Arial" w:hAnsi="Arial" w:cs="Traditional Arabic" w:hint="cs"/>
          <w:sz w:val="32"/>
          <w:szCs w:val="32"/>
          <w:rtl/>
        </w:rPr>
        <w:t xml:space="preserve"> ، </w:t>
      </w:r>
      <w:r w:rsidRPr="00A90D22">
        <w:rPr>
          <w:rFonts w:ascii="Arial" w:hAnsi="Arial" w:cs="Traditional Arabic"/>
          <w:sz w:val="32"/>
          <w:szCs w:val="32"/>
          <w:rtl/>
        </w:rPr>
        <w:t>وقوله سبحانه</w:t>
      </w:r>
      <w:r w:rsidR="00874CDC">
        <w:rPr>
          <w:rFonts w:ascii="Arial" w:hAnsi="Arial" w:cs="Traditional Arabic" w:hint="cs"/>
          <w:sz w:val="32"/>
          <w:szCs w:val="32"/>
          <w:rtl/>
        </w:rPr>
        <w:t xml:space="preserve"> </w:t>
      </w:r>
      <w:r w:rsidRPr="00A90D22">
        <w:rPr>
          <w:rFonts w:ascii="Arial" w:hAnsi="Arial" w:cs="Traditional Arabic"/>
          <w:sz w:val="32"/>
          <w:szCs w:val="32"/>
          <w:rtl/>
        </w:rPr>
        <w:t xml:space="preserve">: </w:t>
      </w:r>
      <w:r w:rsidR="00874CDC">
        <w:rPr>
          <w:rFonts w:ascii="QCF_BSML" w:hAnsi="QCF_BSML" w:cs="QCF_BSML"/>
          <w:color w:val="000000"/>
          <w:sz w:val="32"/>
          <w:szCs w:val="32"/>
          <w:rtl/>
        </w:rPr>
        <w:t xml:space="preserve">ﮋ </w:t>
      </w:r>
      <w:r w:rsidR="00874CDC">
        <w:rPr>
          <w:rFonts w:ascii="QCF_P117" w:hAnsi="QCF_P117" w:cs="QCF_P117"/>
          <w:color w:val="000000"/>
          <w:sz w:val="32"/>
          <w:szCs w:val="32"/>
          <w:rtl/>
        </w:rPr>
        <w:t xml:space="preserve">ﭒ  ﭓ  ﭔ  ﭕ  ﭖ  ﭗ  ﭘ  </w:t>
      </w:r>
      <w:proofErr w:type="spellStart"/>
      <w:r w:rsidR="00874CDC">
        <w:rPr>
          <w:rFonts w:ascii="QCF_P117" w:hAnsi="QCF_P117" w:cs="QCF_P117"/>
          <w:color w:val="000000"/>
          <w:sz w:val="32"/>
          <w:szCs w:val="32"/>
          <w:rtl/>
        </w:rPr>
        <w:t>ﭙﭚ</w:t>
      </w:r>
      <w:proofErr w:type="spellEnd"/>
      <w:r w:rsidR="00874CDC">
        <w:rPr>
          <w:rFonts w:ascii="QCF_P117" w:hAnsi="QCF_P117" w:cs="QCF_P117"/>
          <w:color w:val="000000"/>
          <w:sz w:val="32"/>
          <w:szCs w:val="32"/>
          <w:rtl/>
        </w:rPr>
        <w:t xml:space="preserve">  ﭛ   ﭜ  </w:t>
      </w:r>
      <w:proofErr w:type="spellStart"/>
      <w:r w:rsidR="00874CDC">
        <w:rPr>
          <w:rFonts w:ascii="QCF_P117" w:hAnsi="QCF_P117" w:cs="QCF_P117"/>
          <w:color w:val="000000"/>
          <w:sz w:val="32"/>
          <w:szCs w:val="32"/>
          <w:rtl/>
        </w:rPr>
        <w:t>ﭝﭞ</w:t>
      </w:r>
      <w:proofErr w:type="spellEnd"/>
      <w:r w:rsidR="00874CDC">
        <w:rPr>
          <w:rFonts w:ascii="QCF_P117" w:hAnsi="QCF_P117" w:cs="QCF_P117"/>
          <w:color w:val="000000"/>
          <w:sz w:val="32"/>
          <w:szCs w:val="32"/>
          <w:rtl/>
        </w:rPr>
        <w:t xml:space="preserve">  ﭟ  ﭠ  ﭡ  ﭢ  </w:t>
      </w:r>
      <w:proofErr w:type="spellStart"/>
      <w:r w:rsidR="00874CDC">
        <w:rPr>
          <w:rFonts w:ascii="QCF_P117" w:hAnsi="QCF_P117" w:cs="QCF_P117"/>
          <w:color w:val="000000"/>
          <w:sz w:val="32"/>
          <w:szCs w:val="32"/>
          <w:rtl/>
        </w:rPr>
        <w:t>ﭣﭤ</w:t>
      </w:r>
      <w:proofErr w:type="spellEnd"/>
      <w:r w:rsidR="00874CDC">
        <w:rPr>
          <w:rFonts w:ascii="QCF_P117" w:hAnsi="QCF_P117" w:cs="QCF_P117"/>
          <w:color w:val="000000"/>
          <w:sz w:val="32"/>
          <w:szCs w:val="32"/>
          <w:rtl/>
        </w:rPr>
        <w:t xml:space="preserve">  ﭥ  ﭦ  ﭧ  ﭨ  ﭩ     ﭪ  </w:t>
      </w:r>
      <w:r w:rsidR="00874CDC">
        <w:rPr>
          <w:rFonts w:ascii="QCF_BSML" w:hAnsi="QCF_BSML" w:cs="QCF_BSML"/>
          <w:color w:val="000000"/>
          <w:sz w:val="32"/>
          <w:szCs w:val="32"/>
          <w:rtl/>
        </w:rPr>
        <w:t>ﮊ</w:t>
      </w:r>
      <w:r w:rsidR="00874CDC">
        <w:rPr>
          <w:rFonts w:ascii="Arial" w:hAnsi="Arial"/>
          <w:color w:val="000000"/>
          <w:sz w:val="18"/>
          <w:szCs w:val="18"/>
          <w:rtl/>
        </w:rPr>
        <w:t xml:space="preserve"> </w:t>
      </w:r>
      <w:r w:rsidR="00874CDC">
        <w:rPr>
          <w:rFonts w:ascii="Traditional Arabic" w:hAnsi="Arial" w:cs="Traditional Arabic"/>
          <w:color w:val="000000"/>
          <w:sz w:val="23"/>
          <w:szCs w:val="23"/>
          <w:rtl/>
        </w:rPr>
        <w:t>المائدة: ٥١</w:t>
      </w:r>
      <w:r w:rsidR="00874CDC">
        <w:rPr>
          <w:rFonts w:ascii="Traditional Arabic" w:hAnsi="Arial" w:cs="Traditional Arabic"/>
          <w:color w:val="000000"/>
          <w:sz w:val="23"/>
          <w:szCs w:val="23"/>
        </w:rPr>
        <w:t xml:space="preserve"> </w:t>
      </w:r>
      <w:r w:rsidR="00874CDC">
        <w:rPr>
          <w:rFonts w:ascii="Arial" w:hAnsi="Arial" w:cs="Traditional Arabic" w:hint="cs"/>
          <w:sz w:val="32"/>
          <w:szCs w:val="32"/>
          <w:rtl/>
        </w:rPr>
        <w:t xml:space="preserve"> .</w:t>
      </w:r>
    </w:p>
    <w:p w:rsidR="00D86242" w:rsidRPr="004B0C1F" w:rsidRDefault="00D165D7" w:rsidP="004C6606">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فالأصل في كل من أظهر تول</w:t>
      </w:r>
      <w:r w:rsidR="00874CDC">
        <w:rPr>
          <w:rFonts w:ascii="Arial" w:hAnsi="Arial" w:cs="Traditional Arabic" w:hint="cs"/>
          <w:sz w:val="36"/>
          <w:szCs w:val="36"/>
          <w:rtl/>
        </w:rPr>
        <w:t>ي</w:t>
      </w:r>
      <w:r w:rsidR="00D86242" w:rsidRPr="004B0C1F">
        <w:rPr>
          <w:rFonts w:ascii="Arial" w:hAnsi="Arial" w:cs="Traditional Arabic"/>
          <w:sz w:val="36"/>
          <w:szCs w:val="36"/>
          <w:rtl/>
        </w:rPr>
        <w:t xml:space="preserve"> الكفار ونصرتهم </w:t>
      </w:r>
      <w:r w:rsidR="00874CDC">
        <w:rPr>
          <w:rFonts w:ascii="Arial" w:hAnsi="Arial" w:cs="Traditional Arabic" w:hint="cs"/>
          <w:sz w:val="36"/>
          <w:szCs w:val="36"/>
          <w:rtl/>
        </w:rPr>
        <w:t xml:space="preserve">، </w:t>
      </w:r>
      <w:r w:rsidR="00D86242" w:rsidRPr="004B0C1F">
        <w:rPr>
          <w:rFonts w:ascii="Arial" w:hAnsi="Arial" w:cs="Traditional Arabic"/>
          <w:sz w:val="36"/>
          <w:szCs w:val="36"/>
          <w:rtl/>
        </w:rPr>
        <w:t>أو قاتل في سبيل الطاغوت</w:t>
      </w:r>
      <w:r w:rsidR="00874CDC">
        <w:rPr>
          <w:rFonts w:ascii="Arial" w:hAnsi="Arial" w:cs="Traditional Arabic" w:hint="cs"/>
          <w:sz w:val="36"/>
          <w:szCs w:val="36"/>
          <w:rtl/>
        </w:rPr>
        <w:t xml:space="preserve"> </w:t>
      </w:r>
      <w:r w:rsidR="004C6606">
        <w:rPr>
          <w:rFonts w:ascii="Arial" w:hAnsi="Arial" w:cs="Traditional Arabic" w:hint="cs"/>
          <w:sz w:val="36"/>
          <w:szCs w:val="36"/>
          <w:rtl/>
        </w:rPr>
        <w:t>،</w:t>
      </w:r>
      <w:r w:rsidR="00D86242" w:rsidRPr="004B0C1F">
        <w:rPr>
          <w:rFonts w:ascii="Arial" w:hAnsi="Arial" w:cs="Traditional Arabic"/>
          <w:sz w:val="36"/>
          <w:szCs w:val="36"/>
          <w:rtl/>
        </w:rPr>
        <w:t xml:space="preserve"> وأظهر نصرته باللسان</w:t>
      </w:r>
      <w:r w:rsidR="00874CDC">
        <w:rPr>
          <w:rFonts w:ascii="Arial" w:hAnsi="Arial" w:cs="Traditional Arabic" w:hint="cs"/>
          <w:sz w:val="36"/>
          <w:szCs w:val="36"/>
          <w:rtl/>
        </w:rPr>
        <w:t xml:space="preserve"> ،</w:t>
      </w:r>
      <w:r w:rsidR="00D86242" w:rsidRPr="004B0C1F">
        <w:rPr>
          <w:rFonts w:ascii="Arial" w:hAnsi="Arial" w:cs="Traditional Arabic"/>
          <w:sz w:val="36"/>
          <w:szCs w:val="36"/>
          <w:rtl/>
        </w:rPr>
        <w:t xml:space="preserve"> أو السنان ؛ أنه من جملة الذين كفروا "</w:t>
      </w:r>
      <w:r w:rsidR="00D86242" w:rsidRPr="00874CDC">
        <w:rPr>
          <w:rFonts w:ascii="Arial" w:hAnsi="Arial" w:cs="Traditional Arabic"/>
          <w:sz w:val="36"/>
          <w:szCs w:val="36"/>
          <w:vertAlign w:val="superscript"/>
          <w:rtl/>
        </w:rPr>
        <w:t>(</w:t>
      </w:r>
      <w:r w:rsidR="00EE3D31">
        <w:rPr>
          <w:rStyle w:val="a4"/>
          <w:rFonts w:ascii="Arial" w:hAnsi="Arial"/>
          <w:sz w:val="36"/>
          <w:szCs w:val="36"/>
          <w:rtl/>
        </w:rPr>
        <w:footnoteReference w:id="496"/>
      </w:r>
      <w:r w:rsidR="00D86242" w:rsidRPr="00874CDC">
        <w:rPr>
          <w:rFonts w:ascii="Arial" w:hAnsi="Arial" w:cs="Traditional Arabic"/>
          <w:sz w:val="36"/>
          <w:szCs w:val="36"/>
          <w:vertAlign w:val="superscript"/>
          <w:rtl/>
        </w:rPr>
        <w:t>)</w:t>
      </w:r>
      <w:r w:rsidR="00874CDC">
        <w:rPr>
          <w:rFonts w:ascii="Arial" w:hAnsi="Arial" w:cs="Traditional Arabic" w:hint="cs"/>
          <w:sz w:val="36"/>
          <w:szCs w:val="36"/>
          <w:rtl/>
        </w:rPr>
        <w:t xml:space="preserve"> </w:t>
      </w:r>
      <w:r w:rsidR="00D86242" w:rsidRPr="004B0C1F">
        <w:rPr>
          <w:rFonts w:ascii="Arial" w:hAnsi="Arial" w:cs="Traditional Arabic"/>
          <w:sz w:val="36"/>
          <w:szCs w:val="36"/>
          <w:rtl/>
        </w:rPr>
        <w:t>.</w:t>
      </w:r>
    </w:p>
    <w:p w:rsidR="00D165D7" w:rsidRDefault="00D86242" w:rsidP="00D165D7">
      <w:pPr>
        <w:widowControl w:val="0"/>
        <w:spacing w:after="0" w:line="240" w:lineRule="auto"/>
        <w:jc w:val="both"/>
        <w:rPr>
          <w:rFonts w:ascii="Arial" w:hAnsi="Arial" w:cs="Traditional Arabic"/>
          <w:sz w:val="36"/>
          <w:szCs w:val="36"/>
          <w:rtl/>
        </w:rPr>
      </w:pPr>
      <w:r w:rsidRPr="00C25B7E">
        <w:rPr>
          <w:rFonts w:ascii="Arial" w:hAnsi="Arial" w:cs="Traditional Arabic"/>
          <w:b/>
          <w:bCs/>
          <w:sz w:val="36"/>
          <w:szCs w:val="36"/>
          <w:rtl/>
        </w:rPr>
        <w:t>والجواب</w:t>
      </w:r>
      <w:r w:rsidRPr="004B0C1F">
        <w:rPr>
          <w:rFonts w:ascii="Arial" w:hAnsi="Arial" w:cs="Traditional Arabic"/>
          <w:sz w:val="36"/>
          <w:szCs w:val="36"/>
          <w:rtl/>
        </w:rPr>
        <w:t xml:space="preserve"> على هذا </w:t>
      </w:r>
      <w:r w:rsidR="00C25B7E">
        <w:rPr>
          <w:rFonts w:ascii="Arial" w:hAnsi="Arial" w:cs="Traditional Arabic" w:hint="cs"/>
          <w:sz w:val="36"/>
          <w:szCs w:val="36"/>
          <w:rtl/>
        </w:rPr>
        <w:t xml:space="preserve">: </w:t>
      </w:r>
      <w:r w:rsidR="00C25B7E">
        <w:rPr>
          <w:rFonts w:ascii="Arial" w:hAnsi="Arial" w:cs="Traditional Arabic"/>
          <w:sz w:val="36"/>
          <w:szCs w:val="36"/>
          <w:rtl/>
        </w:rPr>
        <w:t>أنه رم</w:t>
      </w:r>
      <w:r w:rsidR="00C25B7E">
        <w:rPr>
          <w:rFonts w:ascii="Arial" w:hAnsi="Arial" w:cs="Traditional Arabic" w:hint="cs"/>
          <w:sz w:val="36"/>
          <w:szCs w:val="36"/>
          <w:rtl/>
        </w:rPr>
        <w:t>ى</w:t>
      </w:r>
      <w:r w:rsidRPr="004B0C1F">
        <w:rPr>
          <w:rFonts w:ascii="Arial" w:hAnsi="Arial" w:cs="Traditional Arabic"/>
          <w:sz w:val="36"/>
          <w:szCs w:val="36"/>
          <w:rtl/>
        </w:rPr>
        <w:t xml:space="preserve"> أهل القبلة بالشرك</w:t>
      </w:r>
      <w:r w:rsidR="00C25B7E">
        <w:rPr>
          <w:rFonts w:ascii="Arial" w:hAnsi="Arial" w:cs="Traditional Arabic" w:hint="cs"/>
          <w:sz w:val="36"/>
          <w:szCs w:val="36"/>
          <w:rtl/>
        </w:rPr>
        <w:t xml:space="preserve"> ؛</w:t>
      </w:r>
      <w:r w:rsidRPr="004B0C1F">
        <w:rPr>
          <w:rFonts w:ascii="Arial" w:hAnsi="Arial" w:cs="Traditional Arabic"/>
          <w:sz w:val="36"/>
          <w:szCs w:val="36"/>
          <w:rtl/>
        </w:rPr>
        <w:t xml:space="preserve"> لأنه دخلت عليه شبهة الخوارج في التكفير المطلق</w:t>
      </w:r>
      <w:r w:rsidR="00C25B7E">
        <w:rPr>
          <w:rFonts w:ascii="Arial" w:hAnsi="Arial" w:cs="Traditional Arabic" w:hint="cs"/>
          <w:sz w:val="36"/>
          <w:szCs w:val="36"/>
          <w:rtl/>
        </w:rPr>
        <w:t xml:space="preserve"> ؛</w:t>
      </w:r>
      <w:r w:rsidRPr="004B0C1F">
        <w:rPr>
          <w:rFonts w:ascii="Arial" w:hAnsi="Arial" w:cs="Traditional Arabic"/>
          <w:sz w:val="36"/>
          <w:szCs w:val="36"/>
          <w:rtl/>
        </w:rPr>
        <w:t xml:space="preserve"> فيمن يحكم بغير ما أنزل الله</w:t>
      </w:r>
      <w:r w:rsidR="00C25B7E">
        <w:rPr>
          <w:rFonts w:ascii="Arial" w:hAnsi="Arial" w:cs="Traditional Arabic" w:hint="cs"/>
          <w:sz w:val="36"/>
          <w:szCs w:val="36"/>
          <w:rtl/>
        </w:rPr>
        <w:t xml:space="preserve"> </w:t>
      </w:r>
      <w:r w:rsidRPr="004B0C1F">
        <w:rPr>
          <w:rFonts w:ascii="Arial" w:hAnsi="Arial" w:cs="Traditional Arabic"/>
          <w:sz w:val="36"/>
          <w:szCs w:val="36"/>
          <w:rtl/>
        </w:rPr>
        <w:t>؛ والأسباب الأخرى مبنية على هذا السبب</w:t>
      </w:r>
      <w:r w:rsidR="00C25B7E">
        <w:rPr>
          <w:rFonts w:ascii="Arial" w:hAnsi="Arial" w:cs="Traditional Arabic" w:hint="cs"/>
          <w:sz w:val="36"/>
          <w:szCs w:val="36"/>
          <w:rtl/>
        </w:rPr>
        <w:t xml:space="preserve"> </w:t>
      </w:r>
      <w:r w:rsidR="00D165D7">
        <w:rPr>
          <w:rFonts w:ascii="Arial" w:hAnsi="Arial" w:cs="Traditional Arabic" w:hint="cs"/>
          <w:sz w:val="36"/>
          <w:szCs w:val="36"/>
          <w:rtl/>
        </w:rPr>
        <w:t>.</w:t>
      </w:r>
    </w:p>
    <w:p w:rsidR="00D86242" w:rsidRPr="004B0C1F" w:rsidRDefault="00D86242" w:rsidP="00EE3D3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ثم أباح دماء جميع الجيوش </w:t>
      </w:r>
      <w:r w:rsidR="00C25B7E">
        <w:rPr>
          <w:rFonts w:ascii="Arial" w:hAnsi="Arial" w:cs="Traditional Arabic" w:hint="cs"/>
          <w:sz w:val="36"/>
          <w:szCs w:val="36"/>
          <w:rtl/>
        </w:rPr>
        <w:t xml:space="preserve">؛ </w:t>
      </w:r>
      <w:r w:rsidRPr="004B0C1F">
        <w:rPr>
          <w:rFonts w:ascii="Arial" w:hAnsi="Arial" w:cs="Traditional Arabic"/>
          <w:sz w:val="36"/>
          <w:szCs w:val="36"/>
          <w:rtl/>
        </w:rPr>
        <w:t>فقال</w:t>
      </w:r>
      <w:r w:rsidR="00C25B7E">
        <w:rPr>
          <w:rFonts w:ascii="Arial" w:hAnsi="Arial" w:cs="Traditional Arabic" w:hint="cs"/>
          <w:sz w:val="36"/>
          <w:szCs w:val="36"/>
          <w:rtl/>
        </w:rPr>
        <w:t xml:space="preserve"> </w:t>
      </w:r>
      <w:r w:rsidRPr="004B0C1F">
        <w:rPr>
          <w:rFonts w:ascii="Arial" w:hAnsi="Arial" w:cs="Traditional Arabic"/>
          <w:sz w:val="36"/>
          <w:szCs w:val="36"/>
          <w:rtl/>
        </w:rPr>
        <w:t>: "</w:t>
      </w:r>
      <w:r w:rsidR="00C25B7E">
        <w:rPr>
          <w:rFonts w:ascii="Arial" w:hAnsi="Arial" w:cs="Traditional Arabic" w:hint="cs"/>
          <w:sz w:val="36"/>
          <w:szCs w:val="36"/>
          <w:rtl/>
        </w:rPr>
        <w:t xml:space="preserve"> </w:t>
      </w:r>
      <w:r w:rsidRPr="004B0C1F">
        <w:rPr>
          <w:rFonts w:ascii="Arial" w:hAnsi="Arial" w:cs="Traditional Arabic"/>
          <w:sz w:val="36"/>
          <w:szCs w:val="36"/>
          <w:rtl/>
        </w:rPr>
        <w:t>انظر سيرة الصحابة في خلافة أبي بكر في أنصار مسيلمة الكذاب</w:t>
      </w:r>
      <w:r w:rsidR="00C25B7E">
        <w:rPr>
          <w:rFonts w:ascii="Arial" w:hAnsi="Arial" w:cs="Traditional Arabic" w:hint="cs"/>
          <w:sz w:val="36"/>
          <w:szCs w:val="36"/>
          <w:rtl/>
        </w:rPr>
        <w:t xml:space="preserve"> ،</w:t>
      </w:r>
      <w:r w:rsidRPr="004B0C1F">
        <w:rPr>
          <w:rFonts w:ascii="Arial" w:hAnsi="Arial" w:cs="Traditional Arabic"/>
          <w:sz w:val="36"/>
          <w:szCs w:val="36"/>
          <w:rtl/>
        </w:rPr>
        <w:t xml:space="preserve"> ونحوهم من المرتدين </w:t>
      </w:r>
      <w:r w:rsidR="00C25B7E">
        <w:rPr>
          <w:rFonts w:ascii="Arial" w:hAnsi="Arial" w:cs="Traditional Arabic" w:hint="cs"/>
          <w:sz w:val="36"/>
          <w:szCs w:val="36"/>
          <w:rtl/>
        </w:rPr>
        <w:t xml:space="preserve">، </w:t>
      </w:r>
      <w:r w:rsidRPr="004B0C1F">
        <w:rPr>
          <w:rFonts w:ascii="Arial" w:hAnsi="Arial" w:cs="Traditional Arabic"/>
          <w:sz w:val="36"/>
          <w:szCs w:val="36"/>
          <w:rtl/>
        </w:rPr>
        <w:t>كأنصار طليحة الأسدي</w:t>
      </w:r>
      <w:r w:rsidR="00C25B7E">
        <w:rPr>
          <w:rFonts w:ascii="Arial" w:hAnsi="Arial" w:cs="Traditional Arabic" w:hint="cs"/>
          <w:sz w:val="36"/>
          <w:szCs w:val="36"/>
          <w:rtl/>
        </w:rPr>
        <w:t xml:space="preserve"> ؛</w:t>
      </w:r>
      <w:r w:rsidRPr="004B0C1F">
        <w:rPr>
          <w:rFonts w:ascii="Arial" w:hAnsi="Arial" w:cs="Traditional Arabic"/>
          <w:sz w:val="36"/>
          <w:szCs w:val="36"/>
          <w:rtl/>
        </w:rPr>
        <w:t xml:space="preserve"> فقد كفروهم جميع</w:t>
      </w:r>
      <w:r w:rsidR="00C25B7E">
        <w:rPr>
          <w:rFonts w:ascii="Arial" w:hAnsi="Arial" w:cs="Traditional Arabic" w:hint="cs"/>
          <w:sz w:val="36"/>
          <w:szCs w:val="36"/>
          <w:rtl/>
        </w:rPr>
        <w:t>ً</w:t>
      </w:r>
      <w:r w:rsidRPr="004B0C1F">
        <w:rPr>
          <w:rFonts w:ascii="Arial" w:hAnsi="Arial" w:cs="Traditional Arabic"/>
          <w:sz w:val="36"/>
          <w:szCs w:val="36"/>
          <w:rtl/>
        </w:rPr>
        <w:t xml:space="preserve">ا </w:t>
      </w:r>
      <w:r w:rsidR="00C25B7E">
        <w:rPr>
          <w:rFonts w:ascii="Arial" w:hAnsi="Arial" w:cs="Traditional Arabic" w:hint="cs"/>
          <w:sz w:val="36"/>
          <w:szCs w:val="36"/>
          <w:rtl/>
        </w:rPr>
        <w:t xml:space="preserve">، </w:t>
      </w:r>
      <w:r w:rsidRPr="004B0C1F">
        <w:rPr>
          <w:rFonts w:ascii="Arial" w:hAnsi="Arial" w:cs="Traditional Arabic"/>
          <w:sz w:val="36"/>
          <w:szCs w:val="36"/>
          <w:rtl/>
        </w:rPr>
        <w:t>وساروا فيهم سيرة واحدة</w:t>
      </w:r>
      <w:r w:rsidR="00C25B7E">
        <w:rPr>
          <w:rFonts w:ascii="Arial" w:hAnsi="Arial" w:cs="Traditional Arabic" w:hint="cs"/>
          <w:sz w:val="36"/>
          <w:szCs w:val="36"/>
          <w:rtl/>
        </w:rPr>
        <w:t xml:space="preserve"> ،</w:t>
      </w:r>
      <w:r w:rsidRPr="004B0C1F">
        <w:rPr>
          <w:rFonts w:ascii="Arial" w:hAnsi="Arial" w:cs="Traditional Arabic"/>
          <w:sz w:val="36"/>
          <w:szCs w:val="36"/>
          <w:rtl/>
        </w:rPr>
        <w:t xml:space="preserve"> ولم يخالف في ذلك أحد من الصحابة</w:t>
      </w:r>
      <w:r w:rsidR="00C25B7E">
        <w:rPr>
          <w:rFonts w:ascii="Arial" w:hAnsi="Arial" w:cs="Traditional Arabic" w:hint="cs"/>
          <w:sz w:val="36"/>
          <w:szCs w:val="36"/>
          <w:rtl/>
        </w:rPr>
        <w:t xml:space="preserve"> </w:t>
      </w:r>
      <w:r w:rsidRPr="004B0C1F">
        <w:rPr>
          <w:rFonts w:ascii="Arial" w:hAnsi="Arial" w:cs="Traditional Arabic"/>
          <w:sz w:val="36"/>
          <w:szCs w:val="36"/>
          <w:rtl/>
        </w:rPr>
        <w:t>؛ ولذلك أطلق</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العلماء المحققين القول بإباحة دم ومال المحار</w:t>
      </w:r>
      <w:r w:rsidR="00D165D7">
        <w:rPr>
          <w:rFonts w:ascii="Arial" w:hAnsi="Arial" w:cs="Traditional Arabic" w:hint="cs"/>
          <w:sz w:val="36"/>
          <w:szCs w:val="36"/>
          <w:rtl/>
        </w:rPr>
        <w:t>َ</w:t>
      </w:r>
      <w:r w:rsidRPr="004B0C1F">
        <w:rPr>
          <w:rFonts w:ascii="Arial" w:hAnsi="Arial" w:cs="Traditional Arabic"/>
          <w:sz w:val="36"/>
          <w:szCs w:val="36"/>
          <w:rtl/>
        </w:rPr>
        <w:t xml:space="preserve">بين وأنصارهم </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وجعلوا حكم الردة فيهم </w:t>
      </w:r>
      <w:r w:rsidR="00D165D7">
        <w:rPr>
          <w:rFonts w:ascii="Arial" w:hAnsi="Arial" w:cs="Traditional Arabic" w:hint="cs"/>
          <w:sz w:val="36"/>
          <w:szCs w:val="36"/>
          <w:rtl/>
        </w:rPr>
        <w:t xml:space="preserve">  </w:t>
      </w:r>
      <w:r w:rsidRPr="004B0C1F">
        <w:rPr>
          <w:rFonts w:ascii="Arial" w:hAnsi="Arial" w:cs="Traditional Arabic"/>
          <w:sz w:val="36"/>
          <w:szCs w:val="36"/>
          <w:rtl/>
        </w:rPr>
        <w:t>حكم المباشر</w:t>
      </w:r>
      <w:r w:rsidR="00D165D7">
        <w:rPr>
          <w:rFonts w:ascii="Arial" w:hAnsi="Arial" w:cs="Traditional Arabic" w:hint="cs"/>
          <w:sz w:val="36"/>
          <w:szCs w:val="36"/>
          <w:rtl/>
        </w:rPr>
        <w:t xml:space="preserve"> </w:t>
      </w:r>
      <w:r w:rsidRPr="004B0C1F">
        <w:rPr>
          <w:rFonts w:ascii="Arial" w:hAnsi="Arial" w:cs="Traditional Arabic"/>
          <w:sz w:val="36"/>
          <w:szCs w:val="36"/>
          <w:rtl/>
        </w:rPr>
        <w:t>"</w:t>
      </w:r>
      <w:r w:rsidRPr="00D165D7">
        <w:rPr>
          <w:rFonts w:ascii="Arial" w:hAnsi="Arial" w:cs="Traditional Arabic"/>
          <w:sz w:val="36"/>
          <w:szCs w:val="36"/>
          <w:vertAlign w:val="superscript"/>
          <w:rtl/>
        </w:rPr>
        <w:t>(</w:t>
      </w:r>
      <w:r w:rsidR="00EE3D31">
        <w:rPr>
          <w:rStyle w:val="a4"/>
          <w:rFonts w:ascii="Arial" w:hAnsi="Arial"/>
          <w:sz w:val="36"/>
          <w:szCs w:val="36"/>
          <w:rtl/>
        </w:rPr>
        <w:footnoteReference w:id="497"/>
      </w:r>
      <w:r w:rsidRPr="00D165D7">
        <w:rPr>
          <w:rFonts w:ascii="Arial" w:hAnsi="Arial" w:cs="Traditional Arabic"/>
          <w:sz w:val="36"/>
          <w:szCs w:val="36"/>
          <w:vertAlign w:val="superscript"/>
          <w:rtl/>
        </w:rPr>
        <w:t>)</w:t>
      </w:r>
      <w:r w:rsidR="00D165D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EE3D3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وفي مقام التحذير من الغلو في التكفير</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أصر</w:t>
      </w:r>
      <w:r w:rsidR="00D165D7">
        <w:rPr>
          <w:rFonts w:ascii="Arial" w:hAnsi="Arial" w:cs="Traditional Arabic" w:hint="cs"/>
          <w:sz w:val="36"/>
          <w:szCs w:val="36"/>
          <w:rtl/>
        </w:rPr>
        <w:t>َّ</w:t>
      </w:r>
      <w:r w:rsidRPr="004B0C1F">
        <w:rPr>
          <w:rFonts w:ascii="Arial" w:hAnsi="Arial" w:cs="Traditional Arabic"/>
          <w:sz w:val="36"/>
          <w:szCs w:val="36"/>
          <w:rtl/>
        </w:rPr>
        <w:t xml:space="preserve"> على تكفير خلائق من أمة محمد </w:t>
      </w:r>
      <w:r w:rsidR="00D165D7" w:rsidRPr="00D165D7">
        <w:rPr>
          <w:rFonts w:ascii="Arial" w:hAnsi="Arial" w:cs="Traditional Arabic"/>
          <w:sz w:val="36"/>
          <w:szCs w:val="36"/>
        </w:rPr>
        <w:sym w:font="AGA Arabesque" w:char="F072"/>
      </w:r>
      <w:r w:rsidRPr="004B0C1F">
        <w:rPr>
          <w:rFonts w:ascii="Arial" w:hAnsi="Arial" w:cs="Traditional Arabic"/>
          <w:sz w:val="36"/>
          <w:szCs w:val="36"/>
          <w:rtl/>
        </w:rPr>
        <w:t xml:space="preserve"> فقال</w:t>
      </w:r>
      <w:r w:rsidR="00D165D7">
        <w:rPr>
          <w:rFonts w:ascii="Arial" w:hAnsi="Arial" w:cs="Traditional Arabic" w:hint="cs"/>
          <w:sz w:val="36"/>
          <w:szCs w:val="36"/>
          <w:rtl/>
        </w:rPr>
        <w:t xml:space="preserve"> </w:t>
      </w:r>
      <w:r w:rsidRPr="004B0C1F">
        <w:rPr>
          <w:rFonts w:ascii="Arial" w:hAnsi="Arial" w:cs="Traditional Arabic"/>
          <w:sz w:val="36"/>
          <w:szCs w:val="36"/>
          <w:rtl/>
        </w:rPr>
        <w:t>:</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w:t>
      </w:r>
      <w:r w:rsidR="00D165D7">
        <w:rPr>
          <w:rFonts w:ascii="Arial" w:hAnsi="Arial" w:cs="Traditional Arabic" w:hint="cs"/>
          <w:sz w:val="36"/>
          <w:szCs w:val="36"/>
          <w:rtl/>
        </w:rPr>
        <w:t xml:space="preserve"> </w:t>
      </w:r>
      <w:r w:rsidRPr="004B0C1F">
        <w:rPr>
          <w:rFonts w:ascii="Arial" w:hAnsi="Arial" w:cs="Traditional Arabic"/>
          <w:sz w:val="36"/>
          <w:szCs w:val="36"/>
          <w:rtl/>
        </w:rPr>
        <w:t>إن كثير</w:t>
      </w:r>
      <w:r w:rsidR="00D165D7">
        <w:rPr>
          <w:rFonts w:ascii="Arial" w:hAnsi="Arial" w:cs="Traditional Arabic" w:hint="cs"/>
          <w:sz w:val="36"/>
          <w:szCs w:val="36"/>
          <w:rtl/>
        </w:rPr>
        <w:t>ً</w:t>
      </w:r>
      <w:r w:rsidRPr="004B0C1F">
        <w:rPr>
          <w:rFonts w:ascii="Arial" w:hAnsi="Arial" w:cs="Traditional Arabic"/>
          <w:sz w:val="36"/>
          <w:szCs w:val="36"/>
          <w:rtl/>
        </w:rPr>
        <w:t>ا من المرتدين</w:t>
      </w:r>
      <w:r w:rsidR="00D165D7">
        <w:rPr>
          <w:rFonts w:ascii="Arial" w:hAnsi="Arial" w:cs="Traditional Arabic" w:hint="cs"/>
          <w:sz w:val="36"/>
          <w:szCs w:val="36"/>
          <w:rtl/>
        </w:rPr>
        <w:t xml:space="preserve"> </w:t>
      </w:r>
      <w:r w:rsidRPr="004B0C1F">
        <w:rPr>
          <w:rFonts w:ascii="Arial" w:hAnsi="Arial" w:cs="Traditional Arabic"/>
          <w:sz w:val="36"/>
          <w:szCs w:val="36"/>
          <w:rtl/>
        </w:rPr>
        <w:t>اليوم</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من الطواغيت والمشرعين وأنصارهم</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المحاربين لدين الله </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يقولون ويزعمون أنهم مسلمون </w:t>
      </w:r>
      <w:r w:rsidR="00D165D7">
        <w:rPr>
          <w:rFonts w:ascii="Arial" w:hAnsi="Arial" w:cs="Traditional Arabic" w:hint="cs"/>
          <w:sz w:val="36"/>
          <w:szCs w:val="36"/>
          <w:rtl/>
        </w:rPr>
        <w:t xml:space="preserve">، </w:t>
      </w:r>
      <w:r w:rsidRPr="004B0C1F">
        <w:rPr>
          <w:rFonts w:ascii="Arial" w:hAnsi="Arial" w:cs="Traditional Arabic"/>
          <w:sz w:val="36"/>
          <w:szCs w:val="36"/>
          <w:rtl/>
        </w:rPr>
        <w:t>ولا ينفعهم هذا</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لأنهم مقيمون على أسباب ردتهم</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لم </w:t>
      </w:r>
      <w:r w:rsidRPr="004C6606">
        <w:rPr>
          <w:rFonts w:ascii="Arial" w:hAnsi="Arial" w:cs="Traditional Arabic"/>
          <w:sz w:val="36"/>
          <w:szCs w:val="36"/>
          <w:rtl/>
        </w:rPr>
        <w:t>ينزعوا عنها</w:t>
      </w:r>
      <w:r w:rsidR="00D165D7" w:rsidRPr="004C6606">
        <w:rPr>
          <w:rFonts w:ascii="Arial" w:hAnsi="Arial" w:cs="Traditional Arabic" w:hint="cs"/>
          <w:sz w:val="36"/>
          <w:szCs w:val="36"/>
          <w:rtl/>
        </w:rPr>
        <w:t xml:space="preserve"> ،</w:t>
      </w:r>
      <w:r w:rsidRPr="004C6606">
        <w:rPr>
          <w:rFonts w:ascii="Arial" w:hAnsi="Arial" w:cs="Traditional Arabic"/>
          <w:sz w:val="36"/>
          <w:szCs w:val="36"/>
          <w:rtl/>
        </w:rPr>
        <w:t xml:space="preserve"> ولم يبرؤوا منها</w:t>
      </w:r>
      <w:r w:rsidR="00D165D7" w:rsidRPr="004C6606">
        <w:rPr>
          <w:rFonts w:ascii="Arial" w:hAnsi="Arial" w:cs="Traditional Arabic" w:hint="cs"/>
          <w:sz w:val="36"/>
          <w:szCs w:val="36"/>
          <w:rtl/>
        </w:rPr>
        <w:t xml:space="preserve"> </w:t>
      </w:r>
      <w:r w:rsidRPr="004C6606">
        <w:rPr>
          <w:rFonts w:ascii="Arial" w:hAnsi="Arial" w:cs="Traditional Arabic"/>
          <w:sz w:val="36"/>
          <w:szCs w:val="36"/>
          <w:rtl/>
        </w:rPr>
        <w:t>"</w:t>
      </w:r>
      <w:r w:rsidRPr="004C6606">
        <w:rPr>
          <w:rFonts w:ascii="Arial" w:hAnsi="Arial" w:cs="Traditional Arabic"/>
          <w:sz w:val="36"/>
          <w:szCs w:val="36"/>
          <w:vertAlign w:val="superscript"/>
          <w:rtl/>
        </w:rPr>
        <w:t>(</w:t>
      </w:r>
      <w:r w:rsidR="00EE3D31" w:rsidRPr="004C6606">
        <w:rPr>
          <w:rStyle w:val="a4"/>
          <w:rFonts w:ascii="Arial" w:hAnsi="Arial"/>
          <w:sz w:val="36"/>
          <w:szCs w:val="36"/>
          <w:rtl/>
        </w:rPr>
        <w:footnoteReference w:id="498"/>
      </w:r>
      <w:r w:rsidRPr="004C6606">
        <w:rPr>
          <w:rFonts w:ascii="Arial" w:hAnsi="Arial" w:cs="Traditional Arabic"/>
          <w:sz w:val="36"/>
          <w:szCs w:val="36"/>
          <w:vertAlign w:val="superscript"/>
          <w:rtl/>
        </w:rPr>
        <w:t>)</w:t>
      </w:r>
      <w:r w:rsidR="00D165D7" w:rsidRPr="004C6606">
        <w:rPr>
          <w:rFonts w:ascii="Arial" w:hAnsi="Arial" w:cs="Traditional Arabic" w:hint="cs"/>
          <w:sz w:val="36"/>
          <w:szCs w:val="36"/>
          <w:rtl/>
        </w:rPr>
        <w:t xml:space="preserve"> </w:t>
      </w:r>
      <w:r w:rsidRPr="004C6606">
        <w:rPr>
          <w:rFonts w:ascii="Arial" w:hAnsi="Arial" w:cs="Traditional Arabic"/>
          <w:sz w:val="36"/>
          <w:szCs w:val="36"/>
          <w:rtl/>
        </w:rPr>
        <w:t>.</w:t>
      </w:r>
    </w:p>
    <w:p w:rsidR="00E361E6" w:rsidRPr="00E361E6" w:rsidRDefault="00E361E6" w:rsidP="00EE3D31">
      <w:pPr>
        <w:widowControl w:val="0"/>
        <w:spacing w:after="0" w:line="240" w:lineRule="auto"/>
        <w:jc w:val="both"/>
        <w:rPr>
          <w:rFonts w:ascii="Arial" w:hAnsi="Arial" w:cs="Traditional Arabic"/>
          <w:rtl/>
        </w:rPr>
      </w:pPr>
    </w:p>
    <w:p w:rsidR="00D165D7" w:rsidRDefault="00D86242" w:rsidP="00EE3D3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وفي نفس الرسالة كف</w:t>
      </w:r>
      <w:r w:rsidR="00D165D7">
        <w:rPr>
          <w:rFonts w:ascii="Arial" w:hAnsi="Arial" w:cs="Traditional Arabic" w:hint="cs"/>
          <w:sz w:val="36"/>
          <w:szCs w:val="36"/>
          <w:rtl/>
        </w:rPr>
        <w:t>َّ</w:t>
      </w:r>
      <w:r w:rsidRPr="004B0C1F">
        <w:rPr>
          <w:rFonts w:ascii="Arial" w:hAnsi="Arial" w:cs="Traditional Arabic"/>
          <w:sz w:val="36"/>
          <w:szCs w:val="36"/>
          <w:rtl/>
        </w:rPr>
        <w:t xml:space="preserve">ر كل أئمة مساجد المسلمين </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الذين لا </w:t>
      </w:r>
      <w:proofErr w:type="spellStart"/>
      <w:r w:rsidRPr="004B0C1F">
        <w:rPr>
          <w:rFonts w:ascii="Arial" w:hAnsi="Arial" w:cs="Traditional Arabic"/>
          <w:sz w:val="36"/>
          <w:szCs w:val="36"/>
          <w:rtl/>
        </w:rPr>
        <w:t>يوافقونه</w:t>
      </w:r>
      <w:proofErr w:type="spellEnd"/>
      <w:r w:rsidRPr="004B0C1F">
        <w:rPr>
          <w:rFonts w:ascii="Arial" w:hAnsi="Arial" w:cs="Traditional Arabic"/>
          <w:sz w:val="36"/>
          <w:szCs w:val="36"/>
          <w:rtl/>
        </w:rPr>
        <w:t xml:space="preserve"> في منهجه الحروري </w:t>
      </w:r>
      <w:r w:rsidR="00D165D7">
        <w:rPr>
          <w:rFonts w:ascii="Arial" w:hAnsi="Arial" w:cs="Traditional Arabic" w:hint="cs"/>
          <w:sz w:val="36"/>
          <w:szCs w:val="36"/>
          <w:rtl/>
        </w:rPr>
        <w:t xml:space="preserve">، </w:t>
      </w:r>
      <w:r w:rsidRPr="004B0C1F">
        <w:rPr>
          <w:rFonts w:ascii="Arial" w:hAnsi="Arial" w:cs="Traditional Arabic"/>
          <w:sz w:val="36"/>
          <w:szCs w:val="36"/>
          <w:rtl/>
        </w:rPr>
        <w:t>وحرم الصلاة خلفهم</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فقال</w:t>
      </w:r>
      <w:r w:rsidR="00D165D7">
        <w:rPr>
          <w:rFonts w:ascii="Arial" w:hAnsi="Arial" w:cs="Traditional Arabic" w:hint="cs"/>
          <w:sz w:val="36"/>
          <w:szCs w:val="36"/>
          <w:rtl/>
        </w:rPr>
        <w:t xml:space="preserve"> </w:t>
      </w:r>
      <w:r w:rsidRPr="004B0C1F">
        <w:rPr>
          <w:rFonts w:ascii="Arial" w:hAnsi="Arial" w:cs="Traditional Arabic"/>
          <w:sz w:val="36"/>
          <w:szCs w:val="36"/>
          <w:rtl/>
        </w:rPr>
        <w:t>: "</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أما من أظهر شيئا من أسباب الكفر الصريحة </w:t>
      </w:r>
      <w:r w:rsidR="00D165D7">
        <w:rPr>
          <w:rFonts w:ascii="Arial" w:hAnsi="Arial" w:cs="Traditional Arabic" w:hint="cs"/>
          <w:sz w:val="36"/>
          <w:szCs w:val="36"/>
          <w:rtl/>
        </w:rPr>
        <w:t xml:space="preserve">، </w:t>
      </w:r>
      <w:r w:rsidRPr="004B0C1F">
        <w:rPr>
          <w:rFonts w:ascii="Arial" w:hAnsi="Arial" w:cs="Traditional Arabic"/>
          <w:sz w:val="36"/>
          <w:szCs w:val="36"/>
          <w:rtl/>
        </w:rPr>
        <w:t>أو أظهر نوع</w:t>
      </w:r>
      <w:r w:rsidR="00D165D7">
        <w:rPr>
          <w:rFonts w:ascii="Arial" w:hAnsi="Arial" w:cs="Traditional Arabic" w:hint="cs"/>
          <w:sz w:val="36"/>
          <w:szCs w:val="36"/>
          <w:rtl/>
        </w:rPr>
        <w:t>ً</w:t>
      </w:r>
      <w:r w:rsidRPr="004B0C1F">
        <w:rPr>
          <w:rFonts w:ascii="Arial" w:hAnsi="Arial" w:cs="Traditional Arabic"/>
          <w:sz w:val="36"/>
          <w:szCs w:val="36"/>
          <w:rtl/>
        </w:rPr>
        <w:t>ا من أنواع الردة الظاهرة</w:t>
      </w:r>
      <w:r w:rsidR="00D165D7">
        <w:rPr>
          <w:rFonts w:ascii="Arial" w:hAnsi="Arial" w:cs="Traditional Arabic" w:hint="cs"/>
          <w:sz w:val="36"/>
          <w:szCs w:val="36"/>
          <w:rtl/>
        </w:rPr>
        <w:t xml:space="preserve"> </w:t>
      </w:r>
      <w:r w:rsidRPr="004B0C1F">
        <w:rPr>
          <w:rFonts w:ascii="Arial" w:hAnsi="Arial" w:cs="Traditional Arabic"/>
          <w:sz w:val="36"/>
          <w:szCs w:val="36"/>
          <w:rtl/>
        </w:rPr>
        <w:t>، كالدعوة إلى المشاركة بالسلطة التشريعية</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أو أظهر تأييد ونصرة  القوانين الوضعية </w:t>
      </w:r>
      <w:r w:rsidR="00D165D7">
        <w:rPr>
          <w:rFonts w:ascii="Arial" w:hAnsi="Arial" w:cs="Traditional Arabic" w:hint="cs"/>
          <w:sz w:val="36"/>
          <w:szCs w:val="36"/>
          <w:rtl/>
        </w:rPr>
        <w:t xml:space="preserve">، </w:t>
      </w:r>
      <w:r w:rsidRPr="004B0C1F">
        <w:rPr>
          <w:rFonts w:ascii="Arial" w:hAnsi="Arial" w:cs="Traditional Arabic"/>
          <w:sz w:val="36"/>
          <w:szCs w:val="36"/>
          <w:rtl/>
        </w:rPr>
        <w:t>أو شارك في تشريعها</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أو الحكم بها </w:t>
      </w:r>
      <w:r w:rsidR="00D165D7">
        <w:rPr>
          <w:rFonts w:ascii="Arial" w:hAnsi="Arial" w:cs="Traditional Arabic" w:hint="cs"/>
          <w:sz w:val="36"/>
          <w:szCs w:val="36"/>
          <w:rtl/>
        </w:rPr>
        <w:t xml:space="preserve">، </w:t>
      </w:r>
      <w:r w:rsidRPr="004B0C1F">
        <w:rPr>
          <w:rFonts w:ascii="Arial" w:hAnsi="Arial" w:cs="Traditional Arabic"/>
          <w:sz w:val="36"/>
          <w:szCs w:val="36"/>
          <w:rtl/>
        </w:rPr>
        <w:t>والثناء عليها</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أو القسم على احترامها </w:t>
      </w:r>
      <w:r w:rsidR="00D165D7">
        <w:rPr>
          <w:rFonts w:ascii="Arial" w:hAnsi="Arial" w:cs="Traditional Arabic" w:hint="cs"/>
          <w:sz w:val="36"/>
          <w:szCs w:val="36"/>
          <w:rtl/>
        </w:rPr>
        <w:t xml:space="preserve">، </w:t>
      </w:r>
      <w:r w:rsidRPr="004B0C1F">
        <w:rPr>
          <w:rFonts w:ascii="Arial" w:hAnsi="Arial" w:cs="Traditional Arabic"/>
          <w:sz w:val="36"/>
          <w:szCs w:val="36"/>
          <w:rtl/>
        </w:rPr>
        <w:t>والولاء لطواغيتها</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فهذا لا نعمة له </w:t>
      </w:r>
      <w:r w:rsidR="00D165D7">
        <w:rPr>
          <w:rFonts w:ascii="Arial" w:hAnsi="Arial" w:cs="Traditional Arabic" w:hint="cs"/>
          <w:sz w:val="36"/>
          <w:szCs w:val="36"/>
          <w:rtl/>
        </w:rPr>
        <w:t xml:space="preserve">، </w:t>
      </w:r>
      <w:r w:rsidRPr="004B0C1F">
        <w:rPr>
          <w:rFonts w:ascii="Arial" w:hAnsi="Arial" w:cs="Traditional Arabic"/>
          <w:sz w:val="36"/>
          <w:szCs w:val="36"/>
          <w:rtl/>
        </w:rPr>
        <w:t>ولا كرامة ، فلا يصلى خلفه ، لأنه ليس بواحد من الموحدين ، بل هو من جملة المشركين المرتدين</w:t>
      </w:r>
      <w:r w:rsidR="00D165D7">
        <w:rPr>
          <w:rFonts w:ascii="Arial" w:hAnsi="Arial" w:cs="Traditional Arabic" w:hint="cs"/>
          <w:sz w:val="36"/>
          <w:szCs w:val="36"/>
          <w:rtl/>
        </w:rPr>
        <w:t xml:space="preserve"> </w:t>
      </w:r>
      <w:r w:rsidRPr="004B0C1F">
        <w:rPr>
          <w:rFonts w:ascii="Arial" w:hAnsi="Arial" w:cs="Traditional Arabic"/>
          <w:sz w:val="36"/>
          <w:szCs w:val="36"/>
          <w:rtl/>
        </w:rPr>
        <w:t>"</w:t>
      </w:r>
      <w:r w:rsidRPr="00D165D7">
        <w:rPr>
          <w:rFonts w:ascii="Arial" w:hAnsi="Arial" w:cs="Traditional Arabic"/>
          <w:sz w:val="36"/>
          <w:szCs w:val="36"/>
          <w:vertAlign w:val="superscript"/>
          <w:rtl/>
        </w:rPr>
        <w:t>(</w:t>
      </w:r>
      <w:r w:rsidR="00EE3D31">
        <w:rPr>
          <w:rStyle w:val="a4"/>
          <w:rFonts w:ascii="Arial" w:hAnsi="Arial"/>
          <w:sz w:val="36"/>
          <w:szCs w:val="36"/>
          <w:rtl/>
        </w:rPr>
        <w:footnoteReference w:id="499"/>
      </w:r>
      <w:r w:rsidRPr="00D165D7">
        <w:rPr>
          <w:rFonts w:ascii="Arial" w:hAnsi="Arial" w:cs="Traditional Arabic"/>
          <w:sz w:val="36"/>
          <w:szCs w:val="36"/>
          <w:vertAlign w:val="superscript"/>
          <w:rtl/>
        </w:rPr>
        <w:t>)</w:t>
      </w:r>
      <w:r w:rsidR="00D165D7" w:rsidRPr="00D165D7">
        <w:rPr>
          <w:rFonts w:ascii="Arial" w:hAnsi="Arial" w:cs="Traditional Arabic" w:hint="cs"/>
          <w:sz w:val="36"/>
          <w:szCs w:val="36"/>
          <w:rtl/>
        </w:rPr>
        <w:t xml:space="preserve"> </w:t>
      </w:r>
      <w:r w:rsidRPr="004B0C1F">
        <w:rPr>
          <w:rFonts w:ascii="Arial" w:hAnsi="Arial" w:cs="Traditional Arabic"/>
          <w:sz w:val="36"/>
          <w:szCs w:val="36"/>
          <w:rtl/>
        </w:rPr>
        <w:t>.</w:t>
      </w:r>
    </w:p>
    <w:p w:rsidR="00D165D7" w:rsidRDefault="00D165D7">
      <w:pPr>
        <w:bidi w:val="0"/>
        <w:spacing w:after="0" w:line="240" w:lineRule="auto"/>
        <w:rPr>
          <w:rFonts w:ascii="Arial" w:hAnsi="Arial" w:cs="Traditional Arabic"/>
          <w:sz w:val="36"/>
          <w:szCs w:val="36"/>
        </w:rPr>
      </w:pPr>
      <w:r>
        <w:rPr>
          <w:rFonts w:ascii="Arial" w:hAnsi="Arial" w:cs="Traditional Arabic"/>
          <w:sz w:val="36"/>
          <w:szCs w:val="36"/>
          <w:rtl/>
        </w:rPr>
        <w:br w:type="page"/>
      </w:r>
    </w:p>
    <w:p w:rsidR="00D86242" w:rsidRDefault="00D86242" w:rsidP="0000579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كرر مقولته الأولى</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بأن للحرورية المارقين من الفضل العظيم ما </w:t>
      </w:r>
      <w:proofErr w:type="spellStart"/>
      <w:r w:rsidRPr="004B0C1F">
        <w:rPr>
          <w:rFonts w:ascii="Arial" w:hAnsi="Arial" w:cs="Traditional Arabic"/>
          <w:sz w:val="36"/>
          <w:szCs w:val="36"/>
          <w:rtl/>
        </w:rPr>
        <w:t>تنهدر</w:t>
      </w:r>
      <w:proofErr w:type="spellEnd"/>
      <w:r w:rsidRPr="004B0C1F">
        <w:rPr>
          <w:rFonts w:ascii="Arial" w:hAnsi="Arial" w:cs="Traditional Arabic"/>
          <w:sz w:val="36"/>
          <w:szCs w:val="36"/>
          <w:rtl/>
        </w:rPr>
        <w:t xml:space="preserve"> معها سيئات التكفير فقال</w:t>
      </w:r>
      <w:r w:rsidR="00D165D7">
        <w:rPr>
          <w:rFonts w:ascii="Arial" w:hAnsi="Arial" w:cs="Traditional Arabic" w:hint="cs"/>
          <w:sz w:val="36"/>
          <w:szCs w:val="36"/>
          <w:rtl/>
        </w:rPr>
        <w:t xml:space="preserve"> :</w:t>
      </w:r>
      <w:r w:rsidRPr="004B0C1F">
        <w:rPr>
          <w:rFonts w:ascii="Arial" w:hAnsi="Arial" w:cs="Traditional Arabic"/>
          <w:sz w:val="36"/>
          <w:szCs w:val="36"/>
          <w:rtl/>
        </w:rPr>
        <w:t xml:space="preserve"> "</w:t>
      </w:r>
      <w:r w:rsidR="00D165D7">
        <w:rPr>
          <w:rFonts w:ascii="Arial" w:hAnsi="Arial" w:cs="Traditional Arabic" w:hint="cs"/>
          <w:sz w:val="36"/>
          <w:szCs w:val="36"/>
          <w:rtl/>
        </w:rPr>
        <w:t xml:space="preserve"> </w:t>
      </w:r>
      <w:r w:rsidRPr="004B0C1F">
        <w:rPr>
          <w:rFonts w:ascii="Arial" w:hAnsi="Arial" w:cs="Traditional Arabic"/>
          <w:sz w:val="36"/>
          <w:szCs w:val="36"/>
          <w:rtl/>
        </w:rPr>
        <w:t>إن أكثر تلك الأساليب المنتقدة على بعض دعاة التوحيد</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تنغمر </w:t>
      </w:r>
      <w:r w:rsidR="0000579D">
        <w:rPr>
          <w:rFonts w:ascii="Arial" w:hAnsi="Arial" w:cs="Traditional Arabic" w:hint="cs"/>
          <w:sz w:val="36"/>
          <w:szCs w:val="36"/>
          <w:rtl/>
        </w:rPr>
        <w:t xml:space="preserve">- </w:t>
      </w:r>
      <w:r w:rsidRPr="004B0C1F">
        <w:rPr>
          <w:rFonts w:ascii="Arial" w:hAnsi="Arial" w:cs="Traditional Arabic"/>
          <w:sz w:val="36"/>
          <w:szCs w:val="36"/>
          <w:rtl/>
        </w:rPr>
        <w:t>هي ونحوها من الأخطاء</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في جنب ما يحمله أولئك الشباب من نصرة للتوحيد ، وقيام به </w:t>
      </w:r>
      <w:r w:rsidR="0000579D">
        <w:rPr>
          <w:rFonts w:ascii="Arial" w:hAnsi="Arial" w:cs="Traditional Arabic" w:hint="cs"/>
          <w:sz w:val="36"/>
          <w:szCs w:val="36"/>
          <w:rtl/>
        </w:rPr>
        <w:t xml:space="preserve">، </w:t>
      </w:r>
      <w:r w:rsidRPr="004B0C1F">
        <w:rPr>
          <w:rFonts w:ascii="Arial" w:hAnsi="Arial" w:cs="Traditional Arabic"/>
          <w:sz w:val="36"/>
          <w:szCs w:val="36"/>
          <w:rtl/>
        </w:rPr>
        <w:t>وبراءة من الشرك وأهله</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ولا يحل أن يهدر هذا الفضل العظيم</w:t>
      </w:r>
      <w:r w:rsidR="0000579D">
        <w:rPr>
          <w:rFonts w:ascii="Arial" w:hAnsi="Arial" w:cs="Traditional Arabic" w:hint="cs"/>
          <w:sz w:val="36"/>
          <w:szCs w:val="36"/>
          <w:rtl/>
        </w:rPr>
        <w:t xml:space="preserve"> </w:t>
      </w:r>
      <w:r w:rsidRPr="004B0C1F">
        <w:rPr>
          <w:rFonts w:ascii="Arial" w:hAnsi="Arial" w:cs="Traditional Arabic"/>
          <w:sz w:val="36"/>
          <w:szCs w:val="36"/>
          <w:rtl/>
        </w:rPr>
        <w:t>"</w:t>
      </w:r>
      <w:r w:rsidRPr="0000579D">
        <w:rPr>
          <w:rFonts w:ascii="Arial" w:hAnsi="Arial" w:cs="Traditional Arabic"/>
          <w:sz w:val="36"/>
          <w:szCs w:val="36"/>
          <w:vertAlign w:val="superscript"/>
          <w:rtl/>
        </w:rPr>
        <w:t>(</w:t>
      </w:r>
      <w:r w:rsidRPr="0000579D">
        <w:rPr>
          <w:rFonts w:ascii="Arial" w:hAnsi="Arial"/>
          <w:vertAlign w:val="superscript"/>
          <w:rtl/>
        </w:rPr>
        <w:footnoteReference w:id="500"/>
      </w:r>
      <w:r w:rsidRPr="0000579D">
        <w:rPr>
          <w:rFonts w:ascii="Arial" w:hAnsi="Arial" w:cs="Traditional Arabic"/>
          <w:sz w:val="36"/>
          <w:szCs w:val="36"/>
          <w:vertAlign w:val="superscript"/>
          <w:rtl/>
        </w:rPr>
        <w:t>)</w:t>
      </w:r>
      <w:r w:rsidR="0000579D">
        <w:rPr>
          <w:rFonts w:ascii="Arial" w:hAnsi="Arial" w:cs="Traditional Arabic" w:hint="cs"/>
          <w:sz w:val="36"/>
          <w:szCs w:val="36"/>
          <w:rtl/>
        </w:rPr>
        <w:t xml:space="preserve"> .</w:t>
      </w:r>
    </w:p>
    <w:p w:rsidR="00E361E6" w:rsidRPr="00E361E6" w:rsidRDefault="00E361E6" w:rsidP="0000579D">
      <w:pPr>
        <w:widowControl w:val="0"/>
        <w:spacing w:after="0" w:line="240" w:lineRule="auto"/>
        <w:jc w:val="both"/>
        <w:rPr>
          <w:rFonts w:ascii="Arial" w:hAnsi="Arial" w:cs="Traditional Arabic"/>
          <w:sz w:val="18"/>
          <w:szCs w:val="18"/>
          <w:rtl/>
        </w:rPr>
      </w:pP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هذه النفثات الحرورية من هذا الخارجي المارق في مقام التحذير من التكفير</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فكيف إذا كان الأمر في غير ذلك </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اللهم سلم </w:t>
      </w:r>
      <w:proofErr w:type="spellStart"/>
      <w:r w:rsidRPr="004B0C1F">
        <w:rPr>
          <w:rFonts w:ascii="Arial" w:hAnsi="Arial" w:cs="Traditional Arabic"/>
          <w:sz w:val="36"/>
          <w:szCs w:val="36"/>
          <w:rtl/>
        </w:rPr>
        <w:t>سلم</w:t>
      </w:r>
      <w:proofErr w:type="spellEnd"/>
      <w:r w:rsidR="0000579D">
        <w:rPr>
          <w:rFonts w:ascii="Arial" w:hAnsi="Arial" w:cs="Traditional Arabic" w:hint="cs"/>
          <w:sz w:val="36"/>
          <w:szCs w:val="36"/>
          <w:rtl/>
        </w:rPr>
        <w:t xml:space="preserve"> </w:t>
      </w:r>
      <w:r w:rsidRPr="004B0C1F">
        <w:rPr>
          <w:rFonts w:ascii="Arial" w:hAnsi="Arial" w:cs="Traditional Arabic"/>
          <w:sz w:val="36"/>
          <w:szCs w:val="36"/>
          <w:rtl/>
        </w:rPr>
        <w:t>.</w:t>
      </w:r>
      <w:r w:rsidR="0000579D">
        <w:rPr>
          <w:rFonts w:ascii="Arial" w:hAnsi="Arial" w:cs="Traditional Arabic" w:hint="cs"/>
          <w:sz w:val="36"/>
          <w:szCs w:val="36"/>
          <w:rtl/>
        </w:rPr>
        <w:t xml:space="preserve"> </w:t>
      </w:r>
    </w:p>
    <w:p w:rsidR="00E361E6" w:rsidRPr="00E361E6" w:rsidRDefault="00E361E6" w:rsidP="00D86242">
      <w:pPr>
        <w:widowControl w:val="0"/>
        <w:spacing w:after="0" w:line="240" w:lineRule="auto"/>
        <w:jc w:val="both"/>
        <w:rPr>
          <w:rFonts w:ascii="Arial" w:hAnsi="Arial" w:cs="Traditional Arabic"/>
          <w:sz w:val="18"/>
          <w:szCs w:val="18"/>
          <w:rtl/>
        </w:rPr>
      </w:pPr>
    </w:p>
    <w:p w:rsidR="00D86242" w:rsidRDefault="00D86242" w:rsidP="004C660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وهذه ترجمة لأبي محمد المقدسي من رجل </w:t>
      </w:r>
      <w:proofErr w:type="spellStart"/>
      <w:r w:rsidRPr="004B0C1F">
        <w:rPr>
          <w:rFonts w:ascii="Arial" w:hAnsi="Arial" w:cs="Traditional Arabic"/>
          <w:sz w:val="36"/>
          <w:szCs w:val="36"/>
          <w:rtl/>
        </w:rPr>
        <w:t>زامله</w:t>
      </w:r>
      <w:proofErr w:type="spellEnd"/>
      <w:r w:rsidRPr="004B0C1F">
        <w:rPr>
          <w:rFonts w:ascii="Arial" w:hAnsi="Arial" w:cs="Traditional Arabic"/>
          <w:sz w:val="36"/>
          <w:szCs w:val="36"/>
          <w:rtl/>
        </w:rPr>
        <w:t xml:space="preserve"> في الكويت</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وكان على علاقة قوية به </w:t>
      </w:r>
      <w:r w:rsidR="0000579D">
        <w:rPr>
          <w:rFonts w:ascii="Arial" w:hAnsi="Arial" w:cs="Traditional Arabic" w:hint="cs"/>
          <w:sz w:val="36"/>
          <w:szCs w:val="36"/>
          <w:rtl/>
        </w:rPr>
        <w:t xml:space="preserve">، </w:t>
      </w:r>
      <w:r w:rsidRPr="004C6606">
        <w:rPr>
          <w:rFonts w:ascii="Arial" w:hAnsi="Arial" w:cs="Traditional Arabic"/>
          <w:sz w:val="36"/>
          <w:szCs w:val="36"/>
          <w:rtl/>
        </w:rPr>
        <w:t>يدعى فيصل السعيد</w:t>
      </w:r>
      <w:r w:rsidR="0000579D" w:rsidRPr="004C6606">
        <w:rPr>
          <w:rFonts w:ascii="Arial" w:hAnsi="Arial" w:cs="Traditional Arabic" w:hint="cs"/>
          <w:sz w:val="36"/>
          <w:szCs w:val="36"/>
          <w:rtl/>
        </w:rPr>
        <w:t xml:space="preserve"> ،</w:t>
      </w:r>
      <w:r w:rsidRPr="004C6606">
        <w:rPr>
          <w:rFonts w:ascii="Arial" w:hAnsi="Arial" w:cs="Traditional Arabic"/>
          <w:sz w:val="36"/>
          <w:szCs w:val="36"/>
          <w:rtl/>
        </w:rPr>
        <w:t xml:space="preserve"> يقول</w:t>
      </w:r>
      <w:r w:rsidR="0000579D" w:rsidRPr="004C6606">
        <w:rPr>
          <w:rFonts w:ascii="Arial" w:hAnsi="Arial" w:cs="Traditional Arabic" w:hint="cs"/>
          <w:sz w:val="36"/>
          <w:szCs w:val="36"/>
          <w:rtl/>
        </w:rPr>
        <w:t xml:space="preserve"> </w:t>
      </w:r>
      <w:r w:rsidR="004C6606" w:rsidRPr="004C6606">
        <w:rPr>
          <w:rFonts w:ascii="Arial" w:hAnsi="Arial" w:cs="Traditional Arabic" w:hint="cs"/>
          <w:sz w:val="36"/>
          <w:szCs w:val="36"/>
          <w:rtl/>
        </w:rPr>
        <w:t>عنه</w:t>
      </w:r>
      <w:r w:rsidR="0000579D" w:rsidRPr="004C6606">
        <w:rPr>
          <w:rFonts w:ascii="Arial" w:hAnsi="Arial" w:cs="Traditional Arabic" w:hint="cs"/>
          <w:sz w:val="36"/>
          <w:szCs w:val="36"/>
          <w:rtl/>
        </w:rPr>
        <w:t xml:space="preserve"> </w:t>
      </w:r>
      <w:r w:rsidRPr="004C6606">
        <w:rPr>
          <w:rFonts w:ascii="Arial" w:hAnsi="Arial" w:cs="Traditional Arabic"/>
          <w:sz w:val="36"/>
          <w:szCs w:val="36"/>
          <w:rtl/>
        </w:rPr>
        <w:t>: "</w:t>
      </w:r>
      <w:r w:rsidR="0000579D" w:rsidRPr="004C6606">
        <w:rPr>
          <w:rFonts w:ascii="Arial" w:hAnsi="Arial" w:cs="Traditional Arabic" w:hint="cs"/>
          <w:sz w:val="36"/>
          <w:szCs w:val="36"/>
          <w:rtl/>
        </w:rPr>
        <w:t xml:space="preserve"> </w:t>
      </w:r>
      <w:r w:rsidRPr="004C6606">
        <w:rPr>
          <w:rFonts w:ascii="Arial" w:hAnsi="Arial" w:cs="Traditional Arabic"/>
          <w:sz w:val="36"/>
          <w:szCs w:val="36"/>
          <w:rtl/>
        </w:rPr>
        <w:t>لازم بعد ذلك شباب من بقايا جماعة ( جهيمان ) في</w:t>
      </w:r>
      <w:r w:rsidRPr="004B0C1F">
        <w:rPr>
          <w:rFonts w:ascii="Arial" w:hAnsi="Arial" w:cs="Traditional Arabic"/>
          <w:sz w:val="36"/>
          <w:szCs w:val="36"/>
          <w:rtl/>
        </w:rPr>
        <w:t xml:space="preserve"> الكويت</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وبرز فيهم </w:t>
      </w:r>
      <w:r w:rsidR="0000579D">
        <w:rPr>
          <w:rFonts w:ascii="Arial" w:hAnsi="Arial" w:cs="Traditional Arabic" w:hint="cs"/>
          <w:sz w:val="36"/>
          <w:szCs w:val="36"/>
          <w:rtl/>
        </w:rPr>
        <w:t xml:space="preserve">، </w:t>
      </w:r>
      <w:r w:rsidRPr="004B0C1F">
        <w:rPr>
          <w:rFonts w:ascii="Arial" w:hAnsi="Arial" w:cs="Traditional Arabic"/>
          <w:sz w:val="36"/>
          <w:szCs w:val="36"/>
          <w:rtl/>
        </w:rPr>
        <w:t>حتى بقي مع أفراد من غلاة التكفير</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فأصبحوا لا يصلون في مساجد المسلمين </w:t>
      </w:r>
      <w:r w:rsidR="0000579D">
        <w:rPr>
          <w:rFonts w:ascii="Arial" w:hAnsi="Arial" w:cs="Traditional Arabic" w:hint="cs"/>
          <w:sz w:val="36"/>
          <w:szCs w:val="36"/>
          <w:rtl/>
        </w:rPr>
        <w:t xml:space="preserve">، </w:t>
      </w:r>
      <w:r w:rsidRPr="004B0C1F">
        <w:rPr>
          <w:rFonts w:ascii="Arial" w:hAnsi="Arial" w:cs="Traditional Arabic"/>
          <w:sz w:val="36"/>
          <w:szCs w:val="36"/>
          <w:rtl/>
        </w:rPr>
        <w:t>ويصلون الجمعة في الصحراء</w:t>
      </w:r>
      <w:r w:rsidR="0000579D">
        <w:rPr>
          <w:rFonts w:ascii="Arial" w:hAnsi="Arial" w:cs="Traditional Arabic" w:hint="cs"/>
          <w:sz w:val="36"/>
          <w:szCs w:val="36"/>
          <w:rtl/>
        </w:rPr>
        <w:t xml:space="preserve"> </w:t>
      </w:r>
      <w:r w:rsidRPr="004B0C1F">
        <w:rPr>
          <w:rFonts w:ascii="Arial" w:hAnsi="Arial" w:cs="Traditional Arabic"/>
          <w:sz w:val="36"/>
          <w:szCs w:val="36"/>
          <w:rtl/>
        </w:rPr>
        <w:t>"</w:t>
      </w:r>
      <w:r w:rsidR="0000579D">
        <w:rPr>
          <w:rFonts w:ascii="Arial" w:hAnsi="Arial" w:cs="Traditional Arabic" w:hint="cs"/>
          <w:sz w:val="36"/>
          <w:szCs w:val="36"/>
          <w:rtl/>
        </w:rPr>
        <w:t xml:space="preserve"> </w:t>
      </w:r>
      <w:r w:rsidRPr="004B0C1F">
        <w:rPr>
          <w:rFonts w:ascii="Arial" w:hAnsi="Arial" w:cs="Traditional Arabic"/>
          <w:sz w:val="36"/>
          <w:szCs w:val="36"/>
          <w:rtl/>
        </w:rPr>
        <w:t>.</w:t>
      </w:r>
    </w:p>
    <w:p w:rsidR="00E361E6" w:rsidRPr="00E361E6" w:rsidRDefault="00E361E6" w:rsidP="0000579D">
      <w:pPr>
        <w:widowControl w:val="0"/>
        <w:spacing w:after="0" w:line="240" w:lineRule="auto"/>
        <w:jc w:val="both"/>
        <w:rPr>
          <w:rFonts w:ascii="Arial" w:hAnsi="Arial" w:cs="Traditional Arabic"/>
          <w:sz w:val="18"/>
          <w:szCs w:val="18"/>
          <w:rtl/>
        </w:rPr>
      </w:pPr>
    </w:p>
    <w:p w:rsidR="00D86242" w:rsidRDefault="00D86242" w:rsidP="0000579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ويقول فيصل السعيد</w:t>
      </w:r>
      <w:r w:rsidR="0000579D">
        <w:rPr>
          <w:rFonts w:ascii="Arial" w:hAnsi="Arial" w:cs="Traditional Arabic" w:hint="cs"/>
          <w:sz w:val="36"/>
          <w:szCs w:val="36"/>
          <w:rtl/>
        </w:rPr>
        <w:t xml:space="preserve"> </w:t>
      </w:r>
      <w:r w:rsidRPr="004B0C1F">
        <w:rPr>
          <w:rFonts w:ascii="Arial" w:hAnsi="Arial" w:cs="Traditional Arabic" w:hint="cs"/>
          <w:sz w:val="36"/>
          <w:szCs w:val="36"/>
          <w:rtl/>
        </w:rPr>
        <w:t>:</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 xml:space="preserve">ن المقدسي كان </w:t>
      </w:r>
      <w:r w:rsidRPr="004B0C1F">
        <w:rPr>
          <w:rFonts w:ascii="Arial" w:hAnsi="Arial" w:cs="Traditional Arabic"/>
          <w:sz w:val="36"/>
          <w:szCs w:val="36"/>
        </w:rPr>
        <w:t>‍</w:t>
      </w:r>
      <w:r w:rsidRPr="004B0C1F">
        <w:rPr>
          <w:rFonts w:ascii="Arial" w:hAnsi="Arial" w:cs="Traditional Arabic"/>
          <w:sz w:val="36"/>
          <w:szCs w:val="36"/>
          <w:rtl/>
        </w:rPr>
        <w:t>ذات مرة مع اثنان من رفقائه</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فوجدا رجل أمن ظاهر أمره أنه شارب للخمر </w:t>
      </w:r>
      <w:r w:rsidR="0000579D">
        <w:rPr>
          <w:rFonts w:ascii="Arial" w:hAnsi="Arial" w:cs="Traditional Arabic" w:hint="cs"/>
          <w:sz w:val="36"/>
          <w:szCs w:val="36"/>
          <w:rtl/>
        </w:rPr>
        <w:t xml:space="preserve">؛ </w:t>
      </w:r>
      <w:r w:rsidRPr="004B0C1F">
        <w:rPr>
          <w:rFonts w:ascii="Arial" w:hAnsi="Arial" w:cs="Traditional Arabic"/>
          <w:sz w:val="36"/>
          <w:szCs w:val="36"/>
          <w:rtl/>
        </w:rPr>
        <w:t>فاقداً للوعي في سيارته</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فأمر المقدسي رفقاءه الذين معه أن يسرقوا محفظته وسلاحه</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وواجهت المقدسي بهذه القصة</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فأنكر في أول أمره </w:t>
      </w:r>
      <w:r w:rsidR="0000579D">
        <w:rPr>
          <w:rFonts w:ascii="Arial" w:hAnsi="Arial" w:cs="Traditional Arabic" w:hint="cs"/>
          <w:sz w:val="36"/>
          <w:szCs w:val="36"/>
          <w:rtl/>
        </w:rPr>
        <w:t xml:space="preserve">، </w:t>
      </w:r>
      <w:r w:rsidRPr="004B0C1F">
        <w:rPr>
          <w:rFonts w:ascii="Arial" w:hAnsi="Arial" w:cs="Traditional Arabic"/>
          <w:sz w:val="36"/>
          <w:szCs w:val="36"/>
          <w:rtl/>
        </w:rPr>
        <w:t>ثم اعترف فقال</w:t>
      </w:r>
      <w:r w:rsidR="0000579D">
        <w:rPr>
          <w:rFonts w:ascii="Arial" w:hAnsi="Arial" w:cs="Traditional Arabic" w:hint="cs"/>
          <w:sz w:val="36"/>
          <w:szCs w:val="36"/>
          <w:rtl/>
        </w:rPr>
        <w:t xml:space="preserve"> </w:t>
      </w:r>
      <w:r w:rsidRPr="004B0C1F">
        <w:rPr>
          <w:rFonts w:ascii="Arial" w:hAnsi="Arial" w:cs="Traditional Arabic"/>
          <w:sz w:val="36"/>
          <w:szCs w:val="36"/>
          <w:rtl/>
        </w:rPr>
        <w:t>: كف</w:t>
      </w:r>
      <w:r w:rsidR="0000579D">
        <w:rPr>
          <w:rFonts w:ascii="Arial" w:hAnsi="Arial" w:cs="Traditional Arabic" w:hint="cs"/>
          <w:sz w:val="36"/>
          <w:szCs w:val="36"/>
          <w:rtl/>
        </w:rPr>
        <w:t>َّ</w:t>
      </w:r>
      <w:r w:rsidRPr="004B0C1F">
        <w:rPr>
          <w:rFonts w:ascii="Arial" w:hAnsi="Arial" w:cs="Traditional Arabic"/>
          <w:sz w:val="36"/>
          <w:szCs w:val="36"/>
          <w:rtl/>
        </w:rPr>
        <w:t>رته لأنه طاغوت كافر</w:t>
      </w:r>
      <w:r w:rsidR="0000579D">
        <w:rPr>
          <w:rFonts w:ascii="Arial" w:hAnsi="Arial" w:cs="Traditional Arabic" w:hint="cs"/>
          <w:sz w:val="36"/>
          <w:szCs w:val="36"/>
          <w:rtl/>
        </w:rPr>
        <w:t xml:space="preserve"> </w:t>
      </w:r>
      <w:r w:rsidRPr="004B0C1F">
        <w:rPr>
          <w:rFonts w:ascii="Arial" w:hAnsi="Arial" w:cs="Traditional Arabic"/>
          <w:sz w:val="36"/>
          <w:szCs w:val="36"/>
          <w:rtl/>
        </w:rPr>
        <w:t>. فقلت له</w:t>
      </w:r>
      <w:r w:rsidR="0000579D">
        <w:rPr>
          <w:rFonts w:ascii="Arial" w:hAnsi="Arial" w:cs="Traditional Arabic" w:hint="cs"/>
          <w:sz w:val="36"/>
          <w:szCs w:val="36"/>
          <w:rtl/>
        </w:rPr>
        <w:t xml:space="preserve"> </w:t>
      </w:r>
      <w:r w:rsidRPr="004B0C1F">
        <w:rPr>
          <w:rFonts w:ascii="Arial" w:hAnsi="Arial" w:cs="Traditional Arabic"/>
          <w:sz w:val="36"/>
          <w:szCs w:val="36"/>
          <w:rtl/>
        </w:rPr>
        <w:t>: ألم تقل لي قبل أيام أنك لا تكفر العساكر باللبس العسكري</w:t>
      </w:r>
      <w:r w:rsidR="0000579D">
        <w:rPr>
          <w:rFonts w:ascii="Arial" w:hAnsi="Arial" w:cs="Traditional Arabic" w:hint="cs"/>
          <w:sz w:val="36"/>
          <w:szCs w:val="36"/>
          <w:rtl/>
        </w:rPr>
        <w:t xml:space="preserve"> </w:t>
      </w:r>
      <w:r w:rsidRPr="004B0C1F">
        <w:rPr>
          <w:rFonts w:ascii="Arial" w:hAnsi="Arial" w:cs="Traditional Arabic"/>
          <w:sz w:val="36"/>
          <w:szCs w:val="36"/>
          <w:rtl/>
        </w:rPr>
        <w:t>؟ فقال</w:t>
      </w:r>
      <w:r w:rsidR="0000579D">
        <w:rPr>
          <w:rFonts w:ascii="Arial" w:hAnsi="Arial" w:cs="Traditional Arabic" w:hint="cs"/>
          <w:sz w:val="36"/>
          <w:szCs w:val="36"/>
          <w:rtl/>
        </w:rPr>
        <w:t xml:space="preserve"> </w:t>
      </w:r>
      <w:r w:rsidRPr="004B0C1F">
        <w:rPr>
          <w:rFonts w:ascii="Arial" w:hAnsi="Arial" w:cs="Traditional Arabic"/>
          <w:sz w:val="36"/>
          <w:szCs w:val="36"/>
          <w:rtl/>
        </w:rPr>
        <w:t>: أنا كف</w:t>
      </w:r>
      <w:r w:rsidR="0000579D">
        <w:rPr>
          <w:rFonts w:ascii="Arial" w:hAnsi="Arial" w:cs="Traditional Arabic" w:hint="cs"/>
          <w:sz w:val="36"/>
          <w:szCs w:val="36"/>
          <w:rtl/>
        </w:rPr>
        <w:t>َّ</w:t>
      </w:r>
      <w:r w:rsidRPr="004B0C1F">
        <w:rPr>
          <w:rFonts w:ascii="Arial" w:hAnsi="Arial" w:cs="Traditional Arabic"/>
          <w:sz w:val="36"/>
          <w:szCs w:val="36"/>
          <w:rtl/>
        </w:rPr>
        <w:t>رته لأمر آخر</w:t>
      </w:r>
      <w:r w:rsidR="0000579D">
        <w:rPr>
          <w:rFonts w:ascii="Arial" w:hAnsi="Arial" w:cs="Traditional Arabic" w:hint="cs"/>
          <w:sz w:val="36"/>
          <w:szCs w:val="36"/>
          <w:rtl/>
        </w:rPr>
        <w:t xml:space="preserve"> </w:t>
      </w:r>
      <w:r w:rsidRPr="004B0C1F">
        <w:rPr>
          <w:rFonts w:ascii="Arial" w:hAnsi="Arial" w:cs="Traditional Arabic"/>
          <w:sz w:val="36"/>
          <w:szCs w:val="36"/>
          <w:rtl/>
        </w:rPr>
        <w:t>، قلت</w:t>
      </w:r>
      <w:r w:rsidR="0000579D">
        <w:rPr>
          <w:rFonts w:ascii="Arial" w:hAnsi="Arial" w:cs="Traditional Arabic" w:hint="cs"/>
          <w:sz w:val="36"/>
          <w:szCs w:val="36"/>
          <w:rtl/>
        </w:rPr>
        <w:t xml:space="preserve"> </w:t>
      </w:r>
      <w:r w:rsidRPr="004B0C1F">
        <w:rPr>
          <w:rFonts w:ascii="Arial" w:hAnsi="Arial" w:cs="Traditional Arabic"/>
          <w:sz w:val="36"/>
          <w:szCs w:val="36"/>
          <w:rtl/>
        </w:rPr>
        <w:t>: كيف توصلت للأمر الآخر وهو سكران لا يدري ما يقول</w:t>
      </w:r>
      <w:r w:rsidR="0000579D">
        <w:rPr>
          <w:rFonts w:ascii="Arial" w:hAnsi="Arial" w:cs="Traditional Arabic" w:hint="cs"/>
          <w:sz w:val="36"/>
          <w:szCs w:val="36"/>
          <w:rtl/>
        </w:rPr>
        <w:t xml:space="preserve"> </w:t>
      </w:r>
      <w:r w:rsidRPr="004B0C1F">
        <w:rPr>
          <w:rFonts w:ascii="Arial" w:hAnsi="Arial" w:cs="Traditional Arabic"/>
          <w:sz w:val="36"/>
          <w:szCs w:val="36"/>
          <w:rtl/>
        </w:rPr>
        <w:t>؟ فقال المقدسي</w:t>
      </w:r>
      <w:r w:rsidR="0000579D">
        <w:rPr>
          <w:rFonts w:ascii="Arial" w:hAnsi="Arial" w:cs="Traditional Arabic" w:hint="cs"/>
          <w:sz w:val="36"/>
          <w:szCs w:val="36"/>
          <w:rtl/>
        </w:rPr>
        <w:t xml:space="preserve"> </w:t>
      </w:r>
      <w:r w:rsidRPr="004B0C1F">
        <w:rPr>
          <w:rFonts w:ascii="Arial" w:hAnsi="Arial" w:cs="Traditional Arabic"/>
          <w:sz w:val="36"/>
          <w:szCs w:val="36"/>
          <w:rtl/>
        </w:rPr>
        <w:t>: نعم ، كف</w:t>
      </w:r>
      <w:r w:rsidR="0000579D">
        <w:rPr>
          <w:rFonts w:ascii="Arial" w:hAnsi="Arial" w:cs="Traditional Arabic" w:hint="cs"/>
          <w:sz w:val="36"/>
          <w:szCs w:val="36"/>
          <w:rtl/>
        </w:rPr>
        <w:t>َّ</w:t>
      </w:r>
      <w:r w:rsidRPr="004B0C1F">
        <w:rPr>
          <w:rFonts w:ascii="Arial" w:hAnsi="Arial" w:cs="Traditional Arabic"/>
          <w:sz w:val="36"/>
          <w:szCs w:val="36"/>
          <w:rtl/>
        </w:rPr>
        <w:t>رته باللبس العسكري</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ولقرينة السكر</w:t>
      </w:r>
      <w:r w:rsidR="0000579D">
        <w:rPr>
          <w:rFonts w:ascii="Arial" w:hAnsi="Arial" w:cs="Traditional Arabic" w:hint="cs"/>
          <w:sz w:val="36"/>
          <w:szCs w:val="36"/>
          <w:rtl/>
        </w:rPr>
        <w:t xml:space="preserve"> </w:t>
      </w:r>
      <w:r w:rsidRPr="004B0C1F">
        <w:rPr>
          <w:rFonts w:ascii="Arial" w:hAnsi="Arial" w:cs="Traditional Arabic"/>
          <w:sz w:val="36"/>
          <w:szCs w:val="36"/>
          <w:rtl/>
        </w:rPr>
        <w:t>، فقلت</w:t>
      </w:r>
      <w:r w:rsidR="0000579D">
        <w:rPr>
          <w:rFonts w:ascii="Arial" w:hAnsi="Arial" w:cs="Traditional Arabic" w:hint="cs"/>
          <w:sz w:val="36"/>
          <w:szCs w:val="36"/>
          <w:rtl/>
        </w:rPr>
        <w:t xml:space="preserve"> </w:t>
      </w:r>
      <w:r w:rsidRPr="004B0C1F">
        <w:rPr>
          <w:rFonts w:ascii="Arial" w:hAnsi="Arial" w:cs="Traditional Arabic"/>
          <w:sz w:val="36"/>
          <w:szCs w:val="36"/>
          <w:rtl/>
        </w:rPr>
        <w:t>: ومتى كان السكر قرينة للكفر</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 وأتيته بقصة الصحابي الذي شرب الخمر </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وشهد له النبي </w:t>
      </w:r>
      <w:r w:rsidR="0000579D" w:rsidRPr="004B0C1F">
        <w:rPr>
          <w:rFonts w:ascii="Arial" w:hAnsi="Arial" w:cs="Traditional Arabic"/>
          <w:sz w:val="36"/>
          <w:szCs w:val="36"/>
          <w:rtl/>
        </w:rPr>
        <w:t xml:space="preserve"> </w:t>
      </w:r>
      <w:r w:rsidR="0000579D" w:rsidRPr="0000579D">
        <w:rPr>
          <w:rFonts w:ascii="Arial" w:hAnsi="Arial" w:cs="Traditional Arabic"/>
          <w:sz w:val="36"/>
          <w:szCs w:val="36"/>
        </w:rPr>
        <w:sym w:font="AGA Arabesque" w:char="F072"/>
      </w:r>
      <w:r w:rsidR="0000579D">
        <w:rPr>
          <w:rFonts w:ascii="Arial" w:hAnsi="Arial" w:cs="Traditional Arabic" w:hint="cs"/>
          <w:sz w:val="36"/>
          <w:szCs w:val="36"/>
          <w:rtl/>
        </w:rPr>
        <w:t xml:space="preserve"> يحب</w:t>
      </w:r>
      <w:r w:rsidRPr="004B0C1F">
        <w:rPr>
          <w:rFonts w:ascii="Arial" w:hAnsi="Arial" w:cs="Traditional Arabic"/>
          <w:sz w:val="36"/>
          <w:szCs w:val="36"/>
          <w:rtl/>
        </w:rPr>
        <w:t xml:space="preserve"> الله ورسوله</w:t>
      </w:r>
      <w:r w:rsidR="0000579D">
        <w:rPr>
          <w:rFonts w:ascii="Arial" w:hAnsi="Arial" w:cs="Traditional Arabic" w:hint="cs"/>
          <w:sz w:val="36"/>
          <w:szCs w:val="36"/>
          <w:rtl/>
        </w:rPr>
        <w:t xml:space="preserve"> </w:t>
      </w:r>
      <w:r w:rsidRPr="004B0C1F">
        <w:rPr>
          <w:rFonts w:ascii="Arial" w:hAnsi="Arial" w:cs="Traditional Arabic"/>
          <w:sz w:val="36"/>
          <w:szCs w:val="36"/>
          <w:rtl/>
        </w:rPr>
        <w:t>، فكث</w:t>
      </w:r>
      <w:r w:rsidR="0000579D">
        <w:rPr>
          <w:rFonts w:ascii="Arial" w:hAnsi="Arial" w:cs="Traditional Arabic" w:hint="cs"/>
          <w:sz w:val="36"/>
          <w:szCs w:val="36"/>
          <w:rtl/>
        </w:rPr>
        <w:t>ُ</w:t>
      </w:r>
      <w:r w:rsidRPr="004B0C1F">
        <w:rPr>
          <w:rFonts w:ascii="Arial" w:hAnsi="Arial" w:cs="Traditional Arabic"/>
          <w:sz w:val="36"/>
          <w:szCs w:val="36"/>
          <w:rtl/>
        </w:rPr>
        <w:t>ر صراخه</w:t>
      </w:r>
      <w:r w:rsidR="0000579D">
        <w:rPr>
          <w:rFonts w:ascii="Arial" w:hAnsi="Arial" w:cs="Traditional Arabic" w:hint="cs"/>
          <w:sz w:val="36"/>
          <w:szCs w:val="36"/>
          <w:rtl/>
        </w:rPr>
        <w:t xml:space="preserve"> ،</w:t>
      </w:r>
      <w:r w:rsidRPr="004B0C1F">
        <w:rPr>
          <w:rFonts w:ascii="Arial" w:hAnsi="Arial" w:cs="Traditional Arabic"/>
          <w:sz w:val="36"/>
          <w:szCs w:val="36"/>
          <w:rtl/>
        </w:rPr>
        <w:t xml:space="preserve"> وعلا صوته</w:t>
      </w:r>
      <w:r w:rsidR="0000579D">
        <w:rPr>
          <w:rFonts w:ascii="Arial" w:hAnsi="Arial" w:cs="Traditional Arabic" w:hint="cs"/>
          <w:sz w:val="36"/>
          <w:szCs w:val="36"/>
          <w:rtl/>
        </w:rPr>
        <w:t xml:space="preserve"> </w:t>
      </w:r>
      <w:r w:rsidRPr="004B0C1F">
        <w:rPr>
          <w:rFonts w:ascii="Arial" w:hAnsi="Arial" w:cs="Traditional Arabic"/>
          <w:sz w:val="36"/>
          <w:szCs w:val="36"/>
          <w:rtl/>
        </w:rPr>
        <w:t>"</w:t>
      </w:r>
      <w:r w:rsidR="0000579D">
        <w:rPr>
          <w:rFonts w:ascii="Arial" w:hAnsi="Arial" w:cs="Traditional Arabic" w:hint="cs"/>
          <w:sz w:val="36"/>
          <w:szCs w:val="36"/>
          <w:rtl/>
        </w:rPr>
        <w:t xml:space="preserve"> </w:t>
      </w:r>
      <w:r w:rsidRPr="004B0C1F">
        <w:rPr>
          <w:rFonts w:ascii="Arial" w:hAnsi="Arial" w:cs="Traditional Arabic"/>
          <w:sz w:val="36"/>
          <w:szCs w:val="36"/>
          <w:rtl/>
        </w:rPr>
        <w:t>.</w:t>
      </w:r>
    </w:p>
    <w:p w:rsidR="00E361E6" w:rsidRDefault="00E361E6" w:rsidP="0000579D">
      <w:pPr>
        <w:widowControl w:val="0"/>
        <w:spacing w:after="0" w:line="240" w:lineRule="auto"/>
        <w:jc w:val="both"/>
        <w:rPr>
          <w:rFonts w:ascii="Arial" w:hAnsi="Arial" w:cs="Traditional Arabic"/>
          <w:sz w:val="36"/>
          <w:szCs w:val="36"/>
          <w:rtl/>
        </w:rPr>
      </w:pPr>
    </w:p>
    <w:p w:rsidR="00E361E6" w:rsidRDefault="00E361E6" w:rsidP="0000579D">
      <w:pPr>
        <w:widowControl w:val="0"/>
        <w:spacing w:after="0" w:line="240" w:lineRule="auto"/>
        <w:jc w:val="both"/>
        <w:rPr>
          <w:rFonts w:ascii="Arial" w:hAnsi="Arial" w:cs="Traditional Arabic"/>
          <w:sz w:val="36"/>
          <w:szCs w:val="36"/>
          <w:rtl/>
        </w:rPr>
      </w:pPr>
    </w:p>
    <w:p w:rsidR="00E361E6" w:rsidRDefault="00E361E6" w:rsidP="0000579D">
      <w:pPr>
        <w:widowControl w:val="0"/>
        <w:spacing w:after="0" w:line="240" w:lineRule="auto"/>
        <w:jc w:val="both"/>
        <w:rPr>
          <w:rFonts w:ascii="Arial" w:hAnsi="Arial" w:cs="Traditional Arabic"/>
          <w:sz w:val="36"/>
          <w:szCs w:val="36"/>
          <w:rtl/>
        </w:rPr>
      </w:pPr>
    </w:p>
    <w:p w:rsidR="00E361E6" w:rsidRDefault="00E361E6"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وقال : </w:t>
      </w:r>
      <w:r w:rsidR="00D86242" w:rsidRPr="004B0C1F">
        <w:rPr>
          <w:rFonts w:ascii="Arial" w:hAnsi="Arial" w:cs="Traditional Arabic"/>
          <w:sz w:val="36"/>
          <w:szCs w:val="36"/>
          <w:rtl/>
        </w:rPr>
        <w:t>التقيت معه مرة  أخرى في الأردن</w:t>
      </w:r>
      <w:r>
        <w:rPr>
          <w:rFonts w:ascii="Arial" w:hAnsi="Arial" w:cs="Traditional Arabic" w:hint="cs"/>
          <w:sz w:val="36"/>
          <w:szCs w:val="36"/>
          <w:rtl/>
        </w:rPr>
        <w:t xml:space="preserve"> </w:t>
      </w:r>
      <w:r w:rsidR="00D86242" w:rsidRPr="004B0C1F">
        <w:rPr>
          <w:rFonts w:ascii="Arial" w:hAnsi="Arial" w:cs="Traditional Arabic"/>
          <w:sz w:val="36"/>
          <w:szCs w:val="36"/>
          <w:rtl/>
        </w:rPr>
        <w:t>: "</w:t>
      </w:r>
      <w:r>
        <w:rPr>
          <w:rFonts w:ascii="Arial" w:hAnsi="Arial" w:cs="Traditional Arabic" w:hint="cs"/>
          <w:sz w:val="36"/>
          <w:szCs w:val="36"/>
          <w:rtl/>
        </w:rPr>
        <w:t xml:space="preserve"> </w:t>
      </w:r>
      <w:r w:rsidR="00D86242" w:rsidRPr="004B0C1F">
        <w:rPr>
          <w:rFonts w:ascii="Arial" w:hAnsi="Arial" w:cs="Traditional Arabic"/>
          <w:sz w:val="36"/>
          <w:szCs w:val="36"/>
          <w:rtl/>
        </w:rPr>
        <w:t>فقلت له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roofErr w:type="spellStart"/>
      <w:r w:rsidR="00D86242" w:rsidRPr="004B0C1F">
        <w:rPr>
          <w:rFonts w:ascii="Arial" w:hAnsi="Arial" w:cs="Traditional Arabic"/>
          <w:sz w:val="36"/>
          <w:szCs w:val="36"/>
          <w:rtl/>
        </w:rPr>
        <w:t>إيش</w:t>
      </w:r>
      <w:proofErr w:type="spellEnd"/>
      <w:r w:rsidR="00D86242" w:rsidRPr="004B0C1F">
        <w:rPr>
          <w:rFonts w:ascii="Arial" w:hAnsi="Arial" w:cs="Traditional Arabic"/>
          <w:sz w:val="36"/>
          <w:szCs w:val="36"/>
          <w:rtl/>
        </w:rPr>
        <w:t xml:space="preserve"> تشتغل</w:t>
      </w:r>
      <w:r>
        <w:rPr>
          <w:rFonts w:ascii="Arial" w:hAnsi="Arial" w:cs="Traditional Arabic" w:hint="cs"/>
          <w:sz w:val="36"/>
          <w:szCs w:val="36"/>
          <w:rtl/>
        </w:rPr>
        <w:t xml:space="preserve"> </w:t>
      </w:r>
      <w:r w:rsidR="00D86242" w:rsidRPr="004B0C1F">
        <w:rPr>
          <w:rFonts w:ascii="Arial" w:hAnsi="Arial" w:cs="Traditional Arabic"/>
          <w:sz w:val="36"/>
          <w:szCs w:val="36"/>
          <w:rtl/>
        </w:rPr>
        <w:t>؟ فقال</w:t>
      </w:r>
      <w:r>
        <w:rPr>
          <w:rFonts w:ascii="Arial" w:hAnsi="Arial" w:cs="Traditional Arabic" w:hint="cs"/>
          <w:sz w:val="36"/>
          <w:szCs w:val="36"/>
          <w:rtl/>
        </w:rPr>
        <w:t xml:space="preserve"> </w:t>
      </w:r>
      <w:r w:rsidR="00D86242" w:rsidRPr="004B0C1F">
        <w:rPr>
          <w:rFonts w:ascii="Arial" w:hAnsi="Arial" w:cs="Traditional Arabic"/>
          <w:sz w:val="36"/>
          <w:szCs w:val="36"/>
          <w:rtl/>
        </w:rPr>
        <w:t>: شغال على أموال (</w:t>
      </w:r>
      <w:r>
        <w:rPr>
          <w:rFonts w:ascii="Arial" w:hAnsi="Arial" w:cs="Traditional Arabic" w:hint="cs"/>
          <w:sz w:val="36"/>
          <w:szCs w:val="36"/>
          <w:rtl/>
        </w:rPr>
        <w:t xml:space="preserve"> </w:t>
      </w:r>
      <w:r w:rsidR="00D86242" w:rsidRPr="004B0C1F">
        <w:rPr>
          <w:rFonts w:ascii="Arial" w:hAnsi="Arial" w:cs="Traditional Arabic"/>
          <w:sz w:val="36"/>
          <w:szCs w:val="36"/>
          <w:rtl/>
        </w:rPr>
        <w:t>السيخ والنصارى ) يعني سرقة أموالهم</w:t>
      </w:r>
      <w:r>
        <w:rPr>
          <w:rFonts w:ascii="Arial" w:hAnsi="Arial" w:cs="Traditional Arabic" w:hint="cs"/>
          <w:sz w:val="36"/>
          <w:szCs w:val="36"/>
          <w:rtl/>
        </w:rPr>
        <w:t xml:space="preserve"> </w:t>
      </w:r>
      <w:r w:rsidR="00D86242" w:rsidRPr="004B0C1F">
        <w:rPr>
          <w:rFonts w:ascii="Arial" w:hAnsi="Arial" w:cs="Traditional Arabic"/>
          <w:sz w:val="36"/>
          <w:szCs w:val="36"/>
          <w:rtl/>
        </w:rPr>
        <w:t>، وقال لي</w:t>
      </w:r>
      <w:r>
        <w:rPr>
          <w:rFonts w:ascii="Arial" w:hAnsi="Arial" w:cs="Traditional Arabic" w:hint="cs"/>
          <w:sz w:val="36"/>
          <w:szCs w:val="36"/>
          <w:rtl/>
        </w:rPr>
        <w:t xml:space="preserve"> </w:t>
      </w:r>
      <w:r w:rsidR="00D86242" w:rsidRPr="004B0C1F">
        <w:rPr>
          <w:rFonts w:ascii="Arial" w:hAnsi="Arial" w:cs="Traditional Arabic"/>
          <w:sz w:val="36"/>
          <w:szCs w:val="36"/>
          <w:rtl/>
        </w:rPr>
        <w:t>: لا تخاف ما نأخذ من ربعك شيء</w:t>
      </w:r>
      <w:r>
        <w:rPr>
          <w:rFonts w:ascii="Arial" w:hAnsi="Arial" w:cs="Traditional Arabic" w:hint="cs"/>
          <w:sz w:val="36"/>
          <w:szCs w:val="36"/>
          <w:rtl/>
        </w:rPr>
        <w:t xml:space="preserve"> </w:t>
      </w:r>
      <w:r w:rsidR="00D86242" w:rsidRPr="004B0C1F">
        <w:rPr>
          <w:rFonts w:ascii="Arial" w:hAnsi="Arial" w:cs="Traditional Arabic"/>
          <w:sz w:val="36"/>
          <w:szCs w:val="36"/>
          <w:rtl/>
        </w:rPr>
        <w:t>؛ ويقصد بربعي المسلمين الأردنيين</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E361E6">
        <w:rPr>
          <w:rFonts w:ascii="Arial" w:hAnsi="Arial" w:cs="Traditional Arabic"/>
          <w:sz w:val="36"/>
          <w:szCs w:val="36"/>
          <w:vertAlign w:val="superscript"/>
          <w:rtl/>
        </w:rPr>
        <w:t>(</w:t>
      </w:r>
      <w:r w:rsidR="00D86242" w:rsidRPr="00E361E6">
        <w:rPr>
          <w:rFonts w:ascii="Arial" w:hAnsi="Arial"/>
          <w:vertAlign w:val="superscript"/>
          <w:rtl/>
        </w:rPr>
        <w:footnoteReference w:id="501"/>
      </w:r>
      <w:r w:rsidR="00D86242" w:rsidRPr="00E361E6">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Default="00D86242" w:rsidP="00E361E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هذا المقدسي الذي يعتبر عالم من علماء خوارج عصرنا </w:t>
      </w:r>
      <w:r w:rsidR="00E361E6">
        <w:rPr>
          <w:rFonts w:ascii="Arial" w:hAnsi="Arial" w:cs="Traditional Arabic" w:hint="cs"/>
          <w:sz w:val="36"/>
          <w:szCs w:val="36"/>
          <w:rtl/>
        </w:rPr>
        <w:t xml:space="preserve">- </w:t>
      </w:r>
      <w:r w:rsidRPr="004B0C1F">
        <w:rPr>
          <w:rFonts w:ascii="Arial" w:hAnsi="Arial" w:cs="Traditional Arabic"/>
          <w:sz w:val="36"/>
          <w:szCs w:val="36"/>
          <w:rtl/>
        </w:rPr>
        <w:t>على حد زعمهم</w:t>
      </w:r>
      <w:r w:rsidR="00E361E6">
        <w:rPr>
          <w:rFonts w:ascii="Arial" w:hAnsi="Arial" w:cs="Traditional Arabic" w:hint="cs"/>
          <w:sz w:val="36"/>
          <w:szCs w:val="36"/>
          <w:rtl/>
        </w:rPr>
        <w:t xml:space="preserve"> -</w:t>
      </w:r>
      <w:r w:rsidRPr="004B0C1F">
        <w:rPr>
          <w:rFonts w:ascii="Arial" w:hAnsi="Arial" w:cs="Traditional Arabic"/>
          <w:sz w:val="36"/>
          <w:szCs w:val="36"/>
          <w:rtl/>
        </w:rPr>
        <w:t xml:space="preserve"> الذي قال فيه الظواهري</w:t>
      </w:r>
      <w:r w:rsidR="00E361E6">
        <w:rPr>
          <w:rFonts w:ascii="Arial" w:hAnsi="Arial" w:cs="Traditional Arabic" w:hint="cs"/>
          <w:sz w:val="36"/>
          <w:szCs w:val="36"/>
          <w:rtl/>
        </w:rPr>
        <w:t xml:space="preserve"> </w:t>
      </w:r>
      <w:r w:rsidRPr="004B0C1F">
        <w:rPr>
          <w:rFonts w:ascii="Arial" w:hAnsi="Arial" w:cs="Traditional Arabic"/>
          <w:sz w:val="36"/>
          <w:szCs w:val="36"/>
          <w:rtl/>
        </w:rPr>
        <w:t>: "</w:t>
      </w:r>
      <w:r w:rsidR="00E361E6">
        <w:rPr>
          <w:rFonts w:ascii="Arial" w:hAnsi="Arial" w:cs="Traditional Arabic" w:hint="cs"/>
          <w:sz w:val="36"/>
          <w:szCs w:val="36"/>
          <w:rtl/>
        </w:rPr>
        <w:t xml:space="preserve"> </w:t>
      </w:r>
      <w:r w:rsidRPr="004B0C1F">
        <w:rPr>
          <w:rFonts w:ascii="Arial" w:hAnsi="Arial" w:cs="Traditional Arabic"/>
          <w:sz w:val="36"/>
          <w:szCs w:val="36"/>
          <w:rtl/>
        </w:rPr>
        <w:t xml:space="preserve">ذلك البحر الزخار من العلم </w:t>
      </w:r>
      <w:r w:rsidR="00E361E6">
        <w:rPr>
          <w:rFonts w:ascii="Arial" w:hAnsi="Arial" w:cs="Traditional Arabic" w:hint="cs"/>
          <w:sz w:val="36"/>
          <w:szCs w:val="36"/>
          <w:rtl/>
        </w:rPr>
        <w:t xml:space="preserve">، </w:t>
      </w:r>
      <w:r w:rsidRPr="004B0C1F">
        <w:rPr>
          <w:rFonts w:ascii="Arial" w:hAnsi="Arial" w:cs="Traditional Arabic"/>
          <w:sz w:val="36"/>
          <w:szCs w:val="36"/>
          <w:rtl/>
        </w:rPr>
        <w:t xml:space="preserve">والتصنيف </w:t>
      </w:r>
      <w:r w:rsidR="00E361E6">
        <w:rPr>
          <w:rFonts w:ascii="Arial" w:hAnsi="Arial" w:cs="Traditional Arabic" w:hint="cs"/>
          <w:sz w:val="36"/>
          <w:szCs w:val="36"/>
          <w:rtl/>
        </w:rPr>
        <w:t xml:space="preserve">، </w:t>
      </w:r>
      <w:r w:rsidRPr="004B0C1F">
        <w:rPr>
          <w:rFonts w:ascii="Arial" w:hAnsi="Arial" w:cs="Traditional Arabic"/>
          <w:sz w:val="36"/>
          <w:szCs w:val="36"/>
          <w:rtl/>
        </w:rPr>
        <w:t>وعلم من أعلام الدعوة</w:t>
      </w:r>
      <w:r w:rsidR="00E361E6">
        <w:rPr>
          <w:rFonts w:ascii="Arial" w:hAnsi="Arial" w:cs="Traditional Arabic" w:hint="cs"/>
          <w:sz w:val="36"/>
          <w:szCs w:val="36"/>
          <w:rtl/>
        </w:rPr>
        <w:t xml:space="preserve"> </w:t>
      </w:r>
      <w:r w:rsidRPr="004B0C1F">
        <w:rPr>
          <w:rFonts w:ascii="Arial" w:hAnsi="Arial" w:cs="Traditional Arabic"/>
          <w:sz w:val="36"/>
          <w:szCs w:val="36"/>
          <w:rtl/>
        </w:rPr>
        <w:t>"</w:t>
      </w:r>
      <w:r w:rsidRPr="00E361E6">
        <w:rPr>
          <w:rFonts w:ascii="Arial" w:hAnsi="Arial" w:cs="Traditional Arabic"/>
          <w:sz w:val="36"/>
          <w:szCs w:val="36"/>
          <w:vertAlign w:val="superscript"/>
          <w:rtl/>
        </w:rPr>
        <w:t>(</w:t>
      </w:r>
      <w:r w:rsidR="00E361E6">
        <w:rPr>
          <w:rStyle w:val="a4"/>
          <w:rFonts w:ascii="Arial" w:hAnsi="Arial"/>
          <w:sz w:val="36"/>
          <w:szCs w:val="36"/>
          <w:rtl/>
        </w:rPr>
        <w:footnoteReference w:id="502"/>
      </w:r>
      <w:r w:rsidRPr="00E361E6">
        <w:rPr>
          <w:rFonts w:ascii="Arial" w:hAnsi="Arial" w:cs="Traditional Arabic"/>
          <w:sz w:val="36"/>
          <w:szCs w:val="36"/>
          <w:vertAlign w:val="superscript"/>
          <w:rtl/>
        </w:rPr>
        <w:t>)</w:t>
      </w:r>
      <w:r w:rsidR="00E361E6">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وأعترف بأنه يعيش على السرقات </w:t>
      </w:r>
      <w:r w:rsidR="00E361E6">
        <w:rPr>
          <w:rFonts w:ascii="Arial" w:hAnsi="Arial" w:cs="Traditional Arabic" w:hint="cs"/>
          <w:sz w:val="36"/>
          <w:szCs w:val="36"/>
          <w:rtl/>
        </w:rPr>
        <w:t>؛</w:t>
      </w:r>
      <w:r w:rsidRPr="004B0C1F">
        <w:rPr>
          <w:rFonts w:ascii="Arial" w:hAnsi="Arial" w:cs="Traditional Arabic"/>
          <w:sz w:val="36"/>
          <w:szCs w:val="36"/>
          <w:rtl/>
        </w:rPr>
        <w:t xml:space="preserve"> فبئس التابع والمتبوع</w:t>
      </w:r>
      <w:r w:rsidR="00E361E6">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8506AB" w:rsidRPr="004B0C1F" w:rsidRDefault="008506AB" w:rsidP="00D86242">
      <w:pPr>
        <w:widowControl w:val="0"/>
        <w:spacing w:after="0" w:line="240" w:lineRule="auto"/>
        <w:jc w:val="both"/>
        <w:rPr>
          <w:rFonts w:ascii="Arial" w:hAnsi="Arial" w:cs="Traditional Arabic"/>
          <w:sz w:val="36"/>
          <w:szCs w:val="36"/>
          <w:rtl/>
        </w:rPr>
      </w:pPr>
    </w:p>
    <w:p w:rsidR="008506AB" w:rsidRPr="00A836E7" w:rsidRDefault="00A836E7" w:rsidP="00E81EB4">
      <w:pPr>
        <w:widowControl w:val="0"/>
        <w:spacing w:after="0" w:line="240" w:lineRule="auto"/>
        <w:jc w:val="both"/>
        <w:rPr>
          <w:rFonts w:ascii="Arial" w:hAnsi="Arial" w:cs="Font 026"/>
          <w:b/>
          <w:bCs/>
          <w:szCs w:val="28"/>
          <w:rtl/>
        </w:rPr>
      </w:pPr>
      <w:r w:rsidRPr="00A836E7">
        <w:rPr>
          <w:rFonts w:ascii="Arial" w:hAnsi="Arial" w:cs="Traditional Arabic" w:hint="cs"/>
          <w:b/>
          <w:bCs/>
          <w:sz w:val="40"/>
          <w:szCs w:val="40"/>
          <w:rtl/>
        </w:rPr>
        <w:t>أبو قتادة</w:t>
      </w:r>
      <w:r w:rsidR="0063561E">
        <w:rPr>
          <w:rFonts w:ascii="Arial" w:hAnsi="Arial" w:cs="Font 026" w:hint="cs"/>
          <w:b/>
          <w:bCs/>
          <w:szCs w:val="28"/>
          <w:rtl/>
        </w:rPr>
        <w:t xml:space="preserve"> </w:t>
      </w:r>
      <w:r w:rsidR="00E81EB4">
        <w:rPr>
          <w:rFonts w:ascii="Arial" w:hAnsi="Arial" w:cs="Font 026" w:hint="cs"/>
          <w:b/>
          <w:bCs/>
          <w:szCs w:val="28"/>
          <w:rtl/>
        </w:rPr>
        <w:t>:</w:t>
      </w:r>
      <w:r w:rsidR="0063561E">
        <w:rPr>
          <w:rFonts w:ascii="Arial" w:hAnsi="Arial" w:cs="Font 026" w:hint="cs"/>
          <w:b/>
          <w:bCs/>
          <w:szCs w:val="28"/>
          <w:rtl/>
        </w:rPr>
        <w:t xml:space="preserve"> </w:t>
      </w:r>
    </w:p>
    <w:p w:rsidR="00D86242" w:rsidRPr="004B0C1F" w:rsidRDefault="00E81EB4" w:rsidP="00E81EB4">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ا</w:t>
      </w:r>
      <w:r w:rsidR="009C2A53">
        <w:rPr>
          <w:rFonts w:ascii="Arial" w:hAnsi="Arial" w:cs="Traditional Arabic" w:hint="cs"/>
          <w:sz w:val="36"/>
          <w:szCs w:val="36"/>
          <w:rtl/>
        </w:rPr>
        <w:t xml:space="preserve">سمه الحقيقي محمود عمر عثمان فلسطيني الأصل </w:t>
      </w:r>
      <w:r w:rsidR="00D86242" w:rsidRPr="004B0C1F">
        <w:rPr>
          <w:rFonts w:ascii="Arial" w:hAnsi="Arial" w:cs="Traditional Arabic"/>
          <w:sz w:val="36"/>
          <w:szCs w:val="36"/>
          <w:rtl/>
        </w:rPr>
        <w:t xml:space="preserve">هو </w:t>
      </w:r>
      <w:r w:rsidR="008506AB">
        <w:rPr>
          <w:rFonts w:ascii="Arial" w:hAnsi="Arial" w:cs="Traditional Arabic" w:hint="cs"/>
          <w:sz w:val="36"/>
          <w:szCs w:val="36"/>
          <w:rtl/>
        </w:rPr>
        <w:t>م</w:t>
      </w:r>
      <w:r w:rsidR="00D86242" w:rsidRPr="004B0C1F">
        <w:rPr>
          <w:rFonts w:ascii="Arial" w:hAnsi="Arial" w:cs="Traditional Arabic"/>
          <w:sz w:val="36"/>
          <w:szCs w:val="36"/>
          <w:rtl/>
        </w:rPr>
        <w:t>من شارك في تأصيل المنهج الخارجي وبقوة</w:t>
      </w:r>
      <w:r w:rsidR="005C6654">
        <w:rPr>
          <w:rFonts w:ascii="Arial" w:hAnsi="Arial" w:cs="Traditional Arabic" w:hint="cs"/>
          <w:sz w:val="36"/>
          <w:szCs w:val="36"/>
          <w:rtl/>
        </w:rPr>
        <w:t xml:space="preserve"> </w:t>
      </w:r>
      <w:r w:rsidR="00D86242" w:rsidRPr="004B0C1F">
        <w:rPr>
          <w:rFonts w:ascii="Arial" w:hAnsi="Arial" w:cs="Traditional Arabic"/>
          <w:sz w:val="36"/>
          <w:szCs w:val="36"/>
          <w:rtl/>
        </w:rPr>
        <w:t>؛ لكنه وضع بصمة خالدة في المنهج الحروري في عصرنا بثلاثة فتاوى لم يسبقه أحد إليها</w:t>
      </w:r>
      <w:r w:rsidR="005C6654">
        <w:rPr>
          <w:rFonts w:ascii="Arial" w:hAnsi="Arial" w:cs="Traditional Arabic" w:hint="cs"/>
          <w:sz w:val="36"/>
          <w:szCs w:val="36"/>
          <w:rtl/>
        </w:rPr>
        <w:t>،</w:t>
      </w:r>
      <w:r w:rsidR="00D86242" w:rsidRPr="004B0C1F">
        <w:rPr>
          <w:rFonts w:ascii="Arial" w:hAnsi="Arial" w:cs="Traditional Arabic"/>
          <w:sz w:val="36"/>
          <w:szCs w:val="36"/>
          <w:rtl/>
        </w:rPr>
        <w:t xml:space="preserve"> ولن يحسده أحد في ذلك</w:t>
      </w:r>
      <w:r w:rsidR="005C6654">
        <w:rPr>
          <w:rFonts w:ascii="Arial" w:hAnsi="Arial" w:cs="Traditional Arabic" w:hint="cs"/>
          <w:sz w:val="36"/>
          <w:szCs w:val="36"/>
          <w:rtl/>
        </w:rPr>
        <w:t xml:space="preserve"> </w:t>
      </w:r>
      <w:r w:rsidR="00D86242" w:rsidRPr="004B0C1F">
        <w:rPr>
          <w:rFonts w:ascii="Arial" w:hAnsi="Arial" w:cs="Traditional Arabic"/>
          <w:sz w:val="36"/>
          <w:szCs w:val="36"/>
          <w:rtl/>
        </w:rPr>
        <w:t>، وهذه الفتاوى كل واحدة منها ألعن من الأخرى</w:t>
      </w:r>
      <w:r w:rsidR="005C6654">
        <w:rPr>
          <w:rFonts w:ascii="Arial" w:hAnsi="Arial" w:cs="Traditional Arabic" w:hint="cs"/>
          <w:sz w:val="36"/>
          <w:szCs w:val="36"/>
          <w:rtl/>
        </w:rPr>
        <w:t xml:space="preserve"> ،</w:t>
      </w:r>
      <w:r w:rsidR="00D86242" w:rsidRPr="004B0C1F">
        <w:rPr>
          <w:rFonts w:ascii="Arial" w:hAnsi="Arial" w:cs="Traditional Arabic"/>
          <w:sz w:val="36"/>
          <w:szCs w:val="36"/>
          <w:rtl/>
        </w:rPr>
        <w:t xml:space="preserve"> وهي</w:t>
      </w:r>
      <w:r w:rsidR="005C6654">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5C6654" w:rsidRDefault="00D86242" w:rsidP="00E81EB4">
      <w:pPr>
        <w:pStyle w:val="af0"/>
        <w:widowControl w:val="0"/>
        <w:numPr>
          <w:ilvl w:val="0"/>
          <w:numId w:val="41"/>
        </w:numPr>
        <w:spacing w:after="0" w:line="240" w:lineRule="auto"/>
        <w:jc w:val="both"/>
        <w:rPr>
          <w:rFonts w:ascii="Arial" w:hAnsi="Arial" w:cs="Traditional Arabic"/>
          <w:sz w:val="36"/>
          <w:szCs w:val="36"/>
          <w:rtl/>
        </w:rPr>
      </w:pPr>
      <w:r w:rsidRPr="005C6654">
        <w:rPr>
          <w:rFonts w:ascii="Arial" w:hAnsi="Arial" w:cs="Traditional Arabic"/>
          <w:sz w:val="36"/>
          <w:szCs w:val="36"/>
          <w:rtl/>
        </w:rPr>
        <w:t xml:space="preserve"> فتوى خطيرة الشأن في جواز قتل الذرية والنسوان </w:t>
      </w:r>
      <w:r w:rsidR="005548FC">
        <w:rPr>
          <w:rFonts w:ascii="Arial" w:hAnsi="Arial" w:cs="Traditional Arabic" w:hint="cs"/>
          <w:sz w:val="36"/>
          <w:szCs w:val="36"/>
          <w:rtl/>
        </w:rPr>
        <w:t xml:space="preserve">؛ </w:t>
      </w:r>
      <w:r w:rsidR="005548FC" w:rsidRPr="005C6654">
        <w:rPr>
          <w:rFonts w:ascii="Arial" w:hAnsi="Arial" w:cs="Traditional Arabic" w:hint="cs"/>
          <w:sz w:val="36"/>
          <w:szCs w:val="36"/>
          <w:rtl/>
        </w:rPr>
        <w:t>درء</w:t>
      </w:r>
      <w:r w:rsidR="005548FC">
        <w:rPr>
          <w:rFonts w:ascii="Arial" w:hAnsi="Arial" w:cs="Traditional Arabic" w:hint="cs"/>
          <w:sz w:val="36"/>
          <w:szCs w:val="36"/>
          <w:rtl/>
        </w:rPr>
        <w:t>ً</w:t>
      </w:r>
      <w:r w:rsidRPr="005C6654">
        <w:rPr>
          <w:rFonts w:ascii="Arial" w:hAnsi="Arial" w:cs="Traditional Arabic"/>
          <w:sz w:val="36"/>
          <w:szCs w:val="36"/>
          <w:rtl/>
        </w:rPr>
        <w:t xml:space="preserve"> لخطر هتك الأعراض </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وقتل الإخوان </w:t>
      </w:r>
      <w:r w:rsidR="005548FC">
        <w:rPr>
          <w:rFonts w:ascii="Arial" w:hAnsi="Arial" w:cs="Traditional Arabic" w:hint="cs"/>
          <w:sz w:val="36"/>
          <w:szCs w:val="36"/>
          <w:rtl/>
        </w:rPr>
        <w:t xml:space="preserve">، </w:t>
      </w:r>
      <w:r w:rsidRPr="005C6654">
        <w:rPr>
          <w:rFonts w:ascii="Arial" w:hAnsi="Arial" w:cs="Traditional Arabic"/>
          <w:sz w:val="36"/>
          <w:szCs w:val="36"/>
          <w:rtl/>
        </w:rPr>
        <w:t>قال فيها</w:t>
      </w:r>
      <w:r w:rsidR="005548FC">
        <w:rPr>
          <w:rFonts w:ascii="Arial" w:hAnsi="Arial" w:cs="Traditional Arabic" w:hint="cs"/>
          <w:sz w:val="36"/>
          <w:szCs w:val="36"/>
          <w:rtl/>
        </w:rPr>
        <w:t xml:space="preserve"> </w:t>
      </w:r>
      <w:r w:rsidRPr="005C6654">
        <w:rPr>
          <w:rFonts w:ascii="Arial" w:hAnsi="Arial" w:cs="Traditional Arabic"/>
          <w:sz w:val="36"/>
          <w:szCs w:val="36"/>
          <w:rtl/>
        </w:rPr>
        <w:t>: "</w:t>
      </w:r>
      <w:r w:rsidR="005548FC">
        <w:rPr>
          <w:rFonts w:ascii="Arial" w:hAnsi="Arial" w:cs="Traditional Arabic" w:hint="cs"/>
          <w:sz w:val="36"/>
          <w:szCs w:val="36"/>
          <w:rtl/>
        </w:rPr>
        <w:t xml:space="preserve"> إ</w:t>
      </w:r>
      <w:r w:rsidRPr="005C6654">
        <w:rPr>
          <w:rFonts w:ascii="Arial" w:hAnsi="Arial" w:cs="Traditional Arabic"/>
          <w:sz w:val="36"/>
          <w:szCs w:val="36"/>
          <w:rtl/>
        </w:rPr>
        <w:t>ن سبب تأليفها</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ما وقع من المجاهدين في </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الجزائر </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ويقصد الخوارج هناك </w:t>
      </w:r>
      <w:r w:rsidR="005548FC">
        <w:rPr>
          <w:rFonts w:ascii="Arial" w:hAnsi="Arial" w:cs="Traditional Arabic" w:hint="cs"/>
          <w:sz w:val="36"/>
          <w:szCs w:val="36"/>
          <w:rtl/>
        </w:rPr>
        <w:t xml:space="preserve">؛ </w:t>
      </w:r>
      <w:r w:rsidRPr="005C6654">
        <w:rPr>
          <w:rFonts w:ascii="Arial" w:hAnsi="Arial" w:cs="Traditional Arabic"/>
          <w:sz w:val="36"/>
          <w:szCs w:val="36"/>
          <w:rtl/>
        </w:rPr>
        <w:t>الذين على شاكلته لما قاموا بقتل بعض النساء والذراري</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وظن أن من لا خبرة له</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أن ما قام به المجاهدون في الجزائر ليس له وجه شرعي</w:t>
      </w:r>
      <w:r w:rsidR="005548FC">
        <w:rPr>
          <w:rFonts w:ascii="Arial" w:hAnsi="Arial" w:cs="Traditional Arabic" w:hint="cs"/>
          <w:sz w:val="36"/>
          <w:szCs w:val="36"/>
          <w:rtl/>
        </w:rPr>
        <w:t xml:space="preserve"> </w:t>
      </w:r>
      <w:r w:rsidRPr="005C6654">
        <w:rPr>
          <w:rFonts w:ascii="Arial" w:hAnsi="Arial" w:cs="Traditional Arabic"/>
          <w:sz w:val="36"/>
          <w:szCs w:val="36"/>
          <w:rtl/>
        </w:rPr>
        <w:t>، وهو مخالف للدين من كل وجه</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فأحببت أن يطلع المحب المخالف</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وكذلك المؤيد</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على دليل ما قام به الإخوة </w:t>
      </w:r>
      <w:r w:rsidR="005548FC">
        <w:rPr>
          <w:rFonts w:ascii="Arial" w:hAnsi="Arial" w:cs="Traditional Arabic" w:hint="cs"/>
          <w:sz w:val="36"/>
          <w:szCs w:val="36"/>
          <w:rtl/>
        </w:rPr>
        <w:t xml:space="preserve">؛ </w:t>
      </w:r>
      <w:r w:rsidRPr="005C6654">
        <w:rPr>
          <w:rFonts w:ascii="Arial" w:hAnsi="Arial" w:cs="Traditional Arabic"/>
          <w:sz w:val="36"/>
          <w:szCs w:val="36"/>
          <w:rtl/>
        </w:rPr>
        <w:t>ليطمئن بال المحبين</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w:t>
      </w:r>
      <w:r w:rsidR="005548FC">
        <w:rPr>
          <w:rFonts w:ascii="Arial" w:hAnsi="Arial" w:cs="Traditional Arabic" w:hint="cs"/>
          <w:sz w:val="36"/>
          <w:szCs w:val="36"/>
          <w:rtl/>
        </w:rPr>
        <w:t>أ</w:t>
      </w:r>
      <w:r w:rsidRPr="005C6654">
        <w:rPr>
          <w:rFonts w:ascii="Arial" w:hAnsi="Arial" w:cs="Traditional Arabic"/>
          <w:sz w:val="36"/>
          <w:szCs w:val="36"/>
          <w:rtl/>
        </w:rPr>
        <w:t>ن ما وقع من المجاهدين هو عمل شرعي</w:t>
      </w:r>
      <w:r w:rsidR="005548FC">
        <w:rPr>
          <w:rFonts w:ascii="Arial" w:hAnsi="Arial" w:cs="Traditional Arabic" w:hint="cs"/>
          <w:sz w:val="36"/>
          <w:szCs w:val="36"/>
          <w:rtl/>
        </w:rPr>
        <w:t xml:space="preserve"> ،</w:t>
      </w:r>
      <w:r w:rsidRPr="005C6654">
        <w:rPr>
          <w:rFonts w:ascii="Arial" w:hAnsi="Arial" w:cs="Traditional Arabic"/>
          <w:sz w:val="36"/>
          <w:szCs w:val="36"/>
          <w:rtl/>
        </w:rPr>
        <w:t xml:space="preserve"> ولا ينكر عليهم</w:t>
      </w:r>
      <w:r w:rsidR="005548FC">
        <w:rPr>
          <w:rFonts w:ascii="Arial" w:hAnsi="Arial" w:cs="Traditional Arabic" w:hint="cs"/>
          <w:sz w:val="36"/>
          <w:szCs w:val="36"/>
          <w:rtl/>
        </w:rPr>
        <w:t xml:space="preserve"> </w:t>
      </w:r>
      <w:r w:rsidRPr="005C6654">
        <w:rPr>
          <w:rFonts w:ascii="Arial" w:hAnsi="Arial" w:cs="Traditional Arabic"/>
          <w:sz w:val="36"/>
          <w:szCs w:val="36"/>
          <w:rtl/>
        </w:rPr>
        <w:t>"</w:t>
      </w:r>
      <w:r w:rsidRPr="005548FC">
        <w:rPr>
          <w:rFonts w:ascii="Arial" w:hAnsi="Arial" w:cs="Traditional Arabic"/>
          <w:sz w:val="36"/>
          <w:szCs w:val="36"/>
          <w:vertAlign w:val="superscript"/>
          <w:rtl/>
        </w:rPr>
        <w:t>(</w:t>
      </w:r>
      <w:r w:rsidRPr="005548FC">
        <w:rPr>
          <w:rFonts w:ascii="Arial" w:hAnsi="Arial"/>
          <w:vertAlign w:val="superscript"/>
          <w:rtl/>
        </w:rPr>
        <w:footnoteReference w:id="503"/>
      </w:r>
      <w:r w:rsidRPr="005548FC">
        <w:rPr>
          <w:rFonts w:ascii="Arial" w:hAnsi="Arial" w:cs="Traditional Arabic"/>
          <w:sz w:val="36"/>
          <w:szCs w:val="36"/>
          <w:vertAlign w:val="superscript"/>
          <w:rtl/>
        </w:rPr>
        <w:t>)</w:t>
      </w:r>
      <w:r w:rsidR="005548FC">
        <w:rPr>
          <w:rFonts w:ascii="Arial" w:hAnsi="Arial" w:cs="Traditional Arabic" w:hint="cs"/>
          <w:sz w:val="36"/>
          <w:szCs w:val="36"/>
          <w:rtl/>
        </w:rPr>
        <w:t xml:space="preserve"> </w:t>
      </w:r>
      <w:r w:rsidRPr="005C6654">
        <w:rPr>
          <w:rFonts w:ascii="Arial" w:hAnsi="Arial" w:cs="Traditional Arabic"/>
          <w:sz w:val="36"/>
          <w:szCs w:val="36"/>
          <w:rtl/>
        </w:rPr>
        <w:t>.</w:t>
      </w:r>
    </w:p>
    <w:p w:rsidR="00D86242" w:rsidRDefault="00D86242" w:rsidP="005548F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غرائب ما استدل ب</w:t>
      </w:r>
      <w:r w:rsidRPr="004B0C1F">
        <w:rPr>
          <w:rFonts w:ascii="Arial" w:hAnsi="Arial" w:cs="Traditional Arabic" w:hint="cs"/>
          <w:sz w:val="36"/>
          <w:szCs w:val="36"/>
          <w:rtl/>
        </w:rPr>
        <w:t>ه</w:t>
      </w:r>
      <w:r w:rsidR="005548FC">
        <w:rPr>
          <w:rFonts w:ascii="Arial" w:hAnsi="Arial" w:cs="Traditional Arabic" w:hint="cs"/>
          <w:sz w:val="36"/>
          <w:szCs w:val="36"/>
          <w:rtl/>
        </w:rPr>
        <w:t xml:space="preserve"> :</w:t>
      </w:r>
      <w:r w:rsidRPr="004B0C1F">
        <w:rPr>
          <w:rFonts w:ascii="Arial" w:hAnsi="Arial" w:cs="Traditional Arabic" w:hint="cs"/>
          <w:sz w:val="36"/>
          <w:szCs w:val="36"/>
          <w:rtl/>
        </w:rPr>
        <w:t xml:space="preserve"> قوله عليه الصلاة واسلام </w:t>
      </w:r>
      <w:r w:rsidR="005548FC">
        <w:rPr>
          <w:rFonts w:ascii="Arial" w:hAnsi="Arial" w:cs="Traditional Arabic" w:hint="cs"/>
          <w:sz w:val="36"/>
          <w:szCs w:val="36"/>
          <w:rtl/>
        </w:rPr>
        <w:t xml:space="preserve">: " </w:t>
      </w:r>
      <w:r w:rsidRPr="004B0C1F">
        <w:rPr>
          <w:rFonts w:ascii="Arial" w:hAnsi="Arial" w:cs="Traditional Arabic" w:hint="cs"/>
          <w:sz w:val="36"/>
          <w:szCs w:val="36"/>
          <w:rtl/>
        </w:rPr>
        <w:t>هم منهم</w:t>
      </w:r>
      <w:r w:rsidR="005548FC">
        <w:rPr>
          <w:rFonts w:ascii="Arial" w:hAnsi="Arial" w:cs="Traditional Arabic" w:hint="cs"/>
          <w:sz w:val="36"/>
          <w:szCs w:val="36"/>
          <w:rtl/>
        </w:rPr>
        <w:t xml:space="preserve"> "</w:t>
      </w:r>
      <w:r w:rsidRPr="004B0C1F">
        <w:rPr>
          <w:rFonts w:ascii="Arial" w:hAnsi="Arial" w:cs="Traditional Arabic"/>
          <w:sz w:val="36"/>
          <w:szCs w:val="36"/>
          <w:rtl/>
        </w:rPr>
        <w:t xml:space="preserve"> وهذا الحديث في نساء وذراري المشركين</w:t>
      </w:r>
      <w:r w:rsidR="005548FC">
        <w:rPr>
          <w:rFonts w:ascii="Arial" w:hAnsi="Arial" w:cs="Traditional Arabic" w:hint="cs"/>
          <w:sz w:val="36"/>
          <w:szCs w:val="36"/>
          <w:rtl/>
        </w:rPr>
        <w:t xml:space="preserve"> </w:t>
      </w:r>
      <w:r w:rsidRPr="004B0C1F">
        <w:rPr>
          <w:rFonts w:ascii="Arial" w:hAnsi="Arial" w:cs="Traditional Arabic"/>
          <w:sz w:val="36"/>
          <w:szCs w:val="36"/>
          <w:rtl/>
        </w:rPr>
        <w:t>، وشعب الجزائر شعب مسلم</w:t>
      </w:r>
      <w:r w:rsidR="005548FC">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30570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بل وصل الغلو الخارجي بالمذكور </w:t>
      </w:r>
      <w:r w:rsidR="005548FC">
        <w:rPr>
          <w:rFonts w:ascii="Arial" w:hAnsi="Arial" w:cs="Traditional Arabic" w:hint="cs"/>
          <w:sz w:val="36"/>
          <w:szCs w:val="36"/>
          <w:rtl/>
        </w:rPr>
        <w:t xml:space="preserve">: </w:t>
      </w:r>
      <w:r w:rsidRPr="004B0C1F">
        <w:rPr>
          <w:rFonts w:ascii="Arial" w:hAnsi="Arial" w:cs="Traditional Arabic"/>
          <w:sz w:val="36"/>
          <w:szCs w:val="36"/>
          <w:rtl/>
        </w:rPr>
        <w:t xml:space="preserve">أنه أوجب قتل النساء </w:t>
      </w:r>
      <w:r w:rsidR="005548FC">
        <w:rPr>
          <w:rFonts w:ascii="Arial" w:hAnsi="Arial" w:cs="Traditional Arabic" w:hint="cs"/>
          <w:sz w:val="36"/>
          <w:szCs w:val="36"/>
          <w:rtl/>
        </w:rPr>
        <w:t xml:space="preserve">، </w:t>
      </w:r>
      <w:r w:rsidRPr="004B0C1F">
        <w:rPr>
          <w:rFonts w:ascii="Arial" w:hAnsi="Arial" w:cs="Traditional Arabic"/>
          <w:sz w:val="36"/>
          <w:szCs w:val="36"/>
          <w:rtl/>
        </w:rPr>
        <w:t>ولم يكتف بالجواز حيث قال</w:t>
      </w:r>
      <w:r w:rsidR="005548FC">
        <w:rPr>
          <w:rFonts w:ascii="Arial" w:hAnsi="Arial" w:cs="Traditional Arabic" w:hint="cs"/>
          <w:sz w:val="36"/>
          <w:szCs w:val="36"/>
          <w:rtl/>
        </w:rPr>
        <w:t xml:space="preserve"> </w:t>
      </w:r>
      <w:r w:rsidRPr="004B0C1F">
        <w:rPr>
          <w:rFonts w:ascii="Arial" w:hAnsi="Arial" w:cs="Traditional Arabic"/>
          <w:sz w:val="36"/>
          <w:szCs w:val="36"/>
          <w:rtl/>
        </w:rPr>
        <w:t>: "</w:t>
      </w:r>
      <w:r w:rsidR="005548FC">
        <w:rPr>
          <w:rFonts w:ascii="Arial" w:hAnsi="Arial" w:cs="Traditional Arabic" w:hint="cs"/>
          <w:sz w:val="36"/>
          <w:szCs w:val="36"/>
          <w:rtl/>
        </w:rPr>
        <w:t xml:space="preserve"> </w:t>
      </w:r>
      <w:r w:rsidRPr="004B0C1F">
        <w:rPr>
          <w:rFonts w:ascii="Arial" w:hAnsi="Arial" w:cs="Traditional Arabic"/>
          <w:sz w:val="36"/>
          <w:szCs w:val="36"/>
          <w:rtl/>
        </w:rPr>
        <w:t>فحقيقة المسألة أننا لم نستطع منع المرتدين من قتل أسارى المسلمين</w:t>
      </w:r>
      <w:r w:rsidR="008506AB">
        <w:rPr>
          <w:rFonts w:ascii="Arial" w:hAnsi="Arial" w:cs="Traditional Arabic" w:hint="cs"/>
          <w:sz w:val="36"/>
          <w:szCs w:val="36"/>
          <w:rtl/>
        </w:rPr>
        <w:t xml:space="preserve"> ؛</w:t>
      </w:r>
      <w:r w:rsidRPr="004B0C1F">
        <w:rPr>
          <w:rFonts w:ascii="Arial" w:hAnsi="Arial" w:cs="Traditional Arabic"/>
          <w:sz w:val="36"/>
          <w:szCs w:val="36"/>
          <w:rtl/>
        </w:rPr>
        <w:t xml:space="preserve"> إلا بتهديد هؤلاء المرتدين</w:t>
      </w:r>
      <w:r w:rsidR="008506AB">
        <w:rPr>
          <w:rFonts w:ascii="Arial" w:hAnsi="Arial" w:cs="Traditional Arabic" w:hint="cs"/>
          <w:sz w:val="36"/>
          <w:szCs w:val="36"/>
          <w:rtl/>
        </w:rPr>
        <w:t xml:space="preserve"> ،</w:t>
      </w:r>
      <w:r w:rsidRPr="004B0C1F">
        <w:rPr>
          <w:rFonts w:ascii="Arial" w:hAnsi="Arial" w:cs="Traditional Arabic"/>
          <w:sz w:val="36"/>
          <w:szCs w:val="36"/>
          <w:rtl/>
        </w:rPr>
        <w:t xml:space="preserve"> وقتل نسائهم</w:t>
      </w:r>
      <w:r w:rsidR="008506AB">
        <w:rPr>
          <w:rFonts w:ascii="Arial" w:hAnsi="Arial" w:cs="Traditional Arabic" w:hint="cs"/>
          <w:sz w:val="36"/>
          <w:szCs w:val="36"/>
          <w:rtl/>
        </w:rPr>
        <w:t xml:space="preserve"> </w:t>
      </w:r>
      <w:r w:rsidR="008506AB">
        <w:rPr>
          <w:rFonts w:ascii="Arial" w:hAnsi="Arial" w:cs="Traditional Arabic"/>
          <w:sz w:val="36"/>
          <w:szCs w:val="36"/>
          <w:rtl/>
        </w:rPr>
        <w:t>، فهو جائز شرع</w:t>
      </w:r>
      <w:r w:rsidR="008506AB">
        <w:rPr>
          <w:rFonts w:ascii="Arial" w:hAnsi="Arial" w:cs="Traditional Arabic" w:hint="cs"/>
          <w:sz w:val="36"/>
          <w:szCs w:val="36"/>
          <w:rtl/>
        </w:rPr>
        <w:t>ً</w:t>
      </w:r>
      <w:r w:rsidR="008506AB">
        <w:rPr>
          <w:rFonts w:ascii="Arial" w:hAnsi="Arial" w:cs="Traditional Arabic"/>
          <w:sz w:val="36"/>
          <w:szCs w:val="36"/>
          <w:rtl/>
        </w:rPr>
        <w:t>ا</w:t>
      </w:r>
      <w:r w:rsidR="008506AB">
        <w:rPr>
          <w:rFonts w:ascii="Arial" w:hAnsi="Arial" w:cs="Traditional Arabic" w:hint="cs"/>
          <w:sz w:val="36"/>
          <w:szCs w:val="36"/>
          <w:rtl/>
        </w:rPr>
        <w:t xml:space="preserve"> ،</w:t>
      </w:r>
      <w:r w:rsidR="008506AB">
        <w:rPr>
          <w:rFonts w:ascii="Arial" w:hAnsi="Arial" w:cs="Traditional Arabic"/>
          <w:sz w:val="36"/>
          <w:szCs w:val="36"/>
          <w:rtl/>
        </w:rPr>
        <w:t xml:space="preserve"> إن لم يكن واجب</w:t>
      </w:r>
      <w:r w:rsidR="008506AB">
        <w:rPr>
          <w:rFonts w:ascii="Arial" w:hAnsi="Arial" w:cs="Traditional Arabic" w:hint="cs"/>
          <w:sz w:val="36"/>
          <w:szCs w:val="36"/>
          <w:rtl/>
        </w:rPr>
        <w:t>ً</w:t>
      </w:r>
      <w:r w:rsidR="008506AB">
        <w:rPr>
          <w:rFonts w:ascii="Arial" w:hAnsi="Arial" w:cs="Traditional Arabic"/>
          <w:sz w:val="36"/>
          <w:szCs w:val="36"/>
          <w:rtl/>
        </w:rPr>
        <w:t>ا</w:t>
      </w:r>
      <w:r w:rsidR="008506AB">
        <w:rPr>
          <w:rFonts w:ascii="Arial" w:hAnsi="Arial" w:cs="Traditional Arabic" w:hint="cs"/>
          <w:sz w:val="36"/>
          <w:szCs w:val="36"/>
          <w:rtl/>
        </w:rPr>
        <w:t xml:space="preserve"> </w:t>
      </w:r>
      <w:r w:rsidRPr="004B0C1F">
        <w:rPr>
          <w:rFonts w:ascii="Arial" w:hAnsi="Arial" w:cs="Traditional Arabic"/>
          <w:sz w:val="36"/>
          <w:szCs w:val="36"/>
          <w:rtl/>
        </w:rPr>
        <w:t>"</w:t>
      </w:r>
      <w:r w:rsidRPr="008506AB">
        <w:rPr>
          <w:rFonts w:ascii="Arial" w:hAnsi="Arial" w:cs="Traditional Arabic"/>
          <w:sz w:val="36"/>
          <w:szCs w:val="36"/>
          <w:vertAlign w:val="superscript"/>
          <w:rtl/>
        </w:rPr>
        <w:t>(</w:t>
      </w:r>
      <w:r w:rsidR="00305702">
        <w:rPr>
          <w:rStyle w:val="a4"/>
          <w:rFonts w:ascii="Arial" w:hAnsi="Arial"/>
          <w:sz w:val="36"/>
          <w:szCs w:val="36"/>
          <w:rtl/>
        </w:rPr>
        <w:footnoteReference w:id="504"/>
      </w:r>
      <w:r w:rsidRPr="008506AB">
        <w:rPr>
          <w:rFonts w:ascii="Arial" w:hAnsi="Arial" w:cs="Traditional Arabic"/>
          <w:sz w:val="36"/>
          <w:szCs w:val="36"/>
          <w:vertAlign w:val="superscript"/>
          <w:rtl/>
        </w:rPr>
        <w:t>)</w:t>
      </w:r>
      <w:r w:rsidR="008506AB">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والرد على هذه الفتوى من أوجه:</w:t>
      </w:r>
    </w:p>
    <w:p w:rsidR="00D86242" w:rsidRPr="008506AB" w:rsidRDefault="00D86242" w:rsidP="009C14C1">
      <w:pPr>
        <w:pStyle w:val="af0"/>
        <w:widowControl w:val="0"/>
        <w:numPr>
          <w:ilvl w:val="0"/>
          <w:numId w:val="3"/>
        </w:numPr>
        <w:spacing w:after="0" w:line="240" w:lineRule="auto"/>
        <w:jc w:val="both"/>
        <w:rPr>
          <w:rFonts w:ascii="Traditional Arabic" w:hAnsi="Traditional Arabic" w:cs="Traditional Arabic"/>
          <w:sz w:val="36"/>
          <w:szCs w:val="36"/>
          <w:rtl/>
        </w:rPr>
      </w:pPr>
      <w:r w:rsidRPr="008506AB">
        <w:rPr>
          <w:rFonts w:ascii="Arial" w:hAnsi="Arial" w:cs="Traditional Arabic"/>
          <w:sz w:val="36"/>
          <w:szCs w:val="36"/>
          <w:rtl/>
        </w:rPr>
        <w:t xml:space="preserve"> أن هذه الفتوى الخارجية المارقة مصادمة لأصول شرعية قطعية </w:t>
      </w:r>
      <w:r w:rsidR="008506AB">
        <w:rPr>
          <w:rFonts w:ascii="Arial" w:hAnsi="Arial" w:cs="Traditional Arabic" w:hint="cs"/>
          <w:sz w:val="36"/>
          <w:szCs w:val="36"/>
          <w:rtl/>
        </w:rPr>
        <w:t xml:space="preserve">، </w:t>
      </w:r>
      <w:r w:rsidRPr="008506AB">
        <w:rPr>
          <w:rFonts w:ascii="Arial" w:hAnsi="Arial" w:cs="Traditional Arabic"/>
          <w:sz w:val="36"/>
          <w:szCs w:val="36"/>
          <w:rtl/>
        </w:rPr>
        <w:t>معلومة من دين الله بالضرورة</w:t>
      </w:r>
      <w:r w:rsidR="008506AB">
        <w:rPr>
          <w:rFonts w:ascii="Arial" w:hAnsi="Arial" w:cs="Traditional Arabic" w:hint="cs"/>
          <w:sz w:val="36"/>
          <w:szCs w:val="36"/>
          <w:rtl/>
        </w:rPr>
        <w:t xml:space="preserve"> </w:t>
      </w:r>
      <w:r w:rsidRPr="008506AB">
        <w:rPr>
          <w:rFonts w:ascii="Arial" w:hAnsi="Arial" w:cs="Traditional Arabic"/>
          <w:sz w:val="36"/>
          <w:szCs w:val="36"/>
          <w:rtl/>
        </w:rPr>
        <w:t xml:space="preserve">، وهذه الأصول </w:t>
      </w:r>
      <w:r w:rsidR="008506AB">
        <w:rPr>
          <w:rFonts w:ascii="Arial" w:hAnsi="Arial" w:cs="Traditional Arabic" w:hint="cs"/>
          <w:sz w:val="36"/>
          <w:szCs w:val="36"/>
          <w:rtl/>
        </w:rPr>
        <w:t>ي</w:t>
      </w:r>
      <w:r w:rsidRPr="008506AB">
        <w:rPr>
          <w:rFonts w:ascii="Arial" w:hAnsi="Arial" w:cs="Traditional Arabic"/>
          <w:sz w:val="36"/>
          <w:szCs w:val="36"/>
          <w:rtl/>
        </w:rPr>
        <w:t>عرفها حتى عجائز الموحدين</w:t>
      </w:r>
      <w:r w:rsidR="008506AB">
        <w:rPr>
          <w:rFonts w:ascii="Arial" w:hAnsi="Arial" w:cs="Traditional Arabic" w:hint="cs"/>
          <w:sz w:val="36"/>
          <w:szCs w:val="36"/>
          <w:rtl/>
        </w:rPr>
        <w:t xml:space="preserve"> ،</w:t>
      </w:r>
      <w:r w:rsidRPr="008506AB">
        <w:rPr>
          <w:rFonts w:ascii="Arial" w:hAnsi="Arial" w:cs="Traditional Arabic"/>
          <w:sz w:val="36"/>
          <w:szCs w:val="36"/>
          <w:rtl/>
        </w:rPr>
        <w:t xml:space="preserve"> إلا من طمس الله بصيرته من ورثة ذي الخويصرة</w:t>
      </w:r>
      <w:r w:rsidR="008506AB">
        <w:rPr>
          <w:rFonts w:ascii="Arial" w:hAnsi="Arial" w:cs="Traditional Arabic" w:hint="cs"/>
          <w:sz w:val="36"/>
          <w:szCs w:val="36"/>
          <w:rtl/>
        </w:rPr>
        <w:t xml:space="preserve"> </w:t>
      </w:r>
      <w:r w:rsidRPr="008506AB">
        <w:rPr>
          <w:rFonts w:ascii="Arial" w:hAnsi="Arial" w:cs="Traditional Arabic"/>
          <w:sz w:val="36"/>
          <w:szCs w:val="36"/>
          <w:rtl/>
        </w:rPr>
        <w:t>؛ فهي مصادمة لعصمة دماء أهل القبلة</w:t>
      </w:r>
      <w:r w:rsidR="008506AB">
        <w:rPr>
          <w:rFonts w:ascii="Arial" w:hAnsi="Arial" w:cs="Traditional Arabic" w:hint="cs"/>
          <w:sz w:val="36"/>
          <w:szCs w:val="36"/>
          <w:rtl/>
        </w:rPr>
        <w:t xml:space="preserve"> ،</w:t>
      </w:r>
      <w:r w:rsidRPr="008506AB">
        <w:rPr>
          <w:rFonts w:ascii="Arial" w:hAnsi="Arial" w:cs="Traditional Arabic"/>
          <w:sz w:val="36"/>
          <w:szCs w:val="36"/>
          <w:rtl/>
        </w:rPr>
        <w:t xml:space="preserve"> المعلومة من دين الله بالضرورة</w:t>
      </w:r>
      <w:r w:rsidR="008506AB">
        <w:rPr>
          <w:rFonts w:ascii="Arial" w:hAnsi="Arial" w:cs="Traditional Arabic" w:hint="cs"/>
          <w:sz w:val="36"/>
          <w:szCs w:val="36"/>
          <w:rtl/>
        </w:rPr>
        <w:t xml:space="preserve"> ،</w:t>
      </w:r>
      <w:r w:rsidRPr="008506AB">
        <w:rPr>
          <w:rFonts w:ascii="Arial" w:hAnsi="Arial" w:cs="Traditional Arabic"/>
          <w:sz w:val="36"/>
          <w:szCs w:val="36"/>
          <w:rtl/>
        </w:rPr>
        <w:t xml:space="preserve"> قال تعالى</w:t>
      </w:r>
      <w:r w:rsidR="008506AB">
        <w:rPr>
          <w:rFonts w:ascii="Arial" w:hAnsi="Arial" w:cs="Traditional Arabic" w:hint="cs"/>
          <w:sz w:val="36"/>
          <w:szCs w:val="36"/>
          <w:rtl/>
        </w:rPr>
        <w:t xml:space="preserve"> </w:t>
      </w:r>
      <w:r w:rsidRPr="008506AB">
        <w:rPr>
          <w:rFonts w:ascii="Arial" w:hAnsi="Arial" w:cs="Traditional Arabic"/>
          <w:sz w:val="36"/>
          <w:szCs w:val="36"/>
          <w:rtl/>
        </w:rPr>
        <w:t xml:space="preserve">: </w:t>
      </w:r>
      <w:r w:rsidR="008506AB">
        <w:rPr>
          <w:rFonts w:ascii="QCF_BSML" w:hAnsi="QCF_BSML" w:cs="QCF_BSML"/>
          <w:color w:val="000000"/>
          <w:sz w:val="32"/>
          <w:szCs w:val="32"/>
          <w:rtl/>
        </w:rPr>
        <w:t xml:space="preserve">ﮋ </w:t>
      </w:r>
      <w:r w:rsidR="008506AB">
        <w:rPr>
          <w:rFonts w:ascii="QCF_P093" w:hAnsi="QCF_P093" w:cs="QCF_P093"/>
          <w:color w:val="000000"/>
          <w:sz w:val="32"/>
          <w:szCs w:val="32"/>
          <w:rtl/>
        </w:rPr>
        <w:t xml:space="preserve">ﮓ  ﮔ  ﮕ   ﮖ  ﮗ  ﮘ  ﮙ  ﮚ  ﮛ   ﮜ  ﮝ  ﮞ  ﮟ  ﮠ     ﮡ  ﮢ  </w:t>
      </w:r>
      <w:r w:rsidR="008506AB">
        <w:rPr>
          <w:rFonts w:ascii="QCF_BSML" w:hAnsi="QCF_BSML" w:cs="QCF_BSML"/>
          <w:color w:val="000000"/>
          <w:sz w:val="32"/>
          <w:szCs w:val="32"/>
          <w:rtl/>
        </w:rPr>
        <w:t>ﮊ</w:t>
      </w:r>
      <w:r w:rsidR="008506AB">
        <w:rPr>
          <w:rFonts w:ascii="Arial" w:hAnsi="Arial"/>
          <w:color w:val="000000"/>
          <w:sz w:val="18"/>
          <w:szCs w:val="18"/>
          <w:rtl/>
        </w:rPr>
        <w:t xml:space="preserve"> </w:t>
      </w:r>
      <w:r w:rsidR="008506AB">
        <w:rPr>
          <w:rFonts w:ascii="Traditional Arabic" w:hAnsi="Arial" w:cs="Traditional Arabic"/>
          <w:color w:val="000000"/>
          <w:sz w:val="23"/>
          <w:szCs w:val="23"/>
          <w:rtl/>
        </w:rPr>
        <w:t>النساء</w:t>
      </w:r>
      <w:r w:rsidR="008506AB">
        <w:rPr>
          <w:rFonts w:ascii="Traditional Arabic" w:hAnsi="Arial" w:cs="Traditional Arabic" w:hint="cs"/>
          <w:color w:val="000000"/>
          <w:sz w:val="23"/>
          <w:szCs w:val="23"/>
          <w:rtl/>
        </w:rPr>
        <w:t xml:space="preserve"> </w:t>
      </w:r>
      <w:r w:rsidR="008506AB">
        <w:rPr>
          <w:rFonts w:ascii="Traditional Arabic" w:hAnsi="Arial" w:cs="Traditional Arabic"/>
          <w:color w:val="000000"/>
          <w:sz w:val="23"/>
          <w:szCs w:val="23"/>
          <w:rtl/>
        </w:rPr>
        <w:t>: ٩٣</w:t>
      </w:r>
    </w:p>
    <w:p w:rsidR="00D86242" w:rsidRPr="008506AB"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8506AB">
        <w:rPr>
          <w:rFonts w:ascii="Arial" w:hAnsi="Arial" w:cs="Traditional Arabic"/>
          <w:sz w:val="36"/>
          <w:szCs w:val="36"/>
          <w:rtl/>
        </w:rPr>
        <w:t xml:space="preserve"> ولو تنزلنا </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 xml:space="preserve">مع الخصم الحروري </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 xml:space="preserve">بردة أزواجهم </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 xml:space="preserve">فما ذنب هؤلاء النسوة </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وأما دعواهم أنهم رضوا بالبقاء مع المرتدين</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 xml:space="preserve"> فأقل أحوال هؤلاء النسوة وذرياتهم أنهم من المستضعفين</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 والله تعالى وصف النساء المؤمنات اللاتي كنَّ تحت أزواج مشركين</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 بأنهن مؤمنات</w:t>
      </w:r>
      <w:r w:rsidR="008506AB" w:rsidRPr="008506AB">
        <w:rPr>
          <w:rFonts w:ascii="Arial" w:hAnsi="Arial" w:cs="Traditional Arabic" w:hint="cs"/>
          <w:sz w:val="36"/>
          <w:szCs w:val="36"/>
          <w:rtl/>
        </w:rPr>
        <w:t xml:space="preserve"> </w:t>
      </w:r>
      <w:r w:rsidRPr="008506AB">
        <w:rPr>
          <w:rFonts w:ascii="Arial" w:hAnsi="Arial" w:cs="Traditional Arabic"/>
          <w:sz w:val="36"/>
          <w:szCs w:val="36"/>
          <w:rtl/>
        </w:rPr>
        <w:t xml:space="preserve">، وهذه زينب بنت رسول الله </w:t>
      </w:r>
      <w:r w:rsidR="008506AB">
        <w:rPr>
          <w:rFonts w:ascii="Arial" w:hAnsi="Arial" w:cs="Traditional Arabic"/>
          <w:sz w:val="36"/>
          <w:szCs w:val="36"/>
        </w:rPr>
        <w:sym w:font="AGA Arabesque" w:char="F072"/>
      </w:r>
      <w:r w:rsidRPr="008506AB">
        <w:rPr>
          <w:rFonts w:ascii="Arial" w:hAnsi="Arial" w:cs="Traditional Arabic"/>
          <w:sz w:val="36"/>
          <w:szCs w:val="36"/>
          <w:rtl/>
        </w:rPr>
        <w:t xml:space="preserve"> كانت تحت رجل مشرك إلى بعد غزوة بدر</w:t>
      </w:r>
      <w:r w:rsidR="00305702">
        <w:rPr>
          <w:rFonts w:ascii="Arial" w:hAnsi="Arial" w:cs="Traditional Arabic" w:hint="cs"/>
          <w:sz w:val="36"/>
          <w:szCs w:val="36"/>
          <w:rtl/>
        </w:rPr>
        <w:t xml:space="preserve"> ،</w:t>
      </w:r>
      <w:r w:rsidRPr="008506AB">
        <w:rPr>
          <w:rFonts w:ascii="Arial" w:hAnsi="Arial" w:cs="Traditional Arabic"/>
          <w:sz w:val="36"/>
          <w:szCs w:val="36"/>
          <w:rtl/>
        </w:rPr>
        <w:t xml:space="preserve"> ولم يخدش ذلك في إسلامها</w:t>
      </w:r>
      <w:r w:rsidR="00305702">
        <w:rPr>
          <w:rFonts w:ascii="Arial" w:hAnsi="Arial" w:cs="Traditional Arabic" w:hint="cs"/>
          <w:sz w:val="36"/>
          <w:szCs w:val="36"/>
          <w:rtl/>
        </w:rPr>
        <w:t xml:space="preserve"> </w:t>
      </w:r>
      <w:r w:rsidRPr="008506AB">
        <w:rPr>
          <w:rFonts w:ascii="Arial" w:hAnsi="Arial" w:cs="Traditional Arabic"/>
          <w:sz w:val="36"/>
          <w:szCs w:val="36"/>
          <w:rtl/>
        </w:rPr>
        <w:t>، وهذه آسيا امرأة</w:t>
      </w:r>
      <w:r w:rsidR="00305702">
        <w:rPr>
          <w:rFonts w:ascii="Arial" w:hAnsi="Arial" w:cs="Traditional Arabic" w:hint="cs"/>
          <w:sz w:val="36"/>
          <w:szCs w:val="36"/>
          <w:rtl/>
        </w:rPr>
        <w:t xml:space="preserve">   </w:t>
      </w:r>
      <w:r w:rsidRPr="008506AB">
        <w:rPr>
          <w:rFonts w:ascii="Arial" w:hAnsi="Arial" w:cs="Traditional Arabic"/>
          <w:sz w:val="36"/>
          <w:szCs w:val="36"/>
          <w:rtl/>
        </w:rPr>
        <w:t xml:space="preserve"> فرعون</w:t>
      </w:r>
      <w:r w:rsidR="00305702">
        <w:rPr>
          <w:rFonts w:ascii="Arial" w:hAnsi="Arial" w:cs="Traditional Arabic" w:hint="cs"/>
          <w:sz w:val="36"/>
          <w:szCs w:val="36"/>
          <w:rtl/>
        </w:rPr>
        <w:t xml:space="preserve"> ،</w:t>
      </w:r>
      <w:r w:rsidRPr="008506AB">
        <w:rPr>
          <w:rFonts w:ascii="Arial" w:hAnsi="Arial" w:cs="Traditional Arabic"/>
          <w:sz w:val="36"/>
          <w:szCs w:val="36"/>
          <w:rtl/>
        </w:rPr>
        <w:t xml:space="preserve"> كانت تحت رجل من أكفر أهل الأرض</w:t>
      </w:r>
      <w:r w:rsidR="00305702">
        <w:rPr>
          <w:rFonts w:ascii="Arial" w:hAnsi="Arial" w:cs="Traditional Arabic" w:hint="cs"/>
          <w:sz w:val="36"/>
          <w:szCs w:val="36"/>
          <w:rtl/>
        </w:rPr>
        <w:t xml:space="preserve"> ،</w:t>
      </w:r>
      <w:r w:rsidRPr="008506AB">
        <w:rPr>
          <w:rFonts w:ascii="Arial" w:hAnsi="Arial" w:cs="Traditional Arabic"/>
          <w:sz w:val="36"/>
          <w:szCs w:val="36"/>
          <w:rtl/>
        </w:rPr>
        <w:t xml:space="preserve"> ومع ذلك مدحها الله تعالى من فوق سبع سموات</w:t>
      </w:r>
      <w:r w:rsidR="00305702">
        <w:rPr>
          <w:rFonts w:ascii="Arial" w:hAnsi="Arial" w:cs="Traditional Arabic" w:hint="cs"/>
          <w:sz w:val="36"/>
          <w:szCs w:val="36"/>
          <w:rtl/>
        </w:rPr>
        <w:t xml:space="preserve"> </w:t>
      </w:r>
      <w:r w:rsidRPr="008506AB">
        <w:rPr>
          <w:rFonts w:ascii="Arial" w:hAnsi="Arial" w:cs="Traditional Arabic"/>
          <w:sz w:val="36"/>
          <w:szCs w:val="36"/>
          <w:rtl/>
        </w:rPr>
        <w:t>، وأخبر أنها من أهل الجنة</w:t>
      </w:r>
      <w:r w:rsidR="00305702">
        <w:rPr>
          <w:rFonts w:ascii="Arial" w:hAnsi="Arial" w:cs="Traditional Arabic" w:hint="cs"/>
          <w:sz w:val="36"/>
          <w:szCs w:val="36"/>
          <w:rtl/>
        </w:rPr>
        <w:t xml:space="preserve"> </w:t>
      </w:r>
      <w:r w:rsidRPr="008506AB">
        <w:rPr>
          <w:rFonts w:ascii="Arial" w:hAnsi="Arial" w:cs="Traditional Arabic"/>
          <w:sz w:val="36"/>
          <w:szCs w:val="36"/>
          <w:rtl/>
        </w:rPr>
        <w:t>.</w:t>
      </w:r>
    </w:p>
    <w:p w:rsidR="00D86242" w:rsidRDefault="00D86242" w:rsidP="00077E1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لقد تلقف خوارج الجزائر هذه الفتوى بكل سرور</w:t>
      </w:r>
      <w:r w:rsidR="00305702">
        <w:rPr>
          <w:rFonts w:ascii="Arial" w:hAnsi="Arial" w:cs="Traditional Arabic" w:hint="cs"/>
          <w:sz w:val="36"/>
          <w:szCs w:val="36"/>
          <w:rtl/>
        </w:rPr>
        <w:t xml:space="preserve"> ؛</w:t>
      </w:r>
      <w:r w:rsidRPr="004B0C1F">
        <w:rPr>
          <w:rFonts w:ascii="Arial" w:hAnsi="Arial" w:cs="Traditional Arabic"/>
          <w:sz w:val="36"/>
          <w:szCs w:val="36"/>
          <w:rtl/>
        </w:rPr>
        <w:t xml:space="preserve"> فجاءوا إلى النساء العزَّل </w:t>
      </w:r>
      <w:r w:rsidR="00305702">
        <w:rPr>
          <w:rFonts w:ascii="Arial" w:hAnsi="Arial" w:cs="Traditional Arabic" w:hint="cs"/>
          <w:sz w:val="36"/>
          <w:szCs w:val="36"/>
          <w:rtl/>
        </w:rPr>
        <w:t xml:space="preserve">، </w:t>
      </w:r>
      <w:r w:rsidRPr="004B0C1F">
        <w:rPr>
          <w:rFonts w:ascii="Arial" w:hAnsi="Arial" w:cs="Traditional Arabic"/>
          <w:sz w:val="36"/>
          <w:szCs w:val="36"/>
          <w:rtl/>
        </w:rPr>
        <w:t>وقتلوهن شر ق</w:t>
      </w:r>
      <w:r w:rsidR="00305702">
        <w:rPr>
          <w:rFonts w:ascii="Arial" w:hAnsi="Arial" w:cs="Traditional Arabic" w:hint="cs"/>
          <w:sz w:val="36"/>
          <w:szCs w:val="36"/>
          <w:rtl/>
        </w:rPr>
        <w:t>ِ</w:t>
      </w:r>
      <w:r w:rsidRPr="004B0C1F">
        <w:rPr>
          <w:rFonts w:ascii="Arial" w:hAnsi="Arial" w:cs="Traditional Arabic"/>
          <w:sz w:val="36"/>
          <w:szCs w:val="36"/>
          <w:rtl/>
        </w:rPr>
        <w:t>تلة</w:t>
      </w:r>
      <w:r w:rsidR="00305702">
        <w:rPr>
          <w:rFonts w:ascii="Arial" w:hAnsi="Arial" w:cs="Traditional Arabic" w:hint="cs"/>
          <w:sz w:val="36"/>
          <w:szCs w:val="36"/>
          <w:rtl/>
        </w:rPr>
        <w:t xml:space="preserve"> </w:t>
      </w:r>
      <w:r w:rsidRPr="004B0C1F">
        <w:rPr>
          <w:rFonts w:ascii="Arial" w:hAnsi="Arial" w:cs="Traditional Arabic"/>
          <w:sz w:val="36"/>
          <w:szCs w:val="36"/>
          <w:rtl/>
        </w:rPr>
        <w:t>، وبقروا بطون الحوامل</w:t>
      </w:r>
      <w:r w:rsidR="00305702">
        <w:rPr>
          <w:rFonts w:ascii="Arial" w:hAnsi="Arial" w:cs="Traditional Arabic" w:hint="cs"/>
          <w:sz w:val="36"/>
          <w:szCs w:val="36"/>
          <w:rtl/>
        </w:rPr>
        <w:t xml:space="preserve"> ،</w:t>
      </w:r>
      <w:r w:rsidRPr="004B0C1F">
        <w:rPr>
          <w:rFonts w:ascii="Arial" w:hAnsi="Arial" w:cs="Traditional Arabic"/>
          <w:sz w:val="36"/>
          <w:szCs w:val="36"/>
          <w:rtl/>
        </w:rPr>
        <w:t xml:space="preserve"> وقتل</w:t>
      </w:r>
      <w:r w:rsidRPr="004B0C1F">
        <w:rPr>
          <w:rFonts w:ascii="Arial" w:hAnsi="Arial" w:cs="Traditional Arabic" w:hint="cs"/>
          <w:sz w:val="36"/>
          <w:szCs w:val="36"/>
          <w:rtl/>
        </w:rPr>
        <w:t>وا</w:t>
      </w:r>
      <w:r w:rsidRPr="004B0C1F">
        <w:rPr>
          <w:rFonts w:ascii="Arial" w:hAnsi="Arial" w:cs="Traditional Arabic"/>
          <w:sz w:val="36"/>
          <w:szCs w:val="36"/>
          <w:rtl/>
        </w:rPr>
        <w:t xml:space="preserve"> الذراري </w:t>
      </w:r>
      <w:r w:rsidR="00305702">
        <w:rPr>
          <w:rFonts w:ascii="Arial" w:hAnsi="Arial" w:cs="Traditional Arabic" w:hint="cs"/>
          <w:sz w:val="36"/>
          <w:szCs w:val="36"/>
          <w:rtl/>
        </w:rPr>
        <w:t xml:space="preserve">، </w:t>
      </w:r>
      <w:r w:rsidRPr="004B0C1F">
        <w:rPr>
          <w:rFonts w:ascii="Arial" w:hAnsi="Arial" w:cs="Traditional Arabic"/>
          <w:sz w:val="36"/>
          <w:szCs w:val="36"/>
          <w:rtl/>
        </w:rPr>
        <w:t>وأعادوا بذلك سيرة أسلافهم من الفرق المتقدمة</w:t>
      </w:r>
      <w:r w:rsidR="00305702">
        <w:rPr>
          <w:rFonts w:ascii="Arial" w:hAnsi="Arial" w:cs="Traditional Arabic" w:hint="cs"/>
          <w:sz w:val="36"/>
          <w:szCs w:val="36"/>
          <w:rtl/>
        </w:rPr>
        <w:t xml:space="preserve"> ،</w:t>
      </w:r>
      <w:r w:rsidRPr="004B0C1F">
        <w:rPr>
          <w:rFonts w:ascii="Arial" w:hAnsi="Arial" w:cs="Traditional Arabic"/>
          <w:sz w:val="36"/>
          <w:szCs w:val="36"/>
          <w:rtl/>
        </w:rPr>
        <w:t xml:space="preserve"> كما سننقل من الأحداث الجزائرية</w:t>
      </w:r>
      <w:r w:rsidR="00305702">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305702" w:rsidRDefault="00D86242" w:rsidP="00BF6D9A">
      <w:pPr>
        <w:widowControl w:val="0"/>
        <w:spacing w:after="0" w:line="240" w:lineRule="auto"/>
        <w:jc w:val="both"/>
        <w:rPr>
          <w:rFonts w:cs="Traditional Arabic"/>
          <w:color w:val="000000"/>
          <w:sz w:val="36"/>
          <w:szCs w:val="36"/>
          <w:rtl/>
        </w:rPr>
      </w:pPr>
      <w:r w:rsidRPr="004B0C1F">
        <w:rPr>
          <w:rFonts w:ascii="Arial" w:hAnsi="Arial" w:cs="Traditional Arabic"/>
          <w:sz w:val="36"/>
          <w:szCs w:val="36"/>
          <w:rtl/>
        </w:rPr>
        <w:t xml:space="preserve">وجاء في صحيح البخاري </w:t>
      </w:r>
      <w:r w:rsidRPr="00565443">
        <w:rPr>
          <w:rFonts w:ascii="Arial" w:hAnsi="Arial" w:cs="Traditional Arabic"/>
          <w:sz w:val="36"/>
          <w:szCs w:val="36"/>
          <w:rtl/>
        </w:rPr>
        <w:t>أن</w:t>
      </w:r>
      <w:r w:rsidRPr="004B0C1F">
        <w:rPr>
          <w:rFonts w:ascii="Arial" w:hAnsi="Arial" w:cs="Traditional Arabic"/>
          <w:b/>
          <w:bCs/>
          <w:sz w:val="36"/>
          <w:szCs w:val="36"/>
          <w:rtl/>
        </w:rPr>
        <w:t xml:space="preserve"> </w:t>
      </w:r>
      <w:r w:rsidRPr="004B0C1F">
        <w:rPr>
          <w:rFonts w:ascii="Arial" w:hAnsi="Arial" w:cs="Traditional Arabic"/>
          <w:sz w:val="36"/>
          <w:szCs w:val="36"/>
          <w:rtl/>
        </w:rPr>
        <w:t>خبيباً لما أس</w:t>
      </w:r>
      <w:r w:rsidR="00305702">
        <w:rPr>
          <w:rFonts w:ascii="Arial" w:hAnsi="Arial" w:cs="Traditional Arabic" w:hint="cs"/>
          <w:sz w:val="36"/>
          <w:szCs w:val="36"/>
          <w:rtl/>
        </w:rPr>
        <w:t>ِ</w:t>
      </w:r>
      <w:r w:rsidRPr="004B0C1F">
        <w:rPr>
          <w:rFonts w:ascii="Arial" w:hAnsi="Arial" w:cs="Traditional Arabic"/>
          <w:sz w:val="36"/>
          <w:szCs w:val="36"/>
          <w:rtl/>
        </w:rPr>
        <w:t>ر</w:t>
      </w:r>
      <w:r w:rsidR="00305702">
        <w:rPr>
          <w:rFonts w:ascii="Arial" w:hAnsi="Arial" w:cs="Traditional Arabic" w:hint="cs"/>
          <w:sz w:val="36"/>
          <w:szCs w:val="36"/>
          <w:rtl/>
        </w:rPr>
        <w:t>َ</w:t>
      </w:r>
      <w:r w:rsidRPr="004B0C1F">
        <w:rPr>
          <w:rFonts w:ascii="Arial" w:hAnsi="Arial" w:cs="Traditional Arabic"/>
          <w:sz w:val="36"/>
          <w:szCs w:val="36"/>
          <w:rtl/>
        </w:rPr>
        <w:t xml:space="preserve"> في مكة </w:t>
      </w:r>
      <w:r w:rsidR="00305702">
        <w:rPr>
          <w:rFonts w:ascii="Arial" w:hAnsi="Arial" w:cs="Traditional Arabic" w:hint="cs"/>
          <w:sz w:val="36"/>
          <w:szCs w:val="36"/>
          <w:rtl/>
        </w:rPr>
        <w:t xml:space="preserve">، </w:t>
      </w:r>
      <w:r w:rsidRPr="004B0C1F">
        <w:rPr>
          <w:rFonts w:ascii="Arial" w:hAnsi="Arial" w:cs="Traditional Arabic"/>
          <w:sz w:val="36"/>
          <w:szCs w:val="36"/>
          <w:rtl/>
        </w:rPr>
        <w:t>استعار من بنت الحارث بن عامر موس</w:t>
      </w:r>
      <w:r w:rsidR="00305702">
        <w:rPr>
          <w:rFonts w:ascii="Arial" w:hAnsi="Arial" w:cs="Traditional Arabic" w:hint="cs"/>
          <w:sz w:val="36"/>
          <w:szCs w:val="36"/>
          <w:rtl/>
        </w:rPr>
        <w:t>ًا</w:t>
      </w:r>
      <w:r w:rsidRPr="004B0C1F">
        <w:rPr>
          <w:rFonts w:ascii="Arial" w:hAnsi="Arial" w:cs="Traditional Arabic"/>
          <w:sz w:val="36"/>
          <w:szCs w:val="36"/>
          <w:rtl/>
        </w:rPr>
        <w:t xml:space="preserve"> يستحد به</w:t>
      </w:r>
      <w:r w:rsidR="00305702">
        <w:rPr>
          <w:rFonts w:ascii="Arial" w:hAnsi="Arial" w:cs="Traditional Arabic" w:hint="cs"/>
          <w:sz w:val="36"/>
          <w:szCs w:val="36"/>
          <w:rtl/>
        </w:rPr>
        <w:t xml:space="preserve"> ،</w:t>
      </w:r>
      <w:r w:rsidRPr="004B0C1F">
        <w:rPr>
          <w:rFonts w:ascii="Arial" w:hAnsi="Arial" w:cs="Traditional Arabic"/>
          <w:sz w:val="36"/>
          <w:szCs w:val="36"/>
          <w:rtl/>
        </w:rPr>
        <w:t xml:space="preserve"> </w:t>
      </w:r>
      <w:r w:rsidR="00305702">
        <w:rPr>
          <w:rFonts w:ascii="Arial" w:hAnsi="Arial" w:cs="Traditional Arabic" w:hint="cs"/>
          <w:sz w:val="36"/>
          <w:szCs w:val="36"/>
          <w:rtl/>
        </w:rPr>
        <w:t xml:space="preserve">فقالت </w:t>
      </w:r>
      <w:r w:rsidRPr="004B0C1F">
        <w:rPr>
          <w:rFonts w:ascii="Arial" w:hAnsi="Arial" w:cs="Traditional Arabic"/>
          <w:sz w:val="36"/>
          <w:szCs w:val="36"/>
          <w:rtl/>
        </w:rPr>
        <w:t>: فأخذ ابن</w:t>
      </w:r>
      <w:r w:rsidR="00305702">
        <w:rPr>
          <w:rFonts w:ascii="Arial" w:hAnsi="Arial" w:cs="Traditional Arabic" w:hint="cs"/>
          <w:sz w:val="36"/>
          <w:szCs w:val="36"/>
          <w:rtl/>
        </w:rPr>
        <w:t>ً</w:t>
      </w:r>
      <w:r w:rsidRPr="004B0C1F">
        <w:rPr>
          <w:rFonts w:ascii="Arial" w:hAnsi="Arial" w:cs="Traditional Arabic"/>
          <w:sz w:val="36"/>
          <w:szCs w:val="36"/>
          <w:rtl/>
        </w:rPr>
        <w:t>ا لي</w:t>
      </w:r>
      <w:r w:rsidR="00305702">
        <w:rPr>
          <w:rFonts w:ascii="Arial" w:hAnsi="Arial" w:cs="Traditional Arabic" w:hint="cs"/>
          <w:sz w:val="36"/>
          <w:szCs w:val="36"/>
          <w:rtl/>
        </w:rPr>
        <w:t xml:space="preserve"> ،</w:t>
      </w:r>
      <w:r w:rsidRPr="004B0C1F">
        <w:rPr>
          <w:rFonts w:ascii="Arial" w:hAnsi="Arial" w:cs="Traditional Arabic"/>
          <w:sz w:val="36"/>
          <w:szCs w:val="36"/>
          <w:rtl/>
        </w:rPr>
        <w:t xml:space="preserve"> وأنا غافلة </w:t>
      </w:r>
      <w:r w:rsidRPr="004B0C1F">
        <w:rPr>
          <w:rFonts w:cs="Traditional Arabic" w:hint="eastAsia"/>
          <w:color w:val="000000"/>
          <w:sz w:val="36"/>
          <w:szCs w:val="36"/>
          <w:rtl/>
        </w:rPr>
        <w:t>حين</w:t>
      </w:r>
      <w:r w:rsidRPr="004B0C1F">
        <w:rPr>
          <w:rFonts w:cs="Traditional Arabic"/>
          <w:color w:val="000000"/>
          <w:sz w:val="36"/>
          <w:szCs w:val="36"/>
          <w:rtl/>
        </w:rPr>
        <w:t xml:space="preserve"> </w:t>
      </w:r>
      <w:r w:rsidRPr="004B0C1F">
        <w:rPr>
          <w:rFonts w:cs="Traditional Arabic" w:hint="eastAsia"/>
          <w:color w:val="000000"/>
          <w:sz w:val="36"/>
          <w:szCs w:val="36"/>
          <w:rtl/>
        </w:rPr>
        <w:t>أتاه</w:t>
      </w:r>
      <w:r w:rsidR="00305702">
        <w:rPr>
          <w:rFonts w:cs="Traditional Arabic" w:hint="cs"/>
          <w:color w:val="000000"/>
          <w:sz w:val="36"/>
          <w:szCs w:val="36"/>
          <w:rtl/>
        </w:rPr>
        <w:t xml:space="preserve"> </w:t>
      </w:r>
      <w:r w:rsidRPr="004B0C1F">
        <w:rPr>
          <w:rFonts w:cs="Traditional Arabic" w:hint="eastAsia"/>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قالت</w:t>
      </w:r>
      <w:r w:rsidR="00305702">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فوجدته</w:t>
      </w:r>
      <w:r w:rsidRPr="004B0C1F">
        <w:rPr>
          <w:rFonts w:cs="Traditional Arabic"/>
          <w:color w:val="000000"/>
          <w:sz w:val="36"/>
          <w:szCs w:val="36"/>
          <w:rtl/>
        </w:rPr>
        <w:t xml:space="preserve"> </w:t>
      </w:r>
      <w:r w:rsidRPr="004B0C1F">
        <w:rPr>
          <w:rFonts w:cs="Traditional Arabic" w:hint="eastAsia"/>
          <w:color w:val="000000"/>
          <w:sz w:val="36"/>
          <w:szCs w:val="36"/>
          <w:rtl/>
        </w:rPr>
        <w:t>مجلسه</w:t>
      </w:r>
      <w:r w:rsidRPr="004B0C1F">
        <w:rPr>
          <w:rFonts w:cs="Traditional Arabic"/>
          <w:color w:val="000000"/>
          <w:sz w:val="36"/>
          <w:szCs w:val="36"/>
          <w:rtl/>
        </w:rPr>
        <w:t xml:space="preserve"> </w:t>
      </w:r>
      <w:r w:rsidRPr="004B0C1F">
        <w:rPr>
          <w:rFonts w:cs="Traditional Arabic" w:hint="eastAsia"/>
          <w:color w:val="000000"/>
          <w:sz w:val="36"/>
          <w:szCs w:val="36"/>
          <w:rtl/>
        </w:rPr>
        <w:t>على</w:t>
      </w:r>
      <w:r w:rsidRPr="004B0C1F">
        <w:rPr>
          <w:rFonts w:cs="Traditional Arabic"/>
          <w:color w:val="000000"/>
          <w:sz w:val="36"/>
          <w:szCs w:val="36"/>
          <w:rtl/>
        </w:rPr>
        <w:t xml:space="preserve"> </w:t>
      </w:r>
      <w:r w:rsidRPr="004B0C1F">
        <w:rPr>
          <w:rFonts w:cs="Traditional Arabic" w:hint="eastAsia"/>
          <w:color w:val="000000"/>
          <w:sz w:val="36"/>
          <w:szCs w:val="36"/>
          <w:rtl/>
        </w:rPr>
        <w:t>فخذه</w:t>
      </w:r>
      <w:r w:rsidRPr="004B0C1F">
        <w:rPr>
          <w:rFonts w:cs="Traditional Arabic"/>
          <w:color w:val="000000"/>
          <w:sz w:val="36"/>
          <w:szCs w:val="36"/>
          <w:rtl/>
        </w:rPr>
        <w:t xml:space="preserve"> </w:t>
      </w:r>
      <w:r w:rsidR="00305702">
        <w:rPr>
          <w:rFonts w:cs="Traditional Arabic" w:hint="eastAsia"/>
          <w:color w:val="000000"/>
          <w:sz w:val="36"/>
          <w:szCs w:val="36"/>
          <w:rtl/>
        </w:rPr>
        <w:t>والموس</w:t>
      </w:r>
      <w:r w:rsidRPr="004B0C1F">
        <w:rPr>
          <w:rFonts w:cs="Traditional Arabic"/>
          <w:color w:val="000000"/>
          <w:sz w:val="36"/>
          <w:szCs w:val="36"/>
          <w:rtl/>
        </w:rPr>
        <w:t xml:space="preserve"> </w:t>
      </w:r>
      <w:r w:rsidRPr="004B0C1F">
        <w:rPr>
          <w:rFonts w:cs="Traditional Arabic" w:hint="eastAsia"/>
          <w:color w:val="000000"/>
          <w:sz w:val="36"/>
          <w:szCs w:val="36"/>
          <w:rtl/>
        </w:rPr>
        <w:t>بيده</w:t>
      </w:r>
      <w:r w:rsidRPr="004B0C1F">
        <w:rPr>
          <w:rFonts w:cs="Traditional Arabic"/>
          <w:color w:val="000000"/>
          <w:sz w:val="36"/>
          <w:szCs w:val="36"/>
          <w:rtl/>
        </w:rPr>
        <w:t xml:space="preserve"> </w:t>
      </w:r>
      <w:r w:rsidR="00305702">
        <w:rPr>
          <w:rFonts w:cs="Traditional Arabic" w:hint="cs"/>
          <w:color w:val="000000"/>
          <w:sz w:val="36"/>
          <w:szCs w:val="36"/>
          <w:rtl/>
        </w:rPr>
        <w:t xml:space="preserve">؛ </w:t>
      </w:r>
      <w:r w:rsidRPr="004B0C1F">
        <w:rPr>
          <w:rFonts w:cs="Traditional Arabic" w:hint="eastAsia"/>
          <w:color w:val="000000"/>
          <w:sz w:val="36"/>
          <w:szCs w:val="36"/>
          <w:rtl/>
        </w:rPr>
        <w:t>ففزعت</w:t>
      </w:r>
      <w:r w:rsidRPr="004B0C1F">
        <w:rPr>
          <w:rFonts w:cs="Traditional Arabic"/>
          <w:color w:val="000000"/>
          <w:sz w:val="36"/>
          <w:szCs w:val="36"/>
          <w:rtl/>
        </w:rPr>
        <w:t xml:space="preserve"> </w:t>
      </w:r>
      <w:r w:rsidRPr="004B0C1F">
        <w:rPr>
          <w:rFonts w:cs="Traditional Arabic" w:hint="eastAsia"/>
          <w:color w:val="000000"/>
          <w:sz w:val="36"/>
          <w:szCs w:val="36"/>
          <w:rtl/>
        </w:rPr>
        <w:t>فزعة</w:t>
      </w:r>
      <w:r w:rsidRPr="004B0C1F">
        <w:rPr>
          <w:rFonts w:cs="Traditional Arabic"/>
          <w:color w:val="000000"/>
          <w:sz w:val="36"/>
          <w:szCs w:val="36"/>
          <w:rtl/>
        </w:rPr>
        <w:t xml:space="preserve"> </w:t>
      </w:r>
      <w:r w:rsidRPr="004B0C1F">
        <w:rPr>
          <w:rFonts w:cs="Traditional Arabic" w:hint="eastAsia"/>
          <w:color w:val="000000"/>
          <w:sz w:val="36"/>
          <w:szCs w:val="36"/>
          <w:rtl/>
        </w:rPr>
        <w:t>عرفها</w:t>
      </w:r>
      <w:r w:rsidRPr="004B0C1F">
        <w:rPr>
          <w:rFonts w:cs="Traditional Arabic"/>
          <w:color w:val="000000"/>
          <w:sz w:val="36"/>
          <w:szCs w:val="36"/>
          <w:rtl/>
        </w:rPr>
        <w:t xml:space="preserve"> </w:t>
      </w:r>
      <w:r w:rsidRPr="004B0C1F">
        <w:rPr>
          <w:rFonts w:cs="Traditional Arabic" w:hint="eastAsia"/>
          <w:color w:val="000000"/>
          <w:sz w:val="36"/>
          <w:szCs w:val="36"/>
          <w:rtl/>
        </w:rPr>
        <w:t>خبيب</w:t>
      </w:r>
      <w:r w:rsidRPr="004B0C1F">
        <w:rPr>
          <w:rFonts w:cs="Traditional Arabic"/>
          <w:color w:val="000000"/>
          <w:sz w:val="36"/>
          <w:szCs w:val="36"/>
          <w:rtl/>
        </w:rPr>
        <w:t xml:space="preserve"> </w:t>
      </w:r>
      <w:r w:rsidRPr="004B0C1F">
        <w:rPr>
          <w:rFonts w:cs="Traditional Arabic" w:hint="eastAsia"/>
          <w:color w:val="000000"/>
          <w:sz w:val="36"/>
          <w:szCs w:val="36"/>
          <w:rtl/>
        </w:rPr>
        <w:t>في</w:t>
      </w:r>
      <w:r w:rsidRPr="004B0C1F">
        <w:rPr>
          <w:rFonts w:cs="Traditional Arabic"/>
          <w:color w:val="000000"/>
          <w:sz w:val="36"/>
          <w:szCs w:val="36"/>
          <w:rtl/>
        </w:rPr>
        <w:t xml:space="preserve"> </w:t>
      </w:r>
      <w:r w:rsidRPr="004B0C1F">
        <w:rPr>
          <w:rFonts w:cs="Traditional Arabic" w:hint="eastAsia"/>
          <w:color w:val="000000"/>
          <w:sz w:val="36"/>
          <w:szCs w:val="36"/>
          <w:rtl/>
        </w:rPr>
        <w:t>وجهي</w:t>
      </w:r>
      <w:r w:rsidR="00305702">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فقال</w:t>
      </w:r>
      <w:r w:rsidR="00305702">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تخشين</w:t>
      </w:r>
      <w:r w:rsidRPr="004B0C1F">
        <w:rPr>
          <w:rFonts w:cs="Traditional Arabic"/>
          <w:color w:val="000000"/>
          <w:sz w:val="36"/>
          <w:szCs w:val="36"/>
          <w:rtl/>
        </w:rPr>
        <w:t xml:space="preserve"> </w:t>
      </w:r>
      <w:r w:rsidRPr="004B0C1F">
        <w:rPr>
          <w:rFonts w:cs="Traditional Arabic" w:hint="eastAsia"/>
          <w:color w:val="000000"/>
          <w:sz w:val="36"/>
          <w:szCs w:val="36"/>
          <w:rtl/>
        </w:rPr>
        <w:t>أن</w:t>
      </w:r>
      <w:r w:rsidRPr="004B0C1F">
        <w:rPr>
          <w:rFonts w:cs="Traditional Arabic"/>
          <w:color w:val="000000"/>
          <w:sz w:val="36"/>
          <w:szCs w:val="36"/>
          <w:rtl/>
        </w:rPr>
        <w:t xml:space="preserve"> </w:t>
      </w:r>
      <w:r w:rsidRPr="004B0C1F">
        <w:rPr>
          <w:rFonts w:cs="Traditional Arabic" w:hint="eastAsia"/>
          <w:color w:val="000000"/>
          <w:sz w:val="36"/>
          <w:szCs w:val="36"/>
          <w:rtl/>
        </w:rPr>
        <w:t>أقتله</w:t>
      </w:r>
      <w:r w:rsidRPr="004B0C1F">
        <w:rPr>
          <w:rFonts w:cs="Traditional Arabic"/>
          <w:color w:val="000000"/>
          <w:sz w:val="36"/>
          <w:szCs w:val="36"/>
          <w:rtl/>
        </w:rPr>
        <w:t xml:space="preserve"> </w:t>
      </w:r>
      <w:r w:rsidR="00305702">
        <w:rPr>
          <w:rFonts w:cs="Traditional Arabic" w:hint="cs"/>
          <w:color w:val="000000"/>
          <w:sz w:val="36"/>
          <w:szCs w:val="36"/>
          <w:rtl/>
        </w:rPr>
        <w:t xml:space="preserve">؟ </w:t>
      </w:r>
      <w:r w:rsidRPr="004B0C1F">
        <w:rPr>
          <w:rFonts w:cs="Traditional Arabic" w:hint="eastAsia"/>
          <w:color w:val="000000"/>
          <w:sz w:val="36"/>
          <w:szCs w:val="36"/>
          <w:rtl/>
        </w:rPr>
        <w:t>ما</w:t>
      </w:r>
      <w:r w:rsidRPr="004B0C1F">
        <w:rPr>
          <w:rFonts w:cs="Traditional Arabic"/>
          <w:color w:val="000000"/>
          <w:sz w:val="36"/>
          <w:szCs w:val="36"/>
          <w:rtl/>
        </w:rPr>
        <w:t xml:space="preserve"> </w:t>
      </w:r>
      <w:r w:rsidRPr="004B0C1F">
        <w:rPr>
          <w:rFonts w:cs="Traditional Arabic" w:hint="eastAsia"/>
          <w:color w:val="000000"/>
          <w:sz w:val="36"/>
          <w:szCs w:val="36"/>
          <w:rtl/>
        </w:rPr>
        <w:t>كنت</w:t>
      </w:r>
      <w:r w:rsidRPr="004B0C1F">
        <w:rPr>
          <w:rFonts w:cs="Traditional Arabic"/>
          <w:color w:val="000000"/>
          <w:sz w:val="36"/>
          <w:szCs w:val="36"/>
          <w:rtl/>
        </w:rPr>
        <w:t xml:space="preserve"> </w:t>
      </w:r>
      <w:r w:rsidRPr="004B0C1F">
        <w:rPr>
          <w:rFonts w:cs="Traditional Arabic" w:hint="eastAsia"/>
          <w:color w:val="000000"/>
          <w:sz w:val="36"/>
          <w:szCs w:val="36"/>
          <w:rtl/>
        </w:rPr>
        <w:t>لأفعل</w:t>
      </w:r>
      <w:r w:rsidRPr="004B0C1F">
        <w:rPr>
          <w:rFonts w:cs="Traditional Arabic"/>
          <w:color w:val="000000"/>
          <w:sz w:val="36"/>
          <w:szCs w:val="36"/>
          <w:rtl/>
        </w:rPr>
        <w:t xml:space="preserve"> </w:t>
      </w:r>
      <w:r w:rsidRPr="004B0C1F">
        <w:rPr>
          <w:rFonts w:cs="Traditional Arabic" w:hint="eastAsia"/>
          <w:color w:val="000000"/>
          <w:sz w:val="36"/>
          <w:szCs w:val="36"/>
          <w:rtl/>
        </w:rPr>
        <w:t>ذلك</w:t>
      </w:r>
      <w:r w:rsidR="00305702">
        <w:rPr>
          <w:rFonts w:cs="Traditional Arabic" w:hint="cs"/>
          <w:color w:val="000000"/>
          <w:sz w:val="36"/>
          <w:szCs w:val="36"/>
          <w:rtl/>
        </w:rPr>
        <w:t xml:space="preserve"> </w:t>
      </w:r>
      <w:r w:rsidRPr="00305702">
        <w:rPr>
          <w:rFonts w:cs="Traditional Arabic"/>
          <w:color w:val="000000"/>
          <w:sz w:val="36"/>
          <w:szCs w:val="36"/>
          <w:rtl/>
        </w:rPr>
        <w:t>"</w:t>
      </w:r>
      <w:r w:rsidRPr="00305702">
        <w:rPr>
          <w:rFonts w:cs="Traditional Arabic"/>
          <w:color w:val="000000"/>
          <w:sz w:val="36"/>
          <w:szCs w:val="36"/>
          <w:vertAlign w:val="superscript"/>
          <w:rtl/>
        </w:rPr>
        <w:t>(</w:t>
      </w:r>
      <w:r w:rsidR="00BF6D9A">
        <w:rPr>
          <w:rStyle w:val="a4"/>
          <w:color w:val="000000"/>
          <w:sz w:val="36"/>
          <w:szCs w:val="36"/>
          <w:rtl/>
        </w:rPr>
        <w:footnoteReference w:id="505"/>
      </w:r>
      <w:r w:rsidRPr="00305702">
        <w:rPr>
          <w:rFonts w:cs="Traditional Arabic"/>
          <w:color w:val="000000"/>
          <w:sz w:val="36"/>
          <w:szCs w:val="36"/>
          <w:vertAlign w:val="superscript"/>
          <w:rtl/>
        </w:rPr>
        <w:t>)</w:t>
      </w:r>
      <w:r w:rsidR="00305702" w:rsidRPr="00305702">
        <w:rPr>
          <w:rFonts w:cs="Traditional Arabic" w:hint="cs"/>
          <w:color w:val="000000"/>
          <w:sz w:val="36"/>
          <w:szCs w:val="36"/>
          <w:rtl/>
        </w:rPr>
        <w:t xml:space="preserve"> </w:t>
      </w:r>
      <w:r w:rsidRPr="00305702">
        <w:rPr>
          <w:rFonts w:cs="Traditional Arabic"/>
          <w:color w:val="000000"/>
          <w:sz w:val="36"/>
          <w:szCs w:val="36"/>
          <w:rtl/>
        </w:rPr>
        <w:t>.</w:t>
      </w:r>
    </w:p>
    <w:p w:rsidR="00D86242" w:rsidRPr="004B0C1F" w:rsidRDefault="00D86242" w:rsidP="00BF6D9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إن هذا الصحابي كان يعلم أنه يساق للموت</w:t>
      </w:r>
      <w:r w:rsidR="00BF6D9A">
        <w:rPr>
          <w:rFonts w:ascii="Arial" w:hAnsi="Arial" w:cs="Traditional Arabic" w:hint="cs"/>
          <w:sz w:val="36"/>
          <w:szCs w:val="36"/>
          <w:rtl/>
        </w:rPr>
        <w:t xml:space="preserve"> ،</w:t>
      </w:r>
      <w:r w:rsidRPr="004B0C1F">
        <w:rPr>
          <w:rFonts w:ascii="Arial" w:hAnsi="Arial" w:cs="Traditional Arabic"/>
          <w:sz w:val="36"/>
          <w:szCs w:val="36"/>
          <w:rtl/>
        </w:rPr>
        <w:t xml:space="preserve"> وتمكَّن من طفل من أطفال المشركين</w:t>
      </w:r>
      <w:r w:rsidR="00BF6D9A">
        <w:rPr>
          <w:rFonts w:ascii="Arial" w:hAnsi="Arial" w:cs="Traditional Arabic" w:hint="cs"/>
          <w:sz w:val="36"/>
          <w:szCs w:val="36"/>
          <w:rtl/>
        </w:rPr>
        <w:t xml:space="preserve"> </w:t>
      </w:r>
      <w:r w:rsidRPr="004B0C1F">
        <w:rPr>
          <w:rFonts w:ascii="Arial" w:hAnsi="Arial" w:cs="Traditional Arabic"/>
          <w:sz w:val="36"/>
          <w:szCs w:val="36"/>
          <w:rtl/>
        </w:rPr>
        <w:t xml:space="preserve">، وأداة القتل بيده </w:t>
      </w:r>
      <w:r w:rsidR="00BF6D9A">
        <w:rPr>
          <w:rFonts w:ascii="Arial" w:hAnsi="Arial" w:cs="Traditional Arabic" w:hint="cs"/>
          <w:sz w:val="36"/>
          <w:szCs w:val="36"/>
          <w:rtl/>
        </w:rPr>
        <w:t xml:space="preserve">، </w:t>
      </w:r>
      <w:r w:rsidRPr="004B0C1F">
        <w:rPr>
          <w:rFonts w:ascii="Arial" w:hAnsi="Arial" w:cs="Traditional Arabic"/>
          <w:sz w:val="36"/>
          <w:szCs w:val="36"/>
          <w:rtl/>
        </w:rPr>
        <w:t xml:space="preserve">حتى صرخت أمه صرخة </w:t>
      </w:r>
      <w:r w:rsidR="00BF6D9A">
        <w:rPr>
          <w:rFonts w:ascii="Arial" w:hAnsi="Arial" w:cs="Traditional Arabic" w:hint="cs"/>
          <w:sz w:val="36"/>
          <w:szCs w:val="36"/>
          <w:rtl/>
        </w:rPr>
        <w:t xml:space="preserve">، </w:t>
      </w:r>
      <w:r w:rsidRPr="004B0C1F">
        <w:rPr>
          <w:rFonts w:ascii="Arial" w:hAnsi="Arial" w:cs="Traditional Arabic"/>
          <w:sz w:val="36"/>
          <w:szCs w:val="36"/>
          <w:rtl/>
        </w:rPr>
        <w:t xml:space="preserve">عرف الصحابي أسباب صرختها </w:t>
      </w:r>
      <w:r w:rsidR="00BF6D9A">
        <w:rPr>
          <w:rFonts w:ascii="Arial" w:hAnsi="Arial" w:cs="Traditional Arabic" w:hint="cs"/>
          <w:sz w:val="36"/>
          <w:szCs w:val="36"/>
          <w:rtl/>
        </w:rPr>
        <w:t xml:space="preserve">، </w:t>
      </w:r>
      <w:r w:rsidRPr="004B0C1F">
        <w:rPr>
          <w:rFonts w:ascii="Arial" w:hAnsi="Arial" w:cs="Traditional Arabic"/>
          <w:sz w:val="36"/>
          <w:szCs w:val="36"/>
          <w:rtl/>
        </w:rPr>
        <w:t>ومع ذلك قال خبيب</w:t>
      </w:r>
      <w:r w:rsidR="00BF6D9A">
        <w:rPr>
          <w:rFonts w:ascii="Arial" w:hAnsi="Arial" w:cs="Traditional Arabic" w:hint="cs"/>
          <w:sz w:val="36"/>
          <w:szCs w:val="36"/>
          <w:rtl/>
        </w:rPr>
        <w:t xml:space="preserve"> -</w:t>
      </w:r>
      <w:r w:rsidRPr="004B0C1F">
        <w:rPr>
          <w:rFonts w:ascii="Arial" w:hAnsi="Arial" w:cs="Traditional Arabic"/>
          <w:sz w:val="36"/>
          <w:szCs w:val="36"/>
          <w:rtl/>
        </w:rPr>
        <w:t xml:space="preserve"> رضي الله عنه</w:t>
      </w:r>
      <w:r w:rsidR="00BF6D9A">
        <w:rPr>
          <w:rFonts w:ascii="Arial" w:hAnsi="Arial" w:cs="Traditional Arabic" w:hint="cs"/>
          <w:sz w:val="36"/>
          <w:szCs w:val="36"/>
          <w:rtl/>
        </w:rPr>
        <w:t xml:space="preserve"> - </w:t>
      </w:r>
      <w:r w:rsidRPr="004B0C1F">
        <w:rPr>
          <w:rFonts w:ascii="Arial" w:hAnsi="Arial" w:cs="Traditional Arabic"/>
          <w:sz w:val="36"/>
          <w:szCs w:val="36"/>
          <w:rtl/>
        </w:rPr>
        <w:t>: أو تخافين علي</w:t>
      </w:r>
      <w:r w:rsidR="00BF6D9A">
        <w:rPr>
          <w:rFonts w:ascii="Arial" w:hAnsi="Arial" w:cs="Traditional Arabic" w:hint="cs"/>
          <w:sz w:val="36"/>
          <w:szCs w:val="36"/>
          <w:rtl/>
        </w:rPr>
        <w:t xml:space="preserve"> </w:t>
      </w:r>
      <w:r w:rsidRPr="004B0C1F">
        <w:rPr>
          <w:rFonts w:ascii="Arial" w:hAnsi="Arial" w:cs="Traditional Arabic"/>
          <w:sz w:val="36"/>
          <w:szCs w:val="36"/>
          <w:rtl/>
        </w:rPr>
        <w:t>؟ ما كنت أفعل ذلك</w:t>
      </w:r>
      <w:r w:rsidR="00BF6D9A">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7311BB">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وما أجمل قول الحافظ ابن حجر</w:t>
      </w:r>
      <w:r w:rsidR="007311BB">
        <w:rPr>
          <w:rFonts w:ascii="Arial" w:hAnsi="Arial" w:cs="Traditional Arabic" w:hint="cs"/>
          <w:sz w:val="36"/>
          <w:szCs w:val="36"/>
          <w:rtl/>
        </w:rPr>
        <w:t xml:space="preserve"> </w:t>
      </w:r>
      <w:r>
        <w:rPr>
          <w:rFonts w:ascii="Arial" w:hAnsi="Arial" w:cs="Traditional Arabic" w:hint="cs"/>
          <w:sz w:val="36"/>
          <w:szCs w:val="36"/>
          <w:rtl/>
        </w:rPr>
        <w:t>:</w:t>
      </w:r>
      <w:r w:rsidR="007311BB">
        <w:rPr>
          <w:rFonts w:ascii="Arial" w:hAnsi="Arial" w:cs="Traditional Arabic" w:hint="cs"/>
          <w:sz w:val="36"/>
          <w:szCs w:val="36"/>
          <w:rtl/>
        </w:rPr>
        <w:t xml:space="preserve"> </w:t>
      </w:r>
      <w:r>
        <w:rPr>
          <w:rFonts w:ascii="Arial" w:hAnsi="Arial" w:cs="Traditional Arabic" w:hint="cs"/>
          <w:sz w:val="36"/>
          <w:szCs w:val="36"/>
          <w:rtl/>
        </w:rPr>
        <w:t>"</w:t>
      </w:r>
      <w:r w:rsidR="007311BB">
        <w:rPr>
          <w:rFonts w:ascii="Arial" w:hAnsi="Arial" w:cs="Traditional Arabic" w:hint="cs"/>
          <w:sz w:val="36"/>
          <w:szCs w:val="36"/>
          <w:rtl/>
        </w:rPr>
        <w:t xml:space="preserve"> </w:t>
      </w:r>
      <w:r w:rsidRPr="004B0C1F">
        <w:rPr>
          <w:rFonts w:ascii="Arial" w:hAnsi="Arial" w:cs="Traditional Arabic"/>
          <w:sz w:val="36"/>
          <w:szCs w:val="36"/>
          <w:rtl/>
        </w:rPr>
        <w:t>في هذا الحديث: "الوفاء للمشركين والتورع في قتل أولادهم</w:t>
      </w:r>
      <w:r w:rsidR="007311BB">
        <w:rPr>
          <w:rFonts w:ascii="Arial" w:hAnsi="Arial" w:cs="Traditional Arabic" w:hint="cs"/>
          <w:sz w:val="36"/>
          <w:szCs w:val="36"/>
          <w:rtl/>
        </w:rPr>
        <w:t xml:space="preserve"> </w:t>
      </w:r>
      <w:r w:rsidRPr="004B0C1F">
        <w:rPr>
          <w:rFonts w:ascii="Arial" w:hAnsi="Arial" w:cs="Traditional Arabic" w:hint="cs"/>
          <w:sz w:val="36"/>
          <w:szCs w:val="36"/>
          <w:rtl/>
        </w:rPr>
        <w:t>"</w:t>
      </w:r>
      <w:r w:rsidRPr="00034603">
        <w:rPr>
          <w:rFonts w:ascii="Arial" w:hAnsi="Arial" w:cs="Traditional Arabic"/>
          <w:sz w:val="36"/>
          <w:szCs w:val="36"/>
          <w:vertAlign w:val="superscript"/>
          <w:rtl/>
        </w:rPr>
        <w:t>(</w:t>
      </w:r>
      <w:r w:rsidR="00034603">
        <w:rPr>
          <w:rStyle w:val="a4"/>
          <w:rFonts w:ascii="Arial" w:hAnsi="Arial"/>
          <w:sz w:val="36"/>
          <w:szCs w:val="36"/>
          <w:rtl/>
        </w:rPr>
        <w:footnoteReference w:id="506"/>
      </w:r>
      <w:r w:rsidRPr="00034603">
        <w:rPr>
          <w:rFonts w:ascii="Arial" w:hAnsi="Arial" w:cs="Traditional Arabic"/>
          <w:sz w:val="36"/>
          <w:szCs w:val="36"/>
          <w:vertAlign w:val="superscript"/>
          <w:rtl/>
        </w:rPr>
        <w:t>)</w:t>
      </w:r>
      <w:r w:rsidR="00034603">
        <w:rPr>
          <w:rFonts w:ascii="Arial" w:hAnsi="Arial" w:cs="Traditional Arabic" w:hint="cs"/>
          <w:sz w:val="36"/>
          <w:szCs w:val="36"/>
          <w:rtl/>
        </w:rPr>
        <w:t xml:space="preserve"> .</w:t>
      </w:r>
    </w:p>
    <w:p w:rsidR="009C2571" w:rsidRPr="004B0C1F" w:rsidRDefault="009C2571" w:rsidP="00034603">
      <w:pPr>
        <w:widowControl w:val="0"/>
        <w:spacing w:after="0" w:line="240" w:lineRule="auto"/>
        <w:jc w:val="both"/>
        <w:rPr>
          <w:rFonts w:ascii="Arial" w:hAnsi="Arial" w:cs="Traditional Arabic"/>
          <w:sz w:val="36"/>
          <w:szCs w:val="36"/>
          <w:rtl/>
        </w:rPr>
      </w:pPr>
    </w:p>
    <w:p w:rsidR="00D86242" w:rsidRPr="004B0C1F" w:rsidRDefault="00D86242" w:rsidP="00A5160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هذا فقه سلفنا يتورعون في قتل النساء</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وذراري أهل الكفر</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وهم يساقون إلى الموت</w:t>
      </w:r>
      <w:r w:rsidR="00A51606">
        <w:rPr>
          <w:rFonts w:ascii="Arial" w:hAnsi="Arial" w:cs="Traditional Arabic" w:hint="cs"/>
          <w:sz w:val="36"/>
          <w:szCs w:val="36"/>
          <w:rtl/>
        </w:rPr>
        <w:t xml:space="preserve"> </w:t>
      </w:r>
      <w:r w:rsidR="00A51606">
        <w:rPr>
          <w:rFonts w:ascii="Arial" w:hAnsi="Arial" w:cs="Traditional Arabic"/>
          <w:sz w:val="36"/>
          <w:szCs w:val="36"/>
          <w:rtl/>
        </w:rPr>
        <w:t>، وقوف</w:t>
      </w:r>
      <w:r w:rsidR="00A51606">
        <w:rPr>
          <w:rFonts w:ascii="Arial" w:hAnsi="Arial" w:cs="Traditional Arabic" w:hint="cs"/>
          <w:sz w:val="36"/>
          <w:szCs w:val="36"/>
          <w:rtl/>
        </w:rPr>
        <w:t>ً</w:t>
      </w:r>
      <w:r w:rsidR="00A51606">
        <w:rPr>
          <w:rFonts w:ascii="Arial" w:hAnsi="Arial" w:cs="Traditional Arabic"/>
          <w:sz w:val="36"/>
          <w:szCs w:val="36"/>
          <w:rtl/>
        </w:rPr>
        <w:t>ا</w:t>
      </w:r>
      <w:r w:rsidRPr="004B0C1F">
        <w:rPr>
          <w:rFonts w:ascii="Arial" w:hAnsi="Arial" w:cs="Traditional Arabic"/>
          <w:sz w:val="36"/>
          <w:szCs w:val="36"/>
          <w:rtl/>
        </w:rPr>
        <w:t xml:space="preserve"> عند نصوص الوحيين</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وجار المومسات الكافرات في دار الكفر </w:t>
      </w:r>
      <w:r w:rsidR="00A51606">
        <w:rPr>
          <w:rFonts w:ascii="Arial" w:hAnsi="Arial" w:cs="Traditional Arabic" w:hint="cs"/>
          <w:sz w:val="36"/>
          <w:szCs w:val="36"/>
          <w:rtl/>
        </w:rPr>
        <w:t xml:space="preserve">، </w:t>
      </w:r>
      <w:r w:rsidRPr="004B0C1F">
        <w:rPr>
          <w:rFonts w:ascii="Arial" w:hAnsi="Arial" w:cs="Traditional Arabic"/>
          <w:sz w:val="36"/>
          <w:szCs w:val="36"/>
          <w:rtl/>
        </w:rPr>
        <w:t>يفتي بقتل نساء وذراري أهل القبلة</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ويصرِّح بالوجوب</w:t>
      </w:r>
      <w:r w:rsidR="00A51606">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لننقل  مثالا</w:t>
      </w:r>
      <w:r w:rsidR="00A51606">
        <w:rPr>
          <w:rFonts w:ascii="Arial" w:hAnsi="Arial" w:cs="Traditional Arabic" w:hint="cs"/>
          <w:sz w:val="36"/>
          <w:szCs w:val="36"/>
          <w:rtl/>
        </w:rPr>
        <w:t>ً</w:t>
      </w:r>
      <w:r w:rsidRPr="004B0C1F">
        <w:rPr>
          <w:rFonts w:ascii="Arial" w:hAnsi="Arial" w:cs="Traditional Arabic"/>
          <w:sz w:val="36"/>
          <w:szCs w:val="36"/>
          <w:rtl/>
        </w:rPr>
        <w:t xml:space="preserve"> واحد</w:t>
      </w:r>
      <w:r w:rsidR="00A51606">
        <w:rPr>
          <w:rFonts w:ascii="Arial" w:hAnsi="Arial" w:cs="Traditional Arabic" w:hint="cs"/>
          <w:sz w:val="36"/>
          <w:szCs w:val="36"/>
          <w:rtl/>
        </w:rPr>
        <w:t>ً</w:t>
      </w:r>
      <w:r w:rsidRPr="004B0C1F">
        <w:rPr>
          <w:rFonts w:ascii="Arial" w:hAnsi="Arial" w:cs="Traditional Arabic"/>
          <w:sz w:val="36"/>
          <w:szCs w:val="36"/>
          <w:rtl/>
        </w:rPr>
        <w:t>ا  لتأثير  هذه الفتوى على الساحة الجزائرية</w:t>
      </w:r>
      <w:r w:rsidR="00A51606">
        <w:rPr>
          <w:rFonts w:ascii="Arial" w:hAnsi="Arial" w:cs="Traditional Arabic" w:hint="cs"/>
          <w:sz w:val="36"/>
          <w:szCs w:val="36"/>
          <w:rtl/>
        </w:rPr>
        <w:t xml:space="preserve"> </w:t>
      </w:r>
      <w:r w:rsidRPr="004B0C1F">
        <w:rPr>
          <w:rFonts w:ascii="Arial" w:hAnsi="Arial" w:cs="Traditional Arabic"/>
          <w:sz w:val="36"/>
          <w:szCs w:val="36"/>
          <w:rtl/>
        </w:rPr>
        <w:t>، مما وصل إلينا من مجازر ن</w:t>
      </w:r>
      <w:r w:rsidR="00A51606">
        <w:rPr>
          <w:rFonts w:ascii="Arial" w:hAnsi="Arial" w:cs="Traditional Arabic" w:hint="cs"/>
          <w:sz w:val="36"/>
          <w:szCs w:val="36"/>
          <w:rtl/>
        </w:rPr>
        <w:t>ُ</w:t>
      </w:r>
      <w:r w:rsidRPr="004B0C1F">
        <w:rPr>
          <w:rFonts w:ascii="Arial" w:hAnsi="Arial" w:cs="Traditional Arabic"/>
          <w:sz w:val="36"/>
          <w:szCs w:val="36"/>
          <w:rtl/>
        </w:rPr>
        <w:t>فذت بحق مسلمي الجزائر</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ونكتفي به </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وعند طرق أحداث الجزائر ننقل ما تشيب منه الولدان </w:t>
      </w:r>
      <w:r w:rsidR="00A51606">
        <w:rPr>
          <w:rFonts w:ascii="Arial" w:hAnsi="Arial" w:cs="Traditional Arabic" w:hint="cs"/>
          <w:sz w:val="36"/>
          <w:szCs w:val="36"/>
          <w:rtl/>
        </w:rPr>
        <w:t xml:space="preserve">، </w:t>
      </w:r>
      <w:r w:rsidRPr="004B0C1F">
        <w:rPr>
          <w:rFonts w:ascii="Arial" w:hAnsi="Arial" w:cs="Traditional Arabic"/>
          <w:sz w:val="36"/>
          <w:szCs w:val="36"/>
          <w:rtl/>
        </w:rPr>
        <w:t>وما ننقله فقط مما سط</w:t>
      </w:r>
      <w:r w:rsidR="00A51606">
        <w:rPr>
          <w:rFonts w:ascii="Arial" w:hAnsi="Arial" w:cs="Traditional Arabic" w:hint="cs"/>
          <w:sz w:val="36"/>
          <w:szCs w:val="36"/>
          <w:rtl/>
        </w:rPr>
        <w:t>َّ</w:t>
      </w:r>
      <w:r w:rsidRPr="004B0C1F">
        <w:rPr>
          <w:rFonts w:ascii="Arial" w:hAnsi="Arial" w:cs="Traditional Arabic"/>
          <w:sz w:val="36"/>
          <w:szCs w:val="36"/>
          <w:rtl/>
        </w:rPr>
        <w:t>ره القوم أنفسهم</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وهي رسالة بعنوان</w:t>
      </w:r>
      <w:r w:rsidR="00A51606">
        <w:rPr>
          <w:rFonts w:ascii="Arial" w:hAnsi="Arial" w:cs="Traditional Arabic" w:hint="cs"/>
          <w:sz w:val="36"/>
          <w:szCs w:val="36"/>
          <w:rtl/>
        </w:rPr>
        <w:t xml:space="preserve"> </w:t>
      </w:r>
      <w:r w:rsidRPr="004B0C1F">
        <w:rPr>
          <w:rFonts w:ascii="Arial" w:hAnsi="Arial" w:cs="Traditional Arabic"/>
          <w:sz w:val="36"/>
          <w:szCs w:val="36"/>
          <w:rtl/>
        </w:rPr>
        <w:t>:</w:t>
      </w:r>
      <w:r w:rsidR="00A51606">
        <w:rPr>
          <w:rFonts w:ascii="Arial" w:hAnsi="Arial" w:cs="Traditional Arabic" w:hint="cs"/>
          <w:sz w:val="36"/>
          <w:szCs w:val="36"/>
          <w:rtl/>
        </w:rPr>
        <w:t xml:space="preserve"> </w:t>
      </w:r>
      <w:r w:rsidRPr="004B0C1F">
        <w:rPr>
          <w:rFonts w:ascii="Arial" w:hAnsi="Arial" w:cs="Traditional Arabic"/>
          <w:sz w:val="36"/>
          <w:szCs w:val="36"/>
          <w:rtl/>
        </w:rPr>
        <w:t>( إلى أخي في الجماعة المسلحة )</w:t>
      </w:r>
      <w:r w:rsidR="00A51606">
        <w:rPr>
          <w:rFonts w:ascii="Arial" w:hAnsi="Arial" w:cs="Traditional Arabic" w:hint="cs"/>
          <w:sz w:val="36"/>
          <w:szCs w:val="36"/>
          <w:rtl/>
        </w:rPr>
        <w:t xml:space="preserve"> .</w:t>
      </w:r>
    </w:p>
    <w:p w:rsidR="00D86242" w:rsidRDefault="00D86242" w:rsidP="00A5160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ولعل هذه الرسالة ك</w:t>
      </w:r>
      <w:r w:rsidR="00A51606">
        <w:rPr>
          <w:rFonts w:ascii="Arial" w:hAnsi="Arial" w:cs="Traditional Arabic" w:hint="cs"/>
          <w:sz w:val="36"/>
          <w:szCs w:val="36"/>
          <w:rtl/>
        </w:rPr>
        <w:t>ُ</w:t>
      </w:r>
      <w:r w:rsidRPr="004B0C1F">
        <w:rPr>
          <w:rFonts w:ascii="Arial" w:hAnsi="Arial" w:cs="Traditional Arabic"/>
          <w:sz w:val="36"/>
          <w:szCs w:val="36"/>
          <w:rtl/>
        </w:rPr>
        <w:t>تبت على إثر مجزرة قامت بها كتيبة النصر في منطقة تاجة</w:t>
      </w:r>
      <w:r>
        <w:rPr>
          <w:rFonts w:ascii="Arial" w:hAnsi="Arial" w:cs="Traditional Arabic" w:hint="cs"/>
          <w:sz w:val="36"/>
          <w:szCs w:val="36"/>
          <w:rtl/>
        </w:rPr>
        <w:t xml:space="preserve"> ببلاد الجزائر</w:t>
      </w:r>
      <w:r w:rsidR="00A51606">
        <w:rPr>
          <w:rFonts w:ascii="Arial" w:hAnsi="Arial" w:cs="Traditional Arabic" w:hint="cs"/>
          <w:sz w:val="36"/>
          <w:szCs w:val="36"/>
          <w:rtl/>
        </w:rPr>
        <w:t xml:space="preserve"> </w:t>
      </w:r>
      <w:r w:rsidR="00A51606">
        <w:rPr>
          <w:rFonts w:ascii="Arial" w:hAnsi="Arial" w:cs="Traditional Arabic"/>
          <w:sz w:val="36"/>
          <w:szCs w:val="36"/>
          <w:rtl/>
        </w:rPr>
        <w:t>، ذهب ضحيتها خمسون مسلم</w:t>
      </w:r>
      <w:r w:rsidR="00A51606">
        <w:rPr>
          <w:rFonts w:ascii="Arial" w:hAnsi="Arial" w:cs="Traditional Arabic" w:hint="cs"/>
          <w:sz w:val="36"/>
          <w:szCs w:val="36"/>
          <w:rtl/>
        </w:rPr>
        <w:t>ً</w:t>
      </w:r>
      <w:r w:rsidR="00A51606">
        <w:rPr>
          <w:rFonts w:ascii="Arial" w:hAnsi="Arial" w:cs="Traditional Arabic"/>
          <w:sz w:val="36"/>
          <w:szCs w:val="36"/>
          <w:rtl/>
        </w:rPr>
        <w:t>ا</w:t>
      </w:r>
      <w:r w:rsidR="00A51606">
        <w:rPr>
          <w:rFonts w:ascii="Arial" w:hAnsi="Arial" w:cs="Traditional Arabic" w:hint="cs"/>
          <w:sz w:val="36"/>
          <w:szCs w:val="36"/>
          <w:rtl/>
        </w:rPr>
        <w:t xml:space="preserve"> </w:t>
      </w:r>
      <w:r w:rsidRPr="004B0C1F">
        <w:rPr>
          <w:rFonts w:ascii="Arial" w:hAnsi="Arial" w:cs="Traditional Arabic"/>
          <w:sz w:val="36"/>
          <w:szCs w:val="36"/>
          <w:rtl/>
        </w:rPr>
        <w:t>، جلُّهم من النساء والولدان</w:t>
      </w:r>
      <w:r w:rsidR="00A51606">
        <w:rPr>
          <w:rFonts w:ascii="Arial" w:hAnsi="Arial" w:cs="Traditional Arabic" w:hint="cs"/>
          <w:sz w:val="36"/>
          <w:szCs w:val="36"/>
          <w:rtl/>
        </w:rPr>
        <w:t xml:space="preserve"> </w:t>
      </w:r>
      <w:r w:rsidRPr="004B0C1F">
        <w:rPr>
          <w:rFonts w:ascii="Arial" w:hAnsi="Arial" w:cs="Traditional Arabic"/>
          <w:sz w:val="36"/>
          <w:szCs w:val="36"/>
          <w:rtl/>
        </w:rPr>
        <w:t>، ومما جاء في هذه الرسالة</w:t>
      </w:r>
      <w:r w:rsidR="00A51606">
        <w:rPr>
          <w:rFonts w:ascii="Arial" w:hAnsi="Arial" w:cs="Traditional Arabic" w:hint="cs"/>
          <w:sz w:val="36"/>
          <w:szCs w:val="36"/>
          <w:rtl/>
        </w:rPr>
        <w:t xml:space="preserve"> </w:t>
      </w:r>
      <w:r w:rsidRPr="004B0C1F">
        <w:rPr>
          <w:rFonts w:ascii="Arial" w:hAnsi="Arial" w:cs="Traditional Arabic"/>
          <w:sz w:val="36"/>
          <w:szCs w:val="36"/>
          <w:rtl/>
        </w:rPr>
        <w:t>:</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w:t>
      </w:r>
      <w:r w:rsidR="00A51606">
        <w:rPr>
          <w:rFonts w:ascii="Arial" w:hAnsi="Arial" w:cs="Traditional Arabic" w:hint="cs"/>
          <w:sz w:val="36"/>
          <w:szCs w:val="36"/>
          <w:rtl/>
        </w:rPr>
        <w:t xml:space="preserve"> </w:t>
      </w:r>
      <w:r w:rsidRPr="004B0C1F">
        <w:rPr>
          <w:rFonts w:ascii="Arial" w:hAnsi="Arial" w:cs="Traditional Arabic"/>
          <w:sz w:val="36"/>
          <w:szCs w:val="36"/>
          <w:rtl/>
        </w:rPr>
        <w:t>لقد بلغنا عنكم أنكم تذبحون الصبي</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وتبقرون النساء الحوامل </w:t>
      </w:r>
      <w:r w:rsidR="00A51606">
        <w:rPr>
          <w:rFonts w:ascii="Arial" w:hAnsi="Arial" w:cs="Traditional Arabic" w:hint="cs"/>
          <w:sz w:val="36"/>
          <w:szCs w:val="36"/>
          <w:rtl/>
        </w:rPr>
        <w:t xml:space="preserve">، </w:t>
      </w:r>
      <w:r w:rsidRPr="004B0C1F">
        <w:rPr>
          <w:rFonts w:ascii="Arial" w:hAnsi="Arial" w:cs="Traditional Arabic"/>
          <w:sz w:val="36"/>
          <w:szCs w:val="36"/>
          <w:rtl/>
        </w:rPr>
        <w:t>وتمثلون بهم أشنع</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التمثيل</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أخي إلياس </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لعل هذه الرسالة موجهة لشخص بهذا الاسم من جماعة </w:t>
      </w:r>
      <w:proofErr w:type="spellStart"/>
      <w:r w:rsidRPr="004B0C1F">
        <w:rPr>
          <w:rFonts w:ascii="Arial" w:hAnsi="Arial" w:cs="Traditional Arabic"/>
          <w:sz w:val="36"/>
          <w:szCs w:val="36"/>
          <w:rtl/>
        </w:rPr>
        <w:t>زوابري</w:t>
      </w:r>
      <w:proofErr w:type="spellEnd"/>
      <w:r>
        <w:rPr>
          <w:rFonts w:ascii="Arial" w:hAnsi="Arial" w:cs="Traditional Arabic" w:hint="cs"/>
          <w:sz w:val="36"/>
          <w:szCs w:val="36"/>
          <w:rtl/>
        </w:rPr>
        <w:t xml:space="preserve"> زعيم الخوارج الذي هلك</w:t>
      </w:r>
      <w:r w:rsidR="00A51606">
        <w:rPr>
          <w:rFonts w:ascii="Arial" w:hAnsi="Arial" w:cs="Traditional Arabic" w:hint="cs"/>
          <w:sz w:val="36"/>
          <w:szCs w:val="36"/>
          <w:rtl/>
        </w:rPr>
        <w:t>- :</w:t>
      </w:r>
      <w:r w:rsidRPr="004B0C1F">
        <w:rPr>
          <w:rFonts w:ascii="Arial" w:hAnsi="Arial" w:cs="Traditional Arabic"/>
          <w:sz w:val="36"/>
          <w:szCs w:val="36"/>
          <w:rtl/>
        </w:rPr>
        <w:t xml:space="preserve"> ما أنت قائل لربك حين تقف بين يديه</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ويقف معك هذا الصبي </w:t>
      </w:r>
      <w:r w:rsidR="00A51606">
        <w:rPr>
          <w:rFonts w:ascii="Arial" w:hAnsi="Arial" w:cs="Traditional Arabic" w:hint="cs"/>
          <w:sz w:val="36"/>
          <w:szCs w:val="36"/>
          <w:rtl/>
        </w:rPr>
        <w:t xml:space="preserve">، </w:t>
      </w:r>
      <w:r w:rsidRPr="004B0C1F">
        <w:rPr>
          <w:rFonts w:ascii="Arial" w:hAnsi="Arial" w:cs="Traditional Arabic"/>
          <w:sz w:val="36"/>
          <w:szCs w:val="36"/>
          <w:rtl/>
        </w:rPr>
        <w:t>وذلك الشيخ</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وتلك المرأة</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ويمسكون ب</w:t>
      </w:r>
      <w:r w:rsidRPr="004B0C1F">
        <w:rPr>
          <w:rFonts w:ascii="Arial" w:hAnsi="Arial" w:cs="Traditional Arabic" w:hint="cs"/>
          <w:sz w:val="36"/>
          <w:szCs w:val="36"/>
          <w:rtl/>
        </w:rPr>
        <w:t>ت</w:t>
      </w:r>
      <w:r w:rsidRPr="004B0C1F">
        <w:rPr>
          <w:rFonts w:ascii="Arial" w:hAnsi="Arial" w:cs="Traditional Arabic"/>
          <w:sz w:val="36"/>
          <w:szCs w:val="36"/>
          <w:rtl/>
        </w:rPr>
        <w:t>لا</w:t>
      </w:r>
      <w:r w:rsidRPr="004B0C1F">
        <w:rPr>
          <w:rFonts w:ascii="Arial" w:hAnsi="Arial" w:cs="Traditional Arabic" w:hint="cs"/>
          <w:sz w:val="36"/>
          <w:szCs w:val="36"/>
          <w:rtl/>
        </w:rPr>
        <w:t>ب</w:t>
      </w:r>
      <w:r w:rsidRPr="004B0C1F">
        <w:rPr>
          <w:rFonts w:ascii="Arial" w:hAnsi="Arial" w:cs="Traditional Arabic"/>
          <w:sz w:val="36"/>
          <w:szCs w:val="36"/>
          <w:rtl/>
        </w:rPr>
        <w:t>يبك</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أخوك عبد المجيد</w:t>
      </w:r>
      <w:r w:rsidR="00A51606">
        <w:rPr>
          <w:rFonts w:ascii="Arial" w:hAnsi="Arial" w:cs="Traditional Arabic" w:hint="cs"/>
          <w:sz w:val="36"/>
          <w:szCs w:val="36"/>
          <w:rtl/>
        </w:rPr>
        <w:t xml:space="preserve"> </w:t>
      </w:r>
      <w:r w:rsidRPr="004B0C1F">
        <w:rPr>
          <w:rFonts w:ascii="Arial" w:hAnsi="Arial" w:cs="Traditional Arabic"/>
          <w:sz w:val="36"/>
          <w:szCs w:val="36"/>
          <w:rtl/>
        </w:rPr>
        <w:t>"</w:t>
      </w:r>
      <w:r w:rsidRPr="00034603">
        <w:rPr>
          <w:rFonts w:ascii="Arial" w:hAnsi="Arial" w:cs="Traditional Arabic"/>
          <w:sz w:val="36"/>
          <w:szCs w:val="36"/>
          <w:vertAlign w:val="superscript"/>
          <w:rtl/>
        </w:rPr>
        <w:t>(</w:t>
      </w:r>
      <w:r w:rsidR="00034603">
        <w:rPr>
          <w:rStyle w:val="a4"/>
          <w:rFonts w:ascii="Arial" w:hAnsi="Arial"/>
          <w:sz w:val="36"/>
          <w:szCs w:val="36"/>
          <w:rtl/>
        </w:rPr>
        <w:footnoteReference w:id="507"/>
      </w:r>
      <w:r w:rsidRPr="00034603">
        <w:rPr>
          <w:rFonts w:ascii="Arial" w:hAnsi="Arial" w:cs="Traditional Arabic"/>
          <w:sz w:val="36"/>
          <w:szCs w:val="36"/>
          <w:vertAlign w:val="superscript"/>
          <w:rtl/>
        </w:rPr>
        <w:t>)</w:t>
      </w:r>
      <w:r w:rsidR="00034603">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A5160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هذه الرسالة غيض من فيض</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وسوف </w:t>
      </w:r>
      <w:r w:rsidR="00A51606">
        <w:rPr>
          <w:rFonts w:ascii="Arial" w:hAnsi="Arial" w:cs="Traditional Arabic" w:hint="cs"/>
          <w:sz w:val="36"/>
          <w:szCs w:val="36"/>
          <w:rtl/>
        </w:rPr>
        <w:t>ت</w:t>
      </w:r>
      <w:r w:rsidRPr="004B0C1F">
        <w:rPr>
          <w:rFonts w:ascii="Arial" w:hAnsi="Arial" w:cs="Traditional Arabic"/>
          <w:sz w:val="36"/>
          <w:szCs w:val="36"/>
          <w:rtl/>
        </w:rPr>
        <w:t>أتي وثائق أخرى</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تبين أن هذه الفتوى كان لها صدى كبير في قلوب وحوش خوارج الجزائر</w:t>
      </w:r>
      <w:r w:rsidR="00A51606">
        <w:rPr>
          <w:rFonts w:ascii="Arial" w:hAnsi="Arial" w:cs="Traditional Arabic" w:hint="cs"/>
          <w:sz w:val="36"/>
          <w:szCs w:val="36"/>
          <w:rtl/>
        </w:rPr>
        <w:t xml:space="preserve"> ،</w:t>
      </w:r>
      <w:r w:rsidRPr="004B0C1F">
        <w:rPr>
          <w:rFonts w:ascii="Arial" w:hAnsi="Arial" w:cs="Traditional Arabic"/>
          <w:sz w:val="36"/>
          <w:szCs w:val="36"/>
          <w:rtl/>
        </w:rPr>
        <w:t xml:space="preserve"> وعاثوا في دماء المسلمين وأعراضهم وأموالهم بسبب هذه الفتوى</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ختام</w:t>
      </w:r>
      <w:r w:rsidR="009C2571">
        <w:rPr>
          <w:rFonts w:ascii="Arial" w:hAnsi="Arial" w:cs="Traditional Arabic" w:hint="cs"/>
          <w:sz w:val="36"/>
          <w:szCs w:val="36"/>
          <w:rtl/>
        </w:rPr>
        <w:t>ً</w:t>
      </w:r>
      <w:r w:rsidRPr="004B0C1F">
        <w:rPr>
          <w:rFonts w:ascii="Arial" w:hAnsi="Arial" w:cs="Traditional Arabic"/>
          <w:sz w:val="36"/>
          <w:szCs w:val="36"/>
          <w:rtl/>
        </w:rPr>
        <w:t>ا لهذه الفتوى الحرورية</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لا يظن ظان أنها زلة لسان </w:t>
      </w:r>
      <w:r w:rsidR="009C2571">
        <w:rPr>
          <w:rFonts w:ascii="Arial" w:hAnsi="Arial" w:cs="Traditional Arabic" w:hint="cs"/>
          <w:sz w:val="36"/>
          <w:szCs w:val="36"/>
          <w:rtl/>
        </w:rPr>
        <w:t xml:space="preserve">، </w:t>
      </w:r>
      <w:r w:rsidRPr="004B0C1F">
        <w:rPr>
          <w:rFonts w:ascii="Arial" w:hAnsi="Arial" w:cs="Traditional Arabic"/>
          <w:sz w:val="36"/>
          <w:szCs w:val="36"/>
          <w:rtl/>
        </w:rPr>
        <w:t>أو خطأ في فتوى</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بل هي عقيدة راسخة</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تناقلها القوم من منظريهم </w:t>
      </w:r>
      <w:r w:rsidR="009C2571">
        <w:rPr>
          <w:rFonts w:ascii="Arial" w:hAnsi="Arial" w:cs="Traditional Arabic" w:hint="cs"/>
          <w:sz w:val="36"/>
          <w:szCs w:val="36"/>
          <w:rtl/>
        </w:rPr>
        <w:t xml:space="preserve">، </w:t>
      </w:r>
      <w:r w:rsidR="009C2571">
        <w:rPr>
          <w:rFonts w:ascii="Arial" w:hAnsi="Arial" w:cs="Traditional Arabic"/>
          <w:sz w:val="36"/>
          <w:szCs w:val="36"/>
          <w:rtl/>
        </w:rPr>
        <w:t>صاغر</w:t>
      </w:r>
      <w:r w:rsidR="009C2571">
        <w:rPr>
          <w:rFonts w:ascii="Arial" w:hAnsi="Arial" w:cs="Traditional Arabic" w:hint="cs"/>
          <w:sz w:val="36"/>
          <w:szCs w:val="36"/>
          <w:rtl/>
        </w:rPr>
        <w:t>ً</w:t>
      </w:r>
      <w:r w:rsidR="009C2571">
        <w:rPr>
          <w:rFonts w:ascii="Arial" w:hAnsi="Arial" w:cs="Traditional Arabic"/>
          <w:sz w:val="36"/>
          <w:szCs w:val="36"/>
          <w:rtl/>
        </w:rPr>
        <w:t>ا</w:t>
      </w:r>
      <w:r w:rsidRPr="004B0C1F">
        <w:rPr>
          <w:rFonts w:ascii="Arial" w:hAnsi="Arial" w:cs="Traditional Arabic"/>
          <w:sz w:val="36"/>
          <w:szCs w:val="36"/>
          <w:rtl/>
        </w:rPr>
        <w:t xml:space="preserve"> عن صاغر</w:t>
      </w:r>
      <w:r w:rsidR="009C2571">
        <w:rPr>
          <w:rFonts w:ascii="Arial" w:hAnsi="Arial" w:cs="Traditional Arabic" w:hint="cs"/>
          <w:sz w:val="36"/>
          <w:szCs w:val="36"/>
          <w:rtl/>
        </w:rPr>
        <w:t xml:space="preserve"> </w:t>
      </w:r>
      <w:r w:rsidRPr="004B0C1F">
        <w:rPr>
          <w:rFonts w:ascii="Arial" w:hAnsi="Arial" w:cs="Traditional Arabic"/>
          <w:sz w:val="36"/>
          <w:szCs w:val="36"/>
          <w:rtl/>
        </w:rPr>
        <w:t>، وقد وافق المذكور أربعة من منظري فكر الخوارج</w:t>
      </w:r>
      <w:r w:rsidR="009C2571">
        <w:rPr>
          <w:rFonts w:ascii="Arial" w:hAnsi="Arial" w:cs="Traditional Arabic" w:hint="cs"/>
          <w:sz w:val="36"/>
          <w:szCs w:val="36"/>
          <w:rtl/>
        </w:rPr>
        <w:t xml:space="preserve"> .</w:t>
      </w:r>
    </w:p>
    <w:p w:rsidR="009C2571" w:rsidRDefault="00D86242" w:rsidP="00703974">
      <w:pPr>
        <w:widowControl w:val="0"/>
        <w:spacing w:after="0" w:line="240" w:lineRule="auto"/>
        <w:jc w:val="both"/>
        <w:rPr>
          <w:rFonts w:ascii="Arial" w:hAnsi="Arial" w:cs="Traditional Arabic"/>
          <w:sz w:val="36"/>
          <w:szCs w:val="36"/>
          <w:rtl/>
          <w:lang w:bidi="ar-JO"/>
        </w:rPr>
      </w:pPr>
      <w:r w:rsidRPr="004B0C1F">
        <w:rPr>
          <w:rFonts w:ascii="Arial" w:hAnsi="Arial" w:cs="Traditional Arabic"/>
          <w:sz w:val="36"/>
          <w:szCs w:val="36"/>
          <w:rtl/>
        </w:rPr>
        <w:t xml:space="preserve"> منهم فارس الزهراني</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حي</w:t>
      </w:r>
      <w:r w:rsidRPr="004B0C1F">
        <w:rPr>
          <w:rFonts w:ascii="Arial" w:hAnsi="Arial" w:cs="Traditional Arabic" w:hint="cs"/>
          <w:sz w:val="36"/>
          <w:szCs w:val="36"/>
          <w:rtl/>
        </w:rPr>
        <w:t>ث قا</w:t>
      </w:r>
      <w:r>
        <w:rPr>
          <w:rFonts w:ascii="Arial" w:hAnsi="Arial" w:cs="Traditional Arabic" w:hint="cs"/>
          <w:sz w:val="36"/>
          <w:szCs w:val="36"/>
          <w:rtl/>
        </w:rPr>
        <w:t>ل</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w:t>
      </w:r>
      <w:r w:rsidR="009C2571">
        <w:rPr>
          <w:rFonts w:ascii="Arial" w:hAnsi="Arial" w:cs="Traditional Arabic" w:hint="cs"/>
          <w:sz w:val="36"/>
          <w:szCs w:val="36"/>
          <w:rtl/>
        </w:rPr>
        <w:t xml:space="preserve"> </w:t>
      </w:r>
      <w:r w:rsidRPr="004B0C1F">
        <w:rPr>
          <w:rFonts w:ascii="Arial" w:hAnsi="Arial" w:cs="Traditional Arabic"/>
          <w:sz w:val="36"/>
          <w:szCs w:val="36"/>
          <w:rtl/>
          <w:lang w:bidi="ar-JO"/>
        </w:rPr>
        <w:t>فيجوز أن يعام</w:t>
      </w:r>
      <w:r w:rsidR="009C2571">
        <w:rPr>
          <w:rFonts w:ascii="Arial" w:hAnsi="Arial" w:cs="Traditional Arabic" w:hint="cs"/>
          <w:sz w:val="36"/>
          <w:szCs w:val="36"/>
          <w:rtl/>
          <w:lang w:bidi="ar-JO"/>
        </w:rPr>
        <w:t>ِ</w:t>
      </w:r>
      <w:r w:rsidRPr="004B0C1F">
        <w:rPr>
          <w:rFonts w:ascii="Arial" w:hAnsi="Arial" w:cs="Traditional Arabic"/>
          <w:sz w:val="36"/>
          <w:szCs w:val="36"/>
          <w:rtl/>
          <w:lang w:bidi="ar-JO"/>
        </w:rPr>
        <w:t>ل المسلمون عدوهم بالمثل في كل شيء ارتكبوه ضد المسلمين</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فإذا اغتالوا </w:t>
      </w:r>
      <w:proofErr w:type="spellStart"/>
      <w:r w:rsidRPr="004B0C1F">
        <w:rPr>
          <w:rFonts w:ascii="Arial" w:hAnsi="Arial" w:cs="Traditional Arabic"/>
          <w:sz w:val="36"/>
          <w:szCs w:val="36"/>
          <w:rtl/>
          <w:lang w:bidi="ar-JO"/>
        </w:rPr>
        <w:t>مجاهدينا</w:t>
      </w:r>
      <w:proofErr w:type="spellEnd"/>
      <w:r w:rsidRPr="004B0C1F">
        <w:rPr>
          <w:rFonts w:ascii="Arial" w:hAnsi="Arial" w:cs="Traditional Arabic"/>
          <w:sz w:val="36"/>
          <w:szCs w:val="36"/>
          <w:rtl/>
          <w:lang w:bidi="ar-JO"/>
        </w:rPr>
        <w:t xml:space="preserve"> اغتلناهم</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وإذا مثلوا بالمسلمين جاز لنا التمثيل بهم </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وإذا قصدوا النساء والصبيان بالقتل</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فإن للمسلمين أن يعاقبوا بالمثل</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ويقصدوا نساءهم </w:t>
      </w:r>
      <w:proofErr w:type="spellStart"/>
      <w:r w:rsidRPr="004B0C1F">
        <w:rPr>
          <w:rFonts w:ascii="Arial" w:hAnsi="Arial" w:cs="Traditional Arabic"/>
          <w:sz w:val="36"/>
          <w:szCs w:val="36"/>
          <w:rtl/>
          <w:lang w:bidi="ar-JO"/>
        </w:rPr>
        <w:t>وصبيانهم</w:t>
      </w:r>
      <w:proofErr w:type="spellEnd"/>
      <w:r w:rsidRPr="004B0C1F">
        <w:rPr>
          <w:rFonts w:ascii="Arial" w:hAnsi="Arial" w:cs="Traditional Arabic"/>
          <w:sz w:val="36"/>
          <w:szCs w:val="36"/>
          <w:rtl/>
          <w:lang w:bidi="ar-JO"/>
        </w:rPr>
        <w:t xml:space="preserve"> بالقتل</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 xml:space="preserve"> لعموم هذه الآيات</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r w:rsidRPr="009C2571">
        <w:rPr>
          <w:rFonts w:ascii="Arial" w:hAnsi="Arial" w:cs="Traditional Arabic"/>
          <w:sz w:val="36"/>
          <w:szCs w:val="36"/>
          <w:vertAlign w:val="superscript"/>
          <w:rtl/>
          <w:lang w:bidi="ar-JO"/>
        </w:rPr>
        <w:t>(</w:t>
      </w:r>
      <w:r w:rsidR="00703974">
        <w:rPr>
          <w:rStyle w:val="a4"/>
          <w:rFonts w:ascii="Arial" w:hAnsi="Arial"/>
          <w:sz w:val="36"/>
          <w:szCs w:val="36"/>
          <w:rtl/>
          <w:lang w:bidi="ar-JO"/>
        </w:rPr>
        <w:footnoteReference w:id="508"/>
      </w:r>
      <w:r w:rsidRPr="009C2571">
        <w:rPr>
          <w:rFonts w:ascii="Arial" w:hAnsi="Arial" w:cs="Traditional Arabic"/>
          <w:sz w:val="36"/>
          <w:szCs w:val="36"/>
          <w:vertAlign w:val="superscript"/>
          <w:rtl/>
          <w:lang w:bidi="ar-JO"/>
        </w:rPr>
        <w:t>)</w:t>
      </w:r>
      <w:r w:rsidR="009C2571">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p>
    <w:p w:rsidR="00D86242" w:rsidRDefault="00D86242" w:rsidP="009C257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يقصد بالمسلمين هو وربعه</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لأن الرسالة في الاغتيالات</w:t>
      </w:r>
      <w:r w:rsidR="009C2571">
        <w:rPr>
          <w:rFonts w:ascii="Arial" w:hAnsi="Arial" w:cs="Traditional Arabic" w:hint="cs"/>
          <w:sz w:val="36"/>
          <w:szCs w:val="36"/>
          <w:rtl/>
        </w:rPr>
        <w:t xml:space="preserve"> </w:t>
      </w:r>
      <w:r w:rsidRPr="004B0C1F">
        <w:rPr>
          <w:rFonts w:ascii="Arial" w:hAnsi="Arial" w:cs="Traditional Arabic"/>
          <w:sz w:val="36"/>
          <w:szCs w:val="36"/>
          <w:rtl/>
        </w:rPr>
        <w:t>.</w:t>
      </w:r>
    </w:p>
    <w:p w:rsidR="00703974" w:rsidRDefault="00D86242" w:rsidP="0070397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وثالث القوم في هذه العقيدة</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أبو بكر ناجي</w:t>
      </w:r>
      <w:r w:rsidR="009C2571">
        <w:rPr>
          <w:rFonts w:ascii="Arial" w:hAnsi="Arial" w:cs="Traditional Arabic" w:hint="cs"/>
          <w:sz w:val="36"/>
          <w:szCs w:val="36"/>
          <w:rtl/>
        </w:rPr>
        <w:t xml:space="preserve"> ، فقد قال</w:t>
      </w:r>
      <w:r w:rsidRPr="004B0C1F">
        <w:rPr>
          <w:rFonts w:ascii="Arial" w:hAnsi="Arial" w:cs="Traditional Arabic"/>
          <w:sz w:val="36"/>
          <w:szCs w:val="36"/>
          <w:rtl/>
        </w:rPr>
        <w:t xml:space="preserve"> في رسالته</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 الجهاد واجب علي وعليك </w:t>
      </w:r>
      <w:r w:rsidR="009C2571">
        <w:rPr>
          <w:rFonts w:ascii="Arial" w:hAnsi="Arial" w:cs="Traditional Arabic" w:hint="cs"/>
          <w:sz w:val="36"/>
          <w:szCs w:val="36"/>
          <w:rtl/>
        </w:rPr>
        <w:t xml:space="preserve">، </w:t>
      </w:r>
      <w:r w:rsidRPr="004B0C1F">
        <w:rPr>
          <w:rFonts w:ascii="Arial" w:hAnsi="Arial" w:cs="Traditional Arabic"/>
          <w:sz w:val="36"/>
          <w:szCs w:val="36"/>
          <w:rtl/>
        </w:rPr>
        <w:t>وعلى أبي وأبيك</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وكل مسلم ذكر بالغ عاقل</w:t>
      </w:r>
      <w:r w:rsidR="009C2571">
        <w:rPr>
          <w:rFonts w:ascii="Arial" w:hAnsi="Arial" w:cs="Traditional Arabic" w:hint="cs"/>
          <w:sz w:val="36"/>
          <w:szCs w:val="36"/>
          <w:rtl/>
        </w:rPr>
        <w:t xml:space="preserve"> </w:t>
      </w:r>
      <w:r w:rsidRPr="004B0C1F">
        <w:rPr>
          <w:rFonts w:ascii="Arial" w:hAnsi="Arial" w:cs="Traditional Arabic"/>
          <w:sz w:val="36"/>
          <w:szCs w:val="36"/>
          <w:rtl/>
        </w:rPr>
        <w:t>، ووجب على كل هؤلاء القيام بعمليات ضد النصارى</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 وضد من عط</w:t>
      </w:r>
      <w:r w:rsidR="009C2571">
        <w:rPr>
          <w:rFonts w:ascii="Arial" w:hAnsi="Arial" w:cs="Traditional Arabic" w:hint="cs"/>
          <w:sz w:val="36"/>
          <w:szCs w:val="36"/>
          <w:rtl/>
        </w:rPr>
        <w:t>َّ</w:t>
      </w:r>
      <w:r w:rsidRPr="004B0C1F">
        <w:rPr>
          <w:rFonts w:ascii="Arial" w:hAnsi="Arial" w:cs="Traditional Arabic"/>
          <w:sz w:val="36"/>
          <w:szCs w:val="36"/>
          <w:rtl/>
        </w:rPr>
        <w:t xml:space="preserve">ل شرع الله </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فإذا تقاعس هؤلاء </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ولم يقوموا بما وجب عليهم </w:t>
      </w:r>
      <w:r w:rsidR="009C2571">
        <w:rPr>
          <w:rFonts w:ascii="Arial" w:hAnsi="Arial" w:cs="Traditional Arabic" w:hint="cs"/>
          <w:sz w:val="36"/>
          <w:szCs w:val="36"/>
          <w:rtl/>
        </w:rPr>
        <w:t xml:space="preserve">؛ </w:t>
      </w:r>
      <w:r w:rsidRPr="004B0C1F">
        <w:rPr>
          <w:rFonts w:ascii="Arial" w:hAnsi="Arial" w:cs="Traditional Arabic"/>
          <w:sz w:val="36"/>
          <w:szCs w:val="36"/>
          <w:rtl/>
        </w:rPr>
        <w:t xml:space="preserve">بل وقاموا بمشاركة العدو حياته اليومية </w:t>
      </w:r>
      <w:r w:rsidR="00263980">
        <w:rPr>
          <w:rFonts w:ascii="Arial" w:hAnsi="Arial" w:cs="Traditional Arabic" w:hint="cs"/>
          <w:sz w:val="36"/>
          <w:szCs w:val="36"/>
          <w:rtl/>
        </w:rPr>
        <w:t xml:space="preserve">، </w:t>
      </w:r>
      <w:r w:rsidRPr="004B0C1F">
        <w:rPr>
          <w:rFonts w:ascii="Arial" w:hAnsi="Arial" w:cs="Traditional Arabic"/>
          <w:sz w:val="36"/>
          <w:szCs w:val="36"/>
          <w:rtl/>
        </w:rPr>
        <w:t xml:space="preserve">بل وإعطاء الولاء لمن عطل شرع الله </w:t>
      </w:r>
      <w:r w:rsidR="00263980">
        <w:rPr>
          <w:rFonts w:ascii="Arial" w:hAnsi="Arial" w:cs="Traditional Arabic" w:hint="cs"/>
          <w:sz w:val="36"/>
          <w:szCs w:val="36"/>
          <w:rtl/>
        </w:rPr>
        <w:t xml:space="preserve">، </w:t>
      </w:r>
      <w:r w:rsidRPr="004B0C1F">
        <w:rPr>
          <w:rFonts w:ascii="Arial" w:hAnsi="Arial" w:cs="Traditional Arabic"/>
          <w:sz w:val="36"/>
          <w:szCs w:val="36"/>
          <w:rtl/>
        </w:rPr>
        <w:t xml:space="preserve">والذهاب إلى أقسام شرطته </w:t>
      </w:r>
      <w:r w:rsidR="00263980">
        <w:rPr>
          <w:rFonts w:ascii="Arial" w:hAnsi="Arial" w:cs="Traditional Arabic" w:hint="cs"/>
          <w:sz w:val="36"/>
          <w:szCs w:val="36"/>
          <w:rtl/>
        </w:rPr>
        <w:t xml:space="preserve">، </w:t>
      </w:r>
      <w:r w:rsidRPr="004B0C1F">
        <w:rPr>
          <w:rFonts w:ascii="Arial" w:hAnsi="Arial" w:cs="Traditional Arabic"/>
          <w:sz w:val="36"/>
          <w:szCs w:val="36"/>
          <w:rtl/>
        </w:rPr>
        <w:t>والتعامل فيها بدلا</w:t>
      </w:r>
      <w:r w:rsidR="00263980">
        <w:rPr>
          <w:rFonts w:ascii="Arial" w:hAnsi="Arial" w:cs="Traditional Arabic" w:hint="cs"/>
          <w:sz w:val="36"/>
          <w:szCs w:val="36"/>
          <w:rtl/>
        </w:rPr>
        <w:t>ً</w:t>
      </w:r>
      <w:r w:rsidRPr="004B0C1F">
        <w:rPr>
          <w:rFonts w:ascii="Arial" w:hAnsi="Arial" w:cs="Traditional Arabic"/>
          <w:sz w:val="36"/>
          <w:szCs w:val="36"/>
          <w:rtl/>
        </w:rPr>
        <w:t xml:space="preserve"> من نسفها</w:t>
      </w:r>
      <w:r w:rsidR="00263980">
        <w:rPr>
          <w:rFonts w:ascii="Arial" w:hAnsi="Arial" w:cs="Traditional Arabic" w:hint="cs"/>
          <w:sz w:val="36"/>
          <w:szCs w:val="36"/>
          <w:rtl/>
        </w:rPr>
        <w:t xml:space="preserve"> </w:t>
      </w:r>
      <w:r w:rsidRPr="004B0C1F">
        <w:rPr>
          <w:rFonts w:ascii="Arial" w:hAnsi="Arial" w:cs="Traditional Arabic"/>
          <w:sz w:val="36"/>
          <w:szCs w:val="36"/>
          <w:rtl/>
        </w:rPr>
        <w:t>؛ أكرر</w:t>
      </w:r>
      <w:r w:rsidR="00263980">
        <w:rPr>
          <w:rFonts w:ascii="Arial" w:hAnsi="Arial" w:cs="Traditional Arabic" w:hint="cs"/>
          <w:sz w:val="36"/>
          <w:szCs w:val="36"/>
          <w:rtl/>
        </w:rPr>
        <w:t xml:space="preserve"> </w:t>
      </w:r>
      <w:r w:rsidRPr="004B0C1F">
        <w:rPr>
          <w:rFonts w:ascii="Arial" w:hAnsi="Arial" w:cs="Traditional Arabic"/>
          <w:sz w:val="36"/>
          <w:szCs w:val="36"/>
          <w:rtl/>
        </w:rPr>
        <w:t xml:space="preserve">: هؤلاء يجب أن يشاركوا في العمليات بأنفسهم </w:t>
      </w:r>
      <w:r w:rsidR="00263980">
        <w:rPr>
          <w:rFonts w:ascii="Arial" w:hAnsi="Arial" w:cs="Traditional Arabic" w:hint="cs"/>
          <w:sz w:val="36"/>
          <w:szCs w:val="36"/>
          <w:rtl/>
        </w:rPr>
        <w:t xml:space="preserve">، </w:t>
      </w:r>
      <w:r w:rsidRPr="004B0C1F">
        <w:rPr>
          <w:rFonts w:ascii="Arial" w:hAnsi="Arial" w:cs="Traditional Arabic"/>
          <w:sz w:val="36"/>
          <w:szCs w:val="36"/>
          <w:rtl/>
        </w:rPr>
        <w:t>أو يهاجروا إلى الصحاري</w:t>
      </w:r>
      <w:r w:rsidR="00263980">
        <w:rPr>
          <w:rFonts w:ascii="Arial" w:hAnsi="Arial" w:cs="Traditional Arabic" w:hint="cs"/>
          <w:sz w:val="36"/>
          <w:szCs w:val="36"/>
          <w:rtl/>
        </w:rPr>
        <w:t xml:space="preserve"> </w:t>
      </w:r>
      <w:r w:rsidRPr="004B0C1F">
        <w:rPr>
          <w:rFonts w:ascii="Arial" w:hAnsi="Arial" w:cs="Traditional Arabic"/>
          <w:sz w:val="36"/>
          <w:szCs w:val="36"/>
          <w:rtl/>
        </w:rPr>
        <w:t>والجبال</w:t>
      </w:r>
      <w:r w:rsidR="00263980">
        <w:rPr>
          <w:rFonts w:ascii="Arial" w:hAnsi="Arial" w:cs="Traditional Arabic" w:hint="cs"/>
          <w:sz w:val="36"/>
          <w:szCs w:val="36"/>
          <w:rtl/>
        </w:rPr>
        <w:t xml:space="preserve"> </w:t>
      </w:r>
      <w:r w:rsidR="00703974">
        <w:rPr>
          <w:rFonts w:ascii="Arial" w:hAnsi="Arial" w:cs="Traditional Arabic" w:hint="cs"/>
          <w:sz w:val="36"/>
          <w:szCs w:val="36"/>
          <w:rtl/>
        </w:rPr>
        <w:t>؛</w:t>
      </w:r>
      <w:r w:rsidRPr="004B0C1F">
        <w:rPr>
          <w:rFonts w:ascii="Arial" w:hAnsi="Arial" w:cs="Traditional Arabic"/>
          <w:sz w:val="36"/>
          <w:szCs w:val="36"/>
          <w:rtl/>
        </w:rPr>
        <w:t xml:space="preserve"> التي يعيش فيها المجاهدون </w:t>
      </w:r>
      <w:r w:rsidR="00703974">
        <w:rPr>
          <w:rFonts w:ascii="Arial" w:hAnsi="Arial" w:cs="Traditional Arabic" w:hint="cs"/>
          <w:sz w:val="36"/>
          <w:szCs w:val="36"/>
          <w:rtl/>
        </w:rPr>
        <w:t xml:space="preserve">؛ </w:t>
      </w:r>
      <w:r w:rsidRPr="004B0C1F">
        <w:rPr>
          <w:rFonts w:ascii="Arial" w:hAnsi="Arial" w:cs="Traditional Arabic"/>
          <w:sz w:val="36"/>
          <w:szCs w:val="36"/>
          <w:rtl/>
        </w:rPr>
        <w:t>فإن عج</w:t>
      </w:r>
      <w:r w:rsidR="00703974">
        <w:rPr>
          <w:rFonts w:ascii="Arial" w:hAnsi="Arial" w:cs="Traditional Arabic" w:hint="cs"/>
          <w:sz w:val="36"/>
          <w:szCs w:val="36"/>
          <w:rtl/>
        </w:rPr>
        <w:t>َ</w:t>
      </w:r>
      <w:r w:rsidRPr="004B0C1F">
        <w:rPr>
          <w:rFonts w:ascii="Arial" w:hAnsi="Arial" w:cs="Traditional Arabic"/>
          <w:sz w:val="36"/>
          <w:szCs w:val="36"/>
          <w:rtl/>
        </w:rPr>
        <w:t>زوا أو تقاعسوا</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 فأقل شيء أن يعتزلوا العدو ويقاطعوه </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فإن لم يتمكنوا من ذلك </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فليمكثوا في بيوتهم </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وليكونوا أحلاس بيوتهم </w:t>
      </w:r>
      <w:r w:rsidR="00703974">
        <w:rPr>
          <w:rFonts w:ascii="Arial" w:hAnsi="Arial" w:cs="Traditional Arabic" w:hint="cs"/>
          <w:sz w:val="36"/>
          <w:szCs w:val="36"/>
          <w:rtl/>
        </w:rPr>
        <w:t xml:space="preserve">، </w:t>
      </w:r>
      <w:r w:rsidRPr="004B0C1F">
        <w:rPr>
          <w:rFonts w:ascii="Arial" w:hAnsi="Arial" w:cs="Traditional Arabic"/>
          <w:sz w:val="36"/>
          <w:szCs w:val="36"/>
          <w:rtl/>
        </w:rPr>
        <w:t>وإلا فلا يلومون إلا أنفسهم</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 ومن كان منهم معذورا لعذر </w:t>
      </w:r>
      <w:r w:rsidR="00703974">
        <w:rPr>
          <w:rFonts w:ascii="Arial" w:hAnsi="Arial" w:cs="Traditional Arabic" w:hint="cs"/>
          <w:sz w:val="36"/>
          <w:szCs w:val="36"/>
          <w:rtl/>
        </w:rPr>
        <w:t xml:space="preserve">، </w:t>
      </w:r>
      <w:r w:rsidRPr="004B0C1F">
        <w:rPr>
          <w:rFonts w:ascii="Arial" w:hAnsi="Arial" w:cs="Traditional Arabic"/>
          <w:sz w:val="36"/>
          <w:szCs w:val="36"/>
          <w:rtl/>
        </w:rPr>
        <w:t>كجهل ونحو ذلك</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 أو لضرورة في مخالطة</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 هؤلاء </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ووقع عليه إيذاء </w:t>
      </w:r>
      <w:r w:rsidR="00703974">
        <w:rPr>
          <w:rFonts w:ascii="Arial" w:hAnsi="Arial" w:cs="Traditional Arabic" w:hint="cs"/>
          <w:sz w:val="36"/>
          <w:szCs w:val="36"/>
          <w:rtl/>
        </w:rPr>
        <w:t xml:space="preserve">؛ </w:t>
      </w:r>
      <w:r w:rsidRPr="004B0C1F">
        <w:rPr>
          <w:rFonts w:ascii="Arial" w:hAnsi="Arial" w:cs="Traditional Arabic"/>
          <w:sz w:val="36"/>
          <w:szCs w:val="36"/>
          <w:rtl/>
        </w:rPr>
        <w:t>فهو مأجور</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 ومن تسبب في أذيته من المجاهدين</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 فهو</w:t>
      </w:r>
      <w:r w:rsidR="00703974">
        <w:rPr>
          <w:rFonts w:ascii="Arial" w:hAnsi="Arial" w:cs="Traditional Arabic" w:hint="cs"/>
          <w:sz w:val="36"/>
          <w:szCs w:val="36"/>
          <w:rtl/>
        </w:rPr>
        <w:t xml:space="preserve">    </w:t>
      </w:r>
      <w:r w:rsidRPr="004B0C1F">
        <w:rPr>
          <w:rFonts w:ascii="Arial" w:hAnsi="Arial" w:cs="Traditional Arabic"/>
          <w:sz w:val="36"/>
          <w:szCs w:val="36"/>
          <w:rtl/>
        </w:rPr>
        <w:t xml:space="preserve"> مأجور كذلك "</w:t>
      </w:r>
      <w:r w:rsidRPr="00703974">
        <w:rPr>
          <w:rFonts w:ascii="Arial" w:hAnsi="Arial" w:cs="Traditional Arabic"/>
          <w:sz w:val="36"/>
          <w:szCs w:val="36"/>
          <w:vertAlign w:val="superscript"/>
          <w:rtl/>
        </w:rPr>
        <w:t>(</w:t>
      </w:r>
      <w:r w:rsidR="00703974">
        <w:rPr>
          <w:rStyle w:val="a4"/>
          <w:rFonts w:ascii="Arial" w:hAnsi="Arial"/>
          <w:sz w:val="36"/>
          <w:szCs w:val="36"/>
          <w:rtl/>
        </w:rPr>
        <w:footnoteReference w:id="509"/>
      </w:r>
      <w:r w:rsidRPr="00703974">
        <w:rPr>
          <w:rFonts w:ascii="Arial" w:hAnsi="Arial" w:cs="Traditional Arabic"/>
          <w:sz w:val="36"/>
          <w:szCs w:val="36"/>
          <w:vertAlign w:val="superscript"/>
          <w:rtl/>
        </w:rPr>
        <w:t>)</w:t>
      </w:r>
      <w:r w:rsidR="00703974">
        <w:rPr>
          <w:rFonts w:ascii="Arial" w:hAnsi="Arial" w:cs="Traditional Arabic" w:hint="cs"/>
          <w:sz w:val="36"/>
          <w:szCs w:val="36"/>
          <w:rtl/>
        </w:rPr>
        <w:t xml:space="preserve"> .</w:t>
      </w:r>
    </w:p>
    <w:p w:rsidR="00C4396E" w:rsidRPr="00C4396E" w:rsidRDefault="00C4396E" w:rsidP="00703974">
      <w:pPr>
        <w:widowControl w:val="0"/>
        <w:spacing w:after="0" w:line="240" w:lineRule="auto"/>
        <w:jc w:val="both"/>
        <w:rPr>
          <w:rFonts w:ascii="Arial" w:hAnsi="Arial" w:cs="Traditional Arabic"/>
          <w:sz w:val="20"/>
          <w:szCs w:val="20"/>
          <w:rtl/>
        </w:rPr>
      </w:pPr>
    </w:p>
    <w:p w:rsidR="00465107"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وملخص كلامه أن الأبرياء</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الذين ي</w:t>
      </w:r>
      <w:r w:rsidR="00465107">
        <w:rPr>
          <w:rFonts w:ascii="Arial" w:hAnsi="Arial" w:cs="Traditional Arabic" w:hint="cs"/>
          <w:sz w:val="36"/>
          <w:szCs w:val="36"/>
          <w:rtl/>
        </w:rPr>
        <w:t>ُ</w:t>
      </w:r>
      <w:r w:rsidRPr="004B0C1F">
        <w:rPr>
          <w:rFonts w:ascii="Arial" w:hAnsi="Arial" w:cs="Traditional Arabic"/>
          <w:sz w:val="36"/>
          <w:szCs w:val="36"/>
          <w:rtl/>
        </w:rPr>
        <w:t>قتلون بسبب الخوارج</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فهم آثمون </w:t>
      </w:r>
      <w:r w:rsidR="00465107">
        <w:rPr>
          <w:rFonts w:ascii="Arial" w:hAnsi="Arial" w:cs="Traditional Arabic" w:hint="cs"/>
          <w:sz w:val="36"/>
          <w:szCs w:val="36"/>
          <w:rtl/>
        </w:rPr>
        <w:t xml:space="preserve">، </w:t>
      </w:r>
      <w:r w:rsidRPr="004B0C1F">
        <w:rPr>
          <w:rFonts w:ascii="Arial" w:hAnsi="Arial" w:cs="Traditional Arabic"/>
          <w:sz w:val="36"/>
          <w:szCs w:val="36"/>
          <w:rtl/>
        </w:rPr>
        <w:t>والقتلة المجرم</w:t>
      </w:r>
      <w:r w:rsidRPr="004B0C1F">
        <w:rPr>
          <w:rFonts w:ascii="Arial" w:hAnsi="Arial" w:cs="Traditional Arabic" w:hint="cs"/>
          <w:sz w:val="36"/>
          <w:szCs w:val="36"/>
          <w:rtl/>
        </w:rPr>
        <w:t>و</w:t>
      </w:r>
      <w:r w:rsidRPr="004B0C1F">
        <w:rPr>
          <w:rFonts w:ascii="Arial" w:hAnsi="Arial" w:cs="Traditional Arabic"/>
          <w:sz w:val="36"/>
          <w:szCs w:val="36"/>
          <w:rtl/>
        </w:rPr>
        <w:t>ن مأجورون</w:t>
      </w:r>
      <w:r w:rsidR="00465107">
        <w:rPr>
          <w:rFonts w:ascii="Arial" w:hAnsi="Arial" w:cs="Traditional Arabic" w:hint="cs"/>
          <w:sz w:val="36"/>
          <w:szCs w:val="36"/>
          <w:rtl/>
        </w:rPr>
        <w:t xml:space="preserve"> </w:t>
      </w:r>
      <w:r w:rsidRPr="004B0C1F">
        <w:rPr>
          <w:rFonts w:ascii="Arial" w:hAnsi="Arial" w:cs="Traditional Arabic"/>
          <w:sz w:val="36"/>
          <w:szCs w:val="36"/>
          <w:rtl/>
        </w:rPr>
        <w:t>، هل سمع أحد بعفن حروري أشد من ذلك</w:t>
      </w:r>
      <w:r w:rsidR="00465107">
        <w:rPr>
          <w:rFonts w:ascii="Arial" w:hAnsi="Arial" w:cs="Traditional Arabic" w:hint="cs"/>
          <w:sz w:val="36"/>
          <w:szCs w:val="36"/>
          <w:rtl/>
        </w:rPr>
        <w:t xml:space="preserve"> .</w:t>
      </w:r>
    </w:p>
    <w:p w:rsidR="00D86242" w:rsidRDefault="00D86242" w:rsidP="0046510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المسلم الذي أهدر دمه عليه الوزر</w:t>
      </w:r>
      <w:r w:rsidR="00465107">
        <w:rPr>
          <w:rFonts w:ascii="Arial" w:hAnsi="Arial" w:cs="Traditional Arabic" w:hint="cs"/>
          <w:sz w:val="36"/>
          <w:szCs w:val="36"/>
          <w:rtl/>
        </w:rPr>
        <w:t xml:space="preserve"> - عنده -</w:t>
      </w:r>
      <w:r w:rsidRPr="004B0C1F">
        <w:rPr>
          <w:rFonts w:ascii="Arial" w:hAnsi="Arial" w:cs="Traditional Arabic"/>
          <w:sz w:val="36"/>
          <w:szCs w:val="36"/>
          <w:rtl/>
        </w:rPr>
        <w:t xml:space="preserve"> لسببين </w:t>
      </w:r>
      <w:r w:rsidR="00465107">
        <w:rPr>
          <w:rFonts w:ascii="Arial" w:hAnsi="Arial" w:cs="Traditional Arabic" w:hint="cs"/>
          <w:sz w:val="36"/>
          <w:szCs w:val="36"/>
          <w:rtl/>
        </w:rPr>
        <w:t xml:space="preserve">: </w:t>
      </w:r>
      <w:r w:rsidRPr="004B0C1F">
        <w:rPr>
          <w:rFonts w:ascii="Arial" w:hAnsi="Arial" w:cs="Traditional Arabic"/>
          <w:sz w:val="36"/>
          <w:szCs w:val="36"/>
          <w:rtl/>
        </w:rPr>
        <w:t>عدم مشاركتهم القتل</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ولم يلزم حلس بيته </w:t>
      </w:r>
      <w:r w:rsidR="00465107">
        <w:rPr>
          <w:rFonts w:ascii="Arial" w:hAnsi="Arial" w:cs="Traditional Arabic" w:hint="cs"/>
          <w:sz w:val="36"/>
          <w:szCs w:val="36"/>
          <w:rtl/>
        </w:rPr>
        <w:t xml:space="preserve">، </w:t>
      </w:r>
      <w:r w:rsidRPr="004B0C1F">
        <w:rPr>
          <w:rFonts w:ascii="Arial" w:hAnsi="Arial" w:cs="Traditional Arabic"/>
          <w:sz w:val="36"/>
          <w:szCs w:val="36"/>
          <w:rtl/>
        </w:rPr>
        <w:t>والحرورية</w:t>
      </w:r>
      <w:r w:rsidR="00465107">
        <w:rPr>
          <w:rFonts w:ascii="Arial" w:hAnsi="Arial" w:cs="Traditional Arabic" w:hint="cs"/>
          <w:sz w:val="36"/>
          <w:szCs w:val="36"/>
          <w:rtl/>
        </w:rPr>
        <w:t xml:space="preserve"> -</w:t>
      </w:r>
      <w:r>
        <w:rPr>
          <w:rFonts w:ascii="Arial" w:hAnsi="Arial" w:cs="Traditional Arabic" w:hint="cs"/>
          <w:sz w:val="36"/>
          <w:szCs w:val="36"/>
          <w:rtl/>
        </w:rPr>
        <w:t xml:space="preserve"> القتلة </w:t>
      </w:r>
      <w:r w:rsidRPr="004B0C1F">
        <w:rPr>
          <w:rFonts w:ascii="Arial" w:hAnsi="Arial" w:cs="Traditional Arabic"/>
          <w:sz w:val="36"/>
          <w:szCs w:val="36"/>
          <w:rtl/>
        </w:rPr>
        <w:t>من رفقائه</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مأجورون بإهدار الدما</w:t>
      </w:r>
      <w:r>
        <w:rPr>
          <w:rFonts w:ascii="Arial" w:hAnsi="Arial" w:cs="Traditional Arabic" w:hint="cs"/>
          <w:sz w:val="36"/>
          <w:szCs w:val="36"/>
          <w:rtl/>
        </w:rPr>
        <w:t>ء المسلمة</w:t>
      </w:r>
      <w:r w:rsidR="00465107">
        <w:rPr>
          <w:rFonts w:ascii="Arial" w:hAnsi="Arial" w:cs="Traditional Arabic" w:hint="cs"/>
          <w:sz w:val="36"/>
          <w:szCs w:val="36"/>
          <w:rtl/>
        </w:rPr>
        <w:t xml:space="preserve"> .</w:t>
      </w:r>
    </w:p>
    <w:p w:rsidR="00465107" w:rsidRDefault="00D86242" w:rsidP="0046510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أما رابع القوم</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فهو المقدسي</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لكنه وافقه بعبارة ماكرة</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وخبث ودهاء</w:t>
      </w:r>
      <w:r w:rsidR="00465107">
        <w:rPr>
          <w:rFonts w:ascii="Arial" w:hAnsi="Arial" w:cs="Traditional Arabic" w:hint="cs"/>
          <w:sz w:val="36"/>
          <w:szCs w:val="36"/>
          <w:rtl/>
        </w:rPr>
        <w:t xml:space="preserve"> </w:t>
      </w:r>
      <w:r w:rsidRPr="004B0C1F">
        <w:rPr>
          <w:rFonts w:ascii="Arial" w:hAnsi="Arial" w:cs="Traditional Arabic"/>
          <w:sz w:val="36"/>
          <w:szCs w:val="36"/>
          <w:rtl/>
        </w:rPr>
        <w:t xml:space="preserve">، ننقل </w:t>
      </w:r>
      <w:r w:rsidR="00465107">
        <w:rPr>
          <w:rFonts w:ascii="Arial" w:hAnsi="Arial" w:cs="Traditional Arabic" w:hint="cs"/>
          <w:sz w:val="36"/>
          <w:szCs w:val="36"/>
          <w:rtl/>
        </w:rPr>
        <w:t xml:space="preserve">      </w:t>
      </w:r>
      <w:r w:rsidRPr="004B0C1F">
        <w:rPr>
          <w:rFonts w:ascii="Arial" w:hAnsi="Arial" w:cs="Traditional Arabic"/>
          <w:sz w:val="36"/>
          <w:szCs w:val="36"/>
          <w:rtl/>
        </w:rPr>
        <w:t>كلامه حرفياً قال</w:t>
      </w:r>
      <w:r w:rsidR="0046510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891CB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"ولو تأملوا سيرة نبيهم صلى الله عليه وسلم </w:t>
      </w:r>
      <w:r w:rsidR="00465107">
        <w:rPr>
          <w:rFonts w:ascii="Arial" w:hAnsi="Arial" w:cs="Traditional Arabic" w:hint="cs"/>
          <w:sz w:val="36"/>
          <w:szCs w:val="36"/>
          <w:rtl/>
        </w:rPr>
        <w:t xml:space="preserve">، </w:t>
      </w:r>
      <w:r w:rsidRPr="004B0C1F">
        <w:rPr>
          <w:rFonts w:ascii="Arial" w:hAnsi="Arial" w:cs="Traditional Arabic"/>
          <w:sz w:val="36"/>
          <w:szCs w:val="36"/>
          <w:rtl/>
        </w:rPr>
        <w:t>وخطابه المراعي للمرحلة والحالة التي تمر</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891CBF">
        <w:rPr>
          <w:rFonts w:ascii="Arial" w:hAnsi="Arial" w:cs="Traditional Arabic"/>
          <w:sz w:val="36"/>
          <w:szCs w:val="36"/>
          <w:rtl/>
        </w:rPr>
        <w:t xml:space="preserve">بها </w:t>
      </w:r>
      <w:r w:rsidR="00F557C8" w:rsidRPr="00891CBF">
        <w:rPr>
          <w:rFonts w:ascii="Arial" w:hAnsi="Arial" w:cs="Traditional Arabic" w:hint="cs"/>
          <w:sz w:val="36"/>
          <w:szCs w:val="36"/>
          <w:rtl/>
        </w:rPr>
        <w:t xml:space="preserve"> </w:t>
      </w:r>
      <w:r w:rsidRPr="00891CBF">
        <w:rPr>
          <w:rFonts w:ascii="Arial" w:hAnsi="Arial" w:cs="Traditional Arabic"/>
          <w:sz w:val="36"/>
          <w:szCs w:val="36"/>
          <w:rtl/>
        </w:rPr>
        <w:t>الفئة ال</w:t>
      </w:r>
      <w:r w:rsidRPr="00891CBF">
        <w:rPr>
          <w:rFonts w:ascii="Arial" w:hAnsi="Arial" w:cs="Traditional Arabic"/>
          <w:sz w:val="36"/>
          <w:szCs w:val="36"/>
          <w:rtl/>
          <w:lang w:bidi="ar-JO"/>
        </w:rPr>
        <w:t>م</w:t>
      </w:r>
      <w:proofErr w:type="spellStart"/>
      <w:r w:rsidRPr="00891CBF">
        <w:rPr>
          <w:rFonts w:ascii="Arial" w:hAnsi="Arial" w:cs="Traditional Arabic"/>
          <w:sz w:val="36"/>
          <w:szCs w:val="36"/>
          <w:rtl/>
        </w:rPr>
        <w:t>ؤمنة</w:t>
      </w:r>
      <w:proofErr w:type="spellEnd"/>
      <w:r w:rsidR="00F557C8" w:rsidRPr="00891CBF">
        <w:rPr>
          <w:rFonts w:ascii="Arial" w:hAnsi="Arial" w:cs="Traditional Arabic" w:hint="cs"/>
          <w:sz w:val="36"/>
          <w:szCs w:val="36"/>
          <w:rtl/>
        </w:rPr>
        <w:t xml:space="preserve"> </w:t>
      </w:r>
      <w:r w:rsidR="00891CBF" w:rsidRPr="00891CBF">
        <w:rPr>
          <w:rFonts w:ascii="Arial" w:hAnsi="Arial" w:cs="Traditional Arabic" w:hint="cs"/>
          <w:sz w:val="36"/>
          <w:szCs w:val="36"/>
          <w:rtl/>
        </w:rPr>
        <w:t>،</w:t>
      </w:r>
      <w:r w:rsidRPr="00891CBF">
        <w:rPr>
          <w:rFonts w:ascii="Arial" w:hAnsi="Arial" w:cs="Traditional Arabic"/>
          <w:sz w:val="36"/>
          <w:szCs w:val="36"/>
          <w:rtl/>
        </w:rPr>
        <w:t xml:space="preserve"> وتدبروا قوله في بعض المراحل </w:t>
      </w:r>
      <w:r w:rsidR="00F557C8" w:rsidRPr="00891CBF">
        <w:rPr>
          <w:rFonts w:ascii="Arial" w:hAnsi="Arial" w:cs="Traditional Arabic" w:hint="cs"/>
          <w:sz w:val="36"/>
          <w:szCs w:val="36"/>
          <w:rtl/>
        </w:rPr>
        <w:t xml:space="preserve">: " </w:t>
      </w:r>
      <w:r w:rsidR="00F557C8" w:rsidRPr="00891CBF">
        <w:rPr>
          <w:rFonts w:ascii="Arial" w:hAnsi="Arial" w:cs="Traditional Arabic"/>
          <w:sz w:val="36"/>
          <w:szCs w:val="36"/>
          <w:rtl/>
        </w:rPr>
        <w:t>دعهم لا يتحدث الناس أن محمد</w:t>
      </w:r>
      <w:r w:rsidR="00F557C8" w:rsidRPr="00891CBF">
        <w:rPr>
          <w:rFonts w:ascii="Arial" w:hAnsi="Arial" w:cs="Traditional Arabic" w:hint="cs"/>
          <w:sz w:val="36"/>
          <w:szCs w:val="36"/>
          <w:rtl/>
        </w:rPr>
        <w:t>ً</w:t>
      </w:r>
      <w:r w:rsidR="00F557C8" w:rsidRPr="00891CBF">
        <w:rPr>
          <w:rFonts w:ascii="Arial" w:hAnsi="Arial" w:cs="Traditional Arabic"/>
          <w:sz w:val="36"/>
          <w:szCs w:val="36"/>
          <w:rtl/>
        </w:rPr>
        <w:t>ا</w:t>
      </w:r>
      <w:r w:rsidRPr="00891CBF">
        <w:rPr>
          <w:rFonts w:ascii="Arial" w:hAnsi="Arial" w:cs="Traditional Arabic"/>
          <w:sz w:val="36"/>
          <w:szCs w:val="36"/>
          <w:rtl/>
        </w:rPr>
        <w:t xml:space="preserve"> يقتل</w:t>
      </w:r>
      <w:r w:rsidRPr="004B0C1F">
        <w:rPr>
          <w:rFonts w:ascii="Arial" w:hAnsi="Arial" w:cs="Traditional Arabic"/>
          <w:sz w:val="36"/>
          <w:szCs w:val="36"/>
          <w:rtl/>
        </w:rPr>
        <w:t xml:space="preserve"> أصحابه</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لعرفوا الأولى فالأولى</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ولفقهوا</w:t>
      </w:r>
      <w:proofErr w:type="spellEnd"/>
      <w:r w:rsidRPr="004B0C1F">
        <w:rPr>
          <w:rFonts w:ascii="Arial" w:hAnsi="Arial" w:cs="Traditional Arabic"/>
          <w:sz w:val="36"/>
          <w:szCs w:val="36"/>
          <w:rtl/>
        </w:rPr>
        <w:t xml:space="preserve"> كيف تورد الإبل</w:t>
      </w:r>
      <w:r w:rsidR="00F557C8">
        <w:rPr>
          <w:rFonts w:ascii="Arial" w:hAnsi="Arial" w:cs="Traditional Arabic" w:hint="cs"/>
          <w:sz w:val="36"/>
          <w:szCs w:val="36"/>
          <w:rtl/>
        </w:rPr>
        <w:t xml:space="preserve"> </w:t>
      </w:r>
      <w:r w:rsidRPr="004B0C1F">
        <w:rPr>
          <w:rFonts w:ascii="Arial" w:hAnsi="Arial" w:cs="Traditional Arabic"/>
          <w:sz w:val="36"/>
          <w:szCs w:val="36"/>
          <w:rtl/>
        </w:rPr>
        <w:t>، ومن أين تؤكل</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الكتف</w:t>
      </w:r>
      <w:r w:rsidR="00F557C8">
        <w:rPr>
          <w:rFonts w:ascii="Arial" w:hAnsi="Arial" w:cs="Traditional Arabic" w:hint="cs"/>
          <w:sz w:val="36"/>
          <w:szCs w:val="36"/>
          <w:rtl/>
        </w:rPr>
        <w:t xml:space="preserve"> </w:t>
      </w:r>
      <w:r w:rsidRPr="004B0C1F">
        <w:rPr>
          <w:rFonts w:ascii="Arial" w:hAnsi="Arial" w:cs="Traditional Arabic"/>
          <w:sz w:val="36"/>
          <w:szCs w:val="36"/>
          <w:rtl/>
        </w:rPr>
        <w:t>، وما أفقه الحسن يوم أنكر تحديث أنس للحجاج بحديث الع</w:t>
      </w:r>
      <w:r w:rsidR="00F557C8">
        <w:rPr>
          <w:rFonts w:ascii="Arial" w:hAnsi="Arial" w:cs="Traditional Arabic" w:hint="cs"/>
          <w:sz w:val="36"/>
          <w:szCs w:val="36"/>
          <w:rtl/>
        </w:rPr>
        <w:t>ُ</w:t>
      </w:r>
      <w:r w:rsidRPr="004B0C1F">
        <w:rPr>
          <w:rFonts w:ascii="Arial" w:hAnsi="Arial" w:cs="Traditional Arabic"/>
          <w:sz w:val="36"/>
          <w:szCs w:val="36"/>
          <w:rtl/>
        </w:rPr>
        <w:t>ر</w:t>
      </w:r>
      <w:r w:rsidR="00F557C8">
        <w:rPr>
          <w:rFonts w:ascii="Arial" w:hAnsi="Arial" w:cs="Traditional Arabic" w:hint="cs"/>
          <w:sz w:val="36"/>
          <w:szCs w:val="36"/>
          <w:rtl/>
        </w:rPr>
        <w:t>َ</w:t>
      </w:r>
      <w:r w:rsidRPr="004B0C1F">
        <w:rPr>
          <w:rFonts w:ascii="Arial" w:hAnsi="Arial" w:cs="Traditional Arabic"/>
          <w:sz w:val="36"/>
          <w:szCs w:val="36"/>
          <w:rtl/>
        </w:rPr>
        <w:t xml:space="preserve">نيين </w:t>
      </w:r>
      <w:r w:rsidR="00F557C8">
        <w:rPr>
          <w:rFonts w:ascii="Arial" w:hAnsi="Arial" w:cs="Traditional Arabic" w:hint="cs"/>
          <w:sz w:val="36"/>
          <w:szCs w:val="36"/>
          <w:rtl/>
        </w:rPr>
        <w:t xml:space="preserve">، </w:t>
      </w:r>
      <w:r w:rsidRPr="004B0C1F">
        <w:rPr>
          <w:rFonts w:ascii="Arial" w:hAnsi="Arial" w:cs="Traditional Arabic"/>
          <w:sz w:val="36"/>
          <w:szCs w:val="36"/>
          <w:rtl/>
        </w:rPr>
        <w:t>وما عاقبهم النبي صلى الله عليه وسلم به</w:t>
      </w:r>
      <w:r w:rsidR="00F557C8">
        <w:rPr>
          <w:rFonts w:ascii="Arial" w:hAnsi="Arial" w:cs="Traditional Arabic" w:hint="cs"/>
          <w:sz w:val="36"/>
          <w:szCs w:val="36"/>
          <w:rtl/>
        </w:rPr>
        <w:t xml:space="preserve"> ؛ </w:t>
      </w:r>
      <w:r w:rsidRPr="004B0C1F">
        <w:rPr>
          <w:rFonts w:ascii="Arial" w:hAnsi="Arial" w:cs="Traditional Arabic"/>
          <w:sz w:val="36"/>
          <w:szCs w:val="36"/>
          <w:rtl/>
        </w:rPr>
        <w:t>لأن الحجاج سيتخذها</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بل اتخذها فعلاً</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وسيلة وذريعة إلى ما كان يعتمده من المبالغة في سفك الدماء</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بتأويله الواهي</w:t>
      </w:r>
      <w:r w:rsidR="00F557C8">
        <w:rPr>
          <w:rFonts w:ascii="Arial" w:hAnsi="Arial" w:cs="Traditional Arabic" w:hint="cs"/>
          <w:sz w:val="36"/>
          <w:szCs w:val="36"/>
          <w:rtl/>
        </w:rPr>
        <w:t xml:space="preserve"> .</w:t>
      </w:r>
    </w:p>
    <w:p w:rsidR="00D86242" w:rsidRDefault="00D86242" w:rsidP="00F557C8">
      <w:pPr>
        <w:widowControl w:val="0"/>
        <w:spacing w:after="0" w:line="240" w:lineRule="auto"/>
        <w:jc w:val="both"/>
        <w:rPr>
          <w:rFonts w:ascii="Arial" w:hAnsi="Arial" w:cs="Traditional Arabic"/>
          <w:spacing w:val="-10"/>
          <w:sz w:val="36"/>
          <w:szCs w:val="36"/>
          <w:rtl/>
        </w:rPr>
      </w:pPr>
      <w:r w:rsidRPr="004B0C1F">
        <w:rPr>
          <w:rFonts w:ascii="Arial" w:hAnsi="Arial" w:cs="Traditional Arabic"/>
          <w:sz w:val="36"/>
          <w:szCs w:val="36"/>
          <w:rtl/>
        </w:rPr>
        <w:t xml:space="preserve">ولشيء من هذا القبيل شُنّع على أخينا الشيخ أبي قتادة </w:t>
      </w:r>
      <w:r w:rsidR="00F557C8">
        <w:rPr>
          <w:rFonts w:ascii="Arial" w:hAnsi="Arial" w:cs="Traditional Arabic" w:hint="cs"/>
          <w:sz w:val="36"/>
          <w:szCs w:val="36"/>
          <w:rtl/>
        </w:rPr>
        <w:t xml:space="preserve">- </w:t>
      </w:r>
      <w:r w:rsidRPr="004B0C1F">
        <w:rPr>
          <w:rFonts w:ascii="Arial" w:hAnsi="Arial" w:cs="Traditional Arabic"/>
          <w:sz w:val="36"/>
          <w:szCs w:val="36"/>
          <w:rtl/>
        </w:rPr>
        <w:t>فك الله أسره وأسرنا</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في فتواه بخصوص قتل نساء وصبيان جنرالات الجزائر</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الذين كانوا يفعلون بنساء وصبيان المجاهدين </w:t>
      </w:r>
      <w:proofErr w:type="spellStart"/>
      <w:r w:rsidRPr="004B0C1F">
        <w:rPr>
          <w:rFonts w:ascii="Arial" w:hAnsi="Arial" w:cs="Traditional Arabic"/>
          <w:sz w:val="36"/>
          <w:szCs w:val="36"/>
          <w:rtl/>
        </w:rPr>
        <w:t>الأفاعيل</w:t>
      </w:r>
      <w:proofErr w:type="spellEnd"/>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ومن يعرف طبيعة الجزائريين </w:t>
      </w:r>
      <w:r w:rsidR="00F557C8">
        <w:rPr>
          <w:rFonts w:ascii="Arial" w:hAnsi="Arial" w:cs="Traditional Arabic" w:hint="cs"/>
          <w:sz w:val="36"/>
          <w:szCs w:val="36"/>
          <w:rtl/>
        </w:rPr>
        <w:t xml:space="preserve">، </w:t>
      </w:r>
      <w:r w:rsidRPr="004B0C1F">
        <w:rPr>
          <w:rFonts w:ascii="Arial" w:hAnsi="Arial" w:cs="Traditional Arabic"/>
          <w:sz w:val="36"/>
          <w:szCs w:val="36"/>
          <w:rtl/>
        </w:rPr>
        <w:t>وشدّة الغالبية منهم</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إلا من رحم الله</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يرى أن أخانا</w:t>
      </w:r>
      <w:r w:rsidR="00F557C8">
        <w:rPr>
          <w:rFonts w:ascii="Arial" w:hAnsi="Arial" w:cs="Traditional Arabic" w:hint="cs"/>
          <w:sz w:val="36"/>
          <w:szCs w:val="36"/>
          <w:rtl/>
        </w:rPr>
        <w:t xml:space="preserve"> </w:t>
      </w:r>
      <w:r w:rsidRPr="004B0C1F">
        <w:rPr>
          <w:rFonts w:ascii="Arial" w:hAnsi="Arial" w:cs="Traditional Arabic"/>
          <w:sz w:val="36"/>
          <w:szCs w:val="36"/>
          <w:rtl/>
        </w:rPr>
        <w:t>لم يحالفه التوفيق في خطابهم بها</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spacing w:val="-10"/>
          <w:sz w:val="36"/>
          <w:szCs w:val="36"/>
          <w:rtl/>
        </w:rPr>
        <w:t>بغض النظر عن ظروف الفتوى</w:t>
      </w:r>
      <w:r w:rsidR="00F557C8">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 ودواعيها</w:t>
      </w:r>
      <w:r w:rsidR="00F557C8">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 وأدلتها</w:t>
      </w:r>
      <w:r w:rsidR="00F557C8">
        <w:rPr>
          <w:rFonts w:ascii="Arial" w:hAnsi="Arial" w:cs="Traditional Arabic" w:hint="cs"/>
          <w:spacing w:val="-10"/>
          <w:sz w:val="36"/>
          <w:szCs w:val="36"/>
          <w:rtl/>
        </w:rPr>
        <w:t xml:space="preserve"> </w:t>
      </w:r>
      <w:r w:rsidRPr="004B0C1F">
        <w:rPr>
          <w:rFonts w:ascii="Arial" w:hAnsi="Arial" w:cs="Traditional Arabic"/>
          <w:spacing w:val="-10"/>
          <w:sz w:val="36"/>
          <w:szCs w:val="36"/>
          <w:rtl/>
        </w:rPr>
        <w:t>، فهو إن شاء الله مجتهد</w:t>
      </w:r>
      <w:r w:rsidR="00F557C8">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 له أجر على أقل الأحوال"</w:t>
      </w:r>
      <w:r w:rsidRPr="00F557C8">
        <w:rPr>
          <w:rFonts w:ascii="Arial" w:hAnsi="Arial" w:cs="Traditional Arabic"/>
          <w:spacing w:val="-10"/>
          <w:sz w:val="36"/>
          <w:szCs w:val="36"/>
          <w:vertAlign w:val="superscript"/>
          <w:rtl/>
        </w:rPr>
        <w:t>(</w:t>
      </w:r>
      <w:r w:rsidR="00F557C8">
        <w:rPr>
          <w:rStyle w:val="a4"/>
          <w:rFonts w:ascii="Arial" w:hAnsi="Arial"/>
          <w:spacing w:val="-10"/>
          <w:sz w:val="36"/>
          <w:szCs w:val="36"/>
          <w:rtl/>
        </w:rPr>
        <w:footnoteReference w:id="510"/>
      </w:r>
      <w:r w:rsidRPr="00F557C8">
        <w:rPr>
          <w:rFonts w:ascii="Arial" w:hAnsi="Arial" w:cs="Traditional Arabic"/>
          <w:spacing w:val="-10"/>
          <w:sz w:val="36"/>
          <w:szCs w:val="36"/>
          <w:vertAlign w:val="superscript"/>
          <w:rtl/>
        </w:rPr>
        <w:t>)</w:t>
      </w:r>
      <w:r w:rsidR="00F557C8">
        <w:rPr>
          <w:rFonts w:ascii="Arial" w:hAnsi="Arial" w:cs="Traditional Arabic" w:hint="cs"/>
          <w:spacing w:val="-10"/>
          <w:sz w:val="36"/>
          <w:szCs w:val="36"/>
          <w:rtl/>
        </w:rPr>
        <w:t xml:space="preserve"> </w:t>
      </w:r>
      <w:r w:rsidRPr="004B0C1F">
        <w:rPr>
          <w:rFonts w:ascii="Arial" w:hAnsi="Arial" w:cs="Traditional Arabic"/>
          <w:spacing w:val="-10"/>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وظاهر كلام المقدسي أن الفتوى صحيحة</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لكن زمن الخطاب غير مناسب</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ولذلك استدل بترك النبي  قتل أصحابه </w:t>
      </w:r>
      <w:r w:rsidR="00F557C8">
        <w:rPr>
          <w:rFonts w:ascii="Arial" w:hAnsi="Arial" w:cs="Traditional Arabic" w:hint="cs"/>
          <w:sz w:val="36"/>
          <w:szCs w:val="36"/>
          <w:rtl/>
        </w:rPr>
        <w:t xml:space="preserve">، </w:t>
      </w:r>
      <w:r w:rsidRPr="004B0C1F">
        <w:rPr>
          <w:rFonts w:ascii="Arial" w:hAnsi="Arial" w:cs="Traditional Arabic"/>
          <w:sz w:val="36"/>
          <w:szCs w:val="36"/>
          <w:rtl/>
        </w:rPr>
        <w:t>خوفاً من المفسدة</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BA28CC">
      <w:pPr>
        <w:widowControl w:val="0"/>
        <w:spacing w:after="0" w:line="240" w:lineRule="auto"/>
        <w:jc w:val="both"/>
        <w:rPr>
          <w:rFonts w:ascii="Arial" w:hAnsi="Arial" w:cs="Traditional Arabic"/>
          <w:sz w:val="36"/>
          <w:szCs w:val="36"/>
          <w:rtl/>
        </w:rPr>
      </w:pPr>
      <w:r w:rsidRPr="00F557C8">
        <w:rPr>
          <w:rFonts w:ascii="Arial" w:hAnsi="Arial" w:cs="Traditional Arabic"/>
          <w:b/>
          <w:bCs/>
          <w:sz w:val="36"/>
          <w:szCs w:val="36"/>
          <w:rtl/>
        </w:rPr>
        <w:t>الفتوى الثانية</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هي ما أورده بعنوان</w:t>
      </w:r>
      <w:r w:rsidR="00F557C8">
        <w:rPr>
          <w:rFonts w:ascii="Arial" w:hAnsi="Arial" w:cs="Traditional Arabic" w:hint="cs"/>
          <w:sz w:val="36"/>
          <w:szCs w:val="36"/>
          <w:rtl/>
        </w:rPr>
        <w:t xml:space="preserve"> </w:t>
      </w:r>
      <w:r w:rsidRPr="004B0C1F">
        <w:rPr>
          <w:rFonts w:ascii="Arial" w:hAnsi="Arial" w:cs="Traditional Arabic"/>
          <w:sz w:val="36"/>
          <w:szCs w:val="36"/>
          <w:rtl/>
        </w:rPr>
        <w:t>: هكذا فليكن الجهاد</w:t>
      </w:r>
      <w:r w:rsidR="00F557C8">
        <w:rPr>
          <w:rFonts w:ascii="Arial" w:hAnsi="Arial" w:cs="Traditional Arabic" w:hint="cs"/>
          <w:sz w:val="36"/>
          <w:szCs w:val="36"/>
          <w:rtl/>
        </w:rPr>
        <w:t xml:space="preserve"> </w:t>
      </w:r>
      <w:r w:rsidRPr="004B0C1F">
        <w:rPr>
          <w:rFonts w:ascii="Arial" w:hAnsi="Arial" w:cs="Traditional Arabic"/>
          <w:sz w:val="36"/>
          <w:szCs w:val="36"/>
          <w:rtl/>
        </w:rPr>
        <w:t>، قال فيها</w:t>
      </w:r>
      <w:r w:rsidR="00F557C8">
        <w:rPr>
          <w:rFonts w:ascii="Arial" w:hAnsi="Arial" w:cs="Traditional Arabic" w:hint="cs"/>
          <w:sz w:val="36"/>
          <w:szCs w:val="36"/>
          <w:rtl/>
        </w:rPr>
        <w:t xml:space="preserve"> </w:t>
      </w:r>
      <w:r w:rsidRPr="004B0C1F">
        <w:rPr>
          <w:rFonts w:ascii="Arial" w:hAnsi="Arial" w:cs="Traditional Arabic"/>
          <w:sz w:val="36"/>
          <w:szCs w:val="36"/>
          <w:rtl/>
        </w:rPr>
        <w:t>: "</w:t>
      </w:r>
      <w:r w:rsidR="00F557C8">
        <w:rPr>
          <w:rFonts w:ascii="Arial" w:hAnsi="Arial" w:cs="Traditional Arabic" w:hint="cs"/>
          <w:sz w:val="36"/>
          <w:szCs w:val="36"/>
          <w:rtl/>
        </w:rPr>
        <w:t xml:space="preserve"> </w:t>
      </w:r>
      <w:r w:rsidRPr="004B0C1F">
        <w:rPr>
          <w:rFonts w:ascii="Arial" w:hAnsi="Arial" w:cs="Traditional Arabic"/>
          <w:sz w:val="36"/>
          <w:szCs w:val="36"/>
          <w:rtl/>
        </w:rPr>
        <w:t>لقد وصل أفراد الجماعة الإسلامية إلى درجة</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نحمد الله عليها </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بالبراءة من المرتدين وأعوانهم </w:t>
      </w:r>
      <w:r w:rsidR="00F557C8">
        <w:rPr>
          <w:rFonts w:ascii="Arial" w:hAnsi="Arial" w:cs="Traditional Arabic" w:hint="cs"/>
          <w:sz w:val="36"/>
          <w:szCs w:val="36"/>
          <w:rtl/>
        </w:rPr>
        <w:t xml:space="preserve">، </w:t>
      </w:r>
      <w:r w:rsidRPr="004B0C1F">
        <w:rPr>
          <w:rFonts w:ascii="Arial" w:hAnsi="Arial" w:cs="Traditional Arabic"/>
          <w:sz w:val="36"/>
          <w:szCs w:val="36"/>
          <w:rtl/>
        </w:rPr>
        <w:t>حتى ولو كانوا آباءهم</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بسبب فهمهم لعقيدة السلف</w:t>
      </w:r>
      <w:r w:rsidR="00F557C8">
        <w:rPr>
          <w:rFonts w:ascii="Arial" w:hAnsi="Arial" w:cs="Traditional Arabic" w:hint="cs"/>
          <w:sz w:val="36"/>
          <w:szCs w:val="36"/>
          <w:rtl/>
        </w:rPr>
        <w:t xml:space="preserve"> </w:t>
      </w:r>
      <w:r w:rsidRPr="004B0C1F">
        <w:rPr>
          <w:rFonts w:ascii="Arial" w:hAnsi="Arial" w:cs="Traditional Arabic"/>
          <w:sz w:val="36"/>
          <w:szCs w:val="36"/>
          <w:rtl/>
        </w:rPr>
        <w:t>، والتشبه بسيرة الصحابة</w:t>
      </w:r>
      <w:r w:rsidR="00F557C8">
        <w:rPr>
          <w:rFonts w:ascii="Arial" w:hAnsi="Arial" w:cs="Traditional Arabic" w:hint="cs"/>
          <w:sz w:val="36"/>
          <w:szCs w:val="36"/>
          <w:rtl/>
        </w:rPr>
        <w:t xml:space="preserve"> </w:t>
      </w:r>
      <w:r w:rsidRPr="004B0C1F">
        <w:rPr>
          <w:rFonts w:ascii="Arial" w:hAnsi="Arial" w:cs="Traditional Arabic"/>
          <w:sz w:val="36"/>
          <w:szCs w:val="36"/>
          <w:rtl/>
        </w:rPr>
        <w:t>، ففي بوقرة قام شاب من أفراد الجماعة بتطبيق حكم الله في والديه</w:t>
      </w:r>
      <w:r w:rsidR="00F557C8">
        <w:rPr>
          <w:rFonts w:ascii="Arial" w:hAnsi="Arial" w:cs="Traditional Arabic" w:hint="cs"/>
          <w:sz w:val="36"/>
          <w:szCs w:val="36"/>
          <w:rtl/>
        </w:rPr>
        <w:t xml:space="preserve">، </w:t>
      </w:r>
      <w:r w:rsidRPr="004B0C1F">
        <w:rPr>
          <w:rFonts w:ascii="Arial" w:hAnsi="Arial" w:cs="Traditional Arabic"/>
          <w:sz w:val="36"/>
          <w:szCs w:val="36"/>
          <w:rtl/>
        </w:rPr>
        <w:t xml:space="preserve"> بعدما رفضا حكم الله</w:t>
      </w:r>
      <w:r w:rsidR="00F557C8">
        <w:rPr>
          <w:rFonts w:ascii="Arial" w:hAnsi="Arial" w:cs="Traditional Arabic" w:hint="cs"/>
          <w:sz w:val="36"/>
          <w:szCs w:val="36"/>
          <w:rtl/>
        </w:rPr>
        <w:t xml:space="preserve"> </w:t>
      </w:r>
      <w:r w:rsidRPr="004B0C1F">
        <w:rPr>
          <w:rFonts w:ascii="Arial" w:hAnsi="Arial" w:cs="Traditional Arabic"/>
          <w:sz w:val="36"/>
          <w:szCs w:val="36"/>
          <w:rtl/>
        </w:rPr>
        <w:t>؛ وذلك بقبولهما تزويج أخته إلى رجل مليشي</w:t>
      </w:r>
      <w:r w:rsidR="00F557C8">
        <w:rPr>
          <w:rFonts w:ascii="Arial" w:hAnsi="Arial" w:cs="Traditional Arabic" w:hint="cs"/>
          <w:sz w:val="36"/>
          <w:szCs w:val="36"/>
          <w:rtl/>
        </w:rPr>
        <w:t xml:space="preserve"> </w:t>
      </w:r>
      <w:r w:rsidRPr="004B0C1F">
        <w:rPr>
          <w:rFonts w:ascii="Arial" w:hAnsi="Arial" w:cs="Traditional Arabic"/>
          <w:sz w:val="36"/>
          <w:szCs w:val="36"/>
          <w:rtl/>
        </w:rPr>
        <w:t>"</w:t>
      </w:r>
      <w:r w:rsidRPr="00F557C8">
        <w:rPr>
          <w:rFonts w:ascii="Arial" w:hAnsi="Arial" w:cs="Traditional Arabic"/>
          <w:sz w:val="36"/>
          <w:szCs w:val="36"/>
          <w:vertAlign w:val="superscript"/>
          <w:rtl/>
        </w:rPr>
        <w:t>(</w:t>
      </w:r>
      <w:r w:rsidR="00BA28CC">
        <w:rPr>
          <w:rStyle w:val="a4"/>
          <w:rFonts w:ascii="Arial" w:hAnsi="Arial"/>
          <w:sz w:val="36"/>
          <w:szCs w:val="36"/>
          <w:rtl/>
        </w:rPr>
        <w:footnoteReference w:id="511"/>
      </w:r>
      <w:r w:rsidRPr="00F557C8">
        <w:rPr>
          <w:rFonts w:ascii="Arial" w:hAnsi="Arial" w:cs="Traditional Arabic"/>
          <w:sz w:val="36"/>
          <w:szCs w:val="36"/>
          <w:vertAlign w:val="superscript"/>
          <w:rtl/>
        </w:rPr>
        <w:t>)</w:t>
      </w:r>
      <w:r w:rsidR="00F557C8">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A836E7" w:rsidRDefault="00D86242" w:rsidP="00D86242">
      <w:pPr>
        <w:widowControl w:val="0"/>
        <w:spacing w:after="0" w:line="240" w:lineRule="auto"/>
        <w:jc w:val="both"/>
        <w:rPr>
          <w:rFonts w:ascii="Arial" w:hAnsi="Arial" w:cs="Traditional Arabic"/>
          <w:b/>
          <w:bCs/>
          <w:sz w:val="36"/>
          <w:szCs w:val="36"/>
          <w:rtl/>
        </w:rPr>
      </w:pPr>
      <w:r w:rsidRPr="00A836E7">
        <w:rPr>
          <w:rFonts w:ascii="Arial" w:hAnsi="Arial" w:cs="Traditional Arabic"/>
          <w:b/>
          <w:bCs/>
          <w:sz w:val="36"/>
          <w:szCs w:val="36"/>
          <w:rtl/>
        </w:rPr>
        <w:t>والرد على هذه الفتوى من أوجه</w:t>
      </w:r>
      <w:r w:rsidR="00F557C8" w:rsidRPr="00A836E7">
        <w:rPr>
          <w:rFonts w:ascii="Arial" w:hAnsi="Arial" w:cs="Traditional Arabic" w:hint="cs"/>
          <w:b/>
          <w:bCs/>
          <w:sz w:val="36"/>
          <w:szCs w:val="36"/>
          <w:rtl/>
        </w:rPr>
        <w:t xml:space="preserve"> </w:t>
      </w:r>
      <w:r w:rsidRPr="00A836E7">
        <w:rPr>
          <w:rFonts w:ascii="Arial" w:hAnsi="Arial" w:cs="Traditional Arabic"/>
          <w:b/>
          <w:bCs/>
          <w:sz w:val="36"/>
          <w:szCs w:val="36"/>
          <w:rtl/>
        </w:rPr>
        <w:t>:</w:t>
      </w:r>
    </w:p>
    <w:p w:rsidR="00D86242" w:rsidRPr="00F557C8" w:rsidRDefault="00077E14" w:rsidP="009C14C1">
      <w:pPr>
        <w:pStyle w:val="af0"/>
        <w:widowControl w:val="0"/>
        <w:numPr>
          <w:ilvl w:val="0"/>
          <w:numId w:val="3"/>
        </w:numPr>
        <w:spacing w:after="0" w:line="240" w:lineRule="auto"/>
        <w:jc w:val="both"/>
        <w:rPr>
          <w:rFonts w:ascii="Arial" w:hAnsi="Arial" w:cs="Traditional Arabic"/>
          <w:sz w:val="36"/>
          <w:szCs w:val="36"/>
          <w:rtl/>
        </w:rPr>
      </w:pPr>
      <w:r>
        <w:rPr>
          <w:rFonts w:ascii="Arial" w:hAnsi="Arial" w:cs="Traditional Arabic"/>
          <w:sz w:val="36"/>
          <w:szCs w:val="36"/>
          <w:rtl/>
        </w:rPr>
        <w:t xml:space="preserve"> لو تنزلنا </w:t>
      </w:r>
      <w:r w:rsidR="00D86242" w:rsidRPr="00F557C8">
        <w:rPr>
          <w:rFonts w:ascii="Arial" w:hAnsi="Arial" w:cs="Traditional Arabic"/>
          <w:sz w:val="36"/>
          <w:szCs w:val="36"/>
          <w:rtl/>
        </w:rPr>
        <w:t>أن هذا الرجل مرتد</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 xml:space="preserve"> فهل زواجه بمسلمة ردة وكفر </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مخرج من الملَّة بحق والديه</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 xml:space="preserve"> الذين وافقا على ذلك</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 أم أنها معصية وكبيرة</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 xml:space="preserve"> من الكبائر</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؟هذا مع تنزلنا مع الخصم الحروري</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 فكيف إذا كان ظاهر</w:t>
      </w:r>
      <w:r w:rsidR="00F557C8">
        <w:rPr>
          <w:rFonts w:ascii="Arial" w:hAnsi="Arial" w:cs="Traditional Arabic" w:hint="cs"/>
          <w:sz w:val="36"/>
          <w:szCs w:val="36"/>
          <w:rtl/>
        </w:rPr>
        <w:t xml:space="preserve">       </w:t>
      </w:r>
      <w:r w:rsidR="00D86242" w:rsidRPr="00F557C8">
        <w:rPr>
          <w:rFonts w:ascii="Arial" w:hAnsi="Arial" w:cs="Traditional Arabic"/>
          <w:sz w:val="36"/>
          <w:szCs w:val="36"/>
          <w:rtl/>
        </w:rPr>
        <w:t xml:space="preserve"> الرجل الإسلام</w:t>
      </w:r>
      <w:r w:rsidR="00F557C8">
        <w:rPr>
          <w:rFonts w:ascii="Arial" w:hAnsi="Arial" w:cs="Traditional Arabic" w:hint="cs"/>
          <w:sz w:val="36"/>
          <w:szCs w:val="36"/>
          <w:rtl/>
        </w:rPr>
        <w:t xml:space="preserve"> </w:t>
      </w:r>
      <w:r w:rsidR="00F557C8">
        <w:rPr>
          <w:rFonts w:ascii="Arial" w:hAnsi="Arial" w:cs="Traditional Arabic"/>
          <w:sz w:val="36"/>
          <w:szCs w:val="36"/>
          <w:rtl/>
        </w:rPr>
        <w:t>؟</w:t>
      </w:r>
      <w:r w:rsidR="00F557C8">
        <w:rPr>
          <w:rFonts w:ascii="Arial" w:hAnsi="Arial" w:cs="Traditional Arabic" w:hint="cs"/>
          <w:sz w:val="36"/>
          <w:szCs w:val="36"/>
          <w:rtl/>
        </w:rPr>
        <w:t xml:space="preserve"> </w:t>
      </w:r>
      <w:r w:rsidR="00D86242" w:rsidRPr="00F557C8">
        <w:rPr>
          <w:rFonts w:ascii="Arial" w:hAnsi="Arial" w:cs="Traditional Arabic" w:hint="cs"/>
          <w:sz w:val="36"/>
          <w:szCs w:val="36"/>
          <w:rtl/>
        </w:rPr>
        <w:t>.</w:t>
      </w:r>
    </w:p>
    <w:p w:rsidR="00D86242" w:rsidRPr="00F557C8"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F557C8">
        <w:rPr>
          <w:rFonts w:ascii="Arial" w:hAnsi="Arial" w:cs="Traditional Arabic"/>
          <w:sz w:val="36"/>
          <w:szCs w:val="36"/>
          <w:rtl/>
        </w:rPr>
        <w:t xml:space="preserve"> من الذي أعطى لهذا الشاب في دين الشريعة أن يذبح والديه</w:t>
      </w:r>
      <w:r w:rsidR="00F557C8">
        <w:rPr>
          <w:rFonts w:ascii="Arial" w:hAnsi="Arial" w:cs="Traditional Arabic" w:hint="cs"/>
          <w:sz w:val="36"/>
          <w:szCs w:val="36"/>
          <w:rtl/>
        </w:rPr>
        <w:t xml:space="preserve"> ؛</w:t>
      </w:r>
      <w:r w:rsidRPr="00F557C8">
        <w:rPr>
          <w:rFonts w:ascii="Arial" w:hAnsi="Arial" w:cs="Traditional Arabic"/>
          <w:sz w:val="36"/>
          <w:szCs w:val="36"/>
          <w:rtl/>
        </w:rPr>
        <w:t xml:space="preserve"> فهذه فوضى حرورية</w:t>
      </w:r>
      <w:r w:rsidR="00F557C8">
        <w:rPr>
          <w:rFonts w:ascii="Arial" w:hAnsi="Arial" w:cs="Traditional Arabic" w:hint="cs"/>
          <w:sz w:val="36"/>
          <w:szCs w:val="36"/>
          <w:rtl/>
        </w:rPr>
        <w:t xml:space="preserve"> </w:t>
      </w:r>
      <w:r w:rsidRPr="00F557C8">
        <w:rPr>
          <w:rFonts w:ascii="Arial" w:hAnsi="Arial" w:cs="Traditional Arabic"/>
          <w:sz w:val="36"/>
          <w:szCs w:val="36"/>
          <w:rtl/>
        </w:rPr>
        <w:t xml:space="preserve">، ولا يفعل ذلك </w:t>
      </w:r>
      <w:r w:rsidR="00F557C8">
        <w:rPr>
          <w:rFonts w:ascii="Arial" w:hAnsi="Arial" w:cs="Traditional Arabic" w:hint="cs"/>
          <w:sz w:val="36"/>
          <w:szCs w:val="36"/>
          <w:rtl/>
        </w:rPr>
        <w:t xml:space="preserve">- </w:t>
      </w:r>
      <w:r w:rsidRPr="00F557C8">
        <w:rPr>
          <w:rFonts w:ascii="Arial" w:hAnsi="Arial" w:cs="Traditional Arabic"/>
          <w:sz w:val="36"/>
          <w:szCs w:val="36"/>
          <w:rtl/>
        </w:rPr>
        <w:t>أو يفتي بجوازه</w:t>
      </w:r>
      <w:r w:rsidR="00F557C8">
        <w:rPr>
          <w:rFonts w:ascii="Arial" w:hAnsi="Arial" w:cs="Traditional Arabic" w:hint="cs"/>
          <w:sz w:val="36"/>
          <w:szCs w:val="36"/>
          <w:rtl/>
        </w:rPr>
        <w:t xml:space="preserve"> -</w:t>
      </w:r>
      <w:r w:rsidRPr="00F557C8">
        <w:rPr>
          <w:rFonts w:ascii="Arial" w:hAnsi="Arial" w:cs="Traditional Arabic"/>
          <w:sz w:val="36"/>
          <w:szCs w:val="36"/>
          <w:rtl/>
        </w:rPr>
        <w:t xml:space="preserve"> إلا قوم قد سرت عراقة الإجرام في دمائهم</w:t>
      </w:r>
      <w:r w:rsidR="00F557C8">
        <w:rPr>
          <w:rFonts w:ascii="Arial" w:hAnsi="Arial" w:cs="Traditional Arabic" w:hint="cs"/>
          <w:sz w:val="36"/>
          <w:szCs w:val="36"/>
          <w:rtl/>
        </w:rPr>
        <w:t xml:space="preserve"> ،</w:t>
      </w:r>
      <w:r w:rsidRPr="00F557C8">
        <w:rPr>
          <w:rFonts w:ascii="Arial" w:hAnsi="Arial" w:cs="Traditional Arabic"/>
          <w:sz w:val="36"/>
          <w:szCs w:val="36"/>
          <w:rtl/>
        </w:rPr>
        <w:t xml:space="preserve"> وتضلعوا من كأس الحرورية حتى الثمالة</w:t>
      </w:r>
      <w:r w:rsidR="00F557C8">
        <w:rPr>
          <w:rFonts w:ascii="Arial" w:hAnsi="Arial" w:cs="Traditional Arabic" w:hint="cs"/>
          <w:sz w:val="36"/>
          <w:szCs w:val="36"/>
          <w:rtl/>
        </w:rPr>
        <w:t xml:space="preserve"> </w:t>
      </w:r>
      <w:r w:rsidRPr="00F557C8">
        <w:rPr>
          <w:rFonts w:ascii="Arial" w:hAnsi="Arial" w:cs="Traditional Arabic"/>
          <w:sz w:val="36"/>
          <w:szCs w:val="36"/>
          <w:rtl/>
        </w:rPr>
        <w:t>.</w:t>
      </w:r>
    </w:p>
    <w:p w:rsidR="00F557C8" w:rsidRDefault="00D86242" w:rsidP="009C14C1">
      <w:pPr>
        <w:pStyle w:val="af0"/>
        <w:widowControl w:val="0"/>
        <w:numPr>
          <w:ilvl w:val="0"/>
          <w:numId w:val="3"/>
        </w:numPr>
        <w:spacing w:after="0" w:line="240" w:lineRule="auto"/>
        <w:jc w:val="both"/>
        <w:rPr>
          <w:rFonts w:ascii="Arial" w:hAnsi="Arial" w:cs="Traditional Arabic"/>
          <w:sz w:val="36"/>
          <w:szCs w:val="36"/>
        </w:rPr>
      </w:pPr>
      <w:r w:rsidRPr="00F557C8">
        <w:rPr>
          <w:rFonts w:ascii="Arial" w:hAnsi="Arial" w:cs="Traditional Arabic"/>
          <w:sz w:val="36"/>
          <w:szCs w:val="36"/>
          <w:rtl/>
        </w:rPr>
        <w:t xml:space="preserve"> أن الشارع تحوَّط كثيراً في مسائل الدماء المعصومة</w:t>
      </w:r>
      <w:r w:rsidR="00F557C8">
        <w:rPr>
          <w:rFonts w:ascii="Arial" w:hAnsi="Arial" w:cs="Traditional Arabic" w:hint="cs"/>
          <w:sz w:val="36"/>
          <w:szCs w:val="36"/>
          <w:rtl/>
        </w:rPr>
        <w:t xml:space="preserve"> ؛</w:t>
      </w:r>
      <w:r w:rsidRPr="00F557C8">
        <w:rPr>
          <w:rFonts w:ascii="Arial" w:hAnsi="Arial" w:cs="Traditional Arabic"/>
          <w:sz w:val="36"/>
          <w:szCs w:val="36"/>
          <w:rtl/>
        </w:rPr>
        <w:t xml:space="preserve"> فكيف إذا كانت هذه الدماء </w:t>
      </w:r>
      <w:r w:rsidRPr="00F557C8">
        <w:rPr>
          <w:rFonts w:ascii="Arial" w:hAnsi="Arial" w:cs="Traditional Arabic" w:hint="cs"/>
          <w:sz w:val="36"/>
          <w:szCs w:val="36"/>
          <w:rtl/>
        </w:rPr>
        <w:t xml:space="preserve">دماء </w:t>
      </w:r>
      <w:r w:rsidRPr="00F557C8">
        <w:rPr>
          <w:rFonts w:ascii="Arial" w:hAnsi="Arial" w:cs="Traditional Arabic"/>
          <w:sz w:val="36"/>
          <w:szCs w:val="36"/>
          <w:rtl/>
        </w:rPr>
        <w:t>أقرب الناس إلى الجا</w:t>
      </w:r>
      <w:r w:rsidRPr="00F557C8">
        <w:rPr>
          <w:rFonts w:ascii="Arial" w:hAnsi="Arial" w:cs="Traditional Arabic" w:hint="cs"/>
          <w:sz w:val="36"/>
          <w:szCs w:val="36"/>
          <w:rtl/>
        </w:rPr>
        <w:t>ن</w:t>
      </w:r>
      <w:r w:rsidRPr="00F557C8">
        <w:rPr>
          <w:rFonts w:ascii="Arial" w:hAnsi="Arial" w:cs="Traditional Arabic"/>
          <w:sz w:val="36"/>
          <w:szCs w:val="36"/>
          <w:rtl/>
        </w:rPr>
        <w:t>ي</w:t>
      </w:r>
      <w:r w:rsidR="00F557C8">
        <w:rPr>
          <w:rFonts w:ascii="Arial" w:hAnsi="Arial" w:cs="Traditional Arabic" w:hint="cs"/>
          <w:sz w:val="36"/>
          <w:szCs w:val="36"/>
          <w:rtl/>
        </w:rPr>
        <w:t xml:space="preserve"> </w:t>
      </w:r>
      <w:r w:rsidRPr="00F557C8">
        <w:rPr>
          <w:rFonts w:ascii="Arial" w:hAnsi="Arial" w:cs="Traditional Arabic"/>
          <w:sz w:val="36"/>
          <w:szCs w:val="36"/>
          <w:rtl/>
        </w:rPr>
        <w:t>، لا شك أن التحوط يكون أكبر</w:t>
      </w:r>
      <w:r w:rsidR="00F557C8">
        <w:rPr>
          <w:rFonts w:ascii="Arial" w:hAnsi="Arial" w:cs="Traditional Arabic" w:hint="cs"/>
          <w:sz w:val="36"/>
          <w:szCs w:val="36"/>
          <w:rtl/>
        </w:rPr>
        <w:t xml:space="preserve"> .</w:t>
      </w:r>
    </w:p>
    <w:p w:rsidR="00D86242" w:rsidRPr="00F557C8" w:rsidRDefault="00D86242" w:rsidP="00BA28CC">
      <w:pPr>
        <w:widowControl w:val="0"/>
        <w:spacing w:after="0" w:line="240" w:lineRule="auto"/>
        <w:jc w:val="both"/>
        <w:rPr>
          <w:rFonts w:ascii="Arial" w:hAnsi="Arial" w:cs="Traditional Arabic"/>
          <w:sz w:val="36"/>
          <w:szCs w:val="36"/>
          <w:rtl/>
        </w:rPr>
      </w:pPr>
      <w:r w:rsidRPr="00F557C8">
        <w:rPr>
          <w:rFonts w:ascii="Arial" w:hAnsi="Arial" w:cs="Traditional Arabic"/>
          <w:sz w:val="36"/>
          <w:szCs w:val="36"/>
          <w:rtl/>
        </w:rPr>
        <w:t xml:space="preserve">قال </w:t>
      </w:r>
      <w:r w:rsidR="00F557C8" w:rsidRPr="00F557C8">
        <w:rPr>
          <w:rFonts w:ascii="Arial" w:hAnsi="Arial" w:cs="Traditional Arabic"/>
          <w:sz w:val="36"/>
          <w:szCs w:val="36"/>
        </w:rPr>
        <w:sym w:font="AGA Arabesque" w:char="F072"/>
      </w:r>
      <w:r w:rsidR="00F557C8" w:rsidRPr="00F557C8">
        <w:rPr>
          <w:rFonts w:ascii="Arial" w:hAnsi="Arial" w:cs="Traditional Arabic" w:hint="cs"/>
          <w:sz w:val="36"/>
          <w:szCs w:val="36"/>
          <w:rtl/>
        </w:rPr>
        <w:t xml:space="preserve"> </w:t>
      </w:r>
      <w:r w:rsidRPr="00F557C8">
        <w:rPr>
          <w:rFonts w:ascii="Arial" w:hAnsi="Arial" w:cs="Traditional Arabic"/>
          <w:sz w:val="36"/>
          <w:szCs w:val="36"/>
          <w:rtl/>
        </w:rPr>
        <w:t>:</w:t>
      </w:r>
      <w:r w:rsidR="00F557C8">
        <w:rPr>
          <w:rFonts w:ascii="Arial" w:hAnsi="Arial" w:cs="Traditional Arabic" w:hint="cs"/>
          <w:sz w:val="36"/>
          <w:szCs w:val="36"/>
          <w:rtl/>
        </w:rPr>
        <w:t xml:space="preserve"> " </w:t>
      </w:r>
      <w:r w:rsidRPr="00F557C8">
        <w:rPr>
          <w:rFonts w:ascii="Arial" w:hAnsi="Arial" w:cs="Traditional Arabic"/>
          <w:sz w:val="36"/>
          <w:szCs w:val="36"/>
          <w:rtl/>
        </w:rPr>
        <w:t>أول ما يقضى بين الناس يوم القيامة في الدماء</w:t>
      </w:r>
      <w:r w:rsidR="00F557C8">
        <w:rPr>
          <w:rFonts w:ascii="Arial" w:hAnsi="Arial" w:cs="Traditional Arabic" w:hint="cs"/>
          <w:sz w:val="36"/>
          <w:szCs w:val="36"/>
          <w:rtl/>
        </w:rPr>
        <w:t>"</w:t>
      </w:r>
      <w:r w:rsidRPr="00F557C8">
        <w:rPr>
          <w:rFonts w:ascii="Arial" w:hAnsi="Arial" w:cs="Traditional Arabic"/>
          <w:sz w:val="36"/>
          <w:szCs w:val="36"/>
          <w:vertAlign w:val="superscript"/>
          <w:rtl/>
        </w:rPr>
        <w:t>(</w:t>
      </w:r>
      <w:r w:rsidR="00BA28CC">
        <w:rPr>
          <w:rStyle w:val="a4"/>
          <w:rFonts w:ascii="Arial" w:hAnsi="Arial"/>
          <w:sz w:val="36"/>
          <w:szCs w:val="36"/>
          <w:rtl/>
        </w:rPr>
        <w:footnoteReference w:id="512"/>
      </w:r>
      <w:r w:rsidRPr="00F557C8">
        <w:rPr>
          <w:rFonts w:ascii="Arial" w:hAnsi="Arial" w:cs="Traditional Arabic"/>
          <w:sz w:val="36"/>
          <w:szCs w:val="36"/>
          <w:vertAlign w:val="superscript"/>
          <w:rtl/>
        </w:rPr>
        <w:t>)</w:t>
      </w:r>
      <w:r w:rsidR="00F557C8">
        <w:rPr>
          <w:rFonts w:ascii="Arial" w:hAnsi="Arial" w:cs="Traditional Arabic" w:hint="cs"/>
          <w:sz w:val="36"/>
          <w:szCs w:val="36"/>
          <w:rtl/>
        </w:rPr>
        <w:t xml:space="preserve"> ، </w:t>
      </w:r>
      <w:r w:rsidRPr="00F557C8">
        <w:rPr>
          <w:rFonts w:ascii="Arial" w:hAnsi="Arial" w:cs="Traditional Arabic"/>
          <w:sz w:val="36"/>
          <w:szCs w:val="36"/>
          <w:rtl/>
        </w:rPr>
        <w:t>ودل</w:t>
      </w:r>
      <w:r w:rsidR="00F557C8">
        <w:rPr>
          <w:rFonts w:ascii="Arial" w:hAnsi="Arial" w:cs="Traditional Arabic" w:hint="cs"/>
          <w:sz w:val="36"/>
          <w:szCs w:val="36"/>
          <w:rtl/>
        </w:rPr>
        <w:t>َّ</w:t>
      </w:r>
      <w:r w:rsidRPr="00F557C8">
        <w:rPr>
          <w:rFonts w:ascii="Arial" w:hAnsi="Arial" w:cs="Traditional Arabic"/>
          <w:sz w:val="36"/>
          <w:szCs w:val="36"/>
          <w:rtl/>
        </w:rPr>
        <w:t xml:space="preserve">ت قواعد الشريعة أن المتسبب كالفاعل </w:t>
      </w:r>
      <w:r w:rsidR="00F557C8">
        <w:rPr>
          <w:rFonts w:ascii="Arial" w:hAnsi="Arial" w:cs="Traditional Arabic" w:hint="cs"/>
          <w:sz w:val="36"/>
          <w:szCs w:val="36"/>
          <w:rtl/>
        </w:rPr>
        <w:t xml:space="preserve">؛ </w:t>
      </w:r>
      <w:r w:rsidRPr="00F557C8">
        <w:rPr>
          <w:rFonts w:ascii="Arial" w:hAnsi="Arial" w:cs="Traditional Arabic"/>
          <w:sz w:val="36"/>
          <w:szCs w:val="36"/>
          <w:rtl/>
        </w:rPr>
        <w:t>فلي</w:t>
      </w:r>
      <w:r w:rsidR="00F557C8">
        <w:rPr>
          <w:rFonts w:ascii="Arial" w:hAnsi="Arial" w:cs="Traditional Arabic" w:hint="cs"/>
          <w:sz w:val="36"/>
          <w:szCs w:val="36"/>
          <w:rtl/>
        </w:rPr>
        <w:t>ُ</w:t>
      </w:r>
      <w:r w:rsidRPr="00F557C8">
        <w:rPr>
          <w:rFonts w:ascii="Arial" w:hAnsi="Arial" w:cs="Traditional Arabic"/>
          <w:sz w:val="36"/>
          <w:szCs w:val="36"/>
          <w:rtl/>
        </w:rPr>
        <w:t>عد ال</w:t>
      </w:r>
      <w:r w:rsidR="00F557C8">
        <w:rPr>
          <w:rFonts w:ascii="Arial" w:hAnsi="Arial" w:cs="Traditional Arabic"/>
          <w:sz w:val="36"/>
          <w:szCs w:val="36"/>
          <w:rtl/>
        </w:rPr>
        <w:t>فاعل والمفتي لهذه الواقعة جواب</w:t>
      </w:r>
      <w:r w:rsidR="00F557C8">
        <w:rPr>
          <w:rFonts w:ascii="Arial" w:hAnsi="Arial" w:cs="Traditional Arabic" w:hint="cs"/>
          <w:sz w:val="36"/>
          <w:szCs w:val="36"/>
          <w:rtl/>
        </w:rPr>
        <w:t>ً</w:t>
      </w:r>
      <w:r w:rsidR="00F557C8">
        <w:rPr>
          <w:rFonts w:ascii="Arial" w:hAnsi="Arial" w:cs="Traditional Arabic"/>
          <w:sz w:val="36"/>
          <w:szCs w:val="36"/>
          <w:rtl/>
        </w:rPr>
        <w:t>ا</w:t>
      </w:r>
      <w:r w:rsidR="00F557C8">
        <w:rPr>
          <w:rFonts w:ascii="Arial" w:hAnsi="Arial" w:cs="Traditional Arabic" w:hint="cs"/>
          <w:sz w:val="36"/>
          <w:szCs w:val="36"/>
          <w:rtl/>
        </w:rPr>
        <w:t xml:space="preserve"> ؛</w:t>
      </w:r>
      <w:r w:rsidRPr="00F557C8">
        <w:rPr>
          <w:rFonts w:ascii="Arial" w:hAnsi="Arial" w:cs="Traditional Arabic"/>
          <w:sz w:val="36"/>
          <w:szCs w:val="36"/>
          <w:rtl/>
        </w:rPr>
        <w:t xml:space="preserve"> فإن الأمر سريع</w:t>
      </w:r>
      <w:r w:rsidR="00F557C8">
        <w:rPr>
          <w:rFonts w:ascii="Arial" w:hAnsi="Arial" w:cs="Traditional Arabic" w:hint="cs"/>
          <w:sz w:val="36"/>
          <w:szCs w:val="36"/>
          <w:rtl/>
        </w:rPr>
        <w:t xml:space="preserve"> ،</w:t>
      </w:r>
      <w:r w:rsidRPr="00F557C8">
        <w:rPr>
          <w:rFonts w:ascii="Arial" w:hAnsi="Arial" w:cs="Traditional Arabic"/>
          <w:sz w:val="36"/>
          <w:szCs w:val="36"/>
          <w:rtl/>
        </w:rPr>
        <w:t xml:space="preserve"> والحساب عسير</w:t>
      </w:r>
      <w:r w:rsidR="00F557C8">
        <w:rPr>
          <w:rFonts w:ascii="Arial" w:hAnsi="Arial" w:cs="Traditional Arabic" w:hint="cs"/>
          <w:sz w:val="36"/>
          <w:szCs w:val="36"/>
          <w:rtl/>
        </w:rPr>
        <w:t xml:space="preserve"> </w:t>
      </w:r>
      <w:r w:rsidRPr="00F557C8">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وثالث فتاوي أبي قتادة تكفيره أئمة المساجد في بلاد الإسلام وعلمائها</w:t>
      </w:r>
      <w:r w:rsidR="00F557C8">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BA28CC" w:rsidP="00BA28CC">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ولما كان القوم متعطشين للدماء</w:t>
      </w:r>
      <w:r w:rsidR="00F557C8">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roofErr w:type="spellStart"/>
      <w:r w:rsidR="00D86242" w:rsidRPr="004B0C1F">
        <w:rPr>
          <w:rFonts w:ascii="Arial" w:hAnsi="Arial" w:cs="Traditional Arabic"/>
          <w:sz w:val="36"/>
          <w:szCs w:val="36"/>
          <w:rtl/>
        </w:rPr>
        <w:t>ومتشوفين</w:t>
      </w:r>
      <w:proofErr w:type="spellEnd"/>
      <w:r w:rsidR="00D86242" w:rsidRPr="004B0C1F">
        <w:rPr>
          <w:rFonts w:ascii="Arial" w:hAnsi="Arial" w:cs="Traditional Arabic"/>
          <w:sz w:val="36"/>
          <w:szCs w:val="36"/>
          <w:rtl/>
        </w:rPr>
        <w:t xml:space="preserve"> للتكفير</w:t>
      </w:r>
      <w:r w:rsidR="00F557C8">
        <w:rPr>
          <w:rFonts w:ascii="Arial" w:hAnsi="Arial" w:cs="Traditional Arabic" w:hint="cs"/>
          <w:sz w:val="36"/>
          <w:szCs w:val="36"/>
          <w:rtl/>
        </w:rPr>
        <w:t xml:space="preserve"> </w:t>
      </w:r>
      <w:r w:rsidR="00D86242" w:rsidRPr="004B0C1F">
        <w:rPr>
          <w:rFonts w:ascii="Arial" w:hAnsi="Arial" w:cs="Traditional Arabic"/>
          <w:sz w:val="36"/>
          <w:szCs w:val="36"/>
          <w:rtl/>
        </w:rPr>
        <w:t xml:space="preserve">؛ فإنه لم يجد ما يعضد به هذه الفتوى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التي كفَّر بها جميع خطباء أمة محمد </w:t>
      </w:r>
      <w:r w:rsidRPr="00BA28CC">
        <w:rPr>
          <w:rFonts w:ascii="Arial" w:hAnsi="Arial" w:cs="Traditional Arabic"/>
          <w:sz w:val="36"/>
          <w:szCs w:val="36"/>
        </w:rPr>
        <w:sym w:font="AGA Arabesque" w:char="F072"/>
      </w:r>
      <w:r w:rsidR="00D86242" w:rsidRPr="004B0C1F">
        <w:rPr>
          <w:rFonts w:ascii="Arial" w:hAnsi="Arial" w:cs="Traditional Arabic"/>
          <w:sz w:val="36"/>
          <w:szCs w:val="36"/>
          <w:rtl/>
        </w:rPr>
        <w:t xml:space="preserve"> إلا</w:t>
      </w:r>
      <w:r>
        <w:rPr>
          <w:rFonts w:ascii="Arial" w:hAnsi="Arial" w:cs="Traditional Arabic" w:hint="cs"/>
          <w:sz w:val="36"/>
          <w:szCs w:val="36"/>
          <w:rtl/>
        </w:rPr>
        <w:t xml:space="preserve"> أنها</w:t>
      </w:r>
      <w:r w:rsidR="00D86242" w:rsidRPr="004B0C1F">
        <w:rPr>
          <w:rFonts w:ascii="Arial" w:hAnsi="Arial" w:cs="Traditional Arabic"/>
          <w:sz w:val="36"/>
          <w:szCs w:val="36"/>
          <w:rtl/>
        </w:rPr>
        <w:t xml:space="preserve"> فتوى في نازلة</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2B02BA"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حيث ذكر في هذه الفتوى أن مناط تك</w:t>
      </w:r>
      <w:r w:rsidRPr="004B0C1F">
        <w:rPr>
          <w:rFonts w:ascii="Arial" w:hAnsi="Arial" w:cs="Traditional Arabic" w:hint="cs"/>
          <w:sz w:val="36"/>
          <w:szCs w:val="36"/>
          <w:rtl/>
        </w:rPr>
        <w:t>ف</w:t>
      </w:r>
      <w:r w:rsidRPr="004B0C1F">
        <w:rPr>
          <w:rFonts w:ascii="Arial" w:hAnsi="Arial" w:cs="Traditional Arabic"/>
          <w:sz w:val="36"/>
          <w:szCs w:val="36"/>
          <w:rtl/>
        </w:rPr>
        <w:t>ير الدولة العبيدية هو تعطيل الشريعة</w:t>
      </w:r>
      <w:r w:rsidR="0012373E">
        <w:rPr>
          <w:rFonts w:ascii="Arial" w:hAnsi="Arial" w:cs="Traditional Arabic" w:hint="cs"/>
          <w:sz w:val="36"/>
          <w:szCs w:val="36"/>
          <w:rtl/>
        </w:rPr>
        <w:t xml:space="preserve"> </w:t>
      </w:r>
      <w:r w:rsidRPr="004B0C1F">
        <w:rPr>
          <w:rFonts w:ascii="Arial" w:hAnsi="Arial" w:cs="Traditional Arabic"/>
          <w:sz w:val="36"/>
          <w:szCs w:val="36"/>
          <w:rtl/>
        </w:rPr>
        <w:t xml:space="preserve">، وأما كفر خطبائهم </w:t>
      </w:r>
      <w:r w:rsidR="0012373E">
        <w:rPr>
          <w:rFonts w:ascii="Arial" w:hAnsi="Arial" w:cs="Traditional Arabic" w:hint="cs"/>
          <w:sz w:val="36"/>
          <w:szCs w:val="36"/>
          <w:rtl/>
        </w:rPr>
        <w:t xml:space="preserve">؛ </w:t>
      </w:r>
      <w:r w:rsidRPr="004B0C1F">
        <w:rPr>
          <w:rFonts w:ascii="Arial" w:hAnsi="Arial" w:cs="Traditional Arabic"/>
          <w:sz w:val="36"/>
          <w:szCs w:val="36"/>
          <w:rtl/>
        </w:rPr>
        <w:t>فبدعائهم لهم</w:t>
      </w:r>
      <w:r w:rsidR="0012373E">
        <w:rPr>
          <w:rFonts w:ascii="Arial" w:hAnsi="Arial" w:cs="Traditional Arabic" w:hint="cs"/>
          <w:sz w:val="36"/>
          <w:szCs w:val="36"/>
          <w:rtl/>
        </w:rPr>
        <w:t xml:space="preserve"> ،</w:t>
      </w:r>
      <w:r w:rsidRPr="004B0C1F">
        <w:rPr>
          <w:rFonts w:ascii="Arial" w:hAnsi="Arial" w:cs="Traditional Arabic"/>
          <w:sz w:val="36"/>
          <w:szCs w:val="36"/>
          <w:rtl/>
        </w:rPr>
        <w:t xml:space="preserve"> وإيهام الناس أنهم أئمة وحكام مسلمون</w:t>
      </w:r>
      <w:r w:rsidR="0012373E">
        <w:rPr>
          <w:rFonts w:ascii="Arial" w:hAnsi="Arial" w:cs="Traditional Arabic" w:hint="cs"/>
          <w:sz w:val="36"/>
          <w:szCs w:val="36"/>
          <w:rtl/>
        </w:rPr>
        <w:t xml:space="preserve"> </w:t>
      </w:r>
      <w:r w:rsidRPr="004B0C1F">
        <w:rPr>
          <w:rFonts w:ascii="Arial" w:hAnsi="Arial" w:cs="Traditional Arabic"/>
          <w:sz w:val="36"/>
          <w:szCs w:val="36"/>
          <w:rtl/>
        </w:rPr>
        <w:t>، ثم قال</w:t>
      </w:r>
      <w:r w:rsidR="0012373E">
        <w:rPr>
          <w:rFonts w:ascii="Arial" w:hAnsi="Arial" w:cs="Traditional Arabic" w:hint="cs"/>
          <w:sz w:val="36"/>
          <w:szCs w:val="36"/>
          <w:rtl/>
        </w:rPr>
        <w:t xml:space="preserve"> </w:t>
      </w:r>
      <w:r w:rsidRPr="004B0C1F">
        <w:rPr>
          <w:rFonts w:ascii="Arial" w:hAnsi="Arial" w:cs="Traditional Arabic"/>
          <w:sz w:val="36"/>
          <w:szCs w:val="36"/>
          <w:rtl/>
        </w:rPr>
        <w:t>: "</w:t>
      </w:r>
      <w:r w:rsidR="0012373E">
        <w:rPr>
          <w:rFonts w:ascii="Arial" w:hAnsi="Arial" w:cs="Traditional Arabic" w:hint="cs"/>
          <w:sz w:val="36"/>
          <w:szCs w:val="36"/>
          <w:rtl/>
        </w:rPr>
        <w:t xml:space="preserve"> </w:t>
      </w:r>
      <w:r w:rsidRPr="004B0C1F">
        <w:rPr>
          <w:rFonts w:ascii="Arial" w:hAnsi="Arial" w:cs="Traditional Arabic"/>
          <w:sz w:val="36"/>
          <w:szCs w:val="36"/>
          <w:rtl/>
        </w:rPr>
        <w:t>وحكام عصرنا عط</w:t>
      </w:r>
      <w:r w:rsidR="0012373E">
        <w:rPr>
          <w:rFonts w:ascii="Arial" w:hAnsi="Arial" w:cs="Traditional Arabic" w:hint="cs"/>
          <w:sz w:val="36"/>
          <w:szCs w:val="36"/>
          <w:rtl/>
        </w:rPr>
        <w:t>َّ</w:t>
      </w:r>
      <w:r w:rsidRPr="004B0C1F">
        <w:rPr>
          <w:rFonts w:ascii="Arial" w:hAnsi="Arial" w:cs="Traditional Arabic"/>
          <w:sz w:val="36"/>
          <w:szCs w:val="36"/>
          <w:rtl/>
        </w:rPr>
        <w:t xml:space="preserve">لوا الشريعة </w:t>
      </w:r>
      <w:r w:rsidR="0012373E">
        <w:rPr>
          <w:rFonts w:ascii="Arial" w:hAnsi="Arial" w:cs="Traditional Arabic" w:hint="cs"/>
          <w:sz w:val="36"/>
          <w:szCs w:val="36"/>
          <w:rtl/>
        </w:rPr>
        <w:t xml:space="preserve">، </w:t>
      </w:r>
      <w:r w:rsidRPr="004B0C1F">
        <w:rPr>
          <w:rFonts w:ascii="Arial" w:hAnsi="Arial" w:cs="Traditional Arabic"/>
          <w:sz w:val="36"/>
          <w:szCs w:val="36"/>
          <w:rtl/>
        </w:rPr>
        <w:t xml:space="preserve">وخطباء وأئمة المساجد والعلماء في عصرنا </w:t>
      </w:r>
      <w:r w:rsidR="0012373E">
        <w:rPr>
          <w:rFonts w:ascii="Arial" w:hAnsi="Arial" w:cs="Traditional Arabic" w:hint="cs"/>
          <w:sz w:val="36"/>
          <w:szCs w:val="36"/>
          <w:rtl/>
        </w:rPr>
        <w:t xml:space="preserve">، </w:t>
      </w:r>
      <w:r w:rsidRPr="004B0C1F">
        <w:rPr>
          <w:rFonts w:ascii="Arial" w:hAnsi="Arial" w:cs="Traditional Arabic"/>
          <w:sz w:val="36"/>
          <w:szCs w:val="36"/>
          <w:rtl/>
        </w:rPr>
        <w:t>دعوا لهم</w:t>
      </w:r>
      <w:r w:rsidR="0012373E">
        <w:rPr>
          <w:rFonts w:ascii="Arial" w:hAnsi="Arial" w:cs="Traditional Arabic" w:hint="cs"/>
          <w:sz w:val="36"/>
          <w:szCs w:val="36"/>
          <w:rtl/>
        </w:rPr>
        <w:t xml:space="preserve"> ،</w:t>
      </w:r>
      <w:r w:rsidRPr="004B0C1F">
        <w:rPr>
          <w:rFonts w:ascii="Arial" w:hAnsi="Arial" w:cs="Traditional Arabic"/>
          <w:sz w:val="36"/>
          <w:szCs w:val="36"/>
          <w:rtl/>
        </w:rPr>
        <w:t xml:space="preserve"> وشهدوا بأنهم أئمة مسلمون</w:t>
      </w:r>
      <w:r w:rsidR="0012373E">
        <w:rPr>
          <w:rFonts w:ascii="Arial" w:hAnsi="Arial" w:cs="Traditional Arabic" w:hint="cs"/>
          <w:sz w:val="36"/>
          <w:szCs w:val="36"/>
          <w:rtl/>
        </w:rPr>
        <w:t xml:space="preserve"> </w:t>
      </w:r>
      <w:r w:rsidRPr="004B0C1F">
        <w:rPr>
          <w:rFonts w:ascii="Arial" w:hAnsi="Arial" w:cs="Traditional Arabic"/>
          <w:sz w:val="36"/>
          <w:szCs w:val="36"/>
          <w:rtl/>
        </w:rPr>
        <w:t>"</w:t>
      </w:r>
      <w:r w:rsidR="002B02BA">
        <w:rPr>
          <w:rFonts w:ascii="Arial" w:hAnsi="Arial" w:cs="Traditional Arabic" w:hint="cs"/>
          <w:sz w:val="36"/>
          <w:szCs w:val="36"/>
          <w:rtl/>
        </w:rPr>
        <w:t xml:space="preserve"> .</w:t>
      </w:r>
    </w:p>
    <w:p w:rsidR="002B02BA" w:rsidRDefault="00D86242" w:rsidP="002B02BA">
      <w:pPr>
        <w:widowControl w:val="0"/>
        <w:spacing w:after="0" w:line="240" w:lineRule="auto"/>
        <w:jc w:val="both"/>
        <w:rPr>
          <w:rFonts w:ascii="Arial" w:hAnsi="Arial" w:cs="Traditional Arabic"/>
          <w:sz w:val="36"/>
          <w:szCs w:val="36"/>
          <w:rtl/>
        </w:rPr>
      </w:pPr>
      <w:r w:rsidRPr="002B02BA">
        <w:rPr>
          <w:rFonts w:ascii="Arial" w:hAnsi="Arial" w:cs="Traditional Arabic"/>
          <w:b/>
          <w:bCs/>
          <w:sz w:val="36"/>
          <w:szCs w:val="36"/>
          <w:rtl/>
        </w:rPr>
        <w:t>إذاً</w:t>
      </w:r>
      <w:r w:rsidRPr="004B0C1F">
        <w:rPr>
          <w:rFonts w:ascii="Arial" w:hAnsi="Arial" w:cs="Traditional Arabic"/>
          <w:sz w:val="36"/>
          <w:szCs w:val="36"/>
          <w:rtl/>
        </w:rPr>
        <w:t xml:space="preserve"> فالنتيجة</w:t>
      </w:r>
      <w:r w:rsidR="002B02BA">
        <w:rPr>
          <w:rFonts w:ascii="Arial" w:hAnsi="Arial" w:cs="Traditional Arabic" w:hint="cs"/>
          <w:sz w:val="36"/>
          <w:szCs w:val="36"/>
          <w:rtl/>
        </w:rPr>
        <w:t xml:space="preserve"> :</w:t>
      </w:r>
      <w:r w:rsidRPr="004B0C1F">
        <w:rPr>
          <w:rFonts w:ascii="Arial" w:hAnsi="Arial" w:cs="Traditional Arabic"/>
          <w:sz w:val="36"/>
          <w:szCs w:val="36"/>
          <w:rtl/>
        </w:rPr>
        <w:t xml:space="preserve"> كف</w:t>
      </w:r>
      <w:r w:rsidR="002B02BA">
        <w:rPr>
          <w:rFonts w:ascii="Arial" w:hAnsi="Arial" w:cs="Traditional Arabic" w:hint="cs"/>
          <w:sz w:val="36"/>
          <w:szCs w:val="36"/>
          <w:rtl/>
        </w:rPr>
        <w:t>َّ</w:t>
      </w:r>
      <w:r w:rsidRPr="004B0C1F">
        <w:rPr>
          <w:rFonts w:ascii="Arial" w:hAnsi="Arial" w:cs="Traditional Arabic"/>
          <w:sz w:val="36"/>
          <w:szCs w:val="36"/>
          <w:rtl/>
        </w:rPr>
        <w:t>ر علماء وخطباء وأئمة المساجد في العالم الإسلامي كل</w:t>
      </w:r>
      <w:r w:rsidRPr="004B0C1F">
        <w:rPr>
          <w:rFonts w:ascii="Arial" w:hAnsi="Arial" w:cs="Traditional Arabic" w:hint="cs"/>
          <w:sz w:val="36"/>
          <w:szCs w:val="36"/>
          <w:rtl/>
        </w:rPr>
        <w:t>ه</w:t>
      </w:r>
      <w:r w:rsidR="002B02BA">
        <w:rPr>
          <w:rFonts w:ascii="Arial" w:hAnsi="Arial" w:cs="Traditional Arabic" w:hint="cs"/>
          <w:sz w:val="36"/>
          <w:szCs w:val="36"/>
          <w:rtl/>
        </w:rPr>
        <w:t xml:space="preserve"> ؛</w:t>
      </w:r>
      <w:r w:rsidRPr="004B0C1F">
        <w:rPr>
          <w:rFonts w:ascii="Arial" w:hAnsi="Arial" w:cs="Traditional Arabic"/>
          <w:sz w:val="36"/>
          <w:szCs w:val="36"/>
          <w:rtl/>
        </w:rPr>
        <w:t xml:space="preserve"> بل أكد أن أدعية خطباء الدولة العبيدية أقل سوء من خطباء هذا العصر</w:t>
      </w:r>
      <w:r w:rsidR="002B02BA">
        <w:rPr>
          <w:rFonts w:ascii="Arial" w:hAnsi="Arial" w:cs="Traditional Arabic" w:hint="cs"/>
          <w:sz w:val="36"/>
          <w:szCs w:val="36"/>
          <w:rtl/>
        </w:rPr>
        <w:t xml:space="preserve"> .</w:t>
      </w:r>
    </w:p>
    <w:p w:rsidR="00D86242" w:rsidRDefault="00D86242" w:rsidP="002B02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وهذه مقتطفات من فتوى التكفيري المارق</w:t>
      </w:r>
      <w:r w:rsidR="002B02BA">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2B02BA" w:rsidP="002B02BA">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قال :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لهذا فإننا نسوق في هذه الورقات فتوى أطلقها الأئمة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الذين عاصروا الدولة العُبيدية </w:t>
      </w:r>
      <w:r>
        <w:rPr>
          <w:rFonts w:ascii="Arial" w:hAnsi="Arial" w:cs="Traditional Arabic" w:hint="cs"/>
          <w:sz w:val="36"/>
          <w:szCs w:val="36"/>
          <w:rtl/>
        </w:rPr>
        <w:t xml:space="preserve"> ،</w:t>
      </w:r>
      <w:r w:rsidR="00D86242" w:rsidRPr="004B0C1F">
        <w:rPr>
          <w:rFonts w:ascii="Arial" w:hAnsi="Arial" w:cs="Traditional Arabic"/>
          <w:sz w:val="36"/>
          <w:szCs w:val="36"/>
          <w:rtl/>
        </w:rPr>
        <w:t>عندما كانت في المغرب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في حق حكامها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ومن دخل معهم من المشايخ والخطباء</w:t>
      </w:r>
      <w:r>
        <w:rPr>
          <w:rFonts w:ascii="Arial" w:hAnsi="Arial" w:cs="Traditional Arabic" w:hint="cs"/>
          <w:sz w:val="36"/>
          <w:szCs w:val="36"/>
          <w:rtl/>
        </w:rPr>
        <w:t xml:space="preserve"> </w:t>
      </w:r>
      <w:r w:rsidR="00D86242" w:rsidRPr="004B0C1F">
        <w:rPr>
          <w:rFonts w:ascii="Arial" w:hAnsi="Arial" w:cs="Traditional Arabic"/>
          <w:sz w:val="36"/>
          <w:szCs w:val="36"/>
          <w:rtl/>
        </w:rPr>
        <w:t>، الذين خطبوا لهم على المنابر</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ودعوا لهم بالتوفيق</w:t>
      </w:r>
      <w:r>
        <w:rPr>
          <w:rFonts w:ascii="Arial" w:hAnsi="Arial" w:cs="Traditional Arabic" w:hint="cs"/>
          <w:sz w:val="36"/>
          <w:szCs w:val="36"/>
          <w:rtl/>
        </w:rPr>
        <w:t xml:space="preserve"> </w:t>
      </w:r>
      <w:r w:rsidR="00D86242" w:rsidRPr="004B0C1F">
        <w:rPr>
          <w:rFonts w:ascii="Arial" w:hAnsi="Arial" w:cs="Traditional Arabic"/>
          <w:sz w:val="36"/>
          <w:szCs w:val="36"/>
          <w:rtl/>
        </w:rPr>
        <w:t>، وأوهموا الناس أنهم أئمة هدى وعدل</w:t>
      </w:r>
      <w:r>
        <w:rPr>
          <w:rFonts w:ascii="Arial" w:hAnsi="Arial" w:cs="Traditional Arabic" w:hint="cs"/>
          <w:sz w:val="36"/>
          <w:szCs w:val="36"/>
          <w:rtl/>
        </w:rPr>
        <w:t xml:space="preserve"> </w:t>
      </w:r>
      <w:r w:rsidR="00D86242" w:rsidRPr="004B0C1F">
        <w:rPr>
          <w:rFonts w:ascii="Arial" w:hAnsi="Arial" w:cs="Traditional Arabic"/>
          <w:sz w:val="36"/>
          <w:szCs w:val="36"/>
          <w:rtl/>
        </w:rPr>
        <w:t>، وأنهم في دين الإسلام</w:t>
      </w:r>
      <w:r>
        <w:rPr>
          <w:rFonts w:ascii="Arial" w:hAnsi="Arial" w:cs="Traditional Arabic" w:hint="cs"/>
          <w:sz w:val="36"/>
          <w:szCs w:val="36"/>
          <w:rtl/>
        </w:rPr>
        <w:t xml:space="preserve"> </w:t>
      </w:r>
      <w:r w:rsidR="00D86242" w:rsidRPr="004B0C1F">
        <w:rPr>
          <w:rFonts w:ascii="Arial" w:hAnsi="Arial" w:cs="Traditional Arabic"/>
          <w:sz w:val="36"/>
          <w:szCs w:val="36"/>
          <w:rtl/>
        </w:rPr>
        <w:t>، ولم يكشفوا للناس حقيقتهم</w:t>
      </w:r>
      <w:r>
        <w:rPr>
          <w:rFonts w:ascii="Arial" w:hAnsi="Arial" w:cs="Traditional Arabic" w:hint="cs"/>
          <w:sz w:val="36"/>
          <w:szCs w:val="36"/>
          <w:rtl/>
        </w:rPr>
        <w:t xml:space="preserve"> </w:t>
      </w:r>
      <w:r w:rsidR="00D86242" w:rsidRPr="004B0C1F">
        <w:rPr>
          <w:rFonts w:ascii="Arial" w:hAnsi="Arial" w:cs="Traditional Arabic"/>
          <w:sz w:val="36"/>
          <w:szCs w:val="36"/>
          <w:rtl/>
        </w:rPr>
        <w:t>، وأنهم في دين الشيطان</w:t>
      </w:r>
      <w:r>
        <w:rPr>
          <w:rFonts w:ascii="Arial" w:hAnsi="Arial" w:cs="Traditional Arabic" w:hint="cs"/>
          <w:sz w:val="36"/>
          <w:szCs w:val="36"/>
          <w:rtl/>
        </w:rPr>
        <w:t xml:space="preserve"> </w:t>
      </w:r>
      <w:r w:rsidR="00D86242" w:rsidRPr="004B0C1F">
        <w:rPr>
          <w:rFonts w:ascii="Arial" w:hAnsi="Arial" w:cs="Traditional Arabic"/>
          <w:sz w:val="36"/>
          <w:szCs w:val="36"/>
          <w:rtl/>
        </w:rPr>
        <w:t>، إنّ الدعاء المتضمن شهادة لهم بالإسلام</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وتلبيس حالهم على العوام </w:t>
      </w:r>
      <w:r>
        <w:rPr>
          <w:rFonts w:ascii="Arial" w:hAnsi="Arial" w:cs="Traditional Arabic" w:hint="cs"/>
          <w:sz w:val="36"/>
          <w:szCs w:val="36"/>
          <w:rtl/>
        </w:rPr>
        <w:t xml:space="preserve">- </w:t>
      </w:r>
      <w:r w:rsidR="00D86242" w:rsidRPr="004B0C1F">
        <w:rPr>
          <w:rFonts w:ascii="Arial" w:hAnsi="Arial" w:cs="Traditional Arabic"/>
          <w:sz w:val="36"/>
          <w:szCs w:val="36"/>
          <w:rtl/>
        </w:rPr>
        <w:t>بكونهم من أهل الملة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فهذا هو حكمه </w:t>
      </w:r>
      <w:r>
        <w:rPr>
          <w:rFonts w:ascii="Arial" w:hAnsi="Arial" w:cs="Traditional Arabic" w:hint="cs"/>
          <w:sz w:val="36"/>
          <w:szCs w:val="36"/>
          <w:rtl/>
        </w:rPr>
        <w:t xml:space="preserve">، </w:t>
      </w:r>
      <w:r w:rsidR="00D86242" w:rsidRPr="004B0C1F">
        <w:rPr>
          <w:rFonts w:ascii="Arial" w:hAnsi="Arial" w:cs="Traditional Arabic"/>
          <w:sz w:val="36"/>
          <w:szCs w:val="36"/>
          <w:rtl/>
        </w:rPr>
        <w:t>مثل أن يقول الخطيب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اللهم وفّق عبدك فلان </w:t>
      </w:r>
      <w:r>
        <w:rPr>
          <w:rFonts w:ascii="Arial" w:hAnsi="Arial" w:cs="Traditional Arabic" w:hint="cs"/>
          <w:sz w:val="36"/>
          <w:szCs w:val="36"/>
          <w:rtl/>
        </w:rPr>
        <w:t xml:space="preserve">- </w:t>
      </w:r>
      <w:r w:rsidR="00D86242" w:rsidRPr="004B0C1F">
        <w:rPr>
          <w:rFonts w:ascii="Arial" w:hAnsi="Arial" w:cs="Traditional Arabic"/>
          <w:sz w:val="36"/>
          <w:szCs w:val="36"/>
          <w:rtl/>
        </w:rPr>
        <w:t>حاكم من الطواغيت</w:t>
      </w:r>
      <w:r>
        <w:rPr>
          <w:rFonts w:ascii="Arial" w:hAnsi="Arial" w:cs="Traditional Arabic" w:hint="cs"/>
          <w:sz w:val="36"/>
          <w:szCs w:val="36"/>
          <w:rtl/>
        </w:rPr>
        <w:t xml:space="preserve"> - </w:t>
      </w:r>
      <w:r w:rsidR="00D86242" w:rsidRPr="004B0C1F">
        <w:rPr>
          <w:rFonts w:ascii="Arial" w:hAnsi="Arial" w:cs="Traditional Arabic"/>
          <w:sz w:val="36"/>
          <w:szCs w:val="36"/>
          <w:rtl/>
        </w:rPr>
        <w:t>أو قوله</w:t>
      </w:r>
      <w:r>
        <w:rPr>
          <w:rFonts w:ascii="Arial" w:hAnsi="Arial" w:cs="Traditional Arabic" w:hint="cs"/>
          <w:sz w:val="36"/>
          <w:szCs w:val="36"/>
          <w:rtl/>
        </w:rPr>
        <w:t xml:space="preserve"> </w:t>
      </w:r>
      <w:r w:rsidR="00D86242" w:rsidRPr="004B0C1F">
        <w:rPr>
          <w:rFonts w:ascii="Arial" w:hAnsi="Arial" w:cs="Traditional Arabic"/>
          <w:sz w:val="36"/>
          <w:szCs w:val="36"/>
          <w:rtl/>
        </w:rPr>
        <w:t>: اللهم انصر أمير المؤمنين</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وأمثالها من الأدعية "</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D86242" w:rsidP="002B02BA">
      <w:pPr>
        <w:widowControl w:val="0"/>
        <w:spacing w:after="0" w:line="240" w:lineRule="auto"/>
        <w:jc w:val="both"/>
        <w:rPr>
          <w:rFonts w:ascii="Arial" w:hAnsi="Arial" w:cs="Traditional Arabic"/>
          <w:sz w:val="36"/>
          <w:szCs w:val="36"/>
        </w:rPr>
      </w:pPr>
      <w:r w:rsidRPr="004B0C1F">
        <w:rPr>
          <w:rFonts w:ascii="Arial" w:hAnsi="Arial" w:cs="Traditional Arabic"/>
          <w:sz w:val="36"/>
          <w:szCs w:val="36"/>
          <w:rtl/>
        </w:rPr>
        <w:t xml:space="preserve">ثم أورد بعضا من صيغ </w:t>
      </w:r>
      <w:r w:rsidRPr="004B0C1F">
        <w:rPr>
          <w:rFonts w:ascii="Arial" w:hAnsi="Arial" w:cs="Traditional Arabic" w:hint="cs"/>
          <w:sz w:val="36"/>
          <w:szCs w:val="36"/>
          <w:rtl/>
        </w:rPr>
        <w:t>أ</w:t>
      </w:r>
      <w:r w:rsidRPr="004B0C1F">
        <w:rPr>
          <w:rFonts w:ascii="Arial" w:hAnsi="Arial" w:cs="Traditional Arabic"/>
          <w:sz w:val="36"/>
          <w:szCs w:val="36"/>
          <w:rtl/>
        </w:rPr>
        <w:t xml:space="preserve">دعيتهم </w:t>
      </w:r>
      <w:r w:rsidR="002B02BA">
        <w:rPr>
          <w:rFonts w:ascii="Arial" w:hAnsi="Arial" w:cs="Traditional Arabic" w:hint="cs"/>
          <w:sz w:val="36"/>
          <w:szCs w:val="36"/>
          <w:rtl/>
        </w:rPr>
        <w:t xml:space="preserve">، </w:t>
      </w:r>
      <w:r w:rsidRPr="004B0C1F">
        <w:rPr>
          <w:rFonts w:ascii="Arial" w:hAnsi="Arial" w:cs="Traditional Arabic"/>
          <w:sz w:val="36"/>
          <w:szCs w:val="36"/>
          <w:rtl/>
        </w:rPr>
        <w:t>ثم عقب بعد ذلك فقال</w:t>
      </w:r>
      <w:r w:rsidR="002B02BA">
        <w:rPr>
          <w:rFonts w:ascii="Arial" w:hAnsi="Arial" w:cs="Traditional Arabic" w:hint="cs"/>
          <w:sz w:val="36"/>
          <w:szCs w:val="36"/>
          <w:rtl/>
        </w:rPr>
        <w:t xml:space="preserve"> </w:t>
      </w:r>
      <w:r w:rsidRPr="004B0C1F">
        <w:rPr>
          <w:rFonts w:ascii="Arial" w:hAnsi="Arial" w:cs="Traditional Arabic"/>
          <w:sz w:val="36"/>
          <w:szCs w:val="36"/>
          <w:rtl/>
        </w:rPr>
        <w:t>: "</w:t>
      </w:r>
      <w:r w:rsidR="002B02BA">
        <w:rPr>
          <w:rFonts w:ascii="Arial" w:hAnsi="Arial" w:cs="Traditional Arabic" w:hint="cs"/>
          <w:sz w:val="36"/>
          <w:szCs w:val="36"/>
          <w:rtl/>
        </w:rPr>
        <w:t xml:space="preserve"> </w:t>
      </w:r>
      <w:r w:rsidRPr="004B0C1F">
        <w:rPr>
          <w:rFonts w:ascii="Arial" w:hAnsi="Arial" w:cs="Traditional Arabic"/>
          <w:sz w:val="36"/>
          <w:szCs w:val="36"/>
          <w:rtl/>
        </w:rPr>
        <w:t>وأنت ترى كما أنها تشبه كثير</w:t>
      </w:r>
      <w:r w:rsidR="002B02BA">
        <w:rPr>
          <w:rFonts w:ascii="Arial" w:hAnsi="Arial" w:cs="Traditional Arabic" w:hint="cs"/>
          <w:sz w:val="36"/>
          <w:szCs w:val="36"/>
          <w:rtl/>
        </w:rPr>
        <w:t>ً</w:t>
      </w:r>
      <w:r w:rsidRPr="004B0C1F">
        <w:rPr>
          <w:rFonts w:ascii="Arial" w:hAnsi="Arial" w:cs="Traditional Arabic"/>
          <w:sz w:val="36"/>
          <w:szCs w:val="36"/>
          <w:rtl/>
        </w:rPr>
        <w:t>ا تلك الأدعية التي يدعو بها خطباء هذا الزمان</w:t>
      </w:r>
      <w:r w:rsidR="002B02BA">
        <w:rPr>
          <w:rFonts w:ascii="Arial" w:hAnsi="Arial" w:cs="Traditional Arabic" w:hint="cs"/>
          <w:sz w:val="36"/>
          <w:szCs w:val="36"/>
          <w:rtl/>
        </w:rPr>
        <w:t xml:space="preserve"> ؛ </w:t>
      </w:r>
      <w:r w:rsidRPr="004B0C1F">
        <w:rPr>
          <w:rFonts w:ascii="Arial" w:hAnsi="Arial" w:cs="Traditional Arabic"/>
          <w:sz w:val="36"/>
          <w:szCs w:val="36"/>
          <w:rtl/>
        </w:rPr>
        <w:t>بل هي أقل سوءًا مما ي</w:t>
      </w:r>
      <w:r w:rsidR="002B02BA">
        <w:rPr>
          <w:rFonts w:ascii="Arial" w:hAnsi="Arial" w:cs="Traditional Arabic" w:hint="cs"/>
          <w:sz w:val="36"/>
          <w:szCs w:val="36"/>
          <w:rtl/>
        </w:rPr>
        <w:t>ُ</w:t>
      </w:r>
      <w:r w:rsidRPr="004B0C1F">
        <w:rPr>
          <w:rFonts w:ascii="Arial" w:hAnsi="Arial" w:cs="Traditional Arabic"/>
          <w:sz w:val="36"/>
          <w:szCs w:val="36"/>
          <w:rtl/>
        </w:rPr>
        <w:t>فعل الآن</w:t>
      </w:r>
      <w:r w:rsidR="002B02BA">
        <w:rPr>
          <w:rFonts w:ascii="Arial" w:hAnsi="Arial" w:cs="Traditional Arabic" w:hint="cs"/>
          <w:sz w:val="36"/>
          <w:szCs w:val="36"/>
          <w:rtl/>
        </w:rPr>
        <w:t xml:space="preserve"> </w:t>
      </w:r>
      <w:r w:rsidRPr="004B0C1F">
        <w:rPr>
          <w:rFonts w:ascii="Arial" w:hAnsi="Arial" w:cs="Traditional Arabic"/>
          <w:sz w:val="36"/>
          <w:szCs w:val="36"/>
          <w:rtl/>
        </w:rPr>
        <w:t>"</w:t>
      </w:r>
      <w:r w:rsidR="002B02BA">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2B02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ثم لما فرغ </w:t>
      </w:r>
      <w:r w:rsidRPr="004B0C1F">
        <w:rPr>
          <w:rFonts w:ascii="Arial" w:hAnsi="Arial" w:cs="Traditional Arabic" w:hint="cs"/>
          <w:sz w:val="36"/>
          <w:szCs w:val="36"/>
          <w:rtl/>
        </w:rPr>
        <w:t xml:space="preserve">من </w:t>
      </w:r>
      <w:r w:rsidRPr="004B0C1F">
        <w:rPr>
          <w:rFonts w:ascii="Arial" w:hAnsi="Arial" w:cs="Traditional Arabic"/>
          <w:sz w:val="36"/>
          <w:szCs w:val="36"/>
          <w:rtl/>
        </w:rPr>
        <w:t>تكفيرهم</w:t>
      </w:r>
      <w:r w:rsidR="002B02BA">
        <w:rPr>
          <w:rFonts w:ascii="Arial" w:hAnsi="Arial" w:cs="Traditional Arabic" w:hint="cs"/>
          <w:sz w:val="36"/>
          <w:szCs w:val="36"/>
          <w:rtl/>
        </w:rPr>
        <w:t xml:space="preserve"> ،</w:t>
      </w:r>
      <w:r w:rsidRPr="004B0C1F">
        <w:rPr>
          <w:rFonts w:ascii="Arial" w:hAnsi="Arial" w:cs="Traditional Arabic"/>
          <w:sz w:val="36"/>
          <w:szCs w:val="36"/>
          <w:rtl/>
        </w:rPr>
        <w:t xml:space="preserve"> أبطل الصلاة خلفهم </w:t>
      </w:r>
      <w:r w:rsidR="002B02BA">
        <w:rPr>
          <w:rFonts w:ascii="Arial" w:hAnsi="Arial" w:cs="Traditional Arabic" w:hint="cs"/>
          <w:sz w:val="36"/>
          <w:szCs w:val="36"/>
          <w:rtl/>
        </w:rPr>
        <w:t xml:space="preserve">؛ </w:t>
      </w:r>
      <w:r w:rsidRPr="004B0C1F">
        <w:rPr>
          <w:rFonts w:ascii="Arial" w:hAnsi="Arial" w:cs="Traditional Arabic"/>
          <w:sz w:val="36"/>
          <w:szCs w:val="36"/>
          <w:rtl/>
        </w:rPr>
        <w:t>فقال</w:t>
      </w:r>
      <w:r w:rsidR="002B02BA">
        <w:rPr>
          <w:rFonts w:ascii="Arial" w:hAnsi="Arial" w:cs="Traditional Arabic" w:hint="cs"/>
          <w:sz w:val="36"/>
          <w:szCs w:val="36"/>
          <w:rtl/>
        </w:rPr>
        <w:t xml:space="preserve"> </w:t>
      </w:r>
      <w:r w:rsidRPr="004B0C1F">
        <w:rPr>
          <w:rFonts w:ascii="Arial" w:hAnsi="Arial" w:cs="Traditional Arabic"/>
          <w:sz w:val="36"/>
          <w:szCs w:val="36"/>
          <w:rtl/>
        </w:rPr>
        <w:t>: "</w:t>
      </w:r>
      <w:r w:rsidR="002B02BA">
        <w:rPr>
          <w:rFonts w:ascii="Arial" w:hAnsi="Arial" w:cs="Traditional Arabic" w:hint="cs"/>
          <w:sz w:val="36"/>
          <w:szCs w:val="36"/>
          <w:rtl/>
        </w:rPr>
        <w:t xml:space="preserve"> </w:t>
      </w:r>
      <w:r w:rsidRPr="004B0C1F">
        <w:rPr>
          <w:rFonts w:ascii="Arial" w:hAnsi="Arial" w:cs="Traditional Arabic"/>
          <w:sz w:val="36"/>
          <w:szCs w:val="36"/>
          <w:rtl/>
        </w:rPr>
        <w:t>ولا يجوز الصلاة وراء خطباء الطواغيت</w:t>
      </w:r>
      <w:r w:rsidR="002B02BA">
        <w:rPr>
          <w:rFonts w:ascii="Arial" w:hAnsi="Arial" w:cs="Traditional Arabic" w:hint="cs"/>
          <w:sz w:val="36"/>
          <w:szCs w:val="36"/>
          <w:rtl/>
        </w:rPr>
        <w:t xml:space="preserve"> ،</w:t>
      </w:r>
      <w:r w:rsidRPr="004B0C1F">
        <w:rPr>
          <w:rFonts w:ascii="Arial" w:hAnsi="Arial" w:cs="Traditional Arabic"/>
          <w:sz w:val="36"/>
          <w:szCs w:val="36"/>
          <w:rtl/>
        </w:rPr>
        <w:t xml:space="preserve"> والداخلين في دينهم</w:t>
      </w:r>
      <w:r w:rsidR="002B02BA">
        <w:rPr>
          <w:rFonts w:ascii="Arial" w:hAnsi="Arial" w:cs="Traditional Arabic" w:hint="cs"/>
          <w:sz w:val="36"/>
          <w:szCs w:val="36"/>
          <w:rtl/>
        </w:rPr>
        <w:t xml:space="preserve"> ،</w:t>
      </w:r>
      <w:r w:rsidRPr="004B0C1F">
        <w:rPr>
          <w:rFonts w:ascii="Arial" w:hAnsi="Arial" w:cs="Traditional Arabic"/>
          <w:sz w:val="36"/>
          <w:szCs w:val="36"/>
          <w:rtl/>
        </w:rPr>
        <w:t xml:space="preserve"> ونُظمهم</w:t>
      </w:r>
      <w:r w:rsidR="002B02BA">
        <w:rPr>
          <w:rFonts w:ascii="Arial" w:hAnsi="Arial" w:cs="Traditional Arabic" w:hint="cs"/>
          <w:sz w:val="36"/>
          <w:szCs w:val="36"/>
          <w:rtl/>
        </w:rPr>
        <w:t xml:space="preserve"> </w:t>
      </w:r>
      <w:r w:rsidRPr="004B0C1F">
        <w:rPr>
          <w:rFonts w:ascii="Arial" w:hAnsi="Arial" w:cs="Traditional Arabic"/>
          <w:sz w:val="36"/>
          <w:szCs w:val="36"/>
          <w:rtl/>
        </w:rPr>
        <w:t>"</w:t>
      </w:r>
      <w:r w:rsidRPr="002B02BA">
        <w:rPr>
          <w:rFonts w:ascii="Arial" w:hAnsi="Arial" w:cs="Traditional Arabic"/>
          <w:sz w:val="36"/>
          <w:szCs w:val="36"/>
          <w:vertAlign w:val="superscript"/>
          <w:rtl/>
        </w:rPr>
        <w:t>(</w:t>
      </w:r>
      <w:r w:rsidR="002B02BA">
        <w:rPr>
          <w:rStyle w:val="a4"/>
          <w:rFonts w:ascii="Arial" w:hAnsi="Arial"/>
          <w:sz w:val="36"/>
          <w:szCs w:val="36"/>
          <w:rtl/>
        </w:rPr>
        <w:footnoteReference w:id="513"/>
      </w:r>
      <w:r w:rsidRPr="002B02BA">
        <w:rPr>
          <w:rFonts w:ascii="Arial" w:hAnsi="Arial" w:cs="Traditional Arabic"/>
          <w:sz w:val="36"/>
          <w:szCs w:val="36"/>
          <w:vertAlign w:val="superscript"/>
          <w:rtl/>
        </w:rPr>
        <w:t>)</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والرد على ذلك من أوجه</w:t>
      </w:r>
      <w:r w:rsidR="002B02BA">
        <w:rPr>
          <w:rFonts w:ascii="Arial" w:hAnsi="Arial" w:cs="Traditional Arabic" w:hint="cs"/>
          <w:sz w:val="36"/>
          <w:szCs w:val="36"/>
          <w:rtl/>
        </w:rPr>
        <w:t xml:space="preserve"> </w:t>
      </w:r>
      <w:r w:rsidRPr="004B0C1F">
        <w:rPr>
          <w:rFonts w:ascii="Arial" w:hAnsi="Arial" w:cs="Traditional Arabic"/>
          <w:sz w:val="36"/>
          <w:szCs w:val="36"/>
          <w:rtl/>
        </w:rPr>
        <w:t>:</w:t>
      </w:r>
    </w:p>
    <w:p w:rsidR="002B02BA" w:rsidRDefault="00D86242" w:rsidP="009C14C1">
      <w:pPr>
        <w:pStyle w:val="af0"/>
        <w:widowControl w:val="0"/>
        <w:numPr>
          <w:ilvl w:val="0"/>
          <w:numId w:val="3"/>
        </w:numPr>
        <w:spacing w:after="0" w:line="240" w:lineRule="auto"/>
        <w:jc w:val="both"/>
        <w:rPr>
          <w:rFonts w:ascii="Arial" w:hAnsi="Arial" w:cs="Traditional Arabic"/>
          <w:sz w:val="36"/>
          <w:szCs w:val="36"/>
        </w:rPr>
      </w:pPr>
      <w:r w:rsidRPr="002B02BA">
        <w:rPr>
          <w:rFonts w:ascii="Arial" w:hAnsi="Arial" w:cs="Traditional Arabic"/>
          <w:sz w:val="36"/>
          <w:szCs w:val="36"/>
          <w:rtl/>
        </w:rPr>
        <w:t>فتوى النوازل لم تكن يوم</w:t>
      </w:r>
      <w:r w:rsidR="002B02BA">
        <w:rPr>
          <w:rFonts w:ascii="Arial" w:hAnsi="Arial" w:cs="Traditional Arabic" w:hint="cs"/>
          <w:sz w:val="36"/>
          <w:szCs w:val="36"/>
          <w:rtl/>
        </w:rPr>
        <w:t>ً</w:t>
      </w:r>
      <w:r w:rsidRPr="002B02BA">
        <w:rPr>
          <w:rFonts w:ascii="Arial" w:hAnsi="Arial" w:cs="Traditional Arabic"/>
          <w:sz w:val="36"/>
          <w:szCs w:val="36"/>
          <w:rtl/>
        </w:rPr>
        <w:t>ا من الأيام أصلاً يرجع إليه</w:t>
      </w:r>
      <w:r w:rsidR="002B02BA">
        <w:rPr>
          <w:rFonts w:ascii="Arial" w:hAnsi="Arial" w:cs="Traditional Arabic" w:hint="cs"/>
          <w:sz w:val="36"/>
          <w:szCs w:val="36"/>
          <w:rtl/>
        </w:rPr>
        <w:t xml:space="preserve"> </w:t>
      </w:r>
      <w:r w:rsidRPr="002B02BA">
        <w:rPr>
          <w:rFonts w:ascii="Arial" w:hAnsi="Arial" w:cs="Traditional Arabic"/>
          <w:sz w:val="36"/>
          <w:szCs w:val="36"/>
          <w:rtl/>
        </w:rPr>
        <w:t>، إنما قد ي</w:t>
      </w:r>
      <w:r w:rsidR="002B02BA">
        <w:rPr>
          <w:rFonts w:ascii="Arial" w:hAnsi="Arial" w:cs="Traditional Arabic" w:hint="cs"/>
          <w:sz w:val="36"/>
          <w:szCs w:val="36"/>
          <w:rtl/>
        </w:rPr>
        <w:t>َ</w:t>
      </w:r>
      <w:r w:rsidRPr="002B02BA">
        <w:rPr>
          <w:rFonts w:ascii="Arial" w:hAnsi="Arial" w:cs="Traditional Arabic"/>
          <w:sz w:val="36"/>
          <w:szCs w:val="36"/>
          <w:rtl/>
        </w:rPr>
        <w:t xml:space="preserve">ستأنس بها المجتهد من أمة محمد </w:t>
      </w:r>
      <w:r w:rsidR="002B02BA" w:rsidRPr="002B02BA">
        <w:rPr>
          <w:rFonts w:ascii="Arial" w:hAnsi="Arial" w:cs="Traditional Arabic"/>
          <w:sz w:val="36"/>
          <w:szCs w:val="36"/>
        </w:rPr>
        <w:sym w:font="AGA Arabesque" w:char="F072"/>
      </w:r>
      <w:r w:rsidRPr="002B02BA">
        <w:rPr>
          <w:rFonts w:ascii="Arial" w:hAnsi="Arial" w:cs="Traditional Arabic"/>
          <w:sz w:val="36"/>
          <w:szCs w:val="36"/>
          <w:rtl/>
        </w:rPr>
        <w:t xml:space="preserve"> بعد إيراد أدلة تفصيلية أو إجمالية</w:t>
      </w:r>
      <w:r w:rsidR="002B02BA">
        <w:rPr>
          <w:rFonts w:ascii="Arial" w:hAnsi="Arial" w:cs="Traditional Arabic" w:hint="cs"/>
          <w:sz w:val="36"/>
          <w:szCs w:val="36"/>
          <w:rtl/>
        </w:rPr>
        <w:t xml:space="preserve"> </w:t>
      </w:r>
      <w:r w:rsidRPr="002B02BA">
        <w:rPr>
          <w:rFonts w:ascii="Arial" w:hAnsi="Arial" w:cs="Traditional Arabic"/>
          <w:sz w:val="36"/>
          <w:szCs w:val="36"/>
          <w:rtl/>
        </w:rPr>
        <w:t>؛ ثم بعد ذلك يعضد تلك الأدلة بفتوى النازلة في العصور الغابرة</w:t>
      </w:r>
      <w:r w:rsidR="002B02BA">
        <w:rPr>
          <w:rFonts w:ascii="Arial" w:hAnsi="Arial" w:cs="Traditional Arabic" w:hint="cs"/>
          <w:sz w:val="36"/>
          <w:szCs w:val="36"/>
          <w:rtl/>
        </w:rPr>
        <w:t xml:space="preserve"> </w:t>
      </w:r>
      <w:r w:rsidRPr="002B02BA">
        <w:rPr>
          <w:rFonts w:ascii="Arial" w:hAnsi="Arial" w:cs="Traditional Arabic"/>
          <w:sz w:val="36"/>
          <w:szCs w:val="36"/>
          <w:rtl/>
        </w:rPr>
        <w:t xml:space="preserve">، هذا للأئمة المجتهدين </w:t>
      </w:r>
      <w:r w:rsidR="002B02BA">
        <w:rPr>
          <w:rFonts w:ascii="Arial" w:hAnsi="Arial" w:cs="Traditional Arabic" w:hint="cs"/>
          <w:sz w:val="36"/>
          <w:szCs w:val="36"/>
          <w:rtl/>
        </w:rPr>
        <w:t xml:space="preserve">؛ </w:t>
      </w:r>
      <w:r w:rsidRPr="002B02BA">
        <w:rPr>
          <w:rFonts w:ascii="Arial" w:hAnsi="Arial" w:cs="Traditional Arabic"/>
          <w:sz w:val="36"/>
          <w:szCs w:val="36"/>
          <w:rtl/>
        </w:rPr>
        <w:t>الذين شهد لهم أهل عصرهم بالاجتهاد</w:t>
      </w:r>
      <w:r w:rsidR="002B02BA">
        <w:rPr>
          <w:rFonts w:ascii="Arial" w:hAnsi="Arial" w:cs="Traditional Arabic" w:hint="cs"/>
          <w:sz w:val="36"/>
          <w:szCs w:val="36"/>
          <w:rtl/>
        </w:rPr>
        <w:t xml:space="preserve"> .</w:t>
      </w:r>
    </w:p>
    <w:p w:rsidR="002B02BA" w:rsidRPr="002B02BA" w:rsidRDefault="002B02BA" w:rsidP="002B02BA">
      <w:pPr>
        <w:widowControl w:val="0"/>
        <w:spacing w:after="0" w:line="240" w:lineRule="auto"/>
        <w:jc w:val="both"/>
        <w:rPr>
          <w:rFonts w:ascii="Arial" w:hAnsi="Arial" w:cs="Traditional Arabic"/>
          <w:sz w:val="36"/>
          <w:szCs w:val="36"/>
        </w:rPr>
      </w:pPr>
    </w:p>
    <w:p w:rsidR="00D86242" w:rsidRDefault="00D86242" w:rsidP="00E81EB4">
      <w:pPr>
        <w:widowControl w:val="0"/>
        <w:spacing w:after="0" w:line="240" w:lineRule="auto"/>
        <w:jc w:val="both"/>
        <w:rPr>
          <w:rFonts w:ascii="Arial" w:hAnsi="Arial" w:cs="Traditional Arabic"/>
          <w:sz w:val="36"/>
          <w:szCs w:val="36"/>
          <w:rtl/>
        </w:rPr>
      </w:pPr>
      <w:r w:rsidRPr="002B02BA">
        <w:rPr>
          <w:rFonts w:ascii="Arial" w:hAnsi="Arial" w:cs="Traditional Arabic"/>
          <w:sz w:val="36"/>
          <w:szCs w:val="36"/>
          <w:rtl/>
        </w:rPr>
        <w:t xml:space="preserve"> أما الخوارج</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 xml:space="preserve"> فهم ليسوا من طلاب العلم</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 xml:space="preserve"> فضلاً أن يرتفع</w:t>
      </w:r>
      <w:r w:rsidRPr="002B02BA">
        <w:rPr>
          <w:rFonts w:ascii="Arial" w:hAnsi="Arial" w:cs="Traditional Arabic" w:hint="cs"/>
          <w:sz w:val="36"/>
          <w:szCs w:val="36"/>
          <w:rtl/>
        </w:rPr>
        <w:t>وا</w:t>
      </w:r>
      <w:r w:rsidRPr="002B02BA">
        <w:rPr>
          <w:rFonts w:ascii="Arial" w:hAnsi="Arial" w:cs="Traditional Arabic"/>
          <w:sz w:val="36"/>
          <w:szCs w:val="36"/>
          <w:rtl/>
        </w:rPr>
        <w:t xml:space="preserve"> إلى مستوى عالم</w:t>
      </w:r>
      <w:r w:rsidR="002B02BA" w:rsidRPr="002B02BA">
        <w:rPr>
          <w:rFonts w:ascii="Arial" w:hAnsi="Arial" w:cs="Traditional Arabic" w:hint="cs"/>
          <w:sz w:val="36"/>
          <w:szCs w:val="36"/>
          <w:rtl/>
        </w:rPr>
        <w:t xml:space="preserve"> ،</w:t>
      </w:r>
      <w:r w:rsidR="002B02BA">
        <w:rPr>
          <w:rFonts w:ascii="Arial" w:hAnsi="Arial" w:cs="Traditional Arabic" w:hint="cs"/>
          <w:sz w:val="36"/>
          <w:szCs w:val="36"/>
          <w:rtl/>
        </w:rPr>
        <w:t xml:space="preserve">  </w:t>
      </w:r>
      <w:r w:rsidRPr="002B02BA">
        <w:rPr>
          <w:rFonts w:ascii="Arial" w:hAnsi="Arial" w:cs="Traditional Arabic"/>
          <w:sz w:val="36"/>
          <w:szCs w:val="36"/>
          <w:rtl/>
        </w:rPr>
        <w:t xml:space="preserve"> أو إمام مجتهد</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 ولا يعرف لجميع منظري الفكر الخارجي شيخ في العلم</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 والسر في</w:t>
      </w:r>
      <w:r w:rsidR="002B02BA">
        <w:rPr>
          <w:rFonts w:ascii="Arial" w:hAnsi="Arial" w:cs="Traditional Arabic" w:hint="cs"/>
          <w:sz w:val="36"/>
          <w:szCs w:val="36"/>
          <w:rtl/>
        </w:rPr>
        <w:t xml:space="preserve"> </w:t>
      </w:r>
      <w:r w:rsidRPr="002B02BA">
        <w:rPr>
          <w:rFonts w:ascii="Arial" w:hAnsi="Arial" w:cs="Traditional Arabic"/>
          <w:sz w:val="36"/>
          <w:szCs w:val="36"/>
          <w:rtl/>
        </w:rPr>
        <w:t>ذلك</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 xml:space="preserve"> كما سنبين في مبحث أوجه الشبه</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 xml:space="preserve"> أن الشيطان سوَّل لهم قطع العلائق بينهم وبين علماء عصرهم </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كما فعل أسلافهم</w:t>
      </w:r>
      <w:r w:rsidR="002B02BA" w:rsidRPr="002B02BA">
        <w:rPr>
          <w:rFonts w:ascii="Arial" w:hAnsi="Arial" w:cs="Traditional Arabic" w:hint="cs"/>
          <w:sz w:val="36"/>
          <w:szCs w:val="36"/>
          <w:rtl/>
        </w:rPr>
        <w:t xml:space="preserve"> </w:t>
      </w:r>
      <w:r w:rsidRPr="002B02BA">
        <w:rPr>
          <w:rFonts w:ascii="Arial" w:hAnsi="Arial" w:cs="Traditional Arabic"/>
          <w:sz w:val="36"/>
          <w:szCs w:val="36"/>
          <w:rtl/>
        </w:rPr>
        <w:t>.</w:t>
      </w:r>
    </w:p>
    <w:p w:rsidR="00C3397D" w:rsidRPr="00C3397D" w:rsidRDefault="00C3397D" w:rsidP="002B02BA">
      <w:pPr>
        <w:widowControl w:val="0"/>
        <w:spacing w:after="0" w:line="240" w:lineRule="auto"/>
        <w:jc w:val="both"/>
        <w:rPr>
          <w:rFonts w:ascii="Arial" w:hAnsi="Arial" w:cs="Traditional Arabic"/>
          <w:sz w:val="32"/>
          <w:szCs w:val="32"/>
          <w:rtl/>
        </w:rPr>
      </w:pPr>
    </w:p>
    <w:p w:rsidR="00D86242" w:rsidRDefault="00D86242" w:rsidP="009C14C1">
      <w:pPr>
        <w:pStyle w:val="af0"/>
        <w:widowControl w:val="0"/>
        <w:numPr>
          <w:ilvl w:val="0"/>
          <w:numId w:val="3"/>
        </w:numPr>
        <w:spacing w:after="0" w:line="240" w:lineRule="auto"/>
        <w:jc w:val="both"/>
        <w:rPr>
          <w:rFonts w:ascii="Arial" w:hAnsi="Arial" w:cs="Traditional Arabic"/>
          <w:sz w:val="36"/>
          <w:szCs w:val="36"/>
        </w:rPr>
      </w:pPr>
      <w:r w:rsidRPr="002B02BA">
        <w:rPr>
          <w:rFonts w:ascii="Arial" w:hAnsi="Arial" w:cs="Traditional Arabic"/>
          <w:sz w:val="36"/>
          <w:szCs w:val="36"/>
          <w:rtl/>
        </w:rPr>
        <w:t>أن الدولة العبيدية معروفة بالزندقة والإلحاد</w:t>
      </w:r>
      <w:r w:rsidR="002C3D4D">
        <w:rPr>
          <w:rFonts w:ascii="Arial" w:hAnsi="Arial" w:cs="Traditional Arabic" w:hint="cs"/>
          <w:sz w:val="36"/>
          <w:szCs w:val="36"/>
          <w:rtl/>
        </w:rPr>
        <w:t xml:space="preserve"> ،</w:t>
      </w:r>
      <w:r w:rsidRPr="002B02BA">
        <w:rPr>
          <w:rFonts w:ascii="Arial" w:hAnsi="Arial" w:cs="Traditional Arabic"/>
          <w:sz w:val="36"/>
          <w:szCs w:val="36"/>
          <w:rtl/>
        </w:rPr>
        <w:t xml:space="preserve"> قال الشاطبي</w:t>
      </w:r>
      <w:r w:rsidR="002C3D4D" w:rsidRPr="002C3D4D">
        <w:rPr>
          <w:rFonts w:ascii="Arial" w:hAnsi="Arial" w:cs="Traditional Arabic" w:hint="cs"/>
          <w:sz w:val="36"/>
          <w:szCs w:val="36"/>
          <w:vertAlign w:val="superscript"/>
          <w:rtl/>
        </w:rPr>
        <w:t>(</w:t>
      </w:r>
      <w:r w:rsidR="002C3D4D">
        <w:rPr>
          <w:rStyle w:val="a4"/>
          <w:rFonts w:ascii="Arial" w:hAnsi="Arial"/>
          <w:sz w:val="36"/>
          <w:szCs w:val="36"/>
          <w:rtl/>
        </w:rPr>
        <w:footnoteReference w:id="514"/>
      </w:r>
      <w:r w:rsidR="002C3D4D" w:rsidRPr="002C3D4D">
        <w:rPr>
          <w:rFonts w:ascii="Arial" w:hAnsi="Arial" w:cs="Traditional Arabic" w:hint="cs"/>
          <w:sz w:val="36"/>
          <w:szCs w:val="36"/>
          <w:vertAlign w:val="superscript"/>
          <w:rtl/>
        </w:rPr>
        <w:t>)</w:t>
      </w:r>
      <w:r w:rsidR="00C3397D">
        <w:rPr>
          <w:rFonts w:ascii="Arial" w:hAnsi="Arial" w:cs="Traditional Arabic" w:hint="cs"/>
          <w:sz w:val="36"/>
          <w:szCs w:val="36"/>
          <w:rtl/>
        </w:rPr>
        <w:t xml:space="preserve"> </w:t>
      </w:r>
      <w:r w:rsidRPr="002B02BA">
        <w:rPr>
          <w:rFonts w:ascii="Arial" w:hAnsi="Arial" w:cs="Traditional Arabic"/>
          <w:sz w:val="36"/>
          <w:szCs w:val="36"/>
          <w:rtl/>
        </w:rPr>
        <w:t>: "</w:t>
      </w:r>
      <w:r w:rsidR="00C3397D">
        <w:rPr>
          <w:rFonts w:ascii="Arial" w:hAnsi="Arial" w:cs="Traditional Arabic" w:hint="cs"/>
          <w:sz w:val="36"/>
          <w:szCs w:val="36"/>
          <w:rtl/>
        </w:rPr>
        <w:t xml:space="preserve"> </w:t>
      </w:r>
      <w:r w:rsidRPr="002B02BA">
        <w:rPr>
          <w:rFonts w:ascii="Arial" w:hAnsi="Arial" w:cs="Traditional Arabic"/>
          <w:sz w:val="36"/>
          <w:szCs w:val="36"/>
          <w:rtl/>
        </w:rPr>
        <w:t xml:space="preserve">العبيدية الذين ملكوا مصر وإفريقية زعمت أن الأحكام الشرعية إنما هي خاصة بالعوام ، وأما الخواص منهم فقد ترقوا عن تلك المرتبة </w:t>
      </w:r>
      <w:r w:rsidR="00C3397D">
        <w:rPr>
          <w:rFonts w:ascii="Arial" w:hAnsi="Arial" w:cs="Traditional Arabic" w:hint="cs"/>
          <w:sz w:val="36"/>
          <w:szCs w:val="36"/>
          <w:rtl/>
        </w:rPr>
        <w:t xml:space="preserve">؛ </w:t>
      </w:r>
      <w:r w:rsidRPr="002B02BA">
        <w:rPr>
          <w:rFonts w:ascii="Arial" w:hAnsi="Arial" w:cs="Traditional Arabic"/>
          <w:sz w:val="36"/>
          <w:szCs w:val="36"/>
          <w:rtl/>
        </w:rPr>
        <w:t xml:space="preserve">فالنساء بإطلاق حلال لهم ، كما أن جميع ما في الكون من رطب ويابس حلال لهم </w:t>
      </w:r>
      <w:r w:rsidR="00C3397D">
        <w:rPr>
          <w:rFonts w:ascii="Arial" w:hAnsi="Arial" w:cs="Traditional Arabic" w:hint="cs"/>
          <w:sz w:val="36"/>
          <w:szCs w:val="36"/>
          <w:rtl/>
        </w:rPr>
        <w:t xml:space="preserve">- </w:t>
      </w:r>
      <w:r w:rsidRPr="002B02BA">
        <w:rPr>
          <w:rFonts w:ascii="Arial" w:hAnsi="Arial" w:cs="Traditional Arabic"/>
          <w:sz w:val="36"/>
          <w:szCs w:val="36"/>
          <w:rtl/>
        </w:rPr>
        <w:t>أيض</w:t>
      </w:r>
      <w:r w:rsidR="00C3397D">
        <w:rPr>
          <w:rFonts w:ascii="Arial" w:hAnsi="Arial" w:cs="Traditional Arabic" w:hint="cs"/>
          <w:sz w:val="36"/>
          <w:szCs w:val="36"/>
          <w:rtl/>
        </w:rPr>
        <w:t>ً</w:t>
      </w:r>
      <w:r w:rsidRPr="002B02BA">
        <w:rPr>
          <w:rFonts w:ascii="Arial" w:hAnsi="Arial" w:cs="Traditional Arabic"/>
          <w:sz w:val="36"/>
          <w:szCs w:val="36"/>
          <w:rtl/>
        </w:rPr>
        <w:t xml:space="preserve">ا </w:t>
      </w:r>
      <w:r w:rsidR="00C3397D">
        <w:rPr>
          <w:rFonts w:ascii="Arial" w:hAnsi="Arial" w:cs="Traditional Arabic" w:hint="cs"/>
          <w:sz w:val="36"/>
          <w:szCs w:val="36"/>
          <w:rtl/>
        </w:rPr>
        <w:t xml:space="preserve">- </w:t>
      </w:r>
      <w:r w:rsidRPr="002B02BA">
        <w:rPr>
          <w:rFonts w:ascii="Arial" w:hAnsi="Arial" w:cs="Traditional Arabic"/>
          <w:sz w:val="36"/>
          <w:szCs w:val="36"/>
          <w:rtl/>
        </w:rPr>
        <w:t xml:space="preserve">مستدلين على ذلك بخرافات عجائز لا </w:t>
      </w:r>
      <w:proofErr w:type="spellStart"/>
      <w:r w:rsidRPr="002B02BA">
        <w:rPr>
          <w:rFonts w:ascii="Arial" w:hAnsi="Arial" w:cs="Traditional Arabic"/>
          <w:sz w:val="36"/>
          <w:szCs w:val="36"/>
          <w:rtl/>
        </w:rPr>
        <w:t>يرضاها</w:t>
      </w:r>
      <w:proofErr w:type="spellEnd"/>
      <w:r w:rsidRPr="002B02BA">
        <w:rPr>
          <w:rFonts w:ascii="Arial" w:hAnsi="Arial" w:cs="Traditional Arabic"/>
          <w:sz w:val="36"/>
          <w:szCs w:val="36"/>
          <w:rtl/>
        </w:rPr>
        <w:t xml:space="preserve"> ذو عقل </w:t>
      </w:r>
      <w:r w:rsidRPr="0052634F">
        <w:rPr>
          <w:rFonts w:ascii="Arial" w:hAnsi="Arial" w:cs="Traditional Arabic"/>
          <w:sz w:val="36"/>
          <w:szCs w:val="36"/>
          <w:rtl/>
        </w:rPr>
        <w:t>"</w:t>
      </w:r>
      <w:r w:rsidRPr="0052634F">
        <w:rPr>
          <w:rFonts w:ascii="Arial" w:hAnsi="Arial" w:cs="Traditional Arabic"/>
          <w:sz w:val="36"/>
          <w:szCs w:val="36"/>
          <w:vertAlign w:val="superscript"/>
          <w:rtl/>
        </w:rPr>
        <w:t>(</w:t>
      </w:r>
      <w:r w:rsidR="0052634F">
        <w:rPr>
          <w:rStyle w:val="a4"/>
          <w:rFonts w:ascii="Arial" w:hAnsi="Arial"/>
          <w:sz w:val="36"/>
          <w:szCs w:val="36"/>
          <w:rtl/>
        </w:rPr>
        <w:footnoteReference w:id="515"/>
      </w:r>
      <w:r w:rsidRPr="0052634F">
        <w:rPr>
          <w:rFonts w:ascii="Arial" w:hAnsi="Arial" w:cs="Traditional Arabic"/>
          <w:sz w:val="36"/>
          <w:szCs w:val="36"/>
          <w:vertAlign w:val="superscript"/>
          <w:rtl/>
        </w:rPr>
        <w:t>)</w:t>
      </w:r>
      <w:r w:rsidR="0052634F">
        <w:rPr>
          <w:rFonts w:ascii="Arial" w:hAnsi="Arial" w:cs="Traditional Arabic" w:hint="cs"/>
          <w:sz w:val="36"/>
          <w:szCs w:val="36"/>
          <w:rtl/>
        </w:rPr>
        <w:t xml:space="preserve"> </w:t>
      </w:r>
      <w:r w:rsidRPr="002B02BA">
        <w:rPr>
          <w:rFonts w:ascii="Arial" w:hAnsi="Arial" w:cs="Traditional Arabic"/>
          <w:sz w:val="36"/>
          <w:szCs w:val="36"/>
          <w:rtl/>
        </w:rPr>
        <w:t>.</w:t>
      </w:r>
    </w:p>
    <w:p w:rsidR="00C3397D" w:rsidRPr="00C3397D" w:rsidRDefault="00C3397D" w:rsidP="00C3397D">
      <w:pPr>
        <w:pStyle w:val="af0"/>
        <w:widowControl w:val="0"/>
        <w:spacing w:after="0" w:line="240" w:lineRule="auto"/>
        <w:ind w:left="785" w:firstLine="0"/>
        <w:jc w:val="both"/>
        <w:rPr>
          <w:rFonts w:ascii="Arial" w:hAnsi="Arial" w:cs="Traditional Arabic"/>
          <w:sz w:val="24"/>
          <w:szCs w:val="24"/>
          <w:rtl/>
        </w:rPr>
      </w:pPr>
    </w:p>
    <w:p w:rsidR="00D86242" w:rsidRDefault="00D86242" w:rsidP="00C3397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فلا مجال للقياس البتة</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فهؤلاء لما كانت هذه عقائدهم التي لا تمت للإسلام بصلة</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اجتهد أئمة العصر في زمانهم </w:t>
      </w:r>
      <w:r w:rsidR="00C3397D">
        <w:rPr>
          <w:rFonts w:ascii="Arial" w:hAnsi="Arial" w:cs="Traditional Arabic" w:hint="cs"/>
          <w:sz w:val="36"/>
          <w:szCs w:val="36"/>
          <w:rtl/>
        </w:rPr>
        <w:t xml:space="preserve">، </w:t>
      </w:r>
      <w:r w:rsidRPr="004B0C1F">
        <w:rPr>
          <w:rFonts w:ascii="Arial" w:hAnsi="Arial" w:cs="Traditional Arabic"/>
          <w:sz w:val="36"/>
          <w:szCs w:val="36"/>
          <w:rtl/>
        </w:rPr>
        <w:t>وخرجوا بهذه الفتوى</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فقياس هؤلاء على حكام العصر لن يشتمل على شروطه </w:t>
      </w:r>
      <w:r w:rsidR="00C3397D">
        <w:rPr>
          <w:rFonts w:ascii="Arial" w:hAnsi="Arial" w:cs="Traditional Arabic" w:hint="cs"/>
          <w:sz w:val="36"/>
          <w:szCs w:val="36"/>
          <w:rtl/>
        </w:rPr>
        <w:t xml:space="preserve">، </w:t>
      </w:r>
      <w:r w:rsidRPr="004B0C1F">
        <w:rPr>
          <w:rFonts w:ascii="Arial" w:hAnsi="Arial" w:cs="Traditional Arabic"/>
          <w:sz w:val="36"/>
          <w:szCs w:val="36"/>
          <w:rtl/>
        </w:rPr>
        <w:t>وبالتالي يكون غير صحيح</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وخاصة أن المسألة تتجاوز الحكام إلى أئمة المساجد</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وخطبائهم </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والأمر يتعلق بتكفير </w:t>
      </w:r>
      <w:r w:rsidRPr="004B0C1F">
        <w:rPr>
          <w:rFonts w:ascii="Arial" w:hAnsi="Arial" w:cs="Traditional Arabic" w:hint="cs"/>
          <w:sz w:val="36"/>
          <w:szCs w:val="36"/>
          <w:rtl/>
        </w:rPr>
        <w:t>ا</w:t>
      </w:r>
      <w:r w:rsidRPr="004B0C1F">
        <w:rPr>
          <w:rFonts w:ascii="Arial" w:hAnsi="Arial" w:cs="Traditional Arabic"/>
          <w:sz w:val="36"/>
          <w:szCs w:val="36"/>
          <w:rtl/>
        </w:rPr>
        <w:t>لمسلم</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 المسألة تتعلق بأمر ليس بالسهل</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وهو تكفير خلائق لا يحصون من المسلمين</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فكيف ينهض لهذا الأمر رجل مجهول في</w:t>
      </w:r>
      <w:r w:rsidR="00C3397D">
        <w:rPr>
          <w:rFonts w:ascii="Arial" w:hAnsi="Arial" w:cs="Traditional Arabic" w:hint="cs"/>
          <w:sz w:val="36"/>
          <w:szCs w:val="36"/>
          <w:rtl/>
        </w:rPr>
        <w:t xml:space="preserve">   </w:t>
      </w:r>
      <w:r w:rsidRPr="004B0C1F">
        <w:rPr>
          <w:rFonts w:ascii="Arial" w:hAnsi="Arial" w:cs="Traditional Arabic"/>
          <w:sz w:val="36"/>
          <w:szCs w:val="36"/>
          <w:rtl/>
        </w:rPr>
        <w:t xml:space="preserve"> العلم </w:t>
      </w:r>
      <w:r w:rsidR="00C3397D">
        <w:rPr>
          <w:rFonts w:ascii="Arial" w:hAnsi="Arial" w:cs="Traditional Arabic" w:hint="cs"/>
          <w:sz w:val="36"/>
          <w:szCs w:val="36"/>
          <w:rtl/>
        </w:rPr>
        <w:t xml:space="preserve">، </w:t>
      </w:r>
      <w:r w:rsidRPr="004B0C1F">
        <w:rPr>
          <w:rFonts w:ascii="Arial" w:hAnsi="Arial" w:cs="Traditional Arabic"/>
          <w:sz w:val="36"/>
          <w:szCs w:val="36"/>
          <w:rtl/>
        </w:rPr>
        <w:t>ولا يعرف له شيخ في العلم</w:t>
      </w:r>
      <w:r w:rsidR="00C3397D">
        <w:rPr>
          <w:rFonts w:ascii="Arial" w:hAnsi="Arial" w:cs="Traditional Arabic" w:hint="cs"/>
          <w:sz w:val="36"/>
          <w:szCs w:val="36"/>
          <w:rtl/>
        </w:rPr>
        <w:t xml:space="preserve"> .</w:t>
      </w:r>
    </w:p>
    <w:p w:rsidR="00C3397D" w:rsidRPr="004B0C1F" w:rsidRDefault="00C3397D" w:rsidP="00C3397D">
      <w:pPr>
        <w:widowControl w:val="0"/>
        <w:spacing w:after="0" w:line="240" w:lineRule="auto"/>
        <w:jc w:val="both"/>
        <w:rPr>
          <w:rFonts w:ascii="Arial" w:hAnsi="Arial" w:cs="Traditional Arabic"/>
          <w:sz w:val="36"/>
          <w:szCs w:val="36"/>
          <w:rtl/>
        </w:rPr>
      </w:pPr>
    </w:p>
    <w:p w:rsidR="00D86242" w:rsidRPr="00C3397D"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C3397D">
        <w:rPr>
          <w:rFonts w:ascii="Arial" w:hAnsi="Arial" w:cs="Traditional Arabic"/>
          <w:sz w:val="36"/>
          <w:szCs w:val="36"/>
          <w:rtl/>
        </w:rPr>
        <w:t xml:space="preserve"> من الغرائب أن تكون هذه الفتوى </w:t>
      </w:r>
      <w:r w:rsidR="00C3397D">
        <w:rPr>
          <w:rFonts w:ascii="Arial" w:hAnsi="Arial" w:cs="Traditional Arabic" w:hint="cs"/>
          <w:sz w:val="36"/>
          <w:szCs w:val="36"/>
          <w:rtl/>
        </w:rPr>
        <w:t xml:space="preserve">: </w:t>
      </w:r>
      <w:r w:rsidRPr="00C3397D">
        <w:rPr>
          <w:rFonts w:ascii="Arial" w:hAnsi="Arial" w:cs="Traditional Arabic"/>
          <w:sz w:val="36"/>
          <w:szCs w:val="36"/>
          <w:rtl/>
        </w:rPr>
        <w:t xml:space="preserve">خطيرة الشأن </w:t>
      </w:r>
      <w:r w:rsidR="00C3397D">
        <w:rPr>
          <w:rFonts w:ascii="Arial" w:hAnsi="Arial" w:cs="Traditional Arabic" w:hint="cs"/>
          <w:sz w:val="36"/>
          <w:szCs w:val="36"/>
          <w:rtl/>
        </w:rPr>
        <w:t xml:space="preserve">، </w:t>
      </w:r>
      <w:r w:rsidRPr="00C3397D">
        <w:rPr>
          <w:rFonts w:ascii="Arial" w:hAnsi="Arial" w:cs="Traditional Arabic"/>
          <w:sz w:val="36"/>
          <w:szCs w:val="36"/>
          <w:rtl/>
        </w:rPr>
        <w:t xml:space="preserve">وفيها تكفير </w:t>
      </w:r>
      <w:r w:rsidR="00C3397D">
        <w:rPr>
          <w:rFonts w:ascii="Arial" w:hAnsi="Arial" w:cs="Traditional Arabic" w:hint="cs"/>
          <w:sz w:val="36"/>
          <w:szCs w:val="36"/>
          <w:rtl/>
        </w:rPr>
        <w:t xml:space="preserve">، </w:t>
      </w:r>
      <w:r w:rsidRPr="00C3397D">
        <w:rPr>
          <w:rFonts w:ascii="Arial" w:hAnsi="Arial" w:cs="Traditional Arabic"/>
          <w:sz w:val="36"/>
          <w:szCs w:val="36"/>
          <w:rtl/>
        </w:rPr>
        <w:t>واستحلال للدماء</w:t>
      </w:r>
      <w:r w:rsidR="00C3397D">
        <w:rPr>
          <w:rFonts w:ascii="Arial" w:hAnsi="Arial" w:cs="Traditional Arabic" w:hint="cs"/>
          <w:sz w:val="36"/>
          <w:szCs w:val="36"/>
          <w:rtl/>
        </w:rPr>
        <w:t xml:space="preserve"> </w:t>
      </w:r>
      <w:r w:rsidRPr="00C3397D">
        <w:rPr>
          <w:rFonts w:ascii="Arial" w:hAnsi="Arial" w:cs="Traditional Arabic"/>
          <w:sz w:val="36"/>
          <w:szCs w:val="36"/>
          <w:rtl/>
        </w:rPr>
        <w:t>، ثم لا يذكر عليها دليلا</w:t>
      </w:r>
      <w:r w:rsidR="00C3397D">
        <w:rPr>
          <w:rFonts w:ascii="Arial" w:hAnsi="Arial" w:cs="Traditional Arabic" w:hint="cs"/>
          <w:sz w:val="36"/>
          <w:szCs w:val="36"/>
          <w:rtl/>
        </w:rPr>
        <w:t>ً</w:t>
      </w:r>
      <w:r w:rsidR="00C3397D">
        <w:rPr>
          <w:rFonts w:ascii="Arial" w:hAnsi="Arial" w:cs="Traditional Arabic"/>
          <w:sz w:val="36"/>
          <w:szCs w:val="36"/>
          <w:rtl/>
        </w:rPr>
        <w:t xml:space="preserve"> واحد</w:t>
      </w:r>
      <w:r w:rsidR="00C3397D">
        <w:rPr>
          <w:rFonts w:ascii="Arial" w:hAnsi="Arial" w:cs="Traditional Arabic" w:hint="cs"/>
          <w:sz w:val="36"/>
          <w:szCs w:val="36"/>
          <w:rtl/>
        </w:rPr>
        <w:t>ً</w:t>
      </w:r>
      <w:r w:rsidR="00C3397D">
        <w:rPr>
          <w:rFonts w:ascii="Arial" w:hAnsi="Arial" w:cs="Traditional Arabic"/>
          <w:sz w:val="36"/>
          <w:szCs w:val="36"/>
          <w:rtl/>
        </w:rPr>
        <w:t>ا</w:t>
      </w:r>
      <w:r w:rsidRPr="00C3397D">
        <w:rPr>
          <w:rFonts w:ascii="Arial" w:hAnsi="Arial" w:cs="Traditional Arabic"/>
          <w:sz w:val="36"/>
          <w:szCs w:val="36"/>
          <w:rtl/>
        </w:rPr>
        <w:t xml:space="preserve"> من كتاب</w:t>
      </w:r>
      <w:r w:rsidR="00C3397D">
        <w:rPr>
          <w:rFonts w:ascii="Arial" w:hAnsi="Arial" w:cs="Traditional Arabic" w:hint="cs"/>
          <w:sz w:val="36"/>
          <w:szCs w:val="36"/>
          <w:rtl/>
        </w:rPr>
        <w:t xml:space="preserve"> ،</w:t>
      </w:r>
      <w:r w:rsidRPr="00C3397D">
        <w:rPr>
          <w:rFonts w:ascii="Arial" w:hAnsi="Arial" w:cs="Traditional Arabic"/>
          <w:sz w:val="36"/>
          <w:szCs w:val="36"/>
          <w:rtl/>
        </w:rPr>
        <w:t xml:space="preserve"> أو سنة</w:t>
      </w:r>
      <w:r w:rsidR="00C3397D">
        <w:rPr>
          <w:rFonts w:ascii="Arial" w:hAnsi="Arial" w:cs="Traditional Arabic" w:hint="cs"/>
          <w:sz w:val="36"/>
          <w:szCs w:val="36"/>
          <w:rtl/>
        </w:rPr>
        <w:t xml:space="preserve"> .</w:t>
      </w:r>
    </w:p>
    <w:p w:rsidR="00C3397D" w:rsidRDefault="00C3397D">
      <w:pPr>
        <w:bidi w:val="0"/>
        <w:spacing w:after="0" w:line="240" w:lineRule="auto"/>
        <w:rPr>
          <w:rFonts w:ascii="Arial" w:hAnsi="Arial" w:cs="Traditional Arabic"/>
          <w:sz w:val="36"/>
          <w:szCs w:val="36"/>
          <w:rtl/>
        </w:rPr>
      </w:pPr>
      <w:r>
        <w:rPr>
          <w:rFonts w:ascii="Arial" w:hAnsi="Arial" w:cs="Traditional Arabic"/>
          <w:sz w:val="36"/>
          <w:szCs w:val="36"/>
          <w:rtl/>
        </w:rPr>
        <w:br w:type="page"/>
      </w:r>
    </w:p>
    <w:p w:rsidR="00D86242" w:rsidRPr="006D4085" w:rsidRDefault="00D86242" w:rsidP="00D86242">
      <w:pPr>
        <w:widowControl w:val="0"/>
        <w:spacing w:after="0" w:line="240" w:lineRule="auto"/>
        <w:jc w:val="both"/>
        <w:rPr>
          <w:rFonts w:ascii="Arial" w:hAnsi="Arial" w:cs="Traditional Arabic"/>
          <w:b/>
          <w:bCs/>
          <w:sz w:val="38"/>
          <w:szCs w:val="38"/>
          <w:rtl/>
        </w:rPr>
      </w:pPr>
      <w:r w:rsidRPr="006D4085">
        <w:rPr>
          <w:rFonts w:ascii="Arial" w:hAnsi="Arial" w:cs="Traditional Arabic"/>
          <w:b/>
          <w:bCs/>
          <w:sz w:val="38"/>
          <w:szCs w:val="38"/>
          <w:rtl/>
        </w:rPr>
        <w:t>بعض الأصول التي قرّرها في رسائله ومقالاته</w:t>
      </w:r>
      <w:r w:rsidR="00C3397D">
        <w:rPr>
          <w:rFonts w:ascii="Arial" w:hAnsi="Arial" w:cs="Traditional Arabic" w:hint="cs"/>
          <w:b/>
          <w:bCs/>
          <w:sz w:val="38"/>
          <w:szCs w:val="38"/>
          <w:rtl/>
        </w:rPr>
        <w:t xml:space="preserve"> </w:t>
      </w:r>
      <w:r w:rsidRPr="006D4085">
        <w:rPr>
          <w:rFonts w:ascii="Arial" w:hAnsi="Arial" w:cs="Traditional Arabic" w:hint="cs"/>
          <w:b/>
          <w:bCs/>
          <w:sz w:val="38"/>
          <w:szCs w:val="38"/>
          <w:rtl/>
        </w:rPr>
        <w:t>:</w:t>
      </w:r>
    </w:p>
    <w:p w:rsidR="00D86242" w:rsidRPr="004B0C1F" w:rsidRDefault="00D86242" w:rsidP="002377F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أصوله</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اشتراطه شروطاً في العلماء الذين تؤخذ منهم الفتوى</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ولم يسبقه أحد في هذا الشر</w:t>
      </w:r>
      <w:r w:rsidR="002377FD">
        <w:rPr>
          <w:rFonts w:ascii="Arial" w:hAnsi="Arial" w:cs="Traditional Arabic" w:hint="cs"/>
          <w:sz w:val="36"/>
          <w:szCs w:val="36"/>
          <w:rtl/>
        </w:rPr>
        <w:t>و</w:t>
      </w:r>
      <w:r w:rsidRPr="004B0C1F">
        <w:rPr>
          <w:rFonts w:ascii="Arial" w:hAnsi="Arial" w:cs="Traditional Arabic"/>
          <w:sz w:val="36"/>
          <w:szCs w:val="36"/>
          <w:rtl/>
        </w:rPr>
        <w:t xml:space="preserve">ط </w:t>
      </w:r>
      <w:r w:rsidR="002377FD">
        <w:rPr>
          <w:rFonts w:ascii="Arial" w:hAnsi="Arial" w:cs="Traditional Arabic" w:hint="cs"/>
          <w:sz w:val="36"/>
          <w:szCs w:val="36"/>
          <w:rtl/>
        </w:rPr>
        <w:t xml:space="preserve">، </w:t>
      </w:r>
      <w:r w:rsidRPr="004B0C1F">
        <w:rPr>
          <w:rFonts w:ascii="Arial" w:hAnsi="Arial" w:cs="Traditional Arabic"/>
          <w:sz w:val="36"/>
          <w:szCs w:val="36"/>
          <w:rtl/>
        </w:rPr>
        <w:t>حيث قال</w:t>
      </w:r>
      <w:r w:rsidR="002377FD">
        <w:rPr>
          <w:rFonts w:ascii="Arial" w:hAnsi="Arial" w:cs="Traditional Arabic" w:hint="cs"/>
          <w:sz w:val="36"/>
          <w:szCs w:val="36"/>
          <w:rtl/>
        </w:rPr>
        <w:t xml:space="preserve"> </w:t>
      </w:r>
      <w:r w:rsidRPr="004B0C1F">
        <w:rPr>
          <w:rFonts w:ascii="Arial" w:hAnsi="Arial" w:cs="Traditional Arabic"/>
          <w:sz w:val="36"/>
          <w:szCs w:val="36"/>
          <w:rtl/>
        </w:rPr>
        <w:t>: "وعل</w:t>
      </w:r>
      <w:r w:rsidR="002377FD">
        <w:rPr>
          <w:rFonts w:ascii="Arial" w:hAnsi="Arial" w:cs="Traditional Arabic"/>
          <w:sz w:val="36"/>
          <w:szCs w:val="36"/>
          <w:rtl/>
        </w:rPr>
        <w:t>ى هذا فإنّ الفقيه لن يكون فقيه</w:t>
      </w:r>
      <w:r w:rsidR="002377FD">
        <w:rPr>
          <w:rFonts w:ascii="Arial" w:hAnsi="Arial" w:cs="Traditional Arabic" w:hint="cs"/>
          <w:sz w:val="36"/>
          <w:szCs w:val="36"/>
          <w:rtl/>
        </w:rPr>
        <w:t>ً</w:t>
      </w:r>
      <w:r w:rsidR="002377FD">
        <w:rPr>
          <w:rFonts w:ascii="Arial" w:hAnsi="Arial" w:cs="Traditional Arabic"/>
          <w:sz w:val="36"/>
          <w:szCs w:val="36"/>
          <w:rtl/>
        </w:rPr>
        <w:t>ا</w:t>
      </w:r>
      <w:r w:rsidRPr="004B0C1F">
        <w:rPr>
          <w:rFonts w:ascii="Arial" w:hAnsi="Arial" w:cs="Traditional Arabic"/>
          <w:sz w:val="36"/>
          <w:szCs w:val="36"/>
          <w:rtl/>
        </w:rPr>
        <w:t xml:space="preserve"> في ديننا </w:t>
      </w:r>
      <w:r w:rsidR="002377FD">
        <w:rPr>
          <w:rFonts w:ascii="Arial" w:hAnsi="Arial" w:cs="Traditional Arabic" w:hint="cs"/>
          <w:sz w:val="36"/>
          <w:szCs w:val="36"/>
          <w:rtl/>
        </w:rPr>
        <w:t xml:space="preserve">، </w:t>
      </w:r>
      <w:r w:rsidRPr="004B0C1F">
        <w:rPr>
          <w:rFonts w:ascii="Arial" w:hAnsi="Arial" w:cs="Traditional Arabic"/>
          <w:sz w:val="36"/>
          <w:szCs w:val="36"/>
          <w:rtl/>
        </w:rPr>
        <w:t>ولا يسمّى فقيهاً وعالما</w:t>
      </w:r>
      <w:r w:rsidR="002377FD">
        <w:rPr>
          <w:rFonts w:ascii="Arial" w:hAnsi="Arial" w:cs="Traditional Arabic" w:hint="cs"/>
          <w:sz w:val="36"/>
          <w:szCs w:val="36"/>
          <w:rtl/>
        </w:rPr>
        <w:t xml:space="preserve"> ،</w:t>
      </w:r>
      <w:r w:rsidR="002377FD">
        <w:rPr>
          <w:rFonts w:ascii="Arial" w:hAnsi="Arial" w:cs="Traditional Arabic"/>
          <w:sz w:val="36"/>
          <w:szCs w:val="36"/>
          <w:rtl/>
        </w:rPr>
        <w:t xml:space="preserve"> إلا إذا كان سياسيّ</w:t>
      </w:r>
      <w:r w:rsidR="002377FD">
        <w:rPr>
          <w:rFonts w:ascii="Arial" w:hAnsi="Arial" w:cs="Traditional Arabic" w:hint="cs"/>
          <w:sz w:val="36"/>
          <w:szCs w:val="36"/>
          <w:rtl/>
        </w:rPr>
        <w:t>ً</w:t>
      </w:r>
      <w:r w:rsidR="002377FD">
        <w:rPr>
          <w:rFonts w:ascii="Arial" w:hAnsi="Arial" w:cs="Traditional Arabic"/>
          <w:sz w:val="36"/>
          <w:szCs w:val="36"/>
          <w:rtl/>
        </w:rPr>
        <w:t>ا</w:t>
      </w:r>
      <w:r w:rsidRPr="004B0C1F">
        <w:rPr>
          <w:rFonts w:ascii="Arial" w:hAnsi="Arial" w:cs="Traditional Arabic"/>
          <w:sz w:val="36"/>
          <w:szCs w:val="36"/>
          <w:rtl/>
        </w:rPr>
        <w:t xml:space="preserve"> بكلّ ما تحمل هذه الكلمة من معنى</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ووقع على النّفوس</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وعلى الشّباب المسلم أن يسقط من حسّه </w:t>
      </w:r>
      <w:r w:rsidR="002377FD">
        <w:rPr>
          <w:rFonts w:ascii="Arial" w:hAnsi="Arial" w:cs="Traditional Arabic" w:hint="cs"/>
          <w:sz w:val="36"/>
          <w:szCs w:val="36"/>
          <w:rtl/>
        </w:rPr>
        <w:t xml:space="preserve">، </w:t>
      </w:r>
      <w:r w:rsidRPr="004B0C1F">
        <w:rPr>
          <w:rFonts w:ascii="Arial" w:hAnsi="Arial" w:cs="Traditional Arabic"/>
          <w:sz w:val="36"/>
          <w:szCs w:val="36"/>
          <w:rtl/>
        </w:rPr>
        <w:t>ومن احترامه من يقول</w:t>
      </w:r>
      <w:r w:rsidR="002377FD">
        <w:rPr>
          <w:rFonts w:ascii="Arial" w:hAnsi="Arial" w:cs="Traditional Arabic" w:hint="cs"/>
          <w:sz w:val="36"/>
          <w:szCs w:val="36"/>
          <w:rtl/>
        </w:rPr>
        <w:t xml:space="preserve"> </w:t>
      </w:r>
      <w:r w:rsidRPr="004B0C1F">
        <w:rPr>
          <w:rFonts w:ascii="Arial" w:hAnsi="Arial" w:cs="Traditional Arabic"/>
          <w:sz w:val="36"/>
          <w:szCs w:val="36"/>
          <w:rtl/>
        </w:rPr>
        <w:t>: إنّ من السّياسة ترك السّياسة</w:t>
      </w:r>
      <w:r w:rsidR="002377FD">
        <w:rPr>
          <w:rFonts w:ascii="Arial" w:hAnsi="Arial" w:cs="Traditional Arabic" w:hint="cs"/>
          <w:sz w:val="36"/>
          <w:szCs w:val="36"/>
          <w:rtl/>
        </w:rPr>
        <w:t xml:space="preserve"> </w:t>
      </w:r>
      <w:r w:rsidRPr="004B0C1F">
        <w:rPr>
          <w:rFonts w:ascii="Arial" w:hAnsi="Arial" w:cs="Traditional Arabic"/>
          <w:sz w:val="36"/>
          <w:szCs w:val="36"/>
          <w:rtl/>
        </w:rPr>
        <w:t>، لأنّه حين يكون كذلك</w:t>
      </w:r>
      <w:r w:rsidR="002377FD">
        <w:rPr>
          <w:rFonts w:ascii="Arial" w:hAnsi="Arial" w:cs="Traditional Arabic" w:hint="cs"/>
          <w:sz w:val="36"/>
          <w:szCs w:val="36"/>
          <w:rtl/>
        </w:rPr>
        <w:t xml:space="preserve"> </w:t>
      </w:r>
      <w:r w:rsidRPr="004B0C1F">
        <w:rPr>
          <w:rFonts w:ascii="Arial" w:hAnsi="Arial" w:cs="Traditional Arabic"/>
          <w:sz w:val="36"/>
          <w:szCs w:val="36"/>
          <w:rtl/>
        </w:rPr>
        <w:t>، أي حي</w:t>
      </w:r>
      <w:r w:rsidR="002377FD">
        <w:rPr>
          <w:rFonts w:ascii="Arial" w:hAnsi="Arial" w:cs="Traditional Arabic"/>
          <w:sz w:val="36"/>
          <w:szCs w:val="36"/>
          <w:rtl/>
        </w:rPr>
        <w:t>ن لا يكون سياسيّا لن يكون فقيه</w:t>
      </w:r>
      <w:r w:rsidR="002377FD">
        <w:rPr>
          <w:rFonts w:ascii="Arial" w:hAnsi="Arial" w:cs="Traditional Arabic" w:hint="cs"/>
          <w:sz w:val="36"/>
          <w:szCs w:val="36"/>
          <w:rtl/>
        </w:rPr>
        <w:t>ً</w:t>
      </w:r>
      <w:r w:rsidR="002377FD">
        <w:rPr>
          <w:rFonts w:ascii="Arial" w:hAnsi="Arial" w:cs="Traditional Arabic"/>
          <w:sz w:val="36"/>
          <w:szCs w:val="36"/>
          <w:rtl/>
        </w:rPr>
        <w:t>ا</w:t>
      </w:r>
      <w:r w:rsidRPr="004B0C1F">
        <w:rPr>
          <w:rFonts w:ascii="Arial" w:hAnsi="Arial" w:cs="Traditional Arabic"/>
          <w:sz w:val="36"/>
          <w:szCs w:val="36"/>
          <w:rtl/>
        </w:rPr>
        <w:t xml:space="preserve"> </w:t>
      </w:r>
      <w:r w:rsidR="002377FD">
        <w:rPr>
          <w:rFonts w:ascii="Arial" w:hAnsi="Arial" w:cs="Traditional Arabic" w:hint="cs"/>
          <w:sz w:val="36"/>
          <w:szCs w:val="36"/>
          <w:rtl/>
        </w:rPr>
        <w:t xml:space="preserve">، </w:t>
      </w:r>
      <w:r w:rsidRPr="004B0C1F">
        <w:rPr>
          <w:rFonts w:ascii="Arial" w:hAnsi="Arial" w:cs="Traditional Arabic"/>
          <w:sz w:val="36"/>
          <w:szCs w:val="36"/>
          <w:rtl/>
        </w:rPr>
        <w:t>بل يكون شيخ جهلٍ وتجهيل</w:t>
      </w:r>
      <w:r w:rsidR="002377FD">
        <w:rPr>
          <w:rFonts w:ascii="Arial" w:hAnsi="Arial" w:cs="Traditional Arabic" w:hint="cs"/>
          <w:sz w:val="36"/>
          <w:szCs w:val="36"/>
          <w:rtl/>
        </w:rPr>
        <w:t xml:space="preserve"> </w:t>
      </w:r>
      <w:r w:rsidRPr="004B0C1F">
        <w:rPr>
          <w:rFonts w:ascii="Arial" w:hAnsi="Arial" w:cs="Traditional Arabic"/>
          <w:sz w:val="36"/>
          <w:szCs w:val="36"/>
          <w:rtl/>
        </w:rPr>
        <w:t>"</w:t>
      </w:r>
      <w:r w:rsidRPr="002377FD">
        <w:rPr>
          <w:rFonts w:ascii="Arial" w:hAnsi="Arial" w:cs="Traditional Arabic"/>
          <w:sz w:val="36"/>
          <w:szCs w:val="36"/>
          <w:vertAlign w:val="superscript"/>
          <w:rtl/>
        </w:rPr>
        <w:t>(</w:t>
      </w:r>
      <w:r w:rsidR="002377FD">
        <w:rPr>
          <w:rStyle w:val="a4"/>
          <w:rFonts w:ascii="Arial" w:hAnsi="Arial"/>
          <w:sz w:val="36"/>
          <w:szCs w:val="36"/>
          <w:rtl/>
        </w:rPr>
        <w:footnoteReference w:id="516"/>
      </w:r>
      <w:r w:rsidRPr="002377FD">
        <w:rPr>
          <w:rFonts w:ascii="Arial" w:hAnsi="Arial" w:cs="Traditional Arabic"/>
          <w:sz w:val="36"/>
          <w:szCs w:val="36"/>
          <w:vertAlign w:val="superscript"/>
          <w:rtl/>
        </w:rPr>
        <w:t>)</w:t>
      </w:r>
      <w:r w:rsidR="002377FD" w:rsidRPr="002377FD">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2377F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الأصول التي نادى بها</w:t>
      </w:r>
      <w:r w:rsidR="002377FD">
        <w:rPr>
          <w:rFonts w:ascii="Arial" w:hAnsi="Arial" w:cs="Traditional Arabic" w:hint="cs"/>
          <w:sz w:val="36"/>
          <w:szCs w:val="36"/>
          <w:rtl/>
        </w:rPr>
        <w:t xml:space="preserve"> </w:t>
      </w:r>
      <w:r w:rsidRPr="004B0C1F">
        <w:rPr>
          <w:rFonts w:ascii="Arial" w:hAnsi="Arial" w:cs="Traditional Arabic"/>
          <w:sz w:val="36"/>
          <w:szCs w:val="36"/>
          <w:rtl/>
        </w:rPr>
        <w:t>: أنه أمر بقطع العلاقات بين الشباب والعلماء</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w:t>
      </w:r>
      <w:r w:rsidR="002377FD">
        <w:rPr>
          <w:rFonts w:ascii="Arial" w:hAnsi="Arial" w:cs="Traditional Arabic" w:hint="cs"/>
          <w:sz w:val="36"/>
          <w:szCs w:val="36"/>
          <w:rtl/>
        </w:rPr>
        <w:t>ف</w:t>
      </w:r>
      <w:r w:rsidRPr="004B0C1F">
        <w:rPr>
          <w:rFonts w:ascii="Arial" w:hAnsi="Arial" w:cs="Traditional Arabic"/>
          <w:sz w:val="36"/>
          <w:szCs w:val="36"/>
          <w:rtl/>
        </w:rPr>
        <w:t>قال</w:t>
      </w:r>
      <w:r w:rsidR="002377FD">
        <w:rPr>
          <w:rFonts w:ascii="Arial" w:hAnsi="Arial" w:cs="Traditional Arabic" w:hint="cs"/>
          <w:sz w:val="36"/>
          <w:szCs w:val="36"/>
          <w:rtl/>
        </w:rPr>
        <w:t xml:space="preserve"> </w:t>
      </w:r>
      <w:r w:rsidRPr="004B0C1F">
        <w:rPr>
          <w:rFonts w:ascii="Arial" w:hAnsi="Arial" w:cs="Traditional Arabic"/>
          <w:sz w:val="36"/>
          <w:szCs w:val="36"/>
          <w:rtl/>
        </w:rPr>
        <w:t>: "</w:t>
      </w:r>
      <w:r w:rsidR="002377FD">
        <w:rPr>
          <w:rFonts w:ascii="Arial" w:hAnsi="Arial" w:cs="Traditional Arabic" w:hint="cs"/>
          <w:sz w:val="36"/>
          <w:szCs w:val="36"/>
          <w:rtl/>
        </w:rPr>
        <w:t xml:space="preserve"> إ</w:t>
      </w:r>
      <w:r w:rsidRPr="004B0C1F">
        <w:rPr>
          <w:rFonts w:ascii="Arial" w:hAnsi="Arial" w:cs="Traditional Arabic"/>
          <w:sz w:val="36"/>
          <w:szCs w:val="36"/>
          <w:rtl/>
        </w:rPr>
        <w:t>ن هذا زمن العودة إلى الأوراق والكتب بسبب سقوط نماذج العلماء</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وأن العصمة في اختلاف الزمان</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وسقوط النماذج الفاسدة لاسم العلم والعلماء </w:t>
      </w:r>
      <w:r w:rsidR="002377FD">
        <w:rPr>
          <w:rFonts w:ascii="Arial" w:hAnsi="Arial" w:cs="Traditional Arabic" w:hint="cs"/>
          <w:sz w:val="36"/>
          <w:szCs w:val="36"/>
          <w:rtl/>
        </w:rPr>
        <w:t xml:space="preserve">، </w:t>
      </w:r>
      <w:r w:rsidRPr="004B0C1F">
        <w:rPr>
          <w:rFonts w:ascii="Arial" w:hAnsi="Arial" w:cs="Traditional Arabic"/>
          <w:sz w:val="36"/>
          <w:szCs w:val="36"/>
          <w:rtl/>
        </w:rPr>
        <w:t>هو العودة إلى الكتب</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والسنّة التي مدحت العودة إلى الورق </w:t>
      </w:r>
      <w:r w:rsidR="002377FD">
        <w:rPr>
          <w:rFonts w:ascii="Arial" w:hAnsi="Arial" w:cs="Traditional Arabic" w:hint="cs"/>
          <w:sz w:val="36"/>
          <w:szCs w:val="36"/>
          <w:rtl/>
        </w:rPr>
        <w:t xml:space="preserve">، </w:t>
      </w:r>
      <w:r w:rsidRPr="004B0C1F">
        <w:rPr>
          <w:rFonts w:ascii="Arial" w:hAnsi="Arial" w:cs="Traditional Arabic"/>
          <w:sz w:val="36"/>
          <w:szCs w:val="36"/>
          <w:rtl/>
        </w:rPr>
        <w:t>دون النّظر إلى الشّخوص</w:t>
      </w:r>
      <w:r w:rsidR="002377FD">
        <w:rPr>
          <w:rFonts w:ascii="Arial" w:hAnsi="Arial" w:cs="Traditional Arabic" w:hint="cs"/>
          <w:sz w:val="36"/>
          <w:szCs w:val="36"/>
          <w:rtl/>
        </w:rPr>
        <w:t xml:space="preserve"> ، </w:t>
      </w:r>
      <w:r w:rsidRPr="004B0C1F">
        <w:rPr>
          <w:rFonts w:ascii="Arial" w:hAnsi="Arial" w:cs="Traditional Arabic"/>
          <w:sz w:val="36"/>
          <w:szCs w:val="36"/>
          <w:rtl/>
        </w:rPr>
        <w:t xml:space="preserve">هي قوله </w:t>
      </w:r>
      <w:r w:rsidR="002377FD">
        <w:rPr>
          <w:rFonts w:ascii="Arial" w:hAnsi="Arial" w:cs="Traditional Arabic"/>
          <w:sz w:val="36"/>
          <w:szCs w:val="36"/>
          <w:rtl/>
        </w:rPr>
        <w:t>صلى الله عليه وسلم لأصحابه يوم</w:t>
      </w:r>
      <w:r w:rsidR="002377FD">
        <w:rPr>
          <w:rFonts w:ascii="Arial" w:hAnsi="Arial" w:cs="Traditional Arabic" w:hint="cs"/>
          <w:sz w:val="36"/>
          <w:szCs w:val="36"/>
          <w:rtl/>
        </w:rPr>
        <w:t>ً</w:t>
      </w:r>
      <w:r w:rsidR="002377FD">
        <w:rPr>
          <w:rFonts w:ascii="Arial" w:hAnsi="Arial" w:cs="Traditional Arabic"/>
          <w:sz w:val="36"/>
          <w:szCs w:val="36"/>
          <w:rtl/>
        </w:rPr>
        <w:t>ا</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w:t>
      </w:r>
      <w:r w:rsidR="002377FD">
        <w:rPr>
          <w:rFonts w:ascii="Arial" w:hAnsi="Arial" w:cs="Traditional Arabic" w:hint="cs"/>
          <w:sz w:val="36"/>
          <w:szCs w:val="36"/>
          <w:rtl/>
        </w:rPr>
        <w:t xml:space="preserve">" </w:t>
      </w:r>
      <w:r w:rsidRPr="002377FD">
        <w:rPr>
          <w:rFonts w:ascii="Arial" w:hAnsi="Arial" w:cs="Traditional Arabic"/>
          <w:b/>
          <w:bCs/>
          <w:sz w:val="36"/>
          <w:szCs w:val="36"/>
          <w:rtl/>
        </w:rPr>
        <w:t>أيّ الخلق أعجب إليكم إيماناً</w:t>
      </w:r>
      <w:r w:rsidR="002377FD">
        <w:rPr>
          <w:rFonts w:ascii="Arial" w:hAnsi="Arial" w:cs="Traditional Arabic" w:hint="cs"/>
          <w:sz w:val="36"/>
          <w:szCs w:val="36"/>
          <w:rtl/>
        </w:rPr>
        <w:t xml:space="preserve"> </w:t>
      </w:r>
      <w:r w:rsidRPr="004B0C1F">
        <w:rPr>
          <w:rFonts w:ascii="Arial" w:hAnsi="Arial" w:cs="Traditional Arabic"/>
          <w:sz w:val="36"/>
          <w:szCs w:val="36"/>
          <w:rtl/>
        </w:rPr>
        <w:t>؟ قالوا</w:t>
      </w:r>
      <w:r w:rsidR="002377FD">
        <w:rPr>
          <w:rFonts w:ascii="Arial" w:hAnsi="Arial" w:cs="Traditional Arabic" w:hint="cs"/>
          <w:sz w:val="36"/>
          <w:szCs w:val="36"/>
          <w:rtl/>
        </w:rPr>
        <w:t xml:space="preserve"> </w:t>
      </w:r>
      <w:r w:rsidRPr="004B0C1F">
        <w:rPr>
          <w:rFonts w:ascii="Arial" w:hAnsi="Arial" w:cs="Traditional Arabic"/>
          <w:sz w:val="36"/>
          <w:szCs w:val="36"/>
          <w:rtl/>
        </w:rPr>
        <w:t>: الملائكة</w:t>
      </w:r>
      <w:r w:rsidR="002377FD">
        <w:rPr>
          <w:rFonts w:ascii="Arial" w:hAnsi="Arial" w:cs="Traditional Arabic" w:hint="cs"/>
          <w:sz w:val="36"/>
          <w:szCs w:val="36"/>
          <w:rtl/>
        </w:rPr>
        <w:t xml:space="preserve"> </w:t>
      </w:r>
      <w:r w:rsidRPr="004B0C1F">
        <w:rPr>
          <w:rFonts w:ascii="Arial" w:hAnsi="Arial" w:cs="Traditional Arabic"/>
          <w:sz w:val="36"/>
          <w:szCs w:val="36"/>
          <w:rtl/>
        </w:rPr>
        <w:t>، قال</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2377FD">
        <w:rPr>
          <w:rFonts w:ascii="Arial" w:hAnsi="Arial" w:cs="Traditional Arabic"/>
          <w:b/>
          <w:bCs/>
          <w:sz w:val="36"/>
          <w:szCs w:val="36"/>
          <w:rtl/>
        </w:rPr>
        <w:t>وكيف لا يؤمنون وهم عند ربّهم</w:t>
      </w:r>
      <w:r w:rsidR="002377FD">
        <w:rPr>
          <w:rFonts w:ascii="Arial" w:hAnsi="Arial" w:cs="Traditional Arabic" w:hint="cs"/>
          <w:sz w:val="36"/>
          <w:szCs w:val="36"/>
          <w:rtl/>
        </w:rPr>
        <w:t xml:space="preserve"> </w:t>
      </w:r>
      <w:r w:rsidRPr="004B0C1F">
        <w:rPr>
          <w:rFonts w:ascii="Arial" w:hAnsi="Arial" w:cs="Traditional Arabic"/>
          <w:sz w:val="36"/>
          <w:szCs w:val="36"/>
          <w:rtl/>
        </w:rPr>
        <w:t>؟ قالوا</w:t>
      </w:r>
      <w:r w:rsidR="002377FD">
        <w:rPr>
          <w:rFonts w:ascii="Arial" w:hAnsi="Arial" w:cs="Traditional Arabic" w:hint="cs"/>
          <w:sz w:val="36"/>
          <w:szCs w:val="36"/>
          <w:rtl/>
        </w:rPr>
        <w:t xml:space="preserve"> </w:t>
      </w:r>
      <w:r w:rsidRPr="004B0C1F">
        <w:rPr>
          <w:rFonts w:ascii="Arial" w:hAnsi="Arial" w:cs="Traditional Arabic"/>
          <w:sz w:val="36"/>
          <w:szCs w:val="36"/>
          <w:rtl/>
        </w:rPr>
        <w:t>: الأنبياء</w:t>
      </w:r>
      <w:r w:rsidR="002377FD">
        <w:rPr>
          <w:rFonts w:ascii="Arial" w:hAnsi="Arial" w:cs="Traditional Arabic" w:hint="cs"/>
          <w:sz w:val="36"/>
          <w:szCs w:val="36"/>
          <w:rtl/>
        </w:rPr>
        <w:t xml:space="preserve"> </w:t>
      </w:r>
      <w:r w:rsidRPr="004B0C1F">
        <w:rPr>
          <w:rFonts w:ascii="Arial" w:hAnsi="Arial" w:cs="Traditional Arabic"/>
          <w:sz w:val="36"/>
          <w:szCs w:val="36"/>
          <w:rtl/>
        </w:rPr>
        <w:t>، قال</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2377FD">
        <w:rPr>
          <w:rFonts w:ascii="Arial" w:hAnsi="Arial" w:cs="Traditional Arabic"/>
          <w:b/>
          <w:bCs/>
          <w:sz w:val="36"/>
          <w:szCs w:val="36"/>
          <w:rtl/>
        </w:rPr>
        <w:t>وكيف لا يؤمنون وهم يأتيهم الوحي</w:t>
      </w:r>
      <w:r w:rsidR="002377FD">
        <w:rPr>
          <w:rFonts w:ascii="Arial" w:hAnsi="Arial" w:cs="Traditional Arabic" w:hint="cs"/>
          <w:sz w:val="36"/>
          <w:szCs w:val="36"/>
          <w:rtl/>
        </w:rPr>
        <w:t xml:space="preserve"> </w:t>
      </w:r>
      <w:r w:rsidRPr="004B0C1F">
        <w:rPr>
          <w:rFonts w:ascii="Arial" w:hAnsi="Arial" w:cs="Traditional Arabic"/>
          <w:sz w:val="36"/>
          <w:szCs w:val="36"/>
          <w:rtl/>
        </w:rPr>
        <w:t>؟</w:t>
      </w:r>
      <w:r w:rsidR="002377FD">
        <w:rPr>
          <w:rFonts w:ascii="Arial" w:hAnsi="Arial" w:cs="Traditional Arabic" w:hint="cs"/>
          <w:sz w:val="36"/>
          <w:szCs w:val="36"/>
          <w:rtl/>
        </w:rPr>
        <w:t xml:space="preserve"> </w:t>
      </w:r>
      <w:r w:rsidRPr="004B0C1F">
        <w:rPr>
          <w:rFonts w:ascii="Arial" w:hAnsi="Arial" w:cs="Traditional Arabic"/>
          <w:sz w:val="36"/>
          <w:szCs w:val="36"/>
          <w:rtl/>
        </w:rPr>
        <w:t>، قالوا</w:t>
      </w:r>
      <w:r w:rsidR="002377FD">
        <w:rPr>
          <w:rFonts w:ascii="Arial" w:hAnsi="Arial" w:cs="Traditional Arabic" w:hint="cs"/>
          <w:sz w:val="36"/>
          <w:szCs w:val="36"/>
          <w:rtl/>
        </w:rPr>
        <w:t xml:space="preserve"> </w:t>
      </w:r>
      <w:r w:rsidRPr="004B0C1F">
        <w:rPr>
          <w:rFonts w:ascii="Arial" w:hAnsi="Arial" w:cs="Traditional Arabic"/>
          <w:sz w:val="36"/>
          <w:szCs w:val="36"/>
          <w:rtl/>
        </w:rPr>
        <w:t>: نحن</w:t>
      </w:r>
      <w:r w:rsidR="002377FD">
        <w:rPr>
          <w:rFonts w:ascii="Arial" w:hAnsi="Arial" w:cs="Traditional Arabic" w:hint="cs"/>
          <w:sz w:val="36"/>
          <w:szCs w:val="36"/>
          <w:rtl/>
        </w:rPr>
        <w:t xml:space="preserve"> </w:t>
      </w:r>
      <w:r w:rsidRPr="004B0C1F">
        <w:rPr>
          <w:rFonts w:ascii="Arial" w:hAnsi="Arial" w:cs="Traditional Arabic"/>
          <w:sz w:val="36"/>
          <w:szCs w:val="36"/>
          <w:rtl/>
        </w:rPr>
        <w:t>، فقال</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2377FD">
        <w:rPr>
          <w:rFonts w:ascii="Arial" w:hAnsi="Arial" w:cs="Traditional Arabic"/>
          <w:b/>
          <w:bCs/>
          <w:sz w:val="36"/>
          <w:szCs w:val="36"/>
          <w:rtl/>
        </w:rPr>
        <w:t>وكيف لا تؤمنون وأنا بين أظهركم</w:t>
      </w:r>
      <w:r w:rsidR="002377FD">
        <w:rPr>
          <w:rFonts w:ascii="Arial" w:hAnsi="Arial" w:cs="Traditional Arabic" w:hint="cs"/>
          <w:sz w:val="36"/>
          <w:szCs w:val="36"/>
          <w:rtl/>
        </w:rPr>
        <w:t xml:space="preserve"> </w:t>
      </w:r>
      <w:r w:rsidRPr="004B0C1F">
        <w:rPr>
          <w:rFonts w:ascii="Arial" w:hAnsi="Arial" w:cs="Traditional Arabic"/>
          <w:sz w:val="36"/>
          <w:szCs w:val="36"/>
          <w:rtl/>
        </w:rPr>
        <w:t>؟ قالوا</w:t>
      </w:r>
      <w:r w:rsidR="002377FD">
        <w:rPr>
          <w:rFonts w:ascii="Arial" w:hAnsi="Arial" w:cs="Traditional Arabic" w:hint="cs"/>
          <w:sz w:val="36"/>
          <w:szCs w:val="36"/>
          <w:rtl/>
        </w:rPr>
        <w:t xml:space="preserve"> </w:t>
      </w:r>
      <w:r w:rsidRPr="004B0C1F">
        <w:rPr>
          <w:rFonts w:ascii="Arial" w:hAnsi="Arial" w:cs="Traditional Arabic"/>
          <w:sz w:val="36"/>
          <w:szCs w:val="36"/>
          <w:rtl/>
        </w:rPr>
        <w:t>: فمن يا رسول الله</w:t>
      </w:r>
      <w:r w:rsidR="002377FD">
        <w:rPr>
          <w:rFonts w:ascii="Arial" w:hAnsi="Arial" w:cs="Traditional Arabic" w:hint="cs"/>
          <w:sz w:val="36"/>
          <w:szCs w:val="36"/>
          <w:rtl/>
        </w:rPr>
        <w:t xml:space="preserve"> </w:t>
      </w:r>
      <w:r w:rsidRPr="004B0C1F">
        <w:rPr>
          <w:rFonts w:ascii="Arial" w:hAnsi="Arial" w:cs="Traditional Arabic"/>
          <w:sz w:val="36"/>
          <w:szCs w:val="36"/>
          <w:rtl/>
        </w:rPr>
        <w:t>؟</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قال</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2377FD">
        <w:rPr>
          <w:rFonts w:ascii="Arial" w:hAnsi="Arial" w:cs="Traditional Arabic"/>
          <w:b/>
          <w:bCs/>
          <w:sz w:val="36"/>
          <w:szCs w:val="36"/>
          <w:rtl/>
        </w:rPr>
        <w:t xml:space="preserve">قوم يأتون من بعدكم </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يجدون صحفاً يؤمنون بها</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xml:space="preserve"> وفي بعض ألفاظه</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بل قوم من بعدكم</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يأتيهم كتاب بين لوحين</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xml:space="preserve"> يؤمنون به</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ويعملون بما فيه</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أولئك أعظم منكم أجراً</w:t>
      </w:r>
      <w:r w:rsidR="002377FD">
        <w:rPr>
          <w:rFonts w:ascii="Arial" w:hAnsi="Arial" w:cs="Traditional Arabic" w:hint="cs"/>
          <w:sz w:val="36"/>
          <w:szCs w:val="36"/>
          <w:rtl/>
        </w:rPr>
        <w:t xml:space="preserve"> " </w:t>
      </w:r>
      <w:r w:rsidRPr="004B0C1F">
        <w:rPr>
          <w:rFonts w:ascii="Arial" w:hAnsi="Arial" w:cs="Traditional Arabic"/>
          <w:sz w:val="36"/>
          <w:szCs w:val="36"/>
          <w:rtl/>
        </w:rPr>
        <w:t>؛ وفي لفظ آخر</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w:t>
      </w:r>
      <w:r w:rsidR="002377FD">
        <w:rPr>
          <w:rFonts w:ascii="Arial" w:hAnsi="Arial" w:cs="Traditional Arabic" w:hint="cs"/>
          <w:sz w:val="36"/>
          <w:szCs w:val="36"/>
          <w:rtl/>
        </w:rPr>
        <w:t xml:space="preserve">" </w:t>
      </w:r>
      <w:r w:rsidRPr="002377FD">
        <w:rPr>
          <w:rFonts w:ascii="Arial" w:hAnsi="Arial" w:cs="Traditional Arabic"/>
          <w:b/>
          <w:bCs/>
          <w:sz w:val="36"/>
          <w:szCs w:val="36"/>
          <w:rtl/>
        </w:rPr>
        <w:t>يجدون الورق المعلّق</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xml:space="preserve"> فيعملون بما فيه</w:t>
      </w:r>
      <w:r w:rsidR="002377FD" w:rsidRPr="002377FD">
        <w:rPr>
          <w:rFonts w:ascii="Arial" w:hAnsi="Arial" w:cs="Traditional Arabic" w:hint="cs"/>
          <w:b/>
          <w:bCs/>
          <w:sz w:val="36"/>
          <w:szCs w:val="36"/>
          <w:rtl/>
        </w:rPr>
        <w:t xml:space="preserve"> </w:t>
      </w:r>
      <w:r w:rsidRPr="002377FD">
        <w:rPr>
          <w:rFonts w:ascii="Arial" w:hAnsi="Arial" w:cs="Traditional Arabic"/>
          <w:b/>
          <w:bCs/>
          <w:sz w:val="36"/>
          <w:szCs w:val="36"/>
          <w:rtl/>
        </w:rPr>
        <w:t>، فهؤلاء أفضل أهل الإيمان إيمان</w:t>
      </w:r>
      <w:r w:rsidR="002377FD" w:rsidRPr="002377FD">
        <w:rPr>
          <w:rFonts w:ascii="Arial" w:hAnsi="Arial" w:cs="Traditional Arabic" w:hint="cs"/>
          <w:b/>
          <w:bCs/>
          <w:sz w:val="36"/>
          <w:szCs w:val="36"/>
          <w:rtl/>
        </w:rPr>
        <w:t>ً</w:t>
      </w:r>
      <w:r w:rsidRPr="002377FD">
        <w:rPr>
          <w:rFonts w:ascii="Arial" w:hAnsi="Arial" w:cs="Traditional Arabic"/>
          <w:b/>
          <w:bCs/>
          <w:sz w:val="36"/>
          <w:szCs w:val="36"/>
          <w:rtl/>
        </w:rPr>
        <w:t>ا</w:t>
      </w:r>
      <w:r w:rsidR="002377FD">
        <w:rPr>
          <w:rFonts w:ascii="Arial" w:hAnsi="Arial" w:cs="Traditional Arabic" w:hint="cs"/>
          <w:sz w:val="36"/>
          <w:szCs w:val="36"/>
          <w:rtl/>
        </w:rPr>
        <w:t xml:space="preserve"> " ؛ </w:t>
      </w:r>
      <w:r w:rsidRPr="004B0C1F">
        <w:rPr>
          <w:rFonts w:ascii="Arial" w:hAnsi="Arial" w:cs="Traditional Arabic"/>
          <w:sz w:val="36"/>
          <w:szCs w:val="36"/>
          <w:rtl/>
        </w:rPr>
        <w:t>فالحديث بوضوحه يمدح أخذ العلم عن طريق الورق المعلّق</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بل جعل </w:t>
      </w:r>
      <w:r w:rsidR="002377FD">
        <w:rPr>
          <w:rFonts w:ascii="Arial" w:hAnsi="Arial" w:cs="Traditional Arabic"/>
          <w:sz w:val="36"/>
          <w:szCs w:val="36"/>
          <w:rtl/>
        </w:rPr>
        <w:t>هؤلاء القوم هم أعظم النّاس أجر</w:t>
      </w:r>
      <w:r w:rsidR="002377FD">
        <w:rPr>
          <w:rFonts w:ascii="Arial" w:hAnsi="Arial" w:cs="Traditional Arabic" w:hint="cs"/>
          <w:sz w:val="36"/>
          <w:szCs w:val="36"/>
          <w:rtl/>
        </w:rPr>
        <w:t>ً</w:t>
      </w:r>
      <w:r w:rsidR="002377FD">
        <w:rPr>
          <w:rFonts w:ascii="Arial" w:hAnsi="Arial" w:cs="Traditional Arabic"/>
          <w:sz w:val="36"/>
          <w:szCs w:val="36"/>
          <w:rtl/>
        </w:rPr>
        <w:t>ا</w:t>
      </w:r>
      <w:r w:rsidR="002377FD">
        <w:rPr>
          <w:rFonts w:ascii="Arial" w:hAnsi="Arial" w:cs="Traditional Arabic" w:hint="cs"/>
          <w:sz w:val="36"/>
          <w:szCs w:val="36"/>
          <w:rtl/>
        </w:rPr>
        <w:t xml:space="preserve"> </w:t>
      </w:r>
      <w:r w:rsidR="002377FD">
        <w:rPr>
          <w:rFonts w:ascii="Arial" w:hAnsi="Arial" w:cs="Traditional Arabic"/>
          <w:sz w:val="36"/>
          <w:szCs w:val="36"/>
          <w:rtl/>
        </w:rPr>
        <w:t>، وأفضل أهل الإيمان إيمان</w:t>
      </w:r>
      <w:r w:rsidR="002377FD">
        <w:rPr>
          <w:rFonts w:ascii="Arial" w:hAnsi="Arial" w:cs="Traditional Arabic" w:hint="cs"/>
          <w:sz w:val="36"/>
          <w:szCs w:val="36"/>
          <w:rtl/>
        </w:rPr>
        <w:t>ً</w:t>
      </w:r>
      <w:r w:rsidR="002377FD">
        <w:rPr>
          <w:rFonts w:ascii="Arial" w:hAnsi="Arial" w:cs="Traditional Arabic"/>
          <w:sz w:val="36"/>
          <w:szCs w:val="36"/>
          <w:rtl/>
        </w:rPr>
        <w:t>ا</w:t>
      </w:r>
      <w:r w:rsidR="002377FD">
        <w:rPr>
          <w:rFonts w:ascii="Arial" w:hAnsi="Arial" w:cs="Traditional Arabic" w:hint="cs"/>
          <w:sz w:val="36"/>
          <w:szCs w:val="36"/>
          <w:rtl/>
        </w:rPr>
        <w:t xml:space="preserve"> </w:t>
      </w:r>
      <w:r w:rsidRPr="004B0C1F">
        <w:rPr>
          <w:rFonts w:ascii="Arial" w:hAnsi="Arial" w:cs="Traditional Arabic"/>
          <w:sz w:val="36"/>
          <w:szCs w:val="36"/>
          <w:rtl/>
        </w:rPr>
        <w:t>، وهذا يدلّ على أنّ العصمة عند اختلاف الزّمان</w:t>
      </w:r>
      <w:r w:rsidR="002377FD">
        <w:rPr>
          <w:rFonts w:ascii="Arial" w:hAnsi="Arial" w:cs="Traditional Arabic" w:hint="cs"/>
          <w:sz w:val="36"/>
          <w:szCs w:val="36"/>
          <w:rtl/>
        </w:rPr>
        <w:t xml:space="preserve"> </w:t>
      </w:r>
      <w:r w:rsidRPr="004B0C1F">
        <w:rPr>
          <w:rFonts w:ascii="Arial" w:hAnsi="Arial" w:cs="Traditional Arabic"/>
          <w:sz w:val="36"/>
          <w:szCs w:val="36"/>
          <w:rtl/>
        </w:rPr>
        <w:t>، وسقوط النّماذج الفاسدة</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الحاملة لاسم العلم والعلماء </w:t>
      </w:r>
      <w:r w:rsidR="002377FD">
        <w:rPr>
          <w:rFonts w:ascii="Arial" w:hAnsi="Arial" w:cs="Traditional Arabic" w:hint="cs"/>
          <w:sz w:val="36"/>
          <w:szCs w:val="36"/>
          <w:rtl/>
        </w:rPr>
        <w:t xml:space="preserve">- </w:t>
      </w:r>
      <w:r w:rsidRPr="004B0C1F">
        <w:rPr>
          <w:rFonts w:ascii="Arial" w:hAnsi="Arial" w:cs="Traditional Arabic"/>
          <w:sz w:val="36"/>
          <w:szCs w:val="36"/>
          <w:rtl/>
        </w:rPr>
        <w:t>زوراً وبهتاناً</w:t>
      </w:r>
      <w:r w:rsidR="002377FD">
        <w:rPr>
          <w:rFonts w:ascii="Arial" w:hAnsi="Arial" w:cs="Traditional Arabic" w:hint="cs"/>
          <w:sz w:val="36"/>
          <w:szCs w:val="36"/>
          <w:rtl/>
        </w:rPr>
        <w:t xml:space="preserve"> - </w:t>
      </w:r>
      <w:r w:rsidRPr="004B0C1F">
        <w:rPr>
          <w:rFonts w:ascii="Arial" w:hAnsi="Arial" w:cs="Traditional Arabic"/>
          <w:sz w:val="36"/>
          <w:szCs w:val="36"/>
          <w:rtl/>
        </w:rPr>
        <w:t>، هو العودة إلى الورق</w:t>
      </w:r>
      <w:r w:rsidR="002377FD">
        <w:rPr>
          <w:rFonts w:ascii="Arial" w:hAnsi="Arial" w:cs="Traditional Arabic" w:hint="cs"/>
          <w:sz w:val="36"/>
          <w:szCs w:val="36"/>
          <w:rtl/>
        </w:rPr>
        <w:t xml:space="preserve"> </w:t>
      </w:r>
      <w:r w:rsidRPr="004B0C1F">
        <w:rPr>
          <w:rFonts w:ascii="Arial" w:hAnsi="Arial" w:cs="Traditional Arabic"/>
          <w:sz w:val="36"/>
          <w:szCs w:val="36"/>
          <w:rtl/>
        </w:rPr>
        <w:t>، وهذا الطّريق</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 وهو أخذ العلم عن طريق الورق </w:t>
      </w:r>
      <w:r w:rsidR="002377FD">
        <w:rPr>
          <w:rFonts w:ascii="Arial" w:hAnsi="Arial" w:cs="Traditional Arabic" w:hint="cs"/>
          <w:sz w:val="36"/>
          <w:szCs w:val="36"/>
          <w:rtl/>
        </w:rPr>
        <w:t xml:space="preserve">   </w:t>
      </w:r>
      <w:r w:rsidRPr="004B0C1F">
        <w:rPr>
          <w:rFonts w:ascii="Arial" w:hAnsi="Arial" w:cs="Traditional Arabic"/>
          <w:sz w:val="36"/>
          <w:szCs w:val="36"/>
          <w:rtl/>
        </w:rPr>
        <w:t xml:space="preserve">المعلّق </w:t>
      </w:r>
      <w:r w:rsidR="002377FD">
        <w:rPr>
          <w:rFonts w:ascii="Arial" w:hAnsi="Arial" w:cs="Traditional Arabic" w:hint="cs"/>
          <w:sz w:val="36"/>
          <w:szCs w:val="36"/>
          <w:rtl/>
        </w:rPr>
        <w:t>-</w:t>
      </w:r>
      <w:r w:rsidRPr="004B0C1F">
        <w:rPr>
          <w:rFonts w:ascii="Arial" w:hAnsi="Arial" w:cs="Traditional Arabic"/>
          <w:sz w:val="36"/>
          <w:szCs w:val="36"/>
          <w:rtl/>
        </w:rPr>
        <w:t xml:space="preserve"> هو طريق شرعيّ "</w:t>
      </w:r>
      <w:r w:rsidRPr="002377FD">
        <w:rPr>
          <w:rFonts w:ascii="Arial" w:hAnsi="Arial" w:cs="Traditional Arabic"/>
          <w:sz w:val="36"/>
          <w:szCs w:val="36"/>
          <w:vertAlign w:val="superscript"/>
          <w:rtl/>
        </w:rPr>
        <w:t>(</w:t>
      </w:r>
      <w:r w:rsidR="002377FD">
        <w:rPr>
          <w:rStyle w:val="a4"/>
          <w:rFonts w:ascii="Arial" w:hAnsi="Arial"/>
          <w:sz w:val="36"/>
          <w:szCs w:val="36"/>
          <w:rtl/>
        </w:rPr>
        <w:footnoteReference w:id="517"/>
      </w:r>
      <w:r w:rsidRPr="002377FD">
        <w:rPr>
          <w:rFonts w:ascii="Arial" w:hAnsi="Arial" w:cs="Traditional Arabic"/>
          <w:sz w:val="36"/>
          <w:szCs w:val="36"/>
          <w:vertAlign w:val="superscript"/>
          <w:rtl/>
        </w:rPr>
        <w:t>)</w:t>
      </w:r>
      <w:r w:rsidR="002377FD">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2377FD"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إ</w:t>
      </w:r>
      <w:r w:rsidR="00D86242" w:rsidRPr="004B0C1F">
        <w:rPr>
          <w:rFonts w:ascii="Arial" w:hAnsi="Arial" w:cs="Traditional Arabic"/>
          <w:sz w:val="36"/>
          <w:szCs w:val="36"/>
          <w:rtl/>
        </w:rPr>
        <w:t xml:space="preserve">ن هذا الأصل هو عين أصل أسلافهم </w:t>
      </w:r>
      <w:r>
        <w:rPr>
          <w:rFonts w:ascii="Arial" w:hAnsi="Arial" w:cs="Traditional Arabic" w:hint="cs"/>
          <w:sz w:val="36"/>
          <w:szCs w:val="36"/>
          <w:rtl/>
        </w:rPr>
        <w:t xml:space="preserve">، </w:t>
      </w:r>
      <w:r w:rsidR="00D86242" w:rsidRPr="004B0C1F">
        <w:rPr>
          <w:rFonts w:ascii="Arial" w:hAnsi="Arial" w:cs="Traditional Arabic"/>
          <w:sz w:val="36"/>
          <w:szCs w:val="36"/>
          <w:rtl/>
        </w:rPr>
        <w:t>حيث قطعوا الطريق بينهم وبين الشريعة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0842A1" w:rsidRDefault="00D86242" w:rsidP="000842A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واعتبروا أن الواسطة  في نقل الشريعة قد فسدوا وكفروا </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وهم الصحابة </w:t>
      </w:r>
      <w:r w:rsidR="000842A1">
        <w:rPr>
          <w:rFonts w:ascii="Arial" w:hAnsi="Arial" w:cs="Traditional Arabic" w:hint="cs"/>
          <w:sz w:val="36"/>
          <w:szCs w:val="36"/>
          <w:rtl/>
        </w:rPr>
        <w:t xml:space="preserve">- ؛ </w:t>
      </w:r>
      <w:r w:rsidRPr="004B0C1F">
        <w:rPr>
          <w:rFonts w:ascii="Arial" w:hAnsi="Arial" w:cs="Traditional Arabic"/>
          <w:sz w:val="36"/>
          <w:szCs w:val="36"/>
          <w:rtl/>
        </w:rPr>
        <w:t>فحجبوا عن معرفة الحق</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ففهموا النصوص بعقولهم</w:t>
      </w:r>
      <w:r w:rsidR="000842A1">
        <w:rPr>
          <w:rFonts w:ascii="Arial" w:hAnsi="Arial" w:cs="Traditional Arabic" w:hint="cs"/>
          <w:sz w:val="36"/>
          <w:szCs w:val="36"/>
          <w:rtl/>
        </w:rPr>
        <w:t xml:space="preserve"> </w:t>
      </w:r>
      <w:r w:rsidRPr="004B0C1F">
        <w:rPr>
          <w:rFonts w:ascii="Arial" w:hAnsi="Arial" w:cs="Traditional Arabic"/>
          <w:sz w:val="36"/>
          <w:szCs w:val="36"/>
          <w:rtl/>
        </w:rPr>
        <w:t>، فضلوا وأضلوا</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وهو الذي سار عليه الأحفاد </w:t>
      </w:r>
      <w:r w:rsidR="000842A1">
        <w:rPr>
          <w:rFonts w:ascii="Arial" w:hAnsi="Arial" w:cs="Traditional Arabic" w:hint="cs"/>
          <w:sz w:val="36"/>
          <w:szCs w:val="36"/>
          <w:rtl/>
        </w:rPr>
        <w:t xml:space="preserve">، </w:t>
      </w:r>
      <w:r w:rsidRPr="004B0C1F">
        <w:rPr>
          <w:rFonts w:ascii="Arial" w:hAnsi="Arial" w:cs="Traditional Arabic"/>
          <w:sz w:val="36"/>
          <w:szCs w:val="36"/>
          <w:rtl/>
        </w:rPr>
        <w:t>فسبحان الله كيف أن الخلل في القوم واحد</w:t>
      </w:r>
      <w:r w:rsidR="000842A1">
        <w:rPr>
          <w:rFonts w:ascii="Arial" w:hAnsi="Arial" w:cs="Traditional Arabic" w:hint="cs"/>
          <w:sz w:val="36"/>
          <w:szCs w:val="36"/>
          <w:rtl/>
        </w:rPr>
        <w:t xml:space="preserve"> </w:t>
      </w:r>
      <w:r w:rsidRPr="004B0C1F">
        <w:rPr>
          <w:rFonts w:ascii="Arial" w:hAnsi="Arial" w:cs="Traditional Arabic"/>
          <w:sz w:val="36"/>
          <w:szCs w:val="36"/>
          <w:rtl/>
        </w:rPr>
        <w:t>؛ وهذا من غرائب استدلالاته</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ف</w:t>
      </w:r>
      <w:r w:rsidRPr="004B0C1F">
        <w:rPr>
          <w:rFonts w:ascii="Arial" w:hAnsi="Arial" w:cs="Traditional Arabic" w:hint="cs"/>
          <w:sz w:val="36"/>
          <w:szCs w:val="36"/>
          <w:rtl/>
        </w:rPr>
        <w:t>إ</w:t>
      </w:r>
      <w:r w:rsidRPr="004B0C1F">
        <w:rPr>
          <w:rFonts w:ascii="Arial" w:hAnsi="Arial" w:cs="Traditional Arabic"/>
          <w:sz w:val="36"/>
          <w:szCs w:val="36"/>
          <w:rtl/>
        </w:rPr>
        <w:t>ن جميع من تكلم</w:t>
      </w:r>
      <w:r w:rsidR="000842A1">
        <w:rPr>
          <w:rFonts w:ascii="Arial" w:hAnsi="Arial" w:cs="Traditional Arabic" w:hint="cs"/>
          <w:sz w:val="36"/>
          <w:szCs w:val="36"/>
          <w:rtl/>
        </w:rPr>
        <w:t>وا</w:t>
      </w:r>
      <w:r w:rsidRPr="004B0C1F">
        <w:rPr>
          <w:rFonts w:ascii="Arial" w:hAnsi="Arial" w:cs="Traditional Arabic"/>
          <w:sz w:val="36"/>
          <w:szCs w:val="36"/>
          <w:rtl/>
        </w:rPr>
        <w:t xml:space="preserve"> في هذا الحديث</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لم يوردوا هذا الفهم </w:t>
      </w:r>
      <w:r w:rsidR="000842A1">
        <w:rPr>
          <w:rFonts w:ascii="Arial" w:hAnsi="Arial" w:cs="Traditional Arabic" w:hint="cs"/>
          <w:sz w:val="36"/>
          <w:szCs w:val="36"/>
          <w:rtl/>
        </w:rPr>
        <w:t xml:space="preserve">؛ </w:t>
      </w:r>
      <w:r w:rsidRPr="004B0C1F">
        <w:rPr>
          <w:rFonts w:ascii="Arial" w:hAnsi="Arial" w:cs="Traditional Arabic"/>
          <w:sz w:val="36"/>
          <w:szCs w:val="36"/>
          <w:rtl/>
        </w:rPr>
        <w:t>الذي فهمه مفتي عاصمة الكفر</w:t>
      </w:r>
      <w:r w:rsidR="000842A1">
        <w:rPr>
          <w:rFonts w:ascii="Arial" w:hAnsi="Arial" w:cs="Traditional Arabic" w:hint="cs"/>
          <w:sz w:val="36"/>
          <w:szCs w:val="36"/>
          <w:rtl/>
        </w:rPr>
        <w:t xml:space="preserve"> .</w:t>
      </w:r>
    </w:p>
    <w:p w:rsidR="00D86242" w:rsidRPr="000842A1" w:rsidRDefault="00D86242" w:rsidP="000842A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والذي فهمه أكابر أهل العلم</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أن هذا الحديث يدل على فضل الإيمان بالغيب</w:t>
      </w:r>
      <w:r w:rsidR="000842A1">
        <w:rPr>
          <w:rFonts w:ascii="Arial" w:hAnsi="Arial" w:cs="Traditional Arabic" w:hint="cs"/>
          <w:sz w:val="36"/>
          <w:szCs w:val="36"/>
          <w:rtl/>
        </w:rPr>
        <w:t xml:space="preserve"> </w:t>
      </w:r>
      <w:r w:rsidRPr="004B0C1F">
        <w:rPr>
          <w:rFonts w:ascii="Arial" w:hAnsi="Arial" w:cs="Traditional Arabic"/>
          <w:sz w:val="36"/>
          <w:szCs w:val="36"/>
          <w:rtl/>
        </w:rPr>
        <w:t>، وليس المراد منه ترك العلماء</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وأخذ العلم من بطون الكتب</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ولذلك يورد هذا الحديث في أبواب الإيمان بالغيب</w:t>
      </w:r>
      <w:r w:rsidR="000842A1">
        <w:rPr>
          <w:rFonts w:ascii="Arial" w:hAnsi="Arial" w:cs="Traditional Arabic" w:hint="cs"/>
          <w:sz w:val="36"/>
          <w:szCs w:val="36"/>
          <w:rtl/>
        </w:rPr>
        <w:t xml:space="preserve"> </w:t>
      </w:r>
      <w:r w:rsidR="000842A1">
        <w:rPr>
          <w:rFonts w:eastAsia="Calibri" w:hint="cs"/>
          <w:sz w:val="32"/>
          <w:szCs w:val="32"/>
          <w:rtl/>
        </w:rPr>
        <w:t>؛</w:t>
      </w:r>
      <w:r w:rsidRPr="004B2EB1">
        <w:rPr>
          <w:rFonts w:eastAsia="Calibri" w:hint="cs"/>
          <w:sz w:val="32"/>
          <w:szCs w:val="32"/>
          <w:rtl/>
        </w:rPr>
        <w:t xml:space="preserve"> </w:t>
      </w:r>
      <w:r w:rsidR="000842A1">
        <w:rPr>
          <w:rFonts w:eastAsia="Calibri" w:hint="cs"/>
          <w:sz w:val="32"/>
          <w:szCs w:val="32"/>
          <w:rtl/>
        </w:rPr>
        <w:t xml:space="preserve">فقد </w:t>
      </w:r>
      <w:r w:rsidRPr="00186011">
        <w:rPr>
          <w:rFonts w:ascii="Arial" w:hAnsi="Arial" w:cs="Traditional Arabic" w:hint="cs"/>
          <w:sz w:val="36"/>
          <w:szCs w:val="36"/>
          <w:rtl/>
        </w:rPr>
        <w:t>بوب البيهقي على هذا الحديث بقوله</w:t>
      </w:r>
      <w:r w:rsidR="000842A1">
        <w:rPr>
          <w:rFonts w:ascii="Arial" w:hAnsi="Arial" w:cs="Traditional Arabic" w:hint="cs"/>
          <w:sz w:val="36"/>
          <w:szCs w:val="36"/>
          <w:rtl/>
        </w:rPr>
        <w:t xml:space="preserve"> : "</w:t>
      </w:r>
      <w:r w:rsidRPr="00186011">
        <w:rPr>
          <w:rFonts w:ascii="Arial" w:hAnsi="Arial" w:cs="Traditional Arabic" w:hint="cs"/>
          <w:sz w:val="36"/>
          <w:szCs w:val="36"/>
          <w:rtl/>
        </w:rPr>
        <w:t xml:space="preserve"> باب ما</w:t>
      </w:r>
      <w:r w:rsidR="000842A1">
        <w:rPr>
          <w:rFonts w:ascii="Arial" w:hAnsi="Arial" w:cs="Traditional Arabic" w:hint="cs"/>
          <w:sz w:val="36"/>
          <w:szCs w:val="36"/>
          <w:rtl/>
        </w:rPr>
        <w:t xml:space="preserve"> </w:t>
      </w:r>
      <w:r w:rsidRPr="00186011">
        <w:rPr>
          <w:rFonts w:ascii="Arial" w:hAnsi="Arial" w:cs="Traditional Arabic" w:hint="cs"/>
          <w:sz w:val="36"/>
          <w:szCs w:val="36"/>
          <w:rtl/>
        </w:rPr>
        <w:t>جاء بقوم لم يروه فيؤمنون به</w:t>
      </w:r>
      <w:r w:rsidR="000842A1">
        <w:rPr>
          <w:rFonts w:ascii="Arial" w:hAnsi="Arial" w:cs="Traditional Arabic" w:hint="cs"/>
          <w:sz w:val="36"/>
          <w:szCs w:val="36"/>
          <w:rtl/>
        </w:rPr>
        <w:t xml:space="preserve"> ؛</w:t>
      </w:r>
      <w:r w:rsidRPr="00186011">
        <w:rPr>
          <w:rFonts w:ascii="Arial" w:hAnsi="Arial" w:cs="Traditional Arabic" w:hint="cs"/>
          <w:sz w:val="36"/>
          <w:szCs w:val="36"/>
          <w:rtl/>
        </w:rPr>
        <w:t xml:space="preserve"> فكان كما أخبر</w:t>
      </w:r>
      <w:r w:rsidR="000842A1">
        <w:rPr>
          <w:rFonts w:ascii="Arial" w:hAnsi="Arial" w:cs="Traditional Arabic" w:hint="cs"/>
          <w:sz w:val="36"/>
          <w:szCs w:val="36"/>
          <w:rtl/>
        </w:rPr>
        <w:t xml:space="preserve"> </w:t>
      </w:r>
      <w:r w:rsidR="000842A1" w:rsidRPr="000842A1">
        <w:rPr>
          <w:rFonts w:ascii="Arial" w:hAnsi="Arial" w:cs="Traditional Arabic" w:hint="cs"/>
          <w:sz w:val="36"/>
          <w:szCs w:val="36"/>
          <w:rtl/>
        </w:rPr>
        <w:t>"</w:t>
      </w:r>
      <w:r w:rsidRPr="000842A1">
        <w:rPr>
          <w:rFonts w:ascii="Arial" w:hAnsi="Arial" w:cs="Traditional Arabic" w:hint="cs"/>
          <w:sz w:val="36"/>
          <w:szCs w:val="36"/>
          <w:vertAlign w:val="superscript"/>
          <w:rtl/>
        </w:rPr>
        <w:t>(</w:t>
      </w:r>
      <w:r w:rsidR="000842A1">
        <w:rPr>
          <w:rStyle w:val="a4"/>
          <w:rFonts w:ascii="Arial" w:hAnsi="Arial"/>
          <w:sz w:val="36"/>
          <w:szCs w:val="36"/>
          <w:rtl/>
        </w:rPr>
        <w:footnoteReference w:id="518"/>
      </w:r>
      <w:r w:rsidRPr="000842A1">
        <w:rPr>
          <w:rFonts w:ascii="Arial" w:hAnsi="Arial" w:cs="Traditional Arabic" w:hint="cs"/>
          <w:sz w:val="36"/>
          <w:szCs w:val="36"/>
          <w:vertAlign w:val="superscript"/>
          <w:rtl/>
        </w:rPr>
        <w:t>)</w:t>
      </w:r>
      <w:r w:rsidR="000842A1" w:rsidRPr="000842A1">
        <w:rPr>
          <w:rFonts w:ascii="Arial" w:hAnsi="Arial" w:cs="Traditional Arabic" w:hint="cs"/>
          <w:sz w:val="36"/>
          <w:szCs w:val="36"/>
          <w:rtl/>
        </w:rPr>
        <w:t xml:space="preserve"> .</w:t>
      </w:r>
    </w:p>
    <w:p w:rsidR="00D86242" w:rsidRPr="004B0C1F" w:rsidRDefault="00D86242" w:rsidP="00E81EB4">
      <w:pPr>
        <w:widowControl w:val="0"/>
        <w:spacing w:after="0" w:line="240" w:lineRule="auto"/>
        <w:jc w:val="both"/>
        <w:rPr>
          <w:rFonts w:ascii="Arial" w:hAnsi="Arial" w:cs="Traditional Arabic"/>
          <w:sz w:val="36"/>
          <w:szCs w:val="36"/>
          <w:rtl/>
        </w:rPr>
      </w:pPr>
      <w:r>
        <w:rPr>
          <w:rFonts w:ascii="Arial" w:hAnsi="Arial" w:cs="Traditional Arabic"/>
          <w:sz w:val="36"/>
          <w:szCs w:val="36"/>
          <w:rtl/>
        </w:rPr>
        <w:t>ومن الأصول التي نادى بها</w:t>
      </w:r>
      <w:r w:rsidR="000842A1">
        <w:rPr>
          <w:rFonts w:ascii="Arial" w:hAnsi="Arial" w:cs="Traditional Arabic" w:hint="cs"/>
          <w:sz w:val="36"/>
          <w:szCs w:val="36"/>
          <w:rtl/>
        </w:rPr>
        <w:t xml:space="preserve"> </w:t>
      </w:r>
      <w:r w:rsidR="00E81EB4">
        <w:rPr>
          <w:rFonts w:ascii="Arial" w:hAnsi="Arial" w:cs="Traditional Arabic" w:hint="cs"/>
          <w:sz w:val="36"/>
          <w:szCs w:val="36"/>
          <w:rtl/>
        </w:rPr>
        <w:t>أ</w:t>
      </w:r>
      <w:r w:rsidR="009C2A53">
        <w:rPr>
          <w:rFonts w:ascii="Arial" w:hAnsi="Arial" w:cs="Traditional Arabic" w:hint="cs"/>
          <w:sz w:val="36"/>
          <w:szCs w:val="36"/>
          <w:rtl/>
        </w:rPr>
        <w:t xml:space="preserve">بو قتاده </w:t>
      </w:r>
      <w:r>
        <w:rPr>
          <w:rFonts w:ascii="Arial" w:hAnsi="Arial" w:cs="Traditional Arabic"/>
          <w:sz w:val="36"/>
          <w:szCs w:val="36"/>
          <w:rtl/>
        </w:rPr>
        <w:t>:</w:t>
      </w:r>
      <w:r w:rsidR="000842A1">
        <w:rPr>
          <w:rFonts w:ascii="Arial" w:hAnsi="Arial" w:cs="Traditional Arabic" w:hint="cs"/>
          <w:sz w:val="36"/>
          <w:szCs w:val="36"/>
          <w:rtl/>
        </w:rPr>
        <w:t xml:space="preserve"> </w:t>
      </w:r>
      <w:r w:rsidRPr="004B0C1F">
        <w:rPr>
          <w:rFonts w:ascii="Arial" w:hAnsi="Arial" w:cs="Traditional Arabic"/>
          <w:sz w:val="36"/>
          <w:szCs w:val="36"/>
          <w:rtl/>
        </w:rPr>
        <w:t>ع</w:t>
      </w:r>
      <w:r>
        <w:rPr>
          <w:rFonts w:ascii="Arial" w:hAnsi="Arial" w:cs="Traditional Arabic"/>
          <w:sz w:val="36"/>
          <w:szCs w:val="36"/>
          <w:rtl/>
        </w:rPr>
        <w:t xml:space="preserve">دم وجود جماعة للمسلمين </w:t>
      </w:r>
      <w:r w:rsidR="000842A1">
        <w:rPr>
          <w:rFonts w:ascii="Arial" w:hAnsi="Arial" w:cs="Traditional Arabic" w:hint="cs"/>
          <w:sz w:val="36"/>
          <w:szCs w:val="36"/>
          <w:rtl/>
        </w:rPr>
        <w:t xml:space="preserve">، </w:t>
      </w:r>
      <w:r>
        <w:rPr>
          <w:rFonts w:ascii="Arial" w:hAnsi="Arial" w:cs="Traditional Arabic"/>
          <w:sz w:val="36"/>
          <w:szCs w:val="36"/>
          <w:rtl/>
        </w:rPr>
        <w:t>حيث قال</w:t>
      </w:r>
      <w:r w:rsidR="000842A1">
        <w:rPr>
          <w:rFonts w:ascii="Arial" w:hAnsi="Arial" w:cs="Traditional Arabic" w:hint="cs"/>
          <w:sz w:val="36"/>
          <w:szCs w:val="36"/>
          <w:rtl/>
        </w:rPr>
        <w:t xml:space="preserve"> </w:t>
      </w:r>
      <w:r>
        <w:rPr>
          <w:rFonts w:ascii="Arial" w:hAnsi="Arial" w:cs="Traditional Arabic"/>
          <w:sz w:val="36"/>
          <w:szCs w:val="36"/>
          <w:rtl/>
        </w:rPr>
        <w:t>:</w:t>
      </w:r>
      <w:r w:rsidR="000842A1">
        <w:rPr>
          <w:rFonts w:ascii="Arial" w:hAnsi="Arial" w:cs="Traditional Arabic" w:hint="cs"/>
          <w:sz w:val="36"/>
          <w:szCs w:val="36"/>
          <w:rtl/>
        </w:rPr>
        <w:t xml:space="preserve"> </w:t>
      </w:r>
      <w:r w:rsidRPr="004B0C1F">
        <w:rPr>
          <w:rFonts w:ascii="Arial" w:hAnsi="Arial" w:cs="Traditional Arabic"/>
          <w:sz w:val="36"/>
          <w:szCs w:val="36"/>
          <w:rtl/>
        </w:rPr>
        <w:t>"</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لكن لو رجعنا إلى عبارات الأئمة </w:t>
      </w:r>
      <w:r w:rsidR="000842A1">
        <w:rPr>
          <w:rFonts w:ascii="Arial" w:hAnsi="Arial" w:cs="Traditional Arabic" w:hint="cs"/>
          <w:sz w:val="36"/>
          <w:szCs w:val="36"/>
          <w:rtl/>
        </w:rPr>
        <w:t xml:space="preserve">، </w:t>
      </w:r>
      <w:r w:rsidRPr="004B0C1F">
        <w:rPr>
          <w:rFonts w:ascii="Arial" w:hAnsi="Arial" w:cs="Traditional Arabic"/>
          <w:sz w:val="36"/>
          <w:szCs w:val="36"/>
          <w:rtl/>
        </w:rPr>
        <w:t>في تفسير معنى الجماعة</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لرأينا لها مفهومين اثنين</w:t>
      </w:r>
      <w:r w:rsidR="000842A1">
        <w:rPr>
          <w:rFonts w:ascii="Arial" w:hAnsi="Arial" w:cs="Traditional Arabic" w:hint="cs"/>
          <w:sz w:val="36"/>
          <w:szCs w:val="36"/>
          <w:rtl/>
        </w:rPr>
        <w:t xml:space="preserve"> </w:t>
      </w:r>
      <w:r w:rsidRPr="004B0C1F">
        <w:rPr>
          <w:rFonts w:ascii="Arial" w:hAnsi="Arial" w:cs="Traditional Arabic"/>
          <w:sz w:val="36"/>
          <w:szCs w:val="36"/>
          <w:rtl/>
        </w:rPr>
        <w:t>، وليس مفهوما واحد</w:t>
      </w:r>
      <w:r w:rsidR="000842A1">
        <w:rPr>
          <w:rFonts w:ascii="Arial" w:hAnsi="Arial" w:cs="Traditional Arabic" w:hint="cs"/>
          <w:sz w:val="36"/>
          <w:szCs w:val="36"/>
          <w:rtl/>
        </w:rPr>
        <w:t>ً</w:t>
      </w:r>
      <w:r w:rsidRPr="004B0C1F">
        <w:rPr>
          <w:rFonts w:ascii="Arial" w:hAnsi="Arial" w:cs="Traditional Arabic"/>
          <w:sz w:val="36"/>
          <w:szCs w:val="36"/>
          <w:rtl/>
        </w:rPr>
        <w:t>ا</w:t>
      </w:r>
      <w:r w:rsidR="000842A1">
        <w:rPr>
          <w:rFonts w:ascii="Arial" w:hAnsi="Arial" w:cs="Traditional Arabic" w:hint="cs"/>
          <w:sz w:val="36"/>
          <w:szCs w:val="36"/>
          <w:rtl/>
        </w:rPr>
        <w:t xml:space="preserve"> ،</w:t>
      </w:r>
      <w:r w:rsidRPr="004B0C1F">
        <w:rPr>
          <w:rFonts w:ascii="Arial" w:hAnsi="Arial" w:cs="Traditional Arabic"/>
          <w:sz w:val="36"/>
          <w:szCs w:val="36"/>
          <w:rtl/>
        </w:rPr>
        <w:t xml:space="preserve"> وهما</w:t>
      </w:r>
      <w:r w:rsidR="000842A1">
        <w:rPr>
          <w:rFonts w:ascii="Arial" w:hAnsi="Arial" w:cs="Traditional Arabic" w:hint="cs"/>
          <w:sz w:val="36"/>
          <w:szCs w:val="36"/>
          <w:rtl/>
        </w:rPr>
        <w:t xml:space="preserve"> </w:t>
      </w:r>
      <w:r w:rsidRPr="004B0C1F">
        <w:rPr>
          <w:rFonts w:ascii="Arial" w:hAnsi="Arial" w:cs="Traditional Arabic"/>
          <w:sz w:val="36"/>
          <w:szCs w:val="36"/>
          <w:rtl/>
        </w:rPr>
        <w:t>:</w:t>
      </w:r>
    </w:p>
    <w:p w:rsidR="000842A1" w:rsidRDefault="00D86242" w:rsidP="009C14C1">
      <w:pPr>
        <w:pStyle w:val="af0"/>
        <w:widowControl w:val="0"/>
        <w:numPr>
          <w:ilvl w:val="0"/>
          <w:numId w:val="3"/>
        </w:numPr>
        <w:spacing w:after="0" w:line="240" w:lineRule="auto"/>
        <w:jc w:val="both"/>
        <w:rPr>
          <w:rFonts w:ascii="Arial" w:hAnsi="Arial" w:cs="Traditional Arabic"/>
          <w:sz w:val="36"/>
          <w:szCs w:val="36"/>
        </w:rPr>
      </w:pPr>
      <w:r w:rsidRPr="000842A1">
        <w:rPr>
          <w:rFonts w:ascii="Arial" w:hAnsi="Arial" w:cs="Traditional Arabic"/>
          <w:sz w:val="36"/>
          <w:szCs w:val="36"/>
          <w:rtl/>
        </w:rPr>
        <w:t>المفهوم الأول</w:t>
      </w:r>
      <w:r w:rsidR="000842A1">
        <w:rPr>
          <w:rFonts w:ascii="Arial" w:hAnsi="Arial" w:cs="Traditional Arabic" w:hint="cs"/>
          <w:sz w:val="36"/>
          <w:szCs w:val="36"/>
          <w:rtl/>
        </w:rPr>
        <w:t xml:space="preserve"> </w:t>
      </w:r>
      <w:r w:rsidRPr="000842A1">
        <w:rPr>
          <w:rFonts w:ascii="Arial" w:hAnsi="Arial" w:cs="Traditional Arabic"/>
          <w:sz w:val="36"/>
          <w:szCs w:val="36"/>
          <w:rtl/>
        </w:rPr>
        <w:t>:</w:t>
      </w:r>
      <w:r w:rsidR="000842A1">
        <w:rPr>
          <w:rFonts w:ascii="Arial" w:hAnsi="Arial" w:cs="Traditional Arabic" w:hint="cs"/>
          <w:sz w:val="36"/>
          <w:szCs w:val="36"/>
          <w:rtl/>
        </w:rPr>
        <w:t xml:space="preserve"> </w:t>
      </w:r>
      <w:r w:rsidRPr="000842A1">
        <w:rPr>
          <w:rFonts w:ascii="Arial" w:hAnsi="Arial" w:cs="Traditional Arabic"/>
          <w:sz w:val="36"/>
          <w:szCs w:val="36"/>
          <w:rtl/>
        </w:rPr>
        <w:t xml:space="preserve">المسلمون </w:t>
      </w:r>
      <w:proofErr w:type="spellStart"/>
      <w:r w:rsidRPr="000842A1">
        <w:rPr>
          <w:rFonts w:ascii="Arial" w:hAnsi="Arial" w:cs="Traditional Arabic"/>
          <w:sz w:val="36"/>
          <w:szCs w:val="36"/>
          <w:rtl/>
        </w:rPr>
        <w:t>المنضوون</w:t>
      </w:r>
      <w:proofErr w:type="spellEnd"/>
      <w:r w:rsidRPr="000842A1">
        <w:rPr>
          <w:rFonts w:ascii="Arial" w:hAnsi="Arial" w:cs="Traditional Arabic"/>
          <w:sz w:val="36"/>
          <w:szCs w:val="36"/>
          <w:rtl/>
        </w:rPr>
        <w:t xml:space="preserve"> تحت راية إمام </w:t>
      </w:r>
      <w:r w:rsidRPr="00891CBF">
        <w:rPr>
          <w:rFonts w:ascii="Arial" w:hAnsi="Arial" w:cs="Traditional Arabic"/>
          <w:sz w:val="36"/>
          <w:szCs w:val="36"/>
          <w:rtl/>
        </w:rPr>
        <w:t>ممك</w:t>
      </w:r>
      <w:r w:rsidR="000842A1" w:rsidRPr="00891CBF">
        <w:rPr>
          <w:rFonts w:ascii="Arial" w:hAnsi="Arial" w:cs="Traditional Arabic" w:hint="cs"/>
          <w:sz w:val="36"/>
          <w:szCs w:val="36"/>
          <w:rtl/>
        </w:rPr>
        <w:t>َّ</w:t>
      </w:r>
      <w:r w:rsidRPr="00891CBF">
        <w:rPr>
          <w:rFonts w:ascii="Arial" w:hAnsi="Arial" w:cs="Traditional Arabic"/>
          <w:sz w:val="36"/>
          <w:szCs w:val="36"/>
          <w:rtl/>
        </w:rPr>
        <w:t>ن</w:t>
      </w:r>
      <w:r w:rsidRPr="000842A1">
        <w:rPr>
          <w:rFonts w:ascii="Arial" w:hAnsi="Arial" w:cs="Traditional Arabic"/>
          <w:sz w:val="36"/>
          <w:szCs w:val="36"/>
          <w:rtl/>
        </w:rPr>
        <w:t xml:space="preserve"> </w:t>
      </w:r>
      <w:r w:rsidR="000842A1">
        <w:rPr>
          <w:rFonts w:ascii="Arial" w:hAnsi="Arial" w:cs="Traditional Arabic" w:hint="cs"/>
          <w:sz w:val="36"/>
          <w:szCs w:val="36"/>
          <w:rtl/>
        </w:rPr>
        <w:t xml:space="preserve">- </w:t>
      </w:r>
      <w:r w:rsidRPr="000842A1">
        <w:rPr>
          <w:rFonts w:ascii="Arial" w:hAnsi="Arial" w:cs="Traditional Arabic"/>
          <w:sz w:val="36"/>
          <w:szCs w:val="36"/>
          <w:rtl/>
        </w:rPr>
        <w:t xml:space="preserve">سواء كان هذا إمام </w:t>
      </w:r>
      <w:r w:rsidRPr="00891CBF">
        <w:rPr>
          <w:rFonts w:ascii="Arial" w:hAnsi="Arial" w:cs="Traditional Arabic"/>
          <w:sz w:val="36"/>
          <w:szCs w:val="36"/>
          <w:rtl/>
        </w:rPr>
        <w:t>عامة</w:t>
      </w:r>
      <w:r w:rsidRPr="000842A1">
        <w:rPr>
          <w:rFonts w:ascii="Arial" w:hAnsi="Arial" w:cs="Traditional Arabic"/>
          <w:sz w:val="36"/>
          <w:szCs w:val="36"/>
          <w:rtl/>
        </w:rPr>
        <w:t xml:space="preserve"> </w:t>
      </w:r>
      <w:r w:rsidR="000842A1">
        <w:rPr>
          <w:rFonts w:ascii="Arial" w:hAnsi="Arial" w:cs="Traditional Arabic" w:hint="cs"/>
          <w:sz w:val="36"/>
          <w:szCs w:val="36"/>
          <w:rtl/>
        </w:rPr>
        <w:t xml:space="preserve">، </w:t>
      </w:r>
      <w:r w:rsidRPr="000842A1">
        <w:rPr>
          <w:rFonts w:ascii="Arial" w:hAnsi="Arial" w:cs="Traditional Arabic"/>
          <w:sz w:val="36"/>
          <w:szCs w:val="36"/>
          <w:rtl/>
        </w:rPr>
        <w:t>أو غير ذلك</w:t>
      </w:r>
      <w:r w:rsidR="000842A1">
        <w:rPr>
          <w:rFonts w:ascii="Arial" w:hAnsi="Arial" w:cs="Traditional Arabic" w:hint="cs"/>
          <w:sz w:val="36"/>
          <w:szCs w:val="36"/>
          <w:rtl/>
        </w:rPr>
        <w:t xml:space="preserve"> .</w:t>
      </w:r>
    </w:p>
    <w:p w:rsidR="000842A1" w:rsidRDefault="00D86242" w:rsidP="009C14C1">
      <w:pPr>
        <w:pStyle w:val="af0"/>
        <w:widowControl w:val="0"/>
        <w:numPr>
          <w:ilvl w:val="0"/>
          <w:numId w:val="3"/>
        </w:numPr>
        <w:spacing w:after="0" w:line="240" w:lineRule="auto"/>
        <w:jc w:val="both"/>
        <w:rPr>
          <w:rFonts w:ascii="Arial" w:hAnsi="Arial" w:cs="Traditional Arabic"/>
          <w:sz w:val="36"/>
          <w:szCs w:val="36"/>
        </w:rPr>
      </w:pPr>
      <w:r w:rsidRPr="000842A1">
        <w:rPr>
          <w:rFonts w:ascii="Arial" w:hAnsi="Arial" w:cs="Traditional Arabic"/>
          <w:sz w:val="36"/>
          <w:szCs w:val="36"/>
          <w:rtl/>
        </w:rPr>
        <w:t>المفهوم الثاني</w:t>
      </w:r>
      <w:r w:rsidR="000842A1">
        <w:rPr>
          <w:rFonts w:ascii="Arial" w:hAnsi="Arial" w:cs="Traditional Arabic" w:hint="cs"/>
          <w:sz w:val="36"/>
          <w:szCs w:val="36"/>
          <w:rtl/>
        </w:rPr>
        <w:t xml:space="preserve"> </w:t>
      </w:r>
      <w:r w:rsidRPr="000842A1">
        <w:rPr>
          <w:rFonts w:ascii="Arial" w:hAnsi="Arial" w:cs="Traditional Arabic"/>
          <w:sz w:val="36"/>
          <w:szCs w:val="36"/>
          <w:rtl/>
        </w:rPr>
        <w:t>: أهل الحق</w:t>
      </w:r>
      <w:r w:rsidR="000842A1">
        <w:rPr>
          <w:rFonts w:ascii="Arial" w:hAnsi="Arial" w:cs="Traditional Arabic" w:hint="cs"/>
          <w:sz w:val="36"/>
          <w:szCs w:val="36"/>
          <w:rtl/>
        </w:rPr>
        <w:t xml:space="preserve"> :</w:t>
      </w:r>
      <w:r w:rsidRPr="000842A1">
        <w:rPr>
          <w:rFonts w:ascii="Arial" w:hAnsi="Arial" w:cs="Traditional Arabic"/>
          <w:sz w:val="36"/>
          <w:szCs w:val="36"/>
          <w:rtl/>
        </w:rPr>
        <w:t xml:space="preserve"> وهذا المفهوم دائرته أضيق من الدائرة الأولى</w:t>
      </w:r>
      <w:r w:rsidR="000842A1">
        <w:rPr>
          <w:rFonts w:ascii="Arial" w:hAnsi="Arial" w:cs="Traditional Arabic" w:hint="cs"/>
          <w:sz w:val="36"/>
          <w:szCs w:val="36"/>
          <w:rtl/>
        </w:rPr>
        <w:t xml:space="preserve"> </w:t>
      </w:r>
      <w:r w:rsidRPr="000842A1">
        <w:rPr>
          <w:rFonts w:ascii="Arial" w:hAnsi="Arial" w:cs="Traditional Arabic"/>
          <w:sz w:val="36"/>
          <w:szCs w:val="36"/>
          <w:rtl/>
        </w:rPr>
        <w:t>، وهذا المفهوم يتحدث عن جماعة صغرى في داخل الجماعة الكبرى</w:t>
      </w:r>
      <w:r w:rsidR="000842A1">
        <w:rPr>
          <w:rFonts w:ascii="Arial" w:hAnsi="Arial" w:cs="Traditional Arabic" w:hint="cs"/>
          <w:sz w:val="36"/>
          <w:szCs w:val="36"/>
          <w:rtl/>
        </w:rPr>
        <w:t xml:space="preserve"> </w:t>
      </w:r>
      <w:r w:rsidRPr="000842A1">
        <w:rPr>
          <w:rFonts w:ascii="Arial" w:hAnsi="Arial" w:cs="Traditional Arabic"/>
          <w:sz w:val="36"/>
          <w:szCs w:val="36"/>
          <w:rtl/>
        </w:rPr>
        <w:t>"</w:t>
      </w:r>
      <w:r w:rsidRPr="000842A1">
        <w:rPr>
          <w:rFonts w:ascii="Arial" w:hAnsi="Arial" w:cs="Traditional Arabic"/>
          <w:sz w:val="36"/>
          <w:szCs w:val="36"/>
          <w:vertAlign w:val="superscript"/>
          <w:rtl/>
        </w:rPr>
        <w:t>(</w:t>
      </w:r>
      <w:r w:rsidR="000842A1">
        <w:rPr>
          <w:rStyle w:val="a4"/>
          <w:rFonts w:ascii="Arial" w:hAnsi="Arial"/>
          <w:sz w:val="36"/>
          <w:szCs w:val="36"/>
          <w:rtl/>
        </w:rPr>
        <w:footnoteReference w:id="519"/>
      </w:r>
      <w:r w:rsidRPr="000842A1">
        <w:rPr>
          <w:rFonts w:ascii="Arial" w:hAnsi="Arial" w:cs="Traditional Arabic"/>
          <w:sz w:val="36"/>
          <w:szCs w:val="36"/>
          <w:vertAlign w:val="superscript"/>
          <w:rtl/>
        </w:rPr>
        <w:t>)</w:t>
      </w:r>
      <w:r w:rsidR="000842A1">
        <w:rPr>
          <w:rFonts w:ascii="Arial" w:hAnsi="Arial" w:cs="Traditional Arabic" w:hint="cs"/>
          <w:sz w:val="36"/>
          <w:szCs w:val="36"/>
          <w:rtl/>
        </w:rPr>
        <w:t xml:space="preserve"> </w:t>
      </w:r>
      <w:r w:rsidRPr="000842A1">
        <w:rPr>
          <w:rFonts w:ascii="Arial" w:hAnsi="Arial" w:cs="Traditional Arabic"/>
          <w:sz w:val="36"/>
          <w:szCs w:val="36"/>
          <w:rtl/>
        </w:rPr>
        <w:t>.</w:t>
      </w:r>
    </w:p>
    <w:p w:rsidR="00D86242" w:rsidRPr="000842A1" w:rsidRDefault="00D86242" w:rsidP="000842A1">
      <w:pPr>
        <w:widowControl w:val="0"/>
        <w:spacing w:after="0" w:line="240" w:lineRule="auto"/>
        <w:jc w:val="both"/>
        <w:rPr>
          <w:rFonts w:ascii="Arial" w:hAnsi="Arial" w:cs="Traditional Arabic"/>
          <w:sz w:val="36"/>
          <w:szCs w:val="36"/>
          <w:rtl/>
        </w:rPr>
      </w:pPr>
      <w:r w:rsidRPr="000842A1">
        <w:rPr>
          <w:rFonts w:ascii="Arial" w:hAnsi="Arial" w:cs="Traditional Arabic" w:hint="cs"/>
          <w:sz w:val="36"/>
          <w:szCs w:val="36"/>
          <w:rtl/>
        </w:rPr>
        <w:t xml:space="preserve">ورتب على هذا التقسيم </w:t>
      </w:r>
      <w:r w:rsidR="000842A1" w:rsidRPr="000842A1">
        <w:rPr>
          <w:rFonts w:ascii="Arial" w:hAnsi="Arial" w:cs="Traditional Arabic" w:hint="cs"/>
          <w:sz w:val="36"/>
          <w:szCs w:val="36"/>
          <w:rtl/>
        </w:rPr>
        <w:t xml:space="preserve">: </w:t>
      </w:r>
      <w:r w:rsidRPr="000842A1">
        <w:rPr>
          <w:rFonts w:ascii="Arial" w:hAnsi="Arial" w:cs="Traditional Arabic" w:hint="cs"/>
          <w:sz w:val="36"/>
          <w:szCs w:val="36"/>
          <w:rtl/>
        </w:rPr>
        <w:t xml:space="preserve">عدم وجود جماعة للمسلمين اليوم </w:t>
      </w:r>
      <w:r w:rsidR="000842A1" w:rsidRPr="000842A1">
        <w:rPr>
          <w:rFonts w:ascii="Arial" w:hAnsi="Arial" w:cs="Traditional Arabic" w:hint="cs"/>
          <w:sz w:val="36"/>
          <w:szCs w:val="36"/>
          <w:rtl/>
        </w:rPr>
        <w:t>.</w:t>
      </w:r>
    </w:p>
    <w:p w:rsidR="00D86242" w:rsidRPr="000842A1" w:rsidRDefault="00D86242" w:rsidP="000842A1">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فقال</w:t>
      </w:r>
      <w:r w:rsidR="000842A1">
        <w:rPr>
          <w:rFonts w:ascii="Arial" w:hAnsi="Arial" w:cs="Traditional Arabic" w:hint="cs"/>
          <w:sz w:val="36"/>
          <w:szCs w:val="36"/>
          <w:rtl/>
        </w:rPr>
        <w:t xml:space="preserve"> : "</w:t>
      </w:r>
      <w:r>
        <w:rPr>
          <w:rFonts w:ascii="Arial" w:hAnsi="Arial" w:cs="Traditional Arabic" w:hint="cs"/>
          <w:sz w:val="36"/>
          <w:szCs w:val="36"/>
          <w:rtl/>
        </w:rPr>
        <w:t xml:space="preserve"> </w:t>
      </w:r>
      <w:r w:rsidRPr="00186011">
        <w:rPr>
          <w:rFonts w:ascii="Arial" w:hAnsi="Arial" w:cs="Traditional Arabic"/>
          <w:sz w:val="36"/>
          <w:szCs w:val="36"/>
          <w:rtl/>
        </w:rPr>
        <w:t>موجبات حركات الجهاد في ديار الرّدّة هي</w:t>
      </w:r>
      <w:r w:rsidR="000842A1">
        <w:rPr>
          <w:rFonts w:ascii="Arial" w:hAnsi="Arial" w:cs="Traditional Arabic" w:hint="cs"/>
          <w:sz w:val="36"/>
          <w:szCs w:val="36"/>
          <w:rtl/>
        </w:rPr>
        <w:t xml:space="preserve"> </w:t>
      </w:r>
      <w:r w:rsidRPr="00186011">
        <w:rPr>
          <w:rFonts w:ascii="Arial" w:hAnsi="Arial" w:cs="Traditional Arabic"/>
          <w:sz w:val="36"/>
          <w:szCs w:val="36"/>
          <w:rtl/>
        </w:rPr>
        <w:t>:</w:t>
      </w:r>
      <w:r w:rsidRPr="000842A1">
        <w:rPr>
          <w:rFonts w:ascii="Arial" w:hAnsi="Arial" w:cs="Traditional Arabic"/>
          <w:sz w:val="36"/>
          <w:szCs w:val="36"/>
          <w:rtl/>
        </w:rPr>
        <w:t xml:space="preserve"> إعادة العقد الجامع لشتات</w:t>
      </w:r>
      <w:r w:rsidR="000842A1">
        <w:rPr>
          <w:rFonts w:ascii="Arial" w:hAnsi="Arial" w:cs="Traditional Arabic" w:hint="cs"/>
          <w:sz w:val="36"/>
          <w:szCs w:val="36"/>
          <w:rtl/>
        </w:rPr>
        <w:t xml:space="preserve">  </w:t>
      </w:r>
      <w:r w:rsidRPr="000842A1">
        <w:rPr>
          <w:rFonts w:ascii="Arial" w:hAnsi="Arial" w:cs="Traditional Arabic"/>
          <w:sz w:val="36"/>
          <w:szCs w:val="36"/>
          <w:rtl/>
        </w:rPr>
        <w:t xml:space="preserve"> المسلمين</w:t>
      </w:r>
      <w:r w:rsidR="000842A1">
        <w:rPr>
          <w:rFonts w:ascii="Arial" w:hAnsi="Arial" w:cs="Traditional Arabic" w:hint="cs"/>
          <w:sz w:val="36"/>
          <w:szCs w:val="36"/>
          <w:rtl/>
        </w:rPr>
        <w:t xml:space="preserve"> </w:t>
      </w:r>
      <w:r w:rsidRPr="000842A1">
        <w:rPr>
          <w:rFonts w:ascii="Arial" w:hAnsi="Arial" w:cs="Traditional Arabic"/>
          <w:sz w:val="36"/>
          <w:szCs w:val="36"/>
          <w:rtl/>
        </w:rPr>
        <w:t>، أي دولة الخلافة الضّائعة</w:t>
      </w:r>
      <w:r w:rsidR="000842A1">
        <w:rPr>
          <w:rFonts w:ascii="Arial" w:hAnsi="Arial" w:cs="Traditional Arabic" w:hint="cs"/>
          <w:sz w:val="36"/>
          <w:szCs w:val="36"/>
          <w:rtl/>
        </w:rPr>
        <w:t xml:space="preserve"> ؛</w:t>
      </w:r>
      <w:r w:rsidRPr="000842A1">
        <w:rPr>
          <w:rFonts w:ascii="Arial" w:hAnsi="Arial" w:cs="Traditional Arabic"/>
          <w:sz w:val="36"/>
          <w:szCs w:val="36"/>
          <w:rtl/>
        </w:rPr>
        <w:t xml:space="preserve"> فلا يوجد هناك أمّة إسلاميّة</w:t>
      </w:r>
      <w:r w:rsidR="000842A1">
        <w:rPr>
          <w:rFonts w:ascii="Arial" w:hAnsi="Arial" w:cs="Traditional Arabic" w:hint="cs"/>
          <w:sz w:val="36"/>
          <w:szCs w:val="36"/>
          <w:rtl/>
        </w:rPr>
        <w:t xml:space="preserve"> </w:t>
      </w:r>
      <w:r w:rsidRPr="000842A1">
        <w:rPr>
          <w:rFonts w:ascii="Arial" w:hAnsi="Arial" w:cs="Traditional Arabic"/>
          <w:sz w:val="36"/>
          <w:szCs w:val="36"/>
          <w:rtl/>
        </w:rPr>
        <w:t>، لأنّ أوّل مقوّمات الأمّة لا توجد بين هذه الحبّات المتناثرة بلا ضابط</w:t>
      </w:r>
      <w:r w:rsidR="000842A1">
        <w:rPr>
          <w:rFonts w:ascii="Arial" w:hAnsi="Arial" w:cs="Traditional Arabic" w:hint="cs"/>
          <w:sz w:val="36"/>
          <w:szCs w:val="36"/>
          <w:rtl/>
        </w:rPr>
        <w:t xml:space="preserve"> </w:t>
      </w:r>
      <w:r w:rsidRPr="000842A1">
        <w:rPr>
          <w:rFonts w:ascii="Arial" w:hAnsi="Arial" w:cs="Traditional Arabic"/>
          <w:sz w:val="36"/>
          <w:szCs w:val="36"/>
          <w:rtl/>
        </w:rPr>
        <w:t>ولا حبل جامع</w:t>
      </w:r>
      <w:r w:rsidR="000842A1">
        <w:rPr>
          <w:rFonts w:ascii="Arial" w:hAnsi="Arial" w:cs="Traditional Arabic" w:hint="cs"/>
          <w:sz w:val="36"/>
          <w:szCs w:val="36"/>
          <w:rtl/>
        </w:rPr>
        <w:t xml:space="preserve"> </w:t>
      </w:r>
      <w:r w:rsidRPr="000842A1">
        <w:rPr>
          <w:rFonts w:ascii="Arial" w:hAnsi="Arial" w:cs="Traditional Arabic"/>
          <w:sz w:val="36"/>
          <w:szCs w:val="36"/>
          <w:rtl/>
        </w:rPr>
        <w:t>، ونعني بها وجود الدّولة</w:t>
      </w:r>
      <w:r w:rsidR="000842A1">
        <w:rPr>
          <w:rFonts w:ascii="Arial" w:hAnsi="Arial" w:cs="Traditional Arabic" w:hint="cs"/>
          <w:sz w:val="36"/>
          <w:szCs w:val="36"/>
          <w:rtl/>
        </w:rPr>
        <w:t xml:space="preserve"> ؛</w:t>
      </w:r>
      <w:r w:rsidRPr="000842A1">
        <w:rPr>
          <w:rFonts w:ascii="Arial" w:hAnsi="Arial" w:cs="Traditional Arabic"/>
          <w:sz w:val="36"/>
          <w:szCs w:val="36"/>
          <w:rtl/>
        </w:rPr>
        <w:t xml:space="preserve"> فليس للمسلمين دولة</w:t>
      </w:r>
      <w:r w:rsidR="000842A1">
        <w:rPr>
          <w:rFonts w:ascii="Arial" w:hAnsi="Arial" w:cs="Traditional Arabic" w:hint="cs"/>
          <w:sz w:val="36"/>
          <w:szCs w:val="36"/>
          <w:rtl/>
        </w:rPr>
        <w:t xml:space="preserve"> ،</w:t>
      </w:r>
      <w:r w:rsidRPr="000842A1">
        <w:rPr>
          <w:rFonts w:ascii="Arial" w:hAnsi="Arial" w:cs="Traditional Arabic"/>
          <w:sz w:val="36"/>
          <w:szCs w:val="36"/>
          <w:rtl/>
        </w:rPr>
        <w:t xml:space="preserve"> ولا شوكة ممكّنة</w:t>
      </w:r>
      <w:r w:rsidR="000842A1">
        <w:rPr>
          <w:rFonts w:ascii="Arial" w:hAnsi="Arial" w:cs="Traditional Arabic" w:hint="cs"/>
          <w:sz w:val="36"/>
          <w:szCs w:val="36"/>
          <w:rtl/>
        </w:rPr>
        <w:t xml:space="preserve"> </w:t>
      </w:r>
      <w:r w:rsidRPr="000842A1">
        <w:rPr>
          <w:rFonts w:ascii="Arial" w:hAnsi="Arial" w:cs="Traditional Arabic"/>
          <w:sz w:val="36"/>
          <w:szCs w:val="36"/>
          <w:rtl/>
        </w:rPr>
        <w:t>، ولا منعة حافظة</w:t>
      </w:r>
      <w:r w:rsidR="000842A1">
        <w:rPr>
          <w:rFonts w:ascii="Arial" w:hAnsi="Arial" w:cs="Traditional Arabic" w:hint="cs"/>
          <w:sz w:val="36"/>
          <w:szCs w:val="36"/>
          <w:rtl/>
        </w:rPr>
        <w:t xml:space="preserve"> </w:t>
      </w:r>
      <w:r w:rsidRPr="000842A1">
        <w:rPr>
          <w:rFonts w:ascii="Arial" w:hAnsi="Arial" w:cs="Traditional Arabic"/>
          <w:sz w:val="36"/>
          <w:szCs w:val="36"/>
          <w:rtl/>
        </w:rPr>
        <w:t>"</w:t>
      </w:r>
      <w:r w:rsidRPr="000842A1">
        <w:rPr>
          <w:rFonts w:ascii="Arial" w:hAnsi="Arial" w:cs="Traditional Arabic"/>
          <w:sz w:val="36"/>
          <w:szCs w:val="36"/>
          <w:vertAlign w:val="superscript"/>
          <w:rtl/>
        </w:rPr>
        <w:t>(</w:t>
      </w:r>
      <w:r w:rsidR="000842A1">
        <w:rPr>
          <w:rStyle w:val="a4"/>
          <w:rFonts w:ascii="Arial" w:hAnsi="Arial"/>
          <w:sz w:val="36"/>
          <w:szCs w:val="36"/>
          <w:rtl/>
        </w:rPr>
        <w:footnoteReference w:id="520"/>
      </w:r>
      <w:r w:rsidRPr="000842A1">
        <w:rPr>
          <w:rFonts w:ascii="Arial" w:hAnsi="Arial" w:cs="Traditional Arabic"/>
          <w:sz w:val="36"/>
          <w:szCs w:val="36"/>
          <w:vertAlign w:val="superscript"/>
          <w:rtl/>
        </w:rPr>
        <w:t>)</w:t>
      </w:r>
      <w:r w:rsidR="000842A1">
        <w:rPr>
          <w:rFonts w:ascii="Arial" w:hAnsi="Arial" w:cs="Traditional Arabic" w:hint="cs"/>
          <w:sz w:val="36"/>
          <w:szCs w:val="36"/>
          <w:rtl/>
        </w:rPr>
        <w:t xml:space="preserve"> </w:t>
      </w:r>
      <w:r w:rsidRPr="000842A1">
        <w:rPr>
          <w:rFonts w:ascii="Arial" w:hAnsi="Arial" w:cs="Traditional Arabic"/>
          <w:sz w:val="36"/>
          <w:szCs w:val="36"/>
          <w:rtl/>
        </w:rPr>
        <w:t>.</w:t>
      </w:r>
    </w:p>
    <w:p w:rsidR="00D86242" w:rsidRDefault="000842A1" w:rsidP="00EB5673">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ومن فتاويه الغريبة </w:t>
      </w:r>
      <w:r>
        <w:rPr>
          <w:rFonts w:ascii="Arial" w:hAnsi="Arial" w:cs="Traditional Arabic" w:hint="cs"/>
          <w:sz w:val="36"/>
          <w:szCs w:val="36"/>
          <w:rtl/>
        </w:rPr>
        <w:t xml:space="preserve">: </w:t>
      </w:r>
      <w:r w:rsidR="00D86242" w:rsidRPr="004B0C1F">
        <w:rPr>
          <w:rFonts w:ascii="Arial" w:hAnsi="Arial" w:cs="Traditional Arabic"/>
          <w:sz w:val="36"/>
          <w:szCs w:val="36"/>
          <w:rtl/>
        </w:rPr>
        <w:t>أنه أفتى لأتباعه بأن يتحوّلوا إلى لصوص وسرّاق في المجتمعات الإسلامية</w:t>
      </w:r>
      <w:r w:rsidR="00D86242" w:rsidRPr="004B0C1F">
        <w:rPr>
          <w:rFonts w:ascii="Arial" w:hAnsi="Arial" w:cs="Traditional Arabic" w:hint="cs"/>
          <w:sz w:val="36"/>
          <w:szCs w:val="36"/>
          <w:rtl/>
        </w:rPr>
        <w:t xml:space="preserve"> وغيرها</w:t>
      </w:r>
      <w:r>
        <w:rPr>
          <w:rFonts w:ascii="Arial" w:hAnsi="Arial" w:cs="Traditional Arabic" w:hint="cs"/>
          <w:sz w:val="36"/>
          <w:szCs w:val="36"/>
          <w:rtl/>
        </w:rPr>
        <w:t xml:space="preserve"> ؛ فقال </w:t>
      </w:r>
      <w:r w:rsidR="00D86242" w:rsidRPr="004B0C1F">
        <w:rPr>
          <w:rFonts w:ascii="Arial" w:hAnsi="Arial" w:cs="Traditional Arabic"/>
          <w:sz w:val="36"/>
          <w:szCs w:val="36"/>
          <w:rtl/>
        </w:rPr>
        <w:t>: "</w:t>
      </w:r>
      <w:r>
        <w:rPr>
          <w:rFonts w:ascii="Arial" w:hAnsi="Arial" w:cs="Traditional Arabic" w:hint="cs"/>
          <w:sz w:val="36"/>
          <w:szCs w:val="36"/>
          <w:rtl/>
        </w:rPr>
        <w:t xml:space="preserve"> </w:t>
      </w:r>
      <w:r w:rsidR="00D86242" w:rsidRPr="004B0C1F">
        <w:rPr>
          <w:rFonts w:ascii="Arial" w:hAnsi="Arial" w:cs="Traditional Arabic"/>
          <w:sz w:val="36"/>
          <w:szCs w:val="36"/>
          <w:rtl/>
        </w:rPr>
        <w:t>إنّ ممّا يؤس</w:t>
      </w:r>
      <w:r>
        <w:rPr>
          <w:rFonts w:ascii="Arial" w:hAnsi="Arial" w:cs="Traditional Arabic" w:hint="cs"/>
          <w:sz w:val="36"/>
          <w:szCs w:val="36"/>
          <w:rtl/>
        </w:rPr>
        <w:t>َ</w:t>
      </w:r>
      <w:r w:rsidR="00D86242" w:rsidRPr="004B0C1F">
        <w:rPr>
          <w:rFonts w:ascii="Arial" w:hAnsi="Arial" w:cs="Traditional Arabic"/>
          <w:sz w:val="36"/>
          <w:szCs w:val="36"/>
          <w:rtl/>
        </w:rPr>
        <w:t xml:space="preserve">ف له </w:t>
      </w:r>
      <w:r>
        <w:rPr>
          <w:rFonts w:ascii="Arial" w:hAnsi="Arial" w:cs="Traditional Arabic" w:hint="cs"/>
          <w:sz w:val="36"/>
          <w:szCs w:val="36"/>
          <w:rtl/>
        </w:rPr>
        <w:t xml:space="preserve">: </w:t>
      </w:r>
      <w:r w:rsidR="00D86242" w:rsidRPr="004B0C1F">
        <w:rPr>
          <w:rFonts w:ascii="Arial" w:hAnsi="Arial" w:cs="Traditional Arabic"/>
          <w:sz w:val="36"/>
          <w:szCs w:val="36"/>
          <w:rtl/>
        </w:rPr>
        <w:t>أنّ عامّة التّنظيمات والجماعات الإسلامية</w:t>
      </w:r>
      <w:r>
        <w:rPr>
          <w:rFonts w:ascii="Arial" w:hAnsi="Arial" w:cs="Traditional Arabic" w:hint="cs"/>
          <w:sz w:val="36"/>
          <w:szCs w:val="36"/>
          <w:rtl/>
        </w:rPr>
        <w:t xml:space="preserve"> </w:t>
      </w:r>
      <w:r w:rsidR="00D86242" w:rsidRPr="004B0C1F">
        <w:rPr>
          <w:rFonts w:ascii="Arial" w:hAnsi="Arial" w:cs="Traditional Arabic"/>
          <w:sz w:val="36"/>
          <w:szCs w:val="36"/>
          <w:rtl/>
        </w:rPr>
        <w:t>، حتى الجهاديّة منها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عندما يفكّرون بالمورد المالي</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فإنّهم لا يخرجون عن تفكير أهل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الباطل</w:t>
      </w:r>
      <w:r>
        <w:rPr>
          <w:rFonts w:ascii="Arial" w:hAnsi="Arial" w:cs="Traditional Arabic" w:hint="cs"/>
          <w:sz w:val="36"/>
          <w:szCs w:val="36"/>
          <w:rtl/>
        </w:rPr>
        <w:t xml:space="preserve"> </w:t>
      </w:r>
      <w:r w:rsidR="00D86242" w:rsidRPr="004B0C1F">
        <w:rPr>
          <w:rFonts w:ascii="Arial" w:hAnsi="Arial" w:cs="Traditional Arabic"/>
          <w:sz w:val="36"/>
          <w:szCs w:val="36"/>
          <w:rtl/>
        </w:rPr>
        <w:t>، أو أصحاب الدّنيا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فهم إمّا أن يبحثوا عن متبرّع محسن</w:t>
      </w:r>
      <w:r>
        <w:rPr>
          <w:rFonts w:ascii="Arial" w:hAnsi="Arial" w:cs="Traditional Arabic" w:hint="cs"/>
          <w:sz w:val="36"/>
          <w:szCs w:val="36"/>
          <w:rtl/>
        </w:rPr>
        <w:t xml:space="preserve"> </w:t>
      </w:r>
      <w:r w:rsidR="00D86242" w:rsidRPr="004B0C1F">
        <w:rPr>
          <w:rFonts w:ascii="Arial" w:hAnsi="Arial" w:cs="Traditional Arabic"/>
          <w:sz w:val="36"/>
          <w:szCs w:val="36"/>
          <w:rtl/>
        </w:rPr>
        <w:t>، أو يفرّغوا بعض أفرادهم للتّجارة والكسب</w:t>
      </w:r>
      <w:r>
        <w:rPr>
          <w:rFonts w:ascii="Arial" w:hAnsi="Arial" w:cs="Traditional Arabic" w:hint="cs"/>
          <w:sz w:val="36"/>
          <w:szCs w:val="36"/>
          <w:rtl/>
        </w:rPr>
        <w:t xml:space="preserve"> </w:t>
      </w:r>
      <w:r w:rsidR="00D86242" w:rsidRPr="004B0C1F">
        <w:rPr>
          <w:rFonts w:ascii="Arial" w:hAnsi="Arial" w:cs="Traditional Arabic"/>
          <w:sz w:val="36"/>
          <w:szCs w:val="36"/>
          <w:rtl/>
        </w:rPr>
        <w:t>، وليس من المستغرب</w:t>
      </w:r>
      <w:r>
        <w:rPr>
          <w:rFonts w:ascii="Arial" w:hAnsi="Arial" w:cs="Traditional Arabic" w:hint="cs"/>
          <w:sz w:val="36"/>
          <w:szCs w:val="36"/>
          <w:rtl/>
        </w:rPr>
        <w:t xml:space="preserve"> </w:t>
      </w:r>
      <w:r>
        <w:rPr>
          <w:rFonts w:ascii="Arial" w:hAnsi="Arial" w:cs="Traditional Arabic"/>
          <w:sz w:val="36"/>
          <w:szCs w:val="36"/>
          <w:rtl/>
        </w:rPr>
        <w:t>– أبد</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 يرشدنا رسول الله صلى الله عليه وسلم لهذا الأمر</w:t>
      </w:r>
      <w:r>
        <w:rPr>
          <w:rFonts w:ascii="Arial" w:hAnsi="Arial" w:cs="Traditional Arabic" w:hint="cs"/>
          <w:sz w:val="36"/>
          <w:szCs w:val="36"/>
          <w:rtl/>
        </w:rPr>
        <w:t xml:space="preserve"> </w:t>
      </w:r>
      <w:r w:rsidR="00D86242" w:rsidRPr="004B0C1F">
        <w:rPr>
          <w:rFonts w:ascii="Arial" w:hAnsi="Arial" w:cs="Traditional Arabic"/>
          <w:sz w:val="36"/>
          <w:szCs w:val="36"/>
          <w:rtl/>
        </w:rPr>
        <w:t>، وفي هذا الموطن الخطير</w:t>
      </w:r>
      <w:r>
        <w:rPr>
          <w:rFonts w:ascii="Arial" w:hAnsi="Arial" w:cs="Traditional Arabic" w:hint="cs"/>
          <w:sz w:val="36"/>
          <w:szCs w:val="36"/>
          <w:rtl/>
        </w:rPr>
        <w:t xml:space="preserve"> </w:t>
      </w:r>
      <w:r w:rsidR="00D86242" w:rsidRPr="004B0C1F">
        <w:rPr>
          <w:rFonts w:ascii="Arial" w:hAnsi="Arial" w:cs="Traditional Arabic"/>
          <w:sz w:val="36"/>
          <w:szCs w:val="36"/>
          <w:rtl/>
        </w:rPr>
        <w:t>، إذ أنّه يقول للطّائفة المنصورة</w:t>
      </w:r>
      <w:r>
        <w:rPr>
          <w:rFonts w:ascii="Arial" w:hAnsi="Arial" w:cs="Traditional Arabic" w:hint="cs"/>
          <w:sz w:val="36"/>
          <w:szCs w:val="36"/>
          <w:rtl/>
        </w:rPr>
        <w:t xml:space="preserve"> </w:t>
      </w:r>
      <w:r w:rsidR="00D86242" w:rsidRPr="004B0C1F">
        <w:rPr>
          <w:rFonts w:ascii="Arial" w:hAnsi="Arial" w:cs="Traditional Arabic"/>
          <w:sz w:val="36"/>
          <w:szCs w:val="36"/>
          <w:rtl/>
        </w:rPr>
        <w:t>: إيّاكم ثمّ إيّاكم أن تخجلوا من الحقّ الّذي تعلمونه</w:t>
      </w:r>
      <w:r>
        <w:rPr>
          <w:rFonts w:ascii="Arial" w:hAnsi="Arial" w:cs="Traditional Arabic" w:hint="cs"/>
          <w:sz w:val="36"/>
          <w:szCs w:val="36"/>
          <w:rtl/>
        </w:rPr>
        <w:t xml:space="preserve"> </w:t>
      </w:r>
      <w:r w:rsidR="00D86242" w:rsidRPr="004B0C1F">
        <w:rPr>
          <w:rFonts w:ascii="Arial" w:hAnsi="Arial" w:cs="Traditional Arabic"/>
          <w:sz w:val="36"/>
          <w:szCs w:val="36"/>
          <w:rtl/>
        </w:rPr>
        <w:t>، وإيّاكم ثمّ إيّاكم أن تضعفوا أمام إرجاف النّاس</w:t>
      </w:r>
      <w:r w:rsidR="00EB5673">
        <w:rPr>
          <w:rFonts w:ascii="Arial" w:hAnsi="Arial" w:cs="Traditional Arabic" w:hint="cs"/>
          <w:sz w:val="36"/>
          <w:szCs w:val="36"/>
          <w:rtl/>
        </w:rPr>
        <w:t xml:space="preserve">  </w:t>
      </w:r>
      <w:r w:rsidR="00D86242" w:rsidRPr="004B0C1F">
        <w:rPr>
          <w:rFonts w:ascii="Arial" w:hAnsi="Arial" w:cs="Traditional Arabic"/>
          <w:sz w:val="36"/>
          <w:szCs w:val="36"/>
          <w:rtl/>
        </w:rPr>
        <w:t xml:space="preserve"> عليكم</w:t>
      </w:r>
      <w:r w:rsidR="00EB5673">
        <w:rPr>
          <w:rFonts w:ascii="Arial" w:hAnsi="Arial" w:cs="Traditional Arabic" w:hint="cs"/>
          <w:sz w:val="36"/>
          <w:szCs w:val="36"/>
          <w:rtl/>
        </w:rPr>
        <w:t xml:space="preserve"> </w:t>
      </w:r>
      <w:r w:rsidR="00EB5673">
        <w:rPr>
          <w:rFonts w:ascii="Arial" w:hAnsi="Arial" w:cs="Traditional Arabic"/>
          <w:sz w:val="36"/>
          <w:szCs w:val="36"/>
          <w:rtl/>
        </w:rPr>
        <w:t>: سيسمّيكم النّاس لصوص</w:t>
      </w:r>
      <w:r w:rsidR="00EB5673">
        <w:rPr>
          <w:rFonts w:ascii="Arial" w:hAnsi="Arial" w:cs="Traditional Arabic" w:hint="cs"/>
          <w:sz w:val="36"/>
          <w:szCs w:val="36"/>
          <w:rtl/>
        </w:rPr>
        <w:t>ً</w:t>
      </w:r>
      <w:r w:rsidR="00EB5673">
        <w:rPr>
          <w:rFonts w:ascii="Arial" w:hAnsi="Arial" w:cs="Traditional Arabic"/>
          <w:sz w:val="36"/>
          <w:szCs w:val="36"/>
          <w:rtl/>
        </w:rPr>
        <w:t>ا</w:t>
      </w:r>
      <w:r w:rsidR="00EB5673">
        <w:rPr>
          <w:rFonts w:ascii="Arial" w:hAnsi="Arial" w:cs="Traditional Arabic" w:hint="cs"/>
          <w:sz w:val="36"/>
          <w:szCs w:val="36"/>
          <w:rtl/>
        </w:rPr>
        <w:t xml:space="preserve"> </w:t>
      </w:r>
      <w:r w:rsidR="00D86242" w:rsidRPr="004B0C1F">
        <w:rPr>
          <w:rFonts w:ascii="Arial" w:hAnsi="Arial" w:cs="Traditional Arabic"/>
          <w:sz w:val="36"/>
          <w:szCs w:val="36"/>
          <w:rtl/>
        </w:rPr>
        <w:t>، ك</w:t>
      </w:r>
      <w:r w:rsidR="00EB5673">
        <w:rPr>
          <w:rFonts w:ascii="Arial" w:hAnsi="Arial" w:cs="Traditional Arabic"/>
          <w:sz w:val="36"/>
          <w:szCs w:val="36"/>
          <w:rtl/>
        </w:rPr>
        <w:t>ما سيسمّون جهادكم قتلاً وتخريب</w:t>
      </w:r>
      <w:r w:rsidR="00EB5673">
        <w:rPr>
          <w:rFonts w:ascii="Arial" w:hAnsi="Arial" w:cs="Traditional Arabic" w:hint="cs"/>
          <w:sz w:val="36"/>
          <w:szCs w:val="36"/>
          <w:rtl/>
        </w:rPr>
        <w:t>ً</w:t>
      </w:r>
      <w:r w:rsidR="00EB5673">
        <w:rPr>
          <w:rFonts w:ascii="Arial" w:hAnsi="Arial" w:cs="Traditional Arabic"/>
          <w:sz w:val="36"/>
          <w:szCs w:val="36"/>
          <w:rtl/>
        </w:rPr>
        <w:t>ا</w:t>
      </w:r>
      <w:r w:rsidR="00EB5673">
        <w:rPr>
          <w:rFonts w:ascii="Arial" w:hAnsi="Arial" w:cs="Traditional Arabic" w:hint="cs"/>
          <w:sz w:val="36"/>
          <w:szCs w:val="36"/>
          <w:rtl/>
        </w:rPr>
        <w:t xml:space="preserve"> </w:t>
      </w:r>
      <w:r w:rsidR="00D86242" w:rsidRPr="004B0C1F">
        <w:rPr>
          <w:rFonts w:ascii="Arial" w:hAnsi="Arial" w:cs="Traditional Arabic"/>
          <w:sz w:val="36"/>
          <w:szCs w:val="36"/>
          <w:rtl/>
        </w:rPr>
        <w:t>، فلو أطعتموهم سيكون للكافرين عليكم قدرة وسبيلاً</w:t>
      </w:r>
      <w:r w:rsidR="00EB5673">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D86242" w:rsidRPr="00EB5673" w:rsidRDefault="00D86242" w:rsidP="00EB567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الواجب على المسلم أن لا يخجل من الحقّ الذي يملكه</w:t>
      </w:r>
      <w:r w:rsidR="00EB5673">
        <w:rPr>
          <w:rFonts w:ascii="Arial" w:hAnsi="Arial" w:cs="Traditional Arabic" w:hint="cs"/>
          <w:sz w:val="36"/>
          <w:szCs w:val="36"/>
          <w:rtl/>
        </w:rPr>
        <w:t xml:space="preserve"> </w:t>
      </w:r>
      <w:r w:rsidRPr="004B0C1F">
        <w:rPr>
          <w:rFonts w:ascii="Arial" w:hAnsi="Arial" w:cs="Traditional Arabic"/>
          <w:sz w:val="36"/>
          <w:szCs w:val="36"/>
          <w:rtl/>
        </w:rPr>
        <w:t>، أيها الإخوة المجاهدون</w:t>
      </w:r>
      <w:r w:rsidR="00EB5673">
        <w:rPr>
          <w:rFonts w:ascii="Arial" w:hAnsi="Arial" w:cs="Traditional Arabic" w:hint="cs"/>
          <w:sz w:val="36"/>
          <w:szCs w:val="36"/>
          <w:rtl/>
        </w:rPr>
        <w:t xml:space="preserve"> </w:t>
      </w:r>
      <w:r w:rsidRPr="004B0C1F">
        <w:rPr>
          <w:rFonts w:ascii="Arial" w:hAnsi="Arial" w:cs="Traditional Arabic"/>
          <w:sz w:val="36"/>
          <w:szCs w:val="36"/>
          <w:rtl/>
        </w:rPr>
        <w:t>: ظنّ بعض الجهلة أنّ قانون الغنيمة والفيء قد تغيّر هذه الأيّام</w:t>
      </w:r>
      <w:r w:rsidR="00EB5673">
        <w:rPr>
          <w:rFonts w:ascii="Arial" w:hAnsi="Arial" w:cs="Traditional Arabic" w:hint="cs"/>
          <w:sz w:val="36"/>
          <w:szCs w:val="36"/>
          <w:rtl/>
        </w:rPr>
        <w:t xml:space="preserve"> </w:t>
      </w:r>
      <w:r w:rsidRPr="004B0C1F">
        <w:rPr>
          <w:rFonts w:ascii="Arial" w:hAnsi="Arial" w:cs="Traditional Arabic"/>
          <w:sz w:val="36"/>
          <w:szCs w:val="36"/>
          <w:rtl/>
        </w:rPr>
        <w:t>، وهؤلاء كذّابون جهلة</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فقانون</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الغنيمة </w:t>
      </w:r>
      <w:r w:rsidR="00EB5673">
        <w:rPr>
          <w:rFonts w:ascii="Arial" w:hAnsi="Arial" w:cs="Traditional Arabic" w:hint="cs"/>
          <w:sz w:val="36"/>
          <w:szCs w:val="36"/>
          <w:rtl/>
        </w:rPr>
        <w:t>-</w:t>
      </w:r>
      <w:r w:rsidRPr="004B0C1F">
        <w:rPr>
          <w:rFonts w:ascii="Arial" w:hAnsi="Arial" w:cs="Traditional Arabic"/>
          <w:sz w:val="36"/>
          <w:szCs w:val="36"/>
          <w:rtl/>
        </w:rPr>
        <w:t xml:space="preserve"> حيث ي</w:t>
      </w:r>
      <w:r w:rsidR="00EB5673">
        <w:rPr>
          <w:rFonts w:ascii="Arial" w:hAnsi="Arial" w:cs="Traditional Arabic" w:hint="cs"/>
          <w:sz w:val="36"/>
          <w:szCs w:val="36"/>
          <w:rtl/>
        </w:rPr>
        <w:t>َ</w:t>
      </w:r>
      <w:r w:rsidRPr="004B0C1F">
        <w:rPr>
          <w:rFonts w:ascii="Arial" w:hAnsi="Arial" w:cs="Traditional Arabic"/>
          <w:sz w:val="36"/>
          <w:szCs w:val="36"/>
          <w:rtl/>
        </w:rPr>
        <w:t xml:space="preserve">سلب العدوّ من عدوّه </w:t>
      </w:r>
      <w:r w:rsidR="00EB5673">
        <w:rPr>
          <w:rFonts w:ascii="Arial" w:hAnsi="Arial" w:cs="Traditional Arabic" w:hint="cs"/>
          <w:sz w:val="36"/>
          <w:szCs w:val="36"/>
          <w:rtl/>
        </w:rPr>
        <w:t>-</w:t>
      </w:r>
      <w:r w:rsidR="00EB5673">
        <w:rPr>
          <w:rFonts w:ascii="Arial" w:hAnsi="Arial" w:cs="Traditional Arabic"/>
          <w:sz w:val="36"/>
          <w:szCs w:val="36"/>
          <w:rtl/>
        </w:rPr>
        <w:t xml:space="preserve"> مازال قائم</w:t>
      </w:r>
      <w:r w:rsidR="00EB5673">
        <w:rPr>
          <w:rFonts w:ascii="Arial" w:hAnsi="Arial" w:cs="Traditional Arabic" w:hint="cs"/>
          <w:sz w:val="36"/>
          <w:szCs w:val="36"/>
          <w:rtl/>
        </w:rPr>
        <w:t>ً</w:t>
      </w:r>
      <w:r w:rsidR="00EB5673">
        <w:rPr>
          <w:rFonts w:ascii="Arial" w:hAnsi="Arial" w:cs="Traditional Arabic"/>
          <w:sz w:val="36"/>
          <w:szCs w:val="36"/>
          <w:rtl/>
        </w:rPr>
        <w:t>ا</w:t>
      </w:r>
      <w:r w:rsidRPr="004B0C1F">
        <w:rPr>
          <w:rFonts w:ascii="Arial" w:hAnsi="Arial" w:cs="Traditional Arabic"/>
          <w:sz w:val="36"/>
          <w:szCs w:val="36"/>
          <w:rtl/>
        </w:rPr>
        <w:t xml:space="preserve"> </w:t>
      </w:r>
      <w:r w:rsidR="00EB5673">
        <w:rPr>
          <w:rFonts w:ascii="Arial" w:hAnsi="Arial" w:cs="Traditional Arabic" w:hint="cs"/>
          <w:sz w:val="36"/>
          <w:szCs w:val="36"/>
          <w:rtl/>
        </w:rPr>
        <w:t xml:space="preserve">، </w:t>
      </w:r>
      <w:r w:rsidRPr="004B0C1F">
        <w:rPr>
          <w:rFonts w:ascii="Arial" w:hAnsi="Arial" w:cs="Traditional Arabic"/>
          <w:sz w:val="36"/>
          <w:szCs w:val="36"/>
          <w:rtl/>
        </w:rPr>
        <w:t>وإلى الآن</w:t>
      </w:r>
      <w:r w:rsidR="00EB5673">
        <w:rPr>
          <w:rFonts w:ascii="Arial" w:hAnsi="Arial" w:cs="Traditional Arabic" w:hint="cs"/>
          <w:sz w:val="36"/>
          <w:szCs w:val="36"/>
          <w:rtl/>
        </w:rPr>
        <w:t xml:space="preserve"> </w:t>
      </w:r>
      <w:r w:rsidRPr="004B0C1F">
        <w:rPr>
          <w:rFonts w:ascii="Arial" w:hAnsi="Arial" w:cs="Traditional Arabic"/>
          <w:sz w:val="36"/>
          <w:szCs w:val="36"/>
          <w:rtl/>
        </w:rPr>
        <w:t>، إنّ من العار أن نخجل من حقّنا</w:t>
      </w:r>
      <w:r w:rsidR="00EB5673">
        <w:rPr>
          <w:rFonts w:ascii="Arial" w:hAnsi="Arial" w:cs="Traditional Arabic" w:hint="cs"/>
          <w:sz w:val="36"/>
          <w:szCs w:val="36"/>
          <w:rtl/>
        </w:rPr>
        <w:t xml:space="preserve"> </w:t>
      </w:r>
      <w:r w:rsidRPr="004B0C1F">
        <w:rPr>
          <w:rFonts w:ascii="Arial" w:hAnsi="Arial" w:cs="Traditional Arabic"/>
          <w:sz w:val="36"/>
          <w:szCs w:val="36"/>
          <w:rtl/>
        </w:rPr>
        <w:t>، وغيرنا في باطله يتغطرس ويتبجّح</w:t>
      </w:r>
      <w:r w:rsidR="00EB5673">
        <w:rPr>
          <w:rFonts w:ascii="Arial" w:hAnsi="Arial" w:cs="Traditional Arabic" w:hint="cs"/>
          <w:sz w:val="36"/>
          <w:szCs w:val="36"/>
          <w:rtl/>
        </w:rPr>
        <w:t xml:space="preserve"> </w:t>
      </w:r>
      <w:r w:rsidRPr="004B0C1F">
        <w:rPr>
          <w:rFonts w:ascii="Arial" w:hAnsi="Arial" w:cs="Traditional Arabic"/>
          <w:sz w:val="36"/>
          <w:szCs w:val="36"/>
          <w:rtl/>
        </w:rPr>
        <w:t>، وليعلم الجميع أنّ من صفات الطائفة المنصورة أنّها تأكل من مال من أزاغهم الله تعالى</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شاء من شاء </w:t>
      </w:r>
      <w:r w:rsidR="00EB5673">
        <w:rPr>
          <w:rFonts w:ascii="Arial" w:hAnsi="Arial" w:cs="Traditional Arabic" w:hint="cs"/>
          <w:sz w:val="36"/>
          <w:szCs w:val="36"/>
          <w:rtl/>
        </w:rPr>
        <w:t xml:space="preserve">، </w:t>
      </w:r>
      <w:r w:rsidRPr="004B0C1F">
        <w:rPr>
          <w:rFonts w:ascii="Arial" w:hAnsi="Arial" w:cs="Traditional Arabic"/>
          <w:sz w:val="36"/>
          <w:szCs w:val="36"/>
          <w:rtl/>
        </w:rPr>
        <w:t>أو أبى من أبى "</w:t>
      </w:r>
      <w:r w:rsidRPr="00EB5673">
        <w:rPr>
          <w:rFonts w:ascii="Arial" w:hAnsi="Arial" w:cs="Traditional Arabic"/>
          <w:sz w:val="36"/>
          <w:szCs w:val="36"/>
          <w:vertAlign w:val="superscript"/>
          <w:rtl/>
        </w:rPr>
        <w:t>(</w:t>
      </w:r>
      <w:r w:rsidR="00EB5673">
        <w:rPr>
          <w:rStyle w:val="a4"/>
          <w:rFonts w:ascii="Arial" w:hAnsi="Arial"/>
          <w:sz w:val="36"/>
          <w:szCs w:val="36"/>
          <w:rtl/>
        </w:rPr>
        <w:footnoteReference w:id="521"/>
      </w:r>
      <w:r w:rsidR="00EB5673" w:rsidRPr="00EB5673">
        <w:rPr>
          <w:rFonts w:ascii="Arial" w:hAnsi="Arial" w:cs="Traditional Arabic" w:hint="cs"/>
          <w:sz w:val="36"/>
          <w:szCs w:val="36"/>
          <w:vertAlign w:val="superscript"/>
          <w:rtl/>
        </w:rPr>
        <w:t>)</w:t>
      </w:r>
      <w:r w:rsidR="00EB5673" w:rsidRPr="00EB5673">
        <w:rPr>
          <w:rFonts w:ascii="Arial" w:hAnsi="Arial" w:cs="Traditional Arabic" w:hint="cs"/>
          <w:sz w:val="36"/>
          <w:szCs w:val="36"/>
          <w:rtl/>
        </w:rPr>
        <w:t xml:space="preserve"> .</w:t>
      </w:r>
    </w:p>
    <w:p w:rsidR="00EB5673" w:rsidRDefault="00D86242" w:rsidP="00891CB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فأفتى لهم بجواز الاستيلاء على أموال المرتدين في العالم الإسلامي</w:t>
      </w:r>
      <w:r w:rsidR="00EB5673">
        <w:rPr>
          <w:rFonts w:ascii="Arial" w:hAnsi="Arial" w:cs="Traditional Arabic" w:hint="cs"/>
          <w:sz w:val="36"/>
          <w:szCs w:val="36"/>
          <w:rtl/>
        </w:rPr>
        <w:t xml:space="preserve"> ،</w:t>
      </w:r>
      <w:r w:rsidRPr="004B0C1F">
        <w:rPr>
          <w:rFonts w:ascii="Arial" w:hAnsi="Arial" w:cs="Traditional Arabic" w:hint="cs"/>
          <w:sz w:val="36"/>
          <w:szCs w:val="36"/>
          <w:rtl/>
        </w:rPr>
        <w:t xml:space="preserve"> ولذلك هم يسرقون</w:t>
      </w:r>
      <w:r w:rsidR="00EB5673">
        <w:rPr>
          <w:rFonts w:ascii="Arial" w:hAnsi="Arial" w:cs="Traditional Arabic" w:hint="cs"/>
          <w:sz w:val="36"/>
          <w:szCs w:val="36"/>
          <w:rtl/>
        </w:rPr>
        <w:t xml:space="preserve"> -</w:t>
      </w:r>
      <w:r w:rsidRPr="004B0C1F">
        <w:rPr>
          <w:rFonts w:ascii="Arial" w:hAnsi="Arial" w:cs="Traditional Arabic" w:hint="cs"/>
          <w:sz w:val="36"/>
          <w:szCs w:val="36"/>
          <w:rtl/>
        </w:rPr>
        <w:t xml:space="preserve"> أيض</w:t>
      </w:r>
      <w:r w:rsidR="00EB5673">
        <w:rPr>
          <w:rFonts w:ascii="Arial" w:hAnsi="Arial" w:cs="Traditional Arabic" w:hint="cs"/>
          <w:sz w:val="36"/>
          <w:szCs w:val="36"/>
          <w:rtl/>
        </w:rPr>
        <w:t>ً</w:t>
      </w:r>
      <w:r w:rsidRPr="004B0C1F">
        <w:rPr>
          <w:rFonts w:ascii="Arial" w:hAnsi="Arial" w:cs="Traditional Arabic" w:hint="cs"/>
          <w:sz w:val="36"/>
          <w:szCs w:val="36"/>
          <w:rtl/>
        </w:rPr>
        <w:t>ا</w:t>
      </w:r>
      <w:r w:rsidR="00EB5673">
        <w:rPr>
          <w:rFonts w:ascii="Arial" w:hAnsi="Arial" w:cs="Traditional Arabic" w:hint="cs"/>
          <w:sz w:val="36"/>
          <w:szCs w:val="36"/>
          <w:rtl/>
        </w:rPr>
        <w:t xml:space="preserve"> -</w:t>
      </w:r>
      <w:r w:rsidRPr="004B0C1F">
        <w:rPr>
          <w:rFonts w:ascii="Arial" w:hAnsi="Arial" w:cs="Traditional Arabic" w:hint="cs"/>
          <w:sz w:val="36"/>
          <w:szCs w:val="36"/>
          <w:rtl/>
        </w:rPr>
        <w:t xml:space="preserve"> في أسواق البلاد الكافرة </w:t>
      </w:r>
      <w:r w:rsidR="00EB5673">
        <w:rPr>
          <w:rFonts w:ascii="Arial" w:hAnsi="Arial" w:cs="Traditional Arabic" w:hint="cs"/>
          <w:sz w:val="36"/>
          <w:szCs w:val="36"/>
          <w:rtl/>
        </w:rPr>
        <w:t xml:space="preserve">؛ </w:t>
      </w:r>
      <w:r w:rsidRPr="004B0C1F">
        <w:rPr>
          <w:rFonts w:ascii="Arial" w:hAnsi="Arial" w:cs="Traditional Arabic" w:hint="cs"/>
          <w:sz w:val="36"/>
          <w:szCs w:val="36"/>
          <w:rtl/>
        </w:rPr>
        <w:t>التي يتواجدون فيها</w:t>
      </w:r>
      <w:r w:rsidR="00EB5673">
        <w:rPr>
          <w:rFonts w:ascii="Arial" w:hAnsi="Arial" w:cs="Traditional Arabic" w:hint="cs"/>
          <w:sz w:val="36"/>
          <w:szCs w:val="36"/>
          <w:rtl/>
        </w:rPr>
        <w:t xml:space="preserve"> </w:t>
      </w:r>
      <w:r w:rsidRPr="004B0C1F">
        <w:rPr>
          <w:rFonts w:ascii="Arial" w:hAnsi="Arial" w:cs="Traditional Arabic"/>
          <w:sz w:val="36"/>
          <w:szCs w:val="36"/>
          <w:rtl/>
        </w:rPr>
        <w:t>، وأنها إما غنيمة أو فيء</w:t>
      </w:r>
      <w:r w:rsidR="00EB5673">
        <w:rPr>
          <w:rFonts w:ascii="Arial" w:hAnsi="Arial" w:cs="Traditional Arabic" w:hint="cs"/>
          <w:sz w:val="36"/>
          <w:szCs w:val="36"/>
          <w:rtl/>
        </w:rPr>
        <w:t xml:space="preserve"> .</w:t>
      </w:r>
    </w:p>
    <w:p w:rsidR="00EB5673" w:rsidRDefault="00D86242" w:rsidP="00EB567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ولا نجد ما يرد على باطله إلا بقوله</w:t>
      </w:r>
      <w:r w:rsidR="00EB5673">
        <w:rPr>
          <w:rFonts w:ascii="Arial" w:hAnsi="Arial" w:cs="Traditional Arabic" w:hint="cs"/>
          <w:sz w:val="36"/>
          <w:szCs w:val="36"/>
          <w:rtl/>
        </w:rPr>
        <w:t xml:space="preserve"> : "</w:t>
      </w:r>
      <w:r w:rsidRPr="004B0C1F">
        <w:rPr>
          <w:rFonts w:ascii="Arial" w:hAnsi="Arial" w:cs="Traditional Arabic"/>
          <w:sz w:val="36"/>
          <w:szCs w:val="36"/>
          <w:rtl/>
        </w:rPr>
        <w:t xml:space="preserve"> سيسمّيكم النّ</w:t>
      </w:r>
      <w:r w:rsidR="00EB5673">
        <w:rPr>
          <w:rFonts w:ascii="Arial" w:hAnsi="Arial" w:cs="Traditional Arabic"/>
          <w:sz w:val="36"/>
          <w:szCs w:val="36"/>
          <w:rtl/>
        </w:rPr>
        <w:t>اس لصوصاً</w:t>
      </w:r>
      <w:r w:rsidR="00EB5673">
        <w:rPr>
          <w:rFonts w:ascii="Arial" w:hAnsi="Arial" w:cs="Traditional Arabic" w:hint="cs"/>
          <w:sz w:val="36"/>
          <w:szCs w:val="36"/>
          <w:rtl/>
        </w:rPr>
        <w:t xml:space="preserve"> " .</w:t>
      </w:r>
    </w:p>
    <w:p w:rsidR="00D86242" w:rsidRPr="004B0C1F" w:rsidRDefault="00D86242" w:rsidP="00EB567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فيقال</w:t>
      </w:r>
      <w:r w:rsidR="00EB5673">
        <w:rPr>
          <w:rFonts w:ascii="Arial" w:hAnsi="Arial" w:cs="Traditional Arabic" w:hint="cs"/>
          <w:sz w:val="36"/>
          <w:szCs w:val="36"/>
          <w:rtl/>
        </w:rPr>
        <w:t xml:space="preserve"> </w:t>
      </w:r>
      <w:r w:rsidRPr="004B0C1F">
        <w:rPr>
          <w:rFonts w:ascii="Arial" w:hAnsi="Arial" w:cs="Traditional Arabic"/>
          <w:sz w:val="36"/>
          <w:szCs w:val="36"/>
          <w:rtl/>
        </w:rPr>
        <w:t>: والله لصوص</w:t>
      </w:r>
      <w:r w:rsidR="00EB5673">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الأصول التي نادى بها </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ودعا أتباعه إليها </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وبشدة </w:t>
      </w:r>
      <w:r w:rsidR="00EB5673">
        <w:rPr>
          <w:rFonts w:ascii="Arial" w:hAnsi="Arial" w:cs="Traditional Arabic" w:hint="cs"/>
          <w:sz w:val="36"/>
          <w:szCs w:val="36"/>
          <w:rtl/>
        </w:rPr>
        <w:t>- :</w:t>
      </w:r>
      <w:r w:rsidRPr="004B0C1F">
        <w:rPr>
          <w:rFonts w:ascii="Arial" w:hAnsi="Arial" w:cs="Traditional Arabic"/>
          <w:sz w:val="36"/>
          <w:szCs w:val="36"/>
          <w:rtl/>
        </w:rPr>
        <w:t xml:space="preserve">هو الاعتقاد الجازم </w:t>
      </w:r>
      <w:r w:rsidR="00EB5673">
        <w:rPr>
          <w:rFonts w:ascii="Arial" w:hAnsi="Arial" w:cs="Traditional Arabic" w:hint="cs"/>
          <w:sz w:val="36"/>
          <w:szCs w:val="36"/>
          <w:rtl/>
        </w:rPr>
        <w:t xml:space="preserve">، </w:t>
      </w:r>
      <w:r w:rsidRPr="004B0C1F">
        <w:rPr>
          <w:rFonts w:ascii="Arial" w:hAnsi="Arial" w:cs="Traditional Arabic"/>
          <w:sz w:val="36"/>
          <w:szCs w:val="36"/>
          <w:rtl/>
        </w:rPr>
        <w:t>واليقين الكامل</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أنهم يقاتلون كفار</w:t>
      </w:r>
      <w:r w:rsidR="00EB5673">
        <w:rPr>
          <w:rFonts w:ascii="Arial" w:hAnsi="Arial" w:cs="Traditional Arabic" w:hint="cs"/>
          <w:sz w:val="36"/>
          <w:szCs w:val="36"/>
          <w:rtl/>
        </w:rPr>
        <w:t>ًا</w:t>
      </w:r>
      <w:r w:rsidRPr="004B0C1F">
        <w:rPr>
          <w:rFonts w:ascii="Arial" w:hAnsi="Arial" w:cs="Traditional Arabic"/>
          <w:sz w:val="36"/>
          <w:szCs w:val="36"/>
          <w:rtl/>
        </w:rPr>
        <w:t xml:space="preserve"> مرتدين</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ومشركين</w:t>
      </w:r>
      <w:r w:rsidR="00EB5673">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EB5673" w:rsidP="00EB5673">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ف</w:t>
      </w:r>
      <w:r w:rsidR="00D86242">
        <w:rPr>
          <w:rFonts w:ascii="Arial" w:hAnsi="Arial" w:cs="Traditional Arabic"/>
          <w:sz w:val="36"/>
          <w:szCs w:val="36"/>
          <w:rtl/>
        </w:rPr>
        <w:t>قال</w:t>
      </w:r>
      <w:r>
        <w:rPr>
          <w:rFonts w:ascii="Arial" w:hAnsi="Arial" w:cs="Traditional Arabic" w:hint="cs"/>
          <w:sz w:val="36"/>
          <w:szCs w:val="36"/>
          <w:rtl/>
        </w:rPr>
        <w:t xml:space="preserve"> </w:t>
      </w:r>
      <w:r w:rsidR="00D86242">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لو أنّ رجلاً كان يعتقد أنّ ما هو عليه هو الإسلام الصّحيح</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وكان يعتقد في خصمه أنّه مسلم </w:t>
      </w:r>
      <w:r>
        <w:rPr>
          <w:rFonts w:ascii="Arial" w:hAnsi="Arial" w:cs="Traditional Arabic" w:hint="cs"/>
          <w:sz w:val="36"/>
          <w:szCs w:val="36"/>
          <w:rtl/>
        </w:rPr>
        <w:t xml:space="preserve">، </w:t>
      </w:r>
      <w:r w:rsidR="00D86242" w:rsidRPr="004B0C1F">
        <w:rPr>
          <w:rFonts w:ascii="Arial" w:hAnsi="Arial" w:cs="Traditional Arabic"/>
          <w:sz w:val="36"/>
          <w:szCs w:val="36"/>
          <w:rtl/>
        </w:rPr>
        <w:t>ولكن ليس تامّ الإيمان</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بل مقصّر ببعض الشّيء</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فدرجة مجابهة هذا المسلم لخصمه المقصّر أنّ هذه المجابهة لن تكون شرسة</w:t>
      </w:r>
      <w:r>
        <w:rPr>
          <w:rFonts w:ascii="Arial" w:hAnsi="Arial" w:cs="Traditional Arabic" w:hint="cs"/>
          <w:sz w:val="36"/>
          <w:szCs w:val="36"/>
          <w:rtl/>
        </w:rPr>
        <w:t xml:space="preserve"> </w:t>
      </w:r>
      <w:r w:rsidR="00D86242" w:rsidRPr="004B0C1F">
        <w:rPr>
          <w:rFonts w:ascii="Arial" w:hAnsi="Arial" w:cs="Traditional Arabic"/>
          <w:sz w:val="36"/>
          <w:szCs w:val="36"/>
          <w:rtl/>
        </w:rPr>
        <w:t>، بل سيكون فيها نوع مهادنة</w:t>
      </w:r>
      <w:r>
        <w:rPr>
          <w:rFonts w:ascii="Arial" w:hAnsi="Arial" w:cs="Traditional Arabic" w:hint="cs"/>
          <w:sz w:val="36"/>
          <w:szCs w:val="36"/>
          <w:rtl/>
        </w:rPr>
        <w:t xml:space="preserve"> </w:t>
      </w:r>
      <w:r w:rsidR="00D86242" w:rsidRPr="004B0C1F">
        <w:rPr>
          <w:rFonts w:ascii="Arial" w:hAnsi="Arial" w:cs="Traditional Arabic"/>
          <w:sz w:val="36"/>
          <w:szCs w:val="36"/>
          <w:rtl/>
        </w:rPr>
        <w:t>، وستكون في وسط الطّريق أنصاف الحلول السّلميّة والمصالحة</w:t>
      </w:r>
      <w:r>
        <w:rPr>
          <w:rFonts w:ascii="Arial" w:hAnsi="Arial" w:cs="Traditional Arabic" w:hint="cs"/>
          <w:sz w:val="36"/>
          <w:szCs w:val="36"/>
          <w:rtl/>
        </w:rPr>
        <w:t xml:space="preserve"> </w:t>
      </w:r>
      <w:r w:rsidR="00D86242" w:rsidRPr="004B0C1F">
        <w:rPr>
          <w:rFonts w:ascii="Arial" w:hAnsi="Arial" w:cs="Traditional Arabic"/>
          <w:sz w:val="36"/>
          <w:szCs w:val="36"/>
          <w:rtl/>
        </w:rPr>
        <w:t>، لكن إذا اعتقد المسلم أنّ من يجابهه هو كافر مرتدّ</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وأنّه مشرك بالله</w:t>
      </w:r>
      <w:r>
        <w:rPr>
          <w:rFonts w:ascii="Arial" w:hAnsi="Arial" w:cs="Traditional Arabic" w:hint="cs"/>
          <w:sz w:val="36"/>
          <w:szCs w:val="36"/>
          <w:rtl/>
        </w:rPr>
        <w:t xml:space="preserve"> </w:t>
      </w:r>
      <w:r w:rsidR="00D86242" w:rsidRPr="004B0C1F">
        <w:rPr>
          <w:rFonts w:ascii="Arial" w:hAnsi="Arial" w:cs="Traditional Arabic"/>
          <w:sz w:val="36"/>
          <w:szCs w:val="36"/>
          <w:rtl/>
        </w:rPr>
        <w:t>، فسيكون الصّراع على أشدّه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وتكون المجابهة في أعلى درجاتها</w:t>
      </w:r>
      <w:r>
        <w:rPr>
          <w:rFonts w:ascii="Arial" w:hAnsi="Arial" w:cs="Traditional Arabic" w:hint="cs"/>
          <w:sz w:val="36"/>
          <w:szCs w:val="36"/>
          <w:rtl/>
        </w:rPr>
        <w:t xml:space="preserve"> </w:t>
      </w:r>
      <w:r w:rsidR="00D86242" w:rsidRPr="004B0C1F">
        <w:rPr>
          <w:rFonts w:ascii="Arial" w:hAnsi="Arial" w:cs="Traditional Arabic"/>
          <w:sz w:val="36"/>
          <w:szCs w:val="36"/>
          <w:rtl/>
        </w:rPr>
        <w:t>، وهذا الصّراع الذي يؤتي أكله</w:t>
      </w:r>
      <w:r>
        <w:rPr>
          <w:rFonts w:ascii="Arial" w:hAnsi="Arial" w:cs="Traditional Arabic" w:hint="cs"/>
          <w:sz w:val="36"/>
          <w:szCs w:val="36"/>
          <w:rtl/>
        </w:rPr>
        <w:t xml:space="preserve"> </w:t>
      </w:r>
      <w:r w:rsidR="00D86242" w:rsidRPr="004B0C1F">
        <w:rPr>
          <w:rFonts w:ascii="Arial" w:hAnsi="Arial" w:cs="Traditional Arabic"/>
          <w:sz w:val="36"/>
          <w:szCs w:val="36"/>
          <w:rtl/>
        </w:rPr>
        <w:t>، ويجني ثماره</w:t>
      </w:r>
      <w:r>
        <w:rPr>
          <w:rFonts w:ascii="Arial" w:hAnsi="Arial" w:cs="Traditional Arabic" w:hint="cs"/>
          <w:sz w:val="36"/>
          <w:szCs w:val="36"/>
          <w:rtl/>
        </w:rPr>
        <w:t xml:space="preserve"> .</w:t>
      </w:r>
    </w:p>
    <w:p w:rsidR="00D86242" w:rsidRDefault="00D86242" w:rsidP="008221D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وجماعات الجهاد في العالم الإسلاميّ</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حيث طرحت نفسها بهذا الطّرح</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وهو أنّها تسعى للتّغيير الجذريّ </w:t>
      </w:r>
      <w:r w:rsidR="00EB5673">
        <w:rPr>
          <w:rFonts w:ascii="Arial" w:hAnsi="Arial" w:cs="Traditional Arabic" w:hint="cs"/>
          <w:sz w:val="36"/>
          <w:szCs w:val="36"/>
          <w:rtl/>
        </w:rPr>
        <w:t xml:space="preserve">، </w:t>
      </w:r>
      <w:r w:rsidRPr="004B0C1F">
        <w:rPr>
          <w:rFonts w:ascii="Arial" w:hAnsi="Arial" w:cs="Traditional Arabic"/>
          <w:sz w:val="36"/>
          <w:szCs w:val="36"/>
          <w:rtl/>
        </w:rPr>
        <w:t>والانقلاب الشّامل</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فلا يمكن لأفرادها الصّمود </w:t>
      </w:r>
      <w:r w:rsidR="00EB5673">
        <w:rPr>
          <w:rFonts w:ascii="Arial" w:hAnsi="Arial" w:cs="Traditional Arabic" w:hint="cs"/>
          <w:sz w:val="36"/>
          <w:szCs w:val="36"/>
          <w:rtl/>
        </w:rPr>
        <w:t xml:space="preserve">؛ </w:t>
      </w:r>
      <w:r w:rsidRPr="004B0C1F">
        <w:rPr>
          <w:rFonts w:ascii="Arial" w:hAnsi="Arial" w:cs="Traditional Arabic"/>
          <w:sz w:val="36"/>
          <w:szCs w:val="36"/>
          <w:rtl/>
        </w:rPr>
        <w:t>إلاّ إذا اعتقدوا</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بدليل الشّرع والقد</w:t>
      </w:r>
      <w:r w:rsidR="00EB5673">
        <w:rPr>
          <w:rFonts w:ascii="Arial" w:hAnsi="Arial" w:cs="Traditional Arabic" w:hint="cs"/>
          <w:sz w:val="36"/>
          <w:szCs w:val="36"/>
          <w:rtl/>
        </w:rPr>
        <w:t>َ</w:t>
      </w:r>
      <w:r w:rsidRPr="004B0C1F">
        <w:rPr>
          <w:rFonts w:ascii="Arial" w:hAnsi="Arial" w:cs="Traditional Arabic"/>
          <w:sz w:val="36"/>
          <w:szCs w:val="36"/>
          <w:rtl/>
        </w:rPr>
        <w:t>ر</w:t>
      </w:r>
      <w:r w:rsidR="00EB5673">
        <w:rPr>
          <w:rFonts w:ascii="Arial" w:hAnsi="Arial" w:cs="Traditional Arabic" w:hint="cs"/>
          <w:sz w:val="36"/>
          <w:szCs w:val="36"/>
          <w:rtl/>
        </w:rPr>
        <w:t xml:space="preserve"> - :</w:t>
      </w:r>
      <w:r w:rsidRPr="004B0C1F">
        <w:rPr>
          <w:rFonts w:ascii="Arial" w:hAnsi="Arial" w:cs="Traditional Arabic"/>
          <w:sz w:val="36"/>
          <w:szCs w:val="36"/>
          <w:rtl/>
        </w:rPr>
        <w:t xml:space="preserve"> أنّ هذه الحكومات </w:t>
      </w:r>
      <w:r w:rsidR="00EB5673">
        <w:rPr>
          <w:rFonts w:ascii="Arial" w:hAnsi="Arial" w:cs="Traditional Arabic" w:hint="cs"/>
          <w:sz w:val="36"/>
          <w:szCs w:val="36"/>
          <w:rtl/>
        </w:rPr>
        <w:t xml:space="preserve">، </w:t>
      </w:r>
      <w:r w:rsidRPr="004B0C1F">
        <w:rPr>
          <w:rFonts w:ascii="Arial" w:hAnsi="Arial" w:cs="Traditional Arabic"/>
          <w:sz w:val="36"/>
          <w:szCs w:val="36"/>
          <w:rtl/>
        </w:rPr>
        <w:t>هي حكومات شرك وردّة</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وأنّ التّخلّي عن هذا التّصوّر السّليم </w:t>
      </w:r>
      <w:r w:rsidR="00EB5673">
        <w:rPr>
          <w:rFonts w:ascii="Arial" w:hAnsi="Arial" w:cs="Traditional Arabic" w:hint="cs"/>
          <w:sz w:val="36"/>
          <w:szCs w:val="36"/>
          <w:rtl/>
        </w:rPr>
        <w:t xml:space="preserve">، </w:t>
      </w:r>
      <w:r w:rsidRPr="004B0C1F">
        <w:rPr>
          <w:rFonts w:ascii="Arial" w:hAnsi="Arial" w:cs="Traditional Arabic"/>
          <w:sz w:val="36"/>
          <w:szCs w:val="36"/>
          <w:rtl/>
        </w:rPr>
        <w:t>سيرفع عن المقاتل سنّة النّصر القدريّة</w:t>
      </w:r>
      <w:r w:rsidR="00EB5673">
        <w:rPr>
          <w:rFonts w:ascii="Arial" w:hAnsi="Arial" w:cs="Traditional Arabic" w:hint="cs"/>
          <w:sz w:val="36"/>
          <w:szCs w:val="36"/>
          <w:rtl/>
        </w:rPr>
        <w:t xml:space="preserve"> </w:t>
      </w:r>
      <w:r w:rsidRPr="004B0C1F">
        <w:rPr>
          <w:rFonts w:ascii="Arial" w:hAnsi="Arial" w:cs="Traditional Arabic"/>
          <w:sz w:val="36"/>
          <w:szCs w:val="36"/>
          <w:rtl/>
        </w:rPr>
        <w:t>؛ إنّ الجماعة التي تطلب من أفرادها حمل السّلاح ، ولم تقنع أفرادها</w:t>
      </w:r>
      <w:r w:rsidR="00EB5673">
        <w:rPr>
          <w:rFonts w:ascii="Arial" w:hAnsi="Arial" w:cs="Traditional Arabic" w:hint="cs"/>
          <w:sz w:val="36"/>
          <w:szCs w:val="36"/>
          <w:rtl/>
        </w:rPr>
        <w:t xml:space="preserve"> </w:t>
      </w:r>
      <w:r w:rsidRPr="004B0C1F">
        <w:rPr>
          <w:rFonts w:ascii="Arial" w:hAnsi="Arial" w:cs="Traditional Arabic"/>
          <w:sz w:val="36"/>
          <w:szCs w:val="36"/>
          <w:rtl/>
        </w:rPr>
        <w:t>، أو لن تتبنّى هي أنّ الخصم الذي تقاتله هو كافر</w:t>
      </w:r>
      <w:r w:rsidR="00EB5673">
        <w:rPr>
          <w:rFonts w:ascii="Arial" w:hAnsi="Arial" w:cs="Traditional Arabic" w:hint="cs"/>
          <w:sz w:val="36"/>
          <w:szCs w:val="36"/>
          <w:rtl/>
        </w:rPr>
        <w:t xml:space="preserve"> </w:t>
      </w:r>
      <w:r w:rsidRPr="004B0C1F">
        <w:rPr>
          <w:rFonts w:ascii="Arial" w:hAnsi="Arial" w:cs="Traditional Arabic"/>
          <w:sz w:val="36"/>
          <w:szCs w:val="36"/>
          <w:rtl/>
        </w:rPr>
        <w:t>، هي جماعة ستقنع في النّهاية بأنصاف الحلول</w:t>
      </w:r>
      <w:r w:rsidR="00EB5673">
        <w:rPr>
          <w:rFonts w:ascii="Arial" w:hAnsi="Arial" w:cs="Traditional Arabic" w:hint="cs"/>
          <w:sz w:val="36"/>
          <w:szCs w:val="36"/>
          <w:rtl/>
        </w:rPr>
        <w:t xml:space="preserve"> </w:t>
      </w:r>
      <w:r w:rsidRPr="004B0C1F">
        <w:rPr>
          <w:rFonts w:ascii="Arial" w:hAnsi="Arial" w:cs="Traditional Arabic"/>
          <w:sz w:val="36"/>
          <w:szCs w:val="36"/>
          <w:rtl/>
        </w:rPr>
        <w:t>، ثمّ الجلوس على موائد المفاوضات الهزيلة</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w:t>
      </w:r>
      <w:r w:rsidR="00EB5673">
        <w:rPr>
          <w:rFonts w:ascii="Arial" w:hAnsi="Arial" w:cs="Traditional Arabic" w:hint="cs"/>
          <w:sz w:val="36"/>
          <w:szCs w:val="36"/>
          <w:rtl/>
        </w:rPr>
        <w:t xml:space="preserve"> </w:t>
      </w:r>
      <w:r w:rsidRPr="004B0C1F">
        <w:rPr>
          <w:rFonts w:ascii="Arial" w:hAnsi="Arial" w:cs="Traditional Arabic"/>
          <w:sz w:val="36"/>
          <w:szCs w:val="36"/>
          <w:rtl/>
        </w:rPr>
        <w:t>وحينها تحصل الهزيمة</w:t>
      </w:r>
      <w:r w:rsidR="00EB5673">
        <w:rPr>
          <w:rFonts w:ascii="Arial" w:hAnsi="Arial" w:cs="Traditional Arabic" w:hint="cs"/>
          <w:sz w:val="36"/>
          <w:szCs w:val="36"/>
          <w:rtl/>
        </w:rPr>
        <w:t xml:space="preserve"> </w:t>
      </w:r>
      <w:r w:rsidRPr="004B0C1F">
        <w:rPr>
          <w:rFonts w:ascii="Arial" w:hAnsi="Arial" w:cs="Traditional Arabic"/>
          <w:sz w:val="36"/>
          <w:szCs w:val="36"/>
          <w:rtl/>
        </w:rPr>
        <w:t>"</w:t>
      </w:r>
      <w:r w:rsidRPr="00EB5673">
        <w:rPr>
          <w:rFonts w:ascii="Arial" w:hAnsi="Arial" w:cs="Traditional Arabic"/>
          <w:sz w:val="36"/>
          <w:szCs w:val="36"/>
          <w:vertAlign w:val="superscript"/>
          <w:rtl/>
        </w:rPr>
        <w:t>(</w:t>
      </w:r>
      <w:r w:rsidR="008221D9">
        <w:rPr>
          <w:rStyle w:val="a4"/>
          <w:rFonts w:ascii="Arial" w:hAnsi="Arial"/>
          <w:sz w:val="36"/>
          <w:szCs w:val="36"/>
          <w:rtl/>
        </w:rPr>
        <w:footnoteReference w:id="522"/>
      </w:r>
      <w:r w:rsidRPr="00EB5673">
        <w:rPr>
          <w:rFonts w:ascii="Arial" w:hAnsi="Arial" w:cs="Traditional Arabic"/>
          <w:sz w:val="36"/>
          <w:szCs w:val="36"/>
          <w:vertAlign w:val="superscript"/>
          <w:rtl/>
        </w:rPr>
        <w:t>)</w:t>
      </w:r>
      <w:r w:rsidR="00EB5673">
        <w:rPr>
          <w:rFonts w:ascii="Arial" w:hAnsi="Arial" w:cs="Traditional Arabic" w:hint="cs"/>
          <w:sz w:val="36"/>
          <w:szCs w:val="36"/>
          <w:rtl/>
        </w:rPr>
        <w:t xml:space="preserve"> </w:t>
      </w:r>
      <w:r w:rsidRPr="004B0C1F">
        <w:rPr>
          <w:rFonts w:ascii="Arial" w:hAnsi="Arial" w:cs="Traditional Arabic"/>
          <w:sz w:val="36"/>
          <w:szCs w:val="36"/>
          <w:rtl/>
        </w:rPr>
        <w:t>.</w:t>
      </w:r>
    </w:p>
    <w:p w:rsidR="000B2560" w:rsidRDefault="000B2560" w:rsidP="000B2560">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إن </w:t>
      </w:r>
      <w:proofErr w:type="spellStart"/>
      <w:r>
        <w:rPr>
          <w:rFonts w:ascii="Arial" w:hAnsi="Arial" w:cs="Traditional Arabic" w:hint="cs"/>
          <w:sz w:val="36"/>
          <w:szCs w:val="36"/>
          <w:rtl/>
        </w:rPr>
        <w:t>القراءه</w:t>
      </w:r>
      <w:proofErr w:type="spellEnd"/>
      <w:r>
        <w:rPr>
          <w:rFonts w:ascii="Arial" w:hAnsi="Arial" w:cs="Traditional Arabic" w:hint="cs"/>
          <w:sz w:val="36"/>
          <w:szCs w:val="36"/>
          <w:rtl/>
        </w:rPr>
        <w:t xml:space="preserve"> المتأنية لهذا الكلام الصادر من الخارجي يتضح له الحقد الأسود الذي يكنه خوارج عصرنا للمجتمعات الإسلامية وهذا النوع من الحقد على اهل القبلة لم يوجد الا عند طائفة واحدة على مر التاريخ طائفة غلاة الخوارج الذين استباحوا الدماء وبقروا بطون الحوامل قاصدين نيل رضى رب السماوات .</w:t>
      </w:r>
    </w:p>
    <w:p w:rsidR="000B2560" w:rsidRPr="004B0C1F" w:rsidRDefault="000B2560" w:rsidP="000B2560">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ومن هذا النص يتبين أن القوم لما خلت جعبتهم من الأدلة الشرعية التي تعضد منهجهم المنحرف فلم </w:t>
      </w:r>
      <w:proofErr w:type="spellStart"/>
      <w:r>
        <w:rPr>
          <w:rFonts w:ascii="Arial" w:hAnsi="Arial" w:cs="Traditional Arabic" w:hint="cs"/>
          <w:sz w:val="36"/>
          <w:szCs w:val="36"/>
          <w:rtl/>
        </w:rPr>
        <w:t>يجدواإلى</w:t>
      </w:r>
      <w:proofErr w:type="spellEnd"/>
      <w:r>
        <w:rPr>
          <w:rFonts w:ascii="Arial" w:hAnsi="Arial" w:cs="Traditional Arabic" w:hint="cs"/>
          <w:sz w:val="36"/>
          <w:szCs w:val="36"/>
          <w:rtl/>
        </w:rPr>
        <w:t xml:space="preserve"> أصولاً </w:t>
      </w:r>
      <w:proofErr w:type="spellStart"/>
      <w:r>
        <w:rPr>
          <w:rFonts w:ascii="Arial" w:hAnsi="Arial" w:cs="Traditional Arabic" w:hint="cs"/>
          <w:sz w:val="36"/>
          <w:szCs w:val="36"/>
          <w:rtl/>
        </w:rPr>
        <w:t>إبتدعوها</w:t>
      </w:r>
      <w:proofErr w:type="spellEnd"/>
      <w:r>
        <w:rPr>
          <w:rFonts w:ascii="Arial" w:hAnsi="Arial" w:cs="Traditional Arabic" w:hint="cs"/>
          <w:sz w:val="36"/>
          <w:szCs w:val="36"/>
          <w:rtl/>
        </w:rPr>
        <w:t xml:space="preserve"> من فكرهم الحروري وهذه الأصول المزعومة سراب على سراب  </w:t>
      </w:r>
    </w:p>
    <w:p w:rsidR="00D86242" w:rsidRDefault="00D86242" w:rsidP="008221D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وسل</w:t>
      </w:r>
      <w:r w:rsidR="00EB5673">
        <w:rPr>
          <w:rFonts w:ascii="Arial" w:hAnsi="Arial" w:cs="Traditional Arabic" w:hint="cs"/>
          <w:sz w:val="36"/>
          <w:szCs w:val="36"/>
          <w:rtl/>
        </w:rPr>
        <w:t>َ</w:t>
      </w:r>
      <w:r w:rsidRPr="004B0C1F">
        <w:rPr>
          <w:rFonts w:ascii="Arial" w:hAnsi="Arial" w:cs="Traditional Arabic"/>
          <w:sz w:val="36"/>
          <w:szCs w:val="36"/>
          <w:rtl/>
        </w:rPr>
        <w:t>ب وصف الإسلام من المجتمعات الإسلامية</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وحولها إلى مجتمعات مرتدة</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فقال</w:t>
      </w:r>
      <w:r w:rsidR="00EB5673">
        <w:rPr>
          <w:rFonts w:ascii="Arial" w:hAnsi="Arial" w:cs="Traditional Arabic" w:hint="cs"/>
          <w:sz w:val="36"/>
          <w:szCs w:val="36"/>
          <w:rtl/>
        </w:rPr>
        <w:t xml:space="preserve"> </w:t>
      </w:r>
      <w:r w:rsidRPr="004B0C1F">
        <w:rPr>
          <w:rFonts w:ascii="Arial" w:hAnsi="Arial" w:cs="Traditional Arabic"/>
          <w:sz w:val="36"/>
          <w:szCs w:val="36"/>
          <w:rtl/>
        </w:rPr>
        <w:t>: "</w:t>
      </w:r>
      <w:r w:rsidR="00EB5673">
        <w:rPr>
          <w:rFonts w:ascii="Arial" w:hAnsi="Arial" w:cs="Traditional Arabic" w:hint="cs"/>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 الديار التي يعيشها المسلمون</w:t>
      </w:r>
      <w:r w:rsidR="00EB5673">
        <w:rPr>
          <w:rFonts w:ascii="Arial" w:hAnsi="Arial" w:cs="Traditional Arabic" w:hint="cs"/>
          <w:sz w:val="36"/>
          <w:szCs w:val="36"/>
          <w:rtl/>
        </w:rPr>
        <w:t xml:space="preserve"> </w:t>
      </w:r>
      <w:r w:rsidRPr="004B0C1F">
        <w:rPr>
          <w:rFonts w:ascii="Arial" w:hAnsi="Arial" w:cs="Traditional Arabic"/>
          <w:sz w:val="36"/>
          <w:szCs w:val="36"/>
          <w:rtl/>
        </w:rPr>
        <w:t>، وكانت قبل</w:t>
      </w:r>
      <w:r w:rsidR="00EB5673">
        <w:rPr>
          <w:rFonts w:ascii="Arial" w:hAnsi="Arial" w:cs="Traditional Arabic" w:hint="cs"/>
          <w:sz w:val="36"/>
          <w:szCs w:val="36"/>
          <w:rtl/>
        </w:rPr>
        <w:t>ُ</w:t>
      </w:r>
      <w:r w:rsidRPr="004B0C1F">
        <w:rPr>
          <w:rFonts w:ascii="Arial" w:hAnsi="Arial" w:cs="Traditional Arabic"/>
          <w:sz w:val="36"/>
          <w:szCs w:val="36"/>
          <w:rtl/>
        </w:rPr>
        <w:t xml:space="preserve"> دار إسلام وأمان</w:t>
      </w:r>
      <w:r w:rsidR="00EB5673">
        <w:rPr>
          <w:rFonts w:ascii="Arial" w:hAnsi="Arial" w:cs="Traditional Arabic" w:hint="cs"/>
          <w:sz w:val="36"/>
          <w:szCs w:val="36"/>
          <w:rtl/>
        </w:rPr>
        <w:t xml:space="preserve"> </w:t>
      </w:r>
      <w:r w:rsidRPr="004B0C1F">
        <w:rPr>
          <w:rFonts w:ascii="Arial" w:hAnsi="Arial" w:cs="Traditional Arabic"/>
          <w:sz w:val="36"/>
          <w:szCs w:val="36"/>
          <w:rtl/>
        </w:rPr>
        <w:t>، قد انقلبت إلى دار كفر</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وردّة</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لأنّها ح</w:t>
      </w:r>
      <w:r w:rsidR="00EB5673">
        <w:rPr>
          <w:rFonts w:ascii="Arial" w:hAnsi="Arial" w:cs="Traditional Arabic" w:hint="cs"/>
          <w:sz w:val="36"/>
          <w:szCs w:val="36"/>
          <w:rtl/>
        </w:rPr>
        <w:t>ُ</w:t>
      </w:r>
      <w:r w:rsidRPr="004B0C1F">
        <w:rPr>
          <w:rFonts w:ascii="Arial" w:hAnsi="Arial" w:cs="Traditional Arabic"/>
          <w:sz w:val="36"/>
          <w:szCs w:val="36"/>
          <w:rtl/>
        </w:rPr>
        <w:t>كمت من ق</w:t>
      </w:r>
      <w:r w:rsidR="00EB5673">
        <w:rPr>
          <w:rFonts w:ascii="Arial" w:hAnsi="Arial" w:cs="Traditional Arabic" w:hint="cs"/>
          <w:sz w:val="36"/>
          <w:szCs w:val="36"/>
          <w:rtl/>
        </w:rPr>
        <w:t>ِ</w:t>
      </w:r>
      <w:r w:rsidRPr="004B0C1F">
        <w:rPr>
          <w:rFonts w:ascii="Arial" w:hAnsi="Arial" w:cs="Traditional Arabic"/>
          <w:sz w:val="36"/>
          <w:szCs w:val="36"/>
          <w:rtl/>
        </w:rPr>
        <w:t>بل المرتدّين</w:t>
      </w:r>
      <w:r w:rsidR="00EB5673">
        <w:rPr>
          <w:rFonts w:ascii="Arial" w:hAnsi="Arial" w:cs="Traditional Arabic" w:hint="cs"/>
          <w:sz w:val="36"/>
          <w:szCs w:val="36"/>
          <w:rtl/>
        </w:rPr>
        <w:t xml:space="preserve"> </w:t>
      </w:r>
      <w:r w:rsidRPr="004B0C1F">
        <w:rPr>
          <w:rFonts w:ascii="Arial" w:hAnsi="Arial" w:cs="Traditional Arabic"/>
          <w:sz w:val="36"/>
          <w:szCs w:val="36"/>
          <w:rtl/>
        </w:rPr>
        <w:t xml:space="preserve">، ولأنّ الكفر قد بسط سلطانه عليها </w:t>
      </w:r>
      <w:r w:rsidR="00EB5673">
        <w:rPr>
          <w:rFonts w:ascii="Arial" w:hAnsi="Arial" w:cs="Traditional Arabic" w:hint="cs"/>
          <w:sz w:val="36"/>
          <w:szCs w:val="36"/>
          <w:rtl/>
        </w:rPr>
        <w:t xml:space="preserve">، </w:t>
      </w:r>
      <w:r w:rsidRPr="004B0C1F">
        <w:rPr>
          <w:rFonts w:ascii="Arial" w:hAnsi="Arial" w:cs="Traditional Arabic"/>
          <w:sz w:val="36"/>
          <w:szCs w:val="36"/>
          <w:rtl/>
        </w:rPr>
        <w:t>من خلال أحكامه ودساتيره</w:t>
      </w:r>
      <w:r w:rsidR="00EB5673">
        <w:rPr>
          <w:rFonts w:ascii="Arial" w:hAnsi="Arial" w:cs="Traditional Arabic" w:hint="cs"/>
          <w:sz w:val="36"/>
          <w:szCs w:val="36"/>
          <w:rtl/>
        </w:rPr>
        <w:t xml:space="preserve"> </w:t>
      </w:r>
      <w:r w:rsidRPr="004B0C1F">
        <w:rPr>
          <w:rFonts w:ascii="Arial" w:hAnsi="Arial" w:cs="Traditional Arabic"/>
          <w:sz w:val="36"/>
          <w:szCs w:val="36"/>
          <w:rtl/>
        </w:rPr>
        <w:t>"</w:t>
      </w:r>
      <w:r w:rsidRPr="008221D9">
        <w:rPr>
          <w:rFonts w:ascii="Arial" w:hAnsi="Arial" w:cs="Traditional Arabic"/>
          <w:sz w:val="36"/>
          <w:szCs w:val="36"/>
          <w:vertAlign w:val="superscript"/>
          <w:rtl/>
        </w:rPr>
        <w:t>(</w:t>
      </w:r>
      <w:r w:rsidR="008221D9">
        <w:rPr>
          <w:rStyle w:val="a4"/>
          <w:rFonts w:ascii="Arial" w:hAnsi="Arial"/>
          <w:sz w:val="36"/>
          <w:szCs w:val="36"/>
          <w:rtl/>
        </w:rPr>
        <w:footnoteReference w:id="523"/>
      </w:r>
      <w:r w:rsidRPr="008221D9">
        <w:rPr>
          <w:rFonts w:ascii="Arial" w:hAnsi="Arial" w:cs="Traditional Arabic"/>
          <w:sz w:val="36"/>
          <w:szCs w:val="36"/>
          <w:vertAlign w:val="superscript"/>
          <w:rtl/>
        </w:rPr>
        <w:t>)</w:t>
      </w:r>
      <w:r w:rsidR="00EB5673">
        <w:rPr>
          <w:rFonts w:ascii="Arial" w:hAnsi="Arial" w:cs="Traditional Arabic" w:hint="cs"/>
          <w:sz w:val="36"/>
          <w:szCs w:val="36"/>
          <w:rtl/>
        </w:rPr>
        <w:t xml:space="preserve"> </w:t>
      </w:r>
      <w:r w:rsidRPr="004B0C1F">
        <w:rPr>
          <w:rFonts w:ascii="Arial" w:hAnsi="Arial" w:cs="Traditional Arabic"/>
          <w:sz w:val="36"/>
          <w:szCs w:val="36"/>
          <w:rtl/>
        </w:rPr>
        <w:t>.</w:t>
      </w:r>
    </w:p>
    <w:p w:rsidR="008221D9" w:rsidRPr="008221D9" w:rsidRDefault="008221D9" w:rsidP="00EB5673">
      <w:pPr>
        <w:widowControl w:val="0"/>
        <w:spacing w:after="0" w:line="240" w:lineRule="auto"/>
        <w:jc w:val="both"/>
        <w:rPr>
          <w:rFonts w:ascii="Arial" w:hAnsi="Arial" w:cs="Traditional Arabic"/>
          <w:rtl/>
        </w:rPr>
      </w:pPr>
    </w:p>
    <w:p w:rsidR="00D86242" w:rsidRPr="004B0C1F" w:rsidRDefault="00D86242" w:rsidP="008221D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الأصول </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كذلك </w:t>
      </w:r>
      <w:r w:rsidR="008221D9">
        <w:rPr>
          <w:rFonts w:ascii="Arial" w:hAnsi="Arial" w:cs="Traditional Arabic" w:hint="cs"/>
          <w:sz w:val="36"/>
          <w:szCs w:val="36"/>
          <w:rtl/>
        </w:rPr>
        <w:t xml:space="preserve">- : </w:t>
      </w:r>
      <w:r w:rsidRPr="004B0C1F">
        <w:rPr>
          <w:rFonts w:ascii="Arial" w:hAnsi="Arial" w:cs="Traditional Arabic"/>
          <w:sz w:val="36"/>
          <w:szCs w:val="36"/>
          <w:rtl/>
        </w:rPr>
        <w:t xml:space="preserve">أن علَّة طوائف الردّة </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هي توسيد حق الألوهية </w:t>
      </w:r>
      <w:r w:rsidR="008221D9">
        <w:rPr>
          <w:rFonts w:ascii="Arial" w:hAnsi="Arial" w:cs="Traditional Arabic" w:hint="cs"/>
          <w:sz w:val="36"/>
          <w:szCs w:val="36"/>
          <w:rtl/>
        </w:rPr>
        <w:t xml:space="preserve">، </w:t>
      </w:r>
      <w:r w:rsidRPr="004B0C1F">
        <w:rPr>
          <w:rFonts w:ascii="Arial" w:hAnsi="Arial" w:cs="Traditional Arabic"/>
          <w:sz w:val="36"/>
          <w:szCs w:val="36"/>
          <w:rtl/>
        </w:rPr>
        <w:t>والحاكمية لغير الله</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ويلاحظ من هذا الأصل الأخير </w:t>
      </w:r>
      <w:r w:rsidR="008221D9">
        <w:rPr>
          <w:rFonts w:ascii="Arial" w:hAnsi="Arial" w:cs="Traditional Arabic" w:hint="cs"/>
          <w:sz w:val="36"/>
          <w:szCs w:val="36"/>
          <w:rtl/>
        </w:rPr>
        <w:t>:</w:t>
      </w:r>
      <w:r w:rsidRPr="004B0C1F">
        <w:rPr>
          <w:rFonts w:ascii="Arial" w:hAnsi="Arial" w:cs="Traditional Arabic"/>
          <w:sz w:val="36"/>
          <w:szCs w:val="36"/>
          <w:rtl/>
        </w:rPr>
        <w:t xml:space="preserve"> التأثر الفكري بمنظري المرحلة الأولى</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المودودي وسيد قطب</w:t>
      </w:r>
      <w:r w:rsidR="008221D9">
        <w:rPr>
          <w:rFonts w:ascii="Arial" w:hAnsi="Arial" w:cs="Traditional Arabic" w:hint="cs"/>
          <w:sz w:val="36"/>
          <w:szCs w:val="36"/>
          <w:rtl/>
        </w:rPr>
        <w:t xml:space="preserve"> ) </w:t>
      </w:r>
      <w:r w:rsidRPr="004B0C1F">
        <w:rPr>
          <w:rFonts w:ascii="Arial" w:hAnsi="Arial" w:cs="Traditional Arabic"/>
          <w:sz w:val="36"/>
          <w:szCs w:val="36"/>
          <w:rtl/>
        </w:rPr>
        <w:t>، وهذا الأصل نقل</w:t>
      </w:r>
      <w:r w:rsidRPr="004B0C1F">
        <w:rPr>
          <w:rFonts w:ascii="Arial" w:hAnsi="Arial" w:cs="Traditional Arabic" w:hint="cs"/>
          <w:sz w:val="36"/>
          <w:szCs w:val="36"/>
          <w:rtl/>
        </w:rPr>
        <w:t>ه</w:t>
      </w:r>
      <w:r w:rsidR="008221D9">
        <w:rPr>
          <w:rFonts w:ascii="Arial" w:hAnsi="Arial" w:cs="Traditional Arabic"/>
          <w:sz w:val="36"/>
          <w:szCs w:val="36"/>
          <w:rtl/>
        </w:rPr>
        <w:t xml:space="preserve"> حرفي</w:t>
      </w:r>
      <w:r w:rsidR="008221D9">
        <w:rPr>
          <w:rFonts w:ascii="Arial" w:hAnsi="Arial" w:cs="Traditional Arabic" w:hint="cs"/>
          <w:sz w:val="36"/>
          <w:szCs w:val="36"/>
          <w:rtl/>
        </w:rPr>
        <w:t>ًّ</w:t>
      </w:r>
      <w:r w:rsidR="008221D9">
        <w:rPr>
          <w:rFonts w:ascii="Arial" w:hAnsi="Arial" w:cs="Traditional Arabic"/>
          <w:sz w:val="36"/>
          <w:szCs w:val="36"/>
          <w:rtl/>
        </w:rPr>
        <w:t>ا</w:t>
      </w:r>
      <w:r w:rsidRPr="004B0C1F">
        <w:rPr>
          <w:rFonts w:ascii="Arial" w:hAnsi="Arial" w:cs="Traditional Arabic"/>
          <w:sz w:val="36"/>
          <w:szCs w:val="36"/>
          <w:rtl/>
        </w:rPr>
        <w:t xml:space="preserve"> عنهم</w:t>
      </w:r>
      <w:r w:rsidR="008221D9">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8221D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قال أبو قتادة</w:t>
      </w:r>
      <w:r w:rsidR="008221D9">
        <w:rPr>
          <w:rFonts w:ascii="Arial" w:hAnsi="Arial" w:cs="Traditional Arabic" w:hint="cs"/>
          <w:sz w:val="36"/>
          <w:szCs w:val="36"/>
          <w:rtl/>
        </w:rPr>
        <w:t xml:space="preserve"> </w:t>
      </w:r>
      <w:r w:rsidRPr="004B0C1F">
        <w:rPr>
          <w:rFonts w:ascii="Arial" w:hAnsi="Arial" w:cs="Traditional Arabic"/>
          <w:sz w:val="36"/>
          <w:szCs w:val="36"/>
          <w:rtl/>
        </w:rPr>
        <w:t>: "</w:t>
      </w:r>
      <w:r w:rsidR="008221D9">
        <w:rPr>
          <w:rFonts w:ascii="Arial" w:hAnsi="Arial" w:cs="Traditional Arabic" w:hint="cs"/>
          <w:sz w:val="36"/>
          <w:szCs w:val="36"/>
          <w:rtl/>
        </w:rPr>
        <w:t xml:space="preserve"> </w:t>
      </w:r>
      <w:r w:rsidRPr="004B0C1F">
        <w:rPr>
          <w:rFonts w:ascii="Arial" w:hAnsi="Arial" w:cs="Traditional Arabic"/>
          <w:sz w:val="36"/>
          <w:szCs w:val="36"/>
          <w:rtl/>
        </w:rPr>
        <w:t>طائفة علة الردة الحاصلة</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سببها هو توسيد حق الألوهية </w:t>
      </w:r>
      <w:r w:rsidR="008221D9">
        <w:rPr>
          <w:rFonts w:ascii="Arial" w:hAnsi="Arial" w:cs="Traditional Arabic" w:hint="cs"/>
          <w:sz w:val="36"/>
          <w:szCs w:val="36"/>
          <w:rtl/>
        </w:rPr>
        <w:t xml:space="preserve">، </w:t>
      </w:r>
      <w:r w:rsidRPr="004B0C1F">
        <w:rPr>
          <w:rFonts w:ascii="Arial" w:hAnsi="Arial" w:cs="Traditional Arabic"/>
          <w:sz w:val="36"/>
          <w:szCs w:val="36"/>
          <w:rtl/>
        </w:rPr>
        <w:t>والحاكمية لغير صاحبها الحق</w:t>
      </w:r>
      <w:r w:rsidR="008221D9">
        <w:rPr>
          <w:rFonts w:ascii="Arial" w:hAnsi="Arial" w:cs="Traditional Arabic" w:hint="cs"/>
          <w:sz w:val="36"/>
          <w:szCs w:val="36"/>
          <w:rtl/>
        </w:rPr>
        <w:t xml:space="preserve"> </w:t>
      </w:r>
      <w:r w:rsidRPr="004B0C1F">
        <w:rPr>
          <w:rFonts w:ascii="Arial" w:hAnsi="Arial" w:cs="Traditional Arabic"/>
          <w:sz w:val="36"/>
          <w:szCs w:val="36"/>
          <w:rtl/>
        </w:rPr>
        <w:t>، وهو رب العالمين</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فهذه هي علة الردة في هذه الطوائف</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فالمشرع للباطل ومقنن هذا التشريع</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والحاكم به وحاميه</w:t>
      </w:r>
      <w:r w:rsidR="008221D9">
        <w:rPr>
          <w:rFonts w:ascii="Arial" w:hAnsi="Arial" w:cs="Traditional Arabic" w:hint="cs"/>
          <w:sz w:val="36"/>
          <w:szCs w:val="36"/>
          <w:rtl/>
        </w:rPr>
        <w:t xml:space="preserve"> </w:t>
      </w:r>
      <w:r w:rsidRPr="004B0C1F">
        <w:rPr>
          <w:rFonts w:ascii="Arial" w:hAnsi="Arial" w:cs="Traditional Arabic"/>
          <w:sz w:val="36"/>
          <w:szCs w:val="36"/>
          <w:rtl/>
        </w:rPr>
        <w:t>، والداعي له ومزينه</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هم الذين نطلق عليهم </w:t>
      </w:r>
      <w:r w:rsidR="008221D9">
        <w:rPr>
          <w:rFonts w:ascii="Arial" w:hAnsi="Arial" w:cs="Traditional Arabic" w:hint="cs"/>
          <w:sz w:val="36"/>
          <w:szCs w:val="36"/>
          <w:rtl/>
        </w:rPr>
        <w:t xml:space="preserve">: </w:t>
      </w:r>
      <w:r w:rsidRPr="004B0C1F">
        <w:rPr>
          <w:rFonts w:ascii="Arial" w:hAnsi="Arial" w:cs="Traditional Arabic"/>
          <w:sz w:val="36"/>
          <w:szCs w:val="36"/>
          <w:rtl/>
        </w:rPr>
        <w:t>طائفة الردة</w:t>
      </w:r>
      <w:r w:rsidR="008221D9">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8221D9">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هل ح</w:t>
      </w:r>
      <w:r w:rsidR="008221D9">
        <w:rPr>
          <w:rFonts w:ascii="Arial" w:hAnsi="Arial" w:cs="Traditional Arabic" w:hint="cs"/>
          <w:sz w:val="36"/>
          <w:szCs w:val="36"/>
          <w:rtl/>
        </w:rPr>
        <w:t>ُ</w:t>
      </w:r>
      <w:r w:rsidRPr="004B0C1F">
        <w:rPr>
          <w:rFonts w:ascii="Arial" w:hAnsi="Arial" w:cs="Traditional Arabic"/>
          <w:sz w:val="36"/>
          <w:szCs w:val="36"/>
          <w:rtl/>
        </w:rPr>
        <w:t xml:space="preserve">كمنا على الطائفة </w:t>
      </w:r>
      <w:r w:rsidR="008221D9">
        <w:rPr>
          <w:rFonts w:ascii="Arial" w:hAnsi="Arial" w:cs="Traditional Arabic" w:hint="cs"/>
          <w:sz w:val="36"/>
          <w:szCs w:val="36"/>
          <w:rtl/>
        </w:rPr>
        <w:t xml:space="preserve">، </w:t>
      </w:r>
      <w:r w:rsidRPr="004B0C1F">
        <w:rPr>
          <w:rFonts w:ascii="Arial" w:hAnsi="Arial" w:cs="Traditional Arabic"/>
          <w:sz w:val="36"/>
          <w:szCs w:val="36"/>
          <w:rtl/>
        </w:rPr>
        <w:t>أنها طائفة ردة</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يستلزم كفر وردة جميع أفرادها عين</w:t>
      </w:r>
      <w:r w:rsidR="008221D9">
        <w:rPr>
          <w:rFonts w:ascii="Arial" w:hAnsi="Arial" w:cs="Traditional Arabic" w:hint="cs"/>
          <w:sz w:val="36"/>
          <w:szCs w:val="36"/>
          <w:rtl/>
        </w:rPr>
        <w:t>ً</w:t>
      </w:r>
      <w:r w:rsidRPr="004B0C1F">
        <w:rPr>
          <w:rFonts w:ascii="Arial" w:hAnsi="Arial" w:cs="Traditional Arabic"/>
          <w:sz w:val="36"/>
          <w:szCs w:val="36"/>
          <w:rtl/>
        </w:rPr>
        <w:t>ا</w:t>
      </w:r>
      <w:r w:rsidR="008221D9">
        <w:rPr>
          <w:rFonts w:ascii="Arial" w:hAnsi="Arial" w:cs="Traditional Arabic" w:hint="cs"/>
          <w:sz w:val="36"/>
          <w:szCs w:val="36"/>
          <w:rtl/>
        </w:rPr>
        <w:t xml:space="preserve"> </w:t>
      </w:r>
      <w:r w:rsidRPr="004B0C1F">
        <w:rPr>
          <w:rFonts w:ascii="Arial" w:hAnsi="Arial" w:cs="Traditional Arabic"/>
          <w:sz w:val="36"/>
          <w:szCs w:val="36"/>
          <w:rtl/>
        </w:rPr>
        <w:t>، ثم الحكم عليهم بالخلود في جهنم</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بحث هذه المسألة متشعب </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والأدلة فيه تحتاج إلى توقف </w:t>
      </w:r>
      <w:r w:rsidR="008221D9">
        <w:rPr>
          <w:rFonts w:ascii="Arial" w:hAnsi="Arial" w:cs="Traditional Arabic" w:hint="cs"/>
          <w:sz w:val="36"/>
          <w:szCs w:val="36"/>
          <w:rtl/>
        </w:rPr>
        <w:t xml:space="preserve">، </w:t>
      </w:r>
      <w:r w:rsidRPr="004B0C1F">
        <w:rPr>
          <w:rFonts w:ascii="Arial" w:hAnsi="Arial" w:cs="Traditional Arabic"/>
          <w:sz w:val="36"/>
          <w:szCs w:val="36"/>
          <w:rtl/>
        </w:rPr>
        <w:t>ودراسة</w:t>
      </w:r>
      <w:r w:rsidR="008221D9">
        <w:rPr>
          <w:rFonts w:ascii="Arial" w:hAnsi="Arial" w:cs="Traditional Arabic" w:hint="cs"/>
          <w:sz w:val="36"/>
          <w:szCs w:val="36"/>
          <w:rtl/>
        </w:rPr>
        <w:t xml:space="preserve"> </w:t>
      </w:r>
      <w:r w:rsidRPr="004B0C1F">
        <w:rPr>
          <w:rFonts w:ascii="Arial" w:hAnsi="Arial" w:cs="Traditional Arabic"/>
          <w:sz w:val="36"/>
          <w:szCs w:val="36"/>
          <w:rtl/>
        </w:rPr>
        <w:t>، ومن المعيب حق</w:t>
      </w:r>
      <w:r w:rsidR="008221D9">
        <w:rPr>
          <w:rFonts w:ascii="Arial" w:hAnsi="Arial" w:cs="Traditional Arabic" w:hint="cs"/>
          <w:sz w:val="36"/>
          <w:szCs w:val="36"/>
          <w:rtl/>
        </w:rPr>
        <w:t>ًّ</w:t>
      </w:r>
      <w:r w:rsidRPr="004B0C1F">
        <w:rPr>
          <w:rFonts w:ascii="Arial" w:hAnsi="Arial" w:cs="Traditional Arabic"/>
          <w:sz w:val="36"/>
          <w:szCs w:val="36"/>
          <w:rtl/>
        </w:rPr>
        <w:t>ا اتهام من قال بكفرهم عين</w:t>
      </w:r>
      <w:r w:rsidR="008221D9">
        <w:rPr>
          <w:rFonts w:ascii="Arial" w:hAnsi="Arial" w:cs="Traditional Arabic" w:hint="cs"/>
          <w:sz w:val="36"/>
          <w:szCs w:val="36"/>
          <w:rtl/>
        </w:rPr>
        <w:t>ً</w:t>
      </w:r>
      <w:r w:rsidRPr="004B0C1F">
        <w:rPr>
          <w:rFonts w:ascii="Arial" w:hAnsi="Arial" w:cs="Traditional Arabic"/>
          <w:sz w:val="36"/>
          <w:szCs w:val="36"/>
          <w:rtl/>
        </w:rPr>
        <w:t>ا</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أنهم أهل غلو وبدعة </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أو اتهام الذين يتوقفون في أعيانهم </w:t>
      </w:r>
      <w:r w:rsidR="008221D9">
        <w:rPr>
          <w:rFonts w:ascii="Arial" w:hAnsi="Arial" w:cs="Traditional Arabic" w:hint="cs"/>
          <w:sz w:val="36"/>
          <w:szCs w:val="36"/>
          <w:rtl/>
        </w:rPr>
        <w:t xml:space="preserve">، </w:t>
      </w:r>
      <w:r w:rsidRPr="004B0C1F">
        <w:rPr>
          <w:rFonts w:ascii="Arial" w:hAnsi="Arial" w:cs="Traditional Arabic"/>
          <w:sz w:val="36"/>
          <w:szCs w:val="36"/>
          <w:rtl/>
        </w:rPr>
        <w:t>أنهم أهل إرجاء وبدعة</w:t>
      </w:r>
      <w:r w:rsidR="008221D9">
        <w:rPr>
          <w:rFonts w:ascii="Arial" w:hAnsi="Arial" w:cs="Traditional Arabic" w:hint="cs"/>
          <w:sz w:val="36"/>
          <w:szCs w:val="36"/>
          <w:rtl/>
        </w:rPr>
        <w:t xml:space="preserve"> .</w:t>
      </w:r>
    </w:p>
    <w:p w:rsidR="00D86242" w:rsidRDefault="00D86242" w:rsidP="0003001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ولكن هذا لا يمنعنا من الحكم على الكثير من أفرادها بالكفر والردة</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لتحققنا من امتناع وجود هذه الموانع فيهم</w:t>
      </w:r>
      <w:r w:rsidR="008221D9">
        <w:rPr>
          <w:rFonts w:ascii="Arial" w:hAnsi="Arial" w:cs="Traditional Arabic" w:hint="cs"/>
          <w:sz w:val="36"/>
          <w:szCs w:val="36"/>
          <w:rtl/>
        </w:rPr>
        <w:t xml:space="preserve"> </w:t>
      </w:r>
      <w:r w:rsidRPr="004B0C1F">
        <w:rPr>
          <w:rFonts w:ascii="Arial" w:hAnsi="Arial" w:cs="Traditional Arabic"/>
          <w:sz w:val="36"/>
          <w:szCs w:val="36"/>
          <w:rtl/>
        </w:rPr>
        <w:t>، ويترتب على ذلك</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وجوب جهاد هذه الطوائف</w:t>
      </w:r>
      <w:r w:rsidR="008221D9">
        <w:rPr>
          <w:rFonts w:ascii="Arial" w:hAnsi="Arial" w:cs="Traditional Arabic" w:hint="cs"/>
          <w:sz w:val="36"/>
          <w:szCs w:val="36"/>
          <w:rtl/>
        </w:rPr>
        <w:t xml:space="preserve"> </w:t>
      </w:r>
      <w:r w:rsidRPr="004B0C1F">
        <w:rPr>
          <w:rFonts w:ascii="Arial" w:hAnsi="Arial" w:cs="Traditional Arabic"/>
          <w:sz w:val="36"/>
          <w:szCs w:val="36"/>
          <w:rtl/>
        </w:rPr>
        <w:t>، وعدم موالاتها أو نصرتها</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فإذا تبين لنا أن هذه الطوائف هي طوائف ردة وكفر</w:t>
      </w:r>
      <w:r w:rsidR="008221D9">
        <w:rPr>
          <w:rFonts w:ascii="Arial" w:hAnsi="Arial" w:cs="Traditional Arabic" w:hint="cs"/>
          <w:sz w:val="36"/>
          <w:szCs w:val="36"/>
          <w:rtl/>
        </w:rPr>
        <w:t xml:space="preserve"> </w:t>
      </w:r>
      <w:r w:rsidRPr="004B0C1F">
        <w:rPr>
          <w:rFonts w:ascii="Arial" w:hAnsi="Arial" w:cs="Traditional Arabic"/>
          <w:sz w:val="36"/>
          <w:szCs w:val="36"/>
          <w:rtl/>
        </w:rPr>
        <w:t>، وجب على المسلمين جميعا - وجوب جهاد الدفع - أن يقاتلوا هذه الطوائف</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حتى تزول </w:t>
      </w:r>
      <w:r w:rsidR="008221D9">
        <w:rPr>
          <w:rFonts w:ascii="Arial" w:hAnsi="Arial" w:cs="Traditional Arabic" w:hint="cs"/>
          <w:sz w:val="36"/>
          <w:szCs w:val="36"/>
          <w:rtl/>
        </w:rPr>
        <w:t xml:space="preserve">، </w:t>
      </w:r>
      <w:r w:rsidRPr="004B0C1F">
        <w:rPr>
          <w:rFonts w:ascii="Arial" w:hAnsi="Arial" w:cs="Traditional Arabic"/>
          <w:sz w:val="36"/>
          <w:szCs w:val="36"/>
          <w:rtl/>
        </w:rPr>
        <w:t>أو تعود إلى</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الإسلام</w:t>
      </w:r>
      <w:r w:rsidR="008221D9">
        <w:rPr>
          <w:rFonts w:ascii="Arial" w:hAnsi="Arial" w:cs="Traditional Arabic" w:hint="cs"/>
          <w:sz w:val="36"/>
          <w:szCs w:val="36"/>
          <w:rtl/>
        </w:rPr>
        <w:t xml:space="preserve"> </w:t>
      </w:r>
      <w:r w:rsidRPr="004B0C1F">
        <w:rPr>
          <w:rFonts w:ascii="Arial" w:hAnsi="Arial" w:cs="Traditional Arabic"/>
          <w:sz w:val="36"/>
          <w:szCs w:val="36"/>
          <w:rtl/>
        </w:rPr>
        <w:t>، وحكم قتال هذه الطوائف هو حكم قتال الدفع</w:t>
      </w:r>
      <w:r w:rsidR="008221D9">
        <w:rPr>
          <w:rFonts w:ascii="Arial" w:hAnsi="Arial" w:cs="Traditional Arabic" w:hint="cs"/>
          <w:sz w:val="36"/>
          <w:szCs w:val="36"/>
          <w:rtl/>
        </w:rPr>
        <w:t xml:space="preserve"> </w:t>
      </w:r>
      <w:r w:rsidRPr="004B0C1F">
        <w:rPr>
          <w:rFonts w:ascii="Arial" w:hAnsi="Arial" w:cs="Traditional Arabic"/>
          <w:sz w:val="36"/>
          <w:szCs w:val="36"/>
          <w:rtl/>
        </w:rPr>
        <w:t>، وهو فرض عين</w:t>
      </w:r>
      <w:r w:rsidR="008221D9">
        <w:rPr>
          <w:rFonts w:ascii="Arial" w:hAnsi="Arial" w:cs="Traditional Arabic" w:hint="cs"/>
          <w:sz w:val="36"/>
          <w:szCs w:val="36"/>
          <w:rtl/>
        </w:rPr>
        <w:t xml:space="preserve"> </w:t>
      </w:r>
      <w:r w:rsidRPr="004B0C1F">
        <w:rPr>
          <w:rFonts w:ascii="Arial" w:hAnsi="Arial" w:cs="Traditional Arabic"/>
          <w:sz w:val="36"/>
          <w:szCs w:val="36"/>
          <w:rtl/>
        </w:rPr>
        <w:t>"</w:t>
      </w:r>
      <w:r w:rsidRPr="008221D9">
        <w:rPr>
          <w:rFonts w:ascii="Arial" w:hAnsi="Arial" w:cs="Traditional Arabic"/>
          <w:sz w:val="36"/>
          <w:szCs w:val="36"/>
          <w:vertAlign w:val="superscript"/>
          <w:rtl/>
        </w:rPr>
        <w:t>(</w:t>
      </w:r>
      <w:r w:rsidR="00030017">
        <w:rPr>
          <w:rStyle w:val="a4"/>
          <w:rFonts w:ascii="Arial" w:hAnsi="Arial"/>
          <w:sz w:val="36"/>
          <w:szCs w:val="36"/>
          <w:rtl/>
        </w:rPr>
        <w:footnoteReference w:id="524"/>
      </w:r>
      <w:r w:rsidRPr="008221D9">
        <w:rPr>
          <w:rFonts w:ascii="Arial" w:hAnsi="Arial" w:cs="Traditional Arabic"/>
          <w:sz w:val="36"/>
          <w:szCs w:val="36"/>
          <w:vertAlign w:val="superscript"/>
          <w:rtl/>
        </w:rPr>
        <w:t>)</w:t>
      </w:r>
      <w:r w:rsidR="008221D9" w:rsidRPr="008221D9">
        <w:rPr>
          <w:rFonts w:ascii="Arial" w:hAnsi="Arial" w:cs="Traditional Arabic" w:hint="cs"/>
          <w:sz w:val="36"/>
          <w:szCs w:val="36"/>
          <w:vertAlign w:val="superscript"/>
          <w:rtl/>
        </w:rPr>
        <w:t xml:space="preserve"> </w:t>
      </w:r>
      <w:r w:rsidRPr="004B0C1F">
        <w:rPr>
          <w:rFonts w:ascii="Arial" w:hAnsi="Arial" w:cs="Traditional Arabic"/>
          <w:sz w:val="36"/>
          <w:szCs w:val="36"/>
          <w:rtl/>
        </w:rPr>
        <w:t>.</w:t>
      </w:r>
    </w:p>
    <w:p w:rsidR="008221D9" w:rsidRPr="008221D9" w:rsidRDefault="008221D9" w:rsidP="008221D9">
      <w:pPr>
        <w:widowControl w:val="0"/>
        <w:spacing w:after="0" w:line="240" w:lineRule="auto"/>
        <w:jc w:val="both"/>
        <w:rPr>
          <w:rFonts w:ascii="Arial" w:hAnsi="Arial" w:cs="Traditional Arabic"/>
          <w:sz w:val="28"/>
          <w:szCs w:val="28"/>
          <w:rtl/>
        </w:rPr>
      </w:pPr>
    </w:p>
    <w:p w:rsidR="008221D9" w:rsidRDefault="00D86242" w:rsidP="00030017">
      <w:pPr>
        <w:widowControl w:val="0"/>
        <w:spacing w:after="0" w:line="240" w:lineRule="auto"/>
        <w:jc w:val="both"/>
        <w:rPr>
          <w:rFonts w:ascii="Arial" w:hAnsi="Arial" w:cs="Traditional Arabic"/>
          <w:sz w:val="36"/>
          <w:szCs w:val="36"/>
          <w:rtl/>
        </w:rPr>
      </w:pPr>
      <w:r w:rsidRPr="004B0C1F">
        <w:rPr>
          <w:rFonts w:ascii="Arial" w:hAnsi="Arial" w:cs="Traditional Arabic"/>
          <w:b/>
          <w:bCs/>
          <w:sz w:val="36"/>
          <w:szCs w:val="36"/>
          <w:rtl/>
        </w:rPr>
        <w:t>ملاحظة</w:t>
      </w:r>
      <w:r w:rsidR="00030017">
        <w:rPr>
          <w:rFonts w:ascii="Arial" w:hAnsi="Arial" w:cs="Traditional Arabic" w:hint="cs"/>
          <w:sz w:val="36"/>
          <w:szCs w:val="36"/>
          <w:rtl/>
        </w:rPr>
        <w:t xml:space="preserve"> : </w:t>
      </w:r>
      <w:r w:rsidRPr="004B0C1F">
        <w:rPr>
          <w:rFonts w:ascii="Arial" w:hAnsi="Arial" w:cs="Traditional Arabic"/>
          <w:sz w:val="36"/>
          <w:szCs w:val="36"/>
          <w:rtl/>
        </w:rPr>
        <w:t>ورد</w:t>
      </w:r>
      <w:r>
        <w:rPr>
          <w:rFonts w:ascii="Arial" w:hAnsi="Arial" w:cs="Traditional Arabic" w:hint="cs"/>
          <w:sz w:val="36"/>
          <w:szCs w:val="36"/>
          <w:rtl/>
        </w:rPr>
        <w:t xml:space="preserve"> </w:t>
      </w:r>
      <w:r>
        <w:rPr>
          <w:rFonts w:ascii="Arial" w:hAnsi="Arial" w:cs="Traditional Arabic"/>
          <w:sz w:val="36"/>
          <w:szCs w:val="36"/>
          <w:rtl/>
        </w:rPr>
        <w:t>في موقع قناة الجزيرة تحت عنوان</w:t>
      </w:r>
      <w:r w:rsidR="008221D9">
        <w:rPr>
          <w:rFonts w:ascii="Arial" w:hAnsi="Arial" w:cs="Traditional Arabic" w:hint="cs"/>
          <w:sz w:val="36"/>
          <w:szCs w:val="36"/>
          <w:rtl/>
        </w:rPr>
        <w:t xml:space="preserve"> </w:t>
      </w:r>
      <w:r>
        <w:rPr>
          <w:rFonts w:ascii="Arial" w:hAnsi="Arial" w:cs="Traditional Arabic"/>
          <w:sz w:val="36"/>
          <w:szCs w:val="36"/>
          <w:rtl/>
        </w:rPr>
        <w:t>:</w:t>
      </w:r>
      <w:r w:rsidR="008221D9">
        <w:rPr>
          <w:rFonts w:ascii="Arial" w:hAnsi="Arial" w:cs="Traditional Arabic" w:hint="cs"/>
          <w:sz w:val="36"/>
          <w:szCs w:val="36"/>
          <w:rtl/>
        </w:rPr>
        <w:t xml:space="preserve"> ( </w:t>
      </w:r>
      <w:r w:rsidRPr="004843ED">
        <w:rPr>
          <w:rFonts w:ascii="Arial" w:hAnsi="Arial" w:cs="Traditional Arabic"/>
          <w:sz w:val="36"/>
          <w:szCs w:val="36"/>
          <w:rtl/>
        </w:rPr>
        <w:t>أبو قتادة يخسر دعواه ضد الحكومة البريطانية</w:t>
      </w:r>
      <w:r w:rsidR="008221D9">
        <w:rPr>
          <w:rFonts w:ascii="Arial" w:hAnsi="Arial" w:cs="Traditional Arabic" w:hint="cs"/>
          <w:sz w:val="36"/>
          <w:szCs w:val="36"/>
          <w:rtl/>
        </w:rPr>
        <w:t xml:space="preserve"> ) </w:t>
      </w:r>
      <w:r w:rsidRPr="004B0C1F">
        <w:rPr>
          <w:rFonts w:ascii="Arial" w:hAnsi="Arial" w:cs="Traditional Arabic"/>
          <w:sz w:val="36"/>
          <w:szCs w:val="36"/>
          <w:rtl/>
        </w:rPr>
        <w:t xml:space="preserve"> بتاريخ 14/9/1422هـ الموافق 29/11/2001م</w:t>
      </w:r>
      <w:r w:rsidR="008221D9">
        <w:rPr>
          <w:rFonts w:ascii="Arial" w:hAnsi="Arial" w:cs="Traditional Arabic" w:hint="cs"/>
          <w:sz w:val="36"/>
          <w:szCs w:val="36"/>
          <w:rtl/>
        </w:rPr>
        <w:t xml:space="preserve"> .</w:t>
      </w:r>
    </w:p>
    <w:p w:rsidR="00D86242" w:rsidRPr="004B0C1F" w:rsidRDefault="00D86242" w:rsidP="008221D9">
      <w:pPr>
        <w:widowControl w:val="0"/>
        <w:spacing w:after="0" w:line="240" w:lineRule="auto"/>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أبا قتادة قد رفع قضية على الحكومة البريطانية</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لأنها قطعت عنه المعونة التي</w:t>
      </w:r>
      <w:r w:rsidR="008221D9">
        <w:rPr>
          <w:rFonts w:ascii="Arial" w:hAnsi="Arial" w:cs="Traditional Arabic" w:hint="cs"/>
          <w:sz w:val="36"/>
          <w:szCs w:val="36"/>
          <w:rtl/>
        </w:rPr>
        <w:t xml:space="preserve"> كان</w:t>
      </w:r>
      <w:r w:rsidRPr="004B0C1F">
        <w:rPr>
          <w:rFonts w:ascii="Arial" w:hAnsi="Arial" w:cs="Traditional Arabic"/>
          <w:sz w:val="36"/>
          <w:szCs w:val="36"/>
          <w:rtl/>
        </w:rPr>
        <w:t xml:space="preserve"> يتلقاها منها</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واكتفت بإعطائه الحد الأدنى</w:t>
      </w:r>
      <w:r w:rsidR="008221D9">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8221D9">
      <w:pPr>
        <w:widowControl w:val="0"/>
        <w:spacing w:after="0" w:line="240" w:lineRule="auto"/>
        <w:jc w:val="both"/>
        <w:rPr>
          <w:rFonts w:ascii="Arial" w:hAnsi="Arial" w:cs="Traditional Arabic"/>
          <w:sz w:val="36"/>
          <w:szCs w:val="36"/>
          <w:rtl/>
        </w:rPr>
      </w:pPr>
      <w:r w:rsidRPr="008221D9">
        <w:rPr>
          <w:rFonts w:ascii="Arial" w:hAnsi="Arial" w:cs="Traditional Arabic"/>
          <w:b/>
          <w:bCs/>
          <w:sz w:val="36"/>
          <w:szCs w:val="36"/>
          <w:rtl/>
        </w:rPr>
        <w:t>والسؤال</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هل المحكمة البريطانية تحكم بالشريعة الإسلامية</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فهنا أوسد حق الألوهية لغير الله </w:t>
      </w:r>
      <w:r w:rsidR="008221D9">
        <w:rPr>
          <w:rFonts w:ascii="Arial" w:hAnsi="Arial" w:cs="Traditional Arabic" w:hint="cs"/>
          <w:sz w:val="36"/>
          <w:szCs w:val="36"/>
          <w:rtl/>
        </w:rPr>
        <w:t xml:space="preserve">- </w:t>
      </w:r>
      <w:r w:rsidRPr="004B0C1F">
        <w:rPr>
          <w:rFonts w:ascii="Arial" w:hAnsi="Arial" w:cs="Traditional Arabic"/>
          <w:sz w:val="36"/>
          <w:szCs w:val="36"/>
          <w:rtl/>
        </w:rPr>
        <w:t>حس</w:t>
      </w:r>
      <w:r w:rsidR="008221D9">
        <w:rPr>
          <w:rFonts w:ascii="Arial" w:hAnsi="Arial" w:cs="Traditional Arabic" w:hint="cs"/>
          <w:sz w:val="36"/>
          <w:szCs w:val="36"/>
          <w:rtl/>
        </w:rPr>
        <w:t>ْ</w:t>
      </w:r>
      <w:r w:rsidRPr="004B0C1F">
        <w:rPr>
          <w:rFonts w:ascii="Arial" w:hAnsi="Arial" w:cs="Traditional Arabic"/>
          <w:sz w:val="36"/>
          <w:szCs w:val="36"/>
          <w:rtl/>
        </w:rPr>
        <w:t xml:space="preserve">ب أصوله </w:t>
      </w:r>
      <w:r w:rsidR="008221D9">
        <w:rPr>
          <w:rFonts w:ascii="Arial" w:hAnsi="Arial" w:cs="Traditional Arabic" w:hint="cs"/>
          <w:sz w:val="36"/>
          <w:szCs w:val="36"/>
          <w:rtl/>
        </w:rPr>
        <w:t xml:space="preserve">- ؛ </w:t>
      </w:r>
      <w:r w:rsidRPr="004B0C1F">
        <w:rPr>
          <w:rFonts w:ascii="Arial" w:hAnsi="Arial" w:cs="Traditional Arabic"/>
          <w:sz w:val="36"/>
          <w:szCs w:val="36"/>
          <w:rtl/>
        </w:rPr>
        <w:t xml:space="preserve">فما حكم من يتحاكم إلى محاكم الكفر </w:t>
      </w:r>
      <w:r w:rsidR="008221D9">
        <w:rPr>
          <w:rFonts w:ascii="Arial" w:hAnsi="Arial" w:cs="Traditional Arabic" w:hint="cs"/>
          <w:sz w:val="36"/>
          <w:szCs w:val="36"/>
          <w:rtl/>
        </w:rPr>
        <w:t xml:space="preserve">، </w:t>
      </w:r>
      <w:r w:rsidRPr="004B0C1F">
        <w:rPr>
          <w:rFonts w:ascii="Arial" w:hAnsi="Arial" w:cs="Traditional Arabic"/>
          <w:sz w:val="36"/>
          <w:szCs w:val="36"/>
          <w:rtl/>
        </w:rPr>
        <w:t>ونطالب أب</w:t>
      </w:r>
      <w:r w:rsidRPr="004B0C1F">
        <w:rPr>
          <w:rFonts w:ascii="Arial" w:hAnsi="Arial" w:cs="Traditional Arabic" w:hint="cs"/>
          <w:sz w:val="36"/>
          <w:szCs w:val="36"/>
          <w:rtl/>
        </w:rPr>
        <w:t>ا</w:t>
      </w:r>
      <w:r w:rsidRPr="004B0C1F">
        <w:rPr>
          <w:rFonts w:ascii="Arial" w:hAnsi="Arial" w:cs="Traditional Arabic"/>
          <w:sz w:val="36"/>
          <w:szCs w:val="36"/>
          <w:rtl/>
        </w:rPr>
        <w:t xml:space="preserve"> قتادة أن يحكم على نفسه بالكفر </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كما حكم على أمة محمد صلى الله عليه وسلم </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وخاصة أن </w:t>
      </w:r>
      <w:r w:rsidR="008221D9">
        <w:rPr>
          <w:rFonts w:ascii="Arial" w:hAnsi="Arial" w:cs="Traditional Arabic" w:hint="cs"/>
          <w:sz w:val="36"/>
          <w:szCs w:val="36"/>
          <w:rtl/>
        </w:rPr>
        <w:t xml:space="preserve">   </w:t>
      </w:r>
      <w:r w:rsidRPr="004B0C1F">
        <w:rPr>
          <w:rFonts w:ascii="Arial" w:hAnsi="Arial" w:cs="Traditional Arabic"/>
          <w:sz w:val="36"/>
          <w:szCs w:val="36"/>
          <w:rtl/>
        </w:rPr>
        <w:t>علة تحاكمه خفض المعونة عنه</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وهو أمر تافه </w:t>
      </w:r>
      <w:r w:rsidR="008221D9">
        <w:rPr>
          <w:rFonts w:ascii="Arial" w:hAnsi="Arial" w:cs="Traditional Arabic" w:hint="cs"/>
          <w:sz w:val="36"/>
          <w:szCs w:val="36"/>
          <w:rtl/>
        </w:rPr>
        <w:t xml:space="preserve">، </w:t>
      </w:r>
      <w:r w:rsidRPr="004B0C1F">
        <w:rPr>
          <w:rFonts w:ascii="Arial" w:hAnsi="Arial" w:cs="Traditional Arabic"/>
          <w:sz w:val="36"/>
          <w:szCs w:val="36"/>
          <w:rtl/>
        </w:rPr>
        <w:t>لا يستوجب من المسلم أن يخرج من</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الملة</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على حد زعمه</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لهذا السبب </w:t>
      </w:r>
      <w:r w:rsidR="008221D9">
        <w:rPr>
          <w:rFonts w:ascii="Arial" w:hAnsi="Arial" w:cs="Traditional Arabic" w:hint="cs"/>
          <w:sz w:val="36"/>
          <w:szCs w:val="36"/>
          <w:rtl/>
        </w:rPr>
        <w:t xml:space="preserve"> .</w:t>
      </w:r>
    </w:p>
    <w:p w:rsidR="00D86242" w:rsidRDefault="00D86242" w:rsidP="0003001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الأصول التي قرّرها لأتباعه</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وتدل على تعطش المذكور لسفك الدماء </w:t>
      </w:r>
      <w:r w:rsidR="008221D9">
        <w:rPr>
          <w:rFonts w:ascii="Arial" w:hAnsi="Arial" w:cs="Traditional Arabic" w:hint="cs"/>
          <w:sz w:val="36"/>
          <w:szCs w:val="36"/>
          <w:rtl/>
        </w:rPr>
        <w:t xml:space="preserve">، </w:t>
      </w:r>
      <w:r w:rsidRPr="004B0C1F">
        <w:rPr>
          <w:rFonts w:ascii="Arial" w:hAnsi="Arial" w:cs="Traditional Arabic"/>
          <w:sz w:val="36"/>
          <w:szCs w:val="36"/>
          <w:rtl/>
        </w:rPr>
        <w:t>كما فعل أسلافه من المتقدمين</w:t>
      </w:r>
      <w:r w:rsidR="008221D9">
        <w:rPr>
          <w:rFonts w:ascii="Arial" w:hAnsi="Arial" w:cs="Traditional Arabic" w:hint="cs"/>
          <w:sz w:val="36"/>
          <w:szCs w:val="36"/>
          <w:rtl/>
        </w:rPr>
        <w:t xml:space="preserve"> -</w:t>
      </w:r>
      <w:r w:rsidRPr="004B0C1F">
        <w:rPr>
          <w:rFonts w:ascii="Arial" w:hAnsi="Arial" w:cs="Traditional Arabic"/>
          <w:sz w:val="36"/>
          <w:szCs w:val="36"/>
          <w:rtl/>
        </w:rPr>
        <w:t xml:space="preserve"> حيث قال في هذا الباب خلال مرحلة الجهاد</w:t>
      </w:r>
      <w:r w:rsidR="008221D9">
        <w:rPr>
          <w:rFonts w:ascii="Arial" w:hAnsi="Arial" w:cs="Traditional Arabic" w:hint="cs"/>
          <w:sz w:val="36"/>
          <w:szCs w:val="36"/>
          <w:rtl/>
        </w:rPr>
        <w:t xml:space="preserve"> </w:t>
      </w:r>
      <w:r w:rsidRPr="004B0C1F">
        <w:rPr>
          <w:rFonts w:ascii="Arial" w:hAnsi="Arial" w:cs="Traditional Arabic"/>
          <w:sz w:val="36"/>
          <w:szCs w:val="36"/>
          <w:rtl/>
        </w:rPr>
        <w:t>: "</w:t>
      </w:r>
      <w:r w:rsidR="008221D9">
        <w:rPr>
          <w:rFonts w:ascii="Arial" w:hAnsi="Arial" w:cs="Traditional Arabic" w:hint="cs"/>
          <w:sz w:val="36"/>
          <w:szCs w:val="36"/>
          <w:rtl/>
        </w:rPr>
        <w:t xml:space="preserve"> </w:t>
      </w:r>
      <w:r w:rsidRPr="004B0C1F">
        <w:rPr>
          <w:rFonts w:ascii="Arial" w:hAnsi="Arial" w:cs="Traditional Arabic"/>
          <w:sz w:val="36"/>
          <w:szCs w:val="36"/>
          <w:rtl/>
        </w:rPr>
        <w:t>نعم نحن نعرف أننا لن نصل حتى نعب</w:t>
      </w:r>
      <w:r w:rsidR="008221D9">
        <w:rPr>
          <w:rFonts w:ascii="Arial" w:hAnsi="Arial" w:cs="Traditional Arabic" w:hint="cs"/>
          <w:sz w:val="36"/>
          <w:szCs w:val="36"/>
          <w:rtl/>
        </w:rPr>
        <w:t>ِّ</w:t>
      </w:r>
      <w:r w:rsidRPr="004B0C1F">
        <w:rPr>
          <w:rFonts w:ascii="Arial" w:hAnsi="Arial" w:cs="Traditional Arabic"/>
          <w:sz w:val="36"/>
          <w:szCs w:val="36"/>
          <w:rtl/>
        </w:rPr>
        <w:t xml:space="preserve">د الطريق بجماجم هؤلاء </w:t>
      </w:r>
      <w:proofErr w:type="spellStart"/>
      <w:r w:rsidRPr="00891CBF">
        <w:rPr>
          <w:rFonts w:ascii="Arial" w:hAnsi="Arial" w:cs="Traditional Arabic"/>
          <w:sz w:val="36"/>
          <w:szCs w:val="36"/>
          <w:rtl/>
        </w:rPr>
        <w:t>النوكى</w:t>
      </w:r>
      <w:proofErr w:type="spellEnd"/>
      <w:r w:rsidR="008221D9">
        <w:rPr>
          <w:rFonts w:ascii="Arial" w:hAnsi="Arial" w:cs="Traditional Arabic" w:hint="cs"/>
          <w:sz w:val="36"/>
          <w:szCs w:val="36"/>
          <w:rtl/>
        </w:rPr>
        <w:t xml:space="preserve"> </w:t>
      </w:r>
      <w:r w:rsidRPr="004B0C1F">
        <w:rPr>
          <w:rFonts w:ascii="Arial" w:hAnsi="Arial" w:cs="Traditional Arabic"/>
          <w:sz w:val="36"/>
          <w:szCs w:val="36"/>
          <w:rtl/>
        </w:rPr>
        <w:t>، وليقل العالم أننا برابرة</w:t>
      </w:r>
      <w:r w:rsidR="008221D9">
        <w:rPr>
          <w:rFonts w:ascii="Arial" w:hAnsi="Arial" w:cs="Traditional Arabic" w:hint="cs"/>
          <w:sz w:val="36"/>
          <w:szCs w:val="36"/>
          <w:rtl/>
        </w:rPr>
        <w:t xml:space="preserve"> </w:t>
      </w:r>
      <w:r w:rsidRPr="004B0C1F">
        <w:rPr>
          <w:rFonts w:ascii="Arial" w:hAnsi="Arial" w:cs="Traditional Arabic"/>
          <w:sz w:val="36"/>
          <w:szCs w:val="36"/>
          <w:rtl/>
        </w:rPr>
        <w:t>"</w:t>
      </w:r>
      <w:r w:rsidRPr="008221D9">
        <w:rPr>
          <w:rFonts w:ascii="Arial" w:hAnsi="Arial" w:cs="Traditional Arabic"/>
          <w:sz w:val="36"/>
          <w:szCs w:val="36"/>
          <w:vertAlign w:val="superscript"/>
          <w:rtl/>
        </w:rPr>
        <w:t>(</w:t>
      </w:r>
      <w:r w:rsidR="00030017">
        <w:rPr>
          <w:rStyle w:val="a4"/>
          <w:rFonts w:ascii="Arial" w:hAnsi="Arial"/>
          <w:sz w:val="36"/>
          <w:szCs w:val="36"/>
          <w:rtl/>
        </w:rPr>
        <w:footnoteReference w:id="525"/>
      </w:r>
      <w:r w:rsidRPr="008221D9">
        <w:rPr>
          <w:rFonts w:ascii="Arial" w:hAnsi="Arial" w:cs="Traditional Arabic"/>
          <w:sz w:val="36"/>
          <w:szCs w:val="36"/>
          <w:vertAlign w:val="superscript"/>
          <w:rtl/>
        </w:rPr>
        <w:t>)</w:t>
      </w:r>
      <w:r w:rsidR="008221D9">
        <w:rPr>
          <w:rFonts w:ascii="Arial" w:hAnsi="Arial" w:cs="Traditional Arabic" w:hint="cs"/>
          <w:sz w:val="36"/>
          <w:szCs w:val="36"/>
          <w:rtl/>
        </w:rPr>
        <w:t xml:space="preserve"> </w:t>
      </w:r>
      <w:r w:rsidRPr="004B0C1F">
        <w:rPr>
          <w:rFonts w:ascii="Arial" w:hAnsi="Arial" w:cs="Traditional Arabic"/>
          <w:sz w:val="36"/>
          <w:szCs w:val="36"/>
          <w:rtl/>
        </w:rPr>
        <w:t>.</w:t>
      </w:r>
      <w:r w:rsidR="008221D9">
        <w:rPr>
          <w:rFonts w:ascii="Arial" w:hAnsi="Arial" w:cs="Traditional Arabic" w:hint="cs"/>
          <w:sz w:val="36"/>
          <w:szCs w:val="36"/>
          <w:rtl/>
        </w:rPr>
        <w:t xml:space="preserve"> </w:t>
      </w:r>
    </w:p>
    <w:p w:rsidR="00D86242" w:rsidRDefault="00D86242" w:rsidP="00C1027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ولا يقول قائل </w:t>
      </w:r>
      <w:r w:rsidRPr="004B0C1F">
        <w:rPr>
          <w:rFonts w:ascii="Arial" w:hAnsi="Arial" w:cs="Traditional Arabic" w:hint="cs"/>
          <w:sz w:val="36"/>
          <w:szCs w:val="36"/>
          <w:rtl/>
        </w:rPr>
        <w:t>إ</w:t>
      </w:r>
      <w:r w:rsidRPr="004B0C1F">
        <w:rPr>
          <w:rFonts w:ascii="Arial" w:hAnsi="Arial" w:cs="Traditional Arabic"/>
          <w:sz w:val="36"/>
          <w:szCs w:val="36"/>
          <w:rtl/>
        </w:rPr>
        <w:t xml:space="preserve">نه يقصد بعبارته هذه </w:t>
      </w:r>
      <w:r w:rsidR="00030017">
        <w:rPr>
          <w:rFonts w:ascii="Arial" w:hAnsi="Arial" w:cs="Traditional Arabic" w:hint="cs"/>
          <w:sz w:val="36"/>
          <w:szCs w:val="36"/>
          <w:rtl/>
        </w:rPr>
        <w:t xml:space="preserve">، </w:t>
      </w:r>
      <w:r w:rsidRPr="004B0C1F">
        <w:rPr>
          <w:rFonts w:ascii="Arial" w:hAnsi="Arial" w:cs="Traditional Arabic"/>
          <w:sz w:val="36"/>
          <w:szCs w:val="36"/>
          <w:rtl/>
        </w:rPr>
        <w:t xml:space="preserve">وسفك الدماء بلا هوادة </w:t>
      </w:r>
      <w:r w:rsidR="00030017">
        <w:rPr>
          <w:rFonts w:ascii="Arial" w:hAnsi="Arial" w:cs="Traditional Arabic" w:hint="cs"/>
          <w:sz w:val="36"/>
          <w:szCs w:val="36"/>
          <w:rtl/>
        </w:rPr>
        <w:t xml:space="preserve">، </w:t>
      </w:r>
      <w:r w:rsidRPr="004B0C1F">
        <w:rPr>
          <w:rFonts w:ascii="Arial" w:hAnsi="Arial" w:cs="Traditional Arabic"/>
          <w:sz w:val="36"/>
          <w:szCs w:val="36"/>
          <w:rtl/>
        </w:rPr>
        <w:t>الكفار</w:t>
      </w:r>
      <w:r w:rsidR="00030017">
        <w:rPr>
          <w:rFonts w:ascii="Arial" w:hAnsi="Arial" w:cs="Traditional Arabic" w:hint="cs"/>
          <w:sz w:val="36"/>
          <w:szCs w:val="36"/>
          <w:rtl/>
        </w:rPr>
        <w:t xml:space="preserve"> </w:t>
      </w:r>
      <w:r w:rsidRPr="004B0C1F">
        <w:rPr>
          <w:rFonts w:ascii="Arial" w:hAnsi="Arial" w:cs="Traditional Arabic"/>
          <w:sz w:val="36"/>
          <w:szCs w:val="36"/>
          <w:rtl/>
        </w:rPr>
        <w:t>؛ فإنه صرَّح بخلاف ذلك</w:t>
      </w:r>
      <w:r w:rsidR="00030017">
        <w:rPr>
          <w:rFonts w:ascii="Arial" w:hAnsi="Arial" w:cs="Traditional Arabic" w:hint="cs"/>
          <w:sz w:val="36"/>
          <w:szCs w:val="36"/>
          <w:rtl/>
        </w:rPr>
        <w:t xml:space="preserve"> </w:t>
      </w:r>
      <w:r w:rsidRPr="004B0C1F">
        <w:rPr>
          <w:rFonts w:ascii="Arial" w:hAnsi="Arial" w:cs="Traditional Arabic"/>
          <w:sz w:val="36"/>
          <w:szCs w:val="36"/>
          <w:rtl/>
        </w:rPr>
        <w:t>، ففي تصريحه لجريدة الحياة</w:t>
      </w:r>
      <w:r w:rsidR="00030017">
        <w:rPr>
          <w:rFonts w:ascii="Arial" w:hAnsi="Arial" w:cs="Traditional Arabic" w:hint="cs"/>
          <w:sz w:val="36"/>
          <w:szCs w:val="36"/>
          <w:rtl/>
        </w:rPr>
        <w:t xml:space="preserve"> </w:t>
      </w:r>
      <w:r w:rsidRPr="004B0C1F">
        <w:rPr>
          <w:rFonts w:ascii="Arial" w:hAnsi="Arial" w:cs="Traditional Arabic"/>
          <w:sz w:val="36"/>
          <w:szCs w:val="36"/>
          <w:rtl/>
        </w:rPr>
        <w:t>، قال</w:t>
      </w:r>
      <w:r w:rsidR="00030017">
        <w:rPr>
          <w:rFonts w:ascii="Arial" w:hAnsi="Arial" w:cs="Traditional Arabic" w:hint="cs"/>
          <w:sz w:val="36"/>
          <w:szCs w:val="36"/>
          <w:rtl/>
        </w:rPr>
        <w:t xml:space="preserve"> </w:t>
      </w:r>
      <w:r w:rsidRPr="004B0C1F">
        <w:rPr>
          <w:rFonts w:ascii="Arial" w:hAnsi="Arial" w:cs="Traditional Arabic"/>
          <w:sz w:val="36"/>
          <w:szCs w:val="36"/>
          <w:rtl/>
        </w:rPr>
        <w:t>: " نحن لا</w:t>
      </w:r>
      <w:r w:rsidR="00030017">
        <w:rPr>
          <w:rFonts w:ascii="Arial" w:hAnsi="Arial" w:cs="Traditional Arabic" w:hint="cs"/>
          <w:sz w:val="36"/>
          <w:szCs w:val="36"/>
          <w:rtl/>
        </w:rPr>
        <w:t xml:space="preserve"> </w:t>
      </w:r>
      <w:r w:rsidRPr="004B0C1F">
        <w:rPr>
          <w:rFonts w:ascii="Arial" w:hAnsi="Arial" w:cs="Traditional Arabic"/>
          <w:sz w:val="36"/>
          <w:szCs w:val="36"/>
          <w:rtl/>
        </w:rPr>
        <w:t>نريد أن نقاتل أمريكا</w:t>
      </w:r>
      <w:r w:rsidR="00030017">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لا إذا صالت علينا</w:t>
      </w:r>
      <w:r w:rsidR="00030017">
        <w:rPr>
          <w:rFonts w:ascii="Arial" w:hAnsi="Arial" w:cs="Traditional Arabic" w:hint="cs"/>
          <w:sz w:val="36"/>
          <w:szCs w:val="36"/>
          <w:rtl/>
        </w:rPr>
        <w:t xml:space="preserve"> ،</w:t>
      </w:r>
      <w:r w:rsidRPr="004B0C1F">
        <w:rPr>
          <w:rFonts w:ascii="Arial" w:hAnsi="Arial" w:cs="Traditional Arabic"/>
          <w:sz w:val="36"/>
          <w:szCs w:val="36"/>
          <w:rtl/>
        </w:rPr>
        <w:t xml:space="preserve"> وكانت هي البادئة بالقتال</w:t>
      </w:r>
      <w:r w:rsidR="00030017">
        <w:rPr>
          <w:rFonts w:ascii="Arial" w:hAnsi="Arial" w:cs="Traditional Arabic" w:hint="cs"/>
          <w:sz w:val="36"/>
          <w:szCs w:val="36"/>
          <w:rtl/>
        </w:rPr>
        <w:t xml:space="preserve"> ؛</w:t>
      </w:r>
      <w:r w:rsidRPr="004B0C1F">
        <w:rPr>
          <w:rFonts w:ascii="Arial" w:hAnsi="Arial" w:cs="Traditional Arabic"/>
          <w:sz w:val="36"/>
          <w:szCs w:val="36"/>
          <w:rtl/>
        </w:rPr>
        <w:t xml:space="preserve"> بخلاف الأنظمة المرتدة في بلادنا</w:t>
      </w:r>
      <w:r w:rsidR="00030017">
        <w:rPr>
          <w:rFonts w:ascii="Arial" w:hAnsi="Arial" w:cs="Traditional Arabic" w:hint="cs"/>
          <w:sz w:val="36"/>
          <w:szCs w:val="36"/>
          <w:rtl/>
        </w:rPr>
        <w:t xml:space="preserve"> ،</w:t>
      </w:r>
      <w:r w:rsidRPr="004B0C1F">
        <w:rPr>
          <w:rFonts w:ascii="Arial" w:hAnsi="Arial" w:cs="Traditional Arabic"/>
          <w:sz w:val="36"/>
          <w:szCs w:val="36"/>
          <w:rtl/>
        </w:rPr>
        <w:t xml:space="preserve"> التي يعتبر جهادها فرض عين على كل مسلم "</w:t>
      </w:r>
      <w:r w:rsidRPr="00030017">
        <w:rPr>
          <w:rFonts w:ascii="Arial" w:hAnsi="Arial" w:cs="Traditional Arabic"/>
          <w:sz w:val="36"/>
          <w:szCs w:val="36"/>
          <w:vertAlign w:val="superscript"/>
          <w:rtl/>
        </w:rPr>
        <w:t>(</w:t>
      </w:r>
      <w:r w:rsidR="00C1027F">
        <w:rPr>
          <w:rStyle w:val="a4"/>
          <w:rFonts w:ascii="Arial" w:hAnsi="Arial"/>
          <w:sz w:val="36"/>
          <w:szCs w:val="36"/>
          <w:rtl/>
        </w:rPr>
        <w:footnoteReference w:id="526"/>
      </w:r>
      <w:r w:rsidRPr="00030017">
        <w:rPr>
          <w:rFonts w:ascii="Arial" w:hAnsi="Arial" w:cs="Traditional Arabic"/>
          <w:sz w:val="36"/>
          <w:szCs w:val="36"/>
          <w:vertAlign w:val="superscript"/>
          <w:rtl/>
        </w:rPr>
        <w:t>)</w:t>
      </w:r>
      <w:r w:rsidR="00030017" w:rsidRPr="00030017">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p>
    <w:p w:rsidR="00D86242" w:rsidRDefault="00D86242" w:rsidP="00030017">
      <w:pPr>
        <w:widowControl w:val="0"/>
        <w:spacing w:after="0" w:line="240" w:lineRule="auto"/>
        <w:jc w:val="both"/>
        <w:rPr>
          <w:rFonts w:ascii="Arial" w:hAnsi="Arial" w:cs="Traditional Arabic"/>
          <w:spacing w:val="-10"/>
          <w:sz w:val="36"/>
          <w:szCs w:val="36"/>
          <w:rtl/>
        </w:rPr>
      </w:pPr>
      <w:r w:rsidRPr="004B0C1F">
        <w:rPr>
          <w:rFonts w:ascii="Arial" w:hAnsi="Arial" w:cs="Traditional Arabic"/>
          <w:sz w:val="36"/>
          <w:szCs w:val="36"/>
          <w:rtl/>
        </w:rPr>
        <w:t xml:space="preserve">ومن الأصول الخطيرة التي قرّرها لأتباعه </w:t>
      </w:r>
      <w:r w:rsidR="00030017">
        <w:rPr>
          <w:rFonts w:ascii="Arial" w:hAnsi="Arial" w:cs="Traditional Arabic" w:hint="cs"/>
          <w:sz w:val="36"/>
          <w:szCs w:val="36"/>
          <w:rtl/>
        </w:rPr>
        <w:t xml:space="preserve">: </w:t>
      </w:r>
      <w:r w:rsidRPr="004B0C1F">
        <w:rPr>
          <w:rFonts w:ascii="Arial" w:hAnsi="Arial" w:cs="Traditional Arabic"/>
          <w:sz w:val="36"/>
          <w:szCs w:val="36"/>
          <w:rtl/>
        </w:rPr>
        <w:t>إسقاطه للعذر بالجهل في الجزائر وغيرها</w:t>
      </w:r>
      <w:r w:rsidR="00030017">
        <w:rPr>
          <w:rFonts w:ascii="Arial" w:hAnsi="Arial" w:cs="Traditional Arabic" w:hint="cs"/>
          <w:sz w:val="36"/>
          <w:szCs w:val="36"/>
          <w:rtl/>
        </w:rPr>
        <w:t xml:space="preserve"> </w:t>
      </w:r>
      <w:r w:rsidRPr="004B0C1F">
        <w:rPr>
          <w:rFonts w:ascii="Arial" w:hAnsi="Arial" w:cs="Traditional Arabic"/>
          <w:sz w:val="36"/>
          <w:szCs w:val="36"/>
          <w:rtl/>
        </w:rPr>
        <w:t>، وقسّم الناس في الجزائر إلى قسمين</w:t>
      </w:r>
      <w:r w:rsidR="00030017">
        <w:rPr>
          <w:rFonts w:ascii="Arial" w:hAnsi="Arial" w:cs="Traditional Arabic" w:hint="cs"/>
          <w:sz w:val="36"/>
          <w:szCs w:val="36"/>
          <w:rtl/>
        </w:rPr>
        <w:t xml:space="preserve"> </w:t>
      </w:r>
      <w:r w:rsidRPr="004B0C1F">
        <w:rPr>
          <w:rFonts w:ascii="Arial" w:hAnsi="Arial" w:cs="Traditional Arabic"/>
          <w:sz w:val="36"/>
          <w:szCs w:val="36"/>
          <w:rtl/>
        </w:rPr>
        <w:t xml:space="preserve">: المجاهدون بزعمه </w:t>
      </w:r>
      <w:r w:rsidR="00030017">
        <w:rPr>
          <w:rFonts w:ascii="Arial" w:hAnsi="Arial" w:cs="Traditional Arabic" w:hint="cs"/>
          <w:sz w:val="36"/>
          <w:szCs w:val="36"/>
          <w:rtl/>
        </w:rPr>
        <w:t>-</w:t>
      </w:r>
      <w:r w:rsidRPr="004B0C1F">
        <w:rPr>
          <w:rFonts w:ascii="Arial" w:hAnsi="Arial" w:cs="Traditional Arabic"/>
          <w:sz w:val="36"/>
          <w:szCs w:val="36"/>
          <w:rtl/>
        </w:rPr>
        <w:t xml:space="preserve"> الخوارج حسب أصولنا الشرعية </w:t>
      </w:r>
      <w:r w:rsidR="00030017">
        <w:rPr>
          <w:rFonts w:ascii="Arial" w:hAnsi="Arial" w:cs="Traditional Arabic" w:hint="cs"/>
          <w:sz w:val="36"/>
          <w:szCs w:val="36"/>
          <w:rtl/>
        </w:rPr>
        <w:t>-</w:t>
      </w:r>
      <w:r w:rsidRPr="004B0C1F">
        <w:rPr>
          <w:rFonts w:ascii="Arial" w:hAnsi="Arial" w:cs="Traditional Arabic"/>
          <w:sz w:val="36"/>
          <w:szCs w:val="36"/>
          <w:rtl/>
        </w:rPr>
        <w:t xml:space="preserve"> والقسم الثاني</w:t>
      </w:r>
      <w:r w:rsidR="00030017">
        <w:rPr>
          <w:rFonts w:ascii="Arial" w:hAnsi="Arial" w:cs="Traditional Arabic" w:hint="cs"/>
          <w:sz w:val="36"/>
          <w:szCs w:val="36"/>
          <w:rtl/>
        </w:rPr>
        <w:t xml:space="preserve"> </w:t>
      </w:r>
      <w:r w:rsidRPr="004B0C1F">
        <w:rPr>
          <w:rFonts w:ascii="Arial" w:hAnsi="Arial" w:cs="Traditional Arabic"/>
          <w:sz w:val="36"/>
          <w:szCs w:val="36"/>
          <w:rtl/>
        </w:rPr>
        <w:t xml:space="preserve">: مع من </w:t>
      </w:r>
      <w:r w:rsidRPr="004B0C1F">
        <w:rPr>
          <w:rFonts w:ascii="Arial" w:hAnsi="Arial" w:cs="Traditional Arabic"/>
          <w:spacing w:val="-10"/>
          <w:sz w:val="36"/>
          <w:szCs w:val="36"/>
          <w:rtl/>
        </w:rPr>
        <w:t>كان مع الدولة وطائفتها</w:t>
      </w:r>
      <w:r w:rsidR="00030017">
        <w:rPr>
          <w:rFonts w:ascii="Arial" w:hAnsi="Arial" w:cs="Traditional Arabic" w:hint="cs"/>
          <w:spacing w:val="-10"/>
          <w:sz w:val="36"/>
          <w:szCs w:val="36"/>
          <w:rtl/>
        </w:rPr>
        <w:t xml:space="preserve"> </w:t>
      </w:r>
      <w:r w:rsidRPr="004B0C1F">
        <w:rPr>
          <w:rFonts w:ascii="Arial" w:hAnsi="Arial" w:cs="Traditional Arabic"/>
          <w:spacing w:val="-10"/>
          <w:sz w:val="36"/>
          <w:szCs w:val="36"/>
          <w:rtl/>
        </w:rPr>
        <w:t>، وقال في حقهم</w:t>
      </w:r>
      <w:r w:rsidR="00030017">
        <w:rPr>
          <w:rFonts w:ascii="Arial" w:hAnsi="Arial" w:cs="Traditional Arabic" w:hint="cs"/>
          <w:spacing w:val="-10"/>
          <w:sz w:val="36"/>
          <w:szCs w:val="36"/>
          <w:rtl/>
        </w:rPr>
        <w:t xml:space="preserve"> :</w:t>
      </w:r>
    </w:p>
    <w:p w:rsidR="00D86242" w:rsidRPr="00030017" w:rsidRDefault="00D86242" w:rsidP="00C1027F">
      <w:pPr>
        <w:widowControl w:val="0"/>
        <w:spacing w:after="0" w:line="240" w:lineRule="auto"/>
        <w:jc w:val="both"/>
        <w:rPr>
          <w:rFonts w:ascii="Arial" w:hAnsi="Arial" w:cs="Traditional Arabic"/>
          <w:spacing w:val="-10"/>
          <w:sz w:val="34"/>
          <w:szCs w:val="34"/>
          <w:rtl/>
        </w:rPr>
      </w:pPr>
      <w:r w:rsidRPr="004B0C1F">
        <w:rPr>
          <w:rFonts w:ascii="Arial" w:hAnsi="Arial" w:cs="Traditional Arabic"/>
          <w:spacing w:val="-10"/>
          <w:sz w:val="36"/>
          <w:szCs w:val="36"/>
          <w:rtl/>
        </w:rPr>
        <w:t>"</w:t>
      </w:r>
      <w:r w:rsidR="00030017">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الآن على أرض الجزائر علم كل إنسان أن </w:t>
      </w:r>
      <w:r w:rsidRPr="009E1322">
        <w:rPr>
          <w:rFonts w:ascii="Arial" w:hAnsi="Arial" w:cs="Traditional Arabic"/>
          <w:spacing w:val="-10"/>
          <w:sz w:val="34"/>
          <w:szCs w:val="34"/>
          <w:rtl/>
        </w:rPr>
        <w:t>هذه الدولة ليست بإسلامية</w:t>
      </w:r>
      <w:r w:rsidR="00030017">
        <w:rPr>
          <w:rFonts w:ascii="Arial" w:hAnsi="Arial" w:cs="Traditional Arabic" w:hint="cs"/>
          <w:spacing w:val="-10"/>
          <w:sz w:val="34"/>
          <w:szCs w:val="34"/>
          <w:rtl/>
        </w:rPr>
        <w:t xml:space="preserve"> ،</w:t>
      </w:r>
      <w:r w:rsidRPr="009E1322">
        <w:rPr>
          <w:rFonts w:ascii="Arial" w:hAnsi="Arial" w:cs="Traditional Arabic"/>
          <w:spacing w:val="-10"/>
          <w:sz w:val="34"/>
          <w:szCs w:val="34"/>
          <w:rtl/>
        </w:rPr>
        <w:t xml:space="preserve"> وعذر الجهل لجنود الجزائر لا وجود له </w:t>
      </w:r>
      <w:r w:rsidR="00030017">
        <w:rPr>
          <w:rFonts w:ascii="Arial" w:hAnsi="Arial" w:cs="Traditional Arabic" w:hint="cs"/>
          <w:spacing w:val="-10"/>
          <w:sz w:val="34"/>
          <w:szCs w:val="34"/>
          <w:rtl/>
        </w:rPr>
        <w:t xml:space="preserve">، </w:t>
      </w:r>
      <w:r w:rsidRPr="009E1322">
        <w:rPr>
          <w:rFonts w:ascii="Arial" w:hAnsi="Arial" w:cs="Traditional Arabic"/>
          <w:spacing w:val="-10"/>
          <w:sz w:val="34"/>
          <w:szCs w:val="34"/>
          <w:rtl/>
        </w:rPr>
        <w:t>وكل جندي على أرض الجزائر مع الدولة وطائفتها هو كافر بالله مشرك</w:t>
      </w:r>
      <w:r w:rsidR="00030017">
        <w:rPr>
          <w:rFonts w:ascii="Arial" w:hAnsi="Arial" w:cs="Traditional Arabic" w:hint="cs"/>
          <w:spacing w:val="-10"/>
          <w:sz w:val="34"/>
          <w:szCs w:val="34"/>
          <w:rtl/>
        </w:rPr>
        <w:t xml:space="preserve"> ،</w:t>
      </w:r>
      <w:r w:rsidRPr="009E1322">
        <w:rPr>
          <w:rFonts w:ascii="Arial" w:hAnsi="Arial" w:cs="Traditional Arabic"/>
          <w:spacing w:val="-10"/>
          <w:sz w:val="34"/>
          <w:szCs w:val="34"/>
          <w:rtl/>
        </w:rPr>
        <w:t xml:space="preserve"> خالد في جهنم</w:t>
      </w:r>
      <w:r w:rsidR="00030017">
        <w:rPr>
          <w:rFonts w:ascii="Arial" w:hAnsi="Arial" w:cs="Traditional Arabic" w:hint="cs"/>
          <w:spacing w:val="-10"/>
          <w:sz w:val="34"/>
          <w:szCs w:val="34"/>
          <w:rtl/>
        </w:rPr>
        <w:t xml:space="preserve"> ،</w:t>
      </w:r>
      <w:r w:rsidRPr="009E1322">
        <w:rPr>
          <w:rFonts w:ascii="Arial" w:hAnsi="Arial" w:cs="Traditional Arabic"/>
          <w:spacing w:val="-10"/>
          <w:sz w:val="34"/>
          <w:szCs w:val="34"/>
          <w:rtl/>
        </w:rPr>
        <w:t xml:space="preserve"> حلال الدم </w:t>
      </w:r>
      <w:r w:rsidR="00030017">
        <w:rPr>
          <w:rFonts w:ascii="Arial" w:hAnsi="Arial" w:cs="Traditional Arabic" w:hint="cs"/>
          <w:spacing w:val="-10"/>
          <w:sz w:val="34"/>
          <w:szCs w:val="34"/>
          <w:rtl/>
        </w:rPr>
        <w:t xml:space="preserve">، </w:t>
      </w:r>
      <w:r w:rsidRPr="009E1322">
        <w:rPr>
          <w:rFonts w:ascii="Arial" w:hAnsi="Arial" w:cs="Traditional Arabic"/>
          <w:spacing w:val="-10"/>
          <w:sz w:val="34"/>
          <w:szCs w:val="34"/>
          <w:rtl/>
        </w:rPr>
        <w:t>وحلال العرض</w:t>
      </w:r>
      <w:r w:rsidR="00030017">
        <w:rPr>
          <w:rFonts w:ascii="Arial" w:hAnsi="Arial" w:cs="Traditional Arabic" w:hint="cs"/>
          <w:spacing w:val="-10"/>
          <w:sz w:val="34"/>
          <w:szCs w:val="34"/>
          <w:rtl/>
        </w:rPr>
        <w:t xml:space="preserve"> ،</w:t>
      </w:r>
      <w:r w:rsidRPr="009E1322">
        <w:rPr>
          <w:rFonts w:ascii="Arial" w:hAnsi="Arial" w:cs="Traditional Arabic"/>
          <w:spacing w:val="-10"/>
          <w:sz w:val="34"/>
          <w:szCs w:val="34"/>
          <w:rtl/>
        </w:rPr>
        <w:t xml:space="preserve"> تبقى قضية سبايا المرتدين هذا </w:t>
      </w:r>
      <w:r w:rsidRPr="00891CBF">
        <w:rPr>
          <w:rFonts w:ascii="Arial" w:hAnsi="Arial" w:cs="Traditional Arabic"/>
          <w:spacing w:val="-10"/>
          <w:sz w:val="34"/>
          <w:szCs w:val="34"/>
          <w:rtl/>
        </w:rPr>
        <w:t>فيه</w:t>
      </w:r>
      <w:r w:rsidR="00891CBF">
        <w:rPr>
          <w:rFonts w:ascii="Arial" w:hAnsi="Arial" w:cs="Traditional Arabic" w:hint="cs"/>
          <w:spacing w:val="-10"/>
          <w:sz w:val="34"/>
          <w:szCs w:val="34"/>
          <w:rtl/>
        </w:rPr>
        <w:t xml:space="preserve"> خلاف</w:t>
      </w:r>
      <w:r w:rsidR="00030017" w:rsidRPr="00030017">
        <w:rPr>
          <w:rFonts w:ascii="Arial" w:hAnsi="Arial" w:cs="Traditional Arabic" w:hint="cs"/>
          <w:spacing w:val="-10"/>
          <w:sz w:val="34"/>
          <w:szCs w:val="34"/>
          <w:rtl/>
        </w:rPr>
        <w:t xml:space="preserve"> </w:t>
      </w:r>
      <w:r w:rsidRPr="00030017">
        <w:rPr>
          <w:rFonts w:ascii="Arial" w:hAnsi="Arial" w:cs="Traditional Arabic"/>
          <w:spacing w:val="-10"/>
          <w:sz w:val="34"/>
          <w:szCs w:val="34"/>
          <w:rtl/>
        </w:rPr>
        <w:t>"</w:t>
      </w:r>
      <w:r w:rsidRPr="00030017">
        <w:rPr>
          <w:rFonts w:ascii="Arial" w:hAnsi="Arial" w:cs="Traditional Arabic"/>
          <w:spacing w:val="-10"/>
          <w:sz w:val="34"/>
          <w:szCs w:val="34"/>
          <w:vertAlign w:val="superscript"/>
          <w:rtl/>
        </w:rPr>
        <w:t>(</w:t>
      </w:r>
      <w:r w:rsidR="00C1027F">
        <w:rPr>
          <w:rStyle w:val="a4"/>
          <w:rFonts w:ascii="Arial" w:hAnsi="Arial"/>
          <w:spacing w:val="-10"/>
          <w:sz w:val="34"/>
          <w:szCs w:val="34"/>
          <w:rtl/>
        </w:rPr>
        <w:footnoteReference w:id="527"/>
      </w:r>
      <w:r w:rsidRPr="00030017">
        <w:rPr>
          <w:rFonts w:ascii="Arial" w:hAnsi="Arial" w:cs="Traditional Arabic"/>
          <w:spacing w:val="-10"/>
          <w:sz w:val="34"/>
          <w:szCs w:val="34"/>
          <w:vertAlign w:val="superscript"/>
          <w:rtl/>
        </w:rPr>
        <w:t>)</w:t>
      </w:r>
      <w:r w:rsidR="00030017" w:rsidRPr="00030017">
        <w:rPr>
          <w:rFonts w:ascii="Arial" w:hAnsi="Arial" w:cs="Traditional Arabic" w:hint="cs"/>
          <w:spacing w:val="-10"/>
          <w:sz w:val="34"/>
          <w:szCs w:val="34"/>
          <w:rtl/>
        </w:rPr>
        <w:t xml:space="preserve"> </w:t>
      </w:r>
      <w:r w:rsidRPr="00030017">
        <w:rPr>
          <w:rFonts w:ascii="Arial" w:hAnsi="Arial" w:cs="Traditional Arabic"/>
          <w:spacing w:val="-10"/>
          <w:sz w:val="34"/>
          <w:szCs w:val="34"/>
          <w:rtl/>
        </w:rPr>
        <w:t>.</w:t>
      </w:r>
    </w:p>
    <w:p w:rsidR="00D86242" w:rsidRPr="009E1322" w:rsidRDefault="00D86242" w:rsidP="00D86242">
      <w:pPr>
        <w:widowControl w:val="0"/>
        <w:spacing w:after="0" w:line="240" w:lineRule="auto"/>
        <w:jc w:val="both"/>
        <w:rPr>
          <w:rFonts w:ascii="Arial" w:hAnsi="Arial" w:cs="Traditional Arabic"/>
          <w:sz w:val="34"/>
          <w:szCs w:val="34"/>
          <w:rtl/>
        </w:rPr>
      </w:pPr>
    </w:p>
    <w:p w:rsidR="00D86242" w:rsidRPr="009E1322" w:rsidRDefault="00D86242" w:rsidP="00D86242">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وفي ختام نقد المذكور وفتاويه</w:t>
      </w:r>
      <w:r w:rsidR="00030017">
        <w:rPr>
          <w:rFonts w:ascii="Arial" w:hAnsi="Arial" w:cs="Traditional Arabic" w:hint="cs"/>
          <w:sz w:val="34"/>
          <w:szCs w:val="34"/>
          <w:rtl/>
        </w:rPr>
        <w:t xml:space="preserve"> :</w:t>
      </w:r>
      <w:r w:rsidR="00030017">
        <w:rPr>
          <w:rFonts w:ascii="Arial" w:hAnsi="Arial" w:cs="Traditional Arabic"/>
          <w:sz w:val="34"/>
          <w:szCs w:val="34"/>
          <w:rtl/>
        </w:rPr>
        <w:t xml:space="preserve"> يحسن أن ننقل كلام</w:t>
      </w:r>
      <w:r w:rsidR="00030017">
        <w:rPr>
          <w:rFonts w:ascii="Arial" w:hAnsi="Arial" w:cs="Traditional Arabic" w:hint="cs"/>
          <w:sz w:val="34"/>
          <w:szCs w:val="34"/>
          <w:rtl/>
        </w:rPr>
        <w:t>ً</w:t>
      </w:r>
      <w:r w:rsidR="00030017">
        <w:rPr>
          <w:rFonts w:ascii="Arial" w:hAnsi="Arial" w:cs="Traditional Arabic"/>
          <w:sz w:val="34"/>
          <w:szCs w:val="34"/>
          <w:rtl/>
        </w:rPr>
        <w:t>ا</w:t>
      </w:r>
      <w:r w:rsidRPr="009E1322">
        <w:rPr>
          <w:rFonts w:ascii="Arial" w:hAnsi="Arial" w:cs="Traditional Arabic"/>
          <w:sz w:val="34"/>
          <w:szCs w:val="34"/>
          <w:rtl/>
        </w:rPr>
        <w:t xml:space="preserve"> لرفيق دربه أب</w:t>
      </w:r>
      <w:r w:rsidRPr="009E1322">
        <w:rPr>
          <w:rFonts w:ascii="Arial" w:hAnsi="Arial" w:cs="Traditional Arabic" w:hint="cs"/>
          <w:sz w:val="34"/>
          <w:szCs w:val="34"/>
          <w:rtl/>
        </w:rPr>
        <w:t>ي</w:t>
      </w:r>
      <w:r w:rsidRPr="009E1322">
        <w:rPr>
          <w:rFonts w:ascii="Arial" w:hAnsi="Arial" w:cs="Traditional Arabic"/>
          <w:sz w:val="34"/>
          <w:szCs w:val="34"/>
          <w:rtl/>
        </w:rPr>
        <w:t xml:space="preserve"> مصعب السوري</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وشريكه في مجلة الأنصار</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التي كانت تصدر في لندن</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وكانت نشراتها ومقالاتها نصرة للمنهج الخارجي</w:t>
      </w:r>
      <w:r w:rsidR="00030017">
        <w:rPr>
          <w:rFonts w:ascii="Arial" w:hAnsi="Arial" w:cs="Traditional Arabic" w:hint="cs"/>
          <w:sz w:val="34"/>
          <w:szCs w:val="34"/>
          <w:rtl/>
        </w:rPr>
        <w:t xml:space="preserve"> </w:t>
      </w:r>
      <w:r w:rsidRPr="009E1322">
        <w:rPr>
          <w:rFonts w:ascii="Arial" w:hAnsi="Arial" w:cs="Traditional Arabic"/>
          <w:sz w:val="34"/>
          <w:szCs w:val="34"/>
          <w:rtl/>
        </w:rPr>
        <w:t>.</w:t>
      </w:r>
    </w:p>
    <w:p w:rsidR="00D86242" w:rsidRPr="009E1322" w:rsidRDefault="00D86242" w:rsidP="00030017">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فالمذكور قدّم شهادة تاريخية بالدور المبين لأبي قتادة</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في الجرأة على سفك الدماء </w:t>
      </w:r>
      <w:r w:rsidR="00030017">
        <w:rPr>
          <w:rFonts w:ascii="Arial" w:hAnsi="Arial" w:cs="Traditional Arabic" w:hint="cs"/>
          <w:sz w:val="34"/>
          <w:szCs w:val="34"/>
          <w:rtl/>
        </w:rPr>
        <w:t xml:space="preserve">، </w:t>
      </w:r>
      <w:r w:rsidRPr="009E1322">
        <w:rPr>
          <w:rFonts w:ascii="Arial" w:hAnsi="Arial" w:cs="Traditional Arabic"/>
          <w:sz w:val="34"/>
          <w:szCs w:val="34"/>
          <w:rtl/>
        </w:rPr>
        <w:t>واستحلال الأموال والأعراض</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وبالذات في الجزائر</w:t>
      </w:r>
      <w:r w:rsidR="00030017">
        <w:rPr>
          <w:rFonts w:ascii="Arial" w:hAnsi="Arial" w:cs="Traditional Arabic" w:hint="cs"/>
          <w:sz w:val="34"/>
          <w:szCs w:val="34"/>
          <w:rtl/>
        </w:rPr>
        <w:t xml:space="preserve"> </w:t>
      </w:r>
      <w:r w:rsidRPr="009E1322">
        <w:rPr>
          <w:rFonts w:ascii="Arial" w:hAnsi="Arial" w:cs="Traditional Arabic"/>
          <w:sz w:val="34"/>
          <w:szCs w:val="34"/>
          <w:rtl/>
        </w:rPr>
        <w:t>؛ فإن الأخير كان هو المعتمد في الفتوى عند وحوش الجزائر</w:t>
      </w:r>
      <w:r w:rsidR="00030017">
        <w:rPr>
          <w:rFonts w:ascii="Arial" w:hAnsi="Arial" w:cs="Traditional Arabic" w:hint="cs"/>
          <w:sz w:val="34"/>
          <w:szCs w:val="34"/>
          <w:rtl/>
        </w:rPr>
        <w:t xml:space="preserve"> </w:t>
      </w:r>
      <w:r w:rsidRPr="009E1322">
        <w:rPr>
          <w:rFonts w:ascii="Arial" w:hAnsi="Arial" w:cs="Traditional Arabic"/>
          <w:sz w:val="34"/>
          <w:szCs w:val="34"/>
          <w:rtl/>
        </w:rPr>
        <w:t>، والتي أفردت لها مسألة مستقلة</w:t>
      </w:r>
      <w:r w:rsidR="00030017">
        <w:rPr>
          <w:rFonts w:ascii="Arial" w:hAnsi="Arial" w:cs="Traditional Arabic" w:hint="cs"/>
          <w:sz w:val="34"/>
          <w:szCs w:val="34"/>
          <w:rtl/>
        </w:rPr>
        <w:t xml:space="preserve"> </w:t>
      </w:r>
      <w:r w:rsidRPr="009E1322">
        <w:rPr>
          <w:rFonts w:ascii="Arial" w:hAnsi="Arial" w:cs="Traditional Arabic"/>
          <w:sz w:val="34"/>
          <w:szCs w:val="34"/>
          <w:rtl/>
        </w:rPr>
        <w:t>، كشفت فيها أن القوم في الجزائر أعادوا مخازي الأجداد من أسلافهم</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فبقروا بطون الحوامل</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وذبحوا الأطفال الرضع</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والشيوخ الركع</w:t>
      </w:r>
      <w:r w:rsidR="00030017">
        <w:rPr>
          <w:rFonts w:ascii="Arial" w:hAnsi="Arial" w:cs="Traditional Arabic" w:hint="cs"/>
          <w:sz w:val="34"/>
          <w:szCs w:val="34"/>
          <w:rtl/>
        </w:rPr>
        <w:t xml:space="preserve"> </w:t>
      </w:r>
      <w:r w:rsidRPr="009E1322">
        <w:rPr>
          <w:rFonts w:ascii="Arial" w:hAnsi="Arial" w:cs="Traditional Arabic"/>
          <w:sz w:val="34"/>
          <w:szCs w:val="34"/>
          <w:rtl/>
        </w:rPr>
        <w:t>.</w:t>
      </w:r>
    </w:p>
    <w:p w:rsidR="00D86242" w:rsidRDefault="00D86242" w:rsidP="00C1027F">
      <w:pPr>
        <w:widowControl w:val="0"/>
        <w:spacing w:after="0" w:line="240" w:lineRule="auto"/>
        <w:jc w:val="both"/>
        <w:rPr>
          <w:rFonts w:ascii="Arial" w:hAnsi="Arial" w:cs="Traditional Arabic"/>
          <w:sz w:val="34"/>
          <w:szCs w:val="34"/>
          <w:rtl/>
        </w:rPr>
      </w:pPr>
      <w:r w:rsidRPr="00891CBF">
        <w:rPr>
          <w:rFonts w:ascii="Arial" w:hAnsi="Arial" w:cs="Traditional Arabic"/>
          <w:sz w:val="34"/>
          <w:szCs w:val="34"/>
          <w:rtl/>
        </w:rPr>
        <w:t xml:space="preserve">يقول أبو مصعب السوري </w:t>
      </w:r>
      <w:r w:rsidR="00030017" w:rsidRPr="00891CBF">
        <w:rPr>
          <w:rFonts w:ascii="Arial" w:hAnsi="Arial" w:cs="Traditional Arabic" w:hint="cs"/>
          <w:sz w:val="34"/>
          <w:szCs w:val="34"/>
          <w:rtl/>
        </w:rPr>
        <w:t xml:space="preserve">- </w:t>
      </w:r>
      <w:r w:rsidR="00030017" w:rsidRPr="00891CBF">
        <w:rPr>
          <w:rFonts w:ascii="Arial" w:hAnsi="Arial" w:cs="Traditional Arabic"/>
          <w:sz w:val="34"/>
          <w:szCs w:val="34"/>
          <w:rtl/>
        </w:rPr>
        <w:t>مبين</w:t>
      </w:r>
      <w:r w:rsidR="00030017" w:rsidRPr="00891CBF">
        <w:rPr>
          <w:rFonts w:ascii="Arial" w:hAnsi="Arial" w:cs="Traditional Arabic" w:hint="cs"/>
          <w:sz w:val="34"/>
          <w:szCs w:val="34"/>
          <w:rtl/>
        </w:rPr>
        <w:t>ً</w:t>
      </w:r>
      <w:r w:rsidR="00030017" w:rsidRPr="00891CBF">
        <w:rPr>
          <w:rFonts w:ascii="Arial" w:hAnsi="Arial" w:cs="Traditional Arabic"/>
          <w:sz w:val="34"/>
          <w:szCs w:val="34"/>
          <w:rtl/>
        </w:rPr>
        <w:t>ا</w:t>
      </w:r>
      <w:r w:rsidRPr="00891CBF">
        <w:rPr>
          <w:rFonts w:ascii="Arial" w:hAnsi="Arial" w:cs="Traditional Arabic"/>
          <w:sz w:val="34"/>
          <w:szCs w:val="34"/>
          <w:rtl/>
        </w:rPr>
        <w:t xml:space="preserve"> الدور التخريبي الكبير ابتداء</w:t>
      </w:r>
      <w:r w:rsidR="00030017" w:rsidRPr="00891CBF">
        <w:rPr>
          <w:rFonts w:ascii="Arial" w:hAnsi="Arial" w:cs="Traditional Arabic" w:hint="cs"/>
          <w:sz w:val="34"/>
          <w:szCs w:val="34"/>
          <w:rtl/>
        </w:rPr>
        <w:t xml:space="preserve"> - </w:t>
      </w:r>
      <w:r w:rsidRPr="00891CBF">
        <w:rPr>
          <w:rFonts w:ascii="Arial" w:hAnsi="Arial" w:cs="Traditional Arabic"/>
          <w:sz w:val="34"/>
          <w:szCs w:val="34"/>
          <w:rtl/>
        </w:rPr>
        <w:t>: "</w:t>
      </w:r>
      <w:r w:rsidR="00030017" w:rsidRPr="00891CBF">
        <w:rPr>
          <w:rFonts w:ascii="Arial" w:hAnsi="Arial" w:cs="Traditional Arabic" w:hint="cs"/>
          <w:sz w:val="34"/>
          <w:szCs w:val="34"/>
          <w:rtl/>
        </w:rPr>
        <w:t xml:space="preserve"> </w:t>
      </w:r>
      <w:r w:rsidRPr="00891CBF">
        <w:rPr>
          <w:rFonts w:ascii="Arial" w:hAnsi="Arial" w:cs="Traditional Arabic"/>
          <w:sz w:val="34"/>
          <w:szCs w:val="34"/>
          <w:rtl/>
        </w:rPr>
        <w:t>تول</w:t>
      </w:r>
      <w:r w:rsidRPr="00891CBF">
        <w:rPr>
          <w:rFonts w:ascii="Arial" w:hAnsi="Arial" w:cs="Traditional Arabic" w:hint="cs"/>
          <w:sz w:val="34"/>
          <w:szCs w:val="34"/>
          <w:rtl/>
        </w:rPr>
        <w:t>ى</w:t>
      </w:r>
      <w:r w:rsidRPr="00891CBF">
        <w:rPr>
          <w:rFonts w:ascii="Arial" w:hAnsi="Arial" w:cs="Traditional Arabic"/>
          <w:sz w:val="34"/>
          <w:szCs w:val="34"/>
          <w:rtl/>
        </w:rPr>
        <w:t xml:space="preserve"> أبو قتادة سياسة التبرير</w:t>
      </w:r>
      <w:r w:rsidRPr="009E1322">
        <w:rPr>
          <w:rFonts w:ascii="Arial" w:hAnsi="Arial" w:cs="Traditional Arabic"/>
          <w:sz w:val="34"/>
          <w:szCs w:val="34"/>
          <w:rtl/>
        </w:rPr>
        <w:t xml:space="preserve"> الشرعي  لكل ما يصدر عن الجماعة المسلحة</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 ثم انتقل لمرحلة الفتوى </w:t>
      </w:r>
      <w:r w:rsidR="00030017">
        <w:rPr>
          <w:rFonts w:ascii="Arial" w:hAnsi="Arial" w:cs="Traditional Arabic" w:hint="cs"/>
          <w:sz w:val="34"/>
          <w:szCs w:val="34"/>
          <w:rtl/>
        </w:rPr>
        <w:t xml:space="preserve">، </w:t>
      </w:r>
      <w:r w:rsidRPr="009E1322">
        <w:rPr>
          <w:rFonts w:ascii="Arial" w:hAnsi="Arial" w:cs="Traditional Arabic"/>
          <w:sz w:val="34"/>
          <w:szCs w:val="34"/>
          <w:rtl/>
        </w:rPr>
        <w:t xml:space="preserve">والتأصيل الشرعي </w:t>
      </w:r>
      <w:r w:rsidR="00030017">
        <w:rPr>
          <w:rFonts w:ascii="Arial" w:hAnsi="Arial" w:cs="Traditional Arabic" w:hint="cs"/>
          <w:sz w:val="34"/>
          <w:szCs w:val="34"/>
          <w:rtl/>
        </w:rPr>
        <w:t xml:space="preserve">، </w:t>
      </w:r>
      <w:r w:rsidRPr="009E1322">
        <w:rPr>
          <w:rFonts w:ascii="Arial" w:hAnsi="Arial" w:cs="Traditional Arabic"/>
          <w:sz w:val="34"/>
          <w:szCs w:val="34"/>
          <w:rtl/>
        </w:rPr>
        <w:t>لطاماتها المتلاحقة</w:t>
      </w:r>
      <w:r w:rsidR="00030017">
        <w:rPr>
          <w:rFonts w:ascii="Arial" w:hAnsi="Arial" w:cs="Traditional Arabic" w:hint="cs"/>
          <w:sz w:val="34"/>
          <w:szCs w:val="34"/>
          <w:rtl/>
        </w:rPr>
        <w:t xml:space="preserve"> </w:t>
      </w:r>
      <w:r w:rsidRPr="009E1322">
        <w:rPr>
          <w:rFonts w:ascii="Arial" w:hAnsi="Arial" w:cs="Traditional Arabic"/>
          <w:sz w:val="34"/>
          <w:szCs w:val="34"/>
          <w:rtl/>
        </w:rPr>
        <w:t>"</w:t>
      </w:r>
      <w:r w:rsidRPr="00030017">
        <w:rPr>
          <w:rFonts w:ascii="Arial" w:hAnsi="Arial" w:cs="Traditional Arabic"/>
          <w:sz w:val="34"/>
          <w:szCs w:val="34"/>
          <w:vertAlign w:val="superscript"/>
          <w:rtl/>
        </w:rPr>
        <w:t>(</w:t>
      </w:r>
      <w:r w:rsidR="00C1027F">
        <w:rPr>
          <w:rStyle w:val="a4"/>
          <w:rFonts w:ascii="Arial" w:hAnsi="Arial"/>
          <w:sz w:val="34"/>
          <w:szCs w:val="34"/>
          <w:rtl/>
        </w:rPr>
        <w:footnoteReference w:id="528"/>
      </w:r>
      <w:r w:rsidRPr="00030017">
        <w:rPr>
          <w:rFonts w:ascii="Arial" w:hAnsi="Arial" w:cs="Traditional Arabic"/>
          <w:sz w:val="34"/>
          <w:szCs w:val="34"/>
          <w:vertAlign w:val="superscript"/>
          <w:rtl/>
        </w:rPr>
        <w:t>)</w:t>
      </w:r>
      <w:r w:rsidR="00030017">
        <w:rPr>
          <w:rFonts w:ascii="Arial" w:hAnsi="Arial" w:cs="Traditional Arabic" w:hint="cs"/>
          <w:sz w:val="34"/>
          <w:szCs w:val="34"/>
          <w:rtl/>
        </w:rPr>
        <w:t xml:space="preserve"> </w:t>
      </w:r>
      <w:r w:rsidRPr="009E1322">
        <w:rPr>
          <w:rFonts w:ascii="Arial" w:hAnsi="Arial" w:cs="Traditional Arabic"/>
          <w:sz w:val="34"/>
          <w:szCs w:val="34"/>
          <w:rtl/>
        </w:rPr>
        <w:t>.</w:t>
      </w:r>
    </w:p>
    <w:p w:rsidR="00D86242" w:rsidRPr="009E1322" w:rsidRDefault="00D86242" w:rsidP="00D86242">
      <w:pPr>
        <w:widowControl w:val="0"/>
        <w:spacing w:after="0" w:line="240" w:lineRule="auto"/>
        <w:jc w:val="both"/>
        <w:rPr>
          <w:rFonts w:ascii="Arial" w:hAnsi="Arial" w:cs="Traditional Arabic"/>
          <w:sz w:val="34"/>
          <w:szCs w:val="34"/>
          <w:rtl/>
        </w:rPr>
      </w:pPr>
    </w:p>
    <w:p w:rsidR="00D86242" w:rsidRDefault="00D86242" w:rsidP="00B012CA">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 xml:space="preserve">ثم ذكر بعض </w:t>
      </w:r>
      <w:proofErr w:type="spellStart"/>
      <w:r w:rsidRPr="009E1322">
        <w:rPr>
          <w:rFonts w:ascii="Arial" w:hAnsi="Arial" w:cs="Traditional Arabic"/>
          <w:sz w:val="34"/>
          <w:szCs w:val="34"/>
          <w:rtl/>
        </w:rPr>
        <w:t>الطوام</w:t>
      </w:r>
      <w:proofErr w:type="spellEnd"/>
      <w:r w:rsidRPr="009E1322">
        <w:rPr>
          <w:rFonts w:ascii="Arial" w:hAnsi="Arial" w:cs="Traditional Arabic"/>
          <w:sz w:val="34"/>
          <w:szCs w:val="34"/>
          <w:rtl/>
        </w:rPr>
        <w:t xml:space="preserve"> التي قامت بها الجماعة المسلحة</w:t>
      </w:r>
      <w:r w:rsidR="00477062">
        <w:rPr>
          <w:rFonts w:ascii="Arial" w:hAnsi="Arial" w:cs="Traditional Arabic" w:hint="cs"/>
          <w:sz w:val="34"/>
          <w:szCs w:val="34"/>
          <w:rtl/>
        </w:rPr>
        <w:t xml:space="preserve"> ؛</w:t>
      </w:r>
      <w:r w:rsidRPr="009E1322">
        <w:rPr>
          <w:rFonts w:ascii="Arial" w:hAnsi="Arial" w:cs="Traditional Arabic"/>
          <w:sz w:val="34"/>
          <w:szCs w:val="34"/>
          <w:rtl/>
        </w:rPr>
        <w:t xml:space="preserve"> التي كانت تجد الفتوى الجاهزة المعلبة عند أبي قتادة</w:t>
      </w:r>
      <w:r w:rsidR="00477062">
        <w:rPr>
          <w:rFonts w:ascii="Arial" w:hAnsi="Arial" w:cs="Traditional Arabic" w:hint="cs"/>
          <w:sz w:val="34"/>
          <w:szCs w:val="34"/>
          <w:rtl/>
        </w:rPr>
        <w:t xml:space="preserve"> ، فقال </w:t>
      </w:r>
      <w:r w:rsidRPr="009E1322">
        <w:rPr>
          <w:rFonts w:ascii="Arial" w:hAnsi="Arial" w:cs="Traditional Arabic"/>
          <w:sz w:val="34"/>
          <w:szCs w:val="34"/>
          <w:rtl/>
        </w:rPr>
        <w:t>: "</w:t>
      </w:r>
      <w:r w:rsidR="00477062">
        <w:rPr>
          <w:rFonts w:ascii="Arial" w:hAnsi="Arial" w:cs="Traditional Arabic" w:hint="cs"/>
          <w:sz w:val="34"/>
          <w:szCs w:val="34"/>
          <w:rtl/>
        </w:rPr>
        <w:t xml:space="preserve"> </w:t>
      </w:r>
      <w:r w:rsidRPr="009E1322">
        <w:rPr>
          <w:rFonts w:ascii="Arial" w:hAnsi="Arial" w:cs="Traditional Arabic"/>
          <w:sz w:val="34"/>
          <w:szCs w:val="34"/>
          <w:rtl/>
        </w:rPr>
        <w:t>تصعيد المواجهة مع الشرائح المدنية والاجتماعية</w:t>
      </w:r>
      <w:r w:rsidR="00477062">
        <w:rPr>
          <w:rFonts w:ascii="Arial" w:hAnsi="Arial" w:cs="Traditional Arabic" w:hint="cs"/>
          <w:sz w:val="34"/>
          <w:szCs w:val="34"/>
          <w:rtl/>
        </w:rPr>
        <w:t xml:space="preserve"> </w:t>
      </w:r>
      <w:r w:rsidRPr="009E1322">
        <w:rPr>
          <w:rFonts w:ascii="Arial" w:hAnsi="Arial" w:cs="Traditional Arabic"/>
          <w:sz w:val="34"/>
          <w:szCs w:val="34"/>
          <w:rtl/>
        </w:rPr>
        <w:t>، وتوعدها بالقتل , مثل أجهزة الإعلام</w:t>
      </w:r>
      <w:r w:rsidR="00477062">
        <w:rPr>
          <w:rFonts w:ascii="Arial" w:hAnsi="Arial" w:cs="Traditional Arabic" w:hint="cs"/>
          <w:sz w:val="34"/>
          <w:szCs w:val="34"/>
          <w:rtl/>
        </w:rPr>
        <w:t xml:space="preserve"> ،</w:t>
      </w:r>
      <w:r w:rsidRPr="009E1322">
        <w:rPr>
          <w:rFonts w:ascii="Arial" w:hAnsi="Arial" w:cs="Traditional Arabic"/>
          <w:sz w:val="34"/>
          <w:szCs w:val="34"/>
          <w:rtl/>
        </w:rPr>
        <w:t xml:space="preserve"> بدء</w:t>
      </w:r>
      <w:r w:rsidR="00477062">
        <w:rPr>
          <w:rFonts w:ascii="Arial" w:hAnsi="Arial" w:cs="Traditional Arabic" w:hint="cs"/>
          <w:sz w:val="34"/>
          <w:szCs w:val="34"/>
          <w:rtl/>
        </w:rPr>
        <w:t>ً</w:t>
      </w:r>
      <w:r w:rsidRPr="009E1322">
        <w:rPr>
          <w:rFonts w:ascii="Arial" w:hAnsi="Arial" w:cs="Traditional Arabic"/>
          <w:sz w:val="34"/>
          <w:szCs w:val="34"/>
          <w:rtl/>
        </w:rPr>
        <w:t xml:space="preserve">ا من الوزير </w:t>
      </w:r>
      <w:r w:rsidR="00477062">
        <w:rPr>
          <w:rFonts w:ascii="Arial" w:hAnsi="Arial" w:cs="Traditional Arabic" w:hint="cs"/>
          <w:sz w:val="34"/>
          <w:szCs w:val="34"/>
          <w:rtl/>
        </w:rPr>
        <w:t xml:space="preserve">، </w:t>
      </w:r>
      <w:r w:rsidRPr="009E1322">
        <w:rPr>
          <w:rFonts w:ascii="Arial" w:hAnsi="Arial" w:cs="Traditional Arabic"/>
          <w:sz w:val="34"/>
          <w:szCs w:val="34"/>
          <w:rtl/>
        </w:rPr>
        <w:t>ووصولا</w:t>
      </w:r>
      <w:r w:rsidR="00477062">
        <w:rPr>
          <w:rFonts w:ascii="Arial" w:hAnsi="Arial" w:cs="Traditional Arabic" w:hint="cs"/>
          <w:sz w:val="34"/>
          <w:szCs w:val="34"/>
          <w:rtl/>
        </w:rPr>
        <w:t>ً</w:t>
      </w:r>
      <w:r w:rsidRPr="009E1322">
        <w:rPr>
          <w:rFonts w:ascii="Arial" w:hAnsi="Arial" w:cs="Traditional Arabic"/>
          <w:sz w:val="34"/>
          <w:szCs w:val="34"/>
          <w:rtl/>
        </w:rPr>
        <w:t xml:space="preserve"> إلى باعة الجرائد في الشارع</w:t>
      </w:r>
      <w:r w:rsidR="00477062">
        <w:rPr>
          <w:rFonts w:ascii="Arial" w:hAnsi="Arial" w:cs="Traditional Arabic" w:hint="cs"/>
          <w:sz w:val="34"/>
          <w:szCs w:val="34"/>
          <w:rtl/>
        </w:rPr>
        <w:t xml:space="preserve"> ،</w:t>
      </w:r>
      <w:r w:rsidRPr="009E1322">
        <w:rPr>
          <w:rFonts w:ascii="Arial" w:hAnsi="Arial" w:cs="Traditional Arabic"/>
          <w:sz w:val="34"/>
          <w:szCs w:val="34"/>
          <w:rtl/>
        </w:rPr>
        <w:t xml:space="preserve"> وللأساتذة والطلاب</w:t>
      </w:r>
      <w:r w:rsidR="00477062">
        <w:rPr>
          <w:rFonts w:ascii="Arial" w:hAnsi="Arial" w:cs="Traditional Arabic" w:hint="cs"/>
          <w:sz w:val="34"/>
          <w:szCs w:val="34"/>
          <w:rtl/>
        </w:rPr>
        <w:t xml:space="preserve"> في </w:t>
      </w:r>
      <w:r w:rsidR="00477062" w:rsidRPr="009E1322">
        <w:rPr>
          <w:rFonts w:ascii="Arial" w:hAnsi="Arial" w:cs="Traditional Arabic"/>
          <w:sz w:val="34"/>
          <w:szCs w:val="34"/>
          <w:rtl/>
        </w:rPr>
        <w:t xml:space="preserve">المدارس </w:t>
      </w:r>
      <w:r w:rsidRPr="009E1322">
        <w:rPr>
          <w:rFonts w:ascii="Arial" w:hAnsi="Arial" w:cs="Traditional Arabic"/>
          <w:sz w:val="34"/>
          <w:szCs w:val="34"/>
          <w:rtl/>
        </w:rPr>
        <w:t xml:space="preserve">، وحتى  للعمال الذين يملؤون السيارات بالبترول </w:t>
      </w:r>
      <w:r w:rsidR="00477062">
        <w:rPr>
          <w:rFonts w:ascii="Arial" w:hAnsi="Arial" w:cs="Traditional Arabic" w:hint="cs"/>
          <w:sz w:val="34"/>
          <w:szCs w:val="34"/>
          <w:rtl/>
        </w:rPr>
        <w:t>..</w:t>
      </w:r>
      <w:r w:rsidRPr="009E1322">
        <w:rPr>
          <w:rFonts w:ascii="Arial" w:hAnsi="Arial" w:cs="Traditional Arabic"/>
          <w:sz w:val="34"/>
          <w:szCs w:val="34"/>
          <w:rtl/>
        </w:rPr>
        <w:t xml:space="preserve"> وهكذا</w:t>
      </w:r>
      <w:r w:rsidR="00477062">
        <w:rPr>
          <w:rFonts w:ascii="Arial" w:hAnsi="Arial" w:cs="Traditional Arabic" w:hint="cs"/>
          <w:sz w:val="34"/>
          <w:szCs w:val="34"/>
          <w:rtl/>
        </w:rPr>
        <w:t xml:space="preserve"> </w:t>
      </w:r>
      <w:r w:rsidRPr="009E1322">
        <w:rPr>
          <w:rFonts w:ascii="Arial" w:hAnsi="Arial" w:cs="Traditional Arabic"/>
          <w:sz w:val="34"/>
          <w:szCs w:val="34"/>
          <w:rtl/>
        </w:rPr>
        <w:t>"</w:t>
      </w:r>
      <w:r w:rsidRPr="00477062">
        <w:rPr>
          <w:rFonts w:ascii="Arial" w:hAnsi="Arial" w:cs="Traditional Arabic"/>
          <w:sz w:val="34"/>
          <w:szCs w:val="34"/>
          <w:vertAlign w:val="superscript"/>
          <w:rtl/>
        </w:rPr>
        <w:t>(</w:t>
      </w:r>
      <w:r w:rsidR="00B012CA">
        <w:rPr>
          <w:rStyle w:val="a4"/>
          <w:rFonts w:ascii="Arial" w:hAnsi="Arial"/>
          <w:sz w:val="34"/>
          <w:szCs w:val="34"/>
          <w:rtl/>
        </w:rPr>
        <w:footnoteReference w:id="529"/>
      </w:r>
      <w:r w:rsidRPr="00477062">
        <w:rPr>
          <w:rFonts w:ascii="Arial" w:hAnsi="Arial" w:cs="Traditional Arabic"/>
          <w:sz w:val="34"/>
          <w:szCs w:val="34"/>
          <w:vertAlign w:val="superscript"/>
          <w:rtl/>
        </w:rPr>
        <w:t>)</w:t>
      </w:r>
      <w:r w:rsidR="00477062">
        <w:rPr>
          <w:rFonts w:ascii="Arial" w:hAnsi="Arial" w:cs="Traditional Arabic" w:hint="cs"/>
          <w:sz w:val="34"/>
          <w:szCs w:val="34"/>
          <w:rtl/>
        </w:rPr>
        <w:t xml:space="preserve"> </w:t>
      </w:r>
      <w:r w:rsidRPr="009E1322">
        <w:rPr>
          <w:rFonts w:ascii="Arial" w:hAnsi="Arial" w:cs="Traditional Arabic"/>
          <w:sz w:val="34"/>
          <w:szCs w:val="34"/>
          <w:rtl/>
        </w:rPr>
        <w:t>.</w:t>
      </w:r>
    </w:p>
    <w:p w:rsidR="00477062" w:rsidRPr="009E1322" w:rsidRDefault="00477062" w:rsidP="00477062">
      <w:pPr>
        <w:widowControl w:val="0"/>
        <w:spacing w:after="0" w:line="240" w:lineRule="auto"/>
        <w:jc w:val="both"/>
        <w:rPr>
          <w:rFonts w:ascii="Arial" w:hAnsi="Arial" w:cs="Traditional Arabic"/>
          <w:sz w:val="34"/>
          <w:szCs w:val="34"/>
        </w:rPr>
      </w:pPr>
    </w:p>
    <w:p w:rsidR="00477062" w:rsidRDefault="00477062" w:rsidP="00B012CA">
      <w:pPr>
        <w:widowControl w:val="0"/>
        <w:spacing w:after="0" w:line="240" w:lineRule="auto"/>
        <w:jc w:val="both"/>
        <w:rPr>
          <w:rFonts w:ascii="Arial" w:hAnsi="Arial" w:cs="Traditional Arabic"/>
          <w:sz w:val="34"/>
          <w:szCs w:val="34"/>
          <w:rtl/>
        </w:rPr>
      </w:pPr>
      <w:r>
        <w:rPr>
          <w:rFonts w:ascii="Arial" w:hAnsi="Arial" w:cs="Traditional Arabic" w:hint="cs"/>
          <w:sz w:val="34"/>
          <w:szCs w:val="34"/>
          <w:rtl/>
        </w:rPr>
        <w:t xml:space="preserve">     </w:t>
      </w:r>
      <w:r w:rsidR="00D86242" w:rsidRPr="009E1322">
        <w:rPr>
          <w:rFonts w:ascii="Arial" w:hAnsi="Arial" w:cs="Traditional Arabic"/>
          <w:sz w:val="34"/>
          <w:szCs w:val="34"/>
          <w:rtl/>
        </w:rPr>
        <w:t>وزكى أبو قتادة منهج الجماعة الإسلامية في الجزائر</w:t>
      </w:r>
      <w:r>
        <w:rPr>
          <w:rFonts w:ascii="Arial" w:hAnsi="Arial" w:cs="Traditional Arabic" w:hint="cs"/>
          <w:sz w:val="34"/>
          <w:szCs w:val="34"/>
          <w:rtl/>
        </w:rPr>
        <w:t xml:space="preserve"> ؛</w:t>
      </w:r>
      <w:r w:rsidR="00D86242" w:rsidRPr="009E1322">
        <w:rPr>
          <w:rFonts w:ascii="Arial" w:hAnsi="Arial" w:cs="Traditional Arabic"/>
          <w:sz w:val="34"/>
          <w:szCs w:val="34"/>
          <w:rtl/>
        </w:rPr>
        <w:t xml:space="preserve"> فقال عنها</w:t>
      </w:r>
      <w:r>
        <w:rPr>
          <w:rFonts w:ascii="Arial" w:hAnsi="Arial" w:cs="Traditional Arabic" w:hint="cs"/>
          <w:sz w:val="34"/>
          <w:szCs w:val="34"/>
          <w:rtl/>
        </w:rPr>
        <w:t xml:space="preserve"> </w:t>
      </w:r>
      <w:r w:rsidR="00D86242" w:rsidRPr="009E1322">
        <w:rPr>
          <w:rFonts w:ascii="Arial" w:hAnsi="Arial" w:cs="Traditional Arabic"/>
          <w:sz w:val="34"/>
          <w:szCs w:val="34"/>
          <w:rtl/>
        </w:rPr>
        <w:t>: "</w:t>
      </w:r>
      <w:r>
        <w:rPr>
          <w:rFonts w:ascii="Arial" w:hAnsi="Arial" w:cs="Traditional Arabic" w:hint="cs"/>
          <w:sz w:val="34"/>
          <w:szCs w:val="34"/>
          <w:rtl/>
        </w:rPr>
        <w:t xml:space="preserve"> </w:t>
      </w:r>
      <w:r w:rsidR="00D86242" w:rsidRPr="009E1322">
        <w:rPr>
          <w:rFonts w:ascii="Arial" w:hAnsi="Arial" w:cs="Traditional Arabic"/>
          <w:sz w:val="34"/>
          <w:szCs w:val="34"/>
          <w:rtl/>
        </w:rPr>
        <w:t xml:space="preserve">سلفية المنهج </w:t>
      </w:r>
      <w:r>
        <w:rPr>
          <w:rFonts w:ascii="Arial" w:hAnsi="Arial" w:cs="Traditional Arabic" w:hint="cs"/>
          <w:sz w:val="34"/>
          <w:szCs w:val="34"/>
          <w:rtl/>
        </w:rPr>
        <w:t xml:space="preserve">،    </w:t>
      </w:r>
      <w:r w:rsidR="00D86242" w:rsidRPr="009E1322">
        <w:rPr>
          <w:rFonts w:ascii="Arial" w:hAnsi="Arial" w:cs="Traditional Arabic"/>
          <w:sz w:val="34"/>
          <w:szCs w:val="34"/>
          <w:rtl/>
        </w:rPr>
        <w:t>وسلفية الفهم</w:t>
      </w:r>
      <w:r>
        <w:rPr>
          <w:rFonts w:ascii="Arial" w:hAnsi="Arial" w:cs="Traditional Arabic" w:hint="cs"/>
          <w:sz w:val="34"/>
          <w:szCs w:val="34"/>
          <w:rtl/>
        </w:rPr>
        <w:t xml:space="preserve"> </w:t>
      </w:r>
      <w:r w:rsidR="00D86242" w:rsidRPr="009E1322">
        <w:rPr>
          <w:rFonts w:ascii="Arial" w:hAnsi="Arial" w:cs="Traditional Arabic"/>
          <w:sz w:val="34"/>
          <w:szCs w:val="34"/>
          <w:rtl/>
        </w:rPr>
        <w:t>"</w:t>
      </w:r>
      <w:r w:rsidR="00D86242" w:rsidRPr="00477062">
        <w:rPr>
          <w:rFonts w:ascii="Arial" w:hAnsi="Arial" w:cs="Traditional Arabic"/>
          <w:sz w:val="34"/>
          <w:szCs w:val="34"/>
          <w:vertAlign w:val="superscript"/>
          <w:rtl/>
        </w:rPr>
        <w:t>(</w:t>
      </w:r>
      <w:r w:rsidR="00B012CA">
        <w:rPr>
          <w:rStyle w:val="a4"/>
          <w:rFonts w:ascii="Arial" w:hAnsi="Arial"/>
          <w:sz w:val="34"/>
          <w:szCs w:val="34"/>
          <w:rtl/>
        </w:rPr>
        <w:footnoteReference w:id="530"/>
      </w:r>
      <w:r w:rsidR="00D86242" w:rsidRPr="00477062">
        <w:rPr>
          <w:rFonts w:ascii="Arial" w:hAnsi="Arial" w:cs="Traditional Arabic"/>
          <w:sz w:val="34"/>
          <w:szCs w:val="34"/>
          <w:vertAlign w:val="superscript"/>
          <w:rtl/>
        </w:rPr>
        <w:t>)</w:t>
      </w:r>
      <w:r>
        <w:rPr>
          <w:rFonts w:ascii="Arial" w:hAnsi="Arial" w:cs="Traditional Arabic" w:hint="cs"/>
          <w:sz w:val="34"/>
          <w:szCs w:val="34"/>
          <w:rtl/>
        </w:rPr>
        <w:t xml:space="preserve"> .</w:t>
      </w:r>
    </w:p>
    <w:p w:rsidR="00D86242" w:rsidRDefault="00D86242" w:rsidP="00B012CA">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بينما قال أبو مصعب السوري في نفس الكتاب</w:t>
      </w:r>
      <w:r w:rsidR="00477062">
        <w:rPr>
          <w:rFonts w:ascii="Arial" w:hAnsi="Arial" w:cs="Traditional Arabic" w:hint="cs"/>
          <w:sz w:val="34"/>
          <w:szCs w:val="34"/>
          <w:rtl/>
        </w:rPr>
        <w:t xml:space="preserve"> </w:t>
      </w:r>
      <w:r w:rsidRPr="009E1322">
        <w:rPr>
          <w:rFonts w:ascii="Arial" w:hAnsi="Arial" w:cs="Traditional Arabic"/>
          <w:sz w:val="34"/>
          <w:szCs w:val="34"/>
          <w:rtl/>
        </w:rPr>
        <w:t>: "</w:t>
      </w:r>
      <w:r w:rsidR="00477062">
        <w:rPr>
          <w:rFonts w:ascii="Arial" w:hAnsi="Arial" w:cs="Traditional Arabic" w:hint="cs"/>
          <w:sz w:val="34"/>
          <w:szCs w:val="34"/>
          <w:rtl/>
        </w:rPr>
        <w:t xml:space="preserve"> </w:t>
      </w:r>
      <w:r w:rsidRPr="009E1322">
        <w:rPr>
          <w:rFonts w:ascii="Arial" w:hAnsi="Arial" w:cs="Traditional Arabic"/>
          <w:sz w:val="34"/>
          <w:szCs w:val="34"/>
          <w:rtl/>
        </w:rPr>
        <w:t xml:space="preserve">إنه يحمل من فنون الجهل </w:t>
      </w:r>
      <w:r w:rsidR="00477062">
        <w:rPr>
          <w:rFonts w:ascii="Arial" w:hAnsi="Arial" w:cs="Traditional Arabic" w:hint="cs"/>
          <w:sz w:val="34"/>
          <w:szCs w:val="34"/>
          <w:rtl/>
        </w:rPr>
        <w:t xml:space="preserve">، </w:t>
      </w:r>
      <w:r w:rsidRPr="00477062">
        <w:rPr>
          <w:rFonts w:ascii="Arial" w:hAnsi="Arial" w:cs="Traditional Arabic"/>
          <w:sz w:val="34"/>
          <w:szCs w:val="34"/>
          <w:rtl/>
        </w:rPr>
        <w:t>والتكفير</w:t>
      </w:r>
      <w:r w:rsidR="00477062">
        <w:rPr>
          <w:rFonts w:ascii="Arial" w:hAnsi="Arial" w:cs="Traditional Arabic" w:hint="cs"/>
          <w:sz w:val="34"/>
          <w:szCs w:val="34"/>
          <w:rtl/>
        </w:rPr>
        <w:t xml:space="preserve"> ،</w:t>
      </w:r>
      <w:r w:rsidRPr="00477062">
        <w:rPr>
          <w:rFonts w:ascii="Arial" w:hAnsi="Arial" w:cs="Traditional Arabic"/>
          <w:sz w:val="34"/>
          <w:szCs w:val="34"/>
          <w:rtl/>
        </w:rPr>
        <w:t xml:space="preserve"> وقواعد الإجرام </w:t>
      </w:r>
      <w:r w:rsidR="00477062">
        <w:rPr>
          <w:rFonts w:ascii="Arial" w:hAnsi="Arial" w:cs="Traditional Arabic" w:hint="cs"/>
          <w:sz w:val="34"/>
          <w:szCs w:val="34"/>
          <w:rtl/>
        </w:rPr>
        <w:t xml:space="preserve">، </w:t>
      </w:r>
      <w:r w:rsidRPr="00477062">
        <w:rPr>
          <w:rFonts w:ascii="Arial" w:hAnsi="Arial" w:cs="Traditional Arabic"/>
          <w:sz w:val="34"/>
          <w:szCs w:val="34"/>
          <w:rtl/>
        </w:rPr>
        <w:t>وقتل الأبرياء</w:t>
      </w:r>
      <w:r w:rsidR="00477062">
        <w:rPr>
          <w:rFonts w:ascii="Arial" w:hAnsi="Arial" w:cs="Traditional Arabic" w:hint="cs"/>
          <w:sz w:val="34"/>
          <w:szCs w:val="34"/>
          <w:rtl/>
        </w:rPr>
        <w:t xml:space="preserve"> ،</w:t>
      </w:r>
      <w:r w:rsidRPr="00477062">
        <w:rPr>
          <w:rFonts w:ascii="Arial" w:hAnsi="Arial" w:cs="Traditional Arabic"/>
          <w:sz w:val="34"/>
          <w:szCs w:val="34"/>
          <w:rtl/>
        </w:rPr>
        <w:t xml:space="preserve"> ما الله  تعالى به عليم "</w:t>
      </w:r>
      <w:r w:rsidRPr="00477062">
        <w:rPr>
          <w:rFonts w:ascii="Arial" w:hAnsi="Arial" w:cs="Traditional Arabic"/>
          <w:sz w:val="34"/>
          <w:szCs w:val="34"/>
          <w:vertAlign w:val="superscript"/>
          <w:rtl/>
        </w:rPr>
        <w:t>(</w:t>
      </w:r>
      <w:r w:rsidR="00B012CA">
        <w:rPr>
          <w:rStyle w:val="a4"/>
          <w:rFonts w:ascii="Arial" w:hAnsi="Arial"/>
          <w:sz w:val="34"/>
          <w:szCs w:val="34"/>
          <w:rtl/>
        </w:rPr>
        <w:footnoteReference w:id="531"/>
      </w:r>
      <w:r w:rsidRPr="00477062">
        <w:rPr>
          <w:rFonts w:ascii="Arial" w:hAnsi="Arial" w:cs="Traditional Arabic"/>
          <w:sz w:val="34"/>
          <w:szCs w:val="34"/>
          <w:vertAlign w:val="superscript"/>
          <w:rtl/>
        </w:rPr>
        <w:t>)</w:t>
      </w:r>
      <w:r w:rsidR="00477062">
        <w:rPr>
          <w:rFonts w:ascii="Arial" w:hAnsi="Arial" w:cs="Traditional Arabic" w:hint="cs"/>
          <w:sz w:val="34"/>
          <w:szCs w:val="34"/>
          <w:rtl/>
        </w:rPr>
        <w:t xml:space="preserve"> </w:t>
      </w:r>
      <w:r w:rsidRPr="00477062">
        <w:rPr>
          <w:rFonts w:ascii="Arial" w:hAnsi="Arial" w:cs="Traditional Arabic"/>
          <w:sz w:val="34"/>
          <w:szCs w:val="34"/>
          <w:rtl/>
        </w:rPr>
        <w:t>.</w:t>
      </w:r>
    </w:p>
    <w:p w:rsidR="00477062" w:rsidRPr="00477062" w:rsidRDefault="00477062" w:rsidP="00477062">
      <w:pPr>
        <w:widowControl w:val="0"/>
        <w:spacing w:after="0" w:line="240" w:lineRule="auto"/>
        <w:jc w:val="both"/>
        <w:rPr>
          <w:rFonts w:ascii="Arial" w:hAnsi="Arial" w:cs="Traditional Arabic"/>
          <w:sz w:val="34"/>
          <w:szCs w:val="34"/>
          <w:rtl/>
        </w:rPr>
      </w:pPr>
    </w:p>
    <w:p w:rsidR="00D86242" w:rsidRPr="009E1322" w:rsidRDefault="00D86242" w:rsidP="00D86242">
      <w:pPr>
        <w:widowControl w:val="0"/>
        <w:spacing w:after="0" w:line="240" w:lineRule="auto"/>
        <w:jc w:val="both"/>
        <w:rPr>
          <w:rFonts w:ascii="Arial" w:hAnsi="Arial" w:cs="Traditional Arabic"/>
          <w:sz w:val="36"/>
          <w:szCs w:val="36"/>
          <w:rtl/>
        </w:rPr>
      </w:pPr>
      <w:r w:rsidRPr="004843ED">
        <w:rPr>
          <w:rFonts w:ascii="Arial" w:hAnsi="Arial" w:cs="Traditional Arabic"/>
          <w:b/>
          <w:bCs/>
          <w:sz w:val="38"/>
          <w:szCs w:val="38"/>
          <w:rtl/>
        </w:rPr>
        <w:t>أبو قتادة يبحث عن دليل لجواز شرب الس</w:t>
      </w:r>
      <w:r w:rsidR="00477062">
        <w:rPr>
          <w:rFonts w:ascii="Arial" w:hAnsi="Arial" w:cs="Traditional Arabic" w:hint="cs"/>
          <w:b/>
          <w:bCs/>
          <w:sz w:val="38"/>
          <w:szCs w:val="38"/>
          <w:rtl/>
        </w:rPr>
        <w:t>ُّ</w:t>
      </w:r>
      <w:r w:rsidRPr="004843ED">
        <w:rPr>
          <w:rFonts w:ascii="Arial" w:hAnsi="Arial" w:cs="Traditional Arabic"/>
          <w:b/>
          <w:bCs/>
          <w:sz w:val="38"/>
          <w:szCs w:val="38"/>
          <w:rtl/>
        </w:rPr>
        <w:t>م</w:t>
      </w:r>
      <w:r w:rsidR="00477062">
        <w:rPr>
          <w:rFonts w:ascii="Arial" w:hAnsi="Arial" w:cs="Traditional Arabic" w:hint="cs"/>
          <w:b/>
          <w:bCs/>
          <w:sz w:val="38"/>
          <w:szCs w:val="38"/>
          <w:rtl/>
        </w:rPr>
        <w:t xml:space="preserve"> </w:t>
      </w:r>
      <w:r w:rsidRPr="004843ED">
        <w:rPr>
          <w:rFonts w:ascii="Arial" w:hAnsi="Arial" w:cs="Traditional Arabic" w:hint="cs"/>
          <w:b/>
          <w:bCs/>
          <w:sz w:val="38"/>
          <w:szCs w:val="38"/>
          <w:rtl/>
        </w:rPr>
        <w:t>:</w:t>
      </w:r>
    </w:p>
    <w:p w:rsidR="00D86242" w:rsidRDefault="00D86242" w:rsidP="00A87E85">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يقول أبو مصعب السوري </w:t>
      </w:r>
      <w:r w:rsidR="00477062">
        <w:rPr>
          <w:rFonts w:ascii="Arial" w:hAnsi="Arial" w:cs="Traditional Arabic" w:hint="cs"/>
          <w:sz w:val="36"/>
          <w:szCs w:val="36"/>
          <w:rtl/>
        </w:rPr>
        <w:t xml:space="preserve">- </w:t>
      </w:r>
      <w:r w:rsidRPr="004B0C1F">
        <w:rPr>
          <w:rFonts w:ascii="Arial" w:hAnsi="Arial" w:cs="Traditional Arabic"/>
          <w:sz w:val="36"/>
          <w:szCs w:val="36"/>
          <w:rtl/>
        </w:rPr>
        <w:t>في محاولته لشرب الس</w:t>
      </w:r>
      <w:r w:rsidR="00477062">
        <w:rPr>
          <w:rFonts w:ascii="Arial" w:hAnsi="Arial" w:cs="Traditional Arabic" w:hint="cs"/>
          <w:sz w:val="36"/>
          <w:szCs w:val="36"/>
          <w:rtl/>
        </w:rPr>
        <w:t>ُّ</w:t>
      </w:r>
      <w:r w:rsidRPr="004B0C1F">
        <w:rPr>
          <w:rFonts w:ascii="Arial" w:hAnsi="Arial" w:cs="Traditional Arabic"/>
          <w:sz w:val="36"/>
          <w:szCs w:val="36"/>
          <w:rtl/>
        </w:rPr>
        <w:t>م</w:t>
      </w:r>
      <w:r w:rsidR="00477062">
        <w:rPr>
          <w:rFonts w:ascii="Arial" w:hAnsi="Arial" w:cs="Traditional Arabic" w:hint="cs"/>
          <w:sz w:val="36"/>
          <w:szCs w:val="36"/>
          <w:rtl/>
        </w:rPr>
        <w:t xml:space="preserve"> - </w:t>
      </w:r>
      <w:r w:rsidRPr="004B0C1F">
        <w:rPr>
          <w:rFonts w:ascii="Arial" w:hAnsi="Arial" w:cs="Traditional Arabic"/>
          <w:sz w:val="36"/>
          <w:szCs w:val="36"/>
          <w:rtl/>
        </w:rPr>
        <w:t>: " وضع الإخوة الأدلة والشواهد والقرائن عن أفعال الجماعة بالجزائر أمام أبي قتادة، وكان بين من قتلتهم الجماعة من الليبيين</w:t>
      </w:r>
      <w:r w:rsidR="00477062">
        <w:rPr>
          <w:rFonts w:ascii="Arial" w:hAnsi="Arial" w:cs="Traditional Arabic" w:hint="cs"/>
          <w:sz w:val="36"/>
          <w:szCs w:val="36"/>
          <w:rtl/>
        </w:rPr>
        <w:t xml:space="preserve">، </w:t>
      </w:r>
      <w:r w:rsidRPr="004B0C1F">
        <w:rPr>
          <w:rFonts w:ascii="Arial" w:hAnsi="Arial" w:cs="Traditional Arabic"/>
          <w:sz w:val="36"/>
          <w:szCs w:val="36"/>
          <w:rtl/>
        </w:rPr>
        <w:t>بعض من درس عنده في بيشاور</w:t>
      </w:r>
      <w:r w:rsidR="00477062">
        <w:rPr>
          <w:rFonts w:ascii="Arial" w:hAnsi="Arial" w:cs="Traditional Arabic" w:hint="cs"/>
          <w:sz w:val="36"/>
          <w:szCs w:val="36"/>
          <w:rtl/>
        </w:rPr>
        <w:t xml:space="preserve"> </w:t>
      </w:r>
      <w:r w:rsidR="00477062">
        <w:rPr>
          <w:rFonts w:ascii="Arial" w:hAnsi="Arial" w:cs="Traditional Arabic"/>
          <w:sz w:val="36"/>
          <w:szCs w:val="36"/>
          <w:rtl/>
        </w:rPr>
        <w:t>؛ فانهار الشيخ السلفي العتيد</w:t>
      </w:r>
      <w:r w:rsidR="00477062">
        <w:rPr>
          <w:rFonts w:ascii="Arial" w:hAnsi="Arial" w:cs="Traditional Arabic" w:hint="cs"/>
          <w:sz w:val="36"/>
          <w:szCs w:val="36"/>
          <w:rtl/>
        </w:rPr>
        <w:t xml:space="preserve"> ؛</w:t>
      </w:r>
      <w:r w:rsidRPr="004B0C1F">
        <w:rPr>
          <w:rFonts w:ascii="Arial" w:hAnsi="Arial" w:cs="Traditional Arabic"/>
          <w:sz w:val="36"/>
          <w:szCs w:val="36"/>
          <w:rtl/>
        </w:rPr>
        <w:t xml:space="preserve"> الذي حمل لواء التبرير</w:t>
      </w:r>
      <w:r w:rsidR="00477062">
        <w:rPr>
          <w:rFonts w:ascii="Arial" w:hAnsi="Arial" w:cs="Traditional Arabic" w:hint="cs"/>
          <w:sz w:val="36"/>
          <w:szCs w:val="36"/>
          <w:rtl/>
        </w:rPr>
        <w:t xml:space="preserve"> </w:t>
      </w:r>
      <w:r w:rsidRPr="004B0C1F">
        <w:rPr>
          <w:rFonts w:ascii="Arial" w:hAnsi="Arial" w:cs="Traditional Arabic"/>
          <w:sz w:val="36"/>
          <w:szCs w:val="36"/>
          <w:rtl/>
        </w:rPr>
        <w:t xml:space="preserve">والتسويغ لأعمال </w:t>
      </w:r>
      <w:r w:rsidR="00477062">
        <w:rPr>
          <w:rFonts w:ascii="Arial" w:hAnsi="Arial" w:cs="Traditional Arabic" w:hint="cs"/>
          <w:sz w:val="36"/>
          <w:szCs w:val="36"/>
          <w:rtl/>
        </w:rPr>
        <w:t xml:space="preserve">: </w:t>
      </w:r>
      <w:r w:rsidRPr="004B0C1F">
        <w:rPr>
          <w:rFonts w:ascii="Arial" w:hAnsi="Arial" w:cs="Traditional Arabic"/>
          <w:sz w:val="36"/>
          <w:szCs w:val="36"/>
          <w:rtl/>
        </w:rPr>
        <w:t>(</w:t>
      </w:r>
      <w:r w:rsidR="00477062">
        <w:rPr>
          <w:rFonts w:ascii="Arial" w:hAnsi="Arial" w:cs="Traditional Arabic" w:hint="cs"/>
          <w:sz w:val="36"/>
          <w:szCs w:val="36"/>
          <w:rtl/>
        </w:rPr>
        <w:t xml:space="preserve"> </w:t>
      </w:r>
      <w:r w:rsidRPr="004B0C1F">
        <w:rPr>
          <w:rFonts w:ascii="Arial" w:hAnsi="Arial" w:cs="Traditional Arabic"/>
          <w:sz w:val="36"/>
          <w:szCs w:val="36"/>
          <w:rtl/>
        </w:rPr>
        <w:t>أبي عبد الرحمن أمين</w:t>
      </w:r>
      <w:r w:rsidR="00477062">
        <w:rPr>
          <w:rFonts w:ascii="Arial" w:hAnsi="Arial" w:cs="Traditional Arabic" w:hint="cs"/>
          <w:sz w:val="36"/>
          <w:szCs w:val="36"/>
          <w:rtl/>
        </w:rPr>
        <w:t xml:space="preserve"> </w:t>
      </w:r>
      <w:r w:rsidRPr="004B0C1F">
        <w:rPr>
          <w:rFonts w:ascii="Arial" w:hAnsi="Arial" w:cs="Traditional Arabic" w:hint="cs"/>
          <w:sz w:val="36"/>
          <w:szCs w:val="36"/>
          <w:rtl/>
        </w:rPr>
        <w:t>، واسمه الحقيقي</w:t>
      </w:r>
      <w:r w:rsidR="00477062">
        <w:rPr>
          <w:rFonts w:ascii="Arial" w:hAnsi="Arial" w:cs="Traditional Arabic" w:hint="cs"/>
          <w:sz w:val="36"/>
          <w:szCs w:val="36"/>
          <w:rtl/>
        </w:rPr>
        <w:t xml:space="preserve"> </w:t>
      </w:r>
      <w:r w:rsidRPr="004B0C1F">
        <w:rPr>
          <w:rFonts w:ascii="Arial" w:hAnsi="Arial" w:cs="Traditional Arabic" w:hint="cs"/>
          <w:sz w:val="36"/>
          <w:szCs w:val="36"/>
          <w:rtl/>
        </w:rPr>
        <w:t>: جمال زيتوني</w:t>
      </w:r>
      <w:r w:rsidR="00477062">
        <w:rPr>
          <w:rFonts w:ascii="Arial" w:hAnsi="Arial" w:cs="Traditional Arabic" w:hint="cs"/>
          <w:sz w:val="36"/>
          <w:szCs w:val="36"/>
          <w:rtl/>
        </w:rPr>
        <w:t xml:space="preserve"> </w:t>
      </w:r>
      <w:r w:rsidRPr="004B0C1F">
        <w:rPr>
          <w:rFonts w:ascii="Arial" w:hAnsi="Arial" w:cs="Traditional Arabic"/>
          <w:sz w:val="36"/>
          <w:szCs w:val="36"/>
          <w:rtl/>
        </w:rPr>
        <w:t xml:space="preserve">) </w:t>
      </w:r>
      <w:r w:rsidR="00477062">
        <w:rPr>
          <w:rFonts w:ascii="Arial" w:hAnsi="Arial" w:cs="Traditional Arabic" w:hint="cs"/>
          <w:sz w:val="36"/>
          <w:szCs w:val="36"/>
          <w:rtl/>
        </w:rPr>
        <w:t xml:space="preserve">، </w:t>
      </w:r>
      <w:r w:rsidRPr="004B0C1F">
        <w:rPr>
          <w:rFonts w:ascii="Arial" w:hAnsi="Arial" w:cs="Traditional Arabic"/>
          <w:sz w:val="36"/>
          <w:szCs w:val="36"/>
          <w:rtl/>
        </w:rPr>
        <w:t>الذي كان يقول في دروسه وخطبه بأنه عنده أكثر شرعية في الجزائر من أبي جعفر المنصور في بني العباس</w:t>
      </w:r>
      <w:r w:rsidR="00477062">
        <w:rPr>
          <w:rFonts w:ascii="Arial" w:hAnsi="Arial" w:cs="Traditional Arabic" w:hint="cs"/>
          <w:sz w:val="36"/>
          <w:szCs w:val="36"/>
          <w:rtl/>
        </w:rPr>
        <w:t xml:space="preserve"> </w:t>
      </w:r>
      <w:r w:rsidRPr="004B0C1F">
        <w:rPr>
          <w:rFonts w:ascii="Arial" w:hAnsi="Arial" w:cs="Traditional Arabic"/>
          <w:sz w:val="36"/>
          <w:szCs w:val="36"/>
          <w:rtl/>
        </w:rPr>
        <w:t>، وأنقى راية وأصح منهج</w:t>
      </w:r>
      <w:r w:rsidR="00477062">
        <w:rPr>
          <w:rFonts w:ascii="Arial" w:hAnsi="Arial" w:cs="Traditional Arabic" w:hint="cs"/>
          <w:sz w:val="36"/>
          <w:szCs w:val="36"/>
          <w:rtl/>
        </w:rPr>
        <w:t>ً</w:t>
      </w:r>
      <w:r w:rsidRPr="004B0C1F">
        <w:rPr>
          <w:rFonts w:ascii="Arial" w:hAnsi="Arial" w:cs="Traditional Arabic"/>
          <w:sz w:val="36"/>
          <w:szCs w:val="36"/>
          <w:rtl/>
        </w:rPr>
        <w:t>ا</w:t>
      </w:r>
      <w:r w:rsidR="00477062">
        <w:rPr>
          <w:rFonts w:ascii="Arial" w:hAnsi="Arial" w:cs="Traditional Arabic" w:hint="cs"/>
          <w:sz w:val="36"/>
          <w:szCs w:val="36"/>
          <w:rtl/>
        </w:rPr>
        <w:t xml:space="preserve"> ،</w:t>
      </w:r>
      <w:r w:rsidRPr="004B0C1F">
        <w:rPr>
          <w:rFonts w:ascii="Arial" w:hAnsi="Arial" w:cs="Traditional Arabic"/>
          <w:sz w:val="36"/>
          <w:szCs w:val="36"/>
          <w:rtl/>
        </w:rPr>
        <w:t xml:space="preserve"> وروى لي من زاره</w:t>
      </w:r>
      <w:r w:rsidR="00477062">
        <w:rPr>
          <w:rFonts w:ascii="Arial" w:hAnsi="Arial" w:cs="Traditional Arabic" w:hint="cs"/>
          <w:sz w:val="36"/>
          <w:szCs w:val="36"/>
          <w:rtl/>
        </w:rPr>
        <w:t xml:space="preserve"> </w:t>
      </w:r>
      <w:r w:rsidRPr="004B0C1F">
        <w:rPr>
          <w:rFonts w:ascii="Arial" w:hAnsi="Arial" w:cs="Traditional Arabic"/>
          <w:sz w:val="36"/>
          <w:szCs w:val="36"/>
          <w:rtl/>
        </w:rPr>
        <w:t>, بأنه جلس ولم تحمله رجلاه</w:t>
      </w:r>
      <w:r w:rsidR="00477062">
        <w:rPr>
          <w:rFonts w:ascii="Arial" w:hAnsi="Arial" w:cs="Traditional Arabic" w:hint="cs"/>
          <w:sz w:val="36"/>
          <w:szCs w:val="36"/>
          <w:rtl/>
        </w:rPr>
        <w:t xml:space="preserve"> </w:t>
      </w:r>
      <w:r w:rsidR="00477062">
        <w:rPr>
          <w:rFonts w:ascii="Arial" w:hAnsi="Arial" w:cs="Traditional Arabic"/>
          <w:sz w:val="36"/>
          <w:szCs w:val="36"/>
          <w:rtl/>
        </w:rPr>
        <w:t xml:space="preserve">, وأخذ يبكي ويدعو على </w:t>
      </w:r>
      <w:r w:rsidRPr="004B0C1F">
        <w:rPr>
          <w:rFonts w:ascii="Arial" w:hAnsi="Arial" w:cs="Traditional Arabic"/>
          <w:sz w:val="36"/>
          <w:szCs w:val="36"/>
          <w:rtl/>
        </w:rPr>
        <w:t>أمين</w:t>
      </w:r>
      <w:r w:rsidR="00477062">
        <w:rPr>
          <w:rFonts w:ascii="Arial" w:hAnsi="Arial" w:cs="Traditional Arabic" w:hint="cs"/>
          <w:sz w:val="36"/>
          <w:szCs w:val="36"/>
          <w:rtl/>
        </w:rPr>
        <w:t xml:space="preserve"> </w:t>
      </w:r>
      <w:r w:rsidRPr="004B0C1F">
        <w:rPr>
          <w:rFonts w:ascii="Arial" w:hAnsi="Arial" w:cs="Traditional Arabic"/>
          <w:sz w:val="36"/>
          <w:szCs w:val="36"/>
          <w:rtl/>
        </w:rPr>
        <w:t>وجماعته</w:t>
      </w:r>
      <w:r w:rsidR="00477062">
        <w:rPr>
          <w:rFonts w:ascii="Arial" w:hAnsi="Arial" w:cs="Traditional Arabic" w:hint="cs"/>
          <w:sz w:val="36"/>
          <w:szCs w:val="36"/>
          <w:rtl/>
        </w:rPr>
        <w:t xml:space="preserve"> </w:t>
      </w:r>
      <w:r w:rsidRPr="004B0C1F">
        <w:rPr>
          <w:rFonts w:ascii="Arial" w:hAnsi="Arial" w:cs="Traditional Arabic"/>
          <w:sz w:val="36"/>
          <w:szCs w:val="36"/>
          <w:rtl/>
        </w:rPr>
        <w:t>، وقال للإخوة بأنه لو وجد دليلا على شرب السم لفعل"</w:t>
      </w:r>
      <w:r w:rsidRPr="00477062">
        <w:rPr>
          <w:rFonts w:ascii="Arial" w:hAnsi="Arial" w:cs="Traditional Arabic"/>
          <w:sz w:val="36"/>
          <w:szCs w:val="36"/>
          <w:vertAlign w:val="superscript"/>
          <w:rtl/>
        </w:rPr>
        <w:t>(</w:t>
      </w:r>
      <w:r w:rsidR="00B012CA">
        <w:rPr>
          <w:rStyle w:val="a4"/>
          <w:rFonts w:ascii="Arial" w:hAnsi="Arial"/>
          <w:sz w:val="36"/>
          <w:szCs w:val="36"/>
          <w:rtl/>
        </w:rPr>
        <w:footnoteReference w:id="532"/>
      </w:r>
      <w:r w:rsidRPr="00477062">
        <w:rPr>
          <w:rFonts w:ascii="Arial" w:hAnsi="Arial" w:cs="Traditional Arabic"/>
          <w:sz w:val="36"/>
          <w:szCs w:val="36"/>
          <w:vertAlign w:val="superscript"/>
          <w:rtl/>
        </w:rPr>
        <w:t>)</w:t>
      </w:r>
      <w:r w:rsidR="00477062">
        <w:rPr>
          <w:rFonts w:ascii="Arial" w:hAnsi="Arial" w:cs="Traditional Arabic" w:hint="cs"/>
          <w:sz w:val="36"/>
          <w:szCs w:val="36"/>
          <w:rtl/>
        </w:rPr>
        <w:t xml:space="preserve"> </w:t>
      </w:r>
      <w:r w:rsidRPr="004B0C1F">
        <w:rPr>
          <w:rFonts w:ascii="Arial" w:hAnsi="Arial" w:cs="Traditional Arabic"/>
          <w:sz w:val="36"/>
          <w:szCs w:val="36"/>
          <w:rtl/>
        </w:rPr>
        <w:t>.</w:t>
      </w:r>
    </w:p>
    <w:p w:rsidR="00B012CA" w:rsidRDefault="00D86242" w:rsidP="00B012CA">
      <w:pPr>
        <w:widowControl w:val="0"/>
        <w:spacing w:after="0" w:line="240" w:lineRule="auto"/>
        <w:jc w:val="both"/>
        <w:rPr>
          <w:rFonts w:ascii="Arial" w:hAnsi="Arial" w:cs="Traditional Arabic"/>
          <w:sz w:val="36"/>
          <w:szCs w:val="36"/>
          <w:rtl/>
        </w:rPr>
      </w:pPr>
      <w:r w:rsidRPr="00B11510">
        <w:rPr>
          <w:rFonts w:ascii="Arial" w:hAnsi="Arial" w:cs="Traditional Arabic" w:hint="cs"/>
          <w:sz w:val="36"/>
          <w:szCs w:val="36"/>
          <w:rtl/>
        </w:rPr>
        <w:t xml:space="preserve">ويقال لهذا العالم </w:t>
      </w:r>
      <w:proofErr w:type="spellStart"/>
      <w:r w:rsidRPr="00B11510">
        <w:rPr>
          <w:rFonts w:ascii="Arial" w:hAnsi="Arial" w:cs="Traditional Arabic" w:hint="cs"/>
          <w:sz w:val="36"/>
          <w:szCs w:val="36"/>
          <w:rtl/>
        </w:rPr>
        <w:t>النحرير</w:t>
      </w:r>
      <w:proofErr w:type="spellEnd"/>
      <w:r w:rsidRPr="00B11510">
        <w:rPr>
          <w:rFonts w:ascii="Arial" w:hAnsi="Arial" w:cs="Traditional Arabic" w:hint="cs"/>
          <w:sz w:val="36"/>
          <w:szCs w:val="36"/>
          <w:rtl/>
        </w:rPr>
        <w:t xml:space="preserve"> </w:t>
      </w:r>
      <w:r w:rsidR="00477062">
        <w:rPr>
          <w:rFonts w:ascii="Arial" w:hAnsi="Arial" w:cs="Traditional Arabic" w:hint="cs"/>
          <w:sz w:val="36"/>
          <w:szCs w:val="36"/>
          <w:rtl/>
        </w:rPr>
        <w:t xml:space="preserve">- </w:t>
      </w:r>
      <w:r w:rsidRPr="00B11510">
        <w:rPr>
          <w:rFonts w:ascii="Arial" w:hAnsi="Arial" w:cs="Traditional Arabic" w:hint="cs"/>
          <w:sz w:val="36"/>
          <w:szCs w:val="36"/>
          <w:rtl/>
        </w:rPr>
        <w:t xml:space="preserve">على وصف الظواهري له </w:t>
      </w:r>
      <w:r w:rsidR="00477062">
        <w:rPr>
          <w:rFonts w:ascii="Arial" w:hAnsi="Arial" w:cs="Traditional Arabic" w:hint="cs"/>
          <w:sz w:val="36"/>
          <w:szCs w:val="36"/>
          <w:rtl/>
        </w:rPr>
        <w:t>- :</w:t>
      </w:r>
      <w:r w:rsidR="00B012CA">
        <w:rPr>
          <w:rFonts w:ascii="Arial" w:hAnsi="Arial" w:cs="Traditional Arabic" w:hint="cs"/>
          <w:sz w:val="36"/>
          <w:szCs w:val="36"/>
          <w:rtl/>
        </w:rPr>
        <w:t xml:space="preserve"> </w:t>
      </w:r>
      <w:r w:rsidR="00477062">
        <w:rPr>
          <w:rFonts w:ascii="Arial" w:hAnsi="Arial" w:cs="Traditional Arabic" w:hint="cs"/>
          <w:sz w:val="36"/>
          <w:szCs w:val="36"/>
          <w:rtl/>
        </w:rPr>
        <w:t>لقد جاء دليل قطعًا</w:t>
      </w:r>
      <w:r w:rsidRPr="00B11510">
        <w:rPr>
          <w:rFonts w:ascii="Arial" w:hAnsi="Arial" w:cs="Traditional Arabic" w:hint="cs"/>
          <w:sz w:val="36"/>
          <w:szCs w:val="36"/>
          <w:rtl/>
        </w:rPr>
        <w:t xml:space="preserve"> في شرب السم</w:t>
      </w:r>
      <w:r w:rsidR="00B012CA">
        <w:rPr>
          <w:rFonts w:ascii="Arial" w:hAnsi="Arial" w:cs="Traditional Arabic" w:hint="cs"/>
          <w:sz w:val="36"/>
          <w:szCs w:val="36"/>
          <w:rtl/>
        </w:rPr>
        <w:t xml:space="preserve"> ؛</w:t>
      </w:r>
      <w:r w:rsidRPr="00B11510">
        <w:rPr>
          <w:rFonts w:ascii="Arial" w:hAnsi="Arial" w:cs="Traditional Arabic" w:hint="cs"/>
          <w:sz w:val="36"/>
          <w:szCs w:val="36"/>
          <w:rtl/>
        </w:rPr>
        <w:t xml:space="preserve"> لكنه في باب الوعيد لمن شربه</w:t>
      </w:r>
      <w:r w:rsidR="00477062">
        <w:rPr>
          <w:rFonts w:ascii="Arial" w:hAnsi="Arial" w:cs="Traditional Arabic" w:hint="cs"/>
          <w:sz w:val="36"/>
          <w:szCs w:val="36"/>
          <w:rtl/>
        </w:rPr>
        <w:t xml:space="preserve"> ،</w:t>
      </w:r>
      <w:r w:rsidRPr="00B11510">
        <w:rPr>
          <w:rFonts w:ascii="Arial" w:hAnsi="Arial" w:cs="Traditional Arabic" w:hint="cs"/>
          <w:sz w:val="36"/>
          <w:szCs w:val="36"/>
          <w:rtl/>
        </w:rPr>
        <w:t xml:space="preserve"> وليس دليلاً على الجواز </w:t>
      </w:r>
      <w:r w:rsidR="00B012CA">
        <w:rPr>
          <w:rFonts w:ascii="Arial" w:hAnsi="Arial" w:cs="Traditional Arabic" w:hint="cs"/>
          <w:sz w:val="36"/>
          <w:szCs w:val="36"/>
          <w:rtl/>
        </w:rPr>
        <w:t>:</w:t>
      </w:r>
    </w:p>
    <w:p w:rsidR="00D86242" w:rsidRPr="009E045A" w:rsidRDefault="00D86242" w:rsidP="00766AA1">
      <w:pPr>
        <w:widowControl w:val="0"/>
        <w:spacing w:after="0" w:line="240" w:lineRule="auto"/>
        <w:jc w:val="both"/>
        <w:rPr>
          <w:rFonts w:ascii="Arial" w:hAnsi="Arial" w:cs="Traditional Arabic"/>
          <w:sz w:val="36"/>
          <w:szCs w:val="36"/>
          <w:rtl/>
        </w:rPr>
      </w:pPr>
      <w:r w:rsidRPr="009E045A">
        <w:rPr>
          <w:rFonts w:ascii="Arial" w:hAnsi="Arial" w:cs="Traditional Arabic" w:hint="eastAsia"/>
          <w:sz w:val="36"/>
          <w:szCs w:val="36"/>
          <w:rtl/>
        </w:rPr>
        <w:t>قال</w:t>
      </w:r>
      <w:r w:rsidR="00B012CA">
        <w:rPr>
          <w:rFonts w:ascii="Arial" w:hAnsi="Arial" w:cs="Traditional Arabic" w:hint="cs"/>
          <w:sz w:val="36"/>
          <w:szCs w:val="36"/>
          <w:rtl/>
        </w:rPr>
        <w:t xml:space="preserve"> </w:t>
      </w:r>
      <w:r w:rsidR="00B012CA">
        <w:rPr>
          <w:rFonts w:ascii="Arial" w:hAnsi="Arial" w:cs="Traditional Arabic" w:hint="cs"/>
          <w:sz w:val="36"/>
          <w:szCs w:val="36"/>
        </w:rPr>
        <w:sym w:font="AGA Arabesque" w:char="F072"/>
      </w:r>
      <w:r w:rsidR="00477062">
        <w:rPr>
          <w:rFonts w:ascii="Arial" w:hAnsi="Arial" w:cs="Traditional Arabic" w:hint="cs"/>
          <w:sz w:val="36"/>
          <w:szCs w:val="36"/>
          <w:rtl/>
        </w:rPr>
        <w:t xml:space="preserve"> </w:t>
      </w:r>
      <w:r w:rsidRPr="009E045A">
        <w:rPr>
          <w:rFonts w:ascii="Arial" w:hAnsi="Arial" w:cs="Traditional Arabic"/>
          <w:sz w:val="36"/>
          <w:szCs w:val="36"/>
          <w:rtl/>
        </w:rPr>
        <w:t xml:space="preserve">: </w:t>
      </w:r>
      <w:r w:rsidR="00B012CA">
        <w:rPr>
          <w:rFonts w:ascii="Arial" w:hAnsi="Arial" w:cs="Traditional Arabic" w:hint="cs"/>
          <w:sz w:val="36"/>
          <w:szCs w:val="36"/>
          <w:rtl/>
        </w:rPr>
        <w:t>" ...</w:t>
      </w:r>
      <w:r w:rsidRPr="009E045A">
        <w:rPr>
          <w:rFonts w:ascii="Arial" w:hAnsi="Arial" w:cs="Traditional Arabic"/>
          <w:sz w:val="36"/>
          <w:szCs w:val="36"/>
          <w:rtl/>
        </w:rPr>
        <w:t xml:space="preserve"> </w:t>
      </w:r>
      <w:r w:rsidRPr="009E045A">
        <w:rPr>
          <w:rFonts w:ascii="Arial" w:hAnsi="Arial" w:cs="Traditional Arabic" w:hint="eastAsia"/>
          <w:sz w:val="36"/>
          <w:szCs w:val="36"/>
          <w:rtl/>
        </w:rPr>
        <w:t>وَمَنْ</w:t>
      </w:r>
      <w:r w:rsidRPr="009E045A">
        <w:rPr>
          <w:rFonts w:ascii="Arial" w:hAnsi="Arial" w:cs="Traditional Arabic"/>
          <w:sz w:val="36"/>
          <w:szCs w:val="36"/>
          <w:rtl/>
        </w:rPr>
        <w:t xml:space="preserve"> </w:t>
      </w:r>
      <w:r w:rsidRPr="009E045A">
        <w:rPr>
          <w:rFonts w:ascii="Arial" w:hAnsi="Arial" w:cs="Traditional Arabic" w:hint="eastAsia"/>
          <w:sz w:val="36"/>
          <w:szCs w:val="36"/>
          <w:rtl/>
        </w:rPr>
        <w:t>تَحَسَّى</w:t>
      </w:r>
      <w:r w:rsidRPr="009E045A">
        <w:rPr>
          <w:rFonts w:ascii="Arial" w:hAnsi="Arial" w:cs="Traditional Arabic"/>
          <w:sz w:val="36"/>
          <w:szCs w:val="36"/>
          <w:rtl/>
        </w:rPr>
        <w:t xml:space="preserve"> </w:t>
      </w:r>
      <w:r w:rsidR="00B012CA">
        <w:rPr>
          <w:rFonts w:ascii="Arial" w:hAnsi="Arial" w:cs="Traditional Arabic" w:hint="eastAsia"/>
          <w:sz w:val="36"/>
          <w:szCs w:val="36"/>
          <w:rtl/>
        </w:rPr>
        <w:t>سُمّ</w:t>
      </w:r>
      <w:r w:rsidR="00B012CA">
        <w:rPr>
          <w:rFonts w:ascii="Arial" w:hAnsi="Arial" w:cs="Traditional Arabic" w:hint="cs"/>
          <w:sz w:val="36"/>
          <w:szCs w:val="36"/>
          <w:rtl/>
        </w:rPr>
        <w:t>ً</w:t>
      </w:r>
      <w:r w:rsidR="00B012CA">
        <w:rPr>
          <w:rFonts w:ascii="Arial" w:hAnsi="Arial" w:cs="Traditional Arabic" w:hint="eastAsia"/>
          <w:sz w:val="36"/>
          <w:szCs w:val="36"/>
          <w:rtl/>
        </w:rPr>
        <w:t>ا</w:t>
      </w:r>
      <w:r w:rsidRPr="009E045A">
        <w:rPr>
          <w:rFonts w:ascii="Arial" w:hAnsi="Arial" w:cs="Traditional Arabic"/>
          <w:sz w:val="36"/>
          <w:szCs w:val="36"/>
          <w:rtl/>
        </w:rPr>
        <w:t xml:space="preserve"> </w:t>
      </w:r>
      <w:r w:rsidRPr="009E045A">
        <w:rPr>
          <w:rFonts w:ascii="Arial" w:hAnsi="Arial" w:cs="Traditional Arabic" w:hint="eastAsia"/>
          <w:sz w:val="36"/>
          <w:szCs w:val="36"/>
          <w:rtl/>
        </w:rPr>
        <w:t>فقتلَ</w:t>
      </w:r>
      <w:r w:rsidRPr="009E045A">
        <w:rPr>
          <w:rFonts w:ascii="Arial" w:hAnsi="Arial" w:cs="Traditional Arabic"/>
          <w:sz w:val="36"/>
          <w:szCs w:val="36"/>
          <w:rtl/>
        </w:rPr>
        <w:t xml:space="preserve"> </w:t>
      </w:r>
      <w:r w:rsidRPr="009E045A">
        <w:rPr>
          <w:rFonts w:ascii="Arial" w:hAnsi="Arial" w:cs="Traditional Arabic" w:hint="eastAsia"/>
          <w:sz w:val="36"/>
          <w:szCs w:val="36"/>
          <w:rtl/>
        </w:rPr>
        <w:t>نفسَهُ</w:t>
      </w:r>
      <w:r w:rsidR="00477062">
        <w:rPr>
          <w:rFonts w:ascii="Arial" w:hAnsi="Arial" w:cs="Traditional Arabic" w:hint="cs"/>
          <w:sz w:val="36"/>
          <w:szCs w:val="36"/>
          <w:rtl/>
        </w:rPr>
        <w:t xml:space="preserve"> </w:t>
      </w:r>
      <w:r w:rsidRPr="009E045A">
        <w:rPr>
          <w:rFonts w:ascii="Arial" w:hAnsi="Arial" w:cs="Traditional Arabic" w:hint="eastAsia"/>
          <w:sz w:val="36"/>
          <w:szCs w:val="36"/>
          <w:rtl/>
        </w:rPr>
        <w:t>،</w:t>
      </w:r>
      <w:r w:rsidRPr="009E045A">
        <w:rPr>
          <w:rFonts w:ascii="Arial" w:hAnsi="Arial" w:cs="Traditional Arabic"/>
          <w:sz w:val="36"/>
          <w:szCs w:val="36"/>
          <w:rtl/>
        </w:rPr>
        <w:t xml:space="preserve"> </w:t>
      </w:r>
      <w:r w:rsidRPr="009E045A">
        <w:rPr>
          <w:rFonts w:ascii="Arial" w:hAnsi="Arial" w:cs="Traditional Arabic" w:hint="eastAsia"/>
          <w:sz w:val="36"/>
          <w:szCs w:val="36"/>
          <w:rtl/>
        </w:rPr>
        <w:t>فَسُمُّهُ</w:t>
      </w:r>
      <w:r w:rsidRPr="009E045A">
        <w:rPr>
          <w:rFonts w:ascii="Arial" w:hAnsi="Arial" w:cs="Traditional Arabic"/>
          <w:sz w:val="36"/>
          <w:szCs w:val="36"/>
          <w:rtl/>
        </w:rPr>
        <w:t xml:space="preserve"> </w:t>
      </w:r>
      <w:r w:rsidRPr="009E045A">
        <w:rPr>
          <w:rFonts w:ascii="Arial" w:hAnsi="Arial" w:cs="Traditional Arabic" w:hint="eastAsia"/>
          <w:sz w:val="36"/>
          <w:szCs w:val="36"/>
          <w:rtl/>
        </w:rPr>
        <w:t>في</w:t>
      </w:r>
      <w:r w:rsidRPr="009E045A">
        <w:rPr>
          <w:rFonts w:ascii="Arial" w:hAnsi="Arial" w:cs="Traditional Arabic"/>
          <w:sz w:val="36"/>
          <w:szCs w:val="36"/>
          <w:rtl/>
        </w:rPr>
        <w:t xml:space="preserve"> </w:t>
      </w:r>
      <w:r w:rsidRPr="009E045A">
        <w:rPr>
          <w:rFonts w:ascii="Arial" w:hAnsi="Arial" w:cs="Traditional Arabic" w:hint="eastAsia"/>
          <w:sz w:val="36"/>
          <w:szCs w:val="36"/>
          <w:rtl/>
        </w:rPr>
        <w:t>يده</w:t>
      </w:r>
      <w:r w:rsidRPr="009E045A">
        <w:rPr>
          <w:rFonts w:ascii="Arial" w:hAnsi="Arial" w:cs="Traditional Arabic"/>
          <w:sz w:val="36"/>
          <w:szCs w:val="36"/>
          <w:rtl/>
        </w:rPr>
        <w:t xml:space="preserve"> </w:t>
      </w:r>
      <w:proofErr w:type="spellStart"/>
      <w:r w:rsidRPr="009E045A">
        <w:rPr>
          <w:rFonts w:ascii="Arial" w:hAnsi="Arial" w:cs="Traditional Arabic" w:hint="eastAsia"/>
          <w:sz w:val="36"/>
          <w:szCs w:val="36"/>
          <w:rtl/>
        </w:rPr>
        <w:t>يتحَسَّاه</w:t>
      </w:r>
      <w:proofErr w:type="spellEnd"/>
      <w:r w:rsidRPr="009E045A">
        <w:rPr>
          <w:rFonts w:ascii="Arial" w:hAnsi="Arial" w:cs="Traditional Arabic"/>
          <w:sz w:val="36"/>
          <w:szCs w:val="36"/>
          <w:rtl/>
        </w:rPr>
        <w:t xml:space="preserve"> </w:t>
      </w:r>
      <w:r w:rsidRPr="009E045A">
        <w:rPr>
          <w:rFonts w:ascii="Arial" w:hAnsi="Arial" w:cs="Traditional Arabic" w:hint="eastAsia"/>
          <w:sz w:val="36"/>
          <w:szCs w:val="36"/>
          <w:rtl/>
        </w:rPr>
        <w:t>في</w:t>
      </w:r>
      <w:r w:rsidRPr="009E045A">
        <w:rPr>
          <w:rFonts w:ascii="Arial" w:hAnsi="Arial" w:cs="Traditional Arabic"/>
          <w:sz w:val="36"/>
          <w:szCs w:val="36"/>
          <w:rtl/>
        </w:rPr>
        <w:t xml:space="preserve"> </w:t>
      </w:r>
      <w:r w:rsidRPr="009E045A">
        <w:rPr>
          <w:rFonts w:ascii="Arial" w:hAnsi="Arial" w:cs="Traditional Arabic" w:hint="eastAsia"/>
          <w:sz w:val="36"/>
          <w:szCs w:val="36"/>
          <w:rtl/>
        </w:rPr>
        <w:t>نار</w:t>
      </w:r>
      <w:r w:rsidRPr="009E045A">
        <w:rPr>
          <w:rFonts w:ascii="Arial" w:hAnsi="Arial" w:cs="Traditional Arabic"/>
          <w:sz w:val="36"/>
          <w:szCs w:val="36"/>
          <w:rtl/>
        </w:rPr>
        <w:t xml:space="preserve"> </w:t>
      </w:r>
      <w:r w:rsidRPr="009E045A">
        <w:rPr>
          <w:rFonts w:ascii="Arial" w:hAnsi="Arial" w:cs="Traditional Arabic" w:hint="eastAsia"/>
          <w:sz w:val="36"/>
          <w:szCs w:val="36"/>
          <w:rtl/>
        </w:rPr>
        <w:t>جهنم</w:t>
      </w:r>
      <w:r w:rsidR="00477062">
        <w:rPr>
          <w:rFonts w:ascii="Arial" w:hAnsi="Arial" w:cs="Traditional Arabic" w:hint="cs"/>
          <w:sz w:val="36"/>
          <w:szCs w:val="36"/>
          <w:rtl/>
        </w:rPr>
        <w:t xml:space="preserve"> </w:t>
      </w:r>
      <w:r w:rsidRPr="009E045A">
        <w:rPr>
          <w:rFonts w:ascii="Arial" w:hAnsi="Arial" w:cs="Traditional Arabic" w:hint="eastAsia"/>
          <w:sz w:val="36"/>
          <w:szCs w:val="36"/>
          <w:rtl/>
        </w:rPr>
        <w:t>،</w:t>
      </w:r>
      <w:r w:rsidRPr="009E045A">
        <w:rPr>
          <w:rFonts w:ascii="Arial" w:hAnsi="Arial" w:cs="Traditional Arabic"/>
          <w:sz w:val="36"/>
          <w:szCs w:val="36"/>
          <w:rtl/>
        </w:rPr>
        <w:t xml:space="preserve"> </w:t>
      </w:r>
      <w:r w:rsidR="00B012CA">
        <w:rPr>
          <w:rFonts w:ascii="Arial" w:hAnsi="Arial" w:cs="Traditional Arabic" w:hint="eastAsia"/>
          <w:sz w:val="36"/>
          <w:szCs w:val="36"/>
          <w:rtl/>
        </w:rPr>
        <w:t>خالد</w:t>
      </w:r>
      <w:r w:rsidR="00B012CA">
        <w:rPr>
          <w:rFonts w:ascii="Arial" w:hAnsi="Arial" w:cs="Traditional Arabic" w:hint="cs"/>
          <w:sz w:val="36"/>
          <w:szCs w:val="36"/>
          <w:rtl/>
        </w:rPr>
        <w:t>ً</w:t>
      </w:r>
      <w:r w:rsidR="00B012CA">
        <w:rPr>
          <w:rFonts w:ascii="Arial" w:hAnsi="Arial" w:cs="Traditional Arabic" w:hint="eastAsia"/>
          <w:sz w:val="36"/>
          <w:szCs w:val="36"/>
          <w:rtl/>
        </w:rPr>
        <w:t>ا</w:t>
      </w:r>
      <w:r w:rsidRPr="009E045A">
        <w:rPr>
          <w:rFonts w:ascii="Arial" w:hAnsi="Arial" w:cs="Traditional Arabic"/>
          <w:sz w:val="36"/>
          <w:szCs w:val="36"/>
          <w:rtl/>
        </w:rPr>
        <w:t xml:space="preserve"> </w:t>
      </w:r>
      <w:r w:rsidR="00B012CA">
        <w:rPr>
          <w:rFonts w:ascii="Arial" w:hAnsi="Arial" w:cs="Traditional Arabic" w:hint="eastAsia"/>
          <w:sz w:val="36"/>
          <w:szCs w:val="36"/>
          <w:rtl/>
        </w:rPr>
        <w:t>مخلَّد</w:t>
      </w:r>
      <w:r w:rsidR="00B012CA">
        <w:rPr>
          <w:rFonts w:ascii="Arial" w:hAnsi="Arial" w:cs="Traditional Arabic" w:hint="cs"/>
          <w:sz w:val="36"/>
          <w:szCs w:val="36"/>
          <w:rtl/>
        </w:rPr>
        <w:t>ً</w:t>
      </w:r>
      <w:r w:rsidR="00B012CA">
        <w:rPr>
          <w:rFonts w:ascii="Arial" w:hAnsi="Arial" w:cs="Traditional Arabic" w:hint="eastAsia"/>
          <w:sz w:val="36"/>
          <w:szCs w:val="36"/>
          <w:rtl/>
        </w:rPr>
        <w:t>ا</w:t>
      </w:r>
      <w:r w:rsidRPr="009E045A">
        <w:rPr>
          <w:rFonts w:ascii="Arial" w:hAnsi="Arial" w:cs="Traditional Arabic"/>
          <w:sz w:val="36"/>
          <w:szCs w:val="36"/>
          <w:rtl/>
        </w:rPr>
        <w:t xml:space="preserve"> </w:t>
      </w:r>
      <w:r w:rsidRPr="009E045A">
        <w:rPr>
          <w:rFonts w:ascii="Arial" w:hAnsi="Arial" w:cs="Traditional Arabic" w:hint="eastAsia"/>
          <w:sz w:val="36"/>
          <w:szCs w:val="36"/>
          <w:rtl/>
        </w:rPr>
        <w:t>فيها</w:t>
      </w:r>
      <w:r w:rsidRPr="009E045A">
        <w:rPr>
          <w:rFonts w:ascii="Arial" w:hAnsi="Arial" w:cs="Traditional Arabic"/>
          <w:sz w:val="36"/>
          <w:szCs w:val="36"/>
          <w:rtl/>
        </w:rPr>
        <w:t xml:space="preserve"> </w:t>
      </w:r>
      <w:r w:rsidR="00B012CA">
        <w:rPr>
          <w:rFonts w:ascii="Arial" w:hAnsi="Arial" w:cs="Traditional Arabic" w:hint="eastAsia"/>
          <w:sz w:val="36"/>
          <w:szCs w:val="36"/>
          <w:rtl/>
        </w:rPr>
        <w:t>أبد</w:t>
      </w:r>
      <w:r w:rsidR="00B012CA">
        <w:rPr>
          <w:rFonts w:ascii="Arial" w:hAnsi="Arial" w:cs="Traditional Arabic" w:hint="cs"/>
          <w:sz w:val="36"/>
          <w:szCs w:val="36"/>
          <w:rtl/>
        </w:rPr>
        <w:t>ً</w:t>
      </w:r>
      <w:r w:rsidR="00B012CA">
        <w:rPr>
          <w:rFonts w:ascii="Arial" w:hAnsi="Arial" w:cs="Traditional Arabic" w:hint="eastAsia"/>
          <w:sz w:val="36"/>
          <w:szCs w:val="36"/>
          <w:rtl/>
        </w:rPr>
        <w:t>ا</w:t>
      </w:r>
      <w:r w:rsidR="00477062">
        <w:rPr>
          <w:rFonts w:ascii="Arial" w:hAnsi="Arial" w:cs="Traditional Arabic" w:hint="cs"/>
          <w:sz w:val="36"/>
          <w:szCs w:val="36"/>
          <w:rtl/>
        </w:rPr>
        <w:t xml:space="preserve"> "</w:t>
      </w:r>
      <w:r w:rsidR="00B012CA" w:rsidRPr="00B012CA">
        <w:rPr>
          <w:rFonts w:ascii="Arial" w:hAnsi="Arial" w:cs="Traditional Arabic" w:hint="cs"/>
          <w:sz w:val="36"/>
          <w:szCs w:val="36"/>
          <w:vertAlign w:val="superscript"/>
          <w:rtl/>
        </w:rPr>
        <w:t>(</w:t>
      </w:r>
      <w:r w:rsidR="00766AA1">
        <w:rPr>
          <w:rStyle w:val="a4"/>
          <w:rFonts w:ascii="Arial" w:hAnsi="Arial"/>
          <w:sz w:val="36"/>
          <w:szCs w:val="36"/>
          <w:rtl/>
        </w:rPr>
        <w:footnoteReference w:id="533"/>
      </w:r>
      <w:r w:rsidR="00B012CA" w:rsidRPr="00B012CA">
        <w:rPr>
          <w:rFonts w:ascii="Arial" w:hAnsi="Arial" w:cs="Traditional Arabic" w:hint="cs"/>
          <w:sz w:val="36"/>
          <w:szCs w:val="36"/>
          <w:vertAlign w:val="superscript"/>
          <w:rtl/>
        </w:rPr>
        <w:t>)</w:t>
      </w:r>
      <w:r w:rsidR="00477062">
        <w:rPr>
          <w:rFonts w:ascii="Arial" w:hAnsi="Arial" w:cs="Traditional Arabic" w:hint="cs"/>
          <w:sz w:val="36"/>
          <w:szCs w:val="36"/>
          <w:rtl/>
        </w:rPr>
        <w:t xml:space="preserve"> </w:t>
      </w:r>
      <w:r w:rsidRPr="009E045A">
        <w:rPr>
          <w:rFonts w:ascii="Arial" w:hAnsi="Arial" w:cs="Traditional Arabic"/>
          <w:sz w:val="36"/>
          <w:szCs w:val="36"/>
          <w:rtl/>
        </w:rPr>
        <w:t xml:space="preserve"> .</w:t>
      </w:r>
    </w:p>
    <w:p w:rsidR="00D86242" w:rsidRPr="004B0C1F" w:rsidRDefault="00B012CA" w:rsidP="00891CBF">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هذا عالم من علماء القاعدة انتهى به الأمر إلى محاولة شرب السم </w:t>
      </w:r>
      <w:r>
        <w:rPr>
          <w:rFonts w:ascii="Arial" w:hAnsi="Arial" w:cs="Traditional Arabic" w:hint="cs"/>
          <w:sz w:val="36"/>
          <w:szCs w:val="36"/>
          <w:rtl/>
        </w:rPr>
        <w:t xml:space="preserve">، </w:t>
      </w:r>
      <w:r w:rsidR="00D86242" w:rsidRPr="004B0C1F">
        <w:rPr>
          <w:rFonts w:ascii="Arial" w:hAnsi="Arial" w:cs="Traditional Arabic"/>
          <w:sz w:val="36"/>
          <w:szCs w:val="36"/>
          <w:rtl/>
        </w:rPr>
        <w:t>بعد أن أسقى أمة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محمد </w:t>
      </w:r>
      <w:r w:rsidRPr="00B012CA">
        <w:rPr>
          <w:rFonts w:ascii="Arial" w:hAnsi="Arial" w:cs="Traditional Arabic"/>
          <w:sz w:val="36"/>
          <w:szCs w:val="36"/>
        </w:rPr>
        <w:sym w:font="AGA Arabesque" w:char="F072"/>
      </w:r>
      <w:r w:rsidR="00D86242" w:rsidRPr="004B0C1F">
        <w:rPr>
          <w:rFonts w:ascii="Arial" w:hAnsi="Arial" w:cs="Traditional Arabic"/>
          <w:sz w:val="36"/>
          <w:szCs w:val="36"/>
          <w:rtl/>
        </w:rPr>
        <w:t xml:space="preserve"> من سمه الخارجي</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ودموعه هنا دموع تماسيح</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لأنني تتبعت كل مقالاته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ومؤلفاته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وتراجعه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فلم أجد حرفاً واحداً في ذلك</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D86242" w:rsidP="00766AA1">
      <w:pPr>
        <w:widowControl w:val="0"/>
        <w:spacing w:after="0" w:line="240" w:lineRule="auto"/>
        <w:jc w:val="both"/>
        <w:rPr>
          <w:rFonts w:ascii="Arial" w:hAnsi="Arial" w:cs="Traditional Arabic"/>
          <w:sz w:val="36"/>
          <w:szCs w:val="36"/>
          <w:rtl/>
        </w:rPr>
      </w:pPr>
      <w:r>
        <w:rPr>
          <w:rFonts w:ascii="Arial" w:hAnsi="Arial" w:cs="Traditional Arabic"/>
          <w:sz w:val="36"/>
          <w:szCs w:val="36"/>
          <w:rtl/>
        </w:rPr>
        <w:t>ويقول أبو مصعب السوري</w:t>
      </w:r>
      <w:r w:rsidR="00B012CA">
        <w:rPr>
          <w:rFonts w:ascii="Arial" w:hAnsi="Arial" w:cs="Traditional Arabic" w:hint="cs"/>
          <w:sz w:val="36"/>
          <w:szCs w:val="36"/>
          <w:rtl/>
        </w:rPr>
        <w:t xml:space="preserve"> </w:t>
      </w:r>
      <w:r>
        <w:rPr>
          <w:rFonts w:ascii="Arial" w:hAnsi="Arial" w:cs="Traditional Arabic"/>
          <w:sz w:val="36"/>
          <w:szCs w:val="36"/>
          <w:rtl/>
        </w:rPr>
        <w:t>:</w:t>
      </w:r>
      <w:r w:rsidR="00B012CA">
        <w:rPr>
          <w:rFonts w:ascii="Arial" w:hAnsi="Arial" w:cs="Traditional Arabic" w:hint="cs"/>
          <w:sz w:val="36"/>
          <w:szCs w:val="36"/>
          <w:rtl/>
        </w:rPr>
        <w:t xml:space="preserve"> </w:t>
      </w:r>
      <w:r w:rsidRPr="004B0C1F">
        <w:rPr>
          <w:rFonts w:ascii="Arial" w:hAnsi="Arial" w:cs="Traditional Arabic"/>
          <w:sz w:val="36"/>
          <w:szCs w:val="36"/>
          <w:rtl/>
        </w:rPr>
        <w:t>"</w:t>
      </w:r>
      <w:r w:rsidR="00B012CA">
        <w:rPr>
          <w:rFonts w:ascii="Arial" w:hAnsi="Arial" w:cs="Traditional Arabic" w:hint="cs"/>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ن أقصى ما فعل في تراجعه هو</w:t>
      </w:r>
      <w:r w:rsidR="00B012CA">
        <w:rPr>
          <w:rFonts w:ascii="Arial" w:hAnsi="Arial" w:cs="Traditional Arabic" w:hint="cs"/>
          <w:sz w:val="36"/>
          <w:szCs w:val="36"/>
          <w:rtl/>
        </w:rPr>
        <w:t xml:space="preserve"> :</w:t>
      </w:r>
      <w:r w:rsidRPr="004B0C1F">
        <w:rPr>
          <w:rFonts w:ascii="Arial" w:hAnsi="Arial" w:cs="Traditional Arabic"/>
          <w:sz w:val="36"/>
          <w:szCs w:val="36"/>
          <w:rtl/>
        </w:rPr>
        <w:t xml:space="preserve"> كتب أبو قتادة بعد يومين رسالة من سبعة صفحات</w:t>
      </w:r>
      <w:r w:rsidR="00B012CA">
        <w:rPr>
          <w:rFonts w:ascii="Arial" w:hAnsi="Arial" w:cs="Traditional Arabic" w:hint="cs"/>
          <w:sz w:val="36"/>
          <w:szCs w:val="36"/>
          <w:rtl/>
        </w:rPr>
        <w:t xml:space="preserve"> ،</w:t>
      </w:r>
      <w:r w:rsidRPr="004B0C1F">
        <w:rPr>
          <w:rFonts w:ascii="Arial" w:hAnsi="Arial" w:cs="Traditional Arabic"/>
          <w:sz w:val="36"/>
          <w:szCs w:val="36"/>
          <w:rtl/>
        </w:rPr>
        <w:t xml:space="preserve"> انتقد فيها الكتاب</w:t>
      </w:r>
      <w:r w:rsidR="00B012CA">
        <w:rPr>
          <w:rFonts w:ascii="Arial" w:hAnsi="Arial" w:cs="Traditional Arabic" w:hint="cs"/>
          <w:sz w:val="36"/>
          <w:szCs w:val="36"/>
          <w:rtl/>
        </w:rPr>
        <w:t xml:space="preserve"> ،</w:t>
      </w:r>
      <w:r w:rsidRPr="004B0C1F">
        <w:rPr>
          <w:rFonts w:ascii="Arial" w:hAnsi="Arial" w:cs="Traditional Arabic"/>
          <w:sz w:val="36"/>
          <w:szCs w:val="36"/>
          <w:rtl/>
        </w:rPr>
        <w:t xml:space="preserve"> ووزعها في لندن على بعض الخواص</w:t>
      </w:r>
      <w:r w:rsidR="00B012CA">
        <w:rPr>
          <w:rFonts w:ascii="Arial" w:hAnsi="Arial" w:cs="Traditional Arabic" w:hint="cs"/>
          <w:sz w:val="36"/>
          <w:szCs w:val="36"/>
          <w:rtl/>
        </w:rPr>
        <w:t xml:space="preserve"> ،</w:t>
      </w:r>
      <w:r w:rsidRPr="004B0C1F">
        <w:rPr>
          <w:rFonts w:ascii="Arial" w:hAnsi="Arial" w:cs="Traditional Arabic"/>
          <w:sz w:val="36"/>
          <w:szCs w:val="36"/>
          <w:rtl/>
        </w:rPr>
        <w:t xml:space="preserve"> وأرسلها لجزار الجزائر </w:t>
      </w:r>
      <w:r w:rsidR="00B012CA">
        <w:rPr>
          <w:rFonts w:ascii="Arial" w:hAnsi="Arial" w:cs="Traditional Arabic" w:hint="cs"/>
          <w:sz w:val="36"/>
          <w:szCs w:val="36"/>
          <w:rtl/>
        </w:rPr>
        <w:t xml:space="preserve">- </w:t>
      </w:r>
      <w:r w:rsidRPr="004B0C1F">
        <w:rPr>
          <w:rFonts w:ascii="Arial" w:hAnsi="Arial" w:cs="Traditional Arabic"/>
          <w:sz w:val="36"/>
          <w:szCs w:val="36"/>
          <w:rtl/>
        </w:rPr>
        <w:t>على حد زعمه</w:t>
      </w:r>
      <w:r w:rsidR="00B012CA">
        <w:rPr>
          <w:rFonts w:ascii="Arial" w:hAnsi="Arial" w:cs="Traditional Arabic" w:hint="cs"/>
          <w:sz w:val="36"/>
          <w:szCs w:val="36"/>
          <w:rtl/>
        </w:rPr>
        <w:t xml:space="preserve"> -</w:t>
      </w:r>
      <w:r w:rsidRPr="004B0C1F">
        <w:rPr>
          <w:rFonts w:ascii="Arial" w:hAnsi="Arial" w:cs="Traditional Arabic"/>
          <w:sz w:val="36"/>
          <w:szCs w:val="36"/>
          <w:rtl/>
        </w:rPr>
        <w:t xml:space="preserve"> ولم يعمم النقد في مجلة الأنصار</w:t>
      </w:r>
      <w:r w:rsidR="00B012CA">
        <w:rPr>
          <w:rFonts w:ascii="Arial" w:hAnsi="Arial" w:cs="Traditional Arabic" w:hint="cs"/>
          <w:sz w:val="36"/>
          <w:szCs w:val="36"/>
          <w:rtl/>
        </w:rPr>
        <w:t xml:space="preserve"> ؛</w:t>
      </w:r>
      <w:r w:rsidRPr="004B0C1F">
        <w:rPr>
          <w:rFonts w:ascii="Arial" w:hAnsi="Arial" w:cs="Traditional Arabic"/>
          <w:sz w:val="36"/>
          <w:szCs w:val="36"/>
          <w:rtl/>
        </w:rPr>
        <w:t xml:space="preserve"> التي كتب فيها مقالاته </w:t>
      </w:r>
      <w:r w:rsidR="00B012CA">
        <w:rPr>
          <w:rFonts w:ascii="Arial" w:hAnsi="Arial" w:cs="Traditional Arabic" w:hint="cs"/>
          <w:sz w:val="36"/>
          <w:szCs w:val="36"/>
          <w:rtl/>
        </w:rPr>
        <w:t xml:space="preserve">، </w:t>
      </w:r>
      <w:r w:rsidRPr="004B0C1F">
        <w:rPr>
          <w:rFonts w:ascii="Arial" w:hAnsi="Arial" w:cs="Traditional Arabic"/>
          <w:sz w:val="36"/>
          <w:szCs w:val="36"/>
          <w:rtl/>
        </w:rPr>
        <w:t>ومدحه للجماعة "</w:t>
      </w:r>
      <w:r w:rsidRPr="00B012CA">
        <w:rPr>
          <w:rFonts w:ascii="Arial" w:hAnsi="Arial" w:cs="Traditional Arabic"/>
          <w:sz w:val="36"/>
          <w:szCs w:val="36"/>
          <w:vertAlign w:val="superscript"/>
          <w:rtl/>
        </w:rPr>
        <w:t>(</w:t>
      </w:r>
      <w:r w:rsidR="00766AA1">
        <w:rPr>
          <w:rStyle w:val="a4"/>
          <w:rFonts w:ascii="Arial" w:hAnsi="Arial"/>
          <w:sz w:val="36"/>
          <w:szCs w:val="36"/>
          <w:rtl/>
        </w:rPr>
        <w:footnoteReference w:id="534"/>
      </w:r>
      <w:r w:rsidRPr="00B012CA">
        <w:rPr>
          <w:rFonts w:ascii="Arial" w:hAnsi="Arial" w:cs="Traditional Arabic"/>
          <w:sz w:val="36"/>
          <w:szCs w:val="36"/>
          <w:vertAlign w:val="superscript"/>
          <w:rtl/>
        </w:rPr>
        <w:t>)</w:t>
      </w:r>
      <w:r w:rsidR="00B012CA">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ختاماً هذا غيض من فيض </w:t>
      </w:r>
      <w:r w:rsidR="00B012CA">
        <w:rPr>
          <w:rFonts w:ascii="Arial" w:hAnsi="Arial" w:cs="Traditional Arabic" w:hint="cs"/>
          <w:sz w:val="36"/>
          <w:szCs w:val="36"/>
          <w:rtl/>
        </w:rPr>
        <w:t xml:space="preserve">، </w:t>
      </w:r>
      <w:r w:rsidRPr="004B0C1F">
        <w:rPr>
          <w:rFonts w:ascii="Arial" w:hAnsi="Arial" w:cs="Traditional Arabic"/>
          <w:sz w:val="36"/>
          <w:szCs w:val="36"/>
          <w:rtl/>
        </w:rPr>
        <w:t>من فكر هذا الخارجي المارق</w:t>
      </w:r>
      <w:r w:rsidR="00B012CA">
        <w:rPr>
          <w:rFonts w:ascii="Arial" w:hAnsi="Arial" w:cs="Traditional Arabic" w:hint="cs"/>
          <w:sz w:val="36"/>
          <w:szCs w:val="36"/>
          <w:rtl/>
        </w:rPr>
        <w:t xml:space="preserve"> </w:t>
      </w:r>
      <w:r w:rsidR="00B012CA">
        <w:rPr>
          <w:rFonts w:ascii="Arial" w:hAnsi="Arial" w:cs="Traditional Arabic"/>
          <w:sz w:val="36"/>
          <w:szCs w:val="36"/>
          <w:rtl/>
        </w:rPr>
        <w:t>، ولم ننقل عنه شيئ</w:t>
      </w:r>
      <w:r w:rsidR="00B012CA">
        <w:rPr>
          <w:rFonts w:ascii="Arial" w:hAnsi="Arial" w:cs="Traditional Arabic" w:hint="cs"/>
          <w:sz w:val="36"/>
          <w:szCs w:val="36"/>
          <w:rtl/>
        </w:rPr>
        <w:t>ً</w:t>
      </w:r>
      <w:r w:rsidR="00B012CA">
        <w:rPr>
          <w:rFonts w:ascii="Arial" w:hAnsi="Arial" w:cs="Traditional Arabic"/>
          <w:sz w:val="36"/>
          <w:szCs w:val="36"/>
          <w:rtl/>
        </w:rPr>
        <w:t>ا</w:t>
      </w:r>
      <w:r w:rsidRPr="004B0C1F">
        <w:rPr>
          <w:rFonts w:ascii="Arial" w:hAnsi="Arial" w:cs="Traditional Arabic"/>
          <w:sz w:val="36"/>
          <w:szCs w:val="36"/>
          <w:rtl/>
        </w:rPr>
        <w:t xml:space="preserve"> </w:t>
      </w:r>
      <w:r w:rsidR="00B012CA">
        <w:rPr>
          <w:rFonts w:ascii="Arial" w:hAnsi="Arial" w:cs="Traditional Arabic" w:hint="cs"/>
          <w:sz w:val="36"/>
          <w:szCs w:val="36"/>
          <w:rtl/>
        </w:rPr>
        <w:t xml:space="preserve">؛ </w:t>
      </w:r>
      <w:r w:rsidRPr="004B0C1F">
        <w:rPr>
          <w:rFonts w:ascii="Arial" w:hAnsi="Arial" w:cs="Traditional Arabic"/>
          <w:sz w:val="36"/>
          <w:szCs w:val="36"/>
          <w:rtl/>
        </w:rPr>
        <w:t xml:space="preserve">إلا ما خطّه قلمه </w:t>
      </w:r>
      <w:r w:rsidR="00B012CA">
        <w:rPr>
          <w:rFonts w:ascii="Arial" w:hAnsi="Arial" w:cs="Traditional Arabic" w:hint="cs"/>
          <w:sz w:val="36"/>
          <w:szCs w:val="36"/>
          <w:rtl/>
        </w:rPr>
        <w:t xml:space="preserve">، </w:t>
      </w:r>
      <w:r w:rsidRPr="004B0C1F">
        <w:rPr>
          <w:rFonts w:ascii="Arial" w:hAnsi="Arial" w:cs="Traditional Arabic"/>
          <w:sz w:val="36"/>
          <w:szCs w:val="36"/>
          <w:rtl/>
        </w:rPr>
        <w:t>وجاد به فكره الخارجي العفن</w:t>
      </w:r>
      <w:r w:rsidR="00B012CA">
        <w:rPr>
          <w:rFonts w:ascii="Arial" w:hAnsi="Arial" w:cs="Traditional Arabic" w:hint="cs"/>
          <w:sz w:val="36"/>
          <w:szCs w:val="36"/>
          <w:rtl/>
        </w:rPr>
        <w:t xml:space="preserve"> </w:t>
      </w:r>
      <w:r w:rsidRPr="004B0C1F">
        <w:rPr>
          <w:rFonts w:ascii="Arial" w:hAnsi="Arial" w:cs="Traditional Arabic"/>
          <w:sz w:val="36"/>
          <w:szCs w:val="36"/>
          <w:rtl/>
        </w:rPr>
        <w:t>، وشهد عليه رفقاء دربه في التنظير والتفكير</w:t>
      </w:r>
      <w:r w:rsidR="00B012CA">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b/>
          <w:bCs/>
          <w:sz w:val="36"/>
          <w:szCs w:val="36"/>
          <w:rtl/>
        </w:rPr>
      </w:pPr>
    </w:p>
    <w:p w:rsidR="00D86242" w:rsidRPr="00A836E7" w:rsidRDefault="00D86242" w:rsidP="00D86242">
      <w:pPr>
        <w:widowControl w:val="0"/>
        <w:spacing w:after="0" w:line="240" w:lineRule="auto"/>
        <w:jc w:val="both"/>
        <w:rPr>
          <w:rFonts w:ascii="Arial" w:hAnsi="Arial" w:cs="Traditional Arabic"/>
          <w:b/>
          <w:bCs/>
          <w:sz w:val="40"/>
          <w:szCs w:val="40"/>
          <w:rtl/>
        </w:rPr>
      </w:pPr>
      <w:r w:rsidRPr="00A836E7">
        <w:rPr>
          <w:rFonts w:ascii="Arial" w:hAnsi="Arial" w:cs="Traditional Arabic"/>
          <w:b/>
          <w:bCs/>
          <w:sz w:val="40"/>
          <w:szCs w:val="40"/>
          <w:rtl/>
        </w:rPr>
        <w:t>أسامة بن لادن</w:t>
      </w:r>
      <w:r w:rsidR="00477062" w:rsidRPr="00A836E7">
        <w:rPr>
          <w:rFonts w:ascii="Arial" w:hAnsi="Arial" w:cs="Traditional Arabic" w:hint="cs"/>
          <w:b/>
          <w:bCs/>
          <w:sz w:val="40"/>
          <w:szCs w:val="40"/>
          <w:rtl/>
        </w:rPr>
        <w:t xml:space="preserve"> </w:t>
      </w:r>
      <w:r w:rsidRPr="00A836E7">
        <w:rPr>
          <w:rFonts w:ascii="Arial" w:hAnsi="Arial" w:cs="Traditional Arabic" w:hint="cs"/>
          <w:b/>
          <w:bCs/>
          <w:sz w:val="40"/>
          <w:szCs w:val="40"/>
          <w:rtl/>
        </w:rPr>
        <w:t>:</w:t>
      </w:r>
    </w:p>
    <w:p w:rsidR="00D86242" w:rsidRPr="004B0C1F" w:rsidRDefault="00D86242" w:rsidP="00EE796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هذا الرجل ذهب في أول أمره لنصرة المسلمين في أفغانستان</w:t>
      </w:r>
      <w:r w:rsidR="002921EE">
        <w:rPr>
          <w:rFonts w:ascii="Arial" w:hAnsi="Arial" w:cs="Traditional Arabic" w:hint="cs"/>
          <w:sz w:val="36"/>
          <w:szCs w:val="36"/>
          <w:rtl/>
        </w:rPr>
        <w:t xml:space="preserve"> ،</w:t>
      </w:r>
      <w:r w:rsidRPr="004B0C1F">
        <w:rPr>
          <w:rFonts w:ascii="Arial" w:hAnsi="Arial" w:cs="Traditional Arabic"/>
          <w:sz w:val="36"/>
          <w:szCs w:val="36"/>
          <w:rtl/>
        </w:rPr>
        <w:t xml:space="preserve"> وكانت له أياد بيضاء </w:t>
      </w:r>
      <w:r w:rsidR="002921EE">
        <w:rPr>
          <w:rFonts w:ascii="Arial" w:hAnsi="Arial" w:cs="Traditional Arabic" w:hint="cs"/>
          <w:sz w:val="36"/>
          <w:szCs w:val="36"/>
          <w:rtl/>
        </w:rPr>
        <w:t xml:space="preserve">- </w:t>
      </w:r>
      <w:r w:rsidRPr="004B0C1F">
        <w:rPr>
          <w:rFonts w:ascii="Arial" w:hAnsi="Arial" w:cs="Traditional Arabic"/>
          <w:sz w:val="36"/>
          <w:szCs w:val="36"/>
          <w:rtl/>
        </w:rPr>
        <w:t xml:space="preserve">في أوائل أمره </w:t>
      </w:r>
      <w:r w:rsidR="002921EE">
        <w:rPr>
          <w:rFonts w:ascii="Arial" w:hAnsi="Arial" w:cs="Traditional Arabic" w:hint="cs"/>
          <w:sz w:val="36"/>
          <w:szCs w:val="36"/>
          <w:rtl/>
        </w:rPr>
        <w:t xml:space="preserve">- </w:t>
      </w:r>
      <w:r w:rsidRPr="004B0C1F">
        <w:rPr>
          <w:rFonts w:ascii="Arial" w:hAnsi="Arial" w:cs="Traditional Arabic"/>
          <w:sz w:val="36"/>
          <w:szCs w:val="36"/>
          <w:rtl/>
        </w:rPr>
        <w:t>على الجهاد وأهله</w:t>
      </w:r>
      <w:r w:rsidR="002921EE">
        <w:rPr>
          <w:rFonts w:ascii="Arial" w:hAnsi="Arial" w:cs="Traditional Arabic" w:hint="cs"/>
          <w:sz w:val="36"/>
          <w:szCs w:val="36"/>
          <w:rtl/>
        </w:rPr>
        <w:t xml:space="preserve"> </w:t>
      </w:r>
      <w:r w:rsidRPr="004B0C1F">
        <w:rPr>
          <w:rFonts w:ascii="Arial" w:hAnsi="Arial" w:cs="Traditional Arabic"/>
          <w:sz w:val="36"/>
          <w:szCs w:val="36"/>
          <w:rtl/>
        </w:rPr>
        <w:t>، وأنفق أموالاً كثيرة</w:t>
      </w:r>
      <w:r w:rsidR="00EE796F">
        <w:rPr>
          <w:rFonts w:ascii="Arial" w:hAnsi="Arial" w:cs="Traditional Arabic" w:hint="cs"/>
          <w:sz w:val="36"/>
          <w:szCs w:val="36"/>
          <w:rtl/>
        </w:rPr>
        <w:t xml:space="preserve"> ؛</w:t>
      </w:r>
      <w:r w:rsidRPr="004B0C1F">
        <w:rPr>
          <w:rFonts w:ascii="Arial" w:hAnsi="Arial" w:cs="Traditional Arabic"/>
          <w:sz w:val="36"/>
          <w:szCs w:val="36"/>
          <w:rtl/>
        </w:rPr>
        <w:t xml:space="preserve"> فالمذكور كان من ميسوري الحال</w:t>
      </w:r>
      <w:r w:rsidR="00EE796F">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EE796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وكان في منهجه وتفكيره مثل بقية شباب الإسلام </w:t>
      </w:r>
      <w:r w:rsidR="00EE796F">
        <w:rPr>
          <w:rFonts w:ascii="Arial" w:hAnsi="Arial" w:cs="Traditional Arabic" w:hint="cs"/>
          <w:sz w:val="36"/>
          <w:szCs w:val="36"/>
          <w:rtl/>
        </w:rPr>
        <w:t xml:space="preserve">- </w:t>
      </w:r>
      <w:r w:rsidRPr="004B0C1F">
        <w:rPr>
          <w:rFonts w:ascii="Arial" w:hAnsi="Arial" w:cs="Traditional Arabic"/>
          <w:sz w:val="36"/>
          <w:szCs w:val="36"/>
          <w:rtl/>
        </w:rPr>
        <w:t>من حيث الجملة</w:t>
      </w:r>
      <w:r w:rsidR="00EE796F">
        <w:rPr>
          <w:rFonts w:ascii="Arial" w:hAnsi="Arial" w:cs="Traditional Arabic" w:hint="cs"/>
          <w:sz w:val="36"/>
          <w:szCs w:val="36"/>
          <w:rtl/>
        </w:rPr>
        <w:t xml:space="preserve"> - </w:t>
      </w:r>
      <w:r w:rsidRPr="004B0C1F">
        <w:rPr>
          <w:rFonts w:ascii="Arial" w:hAnsi="Arial" w:cs="Traditional Arabic"/>
          <w:sz w:val="36"/>
          <w:szCs w:val="36"/>
          <w:rtl/>
        </w:rPr>
        <w:t>، ولم يكن من أصحاب التخصصات الشرعية</w:t>
      </w:r>
      <w:r w:rsidR="00EE796F">
        <w:rPr>
          <w:rFonts w:ascii="Arial" w:hAnsi="Arial" w:cs="Traditional Arabic" w:hint="cs"/>
          <w:sz w:val="36"/>
          <w:szCs w:val="36"/>
          <w:rtl/>
        </w:rPr>
        <w:t xml:space="preserve"> </w:t>
      </w:r>
      <w:r w:rsidRPr="004B0C1F">
        <w:rPr>
          <w:rFonts w:ascii="Arial" w:hAnsi="Arial" w:cs="Traditional Arabic"/>
          <w:sz w:val="36"/>
          <w:szCs w:val="36"/>
          <w:rtl/>
        </w:rPr>
        <w:t>، ولا ي</w:t>
      </w:r>
      <w:r w:rsidR="00EE796F">
        <w:rPr>
          <w:rFonts w:ascii="Arial" w:hAnsi="Arial" w:cs="Traditional Arabic" w:hint="cs"/>
          <w:sz w:val="36"/>
          <w:szCs w:val="36"/>
          <w:rtl/>
        </w:rPr>
        <w:t>ُ</w:t>
      </w:r>
      <w:r w:rsidRPr="004B0C1F">
        <w:rPr>
          <w:rFonts w:ascii="Arial" w:hAnsi="Arial" w:cs="Traditional Arabic"/>
          <w:sz w:val="36"/>
          <w:szCs w:val="36"/>
          <w:rtl/>
        </w:rPr>
        <w:t>علم له شيخ في العلم</w:t>
      </w:r>
      <w:r w:rsidR="00EE796F">
        <w:rPr>
          <w:rFonts w:ascii="Arial" w:hAnsi="Arial" w:cs="Traditional Arabic" w:hint="cs"/>
          <w:sz w:val="36"/>
          <w:szCs w:val="36"/>
          <w:rtl/>
        </w:rPr>
        <w:t xml:space="preserve"> </w:t>
      </w:r>
      <w:r w:rsidRPr="004B0C1F">
        <w:rPr>
          <w:rFonts w:ascii="Arial" w:hAnsi="Arial" w:cs="Traditional Arabic"/>
          <w:sz w:val="36"/>
          <w:szCs w:val="36"/>
          <w:rtl/>
        </w:rPr>
        <w:t>، مما سهّل على المحيطين به من أصحاب الأفكار الحرورية الهدّامة قلب أفكاره</w:t>
      </w:r>
      <w:r w:rsidR="00EE796F">
        <w:rPr>
          <w:rFonts w:ascii="Arial" w:hAnsi="Arial" w:cs="Traditional Arabic" w:hint="cs"/>
          <w:sz w:val="36"/>
          <w:szCs w:val="36"/>
          <w:rtl/>
        </w:rPr>
        <w:t xml:space="preserve"> ،</w:t>
      </w:r>
      <w:r w:rsidRPr="004B0C1F">
        <w:rPr>
          <w:rFonts w:ascii="Arial" w:hAnsi="Arial" w:cs="Traditional Arabic"/>
          <w:sz w:val="36"/>
          <w:szCs w:val="36"/>
          <w:rtl/>
        </w:rPr>
        <w:t xml:space="preserve"> وتحويله من داعم للإسلام وأهله</w:t>
      </w:r>
      <w:r w:rsidR="00EE796F">
        <w:rPr>
          <w:rFonts w:ascii="Arial" w:hAnsi="Arial" w:cs="Traditional Arabic" w:hint="cs"/>
          <w:sz w:val="36"/>
          <w:szCs w:val="36"/>
          <w:rtl/>
        </w:rPr>
        <w:t xml:space="preserve"> ،</w:t>
      </w:r>
      <w:r w:rsidRPr="004B0C1F">
        <w:rPr>
          <w:rFonts w:ascii="Arial" w:hAnsi="Arial" w:cs="Traditional Arabic"/>
          <w:sz w:val="36"/>
          <w:szCs w:val="36"/>
          <w:rtl/>
        </w:rPr>
        <w:t xml:space="preserve"> إلى خنجر في خاصرة أهل الإسلام</w:t>
      </w:r>
      <w:r w:rsidR="00EE796F">
        <w:rPr>
          <w:rFonts w:ascii="Arial" w:hAnsi="Arial" w:cs="Traditional Arabic" w:hint="cs"/>
          <w:sz w:val="36"/>
          <w:szCs w:val="36"/>
          <w:rtl/>
        </w:rPr>
        <w:t xml:space="preserve"> ،</w:t>
      </w:r>
      <w:r w:rsidRPr="004B0C1F">
        <w:rPr>
          <w:rFonts w:ascii="Arial" w:hAnsi="Arial" w:cs="Traditional Arabic"/>
          <w:sz w:val="36"/>
          <w:szCs w:val="36"/>
          <w:rtl/>
        </w:rPr>
        <w:t xml:space="preserve"> وخاصة بلاد التوحيد</w:t>
      </w:r>
      <w:r w:rsidR="00EE796F">
        <w:rPr>
          <w:rFonts w:ascii="Arial" w:hAnsi="Arial" w:cs="Traditional Arabic" w:hint="cs"/>
          <w:sz w:val="36"/>
          <w:szCs w:val="36"/>
          <w:rtl/>
        </w:rPr>
        <w:t xml:space="preserve"> </w:t>
      </w:r>
      <w:r w:rsidRPr="004B0C1F">
        <w:rPr>
          <w:rFonts w:ascii="Arial" w:hAnsi="Arial" w:cs="Traditional Arabic"/>
          <w:sz w:val="36"/>
          <w:szCs w:val="36"/>
          <w:rtl/>
        </w:rPr>
        <w:t>.</w:t>
      </w:r>
    </w:p>
    <w:p w:rsidR="00766AA1" w:rsidRDefault="00D86242" w:rsidP="00766AA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وابن لادن تشبع كثيراً بفكر سيد قطب </w:t>
      </w:r>
      <w:r w:rsidR="00EE796F">
        <w:rPr>
          <w:rFonts w:ascii="Arial" w:hAnsi="Arial" w:cs="Traditional Arabic" w:hint="cs"/>
          <w:sz w:val="36"/>
          <w:szCs w:val="36"/>
          <w:rtl/>
        </w:rPr>
        <w:t xml:space="preserve">، </w:t>
      </w:r>
      <w:r w:rsidRPr="004B0C1F">
        <w:rPr>
          <w:rFonts w:ascii="Arial" w:hAnsi="Arial" w:cs="Traditional Arabic"/>
          <w:sz w:val="36"/>
          <w:szCs w:val="36"/>
          <w:rtl/>
        </w:rPr>
        <w:t>وأبي الأعلى المودودي</w:t>
      </w:r>
      <w:r w:rsidR="00EE796F">
        <w:rPr>
          <w:rFonts w:ascii="Arial" w:hAnsi="Arial" w:cs="Traditional Arabic" w:hint="cs"/>
          <w:sz w:val="36"/>
          <w:szCs w:val="36"/>
          <w:rtl/>
        </w:rPr>
        <w:t xml:space="preserve"> ،</w:t>
      </w:r>
      <w:r w:rsidRPr="004B0C1F">
        <w:rPr>
          <w:rFonts w:ascii="Arial" w:hAnsi="Arial" w:cs="Traditional Arabic"/>
          <w:sz w:val="36"/>
          <w:szCs w:val="36"/>
          <w:rtl/>
        </w:rPr>
        <w:t xml:space="preserve"> </w:t>
      </w:r>
      <w:r>
        <w:rPr>
          <w:rFonts w:ascii="Arial" w:hAnsi="Arial" w:cs="Traditional Arabic" w:hint="cs"/>
          <w:sz w:val="36"/>
          <w:szCs w:val="36"/>
          <w:rtl/>
        </w:rPr>
        <w:t xml:space="preserve">وقد نقلنا كلام </w:t>
      </w:r>
      <w:r w:rsidRPr="004B0C1F">
        <w:rPr>
          <w:rFonts w:ascii="Arial" w:hAnsi="Arial" w:cs="Traditional Arabic"/>
          <w:sz w:val="36"/>
          <w:szCs w:val="36"/>
          <w:rtl/>
        </w:rPr>
        <w:t xml:space="preserve"> الأمين العام لمجمع البحوث الإسلامية</w:t>
      </w:r>
      <w:r w:rsidR="00EE796F">
        <w:rPr>
          <w:rFonts w:ascii="Arial" w:hAnsi="Arial" w:cs="Traditional Arabic" w:hint="cs"/>
          <w:sz w:val="36"/>
          <w:szCs w:val="36"/>
          <w:rtl/>
        </w:rPr>
        <w:t xml:space="preserve"> - </w:t>
      </w:r>
      <w:r w:rsidRPr="004B0C1F">
        <w:rPr>
          <w:rFonts w:ascii="Arial" w:hAnsi="Arial" w:cs="Traditional Arabic"/>
          <w:sz w:val="36"/>
          <w:szCs w:val="36"/>
          <w:rtl/>
        </w:rPr>
        <w:t>هيئة كبار علماء الأزهر</w:t>
      </w:r>
      <w:r>
        <w:rPr>
          <w:rFonts w:ascii="Arial" w:hAnsi="Arial" w:cs="Traditional Arabic" w:hint="cs"/>
          <w:sz w:val="36"/>
          <w:szCs w:val="36"/>
          <w:rtl/>
        </w:rPr>
        <w:t xml:space="preserve"> </w:t>
      </w:r>
      <w:r w:rsidR="00EE796F">
        <w:rPr>
          <w:rFonts w:ascii="Arial" w:hAnsi="Arial" w:cs="Traditional Arabic" w:hint="cs"/>
          <w:sz w:val="36"/>
          <w:szCs w:val="36"/>
          <w:rtl/>
        </w:rPr>
        <w:t xml:space="preserve">- </w:t>
      </w:r>
      <w:r>
        <w:rPr>
          <w:rFonts w:ascii="Arial" w:hAnsi="Arial" w:cs="Traditional Arabic" w:hint="cs"/>
          <w:sz w:val="36"/>
          <w:szCs w:val="36"/>
          <w:rtl/>
        </w:rPr>
        <w:t>في ذلك</w:t>
      </w:r>
      <w:r w:rsidR="00EE796F">
        <w:rPr>
          <w:rFonts w:ascii="Arial" w:hAnsi="Arial" w:cs="Traditional Arabic" w:hint="cs"/>
          <w:sz w:val="36"/>
          <w:szCs w:val="36"/>
          <w:rtl/>
        </w:rPr>
        <w:t xml:space="preserve"> </w:t>
      </w:r>
      <w:r w:rsidR="00EE796F">
        <w:rPr>
          <w:rFonts w:ascii="Arial" w:hAnsi="Arial" w:cs="Traditional Arabic"/>
          <w:sz w:val="36"/>
          <w:szCs w:val="36"/>
          <w:rtl/>
        </w:rPr>
        <w:t>:</w:t>
      </w:r>
      <w:r w:rsidRPr="00EE796F">
        <w:rPr>
          <w:rFonts w:ascii="Arial" w:hAnsi="Arial" w:cs="Traditional Arabic"/>
          <w:sz w:val="36"/>
          <w:szCs w:val="36"/>
          <w:vertAlign w:val="superscript"/>
          <w:rtl/>
        </w:rPr>
        <w:t>(</w:t>
      </w:r>
      <w:r w:rsidR="00766AA1">
        <w:rPr>
          <w:rStyle w:val="a4"/>
          <w:rFonts w:ascii="Arial" w:hAnsi="Arial"/>
          <w:sz w:val="36"/>
          <w:szCs w:val="36"/>
          <w:rtl/>
        </w:rPr>
        <w:footnoteReference w:id="535"/>
      </w:r>
      <w:r w:rsidRPr="00EE796F">
        <w:rPr>
          <w:rFonts w:ascii="Arial" w:hAnsi="Arial" w:cs="Traditional Arabic"/>
          <w:sz w:val="36"/>
          <w:szCs w:val="36"/>
          <w:vertAlign w:val="superscript"/>
          <w:rtl/>
        </w:rPr>
        <w:t>)</w:t>
      </w:r>
      <w:r w:rsidR="00EE796F">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A3617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ويقول منتصر الزيات</w:t>
      </w:r>
      <w:r w:rsidR="00A3617C">
        <w:rPr>
          <w:rFonts w:ascii="Arial" w:hAnsi="Arial" w:cs="Traditional Arabic" w:hint="cs"/>
          <w:sz w:val="36"/>
          <w:szCs w:val="36"/>
          <w:rtl/>
        </w:rPr>
        <w:t xml:space="preserve"> -</w:t>
      </w:r>
      <w:r w:rsidR="00A3617C">
        <w:rPr>
          <w:rFonts w:ascii="Arial" w:hAnsi="Arial" w:cs="Traditional Arabic"/>
          <w:sz w:val="36"/>
          <w:szCs w:val="36"/>
          <w:rtl/>
        </w:rPr>
        <w:t xml:space="preserve"> مؤيد</w:t>
      </w:r>
      <w:r w:rsidR="00A3617C">
        <w:rPr>
          <w:rFonts w:ascii="Arial" w:hAnsi="Arial" w:cs="Traditional Arabic" w:hint="cs"/>
          <w:sz w:val="36"/>
          <w:szCs w:val="36"/>
          <w:rtl/>
        </w:rPr>
        <w:t>ً</w:t>
      </w:r>
      <w:r w:rsidR="00A3617C">
        <w:rPr>
          <w:rFonts w:ascii="Arial" w:hAnsi="Arial" w:cs="Traditional Arabic"/>
          <w:sz w:val="36"/>
          <w:szCs w:val="36"/>
          <w:rtl/>
        </w:rPr>
        <w:t>ا</w:t>
      </w:r>
      <w:r w:rsidRPr="004B0C1F">
        <w:rPr>
          <w:rFonts w:ascii="Arial" w:hAnsi="Arial" w:cs="Traditional Arabic"/>
          <w:sz w:val="36"/>
          <w:szCs w:val="36"/>
          <w:rtl/>
        </w:rPr>
        <w:t xml:space="preserve"> للانقلاب الفكري الذي حدث في عقل ابن لادن</w:t>
      </w:r>
      <w:r w:rsidR="00A3617C">
        <w:rPr>
          <w:rFonts w:ascii="Arial" w:hAnsi="Arial" w:cs="Traditional Arabic" w:hint="cs"/>
          <w:sz w:val="36"/>
          <w:szCs w:val="36"/>
          <w:rtl/>
        </w:rPr>
        <w:t xml:space="preserve"> - </w:t>
      </w:r>
      <w:r w:rsidRPr="004B0C1F">
        <w:rPr>
          <w:rFonts w:ascii="Arial" w:hAnsi="Arial" w:cs="Traditional Arabic"/>
          <w:sz w:val="36"/>
          <w:szCs w:val="36"/>
          <w:rtl/>
        </w:rPr>
        <w:t>:</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و</w:t>
      </w:r>
      <w:r w:rsidRPr="004B0C1F">
        <w:rPr>
          <w:rFonts w:ascii="Traditional Arabic" w:hAnsi="Traditional Arabic" w:cs="Traditional Arabic" w:hint="cs"/>
          <w:sz w:val="36"/>
          <w:szCs w:val="36"/>
          <w:rtl/>
        </w:rPr>
        <w:t>ا</w:t>
      </w:r>
      <w:r w:rsidRPr="004B0C1F">
        <w:rPr>
          <w:rFonts w:ascii="Traditional Arabic" w:hAnsi="Traditional Arabic" w:cs="Traditional Arabic" w:hint="eastAsia"/>
          <w:sz w:val="36"/>
          <w:szCs w:val="36"/>
          <w:rtl/>
        </w:rPr>
        <w:t>ستطاع</w:t>
      </w:r>
      <w:r w:rsidRPr="004B0C1F">
        <w:rPr>
          <w:rFonts w:ascii="Traditional Arabic" w:hAnsi="Traditional Arabic" w:cs="Traditional Arabic"/>
          <w:sz w:val="36"/>
          <w:szCs w:val="36"/>
          <w:rtl/>
        </w:rPr>
        <w:t xml:space="preserve"> الظواهري أن يحدث تحولات جذرية و</w:t>
      </w:r>
      <w:r w:rsidR="00A3617C">
        <w:rPr>
          <w:rFonts w:ascii="Traditional Arabic" w:hAnsi="Traditional Arabic" w:cs="Traditional Arabic" w:hint="cs"/>
          <w:sz w:val="36"/>
          <w:szCs w:val="36"/>
          <w:rtl/>
        </w:rPr>
        <w:t>ا</w:t>
      </w:r>
      <w:r w:rsidRPr="004B0C1F">
        <w:rPr>
          <w:rFonts w:ascii="Traditional Arabic" w:hAnsi="Traditional Arabic" w:cs="Traditional Arabic"/>
          <w:sz w:val="36"/>
          <w:szCs w:val="36"/>
          <w:rtl/>
        </w:rPr>
        <w:t xml:space="preserve">ستراتيجية في فكر أسامة بن لادن </w:t>
      </w:r>
      <w:r w:rsidR="00A3617C">
        <w:rPr>
          <w:rFonts w:ascii="Traditional Arabic" w:hAnsi="Traditional Arabic" w:cs="Traditional Arabic" w:hint="cs"/>
          <w:sz w:val="36"/>
          <w:szCs w:val="36"/>
          <w:rtl/>
        </w:rPr>
        <w:t xml:space="preserve">، </w:t>
      </w:r>
      <w:r w:rsidR="00A3617C">
        <w:rPr>
          <w:rFonts w:ascii="Traditional Arabic" w:hAnsi="Traditional Arabic" w:cs="Traditional Arabic"/>
          <w:sz w:val="36"/>
          <w:szCs w:val="36"/>
          <w:rtl/>
        </w:rPr>
        <w:t>بعدما التقيا مع</w:t>
      </w:r>
      <w:r w:rsidR="00A3617C">
        <w:rPr>
          <w:rFonts w:ascii="Traditional Arabic" w:hAnsi="Traditional Arabic" w:cs="Traditional Arabic" w:hint="cs"/>
          <w:sz w:val="36"/>
          <w:szCs w:val="36"/>
          <w:rtl/>
        </w:rPr>
        <w:t>ً</w:t>
      </w:r>
      <w:r w:rsidR="00A3617C">
        <w:rPr>
          <w:rFonts w:ascii="Traditional Arabic" w:hAnsi="Traditional Arabic" w:cs="Traditional Arabic"/>
          <w:sz w:val="36"/>
          <w:szCs w:val="36"/>
          <w:rtl/>
        </w:rPr>
        <w:t>ا</w:t>
      </w:r>
      <w:r w:rsidRPr="004B0C1F">
        <w:rPr>
          <w:rFonts w:ascii="Traditional Arabic" w:hAnsi="Traditional Arabic" w:cs="Traditional Arabic"/>
          <w:sz w:val="36"/>
          <w:szCs w:val="36"/>
          <w:rtl/>
        </w:rPr>
        <w:t xml:space="preserve"> في </w:t>
      </w:r>
      <w:r w:rsidRPr="00766AA1">
        <w:rPr>
          <w:rFonts w:ascii="Arial" w:hAnsi="Arial" w:cs="Traditional Arabic"/>
          <w:sz w:val="36"/>
          <w:szCs w:val="36"/>
          <w:rtl/>
        </w:rPr>
        <w:t>أ</w:t>
      </w:r>
      <w:r w:rsidRPr="00766AA1">
        <w:rPr>
          <w:rFonts w:ascii="Arial" w:hAnsi="Arial" w:cs="Traditional Arabic" w:hint="eastAsia"/>
          <w:sz w:val="36"/>
          <w:szCs w:val="36"/>
          <w:rtl/>
        </w:rPr>
        <w:t>فغانستان</w:t>
      </w:r>
      <w:r w:rsidRPr="00766AA1">
        <w:rPr>
          <w:rFonts w:ascii="Arial" w:hAnsi="Arial" w:cs="Traditional Arabic"/>
          <w:sz w:val="36"/>
          <w:szCs w:val="36"/>
          <w:rtl/>
        </w:rPr>
        <w:t xml:space="preserve"> منتصف عام 1988م</w:t>
      </w:r>
      <w:r w:rsidRPr="00766AA1">
        <w:rPr>
          <w:rFonts w:ascii="Arial" w:hAnsi="Arial" w:cs="Traditional Arabic"/>
          <w:sz w:val="36"/>
          <w:szCs w:val="36"/>
        </w:rPr>
        <w:t xml:space="preserve"> </w:t>
      </w:r>
      <w:r w:rsidRPr="004B0C1F">
        <w:rPr>
          <w:rFonts w:ascii="Arial" w:hAnsi="Arial" w:cs="Traditional Arabic"/>
          <w:sz w:val="36"/>
          <w:szCs w:val="36"/>
          <w:rtl/>
        </w:rPr>
        <w:t>"</w:t>
      </w:r>
      <w:r w:rsidRPr="00A3617C">
        <w:rPr>
          <w:rFonts w:ascii="Arial" w:hAnsi="Arial" w:cs="Traditional Arabic"/>
          <w:sz w:val="36"/>
          <w:szCs w:val="36"/>
          <w:vertAlign w:val="superscript"/>
          <w:rtl/>
        </w:rPr>
        <w:t>(</w:t>
      </w:r>
      <w:r w:rsidR="00A3617C">
        <w:rPr>
          <w:rStyle w:val="a4"/>
          <w:rFonts w:ascii="Arial" w:hAnsi="Arial"/>
          <w:sz w:val="36"/>
          <w:szCs w:val="36"/>
          <w:rtl/>
        </w:rPr>
        <w:footnoteReference w:id="536"/>
      </w:r>
      <w:r w:rsidRPr="00A3617C">
        <w:rPr>
          <w:rFonts w:ascii="Arial" w:hAnsi="Arial" w:cs="Traditional Arabic"/>
          <w:sz w:val="36"/>
          <w:szCs w:val="36"/>
          <w:vertAlign w:val="superscript"/>
          <w:rtl/>
        </w:rPr>
        <w:t>)</w:t>
      </w:r>
      <w:r w:rsidR="00A3617C">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A3617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وأول حادثة تفجير في بلادنا اعترف فيها أنه المحرِّض الأول لها</w:t>
      </w:r>
      <w:r w:rsidR="00A3617C">
        <w:rPr>
          <w:rFonts w:ascii="Arial" w:hAnsi="Arial" w:cs="Traditional Arabic" w:hint="cs"/>
          <w:sz w:val="36"/>
          <w:szCs w:val="36"/>
          <w:rtl/>
        </w:rPr>
        <w:t xml:space="preserve"> </w:t>
      </w:r>
      <w:r w:rsidRPr="004B0C1F">
        <w:rPr>
          <w:rFonts w:ascii="Arial" w:hAnsi="Arial" w:cs="Traditional Arabic"/>
          <w:sz w:val="36"/>
          <w:szCs w:val="36"/>
          <w:rtl/>
        </w:rPr>
        <w:t>، حيث قال بحق المفجرين</w:t>
      </w:r>
      <w:r w:rsidR="00A3617C">
        <w:rPr>
          <w:rFonts w:ascii="Arial" w:hAnsi="Arial" w:cs="Traditional Arabic" w:hint="cs"/>
          <w:sz w:val="36"/>
          <w:szCs w:val="36"/>
          <w:rtl/>
        </w:rPr>
        <w:t xml:space="preserve"> </w:t>
      </w:r>
      <w:r w:rsidRPr="004B0C1F">
        <w:rPr>
          <w:rFonts w:ascii="Arial" w:hAnsi="Arial" w:cs="Traditional Arabic"/>
          <w:sz w:val="36"/>
          <w:szCs w:val="36"/>
          <w:rtl/>
        </w:rPr>
        <w:t>: "حرضنا الأمة لإخراج هذا العدو المحتل الغاصب لأرض الحرمين</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فاستجاب من استجاب من الشباب</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فكان منهم هؤلاء الشباب</w:t>
      </w:r>
      <w:r w:rsidR="00A3617C">
        <w:rPr>
          <w:rFonts w:ascii="Arial" w:hAnsi="Arial" w:cs="Traditional Arabic" w:hint="cs"/>
          <w:sz w:val="36"/>
          <w:szCs w:val="36"/>
          <w:rtl/>
        </w:rPr>
        <w:t xml:space="preserve"> : (</w:t>
      </w:r>
      <w:r w:rsidRPr="004B0C1F">
        <w:rPr>
          <w:rFonts w:ascii="Arial" w:hAnsi="Arial" w:cs="Traditional Arabic"/>
          <w:sz w:val="36"/>
          <w:szCs w:val="36"/>
          <w:rtl/>
        </w:rPr>
        <w:t xml:space="preserve"> خالد السعيد</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وعبد العزيز </w:t>
      </w:r>
      <w:proofErr w:type="spellStart"/>
      <w:r w:rsidRPr="004B0C1F">
        <w:rPr>
          <w:rFonts w:ascii="Arial" w:hAnsi="Arial" w:cs="Traditional Arabic"/>
          <w:sz w:val="36"/>
          <w:szCs w:val="36"/>
          <w:rtl/>
        </w:rPr>
        <w:t>المعثم</w:t>
      </w:r>
      <w:proofErr w:type="spellEnd"/>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ورياض الهاجري </w:t>
      </w:r>
      <w:r w:rsidR="00A3617C">
        <w:rPr>
          <w:rFonts w:ascii="Arial" w:hAnsi="Arial" w:cs="Traditional Arabic" w:hint="cs"/>
          <w:sz w:val="36"/>
          <w:szCs w:val="36"/>
          <w:rtl/>
        </w:rPr>
        <w:t xml:space="preserve">، </w:t>
      </w:r>
      <w:r w:rsidRPr="004B0C1F">
        <w:rPr>
          <w:rFonts w:ascii="Arial" w:hAnsi="Arial" w:cs="Traditional Arabic"/>
          <w:sz w:val="36"/>
          <w:szCs w:val="36"/>
          <w:rtl/>
        </w:rPr>
        <w:t>ومصلح الشمراني</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نرجو الله سبحانه أن يتقبلهم شهداء </w:t>
      </w:r>
      <w:r w:rsidR="00A3617C">
        <w:rPr>
          <w:rFonts w:ascii="Arial" w:hAnsi="Arial" w:cs="Traditional Arabic" w:hint="cs"/>
          <w:sz w:val="36"/>
          <w:szCs w:val="36"/>
          <w:rtl/>
        </w:rPr>
        <w:t xml:space="preserve">، </w:t>
      </w:r>
      <w:r w:rsidR="00A3617C">
        <w:rPr>
          <w:rFonts w:ascii="Arial" w:hAnsi="Arial" w:cs="Traditional Arabic"/>
          <w:sz w:val="36"/>
          <w:szCs w:val="36"/>
          <w:rtl/>
        </w:rPr>
        <w:t>وقد رفعوا رأس الأمة عالي</w:t>
      </w:r>
      <w:r w:rsidR="00A3617C">
        <w:rPr>
          <w:rFonts w:ascii="Arial" w:hAnsi="Arial" w:cs="Traditional Arabic" w:hint="cs"/>
          <w:sz w:val="36"/>
          <w:szCs w:val="36"/>
          <w:rtl/>
        </w:rPr>
        <w:t>ً</w:t>
      </w:r>
      <w:r w:rsidR="00A3617C">
        <w:rPr>
          <w:rFonts w:ascii="Arial" w:hAnsi="Arial" w:cs="Traditional Arabic"/>
          <w:sz w:val="36"/>
          <w:szCs w:val="36"/>
          <w:rtl/>
        </w:rPr>
        <w:t>ا</w:t>
      </w:r>
      <w:r w:rsidRPr="004B0C1F">
        <w:rPr>
          <w:rFonts w:ascii="Arial" w:hAnsi="Arial" w:cs="Traditional Arabic"/>
          <w:sz w:val="36"/>
          <w:szCs w:val="36"/>
          <w:rtl/>
        </w:rPr>
        <w:t xml:space="preserve"> </w:t>
      </w:r>
      <w:r w:rsidR="00A3617C">
        <w:rPr>
          <w:rFonts w:ascii="Arial" w:hAnsi="Arial" w:cs="Traditional Arabic" w:hint="cs"/>
          <w:sz w:val="36"/>
          <w:szCs w:val="36"/>
          <w:rtl/>
        </w:rPr>
        <w:t xml:space="preserve">؛ </w:t>
      </w:r>
      <w:r w:rsidRPr="004B0C1F">
        <w:rPr>
          <w:rFonts w:ascii="Arial" w:hAnsi="Arial" w:cs="Traditional Arabic"/>
          <w:sz w:val="36"/>
          <w:szCs w:val="36"/>
          <w:rtl/>
        </w:rPr>
        <w:t>فنحن ننظر إلى هؤلاء الشباب كأبطال عظام</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ومجاهدين اقتدوا برسولنا عليه الصلاة والسلام</w:t>
      </w:r>
      <w:r w:rsidR="00A3617C">
        <w:rPr>
          <w:rFonts w:ascii="Arial" w:hAnsi="Arial" w:cs="Traditional Arabic" w:hint="cs"/>
          <w:sz w:val="36"/>
          <w:szCs w:val="36"/>
          <w:rtl/>
        </w:rPr>
        <w:t xml:space="preserve"> </w:t>
      </w:r>
      <w:r w:rsidRPr="004B0C1F">
        <w:rPr>
          <w:rFonts w:ascii="Arial" w:hAnsi="Arial" w:cs="Traditional Arabic"/>
          <w:sz w:val="36"/>
          <w:szCs w:val="36"/>
          <w:rtl/>
        </w:rPr>
        <w:t>، فنحن حرضنا وهم استجابوا</w:t>
      </w:r>
      <w:r w:rsidR="00A3617C">
        <w:rPr>
          <w:rFonts w:ascii="Arial" w:hAnsi="Arial" w:cs="Traditional Arabic" w:hint="cs"/>
          <w:sz w:val="36"/>
          <w:szCs w:val="36"/>
          <w:rtl/>
        </w:rPr>
        <w:t xml:space="preserve"> </w:t>
      </w:r>
      <w:r w:rsidRPr="004B0C1F">
        <w:rPr>
          <w:rFonts w:ascii="Arial" w:hAnsi="Arial" w:cs="Traditional Arabic"/>
          <w:sz w:val="36"/>
          <w:szCs w:val="36"/>
          <w:rtl/>
        </w:rPr>
        <w:t>"</w:t>
      </w:r>
      <w:r w:rsidRPr="00A3617C">
        <w:rPr>
          <w:rFonts w:ascii="Arial" w:hAnsi="Arial" w:cs="Traditional Arabic"/>
          <w:sz w:val="36"/>
          <w:szCs w:val="36"/>
          <w:vertAlign w:val="superscript"/>
          <w:rtl/>
        </w:rPr>
        <w:t>(</w:t>
      </w:r>
      <w:r w:rsidR="00A3617C">
        <w:rPr>
          <w:rStyle w:val="a4"/>
          <w:rFonts w:ascii="Arial" w:hAnsi="Arial"/>
          <w:sz w:val="36"/>
          <w:szCs w:val="36"/>
          <w:rtl/>
        </w:rPr>
        <w:footnoteReference w:id="537"/>
      </w:r>
      <w:r w:rsidRPr="00A3617C">
        <w:rPr>
          <w:rFonts w:ascii="Arial" w:hAnsi="Arial" w:cs="Traditional Arabic"/>
          <w:sz w:val="36"/>
          <w:szCs w:val="36"/>
          <w:vertAlign w:val="superscript"/>
          <w:rtl/>
        </w:rPr>
        <w:t>)</w:t>
      </w:r>
      <w:r w:rsidR="00A3617C" w:rsidRPr="00A3617C">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A3617C" w:rsidRDefault="00D86242" w:rsidP="00D86242">
      <w:pPr>
        <w:widowControl w:val="0"/>
        <w:spacing w:after="0" w:line="240" w:lineRule="auto"/>
        <w:jc w:val="both"/>
        <w:rPr>
          <w:rFonts w:ascii="Arial" w:hAnsi="Arial" w:cs="Traditional Arabic"/>
          <w:sz w:val="36"/>
          <w:szCs w:val="36"/>
          <w:rtl/>
        </w:rPr>
      </w:pPr>
      <w:r w:rsidRPr="00A3617C">
        <w:rPr>
          <w:rFonts w:ascii="Arial" w:hAnsi="Arial" w:cs="Traditional Arabic"/>
          <w:sz w:val="36"/>
          <w:szCs w:val="36"/>
          <w:rtl/>
        </w:rPr>
        <w:t>هؤلاء الأربعة هم أصحاب أول تفجيرات في بلادنا</w:t>
      </w:r>
      <w:r w:rsidR="00A3617C" w:rsidRPr="00A3617C">
        <w:rPr>
          <w:rFonts w:ascii="Arial" w:hAnsi="Arial" w:cs="Traditional Arabic" w:hint="cs"/>
          <w:sz w:val="36"/>
          <w:szCs w:val="36"/>
          <w:rtl/>
        </w:rPr>
        <w:t xml:space="preserve"> </w:t>
      </w:r>
      <w:r w:rsidRPr="00A3617C">
        <w:rPr>
          <w:rFonts w:ascii="Arial" w:hAnsi="Arial" w:cs="Traditional Arabic"/>
          <w:sz w:val="36"/>
          <w:szCs w:val="36"/>
          <w:rtl/>
        </w:rPr>
        <w:t>، ويحسن في هذا المقام أن ننقل فتوى هيئة كبار العلماء على نفس الحادثة</w:t>
      </w:r>
      <w:r w:rsidR="00A3617C" w:rsidRPr="00A3617C">
        <w:rPr>
          <w:rFonts w:ascii="Arial" w:hAnsi="Arial" w:cs="Traditional Arabic" w:hint="cs"/>
          <w:sz w:val="36"/>
          <w:szCs w:val="36"/>
          <w:rtl/>
        </w:rPr>
        <w:t xml:space="preserve"> </w:t>
      </w:r>
      <w:r w:rsidRPr="00A3617C">
        <w:rPr>
          <w:rFonts w:ascii="Arial" w:hAnsi="Arial" w:cs="Traditional Arabic"/>
          <w:sz w:val="38"/>
          <w:szCs w:val="38"/>
          <w:rtl/>
        </w:rPr>
        <w:t xml:space="preserve">: </w:t>
      </w:r>
    </w:p>
    <w:p w:rsidR="00D86242" w:rsidRDefault="00A3617C" w:rsidP="00A3617C">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ف</w:t>
      </w:r>
      <w:r w:rsidR="00D86242" w:rsidRPr="004B0C1F">
        <w:rPr>
          <w:rFonts w:ascii="Arial" w:hAnsi="Arial" w:cs="Traditional Arabic"/>
          <w:sz w:val="36"/>
          <w:szCs w:val="36"/>
          <w:rtl/>
        </w:rPr>
        <w:t>بعد أن حرمت هذا الفعل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وذكرت أدلة ذلك</w:t>
      </w:r>
      <w:r>
        <w:rPr>
          <w:rFonts w:ascii="Arial" w:hAnsi="Arial" w:cs="Traditional Arabic" w:hint="cs"/>
          <w:sz w:val="36"/>
          <w:szCs w:val="36"/>
          <w:rtl/>
        </w:rPr>
        <w:t xml:space="preserve"> ، جاء فيها </w:t>
      </w:r>
      <w:r w:rsidR="00D86242" w:rsidRPr="004B0C1F">
        <w:rPr>
          <w:rFonts w:ascii="Arial" w:hAnsi="Arial" w:cs="Traditional Arabic"/>
          <w:sz w:val="36"/>
          <w:szCs w:val="36"/>
          <w:rtl/>
        </w:rPr>
        <w:t>: "</w:t>
      </w:r>
      <w:r>
        <w:rPr>
          <w:rFonts w:ascii="Arial" w:hAnsi="Arial" w:cs="Traditional Arabic" w:hint="cs"/>
          <w:sz w:val="36"/>
          <w:szCs w:val="36"/>
          <w:rtl/>
        </w:rPr>
        <w:t xml:space="preserve"> </w:t>
      </w:r>
      <w:r w:rsidR="00D86242" w:rsidRPr="004B0C1F">
        <w:rPr>
          <w:rFonts w:ascii="Arial" w:hAnsi="Arial" w:cs="Traditional Arabic"/>
          <w:sz w:val="36"/>
          <w:szCs w:val="36"/>
          <w:rtl/>
        </w:rPr>
        <w:t>فإن الهيئة تُقرر أن هذا الاعتداء آثم</w:t>
      </w:r>
      <w:r>
        <w:rPr>
          <w:rFonts w:ascii="Arial" w:hAnsi="Arial" w:cs="Traditional Arabic" w:hint="cs"/>
          <w:sz w:val="36"/>
          <w:szCs w:val="36"/>
          <w:rtl/>
        </w:rPr>
        <w:t xml:space="preserve"> </w:t>
      </w:r>
      <w:r w:rsidR="00D86242" w:rsidRPr="004B0C1F">
        <w:rPr>
          <w:rFonts w:ascii="Arial" w:hAnsi="Arial" w:cs="Traditional Arabic"/>
          <w:sz w:val="36"/>
          <w:szCs w:val="36"/>
          <w:rtl/>
        </w:rPr>
        <w:t>، وإجرام شنيع</w:t>
      </w:r>
      <w:r>
        <w:rPr>
          <w:rFonts w:ascii="Arial" w:hAnsi="Arial" w:cs="Traditional Arabic" w:hint="cs"/>
          <w:sz w:val="36"/>
          <w:szCs w:val="36"/>
          <w:rtl/>
        </w:rPr>
        <w:t xml:space="preserve"> </w:t>
      </w:r>
      <w:r w:rsidR="00D86242" w:rsidRPr="004B0C1F">
        <w:rPr>
          <w:rFonts w:ascii="Arial" w:hAnsi="Arial" w:cs="Traditional Arabic"/>
          <w:sz w:val="36"/>
          <w:szCs w:val="36"/>
          <w:rtl/>
        </w:rPr>
        <w:t>، وهو خيانة وغدر</w:t>
      </w:r>
      <w:r>
        <w:rPr>
          <w:rFonts w:ascii="Arial" w:hAnsi="Arial" w:cs="Traditional Arabic" w:hint="cs"/>
          <w:sz w:val="36"/>
          <w:szCs w:val="36"/>
          <w:rtl/>
        </w:rPr>
        <w:t xml:space="preserve"> </w:t>
      </w:r>
      <w:r w:rsidR="00D86242" w:rsidRPr="004B0C1F">
        <w:rPr>
          <w:rFonts w:ascii="Arial" w:hAnsi="Arial" w:cs="Traditional Arabic"/>
          <w:sz w:val="36"/>
          <w:szCs w:val="36"/>
          <w:rtl/>
        </w:rPr>
        <w:t>، وهتك لحرمات الدين في الأنفس</w:t>
      </w:r>
      <w:r>
        <w:rPr>
          <w:rFonts w:ascii="Arial" w:hAnsi="Arial" w:cs="Traditional Arabic" w:hint="cs"/>
          <w:sz w:val="36"/>
          <w:szCs w:val="36"/>
          <w:rtl/>
        </w:rPr>
        <w:t xml:space="preserve"> </w:t>
      </w:r>
      <w:r w:rsidR="00D86242" w:rsidRPr="004B0C1F">
        <w:rPr>
          <w:rFonts w:ascii="Arial" w:hAnsi="Arial" w:cs="Traditional Arabic"/>
          <w:sz w:val="36"/>
          <w:szCs w:val="36"/>
          <w:rtl/>
        </w:rPr>
        <w:t>، والأموال</w:t>
      </w:r>
      <w:r>
        <w:rPr>
          <w:rFonts w:ascii="Arial" w:hAnsi="Arial" w:cs="Traditional Arabic" w:hint="cs"/>
          <w:sz w:val="36"/>
          <w:szCs w:val="36"/>
          <w:rtl/>
        </w:rPr>
        <w:t xml:space="preserve"> </w:t>
      </w:r>
      <w:r w:rsidR="00D86242" w:rsidRPr="004B0C1F">
        <w:rPr>
          <w:rFonts w:ascii="Arial" w:hAnsi="Arial" w:cs="Traditional Arabic"/>
          <w:sz w:val="36"/>
          <w:szCs w:val="36"/>
          <w:rtl/>
        </w:rPr>
        <w:t>، والأمن</w:t>
      </w:r>
      <w:r>
        <w:rPr>
          <w:rFonts w:ascii="Arial" w:hAnsi="Arial" w:cs="Traditional Arabic" w:hint="cs"/>
          <w:sz w:val="36"/>
          <w:szCs w:val="36"/>
          <w:rtl/>
        </w:rPr>
        <w:t xml:space="preserve"> </w:t>
      </w:r>
      <w:r w:rsidR="00D86242" w:rsidRPr="004B0C1F">
        <w:rPr>
          <w:rFonts w:ascii="Arial" w:hAnsi="Arial" w:cs="Traditional Arabic"/>
          <w:sz w:val="36"/>
          <w:szCs w:val="36"/>
          <w:rtl/>
        </w:rPr>
        <w:t>، والاستقرار</w:t>
      </w:r>
      <w:r>
        <w:rPr>
          <w:rFonts w:ascii="Arial" w:hAnsi="Arial" w:cs="Traditional Arabic" w:hint="cs"/>
          <w:sz w:val="36"/>
          <w:szCs w:val="36"/>
          <w:rtl/>
        </w:rPr>
        <w:t xml:space="preserve"> </w:t>
      </w:r>
      <w:r w:rsidR="00D86242" w:rsidRPr="004B0C1F">
        <w:rPr>
          <w:rFonts w:ascii="Arial" w:hAnsi="Arial" w:cs="Traditional Arabic"/>
          <w:sz w:val="36"/>
          <w:szCs w:val="36"/>
          <w:rtl/>
        </w:rPr>
        <w:t>، ولا يفعله إلا نفس فاجرة</w:t>
      </w:r>
      <w:r>
        <w:rPr>
          <w:rFonts w:ascii="Arial" w:hAnsi="Arial" w:cs="Traditional Arabic" w:hint="cs"/>
          <w:sz w:val="36"/>
          <w:szCs w:val="36"/>
          <w:rtl/>
        </w:rPr>
        <w:t xml:space="preserve"> </w:t>
      </w:r>
      <w:r w:rsidR="00D86242" w:rsidRPr="004B0C1F">
        <w:rPr>
          <w:rFonts w:ascii="Arial" w:hAnsi="Arial" w:cs="Traditional Arabic"/>
          <w:sz w:val="36"/>
          <w:szCs w:val="36"/>
          <w:rtl/>
        </w:rPr>
        <w:t>، مشبعة بالحقد والخيانة والحسد</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والبغي والعدوان</w:t>
      </w:r>
      <w:r>
        <w:rPr>
          <w:rFonts w:ascii="Arial" w:hAnsi="Arial" w:cs="Traditional Arabic" w:hint="cs"/>
          <w:sz w:val="36"/>
          <w:szCs w:val="36"/>
          <w:rtl/>
        </w:rPr>
        <w:t xml:space="preserve"> </w:t>
      </w:r>
      <w:r w:rsidR="00D86242" w:rsidRPr="004B0C1F">
        <w:rPr>
          <w:rFonts w:ascii="Arial" w:hAnsi="Arial" w:cs="Traditional Arabic"/>
          <w:sz w:val="36"/>
          <w:szCs w:val="36"/>
          <w:rtl/>
        </w:rPr>
        <w:t>، وكراهية الحياة والخير</w:t>
      </w:r>
      <w:r>
        <w:rPr>
          <w:rFonts w:ascii="Arial" w:hAnsi="Arial" w:cs="Traditional Arabic" w:hint="cs"/>
          <w:sz w:val="36"/>
          <w:szCs w:val="36"/>
          <w:rtl/>
        </w:rPr>
        <w:t xml:space="preserve"> </w:t>
      </w:r>
      <w:r w:rsidR="00D86242" w:rsidRPr="004B0C1F">
        <w:rPr>
          <w:rFonts w:ascii="Arial" w:hAnsi="Arial" w:cs="Traditional Arabic"/>
          <w:sz w:val="36"/>
          <w:szCs w:val="36"/>
          <w:rtl/>
        </w:rPr>
        <w:t>، ولا يختلف المسلمون في تحريمه</w:t>
      </w:r>
      <w:r>
        <w:rPr>
          <w:rFonts w:ascii="Arial" w:hAnsi="Arial" w:cs="Traditional Arabic" w:hint="cs"/>
          <w:sz w:val="36"/>
          <w:szCs w:val="36"/>
          <w:rtl/>
        </w:rPr>
        <w:t xml:space="preserve"> </w:t>
      </w:r>
      <w:r w:rsidR="00D86242" w:rsidRPr="004B0C1F">
        <w:rPr>
          <w:rFonts w:ascii="Arial" w:hAnsi="Arial" w:cs="Traditional Arabic"/>
          <w:sz w:val="36"/>
          <w:szCs w:val="36"/>
          <w:rtl/>
        </w:rPr>
        <w:t>، ولا في بشاعة جُرمه</w:t>
      </w:r>
      <w:r>
        <w:rPr>
          <w:rFonts w:ascii="Arial" w:hAnsi="Arial" w:cs="Traditional Arabic" w:hint="cs"/>
          <w:sz w:val="36"/>
          <w:szCs w:val="36"/>
          <w:rtl/>
        </w:rPr>
        <w:t xml:space="preserve"> </w:t>
      </w:r>
      <w:r w:rsidR="00D86242" w:rsidRPr="004B0C1F">
        <w:rPr>
          <w:rFonts w:ascii="Arial" w:hAnsi="Arial" w:cs="Traditional Arabic"/>
          <w:sz w:val="36"/>
          <w:szCs w:val="36"/>
          <w:rtl/>
        </w:rPr>
        <w:t>، وعظيم إثْمه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والآيات والأحاديث في تحريم هذا الإجرام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وأمثاله </w:t>
      </w:r>
      <w:r>
        <w:rPr>
          <w:rFonts w:ascii="Arial" w:hAnsi="Arial" w:cs="Traditional Arabic" w:hint="cs"/>
          <w:sz w:val="36"/>
          <w:szCs w:val="36"/>
          <w:rtl/>
        </w:rPr>
        <w:t xml:space="preserve">- </w:t>
      </w:r>
      <w:r w:rsidR="00D86242" w:rsidRPr="004B0C1F">
        <w:rPr>
          <w:rFonts w:ascii="Arial" w:hAnsi="Arial" w:cs="Traditional Arabic"/>
          <w:sz w:val="36"/>
          <w:szCs w:val="36"/>
          <w:rtl/>
        </w:rPr>
        <w:t>كثيرة ومعلومة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وإن الهيئة إذ تقرر تحريم هذا الإجرام</w:t>
      </w:r>
      <w:r>
        <w:rPr>
          <w:rFonts w:ascii="Arial" w:hAnsi="Arial" w:cs="Traditional Arabic" w:hint="cs"/>
          <w:sz w:val="36"/>
          <w:szCs w:val="36"/>
          <w:rtl/>
        </w:rPr>
        <w:t xml:space="preserve"> </w:t>
      </w:r>
      <w:r w:rsidR="00D86242" w:rsidRPr="004B0C1F">
        <w:rPr>
          <w:rFonts w:ascii="Arial" w:hAnsi="Arial" w:cs="Traditional Arabic"/>
          <w:sz w:val="36"/>
          <w:szCs w:val="36"/>
          <w:rtl/>
        </w:rPr>
        <w:t>، وتُحَذِّر من نزعات السوء</w:t>
      </w:r>
      <w:r>
        <w:rPr>
          <w:rFonts w:ascii="Arial" w:hAnsi="Arial" w:cs="Traditional Arabic" w:hint="cs"/>
          <w:sz w:val="36"/>
          <w:szCs w:val="36"/>
          <w:rtl/>
        </w:rPr>
        <w:t xml:space="preserve"> </w:t>
      </w:r>
      <w:r w:rsidR="00D86242" w:rsidRPr="004B0C1F">
        <w:rPr>
          <w:rFonts w:ascii="Arial" w:hAnsi="Arial" w:cs="Traditional Arabic"/>
          <w:sz w:val="36"/>
          <w:szCs w:val="36"/>
          <w:rtl/>
        </w:rPr>
        <w:t>، ومسالك الجنوح الفكري</w:t>
      </w:r>
      <w:r>
        <w:rPr>
          <w:rFonts w:ascii="Arial" w:hAnsi="Arial" w:cs="Traditional Arabic" w:hint="cs"/>
          <w:sz w:val="36"/>
          <w:szCs w:val="36"/>
          <w:rtl/>
        </w:rPr>
        <w:t xml:space="preserve"> </w:t>
      </w:r>
      <w:r w:rsidR="00D86242" w:rsidRPr="004B0C1F">
        <w:rPr>
          <w:rFonts w:ascii="Arial" w:hAnsi="Arial" w:cs="Traditional Arabic"/>
          <w:sz w:val="36"/>
          <w:szCs w:val="36"/>
          <w:rtl/>
        </w:rPr>
        <w:t>، والفساد العقدي</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A3617C">
        <w:rPr>
          <w:rFonts w:ascii="Arial" w:hAnsi="Arial" w:cs="Traditional Arabic"/>
          <w:sz w:val="36"/>
          <w:szCs w:val="36"/>
          <w:vertAlign w:val="superscript"/>
          <w:rtl/>
        </w:rPr>
        <w:t>(</w:t>
      </w:r>
      <w:r>
        <w:rPr>
          <w:rStyle w:val="a4"/>
          <w:rFonts w:ascii="Arial" w:hAnsi="Arial"/>
          <w:sz w:val="36"/>
          <w:szCs w:val="36"/>
          <w:rtl/>
        </w:rPr>
        <w:footnoteReference w:id="538"/>
      </w:r>
      <w:r w:rsidR="00D86242" w:rsidRPr="00A3617C">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هؤلاء العلماء الأكابر يقولون بحق من فعل ذلك آثم</w:t>
      </w:r>
      <w:r w:rsidR="00A3617C">
        <w:rPr>
          <w:rFonts w:ascii="Arial" w:hAnsi="Arial" w:cs="Traditional Arabic" w:hint="cs"/>
          <w:sz w:val="36"/>
          <w:szCs w:val="36"/>
          <w:rtl/>
        </w:rPr>
        <w:t xml:space="preserve"> </w:t>
      </w:r>
      <w:r w:rsidRPr="004B0C1F">
        <w:rPr>
          <w:rFonts w:ascii="Arial" w:hAnsi="Arial" w:cs="Traditional Arabic"/>
          <w:sz w:val="36"/>
          <w:szCs w:val="36"/>
          <w:rtl/>
        </w:rPr>
        <w:t>، وإجرام شنيع</w:t>
      </w:r>
      <w:r w:rsidR="00A3617C">
        <w:rPr>
          <w:rFonts w:ascii="Arial" w:hAnsi="Arial" w:cs="Traditional Arabic" w:hint="cs"/>
          <w:sz w:val="36"/>
          <w:szCs w:val="36"/>
          <w:rtl/>
        </w:rPr>
        <w:t xml:space="preserve"> </w:t>
      </w:r>
      <w:r w:rsidRPr="004B0C1F">
        <w:rPr>
          <w:rFonts w:ascii="Arial" w:hAnsi="Arial" w:cs="Traditional Arabic"/>
          <w:sz w:val="36"/>
          <w:szCs w:val="36"/>
          <w:rtl/>
        </w:rPr>
        <w:t>، وهو خيانة وغدر</w:t>
      </w:r>
      <w:r w:rsidR="00A3617C">
        <w:rPr>
          <w:rFonts w:ascii="Arial" w:hAnsi="Arial" w:cs="Traditional Arabic" w:hint="cs"/>
          <w:sz w:val="36"/>
          <w:szCs w:val="36"/>
          <w:rtl/>
        </w:rPr>
        <w:t xml:space="preserve"> </w:t>
      </w:r>
      <w:r w:rsidRPr="004B0C1F">
        <w:rPr>
          <w:rFonts w:ascii="Arial" w:hAnsi="Arial" w:cs="Traditional Arabic"/>
          <w:sz w:val="36"/>
          <w:szCs w:val="36"/>
          <w:rtl/>
        </w:rPr>
        <w:t>، وهتك لحرمات الدين في الأنفس</w:t>
      </w:r>
      <w:r w:rsidR="00A3617C">
        <w:rPr>
          <w:rFonts w:ascii="Arial" w:hAnsi="Arial" w:cs="Traditional Arabic" w:hint="cs"/>
          <w:sz w:val="36"/>
          <w:szCs w:val="36"/>
          <w:rtl/>
        </w:rPr>
        <w:t xml:space="preserve"> </w:t>
      </w:r>
      <w:r w:rsidRPr="004B0C1F">
        <w:rPr>
          <w:rFonts w:ascii="Arial" w:hAnsi="Arial" w:cs="Traditional Arabic"/>
          <w:sz w:val="36"/>
          <w:szCs w:val="36"/>
          <w:rtl/>
        </w:rPr>
        <w:t>، والأموال</w:t>
      </w:r>
      <w:r w:rsidR="00A3617C">
        <w:rPr>
          <w:rFonts w:ascii="Arial" w:hAnsi="Arial" w:cs="Traditional Arabic" w:hint="cs"/>
          <w:sz w:val="36"/>
          <w:szCs w:val="36"/>
          <w:rtl/>
        </w:rPr>
        <w:t xml:space="preserve"> </w:t>
      </w:r>
      <w:r w:rsidRPr="004B0C1F">
        <w:rPr>
          <w:rFonts w:ascii="Arial" w:hAnsi="Arial" w:cs="Traditional Arabic"/>
          <w:sz w:val="36"/>
          <w:szCs w:val="36"/>
          <w:rtl/>
        </w:rPr>
        <w:t>، وتقول في حق من فعل ذلك</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ولا يفعله إلا نفس فاجرة</w:t>
      </w:r>
      <w:r w:rsidR="00A3617C">
        <w:rPr>
          <w:rFonts w:ascii="Arial" w:hAnsi="Arial" w:cs="Traditional Arabic" w:hint="cs"/>
          <w:sz w:val="36"/>
          <w:szCs w:val="36"/>
          <w:rtl/>
        </w:rPr>
        <w:t xml:space="preserve"> </w:t>
      </w:r>
      <w:r w:rsidRPr="004B0C1F">
        <w:rPr>
          <w:rFonts w:ascii="Arial" w:hAnsi="Arial" w:cs="Traditional Arabic"/>
          <w:sz w:val="36"/>
          <w:szCs w:val="36"/>
          <w:rtl/>
        </w:rPr>
        <w:t>، مشبعة بالحقد والخيانة</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والحسد والبغي والعدوان</w:t>
      </w:r>
      <w:r w:rsidR="00A3617C">
        <w:rPr>
          <w:rFonts w:ascii="Arial" w:hAnsi="Arial" w:cs="Traditional Arabic" w:hint="cs"/>
          <w:sz w:val="36"/>
          <w:szCs w:val="36"/>
          <w:rtl/>
        </w:rPr>
        <w:t xml:space="preserve"> </w:t>
      </w:r>
      <w:r w:rsidRPr="004B0C1F">
        <w:rPr>
          <w:rFonts w:ascii="Arial" w:hAnsi="Arial" w:cs="Traditional Arabic"/>
          <w:sz w:val="36"/>
          <w:szCs w:val="36"/>
          <w:rtl/>
        </w:rPr>
        <w:t>، وكراهية الحياة والخير</w:t>
      </w:r>
      <w:r w:rsidR="00A3617C">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وخريج الاقتصاد والإدارة يقول</w:t>
      </w:r>
      <w:r w:rsidR="00A3617C">
        <w:rPr>
          <w:rFonts w:ascii="Arial" w:hAnsi="Arial" w:cs="Traditional Arabic" w:hint="cs"/>
          <w:sz w:val="36"/>
          <w:szCs w:val="36"/>
          <w:rtl/>
        </w:rPr>
        <w:t xml:space="preserve"> </w:t>
      </w:r>
      <w:r w:rsidR="00A3617C">
        <w:rPr>
          <w:rFonts w:ascii="Arial" w:hAnsi="Arial" w:cs="Traditional Arabic"/>
          <w:sz w:val="36"/>
          <w:szCs w:val="36"/>
          <w:rtl/>
        </w:rPr>
        <w:t>: "وقد رفعوا رأس الأمة عالي</w:t>
      </w:r>
      <w:r w:rsidR="00A3617C">
        <w:rPr>
          <w:rFonts w:ascii="Arial" w:hAnsi="Arial" w:cs="Traditional Arabic" w:hint="cs"/>
          <w:sz w:val="36"/>
          <w:szCs w:val="36"/>
          <w:rtl/>
        </w:rPr>
        <w:t>ً</w:t>
      </w:r>
      <w:r w:rsidR="00A3617C">
        <w:rPr>
          <w:rFonts w:ascii="Arial" w:hAnsi="Arial" w:cs="Traditional Arabic"/>
          <w:sz w:val="36"/>
          <w:szCs w:val="36"/>
          <w:rtl/>
        </w:rPr>
        <w:t>ا</w:t>
      </w:r>
      <w:r w:rsidRPr="004B0C1F">
        <w:rPr>
          <w:rFonts w:ascii="Arial" w:hAnsi="Arial" w:cs="Traditional Arabic"/>
          <w:sz w:val="36"/>
          <w:szCs w:val="36"/>
          <w:rtl/>
        </w:rPr>
        <w:t xml:space="preserve"> </w:t>
      </w:r>
      <w:r w:rsidR="00A3617C">
        <w:rPr>
          <w:rFonts w:ascii="Arial" w:hAnsi="Arial" w:cs="Traditional Arabic" w:hint="cs"/>
          <w:sz w:val="36"/>
          <w:szCs w:val="36"/>
          <w:rtl/>
        </w:rPr>
        <w:t xml:space="preserve">، </w:t>
      </w:r>
      <w:r w:rsidRPr="004B0C1F">
        <w:rPr>
          <w:rFonts w:ascii="Arial" w:hAnsi="Arial" w:cs="Traditional Arabic"/>
          <w:sz w:val="36"/>
          <w:szCs w:val="36"/>
          <w:rtl/>
        </w:rPr>
        <w:t>وشهداء</w:t>
      </w:r>
      <w:r w:rsidR="00A3617C">
        <w:rPr>
          <w:rFonts w:ascii="Arial" w:hAnsi="Arial" w:cs="Traditional Arabic" w:hint="cs"/>
          <w:sz w:val="36"/>
          <w:szCs w:val="36"/>
          <w:rtl/>
        </w:rPr>
        <w:t xml:space="preserve"> </w:t>
      </w:r>
      <w:r w:rsidRPr="004B0C1F">
        <w:rPr>
          <w:rFonts w:ascii="Arial" w:hAnsi="Arial" w:cs="Traditional Arabic"/>
          <w:sz w:val="36"/>
          <w:szCs w:val="36"/>
          <w:rtl/>
        </w:rPr>
        <w:t>"</w:t>
      </w:r>
      <w:r w:rsidR="00A3617C">
        <w:rPr>
          <w:rFonts w:ascii="Arial" w:hAnsi="Arial" w:cs="Traditional Arabic" w:hint="cs"/>
          <w:sz w:val="36"/>
          <w:szCs w:val="36"/>
          <w:rtl/>
        </w:rPr>
        <w:t xml:space="preserve"> </w:t>
      </w:r>
      <w:r w:rsidRPr="004B0C1F">
        <w:rPr>
          <w:rFonts w:ascii="Arial" w:hAnsi="Arial" w:cs="Traditional Arabic"/>
          <w:sz w:val="36"/>
          <w:szCs w:val="36"/>
          <w:rtl/>
        </w:rPr>
        <w:t>.</w:t>
      </w:r>
    </w:p>
    <w:p w:rsidR="00CA211E" w:rsidRPr="00CA211E" w:rsidRDefault="00CA211E" w:rsidP="00D86242">
      <w:pPr>
        <w:widowControl w:val="0"/>
        <w:spacing w:after="0" w:line="240" w:lineRule="auto"/>
        <w:jc w:val="both"/>
        <w:rPr>
          <w:rFonts w:ascii="Arial" w:hAnsi="Arial" w:cs="Traditional Arabic"/>
          <w:sz w:val="16"/>
          <w:szCs w:val="16"/>
          <w:rtl/>
        </w:rPr>
      </w:pPr>
    </w:p>
    <w:p w:rsidR="00D86242" w:rsidRDefault="00D86242" w:rsidP="00423BC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ومما وجد في رسائله</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ثنا</w:t>
      </w:r>
      <w:r w:rsidRPr="004B0C1F">
        <w:rPr>
          <w:rFonts w:ascii="Arial" w:hAnsi="Arial" w:cs="Traditional Arabic" w:hint="cs"/>
          <w:sz w:val="36"/>
          <w:szCs w:val="36"/>
          <w:rtl/>
        </w:rPr>
        <w:t>ؤ</w:t>
      </w:r>
      <w:r w:rsidRPr="004B0C1F">
        <w:rPr>
          <w:rFonts w:ascii="Arial" w:hAnsi="Arial" w:cs="Traditional Arabic"/>
          <w:sz w:val="36"/>
          <w:szCs w:val="36"/>
          <w:rtl/>
        </w:rPr>
        <w:t>ه على رؤوس التكفير والتفجير في بلادنا</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فقال</w:t>
      </w:r>
      <w:r w:rsidR="00A3617C">
        <w:rPr>
          <w:rFonts w:ascii="Arial" w:hAnsi="Arial" w:cs="Traditional Arabic" w:hint="cs"/>
          <w:sz w:val="36"/>
          <w:szCs w:val="36"/>
          <w:rtl/>
        </w:rPr>
        <w:t xml:space="preserve"> </w:t>
      </w:r>
      <w:r w:rsidRPr="004B0C1F">
        <w:rPr>
          <w:rFonts w:ascii="Arial" w:hAnsi="Arial" w:cs="Traditional Arabic"/>
          <w:sz w:val="36"/>
          <w:szCs w:val="36"/>
          <w:rtl/>
        </w:rPr>
        <w:t>: "</w:t>
      </w:r>
      <w:r w:rsidR="00A3617C">
        <w:rPr>
          <w:rFonts w:ascii="Arial" w:hAnsi="Arial" w:cs="Traditional Arabic" w:hint="cs"/>
          <w:sz w:val="36"/>
          <w:szCs w:val="36"/>
          <w:rtl/>
        </w:rPr>
        <w:t xml:space="preserve"> </w:t>
      </w:r>
      <w:r w:rsidRPr="004B0C1F">
        <w:rPr>
          <w:rFonts w:ascii="Arial" w:hAnsi="Arial" w:cs="Traditional Arabic"/>
          <w:sz w:val="36"/>
          <w:szCs w:val="36"/>
          <w:rtl/>
        </w:rPr>
        <w:t>يرحم الله إخواننا الشهداء في كل مكان</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في فلسطين </w:t>
      </w:r>
      <w:r w:rsidR="00A3617C">
        <w:rPr>
          <w:rFonts w:ascii="Arial" w:hAnsi="Arial" w:cs="Traditional Arabic" w:hint="cs"/>
          <w:sz w:val="36"/>
          <w:szCs w:val="36"/>
          <w:rtl/>
        </w:rPr>
        <w:t xml:space="preserve">، </w:t>
      </w:r>
      <w:r w:rsidRPr="004B0C1F">
        <w:rPr>
          <w:rFonts w:ascii="Arial" w:hAnsi="Arial" w:cs="Traditional Arabic"/>
          <w:sz w:val="36"/>
          <w:szCs w:val="36"/>
          <w:rtl/>
        </w:rPr>
        <w:t>والعراق</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وبلاد الحرمين</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والمغرب</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وكشمير </w:t>
      </w:r>
      <w:r w:rsidR="00A3617C">
        <w:rPr>
          <w:rFonts w:ascii="Arial" w:hAnsi="Arial" w:cs="Traditional Arabic" w:hint="cs"/>
          <w:sz w:val="36"/>
          <w:szCs w:val="36"/>
          <w:rtl/>
        </w:rPr>
        <w:t xml:space="preserve">، </w:t>
      </w:r>
      <w:r w:rsidRPr="004B0C1F">
        <w:rPr>
          <w:rFonts w:ascii="Arial" w:hAnsi="Arial" w:cs="Traditional Arabic"/>
          <w:sz w:val="36"/>
          <w:szCs w:val="36"/>
          <w:rtl/>
        </w:rPr>
        <w:t>وأفغانستان</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والشيشان</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ونيجيريا </w:t>
      </w:r>
      <w:r w:rsidR="00A3617C">
        <w:rPr>
          <w:rFonts w:ascii="Arial" w:hAnsi="Arial" w:cs="Traditional Arabic" w:hint="cs"/>
          <w:sz w:val="36"/>
          <w:szCs w:val="36"/>
          <w:rtl/>
        </w:rPr>
        <w:t xml:space="preserve">، </w:t>
      </w:r>
      <w:r w:rsidRPr="004B0C1F">
        <w:rPr>
          <w:rFonts w:ascii="Arial" w:hAnsi="Arial" w:cs="Traditional Arabic"/>
          <w:sz w:val="36"/>
          <w:szCs w:val="36"/>
          <w:rtl/>
        </w:rPr>
        <w:t>وإندونيسيا</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والفليبين </w:t>
      </w:r>
      <w:r w:rsidR="00A3617C">
        <w:rPr>
          <w:rFonts w:ascii="Arial" w:hAnsi="Arial" w:cs="Traditional Arabic" w:hint="cs"/>
          <w:sz w:val="36"/>
          <w:szCs w:val="36"/>
          <w:rtl/>
        </w:rPr>
        <w:t xml:space="preserve">، </w:t>
      </w:r>
      <w:r w:rsidRPr="004B0C1F">
        <w:rPr>
          <w:rFonts w:ascii="Arial" w:hAnsi="Arial" w:cs="Traditional Arabic"/>
          <w:sz w:val="36"/>
          <w:szCs w:val="36"/>
          <w:rtl/>
        </w:rPr>
        <w:t>وتايلاند</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ويرحم الله الشيخ يوسف </w:t>
      </w:r>
      <w:proofErr w:type="spellStart"/>
      <w:r w:rsidRPr="004B0C1F">
        <w:rPr>
          <w:rFonts w:ascii="Arial" w:hAnsi="Arial" w:cs="Traditional Arabic"/>
          <w:sz w:val="36"/>
          <w:szCs w:val="36"/>
          <w:rtl/>
        </w:rPr>
        <w:t>العبيري</w:t>
      </w:r>
      <w:proofErr w:type="spellEnd"/>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وأبا علي الحارثي</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وخالد الحاج</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وعبد العزيز المقرن</w:t>
      </w:r>
      <w:r w:rsidR="00A3617C">
        <w:rPr>
          <w:rFonts w:ascii="Arial" w:hAnsi="Arial" w:cs="Traditional Arabic" w:hint="cs"/>
          <w:sz w:val="36"/>
          <w:szCs w:val="36"/>
          <w:rtl/>
        </w:rPr>
        <w:t xml:space="preserve"> ،</w:t>
      </w:r>
      <w:r w:rsidRPr="004B0C1F">
        <w:rPr>
          <w:rFonts w:ascii="Arial" w:hAnsi="Arial" w:cs="Traditional Arabic"/>
          <w:sz w:val="36"/>
          <w:szCs w:val="36"/>
          <w:rtl/>
        </w:rPr>
        <w:t xml:space="preserve"> وعيسى </w:t>
      </w:r>
      <w:proofErr w:type="spellStart"/>
      <w:r w:rsidRPr="004B0C1F">
        <w:rPr>
          <w:rFonts w:ascii="Arial" w:hAnsi="Arial" w:cs="Traditional Arabic"/>
          <w:sz w:val="36"/>
          <w:szCs w:val="36"/>
          <w:rtl/>
        </w:rPr>
        <w:t>العوشن</w:t>
      </w:r>
      <w:proofErr w:type="spellEnd"/>
      <w:r w:rsidR="00CA211E">
        <w:rPr>
          <w:rFonts w:ascii="Arial" w:hAnsi="Arial" w:cs="Traditional Arabic" w:hint="cs"/>
          <w:sz w:val="36"/>
          <w:szCs w:val="36"/>
          <w:rtl/>
        </w:rPr>
        <w:t xml:space="preserve"> ،</w:t>
      </w:r>
      <w:r w:rsidRPr="004B0C1F">
        <w:rPr>
          <w:rFonts w:ascii="Arial" w:hAnsi="Arial" w:cs="Traditional Arabic"/>
          <w:sz w:val="36"/>
          <w:szCs w:val="36"/>
          <w:rtl/>
        </w:rPr>
        <w:t xml:space="preserve"> وإخوانهم جميع</w:t>
      </w:r>
      <w:r w:rsidR="00CA211E">
        <w:rPr>
          <w:rFonts w:ascii="Arial" w:hAnsi="Arial" w:cs="Traditional Arabic" w:hint="cs"/>
          <w:sz w:val="36"/>
          <w:szCs w:val="36"/>
          <w:rtl/>
        </w:rPr>
        <w:t>ً</w:t>
      </w:r>
      <w:r w:rsidRPr="004B0C1F">
        <w:rPr>
          <w:rFonts w:ascii="Arial" w:hAnsi="Arial" w:cs="Traditional Arabic"/>
          <w:sz w:val="36"/>
          <w:szCs w:val="36"/>
          <w:rtl/>
        </w:rPr>
        <w:t>ا</w:t>
      </w:r>
      <w:r w:rsidR="00CA211E">
        <w:rPr>
          <w:rFonts w:ascii="Arial" w:hAnsi="Arial" w:cs="Traditional Arabic" w:hint="cs"/>
          <w:sz w:val="36"/>
          <w:szCs w:val="36"/>
          <w:rtl/>
        </w:rPr>
        <w:t xml:space="preserve"> </w:t>
      </w:r>
      <w:r w:rsidRPr="004B0C1F">
        <w:rPr>
          <w:rFonts w:ascii="Arial" w:hAnsi="Arial" w:cs="Traditional Arabic"/>
          <w:sz w:val="36"/>
          <w:szCs w:val="36"/>
          <w:rtl/>
        </w:rPr>
        <w:t>"</w:t>
      </w:r>
      <w:r w:rsidRPr="00CA211E">
        <w:rPr>
          <w:rFonts w:ascii="Arial" w:hAnsi="Arial" w:cs="Traditional Arabic"/>
          <w:sz w:val="36"/>
          <w:szCs w:val="36"/>
          <w:vertAlign w:val="superscript"/>
          <w:rtl/>
        </w:rPr>
        <w:t>(</w:t>
      </w:r>
      <w:r w:rsidR="00423BC3">
        <w:rPr>
          <w:rStyle w:val="a4"/>
          <w:rFonts w:ascii="Arial" w:hAnsi="Arial"/>
          <w:sz w:val="36"/>
          <w:szCs w:val="36"/>
          <w:rtl/>
        </w:rPr>
        <w:footnoteReference w:id="539"/>
      </w:r>
      <w:r w:rsidRPr="00CA211E">
        <w:rPr>
          <w:rFonts w:ascii="Arial" w:hAnsi="Arial" w:cs="Traditional Arabic"/>
          <w:sz w:val="36"/>
          <w:szCs w:val="36"/>
          <w:vertAlign w:val="superscript"/>
          <w:rtl/>
        </w:rPr>
        <w:t>)</w:t>
      </w:r>
      <w:r w:rsidR="00CA211E">
        <w:rPr>
          <w:rFonts w:ascii="Arial" w:hAnsi="Arial" w:cs="Traditional Arabic" w:hint="cs"/>
          <w:sz w:val="36"/>
          <w:szCs w:val="36"/>
          <w:rtl/>
        </w:rPr>
        <w:t xml:space="preserve"> </w:t>
      </w:r>
      <w:r w:rsidRPr="004B0C1F">
        <w:rPr>
          <w:rFonts w:ascii="Arial" w:hAnsi="Arial" w:cs="Traditional Arabic"/>
          <w:sz w:val="36"/>
          <w:szCs w:val="36"/>
          <w:rtl/>
        </w:rPr>
        <w:t>.</w:t>
      </w:r>
    </w:p>
    <w:p w:rsidR="00CA211E" w:rsidRPr="004B0C1F" w:rsidRDefault="00CA211E" w:rsidP="00D86242">
      <w:pPr>
        <w:widowControl w:val="0"/>
        <w:spacing w:after="0" w:line="240" w:lineRule="auto"/>
        <w:jc w:val="both"/>
        <w:rPr>
          <w:rFonts w:ascii="Arial" w:hAnsi="Arial" w:cs="Traditional Arabic"/>
          <w:sz w:val="36"/>
          <w:szCs w:val="36"/>
          <w:rtl/>
        </w:rPr>
      </w:pPr>
    </w:p>
    <w:p w:rsidR="00D86242" w:rsidRDefault="00D86242" w:rsidP="00423BC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هؤلاء الذين ذكرهم هم م</w:t>
      </w:r>
      <w:r w:rsidRPr="004B0C1F">
        <w:rPr>
          <w:rFonts w:ascii="Arial" w:hAnsi="Arial" w:cs="Traditional Arabic" w:hint="cs"/>
          <w:sz w:val="36"/>
          <w:szCs w:val="36"/>
          <w:rtl/>
        </w:rPr>
        <w:t>ن</w:t>
      </w:r>
      <w:r w:rsidRPr="004B0C1F">
        <w:rPr>
          <w:rFonts w:ascii="Arial" w:hAnsi="Arial" w:cs="Traditional Arabic"/>
          <w:sz w:val="36"/>
          <w:szCs w:val="36"/>
          <w:rtl/>
        </w:rPr>
        <w:t xml:space="preserve"> يسمى بقادة تنظيم القاعدة</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 الذين سقطوا صرعى على أيدي جنود</w:t>
      </w:r>
      <w:r w:rsidRPr="00423BC3">
        <w:rPr>
          <w:rFonts w:ascii="Arial" w:hAnsi="Arial" w:cs="Traditional Arabic"/>
          <w:sz w:val="32"/>
          <w:szCs w:val="32"/>
          <w:rtl/>
        </w:rPr>
        <w:t xml:space="preserve"> </w:t>
      </w:r>
      <w:r w:rsidRPr="004B0C1F">
        <w:rPr>
          <w:rFonts w:ascii="Arial" w:hAnsi="Arial" w:cs="Traditional Arabic"/>
          <w:sz w:val="36"/>
          <w:szCs w:val="36"/>
          <w:rtl/>
        </w:rPr>
        <w:t>التوحيد</w:t>
      </w:r>
      <w:r w:rsidR="00CA211E" w:rsidRPr="00423BC3">
        <w:rPr>
          <w:rFonts w:ascii="Arial" w:hAnsi="Arial" w:cs="Traditional Arabic" w:hint="cs"/>
          <w:sz w:val="32"/>
          <w:szCs w:val="32"/>
          <w:rtl/>
        </w:rPr>
        <w:t xml:space="preserve"> </w:t>
      </w:r>
      <w:r w:rsidR="00CA211E">
        <w:rPr>
          <w:rFonts w:ascii="Arial" w:hAnsi="Arial" w:cs="Traditional Arabic" w:hint="cs"/>
          <w:sz w:val="36"/>
          <w:szCs w:val="36"/>
          <w:rtl/>
        </w:rPr>
        <w:t>،</w:t>
      </w:r>
      <w:r w:rsidR="00CA211E" w:rsidRPr="00423BC3">
        <w:rPr>
          <w:rFonts w:ascii="Arial" w:hAnsi="Arial" w:cs="Traditional Arabic"/>
          <w:sz w:val="32"/>
          <w:szCs w:val="32"/>
          <w:rtl/>
        </w:rPr>
        <w:t xml:space="preserve"> </w:t>
      </w:r>
      <w:r w:rsidR="00CA211E">
        <w:rPr>
          <w:rFonts w:ascii="Arial" w:hAnsi="Arial" w:cs="Traditional Arabic"/>
          <w:sz w:val="36"/>
          <w:szCs w:val="36"/>
          <w:rtl/>
        </w:rPr>
        <w:t>واحد</w:t>
      </w:r>
      <w:r w:rsidR="00CA211E">
        <w:rPr>
          <w:rFonts w:ascii="Arial" w:hAnsi="Arial" w:cs="Traditional Arabic" w:hint="cs"/>
          <w:sz w:val="36"/>
          <w:szCs w:val="36"/>
          <w:rtl/>
        </w:rPr>
        <w:t>ً</w:t>
      </w:r>
      <w:r w:rsidR="00CA211E">
        <w:rPr>
          <w:rFonts w:ascii="Arial" w:hAnsi="Arial" w:cs="Traditional Arabic"/>
          <w:sz w:val="36"/>
          <w:szCs w:val="36"/>
          <w:rtl/>
        </w:rPr>
        <w:t>ا</w:t>
      </w:r>
      <w:r w:rsidRPr="00423BC3">
        <w:rPr>
          <w:rFonts w:ascii="Arial" w:hAnsi="Arial" w:cs="Traditional Arabic"/>
          <w:sz w:val="32"/>
          <w:szCs w:val="32"/>
          <w:rtl/>
        </w:rPr>
        <w:t xml:space="preserve"> </w:t>
      </w:r>
      <w:r w:rsidRPr="004B0C1F">
        <w:rPr>
          <w:rFonts w:ascii="Arial" w:hAnsi="Arial" w:cs="Traditional Arabic"/>
          <w:sz w:val="36"/>
          <w:szCs w:val="36"/>
          <w:rtl/>
        </w:rPr>
        <w:t>تلو</w:t>
      </w:r>
      <w:r w:rsidRPr="00423BC3">
        <w:rPr>
          <w:rFonts w:ascii="Arial" w:hAnsi="Arial" w:cs="Traditional Arabic"/>
          <w:sz w:val="32"/>
          <w:szCs w:val="32"/>
          <w:rtl/>
        </w:rPr>
        <w:t xml:space="preserve"> </w:t>
      </w:r>
      <w:r w:rsidRPr="004B0C1F">
        <w:rPr>
          <w:rFonts w:ascii="Arial" w:hAnsi="Arial" w:cs="Traditional Arabic"/>
          <w:sz w:val="36"/>
          <w:szCs w:val="36"/>
          <w:rtl/>
        </w:rPr>
        <w:t>الآخر</w:t>
      </w:r>
      <w:r w:rsidR="00CA211E" w:rsidRPr="00423BC3">
        <w:rPr>
          <w:rFonts w:ascii="Arial" w:hAnsi="Arial" w:cs="Traditional Arabic" w:hint="cs"/>
          <w:sz w:val="32"/>
          <w:szCs w:val="32"/>
          <w:rtl/>
        </w:rPr>
        <w:t xml:space="preserve"> </w:t>
      </w:r>
      <w:r w:rsidR="00CA211E">
        <w:rPr>
          <w:rFonts w:ascii="Arial" w:hAnsi="Arial" w:cs="Traditional Arabic" w:hint="cs"/>
          <w:sz w:val="36"/>
          <w:szCs w:val="36"/>
          <w:rtl/>
        </w:rPr>
        <w:t>،</w:t>
      </w:r>
      <w:r w:rsidR="00CA211E" w:rsidRPr="00423BC3">
        <w:rPr>
          <w:rFonts w:ascii="Arial" w:hAnsi="Arial" w:cs="Traditional Arabic" w:hint="cs"/>
          <w:sz w:val="32"/>
          <w:szCs w:val="32"/>
          <w:rtl/>
        </w:rPr>
        <w:t xml:space="preserve"> </w:t>
      </w:r>
      <w:r w:rsidR="00CA211E">
        <w:rPr>
          <w:rFonts w:ascii="Arial" w:hAnsi="Arial" w:cs="Traditional Arabic"/>
          <w:sz w:val="36"/>
          <w:szCs w:val="36"/>
          <w:rtl/>
        </w:rPr>
        <w:t>مصداق</w:t>
      </w:r>
      <w:r w:rsidR="00CA211E">
        <w:rPr>
          <w:rFonts w:ascii="Arial" w:hAnsi="Arial" w:cs="Traditional Arabic" w:hint="cs"/>
          <w:sz w:val="36"/>
          <w:szCs w:val="36"/>
          <w:rtl/>
        </w:rPr>
        <w:t>ً</w:t>
      </w:r>
      <w:r w:rsidR="00CA211E">
        <w:rPr>
          <w:rFonts w:ascii="Arial" w:hAnsi="Arial" w:cs="Traditional Arabic"/>
          <w:sz w:val="36"/>
          <w:szCs w:val="36"/>
          <w:rtl/>
        </w:rPr>
        <w:t>ا</w:t>
      </w:r>
      <w:r w:rsidRPr="00423BC3">
        <w:rPr>
          <w:rFonts w:ascii="Arial" w:hAnsi="Arial" w:cs="Traditional Arabic"/>
          <w:sz w:val="32"/>
          <w:szCs w:val="32"/>
          <w:rtl/>
        </w:rPr>
        <w:t xml:space="preserve"> </w:t>
      </w:r>
      <w:r w:rsidRPr="004B0C1F">
        <w:rPr>
          <w:rFonts w:ascii="Arial" w:hAnsi="Arial" w:cs="Traditional Arabic"/>
          <w:sz w:val="36"/>
          <w:szCs w:val="36"/>
          <w:rtl/>
        </w:rPr>
        <w:t>لحديث</w:t>
      </w:r>
      <w:r w:rsidRPr="00423BC3">
        <w:rPr>
          <w:rFonts w:ascii="Arial" w:hAnsi="Arial" w:cs="Traditional Arabic"/>
          <w:sz w:val="32"/>
          <w:szCs w:val="32"/>
          <w:rtl/>
        </w:rPr>
        <w:t xml:space="preserve"> </w:t>
      </w:r>
      <w:r w:rsidRPr="004B0C1F">
        <w:rPr>
          <w:rFonts w:ascii="Arial" w:hAnsi="Arial" w:cs="Traditional Arabic"/>
          <w:sz w:val="36"/>
          <w:szCs w:val="36"/>
          <w:rtl/>
        </w:rPr>
        <w:t xml:space="preserve">النبي </w:t>
      </w:r>
      <w:r w:rsidR="00CA211E">
        <w:rPr>
          <w:rFonts w:ascii="Arial" w:hAnsi="Arial" w:cs="Traditional Arabic"/>
          <w:sz w:val="36"/>
          <w:szCs w:val="36"/>
        </w:rPr>
        <w:t xml:space="preserve"> </w:t>
      </w:r>
      <w:r w:rsidR="00CA211E" w:rsidRPr="00CA211E">
        <w:rPr>
          <w:rFonts w:ascii="Arial" w:hAnsi="Arial" w:cs="Traditional Arabic"/>
          <w:sz w:val="36"/>
          <w:szCs w:val="36"/>
        </w:rPr>
        <w:sym w:font="AGA Arabesque" w:char="F072"/>
      </w:r>
      <w:r w:rsidRPr="004B0C1F">
        <w:rPr>
          <w:rFonts w:ascii="Arial" w:hAnsi="Arial" w:cs="Traditional Arabic"/>
          <w:sz w:val="36"/>
          <w:szCs w:val="36"/>
          <w:rtl/>
        </w:rPr>
        <w:t>: "</w:t>
      </w:r>
      <w:r w:rsidR="00CA211E">
        <w:rPr>
          <w:rFonts w:ascii="Arial" w:hAnsi="Arial" w:cs="Traditional Arabic" w:hint="cs"/>
          <w:sz w:val="36"/>
          <w:szCs w:val="36"/>
          <w:rtl/>
        </w:rPr>
        <w:t xml:space="preserve"> </w:t>
      </w:r>
      <w:r w:rsidRPr="004B0C1F">
        <w:rPr>
          <w:rFonts w:ascii="Arial" w:hAnsi="Arial" w:cs="Traditional Arabic"/>
          <w:sz w:val="36"/>
          <w:szCs w:val="36"/>
          <w:rtl/>
        </w:rPr>
        <w:t>كلما خرج قرن قطع</w:t>
      </w:r>
      <w:r w:rsidR="00CA211E">
        <w:rPr>
          <w:rFonts w:ascii="Arial" w:hAnsi="Arial" w:cs="Traditional Arabic" w:hint="cs"/>
          <w:sz w:val="36"/>
          <w:szCs w:val="36"/>
          <w:rtl/>
        </w:rPr>
        <w:t xml:space="preserve"> </w:t>
      </w:r>
      <w:r w:rsidRPr="004B0C1F">
        <w:rPr>
          <w:rFonts w:ascii="Arial" w:hAnsi="Arial" w:cs="Traditional Arabic"/>
          <w:sz w:val="36"/>
          <w:szCs w:val="36"/>
          <w:rtl/>
        </w:rPr>
        <w:t>"</w:t>
      </w:r>
      <w:r w:rsidRPr="00CA211E">
        <w:rPr>
          <w:rFonts w:ascii="Arial" w:hAnsi="Arial" w:cs="Traditional Arabic"/>
          <w:sz w:val="36"/>
          <w:szCs w:val="36"/>
          <w:vertAlign w:val="superscript"/>
          <w:rtl/>
        </w:rPr>
        <w:t>(</w:t>
      </w:r>
      <w:r w:rsidR="00423BC3">
        <w:rPr>
          <w:rStyle w:val="a4"/>
          <w:rFonts w:ascii="Arial" w:hAnsi="Arial"/>
          <w:sz w:val="36"/>
          <w:szCs w:val="36"/>
          <w:rtl/>
        </w:rPr>
        <w:footnoteReference w:id="540"/>
      </w:r>
      <w:r w:rsidRPr="00CA211E">
        <w:rPr>
          <w:rFonts w:ascii="Arial" w:hAnsi="Arial" w:cs="Traditional Arabic"/>
          <w:sz w:val="36"/>
          <w:szCs w:val="36"/>
          <w:vertAlign w:val="superscript"/>
          <w:rtl/>
        </w:rPr>
        <w:t>)</w:t>
      </w:r>
      <w:r w:rsidR="00CA211E" w:rsidRPr="00CA211E">
        <w:rPr>
          <w:rFonts w:ascii="Arial" w:hAnsi="Arial" w:cs="Traditional Arabic" w:hint="cs"/>
          <w:sz w:val="36"/>
          <w:szCs w:val="36"/>
          <w:vertAlign w:val="superscript"/>
          <w:rtl/>
        </w:rPr>
        <w:t xml:space="preserve"> </w:t>
      </w:r>
      <w:r w:rsidRPr="004B0C1F">
        <w:rPr>
          <w:rFonts w:ascii="Arial" w:hAnsi="Arial" w:cs="Traditional Arabic"/>
          <w:sz w:val="36"/>
          <w:szCs w:val="36"/>
          <w:rtl/>
        </w:rPr>
        <w:t>.</w:t>
      </w:r>
    </w:p>
    <w:p w:rsidR="00D86242" w:rsidRDefault="00D86242" w:rsidP="00423BC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وقد كف</w:t>
      </w:r>
      <w:r w:rsidR="00CA211E">
        <w:rPr>
          <w:rFonts w:ascii="Arial" w:hAnsi="Arial" w:cs="Traditional Arabic" w:hint="cs"/>
          <w:sz w:val="36"/>
          <w:szCs w:val="36"/>
          <w:rtl/>
        </w:rPr>
        <w:t>َّ</w:t>
      </w:r>
      <w:r w:rsidRPr="004B0C1F">
        <w:rPr>
          <w:rFonts w:ascii="Arial" w:hAnsi="Arial" w:cs="Traditional Arabic"/>
          <w:sz w:val="36"/>
          <w:szCs w:val="36"/>
          <w:rtl/>
        </w:rPr>
        <w:t>ر ثلاثة</w:t>
      </w:r>
      <w:r w:rsidR="00CA211E">
        <w:rPr>
          <w:rFonts w:ascii="Arial" w:hAnsi="Arial" w:cs="Traditional Arabic"/>
          <w:sz w:val="36"/>
          <w:szCs w:val="36"/>
          <w:rtl/>
        </w:rPr>
        <w:t xml:space="preserve"> من ولاة أمورنا تكفير</w:t>
      </w:r>
      <w:r w:rsidR="00CA211E">
        <w:rPr>
          <w:rFonts w:ascii="Arial" w:hAnsi="Arial" w:cs="Traditional Arabic" w:hint="cs"/>
          <w:sz w:val="36"/>
          <w:szCs w:val="36"/>
          <w:rtl/>
        </w:rPr>
        <w:t>ً</w:t>
      </w:r>
      <w:r w:rsidR="00CA211E">
        <w:rPr>
          <w:rFonts w:ascii="Arial" w:hAnsi="Arial" w:cs="Traditional Arabic"/>
          <w:sz w:val="36"/>
          <w:szCs w:val="36"/>
          <w:rtl/>
        </w:rPr>
        <w:t>ا صريح</w:t>
      </w:r>
      <w:r w:rsidR="00CA211E">
        <w:rPr>
          <w:rFonts w:ascii="Arial" w:hAnsi="Arial" w:cs="Traditional Arabic" w:hint="cs"/>
          <w:sz w:val="36"/>
          <w:szCs w:val="36"/>
          <w:rtl/>
        </w:rPr>
        <w:t>ً</w:t>
      </w:r>
      <w:r w:rsidR="00CA211E">
        <w:rPr>
          <w:rFonts w:ascii="Arial" w:hAnsi="Arial" w:cs="Traditional Arabic"/>
          <w:sz w:val="36"/>
          <w:szCs w:val="36"/>
          <w:rtl/>
        </w:rPr>
        <w:t>ا</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 فقال في حق الملك الصالح عبد العزيز</w:t>
      </w:r>
      <w:r w:rsidR="00CA211E" w:rsidRPr="00CA211E">
        <w:rPr>
          <w:rFonts w:ascii="Arial" w:hAnsi="Arial" w:cs="Traditional Arabic" w:hint="cs"/>
          <w:sz w:val="36"/>
          <w:szCs w:val="36"/>
          <w:vertAlign w:val="superscript"/>
          <w:rtl/>
        </w:rPr>
        <w:t>(</w:t>
      </w:r>
      <w:r w:rsidR="00423BC3">
        <w:rPr>
          <w:rStyle w:val="a4"/>
          <w:rFonts w:ascii="Arial" w:hAnsi="Arial"/>
          <w:sz w:val="36"/>
          <w:szCs w:val="36"/>
          <w:rtl/>
        </w:rPr>
        <w:footnoteReference w:id="541"/>
      </w:r>
      <w:r w:rsidR="00CA211E" w:rsidRPr="00CA211E">
        <w:rPr>
          <w:rFonts w:ascii="Arial" w:hAnsi="Arial" w:cs="Traditional Arabic" w:hint="cs"/>
          <w:sz w:val="36"/>
          <w:szCs w:val="36"/>
          <w:vertAlign w:val="superscript"/>
          <w:rtl/>
        </w:rPr>
        <w:t>)</w:t>
      </w:r>
      <w:r w:rsidR="00CA211E">
        <w:rPr>
          <w:rFonts w:ascii="Arial" w:hAnsi="Arial" w:cs="Traditional Arabic" w:hint="cs"/>
          <w:sz w:val="36"/>
          <w:szCs w:val="36"/>
          <w:rtl/>
        </w:rPr>
        <w:t xml:space="preserve"> </w:t>
      </w:r>
      <w:r w:rsidRPr="004B0C1F">
        <w:rPr>
          <w:rFonts w:ascii="Arial" w:hAnsi="Arial" w:cs="Traditional Arabic"/>
          <w:sz w:val="36"/>
          <w:szCs w:val="36"/>
          <w:rtl/>
        </w:rPr>
        <w:t>:</w:t>
      </w:r>
      <w:r w:rsidR="00CA211E">
        <w:rPr>
          <w:rFonts w:ascii="Arial" w:hAnsi="Arial" w:cs="Traditional Arabic" w:hint="cs"/>
          <w:sz w:val="36"/>
          <w:szCs w:val="36"/>
          <w:rtl/>
        </w:rPr>
        <w:t xml:space="preserve">    </w:t>
      </w:r>
      <w:r w:rsidRPr="004B0C1F">
        <w:rPr>
          <w:rFonts w:ascii="Arial" w:hAnsi="Arial" w:cs="Traditional Arabic"/>
          <w:sz w:val="36"/>
          <w:szCs w:val="36"/>
          <w:rtl/>
        </w:rPr>
        <w:t>"</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فالذين يريدون أن يقولوا للناس أن الدين موجود </w:t>
      </w:r>
      <w:r w:rsidR="00CA211E">
        <w:rPr>
          <w:rFonts w:ascii="Arial" w:hAnsi="Arial" w:cs="Traditional Arabic" w:hint="cs"/>
          <w:sz w:val="36"/>
          <w:szCs w:val="36"/>
          <w:rtl/>
        </w:rPr>
        <w:t xml:space="preserve">، </w:t>
      </w:r>
      <w:r w:rsidRPr="004B0C1F">
        <w:rPr>
          <w:rFonts w:ascii="Arial" w:hAnsi="Arial" w:cs="Traditional Arabic"/>
          <w:sz w:val="36"/>
          <w:szCs w:val="36"/>
          <w:rtl/>
        </w:rPr>
        <w:t>مع أن الإمام قد كفر بالله ورسوله منذ قرن من الزمان</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 وأقيم بقوة الإنجليز</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 ووالى الإنجليز </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وكان من أكبر أسباب سقوط الدولة </w:t>
      </w:r>
      <w:r w:rsidRPr="00891CBF">
        <w:rPr>
          <w:rFonts w:ascii="Arial" w:hAnsi="Arial" w:cs="Traditional Arabic"/>
          <w:sz w:val="36"/>
          <w:szCs w:val="36"/>
          <w:rtl/>
        </w:rPr>
        <w:t>الإسلامية العثمانية</w:t>
      </w:r>
      <w:r w:rsidR="00CA211E" w:rsidRPr="00891CBF">
        <w:rPr>
          <w:rFonts w:ascii="Arial" w:hAnsi="Arial" w:cs="Traditional Arabic" w:hint="cs"/>
          <w:sz w:val="36"/>
          <w:szCs w:val="36"/>
          <w:rtl/>
        </w:rPr>
        <w:t xml:space="preserve"> ،</w:t>
      </w:r>
      <w:r w:rsidRPr="00891CBF">
        <w:rPr>
          <w:rFonts w:ascii="Arial" w:hAnsi="Arial" w:cs="Traditional Arabic"/>
          <w:sz w:val="36"/>
          <w:szCs w:val="36"/>
          <w:rtl/>
        </w:rPr>
        <w:t xml:space="preserve"> وهذا كافر بالله</w:t>
      </w:r>
      <w:r w:rsidR="00CA211E" w:rsidRPr="00891CBF">
        <w:rPr>
          <w:rFonts w:ascii="Arial" w:hAnsi="Arial" w:cs="Traditional Arabic" w:hint="cs"/>
          <w:sz w:val="36"/>
          <w:szCs w:val="36"/>
          <w:rtl/>
        </w:rPr>
        <w:t xml:space="preserve"> </w:t>
      </w:r>
      <w:r w:rsidR="00CA211E" w:rsidRPr="00891CBF">
        <w:rPr>
          <w:rFonts w:ascii="Arial" w:hAnsi="Arial" w:cs="Traditional Arabic"/>
          <w:sz w:val="36"/>
          <w:szCs w:val="36"/>
          <w:rtl/>
        </w:rPr>
        <w:t>؛ لا يمكن أن يكون إمام</w:t>
      </w:r>
      <w:r w:rsidR="00CA211E" w:rsidRPr="00891CBF">
        <w:rPr>
          <w:rFonts w:ascii="Arial" w:hAnsi="Arial" w:cs="Traditional Arabic" w:hint="cs"/>
          <w:sz w:val="36"/>
          <w:szCs w:val="36"/>
          <w:rtl/>
        </w:rPr>
        <w:t>ً</w:t>
      </w:r>
      <w:r w:rsidR="00CA211E" w:rsidRPr="00891CBF">
        <w:rPr>
          <w:rFonts w:ascii="Arial" w:hAnsi="Arial" w:cs="Traditional Arabic"/>
          <w:sz w:val="36"/>
          <w:szCs w:val="36"/>
          <w:rtl/>
        </w:rPr>
        <w:t>ا</w:t>
      </w:r>
      <w:r w:rsidR="00CA211E" w:rsidRPr="00891CBF">
        <w:rPr>
          <w:rFonts w:ascii="Arial" w:hAnsi="Arial" w:cs="Traditional Arabic" w:hint="cs"/>
          <w:sz w:val="36"/>
          <w:szCs w:val="36"/>
          <w:rtl/>
        </w:rPr>
        <w:t xml:space="preserve"> ،</w:t>
      </w:r>
      <w:r w:rsidR="00CA211E" w:rsidRPr="00891CBF">
        <w:rPr>
          <w:rFonts w:ascii="Arial" w:hAnsi="Arial" w:cs="Traditional Arabic"/>
          <w:sz w:val="36"/>
          <w:szCs w:val="36"/>
          <w:rtl/>
        </w:rPr>
        <w:t xml:space="preserve"> لا يبقى الدين حاكم</w:t>
      </w:r>
      <w:r w:rsidR="00CA211E" w:rsidRPr="00891CBF">
        <w:rPr>
          <w:rFonts w:ascii="Arial" w:hAnsi="Arial" w:cs="Traditional Arabic" w:hint="cs"/>
          <w:sz w:val="36"/>
          <w:szCs w:val="36"/>
          <w:rtl/>
        </w:rPr>
        <w:t>ً</w:t>
      </w:r>
      <w:r w:rsidR="00CA211E" w:rsidRPr="00891CBF">
        <w:rPr>
          <w:rFonts w:ascii="Arial" w:hAnsi="Arial" w:cs="Traditional Arabic"/>
          <w:sz w:val="36"/>
          <w:szCs w:val="36"/>
          <w:rtl/>
        </w:rPr>
        <w:t>ا</w:t>
      </w:r>
      <w:r w:rsidRPr="00891CBF">
        <w:rPr>
          <w:rFonts w:ascii="Arial" w:hAnsi="Arial" w:cs="Traditional Arabic"/>
          <w:sz w:val="36"/>
          <w:szCs w:val="36"/>
          <w:rtl/>
        </w:rPr>
        <w:t xml:space="preserve"> إذا</w:t>
      </w:r>
      <w:r w:rsidRPr="004B0C1F">
        <w:rPr>
          <w:rFonts w:ascii="Arial" w:hAnsi="Arial" w:cs="Traditional Arabic"/>
          <w:sz w:val="36"/>
          <w:szCs w:val="36"/>
          <w:rtl/>
        </w:rPr>
        <w:t xml:space="preserve"> كفر الإمام</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 فهذا</w:t>
      </w:r>
      <w:r w:rsidR="00CA211E">
        <w:rPr>
          <w:rFonts w:ascii="Arial" w:hAnsi="Arial" w:cs="Traditional Arabic"/>
          <w:sz w:val="36"/>
          <w:szCs w:val="36"/>
          <w:rtl/>
        </w:rPr>
        <w:t xml:space="preserve"> الفقه لا</w:t>
      </w:r>
      <w:r w:rsidR="00CA211E">
        <w:rPr>
          <w:rFonts w:ascii="Arial" w:hAnsi="Arial" w:cs="Traditional Arabic" w:hint="cs"/>
          <w:sz w:val="36"/>
          <w:szCs w:val="36"/>
          <w:rtl/>
        </w:rPr>
        <w:t xml:space="preserve"> </w:t>
      </w:r>
      <w:r w:rsidR="00CA211E">
        <w:rPr>
          <w:rFonts w:ascii="Arial" w:hAnsi="Arial" w:cs="Traditional Arabic"/>
          <w:sz w:val="36"/>
          <w:szCs w:val="36"/>
          <w:rtl/>
        </w:rPr>
        <w:t>بد أن يبقى واضح</w:t>
      </w:r>
      <w:r w:rsidR="00CA211E">
        <w:rPr>
          <w:rFonts w:ascii="Arial" w:hAnsi="Arial" w:cs="Traditional Arabic" w:hint="cs"/>
          <w:sz w:val="36"/>
          <w:szCs w:val="36"/>
          <w:rtl/>
        </w:rPr>
        <w:t>ً</w:t>
      </w:r>
      <w:r w:rsidR="00CA211E">
        <w:rPr>
          <w:rFonts w:ascii="Arial" w:hAnsi="Arial" w:cs="Traditional Arabic"/>
          <w:sz w:val="36"/>
          <w:szCs w:val="36"/>
          <w:rtl/>
        </w:rPr>
        <w:t>ا جلي</w:t>
      </w:r>
      <w:r w:rsidR="00CA211E">
        <w:rPr>
          <w:rFonts w:ascii="Arial" w:hAnsi="Arial" w:cs="Traditional Arabic" w:hint="cs"/>
          <w:sz w:val="36"/>
          <w:szCs w:val="36"/>
          <w:rtl/>
        </w:rPr>
        <w:t>ًّ</w:t>
      </w:r>
      <w:r w:rsidR="00CA211E">
        <w:rPr>
          <w:rFonts w:ascii="Arial" w:hAnsi="Arial" w:cs="Traditional Arabic"/>
          <w:sz w:val="36"/>
          <w:szCs w:val="36"/>
          <w:rtl/>
        </w:rPr>
        <w:t>ا</w:t>
      </w:r>
      <w:r w:rsidRPr="004B0C1F">
        <w:rPr>
          <w:rFonts w:ascii="Arial" w:hAnsi="Arial" w:cs="Traditional Arabic"/>
          <w:sz w:val="36"/>
          <w:szCs w:val="36"/>
          <w:rtl/>
        </w:rPr>
        <w:t xml:space="preserve"> </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عندما يكفر الإمام ينتفض الناس </w:t>
      </w:r>
      <w:r w:rsidR="00CA211E">
        <w:rPr>
          <w:rFonts w:ascii="Arial" w:hAnsi="Arial" w:cs="Traditional Arabic" w:hint="cs"/>
          <w:sz w:val="36"/>
          <w:szCs w:val="36"/>
          <w:rtl/>
        </w:rPr>
        <w:t xml:space="preserve">،    </w:t>
      </w:r>
      <w:r w:rsidRPr="004B0C1F">
        <w:rPr>
          <w:rFonts w:ascii="Arial" w:hAnsi="Arial" w:cs="Traditional Arabic"/>
          <w:sz w:val="36"/>
          <w:szCs w:val="36"/>
          <w:rtl/>
        </w:rPr>
        <w:t>لم يعد الإسلام موجوداً</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 لا</w:t>
      </w:r>
      <w:r w:rsidR="00CA211E">
        <w:rPr>
          <w:rFonts w:ascii="Arial" w:hAnsi="Arial" w:cs="Traditional Arabic" w:hint="cs"/>
          <w:sz w:val="36"/>
          <w:szCs w:val="36"/>
          <w:rtl/>
        </w:rPr>
        <w:t xml:space="preserve"> </w:t>
      </w:r>
      <w:r w:rsidRPr="004B0C1F">
        <w:rPr>
          <w:rFonts w:ascii="Arial" w:hAnsi="Arial" w:cs="Traditional Arabic"/>
          <w:sz w:val="36"/>
          <w:szCs w:val="36"/>
          <w:rtl/>
        </w:rPr>
        <w:t>بد من الحركة</w:t>
      </w:r>
      <w:r w:rsidR="00CA211E">
        <w:rPr>
          <w:rFonts w:ascii="Arial" w:hAnsi="Arial" w:cs="Traditional Arabic" w:hint="cs"/>
          <w:sz w:val="36"/>
          <w:szCs w:val="36"/>
          <w:rtl/>
        </w:rPr>
        <w:t xml:space="preserve"> </w:t>
      </w:r>
      <w:r w:rsidRPr="004B0C1F">
        <w:rPr>
          <w:rFonts w:ascii="Arial" w:hAnsi="Arial" w:cs="Traditional Arabic"/>
          <w:sz w:val="36"/>
          <w:szCs w:val="36"/>
          <w:rtl/>
        </w:rPr>
        <w:t xml:space="preserve">لإقامة إمام يقيم في الناس حدود الله </w:t>
      </w:r>
      <w:r w:rsidR="00CA211E">
        <w:rPr>
          <w:rFonts w:ascii="Arial" w:hAnsi="Arial" w:cs="Traditional Arabic" w:hint="cs"/>
          <w:sz w:val="36"/>
          <w:szCs w:val="36"/>
          <w:rtl/>
        </w:rPr>
        <w:t xml:space="preserve">       </w:t>
      </w:r>
      <w:r w:rsidRPr="004B0C1F">
        <w:rPr>
          <w:rFonts w:ascii="Arial" w:hAnsi="Arial" w:cs="Traditional Arabic"/>
          <w:sz w:val="36"/>
          <w:szCs w:val="36"/>
          <w:rtl/>
        </w:rPr>
        <w:t>سبحانه وتعالى"</w:t>
      </w:r>
      <w:r w:rsidRPr="00CA211E">
        <w:rPr>
          <w:rFonts w:ascii="Arial" w:hAnsi="Arial" w:cs="Traditional Arabic"/>
          <w:sz w:val="36"/>
          <w:szCs w:val="36"/>
          <w:vertAlign w:val="superscript"/>
          <w:rtl/>
        </w:rPr>
        <w:t>(</w:t>
      </w:r>
      <w:r w:rsidR="00423BC3">
        <w:rPr>
          <w:rStyle w:val="a4"/>
          <w:rFonts w:ascii="Arial" w:hAnsi="Arial"/>
          <w:sz w:val="36"/>
          <w:szCs w:val="36"/>
          <w:rtl/>
        </w:rPr>
        <w:footnoteReference w:id="542"/>
      </w:r>
      <w:r w:rsidRPr="00CA211E">
        <w:rPr>
          <w:rFonts w:ascii="Arial" w:hAnsi="Arial" w:cs="Traditional Arabic"/>
          <w:sz w:val="36"/>
          <w:szCs w:val="36"/>
          <w:vertAlign w:val="superscript"/>
          <w:rtl/>
        </w:rPr>
        <w:t>)</w:t>
      </w:r>
      <w:r w:rsidR="00CA211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CA211E">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وهذا الكلام الخطير من رأس من رؤوس الخوارج العمليين</w:t>
      </w:r>
      <w:r w:rsidR="00CA211E">
        <w:rPr>
          <w:rFonts w:ascii="Arial" w:hAnsi="Arial" w:cs="Traditional Arabic" w:hint="cs"/>
          <w:b/>
          <w:bCs/>
          <w:sz w:val="36"/>
          <w:szCs w:val="36"/>
          <w:rtl/>
        </w:rPr>
        <w:t xml:space="preserve"> </w:t>
      </w:r>
      <w:r w:rsidRPr="004B0C1F">
        <w:rPr>
          <w:rFonts w:ascii="Arial" w:hAnsi="Arial" w:cs="Traditional Arabic"/>
          <w:b/>
          <w:bCs/>
          <w:sz w:val="36"/>
          <w:szCs w:val="36"/>
          <w:rtl/>
        </w:rPr>
        <w:t>، الرد عليه من أوجه</w:t>
      </w:r>
      <w:r w:rsidR="00CA211E">
        <w:rPr>
          <w:rFonts w:ascii="Arial" w:hAnsi="Arial" w:cs="Traditional Arabic" w:hint="cs"/>
          <w:b/>
          <w:bCs/>
          <w:sz w:val="36"/>
          <w:szCs w:val="36"/>
          <w:rtl/>
        </w:rPr>
        <w:t xml:space="preserve"> </w:t>
      </w:r>
      <w:r w:rsidRPr="004B0C1F">
        <w:rPr>
          <w:rFonts w:ascii="Arial" w:hAnsi="Arial" w:cs="Traditional Arabic"/>
          <w:b/>
          <w:bCs/>
          <w:sz w:val="36"/>
          <w:szCs w:val="36"/>
          <w:rtl/>
        </w:rPr>
        <w:t xml:space="preserve">: </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أن ذهاب الدين بكفر الحاكم أو الخليفة هو عين قول الخوارج</w:t>
      </w:r>
      <w:r w:rsidR="00806763">
        <w:rPr>
          <w:rFonts w:ascii="Arial" w:hAnsi="Arial" w:cs="Traditional Arabic" w:hint="cs"/>
          <w:sz w:val="36"/>
          <w:szCs w:val="36"/>
          <w:rtl/>
        </w:rPr>
        <w:t xml:space="preserve"> ،</w:t>
      </w:r>
      <w:r w:rsidRPr="004B0C1F">
        <w:rPr>
          <w:rFonts w:ascii="Arial" w:hAnsi="Arial" w:cs="Traditional Arabic"/>
          <w:sz w:val="36"/>
          <w:szCs w:val="36"/>
          <w:rtl/>
        </w:rPr>
        <w:t xml:space="preserve"> كما نقلنا </w:t>
      </w:r>
      <w:r w:rsidR="004D3AF8">
        <w:rPr>
          <w:rFonts w:ascii="Arial" w:hAnsi="Arial" w:cs="Traditional Arabic"/>
          <w:sz w:val="36"/>
          <w:szCs w:val="36"/>
          <w:rtl/>
        </w:rPr>
        <w:t>سابق</w:t>
      </w:r>
      <w:r w:rsidR="004D3AF8">
        <w:rPr>
          <w:rFonts w:ascii="Arial" w:hAnsi="Arial" w:cs="Traditional Arabic" w:hint="cs"/>
          <w:sz w:val="36"/>
          <w:szCs w:val="36"/>
          <w:rtl/>
        </w:rPr>
        <w:t>ً</w:t>
      </w:r>
      <w:r w:rsidR="004D3AF8">
        <w:rPr>
          <w:rFonts w:ascii="Arial" w:hAnsi="Arial" w:cs="Traditional Arabic"/>
          <w:sz w:val="36"/>
          <w:szCs w:val="36"/>
          <w:rtl/>
        </w:rPr>
        <w:t>ا</w:t>
      </w:r>
      <w:r w:rsidR="00806763">
        <w:rPr>
          <w:rFonts w:ascii="Arial" w:hAnsi="Arial" w:cs="Traditional Arabic"/>
          <w:sz w:val="36"/>
          <w:szCs w:val="36"/>
          <w:rtl/>
        </w:rPr>
        <w:t xml:space="preserve"> "إذا</w:t>
      </w:r>
      <w:r w:rsidR="00806763" w:rsidRPr="004D3AF8">
        <w:rPr>
          <w:rFonts w:ascii="Arial" w:hAnsi="Arial" w:cs="Traditional Arabic"/>
          <w:sz w:val="28"/>
          <w:szCs w:val="28"/>
          <w:rtl/>
        </w:rPr>
        <w:t xml:space="preserve"> </w:t>
      </w:r>
      <w:r w:rsidR="00806763">
        <w:rPr>
          <w:rFonts w:ascii="Arial" w:hAnsi="Arial" w:cs="Traditional Arabic"/>
          <w:sz w:val="36"/>
          <w:szCs w:val="36"/>
          <w:rtl/>
        </w:rPr>
        <w:t>كفر</w:t>
      </w:r>
      <w:r w:rsidR="00806763" w:rsidRPr="004D3AF8">
        <w:rPr>
          <w:rFonts w:ascii="Arial" w:hAnsi="Arial" w:cs="Traditional Arabic"/>
          <w:sz w:val="28"/>
          <w:szCs w:val="28"/>
          <w:rtl/>
        </w:rPr>
        <w:t xml:space="preserve"> </w:t>
      </w:r>
      <w:r w:rsidR="00806763">
        <w:rPr>
          <w:rFonts w:ascii="Arial" w:hAnsi="Arial" w:cs="Traditional Arabic"/>
          <w:sz w:val="36"/>
          <w:szCs w:val="36"/>
          <w:rtl/>
        </w:rPr>
        <w:t>الراعي</w:t>
      </w:r>
      <w:r w:rsidR="00806763" w:rsidRPr="004D3AF8">
        <w:rPr>
          <w:rFonts w:ascii="Arial" w:hAnsi="Arial" w:cs="Traditional Arabic"/>
          <w:sz w:val="28"/>
          <w:szCs w:val="28"/>
          <w:rtl/>
        </w:rPr>
        <w:t xml:space="preserve"> </w:t>
      </w:r>
      <w:r w:rsidR="00806763">
        <w:rPr>
          <w:rFonts w:ascii="Arial" w:hAnsi="Arial" w:cs="Traditional Arabic"/>
          <w:sz w:val="36"/>
          <w:szCs w:val="36"/>
          <w:rtl/>
        </w:rPr>
        <w:t>كفرت</w:t>
      </w:r>
      <w:r w:rsidR="00806763" w:rsidRPr="004D3AF8">
        <w:rPr>
          <w:rFonts w:ascii="Arial" w:hAnsi="Arial" w:cs="Traditional Arabic"/>
          <w:sz w:val="28"/>
          <w:szCs w:val="28"/>
          <w:rtl/>
        </w:rPr>
        <w:t xml:space="preserve"> </w:t>
      </w:r>
      <w:r w:rsidR="00806763">
        <w:rPr>
          <w:rFonts w:ascii="Arial" w:hAnsi="Arial" w:cs="Traditional Arabic"/>
          <w:sz w:val="36"/>
          <w:szCs w:val="36"/>
          <w:rtl/>
        </w:rPr>
        <w:t>الر</w:t>
      </w:r>
      <w:r w:rsidRPr="004B0C1F">
        <w:rPr>
          <w:rFonts w:ascii="Arial" w:hAnsi="Arial" w:cs="Traditional Arabic"/>
          <w:sz w:val="36"/>
          <w:szCs w:val="36"/>
          <w:rtl/>
        </w:rPr>
        <w:t>عية</w:t>
      </w:r>
      <w:r w:rsidRPr="004D3AF8">
        <w:rPr>
          <w:rFonts w:ascii="Arial" w:hAnsi="Arial" w:cs="Traditional Arabic"/>
          <w:sz w:val="28"/>
          <w:szCs w:val="28"/>
          <w:rtl/>
        </w:rPr>
        <w:t xml:space="preserve"> </w:t>
      </w:r>
      <w:r w:rsidR="00806763">
        <w:rPr>
          <w:rFonts w:ascii="Arial" w:hAnsi="Arial" w:cs="Traditional Arabic" w:hint="cs"/>
          <w:sz w:val="36"/>
          <w:szCs w:val="36"/>
          <w:rtl/>
        </w:rPr>
        <w:t>،</w:t>
      </w:r>
      <w:r w:rsidR="00806763" w:rsidRPr="004D3AF8">
        <w:rPr>
          <w:rFonts w:ascii="Arial" w:hAnsi="Arial" w:cs="Traditional Arabic" w:hint="cs"/>
          <w:sz w:val="28"/>
          <w:szCs w:val="28"/>
          <w:rtl/>
        </w:rPr>
        <w:t xml:space="preserve"> </w:t>
      </w:r>
      <w:r w:rsidRPr="004B0C1F">
        <w:rPr>
          <w:rFonts w:ascii="Arial" w:hAnsi="Arial" w:cs="Traditional Arabic"/>
          <w:sz w:val="36"/>
          <w:szCs w:val="36"/>
          <w:rtl/>
        </w:rPr>
        <w:t>ولم</w:t>
      </w:r>
      <w:r w:rsidRPr="004D3AF8">
        <w:rPr>
          <w:rFonts w:ascii="Arial" w:hAnsi="Arial" w:cs="Traditional Arabic"/>
          <w:sz w:val="28"/>
          <w:szCs w:val="28"/>
          <w:rtl/>
        </w:rPr>
        <w:t xml:space="preserve"> </w:t>
      </w:r>
      <w:r w:rsidRPr="004B0C1F">
        <w:rPr>
          <w:rFonts w:ascii="Arial" w:hAnsi="Arial" w:cs="Traditional Arabic"/>
          <w:sz w:val="36"/>
          <w:szCs w:val="36"/>
          <w:rtl/>
        </w:rPr>
        <w:t>يبقى</w:t>
      </w:r>
      <w:r w:rsidRPr="004D3AF8">
        <w:rPr>
          <w:rFonts w:ascii="Arial" w:hAnsi="Arial" w:cs="Traditional Arabic"/>
          <w:sz w:val="28"/>
          <w:szCs w:val="28"/>
          <w:rtl/>
        </w:rPr>
        <w:t xml:space="preserve"> </w:t>
      </w:r>
      <w:r w:rsidRPr="004B0C1F">
        <w:rPr>
          <w:rFonts w:ascii="Arial" w:hAnsi="Arial" w:cs="Traditional Arabic"/>
          <w:sz w:val="36"/>
          <w:szCs w:val="36"/>
          <w:rtl/>
        </w:rPr>
        <w:t>للدين</w:t>
      </w:r>
      <w:r w:rsidRPr="004D3AF8">
        <w:rPr>
          <w:rFonts w:ascii="Arial" w:hAnsi="Arial" w:cs="Traditional Arabic"/>
          <w:sz w:val="28"/>
          <w:szCs w:val="28"/>
          <w:rtl/>
        </w:rPr>
        <w:t xml:space="preserve"> </w:t>
      </w:r>
      <w:r w:rsidRPr="004B0C1F">
        <w:rPr>
          <w:rFonts w:ascii="Arial" w:hAnsi="Arial" w:cs="Traditional Arabic"/>
          <w:sz w:val="36"/>
          <w:szCs w:val="36"/>
          <w:rtl/>
        </w:rPr>
        <w:t>أثر"</w:t>
      </w:r>
      <w:r w:rsidRPr="004D3AF8">
        <w:rPr>
          <w:rFonts w:ascii="Arial" w:hAnsi="Arial" w:cs="Traditional Arabic"/>
          <w:sz w:val="28"/>
          <w:szCs w:val="28"/>
          <w:rtl/>
        </w:rPr>
        <w:t xml:space="preserve"> </w:t>
      </w:r>
      <w:r w:rsidRPr="004B0C1F">
        <w:rPr>
          <w:rFonts w:ascii="Arial" w:hAnsi="Arial" w:cs="Traditional Arabic"/>
          <w:sz w:val="36"/>
          <w:szCs w:val="36"/>
          <w:rtl/>
        </w:rPr>
        <w:t>وهو</w:t>
      </w:r>
      <w:r w:rsidRPr="004D3AF8">
        <w:rPr>
          <w:rFonts w:ascii="Arial" w:hAnsi="Arial" w:cs="Traditional Arabic"/>
          <w:sz w:val="28"/>
          <w:szCs w:val="28"/>
          <w:rtl/>
        </w:rPr>
        <w:t xml:space="preserve"> </w:t>
      </w:r>
      <w:r w:rsidRPr="004B0C1F">
        <w:rPr>
          <w:rFonts w:ascii="Arial" w:hAnsi="Arial" w:cs="Traditional Arabic"/>
          <w:sz w:val="36"/>
          <w:szCs w:val="36"/>
          <w:rtl/>
        </w:rPr>
        <w:t>عين قول أسامة بن لادن</w:t>
      </w:r>
      <w:r w:rsidR="00806763">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C57D4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أن الملك ا</w:t>
      </w:r>
      <w:r>
        <w:rPr>
          <w:rFonts w:ascii="Arial" w:hAnsi="Arial" w:cs="Traditional Arabic"/>
          <w:sz w:val="36"/>
          <w:szCs w:val="36"/>
          <w:rtl/>
        </w:rPr>
        <w:t xml:space="preserve">لصالح عبد العزيز بن عبد الرحمن </w:t>
      </w:r>
      <w:r w:rsidRPr="004B0C1F">
        <w:rPr>
          <w:rFonts w:ascii="Arial" w:hAnsi="Arial" w:cs="Traditional Arabic"/>
          <w:sz w:val="36"/>
          <w:szCs w:val="36"/>
          <w:rtl/>
        </w:rPr>
        <w:t xml:space="preserve"> </w:t>
      </w:r>
      <w:r w:rsidR="00C57D41">
        <w:rPr>
          <w:rFonts w:ascii="Arial" w:hAnsi="Arial" w:cs="Traditional Arabic" w:hint="cs"/>
          <w:sz w:val="36"/>
          <w:szCs w:val="36"/>
          <w:rtl/>
        </w:rPr>
        <w:t xml:space="preserve">: </w:t>
      </w:r>
      <w:r w:rsidRPr="004B0C1F">
        <w:rPr>
          <w:rFonts w:ascii="Arial" w:hAnsi="Arial" w:cs="Traditional Arabic"/>
          <w:sz w:val="36"/>
          <w:szCs w:val="36"/>
          <w:rtl/>
        </w:rPr>
        <w:t>شهد له أئمة عصره بالخيرية والعدل</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واجتمعت هذه البلاد على يديه </w:t>
      </w:r>
      <w:r w:rsidR="00C57D41">
        <w:rPr>
          <w:rFonts w:ascii="Arial" w:hAnsi="Arial" w:cs="Traditional Arabic" w:hint="cs"/>
          <w:sz w:val="36"/>
          <w:szCs w:val="36"/>
          <w:rtl/>
        </w:rPr>
        <w:t xml:space="preserve">- </w:t>
      </w:r>
      <w:r w:rsidRPr="004B0C1F">
        <w:rPr>
          <w:rFonts w:ascii="Arial" w:hAnsi="Arial" w:cs="Traditional Arabic"/>
          <w:sz w:val="36"/>
          <w:szCs w:val="36"/>
          <w:rtl/>
        </w:rPr>
        <w:t>مرّة أخرى</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بعد أن فرَّقها الخلاف والتشرذم</w:t>
      </w:r>
      <w:r w:rsidR="00C57D41">
        <w:rPr>
          <w:rFonts w:ascii="Arial" w:hAnsi="Arial" w:cs="Traditional Arabic" w:hint="cs"/>
          <w:sz w:val="36"/>
          <w:szCs w:val="36"/>
          <w:rtl/>
        </w:rPr>
        <w:t xml:space="preserve"> </w:t>
      </w:r>
      <w:r w:rsidRPr="004B0C1F">
        <w:rPr>
          <w:rFonts w:ascii="Arial" w:hAnsi="Arial" w:cs="Traditional Arabic"/>
          <w:sz w:val="36"/>
          <w:szCs w:val="36"/>
          <w:rtl/>
        </w:rPr>
        <w:t>، ويحسن أن ننقل فتوى أئمة عصر الملك الراحل في الثناء عليه</w:t>
      </w:r>
      <w:r w:rsidR="00C57D41">
        <w:rPr>
          <w:rFonts w:ascii="Arial" w:hAnsi="Arial" w:cs="Traditional Arabic" w:hint="cs"/>
          <w:sz w:val="36"/>
          <w:szCs w:val="36"/>
          <w:rtl/>
        </w:rPr>
        <w:t xml:space="preserve"> ؛ فمما قالوه :</w:t>
      </w:r>
    </w:p>
    <w:p w:rsidR="00D86242" w:rsidRDefault="00D86242" w:rsidP="00C57D4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w:t>
      </w:r>
      <w:r w:rsidR="00C57D41">
        <w:rPr>
          <w:rFonts w:ascii="Arial" w:hAnsi="Arial" w:cs="Traditional Arabic" w:hint="cs"/>
          <w:sz w:val="36"/>
          <w:szCs w:val="36"/>
          <w:rtl/>
        </w:rPr>
        <w:t xml:space="preserve"> </w:t>
      </w:r>
      <w:r w:rsidRPr="004B0C1F">
        <w:rPr>
          <w:rFonts w:ascii="Arial" w:hAnsi="Arial" w:cs="Traditional Arabic"/>
          <w:sz w:val="36"/>
          <w:szCs w:val="36"/>
          <w:rtl/>
        </w:rPr>
        <w:t>ثُمَّ لَمَّا وقع الخلل من كثير من الناس</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من عدم القيام بشكر هذه النِّعمة ورعايتها</w:t>
      </w:r>
      <w:r w:rsidR="00C57D41">
        <w:rPr>
          <w:rFonts w:ascii="Arial" w:hAnsi="Arial" w:cs="Traditional Arabic" w:hint="cs"/>
          <w:sz w:val="36"/>
          <w:szCs w:val="36"/>
          <w:rtl/>
        </w:rPr>
        <w:t xml:space="preserve"> </w:t>
      </w:r>
      <w:r w:rsidRPr="004B0C1F">
        <w:rPr>
          <w:rFonts w:ascii="Arial" w:hAnsi="Arial" w:cs="Traditional Arabic"/>
          <w:sz w:val="36"/>
          <w:szCs w:val="36"/>
          <w:rtl/>
        </w:rPr>
        <w:t>، ابتلوا بوقوع التفرق والاختلاف</w:t>
      </w:r>
      <w:r w:rsidR="00C57D41">
        <w:rPr>
          <w:rFonts w:ascii="Arial" w:hAnsi="Arial" w:cs="Traditional Arabic" w:hint="cs"/>
          <w:sz w:val="36"/>
          <w:szCs w:val="36"/>
          <w:rtl/>
        </w:rPr>
        <w:t xml:space="preserve"> </w:t>
      </w:r>
      <w:r w:rsidRPr="004B0C1F">
        <w:rPr>
          <w:rFonts w:ascii="Arial" w:hAnsi="Arial" w:cs="Traditional Arabic"/>
          <w:sz w:val="36"/>
          <w:szCs w:val="36"/>
          <w:rtl/>
        </w:rPr>
        <w:t>، وتسلط الأعداء</w:t>
      </w:r>
      <w:r w:rsidR="00C57D41">
        <w:rPr>
          <w:rFonts w:ascii="Arial" w:hAnsi="Arial" w:cs="Traditional Arabic" w:hint="cs"/>
          <w:sz w:val="36"/>
          <w:szCs w:val="36"/>
          <w:rtl/>
        </w:rPr>
        <w:t xml:space="preserve"> </w:t>
      </w:r>
      <w:r w:rsidRPr="004B0C1F">
        <w:rPr>
          <w:rFonts w:ascii="Arial" w:hAnsi="Arial" w:cs="Traditional Arabic"/>
          <w:sz w:val="36"/>
          <w:szCs w:val="36"/>
          <w:rtl/>
        </w:rPr>
        <w:t>، والرجوع إلى كثير من عوائدهم السالفة</w:t>
      </w:r>
      <w:r w:rsidR="00C57D41">
        <w:rPr>
          <w:rFonts w:ascii="Arial" w:hAnsi="Arial" w:cs="Traditional Arabic" w:hint="cs"/>
          <w:sz w:val="36"/>
          <w:szCs w:val="36"/>
          <w:rtl/>
        </w:rPr>
        <w:t xml:space="preserve"> </w:t>
      </w:r>
      <w:r w:rsidRPr="004B0C1F">
        <w:rPr>
          <w:rFonts w:ascii="Arial" w:hAnsi="Arial" w:cs="Traditional Arabic"/>
          <w:sz w:val="36"/>
          <w:szCs w:val="36"/>
          <w:rtl/>
        </w:rPr>
        <w:t>، حتى منَّ الله في آخر هذا الزمان</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بظهور الإمام عبد العزيز بن عبد الرحمن آل فيصل</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أيده الله ووفقه</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وما مَنَّ الله به في ولايته </w:t>
      </w:r>
      <w:r w:rsidR="00C57D41">
        <w:rPr>
          <w:rFonts w:ascii="Arial" w:hAnsi="Arial" w:cs="Traditional Arabic" w:hint="cs"/>
          <w:sz w:val="36"/>
          <w:szCs w:val="36"/>
          <w:rtl/>
        </w:rPr>
        <w:t xml:space="preserve">، </w:t>
      </w:r>
      <w:r w:rsidRPr="004B0C1F">
        <w:rPr>
          <w:rFonts w:ascii="Arial" w:hAnsi="Arial" w:cs="Traditional Arabic"/>
          <w:sz w:val="36"/>
          <w:szCs w:val="36"/>
          <w:rtl/>
        </w:rPr>
        <w:t>من انتشار هذه الدعوة الإسلامية</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والملة </w:t>
      </w:r>
      <w:proofErr w:type="spellStart"/>
      <w:r w:rsidRPr="004B0C1F">
        <w:rPr>
          <w:rFonts w:ascii="Arial" w:hAnsi="Arial" w:cs="Traditional Arabic"/>
          <w:sz w:val="36"/>
          <w:szCs w:val="36"/>
          <w:rtl/>
        </w:rPr>
        <w:t>الحنيفية</w:t>
      </w:r>
      <w:proofErr w:type="spellEnd"/>
      <w:r w:rsidR="00C57D41">
        <w:rPr>
          <w:rFonts w:ascii="Arial" w:hAnsi="Arial" w:cs="Traditional Arabic" w:hint="cs"/>
          <w:sz w:val="36"/>
          <w:szCs w:val="36"/>
          <w:rtl/>
        </w:rPr>
        <w:t xml:space="preserve"> </w:t>
      </w:r>
      <w:r w:rsidRPr="004B0C1F">
        <w:rPr>
          <w:rFonts w:ascii="Arial" w:hAnsi="Arial" w:cs="Traditional Arabic"/>
          <w:sz w:val="36"/>
          <w:szCs w:val="36"/>
          <w:rtl/>
        </w:rPr>
        <w:t>، وقمع من خالفها</w:t>
      </w:r>
      <w:r w:rsidR="00C57D41">
        <w:rPr>
          <w:rFonts w:ascii="Arial" w:hAnsi="Arial" w:cs="Traditional Arabic" w:hint="cs"/>
          <w:sz w:val="36"/>
          <w:szCs w:val="36"/>
          <w:rtl/>
        </w:rPr>
        <w:t xml:space="preserve"> </w:t>
      </w:r>
      <w:r w:rsidRPr="004B0C1F">
        <w:rPr>
          <w:rFonts w:ascii="Arial" w:hAnsi="Arial" w:cs="Traditional Arabic"/>
          <w:sz w:val="36"/>
          <w:szCs w:val="36"/>
          <w:rtl/>
        </w:rPr>
        <w:t>، وإقبال كثير من البادية والحاضرة على هذا الدين</w:t>
      </w:r>
      <w:r w:rsidR="00C57D41">
        <w:rPr>
          <w:rFonts w:ascii="Arial" w:hAnsi="Arial" w:cs="Traditional Arabic" w:hint="cs"/>
          <w:sz w:val="36"/>
          <w:szCs w:val="36"/>
          <w:rtl/>
        </w:rPr>
        <w:t xml:space="preserve"> </w:t>
      </w:r>
      <w:r w:rsidRPr="004B0C1F">
        <w:rPr>
          <w:rFonts w:ascii="Arial" w:hAnsi="Arial" w:cs="Traditional Arabic"/>
          <w:sz w:val="36"/>
          <w:szCs w:val="36"/>
          <w:rtl/>
        </w:rPr>
        <w:t>، وترك عوائدهم الباطلة</w:t>
      </w:r>
      <w:r w:rsidR="00C57D41">
        <w:rPr>
          <w:rFonts w:ascii="Arial" w:hAnsi="Arial" w:cs="Traditional Arabic" w:hint="cs"/>
          <w:sz w:val="36"/>
          <w:szCs w:val="36"/>
          <w:rtl/>
        </w:rPr>
        <w:t xml:space="preserve"> </w:t>
      </w:r>
      <w:r w:rsidRPr="004B0C1F">
        <w:rPr>
          <w:rFonts w:ascii="Arial" w:hAnsi="Arial" w:cs="Traditional Arabic"/>
          <w:sz w:val="36"/>
          <w:szCs w:val="36"/>
          <w:rtl/>
        </w:rPr>
        <w:t>، وكذلك ما حصل بسببه من ردع أهل المعاصي والمخالفات</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وإقامة دين الله في الحرمين الشريفين </w:t>
      </w:r>
      <w:r w:rsidR="00C57D41">
        <w:rPr>
          <w:rFonts w:ascii="Arial" w:hAnsi="Arial" w:cs="Traditional Arabic" w:hint="cs"/>
          <w:sz w:val="36"/>
          <w:szCs w:val="36"/>
          <w:rtl/>
        </w:rPr>
        <w:t>-</w:t>
      </w:r>
      <w:r w:rsidRPr="004B0C1F">
        <w:rPr>
          <w:rFonts w:ascii="Arial" w:hAnsi="Arial" w:cs="Traditional Arabic"/>
          <w:sz w:val="36"/>
          <w:szCs w:val="36"/>
          <w:rtl/>
        </w:rPr>
        <w:t xml:space="preserve"> زادهما الله تعالى تشريفاً وتكريماً </w:t>
      </w:r>
      <w:r w:rsidR="00C57D41">
        <w:rPr>
          <w:rFonts w:ascii="Arial" w:hAnsi="Arial" w:cs="Traditional Arabic" w:hint="cs"/>
          <w:sz w:val="36"/>
          <w:szCs w:val="36"/>
          <w:rtl/>
        </w:rPr>
        <w:t xml:space="preserve"> </w:t>
      </w:r>
      <w:r w:rsidRPr="004B0C1F">
        <w:rPr>
          <w:rFonts w:ascii="Arial" w:hAnsi="Arial" w:cs="Traditional Arabic"/>
          <w:sz w:val="36"/>
          <w:szCs w:val="36"/>
          <w:rtl/>
        </w:rPr>
        <w:t>"</w:t>
      </w:r>
      <w:r w:rsidRPr="00C57D41">
        <w:rPr>
          <w:rFonts w:ascii="Arial" w:hAnsi="Arial" w:cs="Traditional Arabic"/>
          <w:sz w:val="36"/>
          <w:szCs w:val="36"/>
          <w:vertAlign w:val="superscript"/>
          <w:rtl/>
        </w:rPr>
        <w:t>(</w:t>
      </w:r>
      <w:r w:rsidR="00C57D41">
        <w:rPr>
          <w:rStyle w:val="a4"/>
          <w:rFonts w:ascii="Arial" w:hAnsi="Arial"/>
          <w:sz w:val="36"/>
          <w:szCs w:val="36"/>
          <w:rtl/>
        </w:rPr>
        <w:footnoteReference w:id="543"/>
      </w:r>
      <w:r w:rsidRPr="00C57D41">
        <w:rPr>
          <w:rFonts w:ascii="Arial" w:hAnsi="Arial" w:cs="Traditional Arabic"/>
          <w:sz w:val="36"/>
          <w:szCs w:val="36"/>
          <w:vertAlign w:val="superscript"/>
          <w:rtl/>
        </w:rPr>
        <w:t>)</w:t>
      </w:r>
      <w:r w:rsidR="00C57D41">
        <w:rPr>
          <w:rFonts w:ascii="Arial" w:hAnsi="Arial" w:cs="Traditional Arabic" w:hint="cs"/>
          <w:sz w:val="36"/>
          <w:szCs w:val="36"/>
          <w:rtl/>
        </w:rPr>
        <w:t xml:space="preserve"> </w:t>
      </w:r>
      <w:r w:rsidRPr="004B0C1F">
        <w:rPr>
          <w:rFonts w:ascii="Arial" w:hAnsi="Arial" w:cs="Traditional Arabic"/>
          <w:sz w:val="36"/>
          <w:szCs w:val="36"/>
          <w:rtl/>
        </w:rPr>
        <w:t>.</w:t>
      </w:r>
    </w:p>
    <w:p w:rsidR="00C57D41" w:rsidRPr="004B0C1F" w:rsidRDefault="00C57D41" w:rsidP="00C57D41">
      <w:pPr>
        <w:widowControl w:val="0"/>
        <w:spacing w:after="0" w:line="240" w:lineRule="auto"/>
        <w:jc w:val="both"/>
        <w:rPr>
          <w:rFonts w:ascii="Arial" w:hAnsi="Arial" w:cs="Traditional Arabic"/>
          <w:sz w:val="36"/>
          <w:szCs w:val="36"/>
          <w:rtl/>
        </w:rPr>
      </w:pPr>
    </w:p>
    <w:p w:rsidR="00D86242" w:rsidRPr="004B0C1F" w:rsidRDefault="00C57D41" w:rsidP="0064304F">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ثم إن أسامة بن لادن </w:t>
      </w:r>
      <w:r w:rsidR="00D86242">
        <w:rPr>
          <w:rFonts w:ascii="Arial" w:hAnsi="Arial" w:cs="Traditional Arabic"/>
          <w:sz w:val="36"/>
          <w:szCs w:val="36"/>
          <w:rtl/>
        </w:rPr>
        <w:t>قد كفَّر الملك فهد</w:t>
      </w:r>
      <w:r w:rsidR="00D86242" w:rsidRPr="00C57D41">
        <w:rPr>
          <w:rFonts w:ascii="Arial" w:hAnsi="Arial" w:cs="Traditional Arabic" w:hint="cs"/>
          <w:sz w:val="36"/>
          <w:szCs w:val="36"/>
          <w:vertAlign w:val="superscript"/>
          <w:rtl/>
        </w:rPr>
        <w:t>(</w:t>
      </w:r>
      <w:r>
        <w:rPr>
          <w:rStyle w:val="a4"/>
          <w:rFonts w:ascii="Arial" w:hAnsi="Arial"/>
          <w:sz w:val="36"/>
          <w:szCs w:val="36"/>
          <w:rtl/>
        </w:rPr>
        <w:footnoteReference w:id="544"/>
      </w:r>
      <w:r w:rsidR="00D86242" w:rsidRPr="00C57D41">
        <w:rPr>
          <w:rFonts w:ascii="Arial" w:hAnsi="Arial" w:cs="Traditional Arabic" w:hint="cs"/>
          <w:sz w:val="36"/>
          <w:szCs w:val="36"/>
          <w:vertAlign w:val="superscript"/>
          <w:rtl/>
        </w:rPr>
        <w:t>)</w:t>
      </w:r>
      <w:r w:rsidR="00D86242" w:rsidRPr="00C57D41">
        <w:rPr>
          <w:rFonts w:ascii="Arial" w:hAnsi="Arial" w:cs="Traditional Arabic"/>
          <w:sz w:val="36"/>
          <w:szCs w:val="36"/>
          <w:vertAlign w:val="superscript"/>
          <w:rtl/>
        </w:rPr>
        <w:t xml:space="preserve"> </w:t>
      </w:r>
      <w:r>
        <w:rPr>
          <w:rFonts w:ascii="Arial" w:hAnsi="Arial" w:cs="Traditional Arabic"/>
          <w:sz w:val="36"/>
          <w:szCs w:val="36"/>
          <w:rtl/>
        </w:rPr>
        <w:t>–</w:t>
      </w:r>
      <w:r>
        <w:rPr>
          <w:rFonts w:ascii="Arial" w:hAnsi="Arial" w:cs="Traditional Arabic" w:hint="cs"/>
          <w:sz w:val="36"/>
          <w:szCs w:val="36"/>
          <w:rtl/>
        </w:rPr>
        <w:t xml:space="preserve"> رحمه الله - ، </w:t>
      </w:r>
      <w:r w:rsidR="00D86242" w:rsidRPr="004B0C1F">
        <w:rPr>
          <w:rFonts w:ascii="Arial" w:hAnsi="Arial" w:cs="Traditional Arabic"/>
          <w:sz w:val="36"/>
          <w:szCs w:val="36"/>
          <w:rtl/>
        </w:rPr>
        <w:t xml:space="preserve">حيث قال في حقه </w:t>
      </w:r>
      <w:r>
        <w:rPr>
          <w:rFonts w:ascii="Arial" w:hAnsi="Arial" w:cs="Traditional Arabic" w:hint="cs"/>
          <w:sz w:val="36"/>
          <w:szCs w:val="36"/>
          <w:rtl/>
        </w:rPr>
        <w:t xml:space="preserve">- </w:t>
      </w:r>
      <w:r w:rsidR="00D86242" w:rsidRPr="004B0C1F">
        <w:rPr>
          <w:rFonts w:ascii="Arial" w:hAnsi="Arial" w:cs="Traditional Arabic"/>
          <w:sz w:val="36"/>
          <w:szCs w:val="36"/>
          <w:rtl/>
        </w:rPr>
        <w:t>م</w:t>
      </w:r>
      <w:r>
        <w:rPr>
          <w:rFonts w:ascii="Arial" w:hAnsi="Arial" w:cs="Traditional Arabic"/>
          <w:sz w:val="36"/>
          <w:szCs w:val="36"/>
          <w:rtl/>
        </w:rPr>
        <w:t>خاطب</w:t>
      </w:r>
      <w:r>
        <w:rPr>
          <w:rFonts w:ascii="Arial" w:hAnsi="Arial" w:cs="Traditional Arabic" w:hint="cs"/>
          <w:sz w:val="36"/>
          <w:szCs w:val="36"/>
          <w:rtl/>
        </w:rPr>
        <w:t>ً</w:t>
      </w:r>
      <w:r>
        <w:rPr>
          <w:rFonts w:ascii="Arial" w:hAnsi="Arial" w:cs="Traditional Arabic"/>
          <w:sz w:val="36"/>
          <w:szCs w:val="36"/>
          <w:rtl/>
        </w:rPr>
        <w:t>ا</w:t>
      </w:r>
      <w:r w:rsidR="00D86242">
        <w:rPr>
          <w:rFonts w:ascii="Arial" w:hAnsi="Arial" w:cs="Traditional Arabic"/>
          <w:sz w:val="36"/>
          <w:szCs w:val="36"/>
          <w:rtl/>
        </w:rPr>
        <w:t xml:space="preserve"> الشيخ عبد العزيز بن باز</w:t>
      </w:r>
      <w:r>
        <w:rPr>
          <w:rFonts w:ascii="Arial" w:hAnsi="Arial" w:cs="Traditional Arabic" w:hint="cs"/>
          <w:sz w:val="36"/>
          <w:szCs w:val="36"/>
          <w:rtl/>
        </w:rPr>
        <w:t xml:space="preserve"> - </w:t>
      </w:r>
      <w:r w:rsidR="00D86242">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وحين عل</w:t>
      </w:r>
      <w:r>
        <w:rPr>
          <w:rFonts w:ascii="Arial" w:hAnsi="Arial" w:cs="Traditional Arabic" w:hint="cs"/>
          <w:sz w:val="36"/>
          <w:szCs w:val="36"/>
          <w:rtl/>
        </w:rPr>
        <w:t>َّ</w:t>
      </w:r>
      <w:r w:rsidR="00D86242" w:rsidRPr="004B0C1F">
        <w:rPr>
          <w:rFonts w:ascii="Arial" w:hAnsi="Arial" w:cs="Traditional Arabic"/>
          <w:sz w:val="36"/>
          <w:szCs w:val="36"/>
          <w:rtl/>
        </w:rPr>
        <w:t>ق الملك الصليب على صدره</w:t>
      </w:r>
      <w:r>
        <w:rPr>
          <w:rFonts w:ascii="Arial" w:hAnsi="Arial" w:cs="Traditional Arabic" w:hint="cs"/>
          <w:sz w:val="36"/>
          <w:szCs w:val="36"/>
          <w:rtl/>
        </w:rPr>
        <w:t xml:space="preserve"> </w:t>
      </w:r>
      <w:r w:rsidR="00D86242" w:rsidRPr="004B0C1F">
        <w:rPr>
          <w:rFonts w:ascii="Arial" w:hAnsi="Arial" w:cs="Traditional Arabic"/>
          <w:sz w:val="36"/>
          <w:szCs w:val="36"/>
          <w:rtl/>
        </w:rPr>
        <w:t>، وظهر به أمام العالم فرحًا مسرورًا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roofErr w:type="spellStart"/>
      <w:r w:rsidR="00D86242" w:rsidRPr="004B0C1F">
        <w:rPr>
          <w:rFonts w:ascii="Arial" w:hAnsi="Arial" w:cs="Traditional Arabic"/>
          <w:sz w:val="36"/>
          <w:szCs w:val="36"/>
          <w:rtl/>
        </w:rPr>
        <w:t>تأولتم</w:t>
      </w:r>
      <w:proofErr w:type="spellEnd"/>
      <w:r w:rsidR="00D86242" w:rsidRPr="004B0C1F">
        <w:rPr>
          <w:rFonts w:ascii="Arial" w:hAnsi="Arial" w:cs="Traditional Arabic"/>
          <w:sz w:val="36"/>
          <w:szCs w:val="36"/>
          <w:rtl/>
        </w:rPr>
        <w:t xml:space="preserve"> فعله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roofErr w:type="spellStart"/>
      <w:r w:rsidR="00D86242" w:rsidRPr="004B0C1F">
        <w:rPr>
          <w:rFonts w:ascii="Arial" w:hAnsi="Arial" w:cs="Traditional Arabic"/>
          <w:sz w:val="36"/>
          <w:szCs w:val="36"/>
          <w:rtl/>
        </w:rPr>
        <w:t>وسوغتموه</w:t>
      </w:r>
      <w:proofErr w:type="spellEnd"/>
      <w:r w:rsidR="00D86242" w:rsidRPr="004B0C1F">
        <w:rPr>
          <w:rFonts w:ascii="Arial" w:hAnsi="Arial" w:cs="Traditional Arabic"/>
          <w:sz w:val="36"/>
          <w:szCs w:val="36"/>
          <w:rtl/>
        </w:rPr>
        <w:t xml:space="preserve"> مع شناعته وفظاعته</w:t>
      </w:r>
      <w:r>
        <w:rPr>
          <w:rFonts w:ascii="Arial" w:hAnsi="Arial" w:cs="Traditional Arabic" w:hint="cs"/>
          <w:sz w:val="36"/>
          <w:szCs w:val="36"/>
          <w:rtl/>
        </w:rPr>
        <w:t xml:space="preserve"> </w:t>
      </w:r>
      <w:r w:rsidR="00D86242" w:rsidRPr="004B0C1F">
        <w:rPr>
          <w:rFonts w:ascii="Arial" w:hAnsi="Arial" w:cs="Traditional Arabic"/>
          <w:sz w:val="36"/>
          <w:szCs w:val="36"/>
          <w:rtl/>
        </w:rPr>
        <w:t>، رغم وضوح أن هذا الفعل كفر</w:t>
      </w:r>
      <w:r>
        <w:rPr>
          <w:rFonts w:ascii="Arial" w:hAnsi="Arial" w:cs="Traditional Arabic" w:hint="cs"/>
          <w:sz w:val="36"/>
          <w:szCs w:val="36"/>
          <w:rtl/>
        </w:rPr>
        <w:t xml:space="preserve"> </w:t>
      </w:r>
      <w:r w:rsidR="00D86242" w:rsidRPr="004B0C1F">
        <w:rPr>
          <w:rFonts w:ascii="Arial" w:hAnsi="Arial" w:cs="Traditional Arabic"/>
          <w:sz w:val="36"/>
          <w:szCs w:val="36"/>
          <w:rtl/>
        </w:rPr>
        <w:t>، والظاهر من حال فاعله الرضا والاختيار عن علم</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C57D41">
        <w:rPr>
          <w:rFonts w:ascii="Arial" w:hAnsi="Arial" w:cs="Traditional Arabic"/>
          <w:sz w:val="36"/>
          <w:szCs w:val="36"/>
          <w:vertAlign w:val="superscript"/>
          <w:rtl/>
        </w:rPr>
        <w:t>(</w:t>
      </w:r>
      <w:r w:rsidR="0064304F">
        <w:rPr>
          <w:rStyle w:val="a4"/>
          <w:rFonts w:ascii="Arial" w:hAnsi="Arial"/>
          <w:sz w:val="36"/>
          <w:szCs w:val="36"/>
          <w:rtl/>
        </w:rPr>
        <w:footnoteReference w:id="545"/>
      </w:r>
      <w:r w:rsidR="00D86242" w:rsidRPr="00C57D41">
        <w:rPr>
          <w:rFonts w:ascii="Arial" w:hAnsi="Arial" w:cs="Traditional Arabic"/>
          <w:sz w:val="36"/>
          <w:szCs w:val="36"/>
          <w:vertAlign w:val="superscript"/>
          <w:rtl/>
        </w:rPr>
        <w:t>)</w:t>
      </w:r>
      <w:r w:rsidRPr="00C57D41">
        <w:rPr>
          <w:rFonts w:ascii="Arial" w:hAnsi="Arial" w:cs="Traditional Arabic" w:hint="cs"/>
          <w:sz w:val="36"/>
          <w:szCs w:val="36"/>
          <w:rtl/>
        </w:rPr>
        <w:t xml:space="preserve"> </w:t>
      </w:r>
      <w:r w:rsidR="00D86242" w:rsidRPr="00C57D41">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C57D41">
        <w:rPr>
          <w:rFonts w:ascii="Arial" w:hAnsi="Arial" w:cs="Traditional Arabic"/>
          <w:b/>
          <w:bCs/>
          <w:sz w:val="36"/>
          <w:szCs w:val="36"/>
          <w:rtl/>
        </w:rPr>
        <w:t>والجواب</w:t>
      </w:r>
      <w:r w:rsidRPr="004B0C1F">
        <w:rPr>
          <w:rFonts w:ascii="Arial" w:hAnsi="Arial" w:cs="Traditional Arabic"/>
          <w:sz w:val="36"/>
          <w:szCs w:val="36"/>
          <w:rtl/>
        </w:rPr>
        <w:t xml:space="preserve"> على هذا من أوجه</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هذه الحادثة ع</w:t>
      </w:r>
      <w:r>
        <w:rPr>
          <w:rFonts w:ascii="Arial" w:hAnsi="Arial" w:cs="Traditional Arabic"/>
          <w:sz w:val="36"/>
          <w:szCs w:val="36"/>
          <w:rtl/>
        </w:rPr>
        <w:t>بارة عن ق</w:t>
      </w:r>
      <w:r w:rsidR="00C57D41">
        <w:rPr>
          <w:rFonts w:ascii="Arial" w:hAnsi="Arial" w:cs="Traditional Arabic" w:hint="cs"/>
          <w:sz w:val="36"/>
          <w:szCs w:val="36"/>
          <w:rtl/>
        </w:rPr>
        <w:t>ِ</w:t>
      </w:r>
      <w:r>
        <w:rPr>
          <w:rFonts w:ascii="Arial" w:hAnsi="Arial" w:cs="Traditional Arabic"/>
          <w:sz w:val="36"/>
          <w:szCs w:val="36"/>
          <w:rtl/>
        </w:rPr>
        <w:t xml:space="preserve">لادة تلقاها الملك فهد </w:t>
      </w:r>
      <w:r w:rsidRPr="004B0C1F">
        <w:rPr>
          <w:rFonts w:ascii="Arial" w:hAnsi="Arial" w:cs="Traditional Arabic"/>
          <w:sz w:val="36"/>
          <w:szCs w:val="36"/>
          <w:rtl/>
        </w:rPr>
        <w:t xml:space="preserve">عند زيارته بريطانيا </w:t>
      </w:r>
      <w:r w:rsidR="00C57D41">
        <w:rPr>
          <w:rFonts w:ascii="Arial" w:hAnsi="Arial" w:cs="Traditional Arabic" w:hint="cs"/>
          <w:sz w:val="36"/>
          <w:szCs w:val="36"/>
          <w:rtl/>
        </w:rPr>
        <w:t xml:space="preserve">، </w:t>
      </w:r>
      <w:r w:rsidRPr="004B0C1F">
        <w:rPr>
          <w:rFonts w:ascii="Arial" w:hAnsi="Arial" w:cs="Traditional Arabic"/>
          <w:sz w:val="36"/>
          <w:szCs w:val="36"/>
          <w:rtl/>
        </w:rPr>
        <w:t>وهي تدخل في المجاملات بين الرؤساء والملوك</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فقد جرت العادة أن يهدى الضيف أوسمة وقلائد</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ولعل إحداها هذه كانت على شكل صليب</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فكف</w:t>
      </w:r>
      <w:r w:rsidR="00C57D41">
        <w:rPr>
          <w:rFonts w:ascii="Arial" w:hAnsi="Arial" w:cs="Traditional Arabic" w:hint="cs"/>
          <w:sz w:val="36"/>
          <w:szCs w:val="36"/>
          <w:rtl/>
        </w:rPr>
        <w:t>َّ</w:t>
      </w:r>
      <w:r w:rsidRPr="004B0C1F">
        <w:rPr>
          <w:rFonts w:ascii="Arial" w:hAnsi="Arial" w:cs="Traditional Arabic"/>
          <w:sz w:val="36"/>
          <w:szCs w:val="36"/>
          <w:rtl/>
        </w:rPr>
        <w:t>ر الملك بموجبها</w:t>
      </w:r>
      <w:r w:rsidR="00C57D41">
        <w:rPr>
          <w:rFonts w:ascii="Arial" w:hAnsi="Arial" w:cs="Traditional Arabic" w:hint="cs"/>
          <w:sz w:val="36"/>
          <w:szCs w:val="36"/>
          <w:rtl/>
        </w:rPr>
        <w:t xml:space="preserve"> </w:t>
      </w:r>
      <w:r w:rsidR="00373B28">
        <w:rPr>
          <w:rFonts w:ascii="Arial" w:hAnsi="Arial" w:cs="Traditional Arabic" w:hint="cs"/>
          <w:sz w:val="36"/>
          <w:szCs w:val="36"/>
          <w:rtl/>
        </w:rPr>
        <w:t xml:space="preserve"> وقد يعذر بعدم معرفته بمحتواها</w:t>
      </w:r>
      <w:r w:rsidRPr="004B0C1F">
        <w:rPr>
          <w:rFonts w:ascii="Arial" w:hAnsi="Arial" w:cs="Traditional Arabic"/>
          <w:sz w:val="36"/>
          <w:szCs w:val="36"/>
          <w:rtl/>
        </w:rPr>
        <w:t xml:space="preserve">. </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وقبول الهدية من الكافر ليس فيه محذور شرعي</w:t>
      </w:r>
      <w:r w:rsidR="00C57D41">
        <w:rPr>
          <w:rFonts w:ascii="Arial" w:hAnsi="Arial" w:cs="Traditional Arabic" w:hint="cs"/>
          <w:sz w:val="36"/>
          <w:szCs w:val="36"/>
          <w:rtl/>
        </w:rPr>
        <w:t xml:space="preserve"> ،</w:t>
      </w:r>
      <w:r w:rsidRPr="004B0C1F">
        <w:rPr>
          <w:rFonts w:ascii="Arial" w:hAnsi="Arial" w:cs="Traditional Arabic"/>
          <w:sz w:val="36"/>
          <w:szCs w:val="36"/>
          <w:rtl/>
        </w:rPr>
        <w:t xml:space="preserve"> وقد قبل النبي </w:t>
      </w:r>
      <w:r w:rsidR="00C57D41">
        <w:rPr>
          <w:rFonts w:ascii="Arial" w:hAnsi="Arial" w:cs="Traditional Arabic"/>
          <w:sz w:val="36"/>
          <w:szCs w:val="36"/>
        </w:rPr>
        <w:sym w:font="AGA Arabesque" w:char="F072"/>
      </w:r>
      <w:r w:rsidRPr="004B0C1F">
        <w:rPr>
          <w:rFonts w:ascii="Arial" w:hAnsi="Arial" w:cs="Traditional Arabic"/>
          <w:sz w:val="36"/>
          <w:szCs w:val="36"/>
          <w:rtl/>
        </w:rPr>
        <w:t xml:space="preserve"> الهدية من الكفار أما وجود علامة الصليب على تلك الهدية</w:t>
      </w:r>
      <w:r w:rsidR="0064304F">
        <w:rPr>
          <w:rFonts w:ascii="Arial" w:hAnsi="Arial" w:cs="Traditional Arabic" w:hint="cs"/>
          <w:sz w:val="36"/>
          <w:szCs w:val="36"/>
          <w:rtl/>
        </w:rPr>
        <w:t xml:space="preserve"> </w:t>
      </w:r>
      <w:r w:rsidRPr="004B0C1F">
        <w:rPr>
          <w:rFonts w:ascii="Arial" w:hAnsi="Arial" w:cs="Traditional Arabic"/>
          <w:sz w:val="36"/>
          <w:szCs w:val="36"/>
          <w:rtl/>
        </w:rPr>
        <w:t>؛ فإن لابسها لا يكفر على الإطلاق</w:t>
      </w:r>
      <w:r w:rsidR="0064304F">
        <w:rPr>
          <w:rFonts w:ascii="Arial" w:hAnsi="Arial" w:cs="Traditional Arabic" w:hint="cs"/>
          <w:sz w:val="36"/>
          <w:szCs w:val="36"/>
          <w:rtl/>
        </w:rPr>
        <w:t xml:space="preserve"> ؛</w:t>
      </w:r>
      <w:r w:rsidRPr="004B0C1F">
        <w:rPr>
          <w:rFonts w:ascii="Arial" w:hAnsi="Arial" w:cs="Traditional Arabic"/>
          <w:sz w:val="36"/>
          <w:szCs w:val="36"/>
          <w:rtl/>
        </w:rPr>
        <w:t xml:space="preserve"> فلو فعلها الإنسان عامد</w:t>
      </w:r>
      <w:r w:rsidR="0064304F">
        <w:rPr>
          <w:rFonts w:ascii="Arial" w:hAnsi="Arial" w:cs="Traditional Arabic" w:hint="cs"/>
          <w:sz w:val="36"/>
          <w:szCs w:val="36"/>
          <w:rtl/>
        </w:rPr>
        <w:t>ً</w:t>
      </w:r>
      <w:r w:rsidRPr="004B0C1F">
        <w:rPr>
          <w:rFonts w:ascii="Arial" w:hAnsi="Arial" w:cs="Traditional Arabic"/>
          <w:sz w:val="36"/>
          <w:szCs w:val="36"/>
          <w:rtl/>
        </w:rPr>
        <w:t>ا</w:t>
      </w:r>
      <w:r w:rsidR="0064304F">
        <w:rPr>
          <w:rFonts w:ascii="Arial" w:hAnsi="Arial" w:cs="Traditional Arabic" w:hint="cs"/>
          <w:sz w:val="36"/>
          <w:szCs w:val="36"/>
          <w:rtl/>
        </w:rPr>
        <w:t xml:space="preserve"> ؛</w:t>
      </w:r>
      <w:r w:rsidRPr="004B0C1F">
        <w:rPr>
          <w:rFonts w:ascii="Arial" w:hAnsi="Arial" w:cs="Traditional Arabic"/>
          <w:sz w:val="36"/>
          <w:szCs w:val="36"/>
          <w:rtl/>
        </w:rPr>
        <w:t xml:space="preserve"> لكانت في حقه معصية</w:t>
      </w:r>
      <w:r w:rsidR="0064304F">
        <w:rPr>
          <w:rFonts w:ascii="Arial" w:hAnsi="Arial" w:cs="Traditional Arabic" w:hint="cs"/>
          <w:sz w:val="36"/>
          <w:szCs w:val="36"/>
          <w:rtl/>
        </w:rPr>
        <w:t xml:space="preserve"> ،</w:t>
      </w:r>
      <w:r w:rsidRPr="004B0C1F">
        <w:rPr>
          <w:rFonts w:ascii="Arial" w:hAnsi="Arial" w:cs="Traditional Arabic"/>
          <w:sz w:val="36"/>
          <w:szCs w:val="36"/>
          <w:rtl/>
        </w:rPr>
        <w:t xml:space="preserve"> ولكن القوم أسهل شيء عندهم التكفير </w:t>
      </w:r>
      <w:r w:rsidR="0064304F">
        <w:rPr>
          <w:rFonts w:ascii="Arial" w:hAnsi="Arial" w:cs="Traditional Arabic" w:hint="cs"/>
          <w:sz w:val="36"/>
          <w:szCs w:val="36"/>
          <w:rtl/>
        </w:rPr>
        <w:t xml:space="preserve">، </w:t>
      </w:r>
      <w:r w:rsidRPr="004B0C1F">
        <w:rPr>
          <w:rFonts w:ascii="Arial" w:hAnsi="Arial" w:cs="Traditional Arabic"/>
          <w:sz w:val="36"/>
          <w:szCs w:val="36"/>
          <w:rtl/>
        </w:rPr>
        <w:t xml:space="preserve">وسوف ننقل من مبحث أوجه الشبه </w:t>
      </w:r>
      <w:r w:rsidR="0064304F">
        <w:rPr>
          <w:rFonts w:ascii="Arial" w:hAnsi="Arial" w:cs="Traditional Arabic" w:hint="cs"/>
          <w:sz w:val="36"/>
          <w:szCs w:val="36"/>
          <w:rtl/>
        </w:rPr>
        <w:t xml:space="preserve">، </w:t>
      </w:r>
      <w:r w:rsidRPr="004B0C1F">
        <w:rPr>
          <w:rFonts w:ascii="Arial" w:hAnsi="Arial" w:cs="Traditional Arabic"/>
          <w:sz w:val="36"/>
          <w:szCs w:val="36"/>
          <w:rtl/>
        </w:rPr>
        <w:t>ما يثبت اشتراك الأجداد والأحفاد في هذه الخاصي</w:t>
      </w:r>
      <w:r w:rsidR="0064304F">
        <w:rPr>
          <w:rFonts w:ascii="Arial" w:hAnsi="Arial" w:cs="Traditional Arabic" w:hint="cs"/>
          <w:sz w:val="36"/>
          <w:szCs w:val="36"/>
          <w:rtl/>
        </w:rPr>
        <w:t>َّ</w:t>
      </w:r>
      <w:r w:rsidRPr="004B0C1F">
        <w:rPr>
          <w:rFonts w:ascii="Arial" w:hAnsi="Arial" w:cs="Traditional Arabic"/>
          <w:sz w:val="36"/>
          <w:szCs w:val="36"/>
          <w:rtl/>
        </w:rPr>
        <w:t>ة</w:t>
      </w:r>
      <w:r w:rsidR="0064304F">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ED73EB">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وفي الانتصار</w:t>
      </w:r>
      <w:r w:rsidR="0064304F">
        <w:rPr>
          <w:rFonts w:ascii="Arial" w:hAnsi="Arial" w:cs="Traditional Arabic" w:hint="cs"/>
          <w:sz w:val="36"/>
          <w:szCs w:val="36"/>
          <w:rtl/>
        </w:rPr>
        <w:t xml:space="preserve"> </w:t>
      </w:r>
      <w:r w:rsidRPr="004B0C1F">
        <w:rPr>
          <w:rFonts w:ascii="Arial" w:hAnsi="Arial" w:cs="Traditional Arabic"/>
          <w:sz w:val="36"/>
          <w:szCs w:val="36"/>
          <w:rtl/>
        </w:rPr>
        <w:t>: "</w:t>
      </w:r>
      <w:r w:rsidR="0064304F">
        <w:rPr>
          <w:rFonts w:ascii="Arial" w:hAnsi="Arial" w:cs="Traditional Arabic" w:hint="cs"/>
          <w:sz w:val="36"/>
          <w:szCs w:val="36"/>
          <w:rtl/>
        </w:rPr>
        <w:t xml:space="preserve"> </w:t>
      </w:r>
      <w:r w:rsidRPr="004B0C1F">
        <w:rPr>
          <w:rFonts w:ascii="Arial" w:hAnsi="Arial" w:cs="Traditional Arabic"/>
          <w:sz w:val="36"/>
          <w:szCs w:val="36"/>
          <w:rtl/>
        </w:rPr>
        <w:t>مَنْ تزيّا بزيّ الكفار</w:t>
      </w:r>
      <w:r w:rsidR="0064304F">
        <w:rPr>
          <w:rFonts w:ascii="Arial" w:hAnsi="Arial" w:cs="Traditional Arabic" w:hint="cs"/>
          <w:sz w:val="36"/>
          <w:szCs w:val="36"/>
          <w:rtl/>
        </w:rPr>
        <w:t xml:space="preserve"> </w:t>
      </w:r>
      <w:r w:rsidRPr="004B0C1F">
        <w:rPr>
          <w:rFonts w:ascii="Arial" w:hAnsi="Arial" w:cs="Traditional Arabic"/>
          <w:sz w:val="36"/>
          <w:szCs w:val="36"/>
          <w:rtl/>
        </w:rPr>
        <w:t>؛ مِن لبس غيار ، وشدّ ز</w:t>
      </w:r>
      <w:r w:rsidR="0064304F">
        <w:rPr>
          <w:rFonts w:ascii="Arial" w:hAnsi="Arial" w:cs="Traditional Arabic" w:hint="cs"/>
          <w:sz w:val="36"/>
          <w:szCs w:val="36"/>
          <w:rtl/>
        </w:rPr>
        <w:t>ِ</w:t>
      </w:r>
      <w:r w:rsidRPr="004B0C1F">
        <w:rPr>
          <w:rFonts w:ascii="Arial" w:hAnsi="Arial" w:cs="Traditional Arabic"/>
          <w:sz w:val="36"/>
          <w:szCs w:val="36"/>
          <w:rtl/>
        </w:rPr>
        <w:t>ن</w:t>
      </w:r>
      <w:r w:rsidR="0064304F">
        <w:rPr>
          <w:rFonts w:ascii="Arial" w:hAnsi="Arial" w:cs="Traditional Arabic" w:hint="cs"/>
          <w:sz w:val="36"/>
          <w:szCs w:val="36"/>
          <w:rtl/>
        </w:rPr>
        <w:t>َّ</w:t>
      </w:r>
      <w:r w:rsidRPr="004B0C1F">
        <w:rPr>
          <w:rFonts w:ascii="Arial" w:hAnsi="Arial" w:cs="Traditional Arabic"/>
          <w:sz w:val="36"/>
          <w:szCs w:val="36"/>
          <w:rtl/>
        </w:rPr>
        <w:t>ار</w:t>
      </w:r>
      <w:r w:rsidR="0064304F">
        <w:rPr>
          <w:rFonts w:ascii="Arial" w:hAnsi="Arial" w:cs="Traditional Arabic" w:hint="cs"/>
          <w:sz w:val="36"/>
          <w:szCs w:val="36"/>
          <w:rtl/>
        </w:rPr>
        <w:t xml:space="preserve"> </w:t>
      </w:r>
      <w:r w:rsidRPr="004B0C1F">
        <w:rPr>
          <w:rFonts w:ascii="Arial" w:hAnsi="Arial" w:cs="Traditional Arabic"/>
          <w:sz w:val="36"/>
          <w:szCs w:val="36"/>
          <w:rtl/>
        </w:rPr>
        <w:t>، وتعليق صليب في صدره</w:t>
      </w:r>
      <w:r w:rsidR="0064304F">
        <w:rPr>
          <w:rFonts w:ascii="Arial" w:hAnsi="Arial" w:cs="Traditional Arabic" w:hint="cs"/>
          <w:sz w:val="36"/>
          <w:szCs w:val="36"/>
          <w:rtl/>
        </w:rPr>
        <w:t xml:space="preserve"> </w:t>
      </w:r>
      <w:r w:rsidRPr="004B0C1F">
        <w:rPr>
          <w:rFonts w:ascii="Arial" w:hAnsi="Arial" w:cs="Traditional Arabic"/>
          <w:sz w:val="36"/>
          <w:szCs w:val="36"/>
          <w:rtl/>
        </w:rPr>
        <w:t>: حرُمَ</w:t>
      </w:r>
      <w:r w:rsidR="0064304F">
        <w:rPr>
          <w:rFonts w:ascii="Arial" w:hAnsi="Arial" w:cs="Traditional Arabic" w:hint="cs"/>
          <w:sz w:val="36"/>
          <w:szCs w:val="36"/>
          <w:rtl/>
        </w:rPr>
        <w:t xml:space="preserve"> </w:t>
      </w:r>
      <w:r w:rsidRPr="004B0C1F">
        <w:rPr>
          <w:rFonts w:ascii="Arial" w:hAnsi="Arial" w:cs="Traditional Arabic"/>
          <w:sz w:val="36"/>
          <w:szCs w:val="36"/>
          <w:rtl/>
        </w:rPr>
        <w:t>، ولم يكفُر</w:t>
      </w:r>
      <w:r w:rsidR="0064304F">
        <w:rPr>
          <w:rFonts w:ascii="Arial" w:hAnsi="Arial" w:cs="Traditional Arabic" w:hint="cs"/>
          <w:sz w:val="36"/>
          <w:szCs w:val="36"/>
          <w:rtl/>
        </w:rPr>
        <w:t xml:space="preserve"> </w:t>
      </w:r>
      <w:r w:rsidRPr="004B0C1F">
        <w:rPr>
          <w:rFonts w:ascii="Arial" w:hAnsi="Arial" w:cs="Traditional Arabic"/>
          <w:sz w:val="36"/>
          <w:szCs w:val="36"/>
          <w:rtl/>
        </w:rPr>
        <w:t>"</w:t>
      </w:r>
      <w:r w:rsidRPr="0064304F">
        <w:rPr>
          <w:rFonts w:ascii="Arial" w:hAnsi="Arial" w:cs="Traditional Arabic"/>
          <w:sz w:val="36"/>
          <w:szCs w:val="36"/>
          <w:vertAlign w:val="superscript"/>
          <w:rtl/>
        </w:rPr>
        <w:t>(</w:t>
      </w:r>
      <w:r w:rsidR="00ED73EB">
        <w:rPr>
          <w:rStyle w:val="a4"/>
          <w:rFonts w:ascii="Arial" w:hAnsi="Arial"/>
          <w:sz w:val="36"/>
          <w:szCs w:val="36"/>
          <w:rtl/>
        </w:rPr>
        <w:footnoteReference w:id="546"/>
      </w:r>
      <w:r w:rsidRPr="0064304F">
        <w:rPr>
          <w:rFonts w:ascii="Arial" w:hAnsi="Arial" w:cs="Traditional Arabic"/>
          <w:sz w:val="36"/>
          <w:szCs w:val="36"/>
          <w:vertAlign w:val="superscript"/>
          <w:rtl/>
        </w:rPr>
        <w:t>)</w:t>
      </w:r>
      <w:r w:rsidR="0064304F">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373B28" w:rsidRDefault="00373B28" w:rsidP="00ED73EB">
      <w:pPr>
        <w:widowControl w:val="0"/>
        <w:spacing w:after="0" w:line="240" w:lineRule="auto"/>
        <w:jc w:val="both"/>
        <w:rPr>
          <w:rFonts w:ascii="Arial" w:hAnsi="Arial" w:cs="Traditional Arabic"/>
          <w:sz w:val="36"/>
          <w:szCs w:val="36"/>
          <w:rtl/>
        </w:rPr>
      </w:pPr>
    </w:p>
    <w:p w:rsidR="0064304F" w:rsidRPr="004B0C1F" w:rsidRDefault="0064304F" w:rsidP="00D86242">
      <w:pPr>
        <w:widowControl w:val="0"/>
        <w:spacing w:after="0" w:line="240" w:lineRule="auto"/>
        <w:jc w:val="both"/>
        <w:rPr>
          <w:rFonts w:ascii="Arial" w:hAnsi="Arial" w:cs="Traditional Arabic"/>
          <w:sz w:val="36"/>
          <w:szCs w:val="36"/>
        </w:rPr>
      </w:pPr>
    </w:p>
    <w:p w:rsidR="00D86242" w:rsidRDefault="0064304F" w:rsidP="00373B28">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وثالث ولاة الأمور الذين كف</w:t>
      </w:r>
      <w:r>
        <w:rPr>
          <w:rFonts w:ascii="Arial" w:hAnsi="Arial" w:cs="Traditional Arabic" w:hint="cs"/>
          <w:sz w:val="36"/>
          <w:szCs w:val="36"/>
          <w:rtl/>
        </w:rPr>
        <w:t>َّ</w:t>
      </w:r>
      <w:r w:rsidR="00D86242" w:rsidRPr="004B0C1F">
        <w:rPr>
          <w:rFonts w:ascii="Arial" w:hAnsi="Arial" w:cs="Traditional Arabic"/>
          <w:sz w:val="36"/>
          <w:szCs w:val="36"/>
          <w:rtl/>
        </w:rPr>
        <w:t xml:space="preserve">رهم </w:t>
      </w:r>
      <w:r>
        <w:rPr>
          <w:rFonts w:ascii="Arial" w:hAnsi="Arial" w:cs="Traditional Arabic" w:hint="cs"/>
          <w:sz w:val="36"/>
          <w:szCs w:val="36"/>
          <w:rtl/>
        </w:rPr>
        <w:t xml:space="preserve">- </w:t>
      </w:r>
      <w:r w:rsidR="00D86242" w:rsidRPr="004B0C1F">
        <w:rPr>
          <w:rFonts w:ascii="Arial" w:hAnsi="Arial" w:cs="Traditional Arabic"/>
          <w:sz w:val="36"/>
          <w:szCs w:val="36"/>
          <w:rtl/>
        </w:rPr>
        <w:t>هذا الخارجي</w:t>
      </w:r>
      <w:r>
        <w:rPr>
          <w:rFonts w:ascii="Arial" w:hAnsi="Arial" w:cs="Traditional Arabic" w:hint="cs"/>
          <w:sz w:val="36"/>
          <w:szCs w:val="36"/>
          <w:rtl/>
        </w:rPr>
        <w:t xml:space="preserve"> -</w:t>
      </w:r>
      <w:r w:rsidR="00D86242">
        <w:rPr>
          <w:rFonts w:ascii="Arial" w:hAnsi="Arial" w:cs="Traditional Arabic" w:hint="cs"/>
          <w:sz w:val="36"/>
          <w:szCs w:val="36"/>
          <w:rtl/>
        </w:rPr>
        <w:t xml:space="preserve"> الملك العادل</w:t>
      </w:r>
      <w:r w:rsidR="00D86242" w:rsidRPr="004B0C1F">
        <w:rPr>
          <w:rFonts w:ascii="Arial" w:hAnsi="Arial" w:cs="Traditional Arabic"/>
          <w:sz w:val="36"/>
          <w:szCs w:val="36"/>
          <w:rtl/>
        </w:rPr>
        <w:t xml:space="preserve"> عبد الله بن عبد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العزيز </w:t>
      </w:r>
      <w:r>
        <w:rPr>
          <w:rFonts w:ascii="Arial" w:hAnsi="Arial" w:cs="Traditional Arabic" w:hint="cs"/>
          <w:sz w:val="36"/>
          <w:szCs w:val="36"/>
          <w:rtl/>
        </w:rPr>
        <w:t xml:space="preserve">- حفظه الله - ؛ </w:t>
      </w:r>
      <w:r w:rsidR="00D86242" w:rsidRPr="004B0C1F">
        <w:rPr>
          <w:rFonts w:ascii="Arial" w:hAnsi="Arial" w:cs="Traditional Arabic"/>
          <w:sz w:val="36"/>
          <w:szCs w:val="36"/>
          <w:rtl/>
        </w:rPr>
        <w:t>لأنه عرض الهدنة والصلح والسلام</w:t>
      </w:r>
      <w:r w:rsidR="00373B28">
        <w:rPr>
          <w:rFonts w:ascii="Arial" w:hAnsi="Arial" w:cs="Traditional Arabic" w:hint="cs"/>
          <w:sz w:val="36"/>
          <w:szCs w:val="36"/>
          <w:rtl/>
        </w:rPr>
        <w:t xml:space="preserve"> </w:t>
      </w:r>
      <w:proofErr w:type="spellStart"/>
      <w:r w:rsidR="00373B28">
        <w:rPr>
          <w:rFonts w:ascii="Arial" w:hAnsi="Arial" w:cs="Traditional Arabic" w:hint="cs"/>
          <w:sz w:val="36"/>
          <w:szCs w:val="36"/>
          <w:rtl/>
        </w:rPr>
        <w:t>دز</w:t>
      </w:r>
      <w:proofErr w:type="spellEnd"/>
      <w:r>
        <w:rPr>
          <w:rFonts w:ascii="Arial" w:hAnsi="Arial" w:cs="Traditional Arabic" w:hint="cs"/>
          <w:sz w:val="36"/>
          <w:szCs w:val="36"/>
          <w:rtl/>
        </w:rPr>
        <w:t>؛</w:t>
      </w:r>
      <w:r w:rsidR="00D86242" w:rsidRPr="004B0C1F">
        <w:rPr>
          <w:rFonts w:ascii="Arial" w:hAnsi="Arial" w:cs="Traditional Arabic"/>
          <w:sz w:val="36"/>
          <w:szCs w:val="36"/>
          <w:rtl/>
        </w:rPr>
        <w:t xml:space="preserve"> فقال ابن لادن في حقه</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الحكام الذين يريدون حل قضايانا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ومن أهمها القضية الفلسطينية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عبر الأمم المتحدة </w:t>
      </w:r>
      <w:r>
        <w:rPr>
          <w:rFonts w:ascii="Arial" w:hAnsi="Arial" w:cs="Traditional Arabic" w:hint="cs"/>
          <w:sz w:val="36"/>
          <w:szCs w:val="36"/>
          <w:rtl/>
        </w:rPr>
        <w:t xml:space="preserve">، </w:t>
      </w:r>
      <w:r w:rsidR="00D86242" w:rsidRPr="004B0C1F">
        <w:rPr>
          <w:rFonts w:ascii="Arial" w:hAnsi="Arial" w:cs="Traditional Arabic"/>
          <w:sz w:val="36"/>
          <w:szCs w:val="36"/>
          <w:rtl/>
        </w:rPr>
        <w:t>أو عبر أوامر الولايات المتحدة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كما حصل بمبادرة الأمير عبد الله بن عبد العزيز في بيروت </w:t>
      </w:r>
      <w:r>
        <w:rPr>
          <w:rFonts w:ascii="Arial" w:hAnsi="Arial" w:cs="Traditional Arabic" w:hint="cs"/>
          <w:sz w:val="36"/>
          <w:szCs w:val="36"/>
          <w:rtl/>
        </w:rPr>
        <w:t xml:space="preserve">، </w:t>
      </w:r>
      <w:r w:rsidR="00D86242" w:rsidRPr="004B0C1F">
        <w:rPr>
          <w:rFonts w:ascii="Arial" w:hAnsi="Arial" w:cs="Traditional Arabic"/>
          <w:sz w:val="36"/>
          <w:szCs w:val="36"/>
          <w:rtl/>
        </w:rPr>
        <w:t>ووافق عليها جميع العرب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والتي باع فيها دماء الشهداء </w:t>
      </w:r>
      <w:r>
        <w:rPr>
          <w:rFonts w:ascii="Arial" w:hAnsi="Arial" w:cs="Traditional Arabic" w:hint="cs"/>
          <w:sz w:val="36"/>
          <w:szCs w:val="36"/>
          <w:rtl/>
        </w:rPr>
        <w:t xml:space="preserve">، </w:t>
      </w:r>
      <w:r w:rsidR="00D86242" w:rsidRPr="004B0C1F">
        <w:rPr>
          <w:rFonts w:ascii="Arial" w:hAnsi="Arial" w:cs="Traditional Arabic"/>
          <w:sz w:val="36"/>
          <w:szCs w:val="36"/>
          <w:rtl/>
        </w:rPr>
        <w:t>وباع فيها أرض فلسطين</w:t>
      </w:r>
      <w:r>
        <w:rPr>
          <w:rFonts w:ascii="Arial" w:hAnsi="Arial" w:cs="Traditional Arabic" w:hint="cs"/>
          <w:sz w:val="36"/>
          <w:szCs w:val="36"/>
          <w:rtl/>
        </w:rPr>
        <w:t xml:space="preserve"> </w:t>
      </w:r>
      <w:r w:rsidR="00D86242" w:rsidRPr="004B0C1F">
        <w:rPr>
          <w:rFonts w:ascii="Arial" w:hAnsi="Arial" w:cs="Traditional Arabic"/>
          <w:sz w:val="36"/>
          <w:szCs w:val="36"/>
          <w:rtl/>
        </w:rPr>
        <w:t>، إرضاء ومناصرة لليهود وأمريكا على المسلمين</w:t>
      </w:r>
      <w:r>
        <w:rPr>
          <w:rFonts w:ascii="Arial" w:hAnsi="Arial" w:cs="Traditional Arabic" w:hint="cs"/>
          <w:sz w:val="36"/>
          <w:szCs w:val="36"/>
          <w:rtl/>
        </w:rPr>
        <w:t xml:space="preserve"> </w:t>
      </w:r>
      <w:r w:rsidR="00D86242" w:rsidRPr="004B0C1F">
        <w:rPr>
          <w:rFonts w:ascii="Arial" w:hAnsi="Arial" w:cs="Traditional Arabic"/>
          <w:sz w:val="36"/>
          <w:szCs w:val="36"/>
          <w:rtl/>
        </w:rPr>
        <w:t>، هؤلاء الحكام قد خانوا الله ورسوله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وخرجوا من الملة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وخانوا الأمة</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64304F">
        <w:rPr>
          <w:rFonts w:ascii="Arial" w:hAnsi="Arial" w:cs="Traditional Arabic"/>
          <w:sz w:val="36"/>
          <w:szCs w:val="36"/>
          <w:vertAlign w:val="superscript"/>
          <w:rtl/>
        </w:rPr>
        <w:t>(</w:t>
      </w:r>
      <w:r w:rsidR="002E6B77">
        <w:rPr>
          <w:rStyle w:val="a4"/>
          <w:rFonts w:ascii="Arial" w:hAnsi="Arial"/>
          <w:sz w:val="36"/>
          <w:szCs w:val="36"/>
          <w:rtl/>
        </w:rPr>
        <w:footnoteReference w:id="547"/>
      </w:r>
      <w:r w:rsidR="00D86242" w:rsidRPr="0064304F">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ED73EB" w:rsidRPr="00ED73EB" w:rsidRDefault="00ED73EB" w:rsidP="0064304F">
      <w:pPr>
        <w:widowControl w:val="0"/>
        <w:spacing w:after="0" w:line="240" w:lineRule="auto"/>
        <w:jc w:val="both"/>
        <w:rPr>
          <w:rFonts w:ascii="Arial" w:hAnsi="Arial" w:cs="Traditional Arabic"/>
          <w:sz w:val="24"/>
          <w:szCs w:val="24"/>
          <w:rtl/>
        </w:rPr>
      </w:pPr>
    </w:p>
    <w:p w:rsidR="00D86242" w:rsidRPr="004B0C1F" w:rsidRDefault="00D86242" w:rsidP="0064304F">
      <w:pPr>
        <w:widowControl w:val="0"/>
        <w:spacing w:after="0" w:line="240" w:lineRule="auto"/>
        <w:jc w:val="both"/>
        <w:rPr>
          <w:rFonts w:ascii="Arial" w:hAnsi="Arial" w:cs="Traditional Arabic"/>
          <w:b/>
          <w:bCs/>
          <w:sz w:val="36"/>
          <w:szCs w:val="36"/>
          <w:rtl/>
        </w:rPr>
      </w:pPr>
      <w:r w:rsidRPr="00891CBF">
        <w:rPr>
          <w:rFonts w:ascii="Arial" w:hAnsi="Arial" w:cs="Traditional Arabic"/>
          <w:b/>
          <w:bCs/>
          <w:sz w:val="36"/>
          <w:szCs w:val="36"/>
          <w:rtl/>
        </w:rPr>
        <w:t xml:space="preserve">والجواب على </w:t>
      </w:r>
      <w:r w:rsidR="0064304F" w:rsidRPr="00891CBF">
        <w:rPr>
          <w:rFonts w:ascii="Arial" w:hAnsi="Arial" w:cs="Traditional Arabic" w:hint="cs"/>
          <w:b/>
          <w:bCs/>
          <w:sz w:val="36"/>
          <w:szCs w:val="36"/>
          <w:rtl/>
        </w:rPr>
        <w:t>هذا</w:t>
      </w:r>
      <w:r w:rsidRPr="00891CBF">
        <w:rPr>
          <w:rFonts w:ascii="Arial" w:hAnsi="Arial" w:cs="Traditional Arabic"/>
          <w:b/>
          <w:bCs/>
          <w:sz w:val="36"/>
          <w:szCs w:val="36"/>
          <w:rtl/>
        </w:rPr>
        <w:t xml:space="preserve"> </w:t>
      </w:r>
      <w:proofErr w:type="spellStart"/>
      <w:r w:rsidR="0064304F" w:rsidRPr="00891CBF">
        <w:rPr>
          <w:rFonts w:ascii="Arial" w:hAnsi="Arial" w:cs="Traditional Arabic" w:hint="cs"/>
          <w:b/>
          <w:bCs/>
          <w:sz w:val="36"/>
          <w:szCs w:val="36"/>
          <w:rtl/>
        </w:rPr>
        <w:t>المكفِّر</w:t>
      </w:r>
      <w:proofErr w:type="spellEnd"/>
      <w:r w:rsidRPr="00891CBF">
        <w:rPr>
          <w:rFonts w:ascii="Arial" w:hAnsi="Arial" w:cs="Traditional Arabic"/>
          <w:b/>
          <w:bCs/>
          <w:sz w:val="36"/>
          <w:szCs w:val="36"/>
          <w:rtl/>
        </w:rPr>
        <w:t xml:space="preserve"> من أوجه</w:t>
      </w:r>
      <w:r w:rsidR="0064304F" w:rsidRPr="00891CBF">
        <w:rPr>
          <w:rFonts w:ascii="Arial" w:hAnsi="Arial" w:cs="Traditional Arabic" w:hint="cs"/>
          <w:b/>
          <w:bCs/>
          <w:sz w:val="36"/>
          <w:szCs w:val="36"/>
          <w:rtl/>
        </w:rPr>
        <w:t xml:space="preserve"> </w:t>
      </w:r>
      <w:r w:rsidRPr="00891CBF">
        <w:rPr>
          <w:rFonts w:ascii="Arial" w:hAnsi="Arial" w:cs="Traditional Arabic"/>
          <w:b/>
          <w:bCs/>
          <w:sz w:val="36"/>
          <w:szCs w:val="36"/>
          <w:rtl/>
        </w:rPr>
        <w:t>:</w:t>
      </w:r>
      <w:r w:rsidRPr="004B0C1F">
        <w:rPr>
          <w:rFonts w:ascii="Arial" w:hAnsi="Arial" w:cs="Traditional Arabic"/>
          <w:b/>
          <w:bCs/>
          <w:sz w:val="36"/>
          <w:szCs w:val="36"/>
          <w:rtl/>
        </w:rPr>
        <w:t xml:space="preserve"> </w:t>
      </w:r>
    </w:p>
    <w:p w:rsidR="00D86242" w:rsidRPr="004B0C1F" w:rsidRDefault="0064304F" w:rsidP="009C14C1">
      <w:pPr>
        <w:pStyle w:val="14"/>
        <w:widowControl w:val="0"/>
        <w:numPr>
          <w:ilvl w:val="0"/>
          <w:numId w:val="6"/>
        </w:numPr>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الذي ينبغي أن يعلمه ابن لادن </w:t>
      </w:r>
      <w:r w:rsidR="00ED73EB">
        <w:rPr>
          <w:rFonts w:ascii="Arial" w:hAnsi="Arial" w:cs="Traditional Arabic" w:hint="cs"/>
          <w:sz w:val="36"/>
          <w:szCs w:val="36"/>
          <w:rtl/>
        </w:rPr>
        <w:t xml:space="preserve">: </w:t>
      </w:r>
      <w:r w:rsidR="00D86242" w:rsidRPr="004B0C1F">
        <w:rPr>
          <w:rFonts w:ascii="Arial" w:hAnsi="Arial" w:cs="Traditional Arabic"/>
          <w:sz w:val="36"/>
          <w:szCs w:val="36"/>
          <w:rtl/>
        </w:rPr>
        <w:t>أن تجيش الدول الكافرة على بيضة الإسلام</w:t>
      </w:r>
      <w:r w:rsidR="00ED73EB">
        <w:rPr>
          <w:rFonts w:ascii="Arial" w:hAnsi="Arial" w:cs="Traditional Arabic" w:hint="cs"/>
          <w:sz w:val="36"/>
          <w:szCs w:val="36"/>
          <w:rtl/>
        </w:rPr>
        <w:t xml:space="preserve"> </w:t>
      </w:r>
      <w:r w:rsidR="00D86242" w:rsidRPr="004B0C1F">
        <w:rPr>
          <w:rFonts w:ascii="Arial" w:hAnsi="Arial" w:cs="Traditional Arabic"/>
          <w:sz w:val="36"/>
          <w:szCs w:val="36"/>
          <w:rtl/>
        </w:rPr>
        <w:t>، والأمة الإسلامية في أوهن قدراتها</w:t>
      </w:r>
      <w:r w:rsidR="00ED73EB">
        <w:rPr>
          <w:rFonts w:ascii="Arial" w:hAnsi="Arial" w:cs="Traditional Arabic" w:hint="cs"/>
          <w:sz w:val="36"/>
          <w:szCs w:val="36"/>
          <w:rtl/>
        </w:rPr>
        <w:t xml:space="preserve"> ،</w:t>
      </w:r>
      <w:r w:rsidR="00ED73EB">
        <w:rPr>
          <w:rFonts w:ascii="Arial" w:hAnsi="Arial" w:cs="Traditional Arabic"/>
          <w:sz w:val="36"/>
          <w:szCs w:val="36"/>
          <w:rtl/>
        </w:rPr>
        <w:t xml:space="preserve"> وضعفها </w:t>
      </w:r>
      <w:r w:rsidR="00ED73EB">
        <w:rPr>
          <w:rFonts w:ascii="Arial" w:hAnsi="Arial" w:cs="Traditional Arabic" w:hint="cs"/>
          <w:sz w:val="36"/>
          <w:szCs w:val="36"/>
          <w:rtl/>
        </w:rPr>
        <w:t xml:space="preserve">- </w:t>
      </w:r>
      <w:r w:rsidR="00ED73EB">
        <w:rPr>
          <w:rFonts w:ascii="Arial" w:hAnsi="Arial" w:cs="Traditional Arabic"/>
          <w:sz w:val="36"/>
          <w:szCs w:val="36"/>
          <w:rtl/>
        </w:rPr>
        <w:t>معنوي</w:t>
      </w:r>
      <w:r w:rsidR="00ED73EB">
        <w:rPr>
          <w:rFonts w:ascii="Arial" w:hAnsi="Arial" w:cs="Traditional Arabic" w:hint="cs"/>
          <w:sz w:val="36"/>
          <w:szCs w:val="36"/>
          <w:rtl/>
        </w:rPr>
        <w:t>ً</w:t>
      </w:r>
      <w:r w:rsidR="00ED73EB">
        <w:rPr>
          <w:rFonts w:ascii="Arial" w:hAnsi="Arial" w:cs="Traditional Arabic"/>
          <w:sz w:val="36"/>
          <w:szCs w:val="36"/>
          <w:rtl/>
        </w:rPr>
        <w:t>ا</w:t>
      </w:r>
      <w:r w:rsidR="00D86242" w:rsidRPr="004B0C1F">
        <w:rPr>
          <w:rFonts w:ascii="Arial" w:hAnsi="Arial" w:cs="Traditional Arabic"/>
          <w:sz w:val="36"/>
          <w:szCs w:val="36"/>
          <w:rtl/>
        </w:rPr>
        <w:t xml:space="preserve"> </w:t>
      </w:r>
      <w:proofErr w:type="spellStart"/>
      <w:r w:rsidR="00D86242" w:rsidRPr="004B0C1F">
        <w:rPr>
          <w:rFonts w:ascii="Arial" w:hAnsi="Arial" w:cs="Traditional Arabic"/>
          <w:sz w:val="36"/>
          <w:szCs w:val="36"/>
          <w:rtl/>
        </w:rPr>
        <w:t>وإيماني</w:t>
      </w:r>
      <w:r w:rsidR="00ED73EB">
        <w:rPr>
          <w:rFonts w:ascii="Arial" w:hAnsi="Arial" w:cs="Traditional Arabic" w:hint="cs"/>
          <w:sz w:val="36"/>
          <w:szCs w:val="36"/>
          <w:rtl/>
        </w:rPr>
        <w:t>ًّ</w:t>
      </w:r>
      <w:r w:rsidR="00D86242" w:rsidRPr="004B0C1F">
        <w:rPr>
          <w:rFonts w:ascii="Arial" w:hAnsi="Arial" w:cs="Traditional Arabic"/>
          <w:sz w:val="36"/>
          <w:szCs w:val="36"/>
          <w:rtl/>
        </w:rPr>
        <w:t>ا</w:t>
      </w:r>
      <w:proofErr w:type="spellEnd"/>
      <w:r w:rsidR="00D86242" w:rsidRPr="004B0C1F">
        <w:rPr>
          <w:rFonts w:ascii="Arial" w:hAnsi="Arial" w:cs="Traditional Arabic"/>
          <w:sz w:val="36"/>
          <w:szCs w:val="36"/>
          <w:rtl/>
        </w:rPr>
        <w:t xml:space="preserve"> </w:t>
      </w:r>
      <w:r w:rsidR="00ED73EB">
        <w:rPr>
          <w:rFonts w:ascii="Arial" w:hAnsi="Arial" w:cs="Traditional Arabic" w:hint="cs"/>
          <w:sz w:val="36"/>
          <w:szCs w:val="36"/>
          <w:rtl/>
        </w:rPr>
        <w:t xml:space="preserve">- </w:t>
      </w:r>
      <w:r w:rsidR="00D86242" w:rsidRPr="004B0C1F">
        <w:rPr>
          <w:rFonts w:ascii="Arial" w:hAnsi="Arial" w:cs="Traditional Arabic"/>
          <w:sz w:val="36"/>
          <w:szCs w:val="36"/>
          <w:rtl/>
        </w:rPr>
        <w:t>هو الخيانة لله ورسوله</w:t>
      </w:r>
      <w:r w:rsidR="00ED73EB">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Default="00ED73EB" w:rsidP="009C14C1">
      <w:pPr>
        <w:pStyle w:val="14"/>
        <w:widowControl w:val="0"/>
        <w:numPr>
          <w:ilvl w:val="0"/>
          <w:numId w:val="6"/>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إن الحفاظ على أرواح </w:t>
      </w:r>
      <w:r w:rsidR="00D86242" w:rsidRPr="004B0C1F">
        <w:rPr>
          <w:rFonts w:ascii="Arial" w:hAnsi="Arial" w:cs="Traditional Arabic" w:hint="cs"/>
          <w:sz w:val="36"/>
          <w:szCs w:val="36"/>
          <w:rtl/>
        </w:rPr>
        <w:t xml:space="preserve">أهل </w:t>
      </w:r>
      <w:r w:rsidR="00D86242" w:rsidRPr="004B0C1F">
        <w:rPr>
          <w:rFonts w:ascii="Arial" w:hAnsi="Arial" w:cs="Traditional Arabic"/>
          <w:sz w:val="36"/>
          <w:szCs w:val="36"/>
          <w:rtl/>
        </w:rPr>
        <w:t>القبلة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وبيضة الإسلام</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هي قاعدة الشرع المستمرة</w:t>
      </w:r>
      <w:r>
        <w:rPr>
          <w:rFonts w:ascii="Arial" w:hAnsi="Arial" w:cs="Traditional Arabic" w:hint="cs"/>
          <w:sz w:val="36"/>
          <w:szCs w:val="36"/>
          <w:rtl/>
        </w:rPr>
        <w:t xml:space="preserve"> </w:t>
      </w:r>
      <w:r w:rsidR="00D86242" w:rsidRPr="004B0C1F">
        <w:rPr>
          <w:rFonts w:ascii="Arial" w:hAnsi="Arial" w:cs="Traditional Arabic"/>
          <w:sz w:val="36"/>
          <w:szCs w:val="36"/>
          <w:rtl/>
        </w:rPr>
        <w:t>، خاصة عند كثرة الأعداء</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وقوة شوكتهم</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فإن في مصالحتهم </w:t>
      </w:r>
      <w:r>
        <w:rPr>
          <w:rFonts w:ascii="Arial" w:hAnsi="Arial" w:cs="Traditional Arabic" w:hint="cs"/>
          <w:sz w:val="36"/>
          <w:szCs w:val="36"/>
          <w:rtl/>
        </w:rPr>
        <w:t xml:space="preserve">- </w:t>
      </w:r>
      <w:r w:rsidR="00D86242" w:rsidRPr="004B0C1F">
        <w:rPr>
          <w:rFonts w:ascii="Arial" w:hAnsi="Arial" w:cs="Traditional Arabic"/>
          <w:sz w:val="36"/>
          <w:szCs w:val="36"/>
          <w:rtl/>
        </w:rPr>
        <w:t>ولو بشروط فيها إجحاف للأمة الإسلامية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هي من سنة الحبيب المصطفى</w:t>
      </w:r>
      <w:r>
        <w:rPr>
          <w:rFonts w:ascii="Arial" w:hAnsi="Arial" w:cs="Traditional Arabic" w:hint="cs"/>
          <w:sz w:val="36"/>
          <w:szCs w:val="36"/>
          <w:rtl/>
        </w:rPr>
        <w:t xml:space="preserve"> ، </w:t>
      </w:r>
      <w:r w:rsidR="00D86242" w:rsidRPr="004B0C1F">
        <w:rPr>
          <w:rFonts w:ascii="Arial" w:hAnsi="Arial" w:cs="Traditional Arabic"/>
          <w:sz w:val="36"/>
          <w:szCs w:val="36"/>
          <w:rtl/>
        </w:rPr>
        <w:t xml:space="preserve">والنبي المجتبى </w:t>
      </w:r>
      <w:r w:rsidRPr="00ED73EB">
        <w:rPr>
          <w:rFonts w:ascii="Arial" w:hAnsi="Arial" w:cs="Traditional Arabic"/>
          <w:sz w:val="36"/>
          <w:szCs w:val="36"/>
        </w:rPr>
        <w:sym w:font="AGA Arabesque" w:char="F072"/>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ED73EB" w:rsidRPr="004B0C1F" w:rsidRDefault="00ED73EB" w:rsidP="00ED73EB">
      <w:pPr>
        <w:pStyle w:val="14"/>
        <w:widowControl w:val="0"/>
        <w:spacing w:after="0" w:line="240" w:lineRule="auto"/>
        <w:jc w:val="both"/>
        <w:rPr>
          <w:rFonts w:ascii="Arial" w:hAnsi="Arial" w:cs="Traditional Arabic"/>
          <w:sz w:val="36"/>
          <w:szCs w:val="36"/>
          <w:rtl/>
        </w:rPr>
      </w:pPr>
    </w:p>
    <w:p w:rsidR="00D86242" w:rsidRPr="004B0C1F" w:rsidRDefault="00ED73EB" w:rsidP="009C14C1">
      <w:pPr>
        <w:pStyle w:val="14"/>
        <w:widowControl w:val="0"/>
        <w:numPr>
          <w:ilvl w:val="0"/>
          <w:numId w:val="6"/>
        </w:numPr>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ابن لادن ثبت أنه عرض الهدنة على الغرب </w:t>
      </w:r>
      <w:r>
        <w:rPr>
          <w:rFonts w:ascii="Arial" w:hAnsi="Arial" w:cs="Traditional Arabic" w:hint="cs"/>
          <w:sz w:val="36"/>
          <w:szCs w:val="36"/>
          <w:rtl/>
        </w:rPr>
        <w:t xml:space="preserve">، </w:t>
      </w:r>
      <w:r w:rsidR="00D86242" w:rsidRPr="004B0C1F">
        <w:rPr>
          <w:rFonts w:ascii="Arial" w:hAnsi="Arial" w:cs="Traditional Arabic"/>
          <w:sz w:val="36"/>
          <w:szCs w:val="36"/>
          <w:rtl/>
        </w:rPr>
        <w:t>واستجدى ذلك</w:t>
      </w:r>
      <w:r>
        <w:rPr>
          <w:rFonts w:ascii="Arial" w:hAnsi="Arial" w:cs="Traditional Arabic" w:hint="cs"/>
          <w:sz w:val="36"/>
          <w:szCs w:val="36"/>
          <w:rtl/>
        </w:rPr>
        <w:t xml:space="preserve"> </w:t>
      </w:r>
      <w:r w:rsidR="00D86242" w:rsidRPr="004B0C1F">
        <w:rPr>
          <w:rFonts w:ascii="Arial" w:hAnsi="Arial" w:cs="Traditional Arabic"/>
          <w:sz w:val="36"/>
          <w:szCs w:val="36"/>
          <w:rtl/>
        </w:rPr>
        <w:t>، وكذلك فعل رفيق دربه الظواهري</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فقال ابن لادن</w:t>
      </w:r>
      <w:r>
        <w:rPr>
          <w:rFonts w:ascii="Arial" w:hAnsi="Arial" w:cs="Traditional Arabic" w:hint="cs"/>
          <w:sz w:val="36"/>
          <w:szCs w:val="36"/>
          <w:rtl/>
        </w:rPr>
        <w:t xml:space="preserve"> </w:t>
      </w:r>
      <w:r w:rsidR="00D86242" w:rsidRPr="004B0C1F">
        <w:rPr>
          <w:rFonts w:ascii="Arial" w:hAnsi="Arial" w:cs="Traditional Arabic"/>
          <w:sz w:val="36"/>
          <w:szCs w:val="36"/>
          <w:rtl/>
        </w:rPr>
        <w:t>: "</w:t>
      </w:r>
      <w:r>
        <w:rPr>
          <w:rFonts w:ascii="Arial" w:hAnsi="Arial" w:cs="Traditional Arabic" w:hint="cs"/>
          <w:sz w:val="36"/>
          <w:szCs w:val="36"/>
          <w:rtl/>
        </w:rPr>
        <w:t xml:space="preserve"> </w:t>
      </w:r>
      <w:r w:rsidR="00D86242" w:rsidRPr="004B0C1F">
        <w:rPr>
          <w:rFonts w:ascii="Arial" w:hAnsi="Arial" w:cs="Traditional Arabic"/>
          <w:sz w:val="36"/>
          <w:szCs w:val="36"/>
          <w:rtl/>
        </w:rPr>
        <w:t>ولا مانع من إجابتكم إلى هدنة طويلة الأمد</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بشروط عادلة</w:t>
      </w:r>
      <w:r>
        <w:rPr>
          <w:rFonts w:ascii="Arial" w:hAnsi="Arial" w:cs="Traditional Arabic" w:hint="cs"/>
          <w:sz w:val="36"/>
          <w:szCs w:val="36"/>
          <w:rtl/>
        </w:rPr>
        <w:t xml:space="preserve"> </w:t>
      </w:r>
      <w:r w:rsidR="00D86242" w:rsidRPr="004B0C1F">
        <w:rPr>
          <w:rFonts w:ascii="Arial" w:hAnsi="Arial" w:cs="Traditional Arabic"/>
          <w:sz w:val="36"/>
          <w:szCs w:val="36"/>
          <w:rtl/>
        </w:rPr>
        <w:t>، نف</w:t>
      </w:r>
      <w:r>
        <w:rPr>
          <w:rFonts w:ascii="Arial" w:hAnsi="Arial" w:cs="Traditional Arabic" w:hint="cs"/>
          <w:sz w:val="36"/>
          <w:szCs w:val="36"/>
          <w:rtl/>
        </w:rPr>
        <w:t>ِ</w:t>
      </w:r>
      <w:r w:rsidR="00D86242" w:rsidRPr="004B0C1F">
        <w:rPr>
          <w:rFonts w:ascii="Arial" w:hAnsi="Arial" w:cs="Traditional Arabic"/>
          <w:sz w:val="36"/>
          <w:szCs w:val="36"/>
          <w:rtl/>
        </w:rPr>
        <w:t>ي بها</w:t>
      </w:r>
      <w:r>
        <w:rPr>
          <w:rFonts w:ascii="Arial" w:hAnsi="Arial" w:cs="Traditional Arabic" w:hint="cs"/>
          <w:sz w:val="36"/>
          <w:szCs w:val="36"/>
          <w:rtl/>
        </w:rPr>
        <w:t xml:space="preserve"> </w:t>
      </w:r>
      <w:r w:rsidR="00D86242" w:rsidRPr="004B0C1F">
        <w:rPr>
          <w:rFonts w:ascii="Arial" w:hAnsi="Arial" w:cs="Traditional Arabic"/>
          <w:sz w:val="36"/>
          <w:szCs w:val="36"/>
          <w:rtl/>
        </w:rPr>
        <w:t>، فنحن أمة حرم الله علينا الغدر والكذب</w:t>
      </w:r>
      <w:r>
        <w:rPr>
          <w:rFonts w:ascii="Arial" w:hAnsi="Arial" w:cs="Traditional Arabic" w:hint="cs"/>
          <w:sz w:val="36"/>
          <w:szCs w:val="36"/>
          <w:rtl/>
        </w:rPr>
        <w:t xml:space="preserve"> </w:t>
      </w:r>
      <w:r w:rsidR="00D86242" w:rsidRPr="004B0C1F">
        <w:rPr>
          <w:rFonts w:ascii="Arial" w:hAnsi="Arial" w:cs="Traditional Arabic"/>
          <w:sz w:val="36"/>
          <w:szCs w:val="36"/>
          <w:rtl/>
        </w:rPr>
        <w:t>، لينعم في هذه الهدنة الطرفان بالأمن والاستقرار</w:t>
      </w:r>
      <w:r>
        <w:rPr>
          <w:rFonts w:ascii="Arial" w:hAnsi="Arial" w:cs="Traditional Arabic" w:hint="cs"/>
          <w:sz w:val="36"/>
          <w:szCs w:val="36"/>
          <w:rtl/>
        </w:rPr>
        <w:t xml:space="preserve"> </w:t>
      </w:r>
      <w:r w:rsidR="00D86242" w:rsidRPr="004B0C1F">
        <w:rPr>
          <w:rFonts w:ascii="Arial" w:hAnsi="Arial" w:cs="Traditional Arabic"/>
          <w:sz w:val="36"/>
          <w:szCs w:val="36"/>
          <w:rtl/>
        </w:rPr>
        <w:t>، ولنبني العراق وأفغانستان</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اللذين دمرتهما الحرب"</w:t>
      </w:r>
      <w:r w:rsidR="00D86242" w:rsidRPr="00ED73EB">
        <w:rPr>
          <w:rFonts w:ascii="Arial" w:hAnsi="Arial" w:cs="Traditional Arabic"/>
          <w:sz w:val="36"/>
          <w:szCs w:val="36"/>
          <w:vertAlign w:val="superscript"/>
          <w:rtl/>
        </w:rPr>
        <w:t>(</w:t>
      </w:r>
      <w:r w:rsidR="002E6B77">
        <w:rPr>
          <w:rStyle w:val="a4"/>
          <w:rFonts w:ascii="Arial" w:hAnsi="Arial"/>
          <w:sz w:val="36"/>
          <w:szCs w:val="36"/>
          <w:rtl/>
        </w:rPr>
        <w:footnoteReference w:id="548"/>
      </w:r>
      <w:r w:rsidR="00D86242" w:rsidRPr="00ED73EB">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D86242" w:rsidP="002E6B7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فلماذا كانت مبادرة السلام والصلح من خادم الحرمين الشريفين </w:t>
      </w:r>
      <w:r w:rsidR="002E6B77">
        <w:rPr>
          <w:rFonts w:ascii="Arial" w:hAnsi="Arial" w:cs="Traditional Arabic" w:hint="cs"/>
          <w:sz w:val="36"/>
          <w:szCs w:val="36"/>
          <w:rtl/>
        </w:rPr>
        <w:t>-</w:t>
      </w:r>
      <w:r w:rsidRPr="004B0C1F">
        <w:rPr>
          <w:rFonts w:ascii="Arial" w:hAnsi="Arial" w:cs="Traditional Arabic"/>
          <w:sz w:val="36"/>
          <w:szCs w:val="36"/>
          <w:rtl/>
        </w:rPr>
        <w:t xml:space="preserve"> حفظه الله</w:t>
      </w:r>
      <w:r w:rsidR="002E6B77">
        <w:rPr>
          <w:rFonts w:ascii="Arial" w:hAnsi="Arial" w:cs="Traditional Arabic" w:hint="cs"/>
          <w:sz w:val="36"/>
          <w:szCs w:val="36"/>
          <w:rtl/>
        </w:rPr>
        <w:t xml:space="preserve"> </w:t>
      </w:r>
      <w:r w:rsidR="002E6B77">
        <w:rPr>
          <w:rFonts w:ascii="Arial" w:hAnsi="Arial" w:cs="Traditional Arabic"/>
          <w:sz w:val="36"/>
          <w:szCs w:val="36"/>
          <w:rtl/>
        </w:rPr>
        <w:t>–</w:t>
      </w:r>
      <w:r w:rsidRPr="004B0C1F">
        <w:rPr>
          <w:rFonts w:ascii="Arial" w:hAnsi="Arial" w:cs="Traditional Arabic"/>
          <w:sz w:val="36"/>
          <w:szCs w:val="36"/>
          <w:rtl/>
        </w:rPr>
        <w:t xml:space="preserve"> خيانة</w:t>
      </w:r>
      <w:r w:rsidR="002E6B77">
        <w:rPr>
          <w:rFonts w:ascii="Arial" w:hAnsi="Arial" w:cs="Traditional Arabic" w:hint="cs"/>
          <w:sz w:val="36"/>
          <w:szCs w:val="36"/>
          <w:rtl/>
        </w:rPr>
        <w:t xml:space="preserve"> </w:t>
      </w:r>
      <w:r w:rsidRPr="004B0C1F">
        <w:rPr>
          <w:rFonts w:ascii="Arial" w:hAnsi="Arial" w:cs="Traditional Arabic"/>
          <w:sz w:val="36"/>
          <w:szCs w:val="36"/>
          <w:rtl/>
        </w:rPr>
        <w:t xml:space="preserve"> للأمة </w:t>
      </w:r>
      <w:r w:rsidR="002E6B77">
        <w:rPr>
          <w:rFonts w:ascii="Arial" w:hAnsi="Arial" w:cs="Traditional Arabic" w:hint="cs"/>
          <w:sz w:val="36"/>
          <w:szCs w:val="36"/>
          <w:rtl/>
        </w:rPr>
        <w:t xml:space="preserve">، </w:t>
      </w:r>
      <w:r w:rsidRPr="004B0C1F">
        <w:rPr>
          <w:rFonts w:ascii="Arial" w:hAnsi="Arial" w:cs="Traditional Arabic"/>
          <w:sz w:val="36"/>
          <w:szCs w:val="36"/>
          <w:rtl/>
        </w:rPr>
        <w:t>ورد</w:t>
      </w:r>
      <w:r w:rsidR="002E6B77">
        <w:rPr>
          <w:rFonts w:ascii="Arial" w:hAnsi="Arial" w:cs="Traditional Arabic" w:hint="cs"/>
          <w:sz w:val="36"/>
          <w:szCs w:val="36"/>
          <w:rtl/>
        </w:rPr>
        <w:t>َّ</w:t>
      </w:r>
      <w:r w:rsidRPr="004B0C1F">
        <w:rPr>
          <w:rFonts w:ascii="Arial" w:hAnsi="Arial" w:cs="Traditional Arabic"/>
          <w:sz w:val="36"/>
          <w:szCs w:val="36"/>
          <w:rtl/>
        </w:rPr>
        <w:t>ة وكفر</w:t>
      </w:r>
      <w:r w:rsidR="002E6B77">
        <w:rPr>
          <w:rFonts w:ascii="Arial" w:hAnsi="Arial" w:cs="Traditional Arabic" w:hint="cs"/>
          <w:sz w:val="36"/>
          <w:szCs w:val="36"/>
          <w:rtl/>
        </w:rPr>
        <w:t xml:space="preserve">ًا </w:t>
      </w:r>
      <w:r w:rsidRPr="004B0C1F">
        <w:rPr>
          <w:rFonts w:ascii="Arial" w:hAnsi="Arial" w:cs="Traditional Arabic"/>
          <w:sz w:val="36"/>
          <w:szCs w:val="36"/>
          <w:rtl/>
        </w:rPr>
        <w:t>، ومبادرة ابن لادن والظواهري كياسة وفطانة</w:t>
      </w:r>
      <w:r w:rsidR="002E6B77">
        <w:rPr>
          <w:rFonts w:ascii="Arial" w:hAnsi="Arial" w:cs="Traditional Arabic" w:hint="cs"/>
          <w:sz w:val="36"/>
          <w:szCs w:val="36"/>
          <w:rtl/>
        </w:rPr>
        <w:t xml:space="preserve"> </w:t>
      </w:r>
      <w:r w:rsidRPr="004B0C1F">
        <w:rPr>
          <w:rFonts w:ascii="Arial" w:hAnsi="Arial" w:cs="Traditional Arabic"/>
          <w:sz w:val="36"/>
          <w:szCs w:val="36"/>
          <w:rtl/>
        </w:rPr>
        <w:t>؛ فإن الشرع لا يفرق بين متماثلين</w:t>
      </w:r>
      <w:r w:rsidR="002E6B77">
        <w:rPr>
          <w:rFonts w:ascii="Arial" w:hAnsi="Arial" w:cs="Traditional Arabic" w:hint="cs"/>
          <w:sz w:val="36"/>
          <w:szCs w:val="36"/>
          <w:rtl/>
        </w:rPr>
        <w:t xml:space="preserve"> ،</w:t>
      </w:r>
      <w:r w:rsidRPr="004B0C1F">
        <w:rPr>
          <w:rFonts w:ascii="Arial" w:hAnsi="Arial" w:cs="Traditional Arabic"/>
          <w:sz w:val="36"/>
          <w:szCs w:val="36"/>
          <w:rtl/>
        </w:rPr>
        <w:t xml:space="preserve"> ولا يجمع بين متناقضين</w:t>
      </w:r>
      <w:r w:rsidR="002E6B77">
        <w:rPr>
          <w:rFonts w:ascii="Arial" w:hAnsi="Arial" w:cs="Traditional Arabic" w:hint="cs"/>
          <w:sz w:val="36"/>
          <w:szCs w:val="36"/>
          <w:rtl/>
        </w:rPr>
        <w:t xml:space="preserve"> </w:t>
      </w:r>
      <w:r w:rsidRPr="004B0C1F">
        <w:rPr>
          <w:rFonts w:ascii="Arial" w:hAnsi="Arial" w:cs="Traditional Arabic"/>
          <w:sz w:val="36"/>
          <w:szCs w:val="36"/>
          <w:rtl/>
        </w:rPr>
        <w:t>.</w:t>
      </w:r>
    </w:p>
    <w:p w:rsidR="002E6B77" w:rsidRDefault="002E6B77" w:rsidP="009C14C1">
      <w:pPr>
        <w:pStyle w:val="14"/>
        <w:widowControl w:val="0"/>
        <w:numPr>
          <w:ilvl w:val="0"/>
          <w:numId w:val="6"/>
        </w:numPr>
        <w:spacing w:after="0" w:line="240" w:lineRule="auto"/>
        <w:jc w:val="both"/>
        <w:rPr>
          <w:rFonts w:ascii="Arial" w:hAnsi="Arial" w:cs="Traditional Arabic"/>
          <w:sz w:val="36"/>
          <w:szCs w:val="36"/>
        </w:rPr>
      </w:pPr>
      <w:r>
        <w:rPr>
          <w:rFonts w:ascii="Arial" w:hAnsi="Arial" w:cs="Traditional Arabic"/>
          <w:sz w:val="36"/>
          <w:szCs w:val="36"/>
        </w:rPr>
        <w:t xml:space="preserve"> </w:t>
      </w:r>
      <w:r w:rsidR="00D86242" w:rsidRPr="004B0C1F">
        <w:rPr>
          <w:rFonts w:ascii="Arial" w:hAnsi="Arial" w:cs="Traditional Arabic"/>
          <w:sz w:val="36"/>
          <w:szCs w:val="36"/>
          <w:rtl/>
        </w:rPr>
        <w:t xml:space="preserve">أن الملك عبد الله </w:t>
      </w:r>
      <w:r>
        <w:rPr>
          <w:rFonts w:ascii="Arial" w:hAnsi="Arial" w:cs="Traditional Arabic" w:hint="cs"/>
          <w:sz w:val="36"/>
          <w:szCs w:val="36"/>
          <w:rtl/>
        </w:rPr>
        <w:t xml:space="preserve">- </w:t>
      </w:r>
      <w:r w:rsidR="00D86242" w:rsidRPr="004B0C1F">
        <w:rPr>
          <w:rFonts w:ascii="Arial" w:hAnsi="Arial" w:cs="Traditional Arabic"/>
          <w:sz w:val="36"/>
          <w:szCs w:val="36"/>
          <w:rtl/>
        </w:rPr>
        <w:t>حفظه الله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عرض الهدنة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وهو ولي أمر </w:t>
      </w:r>
      <w:r>
        <w:rPr>
          <w:rFonts w:ascii="Arial" w:hAnsi="Arial" w:cs="Traditional Arabic" w:hint="cs"/>
          <w:sz w:val="36"/>
          <w:szCs w:val="36"/>
          <w:rtl/>
        </w:rPr>
        <w:t xml:space="preserve">، </w:t>
      </w:r>
      <w:r w:rsidR="00D86242" w:rsidRPr="004B0C1F">
        <w:rPr>
          <w:rFonts w:ascii="Arial" w:hAnsi="Arial" w:cs="Traditional Arabic"/>
          <w:sz w:val="36"/>
          <w:szCs w:val="36"/>
          <w:rtl/>
        </w:rPr>
        <w:t>ويحق له ذلك</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فإن هذا من اختصاصه </w:t>
      </w:r>
      <w:r>
        <w:rPr>
          <w:rFonts w:ascii="Arial" w:hAnsi="Arial" w:cs="Traditional Arabic" w:hint="cs"/>
          <w:sz w:val="36"/>
          <w:szCs w:val="36"/>
          <w:rtl/>
        </w:rPr>
        <w:t xml:space="preserve">، </w:t>
      </w:r>
      <w:r w:rsidR="00D86242" w:rsidRPr="004B0C1F">
        <w:rPr>
          <w:rFonts w:ascii="Arial" w:hAnsi="Arial" w:cs="Traditional Arabic"/>
          <w:sz w:val="36"/>
          <w:szCs w:val="36"/>
          <w:rtl/>
        </w:rPr>
        <w:t>وأما ابن لادن والظواهري</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sidR="00D86242">
        <w:rPr>
          <w:rFonts w:ascii="Arial" w:hAnsi="Arial" w:cs="Traditional Arabic" w:hint="cs"/>
          <w:sz w:val="36"/>
          <w:szCs w:val="36"/>
          <w:rtl/>
        </w:rPr>
        <w:t xml:space="preserve">فليسوا كذلك </w:t>
      </w:r>
      <w:r>
        <w:rPr>
          <w:rFonts w:ascii="Arial" w:hAnsi="Arial" w:cs="Traditional Arabic" w:hint="cs"/>
          <w:sz w:val="36"/>
          <w:szCs w:val="36"/>
          <w:rtl/>
        </w:rPr>
        <w:t>.</w:t>
      </w:r>
    </w:p>
    <w:p w:rsidR="00D86242" w:rsidRDefault="00D86242" w:rsidP="002E6B7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قال ابن</w:t>
      </w:r>
      <w:r>
        <w:rPr>
          <w:rFonts w:ascii="Arial" w:hAnsi="Arial" w:cs="Traditional Arabic"/>
          <w:sz w:val="36"/>
          <w:szCs w:val="36"/>
          <w:rtl/>
        </w:rPr>
        <w:t xml:space="preserve"> قدامة</w:t>
      </w:r>
      <w:r w:rsidR="002E6B77">
        <w:rPr>
          <w:rFonts w:ascii="Arial" w:hAnsi="Arial" w:cs="Traditional Arabic" w:hint="cs"/>
          <w:sz w:val="36"/>
          <w:szCs w:val="36"/>
          <w:rtl/>
        </w:rPr>
        <w:t xml:space="preserve"> </w:t>
      </w:r>
      <w:r>
        <w:rPr>
          <w:rFonts w:ascii="Arial" w:hAnsi="Arial" w:cs="Traditional Arabic"/>
          <w:sz w:val="36"/>
          <w:szCs w:val="36"/>
          <w:rtl/>
        </w:rPr>
        <w:t>: "</w:t>
      </w:r>
      <w:r w:rsidR="002E6B77">
        <w:rPr>
          <w:rFonts w:ascii="Arial" w:hAnsi="Arial" w:cs="Traditional Arabic" w:hint="cs"/>
          <w:sz w:val="36"/>
          <w:szCs w:val="36"/>
          <w:rtl/>
        </w:rPr>
        <w:t xml:space="preserve"> </w:t>
      </w:r>
      <w:r w:rsidRPr="004B0C1F">
        <w:rPr>
          <w:rFonts w:ascii="Arial" w:hAnsi="Arial" w:cs="Traditional Arabic"/>
          <w:sz w:val="36"/>
          <w:szCs w:val="36"/>
          <w:rtl/>
        </w:rPr>
        <w:t>وأمر الجهاد موكول للإمام</w:t>
      </w:r>
      <w:r w:rsidR="002E6B77">
        <w:rPr>
          <w:rFonts w:ascii="Arial" w:hAnsi="Arial" w:cs="Traditional Arabic" w:hint="cs"/>
          <w:sz w:val="36"/>
          <w:szCs w:val="36"/>
          <w:rtl/>
        </w:rPr>
        <w:t xml:space="preserve"> ،</w:t>
      </w:r>
      <w:r w:rsidRPr="004B0C1F">
        <w:rPr>
          <w:rFonts w:ascii="Arial" w:hAnsi="Arial" w:cs="Traditional Arabic"/>
          <w:sz w:val="36"/>
          <w:szCs w:val="36"/>
          <w:rtl/>
        </w:rPr>
        <w:t xml:space="preserve"> والواجب على الرعية طاعته فيما يراه "</w:t>
      </w:r>
      <w:r w:rsidRPr="002E6B77">
        <w:rPr>
          <w:rFonts w:ascii="Arial" w:hAnsi="Arial" w:cs="Traditional Arabic"/>
          <w:sz w:val="36"/>
          <w:szCs w:val="36"/>
          <w:vertAlign w:val="superscript"/>
          <w:rtl/>
        </w:rPr>
        <w:t>(</w:t>
      </w:r>
      <w:r w:rsidR="002E6B77">
        <w:rPr>
          <w:rStyle w:val="a4"/>
          <w:rFonts w:ascii="Arial" w:hAnsi="Arial"/>
          <w:sz w:val="36"/>
          <w:szCs w:val="36"/>
          <w:rtl/>
        </w:rPr>
        <w:footnoteReference w:id="549"/>
      </w:r>
      <w:r w:rsidRPr="002E6B77">
        <w:rPr>
          <w:rFonts w:ascii="Arial" w:hAnsi="Arial" w:cs="Traditional Arabic"/>
          <w:sz w:val="36"/>
          <w:szCs w:val="36"/>
          <w:vertAlign w:val="superscript"/>
          <w:rtl/>
        </w:rPr>
        <w:t>)</w:t>
      </w:r>
      <w:r w:rsidR="002E6B77">
        <w:rPr>
          <w:rFonts w:ascii="Arial" w:hAnsi="Arial" w:cs="Traditional Arabic" w:hint="cs"/>
          <w:sz w:val="36"/>
          <w:szCs w:val="36"/>
          <w:rtl/>
        </w:rPr>
        <w:t xml:space="preserve"> </w:t>
      </w:r>
      <w:r w:rsidRPr="004B0C1F">
        <w:rPr>
          <w:rFonts w:ascii="Arial" w:hAnsi="Arial" w:cs="Traditional Arabic"/>
          <w:sz w:val="36"/>
          <w:szCs w:val="36"/>
          <w:rtl/>
        </w:rPr>
        <w:t>.</w:t>
      </w:r>
    </w:p>
    <w:p w:rsidR="002E6B77" w:rsidRPr="004B0C1F" w:rsidRDefault="002E6B77" w:rsidP="002E6B77">
      <w:pPr>
        <w:widowControl w:val="0"/>
        <w:spacing w:after="0" w:line="240" w:lineRule="auto"/>
        <w:jc w:val="both"/>
        <w:rPr>
          <w:rFonts w:ascii="Arial" w:hAnsi="Arial" w:cs="Traditional Arabic"/>
          <w:sz w:val="36"/>
          <w:szCs w:val="36"/>
        </w:rPr>
      </w:pPr>
    </w:p>
    <w:p w:rsidR="00D86242" w:rsidRPr="002E6B77" w:rsidRDefault="002E6B77" w:rsidP="002E6B77">
      <w:pPr>
        <w:widowControl w:val="0"/>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2E6B77">
        <w:rPr>
          <w:rFonts w:ascii="Arial" w:hAnsi="Arial" w:cs="Traditional Arabic" w:hint="eastAsia"/>
          <w:sz w:val="36"/>
          <w:szCs w:val="36"/>
          <w:rtl/>
        </w:rPr>
        <w:t>ومن</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ألفاظه</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القبيحة</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في</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حق</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العلماء</w:t>
      </w:r>
      <w:r w:rsidRPr="002E6B77">
        <w:rPr>
          <w:rFonts w:ascii="Arial" w:hAnsi="Arial" w:cs="Traditional Arabic" w:hint="cs"/>
          <w:sz w:val="36"/>
          <w:szCs w:val="36"/>
          <w:rtl/>
        </w:rPr>
        <w:t xml:space="preserve"> ؛</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فإنه</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قال</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في</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حق</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أئمة</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الحرمين</w:t>
      </w:r>
      <w:r w:rsidRPr="002E6B77">
        <w:rPr>
          <w:rFonts w:ascii="Arial" w:hAnsi="Arial" w:cs="Traditional Arabic" w:hint="cs"/>
          <w:sz w:val="36"/>
          <w:szCs w:val="36"/>
          <w:rtl/>
        </w:rPr>
        <w:t xml:space="preserve"> </w:t>
      </w:r>
      <w:r w:rsidR="00D86242" w:rsidRPr="002E6B77">
        <w:rPr>
          <w:rFonts w:ascii="Arial" w:hAnsi="Arial" w:cs="Traditional Arabic"/>
          <w:sz w:val="36"/>
          <w:szCs w:val="36"/>
          <w:rtl/>
        </w:rPr>
        <w:t>: "</w:t>
      </w:r>
      <w:r w:rsidRPr="002E6B77">
        <w:rPr>
          <w:rFonts w:ascii="Arial" w:hAnsi="Arial" w:cs="Traditional Arabic" w:hint="cs"/>
          <w:sz w:val="36"/>
          <w:szCs w:val="36"/>
          <w:rtl/>
        </w:rPr>
        <w:t xml:space="preserve"> </w:t>
      </w:r>
      <w:r w:rsidR="00D86242" w:rsidRPr="002E6B77">
        <w:rPr>
          <w:rFonts w:ascii="Arial" w:hAnsi="Arial" w:cs="Traditional Arabic" w:hint="eastAsia"/>
          <w:sz w:val="36"/>
          <w:szCs w:val="36"/>
          <w:rtl/>
        </w:rPr>
        <w:t>يشهدون</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شهادة</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الزور</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في</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البيت</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الحرام</w:t>
      </w:r>
      <w:r w:rsidRPr="002E6B77">
        <w:rPr>
          <w:rFonts w:ascii="Arial" w:hAnsi="Arial" w:cs="Traditional Arabic" w:hint="cs"/>
          <w:sz w:val="36"/>
          <w:szCs w:val="36"/>
          <w:rtl/>
        </w:rPr>
        <w:t xml:space="preserve"> ،</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عند</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الكعبة</w:t>
      </w:r>
      <w:r w:rsidR="00D86242" w:rsidRPr="002E6B77">
        <w:rPr>
          <w:rFonts w:ascii="Arial" w:hAnsi="Arial" w:cs="Traditional Arabic"/>
          <w:sz w:val="36"/>
          <w:szCs w:val="36"/>
          <w:rtl/>
        </w:rPr>
        <w:t xml:space="preserve"> </w:t>
      </w:r>
      <w:r w:rsidR="00D86242" w:rsidRPr="002E6B77">
        <w:rPr>
          <w:rFonts w:ascii="Arial" w:hAnsi="Arial" w:cs="Traditional Arabic" w:hint="eastAsia"/>
          <w:sz w:val="36"/>
          <w:szCs w:val="36"/>
          <w:rtl/>
        </w:rPr>
        <w:t>المشرفة</w:t>
      </w:r>
      <w:r w:rsidR="00D86242" w:rsidRPr="002E6B77">
        <w:rPr>
          <w:rFonts w:ascii="Arial" w:hAnsi="Arial" w:cs="Traditional Arabic"/>
          <w:sz w:val="36"/>
          <w:szCs w:val="36"/>
          <w:rtl/>
        </w:rPr>
        <w:t>"</w:t>
      </w:r>
      <w:r w:rsidR="00D86242" w:rsidRPr="002E6B77">
        <w:rPr>
          <w:rFonts w:ascii="Arial" w:hAnsi="Arial" w:cs="Traditional Arabic"/>
          <w:sz w:val="36"/>
          <w:szCs w:val="36"/>
          <w:vertAlign w:val="superscript"/>
          <w:rtl/>
        </w:rPr>
        <w:t>(</w:t>
      </w:r>
      <w:r>
        <w:rPr>
          <w:rStyle w:val="a4"/>
          <w:rFonts w:ascii="Arial" w:hAnsi="Arial"/>
          <w:sz w:val="36"/>
          <w:szCs w:val="36"/>
          <w:rtl/>
        </w:rPr>
        <w:footnoteReference w:id="550"/>
      </w:r>
      <w:r w:rsidR="00D86242" w:rsidRPr="002E6B77">
        <w:rPr>
          <w:rFonts w:ascii="Arial" w:hAnsi="Arial" w:cs="Traditional Arabic"/>
          <w:sz w:val="36"/>
          <w:szCs w:val="36"/>
          <w:vertAlign w:val="superscript"/>
          <w:rtl/>
        </w:rPr>
        <w:t>)</w:t>
      </w:r>
      <w:r w:rsidRPr="002E6B77">
        <w:rPr>
          <w:rFonts w:ascii="Arial" w:hAnsi="Arial" w:cs="Traditional Arabic" w:hint="cs"/>
          <w:sz w:val="36"/>
          <w:szCs w:val="36"/>
          <w:rtl/>
        </w:rPr>
        <w:t xml:space="preserve"> </w:t>
      </w:r>
      <w:r w:rsidR="00D86242" w:rsidRPr="002E6B77">
        <w:rPr>
          <w:rFonts w:ascii="Arial" w:hAnsi="Arial" w:cs="Traditional Arabic"/>
          <w:sz w:val="36"/>
          <w:szCs w:val="36"/>
          <w:rtl/>
        </w:rPr>
        <w:t xml:space="preserve">. </w:t>
      </w:r>
    </w:p>
    <w:p w:rsidR="00D86242" w:rsidRPr="002E6B77" w:rsidRDefault="002E6B77" w:rsidP="002E6B77">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2E6B77">
        <w:rPr>
          <w:rFonts w:ascii="Arial" w:hAnsi="Arial" w:cs="Traditional Arabic"/>
          <w:sz w:val="36"/>
          <w:szCs w:val="36"/>
          <w:rtl/>
        </w:rPr>
        <w:t>وقال عن أئمة الحرم (</w:t>
      </w:r>
      <w:r w:rsidRPr="002E6B77">
        <w:rPr>
          <w:rFonts w:ascii="Arial" w:hAnsi="Arial" w:cs="Traditional Arabic" w:hint="cs"/>
          <w:sz w:val="36"/>
          <w:szCs w:val="36"/>
          <w:rtl/>
        </w:rPr>
        <w:t xml:space="preserve"> </w:t>
      </w:r>
      <w:r w:rsidR="00D86242" w:rsidRPr="002E6B77">
        <w:rPr>
          <w:rFonts w:ascii="Arial" w:hAnsi="Arial" w:cs="Traditional Arabic"/>
          <w:sz w:val="36"/>
          <w:szCs w:val="36"/>
          <w:rtl/>
        </w:rPr>
        <w:t>فس</w:t>
      </w:r>
      <w:r w:rsidRPr="002E6B77">
        <w:rPr>
          <w:rFonts w:ascii="Arial" w:hAnsi="Arial" w:cs="Traditional Arabic" w:hint="cs"/>
          <w:sz w:val="36"/>
          <w:szCs w:val="36"/>
          <w:rtl/>
        </w:rPr>
        <w:t>َّ</w:t>
      </w:r>
      <w:r w:rsidR="00D86242" w:rsidRPr="002E6B77">
        <w:rPr>
          <w:rFonts w:ascii="Arial" w:hAnsi="Arial" w:cs="Traditional Arabic"/>
          <w:sz w:val="36"/>
          <w:szCs w:val="36"/>
          <w:rtl/>
        </w:rPr>
        <w:t>اق</w:t>
      </w:r>
      <w:r w:rsidRPr="002E6B77">
        <w:rPr>
          <w:rFonts w:ascii="Arial" w:hAnsi="Arial" w:cs="Traditional Arabic" w:hint="cs"/>
          <w:sz w:val="36"/>
          <w:szCs w:val="36"/>
          <w:rtl/>
        </w:rPr>
        <w:t xml:space="preserve"> </w:t>
      </w:r>
      <w:r w:rsidR="00D86242" w:rsidRPr="002E6B77">
        <w:rPr>
          <w:rFonts w:ascii="Arial" w:hAnsi="Arial" w:cs="Traditional Arabic"/>
          <w:sz w:val="36"/>
          <w:szCs w:val="36"/>
          <w:rtl/>
        </w:rPr>
        <w:t>)</w:t>
      </w:r>
      <w:r w:rsidRPr="002E6B77">
        <w:rPr>
          <w:rFonts w:ascii="Arial" w:hAnsi="Arial" w:cs="Traditional Arabic" w:hint="cs"/>
          <w:sz w:val="36"/>
          <w:szCs w:val="36"/>
          <w:rtl/>
        </w:rPr>
        <w:t xml:space="preserve"> حيث قال </w:t>
      </w:r>
      <w:r w:rsidR="00D86242" w:rsidRPr="002E6B77">
        <w:rPr>
          <w:rFonts w:ascii="Arial" w:hAnsi="Arial" w:cs="Traditional Arabic"/>
          <w:sz w:val="36"/>
          <w:szCs w:val="36"/>
          <w:rtl/>
        </w:rPr>
        <w:t>: "</w:t>
      </w:r>
      <w:r w:rsidRPr="002E6B77">
        <w:rPr>
          <w:rFonts w:ascii="Arial" w:hAnsi="Arial" w:cs="Traditional Arabic" w:hint="cs"/>
          <w:sz w:val="36"/>
          <w:szCs w:val="36"/>
          <w:rtl/>
        </w:rPr>
        <w:t xml:space="preserve"> </w:t>
      </w:r>
      <w:r w:rsidR="00D86242" w:rsidRPr="002E6B77">
        <w:rPr>
          <w:rFonts w:ascii="Arial" w:hAnsi="Arial" w:cs="Traditional Arabic"/>
          <w:sz w:val="36"/>
          <w:szCs w:val="36"/>
          <w:rtl/>
        </w:rPr>
        <w:t>تجد الشاب يأتيك مسرور</w:t>
      </w:r>
      <w:r>
        <w:rPr>
          <w:rFonts w:ascii="Arial" w:hAnsi="Arial" w:cs="Traditional Arabic" w:hint="cs"/>
          <w:sz w:val="36"/>
          <w:szCs w:val="36"/>
          <w:rtl/>
        </w:rPr>
        <w:t>ً</w:t>
      </w:r>
      <w:r w:rsidR="00D86242" w:rsidRPr="002E6B77">
        <w:rPr>
          <w:rFonts w:ascii="Arial" w:hAnsi="Arial" w:cs="Traditional Arabic"/>
          <w:sz w:val="36"/>
          <w:szCs w:val="36"/>
          <w:rtl/>
        </w:rPr>
        <w:t xml:space="preserve">ا أنه التقى بالشيخ الفلاني من أئمة الحرم </w:t>
      </w:r>
      <w:r>
        <w:rPr>
          <w:rFonts w:ascii="Arial" w:hAnsi="Arial" w:cs="Traditional Arabic" w:hint="cs"/>
          <w:sz w:val="36"/>
          <w:szCs w:val="36"/>
          <w:rtl/>
        </w:rPr>
        <w:t xml:space="preserve">، </w:t>
      </w:r>
      <w:r w:rsidR="00D86242" w:rsidRPr="002E6B77">
        <w:rPr>
          <w:rFonts w:ascii="Arial" w:hAnsi="Arial" w:cs="Traditional Arabic"/>
          <w:sz w:val="36"/>
          <w:szCs w:val="36"/>
          <w:rtl/>
        </w:rPr>
        <w:t>ما ينبغي أن تبتسم في وجه هذا الفاسق</w:t>
      </w:r>
      <w:r>
        <w:rPr>
          <w:rFonts w:ascii="Arial" w:hAnsi="Arial" w:cs="Traditional Arabic" w:hint="cs"/>
          <w:sz w:val="36"/>
          <w:szCs w:val="36"/>
          <w:rtl/>
        </w:rPr>
        <w:t xml:space="preserve"> ؛</w:t>
      </w:r>
      <w:r w:rsidR="00D86242" w:rsidRPr="002E6B77">
        <w:rPr>
          <w:rFonts w:ascii="Arial" w:hAnsi="Arial" w:cs="Traditional Arabic"/>
          <w:sz w:val="36"/>
          <w:szCs w:val="36"/>
          <w:rtl/>
        </w:rPr>
        <w:t xml:space="preserve"> الذي يضلل الأمة بأسرها </w:t>
      </w:r>
      <w:r>
        <w:rPr>
          <w:rFonts w:ascii="Arial" w:hAnsi="Arial" w:cs="Traditional Arabic" w:hint="cs"/>
          <w:sz w:val="36"/>
          <w:szCs w:val="36"/>
          <w:rtl/>
        </w:rPr>
        <w:t xml:space="preserve">؛ </w:t>
      </w:r>
      <w:r w:rsidR="00D86242" w:rsidRPr="002E6B77">
        <w:rPr>
          <w:rFonts w:ascii="Arial" w:hAnsi="Arial" w:cs="Traditional Arabic"/>
          <w:sz w:val="36"/>
          <w:szCs w:val="36"/>
          <w:rtl/>
        </w:rPr>
        <w:t xml:space="preserve">فإذا ما حصل هذا الفهم في الصحوة </w:t>
      </w:r>
      <w:r>
        <w:rPr>
          <w:rFonts w:ascii="Arial" w:hAnsi="Arial" w:cs="Traditional Arabic" w:hint="cs"/>
          <w:sz w:val="36"/>
          <w:szCs w:val="36"/>
          <w:rtl/>
        </w:rPr>
        <w:t xml:space="preserve">؛ </w:t>
      </w:r>
      <w:r w:rsidR="00D86242" w:rsidRPr="002E6B77">
        <w:rPr>
          <w:rFonts w:ascii="Arial" w:hAnsi="Arial" w:cs="Traditional Arabic"/>
          <w:sz w:val="36"/>
          <w:szCs w:val="36"/>
          <w:rtl/>
        </w:rPr>
        <w:t>فلن نصل إلى مُرادنا في إقامة الحق</w:t>
      </w:r>
      <w:r>
        <w:rPr>
          <w:rFonts w:ascii="Arial" w:hAnsi="Arial" w:cs="Traditional Arabic" w:hint="cs"/>
          <w:sz w:val="36"/>
          <w:szCs w:val="36"/>
          <w:rtl/>
        </w:rPr>
        <w:t xml:space="preserve"> ؛</w:t>
      </w:r>
      <w:r w:rsidR="00D86242" w:rsidRPr="002E6B77">
        <w:rPr>
          <w:rFonts w:ascii="Arial" w:hAnsi="Arial" w:cs="Traditional Arabic"/>
          <w:sz w:val="36"/>
          <w:szCs w:val="36"/>
          <w:rtl/>
        </w:rPr>
        <w:t xml:space="preserve"> فالتبيين والإيضاح للناس أن الأئمة قد ضل</w:t>
      </w:r>
      <w:r>
        <w:rPr>
          <w:rFonts w:ascii="Arial" w:hAnsi="Arial" w:cs="Traditional Arabic" w:hint="cs"/>
          <w:sz w:val="36"/>
          <w:szCs w:val="36"/>
          <w:rtl/>
        </w:rPr>
        <w:t>ُّ</w:t>
      </w:r>
      <w:r w:rsidR="00D86242" w:rsidRPr="002E6B77">
        <w:rPr>
          <w:rFonts w:ascii="Arial" w:hAnsi="Arial" w:cs="Traditional Arabic"/>
          <w:sz w:val="36"/>
          <w:szCs w:val="36"/>
          <w:rtl/>
        </w:rPr>
        <w:t>وا</w:t>
      </w:r>
      <w:r>
        <w:rPr>
          <w:rFonts w:ascii="Arial" w:hAnsi="Arial" w:cs="Traditional Arabic" w:hint="cs"/>
          <w:sz w:val="36"/>
          <w:szCs w:val="36"/>
          <w:rtl/>
        </w:rPr>
        <w:t xml:space="preserve"> :</w:t>
      </w:r>
      <w:r w:rsidR="00D86242" w:rsidRPr="002E6B77">
        <w:rPr>
          <w:rFonts w:ascii="Arial" w:hAnsi="Arial" w:cs="Traditional Arabic"/>
          <w:sz w:val="36"/>
          <w:szCs w:val="36"/>
          <w:rtl/>
        </w:rPr>
        <w:t xml:space="preserve"> هذا أمر في غاية الأهمية</w:t>
      </w:r>
      <w:r>
        <w:rPr>
          <w:rFonts w:ascii="Arial" w:hAnsi="Arial" w:cs="Traditional Arabic" w:hint="cs"/>
          <w:sz w:val="36"/>
          <w:szCs w:val="36"/>
          <w:rtl/>
        </w:rPr>
        <w:t xml:space="preserve"> </w:t>
      </w:r>
      <w:r w:rsidR="00D86242" w:rsidRPr="002E6B77">
        <w:rPr>
          <w:rFonts w:ascii="Arial" w:hAnsi="Arial" w:cs="Traditional Arabic"/>
          <w:sz w:val="36"/>
          <w:szCs w:val="36"/>
          <w:rtl/>
        </w:rPr>
        <w:t>"</w:t>
      </w:r>
      <w:r w:rsidR="00D86242" w:rsidRPr="002E6B77">
        <w:rPr>
          <w:rFonts w:ascii="Arial" w:hAnsi="Arial" w:cs="Traditional Arabic"/>
          <w:sz w:val="36"/>
          <w:szCs w:val="36"/>
          <w:vertAlign w:val="superscript"/>
          <w:rtl/>
        </w:rPr>
        <w:t>(</w:t>
      </w:r>
      <w:r>
        <w:rPr>
          <w:rStyle w:val="a4"/>
          <w:rFonts w:ascii="Arial" w:hAnsi="Arial"/>
          <w:sz w:val="36"/>
          <w:szCs w:val="36"/>
          <w:rtl/>
        </w:rPr>
        <w:footnoteReference w:id="551"/>
      </w:r>
      <w:r w:rsidR="00D86242" w:rsidRPr="002E6B77">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2E6B77">
        <w:rPr>
          <w:rFonts w:ascii="Arial" w:hAnsi="Arial" w:cs="Traditional Arabic"/>
          <w:sz w:val="36"/>
          <w:szCs w:val="36"/>
          <w:rtl/>
        </w:rPr>
        <w:t>.</w:t>
      </w:r>
    </w:p>
    <w:p w:rsidR="00D86242" w:rsidRPr="002E6B77" w:rsidRDefault="00D86242" w:rsidP="005A1E81">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ودعا ابن لادن الخلائق جميعاً لهجرة مكة والمدينة</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إلى بلاد أفغانستان</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فقال</w:t>
      </w:r>
      <w:r w:rsidR="002E6B77">
        <w:rPr>
          <w:rFonts w:ascii="Arial" w:hAnsi="Arial" w:cs="Traditional Arabic" w:hint="cs"/>
          <w:sz w:val="34"/>
          <w:szCs w:val="34"/>
          <w:rtl/>
        </w:rPr>
        <w:t xml:space="preserve"> </w:t>
      </w:r>
      <w:r w:rsidRPr="009E1322">
        <w:rPr>
          <w:rFonts w:ascii="Arial" w:hAnsi="Arial" w:cs="Traditional Arabic"/>
          <w:sz w:val="34"/>
          <w:szCs w:val="34"/>
          <w:rtl/>
        </w:rPr>
        <w:t>: "</w:t>
      </w:r>
      <w:r w:rsidR="002E6B77">
        <w:rPr>
          <w:rFonts w:ascii="Arial" w:hAnsi="Arial" w:cs="Traditional Arabic" w:hint="cs"/>
          <w:sz w:val="34"/>
          <w:szCs w:val="34"/>
          <w:rtl/>
        </w:rPr>
        <w:t xml:space="preserve"> </w:t>
      </w:r>
      <w:r w:rsidRPr="009E1322">
        <w:rPr>
          <w:rFonts w:ascii="Arial" w:hAnsi="Arial" w:cs="Traditional Arabic"/>
          <w:sz w:val="34"/>
          <w:szCs w:val="34"/>
          <w:rtl/>
        </w:rPr>
        <w:t>فيا أهل الحل والعقد</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اتقوا الله في أنفسكم </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وفي أمتكم </w:t>
      </w:r>
      <w:r w:rsidR="002E6B77">
        <w:rPr>
          <w:rFonts w:ascii="Arial" w:hAnsi="Arial" w:cs="Traditional Arabic" w:hint="cs"/>
          <w:sz w:val="34"/>
          <w:szCs w:val="34"/>
          <w:rtl/>
        </w:rPr>
        <w:t xml:space="preserve">، </w:t>
      </w:r>
      <w:r w:rsidRPr="009E1322">
        <w:rPr>
          <w:rFonts w:ascii="Arial" w:hAnsi="Arial" w:cs="Traditional Arabic"/>
          <w:sz w:val="34"/>
          <w:szCs w:val="34"/>
          <w:rtl/>
        </w:rPr>
        <w:t>وليهاجر الذين يستطيعون</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فيتحرروا من القيود الوهمية</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وما يفرضه النظام من ضغوط نفسية</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ليتسنى لكم القيام بواجبكم بتوجيه الأمة</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فإن تأخركم يزيد الأمور تعقيد</w:t>
      </w:r>
      <w:r w:rsidR="002E6B77">
        <w:rPr>
          <w:rFonts w:ascii="Arial" w:hAnsi="Arial" w:cs="Traditional Arabic" w:hint="cs"/>
          <w:sz w:val="34"/>
          <w:szCs w:val="34"/>
          <w:rtl/>
        </w:rPr>
        <w:t>ً</w:t>
      </w:r>
      <w:r w:rsidRPr="009E1322">
        <w:rPr>
          <w:rFonts w:ascii="Arial" w:hAnsi="Arial" w:cs="Traditional Arabic"/>
          <w:sz w:val="34"/>
          <w:szCs w:val="34"/>
          <w:rtl/>
        </w:rPr>
        <w:t xml:space="preserve">ا </w:t>
      </w:r>
      <w:r w:rsidR="002E6B77">
        <w:rPr>
          <w:rFonts w:ascii="Arial" w:hAnsi="Arial" w:cs="Traditional Arabic" w:hint="cs"/>
          <w:sz w:val="34"/>
          <w:szCs w:val="34"/>
          <w:rtl/>
        </w:rPr>
        <w:t xml:space="preserve">، </w:t>
      </w:r>
      <w:r w:rsidRPr="009E1322">
        <w:rPr>
          <w:rFonts w:ascii="Arial" w:hAnsi="Arial" w:cs="Traditional Arabic"/>
          <w:sz w:val="34"/>
          <w:szCs w:val="34"/>
          <w:rtl/>
        </w:rPr>
        <w:t>والمشاكل عمق</w:t>
      </w:r>
      <w:r w:rsidR="002E6B77">
        <w:rPr>
          <w:rFonts w:ascii="Arial" w:hAnsi="Arial" w:cs="Traditional Arabic" w:hint="cs"/>
          <w:sz w:val="34"/>
          <w:szCs w:val="34"/>
          <w:rtl/>
        </w:rPr>
        <w:t>ً</w:t>
      </w:r>
      <w:r w:rsidRPr="009E1322">
        <w:rPr>
          <w:rFonts w:ascii="Arial" w:hAnsi="Arial" w:cs="Traditional Arabic"/>
          <w:sz w:val="34"/>
          <w:szCs w:val="34"/>
          <w:rtl/>
        </w:rPr>
        <w:t>ا</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فقوموا بواجبكم </w:t>
      </w:r>
      <w:r w:rsidR="002E6B77">
        <w:rPr>
          <w:rFonts w:ascii="Arial" w:hAnsi="Arial" w:cs="Traditional Arabic" w:hint="cs"/>
          <w:sz w:val="34"/>
          <w:szCs w:val="34"/>
          <w:rtl/>
        </w:rPr>
        <w:t xml:space="preserve">، </w:t>
      </w:r>
      <w:r w:rsidRPr="009E1322">
        <w:rPr>
          <w:rFonts w:ascii="Arial" w:hAnsi="Arial" w:cs="Traditional Arabic"/>
          <w:sz w:val="34"/>
          <w:szCs w:val="34"/>
          <w:rtl/>
        </w:rPr>
        <w:t>وسارعوا في استدراك</w:t>
      </w:r>
      <w:r w:rsidR="002E6B77">
        <w:rPr>
          <w:rFonts w:ascii="Arial" w:hAnsi="Arial" w:cs="Traditional Arabic" w:hint="cs"/>
          <w:sz w:val="34"/>
          <w:szCs w:val="34"/>
          <w:rtl/>
        </w:rPr>
        <w:t xml:space="preserve">   </w:t>
      </w:r>
      <w:r w:rsidRPr="009E1322">
        <w:rPr>
          <w:rFonts w:ascii="Arial" w:hAnsi="Arial" w:cs="Traditional Arabic"/>
          <w:sz w:val="34"/>
          <w:szCs w:val="34"/>
          <w:rtl/>
        </w:rPr>
        <w:t xml:space="preserve"> الموقف</w:t>
      </w:r>
      <w:r w:rsidR="002E6B77">
        <w:rPr>
          <w:rFonts w:ascii="Arial" w:hAnsi="Arial" w:cs="Traditional Arabic" w:hint="cs"/>
          <w:sz w:val="34"/>
          <w:szCs w:val="34"/>
          <w:rtl/>
        </w:rPr>
        <w:t xml:space="preserve"> </w:t>
      </w:r>
      <w:r w:rsidRPr="009E1322">
        <w:rPr>
          <w:rFonts w:ascii="Arial" w:hAnsi="Arial" w:cs="Traditional Arabic"/>
          <w:sz w:val="34"/>
          <w:szCs w:val="34"/>
          <w:rtl/>
        </w:rPr>
        <w:t>"</w:t>
      </w:r>
      <w:r w:rsidRPr="002E6B77">
        <w:rPr>
          <w:rFonts w:ascii="Arial" w:hAnsi="Arial" w:cs="Traditional Arabic"/>
          <w:sz w:val="34"/>
          <w:szCs w:val="34"/>
          <w:vertAlign w:val="superscript"/>
          <w:rtl/>
        </w:rPr>
        <w:t>(</w:t>
      </w:r>
      <w:r w:rsidR="005A1E81">
        <w:rPr>
          <w:rStyle w:val="a4"/>
          <w:rFonts w:ascii="Arial" w:hAnsi="Arial"/>
          <w:sz w:val="34"/>
          <w:szCs w:val="34"/>
          <w:rtl/>
        </w:rPr>
        <w:footnoteReference w:id="552"/>
      </w:r>
      <w:r w:rsidRPr="002E6B77">
        <w:rPr>
          <w:rFonts w:ascii="Arial" w:hAnsi="Arial" w:cs="Traditional Arabic"/>
          <w:sz w:val="34"/>
          <w:szCs w:val="34"/>
          <w:vertAlign w:val="superscript"/>
          <w:rtl/>
        </w:rPr>
        <w:t>)</w:t>
      </w:r>
      <w:r w:rsidR="002E6B77" w:rsidRPr="002E6B77">
        <w:rPr>
          <w:rFonts w:ascii="Arial" w:hAnsi="Arial" w:cs="Traditional Arabic" w:hint="cs"/>
          <w:sz w:val="34"/>
          <w:szCs w:val="34"/>
          <w:rtl/>
        </w:rPr>
        <w:t xml:space="preserve"> </w:t>
      </w:r>
      <w:r w:rsidRPr="009E1322">
        <w:rPr>
          <w:rFonts w:ascii="Arial" w:hAnsi="Arial" w:cs="Traditional Arabic"/>
          <w:sz w:val="34"/>
          <w:szCs w:val="34"/>
          <w:rtl/>
        </w:rPr>
        <w:t>.</w:t>
      </w:r>
    </w:p>
    <w:p w:rsidR="00D86242" w:rsidRPr="009E1322" w:rsidRDefault="00D86242" w:rsidP="00D86242">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 xml:space="preserve">إن أصول القوم واحدة </w:t>
      </w:r>
      <w:r w:rsidR="002E6B77">
        <w:rPr>
          <w:rFonts w:ascii="Arial" w:hAnsi="Arial" w:cs="Traditional Arabic" w:hint="cs"/>
          <w:sz w:val="34"/>
          <w:szCs w:val="34"/>
          <w:rtl/>
        </w:rPr>
        <w:t xml:space="preserve">- </w:t>
      </w:r>
      <w:r w:rsidRPr="009E1322">
        <w:rPr>
          <w:rFonts w:ascii="Arial" w:hAnsi="Arial" w:cs="Traditional Arabic"/>
          <w:sz w:val="34"/>
          <w:szCs w:val="34"/>
          <w:rtl/>
        </w:rPr>
        <w:t>قديم</w:t>
      </w:r>
      <w:r w:rsidR="002E6B77">
        <w:rPr>
          <w:rFonts w:ascii="Arial" w:hAnsi="Arial" w:cs="Traditional Arabic" w:hint="cs"/>
          <w:sz w:val="34"/>
          <w:szCs w:val="34"/>
          <w:rtl/>
        </w:rPr>
        <w:t>ً</w:t>
      </w:r>
      <w:r w:rsidRPr="009E1322">
        <w:rPr>
          <w:rFonts w:ascii="Arial" w:hAnsi="Arial" w:cs="Traditional Arabic"/>
          <w:sz w:val="34"/>
          <w:szCs w:val="34"/>
          <w:rtl/>
        </w:rPr>
        <w:t>ا وحديث</w:t>
      </w:r>
      <w:r w:rsidR="002E6B77">
        <w:rPr>
          <w:rFonts w:ascii="Arial" w:hAnsi="Arial" w:cs="Traditional Arabic" w:hint="cs"/>
          <w:sz w:val="34"/>
          <w:szCs w:val="34"/>
          <w:rtl/>
        </w:rPr>
        <w:t>ً</w:t>
      </w:r>
      <w:r w:rsidRPr="009E1322">
        <w:rPr>
          <w:rFonts w:ascii="Arial" w:hAnsi="Arial" w:cs="Traditional Arabic"/>
          <w:sz w:val="34"/>
          <w:szCs w:val="34"/>
          <w:rtl/>
        </w:rPr>
        <w:t>ا</w:t>
      </w:r>
      <w:r w:rsidR="002E6B77">
        <w:rPr>
          <w:rFonts w:ascii="Arial" w:hAnsi="Arial" w:cs="Traditional Arabic" w:hint="cs"/>
          <w:sz w:val="34"/>
          <w:szCs w:val="34"/>
          <w:rtl/>
        </w:rPr>
        <w:t xml:space="preserve"> - </w:t>
      </w:r>
      <w:r w:rsidRPr="009E1322">
        <w:rPr>
          <w:rFonts w:ascii="Arial" w:hAnsi="Arial" w:cs="Traditional Arabic"/>
          <w:sz w:val="34"/>
          <w:szCs w:val="34"/>
          <w:rtl/>
        </w:rPr>
        <w:t xml:space="preserve">؛ فتكفير الحكام </w:t>
      </w:r>
      <w:r w:rsidR="00FD3811">
        <w:rPr>
          <w:rFonts w:ascii="Arial" w:hAnsi="Arial" w:cs="Traditional Arabic" w:hint="cs"/>
          <w:sz w:val="34"/>
          <w:szCs w:val="34"/>
          <w:rtl/>
        </w:rPr>
        <w:t xml:space="preserve">، </w:t>
      </w:r>
      <w:r w:rsidRPr="009E1322">
        <w:rPr>
          <w:rFonts w:ascii="Arial" w:hAnsi="Arial" w:cs="Traditional Arabic"/>
          <w:sz w:val="34"/>
          <w:szCs w:val="34"/>
          <w:rtl/>
        </w:rPr>
        <w:t xml:space="preserve">ويترتب عليها تكفير المجتمعات الإسلامية </w:t>
      </w:r>
      <w:r w:rsidR="00FD3811">
        <w:rPr>
          <w:rFonts w:ascii="Arial" w:hAnsi="Arial" w:cs="Traditional Arabic" w:hint="cs"/>
          <w:sz w:val="34"/>
          <w:szCs w:val="34"/>
          <w:rtl/>
        </w:rPr>
        <w:t xml:space="preserve">، </w:t>
      </w:r>
      <w:r w:rsidRPr="009E1322">
        <w:rPr>
          <w:rFonts w:ascii="Arial" w:hAnsi="Arial" w:cs="Traditional Arabic"/>
          <w:sz w:val="34"/>
          <w:szCs w:val="34"/>
          <w:rtl/>
        </w:rPr>
        <w:t>ثم الدعوة إلى الهجرة</w:t>
      </w:r>
      <w:r w:rsidR="00FD3811">
        <w:rPr>
          <w:rFonts w:ascii="Arial" w:hAnsi="Arial" w:cs="Traditional Arabic" w:hint="cs"/>
          <w:sz w:val="34"/>
          <w:szCs w:val="34"/>
          <w:rtl/>
        </w:rPr>
        <w:t xml:space="preserve"> ،</w:t>
      </w:r>
      <w:r w:rsidRPr="009E1322">
        <w:rPr>
          <w:rFonts w:ascii="Arial" w:hAnsi="Arial" w:cs="Traditional Arabic"/>
          <w:sz w:val="34"/>
          <w:szCs w:val="34"/>
          <w:rtl/>
        </w:rPr>
        <w:t xml:space="preserve"> وهنا ابن لادن يطلب الهجرة من بلاد الحرمين</w:t>
      </w:r>
      <w:r w:rsidR="00FD3811">
        <w:rPr>
          <w:rFonts w:ascii="Arial" w:hAnsi="Arial" w:cs="Traditional Arabic" w:hint="cs"/>
          <w:sz w:val="34"/>
          <w:szCs w:val="34"/>
          <w:rtl/>
        </w:rPr>
        <w:t xml:space="preserve"> -</w:t>
      </w:r>
      <w:r w:rsidRPr="009E1322">
        <w:rPr>
          <w:rFonts w:ascii="Arial" w:hAnsi="Arial" w:cs="Traditional Arabic"/>
          <w:sz w:val="34"/>
          <w:szCs w:val="34"/>
          <w:rtl/>
        </w:rPr>
        <w:t xml:space="preserve"> من مكة والمدينة </w:t>
      </w:r>
      <w:r w:rsidR="00FD3811">
        <w:rPr>
          <w:rFonts w:ascii="Arial" w:hAnsi="Arial" w:cs="Traditional Arabic" w:hint="cs"/>
          <w:sz w:val="34"/>
          <w:szCs w:val="34"/>
          <w:rtl/>
        </w:rPr>
        <w:t xml:space="preserve">- </w:t>
      </w:r>
      <w:r w:rsidRPr="009E1322">
        <w:rPr>
          <w:rFonts w:ascii="Arial" w:hAnsi="Arial" w:cs="Traditional Arabic"/>
          <w:sz w:val="34"/>
          <w:szCs w:val="34"/>
          <w:rtl/>
        </w:rPr>
        <w:t>وهذا من العجائب</w:t>
      </w:r>
      <w:r w:rsidR="00FD3811">
        <w:rPr>
          <w:rFonts w:ascii="Arial" w:hAnsi="Arial" w:cs="Traditional Arabic" w:hint="cs"/>
          <w:sz w:val="34"/>
          <w:szCs w:val="34"/>
          <w:rtl/>
        </w:rPr>
        <w:t xml:space="preserve"> </w:t>
      </w:r>
      <w:r w:rsidRPr="009E1322">
        <w:rPr>
          <w:rFonts w:ascii="Arial" w:hAnsi="Arial" w:cs="Traditional Arabic"/>
          <w:sz w:val="34"/>
          <w:szCs w:val="34"/>
          <w:rtl/>
        </w:rPr>
        <w:t>.</w:t>
      </w:r>
    </w:p>
    <w:p w:rsidR="00D86242" w:rsidRDefault="00D86242" w:rsidP="005A1E81">
      <w:pPr>
        <w:widowControl w:val="0"/>
        <w:spacing w:after="0" w:line="240" w:lineRule="auto"/>
        <w:jc w:val="both"/>
        <w:rPr>
          <w:rFonts w:ascii="Arial" w:hAnsi="Arial" w:cs="Traditional Arabic"/>
          <w:sz w:val="34"/>
          <w:szCs w:val="34"/>
          <w:rtl/>
        </w:rPr>
      </w:pPr>
      <w:r w:rsidRPr="009E1322">
        <w:rPr>
          <w:rFonts w:ascii="Arial" w:hAnsi="Arial" w:cs="Traditional Arabic"/>
          <w:sz w:val="34"/>
          <w:szCs w:val="34"/>
          <w:rtl/>
        </w:rPr>
        <w:t xml:space="preserve">أين هو من قول النبي </w:t>
      </w:r>
      <w:r w:rsidR="00FD3811">
        <w:rPr>
          <w:rFonts w:ascii="Arial" w:hAnsi="Arial" w:cs="Traditional Arabic"/>
          <w:sz w:val="34"/>
          <w:szCs w:val="34"/>
        </w:rPr>
        <w:sym w:font="AGA Arabesque" w:char="F072"/>
      </w:r>
      <w:r w:rsidR="00FD3811">
        <w:rPr>
          <w:rFonts w:ascii="Arial" w:hAnsi="Arial" w:cs="Traditional Arabic" w:hint="cs"/>
          <w:sz w:val="34"/>
          <w:szCs w:val="34"/>
          <w:rtl/>
        </w:rPr>
        <w:t xml:space="preserve"> </w:t>
      </w:r>
      <w:r w:rsidRPr="009E1322">
        <w:rPr>
          <w:rFonts w:ascii="Arial" w:hAnsi="Arial" w:cs="Traditional Arabic"/>
          <w:sz w:val="34"/>
          <w:szCs w:val="34"/>
          <w:rtl/>
        </w:rPr>
        <w:t>: "</w:t>
      </w:r>
      <w:r w:rsidR="00FD3811">
        <w:rPr>
          <w:rFonts w:ascii="Arial" w:hAnsi="Arial" w:cs="Traditional Arabic" w:hint="cs"/>
          <w:sz w:val="34"/>
          <w:szCs w:val="34"/>
          <w:rtl/>
        </w:rPr>
        <w:t xml:space="preserve"> </w:t>
      </w:r>
      <w:r w:rsidRPr="009E1322">
        <w:rPr>
          <w:rFonts w:ascii="Arial" w:hAnsi="Arial" w:cs="Traditional Arabic"/>
          <w:sz w:val="34"/>
          <w:szCs w:val="34"/>
          <w:rtl/>
        </w:rPr>
        <w:t>لا هجرة بعد الفتح"</w:t>
      </w:r>
      <w:r w:rsidRPr="00FD3811">
        <w:rPr>
          <w:rFonts w:ascii="Arial" w:hAnsi="Arial" w:cs="Traditional Arabic"/>
          <w:sz w:val="34"/>
          <w:szCs w:val="34"/>
          <w:vertAlign w:val="superscript"/>
          <w:rtl/>
        </w:rPr>
        <w:t>(</w:t>
      </w:r>
      <w:r w:rsidR="005A1E81">
        <w:rPr>
          <w:rStyle w:val="a4"/>
          <w:rFonts w:ascii="Arial" w:hAnsi="Arial"/>
          <w:sz w:val="34"/>
          <w:szCs w:val="34"/>
          <w:rtl/>
        </w:rPr>
        <w:footnoteReference w:id="553"/>
      </w:r>
      <w:r w:rsidRPr="00FD3811">
        <w:rPr>
          <w:rFonts w:ascii="Arial" w:hAnsi="Arial" w:cs="Traditional Arabic"/>
          <w:sz w:val="34"/>
          <w:szCs w:val="34"/>
          <w:vertAlign w:val="superscript"/>
          <w:rtl/>
        </w:rPr>
        <w:t>)</w:t>
      </w:r>
      <w:r w:rsidR="00FD3811">
        <w:rPr>
          <w:rFonts w:ascii="Arial" w:hAnsi="Arial" w:cs="Traditional Arabic" w:hint="cs"/>
          <w:sz w:val="34"/>
          <w:szCs w:val="34"/>
          <w:rtl/>
        </w:rPr>
        <w:t xml:space="preserve"> </w:t>
      </w:r>
      <w:r w:rsidRPr="009E1322">
        <w:rPr>
          <w:rFonts w:ascii="Arial" w:hAnsi="Arial" w:cs="Traditional Arabic"/>
          <w:sz w:val="34"/>
          <w:szCs w:val="34"/>
          <w:rtl/>
        </w:rPr>
        <w:t xml:space="preserve">، وقوله </w:t>
      </w:r>
      <w:r w:rsidR="00FD3811">
        <w:rPr>
          <w:rFonts w:ascii="Arial" w:hAnsi="Arial" w:cs="Traditional Arabic"/>
          <w:sz w:val="34"/>
          <w:szCs w:val="34"/>
        </w:rPr>
        <w:t xml:space="preserve"> </w:t>
      </w:r>
      <w:r w:rsidR="00FD3811">
        <w:rPr>
          <w:rFonts w:ascii="Arial" w:hAnsi="Arial" w:cs="Traditional Arabic"/>
          <w:sz w:val="34"/>
          <w:szCs w:val="34"/>
        </w:rPr>
        <w:sym w:font="AGA Arabesque" w:char="F072"/>
      </w:r>
      <w:r w:rsidRPr="009E1322">
        <w:rPr>
          <w:rFonts w:ascii="Arial" w:hAnsi="Arial" w:cs="Traditional Arabic"/>
          <w:sz w:val="34"/>
          <w:szCs w:val="34"/>
          <w:rtl/>
        </w:rPr>
        <w:t>: "</w:t>
      </w:r>
      <w:r w:rsidR="00FD3811">
        <w:rPr>
          <w:rFonts w:ascii="Arial" w:hAnsi="Arial" w:cs="Traditional Arabic" w:hint="cs"/>
          <w:sz w:val="34"/>
          <w:szCs w:val="34"/>
          <w:rtl/>
        </w:rPr>
        <w:t xml:space="preserve"> </w:t>
      </w:r>
      <w:r w:rsidRPr="009E1322">
        <w:rPr>
          <w:rFonts w:ascii="Arial" w:hAnsi="Arial" w:cs="Traditional Arabic"/>
          <w:sz w:val="34"/>
          <w:szCs w:val="34"/>
          <w:rtl/>
        </w:rPr>
        <w:t>والمدينة خير لهم لو</w:t>
      </w:r>
      <w:r w:rsidR="00FD3811">
        <w:rPr>
          <w:rFonts w:ascii="Arial" w:hAnsi="Arial" w:cs="Traditional Arabic" w:hint="cs"/>
          <w:sz w:val="34"/>
          <w:szCs w:val="34"/>
          <w:rtl/>
        </w:rPr>
        <w:t xml:space="preserve">     </w:t>
      </w:r>
      <w:r w:rsidRPr="009E1322">
        <w:rPr>
          <w:rFonts w:ascii="Arial" w:hAnsi="Arial" w:cs="Traditional Arabic"/>
          <w:sz w:val="34"/>
          <w:szCs w:val="34"/>
          <w:rtl/>
        </w:rPr>
        <w:t xml:space="preserve"> كانوا يعلمون</w:t>
      </w:r>
      <w:r w:rsidR="00FD3811">
        <w:rPr>
          <w:rFonts w:ascii="Arial" w:hAnsi="Arial" w:cs="Traditional Arabic" w:hint="cs"/>
          <w:sz w:val="34"/>
          <w:szCs w:val="34"/>
          <w:rtl/>
        </w:rPr>
        <w:t xml:space="preserve"> </w:t>
      </w:r>
      <w:r w:rsidRPr="009E1322">
        <w:rPr>
          <w:rFonts w:ascii="Arial" w:hAnsi="Arial" w:cs="Traditional Arabic"/>
          <w:sz w:val="34"/>
          <w:szCs w:val="34"/>
          <w:rtl/>
        </w:rPr>
        <w:t>"</w:t>
      </w:r>
      <w:r w:rsidRPr="00FD3811">
        <w:rPr>
          <w:rFonts w:ascii="Arial" w:hAnsi="Arial" w:cs="Traditional Arabic"/>
          <w:sz w:val="34"/>
          <w:szCs w:val="34"/>
          <w:vertAlign w:val="superscript"/>
          <w:rtl/>
        </w:rPr>
        <w:t>(</w:t>
      </w:r>
      <w:r w:rsidR="005A1E81">
        <w:rPr>
          <w:rStyle w:val="a4"/>
          <w:rFonts w:ascii="Arial" w:hAnsi="Arial"/>
          <w:sz w:val="34"/>
          <w:szCs w:val="34"/>
          <w:rtl/>
        </w:rPr>
        <w:footnoteReference w:id="554"/>
      </w:r>
      <w:r w:rsidRPr="00FD3811">
        <w:rPr>
          <w:rFonts w:ascii="Arial" w:hAnsi="Arial" w:cs="Traditional Arabic"/>
          <w:sz w:val="34"/>
          <w:szCs w:val="34"/>
          <w:vertAlign w:val="superscript"/>
          <w:rtl/>
        </w:rPr>
        <w:t>)</w:t>
      </w:r>
      <w:r w:rsidR="00FD3811">
        <w:rPr>
          <w:rFonts w:ascii="Arial" w:hAnsi="Arial" w:cs="Traditional Arabic" w:hint="cs"/>
          <w:sz w:val="34"/>
          <w:szCs w:val="34"/>
          <w:rtl/>
        </w:rPr>
        <w:t xml:space="preserve"> </w:t>
      </w:r>
      <w:r w:rsidRPr="009E1322">
        <w:rPr>
          <w:rFonts w:ascii="Arial" w:hAnsi="Arial" w:cs="Traditional Arabic"/>
          <w:sz w:val="34"/>
          <w:szCs w:val="34"/>
          <w:rtl/>
        </w:rPr>
        <w:t>.</w:t>
      </w:r>
    </w:p>
    <w:p w:rsidR="005A1E81" w:rsidRDefault="005A1E81" w:rsidP="00D86242">
      <w:pPr>
        <w:widowControl w:val="0"/>
        <w:spacing w:after="0" w:line="240" w:lineRule="auto"/>
        <w:jc w:val="both"/>
        <w:rPr>
          <w:rFonts w:ascii="Arial" w:hAnsi="Arial" w:cs="Traditional Arabic"/>
          <w:sz w:val="34"/>
          <w:szCs w:val="34"/>
          <w:rtl/>
        </w:rPr>
      </w:pPr>
    </w:p>
    <w:p w:rsidR="00D86242" w:rsidRPr="005A1E81" w:rsidRDefault="00D86242" w:rsidP="005A1E81">
      <w:pPr>
        <w:widowControl w:val="0"/>
        <w:spacing w:after="0" w:line="240" w:lineRule="auto"/>
        <w:jc w:val="both"/>
        <w:rPr>
          <w:rFonts w:ascii="Arial" w:hAnsi="Arial" w:cs="Traditional Arabic"/>
          <w:spacing w:val="-6"/>
          <w:sz w:val="34"/>
          <w:szCs w:val="34"/>
          <w:rtl/>
          <w:lang w:bidi="ar-JO"/>
        </w:rPr>
      </w:pPr>
      <w:r w:rsidRPr="009E1322">
        <w:rPr>
          <w:rFonts w:ascii="Arial" w:hAnsi="Arial" w:cs="Traditional Arabic"/>
          <w:spacing w:val="-6"/>
          <w:sz w:val="34"/>
          <w:szCs w:val="34"/>
          <w:rtl/>
        </w:rPr>
        <w:t>ومن أقواله في حق هذه البلاد</w:t>
      </w:r>
      <w:r w:rsidR="005A1E81">
        <w:rPr>
          <w:rFonts w:ascii="Arial" w:hAnsi="Arial" w:cs="Traditional Arabic" w:hint="cs"/>
          <w:spacing w:val="-6"/>
          <w:sz w:val="34"/>
          <w:szCs w:val="34"/>
          <w:rtl/>
        </w:rPr>
        <w:t xml:space="preserve"> :</w:t>
      </w:r>
      <w:r w:rsidRPr="009E1322">
        <w:rPr>
          <w:rFonts w:ascii="Arial" w:hAnsi="Arial" w:cs="Traditional Arabic"/>
          <w:spacing w:val="-6"/>
          <w:sz w:val="34"/>
          <w:szCs w:val="34"/>
          <w:rtl/>
        </w:rPr>
        <w:t xml:space="preserve"> دعواه احتلال بلاد الحرمين</w:t>
      </w:r>
      <w:r w:rsidR="005A1E81">
        <w:rPr>
          <w:rFonts w:ascii="Arial" w:hAnsi="Arial" w:cs="Traditional Arabic" w:hint="cs"/>
          <w:spacing w:val="-6"/>
          <w:sz w:val="34"/>
          <w:szCs w:val="34"/>
          <w:rtl/>
        </w:rPr>
        <w:t xml:space="preserve"> ؛ فقال </w:t>
      </w:r>
      <w:r w:rsidRPr="009E1322">
        <w:rPr>
          <w:rFonts w:ascii="Arial" w:hAnsi="Arial" w:cs="Traditional Arabic"/>
          <w:spacing w:val="-6"/>
          <w:sz w:val="34"/>
          <w:szCs w:val="34"/>
          <w:rtl/>
        </w:rPr>
        <w:t>: "</w:t>
      </w:r>
      <w:r w:rsidR="005A1E81">
        <w:rPr>
          <w:rFonts w:ascii="Arial" w:hAnsi="Arial" w:cs="Traditional Arabic" w:hint="cs"/>
          <w:spacing w:val="-6"/>
          <w:sz w:val="34"/>
          <w:szCs w:val="34"/>
          <w:rtl/>
        </w:rPr>
        <w:t xml:space="preserve"> </w:t>
      </w:r>
      <w:r w:rsidRPr="009E1322">
        <w:rPr>
          <w:rFonts w:ascii="Arial" w:hAnsi="Arial" w:cs="Traditional Arabic"/>
          <w:spacing w:val="-6"/>
          <w:sz w:val="34"/>
          <w:szCs w:val="34"/>
          <w:rtl/>
          <w:lang w:bidi="ar-JO"/>
        </w:rPr>
        <w:t>وكان آخر هذه الاعتداءات أن أُصيبَ المسلمون بمصيبة من أعظم المصائب</w:t>
      </w:r>
      <w:r w:rsidR="005A1E81">
        <w:rPr>
          <w:rFonts w:ascii="Arial" w:hAnsi="Arial" w:cs="Traditional Arabic" w:hint="cs"/>
          <w:spacing w:val="-6"/>
          <w:sz w:val="34"/>
          <w:szCs w:val="34"/>
          <w:rtl/>
          <w:lang w:bidi="ar-JO"/>
        </w:rPr>
        <w:t xml:space="preserve"> </w:t>
      </w:r>
      <w:r w:rsidRPr="009E1322">
        <w:rPr>
          <w:rFonts w:ascii="Arial" w:hAnsi="Arial" w:cs="Traditional Arabic"/>
          <w:spacing w:val="-6"/>
          <w:sz w:val="34"/>
          <w:szCs w:val="34"/>
          <w:rtl/>
          <w:lang w:bidi="ar-JO"/>
        </w:rPr>
        <w:t>التي أُصيبوا بها منذ وفاة النبي</w:t>
      </w:r>
      <w:r w:rsidR="005A1E81">
        <w:rPr>
          <w:rFonts w:ascii="Arial" w:hAnsi="Arial" w:cs="Traditional Arabic" w:hint="cs"/>
          <w:spacing w:val="-6"/>
          <w:sz w:val="34"/>
          <w:szCs w:val="34"/>
          <w:rtl/>
          <w:lang w:bidi="ar-JO"/>
        </w:rPr>
        <w:t xml:space="preserve"> </w:t>
      </w:r>
      <w:r w:rsidR="005A1E81">
        <w:rPr>
          <w:rFonts w:ascii="Arial" w:hAnsi="Arial" w:cs="Traditional Arabic" w:hint="cs"/>
          <w:spacing w:val="-6"/>
          <w:sz w:val="34"/>
          <w:szCs w:val="34"/>
          <w:lang w:bidi="ar-JO"/>
        </w:rPr>
        <w:sym w:font="AGA Arabesque" w:char="F072"/>
      </w:r>
      <w:r w:rsidR="005A1E81">
        <w:rPr>
          <w:rFonts w:ascii="Arial" w:hAnsi="Arial" w:cs="Traditional Arabic" w:hint="cs"/>
          <w:spacing w:val="-6"/>
          <w:sz w:val="34"/>
          <w:szCs w:val="34"/>
          <w:rtl/>
          <w:lang w:bidi="ar-JO"/>
        </w:rPr>
        <w:t xml:space="preserve"> ؛</w:t>
      </w:r>
      <w:r w:rsidRPr="009E1322">
        <w:rPr>
          <w:rFonts w:ascii="Arial" w:hAnsi="Arial" w:cs="Traditional Arabic"/>
          <w:spacing w:val="-6"/>
          <w:sz w:val="34"/>
          <w:szCs w:val="34"/>
          <w:rtl/>
          <w:lang w:bidi="ar-JO"/>
        </w:rPr>
        <w:t xml:space="preserve"> ألا وهي احتلال بلاد الحرمين</w:t>
      </w:r>
      <w:r w:rsidRPr="005A1E81">
        <w:rPr>
          <w:rFonts w:ascii="Arial" w:hAnsi="Arial" w:cs="Traditional Arabic"/>
          <w:spacing w:val="-6"/>
          <w:sz w:val="28"/>
          <w:szCs w:val="28"/>
          <w:rtl/>
          <w:lang w:bidi="ar-JO"/>
        </w:rPr>
        <w:t xml:space="preserve"> </w:t>
      </w:r>
      <w:r w:rsidR="005A1E81">
        <w:rPr>
          <w:rFonts w:ascii="Arial" w:hAnsi="Arial" w:cs="Traditional Arabic" w:hint="cs"/>
          <w:spacing w:val="-6"/>
          <w:sz w:val="34"/>
          <w:szCs w:val="34"/>
          <w:rtl/>
          <w:lang w:bidi="ar-JO"/>
        </w:rPr>
        <w:t>،</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عقر</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دار</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الإسلام</w:t>
      </w:r>
      <w:r w:rsidR="005A1E81" w:rsidRPr="005A1E81">
        <w:rPr>
          <w:rFonts w:ascii="Arial" w:hAnsi="Arial" w:cs="Traditional Arabic" w:hint="cs"/>
          <w:spacing w:val="-6"/>
          <w:sz w:val="28"/>
          <w:szCs w:val="28"/>
          <w:rtl/>
          <w:lang w:bidi="ar-JO"/>
        </w:rPr>
        <w:t xml:space="preserve"> </w:t>
      </w:r>
      <w:r w:rsidRPr="009E1322">
        <w:rPr>
          <w:rFonts w:ascii="Arial" w:hAnsi="Arial" w:cs="Traditional Arabic"/>
          <w:spacing w:val="-6"/>
          <w:sz w:val="34"/>
          <w:szCs w:val="34"/>
          <w:rtl/>
          <w:lang w:bidi="ar-JO"/>
        </w:rPr>
        <w:t>،</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ومهبط</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الوحي</w:t>
      </w:r>
      <w:r w:rsidR="005A1E81" w:rsidRPr="005A1E81">
        <w:rPr>
          <w:rFonts w:ascii="Arial" w:hAnsi="Arial" w:cs="Traditional Arabic" w:hint="cs"/>
          <w:spacing w:val="-6"/>
          <w:sz w:val="28"/>
          <w:szCs w:val="28"/>
          <w:rtl/>
          <w:lang w:bidi="ar-JO"/>
        </w:rPr>
        <w:t xml:space="preserve"> </w:t>
      </w:r>
      <w:r w:rsidRPr="009E1322">
        <w:rPr>
          <w:rFonts w:ascii="Arial" w:hAnsi="Arial" w:cs="Traditional Arabic"/>
          <w:spacing w:val="-6"/>
          <w:sz w:val="34"/>
          <w:szCs w:val="34"/>
          <w:rtl/>
          <w:lang w:bidi="ar-JO"/>
        </w:rPr>
        <w:t>،</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ومنبع</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الرسالة</w:t>
      </w:r>
      <w:r w:rsidR="005A1E81" w:rsidRPr="005A1E81">
        <w:rPr>
          <w:rFonts w:ascii="Arial" w:hAnsi="Arial" w:cs="Traditional Arabic" w:hint="cs"/>
          <w:spacing w:val="-6"/>
          <w:sz w:val="28"/>
          <w:szCs w:val="28"/>
          <w:rtl/>
          <w:lang w:bidi="ar-JO"/>
        </w:rPr>
        <w:t xml:space="preserve"> </w:t>
      </w:r>
      <w:r w:rsidRPr="009E1322">
        <w:rPr>
          <w:rFonts w:ascii="Arial" w:hAnsi="Arial" w:cs="Traditional Arabic"/>
          <w:spacing w:val="-6"/>
          <w:sz w:val="34"/>
          <w:szCs w:val="34"/>
          <w:rtl/>
          <w:lang w:bidi="ar-JO"/>
        </w:rPr>
        <w:t>،</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وبها</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الكعبة</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المشرفة</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قبلة</w:t>
      </w:r>
      <w:r w:rsidRPr="005A1E81">
        <w:rPr>
          <w:rFonts w:ascii="Arial" w:hAnsi="Arial" w:cs="Traditional Arabic"/>
          <w:spacing w:val="-6"/>
          <w:sz w:val="28"/>
          <w:szCs w:val="28"/>
          <w:rtl/>
          <w:lang w:bidi="ar-JO"/>
        </w:rPr>
        <w:t xml:space="preserve"> </w:t>
      </w:r>
      <w:r w:rsidRPr="009E1322">
        <w:rPr>
          <w:rFonts w:ascii="Arial" w:hAnsi="Arial" w:cs="Traditional Arabic"/>
          <w:spacing w:val="-6"/>
          <w:sz w:val="34"/>
          <w:szCs w:val="34"/>
          <w:rtl/>
          <w:lang w:bidi="ar-JO"/>
        </w:rPr>
        <w:t xml:space="preserve">المسلمين </w:t>
      </w:r>
      <w:r w:rsidR="005A1E81">
        <w:rPr>
          <w:rFonts w:ascii="Arial" w:hAnsi="Arial" w:cs="Traditional Arabic" w:hint="cs"/>
          <w:spacing w:val="-6"/>
          <w:sz w:val="34"/>
          <w:szCs w:val="34"/>
          <w:rtl/>
          <w:lang w:bidi="ar-JO"/>
        </w:rPr>
        <w:t xml:space="preserve"> </w:t>
      </w:r>
      <w:r w:rsidRPr="009E1322">
        <w:rPr>
          <w:rFonts w:ascii="Arial" w:hAnsi="Arial" w:cs="Traditional Arabic"/>
          <w:spacing w:val="-6"/>
          <w:sz w:val="34"/>
          <w:szCs w:val="34"/>
          <w:rtl/>
          <w:lang w:bidi="ar-JO"/>
        </w:rPr>
        <w:t>أجمعين</w:t>
      </w:r>
      <w:r w:rsidR="005A1E81">
        <w:rPr>
          <w:rFonts w:ascii="Arial" w:hAnsi="Arial" w:cs="Traditional Arabic" w:hint="cs"/>
          <w:spacing w:val="-6"/>
          <w:sz w:val="34"/>
          <w:szCs w:val="34"/>
          <w:rtl/>
          <w:lang w:bidi="ar-JO"/>
        </w:rPr>
        <w:t xml:space="preserve"> ،</w:t>
      </w:r>
      <w:r w:rsidRPr="009E1322">
        <w:rPr>
          <w:rFonts w:ascii="Arial" w:hAnsi="Arial" w:cs="Traditional Arabic"/>
          <w:spacing w:val="-6"/>
          <w:sz w:val="34"/>
          <w:szCs w:val="34"/>
          <w:rtl/>
          <w:lang w:bidi="ar-JO"/>
        </w:rPr>
        <w:t xml:space="preserve"> وذلك من قبل جيوش النصارى</w:t>
      </w:r>
      <w:r w:rsidR="005A1E81">
        <w:rPr>
          <w:rFonts w:ascii="Arial" w:hAnsi="Arial" w:cs="Traditional Arabic" w:hint="cs"/>
          <w:spacing w:val="-6"/>
          <w:sz w:val="34"/>
          <w:szCs w:val="34"/>
          <w:rtl/>
          <w:lang w:bidi="ar-JO"/>
        </w:rPr>
        <w:t xml:space="preserve"> ،</w:t>
      </w:r>
      <w:r w:rsidRPr="009E1322">
        <w:rPr>
          <w:rFonts w:ascii="Arial" w:hAnsi="Arial" w:cs="Traditional Arabic"/>
          <w:spacing w:val="-6"/>
          <w:sz w:val="34"/>
          <w:szCs w:val="34"/>
          <w:rtl/>
          <w:lang w:bidi="ar-JO"/>
        </w:rPr>
        <w:t xml:space="preserve"> من الأمريكيين وحلفائهم</w:t>
      </w:r>
      <w:r w:rsidR="005A1E81">
        <w:rPr>
          <w:rFonts w:ascii="Arial" w:hAnsi="Arial" w:cs="Traditional Arabic" w:hint="cs"/>
          <w:spacing w:val="-6"/>
          <w:sz w:val="34"/>
          <w:szCs w:val="34"/>
          <w:rtl/>
          <w:lang w:bidi="ar-JO"/>
        </w:rPr>
        <w:t xml:space="preserve"> </w:t>
      </w:r>
      <w:r w:rsidRPr="009E1322">
        <w:rPr>
          <w:rFonts w:ascii="Arial" w:hAnsi="Arial" w:cs="Traditional Arabic"/>
          <w:spacing w:val="-6"/>
          <w:sz w:val="34"/>
          <w:szCs w:val="34"/>
          <w:rtl/>
          <w:lang w:bidi="ar-JO"/>
        </w:rPr>
        <w:t xml:space="preserve">، ولا حول ولا قوة إلا </w:t>
      </w:r>
      <w:r w:rsidRPr="005A1E81">
        <w:rPr>
          <w:rFonts w:ascii="Arial" w:hAnsi="Arial" w:cs="Traditional Arabic"/>
          <w:spacing w:val="-6"/>
          <w:sz w:val="34"/>
          <w:szCs w:val="34"/>
          <w:rtl/>
          <w:lang w:bidi="ar-JO"/>
        </w:rPr>
        <w:t>بالله</w:t>
      </w:r>
      <w:r w:rsidR="005A1E81" w:rsidRPr="005A1E81">
        <w:rPr>
          <w:rFonts w:ascii="Arial" w:hAnsi="Arial" w:cs="Traditional Arabic" w:hint="cs"/>
          <w:spacing w:val="-6"/>
          <w:sz w:val="34"/>
          <w:szCs w:val="34"/>
          <w:rtl/>
          <w:lang w:bidi="ar-JO"/>
        </w:rPr>
        <w:t xml:space="preserve"> </w:t>
      </w:r>
      <w:r w:rsidRPr="005A1E81">
        <w:rPr>
          <w:rFonts w:ascii="Arial" w:hAnsi="Arial" w:cs="Traditional Arabic"/>
          <w:spacing w:val="-6"/>
          <w:sz w:val="34"/>
          <w:szCs w:val="34"/>
          <w:rtl/>
          <w:lang w:bidi="ar-JO"/>
        </w:rPr>
        <w:t>"</w:t>
      </w:r>
      <w:r w:rsidRPr="005A1E81">
        <w:rPr>
          <w:rFonts w:ascii="Arial" w:hAnsi="Arial" w:cs="Traditional Arabic"/>
          <w:spacing w:val="-6"/>
          <w:sz w:val="34"/>
          <w:szCs w:val="34"/>
          <w:vertAlign w:val="superscript"/>
          <w:rtl/>
          <w:lang w:bidi="ar-JO"/>
        </w:rPr>
        <w:t>(</w:t>
      </w:r>
      <w:r w:rsidR="005A1E81">
        <w:rPr>
          <w:rStyle w:val="a4"/>
          <w:rFonts w:ascii="Arial" w:hAnsi="Arial"/>
          <w:spacing w:val="-6"/>
          <w:sz w:val="34"/>
          <w:szCs w:val="34"/>
          <w:rtl/>
          <w:lang w:bidi="ar-JO"/>
        </w:rPr>
        <w:footnoteReference w:id="555"/>
      </w:r>
      <w:r w:rsidRPr="005A1E81">
        <w:rPr>
          <w:rFonts w:ascii="Arial" w:hAnsi="Arial" w:cs="Traditional Arabic"/>
          <w:spacing w:val="-6"/>
          <w:sz w:val="34"/>
          <w:szCs w:val="34"/>
          <w:vertAlign w:val="superscript"/>
          <w:rtl/>
          <w:lang w:bidi="ar-JO"/>
        </w:rPr>
        <w:t>)</w:t>
      </w:r>
      <w:r w:rsidR="005A1E81" w:rsidRPr="005A1E81">
        <w:rPr>
          <w:rFonts w:ascii="Arial" w:hAnsi="Arial" w:cs="Traditional Arabic" w:hint="cs"/>
          <w:spacing w:val="-6"/>
          <w:sz w:val="34"/>
          <w:szCs w:val="34"/>
          <w:rtl/>
          <w:lang w:bidi="ar-JO"/>
        </w:rPr>
        <w:t xml:space="preserve"> </w:t>
      </w:r>
      <w:r w:rsidRPr="005A1E81">
        <w:rPr>
          <w:rFonts w:ascii="Arial" w:hAnsi="Arial" w:cs="Traditional Arabic"/>
          <w:spacing w:val="-6"/>
          <w:sz w:val="34"/>
          <w:szCs w:val="34"/>
          <w:rtl/>
          <w:lang w:bidi="ar-JO"/>
        </w:rPr>
        <w:t>.</w:t>
      </w:r>
    </w:p>
    <w:p w:rsidR="00D86242" w:rsidRDefault="00D86242" w:rsidP="005A1E8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وقد تكرَّر هذا الكذب في خطاباته</w:t>
      </w:r>
      <w:r w:rsidR="005A1E81">
        <w:rPr>
          <w:rFonts w:ascii="Arial" w:hAnsi="Arial" w:cs="Traditional Arabic" w:hint="cs"/>
          <w:sz w:val="36"/>
          <w:szCs w:val="36"/>
          <w:rtl/>
        </w:rPr>
        <w:t xml:space="preserve"> </w:t>
      </w:r>
      <w:r w:rsidRPr="004B0C1F">
        <w:rPr>
          <w:rFonts w:ascii="Arial" w:hAnsi="Arial" w:cs="Traditional Arabic"/>
          <w:sz w:val="36"/>
          <w:szCs w:val="36"/>
          <w:rtl/>
        </w:rPr>
        <w:t>؛ وكأنه يدغدغ بها أحاسيس</w:t>
      </w:r>
      <w:r w:rsidR="005A1E81">
        <w:rPr>
          <w:rFonts w:ascii="Arial" w:hAnsi="Arial" w:cs="Traditional Arabic" w:hint="cs"/>
          <w:sz w:val="36"/>
          <w:szCs w:val="36"/>
          <w:rtl/>
        </w:rPr>
        <w:t xml:space="preserve"> ،</w:t>
      </w:r>
      <w:r w:rsidRPr="004B0C1F">
        <w:rPr>
          <w:rFonts w:ascii="Arial" w:hAnsi="Arial" w:cs="Traditional Arabic"/>
          <w:sz w:val="36"/>
          <w:szCs w:val="36"/>
          <w:rtl/>
        </w:rPr>
        <w:t xml:space="preserve"> وعواطف الشباب</w:t>
      </w:r>
      <w:r w:rsidR="005A1E81">
        <w:rPr>
          <w:rFonts w:ascii="Arial" w:hAnsi="Arial" w:cs="Traditional Arabic" w:hint="cs"/>
          <w:sz w:val="36"/>
          <w:szCs w:val="36"/>
          <w:rtl/>
        </w:rPr>
        <w:t xml:space="preserve"> </w:t>
      </w:r>
      <w:r w:rsidRPr="004B0C1F">
        <w:rPr>
          <w:rFonts w:ascii="Arial" w:hAnsi="Arial" w:cs="Traditional Arabic"/>
          <w:sz w:val="36"/>
          <w:szCs w:val="36"/>
          <w:rtl/>
        </w:rPr>
        <w:t>، وابن لادن أول من يعلم فرية هذه الكذبة</w:t>
      </w:r>
      <w:r w:rsidR="005A1E81">
        <w:rPr>
          <w:rFonts w:ascii="Arial" w:hAnsi="Arial" w:cs="Traditional Arabic" w:hint="cs"/>
          <w:sz w:val="36"/>
          <w:szCs w:val="36"/>
          <w:rtl/>
        </w:rPr>
        <w:t xml:space="preserve"> ؛</w:t>
      </w:r>
      <w:r w:rsidRPr="004B0C1F">
        <w:rPr>
          <w:rFonts w:ascii="Arial" w:hAnsi="Arial" w:cs="Traditional Arabic"/>
          <w:sz w:val="36"/>
          <w:szCs w:val="36"/>
          <w:rtl/>
        </w:rPr>
        <w:t xml:space="preserve"> التي نطق بها بعض دعاتنا </w:t>
      </w:r>
      <w:r w:rsidR="005A1E81">
        <w:rPr>
          <w:rFonts w:ascii="Arial" w:hAnsi="Arial" w:cs="Traditional Arabic" w:hint="cs"/>
          <w:sz w:val="36"/>
          <w:szCs w:val="36"/>
          <w:rtl/>
        </w:rPr>
        <w:t>-</w:t>
      </w:r>
      <w:r w:rsidRPr="004B0C1F">
        <w:rPr>
          <w:rFonts w:ascii="Arial" w:hAnsi="Arial" w:cs="Traditional Arabic"/>
          <w:sz w:val="36"/>
          <w:szCs w:val="36"/>
          <w:rtl/>
        </w:rPr>
        <w:t xml:space="preserve"> شفاهم الله </w:t>
      </w:r>
      <w:r w:rsidR="005A1E81">
        <w:rPr>
          <w:rFonts w:ascii="Arial" w:hAnsi="Arial" w:cs="Traditional Arabic" w:hint="cs"/>
          <w:sz w:val="36"/>
          <w:szCs w:val="36"/>
          <w:rtl/>
        </w:rPr>
        <w:t>-</w:t>
      </w:r>
      <w:r w:rsidRPr="004B0C1F">
        <w:rPr>
          <w:rFonts w:ascii="Arial" w:hAnsi="Arial" w:cs="Traditional Arabic"/>
          <w:sz w:val="36"/>
          <w:szCs w:val="36"/>
          <w:rtl/>
        </w:rPr>
        <w:t xml:space="preserve"> في أول أحداث الخليج</w:t>
      </w:r>
      <w:r w:rsidR="005A1E81">
        <w:rPr>
          <w:rFonts w:ascii="Arial" w:hAnsi="Arial" w:cs="Traditional Arabic" w:hint="cs"/>
          <w:sz w:val="36"/>
          <w:szCs w:val="36"/>
          <w:rtl/>
        </w:rPr>
        <w:t xml:space="preserve"> </w:t>
      </w:r>
      <w:r w:rsidR="005A1E81">
        <w:rPr>
          <w:rFonts w:ascii="Arial" w:hAnsi="Arial" w:cs="Traditional Arabic"/>
          <w:sz w:val="36"/>
          <w:szCs w:val="36"/>
          <w:rtl/>
        </w:rPr>
        <w:t>، وكان ابن لادن موجود</w:t>
      </w:r>
      <w:r w:rsidR="005A1E81">
        <w:rPr>
          <w:rFonts w:ascii="Arial" w:hAnsi="Arial" w:cs="Traditional Arabic" w:hint="cs"/>
          <w:sz w:val="36"/>
          <w:szCs w:val="36"/>
          <w:rtl/>
        </w:rPr>
        <w:t>ً</w:t>
      </w:r>
      <w:r w:rsidR="005A1E81">
        <w:rPr>
          <w:rFonts w:ascii="Arial" w:hAnsi="Arial" w:cs="Traditional Arabic"/>
          <w:sz w:val="36"/>
          <w:szCs w:val="36"/>
          <w:rtl/>
        </w:rPr>
        <w:t>ا</w:t>
      </w:r>
      <w:r w:rsidRPr="004B0C1F">
        <w:rPr>
          <w:rFonts w:ascii="Arial" w:hAnsi="Arial" w:cs="Traditional Arabic"/>
          <w:sz w:val="36"/>
          <w:szCs w:val="36"/>
          <w:rtl/>
        </w:rPr>
        <w:t xml:space="preserve"> في بلاد السعودية أثناء قدوم القوات</w:t>
      </w:r>
      <w:r w:rsidR="005A1E81">
        <w:rPr>
          <w:rFonts w:ascii="Arial" w:hAnsi="Arial" w:cs="Traditional Arabic" w:hint="cs"/>
          <w:sz w:val="36"/>
          <w:szCs w:val="36"/>
          <w:rtl/>
        </w:rPr>
        <w:t xml:space="preserve"> ؛</w:t>
      </w:r>
      <w:r w:rsidRPr="004B0C1F">
        <w:rPr>
          <w:rFonts w:ascii="Arial" w:hAnsi="Arial" w:cs="Traditional Arabic"/>
          <w:sz w:val="36"/>
          <w:szCs w:val="36"/>
          <w:rtl/>
        </w:rPr>
        <w:t xml:space="preserve"> فيعرف صدق احتلال بل</w:t>
      </w:r>
      <w:r w:rsidR="005A1E81">
        <w:rPr>
          <w:rFonts w:ascii="Arial" w:hAnsi="Arial" w:cs="Traditional Arabic"/>
          <w:sz w:val="36"/>
          <w:szCs w:val="36"/>
          <w:rtl/>
        </w:rPr>
        <w:t>اد الحرمين مكة والمدينة من عدمه</w:t>
      </w:r>
      <w:r w:rsidR="005A1E81">
        <w:rPr>
          <w:rFonts w:ascii="Arial" w:hAnsi="Arial" w:cs="Traditional Arabic" w:hint="cs"/>
          <w:sz w:val="36"/>
          <w:szCs w:val="36"/>
          <w:rtl/>
        </w:rPr>
        <w:t xml:space="preserve"> </w:t>
      </w:r>
      <w:r w:rsidRPr="004B0C1F">
        <w:rPr>
          <w:rFonts w:ascii="Arial" w:hAnsi="Arial" w:cs="Traditional Arabic"/>
          <w:sz w:val="36"/>
          <w:szCs w:val="36"/>
          <w:rtl/>
        </w:rPr>
        <w:t>.</w:t>
      </w:r>
    </w:p>
    <w:p w:rsidR="005A1E81" w:rsidRDefault="00D86242" w:rsidP="005A1E8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أفعاله في حق البلاد </w:t>
      </w:r>
      <w:r w:rsidR="005A1E81">
        <w:rPr>
          <w:rFonts w:ascii="Arial" w:hAnsi="Arial" w:cs="Traditional Arabic" w:hint="cs"/>
          <w:sz w:val="36"/>
          <w:szCs w:val="36"/>
          <w:rtl/>
        </w:rPr>
        <w:t xml:space="preserve">- </w:t>
      </w:r>
      <w:r w:rsidRPr="004B0C1F">
        <w:rPr>
          <w:rFonts w:ascii="Arial" w:hAnsi="Arial" w:cs="Traditional Arabic"/>
          <w:sz w:val="36"/>
          <w:szCs w:val="36"/>
          <w:rtl/>
        </w:rPr>
        <w:t xml:space="preserve">التي آوته </w:t>
      </w:r>
      <w:r w:rsidR="005A1E81">
        <w:rPr>
          <w:rFonts w:ascii="Arial" w:hAnsi="Arial" w:cs="Traditional Arabic" w:hint="cs"/>
          <w:sz w:val="36"/>
          <w:szCs w:val="36"/>
          <w:rtl/>
        </w:rPr>
        <w:t xml:space="preserve">، </w:t>
      </w:r>
      <w:r w:rsidRPr="004B0C1F">
        <w:rPr>
          <w:rFonts w:ascii="Arial" w:hAnsi="Arial" w:cs="Traditional Arabic"/>
          <w:sz w:val="36"/>
          <w:szCs w:val="36"/>
          <w:rtl/>
        </w:rPr>
        <w:t>وأكل من خيرها</w:t>
      </w:r>
      <w:r w:rsidR="005A1E81">
        <w:rPr>
          <w:rFonts w:ascii="Arial" w:hAnsi="Arial" w:cs="Traditional Arabic" w:hint="cs"/>
          <w:sz w:val="36"/>
          <w:szCs w:val="36"/>
          <w:rtl/>
        </w:rPr>
        <w:t xml:space="preserve"> - :</w:t>
      </w:r>
      <w:r w:rsidRPr="004B0C1F">
        <w:rPr>
          <w:rFonts w:ascii="Arial" w:hAnsi="Arial" w:cs="Traditional Arabic"/>
          <w:sz w:val="36"/>
          <w:szCs w:val="36"/>
          <w:rtl/>
        </w:rPr>
        <w:t xml:space="preserve"> أنه خل</w:t>
      </w:r>
      <w:r w:rsidR="005A1E81">
        <w:rPr>
          <w:rFonts w:ascii="Arial" w:hAnsi="Arial" w:cs="Traditional Arabic" w:hint="cs"/>
          <w:sz w:val="36"/>
          <w:szCs w:val="36"/>
          <w:rtl/>
        </w:rPr>
        <w:t>َّ</w:t>
      </w:r>
      <w:r w:rsidRPr="004B0C1F">
        <w:rPr>
          <w:rFonts w:ascii="Arial" w:hAnsi="Arial" w:cs="Traditional Arabic"/>
          <w:sz w:val="36"/>
          <w:szCs w:val="36"/>
          <w:rtl/>
        </w:rPr>
        <w:t xml:space="preserve">ف أغلب التفجيرات في بلادنا </w:t>
      </w:r>
      <w:proofErr w:type="spellStart"/>
      <w:r w:rsidRPr="004B0C1F">
        <w:rPr>
          <w:rFonts w:ascii="Arial" w:hAnsi="Arial" w:cs="Traditional Arabic"/>
          <w:sz w:val="36"/>
          <w:szCs w:val="36"/>
          <w:rtl/>
        </w:rPr>
        <w:t>وأخطرها</w:t>
      </w:r>
      <w:proofErr w:type="spellEnd"/>
      <w:r w:rsidR="005A1E81">
        <w:rPr>
          <w:rFonts w:ascii="Arial" w:hAnsi="Arial" w:cs="Traditional Arabic" w:hint="cs"/>
          <w:sz w:val="36"/>
          <w:szCs w:val="36"/>
          <w:rtl/>
        </w:rPr>
        <w:t xml:space="preserve"> -</w:t>
      </w:r>
      <w:r w:rsidRPr="004B0C1F">
        <w:rPr>
          <w:rFonts w:ascii="Arial" w:hAnsi="Arial" w:cs="Traditional Arabic"/>
          <w:sz w:val="36"/>
          <w:szCs w:val="36"/>
          <w:rtl/>
        </w:rPr>
        <w:t xml:space="preserve"> محاولة تفجير مصافي النفط في مدينة </w:t>
      </w:r>
      <w:proofErr w:type="spellStart"/>
      <w:r w:rsidRPr="004B0C1F">
        <w:rPr>
          <w:rFonts w:ascii="Arial" w:hAnsi="Arial" w:cs="Traditional Arabic"/>
          <w:sz w:val="36"/>
          <w:szCs w:val="36"/>
          <w:rtl/>
        </w:rPr>
        <w:t>أبقيق</w:t>
      </w:r>
      <w:proofErr w:type="spellEnd"/>
      <w:r w:rsidR="005A1E81">
        <w:rPr>
          <w:rFonts w:ascii="Arial" w:hAnsi="Arial" w:cs="Traditional Arabic" w:hint="cs"/>
          <w:sz w:val="36"/>
          <w:szCs w:val="36"/>
          <w:rtl/>
        </w:rPr>
        <w:t xml:space="preserve"> - ؛</w:t>
      </w:r>
      <w:r w:rsidRPr="004B0C1F">
        <w:rPr>
          <w:rFonts w:ascii="Arial" w:hAnsi="Arial" w:cs="Traditional Arabic"/>
          <w:sz w:val="36"/>
          <w:szCs w:val="36"/>
          <w:rtl/>
        </w:rPr>
        <w:t xml:space="preserve"> </w:t>
      </w:r>
      <w:r w:rsidR="005A1E81">
        <w:rPr>
          <w:rFonts w:ascii="Arial" w:hAnsi="Arial" w:cs="Traditional Arabic" w:hint="cs"/>
          <w:sz w:val="36"/>
          <w:szCs w:val="36"/>
          <w:rtl/>
        </w:rPr>
        <w:t>في</w:t>
      </w:r>
      <w:r w:rsidRPr="004B0C1F">
        <w:rPr>
          <w:rFonts w:ascii="Arial" w:hAnsi="Arial" w:cs="Traditional Arabic"/>
          <w:sz w:val="36"/>
          <w:szCs w:val="36"/>
          <w:rtl/>
        </w:rPr>
        <w:t>قول المقرن</w:t>
      </w:r>
      <w:r w:rsidR="005A1E81">
        <w:rPr>
          <w:rFonts w:ascii="Arial" w:hAnsi="Arial" w:cs="Traditional Arabic" w:hint="cs"/>
          <w:sz w:val="36"/>
          <w:szCs w:val="36"/>
          <w:rtl/>
        </w:rPr>
        <w:t xml:space="preserve"> -</w:t>
      </w:r>
      <w:r w:rsidRPr="004B0C1F">
        <w:rPr>
          <w:rFonts w:ascii="Arial" w:hAnsi="Arial" w:cs="Traditional Arabic"/>
          <w:sz w:val="36"/>
          <w:szCs w:val="36"/>
          <w:rtl/>
        </w:rPr>
        <w:t xml:space="preserve"> الذي شارك في التخطيط</w:t>
      </w:r>
      <w:r w:rsidR="005A1E81">
        <w:rPr>
          <w:rFonts w:ascii="Arial" w:hAnsi="Arial" w:cs="Traditional Arabic" w:hint="cs"/>
          <w:sz w:val="36"/>
          <w:szCs w:val="36"/>
          <w:rtl/>
        </w:rPr>
        <w:t xml:space="preserve"> - </w:t>
      </w:r>
      <w:r w:rsidRPr="004B0C1F">
        <w:rPr>
          <w:rFonts w:ascii="Arial" w:hAnsi="Arial" w:cs="Traditional Arabic"/>
          <w:sz w:val="36"/>
          <w:szCs w:val="36"/>
          <w:rtl/>
        </w:rPr>
        <w:t>: " إن مثل هذه العمليات</w:t>
      </w:r>
      <w:r w:rsidR="005A1E81">
        <w:rPr>
          <w:rFonts w:ascii="Arial" w:hAnsi="Arial" w:cs="Traditional Arabic" w:hint="cs"/>
          <w:sz w:val="36"/>
          <w:szCs w:val="36"/>
          <w:rtl/>
        </w:rPr>
        <w:t xml:space="preserve"> </w:t>
      </w:r>
      <w:r w:rsidRPr="004B0C1F">
        <w:rPr>
          <w:rFonts w:ascii="Arial" w:hAnsi="Arial" w:cs="Traditional Arabic"/>
          <w:sz w:val="36"/>
          <w:szCs w:val="36"/>
          <w:rtl/>
        </w:rPr>
        <w:t>، لا يمكن أن تتم إلا بعد فتوى من ابن لادن نفسه</w:t>
      </w:r>
      <w:r w:rsidR="005A1E81">
        <w:rPr>
          <w:rFonts w:ascii="Arial" w:hAnsi="Arial" w:cs="Traditional Arabic" w:hint="cs"/>
          <w:sz w:val="36"/>
          <w:szCs w:val="36"/>
          <w:rtl/>
        </w:rPr>
        <w:t xml:space="preserve"> " .</w:t>
      </w:r>
    </w:p>
    <w:p w:rsidR="00D86242" w:rsidRPr="004B0C1F" w:rsidRDefault="00D86242" w:rsidP="005A1E8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لافت</w:t>
      </w:r>
      <w:r w:rsidR="005A1E81">
        <w:rPr>
          <w:rFonts w:ascii="Arial" w:hAnsi="Arial" w:cs="Traditional Arabic" w:hint="cs"/>
          <w:sz w:val="36"/>
          <w:szCs w:val="36"/>
          <w:rtl/>
        </w:rPr>
        <w:t>ً</w:t>
      </w:r>
      <w:r w:rsidRPr="004B0C1F">
        <w:rPr>
          <w:rFonts w:ascii="Arial" w:hAnsi="Arial" w:cs="Traditional Arabic"/>
          <w:sz w:val="36"/>
          <w:szCs w:val="36"/>
          <w:rtl/>
        </w:rPr>
        <w:t>ا إلى أن عملية استصدار الفتوى أخذت وقت</w:t>
      </w:r>
      <w:r w:rsidR="005A1E81">
        <w:rPr>
          <w:rFonts w:ascii="Arial" w:hAnsi="Arial" w:cs="Traditional Arabic" w:hint="cs"/>
          <w:sz w:val="36"/>
          <w:szCs w:val="36"/>
          <w:rtl/>
        </w:rPr>
        <w:t>ً</w:t>
      </w:r>
      <w:r w:rsidRPr="004B0C1F">
        <w:rPr>
          <w:rFonts w:ascii="Arial" w:hAnsi="Arial" w:cs="Traditional Arabic"/>
          <w:sz w:val="36"/>
          <w:szCs w:val="36"/>
          <w:rtl/>
        </w:rPr>
        <w:t>ا وصل في أقصاها إلى ثمانية أشهر</w:t>
      </w:r>
      <w:r w:rsidR="005A1E81">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كما استمرت عملية رصد المصالح البترولية المستهدفة شرق السعودية لمدة وصلت إلى عام كامل</w:t>
      </w:r>
      <w:r w:rsidR="00AE4D4E">
        <w:rPr>
          <w:rFonts w:ascii="Arial" w:hAnsi="Arial" w:cs="Traditional Arabic" w:hint="cs"/>
          <w:sz w:val="36"/>
          <w:szCs w:val="36"/>
          <w:rtl/>
        </w:rPr>
        <w:t xml:space="preserve"> </w:t>
      </w:r>
      <w:r w:rsidRPr="004B0C1F">
        <w:rPr>
          <w:rFonts w:ascii="Arial" w:hAnsi="Arial" w:cs="Traditional Arabic"/>
          <w:sz w:val="36"/>
          <w:szCs w:val="36"/>
          <w:rtl/>
        </w:rPr>
        <w:t>، وتم توجيه خلية للانتقال من الرياض إلى الأحساء</w:t>
      </w:r>
      <w:r w:rsidR="00AE4D4E">
        <w:rPr>
          <w:rFonts w:ascii="Arial" w:hAnsi="Arial" w:cs="Traditional Arabic" w:hint="cs"/>
          <w:sz w:val="36"/>
          <w:szCs w:val="36"/>
          <w:rtl/>
        </w:rPr>
        <w:t xml:space="preserve"> </w:t>
      </w:r>
      <w:r w:rsidRPr="004B0C1F">
        <w:rPr>
          <w:rFonts w:ascii="Arial" w:hAnsi="Arial" w:cs="Traditional Arabic"/>
          <w:sz w:val="36"/>
          <w:szCs w:val="36"/>
          <w:rtl/>
        </w:rPr>
        <w:t>، للقيام بهذه المهمة</w:t>
      </w:r>
      <w:r w:rsidR="00AE4D4E">
        <w:rPr>
          <w:rFonts w:ascii="Arial" w:hAnsi="Arial" w:cs="Traditional Arabic" w:hint="cs"/>
          <w:sz w:val="36"/>
          <w:szCs w:val="36"/>
          <w:rtl/>
        </w:rPr>
        <w:t xml:space="preserve"> </w:t>
      </w:r>
      <w:r w:rsidRPr="004B0C1F">
        <w:rPr>
          <w:rFonts w:ascii="Arial" w:hAnsi="Arial" w:cs="Traditional Arabic"/>
          <w:sz w:val="36"/>
          <w:szCs w:val="36"/>
          <w:rtl/>
        </w:rPr>
        <w:t>"</w:t>
      </w:r>
      <w:r w:rsidRPr="005A1E81">
        <w:rPr>
          <w:rFonts w:ascii="Arial" w:hAnsi="Arial" w:cs="Traditional Arabic"/>
          <w:sz w:val="36"/>
          <w:szCs w:val="36"/>
          <w:vertAlign w:val="superscript"/>
          <w:rtl/>
        </w:rPr>
        <w:t>(</w:t>
      </w:r>
      <w:r w:rsidRPr="005A1E81">
        <w:rPr>
          <w:rFonts w:ascii="Arial" w:hAnsi="Arial"/>
          <w:vertAlign w:val="superscript"/>
          <w:rtl/>
        </w:rPr>
        <w:footnoteReference w:id="556"/>
      </w:r>
      <w:r w:rsidRPr="005A1E81">
        <w:rPr>
          <w:rFonts w:ascii="Arial" w:hAnsi="Arial" w:cs="Traditional Arabic"/>
          <w:sz w:val="36"/>
          <w:szCs w:val="36"/>
          <w:vertAlign w:val="superscript"/>
          <w:rtl/>
        </w:rPr>
        <w:t>)</w:t>
      </w:r>
      <w:r w:rsidR="005A1E81">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891CB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أفعاله بأحداث أمريكا الشهيرة </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التي أعطت الصليب الكافر الضوء </w:t>
      </w:r>
      <w:r w:rsidR="00891CBF">
        <w:rPr>
          <w:rFonts w:ascii="Arial" w:hAnsi="Arial" w:cs="Traditional Arabic" w:hint="cs"/>
          <w:sz w:val="36"/>
          <w:szCs w:val="36"/>
          <w:rtl/>
        </w:rPr>
        <w:t>الأخضر</w:t>
      </w:r>
      <w:r w:rsidRPr="004B0C1F">
        <w:rPr>
          <w:rFonts w:ascii="Arial" w:hAnsi="Arial" w:cs="Traditional Arabic"/>
          <w:sz w:val="36"/>
          <w:szCs w:val="36"/>
          <w:rtl/>
        </w:rPr>
        <w:t xml:space="preserve"> </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تحت عشرين راية </w:t>
      </w:r>
      <w:r w:rsidR="00AE4D4E">
        <w:rPr>
          <w:rFonts w:ascii="Arial" w:hAnsi="Arial" w:cs="Traditional Arabic" w:hint="cs"/>
          <w:sz w:val="36"/>
          <w:szCs w:val="36"/>
          <w:rtl/>
        </w:rPr>
        <w:t>-</w:t>
      </w:r>
      <w:r w:rsidRPr="004B0C1F">
        <w:rPr>
          <w:rFonts w:ascii="Arial" w:hAnsi="Arial" w:cs="Traditional Arabic"/>
          <w:sz w:val="36"/>
          <w:szCs w:val="36"/>
          <w:rtl/>
        </w:rPr>
        <w:t xml:space="preserve"> بتدنيس بلاد الإسلام أفغانستان والعراق</w:t>
      </w:r>
      <w:r w:rsidR="00AE4D4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الغرائب </w:t>
      </w:r>
      <w:r w:rsidR="00AE4D4E">
        <w:rPr>
          <w:rFonts w:ascii="Arial" w:hAnsi="Arial" w:cs="Traditional Arabic" w:hint="cs"/>
          <w:sz w:val="36"/>
          <w:szCs w:val="36"/>
          <w:rtl/>
        </w:rPr>
        <w:t xml:space="preserve">، </w:t>
      </w:r>
      <w:r w:rsidRPr="004B0C1F">
        <w:rPr>
          <w:rFonts w:ascii="Arial" w:hAnsi="Arial" w:cs="Traditional Arabic"/>
          <w:sz w:val="36"/>
          <w:szCs w:val="36"/>
          <w:rtl/>
        </w:rPr>
        <w:t>والفقه العجيب عند القوم</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أن هذه الأحداث قصد بها أمرين</w:t>
      </w:r>
      <w:r w:rsidR="00AE4D4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AE4D4E" w:rsidRDefault="00D86242" w:rsidP="009C14C1">
      <w:pPr>
        <w:pStyle w:val="af0"/>
        <w:widowControl w:val="0"/>
        <w:numPr>
          <w:ilvl w:val="0"/>
          <w:numId w:val="42"/>
        </w:numPr>
        <w:spacing w:after="0" w:line="240" w:lineRule="auto"/>
        <w:jc w:val="both"/>
        <w:rPr>
          <w:rFonts w:ascii="Arial" w:hAnsi="Arial" w:cs="Traditional Arabic"/>
          <w:sz w:val="36"/>
          <w:szCs w:val="36"/>
          <w:rtl/>
        </w:rPr>
      </w:pPr>
      <w:r w:rsidRPr="00AE4D4E">
        <w:rPr>
          <w:rFonts w:ascii="Arial" w:hAnsi="Arial" w:cs="Traditional Arabic"/>
          <w:sz w:val="36"/>
          <w:szCs w:val="36"/>
          <w:rtl/>
        </w:rPr>
        <w:t>إيقاع الضرر بدولة التوحيد</w:t>
      </w:r>
      <w:r w:rsidR="00AE4D4E">
        <w:rPr>
          <w:rFonts w:ascii="Arial" w:hAnsi="Arial" w:cs="Traditional Arabic" w:hint="cs"/>
          <w:sz w:val="36"/>
          <w:szCs w:val="36"/>
          <w:rtl/>
        </w:rPr>
        <w:t xml:space="preserve"> </w:t>
      </w:r>
      <w:r w:rsidRPr="00AE4D4E">
        <w:rPr>
          <w:rFonts w:ascii="Arial" w:hAnsi="Arial" w:cs="Traditional Arabic"/>
          <w:sz w:val="36"/>
          <w:szCs w:val="36"/>
          <w:rtl/>
        </w:rPr>
        <w:t>.</w:t>
      </w:r>
    </w:p>
    <w:p w:rsidR="00D86242" w:rsidRPr="004B0C1F" w:rsidRDefault="00D86242" w:rsidP="00AE4D4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يقول أبو مصعب السوري</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إ</w:t>
      </w:r>
      <w:r w:rsidRPr="004B0C1F">
        <w:rPr>
          <w:rFonts w:ascii="Arial" w:hAnsi="Arial" w:cs="Traditional Arabic"/>
          <w:sz w:val="36"/>
          <w:szCs w:val="36"/>
          <w:rtl/>
        </w:rPr>
        <w:t xml:space="preserve">ن أسامة بن لادن توصل بفكره إلى قناعة </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أن محاربة دول الردّة يكون بمحاربة أمريكا </w:t>
      </w:r>
      <w:r w:rsidR="00AE4D4E">
        <w:rPr>
          <w:rFonts w:ascii="Arial" w:hAnsi="Arial" w:cs="Traditional Arabic" w:hint="cs"/>
          <w:sz w:val="36"/>
          <w:szCs w:val="36"/>
          <w:rtl/>
        </w:rPr>
        <w:t xml:space="preserve">؛ </w:t>
      </w:r>
      <w:r w:rsidRPr="004B0C1F">
        <w:rPr>
          <w:rFonts w:ascii="Arial" w:hAnsi="Arial" w:cs="Traditional Arabic"/>
          <w:sz w:val="36"/>
          <w:szCs w:val="36"/>
          <w:rtl/>
        </w:rPr>
        <w:t>فت</w:t>
      </w:r>
      <w:r w:rsidR="00AE4D4E">
        <w:rPr>
          <w:rFonts w:ascii="Arial" w:hAnsi="Arial" w:cs="Traditional Arabic" w:hint="cs"/>
          <w:sz w:val="36"/>
          <w:szCs w:val="36"/>
          <w:rtl/>
        </w:rPr>
        <w:t>ُ</w:t>
      </w:r>
      <w:r w:rsidRPr="004B0C1F">
        <w:rPr>
          <w:rFonts w:ascii="Arial" w:hAnsi="Arial" w:cs="Traditional Arabic"/>
          <w:sz w:val="36"/>
          <w:szCs w:val="36"/>
          <w:rtl/>
        </w:rPr>
        <w:t xml:space="preserve">دافع السعودية </w:t>
      </w:r>
      <w:r w:rsidR="00AE4D4E">
        <w:rPr>
          <w:rFonts w:ascii="Arial" w:hAnsi="Arial" w:cs="Traditional Arabic" w:hint="cs"/>
          <w:sz w:val="36"/>
          <w:szCs w:val="36"/>
          <w:rtl/>
        </w:rPr>
        <w:t xml:space="preserve">- </w:t>
      </w:r>
      <w:r w:rsidRPr="004B0C1F">
        <w:rPr>
          <w:rFonts w:ascii="Arial" w:hAnsi="Arial" w:cs="Traditional Arabic"/>
          <w:sz w:val="36"/>
          <w:szCs w:val="36"/>
          <w:rtl/>
        </w:rPr>
        <w:t>وبقية الحكام المرتدين</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عنها</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فينكشف أمرهم أمام العامة</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ويسقط الحكام </w:t>
      </w:r>
      <w:r w:rsidR="00AE4D4E">
        <w:rPr>
          <w:rFonts w:ascii="Arial" w:hAnsi="Arial" w:cs="Traditional Arabic" w:hint="cs"/>
          <w:sz w:val="36"/>
          <w:szCs w:val="36"/>
          <w:rtl/>
        </w:rPr>
        <w:t xml:space="preserve">، </w:t>
      </w:r>
      <w:r w:rsidRPr="004B0C1F">
        <w:rPr>
          <w:rFonts w:ascii="Arial" w:hAnsi="Arial" w:cs="Traditional Arabic"/>
          <w:sz w:val="36"/>
          <w:szCs w:val="36"/>
          <w:rtl/>
        </w:rPr>
        <w:t>والعلماء الذين يدافعون عنهم</w:t>
      </w:r>
      <w:r w:rsidR="00AE4D4E">
        <w:rPr>
          <w:rFonts w:ascii="Arial" w:hAnsi="Arial" w:cs="Traditional Arabic" w:hint="cs"/>
          <w:sz w:val="36"/>
          <w:szCs w:val="36"/>
          <w:rtl/>
        </w:rPr>
        <w:t xml:space="preserve"> </w:t>
      </w:r>
      <w:r w:rsidRPr="004B0C1F">
        <w:rPr>
          <w:rFonts w:ascii="Arial" w:hAnsi="Arial" w:cs="Traditional Arabic"/>
          <w:sz w:val="36"/>
          <w:szCs w:val="36"/>
          <w:rtl/>
        </w:rPr>
        <w:t>.</w:t>
      </w:r>
    </w:p>
    <w:p w:rsidR="00AE4D4E" w:rsidRDefault="00D86242" w:rsidP="009C14C1">
      <w:pPr>
        <w:pStyle w:val="af0"/>
        <w:widowControl w:val="0"/>
        <w:numPr>
          <w:ilvl w:val="0"/>
          <w:numId w:val="42"/>
        </w:numPr>
        <w:spacing w:after="0" w:line="240" w:lineRule="auto"/>
        <w:jc w:val="both"/>
        <w:rPr>
          <w:rFonts w:ascii="Arial" w:hAnsi="Arial" w:cs="Traditional Arabic"/>
          <w:sz w:val="36"/>
          <w:szCs w:val="36"/>
        </w:rPr>
      </w:pPr>
      <w:r w:rsidRPr="00AE4D4E">
        <w:rPr>
          <w:rFonts w:ascii="Arial" w:hAnsi="Arial" w:cs="Traditional Arabic"/>
          <w:sz w:val="36"/>
          <w:szCs w:val="36"/>
          <w:rtl/>
        </w:rPr>
        <w:t>أنه قصد جلب العدو الصليبي الكافر إلى أرض أفغانستان</w:t>
      </w:r>
      <w:r w:rsidR="00AE4D4E">
        <w:rPr>
          <w:rFonts w:ascii="Arial" w:hAnsi="Arial" w:cs="Traditional Arabic" w:hint="cs"/>
          <w:sz w:val="36"/>
          <w:szCs w:val="36"/>
          <w:rtl/>
        </w:rPr>
        <w:t xml:space="preserve"> .</w:t>
      </w:r>
    </w:p>
    <w:p w:rsidR="00D86242" w:rsidRDefault="00D86242" w:rsidP="00AE4D4E">
      <w:pPr>
        <w:widowControl w:val="0"/>
        <w:spacing w:after="0" w:line="240" w:lineRule="auto"/>
        <w:jc w:val="both"/>
        <w:rPr>
          <w:rFonts w:ascii="Arial" w:hAnsi="Arial" w:cs="Traditional Arabic"/>
          <w:sz w:val="36"/>
          <w:szCs w:val="36"/>
          <w:rtl/>
        </w:rPr>
      </w:pPr>
      <w:r w:rsidRPr="00AE4D4E">
        <w:rPr>
          <w:rFonts w:ascii="Arial" w:hAnsi="Arial" w:cs="Traditional Arabic"/>
          <w:sz w:val="36"/>
          <w:szCs w:val="36"/>
          <w:rtl/>
        </w:rPr>
        <w:t xml:space="preserve"> قال أبو حفص الموريتاني</w:t>
      </w:r>
      <w:r w:rsidR="00AE4D4E">
        <w:rPr>
          <w:rFonts w:ascii="Arial" w:hAnsi="Arial" w:cs="Traditional Arabic" w:hint="cs"/>
          <w:sz w:val="36"/>
          <w:szCs w:val="36"/>
          <w:rtl/>
        </w:rPr>
        <w:t xml:space="preserve"> </w:t>
      </w:r>
      <w:r w:rsidRPr="00AE4D4E">
        <w:rPr>
          <w:rFonts w:ascii="Arial" w:hAnsi="Arial" w:cs="Traditional Arabic"/>
          <w:sz w:val="36"/>
          <w:szCs w:val="36"/>
          <w:rtl/>
        </w:rPr>
        <w:t>: "</w:t>
      </w:r>
      <w:r w:rsidR="00AE4D4E">
        <w:rPr>
          <w:rFonts w:ascii="Arial" w:hAnsi="Arial" w:cs="Traditional Arabic" w:hint="cs"/>
          <w:sz w:val="36"/>
          <w:szCs w:val="36"/>
          <w:rtl/>
        </w:rPr>
        <w:t xml:space="preserve"> </w:t>
      </w:r>
      <w:r w:rsidRPr="00AE4D4E">
        <w:rPr>
          <w:rFonts w:ascii="Arial" w:hAnsi="Arial" w:cs="Traditional Arabic" w:hint="cs"/>
          <w:sz w:val="36"/>
          <w:szCs w:val="36"/>
          <w:rtl/>
        </w:rPr>
        <w:t>إ</w:t>
      </w:r>
      <w:r w:rsidRPr="00AE4D4E">
        <w:rPr>
          <w:rFonts w:ascii="Arial" w:hAnsi="Arial" w:cs="Traditional Arabic"/>
          <w:sz w:val="36"/>
          <w:szCs w:val="36"/>
          <w:rtl/>
        </w:rPr>
        <w:t>ن رماحنا لا تط</w:t>
      </w:r>
      <w:r w:rsidR="00AE4D4E">
        <w:rPr>
          <w:rFonts w:ascii="Arial" w:hAnsi="Arial" w:cs="Traditional Arabic" w:hint="cs"/>
          <w:sz w:val="36"/>
          <w:szCs w:val="36"/>
          <w:rtl/>
        </w:rPr>
        <w:t>و</w:t>
      </w:r>
      <w:r w:rsidRPr="00AE4D4E">
        <w:rPr>
          <w:rFonts w:ascii="Arial" w:hAnsi="Arial" w:cs="Traditional Arabic"/>
          <w:sz w:val="36"/>
          <w:szCs w:val="36"/>
          <w:rtl/>
        </w:rPr>
        <w:t>ل أمريكا وحلفاءها</w:t>
      </w:r>
      <w:r w:rsidR="00AE4D4E">
        <w:rPr>
          <w:rFonts w:ascii="Arial" w:hAnsi="Arial" w:cs="Traditional Arabic" w:hint="cs"/>
          <w:sz w:val="36"/>
          <w:szCs w:val="36"/>
          <w:rtl/>
        </w:rPr>
        <w:t xml:space="preserve"> ؛</w:t>
      </w:r>
      <w:r w:rsidRPr="00AE4D4E">
        <w:rPr>
          <w:rFonts w:ascii="Arial" w:hAnsi="Arial" w:cs="Traditional Arabic"/>
          <w:sz w:val="36"/>
          <w:szCs w:val="36"/>
          <w:rtl/>
        </w:rPr>
        <w:t xml:space="preserve"> فأردنا بهذه الضربة أن يأتوا إلى مستوى رماحنا</w:t>
      </w:r>
      <w:r w:rsidR="00AE4D4E">
        <w:rPr>
          <w:rFonts w:ascii="Arial" w:hAnsi="Arial" w:cs="Traditional Arabic" w:hint="cs"/>
          <w:sz w:val="36"/>
          <w:szCs w:val="36"/>
          <w:rtl/>
        </w:rPr>
        <w:t xml:space="preserve"> </w:t>
      </w:r>
      <w:r w:rsidRPr="00AE4D4E">
        <w:rPr>
          <w:rFonts w:ascii="Arial" w:hAnsi="Arial" w:cs="Traditional Arabic"/>
          <w:sz w:val="36"/>
          <w:szCs w:val="36"/>
          <w:rtl/>
        </w:rPr>
        <w:t>"</w:t>
      </w:r>
      <w:r w:rsidRPr="00AE4D4E">
        <w:rPr>
          <w:rFonts w:ascii="Arial" w:hAnsi="Arial" w:cs="Traditional Arabic"/>
          <w:sz w:val="36"/>
          <w:szCs w:val="36"/>
          <w:vertAlign w:val="superscript"/>
          <w:rtl/>
        </w:rPr>
        <w:t>(</w:t>
      </w:r>
      <w:r w:rsidRPr="00AE4D4E">
        <w:rPr>
          <w:rFonts w:ascii="Arial" w:hAnsi="Arial"/>
          <w:vertAlign w:val="superscript"/>
          <w:rtl/>
        </w:rPr>
        <w:footnoteReference w:id="557"/>
      </w:r>
      <w:r w:rsidRPr="00AE4D4E">
        <w:rPr>
          <w:rFonts w:ascii="Arial" w:hAnsi="Arial" w:cs="Traditional Arabic"/>
          <w:sz w:val="36"/>
          <w:szCs w:val="36"/>
          <w:vertAlign w:val="superscript"/>
          <w:rtl/>
        </w:rPr>
        <w:t>)</w:t>
      </w:r>
      <w:r w:rsidR="00AE4D4E">
        <w:rPr>
          <w:rFonts w:ascii="Arial" w:hAnsi="Arial" w:cs="Traditional Arabic" w:hint="cs"/>
          <w:sz w:val="36"/>
          <w:szCs w:val="36"/>
          <w:rtl/>
        </w:rPr>
        <w:t xml:space="preserve"> </w:t>
      </w:r>
      <w:r w:rsidRPr="00AE4D4E">
        <w:rPr>
          <w:rFonts w:ascii="Arial" w:hAnsi="Arial" w:cs="Traditional Arabic"/>
          <w:sz w:val="36"/>
          <w:szCs w:val="36"/>
          <w:rtl/>
        </w:rPr>
        <w:t xml:space="preserve">. </w:t>
      </w: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والرد على هذا من أوجه</w:t>
      </w:r>
      <w:r w:rsidR="00AE4D4E">
        <w:rPr>
          <w:rFonts w:ascii="Arial" w:hAnsi="Arial" w:cs="Traditional Arabic" w:hint="cs"/>
          <w:b/>
          <w:bCs/>
          <w:sz w:val="36"/>
          <w:szCs w:val="36"/>
          <w:rtl/>
        </w:rPr>
        <w:t xml:space="preserve"> </w:t>
      </w:r>
      <w:r w:rsidRPr="004B0C1F">
        <w:rPr>
          <w:rFonts w:ascii="Arial" w:hAnsi="Arial" w:cs="Traditional Arabic"/>
          <w:b/>
          <w:bCs/>
          <w:sz w:val="36"/>
          <w:szCs w:val="36"/>
          <w:rtl/>
        </w:rPr>
        <w:t xml:space="preserve">: </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إن هذا التعليل من غرائب الأمور</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فابن لادن من أعلم الناس بضعفه </w:t>
      </w:r>
      <w:r w:rsidR="00AE4D4E">
        <w:rPr>
          <w:rFonts w:ascii="Arial" w:hAnsi="Arial" w:cs="Traditional Arabic" w:hint="cs"/>
          <w:sz w:val="36"/>
          <w:szCs w:val="36"/>
          <w:rtl/>
        </w:rPr>
        <w:t xml:space="preserve">، </w:t>
      </w:r>
      <w:r w:rsidRPr="004B0C1F">
        <w:rPr>
          <w:rFonts w:ascii="Arial" w:hAnsi="Arial" w:cs="Traditional Arabic"/>
          <w:sz w:val="36"/>
          <w:szCs w:val="36"/>
          <w:rtl/>
        </w:rPr>
        <w:t>وضعف شبابه</w:t>
      </w:r>
      <w:r w:rsidR="00AE4D4E">
        <w:rPr>
          <w:rFonts w:ascii="Arial" w:hAnsi="Arial" w:cs="Traditional Arabic" w:hint="cs"/>
          <w:sz w:val="36"/>
          <w:szCs w:val="36"/>
          <w:rtl/>
        </w:rPr>
        <w:t xml:space="preserve"> </w:t>
      </w:r>
      <w:r w:rsidRPr="004B0C1F">
        <w:rPr>
          <w:rFonts w:ascii="Arial" w:hAnsi="Arial" w:cs="Traditional Arabic"/>
          <w:sz w:val="36"/>
          <w:szCs w:val="36"/>
          <w:rtl/>
        </w:rPr>
        <w:t>، وهشاشة قوة طالبان أمام القوة الهائلة لدول الصليب الكافر</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حتى إن أفغانستان </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وقت هذه الضربة </w:t>
      </w:r>
      <w:r w:rsidR="00AE4D4E">
        <w:rPr>
          <w:rFonts w:ascii="Arial" w:hAnsi="Arial" w:cs="Traditional Arabic" w:hint="cs"/>
          <w:sz w:val="36"/>
          <w:szCs w:val="36"/>
          <w:rtl/>
        </w:rPr>
        <w:t xml:space="preserve">- </w:t>
      </w:r>
      <w:r w:rsidRPr="004B0C1F">
        <w:rPr>
          <w:rFonts w:ascii="Arial" w:hAnsi="Arial" w:cs="Traditional Arabic"/>
          <w:sz w:val="36"/>
          <w:szCs w:val="36"/>
          <w:rtl/>
        </w:rPr>
        <w:t>لم تكن أكملت سيطرتها على كامل الأرض الأفغانية</w:t>
      </w:r>
      <w:r w:rsidR="00AE4D4E">
        <w:rPr>
          <w:rFonts w:ascii="Arial" w:hAnsi="Arial" w:cs="Traditional Arabic" w:hint="cs"/>
          <w:sz w:val="36"/>
          <w:szCs w:val="36"/>
          <w:rtl/>
        </w:rPr>
        <w:t xml:space="preserve"> </w:t>
      </w:r>
      <w:r w:rsidRPr="004B0C1F">
        <w:rPr>
          <w:rFonts w:ascii="Arial" w:hAnsi="Arial" w:cs="Traditional Arabic"/>
          <w:sz w:val="36"/>
          <w:szCs w:val="36"/>
          <w:rtl/>
        </w:rPr>
        <w:t>؛ فكان جزء منها خارج</w:t>
      </w:r>
      <w:r w:rsidRPr="004B0C1F">
        <w:rPr>
          <w:rFonts w:ascii="Arial" w:hAnsi="Arial" w:cs="Traditional Arabic" w:hint="cs"/>
          <w:sz w:val="36"/>
          <w:szCs w:val="36"/>
          <w:rtl/>
        </w:rPr>
        <w:t>اً</w:t>
      </w:r>
      <w:r w:rsidRPr="004B0C1F">
        <w:rPr>
          <w:rFonts w:ascii="Arial" w:hAnsi="Arial" w:cs="Traditional Arabic"/>
          <w:sz w:val="36"/>
          <w:szCs w:val="36"/>
          <w:rtl/>
        </w:rPr>
        <w:t xml:space="preserve"> عن سيطرتهم في الشمال</w:t>
      </w:r>
      <w:r w:rsidR="00AE4D4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فإذا كانت الدولة التي يسكن بها ابن لادن لم تستطع أن تفرض سيطرتها على كامل البلاد </w:t>
      </w:r>
      <w:r w:rsidR="00AE4D4E">
        <w:rPr>
          <w:rFonts w:ascii="Arial" w:hAnsi="Arial" w:cs="Traditional Arabic" w:hint="cs"/>
          <w:sz w:val="36"/>
          <w:szCs w:val="36"/>
          <w:rtl/>
        </w:rPr>
        <w:t xml:space="preserve">؛ </w:t>
      </w:r>
      <w:r w:rsidRPr="004B0C1F">
        <w:rPr>
          <w:rFonts w:ascii="Arial" w:hAnsi="Arial" w:cs="Traditional Arabic"/>
          <w:sz w:val="36"/>
          <w:szCs w:val="36"/>
          <w:rtl/>
        </w:rPr>
        <w:t>فكيف يذهبون إلى آخر الدنيا لاستجلاب عدو غاشم كافر</w:t>
      </w:r>
      <w:r w:rsidR="00AE4D4E">
        <w:rPr>
          <w:rFonts w:ascii="Arial" w:hAnsi="Arial" w:cs="Traditional Arabic" w:hint="cs"/>
          <w:sz w:val="36"/>
          <w:szCs w:val="36"/>
          <w:rtl/>
        </w:rPr>
        <w:t xml:space="preserve"> ؟ .</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أن ابن لادن مأمور</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 وليس بأمير </w:t>
      </w:r>
      <w:r w:rsidR="00AE4D4E">
        <w:rPr>
          <w:rFonts w:ascii="Arial" w:hAnsi="Arial" w:cs="Traditional Arabic" w:hint="cs"/>
          <w:sz w:val="36"/>
          <w:szCs w:val="36"/>
          <w:rtl/>
        </w:rPr>
        <w:t xml:space="preserve">؛ </w:t>
      </w:r>
      <w:r w:rsidRPr="004B0C1F">
        <w:rPr>
          <w:rFonts w:ascii="Arial" w:hAnsi="Arial" w:cs="Traditional Arabic"/>
          <w:sz w:val="36"/>
          <w:szCs w:val="36"/>
          <w:rtl/>
        </w:rPr>
        <w:t xml:space="preserve">فكيف يعلن الحرب على الغرب الكافر </w:t>
      </w:r>
      <w:r w:rsidR="00AE4D4E">
        <w:rPr>
          <w:rFonts w:ascii="Arial" w:hAnsi="Arial" w:cs="Traditional Arabic" w:hint="cs"/>
          <w:sz w:val="36"/>
          <w:szCs w:val="36"/>
          <w:rtl/>
        </w:rPr>
        <w:t xml:space="preserve">، </w:t>
      </w:r>
      <w:r w:rsidRPr="004B0C1F">
        <w:rPr>
          <w:rFonts w:ascii="Arial" w:hAnsi="Arial" w:cs="Traditional Arabic"/>
          <w:sz w:val="36"/>
          <w:szCs w:val="36"/>
          <w:rtl/>
        </w:rPr>
        <w:t>وهذا ليس من صلاحياته</w:t>
      </w:r>
      <w:r w:rsidR="00AE4D4E">
        <w:rPr>
          <w:rFonts w:ascii="Arial" w:hAnsi="Arial" w:cs="Traditional Arabic" w:hint="cs"/>
          <w:sz w:val="36"/>
          <w:szCs w:val="36"/>
          <w:rtl/>
        </w:rPr>
        <w:t xml:space="preserve"> ؟ .</w:t>
      </w:r>
    </w:p>
    <w:p w:rsidR="00D86242" w:rsidRPr="00D33B6C" w:rsidRDefault="00D86242" w:rsidP="00725DD9">
      <w:pPr>
        <w:pStyle w:val="14"/>
        <w:widowControl w:val="0"/>
        <w:spacing w:after="0" w:line="240" w:lineRule="auto"/>
        <w:ind w:left="0" w:firstLine="0"/>
        <w:jc w:val="both"/>
        <w:rPr>
          <w:rFonts w:ascii="Arial" w:hAnsi="Arial" w:cs="Traditional Arabic"/>
          <w:sz w:val="36"/>
          <w:szCs w:val="36"/>
        </w:rPr>
      </w:pPr>
    </w:p>
    <w:p w:rsidR="00D86242"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إن ابن لادن قتل أكثر من ألفين من الكفار</w:t>
      </w:r>
      <w:r w:rsidR="00D33B6C">
        <w:rPr>
          <w:rFonts w:ascii="Arial" w:hAnsi="Arial" w:cs="Traditional Arabic" w:hint="cs"/>
          <w:sz w:val="36"/>
          <w:szCs w:val="36"/>
          <w:rtl/>
        </w:rPr>
        <w:t xml:space="preserve"> </w:t>
      </w:r>
      <w:r w:rsidRPr="004B0C1F">
        <w:rPr>
          <w:rFonts w:ascii="Arial" w:hAnsi="Arial" w:cs="Traditional Arabic"/>
          <w:sz w:val="36"/>
          <w:szCs w:val="36"/>
          <w:rtl/>
        </w:rPr>
        <w:t>، في الأحداث الشهيرة</w:t>
      </w:r>
      <w:r w:rsidR="00D33B6C">
        <w:rPr>
          <w:rFonts w:ascii="Arial" w:hAnsi="Arial" w:cs="Traditional Arabic" w:hint="cs"/>
          <w:sz w:val="36"/>
          <w:szCs w:val="36"/>
          <w:rtl/>
        </w:rPr>
        <w:t xml:space="preserve"> ؛</w:t>
      </w:r>
      <w:r w:rsidRPr="004B0C1F">
        <w:rPr>
          <w:rFonts w:ascii="Arial" w:hAnsi="Arial" w:cs="Traditional Arabic"/>
          <w:sz w:val="36"/>
          <w:szCs w:val="36"/>
          <w:rtl/>
        </w:rPr>
        <w:t xml:space="preserve"> فجاء الصليب الكافر تحت أكثر من عشرين راية</w:t>
      </w:r>
      <w:r w:rsidR="00D33B6C">
        <w:rPr>
          <w:rFonts w:ascii="Arial" w:hAnsi="Arial" w:cs="Traditional Arabic" w:hint="cs"/>
          <w:sz w:val="36"/>
          <w:szCs w:val="36"/>
          <w:rtl/>
        </w:rPr>
        <w:t xml:space="preserve"> ،</w:t>
      </w:r>
      <w:r w:rsidRPr="004B0C1F">
        <w:rPr>
          <w:rFonts w:ascii="Arial" w:hAnsi="Arial" w:cs="Traditional Arabic"/>
          <w:sz w:val="36"/>
          <w:szCs w:val="36"/>
          <w:rtl/>
        </w:rPr>
        <w:t xml:space="preserve"> بعد أن جلس أكثر من شهرين</w:t>
      </w:r>
      <w:r w:rsidR="00D33B6C">
        <w:rPr>
          <w:rFonts w:ascii="Arial" w:hAnsi="Arial" w:cs="Traditional Arabic" w:hint="cs"/>
          <w:sz w:val="36"/>
          <w:szCs w:val="36"/>
          <w:rtl/>
        </w:rPr>
        <w:t xml:space="preserve"> </w:t>
      </w:r>
      <w:r w:rsidRPr="004B0C1F">
        <w:rPr>
          <w:rFonts w:ascii="Arial" w:hAnsi="Arial" w:cs="Traditional Arabic"/>
          <w:sz w:val="36"/>
          <w:szCs w:val="36"/>
          <w:rtl/>
        </w:rPr>
        <w:t>، وهو يصب الحمم النارية على المستضعفين من المسلمين في أرض أفغانستان</w:t>
      </w:r>
      <w:r w:rsidR="00D33B6C">
        <w:rPr>
          <w:rFonts w:ascii="Arial" w:hAnsi="Arial" w:cs="Traditional Arabic" w:hint="cs"/>
          <w:sz w:val="36"/>
          <w:szCs w:val="36"/>
          <w:rtl/>
        </w:rPr>
        <w:t xml:space="preserve"> ،</w:t>
      </w:r>
      <w:r w:rsidRPr="004B0C1F">
        <w:rPr>
          <w:rFonts w:ascii="Arial" w:hAnsi="Arial" w:cs="Traditional Arabic"/>
          <w:sz w:val="36"/>
          <w:szCs w:val="36"/>
          <w:rtl/>
        </w:rPr>
        <w:t xml:space="preserve"> و</w:t>
      </w:r>
      <w:r w:rsidR="00D33B6C">
        <w:rPr>
          <w:rFonts w:ascii="Arial" w:hAnsi="Arial" w:cs="Traditional Arabic"/>
          <w:sz w:val="36"/>
          <w:szCs w:val="36"/>
          <w:rtl/>
        </w:rPr>
        <w:t>أنزل عليهم العذاب الدنيوي صباح</w:t>
      </w:r>
      <w:r w:rsidR="00D33B6C">
        <w:rPr>
          <w:rFonts w:ascii="Arial" w:hAnsi="Arial" w:cs="Traditional Arabic" w:hint="cs"/>
          <w:sz w:val="36"/>
          <w:szCs w:val="36"/>
          <w:rtl/>
        </w:rPr>
        <w:t>ً</w:t>
      </w:r>
      <w:r w:rsidR="00D33B6C">
        <w:rPr>
          <w:rFonts w:ascii="Arial" w:hAnsi="Arial" w:cs="Traditional Arabic"/>
          <w:sz w:val="36"/>
          <w:szCs w:val="36"/>
          <w:rtl/>
        </w:rPr>
        <w:t>ا</w:t>
      </w:r>
      <w:r w:rsidRPr="004B0C1F">
        <w:rPr>
          <w:rFonts w:ascii="Arial" w:hAnsi="Arial" w:cs="Traditional Arabic"/>
          <w:sz w:val="36"/>
          <w:szCs w:val="36"/>
          <w:rtl/>
        </w:rPr>
        <w:t xml:space="preserve"> ومساء</w:t>
      </w:r>
      <w:r w:rsidR="00D33B6C">
        <w:rPr>
          <w:rFonts w:ascii="Arial" w:hAnsi="Arial" w:cs="Traditional Arabic" w:hint="cs"/>
          <w:sz w:val="36"/>
          <w:szCs w:val="36"/>
          <w:rtl/>
        </w:rPr>
        <w:t xml:space="preserve">ًا </w:t>
      </w:r>
      <w:r w:rsidRPr="004B0C1F">
        <w:rPr>
          <w:rFonts w:ascii="Arial" w:hAnsi="Arial" w:cs="Traditional Arabic"/>
          <w:sz w:val="36"/>
          <w:szCs w:val="36"/>
          <w:rtl/>
        </w:rPr>
        <w:t xml:space="preserve">، والشعب المسلم في أفغانستان لا يملك حيلة </w:t>
      </w:r>
      <w:r w:rsidR="00D33B6C">
        <w:rPr>
          <w:rFonts w:ascii="Arial" w:hAnsi="Arial" w:cs="Traditional Arabic" w:hint="cs"/>
          <w:sz w:val="36"/>
          <w:szCs w:val="36"/>
          <w:rtl/>
        </w:rPr>
        <w:t xml:space="preserve">، </w:t>
      </w:r>
      <w:r w:rsidRPr="004B0C1F">
        <w:rPr>
          <w:rFonts w:ascii="Arial" w:hAnsi="Arial" w:cs="Traditional Arabic"/>
          <w:sz w:val="36"/>
          <w:szCs w:val="36"/>
          <w:rtl/>
        </w:rPr>
        <w:t>ولا يهتدي سبيلاً</w:t>
      </w:r>
      <w:r w:rsidR="00D33B6C">
        <w:rPr>
          <w:rFonts w:ascii="Arial" w:hAnsi="Arial" w:cs="Traditional Arabic" w:hint="cs"/>
          <w:sz w:val="36"/>
          <w:szCs w:val="36"/>
          <w:rtl/>
        </w:rPr>
        <w:t xml:space="preserve"> </w:t>
      </w:r>
      <w:r w:rsidRPr="004B0C1F">
        <w:rPr>
          <w:rFonts w:ascii="Arial" w:hAnsi="Arial" w:cs="Traditional Arabic"/>
          <w:sz w:val="36"/>
          <w:szCs w:val="36"/>
          <w:rtl/>
        </w:rPr>
        <w:t xml:space="preserve">؛ حتى قيل </w:t>
      </w:r>
      <w:r w:rsidRPr="004B0C1F">
        <w:rPr>
          <w:rFonts w:ascii="Arial" w:hAnsi="Arial" w:cs="Traditional Arabic" w:hint="cs"/>
          <w:sz w:val="36"/>
          <w:szCs w:val="36"/>
          <w:rtl/>
        </w:rPr>
        <w:t>إ</w:t>
      </w:r>
      <w:r w:rsidRPr="004B0C1F">
        <w:rPr>
          <w:rFonts w:ascii="Arial" w:hAnsi="Arial" w:cs="Traditional Arabic"/>
          <w:sz w:val="36"/>
          <w:szCs w:val="36"/>
          <w:rtl/>
        </w:rPr>
        <w:t>نه ضربت أرض الإسلام بقنابل مدمِّرة</w:t>
      </w:r>
      <w:r w:rsidR="00D33B6C">
        <w:rPr>
          <w:rFonts w:ascii="Arial" w:hAnsi="Arial" w:cs="Traditional Arabic" w:hint="cs"/>
          <w:sz w:val="36"/>
          <w:szCs w:val="36"/>
          <w:rtl/>
        </w:rPr>
        <w:t xml:space="preserve"> ،</w:t>
      </w:r>
      <w:r w:rsidRPr="004B0C1F">
        <w:rPr>
          <w:rFonts w:ascii="Arial" w:hAnsi="Arial" w:cs="Traditional Arabic"/>
          <w:sz w:val="36"/>
          <w:szCs w:val="36"/>
          <w:rtl/>
        </w:rPr>
        <w:t xml:space="preserve"> الواحدة منها تسبب حفرة بمساحة ملعب الكرة</w:t>
      </w:r>
      <w:r w:rsidR="00D33B6C">
        <w:rPr>
          <w:rFonts w:ascii="Arial" w:hAnsi="Arial" w:cs="Traditional Arabic" w:hint="cs"/>
          <w:sz w:val="36"/>
          <w:szCs w:val="36"/>
          <w:rtl/>
        </w:rPr>
        <w:t xml:space="preserve"> </w:t>
      </w:r>
      <w:r w:rsidRPr="004B0C1F">
        <w:rPr>
          <w:rFonts w:ascii="Arial" w:hAnsi="Arial" w:cs="Traditional Arabic"/>
          <w:sz w:val="36"/>
          <w:szCs w:val="36"/>
          <w:rtl/>
        </w:rPr>
        <w:t>؛ وقتل عشرات الآلاف من المصلين الصائمين</w:t>
      </w:r>
      <w:r w:rsidR="00D33B6C">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والسؤال الذي يفرض نفسه</w:t>
      </w:r>
      <w:r w:rsidR="00D33B6C">
        <w:rPr>
          <w:rFonts w:ascii="Arial" w:hAnsi="Arial" w:cs="Traditional Arabic" w:hint="cs"/>
          <w:sz w:val="36"/>
          <w:szCs w:val="36"/>
          <w:rtl/>
        </w:rPr>
        <w:t xml:space="preserve"> </w:t>
      </w:r>
      <w:r w:rsidRPr="004B0C1F">
        <w:rPr>
          <w:rFonts w:ascii="Arial" w:hAnsi="Arial" w:cs="Traditional Arabic"/>
          <w:sz w:val="36"/>
          <w:szCs w:val="36"/>
          <w:rtl/>
        </w:rPr>
        <w:t>: أين تصرفات ابن لادن من قاعدة الشريعة المستمرة</w:t>
      </w:r>
      <w:r w:rsidR="00D33B6C">
        <w:rPr>
          <w:rFonts w:ascii="Arial" w:hAnsi="Arial" w:cs="Traditional Arabic" w:hint="cs"/>
          <w:sz w:val="36"/>
          <w:szCs w:val="36"/>
          <w:rtl/>
        </w:rPr>
        <w:t xml:space="preserve"> :</w:t>
      </w:r>
      <w:r w:rsidRPr="004B0C1F">
        <w:rPr>
          <w:rFonts w:ascii="Arial" w:hAnsi="Arial" w:cs="Traditional Arabic"/>
          <w:sz w:val="36"/>
          <w:szCs w:val="36"/>
          <w:rtl/>
        </w:rPr>
        <w:t xml:space="preserve"> أن الحفاظ على أرواح أهل القبلة سنة ربانية</w:t>
      </w:r>
      <w:r w:rsidR="00D33B6C">
        <w:rPr>
          <w:rFonts w:ascii="Arial" w:hAnsi="Arial" w:cs="Traditional Arabic" w:hint="cs"/>
          <w:sz w:val="36"/>
          <w:szCs w:val="36"/>
          <w:rtl/>
        </w:rPr>
        <w:t xml:space="preserve"> ؟ </w:t>
      </w:r>
      <w:r w:rsidRPr="004B0C1F">
        <w:rPr>
          <w:rFonts w:ascii="Arial" w:hAnsi="Arial" w:cs="Traditional Arabic"/>
          <w:sz w:val="36"/>
          <w:szCs w:val="36"/>
          <w:rtl/>
        </w:rPr>
        <w:t>، أين قاعدة المصالح والمفاسد</w:t>
      </w:r>
      <w:r w:rsidR="00D33B6C">
        <w:rPr>
          <w:rFonts w:ascii="Arial" w:hAnsi="Arial" w:cs="Traditional Arabic" w:hint="cs"/>
          <w:sz w:val="36"/>
          <w:szCs w:val="36"/>
          <w:rtl/>
        </w:rPr>
        <w:t xml:space="preserve"> ؛</w:t>
      </w:r>
      <w:r w:rsidRPr="004B0C1F">
        <w:rPr>
          <w:rFonts w:ascii="Arial" w:hAnsi="Arial" w:cs="Traditional Arabic"/>
          <w:sz w:val="36"/>
          <w:szCs w:val="36"/>
          <w:rtl/>
        </w:rPr>
        <w:t xml:space="preserve"> التي دلَّت عليها عشرات النصوص من أدلة الوحيين</w:t>
      </w:r>
      <w:r w:rsidR="00D33B6C">
        <w:rPr>
          <w:rFonts w:ascii="Arial" w:hAnsi="Arial" w:cs="Traditional Arabic" w:hint="cs"/>
          <w:sz w:val="36"/>
          <w:szCs w:val="36"/>
          <w:rtl/>
        </w:rPr>
        <w:t xml:space="preserve"> ؟ </w:t>
      </w:r>
      <w:r w:rsidRPr="004B0C1F">
        <w:rPr>
          <w:rFonts w:ascii="Arial" w:hAnsi="Arial" w:cs="Traditional Arabic"/>
          <w:sz w:val="36"/>
          <w:szCs w:val="36"/>
          <w:rtl/>
        </w:rPr>
        <w:t>.</w:t>
      </w:r>
    </w:p>
    <w:p w:rsidR="00D86242"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hint="cs"/>
          <w:sz w:val="36"/>
          <w:szCs w:val="36"/>
          <w:rtl/>
        </w:rPr>
        <w:t>إ</w:t>
      </w:r>
      <w:r w:rsidRPr="004B0C1F">
        <w:rPr>
          <w:rFonts w:ascii="Arial" w:hAnsi="Arial" w:cs="Traditional Arabic"/>
          <w:sz w:val="36"/>
          <w:szCs w:val="36"/>
          <w:rtl/>
        </w:rPr>
        <w:t>ن المقصود بالجهاد هو شفاء صدور المؤمنين</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والحفاظ على بيضة الإسلام</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فإذا حصل عكسه </w:t>
      </w:r>
      <w:r w:rsidR="00A464DE">
        <w:rPr>
          <w:rFonts w:ascii="Arial" w:hAnsi="Arial" w:cs="Traditional Arabic" w:hint="cs"/>
          <w:sz w:val="36"/>
          <w:szCs w:val="36"/>
          <w:rtl/>
        </w:rPr>
        <w:t xml:space="preserve">، </w:t>
      </w:r>
      <w:r w:rsidRPr="004B0C1F">
        <w:rPr>
          <w:rFonts w:ascii="Arial" w:hAnsi="Arial" w:cs="Traditional Arabic"/>
          <w:sz w:val="36"/>
          <w:szCs w:val="36"/>
          <w:rtl/>
        </w:rPr>
        <w:t>ودميت قلوب أهل الإيمان</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ودنست بيضة الإسلام</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ولم تحفظ</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فهذا جهاد في سبيل الشيطان</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بعد الضرب المتواصل لمدة شهرين </w:t>
      </w:r>
      <w:r w:rsidR="00A464DE">
        <w:rPr>
          <w:rFonts w:ascii="Arial" w:hAnsi="Arial" w:cs="Traditional Arabic" w:hint="cs"/>
          <w:sz w:val="36"/>
          <w:szCs w:val="36"/>
          <w:rtl/>
        </w:rPr>
        <w:t xml:space="preserve">، </w:t>
      </w:r>
      <w:r w:rsidRPr="004B0C1F">
        <w:rPr>
          <w:rFonts w:ascii="Arial" w:hAnsi="Arial" w:cs="Traditional Arabic"/>
          <w:sz w:val="36"/>
          <w:szCs w:val="36"/>
          <w:rtl/>
        </w:rPr>
        <w:t>نزل الصليب الكافر إلى أرض الإسلام بأفغانستان فدنّسها</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فلم يجد القوم</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ووجد الرماح شاهدة عليهم</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فلماذا لما نزل العدو الكافر لأرض الإسلام هربوا وتركوا الرماح</w:t>
      </w:r>
      <w:r w:rsidR="00A464DE">
        <w:rPr>
          <w:rFonts w:ascii="Arial" w:hAnsi="Arial" w:cs="Traditional Arabic" w:hint="cs"/>
          <w:sz w:val="36"/>
          <w:szCs w:val="36"/>
          <w:rtl/>
        </w:rPr>
        <w:t xml:space="preserve"> </w:t>
      </w:r>
      <w:r w:rsidRPr="004B0C1F">
        <w:rPr>
          <w:rFonts w:ascii="Arial" w:hAnsi="Arial" w:cs="Traditional Arabic"/>
          <w:sz w:val="36"/>
          <w:szCs w:val="36"/>
          <w:rtl/>
        </w:rPr>
        <w:t>؟ طالما أنهم قصدوا بهذا الفعل جلب الصليب الكافر إلى مستوى الرماح</w:t>
      </w:r>
      <w:r w:rsidR="00A464D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A464D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لقد هرب ابن لادن والظواهري</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وبقية المنظ</w:t>
      </w:r>
      <w:r w:rsidR="00A464DE">
        <w:rPr>
          <w:rFonts w:ascii="Arial" w:hAnsi="Arial" w:cs="Traditional Arabic" w:hint="cs"/>
          <w:sz w:val="36"/>
          <w:szCs w:val="36"/>
          <w:rtl/>
        </w:rPr>
        <w:t>ِّ</w:t>
      </w:r>
      <w:r w:rsidRPr="004B0C1F">
        <w:rPr>
          <w:rFonts w:ascii="Arial" w:hAnsi="Arial" w:cs="Traditional Arabic"/>
          <w:sz w:val="36"/>
          <w:szCs w:val="36"/>
          <w:rtl/>
        </w:rPr>
        <w:t xml:space="preserve">رين </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وتركوا شباب المسلمين يباعون مقابل دراهم معدودة إلى الصليب الكافر </w:t>
      </w:r>
      <w:r w:rsidR="00A464DE">
        <w:rPr>
          <w:rFonts w:ascii="Arial" w:hAnsi="Arial" w:cs="Traditional Arabic" w:hint="cs"/>
          <w:sz w:val="36"/>
          <w:szCs w:val="36"/>
          <w:rtl/>
        </w:rPr>
        <w:t xml:space="preserve">، </w:t>
      </w:r>
      <w:r w:rsidRPr="004B0C1F">
        <w:rPr>
          <w:rFonts w:ascii="Arial" w:hAnsi="Arial" w:cs="Traditional Arabic"/>
          <w:sz w:val="36"/>
          <w:szCs w:val="36"/>
          <w:rtl/>
        </w:rPr>
        <w:t>وأ</w:t>
      </w:r>
      <w:r w:rsidR="00A464DE">
        <w:rPr>
          <w:rFonts w:ascii="Arial" w:hAnsi="Arial" w:cs="Traditional Arabic" w:hint="cs"/>
          <w:sz w:val="36"/>
          <w:szCs w:val="36"/>
          <w:rtl/>
        </w:rPr>
        <w:t>ُ</w:t>
      </w:r>
      <w:r w:rsidRPr="004B0C1F">
        <w:rPr>
          <w:rFonts w:ascii="Arial" w:hAnsi="Arial" w:cs="Traditional Arabic"/>
          <w:sz w:val="36"/>
          <w:szCs w:val="36"/>
          <w:rtl/>
        </w:rPr>
        <w:t>ودعوا في سجون العالم</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وبعضهم لا ي</w:t>
      </w:r>
      <w:r w:rsidR="00A464DE">
        <w:rPr>
          <w:rFonts w:ascii="Arial" w:hAnsi="Arial" w:cs="Traditional Arabic" w:hint="cs"/>
          <w:sz w:val="36"/>
          <w:szCs w:val="36"/>
          <w:rtl/>
        </w:rPr>
        <w:t>ُ</w:t>
      </w:r>
      <w:r w:rsidRPr="004B0C1F">
        <w:rPr>
          <w:rFonts w:ascii="Arial" w:hAnsi="Arial" w:cs="Traditional Arabic"/>
          <w:sz w:val="36"/>
          <w:szCs w:val="36"/>
          <w:rtl/>
        </w:rPr>
        <w:t>عرف مصيره حتى الآن</w:t>
      </w:r>
      <w:r w:rsidR="00A464DE">
        <w:rPr>
          <w:rFonts w:ascii="Arial" w:hAnsi="Arial" w:cs="Traditional Arabic" w:hint="cs"/>
          <w:sz w:val="36"/>
          <w:szCs w:val="36"/>
          <w:rtl/>
        </w:rPr>
        <w:t xml:space="preserve"> .</w:t>
      </w:r>
    </w:p>
    <w:p w:rsidR="00D86242" w:rsidRPr="004B0C1F" w:rsidRDefault="00D86242" w:rsidP="00AD3C0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ومما افتراه من الكذب </w:t>
      </w:r>
      <w:r w:rsidR="00A464DE">
        <w:rPr>
          <w:rFonts w:ascii="Arial" w:hAnsi="Arial" w:cs="Traditional Arabic"/>
          <w:sz w:val="36"/>
          <w:szCs w:val="36"/>
          <w:rtl/>
        </w:rPr>
        <w:t xml:space="preserve">على بلادنا </w:t>
      </w:r>
      <w:r w:rsidR="00A464DE">
        <w:rPr>
          <w:rFonts w:ascii="Arial" w:hAnsi="Arial" w:cs="Traditional Arabic" w:hint="cs"/>
          <w:sz w:val="36"/>
          <w:szCs w:val="36"/>
          <w:rtl/>
        </w:rPr>
        <w:t xml:space="preserve">- </w:t>
      </w:r>
      <w:r w:rsidR="00A464DE">
        <w:rPr>
          <w:rFonts w:ascii="Arial" w:hAnsi="Arial" w:cs="Traditional Arabic"/>
          <w:sz w:val="36"/>
          <w:szCs w:val="36"/>
          <w:rtl/>
        </w:rPr>
        <w:t>مخاطب</w:t>
      </w:r>
      <w:r w:rsidR="00A464DE">
        <w:rPr>
          <w:rFonts w:ascii="Arial" w:hAnsi="Arial" w:cs="Traditional Arabic" w:hint="cs"/>
          <w:sz w:val="36"/>
          <w:szCs w:val="36"/>
          <w:rtl/>
        </w:rPr>
        <w:t>ً</w:t>
      </w:r>
      <w:r w:rsidR="00A464DE">
        <w:rPr>
          <w:rFonts w:ascii="Arial" w:hAnsi="Arial" w:cs="Traditional Arabic"/>
          <w:sz w:val="36"/>
          <w:szCs w:val="36"/>
          <w:rtl/>
        </w:rPr>
        <w:t>ا</w:t>
      </w:r>
      <w:r w:rsidRPr="004B0C1F">
        <w:rPr>
          <w:rFonts w:ascii="Arial" w:hAnsi="Arial" w:cs="Traditional Arabic"/>
          <w:sz w:val="36"/>
          <w:szCs w:val="36"/>
          <w:rtl/>
        </w:rPr>
        <w:t xml:space="preserve"> ولاة أمورنا</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في رسالة له</w:t>
      </w:r>
      <w:r w:rsidR="00A464DE">
        <w:rPr>
          <w:rFonts w:ascii="Arial" w:hAnsi="Arial" w:cs="Traditional Arabic" w:hint="cs"/>
          <w:sz w:val="36"/>
          <w:szCs w:val="36"/>
          <w:rtl/>
        </w:rPr>
        <w:t xml:space="preserve"> </w:t>
      </w:r>
      <w:r w:rsidRPr="004B0C1F">
        <w:rPr>
          <w:rFonts w:ascii="Arial" w:hAnsi="Arial" w:cs="Traditional Arabic"/>
          <w:sz w:val="36"/>
          <w:szCs w:val="36"/>
          <w:rtl/>
        </w:rPr>
        <w:t>: "</w:t>
      </w:r>
      <w:r w:rsidR="00A464DE">
        <w:rPr>
          <w:rFonts w:ascii="Arial" w:hAnsi="Arial" w:cs="Traditional Arabic" w:hint="cs"/>
          <w:sz w:val="36"/>
          <w:szCs w:val="36"/>
          <w:rtl/>
        </w:rPr>
        <w:t xml:space="preserve"> إ</w:t>
      </w:r>
      <w:r w:rsidRPr="004B0C1F">
        <w:rPr>
          <w:rFonts w:ascii="Arial" w:hAnsi="Arial" w:cs="Traditional Arabic"/>
          <w:sz w:val="36"/>
          <w:szCs w:val="36"/>
          <w:rtl/>
        </w:rPr>
        <w:t>ن النظام السعودي هو الذي دعم الموارنة النصارى في لبنان ضد المسلمين</w:t>
      </w:r>
      <w:r w:rsidR="00A464DE">
        <w:rPr>
          <w:rFonts w:ascii="Arial" w:hAnsi="Arial" w:cs="Traditional Arabic" w:hint="cs"/>
          <w:sz w:val="36"/>
          <w:szCs w:val="36"/>
          <w:rtl/>
        </w:rPr>
        <w:t xml:space="preserve"> </w:t>
      </w:r>
      <w:r w:rsidRPr="004B0C1F">
        <w:rPr>
          <w:rFonts w:ascii="Arial" w:hAnsi="Arial" w:cs="Traditional Arabic"/>
          <w:sz w:val="36"/>
          <w:szCs w:val="36"/>
          <w:rtl/>
        </w:rPr>
        <w:t>، ودعم النص</w:t>
      </w:r>
      <w:r>
        <w:rPr>
          <w:rFonts w:ascii="Arial" w:hAnsi="Arial" w:cs="Traditional Arabic" w:hint="cs"/>
          <w:sz w:val="36"/>
          <w:szCs w:val="36"/>
          <w:rtl/>
        </w:rPr>
        <w:t>ا</w:t>
      </w:r>
      <w:r>
        <w:rPr>
          <w:rFonts w:ascii="Arial" w:hAnsi="Arial" w:cs="Traditional Arabic"/>
          <w:sz w:val="36"/>
          <w:szCs w:val="36"/>
          <w:rtl/>
        </w:rPr>
        <w:t>ر</w:t>
      </w:r>
      <w:r>
        <w:rPr>
          <w:rFonts w:ascii="Arial" w:hAnsi="Arial" w:cs="Traditional Arabic" w:hint="cs"/>
          <w:sz w:val="36"/>
          <w:szCs w:val="36"/>
          <w:rtl/>
        </w:rPr>
        <w:t>ى</w:t>
      </w:r>
      <w:r w:rsidRPr="004B0C1F">
        <w:rPr>
          <w:rFonts w:ascii="Arial" w:hAnsi="Arial" w:cs="Traditional Arabic"/>
          <w:sz w:val="36"/>
          <w:szCs w:val="36"/>
          <w:rtl/>
        </w:rPr>
        <w:t xml:space="preserve"> في جنوب السودان </w:t>
      </w:r>
      <w:r w:rsidR="00A464DE">
        <w:rPr>
          <w:rFonts w:ascii="Arial" w:hAnsi="Arial" w:cs="Traditional Arabic" w:hint="cs"/>
          <w:sz w:val="36"/>
          <w:szCs w:val="36"/>
          <w:rtl/>
        </w:rPr>
        <w:t xml:space="preserve">، </w:t>
      </w:r>
      <w:r w:rsidRPr="004B0C1F">
        <w:rPr>
          <w:rFonts w:ascii="Arial" w:hAnsi="Arial" w:cs="Traditional Arabic"/>
          <w:sz w:val="36"/>
          <w:szCs w:val="36"/>
          <w:rtl/>
        </w:rPr>
        <w:t>ضد المسلمين في الشمال"</w:t>
      </w:r>
      <w:r w:rsidRPr="00A464DE">
        <w:rPr>
          <w:rFonts w:ascii="Arial" w:hAnsi="Arial" w:cs="Traditional Arabic"/>
          <w:sz w:val="36"/>
          <w:szCs w:val="36"/>
          <w:vertAlign w:val="superscript"/>
          <w:rtl/>
        </w:rPr>
        <w:t>(</w:t>
      </w:r>
      <w:r w:rsidR="00AD3C0F">
        <w:rPr>
          <w:rStyle w:val="a4"/>
          <w:rFonts w:ascii="Arial" w:hAnsi="Arial"/>
          <w:sz w:val="36"/>
          <w:szCs w:val="36"/>
          <w:rtl/>
        </w:rPr>
        <w:footnoteReference w:id="558"/>
      </w:r>
      <w:r w:rsidRPr="00A464DE">
        <w:rPr>
          <w:rFonts w:ascii="Arial" w:hAnsi="Arial" w:cs="Traditional Arabic"/>
          <w:sz w:val="36"/>
          <w:szCs w:val="36"/>
          <w:vertAlign w:val="superscript"/>
          <w:rtl/>
        </w:rPr>
        <w:t>)</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A464DE">
      <w:pPr>
        <w:widowControl w:val="0"/>
        <w:spacing w:after="0" w:line="240" w:lineRule="auto"/>
        <w:jc w:val="both"/>
        <w:rPr>
          <w:rFonts w:ascii="Arial" w:hAnsi="Arial" w:cs="Traditional Arabic"/>
          <w:sz w:val="36"/>
          <w:szCs w:val="36"/>
          <w:rtl/>
        </w:rPr>
      </w:pPr>
      <w:r w:rsidRPr="004B0C1F">
        <w:rPr>
          <w:rFonts w:ascii="Arial" w:hAnsi="Arial" w:cs="Traditional Arabic"/>
          <w:b/>
          <w:bCs/>
          <w:sz w:val="36"/>
          <w:szCs w:val="36"/>
          <w:rtl/>
        </w:rPr>
        <w:t>والجواب</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إن هذا من أقبح الكذب </w:t>
      </w:r>
      <w:r w:rsidR="00A464DE">
        <w:rPr>
          <w:rFonts w:ascii="Arial" w:hAnsi="Arial" w:cs="Traditional Arabic" w:hint="cs"/>
          <w:sz w:val="36"/>
          <w:szCs w:val="36"/>
          <w:rtl/>
        </w:rPr>
        <w:t xml:space="preserve">، </w:t>
      </w:r>
      <w:r w:rsidRPr="004B0C1F">
        <w:rPr>
          <w:rFonts w:ascii="Arial" w:hAnsi="Arial" w:cs="Traditional Arabic"/>
          <w:sz w:val="36"/>
          <w:szCs w:val="36"/>
          <w:rtl/>
        </w:rPr>
        <w:t>والافتراء على هذه الدولة المباركة</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فلا يمكن لأي حكومة إسلامية أن تصل بها الدناءة إلى دعم النصارى ضد المسلمين</w:t>
      </w:r>
      <w:r w:rsidR="00A464DE">
        <w:rPr>
          <w:rFonts w:ascii="Arial" w:hAnsi="Arial" w:cs="Traditional Arabic" w:hint="cs"/>
          <w:sz w:val="36"/>
          <w:szCs w:val="36"/>
          <w:rtl/>
        </w:rPr>
        <w:t xml:space="preserve"> </w:t>
      </w:r>
      <w:r w:rsidRPr="004B0C1F">
        <w:rPr>
          <w:rFonts w:ascii="Arial" w:hAnsi="Arial" w:cs="Traditional Arabic"/>
          <w:sz w:val="36"/>
          <w:szCs w:val="36"/>
          <w:rtl/>
        </w:rPr>
        <w:t>؛ فكيف يفعل ذلك أفضل الحكومات في الساحة الإسلامية</w:t>
      </w:r>
      <w:r w:rsidR="00A464DE">
        <w:rPr>
          <w:rFonts w:ascii="Arial" w:hAnsi="Arial" w:cs="Traditional Arabic" w:hint="cs"/>
          <w:sz w:val="36"/>
          <w:szCs w:val="36"/>
          <w:rtl/>
        </w:rPr>
        <w:t xml:space="preserve"> ،</w:t>
      </w:r>
      <w:r w:rsidRPr="004B0C1F">
        <w:rPr>
          <w:rFonts w:ascii="Arial" w:hAnsi="Arial" w:cs="Traditional Arabic"/>
          <w:sz w:val="36"/>
          <w:szCs w:val="36"/>
          <w:rtl/>
        </w:rPr>
        <w:t xml:space="preserve"> وهل يصد</w:t>
      </w:r>
      <w:r w:rsidR="00A464DE">
        <w:rPr>
          <w:rFonts w:ascii="Arial" w:hAnsi="Arial" w:cs="Traditional Arabic" w:hint="cs"/>
          <w:sz w:val="36"/>
          <w:szCs w:val="36"/>
          <w:rtl/>
        </w:rPr>
        <w:t>ِّ</w:t>
      </w:r>
      <w:r w:rsidRPr="004B0C1F">
        <w:rPr>
          <w:rFonts w:ascii="Arial" w:hAnsi="Arial" w:cs="Traditional Arabic"/>
          <w:sz w:val="36"/>
          <w:szCs w:val="36"/>
          <w:rtl/>
        </w:rPr>
        <w:t xml:space="preserve">ق بهذا الكلام من له ذرة عقل </w:t>
      </w:r>
      <w:r w:rsidR="00A464DE">
        <w:rPr>
          <w:rFonts w:ascii="Arial" w:hAnsi="Arial" w:cs="Traditional Arabic" w:hint="cs"/>
          <w:sz w:val="36"/>
          <w:szCs w:val="36"/>
          <w:rtl/>
        </w:rPr>
        <w:t xml:space="preserve">، </w:t>
      </w:r>
      <w:proofErr w:type="spellStart"/>
      <w:r w:rsidRPr="004B0C1F">
        <w:rPr>
          <w:rFonts w:ascii="Arial" w:hAnsi="Arial" w:cs="Traditional Arabic"/>
          <w:sz w:val="36"/>
          <w:szCs w:val="36"/>
          <w:rtl/>
        </w:rPr>
        <w:t>فوالله</w:t>
      </w:r>
      <w:proofErr w:type="spellEnd"/>
      <w:r w:rsidRPr="004B0C1F">
        <w:rPr>
          <w:rFonts w:ascii="Arial" w:hAnsi="Arial" w:cs="Traditional Arabic"/>
          <w:sz w:val="36"/>
          <w:szCs w:val="36"/>
          <w:rtl/>
        </w:rPr>
        <w:t xml:space="preserve"> لو حلف المسلم بين الركن والمقام أن هذا من أفجر الكذب</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لما كان </w:t>
      </w:r>
      <w:proofErr w:type="spellStart"/>
      <w:r w:rsidRPr="004B0C1F">
        <w:rPr>
          <w:rFonts w:ascii="Arial" w:hAnsi="Arial" w:cs="Traditional Arabic"/>
          <w:sz w:val="36"/>
          <w:szCs w:val="36"/>
          <w:rtl/>
        </w:rPr>
        <w:t>حانث</w:t>
      </w:r>
      <w:r w:rsidR="008C75A7">
        <w:rPr>
          <w:rFonts w:ascii="Arial" w:hAnsi="Arial" w:cs="Traditional Arabic" w:hint="cs"/>
          <w:sz w:val="36"/>
          <w:szCs w:val="36"/>
          <w:rtl/>
        </w:rPr>
        <w:t>ً</w:t>
      </w:r>
      <w:r w:rsidRPr="004B0C1F">
        <w:rPr>
          <w:rFonts w:ascii="Arial" w:hAnsi="Arial" w:cs="Traditional Arabic"/>
          <w:sz w:val="36"/>
          <w:szCs w:val="36"/>
          <w:rtl/>
        </w:rPr>
        <w:t>ا</w:t>
      </w:r>
      <w:proofErr w:type="spellEnd"/>
      <w:r w:rsidR="008C75A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AD3C0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وكف</w:t>
      </w:r>
      <w:r w:rsidR="008C75A7">
        <w:rPr>
          <w:rFonts w:ascii="Arial" w:hAnsi="Arial" w:cs="Traditional Arabic" w:hint="cs"/>
          <w:sz w:val="36"/>
          <w:szCs w:val="36"/>
          <w:rtl/>
        </w:rPr>
        <w:t>َّ</w:t>
      </w:r>
      <w:r w:rsidRPr="004B0C1F">
        <w:rPr>
          <w:rFonts w:ascii="Arial" w:hAnsi="Arial" w:cs="Traditional Arabic"/>
          <w:sz w:val="36"/>
          <w:szCs w:val="36"/>
          <w:rtl/>
        </w:rPr>
        <w:t>ر هذه البلاد</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بسبب انضمامها لهيئة الأمم المتحدة</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w:t>
      </w:r>
      <w:r w:rsidR="008C75A7">
        <w:rPr>
          <w:rFonts w:ascii="Arial" w:hAnsi="Arial" w:cs="Traditional Arabic" w:hint="cs"/>
          <w:sz w:val="36"/>
          <w:szCs w:val="36"/>
          <w:rtl/>
        </w:rPr>
        <w:t>ف</w:t>
      </w:r>
      <w:r w:rsidRPr="004B0C1F">
        <w:rPr>
          <w:rFonts w:ascii="Arial" w:hAnsi="Arial" w:cs="Traditional Arabic"/>
          <w:sz w:val="36"/>
          <w:szCs w:val="36"/>
          <w:rtl/>
        </w:rPr>
        <w:t>قال</w:t>
      </w:r>
      <w:r w:rsidR="008C75A7">
        <w:rPr>
          <w:rFonts w:ascii="Arial" w:hAnsi="Arial" w:cs="Traditional Arabic" w:hint="cs"/>
          <w:sz w:val="36"/>
          <w:szCs w:val="36"/>
          <w:rtl/>
        </w:rPr>
        <w:t xml:space="preserve"> </w:t>
      </w:r>
      <w:r w:rsidRPr="004B0C1F">
        <w:rPr>
          <w:rFonts w:ascii="Arial" w:hAnsi="Arial" w:cs="Traditional Arabic"/>
          <w:sz w:val="36"/>
          <w:szCs w:val="36"/>
          <w:rtl/>
        </w:rPr>
        <w:t>: "</w:t>
      </w:r>
      <w:r w:rsidR="008C75A7">
        <w:rPr>
          <w:rFonts w:ascii="Arial" w:hAnsi="Arial" w:cs="Traditional Arabic" w:hint="cs"/>
          <w:sz w:val="36"/>
          <w:szCs w:val="36"/>
          <w:rtl/>
        </w:rPr>
        <w:t xml:space="preserve"> </w:t>
      </w:r>
      <w:r w:rsidRPr="004B0C1F">
        <w:rPr>
          <w:rFonts w:ascii="Arial" w:hAnsi="Arial" w:cs="Traditional Arabic"/>
          <w:sz w:val="36"/>
          <w:szCs w:val="36"/>
          <w:rtl/>
        </w:rPr>
        <w:t>فهؤلاء الذين يزعمون أنهم زعماء للعرب</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ومازالوا في الأمم المتحدة </w:t>
      </w:r>
      <w:r w:rsidR="008C75A7">
        <w:rPr>
          <w:rFonts w:ascii="Arial" w:hAnsi="Arial" w:cs="Traditional Arabic" w:hint="cs"/>
          <w:sz w:val="36"/>
          <w:szCs w:val="36"/>
          <w:rtl/>
        </w:rPr>
        <w:t xml:space="preserve">: </w:t>
      </w:r>
      <w:r w:rsidRPr="004B0C1F">
        <w:rPr>
          <w:rFonts w:ascii="Arial" w:hAnsi="Arial" w:cs="Traditional Arabic"/>
          <w:sz w:val="36"/>
          <w:szCs w:val="36"/>
          <w:rtl/>
        </w:rPr>
        <w:t>هم كفروا بما أ</w:t>
      </w:r>
      <w:r w:rsidR="008C75A7">
        <w:rPr>
          <w:rFonts w:ascii="Arial" w:hAnsi="Arial" w:cs="Traditional Arabic" w:hint="cs"/>
          <w:sz w:val="36"/>
          <w:szCs w:val="36"/>
          <w:rtl/>
        </w:rPr>
        <w:t>ُ</w:t>
      </w:r>
      <w:r w:rsidRPr="004B0C1F">
        <w:rPr>
          <w:rFonts w:ascii="Arial" w:hAnsi="Arial" w:cs="Traditional Arabic"/>
          <w:sz w:val="36"/>
          <w:szCs w:val="36"/>
          <w:rtl/>
        </w:rPr>
        <w:t xml:space="preserve">نزل على محمد </w:t>
      </w:r>
      <w:r w:rsidR="008C75A7">
        <w:rPr>
          <w:rFonts w:ascii="Arial" w:hAnsi="Arial" w:cs="Traditional Arabic" w:hint="cs"/>
          <w:sz w:val="36"/>
          <w:szCs w:val="36"/>
          <w:rtl/>
        </w:rPr>
        <w:t xml:space="preserve">- </w:t>
      </w:r>
      <w:r w:rsidRPr="004B0C1F">
        <w:rPr>
          <w:rFonts w:ascii="Arial" w:hAnsi="Arial" w:cs="Traditional Arabic"/>
          <w:sz w:val="36"/>
          <w:szCs w:val="36"/>
          <w:rtl/>
        </w:rPr>
        <w:t>عليه الصلاة والسلام</w:t>
      </w:r>
      <w:r w:rsidR="008C75A7">
        <w:rPr>
          <w:rFonts w:ascii="Arial" w:hAnsi="Arial" w:cs="Traditional Arabic" w:hint="cs"/>
          <w:sz w:val="36"/>
          <w:szCs w:val="36"/>
          <w:rtl/>
        </w:rPr>
        <w:t xml:space="preserve"> - </w:t>
      </w:r>
      <w:r w:rsidRPr="004B0C1F">
        <w:rPr>
          <w:rFonts w:ascii="Arial" w:hAnsi="Arial" w:cs="Traditional Arabic"/>
          <w:sz w:val="36"/>
          <w:szCs w:val="36"/>
          <w:rtl/>
        </w:rPr>
        <w:t xml:space="preserve">، الذين يُحيلون الأمور إلى الشرعية الدولية </w:t>
      </w:r>
      <w:r w:rsidR="008C75A7">
        <w:rPr>
          <w:rFonts w:ascii="Arial" w:hAnsi="Arial" w:cs="Traditional Arabic" w:hint="cs"/>
          <w:sz w:val="36"/>
          <w:szCs w:val="36"/>
          <w:rtl/>
        </w:rPr>
        <w:t xml:space="preserve">، </w:t>
      </w:r>
      <w:r w:rsidRPr="004B0C1F">
        <w:rPr>
          <w:rFonts w:ascii="Arial" w:hAnsi="Arial" w:cs="Traditional Arabic"/>
          <w:sz w:val="36"/>
          <w:szCs w:val="36"/>
          <w:rtl/>
        </w:rPr>
        <w:t>هم كفروا بشرعية الكتاب الكريم</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وبسنة المصطفى </w:t>
      </w:r>
      <w:r w:rsidR="008C75A7">
        <w:rPr>
          <w:rFonts w:ascii="Arial" w:hAnsi="Arial" w:cs="Traditional Arabic" w:hint="cs"/>
          <w:sz w:val="36"/>
          <w:szCs w:val="36"/>
          <w:rtl/>
        </w:rPr>
        <w:t xml:space="preserve">- </w:t>
      </w:r>
      <w:r w:rsidRPr="004B0C1F">
        <w:rPr>
          <w:rFonts w:ascii="Arial" w:hAnsi="Arial" w:cs="Traditional Arabic"/>
          <w:sz w:val="36"/>
          <w:szCs w:val="36"/>
          <w:rtl/>
        </w:rPr>
        <w:t>عليه الصلاة والسلام</w:t>
      </w:r>
      <w:r w:rsidR="008C75A7">
        <w:rPr>
          <w:rFonts w:ascii="Arial" w:hAnsi="Arial" w:cs="Traditional Arabic" w:hint="cs"/>
          <w:sz w:val="36"/>
          <w:szCs w:val="36"/>
          <w:rtl/>
        </w:rPr>
        <w:t xml:space="preserve"> - ؛</w:t>
      </w:r>
      <w:r w:rsidRPr="004B0C1F">
        <w:rPr>
          <w:rFonts w:ascii="Arial" w:hAnsi="Arial" w:cs="Traditional Arabic"/>
          <w:sz w:val="36"/>
          <w:szCs w:val="36"/>
          <w:rtl/>
        </w:rPr>
        <w:t xml:space="preserve"> فهذه هي الأمم المتحدة التي عانينا منها ما عانينا</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فلا يذهب إليها مسلم</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بحال من الأحوال</w:t>
      </w:r>
      <w:r w:rsidR="008C75A7">
        <w:rPr>
          <w:rFonts w:ascii="Arial" w:hAnsi="Arial" w:cs="Traditional Arabic" w:hint="cs"/>
          <w:sz w:val="36"/>
          <w:szCs w:val="36"/>
          <w:rtl/>
        </w:rPr>
        <w:t xml:space="preserve"> </w:t>
      </w:r>
      <w:r w:rsidRPr="004B0C1F">
        <w:rPr>
          <w:rFonts w:ascii="Arial" w:hAnsi="Arial" w:cs="Traditional Arabic"/>
          <w:sz w:val="36"/>
          <w:szCs w:val="36"/>
          <w:rtl/>
        </w:rPr>
        <w:t>"</w:t>
      </w:r>
      <w:r w:rsidRPr="008C75A7">
        <w:rPr>
          <w:rFonts w:ascii="Arial" w:hAnsi="Arial" w:cs="Traditional Arabic"/>
          <w:sz w:val="36"/>
          <w:szCs w:val="36"/>
          <w:vertAlign w:val="superscript"/>
          <w:rtl/>
        </w:rPr>
        <w:t>(</w:t>
      </w:r>
      <w:r w:rsidR="00AD3C0F">
        <w:rPr>
          <w:rStyle w:val="a4"/>
          <w:rFonts w:ascii="Arial" w:hAnsi="Arial"/>
          <w:sz w:val="36"/>
          <w:szCs w:val="36"/>
          <w:rtl/>
        </w:rPr>
        <w:footnoteReference w:id="559"/>
      </w:r>
      <w:r w:rsidRPr="008C75A7">
        <w:rPr>
          <w:rFonts w:ascii="Arial" w:hAnsi="Arial" w:cs="Traditional Arabic"/>
          <w:sz w:val="36"/>
          <w:szCs w:val="36"/>
          <w:vertAlign w:val="superscript"/>
          <w:rtl/>
        </w:rPr>
        <w:t>)</w:t>
      </w:r>
      <w:r w:rsidR="008C75A7" w:rsidRPr="008C75A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والجواب على هذا من أوجه</w:t>
      </w:r>
      <w:r w:rsidR="008C75A7">
        <w:rPr>
          <w:rFonts w:ascii="Arial" w:hAnsi="Arial" w:cs="Traditional Arabic" w:hint="cs"/>
          <w:b/>
          <w:bCs/>
          <w:sz w:val="36"/>
          <w:szCs w:val="36"/>
          <w:rtl/>
        </w:rPr>
        <w:t xml:space="preserve"> </w:t>
      </w:r>
      <w:r w:rsidRPr="004B0C1F">
        <w:rPr>
          <w:rFonts w:ascii="Arial" w:hAnsi="Arial" w:cs="Traditional Arabic"/>
          <w:b/>
          <w:bCs/>
          <w:sz w:val="36"/>
          <w:szCs w:val="36"/>
          <w:rtl/>
        </w:rPr>
        <w:t xml:space="preserve">: </w:t>
      </w:r>
    </w:p>
    <w:p w:rsidR="009972B8" w:rsidRPr="004B0C1F" w:rsidRDefault="009972B8" w:rsidP="00D86242">
      <w:pPr>
        <w:widowControl w:val="0"/>
        <w:spacing w:after="0" w:line="240" w:lineRule="auto"/>
        <w:jc w:val="both"/>
        <w:rPr>
          <w:rFonts w:ascii="Arial" w:hAnsi="Arial" w:cs="Traditional Arabic"/>
          <w:b/>
          <w:bCs/>
          <w:sz w:val="36"/>
          <w:szCs w:val="36"/>
          <w:rtl/>
        </w:rPr>
      </w:pPr>
    </w:p>
    <w:p w:rsidR="00D86242" w:rsidRPr="00373B28" w:rsidRDefault="00D86242" w:rsidP="009972B8">
      <w:pPr>
        <w:pStyle w:val="14"/>
        <w:widowControl w:val="0"/>
        <w:spacing w:after="0" w:line="240" w:lineRule="auto"/>
        <w:ind w:left="785" w:firstLine="0"/>
        <w:jc w:val="both"/>
        <w:rPr>
          <w:rFonts w:ascii="Arial" w:hAnsi="Arial" w:cs="Traditional Arabic"/>
          <w:sz w:val="36"/>
          <w:szCs w:val="36"/>
          <w:highlight w:val="yellow"/>
        </w:rPr>
      </w:pPr>
      <w:r w:rsidRPr="004B0C1F">
        <w:rPr>
          <w:rFonts w:ascii="Arial" w:hAnsi="Arial" w:cs="Traditional Arabic"/>
          <w:sz w:val="36"/>
          <w:szCs w:val="36"/>
          <w:rtl/>
        </w:rPr>
        <w:t>أن العلماء أفتوا أن الانضمام لهيئة الأمم المتحدة</w:t>
      </w:r>
      <w:r w:rsidR="008C75A7">
        <w:rPr>
          <w:rFonts w:ascii="Arial" w:hAnsi="Arial" w:cs="Traditional Arabic" w:hint="cs"/>
          <w:sz w:val="36"/>
          <w:szCs w:val="36"/>
          <w:rtl/>
        </w:rPr>
        <w:t xml:space="preserve"> ، وأنه</w:t>
      </w:r>
      <w:r w:rsidRPr="004B0C1F">
        <w:rPr>
          <w:rFonts w:ascii="Arial" w:hAnsi="Arial" w:cs="Traditional Arabic"/>
          <w:sz w:val="36"/>
          <w:szCs w:val="36"/>
          <w:rtl/>
        </w:rPr>
        <w:t xml:space="preserve"> ليس من باب الحكم بغير ما أنزل الله </w:t>
      </w:r>
      <w:r w:rsidR="008C75A7">
        <w:rPr>
          <w:rFonts w:ascii="Arial" w:hAnsi="Arial" w:cs="Traditional Arabic" w:hint="cs"/>
          <w:sz w:val="36"/>
          <w:szCs w:val="36"/>
          <w:rtl/>
        </w:rPr>
        <w:t xml:space="preserve">، </w:t>
      </w:r>
      <w:r w:rsidRPr="004B0C1F">
        <w:rPr>
          <w:rFonts w:ascii="Arial" w:hAnsi="Arial" w:cs="Traditional Arabic"/>
          <w:sz w:val="36"/>
          <w:szCs w:val="36"/>
          <w:rtl/>
        </w:rPr>
        <w:t>وقد أفتى بذلك كبار أهل العلم</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ومنهم ابن عثيمين</w:t>
      </w:r>
      <w:r w:rsidR="008C75A7">
        <w:rPr>
          <w:rFonts w:ascii="Arial" w:hAnsi="Arial" w:cs="Traditional Arabic" w:hint="cs"/>
          <w:sz w:val="36"/>
          <w:szCs w:val="36"/>
          <w:rtl/>
        </w:rPr>
        <w:t xml:space="preserve"> </w:t>
      </w:r>
      <w:r w:rsidR="00373B28">
        <w:rPr>
          <w:rFonts w:ascii="Arial" w:hAnsi="Arial" w:cs="Traditional Arabic" w:hint="cs"/>
          <w:sz w:val="36"/>
          <w:szCs w:val="36"/>
          <w:rtl/>
        </w:rPr>
        <w:t xml:space="preserve">فقد سئل رحمه </w:t>
      </w:r>
      <w:r w:rsidR="009972B8">
        <w:rPr>
          <w:rFonts w:ascii="Arial" w:hAnsi="Arial" w:cs="Traditional Arabic" w:hint="cs"/>
          <w:sz w:val="36"/>
          <w:szCs w:val="36"/>
          <w:rtl/>
        </w:rPr>
        <w:t xml:space="preserve">الله عن </w:t>
      </w:r>
      <w:r w:rsidR="00373B28">
        <w:rPr>
          <w:rFonts w:ascii="Arial" w:hAnsi="Arial" w:cs="Traditional Arabic" w:hint="cs"/>
          <w:sz w:val="36"/>
          <w:szCs w:val="36"/>
          <w:rtl/>
        </w:rPr>
        <w:t>ال</w:t>
      </w:r>
      <w:r w:rsidR="009972B8">
        <w:rPr>
          <w:rFonts w:ascii="Arial" w:hAnsi="Arial" w:cs="Traditional Arabic" w:hint="cs"/>
          <w:sz w:val="36"/>
          <w:szCs w:val="36"/>
          <w:rtl/>
        </w:rPr>
        <w:t>ا</w:t>
      </w:r>
      <w:r w:rsidR="00373B28">
        <w:rPr>
          <w:rFonts w:ascii="Arial" w:hAnsi="Arial" w:cs="Traditional Arabic" w:hint="cs"/>
          <w:sz w:val="36"/>
          <w:szCs w:val="36"/>
          <w:rtl/>
        </w:rPr>
        <w:t>نضمام لل</w:t>
      </w:r>
      <w:r w:rsidR="009972B8">
        <w:rPr>
          <w:rFonts w:ascii="Arial" w:hAnsi="Arial" w:cs="Traditional Arabic" w:hint="cs"/>
          <w:sz w:val="36"/>
          <w:szCs w:val="36"/>
          <w:rtl/>
        </w:rPr>
        <w:t>أ</w:t>
      </w:r>
      <w:r w:rsidR="00373B28">
        <w:rPr>
          <w:rFonts w:ascii="Arial" w:hAnsi="Arial" w:cs="Traditional Arabic" w:hint="cs"/>
          <w:sz w:val="36"/>
          <w:szCs w:val="36"/>
          <w:rtl/>
        </w:rPr>
        <w:t>مم المتحد</w:t>
      </w:r>
      <w:r w:rsidR="009972B8">
        <w:rPr>
          <w:rFonts w:ascii="Arial" w:hAnsi="Arial" w:cs="Traditional Arabic" w:hint="cs"/>
          <w:sz w:val="36"/>
          <w:szCs w:val="36"/>
          <w:rtl/>
        </w:rPr>
        <w:t>ة</w:t>
      </w:r>
      <w:r w:rsidR="00373B28">
        <w:rPr>
          <w:rFonts w:ascii="Arial" w:hAnsi="Arial" w:cs="Traditional Arabic" w:hint="cs"/>
          <w:sz w:val="36"/>
          <w:szCs w:val="36"/>
          <w:rtl/>
        </w:rPr>
        <w:t xml:space="preserve"> </w:t>
      </w:r>
      <w:r w:rsidR="009972B8">
        <w:rPr>
          <w:rFonts w:ascii="Arial" w:hAnsi="Arial" w:cs="Traditional Arabic" w:hint="cs"/>
          <w:sz w:val="36"/>
          <w:szCs w:val="36"/>
          <w:rtl/>
        </w:rPr>
        <w:t xml:space="preserve">هل هو </w:t>
      </w:r>
      <w:r w:rsidR="00373B28">
        <w:rPr>
          <w:rFonts w:ascii="Arial" w:hAnsi="Arial" w:cs="Traditional Arabic" w:hint="cs"/>
          <w:sz w:val="36"/>
          <w:szCs w:val="36"/>
          <w:rtl/>
        </w:rPr>
        <w:t xml:space="preserve">من باب </w:t>
      </w:r>
      <w:proofErr w:type="spellStart"/>
      <w:r w:rsidR="00373B28">
        <w:rPr>
          <w:rFonts w:ascii="Arial" w:hAnsi="Arial" w:cs="Traditional Arabic" w:hint="cs"/>
          <w:sz w:val="36"/>
          <w:szCs w:val="36"/>
          <w:rtl/>
        </w:rPr>
        <w:t>التحاكم</w:t>
      </w:r>
      <w:proofErr w:type="spellEnd"/>
      <w:r w:rsidR="00373B28">
        <w:rPr>
          <w:rFonts w:ascii="Arial" w:hAnsi="Arial" w:cs="Traditional Arabic" w:hint="cs"/>
          <w:sz w:val="36"/>
          <w:szCs w:val="36"/>
          <w:rtl/>
        </w:rPr>
        <w:t xml:space="preserve"> بغير </w:t>
      </w:r>
      <w:proofErr w:type="spellStart"/>
      <w:r w:rsidR="00373B28">
        <w:rPr>
          <w:rFonts w:ascii="Arial" w:hAnsi="Arial" w:cs="Traditional Arabic" w:hint="cs"/>
          <w:sz w:val="36"/>
          <w:szCs w:val="36"/>
          <w:rtl/>
        </w:rPr>
        <w:t>مأنزل</w:t>
      </w:r>
      <w:proofErr w:type="spellEnd"/>
      <w:r w:rsidR="00373B28">
        <w:rPr>
          <w:rFonts w:ascii="Arial" w:hAnsi="Arial" w:cs="Traditional Arabic" w:hint="cs"/>
          <w:sz w:val="36"/>
          <w:szCs w:val="36"/>
          <w:rtl/>
        </w:rPr>
        <w:t xml:space="preserve"> الله</w:t>
      </w:r>
      <w:r w:rsidR="009972B8">
        <w:rPr>
          <w:rFonts w:ascii="Arial" w:hAnsi="Arial" w:cs="Traditional Arabic" w:hint="cs"/>
          <w:sz w:val="36"/>
          <w:szCs w:val="36"/>
          <w:rtl/>
        </w:rPr>
        <w:t>؟</w:t>
      </w:r>
      <w:r w:rsidR="00373B28">
        <w:rPr>
          <w:rFonts w:ascii="Arial" w:hAnsi="Arial" w:cs="Traditional Arabic" w:hint="cs"/>
          <w:sz w:val="36"/>
          <w:szCs w:val="36"/>
          <w:rtl/>
        </w:rPr>
        <w:t xml:space="preserve"> فقال</w:t>
      </w:r>
      <w:r w:rsidRPr="004B0C1F">
        <w:rPr>
          <w:rFonts w:ascii="Arial" w:hAnsi="Arial" w:cs="Traditional Arabic"/>
          <w:sz w:val="36"/>
          <w:szCs w:val="36"/>
          <w:rtl/>
        </w:rPr>
        <w:t>.</w:t>
      </w:r>
      <w:r w:rsidR="00373B28" w:rsidRPr="00373B28">
        <w:rPr>
          <w:rFonts w:eastAsia="Times New Roman"/>
          <w:rtl/>
        </w:rPr>
        <w:t xml:space="preserve"> </w:t>
      </w:r>
      <w:proofErr w:type="spellStart"/>
      <w:r w:rsidR="00373B28">
        <w:rPr>
          <w:rFonts w:eastAsia="Times New Roman" w:hint="cs"/>
          <w:sz w:val="32"/>
          <w:szCs w:val="32"/>
          <w:rtl/>
        </w:rPr>
        <w:t>هذا</w:t>
      </w:r>
      <w:r w:rsidR="00373B28" w:rsidRPr="00373B28">
        <w:rPr>
          <w:rFonts w:ascii="Arial" w:hAnsi="Arial" w:cs="Traditional Arabic"/>
          <w:sz w:val="32"/>
          <w:szCs w:val="32"/>
          <w:rtl/>
        </w:rPr>
        <w:t>ا</w:t>
      </w:r>
      <w:proofErr w:type="spellEnd"/>
      <w:r w:rsidR="00373B28" w:rsidRPr="00373B28">
        <w:rPr>
          <w:rFonts w:ascii="Arial" w:hAnsi="Arial" w:cs="Traditional Arabic"/>
          <w:sz w:val="36"/>
          <w:szCs w:val="36"/>
          <w:rtl/>
        </w:rPr>
        <w:t xml:space="preserve"> ليس صحيحا، لأن كل دولة تحكم في بلدها طبقا لنظامها، وأهل الإسلام يحتكمون إلى شرع الله، وغيرهم إلى قوانينهم، والانضمام إلى الأمم المتحدة ليس إلا من باب المعاهدات التي تقع بين المسلمين والكفار</w:t>
      </w:r>
      <w:r w:rsidR="009972B8">
        <w:rPr>
          <w:rFonts w:ascii="Arial" w:hAnsi="Arial" w:cs="Traditional Arabic" w:hint="cs"/>
          <w:sz w:val="36"/>
          <w:szCs w:val="36"/>
          <w:rtl/>
        </w:rPr>
        <w:t>"</w:t>
      </w:r>
      <w:r w:rsidR="009972B8" w:rsidRPr="008C75A7">
        <w:rPr>
          <w:rFonts w:ascii="Arial" w:hAnsi="Arial" w:cs="Traditional Arabic"/>
          <w:sz w:val="36"/>
          <w:szCs w:val="36"/>
          <w:vertAlign w:val="superscript"/>
          <w:rtl/>
        </w:rPr>
        <w:t>(</w:t>
      </w:r>
      <w:r w:rsidR="009972B8">
        <w:rPr>
          <w:rStyle w:val="a4"/>
          <w:rFonts w:ascii="Arial" w:hAnsi="Arial"/>
          <w:sz w:val="36"/>
          <w:szCs w:val="36"/>
          <w:rtl/>
        </w:rPr>
        <w:footnoteReference w:id="560"/>
      </w:r>
      <w:r w:rsidR="009972B8" w:rsidRPr="008C75A7">
        <w:rPr>
          <w:rFonts w:ascii="Arial" w:hAnsi="Arial" w:cs="Traditional Arabic"/>
          <w:sz w:val="36"/>
          <w:szCs w:val="36"/>
          <w:vertAlign w:val="superscript"/>
          <w:rtl/>
        </w:rPr>
        <w:t>)</w:t>
      </w:r>
      <w:r w:rsidR="009972B8">
        <w:rPr>
          <w:rFonts w:ascii="Arial" w:hAnsi="Arial" w:cs="Traditional Arabic" w:hint="cs"/>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تواتر الخبر أن دولة طالبان بذلت المستحيل للانضمام لهيئة الأمم المتحدة</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AD3C0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قال القائم بأعمال سفارة طالبان بدولة الإمارات عزيز الرحمن</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 إننا </w:t>
      </w:r>
      <w:r w:rsidR="008C75A7">
        <w:rPr>
          <w:rFonts w:ascii="Arial" w:hAnsi="Arial" w:cs="Traditional Arabic" w:hint="cs"/>
          <w:sz w:val="36"/>
          <w:szCs w:val="36"/>
          <w:rtl/>
        </w:rPr>
        <w:t xml:space="preserve">- </w:t>
      </w:r>
      <w:r w:rsidR="008C75A7">
        <w:rPr>
          <w:rFonts w:ascii="Arial" w:hAnsi="Arial" w:cs="Traditional Arabic"/>
          <w:sz w:val="36"/>
          <w:szCs w:val="36"/>
          <w:rtl/>
        </w:rPr>
        <w:t>تمام</w:t>
      </w:r>
      <w:r w:rsidR="008C75A7">
        <w:rPr>
          <w:rFonts w:ascii="Arial" w:hAnsi="Arial" w:cs="Traditional Arabic" w:hint="cs"/>
          <w:sz w:val="36"/>
          <w:szCs w:val="36"/>
          <w:rtl/>
        </w:rPr>
        <w:t>ً</w:t>
      </w:r>
      <w:r w:rsidR="008C75A7">
        <w:rPr>
          <w:rFonts w:ascii="Arial" w:hAnsi="Arial" w:cs="Traditional Arabic"/>
          <w:sz w:val="36"/>
          <w:szCs w:val="36"/>
          <w:rtl/>
        </w:rPr>
        <w:t>ا</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نقبل بدور الأمم المتحدة</w:t>
      </w:r>
      <w:r w:rsidR="008C75A7">
        <w:rPr>
          <w:rFonts w:ascii="Arial" w:hAnsi="Arial" w:cs="Traditional Arabic" w:hint="cs"/>
          <w:sz w:val="36"/>
          <w:szCs w:val="36"/>
          <w:rtl/>
        </w:rPr>
        <w:t xml:space="preserve"> </w:t>
      </w:r>
      <w:r w:rsidR="00AD3C0F">
        <w:rPr>
          <w:rFonts w:ascii="Arial" w:hAnsi="Arial" w:cs="Traditional Arabic"/>
          <w:sz w:val="36"/>
          <w:szCs w:val="36"/>
          <w:rtl/>
        </w:rPr>
        <w:t>، ولكن بشرط أن تشتغل ب</w:t>
      </w:r>
      <w:r w:rsidRPr="004B0C1F">
        <w:rPr>
          <w:rFonts w:ascii="Arial" w:hAnsi="Arial" w:cs="Traditional Arabic"/>
          <w:sz w:val="36"/>
          <w:szCs w:val="36"/>
          <w:rtl/>
        </w:rPr>
        <w:t>حياد</w:t>
      </w:r>
      <w:r w:rsidR="008C75A7">
        <w:rPr>
          <w:rFonts w:ascii="Arial" w:hAnsi="Arial" w:cs="Traditional Arabic" w:hint="cs"/>
          <w:sz w:val="36"/>
          <w:szCs w:val="36"/>
          <w:rtl/>
        </w:rPr>
        <w:t xml:space="preserve"> </w:t>
      </w:r>
      <w:r w:rsidRPr="004B0C1F">
        <w:rPr>
          <w:rFonts w:ascii="Arial" w:hAnsi="Arial" w:cs="Traditional Arabic"/>
          <w:sz w:val="36"/>
          <w:szCs w:val="36"/>
          <w:rtl/>
        </w:rPr>
        <w:t>"</w:t>
      </w:r>
      <w:r w:rsidRPr="008C75A7">
        <w:rPr>
          <w:rFonts w:ascii="Arial" w:hAnsi="Arial" w:cs="Traditional Arabic"/>
          <w:sz w:val="36"/>
          <w:szCs w:val="36"/>
          <w:vertAlign w:val="superscript"/>
          <w:rtl/>
        </w:rPr>
        <w:t>(</w:t>
      </w:r>
      <w:r w:rsidR="00AD3C0F">
        <w:rPr>
          <w:rStyle w:val="a4"/>
          <w:rFonts w:ascii="Arial" w:hAnsi="Arial"/>
          <w:sz w:val="36"/>
          <w:szCs w:val="36"/>
          <w:rtl/>
        </w:rPr>
        <w:footnoteReference w:id="561"/>
      </w:r>
      <w:r w:rsidRPr="008C75A7">
        <w:rPr>
          <w:rFonts w:ascii="Arial" w:hAnsi="Arial" w:cs="Traditional Arabic"/>
          <w:sz w:val="36"/>
          <w:szCs w:val="36"/>
          <w:vertAlign w:val="superscript"/>
          <w:rtl/>
        </w:rPr>
        <w:t>)</w:t>
      </w:r>
      <w:r w:rsidR="008C75A7" w:rsidRPr="008C75A7">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8C75A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ونقول له</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كما قلنا للمقدسي</w:t>
      </w:r>
      <w:r w:rsidR="008C75A7">
        <w:rPr>
          <w:rFonts w:ascii="Arial" w:hAnsi="Arial" w:cs="Traditional Arabic" w:hint="cs"/>
          <w:sz w:val="36"/>
          <w:szCs w:val="36"/>
          <w:rtl/>
        </w:rPr>
        <w:t xml:space="preserve"> - </w:t>
      </w:r>
      <w:r w:rsidR="008C75A7">
        <w:rPr>
          <w:rFonts w:ascii="Arial" w:hAnsi="Arial" w:cs="Traditional Arabic"/>
          <w:sz w:val="36"/>
          <w:szCs w:val="36"/>
          <w:rtl/>
        </w:rPr>
        <w:t>: لماذا يصبح الحكام العرب كفار</w:t>
      </w:r>
      <w:r w:rsidR="008C75A7">
        <w:rPr>
          <w:rFonts w:ascii="Arial" w:hAnsi="Arial" w:cs="Traditional Arabic" w:hint="cs"/>
          <w:sz w:val="36"/>
          <w:szCs w:val="36"/>
          <w:rtl/>
        </w:rPr>
        <w:t>ً</w:t>
      </w:r>
      <w:r w:rsidR="008C75A7">
        <w:rPr>
          <w:rFonts w:ascii="Arial" w:hAnsi="Arial" w:cs="Traditional Arabic"/>
          <w:sz w:val="36"/>
          <w:szCs w:val="36"/>
          <w:rtl/>
        </w:rPr>
        <w:t>ا</w:t>
      </w:r>
      <w:r w:rsidRPr="004B0C1F">
        <w:rPr>
          <w:rFonts w:ascii="Arial" w:hAnsi="Arial" w:cs="Traditional Arabic"/>
          <w:sz w:val="36"/>
          <w:szCs w:val="36"/>
          <w:rtl/>
        </w:rPr>
        <w:t xml:space="preserve"> عند أسامة بن لادن </w:t>
      </w:r>
      <w:r w:rsidR="008C75A7">
        <w:rPr>
          <w:rFonts w:ascii="Arial" w:hAnsi="Arial" w:cs="Traditional Arabic" w:hint="cs"/>
          <w:sz w:val="36"/>
          <w:szCs w:val="36"/>
          <w:rtl/>
        </w:rPr>
        <w:t xml:space="preserve">، </w:t>
      </w:r>
      <w:r w:rsidRPr="004B0C1F">
        <w:rPr>
          <w:rFonts w:ascii="Arial" w:hAnsi="Arial" w:cs="Traditional Arabic"/>
          <w:sz w:val="36"/>
          <w:szCs w:val="36"/>
          <w:rtl/>
        </w:rPr>
        <w:t>لأنهم في الأمم المتحدة</w:t>
      </w:r>
      <w:r w:rsidR="008C75A7">
        <w:rPr>
          <w:rFonts w:ascii="Arial" w:hAnsi="Arial" w:cs="Traditional Arabic" w:hint="cs"/>
          <w:sz w:val="36"/>
          <w:szCs w:val="36"/>
          <w:rtl/>
        </w:rPr>
        <w:t xml:space="preserve"> </w:t>
      </w:r>
      <w:r w:rsidR="008C75A7">
        <w:rPr>
          <w:rFonts w:ascii="Arial" w:hAnsi="Arial" w:cs="Traditional Arabic"/>
          <w:sz w:val="36"/>
          <w:szCs w:val="36"/>
          <w:rtl/>
        </w:rPr>
        <w:t>، و لا تكون طالبان كافرة</w:t>
      </w:r>
      <w:r w:rsidR="008C75A7">
        <w:rPr>
          <w:rFonts w:ascii="Arial" w:hAnsi="Arial" w:cs="Traditional Arabic" w:hint="cs"/>
          <w:sz w:val="36"/>
          <w:szCs w:val="36"/>
          <w:rtl/>
        </w:rPr>
        <w:t xml:space="preserve"> -</w:t>
      </w:r>
      <w:r w:rsidR="008C75A7">
        <w:rPr>
          <w:rFonts w:ascii="Arial" w:hAnsi="Arial" w:cs="Traditional Arabic"/>
          <w:sz w:val="36"/>
          <w:szCs w:val="36"/>
          <w:rtl/>
        </w:rPr>
        <w:t xml:space="preserve"> أيض</w:t>
      </w:r>
      <w:r w:rsidR="008C75A7">
        <w:rPr>
          <w:rFonts w:ascii="Arial" w:hAnsi="Arial" w:cs="Traditional Arabic" w:hint="cs"/>
          <w:sz w:val="36"/>
          <w:szCs w:val="36"/>
          <w:rtl/>
        </w:rPr>
        <w:t>ً</w:t>
      </w:r>
      <w:r w:rsidR="008C75A7">
        <w:rPr>
          <w:rFonts w:ascii="Arial" w:hAnsi="Arial" w:cs="Traditional Arabic"/>
          <w:sz w:val="36"/>
          <w:szCs w:val="36"/>
          <w:rtl/>
        </w:rPr>
        <w:t>ا</w:t>
      </w:r>
      <w:r w:rsidRPr="004B0C1F">
        <w:rPr>
          <w:rFonts w:ascii="Arial" w:hAnsi="Arial" w:cs="Traditional Arabic"/>
          <w:sz w:val="36"/>
          <w:szCs w:val="36"/>
          <w:rtl/>
        </w:rPr>
        <w:t xml:space="preserve"> </w:t>
      </w:r>
      <w:r w:rsidR="008C75A7">
        <w:rPr>
          <w:rFonts w:ascii="Arial" w:hAnsi="Arial" w:cs="Traditional Arabic" w:hint="cs"/>
          <w:sz w:val="36"/>
          <w:szCs w:val="36"/>
          <w:rtl/>
        </w:rPr>
        <w:t xml:space="preserve">، </w:t>
      </w:r>
      <w:r w:rsidRPr="004B0C1F">
        <w:rPr>
          <w:rFonts w:ascii="Arial" w:hAnsi="Arial" w:cs="Traditional Arabic"/>
          <w:sz w:val="36"/>
          <w:szCs w:val="36"/>
          <w:rtl/>
        </w:rPr>
        <w:t>عند ابن لادن</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لأنها تقبل بدور الأمم المتحدة </w:t>
      </w:r>
      <w:r w:rsidR="008C75A7">
        <w:rPr>
          <w:rFonts w:ascii="Arial" w:hAnsi="Arial" w:cs="Traditional Arabic" w:hint="cs"/>
          <w:sz w:val="36"/>
          <w:szCs w:val="36"/>
          <w:rtl/>
        </w:rPr>
        <w:t xml:space="preserve">، </w:t>
      </w:r>
      <w:r w:rsidRPr="004B0C1F">
        <w:rPr>
          <w:rFonts w:ascii="Arial" w:hAnsi="Arial" w:cs="Traditional Arabic"/>
          <w:sz w:val="36"/>
          <w:szCs w:val="36"/>
          <w:rtl/>
        </w:rPr>
        <w:t>كما ورد</w:t>
      </w:r>
      <w:r w:rsidR="008C75A7">
        <w:rPr>
          <w:rFonts w:ascii="Arial" w:hAnsi="Arial" w:cs="Traditional Arabic" w:hint="cs"/>
          <w:sz w:val="36"/>
          <w:szCs w:val="36"/>
          <w:rtl/>
        </w:rPr>
        <w:t xml:space="preserve"> </w:t>
      </w:r>
      <w:r w:rsidRPr="004B0C1F">
        <w:rPr>
          <w:rFonts w:ascii="Arial" w:hAnsi="Arial" w:cs="Traditional Arabic"/>
          <w:sz w:val="36"/>
          <w:szCs w:val="36"/>
          <w:rtl/>
        </w:rPr>
        <w:t>؟</w:t>
      </w:r>
      <w:r w:rsidR="008C75A7">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Default="000B2400" w:rsidP="00C14738">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Pr>
          <w:rFonts w:ascii="Arial" w:hAnsi="Arial" w:cs="Traditional Arabic"/>
          <w:sz w:val="36"/>
          <w:szCs w:val="36"/>
          <w:rtl/>
        </w:rPr>
        <w:t>ومن أقواله</w:t>
      </w:r>
      <w:r>
        <w:rPr>
          <w:rFonts w:ascii="Arial" w:hAnsi="Arial" w:cs="Traditional Arabic" w:hint="cs"/>
          <w:sz w:val="36"/>
          <w:szCs w:val="36"/>
          <w:rtl/>
        </w:rPr>
        <w:t xml:space="preserve"> -</w:t>
      </w:r>
      <w:r>
        <w:rPr>
          <w:rFonts w:ascii="Arial" w:hAnsi="Arial" w:cs="Traditional Arabic"/>
          <w:sz w:val="36"/>
          <w:szCs w:val="36"/>
          <w:rtl/>
        </w:rPr>
        <w:t xml:space="preserve"> أيض</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أنه </w:t>
      </w:r>
      <w:r w:rsidRPr="004B0C1F">
        <w:rPr>
          <w:rFonts w:ascii="Arial" w:hAnsi="Arial" w:cs="Traditional Arabic"/>
          <w:sz w:val="36"/>
          <w:szCs w:val="36"/>
          <w:rtl/>
        </w:rPr>
        <w:t>بعد أحداث أمريكا الشهيرة</w:t>
      </w:r>
      <w:r>
        <w:rPr>
          <w:rFonts w:ascii="Arial" w:hAnsi="Arial" w:cs="Traditional Arabic" w:hint="cs"/>
          <w:sz w:val="36"/>
          <w:szCs w:val="36"/>
          <w:rtl/>
        </w:rPr>
        <w:t xml:space="preserve"> ،</w:t>
      </w:r>
      <w:r w:rsidRPr="004B0C1F">
        <w:rPr>
          <w:rFonts w:ascii="Arial" w:hAnsi="Arial" w:cs="Traditional Arabic"/>
          <w:sz w:val="36"/>
          <w:szCs w:val="36"/>
          <w:rtl/>
        </w:rPr>
        <w:t xml:space="preserve"> </w:t>
      </w:r>
      <w:r w:rsidR="00D86242" w:rsidRPr="004B0C1F">
        <w:rPr>
          <w:rFonts w:ascii="Arial" w:hAnsi="Arial" w:cs="Traditional Arabic"/>
          <w:sz w:val="36"/>
          <w:szCs w:val="36"/>
          <w:rtl/>
        </w:rPr>
        <w:t xml:space="preserve">قسَّم الناس إلى </w:t>
      </w:r>
      <w:proofErr w:type="spellStart"/>
      <w:r w:rsidR="00D86242" w:rsidRPr="004B0C1F">
        <w:rPr>
          <w:rFonts w:ascii="Arial" w:hAnsi="Arial" w:cs="Traditional Arabic"/>
          <w:sz w:val="36"/>
          <w:szCs w:val="36"/>
          <w:rtl/>
        </w:rPr>
        <w:t>فسطاطين</w:t>
      </w:r>
      <w:proofErr w:type="spellEnd"/>
      <w:r>
        <w:rPr>
          <w:rFonts w:ascii="Arial" w:hAnsi="Arial" w:cs="Traditional Arabic" w:hint="cs"/>
          <w:sz w:val="36"/>
          <w:szCs w:val="36"/>
          <w:rtl/>
        </w:rPr>
        <w:t xml:space="preserve"> :      </w:t>
      </w:r>
      <w:r w:rsidR="00D86242"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فسطاط إيمان</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هو من تابعه </w:t>
      </w:r>
      <w:proofErr w:type="spellStart"/>
      <w:r w:rsidR="00D86242" w:rsidRPr="004B0C1F">
        <w:rPr>
          <w:rFonts w:ascii="Arial" w:hAnsi="Arial" w:cs="Traditional Arabic"/>
          <w:sz w:val="36"/>
          <w:szCs w:val="36"/>
          <w:rtl/>
        </w:rPr>
        <w:t>ووافقه</w:t>
      </w:r>
      <w:proofErr w:type="spellEnd"/>
      <w:r w:rsidR="00D86242" w:rsidRPr="004B0C1F">
        <w:rPr>
          <w:rFonts w:ascii="Arial" w:hAnsi="Arial" w:cs="Traditional Arabic"/>
          <w:sz w:val="36"/>
          <w:szCs w:val="36"/>
          <w:rtl/>
        </w:rPr>
        <w:t xml:space="preserve"> على فعلته</w:t>
      </w:r>
      <w:r>
        <w:rPr>
          <w:rFonts w:ascii="Arial" w:hAnsi="Arial" w:cs="Traditional Arabic" w:hint="cs"/>
          <w:sz w:val="36"/>
          <w:szCs w:val="36"/>
          <w:rtl/>
        </w:rPr>
        <w:t xml:space="preserve"> </w:t>
      </w:r>
      <w:r w:rsidR="00D86242" w:rsidRPr="004B0C1F">
        <w:rPr>
          <w:rFonts w:ascii="Arial" w:hAnsi="Arial" w:cs="Traditional Arabic"/>
          <w:sz w:val="36"/>
          <w:szCs w:val="36"/>
          <w:rtl/>
        </w:rPr>
        <w:t>، و</w:t>
      </w:r>
      <w:r>
        <w:rPr>
          <w:rFonts w:ascii="Arial" w:hAnsi="Arial" w:cs="Traditional Arabic" w:hint="cs"/>
          <w:sz w:val="36"/>
          <w:szCs w:val="36"/>
          <w:rtl/>
        </w:rPr>
        <w:t xml:space="preserve"> :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فسطاط نفاق</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وهم من استنكروا هذه الأحداث</w:t>
      </w:r>
      <w:r>
        <w:rPr>
          <w:rFonts w:ascii="Arial" w:hAnsi="Arial" w:cs="Traditional Arabic" w:hint="cs"/>
          <w:sz w:val="36"/>
          <w:szCs w:val="36"/>
          <w:rtl/>
        </w:rPr>
        <w:t xml:space="preserve"> ؛</w:t>
      </w:r>
      <w:r w:rsidR="00D86242" w:rsidRPr="004B0C1F">
        <w:rPr>
          <w:rFonts w:ascii="Arial" w:hAnsi="Arial" w:cs="Traditional Arabic" w:hint="cs"/>
          <w:sz w:val="36"/>
          <w:szCs w:val="36"/>
          <w:rtl/>
        </w:rPr>
        <w:t xml:space="preserve"> فقال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 </w:t>
      </w:r>
      <w:r w:rsidR="00D86242" w:rsidRPr="004B0C1F">
        <w:rPr>
          <w:rFonts w:ascii="Arial" w:hAnsi="Arial" w:cs="Traditional Arabic" w:hint="cs"/>
          <w:sz w:val="36"/>
          <w:szCs w:val="36"/>
          <w:rtl/>
        </w:rPr>
        <w:t>إ</w:t>
      </w:r>
      <w:r w:rsidR="00D86242" w:rsidRPr="004B0C1F">
        <w:rPr>
          <w:rFonts w:ascii="Arial" w:hAnsi="Arial" w:cs="Traditional Arabic"/>
          <w:sz w:val="36"/>
          <w:szCs w:val="36"/>
          <w:rtl/>
        </w:rPr>
        <w:t xml:space="preserve">ن هذه الأحداث قد قسمت العالم بأسره إلى </w:t>
      </w:r>
      <w:r w:rsidR="000B4F32">
        <w:rPr>
          <w:rFonts w:ascii="Arial" w:hAnsi="Arial" w:cs="Traditional Arabic" w:hint="cs"/>
          <w:sz w:val="36"/>
          <w:szCs w:val="36"/>
          <w:rtl/>
        </w:rPr>
        <w:t xml:space="preserve">  </w:t>
      </w:r>
      <w:proofErr w:type="spellStart"/>
      <w:r w:rsidR="00D86242" w:rsidRPr="004B0C1F">
        <w:rPr>
          <w:rFonts w:ascii="Arial" w:hAnsi="Arial" w:cs="Traditional Arabic"/>
          <w:sz w:val="36"/>
          <w:szCs w:val="36"/>
          <w:rtl/>
        </w:rPr>
        <w:t>فسطاطين</w:t>
      </w:r>
      <w:proofErr w:type="spellEnd"/>
      <w:r w:rsidR="000B4F32">
        <w:rPr>
          <w:rFonts w:ascii="Arial" w:hAnsi="Arial" w:cs="Traditional Arabic" w:hint="cs"/>
          <w:sz w:val="36"/>
          <w:szCs w:val="36"/>
          <w:rtl/>
        </w:rPr>
        <w:t xml:space="preserve"> :</w:t>
      </w:r>
      <w:r w:rsidR="00D86242" w:rsidRPr="004B0C1F">
        <w:rPr>
          <w:rFonts w:ascii="Arial" w:hAnsi="Arial" w:cs="Traditional Arabic"/>
          <w:sz w:val="36"/>
          <w:szCs w:val="36"/>
          <w:rtl/>
        </w:rPr>
        <w:t xml:space="preserve"> فسطاط إيمان لا نفاق فيه</w:t>
      </w:r>
      <w:r w:rsidR="000B4F32">
        <w:rPr>
          <w:rFonts w:ascii="Arial" w:hAnsi="Arial" w:cs="Traditional Arabic" w:hint="cs"/>
          <w:sz w:val="36"/>
          <w:szCs w:val="36"/>
          <w:rtl/>
        </w:rPr>
        <w:t xml:space="preserve"> </w:t>
      </w:r>
      <w:r w:rsidR="00D86242" w:rsidRPr="004B0C1F">
        <w:rPr>
          <w:rFonts w:ascii="Arial" w:hAnsi="Arial" w:cs="Traditional Arabic"/>
          <w:sz w:val="36"/>
          <w:szCs w:val="36"/>
          <w:rtl/>
        </w:rPr>
        <w:t xml:space="preserve">، وفسطاط كفر </w:t>
      </w:r>
      <w:r w:rsidR="000B4F32">
        <w:rPr>
          <w:rFonts w:ascii="Arial" w:hAnsi="Arial" w:cs="Traditional Arabic" w:hint="cs"/>
          <w:sz w:val="36"/>
          <w:szCs w:val="36"/>
          <w:rtl/>
        </w:rPr>
        <w:t xml:space="preserve">- </w:t>
      </w:r>
      <w:proofErr w:type="spellStart"/>
      <w:r w:rsidR="00D86242" w:rsidRPr="004B0C1F">
        <w:rPr>
          <w:rFonts w:ascii="Arial" w:hAnsi="Arial" w:cs="Traditional Arabic"/>
          <w:sz w:val="36"/>
          <w:szCs w:val="36"/>
          <w:rtl/>
        </w:rPr>
        <w:t>أعاذنا</w:t>
      </w:r>
      <w:proofErr w:type="spellEnd"/>
      <w:r w:rsidR="00D86242" w:rsidRPr="004B0C1F">
        <w:rPr>
          <w:rFonts w:ascii="Arial" w:hAnsi="Arial" w:cs="Traditional Arabic"/>
          <w:sz w:val="36"/>
          <w:szCs w:val="36"/>
          <w:rtl/>
        </w:rPr>
        <w:t xml:space="preserve"> الله وإياكم منه</w:t>
      </w:r>
      <w:r w:rsidR="000B4F32">
        <w:rPr>
          <w:rFonts w:ascii="Arial" w:hAnsi="Arial" w:cs="Traditional Arabic" w:hint="cs"/>
          <w:sz w:val="36"/>
          <w:szCs w:val="36"/>
          <w:rtl/>
        </w:rPr>
        <w:t xml:space="preserve"> - </w:t>
      </w:r>
      <w:r w:rsidR="00D86242" w:rsidRPr="004B0C1F">
        <w:rPr>
          <w:rFonts w:ascii="Arial" w:hAnsi="Arial" w:cs="Traditional Arabic"/>
          <w:sz w:val="36"/>
          <w:szCs w:val="36"/>
          <w:rtl/>
        </w:rPr>
        <w:t>؛ فينبغي على كل مسلم أن يهب لنصرة دينه</w:t>
      </w:r>
      <w:r w:rsidR="000B4F32">
        <w:rPr>
          <w:rFonts w:ascii="Arial" w:hAnsi="Arial" w:cs="Traditional Arabic" w:hint="cs"/>
          <w:sz w:val="36"/>
          <w:szCs w:val="36"/>
          <w:rtl/>
        </w:rPr>
        <w:t xml:space="preserve"> </w:t>
      </w:r>
      <w:r w:rsidR="00D86242" w:rsidRPr="004B0C1F">
        <w:rPr>
          <w:rFonts w:ascii="Arial" w:hAnsi="Arial" w:cs="Traditional Arabic"/>
          <w:sz w:val="36"/>
          <w:szCs w:val="36"/>
          <w:rtl/>
        </w:rPr>
        <w:t>؛ وقد هبت رياح ال</w:t>
      </w:r>
      <w:r w:rsidR="00D86242" w:rsidRPr="004B0C1F">
        <w:rPr>
          <w:rFonts w:ascii="Arial" w:hAnsi="Arial" w:cs="Traditional Arabic"/>
          <w:sz w:val="36"/>
          <w:szCs w:val="36"/>
          <w:rtl/>
          <w:lang w:bidi="ar-YE"/>
        </w:rPr>
        <w:t>إ</w:t>
      </w:r>
      <w:r w:rsidR="00D86242" w:rsidRPr="004B0C1F">
        <w:rPr>
          <w:rFonts w:ascii="Arial" w:hAnsi="Arial" w:cs="Traditional Arabic"/>
          <w:sz w:val="36"/>
          <w:szCs w:val="36"/>
          <w:rtl/>
        </w:rPr>
        <w:t>يمان</w:t>
      </w:r>
      <w:r w:rsidR="000B4F32">
        <w:rPr>
          <w:rFonts w:ascii="Arial" w:hAnsi="Arial" w:cs="Traditional Arabic" w:hint="cs"/>
          <w:sz w:val="36"/>
          <w:szCs w:val="36"/>
          <w:rtl/>
        </w:rPr>
        <w:t xml:space="preserve"> </w:t>
      </w:r>
      <w:r w:rsidR="00D86242" w:rsidRPr="004B0C1F">
        <w:rPr>
          <w:rFonts w:ascii="Arial" w:hAnsi="Arial" w:cs="Traditional Arabic"/>
          <w:sz w:val="36"/>
          <w:szCs w:val="36"/>
          <w:rtl/>
        </w:rPr>
        <w:t>، وهبت رياح التغيير</w:t>
      </w:r>
      <w:r w:rsidR="000B4F32">
        <w:rPr>
          <w:rFonts w:ascii="Arial" w:hAnsi="Arial" w:cs="Traditional Arabic" w:hint="cs"/>
          <w:sz w:val="36"/>
          <w:szCs w:val="36"/>
          <w:rtl/>
        </w:rPr>
        <w:t xml:space="preserve"> ؛</w:t>
      </w:r>
      <w:r w:rsidR="00D86242" w:rsidRPr="004B0C1F">
        <w:rPr>
          <w:rFonts w:ascii="Arial" w:hAnsi="Arial" w:cs="Traditional Arabic"/>
          <w:sz w:val="36"/>
          <w:szCs w:val="36"/>
          <w:rtl/>
        </w:rPr>
        <w:t xml:space="preserve"> لإزالة الباطل من جزيرة محمد صلى الله عليه وسلم</w:t>
      </w:r>
      <w:r w:rsidR="000B4F32">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0B4F32">
        <w:rPr>
          <w:rFonts w:ascii="Arial" w:hAnsi="Arial" w:cs="Traditional Arabic"/>
          <w:sz w:val="36"/>
          <w:szCs w:val="36"/>
          <w:vertAlign w:val="superscript"/>
          <w:rtl/>
        </w:rPr>
        <w:t>(</w:t>
      </w:r>
      <w:r w:rsidR="00C14738">
        <w:rPr>
          <w:rStyle w:val="a4"/>
          <w:rFonts w:ascii="Arial" w:hAnsi="Arial"/>
          <w:sz w:val="36"/>
          <w:szCs w:val="36"/>
          <w:rtl/>
        </w:rPr>
        <w:footnoteReference w:id="562"/>
      </w:r>
      <w:r w:rsidR="00D86242" w:rsidRPr="000B4F32">
        <w:rPr>
          <w:rFonts w:ascii="Arial" w:hAnsi="Arial" w:cs="Traditional Arabic"/>
          <w:sz w:val="36"/>
          <w:szCs w:val="36"/>
          <w:vertAlign w:val="superscript"/>
          <w:rtl/>
        </w:rPr>
        <w:t>)</w:t>
      </w:r>
      <w:r w:rsidR="000B4F32" w:rsidRPr="000B4F32">
        <w:rPr>
          <w:rFonts w:ascii="Arial" w:hAnsi="Arial" w:cs="Traditional Arabic" w:hint="cs"/>
          <w:sz w:val="36"/>
          <w:szCs w:val="36"/>
          <w:rtl/>
        </w:rPr>
        <w:t xml:space="preserve"> </w:t>
      </w:r>
      <w:r w:rsidR="00D86242" w:rsidRPr="004B0C1F">
        <w:rPr>
          <w:rFonts w:ascii="Arial" w:hAnsi="Arial" w:cs="Traditional Arabic"/>
          <w:sz w:val="36"/>
          <w:szCs w:val="36"/>
          <w:rtl/>
        </w:rPr>
        <w:t>.</w:t>
      </w:r>
    </w:p>
    <w:p w:rsidR="00C14738" w:rsidRPr="00C14738" w:rsidRDefault="00C14738" w:rsidP="000B4F32">
      <w:pPr>
        <w:widowControl w:val="0"/>
        <w:spacing w:after="0" w:line="240" w:lineRule="auto"/>
        <w:jc w:val="both"/>
        <w:rPr>
          <w:rFonts w:ascii="Arial" w:hAnsi="Arial" w:cs="Traditional Arabic"/>
          <w:sz w:val="20"/>
          <w:szCs w:val="20"/>
          <w:rtl/>
        </w:rPr>
      </w:pP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والرد على هذا الكلام من أوجه</w:t>
      </w:r>
      <w:r w:rsidR="000B4F32">
        <w:rPr>
          <w:rFonts w:ascii="Arial" w:hAnsi="Arial" w:cs="Traditional Arabic" w:hint="cs"/>
          <w:b/>
          <w:bCs/>
          <w:sz w:val="36"/>
          <w:szCs w:val="36"/>
          <w:rtl/>
        </w:rPr>
        <w:t xml:space="preserve"> </w:t>
      </w:r>
      <w:r w:rsidRPr="004B0C1F">
        <w:rPr>
          <w:rFonts w:ascii="Arial" w:hAnsi="Arial" w:cs="Traditional Arabic"/>
          <w:b/>
          <w:bCs/>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لم تعهد الشريعة دخول المرء في الإيمان</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أو خروجه منه إلى النفاق</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بسبب</w:t>
      </w:r>
      <w:r w:rsidRPr="004B0C1F">
        <w:rPr>
          <w:rFonts w:ascii="Arial" w:hAnsi="Arial" w:cs="Traditional Arabic"/>
          <w:sz w:val="36"/>
          <w:szCs w:val="36"/>
          <w:rtl/>
        </w:rPr>
        <w:t xml:space="preserve"> موقفه من حدث معين</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ومن </w:t>
      </w:r>
      <w:r w:rsidRPr="004B0C1F">
        <w:rPr>
          <w:rFonts w:ascii="Arial" w:hAnsi="Arial" w:cs="Traditional Arabic" w:hint="cs"/>
          <w:sz w:val="36"/>
          <w:szCs w:val="36"/>
          <w:rtl/>
        </w:rPr>
        <w:t>الأ</w:t>
      </w:r>
      <w:r w:rsidRPr="004B0C1F">
        <w:rPr>
          <w:rFonts w:ascii="Arial" w:hAnsi="Arial" w:cs="Traditional Arabic"/>
          <w:sz w:val="36"/>
          <w:szCs w:val="36"/>
          <w:rtl/>
        </w:rPr>
        <w:t xml:space="preserve">عمال </w:t>
      </w:r>
      <w:r w:rsidRPr="004B0C1F">
        <w:rPr>
          <w:rFonts w:ascii="Arial" w:hAnsi="Arial" w:cs="Traditional Arabic" w:hint="cs"/>
          <w:sz w:val="36"/>
          <w:szCs w:val="36"/>
          <w:rtl/>
        </w:rPr>
        <w:t>ال</w:t>
      </w:r>
      <w:r w:rsidRPr="004B0C1F">
        <w:rPr>
          <w:rFonts w:ascii="Arial" w:hAnsi="Arial" w:cs="Traditional Arabic"/>
          <w:sz w:val="36"/>
          <w:szCs w:val="36"/>
          <w:rtl/>
        </w:rPr>
        <w:t xml:space="preserve">حمقاء </w:t>
      </w:r>
      <w:r w:rsidR="000B4F32">
        <w:rPr>
          <w:rFonts w:ascii="Arial" w:hAnsi="Arial" w:cs="Traditional Arabic" w:hint="cs"/>
          <w:sz w:val="36"/>
          <w:szCs w:val="36"/>
          <w:rtl/>
        </w:rPr>
        <w:t xml:space="preserve">، </w:t>
      </w:r>
      <w:r w:rsidRPr="004B0C1F">
        <w:rPr>
          <w:rFonts w:ascii="Arial" w:hAnsi="Arial" w:cs="Traditional Arabic" w:hint="cs"/>
          <w:sz w:val="36"/>
          <w:szCs w:val="36"/>
          <w:rtl/>
        </w:rPr>
        <w:t>ال</w:t>
      </w:r>
      <w:r w:rsidRPr="004B0C1F">
        <w:rPr>
          <w:rFonts w:ascii="Arial" w:hAnsi="Arial" w:cs="Traditional Arabic"/>
          <w:sz w:val="36"/>
          <w:szCs w:val="36"/>
          <w:rtl/>
        </w:rPr>
        <w:t>مخالفة للنقل والعقل</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و</w:t>
      </w:r>
      <w:r w:rsidRPr="004B0C1F">
        <w:rPr>
          <w:rFonts w:ascii="Arial" w:hAnsi="Arial" w:cs="Traditional Arabic" w:hint="cs"/>
          <w:sz w:val="36"/>
          <w:szCs w:val="36"/>
          <w:rtl/>
        </w:rPr>
        <w:t xml:space="preserve">التي </w:t>
      </w:r>
      <w:r w:rsidRPr="004B0C1F">
        <w:rPr>
          <w:rFonts w:ascii="Arial" w:hAnsi="Arial" w:cs="Traditional Arabic"/>
          <w:sz w:val="36"/>
          <w:szCs w:val="36"/>
          <w:rtl/>
        </w:rPr>
        <w:t xml:space="preserve">لم تراع </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فقه </w:t>
      </w:r>
      <w:proofErr w:type="spellStart"/>
      <w:r w:rsidRPr="004B0C1F">
        <w:rPr>
          <w:rFonts w:ascii="Arial" w:hAnsi="Arial" w:cs="Traditional Arabic"/>
          <w:sz w:val="36"/>
          <w:szCs w:val="36"/>
          <w:rtl/>
        </w:rPr>
        <w:t>المآلات</w:t>
      </w:r>
      <w:proofErr w:type="spellEnd"/>
      <w:r w:rsidR="000B4F32">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0B4F32">
      <w:pPr>
        <w:pStyle w:val="14"/>
        <w:widowControl w:val="0"/>
        <w:spacing w:after="0" w:line="240" w:lineRule="auto"/>
        <w:ind w:left="0" w:firstLine="0"/>
        <w:jc w:val="both"/>
        <w:rPr>
          <w:rFonts w:ascii="Arial" w:hAnsi="Arial" w:cs="Traditional Arabic"/>
          <w:sz w:val="36"/>
          <w:szCs w:val="36"/>
          <w:rtl/>
        </w:rPr>
      </w:pPr>
      <w:r w:rsidRPr="004B0C1F">
        <w:rPr>
          <w:rFonts w:ascii="Arial" w:hAnsi="Arial" w:cs="Traditional Arabic"/>
          <w:sz w:val="36"/>
          <w:szCs w:val="36"/>
          <w:rtl/>
        </w:rPr>
        <w:t xml:space="preserve">فالإيمان له أركان </w:t>
      </w:r>
      <w:r w:rsidR="000B4F32">
        <w:rPr>
          <w:rFonts w:ascii="Arial" w:hAnsi="Arial" w:cs="Traditional Arabic" w:hint="cs"/>
          <w:sz w:val="36"/>
          <w:szCs w:val="36"/>
          <w:rtl/>
        </w:rPr>
        <w:t xml:space="preserve">، </w:t>
      </w:r>
      <w:r w:rsidRPr="004B0C1F">
        <w:rPr>
          <w:rFonts w:ascii="Arial" w:hAnsi="Arial" w:cs="Traditional Arabic"/>
          <w:sz w:val="36"/>
          <w:szCs w:val="36"/>
          <w:rtl/>
        </w:rPr>
        <w:t>وطرائق</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وشعب</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فمن جاء بها </w:t>
      </w:r>
      <w:r w:rsidR="000B4F32">
        <w:rPr>
          <w:rFonts w:ascii="Arial" w:hAnsi="Arial" w:cs="Traditional Arabic" w:hint="cs"/>
          <w:sz w:val="36"/>
          <w:szCs w:val="36"/>
          <w:rtl/>
        </w:rPr>
        <w:t xml:space="preserve">؛ </w:t>
      </w:r>
      <w:r w:rsidRPr="004B0C1F">
        <w:rPr>
          <w:rFonts w:ascii="Arial" w:hAnsi="Arial" w:cs="Traditional Arabic"/>
          <w:sz w:val="36"/>
          <w:szCs w:val="36"/>
          <w:rtl/>
        </w:rPr>
        <w:t>فقد استكمل إيمانه</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w:t>
      </w:r>
      <w:r w:rsidR="000B4F32">
        <w:rPr>
          <w:rFonts w:ascii="Arial" w:hAnsi="Arial" w:cs="Traditional Arabic" w:hint="cs"/>
          <w:sz w:val="36"/>
          <w:szCs w:val="36"/>
          <w:rtl/>
        </w:rPr>
        <w:t>ف</w:t>
      </w:r>
      <w:r w:rsidRPr="004B0C1F">
        <w:rPr>
          <w:rFonts w:ascii="Arial" w:hAnsi="Arial" w:cs="Traditional Arabic"/>
          <w:sz w:val="36"/>
          <w:szCs w:val="36"/>
          <w:rtl/>
        </w:rPr>
        <w:t>ل</w:t>
      </w:r>
      <w:r w:rsidR="000B4F32">
        <w:rPr>
          <w:rFonts w:ascii="Arial" w:hAnsi="Arial" w:cs="Traditional Arabic"/>
          <w:sz w:val="36"/>
          <w:szCs w:val="36"/>
          <w:rtl/>
        </w:rPr>
        <w:t>و أن إنسان</w:t>
      </w:r>
      <w:r w:rsidR="000B4F32">
        <w:rPr>
          <w:rFonts w:ascii="Arial" w:hAnsi="Arial" w:cs="Traditional Arabic" w:hint="cs"/>
          <w:sz w:val="36"/>
          <w:szCs w:val="36"/>
          <w:rtl/>
        </w:rPr>
        <w:t>ً</w:t>
      </w:r>
      <w:r w:rsidR="000B4F32">
        <w:rPr>
          <w:rFonts w:ascii="Arial" w:hAnsi="Arial" w:cs="Traditional Arabic"/>
          <w:sz w:val="36"/>
          <w:szCs w:val="36"/>
          <w:rtl/>
        </w:rPr>
        <w:t>ا</w:t>
      </w:r>
      <w:r w:rsidRPr="004B0C1F">
        <w:rPr>
          <w:rFonts w:ascii="Arial" w:hAnsi="Arial" w:cs="Traditional Arabic"/>
          <w:sz w:val="36"/>
          <w:szCs w:val="36"/>
          <w:rtl/>
        </w:rPr>
        <w:t xml:space="preserve"> جاء بشعب الإيمان </w:t>
      </w:r>
      <w:r w:rsidR="000B4F32">
        <w:rPr>
          <w:rFonts w:ascii="Arial" w:hAnsi="Arial" w:cs="Traditional Arabic" w:hint="cs"/>
          <w:sz w:val="36"/>
          <w:szCs w:val="36"/>
          <w:rtl/>
        </w:rPr>
        <w:t xml:space="preserve">، </w:t>
      </w:r>
      <w:r w:rsidRPr="004B0C1F">
        <w:rPr>
          <w:rFonts w:ascii="Arial" w:hAnsi="Arial" w:cs="Traditional Arabic"/>
          <w:sz w:val="36"/>
          <w:szCs w:val="36"/>
          <w:rtl/>
        </w:rPr>
        <w:t>واجتهد في تكميلها</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ولكن لم يوافق ابن لادن في فعلته الحمقاء </w:t>
      </w:r>
      <w:r w:rsidR="000B4F32">
        <w:rPr>
          <w:rFonts w:ascii="Arial" w:hAnsi="Arial" w:cs="Traditional Arabic" w:hint="cs"/>
          <w:sz w:val="36"/>
          <w:szCs w:val="36"/>
          <w:rtl/>
        </w:rPr>
        <w:t xml:space="preserve">، </w:t>
      </w:r>
      <w:r w:rsidRPr="004B0C1F">
        <w:rPr>
          <w:rFonts w:ascii="Arial" w:hAnsi="Arial" w:cs="Traditional Arabic"/>
          <w:sz w:val="36"/>
          <w:szCs w:val="36"/>
          <w:rtl/>
        </w:rPr>
        <w:t>وتصرفه الأرعن</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فهذا</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حسب قاعدة ابن لادن </w:t>
      </w:r>
      <w:r w:rsidR="000B4F32">
        <w:rPr>
          <w:rFonts w:ascii="Arial" w:hAnsi="Arial" w:cs="Traditional Arabic" w:hint="cs"/>
          <w:sz w:val="36"/>
          <w:szCs w:val="36"/>
          <w:rtl/>
        </w:rPr>
        <w:t xml:space="preserve">- </w:t>
      </w:r>
      <w:r w:rsidRPr="004B0C1F">
        <w:rPr>
          <w:rFonts w:ascii="Arial" w:hAnsi="Arial" w:cs="Traditional Arabic" w:hint="cs"/>
          <w:sz w:val="36"/>
          <w:szCs w:val="36"/>
          <w:rtl/>
        </w:rPr>
        <w:t>هو</w:t>
      </w:r>
      <w:r w:rsidRPr="004B0C1F">
        <w:rPr>
          <w:rFonts w:ascii="Arial" w:hAnsi="Arial" w:cs="Traditional Arabic"/>
          <w:sz w:val="36"/>
          <w:szCs w:val="36"/>
          <w:rtl/>
        </w:rPr>
        <w:t xml:space="preserve"> من فسطاط النفاق</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ولو استكمل شعب الإيمان كلها</w:t>
      </w:r>
      <w:r w:rsidR="000B4F32">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C14738" w:rsidRPr="00C14738" w:rsidRDefault="00C14738" w:rsidP="000B4F32">
      <w:pPr>
        <w:pStyle w:val="14"/>
        <w:widowControl w:val="0"/>
        <w:spacing w:after="0" w:line="240" w:lineRule="auto"/>
        <w:ind w:left="0" w:firstLine="0"/>
        <w:jc w:val="both"/>
        <w:rPr>
          <w:rFonts w:ascii="Arial" w:hAnsi="Arial" w:cs="Traditional Arabic"/>
          <w:rtl/>
        </w:rPr>
      </w:pPr>
    </w:p>
    <w:p w:rsidR="00D86242" w:rsidRDefault="00D86242" w:rsidP="009C14C1">
      <w:pPr>
        <w:pStyle w:val="14"/>
        <w:widowControl w:val="0"/>
        <w:numPr>
          <w:ilvl w:val="0"/>
          <w:numId w:val="3"/>
        </w:numPr>
        <w:spacing w:after="0" w:line="240" w:lineRule="auto"/>
        <w:jc w:val="both"/>
        <w:rPr>
          <w:rFonts w:ascii="Arial" w:hAnsi="Arial" w:cs="Traditional Arabic"/>
          <w:sz w:val="36"/>
          <w:szCs w:val="36"/>
        </w:rPr>
      </w:pPr>
      <w:r w:rsidRPr="004B0C1F">
        <w:rPr>
          <w:rFonts w:ascii="Arial" w:hAnsi="Arial" w:cs="Traditional Arabic"/>
          <w:sz w:val="36"/>
          <w:szCs w:val="36"/>
          <w:rtl/>
        </w:rPr>
        <w:t>إن شعب الإيمان تتفاوت في قلوب أهل الإيمان</w:t>
      </w:r>
      <w:r w:rsidR="00C14738">
        <w:rPr>
          <w:rFonts w:ascii="Arial" w:hAnsi="Arial" w:cs="Traditional Arabic" w:hint="cs"/>
          <w:sz w:val="36"/>
          <w:szCs w:val="36"/>
          <w:rtl/>
        </w:rPr>
        <w:t xml:space="preserve"> </w:t>
      </w:r>
      <w:r w:rsidRPr="004B0C1F">
        <w:rPr>
          <w:rFonts w:ascii="Arial" w:hAnsi="Arial" w:cs="Traditional Arabic"/>
          <w:sz w:val="36"/>
          <w:szCs w:val="36"/>
          <w:rtl/>
        </w:rPr>
        <w:t>، وكذلك الإيمان نفسه</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فربما يصل الإيمان عند بعض أهله إلى قدر الجبال في القلب</w:t>
      </w:r>
      <w:r w:rsidR="00C14738">
        <w:rPr>
          <w:rFonts w:ascii="Arial" w:hAnsi="Arial" w:cs="Traditional Arabic" w:hint="cs"/>
          <w:sz w:val="36"/>
          <w:szCs w:val="36"/>
          <w:rtl/>
        </w:rPr>
        <w:t xml:space="preserve"> </w:t>
      </w:r>
      <w:r w:rsidRPr="004B0C1F">
        <w:rPr>
          <w:rFonts w:ascii="Arial" w:hAnsi="Arial" w:cs="Traditional Arabic"/>
          <w:sz w:val="36"/>
          <w:szCs w:val="36"/>
          <w:rtl/>
        </w:rPr>
        <w:t>، وقد تخبو جدوة الإيمان عند البعض</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لكن لا تنطفئ</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طالما بقي أصل الإيمان معه</w:t>
      </w:r>
      <w:r w:rsidR="00C14738">
        <w:rPr>
          <w:rFonts w:ascii="Arial" w:hAnsi="Arial" w:cs="Traditional Arabic" w:hint="cs"/>
          <w:sz w:val="36"/>
          <w:szCs w:val="36"/>
          <w:rtl/>
        </w:rPr>
        <w:t xml:space="preserve"> ،</w:t>
      </w:r>
      <w:r w:rsidR="00C14738">
        <w:rPr>
          <w:rFonts w:ascii="Arial" w:hAnsi="Arial" w:cs="Traditional Arabic"/>
          <w:sz w:val="36"/>
          <w:szCs w:val="36"/>
          <w:rtl/>
        </w:rPr>
        <w:t xml:space="preserve"> ولم يرتكب ناقض</w:t>
      </w:r>
      <w:r w:rsidR="00C14738">
        <w:rPr>
          <w:rFonts w:ascii="Arial" w:hAnsi="Arial" w:cs="Traditional Arabic" w:hint="cs"/>
          <w:sz w:val="36"/>
          <w:szCs w:val="36"/>
          <w:rtl/>
        </w:rPr>
        <w:t>ً</w:t>
      </w:r>
      <w:r w:rsidR="00C14738">
        <w:rPr>
          <w:rFonts w:ascii="Arial" w:hAnsi="Arial" w:cs="Traditional Arabic"/>
          <w:sz w:val="36"/>
          <w:szCs w:val="36"/>
          <w:rtl/>
        </w:rPr>
        <w:t>ا</w:t>
      </w:r>
      <w:r w:rsidRPr="004B0C1F">
        <w:rPr>
          <w:rFonts w:ascii="Arial" w:hAnsi="Arial" w:cs="Traditional Arabic"/>
          <w:sz w:val="36"/>
          <w:szCs w:val="36"/>
          <w:rtl/>
        </w:rPr>
        <w:t xml:space="preserve"> من نواقضه</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قال </w:t>
      </w:r>
      <w:r w:rsidR="00C14738" w:rsidRPr="00C14738">
        <w:rPr>
          <w:rFonts w:ascii="Arial" w:hAnsi="Arial" w:cs="Traditional Arabic"/>
          <w:sz w:val="36"/>
          <w:szCs w:val="36"/>
        </w:rPr>
        <w:sym w:font="AGA Arabesque" w:char="F072"/>
      </w:r>
      <w:r w:rsidR="00C14738">
        <w:rPr>
          <w:rFonts w:ascii="Arial" w:hAnsi="Arial" w:cs="Traditional Arabic"/>
          <w:sz w:val="36"/>
          <w:szCs w:val="36"/>
        </w:rPr>
        <w:t xml:space="preserve"> </w:t>
      </w:r>
      <w:r w:rsidR="00C14738">
        <w:rPr>
          <w:rFonts w:ascii="Arial" w:hAnsi="Arial" w:cs="Traditional Arabic" w:hint="cs"/>
          <w:sz w:val="36"/>
          <w:szCs w:val="36"/>
          <w:rtl/>
        </w:rPr>
        <w:t xml:space="preserve"> </w:t>
      </w:r>
      <w:r>
        <w:rPr>
          <w:rFonts w:ascii="Arial" w:hAnsi="Arial" w:cs="Traditional Arabic"/>
          <w:sz w:val="36"/>
          <w:szCs w:val="36"/>
          <w:rtl/>
        </w:rPr>
        <w:t>:</w:t>
      </w:r>
      <w:r w:rsidR="00C14738">
        <w:rPr>
          <w:rFonts w:ascii="Arial" w:hAnsi="Arial" w:cs="Traditional Arabic" w:hint="cs"/>
          <w:sz w:val="36"/>
          <w:szCs w:val="36"/>
          <w:rtl/>
        </w:rPr>
        <w:t xml:space="preserve"> </w:t>
      </w:r>
      <w:r w:rsidR="00C14738">
        <w:rPr>
          <w:rFonts w:ascii="Arial" w:hAnsi="Arial" w:cs="Traditional Arabic" w:hint="cs"/>
          <w:b/>
          <w:bCs/>
          <w:sz w:val="36"/>
          <w:szCs w:val="36"/>
          <w:rtl/>
        </w:rPr>
        <w:t xml:space="preserve">" </w:t>
      </w:r>
      <w:r w:rsidRPr="004B0C1F">
        <w:rPr>
          <w:rFonts w:ascii="Arial" w:hAnsi="Arial" w:cs="Traditional Arabic"/>
          <w:b/>
          <w:bCs/>
          <w:sz w:val="36"/>
          <w:szCs w:val="36"/>
          <w:rtl/>
        </w:rPr>
        <w:t xml:space="preserve">الإيمان بضع وستون شعبة </w:t>
      </w:r>
      <w:r w:rsidR="00C14738">
        <w:rPr>
          <w:rFonts w:ascii="Arial" w:hAnsi="Arial" w:cs="Traditional Arabic" w:hint="cs"/>
          <w:b/>
          <w:bCs/>
          <w:sz w:val="36"/>
          <w:szCs w:val="36"/>
          <w:rtl/>
        </w:rPr>
        <w:t xml:space="preserve">، </w:t>
      </w:r>
      <w:r w:rsidRPr="004B0C1F">
        <w:rPr>
          <w:rFonts w:ascii="Arial" w:hAnsi="Arial" w:cs="Traditional Arabic"/>
          <w:b/>
          <w:bCs/>
          <w:sz w:val="36"/>
          <w:szCs w:val="36"/>
          <w:rtl/>
        </w:rPr>
        <w:t xml:space="preserve">أعلاها قول لا إله إلا الله </w:t>
      </w:r>
      <w:r w:rsidR="00C14738">
        <w:rPr>
          <w:rFonts w:ascii="Arial" w:hAnsi="Arial" w:cs="Traditional Arabic" w:hint="cs"/>
          <w:b/>
          <w:bCs/>
          <w:sz w:val="36"/>
          <w:szCs w:val="36"/>
          <w:rtl/>
        </w:rPr>
        <w:t xml:space="preserve">، </w:t>
      </w:r>
      <w:r w:rsidRPr="004B0C1F">
        <w:rPr>
          <w:rFonts w:ascii="Arial" w:hAnsi="Arial" w:cs="Traditional Arabic"/>
          <w:b/>
          <w:bCs/>
          <w:sz w:val="36"/>
          <w:szCs w:val="36"/>
          <w:rtl/>
        </w:rPr>
        <w:t>وأدناها إماطة الأذى عن الطريق</w:t>
      </w:r>
      <w:r w:rsidR="00C14738">
        <w:rPr>
          <w:rFonts w:ascii="Arial" w:hAnsi="Arial" w:cs="Traditional Arabic" w:hint="cs"/>
          <w:b/>
          <w:bCs/>
          <w:sz w:val="36"/>
          <w:szCs w:val="36"/>
          <w:rtl/>
        </w:rPr>
        <w:t xml:space="preserve"> "</w:t>
      </w:r>
      <w:r w:rsidRPr="00C14738">
        <w:rPr>
          <w:rFonts w:ascii="Arial" w:hAnsi="Arial" w:cs="Traditional Arabic"/>
          <w:sz w:val="36"/>
          <w:szCs w:val="36"/>
          <w:vertAlign w:val="superscript"/>
          <w:rtl/>
        </w:rPr>
        <w:t>(</w:t>
      </w:r>
      <w:r w:rsidR="00C14738">
        <w:rPr>
          <w:rStyle w:val="a4"/>
          <w:rFonts w:ascii="Arial" w:hAnsi="Arial"/>
          <w:sz w:val="36"/>
          <w:szCs w:val="36"/>
          <w:rtl/>
        </w:rPr>
        <w:footnoteReference w:id="563"/>
      </w:r>
      <w:r w:rsidRPr="00C14738">
        <w:rPr>
          <w:rFonts w:ascii="Arial" w:hAnsi="Arial" w:cs="Traditional Arabic"/>
          <w:sz w:val="36"/>
          <w:szCs w:val="36"/>
          <w:vertAlign w:val="superscript"/>
          <w:rtl/>
        </w:rPr>
        <w:t>)</w:t>
      </w:r>
      <w:r w:rsidR="00C14738">
        <w:rPr>
          <w:rFonts w:ascii="Arial" w:hAnsi="Arial" w:cs="Traditional Arabic" w:hint="cs"/>
          <w:sz w:val="36"/>
          <w:szCs w:val="36"/>
          <w:rtl/>
        </w:rPr>
        <w:t xml:space="preserve"> .</w:t>
      </w:r>
    </w:p>
    <w:p w:rsidR="00D86242" w:rsidRDefault="00D86242" w:rsidP="00D86242">
      <w:pPr>
        <w:pStyle w:val="14"/>
        <w:widowControl w:val="0"/>
        <w:spacing w:after="0" w:line="240" w:lineRule="auto"/>
        <w:ind w:left="0" w:firstLine="0"/>
        <w:jc w:val="both"/>
        <w:rPr>
          <w:rFonts w:ascii="Arial" w:hAnsi="Arial" w:cs="Traditional Arabic"/>
          <w:sz w:val="36"/>
          <w:szCs w:val="36"/>
          <w:rtl/>
        </w:rPr>
      </w:pPr>
    </w:p>
    <w:p w:rsidR="00C14738" w:rsidRDefault="00C14738" w:rsidP="00D86242">
      <w:pPr>
        <w:pStyle w:val="14"/>
        <w:widowControl w:val="0"/>
        <w:spacing w:after="0" w:line="240" w:lineRule="auto"/>
        <w:ind w:left="0" w:firstLine="0"/>
        <w:jc w:val="both"/>
        <w:rPr>
          <w:rFonts w:ascii="Arial" w:hAnsi="Arial" w:cs="Traditional Arabic"/>
          <w:sz w:val="36"/>
          <w:szCs w:val="36"/>
        </w:rPr>
      </w:pPr>
    </w:p>
    <w:p w:rsidR="00D86242" w:rsidRDefault="00D86242" w:rsidP="00763186">
      <w:pPr>
        <w:pStyle w:val="14"/>
        <w:widowControl w:val="0"/>
        <w:spacing w:after="0" w:line="240" w:lineRule="auto"/>
        <w:ind w:left="0" w:firstLine="0"/>
        <w:jc w:val="both"/>
        <w:rPr>
          <w:rFonts w:ascii="Arial" w:hAnsi="Arial" w:cs="Traditional Arabic"/>
          <w:sz w:val="36"/>
          <w:szCs w:val="36"/>
          <w:rtl/>
        </w:rPr>
      </w:pPr>
      <w:r w:rsidRPr="004B0C1F">
        <w:rPr>
          <w:rFonts w:ascii="Arial" w:hAnsi="Arial" w:cs="Traditional Arabic"/>
          <w:sz w:val="36"/>
          <w:szCs w:val="36"/>
          <w:rtl/>
        </w:rPr>
        <w:t>ومن أفعاله المخالفة للشريعة</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قبوله البيعة من أتباعه</w:t>
      </w:r>
      <w:r w:rsidR="00C14738">
        <w:rPr>
          <w:rFonts w:ascii="Arial" w:hAnsi="Arial" w:cs="Traditional Arabic" w:hint="cs"/>
          <w:sz w:val="36"/>
          <w:szCs w:val="36"/>
          <w:rtl/>
        </w:rPr>
        <w:t xml:space="preserve"> </w:t>
      </w:r>
      <w:r w:rsidRPr="004B0C1F">
        <w:rPr>
          <w:rFonts w:ascii="Arial" w:hAnsi="Arial" w:cs="Traditional Arabic"/>
          <w:sz w:val="36"/>
          <w:szCs w:val="36"/>
          <w:rtl/>
        </w:rPr>
        <w:t>، و</w:t>
      </w:r>
      <w:r w:rsidR="00C14738">
        <w:rPr>
          <w:rFonts w:ascii="Arial" w:hAnsi="Arial" w:cs="Traditional Arabic"/>
          <w:sz w:val="36"/>
          <w:szCs w:val="36"/>
          <w:rtl/>
        </w:rPr>
        <w:t>قد بايعه أبو مصعب الزرقاوي علن</w:t>
      </w:r>
      <w:r w:rsidR="00C14738">
        <w:rPr>
          <w:rFonts w:ascii="Arial" w:hAnsi="Arial" w:cs="Traditional Arabic" w:hint="cs"/>
          <w:sz w:val="36"/>
          <w:szCs w:val="36"/>
          <w:rtl/>
        </w:rPr>
        <w:t>ً</w:t>
      </w:r>
      <w:r w:rsidR="00C14738">
        <w:rPr>
          <w:rFonts w:ascii="Arial" w:hAnsi="Arial" w:cs="Traditional Arabic"/>
          <w:sz w:val="36"/>
          <w:szCs w:val="36"/>
          <w:rtl/>
        </w:rPr>
        <w:t>ا</w:t>
      </w:r>
      <w:r w:rsidRPr="004B0C1F">
        <w:rPr>
          <w:rFonts w:ascii="Arial" w:hAnsi="Arial" w:cs="Traditional Arabic"/>
          <w:sz w:val="36"/>
          <w:szCs w:val="36"/>
          <w:rtl/>
        </w:rPr>
        <w:t xml:space="preserve"> </w:t>
      </w:r>
      <w:r w:rsidR="00C14738">
        <w:rPr>
          <w:rFonts w:ascii="Arial" w:hAnsi="Arial" w:cs="Traditional Arabic" w:hint="cs"/>
          <w:sz w:val="36"/>
          <w:szCs w:val="36"/>
          <w:rtl/>
        </w:rPr>
        <w:t xml:space="preserve">، فقد </w:t>
      </w:r>
      <w:r w:rsidRPr="004B0C1F">
        <w:rPr>
          <w:rFonts w:ascii="Arial" w:hAnsi="Arial" w:cs="Traditional Arabic"/>
          <w:sz w:val="36"/>
          <w:szCs w:val="36"/>
          <w:rtl/>
        </w:rPr>
        <w:t>جاء في نشرة عن تنظيم التوحيد والجهاد في دولة العراق</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الذي كان يقوده أبو مصعب الزرقاوي</w:t>
      </w:r>
      <w:r w:rsidR="00C14738">
        <w:rPr>
          <w:rFonts w:ascii="Arial" w:hAnsi="Arial" w:cs="Traditional Arabic" w:hint="cs"/>
          <w:sz w:val="36"/>
          <w:szCs w:val="36"/>
          <w:rtl/>
        </w:rPr>
        <w:t xml:space="preserve"> </w:t>
      </w:r>
      <w:r w:rsidRPr="004B0C1F">
        <w:rPr>
          <w:rFonts w:ascii="Arial" w:hAnsi="Arial" w:cs="Traditional Arabic"/>
          <w:sz w:val="36"/>
          <w:szCs w:val="36"/>
          <w:rtl/>
        </w:rPr>
        <w:t>: "</w:t>
      </w:r>
      <w:r w:rsidR="00C14738">
        <w:rPr>
          <w:rFonts w:ascii="Arial" w:hAnsi="Arial" w:cs="Traditional Arabic" w:hint="cs"/>
          <w:sz w:val="36"/>
          <w:szCs w:val="36"/>
          <w:rtl/>
        </w:rPr>
        <w:t xml:space="preserve"> </w:t>
      </w:r>
      <w:r w:rsidRPr="004B0C1F">
        <w:rPr>
          <w:rFonts w:ascii="Arial" w:hAnsi="Arial" w:cs="Traditional Arabic"/>
          <w:sz w:val="36"/>
          <w:szCs w:val="36"/>
          <w:rtl/>
        </w:rPr>
        <w:t>بَيَانٌ</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البَيعَةُ لِتَنظِيمِ القَاعِدَةِ بِقِيَادَةِ الشَّيخِ أُسَامة بن لادِنَ </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بيعة الأمير أبي مصعبٍ الزرقاوي لشيخ المجاهدين أسامةَ ابن لادن </w:t>
      </w:r>
      <w:r w:rsidR="00C14738">
        <w:rPr>
          <w:rFonts w:ascii="Arial" w:hAnsi="Arial" w:cs="Traditional Arabic" w:hint="cs"/>
          <w:sz w:val="36"/>
          <w:szCs w:val="36"/>
          <w:rtl/>
        </w:rPr>
        <w:t xml:space="preserve">: </w:t>
      </w:r>
      <w:r w:rsidRPr="004B0C1F">
        <w:rPr>
          <w:rFonts w:ascii="Arial" w:hAnsi="Arial" w:cs="Traditional Arabic"/>
          <w:sz w:val="36"/>
          <w:szCs w:val="36"/>
          <w:rtl/>
        </w:rPr>
        <w:t>نزُفُّ إليها نَبَأَ بيعةِ جماعة التوحيد والجهاد</w:t>
      </w:r>
      <w:r w:rsidR="00C14738">
        <w:rPr>
          <w:rFonts w:ascii="Arial" w:hAnsi="Arial" w:cs="Traditional Arabic" w:hint="cs"/>
          <w:sz w:val="36"/>
          <w:szCs w:val="36"/>
          <w:rtl/>
        </w:rPr>
        <w:t xml:space="preserve"> -</w:t>
      </w:r>
      <w:r w:rsidR="00C14738">
        <w:rPr>
          <w:rFonts w:ascii="Arial" w:hAnsi="Arial" w:cs="Traditional Arabic"/>
          <w:sz w:val="36"/>
          <w:szCs w:val="36"/>
          <w:rtl/>
        </w:rPr>
        <w:t xml:space="preserve"> أمير</w:t>
      </w:r>
      <w:r w:rsidR="00C14738">
        <w:rPr>
          <w:rFonts w:ascii="Arial" w:hAnsi="Arial" w:cs="Traditional Arabic" w:hint="cs"/>
          <w:sz w:val="36"/>
          <w:szCs w:val="36"/>
          <w:rtl/>
        </w:rPr>
        <w:t>ً</w:t>
      </w:r>
      <w:r w:rsidR="00C14738">
        <w:rPr>
          <w:rFonts w:ascii="Arial" w:hAnsi="Arial" w:cs="Traditional Arabic"/>
          <w:sz w:val="36"/>
          <w:szCs w:val="36"/>
          <w:rtl/>
        </w:rPr>
        <w:t>ا وجنود</w:t>
      </w:r>
      <w:r w:rsidR="00C14738">
        <w:rPr>
          <w:rFonts w:ascii="Arial" w:hAnsi="Arial" w:cs="Traditional Arabic" w:hint="cs"/>
          <w:sz w:val="36"/>
          <w:szCs w:val="36"/>
          <w:rtl/>
        </w:rPr>
        <w:t>ً</w:t>
      </w:r>
      <w:r w:rsidR="00C14738">
        <w:rPr>
          <w:rFonts w:ascii="Arial" w:hAnsi="Arial" w:cs="Traditional Arabic"/>
          <w:sz w:val="36"/>
          <w:szCs w:val="36"/>
          <w:rtl/>
        </w:rPr>
        <w:t>ا</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لشيخ المجاهدين </w:t>
      </w:r>
      <w:r w:rsidR="00C14738">
        <w:rPr>
          <w:rFonts w:ascii="Arial" w:hAnsi="Arial" w:cs="Traditional Arabic"/>
          <w:sz w:val="36"/>
          <w:szCs w:val="36"/>
          <w:rtl/>
        </w:rPr>
        <w:t>أسامة بن لادن</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على السمعِ والطاعةِ</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في المَنْشَطِ والمَكْرَهِ</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للجهاد في سبيل الله </w:t>
      </w:r>
      <w:r w:rsidR="00C14738">
        <w:rPr>
          <w:rFonts w:ascii="Arial" w:hAnsi="Arial" w:cs="Traditional Arabic" w:hint="cs"/>
          <w:sz w:val="36"/>
          <w:szCs w:val="36"/>
          <w:rtl/>
        </w:rPr>
        <w:t xml:space="preserve">، </w:t>
      </w:r>
      <w:r w:rsidRPr="004B0C1F">
        <w:rPr>
          <w:rFonts w:ascii="Arial" w:hAnsi="Arial" w:cs="Traditional Arabic"/>
          <w:sz w:val="36"/>
          <w:szCs w:val="36"/>
          <w:rtl/>
        </w:rPr>
        <w:t>حتى لا تكونَ فتنةٌ</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ويكونَ الدين كله لله</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فوالله</w:t>
      </w:r>
      <w:proofErr w:type="spellEnd"/>
      <w:r w:rsidRPr="004B0C1F">
        <w:rPr>
          <w:rFonts w:ascii="Arial" w:hAnsi="Arial" w:cs="Traditional Arabic"/>
          <w:sz w:val="36"/>
          <w:szCs w:val="36"/>
          <w:rtl/>
        </w:rPr>
        <w:t xml:space="preserve"> يا شيخ المجاهدين</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لئن خضتَ بنا البحر </w:t>
      </w:r>
      <w:proofErr w:type="spellStart"/>
      <w:r w:rsidRPr="004B0C1F">
        <w:rPr>
          <w:rFonts w:ascii="Arial" w:hAnsi="Arial" w:cs="Traditional Arabic"/>
          <w:sz w:val="36"/>
          <w:szCs w:val="36"/>
          <w:rtl/>
        </w:rPr>
        <w:t>لخضناه</w:t>
      </w:r>
      <w:proofErr w:type="spellEnd"/>
      <w:r w:rsidRPr="004B0C1F">
        <w:rPr>
          <w:rFonts w:ascii="Arial" w:hAnsi="Arial" w:cs="Traditional Arabic"/>
          <w:sz w:val="36"/>
          <w:szCs w:val="36"/>
          <w:rtl/>
        </w:rPr>
        <w:t xml:space="preserve"> معك </w:t>
      </w:r>
      <w:r w:rsidR="00C14738">
        <w:rPr>
          <w:rFonts w:ascii="Arial" w:hAnsi="Arial" w:cs="Traditional Arabic" w:hint="cs"/>
          <w:sz w:val="36"/>
          <w:szCs w:val="36"/>
          <w:rtl/>
        </w:rPr>
        <w:t xml:space="preserve">- </w:t>
      </w:r>
      <w:r w:rsidRPr="004B0C1F">
        <w:rPr>
          <w:rFonts w:ascii="Arial" w:hAnsi="Arial" w:cs="Traditional Arabic"/>
          <w:sz w:val="36"/>
          <w:szCs w:val="36"/>
          <w:rtl/>
        </w:rPr>
        <w:t>بإذن الله</w:t>
      </w:r>
      <w:r w:rsidR="00C14738">
        <w:rPr>
          <w:rFonts w:ascii="Arial" w:hAnsi="Arial" w:cs="Traditional Arabic" w:hint="cs"/>
          <w:sz w:val="36"/>
          <w:szCs w:val="36"/>
          <w:rtl/>
        </w:rPr>
        <w:t xml:space="preserve"> - </w:t>
      </w:r>
      <w:r w:rsidRPr="004B0C1F">
        <w:rPr>
          <w:rFonts w:ascii="Arial" w:hAnsi="Arial" w:cs="Traditional Arabic"/>
          <w:sz w:val="36"/>
          <w:szCs w:val="36"/>
          <w:rtl/>
        </w:rPr>
        <w:t>، ولئن أَمَرْتَ</w:t>
      </w:r>
      <w:r w:rsidR="00A836E7">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لنَسْمَعن</w:t>
      </w:r>
      <w:proofErr w:type="spellEnd"/>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ولئن نَهيتَ </w:t>
      </w:r>
      <w:proofErr w:type="spellStart"/>
      <w:r w:rsidRPr="004B0C1F">
        <w:rPr>
          <w:rFonts w:ascii="Arial" w:hAnsi="Arial" w:cs="Traditional Arabic"/>
          <w:sz w:val="36"/>
          <w:szCs w:val="36"/>
          <w:rtl/>
        </w:rPr>
        <w:t>لنَنْتَهِيَنَّ</w:t>
      </w:r>
      <w:proofErr w:type="spellEnd"/>
      <w:r w:rsidR="00C14738">
        <w:rPr>
          <w:rFonts w:ascii="Arial" w:hAnsi="Arial" w:cs="Traditional Arabic" w:hint="cs"/>
          <w:sz w:val="36"/>
          <w:szCs w:val="36"/>
          <w:rtl/>
        </w:rPr>
        <w:t xml:space="preserve"> ؛</w:t>
      </w:r>
      <w:r w:rsidRPr="004B0C1F">
        <w:rPr>
          <w:rFonts w:ascii="Arial" w:hAnsi="Arial" w:cs="Traditional Arabic"/>
          <w:sz w:val="36"/>
          <w:szCs w:val="36"/>
          <w:rtl/>
        </w:rPr>
        <w:t xml:space="preserve"> فنِعْمَ القائدُ أنت لجيوش الإسلام ضد الكفار جميعِهم</w:t>
      </w:r>
      <w:r w:rsidR="00C14738">
        <w:rPr>
          <w:rFonts w:ascii="Arial" w:hAnsi="Arial" w:cs="Traditional Arabic" w:hint="cs"/>
          <w:sz w:val="36"/>
          <w:szCs w:val="36"/>
          <w:rtl/>
        </w:rPr>
        <w:t xml:space="preserve"> ،</w:t>
      </w:r>
      <w:r w:rsidRPr="004B0C1F">
        <w:rPr>
          <w:rFonts w:ascii="Arial" w:hAnsi="Arial" w:cs="Traditional Arabic"/>
          <w:sz w:val="36"/>
          <w:szCs w:val="36"/>
          <w:rtl/>
        </w:rPr>
        <w:t xml:space="preserve"> أصليين ومرتدين</w:t>
      </w:r>
      <w:r w:rsidR="00C14738">
        <w:rPr>
          <w:rFonts w:ascii="Arial" w:hAnsi="Arial" w:cs="Traditional Arabic" w:hint="cs"/>
          <w:sz w:val="36"/>
          <w:szCs w:val="36"/>
          <w:rtl/>
        </w:rPr>
        <w:t xml:space="preserve"> </w:t>
      </w:r>
      <w:r w:rsidRPr="004B0C1F">
        <w:rPr>
          <w:rFonts w:ascii="Arial" w:hAnsi="Arial" w:cs="Traditional Arabic"/>
          <w:sz w:val="36"/>
          <w:szCs w:val="36"/>
          <w:rtl/>
        </w:rPr>
        <w:t>"</w:t>
      </w:r>
      <w:r w:rsidRPr="00C14738">
        <w:rPr>
          <w:rFonts w:ascii="Arial" w:hAnsi="Arial" w:cs="Traditional Arabic"/>
          <w:sz w:val="36"/>
          <w:szCs w:val="36"/>
          <w:vertAlign w:val="superscript"/>
          <w:rtl/>
        </w:rPr>
        <w:t>(</w:t>
      </w:r>
      <w:r w:rsidR="00763186">
        <w:rPr>
          <w:rStyle w:val="a4"/>
          <w:rFonts w:ascii="Arial" w:hAnsi="Arial"/>
          <w:sz w:val="36"/>
          <w:szCs w:val="36"/>
          <w:rtl/>
        </w:rPr>
        <w:footnoteReference w:id="564"/>
      </w:r>
      <w:r w:rsidRPr="00C14738">
        <w:rPr>
          <w:rFonts w:ascii="Arial" w:hAnsi="Arial" w:cs="Traditional Arabic"/>
          <w:sz w:val="36"/>
          <w:szCs w:val="36"/>
          <w:vertAlign w:val="superscript"/>
          <w:rtl/>
        </w:rPr>
        <w:t>)</w:t>
      </w:r>
      <w:r w:rsidR="00C14738" w:rsidRPr="00C14738">
        <w:rPr>
          <w:rFonts w:ascii="Arial" w:hAnsi="Arial" w:cs="Traditional Arabic" w:hint="cs"/>
          <w:sz w:val="36"/>
          <w:szCs w:val="36"/>
          <w:rtl/>
        </w:rPr>
        <w:t xml:space="preserve"> </w:t>
      </w:r>
      <w:r w:rsidRPr="00C14738">
        <w:rPr>
          <w:rFonts w:ascii="Arial" w:hAnsi="Arial" w:cs="Traditional Arabic"/>
          <w:sz w:val="36"/>
          <w:szCs w:val="36"/>
          <w:rtl/>
        </w:rPr>
        <w:t>.</w:t>
      </w:r>
    </w:p>
    <w:p w:rsidR="00763186" w:rsidRPr="00763186" w:rsidRDefault="00763186" w:rsidP="00763186">
      <w:pPr>
        <w:pStyle w:val="14"/>
        <w:widowControl w:val="0"/>
        <w:spacing w:after="0" w:line="240" w:lineRule="auto"/>
        <w:ind w:left="0" w:firstLine="0"/>
        <w:jc w:val="both"/>
        <w:rPr>
          <w:rFonts w:ascii="Arial" w:hAnsi="Arial" w:cs="Traditional Arabic"/>
          <w:sz w:val="24"/>
          <w:szCs w:val="24"/>
        </w:rPr>
      </w:pPr>
    </w:p>
    <w:p w:rsidR="00D86242" w:rsidRPr="004B0C1F" w:rsidRDefault="00AB337B" w:rsidP="00763186">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و</w:t>
      </w:r>
      <w:r w:rsidR="00D86242" w:rsidRPr="004B0C1F">
        <w:rPr>
          <w:rFonts w:ascii="Arial" w:hAnsi="Arial" w:cs="Traditional Arabic"/>
          <w:sz w:val="36"/>
          <w:szCs w:val="36"/>
          <w:rtl/>
        </w:rPr>
        <w:t>الجواب على هذا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من </w:t>
      </w:r>
      <w:r w:rsidR="00763186">
        <w:rPr>
          <w:rFonts w:ascii="Arial" w:hAnsi="Arial" w:cs="Traditional Arabic" w:hint="cs"/>
          <w:sz w:val="36"/>
          <w:szCs w:val="36"/>
          <w:rtl/>
        </w:rPr>
        <w:t xml:space="preserve">وجهين </w:t>
      </w:r>
      <w:r w:rsidR="00D86242" w:rsidRPr="004B0C1F">
        <w:rPr>
          <w:rFonts w:ascii="Arial" w:hAnsi="Arial" w:cs="Traditional Arabic"/>
          <w:sz w:val="36"/>
          <w:szCs w:val="36"/>
          <w:rtl/>
        </w:rPr>
        <w:t>:</w:t>
      </w:r>
    </w:p>
    <w:p w:rsidR="00D86242" w:rsidRPr="004B0C1F" w:rsidRDefault="00D86242" w:rsidP="009C14C1">
      <w:pPr>
        <w:pStyle w:val="14"/>
        <w:widowControl w:val="0"/>
        <w:numPr>
          <w:ilvl w:val="0"/>
          <w:numId w:val="3"/>
        </w:numPr>
        <w:spacing w:after="0" w:line="240" w:lineRule="auto"/>
        <w:jc w:val="both"/>
        <w:rPr>
          <w:rFonts w:ascii="Arial" w:hAnsi="Arial" w:cs="Traditional Arabic"/>
          <w:spacing w:val="-8"/>
          <w:sz w:val="36"/>
          <w:szCs w:val="36"/>
          <w:rtl/>
        </w:rPr>
      </w:pPr>
      <w:r w:rsidRPr="004B0C1F">
        <w:rPr>
          <w:rFonts w:ascii="Arial" w:hAnsi="Arial" w:cs="Traditional Arabic"/>
          <w:spacing w:val="-8"/>
          <w:sz w:val="36"/>
          <w:szCs w:val="36"/>
          <w:rtl/>
        </w:rPr>
        <w:t>هذه بيعة صريحة على رؤوس الخلائق</w:t>
      </w:r>
      <w:r w:rsidR="00AB337B">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وابن لادن اعترف بنفسه أنه مأمور</w:t>
      </w:r>
      <w:r w:rsidR="00AB337B">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وبايع</w:t>
      </w:r>
      <w:r w:rsidR="00AB337B">
        <w:rPr>
          <w:rFonts w:ascii="Arial" w:hAnsi="Arial" w:cs="Traditional Arabic" w:hint="cs"/>
          <w:spacing w:val="-8"/>
          <w:sz w:val="36"/>
          <w:szCs w:val="36"/>
          <w:rtl/>
        </w:rPr>
        <w:t xml:space="preserve">    </w:t>
      </w:r>
      <w:r w:rsidRPr="004B0C1F">
        <w:rPr>
          <w:rFonts w:ascii="Arial" w:hAnsi="Arial" w:cs="Traditional Arabic"/>
          <w:spacing w:val="-8"/>
          <w:sz w:val="36"/>
          <w:szCs w:val="36"/>
          <w:rtl/>
        </w:rPr>
        <w:t xml:space="preserve"> الملا عمر</w:t>
      </w:r>
      <w:r w:rsidR="00AB337B">
        <w:rPr>
          <w:rFonts w:ascii="Arial" w:hAnsi="Arial" w:cs="Traditional Arabic" w:hint="cs"/>
          <w:spacing w:val="-8"/>
          <w:sz w:val="36"/>
          <w:szCs w:val="36"/>
          <w:rtl/>
        </w:rPr>
        <w:t xml:space="preserve"> </w:t>
      </w:r>
      <w:r w:rsidRPr="004B0C1F">
        <w:rPr>
          <w:rFonts w:ascii="Arial" w:hAnsi="Arial" w:cs="Traditional Arabic"/>
          <w:spacing w:val="-8"/>
          <w:sz w:val="36"/>
          <w:szCs w:val="36"/>
          <w:rtl/>
        </w:rPr>
        <w:t>"</w:t>
      </w:r>
      <w:r w:rsidRPr="00AB337B">
        <w:rPr>
          <w:rFonts w:ascii="Arial" w:hAnsi="Arial" w:cs="Traditional Arabic"/>
          <w:spacing w:val="-8"/>
          <w:sz w:val="36"/>
          <w:szCs w:val="36"/>
          <w:vertAlign w:val="superscript"/>
          <w:rtl/>
        </w:rPr>
        <w:t>(</w:t>
      </w:r>
      <w:r w:rsidR="00763186">
        <w:rPr>
          <w:rStyle w:val="a4"/>
          <w:rFonts w:ascii="Arial" w:hAnsi="Arial"/>
          <w:spacing w:val="-8"/>
          <w:sz w:val="36"/>
          <w:szCs w:val="36"/>
          <w:rtl/>
        </w:rPr>
        <w:footnoteReference w:id="565"/>
      </w:r>
      <w:r w:rsidRPr="00AB337B">
        <w:rPr>
          <w:rFonts w:ascii="Arial" w:hAnsi="Arial" w:cs="Traditional Arabic"/>
          <w:spacing w:val="-8"/>
          <w:sz w:val="36"/>
          <w:szCs w:val="36"/>
          <w:vertAlign w:val="superscript"/>
          <w:rtl/>
        </w:rPr>
        <w:t>)</w:t>
      </w:r>
      <w:r w:rsidR="00AB337B">
        <w:rPr>
          <w:rFonts w:ascii="Arial" w:hAnsi="Arial" w:cs="Traditional Arabic" w:hint="cs"/>
          <w:spacing w:val="-8"/>
          <w:sz w:val="36"/>
          <w:szCs w:val="36"/>
          <w:rtl/>
        </w:rPr>
        <w:t xml:space="preserve"> </w:t>
      </w:r>
      <w:r w:rsidRPr="00AB337B">
        <w:rPr>
          <w:rFonts w:ascii="Arial" w:hAnsi="Arial" w:cs="Traditional Arabic"/>
          <w:spacing w:val="-8"/>
          <w:sz w:val="36"/>
          <w:szCs w:val="36"/>
          <w:rtl/>
        </w:rPr>
        <w:t>.</w:t>
      </w:r>
    </w:p>
    <w:p w:rsidR="00AB337B" w:rsidRDefault="00D86242" w:rsidP="00AB337B">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فكيف يرضى بهذه البيعة </w:t>
      </w:r>
      <w:r w:rsidR="00AB337B">
        <w:rPr>
          <w:rFonts w:ascii="Arial" w:hAnsi="Arial" w:cs="Traditional Arabic" w:hint="cs"/>
          <w:sz w:val="36"/>
          <w:szCs w:val="36"/>
          <w:rtl/>
        </w:rPr>
        <w:t xml:space="preserve">، </w:t>
      </w:r>
      <w:r w:rsidRPr="004B0C1F">
        <w:rPr>
          <w:rFonts w:ascii="Arial" w:hAnsi="Arial" w:cs="Traditional Arabic"/>
          <w:sz w:val="36"/>
          <w:szCs w:val="36"/>
          <w:rtl/>
        </w:rPr>
        <w:t>وعلناً أمام الملأ</w:t>
      </w:r>
      <w:r w:rsidR="00AB337B">
        <w:rPr>
          <w:rFonts w:ascii="Arial" w:hAnsi="Arial" w:cs="Traditional Arabic" w:hint="cs"/>
          <w:sz w:val="36"/>
          <w:szCs w:val="36"/>
          <w:rtl/>
        </w:rPr>
        <w:t xml:space="preserve"> </w:t>
      </w:r>
      <w:r w:rsidRPr="004B0C1F">
        <w:rPr>
          <w:rFonts w:ascii="Arial" w:hAnsi="Arial" w:cs="Traditional Arabic"/>
          <w:sz w:val="36"/>
          <w:szCs w:val="36"/>
          <w:rtl/>
        </w:rPr>
        <w:t>، لقد جاءت النصوص الشرعية أن من يقبل</w:t>
      </w:r>
      <w:r w:rsidR="00AB337B">
        <w:rPr>
          <w:rFonts w:ascii="Arial" w:hAnsi="Arial" w:cs="Traditional Arabic" w:hint="cs"/>
          <w:sz w:val="36"/>
          <w:szCs w:val="36"/>
          <w:rtl/>
        </w:rPr>
        <w:t xml:space="preserve"> </w:t>
      </w:r>
      <w:r w:rsidRPr="004B0C1F">
        <w:rPr>
          <w:rFonts w:ascii="Arial" w:hAnsi="Arial" w:cs="Traditional Arabic"/>
          <w:sz w:val="36"/>
          <w:szCs w:val="36"/>
          <w:rtl/>
        </w:rPr>
        <w:t xml:space="preserve"> البيعة </w:t>
      </w:r>
      <w:r w:rsidR="00AB337B">
        <w:rPr>
          <w:rFonts w:ascii="Arial" w:hAnsi="Arial" w:cs="Traditional Arabic" w:hint="cs"/>
          <w:sz w:val="36"/>
          <w:szCs w:val="36"/>
          <w:rtl/>
        </w:rPr>
        <w:t xml:space="preserve">، </w:t>
      </w:r>
      <w:r w:rsidRPr="004B0C1F">
        <w:rPr>
          <w:rFonts w:ascii="Arial" w:hAnsi="Arial" w:cs="Traditional Arabic"/>
          <w:sz w:val="36"/>
          <w:szCs w:val="36"/>
          <w:rtl/>
        </w:rPr>
        <w:t xml:space="preserve">أو يطلبها </w:t>
      </w:r>
      <w:r w:rsidR="00AB337B">
        <w:rPr>
          <w:rFonts w:ascii="Arial" w:hAnsi="Arial" w:cs="Traditional Arabic" w:hint="cs"/>
          <w:sz w:val="36"/>
          <w:szCs w:val="36"/>
          <w:rtl/>
        </w:rPr>
        <w:t xml:space="preserve">، </w:t>
      </w:r>
      <w:r w:rsidRPr="004B0C1F">
        <w:rPr>
          <w:rFonts w:ascii="Arial" w:hAnsi="Arial" w:cs="Traditional Arabic"/>
          <w:sz w:val="36"/>
          <w:szCs w:val="36"/>
          <w:rtl/>
        </w:rPr>
        <w:t>في ظل خليفة آخر</w:t>
      </w:r>
      <w:r w:rsidR="00AB337B">
        <w:rPr>
          <w:rFonts w:ascii="Arial" w:hAnsi="Arial" w:cs="Traditional Arabic" w:hint="cs"/>
          <w:sz w:val="36"/>
          <w:szCs w:val="36"/>
          <w:rtl/>
        </w:rPr>
        <w:t xml:space="preserve"> :</w:t>
      </w:r>
      <w:r w:rsidRPr="004B0C1F">
        <w:rPr>
          <w:rFonts w:ascii="Arial" w:hAnsi="Arial" w:cs="Traditional Arabic"/>
          <w:sz w:val="36"/>
          <w:szCs w:val="36"/>
          <w:rtl/>
        </w:rPr>
        <w:t xml:space="preserve"> أن يضرب بالسيف</w:t>
      </w:r>
      <w:r w:rsidR="00AB337B">
        <w:rPr>
          <w:rFonts w:ascii="Arial" w:hAnsi="Arial" w:cs="Traditional Arabic" w:hint="cs"/>
          <w:sz w:val="36"/>
          <w:szCs w:val="36"/>
          <w:rtl/>
        </w:rPr>
        <w:t xml:space="preserve"> ،</w:t>
      </w:r>
      <w:r w:rsidRPr="004B0C1F">
        <w:rPr>
          <w:rFonts w:ascii="Arial" w:hAnsi="Arial" w:cs="Traditional Arabic"/>
          <w:sz w:val="36"/>
          <w:szCs w:val="36"/>
          <w:rtl/>
        </w:rPr>
        <w:t xml:space="preserve"> حتى تبرد أعضاؤه</w:t>
      </w:r>
      <w:r w:rsidR="00AB337B">
        <w:rPr>
          <w:rFonts w:ascii="Arial" w:hAnsi="Arial" w:cs="Traditional Arabic" w:hint="cs"/>
          <w:sz w:val="36"/>
          <w:szCs w:val="36"/>
          <w:rtl/>
        </w:rPr>
        <w:t xml:space="preserve"> .</w:t>
      </w:r>
    </w:p>
    <w:p w:rsidR="00D86242" w:rsidRDefault="00D86242" w:rsidP="0076318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قال </w:t>
      </w:r>
      <w:r w:rsidR="00AB337B" w:rsidRPr="00AB337B">
        <w:rPr>
          <w:rFonts w:ascii="Arial" w:hAnsi="Arial" w:cs="Traditional Arabic"/>
          <w:sz w:val="36"/>
          <w:szCs w:val="36"/>
        </w:rPr>
        <w:sym w:font="AGA Arabesque" w:char="F072"/>
      </w:r>
      <w:r w:rsidR="00AB337B">
        <w:rPr>
          <w:rFonts w:ascii="Arial" w:hAnsi="Arial" w:cs="Traditional Arabic" w:hint="cs"/>
          <w:sz w:val="36"/>
          <w:szCs w:val="36"/>
          <w:rtl/>
        </w:rPr>
        <w:t xml:space="preserve"> </w:t>
      </w:r>
      <w:r>
        <w:rPr>
          <w:rFonts w:ascii="Arial" w:hAnsi="Arial" w:cs="Traditional Arabic"/>
          <w:sz w:val="36"/>
          <w:szCs w:val="36"/>
          <w:rtl/>
        </w:rPr>
        <w:t>:</w:t>
      </w:r>
      <w:r w:rsidR="00AB337B">
        <w:rPr>
          <w:rFonts w:ascii="Arial" w:hAnsi="Arial" w:cs="Traditional Arabic" w:hint="cs"/>
          <w:sz w:val="36"/>
          <w:szCs w:val="36"/>
          <w:rtl/>
        </w:rPr>
        <w:t xml:space="preserve"> </w:t>
      </w:r>
      <w:r w:rsidR="00AB337B" w:rsidRPr="00AB337B">
        <w:rPr>
          <w:rFonts w:ascii="Arial" w:hAnsi="Arial" w:cs="Traditional Arabic" w:hint="cs"/>
          <w:sz w:val="36"/>
          <w:szCs w:val="36"/>
          <w:rtl/>
        </w:rPr>
        <w:t xml:space="preserve">" </w:t>
      </w:r>
      <w:r w:rsidRPr="00AB337B">
        <w:rPr>
          <w:rFonts w:ascii="Arial" w:hAnsi="Arial" w:cs="Traditional Arabic"/>
          <w:b/>
          <w:bCs/>
          <w:sz w:val="36"/>
          <w:szCs w:val="36"/>
          <w:rtl/>
        </w:rPr>
        <w:t>إذا بويع لخليفتين</w:t>
      </w:r>
      <w:r w:rsidR="00AB337B" w:rsidRPr="00AB337B">
        <w:rPr>
          <w:rFonts w:ascii="Arial" w:hAnsi="Arial" w:cs="Traditional Arabic" w:hint="cs"/>
          <w:b/>
          <w:bCs/>
          <w:sz w:val="36"/>
          <w:szCs w:val="36"/>
          <w:rtl/>
        </w:rPr>
        <w:t xml:space="preserve"> ؛</w:t>
      </w:r>
      <w:r w:rsidRPr="00AB337B">
        <w:rPr>
          <w:rFonts w:ascii="Arial" w:hAnsi="Arial" w:cs="Traditional Arabic"/>
          <w:b/>
          <w:bCs/>
          <w:sz w:val="36"/>
          <w:szCs w:val="36"/>
          <w:rtl/>
        </w:rPr>
        <w:t xml:space="preserve"> فاقتلوا الآخر منهما</w:t>
      </w:r>
      <w:r w:rsidR="00AB337B" w:rsidRPr="00AB337B">
        <w:rPr>
          <w:rFonts w:ascii="Arial" w:hAnsi="Arial" w:cs="Traditional Arabic" w:hint="cs"/>
          <w:sz w:val="36"/>
          <w:szCs w:val="36"/>
          <w:rtl/>
        </w:rPr>
        <w:t xml:space="preserve"> </w:t>
      </w:r>
      <w:r w:rsidR="00AB337B">
        <w:rPr>
          <w:rFonts w:ascii="Arial" w:hAnsi="Arial" w:cs="Traditional Arabic" w:hint="cs"/>
          <w:sz w:val="36"/>
          <w:szCs w:val="36"/>
          <w:rtl/>
        </w:rPr>
        <w:t>"</w:t>
      </w:r>
      <w:r w:rsidRPr="00AB337B">
        <w:rPr>
          <w:rFonts w:ascii="Arial" w:hAnsi="Arial" w:cs="Traditional Arabic"/>
          <w:sz w:val="36"/>
          <w:szCs w:val="36"/>
          <w:vertAlign w:val="superscript"/>
          <w:rtl/>
        </w:rPr>
        <w:t>(</w:t>
      </w:r>
      <w:r w:rsidR="00763186">
        <w:rPr>
          <w:rStyle w:val="a4"/>
          <w:rFonts w:ascii="Arial" w:hAnsi="Arial"/>
          <w:sz w:val="36"/>
          <w:szCs w:val="36"/>
          <w:rtl/>
        </w:rPr>
        <w:footnoteReference w:id="566"/>
      </w:r>
      <w:r w:rsidRPr="00AB337B">
        <w:rPr>
          <w:rFonts w:ascii="Arial" w:hAnsi="Arial" w:cs="Traditional Arabic"/>
          <w:sz w:val="36"/>
          <w:szCs w:val="36"/>
          <w:vertAlign w:val="superscript"/>
          <w:rtl/>
        </w:rPr>
        <w:t>)</w:t>
      </w:r>
      <w:r w:rsidR="00AB337B" w:rsidRPr="00AB337B">
        <w:rPr>
          <w:rFonts w:ascii="Arial" w:hAnsi="Arial" w:cs="Traditional Arabic" w:hint="cs"/>
          <w:sz w:val="36"/>
          <w:szCs w:val="36"/>
          <w:rtl/>
        </w:rPr>
        <w:t xml:space="preserve"> </w:t>
      </w:r>
      <w:r w:rsidRPr="00AB337B">
        <w:rPr>
          <w:rFonts w:ascii="Arial" w:hAnsi="Arial" w:cs="Traditional Arabic"/>
          <w:sz w:val="36"/>
          <w:szCs w:val="36"/>
          <w:rtl/>
        </w:rPr>
        <w:t>.</w:t>
      </w:r>
    </w:p>
    <w:p w:rsidR="00763186" w:rsidRPr="00763186" w:rsidRDefault="00763186" w:rsidP="00763186">
      <w:pPr>
        <w:widowControl w:val="0"/>
        <w:spacing w:after="0" w:line="240" w:lineRule="auto"/>
        <w:jc w:val="both"/>
        <w:rPr>
          <w:rFonts w:ascii="Arial" w:hAnsi="Arial" w:cs="Traditional Arabic"/>
          <w:sz w:val="24"/>
          <w:szCs w:val="24"/>
          <w:rtl/>
        </w:rPr>
      </w:pPr>
    </w:p>
    <w:p w:rsidR="00D86242" w:rsidRPr="004B0C1F" w:rsidRDefault="00AB337B" w:rsidP="009C14C1">
      <w:pPr>
        <w:pStyle w:val="14"/>
        <w:widowControl w:val="0"/>
        <w:numPr>
          <w:ilvl w:val="0"/>
          <w:numId w:val="3"/>
        </w:numPr>
        <w:spacing w:after="0" w:line="240" w:lineRule="auto"/>
        <w:jc w:val="both"/>
        <w:rPr>
          <w:rFonts w:ascii="Arial" w:hAnsi="Arial" w:cs="Traditional Arabic"/>
          <w:sz w:val="36"/>
          <w:szCs w:val="36"/>
        </w:rPr>
      </w:pPr>
      <w:r>
        <w:rPr>
          <w:rFonts w:ascii="Arial" w:hAnsi="Arial" w:cs="Traditional Arabic" w:hint="cs"/>
          <w:sz w:val="36"/>
          <w:szCs w:val="36"/>
          <w:rtl/>
        </w:rPr>
        <w:t>إ</w:t>
      </w:r>
      <w:r w:rsidR="00D86242" w:rsidRPr="004B0C1F">
        <w:rPr>
          <w:rFonts w:ascii="Arial" w:hAnsi="Arial" w:cs="Traditional Arabic"/>
          <w:sz w:val="36"/>
          <w:szCs w:val="36"/>
          <w:rtl/>
        </w:rPr>
        <w:t>ن خلع البيعة التي في الرقاب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ومبايعة البعض للبعض</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هو من أصول أسلافهم من الخوارج المتقدمين</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ولكن خوارج عصرنا تفوقوا بأن </w:t>
      </w:r>
      <w:r w:rsidR="00D86242" w:rsidRPr="004B0C1F">
        <w:rPr>
          <w:rFonts w:ascii="Arial" w:hAnsi="Arial" w:cs="Traditional Arabic" w:hint="cs"/>
          <w:sz w:val="36"/>
          <w:szCs w:val="36"/>
          <w:rtl/>
        </w:rPr>
        <w:t xml:space="preserve">جعلوا </w:t>
      </w:r>
      <w:r>
        <w:rPr>
          <w:rFonts w:ascii="Arial" w:hAnsi="Arial" w:cs="Traditional Arabic"/>
          <w:sz w:val="36"/>
          <w:szCs w:val="36"/>
          <w:rtl/>
        </w:rPr>
        <w:t>البيعة علن</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ب</w:t>
      </w:r>
      <w:r>
        <w:rPr>
          <w:rFonts w:ascii="Arial" w:hAnsi="Arial" w:cs="Traditional Arabic"/>
          <w:sz w:val="36"/>
          <w:szCs w:val="36"/>
          <w:rtl/>
        </w:rPr>
        <w:t>ينما كان أسلافهم يفعلون ذلك سر</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في البيوت</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D86242" w:rsidRPr="004B0C1F" w:rsidRDefault="00D86242" w:rsidP="00D86242">
      <w:pPr>
        <w:pStyle w:val="14"/>
        <w:widowControl w:val="0"/>
        <w:spacing w:after="0" w:line="240" w:lineRule="auto"/>
        <w:ind w:left="0" w:firstLine="0"/>
        <w:jc w:val="both"/>
        <w:rPr>
          <w:rFonts w:ascii="Arial" w:hAnsi="Arial" w:cs="Traditional Arabic"/>
          <w:sz w:val="36"/>
          <w:szCs w:val="36"/>
          <w:rtl/>
        </w:rPr>
      </w:pPr>
    </w:p>
    <w:p w:rsidR="00D86242" w:rsidRPr="004B0C1F" w:rsidRDefault="00D86242" w:rsidP="00D86242">
      <w:pPr>
        <w:pStyle w:val="14"/>
        <w:widowControl w:val="0"/>
        <w:spacing w:after="0" w:line="240" w:lineRule="auto"/>
        <w:ind w:left="0" w:firstLine="0"/>
        <w:jc w:val="both"/>
        <w:rPr>
          <w:rFonts w:ascii="Arial" w:hAnsi="Arial" w:cs="Traditional Arabic"/>
          <w:sz w:val="36"/>
          <w:szCs w:val="36"/>
        </w:rPr>
      </w:pPr>
    </w:p>
    <w:p w:rsidR="00D86242" w:rsidRPr="00A836E7" w:rsidRDefault="00D86242" w:rsidP="00D86242">
      <w:pPr>
        <w:widowControl w:val="0"/>
        <w:spacing w:after="0" w:line="240" w:lineRule="auto"/>
        <w:jc w:val="both"/>
        <w:rPr>
          <w:rFonts w:ascii="Arial" w:hAnsi="Arial" w:cs="Traditional Arabic"/>
          <w:b/>
          <w:bCs/>
          <w:sz w:val="40"/>
          <w:szCs w:val="40"/>
          <w:rtl/>
        </w:rPr>
      </w:pPr>
      <w:r w:rsidRPr="00C6789A">
        <w:rPr>
          <w:rFonts w:ascii="Arial" w:hAnsi="Arial" w:cs="Traditional Arabic"/>
          <w:b/>
          <w:bCs/>
          <w:sz w:val="36"/>
          <w:szCs w:val="36"/>
          <w:rtl/>
        </w:rPr>
        <w:br w:type="page"/>
      </w:r>
      <w:r w:rsidRPr="00A836E7">
        <w:rPr>
          <w:rFonts w:ascii="Arial" w:hAnsi="Arial" w:cs="Traditional Arabic"/>
          <w:b/>
          <w:bCs/>
          <w:sz w:val="40"/>
          <w:szCs w:val="40"/>
          <w:rtl/>
        </w:rPr>
        <w:t>أيمن الظواهري</w:t>
      </w:r>
      <w:r w:rsidR="00DF65B9" w:rsidRPr="00A836E7">
        <w:rPr>
          <w:rFonts w:ascii="Arial" w:hAnsi="Arial" w:cs="Traditional Arabic" w:hint="cs"/>
          <w:b/>
          <w:bCs/>
          <w:sz w:val="40"/>
          <w:szCs w:val="40"/>
          <w:rtl/>
        </w:rPr>
        <w:t xml:space="preserve"> </w:t>
      </w:r>
      <w:r w:rsidRPr="00A836E7">
        <w:rPr>
          <w:rFonts w:ascii="Arial" w:hAnsi="Arial" w:cs="Traditional Arabic" w:hint="cs"/>
          <w:b/>
          <w:bCs/>
          <w:sz w:val="40"/>
          <w:szCs w:val="40"/>
          <w:rtl/>
        </w:rPr>
        <w:t>:</w:t>
      </w:r>
    </w:p>
    <w:p w:rsidR="00D86242" w:rsidRDefault="00D86242" w:rsidP="00A836E7">
      <w:pPr>
        <w:widowControl w:val="0"/>
        <w:spacing w:after="0" w:line="240" w:lineRule="auto"/>
        <w:jc w:val="both"/>
        <w:rPr>
          <w:rFonts w:ascii="Arial" w:hAnsi="Arial" w:cs="Traditional Arabic"/>
          <w:sz w:val="36"/>
          <w:szCs w:val="36"/>
          <w:rtl/>
          <w:lang w:bidi="ar-JO"/>
        </w:rPr>
      </w:pPr>
      <w:r w:rsidRPr="004B0C1F">
        <w:rPr>
          <w:rFonts w:ascii="Arial" w:hAnsi="Arial" w:cs="Traditional Arabic"/>
          <w:sz w:val="36"/>
          <w:szCs w:val="36"/>
          <w:rtl/>
        </w:rPr>
        <w:t>هو طبيب بشري</w:t>
      </w:r>
      <w:r w:rsidR="00DF65B9">
        <w:rPr>
          <w:rFonts w:ascii="Arial" w:hAnsi="Arial" w:cs="Traditional Arabic" w:hint="cs"/>
          <w:sz w:val="36"/>
          <w:szCs w:val="36"/>
          <w:rtl/>
        </w:rPr>
        <w:t xml:space="preserve"> ،</w:t>
      </w:r>
      <w:r w:rsidRPr="004B0C1F">
        <w:rPr>
          <w:rFonts w:ascii="Arial" w:hAnsi="Arial" w:cs="Traditional Arabic"/>
          <w:sz w:val="36"/>
          <w:szCs w:val="36"/>
          <w:rtl/>
        </w:rPr>
        <w:t xml:space="preserve"> وكان من مؤسسي المرحلة الثانية للفكر الحروري</w:t>
      </w:r>
      <w:r w:rsidR="00DF65B9">
        <w:rPr>
          <w:rFonts w:ascii="Arial" w:hAnsi="Arial" w:cs="Traditional Arabic" w:hint="cs"/>
          <w:sz w:val="36"/>
          <w:szCs w:val="36"/>
          <w:rtl/>
        </w:rPr>
        <w:t xml:space="preserve"> </w:t>
      </w:r>
      <w:r w:rsidR="00DF65B9">
        <w:rPr>
          <w:rFonts w:ascii="Arial" w:hAnsi="Arial" w:cs="Traditional Arabic"/>
          <w:sz w:val="36"/>
          <w:szCs w:val="36"/>
          <w:rtl/>
        </w:rPr>
        <w:t>، وصرّح شخصي</w:t>
      </w:r>
      <w:r w:rsidR="00DF65B9">
        <w:rPr>
          <w:rFonts w:ascii="Arial" w:hAnsi="Arial" w:cs="Traditional Arabic" w:hint="cs"/>
          <w:sz w:val="36"/>
          <w:szCs w:val="36"/>
          <w:rtl/>
        </w:rPr>
        <w:t>ًّ</w:t>
      </w:r>
      <w:r w:rsidR="00DF65B9">
        <w:rPr>
          <w:rFonts w:ascii="Arial" w:hAnsi="Arial" w:cs="Traditional Arabic"/>
          <w:sz w:val="36"/>
          <w:szCs w:val="36"/>
          <w:rtl/>
        </w:rPr>
        <w:t>ا</w:t>
      </w:r>
      <w:r w:rsidRPr="004B0C1F">
        <w:rPr>
          <w:rFonts w:ascii="Arial" w:hAnsi="Arial" w:cs="Traditional Arabic"/>
          <w:sz w:val="36"/>
          <w:szCs w:val="36"/>
          <w:rtl/>
        </w:rPr>
        <w:t xml:space="preserve"> بأن تأسيسه لجماعة الجهاد تأثراً بموت بسيد قطب </w:t>
      </w:r>
      <w:r w:rsidR="00DF65B9">
        <w:rPr>
          <w:rFonts w:ascii="Arial" w:hAnsi="Arial" w:cs="Traditional Arabic" w:hint="cs"/>
          <w:sz w:val="36"/>
          <w:szCs w:val="36"/>
          <w:rtl/>
        </w:rPr>
        <w:t xml:space="preserve">، </w:t>
      </w:r>
      <w:r w:rsidRPr="004B0C1F">
        <w:rPr>
          <w:rFonts w:ascii="Arial" w:hAnsi="Arial" w:cs="Traditional Arabic"/>
          <w:sz w:val="36"/>
          <w:szCs w:val="36"/>
          <w:rtl/>
        </w:rPr>
        <w:t>وبأفكاره</w:t>
      </w:r>
      <w:r w:rsidR="00DF65B9">
        <w:rPr>
          <w:rFonts w:ascii="Arial" w:hAnsi="Arial" w:cs="Traditional Arabic" w:hint="cs"/>
          <w:sz w:val="36"/>
          <w:szCs w:val="36"/>
          <w:rtl/>
        </w:rPr>
        <w:t xml:space="preserve"> </w:t>
      </w:r>
      <w:r w:rsidRPr="004B0C1F">
        <w:rPr>
          <w:rFonts w:ascii="Arial" w:hAnsi="Arial" w:cs="Traditional Arabic"/>
          <w:sz w:val="36"/>
          <w:szCs w:val="36"/>
          <w:rtl/>
        </w:rPr>
        <w:t>، وبعد أن تلقى تنظيمه الجهاد ضربات قوية</w:t>
      </w:r>
      <w:r w:rsidR="00DF65B9">
        <w:rPr>
          <w:rFonts w:ascii="Arial" w:hAnsi="Arial" w:cs="Traditional Arabic" w:hint="cs"/>
          <w:sz w:val="36"/>
          <w:szCs w:val="36"/>
          <w:rtl/>
        </w:rPr>
        <w:t xml:space="preserve"> ،</w:t>
      </w:r>
      <w:r w:rsidRPr="004B0C1F">
        <w:rPr>
          <w:rFonts w:ascii="Arial" w:hAnsi="Arial" w:cs="Traditional Arabic"/>
          <w:sz w:val="36"/>
          <w:szCs w:val="36"/>
          <w:rtl/>
        </w:rPr>
        <w:t xml:space="preserve"> هرب هو وبقية القيادات إلى عدّة دول </w:t>
      </w:r>
      <w:r w:rsidR="00DF65B9">
        <w:rPr>
          <w:rFonts w:ascii="Arial" w:hAnsi="Arial" w:cs="Traditional Arabic" w:hint="cs"/>
          <w:sz w:val="36"/>
          <w:szCs w:val="36"/>
          <w:rtl/>
        </w:rPr>
        <w:t xml:space="preserve">، </w:t>
      </w:r>
      <w:r w:rsidRPr="004B0C1F">
        <w:rPr>
          <w:rFonts w:ascii="Arial" w:hAnsi="Arial" w:cs="Traditional Arabic"/>
          <w:sz w:val="36"/>
          <w:szCs w:val="36"/>
          <w:rtl/>
        </w:rPr>
        <w:t>حتى استقرَّ الأمر به في أفغانستان</w:t>
      </w:r>
      <w:r w:rsidR="00DF65B9">
        <w:rPr>
          <w:rFonts w:ascii="Arial" w:hAnsi="Arial" w:cs="Traditional Arabic" w:hint="cs"/>
          <w:sz w:val="36"/>
          <w:szCs w:val="36"/>
          <w:rtl/>
        </w:rPr>
        <w:t xml:space="preserve"> </w:t>
      </w:r>
      <w:r w:rsidRPr="004B0C1F">
        <w:rPr>
          <w:rFonts w:ascii="Arial" w:hAnsi="Arial" w:cs="Traditional Arabic"/>
          <w:sz w:val="36"/>
          <w:szCs w:val="36"/>
          <w:rtl/>
        </w:rPr>
        <w:t>، وهو</w:t>
      </w:r>
      <w:r w:rsidRPr="00A836E7">
        <w:rPr>
          <w:rFonts w:ascii="Arial" w:hAnsi="Arial" w:cs="Traditional Arabic"/>
          <w:sz w:val="24"/>
          <w:szCs w:val="24"/>
          <w:rtl/>
        </w:rPr>
        <w:t xml:space="preserve"> </w:t>
      </w:r>
      <w:r w:rsidRPr="004B0C1F">
        <w:rPr>
          <w:rFonts w:ascii="Arial" w:hAnsi="Arial" w:cs="Traditional Arabic"/>
          <w:sz w:val="36"/>
          <w:szCs w:val="36"/>
          <w:rtl/>
        </w:rPr>
        <w:t>محمَّل</w:t>
      </w:r>
      <w:r w:rsidRPr="00A836E7">
        <w:rPr>
          <w:rFonts w:ascii="Arial" w:hAnsi="Arial" w:cs="Traditional Arabic"/>
          <w:sz w:val="24"/>
          <w:szCs w:val="24"/>
          <w:rtl/>
        </w:rPr>
        <w:t xml:space="preserve"> </w:t>
      </w:r>
      <w:r w:rsidRPr="004B0C1F">
        <w:rPr>
          <w:rFonts w:ascii="Arial" w:hAnsi="Arial" w:cs="Traditional Arabic"/>
          <w:sz w:val="36"/>
          <w:szCs w:val="36"/>
          <w:rtl/>
        </w:rPr>
        <w:t>ومُشبع</w:t>
      </w:r>
      <w:r w:rsidRPr="00A836E7">
        <w:rPr>
          <w:rFonts w:ascii="Arial" w:hAnsi="Arial" w:cs="Traditional Arabic"/>
          <w:sz w:val="24"/>
          <w:szCs w:val="24"/>
          <w:rtl/>
        </w:rPr>
        <w:t xml:space="preserve"> </w:t>
      </w:r>
      <w:r w:rsidRPr="004B0C1F">
        <w:rPr>
          <w:rFonts w:ascii="Arial" w:hAnsi="Arial" w:cs="Traditional Arabic"/>
          <w:sz w:val="36"/>
          <w:szCs w:val="36"/>
          <w:rtl/>
        </w:rPr>
        <w:t>بفكر</w:t>
      </w:r>
      <w:r w:rsidRPr="00A836E7">
        <w:rPr>
          <w:rFonts w:ascii="Arial" w:hAnsi="Arial" w:cs="Traditional Arabic"/>
          <w:sz w:val="24"/>
          <w:szCs w:val="24"/>
          <w:rtl/>
        </w:rPr>
        <w:t xml:space="preserve"> </w:t>
      </w:r>
      <w:r w:rsidRPr="004B0C1F">
        <w:rPr>
          <w:rFonts w:ascii="Arial" w:hAnsi="Arial" w:cs="Traditional Arabic"/>
          <w:sz w:val="36"/>
          <w:szCs w:val="36"/>
          <w:rtl/>
        </w:rPr>
        <w:t>سيد</w:t>
      </w:r>
      <w:r w:rsidRPr="00A836E7">
        <w:rPr>
          <w:rFonts w:ascii="Arial" w:hAnsi="Arial" w:cs="Traditional Arabic"/>
          <w:sz w:val="24"/>
          <w:szCs w:val="24"/>
          <w:rtl/>
        </w:rPr>
        <w:t xml:space="preserve"> </w:t>
      </w:r>
      <w:r w:rsidRPr="004B0C1F">
        <w:rPr>
          <w:rFonts w:ascii="Arial" w:hAnsi="Arial" w:cs="Traditional Arabic"/>
          <w:sz w:val="36"/>
          <w:szCs w:val="36"/>
          <w:rtl/>
        </w:rPr>
        <w:t>قطب</w:t>
      </w:r>
      <w:r w:rsidR="00DF65B9" w:rsidRPr="00A836E7">
        <w:rPr>
          <w:rFonts w:ascii="Arial" w:hAnsi="Arial" w:cs="Traditional Arabic" w:hint="cs"/>
          <w:sz w:val="24"/>
          <w:szCs w:val="24"/>
          <w:rtl/>
        </w:rPr>
        <w:t xml:space="preserve"> </w:t>
      </w:r>
      <w:r w:rsidR="00A836E7">
        <w:rPr>
          <w:rFonts w:ascii="Arial" w:hAnsi="Arial" w:cs="Traditional Arabic" w:hint="cs"/>
          <w:sz w:val="36"/>
          <w:szCs w:val="36"/>
          <w:rtl/>
        </w:rPr>
        <w:t>-</w:t>
      </w:r>
      <w:r w:rsidRPr="00A836E7">
        <w:rPr>
          <w:rFonts w:ascii="Arial" w:hAnsi="Arial" w:cs="Traditional Arabic"/>
          <w:sz w:val="24"/>
          <w:szCs w:val="24"/>
          <w:rtl/>
        </w:rPr>
        <w:t xml:space="preserve"> </w:t>
      </w:r>
      <w:r w:rsidRPr="004B0C1F">
        <w:rPr>
          <w:rFonts w:ascii="Arial" w:hAnsi="Arial" w:cs="Traditional Arabic"/>
          <w:sz w:val="36"/>
          <w:szCs w:val="36"/>
          <w:rtl/>
        </w:rPr>
        <w:t>التكفيري</w:t>
      </w:r>
      <w:r w:rsidR="00DF65B9" w:rsidRPr="00A836E7">
        <w:rPr>
          <w:rFonts w:ascii="Arial" w:hAnsi="Arial" w:cs="Traditional Arabic" w:hint="cs"/>
          <w:sz w:val="24"/>
          <w:szCs w:val="24"/>
          <w:rtl/>
        </w:rPr>
        <w:t xml:space="preserve"> </w:t>
      </w:r>
      <w:r w:rsidR="00DF65B9">
        <w:rPr>
          <w:rFonts w:ascii="Arial" w:hAnsi="Arial" w:cs="Traditional Arabic" w:hint="cs"/>
          <w:sz w:val="36"/>
          <w:szCs w:val="36"/>
          <w:rtl/>
        </w:rPr>
        <w:t>-</w:t>
      </w:r>
      <w:r w:rsidR="00DF65B9" w:rsidRPr="00A836E7">
        <w:rPr>
          <w:rFonts w:ascii="Arial" w:hAnsi="Arial" w:cs="Traditional Arabic" w:hint="cs"/>
          <w:sz w:val="24"/>
          <w:szCs w:val="24"/>
          <w:rtl/>
        </w:rPr>
        <w:t xml:space="preserve"> </w:t>
      </w:r>
      <w:r w:rsidR="00DF65B9">
        <w:rPr>
          <w:rFonts w:ascii="Arial" w:hAnsi="Arial" w:cs="Traditional Arabic" w:hint="cs"/>
          <w:sz w:val="36"/>
          <w:szCs w:val="36"/>
          <w:rtl/>
        </w:rPr>
        <w:t>؛</w:t>
      </w:r>
      <w:r w:rsidRPr="00A836E7">
        <w:rPr>
          <w:rFonts w:ascii="Arial" w:hAnsi="Arial" w:cs="Traditional Arabic"/>
          <w:sz w:val="24"/>
          <w:szCs w:val="24"/>
          <w:rtl/>
        </w:rPr>
        <w:t xml:space="preserve"> </w:t>
      </w:r>
      <w:r w:rsidRPr="004B0C1F">
        <w:rPr>
          <w:rFonts w:ascii="Arial" w:hAnsi="Arial" w:cs="Traditional Arabic"/>
          <w:sz w:val="36"/>
          <w:szCs w:val="36"/>
          <w:rtl/>
        </w:rPr>
        <w:t>الذي</w:t>
      </w:r>
      <w:r w:rsidRPr="00A836E7">
        <w:rPr>
          <w:rFonts w:ascii="Arial" w:hAnsi="Arial" w:cs="Traditional Arabic"/>
          <w:sz w:val="24"/>
          <w:szCs w:val="24"/>
          <w:rtl/>
        </w:rPr>
        <w:t xml:space="preserve"> </w:t>
      </w:r>
      <w:r w:rsidRPr="004B0C1F">
        <w:rPr>
          <w:rFonts w:ascii="Arial" w:hAnsi="Arial" w:cs="Traditional Arabic"/>
          <w:sz w:val="36"/>
          <w:szCs w:val="36"/>
          <w:rtl/>
        </w:rPr>
        <w:t>يقوم</w:t>
      </w:r>
      <w:r w:rsidRPr="00A836E7">
        <w:rPr>
          <w:rFonts w:ascii="Arial" w:hAnsi="Arial" w:cs="Traditional Arabic"/>
          <w:sz w:val="24"/>
          <w:szCs w:val="24"/>
          <w:rtl/>
        </w:rPr>
        <w:t xml:space="preserve"> </w:t>
      </w:r>
      <w:r w:rsidRPr="004B0C1F">
        <w:rPr>
          <w:rFonts w:ascii="Arial" w:hAnsi="Arial" w:cs="Traditional Arabic"/>
          <w:sz w:val="36"/>
          <w:szCs w:val="36"/>
          <w:rtl/>
        </w:rPr>
        <w:t>على</w:t>
      </w:r>
      <w:r w:rsidRPr="00A836E7">
        <w:rPr>
          <w:rFonts w:ascii="Arial" w:hAnsi="Arial" w:cs="Traditional Arabic"/>
          <w:sz w:val="24"/>
          <w:szCs w:val="24"/>
          <w:rtl/>
        </w:rPr>
        <w:t xml:space="preserve"> </w:t>
      </w:r>
      <w:r w:rsidRPr="004B0C1F">
        <w:rPr>
          <w:rFonts w:ascii="Arial" w:hAnsi="Arial" w:cs="Traditional Arabic"/>
          <w:sz w:val="36"/>
          <w:szCs w:val="36"/>
          <w:rtl/>
        </w:rPr>
        <w:t>قتال</w:t>
      </w:r>
      <w:r w:rsidRPr="00A836E7">
        <w:rPr>
          <w:rFonts w:ascii="Arial" w:hAnsi="Arial" w:cs="Traditional Arabic"/>
          <w:sz w:val="24"/>
          <w:szCs w:val="24"/>
          <w:rtl/>
        </w:rPr>
        <w:t xml:space="preserve"> </w:t>
      </w:r>
      <w:r w:rsidRPr="004B0C1F">
        <w:rPr>
          <w:rFonts w:ascii="Arial" w:hAnsi="Arial" w:cs="Traditional Arabic"/>
          <w:sz w:val="36"/>
          <w:szCs w:val="36"/>
          <w:rtl/>
        </w:rPr>
        <w:t xml:space="preserve">أهل القبلة أوَّلا </w:t>
      </w:r>
      <w:r w:rsidR="00DF65B9">
        <w:rPr>
          <w:rFonts w:ascii="Arial" w:hAnsi="Arial" w:cs="Traditional Arabic" w:hint="cs"/>
          <w:sz w:val="36"/>
          <w:szCs w:val="36"/>
          <w:rtl/>
        </w:rPr>
        <w:t>، وقد</w:t>
      </w:r>
      <w:r w:rsidR="00DF65B9" w:rsidRPr="00EC5EC1">
        <w:rPr>
          <w:rFonts w:ascii="Arial" w:hAnsi="Arial" w:cs="Traditional Arabic" w:hint="cs"/>
          <w:sz w:val="16"/>
          <w:szCs w:val="16"/>
          <w:rtl/>
        </w:rPr>
        <w:t xml:space="preserve"> </w:t>
      </w:r>
      <w:r w:rsidRPr="004B0C1F">
        <w:rPr>
          <w:rFonts w:ascii="Arial" w:hAnsi="Arial" w:cs="Traditional Arabic"/>
          <w:sz w:val="36"/>
          <w:szCs w:val="36"/>
          <w:rtl/>
        </w:rPr>
        <w:t>صر</w:t>
      </w:r>
      <w:r w:rsidR="00DF65B9">
        <w:rPr>
          <w:rFonts w:ascii="Arial" w:hAnsi="Arial" w:cs="Traditional Arabic" w:hint="cs"/>
          <w:sz w:val="36"/>
          <w:szCs w:val="36"/>
          <w:rtl/>
        </w:rPr>
        <w:t>َّ</w:t>
      </w:r>
      <w:r w:rsidRPr="004B0C1F">
        <w:rPr>
          <w:rFonts w:ascii="Arial" w:hAnsi="Arial" w:cs="Traditional Arabic"/>
          <w:sz w:val="36"/>
          <w:szCs w:val="36"/>
          <w:rtl/>
        </w:rPr>
        <w:t>ح</w:t>
      </w:r>
      <w:r w:rsidRPr="00EC5EC1">
        <w:rPr>
          <w:rFonts w:ascii="Arial" w:hAnsi="Arial" w:cs="Traditional Arabic"/>
          <w:sz w:val="16"/>
          <w:szCs w:val="16"/>
          <w:rtl/>
        </w:rPr>
        <w:t xml:space="preserve"> </w:t>
      </w:r>
      <w:r w:rsidRPr="004B0C1F">
        <w:rPr>
          <w:rFonts w:ascii="Arial" w:hAnsi="Arial" w:cs="Traditional Arabic"/>
          <w:sz w:val="36"/>
          <w:szCs w:val="36"/>
          <w:rtl/>
        </w:rPr>
        <w:t>بذلك</w:t>
      </w:r>
      <w:r w:rsidR="00DF65B9" w:rsidRPr="00EC5EC1">
        <w:rPr>
          <w:rFonts w:ascii="Arial" w:hAnsi="Arial" w:cs="Traditional Arabic" w:hint="cs"/>
          <w:sz w:val="16"/>
          <w:szCs w:val="16"/>
          <w:rtl/>
        </w:rPr>
        <w:t xml:space="preserve"> </w:t>
      </w:r>
      <w:r w:rsidR="00DF65B9">
        <w:rPr>
          <w:rFonts w:ascii="Arial" w:hAnsi="Arial" w:cs="Traditional Arabic" w:hint="cs"/>
          <w:sz w:val="36"/>
          <w:szCs w:val="36"/>
          <w:rtl/>
        </w:rPr>
        <w:t>؛</w:t>
      </w:r>
      <w:r w:rsidRPr="00EC5EC1">
        <w:rPr>
          <w:rFonts w:ascii="Arial" w:hAnsi="Arial" w:cs="Traditional Arabic"/>
          <w:sz w:val="16"/>
          <w:szCs w:val="16"/>
          <w:rtl/>
        </w:rPr>
        <w:t xml:space="preserve"> </w:t>
      </w:r>
      <w:r w:rsidRPr="004B0C1F">
        <w:rPr>
          <w:rFonts w:ascii="Arial" w:hAnsi="Arial" w:cs="Traditional Arabic"/>
          <w:sz w:val="36"/>
          <w:szCs w:val="36"/>
          <w:rtl/>
        </w:rPr>
        <w:t>فقال</w:t>
      </w:r>
      <w:r w:rsidR="00DF65B9" w:rsidRPr="00EC5EC1">
        <w:rPr>
          <w:rFonts w:ascii="Arial" w:hAnsi="Arial" w:cs="Traditional Arabic" w:hint="cs"/>
          <w:sz w:val="16"/>
          <w:szCs w:val="16"/>
          <w:rtl/>
        </w:rPr>
        <w:t xml:space="preserve"> </w:t>
      </w:r>
      <w:r w:rsidRPr="004B0C1F">
        <w:rPr>
          <w:rFonts w:ascii="Arial" w:hAnsi="Arial" w:cs="Traditional Arabic"/>
          <w:sz w:val="36"/>
          <w:szCs w:val="36"/>
          <w:rtl/>
        </w:rPr>
        <w:t>:</w:t>
      </w:r>
      <w:r w:rsidR="00EC5EC1" w:rsidRPr="00EC5EC1">
        <w:rPr>
          <w:rFonts w:ascii="Arial" w:hAnsi="Arial" w:cs="Traditional Arabic" w:hint="cs"/>
          <w:sz w:val="16"/>
          <w:szCs w:val="16"/>
          <w:rtl/>
        </w:rPr>
        <w:t xml:space="preserve"> </w:t>
      </w:r>
      <w:r w:rsidRPr="004B0C1F">
        <w:rPr>
          <w:rFonts w:ascii="Arial" w:hAnsi="Arial" w:cs="Traditional Arabic"/>
          <w:sz w:val="36"/>
          <w:szCs w:val="36"/>
          <w:rtl/>
        </w:rPr>
        <w:t>"</w:t>
      </w:r>
      <w:r w:rsidR="00DF65B9" w:rsidRPr="00EC5EC1">
        <w:rPr>
          <w:rFonts w:ascii="Arial" w:hAnsi="Arial" w:cs="Traditional Arabic" w:hint="cs"/>
          <w:sz w:val="16"/>
          <w:szCs w:val="16"/>
          <w:rtl/>
        </w:rPr>
        <w:t xml:space="preserve"> </w:t>
      </w:r>
      <w:r w:rsidRPr="004B0C1F">
        <w:rPr>
          <w:rFonts w:ascii="Arial" w:hAnsi="Arial" w:cs="Traditional Arabic"/>
          <w:sz w:val="36"/>
          <w:szCs w:val="36"/>
          <w:rtl/>
          <w:lang w:bidi="ar-JO"/>
        </w:rPr>
        <w:t>بعد</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قتل</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سيد</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قطب</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ورفاقه</w:t>
      </w:r>
      <w:r w:rsidRPr="00EC5EC1">
        <w:rPr>
          <w:rFonts w:ascii="Arial" w:hAnsi="Arial" w:cs="Traditional Arabic"/>
          <w:sz w:val="16"/>
          <w:szCs w:val="16"/>
          <w:rtl/>
          <w:lang w:bidi="ar-JO"/>
        </w:rPr>
        <w:t xml:space="preserve"> </w:t>
      </w:r>
      <w:r w:rsidR="00DF65B9">
        <w:rPr>
          <w:rFonts w:ascii="Arial" w:hAnsi="Arial" w:cs="Traditional Arabic" w:hint="cs"/>
          <w:sz w:val="36"/>
          <w:szCs w:val="36"/>
          <w:rtl/>
          <w:lang w:bidi="ar-JO"/>
        </w:rPr>
        <w:t>،</w:t>
      </w:r>
      <w:r w:rsidR="00DF65B9" w:rsidRPr="00EC5EC1">
        <w:rPr>
          <w:rFonts w:ascii="Arial" w:hAnsi="Arial" w:cs="Traditional Arabic" w:hint="cs"/>
          <w:sz w:val="16"/>
          <w:szCs w:val="16"/>
          <w:rtl/>
          <w:lang w:bidi="ar-JO"/>
        </w:rPr>
        <w:t xml:space="preserve"> </w:t>
      </w:r>
      <w:r w:rsidRPr="004B0C1F">
        <w:rPr>
          <w:rFonts w:ascii="Arial" w:hAnsi="Arial" w:cs="Traditional Arabic"/>
          <w:sz w:val="36"/>
          <w:szCs w:val="36"/>
          <w:rtl/>
          <w:lang w:bidi="ar-JO"/>
        </w:rPr>
        <w:t>واعتقال</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الآلاف</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من</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أبناء</w:t>
      </w:r>
      <w:r w:rsidRPr="00EC5EC1">
        <w:rPr>
          <w:rFonts w:ascii="Arial" w:hAnsi="Arial" w:cs="Traditional Arabic"/>
          <w:sz w:val="16"/>
          <w:szCs w:val="16"/>
          <w:rtl/>
          <w:lang w:bidi="ar-JO"/>
        </w:rPr>
        <w:t xml:space="preserve"> </w:t>
      </w:r>
      <w:r w:rsidRPr="004B0C1F">
        <w:rPr>
          <w:rFonts w:ascii="Arial" w:hAnsi="Arial" w:cs="Traditional Arabic"/>
          <w:sz w:val="36"/>
          <w:szCs w:val="36"/>
          <w:rtl/>
          <w:lang w:bidi="ar-JO"/>
        </w:rPr>
        <w:t>الحركة الإسلامية</w:t>
      </w:r>
      <w:r w:rsidR="00DF65B9" w:rsidRPr="00EC5EC1">
        <w:rPr>
          <w:rFonts w:ascii="Arial" w:hAnsi="Arial" w:cs="Traditional Arabic" w:hint="cs"/>
          <w:sz w:val="24"/>
          <w:szCs w:val="24"/>
          <w:rtl/>
          <w:lang w:bidi="ar-JO"/>
        </w:rPr>
        <w:t xml:space="preserve"> </w:t>
      </w:r>
      <w:r w:rsidR="00DF65B9">
        <w:rPr>
          <w:rFonts w:ascii="Arial" w:hAnsi="Arial" w:cs="Traditional Arabic"/>
          <w:sz w:val="36"/>
          <w:szCs w:val="36"/>
          <w:rtl/>
          <w:lang w:bidi="ar-JO"/>
        </w:rPr>
        <w:t>،</w:t>
      </w:r>
      <w:r w:rsidR="00DF65B9" w:rsidRPr="00EC5EC1">
        <w:rPr>
          <w:rFonts w:ascii="Arial" w:hAnsi="Arial" w:cs="Traditional Arabic"/>
          <w:sz w:val="24"/>
          <w:szCs w:val="24"/>
          <w:rtl/>
          <w:lang w:bidi="ar-JO"/>
        </w:rPr>
        <w:t xml:space="preserve"> </w:t>
      </w:r>
      <w:r w:rsidR="00DF65B9">
        <w:rPr>
          <w:rFonts w:ascii="Arial" w:hAnsi="Arial" w:cs="Traditional Arabic"/>
          <w:sz w:val="36"/>
          <w:szCs w:val="36"/>
          <w:rtl/>
          <w:lang w:bidi="ar-JO"/>
        </w:rPr>
        <w:t>حصل</w:t>
      </w:r>
      <w:r w:rsidR="00DF65B9" w:rsidRPr="00EC5EC1">
        <w:rPr>
          <w:rFonts w:ascii="Arial" w:hAnsi="Arial" w:cs="Traditional Arabic"/>
          <w:sz w:val="24"/>
          <w:szCs w:val="24"/>
          <w:rtl/>
          <w:lang w:bidi="ar-JO"/>
        </w:rPr>
        <w:t xml:space="preserve"> </w:t>
      </w:r>
      <w:r w:rsidR="00DF65B9">
        <w:rPr>
          <w:rFonts w:ascii="Arial" w:hAnsi="Arial" w:cs="Traditional Arabic"/>
          <w:sz w:val="36"/>
          <w:szCs w:val="36"/>
          <w:rtl/>
          <w:lang w:bidi="ar-JO"/>
        </w:rPr>
        <w:t>من</w:t>
      </w:r>
      <w:r w:rsidR="00DF65B9" w:rsidRPr="00EC5EC1">
        <w:rPr>
          <w:rFonts w:ascii="Arial" w:hAnsi="Arial" w:cs="Traditional Arabic"/>
          <w:sz w:val="24"/>
          <w:szCs w:val="24"/>
          <w:rtl/>
          <w:lang w:bidi="ar-JO"/>
        </w:rPr>
        <w:t xml:space="preserve"> </w:t>
      </w:r>
      <w:r w:rsidR="00DF65B9">
        <w:rPr>
          <w:rFonts w:ascii="Arial" w:hAnsi="Arial" w:cs="Traditional Arabic"/>
          <w:sz w:val="36"/>
          <w:szCs w:val="36"/>
          <w:rtl/>
          <w:lang w:bidi="ar-JO"/>
        </w:rPr>
        <w:t>جراء</w:t>
      </w:r>
      <w:r w:rsidR="00DF65B9" w:rsidRPr="00EC5EC1">
        <w:rPr>
          <w:rFonts w:ascii="Arial" w:hAnsi="Arial" w:cs="Traditional Arabic"/>
          <w:sz w:val="24"/>
          <w:szCs w:val="24"/>
          <w:rtl/>
          <w:lang w:bidi="ar-JO"/>
        </w:rPr>
        <w:t xml:space="preserve"> </w:t>
      </w:r>
      <w:r w:rsidR="00DF65B9">
        <w:rPr>
          <w:rFonts w:ascii="Arial" w:hAnsi="Arial" w:cs="Traditional Arabic"/>
          <w:sz w:val="36"/>
          <w:szCs w:val="36"/>
          <w:rtl/>
          <w:lang w:bidi="ar-JO"/>
        </w:rPr>
        <w:t>ذلك</w:t>
      </w:r>
      <w:r w:rsidR="00DF65B9" w:rsidRPr="00EC5EC1">
        <w:rPr>
          <w:rFonts w:ascii="Arial" w:hAnsi="Arial" w:cs="Traditional Arabic"/>
          <w:sz w:val="24"/>
          <w:szCs w:val="24"/>
          <w:rtl/>
          <w:lang w:bidi="ar-JO"/>
        </w:rPr>
        <w:t xml:space="preserve"> </w:t>
      </w:r>
      <w:r w:rsidR="00DF65B9">
        <w:rPr>
          <w:rFonts w:ascii="Arial" w:hAnsi="Arial" w:cs="Traditional Arabic"/>
          <w:sz w:val="36"/>
          <w:szCs w:val="36"/>
          <w:rtl/>
          <w:lang w:bidi="ar-JO"/>
        </w:rPr>
        <w:t>تفاعلاً</w:t>
      </w:r>
      <w:r w:rsidR="00DF65B9" w:rsidRPr="00EC5EC1">
        <w:rPr>
          <w:rFonts w:ascii="Arial" w:hAnsi="Arial" w:cs="Traditional Arabic"/>
          <w:sz w:val="24"/>
          <w:szCs w:val="24"/>
          <w:rtl/>
          <w:lang w:bidi="ar-JO"/>
        </w:rPr>
        <w:t xml:space="preserve"> </w:t>
      </w:r>
      <w:r w:rsidR="00DF65B9">
        <w:rPr>
          <w:rFonts w:ascii="Arial" w:hAnsi="Arial" w:cs="Traditional Arabic"/>
          <w:sz w:val="36"/>
          <w:szCs w:val="36"/>
          <w:rtl/>
          <w:lang w:bidi="ar-JO"/>
        </w:rPr>
        <w:t>فوار</w:t>
      </w:r>
      <w:r w:rsidR="00DF65B9">
        <w:rPr>
          <w:rFonts w:ascii="Arial" w:hAnsi="Arial" w:cs="Traditional Arabic" w:hint="cs"/>
          <w:sz w:val="36"/>
          <w:szCs w:val="36"/>
          <w:rtl/>
          <w:lang w:bidi="ar-JO"/>
        </w:rPr>
        <w:t>ً</w:t>
      </w:r>
      <w:r w:rsidR="00DF65B9">
        <w:rPr>
          <w:rFonts w:ascii="Arial" w:hAnsi="Arial" w:cs="Traditional Arabic"/>
          <w:sz w:val="36"/>
          <w:szCs w:val="36"/>
          <w:rtl/>
          <w:lang w:bidi="ar-JO"/>
        </w:rPr>
        <w:t>ا</w:t>
      </w:r>
      <w:r w:rsidRPr="00EC5EC1">
        <w:rPr>
          <w:rFonts w:ascii="Arial" w:hAnsi="Arial" w:cs="Traditional Arabic"/>
          <w:sz w:val="24"/>
          <w:szCs w:val="24"/>
          <w:rtl/>
          <w:lang w:bidi="ar-JO"/>
        </w:rPr>
        <w:t xml:space="preserve"> </w:t>
      </w:r>
      <w:r w:rsidRPr="004B0C1F">
        <w:rPr>
          <w:rFonts w:ascii="Arial" w:hAnsi="Arial" w:cs="Traditional Arabic"/>
          <w:sz w:val="36"/>
          <w:szCs w:val="36"/>
          <w:rtl/>
          <w:lang w:bidi="ar-JO"/>
        </w:rPr>
        <w:t>مع</w:t>
      </w:r>
      <w:r w:rsidRPr="00EC5EC1">
        <w:rPr>
          <w:rFonts w:ascii="Arial" w:hAnsi="Arial" w:cs="Traditional Arabic"/>
          <w:sz w:val="24"/>
          <w:szCs w:val="24"/>
          <w:rtl/>
          <w:lang w:bidi="ar-JO"/>
        </w:rPr>
        <w:t xml:space="preserve"> </w:t>
      </w:r>
      <w:r w:rsidRPr="004B0C1F">
        <w:rPr>
          <w:rFonts w:ascii="Arial" w:hAnsi="Arial" w:cs="Traditional Arabic"/>
          <w:sz w:val="36"/>
          <w:szCs w:val="36"/>
          <w:rtl/>
          <w:lang w:bidi="ar-JO"/>
        </w:rPr>
        <w:t>أفكار</w:t>
      </w:r>
      <w:r w:rsidRPr="00EC5EC1">
        <w:rPr>
          <w:rFonts w:ascii="Arial" w:hAnsi="Arial" w:cs="Traditional Arabic"/>
          <w:sz w:val="24"/>
          <w:szCs w:val="24"/>
          <w:rtl/>
          <w:lang w:bidi="ar-JO"/>
        </w:rPr>
        <w:t xml:space="preserve"> </w:t>
      </w:r>
      <w:r w:rsidRPr="004B0C1F">
        <w:rPr>
          <w:rFonts w:ascii="Arial" w:hAnsi="Arial" w:cs="Traditional Arabic"/>
          <w:sz w:val="36"/>
          <w:szCs w:val="36"/>
          <w:rtl/>
          <w:lang w:bidi="ar-JO"/>
        </w:rPr>
        <w:t>سيد</w:t>
      </w:r>
      <w:r w:rsidRPr="00EC5EC1">
        <w:rPr>
          <w:rFonts w:ascii="Arial" w:hAnsi="Arial" w:cs="Traditional Arabic"/>
          <w:sz w:val="24"/>
          <w:szCs w:val="24"/>
          <w:rtl/>
          <w:lang w:bidi="ar-JO"/>
        </w:rPr>
        <w:t xml:space="preserve"> </w:t>
      </w:r>
      <w:r w:rsidRPr="004B0C1F">
        <w:rPr>
          <w:rFonts w:ascii="Arial" w:hAnsi="Arial" w:cs="Traditional Arabic"/>
          <w:sz w:val="36"/>
          <w:szCs w:val="36"/>
          <w:rtl/>
          <w:lang w:bidi="ar-JO"/>
        </w:rPr>
        <w:t>قطب</w:t>
      </w:r>
      <w:r w:rsidRPr="00EC5EC1">
        <w:rPr>
          <w:rFonts w:ascii="Arial" w:hAnsi="Arial" w:cs="Traditional Arabic"/>
          <w:sz w:val="24"/>
          <w:szCs w:val="24"/>
          <w:rtl/>
          <w:lang w:bidi="ar-JO"/>
        </w:rPr>
        <w:t xml:space="preserve"> </w:t>
      </w:r>
      <w:r w:rsidRPr="004B0C1F">
        <w:rPr>
          <w:rFonts w:ascii="Arial" w:hAnsi="Arial" w:cs="Traditional Arabic"/>
          <w:sz w:val="36"/>
          <w:szCs w:val="36"/>
          <w:rtl/>
          <w:lang w:bidi="ar-JO"/>
        </w:rPr>
        <w:t>ودعوته</w:t>
      </w:r>
      <w:r w:rsidR="00DF65B9" w:rsidRPr="00EC5EC1">
        <w:rPr>
          <w:rFonts w:ascii="Arial" w:hAnsi="Arial" w:cs="Traditional Arabic" w:hint="cs"/>
          <w:sz w:val="24"/>
          <w:szCs w:val="24"/>
          <w:rtl/>
          <w:lang w:bidi="ar-JO"/>
        </w:rPr>
        <w:t xml:space="preserve"> </w:t>
      </w:r>
      <w:r w:rsidRPr="004B0C1F">
        <w:rPr>
          <w:rFonts w:ascii="Arial" w:hAnsi="Arial" w:cs="Traditional Arabic"/>
          <w:sz w:val="36"/>
          <w:szCs w:val="36"/>
          <w:rtl/>
          <w:lang w:bidi="ar-JO"/>
        </w:rPr>
        <w:t>،</w:t>
      </w:r>
      <w:r w:rsidRPr="00EC5EC1">
        <w:rPr>
          <w:rFonts w:ascii="Arial" w:hAnsi="Arial" w:cs="Traditional Arabic"/>
          <w:sz w:val="24"/>
          <w:szCs w:val="24"/>
          <w:rtl/>
          <w:lang w:bidi="ar-JO"/>
        </w:rPr>
        <w:t xml:space="preserve"> </w:t>
      </w:r>
      <w:r w:rsidRPr="004B0C1F">
        <w:rPr>
          <w:rFonts w:ascii="Arial" w:hAnsi="Arial" w:cs="Traditional Arabic"/>
          <w:sz w:val="36"/>
          <w:szCs w:val="36"/>
          <w:rtl/>
          <w:lang w:bidi="ar-JO"/>
        </w:rPr>
        <w:t>وبداية</w:t>
      </w:r>
      <w:r w:rsidRPr="00EC5EC1">
        <w:rPr>
          <w:rFonts w:ascii="Arial" w:hAnsi="Arial" w:cs="Traditional Arabic"/>
          <w:sz w:val="24"/>
          <w:szCs w:val="24"/>
          <w:rtl/>
          <w:lang w:bidi="ar-JO"/>
        </w:rPr>
        <w:t xml:space="preserve"> </w:t>
      </w:r>
      <w:r w:rsidRPr="004B0C1F">
        <w:rPr>
          <w:rFonts w:ascii="Arial" w:hAnsi="Arial" w:cs="Traditional Arabic"/>
          <w:sz w:val="36"/>
          <w:szCs w:val="36"/>
          <w:rtl/>
          <w:lang w:bidi="ar-JO"/>
        </w:rPr>
        <w:t>تشكل نواة الحركة الجهادية</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المعاصرة</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في</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مصر</w:t>
      </w:r>
      <w:r w:rsidR="00DF65B9" w:rsidRPr="00EC5EC1">
        <w:rPr>
          <w:rFonts w:ascii="Arial" w:hAnsi="Arial" w:cs="Traditional Arabic" w:hint="cs"/>
          <w:sz w:val="28"/>
          <w:szCs w:val="28"/>
          <w:rtl/>
          <w:lang w:bidi="ar-JO"/>
        </w:rPr>
        <w:t xml:space="preserve"> </w:t>
      </w:r>
      <w:r w:rsidRPr="004B0C1F">
        <w:rPr>
          <w:rFonts w:ascii="Arial" w:hAnsi="Arial" w:cs="Traditional Arabic"/>
          <w:sz w:val="36"/>
          <w:szCs w:val="36"/>
          <w:rtl/>
          <w:lang w:bidi="ar-JO"/>
        </w:rPr>
        <w:t>؛</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وهكذا</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تكونت</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النواة</w:t>
      </w:r>
      <w:r w:rsidR="00DF65B9" w:rsidRPr="00EC5EC1">
        <w:rPr>
          <w:rFonts w:ascii="Arial" w:hAnsi="Arial" w:cs="Traditional Arabic" w:hint="cs"/>
          <w:sz w:val="28"/>
          <w:szCs w:val="28"/>
          <w:rtl/>
          <w:lang w:bidi="ar-JO"/>
        </w:rPr>
        <w:t xml:space="preserve"> </w:t>
      </w:r>
      <w:r w:rsidR="00DF65B9">
        <w:rPr>
          <w:rFonts w:ascii="Arial" w:hAnsi="Arial" w:cs="Traditional Arabic" w:hint="cs"/>
          <w:sz w:val="36"/>
          <w:szCs w:val="36"/>
          <w:rtl/>
          <w:lang w:bidi="ar-JO"/>
        </w:rPr>
        <w:t>؛</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التي</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انتمى</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إليها</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كاتب</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هذه</w:t>
      </w:r>
      <w:r w:rsidRPr="00EC5EC1">
        <w:rPr>
          <w:rFonts w:ascii="Arial" w:hAnsi="Arial" w:cs="Traditional Arabic"/>
          <w:sz w:val="28"/>
          <w:szCs w:val="28"/>
          <w:rtl/>
          <w:lang w:bidi="ar-JO"/>
        </w:rPr>
        <w:t xml:space="preserve"> </w:t>
      </w:r>
      <w:r w:rsidRPr="004B0C1F">
        <w:rPr>
          <w:rFonts w:ascii="Arial" w:hAnsi="Arial" w:cs="Traditional Arabic"/>
          <w:sz w:val="36"/>
          <w:szCs w:val="36"/>
          <w:rtl/>
          <w:lang w:bidi="ar-JO"/>
        </w:rPr>
        <w:t>السطور</w:t>
      </w:r>
      <w:r w:rsidR="00DF65B9">
        <w:rPr>
          <w:rFonts w:ascii="Arial" w:hAnsi="Arial" w:cs="Traditional Arabic" w:hint="cs"/>
          <w:sz w:val="36"/>
          <w:szCs w:val="36"/>
          <w:rtl/>
          <w:lang w:bidi="ar-JO"/>
        </w:rPr>
        <w:t xml:space="preserve"> </w:t>
      </w:r>
      <w:r w:rsidRPr="004B0C1F">
        <w:rPr>
          <w:rFonts w:ascii="Arial" w:hAnsi="Arial" w:cs="Traditional Arabic"/>
          <w:sz w:val="36"/>
          <w:szCs w:val="36"/>
          <w:rtl/>
          <w:lang w:bidi="ar-JO"/>
        </w:rPr>
        <w:t>"</w:t>
      </w:r>
      <w:r w:rsidRPr="00DF65B9">
        <w:rPr>
          <w:rFonts w:ascii="Arial" w:hAnsi="Arial" w:cs="Traditional Arabic"/>
          <w:sz w:val="36"/>
          <w:szCs w:val="36"/>
          <w:vertAlign w:val="superscript"/>
          <w:rtl/>
          <w:lang w:bidi="ar-JO"/>
        </w:rPr>
        <w:t>(</w:t>
      </w:r>
      <w:r w:rsidR="00EC5EC1">
        <w:rPr>
          <w:rStyle w:val="a4"/>
          <w:rFonts w:ascii="Arial" w:hAnsi="Arial"/>
          <w:sz w:val="36"/>
          <w:szCs w:val="36"/>
          <w:rtl/>
          <w:lang w:bidi="ar-JO"/>
        </w:rPr>
        <w:footnoteReference w:id="567"/>
      </w:r>
      <w:r w:rsidRPr="00DF65B9">
        <w:rPr>
          <w:rFonts w:ascii="Arial" w:hAnsi="Arial" w:cs="Traditional Arabic"/>
          <w:sz w:val="36"/>
          <w:szCs w:val="36"/>
          <w:vertAlign w:val="superscript"/>
          <w:rtl/>
          <w:lang w:bidi="ar-JO"/>
        </w:rPr>
        <w:t>)</w:t>
      </w:r>
      <w:r w:rsidR="00DF65B9" w:rsidRPr="00DF65B9">
        <w:rPr>
          <w:rFonts w:ascii="Arial" w:hAnsi="Arial" w:cs="Traditional Arabic" w:hint="cs"/>
          <w:sz w:val="36"/>
          <w:szCs w:val="36"/>
          <w:rtl/>
          <w:lang w:bidi="ar-JO"/>
        </w:rPr>
        <w:t xml:space="preserve"> </w:t>
      </w:r>
      <w:r w:rsidRPr="00DF65B9">
        <w:rPr>
          <w:rFonts w:ascii="Arial" w:hAnsi="Arial" w:cs="Traditional Arabic"/>
          <w:sz w:val="36"/>
          <w:szCs w:val="36"/>
          <w:rtl/>
          <w:lang w:bidi="ar-JO"/>
        </w:rPr>
        <w:t>.</w:t>
      </w:r>
    </w:p>
    <w:p w:rsidR="00D86242" w:rsidRPr="004B0C1F" w:rsidRDefault="00D86242" w:rsidP="00EC5EC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وباستعراض بعض رسائله</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يتضح أن المذكور متشب</w:t>
      </w:r>
      <w:r w:rsidR="00EC5EC1">
        <w:rPr>
          <w:rFonts w:ascii="Arial" w:hAnsi="Arial" w:cs="Traditional Arabic" w:hint="cs"/>
          <w:sz w:val="36"/>
          <w:szCs w:val="36"/>
          <w:rtl/>
        </w:rPr>
        <w:t>ِّ</w:t>
      </w:r>
      <w:r w:rsidRPr="004B0C1F">
        <w:rPr>
          <w:rFonts w:ascii="Arial" w:hAnsi="Arial" w:cs="Traditional Arabic"/>
          <w:sz w:val="36"/>
          <w:szCs w:val="36"/>
          <w:rtl/>
        </w:rPr>
        <w:t>ع تماماً بالتفسير السياسي</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المنحرف </w:t>
      </w:r>
      <w:r w:rsidR="00EC5EC1">
        <w:rPr>
          <w:rFonts w:ascii="Arial" w:hAnsi="Arial" w:cs="Traditional Arabic" w:hint="cs"/>
          <w:sz w:val="36"/>
          <w:szCs w:val="36"/>
          <w:rtl/>
        </w:rPr>
        <w:t xml:space="preserve">- </w:t>
      </w:r>
      <w:r w:rsidRPr="004B0C1F">
        <w:rPr>
          <w:rFonts w:ascii="Arial" w:hAnsi="Arial" w:cs="Traditional Arabic"/>
          <w:sz w:val="36"/>
          <w:szCs w:val="36"/>
          <w:rtl/>
        </w:rPr>
        <w:t>للإسلام</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الذي خرج منه المولود المشؤوم</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المنهج الخارجي</w:t>
      </w:r>
      <w:r w:rsidR="00EC5EC1">
        <w:rPr>
          <w:rFonts w:ascii="Arial" w:hAnsi="Arial" w:cs="Traditional Arabic" w:hint="cs"/>
          <w:sz w:val="36"/>
          <w:szCs w:val="36"/>
          <w:rtl/>
        </w:rPr>
        <w:t xml:space="preserve"> ) </w:t>
      </w:r>
      <w:r w:rsidRPr="004B0C1F">
        <w:rPr>
          <w:rFonts w:ascii="Arial" w:hAnsi="Arial" w:cs="Traditional Arabic"/>
          <w:sz w:val="36"/>
          <w:szCs w:val="36"/>
          <w:rtl/>
        </w:rPr>
        <w:t>،</w:t>
      </w:r>
      <w:r w:rsidR="00EC5EC1">
        <w:rPr>
          <w:rFonts w:ascii="Arial" w:hAnsi="Arial" w:cs="Traditional Arabic" w:hint="cs"/>
          <w:sz w:val="36"/>
          <w:szCs w:val="36"/>
          <w:rtl/>
        </w:rPr>
        <w:t xml:space="preserve"> حيث</w:t>
      </w:r>
      <w:r w:rsidRPr="004B0C1F">
        <w:rPr>
          <w:rFonts w:ascii="Arial" w:hAnsi="Arial" w:cs="Traditional Arabic"/>
          <w:sz w:val="36"/>
          <w:szCs w:val="36"/>
          <w:rtl/>
        </w:rPr>
        <w:t xml:space="preserve"> يقول في رسالته</w:t>
      </w:r>
      <w:r w:rsidR="00EC5EC1">
        <w:rPr>
          <w:rFonts w:ascii="Arial" w:hAnsi="Arial" w:cs="Traditional Arabic" w:hint="cs"/>
          <w:sz w:val="36"/>
          <w:szCs w:val="36"/>
          <w:rtl/>
        </w:rPr>
        <w:t xml:space="preserve"> </w:t>
      </w:r>
      <w:r w:rsidRPr="004B0C1F">
        <w:rPr>
          <w:rFonts w:ascii="Arial" w:hAnsi="Arial" w:cs="Traditional Arabic"/>
          <w:sz w:val="36"/>
          <w:szCs w:val="36"/>
          <w:rtl/>
        </w:rPr>
        <w:t>:</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إن معركة الحق والباطل </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الدائرة عبر الزمان </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ما دارت </w:t>
      </w:r>
      <w:r w:rsidR="00EC5EC1">
        <w:rPr>
          <w:rFonts w:ascii="Arial" w:hAnsi="Arial" w:cs="Traditional Arabic" w:hint="cs"/>
          <w:sz w:val="36"/>
          <w:szCs w:val="36"/>
          <w:rtl/>
        </w:rPr>
        <w:t xml:space="preserve">، </w:t>
      </w:r>
      <w:r w:rsidRPr="004B0C1F">
        <w:rPr>
          <w:rFonts w:ascii="Arial" w:hAnsi="Arial" w:cs="Traditional Arabic"/>
          <w:sz w:val="36"/>
          <w:szCs w:val="36"/>
          <w:rtl/>
        </w:rPr>
        <w:t>ولا تدور</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إلا حول هذا الركن الركين من عقيدة الإسلام</w:t>
      </w:r>
      <w:r w:rsidR="00EC5EC1">
        <w:rPr>
          <w:rFonts w:ascii="Arial" w:hAnsi="Arial" w:cs="Traditional Arabic" w:hint="cs"/>
          <w:sz w:val="36"/>
          <w:szCs w:val="36"/>
          <w:rtl/>
        </w:rPr>
        <w:t xml:space="preserve"> </w:t>
      </w:r>
      <w:r w:rsidRPr="004B0C1F">
        <w:rPr>
          <w:rFonts w:ascii="Arial" w:hAnsi="Arial" w:cs="Traditional Arabic"/>
          <w:sz w:val="36"/>
          <w:szCs w:val="36"/>
          <w:rtl/>
        </w:rPr>
        <w:t>؛ لمن حق الحكم والتشريع</w:t>
      </w:r>
      <w:r w:rsidR="00EC5EC1">
        <w:rPr>
          <w:rFonts w:ascii="Arial" w:hAnsi="Arial" w:cs="Traditional Arabic" w:hint="cs"/>
          <w:sz w:val="36"/>
          <w:szCs w:val="36"/>
          <w:rtl/>
        </w:rPr>
        <w:t xml:space="preserve"> </w:t>
      </w:r>
      <w:r w:rsidRPr="004B0C1F">
        <w:rPr>
          <w:rFonts w:ascii="Arial" w:hAnsi="Arial" w:cs="Traditional Arabic"/>
          <w:sz w:val="36"/>
          <w:szCs w:val="36"/>
          <w:rtl/>
        </w:rPr>
        <w:t>؟ لله وحده سبحانه</w:t>
      </w:r>
      <w:r w:rsidR="00EC5EC1">
        <w:rPr>
          <w:rFonts w:ascii="Arial" w:hAnsi="Arial" w:cs="Traditional Arabic" w:hint="cs"/>
          <w:sz w:val="36"/>
          <w:szCs w:val="36"/>
          <w:rtl/>
        </w:rPr>
        <w:t xml:space="preserve"> </w:t>
      </w:r>
      <w:r w:rsidRPr="004B0C1F">
        <w:rPr>
          <w:rFonts w:ascii="Arial" w:hAnsi="Arial" w:cs="Traditional Arabic"/>
          <w:sz w:val="36"/>
          <w:szCs w:val="36"/>
          <w:rtl/>
        </w:rPr>
        <w:t>؟ أم لما عداه من الأنداد والشركاء</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وكذلك </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فإن معركة الإسلام في هذا العصر </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ما اندلعت </w:t>
      </w:r>
      <w:r w:rsidR="00EC5EC1">
        <w:rPr>
          <w:rFonts w:ascii="Arial" w:hAnsi="Arial" w:cs="Traditional Arabic" w:hint="cs"/>
          <w:sz w:val="36"/>
          <w:szCs w:val="36"/>
          <w:rtl/>
        </w:rPr>
        <w:t xml:space="preserve">، </w:t>
      </w:r>
      <w:r w:rsidRPr="004B0C1F">
        <w:rPr>
          <w:rFonts w:ascii="Arial" w:hAnsi="Arial" w:cs="Traditional Arabic"/>
          <w:sz w:val="36"/>
          <w:szCs w:val="36"/>
          <w:rtl/>
        </w:rPr>
        <w:t>ولا احتدت واحتدمت</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إلا حول هذه القضية البالغة الخطورة</w:t>
      </w:r>
      <w:r w:rsidR="00EC5EC1">
        <w:rPr>
          <w:rFonts w:ascii="Arial" w:hAnsi="Arial" w:cs="Traditional Arabic" w:hint="cs"/>
          <w:sz w:val="36"/>
          <w:szCs w:val="36"/>
          <w:rtl/>
        </w:rPr>
        <w:t xml:space="preserve"> </w:t>
      </w:r>
      <w:r w:rsidRPr="004B0C1F">
        <w:rPr>
          <w:rFonts w:ascii="Arial" w:hAnsi="Arial" w:cs="Traditional Arabic"/>
          <w:sz w:val="36"/>
          <w:szCs w:val="36"/>
          <w:rtl/>
        </w:rPr>
        <w:t>، ولا تواج</w:t>
      </w:r>
      <w:r w:rsidR="00EC5EC1">
        <w:rPr>
          <w:rFonts w:ascii="Arial" w:hAnsi="Arial" w:cs="Traditional Arabic" w:hint="cs"/>
          <w:sz w:val="36"/>
          <w:szCs w:val="36"/>
          <w:rtl/>
        </w:rPr>
        <w:t>ُ</w:t>
      </w:r>
      <w:r w:rsidRPr="004B0C1F">
        <w:rPr>
          <w:rFonts w:ascii="Arial" w:hAnsi="Arial" w:cs="Traditional Arabic"/>
          <w:sz w:val="36"/>
          <w:szCs w:val="36"/>
          <w:rtl/>
        </w:rPr>
        <w:t>ه وتقات</w:t>
      </w:r>
      <w:r w:rsidR="00EC5EC1">
        <w:rPr>
          <w:rFonts w:ascii="Arial" w:hAnsi="Arial" w:cs="Traditional Arabic" w:hint="cs"/>
          <w:sz w:val="36"/>
          <w:szCs w:val="36"/>
          <w:rtl/>
        </w:rPr>
        <w:t>ُ</w:t>
      </w:r>
      <w:r w:rsidRPr="004B0C1F">
        <w:rPr>
          <w:rFonts w:ascii="Arial" w:hAnsi="Arial" w:cs="Traditional Arabic"/>
          <w:sz w:val="36"/>
          <w:szCs w:val="36"/>
          <w:rtl/>
        </w:rPr>
        <w:t>ل</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وتصار</w:t>
      </w:r>
      <w:r w:rsidR="00EC5EC1">
        <w:rPr>
          <w:rFonts w:ascii="Arial" w:hAnsi="Arial" w:cs="Traditional Arabic" w:hint="cs"/>
          <w:sz w:val="36"/>
          <w:szCs w:val="36"/>
          <w:rtl/>
        </w:rPr>
        <w:t>ُ</w:t>
      </w:r>
      <w:r w:rsidRPr="004B0C1F">
        <w:rPr>
          <w:rFonts w:ascii="Arial" w:hAnsi="Arial" w:cs="Traditional Arabic"/>
          <w:sz w:val="36"/>
          <w:szCs w:val="36"/>
          <w:rtl/>
        </w:rPr>
        <w:t>ع أنصار الإسلام وأعداؤه</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إلا حول هذا الركن الركين من أركان التوحيد</w:t>
      </w:r>
      <w:r w:rsidR="00EC5EC1">
        <w:rPr>
          <w:rFonts w:ascii="Arial" w:hAnsi="Arial" w:cs="Traditional Arabic" w:hint="cs"/>
          <w:sz w:val="36"/>
          <w:szCs w:val="36"/>
          <w:rtl/>
        </w:rPr>
        <w:t xml:space="preserve"> </w:t>
      </w:r>
      <w:r w:rsidRPr="004B0C1F">
        <w:rPr>
          <w:rFonts w:ascii="Arial" w:hAnsi="Arial" w:cs="Traditional Arabic"/>
          <w:sz w:val="36"/>
          <w:szCs w:val="36"/>
          <w:rtl/>
        </w:rPr>
        <w:t>"</w:t>
      </w:r>
      <w:r w:rsidRPr="00EC5EC1">
        <w:rPr>
          <w:rFonts w:ascii="Arial" w:hAnsi="Arial" w:cs="Traditional Arabic"/>
          <w:sz w:val="36"/>
          <w:szCs w:val="36"/>
          <w:vertAlign w:val="superscript"/>
          <w:rtl/>
        </w:rPr>
        <w:t>(</w:t>
      </w:r>
      <w:r w:rsidR="00EC5EC1">
        <w:rPr>
          <w:rStyle w:val="a4"/>
          <w:rFonts w:ascii="Arial" w:hAnsi="Arial"/>
          <w:sz w:val="36"/>
          <w:szCs w:val="36"/>
          <w:rtl/>
        </w:rPr>
        <w:footnoteReference w:id="568"/>
      </w:r>
      <w:r w:rsidRPr="00EC5EC1">
        <w:rPr>
          <w:rFonts w:ascii="Arial" w:hAnsi="Arial" w:cs="Traditional Arabic"/>
          <w:sz w:val="36"/>
          <w:szCs w:val="36"/>
          <w:vertAlign w:val="superscript"/>
          <w:rtl/>
        </w:rPr>
        <w:t>)</w:t>
      </w:r>
      <w:r w:rsidR="00EC5EC1">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EC5EC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الأصول التي قرَّرها</w:t>
      </w:r>
      <w:r w:rsidR="00EC5EC1">
        <w:rPr>
          <w:rFonts w:ascii="Arial" w:hAnsi="Arial" w:cs="Traditional Arabic" w:hint="cs"/>
          <w:sz w:val="36"/>
          <w:szCs w:val="36"/>
          <w:rtl/>
        </w:rPr>
        <w:t xml:space="preserve"> - </w:t>
      </w:r>
      <w:r w:rsidRPr="004B0C1F">
        <w:rPr>
          <w:rFonts w:ascii="Arial" w:hAnsi="Arial" w:cs="Traditional Arabic"/>
          <w:sz w:val="36"/>
          <w:szCs w:val="36"/>
          <w:rtl/>
        </w:rPr>
        <w:t>موافقته لأبي قتادة في إباحة قتل النساء والذراري</w:t>
      </w:r>
      <w:r w:rsidR="00EC5EC1">
        <w:rPr>
          <w:rFonts w:ascii="Arial" w:hAnsi="Arial" w:cs="Traditional Arabic" w:hint="cs"/>
          <w:sz w:val="36"/>
          <w:szCs w:val="36"/>
          <w:rtl/>
        </w:rPr>
        <w:t xml:space="preserve"> - </w:t>
      </w:r>
      <w:r w:rsidRPr="004B0C1F">
        <w:rPr>
          <w:rFonts w:ascii="Arial" w:hAnsi="Arial" w:cs="Traditional Arabic"/>
          <w:sz w:val="36"/>
          <w:szCs w:val="36"/>
          <w:rtl/>
        </w:rPr>
        <w:t>، حيث سئل عن هذه المسألة</w:t>
      </w:r>
      <w:r w:rsidR="00EC5EC1">
        <w:rPr>
          <w:rFonts w:ascii="Arial" w:hAnsi="Arial" w:cs="Traditional Arabic" w:hint="cs"/>
          <w:sz w:val="36"/>
          <w:szCs w:val="36"/>
          <w:rtl/>
        </w:rPr>
        <w:t xml:space="preserve"> </w:t>
      </w:r>
      <w:r w:rsidRPr="004B0C1F">
        <w:rPr>
          <w:rFonts w:ascii="Arial" w:hAnsi="Arial" w:cs="Traditional Arabic"/>
          <w:sz w:val="36"/>
          <w:szCs w:val="36"/>
          <w:rtl/>
        </w:rPr>
        <w:t>بالذات</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في آخر لقاء له </w:t>
      </w:r>
      <w:r w:rsidR="00EC5EC1" w:rsidRPr="00891CBF">
        <w:rPr>
          <w:rFonts w:ascii="Arial" w:hAnsi="Arial" w:cs="Traditional Arabic" w:hint="cs"/>
          <w:sz w:val="36"/>
          <w:szCs w:val="36"/>
          <w:rtl/>
        </w:rPr>
        <w:t xml:space="preserve">، </w:t>
      </w:r>
      <w:r w:rsidR="00EC5EC1" w:rsidRPr="00891CBF">
        <w:rPr>
          <w:rFonts w:ascii="Arial" w:hAnsi="Arial" w:cs="Traditional Arabic"/>
          <w:sz w:val="36"/>
          <w:szCs w:val="36"/>
          <w:rtl/>
        </w:rPr>
        <w:t>وقبل سنة</w:t>
      </w:r>
      <w:r w:rsidR="00EC5EC1">
        <w:rPr>
          <w:rFonts w:ascii="Arial" w:hAnsi="Arial" w:cs="Traditional Arabic"/>
          <w:sz w:val="36"/>
          <w:szCs w:val="36"/>
          <w:rtl/>
        </w:rPr>
        <w:t xml:space="preserve"> تقريب</w:t>
      </w:r>
      <w:r w:rsidR="00EC5EC1">
        <w:rPr>
          <w:rFonts w:ascii="Arial" w:hAnsi="Arial" w:cs="Traditional Arabic" w:hint="cs"/>
          <w:sz w:val="36"/>
          <w:szCs w:val="36"/>
          <w:rtl/>
        </w:rPr>
        <w:t>ً</w:t>
      </w:r>
      <w:r w:rsidR="00EC5EC1">
        <w:rPr>
          <w:rFonts w:ascii="Arial" w:hAnsi="Arial" w:cs="Traditional Arabic"/>
          <w:sz w:val="36"/>
          <w:szCs w:val="36"/>
          <w:rtl/>
        </w:rPr>
        <w:t>ا</w:t>
      </w:r>
      <w:r w:rsidRPr="004B0C1F">
        <w:rPr>
          <w:rFonts w:ascii="Arial" w:hAnsi="Arial" w:cs="Traditional Arabic"/>
          <w:sz w:val="36"/>
          <w:szCs w:val="36"/>
          <w:rtl/>
        </w:rPr>
        <w:t xml:space="preserve"> </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عن طريق الشبكة العنكبوتية </w:t>
      </w:r>
      <w:r w:rsidR="00EC5EC1">
        <w:rPr>
          <w:rFonts w:ascii="Arial" w:hAnsi="Arial" w:cs="Traditional Arabic" w:hint="cs"/>
          <w:sz w:val="36"/>
          <w:szCs w:val="36"/>
          <w:rtl/>
        </w:rPr>
        <w:t xml:space="preserve">؛ </w:t>
      </w:r>
      <w:r w:rsidRPr="004B0C1F">
        <w:rPr>
          <w:rFonts w:ascii="Arial" w:hAnsi="Arial" w:cs="Traditional Arabic"/>
          <w:sz w:val="36"/>
          <w:szCs w:val="36"/>
          <w:rtl/>
        </w:rPr>
        <w:t>فقال</w:t>
      </w:r>
      <w:r w:rsidR="00EC5EC1">
        <w:rPr>
          <w:rFonts w:ascii="Arial" w:hAnsi="Arial" w:cs="Traditional Arabic" w:hint="cs"/>
          <w:sz w:val="36"/>
          <w:szCs w:val="36"/>
          <w:rtl/>
        </w:rPr>
        <w:t xml:space="preserve"> </w:t>
      </w:r>
      <w:r w:rsidRPr="004B0C1F">
        <w:rPr>
          <w:rFonts w:ascii="Arial" w:hAnsi="Arial" w:cs="Traditional Arabic"/>
          <w:sz w:val="36"/>
          <w:szCs w:val="36"/>
          <w:rtl/>
        </w:rPr>
        <w:t>: "</w:t>
      </w:r>
      <w:r w:rsidR="00EC5EC1">
        <w:rPr>
          <w:rFonts w:ascii="Arial" w:hAnsi="Arial" w:cs="Traditional Arabic" w:hint="cs"/>
          <w:sz w:val="36"/>
          <w:szCs w:val="36"/>
          <w:rtl/>
        </w:rPr>
        <w:t xml:space="preserve"> </w:t>
      </w:r>
      <w:r w:rsidRPr="004B0C1F">
        <w:rPr>
          <w:rFonts w:ascii="Arial" w:hAnsi="Arial" w:cs="Traditional Arabic"/>
          <w:sz w:val="36"/>
          <w:szCs w:val="36"/>
          <w:rtl/>
        </w:rPr>
        <w:t>أما عن مسألة قتل نساء الطواغيت</w:t>
      </w:r>
      <w:r w:rsidR="00EC5EC1">
        <w:rPr>
          <w:rFonts w:ascii="Arial" w:hAnsi="Arial" w:cs="Traditional Arabic" w:hint="cs"/>
          <w:sz w:val="36"/>
          <w:szCs w:val="36"/>
          <w:rtl/>
        </w:rPr>
        <w:t xml:space="preserve"> </w:t>
      </w:r>
      <w:r w:rsidR="00EC5EC1">
        <w:rPr>
          <w:rFonts w:ascii="Arial" w:hAnsi="Arial" w:cs="Traditional Arabic"/>
          <w:sz w:val="36"/>
          <w:szCs w:val="36"/>
          <w:rtl/>
        </w:rPr>
        <w:t>: فالجماعة الإسلامية المسلحة</w:t>
      </w:r>
      <w:r w:rsidRPr="004B0C1F">
        <w:rPr>
          <w:rFonts w:ascii="Arial" w:hAnsi="Arial" w:cs="Traditional Arabic"/>
          <w:sz w:val="36"/>
          <w:szCs w:val="36"/>
          <w:rtl/>
        </w:rPr>
        <w:t xml:space="preserve"> قد طالبوا</w:t>
      </w:r>
      <w:r w:rsidRPr="00EC5EC1">
        <w:rPr>
          <w:rFonts w:ascii="Arial" w:hAnsi="Arial" w:cs="Traditional Arabic"/>
          <w:sz w:val="28"/>
          <w:szCs w:val="28"/>
          <w:rtl/>
        </w:rPr>
        <w:t xml:space="preserve"> </w:t>
      </w:r>
      <w:r w:rsidRPr="004B0C1F">
        <w:rPr>
          <w:rFonts w:ascii="Arial" w:hAnsi="Arial" w:cs="Traditional Arabic"/>
          <w:sz w:val="36"/>
          <w:szCs w:val="36"/>
          <w:rtl/>
        </w:rPr>
        <w:t>الحكومة</w:t>
      </w:r>
      <w:r w:rsidRPr="00EC5EC1">
        <w:rPr>
          <w:rFonts w:ascii="Arial" w:hAnsi="Arial" w:cs="Traditional Arabic"/>
          <w:sz w:val="28"/>
          <w:szCs w:val="28"/>
          <w:rtl/>
        </w:rPr>
        <w:t xml:space="preserve"> </w:t>
      </w:r>
      <w:r w:rsidRPr="004B0C1F">
        <w:rPr>
          <w:rFonts w:ascii="Arial" w:hAnsi="Arial" w:cs="Traditional Arabic"/>
          <w:sz w:val="36"/>
          <w:szCs w:val="36"/>
          <w:rtl/>
        </w:rPr>
        <w:t>الجزائرية</w:t>
      </w:r>
      <w:r w:rsidRPr="00EC5EC1">
        <w:rPr>
          <w:rFonts w:ascii="Arial" w:hAnsi="Arial" w:cs="Traditional Arabic"/>
          <w:sz w:val="28"/>
          <w:szCs w:val="28"/>
          <w:rtl/>
        </w:rPr>
        <w:t xml:space="preserve"> </w:t>
      </w:r>
      <w:r w:rsidRPr="004B0C1F">
        <w:rPr>
          <w:rFonts w:ascii="Arial" w:hAnsi="Arial" w:cs="Traditional Arabic"/>
          <w:sz w:val="36"/>
          <w:szCs w:val="36"/>
          <w:rtl/>
        </w:rPr>
        <w:t>بالإفراج</w:t>
      </w:r>
      <w:r w:rsidRPr="00EC5EC1">
        <w:rPr>
          <w:rFonts w:ascii="Arial" w:hAnsi="Arial" w:cs="Traditional Arabic"/>
          <w:sz w:val="28"/>
          <w:szCs w:val="28"/>
          <w:rtl/>
        </w:rPr>
        <w:t xml:space="preserve"> </w:t>
      </w:r>
      <w:r w:rsidRPr="004B0C1F">
        <w:rPr>
          <w:rFonts w:ascii="Arial" w:hAnsi="Arial" w:cs="Traditional Arabic"/>
          <w:sz w:val="36"/>
          <w:szCs w:val="36"/>
          <w:rtl/>
        </w:rPr>
        <w:t>عن</w:t>
      </w:r>
      <w:r w:rsidRPr="00EC5EC1">
        <w:rPr>
          <w:rFonts w:ascii="Arial" w:hAnsi="Arial" w:cs="Traditional Arabic"/>
          <w:sz w:val="28"/>
          <w:szCs w:val="28"/>
          <w:rtl/>
        </w:rPr>
        <w:t xml:space="preserve"> </w:t>
      </w:r>
      <w:r w:rsidRPr="004B0C1F">
        <w:rPr>
          <w:rFonts w:ascii="Arial" w:hAnsi="Arial" w:cs="Traditional Arabic"/>
          <w:sz w:val="36"/>
          <w:szCs w:val="36"/>
          <w:rtl/>
        </w:rPr>
        <w:t>نساء</w:t>
      </w:r>
      <w:r w:rsidRPr="00EC5EC1">
        <w:rPr>
          <w:rFonts w:ascii="Arial" w:hAnsi="Arial" w:cs="Traditional Arabic"/>
          <w:sz w:val="28"/>
          <w:szCs w:val="28"/>
          <w:rtl/>
        </w:rPr>
        <w:t xml:space="preserve"> </w:t>
      </w:r>
      <w:r w:rsidRPr="004B0C1F">
        <w:rPr>
          <w:rFonts w:ascii="Arial" w:hAnsi="Arial" w:cs="Traditional Arabic"/>
          <w:sz w:val="36"/>
          <w:szCs w:val="36"/>
          <w:rtl/>
        </w:rPr>
        <w:t>المجاهدين</w:t>
      </w:r>
      <w:r w:rsidR="00EC5EC1" w:rsidRPr="00EC5EC1">
        <w:rPr>
          <w:rFonts w:ascii="Arial" w:hAnsi="Arial" w:cs="Traditional Arabic" w:hint="cs"/>
          <w:sz w:val="28"/>
          <w:szCs w:val="28"/>
          <w:rtl/>
        </w:rPr>
        <w:t xml:space="preserve"> </w:t>
      </w:r>
      <w:r w:rsidRPr="004B0C1F">
        <w:rPr>
          <w:rFonts w:ascii="Arial" w:hAnsi="Arial" w:cs="Traditional Arabic"/>
          <w:sz w:val="36"/>
          <w:szCs w:val="36"/>
          <w:rtl/>
        </w:rPr>
        <w:t>،</w:t>
      </w:r>
      <w:r w:rsidRPr="00EC5EC1">
        <w:rPr>
          <w:rFonts w:ascii="Arial" w:hAnsi="Arial" w:cs="Traditional Arabic"/>
          <w:sz w:val="28"/>
          <w:szCs w:val="28"/>
          <w:rtl/>
        </w:rPr>
        <w:t xml:space="preserve"> </w:t>
      </w:r>
      <w:r w:rsidRPr="004B0C1F">
        <w:rPr>
          <w:rFonts w:ascii="Arial" w:hAnsi="Arial" w:cs="Traditional Arabic"/>
          <w:sz w:val="36"/>
          <w:szCs w:val="36"/>
          <w:rtl/>
        </w:rPr>
        <w:t>وعدم</w:t>
      </w:r>
      <w:r w:rsidRPr="00EC5EC1">
        <w:rPr>
          <w:rFonts w:ascii="Arial" w:hAnsi="Arial" w:cs="Traditional Arabic"/>
          <w:sz w:val="28"/>
          <w:szCs w:val="28"/>
          <w:rtl/>
        </w:rPr>
        <w:t xml:space="preserve"> </w:t>
      </w:r>
      <w:r w:rsidRPr="004B0C1F">
        <w:rPr>
          <w:rFonts w:ascii="Arial" w:hAnsi="Arial" w:cs="Traditional Arabic"/>
          <w:sz w:val="36"/>
          <w:szCs w:val="36"/>
          <w:rtl/>
        </w:rPr>
        <w:t>انتهاك</w:t>
      </w:r>
      <w:r w:rsidRPr="00EC5EC1">
        <w:rPr>
          <w:rFonts w:ascii="Arial" w:hAnsi="Arial" w:cs="Traditional Arabic"/>
          <w:sz w:val="28"/>
          <w:szCs w:val="28"/>
          <w:rtl/>
        </w:rPr>
        <w:t xml:space="preserve"> </w:t>
      </w:r>
      <w:r w:rsidRPr="004B0C1F">
        <w:rPr>
          <w:rFonts w:ascii="Arial" w:hAnsi="Arial" w:cs="Traditional Arabic"/>
          <w:sz w:val="36"/>
          <w:szCs w:val="36"/>
          <w:rtl/>
        </w:rPr>
        <w:t>حرمتهن</w:t>
      </w:r>
      <w:r w:rsidR="00EC5EC1" w:rsidRPr="00EC5EC1">
        <w:rPr>
          <w:rFonts w:ascii="Arial" w:hAnsi="Arial" w:cs="Traditional Arabic" w:hint="cs"/>
          <w:sz w:val="28"/>
          <w:szCs w:val="28"/>
          <w:rtl/>
        </w:rPr>
        <w:t xml:space="preserve"> </w:t>
      </w:r>
      <w:r w:rsidR="00EC5EC1">
        <w:rPr>
          <w:rFonts w:ascii="Arial" w:hAnsi="Arial" w:cs="Traditional Arabic" w:hint="cs"/>
          <w:sz w:val="36"/>
          <w:szCs w:val="36"/>
          <w:rtl/>
        </w:rPr>
        <w:t>،</w:t>
      </w:r>
      <w:r w:rsidRPr="00EC5EC1">
        <w:rPr>
          <w:rFonts w:ascii="Arial" w:hAnsi="Arial" w:cs="Traditional Arabic"/>
          <w:sz w:val="28"/>
          <w:szCs w:val="28"/>
          <w:rtl/>
        </w:rPr>
        <w:t xml:space="preserve"> </w:t>
      </w:r>
      <w:r w:rsidRPr="004B0C1F">
        <w:rPr>
          <w:rFonts w:ascii="Arial" w:hAnsi="Arial" w:cs="Traditional Arabic"/>
          <w:sz w:val="36"/>
          <w:szCs w:val="36"/>
          <w:rtl/>
        </w:rPr>
        <w:t>واستخدامهن كوسائل ضغط على المجاهدين</w:t>
      </w:r>
      <w:r w:rsidR="00EC5EC1">
        <w:rPr>
          <w:rFonts w:ascii="Arial" w:hAnsi="Arial" w:cs="Traditional Arabic" w:hint="cs"/>
          <w:sz w:val="36"/>
          <w:szCs w:val="36"/>
          <w:rtl/>
        </w:rPr>
        <w:t xml:space="preserve"> </w:t>
      </w:r>
      <w:r w:rsidRPr="004B0C1F">
        <w:rPr>
          <w:rFonts w:ascii="Arial" w:hAnsi="Arial" w:cs="Traditional Arabic"/>
          <w:sz w:val="36"/>
          <w:szCs w:val="36"/>
          <w:rtl/>
        </w:rPr>
        <w:t>، وأنهم ذكروا أن ما يفعلونه لا يتفق مع دين ولا مروءة</w:t>
      </w:r>
      <w:r w:rsidR="00EC5EC1">
        <w:rPr>
          <w:rFonts w:ascii="Arial" w:hAnsi="Arial" w:cs="Traditional Arabic" w:hint="cs"/>
          <w:sz w:val="36"/>
          <w:szCs w:val="36"/>
          <w:rtl/>
        </w:rPr>
        <w:t xml:space="preserve"> </w:t>
      </w:r>
      <w:r w:rsidRPr="004B0C1F">
        <w:rPr>
          <w:rFonts w:ascii="Arial" w:hAnsi="Arial" w:cs="Traditional Arabic"/>
          <w:sz w:val="36"/>
          <w:szCs w:val="36"/>
          <w:rtl/>
        </w:rPr>
        <w:t>، وأنهم أعطوهم مهلة ليفرجوا عن النساء المأسورات</w:t>
      </w:r>
      <w:r w:rsidR="00EC5EC1">
        <w:rPr>
          <w:rFonts w:ascii="Arial" w:hAnsi="Arial" w:cs="Traditional Arabic" w:hint="cs"/>
          <w:sz w:val="36"/>
          <w:szCs w:val="36"/>
          <w:rtl/>
        </w:rPr>
        <w:t xml:space="preserve"> ،</w:t>
      </w:r>
      <w:r w:rsidRPr="004B0C1F">
        <w:rPr>
          <w:rFonts w:ascii="Arial" w:hAnsi="Arial" w:cs="Traditional Arabic"/>
          <w:sz w:val="36"/>
          <w:szCs w:val="36"/>
          <w:rtl/>
        </w:rPr>
        <w:t xml:space="preserve"> ويوقفوا اعتداءهم عليهن</w:t>
      </w:r>
      <w:r w:rsidR="00EC5EC1">
        <w:rPr>
          <w:rFonts w:ascii="Arial" w:hAnsi="Arial" w:cs="Traditional Arabic" w:hint="cs"/>
          <w:sz w:val="36"/>
          <w:szCs w:val="36"/>
          <w:rtl/>
        </w:rPr>
        <w:t xml:space="preserve"> </w:t>
      </w:r>
      <w:r w:rsidRPr="004B0C1F">
        <w:rPr>
          <w:rFonts w:ascii="Arial" w:hAnsi="Arial" w:cs="Traditional Arabic"/>
          <w:sz w:val="36"/>
          <w:szCs w:val="36"/>
          <w:rtl/>
        </w:rPr>
        <w:t>، وإلا فإنهم سيضربون تجمعات رجال الأمن</w:t>
      </w:r>
      <w:r w:rsidR="00EC5EC1">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E6C0D" w:rsidP="00DE6C0D">
      <w:pPr>
        <w:widowControl w:val="0"/>
        <w:spacing w:after="0" w:line="240" w:lineRule="auto"/>
        <w:jc w:val="both"/>
        <w:rPr>
          <w:rFonts w:ascii="Arial" w:hAnsi="Arial" w:cs="Traditional Arabic"/>
          <w:sz w:val="36"/>
          <w:szCs w:val="36"/>
          <w:rtl/>
        </w:rPr>
      </w:pPr>
      <w:r>
        <w:rPr>
          <w:rFonts w:ascii="Arial" w:hAnsi="Arial" w:cs="Traditional Arabic"/>
          <w:sz w:val="36"/>
          <w:szCs w:val="36"/>
          <w:rtl/>
        </w:rPr>
        <w:t>والذي نراه</w:t>
      </w:r>
      <w:r>
        <w:rPr>
          <w:rFonts w:ascii="Arial" w:hAnsi="Arial" w:cs="Traditional Arabic" w:hint="cs"/>
          <w:sz w:val="36"/>
          <w:szCs w:val="36"/>
          <w:rtl/>
        </w:rPr>
        <w:t xml:space="preserve"> -</w:t>
      </w:r>
      <w:r>
        <w:rPr>
          <w:rFonts w:ascii="Arial" w:hAnsi="Arial" w:cs="Traditional Arabic"/>
          <w:sz w:val="36"/>
          <w:szCs w:val="36"/>
          <w:rtl/>
        </w:rPr>
        <w:t xml:space="preserve"> شرع</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أن ضرب تجمعات الأعداء جائز لحاجة الجهاد</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حتى وإن اختلط بهم مسلمون </w:t>
      </w:r>
      <w:r>
        <w:rPr>
          <w:rFonts w:ascii="Arial" w:hAnsi="Arial" w:cs="Traditional Arabic" w:hint="cs"/>
          <w:sz w:val="36"/>
          <w:szCs w:val="36"/>
          <w:rtl/>
        </w:rPr>
        <w:t xml:space="preserve">، </w:t>
      </w:r>
      <w:r w:rsidR="00D86242" w:rsidRPr="004B0C1F">
        <w:rPr>
          <w:rFonts w:ascii="Arial" w:hAnsi="Arial" w:cs="Traditional Arabic"/>
          <w:sz w:val="36"/>
          <w:szCs w:val="36"/>
          <w:rtl/>
        </w:rPr>
        <w:t>أو من لا يجوز قتله من الكفار</w:t>
      </w:r>
      <w:r>
        <w:rPr>
          <w:rFonts w:ascii="Arial" w:hAnsi="Arial" w:cs="Traditional Arabic" w:hint="cs"/>
          <w:sz w:val="36"/>
          <w:szCs w:val="36"/>
          <w:rtl/>
        </w:rPr>
        <w:t xml:space="preserve"> ،</w:t>
      </w:r>
      <w:r w:rsidR="00D86242">
        <w:rPr>
          <w:rFonts w:ascii="Arial" w:hAnsi="Arial" w:cs="Traditional Arabic" w:hint="cs"/>
          <w:sz w:val="36"/>
          <w:szCs w:val="36"/>
          <w:rtl/>
        </w:rPr>
        <w:t xml:space="preserve"> </w:t>
      </w:r>
      <w:r w:rsidR="00D86242" w:rsidRPr="004B0C1F">
        <w:rPr>
          <w:rFonts w:ascii="Arial" w:hAnsi="Arial" w:cs="Traditional Arabic"/>
          <w:sz w:val="36"/>
          <w:szCs w:val="36"/>
          <w:rtl/>
        </w:rPr>
        <w:t xml:space="preserve">كالشيوخ </w:t>
      </w:r>
      <w:r>
        <w:rPr>
          <w:rFonts w:ascii="Arial" w:hAnsi="Arial" w:cs="Traditional Arabic" w:hint="cs"/>
          <w:sz w:val="36"/>
          <w:szCs w:val="36"/>
          <w:rtl/>
        </w:rPr>
        <w:t xml:space="preserve">، </w:t>
      </w:r>
      <w:r w:rsidR="00D86242" w:rsidRPr="004B0C1F">
        <w:rPr>
          <w:rFonts w:ascii="Arial" w:hAnsi="Arial" w:cs="Traditional Arabic"/>
          <w:sz w:val="36"/>
          <w:szCs w:val="36"/>
          <w:rtl/>
        </w:rPr>
        <w:t>والأطفال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والنساء</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وأن المنهي عنه </w:t>
      </w:r>
      <w:r>
        <w:rPr>
          <w:rFonts w:ascii="Arial" w:hAnsi="Arial" w:cs="Traditional Arabic" w:hint="cs"/>
          <w:sz w:val="36"/>
          <w:szCs w:val="36"/>
          <w:rtl/>
        </w:rPr>
        <w:t xml:space="preserve">: </w:t>
      </w:r>
      <w:r w:rsidR="00D86242" w:rsidRPr="004B0C1F">
        <w:rPr>
          <w:rFonts w:ascii="Arial" w:hAnsi="Arial" w:cs="Traditional Arabic"/>
          <w:sz w:val="36"/>
          <w:szCs w:val="36"/>
          <w:rtl/>
        </w:rPr>
        <w:t>هو تعمد قصد المسلم</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ومن لا يجوز قتله من الكفار بالرمي</w:t>
      </w:r>
      <w:r>
        <w:rPr>
          <w:rFonts w:ascii="Arial" w:hAnsi="Arial" w:cs="Traditional Arabic" w:hint="cs"/>
          <w:sz w:val="36"/>
          <w:szCs w:val="36"/>
          <w:rtl/>
        </w:rPr>
        <w:t xml:space="preserve"> .</w:t>
      </w:r>
    </w:p>
    <w:p w:rsidR="00D86242" w:rsidRPr="004B0C1F" w:rsidRDefault="00D86242" w:rsidP="00DE6C0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وقد أوردنا المسألة بتفصيلها في نشرتنا الأخيرة رقم </w:t>
      </w:r>
      <w:r w:rsidR="00DE6C0D">
        <w:rPr>
          <w:rFonts w:ascii="Arial" w:hAnsi="Arial" w:cs="Traditional Arabic" w:hint="cs"/>
          <w:sz w:val="36"/>
          <w:szCs w:val="36"/>
          <w:rtl/>
        </w:rPr>
        <w:t xml:space="preserve">: </w:t>
      </w:r>
      <w:r w:rsidRPr="004B0C1F">
        <w:rPr>
          <w:rFonts w:ascii="Arial" w:hAnsi="Arial" w:cs="Traditional Arabic"/>
          <w:sz w:val="36"/>
          <w:szCs w:val="36"/>
          <w:rtl/>
        </w:rPr>
        <w:t>(11)</w:t>
      </w:r>
      <w:r w:rsidR="00DE6C0D">
        <w:rPr>
          <w:rFonts w:ascii="Arial" w:hAnsi="Arial" w:cs="Traditional Arabic" w:hint="cs"/>
          <w:sz w:val="36"/>
          <w:szCs w:val="36"/>
          <w:rtl/>
        </w:rPr>
        <w:t xml:space="preserve"> (</w:t>
      </w:r>
      <w:r w:rsidRPr="004B0C1F">
        <w:rPr>
          <w:rFonts w:ascii="Arial" w:hAnsi="Arial" w:cs="Traditional Arabic"/>
          <w:sz w:val="36"/>
          <w:szCs w:val="36"/>
          <w:rtl/>
        </w:rPr>
        <w:t xml:space="preserve"> شفاء صدور المؤمنين</w:t>
      </w:r>
      <w:r w:rsidR="00DE6C0D">
        <w:rPr>
          <w:rFonts w:ascii="Arial" w:hAnsi="Arial" w:cs="Traditional Arabic" w:hint="cs"/>
          <w:sz w:val="36"/>
          <w:szCs w:val="36"/>
          <w:rtl/>
        </w:rPr>
        <w:t xml:space="preserve"> ) ،</w:t>
      </w:r>
      <w:r w:rsidRPr="004B0C1F">
        <w:rPr>
          <w:rFonts w:ascii="Arial" w:hAnsi="Arial" w:cs="Traditional Arabic"/>
          <w:sz w:val="36"/>
          <w:szCs w:val="36"/>
          <w:rtl/>
        </w:rPr>
        <w:t xml:space="preserve"> رسالة عن بعض معالم الجهاد في عملية إسلام آباد </w:t>
      </w:r>
      <w:r w:rsidR="00DE6C0D">
        <w:rPr>
          <w:rFonts w:ascii="Arial" w:hAnsi="Arial" w:cs="Traditional Arabic" w:hint="cs"/>
          <w:sz w:val="36"/>
          <w:szCs w:val="36"/>
          <w:rtl/>
        </w:rPr>
        <w:t>؛</w:t>
      </w:r>
      <w:r w:rsidRPr="004B0C1F">
        <w:rPr>
          <w:rFonts w:ascii="Arial" w:hAnsi="Arial" w:cs="Traditional Arabic"/>
          <w:sz w:val="36"/>
          <w:szCs w:val="36"/>
          <w:rtl/>
        </w:rPr>
        <w:t xml:space="preserve"> فإذا كان اجتهاد الإخوة في الجماعة الإسلامية المسلحة</w:t>
      </w:r>
      <w:r w:rsidR="00DE6C0D">
        <w:rPr>
          <w:rFonts w:ascii="Arial" w:hAnsi="Arial" w:cs="Traditional Arabic" w:hint="cs"/>
          <w:sz w:val="36"/>
          <w:szCs w:val="36"/>
          <w:rtl/>
        </w:rPr>
        <w:t xml:space="preserve"> </w:t>
      </w:r>
      <w:r w:rsidRPr="004B0C1F">
        <w:rPr>
          <w:rFonts w:ascii="Arial" w:hAnsi="Arial" w:cs="Traditional Arabic"/>
          <w:sz w:val="36"/>
          <w:szCs w:val="36"/>
          <w:rtl/>
        </w:rPr>
        <w:t>قد أداهم إلى أن ضرب تجمعات الأعداء سيؤدي إلى مصلحة شرعية</w:t>
      </w:r>
      <w:r w:rsidR="00DE6C0D">
        <w:rPr>
          <w:rFonts w:ascii="Arial" w:hAnsi="Arial" w:cs="Traditional Arabic" w:hint="cs"/>
          <w:sz w:val="36"/>
          <w:szCs w:val="36"/>
          <w:rtl/>
        </w:rPr>
        <w:t xml:space="preserve"> </w:t>
      </w:r>
      <w:r w:rsidRPr="004B0C1F">
        <w:rPr>
          <w:rFonts w:ascii="Arial" w:hAnsi="Arial" w:cs="Traditional Arabic"/>
          <w:sz w:val="36"/>
          <w:szCs w:val="36"/>
          <w:rtl/>
        </w:rPr>
        <w:t>، وهي فك أسر نساء المسلمين المأسورات</w:t>
      </w:r>
      <w:r w:rsidR="00DE6C0D">
        <w:rPr>
          <w:rFonts w:ascii="Arial" w:hAnsi="Arial" w:cs="Traditional Arabic" w:hint="cs"/>
          <w:sz w:val="36"/>
          <w:szCs w:val="36"/>
          <w:rtl/>
        </w:rPr>
        <w:t xml:space="preserve"> ؛</w:t>
      </w:r>
      <w:r w:rsidRPr="004B0C1F">
        <w:rPr>
          <w:rFonts w:ascii="Arial" w:hAnsi="Arial" w:cs="Traditional Arabic"/>
          <w:sz w:val="36"/>
          <w:szCs w:val="36"/>
          <w:rtl/>
        </w:rPr>
        <w:t xml:space="preserve"> فيجوز بناءً على ذلك رمي تجمعات الأعداء</w:t>
      </w:r>
      <w:r w:rsidR="00DE6C0D">
        <w:rPr>
          <w:rFonts w:ascii="Arial" w:hAnsi="Arial" w:cs="Traditional Arabic" w:hint="cs"/>
          <w:sz w:val="36"/>
          <w:szCs w:val="36"/>
          <w:rtl/>
        </w:rPr>
        <w:t xml:space="preserve"> </w:t>
      </w:r>
      <w:r w:rsidRPr="004B0C1F">
        <w:rPr>
          <w:rFonts w:ascii="Arial" w:hAnsi="Arial" w:cs="Traditional Arabic"/>
          <w:sz w:val="36"/>
          <w:szCs w:val="36"/>
          <w:rtl/>
        </w:rPr>
        <w:t>، حتى وإن أصيب في هذا الرمي من لا يجوز قتله</w:t>
      </w:r>
      <w:r w:rsidR="00DE6C0D">
        <w:rPr>
          <w:rFonts w:ascii="Arial" w:hAnsi="Arial" w:cs="Traditional Arabic" w:hint="cs"/>
          <w:sz w:val="36"/>
          <w:szCs w:val="36"/>
          <w:rtl/>
        </w:rPr>
        <w:t xml:space="preserve"> </w:t>
      </w:r>
      <w:r w:rsidRPr="004B0C1F">
        <w:rPr>
          <w:rFonts w:ascii="Arial" w:hAnsi="Arial" w:cs="Traditional Arabic"/>
          <w:sz w:val="36"/>
          <w:szCs w:val="36"/>
          <w:rtl/>
        </w:rPr>
        <w:t>، وخاصة أن الجماعة قد أنذرت وأمهلت</w:t>
      </w:r>
      <w:r w:rsidR="00DE6C0D">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E6C0D" w:rsidP="00DC1045">
      <w:pPr>
        <w:widowControl w:val="0"/>
        <w:spacing w:after="0" w:line="240" w:lineRule="auto"/>
        <w:jc w:val="both"/>
        <w:rPr>
          <w:rFonts w:ascii="Arial" w:hAnsi="Arial" w:cs="Traditional Arabic"/>
          <w:sz w:val="36"/>
          <w:szCs w:val="36"/>
          <w:rtl/>
        </w:rPr>
      </w:pPr>
      <w:r>
        <w:rPr>
          <w:rFonts w:ascii="Arial" w:hAnsi="Arial" w:cs="Traditional Arabic"/>
          <w:sz w:val="36"/>
          <w:szCs w:val="36"/>
          <w:rtl/>
        </w:rPr>
        <w:t xml:space="preserve">وإذا استنكرنا ما تفعله </w:t>
      </w:r>
      <w:r w:rsidR="00D86242" w:rsidRPr="004B0C1F">
        <w:rPr>
          <w:rFonts w:ascii="Arial" w:hAnsi="Arial" w:cs="Traditional Arabic"/>
          <w:sz w:val="36"/>
          <w:szCs w:val="36"/>
          <w:rtl/>
        </w:rPr>
        <w:t>الجماعة الإسلامية المسلحة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Pr>
          <w:rFonts w:ascii="Arial" w:hAnsi="Arial" w:cs="Traditional Arabic"/>
          <w:sz w:val="36"/>
          <w:szCs w:val="36"/>
          <w:rtl/>
        </w:rPr>
        <w:t xml:space="preserve">لوجب علينا أيضاً أن نستنكر قصف </w:t>
      </w:r>
      <w:r>
        <w:rPr>
          <w:rFonts w:ascii="Arial" w:hAnsi="Arial" w:cs="Traditional Arabic" w:hint="cs"/>
          <w:sz w:val="36"/>
          <w:szCs w:val="36"/>
          <w:rtl/>
        </w:rPr>
        <w:t xml:space="preserve">  ( </w:t>
      </w:r>
      <w:r>
        <w:rPr>
          <w:rFonts w:ascii="Arial" w:hAnsi="Arial" w:cs="Traditional Arabic"/>
          <w:sz w:val="36"/>
          <w:szCs w:val="36"/>
          <w:rtl/>
        </w:rPr>
        <w:t>حزب الله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لمستعمرات شمال إسرائيل</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DE6C0D">
        <w:rPr>
          <w:rFonts w:ascii="Arial" w:hAnsi="Arial" w:cs="Traditional Arabic"/>
          <w:sz w:val="36"/>
          <w:szCs w:val="36"/>
          <w:vertAlign w:val="superscript"/>
          <w:rtl/>
        </w:rPr>
        <w:t>(</w:t>
      </w:r>
      <w:r w:rsidR="00DC1045">
        <w:rPr>
          <w:rStyle w:val="a4"/>
          <w:rFonts w:ascii="Arial" w:hAnsi="Arial"/>
          <w:sz w:val="36"/>
          <w:szCs w:val="36"/>
          <w:rtl/>
        </w:rPr>
        <w:footnoteReference w:id="569"/>
      </w:r>
      <w:r w:rsidR="00D86242" w:rsidRPr="00DE6C0D">
        <w:rPr>
          <w:rFonts w:ascii="Arial" w:hAnsi="Arial" w:cs="Traditional Arabic"/>
          <w:sz w:val="36"/>
          <w:szCs w:val="36"/>
          <w:vertAlign w:val="superscript"/>
          <w:rtl/>
        </w:rPr>
        <w:t>)</w:t>
      </w:r>
      <w:r w:rsidRPr="00DE6C0D">
        <w:rPr>
          <w:rFonts w:ascii="Arial" w:hAnsi="Arial" w:cs="Traditional Arabic" w:hint="cs"/>
          <w:sz w:val="36"/>
          <w:szCs w:val="36"/>
          <w:vertAlign w:val="superscript"/>
          <w:rtl/>
        </w:rPr>
        <w:t xml:space="preserve"> </w:t>
      </w:r>
      <w:r w:rsidR="00D86242" w:rsidRPr="00DE6C0D">
        <w:rPr>
          <w:rFonts w:ascii="Arial" w:hAnsi="Arial" w:cs="Traditional Arabic"/>
          <w:sz w:val="36"/>
          <w:szCs w:val="36"/>
          <w:rtl/>
        </w:rPr>
        <w:t>.</w:t>
      </w:r>
      <w:r w:rsidR="00D86242" w:rsidRPr="004B0C1F">
        <w:rPr>
          <w:rFonts w:ascii="Arial" w:hAnsi="Arial" w:cs="Traditional Arabic"/>
          <w:sz w:val="36"/>
          <w:szCs w:val="36"/>
          <w:rtl/>
        </w:rPr>
        <w:t xml:space="preserve"> </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هذا رابع أربعة يوافق أب</w:t>
      </w:r>
      <w:r w:rsidRPr="004B0C1F">
        <w:rPr>
          <w:rFonts w:ascii="Arial" w:hAnsi="Arial" w:cs="Traditional Arabic" w:hint="cs"/>
          <w:sz w:val="36"/>
          <w:szCs w:val="36"/>
          <w:rtl/>
        </w:rPr>
        <w:t>ا</w:t>
      </w:r>
      <w:r w:rsidRPr="004B0C1F">
        <w:rPr>
          <w:rFonts w:ascii="Arial" w:hAnsi="Arial" w:cs="Traditional Arabic"/>
          <w:sz w:val="36"/>
          <w:szCs w:val="36"/>
          <w:rtl/>
        </w:rPr>
        <w:t xml:space="preserve"> قتادة على فتوى قتل نساء وذراري المسلمين</w:t>
      </w:r>
      <w:r w:rsidR="00DE6C0D">
        <w:rPr>
          <w:rFonts w:ascii="Arial" w:hAnsi="Arial" w:cs="Traditional Arabic" w:hint="cs"/>
          <w:sz w:val="36"/>
          <w:szCs w:val="36"/>
          <w:rtl/>
        </w:rPr>
        <w:t xml:space="preserve"> ،</w:t>
      </w:r>
      <w:r w:rsidRPr="004B0C1F">
        <w:rPr>
          <w:rFonts w:ascii="Arial" w:hAnsi="Arial" w:cs="Traditional Arabic"/>
          <w:sz w:val="36"/>
          <w:szCs w:val="36"/>
          <w:rtl/>
        </w:rPr>
        <w:t xml:space="preserve"> وثلاثة منهم من علية القوم</w:t>
      </w:r>
      <w:r w:rsidR="00DE6C0D">
        <w:rPr>
          <w:rFonts w:ascii="Arial" w:hAnsi="Arial" w:cs="Traditional Arabic" w:hint="cs"/>
          <w:sz w:val="36"/>
          <w:szCs w:val="36"/>
          <w:rtl/>
        </w:rPr>
        <w:t xml:space="preserve"> </w:t>
      </w:r>
      <w:r w:rsidR="00DE6C0D">
        <w:rPr>
          <w:rFonts w:ascii="Arial" w:hAnsi="Arial" w:cs="Traditional Arabic"/>
          <w:sz w:val="36"/>
          <w:szCs w:val="36"/>
          <w:rtl/>
        </w:rPr>
        <w:t>–</w:t>
      </w:r>
      <w:r w:rsidRPr="004B0C1F">
        <w:rPr>
          <w:rFonts w:ascii="Arial" w:hAnsi="Arial" w:cs="Traditional Arabic"/>
          <w:sz w:val="36"/>
          <w:szCs w:val="36"/>
          <w:rtl/>
        </w:rPr>
        <w:t xml:space="preserve"> عندهم</w:t>
      </w:r>
      <w:r w:rsidR="00DE6C0D">
        <w:rPr>
          <w:rFonts w:ascii="Arial" w:hAnsi="Arial" w:cs="Traditional Arabic" w:hint="cs"/>
          <w:sz w:val="36"/>
          <w:szCs w:val="36"/>
          <w:rtl/>
        </w:rPr>
        <w:t xml:space="preserve"> -</w:t>
      </w:r>
      <w:r w:rsidRPr="004B0C1F">
        <w:rPr>
          <w:rFonts w:ascii="Arial" w:hAnsi="Arial" w:cs="Traditional Arabic"/>
          <w:sz w:val="36"/>
          <w:szCs w:val="36"/>
          <w:rtl/>
        </w:rPr>
        <w:t xml:space="preserve"> </w:t>
      </w:r>
      <w:r w:rsidR="00DE6C0D">
        <w:rPr>
          <w:rFonts w:ascii="Arial" w:hAnsi="Arial" w:cs="Traditional Arabic" w:hint="cs"/>
          <w:sz w:val="36"/>
          <w:szCs w:val="36"/>
          <w:rtl/>
        </w:rPr>
        <w:t xml:space="preserve">، </w:t>
      </w:r>
      <w:r w:rsidRPr="004B0C1F">
        <w:rPr>
          <w:rFonts w:ascii="Arial" w:hAnsi="Arial" w:cs="Traditional Arabic"/>
          <w:sz w:val="36"/>
          <w:szCs w:val="36"/>
          <w:rtl/>
        </w:rPr>
        <w:t>وكبار منظريهم</w:t>
      </w:r>
      <w:r w:rsidR="00DE6C0D">
        <w:rPr>
          <w:rFonts w:ascii="Arial" w:hAnsi="Arial" w:cs="Traditional Arabic" w:hint="cs"/>
          <w:sz w:val="36"/>
          <w:szCs w:val="36"/>
          <w:rtl/>
        </w:rPr>
        <w:t xml:space="preserve"> </w:t>
      </w:r>
      <w:r w:rsidRPr="004B0C1F">
        <w:rPr>
          <w:rFonts w:ascii="Arial" w:hAnsi="Arial" w:cs="Traditional Arabic"/>
          <w:sz w:val="36"/>
          <w:szCs w:val="36"/>
          <w:rtl/>
        </w:rPr>
        <w:t xml:space="preserve">، وهذه الفتوى تجعل القارئ لكتب القوم </w:t>
      </w:r>
      <w:r w:rsidRPr="004B0C1F">
        <w:rPr>
          <w:rFonts w:ascii="Arial" w:hAnsi="Arial" w:cs="Traditional Arabic" w:hint="cs"/>
          <w:sz w:val="36"/>
          <w:szCs w:val="36"/>
          <w:rtl/>
        </w:rPr>
        <w:t>يستنتج</w:t>
      </w:r>
      <w:r w:rsidR="00DE6C0D">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أن القضية عنده ليست غلط</w:t>
      </w:r>
      <w:r w:rsidR="00DE6C0D">
        <w:rPr>
          <w:rFonts w:ascii="Arial" w:hAnsi="Arial" w:cs="Traditional Arabic" w:hint="cs"/>
          <w:sz w:val="36"/>
          <w:szCs w:val="36"/>
          <w:rtl/>
        </w:rPr>
        <w:t xml:space="preserve"> </w:t>
      </w:r>
      <w:r w:rsidRPr="004B0C1F">
        <w:rPr>
          <w:rFonts w:ascii="Arial" w:hAnsi="Arial" w:cs="Traditional Arabic"/>
          <w:sz w:val="36"/>
          <w:szCs w:val="36"/>
          <w:rtl/>
        </w:rPr>
        <w:t>.</w:t>
      </w:r>
    </w:p>
    <w:p w:rsidR="00DC1045" w:rsidRDefault="00D86242" w:rsidP="00DC1045">
      <w:pPr>
        <w:widowControl w:val="0"/>
        <w:spacing w:after="0" w:line="240" w:lineRule="auto"/>
        <w:jc w:val="both"/>
        <w:rPr>
          <w:rFonts w:ascii="Arial" w:hAnsi="Arial" w:cs="Traditional Arabic"/>
          <w:sz w:val="36"/>
          <w:szCs w:val="36"/>
          <w:rtl/>
        </w:rPr>
      </w:pPr>
      <w:r w:rsidRPr="00804026">
        <w:rPr>
          <w:rFonts w:ascii="Arial" w:hAnsi="Arial" w:cs="Traditional Arabic" w:hint="cs"/>
          <w:sz w:val="36"/>
          <w:szCs w:val="36"/>
          <w:rtl/>
        </w:rPr>
        <w:t xml:space="preserve">لقد </w:t>
      </w:r>
      <w:r>
        <w:rPr>
          <w:rFonts w:ascii="Arial" w:hAnsi="Arial" w:cs="Traditional Arabic" w:hint="cs"/>
          <w:sz w:val="36"/>
          <w:szCs w:val="36"/>
          <w:rtl/>
        </w:rPr>
        <w:t>أ</w:t>
      </w:r>
      <w:r w:rsidRPr="00804026">
        <w:rPr>
          <w:rFonts w:ascii="Arial" w:hAnsi="Arial" w:cs="Traditional Arabic" w:hint="cs"/>
          <w:sz w:val="36"/>
          <w:szCs w:val="36"/>
          <w:rtl/>
        </w:rPr>
        <w:t>باح هذا الخارجي دماء نساء وذراري أهل القبلة</w:t>
      </w:r>
      <w:r w:rsidR="00DC1045">
        <w:rPr>
          <w:rFonts w:ascii="Arial" w:hAnsi="Arial" w:cs="Traditional Arabic" w:hint="cs"/>
          <w:sz w:val="36"/>
          <w:szCs w:val="36"/>
          <w:rtl/>
        </w:rPr>
        <w:t xml:space="preserve"> ؛</w:t>
      </w:r>
      <w:r w:rsidRPr="00804026">
        <w:rPr>
          <w:rFonts w:ascii="Arial" w:hAnsi="Arial" w:cs="Traditional Arabic" w:hint="cs"/>
          <w:sz w:val="36"/>
          <w:szCs w:val="36"/>
          <w:rtl/>
        </w:rPr>
        <w:t xml:space="preserve"> فبأي عقل ودين يتم قتلهم </w:t>
      </w:r>
      <w:r>
        <w:rPr>
          <w:rFonts w:ascii="Arial" w:hAnsi="Arial" w:cs="Traditional Arabic" w:hint="cs"/>
          <w:sz w:val="36"/>
          <w:szCs w:val="36"/>
          <w:rtl/>
        </w:rPr>
        <w:t>قياس</w:t>
      </w:r>
      <w:r w:rsidR="00DC1045">
        <w:rPr>
          <w:rFonts w:ascii="Arial" w:hAnsi="Arial" w:cs="Traditional Arabic" w:hint="cs"/>
          <w:sz w:val="36"/>
          <w:szCs w:val="36"/>
          <w:rtl/>
        </w:rPr>
        <w:t>ً</w:t>
      </w:r>
      <w:r>
        <w:rPr>
          <w:rFonts w:ascii="Arial" w:hAnsi="Arial" w:cs="Traditional Arabic" w:hint="cs"/>
          <w:sz w:val="36"/>
          <w:szCs w:val="36"/>
          <w:rtl/>
        </w:rPr>
        <w:t>ا على مسألة التترس</w:t>
      </w:r>
      <w:r w:rsidR="00DC1045">
        <w:rPr>
          <w:rFonts w:ascii="Arial" w:hAnsi="Arial" w:cs="Traditional Arabic" w:hint="cs"/>
          <w:sz w:val="36"/>
          <w:szCs w:val="36"/>
          <w:rtl/>
        </w:rPr>
        <w:t xml:space="preserve"> ؛</w:t>
      </w:r>
      <w:r>
        <w:rPr>
          <w:rFonts w:ascii="Arial" w:hAnsi="Arial" w:cs="Traditional Arabic" w:hint="cs"/>
          <w:sz w:val="36"/>
          <w:szCs w:val="36"/>
          <w:rtl/>
        </w:rPr>
        <w:t xml:space="preserve"> التي لا</w:t>
      </w:r>
      <w:r w:rsidR="00DC1045">
        <w:rPr>
          <w:rFonts w:ascii="Arial" w:hAnsi="Arial" w:cs="Traditional Arabic" w:hint="cs"/>
          <w:sz w:val="36"/>
          <w:szCs w:val="36"/>
          <w:rtl/>
        </w:rPr>
        <w:t xml:space="preserve"> </w:t>
      </w:r>
      <w:r>
        <w:rPr>
          <w:rFonts w:ascii="Arial" w:hAnsi="Arial" w:cs="Traditional Arabic" w:hint="cs"/>
          <w:sz w:val="36"/>
          <w:szCs w:val="36"/>
          <w:rtl/>
        </w:rPr>
        <w:t xml:space="preserve">تمت لمسألة وحوش الجزائر بصلة </w:t>
      </w:r>
      <w:r w:rsidR="00DC1045">
        <w:rPr>
          <w:rFonts w:ascii="Arial" w:hAnsi="Arial" w:cs="Traditional Arabic" w:hint="cs"/>
          <w:sz w:val="36"/>
          <w:szCs w:val="36"/>
          <w:rtl/>
        </w:rPr>
        <w:t>؛ فالتترس عند الا</w:t>
      </w:r>
      <w:r>
        <w:rPr>
          <w:rFonts w:ascii="Arial" w:hAnsi="Arial" w:cs="Traditional Arabic" w:hint="cs"/>
          <w:sz w:val="36"/>
          <w:szCs w:val="36"/>
          <w:rtl/>
        </w:rPr>
        <w:t xml:space="preserve">ختلاط </w:t>
      </w:r>
      <w:r w:rsidR="00DC1045">
        <w:rPr>
          <w:rFonts w:ascii="Arial" w:hAnsi="Arial" w:cs="Traditional Arabic" w:hint="cs"/>
          <w:sz w:val="36"/>
          <w:szCs w:val="36"/>
          <w:rtl/>
        </w:rPr>
        <w:t xml:space="preserve">، </w:t>
      </w:r>
      <w:r>
        <w:rPr>
          <w:rFonts w:ascii="Arial" w:hAnsi="Arial" w:cs="Traditional Arabic" w:hint="cs"/>
          <w:sz w:val="36"/>
          <w:szCs w:val="36"/>
          <w:rtl/>
        </w:rPr>
        <w:t>ووحوش الجزائر يقصدون نساء ورجال الجيش والشرطة في بيوتهن</w:t>
      </w:r>
      <w:r w:rsidR="00DC1045">
        <w:rPr>
          <w:rFonts w:ascii="Arial" w:hAnsi="Arial" w:cs="Traditional Arabic" w:hint="cs"/>
          <w:sz w:val="36"/>
          <w:szCs w:val="36"/>
          <w:rtl/>
        </w:rPr>
        <w:t xml:space="preserve"> ،</w:t>
      </w:r>
      <w:r>
        <w:rPr>
          <w:rFonts w:ascii="Arial" w:hAnsi="Arial" w:cs="Traditional Arabic" w:hint="cs"/>
          <w:sz w:val="36"/>
          <w:szCs w:val="36"/>
          <w:rtl/>
        </w:rPr>
        <w:t xml:space="preserve"> وهن عاجزات عن حماية أنفسهن</w:t>
      </w:r>
      <w:r w:rsidR="00DC1045">
        <w:rPr>
          <w:rFonts w:ascii="Arial" w:hAnsi="Arial" w:cs="Traditional Arabic" w:hint="cs"/>
          <w:sz w:val="36"/>
          <w:szCs w:val="36"/>
          <w:rtl/>
        </w:rPr>
        <w:t xml:space="preserve"> .</w:t>
      </w:r>
    </w:p>
    <w:p w:rsidR="00D86242" w:rsidRPr="004B0C1F" w:rsidRDefault="00D86242" w:rsidP="00DC1045">
      <w:pPr>
        <w:widowControl w:val="0"/>
        <w:spacing w:after="0" w:line="240" w:lineRule="auto"/>
        <w:jc w:val="both"/>
        <w:rPr>
          <w:rFonts w:ascii="Arial" w:hAnsi="Arial" w:cs="Traditional Arabic"/>
          <w:sz w:val="36"/>
          <w:szCs w:val="36"/>
          <w:rtl/>
        </w:rPr>
      </w:pPr>
      <w:r w:rsidRPr="00804026">
        <w:rPr>
          <w:rFonts w:ascii="Arial" w:hAnsi="Arial" w:cs="Traditional Arabic" w:hint="cs"/>
          <w:sz w:val="36"/>
          <w:szCs w:val="36"/>
          <w:rtl/>
        </w:rPr>
        <w:t xml:space="preserve">بعد هذا البيان الصريح </w:t>
      </w:r>
      <w:r w:rsidR="00DC1045">
        <w:rPr>
          <w:rFonts w:ascii="Arial" w:hAnsi="Arial" w:cs="Traditional Arabic" w:hint="cs"/>
          <w:sz w:val="36"/>
          <w:szCs w:val="36"/>
          <w:rtl/>
        </w:rPr>
        <w:t xml:space="preserve">، </w:t>
      </w:r>
      <w:r w:rsidRPr="00804026">
        <w:rPr>
          <w:rFonts w:ascii="Arial" w:hAnsi="Arial" w:cs="Traditional Arabic" w:hint="cs"/>
          <w:sz w:val="36"/>
          <w:szCs w:val="36"/>
          <w:rtl/>
        </w:rPr>
        <w:t>هل يبقى ذرة شك عند مسلم</w:t>
      </w:r>
      <w:r w:rsidR="00DC1045">
        <w:rPr>
          <w:rFonts w:ascii="Arial" w:hAnsi="Arial" w:cs="Traditional Arabic" w:hint="cs"/>
          <w:sz w:val="36"/>
          <w:szCs w:val="36"/>
          <w:rtl/>
        </w:rPr>
        <w:t xml:space="preserve"> :</w:t>
      </w:r>
      <w:r w:rsidRPr="00804026">
        <w:rPr>
          <w:rFonts w:ascii="Arial" w:hAnsi="Arial" w:cs="Traditional Arabic" w:hint="cs"/>
          <w:sz w:val="36"/>
          <w:szCs w:val="36"/>
          <w:rtl/>
        </w:rPr>
        <w:t xml:space="preserve"> أن هؤلاء ليس</w:t>
      </w:r>
      <w:r w:rsidR="00DC1045">
        <w:rPr>
          <w:rFonts w:ascii="Arial" w:hAnsi="Arial" w:cs="Traditional Arabic" w:hint="cs"/>
          <w:sz w:val="36"/>
          <w:szCs w:val="36"/>
          <w:rtl/>
        </w:rPr>
        <w:t>وا</w:t>
      </w:r>
      <w:r w:rsidRPr="00804026">
        <w:rPr>
          <w:rFonts w:ascii="Arial" w:hAnsi="Arial" w:cs="Traditional Arabic" w:hint="cs"/>
          <w:sz w:val="36"/>
          <w:szCs w:val="36"/>
          <w:rtl/>
        </w:rPr>
        <w:t xml:space="preserve"> </w:t>
      </w:r>
      <w:r w:rsidR="00DC1045">
        <w:rPr>
          <w:rFonts w:ascii="Arial" w:hAnsi="Arial" w:cs="Traditional Arabic" w:hint="cs"/>
          <w:sz w:val="36"/>
          <w:szCs w:val="36"/>
          <w:rtl/>
        </w:rPr>
        <w:t xml:space="preserve"> </w:t>
      </w:r>
      <w:r w:rsidRPr="00804026">
        <w:rPr>
          <w:rFonts w:ascii="Arial" w:hAnsi="Arial" w:cs="Traditional Arabic" w:hint="cs"/>
          <w:sz w:val="36"/>
          <w:szCs w:val="36"/>
          <w:rtl/>
        </w:rPr>
        <w:t>من الخوارج</w:t>
      </w:r>
      <w:r w:rsidR="00DC1045">
        <w:rPr>
          <w:rFonts w:ascii="Arial" w:hAnsi="Arial" w:cs="Traditional Arabic" w:hint="cs"/>
          <w:sz w:val="36"/>
          <w:szCs w:val="36"/>
          <w:rtl/>
        </w:rPr>
        <w:t xml:space="preserve"> ؟ .</w:t>
      </w:r>
    </w:p>
    <w:p w:rsidR="00D86242" w:rsidRPr="004B0C1F" w:rsidRDefault="00D86242" w:rsidP="00DC1045">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أقواله</w:t>
      </w:r>
      <w:r w:rsidR="00DC1045">
        <w:rPr>
          <w:rFonts w:ascii="Arial" w:hAnsi="Arial" w:cs="Traditional Arabic" w:hint="cs"/>
          <w:sz w:val="36"/>
          <w:szCs w:val="36"/>
          <w:rtl/>
        </w:rPr>
        <w:t xml:space="preserve"> :</w:t>
      </w:r>
      <w:r w:rsidRPr="004B0C1F">
        <w:rPr>
          <w:rFonts w:ascii="Arial" w:hAnsi="Arial" w:cs="Traditional Arabic"/>
          <w:sz w:val="36"/>
          <w:szCs w:val="36"/>
          <w:rtl/>
        </w:rPr>
        <w:t xml:space="preserve"> أنه دعا أتباعه إلى السرقة واللصوصية في العالم الإسلامي </w:t>
      </w:r>
      <w:r w:rsidR="00DC1045">
        <w:rPr>
          <w:rFonts w:ascii="Arial" w:hAnsi="Arial" w:cs="Traditional Arabic" w:hint="cs"/>
          <w:sz w:val="36"/>
          <w:szCs w:val="36"/>
          <w:rtl/>
        </w:rPr>
        <w:t xml:space="preserve">، </w:t>
      </w:r>
      <w:r w:rsidRPr="004B0C1F">
        <w:rPr>
          <w:rFonts w:ascii="Arial" w:hAnsi="Arial" w:cs="Traditional Arabic"/>
          <w:sz w:val="36"/>
          <w:szCs w:val="36"/>
          <w:rtl/>
        </w:rPr>
        <w:t>حيث قال</w:t>
      </w:r>
      <w:r w:rsidR="00DC1045">
        <w:rPr>
          <w:rFonts w:ascii="Arial" w:hAnsi="Arial" w:cs="Traditional Arabic" w:hint="cs"/>
          <w:sz w:val="36"/>
          <w:szCs w:val="36"/>
          <w:rtl/>
        </w:rPr>
        <w:t xml:space="preserve"> </w:t>
      </w:r>
      <w:r w:rsidRPr="004B0C1F">
        <w:rPr>
          <w:rFonts w:ascii="Arial" w:hAnsi="Arial" w:cs="Traditional Arabic"/>
          <w:sz w:val="36"/>
          <w:szCs w:val="36"/>
          <w:rtl/>
        </w:rPr>
        <w:t>: "</w:t>
      </w:r>
      <w:r w:rsidR="00DC1045">
        <w:rPr>
          <w:rFonts w:ascii="Arial" w:hAnsi="Arial" w:cs="Traditional Arabic" w:hint="cs"/>
          <w:sz w:val="36"/>
          <w:szCs w:val="36"/>
          <w:rtl/>
        </w:rPr>
        <w:t xml:space="preserve"> </w:t>
      </w:r>
      <w:r w:rsidRPr="004B0C1F">
        <w:rPr>
          <w:rFonts w:ascii="Arial" w:hAnsi="Arial" w:cs="Traditional Arabic"/>
          <w:sz w:val="36"/>
          <w:szCs w:val="36"/>
          <w:rtl/>
        </w:rPr>
        <w:t>أما عن تحليل أموال المصارف</w:t>
      </w:r>
      <w:r w:rsidR="00DC1045">
        <w:rPr>
          <w:rFonts w:ascii="Arial" w:hAnsi="Arial" w:cs="Traditional Arabic" w:hint="cs"/>
          <w:sz w:val="36"/>
          <w:szCs w:val="36"/>
          <w:rtl/>
        </w:rPr>
        <w:t xml:space="preserve"> </w:t>
      </w:r>
      <w:r w:rsidRPr="004B0C1F">
        <w:rPr>
          <w:rFonts w:ascii="Arial" w:hAnsi="Arial" w:cs="Traditional Arabic"/>
          <w:sz w:val="36"/>
          <w:szCs w:val="36"/>
          <w:rtl/>
        </w:rPr>
        <w:t>: فإذا كانت هذه المصارف حكومية</w:t>
      </w:r>
      <w:r w:rsidR="00DC1045">
        <w:rPr>
          <w:rFonts w:ascii="Arial" w:hAnsi="Arial" w:cs="Traditional Arabic" w:hint="cs"/>
          <w:sz w:val="36"/>
          <w:szCs w:val="36"/>
          <w:rtl/>
        </w:rPr>
        <w:t xml:space="preserve"> ؛</w:t>
      </w:r>
      <w:r w:rsidRPr="004B0C1F">
        <w:rPr>
          <w:rFonts w:ascii="Arial" w:hAnsi="Arial" w:cs="Traditional Arabic"/>
          <w:sz w:val="36"/>
          <w:szCs w:val="36"/>
          <w:rtl/>
        </w:rPr>
        <w:t xml:space="preserve"> فغنيمة أموالها جزء من الحرب على الحكومة</w:t>
      </w:r>
      <w:r w:rsidR="00DC1045">
        <w:rPr>
          <w:rFonts w:ascii="Arial" w:hAnsi="Arial" w:cs="Traditional Arabic" w:hint="cs"/>
          <w:sz w:val="36"/>
          <w:szCs w:val="36"/>
          <w:rtl/>
        </w:rPr>
        <w:t xml:space="preserve"> ،</w:t>
      </w:r>
      <w:r w:rsidRPr="004B0C1F">
        <w:rPr>
          <w:rFonts w:ascii="Arial" w:hAnsi="Arial" w:cs="Traditional Arabic"/>
          <w:sz w:val="36"/>
          <w:szCs w:val="36"/>
          <w:rtl/>
        </w:rPr>
        <w:t xml:space="preserve"> وليست المصارف فقط</w:t>
      </w:r>
      <w:r w:rsidR="00DC1045">
        <w:rPr>
          <w:rFonts w:ascii="Arial" w:hAnsi="Arial" w:cs="Traditional Arabic" w:hint="cs"/>
          <w:sz w:val="36"/>
          <w:szCs w:val="36"/>
          <w:rtl/>
        </w:rPr>
        <w:t xml:space="preserve"> </w:t>
      </w:r>
      <w:r w:rsidRPr="004B0C1F">
        <w:rPr>
          <w:rFonts w:ascii="Arial" w:hAnsi="Arial" w:cs="Traditional Arabic"/>
          <w:sz w:val="36"/>
          <w:szCs w:val="36"/>
          <w:rtl/>
        </w:rPr>
        <w:t>، بل كل موارد الدولة</w:t>
      </w:r>
      <w:r w:rsidR="00DC1045">
        <w:rPr>
          <w:rFonts w:ascii="Arial" w:hAnsi="Arial" w:cs="Traditional Arabic" w:hint="cs"/>
          <w:sz w:val="36"/>
          <w:szCs w:val="36"/>
          <w:rtl/>
        </w:rPr>
        <w:t xml:space="preserve"> </w:t>
      </w:r>
      <w:r w:rsidRPr="004B0C1F">
        <w:rPr>
          <w:rFonts w:ascii="Arial" w:hAnsi="Arial" w:cs="Traditional Arabic"/>
          <w:sz w:val="36"/>
          <w:szCs w:val="36"/>
          <w:rtl/>
        </w:rPr>
        <w:t xml:space="preserve">، يحق للمجاهدين غنيمتها </w:t>
      </w:r>
      <w:r w:rsidR="00DC1045">
        <w:rPr>
          <w:rFonts w:ascii="Arial" w:hAnsi="Arial" w:cs="Traditional Arabic" w:hint="cs"/>
          <w:sz w:val="36"/>
          <w:szCs w:val="36"/>
          <w:rtl/>
        </w:rPr>
        <w:t xml:space="preserve">، </w:t>
      </w:r>
      <w:r w:rsidRPr="004B0C1F">
        <w:rPr>
          <w:rFonts w:ascii="Arial" w:hAnsi="Arial" w:cs="Traditional Arabic"/>
          <w:sz w:val="36"/>
          <w:szCs w:val="36"/>
          <w:rtl/>
        </w:rPr>
        <w:t>أو حرمان الحكومة منها</w:t>
      </w:r>
      <w:r w:rsidR="00DC1045">
        <w:rPr>
          <w:rFonts w:ascii="Arial" w:hAnsi="Arial" w:cs="Traditional Arabic" w:hint="cs"/>
          <w:sz w:val="36"/>
          <w:szCs w:val="36"/>
          <w:rtl/>
        </w:rPr>
        <w:t xml:space="preserve"> ؛</w:t>
      </w:r>
      <w:r w:rsidRPr="004B0C1F">
        <w:rPr>
          <w:rFonts w:ascii="Arial" w:hAnsi="Arial" w:cs="Traditional Arabic"/>
          <w:sz w:val="36"/>
          <w:szCs w:val="36"/>
          <w:rtl/>
        </w:rPr>
        <w:t xml:space="preserve"> لأن المال </w:t>
      </w:r>
      <w:r w:rsidRPr="004B0C1F">
        <w:rPr>
          <w:rFonts w:ascii="Arial" w:hAnsi="Arial" w:cs="Traditional Arabic" w:hint="cs"/>
          <w:sz w:val="36"/>
          <w:szCs w:val="36"/>
          <w:rtl/>
        </w:rPr>
        <w:t>ع</w:t>
      </w:r>
      <w:r w:rsidRPr="004B0C1F">
        <w:rPr>
          <w:rFonts w:ascii="Arial" w:hAnsi="Arial" w:cs="Traditional Arabic"/>
          <w:sz w:val="36"/>
          <w:szCs w:val="36"/>
          <w:rtl/>
        </w:rPr>
        <w:t>ص</w:t>
      </w:r>
      <w:r w:rsidR="00DC1045">
        <w:rPr>
          <w:rFonts w:ascii="Arial" w:hAnsi="Arial" w:cs="Traditional Arabic" w:hint="cs"/>
          <w:sz w:val="36"/>
          <w:szCs w:val="36"/>
          <w:rtl/>
        </w:rPr>
        <w:t>َ</w:t>
      </w:r>
      <w:r w:rsidRPr="004B0C1F">
        <w:rPr>
          <w:rFonts w:ascii="Arial" w:hAnsi="Arial" w:cs="Traditional Arabic"/>
          <w:sz w:val="36"/>
          <w:szCs w:val="36"/>
          <w:rtl/>
        </w:rPr>
        <w:t>ب الحرب</w:t>
      </w:r>
      <w:r w:rsidR="00DC1045">
        <w:rPr>
          <w:rFonts w:ascii="Arial" w:hAnsi="Arial" w:cs="Traditional Arabic" w:hint="cs"/>
          <w:sz w:val="36"/>
          <w:szCs w:val="36"/>
          <w:rtl/>
        </w:rPr>
        <w:t xml:space="preserve"> </w:t>
      </w:r>
      <w:r w:rsidRPr="004B0C1F">
        <w:rPr>
          <w:rFonts w:ascii="Arial" w:hAnsi="Arial" w:cs="Traditional Arabic"/>
          <w:sz w:val="36"/>
          <w:szCs w:val="36"/>
          <w:rtl/>
        </w:rPr>
        <w:t>"</w:t>
      </w:r>
      <w:r w:rsidRPr="00DC1045">
        <w:rPr>
          <w:rFonts w:ascii="Arial" w:hAnsi="Arial" w:cs="Traditional Arabic"/>
          <w:sz w:val="36"/>
          <w:szCs w:val="36"/>
          <w:vertAlign w:val="superscript"/>
          <w:rtl/>
        </w:rPr>
        <w:t>(</w:t>
      </w:r>
      <w:r w:rsidR="00DC1045">
        <w:rPr>
          <w:rStyle w:val="a4"/>
          <w:rFonts w:ascii="Arial" w:hAnsi="Arial"/>
          <w:sz w:val="36"/>
          <w:szCs w:val="36"/>
          <w:rtl/>
        </w:rPr>
        <w:footnoteReference w:id="570"/>
      </w:r>
      <w:r w:rsidRPr="00DC1045">
        <w:rPr>
          <w:rFonts w:ascii="Arial" w:hAnsi="Arial" w:cs="Traditional Arabic"/>
          <w:sz w:val="36"/>
          <w:szCs w:val="36"/>
          <w:vertAlign w:val="superscript"/>
          <w:rtl/>
        </w:rPr>
        <w:t>)</w:t>
      </w:r>
      <w:r w:rsidR="00DC1045" w:rsidRPr="00DC1045">
        <w:rPr>
          <w:rFonts w:ascii="Arial" w:hAnsi="Arial" w:cs="Traditional Arabic" w:hint="cs"/>
          <w:sz w:val="36"/>
          <w:szCs w:val="36"/>
          <w:rtl/>
        </w:rPr>
        <w:t xml:space="preserve"> </w:t>
      </w:r>
      <w:r w:rsidRPr="00DC1045">
        <w:rPr>
          <w:rFonts w:ascii="Arial" w:hAnsi="Arial" w:cs="Traditional Arabic"/>
          <w:sz w:val="36"/>
          <w:szCs w:val="36"/>
          <w:rtl/>
        </w:rPr>
        <w:t>.</w:t>
      </w:r>
    </w:p>
    <w:p w:rsidR="00D86242" w:rsidRPr="005B5EF6" w:rsidRDefault="00D86242" w:rsidP="005B5EF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أصوله </w:t>
      </w:r>
      <w:r w:rsidR="005B5EF6">
        <w:rPr>
          <w:rFonts w:ascii="Arial" w:hAnsi="Arial" w:cs="Traditional Arabic" w:hint="cs"/>
          <w:sz w:val="36"/>
          <w:szCs w:val="36"/>
          <w:rtl/>
        </w:rPr>
        <w:t xml:space="preserve">- </w:t>
      </w:r>
      <w:r w:rsidRPr="004B0C1F">
        <w:rPr>
          <w:rFonts w:ascii="Arial" w:hAnsi="Arial" w:cs="Traditional Arabic"/>
          <w:sz w:val="36"/>
          <w:szCs w:val="36"/>
          <w:rtl/>
        </w:rPr>
        <w:t xml:space="preserve">التي آمن بها </w:t>
      </w:r>
      <w:r w:rsidR="005B5EF6">
        <w:rPr>
          <w:rFonts w:ascii="Arial" w:hAnsi="Arial" w:cs="Traditional Arabic" w:hint="cs"/>
          <w:sz w:val="36"/>
          <w:szCs w:val="36"/>
          <w:rtl/>
        </w:rPr>
        <w:t xml:space="preserve">، </w:t>
      </w:r>
      <w:r w:rsidRPr="004B0C1F">
        <w:rPr>
          <w:rFonts w:ascii="Arial" w:hAnsi="Arial" w:cs="Traditional Arabic"/>
          <w:sz w:val="36"/>
          <w:szCs w:val="36"/>
          <w:rtl/>
        </w:rPr>
        <w:t>وقاتل عليها</w:t>
      </w:r>
      <w:r w:rsidR="005B5EF6">
        <w:rPr>
          <w:rFonts w:ascii="Arial" w:hAnsi="Arial" w:cs="Traditional Arabic" w:hint="cs"/>
          <w:sz w:val="36"/>
          <w:szCs w:val="36"/>
          <w:rtl/>
        </w:rPr>
        <w:t xml:space="preserve"> - </w:t>
      </w:r>
      <w:r w:rsidRPr="004B0C1F">
        <w:rPr>
          <w:rFonts w:ascii="Arial" w:hAnsi="Arial" w:cs="Traditional Arabic"/>
          <w:sz w:val="36"/>
          <w:szCs w:val="36"/>
          <w:rtl/>
        </w:rPr>
        <w:t>: تقديم قتال المسلمين على الكفار</w:t>
      </w:r>
      <w:r w:rsidR="005B5EF6">
        <w:rPr>
          <w:rFonts w:ascii="Arial" w:hAnsi="Arial" w:cs="Traditional Arabic" w:hint="cs"/>
          <w:sz w:val="36"/>
          <w:szCs w:val="36"/>
          <w:rtl/>
        </w:rPr>
        <w:t xml:space="preserve">، </w:t>
      </w:r>
      <w:r w:rsidRPr="004B0C1F">
        <w:rPr>
          <w:rFonts w:ascii="Arial" w:hAnsi="Arial" w:cs="Traditional Arabic"/>
          <w:sz w:val="36"/>
          <w:szCs w:val="36"/>
          <w:rtl/>
        </w:rPr>
        <w:t xml:space="preserve"> تحقيق</w:t>
      </w:r>
      <w:r w:rsidR="005B5EF6">
        <w:rPr>
          <w:rFonts w:ascii="Arial" w:hAnsi="Arial" w:cs="Traditional Arabic" w:hint="cs"/>
          <w:sz w:val="36"/>
          <w:szCs w:val="36"/>
          <w:rtl/>
        </w:rPr>
        <w:t>ً</w:t>
      </w:r>
      <w:r w:rsidRPr="004B0C1F">
        <w:rPr>
          <w:rFonts w:ascii="Arial" w:hAnsi="Arial" w:cs="Traditional Arabic"/>
          <w:sz w:val="36"/>
          <w:szCs w:val="36"/>
          <w:rtl/>
        </w:rPr>
        <w:t xml:space="preserve">ا لنبوته </w:t>
      </w:r>
      <w:r w:rsidR="005B5EF6" w:rsidRPr="005B5EF6">
        <w:rPr>
          <w:rFonts w:ascii="Arial" w:hAnsi="Arial" w:cs="Traditional Arabic"/>
          <w:sz w:val="36"/>
          <w:szCs w:val="36"/>
        </w:rPr>
        <w:sym w:font="AGA Arabesque" w:char="F072"/>
      </w:r>
      <w:r w:rsidR="005B5EF6" w:rsidRPr="005B5EF6">
        <w:rPr>
          <w:rFonts w:ascii="Arial" w:hAnsi="Arial" w:cs="Traditional Arabic" w:hint="cs"/>
          <w:sz w:val="36"/>
          <w:szCs w:val="36"/>
          <w:rtl/>
        </w:rPr>
        <w:t xml:space="preserve"> </w:t>
      </w:r>
      <w:r w:rsidRPr="004B0C1F">
        <w:rPr>
          <w:rFonts w:ascii="Arial" w:hAnsi="Arial" w:cs="Traditional Arabic"/>
          <w:sz w:val="36"/>
          <w:szCs w:val="36"/>
          <w:rtl/>
        </w:rPr>
        <w:t>، يقدم قتال هؤلاء الحكام المرتدين</w:t>
      </w:r>
      <w:r w:rsidR="005B5EF6">
        <w:rPr>
          <w:rFonts w:ascii="Arial" w:hAnsi="Arial" w:cs="Traditional Arabic" w:hint="cs"/>
          <w:sz w:val="36"/>
          <w:szCs w:val="36"/>
          <w:rtl/>
        </w:rPr>
        <w:t xml:space="preserve"> - حسْب زعمه -</w:t>
      </w:r>
      <w:r w:rsidRPr="004B0C1F">
        <w:rPr>
          <w:rFonts w:ascii="Arial" w:hAnsi="Arial" w:cs="Traditional Arabic"/>
          <w:sz w:val="36"/>
          <w:szCs w:val="36"/>
          <w:rtl/>
        </w:rPr>
        <w:t xml:space="preserve"> على غيرهم من الكفار الأصليين</w:t>
      </w:r>
      <w:r w:rsidR="005B5EF6">
        <w:rPr>
          <w:rFonts w:ascii="Arial" w:hAnsi="Arial" w:cs="Traditional Arabic" w:hint="cs"/>
          <w:sz w:val="36"/>
          <w:szCs w:val="36"/>
          <w:rtl/>
        </w:rPr>
        <w:t xml:space="preserve"> ؛</w:t>
      </w:r>
      <w:r w:rsidRPr="004B0C1F">
        <w:rPr>
          <w:rFonts w:ascii="Arial" w:hAnsi="Arial" w:cs="Traditional Arabic"/>
          <w:sz w:val="36"/>
          <w:szCs w:val="36"/>
          <w:rtl/>
        </w:rPr>
        <w:t xml:space="preserve"> لثلاثة أسباب</w:t>
      </w:r>
      <w:r w:rsidR="005B5EF6">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5B5EF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5B5EF6">
        <w:rPr>
          <w:rFonts w:ascii="Arial" w:hAnsi="Arial" w:cs="Traditional Arabic"/>
          <w:b/>
          <w:bCs/>
          <w:sz w:val="36"/>
          <w:szCs w:val="36"/>
          <w:rtl/>
        </w:rPr>
        <w:t>الأول</w:t>
      </w:r>
      <w:r w:rsidR="005B5EF6">
        <w:rPr>
          <w:rFonts w:ascii="Arial" w:hAnsi="Arial" w:cs="Traditional Arabic" w:hint="cs"/>
          <w:b/>
          <w:bCs/>
          <w:sz w:val="36"/>
          <w:szCs w:val="36"/>
          <w:rtl/>
        </w:rPr>
        <w:t xml:space="preserve"> </w:t>
      </w:r>
      <w:r w:rsidRPr="005B5EF6">
        <w:rPr>
          <w:rFonts w:ascii="Arial" w:hAnsi="Arial" w:cs="Traditional Arabic"/>
          <w:sz w:val="36"/>
          <w:szCs w:val="36"/>
          <w:rtl/>
        </w:rPr>
        <w:t>: أنه قتال دفع متعين</w:t>
      </w:r>
      <w:r w:rsidR="005B5EF6">
        <w:rPr>
          <w:rFonts w:ascii="Arial" w:hAnsi="Arial" w:cs="Traditional Arabic" w:hint="cs"/>
          <w:sz w:val="36"/>
          <w:szCs w:val="36"/>
          <w:rtl/>
        </w:rPr>
        <w:t xml:space="preserve"> </w:t>
      </w:r>
      <w:r w:rsidRPr="005B5EF6">
        <w:rPr>
          <w:rFonts w:ascii="Arial" w:hAnsi="Arial" w:cs="Traditional Arabic"/>
          <w:sz w:val="36"/>
          <w:szCs w:val="36"/>
          <w:rtl/>
        </w:rPr>
        <w:t>، وهو مقدم على قتال الطلب</w:t>
      </w:r>
      <w:r w:rsidR="005B5EF6">
        <w:rPr>
          <w:rFonts w:ascii="Arial" w:hAnsi="Arial" w:cs="Traditional Arabic" w:hint="cs"/>
          <w:sz w:val="36"/>
          <w:szCs w:val="36"/>
          <w:rtl/>
        </w:rPr>
        <w:t xml:space="preserve"> </w:t>
      </w:r>
      <w:r w:rsidRPr="005B5EF6">
        <w:rPr>
          <w:rFonts w:ascii="Arial" w:hAnsi="Arial" w:cs="Traditional Arabic"/>
          <w:sz w:val="36"/>
          <w:szCs w:val="36"/>
          <w:rtl/>
        </w:rPr>
        <w:t>.</w:t>
      </w:r>
    </w:p>
    <w:p w:rsidR="00D86242" w:rsidRPr="005B5EF6" w:rsidRDefault="00D86242" w:rsidP="009C14C1">
      <w:pPr>
        <w:pStyle w:val="af0"/>
        <w:widowControl w:val="0"/>
        <w:numPr>
          <w:ilvl w:val="0"/>
          <w:numId w:val="3"/>
        </w:numPr>
        <w:spacing w:after="0" w:line="240" w:lineRule="auto"/>
        <w:jc w:val="both"/>
        <w:rPr>
          <w:rFonts w:ascii="Arial" w:hAnsi="Arial" w:cs="Traditional Arabic"/>
          <w:sz w:val="36"/>
          <w:szCs w:val="36"/>
        </w:rPr>
      </w:pPr>
      <w:r w:rsidRPr="005B5EF6">
        <w:rPr>
          <w:rFonts w:ascii="Arial" w:hAnsi="Arial" w:cs="Traditional Arabic"/>
          <w:sz w:val="36"/>
          <w:szCs w:val="36"/>
          <w:rtl/>
        </w:rPr>
        <w:t>الثاني</w:t>
      </w:r>
      <w:r w:rsidR="005B5EF6" w:rsidRPr="005B5EF6">
        <w:rPr>
          <w:rFonts w:ascii="Arial" w:hAnsi="Arial" w:cs="Traditional Arabic" w:hint="cs"/>
          <w:sz w:val="36"/>
          <w:szCs w:val="36"/>
          <w:rtl/>
        </w:rPr>
        <w:t xml:space="preserve"> </w:t>
      </w:r>
      <w:r w:rsidRPr="005B5EF6">
        <w:rPr>
          <w:rFonts w:ascii="Arial" w:hAnsi="Arial" w:cs="Traditional Arabic"/>
          <w:sz w:val="36"/>
          <w:szCs w:val="36"/>
          <w:rtl/>
        </w:rPr>
        <w:t xml:space="preserve">: أن المرتد أغلظ عقوبة من الكافر </w:t>
      </w:r>
      <w:r w:rsidRPr="00891CBF">
        <w:rPr>
          <w:rFonts w:ascii="Arial" w:hAnsi="Arial" w:cs="Traditional Arabic"/>
          <w:sz w:val="36"/>
          <w:szCs w:val="36"/>
          <w:rtl/>
        </w:rPr>
        <w:t>الأصلي</w:t>
      </w:r>
      <w:r w:rsidRPr="00891CBF">
        <w:rPr>
          <w:rFonts w:ascii="Arial" w:hAnsi="Arial" w:cs="Traditional Arabic"/>
          <w:sz w:val="36"/>
          <w:szCs w:val="36"/>
          <w:vertAlign w:val="superscript"/>
          <w:rtl/>
        </w:rPr>
        <w:t>(</w:t>
      </w:r>
      <w:r w:rsidR="0069343C" w:rsidRPr="00891CBF">
        <w:rPr>
          <w:rStyle w:val="a4"/>
          <w:rFonts w:ascii="Arial" w:hAnsi="Arial"/>
          <w:sz w:val="36"/>
          <w:szCs w:val="36"/>
          <w:rtl/>
        </w:rPr>
        <w:footnoteReference w:id="571"/>
      </w:r>
      <w:r w:rsidRPr="00891CBF">
        <w:rPr>
          <w:rFonts w:ascii="Arial" w:hAnsi="Arial" w:cs="Traditional Arabic"/>
          <w:sz w:val="36"/>
          <w:szCs w:val="36"/>
          <w:vertAlign w:val="superscript"/>
          <w:rtl/>
        </w:rPr>
        <w:t>)</w:t>
      </w:r>
      <w:r w:rsidR="005B5EF6" w:rsidRPr="00891CBF">
        <w:rPr>
          <w:rFonts w:ascii="Arial" w:hAnsi="Arial" w:cs="Traditional Arabic" w:hint="cs"/>
          <w:sz w:val="36"/>
          <w:szCs w:val="36"/>
          <w:rtl/>
        </w:rPr>
        <w:t xml:space="preserve"> </w:t>
      </w:r>
      <w:r w:rsidRPr="00891CBF">
        <w:rPr>
          <w:rFonts w:ascii="Arial" w:hAnsi="Arial" w:cs="Traditional Arabic"/>
          <w:sz w:val="36"/>
          <w:szCs w:val="36"/>
          <w:rtl/>
        </w:rPr>
        <w:t>.</w:t>
      </w:r>
    </w:p>
    <w:p w:rsidR="005B5EF6" w:rsidRDefault="00D86242" w:rsidP="009C14C1">
      <w:pPr>
        <w:pStyle w:val="af0"/>
        <w:widowControl w:val="0"/>
        <w:numPr>
          <w:ilvl w:val="0"/>
          <w:numId w:val="3"/>
        </w:numPr>
        <w:spacing w:after="0" w:line="240" w:lineRule="auto"/>
        <w:jc w:val="both"/>
        <w:rPr>
          <w:rFonts w:ascii="Arial" w:hAnsi="Arial" w:cs="Traditional Arabic"/>
          <w:sz w:val="36"/>
          <w:szCs w:val="36"/>
        </w:rPr>
      </w:pPr>
      <w:r w:rsidRPr="005B5EF6">
        <w:rPr>
          <w:rFonts w:ascii="Arial" w:hAnsi="Arial" w:cs="Traditional Arabic"/>
          <w:b/>
          <w:bCs/>
          <w:sz w:val="36"/>
          <w:szCs w:val="36"/>
          <w:rtl/>
        </w:rPr>
        <w:t>الثالث</w:t>
      </w:r>
      <w:r w:rsidR="005B5EF6" w:rsidRPr="005B5EF6">
        <w:rPr>
          <w:rFonts w:ascii="Arial" w:hAnsi="Arial" w:cs="Traditional Arabic" w:hint="cs"/>
          <w:sz w:val="36"/>
          <w:szCs w:val="36"/>
          <w:rtl/>
        </w:rPr>
        <w:t xml:space="preserve"> </w:t>
      </w:r>
      <w:r w:rsidRPr="005B5EF6">
        <w:rPr>
          <w:rFonts w:ascii="Arial" w:hAnsi="Arial" w:cs="Traditional Arabic"/>
          <w:sz w:val="36"/>
          <w:szCs w:val="36"/>
          <w:rtl/>
        </w:rPr>
        <w:t>: لأنهم العدو الأقرب</w:t>
      </w:r>
      <w:r w:rsidR="005B5EF6" w:rsidRPr="005B5EF6">
        <w:rPr>
          <w:rFonts w:ascii="Arial" w:hAnsi="Arial" w:cs="Traditional Arabic" w:hint="cs"/>
          <w:sz w:val="36"/>
          <w:szCs w:val="36"/>
          <w:rtl/>
        </w:rPr>
        <w:t xml:space="preserve"> </w:t>
      </w:r>
      <w:r w:rsidR="005B5EF6">
        <w:rPr>
          <w:rFonts w:ascii="Arial" w:hAnsi="Arial" w:cs="Traditional Arabic" w:hint="cs"/>
          <w:sz w:val="36"/>
          <w:szCs w:val="36"/>
          <w:rtl/>
        </w:rPr>
        <w:t>.</w:t>
      </w:r>
    </w:p>
    <w:p w:rsidR="005B5EF6" w:rsidRDefault="00D86242" w:rsidP="0069343C">
      <w:pPr>
        <w:widowControl w:val="0"/>
        <w:spacing w:after="0" w:line="240" w:lineRule="auto"/>
        <w:jc w:val="both"/>
        <w:rPr>
          <w:rFonts w:ascii="Arial" w:hAnsi="Arial" w:cs="Traditional Arabic"/>
          <w:sz w:val="36"/>
          <w:szCs w:val="36"/>
          <w:rtl/>
        </w:rPr>
      </w:pPr>
      <w:r w:rsidRPr="005B5EF6">
        <w:rPr>
          <w:rFonts w:ascii="Arial" w:hAnsi="Arial" w:cs="Traditional Arabic"/>
          <w:sz w:val="36"/>
          <w:szCs w:val="36"/>
          <w:rtl/>
        </w:rPr>
        <w:t xml:space="preserve"> والأصل في هذا</w:t>
      </w:r>
      <w:r w:rsidR="005B5EF6">
        <w:rPr>
          <w:rFonts w:ascii="Arial" w:hAnsi="Arial" w:cs="Traditional Arabic" w:hint="cs"/>
          <w:sz w:val="36"/>
          <w:szCs w:val="36"/>
          <w:rtl/>
        </w:rPr>
        <w:t xml:space="preserve"> </w:t>
      </w:r>
      <w:r w:rsidRPr="005B5EF6">
        <w:rPr>
          <w:rFonts w:ascii="Arial" w:hAnsi="Arial" w:cs="Traditional Arabic"/>
          <w:sz w:val="36"/>
          <w:szCs w:val="36"/>
          <w:rtl/>
        </w:rPr>
        <w:t>قول الله تعالى</w:t>
      </w:r>
      <w:r w:rsidR="005B5EF6" w:rsidRPr="005B5EF6">
        <w:rPr>
          <w:rFonts w:ascii="Arial" w:hAnsi="Arial" w:cs="Traditional Arabic" w:hint="cs"/>
          <w:sz w:val="36"/>
          <w:szCs w:val="36"/>
          <w:rtl/>
        </w:rPr>
        <w:t xml:space="preserve"> </w:t>
      </w:r>
      <w:r w:rsidRPr="005B5EF6">
        <w:rPr>
          <w:rFonts w:ascii="Arial" w:hAnsi="Arial" w:cs="Traditional Arabic"/>
          <w:sz w:val="36"/>
          <w:szCs w:val="36"/>
          <w:rtl/>
        </w:rPr>
        <w:t>:</w:t>
      </w:r>
      <w:r w:rsidR="005B5EF6" w:rsidRPr="005B5EF6">
        <w:rPr>
          <w:rFonts w:ascii="Arial" w:hAnsi="Arial" w:cs="Traditional Arabic" w:hint="cs"/>
          <w:sz w:val="36"/>
          <w:szCs w:val="36"/>
          <w:rtl/>
        </w:rPr>
        <w:t xml:space="preserve"> </w:t>
      </w:r>
      <w:r w:rsidR="005B5EF6" w:rsidRPr="005B5EF6">
        <w:rPr>
          <w:rFonts w:ascii="QCF_BSML" w:hAnsi="QCF_BSML" w:cs="QCF_BSML"/>
          <w:color w:val="000000"/>
          <w:sz w:val="32"/>
          <w:szCs w:val="32"/>
          <w:rtl/>
        </w:rPr>
        <w:t xml:space="preserve">ﮋ </w:t>
      </w:r>
      <w:r w:rsidR="005B5EF6" w:rsidRPr="005B5EF6">
        <w:rPr>
          <w:rFonts w:ascii="QCF_P207" w:hAnsi="QCF_P207" w:cs="QCF_P207"/>
          <w:color w:val="000000"/>
          <w:sz w:val="32"/>
          <w:szCs w:val="32"/>
          <w:rtl/>
        </w:rPr>
        <w:t xml:space="preserve">ﭑ  ﭒ  ﭓ  ﭔ  ﭕ  ﭖ  ﭗ  ﭘ     ﭙ  ﭚ  </w:t>
      </w:r>
      <w:proofErr w:type="spellStart"/>
      <w:r w:rsidR="005B5EF6" w:rsidRPr="005B5EF6">
        <w:rPr>
          <w:rFonts w:ascii="QCF_P207" w:hAnsi="QCF_P207" w:cs="QCF_P207"/>
          <w:color w:val="000000"/>
          <w:sz w:val="32"/>
          <w:szCs w:val="32"/>
          <w:rtl/>
        </w:rPr>
        <w:t>ﭛﭜ</w:t>
      </w:r>
      <w:proofErr w:type="spellEnd"/>
      <w:r w:rsidR="005B5EF6" w:rsidRPr="005B5EF6">
        <w:rPr>
          <w:rFonts w:ascii="QCF_P207" w:hAnsi="QCF_P207" w:cs="QCF_P207"/>
          <w:color w:val="000000"/>
          <w:sz w:val="32"/>
          <w:szCs w:val="32"/>
          <w:rtl/>
        </w:rPr>
        <w:t xml:space="preserve">  ﭝ  ﭞ  ﭟ  ﭠ  ﭡ  </w:t>
      </w:r>
      <w:r w:rsidR="005B5EF6" w:rsidRPr="005B5EF6">
        <w:rPr>
          <w:rFonts w:ascii="QCF_BSML" w:hAnsi="QCF_BSML" w:cs="QCF_BSML"/>
          <w:color w:val="000000"/>
          <w:sz w:val="32"/>
          <w:szCs w:val="32"/>
          <w:rtl/>
        </w:rPr>
        <w:t>ﮊ</w:t>
      </w:r>
      <w:r w:rsidR="005B5EF6" w:rsidRPr="005B5EF6">
        <w:rPr>
          <w:rFonts w:ascii="Arial" w:hAnsi="Arial"/>
          <w:color w:val="000000"/>
          <w:sz w:val="18"/>
          <w:szCs w:val="18"/>
          <w:rtl/>
        </w:rPr>
        <w:t xml:space="preserve"> </w:t>
      </w:r>
      <w:r w:rsidR="005B5EF6" w:rsidRPr="005B5EF6">
        <w:rPr>
          <w:rFonts w:ascii="Traditional Arabic" w:hAnsi="Arial" w:cs="Traditional Arabic"/>
          <w:color w:val="000000"/>
          <w:sz w:val="23"/>
          <w:szCs w:val="23"/>
          <w:rtl/>
        </w:rPr>
        <w:t>التوبة</w:t>
      </w:r>
      <w:r w:rsidR="005B5EF6">
        <w:rPr>
          <w:rFonts w:ascii="Traditional Arabic" w:hAnsi="Arial" w:cs="Traditional Arabic" w:hint="cs"/>
          <w:color w:val="000000"/>
          <w:sz w:val="23"/>
          <w:szCs w:val="23"/>
          <w:rtl/>
        </w:rPr>
        <w:t xml:space="preserve"> </w:t>
      </w:r>
      <w:r w:rsidR="005B5EF6" w:rsidRPr="005B5EF6">
        <w:rPr>
          <w:rFonts w:ascii="Traditional Arabic" w:hAnsi="Arial" w:cs="Traditional Arabic"/>
          <w:color w:val="000000"/>
          <w:sz w:val="23"/>
          <w:szCs w:val="23"/>
          <w:rtl/>
        </w:rPr>
        <w:t>: ١٢٣</w:t>
      </w:r>
      <w:r w:rsidR="005B5EF6" w:rsidRPr="005B5EF6">
        <w:rPr>
          <w:rFonts w:ascii="Traditional Arabic" w:hAnsi="Arial" w:cs="Traditional Arabic"/>
          <w:color w:val="000000"/>
          <w:sz w:val="23"/>
          <w:szCs w:val="23"/>
        </w:rPr>
        <w:t xml:space="preserve"> </w:t>
      </w:r>
      <w:r w:rsidR="005B5EF6">
        <w:rPr>
          <w:rFonts w:ascii="Arial" w:hAnsi="Arial" w:cs="Traditional Arabic" w:hint="cs"/>
          <w:sz w:val="36"/>
          <w:szCs w:val="36"/>
          <w:rtl/>
        </w:rPr>
        <w:t>.</w:t>
      </w:r>
    </w:p>
    <w:p w:rsidR="005B5EF6" w:rsidRPr="005B5EF6" w:rsidRDefault="005B5EF6" w:rsidP="005B5EF6">
      <w:pPr>
        <w:widowControl w:val="0"/>
        <w:spacing w:after="0" w:line="240" w:lineRule="auto"/>
        <w:jc w:val="both"/>
        <w:rPr>
          <w:rFonts w:ascii="Arial" w:hAnsi="Arial" w:cs="Traditional Arabic"/>
          <w:sz w:val="28"/>
          <w:szCs w:val="28"/>
          <w:rtl/>
        </w:rPr>
      </w:pPr>
    </w:p>
    <w:p w:rsidR="0069343C" w:rsidRDefault="00D86242" w:rsidP="005B5EF6">
      <w:pPr>
        <w:widowControl w:val="0"/>
        <w:spacing w:after="0" w:line="240" w:lineRule="auto"/>
        <w:jc w:val="both"/>
        <w:rPr>
          <w:rFonts w:ascii="Arial" w:hAnsi="Arial" w:cs="Traditional Arabic"/>
          <w:sz w:val="36"/>
          <w:szCs w:val="36"/>
          <w:rtl/>
        </w:rPr>
      </w:pPr>
      <w:r w:rsidRPr="005B5EF6">
        <w:rPr>
          <w:rFonts w:ascii="Arial" w:hAnsi="Arial" w:cs="Traditional Arabic"/>
          <w:sz w:val="36"/>
          <w:szCs w:val="36"/>
          <w:rtl/>
        </w:rPr>
        <w:t xml:space="preserve">ومن أصوله </w:t>
      </w:r>
      <w:r w:rsidR="0069343C">
        <w:rPr>
          <w:rFonts w:ascii="Arial" w:hAnsi="Arial" w:cs="Traditional Arabic" w:hint="cs"/>
          <w:sz w:val="36"/>
          <w:szCs w:val="36"/>
          <w:rtl/>
        </w:rPr>
        <w:t xml:space="preserve">: </w:t>
      </w:r>
      <w:r w:rsidRPr="005B5EF6">
        <w:rPr>
          <w:rFonts w:ascii="Arial" w:hAnsi="Arial" w:cs="Traditional Arabic"/>
          <w:sz w:val="36"/>
          <w:szCs w:val="36"/>
          <w:rtl/>
        </w:rPr>
        <w:t>تطاوله على عالم الأمة الشيخ عبد العزيز بن باز</w:t>
      </w:r>
      <w:r w:rsidR="0069343C">
        <w:rPr>
          <w:rFonts w:ascii="Arial" w:hAnsi="Arial" w:cs="Traditional Arabic" w:hint="cs"/>
          <w:sz w:val="36"/>
          <w:szCs w:val="36"/>
          <w:rtl/>
        </w:rPr>
        <w:t xml:space="preserve"> </w:t>
      </w:r>
      <w:r w:rsidR="0069343C">
        <w:rPr>
          <w:rFonts w:ascii="Arial" w:hAnsi="Arial" w:cs="Traditional Arabic"/>
          <w:sz w:val="36"/>
          <w:szCs w:val="36"/>
          <w:rtl/>
        </w:rPr>
        <w:t>–</w:t>
      </w:r>
      <w:r w:rsidR="0069343C">
        <w:rPr>
          <w:rFonts w:ascii="Arial" w:hAnsi="Arial" w:cs="Traditional Arabic" w:hint="cs"/>
          <w:sz w:val="36"/>
          <w:szCs w:val="36"/>
          <w:rtl/>
        </w:rPr>
        <w:t xml:space="preserve"> رحمه الله -</w:t>
      </w:r>
      <w:r w:rsidRPr="005B5EF6">
        <w:rPr>
          <w:rFonts w:ascii="Arial" w:hAnsi="Arial" w:cs="Traditional Arabic"/>
          <w:sz w:val="36"/>
          <w:szCs w:val="36"/>
          <w:rtl/>
        </w:rPr>
        <w:t xml:space="preserve"> عندما أفتى بجواز الصلح مع اليهود</w:t>
      </w:r>
      <w:r w:rsidR="0069343C">
        <w:rPr>
          <w:rFonts w:ascii="Arial" w:hAnsi="Arial" w:cs="Traditional Arabic" w:hint="cs"/>
          <w:sz w:val="36"/>
          <w:szCs w:val="36"/>
          <w:rtl/>
        </w:rPr>
        <w:t xml:space="preserve"> </w:t>
      </w:r>
      <w:r w:rsidRPr="005B5EF6">
        <w:rPr>
          <w:rFonts w:ascii="Arial" w:hAnsi="Arial" w:cs="Traditional Arabic"/>
          <w:sz w:val="36"/>
          <w:szCs w:val="36"/>
          <w:rtl/>
        </w:rPr>
        <w:t>، وهذه بعض ألفاظه القبيحة في حق هذا الإمام</w:t>
      </w:r>
      <w:r w:rsidR="0069343C">
        <w:rPr>
          <w:rFonts w:ascii="Arial" w:hAnsi="Arial" w:cs="Traditional Arabic" w:hint="cs"/>
          <w:sz w:val="36"/>
          <w:szCs w:val="36"/>
          <w:rtl/>
        </w:rPr>
        <w:t xml:space="preserve"> </w:t>
      </w:r>
      <w:r w:rsidRPr="005B5EF6">
        <w:rPr>
          <w:rFonts w:ascii="Arial" w:hAnsi="Arial" w:cs="Traditional Arabic"/>
          <w:sz w:val="36"/>
          <w:szCs w:val="36"/>
          <w:rtl/>
        </w:rPr>
        <w:t>:</w:t>
      </w:r>
    </w:p>
    <w:p w:rsidR="00D86242" w:rsidRPr="005B5EF6" w:rsidRDefault="0069343C" w:rsidP="0069343C">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w:t>
      </w:r>
      <w:r w:rsidR="00D86242" w:rsidRPr="005B5EF6">
        <w:rPr>
          <w:rFonts w:ascii="Arial" w:hAnsi="Arial" w:cs="Traditional Arabic" w:hint="cs"/>
          <w:sz w:val="36"/>
          <w:szCs w:val="36"/>
          <w:rtl/>
        </w:rPr>
        <w:t xml:space="preserve"> بسبب فتواه الصلح مع اليهود</w:t>
      </w:r>
      <w:r>
        <w:rPr>
          <w:rFonts w:ascii="Arial" w:hAnsi="Arial" w:cs="Traditional Arabic" w:hint="cs"/>
          <w:sz w:val="36"/>
          <w:szCs w:val="36"/>
          <w:rtl/>
        </w:rPr>
        <w:t xml:space="preserve"> </w:t>
      </w:r>
      <w:r w:rsidR="00D86242" w:rsidRPr="005B5EF6">
        <w:rPr>
          <w:rFonts w:ascii="Arial" w:hAnsi="Arial" w:cs="Traditional Arabic"/>
          <w:sz w:val="36"/>
          <w:szCs w:val="36"/>
          <w:rtl/>
        </w:rPr>
        <w:t>لقد عاش آلاف الشباب أسرى لهذه الأسماء الرنانة</w:t>
      </w:r>
      <w:r>
        <w:rPr>
          <w:rFonts w:ascii="Arial" w:hAnsi="Arial" w:cs="Traditional Arabic" w:hint="cs"/>
          <w:sz w:val="36"/>
          <w:szCs w:val="36"/>
          <w:rtl/>
        </w:rPr>
        <w:t xml:space="preserve"> </w:t>
      </w:r>
      <w:r w:rsidR="00D86242" w:rsidRPr="005B5EF6">
        <w:rPr>
          <w:rFonts w:ascii="Arial" w:hAnsi="Arial" w:cs="Traditional Arabic"/>
          <w:sz w:val="36"/>
          <w:szCs w:val="36"/>
          <w:rtl/>
        </w:rPr>
        <w:t>؛ ابن</w:t>
      </w:r>
      <w:r>
        <w:rPr>
          <w:rFonts w:ascii="Arial" w:hAnsi="Arial" w:cs="Traditional Arabic" w:hint="cs"/>
          <w:sz w:val="36"/>
          <w:szCs w:val="36"/>
          <w:rtl/>
        </w:rPr>
        <w:t xml:space="preserve"> </w:t>
      </w:r>
      <w:r w:rsidR="00D86242" w:rsidRPr="005B5EF6">
        <w:rPr>
          <w:rFonts w:ascii="Arial" w:hAnsi="Arial" w:cs="Traditional Arabic"/>
          <w:sz w:val="36"/>
          <w:szCs w:val="36"/>
          <w:rtl/>
        </w:rPr>
        <w:t xml:space="preserve"> باز</w:t>
      </w:r>
      <w:r>
        <w:rPr>
          <w:rFonts w:ascii="Arial" w:hAnsi="Arial" w:cs="Traditional Arabic" w:hint="cs"/>
          <w:sz w:val="36"/>
          <w:szCs w:val="36"/>
          <w:rtl/>
        </w:rPr>
        <w:t xml:space="preserve"> </w:t>
      </w:r>
      <w:r w:rsidR="00D86242" w:rsidRPr="005B5EF6">
        <w:rPr>
          <w:rFonts w:ascii="Arial" w:hAnsi="Arial" w:cs="Traditional Arabic"/>
          <w:sz w:val="36"/>
          <w:szCs w:val="36"/>
          <w:rtl/>
        </w:rPr>
        <w:t>، العثيمين</w:t>
      </w:r>
      <w:r>
        <w:rPr>
          <w:rFonts w:ascii="Arial" w:hAnsi="Arial" w:cs="Traditional Arabic" w:hint="cs"/>
          <w:sz w:val="36"/>
          <w:szCs w:val="36"/>
          <w:rtl/>
        </w:rPr>
        <w:t xml:space="preserve"> </w:t>
      </w:r>
      <w:r w:rsidR="00D86242" w:rsidRPr="005B5EF6">
        <w:rPr>
          <w:rFonts w:ascii="Arial" w:hAnsi="Arial" w:cs="Traditional Arabic"/>
          <w:sz w:val="36"/>
          <w:szCs w:val="36"/>
          <w:rtl/>
        </w:rPr>
        <w:t>، يتبعونهم</w:t>
      </w:r>
      <w:r>
        <w:rPr>
          <w:rFonts w:ascii="Arial" w:hAnsi="Arial" w:cs="Traditional Arabic" w:hint="cs"/>
          <w:sz w:val="36"/>
          <w:szCs w:val="36"/>
          <w:rtl/>
        </w:rPr>
        <w:t xml:space="preserve"> </w:t>
      </w:r>
      <w:r w:rsidR="00D86242" w:rsidRPr="005B5EF6">
        <w:rPr>
          <w:rFonts w:ascii="Arial" w:hAnsi="Arial" w:cs="Traditional Arabic"/>
          <w:sz w:val="36"/>
          <w:szCs w:val="36"/>
          <w:rtl/>
        </w:rPr>
        <w:t xml:space="preserve">، لا يجرؤون على مخالفتهم </w:t>
      </w:r>
      <w:r>
        <w:rPr>
          <w:rFonts w:ascii="Arial" w:hAnsi="Arial" w:cs="Traditional Arabic" w:hint="cs"/>
          <w:sz w:val="36"/>
          <w:szCs w:val="36"/>
          <w:rtl/>
        </w:rPr>
        <w:t xml:space="preserve">، </w:t>
      </w:r>
      <w:r w:rsidR="00D86242" w:rsidRPr="005B5EF6">
        <w:rPr>
          <w:rFonts w:ascii="Arial" w:hAnsi="Arial" w:cs="Traditional Arabic"/>
          <w:sz w:val="36"/>
          <w:szCs w:val="36"/>
          <w:rtl/>
        </w:rPr>
        <w:t>حتى وإن عظم خطؤهم</w:t>
      </w:r>
      <w:r>
        <w:rPr>
          <w:rFonts w:ascii="Arial" w:hAnsi="Arial" w:cs="Traditional Arabic" w:hint="cs"/>
          <w:sz w:val="36"/>
          <w:szCs w:val="36"/>
          <w:rtl/>
        </w:rPr>
        <w:t xml:space="preserve"> ،</w:t>
      </w:r>
      <w:r w:rsidR="00D86242" w:rsidRPr="005B5EF6">
        <w:rPr>
          <w:rFonts w:ascii="Arial" w:hAnsi="Arial" w:cs="Traditional Arabic"/>
          <w:sz w:val="36"/>
          <w:szCs w:val="36"/>
          <w:rtl/>
        </w:rPr>
        <w:t xml:space="preserve"> وفحش انحرافهم</w:t>
      </w:r>
      <w:r>
        <w:rPr>
          <w:rFonts w:ascii="Arial" w:hAnsi="Arial" w:cs="Traditional Arabic" w:hint="cs"/>
          <w:sz w:val="36"/>
          <w:szCs w:val="36"/>
          <w:rtl/>
        </w:rPr>
        <w:t xml:space="preserve"> </w:t>
      </w:r>
      <w:r w:rsidR="00D86242" w:rsidRPr="005B5EF6">
        <w:rPr>
          <w:rFonts w:ascii="Arial" w:hAnsi="Arial" w:cs="Traditional Arabic"/>
          <w:sz w:val="36"/>
          <w:szCs w:val="36"/>
          <w:rtl/>
        </w:rPr>
        <w:t xml:space="preserve">؛ </w:t>
      </w:r>
      <w:r w:rsidR="00D86242" w:rsidRPr="005B5EF6">
        <w:rPr>
          <w:rFonts w:ascii="Arial" w:hAnsi="Arial" w:cs="Traditional Arabic" w:hint="eastAsia"/>
          <w:sz w:val="36"/>
          <w:szCs w:val="36"/>
          <w:rtl/>
        </w:rPr>
        <w:t>ولكن</w:t>
      </w:r>
      <w:r w:rsidR="00D86242" w:rsidRPr="005B5EF6">
        <w:rPr>
          <w:rFonts w:ascii="Arial" w:hAnsi="Arial" w:cs="Traditional Arabic"/>
          <w:sz w:val="36"/>
          <w:szCs w:val="36"/>
          <w:rtl/>
        </w:rPr>
        <w:t xml:space="preserve"> أن يتحول </w:t>
      </w:r>
      <w:r w:rsidR="00D86242" w:rsidRPr="005B5EF6">
        <w:rPr>
          <w:rFonts w:ascii="Arial" w:hAnsi="Arial" w:cs="Traditional Arabic" w:hint="eastAsia"/>
          <w:sz w:val="36"/>
          <w:szCs w:val="36"/>
          <w:rtl/>
        </w:rPr>
        <w:t>هؤلاء</w:t>
      </w:r>
      <w:r w:rsidR="00D86242" w:rsidRPr="005B5EF6">
        <w:rPr>
          <w:rFonts w:ascii="Arial" w:hAnsi="Arial" w:cs="Traditional Arabic"/>
          <w:sz w:val="36"/>
          <w:szCs w:val="36"/>
          <w:rtl/>
        </w:rPr>
        <w:t xml:space="preserve"> </w:t>
      </w:r>
      <w:r w:rsidR="00D86242" w:rsidRPr="005B5EF6">
        <w:rPr>
          <w:rFonts w:ascii="Arial" w:hAnsi="Arial" w:cs="Traditional Arabic" w:hint="eastAsia"/>
          <w:sz w:val="36"/>
          <w:szCs w:val="36"/>
          <w:rtl/>
        </w:rPr>
        <w:t>العلماء</w:t>
      </w:r>
      <w:r w:rsidR="00D86242" w:rsidRPr="005B5EF6">
        <w:rPr>
          <w:rFonts w:ascii="Arial" w:hAnsi="Arial" w:cs="Traditional Arabic"/>
          <w:sz w:val="36"/>
          <w:szCs w:val="36"/>
          <w:rtl/>
        </w:rPr>
        <w:t xml:space="preserve"> إلى مخربين </w:t>
      </w:r>
      <w:r>
        <w:rPr>
          <w:rFonts w:ascii="Arial" w:hAnsi="Arial" w:cs="Traditional Arabic" w:hint="cs"/>
          <w:sz w:val="36"/>
          <w:szCs w:val="36"/>
          <w:rtl/>
        </w:rPr>
        <w:t xml:space="preserve">، </w:t>
      </w:r>
      <w:r w:rsidR="00D86242" w:rsidRPr="005B5EF6">
        <w:rPr>
          <w:rFonts w:ascii="Arial" w:hAnsi="Arial" w:cs="Traditional Arabic"/>
          <w:sz w:val="36"/>
          <w:szCs w:val="36"/>
          <w:rtl/>
        </w:rPr>
        <w:t>ومدمرين لعقائد الشباب</w:t>
      </w:r>
      <w:r>
        <w:rPr>
          <w:rFonts w:ascii="Arial" w:hAnsi="Arial" w:cs="Traditional Arabic" w:hint="cs"/>
          <w:sz w:val="36"/>
          <w:szCs w:val="36"/>
          <w:rtl/>
        </w:rPr>
        <w:t xml:space="preserve"> </w:t>
      </w:r>
      <w:r w:rsidR="00D86242" w:rsidRPr="005B5EF6">
        <w:rPr>
          <w:rFonts w:ascii="Arial" w:hAnsi="Arial" w:cs="Traditional Arabic" w:hint="eastAsia"/>
          <w:sz w:val="36"/>
          <w:szCs w:val="36"/>
          <w:rtl/>
        </w:rPr>
        <w:t>،</w:t>
      </w:r>
      <w:r w:rsidR="00D86242" w:rsidRPr="005B5EF6">
        <w:rPr>
          <w:rFonts w:ascii="Arial" w:hAnsi="Arial" w:cs="Traditional Arabic"/>
          <w:sz w:val="36"/>
          <w:szCs w:val="36"/>
          <w:rtl/>
        </w:rPr>
        <w:t xml:space="preserve"> ومبررين لكفر الطاغوت ، ومعادين للأمر </w:t>
      </w:r>
      <w:r w:rsidR="00D86242" w:rsidRPr="005B5EF6">
        <w:rPr>
          <w:rFonts w:ascii="Arial" w:hAnsi="Arial" w:cs="Traditional Arabic" w:hint="eastAsia"/>
          <w:sz w:val="36"/>
          <w:szCs w:val="36"/>
          <w:rtl/>
        </w:rPr>
        <w:t>بالمعروف</w:t>
      </w:r>
      <w:r>
        <w:rPr>
          <w:rFonts w:ascii="Arial" w:hAnsi="Arial" w:cs="Traditional Arabic" w:hint="cs"/>
          <w:sz w:val="36"/>
          <w:szCs w:val="36"/>
          <w:rtl/>
        </w:rPr>
        <w:t xml:space="preserve"> ،</w:t>
      </w:r>
      <w:r w:rsidR="00D86242" w:rsidRPr="005B5EF6">
        <w:rPr>
          <w:rFonts w:ascii="Arial" w:hAnsi="Arial" w:cs="Traditional Arabic"/>
          <w:sz w:val="36"/>
          <w:szCs w:val="36"/>
          <w:rtl/>
        </w:rPr>
        <w:t xml:space="preserve"> والنهي عن المنكر</w:t>
      </w:r>
      <w:r>
        <w:rPr>
          <w:rFonts w:ascii="Arial" w:hAnsi="Arial" w:cs="Traditional Arabic" w:hint="cs"/>
          <w:sz w:val="36"/>
          <w:szCs w:val="36"/>
          <w:rtl/>
        </w:rPr>
        <w:t xml:space="preserve"> </w:t>
      </w:r>
      <w:r w:rsidR="00D86242" w:rsidRPr="005B5EF6">
        <w:rPr>
          <w:rFonts w:ascii="Arial" w:hAnsi="Arial" w:cs="Traditional Arabic"/>
          <w:sz w:val="36"/>
          <w:szCs w:val="36"/>
          <w:rtl/>
        </w:rPr>
        <w:t>، ومبيح</w:t>
      </w:r>
      <w:r w:rsidR="00D86242" w:rsidRPr="005B5EF6">
        <w:rPr>
          <w:rFonts w:ascii="Arial" w:hAnsi="Arial" w:cs="Traditional Arabic" w:hint="eastAsia"/>
          <w:sz w:val="36"/>
          <w:szCs w:val="36"/>
          <w:rtl/>
        </w:rPr>
        <w:t>ين</w:t>
      </w:r>
      <w:r w:rsidR="00D86242" w:rsidRPr="005B5EF6">
        <w:rPr>
          <w:rFonts w:ascii="Arial" w:hAnsi="Arial" w:cs="Traditional Arabic"/>
          <w:sz w:val="36"/>
          <w:szCs w:val="36"/>
          <w:rtl/>
        </w:rPr>
        <w:t xml:space="preserve"> لا</w:t>
      </w:r>
      <w:r w:rsidR="00D86242" w:rsidRPr="005B5EF6">
        <w:rPr>
          <w:rFonts w:ascii="Arial" w:hAnsi="Arial" w:cs="Traditional Arabic" w:hint="eastAsia"/>
          <w:sz w:val="36"/>
          <w:szCs w:val="36"/>
          <w:rtl/>
        </w:rPr>
        <w:t>ستقرار</w:t>
      </w:r>
      <w:r w:rsidR="00D86242" w:rsidRPr="005B5EF6">
        <w:rPr>
          <w:rFonts w:ascii="Arial" w:hAnsi="Arial" w:cs="Traditional Arabic"/>
          <w:sz w:val="36"/>
          <w:szCs w:val="36"/>
          <w:rtl/>
        </w:rPr>
        <w:t xml:space="preserve"> قوات ا</w:t>
      </w:r>
      <w:r w:rsidR="00D86242" w:rsidRPr="005B5EF6">
        <w:rPr>
          <w:rFonts w:ascii="Arial" w:hAnsi="Arial" w:cs="Traditional Arabic" w:hint="eastAsia"/>
          <w:sz w:val="36"/>
          <w:szCs w:val="36"/>
          <w:rtl/>
        </w:rPr>
        <w:t>لغزو</w:t>
      </w:r>
      <w:r w:rsidR="00D86242" w:rsidRPr="005B5EF6">
        <w:rPr>
          <w:rFonts w:ascii="Arial" w:hAnsi="Arial" w:cs="Traditional Arabic"/>
          <w:sz w:val="36"/>
          <w:szCs w:val="36"/>
          <w:rtl/>
        </w:rPr>
        <w:t xml:space="preserve"> الصليبي الأمريكي في أرض جزيرة العرب</w:t>
      </w:r>
      <w:r>
        <w:rPr>
          <w:rFonts w:ascii="Arial" w:hAnsi="Arial" w:cs="Traditional Arabic" w:hint="cs"/>
          <w:sz w:val="36"/>
          <w:szCs w:val="36"/>
          <w:rtl/>
        </w:rPr>
        <w:t xml:space="preserve"> </w:t>
      </w:r>
      <w:r w:rsidR="00D86242" w:rsidRPr="005B5EF6">
        <w:rPr>
          <w:rFonts w:ascii="Arial" w:hAnsi="Arial" w:cs="Traditional Arabic" w:hint="eastAsia"/>
          <w:sz w:val="36"/>
          <w:szCs w:val="36"/>
          <w:rtl/>
        </w:rPr>
        <w:t>،</w:t>
      </w:r>
      <w:r w:rsidR="00D86242" w:rsidRPr="005B5EF6">
        <w:rPr>
          <w:rFonts w:ascii="Arial" w:hAnsi="Arial" w:cs="Traditional Arabic"/>
          <w:sz w:val="36"/>
          <w:szCs w:val="36"/>
          <w:rtl/>
        </w:rPr>
        <w:t xml:space="preserve"> ومباركين للتطبيع</w:t>
      </w:r>
      <w:r>
        <w:rPr>
          <w:rFonts w:ascii="Arial" w:hAnsi="Arial" w:cs="Traditional Arabic" w:hint="cs"/>
          <w:sz w:val="36"/>
          <w:szCs w:val="36"/>
          <w:rtl/>
        </w:rPr>
        <w:t xml:space="preserve"> ،</w:t>
      </w:r>
      <w:r w:rsidR="00D86242" w:rsidRPr="005B5EF6">
        <w:rPr>
          <w:rFonts w:ascii="Arial" w:hAnsi="Arial" w:cs="Traditional Arabic"/>
          <w:sz w:val="36"/>
          <w:szCs w:val="36"/>
          <w:rtl/>
        </w:rPr>
        <w:t xml:space="preserve"> وسياسة الهيمنة اليهودية على ديار الإسلام</w:t>
      </w:r>
      <w:r>
        <w:rPr>
          <w:rFonts w:ascii="Arial" w:hAnsi="Arial" w:cs="Traditional Arabic" w:hint="cs"/>
          <w:sz w:val="36"/>
          <w:szCs w:val="36"/>
          <w:rtl/>
        </w:rPr>
        <w:t xml:space="preserve"> .</w:t>
      </w:r>
    </w:p>
    <w:p w:rsidR="0069343C" w:rsidRDefault="00D86242" w:rsidP="00186622">
      <w:pPr>
        <w:widowControl w:val="0"/>
        <w:spacing w:after="0" w:line="240" w:lineRule="auto"/>
        <w:jc w:val="both"/>
        <w:rPr>
          <w:rFonts w:ascii="Arial" w:hAnsi="Arial" w:cs="Traditional Arabic"/>
          <w:sz w:val="36"/>
          <w:szCs w:val="36"/>
          <w:rtl/>
        </w:rPr>
      </w:pPr>
      <w:r w:rsidRPr="006B71F2">
        <w:rPr>
          <w:rFonts w:ascii="Arial" w:hAnsi="Arial" w:cs="Traditional Arabic" w:hint="eastAsia"/>
          <w:sz w:val="36"/>
          <w:szCs w:val="36"/>
          <w:rtl/>
        </w:rPr>
        <w:t>هذا</w:t>
      </w:r>
      <w:r w:rsidRPr="006B71F2">
        <w:rPr>
          <w:rFonts w:ascii="Arial" w:hAnsi="Arial" w:cs="Traditional Arabic"/>
          <w:sz w:val="36"/>
          <w:szCs w:val="36"/>
          <w:rtl/>
        </w:rPr>
        <w:t xml:space="preserve"> ما لا يسع </w:t>
      </w:r>
      <w:r w:rsidR="0069343C">
        <w:rPr>
          <w:rFonts w:ascii="Arial" w:hAnsi="Arial" w:cs="Traditional Arabic" w:hint="cs"/>
          <w:sz w:val="36"/>
          <w:szCs w:val="36"/>
          <w:rtl/>
        </w:rPr>
        <w:t xml:space="preserve">- </w:t>
      </w:r>
      <w:r w:rsidRPr="006B71F2">
        <w:rPr>
          <w:rFonts w:ascii="Arial" w:hAnsi="Arial" w:cs="Traditional Arabic"/>
          <w:sz w:val="36"/>
          <w:szCs w:val="36"/>
          <w:rtl/>
        </w:rPr>
        <w:t>من في قلبه ذرة من حياة</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ناهيك عن أ</w:t>
      </w:r>
      <w:r w:rsidRPr="006B71F2">
        <w:rPr>
          <w:rFonts w:ascii="Arial" w:hAnsi="Arial" w:cs="Traditional Arabic" w:hint="eastAsia"/>
          <w:sz w:val="36"/>
          <w:szCs w:val="36"/>
          <w:rtl/>
        </w:rPr>
        <w:t>ن</w:t>
      </w:r>
      <w:r w:rsidRPr="006B71F2">
        <w:rPr>
          <w:rFonts w:ascii="Arial" w:hAnsi="Arial" w:cs="Traditional Arabic"/>
          <w:sz w:val="36"/>
          <w:szCs w:val="36"/>
          <w:rtl/>
        </w:rPr>
        <w:t xml:space="preserve"> يكون في قلبه ذرة من </w:t>
      </w:r>
      <w:r w:rsidRPr="006B71F2">
        <w:rPr>
          <w:rFonts w:ascii="Arial" w:hAnsi="Arial" w:cs="Traditional Arabic" w:hint="eastAsia"/>
          <w:sz w:val="36"/>
          <w:szCs w:val="36"/>
          <w:rtl/>
        </w:rPr>
        <w:t>إيمان</w:t>
      </w:r>
      <w:r w:rsidRPr="006B71F2">
        <w:rPr>
          <w:rFonts w:ascii="Arial" w:hAnsi="Arial" w:cs="Traditional Arabic"/>
          <w:sz w:val="36"/>
          <w:szCs w:val="36"/>
          <w:rtl/>
        </w:rPr>
        <w:t xml:space="preserve"> </w:t>
      </w:r>
      <w:r w:rsidR="0069343C">
        <w:rPr>
          <w:rFonts w:ascii="Arial" w:hAnsi="Arial" w:cs="Traditional Arabic" w:hint="cs"/>
          <w:sz w:val="36"/>
          <w:szCs w:val="36"/>
          <w:rtl/>
        </w:rPr>
        <w:t>-</w:t>
      </w:r>
      <w:r w:rsidRPr="006B71F2">
        <w:rPr>
          <w:rFonts w:ascii="Arial" w:hAnsi="Arial" w:cs="Traditional Arabic"/>
          <w:sz w:val="36"/>
          <w:szCs w:val="36"/>
          <w:rtl/>
        </w:rPr>
        <w:t xml:space="preserve"> أن يسكت عنه </w:t>
      </w:r>
      <w:r w:rsidR="0069343C">
        <w:rPr>
          <w:rFonts w:ascii="Arial" w:hAnsi="Arial" w:cs="Traditional Arabic" w:hint="cs"/>
          <w:sz w:val="36"/>
          <w:szCs w:val="36"/>
          <w:rtl/>
        </w:rPr>
        <w:t xml:space="preserve">، </w:t>
      </w:r>
      <w:r w:rsidRPr="006B71F2">
        <w:rPr>
          <w:rFonts w:ascii="Arial" w:hAnsi="Arial" w:cs="Traditional Arabic"/>
          <w:sz w:val="36"/>
          <w:szCs w:val="36"/>
          <w:rtl/>
        </w:rPr>
        <w:t>لقد آن للشباب المسلم أن يتحرر من تلك الأسماء الرنانة</w:t>
      </w:r>
      <w:r w:rsidR="0069343C">
        <w:rPr>
          <w:rFonts w:ascii="Arial" w:hAnsi="Arial" w:cs="Traditional Arabic" w:hint="cs"/>
          <w:sz w:val="36"/>
          <w:szCs w:val="36"/>
          <w:rtl/>
        </w:rPr>
        <w:t xml:space="preserve"> ، </w:t>
      </w:r>
      <w:r w:rsidRPr="006B71F2">
        <w:rPr>
          <w:rFonts w:ascii="Arial" w:hAnsi="Arial" w:cs="Traditional Arabic"/>
          <w:sz w:val="36"/>
          <w:szCs w:val="36"/>
          <w:rtl/>
        </w:rPr>
        <w:t>الجوفاء</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التي تمادت في نفاق الطواغيت</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حتى هان قدرها </w:t>
      </w:r>
      <w:r w:rsidR="0069343C">
        <w:rPr>
          <w:rFonts w:ascii="Arial" w:hAnsi="Arial" w:cs="Traditional Arabic" w:hint="cs"/>
          <w:sz w:val="36"/>
          <w:szCs w:val="36"/>
          <w:rtl/>
        </w:rPr>
        <w:t xml:space="preserve">، </w:t>
      </w:r>
      <w:r w:rsidR="0069343C">
        <w:rPr>
          <w:rFonts w:ascii="Arial" w:hAnsi="Arial" w:cs="Traditional Arabic"/>
          <w:sz w:val="36"/>
          <w:szCs w:val="36"/>
          <w:rtl/>
        </w:rPr>
        <w:t>وأصبحت مثار</w:t>
      </w:r>
      <w:r w:rsidR="0069343C">
        <w:rPr>
          <w:rFonts w:ascii="Arial" w:hAnsi="Arial" w:cs="Traditional Arabic" w:hint="cs"/>
          <w:sz w:val="36"/>
          <w:szCs w:val="36"/>
          <w:rtl/>
        </w:rPr>
        <w:t>ً</w:t>
      </w:r>
      <w:r w:rsidR="0069343C">
        <w:rPr>
          <w:rFonts w:ascii="Arial" w:hAnsi="Arial" w:cs="Traditional Arabic"/>
          <w:sz w:val="36"/>
          <w:szCs w:val="36"/>
          <w:rtl/>
        </w:rPr>
        <w:t>ا</w:t>
      </w:r>
      <w:r w:rsidRPr="006B71F2">
        <w:rPr>
          <w:rFonts w:ascii="Arial" w:hAnsi="Arial" w:cs="Traditional Arabic"/>
          <w:sz w:val="36"/>
          <w:szCs w:val="36"/>
          <w:rtl/>
        </w:rPr>
        <w:t xml:space="preserve"> للسخرية على ألسنة الأولياء والأعداء</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وآن لهذا الشباب أن يلتف حول العلماء</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العالمين</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الصادقين</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الذين يعانون وي</w:t>
      </w:r>
      <w:r w:rsidR="0069343C">
        <w:rPr>
          <w:rFonts w:ascii="Arial" w:hAnsi="Arial" w:cs="Traditional Arabic" w:hint="cs"/>
          <w:sz w:val="36"/>
          <w:szCs w:val="36"/>
          <w:rtl/>
        </w:rPr>
        <w:t>ُ</w:t>
      </w:r>
      <w:r w:rsidRPr="006B71F2">
        <w:rPr>
          <w:rFonts w:ascii="Arial" w:hAnsi="Arial" w:cs="Traditional Arabic"/>
          <w:sz w:val="36"/>
          <w:szCs w:val="36"/>
          <w:rtl/>
        </w:rPr>
        <w:t>بتلون في سبيل دينهم</w:t>
      </w:r>
      <w:r w:rsidR="0069343C">
        <w:rPr>
          <w:rFonts w:ascii="Arial" w:hAnsi="Arial" w:cs="Traditional Arabic" w:hint="cs"/>
          <w:sz w:val="36"/>
          <w:szCs w:val="36"/>
          <w:rtl/>
        </w:rPr>
        <w:t xml:space="preserve"> </w:t>
      </w:r>
      <w:r w:rsidRPr="006B71F2">
        <w:rPr>
          <w:rFonts w:ascii="Arial" w:hAnsi="Arial" w:cs="Traditional Arabic"/>
          <w:sz w:val="36"/>
          <w:szCs w:val="36"/>
          <w:rtl/>
        </w:rPr>
        <w:t>، الحق أبلج</w:t>
      </w:r>
      <w:r w:rsidR="0069343C">
        <w:rPr>
          <w:rFonts w:ascii="Arial" w:hAnsi="Arial" w:cs="Traditional Arabic" w:hint="cs"/>
          <w:sz w:val="36"/>
          <w:szCs w:val="36"/>
          <w:rtl/>
        </w:rPr>
        <w:t xml:space="preserve"> </w:t>
      </w:r>
      <w:r w:rsidRPr="006B71F2">
        <w:rPr>
          <w:rFonts w:ascii="Arial" w:hAnsi="Arial" w:cs="Traditional Arabic"/>
          <w:sz w:val="36"/>
          <w:szCs w:val="36"/>
          <w:rtl/>
        </w:rPr>
        <w:t>، والباطل لجلج</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إن ابن باز وطائفته </w:t>
      </w:r>
      <w:r w:rsidR="0069343C">
        <w:rPr>
          <w:rFonts w:ascii="Arial" w:hAnsi="Arial" w:cs="Traditional Arabic" w:hint="cs"/>
          <w:sz w:val="36"/>
          <w:szCs w:val="36"/>
          <w:rtl/>
        </w:rPr>
        <w:t xml:space="preserve">: </w:t>
      </w:r>
      <w:r w:rsidRPr="006B71F2">
        <w:rPr>
          <w:rFonts w:ascii="Arial" w:hAnsi="Arial" w:cs="Traditional Arabic"/>
          <w:sz w:val="36"/>
          <w:szCs w:val="36"/>
          <w:rtl/>
        </w:rPr>
        <w:t>هم علماء السلطان</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الذين يبيعوننا لأعدائنا في مقابل راتب</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أو منصب</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وإن غضب من غضب </w:t>
      </w:r>
      <w:r w:rsidR="0069343C">
        <w:rPr>
          <w:rFonts w:ascii="Arial" w:hAnsi="Arial" w:cs="Traditional Arabic" w:hint="cs"/>
          <w:sz w:val="36"/>
          <w:szCs w:val="36"/>
          <w:rtl/>
        </w:rPr>
        <w:t xml:space="preserve">، </w:t>
      </w:r>
      <w:r w:rsidRPr="006B71F2">
        <w:rPr>
          <w:rFonts w:ascii="Arial" w:hAnsi="Arial" w:cs="Traditional Arabic"/>
          <w:sz w:val="36"/>
          <w:szCs w:val="36"/>
          <w:rtl/>
        </w:rPr>
        <w:t>ورضي من رضي</w:t>
      </w:r>
      <w:r w:rsidR="0069343C">
        <w:rPr>
          <w:rFonts w:ascii="Arial" w:hAnsi="Arial" w:cs="Traditional Arabic" w:hint="cs"/>
          <w:sz w:val="36"/>
          <w:szCs w:val="36"/>
          <w:rtl/>
        </w:rPr>
        <w:t xml:space="preserve"> </w:t>
      </w:r>
      <w:r w:rsidRPr="006B71F2">
        <w:rPr>
          <w:rFonts w:ascii="Arial" w:hAnsi="Arial" w:cs="Traditional Arabic"/>
          <w:sz w:val="36"/>
          <w:szCs w:val="36"/>
          <w:rtl/>
        </w:rPr>
        <w:t>، إن صف الإيمان يجب</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قبل مواجهة صف الكفر</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أن يتخلص من المزيفين والمنافقين</w:t>
      </w:r>
      <w:r w:rsidR="0069343C">
        <w:rPr>
          <w:rFonts w:ascii="Arial" w:hAnsi="Arial" w:cs="Traditional Arabic" w:hint="cs"/>
          <w:sz w:val="36"/>
          <w:szCs w:val="36"/>
          <w:rtl/>
        </w:rPr>
        <w:t xml:space="preserve"> </w:t>
      </w:r>
      <w:r>
        <w:rPr>
          <w:rFonts w:ascii="Arial" w:hAnsi="Arial" w:cs="Traditional Arabic" w:hint="cs"/>
          <w:sz w:val="36"/>
          <w:szCs w:val="36"/>
          <w:rtl/>
        </w:rPr>
        <w:t>"</w:t>
      </w:r>
      <w:r w:rsidR="0069343C" w:rsidRPr="00052A5E">
        <w:rPr>
          <w:rFonts w:ascii="Arial" w:hAnsi="Arial" w:cs="Traditional Arabic" w:hint="cs"/>
          <w:sz w:val="36"/>
          <w:szCs w:val="36"/>
          <w:vertAlign w:val="superscript"/>
          <w:rtl/>
        </w:rPr>
        <w:t>(</w:t>
      </w:r>
      <w:r w:rsidR="00186622">
        <w:rPr>
          <w:rStyle w:val="a4"/>
          <w:rFonts w:ascii="Arial" w:hAnsi="Arial"/>
          <w:sz w:val="36"/>
          <w:szCs w:val="36"/>
          <w:rtl/>
        </w:rPr>
        <w:footnoteReference w:id="572"/>
      </w:r>
      <w:r w:rsidR="0069343C" w:rsidRPr="00052A5E">
        <w:rPr>
          <w:rFonts w:ascii="Arial" w:hAnsi="Arial" w:cs="Traditional Arabic" w:hint="cs"/>
          <w:sz w:val="36"/>
          <w:szCs w:val="36"/>
          <w:vertAlign w:val="superscript"/>
          <w:rtl/>
        </w:rPr>
        <w:t>)</w:t>
      </w:r>
      <w:r w:rsidR="0069343C">
        <w:rPr>
          <w:rFonts w:ascii="Arial" w:hAnsi="Arial" w:cs="Traditional Arabic" w:hint="cs"/>
          <w:sz w:val="36"/>
          <w:szCs w:val="36"/>
          <w:rtl/>
        </w:rPr>
        <w:t xml:space="preserve"> .</w:t>
      </w:r>
    </w:p>
    <w:p w:rsidR="00D86242" w:rsidRPr="006B71F2" w:rsidRDefault="00D86242" w:rsidP="0069343C">
      <w:pPr>
        <w:widowControl w:val="0"/>
        <w:spacing w:after="0" w:line="240" w:lineRule="auto"/>
        <w:jc w:val="both"/>
        <w:rPr>
          <w:rFonts w:ascii="Arial" w:hAnsi="Arial" w:cs="Traditional Arabic"/>
          <w:sz w:val="36"/>
          <w:szCs w:val="36"/>
          <w:rtl/>
        </w:rPr>
      </w:pPr>
      <w:r w:rsidRPr="006B71F2">
        <w:rPr>
          <w:rFonts w:ascii="Arial" w:hAnsi="Arial" w:cs="Traditional Arabic"/>
          <w:sz w:val="36"/>
          <w:szCs w:val="36"/>
          <w:rtl/>
        </w:rPr>
        <w:t>هذا ما صدر علن</w:t>
      </w:r>
      <w:r w:rsidR="0069343C">
        <w:rPr>
          <w:rFonts w:ascii="Arial" w:hAnsi="Arial" w:cs="Traditional Arabic" w:hint="cs"/>
          <w:sz w:val="36"/>
          <w:szCs w:val="36"/>
          <w:rtl/>
        </w:rPr>
        <w:t>ً</w:t>
      </w:r>
      <w:r w:rsidRPr="006B71F2">
        <w:rPr>
          <w:rFonts w:ascii="Arial" w:hAnsi="Arial" w:cs="Traditional Arabic"/>
          <w:sz w:val="36"/>
          <w:szCs w:val="36"/>
          <w:rtl/>
        </w:rPr>
        <w:t xml:space="preserve">ا </w:t>
      </w:r>
      <w:r w:rsidR="0069343C">
        <w:rPr>
          <w:rFonts w:ascii="Arial" w:hAnsi="Arial" w:cs="Traditional Arabic" w:hint="cs"/>
          <w:sz w:val="36"/>
          <w:szCs w:val="36"/>
          <w:rtl/>
        </w:rPr>
        <w:t xml:space="preserve">، </w:t>
      </w:r>
      <w:r w:rsidRPr="006B71F2">
        <w:rPr>
          <w:rFonts w:ascii="Arial" w:hAnsi="Arial" w:cs="Traditional Arabic"/>
          <w:sz w:val="36"/>
          <w:szCs w:val="36"/>
          <w:rtl/>
        </w:rPr>
        <w:t>وما يقال سر</w:t>
      </w:r>
      <w:r w:rsidR="0069343C">
        <w:rPr>
          <w:rFonts w:ascii="Arial" w:hAnsi="Arial" w:cs="Traditional Arabic" w:hint="cs"/>
          <w:sz w:val="36"/>
          <w:szCs w:val="36"/>
          <w:rtl/>
        </w:rPr>
        <w:t>ًّ</w:t>
      </w:r>
      <w:r w:rsidRPr="006B71F2">
        <w:rPr>
          <w:rFonts w:ascii="Arial" w:hAnsi="Arial" w:cs="Traditional Arabic"/>
          <w:sz w:val="36"/>
          <w:szCs w:val="36"/>
          <w:rtl/>
        </w:rPr>
        <w:t>ا أعظم</w:t>
      </w:r>
      <w:r w:rsidR="0069343C">
        <w:rPr>
          <w:rFonts w:ascii="Arial" w:hAnsi="Arial" w:cs="Traditional Arabic" w:hint="cs"/>
          <w:sz w:val="36"/>
          <w:szCs w:val="36"/>
          <w:rtl/>
        </w:rPr>
        <w:t xml:space="preserve"> ،</w:t>
      </w:r>
      <w:r w:rsidRPr="006B71F2">
        <w:rPr>
          <w:rFonts w:ascii="Arial" w:hAnsi="Arial" w:cs="Traditional Arabic"/>
          <w:sz w:val="36"/>
          <w:szCs w:val="36"/>
          <w:rtl/>
        </w:rPr>
        <w:t xml:space="preserve"> </w:t>
      </w:r>
      <w:r w:rsidR="0069343C">
        <w:rPr>
          <w:rFonts w:ascii="Arial" w:hAnsi="Arial" w:cs="Traditional Arabic" w:hint="cs"/>
          <w:sz w:val="36"/>
          <w:szCs w:val="36"/>
          <w:rtl/>
        </w:rPr>
        <w:t>و</w:t>
      </w:r>
      <w:r w:rsidRPr="006B71F2">
        <w:rPr>
          <w:rFonts w:ascii="Arial" w:hAnsi="Arial" w:cs="Traditional Arabic"/>
          <w:sz w:val="36"/>
          <w:szCs w:val="36"/>
          <w:rtl/>
        </w:rPr>
        <w:t>تاريخ هذا العفن الحروري سنة</w:t>
      </w:r>
      <w:r w:rsidR="0069343C">
        <w:rPr>
          <w:rFonts w:ascii="Arial" w:hAnsi="Arial" w:cs="Traditional Arabic" w:hint="cs"/>
          <w:sz w:val="36"/>
          <w:szCs w:val="36"/>
          <w:rtl/>
        </w:rPr>
        <w:t xml:space="preserve"> (</w:t>
      </w:r>
      <w:r w:rsidRPr="006B71F2">
        <w:rPr>
          <w:rFonts w:ascii="Arial" w:hAnsi="Arial" w:cs="Traditional Arabic"/>
          <w:sz w:val="36"/>
          <w:szCs w:val="36"/>
          <w:rtl/>
        </w:rPr>
        <w:t>1415</w:t>
      </w:r>
      <w:r w:rsidR="0069343C">
        <w:rPr>
          <w:rFonts w:ascii="Arial" w:hAnsi="Arial" w:cs="Traditional Arabic" w:hint="cs"/>
          <w:sz w:val="36"/>
          <w:szCs w:val="36"/>
          <w:rtl/>
        </w:rPr>
        <w:t xml:space="preserve"> هـ) </w:t>
      </w:r>
      <w:r w:rsidRPr="006B71F2">
        <w:rPr>
          <w:rFonts w:ascii="Arial" w:hAnsi="Arial" w:cs="Traditional Arabic"/>
          <w:sz w:val="36"/>
          <w:szCs w:val="36"/>
          <w:rtl/>
        </w:rPr>
        <w:t>.</w:t>
      </w:r>
    </w:p>
    <w:p w:rsidR="00D86242" w:rsidRDefault="0069343C" w:rsidP="00D86242">
      <w:pPr>
        <w:widowControl w:val="0"/>
        <w:spacing w:after="0" w:line="240" w:lineRule="auto"/>
        <w:jc w:val="both"/>
        <w:rPr>
          <w:rFonts w:ascii="Traditional Arabic" w:hAnsi="Traditional Arabic" w:cs="Traditional Arabic"/>
          <w:sz w:val="36"/>
          <w:szCs w:val="36"/>
          <w:rtl/>
        </w:rPr>
      </w:pPr>
      <w:r>
        <w:rPr>
          <w:rFonts w:ascii="Arial" w:hAnsi="Arial" w:cs="Traditional Arabic" w:hint="cs"/>
          <w:sz w:val="36"/>
          <w:szCs w:val="36"/>
          <w:rtl/>
        </w:rPr>
        <w:t>و</w:t>
      </w:r>
      <w:r w:rsidR="00D86242" w:rsidRPr="004B0C1F">
        <w:rPr>
          <w:rFonts w:ascii="Arial" w:hAnsi="Arial" w:cs="Traditional Arabic"/>
          <w:sz w:val="36"/>
          <w:szCs w:val="36"/>
          <w:rtl/>
        </w:rPr>
        <w:t xml:space="preserve">من تاريخ المقالة يتضح أن المذكور كان يبث أحقاده الحرورية </w:t>
      </w:r>
      <w:r>
        <w:rPr>
          <w:rFonts w:ascii="Arial" w:hAnsi="Arial" w:cs="Traditional Arabic" w:hint="cs"/>
          <w:sz w:val="36"/>
          <w:szCs w:val="36"/>
          <w:rtl/>
        </w:rPr>
        <w:t xml:space="preserve">، </w:t>
      </w:r>
      <w:r w:rsidR="00D86242" w:rsidRPr="004B0C1F">
        <w:rPr>
          <w:rFonts w:ascii="Arial" w:hAnsi="Arial" w:cs="Traditional Arabic"/>
          <w:sz w:val="36"/>
          <w:szCs w:val="36"/>
          <w:rtl/>
        </w:rPr>
        <w:t>وأنفاسه الخارجية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منذ وقت </w:t>
      </w:r>
      <w:r w:rsidR="00D86242" w:rsidRPr="004B0C1F">
        <w:rPr>
          <w:rFonts w:ascii="Arial" w:hAnsi="Arial" w:cs="Traditional Arabic" w:hint="cs"/>
          <w:sz w:val="36"/>
          <w:szCs w:val="36"/>
          <w:rtl/>
        </w:rPr>
        <w:t>مبكر</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ومع ذلك كان </w:t>
      </w:r>
      <w:r w:rsidR="00D86242" w:rsidRPr="004B0C1F">
        <w:rPr>
          <w:rFonts w:ascii="Arial" w:hAnsi="Arial" w:cs="Traditional Arabic" w:hint="cs"/>
          <w:sz w:val="36"/>
          <w:szCs w:val="36"/>
          <w:rtl/>
        </w:rPr>
        <w:t>يتقدم</w:t>
      </w:r>
      <w:r w:rsidR="00D86242" w:rsidRPr="004B0C1F">
        <w:rPr>
          <w:rFonts w:ascii="Arial" w:hAnsi="Arial" w:cs="Traditional Arabic"/>
          <w:sz w:val="36"/>
          <w:szCs w:val="36"/>
          <w:rtl/>
        </w:rPr>
        <w:t xml:space="preserve"> للشبيبة على أنه من قادة الأمة </w:t>
      </w:r>
      <w:r>
        <w:rPr>
          <w:rFonts w:ascii="Arial" w:hAnsi="Arial" w:cs="Traditional Arabic" w:hint="cs"/>
          <w:sz w:val="36"/>
          <w:szCs w:val="36"/>
          <w:rtl/>
        </w:rPr>
        <w:t xml:space="preserve">؛ </w:t>
      </w:r>
      <w:r w:rsidR="00D86242" w:rsidRPr="004B0C1F">
        <w:rPr>
          <w:rFonts w:ascii="Arial" w:hAnsi="Arial" w:cs="Traditional Arabic"/>
          <w:sz w:val="36"/>
          <w:szCs w:val="36"/>
          <w:rtl/>
        </w:rPr>
        <w:t>الذين لا يشق لهم غبار.</w:t>
      </w:r>
    </w:p>
    <w:p w:rsidR="0069343C" w:rsidRPr="0069343C" w:rsidRDefault="0069343C" w:rsidP="0069343C">
      <w:pPr>
        <w:widowControl w:val="0"/>
        <w:spacing w:after="0" w:line="240" w:lineRule="auto"/>
        <w:jc w:val="both"/>
        <w:rPr>
          <w:rFonts w:ascii="Traditional Arabic" w:hAnsi="Traditional Arabic" w:cs="Traditional Arabic"/>
          <w:b/>
          <w:bCs/>
          <w:sz w:val="36"/>
          <w:szCs w:val="36"/>
          <w:rtl/>
        </w:rPr>
      </w:pPr>
      <w:r w:rsidRPr="00891CBF">
        <w:rPr>
          <w:rFonts w:ascii="Traditional Arabic" w:hAnsi="Traditional Arabic" w:cs="Traditional Arabic" w:hint="cs"/>
          <w:b/>
          <w:bCs/>
          <w:sz w:val="36"/>
          <w:szCs w:val="36"/>
          <w:rtl/>
        </w:rPr>
        <w:t>والردُّ على هذا الافتراء من أوجه :</w:t>
      </w:r>
    </w:p>
    <w:p w:rsidR="00D86242" w:rsidRPr="0069343C" w:rsidRDefault="00D86242" w:rsidP="009C14C1">
      <w:pPr>
        <w:pStyle w:val="af0"/>
        <w:widowControl w:val="0"/>
        <w:numPr>
          <w:ilvl w:val="0"/>
          <w:numId w:val="3"/>
        </w:numPr>
        <w:spacing w:after="0" w:line="240" w:lineRule="auto"/>
        <w:jc w:val="both"/>
        <w:rPr>
          <w:rFonts w:ascii="Arial" w:hAnsi="Arial" w:cs="Traditional Arabic"/>
          <w:color w:val="000000"/>
          <w:sz w:val="36"/>
          <w:szCs w:val="36"/>
          <w:rtl/>
        </w:rPr>
      </w:pPr>
      <w:r w:rsidRPr="0069343C">
        <w:rPr>
          <w:rFonts w:ascii="Arial" w:hAnsi="Arial" w:cs="Traditional Arabic"/>
          <w:sz w:val="36"/>
          <w:szCs w:val="36"/>
          <w:rtl/>
        </w:rPr>
        <w:t xml:space="preserve">هذا </w:t>
      </w:r>
      <w:r w:rsidR="0069343C" w:rsidRPr="0069343C">
        <w:rPr>
          <w:rFonts w:ascii="Arial" w:hAnsi="Arial" w:cs="Traditional Arabic"/>
          <w:sz w:val="36"/>
          <w:szCs w:val="36"/>
          <w:rtl/>
        </w:rPr>
        <w:t xml:space="preserve">تكفير صريح لأمام العصر </w:t>
      </w:r>
      <w:r w:rsidR="0069343C" w:rsidRPr="0069343C">
        <w:rPr>
          <w:rFonts w:ascii="Arial" w:hAnsi="Arial" w:cs="Traditional Arabic" w:hint="cs"/>
          <w:sz w:val="36"/>
          <w:szCs w:val="36"/>
          <w:rtl/>
        </w:rPr>
        <w:t xml:space="preserve">- </w:t>
      </w:r>
      <w:r w:rsidR="0069343C" w:rsidRPr="0069343C">
        <w:rPr>
          <w:rFonts w:ascii="Arial" w:hAnsi="Arial" w:cs="Traditional Arabic"/>
          <w:sz w:val="36"/>
          <w:szCs w:val="36"/>
          <w:rtl/>
        </w:rPr>
        <w:t>ب</w:t>
      </w:r>
      <w:r w:rsidR="0069343C" w:rsidRPr="0069343C">
        <w:rPr>
          <w:rFonts w:ascii="Arial" w:hAnsi="Arial" w:cs="Traditional Arabic" w:hint="cs"/>
          <w:sz w:val="36"/>
          <w:szCs w:val="36"/>
          <w:rtl/>
        </w:rPr>
        <w:t>دون</w:t>
      </w:r>
      <w:r w:rsidRPr="0069343C">
        <w:rPr>
          <w:rFonts w:ascii="Arial" w:hAnsi="Arial" w:cs="Traditional Arabic"/>
          <w:sz w:val="36"/>
          <w:szCs w:val="36"/>
          <w:rtl/>
        </w:rPr>
        <w:t xml:space="preserve"> منازع</w:t>
      </w:r>
      <w:r w:rsidR="0069343C" w:rsidRPr="0069343C">
        <w:rPr>
          <w:rFonts w:ascii="Arial" w:hAnsi="Arial" w:cs="Traditional Arabic" w:hint="cs"/>
          <w:sz w:val="36"/>
          <w:szCs w:val="36"/>
          <w:rtl/>
        </w:rPr>
        <w:t xml:space="preserve"> -</w:t>
      </w:r>
      <w:r w:rsidRPr="0069343C">
        <w:rPr>
          <w:rFonts w:ascii="Arial" w:hAnsi="Arial" w:cs="Traditional Arabic"/>
          <w:sz w:val="36"/>
          <w:szCs w:val="36"/>
          <w:rtl/>
        </w:rPr>
        <w:t xml:space="preserve"> حيث وصفه بأنه منافق</w:t>
      </w:r>
      <w:r w:rsidR="0069343C" w:rsidRPr="0069343C">
        <w:rPr>
          <w:rFonts w:ascii="Arial" w:hAnsi="Arial" w:cs="Traditional Arabic" w:hint="cs"/>
          <w:sz w:val="36"/>
          <w:szCs w:val="36"/>
          <w:rtl/>
        </w:rPr>
        <w:t xml:space="preserve"> ،</w:t>
      </w:r>
      <w:r w:rsidRPr="0069343C">
        <w:rPr>
          <w:rFonts w:ascii="Arial" w:hAnsi="Arial" w:cs="Traditional Arabic"/>
          <w:sz w:val="36"/>
          <w:szCs w:val="36"/>
          <w:rtl/>
        </w:rPr>
        <w:t xml:space="preserve"> ويدمر عقول الشباب </w:t>
      </w:r>
      <w:r w:rsidR="0069343C" w:rsidRPr="0069343C">
        <w:rPr>
          <w:rFonts w:ascii="Arial" w:hAnsi="Arial" w:cs="Traditional Arabic" w:hint="cs"/>
          <w:sz w:val="36"/>
          <w:szCs w:val="36"/>
          <w:rtl/>
        </w:rPr>
        <w:t xml:space="preserve">، </w:t>
      </w:r>
      <w:r w:rsidRPr="0069343C">
        <w:rPr>
          <w:rFonts w:ascii="Arial" w:hAnsi="Arial" w:cs="Traditional Arabic"/>
          <w:sz w:val="36"/>
          <w:szCs w:val="36"/>
          <w:rtl/>
        </w:rPr>
        <w:t>وبائع لدينه</w:t>
      </w:r>
      <w:r w:rsidR="0069343C" w:rsidRPr="0069343C">
        <w:rPr>
          <w:rFonts w:ascii="Arial" w:hAnsi="Arial" w:cs="Traditional Arabic" w:hint="cs"/>
          <w:sz w:val="36"/>
          <w:szCs w:val="36"/>
          <w:rtl/>
        </w:rPr>
        <w:t xml:space="preserve"> </w:t>
      </w:r>
      <w:r w:rsidRPr="0069343C">
        <w:rPr>
          <w:rFonts w:ascii="Arial" w:hAnsi="Arial" w:cs="Traditional Arabic" w:hint="cs"/>
          <w:color w:val="000000"/>
          <w:sz w:val="36"/>
          <w:szCs w:val="36"/>
          <w:rtl/>
        </w:rPr>
        <w:t>.</w:t>
      </w:r>
    </w:p>
    <w:p w:rsidR="00D86242" w:rsidRPr="0069343C"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69343C">
        <w:rPr>
          <w:rFonts w:ascii="Arial" w:hAnsi="Arial" w:cs="Traditional Arabic"/>
          <w:sz w:val="36"/>
          <w:szCs w:val="36"/>
          <w:rtl/>
        </w:rPr>
        <w:t xml:space="preserve">إن هذا التكفير صدر لاجتهاد الشيخ في مسألة الصلح مع </w:t>
      </w:r>
      <w:r w:rsidR="00891CBF">
        <w:rPr>
          <w:rFonts w:ascii="Arial" w:hAnsi="Arial" w:cs="Traditional Arabic" w:hint="cs"/>
          <w:sz w:val="36"/>
          <w:szCs w:val="36"/>
          <w:rtl/>
        </w:rPr>
        <w:t>اليهود</w:t>
      </w:r>
      <w:r w:rsidR="0069343C" w:rsidRPr="0069343C">
        <w:rPr>
          <w:rFonts w:ascii="Arial" w:hAnsi="Arial" w:cs="Traditional Arabic" w:hint="cs"/>
          <w:sz w:val="36"/>
          <w:szCs w:val="36"/>
          <w:rtl/>
        </w:rPr>
        <w:t xml:space="preserve"> ،</w:t>
      </w:r>
      <w:r w:rsidRPr="0069343C">
        <w:rPr>
          <w:rFonts w:ascii="Arial" w:hAnsi="Arial" w:cs="Traditional Arabic"/>
          <w:sz w:val="36"/>
          <w:szCs w:val="36"/>
          <w:rtl/>
        </w:rPr>
        <w:t xml:space="preserve"> ولو تنزلنا مع الخصم الحروري بخطأ الفتوى</w:t>
      </w:r>
      <w:r w:rsidR="0069343C" w:rsidRPr="0069343C">
        <w:rPr>
          <w:rFonts w:ascii="Arial" w:hAnsi="Arial" w:cs="Traditional Arabic" w:hint="cs"/>
          <w:sz w:val="36"/>
          <w:szCs w:val="36"/>
          <w:rtl/>
        </w:rPr>
        <w:t xml:space="preserve"> ؛</w:t>
      </w:r>
      <w:r w:rsidRPr="0069343C">
        <w:rPr>
          <w:rFonts w:ascii="Arial" w:hAnsi="Arial" w:cs="Traditional Arabic"/>
          <w:sz w:val="36"/>
          <w:szCs w:val="36"/>
          <w:rtl/>
        </w:rPr>
        <w:t xml:space="preserve"> ف</w:t>
      </w:r>
      <w:r w:rsidRPr="0069343C">
        <w:rPr>
          <w:rFonts w:ascii="Arial" w:hAnsi="Arial" w:cs="Traditional Arabic" w:hint="cs"/>
          <w:sz w:val="36"/>
          <w:szCs w:val="36"/>
          <w:rtl/>
        </w:rPr>
        <w:t>إ</w:t>
      </w:r>
      <w:r w:rsidRPr="0069343C">
        <w:rPr>
          <w:rFonts w:ascii="Arial" w:hAnsi="Arial" w:cs="Traditional Arabic"/>
          <w:sz w:val="36"/>
          <w:szCs w:val="36"/>
          <w:rtl/>
        </w:rPr>
        <w:t>ن الشيخ من المجتهدين</w:t>
      </w:r>
      <w:r w:rsidR="0069343C" w:rsidRPr="0069343C">
        <w:rPr>
          <w:rFonts w:ascii="Arial" w:hAnsi="Arial" w:cs="Traditional Arabic" w:hint="cs"/>
          <w:sz w:val="36"/>
          <w:szCs w:val="36"/>
          <w:rtl/>
        </w:rPr>
        <w:t xml:space="preserve"> ؛ </w:t>
      </w:r>
      <w:r w:rsidRPr="0069343C">
        <w:rPr>
          <w:rFonts w:ascii="Arial" w:hAnsi="Arial" w:cs="Traditional Arabic"/>
          <w:sz w:val="36"/>
          <w:szCs w:val="36"/>
          <w:rtl/>
        </w:rPr>
        <w:t>الذين يدور الأجر لهم بين</w:t>
      </w:r>
      <w:r w:rsidRPr="00186622">
        <w:rPr>
          <w:rFonts w:ascii="Arial" w:hAnsi="Arial" w:cs="Traditional Arabic"/>
          <w:sz w:val="32"/>
          <w:szCs w:val="32"/>
          <w:rtl/>
        </w:rPr>
        <w:t xml:space="preserve"> </w:t>
      </w:r>
      <w:r w:rsidRPr="0069343C">
        <w:rPr>
          <w:rFonts w:ascii="Arial" w:hAnsi="Arial" w:cs="Traditional Arabic"/>
          <w:sz w:val="36"/>
          <w:szCs w:val="36"/>
          <w:rtl/>
        </w:rPr>
        <w:t>واحد</w:t>
      </w:r>
      <w:r w:rsidRPr="00186622">
        <w:rPr>
          <w:rFonts w:ascii="Arial" w:hAnsi="Arial" w:cs="Traditional Arabic"/>
          <w:sz w:val="32"/>
          <w:szCs w:val="32"/>
          <w:rtl/>
        </w:rPr>
        <w:t xml:space="preserve"> </w:t>
      </w:r>
      <w:r w:rsidRPr="0069343C">
        <w:rPr>
          <w:rFonts w:ascii="Arial" w:hAnsi="Arial" w:cs="Traditional Arabic" w:hint="cs"/>
          <w:sz w:val="36"/>
          <w:szCs w:val="36"/>
          <w:rtl/>
        </w:rPr>
        <w:t>أ</w:t>
      </w:r>
      <w:r w:rsidRPr="0069343C">
        <w:rPr>
          <w:rFonts w:ascii="Arial" w:hAnsi="Arial" w:cs="Traditional Arabic"/>
          <w:sz w:val="36"/>
          <w:szCs w:val="36"/>
          <w:rtl/>
        </w:rPr>
        <w:t>و</w:t>
      </w:r>
      <w:r w:rsidRPr="00186622">
        <w:rPr>
          <w:rFonts w:ascii="Arial" w:hAnsi="Arial" w:cs="Traditional Arabic"/>
          <w:sz w:val="32"/>
          <w:szCs w:val="32"/>
          <w:rtl/>
        </w:rPr>
        <w:t xml:space="preserve"> </w:t>
      </w:r>
      <w:r w:rsidRPr="0069343C">
        <w:rPr>
          <w:rFonts w:ascii="Arial" w:hAnsi="Arial" w:cs="Traditional Arabic"/>
          <w:sz w:val="36"/>
          <w:szCs w:val="36"/>
          <w:rtl/>
        </w:rPr>
        <w:t>اثنين</w:t>
      </w:r>
      <w:r w:rsidRPr="00186622">
        <w:rPr>
          <w:rFonts w:ascii="Arial" w:hAnsi="Arial" w:cs="Traditional Arabic"/>
          <w:sz w:val="32"/>
          <w:szCs w:val="32"/>
          <w:rtl/>
        </w:rPr>
        <w:t xml:space="preserve"> </w:t>
      </w:r>
      <w:r w:rsidR="00186622">
        <w:rPr>
          <w:rFonts w:ascii="Arial" w:hAnsi="Arial" w:cs="Traditional Arabic" w:hint="cs"/>
          <w:sz w:val="36"/>
          <w:szCs w:val="36"/>
          <w:rtl/>
        </w:rPr>
        <w:t>؛</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فكيف</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إذا</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كانت</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الفتوى</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قد</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أصاب</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فيها</w:t>
      </w:r>
      <w:r w:rsidR="00186622" w:rsidRPr="00186622">
        <w:rPr>
          <w:rFonts w:ascii="Arial" w:hAnsi="Arial" w:cs="Traditional Arabic"/>
          <w:sz w:val="32"/>
          <w:szCs w:val="32"/>
          <w:rtl/>
        </w:rPr>
        <w:t xml:space="preserve"> </w:t>
      </w:r>
      <w:r w:rsidR="00186622" w:rsidRPr="0069343C">
        <w:rPr>
          <w:rFonts w:ascii="Arial" w:hAnsi="Arial" w:cs="Traditional Arabic"/>
          <w:sz w:val="36"/>
          <w:szCs w:val="36"/>
          <w:rtl/>
        </w:rPr>
        <w:t>الشيخ</w:t>
      </w:r>
      <w:r w:rsidR="00186622" w:rsidRPr="00186622">
        <w:rPr>
          <w:rFonts w:ascii="Arial" w:hAnsi="Arial" w:cs="Traditional Arabic" w:hint="cs"/>
          <w:sz w:val="32"/>
          <w:szCs w:val="32"/>
          <w:rtl/>
        </w:rPr>
        <w:t xml:space="preserve"> </w:t>
      </w:r>
      <w:r w:rsidR="00186622">
        <w:rPr>
          <w:rFonts w:ascii="Arial" w:hAnsi="Arial" w:cs="Traditional Arabic" w:hint="cs"/>
          <w:sz w:val="36"/>
          <w:szCs w:val="36"/>
          <w:rtl/>
        </w:rPr>
        <w:t>-</w:t>
      </w:r>
      <w:r w:rsidR="00186622" w:rsidRPr="0069343C">
        <w:rPr>
          <w:rFonts w:ascii="Arial" w:hAnsi="Arial" w:cs="Traditional Arabic"/>
          <w:sz w:val="36"/>
          <w:szCs w:val="36"/>
          <w:rtl/>
        </w:rPr>
        <w:t xml:space="preserve"> رحمه الله</w:t>
      </w:r>
      <w:r w:rsidR="00186622">
        <w:rPr>
          <w:rFonts w:ascii="Arial" w:hAnsi="Arial" w:cs="Traditional Arabic" w:hint="cs"/>
          <w:sz w:val="36"/>
          <w:szCs w:val="36"/>
          <w:rtl/>
        </w:rPr>
        <w:t xml:space="preserve"> - </w:t>
      </w:r>
      <w:r w:rsidR="0069343C" w:rsidRPr="0069343C">
        <w:rPr>
          <w:rFonts w:ascii="Arial" w:hAnsi="Arial" w:cs="Traditional Arabic" w:hint="cs"/>
          <w:sz w:val="36"/>
          <w:szCs w:val="36"/>
          <w:rtl/>
        </w:rPr>
        <w:t>.</w:t>
      </w:r>
    </w:p>
    <w:p w:rsidR="00D86242" w:rsidRDefault="00D86242" w:rsidP="00186622">
      <w:pPr>
        <w:widowControl w:val="0"/>
        <w:spacing w:after="0" w:line="240" w:lineRule="auto"/>
        <w:jc w:val="both"/>
        <w:rPr>
          <w:rFonts w:cs="Traditional Arabic"/>
          <w:sz w:val="36"/>
          <w:szCs w:val="36"/>
          <w:rtl/>
          <w:lang w:val="en-GB"/>
        </w:rPr>
      </w:pPr>
      <w:r w:rsidRPr="004B0C1F">
        <w:rPr>
          <w:rFonts w:ascii="Arial" w:hAnsi="Arial" w:cs="Traditional Arabic"/>
          <w:sz w:val="36"/>
          <w:szCs w:val="36"/>
          <w:rtl/>
        </w:rPr>
        <w:t>قال شيخ الإسلام ابن تيمية</w:t>
      </w:r>
      <w:r w:rsidR="0069343C">
        <w:rPr>
          <w:rFonts w:ascii="Arial" w:hAnsi="Arial" w:cs="Traditional Arabic" w:hint="cs"/>
          <w:sz w:val="36"/>
          <w:szCs w:val="36"/>
          <w:rtl/>
        </w:rPr>
        <w:t xml:space="preserve"> -</w:t>
      </w:r>
      <w:r w:rsidRPr="004B0C1F">
        <w:rPr>
          <w:rFonts w:ascii="Arial" w:hAnsi="Arial" w:cs="Traditional Arabic"/>
          <w:sz w:val="36"/>
          <w:szCs w:val="36"/>
          <w:rtl/>
        </w:rPr>
        <w:t xml:space="preserve"> </w:t>
      </w:r>
      <w:r>
        <w:rPr>
          <w:rFonts w:ascii="Arial" w:hAnsi="Arial" w:cs="Traditional Arabic" w:hint="cs"/>
          <w:sz w:val="36"/>
          <w:szCs w:val="36"/>
          <w:rtl/>
        </w:rPr>
        <w:t>رحمه الله</w:t>
      </w:r>
      <w:r w:rsidR="0069343C">
        <w:rPr>
          <w:rFonts w:ascii="Arial" w:hAnsi="Arial" w:cs="Traditional Arabic" w:hint="cs"/>
          <w:sz w:val="36"/>
          <w:szCs w:val="36"/>
          <w:rtl/>
        </w:rPr>
        <w:t xml:space="preserve"> -</w:t>
      </w:r>
      <w:r>
        <w:rPr>
          <w:rFonts w:ascii="Arial" w:hAnsi="Arial" w:cs="Traditional Arabic" w:hint="cs"/>
          <w:sz w:val="36"/>
          <w:szCs w:val="36"/>
          <w:rtl/>
        </w:rPr>
        <w:t xml:space="preserve"> </w:t>
      </w:r>
      <w:r w:rsidRPr="004B0C1F">
        <w:rPr>
          <w:rFonts w:cs="Traditional Arabic" w:hint="eastAsia"/>
          <w:sz w:val="36"/>
          <w:szCs w:val="36"/>
          <w:rtl/>
          <w:lang w:val="en-GB"/>
        </w:rPr>
        <w:t>في</w:t>
      </w:r>
      <w:r w:rsidRPr="004B0C1F">
        <w:rPr>
          <w:rFonts w:cs="Traditional Arabic"/>
          <w:sz w:val="36"/>
          <w:szCs w:val="36"/>
          <w:rtl/>
          <w:lang w:val="en-GB"/>
        </w:rPr>
        <w:t xml:space="preserve"> </w:t>
      </w:r>
      <w:r w:rsidRPr="004B0C1F">
        <w:rPr>
          <w:rFonts w:cs="Traditional Arabic" w:hint="eastAsia"/>
          <w:sz w:val="36"/>
          <w:szCs w:val="36"/>
          <w:rtl/>
          <w:lang w:val="en-GB"/>
        </w:rPr>
        <w:t>وصف</w:t>
      </w:r>
      <w:r w:rsidRPr="004B0C1F">
        <w:rPr>
          <w:rFonts w:cs="Traditional Arabic"/>
          <w:sz w:val="36"/>
          <w:szCs w:val="36"/>
          <w:rtl/>
          <w:lang w:val="en-GB"/>
        </w:rPr>
        <w:t xml:space="preserve"> </w:t>
      </w:r>
      <w:r w:rsidRPr="004B0C1F">
        <w:rPr>
          <w:rFonts w:cs="Traditional Arabic" w:hint="eastAsia"/>
          <w:sz w:val="36"/>
          <w:szCs w:val="36"/>
          <w:rtl/>
          <w:lang w:val="en-GB"/>
        </w:rPr>
        <w:t>العلماء</w:t>
      </w:r>
      <w:r w:rsidRPr="004B0C1F">
        <w:rPr>
          <w:rFonts w:cs="Traditional Arabic"/>
          <w:sz w:val="36"/>
          <w:szCs w:val="36"/>
          <w:rtl/>
          <w:lang w:val="en-GB"/>
        </w:rPr>
        <w:t xml:space="preserve"> </w:t>
      </w:r>
      <w:r w:rsidRPr="004B0C1F">
        <w:rPr>
          <w:rFonts w:cs="Traditional Arabic" w:hint="eastAsia"/>
          <w:sz w:val="36"/>
          <w:szCs w:val="36"/>
          <w:rtl/>
          <w:lang w:val="en-GB"/>
        </w:rPr>
        <w:t>الربانيين</w:t>
      </w:r>
      <w:r w:rsidR="0069343C">
        <w:rPr>
          <w:rFonts w:cs="Traditional Arabic" w:hint="cs"/>
          <w:sz w:val="36"/>
          <w:szCs w:val="36"/>
          <w:rtl/>
          <w:lang w:val="en-GB"/>
        </w:rPr>
        <w:t xml:space="preserve"> </w:t>
      </w:r>
      <w:r w:rsidRPr="004B0C1F">
        <w:rPr>
          <w:rFonts w:cs="Traditional Arabic"/>
          <w:sz w:val="36"/>
          <w:szCs w:val="36"/>
          <w:rtl/>
          <w:lang w:val="en-GB"/>
        </w:rPr>
        <w:t>: "</w:t>
      </w:r>
      <w:r w:rsidR="0069343C">
        <w:rPr>
          <w:rFonts w:cs="Traditional Arabic" w:hint="cs"/>
          <w:sz w:val="36"/>
          <w:szCs w:val="36"/>
          <w:rtl/>
          <w:lang w:val="en-GB"/>
        </w:rPr>
        <w:t xml:space="preserve"> </w:t>
      </w:r>
      <w:r w:rsidRPr="004B0C1F">
        <w:rPr>
          <w:rFonts w:cs="Traditional Arabic" w:hint="eastAsia"/>
          <w:sz w:val="36"/>
          <w:szCs w:val="36"/>
          <w:rtl/>
          <w:lang w:val="en-GB"/>
        </w:rPr>
        <w:t>ومن</w:t>
      </w:r>
      <w:r w:rsidRPr="004B0C1F">
        <w:rPr>
          <w:rFonts w:cs="Traditional Arabic"/>
          <w:sz w:val="36"/>
          <w:szCs w:val="36"/>
          <w:rtl/>
          <w:lang w:val="en-GB"/>
        </w:rPr>
        <w:t xml:space="preserve"> </w:t>
      </w:r>
      <w:r w:rsidRPr="004B0C1F">
        <w:rPr>
          <w:rFonts w:cs="Traditional Arabic" w:hint="eastAsia"/>
          <w:sz w:val="36"/>
          <w:szCs w:val="36"/>
          <w:rtl/>
          <w:lang w:val="en-GB"/>
        </w:rPr>
        <w:t>له</w:t>
      </w:r>
      <w:r w:rsidRPr="004B0C1F">
        <w:rPr>
          <w:rFonts w:cs="Traditional Arabic"/>
          <w:sz w:val="36"/>
          <w:szCs w:val="36"/>
          <w:rtl/>
          <w:lang w:val="en-GB"/>
        </w:rPr>
        <w:t xml:space="preserve"> </w:t>
      </w:r>
      <w:r w:rsidRPr="004B0C1F">
        <w:rPr>
          <w:rFonts w:cs="Traditional Arabic" w:hint="eastAsia"/>
          <w:sz w:val="36"/>
          <w:szCs w:val="36"/>
          <w:rtl/>
          <w:lang w:val="en-GB"/>
        </w:rPr>
        <w:t>في</w:t>
      </w:r>
      <w:r w:rsidRPr="004B0C1F">
        <w:rPr>
          <w:rFonts w:cs="Traditional Arabic"/>
          <w:sz w:val="36"/>
          <w:szCs w:val="36"/>
          <w:rtl/>
          <w:lang w:val="en-GB"/>
        </w:rPr>
        <w:t xml:space="preserve"> </w:t>
      </w:r>
      <w:r w:rsidRPr="004B0C1F">
        <w:rPr>
          <w:rFonts w:cs="Traditional Arabic" w:hint="eastAsia"/>
          <w:sz w:val="36"/>
          <w:szCs w:val="36"/>
          <w:rtl/>
          <w:lang w:val="en-GB"/>
        </w:rPr>
        <w:t>الأمة</w:t>
      </w:r>
      <w:r w:rsidRPr="004B0C1F">
        <w:rPr>
          <w:rFonts w:cs="Traditional Arabic"/>
          <w:sz w:val="36"/>
          <w:szCs w:val="36"/>
          <w:rtl/>
          <w:lang w:val="en-GB"/>
        </w:rPr>
        <w:t xml:space="preserve"> </w:t>
      </w:r>
      <w:r w:rsidRPr="004B0C1F">
        <w:rPr>
          <w:rFonts w:cs="Traditional Arabic" w:hint="eastAsia"/>
          <w:sz w:val="36"/>
          <w:szCs w:val="36"/>
          <w:rtl/>
          <w:lang w:val="en-GB"/>
        </w:rPr>
        <w:t>لسان</w:t>
      </w:r>
      <w:r w:rsidRPr="004B0C1F">
        <w:rPr>
          <w:rFonts w:cs="Traditional Arabic"/>
          <w:sz w:val="36"/>
          <w:szCs w:val="36"/>
          <w:rtl/>
          <w:lang w:val="en-GB"/>
        </w:rPr>
        <w:t xml:space="preserve"> </w:t>
      </w:r>
      <w:r w:rsidRPr="004B0C1F">
        <w:rPr>
          <w:rFonts w:cs="Traditional Arabic" w:hint="eastAsia"/>
          <w:sz w:val="36"/>
          <w:szCs w:val="36"/>
          <w:rtl/>
          <w:lang w:val="en-GB"/>
        </w:rPr>
        <w:t>صدق</w:t>
      </w:r>
      <w:r w:rsidRPr="004B0C1F">
        <w:rPr>
          <w:rFonts w:cs="Traditional Arabic"/>
          <w:sz w:val="36"/>
          <w:szCs w:val="36"/>
          <w:rtl/>
          <w:lang w:val="en-GB"/>
        </w:rPr>
        <w:t xml:space="preserve"> </w:t>
      </w:r>
      <w:r w:rsidRPr="004B0C1F">
        <w:rPr>
          <w:rFonts w:cs="Traditional Arabic" w:hint="eastAsia"/>
          <w:sz w:val="36"/>
          <w:szCs w:val="36"/>
          <w:rtl/>
          <w:lang w:val="en-GB"/>
        </w:rPr>
        <w:t>عام</w:t>
      </w:r>
      <w:r w:rsidR="0069343C">
        <w:rPr>
          <w:rFonts w:cs="Traditional Arabic" w:hint="cs"/>
          <w:sz w:val="36"/>
          <w:szCs w:val="36"/>
          <w:rtl/>
          <w:lang w:val="en-GB"/>
        </w:rPr>
        <w:t xml:space="preserve"> </w:t>
      </w:r>
      <w:r w:rsidRPr="004B0C1F">
        <w:rPr>
          <w:rFonts w:cs="Traditional Arabic" w:hint="eastAsia"/>
          <w:sz w:val="36"/>
          <w:szCs w:val="36"/>
          <w:rtl/>
          <w:lang w:val="en-GB"/>
        </w:rPr>
        <w:t>،</w:t>
      </w:r>
      <w:r w:rsidRPr="004B0C1F">
        <w:rPr>
          <w:rFonts w:cs="Traditional Arabic"/>
          <w:sz w:val="36"/>
          <w:szCs w:val="36"/>
          <w:rtl/>
          <w:lang w:val="en-GB"/>
        </w:rPr>
        <w:t xml:space="preserve"> </w:t>
      </w:r>
      <w:r w:rsidRPr="004B0C1F">
        <w:rPr>
          <w:rFonts w:cs="Traditional Arabic" w:hint="eastAsia"/>
          <w:sz w:val="36"/>
          <w:szCs w:val="36"/>
          <w:rtl/>
          <w:lang w:val="en-GB"/>
        </w:rPr>
        <w:t>بحيث</w:t>
      </w:r>
      <w:r w:rsidRPr="004B0C1F">
        <w:rPr>
          <w:rFonts w:cs="Traditional Arabic"/>
          <w:sz w:val="36"/>
          <w:szCs w:val="36"/>
          <w:rtl/>
          <w:lang w:val="en-GB"/>
        </w:rPr>
        <w:t xml:space="preserve"> </w:t>
      </w:r>
      <w:r w:rsidRPr="004B0C1F">
        <w:rPr>
          <w:rFonts w:cs="Traditional Arabic" w:hint="eastAsia"/>
          <w:sz w:val="36"/>
          <w:szCs w:val="36"/>
          <w:rtl/>
          <w:lang w:val="en-GB"/>
        </w:rPr>
        <w:t>يُثْنَى</w:t>
      </w:r>
      <w:r w:rsidRPr="004B0C1F">
        <w:rPr>
          <w:rFonts w:cs="Traditional Arabic"/>
          <w:sz w:val="36"/>
          <w:szCs w:val="36"/>
          <w:rtl/>
          <w:lang w:val="en-GB"/>
        </w:rPr>
        <w:t xml:space="preserve"> </w:t>
      </w:r>
      <w:r w:rsidRPr="004B0C1F">
        <w:rPr>
          <w:rFonts w:cs="Traditional Arabic" w:hint="eastAsia"/>
          <w:sz w:val="36"/>
          <w:szCs w:val="36"/>
          <w:rtl/>
          <w:lang w:val="en-GB"/>
        </w:rPr>
        <w:t>عليه</w:t>
      </w:r>
      <w:r w:rsidR="0069343C">
        <w:rPr>
          <w:rFonts w:cs="Traditional Arabic" w:hint="cs"/>
          <w:sz w:val="36"/>
          <w:szCs w:val="36"/>
          <w:rtl/>
          <w:lang w:val="en-GB"/>
        </w:rPr>
        <w:t xml:space="preserve"> </w:t>
      </w:r>
      <w:r w:rsidRPr="004B0C1F">
        <w:rPr>
          <w:rFonts w:cs="Traditional Arabic" w:hint="eastAsia"/>
          <w:sz w:val="36"/>
          <w:szCs w:val="36"/>
          <w:rtl/>
          <w:lang w:val="en-GB"/>
        </w:rPr>
        <w:t>،</w:t>
      </w:r>
      <w:r w:rsidRPr="004B0C1F">
        <w:rPr>
          <w:rFonts w:cs="Traditional Arabic"/>
          <w:sz w:val="36"/>
          <w:szCs w:val="36"/>
          <w:rtl/>
          <w:lang w:val="en-GB"/>
        </w:rPr>
        <w:t xml:space="preserve"> </w:t>
      </w:r>
      <w:r w:rsidRPr="004B0C1F">
        <w:rPr>
          <w:rFonts w:cs="Traditional Arabic" w:hint="eastAsia"/>
          <w:sz w:val="36"/>
          <w:szCs w:val="36"/>
          <w:rtl/>
          <w:lang w:val="en-GB"/>
        </w:rPr>
        <w:t>ويُحمَد</w:t>
      </w:r>
      <w:r w:rsidRPr="004B0C1F">
        <w:rPr>
          <w:rFonts w:cs="Traditional Arabic"/>
          <w:sz w:val="36"/>
          <w:szCs w:val="36"/>
          <w:rtl/>
          <w:lang w:val="en-GB"/>
        </w:rPr>
        <w:t xml:space="preserve"> </w:t>
      </w:r>
      <w:r w:rsidRPr="004B0C1F">
        <w:rPr>
          <w:rFonts w:cs="Traditional Arabic" w:hint="eastAsia"/>
          <w:sz w:val="36"/>
          <w:szCs w:val="36"/>
          <w:rtl/>
          <w:lang w:val="en-GB"/>
        </w:rPr>
        <w:t>عليه</w:t>
      </w:r>
      <w:r w:rsidRPr="004B0C1F">
        <w:rPr>
          <w:rFonts w:cs="Traditional Arabic"/>
          <w:sz w:val="36"/>
          <w:szCs w:val="36"/>
          <w:rtl/>
          <w:lang w:val="en-GB"/>
        </w:rPr>
        <w:t xml:space="preserve"> </w:t>
      </w:r>
      <w:r w:rsidRPr="004B0C1F">
        <w:rPr>
          <w:rFonts w:cs="Traditional Arabic" w:hint="eastAsia"/>
          <w:sz w:val="36"/>
          <w:szCs w:val="36"/>
          <w:rtl/>
          <w:lang w:val="en-GB"/>
        </w:rPr>
        <w:t>في</w:t>
      </w:r>
      <w:r w:rsidRPr="004B0C1F">
        <w:rPr>
          <w:rFonts w:cs="Traditional Arabic"/>
          <w:sz w:val="36"/>
          <w:szCs w:val="36"/>
          <w:rtl/>
          <w:lang w:val="en-GB"/>
        </w:rPr>
        <w:t xml:space="preserve"> </w:t>
      </w:r>
      <w:r w:rsidRPr="004B0C1F">
        <w:rPr>
          <w:rFonts w:cs="Traditional Arabic" w:hint="eastAsia"/>
          <w:sz w:val="36"/>
          <w:szCs w:val="36"/>
          <w:rtl/>
          <w:lang w:val="en-GB"/>
        </w:rPr>
        <w:t>جماهير</w:t>
      </w:r>
      <w:r w:rsidRPr="004B0C1F">
        <w:rPr>
          <w:rFonts w:cs="Traditional Arabic"/>
          <w:sz w:val="36"/>
          <w:szCs w:val="36"/>
          <w:rtl/>
          <w:lang w:val="en-GB"/>
        </w:rPr>
        <w:t xml:space="preserve"> </w:t>
      </w:r>
      <w:r w:rsidRPr="004B0C1F">
        <w:rPr>
          <w:rFonts w:cs="Traditional Arabic" w:hint="eastAsia"/>
          <w:sz w:val="36"/>
          <w:szCs w:val="36"/>
          <w:rtl/>
          <w:lang w:val="en-GB"/>
        </w:rPr>
        <w:t>أجناس</w:t>
      </w:r>
      <w:r w:rsidRPr="004B0C1F">
        <w:rPr>
          <w:rFonts w:cs="Traditional Arabic"/>
          <w:sz w:val="36"/>
          <w:szCs w:val="36"/>
          <w:rtl/>
          <w:lang w:val="en-GB"/>
        </w:rPr>
        <w:t xml:space="preserve"> </w:t>
      </w:r>
      <w:r w:rsidRPr="004B0C1F">
        <w:rPr>
          <w:rFonts w:cs="Traditional Arabic" w:hint="eastAsia"/>
          <w:sz w:val="36"/>
          <w:szCs w:val="36"/>
          <w:rtl/>
          <w:lang w:val="en-GB"/>
        </w:rPr>
        <w:t>الأمة</w:t>
      </w:r>
      <w:r w:rsidR="0069343C">
        <w:rPr>
          <w:rFonts w:cs="Traditional Arabic" w:hint="cs"/>
          <w:sz w:val="36"/>
          <w:szCs w:val="36"/>
          <w:rtl/>
          <w:lang w:val="en-GB"/>
        </w:rPr>
        <w:t xml:space="preserve"> </w:t>
      </w:r>
      <w:r w:rsidRPr="004B0C1F">
        <w:rPr>
          <w:rFonts w:cs="Traditional Arabic" w:hint="eastAsia"/>
          <w:sz w:val="36"/>
          <w:szCs w:val="36"/>
          <w:rtl/>
          <w:lang w:val="en-GB"/>
        </w:rPr>
        <w:t>؛</w:t>
      </w:r>
      <w:r w:rsidRPr="004B0C1F">
        <w:rPr>
          <w:rFonts w:cs="Traditional Arabic"/>
          <w:sz w:val="36"/>
          <w:szCs w:val="36"/>
          <w:rtl/>
          <w:lang w:val="en-GB"/>
        </w:rPr>
        <w:t xml:space="preserve"> </w:t>
      </w:r>
      <w:r w:rsidRPr="004B0C1F">
        <w:rPr>
          <w:rFonts w:cs="Traditional Arabic" w:hint="eastAsia"/>
          <w:sz w:val="36"/>
          <w:szCs w:val="36"/>
          <w:rtl/>
          <w:lang w:val="en-GB"/>
        </w:rPr>
        <w:t>فهؤلاء</w:t>
      </w:r>
      <w:r w:rsidRPr="004B0C1F">
        <w:rPr>
          <w:rFonts w:cs="Traditional Arabic"/>
          <w:sz w:val="36"/>
          <w:szCs w:val="36"/>
          <w:rtl/>
          <w:lang w:val="en-GB"/>
        </w:rPr>
        <w:t xml:space="preserve"> </w:t>
      </w:r>
      <w:r w:rsidRPr="004B0C1F">
        <w:rPr>
          <w:rFonts w:cs="Traditional Arabic" w:hint="eastAsia"/>
          <w:sz w:val="36"/>
          <w:szCs w:val="36"/>
          <w:rtl/>
          <w:lang w:val="en-GB"/>
        </w:rPr>
        <w:t>أئمة</w:t>
      </w:r>
      <w:r w:rsidRPr="004B0C1F">
        <w:rPr>
          <w:rFonts w:cs="Traditional Arabic"/>
          <w:sz w:val="36"/>
          <w:szCs w:val="36"/>
          <w:rtl/>
          <w:lang w:val="en-GB"/>
        </w:rPr>
        <w:t xml:space="preserve"> </w:t>
      </w:r>
      <w:r w:rsidRPr="004B0C1F">
        <w:rPr>
          <w:rFonts w:cs="Traditional Arabic" w:hint="eastAsia"/>
          <w:sz w:val="36"/>
          <w:szCs w:val="36"/>
          <w:rtl/>
          <w:lang w:val="en-GB"/>
        </w:rPr>
        <w:t>الهدى</w:t>
      </w:r>
      <w:r w:rsidR="0069343C">
        <w:rPr>
          <w:rFonts w:cs="Traditional Arabic" w:hint="cs"/>
          <w:sz w:val="36"/>
          <w:szCs w:val="36"/>
          <w:rtl/>
          <w:lang w:val="en-GB"/>
        </w:rPr>
        <w:t xml:space="preserve"> </w:t>
      </w:r>
      <w:r w:rsidRPr="004B0C1F">
        <w:rPr>
          <w:rFonts w:cs="Traditional Arabic" w:hint="eastAsia"/>
          <w:sz w:val="36"/>
          <w:szCs w:val="36"/>
          <w:rtl/>
          <w:lang w:val="en-GB"/>
        </w:rPr>
        <w:t>،</w:t>
      </w:r>
      <w:r w:rsidRPr="004B0C1F">
        <w:rPr>
          <w:rFonts w:cs="Traditional Arabic"/>
          <w:sz w:val="36"/>
          <w:szCs w:val="36"/>
          <w:rtl/>
          <w:lang w:val="en-GB"/>
        </w:rPr>
        <w:t xml:space="preserve"> </w:t>
      </w:r>
      <w:r w:rsidRPr="004B0C1F">
        <w:rPr>
          <w:rFonts w:cs="Traditional Arabic" w:hint="eastAsia"/>
          <w:sz w:val="36"/>
          <w:szCs w:val="36"/>
          <w:rtl/>
          <w:lang w:val="en-GB"/>
        </w:rPr>
        <w:t>ومصابيح</w:t>
      </w:r>
      <w:r w:rsidRPr="004B0C1F">
        <w:rPr>
          <w:rFonts w:cs="Traditional Arabic"/>
          <w:sz w:val="36"/>
          <w:szCs w:val="36"/>
          <w:rtl/>
          <w:lang w:val="en-GB"/>
        </w:rPr>
        <w:t xml:space="preserve"> </w:t>
      </w:r>
      <w:r w:rsidRPr="004B0C1F">
        <w:rPr>
          <w:rFonts w:cs="Traditional Arabic" w:hint="eastAsia"/>
          <w:sz w:val="36"/>
          <w:szCs w:val="36"/>
          <w:rtl/>
          <w:lang w:val="en-GB"/>
        </w:rPr>
        <w:t>الدُّجى</w:t>
      </w:r>
      <w:r w:rsidR="0069343C">
        <w:rPr>
          <w:rFonts w:cs="Traditional Arabic" w:hint="cs"/>
          <w:sz w:val="36"/>
          <w:szCs w:val="36"/>
          <w:rtl/>
          <w:lang w:val="en-GB"/>
        </w:rPr>
        <w:t xml:space="preserve"> </w:t>
      </w:r>
      <w:r w:rsidRPr="004B0C1F">
        <w:rPr>
          <w:rFonts w:cs="Traditional Arabic" w:hint="eastAsia"/>
          <w:sz w:val="36"/>
          <w:szCs w:val="36"/>
          <w:rtl/>
          <w:lang w:val="en-GB"/>
        </w:rPr>
        <w:t>،</w:t>
      </w:r>
      <w:r w:rsidRPr="004B0C1F">
        <w:rPr>
          <w:rFonts w:cs="Traditional Arabic"/>
          <w:sz w:val="36"/>
          <w:szCs w:val="36"/>
          <w:rtl/>
          <w:lang w:val="en-GB"/>
        </w:rPr>
        <w:t xml:space="preserve"> </w:t>
      </w:r>
      <w:r w:rsidRPr="004B0C1F">
        <w:rPr>
          <w:rFonts w:cs="Traditional Arabic" w:hint="eastAsia"/>
          <w:sz w:val="36"/>
          <w:szCs w:val="36"/>
          <w:rtl/>
          <w:lang w:val="en-GB"/>
        </w:rPr>
        <w:t>وغلطهم</w:t>
      </w:r>
      <w:r w:rsidRPr="004B0C1F">
        <w:rPr>
          <w:rFonts w:cs="Traditional Arabic"/>
          <w:sz w:val="36"/>
          <w:szCs w:val="36"/>
          <w:rtl/>
          <w:lang w:val="en-GB"/>
        </w:rPr>
        <w:t xml:space="preserve"> </w:t>
      </w:r>
      <w:r w:rsidRPr="004B0C1F">
        <w:rPr>
          <w:rFonts w:cs="Traditional Arabic" w:hint="eastAsia"/>
          <w:sz w:val="36"/>
          <w:szCs w:val="36"/>
          <w:rtl/>
          <w:lang w:val="en-GB"/>
        </w:rPr>
        <w:t>قليل</w:t>
      </w:r>
      <w:r w:rsidRPr="004B0C1F">
        <w:rPr>
          <w:rFonts w:cs="Traditional Arabic"/>
          <w:sz w:val="36"/>
          <w:szCs w:val="36"/>
          <w:rtl/>
          <w:lang w:val="en-GB"/>
        </w:rPr>
        <w:t xml:space="preserve"> </w:t>
      </w:r>
      <w:r w:rsidRPr="004B0C1F">
        <w:rPr>
          <w:rFonts w:cs="Traditional Arabic" w:hint="eastAsia"/>
          <w:sz w:val="36"/>
          <w:szCs w:val="36"/>
          <w:rtl/>
          <w:lang w:val="en-GB"/>
        </w:rPr>
        <w:t>بالنسبة</w:t>
      </w:r>
      <w:r w:rsidRPr="004B0C1F">
        <w:rPr>
          <w:rFonts w:cs="Traditional Arabic"/>
          <w:sz w:val="36"/>
          <w:szCs w:val="36"/>
          <w:rtl/>
          <w:lang w:val="en-GB"/>
        </w:rPr>
        <w:t xml:space="preserve"> </w:t>
      </w:r>
      <w:r w:rsidRPr="004B0C1F">
        <w:rPr>
          <w:rFonts w:cs="Traditional Arabic" w:hint="eastAsia"/>
          <w:sz w:val="36"/>
          <w:szCs w:val="36"/>
          <w:rtl/>
          <w:lang w:val="en-GB"/>
        </w:rPr>
        <w:t>إلى</w:t>
      </w:r>
      <w:r w:rsidRPr="004B0C1F">
        <w:rPr>
          <w:rFonts w:cs="Traditional Arabic"/>
          <w:sz w:val="36"/>
          <w:szCs w:val="36"/>
          <w:rtl/>
          <w:lang w:val="en-GB"/>
        </w:rPr>
        <w:t xml:space="preserve"> </w:t>
      </w:r>
      <w:r w:rsidRPr="004B0C1F">
        <w:rPr>
          <w:rFonts w:cs="Traditional Arabic" w:hint="eastAsia"/>
          <w:sz w:val="36"/>
          <w:szCs w:val="36"/>
          <w:rtl/>
          <w:lang w:val="en-GB"/>
        </w:rPr>
        <w:t>صوابهم</w:t>
      </w:r>
      <w:r w:rsidR="0069343C">
        <w:rPr>
          <w:rFonts w:cs="Traditional Arabic" w:hint="cs"/>
          <w:sz w:val="36"/>
          <w:szCs w:val="36"/>
          <w:rtl/>
          <w:lang w:val="en-GB"/>
        </w:rPr>
        <w:t xml:space="preserve"> </w:t>
      </w:r>
      <w:r w:rsidRPr="004B0C1F">
        <w:rPr>
          <w:rFonts w:cs="Traditional Arabic" w:hint="eastAsia"/>
          <w:sz w:val="36"/>
          <w:szCs w:val="36"/>
          <w:rtl/>
          <w:lang w:val="en-GB"/>
        </w:rPr>
        <w:t>،</w:t>
      </w:r>
      <w:r w:rsidRPr="004B0C1F">
        <w:rPr>
          <w:rFonts w:cs="Traditional Arabic"/>
          <w:sz w:val="36"/>
          <w:szCs w:val="36"/>
          <w:rtl/>
          <w:lang w:val="en-GB"/>
        </w:rPr>
        <w:t xml:space="preserve"> </w:t>
      </w:r>
      <w:r w:rsidRPr="004B0C1F">
        <w:rPr>
          <w:rFonts w:cs="Traditional Arabic" w:hint="eastAsia"/>
          <w:sz w:val="36"/>
          <w:szCs w:val="36"/>
          <w:rtl/>
          <w:lang w:val="en-GB"/>
        </w:rPr>
        <w:t>وعامَّته</w:t>
      </w:r>
      <w:r w:rsidRPr="004B0C1F">
        <w:rPr>
          <w:rFonts w:cs="Traditional Arabic"/>
          <w:sz w:val="36"/>
          <w:szCs w:val="36"/>
          <w:rtl/>
          <w:lang w:val="en-GB"/>
        </w:rPr>
        <w:t xml:space="preserve"> </w:t>
      </w:r>
      <w:r w:rsidRPr="004B0C1F">
        <w:rPr>
          <w:rFonts w:cs="Traditional Arabic" w:hint="eastAsia"/>
          <w:sz w:val="36"/>
          <w:szCs w:val="36"/>
          <w:rtl/>
          <w:lang w:val="en-GB"/>
        </w:rPr>
        <w:t>في</w:t>
      </w:r>
      <w:r w:rsidRPr="004B0C1F">
        <w:rPr>
          <w:rFonts w:cs="Traditional Arabic"/>
          <w:sz w:val="36"/>
          <w:szCs w:val="36"/>
          <w:rtl/>
          <w:lang w:val="en-GB"/>
        </w:rPr>
        <w:t xml:space="preserve"> </w:t>
      </w:r>
      <w:r w:rsidRPr="004B0C1F">
        <w:rPr>
          <w:rFonts w:cs="Traditional Arabic" w:hint="eastAsia"/>
          <w:sz w:val="36"/>
          <w:szCs w:val="36"/>
          <w:rtl/>
          <w:lang w:val="en-GB"/>
        </w:rPr>
        <w:t>موارد</w:t>
      </w:r>
      <w:r w:rsidRPr="004B0C1F">
        <w:rPr>
          <w:rFonts w:cs="Traditional Arabic"/>
          <w:sz w:val="36"/>
          <w:szCs w:val="36"/>
          <w:rtl/>
          <w:lang w:val="en-GB"/>
        </w:rPr>
        <w:t xml:space="preserve"> </w:t>
      </w:r>
      <w:r w:rsidRPr="004B0C1F">
        <w:rPr>
          <w:rFonts w:cs="Traditional Arabic" w:hint="eastAsia"/>
          <w:sz w:val="36"/>
          <w:szCs w:val="36"/>
          <w:rtl/>
          <w:lang w:val="en-GB"/>
        </w:rPr>
        <w:t>الاجتهاد</w:t>
      </w:r>
      <w:r w:rsidRPr="004B0C1F">
        <w:rPr>
          <w:rFonts w:cs="Traditional Arabic"/>
          <w:sz w:val="36"/>
          <w:szCs w:val="36"/>
          <w:rtl/>
          <w:lang w:val="en-GB"/>
        </w:rPr>
        <w:t xml:space="preserve"> </w:t>
      </w:r>
      <w:r w:rsidR="0069343C">
        <w:rPr>
          <w:rFonts w:cs="Traditional Arabic" w:hint="cs"/>
          <w:sz w:val="36"/>
          <w:szCs w:val="36"/>
          <w:rtl/>
          <w:lang w:val="en-GB"/>
        </w:rPr>
        <w:t xml:space="preserve">، </w:t>
      </w:r>
      <w:r w:rsidRPr="004B0C1F">
        <w:rPr>
          <w:rFonts w:cs="Traditional Arabic" w:hint="eastAsia"/>
          <w:sz w:val="36"/>
          <w:szCs w:val="36"/>
          <w:rtl/>
          <w:lang w:val="en-GB"/>
        </w:rPr>
        <w:t>التي</w:t>
      </w:r>
      <w:r w:rsidRPr="004B0C1F">
        <w:rPr>
          <w:rFonts w:cs="Traditional Arabic"/>
          <w:sz w:val="36"/>
          <w:szCs w:val="36"/>
          <w:rtl/>
          <w:lang w:val="en-GB"/>
        </w:rPr>
        <w:t xml:space="preserve"> </w:t>
      </w:r>
      <w:r w:rsidRPr="004B0C1F">
        <w:rPr>
          <w:rFonts w:cs="Traditional Arabic" w:hint="eastAsia"/>
          <w:sz w:val="36"/>
          <w:szCs w:val="36"/>
          <w:rtl/>
          <w:lang w:val="en-GB"/>
        </w:rPr>
        <w:t>يُعذَرون</w:t>
      </w:r>
      <w:r w:rsidRPr="004B0C1F">
        <w:rPr>
          <w:rFonts w:cs="Traditional Arabic"/>
          <w:sz w:val="36"/>
          <w:szCs w:val="36"/>
          <w:rtl/>
          <w:lang w:val="en-GB"/>
        </w:rPr>
        <w:t xml:space="preserve"> </w:t>
      </w:r>
      <w:r w:rsidRPr="004B0C1F">
        <w:rPr>
          <w:rFonts w:cs="Traditional Arabic" w:hint="eastAsia"/>
          <w:sz w:val="36"/>
          <w:szCs w:val="36"/>
          <w:rtl/>
          <w:lang w:val="en-GB"/>
        </w:rPr>
        <w:t>فيها</w:t>
      </w:r>
      <w:r w:rsidR="0069343C">
        <w:rPr>
          <w:rFonts w:cs="Traditional Arabic" w:hint="cs"/>
          <w:sz w:val="36"/>
          <w:szCs w:val="36"/>
          <w:rtl/>
          <w:lang w:val="en-GB"/>
        </w:rPr>
        <w:t xml:space="preserve"> </w:t>
      </w:r>
      <w:r w:rsidRPr="004B0C1F">
        <w:rPr>
          <w:rFonts w:cs="Traditional Arabic"/>
          <w:sz w:val="36"/>
          <w:szCs w:val="36"/>
          <w:rtl/>
          <w:lang w:val="en-GB"/>
        </w:rPr>
        <w:t>...</w:t>
      </w:r>
      <w:r w:rsidR="0069343C">
        <w:rPr>
          <w:rFonts w:cs="Traditional Arabic" w:hint="cs"/>
          <w:sz w:val="36"/>
          <w:szCs w:val="36"/>
          <w:rtl/>
          <w:lang w:val="en-GB"/>
        </w:rPr>
        <w:t xml:space="preserve"> </w:t>
      </w:r>
      <w:r w:rsidRPr="004B0C1F">
        <w:rPr>
          <w:rFonts w:cs="Traditional Arabic"/>
          <w:sz w:val="36"/>
          <w:szCs w:val="36"/>
          <w:rtl/>
          <w:lang w:val="en-GB"/>
        </w:rPr>
        <w:t>"</w:t>
      </w:r>
      <w:r w:rsidRPr="0069343C">
        <w:rPr>
          <w:rFonts w:cs="Traditional Arabic"/>
          <w:sz w:val="36"/>
          <w:szCs w:val="36"/>
          <w:vertAlign w:val="superscript"/>
          <w:rtl/>
          <w:lang w:val="en-GB"/>
        </w:rPr>
        <w:t>(</w:t>
      </w:r>
      <w:r w:rsidR="00186622">
        <w:rPr>
          <w:rStyle w:val="a4"/>
          <w:sz w:val="36"/>
          <w:szCs w:val="36"/>
          <w:rtl/>
          <w:lang w:val="en-GB"/>
        </w:rPr>
        <w:footnoteReference w:id="573"/>
      </w:r>
      <w:r w:rsidRPr="0069343C">
        <w:rPr>
          <w:rFonts w:cs="Traditional Arabic"/>
          <w:sz w:val="36"/>
          <w:szCs w:val="36"/>
          <w:vertAlign w:val="superscript"/>
          <w:rtl/>
          <w:lang w:val="en-GB"/>
        </w:rPr>
        <w:t>)</w:t>
      </w:r>
      <w:r w:rsidR="0069343C">
        <w:rPr>
          <w:rFonts w:cs="Traditional Arabic" w:hint="cs"/>
          <w:sz w:val="36"/>
          <w:szCs w:val="36"/>
          <w:rtl/>
          <w:lang w:val="en-GB"/>
        </w:rPr>
        <w:t xml:space="preserve"> </w:t>
      </w:r>
      <w:r w:rsidRPr="004B0C1F">
        <w:rPr>
          <w:rFonts w:cs="Traditional Arabic"/>
          <w:sz w:val="36"/>
          <w:szCs w:val="36"/>
          <w:rtl/>
          <w:lang w:val="en-GB"/>
        </w:rPr>
        <w:t>.</w:t>
      </w:r>
    </w:p>
    <w:p w:rsidR="00186622" w:rsidRPr="00186622" w:rsidRDefault="00186622" w:rsidP="00186622">
      <w:pPr>
        <w:widowControl w:val="0"/>
        <w:spacing w:after="0" w:line="240" w:lineRule="auto"/>
        <w:jc w:val="both"/>
        <w:rPr>
          <w:rFonts w:cs="Traditional Arabic"/>
          <w:sz w:val="20"/>
          <w:szCs w:val="20"/>
          <w:rtl/>
          <w:lang w:val="en-GB"/>
        </w:rPr>
      </w:pPr>
    </w:p>
    <w:p w:rsidR="00D86242" w:rsidRDefault="00D86242" w:rsidP="009C14C1">
      <w:pPr>
        <w:pStyle w:val="af0"/>
        <w:widowControl w:val="0"/>
        <w:numPr>
          <w:ilvl w:val="0"/>
          <w:numId w:val="3"/>
        </w:numPr>
        <w:spacing w:after="0" w:line="240" w:lineRule="auto"/>
        <w:jc w:val="both"/>
        <w:rPr>
          <w:rFonts w:ascii="Arial" w:hAnsi="Arial" w:cs="Traditional Arabic"/>
          <w:sz w:val="36"/>
          <w:szCs w:val="36"/>
        </w:rPr>
      </w:pPr>
      <w:r w:rsidRPr="0069343C">
        <w:rPr>
          <w:rFonts w:ascii="Arial" w:hAnsi="Arial" w:cs="Traditional Arabic"/>
          <w:sz w:val="36"/>
          <w:szCs w:val="36"/>
          <w:rtl/>
        </w:rPr>
        <w:t xml:space="preserve">إن نصوص الصلح مع الأعداء جاءت مطلقة </w:t>
      </w:r>
      <w:r w:rsidR="0069343C">
        <w:rPr>
          <w:rFonts w:ascii="Arial" w:hAnsi="Arial" w:cs="Traditional Arabic" w:hint="cs"/>
          <w:sz w:val="36"/>
          <w:szCs w:val="36"/>
          <w:rtl/>
        </w:rPr>
        <w:t xml:space="preserve">، </w:t>
      </w:r>
      <w:r w:rsidRPr="0069343C">
        <w:rPr>
          <w:rFonts w:ascii="Arial" w:hAnsi="Arial" w:cs="Traditional Arabic"/>
          <w:sz w:val="36"/>
          <w:szCs w:val="36"/>
          <w:rtl/>
        </w:rPr>
        <w:t>وحسب ما يراه أولياء الأمور من مصلحة للمسلمين</w:t>
      </w:r>
      <w:r w:rsidR="0069343C">
        <w:rPr>
          <w:rFonts w:ascii="Arial" w:hAnsi="Arial" w:cs="Traditional Arabic" w:hint="cs"/>
          <w:sz w:val="36"/>
          <w:szCs w:val="36"/>
          <w:rtl/>
        </w:rPr>
        <w:t xml:space="preserve"> ،</w:t>
      </w:r>
      <w:r w:rsidRPr="0069343C">
        <w:rPr>
          <w:rFonts w:ascii="Arial" w:hAnsi="Arial" w:cs="Traditional Arabic"/>
          <w:sz w:val="36"/>
          <w:szCs w:val="36"/>
          <w:rtl/>
        </w:rPr>
        <w:t xml:space="preserve"> </w:t>
      </w:r>
      <w:proofErr w:type="spellStart"/>
      <w:r w:rsidRPr="0069343C">
        <w:rPr>
          <w:rFonts w:ascii="Arial" w:hAnsi="Arial" w:cs="Traditional Arabic"/>
          <w:sz w:val="36"/>
          <w:szCs w:val="36"/>
          <w:rtl/>
        </w:rPr>
        <w:t>والأحظى</w:t>
      </w:r>
      <w:proofErr w:type="spellEnd"/>
      <w:r w:rsidRPr="0069343C">
        <w:rPr>
          <w:rFonts w:ascii="Arial" w:hAnsi="Arial" w:cs="Traditional Arabic"/>
          <w:sz w:val="36"/>
          <w:szCs w:val="36"/>
          <w:rtl/>
        </w:rPr>
        <w:t xml:space="preserve"> للإسلام وأهله</w:t>
      </w:r>
      <w:r w:rsidR="0069343C">
        <w:rPr>
          <w:rFonts w:ascii="Arial" w:hAnsi="Arial" w:cs="Traditional Arabic" w:hint="cs"/>
          <w:sz w:val="36"/>
          <w:szCs w:val="36"/>
          <w:rtl/>
        </w:rPr>
        <w:t xml:space="preserve"> ؛</w:t>
      </w:r>
      <w:r w:rsidRPr="0069343C">
        <w:rPr>
          <w:rFonts w:ascii="Arial" w:hAnsi="Arial" w:cs="Traditional Arabic"/>
          <w:sz w:val="36"/>
          <w:szCs w:val="36"/>
          <w:rtl/>
        </w:rPr>
        <w:t xml:space="preserve"> فالنبي </w:t>
      </w:r>
      <w:r w:rsidR="0069343C" w:rsidRPr="0069343C">
        <w:rPr>
          <w:rFonts w:ascii="Arial" w:hAnsi="Arial" w:cs="Traditional Arabic"/>
          <w:sz w:val="36"/>
          <w:szCs w:val="36"/>
        </w:rPr>
        <w:sym w:font="AGA Arabesque" w:char="F072"/>
      </w:r>
      <w:r w:rsidRPr="0069343C">
        <w:rPr>
          <w:rFonts w:ascii="Arial" w:hAnsi="Arial" w:cs="Traditional Arabic"/>
          <w:sz w:val="36"/>
          <w:szCs w:val="36"/>
          <w:rtl/>
        </w:rPr>
        <w:t xml:space="preserve"> حارب </w:t>
      </w:r>
      <w:r w:rsidR="0069343C">
        <w:rPr>
          <w:rFonts w:ascii="Arial" w:hAnsi="Arial" w:cs="Traditional Arabic" w:hint="cs"/>
          <w:sz w:val="36"/>
          <w:szCs w:val="36"/>
          <w:rtl/>
        </w:rPr>
        <w:t xml:space="preserve">، </w:t>
      </w:r>
      <w:r w:rsidRPr="0069343C">
        <w:rPr>
          <w:rFonts w:ascii="Arial" w:hAnsi="Arial" w:cs="Traditional Arabic"/>
          <w:sz w:val="36"/>
          <w:szCs w:val="36"/>
          <w:rtl/>
        </w:rPr>
        <w:t>ووادع</w:t>
      </w:r>
      <w:r w:rsidR="0069343C">
        <w:rPr>
          <w:rFonts w:ascii="Arial" w:hAnsi="Arial" w:cs="Traditional Arabic" w:hint="cs"/>
          <w:sz w:val="36"/>
          <w:szCs w:val="36"/>
          <w:rtl/>
        </w:rPr>
        <w:t xml:space="preserve"> ،</w:t>
      </w:r>
      <w:r w:rsidRPr="0069343C">
        <w:rPr>
          <w:rFonts w:ascii="Arial" w:hAnsi="Arial" w:cs="Traditional Arabic"/>
          <w:sz w:val="36"/>
          <w:szCs w:val="36"/>
          <w:rtl/>
        </w:rPr>
        <w:t xml:space="preserve"> وهادن</w:t>
      </w:r>
      <w:r w:rsidR="0069343C">
        <w:rPr>
          <w:rFonts w:ascii="Arial" w:hAnsi="Arial" w:cs="Traditional Arabic" w:hint="cs"/>
          <w:sz w:val="36"/>
          <w:szCs w:val="36"/>
          <w:rtl/>
        </w:rPr>
        <w:t xml:space="preserve"> -</w:t>
      </w:r>
      <w:r w:rsidRPr="0069343C">
        <w:rPr>
          <w:rFonts w:ascii="Arial" w:hAnsi="Arial" w:cs="Traditional Arabic"/>
          <w:sz w:val="36"/>
          <w:szCs w:val="36"/>
          <w:rtl/>
        </w:rPr>
        <w:t xml:space="preserve"> في المدينة نفسها </w:t>
      </w:r>
      <w:r w:rsidR="0069343C">
        <w:rPr>
          <w:rFonts w:ascii="Arial" w:hAnsi="Arial" w:cs="Traditional Arabic" w:hint="cs"/>
          <w:sz w:val="36"/>
          <w:szCs w:val="36"/>
          <w:rtl/>
        </w:rPr>
        <w:t xml:space="preserve">- </w:t>
      </w:r>
      <w:r w:rsidRPr="0069343C">
        <w:rPr>
          <w:rFonts w:ascii="Arial" w:hAnsi="Arial" w:cs="Traditional Arabic"/>
          <w:sz w:val="36"/>
          <w:szCs w:val="36"/>
          <w:rtl/>
        </w:rPr>
        <w:t xml:space="preserve">مع اليهود </w:t>
      </w:r>
      <w:r w:rsidR="0069343C">
        <w:rPr>
          <w:rFonts w:ascii="Arial" w:hAnsi="Arial" w:cs="Traditional Arabic" w:hint="cs"/>
          <w:sz w:val="36"/>
          <w:szCs w:val="36"/>
          <w:rtl/>
        </w:rPr>
        <w:t xml:space="preserve">، </w:t>
      </w:r>
      <w:r w:rsidRPr="0069343C">
        <w:rPr>
          <w:rFonts w:ascii="Arial" w:hAnsi="Arial" w:cs="Traditional Arabic"/>
          <w:sz w:val="36"/>
          <w:szCs w:val="36"/>
          <w:rtl/>
        </w:rPr>
        <w:t>ومع القبائل الوثنية المشركة المحيطة بالمدينة نفسها</w:t>
      </w:r>
      <w:r w:rsidR="0069343C">
        <w:rPr>
          <w:rFonts w:ascii="Arial" w:hAnsi="Arial" w:cs="Traditional Arabic" w:hint="cs"/>
          <w:sz w:val="36"/>
          <w:szCs w:val="36"/>
          <w:rtl/>
        </w:rPr>
        <w:t xml:space="preserve"> </w:t>
      </w:r>
      <w:r w:rsidRPr="0069343C">
        <w:rPr>
          <w:rFonts w:ascii="Arial" w:hAnsi="Arial" w:cs="Traditional Arabic"/>
          <w:sz w:val="36"/>
          <w:szCs w:val="36"/>
          <w:rtl/>
        </w:rPr>
        <w:t xml:space="preserve">، فأوضاع المسلمين لم تكن تتحمل </w:t>
      </w:r>
      <w:r w:rsidR="0069343C">
        <w:rPr>
          <w:rFonts w:ascii="Arial" w:hAnsi="Arial" w:cs="Traditional Arabic" w:hint="cs"/>
          <w:sz w:val="36"/>
          <w:szCs w:val="36"/>
          <w:rtl/>
        </w:rPr>
        <w:t xml:space="preserve">- </w:t>
      </w:r>
      <w:r w:rsidRPr="0069343C">
        <w:rPr>
          <w:rFonts w:ascii="Arial" w:hAnsi="Arial" w:cs="Traditional Arabic"/>
          <w:sz w:val="36"/>
          <w:szCs w:val="36"/>
          <w:rtl/>
        </w:rPr>
        <w:t xml:space="preserve">آنذاك </w:t>
      </w:r>
      <w:r w:rsidR="0069343C">
        <w:rPr>
          <w:rFonts w:ascii="Arial" w:hAnsi="Arial" w:cs="Traditional Arabic" w:hint="cs"/>
          <w:sz w:val="36"/>
          <w:szCs w:val="36"/>
          <w:rtl/>
        </w:rPr>
        <w:t xml:space="preserve">- </w:t>
      </w:r>
      <w:r w:rsidRPr="0069343C">
        <w:rPr>
          <w:rFonts w:ascii="Arial" w:hAnsi="Arial" w:cs="Traditional Arabic"/>
          <w:sz w:val="36"/>
          <w:szCs w:val="36"/>
          <w:rtl/>
        </w:rPr>
        <w:t>فتح جبهات كثيرة .</w:t>
      </w:r>
    </w:p>
    <w:p w:rsidR="00186622" w:rsidRPr="00186622" w:rsidRDefault="00186622" w:rsidP="00186622">
      <w:pPr>
        <w:pStyle w:val="af0"/>
        <w:widowControl w:val="0"/>
        <w:spacing w:after="0" w:line="240" w:lineRule="auto"/>
        <w:ind w:left="785" w:firstLine="0"/>
        <w:jc w:val="both"/>
        <w:rPr>
          <w:rFonts w:ascii="Arial" w:hAnsi="Arial" w:cs="Traditional Arabic"/>
          <w:rtl/>
        </w:rPr>
      </w:pPr>
    </w:p>
    <w:p w:rsidR="00186622" w:rsidRDefault="00D86242" w:rsidP="009C14C1">
      <w:pPr>
        <w:pStyle w:val="af0"/>
        <w:widowControl w:val="0"/>
        <w:numPr>
          <w:ilvl w:val="0"/>
          <w:numId w:val="3"/>
        </w:numPr>
        <w:spacing w:after="0" w:line="240" w:lineRule="auto"/>
        <w:jc w:val="both"/>
        <w:rPr>
          <w:rFonts w:ascii="Arial" w:hAnsi="Arial" w:cs="Traditional Arabic"/>
          <w:sz w:val="36"/>
          <w:szCs w:val="36"/>
        </w:rPr>
      </w:pPr>
      <w:r w:rsidRPr="0069343C">
        <w:rPr>
          <w:rFonts w:ascii="Arial" w:hAnsi="Arial" w:cs="Traditional Arabic"/>
          <w:sz w:val="36"/>
          <w:szCs w:val="36"/>
          <w:rtl/>
        </w:rPr>
        <w:t>أما قوله أن هؤلاء  علماء سلاطين</w:t>
      </w:r>
      <w:r w:rsidR="00186622">
        <w:rPr>
          <w:rFonts w:ascii="Arial" w:hAnsi="Arial" w:cs="Traditional Arabic" w:hint="cs"/>
          <w:sz w:val="36"/>
          <w:szCs w:val="36"/>
          <w:rtl/>
        </w:rPr>
        <w:t xml:space="preserve"> :</w:t>
      </w:r>
      <w:r w:rsidRPr="0069343C">
        <w:rPr>
          <w:rFonts w:ascii="Arial" w:hAnsi="Arial" w:cs="Traditional Arabic"/>
          <w:sz w:val="36"/>
          <w:szCs w:val="36"/>
          <w:rtl/>
        </w:rPr>
        <w:t xml:space="preserve"> فالرد على ذلك أن هذا القيد قضية هوى </w:t>
      </w:r>
      <w:r w:rsidR="00186622">
        <w:rPr>
          <w:rFonts w:ascii="Arial" w:hAnsi="Arial" w:cs="Traditional Arabic" w:hint="cs"/>
          <w:sz w:val="36"/>
          <w:szCs w:val="36"/>
          <w:rtl/>
        </w:rPr>
        <w:t xml:space="preserve">، </w:t>
      </w:r>
      <w:r w:rsidRPr="0069343C">
        <w:rPr>
          <w:rFonts w:ascii="Arial" w:hAnsi="Arial" w:cs="Traditional Arabic"/>
          <w:sz w:val="36"/>
          <w:szCs w:val="36"/>
          <w:rtl/>
        </w:rPr>
        <w:t xml:space="preserve">وليس ديانة </w:t>
      </w:r>
      <w:r w:rsidR="00186622">
        <w:rPr>
          <w:rFonts w:ascii="Arial" w:hAnsi="Arial" w:cs="Traditional Arabic" w:hint="cs"/>
          <w:sz w:val="36"/>
          <w:szCs w:val="36"/>
          <w:rtl/>
        </w:rPr>
        <w:t>.</w:t>
      </w:r>
    </w:p>
    <w:p w:rsidR="00D86242" w:rsidRDefault="00186622" w:rsidP="000F3253">
      <w:pPr>
        <w:widowControl w:val="0"/>
        <w:spacing w:after="0" w:line="240" w:lineRule="auto"/>
        <w:jc w:val="both"/>
        <w:rPr>
          <w:rFonts w:ascii="Arial" w:hAnsi="Arial" w:cs="Traditional Arabic"/>
          <w:sz w:val="36"/>
          <w:szCs w:val="36"/>
          <w:rtl/>
        </w:rPr>
      </w:pPr>
      <w:r w:rsidRPr="00186622">
        <w:rPr>
          <w:rFonts w:ascii="Arial" w:hAnsi="Arial" w:cs="Traditional Arabic" w:hint="cs"/>
          <w:sz w:val="36"/>
          <w:szCs w:val="36"/>
          <w:rtl/>
        </w:rPr>
        <w:t xml:space="preserve"> </w:t>
      </w:r>
      <w:r w:rsidR="0062604C">
        <w:rPr>
          <w:rFonts w:ascii="Arial" w:hAnsi="Arial" w:cs="Traditional Arabic" w:hint="cs"/>
          <w:sz w:val="36"/>
          <w:szCs w:val="36"/>
          <w:rtl/>
        </w:rPr>
        <w:t xml:space="preserve">     </w:t>
      </w:r>
      <w:r w:rsidR="00D86242" w:rsidRPr="00186622">
        <w:rPr>
          <w:rFonts w:ascii="Arial" w:hAnsi="Arial" w:cs="Traditional Arabic"/>
          <w:sz w:val="36"/>
          <w:szCs w:val="36"/>
          <w:rtl/>
        </w:rPr>
        <w:t>والدليل على ذلك</w:t>
      </w:r>
      <w:r w:rsidRPr="00186622">
        <w:rPr>
          <w:rFonts w:ascii="Arial" w:hAnsi="Arial" w:cs="Traditional Arabic" w:hint="cs"/>
          <w:sz w:val="36"/>
          <w:szCs w:val="36"/>
          <w:rtl/>
        </w:rPr>
        <w:t xml:space="preserve"> :</w:t>
      </w:r>
      <w:r w:rsidR="00D86242" w:rsidRPr="00186622">
        <w:rPr>
          <w:rFonts w:ascii="Arial" w:hAnsi="Arial" w:cs="Traditional Arabic"/>
          <w:sz w:val="36"/>
          <w:szCs w:val="36"/>
          <w:rtl/>
        </w:rPr>
        <w:t xml:space="preserve"> أن هناك عل</w:t>
      </w:r>
      <w:r w:rsidRPr="00186622">
        <w:rPr>
          <w:rFonts w:ascii="Arial" w:hAnsi="Arial" w:cs="Traditional Arabic" w:hint="cs"/>
          <w:sz w:val="36"/>
          <w:szCs w:val="36"/>
          <w:rtl/>
        </w:rPr>
        <w:t>َ</w:t>
      </w:r>
      <w:r w:rsidR="00D86242" w:rsidRPr="00186622">
        <w:rPr>
          <w:rFonts w:ascii="Arial" w:hAnsi="Arial" w:cs="Traditional Arabic"/>
          <w:sz w:val="36"/>
          <w:szCs w:val="36"/>
          <w:rtl/>
        </w:rPr>
        <w:t>مين من أعلام السنة في هذا العصر وهما</w:t>
      </w:r>
      <w:r w:rsidRPr="00186622">
        <w:rPr>
          <w:rFonts w:ascii="Arial" w:hAnsi="Arial" w:cs="Traditional Arabic" w:hint="cs"/>
          <w:sz w:val="36"/>
          <w:szCs w:val="36"/>
          <w:rtl/>
        </w:rPr>
        <w:t xml:space="preserve"> </w:t>
      </w:r>
      <w:r w:rsidR="00D86242" w:rsidRPr="00186622">
        <w:rPr>
          <w:rFonts w:ascii="Arial" w:hAnsi="Arial" w:cs="Traditional Arabic"/>
          <w:sz w:val="36"/>
          <w:szCs w:val="36"/>
          <w:rtl/>
        </w:rPr>
        <w:t>: محمد ناصر الدين الألباني</w:t>
      </w:r>
      <w:r w:rsidRPr="00186622">
        <w:rPr>
          <w:rFonts w:ascii="Arial" w:hAnsi="Arial" w:cs="Traditional Arabic" w:hint="cs"/>
          <w:sz w:val="36"/>
          <w:szCs w:val="36"/>
          <w:rtl/>
        </w:rPr>
        <w:t xml:space="preserve"> </w:t>
      </w:r>
      <w:r w:rsidRPr="00186622">
        <w:rPr>
          <w:rFonts w:ascii="Arial" w:hAnsi="Arial" w:cs="Traditional Arabic"/>
          <w:sz w:val="36"/>
          <w:szCs w:val="36"/>
          <w:rtl/>
        </w:rPr>
        <w:t>، و</w:t>
      </w:r>
      <w:r w:rsidR="00D86242" w:rsidRPr="00186622">
        <w:rPr>
          <w:rFonts w:ascii="Arial" w:hAnsi="Arial" w:cs="Traditional Arabic"/>
          <w:sz w:val="36"/>
          <w:szCs w:val="36"/>
          <w:rtl/>
        </w:rPr>
        <w:t xml:space="preserve">مقبل بن هادي الوادعي </w:t>
      </w:r>
      <w:r w:rsidRPr="00186622">
        <w:rPr>
          <w:rFonts w:ascii="Arial" w:hAnsi="Arial" w:cs="Traditional Arabic" w:hint="cs"/>
          <w:sz w:val="36"/>
          <w:szCs w:val="36"/>
          <w:rtl/>
        </w:rPr>
        <w:t xml:space="preserve">- </w:t>
      </w:r>
      <w:r w:rsidR="00D86242" w:rsidRPr="00186622">
        <w:rPr>
          <w:rFonts w:ascii="Arial" w:hAnsi="Arial" w:cs="Traditional Arabic"/>
          <w:sz w:val="36"/>
          <w:szCs w:val="36"/>
          <w:rtl/>
        </w:rPr>
        <w:t>رحمهما الله</w:t>
      </w:r>
      <w:r w:rsidRPr="00186622">
        <w:rPr>
          <w:rFonts w:ascii="Arial" w:hAnsi="Arial" w:cs="Traditional Arabic" w:hint="cs"/>
          <w:sz w:val="36"/>
          <w:szCs w:val="36"/>
          <w:rtl/>
        </w:rPr>
        <w:t xml:space="preserve">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وقد توافرت فيهما شروط الأخذ عنهما</w:t>
      </w:r>
      <w:r w:rsidR="0062604C">
        <w:rPr>
          <w:rFonts w:ascii="Arial" w:hAnsi="Arial" w:cs="Traditional Arabic" w:hint="cs"/>
          <w:sz w:val="36"/>
          <w:szCs w:val="36"/>
          <w:rtl/>
        </w:rPr>
        <w:t xml:space="preserve"> ؛</w:t>
      </w:r>
      <w:r w:rsidR="000F3253">
        <w:rPr>
          <w:rFonts w:ascii="Arial" w:hAnsi="Arial" w:cs="Traditional Arabic"/>
          <w:sz w:val="36"/>
          <w:szCs w:val="36"/>
          <w:rtl/>
        </w:rPr>
        <w:t xml:space="preserve"> فهما ل</w:t>
      </w:r>
      <w:r w:rsidR="000F3253">
        <w:rPr>
          <w:rFonts w:ascii="Arial" w:hAnsi="Arial" w:cs="Traditional Arabic" w:hint="cs"/>
          <w:sz w:val="36"/>
          <w:szCs w:val="36"/>
          <w:rtl/>
        </w:rPr>
        <w:t xml:space="preserve">يسا من أصحاب </w:t>
      </w:r>
      <w:r w:rsidR="00D86242" w:rsidRPr="004B0C1F">
        <w:rPr>
          <w:rFonts w:ascii="Arial" w:hAnsi="Arial" w:cs="Traditional Arabic"/>
          <w:sz w:val="36"/>
          <w:szCs w:val="36"/>
          <w:rtl/>
        </w:rPr>
        <w:t>الوظائف الحكومية</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ولم يترددا على أبواب السلاطين</w:t>
      </w:r>
      <w:r w:rsidR="0062604C">
        <w:rPr>
          <w:rFonts w:ascii="Arial" w:hAnsi="Arial" w:cs="Traditional Arabic" w:hint="cs"/>
          <w:sz w:val="36"/>
          <w:szCs w:val="36"/>
          <w:rtl/>
        </w:rPr>
        <w:t xml:space="preserve"> - </w:t>
      </w:r>
      <w:r w:rsidR="00D86242" w:rsidRPr="004B0C1F">
        <w:rPr>
          <w:rFonts w:ascii="Arial" w:hAnsi="Arial" w:cs="Traditional Arabic"/>
          <w:sz w:val="36"/>
          <w:szCs w:val="36"/>
          <w:rtl/>
        </w:rPr>
        <w:t xml:space="preserve">على حد زعمكم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والشيخ الألباني سجن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في </w:t>
      </w:r>
      <w:r w:rsidR="00D86242" w:rsidRPr="00891CBF">
        <w:rPr>
          <w:rFonts w:ascii="Arial" w:hAnsi="Arial" w:cs="Traditional Arabic"/>
          <w:sz w:val="36"/>
          <w:szCs w:val="36"/>
          <w:rtl/>
        </w:rPr>
        <w:t>ذات</w:t>
      </w:r>
      <w:r w:rsidR="00D86242" w:rsidRPr="004B0C1F">
        <w:rPr>
          <w:rFonts w:ascii="Arial" w:hAnsi="Arial" w:cs="Traditional Arabic"/>
          <w:sz w:val="36"/>
          <w:szCs w:val="36"/>
          <w:rtl/>
        </w:rPr>
        <w:t xml:space="preserve"> الله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أكثر من مرّة وطرد</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والشيخ مقبل الوادعي عاش طوال حياته في </w:t>
      </w:r>
      <w:r w:rsidR="00D86242" w:rsidRPr="004B0C1F">
        <w:rPr>
          <w:rFonts w:ascii="Arial" w:hAnsi="Arial" w:cs="Traditional Arabic" w:hint="cs"/>
          <w:sz w:val="36"/>
          <w:szCs w:val="36"/>
          <w:rtl/>
        </w:rPr>
        <w:t xml:space="preserve">اليمن </w:t>
      </w:r>
      <w:r w:rsidR="00D86242" w:rsidRPr="004B0C1F">
        <w:rPr>
          <w:rFonts w:ascii="Arial" w:hAnsi="Arial" w:cs="Traditional Arabic"/>
          <w:sz w:val="36"/>
          <w:szCs w:val="36"/>
          <w:rtl/>
        </w:rPr>
        <w:t xml:space="preserve">بين الجبال </w:t>
      </w:r>
      <w:r w:rsidR="0062604C">
        <w:rPr>
          <w:rFonts w:ascii="Arial" w:hAnsi="Arial" w:cs="Traditional Arabic" w:hint="cs"/>
          <w:sz w:val="36"/>
          <w:szCs w:val="36"/>
          <w:rtl/>
        </w:rPr>
        <w:t xml:space="preserve">، </w:t>
      </w:r>
      <w:r w:rsidR="000F3253">
        <w:rPr>
          <w:rFonts w:ascii="Arial" w:hAnsi="Arial" w:cs="Traditional Arabic"/>
          <w:sz w:val="36"/>
          <w:szCs w:val="36"/>
          <w:rtl/>
        </w:rPr>
        <w:t>ولم يت</w:t>
      </w:r>
      <w:r w:rsidR="000F3253">
        <w:rPr>
          <w:rFonts w:ascii="Arial" w:hAnsi="Arial" w:cs="Traditional Arabic" w:hint="cs"/>
          <w:sz w:val="36"/>
          <w:szCs w:val="36"/>
          <w:rtl/>
        </w:rPr>
        <w:t xml:space="preserve">ردد </w:t>
      </w:r>
      <w:r w:rsidR="00D86242" w:rsidRPr="004B0C1F">
        <w:rPr>
          <w:rFonts w:ascii="Arial" w:hAnsi="Arial" w:cs="Traditional Arabic"/>
          <w:sz w:val="36"/>
          <w:szCs w:val="36"/>
          <w:rtl/>
        </w:rPr>
        <w:t>على السلاطين</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فلماذا خالفتم هؤلاء في قضايا التكفير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واستباحة الدماء</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بل إن الألباني</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sidR="00D86242">
        <w:rPr>
          <w:rFonts w:ascii="Arial" w:hAnsi="Arial" w:cs="Traditional Arabic" w:hint="cs"/>
          <w:sz w:val="36"/>
          <w:szCs w:val="36"/>
          <w:rtl/>
        </w:rPr>
        <w:t>رحمه الله</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كان من أشد علماء العصر عليهم</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حتى وصل به الحد إلى أن يشكك في إسلام خوارج عصرنا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حيث قال</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وأنا في الحقيقة في شك من إسلام هؤلاء</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sidR="00D86242" w:rsidRPr="004B0C1F">
        <w:rPr>
          <w:rFonts w:ascii="Arial" w:hAnsi="Arial" w:cs="Traditional Arabic"/>
          <w:spacing w:val="-10"/>
          <w:sz w:val="36"/>
          <w:szCs w:val="36"/>
          <w:rtl/>
        </w:rPr>
        <w:t xml:space="preserve">وهو من أوائل من سمَّاهم بالاسم </w:t>
      </w:r>
      <w:r w:rsidR="00D86242" w:rsidRPr="0062604C">
        <w:rPr>
          <w:rFonts w:ascii="Arial" w:hAnsi="Arial" w:cs="Traditional Arabic"/>
          <w:sz w:val="36"/>
          <w:szCs w:val="36"/>
          <w:rtl/>
        </w:rPr>
        <w:t>الشرعي (</w:t>
      </w:r>
      <w:r w:rsidR="0062604C" w:rsidRPr="0062604C">
        <w:rPr>
          <w:rFonts w:ascii="Arial" w:hAnsi="Arial" w:cs="Traditional Arabic" w:hint="cs"/>
          <w:sz w:val="36"/>
          <w:szCs w:val="36"/>
          <w:rtl/>
        </w:rPr>
        <w:t xml:space="preserve"> </w:t>
      </w:r>
      <w:r w:rsidR="00D86242" w:rsidRPr="0062604C">
        <w:rPr>
          <w:rFonts w:ascii="Arial" w:hAnsi="Arial" w:cs="Traditional Arabic"/>
          <w:sz w:val="36"/>
          <w:szCs w:val="36"/>
          <w:rtl/>
        </w:rPr>
        <w:t>الخوارج</w:t>
      </w:r>
      <w:r w:rsidR="0062604C" w:rsidRPr="0062604C">
        <w:rPr>
          <w:rFonts w:ascii="Arial" w:hAnsi="Arial" w:cs="Traditional Arabic" w:hint="cs"/>
          <w:sz w:val="36"/>
          <w:szCs w:val="36"/>
          <w:rtl/>
        </w:rPr>
        <w:t xml:space="preserve"> </w:t>
      </w:r>
      <w:r w:rsidR="00D86242" w:rsidRPr="0062604C">
        <w:rPr>
          <w:rFonts w:ascii="Arial" w:hAnsi="Arial" w:cs="Traditional Arabic"/>
          <w:sz w:val="36"/>
          <w:szCs w:val="36"/>
          <w:rtl/>
        </w:rPr>
        <w:t>)</w:t>
      </w:r>
      <w:r w:rsidR="0062604C" w:rsidRPr="0062604C">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62604C">
        <w:rPr>
          <w:rFonts w:ascii="Arial" w:hAnsi="Arial" w:cs="Traditional Arabic"/>
          <w:sz w:val="36"/>
          <w:szCs w:val="36"/>
          <w:vertAlign w:val="superscript"/>
          <w:rtl/>
        </w:rPr>
        <w:t>(</w:t>
      </w:r>
      <w:r w:rsidR="0062604C">
        <w:rPr>
          <w:rStyle w:val="a4"/>
          <w:rFonts w:ascii="Arial" w:hAnsi="Arial"/>
          <w:sz w:val="36"/>
          <w:szCs w:val="36"/>
          <w:rtl/>
        </w:rPr>
        <w:footnoteReference w:id="574"/>
      </w:r>
      <w:r w:rsidR="00D86242" w:rsidRPr="0062604C">
        <w:rPr>
          <w:rFonts w:ascii="Arial" w:hAnsi="Arial" w:cs="Traditional Arabic"/>
          <w:sz w:val="36"/>
          <w:szCs w:val="36"/>
          <w:vertAlign w:val="superscript"/>
          <w:rtl/>
        </w:rPr>
        <w:t>)</w:t>
      </w:r>
      <w:r w:rsidR="0062604C" w:rsidRPr="0062604C">
        <w:rPr>
          <w:rFonts w:ascii="Arial" w:hAnsi="Arial" w:cs="Traditional Arabic" w:hint="cs"/>
          <w:sz w:val="36"/>
          <w:szCs w:val="36"/>
          <w:rtl/>
        </w:rPr>
        <w:t xml:space="preserve">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وأما محدِّث الديار اليمنية</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 فقد تبرَّأ من ابن لادن </w:t>
      </w:r>
      <w:r w:rsidR="0062604C">
        <w:rPr>
          <w:rFonts w:ascii="Arial" w:hAnsi="Arial" w:cs="Traditional Arabic" w:hint="cs"/>
          <w:sz w:val="36"/>
          <w:szCs w:val="36"/>
          <w:rtl/>
        </w:rPr>
        <w:t xml:space="preserve">، </w:t>
      </w:r>
      <w:r w:rsidR="00D86242" w:rsidRPr="004B0C1F">
        <w:rPr>
          <w:rFonts w:ascii="Arial" w:hAnsi="Arial" w:cs="Traditional Arabic"/>
          <w:sz w:val="36"/>
          <w:szCs w:val="36"/>
          <w:rtl/>
        </w:rPr>
        <w:t xml:space="preserve">وقال </w:t>
      </w:r>
      <w:r w:rsidR="00D86242" w:rsidRPr="004B0C1F">
        <w:rPr>
          <w:rFonts w:ascii="Arial" w:hAnsi="Arial" w:cs="Traditional Arabic" w:hint="cs"/>
          <w:sz w:val="36"/>
          <w:szCs w:val="36"/>
          <w:rtl/>
        </w:rPr>
        <w:t>إ</w:t>
      </w:r>
      <w:r w:rsidR="00D86242" w:rsidRPr="004B0C1F">
        <w:rPr>
          <w:rFonts w:ascii="Arial" w:hAnsi="Arial" w:cs="Traditional Arabic"/>
          <w:sz w:val="36"/>
          <w:szCs w:val="36"/>
          <w:rtl/>
        </w:rPr>
        <w:t>نه شر وبلاء على الأمة المسلمة</w:t>
      </w:r>
      <w:r w:rsidR="0062604C">
        <w:rPr>
          <w:rFonts w:ascii="Arial" w:hAnsi="Arial" w:cs="Traditional Arabic" w:hint="cs"/>
          <w:sz w:val="36"/>
          <w:szCs w:val="36"/>
          <w:rtl/>
        </w:rPr>
        <w:t xml:space="preserve"> </w:t>
      </w:r>
      <w:r w:rsidR="00D86242" w:rsidRPr="00B5472B">
        <w:rPr>
          <w:rFonts w:ascii="Arial" w:hAnsi="Arial" w:cs="Traditional Arabic"/>
          <w:sz w:val="36"/>
          <w:szCs w:val="36"/>
          <w:rtl/>
        </w:rPr>
        <w:t>"</w:t>
      </w:r>
      <w:r w:rsidR="00D86242" w:rsidRPr="0062604C">
        <w:rPr>
          <w:rFonts w:ascii="Arial" w:hAnsi="Arial" w:cs="Traditional Arabic"/>
          <w:sz w:val="36"/>
          <w:szCs w:val="36"/>
          <w:vertAlign w:val="superscript"/>
          <w:rtl/>
        </w:rPr>
        <w:t>(</w:t>
      </w:r>
      <w:r w:rsidR="0062604C">
        <w:rPr>
          <w:rStyle w:val="a4"/>
          <w:rFonts w:ascii="Arial" w:hAnsi="Arial"/>
          <w:sz w:val="36"/>
          <w:szCs w:val="36"/>
          <w:rtl/>
        </w:rPr>
        <w:footnoteReference w:id="575"/>
      </w:r>
      <w:r w:rsidR="00D86242" w:rsidRPr="0062604C">
        <w:rPr>
          <w:rFonts w:ascii="Arial" w:hAnsi="Arial" w:cs="Traditional Arabic"/>
          <w:sz w:val="36"/>
          <w:szCs w:val="36"/>
          <w:vertAlign w:val="superscript"/>
          <w:rtl/>
        </w:rPr>
        <w:t>)</w:t>
      </w:r>
      <w:r w:rsidR="0062604C">
        <w:rPr>
          <w:rFonts w:ascii="Arial" w:hAnsi="Arial" w:cs="Traditional Arabic" w:hint="cs"/>
          <w:sz w:val="36"/>
          <w:szCs w:val="36"/>
          <w:rtl/>
        </w:rPr>
        <w:t xml:space="preserve"> .</w:t>
      </w:r>
    </w:p>
    <w:p w:rsidR="0062604C" w:rsidRDefault="0062604C" w:rsidP="0062604C">
      <w:pPr>
        <w:widowControl w:val="0"/>
        <w:spacing w:after="0" w:line="240" w:lineRule="auto"/>
        <w:jc w:val="both"/>
        <w:rPr>
          <w:rFonts w:ascii="Arial" w:hAnsi="Arial" w:cs="Traditional Arabic"/>
          <w:sz w:val="36"/>
          <w:szCs w:val="36"/>
          <w:rtl/>
        </w:rPr>
      </w:pPr>
    </w:p>
    <w:p w:rsidR="0062604C" w:rsidRDefault="0062604C" w:rsidP="0062604C">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ومن الأصول التي قرَّرها</w:t>
      </w:r>
      <w:r>
        <w:rPr>
          <w:rFonts w:ascii="Arial" w:hAnsi="Arial" w:cs="Traditional Arabic" w:hint="cs"/>
          <w:sz w:val="36"/>
          <w:szCs w:val="36"/>
          <w:rtl/>
        </w:rPr>
        <w:t xml:space="preserve"> - الظواهري - :</w:t>
      </w:r>
      <w:r w:rsidR="00D86242" w:rsidRPr="004B0C1F">
        <w:rPr>
          <w:rFonts w:ascii="Arial" w:hAnsi="Arial" w:cs="Traditional Arabic"/>
          <w:sz w:val="36"/>
          <w:szCs w:val="36"/>
          <w:rtl/>
        </w:rPr>
        <w:t xml:space="preserve"> إهدار دماء العلماء</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بدعوى أنهم علماء سلاطين </w:t>
      </w:r>
      <w:r>
        <w:rPr>
          <w:rFonts w:ascii="Arial" w:hAnsi="Arial" w:cs="Traditional Arabic" w:hint="cs"/>
          <w:sz w:val="36"/>
          <w:szCs w:val="36"/>
          <w:rtl/>
        </w:rPr>
        <w:t>.</w:t>
      </w:r>
    </w:p>
    <w:p w:rsidR="0014343D" w:rsidRDefault="0014343D" w:rsidP="0062604C">
      <w:pPr>
        <w:widowControl w:val="0"/>
        <w:spacing w:after="0" w:line="240" w:lineRule="auto"/>
        <w:jc w:val="both"/>
        <w:rPr>
          <w:rFonts w:ascii="Arial" w:hAnsi="Arial" w:cs="Traditional Arabic"/>
          <w:sz w:val="36"/>
          <w:szCs w:val="36"/>
          <w:rtl/>
        </w:rPr>
      </w:pPr>
    </w:p>
    <w:p w:rsidR="00D86242" w:rsidRPr="004B0C1F" w:rsidRDefault="0062604C" w:rsidP="0062604C">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حيث وُجِّه له السؤال التالي</w:t>
      </w:r>
      <w:r>
        <w:rPr>
          <w:rFonts w:ascii="Arial" w:hAnsi="Arial" w:cs="Traditional Arabic" w:hint="cs"/>
          <w:sz w:val="36"/>
          <w:szCs w:val="36"/>
          <w:rtl/>
        </w:rPr>
        <w:t xml:space="preserve"> </w:t>
      </w:r>
      <w:r>
        <w:rPr>
          <w:rFonts w:ascii="Arial" w:hAnsi="Arial" w:cs="Traditional Arabic"/>
          <w:sz w:val="36"/>
          <w:szCs w:val="36"/>
          <w:rtl/>
        </w:rPr>
        <w:t>: هل يجوز شرع</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استهداف علماء السلطان</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أو علماء البلاط</w:t>
      </w:r>
      <w:r>
        <w:rPr>
          <w:rFonts w:ascii="Arial" w:hAnsi="Arial" w:cs="Traditional Arabic" w:hint="cs"/>
          <w:sz w:val="36"/>
          <w:szCs w:val="36"/>
          <w:rtl/>
        </w:rPr>
        <w:t xml:space="preserve"> </w:t>
      </w:r>
      <w:r w:rsidR="00D86242" w:rsidRPr="004B0C1F">
        <w:rPr>
          <w:rFonts w:ascii="Arial" w:hAnsi="Arial" w:cs="Traditional Arabic"/>
          <w:sz w:val="36"/>
          <w:szCs w:val="36"/>
          <w:rtl/>
        </w:rPr>
        <w:t>، ممن باعوا أنفسهم لقاء دراهم معدودات</w:t>
      </w:r>
      <w:r>
        <w:rPr>
          <w:rFonts w:ascii="Arial" w:hAnsi="Arial" w:cs="Traditional Arabic" w:hint="cs"/>
          <w:sz w:val="36"/>
          <w:szCs w:val="36"/>
          <w:rtl/>
        </w:rPr>
        <w:t xml:space="preserve"> </w:t>
      </w:r>
      <w:r w:rsidR="00D86242" w:rsidRPr="004B0C1F">
        <w:rPr>
          <w:rFonts w:ascii="Arial" w:hAnsi="Arial" w:cs="Traditional Arabic"/>
          <w:sz w:val="36"/>
          <w:szCs w:val="36"/>
          <w:rtl/>
        </w:rPr>
        <w:t>، وأضلوا الشباب عن الجهاد</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وحاربوا المجاهدين </w:t>
      </w:r>
      <w:r>
        <w:rPr>
          <w:rFonts w:ascii="Arial" w:hAnsi="Arial" w:cs="Traditional Arabic" w:hint="cs"/>
          <w:sz w:val="36"/>
          <w:szCs w:val="36"/>
          <w:rtl/>
        </w:rPr>
        <w:t xml:space="preserve">، </w:t>
      </w:r>
      <w:r w:rsidR="00D86242" w:rsidRPr="004B0C1F">
        <w:rPr>
          <w:rFonts w:ascii="Arial" w:hAnsi="Arial" w:cs="Traditional Arabic"/>
          <w:sz w:val="36"/>
          <w:szCs w:val="36"/>
          <w:rtl/>
        </w:rPr>
        <w:t>وتست</w:t>
      </w:r>
      <w:r>
        <w:rPr>
          <w:rFonts w:ascii="Arial" w:hAnsi="Arial" w:cs="Traditional Arabic" w:hint="cs"/>
          <w:sz w:val="36"/>
          <w:szCs w:val="36"/>
          <w:rtl/>
        </w:rPr>
        <w:t>َّ</w:t>
      </w:r>
      <w:r w:rsidR="00D86242" w:rsidRPr="004B0C1F">
        <w:rPr>
          <w:rFonts w:ascii="Arial" w:hAnsi="Arial" w:cs="Traditional Arabic"/>
          <w:sz w:val="36"/>
          <w:szCs w:val="36"/>
          <w:rtl/>
        </w:rPr>
        <w:t>روا على الحكام</w:t>
      </w:r>
      <w:r>
        <w:rPr>
          <w:rFonts w:ascii="Arial" w:hAnsi="Arial" w:cs="Traditional Arabic" w:hint="cs"/>
          <w:sz w:val="36"/>
          <w:szCs w:val="36"/>
          <w:rtl/>
        </w:rPr>
        <w:t xml:space="preserve"> </w:t>
      </w:r>
      <w:r w:rsidR="00D86242" w:rsidRPr="004B0C1F">
        <w:rPr>
          <w:rFonts w:ascii="Arial" w:hAnsi="Arial" w:cs="Traditional Arabic"/>
          <w:sz w:val="36"/>
          <w:szCs w:val="36"/>
          <w:rtl/>
        </w:rPr>
        <w:t>، وقاموا بتلميع صورهم أمام الشعوب</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Default="0062604C" w:rsidP="0062604C">
      <w:pPr>
        <w:widowControl w:val="0"/>
        <w:spacing w:after="0" w:line="240" w:lineRule="auto"/>
        <w:jc w:val="both"/>
        <w:rPr>
          <w:rFonts w:ascii="Arial" w:hAnsi="Arial" w:cs="Traditional Arabic"/>
          <w:sz w:val="36"/>
          <w:szCs w:val="36"/>
          <w:rtl/>
        </w:rPr>
      </w:pPr>
      <w:r>
        <w:rPr>
          <w:rFonts w:ascii="Arial" w:hAnsi="Arial" w:cs="Traditional Arabic" w:hint="cs"/>
          <w:b/>
          <w:bCs/>
          <w:sz w:val="36"/>
          <w:szCs w:val="36"/>
          <w:rtl/>
        </w:rPr>
        <w:t xml:space="preserve">      </w:t>
      </w:r>
      <w:r w:rsidRPr="0062604C">
        <w:rPr>
          <w:rFonts w:ascii="Arial" w:hAnsi="Arial" w:cs="Traditional Arabic" w:hint="cs"/>
          <w:b/>
          <w:bCs/>
          <w:sz w:val="36"/>
          <w:szCs w:val="36"/>
          <w:rtl/>
        </w:rPr>
        <w:t>فقال</w:t>
      </w:r>
      <w:r>
        <w:rPr>
          <w:rFonts w:ascii="Arial" w:hAnsi="Arial" w:cs="Traditional Arabic" w:hint="cs"/>
          <w:sz w:val="36"/>
          <w:szCs w:val="36"/>
          <w:rtl/>
        </w:rPr>
        <w:t xml:space="preserve"> : " </w:t>
      </w:r>
      <w:r w:rsidR="00D86242" w:rsidRPr="004B0C1F">
        <w:rPr>
          <w:rFonts w:ascii="Arial" w:hAnsi="Arial" w:cs="Traditional Arabic"/>
          <w:sz w:val="36"/>
          <w:szCs w:val="36"/>
          <w:rtl/>
        </w:rPr>
        <w:t>جوابي على الأخ هو</w:t>
      </w:r>
      <w:r>
        <w:rPr>
          <w:rFonts w:ascii="Arial" w:hAnsi="Arial" w:cs="Traditional Arabic" w:hint="cs"/>
          <w:sz w:val="36"/>
          <w:szCs w:val="36"/>
          <w:rtl/>
        </w:rPr>
        <w:t xml:space="preserve"> </w:t>
      </w:r>
      <w:r w:rsidR="00D86242" w:rsidRPr="004B0C1F">
        <w:rPr>
          <w:rFonts w:ascii="Arial" w:hAnsi="Arial" w:cs="Traditional Arabic"/>
          <w:sz w:val="36"/>
          <w:szCs w:val="36"/>
          <w:rtl/>
        </w:rPr>
        <w:t>: لا أرى مصلحةً في ذلك</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وأرى التركيز على </w:t>
      </w:r>
      <w:r>
        <w:rPr>
          <w:rFonts w:ascii="Arial" w:hAnsi="Arial" w:cs="Traditional Arabic" w:hint="cs"/>
          <w:sz w:val="36"/>
          <w:szCs w:val="36"/>
          <w:rtl/>
        </w:rPr>
        <w:t xml:space="preserve">   </w:t>
      </w:r>
      <w:r w:rsidR="00D86242" w:rsidRPr="004B0C1F">
        <w:rPr>
          <w:rFonts w:ascii="Arial" w:hAnsi="Arial" w:cs="Traditional Arabic"/>
          <w:sz w:val="36"/>
          <w:szCs w:val="36"/>
          <w:rtl/>
        </w:rPr>
        <w:t>ضرب المصالح الصليبية واليهودية</w:t>
      </w:r>
      <w:r>
        <w:rPr>
          <w:rFonts w:ascii="Arial" w:hAnsi="Arial" w:cs="Traditional Arabic" w:hint="cs"/>
          <w:sz w:val="36"/>
          <w:szCs w:val="36"/>
          <w:rtl/>
        </w:rPr>
        <w:t xml:space="preserve"> </w:t>
      </w:r>
      <w:r w:rsidR="00D86242" w:rsidRPr="004B0C1F">
        <w:rPr>
          <w:rFonts w:ascii="Arial" w:hAnsi="Arial" w:cs="Traditional Arabic"/>
          <w:sz w:val="36"/>
          <w:szCs w:val="36"/>
          <w:rtl/>
        </w:rPr>
        <w:t>، وحشد الجهود من أجل تغيير الأنظمة العميلة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للصليبيين واليهود</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62604C">
        <w:rPr>
          <w:rFonts w:ascii="Arial" w:hAnsi="Arial" w:cs="Traditional Arabic"/>
          <w:sz w:val="36"/>
          <w:szCs w:val="36"/>
          <w:vertAlign w:val="superscript"/>
          <w:rtl/>
        </w:rPr>
        <w:t>(</w:t>
      </w:r>
      <w:r>
        <w:rPr>
          <w:rStyle w:val="a4"/>
          <w:rFonts w:ascii="Arial" w:hAnsi="Arial"/>
          <w:sz w:val="36"/>
          <w:szCs w:val="36"/>
          <w:rtl/>
        </w:rPr>
        <w:footnoteReference w:id="576"/>
      </w:r>
      <w:r w:rsidR="00D86242" w:rsidRPr="0062604C">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62604C" w:rsidRPr="004B0C1F" w:rsidRDefault="0062604C" w:rsidP="0062604C">
      <w:pPr>
        <w:widowControl w:val="0"/>
        <w:spacing w:after="0" w:line="240" w:lineRule="auto"/>
        <w:jc w:val="both"/>
        <w:rPr>
          <w:rFonts w:ascii="Arial" w:hAnsi="Arial" w:cs="Traditional Arabic"/>
          <w:sz w:val="36"/>
          <w:szCs w:val="36"/>
          <w:rtl/>
        </w:rPr>
      </w:pPr>
    </w:p>
    <w:p w:rsidR="00D86242" w:rsidRDefault="00D86242" w:rsidP="0062604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إذاً</w:t>
      </w:r>
      <w:r w:rsidR="0062604C">
        <w:rPr>
          <w:rFonts w:ascii="Arial" w:hAnsi="Arial" w:cs="Traditional Arabic" w:hint="cs"/>
          <w:sz w:val="36"/>
          <w:szCs w:val="36"/>
          <w:rtl/>
        </w:rPr>
        <w:t xml:space="preserve"> :</w:t>
      </w:r>
      <w:r w:rsidRPr="004B0C1F">
        <w:rPr>
          <w:rFonts w:ascii="Arial" w:hAnsi="Arial" w:cs="Traditional Arabic"/>
          <w:sz w:val="36"/>
          <w:szCs w:val="36"/>
          <w:rtl/>
        </w:rPr>
        <w:t xml:space="preserve"> القضية </w:t>
      </w:r>
      <w:r w:rsidR="0062604C">
        <w:rPr>
          <w:rFonts w:ascii="Arial" w:hAnsi="Arial" w:cs="Traditional Arabic" w:hint="cs"/>
          <w:sz w:val="36"/>
          <w:szCs w:val="36"/>
          <w:rtl/>
        </w:rPr>
        <w:t xml:space="preserve">- </w:t>
      </w:r>
      <w:r w:rsidRPr="004B0C1F">
        <w:rPr>
          <w:rFonts w:ascii="Arial" w:hAnsi="Arial" w:cs="Traditional Arabic"/>
          <w:sz w:val="36"/>
          <w:szCs w:val="36"/>
          <w:rtl/>
        </w:rPr>
        <w:t xml:space="preserve">عند هذا الخارجي المارق </w:t>
      </w:r>
      <w:r w:rsidR="0062604C">
        <w:rPr>
          <w:rFonts w:ascii="Arial" w:hAnsi="Arial" w:cs="Traditional Arabic" w:hint="cs"/>
          <w:sz w:val="36"/>
          <w:szCs w:val="36"/>
          <w:rtl/>
        </w:rPr>
        <w:t xml:space="preserve">- </w:t>
      </w:r>
      <w:r w:rsidRPr="004B0C1F">
        <w:rPr>
          <w:rFonts w:ascii="Arial" w:hAnsi="Arial" w:cs="Traditional Arabic"/>
          <w:sz w:val="36"/>
          <w:szCs w:val="36"/>
          <w:rtl/>
        </w:rPr>
        <w:t>في عدم التحريض على قتل علماء الأمة</w:t>
      </w:r>
      <w:r w:rsidR="0062604C">
        <w:rPr>
          <w:rFonts w:ascii="Arial" w:hAnsi="Arial" w:cs="Traditional Arabic" w:hint="cs"/>
          <w:sz w:val="36"/>
          <w:szCs w:val="36"/>
          <w:rtl/>
        </w:rPr>
        <w:t xml:space="preserve"> </w:t>
      </w:r>
      <w:r w:rsidRPr="004B0C1F">
        <w:rPr>
          <w:rFonts w:ascii="Arial" w:hAnsi="Arial" w:cs="Traditional Arabic"/>
          <w:sz w:val="36"/>
          <w:szCs w:val="36"/>
          <w:rtl/>
        </w:rPr>
        <w:t>؛ لأن المصلحة في الوقت الراهن تقتضي عدم قتله</w:t>
      </w:r>
      <w:r w:rsidR="0062604C">
        <w:rPr>
          <w:rFonts w:ascii="Arial" w:hAnsi="Arial" w:cs="Traditional Arabic" w:hint="cs"/>
          <w:sz w:val="36"/>
          <w:szCs w:val="36"/>
          <w:rtl/>
        </w:rPr>
        <w:t xml:space="preserve">م </w:t>
      </w:r>
      <w:r w:rsidRPr="004B0C1F">
        <w:rPr>
          <w:rFonts w:ascii="Arial" w:hAnsi="Arial" w:cs="Traditional Arabic"/>
          <w:sz w:val="36"/>
          <w:szCs w:val="36"/>
          <w:rtl/>
        </w:rPr>
        <w:t>، وقد تتغير تلك المصلحة</w:t>
      </w:r>
      <w:r w:rsidR="0062604C">
        <w:rPr>
          <w:rFonts w:ascii="Arial" w:hAnsi="Arial" w:cs="Traditional Arabic" w:hint="cs"/>
          <w:sz w:val="36"/>
          <w:szCs w:val="36"/>
          <w:rtl/>
        </w:rPr>
        <w:t xml:space="preserve"> </w:t>
      </w:r>
      <w:r w:rsidRPr="004B0C1F">
        <w:rPr>
          <w:rFonts w:ascii="Arial" w:hAnsi="Arial" w:cs="Traditional Arabic"/>
          <w:sz w:val="36"/>
          <w:szCs w:val="36"/>
          <w:rtl/>
        </w:rPr>
        <w:t>، ولم يبرِّر عدم القتل بعصمة الدماء</w:t>
      </w:r>
      <w:r w:rsidR="0062604C">
        <w:rPr>
          <w:rFonts w:ascii="Arial" w:hAnsi="Arial" w:cs="Traditional Arabic" w:hint="cs"/>
          <w:sz w:val="36"/>
          <w:szCs w:val="36"/>
          <w:rtl/>
        </w:rPr>
        <w:t xml:space="preserve"> </w:t>
      </w:r>
      <w:r w:rsidRPr="004B0C1F">
        <w:rPr>
          <w:rFonts w:ascii="Arial" w:hAnsi="Arial" w:cs="Traditional Arabic"/>
          <w:sz w:val="36"/>
          <w:szCs w:val="36"/>
          <w:rtl/>
        </w:rPr>
        <w:t>؛ لأن العصمة عند خوارج العصر قد سقطت عند اقتناعهم بأول أصل من أصول الخوارج</w:t>
      </w:r>
      <w:r w:rsidR="0062604C">
        <w:rPr>
          <w:rFonts w:ascii="Arial" w:hAnsi="Arial" w:cs="Traditional Arabic" w:hint="cs"/>
          <w:sz w:val="36"/>
          <w:szCs w:val="36"/>
          <w:rtl/>
        </w:rPr>
        <w:t xml:space="preserve"> </w:t>
      </w:r>
      <w:r w:rsidRPr="004B0C1F">
        <w:rPr>
          <w:rFonts w:ascii="Arial" w:hAnsi="Arial" w:cs="Traditional Arabic"/>
          <w:sz w:val="36"/>
          <w:szCs w:val="36"/>
          <w:rtl/>
        </w:rPr>
        <w:t>، وهو تكفير الحكام وأتباعهم</w:t>
      </w:r>
      <w:r w:rsidR="0062604C">
        <w:rPr>
          <w:rFonts w:ascii="Arial" w:hAnsi="Arial" w:cs="Traditional Arabic" w:hint="cs"/>
          <w:sz w:val="36"/>
          <w:szCs w:val="36"/>
          <w:rtl/>
        </w:rPr>
        <w:t xml:space="preserve"> .</w:t>
      </w:r>
    </w:p>
    <w:p w:rsidR="007735BA" w:rsidRPr="007735BA" w:rsidRDefault="007735BA" w:rsidP="0062604C">
      <w:pPr>
        <w:widowControl w:val="0"/>
        <w:spacing w:after="0" w:line="240" w:lineRule="auto"/>
        <w:jc w:val="both"/>
        <w:rPr>
          <w:rFonts w:ascii="Arial" w:hAnsi="Arial" w:cs="Traditional Arabic"/>
          <w:sz w:val="36"/>
          <w:szCs w:val="36"/>
          <w:rtl/>
        </w:rPr>
      </w:pP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ولذلك كشفت هذه الدولة المباركة </w:t>
      </w:r>
      <w:r w:rsidR="0062604C">
        <w:rPr>
          <w:rFonts w:ascii="Arial" w:hAnsi="Arial" w:cs="Traditional Arabic" w:hint="cs"/>
          <w:sz w:val="36"/>
          <w:szCs w:val="36"/>
          <w:rtl/>
        </w:rPr>
        <w:t xml:space="preserve">- </w:t>
      </w:r>
      <w:r w:rsidRPr="004B0C1F">
        <w:rPr>
          <w:rFonts w:ascii="Arial" w:hAnsi="Arial" w:cs="Traditional Arabic"/>
          <w:sz w:val="36"/>
          <w:szCs w:val="36"/>
          <w:rtl/>
        </w:rPr>
        <w:t>على يد جنود التوحيد</w:t>
      </w:r>
      <w:r w:rsidR="0062604C">
        <w:rPr>
          <w:rFonts w:ascii="Arial" w:hAnsi="Arial" w:cs="Traditional Arabic" w:hint="cs"/>
          <w:sz w:val="36"/>
          <w:szCs w:val="36"/>
          <w:rtl/>
        </w:rPr>
        <w:t xml:space="preserve"> -</w:t>
      </w:r>
      <w:r w:rsidR="0062604C">
        <w:rPr>
          <w:rFonts w:ascii="Arial" w:hAnsi="Arial" w:cs="Traditional Arabic"/>
          <w:sz w:val="36"/>
          <w:szCs w:val="36"/>
          <w:rtl/>
        </w:rPr>
        <w:t xml:space="preserve"> مخطط</w:t>
      </w:r>
      <w:r w:rsidR="0062604C">
        <w:rPr>
          <w:rFonts w:ascii="Arial" w:hAnsi="Arial" w:cs="Traditional Arabic" w:hint="cs"/>
          <w:sz w:val="36"/>
          <w:szCs w:val="36"/>
          <w:rtl/>
        </w:rPr>
        <w:t>ً</w:t>
      </w:r>
      <w:r w:rsidR="0062604C">
        <w:rPr>
          <w:rFonts w:ascii="Arial" w:hAnsi="Arial" w:cs="Traditional Arabic"/>
          <w:sz w:val="36"/>
          <w:szCs w:val="36"/>
          <w:rtl/>
        </w:rPr>
        <w:t>ا</w:t>
      </w:r>
      <w:r w:rsidRPr="004B0C1F">
        <w:rPr>
          <w:rFonts w:ascii="Arial" w:hAnsi="Arial" w:cs="Traditional Arabic"/>
          <w:sz w:val="36"/>
          <w:szCs w:val="36"/>
          <w:rtl/>
        </w:rPr>
        <w:t xml:space="preserve"> </w:t>
      </w:r>
      <w:r w:rsidRPr="00891CBF">
        <w:rPr>
          <w:rFonts w:ascii="Arial" w:hAnsi="Arial" w:cs="Traditional Arabic"/>
          <w:sz w:val="36"/>
          <w:szCs w:val="36"/>
          <w:rtl/>
        </w:rPr>
        <w:t>قبل بضعة أشهر</w:t>
      </w:r>
      <w:r w:rsidRPr="004B0C1F">
        <w:rPr>
          <w:rFonts w:ascii="Arial" w:hAnsi="Arial" w:cs="Traditional Arabic"/>
          <w:sz w:val="36"/>
          <w:szCs w:val="36"/>
          <w:rtl/>
        </w:rPr>
        <w:t xml:space="preserve"> لقتل بعض الشخصيات </w:t>
      </w:r>
      <w:r w:rsidRPr="00891CBF">
        <w:rPr>
          <w:rFonts w:ascii="Arial" w:hAnsi="Arial" w:cs="Traditional Arabic"/>
          <w:sz w:val="36"/>
          <w:szCs w:val="36"/>
          <w:rtl/>
        </w:rPr>
        <w:t>العامة</w:t>
      </w:r>
      <w:r w:rsidRPr="004B0C1F">
        <w:rPr>
          <w:rFonts w:ascii="Arial" w:hAnsi="Arial" w:cs="Traditional Arabic"/>
          <w:sz w:val="36"/>
          <w:szCs w:val="36"/>
          <w:rtl/>
        </w:rPr>
        <w:t xml:space="preserve"> </w:t>
      </w:r>
      <w:r w:rsidR="0062604C">
        <w:rPr>
          <w:rFonts w:ascii="Arial" w:hAnsi="Arial" w:cs="Traditional Arabic" w:hint="cs"/>
          <w:sz w:val="36"/>
          <w:szCs w:val="36"/>
          <w:rtl/>
        </w:rPr>
        <w:t xml:space="preserve">، </w:t>
      </w:r>
      <w:r w:rsidRPr="004B0C1F">
        <w:rPr>
          <w:rFonts w:ascii="Arial" w:hAnsi="Arial" w:cs="Traditional Arabic"/>
          <w:sz w:val="36"/>
          <w:szCs w:val="36"/>
          <w:rtl/>
        </w:rPr>
        <w:t>ومنها بعض العلماء</w:t>
      </w:r>
      <w:r w:rsidR="0062604C">
        <w:rPr>
          <w:rFonts w:ascii="Arial" w:hAnsi="Arial" w:cs="Traditional Arabic" w:hint="cs"/>
          <w:sz w:val="36"/>
          <w:szCs w:val="36"/>
          <w:rtl/>
        </w:rPr>
        <w:t xml:space="preserve"> </w:t>
      </w:r>
      <w:r w:rsidRPr="004B0C1F">
        <w:rPr>
          <w:rFonts w:ascii="Arial" w:hAnsi="Arial" w:cs="Traditional Arabic"/>
          <w:sz w:val="36"/>
          <w:szCs w:val="36"/>
          <w:rtl/>
        </w:rPr>
        <w:t xml:space="preserve">، مما يدل على أن المصلحة تغيَّرت عند القوم </w:t>
      </w:r>
      <w:r w:rsidR="0062604C">
        <w:rPr>
          <w:rFonts w:ascii="Arial" w:hAnsi="Arial" w:cs="Traditional Arabic" w:hint="cs"/>
          <w:sz w:val="36"/>
          <w:szCs w:val="36"/>
          <w:rtl/>
        </w:rPr>
        <w:t xml:space="preserve">، </w:t>
      </w:r>
      <w:r w:rsidRPr="004B0C1F">
        <w:rPr>
          <w:rFonts w:ascii="Arial" w:hAnsi="Arial" w:cs="Traditional Arabic"/>
          <w:sz w:val="36"/>
          <w:szCs w:val="36"/>
          <w:rtl/>
        </w:rPr>
        <w:t>واقتضت الظروف والمصلحة قتل العلماء</w:t>
      </w:r>
      <w:r w:rsidR="0062604C">
        <w:rPr>
          <w:rFonts w:ascii="Arial" w:hAnsi="Arial" w:cs="Traditional Arabic" w:hint="cs"/>
          <w:sz w:val="36"/>
          <w:szCs w:val="36"/>
          <w:rtl/>
        </w:rPr>
        <w:t xml:space="preserve"> </w:t>
      </w:r>
      <w:r w:rsidRPr="004B0C1F">
        <w:rPr>
          <w:rFonts w:ascii="Arial" w:hAnsi="Arial" w:cs="Traditional Arabic"/>
          <w:sz w:val="36"/>
          <w:szCs w:val="36"/>
          <w:rtl/>
        </w:rPr>
        <w:t>.</w:t>
      </w:r>
    </w:p>
    <w:p w:rsidR="0062604C" w:rsidRPr="004B0C1F" w:rsidRDefault="0062604C" w:rsidP="00D86242">
      <w:pPr>
        <w:widowControl w:val="0"/>
        <w:spacing w:after="0" w:line="240" w:lineRule="auto"/>
        <w:jc w:val="both"/>
        <w:rPr>
          <w:rFonts w:ascii="Arial" w:hAnsi="Arial" w:cs="Traditional Arabic"/>
          <w:sz w:val="36"/>
          <w:szCs w:val="36"/>
          <w:rtl/>
        </w:rPr>
      </w:pPr>
    </w:p>
    <w:p w:rsidR="00D86242" w:rsidRPr="004B0C1F" w:rsidRDefault="00D86242" w:rsidP="000F325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ومن أصوله </w:t>
      </w:r>
      <w:r w:rsidR="0062604C">
        <w:rPr>
          <w:rFonts w:ascii="Arial" w:hAnsi="Arial" w:cs="Traditional Arabic" w:hint="cs"/>
          <w:sz w:val="36"/>
          <w:szCs w:val="36"/>
          <w:rtl/>
        </w:rPr>
        <w:t xml:space="preserve">: </w:t>
      </w:r>
      <w:r w:rsidRPr="004B0C1F">
        <w:rPr>
          <w:rFonts w:ascii="Arial" w:hAnsi="Arial" w:cs="Traditional Arabic"/>
          <w:sz w:val="36"/>
          <w:szCs w:val="36"/>
          <w:rtl/>
        </w:rPr>
        <w:t xml:space="preserve">تبريره لقتل الأبرياء </w:t>
      </w:r>
      <w:r w:rsidR="0062604C">
        <w:rPr>
          <w:rFonts w:ascii="Arial" w:hAnsi="Arial" w:cs="Traditional Arabic" w:hint="cs"/>
          <w:sz w:val="36"/>
          <w:szCs w:val="36"/>
          <w:rtl/>
        </w:rPr>
        <w:t xml:space="preserve">، </w:t>
      </w:r>
      <w:r w:rsidRPr="004B0C1F">
        <w:rPr>
          <w:rFonts w:ascii="Arial" w:hAnsi="Arial" w:cs="Traditional Arabic"/>
          <w:sz w:val="36"/>
          <w:szCs w:val="36"/>
          <w:rtl/>
        </w:rPr>
        <w:t>حيث قال</w:t>
      </w:r>
      <w:r w:rsidR="0062604C">
        <w:rPr>
          <w:rFonts w:ascii="Arial" w:hAnsi="Arial" w:cs="Traditional Arabic" w:hint="cs"/>
          <w:sz w:val="36"/>
          <w:szCs w:val="36"/>
          <w:rtl/>
        </w:rPr>
        <w:t xml:space="preserve"> </w:t>
      </w:r>
      <w:r w:rsidRPr="004B0C1F">
        <w:rPr>
          <w:rFonts w:ascii="Arial" w:hAnsi="Arial" w:cs="Traditional Arabic"/>
          <w:sz w:val="36"/>
          <w:szCs w:val="36"/>
          <w:rtl/>
        </w:rPr>
        <w:t>: "</w:t>
      </w:r>
      <w:r w:rsidR="0062604C">
        <w:rPr>
          <w:rFonts w:ascii="Arial" w:hAnsi="Arial" w:cs="Traditional Arabic" w:hint="cs"/>
          <w:sz w:val="36"/>
          <w:szCs w:val="36"/>
          <w:rtl/>
        </w:rPr>
        <w:t xml:space="preserve"> </w:t>
      </w:r>
      <w:r w:rsidRPr="004B0C1F">
        <w:rPr>
          <w:rFonts w:ascii="Arial" w:hAnsi="Arial" w:cs="Traditional Arabic"/>
          <w:sz w:val="36"/>
          <w:szCs w:val="36"/>
          <w:rtl/>
        </w:rPr>
        <w:t>وقد آلمنا مقتل هذه الطفلة البريئة دون قصد</w:t>
      </w:r>
      <w:r w:rsidR="0062604C">
        <w:rPr>
          <w:rFonts w:ascii="Arial" w:hAnsi="Arial" w:cs="Traditional Arabic" w:hint="cs"/>
          <w:sz w:val="36"/>
          <w:szCs w:val="36"/>
          <w:rtl/>
        </w:rPr>
        <w:t xml:space="preserve"> </w:t>
      </w:r>
      <w:r w:rsidRPr="004B0C1F">
        <w:rPr>
          <w:rFonts w:ascii="Arial" w:hAnsi="Arial" w:cs="Traditional Arabic"/>
          <w:sz w:val="36"/>
          <w:szCs w:val="36"/>
          <w:rtl/>
        </w:rPr>
        <w:t xml:space="preserve">؛ ولكن ما حيلتنا </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ولا بد لنا من جهاد الحكومة المحاربة لشرع الله </w:t>
      </w:r>
      <w:r w:rsidR="007735BA">
        <w:rPr>
          <w:rFonts w:ascii="Arial" w:hAnsi="Arial" w:cs="Traditional Arabic" w:hint="cs"/>
          <w:sz w:val="36"/>
          <w:szCs w:val="36"/>
          <w:rtl/>
        </w:rPr>
        <w:t xml:space="preserve">، </w:t>
      </w:r>
      <w:r w:rsidRPr="004B0C1F">
        <w:rPr>
          <w:rFonts w:ascii="Arial" w:hAnsi="Arial" w:cs="Traditional Arabic"/>
          <w:sz w:val="36"/>
          <w:szCs w:val="36"/>
          <w:rtl/>
        </w:rPr>
        <w:t>والموالية</w:t>
      </w:r>
      <w:r w:rsidR="00891CBF">
        <w:rPr>
          <w:rFonts w:ascii="Arial" w:hAnsi="Arial" w:cs="Traditional Arabic" w:hint="cs"/>
          <w:sz w:val="36"/>
          <w:szCs w:val="36"/>
          <w:rtl/>
        </w:rPr>
        <w:t xml:space="preserve">  </w:t>
      </w:r>
      <w:r w:rsidRPr="004B0C1F">
        <w:rPr>
          <w:rFonts w:ascii="Arial" w:hAnsi="Arial" w:cs="Traditional Arabic"/>
          <w:sz w:val="36"/>
          <w:szCs w:val="36"/>
          <w:rtl/>
        </w:rPr>
        <w:t xml:space="preserve"> لأعدائه</w:t>
      </w:r>
      <w:r w:rsidR="007735BA">
        <w:rPr>
          <w:rFonts w:ascii="Arial" w:hAnsi="Arial" w:cs="Traditional Arabic" w:hint="cs"/>
          <w:sz w:val="36"/>
          <w:szCs w:val="36"/>
          <w:rtl/>
        </w:rPr>
        <w:t xml:space="preserve"> </w:t>
      </w:r>
      <w:r w:rsidRPr="004B0C1F">
        <w:rPr>
          <w:rFonts w:ascii="Arial" w:hAnsi="Arial" w:cs="Traditional Arabic"/>
          <w:sz w:val="36"/>
          <w:szCs w:val="36"/>
          <w:rtl/>
        </w:rPr>
        <w:t>؛ وقد أنذرنا أفراد الشعب من قبل عدة مرات</w:t>
      </w:r>
      <w:r w:rsidR="007735BA">
        <w:rPr>
          <w:rFonts w:ascii="Arial" w:hAnsi="Arial" w:cs="Traditional Arabic" w:hint="cs"/>
          <w:sz w:val="36"/>
          <w:szCs w:val="36"/>
          <w:rtl/>
        </w:rPr>
        <w:t xml:space="preserve"> ،</w:t>
      </w:r>
      <w:r>
        <w:rPr>
          <w:rFonts w:ascii="Arial" w:hAnsi="Arial" w:cs="Traditional Arabic" w:hint="cs"/>
          <w:sz w:val="36"/>
          <w:szCs w:val="36"/>
          <w:rtl/>
        </w:rPr>
        <w:t xml:space="preserve"> </w:t>
      </w:r>
      <w:r w:rsidRPr="004B0C1F">
        <w:rPr>
          <w:rFonts w:ascii="Arial" w:hAnsi="Arial" w:cs="Traditional Arabic"/>
          <w:sz w:val="36"/>
          <w:szCs w:val="36"/>
          <w:rtl/>
        </w:rPr>
        <w:t>وخاصة بعد الهجوم على وزير الداخلية</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حسن الألفي</w:t>
      </w:r>
      <w:r w:rsidR="007735BA">
        <w:rPr>
          <w:rFonts w:ascii="Arial" w:hAnsi="Arial" w:cs="Traditional Arabic" w:hint="cs"/>
          <w:sz w:val="36"/>
          <w:szCs w:val="36"/>
          <w:rtl/>
        </w:rPr>
        <w:t xml:space="preserve"> ) ،</w:t>
      </w:r>
      <w:r w:rsidRPr="004B0C1F">
        <w:rPr>
          <w:rFonts w:ascii="Arial" w:hAnsi="Arial" w:cs="Traditional Arabic"/>
          <w:sz w:val="36"/>
          <w:szCs w:val="36"/>
          <w:rtl/>
        </w:rPr>
        <w:t xml:space="preserve"> أن يبتعدوا عن مقار أركان النظام </w:t>
      </w:r>
      <w:r w:rsidR="007735BA">
        <w:rPr>
          <w:rFonts w:ascii="Arial" w:hAnsi="Arial" w:cs="Traditional Arabic" w:hint="cs"/>
          <w:sz w:val="36"/>
          <w:szCs w:val="36"/>
          <w:rtl/>
        </w:rPr>
        <w:t xml:space="preserve">، </w:t>
      </w:r>
      <w:r w:rsidRPr="004B0C1F">
        <w:rPr>
          <w:rFonts w:ascii="Arial" w:hAnsi="Arial" w:cs="Traditional Arabic"/>
          <w:sz w:val="36"/>
          <w:szCs w:val="36"/>
          <w:rtl/>
        </w:rPr>
        <w:t>ومساكنهم</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وطرق تحركاتهم</w:t>
      </w:r>
      <w:r w:rsidR="007735BA">
        <w:rPr>
          <w:rFonts w:ascii="Arial" w:hAnsi="Arial" w:cs="Traditional Arabic" w:hint="cs"/>
          <w:sz w:val="36"/>
          <w:szCs w:val="36"/>
          <w:rtl/>
        </w:rPr>
        <w:t xml:space="preserve"> </w:t>
      </w:r>
      <w:r w:rsidRPr="004B0C1F">
        <w:rPr>
          <w:rFonts w:ascii="Arial" w:hAnsi="Arial" w:cs="Traditional Arabic"/>
          <w:sz w:val="36"/>
          <w:szCs w:val="36"/>
          <w:rtl/>
        </w:rPr>
        <w:t>؛ وأركان النظام لا يتميزون في مساكن</w:t>
      </w:r>
      <w:r w:rsidR="007735BA">
        <w:rPr>
          <w:rFonts w:ascii="Arial" w:hAnsi="Arial" w:cs="Traditional Arabic" w:hint="cs"/>
          <w:sz w:val="36"/>
          <w:szCs w:val="36"/>
          <w:rtl/>
        </w:rPr>
        <w:t xml:space="preserve"> </w:t>
      </w:r>
      <w:r w:rsidRPr="004B0C1F">
        <w:rPr>
          <w:rFonts w:ascii="Arial" w:hAnsi="Arial" w:cs="Traditional Arabic"/>
          <w:sz w:val="36"/>
          <w:szCs w:val="36"/>
          <w:rtl/>
        </w:rPr>
        <w:t>ومكاتب ومواكب</w:t>
      </w:r>
      <w:r w:rsidR="007735BA">
        <w:rPr>
          <w:rFonts w:ascii="Arial" w:hAnsi="Arial" w:cs="Traditional Arabic" w:hint="cs"/>
          <w:sz w:val="36"/>
          <w:szCs w:val="36"/>
          <w:rtl/>
        </w:rPr>
        <w:t xml:space="preserve"> </w:t>
      </w:r>
      <w:r w:rsidRPr="004B0C1F">
        <w:rPr>
          <w:rFonts w:ascii="Arial" w:hAnsi="Arial" w:cs="Traditional Arabic"/>
          <w:sz w:val="36"/>
          <w:szCs w:val="36"/>
          <w:rtl/>
        </w:rPr>
        <w:t>بعيدة عن الجمهور</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ولكنهم يختلطون بهم </w:t>
      </w:r>
      <w:r w:rsidR="007735BA">
        <w:rPr>
          <w:rFonts w:ascii="Arial" w:hAnsi="Arial" w:cs="Traditional Arabic" w:hint="cs"/>
          <w:sz w:val="36"/>
          <w:szCs w:val="36"/>
          <w:rtl/>
        </w:rPr>
        <w:t xml:space="preserve">، </w:t>
      </w:r>
      <w:r w:rsidRPr="004B0C1F">
        <w:rPr>
          <w:rFonts w:ascii="Arial" w:hAnsi="Arial" w:cs="Traditional Arabic"/>
          <w:sz w:val="36"/>
          <w:szCs w:val="36"/>
          <w:rtl/>
        </w:rPr>
        <w:t>ويحتمون بزحامهم</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فليس لنا بد</w:t>
      </w:r>
      <w:r w:rsidR="007735BA">
        <w:rPr>
          <w:rFonts w:ascii="Arial" w:hAnsi="Arial" w:cs="Traditional Arabic" w:hint="cs"/>
          <w:sz w:val="36"/>
          <w:szCs w:val="36"/>
          <w:rtl/>
        </w:rPr>
        <w:t>ٌّ</w:t>
      </w:r>
      <w:r w:rsidRPr="004B0C1F">
        <w:rPr>
          <w:rFonts w:ascii="Arial" w:hAnsi="Arial" w:cs="Traditional Arabic"/>
          <w:sz w:val="36"/>
          <w:szCs w:val="36"/>
          <w:rtl/>
        </w:rPr>
        <w:t xml:space="preserve"> من ضربهم</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مع إنذارنا لعامة </w:t>
      </w:r>
      <w:r w:rsidR="00891CBF">
        <w:rPr>
          <w:rFonts w:ascii="Arial" w:hAnsi="Arial" w:cs="Traditional Arabic" w:hint="cs"/>
          <w:sz w:val="36"/>
          <w:szCs w:val="36"/>
          <w:rtl/>
        </w:rPr>
        <w:t xml:space="preserve">  </w:t>
      </w:r>
      <w:r w:rsidRPr="004B0C1F">
        <w:rPr>
          <w:rFonts w:ascii="Arial" w:hAnsi="Arial" w:cs="Traditional Arabic"/>
          <w:sz w:val="36"/>
          <w:szCs w:val="36"/>
          <w:rtl/>
        </w:rPr>
        <w:t>الناس</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ولكن</w:t>
      </w:r>
      <w:r w:rsidR="007735BA">
        <w:rPr>
          <w:rFonts w:ascii="Arial" w:hAnsi="Arial" w:cs="Traditional Arabic" w:hint="cs"/>
          <w:sz w:val="36"/>
          <w:szCs w:val="36"/>
          <w:rtl/>
        </w:rPr>
        <w:t>َّ</w:t>
      </w:r>
      <w:r w:rsidRPr="004B0C1F">
        <w:rPr>
          <w:rFonts w:ascii="Arial" w:hAnsi="Arial" w:cs="Traditional Arabic"/>
          <w:sz w:val="36"/>
          <w:szCs w:val="36"/>
          <w:rtl/>
        </w:rPr>
        <w:t xml:space="preserve"> الجهاد لا يجب أن يتوقف</w:t>
      </w:r>
      <w:r w:rsidR="007735BA">
        <w:rPr>
          <w:rFonts w:ascii="Arial" w:hAnsi="Arial" w:cs="Traditional Arabic" w:hint="cs"/>
          <w:sz w:val="36"/>
          <w:szCs w:val="36"/>
          <w:rtl/>
        </w:rPr>
        <w:t xml:space="preserve"> </w:t>
      </w:r>
      <w:r w:rsidR="000F3253">
        <w:rPr>
          <w:rFonts w:ascii="Arial" w:hAnsi="Arial" w:cs="Traditional Arabic" w:hint="cs"/>
          <w:sz w:val="36"/>
          <w:szCs w:val="36"/>
          <w:rtl/>
        </w:rPr>
        <w:t>"</w:t>
      </w:r>
    </w:p>
    <w:p w:rsidR="00D86242" w:rsidRDefault="00D86242" w:rsidP="007735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سبحان الله</w:t>
      </w:r>
      <w:r w:rsidR="007735BA">
        <w:rPr>
          <w:rFonts w:ascii="Arial" w:hAnsi="Arial" w:cs="Traditional Arabic" w:hint="cs"/>
          <w:sz w:val="36"/>
          <w:szCs w:val="36"/>
          <w:rtl/>
        </w:rPr>
        <w:t xml:space="preserve"> </w:t>
      </w:r>
      <w:r w:rsidRPr="004B0C1F">
        <w:rPr>
          <w:rFonts w:ascii="Arial" w:hAnsi="Arial" w:cs="Traditional Arabic"/>
          <w:sz w:val="36"/>
          <w:szCs w:val="36"/>
          <w:rtl/>
        </w:rPr>
        <w:t>! والله إنها لشبهة نافع الأزرق عندما قال</w:t>
      </w:r>
      <w:r w:rsidR="007735BA">
        <w:rPr>
          <w:rFonts w:ascii="Arial" w:hAnsi="Arial" w:cs="Traditional Arabic" w:hint="cs"/>
          <w:sz w:val="36"/>
          <w:szCs w:val="36"/>
          <w:rtl/>
        </w:rPr>
        <w:t xml:space="preserve"> </w:t>
      </w:r>
      <w:r w:rsidRPr="004B0C1F">
        <w:rPr>
          <w:rFonts w:ascii="Arial" w:hAnsi="Arial" w:cs="Traditional Arabic"/>
          <w:sz w:val="36"/>
          <w:szCs w:val="36"/>
          <w:rtl/>
        </w:rPr>
        <w:t>: "</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نحن في حالة جهاد </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والاستعراض </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أي القتل </w:t>
      </w:r>
      <w:r w:rsidR="007735BA">
        <w:rPr>
          <w:rFonts w:ascii="Arial" w:hAnsi="Arial" w:cs="Traditional Arabic" w:hint="cs"/>
          <w:sz w:val="36"/>
          <w:szCs w:val="36"/>
          <w:rtl/>
        </w:rPr>
        <w:t>-</w:t>
      </w:r>
      <w:r w:rsidRPr="004B0C1F">
        <w:rPr>
          <w:rFonts w:ascii="Arial" w:hAnsi="Arial" w:cs="Traditional Arabic"/>
          <w:sz w:val="36"/>
          <w:szCs w:val="36"/>
          <w:rtl/>
        </w:rPr>
        <w:t xml:space="preserve"> مباح</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w:t>
      </w:r>
      <w:r w:rsidR="007735BA">
        <w:rPr>
          <w:rFonts w:ascii="Arial" w:hAnsi="Arial" w:cs="Traditional Arabic" w:hint="cs"/>
          <w:sz w:val="36"/>
          <w:szCs w:val="36"/>
          <w:rtl/>
        </w:rPr>
        <w:t>و</w:t>
      </w:r>
      <w:r w:rsidRPr="004B0C1F">
        <w:rPr>
          <w:rFonts w:ascii="Arial" w:hAnsi="Arial" w:cs="Traditional Arabic"/>
          <w:sz w:val="36"/>
          <w:szCs w:val="36"/>
          <w:rtl/>
        </w:rPr>
        <w:t>سيأتي الكلام عليها في مبحث أوجه الشبه</w:t>
      </w:r>
      <w:r w:rsidR="007735BA">
        <w:rPr>
          <w:rFonts w:ascii="Arial" w:hAnsi="Arial" w:cs="Traditional Arabic" w:hint="cs"/>
          <w:sz w:val="36"/>
          <w:szCs w:val="36"/>
          <w:rtl/>
        </w:rPr>
        <w:t xml:space="preserve"> </w:t>
      </w:r>
      <w:r w:rsidRPr="004B0C1F">
        <w:rPr>
          <w:rFonts w:ascii="Arial" w:hAnsi="Arial" w:cs="Traditional Arabic"/>
          <w:sz w:val="36"/>
          <w:szCs w:val="36"/>
          <w:rtl/>
        </w:rPr>
        <w:t>.</w:t>
      </w:r>
      <w:r w:rsidR="000F3253" w:rsidRPr="000F3253">
        <w:rPr>
          <w:rFonts w:ascii="Arial" w:hAnsi="Arial" w:cs="Traditional Arabic"/>
          <w:sz w:val="36"/>
          <w:szCs w:val="36"/>
          <w:rtl/>
        </w:rPr>
        <w:t xml:space="preserve"> </w:t>
      </w:r>
      <w:r w:rsidR="000F3253" w:rsidRPr="007735BA">
        <w:rPr>
          <w:rFonts w:ascii="Arial" w:hAnsi="Arial" w:cs="Traditional Arabic"/>
          <w:sz w:val="36"/>
          <w:szCs w:val="36"/>
          <w:vertAlign w:val="superscript"/>
          <w:rtl/>
        </w:rPr>
        <w:t>(</w:t>
      </w:r>
      <w:r w:rsidR="000F3253">
        <w:rPr>
          <w:rStyle w:val="a4"/>
          <w:rFonts w:ascii="Arial" w:hAnsi="Arial"/>
          <w:sz w:val="36"/>
          <w:szCs w:val="36"/>
          <w:rtl/>
        </w:rPr>
        <w:footnoteReference w:id="577"/>
      </w:r>
      <w:r w:rsidR="000F3253" w:rsidRPr="007735BA">
        <w:rPr>
          <w:rFonts w:ascii="Arial" w:hAnsi="Arial" w:cs="Traditional Arabic"/>
          <w:sz w:val="36"/>
          <w:szCs w:val="36"/>
          <w:vertAlign w:val="superscript"/>
          <w:rtl/>
        </w:rPr>
        <w:t>)</w:t>
      </w:r>
      <w:r w:rsidR="000F3253">
        <w:rPr>
          <w:rFonts w:ascii="Arial" w:hAnsi="Arial" w:cs="Traditional Arabic" w:hint="cs"/>
          <w:sz w:val="36"/>
          <w:szCs w:val="36"/>
          <w:rtl/>
        </w:rPr>
        <w:t xml:space="preserve"> </w:t>
      </w:r>
      <w:r w:rsidR="000F3253" w:rsidRPr="004B0C1F">
        <w:rPr>
          <w:rFonts w:ascii="Arial" w:hAnsi="Arial" w:cs="Traditional Arabic"/>
          <w:sz w:val="36"/>
          <w:szCs w:val="36"/>
          <w:rtl/>
        </w:rPr>
        <w:t>.</w:t>
      </w:r>
    </w:p>
    <w:p w:rsidR="007735BA" w:rsidRPr="004B0C1F" w:rsidRDefault="007735BA" w:rsidP="007735BA">
      <w:pPr>
        <w:widowControl w:val="0"/>
        <w:spacing w:after="0" w:line="240" w:lineRule="auto"/>
        <w:jc w:val="both"/>
        <w:rPr>
          <w:rFonts w:ascii="Arial" w:hAnsi="Arial" w:cs="Traditional Arabic"/>
          <w:sz w:val="36"/>
          <w:szCs w:val="36"/>
          <w:rtl/>
        </w:rPr>
      </w:pPr>
    </w:p>
    <w:p w:rsidR="00D86242" w:rsidRDefault="00D86242" w:rsidP="007735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الأصول التي دعا إليها</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أنه لما سُئل عن مصير الأبرياء الذين يقتلون في أحداث التفجيرات</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أفتى بجواز ذلك</w:t>
      </w:r>
      <w:r w:rsidR="007735BA">
        <w:rPr>
          <w:rFonts w:ascii="Arial" w:hAnsi="Arial" w:cs="Traditional Arabic" w:hint="cs"/>
          <w:sz w:val="36"/>
          <w:szCs w:val="36"/>
          <w:rtl/>
        </w:rPr>
        <w:t xml:space="preserve"> </w:t>
      </w:r>
      <w:r w:rsidRPr="004B0C1F">
        <w:rPr>
          <w:rFonts w:ascii="Arial" w:hAnsi="Arial" w:cs="Traditional Arabic"/>
          <w:sz w:val="36"/>
          <w:szCs w:val="36"/>
          <w:rtl/>
        </w:rPr>
        <w:t>؛ بل ألَّف رسالة حشد فيها أدلة تضحك منها العجائز</w:t>
      </w:r>
      <w:r w:rsidR="007735BA">
        <w:rPr>
          <w:rFonts w:ascii="Arial" w:hAnsi="Arial" w:cs="Traditional Arabic" w:hint="cs"/>
          <w:sz w:val="36"/>
          <w:szCs w:val="36"/>
          <w:rtl/>
        </w:rPr>
        <w:t xml:space="preserve"> </w:t>
      </w:r>
      <w:r w:rsidRPr="004B0C1F">
        <w:rPr>
          <w:rFonts w:ascii="Arial" w:hAnsi="Arial" w:cs="Traditional Arabic"/>
          <w:sz w:val="36"/>
          <w:szCs w:val="36"/>
          <w:rtl/>
        </w:rPr>
        <w:t>، غالبها لا تمتُّ إلى أصل المسألة بصلة</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لا من قريب</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ولا من بعيد</w:t>
      </w:r>
      <w:r w:rsidR="007735BA">
        <w:rPr>
          <w:rFonts w:ascii="Arial" w:hAnsi="Arial" w:cs="Traditional Arabic" w:hint="cs"/>
          <w:sz w:val="36"/>
          <w:szCs w:val="36"/>
          <w:rtl/>
        </w:rPr>
        <w:t xml:space="preserve"> </w:t>
      </w:r>
      <w:r w:rsidRPr="004B0C1F">
        <w:rPr>
          <w:rFonts w:ascii="Arial" w:hAnsi="Arial" w:cs="Traditional Arabic"/>
          <w:sz w:val="36"/>
          <w:szCs w:val="36"/>
          <w:rtl/>
        </w:rPr>
        <w:t>.</w:t>
      </w:r>
    </w:p>
    <w:p w:rsidR="007735BA" w:rsidRDefault="007735BA" w:rsidP="007735BA">
      <w:pPr>
        <w:widowControl w:val="0"/>
        <w:spacing w:after="0" w:line="240" w:lineRule="auto"/>
        <w:jc w:val="both"/>
        <w:rPr>
          <w:rFonts w:ascii="Arial" w:hAnsi="Arial" w:cs="Traditional Arabic"/>
          <w:sz w:val="36"/>
          <w:szCs w:val="36"/>
          <w:rtl/>
        </w:rPr>
      </w:pPr>
    </w:p>
    <w:p w:rsidR="00D86242" w:rsidRPr="007735BA" w:rsidRDefault="00D86242" w:rsidP="00D86242">
      <w:pPr>
        <w:widowControl w:val="0"/>
        <w:spacing w:after="0" w:line="240" w:lineRule="auto"/>
        <w:jc w:val="both"/>
        <w:rPr>
          <w:rFonts w:ascii="Arial" w:hAnsi="Arial" w:cs="Traditional Arabic"/>
          <w:b/>
          <w:bCs/>
          <w:sz w:val="36"/>
          <w:szCs w:val="36"/>
          <w:rtl/>
        </w:rPr>
      </w:pPr>
      <w:r w:rsidRPr="007735BA">
        <w:rPr>
          <w:rFonts w:ascii="Arial" w:hAnsi="Arial" w:cs="Traditional Arabic"/>
          <w:b/>
          <w:bCs/>
          <w:sz w:val="36"/>
          <w:szCs w:val="36"/>
          <w:rtl/>
        </w:rPr>
        <w:t>ومن عجائب فتاويه</w:t>
      </w:r>
      <w:r w:rsidR="007735BA" w:rsidRPr="007735BA">
        <w:rPr>
          <w:rFonts w:ascii="Arial" w:hAnsi="Arial" w:cs="Traditional Arabic" w:hint="cs"/>
          <w:b/>
          <w:bCs/>
          <w:sz w:val="36"/>
          <w:szCs w:val="36"/>
          <w:rtl/>
        </w:rPr>
        <w:t xml:space="preserve"> </w:t>
      </w:r>
      <w:r w:rsidRPr="007735BA">
        <w:rPr>
          <w:rFonts w:ascii="Arial" w:hAnsi="Arial" w:cs="Traditional Arabic"/>
          <w:b/>
          <w:bCs/>
          <w:sz w:val="36"/>
          <w:szCs w:val="36"/>
          <w:rtl/>
        </w:rPr>
        <w:t>:</w:t>
      </w:r>
    </w:p>
    <w:p w:rsidR="00D86242" w:rsidRPr="007735BA" w:rsidRDefault="00D86242" w:rsidP="00417F5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أما من يُقتَل من هؤلاء المسلمين </w:t>
      </w:r>
      <w:r w:rsidR="007735BA">
        <w:rPr>
          <w:rFonts w:ascii="Arial" w:hAnsi="Arial" w:cs="Traditional Arabic" w:hint="cs"/>
          <w:sz w:val="36"/>
          <w:szCs w:val="36"/>
          <w:rtl/>
        </w:rPr>
        <w:t xml:space="preserve">؛ </w:t>
      </w:r>
      <w:r w:rsidRPr="004B0C1F">
        <w:rPr>
          <w:rFonts w:ascii="Arial" w:hAnsi="Arial" w:cs="Traditional Arabic"/>
          <w:sz w:val="36"/>
          <w:szCs w:val="36"/>
          <w:rtl/>
        </w:rPr>
        <w:t>فالذي يلزم المجاهدين خاصة</w:t>
      </w:r>
      <w:r w:rsidR="007735BA">
        <w:rPr>
          <w:rFonts w:ascii="Arial" w:hAnsi="Arial" w:cs="Traditional Arabic" w:hint="cs"/>
          <w:sz w:val="36"/>
          <w:szCs w:val="36"/>
          <w:rtl/>
        </w:rPr>
        <w:t xml:space="preserve"> </w:t>
      </w:r>
      <w:r w:rsidRPr="004B0C1F">
        <w:rPr>
          <w:rFonts w:ascii="Arial" w:hAnsi="Arial" w:cs="Traditional Arabic"/>
          <w:sz w:val="36"/>
          <w:szCs w:val="36"/>
          <w:rtl/>
        </w:rPr>
        <w:t>، إذا كان هذا الاختلاط لانتفاع</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أو تجارة </w:t>
      </w:r>
      <w:r w:rsidR="007735BA">
        <w:rPr>
          <w:rFonts w:ascii="Arial" w:hAnsi="Arial" w:cs="Traditional Arabic" w:hint="cs"/>
          <w:sz w:val="36"/>
          <w:szCs w:val="36"/>
          <w:rtl/>
        </w:rPr>
        <w:t xml:space="preserve">، </w:t>
      </w:r>
      <w:r w:rsidRPr="004B0C1F">
        <w:rPr>
          <w:rFonts w:ascii="Arial" w:hAnsi="Arial" w:cs="Traditional Arabic"/>
          <w:sz w:val="36"/>
          <w:szCs w:val="36"/>
          <w:rtl/>
        </w:rPr>
        <w:t>وما أشبه ذلك من أغراض الدنيا</w:t>
      </w:r>
      <w:r w:rsidR="007735BA">
        <w:rPr>
          <w:rFonts w:ascii="Arial" w:hAnsi="Arial" w:cs="Traditional Arabic" w:hint="cs"/>
          <w:sz w:val="36"/>
          <w:szCs w:val="36"/>
          <w:rtl/>
        </w:rPr>
        <w:t xml:space="preserve"> </w:t>
      </w:r>
      <w:r w:rsidR="007735BA">
        <w:rPr>
          <w:rFonts w:ascii="Arial" w:hAnsi="Arial" w:cs="Traditional Arabic"/>
          <w:sz w:val="36"/>
          <w:szCs w:val="36"/>
          <w:rtl/>
        </w:rPr>
        <w:t xml:space="preserve">، فيه الكفارة </w:t>
      </w:r>
      <w:r w:rsidR="007735BA">
        <w:rPr>
          <w:rFonts w:ascii="Arial" w:hAnsi="Arial" w:cs="Traditional Arabic" w:hint="cs"/>
          <w:sz w:val="36"/>
          <w:szCs w:val="36"/>
          <w:rtl/>
        </w:rPr>
        <w:t xml:space="preserve">- </w:t>
      </w:r>
      <w:r w:rsidR="007735BA">
        <w:rPr>
          <w:rFonts w:ascii="Arial" w:hAnsi="Arial" w:cs="Traditional Arabic"/>
          <w:sz w:val="36"/>
          <w:szCs w:val="36"/>
          <w:rtl/>
        </w:rPr>
        <w:t>إن علموه مسلم</w:t>
      </w:r>
      <w:r w:rsidR="007735BA">
        <w:rPr>
          <w:rFonts w:ascii="Arial" w:hAnsi="Arial" w:cs="Traditional Arabic" w:hint="cs"/>
          <w:sz w:val="36"/>
          <w:szCs w:val="36"/>
          <w:rtl/>
        </w:rPr>
        <w:t>ً</w:t>
      </w:r>
      <w:r w:rsidR="007735BA">
        <w:rPr>
          <w:rFonts w:ascii="Arial" w:hAnsi="Arial" w:cs="Traditional Arabic"/>
          <w:sz w:val="36"/>
          <w:szCs w:val="36"/>
          <w:rtl/>
        </w:rPr>
        <w:t>ا</w:t>
      </w:r>
      <w:r w:rsidRPr="004B0C1F">
        <w:rPr>
          <w:rFonts w:ascii="Arial" w:hAnsi="Arial" w:cs="Traditional Arabic"/>
          <w:sz w:val="36"/>
          <w:szCs w:val="36"/>
          <w:rtl/>
        </w:rPr>
        <w:t xml:space="preserve"> </w:t>
      </w:r>
      <w:r w:rsidR="007735BA">
        <w:rPr>
          <w:rFonts w:ascii="Arial" w:hAnsi="Arial" w:cs="Traditional Arabic" w:hint="cs"/>
          <w:sz w:val="36"/>
          <w:szCs w:val="36"/>
          <w:rtl/>
        </w:rPr>
        <w:t xml:space="preserve">- </w:t>
      </w:r>
      <w:r w:rsidRPr="004B0C1F">
        <w:rPr>
          <w:rFonts w:ascii="Arial" w:hAnsi="Arial" w:cs="Traditional Arabic"/>
          <w:sz w:val="36"/>
          <w:szCs w:val="36"/>
          <w:rtl/>
        </w:rPr>
        <w:t>والدية</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أخذاً </w:t>
      </w:r>
      <w:proofErr w:type="spellStart"/>
      <w:r w:rsidRPr="004B0C1F">
        <w:rPr>
          <w:rFonts w:ascii="Arial" w:hAnsi="Arial" w:cs="Traditional Arabic"/>
          <w:sz w:val="36"/>
          <w:szCs w:val="36"/>
          <w:rtl/>
        </w:rPr>
        <w:t>بالأحوط</w:t>
      </w:r>
      <w:proofErr w:type="spellEnd"/>
      <w:r w:rsidRPr="004B0C1F">
        <w:rPr>
          <w:rFonts w:ascii="Arial" w:hAnsi="Arial" w:cs="Traditional Arabic"/>
          <w:sz w:val="36"/>
          <w:szCs w:val="36"/>
          <w:rtl/>
        </w:rPr>
        <w:t xml:space="preserve"> في الدين </w:t>
      </w:r>
      <w:r w:rsidR="007735BA">
        <w:rPr>
          <w:rFonts w:ascii="Arial" w:hAnsi="Arial" w:cs="Traditional Arabic" w:hint="cs"/>
          <w:sz w:val="36"/>
          <w:szCs w:val="36"/>
          <w:rtl/>
        </w:rPr>
        <w:t xml:space="preserve">، </w:t>
      </w:r>
      <w:r w:rsidR="007735BA">
        <w:rPr>
          <w:rFonts w:ascii="Arial" w:hAnsi="Arial" w:cs="Traditional Arabic"/>
          <w:sz w:val="36"/>
          <w:szCs w:val="36"/>
          <w:rtl/>
        </w:rPr>
        <w:t>وخروج</w:t>
      </w:r>
      <w:r w:rsidR="007735BA">
        <w:rPr>
          <w:rFonts w:ascii="Arial" w:hAnsi="Arial" w:cs="Traditional Arabic" w:hint="cs"/>
          <w:sz w:val="36"/>
          <w:szCs w:val="36"/>
          <w:rtl/>
        </w:rPr>
        <w:t>ً</w:t>
      </w:r>
      <w:r w:rsidR="007735BA">
        <w:rPr>
          <w:rFonts w:ascii="Arial" w:hAnsi="Arial" w:cs="Traditional Arabic"/>
          <w:sz w:val="36"/>
          <w:szCs w:val="36"/>
          <w:rtl/>
        </w:rPr>
        <w:t>ا</w:t>
      </w:r>
      <w:r w:rsidRPr="004B0C1F">
        <w:rPr>
          <w:rFonts w:ascii="Arial" w:hAnsi="Arial" w:cs="Traditional Arabic"/>
          <w:sz w:val="36"/>
          <w:szCs w:val="36"/>
          <w:rtl/>
        </w:rPr>
        <w:t xml:space="preserve"> من الخلاف</w:t>
      </w:r>
      <w:r w:rsidR="007735BA">
        <w:rPr>
          <w:rFonts w:ascii="Arial" w:hAnsi="Arial" w:cs="Traditional Arabic" w:hint="cs"/>
          <w:sz w:val="36"/>
          <w:szCs w:val="36"/>
          <w:rtl/>
        </w:rPr>
        <w:t xml:space="preserve"> </w:t>
      </w:r>
      <w:r w:rsidRPr="004B0C1F">
        <w:rPr>
          <w:rFonts w:ascii="Arial" w:hAnsi="Arial" w:cs="Traditional Arabic"/>
          <w:sz w:val="36"/>
          <w:szCs w:val="36"/>
          <w:rtl/>
        </w:rPr>
        <w:t>، ويؤجل دفع الدية إلى أن يفيض المال عن حاجة الجهاد</w:t>
      </w:r>
      <w:r w:rsidR="007735BA">
        <w:rPr>
          <w:rFonts w:ascii="Arial" w:hAnsi="Arial" w:cs="Traditional Arabic" w:hint="cs"/>
          <w:sz w:val="36"/>
          <w:szCs w:val="36"/>
          <w:rtl/>
        </w:rPr>
        <w:t xml:space="preserve"> </w:t>
      </w:r>
      <w:r w:rsidRPr="004B0C1F">
        <w:rPr>
          <w:rFonts w:ascii="Arial" w:hAnsi="Arial" w:cs="Traditional Arabic"/>
          <w:sz w:val="36"/>
          <w:szCs w:val="36"/>
          <w:rtl/>
        </w:rPr>
        <w:t>"</w:t>
      </w:r>
      <w:r w:rsidRPr="007735BA">
        <w:rPr>
          <w:rFonts w:ascii="Arial" w:hAnsi="Arial" w:cs="Traditional Arabic"/>
          <w:sz w:val="36"/>
          <w:szCs w:val="36"/>
          <w:vertAlign w:val="superscript"/>
          <w:rtl/>
        </w:rPr>
        <w:t>(</w:t>
      </w:r>
      <w:r w:rsidR="00417F5E">
        <w:rPr>
          <w:rStyle w:val="a4"/>
          <w:rFonts w:ascii="Arial" w:hAnsi="Arial"/>
          <w:sz w:val="36"/>
          <w:szCs w:val="36"/>
          <w:rtl/>
        </w:rPr>
        <w:footnoteReference w:id="578"/>
      </w:r>
      <w:r w:rsidRPr="007735BA">
        <w:rPr>
          <w:rFonts w:ascii="Arial" w:hAnsi="Arial" w:cs="Traditional Arabic"/>
          <w:sz w:val="36"/>
          <w:szCs w:val="36"/>
          <w:vertAlign w:val="superscript"/>
          <w:rtl/>
        </w:rPr>
        <w:t>)</w:t>
      </w:r>
      <w:r w:rsidR="007735BA" w:rsidRPr="007735BA">
        <w:rPr>
          <w:rFonts w:ascii="Arial" w:hAnsi="Arial" w:cs="Traditional Arabic" w:hint="cs"/>
          <w:sz w:val="36"/>
          <w:szCs w:val="36"/>
          <w:vertAlign w:val="superscript"/>
          <w:rtl/>
        </w:rPr>
        <w:t xml:space="preserve"> </w:t>
      </w:r>
      <w:r w:rsidR="007735BA" w:rsidRPr="007735BA">
        <w:rPr>
          <w:rFonts w:ascii="Arial" w:hAnsi="Arial" w:cs="Traditional Arabic" w:hint="cs"/>
          <w:sz w:val="36"/>
          <w:szCs w:val="36"/>
          <w:rtl/>
        </w:rPr>
        <w:t>.</w:t>
      </w:r>
    </w:p>
    <w:p w:rsidR="00D86242" w:rsidRPr="007735BA" w:rsidRDefault="00D86242" w:rsidP="00D86242">
      <w:pPr>
        <w:widowControl w:val="0"/>
        <w:spacing w:after="0" w:line="240" w:lineRule="auto"/>
        <w:jc w:val="both"/>
        <w:rPr>
          <w:rFonts w:ascii="Arial" w:hAnsi="Arial" w:cs="Traditional Arabic"/>
          <w:b/>
          <w:bCs/>
          <w:sz w:val="36"/>
          <w:szCs w:val="36"/>
          <w:rtl/>
        </w:rPr>
      </w:pPr>
      <w:r w:rsidRPr="007735BA">
        <w:rPr>
          <w:rFonts w:ascii="Arial" w:hAnsi="Arial" w:cs="Traditional Arabic"/>
          <w:b/>
          <w:bCs/>
          <w:sz w:val="36"/>
          <w:szCs w:val="36"/>
          <w:rtl/>
        </w:rPr>
        <w:t xml:space="preserve">القتل منجز </w:t>
      </w:r>
      <w:r w:rsidR="007735BA" w:rsidRPr="007735BA">
        <w:rPr>
          <w:rFonts w:ascii="Arial" w:hAnsi="Arial" w:cs="Traditional Arabic" w:hint="cs"/>
          <w:b/>
          <w:bCs/>
          <w:sz w:val="36"/>
          <w:szCs w:val="36"/>
          <w:rtl/>
        </w:rPr>
        <w:t xml:space="preserve">، </w:t>
      </w:r>
      <w:r w:rsidRPr="007735BA">
        <w:rPr>
          <w:rFonts w:ascii="Arial" w:hAnsi="Arial" w:cs="Traditional Arabic"/>
          <w:b/>
          <w:bCs/>
          <w:sz w:val="36"/>
          <w:szCs w:val="36"/>
          <w:rtl/>
        </w:rPr>
        <w:t>والدية نسيئة</w:t>
      </w:r>
      <w:r w:rsidR="007735BA" w:rsidRPr="007735BA">
        <w:rPr>
          <w:rFonts w:ascii="Arial" w:hAnsi="Arial" w:cs="Traditional Arabic" w:hint="cs"/>
          <w:b/>
          <w:bCs/>
          <w:sz w:val="36"/>
          <w:szCs w:val="36"/>
          <w:rtl/>
        </w:rPr>
        <w:t xml:space="preserve"> ،</w:t>
      </w:r>
      <w:r w:rsidRPr="007735BA">
        <w:rPr>
          <w:rFonts w:ascii="Arial" w:hAnsi="Arial" w:cs="Traditional Arabic"/>
          <w:b/>
          <w:bCs/>
          <w:sz w:val="36"/>
          <w:szCs w:val="36"/>
          <w:rtl/>
        </w:rPr>
        <w:t xml:space="preserve"> فقه عجيب</w:t>
      </w:r>
      <w:r w:rsidR="007735BA" w:rsidRPr="007735BA">
        <w:rPr>
          <w:rFonts w:ascii="Arial" w:hAnsi="Arial" w:cs="Traditional Arabic" w:hint="cs"/>
          <w:b/>
          <w:bCs/>
          <w:sz w:val="36"/>
          <w:szCs w:val="36"/>
          <w:rtl/>
        </w:rPr>
        <w:t xml:space="preserve"> </w:t>
      </w:r>
      <w:r w:rsidRPr="007735BA">
        <w:rPr>
          <w:rFonts w:ascii="Arial" w:hAnsi="Arial" w:cs="Traditional Arabic"/>
          <w:b/>
          <w:bCs/>
          <w:sz w:val="36"/>
          <w:szCs w:val="36"/>
          <w:rtl/>
        </w:rPr>
        <w:t>!</w:t>
      </w:r>
      <w:r w:rsidR="007735BA" w:rsidRPr="007735BA">
        <w:rPr>
          <w:rFonts w:ascii="Arial" w:hAnsi="Arial" w:cs="Traditional Arabic" w:hint="cs"/>
          <w:b/>
          <w:bCs/>
          <w:sz w:val="36"/>
          <w:szCs w:val="36"/>
          <w:rtl/>
        </w:rPr>
        <w:t xml:space="preserve"> .</w:t>
      </w:r>
    </w:p>
    <w:p w:rsidR="00891CBF" w:rsidRDefault="007735BA" w:rsidP="007735BA">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وآخر شيء أسوقه في فكر هذا الرجل</w:t>
      </w:r>
      <w:r>
        <w:rPr>
          <w:rFonts w:ascii="Arial" w:hAnsi="Arial" w:cs="Traditional Arabic" w:hint="cs"/>
          <w:sz w:val="36"/>
          <w:szCs w:val="36"/>
          <w:rtl/>
        </w:rPr>
        <w:t xml:space="preserve"> </w:t>
      </w:r>
      <w:r>
        <w:rPr>
          <w:rFonts w:ascii="Arial" w:hAnsi="Arial" w:cs="Traditional Arabic"/>
          <w:sz w:val="36"/>
          <w:szCs w:val="36"/>
          <w:rtl/>
        </w:rPr>
        <w:t>، ويعلم الله أنني ترددت كثير</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في ذكر هذه القصة </w:t>
      </w:r>
      <w:r>
        <w:rPr>
          <w:rFonts w:ascii="Arial" w:hAnsi="Arial" w:cs="Traditional Arabic" w:hint="cs"/>
          <w:sz w:val="36"/>
          <w:szCs w:val="36"/>
          <w:rtl/>
        </w:rPr>
        <w:t xml:space="preserve">، </w:t>
      </w:r>
      <w:r w:rsidR="00D86242" w:rsidRPr="004B0C1F">
        <w:rPr>
          <w:rFonts w:ascii="Arial" w:hAnsi="Arial" w:cs="Traditional Arabic"/>
          <w:sz w:val="36"/>
          <w:szCs w:val="36"/>
          <w:rtl/>
        </w:rPr>
        <w:t>إكرام</w:t>
      </w:r>
      <w:r>
        <w:rPr>
          <w:rFonts w:ascii="Arial" w:hAnsi="Arial" w:cs="Traditional Arabic" w:hint="cs"/>
          <w:sz w:val="36"/>
          <w:szCs w:val="36"/>
          <w:rtl/>
        </w:rPr>
        <w:t>ً</w:t>
      </w:r>
      <w:r w:rsidR="00D86242" w:rsidRPr="004B0C1F">
        <w:rPr>
          <w:rFonts w:ascii="Arial" w:hAnsi="Arial" w:cs="Traditional Arabic"/>
          <w:sz w:val="36"/>
          <w:szCs w:val="36"/>
          <w:rtl/>
        </w:rPr>
        <w:t>ا للبحث العلمي</w:t>
      </w:r>
      <w:r>
        <w:rPr>
          <w:rFonts w:ascii="Arial" w:hAnsi="Arial" w:cs="Traditional Arabic" w:hint="cs"/>
          <w:sz w:val="36"/>
          <w:szCs w:val="36"/>
          <w:rtl/>
        </w:rPr>
        <w:t xml:space="preserve"> ،</w:t>
      </w:r>
      <w:r>
        <w:rPr>
          <w:rFonts w:ascii="Arial" w:hAnsi="Arial" w:cs="Traditional Arabic"/>
          <w:sz w:val="36"/>
          <w:szCs w:val="36"/>
          <w:rtl/>
        </w:rPr>
        <w:t xml:space="preserve"> المرص</w:t>
      </w:r>
      <w:r>
        <w:rPr>
          <w:rFonts w:ascii="Arial" w:hAnsi="Arial" w:cs="Traditional Arabic" w:hint="cs"/>
          <w:sz w:val="36"/>
          <w:szCs w:val="36"/>
          <w:rtl/>
        </w:rPr>
        <w:t>َّ</w:t>
      </w:r>
      <w:r w:rsidR="00D86242" w:rsidRPr="004B0C1F">
        <w:rPr>
          <w:rFonts w:ascii="Arial" w:hAnsi="Arial" w:cs="Traditional Arabic"/>
          <w:sz w:val="36"/>
          <w:szCs w:val="36"/>
          <w:rtl/>
        </w:rPr>
        <w:t>ع بأدلة الوحيين</w:t>
      </w:r>
      <w:r>
        <w:rPr>
          <w:rFonts w:ascii="Arial" w:hAnsi="Arial" w:cs="Traditional Arabic" w:hint="cs"/>
          <w:sz w:val="36"/>
          <w:szCs w:val="36"/>
          <w:rtl/>
        </w:rPr>
        <w:t xml:space="preserve"> ، </w:t>
      </w:r>
      <w:r w:rsidR="00D86242" w:rsidRPr="00EB50D7">
        <w:rPr>
          <w:rFonts w:ascii="Arial" w:hAnsi="Arial" w:cs="Traditional Arabic" w:hint="cs"/>
          <w:sz w:val="36"/>
          <w:szCs w:val="36"/>
          <w:rtl/>
        </w:rPr>
        <w:t>ولكن</w:t>
      </w:r>
      <w:r>
        <w:rPr>
          <w:rFonts w:ascii="Arial" w:hAnsi="Arial" w:cs="Traditional Arabic" w:hint="cs"/>
          <w:sz w:val="36"/>
          <w:szCs w:val="36"/>
          <w:rtl/>
        </w:rPr>
        <w:t>ي</w:t>
      </w:r>
      <w:r w:rsidR="00D86242">
        <w:rPr>
          <w:rFonts w:ascii="Arial" w:hAnsi="Arial" w:cs="Traditional Arabic" w:hint="cs"/>
          <w:sz w:val="36"/>
          <w:szCs w:val="36"/>
          <w:rtl/>
        </w:rPr>
        <w:t xml:space="preserve"> أشير إليها إشارة</w:t>
      </w:r>
      <w:r>
        <w:rPr>
          <w:rFonts w:ascii="Arial" w:hAnsi="Arial" w:cs="Traditional Arabic" w:hint="cs"/>
          <w:sz w:val="36"/>
          <w:szCs w:val="36"/>
          <w:rtl/>
        </w:rPr>
        <w:t xml:space="preserve"> ،</w:t>
      </w:r>
      <w:r w:rsidR="00D86242">
        <w:rPr>
          <w:rFonts w:ascii="Arial" w:hAnsi="Arial" w:cs="Traditional Arabic" w:hint="cs"/>
          <w:sz w:val="36"/>
          <w:szCs w:val="36"/>
          <w:rtl/>
        </w:rPr>
        <w:t xml:space="preserve"> تقوم مقام السرد</w:t>
      </w:r>
      <w:r w:rsidR="00D86242" w:rsidRPr="00EB50D7">
        <w:rPr>
          <w:rFonts w:ascii="Arial" w:hAnsi="Arial" w:cs="Traditional Arabic" w:hint="cs"/>
          <w:sz w:val="36"/>
          <w:szCs w:val="36"/>
          <w:rtl/>
        </w:rPr>
        <w:t xml:space="preserve"> </w:t>
      </w:r>
      <w:r>
        <w:rPr>
          <w:rFonts w:ascii="Arial" w:hAnsi="Arial" w:cs="Traditional Arabic" w:hint="cs"/>
          <w:sz w:val="36"/>
          <w:szCs w:val="36"/>
          <w:rtl/>
        </w:rPr>
        <w:t>، وهي أن القوم في سبيل الانتقام والا</w:t>
      </w:r>
      <w:r w:rsidR="00D86242" w:rsidRPr="00EB50D7">
        <w:rPr>
          <w:rFonts w:ascii="Arial" w:hAnsi="Arial" w:cs="Traditional Arabic" w:hint="cs"/>
          <w:sz w:val="36"/>
          <w:szCs w:val="36"/>
          <w:rtl/>
        </w:rPr>
        <w:t>نتصار لمبادئهم</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يج</w:t>
      </w:r>
      <w:r w:rsidR="00D86242">
        <w:rPr>
          <w:rFonts w:ascii="Arial" w:hAnsi="Arial" w:cs="Traditional Arabic" w:hint="cs"/>
          <w:sz w:val="36"/>
          <w:szCs w:val="36"/>
          <w:rtl/>
        </w:rPr>
        <w:t>و</w:t>
      </w:r>
      <w:r>
        <w:rPr>
          <w:rFonts w:ascii="Arial" w:hAnsi="Arial" w:cs="Traditional Arabic" w:hint="cs"/>
          <w:sz w:val="36"/>
          <w:szCs w:val="36"/>
          <w:rtl/>
        </w:rPr>
        <w:t>ِّ</w:t>
      </w:r>
      <w:r w:rsidR="00D86242">
        <w:rPr>
          <w:rFonts w:ascii="Arial" w:hAnsi="Arial" w:cs="Traditional Arabic" w:hint="cs"/>
          <w:sz w:val="36"/>
          <w:szCs w:val="36"/>
          <w:rtl/>
        </w:rPr>
        <w:t>زون لأنفسهم فعل معصية  تقشعر منه</w:t>
      </w:r>
      <w:r>
        <w:rPr>
          <w:rFonts w:ascii="Arial" w:hAnsi="Arial" w:cs="Traditional Arabic" w:hint="cs"/>
          <w:sz w:val="36"/>
          <w:szCs w:val="36"/>
          <w:rtl/>
        </w:rPr>
        <w:t>ا</w:t>
      </w:r>
      <w:r w:rsidR="00D86242">
        <w:rPr>
          <w:rFonts w:ascii="Arial" w:hAnsi="Arial" w:cs="Traditional Arabic" w:hint="cs"/>
          <w:sz w:val="36"/>
          <w:szCs w:val="36"/>
          <w:rtl/>
        </w:rPr>
        <w:t xml:space="preserve"> جلود</w:t>
      </w:r>
      <w:r w:rsidR="00D86242" w:rsidRPr="00EB50D7">
        <w:rPr>
          <w:rFonts w:ascii="Arial" w:hAnsi="Arial" w:cs="Traditional Arabic" w:hint="cs"/>
          <w:sz w:val="36"/>
          <w:szCs w:val="36"/>
          <w:rtl/>
        </w:rPr>
        <w:t xml:space="preserve"> أهل الإيمان</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وقد أشار إلى جزء من القصة </w:t>
      </w:r>
      <w:r>
        <w:rPr>
          <w:rFonts w:ascii="Arial" w:hAnsi="Arial" w:cs="Traditional Arabic" w:hint="cs"/>
          <w:sz w:val="36"/>
          <w:szCs w:val="36"/>
          <w:rtl/>
        </w:rPr>
        <w:t xml:space="preserve">( </w:t>
      </w:r>
      <w:r w:rsidR="00D86242" w:rsidRPr="00EB50D7">
        <w:rPr>
          <w:rFonts w:ascii="Arial" w:hAnsi="Arial" w:cs="Traditional Arabic" w:hint="cs"/>
          <w:sz w:val="36"/>
          <w:szCs w:val="36"/>
          <w:rtl/>
        </w:rPr>
        <w:t>سيد فضل</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في مذكرة ترشيده</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w:t>
      </w:r>
      <w:r w:rsidR="00D86242">
        <w:rPr>
          <w:rFonts w:ascii="Arial" w:hAnsi="Arial" w:cs="Traditional Arabic" w:hint="cs"/>
          <w:sz w:val="36"/>
          <w:szCs w:val="36"/>
          <w:rtl/>
        </w:rPr>
        <w:t>عندما شنع عليهم في قتل غلامين دون سن البلوغ</w:t>
      </w:r>
      <w:r>
        <w:rPr>
          <w:rFonts w:ascii="Arial" w:hAnsi="Arial" w:cs="Traditional Arabic" w:hint="cs"/>
          <w:sz w:val="36"/>
          <w:szCs w:val="36"/>
          <w:rtl/>
        </w:rPr>
        <w:t xml:space="preserve"> ؛</w:t>
      </w:r>
      <w:r w:rsidR="00D86242">
        <w:rPr>
          <w:rFonts w:ascii="Arial" w:hAnsi="Arial" w:cs="Traditional Arabic" w:hint="cs"/>
          <w:sz w:val="36"/>
          <w:szCs w:val="36"/>
          <w:rtl/>
        </w:rPr>
        <w:t xml:space="preserve"> ل</w:t>
      </w:r>
      <w:r>
        <w:rPr>
          <w:rFonts w:ascii="Arial" w:hAnsi="Arial" w:cs="Traditional Arabic" w:hint="cs"/>
          <w:sz w:val="36"/>
          <w:szCs w:val="36"/>
          <w:rtl/>
        </w:rPr>
        <w:t>ا</w:t>
      </w:r>
      <w:r w:rsidR="00D86242">
        <w:rPr>
          <w:rFonts w:ascii="Arial" w:hAnsi="Arial" w:cs="Traditional Arabic" w:hint="cs"/>
          <w:sz w:val="36"/>
          <w:szCs w:val="36"/>
          <w:rtl/>
        </w:rPr>
        <w:t>تهامهم بالتجسس على جماعة الجهاد</w:t>
      </w:r>
      <w:r>
        <w:rPr>
          <w:rFonts w:ascii="Arial" w:hAnsi="Arial" w:cs="Traditional Arabic" w:hint="cs"/>
          <w:sz w:val="36"/>
          <w:szCs w:val="36"/>
          <w:rtl/>
        </w:rPr>
        <w:t xml:space="preserve"> -</w:t>
      </w:r>
      <w:r w:rsidR="00D86242">
        <w:rPr>
          <w:rFonts w:ascii="Arial" w:hAnsi="Arial" w:cs="Traditional Arabic" w:hint="cs"/>
          <w:sz w:val="36"/>
          <w:szCs w:val="36"/>
          <w:rtl/>
        </w:rPr>
        <w:t xml:space="preserve"> </w:t>
      </w:r>
      <w:r>
        <w:rPr>
          <w:rFonts w:ascii="Arial" w:hAnsi="Arial" w:cs="Traditional Arabic" w:hint="cs"/>
          <w:sz w:val="36"/>
          <w:szCs w:val="36"/>
          <w:rtl/>
        </w:rPr>
        <w:t xml:space="preserve">، </w:t>
      </w:r>
      <w:r w:rsidR="00D86242">
        <w:rPr>
          <w:rFonts w:ascii="Arial" w:hAnsi="Arial" w:cs="Traditional Arabic" w:hint="cs"/>
          <w:sz w:val="36"/>
          <w:szCs w:val="36"/>
          <w:rtl/>
        </w:rPr>
        <w:t>مما حدا بي الأمر للبحث عنها</w:t>
      </w:r>
      <w:r>
        <w:rPr>
          <w:rFonts w:ascii="Arial" w:hAnsi="Arial" w:cs="Traditional Arabic" w:hint="cs"/>
          <w:sz w:val="36"/>
          <w:szCs w:val="36"/>
          <w:rtl/>
        </w:rPr>
        <w:t xml:space="preserve"> ،</w:t>
      </w:r>
      <w:r w:rsidR="00D86242">
        <w:rPr>
          <w:rFonts w:ascii="Arial" w:hAnsi="Arial" w:cs="Traditional Arabic" w:hint="cs"/>
          <w:sz w:val="36"/>
          <w:szCs w:val="36"/>
          <w:rtl/>
        </w:rPr>
        <w:t xml:space="preserve"> وقد وجدت القصة بتمامها  في منبر التوحيد والجهاد الإلكتروني للمقدسي المارق</w:t>
      </w:r>
      <w:r>
        <w:rPr>
          <w:rFonts w:ascii="Arial" w:hAnsi="Arial" w:cs="Traditional Arabic" w:hint="cs"/>
          <w:sz w:val="36"/>
          <w:szCs w:val="36"/>
          <w:rtl/>
        </w:rPr>
        <w:t xml:space="preserve"> ،</w:t>
      </w:r>
      <w:r w:rsidR="00D86242">
        <w:rPr>
          <w:rFonts w:ascii="Arial" w:hAnsi="Arial" w:cs="Traditional Arabic" w:hint="cs"/>
          <w:sz w:val="36"/>
          <w:szCs w:val="36"/>
          <w:rtl/>
        </w:rPr>
        <w:t xml:space="preserve"> في </w:t>
      </w:r>
      <w:r w:rsidR="00D86242" w:rsidRPr="00EB50D7">
        <w:rPr>
          <w:rFonts w:ascii="Arial" w:hAnsi="Arial" w:cs="Traditional Arabic" w:hint="cs"/>
          <w:sz w:val="36"/>
          <w:szCs w:val="36"/>
          <w:rtl/>
        </w:rPr>
        <w:t>رسالة</w:t>
      </w:r>
      <w:r w:rsidR="00D86242">
        <w:rPr>
          <w:rFonts w:ascii="Arial" w:hAnsi="Arial" w:cs="Traditional Arabic" w:hint="cs"/>
          <w:sz w:val="36"/>
          <w:szCs w:val="36"/>
          <w:rtl/>
        </w:rPr>
        <w:t xml:space="preserve"> لهم بعنوان</w:t>
      </w:r>
      <w:r>
        <w:rPr>
          <w:rFonts w:ascii="Arial" w:hAnsi="Arial" w:cs="Traditional Arabic" w:hint="cs"/>
          <w:sz w:val="36"/>
          <w:szCs w:val="36"/>
          <w:rtl/>
        </w:rPr>
        <w:t xml:space="preserve"> ( </w:t>
      </w:r>
      <w:r w:rsidR="00D86242">
        <w:rPr>
          <w:rFonts w:ascii="Arial" w:hAnsi="Arial" w:cs="Traditional Arabic" w:hint="cs"/>
          <w:sz w:val="36"/>
          <w:szCs w:val="36"/>
          <w:rtl/>
        </w:rPr>
        <w:t>قصة جماعة الجهاد</w:t>
      </w:r>
      <w:r>
        <w:rPr>
          <w:rFonts w:ascii="Arial" w:hAnsi="Arial" w:cs="Traditional Arabic" w:hint="cs"/>
          <w:sz w:val="36"/>
          <w:szCs w:val="36"/>
          <w:rtl/>
        </w:rPr>
        <w:t xml:space="preserve"> ) </w:t>
      </w:r>
      <w:r w:rsidR="00D86242" w:rsidRPr="00EB50D7">
        <w:rPr>
          <w:rFonts w:ascii="Arial" w:hAnsi="Arial" w:cs="Traditional Arabic" w:hint="cs"/>
          <w:sz w:val="36"/>
          <w:szCs w:val="36"/>
          <w:rtl/>
        </w:rPr>
        <w:t xml:space="preserve">لمؤلفها هاني السباعي </w:t>
      </w:r>
      <w:r w:rsidR="00891CBF">
        <w:rPr>
          <w:rFonts w:ascii="Arial" w:hAnsi="Arial" w:cs="Traditional Arabic" w:hint="cs"/>
          <w:sz w:val="36"/>
          <w:szCs w:val="36"/>
          <w:rtl/>
        </w:rPr>
        <w:t>.</w:t>
      </w:r>
    </w:p>
    <w:p w:rsidR="00891CBF" w:rsidRDefault="00891CBF" w:rsidP="007735BA">
      <w:pPr>
        <w:widowControl w:val="0"/>
        <w:spacing w:after="0" w:line="240" w:lineRule="auto"/>
        <w:jc w:val="both"/>
        <w:rPr>
          <w:rFonts w:ascii="Arial" w:hAnsi="Arial" w:cs="Traditional Arabic"/>
          <w:sz w:val="36"/>
          <w:szCs w:val="36"/>
          <w:rtl/>
        </w:rPr>
      </w:pPr>
    </w:p>
    <w:p w:rsidR="00D86242" w:rsidRPr="00EB50D7" w:rsidRDefault="007735BA" w:rsidP="007735BA">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891CBF">
        <w:rPr>
          <w:rFonts w:ascii="Arial" w:hAnsi="Arial" w:cs="Traditional Arabic" w:hint="cs"/>
          <w:sz w:val="36"/>
          <w:szCs w:val="36"/>
          <w:rtl/>
        </w:rPr>
        <w:t>وأجل</w:t>
      </w:r>
      <w:r w:rsidRPr="00891CBF">
        <w:rPr>
          <w:rFonts w:ascii="Arial" w:hAnsi="Arial" w:cs="Traditional Arabic" w:hint="cs"/>
          <w:sz w:val="36"/>
          <w:szCs w:val="36"/>
          <w:rtl/>
        </w:rPr>
        <w:t>ُّ</w:t>
      </w:r>
      <w:r w:rsidR="00D86242" w:rsidRPr="00891CBF">
        <w:rPr>
          <w:rFonts w:ascii="Arial" w:hAnsi="Arial" w:cs="Traditional Arabic" w:hint="cs"/>
          <w:sz w:val="36"/>
          <w:szCs w:val="36"/>
          <w:rtl/>
        </w:rPr>
        <w:t xml:space="preserve"> البحث عن إيراد القصة بطولها</w:t>
      </w:r>
      <w:r w:rsidR="00CE0848">
        <w:rPr>
          <w:rFonts w:ascii="Arial" w:hAnsi="Arial" w:cs="Traditional Arabic" w:hint="cs"/>
          <w:sz w:val="36"/>
          <w:szCs w:val="36"/>
          <w:rtl/>
        </w:rPr>
        <w:t>؛ لما ورد فيها من الألفاظ القبيحة التي أربأ بنفسي عن إيرادها، وبإخواني القراء عن النظر إليها</w:t>
      </w:r>
      <w:r w:rsidRPr="00891CBF">
        <w:rPr>
          <w:rFonts w:ascii="Arial" w:hAnsi="Arial" w:cs="Traditional Arabic" w:hint="cs"/>
          <w:sz w:val="36"/>
          <w:szCs w:val="36"/>
          <w:rtl/>
        </w:rPr>
        <w:t xml:space="preserve"> </w:t>
      </w:r>
      <w:r w:rsidR="00D86242" w:rsidRPr="00891CBF">
        <w:rPr>
          <w:rFonts w:ascii="Arial" w:hAnsi="Arial" w:cs="Traditional Arabic" w:hint="cs"/>
          <w:sz w:val="36"/>
          <w:szCs w:val="36"/>
          <w:rtl/>
        </w:rPr>
        <w:t>.</w:t>
      </w:r>
    </w:p>
    <w:p w:rsidR="007735BA" w:rsidRDefault="007735BA">
      <w:pPr>
        <w:bidi w:val="0"/>
        <w:spacing w:after="0" w:line="240" w:lineRule="auto"/>
        <w:rPr>
          <w:rFonts w:ascii="Arial" w:hAnsi="Arial" w:cs="Traditional Arabic"/>
          <w:b/>
          <w:bCs/>
          <w:sz w:val="36"/>
          <w:szCs w:val="36"/>
        </w:rPr>
      </w:pPr>
      <w:r>
        <w:rPr>
          <w:rFonts w:ascii="Arial" w:hAnsi="Arial" w:cs="Traditional Arabic"/>
          <w:b/>
          <w:bCs/>
          <w:sz w:val="36"/>
          <w:szCs w:val="36"/>
          <w:rtl/>
        </w:rPr>
        <w:br w:type="page"/>
      </w:r>
    </w:p>
    <w:p w:rsidR="00D86242" w:rsidRPr="00A836E7" w:rsidRDefault="00D86242" w:rsidP="007735BA">
      <w:pPr>
        <w:widowControl w:val="0"/>
        <w:spacing w:after="0" w:line="240" w:lineRule="auto"/>
        <w:jc w:val="both"/>
        <w:rPr>
          <w:rFonts w:ascii="Arial" w:hAnsi="Arial" w:cs="Traditional Arabic"/>
          <w:b/>
          <w:bCs/>
          <w:sz w:val="40"/>
          <w:szCs w:val="40"/>
          <w:rtl/>
        </w:rPr>
      </w:pPr>
      <w:r w:rsidRPr="00A836E7">
        <w:rPr>
          <w:rFonts w:ascii="Arial" w:hAnsi="Arial" w:cs="Traditional Arabic"/>
          <w:b/>
          <w:bCs/>
          <w:sz w:val="40"/>
          <w:szCs w:val="40"/>
          <w:rtl/>
        </w:rPr>
        <w:t>أبو يحيى الليبي</w:t>
      </w:r>
      <w:r w:rsidR="007735BA" w:rsidRPr="00A836E7">
        <w:rPr>
          <w:rFonts w:ascii="Arial" w:hAnsi="Arial" w:cs="Traditional Arabic" w:hint="cs"/>
          <w:b/>
          <w:bCs/>
          <w:sz w:val="40"/>
          <w:szCs w:val="40"/>
          <w:rtl/>
        </w:rPr>
        <w:t xml:space="preserve"> </w:t>
      </w:r>
      <w:r w:rsidRPr="00A836E7">
        <w:rPr>
          <w:rFonts w:ascii="Arial" w:hAnsi="Arial" w:cs="Traditional Arabic" w:hint="cs"/>
          <w:b/>
          <w:bCs/>
          <w:sz w:val="40"/>
          <w:szCs w:val="40"/>
          <w:rtl/>
        </w:rPr>
        <w:t>:</w:t>
      </w:r>
      <w:r w:rsidR="007735BA" w:rsidRPr="00A836E7">
        <w:rPr>
          <w:rFonts w:ascii="Arial" w:hAnsi="Arial" w:cs="Traditional Arabic" w:hint="cs"/>
          <w:b/>
          <w:bCs/>
          <w:sz w:val="40"/>
          <w:szCs w:val="40"/>
          <w:rtl/>
        </w:rPr>
        <w:t xml:space="preserve"> ( و</w:t>
      </w:r>
      <w:r w:rsidRPr="00A836E7">
        <w:rPr>
          <w:rFonts w:ascii="Arial" w:hAnsi="Arial" w:cs="Traditional Arabic"/>
          <w:b/>
          <w:bCs/>
          <w:sz w:val="40"/>
          <w:szCs w:val="40"/>
          <w:rtl/>
        </w:rPr>
        <w:t>اسمه الحقيقي</w:t>
      </w:r>
      <w:r w:rsidR="007735BA" w:rsidRPr="00A836E7">
        <w:rPr>
          <w:rFonts w:ascii="Arial" w:hAnsi="Arial" w:cs="Traditional Arabic" w:hint="cs"/>
          <w:b/>
          <w:bCs/>
          <w:sz w:val="40"/>
          <w:szCs w:val="40"/>
          <w:rtl/>
        </w:rPr>
        <w:t xml:space="preserve"> :</w:t>
      </w:r>
      <w:r w:rsidRPr="00A836E7">
        <w:rPr>
          <w:rFonts w:ascii="Arial" w:hAnsi="Arial" w:cs="Traditional Arabic"/>
          <w:b/>
          <w:bCs/>
          <w:sz w:val="40"/>
          <w:szCs w:val="40"/>
          <w:rtl/>
        </w:rPr>
        <w:t xml:space="preserve"> محمد قائد</w:t>
      </w:r>
      <w:r w:rsidR="007735BA" w:rsidRPr="00A836E7">
        <w:rPr>
          <w:rFonts w:ascii="Arial" w:hAnsi="Arial" w:cs="Traditional Arabic" w:hint="cs"/>
          <w:b/>
          <w:bCs/>
          <w:sz w:val="40"/>
          <w:szCs w:val="40"/>
          <w:rtl/>
        </w:rPr>
        <w:t xml:space="preserve"> )</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والمذكور من منظري هذا الفكر</w:t>
      </w:r>
      <w:r w:rsidR="007735BA">
        <w:rPr>
          <w:rFonts w:ascii="Arial" w:hAnsi="Arial" w:cs="Traditional Arabic" w:hint="cs"/>
          <w:sz w:val="36"/>
          <w:szCs w:val="36"/>
          <w:rtl/>
        </w:rPr>
        <w:t xml:space="preserve"> </w:t>
      </w:r>
      <w:r w:rsidRPr="004B0C1F">
        <w:rPr>
          <w:rFonts w:ascii="Arial" w:hAnsi="Arial" w:cs="Traditional Arabic"/>
          <w:sz w:val="36"/>
          <w:szCs w:val="36"/>
          <w:rtl/>
        </w:rPr>
        <w:t xml:space="preserve">، واستقرَّ في أفغانستان فترة طويلة </w:t>
      </w:r>
      <w:r w:rsidR="00417F5E">
        <w:rPr>
          <w:rFonts w:ascii="Arial" w:hAnsi="Arial" w:cs="Traditional Arabic" w:hint="cs"/>
          <w:sz w:val="36"/>
          <w:szCs w:val="36"/>
          <w:rtl/>
        </w:rPr>
        <w:t xml:space="preserve">، </w:t>
      </w:r>
      <w:r w:rsidRPr="004B0C1F">
        <w:rPr>
          <w:rFonts w:ascii="Arial" w:hAnsi="Arial" w:cs="Traditional Arabic"/>
          <w:sz w:val="36"/>
          <w:szCs w:val="36"/>
          <w:rtl/>
        </w:rPr>
        <w:t>وهو صاحب أغرب رؤيا على مرّ التاريخ</w:t>
      </w:r>
      <w:r w:rsidR="00417F5E">
        <w:rPr>
          <w:rFonts w:ascii="Arial" w:hAnsi="Arial" w:cs="Traditional Arabic" w:hint="cs"/>
          <w:sz w:val="36"/>
          <w:szCs w:val="36"/>
          <w:rtl/>
        </w:rPr>
        <w:t xml:space="preserve"> </w:t>
      </w:r>
      <w:r w:rsidRPr="004B0C1F">
        <w:rPr>
          <w:rFonts w:ascii="Arial" w:hAnsi="Arial" w:cs="Traditional Arabic"/>
          <w:sz w:val="36"/>
          <w:szCs w:val="36"/>
          <w:rtl/>
        </w:rPr>
        <w:t>، وهي رؤيا حرورية خارجية</w:t>
      </w:r>
      <w:r w:rsidR="00417F5E">
        <w:rPr>
          <w:rFonts w:ascii="Arial" w:hAnsi="Arial" w:cs="Traditional Arabic" w:hint="cs"/>
          <w:sz w:val="36"/>
          <w:szCs w:val="36"/>
          <w:rtl/>
        </w:rPr>
        <w:t xml:space="preserve"> </w:t>
      </w:r>
      <w:r w:rsidRPr="004B0C1F">
        <w:rPr>
          <w:rFonts w:ascii="Arial" w:hAnsi="Arial" w:cs="Traditional Arabic"/>
          <w:sz w:val="36"/>
          <w:szCs w:val="36"/>
          <w:rtl/>
        </w:rPr>
        <w:t>، سوف نسوقها حتى يعلم القاصي والداني مدى الانحراف الفكري عند منظري خوارج العصر</w:t>
      </w:r>
      <w:r w:rsidR="00417F5E">
        <w:rPr>
          <w:rFonts w:ascii="Arial" w:hAnsi="Arial" w:cs="Traditional Arabic" w:hint="cs"/>
          <w:sz w:val="36"/>
          <w:szCs w:val="36"/>
          <w:rtl/>
        </w:rPr>
        <w:t xml:space="preserve"> </w:t>
      </w:r>
      <w:r w:rsidRPr="004B0C1F">
        <w:rPr>
          <w:rFonts w:ascii="Arial" w:hAnsi="Arial" w:cs="Traditional Arabic"/>
          <w:sz w:val="36"/>
          <w:szCs w:val="36"/>
          <w:rtl/>
        </w:rPr>
        <w:t>، وإسقاط عصمة دماء أهل القبلة عند أدنى فكرة تدور في أذهانهم</w:t>
      </w:r>
      <w:r w:rsidR="00417F5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pacing w:val="-8"/>
          <w:sz w:val="36"/>
          <w:szCs w:val="36"/>
          <w:rtl/>
        </w:rPr>
        <w:t>وقد نقلنا وصف الظواهري</w:t>
      </w:r>
      <w:r w:rsidR="00417F5E">
        <w:rPr>
          <w:rFonts w:ascii="Arial" w:hAnsi="Arial" w:cs="Traditional Arabic" w:hint="cs"/>
          <w:spacing w:val="-8"/>
          <w:sz w:val="36"/>
          <w:szCs w:val="36"/>
          <w:rtl/>
        </w:rPr>
        <w:t xml:space="preserve"> له -</w:t>
      </w:r>
      <w:r w:rsidRPr="004B0C1F">
        <w:rPr>
          <w:rFonts w:ascii="Arial" w:hAnsi="Arial" w:cs="Traditional Arabic"/>
          <w:spacing w:val="-8"/>
          <w:sz w:val="36"/>
          <w:szCs w:val="36"/>
          <w:rtl/>
        </w:rPr>
        <w:t xml:space="preserve"> أنه من علمائهم الكبار </w:t>
      </w:r>
      <w:r w:rsidR="00417F5E">
        <w:rPr>
          <w:rFonts w:ascii="Arial" w:hAnsi="Arial" w:cs="Traditional Arabic" w:hint="cs"/>
          <w:spacing w:val="-8"/>
          <w:sz w:val="36"/>
          <w:szCs w:val="36"/>
          <w:rtl/>
        </w:rPr>
        <w:t>-</w:t>
      </w:r>
    </w:p>
    <w:p w:rsidR="00D86242" w:rsidRPr="004B0C1F" w:rsidRDefault="00D86242" w:rsidP="00417F5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حيث ذكر </w:t>
      </w:r>
      <w:r w:rsidR="00417F5E">
        <w:rPr>
          <w:rFonts w:ascii="Arial" w:hAnsi="Arial" w:cs="Traditional Arabic" w:hint="cs"/>
          <w:sz w:val="36"/>
          <w:szCs w:val="36"/>
          <w:rtl/>
        </w:rPr>
        <w:t>رسالة له ،</w:t>
      </w:r>
      <w:r w:rsidRPr="004B0C1F">
        <w:rPr>
          <w:rFonts w:ascii="Arial" w:hAnsi="Arial" w:cs="Traditional Arabic"/>
          <w:sz w:val="36"/>
          <w:szCs w:val="36"/>
          <w:rtl/>
        </w:rPr>
        <w:t xml:space="preserve"> مجموعة من الرؤى </w:t>
      </w:r>
      <w:r w:rsidR="00417F5E">
        <w:rPr>
          <w:rFonts w:ascii="Arial" w:hAnsi="Arial" w:cs="Traditional Arabic" w:hint="cs"/>
          <w:sz w:val="36"/>
          <w:szCs w:val="36"/>
          <w:rtl/>
        </w:rPr>
        <w:t xml:space="preserve">، </w:t>
      </w:r>
      <w:r w:rsidRPr="004B0C1F">
        <w:rPr>
          <w:rFonts w:ascii="Arial" w:hAnsi="Arial" w:cs="Traditional Arabic"/>
          <w:sz w:val="36"/>
          <w:szCs w:val="36"/>
          <w:rtl/>
        </w:rPr>
        <w:t>زفَّ فيها البشرى إلى أتباعه</w:t>
      </w:r>
      <w:r w:rsidR="00417F5E">
        <w:rPr>
          <w:rFonts w:ascii="Arial" w:hAnsi="Arial" w:cs="Traditional Arabic" w:hint="cs"/>
          <w:sz w:val="36"/>
          <w:szCs w:val="36"/>
          <w:rtl/>
        </w:rPr>
        <w:t xml:space="preserve"> </w:t>
      </w:r>
      <w:r w:rsidRPr="004B0C1F">
        <w:rPr>
          <w:rFonts w:ascii="Arial" w:hAnsi="Arial" w:cs="Traditional Arabic"/>
          <w:sz w:val="36"/>
          <w:szCs w:val="36"/>
          <w:rtl/>
        </w:rPr>
        <w:t>، ليتخلصوا من الإثم الذي حاك في صدورهم</w:t>
      </w:r>
      <w:r w:rsidR="00417F5E">
        <w:rPr>
          <w:rFonts w:ascii="Arial" w:hAnsi="Arial" w:cs="Traditional Arabic" w:hint="cs"/>
          <w:sz w:val="36"/>
          <w:szCs w:val="36"/>
          <w:rtl/>
        </w:rPr>
        <w:t xml:space="preserve"> </w:t>
      </w:r>
      <w:r w:rsidRPr="004B0C1F">
        <w:rPr>
          <w:rFonts w:ascii="Arial" w:hAnsi="Arial" w:cs="Traditional Arabic"/>
          <w:sz w:val="36"/>
          <w:szCs w:val="36"/>
          <w:rtl/>
        </w:rPr>
        <w:t>، جرّاء الدماء البريئة التي سالت بسبب هذه التفجيرات</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الدامية</w:t>
      </w:r>
      <w:r w:rsidR="00417F5E">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وهي رسالة لا</w:t>
      </w:r>
      <w:r>
        <w:rPr>
          <w:rFonts w:ascii="Arial" w:hAnsi="Arial" w:cs="Traditional Arabic" w:hint="cs"/>
          <w:sz w:val="36"/>
          <w:szCs w:val="36"/>
          <w:rtl/>
        </w:rPr>
        <w:t xml:space="preserve"> </w:t>
      </w:r>
      <w:r w:rsidRPr="004B0C1F">
        <w:rPr>
          <w:rFonts w:ascii="Arial" w:hAnsi="Arial" w:cs="Traditional Arabic"/>
          <w:sz w:val="36"/>
          <w:szCs w:val="36"/>
          <w:rtl/>
        </w:rPr>
        <w:t>تتجاوز ثلاثة أوراق</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بعنوان</w:t>
      </w:r>
      <w:r w:rsidR="00417F5E">
        <w:rPr>
          <w:rFonts w:ascii="Arial" w:hAnsi="Arial" w:cs="Traditional Arabic" w:hint="cs"/>
          <w:sz w:val="36"/>
          <w:szCs w:val="36"/>
          <w:rtl/>
        </w:rPr>
        <w:t xml:space="preserve"> : (</w:t>
      </w:r>
      <w:r w:rsidRPr="004B0C1F">
        <w:rPr>
          <w:rFonts w:ascii="Arial" w:hAnsi="Arial" w:cs="Traditional Arabic"/>
          <w:sz w:val="36"/>
          <w:szCs w:val="36"/>
          <w:rtl/>
        </w:rPr>
        <w:t xml:space="preserve"> مبشرات</w:t>
      </w:r>
      <w:r w:rsidR="00417F5E">
        <w:rPr>
          <w:rFonts w:ascii="Arial" w:hAnsi="Arial" w:cs="Traditional Arabic" w:hint="cs"/>
          <w:sz w:val="36"/>
          <w:szCs w:val="36"/>
          <w:rtl/>
        </w:rPr>
        <w:t xml:space="preserve"> ) .</w:t>
      </w:r>
    </w:p>
    <w:p w:rsidR="00D86242" w:rsidRPr="004B0C1F" w:rsidRDefault="00417F5E" w:rsidP="00417F5E">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وتتلخص</w:t>
      </w:r>
      <w:r w:rsidR="00D86242" w:rsidRPr="004B0C1F">
        <w:rPr>
          <w:rFonts w:ascii="Arial" w:hAnsi="Arial" w:cs="Traditional Arabic"/>
          <w:sz w:val="36"/>
          <w:szCs w:val="36"/>
          <w:rtl/>
        </w:rPr>
        <w:t xml:space="preserve"> الرؤيا الأولى يقول</w:t>
      </w:r>
      <w:r>
        <w:rPr>
          <w:rFonts w:ascii="Arial" w:hAnsi="Arial" w:cs="Traditional Arabic" w:hint="cs"/>
          <w:sz w:val="36"/>
          <w:szCs w:val="36"/>
          <w:rtl/>
        </w:rPr>
        <w:t>ه</w:t>
      </w:r>
      <w:r w:rsidR="00D86242" w:rsidRPr="004B0C1F">
        <w:rPr>
          <w:rFonts w:ascii="Arial" w:hAnsi="Arial" w:cs="Traditional Arabic"/>
          <w:sz w:val="36"/>
          <w:szCs w:val="36"/>
          <w:rtl/>
        </w:rPr>
        <w:t xml:space="preserve"> فيها</w:t>
      </w:r>
      <w:r>
        <w:rPr>
          <w:rFonts w:ascii="Arial" w:hAnsi="Arial" w:cs="Traditional Arabic" w:hint="cs"/>
          <w:sz w:val="36"/>
          <w:szCs w:val="36"/>
          <w:rtl/>
        </w:rPr>
        <w:t xml:space="preserve"> </w:t>
      </w:r>
      <w:r w:rsidR="00D86242" w:rsidRPr="004B0C1F">
        <w:rPr>
          <w:rFonts w:ascii="Arial" w:hAnsi="Arial" w:cs="Traditional Arabic"/>
          <w:sz w:val="36"/>
          <w:szCs w:val="36"/>
          <w:rtl/>
        </w:rPr>
        <w:t>: "</w:t>
      </w:r>
      <w:r>
        <w:rPr>
          <w:rFonts w:ascii="Arial" w:hAnsi="Arial" w:cs="Traditional Arabic" w:hint="cs"/>
          <w:sz w:val="36"/>
          <w:szCs w:val="36"/>
          <w:rtl/>
        </w:rPr>
        <w:t xml:space="preserve"> </w:t>
      </w:r>
      <w:r w:rsidR="00D86242" w:rsidRPr="004B0C1F">
        <w:rPr>
          <w:rFonts w:ascii="Arial" w:hAnsi="Arial" w:cs="Traditional Arabic"/>
          <w:sz w:val="36"/>
          <w:szCs w:val="36"/>
          <w:rtl/>
        </w:rPr>
        <w:t>وما كان من النبوة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فإنه لا يكذ</w:t>
      </w:r>
      <w:r>
        <w:rPr>
          <w:rFonts w:ascii="Arial" w:hAnsi="Arial" w:cs="Traditional Arabic" w:hint="cs"/>
          <w:sz w:val="36"/>
          <w:szCs w:val="36"/>
          <w:rtl/>
        </w:rPr>
        <w:t>َّ</w:t>
      </w:r>
      <w:r w:rsidR="00D86242" w:rsidRPr="004B0C1F">
        <w:rPr>
          <w:rFonts w:ascii="Arial" w:hAnsi="Arial" w:cs="Traditional Arabic"/>
          <w:sz w:val="36"/>
          <w:szCs w:val="36"/>
          <w:rtl/>
        </w:rPr>
        <w:t>ب</w:t>
      </w:r>
      <w:r>
        <w:rPr>
          <w:rFonts w:ascii="Arial" w:hAnsi="Arial" w:cs="Traditional Arabic" w:hint="cs"/>
          <w:sz w:val="36"/>
          <w:szCs w:val="36"/>
          <w:rtl/>
        </w:rPr>
        <w:t xml:space="preserve"> </w:t>
      </w:r>
      <w:r w:rsidR="00D86242" w:rsidRPr="004B0C1F">
        <w:rPr>
          <w:rFonts w:ascii="Arial" w:hAnsi="Arial" w:cs="Traditional Arabic"/>
          <w:sz w:val="36"/>
          <w:szCs w:val="36"/>
          <w:rtl/>
        </w:rPr>
        <w:t>، وهذا من رحمة الله سبحانه وتعالى بعباده المؤمنين</w:t>
      </w:r>
      <w:r>
        <w:rPr>
          <w:rFonts w:ascii="Arial" w:hAnsi="Arial" w:cs="Traditional Arabic" w:hint="cs"/>
          <w:sz w:val="36"/>
          <w:szCs w:val="36"/>
          <w:rtl/>
        </w:rPr>
        <w:t xml:space="preserve"> </w:t>
      </w:r>
      <w:r w:rsidR="00D86242" w:rsidRPr="004B0C1F">
        <w:rPr>
          <w:rFonts w:ascii="Arial" w:hAnsi="Arial" w:cs="Traditional Arabic"/>
          <w:sz w:val="36"/>
          <w:szCs w:val="36"/>
          <w:rtl/>
        </w:rPr>
        <w:t>، خاصة مع اشتداد الكرب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وضيق الحال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وانسداد الأبواب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وترقب الفرج</w:t>
      </w:r>
      <w:r>
        <w:rPr>
          <w:rFonts w:ascii="Arial" w:hAnsi="Arial" w:cs="Traditional Arabic" w:hint="cs"/>
          <w:sz w:val="36"/>
          <w:szCs w:val="36"/>
          <w:rtl/>
        </w:rPr>
        <w:t xml:space="preserve"> </w:t>
      </w:r>
      <w:r w:rsidR="00D86242" w:rsidRPr="004B0C1F">
        <w:rPr>
          <w:rFonts w:ascii="Arial" w:hAnsi="Arial" w:cs="Traditional Arabic"/>
          <w:sz w:val="36"/>
          <w:szCs w:val="36"/>
          <w:rtl/>
        </w:rPr>
        <w:t>، فتأتي الرؤيا بعدها كالماء البارد للظمآن المنقطع</w:t>
      </w:r>
      <w:r>
        <w:rPr>
          <w:rFonts w:ascii="Arial" w:hAnsi="Arial" w:cs="Traditional Arabic" w:hint="cs"/>
          <w:sz w:val="36"/>
          <w:szCs w:val="36"/>
          <w:rtl/>
        </w:rPr>
        <w:t xml:space="preserve"> .</w:t>
      </w:r>
    </w:p>
    <w:p w:rsidR="00D86242" w:rsidRDefault="00D86242" w:rsidP="00417F5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ولهذا فما سأكتبه هنا </w:t>
      </w:r>
      <w:r w:rsidR="00417F5E">
        <w:rPr>
          <w:rFonts w:ascii="Arial" w:hAnsi="Arial" w:cs="Traditional Arabic" w:hint="cs"/>
          <w:sz w:val="36"/>
          <w:szCs w:val="36"/>
          <w:rtl/>
        </w:rPr>
        <w:t xml:space="preserve">؛ </w:t>
      </w:r>
      <w:r w:rsidRPr="004B0C1F">
        <w:rPr>
          <w:rFonts w:ascii="Arial" w:hAnsi="Arial" w:cs="Traditional Arabic"/>
          <w:sz w:val="36"/>
          <w:szCs w:val="36"/>
          <w:rtl/>
        </w:rPr>
        <w:t>إنما هو مبش</w:t>
      </w:r>
      <w:r w:rsidR="00417F5E">
        <w:rPr>
          <w:rFonts w:ascii="Arial" w:hAnsi="Arial" w:cs="Traditional Arabic" w:hint="cs"/>
          <w:sz w:val="36"/>
          <w:szCs w:val="36"/>
          <w:rtl/>
        </w:rPr>
        <w:t>ِّ</w:t>
      </w:r>
      <w:r w:rsidRPr="004B0C1F">
        <w:rPr>
          <w:rFonts w:ascii="Arial" w:hAnsi="Arial" w:cs="Traditional Arabic"/>
          <w:sz w:val="36"/>
          <w:szCs w:val="36"/>
          <w:rtl/>
        </w:rPr>
        <w:t>رة من المبشرات</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التي منَّ الله بها عليَّ </w:t>
      </w:r>
      <w:r w:rsidR="00417F5E">
        <w:rPr>
          <w:rFonts w:ascii="Arial" w:hAnsi="Arial" w:cs="Traditional Arabic" w:hint="cs"/>
          <w:sz w:val="36"/>
          <w:szCs w:val="36"/>
          <w:rtl/>
        </w:rPr>
        <w:t xml:space="preserve">، </w:t>
      </w:r>
      <w:r w:rsidRPr="004B0C1F">
        <w:rPr>
          <w:rFonts w:ascii="Arial" w:hAnsi="Arial" w:cs="Traditional Arabic"/>
          <w:sz w:val="36"/>
          <w:szCs w:val="36"/>
          <w:rtl/>
        </w:rPr>
        <w:t>حينما كنت في السجن</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فأردت</w:t>
      </w:r>
      <w:r w:rsidR="00417F5E">
        <w:rPr>
          <w:rFonts w:ascii="Arial" w:hAnsi="Arial" w:cs="Traditional Arabic"/>
          <w:sz w:val="36"/>
          <w:szCs w:val="36"/>
          <w:rtl/>
        </w:rPr>
        <w:t xml:space="preserve"> أن أشرك إخواني المجاهدين عموم</w:t>
      </w:r>
      <w:r w:rsidR="00417F5E">
        <w:rPr>
          <w:rFonts w:ascii="Arial" w:hAnsi="Arial" w:cs="Traditional Arabic" w:hint="cs"/>
          <w:sz w:val="36"/>
          <w:szCs w:val="36"/>
          <w:rtl/>
        </w:rPr>
        <w:t>ً</w:t>
      </w:r>
      <w:r w:rsidR="00417F5E">
        <w:rPr>
          <w:rFonts w:ascii="Arial" w:hAnsi="Arial" w:cs="Traditional Arabic"/>
          <w:sz w:val="36"/>
          <w:szCs w:val="36"/>
          <w:rtl/>
        </w:rPr>
        <w:t>ا</w:t>
      </w:r>
      <w:r w:rsidRPr="004B0C1F">
        <w:rPr>
          <w:rFonts w:ascii="Arial" w:hAnsi="Arial" w:cs="Traditional Arabic"/>
          <w:sz w:val="36"/>
          <w:szCs w:val="36"/>
          <w:rtl/>
        </w:rPr>
        <w:t xml:space="preserve"> في بشارتها</w:t>
      </w:r>
      <w:r w:rsidR="00417F5E">
        <w:rPr>
          <w:rFonts w:ascii="Arial" w:hAnsi="Arial" w:cs="Traditional Arabic" w:hint="cs"/>
          <w:sz w:val="36"/>
          <w:szCs w:val="36"/>
          <w:rtl/>
        </w:rPr>
        <w:t xml:space="preserve"> </w:t>
      </w:r>
      <w:r w:rsidR="00417F5E">
        <w:rPr>
          <w:rFonts w:ascii="Arial" w:hAnsi="Arial" w:cs="Traditional Arabic"/>
          <w:sz w:val="36"/>
          <w:szCs w:val="36"/>
          <w:rtl/>
        </w:rPr>
        <w:t>، لعلهم يزدادون بها همة ونشاط</w:t>
      </w:r>
      <w:r w:rsidR="00417F5E">
        <w:rPr>
          <w:rFonts w:ascii="Arial" w:hAnsi="Arial" w:cs="Traditional Arabic" w:hint="cs"/>
          <w:sz w:val="36"/>
          <w:szCs w:val="36"/>
          <w:rtl/>
        </w:rPr>
        <w:t>ً</w:t>
      </w:r>
      <w:r w:rsidR="00417F5E">
        <w:rPr>
          <w:rFonts w:ascii="Arial" w:hAnsi="Arial" w:cs="Traditional Arabic"/>
          <w:sz w:val="36"/>
          <w:szCs w:val="36"/>
          <w:rtl/>
        </w:rPr>
        <w:t>ا</w:t>
      </w:r>
      <w:r w:rsidRPr="00417F5E">
        <w:rPr>
          <w:rFonts w:ascii="Arial" w:hAnsi="Arial" w:cs="Traditional Arabic"/>
          <w:sz w:val="28"/>
          <w:szCs w:val="28"/>
          <w:rtl/>
        </w:rPr>
        <w:t xml:space="preserve"> </w:t>
      </w:r>
      <w:r w:rsidRPr="004B0C1F">
        <w:rPr>
          <w:rFonts w:ascii="Arial" w:hAnsi="Arial" w:cs="Traditional Arabic"/>
          <w:sz w:val="36"/>
          <w:szCs w:val="36"/>
          <w:rtl/>
        </w:rPr>
        <w:t>وسداداً</w:t>
      </w:r>
      <w:r w:rsidRPr="00417F5E">
        <w:rPr>
          <w:rFonts w:ascii="Arial" w:hAnsi="Arial" w:cs="Traditional Arabic"/>
          <w:sz w:val="28"/>
          <w:szCs w:val="28"/>
          <w:rtl/>
        </w:rPr>
        <w:t xml:space="preserve"> </w:t>
      </w:r>
      <w:r w:rsidR="00417F5E">
        <w:rPr>
          <w:rFonts w:ascii="Arial" w:hAnsi="Arial" w:cs="Traditional Arabic" w:hint="cs"/>
          <w:sz w:val="36"/>
          <w:szCs w:val="36"/>
          <w:rtl/>
        </w:rPr>
        <w:t>،</w:t>
      </w:r>
      <w:r w:rsidR="00417F5E" w:rsidRPr="00417F5E">
        <w:rPr>
          <w:rFonts w:ascii="Arial" w:hAnsi="Arial" w:cs="Traditional Arabic" w:hint="cs"/>
          <w:sz w:val="28"/>
          <w:szCs w:val="28"/>
          <w:rtl/>
        </w:rPr>
        <w:t xml:space="preserve"> </w:t>
      </w:r>
      <w:r w:rsidR="00417F5E">
        <w:rPr>
          <w:rFonts w:ascii="Arial" w:hAnsi="Arial" w:cs="Traditional Arabic"/>
          <w:sz w:val="36"/>
          <w:szCs w:val="36"/>
          <w:rtl/>
        </w:rPr>
        <w:t>وتوكلاً</w:t>
      </w:r>
      <w:r w:rsidR="00417F5E" w:rsidRPr="00417F5E">
        <w:rPr>
          <w:rFonts w:ascii="Arial" w:hAnsi="Arial" w:cs="Traditional Arabic"/>
          <w:sz w:val="28"/>
          <w:szCs w:val="28"/>
          <w:rtl/>
        </w:rPr>
        <w:t xml:space="preserve"> </w:t>
      </w:r>
      <w:r w:rsidR="00417F5E">
        <w:rPr>
          <w:rFonts w:ascii="Arial" w:hAnsi="Arial" w:cs="Traditional Arabic"/>
          <w:sz w:val="36"/>
          <w:szCs w:val="36"/>
          <w:rtl/>
        </w:rPr>
        <w:t>على</w:t>
      </w:r>
      <w:r w:rsidR="00417F5E" w:rsidRPr="00417F5E">
        <w:rPr>
          <w:rFonts w:ascii="Arial" w:hAnsi="Arial" w:cs="Traditional Arabic"/>
          <w:sz w:val="28"/>
          <w:szCs w:val="28"/>
          <w:rtl/>
        </w:rPr>
        <w:t xml:space="preserve"> </w:t>
      </w:r>
      <w:r w:rsidR="00417F5E">
        <w:rPr>
          <w:rFonts w:ascii="Arial" w:hAnsi="Arial" w:cs="Traditional Arabic"/>
          <w:sz w:val="36"/>
          <w:szCs w:val="36"/>
          <w:rtl/>
        </w:rPr>
        <w:t>الله</w:t>
      </w:r>
      <w:r w:rsidR="00417F5E" w:rsidRPr="00417F5E">
        <w:rPr>
          <w:rFonts w:ascii="Arial" w:hAnsi="Arial" w:cs="Traditional Arabic"/>
          <w:sz w:val="28"/>
          <w:szCs w:val="28"/>
          <w:rtl/>
        </w:rPr>
        <w:t xml:space="preserve"> </w:t>
      </w:r>
      <w:r w:rsidR="00417F5E">
        <w:rPr>
          <w:rFonts w:ascii="Arial" w:hAnsi="Arial" w:cs="Traditional Arabic"/>
          <w:sz w:val="36"/>
          <w:szCs w:val="36"/>
          <w:rtl/>
        </w:rPr>
        <w:t>سبحانه</w:t>
      </w:r>
      <w:r w:rsidR="00417F5E" w:rsidRPr="00417F5E">
        <w:rPr>
          <w:rFonts w:ascii="Arial" w:hAnsi="Arial" w:cs="Traditional Arabic"/>
          <w:sz w:val="28"/>
          <w:szCs w:val="28"/>
          <w:rtl/>
        </w:rPr>
        <w:t xml:space="preserve"> </w:t>
      </w:r>
      <w:r w:rsidR="00417F5E">
        <w:rPr>
          <w:rFonts w:ascii="Arial" w:hAnsi="Arial" w:cs="Traditional Arabic"/>
          <w:sz w:val="36"/>
          <w:szCs w:val="36"/>
          <w:rtl/>
        </w:rPr>
        <w:t>وتعا</w:t>
      </w:r>
      <w:r w:rsidR="00417F5E">
        <w:rPr>
          <w:rFonts w:ascii="Arial" w:hAnsi="Arial" w:cs="Traditional Arabic" w:hint="cs"/>
          <w:sz w:val="36"/>
          <w:szCs w:val="36"/>
          <w:rtl/>
        </w:rPr>
        <w:t>لى</w:t>
      </w:r>
      <w:r w:rsidR="00417F5E" w:rsidRPr="00417F5E">
        <w:rPr>
          <w:rFonts w:ascii="Arial" w:hAnsi="Arial" w:cs="Traditional Arabic" w:hint="cs"/>
          <w:sz w:val="28"/>
          <w:szCs w:val="28"/>
          <w:rtl/>
        </w:rPr>
        <w:t xml:space="preserve"> </w:t>
      </w:r>
      <w:r w:rsidR="00417F5E">
        <w:rPr>
          <w:rFonts w:ascii="Arial" w:hAnsi="Arial" w:cs="Traditional Arabic" w:hint="cs"/>
          <w:sz w:val="36"/>
          <w:szCs w:val="36"/>
          <w:rtl/>
        </w:rPr>
        <w:t>.</w:t>
      </w:r>
      <w:r w:rsidR="00417F5E" w:rsidRPr="00417F5E">
        <w:rPr>
          <w:rFonts w:ascii="Arial" w:hAnsi="Arial" w:cs="Traditional Arabic" w:hint="cs"/>
          <w:sz w:val="28"/>
          <w:szCs w:val="28"/>
          <w:rtl/>
        </w:rPr>
        <w:t xml:space="preserve"> </w:t>
      </w:r>
      <w:r>
        <w:rPr>
          <w:rFonts w:ascii="Arial" w:hAnsi="Arial" w:cs="Traditional Arabic" w:hint="cs"/>
          <w:sz w:val="36"/>
          <w:szCs w:val="36"/>
          <w:rtl/>
        </w:rPr>
        <w:t>(</w:t>
      </w:r>
      <w:r w:rsidRPr="00417F5E">
        <w:rPr>
          <w:rFonts w:ascii="Arial" w:hAnsi="Arial" w:cs="Traditional Arabic"/>
          <w:sz w:val="28"/>
          <w:szCs w:val="28"/>
          <w:rtl/>
        </w:rPr>
        <w:t xml:space="preserve"> </w:t>
      </w:r>
      <w:r w:rsidRPr="004B0C1F">
        <w:rPr>
          <w:rFonts w:ascii="Arial" w:hAnsi="Arial" w:cs="Traditional Arabic"/>
          <w:sz w:val="36"/>
          <w:szCs w:val="36"/>
          <w:rtl/>
        </w:rPr>
        <w:t>همة</w:t>
      </w:r>
      <w:r w:rsidRPr="00417F5E">
        <w:rPr>
          <w:rFonts w:ascii="Arial" w:hAnsi="Arial" w:cs="Traditional Arabic"/>
          <w:sz w:val="28"/>
          <w:szCs w:val="28"/>
          <w:rtl/>
        </w:rPr>
        <w:t xml:space="preserve"> </w:t>
      </w:r>
      <w:r w:rsidRPr="004B0C1F">
        <w:rPr>
          <w:rFonts w:ascii="Arial" w:hAnsi="Arial" w:cs="Traditional Arabic"/>
          <w:sz w:val="36"/>
          <w:szCs w:val="36"/>
          <w:rtl/>
        </w:rPr>
        <w:t>ونشاط</w:t>
      </w:r>
      <w:r w:rsidRPr="00417F5E">
        <w:rPr>
          <w:rFonts w:ascii="Arial" w:hAnsi="Arial" w:cs="Traditional Arabic"/>
          <w:sz w:val="28"/>
          <w:szCs w:val="28"/>
          <w:rtl/>
        </w:rPr>
        <w:t xml:space="preserve"> </w:t>
      </w:r>
      <w:r w:rsidRPr="004B0C1F">
        <w:rPr>
          <w:rFonts w:ascii="Arial" w:hAnsi="Arial" w:cs="Traditional Arabic"/>
          <w:sz w:val="36"/>
          <w:szCs w:val="36"/>
          <w:rtl/>
        </w:rPr>
        <w:t>في</w:t>
      </w:r>
      <w:r w:rsidRPr="00417F5E">
        <w:rPr>
          <w:rFonts w:ascii="Arial" w:hAnsi="Arial" w:cs="Traditional Arabic"/>
          <w:sz w:val="28"/>
          <w:szCs w:val="28"/>
          <w:rtl/>
        </w:rPr>
        <w:t xml:space="preserve"> </w:t>
      </w:r>
      <w:r w:rsidRPr="004B0C1F">
        <w:rPr>
          <w:rFonts w:ascii="Arial" w:hAnsi="Arial" w:cs="Traditional Arabic"/>
          <w:sz w:val="36"/>
          <w:szCs w:val="36"/>
          <w:rtl/>
        </w:rPr>
        <w:t>ذبح</w:t>
      </w:r>
      <w:r w:rsidRPr="00417F5E">
        <w:rPr>
          <w:rFonts w:ascii="Arial" w:hAnsi="Arial" w:cs="Traditional Arabic"/>
          <w:sz w:val="28"/>
          <w:szCs w:val="28"/>
          <w:rtl/>
        </w:rPr>
        <w:t xml:space="preserve"> </w:t>
      </w:r>
      <w:r w:rsidRPr="004B0C1F">
        <w:rPr>
          <w:rFonts w:ascii="Arial" w:hAnsi="Arial" w:cs="Traditional Arabic"/>
          <w:sz w:val="36"/>
          <w:szCs w:val="36"/>
          <w:rtl/>
        </w:rPr>
        <w:t>أهل القبلة طبع</w:t>
      </w:r>
      <w:r w:rsidR="00417F5E">
        <w:rPr>
          <w:rFonts w:ascii="Arial" w:hAnsi="Arial" w:cs="Traditional Arabic" w:hint="cs"/>
          <w:sz w:val="36"/>
          <w:szCs w:val="36"/>
          <w:rtl/>
        </w:rPr>
        <w:t>ً</w:t>
      </w:r>
      <w:r w:rsidRPr="004B0C1F">
        <w:rPr>
          <w:rFonts w:ascii="Arial" w:hAnsi="Arial" w:cs="Traditional Arabic"/>
          <w:sz w:val="36"/>
          <w:szCs w:val="36"/>
          <w:rtl/>
        </w:rPr>
        <w:t>ا</w:t>
      </w:r>
      <w:r w:rsidR="00417F5E">
        <w:rPr>
          <w:rFonts w:ascii="Arial" w:hAnsi="Arial" w:cs="Traditional Arabic" w:hint="cs"/>
          <w:sz w:val="36"/>
          <w:szCs w:val="36"/>
          <w:rtl/>
        </w:rPr>
        <w:t xml:space="preserve"> </w:t>
      </w:r>
      <w:r>
        <w:rPr>
          <w:rFonts w:ascii="Arial" w:hAnsi="Arial" w:cs="Traditional Arabic" w:hint="cs"/>
          <w:sz w:val="36"/>
          <w:szCs w:val="36"/>
          <w:rtl/>
        </w:rPr>
        <w:t>)</w:t>
      </w:r>
      <w:r w:rsidR="00417F5E">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417F5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الرؤيا </w:t>
      </w:r>
      <w:r w:rsidRPr="004B0C1F">
        <w:rPr>
          <w:rFonts w:ascii="Arial" w:hAnsi="Arial" w:cs="Traditional Arabic" w:hint="cs"/>
          <w:sz w:val="36"/>
          <w:szCs w:val="36"/>
          <w:rtl/>
        </w:rPr>
        <w:t>الأ</w:t>
      </w:r>
      <w:r w:rsidRPr="004B0C1F">
        <w:rPr>
          <w:rFonts w:ascii="Arial" w:hAnsi="Arial" w:cs="Traditional Arabic"/>
          <w:sz w:val="36"/>
          <w:szCs w:val="36"/>
          <w:rtl/>
        </w:rPr>
        <w:t>ول</w:t>
      </w:r>
      <w:r w:rsidRPr="004B0C1F">
        <w:rPr>
          <w:rFonts w:ascii="Arial" w:hAnsi="Arial" w:cs="Traditional Arabic" w:hint="cs"/>
          <w:sz w:val="36"/>
          <w:szCs w:val="36"/>
          <w:rtl/>
        </w:rPr>
        <w:t>ى</w:t>
      </w:r>
      <w:r w:rsidR="00417F5E">
        <w:rPr>
          <w:rFonts w:ascii="Arial" w:hAnsi="Arial" w:cs="Traditional Arabic" w:hint="cs"/>
          <w:sz w:val="36"/>
          <w:szCs w:val="36"/>
          <w:rtl/>
        </w:rPr>
        <w:t xml:space="preserve"> </w:t>
      </w:r>
      <w:r w:rsidRPr="004B0C1F">
        <w:rPr>
          <w:rFonts w:ascii="Arial" w:hAnsi="Arial" w:cs="Traditional Arabic"/>
          <w:sz w:val="36"/>
          <w:szCs w:val="36"/>
          <w:rtl/>
        </w:rPr>
        <w:t>: "</w:t>
      </w:r>
      <w:r w:rsidR="00417F5E">
        <w:rPr>
          <w:rFonts w:ascii="Arial" w:hAnsi="Arial" w:cs="Traditional Arabic" w:hint="cs"/>
          <w:sz w:val="36"/>
          <w:szCs w:val="36"/>
          <w:rtl/>
        </w:rPr>
        <w:t xml:space="preserve"> </w:t>
      </w:r>
      <w:r w:rsidR="00417F5E">
        <w:rPr>
          <w:rFonts w:ascii="Arial" w:hAnsi="Arial" w:cs="Traditional Arabic"/>
          <w:sz w:val="36"/>
          <w:szCs w:val="36"/>
          <w:rtl/>
        </w:rPr>
        <w:t>وهي قصيرة نوع</w:t>
      </w:r>
      <w:r w:rsidR="00417F5E">
        <w:rPr>
          <w:rFonts w:ascii="Arial" w:hAnsi="Arial" w:cs="Traditional Arabic" w:hint="cs"/>
          <w:sz w:val="36"/>
          <w:szCs w:val="36"/>
          <w:rtl/>
        </w:rPr>
        <w:t>ً</w:t>
      </w:r>
      <w:r w:rsidR="00417F5E">
        <w:rPr>
          <w:rFonts w:ascii="Arial" w:hAnsi="Arial" w:cs="Traditional Arabic"/>
          <w:sz w:val="36"/>
          <w:szCs w:val="36"/>
          <w:rtl/>
        </w:rPr>
        <w:t>ا</w:t>
      </w:r>
      <w:r w:rsidRPr="004B0C1F">
        <w:rPr>
          <w:rFonts w:ascii="Arial" w:hAnsi="Arial" w:cs="Traditional Arabic"/>
          <w:sz w:val="36"/>
          <w:szCs w:val="36"/>
          <w:rtl/>
        </w:rPr>
        <w:t xml:space="preserve"> ما</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إذ رأيت النبي صلى الله عليه وسلم </w:t>
      </w:r>
      <w:r w:rsidR="00417F5E">
        <w:rPr>
          <w:rFonts w:ascii="Arial" w:hAnsi="Arial" w:cs="Traditional Arabic" w:hint="cs"/>
          <w:sz w:val="36"/>
          <w:szCs w:val="36"/>
          <w:rtl/>
        </w:rPr>
        <w:t xml:space="preserve">، </w:t>
      </w:r>
      <w:r w:rsidRPr="004B0C1F">
        <w:rPr>
          <w:rFonts w:ascii="Arial" w:hAnsi="Arial" w:cs="Traditional Arabic"/>
          <w:sz w:val="36"/>
          <w:szCs w:val="36"/>
          <w:rtl/>
        </w:rPr>
        <w:t>وهو يخطب على المنبر</w:t>
      </w:r>
      <w:r w:rsidR="00417F5E">
        <w:rPr>
          <w:rFonts w:ascii="Arial" w:hAnsi="Arial" w:cs="Traditional Arabic" w:hint="cs"/>
          <w:sz w:val="36"/>
          <w:szCs w:val="36"/>
          <w:rtl/>
        </w:rPr>
        <w:t xml:space="preserve"> </w:t>
      </w:r>
      <w:r w:rsidRPr="004B0C1F">
        <w:rPr>
          <w:rFonts w:ascii="Arial" w:hAnsi="Arial" w:cs="Traditional Arabic"/>
          <w:sz w:val="36"/>
          <w:szCs w:val="36"/>
          <w:rtl/>
        </w:rPr>
        <w:t>، وعلى رأسه عمامة بيضاء</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فكان مما قاله </w:t>
      </w:r>
      <w:r w:rsidR="00417F5E">
        <w:rPr>
          <w:rFonts w:ascii="Arial" w:hAnsi="Arial" w:cs="Traditional Arabic" w:hint="cs"/>
          <w:sz w:val="36"/>
          <w:szCs w:val="36"/>
          <w:rtl/>
        </w:rPr>
        <w:t xml:space="preserve">، </w:t>
      </w:r>
      <w:r w:rsidRPr="004B0C1F">
        <w:rPr>
          <w:rFonts w:ascii="Arial" w:hAnsi="Arial" w:cs="Traditional Arabic"/>
          <w:sz w:val="36"/>
          <w:szCs w:val="36"/>
          <w:rtl/>
        </w:rPr>
        <w:t>وحفظته في خطبته</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وكان يتحدث عن الأحداث الجارية </w:t>
      </w:r>
      <w:r w:rsidR="00417F5E">
        <w:rPr>
          <w:rFonts w:ascii="Arial" w:hAnsi="Arial" w:cs="Traditional Arabic" w:hint="cs"/>
          <w:sz w:val="36"/>
          <w:szCs w:val="36"/>
          <w:rtl/>
        </w:rPr>
        <w:t xml:space="preserve">، </w:t>
      </w:r>
      <w:r w:rsidRPr="004B0C1F">
        <w:rPr>
          <w:rFonts w:ascii="Arial" w:hAnsi="Arial" w:cs="Traditional Arabic"/>
          <w:sz w:val="36"/>
          <w:szCs w:val="36"/>
          <w:rtl/>
        </w:rPr>
        <w:t>قال</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w:t>
      </w:r>
      <w:r w:rsidR="00417F5E">
        <w:rPr>
          <w:rFonts w:ascii="Arial" w:hAnsi="Arial" w:cs="Traditional Arabic" w:hint="cs"/>
          <w:sz w:val="36"/>
          <w:szCs w:val="36"/>
          <w:rtl/>
        </w:rPr>
        <w:t xml:space="preserve">" </w:t>
      </w:r>
      <w:r w:rsidRPr="004B0C1F">
        <w:rPr>
          <w:rFonts w:ascii="Arial" w:hAnsi="Arial" w:cs="Traditional Arabic"/>
          <w:sz w:val="36"/>
          <w:szCs w:val="36"/>
          <w:rtl/>
        </w:rPr>
        <w:t>إن الدماء التي سالت في هذه الأحداث كلها في رقبتي يوم القيامة</w:t>
      </w:r>
      <w:r w:rsidR="00417F5E">
        <w:rPr>
          <w:rFonts w:ascii="Arial" w:hAnsi="Arial" w:cs="Traditional Arabic" w:hint="cs"/>
          <w:sz w:val="36"/>
          <w:szCs w:val="36"/>
          <w:rtl/>
        </w:rPr>
        <w:t xml:space="preserve"> " </w:t>
      </w:r>
      <w:r w:rsidRPr="004B0C1F">
        <w:rPr>
          <w:rFonts w:ascii="Arial" w:hAnsi="Arial" w:cs="Traditional Arabic"/>
          <w:sz w:val="36"/>
          <w:szCs w:val="36"/>
          <w:rtl/>
        </w:rPr>
        <w:t>، ثم وضع يده على عنقه صلى الله عليه وسلم</w:t>
      </w:r>
      <w:r w:rsidR="00417F5E">
        <w:rPr>
          <w:rFonts w:ascii="Arial" w:hAnsi="Arial" w:cs="Traditional Arabic" w:hint="cs"/>
          <w:sz w:val="36"/>
          <w:szCs w:val="36"/>
          <w:rtl/>
        </w:rPr>
        <w:t xml:space="preserve"> </w:t>
      </w:r>
      <w:r w:rsidRPr="004B0C1F">
        <w:rPr>
          <w:rFonts w:ascii="Arial" w:hAnsi="Arial" w:cs="Traditional Arabic"/>
          <w:sz w:val="36"/>
          <w:szCs w:val="36"/>
          <w:rtl/>
        </w:rPr>
        <w:t>"</w:t>
      </w:r>
      <w:r w:rsidRPr="00417F5E">
        <w:rPr>
          <w:rFonts w:ascii="Arial" w:hAnsi="Arial" w:cs="Traditional Arabic"/>
          <w:sz w:val="36"/>
          <w:szCs w:val="36"/>
          <w:vertAlign w:val="superscript"/>
          <w:rtl/>
        </w:rPr>
        <w:t>(</w:t>
      </w:r>
      <w:r w:rsidR="00417F5E">
        <w:rPr>
          <w:rStyle w:val="a4"/>
          <w:rFonts w:ascii="Arial" w:hAnsi="Arial"/>
          <w:sz w:val="36"/>
          <w:szCs w:val="36"/>
          <w:rtl/>
        </w:rPr>
        <w:footnoteReference w:id="579"/>
      </w:r>
      <w:r w:rsidRPr="00417F5E">
        <w:rPr>
          <w:rFonts w:ascii="Arial" w:hAnsi="Arial" w:cs="Traditional Arabic"/>
          <w:sz w:val="36"/>
          <w:szCs w:val="36"/>
          <w:vertAlign w:val="superscript"/>
          <w:rtl/>
        </w:rPr>
        <w:t>)</w:t>
      </w:r>
      <w:r w:rsidR="00417F5E">
        <w:rPr>
          <w:rFonts w:ascii="Arial" w:hAnsi="Arial" w:cs="Traditional Arabic" w:hint="cs"/>
          <w:sz w:val="36"/>
          <w:szCs w:val="36"/>
          <w:rtl/>
        </w:rPr>
        <w:t xml:space="preserve"> </w:t>
      </w:r>
      <w:r w:rsidRPr="004B0C1F">
        <w:rPr>
          <w:rFonts w:ascii="Arial" w:hAnsi="Arial" w:cs="Traditional Arabic"/>
          <w:sz w:val="36"/>
          <w:szCs w:val="36"/>
          <w:rtl/>
        </w:rPr>
        <w:t>.</w:t>
      </w:r>
    </w:p>
    <w:p w:rsidR="00EF1D01" w:rsidRDefault="00EF1D01" w:rsidP="00417F5E">
      <w:pPr>
        <w:widowControl w:val="0"/>
        <w:spacing w:after="0" w:line="240" w:lineRule="auto"/>
        <w:jc w:val="both"/>
        <w:rPr>
          <w:rFonts w:ascii="Arial" w:hAnsi="Arial" w:cs="Traditional Arabic"/>
          <w:sz w:val="36"/>
          <w:szCs w:val="36"/>
          <w:rtl/>
        </w:rPr>
      </w:pP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إن المذكور يريد أن يقنع الأمة </w:t>
      </w:r>
      <w:r w:rsidR="00417F5E">
        <w:rPr>
          <w:rFonts w:ascii="Arial" w:hAnsi="Arial" w:cs="Traditional Arabic" w:hint="cs"/>
          <w:sz w:val="36"/>
          <w:szCs w:val="36"/>
          <w:rtl/>
        </w:rPr>
        <w:t xml:space="preserve">، </w:t>
      </w:r>
      <w:r w:rsidRPr="004B0C1F">
        <w:rPr>
          <w:rFonts w:ascii="Arial" w:hAnsi="Arial" w:cs="Traditional Arabic"/>
          <w:sz w:val="36"/>
          <w:szCs w:val="36"/>
          <w:rtl/>
        </w:rPr>
        <w:t>ورفاقه في المنهج والطريق</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أن جميع الدماء المعصومة التي سالت في العالم الإسلامي على أيدي الخوارج المارقة </w:t>
      </w:r>
      <w:r w:rsidR="00417F5E">
        <w:rPr>
          <w:rFonts w:ascii="Arial" w:hAnsi="Arial" w:cs="Traditional Arabic" w:hint="cs"/>
          <w:sz w:val="36"/>
          <w:szCs w:val="36"/>
          <w:rtl/>
        </w:rPr>
        <w:t xml:space="preserve">، </w:t>
      </w:r>
      <w:r w:rsidRPr="004B0C1F">
        <w:rPr>
          <w:rFonts w:ascii="Arial" w:hAnsi="Arial" w:cs="Traditional Arabic"/>
          <w:sz w:val="36"/>
          <w:szCs w:val="36"/>
          <w:rtl/>
        </w:rPr>
        <w:t>من غير حق</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قد تحمَّلَ تبعاتها رسول الله </w:t>
      </w:r>
      <w:r w:rsidR="00417F5E" w:rsidRPr="00417F5E">
        <w:rPr>
          <w:rFonts w:ascii="Arial" w:hAnsi="Arial" w:cs="Traditional Arabic"/>
          <w:sz w:val="36"/>
          <w:szCs w:val="36"/>
        </w:rPr>
        <w:sym w:font="AGA Arabesque" w:char="F072"/>
      </w:r>
      <w:r w:rsidR="00417F5E">
        <w:rPr>
          <w:rFonts w:ascii="Arial" w:hAnsi="Arial" w:cs="Traditional Arabic" w:hint="cs"/>
          <w:sz w:val="36"/>
          <w:szCs w:val="36"/>
          <w:rtl/>
        </w:rPr>
        <w:t xml:space="preserve"> </w:t>
      </w:r>
      <w:r w:rsidRPr="004B0C1F">
        <w:rPr>
          <w:rFonts w:ascii="Arial" w:hAnsi="Arial" w:cs="Traditional Arabic"/>
          <w:sz w:val="36"/>
          <w:szCs w:val="36"/>
          <w:rtl/>
        </w:rPr>
        <w:t>، وأكَّد قوله بفعله</w:t>
      </w:r>
      <w:r w:rsidR="00417F5E">
        <w:rPr>
          <w:rFonts w:ascii="Arial" w:hAnsi="Arial" w:cs="Traditional Arabic" w:hint="cs"/>
          <w:sz w:val="36"/>
          <w:szCs w:val="36"/>
          <w:rtl/>
        </w:rPr>
        <w:t xml:space="preserve"> </w:t>
      </w:r>
      <w:r w:rsidRPr="004B0C1F">
        <w:rPr>
          <w:rFonts w:ascii="Arial" w:hAnsi="Arial" w:cs="Traditional Arabic"/>
          <w:sz w:val="36"/>
          <w:szCs w:val="36"/>
          <w:rtl/>
        </w:rPr>
        <w:t>، حيث وضع يده الشريفة على رقبته</w:t>
      </w:r>
      <w:r w:rsidR="00417F5E">
        <w:rPr>
          <w:rFonts w:ascii="Arial" w:hAnsi="Arial" w:cs="Traditional Arabic" w:hint="cs"/>
          <w:sz w:val="36"/>
          <w:szCs w:val="36"/>
          <w:rtl/>
        </w:rPr>
        <w:t xml:space="preserve"> ،</w:t>
      </w:r>
      <w:r w:rsidRPr="004B0C1F">
        <w:rPr>
          <w:rFonts w:ascii="Arial" w:hAnsi="Arial" w:cs="Traditional Arabic"/>
          <w:sz w:val="36"/>
          <w:szCs w:val="36"/>
          <w:rtl/>
        </w:rPr>
        <w:t xml:space="preserve"> تأكيداً بتحمله للدماء قولاً وفعلاً</w:t>
      </w:r>
      <w:r w:rsidR="00417F5E">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0F325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لم يكتف خوارج عصرنا أن تتلاعب بهم شياطين الإنس من كبار منظريهم</w:t>
      </w:r>
      <w:r w:rsidR="008F38FC">
        <w:rPr>
          <w:rFonts w:ascii="Arial" w:hAnsi="Arial" w:cs="Traditional Arabic" w:hint="cs"/>
          <w:sz w:val="36"/>
          <w:szCs w:val="36"/>
          <w:rtl/>
        </w:rPr>
        <w:t xml:space="preserve"> </w:t>
      </w:r>
      <w:r w:rsidRPr="004B0C1F">
        <w:rPr>
          <w:rFonts w:ascii="Arial" w:hAnsi="Arial" w:cs="Traditional Arabic"/>
          <w:sz w:val="36"/>
          <w:szCs w:val="36"/>
          <w:rtl/>
        </w:rPr>
        <w:t>؛ حتى أكمل القوم منظومة العقد الخارجي</w:t>
      </w:r>
      <w:r w:rsidR="008F38FC">
        <w:rPr>
          <w:rFonts w:ascii="Arial" w:hAnsi="Arial" w:cs="Traditional Arabic" w:hint="cs"/>
          <w:sz w:val="36"/>
          <w:szCs w:val="36"/>
          <w:rtl/>
        </w:rPr>
        <w:t xml:space="preserve"> ؛</w:t>
      </w:r>
      <w:r w:rsidRPr="004B0C1F">
        <w:rPr>
          <w:rFonts w:ascii="Arial" w:hAnsi="Arial" w:cs="Traditional Arabic"/>
          <w:sz w:val="36"/>
          <w:szCs w:val="36"/>
          <w:rtl/>
        </w:rPr>
        <w:t xml:space="preserve"> فسمحوا لشياطين الجن أن تتلاعب بهم</w:t>
      </w:r>
      <w:r w:rsidR="008F38FC">
        <w:rPr>
          <w:rFonts w:ascii="Arial" w:hAnsi="Arial" w:cs="Traditional Arabic" w:hint="cs"/>
          <w:sz w:val="36"/>
          <w:szCs w:val="36"/>
          <w:rtl/>
        </w:rPr>
        <w:t xml:space="preserve"> </w:t>
      </w:r>
      <w:r w:rsidR="008F38FC">
        <w:rPr>
          <w:rFonts w:ascii="Arial" w:hAnsi="Arial" w:cs="Traditional Arabic" w:hint="cs"/>
          <w:spacing w:val="-6"/>
          <w:sz w:val="36"/>
          <w:szCs w:val="36"/>
          <w:rtl/>
        </w:rPr>
        <w:t xml:space="preserve">؛ </w:t>
      </w:r>
      <w:r w:rsidRPr="004B0C1F">
        <w:rPr>
          <w:rFonts w:ascii="Arial" w:hAnsi="Arial" w:cs="Traditional Arabic"/>
          <w:spacing w:val="-6"/>
          <w:sz w:val="36"/>
          <w:szCs w:val="36"/>
          <w:rtl/>
        </w:rPr>
        <w:t>فإن هذه الرؤيا تسه</w:t>
      </w:r>
      <w:r w:rsidR="008F38FC">
        <w:rPr>
          <w:rFonts w:ascii="Arial" w:hAnsi="Arial" w:cs="Traditional Arabic" w:hint="cs"/>
          <w:spacing w:val="-6"/>
          <w:sz w:val="36"/>
          <w:szCs w:val="36"/>
          <w:rtl/>
        </w:rPr>
        <w:t>ِّ</w:t>
      </w:r>
      <w:r w:rsidRPr="004B0C1F">
        <w:rPr>
          <w:rFonts w:ascii="Arial" w:hAnsi="Arial" w:cs="Traditional Arabic"/>
          <w:spacing w:val="-6"/>
          <w:sz w:val="36"/>
          <w:szCs w:val="36"/>
          <w:rtl/>
        </w:rPr>
        <w:t>ل لخوارج عصرنا الخوض في الدماء</w:t>
      </w:r>
      <w:r w:rsidR="008F38FC">
        <w:rPr>
          <w:rFonts w:ascii="Arial" w:hAnsi="Arial" w:cs="Traditional Arabic" w:hint="cs"/>
          <w:spacing w:val="-6"/>
          <w:sz w:val="36"/>
          <w:szCs w:val="36"/>
          <w:rtl/>
        </w:rPr>
        <w:t xml:space="preserve"> </w:t>
      </w:r>
      <w:r w:rsidRPr="004B0C1F">
        <w:rPr>
          <w:rFonts w:ascii="Arial" w:hAnsi="Arial" w:cs="Traditional Arabic"/>
          <w:spacing w:val="-6"/>
          <w:sz w:val="36"/>
          <w:szCs w:val="36"/>
          <w:rtl/>
        </w:rPr>
        <w:t>؛ لأنهم ب</w:t>
      </w:r>
      <w:r w:rsidR="008F38FC">
        <w:rPr>
          <w:rFonts w:ascii="Arial" w:hAnsi="Arial" w:cs="Traditional Arabic" w:hint="cs"/>
          <w:spacing w:val="-6"/>
          <w:sz w:val="36"/>
          <w:szCs w:val="36"/>
          <w:rtl/>
        </w:rPr>
        <w:t>ُ</w:t>
      </w:r>
      <w:r w:rsidRPr="004B0C1F">
        <w:rPr>
          <w:rFonts w:ascii="Arial" w:hAnsi="Arial" w:cs="Traditional Arabic"/>
          <w:spacing w:val="-6"/>
          <w:sz w:val="36"/>
          <w:szCs w:val="36"/>
          <w:rtl/>
        </w:rPr>
        <w:t>شروا بتحمل تبعات الدماء عنهم</w:t>
      </w:r>
      <w:r w:rsidR="008F38FC">
        <w:rPr>
          <w:rFonts w:ascii="Arial" w:hAnsi="Arial" w:cs="Traditional Arabic" w:hint="cs"/>
          <w:spacing w:val="-6"/>
          <w:sz w:val="36"/>
          <w:szCs w:val="36"/>
          <w:rtl/>
        </w:rPr>
        <w:t xml:space="preserve"> </w:t>
      </w:r>
      <w:r w:rsidRPr="004B0C1F">
        <w:rPr>
          <w:rFonts w:ascii="Arial" w:hAnsi="Arial" w:cs="Traditional Arabic"/>
          <w:spacing w:val="-6"/>
          <w:sz w:val="36"/>
          <w:szCs w:val="36"/>
          <w:rtl/>
        </w:rPr>
        <w:t>.</w:t>
      </w:r>
    </w:p>
    <w:p w:rsidR="007B739B" w:rsidRDefault="00EF1D01" w:rsidP="00CE0848">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إن الناظر في حادثتين وقعتا من بعض الصحابة </w:t>
      </w:r>
      <w:proofErr w:type="spellStart"/>
      <w:r>
        <w:rPr>
          <w:rFonts w:ascii="Arial" w:hAnsi="Arial" w:cs="Traditional Arabic" w:hint="cs"/>
          <w:sz w:val="36"/>
          <w:szCs w:val="36"/>
          <w:rtl/>
        </w:rPr>
        <w:t>إجتهاداً</w:t>
      </w:r>
      <w:proofErr w:type="spellEnd"/>
      <w:r>
        <w:rPr>
          <w:rFonts w:ascii="Arial" w:hAnsi="Arial" w:cs="Traditional Arabic" w:hint="cs"/>
          <w:sz w:val="36"/>
          <w:szCs w:val="36"/>
          <w:rtl/>
        </w:rPr>
        <w:t xml:space="preserve"> منهم </w:t>
      </w:r>
      <w:r w:rsidR="00AD3EB9">
        <w:rPr>
          <w:rFonts w:ascii="Arial" w:hAnsi="Arial" w:cs="Traditional Arabic" w:hint="cs"/>
          <w:sz w:val="36"/>
          <w:szCs w:val="36"/>
          <w:rtl/>
        </w:rPr>
        <w:t xml:space="preserve">وهي حادثة أسامة </w:t>
      </w:r>
      <w:proofErr w:type="spellStart"/>
      <w:r w:rsidR="00AD3EB9">
        <w:rPr>
          <w:rFonts w:ascii="Arial" w:hAnsi="Arial" w:cs="Traditional Arabic" w:hint="cs"/>
          <w:sz w:val="36"/>
          <w:szCs w:val="36"/>
          <w:rtl/>
        </w:rPr>
        <w:t>إبن</w:t>
      </w:r>
      <w:proofErr w:type="spellEnd"/>
      <w:r w:rsidR="00AD3EB9">
        <w:rPr>
          <w:rFonts w:ascii="Arial" w:hAnsi="Arial" w:cs="Traditional Arabic" w:hint="cs"/>
          <w:sz w:val="36"/>
          <w:szCs w:val="36"/>
          <w:rtl/>
        </w:rPr>
        <w:t xml:space="preserve"> زيد والأخرى حادثة خالد </w:t>
      </w:r>
      <w:proofErr w:type="spellStart"/>
      <w:r w:rsidR="00AD3EB9">
        <w:rPr>
          <w:rFonts w:ascii="Arial" w:hAnsi="Arial" w:cs="Traditional Arabic" w:hint="cs"/>
          <w:sz w:val="36"/>
          <w:szCs w:val="36"/>
          <w:rtl/>
        </w:rPr>
        <w:t>إبن</w:t>
      </w:r>
      <w:proofErr w:type="spellEnd"/>
      <w:r w:rsidR="00AD3EB9">
        <w:rPr>
          <w:rFonts w:ascii="Arial" w:hAnsi="Arial" w:cs="Traditional Arabic" w:hint="cs"/>
          <w:sz w:val="36"/>
          <w:szCs w:val="36"/>
          <w:rtl/>
        </w:rPr>
        <w:t xml:space="preserve"> الوليد رضي الله تعالى عنهما فلم يتحمل عليه الصلاة والسلام دم الرجل الذي قتله أسامة وأخذ يكرر على أسامة قوله عليه الصلاة والسلام </w:t>
      </w:r>
      <w:proofErr w:type="spellStart"/>
      <w:r w:rsidR="00AD3EB9">
        <w:rPr>
          <w:rFonts w:ascii="Arial" w:hAnsi="Arial" w:cs="Traditional Arabic" w:hint="cs"/>
          <w:sz w:val="36"/>
          <w:szCs w:val="36"/>
          <w:rtl/>
        </w:rPr>
        <w:t>وماتفعل</w:t>
      </w:r>
      <w:proofErr w:type="spellEnd"/>
      <w:r w:rsidR="00AD3EB9">
        <w:rPr>
          <w:rFonts w:ascii="Arial" w:hAnsi="Arial" w:cs="Traditional Arabic" w:hint="cs"/>
          <w:sz w:val="36"/>
          <w:szCs w:val="36"/>
          <w:rtl/>
        </w:rPr>
        <w:t xml:space="preserve"> ب لا إله الا الله إذا جا</w:t>
      </w:r>
      <w:r w:rsidR="00CE0848">
        <w:rPr>
          <w:rFonts w:ascii="Arial" w:hAnsi="Arial" w:cs="Traditional Arabic" w:hint="cs"/>
          <w:sz w:val="36"/>
          <w:szCs w:val="36"/>
          <w:rtl/>
        </w:rPr>
        <w:t>ء</w:t>
      </w:r>
      <w:r w:rsidR="00AD3EB9">
        <w:rPr>
          <w:rFonts w:ascii="Arial" w:hAnsi="Arial" w:cs="Traditional Arabic" w:hint="cs"/>
          <w:sz w:val="36"/>
          <w:szCs w:val="36"/>
          <w:rtl/>
        </w:rPr>
        <w:t>ت يوم القيامة</w:t>
      </w:r>
      <w:r w:rsidR="00CE0848" w:rsidRPr="008C75A7">
        <w:rPr>
          <w:rFonts w:ascii="Arial" w:hAnsi="Arial" w:cs="Traditional Arabic"/>
          <w:sz w:val="36"/>
          <w:szCs w:val="36"/>
          <w:vertAlign w:val="superscript"/>
          <w:rtl/>
        </w:rPr>
        <w:t>(</w:t>
      </w:r>
      <w:r w:rsidR="00CE0848">
        <w:rPr>
          <w:rStyle w:val="a4"/>
          <w:rFonts w:ascii="Arial" w:hAnsi="Arial"/>
          <w:sz w:val="36"/>
          <w:szCs w:val="36"/>
          <w:rtl/>
        </w:rPr>
        <w:footnoteReference w:id="580"/>
      </w:r>
      <w:r w:rsidR="00CE0848" w:rsidRPr="008C75A7">
        <w:rPr>
          <w:rFonts w:ascii="Arial" w:hAnsi="Arial" w:cs="Traditional Arabic"/>
          <w:sz w:val="36"/>
          <w:szCs w:val="36"/>
          <w:vertAlign w:val="superscript"/>
          <w:rtl/>
        </w:rPr>
        <w:t>)</w:t>
      </w:r>
      <w:r w:rsidR="00CE0848">
        <w:rPr>
          <w:rFonts w:ascii="Arial" w:hAnsi="Arial" w:cs="Traditional Arabic" w:hint="cs"/>
          <w:sz w:val="36"/>
          <w:szCs w:val="36"/>
          <w:rtl/>
        </w:rPr>
        <w:t>.</w:t>
      </w:r>
      <w:r w:rsidR="00AD3EB9">
        <w:rPr>
          <w:rFonts w:ascii="Arial" w:hAnsi="Arial" w:cs="Traditional Arabic" w:hint="cs"/>
          <w:sz w:val="36"/>
          <w:szCs w:val="36"/>
          <w:rtl/>
        </w:rPr>
        <w:t xml:space="preserve"> </w:t>
      </w:r>
    </w:p>
    <w:p w:rsidR="00AD3EB9" w:rsidRDefault="00AD3EB9" w:rsidP="0080449F">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ولم يتحمل </w:t>
      </w:r>
      <w:proofErr w:type="spellStart"/>
      <w:r>
        <w:rPr>
          <w:rFonts w:ascii="Arial" w:hAnsi="Arial" w:cs="Traditional Arabic" w:hint="cs"/>
          <w:sz w:val="36"/>
          <w:szCs w:val="36"/>
          <w:rtl/>
        </w:rPr>
        <w:t>مافعله</w:t>
      </w:r>
      <w:proofErr w:type="spellEnd"/>
      <w:r>
        <w:rPr>
          <w:rFonts w:ascii="Arial" w:hAnsi="Arial" w:cs="Traditional Arabic" w:hint="cs"/>
          <w:sz w:val="36"/>
          <w:szCs w:val="36"/>
          <w:rtl/>
        </w:rPr>
        <w:t xml:space="preserve"> خالد رضي الله تعالى عنه بل قال في ذلك</w:t>
      </w:r>
      <w:r w:rsidR="0003403E">
        <w:rPr>
          <w:rFonts w:ascii="Arial" w:hAnsi="Arial" w:cs="Traditional Arabic" w:hint="cs"/>
          <w:sz w:val="36"/>
          <w:szCs w:val="36"/>
          <w:rtl/>
        </w:rPr>
        <w:t>:</w:t>
      </w:r>
      <w:r>
        <w:rPr>
          <w:rFonts w:ascii="Arial" w:hAnsi="Arial" w:cs="Traditional Arabic" w:hint="cs"/>
          <w:sz w:val="36"/>
          <w:szCs w:val="36"/>
          <w:rtl/>
        </w:rPr>
        <w:t xml:space="preserve"> </w:t>
      </w:r>
      <w:r w:rsidR="0003403E">
        <w:rPr>
          <w:rFonts w:ascii="Arial" w:hAnsi="Arial" w:cs="Traditional Arabic" w:hint="cs"/>
          <w:sz w:val="36"/>
          <w:szCs w:val="36"/>
          <w:rtl/>
        </w:rPr>
        <w:t>"</w:t>
      </w:r>
      <w:r>
        <w:rPr>
          <w:rFonts w:ascii="Arial" w:hAnsi="Arial" w:cs="Traditional Arabic" w:hint="cs"/>
          <w:sz w:val="36"/>
          <w:szCs w:val="36"/>
          <w:rtl/>
        </w:rPr>
        <w:t>اللهم إني أبرأ إليك مما فعل خالد</w:t>
      </w:r>
      <w:r w:rsidR="0003403E">
        <w:rPr>
          <w:rFonts w:ascii="Arial" w:hAnsi="Arial" w:cs="Traditional Arabic" w:hint="cs"/>
          <w:sz w:val="36"/>
          <w:szCs w:val="36"/>
          <w:rtl/>
        </w:rPr>
        <w:t>"</w:t>
      </w:r>
      <w:r w:rsidR="0003403E" w:rsidRPr="008C75A7">
        <w:rPr>
          <w:rFonts w:ascii="Arial" w:hAnsi="Arial" w:cs="Traditional Arabic"/>
          <w:sz w:val="36"/>
          <w:szCs w:val="36"/>
          <w:vertAlign w:val="superscript"/>
          <w:rtl/>
        </w:rPr>
        <w:t>(</w:t>
      </w:r>
      <w:r w:rsidR="0003403E">
        <w:rPr>
          <w:rStyle w:val="a4"/>
          <w:rFonts w:ascii="Arial" w:hAnsi="Arial"/>
          <w:sz w:val="36"/>
          <w:szCs w:val="36"/>
          <w:rtl/>
        </w:rPr>
        <w:footnoteReference w:id="581"/>
      </w:r>
      <w:r w:rsidR="0003403E" w:rsidRPr="008C75A7">
        <w:rPr>
          <w:rFonts w:ascii="Arial" w:hAnsi="Arial" w:cs="Traditional Arabic"/>
          <w:sz w:val="36"/>
          <w:szCs w:val="36"/>
          <w:vertAlign w:val="superscript"/>
          <w:rtl/>
        </w:rPr>
        <w:t>)</w:t>
      </w:r>
      <w:r w:rsidR="0003403E">
        <w:rPr>
          <w:rFonts w:ascii="Arial" w:hAnsi="Arial" w:cs="Traditional Arabic" w:hint="cs"/>
          <w:sz w:val="36"/>
          <w:szCs w:val="36"/>
          <w:rtl/>
        </w:rPr>
        <w:t>.</w:t>
      </w:r>
      <w:r>
        <w:rPr>
          <w:rFonts w:ascii="Arial" w:hAnsi="Arial" w:cs="Traditional Arabic" w:hint="cs"/>
          <w:sz w:val="36"/>
          <w:szCs w:val="36"/>
          <w:rtl/>
        </w:rPr>
        <w:t xml:space="preserve"> </w:t>
      </w:r>
    </w:p>
    <w:p w:rsidR="00AD3EB9" w:rsidRDefault="00AD3EB9" w:rsidP="0080449F">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وهات</w:t>
      </w:r>
      <w:r w:rsidR="0080449F">
        <w:rPr>
          <w:rFonts w:ascii="Arial" w:hAnsi="Arial" w:cs="Traditional Arabic" w:hint="cs"/>
          <w:sz w:val="36"/>
          <w:szCs w:val="36"/>
          <w:rtl/>
        </w:rPr>
        <w:t>ا</w:t>
      </w:r>
      <w:r>
        <w:rPr>
          <w:rFonts w:ascii="Arial" w:hAnsi="Arial" w:cs="Traditional Arabic" w:hint="cs"/>
          <w:sz w:val="36"/>
          <w:szCs w:val="36"/>
          <w:rtl/>
        </w:rPr>
        <w:t>ن الحادثت</w:t>
      </w:r>
      <w:r w:rsidR="0080449F">
        <w:rPr>
          <w:rFonts w:ascii="Arial" w:hAnsi="Arial" w:cs="Traditional Arabic" w:hint="cs"/>
          <w:sz w:val="36"/>
          <w:szCs w:val="36"/>
          <w:rtl/>
        </w:rPr>
        <w:t>ا</w:t>
      </w:r>
      <w:r>
        <w:rPr>
          <w:rFonts w:ascii="Arial" w:hAnsi="Arial" w:cs="Traditional Arabic" w:hint="cs"/>
          <w:sz w:val="36"/>
          <w:szCs w:val="36"/>
          <w:rtl/>
        </w:rPr>
        <w:t xml:space="preserve">ن وقعتا في جهاد الكفار الأصليين فما أسهل الكذب عند خوارج العصر </w:t>
      </w:r>
      <w:r w:rsidR="0080449F">
        <w:rPr>
          <w:rFonts w:ascii="Arial" w:hAnsi="Arial" w:cs="Traditional Arabic" w:hint="cs"/>
          <w:sz w:val="36"/>
          <w:szCs w:val="36"/>
          <w:rtl/>
        </w:rPr>
        <w:t>.</w:t>
      </w:r>
      <w:r>
        <w:rPr>
          <w:rFonts w:ascii="Arial" w:hAnsi="Arial" w:cs="Traditional Arabic" w:hint="cs"/>
          <w:sz w:val="36"/>
          <w:szCs w:val="36"/>
          <w:rtl/>
        </w:rPr>
        <w:t xml:space="preserve"> </w:t>
      </w:r>
    </w:p>
    <w:p w:rsidR="00D86242" w:rsidRDefault="00D86242" w:rsidP="0080449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إن </w:t>
      </w:r>
      <w:proofErr w:type="spellStart"/>
      <w:r w:rsidRPr="004B0C1F">
        <w:rPr>
          <w:rFonts w:ascii="Arial" w:hAnsi="Arial" w:cs="Traditional Arabic"/>
          <w:sz w:val="36"/>
          <w:szCs w:val="36"/>
          <w:rtl/>
        </w:rPr>
        <w:t>التأصيلات</w:t>
      </w:r>
      <w:proofErr w:type="spellEnd"/>
      <w:r w:rsidRPr="004B0C1F">
        <w:rPr>
          <w:rFonts w:ascii="Arial" w:hAnsi="Arial" w:cs="Traditional Arabic"/>
          <w:sz w:val="36"/>
          <w:szCs w:val="36"/>
          <w:rtl/>
        </w:rPr>
        <w:t xml:space="preserve"> السابقة في إباحة دماء الأمة من قبل منظري خوارج العصر</w:t>
      </w:r>
      <w:r w:rsidR="008F38FC">
        <w:rPr>
          <w:rFonts w:ascii="Arial" w:hAnsi="Arial" w:cs="Traditional Arabic" w:hint="cs"/>
          <w:sz w:val="36"/>
          <w:szCs w:val="36"/>
          <w:rtl/>
        </w:rPr>
        <w:t xml:space="preserve"> ،</w:t>
      </w:r>
      <w:r w:rsidRPr="004B0C1F">
        <w:rPr>
          <w:rFonts w:ascii="Arial" w:hAnsi="Arial" w:cs="Traditional Arabic"/>
          <w:sz w:val="36"/>
          <w:szCs w:val="36"/>
          <w:rtl/>
        </w:rPr>
        <w:t xml:space="preserve"> لا</w:t>
      </w:r>
      <w:r w:rsidR="008F38FC">
        <w:rPr>
          <w:rFonts w:ascii="Arial" w:hAnsi="Arial" w:cs="Traditional Arabic" w:hint="cs"/>
          <w:sz w:val="36"/>
          <w:szCs w:val="36"/>
          <w:rtl/>
        </w:rPr>
        <w:t xml:space="preserve"> </w:t>
      </w:r>
      <w:r w:rsidR="008F38FC">
        <w:rPr>
          <w:rFonts w:ascii="Arial" w:hAnsi="Arial" w:cs="Traditional Arabic"/>
          <w:sz w:val="36"/>
          <w:szCs w:val="36"/>
          <w:rtl/>
        </w:rPr>
        <w:t xml:space="preserve"> تسوى شيئ</w:t>
      </w:r>
      <w:r w:rsidR="008F38FC">
        <w:rPr>
          <w:rFonts w:ascii="Arial" w:hAnsi="Arial" w:cs="Traditional Arabic" w:hint="cs"/>
          <w:sz w:val="36"/>
          <w:szCs w:val="36"/>
          <w:rtl/>
        </w:rPr>
        <w:t>ً</w:t>
      </w:r>
      <w:r w:rsidR="008F38FC">
        <w:rPr>
          <w:rFonts w:ascii="Arial" w:hAnsi="Arial" w:cs="Traditional Arabic"/>
          <w:sz w:val="36"/>
          <w:szCs w:val="36"/>
          <w:rtl/>
        </w:rPr>
        <w:t>ا</w:t>
      </w:r>
      <w:r w:rsidRPr="004B0C1F">
        <w:rPr>
          <w:rFonts w:ascii="Arial" w:hAnsi="Arial" w:cs="Traditional Arabic"/>
          <w:sz w:val="36"/>
          <w:szCs w:val="36"/>
          <w:rtl/>
        </w:rPr>
        <w:t xml:space="preserve"> أمام هذه الرؤيا العجيبة في استباحة الدماء</w:t>
      </w:r>
      <w:r w:rsidR="008F38FC">
        <w:rPr>
          <w:rFonts w:ascii="Arial" w:hAnsi="Arial" w:cs="Traditional Arabic" w:hint="cs"/>
          <w:sz w:val="36"/>
          <w:szCs w:val="36"/>
          <w:rtl/>
        </w:rPr>
        <w:t xml:space="preserve"> ؛</w:t>
      </w:r>
      <w:r w:rsidRPr="004B0C1F">
        <w:rPr>
          <w:rFonts w:ascii="Arial" w:hAnsi="Arial" w:cs="Traditional Arabic"/>
          <w:sz w:val="36"/>
          <w:szCs w:val="36"/>
          <w:rtl/>
        </w:rPr>
        <w:t xml:space="preserve"> فجعل دماء الأمة عند خوارج عصرنا أحل لهم من الماء البارد في اليوم </w:t>
      </w:r>
      <w:r w:rsidRPr="00891CBF">
        <w:rPr>
          <w:rFonts w:ascii="Arial" w:hAnsi="Arial" w:cs="Traditional Arabic"/>
          <w:b/>
          <w:bCs/>
          <w:sz w:val="36"/>
          <w:szCs w:val="36"/>
          <w:rtl/>
        </w:rPr>
        <w:t>القائ</w:t>
      </w:r>
      <w:r w:rsidR="00891CBF" w:rsidRPr="00891CBF">
        <w:rPr>
          <w:rFonts w:ascii="Arial" w:hAnsi="Arial" w:cs="Traditional Arabic" w:hint="cs"/>
          <w:b/>
          <w:bCs/>
          <w:sz w:val="36"/>
          <w:szCs w:val="36"/>
          <w:rtl/>
        </w:rPr>
        <w:t>ظ</w:t>
      </w:r>
      <w:r w:rsidR="008F38FC">
        <w:rPr>
          <w:rFonts w:ascii="Arial" w:hAnsi="Arial" w:cs="Traditional Arabic" w:hint="cs"/>
          <w:sz w:val="36"/>
          <w:szCs w:val="36"/>
          <w:rtl/>
        </w:rPr>
        <w:t xml:space="preserve"> .</w:t>
      </w:r>
    </w:p>
    <w:p w:rsidR="00EF1D01" w:rsidRDefault="00EF1D01" w:rsidP="008F38FC">
      <w:pPr>
        <w:widowControl w:val="0"/>
        <w:spacing w:after="0" w:line="240" w:lineRule="auto"/>
        <w:jc w:val="both"/>
        <w:rPr>
          <w:rFonts w:ascii="Arial" w:hAnsi="Arial" w:cs="Traditional Arabic"/>
          <w:sz w:val="36"/>
          <w:szCs w:val="36"/>
          <w:rtl/>
        </w:rPr>
      </w:pPr>
    </w:p>
    <w:p w:rsidR="00D86242" w:rsidRPr="004B0C1F" w:rsidRDefault="00D86242" w:rsidP="008972BA">
      <w:pPr>
        <w:widowControl w:val="0"/>
        <w:spacing w:after="0" w:line="240" w:lineRule="auto"/>
        <w:jc w:val="both"/>
        <w:rPr>
          <w:rFonts w:cs="Traditional Arabic"/>
          <w:color w:val="000000"/>
          <w:sz w:val="36"/>
          <w:szCs w:val="36"/>
        </w:rPr>
      </w:pPr>
      <w:r w:rsidRPr="004B0C1F">
        <w:rPr>
          <w:rFonts w:ascii="Arial" w:hAnsi="Arial" w:cs="Traditional Arabic"/>
          <w:sz w:val="36"/>
          <w:szCs w:val="36"/>
          <w:rtl/>
        </w:rPr>
        <w:t>وأما الرؤيا الثانية</w:t>
      </w:r>
      <w:r w:rsidR="008F38FC">
        <w:rPr>
          <w:rFonts w:ascii="Arial" w:hAnsi="Arial" w:cs="Traditional Arabic" w:hint="cs"/>
          <w:sz w:val="36"/>
          <w:szCs w:val="36"/>
          <w:rtl/>
        </w:rPr>
        <w:t xml:space="preserve"> :</w:t>
      </w:r>
      <w:r w:rsidRPr="004B0C1F">
        <w:rPr>
          <w:rFonts w:ascii="Arial" w:hAnsi="Arial" w:cs="Traditional Arabic"/>
          <w:sz w:val="36"/>
          <w:szCs w:val="36"/>
          <w:rtl/>
        </w:rPr>
        <w:t xml:space="preserve"> فقد ترقى به شياطين الجن من دعوى رؤية النبي </w:t>
      </w:r>
      <w:r w:rsidR="008F38FC" w:rsidRPr="008F38FC">
        <w:rPr>
          <w:rFonts w:ascii="Arial" w:hAnsi="Arial" w:cs="Traditional Arabic"/>
          <w:sz w:val="36"/>
          <w:szCs w:val="36"/>
        </w:rPr>
        <w:sym w:font="AGA Arabesque" w:char="F072"/>
      </w:r>
      <w:r w:rsidR="008F38FC">
        <w:rPr>
          <w:rFonts w:ascii="Arial" w:hAnsi="Arial" w:cs="Traditional Arabic" w:hint="cs"/>
          <w:sz w:val="36"/>
          <w:szCs w:val="36"/>
          <w:rtl/>
        </w:rPr>
        <w:t xml:space="preserve"> ،</w:t>
      </w:r>
      <w:r w:rsidRPr="004B0C1F">
        <w:rPr>
          <w:rFonts w:ascii="Arial" w:hAnsi="Arial" w:cs="Traditional Arabic"/>
          <w:sz w:val="36"/>
          <w:szCs w:val="36"/>
          <w:rtl/>
        </w:rPr>
        <w:t xml:space="preserve"> إلى دعوى سماع كلام </w:t>
      </w:r>
      <w:r>
        <w:rPr>
          <w:rFonts w:ascii="Arial" w:hAnsi="Arial" w:cs="Traditional Arabic"/>
          <w:sz w:val="36"/>
          <w:szCs w:val="36"/>
          <w:rtl/>
        </w:rPr>
        <w:t>الله عز وجل في المنام</w:t>
      </w:r>
      <w:r w:rsidR="008F38FC">
        <w:rPr>
          <w:rFonts w:ascii="Arial" w:hAnsi="Arial" w:cs="Traditional Arabic" w:hint="cs"/>
          <w:sz w:val="36"/>
          <w:szCs w:val="36"/>
          <w:rtl/>
        </w:rPr>
        <w:t xml:space="preserve"> </w:t>
      </w:r>
      <w:r>
        <w:rPr>
          <w:rFonts w:ascii="Arial" w:hAnsi="Arial" w:cs="Traditional Arabic"/>
          <w:sz w:val="36"/>
          <w:szCs w:val="36"/>
          <w:rtl/>
        </w:rPr>
        <w:t>، وملخصها</w:t>
      </w:r>
      <w:r w:rsidR="008F38FC">
        <w:rPr>
          <w:rFonts w:ascii="Arial" w:hAnsi="Arial" w:cs="Traditional Arabic" w:hint="cs"/>
          <w:sz w:val="36"/>
          <w:szCs w:val="36"/>
          <w:rtl/>
        </w:rPr>
        <w:t xml:space="preserve"> :</w:t>
      </w:r>
      <w:r>
        <w:rPr>
          <w:rFonts w:ascii="Arial" w:hAnsi="Arial" w:cs="Traditional Arabic"/>
          <w:sz w:val="36"/>
          <w:szCs w:val="36"/>
          <w:rtl/>
        </w:rPr>
        <w:t xml:space="preserve"> </w:t>
      </w:r>
      <w:r w:rsidR="008F38FC">
        <w:rPr>
          <w:rFonts w:ascii="Arial" w:hAnsi="Arial" w:cs="Traditional Arabic" w:hint="cs"/>
          <w:sz w:val="36"/>
          <w:szCs w:val="36"/>
          <w:rtl/>
        </w:rPr>
        <w:t xml:space="preserve">" </w:t>
      </w:r>
      <w:r w:rsidRPr="004B0C1F">
        <w:rPr>
          <w:rFonts w:cs="Traditional Arabic" w:hint="eastAsia"/>
          <w:color w:val="000000"/>
          <w:sz w:val="36"/>
          <w:szCs w:val="36"/>
          <w:rtl/>
        </w:rPr>
        <w:t>سمع</w:t>
      </w:r>
      <w:r>
        <w:rPr>
          <w:rFonts w:cs="Traditional Arabic" w:hint="cs"/>
          <w:color w:val="000000"/>
          <w:sz w:val="36"/>
          <w:szCs w:val="36"/>
          <w:rtl/>
        </w:rPr>
        <w:t>ت</w:t>
      </w:r>
      <w:r w:rsidRPr="004B0C1F">
        <w:rPr>
          <w:rFonts w:cs="Traditional Arabic"/>
          <w:color w:val="000000"/>
          <w:sz w:val="36"/>
          <w:szCs w:val="36"/>
          <w:rtl/>
        </w:rPr>
        <w:t xml:space="preserve"> </w:t>
      </w:r>
      <w:r w:rsidRPr="004B0C1F">
        <w:rPr>
          <w:rFonts w:cs="Traditional Arabic" w:hint="eastAsia"/>
          <w:color w:val="000000"/>
          <w:sz w:val="36"/>
          <w:szCs w:val="36"/>
          <w:rtl/>
        </w:rPr>
        <w:t>في</w:t>
      </w:r>
      <w:r w:rsidRPr="004B0C1F">
        <w:rPr>
          <w:rFonts w:cs="Traditional Arabic"/>
          <w:color w:val="000000"/>
          <w:sz w:val="36"/>
          <w:szCs w:val="36"/>
          <w:rtl/>
        </w:rPr>
        <w:t xml:space="preserve"> </w:t>
      </w:r>
      <w:r w:rsidRPr="004B0C1F">
        <w:rPr>
          <w:rFonts w:cs="Traditional Arabic" w:hint="eastAsia"/>
          <w:color w:val="000000"/>
          <w:sz w:val="36"/>
          <w:szCs w:val="36"/>
          <w:rtl/>
        </w:rPr>
        <w:t>النوم</w:t>
      </w:r>
      <w:r w:rsidR="008F38FC">
        <w:rPr>
          <w:rFonts w:cs="Traditional Arabic" w:hint="cs"/>
          <w:color w:val="000000"/>
          <w:sz w:val="36"/>
          <w:szCs w:val="36"/>
          <w:rtl/>
        </w:rPr>
        <w:t xml:space="preserve"> </w:t>
      </w:r>
      <w:r w:rsidR="008F38FC">
        <w:rPr>
          <w:rFonts w:cs="Traditional Arabic"/>
          <w:color w:val="000000"/>
          <w:sz w:val="36"/>
          <w:szCs w:val="36"/>
          <w:rtl/>
        </w:rPr>
        <w:t>–</w:t>
      </w:r>
      <w:r w:rsidRPr="004B0C1F">
        <w:rPr>
          <w:rFonts w:cs="Traditional Arabic"/>
          <w:color w:val="000000"/>
          <w:sz w:val="36"/>
          <w:szCs w:val="36"/>
          <w:rtl/>
        </w:rPr>
        <w:t xml:space="preserve"> </w:t>
      </w:r>
      <w:r w:rsidR="008F38FC">
        <w:rPr>
          <w:rFonts w:cs="Traditional Arabic" w:hint="eastAsia"/>
          <w:color w:val="000000"/>
          <w:sz w:val="36"/>
          <w:szCs w:val="36"/>
          <w:rtl/>
        </w:rPr>
        <w:t>طبع</w:t>
      </w:r>
      <w:r w:rsidR="008F38FC">
        <w:rPr>
          <w:rFonts w:cs="Traditional Arabic" w:hint="cs"/>
          <w:color w:val="000000"/>
          <w:sz w:val="36"/>
          <w:szCs w:val="36"/>
          <w:rtl/>
        </w:rPr>
        <w:t>ً</w:t>
      </w:r>
      <w:r w:rsidR="008F38FC">
        <w:rPr>
          <w:rFonts w:cs="Traditional Arabic" w:hint="eastAsia"/>
          <w:color w:val="000000"/>
          <w:sz w:val="36"/>
          <w:szCs w:val="36"/>
          <w:rtl/>
        </w:rPr>
        <w:t>ا</w:t>
      </w:r>
      <w:r w:rsidR="008F38FC">
        <w:rPr>
          <w:rFonts w:cs="Traditional Arabic" w:hint="cs"/>
          <w:color w:val="000000"/>
          <w:sz w:val="36"/>
          <w:szCs w:val="36"/>
          <w:rtl/>
        </w:rPr>
        <w:t xml:space="preserve"> -</w:t>
      </w:r>
      <w:r w:rsidRPr="004B0C1F">
        <w:rPr>
          <w:rFonts w:cs="Traditional Arabic"/>
          <w:color w:val="000000"/>
          <w:sz w:val="36"/>
          <w:szCs w:val="36"/>
          <w:rtl/>
        </w:rPr>
        <w:t xml:space="preserve"> </w:t>
      </w:r>
      <w:r w:rsidR="008F38FC">
        <w:rPr>
          <w:rFonts w:cs="Traditional Arabic" w:hint="eastAsia"/>
          <w:color w:val="000000"/>
          <w:sz w:val="36"/>
          <w:szCs w:val="36"/>
          <w:rtl/>
        </w:rPr>
        <w:t>صوت</w:t>
      </w:r>
      <w:r w:rsidR="008F38FC">
        <w:rPr>
          <w:rFonts w:cs="Traditional Arabic" w:hint="cs"/>
          <w:color w:val="000000"/>
          <w:sz w:val="36"/>
          <w:szCs w:val="36"/>
          <w:rtl/>
        </w:rPr>
        <w:t>ً</w:t>
      </w:r>
      <w:r w:rsidR="008F38FC">
        <w:rPr>
          <w:rFonts w:cs="Traditional Arabic" w:hint="eastAsia"/>
          <w:color w:val="000000"/>
          <w:sz w:val="36"/>
          <w:szCs w:val="36"/>
          <w:rtl/>
        </w:rPr>
        <w:t>ا</w:t>
      </w:r>
      <w:r w:rsidRPr="004B0C1F">
        <w:rPr>
          <w:rFonts w:cs="Traditional Arabic"/>
          <w:color w:val="000000"/>
          <w:sz w:val="36"/>
          <w:szCs w:val="36"/>
          <w:rtl/>
        </w:rPr>
        <w:t xml:space="preserve"> </w:t>
      </w:r>
      <w:r w:rsidRPr="004B0C1F">
        <w:rPr>
          <w:rFonts w:cs="Traditional Arabic" w:hint="eastAsia"/>
          <w:color w:val="000000"/>
          <w:sz w:val="36"/>
          <w:szCs w:val="36"/>
          <w:rtl/>
        </w:rPr>
        <w:t>من</w:t>
      </w:r>
      <w:r w:rsidRPr="004B0C1F">
        <w:rPr>
          <w:rFonts w:cs="Traditional Arabic"/>
          <w:color w:val="000000"/>
          <w:sz w:val="36"/>
          <w:szCs w:val="36"/>
          <w:rtl/>
        </w:rPr>
        <w:t xml:space="preserve"> </w:t>
      </w:r>
      <w:r w:rsidRPr="004B0C1F">
        <w:rPr>
          <w:rFonts w:cs="Traditional Arabic" w:hint="eastAsia"/>
          <w:color w:val="000000"/>
          <w:sz w:val="36"/>
          <w:szCs w:val="36"/>
          <w:rtl/>
        </w:rPr>
        <w:t>السماء</w:t>
      </w:r>
      <w:r w:rsidRPr="004B0C1F">
        <w:rPr>
          <w:rFonts w:cs="Traditional Arabic"/>
          <w:color w:val="000000"/>
          <w:sz w:val="36"/>
          <w:szCs w:val="36"/>
          <w:rtl/>
        </w:rPr>
        <w:t xml:space="preserve"> </w:t>
      </w:r>
      <w:r w:rsidR="008F38FC">
        <w:rPr>
          <w:rFonts w:cs="Traditional Arabic" w:hint="cs"/>
          <w:color w:val="000000"/>
          <w:sz w:val="36"/>
          <w:szCs w:val="36"/>
          <w:rtl/>
        </w:rPr>
        <w:t xml:space="preserve">، </w:t>
      </w:r>
      <w:r w:rsidRPr="004B0C1F">
        <w:rPr>
          <w:rFonts w:cs="Traditional Arabic" w:hint="eastAsia"/>
          <w:color w:val="000000"/>
          <w:sz w:val="36"/>
          <w:szCs w:val="36"/>
          <w:rtl/>
        </w:rPr>
        <w:t>والذي</w:t>
      </w:r>
      <w:r w:rsidRPr="004B0C1F">
        <w:rPr>
          <w:rFonts w:cs="Traditional Arabic"/>
          <w:color w:val="000000"/>
          <w:sz w:val="36"/>
          <w:szCs w:val="36"/>
          <w:rtl/>
        </w:rPr>
        <w:t xml:space="preserve"> </w:t>
      </w:r>
      <w:r w:rsidRPr="004B0C1F">
        <w:rPr>
          <w:rFonts w:cs="Traditional Arabic" w:hint="eastAsia"/>
          <w:color w:val="000000"/>
          <w:sz w:val="36"/>
          <w:szCs w:val="36"/>
          <w:rtl/>
        </w:rPr>
        <w:t>جاء</w:t>
      </w:r>
      <w:r w:rsidRPr="004B0C1F">
        <w:rPr>
          <w:rFonts w:cs="Traditional Arabic"/>
          <w:color w:val="000000"/>
          <w:sz w:val="36"/>
          <w:szCs w:val="36"/>
          <w:rtl/>
        </w:rPr>
        <w:t xml:space="preserve"> </w:t>
      </w:r>
      <w:r w:rsidRPr="004B0C1F">
        <w:rPr>
          <w:rFonts w:cs="Traditional Arabic" w:hint="eastAsia"/>
          <w:color w:val="000000"/>
          <w:sz w:val="36"/>
          <w:szCs w:val="36"/>
          <w:rtl/>
        </w:rPr>
        <w:t>في</w:t>
      </w:r>
      <w:r w:rsidRPr="004B0C1F">
        <w:rPr>
          <w:rFonts w:cs="Traditional Arabic"/>
          <w:color w:val="000000"/>
          <w:sz w:val="36"/>
          <w:szCs w:val="36"/>
          <w:rtl/>
        </w:rPr>
        <w:t xml:space="preserve"> </w:t>
      </w:r>
      <w:r w:rsidRPr="004B0C1F">
        <w:rPr>
          <w:rFonts w:cs="Traditional Arabic" w:hint="eastAsia"/>
          <w:color w:val="000000"/>
          <w:sz w:val="36"/>
          <w:szCs w:val="36"/>
          <w:rtl/>
        </w:rPr>
        <w:t>نفسي</w:t>
      </w:r>
      <w:r w:rsidRPr="004B0C1F">
        <w:rPr>
          <w:rFonts w:cs="Traditional Arabic"/>
          <w:color w:val="000000"/>
          <w:sz w:val="36"/>
          <w:szCs w:val="36"/>
          <w:rtl/>
        </w:rPr>
        <w:t xml:space="preserve"> </w:t>
      </w:r>
      <w:r w:rsidRPr="004B0C1F">
        <w:rPr>
          <w:rFonts w:cs="Traditional Arabic" w:hint="eastAsia"/>
          <w:color w:val="000000"/>
          <w:sz w:val="36"/>
          <w:szCs w:val="36"/>
          <w:rtl/>
        </w:rPr>
        <w:t>أنه</w:t>
      </w:r>
      <w:r w:rsidRPr="004B0C1F">
        <w:rPr>
          <w:rFonts w:cs="Traditional Arabic"/>
          <w:color w:val="000000"/>
          <w:sz w:val="36"/>
          <w:szCs w:val="36"/>
          <w:rtl/>
        </w:rPr>
        <w:t xml:space="preserve"> </w:t>
      </w:r>
      <w:r w:rsidRPr="004B0C1F">
        <w:rPr>
          <w:rFonts w:cs="Traditional Arabic" w:hint="eastAsia"/>
          <w:color w:val="000000"/>
          <w:sz w:val="36"/>
          <w:szCs w:val="36"/>
          <w:rtl/>
        </w:rPr>
        <w:t>صوت</w:t>
      </w:r>
      <w:r w:rsidRPr="004B0C1F">
        <w:rPr>
          <w:rFonts w:cs="Traditional Arabic"/>
          <w:color w:val="000000"/>
          <w:sz w:val="36"/>
          <w:szCs w:val="36"/>
          <w:rtl/>
        </w:rPr>
        <w:t xml:space="preserve"> </w:t>
      </w:r>
      <w:r w:rsidRPr="004B0C1F">
        <w:rPr>
          <w:rFonts w:cs="Traditional Arabic" w:hint="eastAsia"/>
          <w:color w:val="000000"/>
          <w:sz w:val="36"/>
          <w:szCs w:val="36"/>
          <w:rtl/>
        </w:rPr>
        <w:t>داود</w:t>
      </w:r>
      <w:r w:rsidR="008F38FC">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عليه</w:t>
      </w:r>
      <w:r w:rsidRPr="004B0C1F">
        <w:rPr>
          <w:rFonts w:cs="Traditional Arabic"/>
          <w:color w:val="000000"/>
          <w:sz w:val="36"/>
          <w:szCs w:val="36"/>
          <w:rtl/>
        </w:rPr>
        <w:t xml:space="preserve"> </w:t>
      </w:r>
      <w:r w:rsidRPr="004B0C1F">
        <w:rPr>
          <w:rFonts w:cs="Traditional Arabic" w:hint="eastAsia"/>
          <w:color w:val="000000"/>
          <w:sz w:val="36"/>
          <w:szCs w:val="36"/>
          <w:rtl/>
        </w:rPr>
        <w:t>السلام</w:t>
      </w:r>
      <w:r w:rsidRPr="004B0C1F">
        <w:rPr>
          <w:rFonts w:cs="Traditional Arabic"/>
          <w:color w:val="000000"/>
          <w:sz w:val="36"/>
          <w:szCs w:val="36"/>
          <w:rtl/>
        </w:rPr>
        <w:t xml:space="preserve"> </w:t>
      </w:r>
      <w:r w:rsidR="008972BA">
        <w:rPr>
          <w:rFonts w:cs="Traditional Arabic" w:hint="cs"/>
          <w:color w:val="000000"/>
          <w:sz w:val="36"/>
          <w:szCs w:val="36"/>
          <w:rtl/>
        </w:rPr>
        <w:t xml:space="preserve">- </w:t>
      </w:r>
      <w:r w:rsidRPr="004B0C1F">
        <w:rPr>
          <w:rFonts w:cs="Traditional Arabic" w:hint="eastAsia"/>
          <w:color w:val="000000"/>
          <w:sz w:val="36"/>
          <w:szCs w:val="36"/>
          <w:rtl/>
        </w:rPr>
        <w:t>وهو</w:t>
      </w:r>
      <w:r w:rsidRPr="004B0C1F">
        <w:rPr>
          <w:rFonts w:cs="Traditional Arabic"/>
          <w:color w:val="000000"/>
          <w:sz w:val="36"/>
          <w:szCs w:val="36"/>
          <w:rtl/>
        </w:rPr>
        <w:t xml:space="preserve"> </w:t>
      </w:r>
      <w:r w:rsidRPr="004B0C1F">
        <w:rPr>
          <w:rFonts w:cs="Traditional Arabic" w:hint="eastAsia"/>
          <w:color w:val="000000"/>
          <w:sz w:val="36"/>
          <w:szCs w:val="36"/>
          <w:rtl/>
        </w:rPr>
        <w:t>يقول</w:t>
      </w:r>
      <w:r w:rsidRPr="004B0C1F">
        <w:rPr>
          <w:rFonts w:cs="Traditional Arabic"/>
          <w:color w:val="000000"/>
          <w:sz w:val="36"/>
          <w:szCs w:val="36"/>
          <w:rtl/>
        </w:rPr>
        <w:t xml:space="preserve"> </w:t>
      </w:r>
      <w:r w:rsidRPr="004B0C1F">
        <w:rPr>
          <w:rFonts w:cs="Traditional Arabic" w:hint="eastAsia"/>
          <w:color w:val="000000"/>
          <w:sz w:val="36"/>
          <w:szCs w:val="36"/>
          <w:rtl/>
        </w:rPr>
        <w:t>للمجاهدين</w:t>
      </w:r>
      <w:r w:rsidRPr="004B0C1F">
        <w:rPr>
          <w:rFonts w:cs="Traditional Arabic"/>
          <w:color w:val="000000"/>
          <w:sz w:val="36"/>
          <w:szCs w:val="36"/>
          <w:rtl/>
        </w:rPr>
        <w:t xml:space="preserve"> </w:t>
      </w:r>
      <w:r w:rsidRPr="004B0C1F">
        <w:rPr>
          <w:rFonts w:cs="Traditional Arabic" w:hint="eastAsia"/>
          <w:color w:val="000000"/>
          <w:sz w:val="36"/>
          <w:szCs w:val="36"/>
          <w:rtl/>
        </w:rPr>
        <w:t>ويكرر</w:t>
      </w:r>
      <w:r w:rsidR="008972BA">
        <w:rPr>
          <w:rFonts w:cs="Traditional Arabic" w:hint="cs"/>
          <w:color w:val="000000"/>
          <w:sz w:val="36"/>
          <w:szCs w:val="36"/>
          <w:rtl/>
        </w:rPr>
        <w:t xml:space="preserve"> </w:t>
      </w:r>
      <w:r w:rsidRPr="004B0C1F">
        <w:rPr>
          <w:rFonts w:cs="Traditional Arabic"/>
          <w:color w:val="000000"/>
          <w:sz w:val="36"/>
          <w:szCs w:val="36"/>
          <w:rtl/>
        </w:rPr>
        <w:t>:</w:t>
      </w:r>
      <w:r w:rsidR="008972BA">
        <w:rPr>
          <w:rFonts w:cs="Traditional Arabic" w:hint="cs"/>
          <w:color w:val="000000"/>
          <w:sz w:val="36"/>
          <w:szCs w:val="36"/>
          <w:rtl/>
        </w:rPr>
        <w:t xml:space="preserve">   </w:t>
      </w:r>
      <w:r w:rsidRPr="004B0C1F">
        <w:rPr>
          <w:rFonts w:cs="Traditional Arabic"/>
          <w:color w:val="000000"/>
          <w:sz w:val="36"/>
          <w:szCs w:val="36"/>
          <w:rtl/>
        </w:rPr>
        <w:t xml:space="preserve"> </w:t>
      </w:r>
      <w:r w:rsidR="008972BA">
        <w:rPr>
          <w:rFonts w:cs="Traditional Arabic" w:hint="cs"/>
          <w:color w:val="000000"/>
          <w:sz w:val="36"/>
          <w:szCs w:val="36"/>
          <w:rtl/>
        </w:rPr>
        <w:t xml:space="preserve">" </w:t>
      </w:r>
      <w:r w:rsidRPr="004B0C1F">
        <w:rPr>
          <w:rFonts w:cs="Traditional Arabic" w:hint="eastAsia"/>
          <w:color w:val="000000"/>
          <w:sz w:val="36"/>
          <w:szCs w:val="36"/>
          <w:rtl/>
        </w:rPr>
        <w:t>اصبروا</w:t>
      </w:r>
      <w:r w:rsidRPr="004B0C1F">
        <w:rPr>
          <w:rFonts w:cs="Traditional Arabic"/>
          <w:color w:val="000000"/>
          <w:sz w:val="36"/>
          <w:szCs w:val="36"/>
          <w:rtl/>
        </w:rPr>
        <w:t xml:space="preserve"> </w:t>
      </w:r>
      <w:r w:rsidR="008972BA">
        <w:rPr>
          <w:rFonts w:cs="Traditional Arabic" w:hint="cs"/>
          <w:color w:val="000000"/>
          <w:sz w:val="36"/>
          <w:szCs w:val="36"/>
          <w:rtl/>
        </w:rPr>
        <w:t xml:space="preserve">؛ </w:t>
      </w:r>
      <w:r w:rsidRPr="004B0C1F">
        <w:rPr>
          <w:rFonts w:cs="Traditional Arabic" w:hint="eastAsia"/>
          <w:color w:val="000000"/>
          <w:sz w:val="36"/>
          <w:szCs w:val="36"/>
          <w:rtl/>
        </w:rPr>
        <w:t>فإنكم</w:t>
      </w:r>
      <w:r w:rsidRPr="004B0C1F">
        <w:rPr>
          <w:rFonts w:cs="Traditional Arabic"/>
          <w:color w:val="000000"/>
          <w:sz w:val="36"/>
          <w:szCs w:val="36"/>
          <w:rtl/>
        </w:rPr>
        <w:t xml:space="preserve"> </w:t>
      </w:r>
      <w:r w:rsidRPr="004B0C1F">
        <w:rPr>
          <w:rFonts w:cs="Traditional Arabic" w:hint="eastAsia"/>
          <w:color w:val="000000"/>
          <w:sz w:val="36"/>
          <w:szCs w:val="36"/>
          <w:rtl/>
        </w:rPr>
        <w:t>على</w:t>
      </w:r>
      <w:r w:rsidRPr="004B0C1F">
        <w:rPr>
          <w:rFonts w:cs="Traditional Arabic"/>
          <w:color w:val="000000"/>
          <w:sz w:val="36"/>
          <w:szCs w:val="36"/>
          <w:rtl/>
        </w:rPr>
        <w:t xml:space="preserve"> </w:t>
      </w:r>
      <w:r w:rsidRPr="004B0C1F">
        <w:rPr>
          <w:rFonts w:cs="Traditional Arabic" w:hint="eastAsia"/>
          <w:color w:val="000000"/>
          <w:sz w:val="36"/>
          <w:szCs w:val="36"/>
          <w:rtl/>
        </w:rPr>
        <w:t>الحق</w:t>
      </w:r>
      <w:r w:rsidR="008972BA">
        <w:rPr>
          <w:rFonts w:cs="Traditional Arabic" w:hint="cs"/>
          <w:color w:val="000000"/>
          <w:sz w:val="36"/>
          <w:szCs w:val="36"/>
          <w:rtl/>
        </w:rPr>
        <w:t xml:space="preserve"> </w:t>
      </w:r>
      <w:r w:rsidRPr="004B0C1F">
        <w:rPr>
          <w:rFonts w:cs="Traditional Arabic" w:hint="eastAsia"/>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اصبروا</w:t>
      </w:r>
      <w:r w:rsidRPr="004B0C1F">
        <w:rPr>
          <w:rFonts w:cs="Traditional Arabic"/>
          <w:color w:val="000000"/>
          <w:sz w:val="36"/>
          <w:szCs w:val="36"/>
          <w:rtl/>
        </w:rPr>
        <w:t xml:space="preserve"> </w:t>
      </w:r>
      <w:r w:rsidR="008972BA">
        <w:rPr>
          <w:rFonts w:cs="Traditional Arabic" w:hint="cs"/>
          <w:color w:val="000000"/>
          <w:sz w:val="36"/>
          <w:szCs w:val="36"/>
          <w:rtl/>
        </w:rPr>
        <w:t xml:space="preserve">؛ </w:t>
      </w:r>
      <w:r w:rsidRPr="004B0C1F">
        <w:rPr>
          <w:rFonts w:cs="Traditional Arabic" w:hint="eastAsia"/>
          <w:color w:val="000000"/>
          <w:sz w:val="36"/>
          <w:szCs w:val="36"/>
          <w:rtl/>
        </w:rPr>
        <w:t>فإنكم</w:t>
      </w:r>
      <w:r w:rsidRPr="004B0C1F">
        <w:rPr>
          <w:rFonts w:cs="Traditional Arabic"/>
          <w:color w:val="000000"/>
          <w:sz w:val="36"/>
          <w:szCs w:val="36"/>
          <w:rtl/>
        </w:rPr>
        <w:t xml:space="preserve"> </w:t>
      </w:r>
      <w:r w:rsidRPr="004B0C1F">
        <w:rPr>
          <w:rFonts w:cs="Traditional Arabic" w:hint="eastAsia"/>
          <w:color w:val="000000"/>
          <w:sz w:val="36"/>
          <w:szCs w:val="36"/>
          <w:rtl/>
        </w:rPr>
        <w:t>منصورون</w:t>
      </w:r>
      <w:r w:rsidR="008972BA">
        <w:rPr>
          <w:rFonts w:cs="Traditional Arabic" w:hint="cs"/>
          <w:color w:val="000000"/>
          <w:sz w:val="36"/>
          <w:szCs w:val="36"/>
          <w:rtl/>
        </w:rPr>
        <w:t xml:space="preserve"> </w:t>
      </w:r>
      <w:r w:rsidRPr="004B0C1F">
        <w:rPr>
          <w:rFonts w:cs="Traditional Arabic" w:hint="eastAsia"/>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اصبروا</w:t>
      </w:r>
      <w:r w:rsidR="008972BA">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فإنكم</w:t>
      </w:r>
      <w:r w:rsidRPr="004B0C1F">
        <w:rPr>
          <w:rFonts w:cs="Traditional Arabic"/>
          <w:color w:val="000000"/>
          <w:sz w:val="36"/>
          <w:szCs w:val="36"/>
          <w:rtl/>
        </w:rPr>
        <w:t xml:space="preserve"> </w:t>
      </w:r>
      <w:r w:rsidRPr="004B0C1F">
        <w:rPr>
          <w:rFonts w:cs="Traditional Arabic" w:hint="eastAsia"/>
          <w:color w:val="000000"/>
          <w:sz w:val="36"/>
          <w:szCs w:val="36"/>
          <w:rtl/>
        </w:rPr>
        <w:t>على</w:t>
      </w:r>
      <w:r w:rsidRPr="004B0C1F">
        <w:rPr>
          <w:rFonts w:cs="Traditional Arabic"/>
          <w:color w:val="000000"/>
          <w:sz w:val="36"/>
          <w:szCs w:val="36"/>
          <w:rtl/>
        </w:rPr>
        <w:t xml:space="preserve"> </w:t>
      </w:r>
      <w:r w:rsidRPr="004B0C1F">
        <w:rPr>
          <w:rFonts w:cs="Traditional Arabic" w:hint="eastAsia"/>
          <w:color w:val="000000"/>
          <w:sz w:val="36"/>
          <w:szCs w:val="36"/>
          <w:rtl/>
        </w:rPr>
        <w:t>الحق</w:t>
      </w:r>
      <w:r w:rsidR="008972BA">
        <w:rPr>
          <w:rFonts w:cs="Traditional Arabic" w:hint="cs"/>
          <w:color w:val="000000"/>
          <w:sz w:val="36"/>
          <w:szCs w:val="36"/>
          <w:rtl/>
        </w:rPr>
        <w:t xml:space="preserve"> </w:t>
      </w:r>
      <w:r w:rsidRPr="004B0C1F">
        <w:rPr>
          <w:rFonts w:cs="Traditional Arabic" w:hint="eastAsia"/>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اصبروا</w:t>
      </w:r>
      <w:r w:rsidR="008972BA">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فإنكم</w:t>
      </w:r>
      <w:r w:rsidRPr="004B0C1F">
        <w:rPr>
          <w:rFonts w:cs="Traditional Arabic"/>
          <w:color w:val="000000"/>
          <w:sz w:val="36"/>
          <w:szCs w:val="36"/>
          <w:rtl/>
        </w:rPr>
        <w:t xml:space="preserve"> </w:t>
      </w:r>
      <w:r w:rsidRPr="004B0C1F">
        <w:rPr>
          <w:rFonts w:cs="Traditional Arabic" w:hint="eastAsia"/>
          <w:color w:val="000000"/>
          <w:sz w:val="36"/>
          <w:szCs w:val="36"/>
          <w:rtl/>
        </w:rPr>
        <w:t>منصورون</w:t>
      </w:r>
      <w:r w:rsidR="008972BA">
        <w:rPr>
          <w:rFonts w:cs="Traditional Arabic" w:hint="cs"/>
          <w:color w:val="000000"/>
          <w:sz w:val="36"/>
          <w:szCs w:val="36"/>
          <w:rtl/>
        </w:rPr>
        <w:t xml:space="preserve"> " </w:t>
      </w:r>
      <w:r w:rsidRPr="004B0C1F">
        <w:rPr>
          <w:rFonts w:cs="Traditional Arabic"/>
          <w:color w:val="000000"/>
          <w:sz w:val="36"/>
          <w:szCs w:val="36"/>
          <w:rtl/>
        </w:rPr>
        <w:t>.</w:t>
      </w:r>
    </w:p>
    <w:p w:rsidR="00D86242" w:rsidRDefault="00D86242" w:rsidP="008972BA">
      <w:pPr>
        <w:widowControl w:val="0"/>
        <w:spacing w:after="0" w:line="240" w:lineRule="auto"/>
        <w:jc w:val="both"/>
        <w:rPr>
          <w:rFonts w:cs="Traditional Arabic"/>
          <w:color w:val="000000"/>
          <w:sz w:val="36"/>
          <w:szCs w:val="36"/>
          <w:rtl/>
        </w:rPr>
      </w:pPr>
      <w:r w:rsidRPr="00891CBF">
        <w:rPr>
          <w:rFonts w:cs="Traditional Arabic" w:hint="eastAsia"/>
          <w:color w:val="000000"/>
          <w:sz w:val="36"/>
          <w:szCs w:val="36"/>
          <w:rtl/>
        </w:rPr>
        <w:t>ثم</w:t>
      </w:r>
      <w:r w:rsidRPr="00891CBF">
        <w:rPr>
          <w:rFonts w:cs="Traditional Arabic"/>
          <w:color w:val="000000"/>
          <w:sz w:val="36"/>
          <w:szCs w:val="36"/>
          <w:rtl/>
        </w:rPr>
        <w:t xml:space="preserve"> </w:t>
      </w:r>
      <w:r w:rsidRPr="00891CBF">
        <w:rPr>
          <w:rFonts w:cs="Traditional Arabic" w:hint="eastAsia"/>
          <w:color w:val="000000"/>
          <w:sz w:val="36"/>
          <w:szCs w:val="36"/>
          <w:rtl/>
        </w:rPr>
        <w:t>دخلت</w:t>
      </w:r>
      <w:r w:rsidRPr="00891CBF">
        <w:rPr>
          <w:rFonts w:cs="Traditional Arabic"/>
          <w:color w:val="000000"/>
          <w:sz w:val="36"/>
          <w:szCs w:val="36"/>
          <w:rtl/>
        </w:rPr>
        <w:t xml:space="preserve"> </w:t>
      </w:r>
      <w:r w:rsidRPr="00891CBF">
        <w:rPr>
          <w:rFonts w:cs="Traditional Arabic" w:hint="eastAsia"/>
          <w:color w:val="000000"/>
          <w:sz w:val="36"/>
          <w:szCs w:val="36"/>
          <w:rtl/>
        </w:rPr>
        <w:t>غرفة</w:t>
      </w:r>
      <w:r w:rsidRPr="00891CBF">
        <w:rPr>
          <w:rFonts w:cs="Traditional Arabic"/>
          <w:color w:val="000000"/>
          <w:sz w:val="36"/>
          <w:szCs w:val="36"/>
          <w:rtl/>
        </w:rPr>
        <w:t xml:space="preserve"> </w:t>
      </w:r>
      <w:r w:rsidR="008972BA" w:rsidRPr="00891CBF">
        <w:rPr>
          <w:rFonts w:cs="Traditional Arabic" w:hint="cs"/>
          <w:color w:val="000000"/>
          <w:sz w:val="36"/>
          <w:szCs w:val="36"/>
          <w:rtl/>
        </w:rPr>
        <w:t xml:space="preserve">؛ </w:t>
      </w:r>
      <w:r w:rsidRPr="00891CBF">
        <w:rPr>
          <w:rFonts w:cs="Traditional Arabic" w:hint="eastAsia"/>
          <w:color w:val="000000"/>
          <w:sz w:val="36"/>
          <w:szCs w:val="36"/>
          <w:rtl/>
        </w:rPr>
        <w:t>فوجدت</w:t>
      </w:r>
      <w:r w:rsidRPr="00891CBF">
        <w:rPr>
          <w:rFonts w:cs="Traditional Arabic"/>
          <w:color w:val="000000"/>
          <w:sz w:val="36"/>
          <w:szCs w:val="36"/>
          <w:rtl/>
        </w:rPr>
        <w:t xml:space="preserve"> </w:t>
      </w:r>
      <w:r w:rsidRPr="00891CBF">
        <w:rPr>
          <w:rFonts w:cs="Traditional Arabic" w:hint="eastAsia"/>
          <w:color w:val="000000"/>
          <w:sz w:val="36"/>
          <w:szCs w:val="36"/>
          <w:rtl/>
        </w:rPr>
        <w:t>فيها</w:t>
      </w:r>
      <w:r w:rsidRPr="00891CBF">
        <w:rPr>
          <w:rFonts w:cs="Traditional Arabic"/>
          <w:color w:val="000000"/>
          <w:sz w:val="36"/>
          <w:szCs w:val="36"/>
          <w:rtl/>
        </w:rPr>
        <w:t xml:space="preserve"> </w:t>
      </w:r>
      <w:r w:rsidRPr="00891CBF">
        <w:rPr>
          <w:rFonts w:cs="Traditional Arabic" w:hint="cs"/>
          <w:color w:val="000000"/>
          <w:sz w:val="36"/>
          <w:szCs w:val="36"/>
          <w:rtl/>
        </w:rPr>
        <w:t>ال</w:t>
      </w:r>
      <w:r w:rsidRPr="00891CBF">
        <w:rPr>
          <w:rFonts w:cs="Traditional Arabic" w:hint="eastAsia"/>
          <w:color w:val="000000"/>
          <w:sz w:val="36"/>
          <w:szCs w:val="36"/>
          <w:rtl/>
        </w:rPr>
        <w:t>شيخ</w:t>
      </w:r>
      <w:r w:rsidRPr="00891CBF">
        <w:rPr>
          <w:rFonts w:cs="Traditional Arabic" w:hint="cs"/>
          <w:color w:val="000000"/>
          <w:sz w:val="36"/>
          <w:szCs w:val="36"/>
          <w:rtl/>
        </w:rPr>
        <w:t xml:space="preserve"> فلان</w:t>
      </w:r>
      <w:r w:rsidRPr="00891CBF">
        <w:rPr>
          <w:rFonts w:cs="Traditional Arabic"/>
          <w:color w:val="000000"/>
          <w:sz w:val="36"/>
          <w:szCs w:val="36"/>
          <w:rtl/>
        </w:rPr>
        <w:t xml:space="preserve"> </w:t>
      </w:r>
      <w:r w:rsidR="008972BA" w:rsidRPr="00891CBF">
        <w:rPr>
          <w:rFonts w:cs="Traditional Arabic" w:hint="cs"/>
          <w:color w:val="000000"/>
          <w:sz w:val="36"/>
          <w:szCs w:val="36"/>
          <w:rtl/>
        </w:rPr>
        <w:t xml:space="preserve">؛ </w:t>
      </w:r>
      <w:r w:rsidRPr="00891CBF">
        <w:rPr>
          <w:rFonts w:cs="Traditional Arabic" w:hint="eastAsia"/>
          <w:color w:val="000000"/>
          <w:sz w:val="36"/>
          <w:szCs w:val="36"/>
          <w:rtl/>
        </w:rPr>
        <w:t>فقال</w:t>
      </w:r>
      <w:r w:rsidRPr="00891CBF">
        <w:rPr>
          <w:rFonts w:cs="Traditional Arabic"/>
          <w:color w:val="000000"/>
          <w:sz w:val="36"/>
          <w:szCs w:val="36"/>
          <w:rtl/>
        </w:rPr>
        <w:t xml:space="preserve"> </w:t>
      </w:r>
      <w:r w:rsidRPr="00891CBF">
        <w:rPr>
          <w:rFonts w:cs="Traditional Arabic" w:hint="eastAsia"/>
          <w:color w:val="000000"/>
          <w:sz w:val="36"/>
          <w:szCs w:val="36"/>
          <w:rtl/>
        </w:rPr>
        <w:t>لي</w:t>
      </w:r>
      <w:r w:rsidR="008972BA" w:rsidRPr="00891CBF">
        <w:rPr>
          <w:rFonts w:cs="Traditional Arabic" w:hint="cs"/>
          <w:color w:val="000000"/>
          <w:sz w:val="36"/>
          <w:szCs w:val="36"/>
          <w:rtl/>
        </w:rPr>
        <w:t xml:space="preserve"> :</w:t>
      </w:r>
      <w:r w:rsidRPr="00891CBF">
        <w:rPr>
          <w:rFonts w:cs="Traditional Arabic"/>
          <w:color w:val="000000"/>
          <w:sz w:val="36"/>
          <w:szCs w:val="36"/>
          <w:rtl/>
        </w:rPr>
        <w:t xml:space="preserve"> </w:t>
      </w:r>
      <w:r w:rsidRPr="00891CBF">
        <w:rPr>
          <w:rFonts w:cs="Traditional Arabic" w:hint="eastAsia"/>
          <w:color w:val="000000"/>
          <w:sz w:val="36"/>
          <w:szCs w:val="36"/>
          <w:rtl/>
        </w:rPr>
        <w:t>أو</w:t>
      </w:r>
      <w:r w:rsidR="008972BA" w:rsidRPr="00891CBF">
        <w:rPr>
          <w:rFonts w:cs="Traditional Arabic" w:hint="cs"/>
          <w:color w:val="000000"/>
          <w:sz w:val="36"/>
          <w:szCs w:val="36"/>
          <w:rtl/>
        </w:rPr>
        <w:t xml:space="preserve">َ </w:t>
      </w:r>
      <w:r w:rsidR="008972BA" w:rsidRPr="00891CBF">
        <w:rPr>
          <w:rFonts w:cs="Traditional Arabic" w:hint="eastAsia"/>
          <w:color w:val="000000"/>
          <w:sz w:val="36"/>
          <w:szCs w:val="36"/>
          <w:rtl/>
        </w:rPr>
        <w:t>سمعت</w:t>
      </w:r>
      <w:r w:rsidR="008972BA" w:rsidRPr="00891CBF">
        <w:rPr>
          <w:rFonts w:cs="Traditional Arabic" w:hint="cs"/>
          <w:color w:val="000000"/>
          <w:sz w:val="36"/>
          <w:szCs w:val="36"/>
          <w:rtl/>
        </w:rPr>
        <w:t>َ</w:t>
      </w:r>
      <w:r w:rsidRPr="00891CBF">
        <w:rPr>
          <w:rFonts w:cs="Traditional Arabic"/>
          <w:color w:val="000000"/>
          <w:sz w:val="36"/>
          <w:szCs w:val="36"/>
          <w:rtl/>
        </w:rPr>
        <w:t xml:space="preserve"> </w:t>
      </w:r>
      <w:r w:rsidRPr="00891CBF">
        <w:rPr>
          <w:rFonts w:cs="Traditional Arabic" w:hint="eastAsia"/>
          <w:color w:val="000000"/>
          <w:sz w:val="36"/>
          <w:szCs w:val="36"/>
          <w:rtl/>
        </w:rPr>
        <w:t>صوتاً</w:t>
      </w:r>
      <w:r w:rsidRPr="00891CBF">
        <w:rPr>
          <w:rFonts w:cs="Traditional Arabic"/>
          <w:color w:val="000000"/>
          <w:sz w:val="36"/>
          <w:szCs w:val="36"/>
          <w:rtl/>
        </w:rPr>
        <w:t xml:space="preserve"> : </w:t>
      </w:r>
      <w:r w:rsidRPr="00891CBF">
        <w:rPr>
          <w:rFonts w:cs="Traditional Arabic" w:hint="eastAsia"/>
          <w:color w:val="000000"/>
          <w:sz w:val="36"/>
          <w:szCs w:val="36"/>
          <w:rtl/>
        </w:rPr>
        <w:t>إن</w:t>
      </w:r>
      <w:r w:rsidRPr="00891CBF">
        <w:rPr>
          <w:rFonts w:cs="Traditional Arabic"/>
          <w:color w:val="000000"/>
          <w:sz w:val="36"/>
          <w:szCs w:val="36"/>
          <w:rtl/>
        </w:rPr>
        <w:t xml:space="preserve"> </w:t>
      </w:r>
      <w:r w:rsidRPr="00891CBF">
        <w:rPr>
          <w:rFonts w:cs="Traditional Arabic" w:hint="eastAsia"/>
          <w:color w:val="000000"/>
          <w:sz w:val="36"/>
          <w:szCs w:val="36"/>
          <w:rtl/>
        </w:rPr>
        <w:t>الله</w:t>
      </w:r>
      <w:r w:rsidRPr="00891CBF">
        <w:rPr>
          <w:rFonts w:cs="Traditional Arabic"/>
          <w:color w:val="000000"/>
          <w:sz w:val="36"/>
          <w:szCs w:val="36"/>
          <w:rtl/>
        </w:rPr>
        <w:t xml:space="preserve"> </w:t>
      </w:r>
      <w:r w:rsidRPr="00891CBF">
        <w:rPr>
          <w:rFonts w:cs="Traditional Arabic" w:hint="eastAsia"/>
          <w:color w:val="000000"/>
          <w:sz w:val="36"/>
          <w:szCs w:val="36"/>
          <w:rtl/>
        </w:rPr>
        <w:t>يقول</w:t>
      </w:r>
      <w:r w:rsidR="008972BA" w:rsidRPr="00891CBF">
        <w:rPr>
          <w:rFonts w:cs="Traditional Arabic" w:hint="cs"/>
          <w:color w:val="000000"/>
          <w:sz w:val="36"/>
          <w:szCs w:val="36"/>
          <w:rtl/>
        </w:rPr>
        <w:t xml:space="preserve"> </w:t>
      </w:r>
      <w:r w:rsidRPr="00891CBF">
        <w:rPr>
          <w:rFonts w:cs="Traditional Arabic"/>
          <w:color w:val="000000"/>
          <w:sz w:val="36"/>
          <w:szCs w:val="36"/>
          <w:rtl/>
        </w:rPr>
        <w:t xml:space="preserve">: </w:t>
      </w:r>
      <w:r w:rsidRPr="00891CBF">
        <w:rPr>
          <w:rFonts w:cs="Traditional Arabic" w:hint="eastAsia"/>
          <w:color w:val="000000"/>
          <w:sz w:val="36"/>
          <w:szCs w:val="36"/>
          <w:rtl/>
        </w:rPr>
        <w:t>إن</w:t>
      </w:r>
      <w:r w:rsidRPr="004B0C1F">
        <w:rPr>
          <w:rFonts w:cs="Traditional Arabic"/>
          <w:color w:val="000000"/>
          <w:sz w:val="36"/>
          <w:szCs w:val="36"/>
          <w:rtl/>
        </w:rPr>
        <w:t xml:space="preserve"> </w:t>
      </w:r>
      <w:r w:rsidRPr="004B0C1F">
        <w:rPr>
          <w:rFonts w:cs="Traditional Arabic" w:hint="eastAsia"/>
          <w:color w:val="000000"/>
          <w:sz w:val="36"/>
          <w:szCs w:val="36"/>
          <w:rtl/>
        </w:rPr>
        <w:t>المجاهدين</w:t>
      </w:r>
      <w:r w:rsidRPr="004B0C1F">
        <w:rPr>
          <w:rFonts w:cs="Traditional Arabic"/>
          <w:color w:val="000000"/>
          <w:sz w:val="36"/>
          <w:szCs w:val="36"/>
          <w:rtl/>
        </w:rPr>
        <w:t xml:space="preserve"> </w:t>
      </w:r>
      <w:r w:rsidRPr="004B0C1F">
        <w:rPr>
          <w:rFonts w:cs="Traditional Arabic" w:hint="eastAsia"/>
          <w:color w:val="000000"/>
          <w:sz w:val="36"/>
          <w:szCs w:val="36"/>
          <w:rtl/>
        </w:rPr>
        <w:t>كأنهم</w:t>
      </w:r>
      <w:r w:rsidRPr="004B0C1F">
        <w:rPr>
          <w:rFonts w:cs="Traditional Arabic"/>
          <w:color w:val="000000"/>
          <w:sz w:val="36"/>
          <w:szCs w:val="36"/>
          <w:rtl/>
        </w:rPr>
        <w:t xml:space="preserve"> </w:t>
      </w:r>
      <w:r w:rsidRPr="004B0C1F">
        <w:rPr>
          <w:rFonts w:cs="Traditional Arabic" w:hint="eastAsia"/>
          <w:color w:val="000000"/>
          <w:sz w:val="36"/>
          <w:szCs w:val="36"/>
          <w:rtl/>
        </w:rPr>
        <w:t>محزونون</w:t>
      </w:r>
      <w:r w:rsidR="008972BA">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لأنهم</w:t>
      </w:r>
      <w:r w:rsidRPr="004B0C1F">
        <w:rPr>
          <w:rFonts w:cs="Traditional Arabic"/>
          <w:color w:val="000000"/>
          <w:sz w:val="36"/>
          <w:szCs w:val="36"/>
          <w:rtl/>
        </w:rPr>
        <w:t xml:space="preserve"> </w:t>
      </w:r>
      <w:r w:rsidRPr="004B0C1F">
        <w:rPr>
          <w:rFonts w:cs="Traditional Arabic" w:hint="eastAsia"/>
          <w:color w:val="000000"/>
          <w:sz w:val="36"/>
          <w:szCs w:val="36"/>
          <w:rtl/>
        </w:rPr>
        <w:t>يدعون</w:t>
      </w:r>
      <w:r w:rsidRPr="004B0C1F">
        <w:rPr>
          <w:rFonts w:cs="Traditional Arabic"/>
          <w:color w:val="000000"/>
          <w:sz w:val="36"/>
          <w:szCs w:val="36"/>
          <w:rtl/>
        </w:rPr>
        <w:t xml:space="preserve"> </w:t>
      </w:r>
      <w:r w:rsidRPr="004B0C1F">
        <w:rPr>
          <w:rFonts w:cs="Traditional Arabic" w:hint="eastAsia"/>
          <w:color w:val="000000"/>
          <w:sz w:val="36"/>
          <w:szCs w:val="36"/>
          <w:rtl/>
        </w:rPr>
        <w:t>الله</w:t>
      </w:r>
      <w:r w:rsidRPr="004B0C1F">
        <w:rPr>
          <w:rFonts w:cs="Traditional Arabic"/>
          <w:color w:val="000000"/>
          <w:sz w:val="36"/>
          <w:szCs w:val="36"/>
          <w:rtl/>
        </w:rPr>
        <w:t xml:space="preserve"> </w:t>
      </w:r>
      <w:r w:rsidR="008972BA">
        <w:rPr>
          <w:rFonts w:cs="Traditional Arabic" w:hint="eastAsia"/>
          <w:color w:val="000000"/>
          <w:sz w:val="36"/>
          <w:szCs w:val="36"/>
          <w:rtl/>
        </w:rPr>
        <w:t>كثير</w:t>
      </w:r>
      <w:r w:rsidR="008972BA">
        <w:rPr>
          <w:rFonts w:cs="Traditional Arabic" w:hint="cs"/>
          <w:color w:val="000000"/>
          <w:sz w:val="36"/>
          <w:szCs w:val="36"/>
          <w:rtl/>
        </w:rPr>
        <w:t>ً</w:t>
      </w:r>
      <w:r w:rsidR="008972BA">
        <w:rPr>
          <w:rFonts w:cs="Traditional Arabic" w:hint="eastAsia"/>
          <w:color w:val="000000"/>
          <w:sz w:val="36"/>
          <w:szCs w:val="36"/>
          <w:rtl/>
        </w:rPr>
        <w:t>ا</w:t>
      </w:r>
      <w:r w:rsidRPr="004B0C1F">
        <w:rPr>
          <w:rFonts w:cs="Traditional Arabic"/>
          <w:color w:val="000000"/>
          <w:sz w:val="36"/>
          <w:szCs w:val="36"/>
          <w:rtl/>
        </w:rPr>
        <w:t xml:space="preserve"> </w:t>
      </w:r>
      <w:r w:rsidR="008972BA">
        <w:rPr>
          <w:rFonts w:cs="Traditional Arabic" w:hint="cs"/>
          <w:color w:val="000000"/>
          <w:sz w:val="36"/>
          <w:szCs w:val="36"/>
          <w:rtl/>
        </w:rPr>
        <w:t xml:space="preserve">؛ </w:t>
      </w:r>
      <w:r w:rsidRPr="004B0C1F">
        <w:rPr>
          <w:rFonts w:cs="Traditional Arabic" w:hint="eastAsia"/>
          <w:color w:val="000000"/>
          <w:sz w:val="36"/>
          <w:szCs w:val="36"/>
          <w:rtl/>
        </w:rPr>
        <w:t>فلا</w:t>
      </w:r>
      <w:r w:rsidRPr="004B0C1F">
        <w:rPr>
          <w:rFonts w:cs="Traditional Arabic"/>
          <w:color w:val="000000"/>
          <w:sz w:val="36"/>
          <w:szCs w:val="36"/>
          <w:rtl/>
        </w:rPr>
        <w:t xml:space="preserve"> </w:t>
      </w:r>
      <w:r w:rsidRPr="004B0C1F">
        <w:rPr>
          <w:rFonts w:cs="Traditional Arabic" w:hint="eastAsia"/>
          <w:color w:val="000000"/>
          <w:sz w:val="36"/>
          <w:szCs w:val="36"/>
          <w:rtl/>
        </w:rPr>
        <w:t>يُستجاب</w:t>
      </w:r>
      <w:r w:rsidRPr="004B0C1F">
        <w:rPr>
          <w:rFonts w:cs="Traditional Arabic"/>
          <w:color w:val="000000"/>
          <w:sz w:val="36"/>
          <w:szCs w:val="36"/>
          <w:rtl/>
        </w:rPr>
        <w:t xml:space="preserve"> </w:t>
      </w:r>
      <w:r w:rsidRPr="004B0C1F">
        <w:rPr>
          <w:rFonts w:cs="Traditional Arabic" w:hint="eastAsia"/>
          <w:color w:val="000000"/>
          <w:sz w:val="36"/>
          <w:szCs w:val="36"/>
          <w:rtl/>
        </w:rPr>
        <w:t>لهم</w:t>
      </w:r>
      <w:r w:rsidR="008972BA">
        <w:rPr>
          <w:rFonts w:cs="Traditional Arabic" w:hint="cs"/>
          <w:color w:val="000000"/>
          <w:sz w:val="36"/>
          <w:szCs w:val="36"/>
          <w:rtl/>
        </w:rPr>
        <w:t xml:space="preserve"> </w:t>
      </w:r>
      <w:r w:rsidRPr="004B0C1F">
        <w:rPr>
          <w:rFonts w:cs="Traditional Arabic" w:hint="eastAsia"/>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فبعدها</w:t>
      </w:r>
      <w:r w:rsidRPr="004B0C1F">
        <w:rPr>
          <w:rFonts w:cs="Traditional Arabic"/>
          <w:color w:val="000000"/>
          <w:sz w:val="36"/>
          <w:szCs w:val="36"/>
          <w:rtl/>
        </w:rPr>
        <w:t xml:space="preserve"> </w:t>
      </w:r>
      <w:r w:rsidRPr="004B0C1F">
        <w:rPr>
          <w:rFonts w:cs="Traditional Arabic" w:hint="eastAsia"/>
          <w:color w:val="000000"/>
          <w:sz w:val="36"/>
          <w:szCs w:val="36"/>
          <w:rtl/>
        </w:rPr>
        <w:t>سمعت</w:t>
      </w:r>
      <w:r w:rsidRPr="004B0C1F">
        <w:rPr>
          <w:rFonts w:cs="Traditional Arabic"/>
          <w:color w:val="000000"/>
          <w:sz w:val="36"/>
          <w:szCs w:val="36"/>
          <w:rtl/>
        </w:rPr>
        <w:t xml:space="preserve"> </w:t>
      </w:r>
      <w:r w:rsidR="008972BA">
        <w:rPr>
          <w:rFonts w:cs="Traditional Arabic" w:hint="eastAsia"/>
          <w:color w:val="000000"/>
          <w:sz w:val="36"/>
          <w:szCs w:val="36"/>
          <w:rtl/>
        </w:rPr>
        <w:t>صوت</w:t>
      </w:r>
      <w:r w:rsidR="008972BA">
        <w:rPr>
          <w:rFonts w:cs="Traditional Arabic" w:hint="cs"/>
          <w:color w:val="000000"/>
          <w:sz w:val="36"/>
          <w:szCs w:val="36"/>
          <w:rtl/>
        </w:rPr>
        <w:t>ً</w:t>
      </w:r>
      <w:r w:rsidR="008972BA">
        <w:rPr>
          <w:rFonts w:cs="Traditional Arabic" w:hint="eastAsia"/>
          <w:color w:val="000000"/>
          <w:sz w:val="36"/>
          <w:szCs w:val="36"/>
          <w:rtl/>
        </w:rPr>
        <w:t>ا</w:t>
      </w:r>
      <w:r w:rsidRPr="004B0C1F">
        <w:rPr>
          <w:rFonts w:cs="Traditional Arabic"/>
          <w:color w:val="000000"/>
          <w:sz w:val="36"/>
          <w:szCs w:val="36"/>
          <w:rtl/>
        </w:rPr>
        <w:t xml:space="preserve"> </w:t>
      </w:r>
      <w:r w:rsidR="008972BA">
        <w:rPr>
          <w:rFonts w:cs="Traditional Arabic" w:hint="eastAsia"/>
          <w:color w:val="000000"/>
          <w:sz w:val="36"/>
          <w:szCs w:val="36"/>
          <w:rtl/>
        </w:rPr>
        <w:t>واضح</w:t>
      </w:r>
      <w:r w:rsidR="008972BA">
        <w:rPr>
          <w:rFonts w:cs="Traditional Arabic" w:hint="cs"/>
          <w:color w:val="000000"/>
          <w:sz w:val="36"/>
          <w:szCs w:val="36"/>
          <w:rtl/>
        </w:rPr>
        <w:t>ً</w:t>
      </w:r>
      <w:r w:rsidR="008972BA">
        <w:rPr>
          <w:rFonts w:cs="Traditional Arabic" w:hint="eastAsia"/>
          <w:color w:val="000000"/>
          <w:sz w:val="36"/>
          <w:szCs w:val="36"/>
          <w:rtl/>
        </w:rPr>
        <w:t>ا</w:t>
      </w:r>
      <w:r w:rsidRPr="004B0C1F">
        <w:rPr>
          <w:rFonts w:cs="Traditional Arabic"/>
          <w:color w:val="000000"/>
          <w:sz w:val="36"/>
          <w:szCs w:val="36"/>
          <w:rtl/>
        </w:rPr>
        <w:t xml:space="preserve"> </w:t>
      </w:r>
      <w:r w:rsidRPr="004B0C1F">
        <w:rPr>
          <w:rFonts w:cs="Traditional Arabic" w:hint="eastAsia"/>
          <w:color w:val="000000"/>
          <w:sz w:val="36"/>
          <w:szCs w:val="36"/>
          <w:rtl/>
        </w:rPr>
        <w:t>يقول</w:t>
      </w:r>
      <w:r w:rsidR="008972BA">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أولم</w:t>
      </w:r>
      <w:r w:rsidRPr="004B0C1F">
        <w:rPr>
          <w:rFonts w:cs="Traditional Arabic"/>
          <w:color w:val="000000"/>
          <w:sz w:val="36"/>
          <w:szCs w:val="36"/>
          <w:rtl/>
        </w:rPr>
        <w:t xml:space="preserve"> </w:t>
      </w:r>
      <w:r w:rsidRPr="004B0C1F">
        <w:rPr>
          <w:rFonts w:cs="Traditional Arabic" w:hint="eastAsia"/>
          <w:color w:val="000000"/>
          <w:sz w:val="36"/>
          <w:szCs w:val="36"/>
          <w:rtl/>
        </w:rPr>
        <w:t>يكفهم</w:t>
      </w:r>
      <w:r w:rsidRPr="004B0C1F">
        <w:rPr>
          <w:rFonts w:cs="Traditional Arabic"/>
          <w:color w:val="000000"/>
          <w:sz w:val="36"/>
          <w:szCs w:val="36"/>
          <w:rtl/>
        </w:rPr>
        <w:t xml:space="preserve"> </w:t>
      </w:r>
      <w:r w:rsidRPr="004B0C1F">
        <w:rPr>
          <w:rFonts w:cs="Traditional Arabic" w:hint="eastAsia"/>
          <w:color w:val="000000"/>
          <w:sz w:val="36"/>
          <w:szCs w:val="36"/>
          <w:rtl/>
        </w:rPr>
        <w:t>أني</w:t>
      </w:r>
      <w:r w:rsidRPr="004B0C1F">
        <w:rPr>
          <w:rFonts w:cs="Traditional Arabic"/>
          <w:color w:val="000000"/>
          <w:sz w:val="36"/>
          <w:szCs w:val="36"/>
          <w:rtl/>
        </w:rPr>
        <w:t xml:space="preserve"> </w:t>
      </w:r>
      <w:r w:rsidRPr="004B0C1F">
        <w:rPr>
          <w:rFonts w:cs="Traditional Arabic" w:hint="eastAsia"/>
          <w:color w:val="000000"/>
          <w:sz w:val="36"/>
          <w:szCs w:val="36"/>
          <w:rtl/>
        </w:rPr>
        <w:t>قد</w:t>
      </w:r>
      <w:r w:rsidRPr="004B0C1F">
        <w:rPr>
          <w:rFonts w:cs="Traditional Arabic"/>
          <w:color w:val="000000"/>
          <w:sz w:val="36"/>
          <w:szCs w:val="36"/>
          <w:rtl/>
        </w:rPr>
        <w:t xml:space="preserve"> </w:t>
      </w:r>
      <w:r w:rsidRPr="004B0C1F">
        <w:rPr>
          <w:rFonts w:cs="Traditional Arabic" w:hint="eastAsia"/>
          <w:color w:val="000000"/>
          <w:sz w:val="36"/>
          <w:szCs w:val="36"/>
          <w:rtl/>
        </w:rPr>
        <w:t>رضيت</w:t>
      </w:r>
      <w:r w:rsidRPr="004B0C1F">
        <w:rPr>
          <w:rFonts w:cs="Traditional Arabic"/>
          <w:color w:val="000000"/>
          <w:sz w:val="36"/>
          <w:szCs w:val="36"/>
          <w:rtl/>
        </w:rPr>
        <w:t xml:space="preserve"> </w:t>
      </w:r>
      <w:r w:rsidRPr="004B0C1F">
        <w:rPr>
          <w:rFonts w:cs="Traditional Arabic" w:hint="eastAsia"/>
          <w:color w:val="000000"/>
          <w:sz w:val="36"/>
          <w:szCs w:val="36"/>
          <w:rtl/>
        </w:rPr>
        <w:t>عنهم</w:t>
      </w:r>
      <w:r w:rsidRPr="004B0C1F">
        <w:rPr>
          <w:rFonts w:cs="Traditional Arabic"/>
          <w:color w:val="000000"/>
          <w:sz w:val="36"/>
          <w:szCs w:val="36"/>
          <w:rtl/>
        </w:rPr>
        <w:t xml:space="preserve"> </w:t>
      </w:r>
      <w:r w:rsidR="008972BA">
        <w:rPr>
          <w:rFonts w:cs="Traditional Arabic" w:hint="cs"/>
          <w:color w:val="000000"/>
          <w:sz w:val="36"/>
          <w:szCs w:val="36"/>
          <w:rtl/>
        </w:rPr>
        <w:t xml:space="preserve">؛ </w:t>
      </w:r>
      <w:r w:rsidRPr="004B0C1F">
        <w:rPr>
          <w:rFonts w:cs="Traditional Arabic" w:hint="eastAsia"/>
          <w:color w:val="000000"/>
          <w:sz w:val="36"/>
          <w:szCs w:val="36"/>
          <w:rtl/>
        </w:rPr>
        <w:t>فلا</w:t>
      </w:r>
      <w:r w:rsidRPr="004B0C1F">
        <w:rPr>
          <w:rFonts w:cs="Traditional Arabic"/>
          <w:color w:val="000000"/>
          <w:sz w:val="36"/>
          <w:szCs w:val="36"/>
          <w:rtl/>
        </w:rPr>
        <w:t xml:space="preserve"> </w:t>
      </w:r>
      <w:r w:rsidRPr="004B0C1F">
        <w:rPr>
          <w:rFonts w:cs="Traditional Arabic" w:hint="eastAsia"/>
          <w:color w:val="000000"/>
          <w:sz w:val="36"/>
          <w:szCs w:val="36"/>
          <w:rtl/>
        </w:rPr>
        <w:t>أسخط</w:t>
      </w:r>
      <w:r w:rsidRPr="004B0C1F">
        <w:rPr>
          <w:rFonts w:cs="Traditional Arabic"/>
          <w:color w:val="000000"/>
          <w:sz w:val="36"/>
          <w:szCs w:val="36"/>
          <w:rtl/>
        </w:rPr>
        <w:t xml:space="preserve"> </w:t>
      </w:r>
      <w:r w:rsidRPr="004B0C1F">
        <w:rPr>
          <w:rFonts w:cs="Traditional Arabic" w:hint="eastAsia"/>
          <w:color w:val="000000"/>
          <w:sz w:val="36"/>
          <w:szCs w:val="36"/>
          <w:rtl/>
        </w:rPr>
        <w:t>عليهم</w:t>
      </w:r>
      <w:r w:rsidRPr="004B0C1F">
        <w:rPr>
          <w:rFonts w:cs="Traditional Arabic"/>
          <w:color w:val="000000"/>
          <w:sz w:val="36"/>
          <w:szCs w:val="36"/>
          <w:rtl/>
        </w:rPr>
        <w:t xml:space="preserve"> </w:t>
      </w:r>
      <w:r w:rsidR="008972BA">
        <w:rPr>
          <w:rFonts w:cs="Traditional Arabic" w:hint="eastAsia"/>
          <w:color w:val="000000"/>
          <w:sz w:val="36"/>
          <w:szCs w:val="36"/>
          <w:rtl/>
        </w:rPr>
        <w:t>أبد</w:t>
      </w:r>
      <w:r w:rsidR="008972BA">
        <w:rPr>
          <w:rFonts w:cs="Traditional Arabic" w:hint="cs"/>
          <w:color w:val="000000"/>
          <w:sz w:val="36"/>
          <w:szCs w:val="36"/>
          <w:rtl/>
        </w:rPr>
        <w:t>ً</w:t>
      </w:r>
      <w:r w:rsidR="008972BA">
        <w:rPr>
          <w:rFonts w:cs="Traditional Arabic" w:hint="eastAsia"/>
          <w:color w:val="000000"/>
          <w:sz w:val="36"/>
          <w:szCs w:val="36"/>
          <w:rtl/>
        </w:rPr>
        <w:t>ا</w:t>
      </w:r>
      <w:r w:rsidR="008972BA">
        <w:rPr>
          <w:rFonts w:cs="Traditional Arabic" w:hint="cs"/>
          <w:color w:val="000000"/>
          <w:sz w:val="36"/>
          <w:szCs w:val="36"/>
          <w:rtl/>
        </w:rPr>
        <w:t xml:space="preserve"> </w:t>
      </w:r>
      <w:r w:rsidRPr="004B0C1F">
        <w:rPr>
          <w:rFonts w:cs="Traditional Arabic" w:hint="eastAsia"/>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سأُعطيكم</w:t>
      </w:r>
      <w:r w:rsidRPr="004B0C1F">
        <w:rPr>
          <w:rFonts w:cs="Traditional Arabic"/>
          <w:color w:val="000000"/>
          <w:sz w:val="36"/>
          <w:szCs w:val="36"/>
          <w:rtl/>
        </w:rPr>
        <w:t xml:space="preserve"> </w:t>
      </w:r>
      <w:r w:rsidRPr="004B0C1F">
        <w:rPr>
          <w:rFonts w:cs="Traditional Arabic" w:hint="eastAsia"/>
          <w:color w:val="000000"/>
          <w:sz w:val="36"/>
          <w:szCs w:val="36"/>
          <w:rtl/>
        </w:rPr>
        <w:t>ما</w:t>
      </w:r>
      <w:r w:rsidRPr="004B0C1F">
        <w:rPr>
          <w:rFonts w:cs="Traditional Arabic"/>
          <w:color w:val="000000"/>
          <w:sz w:val="36"/>
          <w:szCs w:val="36"/>
          <w:rtl/>
        </w:rPr>
        <w:t xml:space="preserve"> </w:t>
      </w:r>
      <w:r w:rsidRPr="004B0C1F">
        <w:rPr>
          <w:rFonts w:cs="Traditional Arabic" w:hint="eastAsia"/>
          <w:color w:val="000000"/>
          <w:sz w:val="36"/>
          <w:szCs w:val="36"/>
          <w:rtl/>
        </w:rPr>
        <w:t>سألتم</w:t>
      </w:r>
      <w:r w:rsidR="008972BA">
        <w:rPr>
          <w:rFonts w:cs="Traditional Arabic" w:hint="cs"/>
          <w:color w:val="000000"/>
          <w:sz w:val="36"/>
          <w:szCs w:val="36"/>
          <w:rtl/>
        </w:rPr>
        <w:t xml:space="preserve"> -</w:t>
      </w:r>
      <w:r>
        <w:rPr>
          <w:rFonts w:cs="Traditional Arabic" w:hint="cs"/>
          <w:color w:val="000000"/>
          <w:sz w:val="36"/>
          <w:szCs w:val="36"/>
          <w:rtl/>
        </w:rPr>
        <w:t xml:space="preserve"> </w:t>
      </w:r>
      <w:r w:rsidRPr="004B0C1F">
        <w:rPr>
          <w:rFonts w:cs="Traditional Arabic" w:hint="eastAsia"/>
          <w:color w:val="000000"/>
          <w:sz w:val="36"/>
          <w:szCs w:val="36"/>
          <w:rtl/>
        </w:rPr>
        <w:t>يعني</w:t>
      </w:r>
      <w:r w:rsidRPr="004B0C1F">
        <w:rPr>
          <w:rFonts w:cs="Traditional Arabic"/>
          <w:color w:val="000000"/>
          <w:sz w:val="36"/>
          <w:szCs w:val="36"/>
          <w:rtl/>
        </w:rPr>
        <w:t xml:space="preserve"> </w:t>
      </w:r>
      <w:r w:rsidRPr="004B0C1F">
        <w:rPr>
          <w:rFonts w:cs="Traditional Arabic" w:hint="eastAsia"/>
          <w:color w:val="000000"/>
          <w:sz w:val="36"/>
          <w:szCs w:val="36"/>
          <w:rtl/>
        </w:rPr>
        <w:t>النصر</w:t>
      </w:r>
      <w:r w:rsidRPr="004B0C1F">
        <w:rPr>
          <w:rFonts w:cs="Traditional Arabic"/>
          <w:color w:val="000000"/>
          <w:sz w:val="36"/>
          <w:szCs w:val="36"/>
          <w:rtl/>
        </w:rPr>
        <w:t xml:space="preserve"> </w:t>
      </w:r>
      <w:r w:rsidRPr="004B0C1F">
        <w:rPr>
          <w:rFonts w:cs="Traditional Arabic" w:hint="eastAsia"/>
          <w:color w:val="000000"/>
          <w:sz w:val="36"/>
          <w:szCs w:val="36"/>
          <w:rtl/>
        </w:rPr>
        <w:t>وزيادة</w:t>
      </w:r>
      <w:r w:rsidR="008972BA">
        <w:rPr>
          <w:rFonts w:cs="Traditional Arabic" w:hint="cs"/>
          <w:color w:val="000000"/>
          <w:sz w:val="36"/>
          <w:szCs w:val="36"/>
          <w:rtl/>
        </w:rPr>
        <w:t xml:space="preserve"> </w:t>
      </w:r>
      <w:r w:rsidR="008972BA">
        <w:rPr>
          <w:rFonts w:cs="Traditional Arabic"/>
          <w:color w:val="000000"/>
          <w:sz w:val="36"/>
          <w:szCs w:val="36"/>
          <w:rtl/>
        </w:rPr>
        <w:t>–</w:t>
      </w:r>
      <w:r w:rsidR="008972BA" w:rsidRPr="008972BA">
        <w:rPr>
          <w:rFonts w:cs="Traditional Arabic" w:hint="cs"/>
          <w:color w:val="000000"/>
          <w:sz w:val="36"/>
          <w:szCs w:val="36"/>
          <w:rtl/>
        </w:rPr>
        <w:t xml:space="preserve"> "</w:t>
      </w:r>
      <w:r w:rsidRPr="008972BA">
        <w:rPr>
          <w:rFonts w:cs="Traditional Arabic"/>
          <w:color w:val="000000"/>
          <w:sz w:val="36"/>
          <w:szCs w:val="36"/>
          <w:vertAlign w:val="superscript"/>
          <w:rtl/>
        </w:rPr>
        <w:t>(</w:t>
      </w:r>
      <w:r w:rsidR="008972BA">
        <w:rPr>
          <w:rStyle w:val="a4"/>
          <w:color w:val="000000"/>
          <w:sz w:val="36"/>
          <w:szCs w:val="36"/>
          <w:rtl/>
        </w:rPr>
        <w:footnoteReference w:id="582"/>
      </w:r>
      <w:r w:rsidRPr="008972BA">
        <w:rPr>
          <w:rFonts w:cs="Traditional Arabic"/>
          <w:color w:val="000000"/>
          <w:sz w:val="36"/>
          <w:szCs w:val="36"/>
          <w:vertAlign w:val="superscript"/>
          <w:rtl/>
        </w:rPr>
        <w:t>)</w:t>
      </w:r>
      <w:r w:rsidR="008972BA">
        <w:rPr>
          <w:rFonts w:cs="Traditional Arabic" w:hint="cs"/>
          <w:color w:val="000000"/>
          <w:sz w:val="36"/>
          <w:szCs w:val="36"/>
          <w:rtl/>
        </w:rPr>
        <w:t xml:space="preserve"> </w:t>
      </w:r>
      <w:r w:rsidRPr="008972BA">
        <w:rPr>
          <w:rFonts w:cs="Traditional Arabic"/>
          <w:color w:val="000000"/>
          <w:sz w:val="36"/>
          <w:szCs w:val="36"/>
          <w:rtl/>
        </w:rPr>
        <w:t>.</w:t>
      </w:r>
    </w:p>
    <w:p w:rsidR="007B739B" w:rsidRPr="004B0C1F" w:rsidRDefault="007B739B" w:rsidP="008972BA">
      <w:pPr>
        <w:widowControl w:val="0"/>
        <w:spacing w:after="0" w:line="240" w:lineRule="auto"/>
        <w:jc w:val="both"/>
        <w:rPr>
          <w:rFonts w:cs="Traditional Arabic"/>
          <w:color w:val="000000"/>
          <w:sz w:val="36"/>
          <w:szCs w:val="36"/>
          <w:rtl/>
        </w:rPr>
      </w:pPr>
    </w:p>
    <w:p w:rsidR="008972BA" w:rsidRDefault="00D86242" w:rsidP="008972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إن هذه الرؤيا الثانية</w:t>
      </w:r>
      <w:r w:rsidR="008972BA">
        <w:rPr>
          <w:rFonts w:ascii="Arial" w:hAnsi="Arial" w:cs="Traditional Arabic" w:hint="cs"/>
          <w:sz w:val="36"/>
          <w:szCs w:val="36"/>
          <w:rtl/>
        </w:rPr>
        <w:t xml:space="preserve"> :</w:t>
      </w:r>
      <w:r w:rsidRPr="004B0C1F">
        <w:rPr>
          <w:rFonts w:ascii="Arial" w:hAnsi="Arial" w:cs="Traditional Arabic"/>
          <w:sz w:val="36"/>
          <w:szCs w:val="36"/>
          <w:rtl/>
        </w:rPr>
        <w:t xml:space="preserve"> بلية أخرى من بلاياه</w:t>
      </w:r>
      <w:r w:rsidR="008972BA">
        <w:rPr>
          <w:rFonts w:ascii="Arial" w:hAnsi="Arial" w:cs="Traditional Arabic" w:hint="cs"/>
          <w:sz w:val="36"/>
          <w:szCs w:val="36"/>
          <w:rtl/>
        </w:rPr>
        <w:t xml:space="preserve"> ؛</w:t>
      </w:r>
      <w:r w:rsidRPr="004B0C1F">
        <w:rPr>
          <w:rFonts w:ascii="Arial" w:hAnsi="Arial" w:cs="Traditional Arabic"/>
          <w:sz w:val="36"/>
          <w:szCs w:val="36"/>
          <w:rtl/>
        </w:rPr>
        <w:t xml:space="preserve"> ففي الرؤيا الأولى رأى النبي </w:t>
      </w:r>
      <w:r w:rsidR="008972BA" w:rsidRPr="008972BA">
        <w:rPr>
          <w:rFonts w:ascii="Arial" w:hAnsi="Arial" w:cs="Traditional Arabic"/>
          <w:sz w:val="36"/>
          <w:szCs w:val="36"/>
        </w:rPr>
        <w:sym w:font="AGA Arabesque" w:char="F072"/>
      </w:r>
      <w:r w:rsidR="008972BA">
        <w:rPr>
          <w:rFonts w:ascii="Arial" w:hAnsi="Arial" w:cs="Traditional Arabic" w:hint="cs"/>
          <w:sz w:val="36"/>
          <w:szCs w:val="36"/>
          <w:rtl/>
        </w:rPr>
        <w:t xml:space="preserve"> </w:t>
      </w:r>
      <w:r w:rsidRPr="004B0C1F">
        <w:rPr>
          <w:rFonts w:ascii="Arial" w:hAnsi="Arial" w:cs="Traditional Arabic"/>
          <w:sz w:val="36"/>
          <w:szCs w:val="36"/>
          <w:rtl/>
        </w:rPr>
        <w:t xml:space="preserve">، وفي الثانية سمع صوت داود </w:t>
      </w:r>
      <w:r w:rsidR="008972BA">
        <w:rPr>
          <w:rFonts w:ascii="Arial" w:hAnsi="Arial" w:cs="Traditional Arabic" w:hint="cs"/>
          <w:sz w:val="36"/>
          <w:szCs w:val="36"/>
          <w:rtl/>
        </w:rPr>
        <w:t>-</w:t>
      </w:r>
      <w:r w:rsidRPr="004B0C1F">
        <w:rPr>
          <w:rFonts w:ascii="Arial" w:hAnsi="Arial" w:cs="Traditional Arabic"/>
          <w:sz w:val="36"/>
          <w:szCs w:val="36"/>
          <w:rtl/>
        </w:rPr>
        <w:t xml:space="preserve"> عليه الصلاة والسلام </w:t>
      </w:r>
      <w:r w:rsidR="008972BA">
        <w:rPr>
          <w:rFonts w:ascii="Arial" w:hAnsi="Arial" w:cs="Traditional Arabic" w:hint="cs"/>
          <w:sz w:val="36"/>
          <w:szCs w:val="36"/>
          <w:rtl/>
        </w:rPr>
        <w:t>- ،</w:t>
      </w:r>
      <w:r w:rsidRPr="004B0C1F">
        <w:rPr>
          <w:rFonts w:ascii="Arial" w:hAnsi="Arial" w:cs="Traditional Arabic"/>
          <w:sz w:val="36"/>
          <w:szCs w:val="36"/>
          <w:rtl/>
        </w:rPr>
        <w:t xml:space="preserve"> ثم تطوّر الأمر </w:t>
      </w:r>
      <w:r w:rsidR="008972BA">
        <w:rPr>
          <w:rFonts w:ascii="Arial" w:hAnsi="Arial" w:cs="Traditional Arabic" w:hint="cs"/>
          <w:sz w:val="36"/>
          <w:szCs w:val="36"/>
          <w:rtl/>
        </w:rPr>
        <w:t xml:space="preserve">- </w:t>
      </w:r>
      <w:r w:rsidRPr="004B0C1F">
        <w:rPr>
          <w:rFonts w:ascii="Arial" w:hAnsi="Arial" w:cs="Traditional Arabic"/>
          <w:sz w:val="36"/>
          <w:szCs w:val="36"/>
          <w:rtl/>
        </w:rPr>
        <w:t>عند المنظ</w:t>
      </w:r>
      <w:r w:rsidR="008972BA">
        <w:rPr>
          <w:rFonts w:ascii="Arial" w:hAnsi="Arial" w:cs="Traditional Arabic" w:hint="cs"/>
          <w:sz w:val="36"/>
          <w:szCs w:val="36"/>
          <w:rtl/>
        </w:rPr>
        <w:t>ِّ</w:t>
      </w:r>
      <w:r w:rsidRPr="004B0C1F">
        <w:rPr>
          <w:rFonts w:ascii="Arial" w:hAnsi="Arial" w:cs="Traditional Arabic"/>
          <w:sz w:val="36"/>
          <w:szCs w:val="36"/>
          <w:rtl/>
        </w:rPr>
        <w:t>ر الملهم</w:t>
      </w:r>
      <w:r w:rsidR="008972BA">
        <w:rPr>
          <w:rFonts w:ascii="Arial" w:hAnsi="Arial" w:cs="Traditional Arabic" w:hint="cs"/>
          <w:sz w:val="36"/>
          <w:szCs w:val="36"/>
          <w:rtl/>
        </w:rPr>
        <w:t xml:space="preserve"> ،</w:t>
      </w:r>
      <w:r w:rsidRPr="004B0C1F">
        <w:rPr>
          <w:rFonts w:ascii="Arial" w:hAnsi="Arial" w:cs="Traditional Arabic"/>
          <w:sz w:val="36"/>
          <w:szCs w:val="36"/>
          <w:rtl/>
        </w:rPr>
        <w:t xml:space="preserve"> والمفتي الشهير</w:t>
      </w:r>
      <w:r w:rsidR="008972BA">
        <w:rPr>
          <w:rFonts w:ascii="Arial" w:hAnsi="Arial" w:cs="Traditional Arabic" w:hint="cs"/>
          <w:sz w:val="36"/>
          <w:szCs w:val="36"/>
          <w:rtl/>
        </w:rPr>
        <w:t xml:space="preserve"> - </w:t>
      </w:r>
      <w:r w:rsidRPr="004B0C1F">
        <w:rPr>
          <w:rFonts w:ascii="Arial" w:hAnsi="Arial" w:cs="Traditional Arabic"/>
          <w:sz w:val="36"/>
          <w:szCs w:val="36"/>
          <w:rtl/>
        </w:rPr>
        <w:t xml:space="preserve">؛ لأنه سمع صوت الرب </w:t>
      </w:r>
      <w:r w:rsidRPr="004B0C1F">
        <w:rPr>
          <w:rFonts w:ascii="Arial" w:hAnsi="Arial" w:cs="Traditional Arabic"/>
          <w:sz w:val="36"/>
          <w:szCs w:val="36"/>
        </w:rPr>
        <w:sym w:font="AGA Arabesque" w:char="F055"/>
      </w:r>
      <w:r w:rsidRPr="004B0C1F">
        <w:rPr>
          <w:rFonts w:ascii="Arial" w:hAnsi="Arial" w:cs="Traditional Arabic"/>
          <w:sz w:val="36"/>
          <w:szCs w:val="36"/>
          <w:rtl/>
        </w:rPr>
        <w:t xml:space="preserve"> يقول لهم بأن النصر حليفهم </w:t>
      </w:r>
      <w:r w:rsidR="008972BA">
        <w:rPr>
          <w:rFonts w:ascii="Arial" w:hAnsi="Arial" w:cs="Traditional Arabic" w:hint="cs"/>
          <w:sz w:val="36"/>
          <w:szCs w:val="36"/>
          <w:rtl/>
        </w:rPr>
        <w:t xml:space="preserve">، </w:t>
      </w:r>
      <w:r w:rsidRPr="004B0C1F">
        <w:rPr>
          <w:rFonts w:ascii="Arial" w:hAnsi="Arial" w:cs="Traditional Arabic"/>
          <w:sz w:val="36"/>
          <w:szCs w:val="36"/>
          <w:rtl/>
        </w:rPr>
        <w:t>وزيادة</w:t>
      </w:r>
      <w:r w:rsidR="008972BA">
        <w:rPr>
          <w:rFonts w:ascii="Arial" w:hAnsi="Arial" w:cs="Traditional Arabic" w:hint="cs"/>
          <w:sz w:val="36"/>
          <w:szCs w:val="36"/>
          <w:rtl/>
        </w:rPr>
        <w:t xml:space="preserve"> </w:t>
      </w:r>
      <w:r w:rsidRPr="004B0C1F">
        <w:rPr>
          <w:rFonts w:ascii="Arial" w:hAnsi="Arial" w:cs="Traditional Arabic"/>
          <w:sz w:val="36"/>
          <w:szCs w:val="36"/>
          <w:rtl/>
        </w:rPr>
        <w:t>، وسوف يرضى عنهم</w:t>
      </w:r>
      <w:r w:rsidR="008972BA">
        <w:rPr>
          <w:rFonts w:ascii="Arial" w:hAnsi="Arial" w:cs="Traditional Arabic" w:hint="cs"/>
          <w:sz w:val="36"/>
          <w:szCs w:val="36"/>
          <w:rtl/>
        </w:rPr>
        <w:t xml:space="preserve"> </w:t>
      </w:r>
      <w:r w:rsidRPr="004B0C1F">
        <w:rPr>
          <w:rFonts w:ascii="Arial" w:hAnsi="Arial" w:cs="Traditional Arabic"/>
          <w:sz w:val="36"/>
          <w:szCs w:val="36"/>
          <w:rtl/>
        </w:rPr>
        <w:t>، وهي بشرى لأتباعه</w:t>
      </w:r>
      <w:r w:rsidR="008972BA">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7B739B" w:rsidP="008972BA">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لقد جاء لهم بهديتين على طبق من ذهب</w:t>
      </w:r>
      <w:r w:rsidR="008972BA">
        <w:rPr>
          <w:rFonts w:ascii="Arial" w:hAnsi="Arial" w:cs="Traditional Arabic" w:hint="cs"/>
          <w:sz w:val="36"/>
          <w:szCs w:val="36"/>
          <w:rtl/>
        </w:rPr>
        <w:t xml:space="preserve"> </w:t>
      </w:r>
      <w:r w:rsidR="00D86242" w:rsidRPr="004B0C1F">
        <w:rPr>
          <w:rFonts w:ascii="Arial" w:hAnsi="Arial" w:cs="Traditional Arabic"/>
          <w:sz w:val="36"/>
          <w:szCs w:val="36"/>
          <w:rtl/>
        </w:rPr>
        <w:t>؛ وهذه الرؤيا الثانية ينبغي أن تورد في كتب الحمقى والمغفلين</w:t>
      </w:r>
      <w:r w:rsidR="008972BA">
        <w:rPr>
          <w:rFonts w:ascii="Arial" w:hAnsi="Arial" w:cs="Traditional Arabic" w:hint="cs"/>
          <w:sz w:val="36"/>
          <w:szCs w:val="36"/>
          <w:rtl/>
        </w:rPr>
        <w:t xml:space="preserve"> </w:t>
      </w:r>
      <w:r w:rsidR="00D86242" w:rsidRPr="004B0C1F">
        <w:rPr>
          <w:rFonts w:ascii="Arial" w:hAnsi="Arial" w:cs="Traditional Arabic"/>
          <w:sz w:val="36"/>
          <w:szCs w:val="36"/>
          <w:rtl/>
        </w:rPr>
        <w:t>.</w:t>
      </w:r>
    </w:p>
    <w:p w:rsidR="008972BA" w:rsidRPr="004B0C1F" w:rsidRDefault="008972BA" w:rsidP="008972BA">
      <w:pPr>
        <w:widowControl w:val="0"/>
        <w:spacing w:after="0" w:line="240" w:lineRule="auto"/>
        <w:jc w:val="both"/>
        <w:rPr>
          <w:rFonts w:ascii="Arial" w:hAnsi="Arial" w:cs="Traditional Arabic"/>
          <w:sz w:val="36"/>
          <w:szCs w:val="36"/>
          <w:rtl/>
        </w:rPr>
      </w:pPr>
    </w:p>
    <w:p w:rsidR="007B739B" w:rsidRDefault="008972BA" w:rsidP="007B739B">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الذي لا يفقهه خ</w:t>
      </w:r>
      <w:r>
        <w:rPr>
          <w:rFonts w:ascii="Arial" w:hAnsi="Arial" w:cs="Traditional Arabic"/>
          <w:sz w:val="36"/>
          <w:szCs w:val="36"/>
          <w:rtl/>
        </w:rPr>
        <w:t>وارج عصرنا</w:t>
      </w:r>
      <w:r>
        <w:rPr>
          <w:rFonts w:ascii="Arial" w:hAnsi="Arial" w:cs="Traditional Arabic" w:hint="cs"/>
          <w:sz w:val="36"/>
          <w:szCs w:val="36"/>
          <w:rtl/>
        </w:rPr>
        <w:t xml:space="preserve"> :</w:t>
      </w:r>
      <w:r>
        <w:rPr>
          <w:rFonts w:ascii="Arial" w:hAnsi="Arial" w:cs="Traditional Arabic"/>
          <w:sz w:val="36"/>
          <w:szCs w:val="36"/>
          <w:rtl/>
        </w:rPr>
        <w:t xml:space="preserve"> أن الرؤى لم تكن يوم</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من الأيام مجالا</w:t>
      </w:r>
      <w:r>
        <w:rPr>
          <w:rFonts w:ascii="Arial" w:hAnsi="Arial" w:cs="Traditional Arabic" w:hint="cs"/>
          <w:sz w:val="36"/>
          <w:szCs w:val="36"/>
          <w:rtl/>
        </w:rPr>
        <w:t>ً</w:t>
      </w:r>
      <w:r w:rsidR="00D86242" w:rsidRPr="004B0C1F">
        <w:rPr>
          <w:rFonts w:ascii="Arial" w:hAnsi="Arial" w:cs="Traditional Arabic"/>
          <w:sz w:val="36"/>
          <w:szCs w:val="36"/>
          <w:rtl/>
        </w:rPr>
        <w:t xml:space="preserve"> لإثبات حكم شرعي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أو نفيه </w:t>
      </w:r>
      <w:r>
        <w:rPr>
          <w:rFonts w:ascii="Arial" w:hAnsi="Arial" w:cs="Traditional Arabic" w:hint="cs"/>
          <w:sz w:val="36"/>
          <w:szCs w:val="36"/>
          <w:rtl/>
        </w:rPr>
        <w:t xml:space="preserve">، </w:t>
      </w:r>
      <w:r w:rsidR="00D86242" w:rsidRPr="004B0C1F">
        <w:rPr>
          <w:rFonts w:ascii="Arial" w:hAnsi="Arial" w:cs="Traditional Arabic"/>
          <w:sz w:val="36"/>
          <w:szCs w:val="36"/>
          <w:rtl/>
        </w:rPr>
        <w:t>ولو في أبسط الأمور</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فكيف إذا كان الأمر يتعلق بأعظم أمر نهى الله عنه </w:t>
      </w:r>
      <w:r>
        <w:rPr>
          <w:rFonts w:ascii="Arial" w:hAnsi="Arial" w:cs="Traditional Arabic" w:hint="cs"/>
          <w:sz w:val="36"/>
          <w:szCs w:val="36"/>
          <w:rtl/>
        </w:rPr>
        <w:t xml:space="preserve">، </w:t>
      </w:r>
      <w:r w:rsidR="00D86242" w:rsidRPr="004B0C1F">
        <w:rPr>
          <w:rFonts w:ascii="Arial" w:hAnsi="Arial" w:cs="Traditional Arabic"/>
          <w:sz w:val="36"/>
          <w:szCs w:val="36"/>
          <w:rtl/>
        </w:rPr>
        <w:t>بعد الشرك</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وهو قتل النفس</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ولذلك يقرن الرب </w:t>
      </w:r>
      <w:r w:rsidR="00D86242" w:rsidRPr="004B0C1F">
        <w:rPr>
          <w:rFonts w:ascii="Arial" w:hAnsi="Arial" w:cs="Traditional Arabic"/>
          <w:sz w:val="36"/>
          <w:szCs w:val="36"/>
        </w:rPr>
        <w:sym w:font="AGA Arabesque" w:char="F055"/>
      </w:r>
      <w:r w:rsidR="00D86242" w:rsidRPr="004B0C1F">
        <w:rPr>
          <w:rFonts w:ascii="Arial" w:hAnsi="Arial" w:cs="Traditional Arabic"/>
          <w:sz w:val="36"/>
          <w:szCs w:val="36"/>
          <w:rtl/>
        </w:rPr>
        <w:t xml:space="preserve"> في كتابه بين الشرك وقتل النفس</w:t>
      </w:r>
      <w:r>
        <w:rPr>
          <w:rFonts w:ascii="Arial" w:hAnsi="Arial" w:cs="Traditional Arabic" w:hint="cs"/>
          <w:sz w:val="36"/>
          <w:szCs w:val="36"/>
          <w:rtl/>
        </w:rPr>
        <w:t xml:space="preserve"> </w:t>
      </w:r>
      <w:r w:rsidR="00D86242" w:rsidRPr="004B0C1F">
        <w:rPr>
          <w:rFonts w:ascii="Arial" w:hAnsi="Arial" w:cs="Traditional Arabic"/>
          <w:sz w:val="36"/>
          <w:szCs w:val="36"/>
          <w:rtl/>
        </w:rPr>
        <w:t>، قال تعالى</w:t>
      </w:r>
      <w:r>
        <w:rPr>
          <w:rFonts w:ascii="Arial" w:hAnsi="Arial" w:cs="Traditional Arabic" w:hint="cs"/>
          <w:sz w:val="36"/>
          <w:szCs w:val="36"/>
          <w:rtl/>
        </w:rPr>
        <w:t xml:space="preserve"> </w:t>
      </w:r>
      <w:r w:rsidR="00D86242" w:rsidRPr="004843ED">
        <w:rPr>
          <w:rFonts w:ascii="Arial" w:hAnsi="Arial" w:cs="Traditional Arabic"/>
          <w:color w:val="000000"/>
          <w:sz w:val="32"/>
          <w:szCs w:val="32"/>
          <w:rtl/>
        </w:rPr>
        <w:t xml:space="preserve">: </w:t>
      </w:r>
      <w:r>
        <w:rPr>
          <w:rFonts w:ascii="QCF_BSML" w:hAnsi="QCF_BSML" w:cs="QCF_BSML"/>
          <w:color w:val="000000"/>
          <w:sz w:val="32"/>
          <w:szCs w:val="32"/>
          <w:rtl/>
        </w:rPr>
        <w:t xml:space="preserve">ﮋ </w:t>
      </w:r>
      <w:r>
        <w:rPr>
          <w:rFonts w:ascii="QCF_P366" w:hAnsi="QCF_P366" w:cs="QCF_P366"/>
          <w:color w:val="000000"/>
          <w:sz w:val="32"/>
          <w:szCs w:val="32"/>
          <w:rtl/>
        </w:rPr>
        <w:t xml:space="preserve">ﭑ  ﭒ   ﭓ  ﭔ  ﭕ  ﭖ   ﭗ  ﭘ      ﭙ  ﭚ     ﭛ    ﭜ  ﭝ  ﭞ     ﭟ  ﭠ   </w:t>
      </w:r>
      <w:proofErr w:type="spellStart"/>
      <w:r>
        <w:rPr>
          <w:rFonts w:ascii="QCF_P366" w:hAnsi="QCF_P366" w:cs="QCF_P366"/>
          <w:color w:val="000000"/>
          <w:sz w:val="32"/>
          <w:szCs w:val="32"/>
          <w:rtl/>
        </w:rPr>
        <w:t>ﭡﭢ</w:t>
      </w:r>
      <w:proofErr w:type="spellEnd"/>
      <w:r>
        <w:rPr>
          <w:rFonts w:ascii="QCF_P366" w:hAnsi="QCF_P366" w:cs="QCF_P366"/>
          <w:color w:val="000000"/>
          <w:sz w:val="32"/>
          <w:szCs w:val="32"/>
          <w:rtl/>
        </w:rPr>
        <w:t xml:space="preserve">  ﭣ  ﭤ    ﭥ  ﭦ    ﭧ  </w:t>
      </w:r>
      <w:r>
        <w:rPr>
          <w:rFonts w:ascii="QCF_BSML" w:hAnsi="QCF_BSML" w:cs="QCF_BSML"/>
          <w:color w:val="000000"/>
          <w:sz w:val="32"/>
          <w:szCs w:val="32"/>
          <w:rtl/>
        </w:rPr>
        <w:t>ﮊ</w:t>
      </w:r>
      <w:r>
        <w:rPr>
          <w:rFonts w:ascii="Arial" w:hAnsi="Arial"/>
          <w:color w:val="000000"/>
          <w:sz w:val="18"/>
          <w:szCs w:val="18"/>
          <w:rtl/>
        </w:rPr>
        <w:t xml:space="preserve"> </w:t>
      </w:r>
      <w:r>
        <w:rPr>
          <w:rFonts w:ascii="Traditional Arabic" w:hAnsi="Arial" w:cs="Traditional Arabic"/>
          <w:color w:val="000000"/>
          <w:sz w:val="23"/>
          <w:szCs w:val="23"/>
          <w:rtl/>
        </w:rPr>
        <w:t>الفرقان</w:t>
      </w:r>
      <w:r>
        <w:rPr>
          <w:rFonts w:ascii="Traditional Arabic" w:hAnsi="Arial" w:cs="Traditional Arabic" w:hint="cs"/>
          <w:color w:val="000000"/>
          <w:sz w:val="23"/>
          <w:szCs w:val="23"/>
          <w:rtl/>
        </w:rPr>
        <w:t xml:space="preserve"> </w:t>
      </w:r>
      <w:r>
        <w:rPr>
          <w:rFonts w:ascii="Traditional Arabic" w:hAnsi="Arial" w:cs="Traditional Arabic"/>
          <w:color w:val="000000"/>
          <w:sz w:val="23"/>
          <w:szCs w:val="23"/>
          <w:rtl/>
        </w:rPr>
        <w:t>: ٦٨</w:t>
      </w:r>
      <w:r>
        <w:rPr>
          <w:rFonts w:ascii="Traditional Arabic" w:hAnsi="Arial" w:cs="Traditional Arabic"/>
          <w:color w:val="000000"/>
          <w:sz w:val="23"/>
          <w:szCs w:val="23"/>
        </w:rPr>
        <w:t xml:space="preserve"> </w:t>
      </w:r>
      <w:r w:rsidR="00D86242" w:rsidRPr="004843ED">
        <w:rPr>
          <w:rFonts w:ascii="Arial" w:hAnsi="Arial" w:cs="Traditional Arabic"/>
          <w:color w:val="000000"/>
          <w:sz w:val="32"/>
          <w:szCs w:val="32"/>
          <w:rtl/>
        </w:rPr>
        <w:t>،</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وكذلك جاءت سنة الحبيب </w:t>
      </w:r>
      <w:r w:rsidRPr="008972BA">
        <w:rPr>
          <w:rFonts w:ascii="Arial" w:hAnsi="Arial" w:cs="Traditional Arabic"/>
          <w:sz w:val="36"/>
          <w:szCs w:val="36"/>
        </w:rPr>
        <w:sym w:font="AGA Arabesque" w:char="F072"/>
      </w:r>
      <w:r w:rsidRPr="008972BA">
        <w:rPr>
          <w:rFonts w:ascii="Arial" w:hAnsi="Arial" w:cs="Traditional Arabic" w:hint="cs"/>
          <w:sz w:val="36"/>
          <w:szCs w:val="36"/>
          <w:rtl/>
        </w:rPr>
        <w:t xml:space="preserve"> </w:t>
      </w:r>
      <w:r w:rsidR="007B739B">
        <w:rPr>
          <w:rFonts w:ascii="Arial" w:hAnsi="Arial" w:cs="Traditional Arabic" w:hint="cs"/>
          <w:sz w:val="36"/>
          <w:szCs w:val="36"/>
          <w:rtl/>
        </w:rPr>
        <w:t>.</w:t>
      </w:r>
    </w:p>
    <w:p w:rsidR="00D86242" w:rsidRDefault="008972BA" w:rsidP="007B739B">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فقد </w:t>
      </w:r>
      <w:r w:rsidR="00D86242" w:rsidRPr="004B0C1F">
        <w:rPr>
          <w:rFonts w:ascii="Arial" w:hAnsi="Arial" w:cs="Traditional Arabic"/>
          <w:sz w:val="36"/>
          <w:szCs w:val="36"/>
          <w:rtl/>
        </w:rPr>
        <w:t xml:space="preserve">سئل رسول الله </w:t>
      </w:r>
      <w:r w:rsidRPr="008972BA">
        <w:rPr>
          <w:rFonts w:ascii="Arial" w:hAnsi="Arial" w:cs="Traditional Arabic"/>
          <w:sz w:val="36"/>
          <w:szCs w:val="36"/>
        </w:rPr>
        <w:sym w:font="AGA Arabesque" w:char="F072"/>
      </w:r>
      <w:r>
        <w:rPr>
          <w:rFonts w:ascii="Arial" w:hAnsi="Arial" w:cs="Traditional Arabic" w:hint="cs"/>
          <w:sz w:val="36"/>
          <w:szCs w:val="36"/>
          <w:rtl/>
        </w:rPr>
        <w:t xml:space="preserve"> : </w:t>
      </w:r>
      <w:r w:rsidR="00D86242" w:rsidRPr="008972BA">
        <w:rPr>
          <w:rFonts w:ascii="Arial" w:hAnsi="Arial" w:cs="Traditional Arabic" w:hint="eastAsia"/>
          <w:sz w:val="36"/>
          <w:szCs w:val="36"/>
          <w:rtl/>
        </w:rPr>
        <w:t>أي</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الذنب</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أعظم</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عند</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الله</w:t>
      </w:r>
      <w:r>
        <w:rPr>
          <w:rFonts w:ascii="Arial" w:hAnsi="Arial" w:cs="Traditional Arabic" w:hint="cs"/>
          <w:sz w:val="36"/>
          <w:szCs w:val="36"/>
          <w:rtl/>
        </w:rPr>
        <w:t xml:space="preserve"> ؟</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قال</w:t>
      </w:r>
      <w:r>
        <w:rPr>
          <w:rFonts w:ascii="Arial" w:hAnsi="Arial" w:cs="Traditional Arabic" w:hint="cs"/>
          <w:sz w:val="36"/>
          <w:szCs w:val="36"/>
          <w:rtl/>
        </w:rPr>
        <w:t xml:space="preserve"> </w:t>
      </w:r>
      <w:r w:rsidR="00D86242" w:rsidRPr="008972BA">
        <w:rPr>
          <w:rFonts w:ascii="Arial" w:hAnsi="Arial" w:cs="Traditional Arabic"/>
          <w:sz w:val="36"/>
          <w:szCs w:val="36"/>
          <w:rtl/>
        </w:rPr>
        <w:t xml:space="preserve">: </w:t>
      </w:r>
      <w:r>
        <w:rPr>
          <w:rFonts w:ascii="Arial" w:hAnsi="Arial" w:cs="Traditional Arabic" w:hint="cs"/>
          <w:sz w:val="36"/>
          <w:szCs w:val="36"/>
          <w:rtl/>
        </w:rPr>
        <w:t xml:space="preserve">" </w:t>
      </w:r>
      <w:r w:rsidR="00D86242" w:rsidRPr="007B739B">
        <w:rPr>
          <w:rFonts w:ascii="Arial" w:hAnsi="Arial" w:cs="Traditional Arabic" w:hint="eastAsia"/>
          <w:b/>
          <w:bCs/>
          <w:sz w:val="36"/>
          <w:szCs w:val="36"/>
          <w:rtl/>
        </w:rPr>
        <w:t>أن</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تجعل</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لله</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ند</w:t>
      </w:r>
      <w:r w:rsidRPr="007B739B">
        <w:rPr>
          <w:rFonts w:ascii="Arial" w:hAnsi="Arial" w:cs="Traditional Arabic" w:hint="cs"/>
          <w:b/>
          <w:bCs/>
          <w:sz w:val="36"/>
          <w:szCs w:val="36"/>
          <w:rtl/>
        </w:rPr>
        <w:t>ًّ</w:t>
      </w:r>
      <w:r w:rsidR="00D86242" w:rsidRPr="007B739B">
        <w:rPr>
          <w:rFonts w:ascii="Arial" w:hAnsi="Arial" w:cs="Traditional Arabic" w:hint="eastAsia"/>
          <w:b/>
          <w:bCs/>
          <w:sz w:val="36"/>
          <w:szCs w:val="36"/>
          <w:rtl/>
        </w:rPr>
        <w:t>ا</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وهو</w:t>
      </w:r>
      <w:r w:rsidR="007B739B">
        <w:rPr>
          <w:rFonts w:ascii="Arial" w:hAnsi="Arial" w:cs="Traditional Arabic" w:hint="cs"/>
          <w:b/>
          <w:bCs/>
          <w:sz w:val="36"/>
          <w:szCs w:val="36"/>
          <w:rtl/>
        </w:rPr>
        <w:t xml:space="preserve">  </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خلقك</w:t>
      </w:r>
      <w:r>
        <w:rPr>
          <w:rFonts w:ascii="Arial" w:hAnsi="Arial" w:cs="Traditional Arabic" w:hint="cs"/>
          <w:sz w:val="36"/>
          <w:szCs w:val="36"/>
          <w:rtl/>
        </w:rPr>
        <w:t xml:space="preserve"> " </w:t>
      </w:r>
      <w:r w:rsidR="00D86242" w:rsidRPr="008972BA">
        <w:rPr>
          <w:rFonts w:ascii="Arial" w:hAnsi="Arial" w:cs="Traditional Arabic" w:hint="eastAsia"/>
          <w:sz w:val="36"/>
          <w:szCs w:val="36"/>
          <w:rtl/>
        </w:rPr>
        <w:t>،</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قلت</w:t>
      </w:r>
      <w:r>
        <w:rPr>
          <w:rFonts w:ascii="Arial" w:hAnsi="Arial" w:cs="Traditional Arabic" w:hint="cs"/>
          <w:sz w:val="36"/>
          <w:szCs w:val="36"/>
          <w:rtl/>
        </w:rPr>
        <w:t xml:space="preserve"> </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إن</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ذلك</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لعظيم</w:t>
      </w:r>
      <w:r>
        <w:rPr>
          <w:rFonts w:ascii="Arial" w:hAnsi="Arial" w:cs="Traditional Arabic" w:hint="cs"/>
          <w:sz w:val="36"/>
          <w:szCs w:val="36"/>
          <w:rtl/>
        </w:rPr>
        <w:t xml:space="preserve"> ، </w:t>
      </w:r>
      <w:r w:rsidR="00D86242" w:rsidRPr="008972BA">
        <w:rPr>
          <w:rFonts w:ascii="Arial" w:hAnsi="Arial" w:cs="Traditional Arabic" w:hint="eastAsia"/>
          <w:sz w:val="36"/>
          <w:szCs w:val="36"/>
          <w:rtl/>
        </w:rPr>
        <w:t>قلت</w:t>
      </w:r>
      <w:r>
        <w:rPr>
          <w:rFonts w:ascii="Arial" w:hAnsi="Arial" w:cs="Traditional Arabic" w:hint="cs"/>
          <w:sz w:val="36"/>
          <w:szCs w:val="36"/>
          <w:rtl/>
        </w:rPr>
        <w:t xml:space="preserve"> </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ثم</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أي</w:t>
      </w:r>
      <w:r>
        <w:rPr>
          <w:rFonts w:ascii="Arial" w:hAnsi="Arial" w:cs="Traditional Arabic" w:hint="cs"/>
          <w:sz w:val="36"/>
          <w:szCs w:val="36"/>
          <w:rtl/>
        </w:rPr>
        <w:t xml:space="preserve"> </w:t>
      </w:r>
      <w:r w:rsidR="00D86242" w:rsidRPr="008972BA">
        <w:rPr>
          <w:rFonts w:ascii="Arial" w:hAnsi="Arial" w:cs="Traditional Arabic" w:hint="eastAsia"/>
          <w:sz w:val="36"/>
          <w:szCs w:val="36"/>
          <w:rtl/>
        </w:rPr>
        <w:t>؟</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قال</w:t>
      </w:r>
      <w:r>
        <w:rPr>
          <w:rFonts w:ascii="Arial" w:hAnsi="Arial" w:cs="Traditional Arabic" w:hint="cs"/>
          <w:sz w:val="36"/>
          <w:szCs w:val="36"/>
          <w:rtl/>
        </w:rPr>
        <w:t xml:space="preserve"> </w:t>
      </w:r>
      <w:r w:rsidR="00D86242" w:rsidRPr="008972BA">
        <w:rPr>
          <w:rFonts w:ascii="Arial" w:hAnsi="Arial" w:cs="Traditional Arabic"/>
          <w:sz w:val="36"/>
          <w:szCs w:val="36"/>
          <w:rtl/>
        </w:rPr>
        <w:t xml:space="preserve">: </w:t>
      </w:r>
      <w:r>
        <w:rPr>
          <w:rFonts w:ascii="Arial" w:hAnsi="Arial" w:cs="Traditional Arabic" w:hint="cs"/>
          <w:sz w:val="36"/>
          <w:szCs w:val="36"/>
          <w:rtl/>
        </w:rPr>
        <w:t xml:space="preserve">" </w:t>
      </w:r>
      <w:r w:rsidR="00D86242" w:rsidRPr="007B739B">
        <w:rPr>
          <w:rFonts w:ascii="Arial" w:hAnsi="Arial" w:cs="Traditional Arabic" w:hint="eastAsia"/>
          <w:b/>
          <w:bCs/>
          <w:sz w:val="36"/>
          <w:szCs w:val="36"/>
          <w:rtl/>
        </w:rPr>
        <w:t>وأن</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تقتل</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ولدك</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تخاف</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أن</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يطعم</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معك</w:t>
      </w:r>
      <w:r w:rsidR="007B739B">
        <w:rPr>
          <w:rFonts w:ascii="Arial" w:hAnsi="Arial" w:cs="Traditional Arabic" w:hint="cs"/>
          <w:sz w:val="36"/>
          <w:szCs w:val="36"/>
          <w:rtl/>
        </w:rPr>
        <w:t xml:space="preserve"> "</w:t>
      </w:r>
      <w:r>
        <w:rPr>
          <w:rFonts w:ascii="Arial" w:hAnsi="Arial" w:cs="Traditional Arabic" w:hint="cs"/>
          <w:sz w:val="36"/>
          <w:szCs w:val="36"/>
          <w:rtl/>
        </w:rPr>
        <w:t xml:space="preserve"> </w:t>
      </w:r>
      <w:r w:rsidR="00D86242" w:rsidRPr="008972BA">
        <w:rPr>
          <w:rFonts w:ascii="Arial" w:hAnsi="Arial" w:cs="Traditional Arabic" w:hint="eastAsia"/>
          <w:sz w:val="36"/>
          <w:szCs w:val="36"/>
          <w:rtl/>
        </w:rPr>
        <w:t>،</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قلت</w:t>
      </w:r>
      <w:r>
        <w:rPr>
          <w:rFonts w:ascii="Arial" w:hAnsi="Arial" w:cs="Traditional Arabic" w:hint="cs"/>
          <w:sz w:val="36"/>
          <w:szCs w:val="36"/>
          <w:rtl/>
        </w:rPr>
        <w:t xml:space="preserve"> </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ثم</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أي</w:t>
      </w:r>
      <w:r>
        <w:rPr>
          <w:rFonts w:ascii="Arial" w:hAnsi="Arial" w:cs="Traditional Arabic" w:hint="cs"/>
          <w:sz w:val="36"/>
          <w:szCs w:val="36"/>
          <w:rtl/>
        </w:rPr>
        <w:t xml:space="preserve"> </w:t>
      </w:r>
      <w:r w:rsidR="00D86242" w:rsidRPr="008972BA">
        <w:rPr>
          <w:rFonts w:ascii="Arial" w:hAnsi="Arial" w:cs="Traditional Arabic" w:hint="eastAsia"/>
          <w:sz w:val="36"/>
          <w:szCs w:val="36"/>
          <w:rtl/>
        </w:rPr>
        <w:t>؟</w:t>
      </w:r>
      <w:r w:rsidR="00D86242" w:rsidRPr="008972BA">
        <w:rPr>
          <w:rFonts w:ascii="Arial" w:hAnsi="Arial" w:cs="Traditional Arabic"/>
          <w:sz w:val="36"/>
          <w:szCs w:val="36"/>
          <w:rtl/>
        </w:rPr>
        <w:t xml:space="preserve"> </w:t>
      </w:r>
      <w:r w:rsidR="00D86242" w:rsidRPr="008972BA">
        <w:rPr>
          <w:rFonts w:ascii="Arial" w:hAnsi="Arial" w:cs="Traditional Arabic" w:hint="eastAsia"/>
          <w:sz w:val="36"/>
          <w:szCs w:val="36"/>
          <w:rtl/>
        </w:rPr>
        <w:t>قال</w:t>
      </w:r>
      <w:r>
        <w:rPr>
          <w:rFonts w:ascii="Arial" w:hAnsi="Arial" w:cs="Traditional Arabic" w:hint="cs"/>
          <w:sz w:val="36"/>
          <w:szCs w:val="36"/>
          <w:rtl/>
        </w:rPr>
        <w:t xml:space="preserve"> </w:t>
      </w:r>
      <w:r w:rsidR="00D86242" w:rsidRPr="008972BA">
        <w:rPr>
          <w:rFonts w:ascii="Arial" w:hAnsi="Arial" w:cs="Traditional Arabic"/>
          <w:sz w:val="36"/>
          <w:szCs w:val="36"/>
          <w:rtl/>
        </w:rPr>
        <w:t xml:space="preserve">: </w:t>
      </w:r>
      <w:r w:rsidR="00D86242" w:rsidRPr="007B739B">
        <w:rPr>
          <w:rFonts w:ascii="Arial" w:hAnsi="Arial" w:cs="Traditional Arabic" w:hint="eastAsia"/>
          <w:b/>
          <w:bCs/>
          <w:sz w:val="36"/>
          <w:szCs w:val="36"/>
          <w:rtl/>
        </w:rPr>
        <w:t>أن</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تزاني</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حليلة</w:t>
      </w:r>
      <w:r w:rsidR="00D86242" w:rsidRPr="007B739B">
        <w:rPr>
          <w:rFonts w:ascii="Arial" w:hAnsi="Arial" w:cs="Traditional Arabic"/>
          <w:b/>
          <w:bCs/>
          <w:sz w:val="36"/>
          <w:szCs w:val="36"/>
          <w:rtl/>
        </w:rPr>
        <w:t xml:space="preserve"> </w:t>
      </w:r>
      <w:r w:rsidR="00D86242" w:rsidRPr="007B739B">
        <w:rPr>
          <w:rFonts w:ascii="Arial" w:hAnsi="Arial" w:cs="Traditional Arabic" w:hint="eastAsia"/>
          <w:b/>
          <w:bCs/>
          <w:sz w:val="36"/>
          <w:szCs w:val="36"/>
          <w:rtl/>
        </w:rPr>
        <w:t>جارك</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7B739B">
        <w:rPr>
          <w:rFonts w:ascii="Arial" w:hAnsi="Arial" w:cs="Traditional Arabic"/>
          <w:sz w:val="36"/>
          <w:szCs w:val="36"/>
          <w:vertAlign w:val="superscript"/>
          <w:rtl/>
        </w:rPr>
        <w:t>(</w:t>
      </w:r>
      <w:r w:rsidR="00D86242" w:rsidRPr="007B739B">
        <w:rPr>
          <w:rFonts w:ascii="Arial" w:hAnsi="Arial" w:cs="Traditional Arabic"/>
          <w:sz w:val="36"/>
          <w:szCs w:val="36"/>
          <w:vertAlign w:val="superscript"/>
          <w:rtl/>
        </w:rPr>
        <w:footnoteReference w:id="583"/>
      </w:r>
      <w:r w:rsidR="00D86242" w:rsidRPr="007B739B">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p>
    <w:p w:rsidR="00D86242" w:rsidRDefault="00D86242" w:rsidP="007B739B">
      <w:pPr>
        <w:widowControl w:val="0"/>
        <w:spacing w:after="0" w:line="240" w:lineRule="auto"/>
        <w:jc w:val="both"/>
        <w:rPr>
          <w:rFonts w:ascii="Traditional Arabic" w:hAnsi="Traditional Arabic" w:cs="Traditional Arabic"/>
          <w:sz w:val="36"/>
          <w:szCs w:val="36"/>
          <w:rtl/>
        </w:rPr>
      </w:pPr>
      <w:r w:rsidRPr="004B0C1F">
        <w:rPr>
          <w:rFonts w:ascii="Arial" w:hAnsi="Arial" w:cs="Traditional Arabic"/>
          <w:spacing w:val="-10"/>
          <w:sz w:val="36"/>
          <w:szCs w:val="36"/>
          <w:rtl/>
        </w:rPr>
        <w:t xml:space="preserve">ومن أهم كتبه </w:t>
      </w:r>
      <w:r w:rsidR="007B739B">
        <w:rPr>
          <w:rFonts w:ascii="Arial" w:hAnsi="Arial" w:cs="Traditional Arabic" w:hint="cs"/>
          <w:spacing w:val="-10"/>
          <w:sz w:val="36"/>
          <w:szCs w:val="36"/>
          <w:rtl/>
        </w:rPr>
        <w:t xml:space="preserve">: </w:t>
      </w:r>
      <w:r w:rsidRPr="004B0C1F">
        <w:rPr>
          <w:rFonts w:ascii="Arial" w:hAnsi="Arial" w:cs="Traditional Arabic"/>
          <w:spacing w:val="-10"/>
          <w:sz w:val="36"/>
          <w:szCs w:val="36"/>
          <w:rtl/>
        </w:rPr>
        <w:t>(</w:t>
      </w:r>
      <w:r w:rsidR="007B739B">
        <w:rPr>
          <w:rFonts w:ascii="Arial" w:hAnsi="Arial" w:cs="Traditional Arabic" w:hint="cs"/>
          <w:spacing w:val="-10"/>
          <w:sz w:val="36"/>
          <w:szCs w:val="36"/>
          <w:rtl/>
        </w:rPr>
        <w:t xml:space="preserve"> </w:t>
      </w:r>
      <w:r w:rsidRPr="004B0C1F">
        <w:rPr>
          <w:rFonts w:ascii="Arial" w:hAnsi="Arial" w:cs="Traditional Arabic"/>
          <w:spacing w:val="-10"/>
          <w:sz w:val="36"/>
          <w:szCs w:val="36"/>
          <w:rtl/>
        </w:rPr>
        <w:t>دفع الملام عن مجاهدي المغرب الكرام</w:t>
      </w:r>
      <w:r w:rsidR="007B739B">
        <w:rPr>
          <w:rFonts w:ascii="Arial" w:hAnsi="Arial" w:cs="Traditional Arabic" w:hint="cs"/>
          <w:spacing w:val="-10"/>
          <w:sz w:val="36"/>
          <w:szCs w:val="36"/>
          <w:rtl/>
        </w:rPr>
        <w:t xml:space="preserve"> </w:t>
      </w:r>
      <w:r w:rsidRPr="004B0C1F">
        <w:rPr>
          <w:rFonts w:ascii="Arial" w:hAnsi="Arial" w:cs="Traditional Arabic"/>
          <w:spacing w:val="-10"/>
          <w:sz w:val="36"/>
          <w:szCs w:val="36"/>
          <w:rtl/>
        </w:rPr>
        <w:t>)</w:t>
      </w:r>
      <w:r w:rsidR="007B739B">
        <w:rPr>
          <w:rFonts w:ascii="Arial" w:hAnsi="Arial" w:cs="Traditional Arabic" w:hint="cs"/>
          <w:spacing w:val="-10"/>
          <w:sz w:val="36"/>
          <w:szCs w:val="36"/>
          <w:rtl/>
        </w:rPr>
        <w:t xml:space="preserve"> ،</w:t>
      </w:r>
      <w:r w:rsidRPr="004B0C1F">
        <w:rPr>
          <w:rFonts w:ascii="Arial" w:hAnsi="Arial" w:cs="Traditional Arabic"/>
          <w:spacing w:val="-10"/>
          <w:sz w:val="36"/>
          <w:szCs w:val="36"/>
          <w:rtl/>
        </w:rPr>
        <w:t xml:space="preserve"> يقول فيه</w:t>
      </w:r>
      <w:r w:rsidR="007B739B">
        <w:rPr>
          <w:rFonts w:ascii="Arial" w:hAnsi="Arial" w:cs="Traditional Arabic" w:hint="cs"/>
          <w:spacing w:val="-10"/>
          <w:sz w:val="36"/>
          <w:szCs w:val="36"/>
          <w:rtl/>
        </w:rPr>
        <w:t xml:space="preserve"> </w:t>
      </w:r>
      <w:r w:rsidRPr="004B0C1F">
        <w:rPr>
          <w:rFonts w:ascii="Arial" w:hAnsi="Arial" w:cs="Traditional Arabic"/>
          <w:sz w:val="36"/>
          <w:szCs w:val="36"/>
          <w:rtl/>
        </w:rPr>
        <w:t xml:space="preserve">: </w:t>
      </w:r>
      <w:r w:rsidRPr="004B0C1F">
        <w:rPr>
          <w:rFonts w:ascii="Traditional Arabic" w:hAnsi="Traditional Arabic" w:cs="Traditional Arabic"/>
          <w:sz w:val="36"/>
          <w:szCs w:val="36"/>
          <w:rtl/>
        </w:rPr>
        <w:t>"</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لا</w:t>
      </w:r>
      <w:r w:rsidRPr="004B0C1F">
        <w:rPr>
          <w:rFonts w:ascii="Traditional Arabic" w:hAnsi="Traditional Arabic" w:cs="Traditional Arabic"/>
          <w:sz w:val="36"/>
          <w:szCs w:val="36"/>
          <w:rtl/>
        </w:rPr>
        <w:t xml:space="preserve"> سبيل لهذا</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التغيير </w:t>
      </w:r>
      <w:r w:rsidR="007B739B">
        <w:rPr>
          <w:rFonts w:ascii="Traditional Arabic" w:hAnsi="Traditional Arabic" w:cs="Traditional Arabic"/>
          <w:sz w:val="36"/>
          <w:szCs w:val="36"/>
          <w:rtl/>
        </w:rPr>
        <w:t>–</w:t>
      </w:r>
      <w:r w:rsidR="007B739B">
        <w:rPr>
          <w:rFonts w:ascii="Traditional Arabic" w:hAnsi="Traditional Arabic" w:cs="Traditional Arabic" w:hint="cs"/>
          <w:sz w:val="36"/>
          <w:szCs w:val="36"/>
          <w:rtl/>
        </w:rPr>
        <w:t xml:space="preserve"> </w:t>
      </w:r>
      <w:r w:rsidR="007B739B">
        <w:rPr>
          <w:rFonts w:ascii="Traditional Arabic" w:hAnsi="Traditional Arabic" w:cs="Traditional Arabic"/>
          <w:sz w:val="36"/>
          <w:szCs w:val="36"/>
          <w:rtl/>
        </w:rPr>
        <w:t>الكلي</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الجذري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والانقلاب التام</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واقتلاع جذور النظام الجاهلي</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إلا بالقتال في سبيل الله</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وت</w:t>
      </w:r>
      <w:r w:rsidRPr="004B0C1F">
        <w:rPr>
          <w:rFonts w:ascii="Traditional Arabic" w:hAnsi="Traditional Arabic" w:cs="Traditional Arabic" w:hint="eastAsia"/>
          <w:sz w:val="36"/>
          <w:szCs w:val="36"/>
          <w:rtl/>
        </w:rPr>
        <w:t>قديم</w:t>
      </w:r>
      <w:r w:rsidRPr="004B0C1F">
        <w:rPr>
          <w:rFonts w:ascii="Traditional Arabic" w:hAnsi="Traditional Arabic" w:cs="Traditional Arabic"/>
          <w:sz w:val="36"/>
          <w:szCs w:val="36"/>
          <w:rtl/>
        </w:rPr>
        <w:t xml:space="preserve"> تضحيات باهظة</w:t>
      </w:r>
      <w:r w:rsidR="007B739B">
        <w:rPr>
          <w:rFonts w:ascii="Traditional Arabic" w:hAnsi="Traditional Arabic" w:cs="Traditional Arabic" w:hint="cs"/>
          <w:sz w:val="36"/>
          <w:szCs w:val="36"/>
          <w:rtl/>
        </w:rPr>
        <w:t xml:space="preserve"> </w:t>
      </w:r>
      <w:r w:rsidRPr="004B0C1F">
        <w:rPr>
          <w:rFonts w:ascii="Arial" w:hAnsi="Arial" w:cs="Traditional Arabic"/>
          <w:sz w:val="36"/>
          <w:szCs w:val="36"/>
          <w:rtl/>
        </w:rPr>
        <w:t xml:space="preserve">، </w:t>
      </w:r>
      <w:r w:rsidR="007B739B">
        <w:rPr>
          <w:rFonts w:ascii="Traditional Arabic" w:hAnsi="Traditional Arabic" w:cs="Traditional Arabic" w:hint="cs"/>
          <w:sz w:val="36"/>
          <w:szCs w:val="36"/>
          <w:rtl/>
        </w:rPr>
        <w:t>إ</w:t>
      </w:r>
      <w:r w:rsidRPr="004B0C1F">
        <w:rPr>
          <w:rFonts w:ascii="Traditional Arabic" w:hAnsi="Traditional Arabic" w:cs="Traditional Arabic" w:hint="eastAsia"/>
          <w:sz w:val="36"/>
          <w:szCs w:val="36"/>
          <w:rtl/>
        </w:rPr>
        <w:t>ن</w:t>
      </w:r>
      <w:r w:rsidRPr="004B0C1F">
        <w:rPr>
          <w:rFonts w:ascii="Traditional Arabic" w:hAnsi="Traditional Arabic" w:cs="Traditional Arabic"/>
          <w:sz w:val="36"/>
          <w:szCs w:val="36"/>
          <w:rtl/>
        </w:rPr>
        <w:t xml:space="preserve"> هذه الطوائف</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من درك وجيش واستخبارات وغيرها</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والتي يشن عليها المجاهدون الغارة كلما وجدوا إلى ذلك سبيلاً</w:t>
      </w:r>
      <w:r w:rsidR="007B739B">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 هي أعمدة هذا النظام الجاهلي وأركانه</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ولولاها لما كان له وجود</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ولا سلطان</w:t>
      </w:r>
      <w:r w:rsidR="007B739B">
        <w:rPr>
          <w:rFonts w:ascii="Traditional Arabic" w:hAnsi="Traditional Arabic" w:cs="Traditional Arabic" w:hint="cs"/>
          <w:sz w:val="36"/>
          <w:szCs w:val="36"/>
          <w:rtl/>
        </w:rPr>
        <w:t xml:space="preserve"> .</w:t>
      </w:r>
    </w:p>
    <w:p w:rsidR="00D86242" w:rsidRDefault="00D86242" w:rsidP="007B739B">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sz w:val="36"/>
          <w:szCs w:val="36"/>
          <w:rtl/>
        </w:rPr>
        <w:t>فمن العبث</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أن يسعى الساعون لإزالة حكم مستقر</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متمكن متسلط</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دون أن يتعرضوا لهذه الطو</w:t>
      </w:r>
      <w:r w:rsidRPr="004B0C1F">
        <w:rPr>
          <w:rFonts w:ascii="Traditional Arabic" w:hAnsi="Traditional Arabic" w:cs="Traditional Arabic" w:hint="eastAsia"/>
          <w:sz w:val="36"/>
          <w:szCs w:val="36"/>
          <w:rtl/>
        </w:rPr>
        <w:t>ائف</w:t>
      </w:r>
      <w:r w:rsidRPr="004B0C1F">
        <w:rPr>
          <w:rFonts w:ascii="Traditional Arabic" w:hAnsi="Traditional Arabic" w:cs="Traditional Arabic"/>
          <w:sz w:val="36"/>
          <w:szCs w:val="36"/>
          <w:rtl/>
        </w:rPr>
        <w:t xml:space="preserve">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فمن</w:t>
      </w:r>
      <w:r w:rsidRPr="004B0C1F">
        <w:rPr>
          <w:rFonts w:ascii="Traditional Arabic" w:hAnsi="Traditional Arabic" w:cs="Traditional Arabic"/>
          <w:sz w:val="36"/>
          <w:szCs w:val="36"/>
          <w:rtl/>
        </w:rPr>
        <w:t xml:space="preserve"> السذاجة</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إذاً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أن ننظر إلى هذه الطوائف ذات الشوكة والقوة</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على أنها مجرد أفراد</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آحاد ينتسبون إلى الإسلام</w:t>
      </w:r>
      <w:r w:rsidR="007B739B">
        <w:rPr>
          <w:rFonts w:ascii="Traditional Arabic" w:hAnsi="Traditional Arabic" w:cs="Traditional Arabic" w:hint="cs"/>
          <w:sz w:val="36"/>
          <w:szCs w:val="36"/>
          <w:rtl/>
        </w:rPr>
        <w:t xml:space="preserve"> -</w:t>
      </w:r>
      <w:r w:rsidR="007B739B">
        <w:rPr>
          <w:rFonts w:ascii="Traditional Arabic" w:hAnsi="Traditional Arabic" w:cs="Traditional Arabic"/>
          <w:sz w:val="36"/>
          <w:szCs w:val="36"/>
          <w:rtl/>
        </w:rPr>
        <w:t xml:space="preserve"> انتساب</w:t>
      </w:r>
      <w:r w:rsidR="007B739B">
        <w:rPr>
          <w:rFonts w:ascii="Traditional Arabic" w:hAnsi="Traditional Arabic" w:cs="Traditional Arabic" w:hint="cs"/>
          <w:sz w:val="36"/>
          <w:szCs w:val="36"/>
          <w:rtl/>
        </w:rPr>
        <w:t>ً</w:t>
      </w:r>
      <w:r w:rsidR="007B739B">
        <w:rPr>
          <w:rFonts w:ascii="Traditional Arabic" w:hAnsi="Traditional Arabic" w:cs="Traditional Arabic"/>
          <w:sz w:val="36"/>
          <w:szCs w:val="36"/>
          <w:rtl/>
        </w:rPr>
        <w:t>ا عام</w:t>
      </w:r>
      <w:r w:rsidR="007B739B">
        <w:rPr>
          <w:rFonts w:ascii="Traditional Arabic" w:hAnsi="Traditional Arabic" w:cs="Traditional Arabic" w:hint="cs"/>
          <w:sz w:val="36"/>
          <w:szCs w:val="36"/>
          <w:rtl/>
        </w:rPr>
        <w:t>ًّ</w:t>
      </w:r>
      <w:r w:rsidR="007B739B">
        <w:rPr>
          <w:rFonts w:ascii="Traditional Arabic" w:hAnsi="Traditional Arabic" w:cs="Traditional Arabic"/>
          <w:sz w:val="36"/>
          <w:szCs w:val="36"/>
          <w:rtl/>
        </w:rPr>
        <w:t>ا</w:t>
      </w:r>
      <w:r w:rsidRPr="004B0C1F">
        <w:rPr>
          <w:rFonts w:ascii="Traditional Arabic" w:hAnsi="Traditional Arabic" w:cs="Traditional Arabic"/>
          <w:sz w:val="36"/>
          <w:szCs w:val="36"/>
          <w:rtl/>
        </w:rPr>
        <w:t xml:space="preserve">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يحرم قتلهم وقتالهم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من غير النظر إلى موقعهم في هذا النظام الجاهلي</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 دون اعتبار مهامهم التي أوكلت إل</w:t>
      </w:r>
      <w:r w:rsidRPr="004B0C1F">
        <w:rPr>
          <w:rFonts w:ascii="Traditional Arabic" w:hAnsi="Traditional Arabic" w:cs="Traditional Arabic" w:hint="eastAsia"/>
          <w:sz w:val="36"/>
          <w:szCs w:val="36"/>
          <w:rtl/>
        </w:rPr>
        <w:t>يهم</w:t>
      </w:r>
      <w:r w:rsidR="007B739B">
        <w:rPr>
          <w:rFonts w:ascii="Traditional Arabic" w:hAnsi="Traditional Arabic" w:cs="Traditional Arabic" w:hint="cs"/>
          <w:sz w:val="36"/>
          <w:szCs w:val="36"/>
          <w:rtl/>
        </w:rPr>
        <w:t xml:space="preserve"> ؛</w:t>
      </w:r>
    </w:p>
    <w:p w:rsidR="00D86242" w:rsidRPr="007B739B" w:rsidRDefault="00D86242" w:rsidP="00EF6961">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فهذه</w:t>
      </w:r>
      <w:r w:rsidRPr="004B0C1F">
        <w:rPr>
          <w:rFonts w:ascii="Traditional Arabic" w:hAnsi="Traditional Arabic" w:cs="Traditional Arabic"/>
          <w:sz w:val="36"/>
          <w:szCs w:val="36"/>
          <w:rtl/>
        </w:rPr>
        <w:t xml:space="preserve"> الأجهز</w:t>
      </w:r>
      <w:r w:rsidRPr="004B0C1F">
        <w:rPr>
          <w:rFonts w:ascii="Traditional Arabic" w:hAnsi="Traditional Arabic" w:cs="Traditional Arabic" w:hint="eastAsia"/>
          <w:sz w:val="36"/>
          <w:szCs w:val="36"/>
          <w:rtl/>
        </w:rPr>
        <w:t>ة</w:t>
      </w:r>
      <w:r w:rsidRPr="004B0C1F">
        <w:rPr>
          <w:rFonts w:ascii="Traditional Arabic" w:hAnsi="Traditional Arabic" w:cs="Traditional Arabic"/>
          <w:sz w:val="36"/>
          <w:szCs w:val="36"/>
          <w:rtl/>
        </w:rPr>
        <w:t xml:space="preserve">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كالجيش</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والشرطة</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والدرك</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والاستخبارات</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وغيرها</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تعد جزء</w:t>
      </w:r>
      <w:r w:rsidR="007B739B">
        <w:rPr>
          <w:rFonts w:ascii="Traditional Arabic" w:hAnsi="Traditional Arabic" w:cs="Traditional Arabic" w:hint="cs"/>
          <w:sz w:val="36"/>
          <w:szCs w:val="36"/>
          <w:rtl/>
        </w:rPr>
        <w:t>ً</w:t>
      </w:r>
      <w:r w:rsidR="007B739B">
        <w:rPr>
          <w:rFonts w:ascii="Traditional Arabic" w:hAnsi="Traditional Arabic" w:cs="Traditional Arabic" w:hint="eastAsia"/>
          <w:sz w:val="36"/>
          <w:szCs w:val="36"/>
          <w:rtl/>
        </w:rPr>
        <w:t>ا</w:t>
      </w:r>
      <w:r w:rsidRPr="004B0C1F">
        <w:rPr>
          <w:rFonts w:ascii="Traditional Arabic" w:hAnsi="Traditional Arabic" w:cs="Traditional Arabic"/>
          <w:sz w:val="36"/>
          <w:szCs w:val="36"/>
          <w:rtl/>
        </w:rPr>
        <w:t xml:space="preserve"> من منظومة النظام الجاهلي العام </w:t>
      </w:r>
      <w:r w:rsidR="007B739B">
        <w:rPr>
          <w:rFonts w:ascii="Traditional Arabic" w:hAnsi="Traditional Arabic" w:cs="Traditional Arabic" w:hint="cs"/>
          <w:sz w:val="36"/>
          <w:szCs w:val="36"/>
          <w:rtl/>
        </w:rPr>
        <w:t xml:space="preserve">؛ </w:t>
      </w:r>
      <w:r w:rsidR="000F3253">
        <w:rPr>
          <w:rFonts w:ascii="Traditional Arabic" w:hAnsi="Traditional Arabic" w:cs="Traditional Arabic"/>
          <w:sz w:val="36"/>
          <w:szCs w:val="36"/>
          <w:rtl/>
        </w:rPr>
        <w:t xml:space="preserve">الذي يحكم بلاد </w:t>
      </w:r>
      <w:r w:rsidRPr="004B0C1F">
        <w:rPr>
          <w:rFonts w:ascii="Traditional Arabic" w:hAnsi="Traditional Arabic" w:cs="Traditional Arabic"/>
          <w:sz w:val="36"/>
          <w:szCs w:val="36"/>
          <w:rtl/>
        </w:rPr>
        <w:t>المسلمين</w:t>
      </w:r>
      <w:r w:rsidR="007B739B">
        <w:rPr>
          <w:rFonts w:ascii="Traditional Arabic" w:hAnsi="Traditional Arabic" w:cs="Traditional Arabic" w:hint="cs"/>
          <w:sz w:val="36"/>
          <w:szCs w:val="36"/>
          <w:rtl/>
        </w:rPr>
        <w:t xml:space="preserve"> ،</w:t>
      </w:r>
      <w:r w:rsidR="007B739B">
        <w:rPr>
          <w:rFonts w:ascii="Traditional Arabic" w:hAnsi="Traditional Arabic" w:cs="Traditional Arabic"/>
          <w:sz w:val="36"/>
          <w:szCs w:val="36"/>
          <w:rtl/>
        </w:rPr>
        <w:t xml:space="preserve"> ومكوِّن</w:t>
      </w:r>
      <w:r w:rsidR="007B739B">
        <w:rPr>
          <w:rFonts w:ascii="Traditional Arabic" w:hAnsi="Traditional Arabic" w:cs="Traditional Arabic" w:hint="cs"/>
          <w:sz w:val="36"/>
          <w:szCs w:val="36"/>
          <w:rtl/>
        </w:rPr>
        <w:t>ً</w:t>
      </w:r>
      <w:r w:rsidR="007B739B">
        <w:rPr>
          <w:rFonts w:ascii="Traditional Arabic" w:hAnsi="Traditional Arabic" w:cs="Traditional Arabic"/>
          <w:sz w:val="36"/>
          <w:szCs w:val="36"/>
          <w:rtl/>
        </w:rPr>
        <w:t>ا</w:t>
      </w:r>
      <w:r w:rsidRPr="004B0C1F">
        <w:rPr>
          <w:rFonts w:ascii="Traditional Arabic" w:hAnsi="Traditional Arabic" w:cs="Traditional Arabic"/>
          <w:sz w:val="36"/>
          <w:szCs w:val="36"/>
          <w:rtl/>
        </w:rPr>
        <w:t xml:space="preserve"> من مكوناته</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وأما إن كان الكاتب يقصد بالأرواح التي ح</w:t>
      </w:r>
      <w:r w:rsidR="007B739B">
        <w:rPr>
          <w:rFonts w:ascii="Traditional Arabic" w:hAnsi="Traditional Arabic" w:cs="Traditional Arabic" w:hint="cs"/>
          <w:sz w:val="36"/>
          <w:szCs w:val="36"/>
          <w:rtl/>
        </w:rPr>
        <w:t>ُ</w:t>
      </w:r>
      <w:r w:rsidRPr="004B0C1F">
        <w:rPr>
          <w:rFonts w:ascii="Traditional Arabic" w:hAnsi="Traditional Arabic" w:cs="Traditional Arabic"/>
          <w:sz w:val="36"/>
          <w:szCs w:val="36"/>
          <w:rtl/>
        </w:rPr>
        <w:t>صدت</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والتي بلغت سبع</w:t>
      </w:r>
      <w:r w:rsidRPr="004B0C1F">
        <w:rPr>
          <w:rFonts w:ascii="Traditional Arabic" w:hAnsi="Traditional Arabic" w:cs="Traditional Arabic" w:hint="eastAsia"/>
          <w:sz w:val="36"/>
          <w:szCs w:val="36"/>
          <w:rtl/>
        </w:rPr>
        <w:t>ين</w:t>
      </w:r>
      <w:r w:rsidRPr="004B0C1F">
        <w:rPr>
          <w:rFonts w:ascii="Traditional Arabic" w:hAnsi="Traditional Arabic" w:cs="Traditional Arabic"/>
          <w:sz w:val="36"/>
          <w:szCs w:val="36"/>
          <w:rtl/>
        </w:rPr>
        <w:t xml:space="preserve"> (</w:t>
      </w:r>
      <w:r w:rsidR="007B739B">
        <w:rPr>
          <w:rFonts w:ascii="Traditional Arabic" w:hAnsi="Traditional Arabic" w:cs="Traditional Arabic" w:hint="cs"/>
          <w:sz w:val="36"/>
          <w:szCs w:val="36"/>
          <w:rtl/>
        </w:rPr>
        <w:t xml:space="preserve"> </w:t>
      </w:r>
      <w:r w:rsidR="007B739B">
        <w:rPr>
          <w:rFonts w:ascii="Traditional Arabic" w:hAnsi="Traditional Arabic" w:cs="Traditional Arabic"/>
          <w:sz w:val="36"/>
          <w:szCs w:val="36"/>
          <w:rtl/>
        </w:rPr>
        <w:t>مسلم</w:t>
      </w:r>
      <w:r w:rsidR="007B739B">
        <w:rPr>
          <w:rFonts w:ascii="Traditional Arabic" w:hAnsi="Traditional Arabic" w:cs="Traditional Arabic" w:hint="cs"/>
          <w:sz w:val="36"/>
          <w:szCs w:val="36"/>
          <w:rtl/>
        </w:rPr>
        <w:t>ً</w:t>
      </w:r>
      <w:r w:rsidR="007B739B">
        <w:rPr>
          <w:rFonts w:ascii="Traditional Arabic" w:hAnsi="Traditional Arabic" w:cs="Traditional Arabic"/>
          <w:sz w:val="36"/>
          <w:szCs w:val="36"/>
          <w:rtl/>
        </w:rPr>
        <w:t>ا</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هم من أعضاء تلك الطوائف التي أشرنا إلى بعض جرائمها ومهامها</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فنعمَّا الحصدُ حصدهم</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وأكرم به من قتل وأنعم</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ولا ينبغي للمجاهدين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بحالٍ </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أن يخالجهم أدنى شك</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تردد</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اضطراب</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 مشر</w:t>
      </w:r>
      <w:r w:rsidRPr="004B0C1F">
        <w:rPr>
          <w:rFonts w:ascii="Traditional Arabic" w:hAnsi="Traditional Arabic" w:cs="Traditional Arabic" w:hint="eastAsia"/>
          <w:sz w:val="36"/>
          <w:szCs w:val="36"/>
          <w:rtl/>
        </w:rPr>
        <w:t>وعية</w:t>
      </w:r>
      <w:r w:rsidRPr="004B0C1F">
        <w:rPr>
          <w:rFonts w:ascii="Traditional Arabic" w:hAnsi="Traditional Arabic" w:cs="Traditional Arabic"/>
          <w:sz w:val="36"/>
          <w:szCs w:val="36"/>
          <w:rtl/>
        </w:rPr>
        <w:t xml:space="preserve"> جهادهم ضد هذه الطوائف</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وأنهم يقومون بفريضة عظيمة</w:t>
      </w:r>
      <w:r w:rsidR="007B739B">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وشعيرة جليلة</w:t>
      </w:r>
      <w:r w:rsidR="007B739B">
        <w:rPr>
          <w:rFonts w:ascii="Traditional Arabic" w:hAnsi="Traditional Arabic" w:cs="Traditional Arabic" w:hint="cs"/>
          <w:sz w:val="36"/>
          <w:szCs w:val="36"/>
          <w:rtl/>
        </w:rPr>
        <w:t xml:space="preserve"> </w:t>
      </w:r>
      <w:r w:rsidRPr="007B739B">
        <w:rPr>
          <w:rFonts w:ascii="Traditional Arabic" w:hAnsi="Traditional Arabic" w:cs="Traditional Arabic"/>
          <w:sz w:val="36"/>
          <w:szCs w:val="36"/>
          <w:rtl/>
        </w:rPr>
        <w:t>"</w:t>
      </w:r>
      <w:r w:rsidRPr="007B739B">
        <w:rPr>
          <w:rFonts w:ascii="Traditional Arabic" w:hAnsi="Traditional Arabic" w:cs="Traditional Arabic"/>
          <w:sz w:val="36"/>
          <w:szCs w:val="36"/>
          <w:vertAlign w:val="superscript"/>
          <w:rtl/>
        </w:rPr>
        <w:t>(</w:t>
      </w:r>
      <w:r w:rsidR="00EF6961">
        <w:rPr>
          <w:rStyle w:val="a4"/>
          <w:rFonts w:ascii="Traditional Arabic" w:hAnsi="Traditional Arabic"/>
          <w:sz w:val="36"/>
          <w:szCs w:val="36"/>
          <w:rtl/>
        </w:rPr>
        <w:footnoteReference w:id="584"/>
      </w:r>
      <w:r w:rsidRPr="007B739B">
        <w:rPr>
          <w:rFonts w:ascii="Traditional Arabic" w:hAnsi="Traditional Arabic" w:cs="Traditional Arabic"/>
          <w:sz w:val="36"/>
          <w:szCs w:val="36"/>
          <w:vertAlign w:val="superscript"/>
          <w:rtl/>
        </w:rPr>
        <w:t>)</w:t>
      </w:r>
      <w:r w:rsidR="007B739B" w:rsidRPr="007B739B">
        <w:rPr>
          <w:rFonts w:ascii="Traditional Arabic" w:hAnsi="Traditional Arabic" w:cs="Traditional Arabic" w:hint="cs"/>
          <w:sz w:val="36"/>
          <w:szCs w:val="36"/>
          <w:rtl/>
        </w:rPr>
        <w:t xml:space="preserve"> </w:t>
      </w:r>
      <w:r w:rsidRPr="007B739B">
        <w:rPr>
          <w:rFonts w:ascii="Traditional Arabic" w:hAnsi="Traditional Arabic"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p>
    <w:p w:rsidR="0080449F" w:rsidRDefault="0080449F" w:rsidP="00D86242">
      <w:pPr>
        <w:widowControl w:val="0"/>
        <w:spacing w:after="0" w:line="240" w:lineRule="auto"/>
        <w:jc w:val="both"/>
        <w:rPr>
          <w:rFonts w:ascii="Arial" w:hAnsi="Arial" w:cs="Traditional Arabic"/>
          <w:sz w:val="36"/>
          <w:szCs w:val="36"/>
          <w:rtl/>
        </w:rPr>
      </w:pPr>
    </w:p>
    <w:p w:rsidR="0080449F" w:rsidRDefault="0080449F" w:rsidP="00D86242">
      <w:pPr>
        <w:widowControl w:val="0"/>
        <w:spacing w:after="0" w:line="240" w:lineRule="auto"/>
        <w:jc w:val="both"/>
        <w:rPr>
          <w:rFonts w:ascii="Arial" w:hAnsi="Arial" w:cs="Traditional Arabic"/>
          <w:sz w:val="36"/>
          <w:szCs w:val="36"/>
          <w:rtl/>
        </w:rPr>
      </w:pPr>
    </w:p>
    <w:p w:rsidR="00D86242" w:rsidRPr="00A836E7" w:rsidRDefault="00D86242" w:rsidP="00D86242">
      <w:pPr>
        <w:widowControl w:val="0"/>
        <w:spacing w:after="0" w:line="240" w:lineRule="auto"/>
        <w:jc w:val="both"/>
        <w:rPr>
          <w:rFonts w:ascii="Arial" w:hAnsi="Arial" w:cs="Traditional Arabic"/>
          <w:b/>
          <w:bCs/>
          <w:sz w:val="40"/>
          <w:szCs w:val="40"/>
          <w:rtl/>
        </w:rPr>
      </w:pPr>
      <w:r w:rsidRPr="00A836E7">
        <w:rPr>
          <w:rFonts w:ascii="Arial" w:hAnsi="Arial" w:cs="Traditional Arabic"/>
          <w:b/>
          <w:bCs/>
          <w:sz w:val="40"/>
          <w:szCs w:val="40"/>
          <w:rtl/>
        </w:rPr>
        <w:t>حام</w:t>
      </w:r>
      <w:r w:rsidRPr="00A836E7">
        <w:rPr>
          <w:rFonts w:ascii="Arial" w:hAnsi="Arial" w:cs="Traditional Arabic" w:hint="cs"/>
          <w:b/>
          <w:bCs/>
          <w:sz w:val="40"/>
          <w:szCs w:val="40"/>
          <w:rtl/>
        </w:rPr>
        <w:t xml:space="preserve">د عبد الله </w:t>
      </w:r>
      <w:r w:rsidRPr="00A836E7">
        <w:rPr>
          <w:rFonts w:ascii="Arial" w:hAnsi="Arial" w:cs="Traditional Arabic"/>
          <w:b/>
          <w:bCs/>
          <w:sz w:val="40"/>
          <w:szCs w:val="40"/>
          <w:rtl/>
        </w:rPr>
        <w:t xml:space="preserve"> العلي</w:t>
      </w:r>
      <w:r w:rsidR="007B739B" w:rsidRPr="00A836E7">
        <w:rPr>
          <w:rFonts w:ascii="Arial" w:hAnsi="Arial" w:cs="Traditional Arabic" w:hint="cs"/>
          <w:b/>
          <w:bCs/>
          <w:sz w:val="40"/>
          <w:szCs w:val="40"/>
          <w:rtl/>
        </w:rPr>
        <w:t xml:space="preserve"> </w:t>
      </w:r>
      <w:r w:rsidRPr="00A836E7">
        <w:rPr>
          <w:rFonts w:ascii="Arial" w:hAnsi="Arial" w:cs="Traditional Arabic" w:hint="cs"/>
          <w:b/>
          <w:bCs/>
          <w:sz w:val="40"/>
          <w:szCs w:val="40"/>
          <w:rtl/>
        </w:rPr>
        <w:t>:</w:t>
      </w:r>
    </w:p>
    <w:p w:rsidR="00D86242" w:rsidRPr="004B0C1F" w:rsidRDefault="00D86242" w:rsidP="0080449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خريج جامعة إسلامية من كبريات الجامعات الإسلامية في بلادنا</w:t>
      </w:r>
      <w:r w:rsidR="007B739B">
        <w:rPr>
          <w:rFonts w:ascii="Arial" w:hAnsi="Arial" w:cs="Traditional Arabic" w:hint="cs"/>
          <w:sz w:val="36"/>
          <w:szCs w:val="36"/>
          <w:rtl/>
        </w:rPr>
        <w:t xml:space="preserve">، </w:t>
      </w:r>
      <w:r w:rsidRPr="004B0C1F">
        <w:rPr>
          <w:rFonts w:ascii="Arial" w:hAnsi="Arial" w:cs="Traditional Arabic"/>
          <w:sz w:val="36"/>
          <w:szCs w:val="36"/>
          <w:rtl/>
        </w:rPr>
        <w:t xml:space="preserve">ويحمل شهادة عليا </w:t>
      </w:r>
      <w:r w:rsidR="007B739B">
        <w:rPr>
          <w:rFonts w:ascii="Arial" w:hAnsi="Arial" w:cs="Traditional Arabic" w:hint="cs"/>
          <w:sz w:val="36"/>
          <w:szCs w:val="36"/>
          <w:rtl/>
        </w:rPr>
        <w:t xml:space="preserve">، </w:t>
      </w:r>
      <w:r w:rsidRPr="004B0C1F">
        <w:rPr>
          <w:rFonts w:ascii="Arial" w:hAnsi="Arial" w:cs="Traditional Arabic"/>
          <w:sz w:val="36"/>
          <w:szCs w:val="36"/>
          <w:rtl/>
        </w:rPr>
        <w:t xml:space="preserve">وأسباب اختياري لبعض كتبه </w:t>
      </w:r>
      <w:proofErr w:type="spellStart"/>
      <w:r w:rsidRPr="004B0C1F">
        <w:rPr>
          <w:rFonts w:ascii="Arial" w:hAnsi="Arial" w:cs="Traditional Arabic"/>
          <w:sz w:val="36"/>
          <w:szCs w:val="36"/>
          <w:rtl/>
        </w:rPr>
        <w:t>وتأصيلاته</w:t>
      </w:r>
      <w:proofErr w:type="spellEnd"/>
      <w:r w:rsidR="007B739B">
        <w:rPr>
          <w:rFonts w:ascii="Arial" w:hAnsi="Arial" w:cs="Traditional Arabic" w:hint="cs"/>
          <w:sz w:val="36"/>
          <w:szCs w:val="36"/>
          <w:rtl/>
        </w:rPr>
        <w:t xml:space="preserve"> </w:t>
      </w:r>
      <w:r w:rsidRPr="004B0C1F">
        <w:rPr>
          <w:rFonts w:ascii="Arial" w:hAnsi="Arial" w:cs="Traditional Arabic"/>
          <w:sz w:val="36"/>
          <w:szCs w:val="36"/>
          <w:rtl/>
        </w:rPr>
        <w:t>:</w:t>
      </w:r>
    </w:p>
    <w:p w:rsidR="00EF6961" w:rsidRDefault="00D86242" w:rsidP="009C14C1">
      <w:pPr>
        <w:pStyle w:val="af0"/>
        <w:widowControl w:val="0"/>
        <w:numPr>
          <w:ilvl w:val="0"/>
          <w:numId w:val="3"/>
        </w:numPr>
        <w:spacing w:after="0" w:line="240" w:lineRule="auto"/>
        <w:jc w:val="both"/>
        <w:rPr>
          <w:rFonts w:ascii="Arial" w:hAnsi="Arial" w:cs="Traditional Arabic"/>
          <w:sz w:val="36"/>
          <w:szCs w:val="36"/>
        </w:rPr>
      </w:pPr>
      <w:r w:rsidRPr="007B739B">
        <w:rPr>
          <w:rFonts w:ascii="Arial" w:hAnsi="Arial" w:cs="Traditional Arabic"/>
          <w:b/>
          <w:bCs/>
          <w:sz w:val="36"/>
          <w:szCs w:val="36"/>
          <w:rtl/>
        </w:rPr>
        <w:t>أولاً</w:t>
      </w:r>
      <w:r w:rsidR="007B739B">
        <w:rPr>
          <w:rFonts w:ascii="Arial" w:hAnsi="Arial" w:cs="Traditional Arabic" w:hint="cs"/>
          <w:sz w:val="36"/>
          <w:szCs w:val="36"/>
          <w:rtl/>
        </w:rPr>
        <w:t xml:space="preserve"> </w:t>
      </w:r>
      <w:r w:rsidRPr="007B739B">
        <w:rPr>
          <w:rFonts w:ascii="Arial" w:hAnsi="Arial" w:cs="Traditional Arabic"/>
          <w:sz w:val="36"/>
          <w:szCs w:val="36"/>
          <w:rtl/>
        </w:rPr>
        <w:t>:</w:t>
      </w:r>
      <w:r w:rsidR="007B739B">
        <w:rPr>
          <w:rFonts w:ascii="Arial" w:hAnsi="Arial" w:cs="Traditional Arabic" w:hint="cs"/>
          <w:sz w:val="36"/>
          <w:szCs w:val="36"/>
          <w:rtl/>
        </w:rPr>
        <w:t xml:space="preserve"> </w:t>
      </w:r>
      <w:r w:rsidRPr="007B739B">
        <w:rPr>
          <w:rFonts w:ascii="Arial" w:hAnsi="Arial" w:cs="Traditional Arabic"/>
          <w:sz w:val="36"/>
          <w:szCs w:val="36"/>
          <w:rtl/>
        </w:rPr>
        <w:t>أني وجدت ثناء</w:t>
      </w:r>
      <w:r w:rsidR="007B739B">
        <w:rPr>
          <w:rFonts w:ascii="Arial" w:hAnsi="Arial" w:cs="Traditional Arabic" w:hint="cs"/>
          <w:sz w:val="36"/>
          <w:szCs w:val="36"/>
          <w:rtl/>
        </w:rPr>
        <w:t>ً</w:t>
      </w:r>
      <w:r w:rsidRPr="007B739B">
        <w:rPr>
          <w:rFonts w:ascii="Arial" w:hAnsi="Arial" w:cs="Traditional Arabic"/>
          <w:sz w:val="36"/>
          <w:szCs w:val="36"/>
          <w:rtl/>
        </w:rPr>
        <w:t xml:space="preserve"> عطر</w:t>
      </w:r>
      <w:r w:rsidR="007B739B">
        <w:rPr>
          <w:rFonts w:ascii="Arial" w:hAnsi="Arial" w:cs="Traditional Arabic" w:hint="cs"/>
          <w:sz w:val="36"/>
          <w:szCs w:val="36"/>
          <w:rtl/>
        </w:rPr>
        <w:t>ً</w:t>
      </w:r>
      <w:r w:rsidRPr="007B739B">
        <w:rPr>
          <w:rFonts w:ascii="Arial" w:hAnsi="Arial" w:cs="Traditional Arabic"/>
          <w:sz w:val="36"/>
          <w:szCs w:val="36"/>
          <w:rtl/>
        </w:rPr>
        <w:t xml:space="preserve">ا للظواهري المارق للمذكور </w:t>
      </w:r>
      <w:r w:rsidR="007B739B">
        <w:rPr>
          <w:rFonts w:ascii="Arial" w:hAnsi="Arial" w:cs="Traditional Arabic" w:hint="cs"/>
          <w:sz w:val="36"/>
          <w:szCs w:val="36"/>
          <w:rtl/>
        </w:rPr>
        <w:t xml:space="preserve">، </w:t>
      </w:r>
      <w:r w:rsidRPr="007B739B">
        <w:rPr>
          <w:rFonts w:ascii="Arial" w:hAnsi="Arial" w:cs="Traditional Arabic"/>
          <w:sz w:val="36"/>
          <w:szCs w:val="36"/>
          <w:rtl/>
        </w:rPr>
        <w:t>ويحث على</w:t>
      </w:r>
      <w:r w:rsidR="00EF6961">
        <w:rPr>
          <w:rFonts w:ascii="Arial" w:hAnsi="Arial" w:cs="Traditional Arabic" w:hint="cs"/>
          <w:sz w:val="36"/>
          <w:szCs w:val="36"/>
          <w:rtl/>
        </w:rPr>
        <w:t xml:space="preserve">    </w:t>
      </w:r>
      <w:r w:rsidRPr="007B739B">
        <w:rPr>
          <w:rFonts w:ascii="Arial" w:hAnsi="Arial" w:cs="Traditional Arabic"/>
          <w:sz w:val="36"/>
          <w:szCs w:val="36"/>
          <w:rtl/>
        </w:rPr>
        <w:t xml:space="preserve"> الاستفادة منه </w:t>
      </w:r>
      <w:r w:rsidR="00EF6961">
        <w:rPr>
          <w:rFonts w:ascii="Arial" w:hAnsi="Arial" w:cs="Traditional Arabic" w:hint="cs"/>
          <w:sz w:val="36"/>
          <w:szCs w:val="36"/>
          <w:rtl/>
        </w:rPr>
        <w:t>.</w:t>
      </w:r>
    </w:p>
    <w:p w:rsidR="00D86242" w:rsidRPr="00EF6961" w:rsidRDefault="007B739B" w:rsidP="00EF6961">
      <w:pPr>
        <w:widowControl w:val="0"/>
        <w:spacing w:after="0" w:line="240" w:lineRule="auto"/>
        <w:jc w:val="both"/>
        <w:rPr>
          <w:rFonts w:ascii="Arial" w:hAnsi="Arial" w:cs="Traditional Arabic"/>
          <w:sz w:val="36"/>
          <w:szCs w:val="36"/>
          <w:rtl/>
        </w:rPr>
      </w:pPr>
      <w:r w:rsidRPr="00EF6961">
        <w:rPr>
          <w:rFonts w:ascii="Arial" w:hAnsi="Arial" w:cs="Traditional Arabic" w:hint="cs"/>
          <w:sz w:val="36"/>
          <w:szCs w:val="36"/>
          <w:rtl/>
        </w:rPr>
        <w:t xml:space="preserve"> </w:t>
      </w:r>
      <w:r w:rsidR="00D86242" w:rsidRPr="00EF6961">
        <w:rPr>
          <w:rFonts w:ascii="Arial" w:hAnsi="Arial" w:cs="Traditional Arabic"/>
          <w:sz w:val="36"/>
          <w:szCs w:val="36"/>
          <w:rtl/>
        </w:rPr>
        <w:t>ومما قاله فيه</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xml:space="preserve"> فضيلة الشيخ حامد العلي</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xml:space="preserve"> من الرموز الراقية</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التي تدفع ثمن مواقفها الكريمة في الأمر بالمعروف</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xml:space="preserve"> والنهي عن المنكر</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xml:space="preserve"> ودعم الجهاد والمجاهدين</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وكان يمكن أن يركن كغيره</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ويسلك سبيل الناكصين</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ولكنه أب</w:t>
      </w:r>
      <w:r w:rsidR="00D86242" w:rsidRPr="00EF6961">
        <w:rPr>
          <w:rFonts w:ascii="Arial" w:hAnsi="Arial" w:cs="Traditional Arabic" w:hint="cs"/>
          <w:sz w:val="36"/>
          <w:szCs w:val="36"/>
          <w:rtl/>
        </w:rPr>
        <w:t>ى</w:t>
      </w:r>
      <w:r w:rsidR="00D86242" w:rsidRPr="00EF6961">
        <w:rPr>
          <w:rFonts w:ascii="Arial" w:hAnsi="Arial" w:cs="Traditional Arabic"/>
          <w:sz w:val="36"/>
          <w:szCs w:val="36"/>
          <w:rtl/>
        </w:rPr>
        <w:t xml:space="preserve"> ذلك بفضل الله وكرمه</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ولهذا يجب أن ي</w:t>
      </w:r>
      <w:r w:rsidRPr="00EF6961">
        <w:rPr>
          <w:rFonts w:ascii="Arial" w:hAnsi="Arial" w:cs="Traditional Arabic" w:hint="cs"/>
          <w:sz w:val="36"/>
          <w:szCs w:val="36"/>
          <w:rtl/>
        </w:rPr>
        <w:t>ُ</w:t>
      </w:r>
      <w:r w:rsidR="00D86242" w:rsidRPr="00EF6961">
        <w:rPr>
          <w:rFonts w:ascii="Arial" w:hAnsi="Arial" w:cs="Traditional Arabic"/>
          <w:sz w:val="36"/>
          <w:szCs w:val="36"/>
          <w:rtl/>
        </w:rPr>
        <w:t>عرف لفضيلته قدره ومنزلته</w:t>
      </w:r>
      <w:r w:rsidRPr="00EF6961">
        <w:rPr>
          <w:rFonts w:ascii="Arial" w:hAnsi="Arial" w:cs="Traditional Arabic" w:hint="cs"/>
          <w:sz w:val="36"/>
          <w:szCs w:val="36"/>
          <w:rtl/>
        </w:rPr>
        <w:t xml:space="preserve"> </w:t>
      </w:r>
      <w:r w:rsidR="00D86242" w:rsidRPr="00EF6961">
        <w:rPr>
          <w:rFonts w:ascii="Arial" w:hAnsi="Arial" w:cs="Traditional Arabic"/>
          <w:sz w:val="36"/>
          <w:szCs w:val="36"/>
          <w:rtl/>
        </w:rPr>
        <w:t>، وأن يعبر له الشباب عما في قلوبهم له من حبٍ وتقديرٍ واحترامٍ</w:t>
      </w:r>
      <w:r w:rsidR="00EF6961" w:rsidRPr="00EF6961">
        <w:rPr>
          <w:rFonts w:ascii="Arial" w:hAnsi="Arial" w:cs="Traditional Arabic" w:hint="cs"/>
          <w:sz w:val="36"/>
          <w:szCs w:val="36"/>
          <w:rtl/>
        </w:rPr>
        <w:t xml:space="preserve"> ، </w:t>
      </w:r>
      <w:r w:rsidR="00D86242" w:rsidRPr="00EF6961">
        <w:rPr>
          <w:rFonts w:ascii="Arial" w:hAnsi="Arial" w:cs="Traditional Arabic"/>
          <w:sz w:val="36"/>
          <w:szCs w:val="36"/>
          <w:rtl/>
        </w:rPr>
        <w:t xml:space="preserve">ومنذ أن بدأت أقرأ لفضيلة الشيخ حامد </w:t>
      </w:r>
      <w:r w:rsidR="00EF6961" w:rsidRPr="00EF6961">
        <w:rPr>
          <w:rFonts w:ascii="Arial" w:hAnsi="Arial" w:cs="Traditional Arabic" w:hint="cs"/>
          <w:sz w:val="36"/>
          <w:szCs w:val="36"/>
          <w:rtl/>
        </w:rPr>
        <w:t xml:space="preserve">- </w:t>
      </w:r>
      <w:r w:rsidR="00D86242" w:rsidRPr="00EF6961">
        <w:rPr>
          <w:rFonts w:ascii="Arial" w:hAnsi="Arial" w:cs="Traditional Arabic"/>
          <w:sz w:val="36"/>
          <w:szCs w:val="36"/>
          <w:rtl/>
        </w:rPr>
        <w:t>حفظه الله</w:t>
      </w:r>
      <w:r w:rsidR="00EF6961" w:rsidRPr="00EF6961">
        <w:rPr>
          <w:rFonts w:ascii="Arial" w:hAnsi="Arial" w:cs="Traditional Arabic" w:hint="cs"/>
          <w:sz w:val="36"/>
          <w:szCs w:val="36"/>
          <w:rtl/>
        </w:rPr>
        <w:t xml:space="preserve"> - </w:t>
      </w:r>
      <w:r w:rsidR="00D86242" w:rsidRPr="00EF6961">
        <w:rPr>
          <w:rFonts w:ascii="Arial" w:hAnsi="Arial" w:cs="Traditional Arabic"/>
          <w:sz w:val="36"/>
          <w:szCs w:val="36"/>
          <w:rtl/>
        </w:rPr>
        <w:t xml:space="preserve">، وتاقت نفسي للقائه </w:t>
      </w:r>
      <w:r w:rsidR="00EF6961">
        <w:rPr>
          <w:rFonts w:ascii="Arial" w:hAnsi="Arial" w:cs="Traditional Arabic" w:hint="cs"/>
          <w:sz w:val="36"/>
          <w:szCs w:val="36"/>
          <w:rtl/>
        </w:rPr>
        <w:t xml:space="preserve">، </w:t>
      </w:r>
      <w:r w:rsidR="00D86242" w:rsidRPr="00EF6961">
        <w:rPr>
          <w:rFonts w:ascii="Arial" w:hAnsi="Arial" w:cs="Traditional Arabic"/>
          <w:sz w:val="36"/>
          <w:szCs w:val="36"/>
          <w:rtl/>
        </w:rPr>
        <w:t>والاستفادة من علمه وخبرته</w:t>
      </w:r>
      <w:r w:rsidR="00EF6961">
        <w:rPr>
          <w:rFonts w:ascii="Arial" w:hAnsi="Arial" w:cs="Traditional Arabic" w:hint="cs"/>
          <w:sz w:val="36"/>
          <w:szCs w:val="36"/>
          <w:rtl/>
        </w:rPr>
        <w:t xml:space="preserve"> </w:t>
      </w:r>
      <w:r w:rsidR="00D86242" w:rsidRPr="00EF6961">
        <w:rPr>
          <w:rFonts w:ascii="Arial" w:hAnsi="Arial" w:cs="Traditional Arabic"/>
          <w:sz w:val="36"/>
          <w:szCs w:val="36"/>
          <w:rtl/>
        </w:rPr>
        <w:t>، وتمنيت لو استطعت أن أسعى إليه</w:t>
      </w:r>
      <w:r w:rsidR="00EF6961">
        <w:rPr>
          <w:rFonts w:ascii="Arial" w:hAnsi="Arial" w:cs="Traditional Arabic" w:hint="cs"/>
          <w:sz w:val="36"/>
          <w:szCs w:val="36"/>
          <w:rtl/>
        </w:rPr>
        <w:t xml:space="preserve"> </w:t>
      </w:r>
      <w:r w:rsidR="00D86242" w:rsidRPr="00EF6961">
        <w:rPr>
          <w:rFonts w:ascii="Arial" w:hAnsi="Arial" w:cs="Traditional Arabic"/>
          <w:sz w:val="36"/>
          <w:szCs w:val="36"/>
          <w:rtl/>
        </w:rPr>
        <w:t>، وأنا واثقٌ أني لو فعلت فلن يقص</w:t>
      </w:r>
      <w:r w:rsidR="00EF6961">
        <w:rPr>
          <w:rFonts w:ascii="Arial" w:hAnsi="Arial" w:cs="Traditional Arabic" w:hint="cs"/>
          <w:sz w:val="36"/>
          <w:szCs w:val="36"/>
          <w:rtl/>
        </w:rPr>
        <w:t>ِّ</w:t>
      </w:r>
      <w:r w:rsidR="00D86242" w:rsidRPr="00EF6961">
        <w:rPr>
          <w:rFonts w:ascii="Arial" w:hAnsi="Arial" w:cs="Traditional Arabic"/>
          <w:sz w:val="36"/>
          <w:szCs w:val="36"/>
          <w:rtl/>
        </w:rPr>
        <w:t>ر في الاحتفاء  والترحيب بي</w:t>
      </w:r>
      <w:r w:rsidR="00EF6961">
        <w:rPr>
          <w:rFonts w:ascii="Arial" w:hAnsi="Arial" w:cs="Traditional Arabic" w:hint="cs"/>
          <w:sz w:val="36"/>
          <w:szCs w:val="36"/>
          <w:rtl/>
        </w:rPr>
        <w:t xml:space="preserve"> ؛</w:t>
      </w:r>
      <w:r w:rsidR="00D86242" w:rsidRPr="00EF6961">
        <w:rPr>
          <w:rFonts w:ascii="Arial" w:hAnsi="Arial" w:cs="Traditional Arabic"/>
          <w:sz w:val="36"/>
          <w:szCs w:val="36"/>
          <w:rtl/>
        </w:rPr>
        <w:t xml:space="preserve"> فهذا ما يتفق مع شرفه ومروءته</w:t>
      </w:r>
      <w:r w:rsidR="00EF6961">
        <w:rPr>
          <w:rFonts w:ascii="Arial" w:hAnsi="Arial" w:cs="Traditional Arabic" w:hint="cs"/>
          <w:sz w:val="36"/>
          <w:szCs w:val="36"/>
          <w:rtl/>
        </w:rPr>
        <w:t xml:space="preserve"> </w:t>
      </w:r>
      <w:r w:rsidR="00D86242" w:rsidRPr="00EF6961">
        <w:rPr>
          <w:rFonts w:ascii="Arial" w:hAnsi="Arial" w:cs="Traditional Arabic" w:hint="cs"/>
          <w:sz w:val="36"/>
          <w:szCs w:val="36"/>
          <w:rtl/>
        </w:rPr>
        <w:t>"</w:t>
      </w:r>
      <w:r w:rsidR="00D86242" w:rsidRPr="00EF6961">
        <w:rPr>
          <w:rFonts w:ascii="Arial" w:hAnsi="Arial" w:cs="Traditional Arabic"/>
          <w:sz w:val="36"/>
          <w:szCs w:val="36"/>
          <w:vertAlign w:val="superscript"/>
          <w:rtl/>
        </w:rPr>
        <w:t>(</w:t>
      </w:r>
      <w:r w:rsidR="00EF6961">
        <w:rPr>
          <w:rStyle w:val="a4"/>
          <w:rFonts w:ascii="Arial" w:hAnsi="Arial"/>
          <w:sz w:val="36"/>
          <w:szCs w:val="36"/>
          <w:rtl/>
        </w:rPr>
        <w:footnoteReference w:id="585"/>
      </w:r>
      <w:r w:rsidR="00D86242" w:rsidRPr="00EF6961">
        <w:rPr>
          <w:rFonts w:ascii="Arial" w:hAnsi="Arial" w:cs="Traditional Arabic"/>
          <w:sz w:val="36"/>
          <w:szCs w:val="36"/>
          <w:vertAlign w:val="superscript"/>
          <w:rtl/>
        </w:rPr>
        <w:t>)</w:t>
      </w:r>
      <w:r w:rsidR="00D86242" w:rsidRPr="00EF6961">
        <w:rPr>
          <w:rFonts w:ascii="Arial" w:hAnsi="Arial" w:cs="Traditional Arabic"/>
          <w:sz w:val="36"/>
          <w:szCs w:val="36"/>
          <w:rtl/>
        </w:rPr>
        <w:t xml:space="preserve"> </w:t>
      </w:r>
      <w:r w:rsidR="00EF6961">
        <w:rPr>
          <w:rFonts w:ascii="Arial" w:hAnsi="Arial" w:cs="Traditional Arabic" w:hint="cs"/>
          <w:sz w:val="36"/>
          <w:szCs w:val="36"/>
          <w:rtl/>
        </w:rPr>
        <w:t xml:space="preserve"> .</w:t>
      </w:r>
    </w:p>
    <w:p w:rsidR="00D86242" w:rsidRDefault="00D86242" w:rsidP="00EF696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هذا الأمر  لفت انتباهي لكتب المذكور ومقالاته </w:t>
      </w:r>
      <w:r w:rsidR="00EF6961">
        <w:rPr>
          <w:rFonts w:ascii="Arial" w:hAnsi="Arial" w:cs="Traditional Arabic" w:hint="cs"/>
          <w:sz w:val="36"/>
          <w:szCs w:val="36"/>
          <w:rtl/>
        </w:rPr>
        <w:t xml:space="preserve">، </w:t>
      </w:r>
      <w:r w:rsidRPr="004B0C1F">
        <w:rPr>
          <w:rFonts w:ascii="Arial" w:hAnsi="Arial" w:cs="Traditional Arabic"/>
          <w:sz w:val="36"/>
          <w:szCs w:val="36"/>
          <w:rtl/>
        </w:rPr>
        <w:t>ولا يمكن أن يجد هذا الرجل هذا الكم الهائل من الثناء</w:t>
      </w:r>
      <w:r w:rsidR="00EF6961">
        <w:rPr>
          <w:rFonts w:ascii="Arial" w:hAnsi="Arial" w:cs="Traditional Arabic" w:hint="cs"/>
          <w:sz w:val="36"/>
          <w:szCs w:val="36"/>
          <w:rtl/>
        </w:rPr>
        <w:t xml:space="preserve"> ؛</w:t>
      </w:r>
      <w:r w:rsidRPr="004B0C1F">
        <w:rPr>
          <w:rFonts w:ascii="Arial" w:hAnsi="Arial" w:cs="Traditional Arabic"/>
          <w:sz w:val="36"/>
          <w:szCs w:val="36"/>
          <w:rtl/>
        </w:rPr>
        <w:t xml:space="preserve"> إلا وهو </w:t>
      </w:r>
      <w:proofErr w:type="spellStart"/>
      <w:r w:rsidRPr="004B0C1F">
        <w:rPr>
          <w:rFonts w:ascii="Arial" w:hAnsi="Arial" w:cs="Traditional Arabic"/>
          <w:sz w:val="36"/>
          <w:szCs w:val="36"/>
          <w:rtl/>
        </w:rPr>
        <w:t>يوافقهم</w:t>
      </w:r>
      <w:proofErr w:type="spellEnd"/>
      <w:r w:rsidRPr="004B0C1F">
        <w:rPr>
          <w:rFonts w:ascii="Arial" w:hAnsi="Arial" w:cs="Traditional Arabic"/>
          <w:sz w:val="36"/>
          <w:szCs w:val="36"/>
          <w:rtl/>
        </w:rPr>
        <w:t xml:space="preserve"> في بعض أصولهم</w:t>
      </w:r>
      <w:r w:rsidR="00EF6961">
        <w:rPr>
          <w:rFonts w:ascii="Arial" w:hAnsi="Arial" w:cs="Traditional Arabic" w:hint="cs"/>
          <w:sz w:val="36"/>
          <w:szCs w:val="36"/>
          <w:rtl/>
        </w:rPr>
        <w:t xml:space="preserve"> ،</w:t>
      </w:r>
      <w:r w:rsidRPr="004B0C1F">
        <w:rPr>
          <w:rFonts w:ascii="Arial" w:hAnsi="Arial" w:cs="Traditional Arabic"/>
          <w:sz w:val="36"/>
          <w:szCs w:val="36"/>
          <w:rtl/>
        </w:rPr>
        <w:t xml:space="preserve"> وإن تدثر بدثار أهل السنة</w:t>
      </w:r>
      <w:r w:rsidR="00EF6961">
        <w:rPr>
          <w:rFonts w:ascii="Arial" w:hAnsi="Arial" w:cs="Traditional Arabic" w:hint="cs"/>
          <w:sz w:val="36"/>
          <w:szCs w:val="36"/>
          <w:rtl/>
        </w:rPr>
        <w:t xml:space="preserve"> .</w:t>
      </w:r>
    </w:p>
    <w:p w:rsidR="00D86242" w:rsidRDefault="00D86242" w:rsidP="00EF696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فكيف يرمي الظواهري عالم هذه الأمة ابن باز</w:t>
      </w:r>
      <w:r w:rsidR="00EF6961">
        <w:rPr>
          <w:rFonts w:ascii="Arial" w:hAnsi="Arial" w:cs="Traditional Arabic" w:hint="cs"/>
          <w:sz w:val="36"/>
          <w:szCs w:val="36"/>
          <w:rtl/>
        </w:rPr>
        <w:t xml:space="preserve"> </w:t>
      </w:r>
      <w:r w:rsidR="00EF6961">
        <w:rPr>
          <w:rFonts w:ascii="Arial" w:hAnsi="Arial" w:cs="Traditional Arabic"/>
          <w:sz w:val="36"/>
          <w:szCs w:val="36"/>
          <w:rtl/>
        </w:rPr>
        <w:t>–</w:t>
      </w:r>
      <w:r w:rsidR="00EF6961">
        <w:rPr>
          <w:rFonts w:ascii="Arial" w:hAnsi="Arial" w:cs="Traditional Arabic" w:hint="cs"/>
          <w:sz w:val="36"/>
          <w:szCs w:val="36"/>
          <w:rtl/>
        </w:rPr>
        <w:t xml:space="preserve"> رحمه الله -</w:t>
      </w:r>
      <w:r>
        <w:rPr>
          <w:rFonts w:ascii="Arial" w:hAnsi="Arial" w:cs="Traditional Arabic" w:hint="cs"/>
          <w:sz w:val="36"/>
          <w:szCs w:val="36"/>
          <w:rtl/>
        </w:rPr>
        <w:t xml:space="preserve"> </w:t>
      </w:r>
      <w:r w:rsidRPr="004B0C1F">
        <w:rPr>
          <w:rFonts w:ascii="Arial" w:hAnsi="Arial" w:cs="Traditional Arabic"/>
          <w:sz w:val="36"/>
          <w:szCs w:val="36"/>
          <w:rtl/>
        </w:rPr>
        <w:t>بأنه من علماء السلاطين</w:t>
      </w:r>
      <w:r w:rsidR="00EF6961">
        <w:rPr>
          <w:rFonts w:ascii="Arial" w:hAnsi="Arial" w:cs="Traditional Arabic" w:hint="cs"/>
          <w:sz w:val="36"/>
          <w:szCs w:val="36"/>
          <w:rtl/>
        </w:rPr>
        <w:t xml:space="preserve"> ،</w:t>
      </w:r>
      <w:r w:rsidRPr="004B0C1F">
        <w:rPr>
          <w:rFonts w:ascii="Arial" w:hAnsi="Arial" w:cs="Traditional Arabic"/>
          <w:sz w:val="36"/>
          <w:szCs w:val="36"/>
          <w:rtl/>
        </w:rPr>
        <w:t xml:space="preserve"> ويكف</w:t>
      </w:r>
      <w:r w:rsidR="00EF6961">
        <w:rPr>
          <w:rFonts w:ascii="Arial" w:hAnsi="Arial" w:cs="Traditional Arabic" w:hint="cs"/>
          <w:sz w:val="36"/>
          <w:szCs w:val="36"/>
          <w:rtl/>
        </w:rPr>
        <w:t>ِّ</w:t>
      </w:r>
      <w:r w:rsidRPr="004B0C1F">
        <w:rPr>
          <w:rFonts w:ascii="Arial" w:hAnsi="Arial" w:cs="Traditional Arabic"/>
          <w:sz w:val="36"/>
          <w:szCs w:val="36"/>
          <w:rtl/>
        </w:rPr>
        <w:t>ره هو وكوكبة أخرى من علماء السنة</w:t>
      </w:r>
      <w:r w:rsidR="00EF6961">
        <w:rPr>
          <w:rFonts w:ascii="Arial" w:hAnsi="Arial" w:cs="Traditional Arabic" w:hint="cs"/>
          <w:sz w:val="36"/>
          <w:szCs w:val="36"/>
          <w:rtl/>
        </w:rPr>
        <w:t xml:space="preserve"> </w:t>
      </w:r>
      <w:r w:rsidRPr="004B0C1F">
        <w:rPr>
          <w:rFonts w:ascii="Arial" w:hAnsi="Arial" w:cs="Traditional Arabic"/>
          <w:sz w:val="36"/>
          <w:szCs w:val="36"/>
          <w:rtl/>
        </w:rPr>
        <w:t xml:space="preserve">، ثم </w:t>
      </w:r>
      <w:r w:rsidR="00EF6961">
        <w:rPr>
          <w:rFonts w:ascii="Arial" w:hAnsi="Arial" w:cs="Traditional Arabic" w:hint="cs"/>
          <w:sz w:val="36"/>
          <w:szCs w:val="36"/>
          <w:rtl/>
        </w:rPr>
        <w:t>يثني</w:t>
      </w:r>
      <w:r w:rsidRPr="004B0C1F">
        <w:rPr>
          <w:rFonts w:ascii="Arial" w:hAnsi="Arial" w:cs="Traditional Arabic"/>
          <w:sz w:val="36"/>
          <w:szCs w:val="36"/>
          <w:rtl/>
        </w:rPr>
        <w:t xml:space="preserve"> على هذا المذكور</w:t>
      </w:r>
      <w:r w:rsidR="00EF6961">
        <w:rPr>
          <w:rFonts w:ascii="Arial" w:hAnsi="Arial" w:cs="Traditional Arabic" w:hint="cs"/>
          <w:sz w:val="36"/>
          <w:szCs w:val="36"/>
          <w:rtl/>
        </w:rPr>
        <w:t xml:space="preserve"> </w:t>
      </w:r>
      <w:r w:rsidRPr="004B0C1F">
        <w:rPr>
          <w:rFonts w:ascii="Arial" w:hAnsi="Arial" w:cs="Traditional Arabic"/>
          <w:sz w:val="36"/>
          <w:szCs w:val="36"/>
          <w:rtl/>
        </w:rPr>
        <w:t>، إن تكفيرهم لعلماء الأمة</w:t>
      </w:r>
      <w:r w:rsidR="00EF6961">
        <w:rPr>
          <w:rFonts w:ascii="Arial" w:hAnsi="Arial" w:cs="Traditional Arabic" w:hint="cs"/>
          <w:sz w:val="36"/>
          <w:szCs w:val="36"/>
          <w:rtl/>
        </w:rPr>
        <w:t xml:space="preserve"> ،</w:t>
      </w:r>
      <w:r w:rsidRPr="004B0C1F">
        <w:rPr>
          <w:rFonts w:ascii="Arial" w:hAnsi="Arial" w:cs="Traditional Arabic"/>
          <w:sz w:val="36"/>
          <w:szCs w:val="36"/>
          <w:rtl/>
        </w:rPr>
        <w:t xml:space="preserve"> ورميهم بالعمالة والنفاق</w:t>
      </w:r>
      <w:r w:rsidR="00EF6961">
        <w:rPr>
          <w:rFonts w:ascii="Arial" w:hAnsi="Arial" w:cs="Traditional Arabic" w:hint="cs"/>
          <w:sz w:val="36"/>
          <w:szCs w:val="36"/>
          <w:rtl/>
        </w:rPr>
        <w:t xml:space="preserve"> ،</w:t>
      </w:r>
      <w:r w:rsidRPr="004B0C1F">
        <w:rPr>
          <w:rFonts w:ascii="Arial" w:hAnsi="Arial" w:cs="Traditional Arabic"/>
          <w:sz w:val="36"/>
          <w:szCs w:val="36"/>
          <w:rtl/>
        </w:rPr>
        <w:t xml:space="preserve"> وثناءهم على المذكور </w:t>
      </w:r>
      <w:r w:rsidR="00EF6961">
        <w:rPr>
          <w:rFonts w:ascii="Arial" w:hAnsi="Arial" w:cs="Traditional Arabic"/>
          <w:sz w:val="36"/>
          <w:szCs w:val="36"/>
          <w:rtl/>
        </w:rPr>
        <w:t>–</w:t>
      </w:r>
      <w:r w:rsidR="00EF6961">
        <w:rPr>
          <w:rFonts w:ascii="Arial" w:hAnsi="Arial" w:cs="Traditional Arabic" w:hint="cs"/>
          <w:sz w:val="36"/>
          <w:szCs w:val="36"/>
          <w:rtl/>
        </w:rPr>
        <w:t xml:space="preserve"> </w:t>
      </w:r>
      <w:r w:rsidRPr="004B0C1F">
        <w:rPr>
          <w:rFonts w:ascii="Arial" w:hAnsi="Arial" w:cs="Traditional Arabic"/>
          <w:sz w:val="36"/>
          <w:szCs w:val="36"/>
          <w:rtl/>
        </w:rPr>
        <w:t>وأمثاله</w:t>
      </w:r>
      <w:r w:rsidR="00EF6961">
        <w:rPr>
          <w:rFonts w:ascii="Arial" w:hAnsi="Arial" w:cs="Traditional Arabic" w:hint="cs"/>
          <w:sz w:val="36"/>
          <w:szCs w:val="36"/>
          <w:rtl/>
        </w:rPr>
        <w:t xml:space="preserve"> -</w:t>
      </w:r>
      <w:r w:rsidRPr="004B0C1F">
        <w:rPr>
          <w:rFonts w:ascii="Arial" w:hAnsi="Arial" w:cs="Traditional Arabic"/>
          <w:sz w:val="36"/>
          <w:szCs w:val="36"/>
          <w:rtl/>
        </w:rPr>
        <w:t xml:space="preserve"> يدل على وجود أصول مشتركة بينه</w:t>
      </w:r>
      <w:r w:rsidR="00EF6961">
        <w:rPr>
          <w:rFonts w:ascii="Arial" w:hAnsi="Arial" w:cs="Traditional Arabic" w:hint="cs"/>
          <w:sz w:val="36"/>
          <w:szCs w:val="36"/>
          <w:rtl/>
        </w:rPr>
        <w:t>م</w:t>
      </w:r>
      <w:r w:rsidRPr="004B0C1F">
        <w:rPr>
          <w:rFonts w:ascii="Arial" w:hAnsi="Arial" w:cs="Traditional Arabic"/>
          <w:sz w:val="36"/>
          <w:szCs w:val="36"/>
          <w:rtl/>
        </w:rPr>
        <w:t xml:space="preserve"> وبين</w:t>
      </w:r>
      <w:r w:rsidR="00EF6961">
        <w:rPr>
          <w:rFonts w:ascii="Arial" w:hAnsi="Arial" w:cs="Traditional Arabic" w:hint="cs"/>
          <w:sz w:val="36"/>
          <w:szCs w:val="36"/>
          <w:rtl/>
        </w:rPr>
        <w:t xml:space="preserve">ه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p>
    <w:p w:rsidR="00D86242" w:rsidRDefault="00D86242" w:rsidP="009C14C1">
      <w:pPr>
        <w:pStyle w:val="af0"/>
        <w:widowControl w:val="0"/>
        <w:numPr>
          <w:ilvl w:val="0"/>
          <w:numId w:val="3"/>
        </w:numPr>
        <w:spacing w:after="0" w:line="240" w:lineRule="auto"/>
        <w:jc w:val="both"/>
        <w:rPr>
          <w:rFonts w:ascii="Arial" w:hAnsi="Arial" w:cs="Traditional Arabic"/>
          <w:sz w:val="36"/>
          <w:szCs w:val="36"/>
        </w:rPr>
      </w:pPr>
      <w:r w:rsidRPr="00EF6961">
        <w:rPr>
          <w:rFonts w:ascii="Lotus Linotype" w:hAnsi="Lotus Linotype" w:cs="Traditional Arabic"/>
          <w:b/>
          <w:bCs/>
          <w:sz w:val="36"/>
          <w:szCs w:val="36"/>
          <w:rtl/>
        </w:rPr>
        <w:t>ثاني</w:t>
      </w:r>
      <w:r w:rsidR="00EF6961">
        <w:rPr>
          <w:rFonts w:ascii="Lotus Linotype" w:hAnsi="Lotus Linotype" w:cs="Traditional Arabic" w:hint="cs"/>
          <w:b/>
          <w:bCs/>
          <w:sz w:val="36"/>
          <w:szCs w:val="36"/>
          <w:rtl/>
        </w:rPr>
        <w:t>ً</w:t>
      </w:r>
      <w:r w:rsidRPr="00EF6961">
        <w:rPr>
          <w:rFonts w:ascii="Lotus Linotype" w:hAnsi="Lotus Linotype" w:cs="Traditional Arabic"/>
          <w:b/>
          <w:bCs/>
          <w:sz w:val="36"/>
          <w:szCs w:val="36"/>
          <w:rtl/>
        </w:rPr>
        <w:t>ا</w:t>
      </w:r>
      <w:r w:rsidRPr="00EF6961">
        <w:rPr>
          <w:rFonts w:ascii="Lotus Linotype" w:hAnsi="Lotus Linotype" w:cs="Traditional Arabic"/>
          <w:sz w:val="36"/>
          <w:szCs w:val="36"/>
          <w:rtl/>
        </w:rPr>
        <w:t xml:space="preserve"> </w:t>
      </w:r>
      <w:r w:rsidR="00EF6961">
        <w:rPr>
          <w:rFonts w:ascii="Lotus Linotype" w:hAnsi="Lotus Linotype" w:cs="Traditional Arabic" w:hint="cs"/>
          <w:sz w:val="36"/>
          <w:szCs w:val="36"/>
          <w:rtl/>
        </w:rPr>
        <w:t>:</w:t>
      </w:r>
      <w:r w:rsidRPr="00EF6961">
        <w:rPr>
          <w:rFonts w:ascii="Arial" w:hAnsi="Arial" w:cs="Traditional Arabic"/>
          <w:sz w:val="36"/>
          <w:szCs w:val="36"/>
          <w:rtl/>
        </w:rPr>
        <w:t xml:space="preserve"> المذكور يتكلم باسم أهل السنة</w:t>
      </w:r>
      <w:r w:rsidR="00EF6961">
        <w:rPr>
          <w:rFonts w:ascii="Arial" w:hAnsi="Arial" w:cs="Traditional Arabic" w:hint="cs"/>
          <w:sz w:val="36"/>
          <w:szCs w:val="36"/>
          <w:rtl/>
        </w:rPr>
        <w:t xml:space="preserve"> </w:t>
      </w:r>
      <w:r w:rsidRPr="00EF6961">
        <w:rPr>
          <w:rFonts w:ascii="Arial" w:hAnsi="Arial" w:cs="Traditional Arabic"/>
          <w:sz w:val="36"/>
          <w:szCs w:val="36"/>
          <w:rtl/>
        </w:rPr>
        <w:t>، وله ردود على بقية أهل البدع</w:t>
      </w:r>
      <w:r w:rsidR="00EF6961">
        <w:rPr>
          <w:rFonts w:ascii="Arial" w:hAnsi="Arial" w:cs="Traditional Arabic" w:hint="cs"/>
          <w:sz w:val="36"/>
          <w:szCs w:val="36"/>
          <w:rtl/>
        </w:rPr>
        <w:t xml:space="preserve"> </w:t>
      </w:r>
      <w:r w:rsidRPr="00EF6961">
        <w:rPr>
          <w:rFonts w:ascii="Arial" w:hAnsi="Arial" w:cs="Traditional Arabic"/>
          <w:sz w:val="36"/>
          <w:szCs w:val="36"/>
          <w:rtl/>
        </w:rPr>
        <w:t>، كالصوفية والأشاعرة</w:t>
      </w:r>
      <w:r w:rsidR="00EF6961">
        <w:rPr>
          <w:rFonts w:ascii="Arial" w:hAnsi="Arial" w:cs="Traditional Arabic" w:hint="cs"/>
          <w:sz w:val="36"/>
          <w:szCs w:val="36"/>
          <w:rtl/>
        </w:rPr>
        <w:t xml:space="preserve"> </w:t>
      </w:r>
      <w:r w:rsidRPr="00EF6961">
        <w:rPr>
          <w:rFonts w:ascii="Arial" w:hAnsi="Arial" w:cs="Traditional Arabic"/>
          <w:sz w:val="36"/>
          <w:szCs w:val="36"/>
          <w:rtl/>
        </w:rPr>
        <w:t>، وهنا تكمن خطورة فكر من يتكلم باسم أهل السنة</w:t>
      </w:r>
      <w:r w:rsidR="00EF6961">
        <w:rPr>
          <w:rFonts w:ascii="Arial" w:hAnsi="Arial" w:cs="Traditional Arabic" w:hint="cs"/>
          <w:sz w:val="36"/>
          <w:szCs w:val="36"/>
          <w:rtl/>
        </w:rPr>
        <w:t xml:space="preserve"> </w:t>
      </w:r>
      <w:r w:rsidRPr="00EF6961">
        <w:rPr>
          <w:rFonts w:ascii="Arial" w:hAnsi="Arial" w:cs="Traditional Arabic"/>
          <w:sz w:val="36"/>
          <w:szCs w:val="36"/>
          <w:rtl/>
        </w:rPr>
        <w:t>؛ فإنه يروِّج لباطله</w:t>
      </w:r>
      <w:r w:rsidR="00EF6961">
        <w:rPr>
          <w:rFonts w:ascii="Arial" w:hAnsi="Arial" w:cs="Traditional Arabic" w:hint="cs"/>
          <w:sz w:val="36"/>
          <w:szCs w:val="36"/>
          <w:rtl/>
        </w:rPr>
        <w:t xml:space="preserve"> -</w:t>
      </w:r>
      <w:r w:rsidRPr="00EF6961">
        <w:rPr>
          <w:rFonts w:ascii="Arial" w:hAnsi="Arial" w:cs="Traditional Arabic"/>
          <w:sz w:val="36"/>
          <w:szCs w:val="36"/>
          <w:rtl/>
        </w:rPr>
        <w:t xml:space="preserve"> الذي </w:t>
      </w:r>
      <w:proofErr w:type="spellStart"/>
      <w:r w:rsidRPr="00EF6961">
        <w:rPr>
          <w:rFonts w:ascii="Arial" w:hAnsi="Arial" w:cs="Traditional Arabic"/>
          <w:sz w:val="36"/>
          <w:szCs w:val="36"/>
          <w:rtl/>
        </w:rPr>
        <w:t>يتقيّ</w:t>
      </w:r>
      <w:r w:rsidR="00EF6961">
        <w:rPr>
          <w:rFonts w:ascii="Arial" w:hAnsi="Arial" w:cs="Traditional Arabic" w:hint="cs"/>
          <w:sz w:val="36"/>
          <w:szCs w:val="36"/>
          <w:rtl/>
        </w:rPr>
        <w:t>َ</w:t>
      </w:r>
      <w:r w:rsidRPr="00EF6961">
        <w:rPr>
          <w:rFonts w:ascii="Arial" w:hAnsi="Arial" w:cs="Traditional Arabic"/>
          <w:sz w:val="36"/>
          <w:szCs w:val="36"/>
          <w:rtl/>
        </w:rPr>
        <w:t>ؤه</w:t>
      </w:r>
      <w:proofErr w:type="spellEnd"/>
      <w:r w:rsidR="00EF6961">
        <w:rPr>
          <w:rFonts w:ascii="Arial" w:hAnsi="Arial" w:cs="Traditional Arabic" w:hint="cs"/>
          <w:sz w:val="36"/>
          <w:szCs w:val="36"/>
          <w:rtl/>
        </w:rPr>
        <w:t xml:space="preserve"> -</w:t>
      </w:r>
      <w:r w:rsidRPr="00EF6961">
        <w:rPr>
          <w:rFonts w:ascii="Arial" w:hAnsi="Arial" w:cs="Traditional Arabic"/>
          <w:sz w:val="36"/>
          <w:szCs w:val="36"/>
          <w:rtl/>
        </w:rPr>
        <w:t xml:space="preserve"> مع شيء من الحق</w:t>
      </w:r>
      <w:r w:rsidR="00EF6961">
        <w:rPr>
          <w:rFonts w:ascii="Arial" w:hAnsi="Arial" w:cs="Traditional Arabic" w:hint="cs"/>
          <w:sz w:val="36"/>
          <w:szCs w:val="36"/>
          <w:rtl/>
        </w:rPr>
        <w:t xml:space="preserve"> </w:t>
      </w:r>
      <w:r w:rsidRPr="00EF6961">
        <w:rPr>
          <w:rFonts w:ascii="Arial" w:hAnsi="Arial" w:cs="Traditional Arabic"/>
          <w:sz w:val="36"/>
          <w:szCs w:val="36"/>
          <w:rtl/>
        </w:rPr>
        <w:t>.</w:t>
      </w:r>
    </w:p>
    <w:p w:rsidR="00811C6D" w:rsidRPr="00EF6961" w:rsidRDefault="00811C6D" w:rsidP="00811C6D">
      <w:pPr>
        <w:pStyle w:val="af0"/>
        <w:widowControl w:val="0"/>
        <w:spacing w:after="0" w:line="240" w:lineRule="auto"/>
        <w:ind w:left="785" w:firstLine="0"/>
        <w:jc w:val="both"/>
        <w:rPr>
          <w:rFonts w:ascii="Arial" w:hAnsi="Arial" w:cs="Traditional Arabic"/>
          <w:sz w:val="36"/>
          <w:szCs w:val="36"/>
          <w:rtl/>
        </w:rPr>
      </w:pPr>
    </w:p>
    <w:p w:rsidR="00D86242" w:rsidRDefault="00D86242" w:rsidP="009C14C1">
      <w:pPr>
        <w:pStyle w:val="af0"/>
        <w:widowControl w:val="0"/>
        <w:numPr>
          <w:ilvl w:val="0"/>
          <w:numId w:val="3"/>
        </w:numPr>
        <w:spacing w:after="0" w:line="240" w:lineRule="auto"/>
        <w:jc w:val="both"/>
        <w:rPr>
          <w:rFonts w:ascii="Arial" w:hAnsi="Arial" w:cs="Traditional Arabic"/>
          <w:sz w:val="36"/>
          <w:szCs w:val="36"/>
        </w:rPr>
      </w:pPr>
      <w:r w:rsidRPr="00EF6961">
        <w:rPr>
          <w:rFonts w:ascii="Lotus Linotype" w:hAnsi="Lotus Linotype" w:cs="Traditional Arabic"/>
          <w:b/>
          <w:bCs/>
          <w:sz w:val="36"/>
          <w:szCs w:val="36"/>
          <w:rtl/>
        </w:rPr>
        <w:t>ثالث</w:t>
      </w:r>
      <w:r w:rsidR="00EF6961">
        <w:rPr>
          <w:rFonts w:ascii="Lotus Linotype" w:hAnsi="Lotus Linotype" w:cs="Traditional Arabic" w:hint="cs"/>
          <w:b/>
          <w:bCs/>
          <w:sz w:val="36"/>
          <w:szCs w:val="36"/>
          <w:rtl/>
        </w:rPr>
        <w:t>ً</w:t>
      </w:r>
      <w:r w:rsidRPr="00EF6961">
        <w:rPr>
          <w:rFonts w:ascii="Lotus Linotype" w:hAnsi="Lotus Linotype" w:cs="Traditional Arabic"/>
          <w:b/>
          <w:bCs/>
          <w:sz w:val="36"/>
          <w:szCs w:val="36"/>
          <w:rtl/>
        </w:rPr>
        <w:t>ا</w:t>
      </w:r>
      <w:r w:rsidR="00EF6961">
        <w:rPr>
          <w:rFonts w:ascii="Lotus Linotype" w:hAnsi="Lotus Linotype" w:cs="Traditional Arabic" w:hint="cs"/>
          <w:sz w:val="36"/>
          <w:szCs w:val="36"/>
          <w:rtl/>
        </w:rPr>
        <w:t xml:space="preserve"> </w:t>
      </w:r>
      <w:r w:rsidRPr="00EF6961">
        <w:rPr>
          <w:rFonts w:ascii="Lotus Linotype" w:hAnsi="Lotus Linotype" w:cs="Traditional Arabic"/>
          <w:sz w:val="36"/>
          <w:szCs w:val="36"/>
          <w:rtl/>
        </w:rPr>
        <w:t>:</w:t>
      </w:r>
      <w:r w:rsidRPr="00EF6961">
        <w:rPr>
          <w:rFonts w:ascii="Arial" w:hAnsi="Arial" w:cs="Traditional Arabic"/>
          <w:sz w:val="36"/>
          <w:szCs w:val="36"/>
          <w:rtl/>
        </w:rPr>
        <w:t xml:space="preserve"> أن المذكور يؤصل لمنهج الخوارج</w:t>
      </w:r>
      <w:r w:rsidR="00EF6961">
        <w:rPr>
          <w:rFonts w:ascii="Arial" w:hAnsi="Arial" w:cs="Traditional Arabic" w:hint="cs"/>
          <w:sz w:val="36"/>
          <w:szCs w:val="36"/>
          <w:rtl/>
        </w:rPr>
        <w:t xml:space="preserve"> - </w:t>
      </w:r>
      <w:r w:rsidRPr="00EF6961">
        <w:rPr>
          <w:rFonts w:ascii="Arial" w:hAnsi="Arial" w:cs="Traditional Arabic"/>
          <w:sz w:val="36"/>
          <w:szCs w:val="36"/>
          <w:rtl/>
        </w:rPr>
        <w:t>من طرق فيها خبث وخفاء</w:t>
      </w:r>
      <w:r w:rsidR="00EF6961">
        <w:rPr>
          <w:rFonts w:ascii="Arial" w:hAnsi="Arial" w:cs="Traditional Arabic" w:hint="cs"/>
          <w:sz w:val="36"/>
          <w:szCs w:val="36"/>
          <w:rtl/>
        </w:rPr>
        <w:t xml:space="preserve"> - </w:t>
      </w:r>
      <w:r w:rsidRPr="00EF6961">
        <w:rPr>
          <w:rFonts w:ascii="Arial" w:hAnsi="Arial" w:cs="Traditional Arabic"/>
          <w:sz w:val="36"/>
          <w:szCs w:val="36"/>
          <w:rtl/>
        </w:rPr>
        <w:t xml:space="preserve">عند ذكر بعض مقالاته </w:t>
      </w:r>
      <w:r w:rsidR="00EF6961">
        <w:rPr>
          <w:rFonts w:ascii="Arial" w:hAnsi="Arial" w:cs="Traditional Arabic" w:hint="cs"/>
          <w:sz w:val="36"/>
          <w:szCs w:val="36"/>
          <w:rtl/>
        </w:rPr>
        <w:t>ف</w:t>
      </w:r>
      <w:r w:rsidRPr="00EF6961">
        <w:rPr>
          <w:rFonts w:ascii="Arial" w:hAnsi="Arial" w:cs="Traditional Arabic"/>
          <w:sz w:val="36"/>
          <w:szCs w:val="36"/>
          <w:rtl/>
        </w:rPr>
        <w:t>تبين لنا خطورة فكره</w:t>
      </w:r>
      <w:r w:rsidR="00EF6961">
        <w:rPr>
          <w:rFonts w:ascii="Arial" w:hAnsi="Arial" w:cs="Traditional Arabic" w:hint="cs"/>
          <w:sz w:val="36"/>
          <w:szCs w:val="36"/>
          <w:rtl/>
        </w:rPr>
        <w:t xml:space="preserve"> </w:t>
      </w:r>
      <w:r w:rsidR="00EF6961">
        <w:rPr>
          <w:rFonts w:ascii="Arial" w:hAnsi="Arial" w:cs="Traditional Arabic"/>
          <w:sz w:val="36"/>
          <w:szCs w:val="36"/>
          <w:rtl/>
        </w:rPr>
        <w:t>، وخاصة أن له موقع</w:t>
      </w:r>
      <w:r w:rsidR="00EF6961">
        <w:rPr>
          <w:rFonts w:ascii="Arial" w:hAnsi="Arial" w:cs="Traditional Arabic" w:hint="cs"/>
          <w:sz w:val="36"/>
          <w:szCs w:val="36"/>
          <w:rtl/>
        </w:rPr>
        <w:t>ً</w:t>
      </w:r>
      <w:r w:rsidR="00EF6961">
        <w:rPr>
          <w:rFonts w:ascii="Arial" w:hAnsi="Arial" w:cs="Traditional Arabic"/>
          <w:sz w:val="36"/>
          <w:szCs w:val="36"/>
          <w:rtl/>
        </w:rPr>
        <w:t>ا</w:t>
      </w:r>
      <w:r w:rsidRPr="00EF6961">
        <w:rPr>
          <w:rFonts w:ascii="Arial" w:hAnsi="Arial" w:cs="Traditional Arabic"/>
          <w:sz w:val="36"/>
          <w:szCs w:val="36"/>
          <w:rtl/>
        </w:rPr>
        <w:t xml:space="preserve"> على الشبكة</w:t>
      </w:r>
      <w:r w:rsidR="00EF6961">
        <w:rPr>
          <w:rFonts w:ascii="Arial" w:hAnsi="Arial" w:cs="Traditional Arabic" w:hint="cs"/>
          <w:sz w:val="36"/>
          <w:szCs w:val="36"/>
          <w:rtl/>
        </w:rPr>
        <w:t xml:space="preserve">  </w:t>
      </w:r>
      <w:r w:rsidRPr="00EF6961">
        <w:rPr>
          <w:rFonts w:ascii="Arial" w:hAnsi="Arial" w:cs="Traditional Arabic"/>
          <w:sz w:val="36"/>
          <w:szCs w:val="36"/>
          <w:rtl/>
        </w:rPr>
        <w:t xml:space="preserve"> العنكبوتية</w:t>
      </w:r>
      <w:r w:rsidR="00EF6961">
        <w:rPr>
          <w:rFonts w:ascii="Arial" w:hAnsi="Arial" w:cs="Traditional Arabic" w:hint="cs"/>
          <w:sz w:val="36"/>
          <w:szCs w:val="36"/>
          <w:rtl/>
        </w:rPr>
        <w:t xml:space="preserve"> </w:t>
      </w:r>
      <w:r w:rsidRPr="00EF6961">
        <w:rPr>
          <w:rFonts w:ascii="Arial" w:hAnsi="Arial" w:cs="Traditional Arabic"/>
          <w:sz w:val="36"/>
          <w:szCs w:val="36"/>
          <w:rtl/>
        </w:rPr>
        <w:t>، ولم أجد مثيلا</w:t>
      </w:r>
      <w:r w:rsidR="00EF6961">
        <w:rPr>
          <w:rFonts w:ascii="Arial" w:hAnsi="Arial" w:cs="Traditional Arabic" w:hint="cs"/>
          <w:sz w:val="36"/>
          <w:szCs w:val="36"/>
          <w:rtl/>
        </w:rPr>
        <w:t>ً</w:t>
      </w:r>
      <w:r w:rsidRPr="00EF6961">
        <w:rPr>
          <w:rFonts w:ascii="Arial" w:hAnsi="Arial" w:cs="Traditional Arabic"/>
          <w:sz w:val="36"/>
          <w:szCs w:val="36"/>
          <w:rtl/>
        </w:rPr>
        <w:t xml:space="preserve"> له في الجمع بين تزيين الباطل</w:t>
      </w:r>
      <w:r w:rsidR="00EF6961">
        <w:rPr>
          <w:rFonts w:ascii="Arial" w:hAnsi="Arial" w:cs="Traditional Arabic" w:hint="cs"/>
          <w:sz w:val="36"/>
          <w:szCs w:val="36"/>
          <w:rtl/>
        </w:rPr>
        <w:t xml:space="preserve"> ،</w:t>
      </w:r>
      <w:r w:rsidRPr="00EF6961">
        <w:rPr>
          <w:rFonts w:ascii="Arial" w:hAnsi="Arial" w:cs="Traditional Arabic"/>
          <w:sz w:val="36"/>
          <w:szCs w:val="36"/>
          <w:rtl/>
        </w:rPr>
        <w:t xml:space="preserve"> وتقبيح الحق</w:t>
      </w:r>
      <w:r w:rsidR="00EF6961">
        <w:rPr>
          <w:rFonts w:ascii="Arial" w:hAnsi="Arial" w:cs="Traditional Arabic" w:hint="cs"/>
          <w:sz w:val="36"/>
          <w:szCs w:val="36"/>
          <w:rtl/>
        </w:rPr>
        <w:t xml:space="preserve"> ؛</w:t>
      </w:r>
      <w:r w:rsidRPr="00EF6961">
        <w:rPr>
          <w:rFonts w:ascii="Arial" w:hAnsi="Arial" w:cs="Traditional Arabic"/>
          <w:sz w:val="36"/>
          <w:szCs w:val="36"/>
          <w:rtl/>
        </w:rPr>
        <w:t xml:space="preserve"> فالمذكور لا نظير له في هذا الباب</w:t>
      </w:r>
      <w:r w:rsidR="00EF6961">
        <w:rPr>
          <w:rFonts w:ascii="Arial" w:hAnsi="Arial" w:cs="Traditional Arabic" w:hint="cs"/>
          <w:sz w:val="36"/>
          <w:szCs w:val="36"/>
          <w:rtl/>
        </w:rPr>
        <w:t xml:space="preserve"> </w:t>
      </w:r>
      <w:r w:rsidRPr="00EF6961">
        <w:rPr>
          <w:rFonts w:ascii="Arial" w:hAnsi="Arial" w:cs="Traditional Arabic"/>
          <w:sz w:val="36"/>
          <w:szCs w:val="36"/>
          <w:rtl/>
        </w:rPr>
        <w:t>، وعند قراءة مقالاته يتبين ذلك</w:t>
      </w:r>
      <w:r w:rsidR="00EF6961">
        <w:rPr>
          <w:rFonts w:ascii="Arial" w:hAnsi="Arial" w:cs="Traditional Arabic" w:hint="cs"/>
          <w:sz w:val="36"/>
          <w:szCs w:val="36"/>
          <w:rtl/>
        </w:rPr>
        <w:t xml:space="preserve"> </w:t>
      </w:r>
      <w:r w:rsidRPr="00EF6961">
        <w:rPr>
          <w:rFonts w:ascii="Arial" w:hAnsi="Arial" w:cs="Traditional Arabic"/>
          <w:sz w:val="36"/>
          <w:szCs w:val="36"/>
          <w:rtl/>
        </w:rPr>
        <w:t>.</w:t>
      </w:r>
    </w:p>
    <w:p w:rsidR="00811C6D" w:rsidRPr="00EF6961" w:rsidRDefault="00811C6D" w:rsidP="00811C6D">
      <w:pPr>
        <w:pStyle w:val="af0"/>
        <w:widowControl w:val="0"/>
        <w:spacing w:after="0" w:line="240" w:lineRule="auto"/>
        <w:ind w:left="785" w:firstLine="0"/>
        <w:jc w:val="both"/>
        <w:rPr>
          <w:rFonts w:ascii="Arial" w:hAnsi="Arial" w:cs="Traditional Arabic"/>
          <w:sz w:val="36"/>
          <w:szCs w:val="36"/>
          <w:rtl/>
        </w:rPr>
      </w:pPr>
    </w:p>
    <w:p w:rsidR="00D86242" w:rsidRDefault="00D86242" w:rsidP="009C14C1">
      <w:pPr>
        <w:pStyle w:val="af0"/>
        <w:widowControl w:val="0"/>
        <w:numPr>
          <w:ilvl w:val="0"/>
          <w:numId w:val="3"/>
        </w:numPr>
        <w:spacing w:after="0" w:line="240" w:lineRule="auto"/>
        <w:jc w:val="both"/>
        <w:rPr>
          <w:rFonts w:ascii="Arial" w:hAnsi="Arial" w:cs="Traditional Arabic"/>
          <w:sz w:val="36"/>
          <w:szCs w:val="36"/>
        </w:rPr>
      </w:pPr>
      <w:r w:rsidRPr="00EF6961">
        <w:rPr>
          <w:rFonts w:ascii="Lotus Linotype" w:hAnsi="Lotus Linotype" w:cs="Traditional Arabic"/>
          <w:sz w:val="36"/>
          <w:szCs w:val="36"/>
          <w:rtl/>
        </w:rPr>
        <w:t>رابع</w:t>
      </w:r>
      <w:r w:rsidR="00EF6961">
        <w:rPr>
          <w:rFonts w:ascii="Lotus Linotype" w:hAnsi="Lotus Linotype" w:cs="Traditional Arabic" w:hint="cs"/>
          <w:sz w:val="36"/>
          <w:szCs w:val="36"/>
          <w:rtl/>
        </w:rPr>
        <w:t>ً</w:t>
      </w:r>
      <w:r w:rsidRPr="00EF6961">
        <w:rPr>
          <w:rFonts w:ascii="Lotus Linotype" w:hAnsi="Lotus Linotype" w:cs="Traditional Arabic"/>
          <w:sz w:val="36"/>
          <w:szCs w:val="36"/>
          <w:rtl/>
        </w:rPr>
        <w:t>ا</w:t>
      </w:r>
      <w:r w:rsidR="00EF6961">
        <w:rPr>
          <w:rFonts w:ascii="Lotus Linotype" w:hAnsi="Lotus Linotype" w:cs="Traditional Arabic" w:hint="cs"/>
          <w:sz w:val="36"/>
          <w:szCs w:val="36"/>
          <w:rtl/>
        </w:rPr>
        <w:t xml:space="preserve"> </w:t>
      </w:r>
      <w:r w:rsidRPr="00EF6961">
        <w:rPr>
          <w:rFonts w:ascii="Lotus Linotype" w:hAnsi="Lotus Linotype" w:cs="Traditional Arabic"/>
          <w:sz w:val="36"/>
          <w:szCs w:val="36"/>
          <w:rtl/>
        </w:rPr>
        <w:t xml:space="preserve">: </w:t>
      </w:r>
      <w:r w:rsidRPr="00EF6961">
        <w:rPr>
          <w:rFonts w:ascii="Arial" w:hAnsi="Arial" w:cs="Traditional Arabic"/>
          <w:sz w:val="36"/>
          <w:szCs w:val="36"/>
          <w:rtl/>
        </w:rPr>
        <w:t>المذكور ات</w:t>
      </w:r>
      <w:r w:rsidR="00EF6961">
        <w:rPr>
          <w:rFonts w:ascii="Arial" w:hAnsi="Arial" w:cs="Traditional Arabic" w:hint="cs"/>
          <w:sz w:val="36"/>
          <w:szCs w:val="36"/>
          <w:rtl/>
        </w:rPr>
        <w:t>ُّ</w:t>
      </w:r>
      <w:r w:rsidRPr="00EF6961">
        <w:rPr>
          <w:rFonts w:ascii="Arial" w:hAnsi="Arial" w:cs="Traditional Arabic"/>
          <w:sz w:val="36"/>
          <w:szCs w:val="36"/>
          <w:rtl/>
        </w:rPr>
        <w:t xml:space="preserve">هم في بلاده بدعم هذه الفرق المنحرفة </w:t>
      </w:r>
      <w:r w:rsidR="00EF6961">
        <w:rPr>
          <w:rFonts w:ascii="Arial" w:hAnsi="Arial" w:cs="Traditional Arabic" w:hint="cs"/>
          <w:sz w:val="36"/>
          <w:szCs w:val="36"/>
          <w:rtl/>
        </w:rPr>
        <w:t xml:space="preserve">، </w:t>
      </w:r>
      <w:r w:rsidRPr="00EF6961">
        <w:rPr>
          <w:rFonts w:ascii="Arial" w:hAnsi="Arial" w:cs="Traditional Arabic"/>
          <w:sz w:val="36"/>
          <w:szCs w:val="36"/>
          <w:rtl/>
        </w:rPr>
        <w:t>وفُصل من إمامة الجامع الذي يعمل به بعد ذلك</w:t>
      </w:r>
      <w:r w:rsidR="00EF6961">
        <w:rPr>
          <w:rFonts w:ascii="Arial" w:hAnsi="Arial" w:cs="Traditional Arabic" w:hint="cs"/>
          <w:sz w:val="36"/>
          <w:szCs w:val="36"/>
          <w:rtl/>
        </w:rPr>
        <w:t xml:space="preserve"> </w:t>
      </w:r>
      <w:r w:rsidRPr="00EF6961">
        <w:rPr>
          <w:rFonts w:ascii="Arial" w:hAnsi="Arial" w:cs="Traditional Arabic"/>
          <w:sz w:val="36"/>
          <w:szCs w:val="36"/>
          <w:rtl/>
        </w:rPr>
        <w:t>، وقد اعت</w:t>
      </w:r>
      <w:r w:rsidR="00EF6961">
        <w:rPr>
          <w:rFonts w:ascii="Arial" w:hAnsi="Arial" w:cs="Traditional Arabic"/>
          <w:sz w:val="36"/>
          <w:szCs w:val="36"/>
          <w:rtl/>
        </w:rPr>
        <w:t>رف عليه بعض رفقائه بدعمهم مالي</w:t>
      </w:r>
      <w:r w:rsidR="00EF6961">
        <w:rPr>
          <w:rFonts w:ascii="Arial" w:hAnsi="Arial" w:cs="Traditional Arabic" w:hint="cs"/>
          <w:sz w:val="36"/>
          <w:szCs w:val="36"/>
          <w:rtl/>
        </w:rPr>
        <w:t>ُّ</w:t>
      </w:r>
      <w:r w:rsidR="00EF6961">
        <w:rPr>
          <w:rFonts w:ascii="Arial" w:hAnsi="Arial" w:cs="Traditional Arabic"/>
          <w:sz w:val="36"/>
          <w:szCs w:val="36"/>
          <w:rtl/>
        </w:rPr>
        <w:t>ا</w:t>
      </w:r>
      <w:r w:rsidR="00EF6961">
        <w:rPr>
          <w:rFonts w:ascii="Arial" w:hAnsi="Arial" w:cs="Traditional Arabic" w:hint="cs"/>
          <w:sz w:val="36"/>
          <w:szCs w:val="36"/>
          <w:rtl/>
        </w:rPr>
        <w:t xml:space="preserve"> </w:t>
      </w:r>
      <w:r w:rsidRPr="00EF6961">
        <w:rPr>
          <w:rFonts w:ascii="Arial" w:hAnsi="Arial" w:cs="Traditional Arabic"/>
          <w:sz w:val="36"/>
          <w:szCs w:val="36"/>
          <w:rtl/>
        </w:rPr>
        <w:t>.</w:t>
      </w:r>
    </w:p>
    <w:p w:rsidR="00811C6D" w:rsidRPr="00811C6D" w:rsidRDefault="00811C6D" w:rsidP="00811C6D">
      <w:pPr>
        <w:pStyle w:val="af0"/>
        <w:rPr>
          <w:rFonts w:ascii="Arial" w:hAnsi="Arial" w:cs="Traditional Arabic"/>
          <w:sz w:val="36"/>
          <w:szCs w:val="36"/>
          <w:rtl/>
        </w:rPr>
      </w:pPr>
    </w:p>
    <w:p w:rsidR="00D86242" w:rsidRPr="00EF6961" w:rsidRDefault="00EF6961" w:rsidP="009C14C1">
      <w:pPr>
        <w:pStyle w:val="af0"/>
        <w:widowControl w:val="0"/>
        <w:numPr>
          <w:ilvl w:val="0"/>
          <w:numId w:val="3"/>
        </w:numPr>
        <w:spacing w:after="0" w:line="240" w:lineRule="auto"/>
        <w:jc w:val="both"/>
        <w:rPr>
          <w:rFonts w:ascii="Arial" w:hAnsi="Arial" w:cs="Traditional Arabic"/>
          <w:sz w:val="36"/>
          <w:szCs w:val="36"/>
          <w:rtl/>
        </w:rPr>
      </w:pPr>
      <w:r>
        <w:rPr>
          <w:rFonts w:ascii="Arial" w:hAnsi="Arial" w:cs="Traditional Arabic" w:hint="cs"/>
          <w:sz w:val="36"/>
          <w:szCs w:val="36"/>
          <w:rtl/>
        </w:rPr>
        <w:t>خامسًا</w:t>
      </w:r>
      <w:r w:rsidR="00D86242" w:rsidRPr="00EF6961">
        <w:rPr>
          <w:rFonts w:ascii="Arial" w:hAnsi="Arial" w:cs="Traditional Arabic" w:hint="cs"/>
          <w:sz w:val="36"/>
          <w:szCs w:val="36"/>
          <w:rtl/>
        </w:rPr>
        <w:t xml:space="preserve"> : </w:t>
      </w:r>
      <w:r>
        <w:rPr>
          <w:rFonts w:ascii="Arial" w:hAnsi="Arial" w:cs="Traditional Arabic" w:hint="cs"/>
          <w:sz w:val="36"/>
          <w:szCs w:val="36"/>
          <w:rtl/>
        </w:rPr>
        <w:t>أ</w:t>
      </w:r>
      <w:r w:rsidR="00D86242" w:rsidRPr="00EF6961">
        <w:rPr>
          <w:rFonts w:ascii="Arial" w:hAnsi="Arial" w:cs="Traditional Arabic" w:hint="cs"/>
          <w:sz w:val="36"/>
          <w:szCs w:val="36"/>
          <w:rtl/>
        </w:rPr>
        <w:t xml:space="preserve">ن المذكور له أتباع كثر ممن يحمل هذا الفكر </w:t>
      </w:r>
      <w:r>
        <w:rPr>
          <w:rFonts w:ascii="Arial" w:hAnsi="Arial" w:cs="Traditional Arabic" w:hint="cs"/>
          <w:sz w:val="36"/>
          <w:szCs w:val="36"/>
          <w:rtl/>
        </w:rPr>
        <w:t xml:space="preserve">، </w:t>
      </w:r>
      <w:r w:rsidR="00D86242" w:rsidRPr="00EF6961">
        <w:rPr>
          <w:rFonts w:ascii="Arial" w:hAnsi="Arial" w:cs="Traditional Arabic" w:hint="cs"/>
          <w:sz w:val="36"/>
          <w:szCs w:val="36"/>
          <w:rtl/>
        </w:rPr>
        <w:t>أو ممن يتعاطف مع</w:t>
      </w:r>
      <w:r>
        <w:rPr>
          <w:rFonts w:ascii="Arial" w:hAnsi="Arial" w:cs="Traditional Arabic" w:hint="cs"/>
          <w:sz w:val="36"/>
          <w:szCs w:val="36"/>
          <w:rtl/>
        </w:rPr>
        <w:t>ه ،</w:t>
      </w:r>
      <w:r w:rsidR="00D86242" w:rsidRPr="00EF6961">
        <w:rPr>
          <w:rFonts w:ascii="Arial" w:hAnsi="Arial" w:cs="Traditional Arabic" w:hint="cs"/>
          <w:sz w:val="36"/>
          <w:szCs w:val="36"/>
          <w:rtl/>
        </w:rPr>
        <w:t xml:space="preserve"> ويستشهدون بكلامه</w:t>
      </w:r>
      <w:r>
        <w:rPr>
          <w:rFonts w:ascii="Arial" w:hAnsi="Arial" w:cs="Traditional Arabic" w:hint="cs"/>
          <w:sz w:val="36"/>
          <w:szCs w:val="36"/>
          <w:rtl/>
        </w:rPr>
        <w:t xml:space="preserve"> ،</w:t>
      </w:r>
      <w:r w:rsidR="00D86242" w:rsidRPr="00EF6961">
        <w:rPr>
          <w:rFonts w:ascii="Arial" w:hAnsi="Arial" w:cs="Traditional Arabic" w:hint="cs"/>
          <w:sz w:val="36"/>
          <w:szCs w:val="36"/>
          <w:rtl/>
        </w:rPr>
        <w:t xml:space="preserve"> وينتصرون له </w:t>
      </w:r>
      <w:r>
        <w:rPr>
          <w:rFonts w:ascii="Arial" w:hAnsi="Arial" w:cs="Traditional Arabic" w:hint="cs"/>
          <w:sz w:val="36"/>
          <w:szCs w:val="36"/>
          <w:rtl/>
        </w:rPr>
        <w:t xml:space="preserve">، </w:t>
      </w:r>
      <w:r w:rsidR="00D86242" w:rsidRPr="00EF6961">
        <w:rPr>
          <w:rFonts w:ascii="Arial" w:hAnsi="Arial" w:cs="Traditional Arabic" w:hint="cs"/>
          <w:sz w:val="36"/>
          <w:szCs w:val="36"/>
          <w:rtl/>
        </w:rPr>
        <w:t xml:space="preserve">ومن دخل على الشبكة العنكبوتية يتضح له مدى الثناء الهائل </w:t>
      </w:r>
      <w:r w:rsidR="00811C6D">
        <w:rPr>
          <w:rFonts w:ascii="Arial" w:hAnsi="Arial" w:cs="Traditional Arabic" w:hint="cs"/>
          <w:sz w:val="36"/>
          <w:szCs w:val="36"/>
          <w:rtl/>
        </w:rPr>
        <w:t>عليه</w:t>
      </w:r>
      <w:r w:rsidR="00D86242" w:rsidRPr="00EF6961">
        <w:rPr>
          <w:rFonts w:ascii="Arial" w:hAnsi="Arial" w:cs="Traditional Arabic" w:hint="cs"/>
          <w:sz w:val="36"/>
          <w:szCs w:val="36"/>
          <w:rtl/>
        </w:rPr>
        <w:t xml:space="preserve"> من أصحاب هذا الفكر</w:t>
      </w:r>
      <w:r w:rsidR="00811C6D">
        <w:rPr>
          <w:rFonts w:ascii="Arial" w:hAnsi="Arial" w:cs="Traditional Arabic" w:hint="cs"/>
          <w:sz w:val="36"/>
          <w:szCs w:val="36"/>
          <w:rtl/>
        </w:rPr>
        <w:t xml:space="preserve"> .</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وللمذكور موقع على الشبكة </w:t>
      </w:r>
      <w:r w:rsidR="00811C6D" w:rsidRPr="004B0C1F">
        <w:rPr>
          <w:rFonts w:ascii="Arial" w:hAnsi="Arial" w:cs="Traditional Arabic" w:hint="cs"/>
          <w:sz w:val="36"/>
          <w:szCs w:val="36"/>
          <w:rtl/>
        </w:rPr>
        <w:t>الإلكتروني</w:t>
      </w:r>
      <w:r w:rsidR="00811C6D" w:rsidRPr="004B0C1F">
        <w:rPr>
          <w:rFonts w:ascii="Arial" w:hAnsi="Arial" w:cs="Traditional Arabic" w:hint="eastAsia"/>
          <w:sz w:val="36"/>
          <w:szCs w:val="36"/>
          <w:rtl/>
        </w:rPr>
        <w:t>ة</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w:t>
      </w:r>
      <w:r w:rsidR="00811C6D">
        <w:rPr>
          <w:rFonts w:ascii="Arial" w:hAnsi="Arial" w:cs="Traditional Arabic" w:hint="cs"/>
          <w:sz w:val="36"/>
          <w:szCs w:val="36"/>
          <w:rtl/>
        </w:rPr>
        <w:t>و</w:t>
      </w:r>
      <w:r w:rsidRPr="004B0C1F">
        <w:rPr>
          <w:rFonts w:ascii="Arial" w:hAnsi="Arial" w:cs="Traditional Arabic"/>
          <w:sz w:val="36"/>
          <w:szCs w:val="36"/>
          <w:rtl/>
        </w:rPr>
        <w:t>هذه</w:t>
      </w:r>
      <w:r w:rsidR="00811C6D">
        <w:rPr>
          <w:rFonts w:ascii="Arial" w:hAnsi="Arial" w:cs="Traditional Arabic" w:hint="cs"/>
          <w:sz w:val="36"/>
          <w:szCs w:val="36"/>
          <w:rtl/>
        </w:rPr>
        <w:t xml:space="preserve"> أسماء</w:t>
      </w:r>
      <w:r w:rsidRPr="004B0C1F">
        <w:rPr>
          <w:rFonts w:ascii="Arial" w:hAnsi="Arial" w:cs="Traditional Arabic"/>
          <w:sz w:val="36"/>
          <w:szCs w:val="36"/>
          <w:rtl/>
        </w:rPr>
        <w:t xml:space="preserve"> بعض مقال</w:t>
      </w:r>
      <w:r w:rsidR="00811C6D">
        <w:rPr>
          <w:rFonts w:ascii="Arial" w:hAnsi="Arial" w:cs="Traditional Arabic" w:hint="cs"/>
          <w:sz w:val="36"/>
          <w:szCs w:val="36"/>
          <w:rtl/>
        </w:rPr>
        <w:t>ا</w:t>
      </w:r>
      <w:r w:rsidRPr="004B0C1F">
        <w:rPr>
          <w:rFonts w:ascii="Arial" w:hAnsi="Arial" w:cs="Traditional Arabic"/>
          <w:sz w:val="36"/>
          <w:szCs w:val="36"/>
          <w:rtl/>
        </w:rPr>
        <w:t>ته</w:t>
      </w:r>
      <w:r w:rsidR="00811C6D">
        <w:rPr>
          <w:rFonts w:ascii="Arial" w:hAnsi="Arial" w:cs="Traditional Arabic" w:hint="cs"/>
          <w:sz w:val="36"/>
          <w:szCs w:val="36"/>
          <w:rtl/>
        </w:rPr>
        <w:t xml:space="preserve"> </w:t>
      </w:r>
      <w:r>
        <w:rPr>
          <w:rFonts w:ascii="Arial" w:hAnsi="Arial" w:cs="Traditional Arabic" w:hint="cs"/>
          <w:sz w:val="36"/>
          <w:szCs w:val="36"/>
          <w:rtl/>
        </w:rPr>
        <w:t>.</w:t>
      </w:r>
    </w:p>
    <w:p w:rsidR="00D86242" w:rsidRPr="00811C6D" w:rsidRDefault="00D86242" w:rsidP="009C14C1">
      <w:pPr>
        <w:pStyle w:val="af0"/>
        <w:widowControl w:val="0"/>
        <w:numPr>
          <w:ilvl w:val="0"/>
          <w:numId w:val="43"/>
        </w:numPr>
        <w:spacing w:after="0" w:line="240" w:lineRule="auto"/>
        <w:jc w:val="both"/>
        <w:rPr>
          <w:rFonts w:ascii="Arial" w:hAnsi="Arial" w:cs="Traditional Arabic"/>
          <w:sz w:val="36"/>
          <w:szCs w:val="36"/>
          <w:rtl/>
        </w:rPr>
      </w:pPr>
      <w:r w:rsidRPr="00811C6D">
        <w:rPr>
          <w:rFonts w:ascii="Arial" w:hAnsi="Arial" w:cs="Traditional Arabic"/>
          <w:sz w:val="36"/>
          <w:szCs w:val="36"/>
          <w:rtl/>
        </w:rPr>
        <w:t xml:space="preserve"> ثناؤه على رؤوس التكفير والتفجير</w:t>
      </w:r>
      <w:r w:rsidR="00811C6D">
        <w:rPr>
          <w:rFonts w:ascii="Arial" w:hAnsi="Arial" w:cs="Traditional Arabic" w:hint="cs"/>
          <w:sz w:val="36"/>
          <w:szCs w:val="36"/>
          <w:rtl/>
        </w:rPr>
        <w:t xml:space="preserve"> ؛</w:t>
      </w:r>
      <w:r w:rsidRPr="00811C6D">
        <w:rPr>
          <w:rFonts w:ascii="Arial" w:hAnsi="Arial" w:cs="Traditional Arabic"/>
          <w:sz w:val="36"/>
          <w:szCs w:val="36"/>
          <w:rtl/>
        </w:rPr>
        <w:t xml:space="preserve"> فقد وجدت له مقالا</w:t>
      </w:r>
      <w:r w:rsidR="00811C6D">
        <w:rPr>
          <w:rFonts w:ascii="Arial" w:hAnsi="Arial" w:cs="Traditional Arabic" w:hint="cs"/>
          <w:sz w:val="36"/>
          <w:szCs w:val="36"/>
          <w:rtl/>
        </w:rPr>
        <w:t>ً</w:t>
      </w:r>
      <w:r w:rsidRPr="00811C6D">
        <w:rPr>
          <w:rFonts w:ascii="Arial" w:hAnsi="Arial" w:cs="Traditional Arabic"/>
          <w:sz w:val="36"/>
          <w:szCs w:val="36"/>
          <w:rtl/>
        </w:rPr>
        <w:t xml:space="preserve"> سماه (</w:t>
      </w:r>
      <w:r w:rsidR="00811C6D" w:rsidRPr="00811C6D">
        <w:rPr>
          <w:rFonts w:ascii="Arial" w:hAnsi="Arial" w:cs="Traditional Arabic" w:hint="cs"/>
          <w:sz w:val="36"/>
          <w:szCs w:val="36"/>
          <w:rtl/>
        </w:rPr>
        <w:t xml:space="preserve"> </w:t>
      </w:r>
      <w:r w:rsidRPr="00811C6D">
        <w:rPr>
          <w:rFonts w:ascii="Arial" w:hAnsi="Arial" w:cs="Traditional Arabic"/>
          <w:sz w:val="36"/>
          <w:szCs w:val="36"/>
          <w:rtl/>
        </w:rPr>
        <w:t xml:space="preserve">فيا سماء زغردي </w:t>
      </w:r>
      <w:r w:rsidR="00811C6D" w:rsidRPr="00811C6D">
        <w:rPr>
          <w:rFonts w:ascii="Arial" w:hAnsi="Arial" w:cs="Traditional Arabic" w:hint="cs"/>
          <w:sz w:val="36"/>
          <w:szCs w:val="36"/>
          <w:rtl/>
        </w:rPr>
        <w:t xml:space="preserve">، </w:t>
      </w:r>
      <w:r w:rsidRPr="00811C6D">
        <w:rPr>
          <w:rFonts w:ascii="Arial" w:hAnsi="Arial" w:cs="Traditional Arabic"/>
          <w:sz w:val="36"/>
          <w:szCs w:val="36"/>
          <w:rtl/>
        </w:rPr>
        <w:t>وأبشروا بالنصر</w:t>
      </w:r>
      <w:r w:rsidR="00811C6D">
        <w:rPr>
          <w:rFonts w:ascii="Arial" w:hAnsi="Arial" w:cs="Traditional Arabic" w:hint="cs"/>
          <w:sz w:val="36"/>
          <w:szCs w:val="36"/>
          <w:rtl/>
        </w:rPr>
        <w:t xml:space="preserve"> </w:t>
      </w:r>
      <w:r w:rsidRPr="00811C6D">
        <w:rPr>
          <w:rFonts w:ascii="Arial" w:hAnsi="Arial" w:cs="Traditional Arabic"/>
          <w:sz w:val="36"/>
          <w:szCs w:val="36"/>
          <w:rtl/>
        </w:rPr>
        <w:t>)</w:t>
      </w:r>
      <w:r w:rsidR="00811C6D">
        <w:rPr>
          <w:rFonts w:ascii="Arial" w:hAnsi="Arial" w:cs="Traditional Arabic" w:hint="cs"/>
          <w:sz w:val="36"/>
          <w:szCs w:val="36"/>
          <w:rtl/>
        </w:rPr>
        <w:t xml:space="preserve"> :</w:t>
      </w:r>
    </w:p>
    <w:p w:rsidR="00D86242" w:rsidRDefault="00D86242" w:rsidP="00811C6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وهو رثاء لرأس من رؤوس الخوارج في عصرنا</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أبو مصعب الزرقاوي</w:t>
      </w:r>
      <w:r w:rsidR="00811C6D">
        <w:rPr>
          <w:rFonts w:ascii="Arial" w:hAnsi="Arial" w:cs="Traditional Arabic" w:hint="cs"/>
          <w:sz w:val="36"/>
          <w:szCs w:val="36"/>
          <w:rtl/>
        </w:rPr>
        <w:t xml:space="preserve"> ) وهو</w:t>
      </w:r>
      <w:r w:rsidRPr="004B0C1F">
        <w:rPr>
          <w:rFonts w:ascii="Arial" w:hAnsi="Arial" w:cs="Traditional Arabic"/>
          <w:sz w:val="36"/>
          <w:szCs w:val="36"/>
          <w:rtl/>
        </w:rPr>
        <w:t xml:space="preserve"> على طريقة القوم في التكفير والتفجير</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وقد كف</w:t>
      </w:r>
      <w:r w:rsidR="00811C6D">
        <w:rPr>
          <w:rFonts w:ascii="Arial" w:hAnsi="Arial" w:cs="Traditional Arabic" w:hint="cs"/>
          <w:sz w:val="36"/>
          <w:szCs w:val="36"/>
          <w:rtl/>
        </w:rPr>
        <w:t>َّ</w:t>
      </w:r>
      <w:r w:rsidRPr="004B0C1F">
        <w:rPr>
          <w:rFonts w:ascii="Arial" w:hAnsi="Arial" w:cs="Traditional Arabic"/>
          <w:sz w:val="36"/>
          <w:szCs w:val="36"/>
          <w:rtl/>
        </w:rPr>
        <w:t>ر ولاة أمورنا</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وهذه </w:t>
      </w:r>
      <w:r w:rsidRPr="004B0C1F">
        <w:rPr>
          <w:rFonts w:ascii="Arial" w:hAnsi="Arial" w:cs="Traditional Arabic" w:hint="cs"/>
          <w:sz w:val="36"/>
          <w:szCs w:val="36"/>
          <w:rtl/>
        </w:rPr>
        <w:t>إ</w:t>
      </w:r>
      <w:r w:rsidRPr="004B0C1F">
        <w:rPr>
          <w:rFonts w:ascii="Arial" w:hAnsi="Arial" w:cs="Traditional Arabic"/>
          <w:sz w:val="36"/>
          <w:szCs w:val="36"/>
          <w:rtl/>
        </w:rPr>
        <w:t>حد</w:t>
      </w:r>
      <w:r w:rsidRPr="004B0C1F">
        <w:rPr>
          <w:rFonts w:ascii="Arial" w:hAnsi="Arial" w:cs="Traditional Arabic" w:hint="cs"/>
          <w:sz w:val="36"/>
          <w:szCs w:val="36"/>
          <w:rtl/>
        </w:rPr>
        <w:t>ى</w:t>
      </w:r>
      <w:r w:rsidRPr="004B0C1F">
        <w:rPr>
          <w:rFonts w:ascii="Arial" w:hAnsi="Arial" w:cs="Traditional Arabic"/>
          <w:sz w:val="36"/>
          <w:szCs w:val="36"/>
          <w:rtl/>
        </w:rPr>
        <w:t xml:space="preserve"> مقا</w:t>
      </w:r>
      <w:r w:rsidRPr="004B0C1F">
        <w:rPr>
          <w:rFonts w:ascii="Arial" w:hAnsi="Arial" w:cs="Traditional Arabic" w:hint="cs"/>
          <w:sz w:val="36"/>
          <w:szCs w:val="36"/>
          <w:rtl/>
        </w:rPr>
        <w:t>لاته</w:t>
      </w:r>
      <w:r w:rsidR="00811C6D">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811C6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w:t>
      </w:r>
      <w:r w:rsidR="00811C6D">
        <w:rPr>
          <w:rFonts w:ascii="Arial" w:hAnsi="Arial" w:cs="Traditional Arabic" w:hint="cs"/>
          <w:sz w:val="36"/>
          <w:szCs w:val="36"/>
          <w:rtl/>
        </w:rPr>
        <w:t xml:space="preserve"> </w:t>
      </w:r>
      <w:r w:rsidRPr="004B0C1F">
        <w:rPr>
          <w:rFonts w:ascii="Arial" w:hAnsi="Arial" w:cs="Traditional Arabic"/>
          <w:sz w:val="36"/>
          <w:szCs w:val="36"/>
          <w:rtl/>
        </w:rPr>
        <w:t>قد هلك متقل</w:t>
      </w:r>
      <w:r w:rsidR="00811C6D">
        <w:rPr>
          <w:rFonts w:ascii="Arial" w:hAnsi="Arial" w:cs="Traditional Arabic" w:hint="cs"/>
          <w:sz w:val="36"/>
          <w:szCs w:val="36"/>
          <w:rtl/>
        </w:rPr>
        <w:t>ِّ</w:t>
      </w:r>
      <w:r w:rsidRPr="004B0C1F">
        <w:rPr>
          <w:rFonts w:ascii="Arial" w:hAnsi="Arial" w:cs="Traditional Arabic"/>
          <w:sz w:val="36"/>
          <w:szCs w:val="36"/>
          <w:rtl/>
        </w:rPr>
        <w:t>د الصليب</w:t>
      </w:r>
      <w:r w:rsidR="00811C6D">
        <w:rPr>
          <w:rFonts w:ascii="Arial" w:hAnsi="Arial" w:cs="Traditional Arabic" w:hint="cs"/>
          <w:sz w:val="36"/>
          <w:szCs w:val="36"/>
          <w:rtl/>
        </w:rPr>
        <w:t xml:space="preserve"> </w:t>
      </w:r>
      <w:r w:rsidRPr="004B0C1F">
        <w:rPr>
          <w:rFonts w:ascii="Arial" w:hAnsi="Arial" w:cs="Traditional Arabic"/>
          <w:sz w:val="36"/>
          <w:szCs w:val="36"/>
          <w:rtl/>
        </w:rPr>
        <w:t>، طاغية آل سلول</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خائن الأمة والدين</w:t>
      </w:r>
      <w:r w:rsidR="00811C6D">
        <w:rPr>
          <w:rFonts w:ascii="Arial" w:hAnsi="Arial" w:cs="Traditional Arabic" w:hint="cs"/>
          <w:sz w:val="36"/>
          <w:szCs w:val="36"/>
          <w:rtl/>
        </w:rPr>
        <w:t xml:space="preserve"> </w:t>
      </w:r>
      <w:r w:rsidRPr="004B0C1F">
        <w:rPr>
          <w:rFonts w:ascii="Arial" w:hAnsi="Arial" w:cs="Traditional Arabic"/>
          <w:sz w:val="36"/>
          <w:szCs w:val="36"/>
          <w:rtl/>
        </w:rPr>
        <w:t>، وحامل راية لواء الحرب على المجاهدين</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والذي مكن للصليبيين وجودهم على جزيرة محمد صلى الله عليه وسلم</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لينهبوا خيراتها</w:t>
      </w:r>
      <w:r w:rsidR="00811C6D">
        <w:rPr>
          <w:rFonts w:ascii="Arial" w:hAnsi="Arial" w:cs="Traditional Arabic" w:hint="cs"/>
          <w:sz w:val="36"/>
          <w:szCs w:val="36"/>
          <w:rtl/>
        </w:rPr>
        <w:t xml:space="preserve"> </w:t>
      </w:r>
      <w:r w:rsidRPr="004B0C1F">
        <w:rPr>
          <w:rFonts w:ascii="Arial" w:hAnsi="Arial" w:cs="Traditional Arabic"/>
          <w:sz w:val="36"/>
          <w:szCs w:val="36"/>
          <w:rtl/>
        </w:rPr>
        <w:t>، ويعيثوا فيها فسادًا</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فما سمعنا أحدًا من هؤلاء الأدعياء كشف جرائم عدو الله</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ولا ذكر </w:t>
      </w:r>
      <w:proofErr w:type="spellStart"/>
      <w:r w:rsidRPr="004B0C1F">
        <w:rPr>
          <w:rFonts w:ascii="Arial" w:hAnsi="Arial" w:cs="Traditional Arabic"/>
          <w:sz w:val="36"/>
          <w:szCs w:val="36"/>
          <w:rtl/>
        </w:rPr>
        <w:t>مخازيه</w:t>
      </w:r>
      <w:proofErr w:type="spellEnd"/>
      <w:r w:rsidRPr="004B0C1F">
        <w:rPr>
          <w:rFonts w:ascii="Arial" w:hAnsi="Arial" w:cs="Traditional Arabic"/>
          <w:sz w:val="36"/>
          <w:szCs w:val="36"/>
          <w:rtl/>
        </w:rPr>
        <w:t xml:space="preserve"> في حق الأمة وأبنائها</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Pr="004B0C1F" w:rsidRDefault="00D86242" w:rsidP="00BA7B2F">
      <w:pPr>
        <w:widowControl w:val="0"/>
        <w:spacing w:after="0" w:line="240" w:lineRule="auto"/>
        <w:jc w:val="both"/>
        <w:rPr>
          <w:rFonts w:ascii="Arial" w:hAnsi="Arial" w:cs="Traditional Arabic"/>
          <w:sz w:val="36"/>
          <w:szCs w:val="36"/>
          <w:rtl/>
        </w:rPr>
      </w:pPr>
      <w:proofErr w:type="spellStart"/>
      <w:r w:rsidRPr="004B0C1F">
        <w:rPr>
          <w:rFonts w:ascii="Arial" w:hAnsi="Arial" w:cs="Traditional Arabic"/>
          <w:sz w:val="36"/>
          <w:szCs w:val="36"/>
          <w:rtl/>
        </w:rPr>
        <w:t>ووالله</w:t>
      </w:r>
      <w:proofErr w:type="spellEnd"/>
      <w:r w:rsidRPr="004B0C1F">
        <w:rPr>
          <w:rFonts w:ascii="Arial" w:hAnsi="Arial" w:cs="Traditional Arabic"/>
          <w:sz w:val="36"/>
          <w:szCs w:val="36"/>
          <w:rtl/>
        </w:rPr>
        <w:t xml:space="preserve"> إن ما قام به هذا الطاغية في حرب الإسلام والمسلمين</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لا يقل عن فعل أي طاغية من طواغيت العرب</w:t>
      </w:r>
      <w:r w:rsidR="00811C6D">
        <w:rPr>
          <w:rFonts w:ascii="Arial" w:hAnsi="Arial" w:cs="Traditional Arabic" w:hint="cs"/>
          <w:sz w:val="36"/>
          <w:szCs w:val="36"/>
          <w:rtl/>
        </w:rPr>
        <w:t xml:space="preserve"> </w:t>
      </w:r>
      <w:r w:rsidRPr="004B0C1F">
        <w:rPr>
          <w:rFonts w:ascii="Arial" w:hAnsi="Arial" w:cs="Traditional Arabic"/>
          <w:sz w:val="36"/>
          <w:szCs w:val="36"/>
          <w:rtl/>
        </w:rPr>
        <w:t>، ولكن لكل أرض ح</w:t>
      </w:r>
      <w:r w:rsidR="00811C6D">
        <w:rPr>
          <w:rFonts w:ascii="Arial" w:hAnsi="Arial" w:cs="Traditional Arabic" w:hint="cs"/>
          <w:sz w:val="36"/>
          <w:szCs w:val="36"/>
          <w:rtl/>
        </w:rPr>
        <w:t>ُ</w:t>
      </w:r>
      <w:r w:rsidRPr="004B0C1F">
        <w:rPr>
          <w:rFonts w:ascii="Arial" w:hAnsi="Arial" w:cs="Traditional Arabic"/>
          <w:sz w:val="36"/>
          <w:szCs w:val="36"/>
          <w:rtl/>
        </w:rPr>
        <w:t>كمها</w:t>
      </w:r>
      <w:r w:rsidR="00811C6D">
        <w:rPr>
          <w:rFonts w:ascii="Arial" w:hAnsi="Arial" w:cs="Traditional Arabic" w:hint="cs"/>
          <w:sz w:val="36"/>
          <w:szCs w:val="36"/>
          <w:rtl/>
        </w:rPr>
        <w:t xml:space="preserve"> </w:t>
      </w:r>
      <w:r w:rsidRPr="004B0C1F">
        <w:rPr>
          <w:rFonts w:ascii="Arial" w:hAnsi="Arial" w:cs="Traditional Arabic"/>
          <w:sz w:val="36"/>
          <w:szCs w:val="36"/>
          <w:rtl/>
        </w:rPr>
        <w:t>، ولكل بلاد طبيعتها</w:t>
      </w:r>
      <w:r w:rsidR="00811C6D">
        <w:rPr>
          <w:rFonts w:ascii="Arial" w:hAnsi="Arial" w:cs="Traditional Arabic" w:hint="cs"/>
          <w:sz w:val="36"/>
          <w:szCs w:val="36"/>
          <w:rtl/>
        </w:rPr>
        <w:t xml:space="preserve"> </w:t>
      </w:r>
      <w:r w:rsidRPr="004B0C1F">
        <w:rPr>
          <w:rFonts w:ascii="Arial" w:hAnsi="Arial" w:cs="Traditional Arabic"/>
          <w:sz w:val="36"/>
          <w:szCs w:val="36"/>
          <w:rtl/>
        </w:rPr>
        <w:t>، بل ما رأينا منهم إلا المسارعة في مبايعة أخيه الذي تلطخت يداه بدماء إخواننا المجاهدين</w:t>
      </w:r>
      <w:r w:rsidR="00811C6D">
        <w:rPr>
          <w:rFonts w:ascii="Arial" w:hAnsi="Arial" w:cs="Traditional Arabic" w:hint="cs"/>
          <w:sz w:val="36"/>
          <w:szCs w:val="36"/>
          <w:rtl/>
        </w:rPr>
        <w:t xml:space="preserve"> </w:t>
      </w:r>
      <w:r w:rsidRPr="004B0C1F">
        <w:rPr>
          <w:rFonts w:ascii="Arial" w:hAnsi="Arial" w:cs="Traditional Arabic"/>
          <w:sz w:val="36"/>
          <w:szCs w:val="36"/>
          <w:rtl/>
        </w:rPr>
        <w:t>، ومن آخرهم الأخ المجاهد صالح العوفي</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وإخوانه</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تقبلهم الله في الشهداء</w:t>
      </w:r>
      <w:r w:rsidR="00811C6D">
        <w:rPr>
          <w:rFonts w:ascii="Arial" w:hAnsi="Arial" w:cs="Traditional Arabic" w:hint="cs"/>
          <w:sz w:val="36"/>
          <w:szCs w:val="36"/>
          <w:rtl/>
        </w:rPr>
        <w:t xml:space="preserve"> </w:t>
      </w:r>
      <w:r w:rsidRPr="004B0C1F">
        <w:rPr>
          <w:rFonts w:ascii="Arial" w:hAnsi="Arial" w:cs="Traditional Arabic"/>
          <w:sz w:val="36"/>
          <w:szCs w:val="36"/>
          <w:rtl/>
        </w:rPr>
        <w:t>"</w:t>
      </w:r>
      <w:r w:rsidRPr="00811C6D">
        <w:rPr>
          <w:rFonts w:ascii="Arial" w:hAnsi="Arial" w:cs="Traditional Arabic"/>
          <w:sz w:val="36"/>
          <w:szCs w:val="36"/>
          <w:vertAlign w:val="superscript"/>
          <w:rtl/>
        </w:rPr>
        <w:t>(</w:t>
      </w:r>
      <w:r w:rsidR="00BA7B2F">
        <w:rPr>
          <w:rStyle w:val="a4"/>
          <w:rFonts w:ascii="Arial" w:hAnsi="Arial"/>
          <w:sz w:val="36"/>
          <w:szCs w:val="36"/>
          <w:rtl/>
        </w:rPr>
        <w:footnoteReference w:id="586"/>
      </w:r>
      <w:r w:rsidRPr="00811C6D">
        <w:rPr>
          <w:rFonts w:ascii="Arial" w:hAnsi="Arial" w:cs="Traditional Arabic"/>
          <w:sz w:val="36"/>
          <w:szCs w:val="36"/>
          <w:vertAlign w:val="superscript"/>
          <w:rtl/>
        </w:rPr>
        <w:t>)</w:t>
      </w:r>
      <w:r w:rsidR="00811C6D">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811C6D">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والزرقاوي صاحب التفجيرات في الأردن </w:t>
      </w:r>
      <w:r w:rsidR="00811C6D">
        <w:rPr>
          <w:rFonts w:ascii="Arial" w:hAnsi="Arial" w:cs="Traditional Arabic" w:hint="cs"/>
          <w:sz w:val="36"/>
          <w:szCs w:val="36"/>
          <w:rtl/>
        </w:rPr>
        <w:t>؛</w:t>
      </w:r>
      <w:r w:rsidRPr="004B0C1F">
        <w:rPr>
          <w:rFonts w:ascii="Arial" w:hAnsi="Arial" w:cs="Traditional Arabic"/>
          <w:sz w:val="36"/>
          <w:szCs w:val="36"/>
          <w:rtl/>
        </w:rPr>
        <w:t xml:space="preserve"> التي ذهب ضحيتها سبعة وخمس</w:t>
      </w:r>
      <w:r w:rsidRPr="004B0C1F">
        <w:rPr>
          <w:rFonts w:ascii="Arial" w:hAnsi="Arial" w:cs="Traditional Arabic" w:hint="cs"/>
          <w:sz w:val="36"/>
          <w:szCs w:val="36"/>
          <w:rtl/>
        </w:rPr>
        <w:t>و</w:t>
      </w:r>
      <w:r w:rsidRPr="004B0C1F">
        <w:rPr>
          <w:rFonts w:ascii="Arial" w:hAnsi="Arial" w:cs="Traditional Arabic"/>
          <w:sz w:val="36"/>
          <w:szCs w:val="36"/>
          <w:rtl/>
        </w:rPr>
        <w:t>ن مسلم</w:t>
      </w:r>
      <w:r w:rsidR="00811C6D">
        <w:rPr>
          <w:rFonts w:ascii="Arial" w:hAnsi="Arial" w:cs="Traditional Arabic" w:hint="cs"/>
          <w:sz w:val="36"/>
          <w:szCs w:val="36"/>
          <w:rtl/>
        </w:rPr>
        <w:t>ً</w:t>
      </w:r>
      <w:r w:rsidRPr="004B0C1F">
        <w:rPr>
          <w:rFonts w:ascii="Arial" w:hAnsi="Arial" w:cs="Traditional Arabic"/>
          <w:sz w:val="36"/>
          <w:szCs w:val="36"/>
          <w:rtl/>
        </w:rPr>
        <w:t xml:space="preserve">ا </w:t>
      </w:r>
      <w:r w:rsidR="00811C6D">
        <w:rPr>
          <w:rFonts w:ascii="Arial" w:hAnsi="Arial" w:cs="Traditional Arabic" w:hint="cs"/>
          <w:sz w:val="36"/>
          <w:szCs w:val="36"/>
          <w:rtl/>
        </w:rPr>
        <w:t xml:space="preserve">، </w:t>
      </w:r>
      <w:r w:rsidRPr="004B0C1F">
        <w:rPr>
          <w:rFonts w:ascii="Arial" w:hAnsi="Arial" w:cs="Traditional Arabic"/>
          <w:sz w:val="36"/>
          <w:szCs w:val="36"/>
          <w:rtl/>
        </w:rPr>
        <w:t>و</w:t>
      </w:r>
      <w:r w:rsidRPr="004B0C1F">
        <w:rPr>
          <w:rFonts w:ascii="Arial" w:hAnsi="Arial" w:cs="Traditional Arabic" w:hint="cs"/>
          <w:sz w:val="36"/>
          <w:szCs w:val="36"/>
          <w:rtl/>
        </w:rPr>
        <w:t>ا</w:t>
      </w:r>
      <w:r w:rsidRPr="004B0C1F">
        <w:rPr>
          <w:rFonts w:ascii="Arial" w:hAnsi="Arial" w:cs="Traditional Arabic"/>
          <w:sz w:val="36"/>
          <w:szCs w:val="36"/>
          <w:rtl/>
        </w:rPr>
        <w:t xml:space="preserve">عترف بذلك </w:t>
      </w:r>
      <w:r w:rsidR="00811C6D">
        <w:rPr>
          <w:rFonts w:ascii="Arial" w:hAnsi="Arial" w:cs="Traditional Arabic" w:hint="cs"/>
          <w:sz w:val="36"/>
          <w:szCs w:val="36"/>
          <w:rtl/>
        </w:rPr>
        <w:t xml:space="preserve">، </w:t>
      </w:r>
      <w:r w:rsidRPr="004B0C1F">
        <w:rPr>
          <w:rFonts w:ascii="Arial" w:hAnsi="Arial" w:cs="Traditional Arabic"/>
          <w:sz w:val="36"/>
          <w:szCs w:val="36"/>
          <w:rtl/>
        </w:rPr>
        <w:t>حيث قال</w:t>
      </w:r>
      <w:r w:rsidR="00811C6D">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Traditional Arabic" w:hAnsi="Traditional Arabic" w:cs="Traditional Arabic" w:hint="eastAsia"/>
          <w:sz w:val="36"/>
          <w:szCs w:val="36"/>
          <w:rtl/>
        </w:rPr>
        <w:t>انطلق</w:t>
      </w:r>
      <w:r w:rsidRPr="004B0C1F">
        <w:rPr>
          <w:rFonts w:ascii="Traditional Arabic" w:hAnsi="Traditional Arabic" w:cs="Traditional Arabic"/>
          <w:sz w:val="36"/>
          <w:szCs w:val="36"/>
          <w:rtl/>
        </w:rPr>
        <w:t xml:space="preserve"> ثلاثة </w:t>
      </w:r>
      <w:r w:rsidRPr="004B0C1F">
        <w:rPr>
          <w:rFonts w:ascii="Traditional Arabic" w:hAnsi="Traditional Arabic" w:cs="Traditional Arabic" w:hint="eastAsia"/>
          <w:sz w:val="36"/>
          <w:szCs w:val="36"/>
          <w:rtl/>
        </w:rPr>
        <w:t>من</w:t>
      </w:r>
      <w:r w:rsidRPr="004B0C1F">
        <w:rPr>
          <w:rFonts w:ascii="Traditional Arabic" w:hAnsi="Traditional Arabic" w:cs="Traditional Arabic"/>
          <w:sz w:val="36"/>
          <w:szCs w:val="36"/>
          <w:rtl/>
        </w:rPr>
        <w:t xml:space="preserve"> أسود الرافدين من عرينهم في بغداد</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إلى قلب عم</w:t>
      </w:r>
      <w:r w:rsidR="00811C6D">
        <w:rPr>
          <w:rFonts w:ascii="Traditional Arabic" w:hAnsi="Traditional Arabic" w:cs="Traditional Arabic" w:hint="cs"/>
          <w:sz w:val="36"/>
          <w:szCs w:val="36"/>
          <w:rtl/>
        </w:rPr>
        <w:t>َّ</w:t>
      </w:r>
      <w:r w:rsidRPr="004B0C1F">
        <w:rPr>
          <w:rFonts w:ascii="Traditional Arabic" w:hAnsi="Traditional Arabic" w:cs="Traditional Arabic"/>
          <w:sz w:val="36"/>
          <w:szCs w:val="36"/>
          <w:rtl/>
        </w:rPr>
        <w:t>ان</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ليدكّوا ثلاثة أوكار </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طالما ضم</w:t>
      </w:r>
      <w:r w:rsidR="00811C6D">
        <w:rPr>
          <w:rFonts w:ascii="Traditional Arabic" w:hAnsi="Traditional Arabic" w:cs="Traditional Arabic" w:hint="cs"/>
          <w:sz w:val="36"/>
          <w:szCs w:val="36"/>
          <w:rtl/>
        </w:rPr>
        <w:t>َّ</w:t>
      </w:r>
      <w:r w:rsidRPr="004B0C1F">
        <w:rPr>
          <w:rFonts w:ascii="Traditional Arabic" w:hAnsi="Traditional Arabic" w:cs="Traditional Arabic"/>
          <w:sz w:val="36"/>
          <w:szCs w:val="36"/>
          <w:rtl/>
        </w:rPr>
        <w:t>ت بين جدرانها اليهود</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والصليبيين وغيرهم لحرب</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الله</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ورسوله</w:t>
      </w:r>
      <w:r w:rsidR="00811C6D" w:rsidRPr="00811C6D">
        <w:rPr>
          <w:rFonts w:ascii="Traditional Arabic" w:hAnsi="Traditional Arabic" w:cs="Traditional Arabic" w:hint="cs"/>
          <w:sz w:val="32"/>
          <w:szCs w:val="32"/>
          <w:rtl/>
        </w:rPr>
        <w:t xml:space="preserve"> </w:t>
      </w:r>
      <w:r w:rsidRPr="004B0C1F">
        <w:rPr>
          <w:rFonts w:ascii="Traditional Arabic" w:hAnsi="Traditional Arabic" w:cs="Traditional Arabic" w:hint="eastAsia"/>
          <w:sz w:val="36"/>
          <w:szCs w:val="36"/>
          <w:rtl/>
        </w:rPr>
        <w:t>؛</w:t>
      </w:r>
      <w:r w:rsidRPr="00811C6D">
        <w:rPr>
          <w:rFonts w:ascii="Traditional Arabic" w:hAnsi="Traditional Arabic" w:cs="Traditional Arabic"/>
          <w:sz w:val="32"/>
          <w:szCs w:val="32"/>
          <w:rtl/>
        </w:rPr>
        <w:t xml:space="preserve"> </w:t>
      </w:r>
      <w:r w:rsidRPr="004B0C1F">
        <w:rPr>
          <w:rFonts w:ascii="Traditional Arabic" w:hAnsi="Traditional Arabic" w:cs="Traditional Arabic" w:hint="eastAsia"/>
          <w:sz w:val="36"/>
          <w:szCs w:val="36"/>
          <w:rtl/>
        </w:rPr>
        <w:t>وقد</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أ</w:t>
      </w:r>
      <w:r w:rsidRPr="004B0C1F">
        <w:rPr>
          <w:rFonts w:ascii="Traditional Arabic" w:hAnsi="Traditional Arabic" w:cs="Traditional Arabic" w:hint="eastAsia"/>
          <w:sz w:val="36"/>
          <w:szCs w:val="36"/>
          <w:rtl/>
        </w:rPr>
        <w:t>قدم</w:t>
      </w:r>
      <w:r w:rsidR="00811C6D">
        <w:rPr>
          <w:rFonts w:ascii="Traditional Arabic" w:hAnsi="Traditional Arabic" w:cs="Traditional Arabic" w:hint="cs"/>
          <w:sz w:val="36"/>
          <w:szCs w:val="36"/>
          <w:rtl/>
        </w:rPr>
        <w:t>َ</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تنظيم</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القاعدة</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على</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اتخاذ</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هذه</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الخطوة</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المباركة</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للأسباب</w:t>
      </w:r>
      <w:r w:rsidRPr="00811C6D">
        <w:rPr>
          <w:rFonts w:ascii="Traditional Arabic" w:hAnsi="Traditional Arabic" w:cs="Traditional Arabic"/>
          <w:sz w:val="32"/>
          <w:szCs w:val="32"/>
          <w:rtl/>
        </w:rPr>
        <w:t xml:space="preserve"> </w:t>
      </w:r>
      <w:r w:rsidRPr="004B0C1F">
        <w:rPr>
          <w:rFonts w:ascii="Traditional Arabic" w:hAnsi="Traditional Arabic" w:cs="Traditional Arabic"/>
          <w:sz w:val="36"/>
          <w:szCs w:val="36"/>
          <w:rtl/>
        </w:rPr>
        <w:t>الآ</w:t>
      </w:r>
      <w:r w:rsidRPr="004B0C1F">
        <w:rPr>
          <w:rFonts w:ascii="Traditional Arabic" w:hAnsi="Traditional Arabic" w:cs="Traditional Arabic" w:hint="eastAsia"/>
          <w:sz w:val="36"/>
          <w:szCs w:val="36"/>
          <w:rtl/>
        </w:rPr>
        <w:t>تية</w:t>
      </w:r>
      <w:r w:rsidR="00811C6D">
        <w:rPr>
          <w:rFonts w:ascii="Traditional Arabic" w:hAnsi="Traditional Arabic" w:cs="Traditional Arabic" w:hint="cs"/>
          <w:b/>
          <w:bCs/>
          <w:sz w:val="36"/>
          <w:szCs w:val="36"/>
          <w:rtl/>
        </w:rPr>
        <w:t xml:space="preserve"> </w:t>
      </w:r>
      <w:r w:rsidRPr="004B0C1F">
        <w:rPr>
          <w:rFonts w:ascii="Traditional Arabic" w:hAnsi="Traditional Arabic" w:cs="Traditional Arabic"/>
          <w:b/>
          <w:bCs/>
          <w:sz w:val="36"/>
          <w:szCs w:val="36"/>
          <w:rtl/>
        </w:rPr>
        <w:t>:</w:t>
      </w:r>
    </w:p>
    <w:p w:rsidR="00D86242" w:rsidRPr="00811C6D" w:rsidRDefault="00D86242" w:rsidP="009C14C1">
      <w:pPr>
        <w:pStyle w:val="af0"/>
        <w:widowControl w:val="0"/>
        <w:numPr>
          <w:ilvl w:val="0"/>
          <w:numId w:val="3"/>
        </w:numPr>
        <w:spacing w:after="0" w:line="240" w:lineRule="auto"/>
        <w:jc w:val="both"/>
        <w:rPr>
          <w:rFonts w:ascii="Traditional Arabic" w:hAnsi="Traditional Arabic" w:cs="Traditional Arabic"/>
          <w:sz w:val="36"/>
          <w:szCs w:val="36"/>
          <w:rtl/>
        </w:rPr>
      </w:pPr>
      <w:r w:rsidRPr="00811C6D">
        <w:rPr>
          <w:rFonts w:ascii="Traditional Arabic" w:hAnsi="Traditional Arabic" w:cs="Traditional Arabic" w:hint="eastAsia"/>
          <w:b/>
          <w:bCs/>
          <w:sz w:val="36"/>
          <w:szCs w:val="36"/>
          <w:rtl/>
        </w:rPr>
        <w:t>أولاً</w:t>
      </w:r>
      <w:r w:rsidR="00811C6D">
        <w:rPr>
          <w:rFonts w:ascii="Traditional Arabic" w:hAnsi="Traditional Arabic" w:cs="Traditional Arabic" w:hint="cs"/>
          <w:b/>
          <w:bCs/>
          <w:sz w:val="36"/>
          <w:szCs w:val="36"/>
          <w:rtl/>
        </w:rPr>
        <w:t xml:space="preserve"> </w:t>
      </w:r>
      <w:r w:rsidRPr="00811C6D">
        <w:rPr>
          <w:rFonts w:ascii="Traditional Arabic" w:hAnsi="Traditional Arabic" w:cs="Traditional Arabic"/>
          <w:b/>
          <w:bCs/>
          <w:sz w:val="36"/>
          <w:szCs w:val="36"/>
          <w:rtl/>
        </w:rPr>
        <w:t>:</w:t>
      </w:r>
      <w:r w:rsidRPr="00811C6D">
        <w:rPr>
          <w:rFonts w:ascii="Traditional Arabic" w:hAnsi="Traditional Arabic" w:cs="Traditional Arabic"/>
          <w:sz w:val="36"/>
          <w:szCs w:val="36"/>
          <w:rtl/>
        </w:rPr>
        <w:t xml:space="preserve"> لقد </w:t>
      </w:r>
      <w:r w:rsidRPr="00811C6D">
        <w:rPr>
          <w:rFonts w:ascii="Traditional Arabic" w:hAnsi="Traditional Arabic" w:cs="Traditional Arabic" w:hint="eastAsia"/>
          <w:sz w:val="36"/>
          <w:szCs w:val="36"/>
          <w:rtl/>
        </w:rPr>
        <w:t>استعانت</w:t>
      </w:r>
      <w:r w:rsidRPr="00811C6D">
        <w:rPr>
          <w:rFonts w:ascii="Traditional Arabic" w:hAnsi="Traditional Arabic" w:cs="Traditional Arabic"/>
          <w:sz w:val="36"/>
          <w:szCs w:val="36"/>
          <w:rtl/>
        </w:rPr>
        <w:t xml:space="preserve"> الحكومة الأردنية بالكفر</w:t>
      </w:r>
      <w:r w:rsidR="00811C6D">
        <w:rPr>
          <w:rFonts w:ascii="Traditional Arabic" w:hAnsi="Traditional Arabic" w:cs="Traditional Arabic" w:hint="cs"/>
          <w:sz w:val="36"/>
          <w:szCs w:val="36"/>
          <w:rtl/>
        </w:rPr>
        <w:t xml:space="preserve"> </w:t>
      </w:r>
      <w:r w:rsidRPr="00811C6D">
        <w:rPr>
          <w:rFonts w:ascii="Traditional Arabic" w:hAnsi="Traditional Arabic" w:cs="Traditional Arabic"/>
          <w:sz w:val="36"/>
          <w:szCs w:val="36"/>
          <w:rtl/>
        </w:rPr>
        <w:t>، وجاهرت بالحَر</w:t>
      </w:r>
      <w:r w:rsidRPr="00811C6D">
        <w:rPr>
          <w:rFonts w:ascii="Traditional Arabic" w:hAnsi="Traditional Arabic" w:cs="Traditional Arabic" w:hint="eastAsia"/>
          <w:sz w:val="36"/>
          <w:szCs w:val="36"/>
          <w:rtl/>
        </w:rPr>
        <w:t>َابة</w:t>
      </w:r>
      <w:r w:rsidRPr="00811C6D">
        <w:rPr>
          <w:rFonts w:ascii="Traditional Arabic" w:hAnsi="Traditional Arabic" w:cs="Traditional Arabic"/>
          <w:sz w:val="36"/>
          <w:szCs w:val="36"/>
          <w:rtl/>
        </w:rPr>
        <w:t xml:space="preserve"> لله ورسوله</w:t>
      </w:r>
      <w:r w:rsidR="00811C6D">
        <w:rPr>
          <w:rFonts w:ascii="Traditional Arabic" w:hAnsi="Traditional Arabic" w:cs="Traditional Arabic" w:hint="cs"/>
          <w:sz w:val="36"/>
          <w:szCs w:val="36"/>
          <w:rtl/>
        </w:rPr>
        <w:t xml:space="preserve"> </w:t>
      </w:r>
      <w:r w:rsidRPr="00811C6D">
        <w:rPr>
          <w:rFonts w:ascii="Traditional Arabic" w:hAnsi="Traditional Arabic" w:cs="Traditional Arabic"/>
          <w:sz w:val="36"/>
          <w:szCs w:val="36"/>
          <w:rtl/>
        </w:rPr>
        <w:t>، وعطلت الشريعة</w:t>
      </w:r>
      <w:r w:rsidR="00811C6D">
        <w:rPr>
          <w:rFonts w:ascii="Traditional Arabic" w:hAnsi="Traditional Arabic" w:cs="Traditional Arabic" w:hint="cs"/>
          <w:sz w:val="36"/>
          <w:szCs w:val="36"/>
          <w:rtl/>
        </w:rPr>
        <w:t xml:space="preserve"> ،</w:t>
      </w:r>
      <w:r w:rsidRPr="00811C6D">
        <w:rPr>
          <w:rFonts w:ascii="Traditional Arabic" w:hAnsi="Traditional Arabic" w:cs="Traditional Arabic"/>
          <w:sz w:val="36"/>
          <w:szCs w:val="36"/>
          <w:rtl/>
        </w:rPr>
        <w:t xml:space="preserve"> وحك</w:t>
      </w:r>
      <w:r w:rsidR="00811C6D">
        <w:rPr>
          <w:rFonts w:ascii="Traditional Arabic" w:hAnsi="Traditional Arabic" w:cs="Traditional Arabic" w:hint="cs"/>
          <w:sz w:val="36"/>
          <w:szCs w:val="36"/>
          <w:rtl/>
        </w:rPr>
        <w:t>َّ</w:t>
      </w:r>
      <w:r w:rsidRPr="00811C6D">
        <w:rPr>
          <w:rFonts w:ascii="Traditional Arabic" w:hAnsi="Traditional Arabic" w:cs="Traditional Arabic"/>
          <w:sz w:val="36"/>
          <w:szCs w:val="36"/>
          <w:rtl/>
        </w:rPr>
        <w:t>مت القوانين الوضعية</w:t>
      </w:r>
      <w:r w:rsidR="00811C6D">
        <w:rPr>
          <w:rFonts w:ascii="Traditional Arabic" w:hAnsi="Traditional Arabic" w:cs="Traditional Arabic" w:hint="cs"/>
          <w:sz w:val="36"/>
          <w:szCs w:val="36"/>
          <w:rtl/>
        </w:rPr>
        <w:t xml:space="preserve"> </w:t>
      </w:r>
      <w:r w:rsidRPr="00811C6D">
        <w:rPr>
          <w:rFonts w:ascii="Traditional Arabic" w:hAnsi="Traditional Arabic" w:cs="Traditional Arabic"/>
          <w:sz w:val="36"/>
          <w:szCs w:val="36"/>
          <w:rtl/>
        </w:rPr>
        <w:t>.</w:t>
      </w:r>
    </w:p>
    <w:p w:rsidR="00D86242" w:rsidRPr="00811C6D" w:rsidRDefault="00811C6D" w:rsidP="009C14C1">
      <w:pPr>
        <w:pStyle w:val="af0"/>
        <w:widowControl w:val="0"/>
        <w:numPr>
          <w:ilvl w:val="0"/>
          <w:numId w:val="3"/>
        </w:numPr>
        <w:spacing w:after="0" w:line="240" w:lineRule="auto"/>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ثاني</w:t>
      </w:r>
      <w:r>
        <w:rPr>
          <w:rFonts w:ascii="Traditional Arabic" w:hAnsi="Traditional Arabic" w:cs="Traditional Arabic" w:hint="cs"/>
          <w:b/>
          <w:bCs/>
          <w:sz w:val="36"/>
          <w:szCs w:val="36"/>
          <w:rtl/>
        </w:rPr>
        <w:t>ً</w:t>
      </w:r>
      <w:r>
        <w:rPr>
          <w:rFonts w:ascii="Traditional Arabic" w:hAnsi="Traditional Arabic" w:cs="Traditional Arabic" w:hint="eastAsia"/>
          <w:b/>
          <w:bCs/>
          <w:sz w:val="36"/>
          <w:szCs w:val="36"/>
          <w:rtl/>
        </w:rPr>
        <w:t>ا</w:t>
      </w:r>
      <w:r>
        <w:rPr>
          <w:rFonts w:ascii="Traditional Arabic" w:hAnsi="Traditional Arabic" w:cs="Traditional Arabic" w:hint="cs"/>
          <w:b/>
          <w:bCs/>
          <w:sz w:val="36"/>
          <w:szCs w:val="36"/>
          <w:rtl/>
        </w:rPr>
        <w:t xml:space="preserve"> </w:t>
      </w:r>
      <w:r w:rsidR="00D86242" w:rsidRPr="00811C6D">
        <w:rPr>
          <w:rFonts w:ascii="Traditional Arabic" w:hAnsi="Traditional Arabic" w:cs="Traditional Arabic"/>
          <w:b/>
          <w:bCs/>
          <w:sz w:val="36"/>
          <w:szCs w:val="36"/>
          <w:rtl/>
        </w:rPr>
        <w:t>:</w:t>
      </w:r>
      <w:r w:rsidR="00D86242" w:rsidRPr="00811C6D">
        <w:rPr>
          <w:rFonts w:ascii="Traditional Arabic" w:hAnsi="Traditional Arabic" w:cs="Traditional Arabic"/>
          <w:sz w:val="36"/>
          <w:szCs w:val="36"/>
          <w:rtl/>
        </w:rPr>
        <w:t xml:space="preserve"> أصبح جيش هذا النظام الحارس الأمين لجناب دولة بني صهيون</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 xml:space="preserve"> فكم من  مجاهد كان يروم الد</w:t>
      </w:r>
      <w:r w:rsidR="00D86242" w:rsidRPr="00811C6D">
        <w:rPr>
          <w:rFonts w:ascii="Traditional Arabic" w:hAnsi="Traditional Arabic" w:cs="Traditional Arabic" w:hint="eastAsia"/>
          <w:sz w:val="36"/>
          <w:szCs w:val="36"/>
          <w:rtl/>
        </w:rPr>
        <w:t>خول</w:t>
      </w:r>
      <w:r w:rsidR="00D86242" w:rsidRPr="00811C6D">
        <w:rPr>
          <w:rFonts w:ascii="Traditional Arabic" w:hAnsi="Traditional Arabic" w:cs="Traditional Arabic"/>
          <w:sz w:val="36"/>
          <w:szCs w:val="36"/>
          <w:rtl/>
        </w:rPr>
        <w:t xml:space="preserve"> إلى ا</w:t>
      </w:r>
      <w:r w:rsidR="00D86242" w:rsidRPr="00811C6D">
        <w:rPr>
          <w:rFonts w:ascii="Traditional Arabic" w:hAnsi="Traditional Arabic" w:cs="Traditional Arabic" w:hint="eastAsia"/>
          <w:sz w:val="36"/>
          <w:szCs w:val="36"/>
          <w:rtl/>
        </w:rPr>
        <w:t>لأرض</w:t>
      </w:r>
      <w:r w:rsidR="00D86242" w:rsidRPr="00811C6D">
        <w:rPr>
          <w:rFonts w:ascii="Traditional Arabic" w:hAnsi="Traditional Arabic" w:cs="Traditional Arabic"/>
          <w:sz w:val="36"/>
          <w:szCs w:val="36"/>
          <w:rtl/>
        </w:rPr>
        <w:t xml:space="preserve"> المباركة</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 xml:space="preserve"> لِقتال إ</w:t>
      </w:r>
      <w:r w:rsidR="00D86242" w:rsidRPr="00811C6D">
        <w:rPr>
          <w:rFonts w:ascii="Traditional Arabic" w:hAnsi="Traditional Arabic" w:cs="Traditional Arabic" w:hint="eastAsia"/>
          <w:sz w:val="36"/>
          <w:szCs w:val="36"/>
          <w:rtl/>
        </w:rPr>
        <w:t>خوة</w:t>
      </w:r>
      <w:r w:rsidR="00D86242" w:rsidRPr="00811C6D">
        <w:rPr>
          <w:rFonts w:ascii="Traditional Arabic" w:hAnsi="Traditional Arabic" w:cs="Traditional Arabic"/>
          <w:sz w:val="36"/>
          <w:szCs w:val="36"/>
          <w:rtl/>
        </w:rPr>
        <w:t xml:space="preserve"> القردة والخنازير</w:t>
      </w:r>
      <w:r>
        <w:rPr>
          <w:rFonts w:ascii="Traditional Arabic" w:hAnsi="Traditional Arabic" w:cs="Traditional Arabic" w:hint="cs"/>
          <w:sz w:val="36"/>
          <w:szCs w:val="36"/>
          <w:rtl/>
        </w:rPr>
        <w:t>،</w:t>
      </w:r>
      <w:r w:rsidR="00D86242" w:rsidRPr="00811C6D">
        <w:rPr>
          <w:rFonts w:ascii="Traditional Arabic" w:hAnsi="Traditional Arabic" w:cs="Traditional Arabic"/>
          <w:sz w:val="36"/>
          <w:szCs w:val="36"/>
          <w:rtl/>
        </w:rPr>
        <w:t xml:space="preserve"> قُتِل برصاصةٍ غادرةٍ</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 xml:space="preserve"> جاء</w:t>
      </w:r>
      <w:r w:rsidR="00D86242" w:rsidRPr="00811C6D">
        <w:rPr>
          <w:rFonts w:ascii="Traditional Arabic" w:hAnsi="Traditional Arabic" w:cs="Traditional Arabic" w:hint="eastAsia"/>
          <w:sz w:val="36"/>
          <w:szCs w:val="36"/>
          <w:rtl/>
        </w:rPr>
        <w:t>ته</w:t>
      </w:r>
      <w:r w:rsidR="00D86242" w:rsidRPr="00811C6D">
        <w:rPr>
          <w:rFonts w:ascii="Traditional Arabic" w:hAnsi="Traditional Arabic" w:cs="Traditional Arabic"/>
          <w:sz w:val="36"/>
          <w:szCs w:val="36"/>
          <w:rtl/>
        </w:rPr>
        <w:t xml:space="preserve"> من وراء ظهره</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 xml:space="preserve"> على أيدي جنود هذا النظام الخائن</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w:t>
      </w:r>
    </w:p>
    <w:p w:rsidR="00D86242" w:rsidRPr="00811C6D" w:rsidRDefault="00811C6D" w:rsidP="009C14C1">
      <w:pPr>
        <w:pStyle w:val="af0"/>
        <w:widowControl w:val="0"/>
        <w:numPr>
          <w:ilvl w:val="0"/>
          <w:numId w:val="3"/>
        </w:numPr>
        <w:spacing w:after="0" w:line="240" w:lineRule="auto"/>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ثالث</w:t>
      </w:r>
      <w:r>
        <w:rPr>
          <w:rFonts w:ascii="Traditional Arabic" w:hAnsi="Traditional Arabic" w:cs="Traditional Arabic" w:hint="cs"/>
          <w:b/>
          <w:bCs/>
          <w:sz w:val="36"/>
          <w:szCs w:val="36"/>
          <w:rtl/>
        </w:rPr>
        <w:t>ً</w:t>
      </w:r>
      <w:r>
        <w:rPr>
          <w:rFonts w:ascii="Traditional Arabic" w:hAnsi="Traditional Arabic" w:cs="Traditional Arabic" w:hint="eastAsia"/>
          <w:b/>
          <w:bCs/>
          <w:sz w:val="36"/>
          <w:szCs w:val="36"/>
          <w:rtl/>
        </w:rPr>
        <w:t>ا</w:t>
      </w:r>
      <w:r>
        <w:rPr>
          <w:rFonts w:ascii="Traditional Arabic" w:hAnsi="Traditional Arabic" w:cs="Traditional Arabic" w:hint="cs"/>
          <w:b/>
          <w:bCs/>
          <w:sz w:val="36"/>
          <w:szCs w:val="36"/>
          <w:rtl/>
        </w:rPr>
        <w:t xml:space="preserve"> </w:t>
      </w:r>
      <w:r w:rsidR="00D86242" w:rsidRPr="00811C6D">
        <w:rPr>
          <w:rFonts w:ascii="Traditional Arabic" w:hAnsi="Traditional Arabic" w:cs="Traditional Arabic"/>
          <w:b/>
          <w:bCs/>
          <w:sz w:val="36"/>
          <w:szCs w:val="36"/>
          <w:rtl/>
        </w:rPr>
        <w:t>:</w:t>
      </w:r>
      <w:r w:rsidR="00D86242" w:rsidRPr="00811C6D">
        <w:rPr>
          <w:rFonts w:ascii="Traditional Arabic" w:hAnsi="Traditional Arabic" w:cs="Traditional Arabic"/>
          <w:sz w:val="36"/>
          <w:szCs w:val="36"/>
          <w:rtl/>
        </w:rPr>
        <w:t xml:space="preserve"> بثّ</w:t>
      </w:r>
      <w:r>
        <w:rPr>
          <w:rFonts w:ascii="Traditional Arabic" w:hAnsi="Traditional Arabic" w:cs="Traditional Arabic" w:hint="cs"/>
          <w:sz w:val="36"/>
          <w:szCs w:val="36"/>
          <w:rtl/>
        </w:rPr>
        <w:t>ُ</w:t>
      </w:r>
      <w:r w:rsidR="00D86242" w:rsidRPr="00811C6D">
        <w:rPr>
          <w:rFonts w:ascii="Traditional Arabic" w:hAnsi="Traditional Arabic" w:cs="Traditional Arabic"/>
          <w:sz w:val="36"/>
          <w:szCs w:val="36"/>
          <w:rtl/>
        </w:rPr>
        <w:t>ها للخنا والفجور</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 ونشرها لل</w:t>
      </w:r>
      <w:r w:rsidR="00D86242" w:rsidRPr="00811C6D">
        <w:rPr>
          <w:rFonts w:ascii="Traditional Arabic" w:hAnsi="Traditional Arabic" w:cs="Traditional Arabic" w:hint="eastAsia"/>
          <w:sz w:val="36"/>
          <w:szCs w:val="36"/>
          <w:rtl/>
        </w:rPr>
        <w:t>فساد</w:t>
      </w:r>
      <w:r w:rsidR="00D86242" w:rsidRPr="00811C6D">
        <w:rPr>
          <w:rFonts w:ascii="Traditional Arabic" w:hAnsi="Traditional Arabic" w:cs="Traditional Arabic"/>
          <w:sz w:val="36"/>
          <w:szCs w:val="36"/>
          <w:rtl/>
        </w:rPr>
        <w:t xml:space="preserve"> </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ذق إنك أنت العزيز الكريم</w:t>
      </w:r>
      <w:r>
        <w:rPr>
          <w:rFonts w:ascii="Traditional Arabic" w:hAnsi="Traditional Arabic" w:cs="Traditional Arabic" w:hint="cs"/>
          <w:sz w:val="36"/>
          <w:szCs w:val="36"/>
          <w:rtl/>
        </w:rPr>
        <w:t xml:space="preserve"> </w:t>
      </w:r>
      <w:r w:rsidR="00D86242" w:rsidRPr="00811C6D">
        <w:rPr>
          <w:rFonts w:ascii="Traditional Arabic" w:hAnsi="Traditional Arabic" w:cs="Traditional Arabic"/>
          <w:sz w:val="36"/>
          <w:szCs w:val="36"/>
          <w:rtl/>
        </w:rPr>
        <w:t>.</w:t>
      </w:r>
    </w:p>
    <w:p w:rsidR="00D86242" w:rsidRPr="004B0C1F" w:rsidRDefault="00D86242" w:rsidP="00BA7B2F">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وهذه</w:t>
      </w:r>
      <w:r>
        <w:rPr>
          <w:rFonts w:ascii="Traditional Arabic" w:hAnsi="Traditional Arabic" w:cs="Traditional Arabic"/>
          <w:sz w:val="36"/>
          <w:szCs w:val="36"/>
          <w:rtl/>
        </w:rPr>
        <w:t xml:space="preserve"> رسالة إلى أهل الإسلام ف</w:t>
      </w:r>
      <w:r>
        <w:rPr>
          <w:rFonts w:ascii="Traditional Arabic" w:hAnsi="Traditional Arabic" w:cs="Traditional Arabic" w:hint="cs"/>
          <w:sz w:val="36"/>
          <w:szCs w:val="36"/>
          <w:rtl/>
        </w:rPr>
        <w:t>ي</w:t>
      </w:r>
      <w:r w:rsidRPr="004B0C1F">
        <w:rPr>
          <w:rFonts w:ascii="Traditional Arabic" w:hAnsi="Traditional Arabic" w:cs="Traditional Arabic"/>
          <w:sz w:val="36"/>
          <w:szCs w:val="36"/>
          <w:rtl/>
        </w:rPr>
        <w:t xml:space="preserve"> الأردن</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إنا نحب أ</w:t>
      </w:r>
      <w:r w:rsidRPr="004B0C1F">
        <w:rPr>
          <w:rFonts w:ascii="Traditional Arabic" w:hAnsi="Traditional Arabic" w:cs="Traditional Arabic" w:hint="eastAsia"/>
          <w:sz w:val="36"/>
          <w:szCs w:val="36"/>
          <w:rtl/>
        </w:rPr>
        <w:t>ن</w:t>
      </w:r>
      <w:r w:rsidRPr="004B0C1F">
        <w:rPr>
          <w:rFonts w:ascii="Traditional Arabic" w:hAnsi="Traditional Arabic" w:cs="Traditional Arabic"/>
          <w:sz w:val="36"/>
          <w:szCs w:val="36"/>
          <w:rtl/>
        </w:rPr>
        <w:t xml:space="preserve"> نطم</w:t>
      </w:r>
      <w:r w:rsidRPr="004B0C1F">
        <w:rPr>
          <w:rFonts w:ascii="Traditional Arabic" w:hAnsi="Traditional Arabic" w:cs="Traditional Arabic" w:hint="eastAsia"/>
          <w:sz w:val="36"/>
          <w:szCs w:val="36"/>
          <w:rtl/>
        </w:rPr>
        <w:t>ئنكم</w:t>
      </w:r>
      <w:r w:rsidRPr="004B0C1F">
        <w:rPr>
          <w:rFonts w:ascii="Traditional Arabic" w:hAnsi="Traditional Arabic" w:cs="Traditional Arabic"/>
          <w:sz w:val="36"/>
          <w:szCs w:val="36"/>
          <w:rtl/>
        </w:rPr>
        <w:t xml:space="preserve"> بأننا من أحرص الناس على دمائكم </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كيف لا</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وأنتم </w:t>
      </w:r>
      <w:r w:rsidRPr="004B0C1F">
        <w:rPr>
          <w:rFonts w:ascii="Traditional Arabic" w:hAnsi="Traditional Arabic" w:cs="Traditional Arabic" w:hint="eastAsia"/>
          <w:sz w:val="36"/>
          <w:szCs w:val="36"/>
          <w:rtl/>
        </w:rPr>
        <w:t>أحبُّ</w:t>
      </w:r>
      <w:r w:rsidRPr="004B0C1F">
        <w:rPr>
          <w:rFonts w:ascii="Traditional Arabic" w:hAnsi="Traditional Arabic" w:cs="Traditional Arabic"/>
          <w:sz w:val="36"/>
          <w:szCs w:val="36"/>
          <w:rtl/>
        </w:rPr>
        <w:t xml:space="preserve"> إلينا من أنفسنا وأبنائنا</w:t>
      </w:r>
      <w:r w:rsidRPr="00811C6D">
        <w:rPr>
          <w:rFonts w:ascii="Traditional Arabic" w:hAnsi="Traditional Arabic" w:cs="Traditional Arabic"/>
          <w:sz w:val="36"/>
          <w:szCs w:val="36"/>
          <w:vertAlign w:val="superscript"/>
          <w:rtl/>
        </w:rPr>
        <w:t>(</w:t>
      </w:r>
      <w:r w:rsidR="00BA7B2F">
        <w:rPr>
          <w:rStyle w:val="a4"/>
          <w:rFonts w:ascii="Traditional Arabic" w:hAnsi="Traditional Arabic"/>
          <w:sz w:val="36"/>
          <w:szCs w:val="36"/>
          <w:rtl/>
        </w:rPr>
        <w:footnoteReference w:id="587"/>
      </w:r>
      <w:r w:rsidRPr="00811C6D">
        <w:rPr>
          <w:rFonts w:ascii="Traditional Arabic" w:hAnsi="Traditional Arabic" w:cs="Traditional Arabic"/>
          <w:sz w:val="36"/>
          <w:szCs w:val="36"/>
          <w:vertAlign w:val="superscript"/>
          <w:rtl/>
        </w:rPr>
        <w:t>)</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86242" w:rsidRDefault="00D86242" w:rsidP="00D86242">
      <w:pPr>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ومن</w:t>
      </w:r>
      <w:r w:rsidRPr="004B0C1F">
        <w:rPr>
          <w:rFonts w:ascii="Traditional Arabic" w:hAnsi="Traditional Arabic" w:cs="Traditional Arabic"/>
          <w:sz w:val="36"/>
          <w:szCs w:val="36"/>
          <w:rtl/>
        </w:rPr>
        <w:t xml:space="preserve"> الغرائب أن المذكور نفذ تفجيراته </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والصليب بجواره قد دنس أرض العراق</w:t>
      </w:r>
      <w:r w:rsidR="00811C6D">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D86242" w:rsidRDefault="00D86242" w:rsidP="00D86242">
      <w:pPr>
        <w:spacing w:after="0" w:line="240" w:lineRule="auto"/>
        <w:jc w:val="both"/>
        <w:rPr>
          <w:rFonts w:ascii="Traditional Arabic" w:hAnsi="Traditional Arabic" w:cs="Traditional Arabic"/>
          <w:sz w:val="36"/>
          <w:szCs w:val="36"/>
          <w:rtl/>
        </w:rPr>
      </w:pPr>
      <w:r>
        <w:rPr>
          <w:rFonts w:ascii="Traditional Arabic" w:hAnsi="Traditional Arabic" w:cs="Traditional Arabic" w:hint="cs"/>
          <w:sz w:val="36"/>
          <w:szCs w:val="36"/>
          <w:rtl/>
        </w:rPr>
        <w:t xml:space="preserve">فمن يحمل هذا الفكر </w:t>
      </w:r>
      <w:r w:rsidR="00A0305F">
        <w:rPr>
          <w:rFonts w:ascii="Traditional Arabic" w:hAnsi="Traditional Arabic" w:cs="Traditional Arabic" w:hint="cs"/>
          <w:sz w:val="36"/>
          <w:szCs w:val="36"/>
          <w:rtl/>
        </w:rPr>
        <w:t>،</w:t>
      </w:r>
      <w:r>
        <w:rPr>
          <w:rFonts w:ascii="Traditional Arabic" w:hAnsi="Traditional Arabic" w:cs="Traditional Arabic" w:hint="cs"/>
          <w:sz w:val="36"/>
          <w:szCs w:val="36"/>
          <w:rtl/>
        </w:rPr>
        <w:t xml:space="preserve"> ويمجد أهل التكفير والتفجير في بلادنا </w:t>
      </w:r>
      <w:r w:rsidR="00A0305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ويكفر ولاة أمورنا</w:t>
      </w:r>
      <w:r w:rsidR="00A0305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ويفجر في بلاد المسلمين</w:t>
      </w:r>
      <w:r w:rsidR="00A0305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هل يطلب من السماء أن تزغرد له </w:t>
      </w:r>
      <w:r w:rsidR="00A0305F">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أم يطلب من أهل السماء والأرض الدعاء عليه</w:t>
      </w:r>
      <w:r w:rsidR="00A0305F">
        <w:rPr>
          <w:rFonts w:ascii="Traditional Arabic" w:hAnsi="Traditional Arabic" w:cs="Traditional Arabic" w:hint="cs"/>
          <w:sz w:val="36"/>
          <w:szCs w:val="36"/>
          <w:rtl/>
        </w:rPr>
        <w:t xml:space="preserve"> .</w:t>
      </w:r>
    </w:p>
    <w:p w:rsidR="00D86242" w:rsidRPr="004B0C1F" w:rsidRDefault="00D86242" w:rsidP="00D86242">
      <w:pPr>
        <w:spacing w:after="0" w:line="240" w:lineRule="auto"/>
        <w:jc w:val="both"/>
        <w:rPr>
          <w:rFonts w:ascii="Traditional Arabic" w:hAnsi="Traditional Arabic" w:cs="Traditional Arabic"/>
          <w:sz w:val="36"/>
          <w:szCs w:val="36"/>
          <w:rtl/>
        </w:rPr>
      </w:pPr>
    </w:p>
    <w:p w:rsidR="00D86242" w:rsidRPr="00A0305F" w:rsidRDefault="00D86242" w:rsidP="009C14C1">
      <w:pPr>
        <w:pStyle w:val="af0"/>
        <w:widowControl w:val="0"/>
        <w:numPr>
          <w:ilvl w:val="0"/>
          <w:numId w:val="43"/>
        </w:numPr>
        <w:spacing w:after="0" w:line="240" w:lineRule="auto"/>
        <w:jc w:val="both"/>
        <w:rPr>
          <w:rFonts w:ascii="Arial" w:hAnsi="Arial" w:cs="Traditional Arabic"/>
          <w:sz w:val="36"/>
          <w:szCs w:val="36"/>
          <w:rtl/>
        </w:rPr>
      </w:pPr>
      <w:r w:rsidRPr="00A0305F">
        <w:rPr>
          <w:rFonts w:ascii="Arial" w:hAnsi="Arial" w:cs="Traditional Arabic"/>
          <w:sz w:val="36"/>
          <w:szCs w:val="36"/>
          <w:rtl/>
        </w:rPr>
        <w:t xml:space="preserve">من مقالاته </w:t>
      </w:r>
      <w:r w:rsidR="00A0305F">
        <w:rPr>
          <w:rFonts w:ascii="Arial" w:hAnsi="Arial" w:cs="Traditional Arabic" w:hint="cs"/>
          <w:sz w:val="36"/>
          <w:szCs w:val="36"/>
          <w:rtl/>
        </w:rPr>
        <w:t xml:space="preserve">: </w:t>
      </w:r>
      <w:r w:rsidRPr="00A0305F">
        <w:rPr>
          <w:rFonts w:ascii="Arial" w:hAnsi="Arial" w:cs="Traditional Arabic"/>
          <w:sz w:val="36"/>
          <w:szCs w:val="36"/>
          <w:rtl/>
        </w:rPr>
        <w:t>(</w:t>
      </w:r>
      <w:r w:rsidR="00A0305F">
        <w:rPr>
          <w:rFonts w:ascii="Arial" w:hAnsi="Arial" w:cs="Traditional Arabic" w:hint="cs"/>
          <w:sz w:val="36"/>
          <w:szCs w:val="36"/>
          <w:rtl/>
        </w:rPr>
        <w:t xml:space="preserve"> </w:t>
      </w:r>
      <w:r w:rsidRPr="00A0305F">
        <w:rPr>
          <w:rFonts w:ascii="Arial" w:hAnsi="Arial" w:cs="Traditional Arabic"/>
          <w:sz w:val="36"/>
          <w:szCs w:val="36"/>
          <w:rtl/>
        </w:rPr>
        <w:t>توبة تكفيري</w:t>
      </w:r>
      <w:r w:rsidR="00A0305F">
        <w:rPr>
          <w:rFonts w:ascii="Arial" w:hAnsi="Arial" w:cs="Traditional Arabic" w:hint="cs"/>
          <w:sz w:val="36"/>
          <w:szCs w:val="36"/>
          <w:rtl/>
        </w:rPr>
        <w:t xml:space="preserve"> </w:t>
      </w:r>
      <w:r w:rsidRPr="00A0305F">
        <w:rPr>
          <w:rFonts w:ascii="Arial" w:hAnsi="Arial" w:cs="Traditional Arabic"/>
          <w:sz w:val="36"/>
          <w:szCs w:val="36"/>
          <w:rtl/>
        </w:rPr>
        <w:t>)</w:t>
      </w:r>
      <w:r w:rsidR="00A0305F">
        <w:rPr>
          <w:rFonts w:ascii="Arial" w:hAnsi="Arial" w:cs="Traditional Arabic" w:hint="cs"/>
          <w:sz w:val="36"/>
          <w:szCs w:val="36"/>
          <w:rtl/>
        </w:rPr>
        <w:t xml:space="preserve"> </w:t>
      </w:r>
      <w:r w:rsidRPr="00A0305F">
        <w:rPr>
          <w:rFonts w:ascii="Arial" w:hAnsi="Arial" w:cs="Traditional Arabic"/>
          <w:sz w:val="36"/>
          <w:szCs w:val="36"/>
          <w:rtl/>
        </w:rPr>
        <w:t>، هذا العنوان الجذاب وضع المذكور تحته قصة من نسيج خياله</w:t>
      </w:r>
      <w:r w:rsidR="00A0305F">
        <w:rPr>
          <w:rFonts w:ascii="Arial" w:hAnsi="Arial" w:cs="Traditional Arabic" w:hint="cs"/>
          <w:sz w:val="36"/>
          <w:szCs w:val="36"/>
          <w:rtl/>
        </w:rPr>
        <w:t xml:space="preserve"> ،</w:t>
      </w:r>
      <w:r w:rsidRPr="00A0305F">
        <w:rPr>
          <w:rFonts w:ascii="Arial" w:hAnsi="Arial" w:cs="Traditional Arabic"/>
          <w:sz w:val="36"/>
          <w:szCs w:val="36"/>
          <w:rtl/>
        </w:rPr>
        <w:t xml:space="preserve"> دعم</w:t>
      </w:r>
      <w:r w:rsidR="00A0305F">
        <w:rPr>
          <w:rFonts w:ascii="Arial" w:hAnsi="Arial" w:cs="Traditional Arabic" w:hint="cs"/>
          <w:sz w:val="36"/>
          <w:szCs w:val="36"/>
          <w:rtl/>
        </w:rPr>
        <w:t>ً</w:t>
      </w:r>
      <w:r w:rsidRPr="00A0305F">
        <w:rPr>
          <w:rFonts w:ascii="Arial" w:hAnsi="Arial" w:cs="Traditional Arabic"/>
          <w:sz w:val="36"/>
          <w:szCs w:val="36"/>
          <w:rtl/>
        </w:rPr>
        <w:t>ا لمنهج خوارج العصر</w:t>
      </w:r>
      <w:r w:rsidR="00A0305F">
        <w:rPr>
          <w:rFonts w:ascii="Arial" w:hAnsi="Arial" w:cs="Traditional Arabic" w:hint="cs"/>
          <w:sz w:val="36"/>
          <w:szCs w:val="36"/>
          <w:rtl/>
        </w:rPr>
        <w:t xml:space="preserve"> ،</w:t>
      </w:r>
      <w:r w:rsidRPr="00A0305F">
        <w:rPr>
          <w:rFonts w:ascii="Arial" w:hAnsi="Arial" w:cs="Traditional Arabic"/>
          <w:sz w:val="36"/>
          <w:szCs w:val="36"/>
          <w:rtl/>
        </w:rPr>
        <w:t xml:space="preserve"> والبقاء على أفكارهم وأصولهم</w:t>
      </w:r>
      <w:r w:rsidR="00A0305F">
        <w:rPr>
          <w:rFonts w:ascii="Arial" w:hAnsi="Arial" w:cs="Traditional Arabic" w:hint="cs"/>
          <w:sz w:val="36"/>
          <w:szCs w:val="36"/>
          <w:rtl/>
        </w:rPr>
        <w:t xml:space="preserve"> </w:t>
      </w:r>
      <w:r w:rsidRPr="00A0305F">
        <w:rPr>
          <w:rFonts w:ascii="Arial" w:hAnsi="Arial" w:cs="Traditional Arabic"/>
          <w:sz w:val="36"/>
          <w:szCs w:val="36"/>
          <w:rtl/>
        </w:rPr>
        <w:t>، والتحذير ممن يحذِّر من الفكر الخارجي</w:t>
      </w:r>
      <w:r w:rsidR="00A0305F">
        <w:rPr>
          <w:rFonts w:ascii="Arial" w:hAnsi="Arial" w:cs="Traditional Arabic" w:hint="cs"/>
          <w:sz w:val="36"/>
          <w:szCs w:val="36"/>
          <w:rtl/>
        </w:rPr>
        <w:t xml:space="preserve"> </w:t>
      </w:r>
      <w:r w:rsidRPr="00A0305F">
        <w:rPr>
          <w:rFonts w:ascii="Arial" w:hAnsi="Arial" w:cs="Traditional Arabic"/>
          <w:sz w:val="36"/>
          <w:szCs w:val="36"/>
          <w:rtl/>
        </w:rPr>
        <w:t>، وملخص ذلك المقال</w:t>
      </w:r>
      <w:r w:rsidR="00A0305F">
        <w:rPr>
          <w:rFonts w:ascii="Arial" w:hAnsi="Arial" w:cs="Traditional Arabic" w:hint="cs"/>
          <w:sz w:val="36"/>
          <w:szCs w:val="36"/>
          <w:rtl/>
        </w:rPr>
        <w:t xml:space="preserve"> </w:t>
      </w:r>
      <w:r w:rsidRPr="00A0305F">
        <w:rPr>
          <w:rFonts w:ascii="Arial" w:hAnsi="Arial" w:cs="Traditional Arabic"/>
          <w:sz w:val="36"/>
          <w:szCs w:val="36"/>
          <w:rtl/>
        </w:rPr>
        <w:t>: حوار يدور بين شيخ يناصح أحد الخوارج داخل السجن</w:t>
      </w:r>
      <w:r w:rsidR="00A0305F">
        <w:rPr>
          <w:rFonts w:ascii="Arial" w:hAnsi="Arial" w:cs="Traditional Arabic" w:hint="cs"/>
          <w:sz w:val="36"/>
          <w:szCs w:val="36"/>
          <w:rtl/>
        </w:rPr>
        <w:t xml:space="preserve"> ،</w:t>
      </w:r>
      <w:r w:rsidRPr="00A0305F">
        <w:rPr>
          <w:rFonts w:ascii="Arial" w:hAnsi="Arial" w:cs="Traditional Arabic"/>
          <w:sz w:val="36"/>
          <w:szCs w:val="36"/>
          <w:rtl/>
        </w:rPr>
        <w:t xml:space="preserve"> </w:t>
      </w:r>
      <w:r w:rsidRPr="00A0305F">
        <w:rPr>
          <w:rFonts w:ascii="Arial" w:hAnsi="Arial" w:cs="Traditional Arabic" w:hint="cs"/>
          <w:sz w:val="36"/>
          <w:szCs w:val="36"/>
          <w:rtl/>
        </w:rPr>
        <w:t>وفيه</w:t>
      </w:r>
      <w:r w:rsidR="00A0305F">
        <w:rPr>
          <w:rFonts w:ascii="Arial" w:hAnsi="Arial" w:cs="Traditional Arabic" w:hint="cs"/>
          <w:sz w:val="36"/>
          <w:szCs w:val="36"/>
          <w:rtl/>
        </w:rPr>
        <w:t xml:space="preserve"> </w:t>
      </w:r>
      <w:r w:rsidRPr="00A0305F">
        <w:rPr>
          <w:rFonts w:ascii="Arial" w:hAnsi="Arial" w:cs="Traditional Arabic"/>
          <w:sz w:val="36"/>
          <w:szCs w:val="36"/>
          <w:rtl/>
        </w:rPr>
        <w:t>:</w:t>
      </w:r>
    </w:p>
    <w:p w:rsidR="00D86242" w:rsidRPr="004B0C1F" w:rsidRDefault="00A0305F" w:rsidP="00A0305F">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دخل على الشاب في زنزانته  شيخ يلبس "</w:t>
      </w:r>
      <w:r>
        <w:rPr>
          <w:rFonts w:ascii="Arial" w:hAnsi="Arial" w:cs="Traditional Arabic" w:hint="cs"/>
          <w:sz w:val="36"/>
          <w:szCs w:val="36"/>
          <w:rtl/>
        </w:rPr>
        <w:t xml:space="preserve"> </w:t>
      </w:r>
      <w:r w:rsidR="00D86242" w:rsidRPr="004B0C1F">
        <w:rPr>
          <w:rFonts w:ascii="Arial" w:hAnsi="Arial" w:cs="Traditional Arabic"/>
          <w:sz w:val="36"/>
          <w:szCs w:val="36"/>
          <w:rtl/>
        </w:rPr>
        <w:t>المشلح المذهّ</w:t>
      </w:r>
      <w:r>
        <w:rPr>
          <w:rFonts w:ascii="Arial" w:hAnsi="Arial" w:cs="Traditional Arabic" w:hint="cs"/>
          <w:sz w:val="36"/>
          <w:szCs w:val="36"/>
          <w:rtl/>
        </w:rPr>
        <w:t>َ</w:t>
      </w:r>
      <w:r w:rsidR="00D86242" w:rsidRPr="004B0C1F">
        <w:rPr>
          <w:rFonts w:ascii="Arial" w:hAnsi="Arial" w:cs="Traditional Arabic"/>
          <w:sz w:val="36"/>
          <w:szCs w:val="36"/>
          <w:rtl/>
        </w:rPr>
        <w:t>ب</w:t>
      </w:r>
      <w:r>
        <w:rPr>
          <w:rFonts w:ascii="Arial" w:hAnsi="Arial" w:cs="Traditional Arabic" w:hint="cs"/>
          <w:sz w:val="36"/>
          <w:szCs w:val="36"/>
          <w:rtl/>
        </w:rPr>
        <w:t xml:space="preserve"> </w:t>
      </w:r>
      <w:r w:rsidR="00D86242" w:rsidRPr="004B0C1F">
        <w:rPr>
          <w:rFonts w:ascii="Arial" w:hAnsi="Arial" w:cs="Traditional Arabic"/>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فقد مُنح مكافأة إضافية على التفرغ </w:t>
      </w:r>
      <w:proofErr w:type="spellStart"/>
      <w:r w:rsidR="00D86242" w:rsidRPr="004B0C1F">
        <w:rPr>
          <w:rFonts w:ascii="Arial" w:hAnsi="Arial" w:cs="Traditional Arabic"/>
          <w:sz w:val="36"/>
          <w:szCs w:val="36"/>
          <w:rtl/>
        </w:rPr>
        <w:t>لتتويب</w:t>
      </w:r>
      <w:proofErr w:type="spellEnd"/>
      <w:r w:rsidR="00D86242" w:rsidRPr="004B0C1F">
        <w:rPr>
          <w:rFonts w:ascii="Arial" w:hAnsi="Arial" w:cs="Traditional Arabic"/>
          <w:sz w:val="36"/>
          <w:szCs w:val="36"/>
          <w:rtl/>
        </w:rPr>
        <w:t xml:space="preserve"> </w:t>
      </w:r>
      <w:r>
        <w:rPr>
          <w:rFonts w:ascii="Arial" w:hAnsi="Arial" w:cs="Traditional Arabic" w:hint="cs"/>
          <w:sz w:val="36"/>
          <w:szCs w:val="36"/>
          <w:rtl/>
        </w:rPr>
        <w:t>(</w:t>
      </w:r>
      <w:r w:rsidR="00D86242" w:rsidRPr="004B0C1F">
        <w:rPr>
          <w:rFonts w:ascii="Arial" w:hAnsi="Arial" w:cs="Traditional Arabic"/>
          <w:sz w:val="36"/>
          <w:szCs w:val="36"/>
          <w:rtl/>
        </w:rPr>
        <w:t xml:space="preserve"> التكفيريين </w:t>
      </w:r>
      <w:r>
        <w:rPr>
          <w:rFonts w:ascii="Arial" w:hAnsi="Arial" w:cs="Traditional Arabic" w:hint="cs"/>
          <w:sz w:val="36"/>
          <w:szCs w:val="36"/>
          <w:rtl/>
        </w:rPr>
        <w:t>) ،</w:t>
      </w:r>
      <w:r w:rsidR="00D86242" w:rsidRPr="004B0C1F">
        <w:rPr>
          <w:rFonts w:ascii="Arial" w:hAnsi="Arial" w:cs="Traditional Arabic"/>
          <w:sz w:val="36"/>
          <w:szCs w:val="36"/>
          <w:rtl/>
        </w:rPr>
        <w:t xml:space="preserve"> وله فوق ذلك على كل توبة </w:t>
      </w:r>
      <w:r>
        <w:rPr>
          <w:rFonts w:ascii="Arial" w:hAnsi="Arial" w:cs="Traditional Arabic" w:hint="cs"/>
          <w:sz w:val="36"/>
          <w:szCs w:val="36"/>
          <w:rtl/>
        </w:rPr>
        <w:t xml:space="preserve">( </w:t>
      </w:r>
      <w:r w:rsidR="00D86242" w:rsidRPr="004B0C1F">
        <w:rPr>
          <w:rFonts w:ascii="Arial" w:hAnsi="Arial" w:cs="Traditional Arabic"/>
          <w:sz w:val="36"/>
          <w:szCs w:val="36"/>
          <w:rtl/>
        </w:rPr>
        <w:t>تكفيري</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علاوة سخية من </w:t>
      </w:r>
      <w:r>
        <w:rPr>
          <w:rFonts w:ascii="Arial" w:hAnsi="Arial" w:cs="Traditional Arabic" w:hint="cs"/>
          <w:sz w:val="36"/>
          <w:szCs w:val="36"/>
          <w:rtl/>
        </w:rPr>
        <w:t xml:space="preserve"> ( </w:t>
      </w:r>
      <w:r w:rsidR="00D86242" w:rsidRPr="004B0C1F">
        <w:rPr>
          <w:rFonts w:ascii="Arial" w:hAnsi="Arial" w:cs="Traditional Arabic"/>
          <w:sz w:val="36"/>
          <w:szCs w:val="36"/>
          <w:rtl/>
        </w:rPr>
        <w:t>ولي الأمر</w:t>
      </w:r>
      <w:r>
        <w:rPr>
          <w:rFonts w:ascii="Arial" w:hAnsi="Arial" w:cs="Traditional Arabic" w:hint="cs"/>
          <w:sz w:val="36"/>
          <w:szCs w:val="36"/>
          <w:rtl/>
        </w:rPr>
        <w:t xml:space="preserve"> ) </w:t>
      </w:r>
      <w:r w:rsidR="00D86242" w:rsidRPr="004B0C1F">
        <w:rPr>
          <w:rFonts w:ascii="Arial" w:hAnsi="Arial" w:cs="Traditional Arabic"/>
          <w:sz w:val="36"/>
          <w:szCs w:val="36"/>
          <w:rtl/>
        </w:rPr>
        <w:t>، فرفع الشاب بصره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فأبصرت عينه شيخ</w:t>
      </w:r>
      <w:r>
        <w:rPr>
          <w:rFonts w:ascii="Arial" w:hAnsi="Arial" w:cs="Traditional Arabic" w:hint="cs"/>
          <w:sz w:val="36"/>
          <w:szCs w:val="36"/>
          <w:rtl/>
        </w:rPr>
        <w:t>ً</w:t>
      </w:r>
      <w:r w:rsidR="00D86242" w:rsidRPr="004B0C1F">
        <w:rPr>
          <w:rFonts w:ascii="Arial" w:hAnsi="Arial" w:cs="Traditional Arabic"/>
          <w:sz w:val="36"/>
          <w:szCs w:val="36"/>
          <w:rtl/>
        </w:rPr>
        <w:t>ا في عينيه حيرة وضياع</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Default="00D86242" w:rsidP="00A030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قال بعدما جلجل جدران الزنزانة بخطبة</w:t>
      </w:r>
      <w:r w:rsidR="00A0305F">
        <w:rPr>
          <w:rFonts w:ascii="Arial" w:hAnsi="Arial" w:cs="Traditional Arabic" w:hint="cs"/>
          <w:sz w:val="36"/>
          <w:szCs w:val="36"/>
          <w:rtl/>
        </w:rPr>
        <w:t xml:space="preserve"> </w:t>
      </w:r>
      <w:r w:rsidRPr="004B0C1F">
        <w:rPr>
          <w:rFonts w:ascii="Arial" w:hAnsi="Arial" w:cs="Traditional Arabic"/>
          <w:sz w:val="36"/>
          <w:szCs w:val="36"/>
          <w:rtl/>
        </w:rPr>
        <w:t>،لم يتلعثم فيها بحرف</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ولا جرم </w:t>
      </w:r>
      <w:r w:rsidR="00A0305F">
        <w:rPr>
          <w:rFonts w:ascii="Arial" w:hAnsi="Arial" w:cs="Traditional Arabic" w:hint="cs"/>
          <w:sz w:val="36"/>
          <w:szCs w:val="36"/>
          <w:rtl/>
        </w:rPr>
        <w:t xml:space="preserve">؛ </w:t>
      </w:r>
      <w:r w:rsidRPr="004B0C1F">
        <w:rPr>
          <w:rFonts w:ascii="Arial" w:hAnsi="Arial" w:cs="Traditional Arabic"/>
          <w:sz w:val="36"/>
          <w:szCs w:val="36"/>
          <w:rtl/>
        </w:rPr>
        <w:t>فقد أكثر من تكرارها حتى حفظتها جدران المعتقل</w:t>
      </w:r>
      <w:r w:rsidR="00A0305F">
        <w:rPr>
          <w:rFonts w:ascii="Arial" w:hAnsi="Arial" w:cs="Traditional Arabic" w:hint="cs"/>
          <w:sz w:val="36"/>
          <w:szCs w:val="36"/>
          <w:rtl/>
        </w:rPr>
        <w:t xml:space="preserve"> </w:t>
      </w:r>
      <w:r w:rsidRPr="004B0C1F">
        <w:rPr>
          <w:rFonts w:ascii="Arial" w:hAnsi="Arial" w:cs="Traditional Arabic"/>
          <w:sz w:val="36"/>
          <w:szCs w:val="36"/>
          <w:rtl/>
        </w:rPr>
        <w:t>، وقد تكلم فيها عن حقوق ولي الأمر</w:t>
      </w:r>
      <w:r w:rsidR="00A0305F">
        <w:rPr>
          <w:rFonts w:ascii="Arial" w:hAnsi="Arial" w:cs="Traditional Arabic" w:hint="cs"/>
          <w:sz w:val="36"/>
          <w:szCs w:val="36"/>
          <w:rtl/>
        </w:rPr>
        <w:t xml:space="preserve"> ؛</w:t>
      </w:r>
      <w:r w:rsidR="00A0305F">
        <w:rPr>
          <w:rFonts w:ascii="Arial" w:hAnsi="Arial" w:cs="Traditional Arabic"/>
          <w:sz w:val="36"/>
          <w:szCs w:val="36"/>
          <w:rtl/>
        </w:rPr>
        <w:t xml:space="preserve"> فلم يدع له أمر</w:t>
      </w:r>
      <w:r w:rsidR="00A0305F">
        <w:rPr>
          <w:rFonts w:ascii="Arial" w:hAnsi="Arial" w:cs="Traditional Arabic" w:hint="cs"/>
          <w:sz w:val="36"/>
          <w:szCs w:val="36"/>
          <w:rtl/>
        </w:rPr>
        <w:t>ً</w:t>
      </w:r>
      <w:r w:rsidR="00A0305F">
        <w:rPr>
          <w:rFonts w:ascii="Arial" w:hAnsi="Arial" w:cs="Traditional Arabic"/>
          <w:sz w:val="36"/>
          <w:szCs w:val="36"/>
          <w:rtl/>
        </w:rPr>
        <w:t>ا</w:t>
      </w:r>
      <w:r w:rsidRPr="004B0C1F">
        <w:rPr>
          <w:rFonts w:ascii="Arial" w:hAnsi="Arial" w:cs="Traditional Arabic"/>
          <w:sz w:val="36"/>
          <w:szCs w:val="36"/>
          <w:rtl/>
        </w:rPr>
        <w:t xml:space="preserve"> إلا وعظّمه</w:t>
      </w:r>
      <w:r w:rsidR="00A0305F">
        <w:rPr>
          <w:rFonts w:ascii="Arial" w:hAnsi="Arial" w:cs="Traditional Arabic" w:hint="cs"/>
          <w:sz w:val="36"/>
          <w:szCs w:val="36"/>
          <w:rtl/>
        </w:rPr>
        <w:t xml:space="preserve"> </w:t>
      </w:r>
      <w:r w:rsidRPr="004B0C1F">
        <w:rPr>
          <w:rFonts w:ascii="Arial" w:hAnsi="Arial" w:cs="Traditional Arabic"/>
          <w:sz w:val="36"/>
          <w:szCs w:val="36"/>
          <w:rtl/>
        </w:rPr>
        <w:t>، ولا عذر</w:t>
      </w:r>
      <w:r w:rsidR="00A0305F">
        <w:rPr>
          <w:rFonts w:ascii="Arial" w:hAnsi="Arial" w:cs="Traditional Arabic" w:hint="cs"/>
          <w:sz w:val="36"/>
          <w:szCs w:val="36"/>
          <w:rtl/>
        </w:rPr>
        <w:t>ً</w:t>
      </w:r>
      <w:r w:rsidRPr="004B0C1F">
        <w:rPr>
          <w:rFonts w:ascii="Arial" w:hAnsi="Arial" w:cs="Traditional Arabic"/>
          <w:sz w:val="36"/>
          <w:szCs w:val="36"/>
          <w:rtl/>
        </w:rPr>
        <w:t>ا في تهوين جرائمه إلاّ ولملمه</w:t>
      </w:r>
      <w:r w:rsidR="00A0305F">
        <w:rPr>
          <w:rFonts w:ascii="Arial" w:hAnsi="Arial" w:cs="Traditional Arabic" w:hint="cs"/>
          <w:sz w:val="36"/>
          <w:szCs w:val="36"/>
          <w:rtl/>
        </w:rPr>
        <w:t xml:space="preserve"> .</w:t>
      </w:r>
    </w:p>
    <w:p w:rsidR="00D86242" w:rsidRDefault="00D86242" w:rsidP="00A030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عر</w:t>
      </w:r>
      <w:r w:rsidR="00A0305F">
        <w:rPr>
          <w:rFonts w:ascii="Arial" w:hAnsi="Arial" w:cs="Traditional Arabic" w:hint="cs"/>
          <w:sz w:val="36"/>
          <w:szCs w:val="36"/>
          <w:rtl/>
        </w:rPr>
        <w:t>َّ</w:t>
      </w:r>
      <w:r w:rsidRPr="004B0C1F">
        <w:rPr>
          <w:rFonts w:ascii="Arial" w:hAnsi="Arial" w:cs="Traditional Arabic"/>
          <w:sz w:val="36"/>
          <w:szCs w:val="36"/>
          <w:rtl/>
        </w:rPr>
        <w:t>ج على بيان وجوب السمع والطاعة</w:t>
      </w:r>
      <w:r w:rsidR="00A0305F">
        <w:rPr>
          <w:rFonts w:ascii="Arial" w:hAnsi="Arial" w:cs="Traditional Arabic" w:hint="cs"/>
          <w:sz w:val="36"/>
          <w:szCs w:val="36"/>
          <w:rtl/>
        </w:rPr>
        <w:t xml:space="preserve"> </w:t>
      </w:r>
      <w:r w:rsidRPr="004B0C1F">
        <w:rPr>
          <w:rFonts w:ascii="Arial" w:hAnsi="Arial" w:cs="Traditional Arabic"/>
          <w:sz w:val="36"/>
          <w:szCs w:val="36"/>
          <w:rtl/>
        </w:rPr>
        <w:t>، وحذ</w:t>
      </w:r>
      <w:r w:rsidR="00A0305F">
        <w:rPr>
          <w:rFonts w:ascii="Arial" w:hAnsi="Arial" w:cs="Traditional Arabic" w:hint="cs"/>
          <w:sz w:val="36"/>
          <w:szCs w:val="36"/>
          <w:rtl/>
        </w:rPr>
        <w:t>َّ</w:t>
      </w:r>
      <w:r w:rsidRPr="004B0C1F">
        <w:rPr>
          <w:rFonts w:ascii="Arial" w:hAnsi="Arial" w:cs="Traditional Arabic"/>
          <w:sz w:val="36"/>
          <w:szCs w:val="36"/>
          <w:rtl/>
        </w:rPr>
        <w:t>ر من التكفير</w:t>
      </w:r>
      <w:r w:rsidR="00A0305F">
        <w:rPr>
          <w:rFonts w:ascii="Arial" w:hAnsi="Arial" w:cs="Traditional Arabic" w:hint="cs"/>
          <w:sz w:val="36"/>
          <w:szCs w:val="36"/>
          <w:rtl/>
        </w:rPr>
        <w:t xml:space="preserve"> </w:t>
      </w:r>
      <w:r w:rsidRPr="004B0C1F">
        <w:rPr>
          <w:rFonts w:ascii="Arial" w:hAnsi="Arial" w:cs="Traditional Arabic"/>
          <w:sz w:val="36"/>
          <w:szCs w:val="36"/>
          <w:rtl/>
        </w:rPr>
        <w:t>، وأنه أمر خطير</w:t>
      </w:r>
      <w:r w:rsidR="00A0305F">
        <w:rPr>
          <w:rFonts w:ascii="Arial" w:hAnsi="Arial" w:cs="Traditional Arabic" w:hint="cs"/>
          <w:sz w:val="36"/>
          <w:szCs w:val="36"/>
          <w:rtl/>
        </w:rPr>
        <w:t xml:space="preserve"> </w:t>
      </w:r>
      <w:r w:rsidRPr="004B0C1F">
        <w:rPr>
          <w:rFonts w:ascii="Arial" w:hAnsi="Arial" w:cs="Traditional Arabic"/>
          <w:sz w:val="36"/>
          <w:szCs w:val="36"/>
          <w:rtl/>
        </w:rPr>
        <w:t>، ثم بين ما للمعاهدين من حقوق</w:t>
      </w:r>
      <w:r w:rsidR="00A0305F">
        <w:rPr>
          <w:rFonts w:ascii="Arial" w:hAnsi="Arial" w:cs="Traditional Arabic" w:hint="cs"/>
          <w:sz w:val="36"/>
          <w:szCs w:val="36"/>
          <w:rtl/>
        </w:rPr>
        <w:t xml:space="preserve"> </w:t>
      </w:r>
      <w:r w:rsidRPr="004B0C1F">
        <w:rPr>
          <w:rFonts w:ascii="Arial" w:hAnsi="Arial" w:cs="Traditional Arabic"/>
          <w:sz w:val="36"/>
          <w:szCs w:val="36"/>
          <w:rtl/>
        </w:rPr>
        <w:t>، وما في مخالفة ولي الأمر من عقوق ومروق</w:t>
      </w:r>
      <w:r w:rsidR="00A0305F">
        <w:rPr>
          <w:rFonts w:ascii="Arial" w:hAnsi="Arial" w:cs="Traditional Arabic" w:hint="cs"/>
          <w:sz w:val="36"/>
          <w:szCs w:val="36"/>
          <w:rtl/>
        </w:rPr>
        <w:t xml:space="preserve"> </w:t>
      </w:r>
      <w:r w:rsidRPr="004B0C1F">
        <w:rPr>
          <w:rFonts w:ascii="Arial" w:hAnsi="Arial" w:cs="Traditional Arabic"/>
          <w:sz w:val="36"/>
          <w:szCs w:val="36"/>
          <w:rtl/>
        </w:rPr>
        <w:t>، ثم قال</w:t>
      </w:r>
      <w:r w:rsidR="00A0305F">
        <w:rPr>
          <w:rFonts w:ascii="Arial" w:hAnsi="Arial" w:cs="Traditional Arabic" w:hint="cs"/>
          <w:sz w:val="36"/>
          <w:szCs w:val="36"/>
          <w:rtl/>
        </w:rPr>
        <w:t xml:space="preserve"> </w:t>
      </w:r>
      <w:r w:rsidRPr="004B0C1F">
        <w:rPr>
          <w:rFonts w:ascii="Arial" w:hAnsi="Arial" w:cs="Traditional Arabic"/>
          <w:sz w:val="36"/>
          <w:szCs w:val="36"/>
          <w:rtl/>
        </w:rPr>
        <w:t>: لعل عندك بعض الشبهات</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فهات ما عندك هات</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فقد أمر ولي الأمر أنه بعد السياط والأغلال</w:t>
      </w:r>
      <w:r w:rsidR="00A0305F">
        <w:rPr>
          <w:rFonts w:ascii="Arial" w:hAnsi="Arial" w:cs="Traditional Arabic" w:hint="cs"/>
          <w:sz w:val="36"/>
          <w:szCs w:val="36"/>
          <w:rtl/>
        </w:rPr>
        <w:t xml:space="preserve"> </w:t>
      </w:r>
      <w:r w:rsidRPr="004B0C1F">
        <w:rPr>
          <w:rFonts w:ascii="Arial" w:hAnsi="Arial" w:cs="Traditional Arabic"/>
          <w:sz w:val="36"/>
          <w:szCs w:val="36"/>
          <w:rtl/>
        </w:rPr>
        <w:t>، نحاوركم لنخرجكم من الضلال</w:t>
      </w:r>
      <w:r w:rsidR="00A0305F">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A030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فقال الشاب التكفيري</w:t>
      </w:r>
      <w:r w:rsidR="00A0305F">
        <w:rPr>
          <w:rFonts w:ascii="Arial" w:hAnsi="Arial" w:cs="Traditional Arabic" w:hint="cs"/>
          <w:sz w:val="36"/>
          <w:szCs w:val="36"/>
          <w:rtl/>
        </w:rPr>
        <w:t xml:space="preserve"> </w:t>
      </w:r>
      <w:r w:rsidRPr="004B0C1F">
        <w:rPr>
          <w:rFonts w:ascii="Arial" w:hAnsi="Arial" w:cs="Traditional Arabic"/>
          <w:sz w:val="36"/>
          <w:szCs w:val="36"/>
          <w:rtl/>
        </w:rPr>
        <w:t>: نعم عندي شبهات أحرقت كبدي</w:t>
      </w:r>
      <w:r w:rsidR="00A0305F">
        <w:rPr>
          <w:rFonts w:ascii="Arial" w:hAnsi="Arial" w:cs="Traditional Arabic" w:hint="cs"/>
          <w:sz w:val="36"/>
          <w:szCs w:val="36"/>
          <w:rtl/>
        </w:rPr>
        <w:t xml:space="preserve"> </w:t>
      </w:r>
      <w:r w:rsidRPr="004B0C1F">
        <w:rPr>
          <w:rFonts w:ascii="Arial" w:hAnsi="Arial" w:cs="Traditional Arabic"/>
          <w:sz w:val="36"/>
          <w:szCs w:val="36"/>
          <w:rtl/>
        </w:rPr>
        <w:t>، وأطالت في الحيرة أمدي</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فإن كشفت</w:t>
      </w:r>
      <w:r w:rsidR="00A0305F">
        <w:rPr>
          <w:rFonts w:ascii="Arial" w:hAnsi="Arial" w:cs="Traditional Arabic" w:hint="cs"/>
          <w:sz w:val="36"/>
          <w:szCs w:val="36"/>
          <w:rtl/>
        </w:rPr>
        <w:t>َ</w:t>
      </w:r>
      <w:r w:rsidRPr="004B0C1F">
        <w:rPr>
          <w:rFonts w:ascii="Arial" w:hAnsi="Arial" w:cs="Traditional Arabic"/>
          <w:sz w:val="36"/>
          <w:szCs w:val="36"/>
          <w:rtl/>
        </w:rPr>
        <w:t xml:space="preserve">ها لي </w:t>
      </w:r>
      <w:r w:rsidR="00A0305F">
        <w:rPr>
          <w:rFonts w:ascii="Arial" w:hAnsi="Arial" w:cs="Traditional Arabic" w:hint="cs"/>
          <w:sz w:val="36"/>
          <w:szCs w:val="36"/>
          <w:rtl/>
        </w:rPr>
        <w:t xml:space="preserve">، </w:t>
      </w:r>
      <w:r w:rsidRPr="004B0C1F">
        <w:rPr>
          <w:rFonts w:ascii="Arial" w:hAnsi="Arial" w:cs="Traditional Arabic"/>
          <w:sz w:val="36"/>
          <w:szCs w:val="36"/>
          <w:rtl/>
        </w:rPr>
        <w:t>تبت على يدك</w:t>
      </w:r>
      <w:r w:rsidR="00A0305F">
        <w:rPr>
          <w:rFonts w:ascii="Arial" w:hAnsi="Arial" w:cs="Traditional Arabic" w:hint="cs"/>
          <w:sz w:val="36"/>
          <w:szCs w:val="36"/>
          <w:rtl/>
        </w:rPr>
        <w:t xml:space="preserve"> </w:t>
      </w:r>
      <w:r w:rsidRPr="004B0C1F">
        <w:rPr>
          <w:rFonts w:ascii="Arial" w:hAnsi="Arial" w:cs="Traditional Arabic"/>
          <w:sz w:val="36"/>
          <w:szCs w:val="36"/>
          <w:rtl/>
        </w:rPr>
        <w:t>، قال</w:t>
      </w:r>
      <w:r w:rsidR="00A0305F">
        <w:rPr>
          <w:rFonts w:ascii="Arial" w:hAnsi="Arial" w:cs="Traditional Arabic" w:hint="cs"/>
          <w:sz w:val="36"/>
          <w:szCs w:val="36"/>
          <w:rtl/>
        </w:rPr>
        <w:t xml:space="preserve"> </w:t>
      </w:r>
      <w:r w:rsidRPr="004B0C1F">
        <w:rPr>
          <w:rFonts w:ascii="Arial" w:hAnsi="Arial" w:cs="Traditional Arabic"/>
          <w:sz w:val="36"/>
          <w:szCs w:val="36"/>
          <w:rtl/>
        </w:rPr>
        <w:t>: لقد علّ</w:t>
      </w:r>
      <w:r w:rsidR="00A0305F">
        <w:rPr>
          <w:rFonts w:ascii="Arial" w:hAnsi="Arial" w:cs="Traditional Arabic" w:hint="cs"/>
          <w:sz w:val="36"/>
          <w:szCs w:val="36"/>
          <w:rtl/>
        </w:rPr>
        <w:t>َ</w:t>
      </w:r>
      <w:r w:rsidRPr="004B0C1F">
        <w:rPr>
          <w:rFonts w:ascii="Arial" w:hAnsi="Arial" w:cs="Traditional Arabic"/>
          <w:sz w:val="36"/>
          <w:szCs w:val="36"/>
          <w:rtl/>
        </w:rPr>
        <w:t>مونا أن الولاء والبراء أصل الدين</w:t>
      </w:r>
      <w:r w:rsidR="00A0305F">
        <w:rPr>
          <w:rFonts w:ascii="Arial" w:hAnsi="Arial" w:cs="Traditional Arabic" w:hint="cs"/>
          <w:sz w:val="36"/>
          <w:szCs w:val="36"/>
          <w:rtl/>
        </w:rPr>
        <w:t xml:space="preserve"> </w:t>
      </w:r>
      <w:r w:rsidRPr="004B0C1F">
        <w:rPr>
          <w:rFonts w:ascii="Arial" w:hAnsi="Arial" w:cs="Traditional Arabic"/>
          <w:sz w:val="36"/>
          <w:szCs w:val="36"/>
          <w:rtl/>
        </w:rPr>
        <w:t>، وهو والتوحيد في قرن متين</w:t>
      </w:r>
      <w:r w:rsidR="00A0305F">
        <w:rPr>
          <w:rFonts w:ascii="Arial" w:hAnsi="Arial" w:cs="Traditional Arabic" w:hint="cs"/>
          <w:sz w:val="36"/>
          <w:szCs w:val="36"/>
          <w:rtl/>
        </w:rPr>
        <w:t xml:space="preserve"> </w:t>
      </w:r>
      <w:r w:rsidRPr="004B0C1F">
        <w:rPr>
          <w:rFonts w:ascii="Arial" w:hAnsi="Arial" w:cs="Traditional Arabic"/>
          <w:sz w:val="36"/>
          <w:szCs w:val="36"/>
          <w:rtl/>
        </w:rPr>
        <w:t>، وأن أمّ</w:t>
      </w:r>
      <w:r w:rsidR="00A0305F">
        <w:rPr>
          <w:rFonts w:ascii="Arial" w:hAnsi="Arial" w:cs="Traditional Arabic" w:hint="cs"/>
          <w:sz w:val="36"/>
          <w:szCs w:val="36"/>
          <w:rtl/>
        </w:rPr>
        <w:t>َ</w:t>
      </w:r>
      <w:r w:rsidRPr="004B0C1F">
        <w:rPr>
          <w:rFonts w:ascii="Arial" w:hAnsi="Arial" w:cs="Traditional Arabic"/>
          <w:sz w:val="36"/>
          <w:szCs w:val="36"/>
          <w:rtl/>
        </w:rPr>
        <w:t>ة الإسلام</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أمّ</w:t>
      </w:r>
      <w:r w:rsidR="00A0305F">
        <w:rPr>
          <w:rFonts w:ascii="Arial" w:hAnsi="Arial" w:cs="Traditional Arabic" w:hint="cs"/>
          <w:sz w:val="36"/>
          <w:szCs w:val="36"/>
          <w:rtl/>
        </w:rPr>
        <w:t>َ</w:t>
      </w:r>
      <w:r w:rsidRPr="004B0C1F">
        <w:rPr>
          <w:rFonts w:ascii="Arial" w:hAnsi="Arial" w:cs="Traditional Arabic"/>
          <w:sz w:val="36"/>
          <w:szCs w:val="36"/>
          <w:rtl/>
        </w:rPr>
        <w:t>ة واحدة</w:t>
      </w:r>
      <w:r w:rsidR="00A0305F">
        <w:rPr>
          <w:rFonts w:ascii="Arial" w:hAnsi="Arial" w:cs="Traditional Arabic" w:hint="cs"/>
          <w:sz w:val="36"/>
          <w:szCs w:val="36"/>
          <w:rtl/>
        </w:rPr>
        <w:t xml:space="preserve"> </w:t>
      </w:r>
      <w:r w:rsidRPr="004B0C1F">
        <w:rPr>
          <w:rFonts w:ascii="Arial" w:hAnsi="Arial" w:cs="Traditional Arabic"/>
          <w:sz w:val="36"/>
          <w:szCs w:val="36"/>
          <w:rtl/>
        </w:rPr>
        <w:t>، تجمعها رابطة الإيمان</w:t>
      </w:r>
      <w:r w:rsidR="00A0305F">
        <w:rPr>
          <w:rFonts w:ascii="Arial" w:hAnsi="Arial" w:cs="Traditional Arabic" w:hint="cs"/>
          <w:sz w:val="36"/>
          <w:szCs w:val="36"/>
          <w:rtl/>
        </w:rPr>
        <w:t xml:space="preserve"> </w:t>
      </w:r>
      <w:r w:rsidRPr="004B0C1F">
        <w:rPr>
          <w:rFonts w:ascii="Arial" w:hAnsi="Arial" w:cs="Traditional Arabic"/>
          <w:sz w:val="36"/>
          <w:szCs w:val="36"/>
          <w:rtl/>
        </w:rPr>
        <w:t>، وهي توجب على المسلمين نصر بعضهم بعض</w:t>
      </w:r>
      <w:r w:rsidR="00A0305F">
        <w:rPr>
          <w:rFonts w:ascii="Arial" w:hAnsi="Arial" w:cs="Traditional Arabic" w:hint="cs"/>
          <w:sz w:val="36"/>
          <w:szCs w:val="36"/>
          <w:rtl/>
        </w:rPr>
        <w:t>ً</w:t>
      </w:r>
      <w:r w:rsidRPr="004B0C1F">
        <w:rPr>
          <w:rFonts w:ascii="Arial" w:hAnsi="Arial" w:cs="Traditional Arabic"/>
          <w:sz w:val="36"/>
          <w:szCs w:val="36"/>
          <w:rtl/>
        </w:rPr>
        <w:t>ا</w:t>
      </w:r>
      <w:r w:rsidR="00A0305F">
        <w:rPr>
          <w:rFonts w:ascii="Arial" w:hAnsi="Arial" w:cs="Traditional Arabic" w:hint="cs"/>
          <w:sz w:val="36"/>
          <w:szCs w:val="36"/>
          <w:rtl/>
        </w:rPr>
        <w:t xml:space="preserve"> </w:t>
      </w:r>
      <w:r w:rsidRPr="004B0C1F">
        <w:rPr>
          <w:rFonts w:ascii="Arial" w:hAnsi="Arial" w:cs="Traditional Arabic"/>
          <w:sz w:val="36"/>
          <w:szCs w:val="36"/>
          <w:rtl/>
        </w:rPr>
        <w:t>، وأن يكونوا صف</w:t>
      </w:r>
      <w:r w:rsidR="00A0305F">
        <w:rPr>
          <w:rFonts w:ascii="Arial" w:hAnsi="Arial" w:cs="Traditional Arabic" w:hint="cs"/>
          <w:sz w:val="36"/>
          <w:szCs w:val="36"/>
          <w:rtl/>
        </w:rPr>
        <w:t>ًّ</w:t>
      </w:r>
      <w:r w:rsidRPr="004B0C1F">
        <w:rPr>
          <w:rFonts w:ascii="Arial" w:hAnsi="Arial" w:cs="Traditional Arabic"/>
          <w:sz w:val="36"/>
          <w:szCs w:val="36"/>
          <w:rtl/>
        </w:rPr>
        <w:t>ا واحد</w:t>
      </w:r>
      <w:r w:rsidR="00A0305F">
        <w:rPr>
          <w:rFonts w:ascii="Arial" w:hAnsi="Arial" w:cs="Traditional Arabic" w:hint="cs"/>
          <w:sz w:val="36"/>
          <w:szCs w:val="36"/>
          <w:rtl/>
        </w:rPr>
        <w:t>ً</w:t>
      </w:r>
      <w:r w:rsidRPr="004B0C1F">
        <w:rPr>
          <w:rFonts w:ascii="Arial" w:hAnsi="Arial" w:cs="Traditional Arabic"/>
          <w:sz w:val="36"/>
          <w:szCs w:val="36"/>
          <w:rtl/>
        </w:rPr>
        <w:t>ا في مواجهة أعدائهم</w:t>
      </w:r>
      <w:r w:rsidR="00A0305F">
        <w:rPr>
          <w:rFonts w:ascii="Arial" w:hAnsi="Arial" w:cs="Traditional Arabic" w:hint="cs"/>
          <w:sz w:val="36"/>
          <w:szCs w:val="36"/>
          <w:rtl/>
        </w:rPr>
        <w:t xml:space="preserve"> </w:t>
      </w:r>
      <w:r w:rsidRPr="004B0C1F">
        <w:rPr>
          <w:rFonts w:ascii="Arial" w:hAnsi="Arial" w:cs="Traditional Arabic"/>
          <w:sz w:val="36"/>
          <w:szCs w:val="36"/>
          <w:rtl/>
        </w:rPr>
        <w:t>، ولا يحل</w:t>
      </w:r>
      <w:r w:rsidR="00A0305F">
        <w:rPr>
          <w:rFonts w:ascii="Arial" w:hAnsi="Arial" w:cs="Traditional Arabic" w:hint="cs"/>
          <w:sz w:val="36"/>
          <w:szCs w:val="36"/>
          <w:rtl/>
        </w:rPr>
        <w:t>ُّ</w:t>
      </w:r>
      <w:r w:rsidRPr="004B0C1F">
        <w:rPr>
          <w:rFonts w:ascii="Arial" w:hAnsi="Arial" w:cs="Traditional Arabic"/>
          <w:sz w:val="36"/>
          <w:szCs w:val="36"/>
          <w:rtl/>
        </w:rPr>
        <w:t xml:space="preserve"> لهم أن ت</w:t>
      </w:r>
      <w:r w:rsidR="00A0305F">
        <w:rPr>
          <w:rFonts w:ascii="Arial" w:hAnsi="Arial" w:cs="Traditional Arabic" w:hint="cs"/>
          <w:sz w:val="36"/>
          <w:szCs w:val="36"/>
          <w:rtl/>
        </w:rPr>
        <w:t>ُ</w:t>
      </w:r>
      <w:r w:rsidRPr="004B0C1F">
        <w:rPr>
          <w:rFonts w:ascii="Arial" w:hAnsi="Arial" w:cs="Traditional Arabic"/>
          <w:sz w:val="36"/>
          <w:szCs w:val="36"/>
          <w:rtl/>
        </w:rPr>
        <w:t>فرقهم الحدود السياسية</w:t>
      </w:r>
      <w:r w:rsidR="00A0305F">
        <w:rPr>
          <w:rFonts w:ascii="Arial" w:hAnsi="Arial" w:cs="Traditional Arabic" w:hint="cs"/>
          <w:sz w:val="36"/>
          <w:szCs w:val="36"/>
          <w:rtl/>
        </w:rPr>
        <w:t xml:space="preserve"> </w:t>
      </w:r>
      <w:r w:rsidRPr="004B0C1F">
        <w:rPr>
          <w:rFonts w:ascii="Arial" w:hAnsi="Arial" w:cs="Traditional Arabic"/>
          <w:sz w:val="36"/>
          <w:szCs w:val="36"/>
          <w:rtl/>
        </w:rPr>
        <w:t>، ولا الانتماءات القومية</w:t>
      </w:r>
      <w:r w:rsidR="00A0305F">
        <w:rPr>
          <w:rFonts w:ascii="Arial" w:hAnsi="Arial" w:cs="Traditional Arabic" w:hint="cs"/>
          <w:sz w:val="36"/>
          <w:szCs w:val="36"/>
          <w:rtl/>
        </w:rPr>
        <w:t xml:space="preserve"> </w:t>
      </w:r>
      <w:r w:rsidRPr="004B0C1F">
        <w:rPr>
          <w:rFonts w:ascii="Arial" w:hAnsi="Arial" w:cs="Traditional Arabic"/>
          <w:sz w:val="36"/>
          <w:szCs w:val="36"/>
          <w:rtl/>
        </w:rPr>
        <w:t>، ولا التعصبات القبلية</w:t>
      </w:r>
      <w:r w:rsidR="00A0305F">
        <w:rPr>
          <w:rFonts w:ascii="Arial" w:hAnsi="Arial" w:cs="Traditional Arabic" w:hint="cs"/>
          <w:sz w:val="36"/>
          <w:szCs w:val="36"/>
          <w:rtl/>
        </w:rPr>
        <w:t xml:space="preserve"> </w:t>
      </w:r>
      <w:r w:rsidRPr="004B0C1F">
        <w:rPr>
          <w:rFonts w:ascii="Arial" w:hAnsi="Arial" w:cs="Traditional Arabic"/>
          <w:sz w:val="36"/>
          <w:szCs w:val="36"/>
          <w:rtl/>
        </w:rPr>
        <w:t>، يسعى بذمته أدناهم</w:t>
      </w:r>
      <w:r w:rsidR="00A0305F">
        <w:rPr>
          <w:rFonts w:ascii="Arial" w:hAnsi="Arial" w:cs="Traditional Arabic" w:hint="cs"/>
          <w:sz w:val="36"/>
          <w:szCs w:val="36"/>
          <w:rtl/>
        </w:rPr>
        <w:t xml:space="preserve"> </w:t>
      </w:r>
      <w:r w:rsidRPr="004B0C1F">
        <w:rPr>
          <w:rFonts w:ascii="Arial" w:hAnsi="Arial" w:cs="Traditional Arabic"/>
          <w:sz w:val="36"/>
          <w:szCs w:val="36"/>
          <w:rtl/>
        </w:rPr>
        <w:t>، وهم يد على من سواهم</w:t>
      </w:r>
      <w:r w:rsidR="00A0305F">
        <w:rPr>
          <w:rFonts w:ascii="Arial" w:hAnsi="Arial" w:cs="Traditional Arabic" w:hint="cs"/>
          <w:sz w:val="36"/>
          <w:szCs w:val="36"/>
          <w:rtl/>
        </w:rPr>
        <w:t xml:space="preserve"> </w:t>
      </w:r>
      <w:r w:rsidRPr="004B0C1F">
        <w:rPr>
          <w:rFonts w:ascii="Arial" w:hAnsi="Arial" w:cs="Traditional Arabic"/>
          <w:sz w:val="36"/>
          <w:szCs w:val="36"/>
          <w:rtl/>
        </w:rPr>
        <w:t>.</w:t>
      </w:r>
    </w:p>
    <w:p w:rsidR="00A0305F" w:rsidRDefault="00D86242" w:rsidP="00A030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قال الشاب</w:t>
      </w:r>
      <w:r w:rsidR="00A0305F">
        <w:rPr>
          <w:rFonts w:ascii="Arial" w:hAnsi="Arial" w:cs="Traditional Arabic" w:hint="cs"/>
          <w:sz w:val="36"/>
          <w:szCs w:val="36"/>
          <w:rtl/>
        </w:rPr>
        <w:t xml:space="preserve"> </w:t>
      </w:r>
      <w:r w:rsidRPr="004B0C1F">
        <w:rPr>
          <w:rFonts w:ascii="Arial" w:hAnsi="Arial" w:cs="Traditional Arabic"/>
          <w:sz w:val="36"/>
          <w:szCs w:val="36"/>
          <w:rtl/>
        </w:rPr>
        <w:t>: "</w:t>
      </w:r>
      <w:r w:rsidR="00A0305F">
        <w:rPr>
          <w:rFonts w:ascii="Arial" w:hAnsi="Arial" w:cs="Traditional Arabic" w:hint="cs"/>
          <w:sz w:val="36"/>
          <w:szCs w:val="36"/>
          <w:rtl/>
        </w:rPr>
        <w:t xml:space="preserve"> </w:t>
      </w:r>
      <w:r w:rsidRPr="004B0C1F">
        <w:rPr>
          <w:rFonts w:ascii="Arial" w:hAnsi="Arial" w:cs="Traditional Arabic"/>
          <w:sz w:val="36"/>
          <w:szCs w:val="36"/>
          <w:rtl/>
        </w:rPr>
        <w:t>وعلّ</w:t>
      </w:r>
      <w:r w:rsidR="00A0305F">
        <w:rPr>
          <w:rFonts w:ascii="Arial" w:hAnsi="Arial" w:cs="Traditional Arabic" w:hint="cs"/>
          <w:sz w:val="36"/>
          <w:szCs w:val="36"/>
          <w:rtl/>
        </w:rPr>
        <w:t>َ</w:t>
      </w:r>
      <w:r w:rsidRPr="004B0C1F">
        <w:rPr>
          <w:rFonts w:ascii="Arial" w:hAnsi="Arial" w:cs="Traditional Arabic"/>
          <w:sz w:val="36"/>
          <w:szCs w:val="36"/>
          <w:rtl/>
        </w:rPr>
        <w:t>مونا أن عزّ</w:t>
      </w:r>
      <w:r w:rsidR="00A0305F">
        <w:rPr>
          <w:rFonts w:ascii="Arial" w:hAnsi="Arial" w:cs="Traditional Arabic" w:hint="cs"/>
          <w:sz w:val="36"/>
          <w:szCs w:val="36"/>
          <w:rtl/>
        </w:rPr>
        <w:t>َ</w:t>
      </w:r>
      <w:r w:rsidRPr="004B0C1F">
        <w:rPr>
          <w:rFonts w:ascii="Arial" w:hAnsi="Arial" w:cs="Traditional Arabic"/>
          <w:sz w:val="36"/>
          <w:szCs w:val="36"/>
          <w:rtl/>
        </w:rPr>
        <w:t xml:space="preserve"> الأمّة في الجهاد</w:t>
      </w:r>
      <w:r w:rsidR="00A0305F">
        <w:rPr>
          <w:rFonts w:ascii="Arial" w:hAnsi="Arial" w:cs="Traditional Arabic" w:hint="cs"/>
          <w:sz w:val="36"/>
          <w:szCs w:val="36"/>
          <w:rtl/>
        </w:rPr>
        <w:t xml:space="preserve"> </w:t>
      </w:r>
      <w:r w:rsidRPr="004B0C1F">
        <w:rPr>
          <w:rFonts w:ascii="Arial" w:hAnsi="Arial" w:cs="Traditional Arabic"/>
          <w:sz w:val="36"/>
          <w:szCs w:val="36"/>
          <w:rtl/>
        </w:rPr>
        <w:t>، حتى إنهم يحاربون نفس اسمه</w:t>
      </w:r>
      <w:r w:rsidR="00A0305F">
        <w:rPr>
          <w:rFonts w:ascii="Arial" w:hAnsi="Arial" w:cs="Traditional Arabic" w:hint="cs"/>
          <w:sz w:val="36"/>
          <w:szCs w:val="36"/>
          <w:rtl/>
        </w:rPr>
        <w:t xml:space="preserve"> </w:t>
      </w:r>
      <w:r w:rsidRPr="004B0C1F">
        <w:rPr>
          <w:rFonts w:ascii="Arial" w:hAnsi="Arial" w:cs="Traditional Arabic"/>
          <w:sz w:val="36"/>
          <w:szCs w:val="36"/>
          <w:rtl/>
        </w:rPr>
        <w:t>، ويرومون انتزاعه من فكر الأمة وضميرها</w:t>
      </w:r>
      <w:r w:rsidR="00A0305F">
        <w:rPr>
          <w:rFonts w:ascii="Arial" w:hAnsi="Arial" w:cs="Traditional Arabic" w:hint="cs"/>
          <w:sz w:val="36"/>
          <w:szCs w:val="36"/>
          <w:rtl/>
        </w:rPr>
        <w:t xml:space="preserve"> </w:t>
      </w:r>
      <w:r w:rsidRPr="004B0C1F">
        <w:rPr>
          <w:rFonts w:ascii="Arial" w:hAnsi="Arial" w:cs="Traditional Arabic"/>
          <w:sz w:val="36"/>
          <w:szCs w:val="36"/>
          <w:rtl/>
        </w:rPr>
        <w:t>، ولهذا يشوّ</w:t>
      </w:r>
      <w:r w:rsidR="00A0305F">
        <w:rPr>
          <w:rFonts w:ascii="Arial" w:hAnsi="Arial" w:cs="Traditional Arabic" w:hint="cs"/>
          <w:sz w:val="36"/>
          <w:szCs w:val="36"/>
          <w:rtl/>
        </w:rPr>
        <w:t>ِ</w:t>
      </w:r>
      <w:r w:rsidRPr="004B0C1F">
        <w:rPr>
          <w:rFonts w:ascii="Arial" w:hAnsi="Arial" w:cs="Traditional Arabic"/>
          <w:sz w:val="36"/>
          <w:szCs w:val="36"/>
          <w:rtl/>
        </w:rPr>
        <w:t>هون سمعة المجاهدين</w:t>
      </w:r>
      <w:r w:rsidR="00A0305F">
        <w:rPr>
          <w:rFonts w:ascii="Arial" w:hAnsi="Arial" w:cs="Traditional Arabic" w:hint="cs"/>
          <w:sz w:val="36"/>
          <w:szCs w:val="36"/>
          <w:rtl/>
        </w:rPr>
        <w:t xml:space="preserve"> </w:t>
      </w:r>
      <w:r w:rsidRPr="004B0C1F">
        <w:rPr>
          <w:rFonts w:ascii="Arial" w:hAnsi="Arial" w:cs="Traditional Arabic"/>
          <w:sz w:val="36"/>
          <w:szCs w:val="36"/>
          <w:rtl/>
        </w:rPr>
        <w:t>، ويرمونهم بكل قبيح</w:t>
      </w:r>
      <w:r w:rsidR="00A0305F">
        <w:rPr>
          <w:rFonts w:ascii="Arial" w:hAnsi="Arial" w:cs="Traditional Arabic" w:hint="cs"/>
          <w:sz w:val="36"/>
          <w:szCs w:val="36"/>
          <w:rtl/>
        </w:rPr>
        <w:t xml:space="preserve"> .</w:t>
      </w:r>
    </w:p>
    <w:p w:rsidR="00D86242" w:rsidRPr="004B0C1F" w:rsidRDefault="00D86242" w:rsidP="00A030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وهنا تحدرت الدموع من عيني الشيخ</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وقد أزاح من منكبيه </w:t>
      </w:r>
      <w:r w:rsidR="00A0305F">
        <w:rPr>
          <w:rFonts w:ascii="Arial" w:hAnsi="Arial" w:cs="Traditional Arabic" w:hint="cs"/>
          <w:sz w:val="36"/>
          <w:szCs w:val="36"/>
          <w:rtl/>
        </w:rPr>
        <w:t xml:space="preserve">( </w:t>
      </w:r>
      <w:r w:rsidRPr="004B0C1F">
        <w:rPr>
          <w:rFonts w:ascii="Arial" w:hAnsi="Arial" w:cs="Traditional Arabic"/>
          <w:sz w:val="36"/>
          <w:szCs w:val="36"/>
          <w:rtl/>
        </w:rPr>
        <w:t>المشلح</w:t>
      </w:r>
      <w:r w:rsidR="00A0305F">
        <w:rPr>
          <w:rFonts w:ascii="Arial" w:hAnsi="Arial" w:cs="Traditional Arabic" w:hint="cs"/>
          <w:sz w:val="36"/>
          <w:szCs w:val="36"/>
          <w:rtl/>
        </w:rPr>
        <w:t xml:space="preserve"> ) </w:t>
      </w:r>
      <w:r w:rsidRPr="004B0C1F">
        <w:rPr>
          <w:rFonts w:ascii="Arial" w:hAnsi="Arial" w:cs="Traditional Arabic"/>
          <w:sz w:val="36"/>
          <w:szCs w:val="36"/>
          <w:rtl/>
        </w:rPr>
        <w:t>، ووضعه جانب</w:t>
      </w:r>
      <w:r w:rsidR="00A0305F">
        <w:rPr>
          <w:rFonts w:ascii="Arial" w:hAnsi="Arial" w:cs="Traditional Arabic" w:hint="cs"/>
          <w:sz w:val="36"/>
          <w:szCs w:val="36"/>
          <w:rtl/>
        </w:rPr>
        <w:t>ً</w:t>
      </w:r>
      <w:r w:rsidRPr="004B0C1F">
        <w:rPr>
          <w:rFonts w:ascii="Arial" w:hAnsi="Arial" w:cs="Traditional Arabic"/>
          <w:sz w:val="36"/>
          <w:szCs w:val="36"/>
          <w:rtl/>
        </w:rPr>
        <w:t>ا</w:t>
      </w:r>
      <w:r w:rsidR="00A0305F">
        <w:rPr>
          <w:rFonts w:ascii="Arial" w:hAnsi="Arial" w:cs="Traditional Arabic" w:hint="cs"/>
          <w:sz w:val="36"/>
          <w:szCs w:val="36"/>
          <w:rtl/>
        </w:rPr>
        <w:t xml:space="preserve"> </w:t>
      </w:r>
      <w:r w:rsidRPr="004B0C1F">
        <w:rPr>
          <w:rFonts w:ascii="Arial" w:hAnsi="Arial" w:cs="Traditional Arabic"/>
          <w:sz w:val="36"/>
          <w:szCs w:val="36"/>
          <w:rtl/>
        </w:rPr>
        <w:t>، ثم قال بصوت خاشع</w:t>
      </w:r>
      <w:r w:rsidR="00A0305F">
        <w:rPr>
          <w:rFonts w:ascii="Arial" w:hAnsi="Arial" w:cs="Traditional Arabic" w:hint="cs"/>
          <w:sz w:val="36"/>
          <w:szCs w:val="36"/>
          <w:rtl/>
        </w:rPr>
        <w:t xml:space="preserve"> </w:t>
      </w:r>
      <w:r w:rsidRPr="004B0C1F">
        <w:rPr>
          <w:rFonts w:ascii="Arial" w:hAnsi="Arial" w:cs="Traditional Arabic"/>
          <w:sz w:val="36"/>
          <w:szCs w:val="36"/>
          <w:rtl/>
        </w:rPr>
        <w:t>: حدثني عن ساحات الجهاد أيها الفتى</w:t>
      </w:r>
      <w:r w:rsidR="00A0305F">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A030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قال</w:t>
      </w:r>
      <w:r w:rsidR="00A0305F">
        <w:rPr>
          <w:rFonts w:ascii="Arial" w:hAnsi="Arial" w:cs="Traditional Arabic" w:hint="cs"/>
          <w:sz w:val="36"/>
          <w:szCs w:val="36"/>
          <w:rtl/>
        </w:rPr>
        <w:t xml:space="preserve"> </w:t>
      </w:r>
      <w:r w:rsidRPr="004B0C1F">
        <w:rPr>
          <w:rFonts w:ascii="Arial" w:hAnsi="Arial" w:cs="Traditional Arabic"/>
          <w:sz w:val="36"/>
          <w:szCs w:val="36"/>
          <w:rtl/>
        </w:rPr>
        <w:t>:</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ساحات الجهاد </w:t>
      </w:r>
      <w:r w:rsidR="00A0305F">
        <w:rPr>
          <w:rFonts w:ascii="Arial" w:hAnsi="Arial" w:cs="Traditional Arabic" w:hint="cs"/>
          <w:sz w:val="36"/>
          <w:szCs w:val="36"/>
          <w:rtl/>
        </w:rPr>
        <w:t xml:space="preserve">، </w:t>
      </w:r>
      <w:r w:rsidRPr="004B0C1F">
        <w:rPr>
          <w:rFonts w:ascii="Arial" w:hAnsi="Arial" w:cs="Traditional Arabic"/>
          <w:sz w:val="36"/>
          <w:szCs w:val="36"/>
          <w:rtl/>
        </w:rPr>
        <w:t>وما أدراك ما هي</w:t>
      </w:r>
      <w:r w:rsidR="00A0305F">
        <w:rPr>
          <w:rFonts w:ascii="Arial" w:hAnsi="Arial" w:cs="Traditional Arabic" w:hint="cs"/>
          <w:sz w:val="36"/>
          <w:szCs w:val="36"/>
          <w:rtl/>
        </w:rPr>
        <w:t xml:space="preserve"> </w:t>
      </w:r>
      <w:r w:rsidRPr="004B0C1F">
        <w:rPr>
          <w:rFonts w:ascii="Arial" w:hAnsi="Arial" w:cs="Traditional Arabic"/>
          <w:sz w:val="36"/>
          <w:szCs w:val="36"/>
          <w:rtl/>
        </w:rPr>
        <w:t>، هناك زبدة لذة الطاعة</w:t>
      </w:r>
      <w:r w:rsidR="00A0305F">
        <w:rPr>
          <w:rFonts w:ascii="Arial" w:hAnsi="Arial" w:cs="Traditional Arabic" w:hint="cs"/>
          <w:sz w:val="36"/>
          <w:szCs w:val="36"/>
          <w:rtl/>
        </w:rPr>
        <w:t xml:space="preserve"> </w:t>
      </w:r>
      <w:r w:rsidRPr="004B0C1F">
        <w:rPr>
          <w:rFonts w:ascii="Arial" w:hAnsi="Arial" w:cs="Traditional Arabic"/>
          <w:sz w:val="36"/>
          <w:szCs w:val="36"/>
          <w:rtl/>
        </w:rPr>
        <w:t>، وخلاصة طمأنينة الإيمان</w:t>
      </w:r>
      <w:r w:rsidR="00A0305F">
        <w:rPr>
          <w:rFonts w:ascii="Arial" w:hAnsi="Arial" w:cs="Traditional Arabic" w:hint="cs"/>
          <w:sz w:val="36"/>
          <w:szCs w:val="36"/>
          <w:rtl/>
        </w:rPr>
        <w:t xml:space="preserve"> </w:t>
      </w:r>
      <w:r w:rsidRPr="004B0C1F">
        <w:rPr>
          <w:rFonts w:ascii="Arial" w:hAnsi="Arial" w:cs="Traditional Arabic"/>
          <w:sz w:val="36"/>
          <w:szCs w:val="36"/>
          <w:rtl/>
        </w:rPr>
        <w:t>، ولب سرور النفس</w:t>
      </w:r>
      <w:r w:rsidR="00A0305F">
        <w:rPr>
          <w:rFonts w:ascii="Arial" w:hAnsi="Arial" w:cs="Traditional Arabic" w:hint="cs"/>
          <w:sz w:val="36"/>
          <w:szCs w:val="36"/>
          <w:rtl/>
        </w:rPr>
        <w:t xml:space="preserve"> </w:t>
      </w:r>
      <w:r w:rsidRPr="004B0C1F">
        <w:rPr>
          <w:rFonts w:ascii="Arial" w:hAnsi="Arial" w:cs="Traditional Arabic"/>
          <w:sz w:val="36"/>
          <w:szCs w:val="36"/>
          <w:rtl/>
        </w:rPr>
        <w:t>، هناك مقامات التوحيد الحق</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حب الله تعالى في أحلى </w:t>
      </w:r>
      <w:r w:rsidR="00A0305F">
        <w:rPr>
          <w:rFonts w:ascii="Arial" w:hAnsi="Arial" w:cs="Traditional Arabic" w:hint="cs"/>
          <w:sz w:val="36"/>
          <w:szCs w:val="36"/>
          <w:rtl/>
        </w:rPr>
        <w:t xml:space="preserve"> </w:t>
      </w:r>
      <w:r w:rsidRPr="004B0C1F">
        <w:rPr>
          <w:rFonts w:ascii="Arial" w:hAnsi="Arial" w:cs="Traditional Arabic"/>
          <w:sz w:val="36"/>
          <w:szCs w:val="36"/>
          <w:rtl/>
        </w:rPr>
        <w:t>حلاوته</w:t>
      </w:r>
      <w:r w:rsidR="00A0305F">
        <w:rPr>
          <w:rFonts w:ascii="Arial" w:hAnsi="Arial" w:cs="Traditional Arabic" w:hint="cs"/>
          <w:sz w:val="36"/>
          <w:szCs w:val="36"/>
          <w:rtl/>
        </w:rPr>
        <w:t xml:space="preserve"> </w:t>
      </w:r>
      <w:r w:rsidRPr="004B0C1F">
        <w:rPr>
          <w:rFonts w:ascii="Arial" w:hAnsi="Arial" w:cs="Traditional Arabic"/>
          <w:sz w:val="36"/>
          <w:szCs w:val="36"/>
          <w:rtl/>
        </w:rPr>
        <w:t>، والصبر كله في أجلى صورته</w:t>
      </w:r>
      <w:r w:rsidR="00A0305F">
        <w:rPr>
          <w:rFonts w:ascii="Arial" w:hAnsi="Arial" w:cs="Traditional Arabic" w:hint="cs"/>
          <w:sz w:val="36"/>
          <w:szCs w:val="36"/>
          <w:rtl/>
        </w:rPr>
        <w:t xml:space="preserve"> </w:t>
      </w:r>
      <w:r w:rsidRPr="004B0C1F">
        <w:rPr>
          <w:rFonts w:ascii="Arial" w:hAnsi="Arial" w:cs="Traditional Arabic"/>
          <w:sz w:val="36"/>
          <w:szCs w:val="36"/>
          <w:rtl/>
        </w:rPr>
        <w:t>، والإحساس الدائم بالقرب من الله تعالى</w:t>
      </w:r>
      <w:r w:rsidR="00A0305F">
        <w:rPr>
          <w:rFonts w:ascii="Arial" w:hAnsi="Arial" w:cs="Traditional Arabic" w:hint="cs"/>
          <w:sz w:val="36"/>
          <w:szCs w:val="36"/>
          <w:rtl/>
        </w:rPr>
        <w:t xml:space="preserve"> </w:t>
      </w:r>
      <w:r w:rsidRPr="004B0C1F">
        <w:rPr>
          <w:rFonts w:ascii="Arial" w:hAnsi="Arial" w:cs="Traditional Arabic"/>
          <w:sz w:val="36"/>
          <w:szCs w:val="36"/>
          <w:rtl/>
        </w:rPr>
        <w:t>، وبعزّة المؤمن</w:t>
      </w:r>
      <w:r w:rsidR="00A0305F">
        <w:rPr>
          <w:rFonts w:ascii="Arial" w:hAnsi="Arial" w:cs="Traditional Arabic" w:hint="cs"/>
          <w:sz w:val="36"/>
          <w:szCs w:val="36"/>
          <w:rtl/>
        </w:rPr>
        <w:t xml:space="preserve"> .</w:t>
      </w:r>
    </w:p>
    <w:p w:rsidR="00D86242" w:rsidRDefault="00D86242" w:rsidP="00EA638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ولما رفع الشاب رأسه</w:t>
      </w:r>
      <w:r w:rsidR="00A0305F">
        <w:rPr>
          <w:rFonts w:ascii="Arial" w:hAnsi="Arial" w:cs="Traditional Arabic" w:hint="cs"/>
          <w:sz w:val="36"/>
          <w:szCs w:val="36"/>
          <w:rtl/>
        </w:rPr>
        <w:t xml:space="preserve"> </w:t>
      </w:r>
      <w:r w:rsidRPr="004B0C1F">
        <w:rPr>
          <w:rFonts w:ascii="Arial" w:hAnsi="Arial" w:cs="Traditional Arabic"/>
          <w:sz w:val="36"/>
          <w:szCs w:val="36"/>
          <w:rtl/>
        </w:rPr>
        <w:t>، أبصر لحية الشيخ</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وقد بللها الدمع الغزير</w:t>
      </w:r>
      <w:r w:rsidR="00A0305F">
        <w:rPr>
          <w:rFonts w:ascii="Arial" w:hAnsi="Arial" w:cs="Traditional Arabic" w:hint="cs"/>
          <w:sz w:val="36"/>
          <w:szCs w:val="36"/>
          <w:rtl/>
        </w:rPr>
        <w:t xml:space="preserve"> </w:t>
      </w:r>
      <w:r w:rsidRPr="004B0C1F">
        <w:rPr>
          <w:rFonts w:ascii="Arial" w:hAnsi="Arial" w:cs="Traditional Arabic"/>
          <w:sz w:val="36"/>
          <w:szCs w:val="36"/>
          <w:rtl/>
        </w:rPr>
        <w:t>، ثم قال الشيخ</w:t>
      </w:r>
      <w:r w:rsidR="00A0305F">
        <w:rPr>
          <w:rFonts w:ascii="Arial" w:hAnsi="Arial" w:cs="Traditional Arabic" w:hint="cs"/>
          <w:sz w:val="36"/>
          <w:szCs w:val="36"/>
          <w:rtl/>
        </w:rPr>
        <w:t xml:space="preserve"> </w:t>
      </w:r>
      <w:r w:rsidRPr="004B0C1F">
        <w:rPr>
          <w:rFonts w:ascii="Arial" w:hAnsi="Arial" w:cs="Traditional Arabic"/>
          <w:sz w:val="36"/>
          <w:szCs w:val="36"/>
          <w:rtl/>
        </w:rPr>
        <w:t>: يا فتى الجهاد</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والله ما الحق إلا ما أنتم عليه</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فخذني معك</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فوالله</w:t>
      </w:r>
      <w:proofErr w:type="spellEnd"/>
      <w:r w:rsidRPr="004B0C1F">
        <w:rPr>
          <w:rFonts w:ascii="Arial" w:hAnsi="Arial" w:cs="Traditional Arabic"/>
          <w:sz w:val="36"/>
          <w:szCs w:val="36"/>
          <w:rtl/>
        </w:rPr>
        <w:t xml:space="preserve"> لئن أموت على ما تموتون </w:t>
      </w:r>
      <w:r w:rsidR="00A0305F">
        <w:rPr>
          <w:rFonts w:ascii="Arial" w:hAnsi="Arial" w:cs="Traditional Arabic" w:hint="cs"/>
          <w:sz w:val="36"/>
          <w:szCs w:val="36"/>
          <w:rtl/>
        </w:rPr>
        <w:t xml:space="preserve"> </w:t>
      </w:r>
      <w:r w:rsidRPr="004B0C1F">
        <w:rPr>
          <w:rFonts w:ascii="Arial" w:hAnsi="Arial" w:cs="Traditional Arabic"/>
          <w:sz w:val="36"/>
          <w:szCs w:val="36"/>
          <w:rtl/>
        </w:rPr>
        <w:t>عليه</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خير مما نحن فيه</w:t>
      </w:r>
      <w:r w:rsidR="00A0305F">
        <w:rPr>
          <w:rFonts w:ascii="Arial" w:hAnsi="Arial" w:cs="Traditional Arabic" w:hint="cs"/>
          <w:sz w:val="36"/>
          <w:szCs w:val="36"/>
          <w:rtl/>
        </w:rPr>
        <w:t xml:space="preserve"> </w:t>
      </w:r>
      <w:r w:rsidRPr="004B0C1F">
        <w:rPr>
          <w:rFonts w:ascii="Arial" w:hAnsi="Arial" w:cs="Traditional Arabic"/>
          <w:sz w:val="36"/>
          <w:szCs w:val="36"/>
          <w:rtl/>
        </w:rPr>
        <w:t>، ليس لنا هم سوى الترقيع للطواغيت</w:t>
      </w:r>
      <w:r w:rsidR="00A0305F">
        <w:rPr>
          <w:rFonts w:ascii="Arial" w:hAnsi="Arial" w:cs="Traditional Arabic" w:hint="cs"/>
          <w:sz w:val="36"/>
          <w:szCs w:val="36"/>
          <w:rtl/>
        </w:rPr>
        <w:t xml:space="preserve"> </w:t>
      </w:r>
      <w:r w:rsidRPr="004B0C1F">
        <w:rPr>
          <w:rFonts w:ascii="Arial" w:hAnsi="Arial" w:cs="Traditional Arabic"/>
          <w:sz w:val="36"/>
          <w:szCs w:val="36"/>
          <w:rtl/>
        </w:rPr>
        <w:t>، وكلّما رقّعنا لهم خرق</w:t>
      </w:r>
      <w:r w:rsidR="00A0305F">
        <w:rPr>
          <w:rFonts w:ascii="Arial" w:hAnsi="Arial" w:cs="Traditional Arabic" w:hint="cs"/>
          <w:sz w:val="36"/>
          <w:szCs w:val="36"/>
          <w:rtl/>
        </w:rPr>
        <w:t>ً</w:t>
      </w:r>
      <w:r w:rsidRPr="004B0C1F">
        <w:rPr>
          <w:rFonts w:ascii="Arial" w:hAnsi="Arial" w:cs="Traditional Arabic"/>
          <w:sz w:val="36"/>
          <w:szCs w:val="36"/>
          <w:rtl/>
        </w:rPr>
        <w:t>ا</w:t>
      </w:r>
      <w:r w:rsidR="00A0305F">
        <w:rPr>
          <w:rFonts w:ascii="Arial" w:hAnsi="Arial" w:cs="Traditional Arabic" w:hint="cs"/>
          <w:sz w:val="36"/>
          <w:szCs w:val="36"/>
          <w:rtl/>
        </w:rPr>
        <w:t xml:space="preserve"> </w:t>
      </w:r>
      <w:r w:rsidRPr="004B0C1F">
        <w:rPr>
          <w:rFonts w:ascii="Arial" w:hAnsi="Arial" w:cs="Traditional Arabic"/>
          <w:sz w:val="36"/>
          <w:szCs w:val="36"/>
          <w:rtl/>
        </w:rPr>
        <w:t>، خرقوا آخر أكبر منه</w:t>
      </w:r>
      <w:r w:rsidR="00A0305F">
        <w:rPr>
          <w:rFonts w:ascii="Arial" w:hAnsi="Arial" w:cs="Traditional Arabic" w:hint="cs"/>
          <w:sz w:val="36"/>
          <w:szCs w:val="36"/>
          <w:rtl/>
        </w:rPr>
        <w:t xml:space="preserve"> </w:t>
      </w:r>
      <w:r w:rsidRPr="004B0C1F">
        <w:rPr>
          <w:rFonts w:ascii="Arial" w:hAnsi="Arial" w:cs="Traditional Arabic"/>
          <w:sz w:val="36"/>
          <w:szCs w:val="36"/>
          <w:rtl/>
        </w:rPr>
        <w:t>، حتى لم نجد لهم حلاّ</w:t>
      </w:r>
      <w:r w:rsidR="00A0305F">
        <w:rPr>
          <w:rFonts w:ascii="Arial" w:hAnsi="Arial" w:cs="Traditional Arabic" w:hint="cs"/>
          <w:sz w:val="36"/>
          <w:szCs w:val="36"/>
          <w:rtl/>
        </w:rPr>
        <w:t>ً</w:t>
      </w:r>
      <w:r w:rsidRPr="004B0C1F">
        <w:rPr>
          <w:rFonts w:ascii="Arial" w:hAnsi="Arial" w:cs="Traditional Arabic"/>
          <w:sz w:val="36"/>
          <w:szCs w:val="36"/>
          <w:rtl/>
        </w:rPr>
        <w:t xml:space="preserve"> إلا مذهب المرجئة</w:t>
      </w:r>
      <w:r>
        <w:rPr>
          <w:rFonts w:ascii="Arial" w:hAnsi="Arial" w:cs="Traditional Arabic" w:hint="cs"/>
          <w:sz w:val="36"/>
          <w:szCs w:val="36"/>
          <w:rtl/>
        </w:rPr>
        <w:t xml:space="preserve"> </w:t>
      </w:r>
      <w:r w:rsidRPr="004B0C1F">
        <w:rPr>
          <w:rFonts w:ascii="Arial" w:hAnsi="Arial" w:cs="Traditional Arabic"/>
          <w:sz w:val="36"/>
          <w:szCs w:val="36"/>
          <w:rtl/>
        </w:rPr>
        <w:t>الجهميّة</w:t>
      </w:r>
      <w:r w:rsidRPr="00FC67EB">
        <w:rPr>
          <w:rFonts w:ascii="Arial" w:hAnsi="Arial" w:cs="Traditional Arabic" w:hint="cs"/>
          <w:sz w:val="36"/>
          <w:szCs w:val="36"/>
          <w:vertAlign w:val="superscript"/>
          <w:rtl/>
        </w:rPr>
        <w:t>(</w:t>
      </w:r>
      <w:r w:rsidR="00EA6384">
        <w:rPr>
          <w:rStyle w:val="a4"/>
          <w:rFonts w:ascii="Arial" w:hAnsi="Arial"/>
          <w:sz w:val="36"/>
          <w:szCs w:val="36"/>
          <w:rtl/>
        </w:rPr>
        <w:footnoteReference w:id="588"/>
      </w:r>
      <w:r w:rsidRPr="00FC67EB">
        <w:rPr>
          <w:rFonts w:ascii="Arial" w:hAnsi="Arial" w:cs="Traditional Arabic" w:hint="cs"/>
          <w:sz w:val="36"/>
          <w:szCs w:val="36"/>
          <w:vertAlign w:val="superscript"/>
          <w:rtl/>
        </w:rPr>
        <w:t>)</w:t>
      </w:r>
      <w:r w:rsidR="00A0305F">
        <w:rPr>
          <w:rFonts w:ascii="Arial" w:hAnsi="Arial" w:cs="Traditional Arabic" w:hint="cs"/>
          <w:sz w:val="36"/>
          <w:szCs w:val="36"/>
          <w:vertAlign w:val="superscript"/>
          <w:rtl/>
        </w:rPr>
        <w:t xml:space="preserve"> </w:t>
      </w:r>
      <w:r w:rsidRPr="004B0C1F">
        <w:rPr>
          <w:rFonts w:ascii="Arial" w:hAnsi="Arial" w:cs="Traditional Arabic"/>
          <w:sz w:val="36"/>
          <w:szCs w:val="36"/>
          <w:rtl/>
        </w:rPr>
        <w:t>، ولئن سرنا وراءهم</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فسيخوضون بنا بحر الزنادقة</w:t>
      </w:r>
      <w:r w:rsidR="00A0305F">
        <w:rPr>
          <w:rFonts w:ascii="Arial" w:hAnsi="Arial" w:cs="Traditional Arabic" w:hint="cs"/>
          <w:sz w:val="36"/>
          <w:szCs w:val="36"/>
          <w:rtl/>
        </w:rPr>
        <w:t xml:space="preserve"> </w:t>
      </w:r>
      <w:r>
        <w:rPr>
          <w:rFonts w:ascii="Arial" w:hAnsi="Arial" w:cs="Traditional Arabic" w:hint="cs"/>
          <w:sz w:val="36"/>
          <w:szCs w:val="36"/>
          <w:rtl/>
        </w:rPr>
        <w:t>"</w:t>
      </w:r>
      <w:r w:rsidRPr="00A0305F">
        <w:rPr>
          <w:rFonts w:ascii="Arial" w:hAnsi="Arial" w:cs="Traditional Arabic" w:hint="cs"/>
          <w:sz w:val="36"/>
          <w:szCs w:val="36"/>
          <w:vertAlign w:val="superscript"/>
          <w:rtl/>
        </w:rPr>
        <w:t>(</w:t>
      </w:r>
      <w:r w:rsidR="00EA6384">
        <w:rPr>
          <w:rStyle w:val="a4"/>
          <w:rFonts w:ascii="Arial" w:hAnsi="Arial"/>
          <w:sz w:val="36"/>
          <w:szCs w:val="36"/>
          <w:rtl/>
        </w:rPr>
        <w:footnoteReference w:id="589"/>
      </w:r>
      <w:r w:rsidRPr="00A0305F">
        <w:rPr>
          <w:rFonts w:ascii="Arial" w:hAnsi="Arial" w:cs="Traditional Arabic" w:hint="cs"/>
          <w:sz w:val="36"/>
          <w:szCs w:val="36"/>
          <w:vertAlign w:val="superscript"/>
          <w:rtl/>
        </w:rPr>
        <w:t>)</w:t>
      </w:r>
      <w:r w:rsidRPr="004B0C1F">
        <w:rPr>
          <w:rFonts w:ascii="Arial" w:hAnsi="Arial" w:cs="Traditional Arabic"/>
          <w:sz w:val="36"/>
          <w:szCs w:val="36"/>
          <w:rtl/>
        </w:rPr>
        <w:t xml:space="preserve"> </w:t>
      </w:r>
      <w:r w:rsidR="00A0305F">
        <w:rPr>
          <w:rFonts w:ascii="Arial" w:hAnsi="Arial" w:cs="Traditional Arabic" w:hint="cs"/>
          <w:sz w:val="36"/>
          <w:szCs w:val="36"/>
          <w:rtl/>
        </w:rPr>
        <w:t>.</w:t>
      </w:r>
    </w:p>
    <w:p w:rsidR="00D86242" w:rsidRDefault="00D86242" w:rsidP="00A030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وأما ما يجري على الأمّة فيما وراء هذا</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فلا يعنينا</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فاحتلال فلسطين شأن فلسطيني</w:t>
      </w:r>
      <w:r w:rsidR="00A0305F">
        <w:rPr>
          <w:rFonts w:ascii="Arial" w:hAnsi="Arial" w:cs="Traditional Arabic" w:hint="cs"/>
          <w:sz w:val="36"/>
          <w:szCs w:val="36"/>
          <w:rtl/>
        </w:rPr>
        <w:t xml:space="preserve"> </w:t>
      </w:r>
      <w:r w:rsidRPr="004B0C1F">
        <w:rPr>
          <w:rFonts w:ascii="Arial" w:hAnsi="Arial" w:cs="Traditional Arabic"/>
          <w:sz w:val="36"/>
          <w:szCs w:val="36"/>
          <w:rtl/>
        </w:rPr>
        <w:t>، واحتلال العراق شأن العراقيين</w:t>
      </w:r>
      <w:r w:rsidR="00A0305F">
        <w:rPr>
          <w:rFonts w:ascii="Arial" w:hAnsi="Arial" w:cs="Traditional Arabic" w:hint="cs"/>
          <w:sz w:val="36"/>
          <w:szCs w:val="36"/>
          <w:rtl/>
        </w:rPr>
        <w:t xml:space="preserve"> </w:t>
      </w:r>
      <w:r w:rsidRPr="004B0C1F">
        <w:rPr>
          <w:rFonts w:ascii="Arial" w:hAnsi="Arial" w:cs="Traditional Arabic"/>
          <w:sz w:val="36"/>
          <w:szCs w:val="36"/>
          <w:rtl/>
        </w:rPr>
        <w:t>، واحتلال أفغانستان شأنهم هم</w:t>
      </w:r>
      <w:r w:rsidR="00A0305F">
        <w:rPr>
          <w:rFonts w:ascii="Arial" w:hAnsi="Arial" w:cs="Traditional Arabic" w:hint="cs"/>
          <w:sz w:val="36"/>
          <w:szCs w:val="36"/>
          <w:rtl/>
        </w:rPr>
        <w:t xml:space="preserve"> </w:t>
      </w:r>
      <w:r w:rsidRPr="004B0C1F">
        <w:rPr>
          <w:rFonts w:ascii="Arial" w:hAnsi="Arial" w:cs="Traditional Arabic"/>
          <w:sz w:val="36"/>
          <w:szCs w:val="36"/>
          <w:rtl/>
        </w:rPr>
        <w:t>، وأما ما يفرضه الصليبيون من إفساد في ديننا في بلادنا</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فسينظ</w:t>
      </w:r>
      <w:r w:rsidR="00A0305F">
        <w:rPr>
          <w:rFonts w:ascii="Arial" w:hAnsi="Arial" w:cs="Traditional Arabic" w:hint="cs"/>
          <w:sz w:val="36"/>
          <w:szCs w:val="36"/>
          <w:rtl/>
        </w:rPr>
        <w:t>ُ</w:t>
      </w:r>
      <w:r w:rsidR="00A0305F">
        <w:rPr>
          <w:rFonts w:ascii="Arial" w:hAnsi="Arial" w:cs="Traditional Arabic"/>
          <w:sz w:val="36"/>
          <w:szCs w:val="36"/>
          <w:rtl/>
        </w:rPr>
        <w:t xml:space="preserve">ر فيه </w:t>
      </w:r>
      <w:r w:rsidR="00A0305F">
        <w:rPr>
          <w:rFonts w:ascii="Arial" w:hAnsi="Arial" w:cs="Traditional Arabic" w:hint="cs"/>
          <w:sz w:val="36"/>
          <w:szCs w:val="36"/>
          <w:rtl/>
        </w:rPr>
        <w:t>(</w:t>
      </w:r>
      <w:r w:rsidRPr="004B0C1F">
        <w:rPr>
          <w:rFonts w:ascii="Arial" w:hAnsi="Arial" w:cs="Traditional Arabic"/>
          <w:sz w:val="36"/>
          <w:szCs w:val="36"/>
          <w:rtl/>
        </w:rPr>
        <w:t xml:space="preserve"> ولي الأمر </w:t>
      </w:r>
      <w:r w:rsidR="00A0305F">
        <w:rPr>
          <w:rFonts w:ascii="Arial" w:hAnsi="Arial" w:cs="Traditional Arabic" w:hint="cs"/>
          <w:sz w:val="36"/>
          <w:szCs w:val="36"/>
          <w:rtl/>
        </w:rPr>
        <w:t>)</w:t>
      </w:r>
      <w:r w:rsidR="00A0305F">
        <w:rPr>
          <w:rFonts w:ascii="Arial" w:hAnsi="Arial" w:cs="Traditional Arabic"/>
          <w:sz w:val="36"/>
          <w:szCs w:val="36"/>
          <w:rtl/>
        </w:rPr>
        <w:t xml:space="preserve"> بما </w:t>
      </w:r>
      <w:proofErr w:type="spellStart"/>
      <w:r w:rsidR="00A0305F">
        <w:rPr>
          <w:rFonts w:ascii="Arial" w:hAnsi="Arial" w:cs="Traditional Arabic"/>
          <w:sz w:val="36"/>
          <w:szCs w:val="36"/>
          <w:rtl/>
        </w:rPr>
        <w:t>تقتضيه</w:t>
      </w:r>
      <w:proofErr w:type="spellEnd"/>
      <w:r w:rsidR="00A0305F">
        <w:rPr>
          <w:rFonts w:ascii="Arial" w:hAnsi="Arial" w:cs="Traditional Arabic"/>
          <w:sz w:val="36"/>
          <w:szCs w:val="36"/>
          <w:rtl/>
        </w:rPr>
        <w:t xml:space="preserve"> </w:t>
      </w:r>
      <w:r w:rsidR="00A0305F">
        <w:rPr>
          <w:rFonts w:ascii="Arial" w:hAnsi="Arial" w:cs="Traditional Arabic" w:hint="cs"/>
          <w:sz w:val="36"/>
          <w:szCs w:val="36"/>
          <w:rtl/>
        </w:rPr>
        <w:t>(</w:t>
      </w:r>
      <w:r w:rsidRPr="004B0C1F">
        <w:rPr>
          <w:rFonts w:ascii="Arial" w:hAnsi="Arial" w:cs="Traditional Arabic"/>
          <w:sz w:val="36"/>
          <w:szCs w:val="36"/>
          <w:rtl/>
        </w:rPr>
        <w:t xml:space="preserve"> المصلحة </w:t>
      </w:r>
      <w:r w:rsidR="00A0305F">
        <w:rPr>
          <w:rFonts w:ascii="Arial" w:hAnsi="Arial" w:cs="Traditional Arabic" w:hint="cs"/>
          <w:sz w:val="36"/>
          <w:szCs w:val="36"/>
          <w:rtl/>
        </w:rPr>
        <w:t>) .</w:t>
      </w:r>
    </w:p>
    <w:p w:rsidR="00D86242" w:rsidRDefault="00D86242" w:rsidP="00EA638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كلّ</w:t>
      </w:r>
      <w:r w:rsidR="00A0305F">
        <w:rPr>
          <w:rFonts w:ascii="Arial" w:hAnsi="Arial" w:cs="Traditional Arabic" w:hint="cs"/>
          <w:sz w:val="36"/>
          <w:szCs w:val="36"/>
          <w:rtl/>
        </w:rPr>
        <w:t>َ</w:t>
      </w:r>
      <w:r w:rsidRPr="004B0C1F">
        <w:rPr>
          <w:rFonts w:ascii="Arial" w:hAnsi="Arial" w:cs="Traditional Arabic"/>
          <w:sz w:val="36"/>
          <w:szCs w:val="36"/>
          <w:rtl/>
        </w:rPr>
        <w:t>ما نصر الله المجاهدين على الصليبين في واقعة</w:t>
      </w:r>
      <w:r w:rsidR="00A0305F">
        <w:rPr>
          <w:rFonts w:ascii="Arial" w:hAnsi="Arial" w:cs="Traditional Arabic" w:hint="cs"/>
          <w:sz w:val="36"/>
          <w:szCs w:val="36"/>
          <w:rtl/>
        </w:rPr>
        <w:t xml:space="preserve"> </w:t>
      </w:r>
      <w:r w:rsidRPr="004B0C1F">
        <w:rPr>
          <w:rFonts w:ascii="Arial" w:hAnsi="Arial" w:cs="Traditional Arabic"/>
          <w:sz w:val="36"/>
          <w:szCs w:val="36"/>
          <w:rtl/>
        </w:rPr>
        <w:t>، اشمأزت قلوب هؤلاء الطواغيت</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وأعادوا حملة مكافحة </w:t>
      </w:r>
      <w:r w:rsidR="00A0305F">
        <w:rPr>
          <w:rFonts w:ascii="Arial" w:hAnsi="Arial" w:cs="Traditional Arabic" w:hint="cs"/>
          <w:sz w:val="36"/>
          <w:szCs w:val="36"/>
          <w:rtl/>
        </w:rPr>
        <w:t xml:space="preserve"> (</w:t>
      </w:r>
      <w:r w:rsidRPr="004B0C1F">
        <w:rPr>
          <w:rFonts w:ascii="Arial" w:hAnsi="Arial" w:cs="Traditional Arabic"/>
          <w:sz w:val="36"/>
          <w:szCs w:val="36"/>
          <w:rtl/>
        </w:rPr>
        <w:t xml:space="preserve"> الإرهاب والتكفير </w:t>
      </w:r>
      <w:r w:rsidR="00A0305F">
        <w:rPr>
          <w:rFonts w:ascii="Arial" w:hAnsi="Arial" w:cs="Traditional Arabic" w:hint="cs"/>
          <w:sz w:val="36"/>
          <w:szCs w:val="36"/>
          <w:rtl/>
        </w:rPr>
        <w:t>)</w:t>
      </w:r>
      <w:r w:rsidRPr="004B0C1F">
        <w:rPr>
          <w:rFonts w:ascii="Arial" w:hAnsi="Arial" w:cs="Traditional Arabic"/>
          <w:sz w:val="36"/>
          <w:szCs w:val="36"/>
          <w:rtl/>
        </w:rPr>
        <w:t xml:space="preserve"> جذعة</w:t>
      </w:r>
      <w:r w:rsidR="00A0305F">
        <w:rPr>
          <w:rFonts w:ascii="Arial" w:hAnsi="Arial" w:cs="Traditional Arabic" w:hint="cs"/>
          <w:sz w:val="36"/>
          <w:szCs w:val="36"/>
          <w:rtl/>
        </w:rPr>
        <w:t xml:space="preserve"> </w:t>
      </w:r>
      <w:r w:rsidRPr="004B0C1F">
        <w:rPr>
          <w:rFonts w:ascii="Arial" w:hAnsi="Arial" w:cs="Traditional Arabic"/>
          <w:sz w:val="36"/>
          <w:szCs w:val="36"/>
          <w:rtl/>
        </w:rPr>
        <w:t>، وأقحمونا معهم في هذه البدعة</w:t>
      </w:r>
      <w:r w:rsidR="00A0305F">
        <w:rPr>
          <w:rFonts w:ascii="Arial" w:hAnsi="Arial" w:cs="Traditional Arabic" w:hint="cs"/>
          <w:sz w:val="36"/>
          <w:szCs w:val="36"/>
          <w:rtl/>
        </w:rPr>
        <w:t xml:space="preserve"> </w:t>
      </w:r>
      <w:r w:rsidRPr="004B0C1F">
        <w:rPr>
          <w:rFonts w:ascii="Arial" w:hAnsi="Arial" w:cs="Traditional Arabic"/>
          <w:sz w:val="36"/>
          <w:szCs w:val="36"/>
          <w:rtl/>
        </w:rPr>
        <w:t>، كأنهم يخشون من تعاطف المسلمين مع الجهاد والمجاهدين</w:t>
      </w:r>
      <w:r w:rsidR="00EA6384">
        <w:rPr>
          <w:rFonts w:ascii="Arial" w:hAnsi="Arial" w:cs="Traditional Arabic" w:hint="cs"/>
          <w:sz w:val="36"/>
          <w:szCs w:val="36"/>
          <w:rtl/>
        </w:rPr>
        <w:t xml:space="preserve"> .</w:t>
      </w:r>
    </w:p>
    <w:p w:rsidR="0014343D" w:rsidRPr="004B0C1F" w:rsidRDefault="0014343D" w:rsidP="00EA6384">
      <w:pPr>
        <w:widowControl w:val="0"/>
        <w:spacing w:after="0" w:line="240" w:lineRule="auto"/>
        <w:jc w:val="both"/>
        <w:rPr>
          <w:rFonts w:ascii="Arial" w:hAnsi="Arial" w:cs="Traditional Arabic"/>
          <w:sz w:val="36"/>
          <w:szCs w:val="36"/>
          <w:rtl/>
        </w:rPr>
      </w:pPr>
    </w:p>
    <w:p w:rsidR="00D86242" w:rsidRPr="004B0C1F" w:rsidRDefault="00D86242" w:rsidP="00EA6384">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قال الشاب</w:t>
      </w:r>
      <w:r w:rsidR="00EA6384">
        <w:rPr>
          <w:rFonts w:ascii="Arial" w:hAnsi="Arial" w:cs="Traditional Arabic" w:hint="cs"/>
          <w:sz w:val="36"/>
          <w:szCs w:val="36"/>
          <w:rtl/>
        </w:rPr>
        <w:t xml:space="preserve"> </w:t>
      </w:r>
      <w:r w:rsidRPr="004B0C1F">
        <w:rPr>
          <w:rFonts w:ascii="Arial" w:hAnsi="Arial" w:cs="Traditional Arabic"/>
          <w:sz w:val="36"/>
          <w:szCs w:val="36"/>
          <w:rtl/>
        </w:rPr>
        <w:t>: الحمد لله الذي بص</w:t>
      </w:r>
      <w:r w:rsidR="00EA6384">
        <w:rPr>
          <w:rFonts w:ascii="Arial" w:hAnsi="Arial" w:cs="Traditional Arabic" w:hint="cs"/>
          <w:sz w:val="36"/>
          <w:szCs w:val="36"/>
          <w:rtl/>
        </w:rPr>
        <w:t>َّ</w:t>
      </w:r>
      <w:r w:rsidRPr="004B0C1F">
        <w:rPr>
          <w:rFonts w:ascii="Arial" w:hAnsi="Arial" w:cs="Traditional Arabic"/>
          <w:sz w:val="36"/>
          <w:szCs w:val="36"/>
          <w:rtl/>
        </w:rPr>
        <w:t>ر قلبك</w:t>
      </w:r>
      <w:r w:rsidR="00EA6384">
        <w:rPr>
          <w:rFonts w:ascii="Arial" w:hAnsi="Arial" w:cs="Traditional Arabic" w:hint="cs"/>
          <w:sz w:val="36"/>
          <w:szCs w:val="36"/>
          <w:rtl/>
        </w:rPr>
        <w:t xml:space="preserve"> </w:t>
      </w:r>
      <w:r w:rsidRPr="004B0C1F">
        <w:rPr>
          <w:rFonts w:ascii="Arial" w:hAnsi="Arial" w:cs="Traditional Arabic"/>
          <w:sz w:val="36"/>
          <w:szCs w:val="36"/>
          <w:rtl/>
        </w:rPr>
        <w:t>، ونور بصيرتك</w:t>
      </w:r>
      <w:r w:rsidR="00EA6384">
        <w:rPr>
          <w:rFonts w:ascii="Arial" w:hAnsi="Arial" w:cs="Traditional Arabic" w:hint="cs"/>
          <w:sz w:val="36"/>
          <w:szCs w:val="36"/>
          <w:rtl/>
        </w:rPr>
        <w:t xml:space="preserve"> </w:t>
      </w:r>
      <w:r w:rsidRPr="004B0C1F">
        <w:rPr>
          <w:rFonts w:ascii="Arial" w:hAnsi="Arial" w:cs="Traditional Arabic"/>
          <w:sz w:val="36"/>
          <w:szCs w:val="36"/>
          <w:rtl/>
        </w:rPr>
        <w:t>، وأبصرك الحق</w:t>
      </w:r>
      <w:r w:rsidR="00EA6384">
        <w:rPr>
          <w:rFonts w:ascii="Arial" w:hAnsi="Arial" w:cs="Traditional Arabic" w:hint="cs"/>
          <w:sz w:val="36"/>
          <w:szCs w:val="36"/>
          <w:rtl/>
        </w:rPr>
        <w:t xml:space="preserve"> </w:t>
      </w:r>
      <w:r w:rsidRPr="004B0C1F">
        <w:rPr>
          <w:rFonts w:ascii="Arial" w:hAnsi="Arial" w:cs="Traditional Arabic"/>
          <w:sz w:val="36"/>
          <w:szCs w:val="36"/>
          <w:rtl/>
        </w:rPr>
        <w:t>، ولئن أخرجني الله من هذه الغياهب</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فستنطلق معي</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إن شاء الله</w:t>
      </w:r>
      <w:r w:rsidR="00EA6384">
        <w:rPr>
          <w:rFonts w:ascii="Arial" w:hAnsi="Arial" w:cs="Traditional Arabic" w:hint="cs"/>
          <w:sz w:val="36"/>
          <w:szCs w:val="36"/>
          <w:rtl/>
        </w:rPr>
        <w:t xml:space="preserve"> - </w:t>
      </w:r>
      <w:r w:rsidRPr="004B0C1F">
        <w:rPr>
          <w:rFonts w:ascii="Arial" w:hAnsi="Arial" w:cs="Traditional Arabic"/>
          <w:sz w:val="36"/>
          <w:szCs w:val="36"/>
          <w:rtl/>
        </w:rPr>
        <w:t>، وتعانقا</w:t>
      </w:r>
      <w:r w:rsidR="00EA6384">
        <w:rPr>
          <w:rFonts w:ascii="Arial" w:hAnsi="Arial" w:cs="Traditional Arabic" w:hint="cs"/>
          <w:sz w:val="36"/>
          <w:szCs w:val="36"/>
          <w:rtl/>
        </w:rPr>
        <w:t xml:space="preserve"> </w:t>
      </w:r>
      <w:r w:rsidRPr="004B0C1F">
        <w:rPr>
          <w:rFonts w:ascii="Arial" w:hAnsi="Arial" w:cs="Traditional Arabic"/>
          <w:sz w:val="36"/>
          <w:szCs w:val="36"/>
          <w:rtl/>
        </w:rPr>
        <w:t>، ولما همّ</w:t>
      </w:r>
      <w:r w:rsidR="00EA6384">
        <w:rPr>
          <w:rFonts w:ascii="Arial" w:hAnsi="Arial" w:cs="Traditional Arabic" w:hint="cs"/>
          <w:sz w:val="36"/>
          <w:szCs w:val="36"/>
          <w:rtl/>
        </w:rPr>
        <w:t>َ</w:t>
      </w:r>
      <w:r w:rsidRPr="004B0C1F">
        <w:rPr>
          <w:rFonts w:ascii="Arial" w:hAnsi="Arial" w:cs="Traditional Arabic"/>
          <w:sz w:val="36"/>
          <w:szCs w:val="36"/>
          <w:rtl/>
        </w:rPr>
        <w:t xml:space="preserve"> الشيخ بالخروج</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تعلق به حارس الزنزانة </w:t>
      </w:r>
      <w:r w:rsidR="00EA6384">
        <w:rPr>
          <w:rFonts w:ascii="Arial" w:hAnsi="Arial" w:cs="Traditional Arabic" w:hint="cs"/>
          <w:sz w:val="36"/>
          <w:szCs w:val="36"/>
          <w:rtl/>
        </w:rPr>
        <w:t xml:space="preserve">، </w:t>
      </w:r>
      <w:r w:rsidRPr="004B0C1F">
        <w:rPr>
          <w:rFonts w:ascii="Arial" w:hAnsi="Arial" w:cs="Traditional Arabic"/>
          <w:sz w:val="36"/>
          <w:szCs w:val="36"/>
          <w:rtl/>
        </w:rPr>
        <w:t>وقد سمع كل حديثهما</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فقال</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وألقى السوط من يده</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ويحكما </w:t>
      </w:r>
      <w:proofErr w:type="spellStart"/>
      <w:r w:rsidRPr="004B0C1F">
        <w:rPr>
          <w:rFonts w:ascii="Arial" w:hAnsi="Arial" w:cs="Traditional Arabic"/>
          <w:sz w:val="36"/>
          <w:szCs w:val="36"/>
          <w:rtl/>
        </w:rPr>
        <w:t>خذاني</w:t>
      </w:r>
      <w:proofErr w:type="spellEnd"/>
      <w:r w:rsidRPr="004B0C1F">
        <w:rPr>
          <w:rFonts w:ascii="Arial" w:hAnsi="Arial" w:cs="Traditional Arabic"/>
          <w:sz w:val="36"/>
          <w:szCs w:val="36"/>
          <w:rtl/>
        </w:rPr>
        <w:t xml:space="preserve"> معكما</w:t>
      </w:r>
      <w:r w:rsidR="00EA6384">
        <w:rPr>
          <w:rFonts w:ascii="Arial" w:hAnsi="Arial" w:cs="Traditional Arabic" w:hint="cs"/>
          <w:sz w:val="36"/>
          <w:szCs w:val="36"/>
          <w:rtl/>
        </w:rPr>
        <w:t xml:space="preserve"> </w:t>
      </w:r>
      <w:r w:rsidRPr="004B0C1F">
        <w:rPr>
          <w:rFonts w:ascii="Arial" w:hAnsi="Arial" w:cs="Traditional Arabic"/>
          <w:sz w:val="36"/>
          <w:szCs w:val="36"/>
          <w:rtl/>
        </w:rPr>
        <w:t>"</w:t>
      </w:r>
      <w:r w:rsidRPr="00EA6384">
        <w:rPr>
          <w:rFonts w:ascii="Arial" w:hAnsi="Arial" w:cs="Traditional Arabic"/>
          <w:sz w:val="36"/>
          <w:szCs w:val="36"/>
          <w:vertAlign w:val="superscript"/>
          <w:rtl/>
        </w:rPr>
        <w:t>(</w:t>
      </w:r>
      <w:r w:rsidR="00EA6384">
        <w:rPr>
          <w:rStyle w:val="a4"/>
          <w:rFonts w:ascii="Arial" w:hAnsi="Arial"/>
          <w:sz w:val="36"/>
          <w:szCs w:val="36"/>
          <w:rtl/>
        </w:rPr>
        <w:footnoteReference w:id="590"/>
      </w:r>
      <w:r w:rsidRPr="00EA6384">
        <w:rPr>
          <w:rFonts w:ascii="Arial" w:hAnsi="Arial" w:cs="Traditional Arabic"/>
          <w:sz w:val="36"/>
          <w:szCs w:val="36"/>
          <w:vertAlign w:val="superscript"/>
          <w:rtl/>
        </w:rPr>
        <w:t>)</w:t>
      </w:r>
      <w:r w:rsidR="00EA6384">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وقد قلت </w:t>
      </w:r>
      <w:r w:rsidRPr="004B0C1F">
        <w:rPr>
          <w:rFonts w:ascii="Arial" w:hAnsi="Arial" w:cs="Traditional Arabic" w:hint="cs"/>
          <w:sz w:val="36"/>
          <w:szCs w:val="36"/>
          <w:rtl/>
        </w:rPr>
        <w:t>عن</w:t>
      </w:r>
      <w:r w:rsidRPr="004B0C1F">
        <w:rPr>
          <w:rFonts w:ascii="Arial" w:hAnsi="Arial" w:cs="Traditional Arabic"/>
          <w:sz w:val="36"/>
          <w:szCs w:val="36"/>
          <w:rtl/>
        </w:rPr>
        <w:t xml:space="preserve"> فكره </w:t>
      </w:r>
      <w:r w:rsidRPr="004B0C1F">
        <w:rPr>
          <w:rFonts w:ascii="Arial" w:hAnsi="Arial" w:cs="Traditional Arabic" w:hint="cs"/>
          <w:sz w:val="36"/>
          <w:szCs w:val="36"/>
          <w:rtl/>
        </w:rPr>
        <w:t>إ</w:t>
      </w:r>
      <w:r w:rsidRPr="004B0C1F">
        <w:rPr>
          <w:rFonts w:ascii="Arial" w:hAnsi="Arial" w:cs="Traditional Arabic"/>
          <w:sz w:val="36"/>
          <w:szCs w:val="36"/>
          <w:rtl/>
        </w:rPr>
        <w:t>نه يجمع بين تزيين الباطل</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وهو المنهج التكفيري</w:t>
      </w:r>
      <w:r w:rsidR="00EA6384">
        <w:rPr>
          <w:rFonts w:ascii="Arial" w:hAnsi="Arial" w:cs="Traditional Arabic" w:hint="cs"/>
          <w:sz w:val="36"/>
          <w:szCs w:val="36"/>
          <w:rtl/>
        </w:rPr>
        <w:t xml:space="preserve"> -</w:t>
      </w:r>
      <w:r w:rsidRPr="004B0C1F">
        <w:rPr>
          <w:rFonts w:ascii="Arial" w:hAnsi="Arial" w:cs="Traditional Arabic"/>
          <w:sz w:val="36"/>
          <w:szCs w:val="36"/>
          <w:rtl/>
        </w:rPr>
        <w:t xml:space="preserve"> وتقبيح الحق</w:t>
      </w:r>
      <w:r w:rsidR="00EA6384">
        <w:rPr>
          <w:rFonts w:ascii="Arial" w:hAnsi="Arial" w:cs="Traditional Arabic" w:hint="cs"/>
          <w:sz w:val="36"/>
          <w:szCs w:val="36"/>
          <w:rtl/>
        </w:rPr>
        <w:t xml:space="preserve"> </w:t>
      </w:r>
      <w:r w:rsidRPr="004B0C1F">
        <w:rPr>
          <w:rFonts w:ascii="Arial" w:hAnsi="Arial" w:cs="Traditional Arabic"/>
          <w:sz w:val="36"/>
          <w:szCs w:val="36"/>
          <w:rtl/>
        </w:rPr>
        <w:t>، وهذا المقال خير مثال على ذلك</w:t>
      </w:r>
      <w:r w:rsidR="00EA6384">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Pr>
          <w:rFonts w:ascii="Arial" w:hAnsi="Arial" w:cs="Traditional Arabic"/>
          <w:sz w:val="36"/>
          <w:szCs w:val="36"/>
          <w:rtl/>
        </w:rPr>
        <w:t>هذه المقالة تنب</w:t>
      </w:r>
      <w:r>
        <w:rPr>
          <w:rFonts w:ascii="Arial" w:hAnsi="Arial" w:cs="Traditional Arabic" w:hint="cs"/>
          <w:sz w:val="36"/>
          <w:szCs w:val="36"/>
          <w:rtl/>
        </w:rPr>
        <w:t>ئ</w:t>
      </w:r>
      <w:r w:rsidRPr="004B0C1F">
        <w:rPr>
          <w:rFonts w:ascii="Arial" w:hAnsi="Arial" w:cs="Traditional Arabic"/>
          <w:sz w:val="36"/>
          <w:szCs w:val="36"/>
          <w:rtl/>
        </w:rPr>
        <w:t xml:space="preserve">ك عن الوجه القبيح للفكر الخارجي الذي يحمله ويبثه المذكور، ولو اجتهد إبليس وقدَّم عصارة فكره في تزيين التكفير والتفجير وتشويه سمعة المخلصين دعاة الحق الذين يحاربون هذا الفكر </w:t>
      </w:r>
      <w:proofErr w:type="spellStart"/>
      <w:r w:rsidRPr="004B0C1F">
        <w:rPr>
          <w:rFonts w:ascii="Arial" w:hAnsi="Arial" w:cs="Traditional Arabic"/>
          <w:sz w:val="36"/>
          <w:szCs w:val="36"/>
          <w:rtl/>
        </w:rPr>
        <w:t>بالمناصحة</w:t>
      </w:r>
      <w:proofErr w:type="spellEnd"/>
      <w:r w:rsidRPr="004B0C1F">
        <w:rPr>
          <w:rFonts w:ascii="Arial" w:hAnsi="Arial" w:cs="Traditional Arabic"/>
          <w:sz w:val="36"/>
          <w:szCs w:val="36"/>
          <w:rtl/>
        </w:rPr>
        <w:t xml:space="preserve"> المباشرة وغير المباشرة لما وجد إبليس أحسن من هذه القصة المزعومة.</w:t>
      </w:r>
    </w:p>
    <w:p w:rsidR="002D2967" w:rsidRDefault="002D2967" w:rsidP="00D86242">
      <w:pPr>
        <w:widowControl w:val="0"/>
        <w:spacing w:after="0" w:line="240" w:lineRule="auto"/>
        <w:jc w:val="both"/>
        <w:rPr>
          <w:rFonts w:ascii="Arial" w:hAnsi="Arial" w:cs="Traditional Arabic"/>
          <w:sz w:val="36"/>
          <w:szCs w:val="36"/>
          <w:rtl/>
        </w:rPr>
      </w:pPr>
    </w:p>
    <w:p w:rsidR="00D86242" w:rsidRPr="00EA6384" w:rsidRDefault="00D86242" w:rsidP="009C14C1">
      <w:pPr>
        <w:pStyle w:val="af0"/>
        <w:widowControl w:val="0"/>
        <w:numPr>
          <w:ilvl w:val="0"/>
          <w:numId w:val="43"/>
        </w:numPr>
        <w:spacing w:after="0" w:line="240" w:lineRule="auto"/>
        <w:jc w:val="both"/>
        <w:rPr>
          <w:rFonts w:ascii="Arial" w:hAnsi="Arial" w:cs="Traditional Arabic"/>
          <w:sz w:val="36"/>
          <w:szCs w:val="36"/>
          <w:rtl/>
        </w:rPr>
      </w:pPr>
      <w:r w:rsidRPr="00EA6384">
        <w:rPr>
          <w:rFonts w:ascii="Arial" w:hAnsi="Arial" w:cs="Traditional Arabic"/>
          <w:sz w:val="36"/>
          <w:szCs w:val="36"/>
          <w:rtl/>
        </w:rPr>
        <w:t xml:space="preserve">  وهذه مقالة بعنوان</w:t>
      </w:r>
      <w:r w:rsidR="00EA6384">
        <w:rPr>
          <w:rFonts w:ascii="Arial" w:hAnsi="Arial" w:cs="Traditional Arabic" w:hint="cs"/>
          <w:sz w:val="36"/>
          <w:szCs w:val="36"/>
          <w:rtl/>
        </w:rPr>
        <w:t xml:space="preserve"> </w:t>
      </w:r>
      <w:r w:rsidRPr="00EA6384">
        <w:rPr>
          <w:rFonts w:ascii="Arial" w:hAnsi="Arial" w:cs="Traditional Arabic"/>
          <w:sz w:val="36"/>
          <w:szCs w:val="36"/>
          <w:rtl/>
        </w:rPr>
        <w:t>:</w:t>
      </w:r>
      <w:r w:rsidR="00EA6384">
        <w:rPr>
          <w:rFonts w:ascii="Arial" w:hAnsi="Arial" w:cs="Traditional Arabic" w:hint="cs"/>
          <w:sz w:val="36"/>
          <w:szCs w:val="36"/>
          <w:rtl/>
        </w:rPr>
        <w:t xml:space="preserve"> (</w:t>
      </w:r>
      <w:r w:rsidRPr="00EA6384">
        <w:rPr>
          <w:rFonts w:ascii="Arial" w:hAnsi="Arial" w:cs="Traditional Arabic"/>
          <w:sz w:val="36"/>
          <w:szCs w:val="36"/>
          <w:rtl/>
        </w:rPr>
        <w:t xml:space="preserve"> من هم الخوارج</w:t>
      </w:r>
      <w:r w:rsidR="00EA6384">
        <w:rPr>
          <w:rFonts w:ascii="Arial" w:hAnsi="Arial" w:cs="Traditional Arabic" w:hint="cs"/>
          <w:sz w:val="36"/>
          <w:szCs w:val="36"/>
          <w:rtl/>
        </w:rPr>
        <w:t xml:space="preserve"> ،</w:t>
      </w:r>
      <w:r w:rsidRPr="00EA6384">
        <w:rPr>
          <w:rFonts w:ascii="Arial" w:hAnsi="Arial" w:cs="Traditional Arabic"/>
          <w:sz w:val="36"/>
          <w:szCs w:val="36"/>
          <w:rtl/>
        </w:rPr>
        <w:t xml:space="preserve"> وما هي المعاهدات الشرعية</w:t>
      </w:r>
      <w:r w:rsidR="00EA6384">
        <w:rPr>
          <w:rFonts w:ascii="Arial" w:hAnsi="Arial" w:cs="Traditional Arabic" w:hint="cs"/>
          <w:sz w:val="36"/>
          <w:szCs w:val="36"/>
          <w:rtl/>
        </w:rPr>
        <w:t xml:space="preserve"> </w:t>
      </w:r>
      <w:r w:rsidRPr="00EA6384">
        <w:rPr>
          <w:rFonts w:ascii="Arial" w:hAnsi="Arial" w:cs="Traditional Arabic"/>
          <w:sz w:val="36"/>
          <w:szCs w:val="36"/>
          <w:rtl/>
        </w:rPr>
        <w:t>؟</w:t>
      </w:r>
      <w:r w:rsidR="00EA6384">
        <w:rPr>
          <w:rFonts w:ascii="Arial" w:hAnsi="Arial" w:cs="Traditional Arabic" w:hint="cs"/>
          <w:sz w:val="36"/>
          <w:szCs w:val="36"/>
          <w:rtl/>
        </w:rPr>
        <w:t xml:space="preserve"> )</w:t>
      </w:r>
    </w:p>
    <w:p w:rsidR="00D86242"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السؤال</w:t>
      </w:r>
      <w:r w:rsidR="002D2967">
        <w:rPr>
          <w:rFonts w:ascii="Arial" w:hAnsi="Arial" w:cs="Traditional Arabic" w:hint="cs"/>
          <w:sz w:val="36"/>
          <w:szCs w:val="36"/>
          <w:rtl/>
        </w:rPr>
        <w:t xml:space="preserve"> </w:t>
      </w:r>
      <w:r w:rsidRPr="004B0C1F">
        <w:rPr>
          <w:rFonts w:ascii="Arial" w:hAnsi="Arial" w:cs="Traditional Arabic"/>
          <w:sz w:val="36"/>
          <w:szCs w:val="36"/>
          <w:rtl/>
        </w:rPr>
        <w:t>: فضيلةَ الشيخ</w:t>
      </w:r>
      <w:r w:rsidR="002D2967">
        <w:rPr>
          <w:rFonts w:ascii="Arial" w:hAnsi="Arial" w:cs="Traditional Arabic" w:hint="cs"/>
          <w:sz w:val="36"/>
          <w:szCs w:val="36"/>
          <w:rtl/>
        </w:rPr>
        <w:t xml:space="preserve"> </w:t>
      </w:r>
      <w:r w:rsidRPr="004B0C1F">
        <w:rPr>
          <w:rFonts w:ascii="Arial" w:hAnsi="Arial" w:cs="Traditional Arabic"/>
          <w:sz w:val="36"/>
          <w:szCs w:val="36"/>
          <w:rtl/>
        </w:rPr>
        <w:t>: كثر هذه الأيام إطلاق لقب الخوارج على كل مَن يقاتل الكفار</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أو الأمريكان</w:t>
      </w:r>
      <w:r w:rsidR="002D2967">
        <w:rPr>
          <w:rFonts w:ascii="Arial" w:hAnsi="Arial" w:cs="Traditional Arabic" w:hint="cs"/>
          <w:sz w:val="36"/>
          <w:szCs w:val="36"/>
          <w:rtl/>
        </w:rPr>
        <w:t xml:space="preserve"> </w:t>
      </w:r>
      <w:r w:rsidRPr="004B0C1F">
        <w:rPr>
          <w:rFonts w:ascii="Arial" w:hAnsi="Arial" w:cs="Traditional Arabic"/>
          <w:sz w:val="36"/>
          <w:szCs w:val="36"/>
          <w:rtl/>
        </w:rPr>
        <w:t>، ويلاحظ</w:t>
      </w:r>
      <w:r w:rsidR="002D2967">
        <w:rPr>
          <w:rFonts w:ascii="Arial" w:hAnsi="Arial" w:cs="Traditional Arabic" w:hint="cs"/>
          <w:sz w:val="36"/>
          <w:szCs w:val="36"/>
          <w:rtl/>
        </w:rPr>
        <w:t xml:space="preserve"> </w:t>
      </w:r>
      <w:r w:rsidRPr="004B0C1F">
        <w:rPr>
          <w:rFonts w:ascii="Arial" w:hAnsi="Arial" w:cs="Traditional Arabic"/>
          <w:sz w:val="36"/>
          <w:szCs w:val="36"/>
          <w:rtl/>
        </w:rPr>
        <w:t>، كما ثار جدل واسع حول قضية المعاهدات</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ومتى تكون </w:t>
      </w:r>
      <w:r w:rsidR="002D2967">
        <w:rPr>
          <w:rFonts w:ascii="Arial" w:hAnsi="Arial" w:cs="Traditional Arabic" w:hint="cs"/>
          <w:sz w:val="36"/>
          <w:szCs w:val="36"/>
          <w:rtl/>
        </w:rPr>
        <w:t xml:space="preserve"> </w:t>
      </w:r>
      <w:r w:rsidRPr="004B0C1F">
        <w:rPr>
          <w:rFonts w:ascii="Arial" w:hAnsi="Arial" w:cs="Traditional Arabic"/>
          <w:sz w:val="36"/>
          <w:szCs w:val="36"/>
          <w:rtl/>
        </w:rPr>
        <w:t>شرعية</w:t>
      </w:r>
      <w:r w:rsidR="002D2967">
        <w:rPr>
          <w:rFonts w:ascii="Arial" w:hAnsi="Arial" w:cs="Traditional Arabic" w:hint="cs"/>
          <w:sz w:val="36"/>
          <w:szCs w:val="36"/>
          <w:rtl/>
        </w:rPr>
        <w:t xml:space="preserve"> </w:t>
      </w:r>
      <w:r w:rsidRPr="004B0C1F">
        <w:rPr>
          <w:rFonts w:ascii="Arial" w:hAnsi="Arial" w:cs="Traditional Arabic"/>
          <w:sz w:val="36"/>
          <w:szCs w:val="36"/>
          <w:rtl/>
        </w:rPr>
        <w:t>, ومتى لا تكون كذلك</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فنرجو بيان الجواب الشافي</w:t>
      </w:r>
      <w:r w:rsidR="002D2967">
        <w:rPr>
          <w:rFonts w:ascii="Arial" w:hAnsi="Arial" w:cs="Traditional Arabic" w:hint="cs"/>
          <w:sz w:val="36"/>
          <w:szCs w:val="36"/>
          <w:rtl/>
        </w:rPr>
        <w:t xml:space="preserve"> </w:t>
      </w:r>
      <w:r w:rsidRPr="004B0C1F">
        <w:rPr>
          <w:rFonts w:ascii="Arial" w:hAnsi="Arial" w:cs="Traditional Arabic"/>
          <w:sz w:val="36"/>
          <w:szCs w:val="36"/>
          <w:rtl/>
        </w:rPr>
        <w:t>، أحسن الله إليكم</w:t>
      </w:r>
      <w:r w:rsidR="002D296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المفارقة العجيبة هنا أن الذين يتهمون هذه الجماعات بأنها من الخوارج</w:t>
      </w:r>
      <w:r w:rsidR="002D2967">
        <w:rPr>
          <w:rFonts w:ascii="Arial" w:hAnsi="Arial" w:cs="Traditional Arabic" w:hint="cs"/>
          <w:sz w:val="36"/>
          <w:szCs w:val="36"/>
          <w:rtl/>
        </w:rPr>
        <w:t xml:space="preserve"> </w:t>
      </w:r>
      <w:r w:rsidRPr="004B0C1F">
        <w:rPr>
          <w:rFonts w:ascii="Arial" w:hAnsi="Arial" w:cs="Traditional Arabic"/>
          <w:sz w:val="36"/>
          <w:szCs w:val="36"/>
          <w:rtl/>
        </w:rPr>
        <w:t>، يتعامون عن أن الزعماء هم أحق بهذا الوصف</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فهؤلاء الزعماء السياسيون هم أحق بوصف الخوارج</w:t>
      </w:r>
      <w:r w:rsidR="002D2967">
        <w:rPr>
          <w:rFonts w:ascii="Arial" w:hAnsi="Arial" w:cs="Traditional Arabic" w:hint="cs"/>
          <w:sz w:val="36"/>
          <w:szCs w:val="36"/>
          <w:rtl/>
        </w:rPr>
        <w:t xml:space="preserve"> </w:t>
      </w:r>
      <w:r w:rsidRPr="004B0C1F">
        <w:rPr>
          <w:rFonts w:ascii="Arial" w:hAnsi="Arial" w:cs="Traditional Arabic"/>
          <w:sz w:val="36"/>
          <w:szCs w:val="36"/>
          <w:rtl/>
        </w:rPr>
        <w:t>، والحال أن الخوارج إن كانوا استحقوا هذا الوصف</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لأنهم خرجوا عن السنة</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فالزعماء الذين عط</w:t>
      </w:r>
      <w:r w:rsidR="002D2967">
        <w:rPr>
          <w:rFonts w:ascii="Arial" w:hAnsi="Arial" w:cs="Traditional Arabic" w:hint="cs"/>
          <w:sz w:val="36"/>
          <w:szCs w:val="36"/>
          <w:rtl/>
        </w:rPr>
        <w:t>َّ</w:t>
      </w:r>
      <w:r w:rsidRPr="004B0C1F">
        <w:rPr>
          <w:rFonts w:ascii="Arial" w:hAnsi="Arial" w:cs="Traditional Arabic"/>
          <w:sz w:val="36"/>
          <w:szCs w:val="36"/>
          <w:rtl/>
        </w:rPr>
        <w:t>لوا الشريعة خرجوا عن الشريعة كلها</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بل وحاربوها</w:t>
      </w:r>
      <w:r w:rsidR="002D2967">
        <w:rPr>
          <w:rFonts w:ascii="Arial" w:hAnsi="Arial" w:cs="Traditional Arabic" w:hint="cs"/>
          <w:sz w:val="36"/>
          <w:szCs w:val="36"/>
          <w:rtl/>
        </w:rPr>
        <w:t xml:space="preserve"> </w:t>
      </w:r>
      <w:r w:rsidRPr="004B0C1F">
        <w:rPr>
          <w:rFonts w:ascii="Arial" w:hAnsi="Arial" w:cs="Traditional Arabic"/>
          <w:sz w:val="36"/>
          <w:szCs w:val="36"/>
          <w:rtl/>
        </w:rPr>
        <w:t>، وليس عن السنة فقط</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وإذا كان الخوارج قد </w:t>
      </w:r>
      <w:r w:rsidR="002D2967" w:rsidRPr="004B0C1F">
        <w:rPr>
          <w:rFonts w:ascii="Arial" w:hAnsi="Arial" w:cs="Traditional Arabic" w:hint="cs"/>
          <w:sz w:val="36"/>
          <w:szCs w:val="36"/>
          <w:rtl/>
        </w:rPr>
        <w:t>أخطأوا</w:t>
      </w:r>
      <w:r w:rsidRPr="004B0C1F">
        <w:rPr>
          <w:rFonts w:ascii="Arial" w:hAnsi="Arial" w:cs="Traditional Arabic"/>
          <w:sz w:val="36"/>
          <w:szCs w:val="36"/>
          <w:rtl/>
        </w:rPr>
        <w:t xml:space="preserve"> في فهم النصوص </w:t>
      </w:r>
      <w:r w:rsidR="002D2967">
        <w:rPr>
          <w:rFonts w:ascii="Arial" w:hAnsi="Arial" w:cs="Traditional Arabic" w:hint="cs"/>
          <w:sz w:val="36"/>
          <w:szCs w:val="36"/>
          <w:rtl/>
        </w:rPr>
        <w:t xml:space="preserve">، </w:t>
      </w:r>
      <w:r w:rsidRPr="004B0C1F">
        <w:rPr>
          <w:rFonts w:ascii="Arial" w:hAnsi="Arial" w:cs="Traditional Arabic"/>
          <w:sz w:val="36"/>
          <w:szCs w:val="36"/>
          <w:rtl/>
        </w:rPr>
        <w:t>مع أنهم كانوا معظمين لها</w:t>
      </w:r>
      <w:r w:rsidR="002D2967">
        <w:rPr>
          <w:rFonts w:ascii="Arial" w:hAnsi="Arial" w:cs="Traditional Arabic" w:hint="cs"/>
          <w:sz w:val="36"/>
          <w:szCs w:val="36"/>
          <w:rtl/>
        </w:rPr>
        <w:t xml:space="preserve"> </w:t>
      </w:r>
      <w:r w:rsidRPr="004B0C1F">
        <w:rPr>
          <w:rFonts w:ascii="Arial" w:hAnsi="Arial" w:cs="Traditional Arabic"/>
          <w:sz w:val="36"/>
          <w:szCs w:val="36"/>
          <w:rtl/>
        </w:rPr>
        <w:t>، ولَم يكونوا يعارضونها بغيرها</w:t>
      </w:r>
      <w:r w:rsidR="002D2967">
        <w:rPr>
          <w:rFonts w:ascii="Arial" w:hAnsi="Arial" w:cs="Traditional Arabic" w:hint="cs"/>
          <w:sz w:val="36"/>
          <w:szCs w:val="36"/>
          <w:rtl/>
        </w:rPr>
        <w:t xml:space="preserve"> </w:t>
      </w:r>
      <w:r w:rsidRPr="004B0C1F">
        <w:rPr>
          <w:rFonts w:ascii="Arial" w:hAnsi="Arial" w:cs="Traditional Arabic"/>
          <w:sz w:val="36"/>
          <w:szCs w:val="36"/>
          <w:rtl/>
        </w:rPr>
        <w:t>, الزعماء الذين نبذوا كتاب الله وراء ظهورهم</w:t>
      </w:r>
      <w:r w:rsidR="002D2967">
        <w:rPr>
          <w:rFonts w:ascii="Arial" w:hAnsi="Arial" w:cs="Traditional Arabic" w:hint="cs"/>
          <w:sz w:val="36"/>
          <w:szCs w:val="36"/>
          <w:rtl/>
        </w:rPr>
        <w:t xml:space="preserve"> </w:t>
      </w:r>
      <w:r w:rsidRPr="004B0C1F">
        <w:rPr>
          <w:rFonts w:ascii="Arial" w:hAnsi="Arial" w:cs="Traditional Arabic"/>
          <w:sz w:val="36"/>
          <w:szCs w:val="36"/>
          <w:rtl/>
        </w:rPr>
        <w:t>، وحك</w:t>
      </w:r>
      <w:r w:rsidR="002D2967">
        <w:rPr>
          <w:rFonts w:ascii="Arial" w:hAnsi="Arial" w:cs="Traditional Arabic" w:hint="cs"/>
          <w:sz w:val="36"/>
          <w:szCs w:val="36"/>
          <w:rtl/>
        </w:rPr>
        <w:t>َّ</w:t>
      </w:r>
      <w:r w:rsidRPr="004B0C1F">
        <w:rPr>
          <w:rFonts w:ascii="Arial" w:hAnsi="Arial" w:cs="Traditional Arabic"/>
          <w:sz w:val="36"/>
          <w:szCs w:val="36"/>
          <w:rtl/>
        </w:rPr>
        <w:t>موا الجاهلية في بلاد الإسلام</w:t>
      </w:r>
      <w:r w:rsidR="002D2967">
        <w:rPr>
          <w:rFonts w:ascii="Arial" w:hAnsi="Arial" w:cs="Traditional Arabic" w:hint="cs"/>
          <w:sz w:val="36"/>
          <w:szCs w:val="36"/>
          <w:rtl/>
        </w:rPr>
        <w:t xml:space="preserve"> </w:t>
      </w:r>
      <w:r w:rsidR="002D2967">
        <w:rPr>
          <w:rFonts w:ascii="Arial" w:hAnsi="Arial" w:cs="Traditional Arabic"/>
          <w:sz w:val="36"/>
          <w:szCs w:val="36"/>
          <w:rtl/>
        </w:rPr>
        <w:t>، هم أحق بوصف الخروج قطع</w:t>
      </w:r>
      <w:r w:rsidR="002D2967">
        <w:rPr>
          <w:rFonts w:ascii="Arial" w:hAnsi="Arial" w:cs="Traditional Arabic" w:hint="cs"/>
          <w:sz w:val="36"/>
          <w:szCs w:val="36"/>
          <w:rtl/>
        </w:rPr>
        <w:t>ً</w:t>
      </w:r>
      <w:r w:rsidR="002D2967">
        <w:rPr>
          <w:rFonts w:ascii="Arial" w:hAnsi="Arial" w:cs="Traditional Arabic"/>
          <w:sz w:val="36"/>
          <w:szCs w:val="36"/>
          <w:rtl/>
        </w:rPr>
        <w:t>ا</w:t>
      </w:r>
      <w:r w:rsidR="002D2967">
        <w:rPr>
          <w:rFonts w:ascii="Arial" w:hAnsi="Arial" w:cs="Traditional Arabic" w:hint="cs"/>
          <w:sz w:val="36"/>
          <w:szCs w:val="36"/>
          <w:rtl/>
        </w:rPr>
        <w:t xml:space="preserve"> </w:t>
      </w:r>
      <w:r w:rsidRPr="004B0C1F">
        <w:rPr>
          <w:rFonts w:ascii="Arial" w:hAnsi="Arial" w:cs="Traditional Arabic"/>
          <w:sz w:val="36"/>
          <w:szCs w:val="36"/>
          <w:rtl/>
        </w:rPr>
        <w:t>.</w:t>
      </w:r>
    </w:p>
    <w:p w:rsidR="0014343D" w:rsidRDefault="0014343D" w:rsidP="002D2967">
      <w:pPr>
        <w:widowControl w:val="0"/>
        <w:spacing w:after="0" w:line="240" w:lineRule="auto"/>
        <w:jc w:val="both"/>
        <w:rPr>
          <w:rFonts w:ascii="Arial" w:hAnsi="Arial" w:cs="Traditional Arabic"/>
          <w:sz w:val="36"/>
          <w:szCs w:val="36"/>
          <w:rtl/>
        </w:rPr>
      </w:pPr>
    </w:p>
    <w:p w:rsidR="00D86242"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وإذا كان الخوارج يقتلون أهل الإسلام ويدعون أهل الأوثان</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فليت شعري</w:t>
      </w:r>
      <w:r w:rsidR="002D2967">
        <w:rPr>
          <w:rFonts w:ascii="Arial" w:hAnsi="Arial" w:cs="Traditional Arabic" w:hint="cs"/>
          <w:sz w:val="36"/>
          <w:szCs w:val="36"/>
          <w:rtl/>
        </w:rPr>
        <w:t xml:space="preserve"> </w:t>
      </w:r>
      <w:r w:rsidRPr="004B0C1F">
        <w:rPr>
          <w:rFonts w:ascii="Arial" w:hAnsi="Arial" w:cs="Traditional Arabic"/>
          <w:sz w:val="36"/>
          <w:szCs w:val="36"/>
          <w:rtl/>
        </w:rPr>
        <w:t>، ألَم يقتل هؤلاء الزعماء الظلمة الآلاف من المسلمين</w:t>
      </w:r>
      <w:r w:rsidR="002D2967">
        <w:rPr>
          <w:rFonts w:ascii="Arial" w:hAnsi="Arial" w:cs="Traditional Arabic" w:hint="cs"/>
          <w:sz w:val="36"/>
          <w:szCs w:val="36"/>
          <w:rtl/>
        </w:rPr>
        <w:t xml:space="preserve"> ؟ </w:t>
      </w:r>
      <w:r w:rsidR="002D2967">
        <w:rPr>
          <w:rFonts w:ascii="Arial" w:hAnsi="Arial" w:cs="Traditional Arabic"/>
          <w:sz w:val="36"/>
          <w:szCs w:val="36"/>
          <w:rtl/>
        </w:rPr>
        <w:t>، ألَم يذبحوا المسلمين دفاع</w:t>
      </w:r>
      <w:r w:rsidR="002D2967">
        <w:rPr>
          <w:rFonts w:ascii="Arial" w:hAnsi="Arial" w:cs="Traditional Arabic" w:hint="cs"/>
          <w:sz w:val="36"/>
          <w:szCs w:val="36"/>
          <w:rtl/>
        </w:rPr>
        <w:t>ً</w:t>
      </w:r>
      <w:r w:rsidR="002D2967">
        <w:rPr>
          <w:rFonts w:ascii="Arial" w:hAnsi="Arial" w:cs="Traditional Arabic"/>
          <w:sz w:val="36"/>
          <w:szCs w:val="36"/>
          <w:rtl/>
        </w:rPr>
        <w:t>ا</w:t>
      </w:r>
      <w:r w:rsidRPr="004B0C1F">
        <w:rPr>
          <w:rFonts w:ascii="Arial" w:hAnsi="Arial" w:cs="Traditional Arabic"/>
          <w:sz w:val="36"/>
          <w:szCs w:val="36"/>
          <w:rtl/>
        </w:rPr>
        <w:t xml:space="preserve"> عن الصهاينة</w:t>
      </w:r>
      <w:r w:rsidR="002D2967">
        <w:rPr>
          <w:rFonts w:ascii="Arial" w:hAnsi="Arial" w:cs="Traditional Arabic" w:hint="cs"/>
          <w:sz w:val="36"/>
          <w:szCs w:val="36"/>
          <w:rtl/>
        </w:rPr>
        <w:t xml:space="preserve"> ؟ </w:t>
      </w:r>
      <w:r w:rsidRPr="004B0C1F">
        <w:rPr>
          <w:rFonts w:ascii="Arial" w:hAnsi="Arial" w:cs="Traditional Arabic"/>
          <w:sz w:val="36"/>
          <w:szCs w:val="36"/>
          <w:rtl/>
        </w:rPr>
        <w:t>، ألَم يُقتل الآلاف في أفغانستان بإعانة الصليبيين على قتل المسلمين</w:t>
      </w:r>
      <w:r w:rsidR="002D2967">
        <w:rPr>
          <w:rFonts w:ascii="Arial" w:hAnsi="Arial" w:cs="Traditional Arabic" w:hint="cs"/>
          <w:sz w:val="36"/>
          <w:szCs w:val="36"/>
          <w:rtl/>
        </w:rPr>
        <w:t xml:space="preserve"> ؟ .</w:t>
      </w:r>
    </w:p>
    <w:p w:rsidR="00D86242" w:rsidRPr="004B0C1F"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وإذا</w:t>
      </w:r>
      <w:r w:rsidRPr="002D2967">
        <w:rPr>
          <w:rFonts w:ascii="Arial" w:hAnsi="Arial" w:cs="Traditional Arabic"/>
          <w:sz w:val="32"/>
          <w:szCs w:val="32"/>
          <w:rtl/>
        </w:rPr>
        <w:t xml:space="preserve"> </w:t>
      </w:r>
      <w:r w:rsidRPr="004B0C1F">
        <w:rPr>
          <w:rFonts w:ascii="Arial" w:hAnsi="Arial" w:cs="Traditional Arabic"/>
          <w:sz w:val="36"/>
          <w:szCs w:val="36"/>
          <w:rtl/>
        </w:rPr>
        <w:t>كان</w:t>
      </w:r>
      <w:r w:rsidRPr="002D2967">
        <w:rPr>
          <w:rFonts w:ascii="Arial" w:hAnsi="Arial" w:cs="Traditional Arabic"/>
          <w:sz w:val="32"/>
          <w:szCs w:val="32"/>
          <w:rtl/>
        </w:rPr>
        <w:t xml:space="preserve"> </w:t>
      </w:r>
      <w:r w:rsidRPr="004B0C1F">
        <w:rPr>
          <w:rFonts w:ascii="Arial" w:hAnsi="Arial" w:cs="Traditional Arabic"/>
          <w:sz w:val="36"/>
          <w:szCs w:val="36"/>
          <w:rtl/>
        </w:rPr>
        <w:t>الخوارج</w:t>
      </w:r>
      <w:r w:rsidRPr="002D2967">
        <w:rPr>
          <w:rFonts w:ascii="Arial" w:hAnsi="Arial" w:cs="Traditional Arabic"/>
          <w:sz w:val="32"/>
          <w:szCs w:val="32"/>
          <w:rtl/>
        </w:rPr>
        <w:t xml:space="preserve"> </w:t>
      </w:r>
      <w:r w:rsidRPr="004B0C1F">
        <w:rPr>
          <w:rFonts w:ascii="Arial" w:hAnsi="Arial" w:cs="Traditional Arabic"/>
          <w:sz w:val="36"/>
          <w:szCs w:val="36"/>
          <w:rtl/>
        </w:rPr>
        <w:t>يذرون</w:t>
      </w:r>
      <w:r w:rsidRPr="002D2967">
        <w:rPr>
          <w:rFonts w:ascii="Arial" w:hAnsi="Arial" w:cs="Traditional Arabic"/>
          <w:sz w:val="32"/>
          <w:szCs w:val="32"/>
          <w:rtl/>
        </w:rPr>
        <w:t xml:space="preserve"> </w:t>
      </w:r>
      <w:r w:rsidRPr="004B0C1F">
        <w:rPr>
          <w:rFonts w:ascii="Arial" w:hAnsi="Arial" w:cs="Traditional Arabic"/>
          <w:sz w:val="36"/>
          <w:szCs w:val="36"/>
          <w:rtl/>
        </w:rPr>
        <w:t>الكفار</w:t>
      </w:r>
      <w:r w:rsidR="002D2967" w:rsidRPr="002D2967">
        <w:rPr>
          <w:rFonts w:ascii="Arial" w:hAnsi="Arial" w:cs="Traditional Arabic" w:hint="cs"/>
          <w:sz w:val="32"/>
          <w:szCs w:val="32"/>
          <w:rtl/>
        </w:rPr>
        <w:t xml:space="preserve"> </w:t>
      </w:r>
      <w:r w:rsidRPr="004B0C1F">
        <w:rPr>
          <w:rFonts w:ascii="Arial" w:hAnsi="Arial" w:cs="Traditional Arabic"/>
          <w:sz w:val="36"/>
          <w:szCs w:val="36"/>
          <w:rtl/>
        </w:rPr>
        <w:t>،</w:t>
      </w:r>
      <w:r w:rsidRPr="002D2967">
        <w:rPr>
          <w:rFonts w:ascii="Arial" w:hAnsi="Arial" w:cs="Traditional Arabic"/>
          <w:sz w:val="32"/>
          <w:szCs w:val="32"/>
          <w:rtl/>
        </w:rPr>
        <w:t xml:space="preserve"> </w:t>
      </w:r>
      <w:r w:rsidRPr="004B0C1F">
        <w:rPr>
          <w:rFonts w:ascii="Arial" w:hAnsi="Arial" w:cs="Traditional Arabic"/>
          <w:sz w:val="36"/>
          <w:szCs w:val="36"/>
          <w:rtl/>
        </w:rPr>
        <w:t>ويقتلون</w:t>
      </w:r>
      <w:r w:rsidRPr="002D2967">
        <w:rPr>
          <w:rFonts w:ascii="Arial" w:hAnsi="Arial" w:cs="Traditional Arabic"/>
          <w:sz w:val="32"/>
          <w:szCs w:val="32"/>
          <w:rtl/>
        </w:rPr>
        <w:t xml:space="preserve"> </w:t>
      </w:r>
      <w:r w:rsidRPr="004B0C1F">
        <w:rPr>
          <w:rFonts w:ascii="Arial" w:hAnsi="Arial" w:cs="Traditional Arabic"/>
          <w:sz w:val="36"/>
          <w:szCs w:val="36"/>
          <w:rtl/>
        </w:rPr>
        <w:t>أهل</w:t>
      </w:r>
      <w:r w:rsidRPr="002D2967">
        <w:rPr>
          <w:rFonts w:ascii="Arial" w:hAnsi="Arial" w:cs="Traditional Arabic"/>
          <w:sz w:val="32"/>
          <w:szCs w:val="32"/>
          <w:rtl/>
        </w:rPr>
        <w:t xml:space="preserve"> </w:t>
      </w:r>
      <w:r w:rsidRPr="004B0C1F">
        <w:rPr>
          <w:rFonts w:ascii="Arial" w:hAnsi="Arial" w:cs="Traditional Arabic"/>
          <w:sz w:val="36"/>
          <w:szCs w:val="36"/>
          <w:rtl/>
        </w:rPr>
        <w:t>الإسلام</w:t>
      </w:r>
      <w:r w:rsidR="002D2967" w:rsidRPr="002D2967">
        <w:rPr>
          <w:rFonts w:ascii="Arial" w:hAnsi="Arial" w:cs="Traditional Arabic" w:hint="cs"/>
          <w:sz w:val="32"/>
          <w:szCs w:val="32"/>
          <w:rtl/>
        </w:rPr>
        <w:t xml:space="preserve"> </w:t>
      </w:r>
      <w:r w:rsidR="002D2967">
        <w:rPr>
          <w:rFonts w:ascii="Arial" w:hAnsi="Arial" w:cs="Traditional Arabic" w:hint="cs"/>
          <w:sz w:val="36"/>
          <w:szCs w:val="36"/>
          <w:rtl/>
        </w:rPr>
        <w:t>؛</w:t>
      </w:r>
      <w:r w:rsidRPr="002D2967">
        <w:rPr>
          <w:rFonts w:ascii="Arial" w:hAnsi="Arial" w:cs="Traditional Arabic"/>
          <w:sz w:val="32"/>
          <w:szCs w:val="32"/>
          <w:rtl/>
        </w:rPr>
        <w:t xml:space="preserve"> </w:t>
      </w:r>
      <w:r w:rsidRPr="004B0C1F">
        <w:rPr>
          <w:rFonts w:ascii="Arial" w:hAnsi="Arial" w:cs="Traditional Arabic"/>
          <w:sz w:val="36"/>
          <w:szCs w:val="36"/>
          <w:rtl/>
        </w:rPr>
        <w:t>فهؤلاء</w:t>
      </w:r>
      <w:r w:rsidRPr="002D2967">
        <w:rPr>
          <w:rFonts w:ascii="Arial" w:hAnsi="Arial" w:cs="Traditional Arabic"/>
          <w:sz w:val="32"/>
          <w:szCs w:val="32"/>
          <w:rtl/>
        </w:rPr>
        <w:t xml:space="preserve"> </w:t>
      </w:r>
      <w:r w:rsidRPr="004B0C1F">
        <w:rPr>
          <w:rFonts w:ascii="Arial" w:hAnsi="Arial" w:cs="Traditional Arabic"/>
          <w:sz w:val="36"/>
          <w:szCs w:val="36"/>
          <w:rtl/>
        </w:rPr>
        <w:t>الزعماء</w:t>
      </w:r>
      <w:r w:rsidR="002D2967" w:rsidRPr="002D2967">
        <w:rPr>
          <w:rFonts w:ascii="Arial" w:hAnsi="Arial" w:cs="Traditional Arabic" w:hint="cs"/>
          <w:sz w:val="32"/>
          <w:szCs w:val="32"/>
          <w:rtl/>
        </w:rPr>
        <w:t xml:space="preserve"> </w:t>
      </w:r>
      <w:r w:rsidRPr="004B0C1F">
        <w:rPr>
          <w:rFonts w:ascii="Arial" w:hAnsi="Arial" w:cs="Traditional Arabic"/>
          <w:sz w:val="36"/>
          <w:szCs w:val="36"/>
          <w:rtl/>
        </w:rPr>
        <w:t>،</w:t>
      </w:r>
      <w:r w:rsidRPr="002D2967">
        <w:rPr>
          <w:rFonts w:ascii="Arial" w:hAnsi="Arial" w:cs="Traditional Arabic"/>
          <w:sz w:val="32"/>
          <w:szCs w:val="32"/>
          <w:rtl/>
        </w:rPr>
        <w:t xml:space="preserve"> </w:t>
      </w:r>
      <w:r w:rsidRPr="004B0C1F">
        <w:rPr>
          <w:rFonts w:ascii="Arial" w:hAnsi="Arial" w:cs="Traditional Arabic"/>
          <w:sz w:val="36"/>
          <w:szCs w:val="36"/>
          <w:rtl/>
        </w:rPr>
        <w:t>يوالون</w:t>
      </w:r>
      <w:r w:rsidRPr="002D2967">
        <w:rPr>
          <w:rFonts w:ascii="Arial" w:hAnsi="Arial" w:cs="Traditional Arabic"/>
          <w:sz w:val="32"/>
          <w:szCs w:val="32"/>
          <w:rtl/>
        </w:rPr>
        <w:t xml:space="preserve"> </w:t>
      </w:r>
      <w:r w:rsidRPr="004B0C1F">
        <w:rPr>
          <w:rFonts w:ascii="Arial" w:hAnsi="Arial" w:cs="Traditional Arabic"/>
          <w:sz w:val="36"/>
          <w:szCs w:val="36"/>
          <w:rtl/>
        </w:rPr>
        <w:t>الكفار</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ويقاتلون معهم أهل الإسلام </w:t>
      </w:r>
      <w:r w:rsidR="002D2967">
        <w:rPr>
          <w:rFonts w:ascii="Arial" w:hAnsi="Arial" w:cs="Traditional Arabic" w:hint="cs"/>
          <w:sz w:val="36"/>
          <w:szCs w:val="36"/>
          <w:rtl/>
        </w:rPr>
        <w:t>؛</w:t>
      </w:r>
      <w:r w:rsidRPr="004B0C1F">
        <w:rPr>
          <w:rFonts w:ascii="Arial" w:hAnsi="Arial" w:cs="Traditional Arabic"/>
          <w:sz w:val="36"/>
          <w:szCs w:val="36"/>
          <w:rtl/>
        </w:rPr>
        <w:t xml:space="preserve"> فأي الفريق أحق بوصف الخوارج إن كنتم تعلمون</w:t>
      </w:r>
      <w:r w:rsidR="002D2967">
        <w:rPr>
          <w:rFonts w:ascii="Arial" w:hAnsi="Arial" w:cs="Traditional Arabic" w:hint="cs"/>
          <w:sz w:val="36"/>
          <w:szCs w:val="36"/>
          <w:rtl/>
        </w:rPr>
        <w:t xml:space="preserve"> </w:t>
      </w:r>
      <w:r w:rsidRPr="004B0C1F">
        <w:rPr>
          <w:rFonts w:ascii="Arial" w:hAnsi="Arial" w:cs="Traditional Arabic"/>
          <w:sz w:val="36"/>
          <w:szCs w:val="36"/>
          <w:rtl/>
        </w:rPr>
        <w:t>؟</w:t>
      </w:r>
      <w:r w:rsidR="002D2967">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2D2967" w:rsidP="002D2967">
      <w:pPr>
        <w:widowControl w:val="0"/>
        <w:spacing w:after="0" w:line="240" w:lineRule="auto"/>
        <w:jc w:val="both"/>
        <w:rPr>
          <w:rFonts w:ascii="Arial" w:hAnsi="Arial" w:cs="Traditional Arabic"/>
          <w:sz w:val="36"/>
          <w:szCs w:val="36"/>
          <w:rtl/>
        </w:rPr>
      </w:pPr>
      <w:r>
        <w:rPr>
          <w:rFonts w:ascii="Arial" w:hAnsi="Arial" w:cs="Traditional Arabic"/>
          <w:sz w:val="36"/>
          <w:szCs w:val="36"/>
          <w:rtl/>
        </w:rPr>
        <w:t>وأيض</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فهؤلاء الزعماء خرجوا على حقوق شعوبهم</w:t>
      </w:r>
      <w:r>
        <w:rPr>
          <w:rFonts w:ascii="Arial" w:hAnsi="Arial" w:cs="Traditional Arabic" w:hint="cs"/>
          <w:sz w:val="36"/>
          <w:szCs w:val="36"/>
          <w:rtl/>
        </w:rPr>
        <w:t xml:space="preserve"> </w:t>
      </w:r>
      <w:r w:rsidR="00D86242" w:rsidRPr="004B0C1F">
        <w:rPr>
          <w:rFonts w:ascii="Arial" w:hAnsi="Arial" w:cs="Traditional Arabic"/>
          <w:sz w:val="36"/>
          <w:szCs w:val="36"/>
          <w:rtl/>
        </w:rPr>
        <w:t>، وساموهم سوء العذاب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فإ</w:t>
      </w:r>
      <w:r>
        <w:rPr>
          <w:rFonts w:ascii="Arial" w:hAnsi="Arial" w:cs="Traditional Arabic"/>
          <w:sz w:val="36"/>
          <w:szCs w:val="36"/>
          <w:rtl/>
        </w:rPr>
        <w:t>ذاً هؤلاء الحكام هم الخوارج حق</w:t>
      </w:r>
      <w:r>
        <w:rPr>
          <w:rFonts w:ascii="Arial" w:hAnsi="Arial" w:cs="Traditional Arabic" w:hint="cs"/>
          <w:sz w:val="36"/>
          <w:szCs w:val="36"/>
          <w:rtl/>
        </w:rPr>
        <w:t>ً</w:t>
      </w:r>
      <w:r>
        <w:rPr>
          <w:rFonts w:ascii="Arial" w:hAnsi="Arial" w:cs="Traditional Arabic"/>
          <w:sz w:val="36"/>
          <w:szCs w:val="36"/>
          <w:rtl/>
        </w:rPr>
        <w:t>ا وصدق</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الخوارج عن الحق والعدل</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وما هي المعاهدات الشرعية</w:t>
      </w:r>
      <w:r w:rsidR="002D2967">
        <w:rPr>
          <w:rFonts w:ascii="Arial" w:hAnsi="Arial" w:cs="Traditional Arabic" w:hint="cs"/>
          <w:sz w:val="36"/>
          <w:szCs w:val="36"/>
          <w:rtl/>
        </w:rPr>
        <w:t xml:space="preserve"> </w:t>
      </w:r>
      <w:r w:rsidRPr="004B0C1F">
        <w:rPr>
          <w:rFonts w:ascii="Arial" w:hAnsi="Arial" w:cs="Traditional Arabic"/>
          <w:sz w:val="36"/>
          <w:szCs w:val="36"/>
          <w:rtl/>
        </w:rPr>
        <w:t>؛ فكأن واقع حالنا</w:t>
      </w:r>
      <w:r w:rsidR="002D2967">
        <w:rPr>
          <w:rFonts w:ascii="Arial" w:hAnsi="Arial" w:cs="Traditional Arabic" w:hint="cs"/>
          <w:sz w:val="36"/>
          <w:szCs w:val="36"/>
          <w:rtl/>
        </w:rPr>
        <w:t xml:space="preserve"> </w:t>
      </w:r>
      <w:r w:rsidRPr="004B0C1F">
        <w:rPr>
          <w:rFonts w:ascii="Arial" w:hAnsi="Arial" w:cs="Traditional Arabic"/>
          <w:sz w:val="36"/>
          <w:szCs w:val="36"/>
          <w:rtl/>
        </w:rPr>
        <w:t>، أن الزعيم هنا في بلادنا يقول</w:t>
      </w:r>
      <w:r w:rsidR="002D2967">
        <w:rPr>
          <w:rFonts w:ascii="Arial" w:hAnsi="Arial" w:cs="Traditional Arabic" w:hint="cs"/>
          <w:sz w:val="36"/>
          <w:szCs w:val="36"/>
          <w:rtl/>
        </w:rPr>
        <w:t xml:space="preserve"> </w:t>
      </w:r>
      <w:r w:rsidRPr="004B0C1F">
        <w:rPr>
          <w:rFonts w:ascii="Arial" w:hAnsi="Arial" w:cs="Traditional Arabic"/>
          <w:sz w:val="36"/>
          <w:szCs w:val="36"/>
          <w:rtl/>
        </w:rPr>
        <w:t>: إنني قد أبرمت معاهدةً مع الكفار</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فأفتوا بجوازها </w:t>
      </w:r>
      <w:r w:rsidR="002D2967">
        <w:rPr>
          <w:rFonts w:ascii="Arial" w:hAnsi="Arial" w:cs="Traditional Arabic" w:hint="cs"/>
          <w:sz w:val="36"/>
          <w:szCs w:val="36"/>
          <w:rtl/>
        </w:rPr>
        <w:t xml:space="preserve">، </w:t>
      </w:r>
      <w:r w:rsidRPr="004B0C1F">
        <w:rPr>
          <w:rFonts w:ascii="Arial" w:hAnsi="Arial" w:cs="Traditional Arabic"/>
          <w:sz w:val="36"/>
          <w:szCs w:val="36"/>
          <w:rtl/>
        </w:rPr>
        <w:t>ولزوم احترامها على الرعيّة</w:t>
      </w:r>
      <w:r w:rsidR="002D296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فيقول البعضُ</w:t>
      </w:r>
      <w:r w:rsidR="002D2967">
        <w:rPr>
          <w:rFonts w:ascii="Arial" w:hAnsi="Arial" w:cs="Traditional Arabic" w:hint="cs"/>
          <w:sz w:val="36"/>
          <w:szCs w:val="36"/>
          <w:rtl/>
        </w:rPr>
        <w:t xml:space="preserve"> </w:t>
      </w:r>
      <w:r w:rsidRPr="004B0C1F">
        <w:rPr>
          <w:rFonts w:ascii="Arial" w:hAnsi="Arial" w:cs="Traditional Arabic"/>
          <w:sz w:val="36"/>
          <w:szCs w:val="36"/>
          <w:rtl/>
        </w:rPr>
        <w:t>: فهي إذاً يا مولانا معاهدة شرعية</w:t>
      </w:r>
      <w:r w:rsidR="002D2967">
        <w:rPr>
          <w:rFonts w:ascii="Arial" w:hAnsi="Arial" w:cs="Traditional Arabic" w:hint="cs"/>
          <w:sz w:val="36"/>
          <w:szCs w:val="36"/>
          <w:rtl/>
        </w:rPr>
        <w:t xml:space="preserve"> </w:t>
      </w:r>
      <w:r w:rsidRPr="004B0C1F">
        <w:rPr>
          <w:rFonts w:ascii="Arial" w:hAnsi="Arial" w:cs="Traditional Arabic"/>
          <w:sz w:val="36"/>
          <w:szCs w:val="36"/>
          <w:rtl/>
        </w:rPr>
        <w:t>، واجبة الاتباع على كل الرعية</w:t>
      </w:r>
      <w:r w:rsidR="002D2967">
        <w:rPr>
          <w:rFonts w:ascii="Arial" w:hAnsi="Arial" w:cs="Traditional Arabic" w:hint="cs"/>
          <w:sz w:val="36"/>
          <w:szCs w:val="36"/>
          <w:rtl/>
        </w:rPr>
        <w:t xml:space="preserve"> </w:t>
      </w:r>
      <w:r w:rsidRPr="004B0C1F">
        <w:rPr>
          <w:rFonts w:ascii="Arial" w:hAnsi="Arial" w:cs="Traditional Arabic"/>
          <w:sz w:val="36"/>
          <w:szCs w:val="36"/>
          <w:rtl/>
        </w:rPr>
        <w:t>، ولا حاجة لنا أن نراها</w:t>
      </w:r>
      <w:r w:rsidR="002D2967">
        <w:rPr>
          <w:rFonts w:ascii="Arial" w:hAnsi="Arial" w:cs="Traditional Arabic" w:hint="cs"/>
          <w:sz w:val="36"/>
          <w:szCs w:val="36"/>
          <w:rtl/>
        </w:rPr>
        <w:t xml:space="preserve"> </w:t>
      </w:r>
      <w:r w:rsidRPr="004B0C1F">
        <w:rPr>
          <w:rFonts w:ascii="Arial" w:hAnsi="Arial" w:cs="Traditional Arabic"/>
          <w:sz w:val="36"/>
          <w:szCs w:val="36"/>
          <w:rtl/>
        </w:rPr>
        <w:t>، ولا حاجةَ لنا أن نسأل عن موافقة ما فيها من شروط للشريعة</w:t>
      </w:r>
      <w:r w:rsidR="002D2967">
        <w:rPr>
          <w:rFonts w:ascii="Arial" w:hAnsi="Arial" w:cs="Traditional Arabic" w:hint="cs"/>
          <w:sz w:val="36"/>
          <w:szCs w:val="36"/>
          <w:rtl/>
        </w:rPr>
        <w:t xml:space="preserve"> </w:t>
      </w:r>
      <w:r w:rsidR="002D2967">
        <w:rPr>
          <w:rFonts w:ascii="Arial" w:hAnsi="Arial" w:cs="Traditional Arabic"/>
          <w:sz w:val="36"/>
          <w:szCs w:val="36"/>
          <w:rtl/>
        </w:rPr>
        <w:t xml:space="preserve">، ولا حاجة </w:t>
      </w:r>
      <w:r w:rsidR="002D2967">
        <w:rPr>
          <w:rFonts w:ascii="Arial" w:hAnsi="Arial" w:cs="Traditional Arabic" w:hint="cs"/>
          <w:sz w:val="36"/>
          <w:szCs w:val="36"/>
          <w:rtl/>
        </w:rPr>
        <w:t xml:space="preserve">- </w:t>
      </w:r>
      <w:r w:rsidR="002D2967">
        <w:rPr>
          <w:rFonts w:ascii="Arial" w:hAnsi="Arial" w:cs="Traditional Arabic"/>
          <w:sz w:val="36"/>
          <w:szCs w:val="36"/>
          <w:rtl/>
        </w:rPr>
        <w:t>أيض</w:t>
      </w:r>
      <w:r w:rsidR="002D2967">
        <w:rPr>
          <w:rFonts w:ascii="Arial" w:hAnsi="Arial" w:cs="Traditional Arabic" w:hint="cs"/>
          <w:sz w:val="36"/>
          <w:szCs w:val="36"/>
          <w:rtl/>
        </w:rPr>
        <w:t>ً</w:t>
      </w:r>
      <w:r w:rsidR="002D2967">
        <w:rPr>
          <w:rFonts w:ascii="Arial" w:hAnsi="Arial" w:cs="Traditional Arabic"/>
          <w:sz w:val="36"/>
          <w:szCs w:val="36"/>
          <w:rtl/>
        </w:rPr>
        <w:t>ا</w:t>
      </w:r>
      <w:r w:rsidRPr="004B0C1F">
        <w:rPr>
          <w:rFonts w:ascii="Arial" w:hAnsi="Arial" w:cs="Traditional Arabic"/>
          <w:sz w:val="36"/>
          <w:szCs w:val="36"/>
          <w:rtl/>
        </w:rPr>
        <w:t xml:space="preserve"> </w:t>
      </w:r>
      <w:r w:rsidR="002D2967">
        <w:rPr>
          <w:rFonts w:ascii="Arial" w:hAnsi="Arial" w:cs="Traditional Arabic" w:hint="cs"/>
          <w:sz w:val="36"/>
          <w:szCs w:val="36"/>
          <w:rtl/>
        </w:rPr>
        <w:t xml:space="preserve">- </w:t>
      </w:r>
      <w:r w:rsidRPr="004B0C1F">
        <w:rPr>
          <w:rFonts w:ascii="Arial" w:hAnsi="Arial" w:cs="Traditional Arabic"/>
          <w:sz w:val="36"/>
          <w:szCs w:val="36"/>
          <w:rtl/>
        </w:rPr>
        <w:t>أن نتأكد من عدم الحياد عن الشريعة في تطبيقها في الواقع</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بل هي معاهدة شرعية </w:t>
      </w:r>
      <w:r w:rsidR="002D2967">
        <w:rPr>
          <w:rFonts w:ascii="Arial" w:hAnsi="Arial" w:cs="Traditional Arabic" w:hint="cs"/>
          <w:sz w:val="36"/>
          <w:szCs w:val="36"/>
          <w:rtl/>
        </w:rPr>
        <w:t xml:space="preserve">؛ </w:t>
      </w:r>
      <w:r w:rsidRPr="004B0C1F">
        <w:rPr>
          <w:rFonts w:ascii="Arial" w:hAnsi="Arial" w:cs="Traditional Arabic"/>
          <w:sz w:val="36"/>
          <w:szCs w:val="36"/>
          <w:rtl/>
        </w:rPr>
        <w:t>لأن هذا ما يريده مولانا</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فله ما يريد</w:t>
      </w:r>
      <w:r w:rsidR="002D2967">
        <w:rPr>
          <w:rFonts w:ascii="Arial" w:hAnsi="Arial" w:cs="Traditional Arabic" w:hint="cs"/>
          <w:sz w:val="36"/>
          <w:szCs w:val="36"/>
          <w:rtl/>
        </w:rPr>
        <w:t xml:space="preserve"> .</w:t>
      </w:r>
    </w:p>
    <w:p w:rsidR="0014343D" w:rsidRPr="004B0C1F" w:rsidRDefault="0014343D" w:rsidP="002D2967">
      <w:pPr>
        <w:widowControl w:val="0"/>
        <w:spacing w:after="0" w:line="240" w:lineRule="auto"/>
        <w:jc w:val="both"/>
        <w:rPr>
          <w:rFonts w:ascii="Arial" w:hAnsi="Arial" w:cs="Traditional Arabic"/>
          <w:sz w:val="36"/>
          <w:szCs w:val="36"/>
          <w:rtl/>
        </w:rPr>
      </w:pPr>
    </w:p>
    <w:p w:rsidR="00D86242" w:rsidRPr="004B0C1F"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فهذه </w:t>
      </w:r>
      <w:r w:rsidR="002D2967">
        <w:rPr>
          <w:rFonts w:ascii="Arial" w:hAnsi="Arial" w:cs="Traditional Arabic" w:hint="cs"/>
          <w:sz w:val="36"/>
          <w:szCs w:val="36"/>
          <w:rtl/>
        </w:rPr>
        <w:t xml:space="preserve">- </w:t>
      </w:r>
      <w:r w:rsidRPr="004B0C1F">
        <w:rPr>
          <w:rFonts w:ascii="Arial" w:hAnsi="Arial" w:cs="Traditional Arabic"/>
          <w:sz w:val="36"/>
          <w:szCs w:val="36"/>
          <w:rtl/>
        </w:rPr>
        <w:t>واللهِ</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المصيبة العظمى</w:t>
      </w:r>
      <w:r w:rsidR="002D2967">
        <w:rPr>
          <w:rFonts w:ascii="Arial" w:hAnsi="Arial" w:cs="Traditional Arabic" w:hint="cs"/>
          <w:sz w:val="36"/>
          <w:szCs w:val="36"/>
          <w:rtl/>
        </w:rPr>
        <w:t xml:space="preserve"> </w:t>
      </w:r>
      <w:r w:rsidRPr="004B0C1F">
        <w:rPr>
          <w:rFonts w:ascii="Arial" w:hAnsi="Arial" w:cs="Traditional Arabic"/>
          <w:sz w:val="36"/>
          <w:szCs w:val="36"/>
          <w:rtl/>
        </w:rPr>
        <w:t>، والباقعة الكبرى</w:t>
      </w:r>
      <w:r w:rsidR="002D2967">
        <w:rPr>
          <w:rFonts w:ascii="Arial" w:hAnsi="Arial" w:cs="Traditional Arabic" w:hint="cs"/>
          <w:sz w:val="36"/>
          <w:szCs w:val="36"/>
          <w:rtl/>
        </w:rPr>
        <w:t xml:space="preserve"> </w:t>
      </w:r>
      <w:r w:rsidRPr="004B0C1F">
        <w:rPr>
          <w:rFonts w:ascii="Arial" w:hAnsi="Arial" w:cs="Traditional Arabic"/>
          <w:sz w:val="36"/>
          <w:szCs w:val="36"/>
          <w:rtl/>
        </w:rPr>
        <w:t>، أعني أن يصل الحال بعلماء الشريعة أن تهون عليهم أنفسُهم</w:t>
      </w:r>
      <w:r w:rsidR="002D2967">
        <w:rPr>
          <w:rFonts w:ascii="Arial" w:hAnsi="Arial" w:cs="Traditional Arabic" w:hint="cs"/>
          <w:sz w:val="36"/>
          <w:szCs w:val="36"/>
          <w:rtl/>
        </w:rPr>
        <w:t xml:space="preserve"> </w:t>
      </w:r>
      <w:r w:rsidRPr="004B0C1F">
        <w:rPr>
          <w:rFonts w:ascii="Arial" w:hAnsi="Arial" w:cs="Traditional Arabic"/>
          <w:sz w:val="36"/>
          <w:szCs w:val="36"/>
          <w:rtl/>
        </w:rPr>
        <w:t>، وتهون عليهم شريعةُ ربهم إلى هذه الدرجة</w:t>
      </w:r>
      <w:r w:rsidR="002D2967">
        <w:rPr>
          <w:rFonts w:ascii="Arial" w:hAnsi="Arial" w:cs="Traditional Arabic" w:hint="cs"/>
          <w:sz w:val="36"/>
          <w:szCs w:val="36"/>
          <w:rtl/>
        </w:rPr>
        <w:t xml:space="preserve"> </w:t>
      </w:r>
      <w:r w:rsidRPr="004B0C1F">
        <w:rPr>
          <w:rFonts w:ascii="Arial" w:hAnsi="Arial" w:cs="Traditional Arabic"/>
          <w:sz w:val="36"/>
          <w:szCs w:val="36"/>
          <w:rtl/>
        </w:rPr>
        <w:t>، حتى تصبح كما يقال</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 توقيع على بياض )</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فإلى الله المشتكى مما آلت إليه حال هذه الشريعة العلية</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w:t>
      </w:r>
      <w:r w:rsidR="002D2967">
        <w:rPr>
          <w:rFonts w:ascii="Arial" w:hAnsi="Arial" w:cs="Traditional Arabic" w:hint="cs"/>
          <w:sz w:val="36"/>
          <w:szCs w:val="36"/>
          <w:rtl/>
        </w:rPr>
        <w:t xml:space="preserve">    </w:t>
      </w:r>
      <w:r w:rsidRPr="004B0C1F">
        <w:rPr>
          <w:rFonts w:ascii="Arial" w:hAnsi="Arial" w:cs="Traditional Arabic"/>
          <w:sz w:val="36"/>
          <w:szCs w:val="36"/>
          <w:rtl/>
        </w:rPr>
        <w:t>وعلماؤها</w:t>
      </w:r>
      <w:r w:rsidR="002D2967">
        <w:rPr>
          <w:rFonts w:ascii="Arial" w:hAnsi="Arial" w:cs="Traditional Arabic" w:hint="cs"/>
          <w:sz w:val="36"/>
          <w:szCs w:val="36"/>
          <w:rtl/>
        </w:rPr>
        <w:t xml:space="preserve"> </w:t>
      </w:r>
      <w:r w:rsidRPr="004B0C1F">
        <w:rPr>
          <w:rFonts w:ascii="Arial" w:hAnsi="Arial" w:cs="Traditional Arabic"/>
          <w:sz w:val="36"/>
          <w:szCs w:val="36"/>
          <w:rtl/>
        </w:rPr>
        <w:t>"</w:t>
      </w:r>
      <w:r w:rsidRPr="002D2967">
        <w:rPr>
          <w:rFonts w:ascii="Arial" w:hAnsi="Arial" w:cs="Traditional Arabic"/>
          <w:sz w:val="36"/>
          <w:szCs w:val="36"/>
          <w:vertAlign w:val="superscript"/>
          <w:rtl/>
        </w:rPr>
        <w:t>(</w:t>
      </w:r>
      <w:r w:rsidR="002D2967">
        <w:rPr>
          <w:rStyle w:val="a4"/>
          <w:rFonts w:ascii="Arial" w:hAnsi="Arial"/>
          <w:sz w:val="36"/>
          <w:szCs w:val="36"/>
          <w:rtl/>
        </w:rPr>
        <w:footnoteReference w:id="591"/>
      </w:r>
      <w:r w:rsidRPr="002D2967">
        <w:rPr>
          <w:rFonts w:ascii="Arial" w:hAnsi="Arial" w:cs="Traditional Arabic"/>
          <w:sz w:val="36"/>
          <w:szCs w:val="36"/>
          <w:vertAlign w:val="superscript"/>
          <w:rtl/>
        </w:rPr>
        <w:t>)</w:t>
      </w:r>
      <w:r w:rsidR="002D2967">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hint="cs"/>
          <w:sz w:val="36"/>
          <w:szCs w:val="36"/>
          <w:rtl/>
        </w:rPr>
        <w:t>إ</w:t>
      </w:r>
      <w:r w:rsidRPr="004B0C1F">
        <w:rPr>
          <w:rFonts w:ascii="Arial" w:hAnsi="Arial" w:cs="Traditional Arabic"/>
          <w:sz w:val="36"/>
          <w:szCs w:val="36"/>
          <w:rtl/>
        </w:rPr>
        <w:t>ن مجرد سرد مقالاته</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تبين مد</w:t>
      </w:r>
      <w:r w:rsidRPr="004B0C1F">
        <w:rPr>
          <w:rFonts w:ascii="Arial" w:hAnsi="Arial" w:cs="Traditional Arabic" w:hint="cs"/>
          <w:sz w:val="36"/>
          <w:szCs w:val="36"/>
          <w:rtl/>
        </w:rPr>
        <w:t>ى</w:t>
      </w:r>
      <w:r w:rsidRPr="004B0C1F">
        <w:rPr>
          <w:rFonts w:ascii="Arial" w:hAnsi="Arial" w:cs="Traditional Arabic"/>
          <w:sz w:val="36"/>
          <w:szCs w:val="36"/>
          <w:rtl/>
        </w:rPr>
        <w:t xml:space="preserve"> الس</w:t>
      </w:r>
      <w:r w:rsidR="002D2967">
        <w:rPr>
          <w:rFonts w:ascii="Arial" w:hAnsi="Arial" w:cs="Traditional Arabic" w:hint="cs"/>
          <w:sz w:val="36"/>
          <w:szCs w:val="36"/>
          <w:rtl/>
        </w:rPr>
        <w:t>ُّ</w:t>
      </w:r>
      <w:r w:rsidRPr="004B0C1F">
        <w:rPr>
          <w:rFonts w:ascii="Arial" w:hAnsi="Arial" w:cs="Traditional Arabic"/>
          <w:sz w:val="36"/>
          <w:szCs w:val="36"/>
          <w:rtl/>
        </w:rPr>
        <w:t>م الز</w:t>
      </w:r>
      <w:r w:rsidR="002D2967">
        <w:rPr>
          <w:rFonts w:ascii="Arial" w:hAnsi="Arial" w:cs="Traditional Arabic" w:hint="cs"/>
          <w:sz w:val="36"/>
          <w:szCs w:val="36"/>
          <w:rtl/>
        </w:rPr>
        <w:t>ُّ</w:t>
      </w:r>
      <w:r w:rsidRPr="004B0C1F">
        <w:rPr>
          <w:rFonts w:ascii="Arial" w:hAnsi="Arial" w:cs="Traditional Arabic"/>
          <w:sz w:val="36"/>
          <w:szCs w:val="36"/>
          <w:rtl/>
        </w:rPr>
        <w:t xml:space="preserve">عاف الذي تحمله </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من دعوة للفكر التكفيري </w:t>
      </w:r>
      <w:r w:rsidR="002D2967">
        <w:rPr>
          <w:rFonts w:ascii="Arial" w:hAnsi="Arial" w:cs="Traditional Arabic" w:hint="cs"/>
          <w:sz w:val="36"/>
          <w:szCs w:val="36"/>
          <w:rtl/>
        </w:rPr>
        <w:t xml:space="preserve">، </w:t>
      </w:r>
      <w:r w:rsidRPr="004B0C1F">
        <w:rPr>
          <w:rFonts w:ascii="Arial" w:hAnsi="Arial" w:cs="Traditional Arabic"/>
          <w:sz w:val="36"/>
          <w:szCs w:val="36"/>
          <w:rtl/>
        </w:rPr>
        <w:t>ومحاربة للحق وأهله</w:t>
      </w:r>
      <w:r w:rsidR="002D2967">
        <w:rPr>
          <w:rFonts w:ascii="Arial" w:hAnsi="Arial" w:cs="Traditional Arabic" w:hint="cs"/>
          <w:sz w:val="36"/>
          <w:szCs w:val="36"/>
          <w:rtl/>
        </w:rPr>
        <w:t xml:space="preserve"> ، </w:t>
      </w:r>
      <w:r>
        <w:rPr>
          <w:rFonts w:ascii="Arial" w:hAnsi="Arial" w:cs="Traditional Arabic" w:hint="cs"/>
          <w:sz w:val="36"/>
          <w:szCs w:val="36"/>
          <w:rtl/>
        </w:rPr>
        <w:t>تأمل الثناء العطر</w:t>
      </w:r>
      <w:r w:rsidR="002D2967">
        <w:rPr>
          <w:rFonts w:ascii="Arial" w:hAnsi="Arial" w:cs="Traditional Arabic" w:hint="cs"/>
          <w:sz w:val="36"/>
          <w:szCs w:val="36"/>
          <w:rtl/>
        </w:rPr>
        <w:t xml:space="preserve"> ،</w:t>
      </w:r>
      <w:r>
        <w:rPr>
          <w:rFonts w:ascii="Arial" w:hAnsi="Arial" w:cs="Traditional Arabic" w:hint="cs"/>
          <w:sz w:val="36"/>
          <w:szCs w:val="36"/>
          <w:rtl/>
        </w:rPr>
        <w:t xml:space="preserve"> والمودة العظيمة للخوارج</w:t>
      </w:r>
      <w:r w:rsidR="002D2967">
        <w:rPr>
          <w:rFonts w:ascii="Arial" w:hAnsi="Arial" w:cs="Traditional Arabic" w:hint="cs"/>
          <w:sz w:val="36"/>
          <w:szCs w:val="36"/>
          <w:rtl/>
        </w:rPr>
        <w:t xml:space="preserve"> .</w:t>
      </w:r>
    </w:p>
    <w:p w:rsidR="002D2967" w:rsidRPr="004B0C1F" w:rsidRDefault="002D2967" w:rsidP="002D2967">
      <w:pPr>
        <w:widowControl w:val="0"/>
        <w:spacing w:after="0" w:line="240" w:lineRule="auto"/>
        <w:jc w:val="both"/>
        <w:rPr>
          <w:rFonts w:ascii="Arial" w:hAnsi="Arial" w:cs="Traditional Arabic"/>
          <w:sz w:val="36"/>
          <w:szCs w:val="36"/>
          <w:rtl/>
        </w:rPr>
      </w:pPr>
    </w:p>
    <w:p w:rsidR="00D86242" w:rsidRDefault="00D86242" w:rsidP="009C14C1">
      <w:pPr>
        <w:pStyle w:val="af0"/>
        <w:widowControl w:val="0"/>
        <w:numPr>
          <w:ilvl w:val="0"/>
          <w:numId w:val="43"/>
        </w:numPr>
        <w:spacing w:after="0" w:line="240" w:lineRule="auto"/>
        <w:jc w:val="both"/>
        <w:rPr>
          <w:rFonts w:ascii="Arial" w:hAnsi="Arial" w:cs="Traditional Arabic"/>
          <w:sz w:val="36"/>
          <w:szCs w:val="36"/>
        </w:rPr>
      </w:pPr>
      <w:r w:rsidRPr="002D2967">
        <w:rPr>
          <w:rFonts w:ascii="Arial" w:hAnsi="Arial" w:cs="Traditional Arabic"/>
          <w:sz w:val="36"/>
          <w:szCs w:val="36"/>
          <w:rtl/>
        </w:rPr>
        <w:t>ومن أخبث ما خطته يده في التهييج على حكام المسلمين</w:t>
      </w:r>
      <w:r w:rsidR="002D2967">
        <w:rPr>
          <w:rFonts w:ascii="Arial" w:hAnsi="Arial" w:cs="Traditional Arabic" w:hint="cs"/>
          <w:sz w:val="36"/>
          <w:szCs w:val="36"/>
          <w:rtl/>
        </w:rPr>
        <w:t xml:space="preserve"> :</w:t>
      </w:r>
      <w:r w:rsidRPr="002D2967">
        <w:rPr>
          <w:rFonts w:ascii="Arial" w:hAnsi="Arial" w:cs="Traditional Arabic"/>
          <w:sz w:val="36"/>
          <w:szCs w:val="36"/>
          <w:rtl/>
        </w:rPr>
        <w:t xml:space="preserve"> مقالة </w:t>
      </w:r>
      <w:r w:rsidR="002D2967" w:rsidRPr="002D2967">
        <w:rPr>
          <w:rFonts w:ascii="Arial" w:hAnsi="Arial" w:cs="Traditional Arabic" w:hint="cs"/>
          <w:sz w:val="36"/>
          <w:szCs w:val="36"/>
          <w:rtl/>
        </w:rPr>
        <w:t xml:space="preserve">: </w:t>
      </w:r>
      <w:r w:rsidRPr="002D2967">
        <w:rPr>
          <w:rFonts w:ascii="Arial" w:hAnsi="Arial" w:cs="Traditional Arabic"/>
          <w:sz w:val="36"/>
          <w:szCs w:val="36"/>
          <w:rtl/>
        </w:rPr>
        <w:t>(</w:t>
      </w:r>
      <w:r w:rsidR="002D2967" w:rsidRPr="002D2967">
        <w:rPr>
          <w:rFonts w:ascii="Arial" w:hAnsi="Arial" w:cs="Traditional Arabic" w:hint="cs"/>
          <w:sz w:val="36"/>
          <w:szCs w:val="36"/>
          <w:rtl/>
        </w:rPr>
        <w:t xml:space="preserve"> </w:t>
      </w:r>
      <w:r w:rsidRPr="002D2967">
        <w:rPr>
          <w:rFonts w:ascii="Arial" w:hAnsi="Arial" w:cs="Traditional Arabic"/>
          <w:sz w:val="36"/>
          <w:szCs w:val="36"/>
          <w:rtl/>
        </w:rPr>
        <w:t>القرود الستة</w:t>
      </w:r>
      <w:r w:rsidR="002D2967" w:rsidRPr="002D2967">
        <w:rPr>
          <w:rFonts w:ascii="Arial" w:hAnsi="Arial" w:cs="Traditional Arabic" w:hint="cs"/>
          <w:sz w:val="36"/>
          <w:szCs w:val="36"/>
          <w:rtl/>
        </w:rPr>
        <w:t xml:space="preserve"> </w:t>
      </w:r>
      <w:r w:rsidRPr="002D2967">
        <w:rPr>
          <w:rFonts w:ascii="Arial" w:hAnsi="Arial" w:cs="Traditional Arabic"/>
          <w:sz w:val="36"/>
          <w:szCs w:val="36"/>
          <w:rtl/>
        </w:rPr>
        <w:t>)</w:t>
      </w:r>
      <w:r w:rsidR="002D2967" w:rsidRPr="002D2967">
        <w:rPr>
          <w:rFonts w:ascii="Arial" w:hAnsi="Arial" w:cs="Traditional Arabic" w:hint="cs"/>
          <w:sz w:val="36"/>
          <w:szCs w:val="36"/>
          <w:rtl/>
        </w:rPr>
        <w:t xml:space="preserve"> </w:t>
      </w:r>
      <w:r w:rsidRPr="002D2967">
        <w:rPr>
          <w:rFonts w:ascii="Arial" w:hAnsi="Arial" w:cs="Traditional Arabic"/>
          <w:sz w:val="36"/>
          <w:szCs w:val="36"/>
          <w:rtl/>
        </w:rPr>
        <w:t>؛ وملخص المقالة</w:t>
      </w:r>
      <w:r w:rsidR="002D2967" w:rsidRPr="002D2967">
        <w:rPr>
          <w:rFonts w:ascii="Arial" w:hAnsi="Arial" w:cs="Traditional Arabic" w:hint="cs"/>
          <w:sz w:val="36"/>
          <w:szCs w:val="36"/>
          <w:rtl/>
        </w:rPr>
        <w:t xml:space="preserve"> :</w:t>
      </w:r>
    </w:p>
    <w:p w:rsidR="00D86242" w:rsidRDefault="00D86242" w:rsidP="002D2967">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w:t>
      </w:r>
      <w:r w:rsidR="002D2967">
        <w:rPr>
          <w:rFonts w:ascii="Arial" w:hAnsi="Arial" w:cs="Traditional Arabic" w:hint="cs"/>
          <w:sz w:val="36"/>
          <w:szCs w:val="36"/>
          <w:rtl/>
        </w:rPr>
        <w:t xml:space="preserve"> </w:t>
      </w:r>
      <w:r w:rsidRPr="004B0C1F">
        <w:rPr>
          <w:rFonts w:ascii="Arial" w:hAnsi="Arial" w:cs="Traditional Arabic"/>
          <w:sz w:val="36"/>
          <w:szCs w:val="36"/>
          <w:rtl/>
        </w:rPr>
        <w:t>يُحكى أن خبير</w:t>
      </w:r>
      <w:r w:rsidR="002D2967">
        <w:rPr>
          <w:rFonts w:ascii="Arial" w:hAnsi="Arial" w:cs="Traditional Arabic" w:hint="cs"/>
          <w:sz w:val="36"/>
          <w:szCs w:val="36"/>
          <w:rtl/>
        </w:rPr>
        <w:t>ً</w:t>
      </w:r>
      <w:r w:rsidRPr="004B0C1F">
        <w:rPr>
          <w:rFonts w:ascii="Arial" w:hAnsi="Arial" w:cs="Traditional Arabic"/>
          <w:sz w:val="36"/>
          <w:szCs w:val="36"/>
          <w:rtl/>
        </w:rPr>
        <w:t>ا نفسي</w:t>
      </w:r>
      <w:r w:rsidR="002D2967">
        <w:rPr>
          <w:rFonts w:ascii="Arial" w:hAnsi="Arial" w:cs="Traditional Arabic" w:hint="cs"/>
          <w:sz w:val="36"/>
          <w:szCs w:val="36"/>
          <w:rtl/>
        </w:rPr>
        <w:t>ًّ</w:t>
      </w:r>
      <w:r w:rsidRPr="004B0C1F">
        <w:rPr>
          <w:rFonts w:ascii="Arial" w:hAnsi="Arial" w:cs="Traditional Arabic"/>
          <w:sz w:val="36"/>
          <w:szCs w:val="36"/>
          <w:rtl/>
        </w:rPr>
        <w:t>ا</w:t>
      </w:r>
      <w:r w:rsidR="002D2967">
        <w:rPr>
          <w:rFonts w:ascii="Arial" w:hAnsi="Arial" w:cs="Traditional Arabic" w:hint="cs"/>
          <w:sz w:val="36"/>
          <w:szCs w:val="36"/>
          <w:rtl/>
        </w:rPr>
        <w:t xml:space="preserve"> </w:t>
      </w:r>
      <w:r w:rsidRPr="004B0C1F">
        <w:rPr>
          <w:rFonts w:ascii="Arial" w:hAnsi="Arial" w:cs="Traditional Arabic"/>
          <w:sz w:val="36"/>
          <w:szCs w:val="36"/>
          <w:rtl/>
        </w:rPr>
        <w:t>، أحضر ستة قرود</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ووضعها في قفص</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وعلق في أعلى القفص حزمة موز</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فحاول أحدهم الوصول إلى الموز</w:t>
      </w:r>
      <w:r w:rsidR="002D2967">
        <w:rPr>
          <w:rFonts w:ascii="Arial" w:hAnsi="Arial" w:cs="Traditional Arabic" w:hint="cs"/>
          <w:sz w:val="36"/>
          <w:szCs w:val="36"/>
          <w:rtl/>
        </w:rPr>
        <w:t xml:space="preserve"> </w:t>
      </w:r>
      <w:r w:rsidRPr="004B0C1F">
        <w:rPr>
          <w:rFonts w:ascii="Arial" w:hAnsi="Arial" w:cs="Traditional Arabic"/>
          <w:sz w:val="36"/>
          <w:szCs w:val="36"/>
          <w:rtl/>
        </w:rPr>
        <w:t>، وما أن وضع يده على الموز</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حتى أطلق رشاش</w:t>
      </w:r>
      <w:r w:rsidR="002D2967">
        <w:rPr>
          <w:rFonts w:ascii="Arial" w:hAnsi="Arial" w:cs="Traditional Arabic" w:hint="cs"/>
          <w:sz w:val="36"/>
          <w:szCs w:val="36"/>
          <w:rtl/>
        </w:rPr>
        <w:t>ً</w:t>
      </w:r>
      <w:r w:rsidRPr="004B0C1F">
        <w:rPr>
          <w:rFonts w:ascii="Arial" w:hAnsi="Arial" w:cs="Traditional Arabic"/>
          <w:sz w:val="36"/>
          <w:szCs w:val="36"/>
          <w:rtl/>
        </w:rPr>
        <w:t>ا من الماء الساخن على القردة الخمسة الباقين</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وأرعبهم</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بعد قليل حاول قرد آخر أن يعتلي نفس السل</w:t>
      </w:r>
      <w:r w:rsidR="002D2967">
        <w:rPr>
          <w:rFonts w:ascii="Arial" w:hAnsi="Arial" w:cs="Traditional Arabic" w:hint="cs"/>
          <w:sz w:val="36"/>
          <w:szCs w:val="36"/>
          <w:rtl/>
        </w:rPr>
        <w:t>َّ</w:t>
      </w:r>
      <w:r w:rsidRPr="004B0C1F">
        <w:rPr>
          <w:rFonts w:ascii="Arial" w:hAnsi="Arial" w:cs="Traditional Arabic"/>
          <w:sz w:val="36"/>
          <w:szCs w:val="36"/>
          <w:rtl/>
        </w:rPr>
        <w:t>م</w:t>
      </w:r>
      <w:r w:rsidR="002D2967">
        <w:rPr>
          <w:rFonts w:ascii="Arial" w:hAnsi="Arial" w:cs="Traditional Arabic" w:hint="cs"/>
          <w:sz w:val="36"/>
          <w:szCs w:val="36"/>
          <w:rtl/>
        </w:rPr>
        <w:t xml:space="preserve"> ؛</w:t>
      </w:r>
      <w:r w:rsidRPr="004B0C1F">
        <w:rPr>
          <w:rFonts w:ascii="Arial" w:hAnsi="Arial" w:cs="Traditional Arabic"/>
          <w:sz w:val="36"/>
          <w:szCs w:val="36"/>
          <w:rtl/>
        </w:rPr>
        <w:t xml:space="preserve"> ليصل إلى الموز</w:t>
      </w:r>
      <w:r w:rsidR="002D2967">
        <w:rPr>
          <w:rFonts w:ascii="Arial" w:hAnsi="Arial" w:cs="Traditional Arabic" w:hint="cs"/>
          <w:sz w:val="36"/>
          <w:szCs w:val="36"/>
          <w:rtl/>
        </w:rPr>
        <w:t xml:space="preserve"> </w:t>
      </w:r>
      <w:r w:rsidRPr="004B0C1F">
        <w:rPr>
          <w:rFonts w:ascii="Arial" w:hAnsi="Arial" w:cs="Traditional Arabic"/>
          <w:sz w:val="36"/>
          <w:szCs w:val="36"/>
          <w:rtl/>
        </w:rPr>
        <w:t>، فكرر الخبير نفس العملية</w:t>
      </w:r>
      <w:r w:rsidR="002D2967">
        <w:rPr>
          <w:rFonts w:ascii="Arial" w:hAnsi="Arial" w:cs="Traditional Arabic" w:hint="cs"/>
          <w:sz w:val="36"/>
          <w:szCs w:val="36"/>
          <w:rtl/>
        </w:rPr>
        <w:t xml:space="preserve"> </w:t>
      </w:r>
      <w:r w:rsidRPr="004B0C1F">
        <w:rPr>
          <w:rFonts w:ascii="Arial" w:hAnsi="Arial" w:cs="Traditional Arabic"/>
          <w:sz w:val="36"/>
          <w:szCs w:val="36"/>
          <w:rtl/>
        </w:rPr>
        <w:t>، ورش</w:t>
      </w:r>
      <w:r w:rsidR="002D2967">
        <w:rPr>
          <w:rFonts w:ascii="Arial" w:hAnsi="Arial" w:cs="Traditional Arabic" w:hint="cs"/>
          <w:sz w:val="36"/>
          <w:szCs w:val="36"/>
          <w:rtl/>
        </w:rPr>
        <w:t>َّ</w:t>
      </w:r>
      <w:r w:rsidRPr="004B0C1F">
        <w:rPr>
          <w:rFonts w:ascii="Arial" w:hAnsi="Arial" w:cs="Traditional Arabic"/>
          <w:sz w:val="36"/>
          <w:szCs w:val="36"/>
          <w:rtl/>
        </w:rPr>
        <w:t xml:space="preserve"> الق</w:t>
      </w:r>
      <w:r>
        <w:rPr>
          <w:rFonts w:ascii="Arial" w:hAnsi="Arial" w:cs="Traditional Arabic"/>
          <w:sz w:val="36"/>
          <w:szCs w:val="36"/>
          <w:rtl/>
        </w:rPr>
        <w:t>ردة الباقين بالماء الساخن</w:t>
      </w:r>
      <w:r w:rsidR="002D2967">
        <w:rPr>
          <w:rFonts w:ascii="Arial" w:hAnsi="Arial" w:cs="Traditional Arabic" w:hint="cs"/>
          <w:sz w:val="36"/>
          <w:szCs w:val="36"/>
          <w:rtl/>
        </w:rPr>
        <w:t xml:space="preserve"> .</w:t>
      </w:r>
    </w:p>
    <w:p w:rsidR="00D86242" w:rsidRDefault="00D86242" w:rsidP="00D951BA">
      <w:pPr>
        <w:widowControl w:val="0"/>
        <w:spacing w:after="0" w:line="240" w:lineRule="auto"/>
        <w:jc w:val="both"/>
        <w:rPr>
          <w:rFonts w:ascii="Arial" w:hAnsi="Arial" w:cs="Traditional Arabic"/>
          <w:sz w:val="36"/>
          <w:szCs w:val="36"/>
          <w:rtl/>
        </w:rPr>
      </w:pPr>
      <w:r>
        <w:rPr>
          <w:rFonts w:ascii="Arial" w:hAnsi="Arial" w:cs="Traditional Arabic"/>
          <w:sz w:val="36"/>
          <w:szCs w:val="36"/>
          <w:rtl/>
        </w:rPr>
        <w:t>وكرر</w:t>
      </w:r>
      <w:r w:rsidRPr="004B0C1F">
        <w:rPr>
          <w:rFonts w:ascii="Arial" w:hAnsi="Arial" w:cs="Traditional Arabic"/>
          <w:sz w:val="36"/>
          <w:szCs w:val="36"/>
          <w:rtl/>
        </w:rPr>
        <w:t xml:space="preserve"> ذلك</w:t>
      </w:r>
      <w:r w:rsidR="002D2967">
        <w:rPr>
          <w:rFonts w:ascii="Arial" w:hAnsi="Arial" w:cs="Traditional Arabic" w:hint="cs"/>
          <w:sz w:val="36"/>
          <w:szCs w:val="36"/>
          <w:rtl/>
        </w:rPr>
        <w:t xml:space="preserve"> </w:t>
      </w:r>
      <w:r w:rsidRPr="004B0C1F">
        <w:rPr>
          <w:rFonts w:ascii="Arial" w:hAnsi="Arial" w:cs="Traditional Arabic"/>
          <w:sz w:val="36"/>
          <w:szCs w:val="36"/>
          <w:rtl/>
        </w:rPr>
        <w:t>، وأخرج قرد</w:t>
      </w:r>
      <w:r w:rsidR="002D2967">
        <w:rPr>
          <w:rFonts w:ascii="Arial" w:hAnsi="Arial" w:cs="Traditional Arabic" w:hint="cs"/>
          <w:sz w:val="36"/>
          <w:szCs w:val="36"/>
          <w:rtl/>
        </w:rPr>
        <w:t>ً</w:t>
      </w:r>
      <w:r w:rsidRPr="004B0C1F">
        <w:rPr>
          <w:rFonts w:ascii="Arial" w:hAnsi="Arial" w:cs="Traditional Arabic"/>
          <w:sz w:val="36"/>
          <w:szCs w:val="36"/>
          <w:rtl/>
        </w:rPr>
        <w:t>ا من الستة إلى خارج القفص</w:t>
      </w:r>
      <w:r w:rsidR="002D2967">
        <w:rPr>
          <w:rFonts w:ascii="Arial" w:hAnsi="Arial" w:cs="Traditional Arabic" w:hint="cs"/>
          <w:sz w:val="36"/>
          <w:szCs w:val="36"/>
          <w:rtl/>
        </w:rPr>
        <w:t xml:space="preserve"> </w:t>
      </w:r>
      <w:r w:rsidRPr="004B0C1F">
        <w:rPr>
          <w:rFonts w:ascii="Arial" w:hAnsi="Arial" w:cs="Traditional Arabic"/>
          <w:sz w:val="36"/>
          <w:szCs w:val="36"/>
          <w:rtl/>
        </w:rPr>
        <w:t>، ووضع مكانه قرد</w:t>
      </w:r>
      <w:r w:rsidR="002D2967">
        <w:rPr>
          <w:rFonts w:ascii="Arial" w:hAnsi="Arial" w:cs="Traditional Arabic" w:hint="cs"/>
          <w:sz w:val="36"/>
          <w:szCs w:val="36"/>
          <w:rtl/>
        </w:rPr>
        <w:t>ً</w:t>
      </w:r>
      <w:r w:rsidRPr="004B0C1F">
        <w:rPr>
          <w:rFonts w:ascii="Arial" w:hAnsi="Arial" w:cs="Traditional Arabic"/>
          <w:sz w:val="36"/>
          <w:szCs w:val="36"/>
          <w:rtl/>
        </w:rPr>
        <w:t xml:space="preserve">ا </w:t>
      </w:r>
      <w:r w:rsidR="00D951BA">
        <w:rPr>
          <w:rFonts w:ascii="Arial" w:hAnsi="Arial" w:cs="Traditional Arabic" w:hint="cs"/>
          <w:sz w:val="36"/>
          <w:szCs w:val="36"/>
          <w:rtl/>
        </w:rPr>
        <w:t xml:space="preserve">          </w:t>
      </w:r>
      <w:r w:rsidRPr="004B0C1F">
        <w:rPr>
          <w:rFonts w:ascii="Arial" w:hAnsi="Arial" w:cs="Traditional Arabic"/>
          <w:sz w:val="36"/>
          <w:szCs w:val="36"/>
          <w:rtl/>
        </w:rPr>
        <w:t>جديد</w:t>
      </w:r>
      <w:r w:rsidR="002D2967">
        <w:rPr>
          <w:rFonts w:ascii="Arial" w:hAnsi="Arial" w:cs="Traditional Arabic" w:hint="cs"/>
          <w:sz w:val="36"/>
          <w:szCs w:val="36"/>
          <w:rtl/>
        </w:rPr>
        <w:t>ً</w:t>
      </w:r>
      <w:r w:rsidRPr="004B0C1F">
        <w:rPr>
          <w:rFonts w:ascii="Arial" w:hAnsi="Arial" w:cs="Traditional Arabic"/>
          <w:sz w:val="36"/>
          <w:szCs w:val="36"/>
          <w:rtl/>
        </w:rPr>
        <w:t>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السعدان مثلا</w:t>
      </w:r>
      <w:r w:rsidR="00D951BA">
        <w:rPr>
          <w:rFonts w:ascii="Arial" w:hAnsi="Arial" w:cs="Traditional Arabic" w:hint="cs"/>
          <w:sz w:val="36"/>
          <w:szCs w:val="36"/>
          <w:rtl/>
        </w:rPr>
        <w:t>ً  -</w:t>
      </w:r>
      <w:r w:rsidRPr="004B0C1F">
        <w:rPr>
          <w:rFonts w:ascii="Arial" w:hAnsi="Arial" w:cs="Traditional Arabic"/>
          <w:sz w:val="36"/>
          <w:szCs w:val="36"/>
          <w:rtl/>
        </w:rPr>
        <w:t xml:space="preserve"> لم يعاصر هذه التجربة</w:t>
      </w:r>
      <w:r w:rsidR="00D951BA">
        <w:rPr>
          <w:rFonts w:ascii="Arial" w:hAnsi="Arial" w:cs="Traditional Arabic" w:hint="cs"/>
          <w:sz w:val="36"/>
          <w:szCs w:val="36"/>
          <w:rtl/>
        </w:rPr>
        <w:t xml:space="preserve"> </w:t>
      </w:r>
      <w:r w:rsidRPr="004B0C1F">
        <w:rPr>
          <w:rFonts w:ascii="Arial" w:hAnsi="Arial" w:cs="Traditional Arabic"/>
          <w:sz w:val="36"/>
          <w:szCs w:val="36"/>
          <w:rtl/>
        </w:rPr>
        <w:t>، ولم يشاهد رش الماء الساخن</w:t>
      </w:r>
      <w:r w:rsidR="00D951BA">
        <w:rPr>
          <w:rFonts w:ascii="Arial" w:hAnsi="Arial" w:cs="Traditional Arabic" w:hint="cs"/>
          <w:sz w:val="36"/>
          <w:szCs w:val="36"/>
          <w:rtl/>
        </w:rPr>
        <w:t xml:space="preserve"> </w:t>
      </w:r>
      <w:r w:rsidRPr="004B0C1F">
        <w:rPr>
          <w:rFonts w:ascii="Arial" w:hAnsi="Arial" w:cs="Traditional Arabic"/>
          <w:sz w:val="36"/>
          <w:szCs w:val="36"/>
          <w:rtl/>
        </w:rPr>
        <w:t>، وسرعان ما سيذهب السعدان لقطف الموز</w:t>
      </w:r>
      <w:r w:rsidR="00D951BA">
        <w:rPr>
          <w:rFonts w:ascii="Arial" w:hAnsi="Arial" w:cs="Traditional Arabic" w:hint="cs"/>
          <w:sz w:val="36"/>
          <w:szCs w:val="36"/>
          <w:rtl/>
        </w:rPr>
        <w:t xml:space="preserve"> </w:t>
      </w:r>
      <w:r w:rsidRPr="004B0C1F">
        <w:rPr>
          <w:rFonts w:ascii="Arial" w:hAnsi="Arial" w:cs="Traditional Arabic"/>
          <w:sz w:val="36"/>
          <w:szCs w:val="36"/>
          <w:rtl/>
        </w:rPr>
        <w:t>، وحينئذ هبت مجموعة القردة المرعوبة من الماء الساخن لمنعه</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ومهاجمته</w:t>
      </w:r>
      <w:r w:rsidR="00D951BA">
        <w:rPr>
          <w:rFonts w:ascii="Arial" w:hAnsi="Arial" w:cs="Traditional Arabic" w:hint="cs"/>
          <w:sz w:val="36"/>
          <w:szCs w:val="36"/>
          <w:rtl/>
        </w:rPr>
        <w:t xml:space="preserve"> </w:t>
      </w:r>
      <w:r w:rsidRPr="004B0C1F">
        <w:rPr>
          <w:rFonts w:ascii="Arial" w:hAnsi="Arial" w:cs="Traditional Arabic"/>
          <w:sz w:val="36"/>
          <w:szCs w:val="36"/>
          <w:rtl/>
        </w:rPr>
        <w:t>، بعد أكثر من محاولة</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تعلم السعدان أنه إن حاول قطف الموز سينال عقوبة صارمة من باقي أفراد المجموعة</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D86242" w:rsidRDefault="00D86242" w:rsidP="00D951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بعد هذه المرحلة</w:t>
      </w:r>
      <w:r w:rsidR="00D951BA">
        <w:rPr>
          <w:rFonts w:ascii="Arial" w:hAnsi="Arial" w:cs="Traditional Arabic" w:hint="cs"/>
          <w:sz w:val="36"/>
          <w:szCs w:val="36"/>
          <w:rtl/>
        </w:rPr>
        <w:t xml:space="preserve"> </w:t>
      </w:r>
      <w:r w:rsidRPr="004B0C1F">
        <w:rPr>
          <w:rFonts w:ascii="Arial" w:hAnsi="Arial" w:cs="Traditional Arabic"/>
          <w:sz w:val="36"/>
          <w:szCs w:val="36"/>
          <w:rtl/>
        </w:rPr>
        <w:t>، أخرج الخبير قرد</w:t>
      </w:r>
      <w:r w:rsidR="00D951BA">
        <w:rPr>
          <w:rFonts w:ascii="Arial" w:hAnsi="Arial" w:cs="Traditional Arabic" w:hint="cs"/>
          <w:sz w:val="36"/>
          <w:szCs w:val="36"/>
          <w:rtl/>
        </w:rPr>
        <w:t>ً</w:t>
      </w:r>
      <w:r w:rsidRPr="004B0C1F">
        <w:rPr>
          <w:rFonts w:ascii="Arial" w:hAnsi="Arial" w:cs="Traditional Arabic"/>
          <w:sz w:val="36"/>
          <w:szCs w:val="36"/>
          <w:rtl/>
        </w:rPr>
        <w:t>ا آخر ممن عاصروا حوادث رش</w:t>
      </w:r>
      <w:r w:rsidR="00D951BA">
        <w:rPr>
          <w:rFonts w:ascii="Arial" w:hAnsi="Arial" w:cs="Traditional Arabic" w:hint="cs"/>
          <w:sz w:val="36"/>
          <w:szCs w:val="36"/>
          <w:rtl/>
        </w:rPr>
        <w:t>ِّ</w:t>
      </w:r>
      <w:r w:rsidR="00D951BA">
        <w:rPr>
          <w:rFonts w:ascii="Arial" w:hAnsi="Arial" w:cs="Traditional Arabic"/>
          <w:sz w:val="36"/>
          <w:szCs w:val="36"/>
          <w:rtl/>
        </w:rPr>
        <w:t xml:space="preserve"> الماء الساخن </w:t>
      </w:r>
      <w:r w:rsidR="00D951BA">
        <w:rPr>
          <w:rFonts w:ascii="Arial" w:hAnsi="Arial" w:cs="Traditional Arabic" w:hint="cs"/>
          <w:sz w:val="36"/>
          <w:szCs w:val="36"/>
          <w:rtl/>
        </w:rPr>
        <w:t>-</w:t>
      </w:r>
      <w:r w:rsidRPr="004B0C1F">
        <w:rPr>
          <w:rFonts w:ascii="Arial" w:hAnsi="Arial" w:cs="Traditional Arabic"/>
          <w:sz w:val="36"/>
          <w:szCs w:val="36"/>
          <w:rtl/>
        </w:rPr>
        <w:t xml:space="preserve"> غير السعدان </w:t>
      </w:r>
      <w:r w:rsidR="00D951BA">
        <w:rPr>
          <w:rFonts w:ascii="Arial" w:hAnsi="Arial" w:cs="Traditional Arabic" w:hint="cs"/>
          <w:sz w:val="36"/>
          <w:szCs w:val="36"/>
          <w:rtl/>
        </w:rPr>
        <w:t>-</w:t>
      </w:r>
      <w:r w:rsidRPr="004B0C1F">
        <w:rPr>
          <w:rFonts w:ascii="Arial" w:hAnsi="Arial" w:cs="Traditional Arabic"/>
          <w:sz w:val="36"/>
          <w:szCs w:val="36"/>
          <w:rtl/>
        </w:rPr>
        <w:t xml:space="preserve"> وأدخل قرد</w:t>
      </w:r>
      <w:r w:rsidR="00D951BA">
        <w:rPr>
          <w:rFonts w:ascii="Arial" w:hAnsi="Arial" w:cs="Traditional Arabic" w:hint="cs"/>
          <w:sz w:val="36"/>
          <w:szCs w:val="36"/>
          <w:rtl/>
        </w:rPr>
        <w:t>ً</w:t>
      </w:r>
      <w:r w:rsidRPr="004B0C1F">
        <w:rPr>
          <w:rFonts w:ascii="Arial" w:hAnsi="Arial" w:cs="Traditional Arabic"/>
          <w:sz w:val="36"/>
          <w:szCs w:val="36"/>
          <w:rtl/>
        </w:rPr>
        <w:t>ا جديد</w:t>
      </w:r>
      <w:r w:rsidR="00D951BA">
        <w:rPr>
          <w:rFonts w:ascii="Arial" w:hAnsi="Arial" w:cs="Traditional Arabic" w:hint="cs"/>
          <w:sz w:val="36"/>
          <w:szCs w:val="36"/>
          <w:rtl/>
        </w:rPr>
        <w:t>ً</w:t>
      </w:r>
      <w:r w:rsidRPr="004B0C1F">
        <w:rPr>
          <w:rFonts w:ascii="Arial" w:hAnsi="Arial" w:cs="Traditional Arabic"/>
          <w:sz w:val="36"/>
          <w:szCs w:val="36"/>
          <w:rtl/>
        </w:rPr>
        <w:t>ا عوض</w:t>
      </w:r>
      <w:r w:rsidR="00D951BA">
        <w:rPr>
          <w:rFonts w:ascii="Arial" w:hAnsi="Arial" w:cs="Traditional Arabic" w:hint="cs"/>
          <w:sz w:val="36"/>
          <w:szCs w:val="36"/>
          <w:rtl/>
        </w:rPr>
        <w:t>ً</w:t>
      </w:r>
      <w:r w:rsidRPr="004B0C1F">
        <w:rPr>
          <w:rFonts w:ascii="Arial" w:hAnsi="Arial" w:cs="Traditional Arabic"/>
          <w:sz w:val="36"/>
          <w:szCs w:val="36"/>
          <w:rtl/>
        </w:rPr>
        <w:t>ا عنه</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فوجد أن نفس المشهد السابق تكرر من </w:t>
      </w:r>
      <w:r w:rsidR="00D951BA">
        <w:rPr>
          <w:rFonts w:ascii="Arial" w:hAnsi="Arial" w:cs="Traditional Arabic" w:hint="cs"/>
          <w:sz w:val="36"/>
          <w:szCs w:val="36"/>
          <w:rtl/>
        </w:rPr>
        <w:t xml:space="preserve">  </w:t>
      </w:r>
      <w:r w:rsidRPr="004B0C1F">
        <w:rPr>
          <w:rFonts w:ascii="Arial" w:hAnsi="Arial" w:cs="Traditional Arabic"/>
          <w:sz w:val="36"/>
          <w:szCs w:val="36"/>
          <w:rtl/>
        </w:rPr>
        <w:t>جديد</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القرد الجديد يذهب إلى الموز</w:t>
      </w:r>
      <w:r w:rsidR="00D951BA">
        <w:rPr>
          <w:rFonts w:ascii="Arial" w:hAnsi="Arial" w:cs="Traditional Arabic" w:hint="cs"/>
          <w:sz w:val="36"/>
          <w:szCs w:val="36"/>
          <w:rtl/>
        </w:rPr>
        <w:t xml:space="preserve"> </w:t>
      </w:r>
      <w:r w:rsidRPr="004B0C1F">
        <w:rPr>
          <w:rFonts w:ascii="Arial" w:hAnsi="Arial" w:cs="Traditional Arabic"/>
          <w:sz w:val="36"/>
          <w:szCs w:val="36"/>
          <w:rtl/>
        </w:rPr>
        <w:t>، والقردة الباقية تنهال عليه ضرب</w:t>
      </w:r>
      <w:r w:rsidR="00D951BA">
        <w:rPr>
          <w:rFonts w:ascii="Arial" w:hAnsi="Arial" w:cs="Traditional Arabic" w:hint="cs"/>
          <w:sz w:val="36"/>
          <w:szCs w:val="36"/>
          <w:rtl/>
        </w:rPr>
        <w:t>ً</w:t>
      </w:r>
      <w:r w:rsidRPr="004B0C1F">
        <w:rPr>
          <w:rFonts w:ascii="Arial" w:hAnsi="Arial" w:cs="Traditional Arabic"/>
          <w:sz w:val="36"/>
          <w:szCs w:val="36"/>
          <w:rtl/>
        </w:rPr>
        <w:t>ا لمنعه</w:t>
      </w:r>
      <w:r w:rsidR="00D951BA">
        <w:rPr>
          <w:rFonts w:ascii="Arial" w:hAnsi="Arial" w:cs="Traditional Arabic" w:hint="cs"/>
          <w:sz w:val="36"/>
          <w:szCs w:val="36"/>
          <w:rtl/>
        </w:rPr>
        <w:t xml:space="preserve"> </w:t>
      </w:r>
      <w:r w:rsidRPr="004B0C1F">
        <w:rPr>
          <w:rFonts w:ascii="Arial" w:hAnsi="Arial" w:cs="Traditional Arabic"/>
          <w:sz w:val="36"/>
          <w:szCs w:val="36"/>
          <w:rtl/>
        </w:rPr>
        <w:t>، بما فيهم السعدان</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على الرغم من أنه لم يعاصر رش</w:t>
      </w:r>
      <w:r w:rsidR="00D951BA">
        <w:rPr>
          <w:rFonts w:ascii="Arial" w:hAnsi="Arial" w:cs="Traditional Arabic" w:hint="cs"/>
          <w:sz w:val="36"/>
          <w:szCs w:val="36"/>
          <w:rtl/>
        </w:rPr>
        <w:t>َّ</w:t>
      </w:r>
      <w:r w:rsidRPr="004B0C1F">
        <w:rPr>
          <w:rFonts w:ascii="Arial" w:hAnsi="Arial" w:cs="Traditional Arabic"/>
          <w:sz w:val="36"/>
          <w:szCs w:val="36"/>
          <w:rtl/>
        </w:rPr>
        <w:t xml:space="preserve"> الماء</w:t>
      </w:r>
      <w:r w:rsidR="00D951BA">
        <w:rPr>
          <w:rFonts w:ascii="Arial" w:hAnsi="Arial" w:cs="Traditional Arabic" w:hint="cs"/>
          <w:sz w:val="36"/>
          <w:szCs w:val="36"/>
          <w:rtl/>
        </w:rPr>
        <w:t xml:space="preserve"> </w:t>
      </w:r>
      <w:r w:rsidRPr="004B0C1F">
        <w:rPr>
          <w:rFonts w:ascii="Arial" w:hAnsi="Arial" w:cs="Traditional Arabic"/>
          <w:sz w:val="36"/>
          <w:szCs w:val="36"/>
          <w:rtl/>
        </w:rPr>
        <w:t>، ولا يدري لماذا ضربوه في السابق</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كل ما في الأمر</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أنه تعلم أن لمس الموز يعني الضرب على يد المجموعة</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لذلك ستجده</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يشارك</w:t>
      </w:r>
      <w:r w:rsidR="00D951BA">
        <w:rPr>
          <w:rFonts w:ascii="Arial" w:hAnsi="Arial" w:cs="Traditional Arabic" w:hint="cs"/>
          <w:sz w:val="36"/>
          <w:szCs w:val="36"/>
          <w:rtl/>
        </w:rPr>
        <w:t xml:space="preserve"> </w:t>
      </w:r>
      <w:r w:rsidRPr="004B0C1F">
        <w:rPr>
          <w:rFonts w:ascii="Arial" w:hAnsi="Arial" w:cs="Traditional Arabic"/>
          <w:sz w:val="36"/>
          <w:szCs w:val="36"/>
          <w:rtl/>
        </w:rPr>
        <w:t>، وهو في غاية الحماس والانفعال</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بكيل الضربات للقرد الجديد</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وربما يعوض بذلك</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أيض</w:t>
      </w:r>
      <w:r w:rsidR="00D951BA">
        <w:rPr>
          <w:rFonts w:ascii="Arial" w:hAnsi="Arial" w:cs="Traditional Arabic" w:hint="cs"/>
          <w:sz w:val="36"/>
          <w:szCs w:val="36"/>
          <w:rtl/>
        </w:rPr>
        <w:t>ً</w:t>
      </w:r>
      <w:r w:rsidRPr="004B0C1F">
        <w:rPr>
          <w:rFonts w:ascii="Arial" w:hAnsi="Arial" w:cs="Traditional Arabic"/>
          <w:sz w:val="36"/>
          <w:szCs w:val="36"/>
          <w:rtl/>
        </w:rPr>
        <w:t>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ما أصابه من الضرب </w:t>
      </w:r>
      <w:r w:rsidR="00D951BA">
        <w:rPr>
          <w:rFonts w:ascii="Arial" w:hAnsi="Arial" w:cs="Traditional Arabic" w:hint="cs"/>
          <w:sz w:val="36"/>
          <w:szCs w:val="36"/>
          <w:rtl/>
        </w:rPr>
        <w:t xml:space="preserve">، </w:t>
      </w:r>
      <w:r w:rsidRPr="004B0C1F">
        <w:rPr>
          <w:rFonts w:ascii="Arial" w:hAnsi="Arial" w:cs="Traditional Arabic"/>
          <w:sz w:val="36"/>
          <w:szCs w:val="36"/>
          <w:rtl/>
        </w:rPr>
        <w:t>عندما حلّ</w:t>
      </w:r>
      <w:r w:rsidR="00D951BA">
        <w:rPr>
          <w:rFonts w:ascii="Arial" w:hAnsi="Arial" w:cs="Traditional Arabic" w:hint="cs"/>
          <w:sz w:val="36"/>
          <w:szCs w:val="36"/>
          <w:rtl/>
        </w:rPr>
        <w:t>َ</w:t>
      </w:r>
      <w:r w:rsidRPr="004B0C1F">
        <w:rPr>
          <w:rFonts w:ascii="Arial" w:hAnsi="Arial" w:cs="Traditional Arabic"/>
          <w:sz w:val="36"/>
          <w:szCs w:val="36"/>
          <w:rtl/>
        </w:rPr>
        <w:t xml:space="preserve"> في القفص</w:t>
      </w:r>
      <w:r w:rsidR="00D951BA">
        <w:rPr>
          <w:rFonts w:ascii="Arial" w:hAnsi="Arial" w:cs="Traditional Arabic" w:hint="cs"/>
          <w:sz w:val="36"/>
          <w:szCs w:val="36"/>
          <w:rtl/>
        </w:rPr>
        <w:t xml:space="preserve"> .</w:t>
      </w:r>
    </w:p>
    <w:p w:rsidR="00D951BA" w:rsidRDefault="00D86242" w:rsidP="00D951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استمر الخبير بتكرار نفس التجربة</w:t>
      </w:r>
      <w:r w:rsidR="00D951BA">
        <w:rPr>
          <w:rFonts w:ascii="Arial" w:hAnsi="Arial" w:cs="Traditional Arabic" w:hint="cs"/>
          <w:sz w:val="36"/>
          <w:szCs w:val="36"/>
          <w:rtl/>
        </w:rPr>
        <w:t xml:space="preserve"> </w:t>
      </w:r>
      <w:r w:rsidRPr="004B0C1F">
        <w:rPr>
          <w:rFonts w:ascii="Arial" w:hAnsi="Arial" w:cs="Traditional Arabic"/>
          <w:sz w:val="36"/>
          <w:szCs w:val="36"/>
          <w:rtl/>
        </w:rPr>
        <w:t>، أخرج قرد</w:t>
      </w:r>
      <w:r w:rsidR="00D951BA">
        <w:rPr>
          <w:rFonts w:ascii="Arial" w:hAnsi="Arial" w:cs="Traditional Arabic" w:hint="cs"/>
          <w:sz w:val="36"/>
          <w:szCs w:val="36"/>
          <w:rtl/>
        </w:rPr>
        <w:t>ً</w:t>
      </w:r>
      <w:r w:rsidRPr="004B0C1F">
        <w:rPr>
          <w:rFonts w:ascii="Arial" w:hAnsi="Arial" w:cs="Traditional Arabic"/>
          <w:sz w:val="36"/>
          <w:szCs w:val="36"/>
          <w:rtl/>
        </w:rPr>
        <w:t>ا ممن عاصروا حوادث رش الماء الساخن</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w:t>
      </w:r>
      <w:r w:rsidR="00D951BA">
        <w:rPr>
          <w:rFonts w:ascii="Arial" w:hAnsi="Arial" w:cs="Traditional Arabic" w:hint="cs"/>
          <w:sz w:val="36"/>
          <w:szCs w:val="36"/>
          <w:rtl/>
        </w:rPr>
        <w:t>و</w:t>
      </w:r>
      <w:r w:rsidRPr="004B0C1F">
        <w:rPr>
          <w:rFonts w:ascii="Arial" w:hAnsi="Arial" w:cs="Traditional Arabic"/>
          <w:sz w:val="36"/>
          <w:szCs w:val="36"/>
          <w:rtl/>
        </w:rPr>
        <w:t>وضع قرد</w:t>
      </w:r>
      <w:r w:rsidR="00D951BA">
        <w:rPr>
          <w:rFonts w:ascii="Arial" w:hAnsi="Arial" w:cs="Traditional Arabic" w:hint="cs"/>
          <w:sz w:val="36"/>
          <w:szCs w:val="36"/>
          <w:rtl/>
        </w:rPr>
        <w:t>ً</w:t>
      </w:r>
      <w:r w:rsidRPr="004B0C1F">
        <w:rPr>
          <w:rFonts w:ascii="Arial" w:hAnsi="Arial" w:cs="Traditional Arabic"/>
          <w:sz w:val="36"/>
          <w:szCs w:val="36"/>
          <w:rtl/>
        </w:rPr>
        <w:t>ا جديد</w:t>
      </w:r>
      <w:r w:rsidR="00D951BA">
        <w:rPr>
          <w:rFonts w:ascii="Arial" w:hAnsi="Arial" w:cs="Traditional Arabic" w:hint="cs"/>
          <w:sz w:val="36"/>
          <w:szCs w:val="36"/>
          <w:rtl/>
        </w:rPr>
        <w:t>ً</w:t>
      </w:r>
      <w:r w:rsidRPr="004B0C1F">
        <w:rPr>
          <w:rFonts w:ascii="Arial" w:hAnsi="Arial" w:cs="Traditional Arabic"/>
          <w:sz w:val="36"/>
          <w:szCs w:val="36"/>
          <w:rtl/>
        </w:rPr>
        <w:t>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فتكرر نفس الموقف</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كرر هذا الأمر إلى أن استبدلت كل </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المجموعة القديمة </w:t>
      </w:r>
      <w:r w:rsidR="00D951BA">
        <w:rPr>
          <w:rFonts w:ascii="Arial" w:hAnsi="Arial" w:cs="Traditional Arabic" w:hint="cs"/>
          <w:sz w:val="36"/>
          <w:szCs w:val="36"/>
          <w:rtl/>
        </w:rPr>
        <w:t>.</w:t>
      </w:r>
    </w:p>
    <w:p w:rsidR="00D86242" w:rsidRDefault="00D86242" w:rsidP="00D951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في النهاية وجد أن القردة مستمرة في ضرب على كل من يجرؤ على الاقتراب من الموز</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لماذا</w:t>
      </w:r>
      <w:r w:rsidR="00D951BA">
        <w:rPr>
          <w:rFonts w:ascii="Arial" w:hAnsi="Arial" w:cs="Traditional Arabic" w:hint="cs"/>
          <w:sz w:val="36"/>
          <w:szCs w:val="36"/>
          <w:rtl/>
        </w:rPr>
        <w:t xml:space="preserve"> </w:t>
      </w:r>
      <w:r w:rsidRPr="004B0C1F">
        <w:rPr>
          <w:rFonts w:ascii="Arial" w:hAnsi="Arial" w:cs="Traditional Arabic"/>
          <w:sz w:val="36"/>
          <w:szCs w:val="36"/>
          <w:rtl/>
        </w:rPr>
        <w:t>؟ لا أحد منهم يدري</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لكن هذا ما وجدت المجموعة نفسها عليه منذ أن جاءت</w:t>
      </w:r>
      <w:r w:rsidR="00D951BA">
        <w:rPr>
          <w:rFonts w:ascii="Arial" w:hAnsi="Arial" w:cs="Traditional Arabic" w:hint="cs"/>
          <w:sz w:val="36"/>
          <w:szCs w:val="36"/>
          <w:rtl/>
        </w:rPr>
        <w:t xml:space="preserve"> .</w:t>
      </w:r>
    </w:p>
    <w:p w:rsidR="00D86242" w:rsidRDefault="00D86242" w:rsidP="00D951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المغزى من هذه القصة الطريفة </w:t>
      </w:r>
      <w:r w:rsidR="00D951BA">
        <w:rPr>
          <w:rFonts w:ascii="Arial" w:hAnsi="Arial" w:cs="Traditional Arabic" w:hint="cs"/>
          <w:sz w:val="36"/>
          <w:szCs w:val="36"/>
          <w:rtl/>
        </w:rPr>
        <w:t xml:space="preserve">: </w:t>
      </w:r>
      <w:r w:rsidRPr="004B0C1F">
        <w:rPr>
          <w:rFonts w:ascii="Arial" w:hAnsi="Arial" w:cs="Traditional Arabic"/>
          <w:sz w:val="36"/>
          <w:szCs w:val="36"/>
          <w:rtl/>
        </w:rPr>
        <w:t>إن الوضع الذي وصلت إليه شعوب الأمّة مع حكّامها</w:t>
      </w:r>
      <w:r w:rsidR="00D951BA">
        <w:rPr>
          <w:rFonts w:ascii="Arial" w:hAnsi="Arial" w:cs="Traditional Arabic" w:hint="cs"/>
          <w:sz w:val="36"/>
          <w:szCs w:val="36"/>
          <w:rtl/>
        </w:rPr>
        <w:t xml:space="preserve"> </w:t>
      </w:r>
      <w:r w:rsidRPr="004B0C1F">
        <w:rPr>
          <w:rFonts w:ascii="Arial" w:hAnsi="Arial" w:cs="Traditional Arabic"/>
          <w:sz w:val="36"/>
          <w:szCs w:val="36"/>
          <w:rtl/>
        </w:rPr>
        <w:t>، يشبه ما في هذه القصة إلى حد كبير</w:t>
      </w:r>
      <w:r w:rsidR="00D951BA">
        <w:rPr>
          <w:rFonts w:ascii="Arial" w:hAnsi="Arial" w:cs="Traditional Arabic" w:hint="cs"/>
          <w:sz w:val="36"/>
          <w:szCs w:val="36"/>
          <w:rtl/>
        </w:rPr>
        <w:t xml:space="preserve"> </w:t>
      </w:r>
      <w:r w:rsidRPr="004B0C1F">
        <w:rPr>
          <w:rFonts w:ascii="Arial" w:hAnsi="Arial" w:cs="Traditional Arabic"/>
          <w:sz w:val="36"/>
          <w:szCs w:val="36"/>
          <w:rtl/>
        </w:rPr>
        <w:t>، ولعله من غير المستبعد أن يكون الحكّ</w:t>
      </w:r>
      <w:r w:rsidR="00D951BA">
        <w:rPr>
          <w:rFonts w:ascii="Arial" w:hAnsi="Arial" w:cs="Traditional Arabic" w:hint="cs"/>
          <w:sz w:val="36"/>
          <w:szCs w:val="36"/>
          <w:rtl/>
        </w:rPr>
        <w:t>َ</w:t>
      </w:r>
      <w:r w:rsidRPr="004B0C1F">
        <w:rPr>
          <w:rFonts w:ascii="Arial" w:hAnsi="Arial" w:cs="Traditional Arabic"/>
          <w:sz w:val="36"/>
          <w:szCs w:val="36"/>
          <w:rtl/>
        </w:rPr>
        <w:t>ام قد طبقوا هذه التجربة مع شعوبهم المسكينة</w:t>
      </w:r>
      <w:r w:rsidR="00D951BA">
        <w:rPr>
          <w:rFonts w:ascii="Arial" w:hAnsi="Arial" w:cs="Traditional Arabic" w:hint="cs"/>
          <w:sz w:val="36"/>
          <w:szCs w:val="36"/>
          <w:rtl/>
        </w:rPr>
        <w:t xml:space="preserve"> </w:t>
      </w:r>
      <w:r w:rsidRPr="004B0C1F">
        <w:rPr>
          <w:rFonts w:ascii="Arial" w:hAnsi="Arial" w:cs="Traditional Arabic"/>
          <w:sz w:val="36"/>
          <w:szCs w:val="36"/>
          <w:rtl/>
        </w:rPr>
        <w:t>؛ حتى لقد وصلت الشعوب إلى حالة سياسية من أعجب أوضاع التاريخ</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فثمة شعوب لا تعرف حقوقها</w:t>
      </w:r>
      <w:r w:rsidR="00D951BA">
        <w:rPr>
          <w:rFonts w:ascii="Arial" w:hAnsi="Arial" w:cs="Traditional Arabic" w:hint="cs"/>
          <w:sz w:val="36"/>
          <w:szCs w:val="36"/>
          <w:rtl/>
        </w:rPr>
        <w:t xml:space="preserve"> </w:t>
      </w:r>
      <w:r w:rsidRPr="004B0C1F">
        <w:rPr>
          <w:rFonts w:ascii="Arial" w:hAnsi="Arial" w:cs="Traditional Arabic"/>
          <w:sz w:val="36"/>
          <w:szCs w:val="36"/>
          <w:rtl/>
        </w:rPr>
        <w:t>، ولا تريد أن تعرفها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وتعاقب هي من يريد أن يعرفها </w:t>
      </w:r>
      <w:r w:rsidR="00D951BA">
        <w:rPr>
          <w:rFonts w:ascii="Arial" w:hAnsi="Arial" w:cs="Traditional Arabic" w:hint="cs"/>
          <w:sz w:val="36"/>
          <w:szCs w:val="36"/>
          <w:rtl/>
        </w:rPr>
        <w:t xml:space="preserve">؛ </w:t>
      </w:r>
      <w:r w:rsidRPr="004B0C1F">
        <w:rPr>
          <w:rFonts w:ascii="Arial" w:hAnsi="Arial" w:cs="Traditional Arabic"/>
          <w:sz w:val="36"/>
          <w:szCs w:val="36"/>
          <w:rtl/>
        </w:rPr>
        <w:t>فضلا</w:t>
      </w:r>
      <w:r w:rsidR="00D951BA">
        <w:rPr>
          <w:rFonts w:ascii="Arial" w:hAnsi="Arial" w:cs="Traditional Arabic" w:hint="cs"/>
          <w:sz w:val="36"/>
          <w:szCs w:val="36"/>
          <w:rtl/>
        </w:rPr>
        <w:t>ً</w:t>
      </w:r>
      <w:r w:rsidRPr="004B0C1F">
        <w:rPr>
          <w:rFonts w:ascii="Arial" w:hAnsi="Arial" w:cs="Traditional Arabic"/>
          <w:sz w:val="36"/>
          <w:szCs w:val="36"/>
          <w:rtl/>
        </w:rPr>
        <w:t xml:space="preserve"> عن المطالبة</w:t>
      </w:r>
      <w:r w:rsidR="00D951BA">
        <w:rPr>
          <w:rFonts w:ascii="Arial" w:hAnsi="Arial" w:cs="Traditional Arabic" w:hint="cs"/>
          <w:sz w:val="36"/>
          <w:szCs w:val="36"/>
          <w:rtl/>
        </w:rPr>
        <w:t xml:space="preserve"> </w:t>
      </w:r>
      <w:r w:rsidR="00D951BA">
        <w:rPr>
          <w:rFonts w:ascii="Arial" w:hAnsi="Arial" w:cs="Traditional Arabic"/>
          <w:sz w:val="36"/>
          <w:szCs w:val="36"/>
          <w:rtl/>
        </w:rPr>
        <w:t>! بها</w:t>
      </w:r>
      <w:r w:rsidR="00D951BA">
        <w:rPr>
          <w:rFonts w:ascii="Arial" w:hAnsi="Arial" w:cs="Traditional Arabic" w:hint="cs"/>
          <w:sz w:val="36"/>
          <w:szCs w:val="36"/>
          <w:rtl/>
        </w:rPr>
        <w:t xml:space="preserve"> .</w:t>
      </w:r>
    </w:p>
    <w:p w:rsidR="0014343D" w:rsidRDefault="0014343D" w:rsidP="00D951BA">
      <w:pPr>
        <w:widowControl w:val="0"/>
        <w:spacing w:after="0" w:line="240" w:lineRule="auto"/>
        <w:jc w:val="both"/>
        <w:rPr>
          <w:rFonts w:ascii="Arial" w:hAnsi="Arial" w:cs="Traditional Arabic"/>
          <w:sz w:val="36"/>
          <w:szCs w:val="36"/>
          <w:rtl/>
        </w:rPr>
      </w:pPr>
    </w:p>
    <w:p w:rsidR="00D86242" w:rsidRPr="004B0C1F" w:rsidRDefault="00D86242" w:rsidP="00D951BA">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ثم جاءت أجيال إثر أجيال</w:t>
      </w:r>
      <w:r w:rsidR="00D951BA">
        <w:rPr>
          <w:rFonts w:ascii="Arial" w:hAnsi="Arial" w:cs="Traditional Arabic" w:hint="cs"/>
          <w:sz w:val="36"/>
          <w:szCs w:val="36"/>
          <w:rtl/>
        </w:rPr>
        <w:t xml:space="preserve"> </w:t>
      </w:r>
      <w:r w:rsidRPr="004B0C1F">
        <w:rPr>
          <w:rFonts w:ascii="Arial" w:hAnsi="Arial" w:cs="Traditional Arabic"/>
          <w:sz w:val="36"/>
          <w:szCs w:val="36"/>
          <w:rtl/>
        </w:rPr>
        <w:t>، لا تدري لماذا هي هكذا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والعجيب أن يتكبكب بعض المحسوبين على العلم الشرعي في ذلك القفص </w:t>
      </w:r>
      <w:r w:rsidR="00D951BA">
        <w:rPr>
          <w:rFonts w:ascii="Arial" w:hAnsi="Arial" w:cs="Traditional Arabic" w:hint="cs"/>
          <w:sz w:val="36"/>
          <w:szCs w:val="36"/>
          <w:rtl/>
        </w:rPr>
        <w:t xml:space="preserve">، </w:t>
      </w:r>
      <w:r w:rsidRPr="004B0C1F">
        <w:rPr>
          <w:rFonts w:ascii="Arial" w:hAnsi="Arial" w:cs="Traditional Arabic"/>
          <w:sz w:val="36"/>
          <w:szCs w:val="36"/>
          <w:rtl/>
        </w:rPr>
        <w:t>وتنجح فيهم التجربة نفسها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فيبادرون بالزجر والتنفير من يطالب بحقوقه من الرعية</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أو حتى يسأل عنها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يتحدثون دائم</w:t>
      </w:r>
      <w:r w:rsidR="00D951BA">
        <w:rPr>
          <w:rFonts w:ascii="Arial" w:hAnsi="Arial" w:cs="Traditional Arabic" w:hint="cs"/>
          <w:sz w:val="36"/>
          <w:szCs w:val="36"/>
          <w:rtl/>
        </w:rPr>
        <w:t>ً</w:t>
      </w:r>
      <w:r w:rsidRPr="004B0C1F">
        <w:rPr>
          <w:rFonts w:ascii="Arial" w:hAnsi="Arial" w:cs="Traditional Arabic"/>
          <w:sz w:val="36"/>
          <w:szCs w:val="36"/>
          <w:rtl/>
        </w:rPr>
        <w:t>ا عن حقوق ولي الأمر</w:t>
      </w:r>
      <w:r w:rsidR="00D951BA">
        <w:rPr>
          <w:rFonts w:ascii="Arial" w:hAnsi="Arial" w:cs="Traditional Arabic" w:hint="cs"/>
          <w:sz w:val="36"/>
          <w:szCs w:val="36"/>
          <w:rtl/>
        </w:rPr>
        <w:t xml:space="preserve"> </w:t>
      </w:r>
      <w:r w:rsidRPr="004B0C1F">
        <w:rPr>
          <w:rFonts w:ascii="Arial" w:hAnsi="Arial" w:cs="Traditional Arabic"/>
          <w:sz w:val="36"/>
          <w:szCs w:val="36"/>
          <w:rtl/>
        </w:rPr>
        <w:t>، وواجبات الرعية</w:t>
      </w:r>
      <w:r w:rsidR="00D951BA">
        <w:rPr>
          <w:rFonts w:ascii="Arial" w:hAnsi="Arial" w:cs="Traditional Arabic" w:hint="cs"/>
          <w:sz w:val="36"/>
          <w:szCs w:val="36"/>
          <w:rtl/>
        </w:rPr>
        <w:t xml:space="preserve"> </w:t>
      </w:r>
      <w:r w:rsidRPr="004B0C1F">
        <w:rPr>
          <w:rFonts w:ascii="Arial" w:hAnsi="Arial" w:cs="Traditional Arabic"/>
          <w:sz w:val="36"/>
          <w:szCs w:val="36"/>
          <w:rtl/>
        </w:rPr>
        <w:t>، ويجيبون عن كل سؤال</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يخطر على البال في هذا</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المجال </w:t>
      </w:r>
      <w:r w:rsidR="00D951BA">
        <w:rPr>
          <w:rFonts w:ascii="Arial" w:hAnsi="Arial" w:cs="Traditional Arabic" w:hint="cs"/>
          <w:sz w:val="36"/>
          <w:szCs w:val="36"/>
          <w:rtl/>
        </w:rPr>
        <w:t xml:space="preserve">، </w:t>
      </w:r>
      <w:r w:rsidRPr="004B0C1F">
        <w:rPr>
          <w:rFonts w:ascii="Arial" w:hAnsi="Arial" w:cs="Traditional Arabic"/>
          <w:sz w:val="36"/>
          <w:szCs w:val="36"/>
          <w:rtl/>
        </w:rPr>
        <w:t>إلا سؤالين</w:t>
      </w:r>
      <w:r w:rsidR="00D951BA">
        <w:rPr>
          <w:rFonts w:ascii="Arial" w:hAnsi="Arial" w:cs="Traditional Arabic" w:hint="cs"/>
          <w:sz w:val="36"/>
          <w:szCs w:val="36"/>
          <w:rtl/>
        </w:rPr>
        <w:t xml:space="preserve"> ؛</w:t>
      </w:r>
      <w:r w:rsidRPr="004B0C1F">
        <w:rPr>
          <w:rFonts w:ascii="Arial" w:hAnsi="Arial" w:cs="Traditional Arabic"/>
          <w:sz w:val="36"/>
          <w:szCs w:val="36"/>
          <w:rtl/>
        </w:rPr>
        <w:t xml:space="preserve"> فهما على كل مسلم حرم محرم</w:t>
      </w:r>
      <w:r w:rsidR="00D951BA">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8F3813"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8F3813">
        <w:rPr>
          <w:rFonts w:ascii="Arial" w:hAnsi="Arial" w:cs="Traditional Arabic"/>
          <w:b/>
          <w:bCs/>
          <w:sz w:val="36"/>
          <w:szCs w:val="36"/>
          <w:rtl/>
        </w:rPr>
        <w:t>أحدهما</w:t>
      </w:r>
      <w:r w:rsidR="008F3813">
        <w:rPr>
          <w:rFonts w:ascii="Arial" w:hAnsi="Arial" w:cs="Traditional Arabic" w:hint="cs"/>
          <w:sz w:val="36"/>
          <w:szCs w:val="36"/>
          <w:rtl/>
        </w:rPr>
        <w:t xml:space="preserve"> </w:t>
      </w:r>
      <w:r w:rsidRPr="008F3813">
        <w:rPr>
          <w:rFonts w:ascii="Arial" w:hAnsi="Arial" w:cs="Traditional Arabic"/>
          <w:sz w:val="36"/>
          <w:szCs w:val="36"/>
          <w:rtl/>
        </w:rPr>
        <w:t>: من هو ولي الأمر شرع</w:t>
      </w:r>
      <w:r w:rsidR="008F3813">
        <w:rPr>
          <w:rFonts w:ascii="Arial" w:hAnsi="Arial" w:cs="Traditional Arabic" w:hint="cs"/>
          <w:sz w:val="36"/>
          <w:szCs w:val="36"/>
          <w:rtl/>
        </w:rPr>
        <w:t>ً</w:t>
      </w:r>
      <w:r w:rsidRPr="008F3813">
        <w:rPr>
          <w:rFonts w:ascii="Arial" w:hAnsi="Arial" w:cs="Traditional Arabic"/>
          <w:sz w:val="36"/>
          <w:szCs w:val="36"/>
          <w:rtl/>
        </w:rPr>
        <w:t>ا وحق</w:t>
      </w:r>
      <w:r w:rsidR="008F3813">
        <w:rPr>
          <w:rFonts w:ascii="Arial" w:hAnsi="Arial" w:cs="Traditional Arabic" w:hint="cs"/>
          <w:sz w:val="36"/>
          <w:szCs w:val="36"/>
          <w:rtl/>
        </w:rPr>
        <w:t>ًّ</w:t>
      </w:r>
      <w:r w:rsidRPr="008F3813">
        <w:rPr>
          <w:rFonts w:ascii="Arial" w:hAnsi="Arial" w:cs="Traditional Arabic"/>
          <w:sz w:val="36"/>
          <w:szCs w:val="36"/>
          <w:rtl/>
        </w:rPr>
        <w:t>ا</w:t>
      </w:r>
      <w:r w:rsidR="008F3813">
        <w:rPr>
          <w:rFonts w:ascii="Arial" w:hAnsi="Arial" w:cs="Traditional Arabic" w:hint="cs"/>
          <w:sz w:val="36"/>
          <w:szCs w:val="36"/>
          <w:rtl/>
        </w:rPr>
        <w:t xml:space="preserve"> </w:t>
      </w:r>
      <w:r w:rsidRPr="008F3813">
        <w:rPr>
          <w:rFonts w:ascii="Arial" w:hAnsi="Arial" w:cs="Traditional Arabic"/>
          <w:sz w:val="36"/>
          <w:szCs w:val="36"/>
          <w:rtl/>
        </w:rPr>
        <w:t>؟</w:t>
      </w:r>
    </w:p>
    <w:p w:rsidR="00D86242" w:rsidRDefault="008F3813" w:rsidP="009C14C1">
      <w:pPr>
        <w:pStyle w:val="af0"/>
        <w:widowControl w:val="0"/>
        <w:numPr>
          <w:ilvl w:val="0"/>
          <w:numId w:val="3"/>
        </w:numPr>
        <w:spacing w:after="0" w:line="240" w:lineRule="auto"/>
        <w:jc w:val="both"/>
        <w:rPr>
          <w:rFonts w:ascii="Arial" w:hAnsi="Arial" w:cs="Traditional Arabic"/>
          <w:sz w:val="36"/>
          <w:szCs w:val="36"/>
        </w:rPr>
      </w:pPr>
      <w:r>
        <w:rPr>
          <w:rFonts w:ascii="Arial" w:hAnsi="Arial" w:cs="Traditional Arabic" w:hint="cs"/>
          <w:b/>
          <w:bCs/>
          <w:sz w:val="36"/>
          <w:szCs w:val="36"/>
          <w:rtl/>
        </w:rPr>
        <w:t xml:space="preserve">وثانيهما </w:t>
      </w:r>
      <w:r w:rsidRPr="008F3813">
        <w:rPr>
          <w:rFonts w:ascii="Arial" w:hAnsi="Arial" w:cs="Traditional Arabic" w:hint="cs"/>
          <w:sz w:val="36"/>
          <w:szCs w:val="36"/>
          <w:rtl/>
        </w:rPr>
        <w:t>:</w:t>
      </w:r>
      <w:r>
        <w:rPr>
          <w:rFonts w:ascii="Arial" w:hAnsi="Arial" w:cs="Traditional Arabic" w:hint="cs"/>
          <w:sz w:val="36"/>
          <w:szCs w:val="36"/>
          <w:rtl/>
        </w:rPr>
        <w:t xml:space="preserve"> </w:t>
      </w:r>
      <w:r w:rsidR="00D86242" w:rsidRPr="008F3813">
        <w:rPr>
          <w:rFonts w:ascii="Arial" w:hAnsi="Arial" w:cs="Traditional Arabic"/>
          <w:sz w:val="36"/>
          <w:szCs w:val="36"/>
          <w:rtl/>
        </w:rPr>
        <w:t>ما مدلول هذا الاسم الشرعي العظيم</w:t>
      </w:r>
      <w:r>
        <w:rPr>
          <w:rFonts w:ascii="Arial" w:hAnsi="Arial" w:cs="Traditional Arabic" w:hint="cs"/>
          <w:sz w:val="36"/>
          <w:szCs w:val="36"/>
          <w:rtl/>
        </w:rPr>
        <w:t xml:space="preserve"> </w:t>
      </w:r>
      <w:r w:rsidR="00D86242" w:rsidRPr="008F3813">
        <w:rPr>
          <w:rFonts w:ascii="Arial" w:hAnsi="Arial" w:cs="Traditional Arabic"/>
          <w:sz w:val="36"/>
          <w:szCs w:val="36"/>
          <w:rtl/>
        </w:rPr>
        <w:t>؛ ومتى يستحقه مدّعيه</w:t>
      </w:r>
      <w:r>
        <w:rPr>
          <w:rFonts w:ascii="Arial" w:hAnsi="Arial" w:cs="Traditional Arabic" w:hint="cs"/>
          <w:sz w:val="36"/>
          <w:szCs w:val="36"/>
          <w:rtl/>
        </w:rPr>
        <w:t xml:space="preserve"> </w:t>
      </w:r>
      <w:r w:rsidR="00D86242" w:rsidRPr="008F3813">
        <w:rPr>
          <w:rFonts w:ascii="Arial" w:hAnsi="Arial" w:cs="Traditional Arabic"/>
          <w:sz w:val="36"/>
          <w:szCs w:val="36"/>
          <w:rtl/>
        </w:rPr>
        <w:t>، ومتى يسلب منه</w:t>
      </w:r>
      <w:r>
        <w:rPr>
          <w:rFonts w:ascii="Arial" w:hAnsi="Arial" w:cs="Traditional Arabic" w:hint="cs"/>
          <w:sz w:val="36"/>
          <w:szCs w:val="36"/>
          <w:rtl/>
        </w:rPr>
        <w:t xml:space="preserve"> </w:t>
      </w:r>
      <w:r w:rsidR="00D86242" w:rsidRPr="008F3813">
        <w:rPr>
          <w:rFonts w:ascii="Arial" w:hAnsi="Arial" w:cs="Traditional Arabic"/>
          <w:sz w:val="36"/>
          <w:szCs w:val="36"/>
          <w:rtl/>
        </w:rPr>
        <w:t>؟ وهل له من شروط</w:t>
      </w:r>
      <w:r>
        <w:rPr>
          <w:rFonts w:ascii="Arial" w:hAnsi="Arial" w:cs="Traditional Arabic" w:hint="cs"/>
          <w:sz w:val="36"/>
          <w:szCs w:val="36"/>
          <w:rtl/>
        </w:rPr>
        <w:t xml:space="preserve"> </w:t>
      </w:r>
      <w:r w:rsidR="00D86242" w:rsidRPr="008F3813">
        <w:rPr>
          <w:rFonts w:ascii="Arial" w:hAnsi="Arial" w:cs="Traditional Arabic"/>
          <w:sz w:val="36"/>
          <w:szCs w:val="36"/>
          <w:rtl/>
        </w:rPr>
        <w:t>، وهل تنقضه نواقض</w:t>
      </w:r>
      <w:r>
        <w:rPr>
          <w:rFonts w:ascii="Arial" w:hAnsi="Arial" w:cs="Traditional Arabic" w:hint="cs"/>
          <w:sz w:val="36"/>
          <w:szCs w:val="36"/>
          <w:rtl/>
        </w:rPr>
        <w:t xml:space="preserve"> </w:t>
      </w:r>
      <w:r w:rsidR="00D86242" w:rsidRPr="008F3813">
        <w:rPr>
          <w:rFonts w:ascii="Arial" w:hAnsi="Arial" w:cs="Traditional Arabic"/>
          <w:sz w:val="36"/>
          <w:szCs w:val="36"/>
          <w:rtl/>
        </w:rPr>
        <w:t>، أم هو بلا شروط</w:t>
      </w:r>
      <w:r>
        <w:rPr>
          <w:rFonts w:ascii="Arial" w:hAnsi="Arial" w:cs="Traditional Arabic" w:hint="cs"/>
          <w:sz w:val="36"/>
          <w:szCs w:val="36"/>
          <w:rtl/>
        </w:rPr>
        <w:t xml:space="preserve"> </w:t>
      </w:r>
      <w:r w:rsidR="00D86242" w:rsidRPr="008F3813">
        <w:rPr>
          <w:rFonts w:ascii="Arial" w:hAnsi="Arial" w:cs="Traditional Arabic"/>
          <w:sz w:val="36"/>
          <w:szCs w:val="36"/>
          <w:rtl/>
        </w:rPr>
        <w:t>، ولا ينتقض البتة</w:t>
      </w:r>
      <w:r>
        <w:rPr>
          <w:rFonts w:ascii="Arial" w:hAnsi="Arial" w:cs="Traditional Arabic" w:hint="cs"/>
          <w:sz w:val="36"/>
          <w:szCs w:val="36"/>
          <w:rtl/>
        </w:rPr>
        <w:t xml:space="preserve"> </w:t>
      </w:r>
      <w:r w:rsidR="00D86242" w:rsidRPr="008F3813">
        <w:rPr>
          <w:rFonts w:ascii="Arial" w:hAnsi="Arial" w:cs="Traditional Arabic"/>
          <w:sz w:val="36"/>
          <w:szCs w:val="36"/>
          <w:rtl/>
        </w:rPr>
        <w:t>؟</w:t>
      </w:r>
      <w:r>
        <w:rPr>
          <w:rFonts w:ascii="Arial" w:hAnsi="Arial" w:cs="Traditional Arabic" w:hint="cs"/>
          <w:sz w:val="36"/>
          <w:szCs w:val="36"/>
          <w:rtl/>
        </w:rPr>
        <w:t xml:space="preserve"> .</w:t>
      </w:r>
    </w:p>
    <w:p w:rsidR="0014343D" w:rsidRPr="008F3813" w:rsidRDefault="0014343D" w:rsidP="0014343D">
      <w:pPr>
        <w:pStyle w:val="af0"/>
        <w:widowControl w:val="0"/>
        <w:spacing w:after="0" w:line="240" w:lineRule="auto"/>
        <w:ind w:left="785" w:firstLine="0"/>
        <w:jc w:val="both"/>
        <w:rPr>
          <w:rFonts w:ascii="Arial" w:hAnsi="Arial" w:cs="Traditional Arabic"/>
          <w:sz w:val="36"/>
          <w:szCs w:val="36"/>
          <w:rtl/>
        </w:rPr>
      </w:pPr>
    </w:p>
    <w:p w:rsidR="00D86242" w:rsidRDefault="00D86242" w:rsidP="0080449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والأدهى والأمر</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أنك ترى بعض الذين يتكلمون عن شروط كلمة التوحيد</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ونواقضها</w:t>
      </w:r>
      <w:r w:rsidR="00813FE8">
        <w:rPr>
          <w:rFonts w:ascii="Arial" w:hAnsi="Arial" w:cs="Traditional Arabic" w:hint="cs"/>
          <w:sz w:val="36"/>
          <w:szCs w:val="36"/>
          <w:rtl/>
        </w:rPr>
        <w:t xml:space="preserve"> ؛</w:t>
      </w:r>
      <w:r w:rsidRPr="004B0C1F">
        <w:rPr>
          <w:rFonts w:ascii="Arial" w:hAnsi="Arial" w:cs="Traditional Arabic"/>
          <w:sz w:val="36"/>
          <w:szCs w:val="36"/>
          <w:rtl/>
        </w:rPr>
        <w:br/>
        <w:t>فيسهبون</w:t>
      </w:r>
      <w:r w:rsidR="00813FE8">
        <w:rPr>
          <w:rFonts w:ascii="Arial" w:hAnsi="Arial" w:cs="Traditional Arabic" w:hint="cs"/>
          <w:sz w:val="36"/>
          <w:szCs w:val="36"/>
          <w:rtl/>
        </w:rPr>
        <w:t xml:space="preserve"> </w:t>
      </w:r>
      <w:r w:rsidRPr="004B0C1F">
        <w:rPr>
          <w:rFonts w:ascii="Arial" w:hAnsi="Arial" w:cs="Traditional Arabic"/>
          <w:sz w:val="36"/>
          <w:szCs w:val="36"/>
          <w:rtl/>
        </w:rPr>
        <w:t>، ويجر</w:t>
      </w:r>
      <w:r w:rsidR="00813FE8">
        <w:rPr>
          <w:rFonts w:ascii="Arial" w:hAnsi="Arial" w:cs="Traditional Arabic" w:hint="cs"/>
          <w:sz w:val="36"/>
          <w:szCs w:val="36"/>
          <w:rtl/>
        </w:rPr>
        <w:t>ُ</w:t>
      </w:r>
      <w:r w:rsidRPr="004B0C1F">
        <w:rPr>
          <w:rFonts w:ascii="Arial" w:hAnsi="Arial" w:cs="Traditional Arabic"/>
          <w:sz w:val="36"/>
          <w:szCs w:val="36"/>
          <w:rtl/>
        </w:rPr>
        <w:t>ون أحكام التكفير المنبثقة عن ذلك على آحاد الناس</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فلا يعذرونهم بجهلهم فيما يعذرون فيه بالجهل</w:t>
      </w:r>
      <w:r w:rsidR="00813FE8">
        <w:rPr>
          <w:rFonts w:ascii="Arial" w:hAnsi="Arial" w:cs="Traditional Arabic" w:hint="cs"/>
          <w:sz w:val="36"/>
          <w:szCs w:val="36"/>
          <w:rtl/>
        </w:rPr>
        <w:t xml:space="preserve"> </w:t>
      </w:r>
      <w:r w:rsidRPr="004B0C1F">
        <w:rPr>
          <w:rFonts w:ascii="Arial" w:hAnsi="Arial" w:cs="Traditional Arabic"/>
          <w:sz w:val="36"/>
          <w:szCs w:val="36"/>
          <w:rtl/>
        </w:rPr>
        <w:t>، ويقومون في هذا المقام بالقسط بصرامة المؤمنين الموحدين</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بل ليس لأحد أن يسأل العلماء عما تفعله السلطة </w:t>
      </w:r>
      <w:r w:rsidR="00813FE8">
        <w:rPr>
          <w:rFonts w:ascii="Arial" w:hAnsi="Arial" w:cs="Traditional Arabic" w:hint="cs"/>
          <w:sz w:val="36"/>
          <w:szCs w:val="36"/>
          <w:rtl/>
        </w:rPr>
        <w:t xml:space="preserve">، </w:t>
      </w:r>
      <w:r w:rsidRPr="004B0C1F">
        <w:rPr>
          <w:rFonts w:ascii="Arial" w:hAnsi="Arial" w:cs="Traditional Arabic"/>
          <w:sz w:val="36"/>
          <w:szCs w:val="36"/>
          <w:rtl/>
        </w:rPr>
        <w:t>حتى لو هدمت أركان الدين</w:t>
      </w:r>
      <w:r w:rsidR="00813FE8">
        <w:rPr>
          <w:rFonts w:ascii="Arial" w:hAnsi="Arial" w:cs="Traditional Arabic" w:hint="cs"/>
          <w:sz w:val="36"/>
          <w:szCs w:val="36"/>
          <w:rtl/>
        </w:rPr>
        <w:t xml:space="preserve"> </w:t>
      </w:r>
      <w:r w:rsidRPr="004B0C1F">
        <w:rPr>
          <w:rFonts w:ascii="Arial" w:hAnsi="Arial" w:cs="Traditional Arabic"/>
          <w:sz w:val="36"/>
          <w:szCs w:val="36"/>
          <w:rtl/>
        </w:rPr>
        <w:t>، وقو</w:t>
      </w:r>
      <w:r w:rsidR="00813FE8">
        <w:rPr>
          <w:rFonts w:ascii="Arial" w:hAnsi="Arial" w:cs="Traditional Arabic" w:hint="cs"/>
          <w:sz w:val="36"/>
          <w:szCs w:val="36"/>
          <w:rtl/>
        </w:rPr>
        <w:t>َّ</w:t>
      </w:r>
      <w:r w:rsidRPr="004B0C1F">
        <w:rPr>
          <w:rFonts w:ascii="Arial" w:hAnsi="Arial" w:cs="Traditional Arabic"/>
          <w:sz w:val="36"/>
          <w:szCs w:val="36"/>
          <w:rtl/>
        </w:rPr>
        <w:t>ضت مبانيه</w:t>
      </w:r>
      <w:r w:rsidR="00813FE8">
        <w:rPr>
          <w:rFonts w:ascii="Arial" w:hAnsi="Arial" w:cs="Traditional Arabic" w:hint="cs"/>
          <w:sz w:val="36"/>
          <w:szCs w:val="36"/>
          <w:rtl/>
        </w:rPr>
        <w:t xml:space="preserve"> </w:t>
      </w:r>
      <w:r w:rsidRPr="004B0C1F">
        <w:rPr>
          <w:rFonts w:ascii="Arial" w:hAnsi="Arial" w:cs="Traditional Arabic"/>
          <w:sz w:val="36"/>
          <w:szCs w:val="36"/>
          <w:rtl/>
        </w:rPr>
        <w:t>، وحولت البلاد والعباد إلى أداة بيد الأعداء</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لي</w:t>
      </w:r>
      <w:r w:rsidR="00813FE8">
        <w:rPr>
          <w:rFonts w:ascii="Arial" w:hAnsi="Arial" w:cs="Traditional Arabic" w:hint="cs"/>
          <w:sz w:val="36"/>
          <w:szCs w:val="36"/>
          <w:rtl/>
        </w:rPr>
        <w:t>ُ</w:t>
      </w:r>
      <w:r w:rsidRPr="004B0C1F">
        <w:rPr>
          <w:rFonts w:ascii="Arial" w:hAnsi="Arial" w:cs="Traditional Arabic"/>
          <w:sz w:val="36"/>
          <w:szCs w:val="36"/>
          <w:rtl/>
        </w:rPr>
        <w:t>مرروا مخططاتهم على أمتنا</w:t>
      </w:r>
      <w:r w:rsidR="00813FE8">
        <w:rPr>
          <w:rFonts w:ascii="Arial" w:hAnsi="Arial" w:cs="Traditional Arabic" w:hint="cs"/>
          <w:sz w:val="36"/>
          <w:szCs w:val="36"/>
          <w:rtl/>
        </w:rPr>
        <w:t xml:space="preserve"> </w:t>
      </w:r>
      <w:r w:rsidRPr="004B0C1F">
        <w:rPr>
          <w:rFonts w:ascii="Arial" w:hAnsi="Arial" w:cs="Traditional Arabic"/>
          <w:sz w:val="36"/>
          <w:szCs w:val="36"/>
          <w:rtl/>
        </w:rPr>
        <w:t>، بأموالنا</w:t>
      </w:r>
      <w:r w:rsidR="00813FE8">
        <w:rPr>
          <w:rFonts w:ascii="Arial" w:hAnsi="Arial" w:cs="Traditional Arabic" w:hint="cs"/>
          <w:sz w:val="36"/>
          <w:szCs w:val="36"/>
          <w:rtl/>
        </w:rPr>
        <w:t xml:space="preserve"> </w:t>
      </w:r>
      <w:r w:rsidRPr="004B0C1F">
        <w:rPr>
          <w:rFonts w:ascii="Arial" w:hAnsi="Arial" w:cs="Traditional Arabic"/>
          <w:sz w:val="36"/>
          <w:szCs w:val="36"/>
          <w:rtl/>
        </w:rPr>
        <w:t>، وأيدينا</w:t>
      </w:r>
      <w:r w:rsidR="00813FE8">
        <w:rPr>
          <w:rFonts w:ascii="Arial" w:hAnsi="Arial" w:cs="Traditional Arabic" w:hint="cs"/>
          <w:sz w:val="36"/>
          <w:szCs w:val="36"/>
          <w:rtl/>
        </w:rPr>
        <w:t xml:space="preserve"> </w:t>
      </w:r>
      <w:r w:rsidRPr="004B0C1F">
        <w:rPr>
          <w:rFonts w:ascii="Arial" w:hAnsi="Arial" w:cs="Traditional Arabic"/>
          <w:sz w:val="36"/>
          <w:szCs w:val="36"/>
          <w:rtl/>
        </w:rPr>
        <w:t>، وأرضنا</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بل وبدمائنا</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وكأنك ترى شروط كلمة التوحيد</w:t>
      </w:r>
      <w:r w:rsidR="00813FE8">
        <w:rPr>
          <w:rFonts w:ascii="Arial" w:hAnsi="Arial" w:cs="Traditional Arabic" w:hint="cs"/>
          <w:sz w:val="36"/>
          <w:szCs w:val="36"/>
          <w:rtl/>
        </w:rPr>
        <w:t xml:space="preserve"> </w:t>
      </w:r>
      <w:r w:rsidRPr="004B0C1F">
        <w:rPr>
          <w:rFonts w:ascii="Arial" w:hAnsi="Arial" w:cs="Traditional Arabic"/>
          <w:sz w:val="36"/>
          <w:szCs w:val="36"/>
          <w:rtl/>
        </w:rPr>
        <w:t xml:space="preserve">، ونواقضها </w:t>
      </w:r>
      <w:r w:rsidR="00813FE8">
        <w:rPr>
          <w:rFonts w:ascii="Arial" w:hAnsi="Arial" w:cs="Traditional Arabic" w:hint="cs"/>
          <w:sz w:val="36"/>
          <w:szCs w:val="36"/>
          <w:rtl/>
        </w:rPr>
        <w:t>-</w:t>
      </w:r>
      <w:r w:rsidRPr="004B0C1F">
        <w:rPr>
          <w:rFonts w:ascii="Arial" w:hAnsi="Arial" w:cs="Traditional Arabic"/>
          <w:sz w:val="36"/>
          <w:szCs w:val="36"/>
          <w:rtl/>
        </w:rPr>
        <w:t xml:space="preserve"> عند هؤلاء </w:t>
      </w:r>
      <w:r w:rsidR="002150E1">
        <w:rPr>
          <w:rFonts w:ascii="Arial" w:hAnsi="Arial" w:cs="Traditional Arabic" w:hint="cs"/>
          <w:sz w:val="36"/>
          <w:szCs w:val="36"/>
          <w:rtl/>
        </w:rPr>
        <w:t>-</w:t>
      </w:r>
      <w:r w:rsidRPr="004B0C1F">
        <w:rPr>
          <w:rFonts w:ascii="Arial" w:hAnsi="Arial" w:cs="Traditional Arabic"/>
          <w:sz w:val="36"/>
          <w:szCs w:val="36"/>
          <w:rtl/>
        </w:rPr>
        <w:t xml:space="preserve"> يقفان عند باب السلطان</w:t>
      </w:r>
      <w:r w:rsidR="002150E1">
        <w:rPr>
          <w:rFonts w:ascii="Arial" w:hAnsi="Arial" w:cs="Traditional Arabic" w:hint="cs"/>
          <w:sz w:val="36"/>
          <w:szCs w:val="36"/>
          <w:rtl/>
        </w:rPr>
        <w:t xml:space="preserve"> </w:t>
      </w:r>
      <w:r w:rsidR="0080449F">
        <w:rPr>
          <w:rFonts w:ascii="Arial" w:hAnsi="Arial" w:cs="Traditional Arabic" w:hint="cs"/>
          <w:sz w:val="36"/>
          <w:szCs w:val="36"/>
          <w:rtl/>
        </w:rPr>
        <w:t>،</w:t>
      </w:r>
      <w:r w:rsidRPr="004B0C1F">
        <w:rPr>
          <w:rFonts w:ascii="Arial" w:hAnsi="Arial" w:cs="Traditional Arabic"/>
          <w:sz w:val="36"/>
          <w:szCs w:val="36"/>
          <w:rtl/>
        </w:rPr>
        <w:t xml:space="preserve"> فلا يدخلان إلا بعد تفتيش أمني</w:t>
      </w:r>
      <w:r w:rsidR="002150E1">
        <w:rPr>
          <w:rFonts w:ascii="Arial" w:hAnsi="Arial" w:cs="Traditional Arabic" w:hint="cs"/>
          <w:sz w:val="36"/>
          <w:szCs w:val="36"/>
          <w:rtl/>
        </w:rPr>
        <w:t xml:space="preserve"> ،</w:t>
      </w:r>
      <w:r w:rsidRPr="004B0C1F">
        <w:rPr>
          <w:rFonts w:ascii="Arial" w:hAnsi="Arial" w:cs="Traditional Arabic"/>
          <w:sz w:val="36"/>
          <w:szCs w:val="36"/>
          <w:rtl/>
        </w:rPr>
        <w:t xml:space="preserve"> يسمح بمرور ما يبر</w:t>
      </w:r>
      <w:r w:rsidR="002150E1">
        <w:rPr>
          <w:rFonts w:ascii="Arial" w:hAnsi="Arial" w:cs="Traditional Arabic" w:hint="cs"/>
          <w:sz w:val="36"/>
          <w:szCs w:val="36"/>
          <w:rtl/>
        </w:rPr>
        <w:t>ِّ</w:t>
      </w:r>
      <w:r w:rsidRPr="004B0C1F">
        <w:rPr>
          <w:rFonts w:ascii="Arial" w:hAnsi="Arial" w:cs="Traditional Arabic"/>
          <w:sz w:val="36"/>
          <w:szCs w:val="36"/>
          <w:rtl/>
        </w:rPr>
        <w:t>ئ السلطان</w:t>
      </w:r>
      <w:r w:rsidRPr="002150E1">
        <w:rPr>
          <w:rFonts w:ascii="Arial" w:hAnsi="Arial" w:cs="Traditional Arabic"/>
          <w:sz w:val="36"/>
          <w:szCs w:val="36"/>
          <w:vertAlign w:val="superscript"/>
          <w:rtl/>
        </w:rPr>
        <w:t>(</w:t>
      </w:r>
      <w:r w:rsidR="002150E1">
        <w:rPr>
          <w:rStyle w:val="a4"/>
          <w:rFonts w:ascii="Arial" w:hAnsi="Arial"/>
          <w:sz w:val="36"/>
          <w:szCs w:val="36"/>
          <w:rtl/>
        </w:rPr>
        <w:footnoteReference w:id="592"/>
      </w:r>
      <w:r w:rsidRPr="002150E1">
        <w:rPr>
          <w:rFonts w:ascii="Arial" w:hAnsi="Arial" w:cs="Traditional Arabic"/>
          <w:sz w:val="36"/>
          <w:szCs w:val="36"/>
          <w:vertAlign w:val="superscript"/>
          <w:rtl/>
        </w:rPr>
        <w:t>)</w:t>
      </w:r>
      <w:r w:rsidR="002150E1">
        <w:rPr>
          <w:rFonts w:ascii="Arial" w:hAnsi="Arial" w:cs="Traditional Arabic" w:hint="cs"/>
          <w:sz w:val="36"/>
          <w:szCs w:val="36"/>
          <w:rtl/>
        </w:rPr>
        <w:t xml:space="preserve"> </w:t>
      </w:r>
      <w:r w:rsidRPr="002150E1">
        <w:rPr>
          <w:rFonts w:ascii="Arial" w:hAnsi="Arial" w:cs="Traditional Arabic"/>
          <w:sz w:val="36"/>
          <w:szCs w:val="36"/>
          <w:rtl/>
        </w:rPr>
        <w:t>.</w:t>
      </w:r>
      <w:r w:rsidRPr="004B0C1F">
        <w:rPr>
          <w:rFonts w:ascii="Arial" w:hAnsi="Arial" w:cs="Traditional Arabic"/>
          <w:sz w:val="36"/>
          <w:szCs w:val="36"/>
          <w:rtl/>
        </w:rPr>
        <w:t xml:space="preserve"> </w:t>
      </w:r>
    </w:p>
    <w:p w:rsidR="0014343D" w:rsidRDefault="0014343D" w:rsidP="004A31F2">
      <w:pPr>
        <w:widowControl w:val="0"/>
        <w:spacing w:after="0" w:line="240" w:lineRule="auto"/>
        <w:jc w:val="both"/>
        <w:rPr>
          <w:rFonts w:ascii="Arial" w:hAnsi="Arial" w:cs="Traditional Arabic"/>
          <w:sz w:val="36"/>
          <w:szCs w:val="36"/>
          <w:rtl/>
        </w:rPr>
      </w:pPr>
    </w:p>
    <w:p w:rsidR="00D86242" w:rsidRDefault="002150E1" w:rsidP="002150E1">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يقصد بكلامه الأ</w:t>
      </w:r>
      <w:r w:rsidR="00D86242">
        <w:rPr>
          <w:rFonts w:ascii="Arial" w:hAnsi="Arial" w:cs="Traditional Arabic" w:hint="cs"/>
          <w:sz w:val="36"/>
          <w:szCs w:val="36"/>
          <w:rtl/>
        </w:rPr>
        <w:t>خير</w:t>
      </w:r>
      <w:r>
        <w:rPr>
          <w:rFonts w:ascii="Arial" w:hAnsi="Arial" w:cs="Traditional Arabic" w:hint="cs"/>
          <w:sz w:val="36"/>
          <w:szCs w:val="36"/>
          <w:rtl/>
        </w:rPr>
        <w:t xml:space="preserve"> (</w:t>
      </w:r>
      <w:r w:rsidR="00D86242">
        <w:rPr>
          <w:rFonts w:ascii="Arial" w:hAnsi="Arial" w:cs="Traditional Arabic" w:hint="cs"/>
          <w:sz w:val="36"/>
          <w:szCs w:val="36"/>
          <w:rtl/>
        </w:rPr>
        <w:t xml:space="preserve"> الذين يتكلون عن شروط </w:t>
      </w:r>
      <w:r w:rsidR="00D86242" w:rsidRPr="009B6B47">
        <w:rPr>
          <w:rFonts w:ascii="Arial" w:hAnsi="Arial" w:cs="Traditional Arabic"/>
          <w:sz w:val="36"/>
          <w:szCs w:val="36"/>
          <w:rtl/>
        </w:rPr>
        <w:t>كلمة التوحيد</w:t>
      </w:r>
      <w:r>
        <w:rPr>
          <w:rFonts w:ascii="Arial" w:hAnsi="Arial" w:cs="Traditional Arabic" w:hint="cs"/>
          <w:sz w:val="36"/>
          <w:szCs w:val="36"/>
          <w:rtl/>
        </w:rPr>
        <w:t xml:space="preserve"> ،</w:t>
      </w:r>
      <w:r w:rsidR="00D86242" w:rsidRPr="009B6B47">
        <w:rPr>
          <w:rFonts w:ascii="Arial" w:hAnsi="Arial" w:cs="Traditional Arabic"/>
          <w:sz w:val="36"/>
          <w:szCs w:val="36"/>
          <w:rtl/>
        </w:rPr>
        <w:t xml:space="preserve"> ونواقضها</w:t>
      </w:r>
      <w:r>
        <w:rPr>
          <w:rFonts w:ascii="Arial" w:hAnsi="Arial" w:cs="Traditional Arabic" w:hint="cs"/>
          <w:sz w:val="36"/>
          <w:szCs w:val="36"/>
          <w:rtl/>
        </w:rPr>
        <w:t xml:space="preserve"> )</w:t>
      </w:r>
      <w:r w:rsidR="00D86242">
        <w:rPr>
          <w:rFonts w:ascii="Arial" w:hAnsi="Arial" w:cs="Traditional Arabic" w:hint="cs"/>
          <w:sz w:val="36"/>
          <w:szCs w:val="36"/>
          <w:rtl/>
        </w:rPr>
        <w:t xml:space="preserve"> علماء السن</w:t>
      </w:r>
      <w:r>
        <w:rPr>
          <w:rFonts w:ascii="Arial" w:hAnsi="Arial" w:cs="Traditional Arabic" w:hint="cs"/>
          <w:sz w:val="36"/>
          <w:szCs w:val="36"/>
          <w:rtl/>
        </w:rPr>
        <w:t>ة</w:t>
      </w:r>
      <w:r w:rsidR="00D86242">
        <w:rPr>
          <w:rFonts w:ascii="Arial" w:hAnsi="Arial" w:cs="Traditional Arabic" w:hint="cs"/>
          <w:sz w:val="36"/>
          <w:szCs w:val="36"/>
          <w:rtl/>
        </w:rPr>
        <w:t xml:space="preserve"> </w:t>
      </w:r>
      <w:r>
        <w:rPr>
          <w:rFonts w:ascii="Arial" w:hAnsi="Arial" w:cs="Traditional Arabic" w:hint="cs"/>
          <w:sz w:val="36"/>
          <w:szCs w:val="36"/>
          <w:rtl/>
        </w:rPr>
        <w:t xml:space="preserve">؛ </w:t>
      </w:r>
      <w:r w:rsidR="00D86242">
        <w:rPr>
          <w:rFonts w:ascii="Arial" w:hAnsi="Arial" w:cs="Traditional Arabic" w:hint="cs"/>
          <w:sz w:val="36"/>
          <w:szCs w:val="36"/>
          <w:rtl/>
        </w:rPr>
        <w:t xml:space="preserve">الذين </w:t>
      </w:r>
      <w:r w:rsidR="00D86242" w:rsidRPr="00EB50D7">
        <w:rPr>
          <w:rFonts w:ascii="Arial" w:hAnsi="Arial" w:cs="Traditional Arabic" w:hint="cs"/>
          <w:sz w:val="36"/>
          <w:szCs w:val="36"/>
          <w:rtl/>
        </w:rPr>
        <w:t xml:space="preserve">لهم فضل عليه </w:t>
      </w:r>
      <w:r>
        <w:rPr>
          <w:rFonts w:ascii="Arial" w:hAnsi="Arial" w:cs="Traditional Arabic" w:hint="cs"/>
          <w:sz w:val="36"/>
          <w:szCs w:val="36"/>
          <w:rtl/>
        </w:rPr>
        <w:t xml:space="preserve">؛ </w:t>
      </w:r>
      <w:r w:rsidR="00D86242">
        <w:rPr>
          <w:rFonts w:ascii="Arial" w:hAnsi="Arial" w:cs="Traditional Arabic" w:hint="cs"/>
          <w:sz w:val="36"/>
          <w:szCs w:val="36"/>
          <w:rtl/>
        </w:rPr>
        <w:t xml:space="preserve">فقد </w:t>
      </w:r>
      <w:r w:rsidR="00D86242" w:rsidRPr="00EB50D7">
        <w:rPr>
          <w:rFonts w:ascii="Arial" w:hAnsi="Arial" w:cs="Traditional Arabic" w:hint="cs"/>
          <w:sz w:val="36"/>
          <w:szCs w:val="36"/>
          <w:rtl/>
        </w:rPr>
        <w:t>در</w:t>
      </w:r>
      <w:r>
        <w:rPr>
          <w:rFonts w:ascii="Arial" w:hAnsi="Arial" w:cs="Traditional Arabic" w:hint="cs"/>
          <w:sz w:val="36"/>
          <w:szCs w:val="36"/>
          <w:rtl/>
        </w:rPr>
        <w:t>َ</w:t>
      </w:r>
      <w:r w:rsidR="00D86242" w:rsidRPr="00EB50D7">
        <w:rPr>
          <w:rFonts w:ascii="Arial" w:hAnsi="Arial" w:cs="Traditional Arabic" w:hint="cs"/>
          <w:sz w:val="36"/>
          <w:szCs w:val="36"/>
          <w:rtl/>
        </w:rPr>
        <w:t>س في إحدى الجامعات الإسلامية الكبرى</w:t>
      </w:r>
      <w:r>
        <w:rPr>
          <w:rFonts w:ascii="Arial" w:hAnsi="Arial" w:cs="Traditional Arabic" w:hint="cs"/>
          <w:sz w:val="36"/>
          <w:szCs w:val="36"/>
          <w:rtl/>
        </w:rPr>
        <w:t xml:space="preserve"> </w:t>
      </w:r>
      <w:r w:rsidRPr="004A31F2">
        <w:rPr>
          <w:rFonts w:ascii="Arial" w:hAnsi="Arial" w:cs="Traditional Arabic" w:hint="cs"/>
          <w:sz w:val="36"/>
          <w:szCs w:val="36"/>
          <w:rtl/>
        </w:rPr>
        <w:t>عندنا</w:t>
      </w:r>
      <w:r w:rsidR="00D86242" w:rsidRPr="00EB50D7">
        <w:rPr>
          <w:rFonts w:ascii="Arial" w:hAnsi="Arial" w:cs="Traditional Arabic" w:hint="cs"/>
          <w:sz w:val="36"/>
          <w:szCs w:val="36"/>
          <w:rtl/>
        </w:rPr>
        <w:t xml:space="preserve"> </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وحصل على شهادة الماجستير منها </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وغالب </w:t>
      </w:r>
      <w:r w:rsidR="00D86242" w:rsidRPr="004A31F2">
        <w:rPr>
          <w:rFonts w:ascii="Arial" w:hAnsi="Arial" w:cs="Traditional Arabic" w:hint="cs"/>
          <w:sz w:val="36"/>
          <w:szCs w:val="36"/>
          <w:rtl/>
        </w:rPr>
        <w:t>منسوبيها</w:t>
      </w:r>
      <w:r w:rsidR="00D86242" w:rsidRPr="00EB50D7">
        <w:rPr>
          <w:rFonts w:ascii="Arial" w:hAnsi="Arial" w:cs="Traditional Arabic" w:hint="cs"/>
          <w:sz w:val="36"/>
          <w:szCs w:val="36"/>
          <w:rtl/>
        </w:rPr>
        <w:t xml:space="preserve"> من طلاب هؤلاء العلماء</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الذين تتلمذ عليهم</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ولكن بدعة الحرورية</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المتأصلة في قلبة</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جعلته يطعن في علماء السنة والتوحيد </w:t>
      </w:r>
      <w:r>
        <w:rPr>
          <w:rFonts w:ascii="Arial" w:hAnsi="Arial" w:cs="Traditional Arabic" w:hint="cs"/>
          <w:sz w:val="36"/>
          <w:szCs w:val="36"/>
          <w:rtl/>
        </w:rPr>
        <w:t xml:space="preserve">، </w:t>
      </w:r>
      <w:r w:rsidR="00D86242" w:rsidRPr="00EB50D7">
        <w:rPr>
          <w:rFonts w:ascii="Arial" w:hAnsi="Arial" w:cs="Traditional Arabic" w:hint="cs"/>
          <w:sz w:val="36"/>
          <w:szCs w:val="36"/>
          <w:rtl/>
        </w:rPr>
        <w:t>ويمج</w:t>
      </w:r>
      <w:r>
        <w:rPr>
          <w:rFonts w:ascii="Arial" w:hAnsi="Arial" w:cs="Traditional Arabic" w:hint="cs"/>
          <w:sz w:val="36"/>
          <w:szCs w:val="36"/>
          <w:rtl/>
        </w:rPr>
        <w:t>ِّ</w:t>
      </w:r>
      <w:r w:rsidR="00D86242" w:rsidRPr="00EB50D7">
        <w:rPr>
          <w:rFonts w:ascii="Arial" w:hAnsi="Arial" w:cs="Traditional Arabic" w:hint="cs"/>
          <w:sz w:val="36"/>
          <w:szCs w:val="36"/>
          <w:rtl/>
        </w:rPr>
        <w:t>د الخوارج</w:t>
      </w:r>
      <w:r>
        <w:rPr>
          <w:rFonts w:ascii="Arial" w:hAnsi="Arial" w:cs="Traditional Arabic" w:hint="cs"/>
          <w:sz w:val="36"/>
          <w:szCs w:val="36"/>
          <w:rtl/>
        </w:rPr>
        <w:t xml:space="preserve"> .</w:t>
      </w:r>
      <w:r w:rsidR="00D86242" w:rsidRPr="00EB50D7">
        <w:rPr>
          <w:rFonts w:ascii="Arial" w:hAnsi="Arial" w:cs="Traditional Arabic" w:hint="cs"/>
          <w:sz w:val="36"/>
          <w:szCs w:val="36"/>
          <w:rtl/>
        </w:rPr>
        <w:t xml:space="preserve">  </w:t>
      </w:r>
    </w:p>
    <w:p w:rsidR="00AD3EB9" w:rsidRDefault="00AD3EB9" w:rsidP="002150E1">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والجواب على هذا المقال الخارجي انه لا يوجد مسلم فضلٌ عن عالم أن يمنع الناس من المطالبة بحقوقهم فالمحاكم مفتوحة على مصراعيها </w:t>
      </w:r>
      <w:r w:rsidR="0092257E">
        <w:rPr>
          <w:rFonts w:ascii="Arial" w:hAnsi="Arial" w:cs="Traditional Arabic" w:hint="cs"/>
          <w:sz w:val="36"/>
          <w:szCs w:val="36"/>
          <w:rtl/>
        </w:rPr>
        <w:t xml:space="preserve">لكن ما هي الحقوق التي يطالب بها هذا هو السؤال ؟ </w:t>
      </w:r>
    </w:p>
    <w:p w:rsidR="00D86242" w:rsidRPr="004B0C1F" w:rsidRDefault="00D86242" w:rsidP="00D86242">
      <w:pPr>
        <w:widowControl w:val="0"/>
        <w:spacing w:after="0" w:line="240" w:lineRule="auto"/>
        <w:jc w:val="both"/>
        <w:rPr>
          <w:rFonts w:ascii="Arial" w:hAnsi="Arial" w:cs="Traditional Arabic"/>
          <w:sz w:val="36"/>
          <w:szCs w:val="36"/>
          <w:rtl/>
        </w:rPr>
      </w:pPr>
    </w:p>
    <w:p w:rsidR="00D86242" w:rsidRDefault="00D86242" w:rsidP="009C14C1">
      <w:pPr>
        <w:pStyle w:val="af0"/>
        <w:widowControl w:val="0"/>
        <w:numPr>
          <w:ilvl w:val="0"/>
          <w:numId w:val="43"/>
        </w:numPr>
        <w:spacing w:after="0" w:line="240" w:lineRule="auto"/>
        <w:jc w:val="both"/>
        <w:rPr>
          <w:rFonts w:ascii="Arial" w:hAnsi="Arial" w:cs="Traditional Arabic"/>
          <w:sz w:val="36"/>
          <w:szCs w:val="36"/>
        </w:rPr>
      </w:pPr>
      <w:r w:rsidRPr="002150E1">
        <w:rPr>
          <w:rFonts w:ascii="Arial" w:hAnsi="Arial" w:cs="Traditional Arabic"/>
          <w:sz w:val="36"/>
          <w:szCs w:val="36"/>
          <w:rtl/>
        </w:rPr>
        <w:t xml:space="preserve"> ومن مقالاته في تأصيل الخروج على الحكام </w:t>
      </w:r>
      <w:r w:rsidR="002150E1">
        <w:rPr>
          <w:rFonts w:ascii="Arial" w:hAnsi="Arial" w:cs="Traditional Arabic" w:hint="cs"/>
          <w:sz w:val="36"/>
          <w:szCs w:val="36"/>
          <w:rtl/>
        </w:rPr>
        <w:t xml:space="preserve">، </w:t>
      </w:r>
      <w:r w:rsidRPr="002150E1">
        <w:rPr>
          <w:rFonts w:ascii="Arial" w:hAnsi="Arial" w:cs="Traditional Arabic"/>
          <w:sz w:val="36"/>
          <w:szCs w:val="36"/>
          <w:rtl/>
        </w:rPr>
        <w:t xml:space="preserve">والدعوة إلى سفك الدماء </w:t>
      </w:r>
      <w:r w:rsidR="002150E1">
        <w:rPr>
          <w:rFonts w:ascii="Arial" w:hAnsi="Arial" w:cs="Traditional Arabic" w:hint="cs"/>
          <w:sz w:val="36"/>
          <w:szCs w:val="36"/>
          <w:rtl/>
        </w:rPr>
        <w:t xml:space="preserve">، </w:t>
      </w:r>
      <w:r w:rsidR="002150E1">
        <w:rPr>
          <w:rFonts w:ascii="Arial" w:hAnsi="Arial" w:cs="Traditional Arabic"/>
          <w:sz w:val="36"/>
          <w:szCs w:val="36"/>
          <w:rtl/>
        </w:rPr>
        <w:t>ضارب</w:t>
      </w:r>
      <w:r w:rsidR="002150E1">
        <w:rPr>
          <w:rFonts w:ascii="Arial" w:hAnsi="Arial" w:cs="Traditional Arabic" w:hint="cs"/>
          <w:sz w:val="36"/>
          <w:szCs w:val="36"/>
          <w:rtl/>
        </w:rPr>
        <w:t>ً</w:t>
      </w:r>
      <w:r w:rsidR="002150E1">
        <w:rPr>
          <w:rFonts w:ascii="Arial" w:hAnsi="Arial" w:cs="Traditional Arabic"/>
          <w:sz w:val="36"/>
          <w:szCs w:val="36"/>
          <w:rtl/>
        </w:rPr>
        <w:t>ا</w:t>
      </w:r>
      <w:r w:rsidRPr="002150E1">
        <w:rPr>
          <w:rFonts w:ascii="Arial" w:hAnsi="Arial" w:cs="Traditional Arabic"/>
          <w:sz w:val="36"/>
          <w:szCs w:val="36"/>
          <w:rtl/>
        </w:rPr>
        <w:t xml:space="preserve"> بعشرات النصوص </w:t>
      </w:r>
      <w:r w:rsidR="002150E1">
        <w:rPr>
          <w:rFonts w:ascii="Arial" w:hAnsi="Arial" w:cs="Traditional Arabic" w:hint="cs"/>
          <w:sz w:val="36"/>
          <w:szCs w:val="36"/>
          <w:rtl/>
        </w:rPr>
        <w:t xml:space="preserve">- </w:t>
      </w:r>
      <w:r w:rsidRPr="002150E1">
        <w:rPr>
          <w:rFonts w:ascii="Arial" w:hAnsi="Arial" w:cs="Traditional Arabic"/>
          <w:sz w:val="36"/>
          <w:szCs w:val="36"/>
          <w:rtl/>
        </w:rPr>
        <w:t>التي تره</w:t>
      </w:r>
      <w:r w:rsidR="002150E1">
        <w:rPr>
          <w:rFonts w:ascii="Arial" w:hAnsi="Arial" w:cs="Traditional Arabic" w:hint="cs"/>
          <w:sz w:val="36"/>
          <w:szCs w:val="36"/>
          <w:rtl/>
        </w:rPr>
        <w:t>ِّ</w:t>
      </w:r>
      <w:r w:rsidRPr="002150E1">
        <w:rPr>
          <w:rFonts w:ascii="Arial" w:hAnsi="Arial" w:cs="Traditional Arabic"/>
          <w:sz w:val="36"/>
          <w:szCs w:val="36"/>
          <w:rtl/>
        </w:rPr>
        <w:t>ب وتحذ</w:t>
      </w:r>
      <w:r w:rsidR="002150E1">
        <w:rPr>
          <w:rFonts w:ascii="Arial" w:hAnsi="Arial" w:cs="Traditional Arabic" w:hint="cs"/>
          <w:sz w:val="36"/>
          <w:szCs w:val="36"/>
          <w:rtl/>
        </w:rPr>
        <w:t>ِّ</w:t>
      </w:r>
      <w:r w:rsidRPr="002150E1">
        <w:rPr>
          <w:rFonts w:ascii="Arial" w:hAnsi="Arial" w:cs="Traditional Arabic"/>
          <w:sz w:val="36"/>
          <w:szCs w:val="36"/>
          <w:rtl/>
        </w:rPr>
        <w:t>ر من هذا</w:t>
      </w:r>
      <w:r w:rsidRPr="002150E1">
        <w:rPr>
          <w:rFonts w:ascii="Arial" w:hAnsi="Arial" w:cs="Traditional Arabic" w:hint="cs"/>
          <w:sz w:val="36"/>
          <w:szCs w:val="36"/>
          <w:rtl/>
        </w:rPr>
        <w:t xml:space="preserve"> </w:t>
      </w:r>
      <w:r w:rsidR="002150E1">
        <w:rPr>
          <w:rFonts w:ascii="Arial" w:hAnsi="Arial" w:cs="Traditional Arabic" w:hint="cs"/>
          <w:sz w:val="36"/>
          <w:szCs w:val="36"/>
          <w:rtl/>
        </w:rPr>
        <w:t xml:space="preserve">- </w:t>
      </w:r>
      <w:r w:rsidRPr="002150E1">
        <w:rPr>
          <w:rFonts w:ascii="Arial" w:hAnsi="Arial" w:cs="Traditional Arabic" w:hint="cs"/>
          <w:sz w:val="36"/>
          <w:szCs w:val="36"/>
          <w:rtl/>
        </w:rPr>
        <w:t>عر</w:t>
      </w:r>
      <w:r w:rsidR="002150E1">
        <w:rPr>
          <w:rFonts w:ascii="Arial" w:hAnsi="Arial" w:cs="Traditional Arabic" w:hint="cs"/>
          <w:sz w:val="36"/>
          <w:szCs w:val="36"/>
          <w:rtl/>
        </w:rPr>
        <w:t>ْ</w:t>
      </w:r>
      <w:r w:rsidRPr="002150E1">
        <w:rPr>
          <w:rFonts w:ascii="Arial" w:hAnsi="Arial" w:cs="Traditional Arabic" w:hint="cs"/>
          <w:sz w:val="36"/>
          <w:szCs w:val="36"/>
          <w:rtl/>
        </w:rPr>
        <w:t>ض الحائط</w:t>
      </w:r>
      <w:r w:rsidR="002150E1">
        <w:rPr>
          <w:rFonts w:ascii="Arial" w:hAnsi="Arial" w:cs="Traditional Arabic" w:hint="cs"/>
          <w:sz w:val="36"/>
          <w:szCs w:val="36"/>
          <w:rtl/>
        </w:rPr>
        <w:t xml:space="preserve"> </w:t>
      </w:r>
      <w:r w:rsidR="002150E1">
        <w:rPr>
          <w:rFonts w:ascii="Arial" w:hAnsi="Arial" w:cs="Traditional Arabic"/>
          <w:sz w:val="36"/>
          <w:szCs w:val="36"/>
          <w:rtl/>
        </w:rPr>
        <w:t>، ونجزم يقين</w:t>
      </w:r>
      <w:r w:rsidR="002150E1">
        <w:rPr>
          <w:rFonts w:ascii="Arial" w:hAnsi="Arial" w:cs="Traditional Arabic" w:hint="cs"/>
          <w:sz w:val="36"/>
          <w:szCs w:val="36"/>
          <w:rtl/>
        </w:rPr>
        <w:t>ً</w:t>
      </w:r>
      <w:r w:rsidR="002150E1">
        <w:rPr>
          <w:rFonts w:ascii="Arial" w:hAnsi="Arial" w:cs="Traditional Arabic"/>
          <w:sz w:val="36"/>
          <w:szCs w:val="36"/>
          <w:rtl/>
        </w:rPr>
        <w:t>ا</w:t>
      </w:r>
      <w:r w:rsidRPr="002150E1">
        <w:rPr>
          <w:rFonts w:ascii="Arial" w:hAnsi="Arial" w:cs="Traditional Arabic"/>
          <w:sz w:val="36"/>
          <w:szCs w:val="36"/>
          <w:rtl/>
        </w:rPr>
        <w:t xml:space="preserve"> أنها لا تخفى عليه </w:t>
      </w:r>
      <w:r w:rsidR="002150E1">
        <w:rPr>
          <w:rFonts w:ascii="Arial" w:hAnsi="Arial" w:cs="Traditional Arabic" w:hint="cs"/>
          <w:sz w:val="36"/>
          <w:szCs w:val="36"/>
          <w:rtl/>
        </w:rPr>
        <w:t xml:space="preserve">، </w:t>
      </w:r>
      <w:r w:rsidRPr="002150E1">
        <w:rPr>
          <w:rFonts w:ascii="Arial" w:hAnsi="Arial" w:cs="Traditional Arabic"/>
          <w:sz w:val="36"/>
          <w:szCs w:val="36"/>
          <w:rtl/>
        </w:rPr>
        <w:t>وخاصة أنه يحمل شهادة عليا في الشريعة</w:t>
      </w:r>
      <w:r w:rsidR="002150E1">
        <w:rPr>
          <w:rFonts w:ascii="Arial" w:hAnsi="Arial" w:cs="Traditional Arabic" w:hint="cs"/>
          <w:sz w:val="36"/>
          <w:szCs w:val="36"/>
          <w:rtl/>
        </w:rPr>
        <w:t xml:space="preserve"> </w:t>
      </w:r>
      <w:r w:rsidRPr="002150E1">
        <w:rPr>
          <w:rFonts w:ascii="Arial" w:hAnsi="Arial" w:cs="Traditional Arabic"/>
          <w:sz w:val="36"/>
          <w:szCs w:val="36"/>
          <w:rtl/>
        </w:rPr>
        <w:t xml:space="preserve">؛ لكن أصل الأصول الذي يحمله </w:t>
      </w:r>
      <w:r w:rsidR="002150E1">
        <w:rPr>
          <w:rFonts w:ascii="Arial" w:hAnsi="Arial" w:cs="Traditional Arabic" w:hint="cs"/>
          <w:sz w:val="36"/>
          <w:szCs w:val="36"/>
          <w:rtl/>
        </w:rPr>
        <w:t xml:space="preserve">، </w:t>
      </w:r>
      <w:r w:rsidRPr="002150E1">
        <w:rPr>
          <w:rFonts w:ascii="Arial" w:hAnsi="Arial" w:cs="Traditional Arabic"/>
          <w:sz w:val="36"/>
          <w:szCs w:val="36"/>
          <w:rtl/>
        </w:rPr>
        <w:t>وهو تكفير حكام المسلمين</w:t>
      </w:r>
      <w:r w:rsidR="002150E1">
        <w:rPr>
          <w:rFonts w:ascii="Arial" w:hAnsi="Arial" w:cs="Traditional Arabic" w:hint="cs"/>
          <w:sz w:val="36"/>
          <w:szCs w:val="36"/>
          <w:rtl/>
        </w:rPr>
        <w:t xml:space="preserve"> ،</w:t>
      </w:r>
      <w:r w:rsidRPr="002150E1">
        <w:rPr>
          <w:rFonts w:ascii="Arial" w:hAnsi="Arial" w:cs="Traditional Arabic"/>
          <w:sz w:val="36"/>
          <w:szCs w:val="36"/>
          <w:rtl/>
        </w:rPr>
        <w:t xml:space="preserve"> جعله يضرب عن عشرات النصوص في منع الخروج</w:t>
      </w:r>
      <w:r w:rsidR="002150E1">
        <w:rPr>
          <w:rFonts w:ascii="Arial" w:hAnsi="Arial" w:cs="Traditional Arabic" w:hint="cs"/>
          <w:sz w:val="36"/>
          <w:szCs w:val="36"/>
          <w:rtl/>
        </w:rPr>
        <w:t xml:space="preserve"> </w:t>
      </w:r>
      <w:r w:rsidRPr="002150E1">
        <w:rPr>
          <w:rFonts w:ascii="Arial" w:hAnsi="Arial" w:cs="Traditional Arabic"/>
          <w:sz w:val="36"/>
          <w:szCs w:val="36"/>
          <w:rtl/>
        </w:rPr>
        <w:t>.</w:t>
      </w:r>
    </w:p>
    <w:p w:rsidR="00BB7D56" w:rsidRPr="002150E1" w:rsidRDefault="00BB7D56" w:rsidP="00BB7D56">
      <w:pPr>
        <w:pStyle w:val="af0"/>
        <w:widowControl w:val="0"/>
        <w:spacing w:after="0" w:line="240" w:lineRule="auto"/>
        <w:ind w:left="1080" w:firstLine="0"/>
        <w:jc w:val="both"/>
        <w:rPr>
          <w:rFonts w:ascii="Arial" w:hAnsi="Arial" w:cs="Traditional Arabic"/>
          <w:sz w:val="36"/>
          <w:szCs w:val="36"/>
          <w:rtl/>
        </w:rPr>
      </w:pPr>
    </w:p>
    <w:p w:rsidR="00D86242" w:rsidRDefault="00D86242" w:rsidP="00D86242">
      <w:pPr>
        <w:spacing w:after="0" w:line="240" w:lineRule="auto"/>
        <w:jc w:val="both"/>
        <w:rPr>
          <w:rFonts w:ascii="Arial" w:hAnsi="Arial" w:cs="Traditional Arabic"/>
          <w:sz w:val="36"/>
          <w:szCs w:val="36"/>
          <w:rtl/>
        </w:rPr>
      </w:pPr>
      <w:r w:rsidRPr="004B0C1F">
        <w:rPr>
          <w:rFonts w:ascii="Arial" w:hAnsi="Arial" w:cs="Traditional Arabic"/>
          <w:sz w:val="36"/>
          <w:szCs w:val="36"/>
          <w:rtl/>
        </w:rPr>
        <w:t>وإليك فتوى المذكور لأتباعه</w:t>
      </w:r>
      <w:r w:rsidR="002150E1">
        <w:rPr>
          <w:rFonts w:ascii="Arial" w:hAnsi="Arial" w:cs="Traditional Arabic" w:hint="cs"/>
          <w:sz w:val="36"/>
          <w:szCs w:val="36"/>
          <w:rtl/>
        </w:rPr>
        <w:t xml:space="preserve"> ،</w:t>
      </w:r>
      <w:r w:rsidRPr="004B0C1F">
        <w:rPr>
          <w:rFonts w:ascii="Arial" w:hAnsi="Arial" w:cs="Traditional Arabic"/>
          <w:sz w:val="36"/>
          <w:szCs w:val="36"/>
          <w:rtl/>
        </w:rPr>
        <w:t xml:space="preserve"> حتى يتبين للقارئ أننا</w:t>
      </w:r>
      <w:r w:rsidR="002150E1">
        <w:rPr>
          <w:rFonts w:ascii="Arial" w:hAnsi="Arial" w:cs="Traditional Arabic" w:hint="cs"/>
          <w:sz w:val="36"/>
          <w:szCs w:val="36"/>
          <w:rtl/>
        </w:rPr>
        <w:t xml:space="preserve"> </w:t>
      </w:r>
      <w:r w:rsidRPr="004B0C1F">
        <w:rPr>
          <w:rFonts w:ascii="Arial" w:hAnsi="Arial" w:cs="Traditional Arabic"/>
          <w:sz w:val="36"/>
          <w:szCs w:val="36"/>
          <w:rtl/>
        </w:rPr>
        <w:t>لم نتجن عليه</w:t>
      </w:r>
      <w:r w:rsidR="002150E1">
        <w:rPr>
          <w:rFonts w:ascii="Arial" w:hAnsi="Arial" w:cs="Traditional Arabic" w:hint="cs"/>
          <w:sz w:val="36"/>
          <w:szCs w:val="36"/>
          <w:rtl/>
        </w:rPr>
        <w:t xml:space="preserve"> ؛</w:t>
      </w:r>
      <w:r w:rsidRPr="004B0C1F">
        <w:rPr>
          <w:rFonts w:ascii="Arial" w:hAnsi="Arial" w:cs="Traditional Arabic"/>
          <w:sz w:val="36"/>
          <w:szCs w:val="36"/>
          <w:rtl/>
        </w:rPr>
        <w:t xml:space="preserve"> وإنما نحاكمه بما خطته يداه</w:t>
      </w:r>
      <w:r w:rsidR="002150E1">
        <w:rPr>
          <w:rFonts w:ascii="Arial" w:hAnsi="Arial" w:cs="Traditional Arabic" w:hint="cs"/>
          <w:sz w:val="36"/>
          <w:szCs w:val="36"/>
          <w:rtl/>
        </w:rPr>
        <w:t xml:space="preserve"> </w:t>
      </w:r>
      <w:r w:rsidRPr="004B0C1F">
        <w:rPr>
          <w:rFonts w:ascii="Arial" w:hAnsi="Arial" w:cs="Traditional Arabic"/>
          <w:sz w:val="36"/>
          <w:szCs w:val="36"/>
          <w:rtl/>
        </w:rPr>
        <w:t>، ونطق به لسانه</w:t>
      </w:r>
      <w:r w:rsidR="002150E1">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واعتقده</w:t>
      </w:r>
      <w:proofErr w:type="spellEnd"/>
      <w:r w:rsidRPr="004B0C1F">
        <w:rPr>
          <w:rFonts w:ascii="Arial" w:hAnsi="Arial" w:cs="Traditional Arabic"/>
          <w:sz w:val="36"/>
          <w:szCs w:val="36"/>
          <w:rtl/>
        </w:rPr>
        <w:t xml:space="preserve"> جنانه</w:t>
      </w:r>
      <w:r w:rsidR="002150E1">
        <w:rPr>
          <w:rFonts w:ascii="Arial" w:hAnsi="Arial" w:cs="Traditional Arabic" w:hint="cs"/>
          <w:sz w:val="36"/>
          <w:szCs w:val="36"/>
          <w:rtl/>
        </w:rPr>
        <w:t xml:space="preserve"> ، فقد</w:t>
      </w:r>
      <w:r w:rsidRPr="004B0C1F">
        <w:rPr>
          <w:rFonts w:ascii="Arial" w:hAnsi="Arial" w:cs="Traditional Arabic"/>
          <w:sz w:val="36"/>
          <w:szCs w:val="36"/>
          <w:rtl/>
        </w:rPr>
        <w:t xml:space="preserve">  سئل عن قضايا الخروج على الحكام </w:t>
      </w:r>
      <w:r w:rsidR="002150E1">
        <w:rPr>
          <w:rFonts w:ascii="Arial" w:hAnsi="Arial" w:cs="Traditional Arabic" w:hint="cs"/>
          <w:sz w:val="36"/>
          <w:szCs w:val="36"/>
          <w:rtl/>
        </w:rPr>
        <w:t xml:space="preserve">، </w:t>
      </w:r>
      <w:r w:rsidRPr="004B0C1F">
        <w:rPr>
          <w:rFonts w:ascii="Arial" w:hAnsi="Arial" w:cs="Traditional Arabic"/>
          <w:sz w:val="36"/>
          <w:szCs w:val="36"/>
          <w:rtl/>
        </w:rPr>
        <w:t>وقضايا الانقلابات</w:t>
      </w:r>
      <w:r w:rsidR="002150E1">
        <w:rPr>
          <w:rFonts w:ascii="Arial" w:hAnsi="Arial" w:cs="Traditional Arabic" w:hint="cs"/>
          <w:sz w:val="36"/>
          <w:szCs w:val="36"/>
          <w:rtl/>
        </w:rPr>
        <w:t xml:space="preserve"> :</w:t>
      </w:r>
    </w:p>
    <w:p w:rsidR="00D86242" w:rsidRDefault="00D86242" w:rsidP="00BB7D56">
      <w:pPr>
        <w:spacing w:after="0" w:line="240" w:lineRule="auto"/>
        <w:jc w:val="both"/>
        <w:rPr>
          <w:rFonts w:ascii="Traditional Arabic" w:hAnsi="Traditional Arabic" w:cs="Traditional Arabic"/>
          <w:sz w:val="36"/>
          <w:szCs w:val="36"/>
          <w:rtl/>
        </w:rPr>
      </w:pPr>
      <w:r w:rsidRPr="002150E1">
        <w:rPr>
          <w:rFonts w:ascii="Arial" w:hAnsi="Arial" w:cs="Traditional Arabic"/>
          <w:b/>
          <w:bCs/>
          <w:sz w:val="36"/>
          <w:szCs w:val="36"/>
          <w:rtl/>
        </w:rPr>
        <w:t>فأجاب</w:t>
      </w:r>
      <w:r w:rsidR="002150E1">
        <w:rPr>
          <w:rFonts w:ascii="Arial" w:hAnsi="Arial" w:cs="Traditional Arabic" w:hint="cs"/>
          <w:sz w:val="36"/>
          <w:szCs w:val="36"/>
          <w:rtl/>
        </w:rPr>
        <w:t xml:space="preserve"> </w:t>
      </w:r>
      <w:r w:rsidRPr="004B0C1F">
        <w:rPr>
          <w:rFonts w:ascii="Arial" w:hAnsi="Arial" w:cs="Traditional Arabic"/>
          <w:sz w:val="36"/>
          <w:szCs w:val="36"/>
          <w:rtl/>
        </w:rPr>
        <w:t>: "</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نعم</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ذلك أنه معلوم أن ثمة فروق</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ج</w:t>
      </w:r>
      <w:r w:rsidRPr="004B0C1F">
        <w:rPr>
          <w:rFonts w:ascii="Traditional Arabic" w:hAnsi="Traditional Arabic" w:cs="Traditional Arabic" w:hint="eastAsia"/>
          <w:sz w:val="36"/>
          <w:szCs w:val="36"/>
          <w:rtl/>
        </w:rPr>
        <w:t>وهرية</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بين منهج التعامل مع أزمة ا</w:t>
      </w:r>
      <w:r w:rsidRPr="004B0C1F">
        <w:rPr>
          <w:rFonts w:ascii="Traditional Arabic" w:hAnsi="Traditional Arabic" w:cs="Traditional Arabic" w:hint="eastAsia"/>
          <w:sz w:val="36"/>
          <w:szCs w:val="36"/>
          <w:rtl/>
        </w:rPr>
        <w:t>حتلال</w:t>
      </w:r>
      <w:r w:rsidRPr="004B0C1F">
        <w:rPr>
          <w:rFonts w:ascii="Traditional Arabic" w:hAnsi="Traditional Arabic" w:cs="Traditional Arabic"/>
          <w:sz w:val="36"/>
          <w:szCs w:val="36"/>
          <w:rtl/>
        </w:rPr>
        <w:t xml:space="preserve"> ، وأزمة نظام ح</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كم ، ومن لا يفر</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ق بين المنهجين </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فقد</w:t>
      </w:r>
      <w:r w:rsidRPr="004B0C1F">
        <w:rPr>
          <w:rFonts w:ascii="Traditional Arabic" w:hAnsi="Traditional Arabic" w:cs="Traditional Arabic"/>
          <w:sz w:val="36"/>
          <w:szCs w:val="36"/>
          <w:rtl/>
        </w:rPr>
        <w:t xml:space="preserve"> يحوّ</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ل مشروع التغيير </w:t>
      </w:r>
      <w:r w:rsidRPr="004B0C1F">
        <w:rPr>
          <w:rFonts w:ascii="Traditional Arabic" w:hAnsi="Traditional Arabic" w:cs="Traditional Arabic" w:hint="eastAsia"/>
          <w:sz w:val="36"/>
          <w:szCs w:val="36"/>
          <w:rtl/>
        </w:rPr>
        <w:t>الذي</w:t>
      </w:r>
      <w:r w:rsidRPr="004B0C1F">
        <w:rPr>
          <w:rFonts w:ascii="Traditional Arabic" w:hAnsi="Traditional Arabic" w:cs="Traditional Arabic"/>
          <w:sz w:val="36"/>
          <w:szCs w:val="36"/>
          <w:rtl/>
        </w:rPr>
        <w:t xml:space="preserve"> يتبناه إلى أزمة ، ولهذا السبب تنتهي بعض مشاريع الصراع المسل</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ح الداخلي إلى طرق مسدودة ، </w:t>
      </w:r>
      <w:r w:rsidRPr="004B0C1F">
        <w:rPr>
          <w:rFonts w:ascii="Traditional Arabic" w:hAnsi="Traditional Arabic" w:cs="Traditional Arabic" w:hint="eastAsia"/>
          <w:sz w:val="36"/>
          <w:szCs w:val="36"/>
          <w:rtl/>
        </w:rPr>
        <w:t>وإن</w:t>
      </w:r>
      <w:r w:rsidRPr="004B0C1F">
        <w:rPr>
          <w:rFonts w:ascii="Traditional Arabic" w:hAnsi="Traditional Arabic" w:cs="Traditional Arabic"/>
          <w:sz w:val="36"/>
          <w:szCs w:val="36"/>
          <w:rtl/>
        </w:rPr>
        <w:t xml:space="preserve"> كان هذا حكم</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أغلبي</w:t>
      </w:r>
      <w:r w:rsidR="002150E1">
        <w:rPr>
          <w:rFonts w:ascii="Traditional Arabic" w:hAnsi="Traditional Arabic" w:cs="Traditional Arabic" w:hint="cs"/>
          <w:sz w:val="36"/>
          <w:szCs w:val="36"/>
          <w:rtl/>
        </w:rPr>
        <w:t>ًّ</w:t>
      </w:r>
      <w:r w:rsidRPr="004B0C1F">
        <w:rPr>
          <w:rFonts w:ascii="Traditional Arabic" w:hAnsi="Traditional Arabic" w:cs="Traditional Arabic" w:hint="eastAsia"/>
          <w:sz w:val="36"/>
          <w:szCs w:val="36"/>
          <w:rtl/>
        </w:rPr>
        <w:t>ا</w:t>
      </w:r>
      <w:r w:rsidR="002150E1">
        <w:rPr>
          <w:rFonts w:ascii="Arial" w:hAnsi="Arial" w:cs="Traditional Arabic" w:hint="cs"/>
          <w:sz w:val="36"/>
          <w:szCs w:val="36"/>
          <w:rtl/>
        </w:rPr>
        <w:t xml:space="preserve"> </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ينبغي</w:t>
      </w:r>
      <w:r w:rsidRPr="004B0C1F">
        <w:rPr>
          <w:rFonts w:ascii="Traditional Arabic" w:hAnsi="Traditional Arabic" w:cs="Traditional Arabic"/>
          <w:sz w:val="36"/>
          <w:szCs w:val="36"/>
          <w:rtl/>
        </w:rPr>
        <w:t xml:space="preserve"> ال</w:t>
      </w:r>
      <w:r w:rsidRPr="004B0C1F">
        <w:rPr>
          <w:rFonts w:ascii="Traditional Arabic" w:hAnsi="Traditional Arabic" w:cs="Traditional Arabic" w:hint="eastAsia"/>
          <w:sz w:val="36"/>
          <w:szCs w:val="36"/>
          <w:rtl/>
        </w:rPr>
        <w:t>تنبيه</w:t>
      </w:r>
      <w:r w:rsidRPr="004B0C1F">
        <w:rPr>
          <w:rFonts w:ascii="Traditional Arabic" w:hAnsi="Traditional Arabic" w:cs="Traditional Arabic"/>
          <w:sz w:val="36"/>
          <w:szCs w:val="36"/>
          <w:rtl/>
        </w:rPr>
        <w:t xml:space="preserve"> إلى أن هذا الجواب عام ، لا يتنزل على أرض م</w:t>
      </w:r>
      <w:r w:rsidRPr="004B0C1F">
        <w:rPr>
          <w:rFonts w:ascii="Traditional Arabic" w:hAnsi="Traditional Arabic" w:cs="Traditional Arabic" w:hint="eastAsia"/>
          <w:sz w:val="36"/>
          <w:szCs w:val="36"/>
          <w:rtl/>
        </w:rPr>
        <w:t>عينة</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ولا </w:t>
      </w:r>
      <w:r w:rsidRPr="004B0C1F">
        <w:rPr>
          <w:rFonts w:ascii="Traditional Arabic" w:hAnsi="Traditional Arabic" w:cs="Traditional Arabic" w:hint="eastAsia"/>
          <w:sz w:val="36"/>
          <w:szCs w:val="36"/>
          <w:rtl/>
        </w:rPr>
        <w:t>نحكم</w:t>
      </w:r>
      <w:r w:rsidRPr="004B0C1F">
        <w:rPr>
          <w:rFonts w:ascii="Traditional Arabic" w:hAnsi="Traditional Arabic" w:cs="Traditional Arabic"/>
          <w:sz w:val="36"/>
          <w:szCs w:val="36"/>
          <w:rtl/>
        </w:rPr>
        <w:t xml:space="preserve"> على جهاد أي طائفة تقاتل نظام</w:t>
      </w:r>
      <w:r w:rsidR="002150E1">
        <w:rPr>
          <w:rFonts w:ascii="Traditional Arabic" w:hAnsi="Traditional Arabic" w:cs="Traditional Arabic" w:hint="cs"/>
          <w:sz w:val="36"/>
          <w:szCs w:val="36"/>
          <w:rtl/>
        </w:rPr>
        <w:t>ً</w:t>
      </w:r>
      <w:r w:rsidRPr="004B0C1F">
        <w:rPr>
          <w:rFonts w:ascii="Traditional Arabic" w:hAnsi="Traditional Arabic" w:cs="Traditional Arabic"/>
          <w:sz w:val="36"/>
          <w:szCs w:val="36"/>
          <w:rtl/>
        </w:rPr>
        <w:t>ا مر</w:t>
      </w:r>
      <w:r w:rsidRPr="004B0C1F">
        <w:rPr>
          <w:rFonts w:ascii="Traditional Arabic" w:hAnsi="Traditional Arabic" w:cs="Traditional Arabic" w:hint="eastAsia"/>
          <w:sz w:val="36"/>
          <w:szCs w:val="36"/>
          <w:rtl/>
        </w:rPr>
        <w:t>تد</w:t>
      </w:r>
      <w:r w:rsidR="002150E1">
        <w:rPr>
          <w:rFonts w:ascii="Traditional Arabic" w:hAnsi="Traditional Arabic" w:cs="Traditional Arabic" w:hint="cs"/>
          <w:sz w:val="36"/>
          <w:szCs w:val="36"/>
          <w:rtl/>
        </w:rPr>
        <w:t>ًّ</w:t>
      </w:r>
      <w:r w:rsidRPr="004B0C1F">
        <w:rPr>
          <w:rFonts w:ascii="Traditional Arabic" w:hAnsi="Traditional Arabic" w:cs="Traditional Arabic" w:hint="eastAsia"/>
          <w:sz w:val="36"/>
          <w:szCs w:val="36"/>
          <w:rtl/>
        </w:rPr>
        <w:t>ا</w:t>
      </w:r>
      <w:r w:rsidRPr="004B0C1F">
        <w:rPr>
          <w:rFonts w:ascii="Traditional Arabic" w:hAnsi="Traditional Arabic" w:cs="Traditional Arabic"/>
          <w:sz w:val="36"/>
          <w:szCs w:val="36"/>
          <w:rtl/>
        </w:rPr>
        <w:t xml:space="preserve"> </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كما في بعض البلاد الإسلامي</w:t>
      </w:r>
      <w:r w:rsidRPr="004B0C1F">
        <w:rPr>
          <w:rFonts w:ascii="Traditional Arabic" w:hAnsi="Traditional Arabic" w:cs="Traditional Arabic" w:hint="eastAsia"/>
          <w:sz w:val="36"/>
          <w:szCs w:val="36"/>
          <w:rtl/>
        </w:rPr>
        <w:t>ة</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فهم أعلم بأحوال جهادهم</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بل ند</w:t>
      </w:r>
      <w:r w:rsidRPr="004B0C1F">
        <w:rPr>
          <w:rFonts w:ascii="Traditional Arabic" w:hAnsi="Traditional Arabic" w:cs="Traditional Arabic" w:hint="eastAsia"/>
          <w:sz w:val="36"/>
          <w:szCs w:val="36"/>
          <w:rtl/>
        </w:rPr>
        <w:t>عو</w:t>
      </w:r>
      <w:r w:rsidRPr="004B0C1F">
        <w:rPr>
          <w:rFonts w:ascii="Traditional Arabic" w:hAnsi="Traditional Arabic" w:cs="Traditional Arabic"/>
          <w:sz w:val="36"/>
          <w:szCs w:val="36"/>
          <w:rtl/>
        </w:rPr>
        <w:t xml:space="preserve"> الله تعالى أن يب</w:t>
      </w:r>
      <w:r w:rsidRPr="004B0C1F">
        <w:rPr>
          <w:rFonts w:ascii="Traditional Arabic" w:hAnsi="Traditional Arabic" w:cs="Traditional Arabic" w:hint="eastAsia"/>
          <w:sz w:val="36"/>
          <w:szCs w:val="36"/>
          <w:rtl/>
        </w:rPr>
        <w:t>ص</w:t>
      </w:r>
      <w:r w:rsidR="002150E1">
        <w:rPr>
          <w:rFonts w:ascii="Traditional Arabic" w:hAnsi="Traditional Arabic" w:cs="Traditional Arabic" w:hint="cs"/>
          <w:sz w:val="36"/>
          <w:szCs w:val="36"/>
          <w:rtl/>
        </w:rPr>
        <w:t>ِّ</w:t>
      </w:r>
      <w:r w:rsidRPr="004B0C1F">
        <w:rPr>
          <w:rFonts w:ascii="Traditional Arabic" w:hAnsi="Traditional Arabic" w:cs="Traditional Arabic" w:hint="eastAsia"/>
          <w:sz w:val="36"/>
          <w:szCs w:val="36"/>
          <w:rtl/>
        </w:rPr>
        <w:t>رهم</w:t>
      </w:r>
      <w:r w:rsidRPr="004B0C1F">
        <w:rPr>
          <w:rFonts w:ascii="Traditional Arabic" w:hAnsi="Traditional Arabic" w:cs="Traditional Arabic"/>
          <w:sz w:val="36"/>
          <w:szCs w:val="36"/>
          <w:rtl/>
        </w:rPr>
        <w:t xml:space="preserve"> وينصرهم</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وحتى لو لم ينجحوا </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فنحتسبهم عند الله شهداء</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قاموا لربهم ودينهم</w:t>
      </w:r>
      <w:r w:rsidR="002150E1">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ووجب علينا شكرهم</w:t>
      </w:r>
      <w:r w:rsidR="002150E1" w:rsidRPr="002150E1">
        <w:rPr>
          <w:rFonts w:ascii="Traditional Arabic" w:hAnsi="Traditional Arabic" w:cs="Traditional Arabic" w:hint="cs"/>
          <w:sz w:val="36"/>
          <w:szCs w:val="36"/>
          <w:rtl/>
        </w:rPr>
        <w:t xml:space="preserve"> </w:t>
      </w:r>
      <w:r w:rsidRPr="002150E1">
        <w:rPr>
          <w:rFonts w:ascii="Traditional Arabic" w:hAnsi="Traditional Arabic" w:cs="Traditional Arabic"/>
          <w:sz w:val="36"/>
          <w:szCs w:val="36"/>
          <w:rtl/>
        </w:rPr>
        <w:t>."</w:t>
      </w:r>
      <w:r w:rsidRPr="002150E1">
        <w:rPr>
          <w:rFonts w:ascii="Traditional Arabic" w:hAnsi="Traditional Arabic" w:cs="Traditional Arabic"/>
          <w:sz w:val="36"/>
          <w:szCs w:val="36"/>
          <w:vertAlign w:val="superscript"/>
          <w:rtl/>
        </w:rPr>
        <w:t>(</w:t>
      </w:r>
      <w:r w:rsidR="00BB7D56">
        <w:rPr>
          <w:rStyle w:val="a4"/>
          <w:rFonts w:ascii="Traditional Arabic" w:hAnsi="Traditional Arabic"/>
          <w:sz w:val="36"/>
          <w:szCs w:val="36"/>
          <w:rtl/>
        </w:rPr>
        <w:footnoteReference w:id="593"/>
      </w:r>
      <w:r w:rsidRPr="002150E1">
        <w:rPr>
          <w:rFonts w:ascii="Traditional Arabic" w:hAnsi="Traditional Arabic" w:cs="Traditional Arabic"/>
          <w:sz w:val="36"/>
          <w:szCs w:val="36"/>
          <w:vertAlign w:val="superscript"/>
          <w:rtl/>
        </w:rPr>
        <w:t>)</w:t>
      </w:r>
      <w:r w:rsidR="002150E1" w:rsidRPr="002150E1">
        <w:rPr>
          <w:rFonts w:ascii="Traditional Arabic" w:hAnsi="Traditional Arabic" w:cs="Traditional Arabic" w:hint="cs"/>
          <w:sz w:val="36"/>
          <w:szCs w:val="36"/>
          <w:rtl/>
        </w:rPr>
        <w:t xml:space="preserve"> </w:t>
      </w:r>
      <w:r w:rsidRPr="002150E1">
        <w:rPr>
          <w:rFonts w:ascii="Traditional Arabic" w:hAnsi="Traditional Arabic" w:cs="Traditional Arabic"/>
          <w:sz w:val="36"/>
          <w:szCs w:val="36"/>
          <w:rtl/>
        </w:rPr>
        <w:t>.</w:t>
      </w:r>
    </w:p>
    <w:p w:rsidR="0080449F" w:rsidRPr="002150E1" w:rsidRDefault="0080449F" w:rsidP="0080449F">
      <w:pPr>
        <w:spacing w:after="0" w:line="240" w:lineRule="auto"/>
        <w:jc w:val="both"/>
        <w:rPr>
          <w:rFonts w:ascii="Traditional Arabic" w:hAnsi="Traditional Arabic" w:cs="Traditional Arabic"/>
          <w:sz w:val="36"/>
          <w:szCs w:val="36"/>
          <w:rtl/>
        </w:rPr>
      </w:pPr>
      <w:r>
        <w:rPr>
          <w:rFonts w:ascii="Traditional Arabic" w:hAnsi="Traditional Arabic" w:cs="Traditional Arabic" w:hint="cs"/>
          <w:sz w:val="36"/>
          <w:szCs w:val="36"/>
          <w:rtl/>
        </w:rPr>
        <w:t>فهو يرى أنَّ سعيهم مشكورٌ بسبب قيامهم على الحكَّام وخروجهم على الأنظمة الحاكمة في بعض بلاد المسلمين، وسواء أفلحوا في ذلك، أو فارقهم الفلاح، فإنَّهم في النهاية شهداء. وهذا دليلٌ على أنَّه يرى مشروعيَّة خروجهم.</w:t>
      </w:r>
    </w:p>
    <w:p w:rsidR="00D86242" w:rsidRDefault="0080449F" w:rsidP="0080449F">
      <w:pPr>
        <w:spacing w:after="0" w:line="240" w:lineRule="auto"/>
        <w:jc w:val="both"/>
        <w:rPr>
          <w:rFonts w:ascii="Arial" w:hAnsi="Arial" w:cs="Traditional Arabic"/>
          <w:sz w:val="36"/>
          <w:szCs w:val="36"/>
          <w:rtl/>
        </w:rPr>
      </w:pPr>
      <w:r>
        <w:rPr>
          <w:rFonts w:ascii="Arial" w:hAnsi="Arial" w:cs="Traditional Arabic" w:hint="cs"/>
          <w:sz w:val="36"/>
          <w:szCs w:val="36"/>
          <w:rtl/>
        </w:rPr>
        <w:t>ف</w:t>
      </w:r>
      <w:r w:rsidR="002150E1">
        <w:rPr>
          <w:rFonts w:ascii="Arial" w:hAnsi="Arial" w:cs="Traditional Arabic" w:hint="cs"/>
          <w:sz w:val="36"/>
          <w:szCs w:val="36"/>
          <w:rtl/>
        </w:rPr>
        <w:t>هذا نصٌ</w:t>
      </w:r>
      <w:r w:rsidR="00D86242">
        <w:rPr>
          <w:rFonts w:ascii="Arial" w:hAnsi="Arial" w:cs="Traditional Arabic" w:hint="cs"/>
          <w:sz w:val="36"/>
          <w:szCs w:val="36"/>
          <w:rtl/>
        </w:rPr>
        <w:t xml:space="preserve"> جلي</w:t>
      </w:r>
      <w:r w:rsidR="002150E1">
        <w:rPr>
          <w:rFonts w:ascii="Arial" w:hAnsi="Arial" w:cs="Traditional Arabic" w:hint="cs"/>
          <w:sz w:val="36"/>
          <w:szCs w:val="36"/>
          <w:rtl/>
        </w:rPr>
        <w:t>ٌّ</w:t>
      </w:r>
      <w:r w:rsidR="00D86242">
        <w:rPr>
          <w:rFonts w:ascii="Arial" w:hAnsi="Arial" w:cs="Traditional Arabic" w:hint="cs"/>
          <w:sz w:val="36"/>
          <w:szCs w:val="36"/>
          <w:rtl/>
        </w:rPr>
        <w:t xml:space="preserve"> من</w:t>
      </w:r>
      <w:r>
        <w:rPr>
          <w:rFonts w:ascii="Arial" w:hAnsi="Arial" w:cs="Traditional Arabic" w:hint="cs"/>
          <w:sz w:val="36"/>
          <w:szCs w:val="36"/>
          <w:rtl/>
        </w:rPr>
        <w:t>ه</w:t>
      </w:r>
      <w:r w:rsidR="00D86242">
        <w:rPr>
          <w:rFonts w:ascii="Arial" w:hAnsi="Arial" w:cs="Traditional Arabic" w:hint="cs"/>
          <w:sz w:val="36"/>
          <w:szCs w:val="36"/>
          <w:rtl/>
        </w:rPr>
        <w:t xml:space="preserve"> في موافقته لخوارج العصر </w:t>
      </w:r>
      <w:r w:rsidR="002150E1">
        <w:rPr>
          <w:rFonts w:ascii="Arial" w:hAnsi="Arial" w:cs="Traditional Arabic" w:hint="cs"/>
          <w:sz w:val="36"/>
          <w:szCs w:val="36"/>
          <w:rtl/>
        </w:rPr>
        <w:t xml:space="preserve">- </w:t>
      </w:r>
      <w:r w:rsidR="00D86242">
        <w:rPr>
          <w:rFonts w:ascii="Arial" w:hAnsi="Arial" w:cs="Traditional Arabic" w:hint="cs"/>
          <w:sz w:val="36"/>
          <w:szCs w:val="36"/>
          <w:rtl/>
        </w:rPr>
        <w:t>قلب</w:t>
      </w:r>
      <w:r w:rsidR="002150E1">
        <w:rPr>
          <w:rFonts w:ascii="Arial" w:hAnsi="Arial" w:cs="Traditional Arabic" w:hint="cs"/>
          <w:sz w:val="36"/>
          <w:szCs w:val="36"/>
          <w:rtl/>
        </w:rPr>
        <w:t>ً</w:t>
      </w:r>
      <w:r w:rsidR="00D86242">
        <w:rPr>
          <w:rFonts w:ascii="Arial" w:hAnsi="Arial" w:cs="Traditional Arabic" w:hint="cs"/>
          <w:sz w:val="36"/>
          <w:szCs w:val="36"/>
          <w:rtl/>
        </w:rPr>
        <w:t>ا وقالب</w:t>
      </w:r>
      <w:r w:rsidR="002150E1">
        <w:rPr>
          <w:rFonts w:ascii="Arial" w:hAnsi="Arial" w:cs="Traditional Arabic" w:hint="cs"/>
          <w:sz w:val="36"/>
          <w:szCs w:val="36"/>
          <w:rtl/>
        </w:rPr>
        <w:t>ً</w:t>
      </w:r>
      <w:r w:rsidR="00D86242">
        <w:rPr>
          <w:rFonts w:ascii="Arial" w:hAnsi="Arial" w:cs="Traditional Arabic" w:hint="cs"/>
          <w:sz w:val="36"/>
          <w:szCs w:val="36"/>
          <w:rtl/>
        </w:rPr>
        <w:t>ا</w:t>
      </w:r>
      <w:r w:rsidR="002150E1">
        <w:rPr>
          <w:rFonts w:ascii="Arial" w:hAnsi="Arial" w:cs="Traditional Arabic" w:hint="cs"/>
          <w:sz w:val="36"/>
          <w:szCs w:val="36"/>
          <w:rtl/>
        </w:rPr>
        <w:t xml:space="preserve"> .</w:t>
      </w:r>
      <w:r w:rsidR="00D86242">
        <w:rPr>
          <w:rFonts w:ascii="Arial" w:hAnsi="Arial" w:cs="Traditional Arabic" w:hint="cs"/>
          <w:sz w:val="36"/>
          <w:szCs w:val="36"/>
          <w:rtl/>
        </w:rPr>
        <w:t xml:space="preserve"> </w:t>
      </w:r>
    </w:p>
    <w:p w:rsidR="00D86242" w:rsidRDefault="00D86242" w:rsidP="00BB7D5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ويحسن بنا أن ننقل كلام</w:t>
      </w:r>
      <w:r w:rsidR="002150E1">
        <w:rPr>
          <w:rFonts w:ascii="Arial" w:hAnsi="Arial" w:cs="Traditional Arabic" w:hint="cs"/>
          <w:sz w:val="36"/>
          <w:szCs w:val="36"/>
          <w:rtl/>
        </w:rPr>
        <w:t>ً</w:t>
      </w:r>
      <w:r w:rsidRPr="004B0C1F">
        <w:rPr>
          <w:rFonts w:ascii="Arial" w:hAnsi="Arial" w:cs="Traditional Arabic"/>
          <w:sz w:val="36"/>
          <w:szCs w:val="36"/>
          <w:rtl/>
        </w:rPr>
        <w:t xml:space="preserve">ا للعالم الرباني ابن عثيمين في مسائل الخروج </w:t>
      </w:r>
      <w:r w:rsidR="002150E1">
        <w:rPr>
          <w:rFonts w:ascii="Arial" w:hAnsi="Arial" w:cs="Traditional Arabic" w:hint="cs"/>
          <w:sz w:val="36"/>
          <w:szCs w:val="36"/>
          <w:rtl/>
        </w:rPr>
        <w:t xml:space="preserve">، </w:t>
      </w:r>
      <w:r w:rsidRPr="004B0C1F">
        <w:rPr>
          <w:rFonts w:ascii="Arial" w:hAnsi="Arial" w:cs="Traditional Arabic"/>
          <w:sz w:val="36"/>
          <w:szCs w:val="36"/>
          <w:rtl/>
        </w:rPr>
        <w:t>وهو نفس السؤال الذي وجّ</w:t>
      </w:r>
      <w:r w:rsidR="002150E1">
        <w:rPr>
          <w:rFonts w:ascii="Arial" w:hAnsi="Arial" w:cs="Traditional Arabic" w:hint="cs"/>
          <w:sz w:val="36"/>
          <w:szCs w:val="36"/>
          <w:rtl/>
        </w:rPr>
        <w:t>ِ</w:t>
      </w:r>
      <w:r w:rsidRPr="004B0C1F">
        <w:rPr>
          <w:rFonts w:ascii="Arial" w:hAnsi="Arial" w:cs="Traditional Arabic"/>
          <w:sz w:val="36"/>
          <w:szCs w:val="36"/>
          <w:rtl/>
        </w:rPr>
        <w:t>ه للمنظ</w:t>
      </w:r>
      <w:r w:rsidR="002150E1">
        <w:rPr>
          <w:rFonts w:ascii="Arial" w:hAnsi="Arial" w:cs="Traditional Arabic" w:hint="cs"/>
          <w:sz w:val="36"/>
          <w:szCs w:val="36"/>
          <w:rtl/>
        </w:rPr>
        <w:t>ِّ</w:t>
      </w:r>
      <w:r w:rsidRPr="004B0C1F">
        <w:rPr>
          <w:rFonts w:ascii="Arial" w:hAnsi="Arial" w:cs="Traditional Arabic"/>
          <w:sz w:val="36"/>
          <w:szCs w:val="36"/>
          <w:rtl/>
        </w:rPr>
        <w:t>ر المذكور</w:t>
      </w:r>
      <w:r w:rsidR="002150E1">
        <w:rPr>
          <w:rFonts w:ascii="Arial" w:hAnsi="Arial" w:cs="Traditional Arabic" w:hint="cs"/>
          <w:sz w:val="36"/>
          <w:szCs w:val="36"/>
          <w:rtl/>
        </w:rPr>
        <w:t xml:space="preserve"> </w:t>
      </w:r>
      <w:r w:rsidRPr="004B0C1F">
        <w:rPr>
          <w:rFonts w:ascii="Arial" w:hAnsi="Arial" w:cs="Traditional Arabic"/>
          <w:sz w:val="36"/>
          <w:szCs w:val="36"/>
          <w:rtl/>
        </w:rPr>
        <w:t>، وعند المقارنة بين الجوابين</w:t>
      </w:r>
      <w:r w:rsidR="00BB7D56">
        <w:rPr>
          <w:rFonts w:ascii="Arial" w:hAnsi="Arial" w:cs="Traditional Arabic" w:hint="cs"/>
          <w:sz w:val="36"/>
          <w:szCs w:val="36"/>
          <w:rtl/>
        </w:rPr>
        <w:t xml:space="preserve"> ،</w:t>
      </w:r>
      <w:r w:rsidRPr="004B0C1F">
        <w:rPr>
          <w:rFonts w:ascii="Arial" w:hAnsi="Arial" w:cs="Traditional Arabic"/>
          <w:sz w:val="36"/>
          <w:szCs w:val="36"/>
          <w:rtl/>
        </w:rPr>
        <w:t xml:space="preserve"> يتضح</w:t>
      </w:r>
      <w:r w:rsidR="00BB7D56">
        <w:rPr>
          <w:rFonts w:ascii="Arial" w:hAnsi="Arial" w:cs="Traditional Arabic" w:hint="cs"/>
          <w:sz w:val="36"/>
          <w:szCs w:val="36"/>
          <w:rtl/>
        </w:rPr>
        <w:t xml:space="preserve"> -</w:t>
      </w:r>
      <w:r w:rsidRPr="004B0C1F">
        <w:rPr>
          <w:rFonts w:ascii="Arial" w:hAnsi="Arial" w:cs="Traditional Arabic"/>
          <w:sz w:val="36"/>
          <w:szCs w:val="36"/>
          <w:rtl/>
        </w:rPr>
        <w:t xml:space="preserve"> للمصنف</w:t>
      </w:r>
      <w:r w:rsidR="00BB7D56">
        <w:rPr>
          <w:rFonts w:ascii="Arial" w:hAnsi="Arial" w:cs="Traditional Arabic" w:hint="cs"/>
          <w:sz w:val="36"/>
          <w:szCs w:val="36"/>
          <w:rtl/>
        </w:rPr>
        <w:t xml:space="preserve"> - </w:t>
      </w:r>
      <w:r w:rsidRPr="004B0C1F">
        <w:rPr>
          <w:rFonts w:ascii="Arial" w:hAnsi="Arial" w:cs="Traditional Arabic"/>
          <w:sz w:val="36"/>
          <w:szCs w:val="36"/>
          <w:rtl/>
        </w:rPr>
        <w:t>الفرق بين العلماء الربانيين</w:t>
      </w:r>
      <w:r w:rsidR="00BB7D56">
        <w:rPr>
          <w:rFonts w:ascii="Arial" w:hAnsi="Arial" w:cs="Traditional Arabic" w:hint="cs"/>
          <w:sz w:val="36"/>
          <w:szCs w:val="36"/>
          <w:rtl/>
        </w:rPr>
        <w:t xml:space="preserve"> ؛</w:t>
      </w:r>
      <w:r w:rsidRPr="004B0C1F">
        <w:rPr>
          <w:rFonts w:ascii="Arial" w:hAnsi="Arial" w:cs="Traditional Arabic"/>
          <w:sz w:val="36"/>
          <w:szCs w:val="36"/>
          <w:rtl/>
        </w:rPr>
        <w:t xml:space="preserve"> الذين يضعون الله والدار الآخرة نصب أعينهم </w:t>
      </w:r>
      <w:r w:rsidR="00BB7D56">
        <w:rPr>
          <w:rFonts w:ascii="Arial" w:hAnsi="Arial" w:cs="Traditional Arabic" w:hint="cs"/>
          <w:sz w:val="36"/>
          <w:szCs w:val="36"/>
          <w:rtl/>
        </w:rPr>
        <w:t xml:space="preserve">، </w:t>
      </w:r>
      <w:r w:rsidRPr="004B0C1F">
        <w:rPr>
          <w:rFonts w:ascii="Arial" w:hAnsi="Arial" w:cs="Traditional Arabic"/>
          <w:sz w:val="36"/>
          <w:szCs w:val="36"/>
          <w:rtl/>
        </w:rPr>
        <w:t xml:space="preserve">وبين أشباه طلبة العلم </w:t>
      </w:r>
      <w:r w:rsidR="00BB7D56">
        <w:rPr>
          <w:rFonts w:ascii="Arial" w:hAnsi="Arial" w:cs="Traditional Arabic" w:hint="cs"/>
          <w:sz w:val="36"/>
          <w:szCs w:val="36"/>
          <w:rtl/>
        </w:rPr>
        <w:t xml:space="preserve">، </w:t>
      </w:r>
      <w:r w:rsidRPr="004B0C1F">
        <w:rPr>
          <w:rFonts w:ascii="Arial" w:hAnsi="Arial" w:cs="Traditional Arabic"/>
          <w:sz w:val="36"/>
          <w:szCs w:val="36"/>
          <w:rtl/>
        </w:rPr>
        <w:t>الذين تضلّ</w:t>
      </w:r>
      <w:r w:rsidR="00BB7D56">
        <w:rPr>
          <w:rFonts w:ascii="Arial" w:hAnsi="Arial" w:cs="Traditional Arabic" w:hint="cs"/>
          <w:sz w:val="36"/>
          <w:szCs w:val="36"/>
          <w:rtl/>
        </w:rPr>
        <w:t>َ</w:t>
      </w:r>
      <w:r w:rsidRPr="004B0C1F">
        <w:rPr>
          <w:rFonts w:ascii="Arial" w:hAnsi="Arial" w:cs="Traditional Arabic"/>
          <w:sz w:val="36"/>
          <w:szCs w:val="36"/>
          <w:rtl/>
        </w:rPr>
        <w:t>عوا من المنهج الحروري</w:t>
      </w:r>
      <w:r w:rsidR="00BB7D56">
        <w:rPr>
          <w:rFonts w:ascii="Arial" w:hAnsi="Arial" w:cs="Traditional Arabic" w:hint="cs"/>
          <w:sz w:val="36"/>
          <w:szCs w:val="36"/>
          <w:rtl/>
        </w:rPr>
        <w:t xml:space="preserve"> ،</w:t>
      </w:r>
      <w:r w:rsidRPr="004B0C1F">
        <w:rPr>
          <w:rFonts w:ascii="Arial" w:hAnsi="Arial" w:cs="Traditional Arabic"/>
          <w:sz w:val="36"/>
          <w:szCs w:val="36"/>
          <w:rtl/>
        </w:rPr>
        <w:t xml:space="preserve"> وه</w:t>
      </w:r>
      <w:r>
        <w:rPr>
          <w:rFonts w:ascii="Arial" w:hAnsi="Arial" w:cs="Traditional Arabic"/>
          <w:sz w:val="36"/>
          <w:szCs w:val="36"/>
          <w:rtl/>
        </w:rPr>
        <w:t xml:space="preserve">ذ </w:t>
      </w:r>
      <w:r>
        <w:rPr>
          <w:rFonts w:ascii="Arial" w:hAnsi="Arial" w:cs="Traditional Arabic" w:hint="cs"/>
          <w:sz w:val="36"/>
          <w:szCs w:val="36"/>
          <w:rtl/>
        </w:rPr>
        <w:t>فتوى</w:t>
      </w:r>
      <w:r>
        <w:rPr>
          <w:rFonts w:ascii="Arial" w:hAnsi="Arial" w:cs="Traditional Arabic"/>
          <w:sz w:val="36"/>
          <w:szCs w:val="36"/>
          <w:rtl/>
        </w:rPr>
        <w:t xml:space="preserve"> الشيخ ابن عثيم</w:t>
      </w:r>
      <w:r>
        <w:rPr>
          <w:rFonts w:ascii="Arial" w:hAnsi="Arial" w:cs="Traditional Arabic" w:hint="cs"/>
          <w:sz w:val="36"/>
          <w:szCs w:val="36"/>
          <w:rtl/>
        </w:rPr>
        <w:t>ين رحمه الله</w:t>
      </w:r>
      <w:r w:rsidR="00BB7D56">
        <w:rPr>
          <w:rFonts w:ascii="Arial" w:hAnsi="Arial" w:cs="Traditional Arabic" w:hint="cs"/>
          <w:sz w:val="36"/>
          <w:szCs w:val="36"/>
          <w:rtl/>
        </w:rPr>
        <w:t xml:space="preserve"> :</w:t>
      </w:r>
    </w:p>
    <w:p w:rsidR="00BB7D56" w:rsidRDefault="00BB7D56" w:rsidP="00BB7D56">
      <w:pPr>
        <w:widowControl w:val="0"/>
        <w:spacing w:after="0" w:line="240" w:lineRule="auto"/>
        <w:jc w:val="both"/>
        <w:rPr>
          <w:rFonts w:ascii="Arial" w:hAnsi="Arial" w:cs="Traditional Arabic"/>
          <w:sz w:val="36"/>
          <w:szCs w:val="36"/>
          <w:rtl/>
        </w:rPr>
      </w:pPr>
    </w:p>
    <w:p w:rsidR="00D86242" w:rsidRPr="00654223" w:rsidRDefault="00BB7D56" w:rsidP="002A65F6">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Pr>
          <w:rFonts w:ascii="Arial" w:hAnsi="Arial" w:cs="Traditional Arabic" w:hint="cs"/>
          <w:sz w:val="36"/>
          <w:szCs w:val="36"/>
          <w:rtl/>
        </w:rPr>
        <w:t>أولاً</w:t>
      </w:r>
      <w:r>
        <w:rPr>
          <w:rFonts w:ascii="Arial" w:hAnsi="Arial" w:cs="Traditional Arabic" w:hint="cs"/>
          <w:sz w:val="36"/>
          <w:szCs w:val="36"/>
          <w:rtl/>
        </w:rPr>
        <w:t xml:space="preserve"> </w:t>
      </w:r>
      <w:r w:rsidR="00D86242">
        <w:rPr>
          <w:rFonts w:ascii="Arial" w:hAnsi="Arial" w:cs="Traditional Arabic" w:hint="cs"/>
          <w:sz w:val="36"/>
          <w:szCs w:val="36"/>
          <w:rtl/>
        </w:rPr>
        <w:t>:</w:t>
      </w:r>
      <w:r>
        <w:rPr>
          <w:rFonts w:ascii="Arial" w:hAnsi="Arial" w:cs="Traditional Arabic" w:hint="cs"/>
          <w:sz w:val="36"/>
          <w:szCs w:val="36"/>
          <w:rtl/>
        </w:rPr>
        <w:t xml:space="preserve"> </w:t>
      </w:r>
      <w:r w:rsidR="00D86242">
        <w:rPr>
          <w:rFonts w:ascii="Arial" w:hAnsi="Arial" w:cs="Traditional Arabic" w:hint="cs"/>
          <w:sz w:val="36"/>
          <w:szCs w:val="36"/>
          <w:rtl/>
        </w:rPr>
        <w:t>لا يجوز الخروج على الأئمة ومنابذتهم</w:t>
      </w:r>
      <w:r>
        <w:rPr>
          <w:rFonts w:ascii="Arial" w:hAnsi="Arial" w:cs="Traditional Arabic" w:hint="cs"/>
          <w:sz w:val="36"/>
          <w:szCs w:val="36"/>
          <w:rtl/>
        </w:rPr>
        <w:t xml:space="preserve"> ،</w:t>
      </w:r>
      <w:r w:rsidR="00D86242">
        <w:rPr>
          <w:rFonts w:ascii="Arial" w:hAnsi="Arial" w:cs="Traditional Arabic" w:hint="cs"/>
          <w:sz w:val="36"/>
          <w:szCs w:val="36"/>
          <w:rtl/>
        </w:rPr>
        <w:t xml:space="preserve"> إلا حين يكفرون كفر</w:t>
      </w:r>
      <w:r>
        <w:rPr>
          <w:rFonts w:ascii="Arial" w:hAnsi="Arial" w:cs="Traditional Arabic" w:hint="cs"/>
          <w:sz w:val="36"/>
          <w:szCs w:val="36"/>
          <w:rtl/>
        </w:rPr>
        <w:t>ً</w:t>
      </w:r>
      <w:r w:rsidR="00D86242">
        <w:rPr>
          <w:rFonts w:ascii="Arial" w:hAnsi="Arial" w:cs="Traditional Arabic" w:hint="cs"/>
          <w:sz w:val="36"/>
          <w:szCs w:val="36"/>
          <w:rtl/>
        </w:rPr>
        <w:t>ا صريح</w:t>
      </w:r>
      <w:r>
        <w:rPr>
          <w:rFonts w:ascii="Arial" w:hAnsi="Arial" w:cs="Traditional Arabic" w:hint="cs"/>
          <w:sz w:val="36"/>
          <w:szCs w:val="36"/>
          <w:rtl/>
        </w:rPr>
        <w:t>ً</w:t>
      </w:r>
      <w:r w:rsidR="00D86242">
        <w:rPr>
          <w:rFonts w:ascii="Arial" w:hAnsi="Arial" w:cs="Traditional Arabic" w:hint="cs"/>
          <w:sz w:val="36"/>
          <w:szCs w:val="36"/>
          <w:rtl/>
        </w:rPr>
        <w:t>ا</w:t>
      </w:r>
      <w:r>
        <w:rPr>
          <w:rFonts w:ascii="Arial" w:hAnsi="Arial" w:cs="Traditional Arabic" w:hint="cs"/>
          <w:sz w:val="36"/>
          <w:szCs w:val="36"/>
          <w:rtl/>
        </w:rPr>
        <w:t xml:space="preserve"> ؛</w:t>
      </w:r>
      <w:r w:rsidR="00D86242">
        <w:rPr>
          <w:rFonts w:ascii="Arial" w:hAnsi="Arial" w:cs="Traditional Arabic" w:hint="cs"/>
          <w:sz w:val="36"/>
          <w:szCs w:val="36"/>
          <w:rtl/>
        </w:rPr>
        <w:t xml:space="preserve"> لقوله عليه الصلاة والسلام</w:t>
      </w:r>
      <w:r>
        <w:rPr>
          <w:rFonts w:ascii="Arial" w:hAnsi="Arial" w:cs="Traditional Arabic" w:hint="cs"/>
          <w:sz w:val="36"/>
          <w:szCs w:val="36"/>
          <w:rtl/>
        </w:rPr>
        <w:t xml:space="preserve"> </w:t>
      </w:r>
      <w:r w:rsidR="00D86242">
        <w:rPr>
          <w:rFonts w:ascii="Arial" w:hAnsi="Arial" w:cs="Traditional Arabic" w:hint="cs"/>
          <w:sz w:val="36"/>
          <w:szCs w:val="36"/>
          <w:rtl/>
        </w:rPr>
        <w:t>:</w:t>
      </w:r>
      <w:r>
        <w:rPr>
          <w:rFonts w:ascii="Arial" w:hAnsi="Arial" w:cs="Traditional Arabic" w:hint="cs"/>
          <w:sz w:val="36"/>
          <w:szCs w:val="36"/>
          <w:rtl/>
        </w:rPr>
        <w:t xml:space="preserve"> " </w:t>
      </w:r>
      <w:r w:rsidR="00D86242" w:rsidRPr="00BB7D56">
        <w:rPr>
          <w:rFonts w:ascii="Arial" w:hAnsi="Arial" w:cs="Traditional Arabic" w:hint="cs"/>
          <w:b/>
          <w:bCs/>
          <w:sz w:val="36"/>
          <w:szCs w:val="36"/>
          <w:rtl/>
        </w:rPr>
        <w:t>إلا أن ترون كفر</w:t>
      </w:r>
      <w:r w:rsidRPr="00BB7D56">
        <w:rPr>
          <w:rFonts w:ascii="Arial" w:hAnsi="Arial" w:cs="Traditional Arabic" w:hint="cs"/>
          <w:b/>
          <w:bCs/>
          <w:sz w:val="36"/>
          <w:szCs w:val="36"/>
          <w:rtl/>
        </w:rPr>
        <w:t>ً</w:t>
      </w:r>
      <w:r w:rsidR="00D86242" w:rsidRPr="00BB7D56">
        <w:rPr>
          <w:rFonts w:ascii="Arial" w:hAnsi="Arial" w:cs="Traditional Arabic" w:hint="cs"/>
          <w:b/>
          <w:bCs/>
          <w:sz w:val="36"/>
          <w:szCs w:val="36"/>
          <w:rtl/>
        </w:rPr>
        <w:t>ا بواح</w:t>
      </w:r>
      <w:r w:rsidRPr="00BB7D56">
        <w:rPr>
          <w:rFonts w:ascii="Arial" w:hAnsi="Arial" w:cs="Traditional Arabic" w:hint="cs"/>
          <w:b/>
          <w:bCs/>
          <w:sz w:val="36"/>
          <w:szCs w:val="36"/>
          <w:rtl/>
        </w:rPr>
        <w:t>ً</w:t>
      </w:r>
      <w:r w:rsidR="00D86242" w:rsidRPr="00BB7D56">
        <w:rPr>
          <w:rFonts w:ascii="Arial" w:hAnsi="Arial" w:cs="Traditional Arabic" w:hint="cs"/>
          <w:b/>
          <w:bCs/>
          <w:sz w:val="36"/>
          <w:szCs w:val="36"/>
          <w:rtl/>
        </w:rPr>
        <w:t>ا</w:t>
      </w:r>
      <w:r w:rsidRPr="00BB7D56">
        <w:rPr>
          <w:rFonts w:ascii="Arial" w:hAnsi="Arial" w:cs="Traditional Arabic" w:hint="cs"/>
          <w:b/>
          <w:bCs/>
          <w:sz w:val="36"/>
          <w:szCs w:val="36"/>
          <w:rtl/>
        </w:rPr>
        <w:t xml:space="preserve"> ،</w:t>
      </w:r>
      <w:r w:rsidR="00D86242" w:rsidRPr="00BB7D56">
        <w:rPr>
          <w:rFonts w:ascii="Arial" w:hAnsi="Arial" w:cs="Traditional Arabic" w:hint="cs"/>
          <w:b/>
          <w:bCs/>
          <w:sz w:val="36"/>
          <w:szCs w:val="36"/>
          <w:rtl/>
        </w:rPr>
        <w:t xml:space="preserve"> </w:t>
      </w:r>
      <w:r w:rsidR="00D86242" w:rsidRPr="00BB7D56">
        <w:rPr>
          <w:rFonts w:ascii="Arial" w:hAnsi="Arial" w:cs="Traditional Arabic" w:hint="eastAsia"/>
          <w:b/>
          <w:bCs/>
          <w:sz w:val="36"/>
          <w:szCs w:val="36"/>
          <w:rtl/>
        </w:rPr>
        <w:t>عندكم</w:t>
      </w:r>
      <w:r w:rsidR="00D86242" w:rsidRPr="00BB7D56">
        <w:rPr>
          <w:rFonts w:ascii="Arial" w:hAnsi="Arial" w:cs="Traditional Arabic"/>
          <w:b/>
          <w:bCs/>
          <w:sz w:val="36"/>
          <w:szCs w:val="36"/>
          <w:rtl/>
        </w:rPr>
        <w:t xml:space="preserve"> </w:t>
      </w:r>
      <w:r w:rsidR="00D86242" w:rsidRPr="00BB7D56">
        <w:rPr>
          <w:rFonts w:ascii="Arial" w:hAnsi="Arial" w:cs="Traditional Arabic" w:hint="eastAsia"/>
          <w:b/>
          <w:bCs/>
          <w:sz w:val="36"/>
          <w:szCs w:val="36"/>
          <w:rtl/>
        </w:rPr>
        <w:t>فيه</w:t>
      </w:r>
      <w:r w:rsidR="00D86242" w:rsidRPr="00BB7D56">
        <w:rPr>
          <w:rFonts w:ascii="Arial" w:hAnsi="Arial" w:cs="Traditional Arabic"/>
          <w:b/>
          <w:bCs/>
          <w:sz w:val="36"/>
          <w:szCs w:val="36"/>
          <w:rtl/>
        </w:rPr>
        <w:t xml:space="preserve"> </w:t>
      </w:r>
      <w:r w:rsidR="00D86242" w:rsidRPr="00BB7D56">
        <w:rPr>
          <w:rFonts w:ascii="Arial" w:hAnsi="Arial" w:cs="Traditional Arabic" w:hint="eastAsia"/>
          <w:b/>
          <w:bCs/>
          <w:sz w:val="36"/>
          <w:szCs w:val="36"/>
          <w:rtl/>
        </w:rPr>
        <w:t>من</w:t>
      </w:r>
      <w:r w:rsidR="00D86242" w:rsidRPr="00BB7D56">
        <w:rPr>
          <w:rFonts w:ascii="Arial" w:hAnsi="Arial" w:cs="Traditional Arabic"/>
          <w:b/>
          <w:bCs/>
          <w:sz w:val="36"/>
          <w:szCs w:val="36"/>
          <w:rtl/>
        </w:rPr>
        <w:t xml:space="preserve"> </w:t>
      </w:r>
      <w:r w:rsidR="00D86242" w:rsidRPr="00BB7D56">
        <w:rPr>
          <w:rFonts w:ascii="Arial" w:hAnsi="Arial" w:cs="Traditional Arabic" w:hint="eastAsia"/>
          <w:b/>
          <w:bCs/>
          <w:sz w:val="36"/>
          <w:szCs w:val="36"/>
          <w:rtl/>
        </w:rPr>
        <w:t>الله</w:t>
      </w:r>
      <w:r w:rsidR="00D86242" w:rsidRPr="00BB7D56">
        <w:rPr>
          <w:rFonts w:ascii="Arial" w:hAnsi="Arial" w:cs="Traditional Arabic"/>
          <w:b/>
          <w:bCs/>
          <w:sz w:val="36"/>
          <w:szCs w:val="36"/>
          <w:rtl/>
        </w:rPr>
        <w:t xml:space="preserve"> </w:t>
      </w:r>
      <w:r w:rsidR="00D86242" w:rsidRPr="00BB7D56">
        <w:rPr>
          <w:rFonts w:ascii="Arial" w:hAnsi="Arial" w:cs="Traditional Arabic" w:hint="eastAsia"/>
          <w:b/>
          <w:bCs/>
          <w:sz w:val="36"/>
          <w:szCs w:val="36"/>
          <w:rtl/>
        </w:rPr>
        <w:t>برهان</w:t>
      </w:r>
      <w:r w:rsidRPr="00BB7D56">
        <w:rPr>
          <w:rFonts w:ascii="Arial" w:hAnsi="Arial" w:cs="Traditional Arabic" w:hint="cs"/>
          <w:sz w:val="36"/>
          <w:szCs w:val="36"/>
          <w:rtl/>
        </w:rPr>
        <w:t xml:space="preserve"> "</w:t>
      </w:r>
      <w:r w:rsidR="00D86242" w:rsidRPr="00BB7D56">
        <w:rPr>
          <w:rFonts w:ascii="Arial" w:hAnsi="Arial" w:cs="Traditional Arabic" w:hint="cs"/>
          <w:sz w:val="36"/>
          <w:szCs w:val="36"/>
          <w:vertAlign w:val="superscript"/>
          <w:rtl/>
        </w:rPr>
        <w:t>(</w:t>
      </w:r>
      <w:r w:rsidR="002A65F6">
        <w:rPr>
          <w:rStyle w:val="a4"/>
          <w:rFonts w:ascii="Arial" w:hAnsi="Arial"/>
          <w:sz w:val="36"/>
          <w:szCs w:val="36"/>
          <w:rtl/>
        </w:rPr>
        <w:footnoteReference w:id="594"/>
      </w:r>
      <w:r w:rsidR="00D86242" w:rsidRPr="00BB7D56">
        <w:rPr>
          <w:rFonts w:ascii="Arial" w:hAnsi="Arial" w:cs="Traditional Arabic" w:hint="cs"/>
          <w:sz w:val="36"/>
          <w:szCs w:val="36"/>
          <w:vertAlign w:val="superscript"/>
          <w:rtl/>
        </w:rPr>
        <w:t>)</w:t>
      </w:r>
      <w:r>
        <w:rPr>
          <w:rFonts w:ascii="Arial" w:hAnsi="Arial" w:cs="Traditional Arabic" w:hint="cs"/>
          <w:sz w:val="36"/>
          <w:szCs w:val="36"/>
          <w:rtl/>
        </w:rPr>
        <w:t xml:space="preserve"> .</w:t>
      </w:r>
    </w:p>
    <w:p w:rsidR="00D86242" w:rsidRDefault="00D86242"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ثاني</w:t>
      </w:r>
      <w:r w:rsidR="00BB7D56">
        <w:rPr>
          <w:rFonts w:ascii="Arial" w:hAnsi="Arial" w:cs="Traditional Arabic" w:hint="cs"/>
          <w:sz w:val="36"/>
          <w:szCs w:val="36"/>
          <w:rtl/>
        </w:rPr>
        <w:t>ً</w:t>
      </w:r>
      <w:r>
        <w:rPr>
          <w:rFonts w:ascii="Arial" w:hAnsi="Arial" w:cs="Traditional Arabic" w:hint="cs"/>
          <w:sz w:val="36"/>
          <w:szCs w:val="36"/>
          <w:rtl/>
        </w:rPr>
        <w:t>ا</w:t>
      </w:r>
      <w:r w:rsidR="00BB7D56">
        <w:rPr>
          <w:rFonts w:ascii="Arial" w:hAnsi="Arial" w:cs="Traditional Arabic" w:hint="cs"/>
          <w:sz w:val="36"/>
          <w:szCs w:val="36"/>
          <w:rtl/>
        </w:rPr>
        <w:t xml:space="preserve"> </w:t>
      </w:r>
      <w:r>
        <w:rPr>
          <w:rFonts w:ascii="Arial" w:hAnsi="Arial" w:cs="Traditional Arabic" w:hint="cs"/>
          <w:sz w:val="36"/>
          <w:szCs w:val="36"/>
          <w:rtl/>
        </w:rPr>
        <w:t>: العلم بكفرهم</w:t>
      </w:r>
      <w:r w:rsidR="00BB7D56">
        <w:rPr>
          <w:rFonts w:ascii="Arial" w:hAnsi="Arial" w:cs="Traditional Arabic" w:hint="cs"/>
          <w:sz w:val="36"/>
          <w:szCs w:val="36"/>
          <w:rtl/>
        </w:rPr>
        <w:t xml:space="preserve"> :</w:t>
      </w:r>
      <w:r>
        <w:rPr>
          <w:rFonts w:ascii="Arial" w:hAnsi="Arial" w:cs="Traditional Arabic" w:hint="cs"/>
          <w:sz w:val="36"/>
          <w:szCs w:val="36"/>
          <w:rtl/>
        </w:rPr>
        <w:t xml:space="preserve"> والعلماء هم الذين يقد</w:t>
      </w:r>
      <w:r w:rsidR="00BB7D56">
        <w:rPr>
          <w:rFonts w:ascii="Arial" w:hAnsi="Arial" w:cs="Traditional Arabic" w:hint="cs"/>
          <w:sz w:val="36"/>
          <w:szCs w:val="36"/>
          <w:rtl/>
        </w:rPr>
        <w:t>ِّ</w:t>
      </w:r>
      <w:r>
        <w:rPr>
          <w:rFonts w:ascii="Arial" w:hAnsi="Arial" w:cs="Traditional Arabic" w:hint="cs"/>
          <w:sz w:val="36"/>
          <w:szCs w:val="36"/>
          <w:rtl/>
        </w:rPr>
        <w:t>رونه</w:t>
      </w:r>
      <w:r w:rsidR="00BB7D56">
        <w:rPr>
          <w:rFonts w:ascii="Arial" w:hAnsi="Arial" w:cs="Traditional Arabic" w:hint="cs"/>
          <w:sz w:val="36"/>
          <w:szCs w:val="36"/>
          <w:rtl/>
        </w:rPr>
        <w:t xml:space="preserve"> ، وأ</w:t>
      </w:r>
      <w:r>
        <w:rPr>
          <w:rFonts w:ascii="Arial" w:hAnsi="Arial" w:cs="Traditional Arabic" w:hint="cs"/>
          <w:sz w:val="36"/>
          <w:szCs w:val="36"/>
          <w:rtl/>
        </w:rPr>
        <w:t>نا لا أقد</w:t>
      </w:r>
      <w:r w:rsidR="00BB7D56">
        <w:rPr>
          <w:rFonts w:ascii="Arial" w:hAnsi="Arial" w:cs="Traditional Arabic" w:hint="cs"/>
          <w:sz w:val="36"/>
          <w:szCs w:val="36"/>
          <w:rtl/>
        </w:rPr>
        <w:t>ِ</w:t>
      </w:r>
      <w:r>
        <w:rPr>
          <w:rFonts w:ascii="Arial" w:hAnsi="Arial" w:cs="Traditional Arabic" w:hint="cs"/>
          <w:sz w:val="36"/>
          <w:szCs w:val="36"/>
          <w:rtl/>
        </w:rPr>
        <w:t>ر على أن أحكم على حكوماتكم</w:t>
      </w:r>
      <w:r w:rsidR="00BB7D56">
        <w:rPr>
          <w:rFonts w:ascii="Arial" w:hAnsi="Arial" w:cs="Traditional Arabic" w:hint="cs"/>
          <w:sz w:val="36"/>
          <w:szCs w:val="36"/>
          <w:rtl/>
        </w:rPr>
        <w:t xml:space="preserve"> ؛</w:t>
      </w:r>
      <w:r>
        <w:rPr>
          <w:rFonts w:ascii="Arial" w:hAnsi="Arial" w:cs="Traditional Arabic" w:hint="cs"/>
          <w:sz w:val="36"/>
          <w:szCs w:val="36"/>
          <w:rtl/>
        </w:rPr>
        <w:t xml:space="preserve"> لأنني لا أعرفها</w:t>
      </w:r>
      <w:r w:rsidR="00BB7D56">
        <w:rPr>
          <w:rFonts w:ascii="Arial" w:hAnsi="Arial" w:cs="Traditional Arabic" w:hint="cs"/>
          <w:sz w:val="36"/>
          <w:szCs w:val="36"/>
          <w:rtl/>
        </w:rPr>
        <w:t xml:space="preserve"> ،</w:t>
      </w:r>
      <w:r>
        <w:rPr>
          <w:rFonts w:ascii="Arial" w:hAnsi="Arial" w:cs="Traditional Arabic" w:hint="cs"/>
          <w:sz w:val="36"/>
          <w:szCs w:val="36"/>
          <w:rtl/>
        </w:rPr>
        <w:t xml:space="preserve"> وفي الحديث السابق </w:t>
      </w:r>
      <w:r w:rsidR="00BB7D56">
        <w:rPr>
          <w:rFonts w:ascii="Arial" w:hAnsi="Arial" w:cs="Traditional Arabic" w:hint="cs"/>
          <w:sz w:val="36"/>
          <w:szCs w:val="36"/>
          <w:rtl/>
        </w:rPr>
        <w:t xml:space="preserve">" </w:t>
      </w:r>
      <w:r w:rsidRPr="00BB7D56">
        <w:rPr>
          <w:rFonts w:ascii="Arial" w:hAnsi="Arial" w:cs="Traditional Arabic" w:hint="cs"/>
          <w:b/>
          <w:bCs/>
          <w:sz w:val="36"/>
          <w:szCs w:val="36"/>
          <w:rtl/>
        </w:rPr>
        <w:t>عندكم فيه من الله برهان</w:t>
      </w:r>
      <w:r w:rsidR="00BB7D56">
        <w:rPr>
          <w:rFonts w:ascii="Arial" w:hAnsi="Arial" w:cs="Traditional Arabic" w:hint="cs"/>
          <w:sz w:val="36"/>
          <w:szCs w:val="36"/>
          <w:rtl/>
        </w:rPr>
        <w:t xml:space="preserve"> " .</w:t>
      </w:r>
    </w:p>
    <w:p w:rsidR="00D86242" w:rsidRDefault="00D86242"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ثالث</w:t>
      </w:r>
      <w:r w:rsidR="00BB7D56">
        <w:rPr>
          <w:rFonts w:ascii="Arial" w:hAnsi="Arial" w:cs="Traditional Arabic" w:hint="cs"/>
          <w:sz w:val="36"/>
          <w:szCs w:val="36"/>
          <w:rtl/>
        </w:rPr>
        <w:t>ً</w:t>
      </w:r>
      <w:r>
        <w:rPr>
          <w:rFonts w:ascii="Arial" w:hAnsi="Arial" w:cs="Traditional Arabic" w:hint="cs"/>
          <w:sz w:val="36"/>
          <w:szCs w:val="36"/>
          <w:rtl/>
        </w:rPr>
        <w:t>ا :</w:t>
      </w:r>
      <w:r w:rsidR="00BB7D56">
        <w:rPr>
          <w:rFonts w:ascii="Arial" w:hAnsi="Arial" w:cs="Traditional Arabic" w:hint="cs"/>
          <w:sz w:val="36"/>
          <w:szCs w:val="36"/>
          <w:rtl/>
        </w:rPr>
        <w:t xml:space="preserve"> </w:t>
      </w:r>
      <w:r>
        <w:rPr>
          <w:rFonts w:ascii="Arial" w:hAnsi="Arial" w:cs="Traditional Arabic" w:hint="cs"/>
          <w:sz w:val="36"/>
          <w:szCs w:val="36"/>
          <w:rtl/>
        </w:rPr>
        <w:t xml:space="preserve">تحقق المصلحة في ذلك </w:t>
      </w:r>
      <w:r w:rsidR="00BB7D56">
        <w:rPr>
          <w:rFonts w:ascii="Arial" w:hAnsi="Arial" w:cs="Traditional Arabic" w:hint="cs"/>
          <w:sz w:val="36"/>
          <w:szCs w:val="36"/>
          <w:rtl/>
        </w:rPr>
        <w:t xml:space="preserve">، </w:t>
      </w:r>
      <w:r>
        <w:rPr>
          <w:rFonts w:ascii="Arial" w:hAnsi="Arial" w:cs="Traditional Arabic" w:hint="cs"/>
          <w:sz w:val="36"/>
          <w:szCs w:val="36"/>
          <w:rtl/>
        </w:rPr>
        <w:t>وانتفاء المفسدة</w:t>
      </w:r>
      <w:r w:rsidR="00BB7D56">
        <w:rPr>
          <w:rFonts w:ascii="Arial" w:hAnsi="Arial" w:cs="Traditional Arabic" w:hint="cs"/>
          <w:sz w:val="36"/>
          <w:szCs w:val="36"/>
          <w:rtl/>
        </w:rPr>
        <w:t xml:space="preserve"> ،</w:t>
      </w:r>
      <w:r>
        <w:rPr>
          <w:rFonts w:ascii="Arial" w:hAnsi="Arial" w:cs="Traditional Arabic" w:hint="cs"/>
          <w:sz w:val="36"/>
          <w:szCs w:val="36"/>
          <w:rtl/>
        </w:rPr>
        <w:t xml:space="preserve"> وتقديرها لأهل العلم</w:t>
      </w:r>
      <w:r w:rsidR="00BB7D56">
        <w:rPr>
          <w:rFonts w:ascii="Arial" w:hAnsi="Arial" w:cs="Traditional Arabic" w:hint="cs"/>
          <w:sz w:val="36"/>
          <w:szCs w:val="36"/>
          <w:rtl/>
        </w:rPr>
        <w:t xml:space="preserve"> </w:t>
      </w:r>
      <w:r w:rsidR="00BB7D56">
        <w:rPr>
          <w:rFonts w:ascii="Arial" w:hAnsi="Arial" w:cs="Traditional Arabic"/>
          <w:sz w:val="36"/>
          <w:szCs w:val="36"/>
          <w:rtl/>
        </w:rPr>
        <w:t>–</w:t>
      </w:r>
      <w:r>
        <w:rPr>
          <w:rFonts w:ascii="Arial" w:hAnsi="Arial" w:cs="Traditional Arabic" w:hint="cs"/>
          <w:sz w:val="36"/>
          <w:szCs w:val="36"/>
          <w:rtl/>
        </w:rPr>
        <w:t xml:space="preserve"> أيض</w:t>
      </w:r>
      <w:r w:rsidR="00BB7D56">
        <w:rPr>
          <w:rFonts w:ascii="Arial" w:hAnsi="Arial" w:cs="Traditional Arabic" w:hint="cs"/>
          <w:sz w:val="36"/>
          <w:szCs w:val="36"/>
          <w:rtl/>
        </w:rPr>
        <w:t>ً</w:t>
      </w:r>
      <w:r>
        <w:rPr>
          <w:rFonts w:ascii="Arial" w:hAnsi="Arial" w:cs="Traditional Arabic" w:hint="cs"/>
          <w:sz w:val="36"/>
          <w:szCs w:val="36"/>
          <w:rtl/>
        </w:rPr>
        <w:t>ا</w:t>
      </w:r>
      <w:r w:rsidR="00BB7D56">
        <w:rPr>
          <w:rFonts w:ascii="Arial" w:hAnsi="Arial" w:cs="Traditional Arabic" w:hint="cs"/>
          <w:sz w:val="36"/>
          <w:szCs w:val="36"/>
          <w:rtl/>
        </w:rPr>
        <w:t xml:space="preserve"> - .</w:t>
      </w:r>
    </w:p>
    <w:p w:rsidR="00D86242" w:rsidRDefault="00BB7D56" w:rsidP="00D86242">
      <w:pPr>
        <w:widowControl w:val="0"/>
        <w:spacing w:after="0" w:line="240" w:lineRule="auto"/>
        <w:jc w:val="both"/>
        <w:rPr>
          <w:rFonts w:ascii="Arial" w:hAnsi="Arial" w:cs="Traditional Arabic"/>
          <w:sz w:val="36"/>
          <w:szCs w:val="36"/>
          <w:rtl/>
        </w:rPr>
      </w:pPr>
      <w:r w:rsidRPr="004A31F2">
        <w:rPr>
          <w:rFonts w:ascii="Arial" w:hAnsi="Arial" w:cs="Traditional Arabic" w:hint="cs"/>
          <w:sz w:val="36"/>
          <w:szCs w:val="36"/>
          <w:rtl/>
        </w:rPr>
        <w:t>رابعًا</w:t>
      </w:r>
      <w:r>
        <w:rPr>
          <w:rFonts w:ascii="Arial" w:hAnsi="Arial" w:cs="Traditional Arabic" w:hint="cs"/>
          <w:sz w:val="36"/>
          <w:szCs w:val="36"/>
          <w:rtl/>
        </w:rPr>
        <w:t xml:space="preserve"> : </w:t>
      </w:r>
      <w:r w:rsidR="00D86242">
        <w:rPr>
          <w:rFonts w:ascii="Arial" w:hAnsi="Arial" w:cs="Traditional Arabic" w:hint="cs"/>
          <w:sz w:val="36"/>
          <w:szCs w:val="36"/>
          <w:rtl/>
        </w:rPr>
        <w:t>القدرة لدى المسلمين على إزاحة الحاكم الكافر</w:t>
      </w:r>
      <w:r>
        <w:rPr>
          <w:rFonts w:ascii="Arial" w:hAnsi="Arial" w:cs="Traditional Arabic" w:hint="cs"/>
          <w:sz w:val="36"/>
          <w:szCs w:val="36"/>
          <w:rtl/>
        </w:rPr>
        <w:t xml:space="preserve"> .</w:t>
      </w:r>
    </w:p>
    <w:p w:rsidR="00D86242" w:rsidRDefault="00D86242" w:rsidP="002A65F6">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وعلى كل حال</w:t>
      </w:r>
      <w:r w:rsidR="00BB7D56">
        <w:rPr>
          <w:rFonts w:ascii="Arial" w:hAnsi="Arial" w:cs="Traditional Arabic" w:hint="cs"/>
          <w:sz w:val="36"/>
          <w:szCs w:val="36"/>
          <w:rtl/>
        </w:rPr>
        <w:t xml:space="preserve"> :</w:t>
      </w:r>
      <w:r>
        <w:rPr>
          <w:rFonts w:ascii="Arial" w:hAnsi="Arial" w:cs="Traditional Arabic" w:hint="cs"/>
          <w:sz w:val="36"/>
          <w:szCs w:val="36"/>
          <w:rtl/>
        </w:rPr>
        <w:t xml:space="preserve"> فهذا الكلام نظري</w:t>
      </w:r>
      <w:r w:rsidR="00BB7D56">
        <w:rPr>
          <w:rFonts w:ascii="Arial" w:hAnsi="Arial" w:cs="Traditional Arabic" w:hint="cs"/>
          <w:sz w:val="36"/>
          <w:szCs w:val="36"/>
          <w:rtl/>
        </w:rPr>
        <w:t xml:space="preserve"> ؛</w:t>
      </w:r>
      <w:r>
        <w:rPr>
          <w:rFonts w:ascii="Arial" w:hAnsi="Arial" w:cs="Traditional Arabic" w:hint="cs"/>
          <w:sz w:val="36"/>
          <w:szCs w:val="36"/>
          <w:rtl/>
        </w:rPr>
        <w:t xml:space="preserve"> لأن الغالب أن الشوكة والقوة لهذه الحكومات </w:t>
      </w:r>
      <w:r w:rsidR="00BB7D56">
        <w:rPr>
          <w:rFonts w:ascii="Arial" w:hAnsi="Arial" w:cs="Traditional Arabic" w:hint="cs"/>
          <w:sz w:val="36"/>
          <w:szCs w:val="36"/>
          <w:rtl/>
        </w:rPr>
        <w:t xml:space="preserve">، </w:t>
      </w:r>
      <w:r>
        <w:rPr>
          <w:rFonts w:ascii="Arial" w:hAnsi="Arial" w:cs="Traditional Arabic" w:hint="cs"/>
          <w:sz w:val="36"/>
          <w:szCs w:val="36"/>
          <w:rtl/>
        </w:rPr>
        <w:t>و</w:t>
      </w:r>
      <w:r w:rsidR="00BB7D56">
        <w:rPr>
          <w:rFonts w:ascii="Arial" w:hAnsi="Arial" w:cs="Traditional Arabic" w:hint="cs"/>
          <w:sz w:val="36"/>
          <w:szCs w:val="36"/>
          <w:rtl/>
        </w:rPr>
        <w:t>أ</w:t>
      </w:r>
      <w:r>
        <w:rPr>
          <w:rFonts w:ascii="Arial" w:hAnsi="Arial" w:cs="Traditional Arabic" w:hint="cs"/>
          <w:sz w:val="36"/>
          <w:szCs w:val="36"/>
          <w:rtl/>
        </w:rPr>
        <w:t>نا أنصح بالروي</w:t>
      </w:r>
      <w:r w:rsidR="00BB7D56">
        <w:rPr>
          <w:rFonts w:ascii="Arial" w:hAnsi="Arial" w:cs="Traditional Arabic" w:hint="cs"/>
          <w:sz w:val="36"/>
          <w:szCs w:val="36"/>
          <w:rtl/>
        </w:rPr>
        <w:t>ِّ</w:t>
      </w:r>
      <w:r>
        <w:rPr>
          <w:rFonts w:ascii="Arial" w:hAnsi="Arial" w:cs="Traditional Arabic" w:hint="cs"/>
          <w:sz w:val="36"/>
          <w:szCs w:val="36"/>
          <w:rtl/>
        </w:rPr>
        <w:t>ة</w:t>
      </w:r>
      <w:r w:rsidR="00BB7D56">
        <w:rPr>
          <w:rFonts w:ascii="Arial" w:hAnsi="Arial" w:cs="Traditional Arabic" w:hint="cs"/>
          <w:sz w:val="36"/>
          <w:szCs w:val="36"/>
          <w:rtl/>
        </w:rPr>
        <w:t xml:space="preserve"> ،</w:t>
      </w:r>
      <w:r>
        <w:rPr>
          <w:rFonts w:ascii="Arial" w:hAnsi="Arial" w:cs="Traditional Arabic" w:hint="cs"/>
          <w:sz w:val="36"/>
          <w:szCs w:val="36"/>
          <w:rtl/>
        </w:rPr>
        <w:t xml:space="preserve"> والدعوة بالحكمة</w:t>
      </w:r>
      <w:r w:rsidR="00BB7D56">
        <w:rPr>
          <w:rFonts w:ascii="Arial" w:hAnsi="Arial" w:cs="Traditional Arabic" w:hint="cs"/>
          <w:sz w:val="36"/>
          <w:szCs w:val="36"/>
          <w:rtl/>
        </w:rPr>
        <w:t xml:space="preserve"> ،</w:t>
      </w:r>
      <w:r>
        <w:rPr>
          <w:rFonts w:ascii="Arial" w:hAnsi="Arial" w:cs="Traditional Arabic" w:hint="cs"/>
          <w:sz w:val="36"/>
          <w:szCs w:val="36"/>
          <w:rtl/>
        </w:rPr>
        <w:t xml:space="preserve"> وترك الدخول في هذه المواجهات</w:t>
      </w:r>
      <w:r w:rsidRPr="00BB7D56">
        <w:rPr>
          <w:rFonts w:ascii="Arial" w:hAnsi="Arial" w:cs="Traditional Arabic" w:hint="cs"/>
          <w:sz w:val="36"/>
          <w:szCs w:val="36"/>
          <w:vertAlign w:val="superscript"/>
          <w:rtl/>
        </w:rPr>
        <w:t>(</w:t>
      </w:r>
      <w:r w:rsidR="002A65F6">
        <w:rPr>
          <w:rStyle w:val="a4"/>
          <w:rFonts w:ascii="Arial" w:hAnsi="Arial"/>
          <w:sz w:val="36"/>
          <w:szCs w:val="36"/>
          <w:rtl/>
        </w:rPr>
        <w:footnoteReference w:id="595"/>
      </w:r>
      <w:r w:rsidRPr="00BB7D56">
        <w:rPr>
          <w:rFonts w:ascii="Arial" w:hAnsi="Arial" w:cs="Traditional Arabic" w:hint="cs"/>
          <w:sz w:val="36"/>
          <w:szCs w:val="36"/>
          <w:vertAlign w:val="superscript"/>
          <w:rtl/>
        </w:rPr>
        <w:t>)</w:t>
      </w:r>
      <w:r w:rsidR="00BB7D56" w:rsidRPr="00BB7D56">
        <w:rPr>
          <w:rFonts w:ascii="Arial" w:hAnsi="Arial" w:cs="Traditional Arabic" w:hint="cs"/>
          <w:sz w:val="36"/>
          <w:szCs w:val="36"/>
          <w:rtl/>
        </w:rPr>
        <w:t xml:space="preserve"> .</w:t>
      </w:r>
    </w:p>
    <w:p w:rsidR="0014343D" w:rsidRPr="00BB7D56" w:rsidRDefault="0014343D" w:rsidP="002A65F6">
      <w:pPr>
        <w:widowControl w:val="0"/>
        <w:spacing w:after="0" w:line="240" w:lineRule="auto"/>
        <w:jc w:val="both"/>
        <w:rPr>
          <w:rFonts w:ascii="Arial" w:hAnsi="Arial" w:cs="Traditional Arabic"/>
          <w:sz w:val="36"/>
          <w:szCs w:val="36"/>
          <w:rtl/>
        </w:rPr>
      </w:pPr>
    </w:p>
    <w:p w:rsidR="00D86242" w:rsidRPr="004B0C1F" w:rsidRDefault="00D86242" w:rsidP="00BB7D56">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تأمل هذه الدرر </w:t>
      </w:r>
      <w:r w:rsidRPr="0075228C">
        <w:rPr>
          <w:rFonts w:ascii="Arial" w:hAnsi="Arial" w:cs="Traditional Arabic"/>
          <w:sz w:val="36"/>
          <w:szCs w:val="36"/>
          <w:rtl/>
        </w:rPr>
        <w:t>النفيسة</w:t>
      </w:r>
      <w:r w:rsidRPr="0075228C">
        <w:rPr>
          <w:rFonts w:ascii="Arial" w:hAnsi="Arial" w:cs="Traditional Arabic" w:hint="cs"/>
          <w:sz w:val="36"/>
          <w:szCs w:val="36"/>
          <w:rtl/>
        </w:rPr>
        <w:t xml:space="preserve"> </w:t>
      </w:r>
      <w:r w:rsidR="00BB7D56">
        <w:rPr>
          <w:rFonts w:ascii="Arial" w:hAnsi="Arial" w:cs="Traditional Arabic" w:hint="cs"/>
          <w:sz w:val="36"/>
          <w:szCs w:val="36"/>
          <w:rtl/>
        </w:rPr>
        <w:t xml:space="preserve">، </w:t>
      </w:r>
      <w:r w:rsidRPr="0075228C">
        <w:rPr>
          <w:rFonts w:ascii="Arial" w:hAnsi="Arial" w:cs="Traditional Arabic" w:hint="cs"/>
          <w:sz w:val="36"/>
          <w:szCs w:val="36"/>
          <w:rtl/>
        </w:rPr>
        <w:t>من هذا العالم الرباني</w:t>
      </w:r>
      <w:r w:rsidR="00BB7D56">
        <w:rPr>
          <w:rFonts w:ascii="Arial" w:hAnsi="Arial" w:cs="Traditional Arabic" w:hint="cs"/>
          <w:sz w:val="36"/>
          <w:szCs w:val="36"/>
          <w:rtl/>
        </w:rPr>
        <w:t xml:space="preserve"> ،</w:t>
      </w:r>
      <w:r>
        <w:rPr>
          <w:rFonts w:ascii="Arial" w:hAnsi="Arial" w:cs="Traditional Arabic" w:hint="cs"/>
          <w:sz w:val="36"/>
          <w:szCs w:val="36"/>
          <w:rtl/>
        </w:rPr>
        <w:t xml:space="preserve"> </w:t>
      </w:r>
      <w:r w:rsidRPr="0075228C">
        <w:rPr>
          <w:rFonts w:ascii="Arial" w:hAnsi="Arial" w:cs="Traditional Arabic"/>
          <w:sz w:val="36"/>
          <w:szCs w:val="36"/>
          <w:rtl/>
        </w:rPr>
        <w:t>وهي استقراء تام لأدلة وقواعد الشريعة</w:t>
      </w:r>
      <w:r w:rsidR="00BB7D56">
        <w:rPr>
          <w:rFonts w:ascii="Arial" w:hAnsi="Arial" w:cs="Traditional Arabic" w:hint="cs"/>
          <w:sz w:val="36"/>
          <w:szCs w:val="36"/>
          <w:rtl/>
        </w:rPr>
        <w:t xml:space="preserve"> </w:t>
      </w:r>
      <w:r w:rsidRPr="0075228C">
        <w:rPr>
          <w:rFonts w:ascii="Arial" w:hAnsi="Arial" w:cs="Traditional Arabic"/>
          <w:sz w:val="36"/>
          <w:szCs w:val="36"/>
          <w:rtl/>
        </w:rPr>
        <w:t>، ومعرفة بواقع الأمة</w:t>
      </w:r>
      <w:r w:rsidR="00BB7D56">
        <w:rPr>
          <w:rFonts w:ascii="Arial" w:hAnsi="Arial" w:cs="Traditional Arabic" w:hint="cs"/>
          <w:sz w:val="36"/>
          <w:szCs w:val="36"/>
          <w:rtl/>
        </w:rPr>
        <w:t xml:space="preserve"> :</w:t>
      </w:r>
    </w:p>
    <w:p w:rsidR="00D86242" w:rsidRPr="00BB7D5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BB7D56">
        <w:rPr>
          <w:rFonts w:ascii="Arial" w:hAnsi="Arial" w:cs="Traditional Arabic"/>
          <w:sz w:val="36"/>
          <w:szCs w:val="36"/>
          <w:rtl/>
        </w:rPr>
        <w:t xml:space="preserve"> قيّد ا</w:t>
      </w:r>
      <w:r w:rsidR="00BB7D56">
        <w:rPr>
          <w:rFonts w:ascii="Arial" w:hAnsi="Arial" w:cs="Traditional Arabic"/>
          <w:sz w:val="36"/>
          <w:szCs w:val="36"/>
          <w:rtl/>
        </w:rPr>
        <w:t>لخروج على الحاكم الذي يكفر كفر</w:t>
      </w:r>
      <w:r w:rsidR="00BB7D56">
        <w:rPr>
          <w:rFonts w:ascii="Arial" w:hAnsi="Arial" w:cs="Traditional Arabic" w:hint="cs"/>
          <w:sz w:val="36"/>
          <w:szCs w:val="36"/>
          <w:rtl/>
        </w:rPr>
        <w:t>ً</w:t>
      </w:r>
      <w:r w:rsidR="00BB7D56">
        <w:rPr>
          <w:rFonts w:ascii="Arial" w:hAnsi="Arial" w:cs="Traditional Arabic"/>
          <w:sz w:val="36"/>
          <w:szCs w:val="36"/>
          <w:rtl/>
        </w:rPr>
        <w:t>ا صريح</w:t>
      </w:r>
      <w:r w:rsidR="00BB7D56">
        <w:rPr>
          <w:rFonts w:ascii="Arial" w:hAnsi="Arial" w:cs="Traditional Arabic" w:hint="cs"/>
          <w:sz w:val="36"/>
          <w:szCs w:val="36"/>
          <w:rtl/>
        </w:rPr>
        <w:t>ً</w:t>
      </w:r>
      <w:r w:rsidR="00BB7D56">
        <w:rPr>
          <w:rFonts w:ascii="Arial" w:hAnsi="Arial" w:cs="Traditional Arabic"/>
          <w:sz w:val="36"/>
          <w:szCs w:val="36"/>
          <w:rtl/>
        </w:rPr>
        <w:t>ا</w:t>
      </w:r>
      <w:r w:rsidRPr="00BB7D56">
        <w:rPr>
          <w:rFonts w:ascii="Arial" w:hAnsi="Arial" w:cs="Traditional Arabic"/>
          <w:sz w:val="36"/>
          <w:szCs w:val="36"/>
          <w:rtl/>
        </w:rPr>
        <w:t xml:space="preserve"> </w:t>
      </w:r>
      <w:r w:rsidR="00BB7D56">
        <w:rPr>
          <w:rFonts w:ascii="Arial" w:hAnsi="Arial" w:cs="Traditional Arabic" w:hint="cs"/>
          <w:sz w:val="36"/>
          <w:szCs w:val="36"/>
          <w:rtl/>
        </w:rPr>
        <w:t xml:space="preserve">، </w:t>
      </w:r>
      <w:r w:rsidRPr="00BB7D56">
        <w:rPr>
          <w:rFonts w:ascii="Arial" w:hAnsi="Arial" w:cs="Traditional Arabic"/>
          <w:sz w:val="36"/>
          <w:szCs w:val="36"/>
          <w:rtl/>
        </w:rPr>
        <w:t>لا لبس فيه أو شك أو تأويل</w:t>
      </w:r>
      <w:r w:rsidR="00BB7D56">
        <w:rPr>
          <w:rFonts w:ascii="Arial" w:hAnsi="Arial" w:cs="Traditional Arabic" w:hint="cs"/>
          <w:sz w:val="36"/>
          <w:szCs w:val="36"/>
          <w:rtl/>
        </w:rPr>
        <w:t xml:space="preserve"> </w:t>
      </w:r>
      <w:r w:rsidRPr="00BB7D56">
        <w:rPr>
          <w:rFonts w:ascii="Arial" w:hAnsi="Arial" w:cs="Traditional Arabic"/>
          <w:sz w:val="36"/>
          <w:szCs w:val="36"/>
          <w:rtl/>
        </w:rPr>
        <w:t>.</w:t>
      </w:r>
    </w:p>
    <w:p w:rsidR="00D86242" w:rsidRPr="00BB7D5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BB7D56">
        <w:rPr>
          <w:rFonts w:ascii="Arial" w:hAnsi="Arial" w:cs="Traditional Arabic"/>
          <w:sz w:val="36"/>
          <w:szCs w:val="36"/>
          <w:rtl/>
        </w:rPr>
        <w:t xml:space="preserve"> إن الذي يحكم بهذا الكفر الصريح </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هم العلماء </w:t>
      </w:r>
      <w:r w:rsidR="00BB7D56">
        <w:rPr>
          <w:rFonts w:ascii="Arial" w:hAnsi="Arial" w:cs="Traditional Arabic" w:hint="cs"/>
          <w:sz w:val="36"/>
          <w:szCs w:val="36"/>
          <w:rtl/>
        </w:rPr>
        <w:t xml:space="preserve">، </w:t>
      </w:r>
      <w:r w:rsidRPr="00BB7D56">
        <w:rPr>
          <w:rFonts w:ascii="Arial" w:hAnsi="Arial" w:cs="Traditional Arabic"/>
          <w:sz w:val="36"/>
          <w:szCs w:val="36"/>
          <w:rtl/>
        </w:rPr>
        <w:t>أهل الحكمة والروي</w:t>
      </w:r>
      <w:r w:rsidR="00BB7D56">
        <w:rPr>
          <w:rFonts w:ascii="Arial" w:hAnsi="Arial" w:cs="Traditional Arabic" w:hint="cs"/>
          <w:sz w:val="36"/>
          <w:szCs w:val="36"/>
          <w:rtl/>
        </w:rPr>
        <w:t>َّ</w:t>
      </w:r>
      <w:r w:rsidRPr="00BB7D56">
        <w:rPr>
          <w:rFonts w:ascii="Arial" w:hAnsi="Arial" w:cs="Traditional Arabic"/>
          <w:sz w:val="36"/>
          <w:szCs w:val="36"/>
          <w:rtl/>
        </w:rPr>
        <w:t>ة</w:t>
      </w:r>
      <w:r w:rsidR="00BB7D56">
        <w:rPr>
          <w:rFonts w:ascii="Arial" w:hAnsi="Arial" w:cs="Traditional Arabic" w:hint="cs"/>
          <w:sz w:val="36"/>
          <w:szCs w:val="36"/>
          <w:rtl/>
        </w:rPr>
        <w:t xml:space="preserve"> </w:t>
      </w:r>
      <w:r w:rsidRPr="00BB7D56">
        <w:rPr>
          <w:rFonts w:ascii="Arial" w:hAnsi="Arial" w:cs="Traditional Arabic"/>
          <w:sz w:val="36"/>
          <w:szCs w:val="36"/>
          <w:rtl/>
        </w:rPr>
        <w:t>، والسر</w:t>
      </w:r>
      <w:r w:rsidR="00BB7D56">
        <w:rPr>
          <w:rFonts w:ascii="Arial" w:hAnsi="Arial" w:cs="Traditional Arabic" w:hint="cs"/>
          <w:sz w:val="36"/>
          <w:szCs w:val="36"/>
          <w:rtl/>
        </w:rPr>
        <w:t>ُّ</w:t>
      </w:r>
      <w:r w:rsidRPr="00BB7D56">
        <w:rPr>
          <w:rFonts w:ascii="Arial" w:hAnsi="Arial" w:cs="Traditional Arabic"/>
          <w:sz w:val="36"/>
          <w:szCs w:val="36"/>
          <w:rtl/>
        </w:rPr>
        <w:t xml:space="preserve"> في ذلك</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أن الحماس الثوري</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والعاطفة لشهوة السلطة </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قد تدفع </w:t>
      </w:r>
      <w:r w:rsidRPr="00BB7D56">
        <w:rPr>
          <w:rFonts w:ascii="Arial" w:hAnsi="Arial" w:cs="Traditional Arabic" w:hint="cs"/>
          <w:sz w:val="36"/>
          <w:szCs w:val="36"/>
          <w:rtl/>
        </w:rPr>
        <w:t>لا</w:t>
      </w:r>
      <w:r w:rsidRPr="00BB7D56">
        <w:rPr>
          <w:rFonts w:ascii="Arial" w:hAnsi="Arial" w:cs="Traditional Arabic"/>
          <w:sz w:val="36"/>
          <w:szCs w:val="36"/>
          <w:rtl/>
        </w:rPr>
        <w:t xml:space="preserve">عتبار ما ليس </w:t>
      </w:r>
      <w:proofErr w:type="spellStart"/>
      <w:r w:rsidRPr="00BB7D56">
        <w:rPr>
          <w:rFonts w:ascii="Arial" w:hAnsi="Arial" w:cs="Traditional Arabic"/>
          <w:sz w:val="36"/>
          <w:szCs w:val="36"/>
          <w:rtl/>
        </w:rPr>
        <w:t>مكف</w:t>
      </w:r>
      <w:r w:rsidR="00BB7D56">
        <w:rPr>
          <w:rFonts w:ascii="Arial" w:hAnsi="Arial" w:cs="Traditional Arabic" w:hint="cs"/>
          <w:sz w:val="36"/>
          <w:szCs w:val="36"/>
          <w:rtl/>
        </w:rPr>
        <w:t>ِّ</w:t>
      </w:r>
      <w:r w:rsidR="00BB7D56">
        <w:rPr>
          <w:rFonts w:ascii="Arial" w:hAnsi="Arial" w:cs="Traditional Arabic"/>
          <w:sz w:val="36"/>
          <w:szCs w:val="36"/>
          <w:rtl/>
        </w:rPr>
        <w:t>ر</w:t>
      </w:r>
      <w:r w:rsidR="00BB7D56">
        <w:rPr>
          <w:rFonts w:ascii="Arial" w:hAnsi="Arial" w:cs="Traditional Arabic" w:hint="cs"/>
          <w:sz w:val="36"/>
          <w:szCs w:val="36"/>
          <w:rtl/>
        </w:rPr>
        <w:t>ً</w:t>
      </w:r>
      <w:r w:rsidR="00BB7D56">
        <w:rPr>
          <w:rFonts w:ascii="Arial" w:hAnsi="Arial" w:cs="Traditional Arabic"/>
          <w:sz w:val="36"/>
          <w:szCs w:val="36"/>
          <w:rtl/>
        </w:rPr>
        <w:t>ا</w:t>
      </w:r>
      <w:proofErr w:type="spellEnd"/>
      <w:r w:rsidRPr="00BB7D56">
        <w:rPr>
          <w:rFonts w:ascii="Arial" w:hAnsi="Arial" w:cs="Traditional Arabic"/>
          <w:sz w:val="36"/>
          <w:szCs w:val="36"/>
          <w:rtl/>
        </w:rPr>
        <w:t xml:space="preserve"> </w:t>
      </w:r>
      <w:proofErr w:type="spellStart"/>
      <w:r w:rsidRPr="00BB7D56">
        <w:rPr>
          <w:rFonts w:ascii="Arial" w:hAnsi="Arial" w:cs="Traditional Arabic"/>
          <w:sz w:val="36"/>
          <w:szCs w:val="36"/>
          <w:rtl/>
        </w:rPr>
        <w:t>مكف</w:t>
      </w:r>
      <w:r w:rsidR="00BB7D56">
        <w:rPr>
          <w:rFonts w:ascii="Arial" w:hAnsi="Arial" w:cs="Traditional Arabic" w:hint="cs"/>
          <w:sz w:val="36"/>
          <w:szCs w:val="36"/>
          <w:rtl/>
        </w:rPr>
        <w:t>ِّ</w:t>
      </w:r>
      <w:r w:rsidRPr="00BB7D56">
        <w:rPr>
          <w:rFonts w:ascii="Arial" w:hAnsi="Arial" w:cs="Traditional Arabic"/>
          <w:sz w:val="36"/>
          <w:szCs w:val="36"/>
          <w:rtl/>
        </w:rPr>
        <w:t>ر</w:t>
      </w:r>
      <w:r w:rsidR="00BB7D56">
        <w:rPr>
          <w:rFonts w:ascii="Arial" w:hAnsi="Arial" w:cs="Traditional Arabic" w:hint="cs"/>
          <w:sz w:val="36"/>
          <w:szCs w:val="36"/>
          <w:rtl/>
        </w:rPr>
        <w:t>ًا</w:t>
      </w:r>
      <w:proofErr w:type="spellEnd"/>
      <w:r w:rsidR="00BB7D56">
        <w:rPr>
          <w:rFonts w:ascii="Arial" w:hAnsi="Arial" w:cs="Traditional Arabic" w:hint="cs"/>
          <w:sz w:val="36"/>
          <w:szCs w:val="36"/>
          <w:rtl/>
        </w:rPr>
        <w:t xml:space="preserve"> </w:t>
      </w:r>
      <w:r w:rsidRPr="00BB7D56">
        <w:rPr>
          <w:rFonts w:ascii="Arial" w:hAnsi="Arial" w:cs="Traditional Arabic"/>
          <w:sz w:val="36"/>
          <w:szCs w:val="36"/>
          <w:rtl/>
        </w:rPr>
        <w:t>.</w:t>
      </w:r>
    </w:p>
    <w:p w:rsidR="00D86242" w:rsidRPr="00BB7D5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BB7D56">
        <w:rPr>
          <w:rFonts w:ascii="Arial" w:hAnsi="Arial" w:cs="Traditional Arabic"/>
          <w:sz w:val="36"/>
          <w:szCs w:val="36"/>
          <w:rtl/>
        </w:rPr>
        <w:t>أشار إلى قاعدة</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w:t>
      </w:r>
      <w:r w:rsidR="00BB7D56">
        <w:rPr>
          <w:rFonts w:ascii="Arial" w:hAnsi="Arial" w:cs="Traditional Arabic" w:hint="cs"/>
          <w:sz w:val="36"/>
          <w:szCs w:val="36"/>
          <w:rtl/>
        </w:rPr>
        <w:t xml:space="preserve">( </w:t>
      </w:r>
      <w:r w:rsidRPr="00BB7D56">
        <w:rPr>
          <w:rFonts w:ascii="Arial" w:hAnsi="Arial" w:cs="Traditional Arabic"/>
          <w:sz w:val="36"/>
          <w:szCs w:val="36"/>
          <w:rtl/>
        </w:rPr>
        <w:t>الحكم على الشيء فرع عن تصوره</w:t>
      </w:r>
      <w:r w:rsidR="00BB7D56">
        <w:rPr>
          <w:rFonts w:ascii="Arial" w:hAnsi="Arial" w:cs="Traditional Arabic" w:hint="cs"/>
          <w:sz w:val="36"/>
          <w:szCs w:val="36"/>
          <w:rtl/>
        </w:rPr>
        <w:t xml:space="preserve"> ) </w:t>
      </w:r>
      <w:r w:rsidRPr="00BB7D56">
        <w:rPr>
          <w:rFonts w:ascii="Arial" w:hAnsi="Arial" w:cs="Traditional Arabic"/>
          <w:sz w:val="36"/>
          <w:szCs w:val="36"/>
          <w:rtl/>
        </w:rPr>
        <w:t>، وهو لا يستطيع أن يفتي بكفر الحاكم في بلادهم من عدمه</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w:t>
      </w:r>
      <w:r w:rsidR="00BB7D56">
        <w:rPr>
          <w:rFonts w:ascii="Arial" w:hAnsi="Arial" w:cs="Traditional Arabic" w:hint="cs"/>
          <w:sz w:val="36"/>
          <w:szCs w:val="36"/>
          <w:rtl/>
        </w:rPr>
        <w:t xml:space="preserve"> </w:t>
      </w:r>
      <w:r w:rsidRPr="00BB7D56">
        <w:rPr>
          <w:rFonts w:ascii="Arial" w:hAnsi="Arial" w:cs="Traditional Arabic"/>
          <w:sz w:val="36"/>
          <w:szCs w:val="36"/>
          <w:rtl/>
        </w:rPr>
        <w:t>السؤال وجّ</w:t>
      </w:r>
      <w:r w:rsidR="00BB7D56">
        <w:rPr>
          <w:rFonts w:ascii="Arial" w:hAnsi="Arial" w:cs="Traditional Arabic" w:hint="cs"/>
          <w:sz w:val="36"/>
          <w:szCs w:val="36"/>
          <w:rtl/>
        </w:rPr>
        <w:t>ِ</w:t>
      </w:r>
      <w:r w:rsidRPr="00BB7D56">
        <w:rPr>
          <w:rFonts w:ascii="Arial" w:hAnsi="Arial" w:cs="Traditional Arabic"/>
          <w:sz w:val="36"/>
          <w:szCs w:val="36"/>
          <w:rtl/>
        </w:rPr>
        <w:t>ه له من الجزائر</w:t>
      </w:r>
      <w:r w:rsidR="00BB7D56">
        <w:rPr>
          <w:rFonts w:ascii="Arial" w:hAnsi="Arial" w:cs="Traditional Arabic" w:hint="cs"/>
          <w:sz w:val="36"/>
          <w:szCs w:val="36"/>
          <w:rtl/>
        </w:rPr>
        <w:t xml:space="preserve"> </w:t>
      </w:r>
      <w:r w:rsidRPr="00BB7D56">
        <w:rPr>
          <w:rFonts w:ascii="Arial" w:hAnsi="Arial" w:cs="Traditional Arabic"/>
          <w:sz w:val="36"/>
          <w:szCs w:val="36"/>
          <w:rtl/>
        </w:rPr>
        <w:t>)</w:t>
      </w:r>
      <w:r w:rsidR="00BB7D56">
        <w:rPr>
          <w:rFonts w:ascii="Arial" w:hAnsi="Arial" w:cs="Traditional Arabic" w:hint="cs"/>
          <w:sz w:val="36"/>
          <w:szCs w:val="36"/>
          <w:rtl/>
        </w:rPr>
        <w:t xml:space="preserve"> </w:t>
      </w:r>
      <w:r w:rsidRPr="00BB7D56">
        <w:rPr>
          <w:rFonts w:ascii="Arial" w:hAnsi="Arial" w:cs="Traditional Arabic"/>
          <w:sz w:val="36"/>
          <w:szCs w:val="36"/>
          <w:rtl/>
        </w:rPr>
        <w:t>.</w:t>
      </w:r>
    </w:p>
    <w:p w:rsidR="00D86242" w:rsidRPr="00BB7D5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BB7D56">
        <w:rPr>
          <w:rFonts w:ascii="Arial" w:hAnsi="Arial" w:cs="Traditional Arabic"/>
          <w:sz w:val="36"/>
          <w:szCs w:val="36"/>
          <w:rtl/>
        </w:rPr>
        <w:t>أشار إلى قيد عظيم في الخروج</w:t>
      </w:r>
      <w:r w:rsidR="00BB7D56">
        <w:rPr>
          <w:rFonts w:ascii="Arial" w:hAnsi="Arial" w:cs="Traditional Arabic" w:hint="cs"/>
          <w:sz w:val="36"/>
          <w:szCs w:val="36"/>
          <w:rtl/>
        </w:rPr>
        <w:t xml:space="preserve"> </w:t>
      </w:r>
      <w:r w:rsidRPr="00BB7D56">
        <w:rPr>
          <w:rFonts w:ascii="Arial" w:hAnsi="Arial" w:cs="Traditional Arabic"/>
          <w:sz w:val="36"/>
          <w:szCs w:val="36"/>
          <w:rtl/>
        </w:rPr>
        <w:t>؛ وهو قاعدة المصالح والمفاسد</w:t>
      </w:r>
      <w:r w:rsidR="00BB7D56">
        <w:rPr>
          <w:rFonts w:ascii="Arial" w:hAnsi="Arial" w:cs="Traditional Arabic" w:hint="cs"/>
          <w:sz w:val="36"/>
          <w:szCs w:val="36"/>
          <w:rtl/>
        </w:rPr>
        <w:t xml:space="preserve"> </w:t>
      </w:r>
      <w:r w:rsidRPr="00BB7D56">
        <w:rPr>
          <w:rFonts w:ascii="Arial" w:hAnsi="Arial" w:cs="Traditional Arabic"/>
          <w:sz w:val="36"/>
          <w:szCs w:val="36"/>
          <w:rtl/>
        </w:rPr>
        <w:t>، ولما كانت الشريعة مبنية على جلب أكبر قدر ممكن من المصالح</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ودفع أكبر ما يمكن من المفاسد</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فإنه ربط هذا الخروج بتحقق هذا الأصل العظيم </w:t>
      </w:r>
      <w:r w:rsidR="00BB7D56">
        <w:rPr>
          <w:rFonts w:ascii="Arial" w:hAnsi="Arial" w:cs="Traditional Arabic" w:hint="cs"/>
          <w:sz w:val="36"/>
          <w:szCs w:val="36"/>
          <w:rtl/>
        </w:rPr>
        <w:t xml:space="preserve">، </w:t>
      </w:r>
      <w:r w:rsidRPr="00BB7D56">
        <w:rPr>
          <w:rFonts w:ascii="Arial" w:hAnsi="Arial" w:cs="Traditional Arabic"/>
          <w:sz w:val="36"/>
          <w:szCs w:val="36"/>
          <w:rtl/>
        </w:rPr>
        <w:t>حتى بعد ثبوت كفر الحاكم</w:t>
      </w:r>
      <w:r w:rsidR="00BB7D56">
        <w:rPr>
          <w:rFonts w:ascii="Arial" w:hAnsi="Arial" w:cs="Traditional Arabic" w:hint="cs"/>
          <w:sz w:val="36"/>
          <w:szCs w:val="36"/>
          <w:rtl/>
        </w:rPr>
        <w:t xml:space="preserve"> </w:t>
      </w:r>
      <w:r w:rsidRPr="00BB7D56">
        <w:rPr>
          <w:rFonts w:ascii="Arial" w:hAnsi="Arial" w:cs="Traditional Arabic"/>
          <w:sz w:val="36"/>
          <w:szCs w:val="36"/>
          <w:rtl/>
        </w:rPr>
        <w:t>.</w:t>
      </w:r>
    </w:p>
    <w:p w:rsidR="00D86242" w:rsidRPr="00BB7D5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BB7D56">
        <w:rPr>
          <w:rFonts w:ascii="Arial" w:hAnsi="Arial" w:cs="Traditional Arabic"/>
          <w:sz w:val="36"/>
          <w:szCs w:val="36"/>
          <w:rtl/>
        </w:rPr>
        <w:t>أشار إلى قيد آخر من قيود الخروج</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وه</w:t>
      </w:r>
      <w:r w:rsidR="00BB7D56">
        <w:rPr>
          <w:rFonts w:ascii="Arial" w:hAnsi="Arial" w:cs="Traditional Arabic" w:hint="cs"/>
          <w:sz w:val="36"/>
          <w:szCs w:val="36"/>
          <w:rtl/>
        </w:rPr>
        <w:t>و</w:t>
      </w:r>
      <w:r w:rsidRPr="00BB7D56">
        <w:rPr>
          <w:rFonts w:ascii="Arial" w:hAnsi="Arial" w:cs="Traditional Arabic"/>
          <w:sz w:val="36"/>
          <w:szCs w:val="36"/>
          <w:rtl/>
        </w:rPr>
        <w:t xml:space="preserve"> القدرة</w:t>
      </w:r>
      <w:r w:rsidR="00BB7D56">
        <w:rPr>
          <w:rFonts w:ascii="Arial" w:hAnsi="Arial" w:cs="Traditional Arabic" w:hint="cs"/>
          <w:sz w:val="36"/>
          <w:szCs w:val="36"/>
          <w:rtl/>
        </w:rPr>
        <w:t xml:space="preserve"> </w:t>
      </w:r>
      <w:r w:rsidRPr="00BB7D56">
        <w:rPr>
          <w:rFonts w:ascii="Arial" w:hAnsi="Arial" w:cs="Traditional Arabic"/>
          <w:sz w:val="36"/>
          <w:szCs w:val="36"/>
          <w:rtl/>
        </w:rPr>
        <w:t>، وبيَّن أن الواجبات مناطة بالقدرة</w:t>
      </w:r>
      <w:r w:rsidR="00BB7D56">
        <w:rPr>
          <w:rFonts w:ascii="Arial" w:hAnsi="Arial" w:cs="Traditional Arabic" w:hint="cs"/>
          <w:sz w:val="36"/>
          <w:szCs w:val="36"/>
          <w:rtl/>
        </w:rPr>
        <w:t xml:space="preserve"> </w:t>
      </w:r>
      <w:r w:rsidRPr="00BB7D56">
        <w:rPr>
          <w:rFonts w:ascii="Arial" w:hAnsi="Arial" w:cs="Traditional Arabic"/>
          <w:sz w:val="36"/>
          <w:szCs w:val="36"/>
          <w:rtl/>
        </w:rPr>
        <w:t>، ويستحيل الخروج</w:t>
      </w:r>
      <w:r w:rsidR="00BB7D56">
        <w:rPr>
          <w:rFonts w:ascii="Arial" w:hAnsi="Arial" w:cs="Traditional Arabic" w:hint="cs"/>
          <w:sz w:val="36"/>
          <w:szCs w:val="36"/>
          <w:rtl/>
        </w:rPr>
        <w:t xml:space="preserve"> </w:t>
      </w:r>
      <w:r w:rsidR="00BB7D56">
        <w:rPr>
          <w:rFonts w:ascii="Arial" w:hAnsi="Arial" w:cs="Traditional Arabic"/>
          <w:sz w:val="36"/>
          <w:szCs w:val="36"/>
          <w:rtl/>
        </w:rPr>
        <w:t>–</w:t>
      </w:r>
      <w:r w:rsidRPr="00BB7D56">
        <w:rPr>
          <w:rFonts w:ascii="Arial" w:hAnsi="Arial" w:cs="Traditional Arabic"/>
          <w:sz w:val="36"/>
          <w:szCs w:val="36"/>
          <w:rtl/>
        </w:rPr>
        <w:t xml:space="preserve"> اليوم</w:t>
      </w:r>
      <w:r w:rsidR="00BB7D56">
        <w:rPr>
          <w:rFonts w:ascii="Arial" w:hAnsi="Arial" w:cs="Traditional Arabic" w:hint="cs"/>
          <w:sz w:val="36"/>
          <w:szCs w:val="36"/>
          <w:rtl/>
        </w:rPr>
        <w:t xml:space="preserve"> -</w:t>
      </w:r>
      <w:r w:rsidRPr="00BB7D56">
        <w:rPr>
          <w:rFonts w:ascii="Arial" w:hAnsi="Arial" w:cs="Traditional Arabic"/>
          <w:sz w:val="36"/>
          <w:szCs w:val="36"/>
          <w:rtl/>
        </w:rPr>
        <w:t xml:space="preserve"> مع وجود الجيوش التي تملكها الحكومات </w:t>
      </w:r>
      <w:r w:rsidR="00BB7D56">
        <w:rPr>
          <w:rFonts w:ascii="Arial" w:hAnsi="Arial" w:cs="Traditional Arabic" w:hint="cs"/>
          <w:sz w:val="36"/>
          <w:szCs w:val="36"/>
          <w:rtl/>
        </w:rPr>
        <w:t xml:space="preserve">، </w:t>
      </w:r>
      <w:r w:rsidRPr="00BB7D56">
        <w:rPr>
          <w:rFonts w:ascii="Arial" w:hAnsi="Arial" w:cs="Traditional Arabic"/>
          <w:sz w:val="36"/>
          <w:szCs w:val="36"/>
          <w:rtl/>
        </w:rPr>
        <w:t>التي يزعمون كفرها</w:t>
      </w:r>
      <w:r w:rsidR="00BB7D56">
        <w:rPr>
          <w:rFonts w:ascii="Arial" w:hAnsi="Arial" w:cs="Traditional Arabic" w:hint="cs"/>
          <w:sz w:val="36"/>
          <w:szCs w:val="36"/>
          <w:rtl/>
        </w:rPr>
        <w:t xml:space="preserve"> </w:t>
      </w:r>
      <w:r w:rsidRPr="00BB7D56">
        <w:rPr>
          <w:rFonts w:ascii="Arial" w:hAnsi="Arial" w:cs="Traditional Arabic"/>
          <w:sz w:val="36"/>
          <w:szCs w:val="36"/>
          <w:rtl/>
        </w:rPr>
        <w:t>.</w:t>
      </w:r>
    </w:p>
    <w:p w:rsidR="00D86242" w:rsidRDefault="002A65F6"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فعند</w:t>
      </w:r>
      <w:r w:rsidR="00D86242">
        <w:rPr>
          <w:rFonts w:ascii="Arial" w:hAnsi="Arial" w:cs="Traditional Arabic" w:hint="cs"/>
          <w:sz w:val="36"/>
          <w:szCs w:val="36"/>
          <w:rtl/>
        </w:rPr>
        <w:t xml:space="preserve"> المقارنة </w:t>
      </w:r>
      <w:r w:rsidR="00D86242" w:rsidRPr="004B0C1F">
        <w:rPr>
          <w:rFonts w:ascii="Arial" w:hAnsi="Arial" w:cs="Traditional Arabic"/>
          <w:sz w:val="36"/>
          <w:szCs w:val="36"/>
          <w:rtl/>
        </w:rPr>
        <w:t>بين كلام هذا العالم الرباني</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وكلام المنظ</w:t>
      </w:r>
      <w:r>
        <w:rPr>
          <w:rFonts w:ascii="Arial" w:hAnsi="Arial" w:cs="Traditional Arabic" w:hint="cs"/>
          <w:sz w:val="36"/>
          <w:szCs w:val="36"/>
          <w:rtl/>
        </w:rPr>
        <w:t>ِّ</w:t>
      </w:r>
      <w:r w:rsidR="00D86242" w:rsidRPr="004B0C1F">
        <w:rPr>
          <w:rFonts w:ascii="Arial" w:hAnsi="Arial" w:cs="Traditional Arabic"/>
          <w:sz w:val="36"/>
          <w:szCs w:val="36"/>
          <w:rtl/>
        </w:rPr>
        <w:t>ر المذكور</w:t>
      </w:r>
      <w:r>
        <w:rPr>
          <w:rFonts w:ascii="Arial" w:hAnsi="Arial" w:cs="Traditional Arabic" w:hint="cs"/>
          <w:sz w:val="36"/>
          <w:szCs w:val="36"/>
          <w:rtl/>
        </w:rPr>
        <w:t xml:space="preserve"> </w:t>
      </w:r>
      <w:r w:rsidR="00D86242" w:rsidRPr="004B0C1F">
        <w:rPr>
          <w:rFonts w:ascii="Arial" w:hAnsi="Arial" w:cs="Traditional Arabic"/>
          <w:sz w:val="36"/>
          <w:szCs w:val="36"/>
          <w:rtl/>
        </w:rPr>
        <w:t>، يتبيّن لك من هو الذي استمد علمه من مشكاة النبوة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ممن كان علمه من بقايا ذي الخويصرة </w:t>
      </w:r>
      <w:r>
        <w:rPr>
          <w:rFonts w:ascii="Arial" w:hAnsi="Arial" w:cs="Traditional Arabic" w:hint="cs"/>
          <w:sz w:val="36"/>
          <w:szCs w:val="36"/>
          <w:rtl/>
        </w:rPr>
        <w:t xml:space="preserve">، </w:t>
      </w:r>
      <w:r w:rsidR="00D86242" w:rsidRPr="004B0C1F">
        <w:rPr>
          <w:rFonts w:ascii="Arial" w:hAnsi="Arial" w:cs="Traditional Arabic"/>
          <w:sz w:val="36"/>
          <w:szCs w:val="36"/>
          <w:rtl/>
        </w:rPr>
        <w:t>ونافع الأزرق</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ومن سار على نهجهم</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2A65F6" w:rsidRPr="004B0C1F" w:rsidRDefault="002A65F6" w:rsidP="00D86242">
      <w:pPr>
        <w:widowControl w:val="0"/>
        <w:spacing w:after="0" w:line="240" w:lineRule="auto"/>
        <w:jc w:val="both"/>
        <w:rPr>
          <w:rFonts w:ascii="Arial" w:hAnsi="Arial" w:cs="Traditional Arabic"/>
          <w:sz w:val="36"/>
          <w:szCs w:val="36"/>
          <w:rtl/>
        </w:rPr>
      </w:pPr>
    </w:p>
    <w:p w:rsidR="00D86242" w:rsidRDefault="00D86242" w:rsidP="009C14C1">
      <w:pPr>
        <w:pStyle w:val="af0"/>
        <w:widowControl w:val="0"/>
        <w:numPr>
          <w:ilvl w:val="0"/>
          <w:numId w:val="43"/>
        </w:numPr>
        <w:spacing w:after="0" w:line="240" w:lineRule="auto"/>
        <w:jc w:val="both"/>
        <w:rPr>
          <w:rFonts w:ascii="Arial" w:hAnsi="Arial" w:cs="Traditional Arabic"/>
          <w:sz w:val="36"/>
          <w:szCs w:val="36"/>
        </w:rPr>
      </w:pPr>
      <w:r w:rsidRPr="002A65F6">
        <w:rPr>
          <w:rFonts w:ascii="Arial" w:hAnsi="Arial" w:cs="Traditional Arabic"/>
          <w:sz w:val="36"/>
          <w:szCs w:val="36"/>
          <w:rtl/>
        </w:rPr>
        <w:t>ومن مقال</w:t>
      </w:r>
      <w:r w:rsidR="002A65F6">
        <w:rPr>
          <w:rFonts w:ascii="Arial" w:hAnsi="Arial" w:cs="Traditional Arabic" w:hint="cs"/>
          <w:sz w:val="36"/>
          <w:szCs w:val="36"/>
          <w:rtl/>
        </w:rPr>
        <w:t>ا</w:t>
      </w:r>
      <w:r w:rsidRPr="002A65F6">
        <w:rPr>
          <w:rFonts w:ascii="Arial" w:hAnsi="Arial" w:cs="Traditional Arabic"/>
          <w:sz w:val="36"/>
          <w:szCs w:val="36"/>
          <w:rtl/>
        </w:rPr>
        <w:t>ته التي تقطر س</w:t>
      </w:r>
      <w:r w:rsidR="002A65F6" w:rsidRPr="002A65F6">
        <w:rPr>
          <w:rFonts w:ascii="Arial" w:hAnsi="Arial" w:cs="Traditional Arabic" w:hint="cs"/>
          <w:sz w:val="36"/>
          <w:szCs w:val="36"/>
          <w:rtl/>
        </w:rPr>
        <w:t>ُ</w:t>
      </w:r>
      <w:r w:rsidRPr="002A65F6">
        <w:rPr>
          <w:rFonts w:ascii="Arial" w:hAnsi="Arial" w:cs="Traditional Arabic"/>
          <w:sz w:val="36"/>
          <w:szCs w:val="36"/>
          <w:rtl/>
        </w:rPr>
        <w:t>م</w:t>
      </w:r>
      <w:r w:rsidR="002A65F6" w:rsidRPr="002A65F6">
        <w:rPr>
          <w:rFonts w:ascii="Arial" w:hAnsi="Arial" w:cs="Traditional Arabic" w:hint="cs"/>
          <w:sz w:val="36"/>
          <w:szCs w:val="36"/>
          <w:rtl/>
        </w:rPr>
        <w:t>ًّ</w:t>
      </w:r>
      <w:r w:rsidRPr="002A65F6">
        <w:rPr>
          <w:rFonts w:ascii="Arial" w:hAnsi="Arial" w:cs="Traditional Arabic"/>
          <w:sz w:val="36"/>
          <w:szCs w:val="36"/>
          <w:rtl/>
        </w:rPr>
        <w:t>ا خارجي</w:t>
      </w:r>
      <w:r w:rsidR="002A65F6" w:rsidRPr="002A65F6">
        <w:rPr>
          <w:rFonts w:ascii="Arial" w:hAnsi="Arial" w:cs="Traditional Arabic" w:hint="cs"/>
          <w:sz w:val="36"/>
          <w:szCs w:val="36"/>
          <w:rtl/>
        </w:rPr>
        <w:t>ًّ</w:t>
      </w:r>
      <w:r w:rsidRPr="002A65F6">
        <w:rPr>
          <w:rFonts w:ascii="Arial" w:hAnsi="Arial" w:cs="Traditional Arabic"/>
          <w:sz w:val="36"/>
          <w:szCs w:val="36"/>
          <w:rtl/>
        </w:rPr>
        <w:t>ا حروري</w:t>
      </w:r>
      <w:r w:rsidR="002A65F6" w:rsidRPr="002A65F6">
        <w:rPr>
          <w:rFonts w:ascii="Arial" w:hAnsi="Arial" w:cs="Traditional Arabic" w:hint="cs"/>
          <w:sz w:val="36"/>
          <w:szCs w:val="36"/>
          <w:rtl/>
        </w:rPr>
        <w:t>ًّ</w:t>
      </w:r>
      <w:r w:rsidRPr="002A65F6">
        <w:rPr>
          <w:rFonts w:ascii="Arial" w:hAnsi="Arial" w:cs="Traditional Arabic"/>
          <w:sz w:val="36"/>
          <w:szCs w:val="36"/>
          <w:rtl/>
        </w:rPr>
        <w:t>ا</w:t>
      </w:r>
      <w:r w:rsidR="002A65F6" w:rsidRPr="002A65F6">
        <w:rPr>
          <w:rFonts w:ascii="Arial" w:hAnsi="Arial" w:cs="Traditional Arabic" w:hint="cs"/>
          <w:sz w:val="36"/>
          <w:szCs w:val="36"/>
          <w:rtl/>
        </w:rPr>
        <w:t xml:space="preserve"> :</w:t>
      </w:r>
      <w:r w:rsidRPr="002A65F6">
        <w:rPr>
          <w:rFonts w:ascii="Arial" w:hAnsi="Arial" w:cs="Traditional Arabic"/>
          <w:sz w:val="36"/>
          <w:szCs w:val="36"/>
          <w:rtl/>
        </w:rPr>
        <w:t xml:space="preserve"> مقالة بعنوان </w:t>
      </w:r>
      <w:r w:rsidR="002A65F6">
        <w:rPr>
          <w:rFonts w:ascii="Arial" w:hAnsi="Arial" w:cs="Traditional Arabic" w:hint="cs"/>
          <w:sz w:val="36"/>
          <w:szCs w:val="36"/>
          <w:rtl/>
        </w:rPr>
        <w:t xml:space="preserve">: </w:t>
      </w:r>
      <w:r w:rsidRPr="002A65F6">
        <w:rPr>
          <w:rFonts w:ascii="Arial" w:hAnsi="Arial" w:cs="Traditional Arabic"/>
          <w:sz w:val="36"/>
          <w:szCs w:val="36"/>
          <w:rtl/>
        </w:rPr>
        <w:t>(</w:t>
      </w:r>
      <w:r w:rsidR="002A65F6" w:rsidRPr="002A65F6">
        <w:rPr>
          <w:rFonts w:ascii="Arial" w:hAnsi="Arial" w:cs="Traditional Arabic" w:hint="cs"/>
          <w:sz w:val="36"/>
          <w:szCs w:val="36"/>
          <w:rtl/>
        </w:rPr>
        <w:t xml:space="preserve"> </w:t>
      </w:r>
      <w:r w:rsidRPr="002A65F6">
        <w:rPr>
          <w:rFonts w:ascii="Arial" w:hAnsi="Arial" w:cs="Traditional Arabic"/>
          <w:sz w:val="36"/>
          <w:szCs w:val="36"/>
          <w:rtl/>
        </w:rPr>
        <w:t>الحسبة على الحاكم</w:t>
      </w:r>
      <w:r w:rsidR="002A65F6" w:rsidRPr="002A65F6">
        <w:rPr>
          <w:rFonts w:ascii="Arial" w:hAnsi="Arial" w:cs="Traditional Arabic" w:hint="cs"/>
          <w:sz w:val="36"/>
          <w:szCs w:val="36"/>
          <w:rtl/>
        </w:rPr>
        <w:t xml:space="preserve"> </w:t>
      </w:r>
      <w:r w:rsidRPr="002A65F6">
        <w:rPr>
          <w:rFonts w:ascii="Arial" w:hAnsi="Arial" w:cs="Traditional Arabic"/>
          <w:sz w:val="36"/>
          <w:szCs w:val="36"/>
          <w:rtl/>
        </w:rPr>
        <w:t>)</w:t>
      </w:r>
      <w:r w:rsidR="002A65F6" w:rsidRPr="002A65F6">
        <w:rPr>
          <w:rFonts w:ascii="Arial" w:hAnsi="Arial" w:cs="Traditional Arabic" w:hint="cs"/>
          <w:sz w:val="36"/>
          <w:szCs w:val="36"/>
          <w:rtl/>
        </w:rPr>
        <w:t xml:space="preserve"> ،</w:t>
      </w:r>
      <w:r w:rsidRPr="002A65F6">
        <w:rPr>
          <w:rFonts w:ascii="Arial" w:hAnsi="Arial" w:cs="Traditional Arabic"/>
          <w:sz w:val="36"/>
          <w:szCs w:val="36"/>
          <w:rtl/>
        </w:rPr>
        <w:t xml:space="preserve"> أبطل</w:t>
      </w:r>
      <w:r w:rsidR="002A65F6">
        <w:rPr>
          <w:rFonts w:ascii="Arial" w:hAnsi="Arial" w:cs="Traditional Arabic" w:hint="cs"/>
          <w:sz w:val="36"/>
          <w:szCs w:val="36"/>
          <w:rtl/>
        </w:rPr>
        <w:t xml:space="preserve"> فيها</w:t>
      </w:r>
      <w:r w:rsidRPr="002A65F6">
        <w:rPr>
          <w:rFonts w:ascii="Arial" w:hAnsi="Arial" w:cs="Traditional Arabic"/>
          <w:sz w:val="36"/>
          <w:szCs w:val="36"/>
          <w:rtl/>
        </w:rPr>
        <w:t xml:space="preserve"> أحاديث النصح سر</w:t>
      </w:r>
      <w:r w:rsidR="002A65F6">
        <w:rPr>
          <w:rFonts w:ascii="Arial" w:hAnsi="Arial" w:cs="Traditional Arabic" w:hint="cs"/>
          <w:sz w:val="36"/>
          <w:szCs w:val="36"/>
          <w:rtl/>
        </w:rPr>
        <w:t>ًّ</w:t>
      </w:r>
      <w:r w:rsidRPr="002A65F6">
        <w:rPr>
          <w:rFonts w:ascii="Arial" w:hAnsi="Arial" w:cs="Traditional Arabic"/>
          <w:sz w:val="36"/>
          <w:szCs w:val="36"/>
          <w:rtl/>
        </w:rPr>
        <w:t xml:space="preserve">ا </w:t>
      </w:r>
      <w:r w:rsidR="002A65F6">
        <w:rPr>
          <w:rFonts w:ascii="Arial" w:hAnsi="Arial" w:cs="Traditional Arabic" w:hint="cs"/>
          <w:sz w:val="36"/>
          <w:szCs w:val="36"/>
          <w:rtl/>
        </w:rPr>
        <w:t xml:space="preserve">، </w:t>
      </w:r>
      <w:r w:rsidRPr="002A65F6">
        <w:rPr>
          <w:rFonts w:ascii="Arial" w:hAnsi="Arial" w:cs="Traditional Arabic"/>
          <w:sz w:val="36"/>
          <w:szCs w:val="36"/>
          <w:rtl/>
        </w:rPr>
        <w:t>وكلام أهل العلم</w:t>
      </w:r>
      <w:r w:rsidR="002A65F6">
        <w:rPr>
          <w:rFonts w:ascii="Arial" w:hAnsi="Arial" w:cs="Traditional Arabic" w:hint="cs"/>
          <w:sz w:val="36"/>
          <w:szCs w:val="36"/>
          <w:rtl/>
        </w:rPr>
        <w:t xml:space="preserve"> </w:t>
      </w:r>
      <w:r w:rsidR="002A65F6">
        <w:rPr>
          <w:rFonts w:ascii="Arial" w:hAnsi="Arial" w:cs="Traditional Arabic"/>
          <w:sz w:val="36"/>
          <w:szCs w:val="36"/>
          <w:rtl/>
        </w:rPr>
        <w:t>–</w:t>
      </w:r>
      <w:r w:rsidRPr="002A65F6">
        <w:rPr>
          <w:rFonts w:ascii="Arial" w:hAnsi="Arial" w:cs="Traditional Arabic"/>
          <w:sz w:val="36"/>
          <w:szCs w:val="36"/>
          <w:rtl/>
        </w:rPr>
        <w:t xml:space="preserve"> قديم</w:t>
      </w:r>
      <w:r w:rsidR="002A65F6">
        <w:rPr>
          <w:rFonts w:ascii="Arial" w:hAnsi="Arial" w:cs="Traditional Arabic" w:hint="cs"/>
          <w:sz w:val="36"/>
          <w:szCs w:val="36"/>
          <w:rtl/>
        </w:rPr>
        <w:t>ً</w:t>
      </w:r>
      <w:r w:rsidRPr="002A65F6">
        <w:rPr>
          <w:rFonts w:ascii="Arial" w:hAnsi="Arial" w:cs="Traditional Arabic"/>
          <w:sz w:val="36"/>
          <w:szCs w:val="36"/>
          <w:rtl/>
        </w:rPr>
        <w:t>ا</w:t>
      </w:r>
      <w:r w:rsidR="002A65F6">
        <w:rPr>
          <w:rFonts w:ascii="Arial" w:hAnsi="Arial" w:cs="Traditional Arabic" w:hint="cs"/>
          <w:sz w:val="36"/>
          <w:szCs w:val="36"/>
          <w:rtl/>
        </w:rPr>
        <w:t xml:space="preserve">   </w:t>
      </w:r>
      <w:r w:rsidRPr="002A65F6">
        <w:rPr>
          <w:rFonts w:ascii="Arial" w:hAnsi="Arial" w:cs="Traditional Arabic"/>
          <w:sz w:val="36"/>
          <w:szCs w:val="36"/>
          <w:rtl/>
        </w:rPr>
        <w:t xml:space="preserve"> وحديث</w:t>
      </w:r>
      <w:r w:rsidR="002A65F6">
        <w:rPr>
          <w:rFonts w:ascii="Arial" w:hAnsi="Arial" w:cs="Traditional Arabic" w:hint="cs"/>
          <w:sz w:val="36"/>
          <w:szCs w:val="36"/>
          <w:rtl/>
        </w:rPr>
        <w:t>ً</w:t>
      </w:r>
      <w:r w:rsidRPr="002A65F6">
        <w:rPr>
          <w:rFonts w:ascii="Arial" w:hAnsi="Arial" w:cs="Traditional Arabic"/>
          <w:sz w:val="36"/>
          <w:szCs w:val="36"/>
          <w:rtl/>
        </w:rPr>
        <w:t xml:space="preserve">ا </w:t>
      </w:r>
      <w:r w:rsidR="002A65F6">
        <w:rPr>
          <w:rFonts w:ascii="Arial" w:hAnsi="Arial" w:cs="Traditional Arabic" w:hint="cs"/>
          <w:sz w:val="36"/>
          <w:szCs w:val="36"/>
          <w:rtl/>
        </w:rPr>
        <w:t xml:space="preserve">- </w:t>
      </w:r>
      <w:r w:rsidRPr="002A65F6">
        <w:rPr>
          <w:rFonts w:ascii="Arial" w:hAnsi="Arial" w:cs="Traditional Arabic"/>
          <w:sz w:val="36"/>
          <w:szCs w:val="36"/>
          <w:rtl/>
        </w:rPr>
        <w:t>وقال فيه</w:t>
      </w:r>
      <w:r w:rsidR="002A65F6">
        <w:rPr>
          <w:rFonts w:ascii="Arial" w:hAnsi="Arial" w:cs="Traditional Arabic" w:hint="cs"/>
          <w:sz w:val="36"/>
          <w:szCs w:val="36"/>
          <w:rtl/>
        </w:rPr>
        <w:t>ا :</w:t>
      </w:r>
      <w:r w:rsidRPr="002A65F6">
        <w:rPr>
          <w:rFonts w:ascii="Arial" w:hAnsi="Arial" w:cs="Traditional Arabic"/>
          <w:sz w:val="36"/>
          <w:szCs w:val="36"/>
          <w:rtl/>
        </w:rPr>
        <w:t xml:space="preserve"> </w:t>
      </w:r>
      <w:r w:rsidRPr="002A65F6">
        <w:rPr>
          <w:rFonts w:ascii="Arial" w:hAnsi="Arial" w:cs="Traditional Arabic" w:hint="cs"/>
          <w:sz w:val="36"/>
          <w:szCs w:val="36"/>
          <w:rtl/>
        </w:rPr>
        <w:t>إ</w:t>
      </w:r>
      <w:r w:rsidRPr="002A65F6">
        <w:rPr>
          <w:rFonts w:ascii="Arial" w:hAnsi="Arial" w:cs="Traditional Arabic"/>
          <w:sz w:val="36"/>
          <w:szCs w:val="36"/>
          <w:rtl/>
        </w:rPr>
        <w:t>ن أحاديث النصح سر</w:t>
      </w:r>
      <w:r w:rsidR="002A65F6">
        <w:rPr>
          <w:rFonts w:ascii="Arial" w:hAnsi="Arial" w:cs="Traditional Arabic" w:hint="cs"/>
          <w:sz w:val="36"/>
          <w:szCs w:val="36"/>
          <w:rtl/>
        </w:rPr>
        <w:t>ًّ</w:t>
      </w:r>
      <w:r w:rsidRPr="002A65F6">
        <w:rPr>
          <w:rFonts w:ascii="Arial" w:hAnsi="Arial" w:cs="Traditional Arabic"/>
          <w:sz w:val="36"/>
          <w:szCs w:val="36"/>
          <w:rtl/>
        </w:rPr>
        <w:t>ا ضعيفة</w:t>
      </w:r>
      <w:r w:rsidR="002A65F6">
        <w:rPr>
          <w:rFonts w:ascii="Arial" w:hAnsi="Arial" w:cs="Traditional Arabic" w:hint="cs"/>
          <w:sz w:val="36"/>
          <w:szCs w:val="36"/>
          <w:rtl/>
        </w:rPr>
        <w:t xml:space="preserve"> </w:t>
      </w:r>
      <w:r w:rsidRPr="002A65F6">
        <w:rPr>
          <w:rFonts w:ascii="Arial" w:hAnsi="Arial" w:cs="Traditional Arabic"/>
          <w:sz w:val="36"/>
          <w:szCs w:val="36"/>
          <w:rtl/>
        </w:rPr>
        <w:t>، ومن غرائب استدلاله بجواز مفارقة الحاكم</w:t>
      </w:r>
      <w:r w:rsidR="002A65F6">
        <w:rPr>
          <w:rFonts w:ascii="Arial" w:hAnsi="Arial" w:cs="Traditional Arabic" w:hint="cs"/>
          <w:sz w:val="36"/>
          <w:szCs w:val="36"/>
          <w:rtl/>
        </w:rPr>
        <w:t xml:space="preserve"> ،</w:t>
      </w:r>
      <w:r w:rsidRPr="002A65F6">
        <w:rPr>
          <w:rFonts w:ascii="Arial" w:hAnsi="Arial" w:cs="Traditional Arabic"/>
          <w:sz w:val="36"/>
          <w:szCs w:val="36"/>
          <w:rtl/>
        </w:rPr>
        <w:t xml:space="preserve"> و الخروج عليه </w:t>
      </w:r>
      <w:r w:rsidR="002A65F6">
        <w:rPr>
          <w:rFonts w:ascii="Arial" w:hAnsi="Arial" w:cs="Traditional Arabic" w:hint="cs"/>
          <w:sz w:val="36"/>
          <w:szCs w:val="36"/>
          <w:rtl/>
        </w:rPr>
        <w:t xml:space="preserve">، </w:t>
      </w:r>
      <w:r w:rsidRPr="002A65F6">
        <w:rPr>
          <w:rFonts w:ascii="Arial" w:hAnsi="Arial" w:cs="Traditional Arabic"/>
          <w:sz w:val="36"/>
          <w:szCs w:val="36"/>
          <w:rtl/>
        </w:rPr>
        <w:t>بمفارقة المصلين لإمامهم</w:t>
      </w:r>
      <w:r w:rsidR="002A65F6">
        <w:rPr>
          <w:rFonts w:ascii="Arial" w:hAnsi="Arial" w:cs="Traditional Arabic" w:hint="cs"/>
          <w:sz w:val="36"/>
          <w:szCs w:val="36"/>
          <w:rtl/>
        </w:rPr>
        <w:t xml:space="preserve"> ؛</w:t>
      </w:r>
      <w:r w:rsidRPr="002A65F6">
        <w:rPr>
          <w:rFonts w:ascii="Arial" w:hAnsi="Arial" w:cs="Traditional Arabic"/>
          <w:sz w:val="36"/>
          <w:szCs w:val="36"/>
          <w:rtl/>
        </w:rPr>
        <w:t xml:space="preserve"> إذا زاد في الصلاة </w:t>
      </w:r>
      <w:r w:rsidR="002A65F6">
        <w:rPr>
          <w:rFonts w:ascii="Arial" w:hAnsi="Arial" w:cs="Traditional Arabic" w:hint="cs"/>
          <w:sz w:val="36"/>
          <w:szCs w:val="36"/>
          <w:rtl/>
        </w:rPr>
        <w:t xml:space="preserve">، </w:t>
      </w:r>
      <w:r w:rsidRPr="002A65F6">
        <w:rPr>
          <w:rFonts w:ascii="Arial" w:hAnsi="Arial" w:cs="Traditional Arabic"/>
          <w:sz w:val="36"/>
          <w:szCs w:val="36"/>
          <w:rtl/>
        </w:rPr>
        <w:t>وسوف يأتي بيان توضيح حول هذه الفتوى في أوجه الشبه</w:t>
      </w:r>
      <w:r w:rsidR="002A65F6">
        <w:rPr>
          <w:rFonts w:ascii="Arial" w:hAnsi="Arial" w:cs="Traditional Arabic" w:hint="cs"/>
          <w:sz w:val="36"/>
          <w:szCs w:val="36"/>
          <w:rtl/>
        </w:rPr>
        <w:t xml:space="preserve"> </w:t>
      </w:r>
      <w:r w:rsidRPr="002A65F6">
        <w:rPr>
          <w:rFonts w:ascii="Arial" w:hAnsi="Arial" w:cs="Traditional Arabic"/>
          <w:sz w:val="36"/>
          <w:szCs w:val="36"/>
          <w:rtl/>
        </w:rPr>
        <w:t>.</w:t>
      </w:r>
    </w:p>
    <w:p w:rsidR="002A65F6" w:rsidRPr="002A65F6" w:rsidRDefault="002A65F6" w:rsidP="002A65F6">
      <w:pPr>
        <w:pStyle w:val="af0"/>
        <w:widowControl w:val="0"/>
        <w:spacing w:after="0" w:line="240" w:lineRule="auto"/>
        <w:ind w:left="1080" w:firstLine="0"/>
        <w:jc w:val="both"/>
        <w:rPr>
          <w:rFonts w:ascii="Arial" w:hAnsi="Arial" w:cs="Traditional Arabic"/>
          <w:sz w:val="36"/>
          <w:szCs w:val="36"/>
          <w:rtl/>
        </w:rPr>
      </w:pP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هذا فكر المذكور</w:t>
      </w:r>
      <w:r w:rsidR="002A65F6">
        <w:rPr>
          <w:rFonts w:ascii="Arial" w:hAnsi="Arial" w:cs="Traditional Arabic" w:hint="cs"/>
          <w:sz w:val="36"/>
          <w:szCs w:val="36"/>
          <w:rtl/>
        </w:rPr>
        <w:t xml:space="preserve"> ،</w:t>
      </w:r>
      <w:r w:rsidRPr="004B0C1F">
        <w:rPr>
          <w:rFonts w:ascii="Arial" w:hAnsi="Arial" w:cs="Traditional Arabic"/>
          <w:sz w:val="36"/>
          <w:szCs w:val="36"/>
          <w:rtl/>
        </w:rPr>
        <w:t xml:space="preserve"> وهذه مقالته</w:t>
      </w:r>
      <w:r w:rsidR="002A65F6">
        <w:rPr>
          <w:rFonts w:ascii="Arial" w:hAnsi="Arial" w:cs="Traditional Arabic" w:hint="cs"/>
          <w:sz w:val="36"/>
          <w:szCs w:val="36"/>
          <w:rtl/>
        </w:rPr>
        <w:t xml:space="preserve"> ،</w:t>
      </w:r>
      <w:r w:rsidRPr="004B0C1F">
        <w:rPr>
          <w:rFonts w:ascii="Arial" w:hAnsi="Arial" w:cs="Traditional Arabic"/>
          <w:sz w:val="36"/>
          <w:szCs w:val="36"/>
          <w:rtl/>
        </w:rPr>
        <w:t xml:space="preserve"> وكتابته التي تقطر سم</w:t>
      </w:r>
      <w:r w:rsidR="002A65F6">
        <w:rPr>
          <w:rFonts w:ascii="Arial" w:hAnsi="Arial" w:cs="Traditional Arabic" w:hint="cs"/>
          <w:sz w:val="36"/>
          <w:szCs w:val="36"/>
          <w:rtl/>
        </w:rPr>
        <w:t>ًّ</w:t>
      </w:r>
      <w:r w:rsidRPr="004B0C1F">
        <w:rPr>
          <w:rFonts w:ascii="Arial" w:hAnsi="Arial" w:cs="Traditional Arabic"/>
          <w:sz w:val="36"/>
          <w:szCs w:val="36"/>
          <w:rtl/>
        </w:rPr>
        <w:t>ا خارجي</w:t>
      </w:r>
      <w:r w:rsidR="002A65F6">
        <w:rPr>
          <w:rFonts w:ascii="Arial" w:hAnsi="Arial" w:cs="Traditional Arabic" w:hint="cs"/>
          <w:sz w:val="36"/>
          <w:szCs w:val="36"/>
          <w:rtl/>
        </w:rPr>
        <w:t>ًّ</w:t>
      </w:r>
      <w:r w:rsidRPr="004B0C1F">
        <w:rPr>
          <w:rFonts w:ascii="Arial" w:hAnsi="Arial" w:cs="Traditional Arabic"/>
          <w:sz w:val="36"/>
          <w:szCs w:val="36"/>
          <w:rtl/>
        </w:rPr>
        <w:t>ا</w:t>
      </w:r>
      <w:r w:rsidR="002A65F6">
        <w:rPr>
          <w:rFonts w:ascii="Arial" w:hAnsi="Arial" w:cs="Traditional Arabic" w:hint="cs"/>
          <w:sz w:val="36"/>
          <w:szCs w:val="36"/>
          <w:rtl/>
        </w:rPr>
        <w:t xml:space="preserve"> ،</w:t>
      </w:r>
      <w:r w:rsidRPr="004B0C1F">
        <w:rPr>
          <w:rFonts w:ascii="Arial" w:hAnsi="Arial" w:cs="Traditional Arabic"/>
          <w:sz w:val="36"/>
          <w:szCs w:val="36"/>
          <w:rtl/>
        </w:rPr>
        <w:t xml:space="preserve"> ولذلك ح</w:t>
      </w:r>
      <w:r w:rsidR="002A65F6">
        <w:rPr>
          <w:rFonts w:ascii="Arial" w:hAnsi="Arial" w:cs="Traditional Arabic" w:hint="cs"/>
          <w:sz w:val="36"/>
          <w:szCs w:val="36"/>
          <w:rtl/>
        </w:rPr>
        <w:t>ُ</w:t>
      </w:r>
      <w:r w:rsidRPr="004B0C1F">
        <w:rPr>
          <w:rFonts w:ascii="Arial" w:hAnsi="Arial" w:cs="Traditional Arabic"/>
          <w:sz w:val="36"/>
          <w:szCs w:val="36"/>
          <w:rtl/>
        </w:rPr>
        <w:t>ق</w:t>
      </w:r>
      <w:r w:rsidR="002A65F6">
        <w:rPr>
          <w:rFonts w:ascii="Arial" w:hAnsi="Arial" w:cs="Traditional Arabic" w:hint="cs"/>
          <w:sz w:val="36"/>
          <w:szCs w:val="36"/>
          <w:rtl/>
        </w:rPr>
        <w:t>ًّ</w:t>
      </w:r>
      <w:r w:rsidRPr="004B0C1F">
        <w:rPr>
          <w:rFonts w:ascii="Arial" w:hAnsi="Arial" w:cs="Traditional Arabic"/>
          <w:sz w:val="36"/>
          <w:szCs w:val="36"/>
          <w:rtl/>
        </w:rPr>
        <w:t xml:space="preserve"> للظواهري أن يتمن</w:t>
      </w:r>
      <w:r w:rsidR="002A65F6">
        <w:rPr>
          <w:rFonts w:ascii="Arial" w:hAnsi="Arial" w:cs="Traditional Arabic" w:hint="cs"/>
          <w:sz w:val="36"/>
          <w:szCs w:val="36"/>
          <w:rtl/>
        </w:rPr>
        <w:t>َّ</w:t>
      </w:r>
      <w:r w:rsidRPr="004B0C1F">
        <w:rPr>
          <w:rFonts w:ascii="Arial" w:hAnsi="Arial" w:cs="Traditional Arabic"/>
          <w:sz w:val="36"/>
          <w:szCs w:val="36"/>
          <w:rtl/>
        </w:rPr>
        <w:t>ى التعلم بين يديه</w:t>
      </w:r>
      <w:r w:rsidR="002A65F6">
        <w:rPr>
          <w:rFonts w:ascii="Arial" w:hAnsi="Arial" w:cs="Traditional Arabic" w:hint="cs"/>
          <w:sz w:val="36"/>
          <w:szCs w:val="36"/>
          <w:rtl/>
        </w:rPr>
        <w:t xml:space="preserve"> </w:t>
      </w:r>
      <w:r w:rsidRPr="004B0C1F">
        <w:rPr>
          <w:rFonts w:ascii="Arial" w:hAnsi="Arial" w:cs="Traditional Arabic"/>
          <w:sz w:val="36"/>
          <w:szCs w:val="36"/>
          <w:rtl/>
        </w:rPr>
        <w:t xml:space="preserve">: </w:t>
      </w:r>
      <w:r w:rsidR="002A65F6">
        <w:rPr>
          <w:rFonts w:ascii="Arial" w:hAnsi="Arial" w:cs="Traditional Arabic" w:hint="cs"/>
          <w:sz w:val="36"/>
          <w:szCs w:val="36"/>
          <w:rtl/>
        </w:rPr>
        <w:t xml:space="preserve"> </w:t>
      </w:r>
    </w:p>
    <w:p w:rsidR="002A65F6" w:rsidRPr="002A65F6" w:rsidRDefault="002A65F6" w:rsidP="00D86242">
      <w:pPr>
        <w:widowControl w:val="0"/>
        <w:spacing w:after="0" w:line="240" w:lineRule="auto"/>
        <w:jc w:val="both"/>
        <w:rPr>
          <w:rFonts w:ascii="Arial" w:hAnsi="Arial" w:cs="Traditional Arabic"/>
          <w:sz w:val="24"/>
          <w:szCs w:val="24"/>
          <w:rtl/>
        </w:rPr>
      </w:pPr>
    </w:p>
    <w:p w:rsidR="002A65F6" w:rsidRDefault="002A65F6" w:rsidP="002A65F6">
      <w:pPr>
        <w:widowControl w:val="0"/>
        <w:spacing w:after="0" w:line="240" w:lineRule="auto"/>
        <w:jc w:val="center"/>
        <w:rPr>
          <w:rFonts w:ascii="Arial" w:hAnsi="Arial" w:cs="Traditional Arabic"/>
          <w:b/>
          <w:bCs/>
          <w:sz w:val="32"/>
          <w:szCs w:val="32"/>
          <w:rtl/>
        </w:rPr>
      </w:pPr>
      <w:r w:rsidRPr="00A2221E">
        <w:rPr>
          <w:rFonts w:ascii="Arial" w:hAnsi="Arial" w:cs="Traditional Arabic"/>
          <w:b/>
          <w:bCs/>
          <w:sz w:val="32"/>
          <w:szCs w:val="32"/>
          <w:rtl/>
        </w:rPr>
        <w:t>في السماء طيور يقال لها بقع</w:t>
      </w:r>
      <w:r>
        <w:rPr>
          <w:rFonts w:ascii="Arial" w:hAnsi="Arial" w:cs="Traditional Arabic" w:hint="cs"/>
          <w:sz w:val="36"/>
          <w:szCs w:val="36"/>
          <w:rtl/>
        </w:rPr>
        <w:t xml:space="preserve">       </w:t>
      </w:r>
      <w:r w:rsidRPr="00A2221E">
        <w:rPr>
          <w:rFonts w:ascii="Arial" w:hAnsi="Arial" w:cs="Traditional Arabic" w:hint="cs"/>
          <w:b/>
          <w:bCs/>
          <w:sz w:val="32"/>
          <w:szCs w:val="32"/>
          <w:rtl/>
        </w:rPr>
        <w:t>إ</w:t>
      </w:r>
      <w:r w:rsidRPr="00A2221E">
        <w:rPr>
          <w:rFonts w:ascii="Arial" w:hAnsi="Arial" w:cs="Traditional Arabic"/>
          <w:b/>
          <w:bCs/>
          <w:sz w:val="32"/>
          <w:szCs w:val="32"/>
          <w:rtl/>
        </w:rPr>
        <w:t>ن الطيور على أشكالها تقع</w:t>
      </w:r>
    </w:p>
    <w:p w:rsidR="002A65F6" w:rsidRDefault="002A65F6" w:rsidP="00D86242">
      <w:pPr>
        <w:widowControl w:val="0"/>
        <w:spacing w:after="0" w:line="240" w:lineRule="auto"/>
        <w:jc w:val="both"/>
        <w:rPr>
          <w:rFonts w:ascii="Arial" w:hAnsi="Arial" w:cs="Traditional Arabic"/>
          <w:sz w:val="36"/>
          <w:szCs w:val="36"/>
          <w:rtl/>
        </w:rPr>
      </w:pPr>
    </w:p>
    <w:p w:rsidR="0014343D" w:rsidRDefault="0014343D" w:rsidP="00D86242">
      <w:pPr>
        <w:widowControl w:val="0"/>
        <w:spacing w:after="0" w:line="240" w:lineRule="auto"/>
        <w:jc w:val="both"/>
        <w:rPr>
          <w:rFonts w:ascii="Arial" w:hAnsi="Arial" w:cs="Traditional Arabic"/>
          <w:sz w:val="36"/>
          <w:szCs w:val="36"/>
          <w:rtl/>
        </w:rPr>
      </w:pPr>
    </w:p>
    <w:p w:rsidR="0014343D" w:rsidRPr="0014343D" w:rsidRDefault="0014343D" w:rsidP="00D86242">
      <w:pPr>
        <w:widowControl w:val="0"/>
        <w:spacing w:after="0" w:line="240" w:lineRule="auto"/>
        <w:jc w:val="both"/>
        <w:rPr>
          <w:rFonts w:ascii="Arial" w:hAnsi="Arial" w:cs="Traditional Arabic"/>
          <w:rtl/>
        </w:rPr>
      </w:pPr>
    </w:p>
    <w:p w:rsidR="002A65F6" w:rsidRPr="0014343D" w:rsidRDefault="002A65F6" w:rsidP="002A65F6">
      <w:pPr>
        <w:widowControl w:val="0"/>
        <w:spacing w:after="0" w:line="240" w:lineRule="auto"/>
        <w:jc w:val="center"/>
        <w:rPr>
          <w:rFonts w:ascii="Arial" w:hAnsi="Arial" w:cs="Traditional Arabic"/>
          <w:sz w:val="96"/>
          <w:szCs w:val="96"/>
          <w:rtl/>
        </w:rPr>
      </w:pPr>
      <w:r w:rsidRPr="0014343D">
        <w:rPr>
          <w:rFonts w:ascii="Arial" w:hAnsi="Arial" w:cs="Traditional Arabic" w:hint="cs"/>
          <w:sz w:val="96"/>
          <w:szCs w:val="96"/>
          <w:rtl/>
        </w:rPr>
        <w:t>***</w:t>
      </w:r>
    </w:p>
    <w:p w:rsidR="002A65F6" w:rsidRDefault="002A65F6">
      <w:pPr>
        <w:bidi w:val="0"/>
        <w:spacing w:after="0" w:line="240" w:lineRule="auto"/>
      </w:pPr>
    </w:p>
    <w:p w:rsidR="0080449F" w:rsidRDefault="0080449F">
      <w:pPr>
        <w:bidi w:val="0"/>
        <w:spacing w:after="0" w:line="240" w:lineRule="auto"/>
        <w:rPr>
          <w:rFonts w:ascii="Arial" w:hAnsi="Arial" w:cs="Traditional Arabic"/>
          <w:b/>
          <w:bCs/>
          <w:sz w:val="40"/>
          <w:szCs w:val="40"/>
          <w:rtl/>
        </w:rPr>
      </w:pPr>
      <w:bookmarkStart w:id="2" w:name="_GoBack"/>
      <w:r>
        <w:rPr>
          <w:rFonts w:ascii="Arial" w:hAnsi="Arial" w:cs="Traditional Arabic"/>
          <w:b/>
          <w:bCs/>
          <w:sz w:val="40"/>
          <w:szCs w:val="40"/>
          <w:rtl/>
        </w:rPr>
        <w:br w:type="page"/>
      </w:r>
    </w:p>
    <w:bookmarkEnd w:id="2"/>
    <w:p w:rsidR="00D86242" w:rsidRPr="00A836E7" w:rsidRDefault="00D86242" w:rsidP="00D86242">
      <w:pPr>
        <w:widowControl w:val="0"/>
        <w:spacing w:after="0" w:line="240" w:lineRule="auto"/>
        <w:jc w:val="both"/>
        <w:rPr>
          <w:rFonts w:ascii="Arial" w:hAnsi="Arial" w:cs="Traditional Arabic"/>
          <w:b/>
          <w:bCs/>
          <w:sz w:val="40"/>
          <w:szCs w:val="40"/>
          <w:rtl/>
        </w:rPr>
      </w:pPr>
      <w:r w:rsidRPr="00A836E7">
        <w:rPr>
          <w:rFonts w:ascii="Arial" w:hAnsi="Arial" w:cs="Traditional Arabic"/>
          <w:b/>
          <w:bCs/>
          <w:sz w:val="40"/>
          <w:szCs w:val="40"/>
          <w:rtl/>
        </w:rPr>
        <w:t>المسألة الجزائرية</w:t>
      </w:r>
      <w:r w:rsidR="002A65F6" w:rsidRPr="00A836E7">
        <w:rPr>
          <w:rFonts w:ascii="Arial" w:hAnsi="Arial" w:cs="Traditional Arabic" w:hint="cs"/>
          <w:b/>
          <w:bCs/>
          <w:sz w:val="40"/>
          <w:szCs w:val="40"/>
          <w:rtl/>
        </w:rPr>
        <w:t xml:space="preserve"> </w:t>
      </w:r>
      <w:r w:rsidRPr="00A836E7">
        <w:rPr>
          <w:rFonts w:ascii="Arial" w:hAnsi="Arial" w:cs="Traditional Arabic" w:hint="cs"/>
          <w:b/>
          <w:bCs/>
          <w:sz w:val="40"/>
          <w:szCs w:val="40"/>
          <w:rtl/>
        </w:rPr>
        <w:t>:</w:t>
      </w:r>
    </w:p>
    <w:p w:rsidR="00D86242" w:rsidRPr="002A65F6" w:rsidRDefault="00D86242" w:rsidP="009C14C1">
      <w:pPr>
        <w:pStyle w:val="af0"/>
        <w:widowControl w:val="0"/>
        <w:numPr>
          <w:ilvl w:val="0"/>
          <w:numId w:val="44"/>
        </w:numPr>
        <w:spacing w:after="0" w:line="240" w:lineRule="auto"/>
        <w:jc w:val="both"/>
        <w:rPr>
          <w:rFonts w:ascii="Arial" w:hAnsi="Arial" w:cs="Traditional Arabic"/>
          <w:sz w:val="36"/>
          <w:szCs w:val="36"/>
          <w:rtl/>
        </w:rPr>
      </w:pPr>
      <w:r w:rsidRPr="002A65F6">
        <w:rPr>
          <w:rFonts w:ascii="Arial" w:hAnsi="Arial" w:cs="Traditional Arabic"/>
          <w:sz w:val="36"/>
          <w:szCs w:val="36"/>
          <w:rtl/>
        </w:rPr>
        <w:t xml:space="preserve"> أسباب اختيار أحداث الجزائر كمثال لأفعال خوارج العصر</w:t>
      </w:r>
      <w:r w:rsidR="002A65F6">
        <w:rPr>
          <w:rFonts w:ascii="Arial" w:hAnsi="Arial" w:cs="Traditional Arabic" w:hint="cs"/>
          <w:sz w:val="36"/>
          <w:szCs w:val="36"/>
          <w:rtl/>
        </w:rPr>
        <w:t xml:space="preserve"> </w:t>
      </w:r>
      <w:r w:rsidRPr="002A65F6">
        <w:rPr>
          <w:rFonts w:ascii="Arial" w:hAnsi="Arial" w:cs="Traditional Arabic"/>
          <w:sz w:val="36"/>
          <w:szCs w:val="36"/>
          <w:rtl/>
        </w:rPr>
        <w:t>.</w:t>
      </w:r>
    </w:p>
    <w:p w:rsidR="00D86242" w:rsidRPr="002A65F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2A65F6">
        <w:rPr>
          <w:rFonts w:ascii="Arial" w:hAnsi="Arial" w:cs="Traditional Arabic"/>
          <w:sz w:val="36"/>
          <w:szCs w:val="36"/>
          <w:rtl/>
        </w:rPr>
        <w:t xml:space="preserve"> إن أحداث الجزائر هي مثال حي وواقعي لما يمكن أن يحدث من الخوارج في حق أهل القبلة </w:t>
      </w:r>
      <w:r w:rsidR="002A65F6">
        <w:rPr>
          <w:rFonts w:ascii="Arial" w:hAnsi="Arial" w:cs="Traditional Arabic" w:hint="cs"/>
          <w:sz w:val="36"/>
          <w:szCs w:val="36"/>
          <w:rtl/>
        </w:rPr>
        <w:t xml:space="preserve">، </w:t>
      </w:r>
      <w:r w:rsidRPr="002A65F6">
        <w:rPr>
          <w:rFonts w:ascii="Arial" w:hAnsi="Arial" w:cs="Traditional Arabic"/>
          <w:sz w:val="36"/>
          <w:szCs w:val="36"/>
          <w:rtl/>
        </w:rPr>
        <w:t>لو مُكِّن لهم</w:t>
      </w:r>
      <w:r w:rsidR="002A65F6">
        <w:rPr>
          <w:rFonts w:ascii="Arial" w:hAnsi="Arial" w:cs="Traditional Arabic" w:hint="cs"/>
          <w:sz w:val="36"/>
          <w:szCs w:val="36"/>
          <w:rtl/>
        </w:rPr>
        <w:t xml:space="preserve"> </w:t>
      </w:r>
      <w:r w:rsidRPr="002A65F6">
        <w:rPr>
          <w:rFonts w:ascii="Arial" w:hAnsi="Arial" w:cs="Traditional Arabic"/>
          <w:sz w:val="36"/>
          <w:szCs w:val="36"/>
          <w:rtl/>
        </w:rPr>
        <w:t>.</w:t>
      </w:r>
    </w:p>
    <w:p w:rsidR="00D86242" w:rsidRPr="002A65F6"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2A65F6">
        <w:rPr>
          <w:rFonts w:ascii="Arial" w:hAnsi="Arial" w:cs="Traditional Arabic" w:hint="cs"/>
          <w:sz w:val="36"/>
          <w:szCs w:val="36"/>
          <w:rtl/>
        </w:rPr>
        <w:t>إ</w:t>
      </w:r>
      <w:r w:rsidRPr="002A65F6">
        <w:rPr>
          <w:rFonts w:ascii="Arial" w:hAnsi="Arial" w:cs="Traditional Arabic"/>
          <w:sz w:val="36"/>
          <w:szCs w:val="36"/>
          <w:rtl/>
        </w:rPr>
        <w:t>ن غالب أحداث الجزائر وُثِّقت</w:t>
      </w:r>
      <w:r w:rsidR="002A65F6">
        <w:rPr>
          <w:rFonts w:ascii="Arial" w:hAnsi="Arial" w:cs="Traditional Arabic" w:hint="cs"/>
          <w:sz w:val="36"/>
          <w:szCs w:val="36"/>
          <w:rtl/>
        </w:rPr>
        <w:t xml:space="preserve"> ،</w:t>
      </w:r>
      <w:r w:rsidRPr="002A65F6">
        <w:rPr>
          <w:rFonts w:ascii="Arial" w:hAnsi="Arial" w:cs="Traditional Arabic"/>
          <w:sz w:val="36"/>
          <w:szCs w:val="36"/>
          <w:rtl/>
        </w:rPr>
        <w:t xml:space="preserve"> وتمَّ رصدها</w:t>
      </w:r>
      <w:r w:rsidR="002A65F6">
        <w:rPr>
          <w:rFonts w:ascii="Arial" w:hAnsi="Arial" w:cs="Traditional Arabic" w:hint="cs"/>
          <w:sz w:val="36"/>
          <w:szCs w:val="36"/>
          <w:rtl/>
        </w:rPr>
        <w:t xml:space="preserve"> </w:t>
      </w:r>
      <w:r w:rsidRPr="002A65F6">
        <w:rPr>
          <w:rFonts w:ascii="Arial" w:hAnsi="Arial" w:cs="Traditional Arabic"/>
          <w:sz w:val="36"/>
          <w:szCs w:val="36"/>
          <w:rtl/>
        </w:rPr>
        <w:t>، ومن أهم الكتب في هذا الباب كتاب</w:t>
      </w:r>
      <w:r w:rsidR="002A65F6">
        <w:rPr>
          <w:rFonts w:ascii="Arial" w:hAnsi="Arial" w:cs="Traditional Arabic" w:hint="cs"/>
          <w:sz w:val="36"/>
          <w:szCs w:val="36"/>
          <w:rtl/>
        </w:rPr>
        <w:t xml:space="preserve"> :</w:t>
      </w:r>
      <w:r w:rsidRPr="002A65F6">
        <w:rPr>
          <w:rFonts w:ascii="Arial" w:hAnsi="Arial" w:cs="Traditional Arabic"/>
          <w:sz w:val="36"/>
          <w:szCs w:val="36"/>
          <w:rtl/>
        </w:rPr>
        <w:t xml:space="preserve"> (</w:t>
      </w:r>
      <w:r w:rsidR="002A65F6">
        <w:rPr>
          <w:rFonts w:ascii="Arial" w:hAnsi="Arial" w:cs="Traditional Arabic" w:hint="cs"/>
          <w:sz w:val="36"/>
          <w:szCs w:val="36"/>
          <w:rtl/>
        </w:rPr>
        <w:t xml:space="preserve"> </w:t>
      </w:r>
      <w:r w:rsidRPr="002A65F6">
        <w:rPr>
          <w:rFonts w:ascii="Arial" w:hAnsi="Arial" w:cs="Traditional Arabic"/>
          <w:sz w:val="36"/>
          <w:szCs w:val="36"/>
          <w:rtl/>
        </w:rPr>
        <w:t>شهادتي على الجهاد في الجزائر</w:t>
      </w:r>
      <w:r w:rsidR="002A65F6">
        <w:rPr>
          <w:rFonts w:ascii="Arial" w:hAnsi="Arial" w:cs="Traditional Arabic" w:hint="cs"/>
          <w:sz w:val="36"/>
          <w:szCs w:val="36"/>
          <w:rtl/>
        </w:rPr>
        <w:t xml:space="preserve"> </w:t>
      </w:r>
      <w:r w:rsidRPr="002A65F6">
        <w:rPr>
          <w:rFonts w:ascii="Arial" w:hAnsi="Arial" w:cs="Traditional Arabic"/>
          <w:sz w:val="36"/>
          <w:szCs w:val="36"/>
          <w:rtl/>
        </w:rPr>
        <w:t>) ومؤلفه أبو مصعب السوري</w:t>
      </w:r>
      <w:r w:rsidR="002A65F6">
        <w:rPr>
          <w:rFonts w:ascii="Arial" w:hAnsi="Arial" w:cs="Traditional Arabic" w:hint="cs"/>
          <w:sz w:val="36"/>
          <w:szCs w:val="36"/>
          <w:rtl/>
        </w:rPr>
        <w:t xml:space="preserve"> ،</w:t>
      </w:r>
      <w:r w:rsidRPr="002A65F6">
        <w:rPr>
          <w:rFonts w:ascii="Arial" w:hAnsi="Arial" w:cs="Traditional Arabic"/>
          <w:sz w:val="36"/>
          <w:szCs w:val="36"/>
          <w:rtl/>
        </w:rPr>
        <w:t xml:space="preserve"> كذلك تمَّ رصد لبعض من أحداثها في بعض كتب المنظ</w:t>
      </w:r>
      <w:r w:rsidR="00B716D1">
        <w:rPr>
          <w:rFonts w:ascii="Arial" w:hAnsi="Arial" w:cs="Traditional Arabic" w:hint="cs"/>
          <w:sz w:val="36"/>
          <w:szCs w:val="36"/>
          <w:rtl/>
        </w:rPr>
        <w:t>ِّ</w:t>
      </w:r>
      <w:r w:rsidRPr="002A65F6">
        <w:rPr>
          <w:rFonts w:ascii="Arial" w:hAnsi="Arial" w:cs="Traditional Arabic"/>
          <w:sz w:val="36"/>
          <w:szCs w:val="36"/>
          <w:rtl/>
        </w:rPr>
        <w:t>رين</w:t>
      </w:r>
      <w:r w:rsidR="00B716D1">
        <w:rPr>
          <w:rFonts w:ascii="Arial" w:hAnsi="Arial" w:cs="Traditional Arabic" w:hint="cs"/>
          <w:sz w:val="36"/>
          <w:szCs w:val="36"/>
          <w:rtl/>
        </w:rPr>
        <w:t xml:space="preserve"> </w:t>
      </w:r>
      <w:r w:rsidRPr="002A65F6">
        <w:rPr>
          <w:rFonts w:ascii="Arial" w:hAnsi="Arial" w:cs="Traditional Arabic"/>
          <w:sz w:val="36"/>
          <w:szCs w:val="36"/>
          <w:rtl/>
        </w:rPr>
        <w:t>، مما وفّ</w:t>
      </w:r>
      <w:r w:rsidR="00B716D1">
        <w:rPr>
          <w:rFonts w:ascii="Arial" w:hAnsi="Arial" w:cs="Traditional Arabic" w:hint="cs"/>
          <w:sz w:val="36"/>
          <w:szCs w:val="36"/>
          <w:rtl/>
        </w:rPr>
        <w:t>َ</w:t>
      </w:r>
      <w:r w:rsidR="00B716D1">
        <w:rPr>
          <w:rFonts w:ascii="Arial" w:hAnsi="Arial" w:cs="Traditional Arabic"/>
          <w:sz w:val="36"/>
          <w:szCs w:val="36"/>
          <w:rtl/>
        </w:rPr>
        <w:t>رت للباحث رصيد</w:t>
      </w:r>
      <w:r w:rsidR="00B716D1">
        <w:rPr>
          <w:rFonts w:ascii="Arial" w:hAnsi="Arial" w:cs="Traditional Arabic" w:hint="cs"/>
          <w:sz w:val="36"/>
          <w:szCs w:val="36"/>
          <w:rtl/>
        </w:rPr>
        <w:t>ً</w:t>
      </w:r>
      <w:r w:rsidR="00B716D1">
        <w:rPr>
          <w:rFonts w:ascii="Arial" w:hAnsi="Arial" w:cs="Traditional Arabic"/>
          <w:sz w:val="36"/>
          <w:szCs w:val="36"/>
          <w:rtl/>
        </w:rPr>
        <w:t>ا</w:t>
      </w:r>
      <w:r w:rsidRPr="002A65F6">
        <w:rPr>
          <w:rFonts w:ascii="Arial" w:hAnsi="Arial" w:cs="Traditional Arabic"/>
          <w:sz w:val="36"/>
          <w:szCs w:val="36"/>
          <w:rtl/>
        </w:rPr>
        <w:t xml:space="preserve"> هائلاً من المعلومات</w:t>
      </w:r>
      <w:r w:rsidR="00B716D1">
        <w:rPr>
          <w:rFonts w:ascii="Arial" w:hAnsi="Arial" w:cs="Traditional Arabic" w:hint="cs"/>
          <w:sz w:val="36"/>
          <w:szCs w:val="36"/>
          <w:rtl/>
        </w:rPr>
        <w:t xml:space="preserve"> </w:t>
      </w:r>
      <w:r w:rsidRPr="002A65F6">
        <w:rPr>
          <w:rFonts w:ascii="Arial" w:hAnsi="Arial" w:cs="Traditional Arabic"/>
          <w:sz w:val="36"/>
          <w:szCs w:val="36"/>
          <w:rtl/>
        </w:rPr>
        <w:t>.</w:t>
      </w:r>
    </w:p>
    <w:p w:rsidR="00D86242" w:rsidRPr="00B716D1" w:rsidRDefault="00D86242" w:rsidP="009C14C1">
      <w:pPr>
        <w:pStyle w:val="af0"/>
        <w:widowControl w:val="0"/>
        <w:numPr>
          <w:ilvl w:val="0"/>
          <w:numId w:val="3"/>
        </w:numPr>
        <w:spacing w:after="0" w:line="240" w:lineRule="auto"/>
        <w:jc w:val="both"/>
        <w:rPr>
          <w:rFonts w:ascii="Arial" w:hAnsi="Arial" w:cs="Traditional Arabic"/>
          <w:sz w:val="36"/>
          <w:szCs w:val="36"/>
          <w:rtl/>
        </w:rPr>
      </w:pPr>
      <w:r w:rsidRPr="00B716D1">
        <w:rPr>
          <w:rFonts w:ascii="Arial" w:hAnsi="Arial" w:cs="Traditional Arabic"/>
          <w:sz w:val="36"/>
          <w:szCs w:val="36"/>
          <w:rtl/>
        </w:rPr>
        <w:t xml:space="preserve">أنه كان في أول الأمر مع هؤلاء الخوارج شباب حدثاء الأسنان </w:t>
      </w:r>
      <w:r w:rsidR="00B716D1">
        <w:rPr>
          <w:rFonts w:ascii="Arial" w:hAnsi="Arial" w:cs="Traditional Arabic" w:hint="cs"/>
          <w:sz w:val="36"/>
          <w:szCs w:val="36"/>
          <w:rtl/>
        </w:rPr>
        <w:t xml:space="preserve">، </w:t>
      </w:r>
      <w:r w:rsidRPr="00B716D1">
        <w:rPr>
          <w:rFonts w:ascii="Arial" w:hAnsi="Arial" w:cs="Traditional Arabic"/>
          <w:sz w:val="36"/>
          <w:szCs w:val="36"/>
          <w:rtl/>
        </w:rPr>
        <w:t>قد غُرِّر بهم</w:t>
      </w:r>
      <w:r w:rsidR="00B716D1">
        <w:rPr>
          <w:rFonts w:ascii="Arial" w:hAnsi="Arial" w:cs="Traditional Arabic" w:hint="cs"/>
          <w:sz w:val="36"/>
          <w:szCs w:val="36"/>
          <w:rtl/>
        </w:rPr>
        <w:t xml:space="preserve"> </w:t>
      </w:r>
      <w:r w:rsidRPr="00B716D1">
        <w:rPr>
          <w:rFonts w:ascii="Arial" w:hAnsi="Arial" w:cs="Traditional Arabic"/>
          <w:sz w:val="36"/>
          <w:szCs w:val="36"/>
          <w:rtl/>
        </w:rPr>
        <w:t xml:space="preserve">، وظنوا أن ما يفعلونه هو جهاد حقيقي </w:t>
      </w:r>
      <w:r w:rsidR="00B716D1">
        <w:rPr>
          <w:rFonts w:ascii="Arial" w:hAnsi="Arial" w:cs="Traditional Arabic" w:hint="cs"/>
          <w:sz w:val="36"/>
          <w:szCs w:val="36"/>
          <w:rtl/>
        </w:rPr>
        <w:t xml:space="preserve">، </w:t>
      </w:r>
      <w:r w:rsidRPr="00B716D1">
        <w:rPr>
          <w:rFonts w:ascii="Arial" w:hAnsi="Arial" w:cs="Traditional Arabic"/>
          <w:sz w:val="36"/>
          <w:szCs w:val="36"/>
          <w:rtl/>
        </w:rPr>
        <w:t>مع وجود العاطفة في قلوبهم</w:t>
      </w:r>
      <w:r w:rsidR="00B716D1">
        <w:rPr>
          <w:rFonts w:ascii="Arial" w:hAnsi="Arial" w:cs="Traditional Arabic" w:hint="cs"/>
          <w:sz w:val="36"/>
          <w:szCs w:val="36"/>
          <w:rtl/>
        </w:rPr>
        <w:t xml:space="preserve"> ؛</w:t>
      </w:r>
      <w:r w:rsidRPr="00B716D1">
        <w:rPr>
          <w:rFonts w:ascii="Arial" w:hAnsi="Arial" w:cs="Traditional Arabic"/>
          <w:sz w:val="36"/>
          <w:szCs w:val="36"/>
          <w:rtl/>
        </w:rPr>
        <w:t xml:space="preserve"> فلما كشّ</w:t>
      </w:r>
      <w:r w:rsidR="00B716D1">
        <w:rPr>
          <w:rFonts w:ascii="Arial" w:hAnsi="Arial" w:cs="Traditional Arabic" w:hint="cs"/>
          <w:sz w:val="36"/>
          <w:szCs w:val="36"/>
          <w:rtl/>
        </w:rPr>
        <w:t>َ</w:t>
      </w:r>
      <w:r w:rsidRPr="00B716D1">
        <w:rPr>
          <w:rFonts w:ascii="Arial" w:hAnsi="Arial" w:cs="Traditional Arabic"/>
          <w:sz w:val="36"/>
          <w:szCs w:val="36"/>
          <w:rtl/>
        </w:rPr>
        <w:t xml:space="preserve">ر منهج الخوارج عن أنيابه </w:t>
      </w:r>
      <w:r w:rsidR="00B716D1">
        <w:rPr>
          <w:rFonts w:ascii="Arial" w:hAnsi="Arial" w:cs="Traditional Arabic" w:hint="cs"/>
          <w:sz w:val="36"/>
          <w:szCs w:val="36"/>
          <w:rtl/>
        </w:rPr>
        <w:t xml:space="preserve">، </w:t>
      </w:r>
      <w:r w:rsidRPr="00B716D1">
        <w:rPr>
          <w:rFonts w:ascii="Arial" w:hAnsi="Arial" w:cs="Traditional Arabic"/>
          <w:sz w:val="36"/>
          <w:szCs w:val="36"/>
          <w:rtl/>
        </w:rPr>
        <w:t>تحركت فطرة الإسلام في قلوبهم</w:t>
      </w:r>
      <w:r w:rsidR="00B716D1">
        <w:rPr>
          <w:rFonts w:ascii="Arial" w:hAnsi="Arial" w:cs="Traditional Arabic" w:hint="cs"/>
          <w:sz w:val="36"/>
          <w:szCs w:val="36"/>
          <w:rtl/>
        </w:rPr>
        <w:t xml:space="preserve"> </w:t>
      </w:r>
      <w:r w:rsidRPr="00B716D1">
        <w:rPr>
          <w:rFonts w:ascii="Arial" w:hAnsi="Arial" w:cs="Traditional Arabic"/>
          <w:sz w:val="36"/>
          <w:szCs w:val="36"/>
          <w:rtl/>
        </w:rPr>
        <w:t>، وأبغضوا هذه الأفعال وأهلها</w:t>
      </w:r>
      <w:r w:rsidR="00B716D1">
        <w:rPr>
          <w:rFonts w:ascii="Arial" w:hAnsi="Arial" w:cs="Traditional Arabic" w:hint="cs"/>
          <w:sz w:val="36"/>
          <w:szCs w:val="36"/>
          <w:rtl/>
        </w:rPr>
        <w:t xml:space="preserve"> </w:t>
      </w:r>
      <w:r w:rsidR="00B716D1">
        <w:rPr>
          <w:rFonts w:ascii="Arial" w:hAnsi="Arial" w:cs="Traditional Arabic"/>
          <w:sz w:val="36"/>
          <w:szCs w:val="36"/>
          <w:rtl/>
        </w:rPr>
        <w:t>، ورصد هؤلاء جزء</w:t>
      </w:r>
      <w:r w:rsidR="00B716D1">
        <w:rPr>
          <w:rFonts w:ascii="Arial" w:hAnsi="Arial" w:cs="Traditional Arabic" w:hint="cs"/>
          <w:sz w:val="36"/>
          <w:szCs w:val="36"/>
          <w:rtl/>
        </w:rPr>
        <w:t>ً</w:t>
      </w:r>
      <w:r w:rsidR="00B716D1">
        <w:rPr>
          <w:rFonts w:ascii="Arial" w:hAnsi="Arial" w:cs="Traditional Arabic"/>
          <w:sz w:val="36"/>
          <w:szCs w:val="36"/>
          <w:rtl/>
        </w:rPr>
        <w:t>ا</w:t>
      </w:r>
      <w:r w:rsidRPr="00B716D1">
        <w:rPr>
          <w:rFonts w:ascii="Arial" w:hAnsi="Arial" w:cs="Traditional Arabic"/>
          <w:sz w:val="36"/>
          <w:szCs w:val="36"/>
          <w:rtl/>
        </w:rPr>
        <w:t xml:space="preserve"> من تلك الأحداث الف</w:t>
      </w:r>
      <w:r w:rsidR="00B716D1">
        <w:rPr>
          <w:rFonts w:ascii="Arial" w:hAnsi="Arial" w:cs="Traditional Arabic" w:hint="cs"/>
          <w:sz w:val="36"/>
          <w:szCs w:val="36"/>
          <w:rtl/>
        </w:rPr>
        <w:t>ظ</w:t>
      </w:r>
      <w:r w:rsidRPr="00B716D1">
        <w:rPr>
          <w:rFonts w:ascii="Arial" w:hAnsi="Arial" w:cs="Traditional Arabic"/>
          <w:sz w:val="36"/>
          <w:szCs w:val="36"/>
          <w:rtl/>
        </w:rPr>
        <w:t>يعة</w:t>
      </w:r>
      <w:r w:rsidR="00B716D1">
        <w:rPr>
          <w:rFonts w:ascii="Arial" w:hAnsi="Arial" w:cs="Traditional Arabic" w:hint="cs"/>
          <w:sz w:val="36"/>
          <w:szCs w:val="36"/>
          <w:rtl/>
        </w:rPr>
        <w:t xml:space="preserve"> ،</w:t>
      </w:r>
      <w:r w:rsidRPr="00B716D1">
        <w:rPr>
          <w:rFonts w:ascii="Arial" w:hAnsi="Arial" w:cs="Traditional Arabic"/>
          <w:sz w:val="36"/>
          <w:szCs w:val="36"/>
          <w:rtl/>
        </w:rPr>
        <w:t xml:space="preserve"> </w:t>
      </w:r>
      <w:r w:rsidR="00B716D1">
        <w:rPr>
          <w:rFonts w:ascii="Arial" w:hAnsi="Arial" w:cs="Traditional Arabic" w:hint="cs"/>
          <w:sz w:val="36"/>
          <w:szCs w:val="36"/>
          <w:rtl/>
        </w:rPr>
        <w:t>كشهود</w:t>
      </w:r>
      <w:r w:rsidRPr="00B716D1">
        <w:rPr>
          <w:rFonts w:ascii="Arial" w:hAnsi="Arial" w:cs="Traditional Arabic"/>
          <w:sz w:val="36"/>
          <w:szCs w:val="36"/>
          <w:rtl/>
        </w:rPr>
        <w:t xml:space="preserve"> عيان</w:t>
      </w:r>
      <w:r w:rsidR="00B716D1">
        <w:rPr>
          <w:rFonts w:ascii="Arial" w:hAnsi="Arial" w:cs="Traditional Arabic" w:hint="cs"/>
          <w:sz w:val="36"/>
          <w:szCs w:val="36"/>
          <w:rtl/>
        </w:rPr>
        <w:t xml:space="preserve"> ،</w:t>
      </w:r>
      <w:r w:rsidRPr="00B716D1">
        <w:rPr>
          <w:rFonts w:ascii="Arial" w:hAnsi="Arial" w:cs="Traditional Arabic"/>
          <w:sz w:val="36"/>
          <w:szCs w:val="36"/>
          <w:rtl/>
        </w:rPr>
        <w:t xml:space="preserve"> قد عاصروها بأنفسهم</w:t>
      </w:r>
      <w:r w:rsidRPr="00B716D1">
        <w:rPr>
          <w:rFonts w:ascii="Arial" w:hAnsi="Arial" w:cs="Traditional Arabic" w:hint="cs"/>
          <w:sz w:val="36"/>
          <w:szCs w:val="36"/>
          <w:rtl/>
        </w:rPr>
        <w:t xml:space="preserve"> </w:t>
      </w:r>
      <w:r w:rsidR="00B716D1">
        <w:rPr>
          <w:rFonts w:ascii="Arial" w:hAnsi="Arial" w:cs="Traditional Arabic" w:hint="cs"/>
          <w:sz w:val="36"/>
          <w:szCs w:val="36"/>
          <w:rtl/>
        </w:rPr>
        <w:t xml:space="preserve">، </w:t>
      </w:r>
      <w:r w:rsidRPr="00B716D1">
        <w:rPr>
          <w:rFonts w:ascii="Arial" w:hAnsi="Arial" w:cs="Traditional Arabic" w:hint="cs"/>
          <w:sz w:val="36"/>
          <w:szCs w:val="36"/>
          <w:rtl/>
        </w:rPr>
        <w:t>وأعلنوا توبتهم</w:t>
      </w:r>
      <w:r w:rsidR="00B716D1">
        <w:rPr>
          <w:rFonts w:ascii="Arial" w:hAnsi="Arial" w:cs="Traditional Arabic" w:hint="cs"/>
          <w:sz w:val="36"/>
          <w:szCs w:val="36"/>
          <w:rtl/>
        </w:rPr>
        <w:t xml:space="preserve"> </w:t>
      </w:r>
      <w:r w:rsidRPr="00B716D1">
        <w:rPr>
          <w:rFonts w:ascii="Arial" w:hAnsi="Arial" w:cs="Traditional Arabic"/>
          <w:sz w:val="36"/>
          <w:szCs w:val="36"/>
          <w:rtl/>
        </w:rPr>
        <w:t>.</w:t>
      </w:r>
    </w:p>
    <w:p w:rsidR="00D86242" w:rsidRDefault="00B716D1" w:rsidP="00B716D1">
      <w:pPr>
        <w:widowControl w:val="0"/>
        <w:spacing w:after="0" w:line="240" w:lineRule="auto"/>
        <w:jc w:val="both"/>
        <w:rPr>
          <w:rFonts w:ascii="Arial" w:hAnsi="Arial" w:cs="Traditional Arabic"/>
          <w:sz w:val="36"/>
          <w:szCs w:val="36"/>
          <w:rtl/>
        </w:rPr>
      </w:pPr>
      <w:r>
        <w:rPr>
          <w:rFonts w:ascii="Arial" w:hAnsi="Arial" w:cs="Traditional Arabic"/>
          <w:sz w:val="36"/>
          <w:szCs w:val="36"/>
          <w:rtl/>
        </w:rPr>
        <w:t>كانت الجزائر مسرح</w:t>
      </w:r>
      <w:r>
        <w:rPr>
          <w:rFonts w:ascii="Arial" w:hAnsi="Arial" w:cs="Traditional Arabic" w:hint="cs"/>
          <w:sz w:val="36"/>
          <w:szCs w:val="36"/>
          <w:rtl/>
        </w:rPr>
        <w:t>ً</w:t>
      </w:r>
      <w:r>
        <w:rPr>
          <w:rFonts w:ascii="Arial" w:hAnsi="Arial" w:cs="Traditional Arabic"/>
          <w:sz w:val="36"/>
          <w:szCs w:val="36"/>
          <w:rtl/>
        </w:rPr>
        <w:t>ا دامي</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لخوارج عصرنا</w:t>
      </w:r>
      <w:r>
        <w:rPr>
          <w:rFonts w:ascii="Arial" w:hAnsi="Arial" w:cs="Traditional Arabic" w:hint="cs"/>
          <w:sz w:val="36"/>
          <w:szCs w:val="36"/>
          <w:rtl/>
        </w:rPr>
        <w:t xml:space="preserve"> </w:t>
      </w:r>
      <w:r w:rsidR="00D86242" w:rsidRPr="004B0C1F">
        <w:rPr>
          <w:rFonts w:ascii="Arial" w:hAnsi="Arial" w:cs="Traditional Arabic"/>
          <w:sz w:val="36"/>
          <w:szCs w:val="36"/>
          <w:rtl/>
        </w:rPr>
        <w:t>، ي</w:t>
      </w:r>
      <w:r>
        <w:rPr>
          <w:rFonts w:ascii="Arial" w:hAnsi="Arial" w:cs="Traditional Arabic" w:hint="cs"/>
          <w:sz w:val="36"/>
          <w:szCs w:val="36"/>
          <w:rtl/>
        </w:rPr>
        <w:t>ُ</w:t>
      </w:r>
      <w:r w:rsidR="00D86242" w:rsidRPr="004B0C1F">
        <w:rPr>
          <w:rFonts w:ascii="Arial" w:hAnsi="Arial" w:cs="Traditional Arabic"/>
          <w:sz w:val="36"/>
          <w:szCs w:val="36"/>
          <w:rtl/>
        </w:rPr>
        <w:t xml:space="preserve">قتل فيه الرجال </w:t>
      </w:r>
      <w:r>
        <w:rPr>
          <w:rFonts w:ascii="Arial" w:hAnsi="Arial" w:cs="Traditional Arabic" w:hint="cs"/>
          <w:sz w:val="36"/>
          <w:szCs w:val="36"/>
          <w:rtl/>
        </w:rPr>
        <w:t xml:space="preserve">، </w:t>
      </w:r>
      <w:r w:rsidR="00D86242" w:rsidRPr="004B0C1F">
        <w:rPr>
          <w:rFonts w:ascii="Arial" w:hAnsi="Arial" w:cs="Traditional Arabic"/>
          <w:sz w:val="36"/>
          <w:szCs w:val="36"/>
          <w:rtl/>
        </w:rPr>
        <w:t>وت</w:t>
      </w:r>
      <w:r>
        <w:rPr>
          <w:rFonts w:ascii="Arial" w:hAnsi="Arial" w:cs="Traditional Arabic" w:hint="cs"/>
          <w:sz w:val="36"/>
          <w:szCs w:val="36"/>
          <w:rtl/>
        </w:rPr>
        <w:t>ُ</w:t>
      </w:r>
      <w:r w:rsidR="00D86242" w:rsidRPr="004B0C1F">
        <w:rPr>
          <w:rFonts w:ascii="Arial" w:hAnsi="Arial" w:cs="Traditional Arabic"/>
          <w:sz w:val="36"/>
          <w:szCs w:val="36"/>
          <w:rtl/>
        </w:rPr>
        <w:t>بقر بطون الحوامل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وي</w:t>
      </w:r>
      <w:r>
        <w:rPr>
          <w:rFonts w:ascii="Arial" w:hAnsi="Arial" w:cs="Traditional Arabic" w:hint="cs"/>
          <w:sz w:val="36"/>
          <w:szCs w:val="36"/>
          <w:rtl/>
        </w:rPr>
        <w:t>ُ</w:t>
      </w:r>
      <w:r w:rsidR="00D86242" w:rsidRPr="004B0C1F">
        <w:rPr>
          <w:rFonts w:ascii="Arial" w:hAnsi="Arial" w:cs="Traditional Arabic"/>
          <w:sz w:val="36"/>
          <w:szCs w:val="36"/>
          <w:rtl/>
        </w:rPr>
        <w:t>ذبح الأطفال الرضع</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والشيوخ الركع</w:t>
      </w:r>
      <w:r>
        <w:rPr>
          <w:rFonts w:ascii="Arial" w:hAnsi="Arial" w:cs="Traditional Arabic" w:hint="cs"/>
          <w:sz w:val="36"/>
          <w:szCs w:val="36"/>
          <w:rtl/>
        </w:rPr>
        <w:t xml:space="preserve"> </w:t>
      </w:r>
      <w:r w:rsidR="00D86242" w:rsidRPr="004B0C1F">
        <w:rPr>
          <w:rFonts w:ascii="Arial" w:hAnsi="Arial" w:cs="Traditional Arabic"/>
          <w:sz w:val="36"/>
          <w:szCs w:val="36"/>
          <w:rtl/>
        </w:rPr>
        <w:t>، وكان بعض الدعاة في العالم الإسلامي عامة</w:t>
      </w:r>
      <w:r>
        <w:rPr>
          <w:rFonts w:ascii="Arial" w:hAnsi="Arial" w:cs="Traditional Arabic" w:hint="cs"/>
          <w:sz w:val="36"/>
          <w:szCs w:val="36"/>
          <w:rtl/>
        </w:rPr>
        <w:t xml:space="preserve"> ، </w:t>
      </w:r>
      <w:r w:rsidR="00D86242" w:rsidRPr="004B0C1F">
        <w:rPr>
          <w:rFonts w:ascii="Arial" w:hAnsi="Arial" w:cs="Traditional Arabic"/>
          <w:sz w:val="36"/>
          <w:szCs w:val="36"/>
          <w:rtl/>
        </w:rPr>
        <w:t>وفي بلادنا خاصة</w:t>
      </w:r>
      <w:r>
        <w:rPr>
          <w:rFonts w:ascii="Arial" w:hAnsi="Arial" w:cs="Traditional Arabic" w:hint="cs"/>
          <w:sz w:val="36"/>
          <w:szCs w:val="36"/>
          <w:rtl/>
        </w:rPr>
        <w:t xml:space="preserve"> </w:t>
      </w:r>
      <w:r w:rsidR="00D86242" w:rsidRPr="004B0C1F">
        <w:rPr>
          <w:rFonts w:ascii="Arial" w:hAnsi="Arial" w:cs="Traditional Arabic"/>
          <w:sz w:val="36"/>
          <w:szCs w:val="36"/>
          <w:rtl/>
        </w:rPr>
        <w:t>، يضربون الطبول</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ويزفون للأمة بشرى قيام دولة إسلامية </w:t>
      </w:r>
      <w:r>
        <w:rPr>
          <w:rFonts w:ascii="Arial" w:hAnsi="Arial" w:cs="Traditional Arabic" w:hint="cs"/>
          <w:sz w:val="36"/>
          <w:szCs w:val="36"/>
          <w:rtl/>
        </w:rPr>
        <w:t xml:space="preserve">، </w:t>
      </w:r>
      <w:r w:rsidR="00D86242" w:rsidRPr="004B0C1F">
        <w:rPr>
          <w:rFonts w:ascii="Arial" w:hAnsi="Arial" w:cs="Traditional Arabic"/>
          <w:sz w:val="36"/>
          <w:szCs w:val="36"/>
          <w:rtl/>
        </w:rPr>
        <w:t>على غرار الخلافة الراشدة</w:t>
      </w:r>
      <w:r>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14343D" w:rsidRDefault="00D86242" w:rsidP="00D86242">
      <w:pPr>
        <w:widowControl w:val="0"/>
        <w:spacing w:after="0" w:line="240" w:lineRule="auto"/>
        <w:jc w:val="both"/>
        <w:rPr>
          <w:rFonts w:ascii="Arial" w:hAnsi="Arial" w:cs="Traditional Arabic"/>
          <w:rtl/>
        </w:rPr>
      </w:pP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مقتطفات من كتاب </w:t>
      </w:r>
      <w:r w:rsidR="00B716D1">
        <w:rPr>
          <w:rFonts w:ascii="Arial" w:hAnsi="Arial" w:cs="Traditional Arabic" w:hint="cs"/>
          <w:sz w:val="36"/>
          <w:szCs w:val="36"/>
          <w:rtl/>
        </w:rPr>
        <w:t xml:space="preserve">: </w:t>
      </w:r>
      <w:r w:rsidRPr="004B0C1F">
        <w:rPr>
          <w:rFonts w:ascii="Arial" w:hAnsi="Arial" w:cs="Traditional Arabic"/>
          <w:sz w:val="36"/>
          <w:szCs w:val="36"/>
          <w:rtl/>
        </w:rPr>
        <w:t>(</w:t>
      </w:r>
      <w:r w:rsidR="00B716D1">
        <w:rPr>
          <w:rFonts w:ascii="Arial" w:hAnsi="Arial" w:cs="Traditional Arabic" w:hint="cs"/>
          <w:sz w:val="36"/>
          <w:szCs w:val="36"/>
          <w:rtl/>
        </w:rPr>
        <w:t xml:space="preserve"> </w:t>
      </w:r>
      <w:r w:rsidRPr="004B0C1F">
        <w:rPr>
          <w:rFonts w:ascii="Arial" w:hAnsi="Arial" w:cs="Traditional Arabic"/>
          <w:sz w:val="36"/>
          <w:szCs w:val="36"/>
          <w:rtl/>
        </w:rPr>
        <w:t>شهادتي على الجهاد في الجزائر</w:t>
      </w:r>
      <w:r w:rsidR="00B716D1">
        <w:rPr>
          <w:rFonts w:ascii="Arial" w:hAnsi="Arial" w:cs="Traditional Arabic" w:hint="cs"/>
          <w:sz w:val="36"/>
          <w:szCs w:val="36"/>
          <w:rtl/>
        </w:rPr>
        <w:t xml:space="preserve"> </w:t>
      </w:r>
      <w:r w:rsidRPr="004B0C1F">
        <w:rPr>
          <w:rFonts w:ascii="Arial" w:hAnsi="Arial" w:cs="Traditional Arabic"/>
          <w:sz w:val="36"/>
          <w:szCs w:val="36"/>
          <w:rtl/>
        </w:rPr>
        <w:t>)</w:t>
      </w:r>
      <w:r w:rsidR="00B716D1">
        <w:rPr>
          <w:rFonts w:ascii="Arial" w:hAnsi="Arial" w:cs="Traditional Arabic" w:hint="cs"/>
          <w:sz w:val="36"/>
          <w:szCs w:val="36"/>
          <w:rtl/>
        </w:rPr>
        <w:t xml:space="preserve"> </w:t>
      </w:r>
      <w:r w:rsidRPr="004B0C1F">
        <w:rPr>
          <w:rFonts w:ascii="Arial" w:hAnsi="Arial" w:cs="Traditional Arabic"/>
          <w:sz w:val="36"/>
          <w:szCs w:val="36"/>
          <w:rtl/>
        </w:rPr>
        <w:t>.</w:t>
      </w:r>
    </w:p>
    <w:p w:rsidR="00B716D1"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مؤلفه </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هو أبو مصعب السوري </w:t>
      </w:r>
      <w:r w:rsidR="00B716D1">
        <w:rPr>
          <w:rFonts w:ascii="Arial" w:hAnsi="Arial" w:cs="Traditional Arabic" w:hint="cs"/>
          <w:sz w:val="36"/>
          <w:szCs w:val="36"/>
          <w:rtl/>
        </w:rPr>
        <w:t xml:space="preserve">، </w:t>
      </w:r>
      <w:r w:rsidRPr="004B0C1F">
        <w:rPr>
          <w:rFonts w:ascii="Arial" w:hAnsi="Arial" w:cs="Traditional Arabic"/>
          <w:sz w:val="36"/>
          <w:szCs w:val="36"/>
          <w:rtl/>
        </w:rPr>
        <w:t>وهو من منظري القوم</w:t>
      </w:r>
      <w:r w:rsidR="00B716D1">
        <w:rPr>
          <w:rFonts w:ascii="Arial" w:hAnsi="Arial" w:cs="Traditional Arabic" w:hint="cs"/>
          <w:sz w:val="36"/>
          <w:szCs w:val="36"/>
          <w:rtl/>
        </w:rPr>
        <w:t xml:space="preserve"> </w:t>
      </w:r>
      <w:r w:rsidRPr="004B0C1F">
        <w:rPr>
          <w:rFonts w:ascii="Arial" w:hAnsi="Arial" w:cs="Traditional Arabic"/>
          <w:sz w:val="36"/>
          <w:szCs w:val="36"/>
          <w:rtl/>
        </w:rPr>
        <w:t>، ومؤرِّخ الفكر الخارجي في هذا العصر</w:t>
      </w:r>
      <w:r w:rsidR="00B716D1">
        <w:rPr>
          <w:rFonts w:ascii="Arial" w:hAnsi="Arial" w:cs="Traditional Arabic" w:hint="cs"/>
          <w:sz w:val="36"/>
          <w:szCs w:val="36"/>
          <w:rtl/>
        </w:rPr>
        <w:t xml:space="preserve"> </w:t>
      </w:r>
      <w:r w:rsidRPr="004B0C1F">
        <w:rPr>
          <w:rFonts w:ascii="Arial" w:hAnsi="Arial" w:cs="Traditional Arabic"/>
          <w:sz w:val="36"/>
          <w:szCs w:val="36"/>
          <w:rtl/>
        </w:rPr>
        <w:t>، وهو ليس مت</w:t>
      </w:r>
      <w:r w:rsidR="00B716D1">
        <w:rPr>
          <w:rFonts w:ascii="Arial" w:hAnsi="Arial" w:cs="Traditional Arabic" w:hint="cs"/>
          <w:sz w:val="36"/>
          <w:szCs w:val="36"/>
          <w:rtl/>
        </w:rPr>
        <w:t>َّ</w:t>
      </w:r>
      <w:r w:rsidRPr="004B0C1F">
        <w:rPr>
          <w:rFonts w:ascii="Arial" w:hAnsi="Arial" w:cs="Traditional Arabic"/>
          <w:sz w:val="36"/>
          <w:szCs w:val="36"/>
          <w:rtl/>
        </w:rPr>
        <w:t>هم</w:t>
      </w:r>
      <w:r w:rsidR="00B716D1">
        <w:rPr>
          <w:rFonts w:ascii="Arial" w:hAnsi="Arial" w:cs="Traditional Arabic" w:hint="cs"/>
          <w:sz w:val="36"/>
          <w:szCs w:val="36"/>
          <w:rtl/>
        </w:rPr>
        <w:t>ًا</w:t>
      </w:r>
      <w:r w:rsidRPr="004B0C1F">
        <w:rPr>
          <w:rFonts w:ascii="Arial" w:hAnsi="Arial" w:cs="Traditional Arabic"/>
          <w:sz w:val="36"/>
          <w:szCs w:val="36"/>
          <w:rtl/>
        </w:rPr>
        <w:t xml:space="preserve"> عند القوم</w:t>
      </w:r>
      <w:r w:rsidR="00B716D1">
        <w:rPr>
          <w:rFonts w:ascii="Arial" w:hAnsi="Arial" w:cs="Traditional Arabic" w:hint="cs"/>
          <w:sz w:val="36"/>
          <w:szCs w:val="36"/>
          <w:rtl/>
        </w:rPr>
        <w:t xml:space="preserve"> </w:t>
      </w:r>
      <w:r w:rsidRPr="004B0C1F">
        <w:rPr>
          <w:rFonts w:ascii="Arial" w:hAnsi="Arial" w:cs="Traditional Arabic"/>
          <w:sz w:val="36"/>
          <w:szCs w:val="36"/>
          <w:rtl/>
        </w:rPr>
        <w:t>، بل إن أسباب اطلاعه على الأحداث في الجزائر</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 xml:space="preserve">هو </w:t>
      </w:r>
      <w:r w:rsidRPr="004B0C1F">
        <w:rPr>
          <w:rFonts w:ascii="Arial" w:hAnsi="Arial" w:cs="Traditional Arabic"/>
          <w:sz w:val="36"/>
          <w:szCs w:val="36"/>
          <w:rtl/>
        </w:rPr>
        <w:t>وعد</w:t>
      </w:r>
      <w:r w:rsidRPr="004B0C1F">
        <w:rPr>
          <w:rFonts w:ascii="Arial" w:hAnsi="Arial" w:cs="Traditional Arabic" w:hint="cs"/>
          <w:sz w:val="36"/>
          <w:szCs w:val="36"/>
          <w:rtl/>
        </w:rPr>
        <w:t>ٌ</w:t>
      </w:r>
      <w:r w:rsidRPr="004B0C1F">
        <w:rPr>
          <w:rFonts w:ascii="Arial" w:hAnsi="Arial" w:cs="Traditional Arabic"/>
          <w:sz w:val="36"/>
          <w:szCs w:val="36"/>
          <w:rtl/>
        </w:rPr>
        <w:t xml:space="preserve"> قط</w:t>
      </w:r>
      <w:r w:rsidR="00B716D1">
        <w:rPr>
          <w:rFonts w:ascii="Arial" w:hAnsi="Arial" w:cs="Traditional Arabic" w:hint="cs"/>
          <w:sz w:val="36"/>
          <w:szCs w:val="36"/>
          <w:rtl/>
        </w:rPr>
        <w:t>َ</w:t>
      </w:r>
      <w:r w:rsidRPr="004B0C1F">
        <w:rPr>
          <w:rFonts w:ascii="Arial" w:hAnsi="Arial" w:cs="Traditional Arabic"/>
          <w:sz w:val="36"/>
          <w:szCs w:val="36"/>
          <w:rtl/>
        </w:rPr>
        <w:t>عه لبعض شباب الجزائر</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الذين كانوا معه في أفغانستان</w:t>
      </w:r>
      <w:r w:rsidR="00B716D1">
        <w:rPr>
          <w:rFonts w:ascii="Arial" w:hAnsi="Arial" w:cs="Traditional Arabic" w:hint="cs"/>
          <w:sz w:val="36"/>
          <w:szCs w:val="36"/>
          <w:rtl/>
        </w:rPr>
        <w:t xml:space="preserve"> </w:t>
      </w:r>
      <w:r w:rsidRPr="004B0C1F">
        <w:rPr>
          <w:rFonts w:ascii="Arial" w:hAnsi="Arial" w:cs="Traditional Arabic"/>
          <w:sz w:val="36"/>
          <w:szCs w:val="36"/>
          <w:rtl/>
        </w:rPr>
        <w:t>، وملخ</w:t>
      </w:r>
      <w:r w:rsidR="00B716D1">
        <w:rPr>
          <w:rFonts w:ascii="Arial" w:hAnsi="Arial" w:cs="Traditional Arabic" w:hint="cs"/>
          <w:sz w:val="36"/>
          <w:szCs w:val="36"/>
          <w:rtl/>
        </w:rPr>
        <w:t>َّ</w:t>
      </w:r>
      <w:r w:rsidRPr="004B0C1F">
        <w:rPr>
          <w:rFonts w:ascii="Arial" w:hAnsi="Arial" w:cs="Traditional Arabic"/>
          <w:sz w:val="36"/>
          <w:szCs w:val="36"/>
          <w:rtl/>
        </w:rPr>
        <w:t>ص ذلك الوعد</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هو نصرة الجهاد الجزائري </w:t>
      </w:r>
      <w:r w:rsidR="00B716D1">
        <w:rPr>
          <w:rFonts w:ascii="Arial" w:hAnsi="Arial" w:cs="Traditional Arabic" w:hint="cs"/>
          <w:sz w:val="36"/>
          <w:szCs w:val="36"/>
          <w:rtl/>
        </w:rPr>
        <w:t xml:space="preserve">- </w:t>
      </w:r>
      <w:r w:rsidRPr="004B0C1F">
        <w:rPr>
          <w:rFonts w:ascii="Arial" w:hAnsi="Arial" w:cs="Traditional Arabic"/>
          <w:sz w:val="36"/>
          <w:szCs w:val="36"/>
          <w:rtl/>
        </w:rPr>
        <w:t>على حد زعمه</w:t>
      </w:r>
      <w:r w:rsidR="00B716D1">
        <w:rPr>
          <w:rFonts w:ascii="Arial" w:hAnsi="Arial" w:cs="Traditional Arabic" w:hint="cs"/>
          <w:sz w:val="36"/>
          <w:szCs w:val="36"/>
          <w:rtl/>
        </w:rPr>
        <w:t xml:space="preserve"> - </w:t>
      </w:r>
      <w:r w:rsidRPr="004B0C1F">
        <w:rPr>
          <w:rFonts w:ascii="Arial" w:hAnsi="Arial" w:cs="Traditional Arabic"/>
          <w:sz w:val="36"/>
          <w:szCs w:val="36"/>
          <w:rtl/>
        </w:rPr>
        <w:t>، وانتقل إلى أوروبا لهذا الغرض</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وأسس مع</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أبي قتادة</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مجلة تسمى (</w:t>
      </w:r>
      <w:r w:rsidR="00B716D1">
        <w:rPr>
          <w:rFonts w:ascii="Arial" w:hAnsi="Arial" w:cs="Traditional Arabic" w:hint="cs"/>
          <w:sz w:val="36"/>
          <w:szCs w:val="36"/>
          <w:rtl/>
        </w:rPr>
        <w:t xml:space="preserve"> </w:t>
      </w:r>
      <w:r w:rsidRPr="004B0C1F">
        <w:rPr>
          <w:rFonts w:ascii="Arial" w:hAnsi="Arial" w:cs="Traditional Arabic"/>
          <w:sz w:val="36"/>
          <w:szCs w:val="36"/>
          <w:rtl/>
        </w:rPr>
        <w:t>الأنصار</w:t>
      </w:r>
      <w:r w:rsidR="00B716D1">
        <w:rPr>
          <w:rFonts w:ascii="Arial" w:hAnsi="Arial" w:cs="Traditional Arabic" w:hint="cs"/>
          <w:sz w:val="36"/>
          <w:szCs w:val="36"/>
          <w:rtl/>
        </w:rPr>
        <w:t xml:space="preserve"> </w:t>
      </w:r>
      <w:r w:rsidRPr="004B0C1F">
        <w:rPr>
          <w:rFonts w:ascii="Arial" w:hAnsi="Arial" w:cs="Traditional Arabic"/>
          <w:sz w:val="36"/>
          <w:szCs w:val="36"/>
          <w:rtl/>
        </w:rPr>
        <w:t>)</w:t>
      </w:r>
      <w:r w:rsidR="00B716D1">
        <w:rPr>
          <w:rFonts w:ascii="Arial" w:hAnsi="Arial" w:cs="Traditional Arabic" w:hint="cs"/>
          <w:sz w:val="36"/>
          <w:szCs w:val="36"/>
          <w:rtl/>
        </w:rPr>
        <w:t xml:space="preserve"> ،</w:t>
      </w:r>
      <w:r w:rsidR="00B716D1">
        <w:rPr>
          <w:rFonts w:ascii="Arial" w:hAnsi="Arial" w:cs="Traditional Arabic"/>
          <w:sz w:val="36"/>
          <w:szCs w:val="36"/>
          <w:rtl/>
        </w:rPr>
        <w:t xml:space="preserve"> دعم</w:t>
      </w:r>
      <w:r w:rsidR="00B716D1">
        <w:rPr>
          <w:rFonts w:ascii="Arial" w:hAnsi="Arial" w:cs="Traditional Arabic" w:hint="cs"/>
          <w:sz w:val="36"/>
          <w:szCs w:val="36"/>
          <w:rtl/>
        </w:rPr>
        <w:t>ً</w:t>
      </w:r>
      <w:r w:rsidR="00B716D1">
        <w:rPr>
          <w:rFonts w:ascii="Arial" w:hAnsi="Arial" w:cs="Traditional Arabic"/>
          <w:sz w:val="36"/>
          <w:szCs w:val="36"/>
          <w:rtl/>
        </w:rPr>
        <w:t>ا</w:t>
      </w:r>
      <w:r w:rsidRPr="004B0C1F">
        <w:rPr>
          <w:rFonts w:ascii="Arial" w:hAnsi="Arial" w:cs="Traditional Arabic"/>
          <w:sz w:val="36"/>
          <w:szCs w:val="36"/>
          <w:rtl/>
        </w:rPr>
        <w:t xml:space="preserve"> للفكر الخارجي في العالم الإسلامي</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على وجه العموم</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وللساحة الجزائرية</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على وجه الخصوص</w:t>
      </w:r>
      <w:r w:rsidR="00B716D1">
        <w:rPr>
          <w:rFonts w:ascii="Arial" w:hAnsi="Arial" w:cs="Traditional Arabic" w:hint="cs"/>
          <w:sz w:val="36"/>
          <w:szCs w:val="36"/>
          <w:rtl/>
        </w:rPr>
        <w:t xml:space="preserve"> </w:t>
      </w:r>
      <w:r w:rsidRPr="004B0C1F">
        <w:rPr>
          <w:rFonts w:ascii="Arial" w:hAnsi="Arial" w:cs="Traditional Arabic"/>
          <w:sz w:val="36"/>
          <w:szCs w:val="36"/>
          <w:rtl/>
        </w:rPr>
        <w:t xml:space="preserve">، وقد صرَّح هو بذلك </w:t>
      </w:r>
      <w:r w:rsidR="00B716D1">
        <w:rPr>
          <w:rFonts w:ascii="Arial" w:hAnsi="Arial" w:cs="Traditional Arabic" w:hint="cs"/>
          <w:sz w:val="36"/>
          <w:szCs w:val="36"/>
          <w:rtl/>
        </w:rPr>
        <w:t xml:space="preserve">. </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وهذه مقتطفات من ذلك الكتاب</w:t>
      </w:r>
      <w:r w:rsidR="00B716D1">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B716D1" w:rsidP="00542DE8">
      <w:pPr>
        <w:widowControl w:val="0"/>
        <w:spacing w:after="0" w:line="240" w:lineRule="auto"/>
        <w:jc w:val="both"/>
        <w:rPr>
          <w:rFonts w:ascii="Traditional Arabic" w:hAnsi="Traditional Arabic" w:cs="Traditional Arabic"/>
          <w:sz w:val="36"/>
          <w:szCs w:val="36"/>
          <w:rtl/>
        </w:rPr>
      </w:pPr>
      <w:r>
        <w:rPr>
          <w:rFonts w:ascii="Traditional Arabic" w:hAnsi="Traditional Arabic" w:cs="Traditional Arabic" w:hint="cs"/>
          <w:sz w:val="36"/>
          <w:szCs w:val="36"/>
          <w:rtl/>
        </w:rPr>
        <w:t xml:space="preserve">" </w:t>
      </w:r>
      <w:r w:rsidR="00D86242" w:rsidRPr="004B0C1F">
        <w:rPr>
          <w:rFonts w:ascii="Traditional Arabic" w:hAnsi="Traditional Arabic" w:cs="Traditional Arabic" w:hint="eastAsia"/>
          <w:sz w:val="36"/>
          <w:szCs w:val="36"/>
          <w:rtl/>
        </w:rPr>
        <w:t>اتصل</w:t>
      </w:r>
      <w:r w:rsidR="00D86242" w:rsidRPr="004B0C1F">
        <w:rPr>
          <w:rFonts w:ascii="Traditional Arabic" w:hAnsi="Traditional Arabic" w:cs="Traditional Arabic"/>
          <w:sz w:val="36"/>
          <w:szCs w:val="36"/>
          <w:rtl/>
        </w:rPr>
        <w:t xml:space="preserve"> بي (</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قاري سعيد</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هاتف</w:t>
      </w:r>
      <w:r w:rsidR="00D86242" w:rsidRPr="004B0C1F">
        <w:rPr>
          <w:rFonts w:ascii="Traditional Arabic" w:hAnsi="Traditional Arabic" w:cs="Traditional Arabic" w:hint="eastAsia"/>
          <w:sz w:val="36"/>
          <w:szCs w:val="36"/>
          <w:rtl/>
        </w:rPr>
        <w:t>ي</w:t>
      </w:r>
      <w:r>
        <w:rPr>
          <w:rFonts w:ascii="Traditional Arabic" w:hAnsi="Traditional Arabic" w:cs="Traditional Arabic" w:hint="cs"/>
          <w:sz w:val="36"/>
          <w:szCs w:val="36"/>
          <w:rtl/>
        </w:rPr>
        <w:t>ًّ</w:t>
      </w:r>
      <w:r w:rsidR="00D86242" w:rsidRPr="004B0C1F">
        <w:rPr>
          <w:rFonts w:ascii="Traditional Arabic" w:hAnsi="Traditional Arabic" w:cs="Traditional Arabic" w:hint="eastAsia"/>
          <w:sz w:val="36"/>
          <w:szCs w:val="36"/>
          <w:rtl/>
        </w:rPr>
        <w:t>ا</w:t>
      </w:r>
      <w:r w:rsidR="00D86242" w:rsidRPr="004B0C1F">
        <w:rPr>
          <w:rFonts w:ascii="Traditional Arabic" w:hAnsi="Traditional Arabic" w:cs="Traditional Arabic"/>
          <w:sz w:val="36"/>
          <w:szCs w:val="36"/>
          <w:rtl/>
        </w:rPr>
        <w:t xml:space="preserve"> من الجزائر</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ب</w:t>
      </w:r>
      <w:r w:rsidR="00D86242" w:rsidRPr="004B0C1F">
        <w:rPr>
          <w:rFonts w:ascii="Traditional Arabic" w:hAnsi="Traditional Arabic" w:cs="Traditional Arabic" w:hint="eastAsia"/>
          <w:sz w:val="36"/>
          <w:szCs w:val="36"/>
          <w:rtl/>
        </w:rPr>
        <w:t>عد</w:t>
      </w:r>
      <w:r w:rsidR="00D86242" w:rsidRPr="004B0C1F">
        <w:rPr>
          <w:rFonts w:ascii="Traditional Arabic" w:hAnsi="Traditional Arabic" w:cs="Traditional Arabic"/>
          <w:sz w:val="36"/>
          <w:szCs w:val="36"/>
          <w:rtl/>
        </w:rPr>
        <w:t xml:space="preserve"> ف</w:t>
      </w:r>
      <w:r>
        <w:rPr>
          <w:rFonts w:ascii="Traditional Arabic" w:hAnsi="Traditional Arabic" w:cs="Traditional Arabic" w:hint="cs"/>
          <w:sz w:val="36"/>
          <w:szCs w:val="36"/>
          <w:rtl/>
        </w:rPr>
        <w:t>َ</w:t>
      </w:r>
      <w:r w:rsidR="00D86242" w:rsidRPr="004B0C1F">
        <w:rPr>
          <w:rFonts w:ascii="Traditional Arabic" w:hAnsi="Traditional Arabic" w:cs="Traditional Arabic"/>
          <w:sz w:val="36"/>
          <w:szCs w:val="36"/>
          <w:rtl/>
        </w:rPr>
        <w:t xml:space="preserve">راره من السجن </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xml:space="preserve">وتذكيره </w:t>
      </w:r>
      <w:r w:rsidR="00D86242" w:rsidRPr="004B0C1F">
        <w:rPr>
          <w:rFonts w:ascii="Traditional Arabic" w:hAnsi="Traditional Arabic" w:cs="Traditional Arabic" w:hint="eastAsia"/>
          <w:sz w:val="36"/>
          <w:szCs w:val="36"/>
          <w:rtl/>
        </w:rPr>
        <w:t>لي</w:t>
      </w:r>
      <w:r w:rsidR="00D86242" w:rsidRPr="004B0C1F">
        <w:rPr>
          <w:rFonts w:ascii="Traditional Arabic" w:hAnsi="Traditional Arabic" w:cs="Traditional Arabic"/>
          <w:sz w:val="36"/>
          <w:szCs w:val="36"/>
          <w:rtl/>
        </w:rPr>
        <w:t xml:space="preserve"> بوعدي القديم له في أفغانستان</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بنصرتهم إن هم أعلنوا الجهاد في ا</w:t>
      </w:r>
      <w:r w:rsidR="00D86242" w:rsidRPr="004B0C1F">
        <w:rPr>
          <w:rFonts w:ascii="Traditional Arabic" w:hAnsi="Traditional Arabic" w:cs="Traditional Arabic" w:hint="eastAsia"/>
          <w:sz w:val="36"/>
          <w:szCs w:val="36"/>
          <w:rtl/>
        </w:rPr>
        <w:t>لجزائر</w:t>
      </w:r>
      <w:r w:rsidR="00D86242" w:rsidRPr="00542DE8">
        <w:rPr>
          <w:rFonts w:ascii="Traditional Arabic" w:hAnsi="Traditional Arabic" w:cs="Traditional Arabic"/>
          <w:sz w:val="36"/>
          <w:szCs w:val="36"/>
          <w:vertAlign w:val="superscript"/>
          <w:rtl/>
        </w:rPr>
        <w:t>(</w:t>
      </w:r>
      <w:r w:rsidR="00542DE8">
        <w:rPr>
          <w:rStyle w:val="a4"/>
          <w:rFonts w:ascii="Traditional Arabic" w:hAnsi="Traditional Arabic"/>
          <w:sz w:val="36"/>
          <w:szCs w:val="36"/>
          <w:rtl/>
        </w:rPr>
        <w:footnoteReference w:id="596"/>
      </w:r>
      <w:r w:rsidR="00D86242" w:rsidRPr="00542DE8">
        <w:rPr>
          <w:rFonts w:ascii="Traditional Arabic" w:hAnsi="Traditional Arabic" w:cs="Traditional Arabic"/>
          <w:sz w:val="36"/>
          <w:szCs w:val="36"/>
          <w:vertAlign w:val="superscript"/>
          <w:rtl/>
        </w:rPr>
        <w:t>)</w:t>
      </w:r>
      <w:r w:rsidRPr="00B716D1">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w:t>
      </w:r>
      <w:r w:rsidR="00D86242" w:rsidRPr="004B0C1F">
        <w:rPr>
          <w:rFonts w:ascii="Traditional Arabic" w:hAnsi="Traditional Arabic" w:cs="Traditional Arabic"/>
          <w:sz w:val="36"/>
          <w:szCs w:val="36"/>
          <w:rtl/>
        </w:rPr>
        <w:t xml:space="preserve"> فقررت </w:t>
      </w:r>
      <w:r w:rsidR="00D86242" w:rsidRPr="004B0C1F">
        <w:rPr>
          <w:rFonts w:ascii="Traditional Arabic" w:hAnsi="Traditional Arabic" w:cs="Traditional Arabic" w:hint="eastAsia"/>
          <w:sz w:val="36"/>
          <w:szCs w:val="36"/>
          <w:rtl/>
        </w:rPr>
        <w:t>انتقالي</w:t>
      </w:r>
      <w:r w:rsidR="00D86242" w:rsidRPr="004B0C1F">
        <w:rPr>
          <w:rFonts w:ascii="Traditional Arabic" w:hAnsi="Traditional Arabic" w:cs="Traditional Arabic"/>
          <w:sz w:val="36"/>
          <w:szCs w:val="36"/>
          <w:rtl/>
        </w:rPr>
        <w:t xml:space="preserve"> للإقامة في لندن</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xml:space="preserve"> تمهيد</w:t>
      </w:r>
      <w:r>
        <w:rPr>
          <w:rFonts w:ascii="Traditional Arabic" w:hAnsi="Traditional Arabic" w:cs="Traditional Arabic" w:hint="cs"/>
          <w:sz w:val="36"/>
          <w:szCs w:val="36"/>
          <w:rtl/>
        </w:rPr>
        <w:t>ً</w:t>
      </w:r>
      <w:r w:rsidR="00D86242" w:rsidRPr="004B0C1F">
        <w:rPr>
          <w:rFonts w:ascii="Traditional Arabic" w:hAnsi="Traditional Arabic" w:cs="Traditional Arabic"/>
          <w:sz w:val="36"/>
          <w:szCs w:val="36"/>
          <w:rtl/>
        </w:rPr>
        <w:t xml:space="preserve">ا </w:t>
      </w:r>
      <w:r w:rsidR="00D86242" w:rsidRPr="004B0C1F">
        <w:rPr>
          <w:rFonts w:ascii="Traditional Arabic" w:hAnsi="Traditional Arabic" w:cs="Traditional Arabic" w:hint="eastAsia"/>
          <w:sz w:val="36"/>
          <w:szCs w:val="36"/>
          <w:rtl/>
        </w:rPr>
        <w:t>لترتيب</w:t>
      </w:r>
      <w:r w:rsidR="00D86242" w:rsidRPr="004B0C1F">
        <w:rPr>
          <w:rFonts w:ascii="Traditional Arabic" w:hAnsi="Traditional Arabic" w:cs="Traditional Arabic"/>
          <w:sz w:val="36"/>
          <w:szCs w:val="36"/>
          <w:rtl/>
        </w:rPr>
        <w:t xml:space="preserve"> لحاقي بهم في الجزائر</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طلب مني (</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قاري سعيد</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معاونة الإخوة في الخلية ال</w:t>
      </w:r>
      <w:r w:rsidR="00D86242" w:rsidRPr="004B0C1F">
        <w:rPr>
          <w:rFonts w:ascii="Traditional Arabic" w:hAnsi="Traditional Arabic" w:cs="Traditional Arabic" w:hint="eastAsia"/>
          <w:sz w:val="36"/>
          <w:szCs w:val="36"/>
          <w:rtl/>
        </w:rPr>
        <w:t>إعلامية</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xml:space="preserve"> الداعمة لقضيتهم في لندن</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إلى حين ترتيب مسألة نزولي</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w:t>
      </w:r>
    </w:p>
    <w:p w:rsidR="00D86242" w:rsidRPr="004B0C1F" w:rsidRDefault="00B716D1" w:rsidP="00B716D1">
      <w:pPr>
        <w:widowControl w:val="0"/>
        <w:tabs>
          <w:tab w:val="num" w:pos="-357"/>
        </w:tabs>
        <w:spacing w:after="0" w:line="240" w:lineRule="auto"/>
        <w:jc w:val="both"/>
        <w:rPr>
          <w:rFonts w:ascii="Traditional Arabic" w:hAnsi="Traditional Arabic" w:cs="Traditional Arabic"/>
          <w:sz w:val="36"/>
          <w:szCs w:val="36"/>
        </w:rPr>
      </w:pPr>
      <w:r>
        <w:rPr>
          <w:rFonts w:ascii="Traditional Arabic" w:hAnsi="Traditional Arabic" w:cs="Traditional Arabic" w:hint="eastAsia"/>
          <w:sz w:val="36"/>
          <w:szCs w:val="36"/>
          <w:rtl/>
        </w:rPr>
        <w:t>تول</w:t>
      </w:r>
      <w:r>
        <w:rPr>
          <w:rFonts w:ascii="Traditional Arabic" w:hAnsi="Traditional Arabic" w:cs="Traditional Arabic" w:hint="cs"/>
          <w:sz w:val="36"/>
          <w:szCs w:val="36"/>
          <w:rtl/>
        </w:rPr>
        <w:t>ى</w:t>
      </w:r>
      <w:r w:rsidR="00D86242" w:rsidRPr="004B0C1F">
        <w:rPr>
          <w:rFonts w:ascii="Traditional Arabic" w:hAnsi="Traditional Arabic" w:cs="Traditional Arabic"/>
          <w:sz w:val="36"/>
          <w:szCs w:val="36"/>
          <w:rtl/>
        </w:rPr>
        <w:t xml:space="preserve"> أبو عبد ال</w:t>
      </w:r>
      <w:r w:rsidR="00D86242" w:rsidRPr="004B0C1F">
        <w:rPr>
          <w:rFonts w:ascii="Traditional Arabic" w:hAnsi="Traditional Arabic" w:cs="Traditional Arabic" w:hint="eastAsia"/>
          <w:sz w:val="36"/>
          <w:szCs w:val="36"/>
          <w:rtl/>
        </w:rPr>
        <w:t>رحمن</w:t>
      </w:r>
      <w:r w:rsidR="00D86242" w:rsidRPr="004B0C1F">
        <w:rPr>
          <w:rFonts w:ascii="Traditional Arabic" w:hAnsi="Traditional Arabic" w:cs="Traditional Arabic"/>
          <w:sz w:val="36"/>
          <w:szCs w:val="36"/>
          <w:rtl/>
        </w:rPr>
        <w:t xml:space="preserve"> أمين قيادة الجماعة</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hint="eastAsia"/>
          <w:sz w:val="36"/>
          <w:szCs w:val="36"/>
          <w:rtl/>
        </w:rPr>
        <w:t>،</w:t>
      </w:r>
      <w:r w:rsidR="00D86242" w:rsidRPr="004B0C1F">
        <w:rPr>
          <w:rFonts w:ascii="Traditional Arabic" w:hAnsi="Traditional Arabic" w:cs="Traditional Arabic"/>
          <w:sz w:val="36"/>
          <w:szCs w:val="36"/>
          <w:rtl/>
        </w:rPr>
        <w:t xml:space="preserve"> </w:t>
      </w:r>
      <w:r w:rsidR="00542DE8">
        <w:rPr>
          <w:rFonts w:ascii="Traditional Arabic" w:hAnsi="Traditional Arabic" w:cs="Traditional Arabic" w:hint="cs"/>
          <w:sz w:val="36"/>
          <w:szCs w:val="36"/>
          <w:rtl/>
        </w:rPr>
        <w:t>و</w:t>
      </w:r>
      <w:r w:rsidR="00D86242" w:rsidRPr="004B0C1F">
        <w:rPr>
          <w:rFonts w:ascii="Traditional Arabic" w:hAnsi="Traditional Arabic" w:cs="Traditional Arabic"/>
          <w:sz w:val="36"/>
          <w:szCs w:val="36"/>
          <w:rtl/>
        </w:rPr>
        <w:t>ب</w:t>
      </w:r>
      <w:r w:rsidR="00D86242" w:rsidRPr="004B0C1F">
        <w:rPr>
          <w:rFonts w:ascii="Traditional Arabic" w:hAnsi="Traditional Arabic" w:cs="Traditional Arabic" w:hint="eastAsia"/>
          <w:sz w:val="36"/>
          <w:szCs w:val="36"/>
          <w:rtl/>
        </w:rPr>
        <w:t>دأت</w:t>
      </w:r>
      <w:r w:rsidR="00D86242" w:rsidRPr="004B0C1F">
        <w:rPr>
          <w:rFonts w:ascii="Traditional Arabic" w:hAnsi="Traditional Arabic" w:cs="Traditional Arabic"/>
          <w:sz w:val="36"/>
          <w:szCs w:val="36"/>
          <w:rtl/>
        </w:rPr>
        <w:t xml:space="preserve"> بوادر </w:t>
      </w:r>
      <w:r w:rsidR="00D86242" w:rsidRPr="004B0C1F">
        <w:rPr>
          <w:rFonts w:ascii="Traditional Arabic" w:hAnsi="Traditional Arabic" w:cs="Traditional Arabic" w:hint="eastAsia"/>
          <w:sz w:val="36"/>
          <w:szCs w:val="36"/>
          <w:rtl/>
        </w:rPr>
        <w:t>تغير</w:t>
      </w:r>
      <w:r w:rsidR="00D86242" w:rsidRPr="004B0C1F">
        <w:rPr>
          <w:rFonts w:ascii="Traditional Arabic" w:hAnsi="Traditional Arabic" w:cs="Traditional Arabic"/>
          <w:sz w:val="36"/>
          <w:szCs w:val="36"/>
          <w:rtl/>
        </w:rPr>
        <w:t xml:space="preserve"> في منحى السياسات</w:t>
      </w:r>
      <w:r>
        <w:rPr>
          <w:rFonts w:ascii="Traditional Arabic" w:hAnsi="Traditional Arabic" w:cs="Traditional Arabic" w:hint="cs"/>
          <w:sz w:val="36"/>
          <w:szCs w:val="36"/>
          <w:rtl/>
        </w:rPr>
        <w:t xml:space="preserve"> ، </w:t>
      </w:r>
      <w:r w:rsidR="00D86242" w:rsidRPr="004B0C1F">
        <w:rPr>
          <w:rFonts w:ascii="Traditional Arabic" w:hAnsi="Traditional Arabic" w:cs="Traditional Arabic"/>
          <w:sz w:val="36"/>
          <w:szCs w:val="36"/>
          <w:rtl/>
        </w:rPr>
        <w:t xml:space="preserve"> والبيانات</w:t>
      </w:r>
      <w:r>
        <w:rPr>
          <w:rFonts w:ascii="Traditional Arabic" w:hAnsi="Traditional Arabic" w:cs="Traditional Arabic" w:hint="cs"/>
          <w:sz w:val="36"/>
          <w:szCs w:val="36"/>
          <w:rtl/>
        </w:rPr>
        <w:t xml:space="preserve"> ، </w:t>
      </w:r>
      <w:r w:rsidR="00D86242" w:rsidRPr="004B0C1F">
        <w:rPr>
          <w:rFonts w:ascii="Traditional Arabic" w:hAnsi="Traditional Arabic" w:cs="Traditional Arabic"/>
          <w:sz w:val="36"/>
          <w:szCs w:val="36"/>
          <w:rtl/>
        </w:rPr>
        <w:t>والعمليات في الجماعة الإسلامية المس</w:t>
      </w:r>
      <w:r w:rsidR="00D86242" w:rsidRPr="004B0C1F">
        <w:rPr>
          <w:rFonts w:ascii="Traditional Arabic" w:hAnsi="Traditional Arabic" w:cs="Traditional Arabic" w:hint="eastAsia"/>
          <w:sz w:val="36"/>
          <w:szCs w:val="36"/>
          <w:rtl/>
        </w:rPr>
        <w:t>لحة</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xml:space="preserve"> ومن ذلك</w:t>
      </w:r>
      <w:r w:rsidR="00542DE8">
        <w:rPr>
          <w:rFonts w:ascii="Traditional Arabic" w:hAnsi="Traditional Arabic" w:cs="Traditional Arabic" w:hint="cs"/>
          <w:sz w:val="36"/>
          <w:szCs w:val="36"/>
          <w:rtl/>
        </w:rPr>
        <w:t xml:space="preserve"> </w:t>
      </w:r>
      <w:r w:rsidR="00D86242" w:rsidRPr="004B0C1F">
        <w:rPr>
          <w:rFonts w:ascii="Traditional Arabic" w:hAnsi="Traditional Arabic" w:cs="Traditional Arabic" w:hint="cs"/>
          <w:sz w:val="36"/>
          <w:szCs w:val="36"/>
          <w:rtl/>
        </w:rPr>
        <w:t>:</w:t>
      </w:r>
    </w:p>
    <w:p w:rsidR="00D86242" w:rsidRPr="00B716D1" w:rsidRDefault="00D86242" w:rsidP="009C14C1">
      <w:pPr>
        <w:pStyle w:val="af0"/>
        <w:widowControl w:val="0"/>
        <w:numPr>
          <w:ilvl w:val="0"/>
          <w:numId w:val="7"/>
        </w:numPr>
        <w:tabs>
          <w:tab w:val="num" w:pos="879"/>
        </w:tabs>
        <w:spacing w:after="0" w:line="240" w:lineRule="auto"/>
        <w:jc w:val="both"/>
        <w:rPr>
          <w:rFonts w:ascii="Traditional Arabic" w:hAnsi="Traditional Arabic" w:cs="Traditional Arabic"/>
          <w:sz w:val="36"/>
          <w:szCs w:val="36"/>
        </w:rPr>
      </w:pPr>
      <w:r w:rsidRPr="00B716D1">
        <w:rPr>
          <w:rFonts w:ascii="Traditional Arabic" w:hAnsi="Traditional Arabic" w:cs="Traditional Arabic" w:hint="eastAsia"/>
          <w:sz w:val="36"/>
          <w:szCs w:val="36"/>
          <w:rtl/>
        </w:rPr>
        <w:t>كثرة</w:t>
      </w:r>
      <w:r w:rsidRPr="00B716D1">
        <w:rPr>
          <w:rFonts w:ascii="Traditional Arabic" w:hAnsi="Traditional Arabic" w:cs="Traditional Arabic"/>
          <w:sz w:val="36"/>
          <w:szCs w:val="36"/>
          <w:rtl/>
        </w:rPr>
        <w:t xml:space="preserve"> البيانات الصادرة عن الجماعة</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و تصعيد المواجهة مع الشرائح المدنية </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وتوعدها بالقتل</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مثل أجهزة الإعلام</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hint="eastAsia"/>
          <w:sz w:val="36"/>
          <w:szCs w:val="36"/>
          <w:rtl/>
        </w:rPr>
        <w:t>،</w:t>
      </w:r>
      <w:r w:rsidRPr="00B716D1">
        <w:rPr>
          <w:rFonts w:ascii="Traditional Arabic" w:hAnsi="Traditional Arabic" w:cs="Traditional Arabic"/>
          <w:sz w:val="36"/>
          <w:szCs w:val="36"/>
          <w:rtl/>
        </w:rPr>
        <w:t xml:space="preserve"> بدء</w:t>
      </w:r>
      <w:r w:rsidR="00B716D1">
        <w:rPr>
          <w:rFonts w:ascii="Traditional Arabic" w:hAnsi="Traditional Arabic" w:cs="Traditional Arabic" w:hint="cs"/>
          <w:sz w:val="36"/>
          <w:szCs w:val="36"/>
          <w:rtl/>
        </w:rPr>
        <w:t>ًا</w:t>
      </w:r>
      <w:r w:rsidRPr="00B716D1">
        <w:rPr>
          <w:rFonts w:ascii="Traditional Arabic" w:hAnsi="Traditional Arabic" w:cs="Traditional Arabic"/>
          <w:sz w:val="36"/>
          <w:szCs w:val="36"/>
          <w:rtl/>
        </w:rPr>
        <w:t xml:space="preserve"> من الوزير</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ووصولا إلى باعة الجرائد في الشارع</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hint="eastAsia"/>
          <w:sz w:val="36"/>
          <w:szCs w:val="36"/>
          <w:rtl/>
        </w:rPr>
        <w:t>،</w:t>
      </w:r>
      <w:r w:rsidRPr="00B716D1">
        <w:rPr>
          <w:rFonts w:ascii="Traditional Arabic" w:hAnsi="Traditional Arabic" w:cs="Traditional Arabic"/>
          <w:sz w:val="36"/>
          <w:szCs w:val="36"/>
          <w:rtl/>
        </w:rPr>
        <w:t xml:space="preserve"> ومثل قطاع التعليم</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كذلك</w:t>
      </w:r>
      <w:r w:rsidR="00B716D1">
        <w:rPr>
          <w:rFonts w:ascii="Traditional Arabic" w:hAnsi="Traditional Arabic" w:cs="Traditional Arabic" w:hint="cs"/>
          <w:sz w:val="36"/>
          <w:szCs w:val="36"/>
          <w:rtl/>
        </w:rPr>
        <w:t xml:space="preserve"> - </w:t>
      </w:r>
      <w:r w:rsidRPr="00B716D1">
        <w:rPr>
          <w:rFonts w:ascii="Traditional Arabic" w:hAnsi="Traditional Arabic" w:cs="Traditional Arabic"/>
          <w:sz w:val="36"/>
          <w:szCs w:val="36"/>
          <w:rtl/>
        </w:rPr>
        <w:t>، وصولا</w:t>
      </w:r>
      <w:r w:rsidR="00B716D1">
        <w:rPr>
          <w:rFonts w:ascii="Traditional Arabic" w:hAnsi="Traditional Arabic" w:cs="Traditional Arabic" w:hint="cs"/>
          <w:sz w:val="36"/>
          <w:szCs w:val="36"/>
          <w:rtl/>
        </w:rPr>
        <w:t>ً</w:t>
      </w:r>
      <w:r w:rsidRPr="00B716D1">
        <w:rPr>
          <w:rFonts w:ascii="Traditional Arabic" w:hAnsi="Traditional Arabic" w:cs="Traditional Arabic"/>
          <w:sz w:val="36"/>
          <w:szCs w:val="36"/>
          <w:rtl/>
        </w:rPr>
        <w:t xml:space="preserve"> للأساتذة</w:t>
      </w:r>
      <w:r w:rsidR="00B716D1">
        <w:rPr>
          <w:rFonts w:ascii="Traditional Arabic" w:hAnsi="Traditional Arabic" w:cs="Traditional Arabic" w:hint="cs"/>
          <w:sz w:val="36"/>
          <w:szCs w:val="36"/>
          <w:rtl/>
        </w:rPr>
        <w:t xml:space="preserve"> </w:t>
      </w:r>
      <w:r w:rsidR="00B716D1" w:rsidRPr="00B716D1">
        <w:rPr>
          <w:rFonts w:ascii="Traditional Arabic" w:hAnsi="Traditional Arabic" w:cs="Traditional Arabic"/>
          <w:sz w:val="36"/>
          <w:szCs w:val="36"/>
          <w:rtl/>
        </w:rPr>
        <w:t>والطلاب</w:t>
      </w:r>
      <w:r w:rsidRPr="00B716D1">
        <w:rPr>
          <w:rFonts w:ascii="Traditional Arabic" w:hAnsi="Traditional Arabic" w:cs="Traditional Arabic"/>
          <w:sz w:val="36"/>
          <w:szCs w:val="36"/>
          <w:rtl/>
        </w:rPr>
        <w:t xml:space="preserve"> </w:t>
      </w:r>
      <w:r w:rsidR="00B716D1">
        <w:rPr>
          <w:rFonts w:ascii="Traditional Arabic" w:hAnsi="Traditional Arabic" w:cs="Traditional Arabic" w:hint="cs"/>
          <w:sz w:val="36"/>
          <w:szCs w:val="36"/>
          <w:rtl/>
        </w:rPr>
        <w:t xml:space="preserve">في </w:t>
      </w:r>
      <w:r w:rsidRPr="00B716D1">
        <w:rPr>
          <w:rFonts w:ascii="Traditional Arabic" w:hAnsi="Traditional Arabic" w:cs="Traditional Arabic"/>
          <w:sz w:val="36"/>
          <w:szCs w:val="36"/>
          <w:rtl/>
        </w:rPr>
        <w:t xml:space="preserve">المدارس </w:t>
      </w:r>
      <w:r w:rsidRPr="00B716D1">
        <w:rPr>
          <w:rFonts w:ascii="Traditional Arabic" w:hAnsi="Traditional Arabic" w:cs="Traditional Arabic" w:hint="eastAsia"/>
          <w:sz w:val="36"/>
          <w:szCs w:val="36"/>
          <w:rtl/>
        </w:rPr>
        <w:t>،</w:t>
      </w:r>
      <w:r w:rsidRPr="00B716D1">
        <w:rPr>
          <w:rFonts w:ascii="Traditional Arabic" w:hAnsi="Traditional Arabic" w:cs="Traditional Arabic"/>
          <w:sz w:val="36"/>
          <w:szCs w:val="36"/>
          <w:rtl/>
        </w:rPr>
        <w:t xml:space="preserve"> وكذلك وزارة النفط </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وصولا</w:t>
      </w:r>
      <w:r w:rsidR="00B716D1">
        <w:rPr>
          <w:rFonts w:ascii="Traditional Arabic" w:hAnsi="Traditional Arabic" w:cs="Traditional Arabic" w:hint="cs"/>
          <w:sz w:val="36"/>
          <w:szCs w:val="36"/>
          <w:rtl/>
        </w:rPr>
        <w:t>ً</w:t>
      </w:r>
      <w:r w:rsidRPr="00B716D1">
        <w:rPr>
          <w:rFonts w:ascii="Traditional Arabic" w:hAnsi="Traditional Arabic" w:cs="Traditional Arabic"/>
          <w:sz w:val="36"/>
          <w:szCs w:val="36"/>
          <w:rtl/>
        </w:rPr>
        <w:t xml:space="preserve"> للعمال ال</w:t>
      </w:r>
      <w:r w:rsidRPr="00B716D1">
        <w:rPr>
          <w:rFonts w:ascii="Traditional Arabic" w:hAnsi="Traditional Arabic" w:cs="Traditional Arabic" w:hint="eastAsia"/>
          <w:sz w:val="36"/>
          <w:szCs w:val="36"/>
          <w:rtl/>
        </w:rPr>
        <w:t>ذين</w:t>
      </w:r>
      <w:r w:rsidRPr="00B716D1">
        <w:rPr>
          <w:rFonts w:ascii="Traditional Arabic" w:hAnsi="Traditional Arabic" w:cs="Traditional Arabic"/>
          <w:sz w:val="36"/>
          <w:szCs w:val="36"/>
          <w:rtl/>
        </w:rPr>
        <w:t xml:space="preserve"> يملؤون السيارات بالبترول</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w:t>
      </w:r>
    </w:p>
    <w:p w:rsidR="00D86242" w:rsidRPr="00B716D1" w:rsidRDefault="00B716D1" w:rsidP="009C14C1">
      <w:pPr>
        <w:pStyle w:val="af0"/>
        <w:widowControl w:val="0"/>
        <w:numPr>
          <w:ilvl w:val="0"/>
          <w:numId w:val="7"/>
        </w:numPr>
        <w:tabs>
          <w:tab w:val="num" w:pos="879"/>
        </w:tabs>
        <w:spacing w:after="0" w:line="240" w:lineRule="auto"/>
        <w:jc w:val="both"/>
        <w:rPr>
          <w:rFonts w:ascii="Traditional Arabic" w:hAnsi="Traditional Arabic" w:cs="Traditional Arabic"/>
          <w:sz w:val="36"/>
          <w:szCs w:val="36"/>
        </w:rPr>
      </w:pPr>
      <w:proofErr w:type="spellStart"/>
      <w:r w:rsidRPr="00B716D1">
        <w:rPr>
          <w:rFonts w:ascii="Traditional Arabic" w:hAnsi="Traditional Arabic" w:cs="Traditional Arabic" w:hint="cs"/>
          <w:sz w:val="36"/>
          <w:szCs w:val="36"/>
          <w:rtl/>
        </w:rPr>
        <w:t>التج</w:t>
      </w:r>
      <w:r>
        <w:rPr>
          <w:rFonts w:ascii="Traditional Arabic" w:hAnsi="Traditional Arabic" w:cs="Traditional Arabic" w:hint="cs"/>
          <w:sz w:val="36"/>
          <w:szCs w:val="36"/>
          <w:rtl/>
        </w:rPr>
        <w:t>ر</w:t>
      </w:r>
      <w:r w:rsidRPr="00B716D1">
        <w:rPr>
          <w:rFonts w:ascii="Traditional Arabic" w:hAnsi="Traditional Arabic" w:cs="Traditional Arabic" w:hint="cs"/>
          <w:sz w:val="36"/>
          <w:szCs w:val="36"/>
          <w:rtl/>
        </w:rPr>
        <w:t>ؤ</w:t>
      </w:r>
      <w:proofErr w:type="spellEnd"/>
      <w:r w:rsidR="00D86242" w:rsidRPr="00B716D1">
        <w:rPr>
          <w:rFonts w:ascii="Traditional Arabic" w:hAnsi="Traditional Arabic" w:cs="Traditional Arabic"/>
          <w:sz w:val="36"/>
          <w:szCs w:val="36"/>
          <w:rtl/>
        </w:rPr>
        <w:t xml:space="preserve"> على إصدار الفتاوى باستحلال قتل النساء والأطفال من أسر العاملين في أجهزة الدولة</w:t>
      </w:r>
      <w:r>
        <w:rPr>
          <w:rFonts w:ascii="Traditional Arabic" w:hAnsi="Traditional Arabic" w:cs="Traditional Arabic" w:hint="cs"/>
          <w:sz w:val="36"/>
          <w:szCs w:val="36"/>
          <w:rtl/>
        </w:rPr>
        <w:t xml:space="preserve"> </w:t>
      </w:r>
      <w:r w:rsidR="00D86242" w:rsidRPr="00B716D1">
        <w:rPr>
          <w:rFonts w:ascii="Traditional Arabic" w:hAnsi="Traditional Arabic" w:cs="Traditional Arabic"/>
          <w:sz w:val="36"/>
          <w:szCs w:val="36"/>
          <w:rtl/>
        </w:rPr>
        <w:t>.</w:t>
      </w:r>
    </w:p>
    <w:p w:rsidR="00D86242" w:rsidRDefault="00D86242" w:rsidP="009C14C1">
      <w:pPr>
        <w:pStyle w:val="af0"/>
        <w:widowControl w:val="0"/>
        <w:numPr>
          <w:ilvl w:val="0"/>
          <w:numId w:val="7"/>
        </w:numPr>
        <w:spacing w:after="0" w:line="240" w:lineRule="auto"/>
        <w:jc w:val="both"/>
        <w:rPr>
          <w:rFonts w:ascii="Traditional Arabic" w:hAnsi="Traditional Arabic" w:cs="Traditional Arabic"/>
          <w:sz w:val="36"/>
          <w:szCs w:val="36"/>
        </w:rPr>
      </w:pPr>
      <w:r w:rsidRPr="00B716D1">
        <w:rPr>
          <w:rFonts w:ascii="Traditional Arabic" w:hAnsi="Traditional Arabic" w:cs="Traditional Arabic" w:hint="eastAsia"/>
          <w:sz w:val="36"/>
          <w:szCs w:val="36"/>
          <w:rtl/>
        </w:rPr>
        <w:t>ارتفاع</w:t>
      </w:r>
      <w:r w:rsidRPr="00B716D1">
        <w:rPr>
          <w:rFonts w:ascii="Traditional Arabic" w:hAnsi="Traditional Arabic" w:cs="Traditional Arabic"/>
          <w:sz w:val="36"/>
          <w:szCs w:val="36"/>
          <w:rtl/>
        </w:rPr>
        <w:t xml:space="preserve"> لهجة التكفير في الخطاب العام</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hint="eastAsia"/>
          <w:sz w:val="36"/>
          <w:szCs w:val="36"/>
          <w:rtl/>
        </w:rPr>
        <w:t>،</w:t>
      </w:r>
      <w:r w:rsidRPr="00B716D1">
        <w:rPr>
          <w:rFonts w:ascii="Traditional Arabic" w:hAnsi="Traditional Arabic" w:cs="Traditional Arabic"/>
          <w:sz w:val="36"/>
          <w:szCs w:val="36"/>
          <w:rtl/>
        </w:rPr>
        <w:t xml:space="preserve"> وغير ذلك من هذه التوجهات الخرقاء</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w:t>
      </w:r>
      <w:r w:rsidRPr="00B716D1">
        <w:rPr>
          <w:rFonts w:ascii="Traditional Arabic" w:hAnsi="Traditional Arabic" w:cs="Traditional Arabic" w:hint="eastAsia"/>
          <w:sz w:val="36"/>
          <w:szCs w:val="36"/>
          <w:rtl/>
        </w:rPr>
        <w:t>أواخر</w:t>
      </w:r>
      <w:r w:rsidRPr="00B716D1">
        <w:rPr>
          <w:rFonts w:ascii="Traditional Arabic" w:hAnsi="Traditional Arabic" w:cs="Traditional Arabic"/>
          <w:sz w:val="36"/>
          <w:szCs w:val="36"/>
          <w:rtl/>
        </w:rPr>
        <w:t xml:space="preserve"> سنة (1995</w:t>
      </w:r>
      <w:r w:rsidR="00B716D1">
        <w:rPr>
          <w:rFonts w:ascii="Traditional Arabic" w:hAnsi="Traditional Arabic" w:cs="Traditional Arabic" w:hint="cs"/>
          <w:sz w:val="36"/>
          <w:szCs w:val="36"/>
          <w:rtl/>
        </w:rPr>
        <w:t>م</w:t>
      </w:r>
      <w:r w:rsidRPr="00B716D1">
        <w:rPr>
          <w:rFonts w:ascii="Traditional Arabic" w:hAnsi="Traditional Arabic" w:cs="Traditional Arabic"/>
          <w:sz w:val="36"/>
          <w:szCs w:val="36"/>
          <w:rtl/>
        </w:rPr>
        <w:t>)</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تجرأ  أبو عبد الرحمن أمين </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وقياداته المنحرفة </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التي تدرجت في الإجرام</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على اغتيال الشيخ محمد السعيد</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و</w:t>
      </w:r>
      <w:r w:rsidRPr="00B716D1">
        <w:rPr>
          <w:rFonts w:ascii="Traditional Arabic" w:hAnsi="Traditional Arabic" w:cs="Traditional Arabic" w:hint="eastAsia"/>
          <w:sz w:val="36"/>
          <w:szCs w:val="36"/>
          <w:rtl/>
        </w:rPr>
        <w:t>المجاهد</w:t>
      </w:r>
      <w:r w:rsidRPr="00B716D1">
        <w:rPr>
          <w:rFonts w:ascii="Traditional Arabic" w:hAnsi="Traditional Arabic" w:cs="Traditional Arabic"/>
          <w:sz w:val="36"/>
          <w:szCs w:val="36"/>
          <w:rtl/>
        </w:rPr>
        <w:t xml:space="preserve"> عبد الوهاب العمارة</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وغيرهما من المجاهدين المنتمين لجماعة ال</w:t>
      </w:r>
      <w:r w:rsidRPr="00B716D1">
        <w:rPr>
          <w:rFonts w:ascii="Traditional Arabic" w:hAnsi="Traditional Arabic" w:cs="Traditional Arabic" w:hint="eastAsia"/>
          <w:sz w:val="36"/>
          <w:szCs w:val="36"/>
          <w:rtl/>
        </w:rPr>
        <w:t>طلبة</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 xml:space="preserve"> والذين كانوا قد دخلوا بموجب الوحدة في الجماعة</w:t>
      </w:r>
      <w:r w:rsidR="00B716D1">
        <w:rPr>
          <w:rFonts w:ascii="Traditional Arabic" w:hAnsi="Traditional Arabic" w:cs="Traditional Arabic" w:hint="cs"/>
          <w:sz w:val="36"/>
          <w:szCs w:val="36"/>
          <w:rtl/>
        </w:rPr>
        <w:t xml:space="preserve"> </w:t>
      </w:r>
      <w:r w:rsidRPr="00B716D1">
        <w:rPr>
          <w:rFonts w:ascii="Traditional Arabic" w:hAnsi="Traditional Arabic" w:cs="Traditional Arabic"/>
          <w:sz w:val="36"/>
          <w:szCs w:val="36"/>
          <w:rtl/>
        </w:rPr>
        <w:t>.</w:t>
      </w:r>
    </w:p>
    <w:p w:rsidR="00542DE8" w:rsidRPr="00B716D1" w:rsidRDefault="00542DE8" w:rsidP="00542DE8">
      <w:pPr>
        <w:pStyle w:val="af0"/>
        <w:widowControl w:val="0"/>
        <w:spacing w:after="0" w:line="240" w:lineRule="auto"/>
        <w:ind w:firstLine="0"/>
        <w:jc w:val="both"/>
        <w:rPr>
          <w:rFonts w:ascii="Traditional Arabic" w:hAnsi="Traditional Arabic" w:cs="Traditional Arabic"/>
          <w:sz w:val="36"/>
          <w:szCs w:val="36"/>
          <w:rtl/>
        </w:rPr>
      </w:pPr>
    </w:p>
    <w:p w:rsidR="00D86242" w:rsidRDefault="00D86242" w:rsidP="00542DE8">
      <w:pPr>
        <w:widowControl w:val="0"/>
        <w:tabs>
          <w:tab w:val="num" w:pos="720"/>
        </w:tabs>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ثم</w:t>
      </w:r>
      <w:r w:rsidRPr="004B0C1F">
        <w:rPr>
          <w:rFonts w:ascii="Traditional Arabic" w:hAnsi="Traditional Arabic" w:cs="Traditional Arabic"/>
          <w:sz w:val="36"/>
          <w:szCs w:val="36"/>
          <w:rtl/>
        </w:rPr>
        <w:t xml:space="preserve"> أتبع </w:t>
      </w:r>
      <w:r w:rsidRPr="004B0C1F">
        <w:rPr>
          <w:rFonts w:ascii="Traditional Arabic" w:hAnsi="Traditional Arabic" w:cs="Traditional Arabic" w:hint="eastAsia"/>
          <w:sz w:val="36"/>
          <w:szCs w:val="36"/>
          <w:rtl/>
        </w:rPr>
        <w:t>أبو</w:t>
      </w:r>
      <w:r w:rsidRPr="004B0C1F">
        <w:rPr>
          <w:rFonts w:ascii="Traditional Arabic" w:hAnsi="Traditional Arabic" w:cs="Traditional Arabic"/>
          <w:sz w:val="36"/>
          <w:szCs w:val="36"/>
          <w:rtl/>
        </w:rPr>
        <w:t xml:space="preserve"> عبد ال</w:t>
      </w:r>
      <w:r w:rsidRPr="004B0C1F">
        <w:rPr>
          <w:rFonts w:ascii="Traditional Arabic" w:hAnsi="Traditional Arabic" w:cs="Traditional Arabic" w:hint="eastAsia"/>
          <w:sz w:val="36"/>
          <w:szCs w:val="36"/>
          <w:rtl/>
        </w:rPr>
        <w:t>رحمن</w:t>
      </w:r>
      <w:r w:rsidRPr="004B0C1F">
        <w:rPr>
          <w:rFonts w:ascii="Traditional Arabic" w:hAnsi="Traditional Arabic" w:cs="Traditional Arabic"/>
          <w:sz w:val="36"/>
          <w:szCs w:val="36"/>
          <w:rtl/>
        </w:rPr>
        <w:t xml:space="preserve"> أمين ذلك بتوجيه </w:t>
      </w:r>
      <w:r w:rsidRPr="004B0C1F">
        <w:rPr>
          <w:rFonts w:ascii="Traditional Arabic" w:hAnsi="Traditional Arabic" w:cs="Traditional Arabic" w:hint="eastAsia"/>
          <w:sz w:val="36"/>
          <w:szCs w:val="36"/>
          <w:rtl/>
        </w:rPr>
        <w:t>مقاتليه</w:t>
      </w:r>
      <w:r w:rsidRPr="004B0C1F">
        <w:rPr>
          <w:rFonts w:ascii="Traditional Arabic" w:hAnsi="Traditional Arabic" w:cs="Traditional Arabic"/>
          <w:sz w:val="36"/>
          <w:szCs w:val="36"/>
          <w:rtl/>
        </w:rPr>
        <w:t xml:space="preserve"> إلى المجازر الجماعية في المدنيين</w:t>
      </w:r>
      <w:r w:rsidR="00542DE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 القرى المجاورة لهم </w:t>
      </w:r>
      <w:r w:rsidR="00542DE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بدعوى أنهم انخرطوا في ا</w:t>
      </w:r>
      <w:r w:rsidRPr="004B0C1F">
        <w:rPr>
          <w:rFonts w:ascii="Traditional Arabic" w:hAnsi="Traditional Arabic" w:cs="Traditional Arabic" w:hint="eastAsia"/>
          <w:sz w:val="36"/>
          <w:szCs w:val="36"/>
          <w:rtl/>
        </w:rPr>
        <w:t>لمليشيات</w:t>
      </w:r>
      <w:r w:rsidRPr="004B0C1F">
        <w:rPr>
          <w:rFonts w:ascii="Traditional Arabic" w:hAnsi="Traditional Arabic" w:cs="Traditional Arabic"/>
          <w:sz w:val="36"/>
          <w:szCs w:val="36"/>
          <w:rtl/>
        </w:rPr>
        <w:t xml:space="preserve"> الحكومية</w:t>
      </w:r>
      <w:r w:rsidR="00542DE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فكف</w:t>
      </w:r>
      <w:r w:rsidR="00542DE8">
        <w:rPr>
          <w:rFonts w:ascii="Traditional Arabic" w:hAnsi="Traditional Arabic" w:cs="Traditional Arabic" w:hint="cs"/>
          <w:sz w:val="36"/>
          <w:szCs w:val="36"/>
          <w:rtl/>
        </w:rPr>
        <w:t>َّ</w:t>
      </w:r>
      <w:r w:rsidRPr="004B0C1F">
        <w:rPr>
          <w:rFonts w:ascii="Traditional Arabic" w:hAnsi="Traditional Arabic" w:cs="Traditional Arabic"/>
          <w:sz w:val="36"/>
          <w:szCs w:val="36"/>
          <w:rtl/>
        </w:rPr>
        <w:t>رهم واستبا</w:t>
      </w:r>
      <w:r w:rsidRPr="004B0C1F">
        <w:rPr>
          <w:rFonts w:ascii="Traditional Arabic" w:hAnsi="Traditional Arabic" w:cs="Traditional Arabic" w:hint="eastAsia"/>
          <w:sz w:val="36"/>
          <w:szCs w:val="36"/>
          <w:rtl/>
        </w:rPr>
        <w:t>ح</w:t>
      </w:r>
      <w:r w:rsidRPr="004B0C1F">
        <w:rPr>
          <w:rFonts w:ascii="Traditional Arabic" w:hAnsi="Traditional Arabic" w:cs="Traditional Arabic"/>
          <w:sz w:val="36"/>
          <w:szCs w:val="36"/>
          <w:rtl/>
        </w:rPr>
        <w:t xml:space="preserve"> قتلهم </w:t>
      </w:r>
      <w:r w:rsidR="00542DE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وسبي </w:t>
      </w:r>
      <w:r w:rsidRPr="004B0C1F">
        <w:rPr>
          <w:rFonts w:ascii="Traditional Arabic" w:hAnsi="Traditional Arabic" w:cs="Traditional Arabic" w:hint="eastAsia"/>
          <w:sz w:val="36"/>
          <w:szCs w:val="36"/>
          <w:rtl/>
        </w:rPr>
        <w:t>نسائهم</w:t>
      </w:r>
      <w:r w:rsidR="00542DE8">
        <w:rPr>
          <w:rFonts w:ascii="Traditional Arabic" w:hAnsi="Traditional Arabic" w:cs="Traditional Arabic" w:hint="cs"/>
          <w:sz w:val="36"/>
          <w:szCs w:val="36"/>
          <w:rtl/>
        </w:rPr>
        <w:t xml:space="preserve"> ،</w:t>
      </w:r>
      <w:r w:rsidR="002B29E4">
        <w:rPr>
          <w:rFonts w:ascii="Traditional Arabic" w:hAnsi="Traditional Arabic" w:cs="Traditional Arabic"/>
          <w:sz w:val="36"/>
          <w:szCs w:val="36"/>
          <w:rtl/>
        </w:rPr>
        <w:t xml:space="preserve"> على أنهم مرتد</w:t>
      </w:r>
      <w:r w:rsidR="002B29E4">
        <w:rPr>
          <w:rFonts w:ascii="Traditional Arabic" w:hAnsi="Traditional Arabic" w:cs="Traditional Arabic" w:hint="cs"/>
          <w:sz w:val="36"/>
          <w:szCs w:val="36"/>
          <w:rtl/>
        </w:rPr>
        <w:t>ون</w:t>
      </w:r>
      <w:r w:rsidR="00542DE8">
        <w:rPr>
          <w:rFonts w:ascii="Traditional Arabic" w:hAnsi="Traditional Arabic" w:cs="Traditional Arabic" w:hint="cs"/>
          <w:sz w:val="36"/>
          <w:szCs w:val="36"/>
          <w:rtl/>
        </w:rPr>
        <w:t xml:space="preserve"> </w:t>
      </w:r>
      <w:r w:rsidR="00542DE8" w:rsidRPr="00542DE8">
        <w:rPr>
          <w:rFonts w:ascii="Traditional Arabic" w:hAnsi="Traditional Arabic" w:cs="Traditional Arabic" w:hint="cs"/>
          <w:sz w:val="36"/>
          <w:szCs w:val="36"/>
          <w:rtl/>
        </w:rPr>
        <w:t>.</w:t>
      </w:r>
    </w:p>
    <w:p w:rsidR="00542DE8" w:rsidRPr="00542DE8" w:rsidRDefault="00542DE8" w:rsidP="00542DE8">
      <w:pPr>
        <w:widowControl w:val="0"/>
        <w:tabs>
          <w:tab w:val="num" w:pos="720"/>
        </w:tabs>
        <w:spacing w:after="0" w:line="240" w:lineRule="auto"/>
        <w:jc w:val="both"/>
        <w:rPr>
          <w:rFonts w:ascii="Traditional Arabic" w:hAnsi="Traditional Arabic" w:cs="Traditional Arabic"/>
          <w:sz w:val="36"/>
          <w:szCs w:val="36"/>
        </w:rPr>
      </w:pPr>
    </w:p>
    <w:p w:rsidR="00542DE8" w:rsidRDefault="00542DE8" w:rsidP="001F223E">
      <w:pPr>
        <w:widowControl w:val="0"/>
        <w:tabs>
          <w:tab w:val="num" w:pos="-28"/>
        </w:tabs>
        <w:spacing w:after="0" w:line="240" w:lineRule="auto"/>
        <w:jc w:val="both"/>
        <w:rPr>
          <w:rFonts w:ascii="Traditional Arabic" w:hAnsi="Traditional Arabic" w:cs="Traditional Arabic"/>
          <w:sz w:val="36"/>
          <w:szCs w:val="36"/>
          <w:rtl/>
        </w:rPr>
      </w:pPr>
      <w:r>
        <w:rPr>
          <w:rFonts w:ascii="Traditional Arabic" w:hAnsi="Traditional Arabic" w:cs="Traditional Arabic" w:hint="cs"/>
          <w:sz w:val="36"/>
          <w:szCs w:val="36"/>
          <w:rtl/>
        </w:rPr>
        <w:t xml:space="preserve">ثم </w:t>
      </w:r>
      <w:r w:rsidR="00D86242" w:rsidRPr="004B0C1F">
        <w:rPr>
          <w:rFonts w:ascii="Traditional Arabic" w:hAnsi="Traditional Arabic" w:cs="Traditional Arabic" w:hint="eastAsia"/>
          <w:sz w:val="36"/>
          <w:szCs w:val="36"/>
          <w:rtl/>
        </w:rPr>
        <w:t>أتبع</w:t>
      </w:r>
      <w:r w:rsidR="00D86242" w:rsidRPr="004B0C1F">
        <w:rPr>
          <w:rFonts w:ascii="Traditional Arabic" w:hAnsi="Traditional Arabic" w:cs="Traditional Arabic"/>
          <w:sz w:val="36"/>
          <w:szCs w:val="36"/>
          <w:rtl/>
        </w:rPr>
        <w:t xml:space="preserve"> أبو عبد الرحمن أمين تلك الجريمة</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xml:space="preserve"> بإصدار كتاب بعنوان </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xml:space="preserve">هداية رب العالمين ) </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على أنه منهج</w:t>
      </w:r>
      <w:r w:rsidR="00D86242">
        <w:rPr>
          <w:rFonts w:ascii="Traditional Arabic" w:hAnsi="Traditional Arabic" w:cs="Traditional Arabic"/>
          <w:sz w:val="36"/>
          <w:szCs w:val="36"/>
          <w:rtl/>
        </w:rPr>
        <w:t xml:space="preserve"> الجماعة الإسلامية المسلحة</w:t>
      </w:r>
      <w:r>
        <w:rPr>
          <w:rFonts w:ascii="Traditional Arabic" w:hAnsi="Traditional Arabic" w:cs="Traditional Arabic" w:hint="cs"/>
          <w:sz w:val="36"/>
          <w:szCs w:val="36"/>
          <w:rtl/>
        </w:rPr>
        <w:t xml:space="preserve"> ، </w:t>
      </w:r>
      <w:r w:rsidR="00D86242">
        <w:rPr>
          <w:rFonts w:ascii="Traditional Arabic" w:hAnsi="Traditional Arabic" w:cs="Traditional Arabic"/>
          <w:sz w:val="36"/>
          <w:szCs w:val="36"/>
          <w:rtl/>
        </w:rPr>
        <w:t>وقد</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حمل الكتاب من فنون الجهل</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وألوان التطرف والتكفير</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وقواعد الإجرام</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 xml:space="preserve"> وقتل الأبرياء</w:t>
      </w:r>
      <w:r>
        <w:rPr>
          <w:rFonts w:ascii="Traditional Arabic" w:hAnsi="Traditional Arabic" w:cs="Traditional Arabic" w:hint="cs"/>
          <w:sz w:val="36"/>
          <w:szCs w:val="36"/>
          <w:rtl/>
        </w:rPr>
        <w:t xml:space="preserve"> </w:t>
      </w:r>
      <w:r w:rsidR="00D86242" w:rsidRPr="004B0C1F">
        <w:rPr>
          <w:rFonts w:ascii="Traditional Arabic" w:hAnsi="Traditional Arabic" w:cs="Traditional Arabic"/>
          <w:sz w:val="36"/>
          <w:szCs w:val="36"/>
          <w:rtl/>
        </w:rPr>
        <w:t>"</w:t>
      </w:r>
      <w:r w:rsidR="00F43E66" w:rsidRPr="00F43E66">
        <w:rPr>
          <w:rFonts w:ascii="Traditional Arabic" w:hAnsi="Traditional Arabic" w:cs="Traditional Arabic"/>
          <w:sz w:val="36"/>
          <w:szCs w:val="36"/>
          <w:vertAlign w:val="superscript"/>
          <w:rtl/>
        </w:rPr>
        <w:t>(</w:t>
      </w:r>
      <w:r w:rsidR="001F223E">
        <w:rPr>
          <w:rStyle w:val="a4"/>
          <w:rFonts w:ascii="Traditional Arabic" w:hAnsi="Traditional Arabic"/>
          <w:sz w:val="36"/>
          <w:szCs w:val="36"/>
          <w:rtl/>
        </w:rPr>
        <w:footnoteReference w:id="597"/>
      </w:r>
      <w:r w:rsidR="00F43E66" w:rsidRPr="00F43E66">
        <w:rPr>
          <w:rFonts w:ascii="Traditional Arabic" w:hAnsi="Traditional Arabic" w:cs="Traditional Arabic"/>
          <w:sz w:val="36"/>
          <w:szCs w:val="36"/>
          <w:vertAlign w:val="superscript"/>
          <w:rtl/>
        </w:rPr>
        <w:t>)</w:t>
      </w:r>
      <w:r w:rsidR="00F43E66">
        <w:rPr>
          <w:rFonts w:ascii="Traditional Arabic" w:hAnsi="Traditional Arabic" w:cs="Traditional Arabic" w:hint="cs"/>
          <w:sz w:val="36"/>
          <w:szCs w:val="36"/>
          <w:rtl/>
        </w:rPr>
        <w:t xml:space="preserve"> .</w:t>
      </w:r>
      <w:r>
        <w:rPr>
          <w:rFonts w:ascii="Traditional Arabic" w:hAnsi="Traditional Arabic" w:cs="Traditional Arabic" w:hint="cs"/>
          <w:sz w:val="36"/>
          <w:szCs w:val="36"/>
          <w:rtl/>
        </w:rPr>
        <w:t xml:space="preserve"> </w:t>
      </w:r>
    </w:p>
    <w:p w:rsidR="00D86242" w:rsidRDefault="00D86242" w:rsidP="00F43E66">
      <w:pPr>
        <w:widowControl w:val="0"/>
        <w:tabs>
          <w:tab w:val="num" w:pos="-28"/>
        </w:tabs>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sz w:val="36"/>
          <w:szCs w:val="36"/>
          <w:rtl/>
        </w:rPr>
        <w:t xml:space="preserve"> هذه شهادة رجل من أنفسهم</w:t>
      </w:r>
      <w:r w:rsidR="00542DE8">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وليس من خصومهم</w:t>
      </w:r>
      <w:r w:rsidRPr="00F43E66">
        <w:rPr>
          <w:rFonts w:ascii="Traditional Arabic" w:hAnsi="Traditional Arabic" w:cs="Traditional Arabic"/>
          <w:sz w:val="36"/>
          <w:szCs w:val="36"/>
          <w:rtl/>
        </w:rPr>
        <w:t xml:space="preserve"> .</w:t>
      </w:r>
    </w:p>
    <w:p w:rsidR="00D86242" w:rsidRPr="004B0C1F" w:rsidRDefault="00D86242" w:rsidP="00D86242">
      <w:pPr>
        <w:widowControl w:val="0"/>
        <w:tabs>
          <w:tab w:val="num" w:pos="-28"/>
        </w:tabs>
        <w:spacing w:after="0" w:line="240" w:lineRule="auto"/>
        <w:jc w:val="both"/>
        <w:rPr>
          <w:rFonts w:ascii="Traditional Arabic" w:hAnsi="Traditional Arabic" w:cs="Traditional Arabic"/>
          <w:sz w:val="36"/>
          <w:szCs w:val="36"/>
          <w:rtl/>
        </w:rPr>
      </w:pPr>
    </w:p>
    <w:p w:rsidR="00D86242" w:rsidRPr="004B0C1F" w:rsidRDefault="00D86242" w:rsidP="00F43E6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وهذه رسالة أخرى أرسلها غلاة القوم </w:t>
      </w:r>
      <w:r w:rsidR="00F43E66">
        <w:rPr>
          <w:rFonts w:ascii="Arial" w:hAnsi="Arial" w:cs="Traditional Arabic" w:hint="cs"/>
          <w:sz w:val="36"/>
          <w:szCs w:val="36"/>
          <w:rtl/>
        </w:rPr>
        <w:t xml:space="preserve">، </w:t>
      </w:r>
      <w:r w:rsidRPr="004B0C1F">
        <w:rPr>
          <w:rFonts w:ascii="Arial" w:hAnsi="Arial" w:cs="Traditional Arabic"/>
          <w:sz w:val="36"/>
          <w:szCs w:val="36"/>
          <w:rtl/>
        </w:rPr>
        <w:t>بعد مقتل الهالك</w:t>
      </w:r>
      <w:r w:rsidR="00F43E66">
        <w:rPr>
          <w:rFonts w:ascii="Arial" w:hAnsi="Arial" w:cs="Traditional Arabic" w:hint="cs"/>
          <w:sz w:val="36"/>
          <w:szCs w:val="36"/>
          <w:rtl/>
        </w:rPr>
        <w:t xml:space="preserve"> : (</w:t>
      </w:r>
      <w:r w:rsidRPr="004B0C1F">
        <w:rPr>
          <w:rFonts w:ascii="Arial" w:hAnsi="Arial" w:cs="Traditional Arabic"/>
          <w:sz w:val="36"/>
          <w:szCs w:val="36"/>
          <w:rtl/>
        </w:rPr>
        <w:t xml:space="preserve"> </w:t>
      </w:r>
      <w:r w:rsidRPr="004B0C1F">
        <w:rPr>
          <w:rFonts w:ascii="Arial" w:hAnsi="Arial" w:cs="Traditional Arabic" w:hint="cs"/>
          <w:sz w:val="36"/>
          <w:szCs w:val="36"/>
          <w:rtl/>
        </w:rPr>
        <w:t xml:space="preserve">عنتر </w:t>
      </w:r>
      <w:proofErr w:type="spellStart"/>
      <w:r w:rsidRPr="004B0C1F">
        <w:rPr>
          <w:rFonts w:ascii="Arial" w:hAnsi="Arial" w:cs="Traditional Arabic"/>
          <w:sz w:val="36"/>
          <w:szCs w:val="36"/>
          <w:rtl/>
        </w:rPr>
        <w:t>زوابري</w:t>
      </w:r>
      <w:proofErr w:type="spellEnd"/>
      <w:r w:rsidR="00F43E66">
        <w:rPr>
          <w:rFonts w:ascii="Arial" w:hAnsi="Arial" w:cs="Traditional Arabic" w:hint="cs"/>
          <w:sz w:val="36"/>
          <w:szCs w:val="36"/>
          <w:rtl/>
        </w:rPr>
        <w:t xml:space="preserve"> )</w:t>
      </w:r>
      <w:r w:rsidR="00F43E66">
        <w:rPr>
          <w:rFonts w:ascii="Arial" w:hAnsi="Arial" w:cs="Traditional Arabic"/>
          <w:sz w:val="36"/>
          <w:szCs w:val="36"/>
          <w:rtl/>
        </w:rPr>
        <w:t xml:space="preserve"> توضح أحداث</w:t>
      </w:r>
      <w:r w:rsidR="00F43E66">
        <w:rPr>
          <w:rFonts w:ascii="Arial" w:hAnsi="Arial" w:cs="Traditional Arabic" w:hint="cs"/>
          <w:sz w:val="36"/>
          <w:szCs w:val="36"/>
          <w:rtl/>
        </w:rPr>
        <w:t>ً</w:t>
      </w:r>
      <w:r w:rsidR="00F43E66">
        <w:rPr>
          <w:rFonts w:ascii="Arial" w:hAnsi="Arial" w:cs="Traditional Arabic"/>
          <w:sz w:val="36"/>
          <w:szCs w:val="36"/>
          <w:rtl/>
        </w:rPr>
        <w:t>ا</w:t>
      </w:r>
      <w:r w:rsidRPr="004B0C1F">
        <w:rPr>
          <w:rFonts w:ascii="Arial" w:hAnsi="Arial" w:cs="Traditional Arabic"/>
          <w:sz w:val="36"/>
          <w:szCs w:val="36"/>
          <w:rtl/>
        </w:rPr>
        <w:t xml:space="preserve"> ف</w:t>
      </w:r>
      <w:r w:rsidR="00F43E66">
        <w:rPr>
          <w:rFonts w:ascii="Arial" w:hAnsi="Arial" w:cs="Traditional Arabic" w:hint="cs"/>
          <w:sz w:val="36"/>
          <w:szCs w:val="36"/>
          <w:rtl/>
        </w:rPr>
        <w:t>ظ</w:t>
      </w:r>
      <w:r w:rsidRPr="004B0C1F">
        <w:rPr>
          <w:rFonts w:ascii="Arial" w:hAnsi="Arial" w:cs="Traditional Arabic"/>
          <w:sz w:val="36"/>
          <w:szCs w:val="36"/>
          <w:rtl/>
        </w:rPr>
        <w:t>يعة حصلت في عهده</w:t>
      </w:r>
      <w:r w:rsidR="00F43E66">
        <w:rPr>
          <w:rFonts w:ascii="Arial" w:hAnsi="Arial" w:cs="Traditional Arabic" w:hint="cs"/>
          <w:sz w:val="36"/>
          <w:szCs w:val="36"/>
          <w:rtl/>
        </w:rPr>
        <w:t xml:space="preserve"> </w:t>
      </w:r>
      <w:r w:rsidRPr="004B0C1F">
        <w:rPr>
          <w:rFonts w:ascii="Arial" w:hAnsi="Arial" w:cs="Traditional Arabic"/>
          <w:sz w:val="36"/>
          <w:szCs w:val="36"/>
          <w:rtl/>
        </w:rPr>
        <w:t xml:space="preserve">، وهذه الرسالة موجهة لأبي بصير السوري بعنوان </w:t>
      </w:r>
      <w:r w:rsidR="00F43E66">
        <w:rPr>
          <w:rFonts w:ascii="Arial" w:hAnsi="Arial" w:cs="Traditional Arabic" w:hint="cs"/>
          <w:sz w:val="36"/>
          <w:szCs w:val="36"/>
          <w:rtl/>
        </w:rPr>
        <w:t xml:space="preserve">: </w:t>
      </w:r>
      <w:r w:rsidRPr="004B0C1F">
        <w:rPr>
          <w:rFonts w:ascii="Arial" w:hAnsi="Arial" w:cs="Traditional Arabic"/>
          <w:sz w:val="36"/>
          <w:szCs w:val="36"/>
          <w:rtl/>
        </w:rPr>
        <w:t>(</w:t>
      </w:r>
      <w:r w:rsidR="00F43E66">
        <w:rPr>
          <w:rFonts w:ascii="Arial" w:hAnsi="Arial" w:cs="Traditional Arabic" w:hint="cs"/>
          <w:sz w:val="36"/>
          <w:szCs w:val="36"/>
          <w:rtl/>
        </w:rPr>
        <w:t xml:space="preserve"> </w:t>
      </w:r>
      <w:r w:rsidRPr="004B0C1F">
        <w:rPr>
          <w:rFonts w:ascii="Arial" w:hAnsi="Arial" w:cs="Traditional Arabic"/>
          <w:sz w:val="36"/>
          <w:szCs w:val="36"/>
          <w:rtl/>
        </w:rPr>
        <w:t>إرشاد الحائر إلى فهم الأوضاع في الجزائر</w:t>
      </w:r>
      <w:r w:rsidR="00F43E66">
        <w:rPr>
          <w:rFonts w:ascii="Arial" w:hAnsi="Arial" w:cs="Traditional Arabic" w:hint="cs"/>
          <w:sz w:val="36"/>
          <w:szCs w:val="36"/>
          <w:rtl/>
        </w:rPr>
        <w:t xml:space="preserve"> </w:t>
      </w:r>
      <w:r w:rsidRPr="004B0C1F">
        <w:rPr>
          <w:rFonts w:ascii="Arial" w:hAnsi="Arial" w:cs="Traditional Arabic"/>
          <w:sz w:val="36"/>
          <w:szCs w:val="36"/>
          <w:rtl/>
        </w:rPr>
        <w:t>)</w:t>
      </w:r>
      <w:r w:rsidR="00F43E66">
        <w:rPr>
          <w:rFonts w:ascii="Arial" w:hAnsi="Arial" w:cs="Traditional Arabic" w:hint="cs"/>
          <w:sz w:val="36"/>
          <w:szCs w:val="36"/>
          <w:rtl/>
        </w:rPr>
        <w:t xml:space="preserve"> ،</w:t>
      </w:r>
      <w:r w:rsidRPr="004B0C1F">
        <w:rPr>
          <w:rFonts w:ascii="Arial" w:hAnsi="Arial" w:cs="Traditional Arabic"/>
          <w:sz w:val="36"/>
          <w:szCs w:val="36"/>
          <w:rtl/>
        </w:rPr>
        <w:t xml:space="preserve"> يقولون فيها</w:t>
      </w:r>
      <w:r w:rsidR="00F43E66">
        <w:rPr>
          <w:rFonts w:ascii="Arial" w:hAnsi="Arial" w:cs="Traditional Arabic" w:hint="cs"/>
          <w:sz w:val="36"/>
          <w:szCs w:val="36"/>
          <w:rtl/>
        </w:rPr>
        <w:t xml:space="preserve"> </w:t>
      </w:r>
      <w:r w:rsidRPr="004B0C1F">
        <w:rPr>
          <w:rFonts w:ascii="Arial" w:hAnsi="Arial" w:cs="Traditional Arabic"/>
          <w:sz w:val="36"/>
          <w:szCs w:val="36"/>
          <w:rtl/>
        </w:rPr>
        <w:t>:</w:t>
      </w:r>
    </w:p>
    <w:p w:rsidR="001F223E" w:rsidRDefault="00D86242" w:rsidP="001F223E">
      <w:pPr>
        <w:widowControl w:val="0"/>
        <w:spacing w:after="0" w:line="240" w:lineRule="auto"/>
        <w:jc w:val="both"/>
        <w:rPr>
          <w:rFonts w:ascii="Arial" w:hAnsi="Arial" w:cs="Traditional Arabic"/>
          <w:sz w:val="36"/>
          <w:szCs w:val="36"/>
          <w:rtl/>
        </w:rPr>
      </w:pPr>
      <w:r w:rsidRPr="004B0C1F">
        <w:rPr>
          <w:rFonts w:cs="Traditional Arabic"/>
          <w:color w:val="000000"/>
          <w:sz w:val="36"/>
          <w:szCs w:val="36"/>
          <w:rtl/>
        </w:rPr>
        <w:t>"</w:t>
      </w:r>
      <w:r w:rsidRPr="004B0C1F">
        <w:rPr>
          <w:rFonts w:cs="Traditional Arabic" w:hint="eastAsia"/>
          <w:color w:val="000000"/>
          <w:sz w:val="36"/>
          <w:szCs w:val="36"/>
          <w:rtl/>
        </w:rPr>
        <w:t>من</w:t>
      </w:r>
      <w:r w:rsidRPr="004B0C1F">
        <w:rPr>
          <w:rFonts w:cs="Traditional Arabic"/>
          <w:color w:val="000000"/>
          <w:sz w:val="36"/>
          <w:szCs w:val="36"/>
          <w:rtl/>
        </w:rPr>
        <w:t xml:space="preserve"> </w:t>
      </w:r>
      <w:r w:rsidRPr="004B0C1F">
        <w:rPr>
          <w:rFonts w:cs="Traditional Arabic" w:hint="eastAsia"/>
          <w:color w:val="000000"/>
          <w:sz w:val="36"/>
          <w:szCs w:val="36"/>
          <w:rtl/>
        </w:rPr>
        <w:t>مجاهدي</w:t>
      </w:r>
      <w:r w:rsidRPr="004B0C1F">
        <w:rPr>
          <w:rFonts w:cs="Traditional Arabic"/>
          <w:color w:val="000000"/>
          <w:sz w:val="36"/>
          <w:szCs w:val="36"/>
          <w:rtl/>
        </w:rPr>
        <w:t xml:space="preserve"> </w:t>
      </w:r>
      <w:r w:rsidRPr="004B0C1F">
        <w:rPr>
          <w:rFonts w:cs="Traditional Arabic" w:hint="eastAsia"/>
          <w:color w:val="000000"/>
          <w:sz w:val="36"/>
          <w:szCs w:val="36"/>
          <w:rtl/>
        </w:rPr>
        <w:t>الجماعة</w:t>
      </w:r>
      <w:r w:rsidRPr="004B0C1F">
        <w:rPr>
          <w:rFonts w:cs="Traditional Arabic"/>
          <w:color w:val="000000"/>
          <w:sz w:val="36"/>
          <w:szCs w:val="36"/>
          <w:rtl/>
        </w:rPr>
        <w:t xml:space="preserve"> </w:t>
      </w:r>
      <w:r w:rsidRPr="004B0C1F">
        <w:rPr>
          <w:rFonts w:cs="Traditional Arabic" w:hint="eastAsia"/>
          <w:color w:val="000000"/>
          <w:sz w:val="36"/>
          <w:szCs w:val="36"/>
          <w:rtl/>
        </w:rPr>
        <w:t>السّلفية</w:t>
      </w:r>
      <w:r w:rsidRPr="004B0C1F">
        <w:rPr>
          <w:rFonts w:cs="Traditional Arabic"/>
          <w:color w:val="000000"/>
          <w:sz w:val="36"/>
          <w:szCs w:val="36"/>
          <w:rtl/>
        </w:rPr>
        <w:t xml:space="preserve"> </w:t>
      </w:r>
      <w:r w:rsidRPr="004B0C1F">
        <w:rPr>
          <w:rFonts w:cs="Traditional Arabic" w:hint="eastAsia"/>
          <w:color w:val="000000"/>
          <w:sz w:val="36"/>
          <w:szCs w:val="36"/>
          <w:rtl/>
        </w:rPr>
        <w:t>للدّعوة</w:t>
      </w:r>
      <w:r w:rsidRPr="004B0C1F">
        <w:rPr>
          <w:rFonts w:cs="Traditional Arabic"/>
          <w:color w:val="000000"/>
          <w:sz w:val="36"/>
          <w:szCs w:val="36"/>
          <w:rtl/>
        </w:rPr>
        <w:t xml:space="preserve"> </w:t>
      </w:r>
      <w:r w:rsidRPr="004B0C1F">
        <w:rPr>
          <w:rFonts w:cs="Traditional Arabic" w:hint="eastAsia"/>
          <w:color w:val="000000"/>
          <w:sz w:val="36"/>
          <w:szCs w:val="36"/>
          <w:rtl/>
        </w:rPr>
        <w:t>والقتال</w:t>
      </w:r>
      <w:r w:rsidRPr="004B0C1F">
        <w:rPr>
          <w:rFonts w:cs="Traditional Arabic"/>
          <w:color w:val="000000"/>
          <w:sz w:val="36"/>
          <w:szCs w:val="36"/>
          <w:rtl/>
        </w:rPr>
        <w:t xml:space="preserve"> </w:t>
      </w:r>
      <w:r w:rsidRPr="004B0C1F">
        <w:rPr>
          <w:rFonts w:cs="Traditional Arabic" w:hint="eastAsia"/>
          <w:color w:val="000000"/>
          <w:sz w:val="36"/>
          <w:szCs w:val="36"/>
          <w:rtl/>
        </w:rPr>
        <w:t>بالجزائر</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إلى</w:t>
      </w:r>
      <w:r w:rsidRPr="004B0C1F">
        <w:rPr>
          <w:rFonts w:cs="Traditional Arabic"/>
          <w:color w:val="000000"/>
          <w:sz w:val="36"/>
          <w:szCs w:val="36"/>
          <w:rtl/>
        </w:rPr>
        <w:t xml:space="preserve"> </w:t>
      </w:r>
      <w:r w:rsidRPr="004B0C1F">
        <w:rPr>
          <w:rFonts w:cs="Traditional Arabic" w:hint="eastAsia"/>
          <w:color w:val="000000"/>
          <w:sz w:val="36"/>
          <w:szCs w:val="36"/>
          <w:rtl/>
        </w:rPr>
        <w:t>أخيهم</w:t>
      </w:r>
      <w:r w:rsidRPr="004B0C1F">
        <w:rPr>
          <w:rFonts w:cs="Traditional Arabic"/>
          <w:color w:val="000000"/>
          <w:sz w:val="36"/>
          <w:szCs w:val="36"/>
          <w:rtl/>
        </w:rPr>
        <w:t xml:space="preserve"> </w:t>
      </w:r>
      <w:r w:rsidRPr="004B0C1F">
        <w:rPr>
          <w:rFonts w:cs="Traditional Arabic" w:hint="eastAsia"/>
          <w:color w:val="000000"/>
          <w:sz w:val="36"/>
          <w:szCs w:val="36"/>
          <w:rtl/>
        </w:rPr>
        <w:t>أبي</w:t>
      </w:r>
      <w:r w:rsidRPr="004B0C1F">
        <w:rPr>
          <w:rFonts w:cs="Traditional Arabic"/>
          <w:color w:val="000000"/>
          <w:sz w:val="36"/>
          <w:szCs w:val="36"/>
          <w:rtl/>
        </w:rPr>
        <w:t xml:space="preserve"> </w:t>
      </w:r>
      <w:r w:rsidRPr="004B0C1F">
        <w:rPr>
          <w:rFonts w:cs="Traditional Arabic" w:hint="eastAsia"/>
          <w:color w:val="000000"/>
          <w:sz w:val="36"/>
          <w:szCs w:val="36"/>
          <w:rtl/>
        </w:rPr>
        <w:t>بصير</w:t>
      </w:r>
      <w:r w:rsidR="00F43E66">
        <w:rPr>
          <w:rFonts w:cs="Traditional Arabic" w:hint="cs"/>
          <w:color w:val="000000"/>
          <w:sz w:val="36"/>
          <w:szCs w:val="36"/>
          <w:rtl/>
        </w:rPr>
        <w:t xml:space="preserve"> </w:t>
      </w:r>
      <w:r w:rsidRPr="004B0C1F">
        <w:rPr>
          <w:rFonts w:cs="Traditional Arabic" w:hint="eastAsia"/>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لا</w:t>
      </w:r>
      <w:r w:rsidRPr="004B0C1F">
        <w:rPr>
          <w:rFonts w:cs="Traditional Arabic"/>
          <w:color w:val="000000"/>
          <w:sz w:val="36"/>
          <w:szCs w:val="36"/>
          <w:rtl/>
        </w:rPr>
        <w:t xml:space="preserve"> </w:t>
      </w:r>
      <w:r w:rsidRPr="004B0C1F">
        <w:rPr>
          <w:rFonts w:cs="Traditional Arabic" w:hint="eastAsia"/>
          <w:color w:val="000000"/>
          <w:sz w:val="36"/>
          <w:szCs w:val="36"/>
          <w:rtl/>
        </w:rPr>
        <w:t>نبالغ</w:t>
      </w:r>
      <w:r w:rsidRPr="004B0C1F">
        <w:rPr>
          <w:rFonts w:cs="Traditional Arabic"/>
          <w:color w:val="000000"/>
          <w:sz w:val="36"/>
          <w:szCs w:val="36"/>
          <w:rtl/>
        </w:rPr>
        <w:t xml:space="preserve"> </w:t>
      </w:r>
      <w:r w:rsidRPr="004B0C1F">
        <w:rPr>
          <w:rFonts w:cs="Traditional Arabic" w:hint="eastAsia"/>
          <w:color w:val="000000"/>
          <w:sz w:val="36"/>
          <w:szCs w:val="36"/>
          <w:rtl/>
        </w:rPr>
        <w:t>إن</w:t>
      </w:r>
      <w:r w:rsidRPr="004B0C1F">
        <w:rPr>
          <w:rFonts w:cs="Traditional Arabic"/>
          <w:color w:val="000000"/>
          <w:sz w:val="36"/>
          <w:szCs w:val="36"/>
          <w:rtl/>
        </w:rPr>
        <w:t xml:space="preserve"> </w:t>
      </w:r>
      <w:r w:rsidRPr="004B0C1F">
        <w:rPr>
          <w:rFonts w:cs="Traditional Arabic" w:hint="eastAsia"/>
          <w:color w:val="000000"/>
          <w:sz w:val="36"/>
          <w:szCs w:val="36"/>
          <w:rtl/>
        </w:rPr>
        <w:t>قلنا</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أنّ</w:t>
      </w:r>
      <w:r w:rsidR="00F43E66">
        <w:rPr>
          <w:rFonts w:cs="Traditional Arabic" w:hint="cs"/>
          <w:color w:val="000000"/>
          <w:sz w:val="36"/>
          <w:szCs w:val="36"/>
          <w:rtl/>
        </w:rPr>
        <w:t>َ</w:t>
      </w:r>
      <w:r w:rsidRPr="004B0C1F">
        <w:rPr>
          <w:rFonts w:cs="Traditional Arabic"/>
          <w:color w:val="000000"/>
          <w:sz w:val="36"/>
          <w:szCs w:val="36"/>
          <w:rtl/>
        </w:rPr>
        <w:t xml:space="preserve"> </w:t>
      </w:r>
      <w:r w:rsidRPr="004B0C1F">
        <w:rPr>
          <w:rFonts w:cs="Traditional Arabic" w:hint="eastAsia"/>
          <w:color w:val="000000"/>
          <w:sz w:val="36"/>
          <w:szCs w:val="36"/>
          <w:rtl/>
        </w:rPr>
        <w:t>قلّ</w:t>
      </w:r>
      <w:r w:rsidR="00F43E66">
        <w:rPr>
          <w:rFonts w:cs="Traditional Arabic" w:hint="cs"/>
          <w:color w:val="000000"/>
          <w:sz w:val="36"/>
          <w:szCs w:val="36"/>
          <w:rtl/>
        </w:rPr>
        <w:t>َ</w:t>
      </w:r>
      <w:r w:rsidRPr="004B0C1F">
        <w:rPr>
          <w:rFonts w:cs="Traditional Arabic" w:hint="eastAsia"/>
          <w:color w:val="000000"/>
          <w:sz w:val="36"/>
          <w:szCs w:val="36"/>
          <w:rtl/>
        </w:rPr>
        <w:t>ة</w:t>
      </w:r>
      <w:r w:rsidRPr="004B0C1F">
        <w:rPr>
          <w:rFonts w:cs="Traditional Arabic"/>
          <w:color w:val="000000"/>
          <w:sz w:val="36"/>
          <w:szCs w:val="36"/>
          <w:rtl/>
        </w:rPr>
        <w:t xml:space="preserve"> </w:t>
      </w:r>
      <w:r w:rsidRPr="004B0C1F">
        <w:rPr>
          <w:rFonts w:cs="Traditional Arabic" w:hint="eastAsia"/>
          <w:color w:val="000000"/>
          <w:sz w:val="36"/>
          <w:szCs w:val="36"/>
          <w:rtl/>
        </w:rPr>
        <w:t>التوجيهات</w:t>
      </w:r>
      <w:r w:rsidRPr="004B0C1F">
        <w:rPr>
          <w:rFonts w:cs="Traditional Arabic"/>
          <w:color w:val="000000"/>
          <w:sz w:val="36"/>
          <w:szCs w:val="36"/>
          <w:rtl/>
        </w:rPr>
        <w:t xml:space="preserve"> </w:t>
      </w:r>
      <w:r w:rsidRPr="004B0C1F">
        <w:rPr>
          <w:rFonts w:cs="Traditional Arabic" w:hint="eastAsia"/>
          <w:color w:val="000000"/>
          <w:sz w:val="36"/>
          <w:szCs w:val="36"/>
          <w:rtl/>
        </w:rPr>
        <w:t>والنصائح</w:t>
      </w:r>
      <w:r w:rsidRPr="004B0C1F">
        <w:rPr>
          <w:rFonts w:cs="Traditional Arabic"/>
          <w:color w:val="000000"/>
          <w:sz w:val="36"/>
          <w:szCs w:val="36"/>
          <w:rtl/>
        </w:rPr>
        <w:t xml:space="preserve"> </w:t>
      </w:r>
      <w:r w:rsidRPr="004B0C1F">
        <w:rPr>
          <w:rFonts w:cs="Traditional Arabic" w:hint="eastAsia"/>
          <w:color w:val="000000"/>
          <w:sz w:val="36"/>
          <w:szCs w:val="36"/>
          <w:rtl/>
        </w:rPr>
        <w:t>من</w:t>
      </w:r>
      <w:r w:rsidRPr="004B0C1F">
        <w:rPr>
          <w:rFonts w:cs="Traditional Arabic"/>
          <w:color w:val="000000"/>
          <w:sz w:val="36"/>
          <w:szCs w:val="36"/>
          <w:rtl/>
        </w:rPr>
        <w:t xml:space="preserve"> </w:t>
      </w:r>
      <w:r w:rsidRPr="004B0C1F">
        <w:rPr>
          <w:rFonts w:cs="Traditional Arabic" w:hint="eastAsia"/>
          <w:color w:val="000000"/>
          <w:sz w:val="36"/>
          <w:szCs w:val="36"/>
          <w:rtl/>
        </w:rPr>
        <w:t>العلماء</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كانت</w:t>
      </w:r>
      <w:r w:rsidRPr="004B0C1F">
        <w:rPr>
          <w:rFonts w:cs="Traditional Arabic"/>
          <w:color w:val="000000"/>
          <w:sz w:val="36"/>
          <w:szCs w:val="36"/>
          <w:rtl/>
        </w:rPr>
        <w:t xml:space="preserve"> </w:t>
      </w:r>
      <w:r w:rsidRPr="004B0C1F">
        <w:rPr>
          <w:rFonts w:cs="Traditional Arabic" w:hint="eastAsia"/>
          <w:color w:val="000000"/>
          <w:sz w:val="36"/>
          <w:szCs w:val="36"/>
          <w:rtl/>
        </w:rPr>
        <w:t>أكبر</w:t>
      </w:r>
      <w:r w:rsidRPr="004B0C1F">
        <w:rPr>
          <w:rFonts w:cs="Traditional Arabic"/>
          <w:color w:val="000000"/>
          <w:sz w:val="36"/>
          <w:szCs w:val="36"/>
          <w:rtl/>
        </w:rPr>
        <w:t xml:space="preserve"> </w:t>
      </w:r>
      <w:r w:rsidRPr="004B0C1F">
        <w:rPr>
          <w:rFonts w:cs="Traditional Arabic" w:hint="eastAsia"/>
          <w:color w:val="000000"/>
          <w:sz w:val="36"/>
          <w:szCs w:val="36"/>
          <w:rtl/>
        </w:rPr>
        <w:t>سبب</w:t>
      </w:r>
      <w:r w:rsidRPr="004B0C1F">
        <w:rPr>
          <w:rFonts w:cs="Traditional Arabic"/>
          <w:color w:val="000000"/>
          <w:sz w:val="36"/>
          <w:szCs w:val="36"/>
          <w:rtl/>
        </w:rPr>
        <w:t xml:space="preserve"> </w:t>
      </w:r>
      <w:r w:rsidRPr="004B0C1F">
        <w:rPr>
          <w:rFonts w:cs="Traditional Arabic" w:hint="eastAsia"/>
          <w:color w:val="000000"/>
          <w:sz w:val="36"/>
          <w:szCs w:val="36"/>
          <w:rtl/>
        </w:rPr>
        <w:t>للزيغ</w:t>
      </w:r>
      <w:r w:rsidRPr="004B0C1F">
        <w:rPr>
          <w:rFonts w:cs="Traditional Arabic"/>
          <w:color w:val="000000"/>
          <w:sz w:val="36"/>
          <w:szCs w:val="36"/>
          <w:rtl/>
        </w:rPr>
        <w:t xml:space="preserve"> </w:t>
      </w:r>
      <w:r w:rsidRPr="004B0C1F">
        <w:rPr>
          <w:rFonts w:cs="Traditional Arabic" w:hint="eastAsia"/>
          <w:color w:val="000000"/>
          <w:sz w:val="36"/>
          <w:szCs w:val="36"/>
          <w:rtl/>
        </w:rPr>
        <w:t>والانحراف</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الذي</w:t>
      </w:r>
      <w:r w:rsidRPr="004B0C1F">
        <w:rPr>
          <w:rFonts w:cs="Traditional Arabic"/>
          <w:color w:val="000000"/>
          <w:sz w:val="36"/>
          <w:szCs w:val="36"/>
          <w:rtl/>
        </w:rPr>
        <w:t xml:space="preserve"> </w:t>
      </w:r>
      <w:r w:rsidRPr="004B0C1F">
        <w:rPr>
          <w:rFonts w:cs="Traditional Arabic" w:hint="eastAsia"/>
          <w:color w:val="000000"/>
          <w:sz w:val="36"/>
          <w:szCs w:val="36"/>
          <w:rtl/>
        </w:rPr>
        <w:t>وقع</w:t>
      </w:r>
      <w:r w:rsidRPr="004B0C1F">
        <w:rPr>
          <w:rFonts w:cs="Traditional Arabic"/>
          <w:color w:val="000000"/>
          <w:sz w:val="36"/>
          <w:szCs w:val="36"/>
          <w:rtl/>
        </w:rPr>
        <w:t xml:space="preserve"> </w:t>
      </w:r>
      <w:r w:rsidRPr="004B0C1F">
        <w:rPr>
          <w:rFonts w:cs="Traditional Arabic" w:hint="eastAsia"/>
          <w:color w:val="000000"/>
          <w:sz w:val="36"/>
          <w:szCs w:val="36"/>
          <w:rtl/>
        </w:rPr>
        <w:t>فيه</w:t>
      </w:r>
      <w:r w:rsidRPr="004B0C1F">
        <w:rPr>
          <w:rFonts w:cs="Traditional Arabic"/>
          <w:color w:val="000000"/>
          <w:sz w:val="36"/>
          <w:szCs w:val="36"/>
          <w:rtl/>
        </w:rPr>
        <w:t xml:space="preserve"> </w:t>
      </w:r>
      <w:r w:rsidRPr="004B0C1F">
        <w:rPr>
          <w:rFonts w:cs="Traditional Arabic" w:hint="eastAsia"/>
          <w:color w:val="000000"/>
          <w:sz w:val="36"/>
          <w:szCs w:val="36"/>
          <w:rtl/>
        </w:rPr>
        <w:t>الجهاد</w:t>
      </w:r>
      <w:r w:rsidRPr="004B0C1F">
        <w:rPr>
          <w:rFonts w:cs="Traditional Arabic"/>
          <w:color w:val="000000"/>
          <w:sz w:val="36"/>
          <w:szCs w:val="36"/>
          <w:rtl/>
        </w:rPr>
        <w:t xml:space="preserve"> </w:t>
      </w:r>
      <w:r w:rsidRPr="004B0C1F">
        <w:rPr>
          <w:rFonts w:cs="Traditional Arabic" w:hint="eastAsia"/>
          <w:color w:val="000000"/>
          <w:sz w:val="36"/>
          <w:szCs w:val="36"/>
          <w:rtl/>
        </w:rPr>
        <w:t>عندنا</w:t>
      </w:r>
      <w:r w:rsidRPr="004B0C1F">
        <w:rPr>
          <w:rFonts w:cs="Traditional Arabic"/>
          <w:color w:val="000000"/>
          <w:sz w:val="36"/>
          <w:szCs w:val="36"/>
          <w:rtl/>
        </w:rPr>
        <w:t xml:space="preserve"> </w:t>
      </w:r>
      <w:r w:rsidRPr="004B0C1F">
        <w:rPr>
          <w:rFonts w:cs="Traditional Arabic" w:hint="eastAsia"/>
          <w:color w:val="000000"/>
          <w:sz w:val="36"/>
          <w:szCs w:val="36"/>
          <w:rtl/>
        </w:rPr>
        <w:t>أيّام</w:t>
      </w:r>
      <w:r w:rsidRPr="004B0C1F">
        <w:rPr>
          <w:rFonts w:cs="Traditional Arabic"/>
          <w:color w:val="000000"/>
          <w:sz w:val="36"/>
          <w:szCs w:val="36"/>
          <w:rtl/>
        </w:rPr>
        <w:t xml:space="preserve"> </w:t>
      </w:r>
      <w:r w:rsidRPr="004B0C1F">
        <w:rPr>
          <w:rFonts w:cs="Traditional Arabic" w:hint="eastAsia"/>
          <w:color w:val="000000"/>
          <w:sz w:val="36"/>
          <w:szCs w:val="36"/>
          <w:rtl/>
        </w:rPr>
        <w:t>الجماعة</w:t>
      </w:r>
      <w:r w:rsidRPr="004B0C1F">
        <w:rPr>
          <w:rFonts w:cs="Traditional Arabic"/>
          <w:color w:val="000000"/>
          <w:sz w:val="36"/>
          <w:szCs w:val="36"/>
          <w:rtl/>
        </w:rPr>
        <w:t xml:space="preserve"> </w:t>
      </w:r>
      <w:r w:rsidRPr="004B0C1F">
        <w:rPr>
          <w:rFonts w:cs="Traditional Arabic" w:hint="eastAsia"/>
          <w:color w:val="000000"/>
          <w:sz w:val="36"/>
          <w:szCs w:val="36"/>
          <w:rtl/>
        </w:rPr>
        <w:t>الإسلامية</w:t>
      </w:r>
      <w:r w:rsidRPr="004B0C1F">
        <w:rPr>
          <w:rFonts w:cs="Traditional Arabic"/>
          <w:color w:val="000000"/>
          <w:sz w:val="36"/>
          <w:szCs w:val="36"/>
          <w:rtl/>
        </w:rPr>
        <w:t xml:space="preserve"> </w:t>
      </w:r>
      <w:r w:rsidRPr="004B0C1F">
        <w:rPr>
          <w:rFonts w:cs="Traditional Arabic" w:hint="eastAsia"/>
          <w:color w:val="000000"/>
          <w:sz w:val="36"/>
          <w:szCs w:val="36"/>
          <w:rtl/>
        </w:rPr>
        <w:t>المسلّ</w:t>
      </w:r>
      <w:r w:rsidR="00F43E66">
        <w:rPr>
          <w:rFonts w:cs="Traditional Arabic" w:hint="cs"/>
          <w:color w:val="000000"/>
          <w:sz w:val="36"/>
          <w:szCs w:val="36"/>
          <w:rtl/>
        </w:rPr>
        <w:t>َ</w:t>
      </w:r>
      <w:r w:rsidRPr="004B0C1F">
        <w:rPr>
          <w:rFonts w:cs="Traditional Arabic" w:hint="eastAsia"/>
          <w:color w:val="000000"/>
          <w:sz w:val="36"/>
          <w:szCs w:val="36"/>
          <w:rtl/>
        </w:rPr>
        <w:t>حة</w:t>
      </w:r>
      <w:r w:rsidRPr="004B0C1F">
        <w:rPr>
          <w:rFonts w:cs="Traditional Arabic"/>
          <w:color w:val="000000"/>
          <w:sz w:val="36"/>
          <w:szCs w:val="36"/>
          <w:rtl/>
        </w:rPr>
        <w:t xml:space="preserve"> </w:t>
      </w:r>
      <w:r w:rsidR="00F43E66">
        <w:rPr>
          <w:rFonts w:cs="Traditional Arabic" w:hint="cs"/>
          <w:color w:val="000000"/>
          <w:sz w:val="36"/>
          <w:szCs w:val="36"/>
          <w:rtl/>
        </w:rPr>
        <w:t xml:space="preserve">؛ </w:t>
      </w:r>
      <w:r w:rsidRPr="004B0C1F">
        <w:rPr>
          <w:rFonts w:cs="Traditional Arabic" w:hint="eastAsia"/>
          <w:color w:val="000000"/>
          <w:sz w:val="36"/>
          <w:szCs w:val="36"/>
          <w:rtl/>
        </w:rPr>
        <w:t>فإن</w:t>
      </w:r>
      <w:r w:rsidRPr="004B0C1F">
        <w:rPr>
          <w:rFonts w:cs="Traditional Arabic"/>
          <w:color w:val="000000"/>
          <w:sz w:val="36"/>
          <w:szCs w:val="36"/>
          <w:rtl/>
        </w:rPr>
        <w:t xml:space="preserve"> </w:t>
      </w:r>
      <w:r w:rsidRPr="004B0C1F">
        <w:rPr>
          <w:rFonts w:cs="Traditional Arabic" w:hint="eastAsia"/>
          <w:color w:val="000000"/>
          <w:sz w:val="36"/>
          <w:szCs w:val="36"/>
          <w:rtl/>
        </w:rPr>
        <w:t>البداية</w:t>
      </w:r>
      <w:r w:rsidRPr="004B0C1F">
        <w:rPr>
          <w:rFonts w:cs="Traditional Arabic"/>
          <w:color w:val="000000"/>
          <w:sz w:val="36"/>
          <w:szCs w:val="36"/>
          <w:rtl/>
        </w:rPr>
        <w:t xml:space="preserve"> </w:t>
      </w:r>
      <w:r w:rsidRPr="004B0C1F">
        <w:rPr>
          <w:rFonts w:cs="Traditional Arabic" w:hint="eastAsia"/>
          <w:color w:val="000000"/>
          <w:sz w:val="36"/>
          <w:szCs w:val="36"/>
          <w:rtl/>
        </w:rPr>
        <w:t>كانت</w:t>
      </w:r>
      <w:r w:rsidRPr="004B0C1F">
        <w:rPr>
          <w:rFonts w:cs="Traditional Arabic"/>
          <w:color w:val="000000"/>
          <w:sz w:val="36"/>
          <w:szCs w:val="36"/>
          <w:rtl/>
        </w:rPr>
        <w:t xml:space="preserve"> </w:t>
      </w:r>
      <w:r w:rsidRPr="004B0C1F">
        <w:rPr>
          <w:rFonts w:cs="Traditional Arabic" w:hint="cs"/>
          <w:color w:val="000000"/>
          <w:sz w:val="36"/>
          <w:szCs w:val="36"/>
          <w:rtl/>
        </w:rPr>
        <w:t>طيبه</w:t>
      </w:r>
      <w:r w:rsidR="00F43E66">
        <w:rPr>
          <w:rFonts w:cs="Traditional Arabic" w:hint="cs"/>
          <w:color w:val="000000"/>
          <w:sz w:val="36"/>
          <w:szCs w:val="36"/>
          <w:rtl/>
        </w:rPr>
        <w:t xml:space="preserve"> ،</w:t>
      </w:r>
      <w:r w:rsidRPr="004B0C1F">
        <w:rPr>
          <w:rFonts w:cs="Traditional Arabic" w:hint="cs"/>
          <w:color w:val="000000"/>
          <w:sz w:val="36"/>
          <w:szCs w:val="36"/>
          <w:rtl/>
        </w:rPr>
        <w:t xml:space="preserve"> </w:t>
      </w:r>
      <w:r w:rsidRPr="004B0C1F">
        <w:rPr>
          <w:rFonts w:cs="Traditional Arabic" w:hint="eastAsia"/>
          <w:color w:val="000000"/>
          <w:sz w:val="36"/>
          <w:szCs w:val="36"/>
          <w:rtl/>
        </w:rPr>
        <w:t>ثم</w:t>
      </w:r>
      <w:r w:rsidRPr="004B0C1F">
        <w:rPr>
          <w:rFonts w:cs="Traditional Arabic"/>
          <w:color w:val="000000"/>
          <w:sz w:val="36"/>
          <w:szCs w:val="36"/>
          <w:rtl/>
        </w:rPr>
        <w:t xml:space="preserve"> </w:t>
      </w:r>
      <w:r w:rsidRPr="004B0C1F">
        <w:rPr>
          <w:rFonts w:cs="Traditional Arabic" w:hint="eastAsia"/>
          <w:color w:val="000000"/>
          <w:sz w:val="36"/>
          <w:szCs w:val="36"/>
          <w:rtl/>
        </w:rPr>
        <w:t>بدأت</w:t>
      </w:r>
      <w:r w:rsidRPr="004B0C1F">
        <w:rPr>
          <w:rFonts w:cs="Traditional Arabic"/>
          <w:color w:val="000000"/>
          <w:sz w:val="36"/>
          <w:szCs w:val="36"/>
          <w:rtl/>
        </w:rPr>
        <w:t xml:space="preserve"> </w:t>
      </w:r>
      <w:r w:rsidRPr="004B0C1F">
        <w:rPr>
          <w:rFonts w:cs="Traditional Arabic" w:hint="eastAsia"/>
          <w:color w:val="000000"/>
          <w:sz w:val="36"/>
          <w:szCs w:val="36"/>
          <w:rtl/>
        </w:rPr>
        <w:t>بوادر</w:t>
      </w:r>
      <w:r w:rsidRPr="004B0C1F">
        <w:rPr>
          <w:rFonts w:cs="Traditional Arabic"/>
          <w:color w:val="000000"/>
          <w:sz w:val="36"/>
          <w:szCs w:val="36"/>
          <w:rtl/>
        </w:rPr>
        <w:t xml:space="preserve"> </w:t>
      </w:r>
      <w:r w:rsidRPr="004B0C1F">
        <w:rPr>
          <w:rFonts w:cs="Traditional Arabic" w:hint="eastAsia"/>
          <w:color w:val="000000"/>
          <w:sz w:val="36"/>
          <w:szCs w:val="36"/>
          <w:rtl/>
        </w:rPr>
        <w:t>الغلو</w:t>
      </w:r>
      <w:r w:rsidRPr="004B0C1F">
        <w:rPr>
          <w:rFonts w:cs="Traditional Arabic"/>
          <w:color w:val="000000"/>
          <w:sz w:val="36"/>
          <w:szCs w:val="36"/>
          <w:rtl/>
        </w:rPr>
        <w:t xml:space="preserve"> </w:t>
      </w:r>
      <w:r w:rsidRPr="004B0C1F">
        <w:rPr>
          <w:rFonts w:cs="Traditional Arabic" w:hint="eastAsia"/>
          <w:color w:val="000000"/>
          <w:sz w:val="36"/>
          <w:szCs w:val="36"/>
          <w:rtl/>
        </w:rPr>
        <w:t>والزيغ</w:t>
      </w:r>
      <w:r w:rsidRPr="004B0C1F">
        <w:rPr>
          <w:rFonts w:cs="Traditional Arabic"/>
          <w:color w:val="000000"/>
          <w:sz w:val="36"/>
          <w:szCs w:val="36"/>
          <w:rtl/>
        </w:rPr>
        <w:t xml:space="preserve"> </w:t>
      </w:r>
      <w:r w:rsidRPr="004B0C1F">
        <w:rPr>
          <w:rFonts w:cs="Traditional Arabic" w:hint="eastAsia"/>
          <w:color w:val="000000"/>
          <w:sz w:val="36"/>
          <w:szCs w:val="36"/>
          <w:rtl/>
        </w:rPr>
        <w:t>تظهر</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وكان</w:t>
      </w:r>
      <w:r w:rsidRPr="004B0C1F">
        <w:rPr>
          <w:rFonts w:cs="Traditional Arabic"/>
          <w:color w:val="000000"/>
          <w:sz w:val="36"/>
          <w:szCs w:val="36"/>
          <w:rtl/>
        </w:rPr>
        <w:t xml:space="preserve"> </w:t>
      </w:r>
      <w:r w:rsidRPr="004B0C1F">
        <w:rPr>
          <w:rFonts w:cs="Traditional Arabic" w:hint="eastAsia"/>
          <w:color w:val="000000"/>
          <w:sz w:val="36"/>
          <w:szCs w:val="36"/>
          <w:rtl/>
        </w:rPr>
        <w:t>ذلك</w:t>
      </w:r>
      <w:r w:rsidRPr="004B0C1F">
        <w:rPr>
          <w:rFonts w:cs="Traditional Arabic"/>
          <w:color w:val="000000"/>
          <w:sz w:val="36"/>
          <w:szCs w:val="36"/>
          <w:rtl/>
        </w:rPr>
        <w:t xml:space="preserve"> </w:t>
      </w:r>
      <w:r w:rsidRPr="004B0C1F">
        <w:rPr>
          <w:rFonts w:cs="Traditional Arabic" w:hint="eastAsia"/>
          <w:color w:val="000000"/>
          <w:sz w:val="36"/>
          <w:szCs w:val="36"/>
          <w:rtl/>
        </w:rPr>
        <w:t>جلي</w:t>
      </w:r>
      <w:r w:rsidR="00F43E66">
        <w:rPr>
          <w:rFonts w:cs="Traditional Arabic" w:hint="cs"/>
          <w:color w:val="000000"/>
          <w:sz w:val="36"/>
          <w:szCs w:val="36"/>
          <w:rtl/>
        </w:rPr>
        <w:t>ًّ</w:t>
      </w:r>
      <w:r w:rsidRPr="004B0C1F">
        <w:rPr>
          <w:rFonts w:cs="Traditional Arabic" w:hint="eastAsia"/>
          <w:color w:val="000000"/>
          <w:sz w:val="36"/>
          <w:szCs w:val="36"/>
          <w:rtl/>
        </w:rPr>
        <w:t>ا</w:t>
      </w:r>
      <w:r w:rsidRPr="004B0C1F">
        <w:rPr>
          <w:rFonts w:cs="Traditional Arabic"/>
          <w:color w:val="000000"/>
          <w:sz w:val="36"/>
          <w:szCs w:val="36"/>
          <w:rtl/>
        </w:rPr>
        <w:t xml:space="preserve"> </w:t>
      </w:r>
      <w:r w:rsidRPr="004B0C1F">
        <w:rPr>
          <w:rFonts w:cs="Traditional Arabic" w:hint="eastAsia"/>
          <w:color w:val="000000"/>
          <w:sz w:val="36"/>
          <w:szCs w:val="36"/>
          <w:rtl/>
        </w:rPr>
        <w:t>عام</w:t>
      </w:r>
      <w:r w:rsidRPr="004B0C1F">
        <w:rPr>
          <w:rFonts w:cs="Traditional Arabic"/>
          <w:color w:val="000000"/>
          <w:sz w:val="36"/>
          <w:szCs w:val="36"/>
          <w:rtl/>
        </w:rPr>
        <w:t xml:space="preserve"> </w:t>
      </w:r>
      <w:r w:rsidR="00F43E66">
        <w:rPr>
          <w:rFonts w:cs="Traditional Arabic" w:hint="cs"/>
          <w:color w:val="000000"/>
          <w:sz w:val="36"/>
          <w:szCs w:val="36"/>
          <w:rtl/>
        </w:rPr>
        <w:t>(</w:t>
      </w:r>
      <w:r w:rsidRPr="004B0C1F">
        <w:rPr>
          <w:rFonts w:cs="Traditional Arabic"/>
          <w:color w:val="000000"/>
          <w:sz w:val="36"/>
          <w:szCs w:val="36"/>
          <w:rtl/>
        </w:rPr>
        <w:t>1417</w:t>
      </w:r>
      <w:r w:rsidRPr="004B0C1F">
        <w:rPr>
          <w:rFonts w:cs="Traditional Arabic" w:hint="eastAsia"/>
          <w:color w:val="000000"/>
          <w:sz w:val="36"/>
          <w:szCs w:val="36"/>
          <w:rtl/>
        </w:rPr>
        <w:t>هـ</w:t>
      </w:r>
      <w:r w:rsidR="00F43E66">
        <w:rPr>
          <w:rFonts w:cs="Traditional Arabic" w:hint="cs"/>
          <w:color w:val="000000"/>
          <w:sz w:val="36"/>
          <w:szCs w:val="36"/>
          <w:rtl/>
        </w:rPr>
        <w:t>)</w:t>
      </w:r>
      <w:r w:rsidRPr="004B0C1F">
        <w:rPr>
          <w:rFonts w:cs="Traditional Arabic"/>
          <w:color w:val="000000"/>
          <w:sz w:val="36"/>
          <w:szCs w:val="36"/>
          <w:rtl/>
        </w:rPr>
        <w:t xml:space="preserve"> </w:t>
      </w:r>
      <w:r w:rsidR="00F43E66">
        <w:rPr>
          <w:rFonts w:cs="Traditional Arabic" w:hint="cs"/>
          <w:color w:val="000000"/>
          <w:sz w:val="36"/>
          <w:szCs w:val="36"/>
          <w:rtl/>
        </w:rPr>
        <w:t xml:space="preserve">، </w:t>
      </w:r>
      <w:r w:rsidRPr="004B0C1F">
        <w:rPr>
          <w:rFonts w:cs="Traditional Arabic" w:hint="eastAsia"/>
          <w:color w:val="000000"/>
          <w:sz w:val="36"/>
          <w:szCs w:val="36"/>
          <w:rtl/>
        </w:rPr>
        <w:t>وبعدما</w:t>
      </w:r>
      <w:r w:rsidRPr="004B0C1F">
        <w:rPr>
          <w:rFonts w:cs="Traditional Arabic"/>
          <w:color w:val="000000"/>
          <w:sz w:val="36"/>
          <w:szCs w:val="36"/>
          <w:rtl/>
        </w:rPr>
        <w:t xml:space="preserve"> </w:t>
      </w:r>
      <w:r w:rsidRPr="004B0C1F">
        <w:rPr>
          <w:rFonts w:cs="Traditional Arabic" w:hint="eastAsia"/>
          <w:color w:val="000000"/>
          <w:sz w:val="36"/>
          <w:szCs w:val="36"/>
          <w:rtl/>
        </w:rPr>
        <w:t>تولّى</w:t>
      </w:r>
      <w:r w:rsidRPr="004B0C1F">
        <w:rPr>
          <w:rFonts w:cs="Traditional Arabic"/>
          <w:color w:val="000000"/>
          <w:sz w:val="36"/>
          <w:szCs w:val="36"/>
          <w:rtl/>
        </w:rPr>
        <w:t xml:space="preserve"> </w:t>
      </w:r>
      <w:r w:rsidRPr="004B0C1F">
        <w:rPr>
          <w:rFonts w:cs="Traditional Arabic" w:hint="eastAsia"/>
          <w:color w:val="000000"/>
          <w:sz w:val="36"/>
          <w:szCs w:val="36"/>
          <w:rtl/>
        </w:rPr>
        <w:t>الإمارة</w:t>
      </w:r>
      <w:r w:rsidR="00F43E66">
        <w:rPr>
          <w:rFonts w:cs="Traditional Arabic" w:hint="cs"/>
          <w:color w:val="000000"/>
          <w:sz w:val="36"/>
          <w:szCs w:val="36"/>
          <w:rtl/>
        </w:rPr>
        <w:t xml:space="preserve"> :     (</w:t>
      </w:r>
      <w:r w:rsidRPr="004B0C1F">
        <w:rPr>
          <w:rFonts w:cs="Traditional Arabic"/>
          <w:color w:val="000000"/>
          <w:sz w:val="36"/>
          <w:szCs w:val="36"/>
          <w:rtl/>
        </w:rPr>
        <w:t xml:space="preserve"> </w:t>
      </w:r>
      <w:r w:rsidRPr="004B0C1F">
        <w:rPr>
          <w:rFonts w:cs="Traditional Arabic" w:hint="eastAsia"/>
          <w:color w:val="000000"/>
          <w:sz w:val="36"/>
          <w:szCs w:val="36"/>
          <w:rtl/>
        </w:rPr>
        <w:t>عنتر</w:t>
      </w:r>
      <w:r w:rsidRPr="004B0C1F">
        <w:rPr>
          <w:rFonts w:cs="Traditional Arabic"/>
          <w:color w:val="000000"/>
          <w:sz w:val="36"/>
          <w:szCs w:val="36"/>
          <w:rtl/>
        </w:rPr>
        <w:t xml:space="preserve"> </w:t>
      </w:r>
      <w:proofErr w:type="spellStart"/>
      <w:r w:rsidRPr="004B0C1F">
        <w:rPr>
          <w:rFonts w:cs="Traditional Arabic" w:hint="eastAsia"/>
          <w:color w:val="000000"/>
          <w:sz w:val="36"/>
          <w:szCs w:val="36"/>
          <w:rtl/>
        </w:rPr>
        <w:t>زوابري</w:t>
      </w:r>
      <w:proofErr w:type="spellEnd"/>
      <w:r w:rsidRPr="004B0C1F">
        <w:rPr>
          <w:rFonts w:cs="Traditional Arabic"/>
          <w:color w:val="000000"/>
          <w:sz w:val="36"/>
          <w:szCs w:val="36"/>
          <w:rtl/>
        </w:rPr>
        <w:t xml:space="preserve"> </w:t>
      </w:r>
      <w:r w:rsidR="00F43E66">
        <w:rPr>
          <w:rFonts w:cs="Traditional Arabic" w:hint="cs"/>
          <w:color w:val="000000"/>
          <w:sz w:val="36"/>
          <w:szCs w:val="36"/>
          <w:rtl/>
        </w:rPr>
        <w:t xml:space="preserve">، </w:t>
      </w:r>
      <w:r w:rsidRPr="004B0C1F">
        <w:rPr>
          <w:rFonts w:cs="Traditional Arabic" w:hint="eastAsia"/>
          <w:color w:val="000000"/>
          <w:sz w:val="36"/>
          <w:szCs w:val="36"/>
          <w:rtl/>
        </w:rPr>
        <w:t>وبطانة</w:t>
      </w:r>
      <w:r w:rsidRPr="004B0C1F">
        <w:rPr>
          <w:rFonts w:cs="Traditional Arabic"/>
          <w:color w:val="000000"/>
          <w:sz w:val="36"/>
          <w:szCs w:val="36"/>
          <w:rtl/>
        </w:rPr>
        <w:t xml:space="preserve"> </w:t>
      </w:r>
      <w:r w:rsidRPr="004B0C1F">
        <w:rPr>
          <w:rFonts w:cs="Traditional Arabic" w:hint="eastAsia"/>
          <w:color w:val="000000"/>
          <w:sz w:val="36"/>
          <w:szCs w:val="36"/>
          <w:rtl/>
        </w:rPr>
        <w:t>السوء</w:t>
      </w:r>
      <w:r w:rsidRPr="004B0C1F">
        <w:rPr>
          <w:rFonts w:cs="Traditional Arabic"/>
          <w:color w:val="000000"/>
          <w:sz w:val="36"/>
          <w:szCs w:val="36"/>
          <w:rtl/>
        </w:rPr>
        <w:t xml:space="preserve"> </w:t>
      </w:r>
      <w:r w:rsidRPr="004B0C1F">
        <w:rPr>
          <w:rFonts w:cs="Traditional Arabic" w:hint="eastAsia"/>
          <w:color w:val="000000"/>
          <w:sz w:val="36"/>
          <w:szCs w:val="36"/>
          <w:rtl/>
        </w:rPr>
        <w:t>معه</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وأظهروا</w:t>
      </w:r>
      <w:r w:rsidRPr="004B0C1F">
        <w:rPr>
          <w:rFonts w:cs="Traditional Arabic"/>
          <w:color w:val="000000"/>
          <w:sz w:val="36"/>
          <w:szCs w:val="36"/>
          <w:rtl/>
        </w:rPr>
        <w:t xml:space="preserve"> </w:t>
      </w:r>
      <w:r w:rsidRPr="004B0C1F">
        <w:rPr>
          <w:rFonts w:cs="Traditional Arabic" w:hint="eastAsia"/>
          <w:color w:val="000000"/>
          <w:sz w:val="36"/>
          <w:szCs w:val="36"/>
          <w:rtl/>
        </w:rPr>
        <w:t>معهم</w:t>
      </w:r>
      <w:r w:rsidRPr="004B0C1F">
        <w:rPr>
          <w:rFonts w:cs="Traditional Arabic"/>
          <w:color w:val="000000"/>
          <w:sz w:val="36"/>
          <w:szCs w:val="36"/>
          <w:rtl/>
        </w:rPr>
        <w:t xml:space="preserve"> </w:t>
      </w:r>
      <w:r w:rsidRPr="004B0C1F">
        <w:rPr>
          <w:rFonts w:cs="Traditional Arabic" w:hint="eastAsia"/>
          <w:color w:val="000000"/>
          <w:sz w:val="36"/>
          <w:szCs w:val="36"/>
          <w:rtl/>
        </w:rPr>
        <w:t>منهج</w:t>
      </w:r>
      <w:r w:rsidRPr="004B0C1F">
        <w:rPr>
          <w:rFonts w:cs="Traditional Arabic"/>
          <w:color w:val="000000"/>
          <w:sz w:val="36"/>
          <w:szCs w:val="36"/>
          <w:rtl/>
        </w:rPr>
        <w:t xml:space="preserve"> </w:t>
      </w:r>
      <w:r w:rsidRPr="004B0C1F">
        <w:rPr>
          <w:rFonts w:cs="Traditional Arabic" w:hint="eastAsia"/>
          <w:color w:val="000000"/>
          <w:sz w:val="36"/>
          <w:szCs w:val="36"/>
          <w:rtl/>
        </w:rPr>
        <w:t>الخوارج</w:t>
      </w:r>
      <w:r w:rsidRPr="004B0C1F">
        <w:rPr>
          <w:rFonts w:cs="Traditional Arabic"/>
          <w:color w:val="000000"/>
          <w:sz w:val="36"/>
          <w:szCs w:val="36"/>
          <w:rtl/>
        </w:rPr>
        <w:t xml:space="preserve"> </w:t>
      </w:r>
      <w:r w:rsidRPr="004B0C1F">
        <w:rPr>
          <w:rFonts w:cs="Traditional Arabic" w:hint="eastAsia"/>
          <w:color w:val="000000"/>
          <w:sz w:val="36"/>
          <w:szCs w:val="36"/>
          <w:rtl/>
        </w:rPr>
        <w:t>الض</w:t>
      </w:r>
      <w:r w:rsidR="00F43E66">
        <w:rPr>
          <w:rFonts w:cs="Traditional Arabic" w:hint="cs"/>
          <w:color w:val="000000"/>
          <w:sz w:val="36"/>
          <w:szCs w:val="36"/>
          <w:rtl/>
        </w:rPr>
        <w:t>ُّ</w:t>
      </w:r>
      <w:r w:rsidRPr="004B0C1F">
        <w:rPr>
          <w:rFonts w:cs="Traditional Arabic" w:hint="eastAsia"/>
          <w:color w:val="000000"/>
          <w:sz w:val="36"/>
          <w:szCs w:val="36"/>
          <w:rtl/>
        </w:rPr>
        <w:t>لاّ</w:t>
      </w:r>
      <w:r w:rsidR="00F43E66">
        <w:rPr>
          <w:rFonts w:cs="Traditional Arabic" w:hint="cs"/>
          <w:color w:val="000000"/>
          <w:sz w:val="36"/>
          <w:szCs w:val="36"/>
          <w:rtl/>
        </w:rPr>
        <w:t>َ</w:t>
      </w:r>
      <w:r w:rsidRPr="004B0C1F">
        <w:rPr>
          <w:rFonts w:cs="Traditional Arabic" w:hint="eastAsia"/>
          <w:color w:val="000000"/>
          <w:sz w:val="36"/>
          <w:szCs w:val="36"/>
          <w:rtl/>
        </w:rPr>
        <w:t>ل</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ولا</w:t>
      </w:r>
      <w:r w:rsidRPr="004B0C1F">
        <w:rPr>
          <w:rFonts w:cs="Traditional Arabic"/>
          <w:color w:val="000000"/>
          <w:sz w:val="36"/>
          <w:szCs w:val="36"/>
          <w:rtl/>
        </w:rPr>
        <w:t xml:space="preserve"> </w:t>
      </w:r>
      <w:r w:rsidRPr="004B0C1F">
        <w:rPr>
          <w:rFonts w:cs="Traditional Arabic" w:hint="eastAsia"/>
          <w:color w:val="000000"/>
          <w:sz w:val="36"/>
          <w:szCs w:val="36"/>
          <w:rtl/>
        </w:rPr>
        <w:t>تسأل</w:t>
      </w:r>
      <w:r w:rsidRPr="004B0C1F">
        <w:rPr>
          <w:rFonts w:cs="Traditional Arabic"/>
          <w:color w:val="000000"/>
          <w:sz w:val="36"/>
          <w:szCs w:val="36"/>
          <w:rtl/>
        </w:rPr>
        <w:t xml:space="preserve"> </w:t>
      </w:r>
      <w:r w:rsidRPr="004B0C1F">
        <w:rPr>
          <w:rFonts w:cs="Traditional Arabic" w:hint="eastAsia"/>
          <w:color w:val="000000"/>
          <w:sz w:val="36"/>
          <w:szCs w:val="36"/>
          <w:rtl/>
        </w:rPr>
        <w:t>بعدها</w:t>
      </w:r>
      <w:r w:rsidRPr="004B0C1F">
        <w:rPr>
          <w:rFonts w:cs="Traditional Arabic"/>
          <w:color w:val="000000"/>
          <w:sz w:val="36"/>
          <w:szCs w:val="36"/>
          <w:rtl/>
        </w:rPr>
        <w:t xml:space="preserve"> </w:t>
      </w:r>
      <w:r w:rsidRPr="004B0C1F">
        <w:rPr>
          <w:rFonts w:cs="Traditional Arabic" w:hint="eastAsia"/>
          <w:color w:val="000000"/>
          <w:sz w:val="36"/>
          <w:szCs w:val="36"/>
          <w:rtl/>
        </w:rPr>
        <w:t>عن</w:t>
      </w:r>
      <w:r w:rsidRPr="004B0C1F">
        <w:rPr>
          <w:rFonts w:cs="Traditional Arabic"/>
          <w:color w:val="000000"/>
          <w:sz w:val="36"/>
          <w:szCs w:val="36"/>
          <w:rtl/>
        </w:rPr>
        <w:t xml:space="preserve"> </w:t>
      </w:r>
      <w:r w:rsidRPr="004B0C1F">
        <w:rPr>
          <w:rFonts w:cs="Traditional Arabic" w:hint="eastAsia"/>
          <w:color w:val="000000"/>
          <w:sz w:val="36"/>
          <w:szCs w:val="36"/>
          <w:rtl/>
        </w:rPr>
        <w:t>الفتاوى</w:t>
      </w:r>
      <w:r w:rsidRPr="004B0C1F">
        <w:rPr>
          <w:rFonts w:cs="Traditional Arabic"/>
          <w:color w:val="000000"/>
          <w:sz w:val="36"/>
          <w:szCs w:val="36"/>
          <w:rtl/>
        </w:rPr>
        <w:t xml:space="preserve"> </w:t>
      </w:r>
      <w:r w:rsidRPr="004B0C1F">
        <w:rPr>
          <w:rFonts w:cs="Traditional Arabic" w:hint="eastAsia"/>
          <w:color w:val="000000"/>
          <w:sz w:val="36"/>
          <w:szCs w:val="36"/>
          <w:rtl/>
        </w:rPr>
        <w:t>الضّ</w:t>
      </w:r>
      <w:r w:rsidR="00F43E66">
        <w:rPr>
          <w:rFonts w:cs="Traditional Arabic" w:hint="cs"/>
          <w:color w:val="000000"/>
          <w:sz w:val="36"/>
          <w:szCs w:val="36"/>
          <w:rtl/>
        </w:rPr>
        <w:t>َ</w:t>
      </w:r>
      <w:r w:rsidRPr="004B0C1F">
        <w:rPr>
          <w:rFonts w:cs="Traditional Arabic" w:hint="eastAsia"/>
          <w:color w:val="000000"/>
          <w:sz w:val="36"/>
          <w:szCs w:val="36"/>
          <w:rtl/>
        </w:rPr>
        <w:t>الة</w:t>
      </w:r>
      <w:r w:rsidRPr="004B0C1F">
        <w:rPr>
          <w:rFonts w:cs="Traditional Arabic"/>
          <w:color w:val="000000"/>
          <w:sz w:val="36"/>
          <w:szCs w:val="36"/>
          <w:rtl/>
        </w:rPr>
        <w:t xml:space="preserve"> </w:t>
      </w:r>
      <w:r w:rsidRPr="004B0C1F">
        <w:rPr>
          <w:rFonts w:cs="Traditional Arabic" w:hint="eastAsia"/>
          <w:color w:val="000000"/>
          <w:sz w:val="36"/>
          <w:szCs w:val="36"/>
          <w:rtl/>
        </w:rPr>
        <w:t>التي</w:t>
      </w:r>
      <w:r w:rsidRPr="004B0C1F">
        <w:rPr>
          <w:rFonts w:cs="Traditional Arabic"/>
          <w:color w:val="000000"/>
          <w:sz w:val="36"/>
          <w:szCs w:val="36"/>
          <w:rtl/>
        </w:rPr>
        <w:t xml:space="preserve"> </w:t>
      </w:r>
      <w:r w:rsidRPr="004B0C1F">
        <w:rPr>
          <w:rFonts w:cs="Traditional Arabic" w:hint="eastAsia"/>
          <w:color w:val="000000"/>
          <w:sz w:val="36"/>
          <w:szCs w:val="36"/>
          <w:rtl/>
        </w:rPr>
        <w:t>تكفّ</w:t>
      </w:r>
      <w:r w:rsidR="00F43E66">
        <w:rPr>
          <w:rFonts w:cs="Traditional Arabic" w:hint="cs"/>
          <w:color w:val="000000"/>
          <w:sz w:val="36"/>
          <w:szCs w:val="36"/>
          <w:rtl/>
        </w:rPr>
        <w:t>ِ</w:t>
      </w:r>
      <w:r w:rsidRPr="004B0C1F">
        <w:rPr>
          <w:rFonts w:cs="Traditional Arabic" w:hint="eastAsia"/>
          <w:color w:val="000000"/>
          <w:sz w:val="36"/>
          <w:szCs w:val="36"/>
          <w:rtl/>
        </w:rPr>
        <w:t>ر</w:t>
      </w:r>
      <w:r w:rsidRPr="004B0C1F">
        <w:rPr>
          <w:rFonts w:cs="Traditional Arabic"/>
          <w:color w:val="000000"/>
          <w:sz w:val="36"/>
          <w:szCs w:val="36"/>
          <w:rtl/>
        </w:rPr>
        <w:t xml:space="preserve"> </w:t>
      </w:r>
      <w:r w:rsidRPr="004B0C1F">
        <w:rPr>
          <w:rFonts w:cs="Traditional Arabic" w:hint="eastAsia"/>
          <w:color w:val="000000"/>
          <w:sz w:val="36"/>
          <w:szCs w:val="36"/>
          <w:rtl/>
        </w:rPr>
        <w:t>الشعب</w:t>
      </w:r>
      <w:r w:rsidRPr="004B0C1F">
        <w:rPr>
          <w:rFonts w:cs="Traditional Arabic"/>
          <w:color w:val="000000"/>
          <w:sz w:val="36"/>
          <w:szCs w:val="36"/>
          <w:rtl/>
        </w:rPr>
        <w:t xml:space="preserve"> </w:t>
      </w:r>
      <w:r w:rsidRPr="004B0C1F">
        <w:rPr>
          <w:rFonts w:cs="Traditional Arabic" w:hint="eastAsia"/>
          <w:color w:val="000000"/>
          <w:sz w:val="36"/>
          <w:szCs w:val="36"/>
          <w:rtl/>
        </w:rPr>
        <w:t>الجزائري</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وتجيز</w:t>
      </w:r>
      <w:r w:rsidRPr="004B0C1F">
        <w:rPr>
          <w:rFonts w:cs="Traditional Arabic"/>
          <w:color w:val="000000"/>
          <w:sz w:val="36"/>
          <w:szCs w:val="36"/>
          <w:rtl/>
        </w:rPr>
        <w:t xml:space="preserve"> </w:t>
      </w:r>
      <w:r w:rsidRPr="004B0C1F">
        <w:rPr>
          <w:rFonts w:cs="Traditional Arabic" w:hint="eastAsia"/>
          <w:color w:val="000000"/>
          <w:sz w:val="36"/>
          <w:szCs w:val="36"/>
          <w:rtl/>
        </w:rPr>
        <w:t>قتل</w:t>
      </w:r>
      <w:r w:rsidRPr="004B0C1F">
        <w:rPr>
          <w:rFonts w:cs="Traditional Arabic"/>
          <w:color w:val="000000"/>
          <w:sz w:val="36"/>
          <w:szCs w:val="36"/>
          <w:rtl/>
        </w:rPr>
        <w:t xml:space="preserve"> </w:t>
      </w:r>
      <w:r w:rsidRPr="004B0C1F">
        <w:rPr>
          <w:rFonts w:cs="Traditional Arabic" w:hint="eastAsia"/>
          <w:color w:val="000000"/>
          <w:sz w:val="36"/>
          <w:szCs w:val="36"/>
          <w:rtl/>
        </w:rPr>
        <w:t>النساء</w:t>
      </w:r>
      <w:r w:rsidRPr="004B0C1F">
        <w:rPr>
          <w:rFonts w:cs="Traditional Arabic"/>
          <w:color w:val="000000"/>
          <w:sz w:val="36"/>
          <w:szCs w:val="36"/>
          <w:rtl/>
        </w:rPr>
        <w:t xml:space="preserve"> </w:t>
      </w:r>
      <w:r w:rsidRPr="004B0C1F">
        <w:rPr>
          <w:rFonts w:cs="Traditional Arabic" w:hint="eastAsia"/>
          <w:color w:val="000000"/>
          <w:sz w:val="36"/>
          <w:szCs w:val="36"/>
          <w:rtl/>
        </w:rPr>
        <w:t>والولدان</w:t>
      </w:r>
      <w:r w:rsidRPr="004B0C1F">
        <w:rPr>
          <w:rFonts w:cs="Traditional Arabic"/>
          <w:color w:val="000000"/>
          <w:sz w:val="36"/>
          <w:szCs w:val="36"/>
          <w:rtl/>
        </w:rPr>
        <w:t xml:space="preserve"> </w:t>
      </w:r>
      <w:r w:rsidRPr="004B0C1F">
        <w:rPr>
          <w:rFonts w:cs="Traditional Arabic" w:hint="eastAsia"/>
          <w:color w:val="000000"/>
          <w:sz w:val="36"/>
          <w:szCs w:val="36"/>
          <w:rtl/>
        </w:rPr>
        <w:t>والسبي</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وباختصار</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تحويل</w:t>
      </w:r>
      <w:r w:rsidRPr="004B0C1F">
        <w:rPr>
          <w:rFonts w:cs="Traditional Arabic"/>
          <w:color w:val="000000"/>
          <w:sz w:val="36"/>
          <w:szCs w:val="36"/>
          <w:rtl/>
        </w:rPr>
        <w:t xml:space="preserve"> </w:t>
      </w:r>
      <w:r w:rsidRPr="004B0C1F">
        <w:rPr>
          <w:rFonts w:cs="Traditional Arabic" w:hint="eastAsia"/>
          <w:color w:val="000000"/>
          <w:sz w:val="36"/>
          <w:szCs w:val="36"/>
          <w:rtl/>
        </w:rPr>
        <w:t>مجرى</w:t>
      </w:r>
      <w:r w:rsidRPr="004B0C1F">
        <w:rPr>
          <w:rFonts w:cs="Traditional Arabic"/>
          <w:color w:val="000000"/>
          <w:sz w:val="36"/>
          <w:szCs w:val="36"/>
          <w:rtl/>
        </w:rPr>
        <w:t xml:space="preserve"> </w:t>
      </w:r>
      <w:r w:rsidRPr="004B0C1F">
        <w:rPr>
          <w:rFonts w:cs="Traditional Arabic" w:hint="eastAsia"/>
          <w:color w:val="000000"/>
          <w:sz w:val="36"/>
          <w:szCs w:val="36"/>
          <w:rtl/>
        </w:rPr>
        <w:t>الحرب</w:t>
      </w:r>
      <w:r w:rsidRPr="004B0C1F">
        <w:rPr>
          <w:rFonts w:cs="Traditional Arabic"/>
          <w:color w:val="000000"/>
          <w:sz w:val="36"/>
          <w:szCs w:val="36"/>
          <w:rtl/>
        </w:rPr>
        <w:t xml:space="preserve"> </w:t>
      </w:r>
      <w:r w:rsidRPr="004B0C1F">
        <w:rPr>
          <w:rFonts w:cs="Traditional Arabic" w:hint="eastAsia"/>
          <w:color w:val="000000"/>
          <w:sz w:val="36"/>
          <w:szCs w:val="36"/>
          <w:rtl/>
        </w:rPr>
        <w:t>من</w:t>
      </w:r>
      <w:r w:rsidRPr="004B0C1F">
        <w:rPr>
          <w:rFonts w:cs="Traditional Arabic"/>
          <w:color w:val="000000"/>
          <w:sz w:val="36"/>
          <w:szCs w:val="36"/>
          <w:rtl/>
        </w:rPr>
        <w:t xml:space="preserve"> </w:t>
      </w:r>
      <w:r w:rsidRPr="004B0C1F">
        <w:rPr>
          <w:rFonts w:cs="Traditional Arabic" w:hint="eastAsia"/>
          <w:color w:val="000000"/>
          <w:sz w:val="36"/>
          <w:szCs w:val="36"/>
          <w:rtl/>
        </w:rPr>
        <w:t>قتال</w:t>
      </w:r>
      <w:r w:rsidRPr="004B0C1F">
        <w:rPr>
          <w:rFonts w:cs="Traditional Arabic"/>
          <w:color w:val="000000"/>
          <w:sz w:val="36"/>
          <w:szCs w:val="36"/>
          <w:rtl/>
        </w:rPr>
        <w:t xml:space="preserve"> </w:t>
      </w:r>
      <w:r w:rsidRPr="004B0C1F">
        <w:rPr>
          <w:rFonts w:cs="Traditional Arabic" w:hint="eastAsia"/>
          <w:color w:val="000000"/>
          <w:sz w:val="36"/>
          <w:szCs w:val="36"/>
          <w:rtl/>
        </w:rPr>
        <w:t>الحكام</w:t>
      </w:r>
      <w:r w:rsidRPr="004B0C1F">
        <w:rPr>
          <w:rFonts w:cs="Traditional Arabic"/>
          <w:color w:val="000000"/>
          <w:sz w:val="36"/>
          <w:szCs w:val="36"/>
          <w:rtl/>
        </w:rPr>
        <w:t xml:space="preserve"> </w:t>
      </w:r>
      <w:r w:rsidRPr="004B0C1F">
        <w:rPr>
          <w:rFonts w:cs="Traditional Arabic" w:hint="eastAsia"/>
          <w:color w:val="000000"/>
          <w:sz w:val="36"/>
          <w:szCs w:val="36"/>
          <w:rtl/>
        </w:rPr>
        <w:t>المرتدين</w:t>
      </w:r>
      <w:r w:rsidR="00F43E6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eastAsia"/>
          <w:color w:val="000000"/>
          <w:sz w:val="36"/>
          <w:szCs w:val="36"/>
          <w:rtl/>
        </w:rPr>
        <w:t>إلى</w:t>
      </w:r>
      <w:r w:rsidRPr="004B0C1F">
        <w:rPr>
          <w:rFonts w:cs="Traditional Arabic"/>
          <w:color w:val="000000"/>
          <w:sz w:val="36"/>
          <w:szCs w:val="36"/>
          <w:rtl/>
        </w:rPr>
        <w:t xml:space="preserve"> </w:t>
      </w:r>
      <w:r w:rsidRPr="004B0C1F">
        <w:rPr>
          <w:rFonts w:cs="Traditional Arabic" w:hint="eastAsia"/>
          <w:color w:val="000000"/>
          <w:sz w:val="36"/>
          <w:szCs w:val="36"/>
          <w:rtl/>
        </w:rPr>
        <w:t>جبهة</w:t>
      </w:r>
      <w:r w:rsidRPr="004B0C1F">
        <w:rPr>
          <w:rFonts w:cs="Traditional Arabic"/>
          <w:color w:val="000000"/>
          <w:sz w:val="36"/>
          <w:szCs w:val="36"/>
          <w:rtl/>
        </w:rPr>
        <w:t xml:space="preserve"> </w:t>
      </w:r>
      <w:r w:rsidRPr="004B0C1F">
        <w:rPr>
          <w:rFonts w:cs="Traditional Arabic" w:hint="eastAsia"/>
          <w:color w:val="000000"/>
          <w:sz w:val="36"/>
          <w:szCs w:val="36"/>
          <w:rtl/>
        </w:rPr>
        <w:t>جديدة</w:t>
      </w:r>
      <w:r w:rsidRPr="004B0C1F">
        <w:rPr>
          <w:rFonts w:cs="Traditional Arabic"/>
          <w:color w:val="000000"/>
          <w:sz w:val="36"/>
          <w:szCs w:val="36"/>
          <w:rtl/>
        </w:rPr>
        <w:t xml:space="preserve"> </w:t>
      </w:r>
      <w:r w:rsidRPr="004B0C1F">
        <w:rPr>
          <w:rFonts w:cs="Traditional Arabic" w:hint="eastAsia"/>
          <w:color w:val="000000"/>
          <w:sz w:val="36"/>
          <w:szCs w:val="36"/>
          <w:rtl/>
        </w:rPr>
        <w:t>هي</w:t>
      </w:r>
      <w:r w:rsidRPr="004B0C1F">
        <w:rPr>
          <w:rFonts w:cs="Traditional Arabic"/>
          <w:color w:val="000000"/>
          <w:sz w:val="36"/>
          <w:szCs w:val="36"/>
          <w:rtl/>
        </w:rPr>
        <w:t xml:space="preserve"> </w:t>
      </w:r>
      <w:r w:rsidRPr="004B0C1F">
        <w:rPr>
          <w:rFonts w:cs="Traditional Arabic" w:hint="eastAsia"/>
          <w:color w:val="000000"/>
          <w:sz w:val="36"/>
          <w:szCs w:val="36"/>
          <w:rtl/>
        </w:rPr>
        <w:t>عموم</w:t>
      </w:r>
      <w:r w:rsidRPr="004B0C1F">
        <w:rPr>
          <w:rFonts w:cs="Traditional Arabic"/>
          <w:color w:val="000000"/>
          <w:sz w:val="36"/>
          <w:szCs w:val="36"/>
          <w:rtl/>
        </w:rPr>
        <w:t xml:space="preserve"> </w:t>
      </w:r>
      <w:r w:rsidRPr="004B0C1F">
        <w:rPr>
          <w:rFonts w:cs="Traditional Arabic" w:hint="eastAsia"/>
          <w:color w:val="000000"/>
          <w:sz w:val="36"/>
          <w:szCs w:val="36"/>
          <w:rtl/>
        </w:rPr>
        <w:t>الشعب</w:t>
      </w:r>
      <w:r w:rsidR="001F223E">
        <w:rPr>
          <w:rFonts w:cs="Traditional Arabic" w:hint="cs"/>
          <w:color w:val="000000"/>
          <w:sz w:val="36"/>
          <w:szCs w:val="36"/>
          <w:rtl/>
        </w:rPr>
        <w:t xml:space="preserve"> .</w:t>
      </w:r>
      <w:r w:rsidRPr="004B0C1F">
        <w:rPr>
          <w:rFonts w:cs="Traditional Arabic"/>
          <w:color w:val="000000"/>
          <w:sz w:val="36"/>
          <w:szCs w:val="36"/>
          <w:rtl/>
        </w:rPr>
        <w:t xml:space="preserve"> </w:t>
      </w:r>
    </w:p>
    <w:p w:rsidR="00D86242" w:rsidRPr="004B0C1F" w:rsidRDefault="00D86242" w:rsidP="001F223E">
      <w:pPr>
        <w:widowControl w:val="0"/>
        <w:spacing w:after="0" w:line="240" w:lineRule="auto"/>
        <w:jc w:val="both"/>
        <w:rPr>
          <w:rFonts w:ascii="Arial" w:hAnsi="Arial" w:cs="Traditional Arabic"/>
          <w:sz w:val="36"/>
          <w:szCs w:val="36"/>
          <w:rtl/>
        </w:rPr>
      </w:pPr>
      <w:r w:rsidRPr="00F43E66">
        <w:rPr>
          <w:rFonts w:ascii="Arial" w:hAnsi="Arial" w:cs="Traditional Arabic"/>
          <w:sz w:val="36"/>
          <w:szCs w:val="36"/>
          <w:rtl/>
        </w:rPr>
        <w:t>20</w:t>
      </w:r>
      <w:r w:rsidR="001F223E">
        <w:rPr>
          <w:rFonts w:ascii="Arial" w:hAnsi="Arial" w:cs="Traditional Arabic" w:hint="cs"/>
          <w:sz w:val="36"/>
          <w:szCs w:val="36"/>
          <w:rtl/>
        </w:rPr>
        <w:t xml:space="preserve"> </w:t>
      </w:r>
      <w:r w:rsidRPr="00F43E66">
        <w:rPr>
          <w:rFonts w:ascii="Arial" w:hAnsi="Arial" w:cs="Traditional Arabic" w:hint="eastAsia"/>
          <w:sz w:val="36"/>
          <w:szCs w:val="36"/>
          <w:rtl/>
        </w:rPr>
        <w:t>ربيع</w:t>
      </w:r>
      <w:r w:rsidRPr="00F43E66">
        <w:rPr>
          <w:rFonts w:ascii="Arial" w:hAnsi="Arial" w:cs="Traditional Arabic"/>
          <w:sz w:val="36"/>
          <w:szCs w:val="36"/>
          <w:rtl/>
        </w:rPr>
        <w:t xml:space="preserve"> </w:t>
      </w:r>
      <w:r w:rsidRPr="00F43E66">
        <w:rPr>
          <w:rFonts w:ascii="Arial" w:hAnsi="Arial" w:cs="Traditional Arabic" w:hint="eastAsia"/>
          <w:sz w:val="36"/>
          <w:szCs w:val="36"/>
          <w:rtl/>
        </w:rPr>
        <w:t>الأول</w:t>
      </w:r>
      <w:r w:rsidRPr="00F43E66">
        <w:rPr>
          <w:rFonts w:ascii="Arial" w:hAnsi="Arial" w:cs="Traditional Arabic"/>
          <w:sz w:val="36"/>
          <w:szCs w:val="36"/>
          <w:rtl/>
        </w:rPr>
        <w:t xml:space="preserve"> 1422</w:t>
      </w:r>
      <w:r w:rsidRPr="00F43E66">
        <w:rPr>
          <w:rFonts w:ascii="Arial" w:hAnsi="Arial" w:cs="Traditional Arabic" w:hint="eastAsia"/>
          <w:sz w:val="36"/>
          <w:szCs w:val="36"/>
          <w:rtl/>
        </w:rPr>
        <w:t>هـ</w:t>
      </w:r>
      <w:r w:rsidR="001F223E">
        <w:rPr>
          <w:rFonts w:ascii="Arial" w:hAnsi="Arial" w:cs="Traditional Arabic" w:hint="cs"/>
          <w:sz w:val="36"/>
          <w:szCs w:val="36"/>
          <w:rtl/>
        </w:rPr>
        <w:t xml:space="preserve"> ، </w:t>
      </w:r>
      <w:r w:rsidRPr="00F43E66">
        <w:rPr>
          <w:rFonts w:ascii="Arial" w:hAnsi="Arial" w:cs="Traditional Arabic" w:hint="eastAsia"/>
          <w:sz w:val="36"/>
          <w:szCs w:val="36"/>
          <w:rtl/>
        </w:rPr>
        <w:t>مجاهدو</w:t>
      </w:r>
      <w:r w:rsidRPr="00F43E66">
        <w:rPr>
          <w:rFonts w:ascii="Arial" w:hAnsi="Arial" w:cs="Traditional Arabic"/>
          <w:sz w:val="36"/>
          <w:szCs w:val="36"/>
          <w:rtl/>
        </w:rPr>
        <w:t xml:space="preserve"> </w:t>
      </w:r>
      <w:r w:rsidRPr="00F43E66">
        <w:rPr>
          <w:rFonts w:ascii="Arial" w:hAnsi="Arial" w:cs="Traditional Arabic" w:hint="eastAsia"/>
          <w:sz w:val="36"/>
          <w:szCs w:val="36"/>
          <w:rtl/>
        </w:rPr>
        <w:t>الجماعة</w:t>
      </w:r>
      <w:r w:rsidRPr="00F43E66">
        <w:rPr>
          <w:rFonts w:ascii="Arial" w:hAnsi="Arial" w:cs="Traditional Arabic"/>
          <w:sz w:val="36"/>
          <w:szCs w:val="36"/>
          <w:rtl/>
        </w:rPr>
        <w:t xml:space="preserve"> </w:t>
      </w:r>
      <w:r w:rsidRPr="00F43E66">
        <w:rPr>
          <w:rFonts w:ascii="Arial" w:hAnsi="Arial" w:cs="Traditional Arabic" w:hint="eastAsia"/>
          <w:sz w:val="36"/>
          <w:szCs w:val="36"/>
          <w:rtl/>
        </w:rPr>
        <w:t>السّلفية</w:t>
      </w:r>
      <w:r w:rsidRPr="00F43E66">
        <w:rPr>
          <w:rFonts w:ascii="Arial" w:hAnsi="Arial" w:cs="Traditional Arabic"/>
          <w:sz w:val="36"/>
          <w:szCs w:val="36"/>
          <w:rtl/>
        </w:rPr>
        <w:t xml:space="preserve"> </w:t>
      </w:r>
      <w:r w:rsidRPr="00F43E66">
        <w:rPr>
          <w:rFonts w:ascii="Arial" w:hAnsi="Arial" w:cs="Traditional Arabic" w:hint="eastAsia"/>
          <w:sz w:val="36"/>
          <w:szCs w:val="36"/>
          <w:rtl/>
        </w:rPr>
        <w:t>للدّعوة</w:t>
      </w:r>
      <w:r w:rsidRPr="00F43E66">
        <w:rPr>
          <w:rFonts w:ascii="Arial" w:hAnsi="Arial" w:cs="Traditional Arabic"/>
          <w:sz w:val="36"/>
          <w:szCs w:val="36"/>
          <w:rtl/>
        </w:rPr>
        <w:t xml:space="preserve"> </w:t>
      </w:r>
      <w:r w:rsidRPr="00F43E66">
        <w:rPr>
          <w:rFonts w:ascii="Arial" w:hAnsi="Arial" w:cs="Traditional Arabic" w:hint="eastAsia"/>
          <w:sz w:val="36"/>
          <w:szCs w:val="36"/>
          <w:rtl/>
        </w:rPr>
        <w:t>والقتال</w:t>
      </w:r>
      <w:r w:rsidRPr="00F43E66">
        <w:rPr>
          <w:rFonts w:ascii="Arial" w:hAnsi="Arial" w:cs="Traditional Arabic"/>
          <w:sz w:val="36"/>
          <w:szCs w:val="36"/>
          <w:rtl/>
        </w:rPr>
        <w:t xml:space="preserve"> </w:t>
      </w:r>
      <w:r w:rsidRPr="00F43E66">
        <w:rPr>
          <w:rFonts w:ascii="Arial" w:hAnsi="Arial" w:cs="Traditional Arabic" w:hint="eastAsia"/>
          <w:sz w:val="36"/>
          <w:szCs w:val="36"/>
          <w:rtl/>
        </w:rPr>
        <w:t>بالجزائر</w:t>
      </w:r>
      <w:r w:rsidR="001F223E">
        <w:rPr>
          <w:rFonts w:ascii="Arial" w:hAnsi="Arial" w:cs="Traditional Arabic" w:hint="cs"/>
          <w:sz w:val="36"/>
          <w:szCs w:val="36"/>
          <w:rtl/>
        </w:rPr>
        <w:t xml:space="preserve"> </w:t>
      </w:r>
      <w:r w:rsidRPr="00F43E66">
        <w:rPr>
          <w:rFonts w:ascii="Arial" w:hAnsi="Arial" w:cs="Traditional Arabic"/>
          <w:sz w:val="36"/>
          <w:szCs w:val="36"/>
          <w:rtl/>
        </w:rPr>
        <w:t>"</w:t>
      </w:r>
      <w:r w:rsidRPr="001F223E">
        <w:rPr>
          <w:rFonts w:ascii="Arial" w:hAnsi="Arial" w:cs="Traditional Arabic"/>
          <w:sz w:val="36"/>
          <w:szCs w:val="36"/>
          <w:vertAlign w:val="superscript"/>
          <w:rtl/>
        </w:rPr>
        <w:t>(</w:t>
      </w:r>
      <w:r w:rsidR="001F223E">
        <w:rPr>
          <w:rStyle w:val="a4"/>
          <w:rFonts w:ascii="Arial" w:hAnsi="Arial"/>
          <w:sz w:val="36"/>
          <w:szCs w:val="36"/>
          <w:rtl/>
        </w:rPr>
        <w:footnoteReference w:id="598"/>
      </w:r>
      <w:r w:rsidRPr="001F223E">
        <w:rPr>
          <w:rFonts w:ascii="Arial" w:hAnsi="Arial" w:cs="Traditional Arabic"/>
          <w:sz w:val="36"/>
          <w:szCs w:val="36"/>
          <w:vertAlign w:val="superscript"/>
          <w:rtl/>
        </w:rPr>
        <w:t>)</w:t>
      </w:r>
      <w:r w:rsidR="001F223E">
        <w:rPr>
          <w:rFonts w:ascii="Arial" w:hAnsi="Arial" w:cs="Traditional Arabic" w:hint="cs"/>
          <w:sz w:val="36"/>
          <w:szCs w:val="36"/>
          <w:rtl/>
        </w:rPr>
        <w:t xml:space="preserve"> </w:t>
      </w:r>
      <w:r w:rsidRPr="00F43E66">
        <w:rPr>
          <w:rFonts w:ascii="Arial" w:hAnsi="Arial" w:cs="Traditional Arabic"/>
          <w:sz w:val="36"/>
          <w:szCs w:val="36"/>
          <w:rtl/>
        </w:rPr>
        <w:t>.</w:t>
      </w:r>
    </w:p>
    <w:p w:rsidR="001F223E"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وهذه بعض اعترافات القوم </w:t>
      </w:r>
      <w:r w:rsidR="001F223E">
        <w:rPr>
          <w:rFonts w:ascii="Arial" w:hAnsi="Arial" w:cs="Traditional Arabic"/>
          <w:sz w:val="36"/>
          <w:szCs w:val="36"/>
          <w:rtl/>
        </w:rPr>
        <w:t>–</w:t>
      </w:r>
      <w:r w:rsidR="001F223E">
        <w:rPr>
          <w:rFonts w:ascii="Arial" w:hAnsi="Arial" w:cs="Traditional Arabic" w:hint="cs"/>
          <w:sz w:val="36"/>
          <w:szCs w:val="36"/>
          <w:rtl/>
        </w:rPr>
        <w:t xml:space="preserve"> </w:t>
      </w:r>
      <w:r w:rsidRPr="004B0C1F">
        <w:rPr>
          <w:rFonts w:ascii="Arial" w:hAnsi="Arial" w:cs="Traditional Arabic"/>
          <w:sz w:val="36"/>
          <w:szCs w:val="36"/>
          <w:rtl/>
        </w:rPr>
        <w:t>أنفسهم</w:t>
      </w:r>
      <w:r w:rsidR="001F223E">
        <w:rPr>
          <w:rFonts w:ascii="Arial" w:hAnsi="Arial" w:cs="Traditional Arabic" w:hint="cs"/>
          <w:sz w:val="36"/>
          <w:szCs w:val="36"/>
          <w:rtl/>
        </w:rPr>
        <w:t xml:space="preserve"> - </w:t>
      </w:r>
      <w:r w:rsidRPr="004B0C1F">
        <w:rPr>
          <w:rFonts w:ascii="Arial" w:hAnsi="Arial" w:cs="Traditional Arabic"/>
          <w:sz w:val="36"/>
          <w:szCs w:val="36"/>
          <w:rtl/>
        </w:rPr>
        <w:t>:</w:t>
      </w:r>
    </w:p>
    <w:p w:rsidR="00D86242" w:rsidRDefault="00D86242" w:rsidP="001F223E">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يقول الضابط الشرعي لمجموعة كتيبة الموت</w:t>
      </w:r>
      <w:r w:rsidR="001F223E">
        <w:rPr>
          <w:rFonts w:ascii="Arial" w:hAnsi="Arial" w:cs="Traditional Arabic" w:hint="cs"/>
          <w:sz w:val="36"/>
          <w:szCs w:val="36"/>
          <w:rtl/>
        </w:rPr>
        <w:t xml:space="preserve"> </w:t>
      </w:r>
      <w:r w:rsidRPr="004B0C1F">
        <w:rPr>
          <w:rFonts w:ascii="Arial" w:hAnsi="Arial" w:cs="Traditional Arabic"/>
          <w:sz w:val="36"/>
          <w:szCs w:val="36"/>
          <w:rtl/>
        </w:rPr>
        <w:t>: "</w:t>
      </w:r>
      <w:r w:rsidR="001F223E">
        <w:rPr>
          <w:rFonts w:ascii="Arial" w:hAnsi="Arial" w:cs="Traditional Arabic" w:hint="cs"/>
          <w:sz w:val="36"/>
          <w:szCs w:val="36"/>
          <w:rtl/>
        </w:rPr>
        <w:t xml:space="preserve"> </w:t>
      </w:r>
      <w:r w:rsidRPr="004B0C1F">
        <w:rPr>
          <w:rFonts w:ascii="Arial" w:hAnsi="Arial" w:cs="Traditional Arabic"/>
          <w:sz w:val="36"/>
          <w:szCs w:val="36"/>
          <w:rtl/>
        </w:rPr>
        <w:t>إن من أسباب تسليم أنفسهم</w:t>
      </w:r>
      <w:r w:rsidR="001F223E">
        <w:rPr>
          <w:rFonts w:ascii="Arial" w:hAnsi="Arial" w:cs="Traditional Arabic" w:hint="cs"/>
          <w:sz w:val="36"/>
          <w:szCs w:val="36"/>
          <w:rtl/>
        </w:rPr>
        <w:t xml:space="preserve"> :</w:t>
      </w:r>
      <w:r w:rsidRPr="004B0C1F">
        <w:rPr>
          <w:rFonts w:ascii="Arial" w:hAnsi="Arial" w:cs="Traditional Arabic"/>
          <w:sz w:val="36"/>
          <w:szCs w:val="36"/>
          <w:rtl/>
        </w:rPr>
        <w:t xml:space="preserve"> هو ارتكاب بعض مجازر بحق النساء والأطفال </w:t>
      </w:r>
      <w:r w:rsidR="001F223E">
        <w:rPr>
          <w:rFonts w:ascii="Arial" w:hAnsi="Arial" w:cs="Traditional Arabic" w:hint="cs"/>
          <w:sz w:val="36"/>
          <w:szCs w:val="36"/>
          <w:rtl/>
        </w:rPr>
        <w:t xml:space="preserve">؛ </w:t>
      </w:r>
      <w:r w:rsidRPr="004B0C1F">
        <w:rPr>
          <w:rFonts w:ascii="Arial" w:hAnsi="Arial" w:cs="Traditional Arabic"/>
          <w:sz w:val="36"/>
          <w:szCs w:val="36"/>
          <w:rtl/>
        </w:rPr>
        <w:t>التي أجازها أبو قتادة الفلسطيني</w:t>
      </w:r>
      <w:r w:rsidR="001F223E">
        <w:rPr>
          <w:rFonts w:ascii="Arial" w:hAnsi="Arial" w:cs="Traditional Arabic" w:hint="cs"/>
          <w:sz w:val="36"/>
          <w:szCs w:val="36"/>
          <w:rtl/>
        </w:rPr>
        <w:t xml:space="preserve"> </w:t>
      </w:r>
      <w:r w:rsidRPr="004B0C1F">
        <w:rPr>
          <w:rFonts w:ascii="Arial" w:hAnsi="Arial" w:cs="Traditional Arabic"/>
          <w:sz w:val="36"/>
          <w:szCs w:val="36"/>
          <w:rtl/>
        </w:rPr>
        <w:t>"</w:t>
      </w:r>
      <w:r w:rsidRPr="001F223E">
        <w:rPr>
          <w:rFonts w:ascii="Arial" w:hAnsi="Arial" w:cs="Traditional Arabic"/>
          <w:sz w:val="36"/>
          <w:szCs w:val="36"/>
          <w:vertAlign w:val="superscript"/>
          <w:rtl/>
        </w:rPr>
        <w:t>(</w:t>
      </w:r>
      <w:r w:rsidR="001F223E">
        <w:rPr>
          <w:rStyle w:val="a4"/>
          <w:rFonts w:ascii="Arial" w:hAnsi="Arial"/>
          <w:sz w:val="36"/>
          <w:szCs w:val="36"/>
          <w:rtl/>
        </w:rPr>
        <w:footnoteReference w:id="599"/>
      </w:r>
      <w:r w:rsidRPr="001F223E">
        <w:rPr>
          <w:rFonts w:ascii="Arial" w:hAnsi="Arial" w:cs="Traditional Arabic"/>
          <w:sz w:val="36"/>
          <w:szCs w:val="36"/>
          <w:vertAlign w:val="superscript"/>
          <w:rtl/>
        </w:rPr>
        <w:t>)</w:t>
      </w:r>
      <w:r w:rsidR="001F223E">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50544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الوثائق التي تدين القوم</w:t>
      </w:r>
      <w:r w:rsidR="001F223E">
        <w:rPr>
          <w:rFonts w:ascii="Arial" w:hAnsi="Arial" w:cs="Traditional Arabic" w:hint="cs"/>
          <w:sz w:val="36"/>
          <w:szCs w:val="36"/>
          <w:rtl/>
        </w:rPr>
        <w:t xml:space="preserve"> </w:t>
      </w:r>
      <w:r w:rsidRPr="004B0C1F">
        <w:rPr>
          <w:rFonts w:ascii="Arial" w:hAnsi="Arial" w:cs="Traditional Arabic"/>
          <w:sz w:val="36"/>
          <w:szCs w:val="36"/>
          <w:rtl/>
        </w:rPr>
        <w:t>: البيان التأسيسي للرابطة الإسلامية للدعوة والجهاد</w:t>
      </w:r>
      <w:r w:rsidR="001F223E">
        <w:rPr>
          <w:rFonts w:ascii="Arial" w:hAnsi="Arial" w:cs="Traditional Arabic" w:hint="cs"/>
          <w:sz w:val="36"/>
          <w:szCs w:val="36"/>
          <w:rtl/>
        </w:rPr>
        <w:t xml:space="preserve"> ، </w:t>
      </w:r>
      <w:r w:rsidRPr="004B0C1F">
        <w:rPr>
          <w:rFonts w:ascii="Arial" w:hAnsi="Arial" w:cs="Traditional Arabic"/>
          <w:sz w:val="36"/>
          <w:szCs w:val="36"/>
          <w:rtl/>
        </w:rPr>
        <w:t xml:space="preserve">من الجماعات المقاتلة في الجزائر </w:t>
      </w:r>
      <w:r w:rsidR="00505443">
        <w:rPr>
          <w:rFonts w:ascii="Arial" w:hAnsi="Arial" w:cs="Traditional Arabic" w:hint="cs"/>
          <w:sz w:val="36"/>
          <w:szCs w:val="36"/>
          <w:rtl/>
        </w:rPr>
        <w:t xml:space="preserve">، </w:t>
      </w:r>
      <w:r w:rsidRPr="004B0C1F">
        <w:rPr>
          <w:rFonts w:ascii="Arial" w:hAnsi="Arial" w:cs="Traditional Arabic"/>
          <w:sz w:val="36"/>
          <w:szCs w:val="36"/>
          <w:rtl/>
        </w:rPr>
        <w:t>ومما قالوه فيه</w:t>
      </w:r>
      <w:r w:rsidR="00505443">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505443" w:rsidP="00505443">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نناشد الشباب الذين مازالوا في الجماعة الإسلامية</w:t>
      </w:r>
      <w:r>
        <w:rPr>
          <w:rFonts w:ascii="Arial" w:hAnsi="Arial" w:cs="Traditional Arabic" w:hint="cs"/>
          <w:sz w:val="36"/>
          <w:szCs w:val="36"/>
          <w:rtl/>
        </w:rPr>
        <w:t xml:space="preserve"> : </w:t>
      </w:r>
      <w:r w:rsidR="00D86242" w:rsidRPr="004B0C1F">
        <w:rPr>
          <w:rFonts w:ascii="Arial" w:hAnsi="Arial" w:cs="Traditional Arabic"/>
          <w:sz w:val="36"/>
          <w:szCs w:val="36"/>
          <w:rtl/>
        </w:rPr>
        <w:t>أن يتوبوا ويرجعوا عن غي</w:t>
      </w:r>
      <w:r>
        <w:rPr>
          <w:rFonts w:ascii="Arial" w:hAnsi="Arial" w:cs="Traditional Arabic" w:hint="cs"/>
          <w:sz w:val="36"/>
          <w:szCs w:val="36"/>
          <w:rtl/>
        </w:rPr>
        <w:t>ِّ</w:t>
      </w:r>
      <w:r w:rsidR="00D86242" w:rsidRPr="004B0C1F">
        <w:rPr>
          <w:rFonts w:ascii="Arial" w:hAnsi="Arial" w:cs="Traditional Arabic"/>
          <w:sz w:val="36"/>
          <w:szCs w:val="36"/>
          <w:rtl/>
        </w:rPr>
        <w:t>هم الذي يقومون به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من مجازر بحق الشعب الجزائري</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505443" w:rsidRPr="004B0C1F" w:rsidRDefault="00505443" w:rsidP="00505443">
      <w:pPr>
        <w:widowControl w:val="0"/>
        <w:spacing w:after="0" w:line="240" w:lineRule="auto"/>
        <w:jc w:val="both"/>
        <w:rPr>
          <w:rFonts w:ascii="Arial" w:hAnsi="Arial" w:cs="Traditional Arabic"/>
          <w:sz w:val="36"/>
          <w:szCs w:val="36"/>
          <w:rtl/>
        </w:rPr>
      </w:pPr>
    </w:p>
    <w:p w:rsidR="00D86242" w:rsidRDefault="00D86242" w:rsidP="00D86242">
      <w:pPr>
        <w:widowControl w:val="0"/>
        <w:spacing w:after="0" w:line="240" w:lineRule="auto"/>
        <w:jc w:val="both"/>
        <w:rPr>
          <w:rFonts w:ascii="Traditional Arabic" w:hAnsi="Traditional Arabic" w:cs="Traditional Arabic"/>
          <w:sz w:val="36"/>
          <w:szCs w:val="36"/>
          <w:rtl/>
        </w:rPr>
      </w:pPr>
      <w:r w:rsidRPr="004B0C1F">
        <w:rPr>
          <w:rFonts w:ascii="Arial" w:hAnsi="Arial" w:cs="Traditional Arabic"/>
          <w:sz w:val="36"/>
          <w:szCs w:val="36"/>
          <w:rtl/>
        </w:rPr>
        <w:t xml:space="preserve">وهذه وثيقة من أهم الوثائق عندي </w:t>
      </w:r>
      <w:r w:rsidR="00505443">
        <w:rPr>
          <w:rFonts w:ascii="Arial" w:hAnsi="Arial" w:cs="Traditional Arabic" w:hint="cs"/>
          <w:sz w:val="36"/>
          <w:szCs w:val="36"/>
          <w:rtl/>
        </w:rPr>
        <w:t xml:space="preserve">؛ </w:t>
      </w:r>
      <w:r w:rsidRPr="004B0C1F">
        <w:rPr>
          <w:rFonts w:ascii="Arial" w:hAnsi="Arial" w:cs="Traditional Arabic"/>
          <w:sz w:val="36"/>
          <w:szCs w:val="36"/>
          <w:rtl/>
        </w:rPr>
        <w:t>فهي شهادة قائد من قادتهم لفترة طويلة</w:t>
      </w:r>
      <w:r w:rsidR="00505443">
        <w:rPr>
          <w:rFonts w:ascii="Arial" w:hAnsi="Arial" w:cs="Traditional Arabic" w:hint="cs"/>
          <w:sz w:val="36"/>
          <w:szCs w:val="36"/>
          <w:rtl/>
        </w:rPr>
        <w:t xml:space="preserve"> ،</w:t>
      </w:r>
      <w:r w:rsidRPr="004B0C1F">
        <w:rPr>
          <w:rFonts w:ascii="Arial" w:hAnsi="Arial" w:cs="Traditional Arabic"/>
          <w:sz w:val="36"/>
          <w:szCs w:val="36"/>
          <w:rtl/>
        </w:rPr>
        <w:t xml:space="preserve"> ثم تركهم</w:t>
      </w:r>
      <w:r w:rsidR="00505443">
        <w:rPr>
          <w:rFonts w:ascii="Arial" w:hAnsi="Arial" w:cs="Traditional Arabic" w:hint="cs"/>
          <w:sz w:val="36"/>
          <w:szCs w:val="36"/>
          <w:rtl/>
        </w:rPr>
        <w:t xml:space="preserve"> ،</w:t>
      </w:r>
      <w:r w:rsidRPr="004B0C1F">
        <w:rPr>
          <w:rFonts w:ascii="Arial" w:hAnsi="Arial" w:cs="Traditional Arabic"/>
          <w:sz w:val="36"/>
          <w:szCs w:val="36"/>
          <w:rtl/>
        </w:rPr>
        <w:t xml:space="preserve"> يدعى </w:t>
      </w:r>
      <w:r w:rsidR="00505443">
        <w:rPr>
          <w:rFonts w:ascii="Arial" w:hAnsi="Arial" w:cs="Traditional Arabic" w:hint="cs"/>
          <w:sz w:val="36"/>
          <w:szCs w:val="36"/>
          <w:rtl/>
        </w:rPr>
        <w:t xml:space="preserve">( </w:t>
      </w:r>
      <w:r w:rsidRPr="004B0C1F">
        <w:rPr>
          <w:rFonts w:ascii="Arial" w:hAnsi="Arial" w:cs="Traditional Arabic"/>
          <w:sz w:val="36"/>
          <w:szCs w:val="36"/>
          <w:rtl/>
        </w:rPr>
        <w:t xml:space="preserve">مصطفى </w:t>
      </w:r>
      <w:proofErr w:type="spellStart"/>
      <w:r w:rsidRPr="004B0C1F">
        <w:rPr>
          <w:rFonts w:ascii="Arial" w:hAnsi="Arial" w:cs="Traditional Arabic"/>
          <w:sz w:val="36"/>
          <w:szCs w:val="36"/>
          <w:rtl/>
        </w:rPr>
        <w:t>كرطالي</w:t>
      </w:r>
      <w:proofErr w:type="spellEnd"/>
      <w:r w:rsidR="00505443">
        <w:rPr>
          <w:rFonts w:ascii="Arial" w:hAnsi="Arial" w:cs="Traditional Arabic" w:hint="cs"/>
          <w:sz w:val="36"/>
          <w:szCs w:val="36"/>
          <w:rtl/>
        </w:rPr>
        <w:t xml:space="preserve"> )</w:t>
      </w:r>
      <w:r>
        <w:rPr>
          <w:rFonts w:ascii="Arial" w:hAnsi="Arial" w:cs="Traditional Arabic" w:hint="cs"/>
          <w:sz w:val="36"/>
          <w:szCs w:val="36"/>
          <w:rtl/>
        </w:rPr>
        <w:t xml:space="preserve"> </w:t>
      </w:r>
      <w:r w:rsidRPr="004B0C1F">
        <w:rPr>
          <w:rFonts w:ascii="Arial" w:hAnsi="Arial" w:cs="Traditional Arabic"/>
          <w:sz w:val="36"/>
          <w:szCs w:val="36"/>
          <w:rtl/>
        </w:rPr>
        <w:t>يقول فيها</w:t>
      </w:r>
      <w:r w:rsidR="00505443">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Traditional Arabic" w:hAnsi="Traditional Arabic" w:cs="Traditional Arabic"/>
          <w:sz w:val="36"/>
          <w:szCs w:val="36"/>
          <w:rtl/>
        </w:rPr>
        <w:t>"</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كانت تصلنا بعض القرارات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مثل</w:t>
      </w:r>
      <w:r w:rsidRPr="004B0C1F">
        <w:rPr>
          <w:rFonts w:ascii="Traditional Arabic" w:hAnsi="Traditional Arabic" w:cs="Traditional Arabic"/>
          <w:sz w:val="36"/>
          <w:szCs w:val="36"/>
          <w:rtl/>
        </w:rPr>
        <w:t xml:space="preserve"> قضية تخريب المدارس والشركات</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وبعد وقت من تطبيق بعض التعليمات</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توقفنا عن التخريب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بعدما برز لنا بوضوح زيغ هذه الأعمال</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خصوصًا عندما قررت قيادة ال</w:t>
      </w:r>
      <w:r w:rsidRPr="004B0C1F">
        <w:rPr>
          <w:rFonts w:ascii="Traditional Arabic" w:hAnsi="Traditional Arabic" w:cs="Traditional Arabic" w:hint="eastAsia"/>
          <w:sz w:val="36"/>
          <w:szCs w:val="36"/>
          <w:rtl/>
        </w:rPr>
        <w:t>جماعة</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الإسلامية</w:t>
      </w:r>
      <w:r w:rsidRPr="004B0C1F">
        <w:rPr>
          <w:rFonts w:ascii="Traditional Arabic" w:hAnsi="Traditional Arabic" w:cs="Traditional Arabic"/>
          <w:sz w:val="36"/>
          <w:szCs w:val="36"/>
          <w:rtl/>
        </w:rPr>
        <w:t xml:space="preserve"> المسلحة توسيع نط</w:t>
      </w:r>
      <w:r w:rsidRPr="004B0C1F">
        <w:rPr>
          <w:rFonts w:ascii="Traditional Arabic" w:hAnsi="Traditional Arabic" w:cs="Traditional Arabic" w:hint="eastAsia"/>
          <w:sz w:val="36"/>
          <w:szCs w:val="36"/>
          <w:rtl/>
        </w:rPr>
        <w:t>اق</w:t>
      </w:r>
      <w:r w:rsidRPr="004B0C1F">
        <w:rPr>
          <w:rFonts w:ascii="Traditional Arabic" w:hAnsi="Traditional Arabic" w:cs="Traditional Arabic"/>
          <w:sz w:val="36"/>
          <w:szCs w:val="36"/>
          <w:rtl/>
        </w:rPr>
        <w:t xml:space="preserve"> عملياتها</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لتشمل </w:t>
      </w:r>
      <w:r w:rsidRPr="004B0C1F">
        <w:rPr>
          <w:rFonts w:ascii="Traditional Arabic" w:hAnsi="Traditional Arabic" w:cs="Traditional Arabic" w:hint="eastAsia"/>
          <w:sz w:val="36"/>
          <w:szCs w:val="36"/>
          <w:rtl/>
        </w:rPr>
        <w:t>عائلات</w:t>
      </w:r>
      <w:r w:rsidRPr="004B0C1F">
        <w:rPr>
          <w:rFonts w:ascii="Traditional Arabic" w:hAnsi="Traditional Arabic" w:cs="Traditional Arabic"/>
          <w:sz w:val="36"/>
          <w:szCs w:val="36"/>
          <w:rtl/>
        </w:rPr>
        <w:t xml:space="preserve"> </w:t>
      </w:r>
      <w:r w:rsidRPr="00A7125C">
        <w:rPr>
          <w:rFonts w:ascii="Traditional Arabic" w:hAnsi="Traditional Arabic" w:cs="Traditional Arabic"/>
          <w:b/>
          <w:bCs/>
          <w:sz w:val="36"/>
          <w:szCs w:val="36"/>
          <w:rtl/>
        </w:rPr>
        <w:t xml:space="preserve">الطواغيت </w:t>
      </w:r>
      <w:r w:rsidRPr="00A7125C">
        <w:rPr>
          <w:rFonts w:ascii="Traditional Arabic" w:hAnsi="Traditional Arabic" w:cs="Traditional Arabic" w:hint="eastAsia"/>
          <w:b/>
          <w:bCs/>
          <w:sz w:val="36"/>
          <w:szCs w:val="36"/>
          <w:rtl/>
        </w:rPr>
        <w:t>زوجات</w:t>
      </w:r>
      <w:r w:rsidRPr="00A7125C">
        <w:rPr>
          <w:rFonts w:ascii="Traditional Arabic" w:hAnsi="Traditional Arabic" w:cs="Traditional Arabic"/>
          <w:b/>
          <w:bCs/>
          <w:sz w:val="36"/>
          <w:szCs w:val="36"/>
          <w:rtl/>
        </w:rPr>
        <w:t xml:space="preserve"> وأقارب</w:t>
      </w:r>
      <w:r w:rsidR="00505443">
        <w:rPr>
          <w:rFonts w:ascii="Traditional Arabic" w:hAnsi="Traditional Arabic" w:cs="Traditional Arabic" w:hint="cs"/>
          <w:b/>
          <w:bCs/>
          <w:sz w:val="36"/>
          <w:szCs w:val="36"/>
          <w:rtl/>
        </w:rPr>
        <w:t xml:space="preserve"> ،</w:t>
      </w:r>
      <w:r w:rsidRPr="00A7125C">
        <w:rPr>
          <w:rFonts w:ascii="Traditional Arabic" w:hAnsi="Traditional Arabic" w:cs="Traditional Arabic"/>
          <w:b/>
          <w:bCs/>
          <w:sz w:val="36"/>
          <w:szCs w:val="36"/>
          <w:rtl/>
        </w:rPr>
        <w:t xml:space="preserve"> رجال الجيش والشرطة</w:t>
      </w:r>
      <w:r w:rsidR="00505443">
        <w:rPr>
          <w:rFonts w:ascii="Traditional Arabic" w:hAnsi="Traditional Arabic" w:cs="Traditional Arabic" w:hint="cs"/>
          <w:b/>
          <w:bCs/>
          <w:sz w:val="36"/>
          <w:szCs w:val="36"/>
          <w:rtl/>
        </w:rPr>
        <w:t xml:space="preserve"> </w:t>
      </w:r>
      <w:r w:rsidRPr="00A7125C">
        <w:rPr>
          <w:rFonts w:ascii="Traditional Arabic" w:hAnsi="Traditional Arabic" w:cs="Traditional Arabic"/>
          <w:b/>
          <w:bCs/>
          <w:sz w:val="36"/>
          <w:szCs w:val="36"/>
          <w:rtl/>
        </w:rPr>
        <w:t>.</w:t>
      </w:r>
    </w:p>
    <w:p w:rsidR="00D86242" w:rsidRDefault="00D86242" w:rsidP="00D86242">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وبدأ</w:t>
      </w:r>
      <w:r w:rsidRPr="004B0C1F">
        <w:rPr>
          <w:rFonts w:ascii="Traditional Arabic" w:hAnsi="Traditional Arabic" w:cs="Traditional Arabic"/>
          <w:sz w:val="36"/>
          <w:szCs w:val="36"/>
          <w:rtl/>
        </w:rPr>
        <w:t xml:space="preserve"> الوازع </w:t>
      </w:r>
      <w:r w:rsidRPr="004B0C1F">
        <w:rPr>
          <w:rFonts w:ascii="Traditional Arabic" w:hAnsi="Traditional Arabic" w:cs="Traditional Arabic" w:hint="eastAsia"/>
          <w:sz w:val="36"/>
          <w:szCs w:val="36"/>
          <w:rtl/>
        </w:rPr>
        <w:t>الديني</w:t>
      </w:r>
      <w:r w:rsidRPr="004B0C1F">
        <w:rPr>
          <w:rFonts w:ascii="Traditional Arabic" w:hAnsi="Traditional Arabic" w:cs="Traditional Arabic"/>
          <w:sz w:val="36"/>
          <w:szCs w:val="36"/>
          <w:rtl/>
        </w:rPr>
        <w:t xml:space="preserve"> ي</w:t>
      </w:r>
      <w:r w:rsidRPr="004B0C1F">
        <w:rPr>
          <w:rFonts w:ascii="Traditional Arabic" w:hAnsi="Traditional Arabic" w:cs="Traditional Arabic" w:hint="eastAsia"/>
          <w:sz w:val="36"/>
          <w:szCs w:val="36"/>
          <w:rtl/>
        </w:rPr>
        <w:t>غيب</w:t>
      </w:r>
      <w:r w:rsidRPr="004B0C1F">
        <w:rPr>
          <w:rFonts w:ascii="Traditional Arabic" w:hAnsi="Traditional Arabic" w:cs="Traditional Arabic"/>
          <w:sz w:val="36"/>
          <w:szCs w:val="36"/>
          <w:rtl/>
        </w:rPr>
        <w:t xml:space="preserve"> </w:t>
      </w:r>
      <w:r w:rsidRPr="004B0C1F">
        <w:rPr>
          <w:rFonts w:ascii="Traditional Arabic" w:hAnsi="Traditional Arabic" w:cs="Traditional Arabic" w:hint="eastAsia"/>
          <w:sz w:val="36"/>
          <w:szCs w:val="36"/>
          <w:rtl/>
        </w:rPr>
        <w:t>عن</w:t>
      </w:r>
      <w:r w:rsidRPr="004B0C1F">
        <w:rPr>
          <w:rFonts w:ascii="Traditional Arabic" w:hAnsi="Traditional Arabic" w:cs="Traditional Arabic"/>
          <w:sz w:val="36"/>
          <w:szCs w:val="36"/>
          <w:rtl/>
        </w:rPr>
        <w:t xml:space="preserve"> إد</w:t>
      </w:r>
      <w:r w:rsidRPr="004B0C1F">
        <w:rPr>
          <w:rFonts w:ascii="Traditional Arabic" w:hAnsi="Traditional Arabic" w:cs="Traditional Arabic" w:hint="eastAsia"/>
          <w:sz w:val="36"/>
          <w:szCs w:val="36"/>
          <w:rtl/>
        </w:rPr>
        <w:t>ارة</w:t>
      </w:r>
      <w:r w:rsidRPr="004B0C1F">
        <w:rPr>
          <w:rFonts w:ascii="Traditional Arabic" w:hAnsi="Traditional Arabic" w:cs="Traditional Arabic"/>
          <w:sz w:val="36"/>
          <w:szCs w:val="36"/>
          <w:rtl/>
        </w:rPr>
        <w:t xml:space="preserve"> العمل داخل الجماعة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فقد كنا نشهد في السابق محاكمات شرعية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تقام ضد من يشتبه في عقيدته</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فيتم الاستماع إليه</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والتداول في شأنه</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قبل أن يتم التخلي عن فكرة المحاكمة الشرعية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ويتم اعتماد نظام التصفية الجسدية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فأصبح مسموحًا لأمير سرية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اتخاذ قرار بالموت ضد أي كان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من دون الحاجة إلى التبيان</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التحري الشرعي</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المحاكم</w:t>
      </w:r>
      <w:r w:rsidRPr="004B0C1F">
        <w:rPr>
          <w:rFonts w:ascii="Traditional Arabic" w:hAnsi="Traditional Arabic" w:cs="Traditional Arabic" w:hint="eastAsia"/>
          <w:sz w:val="36"/>
          <w:szCs w:val="36"/>
          <w:rtl/>
        </w:rPr>
        <w:t>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p>
    <w:p w:rsidR="00D86242" w:rsidRDefault="00D86242" w:rsidP="00505443">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وأذك</w:t>
      </w:r>
      <w:r w:rsidR="00505443">
        <w:rPr>
          <w:rFonts w:ascii="Traditional Arabic" w:hAnsi="Traditional Arabic" w:cs="Traditional Arabic" w:hint="cs"/>
          <w:sz w:val="36"/>
          <w:szCs w:val="36"/>
          <w:rtl/>
        </w:rPr>
        <w:t>ِّ</w:t>
      </w:r>
      <w:r w:rsidRPr="004B0C1F">
        <w:rPr>
          <w:rFonts w:ascii="Traditional Arabic" w:hAnsi="Traditional Arabic" w:cs="Traditional Arabic" w:hint="eastAsia"/>
          <w:sz w:val="36"/>
          <w:szCs w:val="36"/>
          <w:rtl/>
        </w:rPr>
        <w:t>ر</w:t>
      </w:r>
      <w:r w:rsidRPr="004B0C1F">
        <w:rPr>
          <w:rFonts w:ascii="Traditional Arabic" w:hAnsi="Traditional Arabic" w:cs="Traditional Arabic"/>
          <w:sz w:val="36"/>
          <w:szCs w:val="36"/>
          <w:rtl/>
        </w:rPr>
        <w:t xml:space="preserve"> بأننا كنا نتلقى تقارير أغرب من الخيال</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عن مستوى قيادات الجماعة خلال مرحلة زيتوني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وحتى عنتر </w:t>
      </w:r>
      <w:proofErr w:type="spellStart"/>
      <w:r w:rsidRPr="004B0C1F">
        <w:rPr>
          <w:rFonts w:ascii="Traditional Arabic" w:hAnsi="Traditional Arabic" w:cs="Traditional Arabic"/>
          <w:sz w:val="36"/>
          <w:szCs w:val="36"/>
          <w:rtl/>
        </w:rPr>
        <w:t>زوابري</w:t>
      </w:r>
      <w:proofErr w:type="spellEnd"/>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ومن ذلك أذكر قصة رجل </w:t>
      </w:r>
      <w:r w:rsidRPr="004B0C1F">
        <w:rPr>
          <w:rFonts w:ascii="Traditional Arabic" w:hAnsi="Traditional Arabic" w:cs="Traditional Arabic" w:hint="eastAsia"/>
          <w:sz w:val="36"/>
          <w:szCs w:val="36"/>
          <w:rtl/>
        </w:rPr>
        <w:t>كبير</w:t>
      </w:r>
      <w:r w:rsidRPr="004B0C1F">
        <w:rPr>
          <w:rFonts w:ascii="Traditional Arabic" w:hAnsi="Traditional Arabic" w:cs="Traditional Arabic"/>
          <w:sz w:val="36"/>
          <w:szCs w:val="36"/>
          <w:rtl/>
        </w:rPr>
        <w:t xml:space="preserve"> لقي حتفه على يد عناصر سرية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فقد كانوا يستعملون حديثًا نبويًا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يقولون فيه بأن الأمير هو الذي يبدأ في الأكل إن كانوا في ج</w:t>
      </w:r>
      <w:r w:rsidRPr="004B0C1F">
        <w:rPr>
          <w:rFonts w:ascii="Traditional Arabic" w:hAnsi="Traditional Arabic" w:cs="Traditional Arabic" w:hint="eastAsia"/>
          <w:sz w:val="36"/>
          <w:szCs w:val="36"/>
          <w:rtl/>
        </w:rPr>
        <w:t>ماعة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غير أن أحد الرجال الذين كان مع الحضور</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 أحد الأيام قلل من شأن الحديث</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وطلب منهم أن يأكلوا معه من دون تحر</w:t>
      </w:r>
      <w:r w:rsidR="00505443">
        <w:rPr>
          <w:rFonts w:ascii="Traditional Arabic" w:hAnsi="Traditional Arabic" w:cs="Traditional Arabic" w:hint="cs"/>
          <w:sz w:val="36"/>
          <w:szCs w:val="36"/>
          <w:rtl/>
        </w:rPr>
        <w:t>ُّ</w:t>
      </w:r>
      <w:r w:rsidRPr="004B0C1F">
        <w:rPr>
          <w:rFonts w:ascii="Traditional Arabic" w:hAnsi="Traditional Arabic" w:cs="Traditional Arabic"/>
          <w:sz w:val="36"/>
          <w:szCs w:val="36"/>
          <w:rtl/>
        </w:rPr>
        <w:t>ج</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فكان مصيره أن ذبح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وقطع قطعًا صغيرة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من دون الحاجة إلى فتوى</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محاكمة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جزاء تهاونه</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بحسب الجماعة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بحديث شريف</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505443" w:rsidRDefault="00505443" w:rsidP="00D86242">
      <w:pPr>
        <w:widowControl w:val="0"/>
        <w:spacing w:after="0" w:line="240" w:lineRule="auto"/>
        <w:jc w:val="both"/>
        <w:rPr>
          <w:rFonts w:ascii="Traditional Arabic" w:hAnsi="Traditional Arabic" w:cs="Traditional Arabic"/>
          <w:sz w:val="36"/>
          <w:szCs w:val="36"/>
          <w:rtl/>
        </w:rPr>
      </w:pPr>
    </w:p>
    <w:p w:rsidR="00D86242" w:rsidRPr="004B0C1F" w:rsidRDefault="00D86242" w:rsidP="00505443">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هؤلاء</w:t>
      </w:r>
      <w:r w:rsidRPr="004B0C1F">
        <w:rPr>
          <w:rFonts w:ascii="Traditional Arabic" w:hAnsi="Traditional Arabic" w:cs="Traditional Arabic"/>
          <w:sz w:val="36"/>
          <w:szCs w:val="36"/>
          <w:rtl/>
        </w:rPr>
        <w:t xml:space="preserve"> الناس يدعون </w:t>
      </w:r>
      <w:r w:rsidR="00505443">
        <w:rPr>
          <w:rFonts w:ascii="Traditional Arabic" w:hAnsi="Traditional Arabic" w:cs="Traditional Arabic" w:hint="cs"/>
          <w:sz w:val="36"/>
          <w:szCs w:val="36"/>
          <w:rtl/>
        </w:rPr>
        <w:t>ل</w:t>
      </w:r>
      <w:r w:rsidRPr="004B0C1F">
        <w:rPr>
          <w:rFonts w:ascii="Traditional Arabic" w:hAnsi="Traditional Arabic" w:cs="Traditional Arabic"/>
          <w:sz w:val="36"/>
          <w:szCs w:val="36"/>
          <w:rtl/>
        </w:rPr>
        <w:t xml:space="preserve">لإسلام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ولكن لا صل</w:t>
      </w:r>
      <w:r w:rsidRPr="004B0C1F">
        <w:rPr>
          <w:rFonts w:ascii="Traditional Arabic" w:hAnsi="Traditional Arabic" w:cs="Traditional Arabic" w:hint="eastAsia"/>
          <w:sz w:val="36"/>
          <w:szCs w:val="36"/>
          <w:rtl/>
        </w:rPr>
        <w:t>ة</w:t>
      </w:r>
      <w:r w:rsidRPr="004B0C1F">
        <w:rPr>
          <w:rFonts w:ascii="Traditional Arabic" w:hAnsi="Traditional Arabic" w:cs="Traditional Arabic"/>
          <w:sz w:val="36"/>
          <w:szCs w:val="36"/>
          <w:rtl/>
        </w:rPr>
        <w:t xml:space="preserve"> لهم به</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والذين حملوا الفكرة الإسلامية </w:t>
      </w:r>
      <w:r w:rsidRPr="004B0C1F">
        <w:rPr>
          <w:rFonts w:ascii="Traditional Arabic" w:hAnsi="Traditional Arabic" w:cs="Traditional Arabic" w:hint="eastAsia"/>
          <w:sz w:val="36"/>
          <w:szCs w:val="36"/>
          <w:rtl/>
        </w:rPr>
        <w:t>ق</w:t>
      </w:r>
      <w:r w:rsidR="00505443">
        <w:rPr>
          <w:rFonts w:ascii="Traditional Arabic" w:hAnsi="Traditional Arabic" w:cs="Traditional Arabic" w:hint="cs"/>
          <w:sz w:val="36"/>
          <w:szCs w:val="36"/>
          <w:rtl/>
        </w:rPr>
        <w:t>ُ</w:t>
      </w:r>
      <w:r w:rsidRPr="004B0C1F">
        <w:rPr>
          <w:rFonts w:ascii="Traditional Arabic" w:hAnsi="Traditional Arabic" w:cs="Traditional Arabic" w:hint="eastAsia"/>
          <w:sz w:val="36"/>
          <w:szCs w:val="36"/>
          <w:rtl/>
        </w:rPr>
        <w:t>تلوا</w:t>
      </w:r>
      <w:r w:rsidRPr="004B0C1F">
        <w:rPr>
          <w:rFonts w:ascii="Traditional Arabic" w:hAnsi="Traditional Arabic" w:cs="Traditional Arabic"/>
          <w:sz w:val="36"/>
          <w:szCs w:val="36"/>
          <w:rtl/>
        </w:rPr>
        <w:t xml:space="preserve"> عن آخرهم</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وما ت</w:t>
      </w:r>
      <w:r w:rsidRPr="004B0C1F">
        <w:rPr>
          <w:rFonts w:ascii="Traditional Arabic" w:hAnsi="Traditional Arabic" w:cs="Traditional Arabic" w:hint="eastAsia"/>
          <w:sz w:val="36"/>
          <w:szCs w:val="36"/>
          <w:rtl/>
        </w:rPr>
        <w:t>بق</w:t>
      </w:r>
      <w:r w:rsidR="00505443">
        <w:rPr>
          <w:rFonts w:ascii="Traditional Arabic" w:hAnsi="Traditional Arabic" w:cs="Traditional Arabic" w:hint="cs"/>
          <w:sz w:val="36"/>
          <w:szCs w:val="36"/>
          <w:rtl/>
        </w:rPr>
        <w:t>َّ</w:t>
      </w:r>
      <w:r w:rsidRPr="004B0C1F">
        <w:rPr>
          <w:rFonts w:ascii="Traditional Arabic" w:hAnsi="Traditional Arabic" w:cs="Traditional Arabic" w:hint="eastAsia"/>
          <w:sz w:val="36"/>
          <w:szCs w:val="36"/>
          <w:rtl/>
        </w:rPr>
        <w:t>ى</w:t>
      </w:r>
      <w:r w:rsidRPr="004B0C1F">
        <w:rPr>
          <w:rFonts w:ascii="Traditional Arabic" w:hAnsi="Traditional Arabic" w:cs="Traditional Arabic"/>
          <w:sz w:val="36"/>
          <w:szCs w:val="36"/>
          <w:rtl/>
        </w:rPr>
        <w:t xml:space="preserve"> كان يعمل تحت الضغط</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إنها مافيا</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ولا أذيع ه</w:t>
      </w:r>
      <w:r w:rsidRPr="004B0C1F">
        <w:rPr>
          <w:rFonts w:ascii="Traditional Arabic" w:hAnsi="Traditional Arabic" w:cs="Traditional Arabic" w:hint="eastAsia"/>
          <w:sz w:val="36"/>
          <w:szCs w:val="36"/>
          <w:rtl/>
        </w:rPr>
        <w:t>نا</w:t>
      </w:r>
      <w:r w:rsidRPr="004B0C1F">
        <w:rPr>
          <w:rFonts w:ascii="Traditional Arabic" w:hAnsi="Traditional Arabic" w:cs="Traditional Arabic"/>
          <w:sz w:val="36"/>
          <w:szCs w:val="36"/>
          <w:rtl/>
        </w:rPr>
        <w:t xml:space="preserve"> سرًا عندما أقول لك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أن</w:t>
      </w:r>
      <w:r w:rsidRPr="004B0C1F">
        <w:rPr>
          <w:rFonts w:ascii="Traditional Arabic" w:hAnsi="Traditional Arabic" w:cs="Traditional Arabic"/>
          <w:sz w:val="36"/>
          <w:szCs w:val="36"/>
          <w:rtl/>
        </w:rPr>
        <w:t xml:space="preserve"> عنتر </w:t>
      </w:r>
      <w:proofErr w:type="spellStart"/>
      <w:r w:rsidRPr="004B0C1F">
        <w:rPr>
          <w:rFonts w:ascii="Traditional Arabic" w:hAnsi="Traditional Arabic" w:cs="Traditional Arabic" w:hint="eastAsia"/>
          <w:sz w:val="36"/>
          <w:szCs w:val="36"/>
          <w:rtl/>
        </w:rPr>
        <w:t>زوابري</w:t>
      </w:r>
      <w:proofErr w:type="spellEnd"/>
      <w:r w:rsidRPr="004B0C1F">
        <w:rPr>
          <w:rFonts w:ascii="Traditional Arabic" w:hAnsi="Traditional Arabic" w:cs="Traditional Arabic"/>
          <w:sz w:val="36"/>
          <w:szCs w:val="36"/>
          <w:rtl/>
        </w:rPr>
        <w:t xml:space="preserve"> عندما ا</w:t>
      </w:r>
      <w:r w:rsidRPr="004B0C1F">
        <w:rPr>
          <w:rFonts w:ascii="Traditional Arabic" w:hAnsi="Traditional Arabic" w:cs="Traditional Arabic" w:hint="eastAsia"/>
          <w:sz w:val="36"/>
          <w:szCs w:val="36"/>
          <w:rtl/>
        </w:rPr>
        <w:t>لتحق</w:t>
      </w:r>
      <w:r w:rsidRPr="004B0C1F">
        <w:rPr>
          <w:rFonts w:ascii="Traditional Arabic" w:hAnsi="Traditional Arabic" w:cs="Traditional Arabic"/>
          <w:sz w:val="36"/>
          <w:szCs w:val="36"/>
          <w:rtl/>
        </w:rPr>
        <w:t xml:space="preserve"> بالجبل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كانت بيده قنينة خمر</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هذه حقيقة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وكل قيادة الجماعة على علم بذلك</w:t>
      </w:r>
      <w:r w:rsidR="00505443">
        <w:rPr>
          <w:rFonts w:ascii="Traditional Arabic" w:hAnsi="Traditional Arabic" w:cs="Traditional Arabic" w:hint="cs"/>
          <w:sz w:val="36"/>
          <w:szCs w:val="36"/>
          <w:rtl/>
        </w:rPr>
        <w:t xml:space="preserve"> ؛ </w:t>
      </w:r>
      <w:r w:rsidRPr="004B0C1F">
        <w:rPr>
          <w:rFonts w:ascii="Traditional Arabic" w:hAnsi="Traditional Arabic" w:cs="Traditional Arabic" w:hint="eastAsia"/>
          <w:sz w:val="36"/>
          <w:szCs w:val="36"/>
          <w:rtl/>
        </w:rPr>
        <w:t>فكل</w:t>
      </w:r>
      <w:r w:rsidRPr="004B0C1F">
        <w:rPr>
          <w:rFonts w:ascii="Traditional Arabic" w:hAnsi="Traditional Arabic" w:cs="Traditional Arabic"/>
          <w:sz w:val="36"/>
          <w:szCs w:val="36"/>
          <w:rtl/>
        </w:rPr>
        <w:t xml:space="preserve"> العناصر ا</w:t>
      </w:r>
      <w:r w:rsidRPr="004B0C1F">
        <w:rPr>
          <w:rFonts w:ascii="Traditional Arabic" w:hAnsi="Traditional Arabic" w:cs="Traditional Arabic" w:hint="eastAsia"/>
          <w:sz w:val="36"/>
          <w:szCs w:val="36"/>
          <w:rtl/>
        </w:rPr>
        <w:t>لذين</w:t>
      </w:r>
      <w:r w:rsidRPr="004B0C1F">
        <w:rPr>
          <w:rFonts w:ascii="Traditional Arabic" w:hAnsi="Traditional Arabic" w:cs="Traditional Arabic"/>
          <w:sz w:val="36"/>
          <w:szCs w:val="36"/>
          <w:rtl/>
        </w:rPr>
        <w:t xml:space="preserve"> رفعوا في السابق شعار </w:t>
      </w:r>
      <w:r w:rsidRPr="004B0C1F">
        <w:rPr>
          <w:rFonts w:ascii="Traditional Arabic" w:hAnsi="Traditional Arabic" w:cs="Traditional Arabic" w:hint="eastAsia"/>
          <w:sz w:val="36"/>
          <w:szCs w:val="36"/>
          <w:rtl/>
        </w:rPr>
        <w:t>لا</w:t>
      </w:r>
      <w:r w:rsidRPr="004B0C1F">
        <w:rPr>
          <w:rFonts w:ascii="Traditional Arabic" w:hAnsi="Traditional Arabic" w:cs="Traditional Arabic"/>
          <w:sz w:val="36"/>
          <w:szCs w:val="36"/>
          <w:rtl/>
        </w:rPr>
        <w:t xml:space="preserve"> هدنة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ولا حوار</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ولا مصالحة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والذين استفادوا من تدابير الوئام الأمني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عادوا إلى عادتهم القديمة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فغالبيتهم الآن في الحانات يحتسون الخمر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والبقية عادت إ</w:t>
      </w:r>
      <w:r w:rsidRPr="004B0C1F">
        <w:rPr>
          <w:rFonts w:ascii="Traditional Arabic" w:hAnsi="Traditional Arabic" w:cs="Traditional Arabic" w:hint="eastAsia"/>
          <w:sz w:val="36"/>
          <w:szCs w:val="36"/>
          <w:rtl/>
        </w:rPr>
        <w:t>لى</w:t>
      </w:r>
      <w:r w:rsidRPr="004B0C1F">
        <w:rPr>
          <w:rFonts w:ascii="Traditional Arabic" w:hAnsi="Traditional Arabic" w:cs="Traditional Arabic"/>
          <w:sz w:val="36"/>
          <w:szCs w:val="36"/>
          <w:rtl/>
        </w:rPr>
        <w:t xml:space="preserve"> استعمال المخدرات</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كما كان عليه وضعهم سنة </w:t>
      </w:r>
      <w:r w:rsidR="00505443">
        <w:rPr>
          <w:rFonts w:ascii="Traditional Arabic" w:hAnsi="Traditional Arabic" w:cs="Traditional Arabic" w:hint="cs"/>
          <w:sz w:val="36"/>
          <w:szCs w:val="36"/>
          <w:rtl/>
        </w:rPr>
        <w:t>(</w:t>
      </w:r>
      <w:r w:rsidRPr="004B0C1F">
        <w:rPr>
          <w:rFonts w:ascii="Traditional Arabic" w:hAnsi="Traditional Arabic" w:cs="Traditional Arabic"/>
          <w:sz w:val="36"/>
          <w:szCs w:val="36"/>
          <w:rtl/>
        </w:rPr>
        <w:t>1990</w:t>
      </w:r>
      <w:r w:rsidR="00505443">
        <w:rPr>
          <w:rFonts w:ascii="Traditional Arabic" w:hAnsi="Traditional Arabic" w:cs="Traditional Arabic" w:hint="cs"/>
          <w:sz w:val="36"/>
          <w:szCs w:val="36"/>
          <w:rtl/>
        </w:rPr>
        <w:t xml:space="preserve">م ) </w:t>
      </w:r>
      <w:r w:rsidRPr="004B0C1F">
        <w:rPr>
          <w:rFonts w:ascii="Traditional Arabic" w:hAnsi="Traditional Arabic" w:cs="Traditional Arabic"/>
          <w:sz w:val="36"/>
          <w:szCs w:val="36"/>
          <w:rtl/>
        </w:rPr>
        <w:t>.</w:t>
      </w:r>
    </w:p>
    <w:p w:rsidR="00D86242" w:rsidRPr="004B0C1F" w:rsidRDefault="00D86242" w:rsidP="00187FA3">
      <w:pPr>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انظر</w:t>
      </w:r>
      <w:r w:rsidRPr="004B0C1F">
        <w:rPr>
          <w:rFonts w:ascii="Traditional Arabic" w:hAnsi="Traditional Arabic" w:cs="Traditional Arabic"/>
          <w:sz w:val="36"/>
          <w:szCs w:val="36"/>
          <w:rtl/>
        </w:rPr>
        <w:t xml:space="preserve">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مثلاً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إلى كتيبة الموت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التي كانت تنش</w:t>
      </w:r>
      <w:r w:rsidR="00505443">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ط في </w:t>
      </w:r>
      <w:proofErr w:type="spellStart"/>
      <w:r w:rsidRPr="004B0C1F">
        <w:rPr>
          <w:rFonts w:ascii="Traditional Arabic" w:hAnsi="Traditional Arabic" w:cs="Traditional Arabic"/>
          <w:sz w:val="36"/>
          <w:szCs w:val="36"/>
          <w:rtl/>
        </w:rPr>
        <w:t>ال</w:t>
      </w:r>
      <w:r w:rsidRPr="004B0C1F">
        <w:rPr>
          <w:rFonts w:ascii="Traditional Arabic" w:hAnsi="Traditional Arabic" w:cs="Traditional Arabic" w:hint="eastAsia"/>
          <w:sz w:val="36"/>
          <w:szCs w:val="36"/>
          <w:rtl/>
        </w:rPr>
        <w:t>شراربة</w:t>
      </w:r>
      <w:proofErr w:type="spellEnd"/>
      <w:r w:rsidR="00505443">
        <w:rPr>
          <w:rFonts w:ascii="Traditional Arabic" w:hAnsi="Traditional Arabic" w:cs="Traditional Arabic" w:hint="cs"/>
          <w:sz w:val="36"/>
          <w:szCs w:val="36"/>
          <w:rtl/>
        </w:rPr>
        <w:t xml:space="preserve"> </w:t>
      </w:r>
      <w:r w:rsidRPr="004B0C1F">
        <w:rPr>
          <w:rFonts w:ascii="Traditional Arabic" w:hAnsi="Traditional Arabic" w:cs="Traditional Arabic" w:hint="eastAsia"/>
          <w:sz w:val="36"/>
          <w:szCs w:val="36"/>
          <w:rtl/>
        </w:rPr>
        <w:t>؛</w:t>
      </w:r>
      <w:r w:rsidRPr="004B0C1F">
        <w:rPr>
          <w:rFonts w:ascii="Traditional Arabic" w:hAnsi="Traditional Arabic" w:cs="Traditional Arabic"/>
          <w:sz w:val="36"/>
          <w:szCs w:val="36"/>
          <w:rtl/>
        </w:rPr>
        <w:t xml:space="preserve"> فقد كانت عبارة عن مافيا بأتم معنى الكلمة</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تذبح وتقتل من دون أي وازع ديني</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أو مصلحي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وقد ملأت بئرين ف</w:t>
      </w:r>
      <w:r w:rsidRPr="004B0C1F">
        <w:rPr>
          <w:rFonts w:ascii="Traditional Arabic" w:hAnsi="Traditional Arabic" w:cs="Traditional Arabic" w:hint="eastAsia"/>
          <w:sz w:val="36"/>
          <w:szCs w:val="36"/>
          <w:rtl/>
        </w:rPr>
        <w:t>ي</w:t>
      </w:r>
      <w:r w:rsidRPr="004B0C1F">
        <w:rPr>
          <w:rFonts w:ascii="Traditional Arabic" w:hAnsi="Traditional Arabic" w:cs="Traditional Arabic"/>
          <w:sz w:val="36"/>
          <w:szCs w:val="36"/>
          <w:rtl/>
        </w:rPr>
        <w:t xml:space="preserve"> المنطقة بجثث الأبرياء</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الذين ق</w:t>
      </w:r>
      <w:r w:rsidR="00505443">
        <w:rPr>
          <w:rFonts w:ascii="Traditional Arabic" w:hAnsi="Traditional Arabic" w:cs="Traditional Arabic" w:hint="cs"/>
          <w:sz w:val="36"/>
          <w:szCs w:val="36"/>
          <w:rtl/>
        </w:rPr>
        <w:t>ُ</w:t>
      </w:r>
      <w:r w:rsidRPr="004B0C1F">
        <w:rPr>
          <w:rFonts w:ascii="Traditional Arabic" w:hAnsi="Traditional Arabic" w:cs="Traditional Arabic"/>
          <w:sz w:val="36"/>
          <w:szCs w:val="36"/>
          <w:rtl/>
        </w:rPr>
        <w:t>تلوا من دون سبب شرعي</w:t>
      </w:r>
      <w:r w:rsidRPr="00505443">
        <w:rPr>
          <w:rFonts w:ascii="Traditional Arabic" w:hAnsi="Traditional Arabic" w:cs="Traditional Arabic"/>
          <w:sz w:val="36"/>
          <w:szCs w:val="36"/>
          <w:vertAlign w:val="superscript"/>
          <w:rtl/>
        </w:rPr>
        <w:t>(</w:t>
      </w:r>
      <w:r w:rsidR="00187FA3">
        <w:rPr>
          <w:rStyle w:val="a4"/>
          <w:rFonts w:ascii="Traditional Arabic" w:hAnsi="Traditional Arabic"/>
          <w:sz w:val="36"/>
          <w:szCs w:val="36"/>
          <w:rtl/>
        </w:rPr>
        <w:footnoteReference w:id="600"/>
      </w:r>
      <w:r w:rsidRPr="00505443">
        <w:rPr>
          <w:rFonts w:ascii="Traditional Arabic" w:hAnsi="Traditional Arabic" w:cs="Traditional Arabic"/>
          <w:sz w:val="36"/>
          <w:szCs w:val="36"/>
          <w:vertAlign w:val="superscript"/>
          <w:rtl/>
        </w:rPr>
        <w:t>)</w:t>
      </w:r>
      <w:r w:rsidR="00505443" w:rsidRPr="00505443">
        <w:rPr>
          <w:rFonts w:ascii="Traditional Arabic" w:hAnsi="Traditional Arabic" w:cs="Traditional Arabic" w:hint="cs"/>
          <w:sz w:val="36"/>
          <w:szCs w:val="36"/>
          <w:rtl/>
        </w:rPr>
        <w:t xml:space="preserve"> </w:t>
      </w:r>
      <w:r w:rsidRPr="00505443">
        <w:rPr>
          <w:rFonts w:ascii="Traditional Arabic" w:hAnsi="Traditional Arabic" w:cs="Traditional Arabic"/>
          <w:sz w:val="36"/>
          <w:szCs w:val="36"/>
          <w:rtl/>
        </w:rPr>
        <w:t>.</w:t>
      </w:r>
    </w:p>
    <w:p w:rsidR="00505443" w:rsidRDefault="00D86242" w:rsidP="00505443">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hint="eastAsia"/>
          <w:sz w:val="36"/>
          <w:szCs w:val="36"/>
          <w:rtl/>
        </w:rPr>
        <w:t>ومن</w:t>
      </w:r>
      <w:r w:rsidRPr="004B0C1F">
        <w:rPr>
          <w:rFonts w:ascii="Traditional Arabic" w:hAnsi="Traditional Arabic" w:cs="Traditional Arabic"/>
          <w:sz w:val="36"/>
          <w:szCs w:val="36"/>
          <w:rtl/>
        </w:rPr>
        <w:t xml:space="preserve"> الوثائق التي تدين القوم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اعترافات أحد التائبين</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يدعى إسماعيل</w:t>
      </w:r>
      <w:r w:rsidR="00505443">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 xml:space="preserve"> يقول فيها</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وأما قتلهم للشعب الجزائري</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فيستدلون بقوله ع</w:t>
      </w:r>
      <w:r w:rsidRPr="004B0C1F">
        <w:rPr>
          <w:rFonts w:ascii="Traditional Arabic" w:hAnsi="Traditional Arabic" w:cs="Traditional Arabic" w:hint="eastAsia"/>
          <w:sz w:val="36"/>
          <w:szCs w:val="36"/>
          <w:rtl/>
        </w:rPr>
        <w:t>ليه</w:t>
      </w:r>
      <w:r w:rsidRPr="004B0C1F">
        <w:rPr>
          <w:rFonts w:ascii="Traditional Arabic" w:hAnsi="Traditional Arabic" w:cs="Traditional Arabic"/>
          <w:sz w:val="36"/>
          <w:szCs w:val="36"/>
          <w:rtl/>
        </w:rPr>
        <w:t xml:space="preserve"> الصلاة والسلام</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505443">
        <w:rPr>
          <w:rFonts w:ascii="Traditional Arabic" w:hAnsi="Traditional Arabic" w:cs="Traditional Arabic"/>
          <w:b/>
          <w:bCs/>
          <w:sz w:val="36"/>
          <w:szCs w:val="36"/>
          <w:rtl/>
        </w:rPr>
        <w:t>من ب</w:t>
      </w:r>
      <w:r w:rsidRPr="00505443">
        <w:rPr>
          <w:rFonts w:ascii="Traditional Arabic" w:hAnsi="Traditional Arabic" w:cs="Traditional Arabic" w:hint="eastAsia"/>
          <w:b/>
          <w:bCs/>
          <w:sz w:val="36"/>
          <w:szCs w:val="36"/>
          <w:rtl/>
        </w:rPr>
        <w:t>دل</w:t>
      </w:r>
      <w:r w:rsidRPr="00505443">
        <w:rPr>
          <w:rFonts w:ascii="Traditional Arabic" w:hAnsi="Traditional Arabic" w:cs="Traditional Arabic"/>
          <w:b/>
          <w:bCs/>
          <w:sz w:val="36"/>
          <w:szCs w:val="36"/>
          <w:rtl/>
        </w:rPr>
        <w:t xml:space="preserve"> دينه فاقتلوه</w:t>
      </w:r>
      <w:r w:rsidR="00505443">
        <w:rPr>
          <w:rFonts w:ascii="Traditional Arabic" w:hAnsi="Traditional Arabic" w:cs="Traditional Arabic" w:hint="cs"/>
          <w:sz w:val="36"/>
          <w:szCs w:val="36"/>
          <w:rtl/>
        </w:rPr>
        <w:t xml:space="preserve"> " ،</w:t>
      </w:r>
      <w:r w:rsidRPr="004B0C1F">
        <w:rPr>
          <w:rFonts w:ascii="Traditional Arabic" w:hAnsi="Traditional Arabic" w:cs="Traditional Arabic"/>
          <w:sz w:val="36"/>
          <w:szCs w:val="36"/>
          <w:rtl/>
        </w:rPr>
        <w:t xml:space="preserve"> وأما الأطفال الرض</w:t>
      </w:r>
      <w:r w:rsidR="00505443">
        <w:rPr>
          <w:rFonts w:ascii="Traditional Arabic" w:hAnsi="Traditional Arabic" w:cs="Traditional Arabic" w:hint="cs"/>
          <w:sz w:val="36"/>
          <w:szCs w:val="36"/>
          <w:rtl/>
        </w:rPr>
        <w:t>َّ</w:t>
      </w:r>
      <w:r w:rsidRPr="004B0C1F">
        <w:rPr>
          <w:rFonts w:ascii="Traditional Arabic" w:hAnsi="Traditional Arabic" w:cs="Traditional Arabic"/>
          <w:sz w:val="36"/>
          <w:szCs w:val="36"/>
          <w:rtl/>
        </w:rPr>
        <w:t>ع</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فيستدلون بقوله عليه الصلاة والسلام</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w:t>
      </w:r>
      <w:r w:rsidRPr="00505443">
        <w:rPr>
          <w:rFonts w:ascii="Traditional Arabic" w:hAnsi="Traditional Arabic" w:cs="Traditional Arabic"/>
          <w:b/>
          <w:bCs/>
          <w:sz w:val="36"/>
          <w:szCs w:val="36"/>
          <w:rtl/>
        </w:rPr>
        <w:t>هم منهم</w:t>
      </w:r>
      <w:r w:rsidR="00505443">
        <w:rPr>
          <w:rFonts w:ascii="Traditional Arabic" w:hAnsi="Traditional Arabic" w:cs="Traditional Arabic" w:hint="cs"/>
          <w:sz w:val="36"/>
          <w:szCs w:val="36"/>
          <w:rtl/>
        </w:rPr>
        <w:t xml:space="preserve"> " .</w:t>
      </w:r>
    </w:p>
    <w:p w:rsidR="00D86242" w:rsidRDefault="00D86242" w:rsidP="00187FA3">
      <w:pPr>
        <w:widowControl w:val="0"/>
        <w:spacing w:after="0" w:line="240" w:lineRule="auto"/>
        <w:jc w:val="both"/>
        <w:rPr>
          <w:rFonts w:ascii="Traditional Arabic" w:hAnsi="Traditional Arabic" w:cs="Traditional Arabic"/>
          <w:sz w:val="36"/>
          <w:szCs w:val="36"/>
          <w:rtl/>
        </w:rPr>
      </w:pPr>
      <w:r w:rsidRPr="004B0C1F">
        <w:rPr>
          <w:rFonts w:ascii="Traditional Arabic" w:hAnsi="Traditional Arabic" w:cs="Traditional Arabic"/>
          <w:sz w:val="36"/>
          <w:szCs w:val="36"/>
          <w:rtl/>
        </w:rPr>
        <w:t>ومما قاله</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00505443">
        <w:rPr>
          <w:rFonts w:ascii="Traditional Arabic" w:hAnsi="Traditional Arabic" w:cs="Traditional Arabic" w:hint="cs"/>
          <w:sz w:val="36"/>
          <w:szCs w:val="36"/>
          <w:rtl/>
        </w:rPr>
        <w:t xml:space="preserve"> "</w:t>
      </w:r>
      <w:r w:rsidR="00505443">
        <w:rPr>
          <w:rFonts w:ascii="Traditional Arabic" w:hAnsi="Traditional Arabic" w:cs="Traditional Arabic"/>
          <w:sz w:val="36"/>
          <w:szCs w:val="36"/>
          <w:rtl/>
        </w:rPr>
        <w:t xml:space="preserve"> </w:t>
      </w:r>
      <w:r w:rsidR="00505443">
        <w:rPr>
          <w:rFonts w:ascii="Traditional Arabic" w:hAnsi="Traditional Arabic" w:cs="Traditional Arabic" w:hint="cs"/>
          <w:sz w:val="36"/>
          <w:szCs w:val="36"/>
          <w:rtl/>
        </w:rPr>
        <w:t>إ</w:t>
      </w:r>
      <w:r w:rsidRPr="004B0C1F">
        <w:rPr>
          <w:rFonts w:ascii="Traditional Arabic" w:hAnsi="Traditional Arabic" w:cs="Traditional Arabic"/>
          <w:sz w:val="36"/>
          <w:szCs w:val="36"/>
          <w:rtl/>
        </w:rPr>
        <w:t>ن الأمراء يكف</w:t>
      </w:r>
      <w:r w:rsidR="00505443">
        <w:rPr>
          <w:rFonts w:ascii="Traditional Arabic" w:hAnsi="Traditional Arabic" w:cs="Traditional Arabic" w:hint="cs"/>
          <w:sz w:val="36"/>
          <w:szCs w:val="36"/>
          <w:rtl/>
        </w:rPr>
        <w:t>ِّ</w:t>
      </w:r>
      <w:r w:rsidRPr="004B0C1F">
        <w:rPr>
          <w:rFonts w:ascii="Traditional Arabic" w:hAnsi="Traditional Arabic" w:cs="Traditional Arabic"/>
          <w:sz w:val="36"/>
          <w:szCs w:val="36"/>
          <w:rtl/>
        </w:rPr>
        <w:t xml:space="preserve">رون كل العلماء المعاصرين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مثل الألباني</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وابن باز </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وابن عثيمين</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 xml:space="preserve"> لأنهم مداهنون للحكام</w:t>
      </w:r>
      <w:r w:rsid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r w:rsidRPr="00505443">
        <w:rPr>
          <w:rFonts w:ascii="Traditional Arabic" w:hAnsi="Traditional Arabic" w:cs="Traditional Arabic"/>
          <w:sz w:val="36"/>
          <w:szCs w:val="36"/>
          <w:vertAlign w:val="superscript"/>
          <w:rtl/>
        </w:rPr>
        <w:t>(</w:t>
      </w:r>
      <w:r w:rsidR="00187FA3">
        <w:rPr>
          <w:rStyle w:val="a4"/>
          <w:rFonts w:ascii="Traditional Arabic" w:hAnsi="Traditional Arabic"/>
          <w:sz w:val="36"/>
          <w:szCs w:val="36"/>
          <w:rtl/>
        </w:rPr>
        <w:footnoteReference w:id="601"/>
      </w:r>
      <w:r w:rsidRPr="00505443">
        <w:rPr>
          <w:rFonts w:ascii="Traditional Arabic" w:hAnsi="Traditional Arabic" w:cs="Traditional Arabic"/>
          <w:sz w:val="36"/>
          <w:szCs w:val="36"/>
          <w:vertAlign w:val="superscript"/>
          <w:rtl/>
        </w:rPr>
        <w:t>)</w:t>
      </w:r>
      <w:r w:rsidR="00505443" w:rsidRPr="00505443">
        <w:rPr>
          <w:rFonts w:ascii="Traditional Arabic" w:hAnsi="Traditional Arabic" w:cs="Traditional Arabic" w:hint="cs"/>
          <w:sz w:val="36"/>
          <w:szCs w:val="36"/>
          <w:rtl/>
        </w:rPr>
        <w:t xml:space="preserve"> </w:t>
      </w:r>
      <w:r w:rsidRPr="004B0C1F">
        <w:rPr>
          <w:rFonts w:ascii="Traditional Arabic" w:hAnsi="Traditional Arabic" w:cs="Traditional Arabic"/>
          <w:sz w:val="36"/>
          <w:szCs w:val="36"/>
          <w:rtl/>
        </w:rPr>
        <w:t>.</w:t>
      </w:r>
    </w:p>
    <w:p w:rsidR="00505443" w:rsidRPr="004B0C1F" w:rsidRDefault="00505443" w:rsidP="00505443">
      <w:pPr>
        <w:widowControl w:val="0"/>
        <w:spacing w:after="0" w:line="240" w:lineRule="auto"/>
        <w:jc w:val="both"/>
        <w:rPr>
          <w:rFonts w:ascii="Traditional Arabic" w:hAnsi="Traditional Arabic" w:cs="Traditional Arabic"/>
          <w:sz w:val="36"/>
          <w:szCs w:val="36"/>
          <w:rtl/>
        </w:rPr>
      </w:pPr>
    </w:p>
    <w:p w:rsidR="00D86242" w:rsidRPr="004B0C1F" w:rsidRDefault="00D86242" w:rsidP="00A836E7">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دور علمائنا في إخماد فتنة الجزائر</w:t>
      </w:r>
      <w:r>
        <w:rPr>
          <w:rFonts w:ascii="Arial" w:hAnsi="Arial" w:cs="Traditional Arabic" w:hint="cs"/>
          <w:b/>
          <w:bCs/>
          <w:sz w:val="36"/>
          <w:szCs w:val="36"/>
          <w:rtl/>
        </w:rPr>
        <w:t>:</w:t>
      </w:r>
    </w:p>
    <w:p w:rsidR="00D86242" w:rsidRDefault="00D86242" w:rsidP="009766F5">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إن فتنة خوارج الجزائر لم تنته حتى هذه الساعة</w:t>
      </w:r>
      <w:r w:rsidR="009766F5">
        <w:rPr>
          <w:rFonts w:ascii="Arial" w:hAnsi="Arial" w:cs="Traditional Arabic" w:hint="cs"/>
          <w:sz w:val="36"/>
          <w:szCs w:val="36"/>
          <w:rtl/>
        </w:rPr>
        <w:t xml:space="preserve"> </w:t>
      </w:r>
      <w:r w:rsidRPr="004B0C1F">
        <w:rPr>
          <w:rFonts w:ascii="Arial" w:hAnsi="Arial" w:cs="Traditional Arabic"/>
          <w:sz w:val="36"/>
          <w:szCs w:val="36"/>
          <w:rtl/>
        </w:rPr>
        <w:t>؛ لكن بفضل الله تعالى</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ثم بجهود علمائنا </w:t>
      </w:r>
      <w:r w:rsidR="009766F5">
        <w:rPr>
          <w:rFonts w:ascii="Arial" w:hAnsi="Arial" w:cs="Traditional Arabic" w:hint="cs"/>
          <w:sz w:val="36"/>
          <w:szCs w:val="36"/>
          <w:rtl/>
        </w:rPr>
        <w:t xml:space="preserve">، </w:t>
      </w:r>
      <w:r w:rsidRPr="004B0C1F">
        <w:rPr>
          <w:rFonts w:ascii="Arial" w:hAnsi="Arial" w:cs="Traditional Arabic"/>
          <w:sz w:val="36"/>
          <w:szCs w:val="36"/>
          <w:rtl/>
        </w:rPr>
        <w:t>خمدت الفتنة إلى حد كبير</w:t>
      </w:r>
      <w:r w:rsidR="009766F5">
        <w:rPr>
          <w:rFonts w:ascii="Arial" w:hAnsi="Arial" w:cs="Traditional Arabic" w:hint="cs"/>
          <w:sz w:val="36"/>
          <w:szCs w:val="36"/>
          <w:rtl/>
        </w:rPr>
        <w:t xml:space="preserve"> </w:t>
      </w:r>
      <w:r w:rsidRPr="004B0C1F">
        <w:rPr>
          <w:rFonts w:ascii="Arial" w:hAnsi="Arial" w:cs="Traditional Arabic"/>
          <w:sz w:val="36"/>
          <w:szCs w:val="36"/>
          <w:rtl/>
        </w:rPr>
        <w:t>، حيث قام بعض العقلاء بنشر فتاوى أكابر أهل العلم</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في هذا العصر</w:t>
      </w:r>
      <w:r w:rsidR="009766F5">
        <w:rPr>
          <w:rFonts w:ascii="Arial" w:hAnsi="Arial" w:cs="Traditional Arabic" w:hint="cs"/>
          <w:sz w:val="36"/>
          <w:szCs w:val="36"/>
          <w:rtl/>
        </w:rPr>
        <w:t xml:space="preserve"> - </w:t>
      </w:r>
      <w:r w:rsidRPr="004B0C1F">
        <w:rPr>
          <w:rFonts w:ascii="Arial" w:hAnsi="Arial" w:cs="Traditional Arabic"/>
          <w:sz w:val="36"/>
          <w:szCs w:val="36"/>
          <w:rtl/>
        </w:rPr>
        <w:t>عن مسائل الخروج</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505443" w:rsidRPr="004B0C1F" w:rsidRDefault="00505443" w:rsidP="00D86242">
      <w:pPr>
        <w:widowControl w:val="0"/>
        <w:spacing w:after="0" w:line="240" w:lineRule="auto"/>
        <w:jc w:val="both"/>
        <w:rPr>
          <w:rFonts w:ascii="Arial" w:hAnsi="Arial" w:cs="Traditional Arabic"/>
          <w:sz w:val="36"/>
          <w:szCs w:val="36"/>
          <w:rtl/>
        </w:rPr>
      </w:pPr>
    </w:p>
    <w:p w:rsidR="00D86242" w:rsidRPr="004B0C1F" w:rsidRDefault="009766F5" w:rsidP="008948CB">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ف</w:t>
      </w:r>
      <w:r w:rsidR="00D86242" w:rsidRPr="004B0C1F">
        <w:rPr>
          <w:rFonts w:ascii="Arial" w:hAnsi="Arial" w:cs="Traditional Arabic"/>
          <w:sz w:val="36"/>
          <w:szCs w:val="36"/>
          <w:rtl/>
        </w:rPr>
        <w:t>أما</w:t>
      </w:r>
      <w:r>
        <w:rPr>
          <w:rFonts w:ascii="Arial" w:hAnsi="Arial" w:cs="Traditional Arabic" w:hint="cs"/>
          <w:sz w:val="36"/>
          <w:szCs w:val="36"/>
          <w:rtl/>
        </w:rPr>
        <w:t xml:space="preserve"> الشيخ</w:t>
      </w:r>
      <w:r w:rsidR="00D86242" w:rsidRPr="004B0C1F">
        <w:rPr>
          <w:rFonts w:ascii="Arial" w:hAnsi="Arial" w:cs="Traditional Arabic"/>
          <w:sz w:val="36"/>
          <w:szCs w:val="36"/>
          <w:rtl/>
        </w:rPr>
        <w:t xml:space="preserve"> ابن عثيمين</w:t>
      </w:r>
      <w:r>
        <w:rPr>
          <w:rFonts w:ascii="Arial" w:hAnsi="Arial" w:cs="Traditional Arabic" w:hint="cs"/>
          <w:sz w:val="36"/>
          <w:szCs w:val="36"/>
          <w:rtl/>
        </w:rPr>
        <w:t xml:space="preserve"> - رحمه الله -</w:t>
      </w:r>
      <w:r w:rsidR="00D86242"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فقد كان له صولات وجولات مع المنظ</w:t>
      </w:r>
      <w:r>
        <w:rPr>
          <w:rFonts w:ascii="Arial" w:hAnsi="Arial" w:cs="Traditional Arabic" w:hint="cs"/>
          <w:sz w:val="36"/>
          <w:szCs w:val="36"/>
          <w:rtl/>
        </w:rPr>
        <w:t>ِّ</w:t>
      </w:r>
      <w:r w:rsidR="00D86242" w:rsidRPr="004B0C1F">
        <w:rPr>
          <w:rFonts w:ascii="Arial" w:hAnsi="Arial" w:cs="Traditional Arabic"/>
          <w:sz w:val="36"/>
          <w:szCs w:val="36"/>
          <w:rtl/>
        </w:rPr>
        <w:t>رين والمنف</w:t>
      </w:r>
      <w:r>
        <w:rPr>
          <w:rFonts w:ascii="Arial" w:hAnsi="Arial" w:cs="Traditional Arabic" w:hint="cs"/>
          <w:sz w:val="36"/>
          <w:szCs w:val="36"/>
          <w:rtl/>
        </w:rPr>
        <w:t>ِّ</w:t>
      </w:r>
      <w:r w:rsidR="00D86242" w:rsidRPr="004B0C1F">
        <w:rPr>
          <w:rFonts w:ascii="Arial" w:hAnsi="Arial" w:cs="Traditional Arabic"/>
          <w:sz w:val="36"/>
          <w:szCs w:val="36"/>
          <w:rtl/>
        </w:rPr>
        <w:t>ذين</w:t>
      </w:r>
      <w:r>
        <w:rPr>
          <w:rFonts w:ascii="Arial" w:hAnsi="Arial" w:cs="Traditional Arabic" w:hint="cs"/>
          <w:sz w:val="36"/>
          <w:szCs w:val="36"/>
          <w:rtl/>
        </w:rPr>
        <w:t xml:space="preserve"> </w:t>
      </w:r>
      <w:r w:rsidR="00D86242" w:rsidRPr="004B0C1F">
        <w:rPr>
          <w:rFonts w:ascii="Arial" w:hAnsi="Arial" w:cs="Traditional Arabic"/>
          <w:sz w:val="36"/>
          <w:szCs w:val="36"/>
          <w:rtl/>
        </w:rPr>
        <w:t>، ومن أشهرها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أنه وجّ</w:t>
      </w:r>
      <w:r>
        <w:rPr>
          <w:rFonts w:ascii="Arial" w:hAnsi="Arial" w:cs="Traditional Arabic" w:hint="cs"/>
          <w:sz w:val="36"/>
          <w:szCs w:val="36"/>
          <w:rtl/>
        </w:rPr>
        <w:t>َ</w:t>
      </w:r>
      <w:r w:rsidR="00D86242" w:rsidRPr="004B0C1F">
        <w:rPr>
          <w:rFonts w:ascii="Arial" w:hAnsi="Arial" w:cs="Traditional Arabic"/>
          <w:sz w:val="36"/>
          <w:szCs w:val="36"/>
          <w:rtl/>
        </w:rPr>
        <w:t xml:space="preserve">ه رسالة إلى أمير الجماعة المقاتلة </w:t>
      </w:r>
      <w:r>
        <w:rPr>
          <w:rFonts w:ascii="Arial" w:hAnsi="Arial" w:cs="Traditional Arabic" w:hint="cs"/>
          <w:sz w:val="36"/>
          <w:szCs w:val="36"/>
          <w:rtl/>
        </w:rPr>
        <w:t>و</w:t>
      </w:r>
      <w:r w:rsidR="00D86242" w:rsidRPr="004B0C1F">
        <w:rPr>
          <w:rFonts w:ascii="Arial" w:hAnsi="Arial" w:cs="Traditional Arabic"/>
          <w:sz w:val="36"/>
          <w:szCs w:val="36"/>
          <w:rtl/>
        </w:rPr>
        <w:t xml:space="preserve">يدعى </w:t>
      </w:r>
      <w:r>
        <w:rPr>
          <w:rFonts w:ascii="Arial" w:hAnsi="Arial" w:cs="Traditional Arabic" w:hint="cs"/>
          <w:sz w:val="36"/>
          <w:szCs w:val="36"/>
          <w:rtl/>
        </w:rPr>
        <w:t xml:space="preserve">( </w:t>
      </w:r>
      <w:r w:rsidR="00D86242" w:rsidRPr="004B0C1F">
        <w:rPr>
          <w:rFonts w:ascii="Arial" w:hAnsi="Arial" w:cs="Traditional Arabic"/>
          <w:sz w:val="36"/>
          <w:szCs w:val="36"/>
          <w:rtl/>
        </w:rPr>
        <w:t>حسن</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حطاب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ينصحه في عدم الخوض في دماء الأمة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وكان لهذه الرسالة وقع كبير في نفوس الشباب</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فقد اكتشفوا </w:t>
      </w:r>
      <w:r>
        <w:rPr>
          <w:rFonts w:ascii="Arial" w:hAnsi="Arial" w:cs="Traditional Arabic" w:hint="cs"/>
          <w:sz w:val="36"/>
          <w:szCs w:val="36"/>
          <w:rtl/>
        </w:rPr>
        <w:t xml:space="preserve">- </w:t>
      </w:r>
      <w:r w:rsidR="00D86242" w:rsidRPr="004B0C1F">
        <w:rPr>
          <w:rFonts w:ascii="Arial" w:hAnsi="Arial" w:cs="Traditional Arabic"/>
          <w:sz w:val="36"/>
          <w:szCs w:val="36"/>
          <w:rtl/>
        </w:rPr>
        <w:t>بعد سنين من المجازر</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 فعلهم ليس جهاد</w:t>
      </w:r>
      <w:r>
        <w:rPr>
          <w:rFonts w:ascii="Arial" w:hAnsi="Arial" w:cs="Traditional Arabic" w:hint="cs"/>
          <w:sz w:val="36"/>
          <w:szCs w:val="36"/>
          <w:rtl/>
        </w:rPr>
        <w:t>ً</w:t>
      </w:r>
      <w:r w:rsidR="00D86242" w:rsidRPr="004B0C1F">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إنما هو فعل الخوارج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فقرر الكثير منهم وضع السلاح </w:t>
      </w:r>
      <w:r>
        <w:rPr>
          <w:rFonts w:ascii="Arial" w:hAnsi="Arial" w:cs="Traditional Arabic" w:hint="cs"/>
          <w:sz w:val="36"/>
          <w:szCs w:val="36"/>
          <w:rtl/>
        </w:rPr>
        <w:t xml:space="preserve">، </w:t>
      </w:r>
      <w:r w:rsidR="00D86242" w:rsidRPr="004B0C1F">
        <w:rPr>
          <w:rFonts w:ascii="Arial" w:hAnsi="Arial" w:cs="Traditional Arabic"/>
          <w:sz w:val="36"/>
          <w:szCs w:val="36"/>
          <w:rtl/>
        </w:rPr>
        <w:t>والتوبة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وعفت الدولة عنهم </w:t>
      </w:r>
      <w:r>
        <w:rPr>
          <w:rFonts w:ascii="Arial" w:hAnsi="Arial" w:cs="Traditional Arabic" w:hint="cs"/>
          <w:sz w:val="36"/>
          <w:szCs w:val="36"/>
          <w:rtl/>
        </w:rPr>
        <w:t xml:space="preserve">، </w:t>
      </w:r>
      <w:r w:rsidR="00D86242" w:rsidRPr="004B0C1F">
        <w:rPr>
          <w:rFonts w:ascii="Arial" w:hAnsi="Arial" w:cs="Traditional Arabic"/>
          <w:sz w:val="36"/>
          <w:szCs w:val="36"/>
          <w:rtl/>
        </w:rPr>
        <w:t>وأول التائبين كبيرهم حطاب</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9766F5">
        <w:rPr>
          <w:rFonts w:ascii="Arial" w:hAnsi="Arial" w:cs="Traditional Arabic"/>
          <w:sz w:val="36"/>
          <w:szCs w:val="36"/>
          <w:vertAlign w:val="superscript"/>
          <w:rtl/>
        </w:rPr>
        <w:t>(</w:t>
      </w:r>
      <w:r w:rsidR="008948CB">
        <w:rPr>
          <w:rStyle w:val="a4"/>
          <w:rFonts w:ascii="Arial" w:hAnsi="Arial"/>
          <w:sz w:val="36"/>
          <w:szCs w:val="36"/>
          <w:rtl/>
        </w:rPr>
        <w:footnoteReference w:id="602"/>
      </w:r>
      <w:r w:rsidR="00D86242" w:rsidRPr="009766F5">
        <w:rPr>
          <w:rFonts w:ascii="Arial" w:hAnsi="Arial" w:cs="Traditional Arabic"/>
          <w:sz w:val="36"/>
          <w:szCs w:val="36"/>
          <w:vertAlign w:val="superscript"/>
          <w:rtl/>
        </w:rPr>
        <w:t>)</w:t>
      </w:r>
      <w:r w:rsidRPr="009766F5">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D86242" w:rsidP="009766F5">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w:t>
      </w:r>
      <w:r w:rsidRPr="004B0C1F">
        <w:rPr>
          <w:rFonts w:ascii="Arial" w:hAnsi="Arial" w:cs="Traditional Arabic" w:hint="cs"/>
          <w:sz w:val="36"/>
          <w:szCs w:val="36"/>
          <w:rtl/>
        </w:rPr>
        <w:t>ن</w:t>
      </w:r>
      <w:r w:rsidRPr="004B0C1F">
        <w:rPr>
          <w:rFonts w:ascii="Arial" w:hAnsi="Arial" w:cs="Traditional Arabic"/>
          <w:sz w:val="36"/>
          <w:szCs w:val="36"/>
          <w:rtl/>
        </w:rPr>
        <w:t xml:space="preserve"> نفع</w:t>
      </w:r>
      <w:r w:rsidR="009766F5">
        <w:rPr>
          <w:rFonts w:ascii="Arial" w:hAnsi="Arial" w:cs="Traditional Arabic" w:hint="cs"/>
          <w:sz w:val="36"/>
          <w:szCs w:val="36"/>
          <w:rtl/>
        </w:rPr>
        <w:t>ِ</w:t>
      </w:r>
      <w:r w:rsidRPr="004B0C1F">
        <w:rPr>
          <w:rFonts w:ascii="Arial" w:hAnsi="Arial" w:cs="Traditional Arabic"/>
          <w:sz w:val="36"/>
          <w:szCs w:val="36"/>
          <w:rtl/>
        </w:rPr>
        <w:t xml:space="preserve"> الله الشباب بكلام الشيخ ابن عثيمين </w:t>
      </w:r>
      <w:r w:rsidR="009766F5">
        <w:rPr>
          <w:rFonts w:ascii="Arial" w:hAnsi="Arial" w:cs="Traditional Arabic" w:hint="cs"/>
          <w:sz w:val="36"/>
          <w:szCs w:val="36"/>
          <w:rtl/>
        </w:rPr>
        <w:t xml:space="preserve">: </w:t>
      </w:r>
      <w:r w:rsidRPr="004B0C1F">
        <w:rPr>
          <w:rFonts w:ascii="Arial" w:hAnsi="Arial" w:cs="Traditional Arabic"/>
          <w:sz w:val="36"/>
          <w:szCs w:val="36"/>
          <w:rtl/>
        </w:rPr>
        <w:t>أنه قام بعض العقلاء من القوم</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الذين غُرِّر بهم </w:t>
      </w:r>
      <w:r w:rsidR="009766F5">
        <w:rPr>
          <w:rFonts w:ascii="Arial" w:hAnsi="Arial" w:cs="Traditional Arabic" w:hint="cs"/>
          <w:sz w:val="36"/>
          <w:szCs w:val="36"/>
          <w:rtl/>
        </w:rPr>
        <w:t xml:space="preserve">- </w:t>
      </w:r>
      <w:r w:rsidRPr="004B0C1F">
        <w:rPr>
          <w:rFonts w:ascii="Arial" w:hAnsi="Arial" w:cs="Traditional Arabic"/>
          <w:sz w:val="36"/>
          <w:szCs w:val="36"/>
          <w:rtl/>
        </w:rPr>
        <w:t>بالاتصال هاتفياً بالشيخ</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والشريط معروف باسم </w:t>
      </w:r>
      <w:r w:rsidR="009766F5">
        <w:rPr>
          <w:rFonts w:ascii="Arial" w:hAnsi="Arial" w:cs="Traditional Arabic" w:hint="cs"/>
          <w:sz w:val="36"/>
          <w:szCs w:val="36"/>
          <w:rtl/>
        </w:rPr>
        <w:t xml:space="preserve">: </w:t>
      </w:r>
      <w:r w:rsidRPr="004B0C1F">
        <w:rPr>
          <w:rFonts w:ascii="Arial" w:hAnsi="Arial" w:cs="Traditional Arabic"/>
          <w:sz w:val="36"/>
          <w:szCs w:val="36"/>
          <w:rtl/>
        </w:rPr>
        <w:t>(</w:t>
      </w:r>
      <w:r w:rsidR="009766F5">
        <w:rPr>
          <w:rFonts w:ascii="Arial" w:hAnsi="Arial" w:cs="Traditional Arabic" w:hint="cs"/>
          <w:sz w:val="36"/>
          <w:szCs w:val="36"/>
          <w:rtl/>
        </w:rPr>
        <w:t xml:space="preserve"> </w:t>
      </w:r>
      <w:r w:rsidRPr="004B0C1F">
        <w:rPr>
          <w:rFonts w:ascii="Arial" w:hAnsi="Arial" w:cs="Traditional Arabic"/>
          <w:sz w:val="36"/>
          <w:szCs w:val="36"/>
          <w:rtl/>
        </w:rPr>
        <w:t>لقاء ثوار ا</w:t>
      </w:r>
      <w:r w:rsidR="009766F5">
        <w:rPr>
          <w:rFonts w:ascii="Arial" w:hAnsi="Arial" w:cs="Traditional Arabic"/>
          <w:sz w:val="36"/>
          <w:szCs w:val="36"/>
          <w:rtl/>
        </w:rPr>
        <w:t>لجزائر بالشيخ ابن عثيمين هاتفي</w:t>
      </w:r>
      <w:r w:rsidR="009766F5">
        <w:rPr>
          <w:rFonts w:ascii="Arial" w:hAnsi="Arial" w:cs="Traditional Arabic" w:hint="cs"/>
          <w:sz w:val="36"/>
          <w:szCs w:val="36"/>
          <w:rtl/>
        </w:rPr>
        <w:t>ًّ</w:t>
      </w:r>
      <w:r w:rsidR="009766F5">
        <w:rPr>
          <w:rFonts w:ascii="Arial" w:hAnsi="Arial" w:cs="Traditional Arabic"/>
          <w:sz w:val="36"/>
          <w:szCs w:val="36"/>
          <w:rtl/>
        </w:rPr>
        <w:t>ا</w:t>
      </w:r>
      <w:r w:rsidR="009766F5">
        <w:rPr>
          <w:rFonts w:ascii="Arial" w:hAnsi="Arial" w:cs="Traditional Arabic" w:hint="cs"/>
          <w:sz w:val="36"/>
          <w:szCs w:val="36"/>
          <w:rtl/>
        </w:rPr>
        <w:t xml:space="preserve"> </w:t>
      </w:r>
      <w:r w:rsidRPr="004B0C1F">
        <w:rPr>
          <w:rFonts w:ascii="Arial" w:hAnsi="Arial" w:cs="Traditional Arabic"/>
          <w:sz w:val="36"/>
          <w:szCs w:val="36"/>
          <w:rtl/>
        </w:rPr>
        <w:t>)</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وكان محور الأسئلة تدور حول شرعية قتالهم</w:t>
      </w:r>
      <w:r w:rsidR="009766F5">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9766F5">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ومما قاله الشيخ </w:t>
      </w:r>
      <w:r w:rsidR="009766F5">
        <w:rPr>
          <w:rFonts w:ascii="Arial" w:hAnsi="Arial" w:cs="Traditional Arabic" w:hint="cs"/>
          <w:sz w:val="36"/>
          <w:szCs w:val="36"/>
          <w:rtl/>
        </w:rPr>
        <w:t xml:space="preserve">- </w:t>
      </w:r>
      <w:r w:rsidR="009766F5">
        <w:rPr>
          <w:rFonts w:ascii="Arial" w:hAnsi="Arial" w:cs="Traditional Arabic"/>
          <w:sz w:val="36"/>
          <w:szCs w:val="36"/>
          <w:rtl/>
        </w:rPr>
        <w:t>ناصح</w:t>
      </w:r>
      <w:r w:rsidR="009766F5">
        <w:rPr>
          <w:rFonts w:ascii="Arial" w:hAnsi="Arial" w:cs="Traditional Arabic" w:hint="cs"/>
          <w:sz w:val="36"/>
          <w:szCs w:val="36"/>
          <w:rtl/>
        </w:rPr>
        <w:t>ً</w:t>
      </w:r>
      <w:r w:rsidR="009766F5">
        <w:rPr>
          <w:rFonts w:ascii="Arial" w:hAnsi="Arial" w:cs="Traditional Arabic"/>
          <w:sz w:val="36"/>
          <w:szCs w:val="36"/>
          <w:rtl/>
        </w:rPr>
        <w:t>ا</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لهم </w:t>
      </w:r>
      <w:r w:rsidR="009766F5">
        <w:rPr>
          <w:rFonts w:ascii="Arial" w:hAnsi="Arial" w:cs="Traditional Arabic" w:hint="cs"/>
          <w:sz w:val="36"/>
          <w:szCs w:val="36"/>
          <w:rtl/>
        </w:rPr>
        <w:t xml:space="preserve">- : </w:t>
      </w:r>
      <w:r w:rsidRPr="004B0C1F">
        <w:rPr>
          <w:rFonts w:ascii="Arial" w:hAnsi="Arial" w:cs="Traditional Arabic"/>
          <w:sz w:val="36"/>
          <w:szCs w:val="36"/>
          <w:rtl/>
        </w:rPr>
        <w:t>أن ما يفعلونه من سفك للدماء</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واستباحة للأعراض</w:t>
      </w:r>
      <w:r w:rsidR="009766F5">
        <w:rPr>
          <w:rFonts w:ascii="Arial" w:hAnsi="Arial" w:cs="Traditional Arabic" w:hint="cs"/>
          <w:sz w:val="36"/>
          <w:szCs w:val="36"/>
          <w:rtl/>
        </w:rPr>
        <w:t xml:space="preserve"> :</w:t>
      </w:r>
      <w:r w:rsidR="009766F5">
        <w:rPr>
          <w:rFonts w:ascii="Arial" w:hAnsi="Arial" w:cs="Traditional Arabic"/>
          <w:sz w:val="36"/>
          <w:szCs w:val="36"/>
          <w:rtl/>
        </w:rPr>
        <w:t xml:space="preserve"> سيس</w:t>
      </w:r>
      <w:r w:rsidR="009766F5">
        <w:rPr>
          <w:rFonts w:ascii="Arial" w:hAnsi="Arial" w:cs="Traditional Arabic" w:hint="cs"/>
          <w:sz w:val="36"/>
          <w:szCs w:val="36"/>
          <w:rtl/>
        </w:rPr>
        <w:t>أ</w:t>
      </w:r>
      <w:r w:rsidRPr="004B0C1F">
        <w:rPr>
          <w:rFonts w:ascii="Arial" w:hAnsi="Arial" w:cs="Traditional Arabic"/>
          <w:sz w:val="36"/>
          <w:szCs w:val="36"/>
          <w:rtl/>
        </w:rPr>
        <w:t>لهم الله عنه يوم القيامة</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وليس بجهاد</w:t>
      </w:r>
      <w:r w:rsidR="009766F5">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246A65">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وآخر سؤال وُجِّه للشيخ </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ينبغي لكل شاب مسلم </w:t>
      </w:r>
      <w:r w:rsidR="009766F5">
        <w:rPr>
          <w:rFonts w:ascii="Arial" w:hAnsi="Arial" w:cs="Traditional Arabic" w:hint="cs"/>
          <w:sz w:val="36"/>
          <w:szCs w:val="36"/>
          <w:rtl/>
        </w:rPr>
        <w:t xml:space="preserve">- </w:t>
      </w:r>
      <w:r w:rsidRPr="004B0C1F">
        <w:rPr>
          <w:rFonts w:ascii="Arial" w:hAnsi="Arial" w:cs="Traditional Arabic"/>
          <w:sz w:val="36"/>
          <w:szCs w:val="36"/>
          <w:rtl/>
        </w:rPr>
        <w:t>يرجو الله</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والدار الآخرة </w:t>
      </w:r>
      <w:r w:rsidR="009766F5">
        <w:rPr>
          <w:rFonts w:ascii="Arial" w:hAnsi="Arial" w:cs="Traditional Arabic" w:hint="cs"/>
          <w:sz w:val="36"/>
          <w:szCs w:val="36"/>
          <w:rtl/>
        </w:rPr>
        <w:t xml:space="preserve">- </w:t>
      </w:r>
      <w:r w:rsidRPr="004B0C1F">
        <w:rPr>
          <w:rFonts w:ascii="Arial" w:hAnsi="Arial" w:cs="Traditional Arabic"/>
          <w:sz w:val="36"/>
          <w:szCs w:val="36"/>
          <w:rtl/>
        </w:rPr>
        <w:t>أن يقف عنده طويلاً</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ففي هذا السؤال والجواب عبرة لكل من تسوّ</w:t>
      </w:r>
      <w:r w:rsidR="009766F5">
        <w:rPr>
          <w:rFonts w:ascii="Arial" w:hAnsi="Arial" w:cs="Traditional Arabic" w:hint="cs"/>
          <w:sz w:val="36"/>
          <w:szCs w:val="36"/>
          <w:rtl/>
        </w:rPr>
        <w:t>ِ</w:t>
      </w:r>
      <w:r w:rsidRPr="004B0C1F">
        <w:rPr>
          <w:rFonts w:ascii="Arial" w:hAnsi="Arial" w:cs="Traditional Arabic"/>
          <w:sz w:val="36"/>
          <w:szCs w:val="36"/>
          <w:rtl/>
        </w:rPr>
        <w:t>ل له نفسه الانحراف خلف الحماسة الثورية</w:t>
      </w:r>
      <w:r w:rsidR="009766F5">
        <w:rPr>
          <w:rFonts w:ascii="Arial" w:hAnsi="Arial" w:cs="Traditional Arabic" w:hint="cs"/>
          <w:sz w:val="36"/>
          <w:szCs w:val="36"/>
          <w:rtl/>
        </w:rPr>
        <w:t xml:space="preserve"> </w:t>
      </w:r>
      <w:r w:rsidRPr="004B0C1F">
        <w:rPr>
          <w:rFonts w:ascii="Arial" w:hAnsi="Arial" w:cs="Traditional Arabic"/>
          <w:sz w:val="36"/>
          <w:szCs w:val="36"/>
          <w:rtl/>
        </w:rPr>
        <w:t>، والثورة الحرورية</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فقالوا للشيخ</w:t>
      </w:r>
      <w:r w:rsidR="009766F5">
        <w:rPr>
          <w:rFonts w:ascii="Arial" w:hAnsi="Arial" w:cs="Traditional Arabic" w:hint="cs"/>
          <w:sz w:val="36"/>
          <w:szCs w:val="36"/>
          <w:rtl/>
        </w:rPr>
        <w:t xml:space="preserve"> </w:t>
      </w:r>
      <w:r w:rsidRPr="004B0C1F">
        <w:rPr>
          <w:rFonts w:ascii="Arial" w:hAnsi="Arial" w:cs="Traditional Arabic"/>
          <w:sz w:val="36"/>
          <w:szCs w:val="36"/>
          <w:rtl/>
        </w:rPr>
        <w:t>: ما مصير إخواننا الذين قتلوا</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ويظنون أنه جهاد</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فقال الشيخ </w:t>
      </w:r>
      <w:r w:rsidR="009766F5">
        <w:rPr>
          <w:rFonts w:ascii="Arial" w:hAnsi="Arial" w:cs="Traditional Arabic" w:hint="cs"/>
          <w:sz w:val="36"/>
          <w:szCs w:val="36"/>
          <w:rtl/>
        </w:rPr>
        <w:t xml:space="preserve">- </w:t>
      </w:r>
      <w:r w:rsidRPr="004B0C1F">
        <w:rPr>
          <w:rFonts w:ascii="Arial" w:hAnsi="Arial" w:cs="Traditional Arabic"/>
          <w:sz w:val="36"/>
          <w:szCs w:val="36"/>
          <w:rtl/>
        </w:rPr>
        <w:t>والأسى والحزن واضح في ثنايا إجابته</w:t>
      </w:r>
      <w:r w:rsidR="009766F5">
        <w:rPr>
          <w:rFonts w:ascii="Arial" w:hAnsi="Arial" w:cs="Traditional Arabic" w:hint="cs"/>
          <w:sz w:val="36"/>
          <w:szCs w:val="36"/>
          <w:rtl/>
        </w:rPr>
        <w:t xml:space="preserve"> </w:t>
      </w:r>
      <w:r w:rsidR="009766F5">
        <w:rPr>
          <w:rFonts w:ascii="Arial" w:hAnsi="Arial" w:cs="Traditional Arabic"/>
          <w:sz w:val="36"/>
          <w:szCs w:val="36"/>
          <w:rtl/>
        </w:rPr>
        <w:t xml:space="preserve">: </w:t>
      </w:r>
      <w:r w:rsidR="009766F5">
        <w:rPr>
          <w:rFonts w:ascii="Arial" w:hAnsi="Arial" w:cs="Traditional Arabic" w:hint="cs"/>
          <w:sz w:val="36"/>
          <w:szCs w:val="36"/>
          <w:rtl/>
        </w:rPr>
        <w:t xml:space="preserve"> </w:t>
      </w:r>
      <w:r w:rsidRPr="004B0C1F">
        <w:rPr>
          <w:rFonts w:ascii="Arial" w:hAnsi="Arial" w:cs="Traditional Arabic"/>
          <w:sz w:val="36"/>
          <w:szCs w:val="36"/>
          <w:rtl/>
        </w:rPr>
        <w:t>إن هؤلاء أفضوا إلى ما قدَّموا</w:t>
      </w:r>
      <w:r w:rsidR="009766F5">
        <w:rPr>
          <w:rFonts w:ascii="Arial" w:hAnsi="Arial" w:cs="Traditional Arabic" w:hint="cs"/>
          <w:sz w:val="36"/>
          <w:szCs w:val="36"/>
          <w:rtl/>
        </w:rPr>
        <w:t xml:space="preserve"> ؛</w:t>
      </w:r>
      <w:r w:rsidRPr="004B0C1F">
        <w:rPr>
          <w:rFonts w:ascii="Arial" w:hAnsi="Arial" w:cs="Traditional Arabic"/>
          <w:sz w:val="36"/>
          <w:szCs w:val="36"/>
          <w:rtl/>
        </w:rPr>
        <w:t xml:space="preserve"> فلا تموتوا على ما ماتوا عليه</w:t>
      </w:r>
      <w:r w:rsidR="009766F5">
        <w:rPr>
          <w:rFonts w:ascii="Arial" w:hAnsi="Arial" w:cs="Traditional Arabic" w:hint="cs"/>
          <w:sz w:val="36"/>
          <w:szCs w:val="36"/>
          <w:rtl/>
        </w:rPr>
        <w:t xml:space="preserve"> </w:t>
      </w:r>
      <w:r w:rsidRPr="004B0C1F">
        <w:rPr>
          <w:rFonts w:ascii="Arial" w:hAnsi="Arial" w:cs="Traditional Arabic"/>
          <w:sz w:val="36"/>
          <w:szCs w:val="36"/>
          <w:rtl/>
        </w:rPr>
        <w:t>"</w:t>
      </w:r>
      <w:r w:rsidRPr="009766F5">
        <w:rPr>
          <w:rFonts w:ascii="Arial" w:hAnsi="Arial" w:cs="Traditional Arabic"/>
          <w:sz w:val="36"/>
          <w:szCs w:val="36"/>
          <w:vertAlign w:val="superscript"/>
          <w:rtl/>
        </w:rPr>
        <w:t>(</w:t>
      </w:r>
      <w:r w:rsidR="00246A65">
        <w:rPr>
          <w:rStyle w:val="a4"/>
          <w:rFonts w:ascii="Arial" w:hAnsi="Arial"/>
          <w:sz w:val="36"/>
          <w:szCs w:val="36"/>
          <w:rtl/>
        </w:rPr>
        <w:footnoteReference w:id="603"/>
      </w:r>
      <w:r w:rsidRPr="009766F5">
        <w:rPr>
          <w:rFonts w:ascii="Arial" w:hAnsi="Arial" w:cs="Traditional Arabic"/>
          <w:sz w:val="36"/>
          <w:szCs w:val="36"/>
          <w:vertAlign w:val="superscript"/>
          <w:rtl/>
        </w:rPr>
        <w:t>)</w:t>
      </w:r>
      <w:r w:rsidR="009766F5">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خلاصة المسألة الجزائرية</w:t>
      </w:r>
      <w:r w:rsidR="009766F5">
        <w:rPr>
          <w:rFonts w:ascii="Arial" w:hAnsi="Arial" w:cs="Traditional Arabic" w:hint="cs"/>
          <w:sz w:val="36"/>
          <w:szCs w:val="36"/>
          <w:rtl/>
        </w:rPr>
        <w:t xml:space="preserve"> (</w:t>
      </w:r>
      <w:r>
        <w:rPr>
          <w:rFonts w:ascii="Arial" w:hAnsi="Arial" w:cs="Traditional Arabic" w:hint="cs"/>
          <w:sz w:val="36"/>
          <w:szCs w:val="36"/>
          <w:rtl/>
        </w:rPr>
        <w:t xml:space="preserve"> ليتأمل المسلم العبارات التالية في العبارات التي تم نقلها</w:t>
      </w:r>
      <w:r w:rsidR="009766F5">
        <w:rPr>
          <w:rFonts w:ascii="Arial" w:hAnsi="Arial" w:cs="Traditional Arabic" w:hint="cs"/>
          <w:sz w:val="36"/>
          <w:szCs w:val="36"/>
          <w:rtl/>
        </w:rPr>
        <w:t xml:space="preserve"> ) :</w:t>
      </w:r>
    </w:p>
    <w:p w:rsidR="00D86242" w:rsidRPr="009766F5" w:rsidRDefault="00D86242" w:rsidP="009C14C1">
      <w:pPr>
        <w:pStyle w:val="af0"/>
        <w:widowControl w:val="0"/>
        <w:numPr>
          <w:ilvl w:val="0"/>
          <w:numId w:val="45"/>
        </w:numPr>
        <w:spacing w:after="0" w:line="240" w:lineRule="auto"/>
        <w:jc w:val="both"/>
        <w:rPr>
          <w:rFonts w:ascii="Arial" w:hAnsi="Arial" w:cs="Traditional Arabic"/>
          <w:sz w:val="36"/>
          <w:szCs w:val="36"/>
          <w:rtl/>
        </w:rPr>
      </w:pPr>
      <w:r w:rsidRPr="009766F5">
        <w:rPr>
          <w:rFonts w:ascii="Arial" w:hAnsi="Arial" w:cs="Traditional Arabic" w:hint="eastAsia"/>
          <w:sz w:val="36"/>
          <w:szCs w:val="36"/>
          <w:rtl/>
        </w:rPr>
        <w:t>تصعيد</w:t>
      </w:r>
      <w:r w:rsidRPr="009766F5">
        <w:rPr>
          <w:rFonts w:ascii="Arial" w:hAnsi="Arial" w:cs="Traditional Arabic"/>
          <w:sz w:val="36"/>
          <w:szCs w:val="36"/>
          <w:rtl/>
        </w:rPr>
        <w:t xml:space="preserve"> </w:t>
      </w:r>
      <w:r w:rsidRPr="009766F5">
        <w:rPr>
          <w:rFonts w:ascii="Arial" w:hAnsi="Arial" w:cs="Traditional Arabic" w:hint="eastAsia"/>
          <w:sz w:val="36"/>
          <w:szCs w:val="36"/>
          <w:rtl/>
        </w:rPr>
        <w:t>المواجهة</w:t>
      </w:r>
      <w:r w:rsidRPr="009766F5">
        <w:rPr>
          <w:rFonts w:ascii="Arial" w:hAnsi="Arial" w:cs="Traditional Arabic"/>
          <w:sz w:val="36"/>
          <w:szCs w:val="36"/>
          <w:rtl/>
        </w:rPr>
        <w:t xml:space="preserve"> </w:t>
      </w:r>
      <w:r w:rsidRPr="009766F5">
        <w:rPr>
          <w:rFonts w:ascii="Arial" w:hAnsi="Arial" w:cs="Traditional Arabic" w:hint="eastAsia"/>
          <w:sz w:val="36"/>
          <w:szCs w:val="36"/>
          <w:rtl/>
        </w:rPr>
        <w:t>مع</w:t>
      </w:r>
      <w:r w:rsidRPr="009766F5">
        <w:rPr>
          <w:rFonts w:ascii="Arial" w:hAnsi="Arial" w:cs="Traditional Arabic"/>
          <w:sz w:val="36"/>
          <w:szCs w:val="36"/>
          <w:rtl/>
        </w:rPr>
        <w:t xml:space="preserve"> </w:t>
      </w:r>
      <w:r w:rsidRPr="009766F5">
        <w:rPr>
          <w:rFonts w:ascii="Arial" w:hAnsi="Arial" w:cs="Traditional Arabic" w:hint="eastAsia"/>
          <w:sz w:val="36"/>
          <w:szCs w:val="36"/>
          <w:rtl/>
        </w:rPr>
        <w:t>الشرائح</w:t>
      </w:r>
      <w:r w:rsidRPr="009766F5">
        <w:rPr>
          <w:rFonts w:ascii="Arial" w:hAnsi="Arial" w:cs="Traditional Arabic"/>
          <w:sz w:val="36"/>
          <w:szCs w:val="36"/>
          <w:rtl/>
        </w:rPr>
        <w:t xml:space="preserve"> </w:t>
      </w:r>
      <w:r w:rsidRPr="009766F5">
        <w:rPr>
          <w:rFonts w:ascii="Arial" w:hAnsi="Arial" w:cs="Traditional Arabic" w:hint="eastAsia"/>
          <w:sz w:val="36"/>
          <w:szCs w:val="36"/>
          <w:rtl/>
        </w:rPr>
        <w:t>المدنية</w:t>
      </w:r>
      <w:r w:rsidRPr="009766F5">
        <w:rPr>
          <w:rFonts w:ascii="Arial" w:hAnsi="Arial" w:cs="Traditional Arabic"/>
          <w:sz w:val="36"/>
          <w:szCs w:val="36"/>
          <w:rtl/>
        </w:rPr>
        <w:t xml:space="preserve"> </w:t>
      </w:r>
      <w:r w:rsidR="009766F5">
        <w:rPr>
          <w:rFonts w:ascii="Arial" w:hAnsi="Arial" w:cs="Traditional Arabic" w:hint="cs"/>
          <w:sz w:val="36"/>
          <w:szCs w:val="36"/>
          <w:rtl/>
        </w:rPr>
        <w:t xml:space="preserve">، </w:t>
      </w:r>
      <w:r w:rsidRPr="009766F5">
        <w:rPr>
          <w:rFonts w:ascii="Arial" w:hAnsi="Arial" w:cs="Traditional Arabic" w:hint="eastAsia"/>
          <w:sz w:val="36"/>
          <w:szCs w:val="36"/>
          <w:rtl/>
        </w:rPr>
        <w:t>وتوعدها</w:t>
      </w:r>
      <w:r w:rsidRPr="009766F5">
        <w:rPr>
          <w:rFonts w:ascii="Arial" w:hAnsi="Arial" w:cs="Traditional Arabic"/>
          <w:sz w:val="36"/>
          <w:szCs w:val="36"/>
          <w:rtl/>
        </w:rPr>
        <w:t xml:space="preserve"> </w:t>
      </w:r>
      <w:r w:rsidRPr="009766F5">
        <w:rPr>
          <w:rFonts w:ascii="Arial" w:hAnsi="Arial" w:cs="Traditional Arabic" w:hint="eastAsia"/>
          <w:sz w:val="36"/>
          <w:szCs w:val="36"/>
          <w:rtl/>
        </w:rPr>
        <w:t>بالقتل</w:t>
      </w:r>
      <w:r w:rsidR="009766F5">
        <w:rPr>
          <w:rFonts w:ascii="Arial" w:hAnsi="Arial" w:cs="Traditional Arabic" w:hint="cs"/>
          <w:sz w:val="36"/>
          <w:szCs w:val="36"/>
          <w:rtl/>
        </w:rPr>
        <w:t xml:space="preserve"> </w:t>
      </w:r>
      <w:r w:rsidRPr="009766F5">
        <w:rPr>
          <w:rFonts w:ascii="Arial" w:hAnsi="Arial" w:cs="Traditional Arabic"/>
          <w:sz w:val="36"/>
          <w:szCs w:val="36"/>
          <w:rtl/>
        </w:rPr>
        <w:t xml:space="preserve">, </w:t>
      </w:r>
      <w:r w:rsidRPr="009766F5">
        <w:rPr>
          <w:rFonts w:ascii="Arial" w:hAnsi="Arial" w:cs="Traditional Arabic" w:hint="cs"/>
          <w:sz w:val="36"/>
          <w:szCs w:val="36"/>
          <w:rtl/>
        </w:rPr>
        <w:t xml:space="preserve">حتى </w:t>
      </w:r>
      <w:r w:rsidRPr="009766F5">
        <w:rPr>
          <w:rFonts w:ascii="Arial" w:hAnsi="Arial" w:cs="Traditional Arabic" w:hint="eastAsia"/>
          <w:sz w:val="36"/>
          <w:szCs w:val="36"/>
          <w:rtl/>
        </w:rPr>
        <w:t>للعمال</w:t>
      </w:r>
      <w:r w:rsidRPr="009766F5">
        <w:rPr>
          <w:rFonts w:ascii="Arial" w:hAnsi="Arial" w:cs="Traditional Arabic"/>
          <w:sz w:val="36"/>
          <w:szCs w:val="36"/>
          <w:rtl/>
        </w:rPr>
        <w:t xml:space="preserve"> </w:t>
      </w:r>
      <w:r w:rsidRPr="009766F5">
        <w:rPr>
          <w:rFonts w:ascii="Arial" w:hAnsi="Arial" w:cs="Traditional Arabic" w:hint="eastAsia"/>
          <w:sz w:val="36"/>
          <w:szCs w:val="36"/>
          <w:rtl/>
        </w:rPr>
        <w:t>الذين</w:t>
      </w:r>
      <w:r w:rsidRPr="009766F5">
        <w:rPr>
          <w:rFonts w:ascii="Arial" w:hAnsi="Arial" w:cs="Traditional Arabic"/>
          <w:sz w:val="36"/>
          <w:szCs w:val="36"/>
          <w:rtl/>
        </w:rPr>
        <w:t xml:space="preserve"> </w:t>
      </w:r>
      <w:r w:rsidRPr="009766F5">
        <w:rPr>
          <w:rFonts w:ascii="Arial" w:hAnsi="Arial" w:cs="Traditional Arabic" w:hint="eastAsia"/>
          <w:sz w:val="36"/>
          <w:szCs w:val="36"/>
          <w:rtl/>
        </w:rPr>
        <w:t>يملؤون</w:t>
      </w:r>
      <w:r w:rsidRPr="009766F5">
        <w:rPr>
          <w:rFonts w:ascii="Arial" w:hAnsi="Arial" w:cs="Traditional Arabic"/>
          <w:sz w:val="36"/>
          <w:szCs w:val="36"/>
          <w:rtl/>
        </w:rPr>
        <w:t xml:space="preserve"> </w:t>
      </w:r>
      <w:r w:rsidRPr="009766F5">
        <w:rPr>
          <w:rFonts w:ascii="Arial" w:hAnsi="Arial" w:cs="Traditional Arabic" w:hint="eastAsia"/>
          <w:sz w:val="36"/>
          <w:szCs w:val="36"/>
          <w:rtl/>
        </w:rPr>
        <w:t>السيارات</w:t>
      </w:r>
      <w:r w:rsidRPr="009766F5">
        <w:rPr>
          <w:rFonts w:ascii="Arial" w:hAnsi="Arial" w:cs="Traditional Arabic"/>
          <w:sz w:val="36"/>
          <w:szCs w:val="36"/>
          <w:rtl/>
        </w:rPr>
        <w:t xml:space="preserve"> </w:t>
      </w:r>
      <w:r w:rsidRPr="009766F5">
        <w:rPr>
          <w:rFonts w:ascii="Arial" w:hAnsi="Arial" w:cs="Traditional Arabic" w:hint="eastAsia"/>
          <w:sz w:val="36"/>
          <w:szCs w:val="36"/>
          <w:rtl/>
        </w:rPr>
        <w:t>بالبترول</w:t>
      </w:r>
      <w:r w:rsidR="009766F5">
        <w:rPr>
          <w:rFonts w:ascii="Arial" w:hAnsi="Arial" w:cs="Traditional Arabic" w:hint="cs"/>
          <w:sz w:val="36"/>
          <w:szCs w:val="36"/>
          <w:rtl/>
        </w:rPr>
        <w:t xml:space="preserve"> .</w:t>
      </w:r>
      <w:r w:rsidRPr="009766F5">
        <w:rPr>
          <w:rFonts w:ascii="Arial" w:hAnsi="Arial" w:cs="Traditional Arabic"/>
          <w:sz w:val="36"/>
          <w:szCs w:val="36"/>
          <w:rtl/>
        </w:rPr>
        <w:t xml:space="preserve"> </w:t>
      </w:r>
    </w:p>
    <w:p w:rsidR="00D86242" w:rsidRPr="009766F5" w:rsidRDefault="00D86242" w:rsidP="009C14C1">
      <w:pPr>
        <w:pStyle w:val="af0"/>
        <w:widowControl w:val="0"/>
        <w:numPr>
          <w:ilvl w:val="0"/>
          <w:numId w:val="45"/>
        </w:numPr>
        <w:spacing w:after="0" w:line="240" w:lineRule="auto"/>
        <w:jc w:val="both"/>
        <w:rPr>
          <w:rFonts w:ascii="Arial" w:hAnsi="Arial" w:cs="Traditional Arabic"/>
          <w:sz w:val="36"/>
          <w:szCs w:val="36"/>
          <w:rtl/>
        </w:rPr>
      </w:pPr>
      <w:proofErr w:type="spellStart"/>
      <w:r w:rsidRPr="009766F5">
        <w:rPr>
          <w:rFonts w:ascii="Arial" w:hAnsi="Arial" w:cs="Traditional Arabic" w:hint="eastAsia"/>
          <w:sz w:val="36"/>
          <w:szCs w:val="36"/>
          <w:rtl/>
        </w:rPr>
        <w:t>التجرؤ</w:t>
      </w:r>
      <w:proofErr w:type="spellEnd"/>
      <w:r w:rsidRPr="009766F5">
        <w:rPr>
          <w:rFonts w:ascii="Arial" w:hAnsi="Arial" w:cs="Traditional Arabic"/>
          <w:sz w:val="36"/>
          <w:szCs w:val="36"/>
          <w:rtl/>
        </w:rPr>
        <w:t xml:space="preserve"> </w:t>
      </w:r>
      <w:r w:rsidRPr="009766F5">
        <w:rPr>
          <w:rFonts w:ascii="Arial" w:hAnsi="Arial" w:cs="Traditional Arabic" w:hint="eastAsia"/>
          <w:sz w:val="36"/>
          <w:szCs w:val="36"/>
          <w:rtl/>
        </w:rPr>
        <w:t>على</w:t>
      </w:r>
      <w:r w:rsidRPr="009766F5">
        <w:rPr>
          <w:rFonts w:ascii="Arial" w:hAnsi="Arial" w:cs="Traditional Arabic"/>
          <w:sz w:val="36"/>
          <w:szCs w:val="36"/>
          <w:rtl/>
        </w:rPr>
        <w:t xml:space="preserve"> </w:t>
      </w:r>
      <w:r w:rsidRPr="009766F5">
        <w:rPr>
          <w:rFonts w:ascii="Arial" w:hAnsi="Arial" w:cs="Traditional Arabic" w:hint="eastAsia"/>
          <w:sz w:val="36"/>
          <w:szCs w:val="36"/>
          <w:rtl/>
        </w:rPr>
        <w:t>إصدار</w:t>
      </w:r>
      <w:r w:rsidRPr="009766F5">
        <w:rPr>
          <w:rFonts w:ascii="Arial" w:hAnsi="Arial" w:cs="Traditional Arabic"/>
          <w:sz w:val="36"/>
          <w:szCs w:val="36"/>
          <w:rtl/>
        </w:rPr>
        <w:t xml:space="preserve"> </w:t>
      </w:r>
      <w:r w:rsidRPr="009766F5">
        <w:rPr>
          <w:rFonts w:ascii="Arial" w:hAnsi="Arial" w:cs="Traditional Arabic" w:hint="eastAsia"/>
          <w:sz w:val="36"/>
          <w:szCs w:val="36"/>
          <w:rtl/>
        </w:rPr>
        <w:t>الفتاوى</w:t>
      </w:r>
      <w:r w:rsidRPr="009766F5">
        <w:rPr>
          <w:rFonts w:ascii="Arial" w:hAnsi="Arial" w:cs="Traditional Arabic"/>
          <w:sz w:val="36"/>
          <w:szCs w:val="36"/>
          <w:rtl/>
        </w:rPr>
        <w:t xml:space="preserve"> </w:t>
      </w:r>
      <w:r w:rsidRPr="009766F5">
        <w:rPr>
          <w:rFonts w:ascii="Arial" w:hAnsi="Arial" w:cs="Traditional Arabic" w:hint="eastAsia"/>
          <w:sz w:val="36"/>
          <w:szCs w:val="36"/>
          <w:rtl/>
        </w:rPr>
        <w:t>باستحلال</w:t>
      </w:r>
      <w:r w:rsidRPr="009766F5">
        <w:rPr>
          <w:rFonts w:ascii="Arial" w:hAnsi="Arial" w:cs="Traditional Arabic"/>
          <w:sz w:val="36"/>
          <w:szCs w:val="36"/>
          <w:rtl/>
        </w:rPr>
        <w:t xml:space="preserve"> </w:t>
      </w:r>
      <w:r w:rsidRPr="009766F5">
        <w:rPr>
          <w:rFonts w:ascii="Arial" w:hAnsi="Arial" w:cs="Traditional Arabic" w:hint="eastAsia"/>
          <w:sz w:val="36"/>
          <w:szCs w:val="36"/>
          <w:rtl/>
        </w:rPr>
        <w:t>قتل</w:t>
      </w:r>
      <w:r w:rsidRPr="009766F5">
        <w:rPr>
          <w:rFonts w:ascii="Arial" w:hAnsi="Arial" w:cs="Traditional Arabic"/>
          <w:sz w:val="36"/>
          <w:szCs w:val="36"/>
          <w:rtl/>
        </w:rPr>
        <w:t xml:space="preserve"> </w:t>
      </w:r>
      <w:r w:rsidRPr="009766F5">
        <w:rPr>
          <w:rFonts w:ascii="Arial" w:hAnsi="Arial" w:cs="Traditional Arabic" w:hint="eastAsia"/>
          <w:sz w:val="36"/>
          <w:szCs w:val="36"/>
          <w:rtl/>
        </w:rPr>
        <w:t>النساء</w:t>
      </w:r>
      <w:r w:rsidRPr="009766F5">
        <w:rPr>
          <w:rFonts w:ascii="Arial" w:hAnsi="Arial" w:cs="Traditional Arabic"/>
          <w:sz w:val="36"/>
          <w:szCs w:val="36"/>
          <w:rtl/>
        </w:rPr>
        <w:t xml:space="preserve"> </w:t>
      </w:r>
      <w:r w:rsidRPr="009766F5">
        <w:rPr>
          <w:rFonts w:ascii="Arial" w:hAnsi="Arial" w:cs="Traditional Arabic" w:hint="eastAsia"/>
          <w:sz w:val="36"/>
          <w:szCs w:val="36"/>
          <w:rtl/>
        </w:rPr>
        <w:t>والأطفال</w:t>
      </w:r>
      <w:r w:rsidR="009766F5">
        <w:rPr>
          <w:rFonts w:ascii="Arial" w:hAnsi="Arial" w:cs="Traditional Arabic" w:hint="cs"/>
          <w:sz w:val="36"/>
          <w:szCs w:val="36"/>
          <w:rtl/>
        </w:rPr>
        <w:t xml:space="preserve"> ،</w:t>
      </w:r>
      <w:r w:rsidRPr="009766F5">
        <w:rPr>
          <w:rFonts w:ascii="Arial" w:hAnsi="Arial" w:cs="Traditional Arabic"/>
          <w:sz w:val="36"/>
          <w:szCs w:val="36"/>
          <w:rtl/>
        </w:rPr>
        <w:t xml:space="preserve"> </w:t>
      </w:r>
      <w:r w:rsidRPr="009766F5">
        <w:rPr>
          <w:rFonts w:ascii="Arial" w:hAnsi="Arial" w:cs="Traditional Arabic" w:hint="eastAsia"/>
          <w:sz w:val="36"/>
          <w:szCs w:val="36"/>
          <w:rtl/>
        </w:rPr>
        <w:t>من</w:t>
      </w:r>
      <w:r w:rsidRPr="009766F5">
        <w:rPr>
          <w:rFonts w:ascii="Arial" w:hAnsi="Arial" w:cs="Traditional Arabic"/>
          <w:sz w:val="36"/>
          <w:szCs w:val="36"/>
          <w:rtl/>
        </w:rPr>
        <w:t xml:space="preserve"> </w:t>
      </w:r>
      <w:r w:rsidRPr="009766F5">
        <w:rPr>
          <w:rFonts w:ascii="Arial" w:hAnsi="Arial" w:cs="Traditional Arabic" w:hint="eastAsia"/>
          <w:sz w:val="36"/>
          <w:szCs w:val="36"/>
          <w:rtl/>
        </w:rPr>
        <w:t>أ</w:t>
      </w:r>
      <w:r w:rsidR="009766F5">
        <w:rPr>
          <w:rFonts w:ascii="Arial" w:hAnsi="Arial" w:cs="Traditional Arabic" w:hint="cs"/>
          <w:sz w:val="36"/>
          <w:szCs w:val="36"/>
          <w:rtl/>
        </w:rPr>
        <w:t>ُ</w:t>
      </w:r>
      <w:r w:rsidRPr="009766F5">
        <w:rPr>
          <w:rFonts w:ascii="Arial" w:hAnsi="Arial" w:cs="Traditional Arabic" w:hint="eastAsia"/>
          <w:sz w:val="36"/>
          <w:szCs w:val="36"/>
          <w:rtl/>
        </w:rPr>
        <w:t>س</w:t>
      </w:r>
      <w:r w:rsidR="009766F5">
        <w:rPr>
          <w:rFonts w:ascii="Arial" w:hAnsi="Arial" w:cs="Traditional Arabic" w:hint="cs"/>
          <w:sz w:val="36"/>
          <w:szCs w:val="36"/>
          <w:rtl/>
        </w:rPr>
        <w:t>َ</w:t>
      </w:r>
      <w:r w:rsidRPr="009766F5">
        <w:rPr>
          <w:rFonts w:ascii="Arial" w:hAnsi="Arial" w:cs="Traditional Arabic" w:hint="eastAsia"/>
          <w:sz w:val="36"/>
          <w:szCs w:val="36"/>
          <w:rtl/>
        </w:rPr>
        <w:t>ر</w:t>
      </w:r>
      <w:r w:rsidRPr="009766F5">
        <w:rPr>
          <w:rFonts w:ascii="Arial" w:hAnsi="Arial" w:cs="Traditional Arabic"/>
          <w:sz w:val="36"/>
          <w:szCs w:val="36"/>
          <w:rtl/>
        </w:rPr>
        <w:t xml:space="preserve"> </w:t>
      </w:r>
      <w:r w:rsidRPr="009766F5">
        <w:rPr>
          <w:rFonts w:ascii="Arial" w:hAnsi="Arial" w:cs="Traditional Arabic" w:hint="eastAsia"/>
          <w:sz w:val="36"/>
          <w:szCs w:val="36"/>
          <w:rtl/>
        </w:rPr>
        <w:t>العاملين</w:t>
      </w:r>
      <w:r w:rsidRPr="009766F5">
        <w:rPr>
          <w:rFonts w:ascii="Arial" w:hAnsi="Arial" w:cs="Traditional Arabic"/>
          <w:sz w:val="36"/>
          <w:szCs w:val="36"/>
          <w:rtl/>
        </w:rPr>
        <w:t xml:space="preserve"> </w:t>
      </w:r>
      <w:r w:rsidRPr="009766F5">
        <w:rPr>
          <w:rFonts w:ascii="Arial" w:hAnsi="Arial" w:cs="Traditional Arabic" w:hint="eastAsia"/>
          <w:sz w:val="36"/>
          <w:szCs w:val="36"/>
          <w:rtl/>
        </w:rPr>
        <w:t>في</w:t>
      </w:r>
      <w:r w:rsidRPr="009766F5">
        <w:rPr>
          <w:rFonts w:ascii="Arial" w:hAnsi="Arial" w:cs="Traditional Arabic"/>
          <w:sz w:val="36"/>
          <w:szCs w:val="36"/>
          <w:rtl/>
        </w:rPr>
        <w:t xml:space="preserve"> </w:t>
      </w:r>
      <w:r w:rsidRPr="009766F5">
        <w:rPr>
          <w:rFonts w:ascii="Arial" w:hAnsi="Arial" w:cs="Traditional Arabic" w:hint="eastAsia"/>
          <w:sz w:val="36"/>
          <w:szCs w:val="36"/>
          <w:rtl/>
        </w:rPr>
        <w:t>أجهزة</w:t>
      </w:r>
      <w:r w:rsidRPr="009766F5">
        <w:rPr>
          <w:rFonts w:ascii="Arial" w:hAnsi="Arial" w:cs="Traditional Arabic"/>
          <w:sz w:val="36"/>
          <w:szCs w:val="36"/>
          <w:rtl/>
        </w:rPr>
        <w:t xml:space="preserve"> </w:t>
      </w:r>
      <w:r w:rsidRPr="009766F5">
        <w:rPr>
          <w:rFonts w:ascii="Arial" w:hAnsi="Arial" w:cs="Traditional Arabic" w:hint="eastAsia"/>
          <w:sz w:val="36"/>
          <w:szCs w:val="36"/>
          <w:rtl/>
        </w:rPr>
        <w:t>الدولة</w:t>
      </w:r>
      <w:r w:rsidR="009766F5">
        <w:rPr>
          <w:rFonts w:ascii="Arial" w:hAnsi="Arial" w:cs="Traditional Arabic" w:hint="cs"/>
          <w:sz w:val="36"/>
          <w:szCs w:val="36"/>
          <w:rtl/>
        </w:rPr>
        <w:t xml:space="preserve"> </w:t>
      </w:r>
      <w:r w:rsidRPr="009766F5">
        <w:rPr>
          <w:rFonts w:ascii="Arial" w:hAnsi="Arial" w:cs="Traditional Arabic"/>
          <w:sz w:val="36"/>
          <w:szCs w:val="36"/>
          <w:rtl/>
        </w:rPr>
        <w:t>.</w:t>
      </w:r>
    </w:p>
    <w:p w:rsidR="00D86242" w:rsidRPr="00246A65" w:rsidRDefault="00D86242" w:rsidP="009C14C1">
      <w:pPr>
        <w:pStyle w:val="af0"/>
        <w:widowControl w:val="0"/>
        <w:numPr>
          <w:ilvl w:val="0"/>
          <w:numId w:val="45"/>
        </w:numPr>
        <w:spacing w:after="0" w:line="240" w:lineRule="auto"/>
        <w:jc w:val="both"/>
        <w:rPr>
          <w:rFonts w:ascii="Arial" w:hAnsi="Arial" w:cs="Traditional Arabic"/>
          <w:sz w:val="36"/>
          <w:szCs w:val="36"/>
        </w:rPr>
      </w:pPr>
      <w:r w:rsidRPr="00246A65">
        <w:rPr>
          <w:rFonts w:ascii="Arial" w:hAnsi="Arial" w:cs="Traditional Arabic"/>
          <w:sz w:val="36"/>
          <w:szCs w:val="36"/>
          <w:rtl/>
        </w:rPr>
        <w:t>وقد</w:t>
      </w:r>
      <w:r w:rsidR="00246A65">
        <w:rPr>
          <w:rFonts w:ascii="Arial" w:hAnsi="Arial" w:cs="Traditional Arabic" w:hint="cs"/>
          <w:sz w:val="36"/>
          <w:szCs w:val="36"/>
          <w:rtl/>
        </w:rPr>
        <w:t xml:space="preserve"> </w:t>
      </w:r>
      <w:r w:rsidRPr="00246A65">
        <w:rPr>
          <w:rFonts w:ascii="Arial" w:hAnsi="Arial" w:cs="Traditional Arabic"/>
          <w:sz w:val="36"/>
          <w:szCs w:val="36"/>
          <w:rtl/>
        </w:rPr>
        <w:t>حمل الكتاب من فنون الجهل</w:t>
      </w:r>
      <w:r w:rsidR="00246A65" w:rsidRPr="00246A65">
        <w:rPr>
          <w:rFonts w:ascii="Arial" w:hAnsi="Arial" w:cs="Traditional Arabic" w:hint="cs"/>
          <w:sz w:val="36"/>
          <w:szCs w:val="36"/>
          <w:rtl/>
        </w:rPr>
        <w:t xml:space="preserve"> </w:t>
      </w:r>
      <w:r w:rsidRPr="00246A65">
        <w:rPr>
          <w:rFonts w:ascii="Arial" w:hAnsi="Arial" w:cs="Traditional Arabic"/>
          <w:sz w:val="36"/>
          <w:szCs w:val="36"/>
          <w:rtl/>
        </w:rPr>
        <w:t>, وألوان التطرف</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والتكفير</w:t>
      </w:r>
      <w:r w:rsidR="00246A65" w:rsidRPr="00246A65">
        <w:rPr>
          <w:rFonts w:ascii="Arial" w:hAnsi="Arial" w:cs="Traditional Arabic" w:hint="cs"/>
          <w:sz w:val="36"/>
          <w:szCs w:val="36"/>
          <w:rtl/>
        </w:rPr>
        <w:t xml:space="preserve"> </w:t>
      </w:r>
      <w:r w:rsidRPr="00246A65">
        <w:rPr>
          <w:rFonts w:ascii="Arial" w:hAnsi="Arial" w:cs="Traditional Arabic"/>
          <w:sz w:val="36"/>
          <w:szCs w:val="36"/>
          <w:rtl/>
        </w:rPr>
        <w:t xml:space="preserve">, وقواعد الإجرام </w:t>
      </w:r>
      <w:r w:rsidR="00246A65">
        <w:rPr>
          <w:rFonts w:ascii="Arial" w:hAnsi="Arial" w:cs="Traditional Arabic" w:hint="cs"/>
          <w:sz w:val="36"/>
          <w:szCs w:val="36"/>
          <w:rtl/>
        </w:rPr>
        <w:t xml:space="preserve">، </w:t>
      </w:r>
      <w:r w:rsidRPr="00246A65">
        <w:rPr>
          <w:rFonts w:ascii="Arial" w:hAnsi="Arial" w:cs="Traditional Arabic"/>
          <w:sz w:val="36"/>
          <w:szCs w:val="36"/>
          <w:rtl/>
        </w:rPr>
        <w:t>وقتل الأبرياء</w:t>
      </w:r>
      <w:r w:rsidR="00246A65" w:rsidRPr="00246A65">
        <w:rPr>
          <w:rFonts w:ascii="Arial" w:hAnsi="Arial" w:cs="Traditional Arabic" w:hint="cs"/>
          <w:sz w:val="36"/>
          <w:szCs w:val="36"/>
          <w:rtl/>
        </w:rPr>
        <w:t xml:space="preserve"> </w:t>
      </w:r>
      <w:r w:rsidR="00246A65">
        <w:rPr>
          <w:rFonts w:ascii="Arial" w:hAnsi="Arial" w:cs="Traditional Arabic" w:hint="cs"/>
          <w:sz w:val="36"/>
          <w:szCs w:val="36"/>
          <w:rtl/>
        </w:rPr>
        <w:t>.</w:t>
      </w:r>
    </w:p>
    <w:p w:rsidR="00D86242" w:rsidRPr="00246A65" w:rsidRDefault="00D86242" w:rsidP="009C14C1">
      <w:pPr>
        <w:pStyle w:val="af0"/>
        <w:widowControl w:val="0"/>
        <w:numPr>
          <w:ilvl w:val="0"/>
          <w:numId w:val="45"/>
        </w:numPr>
        <w:spacing w:after="0" w:line="240" w:lineRule="auto"/>
        <w:jc w:val="both"/>
        <w:rPr>
          <w:rFonts w:ascii="Arial" w:hAnsi="Arial" w:cs="Traditional Arabic"/>
          <w:sz w:val="36"/>
          <w:szCs w:val="36"/>
        </w:rPr>
      </w:pPr>
      <w:r w:rsidRPr="00246A65">
        <w:rPr>
          <w:rFonts w:ascii="Arial" w:hAnsi="Arial" w:cs="Traditional Arabic" w:hint="eastAsia"/>
          <w:sz w:val="36"/>
          <w:szCs w:val="36"/>
          <w:rtl/>
        </w:rPr>
        <w:t>تحويل</w:t>
      </w:r>
      <w:r w:rsidRPr="00246A65">
        <w:rPr>
          <w:rFonts w:ascii="Arial" w:hAnsi="Arial" w:cs="Traditional Arabic"/>
          <w:sz w:val="36"/>
          <w:szCs w:val="36"/>
          <w:rtl/>
        </w:rPr>
        <w:t xml:space="preserve"> </w:t>
      </w:r>
      <w:r w:rsidRPr="00246A65">
        <w:rPr>
          <w:rFonts w:ascii="Arial" w:hAnsi="Arial" w:cs="Traditional Arabic" w:hint="eastAsia"/>
          <w:sz w:val="36"/>
          <w:szCs w:val="36"/>
          <w:rtl/>
        </w:rPr>
        <w:t>مجرى</w:t>
      </w:r>
      <w:r w:rsidRPr="00246A65">
        <w:rPr>
          <w:rFonts w:ascii="Arial" w:hAnsi="Arial" w:cs="Traditional Arabic"/>
          <w:sz w:val="36"/>
          <w:szCs w:val="36"/>
          <w:rtl/>
        </w:rPr>
        <w:t xml:space="preserve"> </w:t>
      </w:r>
      <w:r w:rsidRPr="00246A65">
        <w:rPr>
          <w:rFonts w:ascii="Arial" w:hAnsi="Arial" w:cs="Traditional Arabic" w:hint="eastAsia"/>
          <w:sz w:val="36"/>
          <w:szCs w:val="36"/>
          <w:rtl/>
        </w:rPr>
        <w:t>الحرب</w:t>
      </w:r>
      <w:r w:rsidRPr="00246A65">
        <w:rPr>
          <w:rFonts w:ascii="Arial" w:hAnsi="Arial" w:cs="Traditional Arabic"/>
          <w:sz w:val="36"/>
          <w:szCs w:val="36"/>
          <w:rtl/>
        </w:rPr>
        <w:t xml:space="preserve"> </w:t>
      </w:r>
      <w:r w:rsidRPr="00246A65">
        <w:rPr>
          <w:rFonts w:ascii="Arial" w:hAnsi="Arial" w:cs="Traditional Arabic" w:hint="eastAsia"/>
          <w:sz w:val="36"/>
          <w:szCs w:val="36"/>
          <w:rtl/>
        </w:rPr>
        <w:t>من</w:t>
      </w:r>
      <w:r w:rsidRPr="00246A65">
        <w:rPr>
          <w:rFonts w:ascii="Arial" w:hAnsi="Arial" w:cs="Traditional Arabic"/>
          <w:sz w:val="36"/>
          <w:szCs w:val="36"/>
          <w:rtl/>
        </w:rPr>
        <w:t xml:space="preserve"> </w:t>
      </w:r>
      <w:r w:rsidRPr="00246A65">
        <w:rPr>
          <w:rFonts w:ascii="Arial" w:hAnsi="Arial" w:cs="Traditional Arabic" w:hint="eastAsia"/>
          <w:sz w:val="36"/>
          <w:szCs w:val="36"/>
          <w:rtl/>
        </w:rPr>
        <w:t>قتال</w:t>
      </w:r>
      <w:r w:rsidRPr="00246A65">
        <w:rPr>
          <w:rFonts w:ascii="Arial" w:hAnsi="Arial" w:cs="Traditional Arabic"/>
          <w:sz w:val="36"/>
          <w:szCs w:val="36"/>
          <w:rtl/>
        </w:rPr>
        <w:t xml:space="preserve"> </w:t>
      </w:r>
      <w:r w:rsidRPr="00246A65">
        <w:rPr>
          <w:rFonts w:ascii="Arial" w:hAnsi="Arial" w:cs="Traditional Arabic" w:hint="eastAsia"/>
          <w:sz w:val="36"/>
          <w:szCs w:val="36"/>
          <w:rtl/>
        </w:rPr>
        <w:t>الحكام</w:t>
      </w:r>
      <w:r w:rsidRPr="00246A65">
        <w:rPr>
          <w:rFonts w:ascii="Arial" w:hAnsi="Arial" w:cs="Traditional Arabic"/>
          <w:sz w:val="36"/>
          <w:szCs w:val="36"/>
          <w:rtl/>
        </w:rPr>
        <w:t xml:space="preserve"> </w:t>
      </w:r>
      <w:r w:rsidRPr="00246A65">
        <w:rPr>
          <w:rFonts w:ascii="Arial" w:hAnsi="Arial" w:cs="Traditional Arabic" w:hint="eastAsia"/>
          <w:sz w:val="36"/>
          <w:szCs w:val="36"/>
          <w:rtl/>
        </w:rPr>
        <w:t>المرتدين</w:t>
      </w:r>
      <w:r w:rsidRPr="00246A65">
        <w:rPr>
          <w:rFonts w:ascii="Arial" w:hAnsi="Arial" w:cs="Traditional Arabic"/>
          <w:sz w:val="36"/>
          <w:szCs w:val="36"/>
          <w:rtl/>
        </w:rPr>
        <w:t xml:space="preserve"> </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إلى</w:t>
      </w:r>
      <w:r w:rsidRPr="00246A65">
        <w:rPr>
          <w:rFonts w:ascii="Arial" w:hAnsi="Arial" w:cs="Traditional Arabic"/>
          <w:sz w:val="36"/>
          <w:szCs w:val="36"/>
          <w:rtl/>
        </w:rPr>
        <w:t xml:space="preserve"> </w:t>
      </w:r>
      <w:r w:rsidRPr="00246A65">
        <w:rPr>
          <w:rFonts w:ascii="Arial" w:hAnsi="Arial" w:cs="Traditional Arabic" w:hint="eastAsia"/>
          <w:sz w:val="36"/>
          <w:szCs w:val="36"/>
          <w:rtl/>
        </w:rPr>
        <w:t>جبهة</w:t>
      </w:r>
      <w:r w:rsidRPr="00246A65">
        <w:rPr>
          <w:rFonts w:ascii="Arial" w:hAnsi="Arial" w:cs="Traditional Arabic"/>
          <w:sz w:val="36"/>
          <w:szCs w:val="36"/>
          <w:rtl/>
        </w:rPr>
        <w:t xml:space="preserve"> </w:t>
      </w:r>
      <w:r w:rsidRPr="00246A65">
        <w:rPr>
          <w:rFonts w:ascii="Arial" w:hAnsi="Arial" w:cs="Traditional Arabic" w:hint="eastAsia"/>
          <w:sz w:val="36"/>
          <w:szCs w:val="36"/>
          <w:rtl/>
        </w:rPr>
        <w:t>جديدة</w:t>
      </w:r>
      <w:r w:rsidRPr="00246A65">
        <w:rPr>
          <w:rFonts w:ascii="Arial" w:hAnsi="Arial" w:cs="Traditional Arabic"/>
          <w:sz w:val="36"/>
          <w:szCs w:val="36"/>
          <w:rtl/>
        </w:rPr>
        <w:t xml:space="preserve"> </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هي</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عموم</w:t>
      </w:r>
      <w:r w:rsidRPr="00246A65">
        <w:rPr>
          <w:rFonts w:ascii="Arial" w:hAnsi="Arial" w:cs="Traditional Arabic"/>
          <w:sz w:val="36"/>
          <w:szCs w:val="36"/>
          <w:rtl/>
        </w:rPr>
        <w:t xml:space="preserve"> </w:t>
      </w:r>
      <w:r w:rsidRPr="00246A65">
        <w:rPr>
          <w:rFonts w:ascii="Arial" w:hAnsi="Arial" w:cs="Traditional Arabic" w:hint="eastAsia"/>
          <w:sz w:val="36"/>
          <w:szCs w:val="36"/>
          <w:rtl/>
        </w:rPr>
        <w:t>الشعب</w:t>
      </w:r>
      <w:r w:rsidR="00246A65">
        <w:rPr>
          <w:rFonts w:ascii="Arial" w:hAnsi="Arial" w:cs="Traditional Arabic" w:hint="cs"/>
          <w:sz w:val="36"/>
          <w:szCs w:val="36"/>
          <w:rtl/>
        </w:rPr>
        <w:t xml:space="preserve"> .</w:t>
      </w:r>
    </w:p>
    <w:p w:rsidR="00D86242" w:rsidRPr="00246A65" w:rsidRDefault="00D86242" w:rsidP="009C14C1">
      <w:pPr>
        <w:pStyle w:val="af0"/>
        <w:widowControl w:val="0"/>
        <w:numPr>
          <w:ilvl w:val="0"/>
          <w:numId w:val="45"/>
        </w:numPr>
        <w:spacing w:after="0" w:line="240" w:lineRule="auto"/>
        <w:jc w:val="both"/>
        <w:rPr>
          <w:rFonts w:ascii="Arial" w:hAnsi="Arial" w:cs="Traditional Arabic"/>
          <w:sz w:val="36"/>
          <w:szCs w:val="36"/>
        </w:rPr>
      </w:pPr>
      <w:r w:rsidRPr="00246A65">
        <w:rPr>
          <w:rFonts w:ascii="Arial" w:hAnsi="Arial" w:cs="Traditional Arabic"/>
          <w:sz w:val="36"/>
          <w:szCs w:val="36"/>
          <w:rtl/>
        </w:rPr>
        <w:t xml:space="preserve">كانت تصلنا بعض القرارات </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مثل</w:t>
      </w:r>
      <w:r w:rsidRPr="00246A65">
        <w:rPr>
          <w:rFonts w:ascii="Arial" w:hAnsi="Arial" w:cs="Traditional Arabic"/>
          <w:sz w:val="36"/>
          <w:szCs w:val="36"/>
          <w:rtl/>
        </w:rPr>
        <w:t xml:space="preserve"> قضية تخريب المدارس والشركات</w:t>
      </w:r>
      <w:r w:rsidR="00246A65">
        <w:rPr>
          <w:rFonts w:ascii="Arial" w:hAnsi="Arial" w:cs="Traditional Arabic" w:hint="cs"/>
          <w:sz w:val="36"/>
          <w:szCs w:val="36"/>
          <w:rtl/>
        </w:rPr>
        <w:t xml:space="preserve"> .</w:t>
      </w:r>
    </w:p>
    <w:p w:rsidR="00D86242" w:rsidRPr="00246A65" w:rsidRDefault="00D86242" w:rsidP="009C14C1">
      <w:pPr>
        <w:pStyle w:val="af0"/>
        <w:widowControl w:val="0"/>
        <w:numPr>
          <w:ilvl w:val="0"/>
          <w:numId w:val="45"/>
        </w:numPr>
        <w:spacing w:after="0" w:line="240" w:lineRule="auto"/>
        <w:jc w:val="both"/>
        <w:rPr>
          <w:rFonts w:ascii="Arial" w:hAnsi="Arial" w:cs="Traditional Arabic"/>
          <w:sz w:val="36"/>
          <w:szCs w:val="36"/>
        </w:rPr>
      </w:pPr>
      <w:r w:rsidRPr="00246A65">
        <w:rPr>
          <w:rFonts w:ascii="Arial" w:hAnsi="Arial" w:cs="Traditional Arabic" w:hint="eastAsia"/>
          <w:sz w:val="36"/>
          <w:szCs w:val="36"/>
          <w:rtl/>
        </w:rPr>
        <w:t>قررت</w:t>
      </w:r>
      <w:r w:rsidRPr="00246A65">
        <w:rPr>
          <w:rFonts w:ascii="Arial" w:hAnsi="Arial" w:cs="Traditional Arabic"/>
          <w:sz w:val="36"/>
          <w:szCs w:val="36"/>
          <w:rtl/>
        </w:rPr>
        <w:t xml:space="preserve"> </w:t>
      </w:r>
      <w:r w:rsidRPr="00246A65">
        <w:rPr>
          <w:rFonts w:ascii="Arial" w:hAnsi="Arial" w:cs="Traditional Arabic" w:hint="eastAsia"/>
          <w:sz w:val="36"/>
          <w:szCs w:val="36"/>
          <w:rtl/>
        </w:rPr>
        <w:t>قيادة</w:t>
      </w:r>
      <w:r w:rsidRPr="00246A65">
        <w:rPr>
          <w:rFonts w:ascii="Arial" w:hAnsi="Arial" w:cs="Traditional Arabic"/>
          <w:sz w:val="36"/>
          <w:szCs w:val="36"/>
          <w:rtl/>
        </w:rPr>
        <w:t xml:space="preserve"> </w:t>
      </w:r>
      <w:r w:rsidRPr="00246A65">
        <w:rPr>
          <w:rFonts w:ascii="Arial" w:hAnsi="Arial" w:cs="Traditional Arabic" w:hint="eastAsia"/>
          <w:sz w:val="36"/>
          <w:szCs w:val="36"/>
          <w:rtl/>
        </w:rPr>
        <w:t>الجماعة</w:t>
      </w:r>
      <w:r w:rsidRPr="00246A65">
        <w:rPr>
          <w:rFonts w:ascii="Arial" w:hAnsi="Arial" w:cs="Traditional Arabic"/>
          <w:sz w:val="36"/>
          <w:szCs w:val="36"/>
          <w:rtl/>
        </w:rPr>
        <w:t xml:space="preserve"> </w:t>
      </w:r>
      <w:r w:rsidRPr="00246A65">
        <w:rPr>
          <w:rFonts w:ascii="Arial" w:hAnsi="Arial" w:cs="Traditional Arabic" w:hint="eastAsia"/>
          <w:sz w:val="36"/>
          <w:szCs w:val="36"/>
          <w:rtl/>
        </w:rPr>
        <w:t>الإسلامية</w:t>
      </w:r>
      <w:r w:rsidRPr="00246A65">
        <w:rPr>
          <w:rFonts w:ascii="Arial" w:hAnsi="Arial" w:cs="Traditional Arabic"/>
          <w:sz w:val="36"/>
          <w:szCs w:val="36"/>
          <w:rtl/>
        </w:rPr>
        <w:t xml:space="preserve"> </w:t>
      </w:r>
      <w:r w:rsidRPr="00246A65">
        <w:rPr>
          <w:rFonts w:ascii="Arial" w:hAnsi="Arial" w:cs="Traditional Arabic" w:hint="eastAsia"/>
          <w:sz w:val="36"/>
          <w:szCs w:val="36"/>
          <w:rtl/>
        </w:rPr>
        <w:t>المسلحة</w:t>
      </w:r>
      <w:r w:rsidRPr="00246A65">
        <w:rPr>
          <w:rFonts w:ascii="Arial" w:hAnsi="Arial" w:cs="Traditional Arabic"/>
          <w:sz w:val="36"/>
          <w:szCs w:val="36"/>
          <w:rtl/>
        </w:rPr>
        <w:t xml:space="preserve"> </w:t>
      </w:r>
      <w:r w:rsidRPr="00246A65">
        <w:rPr>
          <w:rFonts w:ascii="Arial" w:hAnsi="Arial" w:cs="Traditional Arabic" w:hint="eastAsia"/>
          <w:sz w:val="36"/>
          <w:szCs w:val="36"/>
          <w:rtl/>
        </w:rPr>
        <w:t>توسيع</w:t>
      </w:r>
      <w:r w:rsidRPr="00246A65">
        <w:rPr>
          <w:rFonts w:ascii="Arial" w:hAnsi="Arial" w:cs="Traditional Arabic"/>
          <w:sz w:val="36"/>
          <w:szCs w:val="36"/>
          <w:rtl/>
        </w:rPr>
        <w:t xml:space="preserve"> </w:t>
      </w:r>
      <w:r w:rsidRPr="00246A65">
        <w:rPr>
          <w:rFonts w:ascii="Arial" w:hAnsi="Arial" w:cs="Traditional Arabic" w:hint="eastAsia"/>
          <w:sz w:val="36"/>
          <w:szCs w:val="36"/>
          <w:rtl/>
        </w:rPr>
        <w:t>نطاق</w:t>
      </w:r>
      <w:r w:rsidRPr="00246A65">
        <w:rPr>
          <w:rFonts w:ascii="Arial" w:hAnsi="Arial" w:cs="Traditional Arabic"/>
          <w:sz w:val="36"/>
          <w:szCs w:val="36"/>
          <w:rtl/>
        </w:rPr>
        <w:t xml:space="preserve"> </w:t>
      </w:r>
      <w:r w:rsidRPr="00246A65">
        <w:rPr>
          <w:rFonts w:ascii="Arial" w:hAnsi="Arial" w:cs="Traditional Arabic" w:hint="eastAsia"/>
          <w:sz w:val="36"/>
          <w:szCs w:val="36"/>
          <w:rtl/>
        </w:rPr>
        <w:t>عملياتها</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لتشمل</w:t>
      </w:r>
      <w:r w:rsidRPr="00246A65">
        <w:rPr>
          <w:rFonts w:ascii="Arial" w:hAnsi="Arial" w:cs="Traditional Arabic"/>
          <w:sz w:val="36"/>
          <w:szCs w:val="36"/>
          <w:rtl/>
        </w:rPr>
        <w:t xml:space="preserve"> </w:t>
      </w:r>
      <w:r w:rsidRPr="00246A65">
        <w:rPr>
          <w:rFonts w:ascii="Arial" w:hAnsi="Arial" w:cs="Traditional Arabic" w:hint="eastAsia"/>
          <w:sz w:val="36"/>
          <w:szCs w:val="36"/>
          <w:rtl/>
        </w:rPr>
        <w:t>عائلات</w:t>
      </w:r>
      <w:r w:rsidRPr="00246A65">
        <w:rPr>
          <w:rFonts w:ascii="Arial" w:hAnsi="Arial" w:cs="Traditional Arabic"/>
          <w:sz w:val="36"/>
          <w:szCs w:val="36"/>
          <w:rtl/>
        </w:rPr>
        <w:t xml:space="preserve"> </w:t>
      </w:r>
      <w:r w:rsidRPr="00246A65">
        <w:rPr>
          <w:rFonts w:ascii="Arial" w:hAnsi="Arial" w:cs="Traditional Arabic" w:hint="eastAsia"/>
          <w:sz w:val="36"/>
          <w:szCs w:val="36"/>
          <w:rtl/>
        </w:rPr>
        <w:t>الطواغيت</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زوجات</w:t>
      </w:r>
      <w:r w:rsidRPr="00246A65">
        <w:rPr>
          <w:rFonts w:ascii="Arial" w:hAnsi="Arial" w:cs="Traditional Arabic"/>
          <w:sz w:val="36"/>
          <w:szCs w:val="36"/>
          <w:rtl/>
        </w:rPr>
        <w:t xml:space="preserve"> </w:t>
      </w:r>
      <w:r w:rsidRPr="00246A65">
        <w:rPr>
          <w:rFonts w:ascii="Arial" w:hAnsi="Arial" w:cs="Traditional Arabic" w:hint="eastAsia"/>
          <w:sz w:val="36"/>
          <w:szCs w:val="36"/>
          <w:rtl/>
        </w:rPr>
        <w:t>وأقارب</w:t>
      </w:r>
      <w:r w:rsidRPr="00246A65">
        <w:rPr>
          <w:rFonts w:ascii="Arial" w:hAnsi="Arial" w:cs="Traditional Arabic"/>
          <w:sz w:val="36"/>
          <w:szCs w:val="36"/>
          <w:rtl/>
        </w:rPr>
        <w:t xml:space="preserve"> </w:t>
      </w:r>
      <w:r w:rsidRPr="00246A65">
        <w:rPr>
          <w:rFonts w:ascii="Arial" w:hAnsi="Arial" w:cs="Traditional Arabic" w:hint="eastAsia"/>
          <w:sz w:val="36"/>
          <w:szCs w:val="36"/>
          <w:rtl/>
        </w:rPr>
        <w:t>رجال</w:t>
      </w:r>
      <w:r w:rsidRPr="00246A65">
        <w:rPr>
          <w:rFonts w:ascii="Arial" w:hAnsi="Arial" w:cs="Traditional Arabic"/>
          <w:sz w:val="36"/>
          <w:szCs w:val="36"/>
          <w:rtl/>
        </w:rPr>
        <w:t xml:space="preserve"> </w:t>
      </w:r>
      <w:r w:rsidRPr="00246A65">
        <w:rPr>
          <w:rFonts w:ascii="Arial" w:hAnsi="Arial" w:cs="Traditional Arabic" w:hint="eastAsia"/>
          <w:sz w:val="36"/>
          <w:szCs w:val="36"/>
          <w:rtl/>
        </w:rPr>
        <w:t>الجيش</w:t>
      </w:r>
      <w:r w:rsidRPr="00246A65">
        <w:rPr>
          <w:rFonts w:ascii="Arial" w:hAnsi="Arial" w:cs="Traditional Arabic"/>
          <w:sz w:val="36"/>
          <w:szCs w:val="36"/>
          <w:rtl/>
        </w:rPr>
        <w:t xml:space="preserve"> </w:t>
      </w:r>
      <w:r w:rsidRPr="00246A65">
        <w:rPr>
          <w:rFonts w:ascii="Arial" w:hAnsi="Arial" w:cs="Traditional Arabic" w:hint="eastAsia"/>
          <w:sz w:val="36"/>
          <w:szCs w:val="36"/>
          <w:rtl/>
        </w:rPr>
        <w:t>والشرطة</w:t>
      </w:r>
      <w:r w:rsidR="00246A65">
        <w:rPr>
          <w:rFonts w:ascii="Arial" w:hAnsi="Arial" w:cs="Traditional Arabic" w:hint="cs"/>
          <w:sz w:val="36"/>
          <w:szCs w:val="36"/>
          <w:rtl/>
        </w:rPr>
        <w:t xml:space="preserve"> .</w:t>
      </w:r>
    </w:p>
    <w:p w:rsidR="00D86242" w:rsidRPr="004A31F2" w:rsidRDefault="00D86242" w:rsidP="009C14C1">
      <w:pPr>
        <w:pStyle w:val="af0"/>
        <w:widowControl w:val="0"/>
        <w:numPr>
          <w:ilvl w:val="0"/>
          <w:numId w:val="45"/>
        </w:numPr>
        <w:spacing w:after="0" w:line="240" w:lineRule="auto"/>
        <w:jc w:val="both"/>
        <w:rPr>
          <w:rFonts w:ascii="Arial" w:hAnsi="Arial" w:cs="Traditional Arabic"/>
          <w:sz w:val="36"/>
          <w:szCs w:val="36"/>
        </w:rPr>
      </w:pPr>
      <w:r w:rsidRPr="004A31F2">
        <w:rPr>
          <w:rFonts w:ascii="Arial" w:hAnsi="Arial" w:cs="Traditional Arabic" w:hint="eastAsia"/>
          <w:sz w:val="36"/>
          <w:szCs w:val="36"/>
          <w:rtl/>
        </w:rPr>
        <w:t>محاكمات</w:t>
      </w:r>
      <w:r w:rsidRPr="004A31F2">
        <w:rPr>
          <w:rFonts w:ascii="Arial" w:hAnsi="Arial" w:cs="Traditional Arabic"/>
          <w:sz w:val="36"/>
          <w:szCs w:val="36"/>
          <w:rtl/>
        </w:rPr>
        <w:t xml:space="preserve"> </w:t>
      </w:r>
      <w:r w:rsidRPr="004A31F2">
        <w:rPr>
          <w:rFonts w:ascii="Arial" w:hAnsi="Arial" w:cs="Traditional Arabic" w:hint="eastAsia"/>
          <w:sz w:val="36"/>
          <w:szCs w:val="36"/>
          <w:rtl/>
        </w:rPr>
        <w:t>شرعية</w:t>
      </w:r>
      <w:r w:rsidRPr="004A31F2">
        <w:rPr>
          <w:rFonts w:ascii="Arial" w:hAnsi="Arial" w:cs="Traditional Arabic"/>
          <w:sz w:val="36"/>
          <w:szCs w:val="36"/>
          <w:rtl/>
        </w:rPr>
        <w:t xml:space="preserve"> </w:t>
      </w:r>
      <w:r w:rsidRPr="004A31F2">
        <w:rPr>
          <w:rFonts w:ascii="Arial" w:hAnsi="Arial" w:cs="Traditional Arabic" w:hint="eastAsia"/>
          <w:sz w:val="36"/>
          <w:szCs w:val="36"/>
          <w:rtl/>
        </w:rPr>
        <w:t>تقام</w:t>
      </w:r>
      <w:r w:rsidRPr="004A31F2">
        <w:rPr>
          <w:rFonts w:ascii="Arial" w:hAnsi="Arial" w:cs="Traditional Arabic"/>
          <w:sz w:val="36"/>
          <w:szCs w:val="36"/>
          <w:rtl/>
        </w:rPr>
        <w:t xml:space="preserve"> </w:t>
      </w:r>
      <w:r w:rsidRPr="004A31F2">
        <w:rPr>
          <w:rFonts w:ascii="Arial" w:hAnsi="Arial" w:cs="Traditional Arabic" w:hint="eastAsia"/>
          <w:sz w:val="36"/>
          <w:szCs w:val="36"/>
          <w:rtl/>
        </w:rPr>
        <w:t>ضد</w:t>
      </w:r>
      <w:r w:rsidRPr="004A31F2">
        <w:rPr>
          <w:rFonts w:ascii="Arial" w:hAnsi="Arial" w:cs="Traditional Arabic"/>
          <w:sz w:val="36"/>
          <w:szCs w:val="36"/>
          <w:rtl/>
        </w:rPr>
        <w:t xml:space="preserve"> </w:t>
      </w:r>
      <w:r w:rsidRPr="004A31F2">
        <w:rPr>
          <w:rFonts w:ascii="Arial" w:hAnsi="Arial" w:cs="Traditional Arabic" w:hint="eastAsia"/>
          <w:sz w:val="36"/>
          <w:szCs w:val="36"/>
          <w:rtl/>
        </w:rPr>
        <w:t>من</w:t>
      </w:r>
      <w:r w:rsidRPr="004A31F2">
        <w:rPr>
          <w:rFonts w:ascii="Arial" w:hAnsi="Arial" w:cs="Traditional Arabic"/>
          <w:sz w:val="36"/>
          <w:szCs w:val="36"/>
          <w:rtl/>
        </w:rPr>
        <w:t xml:space="preserve"> </w:t>
      </w:r>
      <w:r w:rsidRPr="004A31F2">
        <w:rPr>
          <w:rFonts w:ascii="Arial" w:hAnsi="Arial" w:cs="Traditional Arabic" w:hint="eastAsia"/>
          <w:sz w:val="36"/>
          <w:szCs w:val="36"/>
          <w:rtl/>
        </w:rPr>
        <w:t>يشتبه</w:t>
      </w:r>
      <w:r w:rsidRPr="004A31F2">
        <w:rPr>
          <w:rFonts w:ascii="Arial" w:hAnsi="Arial" w:cs="Traditional Arabic"/>
          <w:sz w:val="36"/>
          <w:szCs w:val="36"/>
          <w:rtl/>
        </w:rPr>
        <w:t xml:space="preserve"> </w:t>
      </w:r>
      <w:r w:rsidRPr="004A31F2">
        <w:rPr>
          <w:rFonts w:ascii="Arial" w:hAnsi="Arial" w:cs="Traditional Arabic" w:hint="eastAsia"/>
          <w:sz w:val="36"/>
          <w:szCs w:val="36"/>
          <w:rtl/>
        </w:rPr>
        <w:t>في</w:t>
      </w:r>
      <w:r w:rsidRPr="004A31F2">
        <w:rPr>
          <w:rFonts w:ascii="Arial" w:hAnsi="Arial" w:cs="Traditional Arabic"/>
          <w:sz w:val="36"/>
          <w:szCs w:val="36"/>
          <w:rtl/>
        </w:rPr>
        <w:t xml:space="preserve"> </w:t>
      </w:r>
      <w:r w:rsidRPr="004A31F2">
        <w:rPr>
          <w:rFonts w:ascii="Arial" w:hAnsi="Arial" w:cs="Traditional Arabic" w:hint="eastAsia"/>
          <w:sz w:val="36"/>
          <w:szCs w:val="36"/>
          <w:rtl/>
        </w:rPr>
        <w:t>عقيدته</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 xml:space="preserve"> </w:t>
      </w:r>
      <w:r w:rsidRPr="004A31F2">
        <w:rPr>
          <w:rFonts w:ascii="Arial" w:hAnsi="Arial" w:cs="Traditional Arabic" w:hint="eastAsia"/>
          <w:sz w:val="36"/>
          <w:szCs w:val="36"/>
          <w:rtl/>
        </w:rPr>
        <w:t>قبل</w:t>
      </w:r>
      <w:r w:rsidRPr="004A31F2">
        <w:rPr>
          <w:rFonts w:ascii="Arial" w:hAnsi="Arial" w:cs="Traditional Arabic"/>
          <w:sz w:val="36"/>
          <w:szCs w:val="36"/>
          <w:rtl/>
        </w:rPr>
        <w:t xml:space="preserve"> </w:t>
      </w:r>
      <w:r w:rsidRPr="004A31F2">
        <w:rPr>
          <w:rFonts w:ascii="Arial" w:hAnsi="Arial" w:cs="Traditional Arabic" w:hint="eastAsia"/>
          <w:sz w:val="36"/>
          <w:szCs w:val="36"/>
          <w:rtl/>
        </w:rPr>
        <w:t>أن</w:t>
      </w:r>
      <w:r w:rsidRPr="004A31F2">
        <w:rPr>
          <w:rFonts w:ascii="Arial" w:hAnsi="Arial" w:cs="Traditional Arabic"/>
          <w:sz w:val="36"/>
          <w:szCs w:val="36"/>
          <w:rtl/>
        </w:rPr>
        <w:t xml:space="preserve"> </w:t>
      </w:r>
      <w:r w:rsidRPr="004A31F2">
        <w:rPr>
          <w:rFonts w:ascii="Arial" w:hAnsi="Arial" w:cs="Traditional Arabic" w:hint="eastAsia"/>
          <w:sz w:val="36"/>
          <w:szCs w:val="36"/>
          <w:rtl/>
        </w:rPr>
        <w:t>يتم</w:t>
      </w:r>
      <w:r w:rsidRPr="004A31F2">
        <w:rPr>
          <w:rFonts w:ascii="Arial" w:hAnsi="Arial" w:cs="Traditional Arabic"/>
          <w:sz w:val="36"/>
          <w:szCs w:val="36"/>
          <w:rtl/>
        </w:rPr>
        <w:t xml:space="preserve"> </w:t>
      </w:r>
      <w:r w:rsidRPr="004A31F2">
        <w:rPr>
          <w:rFonts w:ascii="Arial" w:hAnsi="Arial" w:cs="Traditional Arabic" w:hint="eastAsia"/>
          <w:sz w:val="36"/>
          <w:szCs w:val="36"/>
          <w:rtl/>
        </w:rPr>
        <w:t>التخلي</w:t>
      </w:r>
      <w:r w:rsidRPr="004A31F2">
        <w:rPr>
          <w:rFonts w:ascii="Arial" w:hAnsi="Arial" w:cs="Traditional Arabic"/>
          <w:sz w:val="36"/>
          <w:szCs w:val="36"/>
          <w:rtl/>
        </w:rPr>
        <w:t xml:space="preserve"> </w:t>
      </w:r>
      <w:r w:rsidRPr="004A31F2">
        <w:rPr>
          <w:rFonts w:ascii="Arial" w:hAnsi="Arial" w:cs="Traditional Arabic" w:hint="eastAsia"/>
          <w:sz w:val="36"/>
          <w:szCs w:val="36"/>
          <w:rtl/>
        </w:rPr>
        <w:t>عن</w:t>
      </w:r>
      <w:r w:rsidRPr="004A31F2">
        <w:rPr>
          <w:rFonts w:ascii="Arial" w:hAnsi="Arial" w:cs="Traditional Arabic"/>
          <w:sz w:val="36"/>
          <w:szCs w:val="36"/>
          <w:rtl/>
        </w:rPr>
        <w:t xml:space="preserve"> </w:t>
      </w:r>
      <w:r w:rsidRPr="004A31F2">
        <w:rPr>
          <w:rFonts w:ascii="Arial" w:hAnsi="Arial" w:cs="Traditional Arabic" w:hint="eastAsia"/>
          <w:sz w:val="36"/>
          <w:szCs w:val="36"/>
          <w:rtl/>
        </w:rPr>
        <w:t>فكرة</w:t>
      </w:r>
      <w:r w:rsidRPr="004A31F2">
        <w:rPr>
          <w:rFonts w:ascii="Arial" w:hAnsi="Arial" w:cs="Traditional Arabic"/>
          <w:sz w:val="36"/>
          <w:szCs w:val="36"/>
          <w:rtl/>
        </w:rPr>
        <w:t xml:space="preserve"> </w:t>
      </w:r>
      <w:r w:rsidRPr="004A31F2">
        <w:rPr>
          <w:rFonts w:ascii="Arial" w:hAnsi="Arial" w:cs="Traditional Arabic" w:hint="eastAsia"/>
          <w:sz w:val="36"/>
          <w:szCs w:val="36"/>
          <w:rtl/>
        </w:rPr>
        <w:t>المحاكمة</w:t>
      </w:r>
      <w:r w:rsidRPr="004A31F2">
        <w:rPr>
          <w:rFonts w:ascii="Arial" w:hAnsi="Arial" w:cs="Traditional Arabic"/>
          <w:sz w:val="36"/>
          <w:szCs w:val="36"/>
          <w:rtl/>
        </w:rPr>
        <w:t xml:space="preserve"> </w:t>
      </w:r>
      <w:r w:rsidRPr="004A31F2">
        <w:rPr>
          <w:rFonts w:ascii="Arial" w:hAnsi="Arial" w:cs="Traditional Arabic" w:hint="eastAsia"/>
          <w:sz w:val="36"/>
          <w:szCs w:val="36"/>
          <w:rtl/>
        </w:rPr>
        <w:t>الشرعية</w:t>
      </w:r>
      <w:r w:rsidRPr="004A31F2">
        <w:rPr>
          <w:rFonts w:ascii="Arial" w:hAnsi="Arial" w:cs="Traditional Arabic"/>
          <w:sz w:val="36"/>
          <w:szCs w:val="36"/>
          <w:rtl/>
        </w:rPr>
        <w:t xml:space="preserve"> </w:t>
      </w:r>
      <w:r w:rsidR="00246A65" w:rsidRPr="004A31F2">
        <w:rPr>
          <w:rFonts w:ascii="Arial" w:hAnsi="Arial" w:cs="Traditional Arabic" w:hint="cs"/>
          <w:sz w:val="36"/>
          <w:szCs w:val="36"/>
          <w:rtl/>
        </w:rPr>
        <w:t xml:space="preserve">، </w:t>
      </w:r>
      <w:r w:rsidRPr="004A31F2">
        <w:rPr>
          <w:rFonts w:ascii="Arial" w:hAnsi="Arial" w:cs="Traditional Arabic" w:hint="eastAsia"/>
          <w:sz w:val="36"/>
          <w:szCs w:val="36"/>
          <w:rtl/>
        </w:rPr>
        <w:t>ويتم</w:t>
      </w:r>
      <w:r w:rsidRPr="004A31F2">
        <w:rPr>
          <w:rFonts w:ascii="Arial" w:hAnsi="Arial" w:cs="Traditional Arabic"/>
          <w:sz w:val="36"/>
          <w:szCs w:val="36"/>
          <w:rtl/>
        </w:rPr>
        <w:t xml:space="preserve"> </w:t>
      </w:r>
      <w:r w:rsidRPr="004A31F2">
        <w:rPr>
          <w:rFonts w:ascii="Arial" w:hAnsi="Arial" w:cs="Traditional Arabic" w:hint="eastAsia"/>
          <w:sz w:val="36"/>
          <w:szCs w:val="36"/>
          <w:rtl/>
        </w:rPr>
        <w:t>اعتماد</w:t>
      </w:r>
      <w:r w:rsidRPr="004A31F2">
        <w:rPr>
          <w:rFonts w:ascii="Arial" w:hAnsi="Arial" w:cs="Traditional Arabic"/>
          <w:sz w:val="36"/>
          <w:szCs w:val="36"/>
          <w:rtl/>
        </w:rPr>
        <w:t xml:space="preserve"> </w:t>
      </w:r>
      <w:r w:rsidRPr="004A31F2">
        <w:rPr>
          <w:rFonts w:ascii="Arial" w:hAnsi="Arial" w:cs="Traditional Arabic" w:hint="eastAsia"/>
          <w:sz w:val="36"/>
          <w:szCs w:val="36"/>
          <w:rtl/>
        </w:rPr>
        <w:t>نظام</w:t>
      </w:r>
      <w:r w:rsidRPr="004A31F2">
        <w:rPr>
          <w:rFonts w:ascii="Arial" w:hAnsi="Arial" w:cs="Traditional Arabic"/>
          <w:sz w:val="36"/>
          <w:szCs w:val="36"/>
          <w:rtl/>
        </w:rPr>
        <w:t xml:space="preserve"> </w:t>
      </w:r>
      <w:r w:rsidRPr="004A31F2">
        <w:rPr>
          <w:rFonts w:ascii="Arial" w:hAnsi="Arial" w:cs="Traditional Arabic" w:hint="eastAsia"/>
          <w:sz w:val="36"/>
          <w:szCs w:val="36"/>
          <w:rtl/>
        </w:rPr>
        <w:t>التصفية</w:t>
      </w:r>
      <w:r w:rsidRPr="004A31F2">
        <w:rPr>
          <w:rFonts w:ascii="Arial" w:hAnsi="Arial" w:cs="Traditional Arabic"/>
          <w:sz w:val="36"/>
          <w:szCs w:val="36"/>
          <w:rtl/>
        </w:rPr>
        <w:t xml:space="preserve"> </w:t>
      </w:r>
      <w:r w:rsidRPr="004A31F2">
        <w:rPr>
          <w:rFonts w:ascii="Arial" w:hAnsi="Arial" w:cs="Traditional Arabic" w:hint="eastAsia"/>
          <w:sz w:val="36"/>
          <w:szCs w:val="36"/>
          <w:rtl/>
        </w:rPr>
        <w:t>الجسدية</w:t>
      </w:r>
      <w:r w:rsidRPr="004A31F2">
        <w:rPr>
          <w:rFonts w:ascii="Arial" w:hAnsi="Arial" w:cs="Traditional Arabic"/>
          <w:sz w:val="36"/>
          <w:szCs w:val="36"/>
          <w:rtl/>
        </w:rPr>
        <w:t xml:space="preserve"> </w:t>
      </w:r>
      <w:r w:rsidR="00246A65" w:rsidRPr="004A31F2">
        <w:rPr>
          <w:rFonts w:ascii="Arial" w:hAnsi="Arial" w:cs="Traditional Arabic" w:hint="cs"/>
          <w:sz w:val="36"/>
          <w:szCs w:val="36"/>
          <w:rtl/>
        </w:rPr>
        <w:t xml:space="preserve">؛ </w:t>
      </w:r>
      <w:r w:rsidRPr="004A31F2">
        <w:rPr>
          <w:rFonts w:ascii="Arial" w:hAnsi="Arial" w:cs="Traditional Arabic" w:hint="eastAsia"/>
          <w:sz w:val="36"/>
          <w:szCs w:val="36"/>
          <w:rtl/>
        </w:rPr>
        <w:t>فأصبح</w:t>
      </w:r>
      <w:r w:rsidRPr="004A31F2">
        <w:rPr>
          <w:rFonts w:ascii="Arial" w:hAnsi="Arial" w:cs="Traditional Arabic"/>
          <w:sz w:val="36"/>
          <w:szCs w:val="36"/>
          <w:rtl/>
        </w:rPr>
        <w:t xml:space="preserve"> </w:t>
      </w:r>
      <w:r w:rsidRPr="004A31F2">
        <w:rPr>
          <w:rFonts w:ascii="Arial" w:hAnsi="Arial" w:cs="Traditional Arabic" w:hint="eastAsia"/>
          <w:sz w:val="36"/>
          <w:szCs w:val="36"/>
          <w:rtl/>
        </w:rPr>
        <w:t>مسموحًا</w:t>
      </w:r>
      <w:r w:rsidRPr="004A31F2">
        <w:rPr>
          <w:rFonts w:ascii="Arial" w:hAnsi="Arial" w:cs="Traditional Arabic"/>
          <w:sz w:val="36"/>
          <w:szCs w:val="36"/>
          <w:rtl/>
        </w:rPr>
        <w:t xml:space="preserve"> </w:t>
      </w:r>
      <w:r w:rsidRPr="004A31F2">
        <w:rPr>
          <w:rFonts w:ascii="Arial" w:hAnsi="Arial" w:cs="Traditional Arabic" w:hint="eastAsia"/>
          <w:sz w:val="36"/>
          <w:szCs w:val="36"/>
          <w:rtl/>
        </w:rPr>
        <w:t>لأمير</w:t>
      </w:r>
      <w:r w:rsidRPr="004A31F2">
        <w:rPr>
          <w:rFonts w:ascii="Arial" w:hAnsi="Arial" w:cs="Traditional Arabic"/>
          <w:sz w:val="36"/>
          <w:szCs w:val="36"/>
          <w:rtl/>
        </w:rPr>
        <w:t xml:space="preserve"> </w:t>
      </w:r>
      <w:r w:rsidRPr="004A31F2">
        <w:rPr>
          <w:rFonts w:ascii="Arial" w:hAnsi="Arial" w:cs="Traditional Arabic" w:hint="eastAsia"/>
          <w:sz w:val="36"/>
          <w:szCs w:val="36"/>
          <w:rtl/>
        </w:rPr>
        <w:t>سرية</w:t>
      </w:r>
      <w:r w:rsidRPr="004A31F2">
        <w:rPr>
          <w:rFonts w:ascii="Arial" w:hAnsi="Arial" w:cs="Traditional Arabic"/>
          <w:sz w:val="36"/>
          <w:szCs w:val="36"/>
          <w:rtl/>
        </w:rPr>
        <w:t xml:space="preserve"> </w:t>
      </w:r>
      <w:r w:rsidRPr="004A31F2">
        <w:rPr>
          <w:rFonts w:ascii="Arial" w:hAnsi="Arial" w:cs="Traditional Arabic" w:hint="eastAsia"/>
          <w:sz w:val="36"/>
          <w:szCs w:val="36"/>
          <w:rtl/>
        </w:rPr>
        <w:t>اتخاذ</w:t>
      </w:r>
      <w:r w:rsidRPr="004A31F2">
        <w:rPr>
          <w:rFonts w:ascii="Arial" w:hAnsi="Arial" w:cs="Traditional Arabic"/>
          <w:sz w:val="36"/>
          <w:szCs w:val="36"/>
          <w:rtl/>
        </w:rPr>
        <w:t xml:space="preserve"> </w:t>
      </w:r>
      <w:r w:rsidRPr="004A31F2">
        <w:rPr>
          <w:rFonts w:ascii="Arial" w:hAnsi="Arial" w:cs="Traditional Arabic" w:hint="eastAsia"/>
          <w:sz w:val="36"/>
          <w:szCs w:val="36"/>
          <w:rtl/>
        </w:rPr>
        <w:t>قرار</w:t>
      </w:r>
      <w:r w:rsidRPr="004A31F2">
        <w:rPr>
          <w:rFonts w:ascii="Arial" w:hAnsi="Arial" w:cs="Traditional Arabic"/>
          <w:sz w:val="36"/>
          <w:szCs w:val="36"/>
          <w:rtl/>
        </w:rPr>
        <w:t xml:space="preserve"> </w:t>
      </w:r>
      <w:r w:rsidRPr="004A31F2">
        <w:rPr>
          <w:rFonts w:ascii="Arial" w:hAnsi="Arial" w:cs="Traditional Arabic" w:hint="eastAsia"/>
          <w:sz w:val="36"/>
          <w:szCs w:val="36"/>
          <w:rtl/>
        </w:rPr>
        <w:t>بالموت</w:t>
      </w:r>
      <w:r w:rsidRPr="004A31F2">
        <w:rPr>
          <w:rFonts w:ascii="Arial" w:hAnsi="Arial" w:cs="Traditional Arabic"/>
          <w:sz w:val="36"/>
          <w:szCs w:val="36"/>
          <w:rtl/>
        </w:rPr>
        <w:t xml:space="preserve"> </w:t>
      </w:r>
      <w:r w:rsidRPr="004A31F2">
        <w:rPr>
          <w:rFonts w:ascii="Arial" w:hAnsi="Arial" w:cs="Traditional Arabic" w:hint="eastAsia"/>
          <w:sz w:val="36"/>
          <w:szCs w:val="36"/>
          <w:rtl/>
        </w:rPr>
        <w:t>ضد</w:t>
      </w:r>
      <w:r w:rsidRPr="004A31F2">
        <w:rPr>
          <w:rFonts w:ascii="Arial" w:hAnsi="Arial" w:cs="Traditional Arabic"/>
          <w:sz w:val="36"/>
          <w:szCs w:val="36"/>
          <w:rtl/>
        </w:rPr>
        <w:t xml:space="preserve"> </w:t>
      </w:r>
      <w:r w:rsidRPr="004A31F2">
        <w:rPr>
          <w:rFonts w:ascii="Arial" w:hAnsi="Arial" w:cs="Traditional Arabic" w:hint="eastAsia"/>
          <w:sz w:val="36"/>
          <w:szCs w:val="36"/>
          <w:rtl/>
        </w:rPr>
        <w:t>أي</w:t>
      </w:r>
      <w:r w:rsidR="00246A65" w:rsidRPr="004A31F2">
        <w:rPr>
          <w:rFonts w:ascii="Arial" w:hAnsi="Arial" w:cs="Traditional Arabic" w:hint="cs"/>
          <w:sz w:val="36"/>
          <w:szCs w:val="36"/>
          <w:rtl/>
        </w:rPr>
        <w:t>ٍّ</w:t>
      </w:r>
      <w:r w:rsidRPr="004A31F2">
        <w:rPr>
          <w:rFonts w:ascii="Arial" w:hAnsi="Arial" w:cs="Traditional Arabic"/>
          <w:sz w:val="36"/>
          <w:szCs w:val="36"/>
          <w:rtl/>
        </w:rPr>
        <w:t xml:space="preserve"> </w:t>
      </w:r>
      <w:r w:rsidRPr="004A31F2">
        <w:rPr>
          <w:rFonts w:ascii="Arial" w:hAnsi="Arial" w:cs="Traditional Arabic" w:hint="eastAsia"/>
          <w:sz w:val="36"/>
          <w:szCs w:val="36"/>
          <w:rtl/>
        </w:rPr>
        <w:t>كان</w:t>
      </w:r>
      <w:r w:rsidRPr="004A31F2">
        <w:rPr>
          <w:rFonts w:ascii="Arial" w:hAnsi="Arial" w:cs="Traditional Arabic"/>
          <w:sz w:val="36"/>
          <w:szCs w:val="36"/>
          <w:rtl/>
        </w:rPr>
        <w:t xml:space="preserve"> </w:t>
      </w:r>
      <w:r w:rsidR="00246A65" w:rsidRPr="004A31F2">
        <w:rPr>
          <w:rFonts w:ascii="Arial" w:hAnsi="Arial" w:cs="Traditional Arabic" w:hint="cs"/>
          <w:sz w:val="36"/>
          <w:szCs w:val="36"/>
          <w:rtl/>
        </w:rPr>
        <w:t xml:space="preserve">، </w:t>
      </w:r>
      <w:r w:rsidRPr="004A31F2">
        <w:rPr>
          <w:rFonts w:ascii="Arial" w:hAnsi="Arial" w:cs="Traditional Arabic" w:hint="eastAsia"/>
          <w:sz w:val="36"/>
          <w:szCs w:val="36"/>
          <w:rtl/>
        </w:rPr>
        <w:t>من</w:t>
      </w:r>
      <w:r w:rsidRPr="004A31F2">
        <w:rPr>
          <w:rFonts w:ascii="Arial" w:hAnsi="Arial" w:cs="Traditional Arabic"/>
          <w:sz w:val="36"/>
          <w:szCs w:val="36"/>
          <w:rtl/>
        </w:rPr>
        <w:t xml:space="preserve"> </w:t>
      </w:r>
      <w:r w:rsidRPr="004A31F2">
        <w:rPr>
          <w:rFonts w:ascii="Arial" w:hAnsi="Arial" w:cs="Traditional Arabic" w:hint="eastAsia"/>
          <w:sz w:val="36"/>
          <w:szCs w:val="36"/>
          <w:rtl/>
        </w:rPr>
        <w:t>دون</w:t>
      </w:r>
      <w:r w:rsidRPr="004A31F2">
        <w:rPr>
          <w:rFonts w:ascii="Arial" w:hAnsi="Arial" w:cs="Traditional Arabic"/>
          <w:sz w:val="36"/>
          <w:szCs w:val="36"/>
          <w:rtl/>
        </w:rPr>
        <w:t xml:space="preserve"> </w:t>
      </w:r>
      <w:r w:rsidRPr="004A31F2">
        <w:rPr>
          <w:rFonts w:ascii="Arial" w:hAnsi="Arial" w:cs="Traditional Arabic" w:hint="eastAsia"/>
          <w:sz w:val="36"/>
          <w:szCs w:val="36"/>
          <w:rtl/>
        </w:rPr>
        <w:t>الحاجة</w:t>
      </w:r>
      <w:r w:rsidRPr="004A31F2">
        <w:rPr>
          <w:rFonts w:ascii="Arial" w:hAnsi="Arial" w:cs="Traditional Arabic"/>
          <w:sz w:val="36"/>
          <w:szCs w:val="36"/>
          <w:rtl/>
        </w:rPr>
        <w:t xml:space="preserve"> </w:t>
      </w:r>
      <w:r w:rsidRPr="004A31F2">
        <w:rPr>
          <w:rFonts w:ascii="Arial" w:hAnsi="Arial" w:cs="Traditional Arabic" w:hint="eastAsia"/>
          <w:sz w:val="36"/>
          <w:szCs w:val="36"/>
          <w:rtl/>
        </w:rPr>
        <w:t>إلى</w:t>
      </w:r>
      <w:r w:rsidRPr="004A31F2">
        <w:rPr>
          <w:rFonts w:ascii="Arial" w:hAnsi="Arial" w:cs="Traditional Arabic"/>
          <w:sz w:val="36"/>
          <w:szCs w:val="36"/>
          <w:rtl/>
        </w:rPr>
        <w:t xml:space="preserve"> </w:t>
      </w:r>
      <w:r w:rsidRPr="004A31F2">
        <w:rPr>
          <w:rFonts w:ascii="Arial" w:hAnsi="Arial" w:cs="Traditional Arabic" w:hint="eastAsia"/>
          <w:sz w:val="36"/>
          <w:szCs w:val="36"/>
          <w:rtl/>
        </w:rPr>
        <w:t>التبيان</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 xml:space="preserve"> </w:t>
      </w:r>
      <w:r w:rsidRPr="004A31F2">
        <w:rPr>
          <w:rFonts w:ascii="Arial" w:hAnsi="Arial" w:cs="Traditional Arabic" w:hint="eastAsia"/>
          <w:sz w:val="36"/>
          <w:szCs w:val="36"/>
          <w:rtl/>
        </w:rPr>
        <w:t>أو</w:t>
      </w:r>
      <w:r w:rsidRPr="004A31F2">
        <w:rPr>
          <w:rFonts w:ascii="Arial" w:hAnsi="Arial" w:cs="Traditional Arabic"/>
          <w:sz w:val="36"/>
          <w:szCs w:val="36"/>
          <w:rtl/>
        </w:rPr>
        <w:t xml:space="preserve"> </w:t>
      </w:r>
      <w:r w:rsidRPr="004A31F2">
        <w:rPr>
          <w:rFonts w:ascii="Arial" w:hAnsi="Arial" w:cs="Traditional Arabic" w:hint="eastAsia"/>
          <w:sz w:val="36"/>
          <w:szCs w:val="36"/>
          <w:rtl/>
        </w:rPr>
        <w:t>التحري</w:t>
      </w:r>
      <w:r w:rsidRPr="004A31F2">
        <w:rPr>
          <w:rFonts w:ascii="Arial" w:hAnsi="Arial" w:cs="Traditional Arabic"/>
          <w:sz w:val="36"/>
          <w:szCs w:val="36"/>
          <w:rtl/>
        </w:rPr>
        <w:t xml:space="preserve"> </w:t>
      </w:r>
      <w:r w:rsidRPr="004A31F2">
        <w:rPr>
          <w:rFonts w:ascii="Arial" w:hAnsi="Arial" w:cs="Traditional Arabic" w:hint="eastAsia"/>
          <w:sz w:val="36"/>
          <w:szCs w:val="36"/>
          <w:rtl/>
        </w:rPr>
        <w:t>الشرعي</w:t>
      </w:r>
      <w:r w:rsidRPr="004A31F2">
        <w:rPr>
          <w:rFonts w:ascii="Arial" w:hAnsi="Arial" w:cs="Traditional Arabic"/>
          <w:sz w:val="36"/>
          <w:szCs w:val="36"/>
          <w:rtl/>
        </w:rPr>
        <w:t xml:space="preserve"> </w:t>
      </w:r>
      <w:r w:rsidR="00246A65" w:rsidRPr="004A31F2">
        <w:rPr>
          <w:rFonts w:ascii="Arial" w:hAnsi="Arial" w:cs="Traditional Arabic" w:hint="cs"/>
          <w:sz w:val="36"/>
          <w:szCs w:val="36"/>
          <w:rtl/>
        </w:rPr>
        <w:t xml:space="preserve">، </w:t>
      </w:r>
      <w:r w:rsidRPr="004A31F2">
        <w:rPr>
          <w:rFonts w:ascii="Arial" w:hAnsi="Arial" w:cs="Traditional Arabic" w:hint="eastAsia"/>
          <w:sz w:val="36"/>
          <w:szCs w:val="36"/>
          <w:rtl/>
        </w:rPr>
        <w:t>أو</w:t>
      </w:r>
      <w:r w:rsidRPr="004A31F2">
        <w:rPr>
          <w:rFonts w:ascii="Arial" w:hAnsi="Arial" w:cs="Traditional Arabic"/>
          <w:sz w:val="36"/>
          <w:szCs w:val="36"/>
          <w:rtl/>
        </w:rPr>
        <w:t xml:space="preserve"> </w:t>
      </w:r>
      <w:r w:rsidRPr="004A31F2">
        <w:rPr>
          <w:rFonts w:ascii="Arial" w:hAnsi="Arial" w:cs="Traditional Arabic" w:hint="eastAsia"/>
          <w:sz w:val="36"/>
          <w:szCs w:val="36"/>
          <w:rtl/>
        </w:rPr>
        <w:t>المحاكمة</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w:t>
      </w:r>
    </w:p>
    <w:p w:rsidR="00D86242" w:rsidRPr="004A31F2" w:rsidRDefault="00D86242" w:rsidP="009C14C1">
      <w:pPr>
        <w:pStyle w:val="af0"/>
        <w:widowControl w:val="0"/>
        <w:numPr>
          <w:ilvl w:val="0"/>
          <w:numId w:val="45"/>
        </w:numPr>
        <w:spacing w:after="0" w:line="240" w:lineRule="auto"/>
        <w:jc w:val="both"/>
        <w:rPr>
          <w:rFonts w:ascii="Arial" w:hAnsi="Arial" w:cs="Traditional Arabic"/>
          <w:sz w:val="36"/>
          <w:szCs w:val="36"/>
        </w:rPr>
      </w:pPr>
      <w:r w:rsidRPr="004A31F2">
        <w:rPr>
          <w:rFonts w:ascii="Arial" w:hAnsi="Arial" w:cs="Traditional Arabic" w:hint="eastAsia"/>
          <w:sz w:val="36"/>
          <w:szCs w:val="36"/>
          <w:rtl/>
        </w:rPr>
        <w:t>قصة</w:t>
      </w:r>
      <w:r w:rsidRPr="004A31F2">
        <w:rPr>
          <w:rFonts w:ascii="Arial" w:hAnsi="Arial" w:cs="Traditional Arabic"/>
          <w:sz w:val="36"/>
          <w:szCs w:val="36"/>
          <w:rtl/>
        </w:rPr>
        <w:t xml:space="preserve"> </w:t>
      </w:r>
      <w:r w:rsidRPr="004A31F2">
        <w:rPr>
          <w:rFonts w:ascii="Arial" w:hAnsi="Arial" w:cs="Traditional Arabic" w:hint="cs"/>
          <w:sz w:val="36"/>
          <w:szCs w:val="36"/>
          <w:rtl/>
        </w:rPr>
        <w:t>ال</w:t>
      </w:r>
      <w:r w:rsidRPr="004A31F2">
        <w:rPr>
          <w:rFonts w:ascii="Arial" w:hAnsi="Arial" w:cs="Traditional Arabic" w:hint="eastAsia"/>
          <w:sz w:val="36"/>
          <w:szCs w:val="36"/>
          <w:rtl/>
        </w:rPr>
        <w:t>رجل</w:t>
      </w:r>
      <w:r w:rsidRPr="004A31F2">
        <w:rPr>
          <w:rFonts w:ascii="Arial" w:hAnsi="Arial" w:cs="Traditional Arabic"/>
          <w:sz w:val="36"/>
          <w:szCs w:val="36"/>
          <w:rtl/>
        </w:rPr>
        <w:t xml:space="preserve"> </w:t>
      </w:r>
      <w:r w:rsidRPr="004A31F2">
        <w:rPr>
          <w:rFonts w:ascii="Arial" w:hAnsi="Arial" w:cs="Traditional Arabic" w:hint="cs"/>
          <w:sz w:val="36"/>
          <w:szCs w:val="36"/>
          <w:rtl/>
        </w:rPr>
        <w:t>ال</w:t>
      </w:r>
      <w:r w:rsidRPr="004A31F2">
        <w:rPr>
          <w:rFonts w:ascii="Arial" w:hAnsi="Arial" w:cs="Traditional Arabic" w:hint="eastAsia"/>
          <w:sz w:val="36"/>
          <w:szCs w:val="36"/>
          <w:rtl/>
        </w:rPr>
        <w:t>كبير</w:t>
      </w:r>
      <w:r w:rsidRPr="004A31F2">
        <w:rPr>
          <w:rFonts w:ascii="Arial" w:hAnsi="Arial" w:cs="Traditional Arabic" w:hint="cs"/>
          <w:sz w:val="36"/>
          <w:szCs w:val="36"/>
          <w:rtl/>
        </w:rPr>
        <w:t xml:space="preserve"> الذي</w:t>
      </w:r>
      <w:r w:rsidRPr="004A31F2">
        <w:rPr>
          <w:rFonts w:ascii="Arial" w:hAnsi="Arial" w:cs="Traditional Arabic"/>
          <w:sz w:val="36"/>
          <w:szCs w:val="36"/>
          <w:rtl/>
        </w:rPr>
        <w:t xml:space="preserve"> </w:t>
      </w:r>
      <w:r w:rsidRPr="004A31F2">
        <w:rPr>
          <w:rFonts w:ascii="Arial" w:hAnsi="Arial" w:cs="Traditional Arabic" w:hint="eastAsia"/>
          <w:sz w:val="36"/>
          <w:szCs w:val="36"/>
          <w:rtl/>
        </w:rPr>
        <w:t>لقي</w:t>
      </w:r>
      <w:r w:rsidRPr="004A31F2">
        <w:rPr>
          <w:rFonts w:ascii="Arial" w:hAnsi="Arial" w:cs="Traditional Arabic"/>
          <w:sz w:val="36"/>
          <w:szCs w:val="36"/>
          <w:rtl/>
        </w:rPr>
        <w:t xml:space="preserve"> </w:t>
      </w:r>
      <w:r w:rsidRPr="004A31F2">
        <w:rPr>
          <w:rFonts w:ascii="Arial" w:hAnsi="Arial" w:cs="Traditional Arabic" w:hint="eastAsia"/>
          <w:sz w:val="36"/>
          <w:szCs w:val="36"/>
          <w:rtl/>
        </w:rPr>
        <w:t>حتفه</w:t>
      </w:r>
      <w:r w:rsidRPr="004A31F2">
        <w:rPr>
          <w:rFonts w:ascii="Arial" w:hAnsi="Arial" w:cs="Traditional Arabic"/>
          <w:sz w:val="36"/>
          <w:szCs w:val="36"/>
          <w:rtl/>
        </w:rPr>
        <w:t xml:space="preserve"> </w:t>
      </w:r>
      <w:r w:rsidRPr="004A31F2">
        <w:rPr>
          <w:rFonts w:ascii="Arial" w:hAnsi="Arial" w:cs="Traditional Arabic" w:hint="eastAsia"/>
          <w:sz w:val="36"/>
          <w:szCs w:val="36"/>
          <w:rtl/>
        </w:rPr>
        <w:t>على</w:t>
      </w:r>
      <w:r w:rsidRPr="004A31F2">
        <w:rPr>
          <w:rFonts w:ascii="Arial" w:hAnsi="Arial" w:cs="Traditional Arabic"/>
          <w:sz w:val="36"/>
          <w:szCs w:val="36"/>
          <w:rtl/>
        </w:rPr>
        <w:t xml:space="preserve"> </w:t>
      </w:r>
      <w:r w:rsidRPr="004A31F2">
        <w:rPr>
          <w:rFonts w:ascii="Arial" w:hAnsi="Arial" w:cs="Traditional Arabic" w:hint="eastAsia"/>
          <w:sz w:val="36"/>
          <w:szCs w:val="36"/>
          <w:rtl/>
        </w:rPr>
        <w:t>يد</w:t>
      </w:r>
      <w:r w:rsidRPr="004A31F2">
        <w:rPr>
          <w:rFonts w:ascii="Arial" w:hAnsi="Arial" w:cs="Traditional Arabic"/>
          <w:sz w:val="36"/>
          <w:szCs w:val="36"/>
          <w:rtl/>
        </w:rPr>
        <w:t xml:space="preserve"> </w:t>
      </w:r>
      <w:r w:rsidRPr="004A31F2">
        <w:rPr>
          <w:rFonts w:ascii="Arial" w:hAnsi="Arial" w:cs="Traditional Arabic" w:hint="eastAsia"/>
          <w:sz w:val="36"/>
          <w:szCs w:val="36"/>
          <w:rtl/>
        </w:rPr>
        <w:t>عناصر</w:t>
      </w:r>
      <w:r w:rsidRPr="004A31F2">
        <w:rPr>
          <w:rFonts w:ascii="Arial" w:hAnsi="Arial" w:cs="Traditional Arabic"/>
          <w:sz w:val="36"/>
          <w:szCs w:val="36"/>
          <w:rtl/>
        </w:rPr>
        <w:t xml:space="preserve"> </w:t>
      </w:r>
      <w:r w:rsidRPr="004A31F2">
        <w:rPr>
          <w:rFonts w:ascii="Arial" w:hAnsi="Arial" w:cs="Traditional Arabic" w:hint="eastAsia"/>
          <w:sz w:val="36"/>
          <w:szCs w:val="36"/>
          <w:rtl/>
        </w:rPr>
        <w:t>سرية</w:t>
      </w:r>
      <w:r w:rsidR="00246A65" w:rsidRPr="004A31F2">
        <w:rPr>
          <w:rFonts w:ascii="Arial" w:hAnsi="Arial" w:cs="Traditional Arabic" w:hint="cs"/>
          <w:sz w:val="36"/>
          <w:szCs w:val="36"/>
          <w:rtl/>
        </w:rPr>
        <w:t xml:space="preserve"> </w:t>
      </w:r>
      <w:r w:rsidRPr="004A31F2">
        <w:rPr>
          <w:rFonts w:ascii="Arial" w:hAnsi="Arial" w:cs="Traditional Arabic" w:hint="eastAsia"/>
          <w:sz w:val="36"/>
          <w:szCs w:val="36"/>
          <w:rtl/>
        </w:rPr>
        <w:t>؛</w:t>
      </w:r>
      <w:r w:rsidRPr="004A31F2">
        <w:rPr>
          <w:rFonts w:ascii="Arial" w:hAnsi="Arial" w:cs="Traditional Arabic"/>
          <w:sz w:val="36"/>
          <w:szCs w:val="36"/>
          <w:rtl/>
        </w:rPr>
        <w:t xml:space="preserve"> </w:t>
      </w:r>
      <w:r w:rsidRPr="004A31F2">
        <w:rPr>
          <w:rFonts w:ascii="Arial" w:hAnsi="Arial" w:cs="Traditional Arabic" w:hint="cs"/>
          <w:sz w:val="36"/>
          <w:szCs w:val="36"/>
          <w:rtl/>
        </w:rPr>
        <w:t>و</w:t>
      </w:r>
      <w:r w:rsidRPr="004A31F2">
        <w:rPr>
          <w:rFonts w:ascii="Arial" w:hAnsi="Arial" w:cs="Traditional Arabic" w:hint="eastAsia"/>
          <w:sz w:val="36"/>
          <w:szCs w:val="36"/>
          <w:rtl/>
        </w:rPr>
        <w:t>ذبح</w:t>
      </w:r>
      <w:r w:rsidRPr="004A31F2">
        <w:rPr>
          <w:rFonts w:ascii="Arial" w:hAnsi="Arial" w:cs="Traditional Arabic"/>
          <w:sz w:val="36"/>
          <w:szCs w:val="36"/>
          <w:rtl/>
        </w:rPr>
        <w:t xml:space="preserve"> </w:t>
      </w:r>
      <w:r w:rsidRPr="004A31F2">
        <w:rPr>
          <w:rFonts w:ascii="Arial" w:hAnsi="Arial" w:cs="Traditional Arabic" w:hint="eastAsia"/>
          <w:sz w:val="36"/>
          <w:szCs w:val="36"/>
          <w:rtl/>
        </w:rPr>
        <w:t>وقطع</w:t>
      </w:r>
      <w:r w:rsidRPr="004A31F2">
        <w:rPr>
          <w:rFonts w:ascii="Arial" w:hAnsi="Arial" w:cs="Traditional Arabic"/>
          <w:sz w:val="36"/>
          <w:szCs w:val="36"/>
          <w:rtl/>
        </w:rPr>
        <w:t xml:space="preserve"> </w:t>
      </w:r>
      <w:r w:rsidRPr="004A31F2">
        <w:rPr>
          <w:rFonts w:ascii="Arial" w:hAnsi="Arial" w:cs="Traditional Arabic" w:hint="eastAsia"/>
          <w:sz w:val="36"/>
          <w:szCs w:val="36"/>
          <w:rtl/>
        </w:rPr>
        <w:t>قطعًا</w:t>
      </w:r>
      <w:r w:rsidRPr="00246A65">
        <w:rPr>
          <w:rFonts w:ascii="Arial" w:hAnsi="Arial" w:cs="Traditional Arabic"/>
          <w:sz w:val="36"/>
          <w:szCs w:val="36"/>
          <w:rtl/>
        </w:rPr>
        <w:t xml:space="preserve"> </w:t>
      </w:r>
      <w:r w:rsidRPr="00246A65">
        <w:rPr>
          <w:rFonts w:ascii="Arial" w:hAnsi="Arial" w:cs="Traditional Arabic" w:hint="eastAsia"/>
          <w:sz w:val="36"/>
          <w:szCs w:val="36"/>
          <w:rtl/>
        </w:rPr>
        <w:t>صغيرة</w:t>
      </w:r>
      <w:r w:rsidRPr="00246A65">
        <w:rPr>
          <w:rFonts w:ascii="Arial" w:hAnsi="Arial" w:cs="Traditional Arabic"/>
          <w:sz w:val="36"/>
          <w:szCs w:val="36"/>
          <w:rtl/>
        </w:rPr>
        <w:t xml:space="preserve"> </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من</w:t>
      </w:r>
      <w:r w:rsidRPr="00246A65">
        <w:rPr>
          <w:rFonts w:ascii="Arial" w:hAnsi="Arial" w:cs="Traditional Arabic"/>
          <w:sz w:val="36"/>
          <w:szCs w:val="36"/>
          <w:rtl/>
        </w:rPr>
        <w:t xml:space="preserve"> </w:t>
      </w:r>
      <w:r w:rsidRPr="00246A65">
        <w:rPr>
          <w:rFonts w:ascii="Arial" w:hAnsi="Arial" w:cs="Traditional Arabic" w:hint="eastAsia"/>
          <w:sz w:val="36"/>
          <w:szCs w:val="36"/>
          <w:rtl/>
        </w:rPr>
        <w:t>دون</w:t>
      </w:r>
      <w:r w:rsidRPr="00246A65">
        <w:rPr>
          <w:rFonts w:ascii="Arial" w:hAnsi="Arial" w:cs="Traditional Arabic"/>
          <w:sz w:val="36"/>
          <w:szCs w:val="36"/>
          <w:rtl/>
        </w:rPr>
        <w:t xml:space="preserve"> </w:t>
      </w:r>
      <w:r w:rsidRPr="00246A65">
        <w:rPr>
          <w:rFonts w:ascii="Arial" w:hAnsi="Arial" w:cs="Traditional Arabic" w:hint="eastAsia"/>
          <w:sz w:val="36"/>
          <w:szCs w:val="36"/>
          <w:rtl/>
        </w:rPr>
        <w:t>الحاجة</w:t>
      </w:r>
      <w:r w:rsidRPr="00246A65">
        <w:rPr>
          <w:rFonts w:ascii="Arial" w:hAnsi="Arial" w:cs="Traditional Arabic"/>
          <w:sz w:val="36"/>
          <w:szCs w:val="36"/>
          <w:rtl/>
        </w:rPr>
        <w:t xml:space="preserve"> </w:t>
      </w:r>
      <w:r w:rsidRPr="00246A65">
        <w:rPr>
          <w:rFonts w:ascii="Arial" w:hAnsi="Arial" w:cs="Traditional Arabic" w:hint="eastAsia"/>
          <w:sz w:val="36"/>
          <w:szCs w:val="36"/>
          <w:rtl/>
        </w:rPr>
        <w:t>إلى</w:t>
      </w:r>
      <w:r w:rsidRPr="00246A65">
        <w:rPr>
          <w:rFonts w:ascii="Arial" w:hAnsi="Arial" w:cs="Traditional Arabic"/>
          <w:sz w:val="36"/>
          <w:szCs w:val="36"/>
          <w:rtl/>
        </w:rPr>
        <w:t xml:space="preserve"> </w:t>
      </w:r>
      <w:r w:rsidRPr="00246A65">
        <w:rPr>
          <w:rFonts w:ascii="Arial" w:hAnsi="Arial" w:cs="Traditional Arabic" w:hint="eastAsia"/>
          <w:sz w:val="36"/>
          <w:szCs w:val="36"/>
          <w:rtl/>
        </w:rPr>
        <w:t>فتوى</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أو</w:t>
      </w:r>
      <w:r w:rsidRPr="00246A65">
        <w:rPr>
          <w:rFonts w:ascii="Arial" w:hAnsi="Arial" w:cs="Traditional Arabic"/>
          <w:sz w:val="36"/>
          <w:szCs w:val="36"/>
          <w:rtl/>
        </w:rPr>
        <w:t xml:space="preserve"> </w:t>
      </w:r>
      <w:r w:rsidRPr="00246A65">
        <w:rPr>
          <w:rFonts w:ascii="Arial" w:hAnsi="Arial" w:cs="Traditional Arabic" w:hint="eastAsia"/>
          <w:sz w:val="36"/>
          <w:szCs w:val="36"/>
          <w:rtl/>
        </w:rPr>
        <w:t>محاكمة</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جزاء</w:t>
      </w:r>
      <w:r w:rsidRPr="00246A65">
        <w:rPr>
          <w:rFonts w:ascii="Arial" w:hAnsi="Arial" w:cs="Traditional Arabic"/>
          <w:sz w:val="36"/>
          <w:szCs w:val="36"/>
          <w:rtl/>
        </w:rPr>
        <w:t xml:space="preserve"> </w:t>
      </w:r>
      <w:r w:rsidRPr="00246A65">
        <w:rPr>
          <w:rFonts w:ascii="Arial" w:hAnsi="Arial" w:cs="Traditional Arabic" w:hint="eastAsia"/>
          <w:sz w:val="36"/>
          <w:szCs w:val="36"/>
          <w:rtl/>
        </w:rPr>
        <w:t>تهاونه</w:t>
      </w:r>
      <w:r w:rsidRPr="00246A65">
        <w:rPr>
          <w:rFonts w:ascii="Arial" w:hAnsi="Arial" w:cs="Traditional Arabic" w:hint="cs"/>
          <w:sz w:val="36"/>
          <w:szCs w:val="36"/>
          <w:rtl/>
        </w:rPr>
        <w:t xml:space="preserve"> </w:t>
      </w:r>
      <w:r w:rsidR="004A31F2">
        <w:rPr>
          <w:rFonts w:ascii="Arial" w:hAnsi="Arial" w:cs="Traditional Arabic" w:hint="cs"/>
          <w:sz w:val="36"/>
          <w:szCs w:val="36"/>
          <w:rtl/>
        </w:rPr>
        <w:t xml:space="preserve">بحيث رسول الله </w:t>
      </w:r>
      <w:r w:rsidR="004A31F2">
        <w:rPr>
          <w:rFonts w:ascii="Arial" w:hAnsi="Arial" w:cs="Traditional Arabic"/>
          <w:sz w:val="36"/>
          <w:szCs w:val="36"/>
          <w:rtl/>
        </w:rPr>
        <w:t>–</w:t>
      </w:r>
      <w:r w:rsidR="004A31F2">
        <w:rPr>
          <w:rFonts w:ascii="Arial" w:hAnsi="Arial" w:cs="Traditional Arabic" w:hint="cs"/>
          <w:sz w:val="36"/>
          <w:szCs w:val="36"/>
          <w:rtl/>
        </w:rPr>
        <w:t xml:space="preserve"> عليه السلام </w:t>
      </w:r>
      <w:r w:rsidR="004A31F2">
        <w:rPr>
          <w:rFonts w:ascii="Arial" w:hAnsi="Arial" w:cs="Traditional Arabic"/>
          <w:sz w:val="36"/>
          <w:szCs w:val="36"/>
          <w:rtl/>
        </w:rPr>
        <w:t>–</w:t>
      </w:r>
      <w:r w:rsidR="004A31F2">
        <w:rPr>
          <w:rFonts w:ascii="Arial" w:hAnsi="Arial" w:cs="Traditional Arabic" w:hint="cs"/>
          <w:sz w:val="36"/>
          <w:szCs w:val="36"/>
          <w:rtl/>
        </w:rPr>
        <w:t xml:space="preserve"> على حد زعمهم ؛ الذي ينص على أن الأمير هو الذي يبدأ بالأكل إذا كانوا جماعة(</w:t>
      </w:r>
      <w:r w:rsidR="004A31F2">
        <w:rPr>
          <w:rStyle w:val="a4"/>
          <w:rFonts w:ascii="Arial" w:hAnsi="Arial"/>
          <w:sz w:val="36"/>
          <w:szCs w:val="36"/>
          <w:rtl/>
        </w:rPr>
        <w:footnoteReference w:id="604"/>
      </w:r>
      <w:r w:rsidR="004A31F2">
        <w:rPr>
          <w:rFonts w:ascii="Arial" w:hAnsi="Arial" w:cs="Traditional Arabic" w:hint="cs"/>
          <w:sz w:val="36"/>
          <w:szCs w:val="36"/>
          <w:rtl/>
        </w:rPr>
        <w:t xml:space="preserve">) . </w:t>
      </w:r>
    </w:p>
    <w:p w:rsidR="00D86242" w:rsidRPr="00246A65" w:rsidRDefault="00D86242" w:rsidP="009C14C1">
      <w:pPr>
        <w:pStyle w:val="af0"/>
        <w:widowControl w:val="0"/>
        <w:numPr>
          <w:ilvl w:val="0"/>
          <w:numId w:val="45"/>
        </w:numPr>
        <w:spacing w:after="0" w:line="240" w:lineRule="auto"/>
        <w:jc w:val="both"/>
        <w:rPr>
          <w:rFonts w:ascii="Arial" w:hAnsi="Arial" w:cs="Traditional Arabic"/>
          <w:sz w:val="36"/>
          <w:szCs w:val="36"/>
          <w:rtl/>
        </w:rPr>
      </w:pPr>
      <w:r w:rsidRPr="00246A65">
        <w:rPr>
          <w:rFonts w:ascii="Arial" w:hAnsi="Arial" w:cs="Traditional Arabic" w:hint="cs"/>
          <w:sz w:val="36"/>
          <w:szCs w:val="36"/>
          <w:rtl/>
        </w:rPr>
        <w:t>زعيم الخوارج عن</w:t>
      </w:r>
      <w:r w:rsidR="00246A65">
        <w:rPr>
          <w:rFonts w:ascii="Arial" w:hAnsi="Arial" w:cs="Traditional Arabic" w:hint="cs"/>
          <w:sz w:val="36"/>
          <w:szCs w:val="36"/>
          <w:rtl/>
        </w:rPr>
        <w:t>د</w:t>
      </w:r>
      <w:r w:rsidRPr="00246A65">
        <w:rPr>
          <w:rFonts w:ascii="Arial" w:hAnsi="Arial" w:cs="Traditional Arabic" w:hint="cs"/>
          <w:sz w:val="36"/>
          <w:szCs w:val="36"/>
          <w:rtl/>
        </w:rPr>
        <w:t xml:space="preserve"> صعوده للجبل</w:t>
      </w:r>
      <w:r w:rsidR="00246A65">
        <w:rPr>
          <w:rFonts w:ascii="Arial" w:hAnsi="Arial" w:cs="Traditional Arabic" w:hint="cs"/>
          <w:sz w:val="36"/>
          <w:szCs w:val="36"/>
          <w:rtl/>
        </w:rPr>
        <w:t xml:space="preserve"> ،</w:t>
      </w:r>
      <w:r w:rsidRPr="00246A65">
        <w:rPr>
          <w:rFonts w:ascii="Arial" w:hAnsi="Arial" w:cs="Traditional Arabic" w:hint="cs"/>
          <w:sz w:val="36"/>
          <w:szCs w:val="36"/>
          <w:rtl/>
        </w:rPr>
        <w:t xml:space="preserve"> كان </w:t>
      </w:r>
      <w:r w:rsidRPr="00246A65">
        <w:rPr>
          <w:rFonts w:ascii="Arial" w:hAnsi="Arial" w:cs="Traditional Arabic" w:hint="eastAsia"/>
          <w:sz w:val="36"/>
          <w:szCs w:val="36"/>
          <w:rtl/>
        </w:rPr>
        <w:t>بيده</w:t>
      </w:r>
      <w:r w:rsidRPr="00246A65">
        <w:rPr>
          <w:rFonts w:ascii="Arial" w:hAnsi="Arial" w:cs="Traditional Arabic"/>
          <w:sz w:val="36"/>
          <w:szCs w:val="36"/>
          <w:rtl/>
        </w:rPr>
        <w:t xml:space="preserve"> </w:t>
      </w:r>
      <w:r w:rsidRPr="004A31F2">
        <w:rPr>
          <w:rFonts w:ascii="Arial" w:hAnsi="Arial" w:cs="Traditional Arabic" w:hint="eastAsia"/>
          <w:sz w:val="36"/>
          <w:szCs w:val="36"/>
          <w:rtl/>
        </w:rPr>
        <w:t>قنينة</w:t>
      </w:r>
      <w:r w:rsidRPr="00246A65">
        <w:rPr>
          <w:rFonts w:ascii="Arial" w:hAnsi="Arial" w:cs="Traditional Arabic"/>
          <w:sz w:val="36"/>
          <w:szCs w:val="36"/>
          <w:rtl/>
        </w:rPr>
        <w:t xml:space="preserve"> </w:t>
      </w:r>
      <w:r w:rsidRPr="00246A65">
        <w:rPr>
          <w:rFonts w:ascii="Arial" w:hAnsi="Arial" w:cs="Traditional Arabic" w:hint="eastAsia"/>
          <w:sz w:val="36"/>
          <w:szCs w:val="36"/>
          <w:rtl/>
        </w:rPr>
        <w:t>خمر</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w:t>
      </w:r>
      <w:r w:rsidRPr="00246A65">
        <w:rPr>
          <w:rFonts w:ascii="Arial" w:hAnsi="Arial" w:cs="Traditional Arabic"/>
          <w:sz w:val="36"/>
          <w:szCs w:val="36"/>
          <w:rtl/>
        </w:rPr>
        <w:t xml:space="preserve"> </w:t>
      </w:r>
      <w:r w:rsidRPr="00246A65">
        <w:rPr>
          <w:rFonts w:ascii="Arial" w:hAnsi="Arial" w:cs="Traditional Arabic" w:hint="eastAsia"/>
          <w:sz w:val="36"/>
          <w:szCs w:val="36"/>
          <w:rtl/>
        </w:rPr>
        <w:t>هذه</w:t>
      </w:r>
      <w:r w:rsidRPr="00246A65">
        <w:rPr>
          <w:rFonts w:ascii="Arial" w:hAnsi="Arial" w:cs="Traditional Arabic"/>
          <w:sz w:val="36"/>
          <w:szCs w:val="36"/>
          <w:rtl/>
        </w:rPr>
        <w:t xml:space="preserve"> </w:t>
      </w:r>
      <w:r w:rsidRPr="00246A65">
        <w:rPr>
          <w:rFonts w:ascii="Arial" w:hAnsi="Arial" w:cs="Traditional Arabic" w:hint="eastAsia"/>
          <w:sz w:val="36"/>
          <w:szCs w:val="36"/>
          <w:rtl/>
        </w:rPr>
        <w:t>حقيقة</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وكل</w:t>
      </w:r>
      <w:r w:rsidRPr="00246A65">
        <w:rPr>
          <w:rFonts w:ascii="Arial" w:hAnsi="Arial" w:cs="Traditional Arabic"/>
          <w:sz w:val="36"/>
          <w:szCs w:val="36"/>
          <w:rtl/>
        </w:rPr>
        <w:t xml:space="preserve"> </w:t>
      </w:r>
      <w:r w:rsidRPr="00246A65">
        <w:rPr>
          <w:rFonts w:ascii="Arial" w:hAnsi="Arial" w:cs="Traditional Arabic" w:hint="eastAsia"/>
          <w:sz w:val="36"/>
          <w:szCs w:val="36"/>
          <w:rtl/>
        </w:rPr>
        <w:t>قيادة</w:t>
      </w:r>
      <w:r w:rsidRPr="00246A65">
        <w:rPr>
          <w:rFonts w:ascii="Arial" w:hAnsi="Arial" w:cs="Traditional Arabic"/>
          <w:sz w:val="36"/>
          <w:szCs w:val="36"/>
          <w:rtl/>
        </w:rPr>
        <w:t xml:space="preserve"> </w:t>
      </w:r>
      <w:r w:rsidRPr="00246A65">
        <w:rPr>
          <w:rFonts w:ascii="Arial" w:hAnsi="Arial" w:cs="Traditional Arabic" w:hint="eastAsia"/>
          <w:sz w:val="36"/>
          <w:szCs w:val="36"/>
          <w:rtl/>
        </w:rPr>
        <w:t>الجماعة</w:t>
      </w:r>
      <w:r w:rsidRPr="00246A65">
        <w:rPr>
          <w:rFonts w:ascii="Arial" w:hAnsi="Arial" w:cs="Traditional Arabic"/>
          <w:sz w:val="36"/>
          <w:szCs w:val="36"/>
          <w:rtl/>
        </w:rPr>
        <w:t xml:space="preserve"> </w:t>
      </w:r>
      <w:r w:rsidRPr="00246A65">
        <w:rPr>
          <w:rFonts w:ascii="Arial" w:hAnsi="Arial" w:cs="Traditional Arabic" w:hint="eastAsia"/>
          <w:sz w:val="36"/>
          <w:szCs w:val="36"/>
          <w:rtl/>
        </w:rPr>
        <w:t>على</w:t>
      </w:r>
      <w:r w:rsidRPr="00246A65">
        <w:rPr>
          <w:rFonts w:ascii="Arial" w:hAnsi="Arial" w:cs="Traditional Arabic"/>
          <w:sz w:val="36"/>
          <w:szCs w:val="36"/>
          <w:rtl/>
        </w:rPr>
        <w:t xml:space="preserve"> </w:t>
      </w:r>
      <w:r w:rsidRPr="00246A65">
        <w:rPr>
          <w:rFonts w:ascii="Arial" w:hAnsi="Arial" w:cs="Traditional Arabic" w:hint="eastAsia"/>
          <w:sz w:val="36"/>
          <w:szCs w:val="36"/>
          <w:rtl/>
        </w:rPr>
        <w:t>علم</w:t>
      </w:r>
      <w:r w:rsidRPr="00246A65">
        <w:rPr>
          <w:rFonts w:ascii="Arial" w:hAnsi="Arial" w:cs="Traditional Arabic"/>
          <w:sz w:val="36"/>
          <w:szCs w:val="36"/>
          <w:rtl/>
        </w:rPr>
        <w:t xml:space="preserve"> </w:t>
      </w:r>
      <w:r w:rsidRPr="00246A65">
        <w:rPr>
          <w:rFonts w:ascii="Arial" w:hAnsi="Arial" w:cs="Traditional Arabic" w:hint="eastAsia"/>
          <w:sz w:val="36"/>
          <w:szCs w:val="36"/>
          <w:rtl/>
        </w:rPr>
        <w:t>بذلك</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p>
    <w:p w:rsidR="00D86242" w:rsidRPr="00246A65" w:rsidRDefault="00D86242" w:rsidP="009C14C1">
      <w:pPr>
        <w:pStyle w:val="af0"/>
        <w:widowControl w:val="0"/>
        <w:numPr>
          <w:ilvl w:val="0"/>
          <w:numId w:val="45"/>
        </w:numPr>
        <w:spacing w:after="0" w:line="240" w:lineRule="auto"/>
        <w:jc w:val="both"/>
        <w:rPr>
          <w:rFonts w:ascii="Arial" w:hAnsi="Arial" w:cs="Traditional Arabic"/>
          <w:sz w:val="36"/>
          <w:szCs w:val="36"/>
        </w:rPr>
      </w:pPr>
      <w:r w:rsidRPr="00246A65">
        <w:rPr>
          <w:rFonts w:ascii="Arial" w:hAnsi="Arial" w:cs="Traditional Arabic" w:hint="eastAsia"/>
          <w:sz w:val="36"/>
          <w:szCs w:val="36"/>
          <w:rtl/>
        </w:rPr>
        <w:t>فكل</w:t>
      </w:r>
      <w:r w:rsidRPr="00246A65">
        <w:rPr>
          <w:rFonts w:ascii="Arial" w:hAnsi="Arial" w:cs="Traditional Arabic"/>
          <w:sz w:val="36"/>
          <w:szCs w:val="36"/>
          <w:rtl/>
        </w:rPr>
        <w:t xml:space="preserve"> </w:t>
      </w:r>
      <w:r w:rsidRPr="00246A65">
        <w:rPr>
          <w:rFonts w:ascii="Arial" w:hAnsi="Arial" w:cs="Traditional Arabic" w:hint="eastAsia"/>
          <w:sz w:val="36"/>
          <w:szCs w:val="36"/>
          <w:rtl/>
        </w:rPr>
        <w:t>العناصر</w:t>
      </w:r>
      <w:r w:rsidRPr="00246A65">
        <w:rPr>
          <w:rFonts w:ascii="Arial" w:hAnsi="Arial" w:cs="Traditional Arabic"/>
          <w:sz w:val="36"/>
          <w:szCs w:val="36"/>
          <w:rtl/>
        </w:rPr>
        <w:t xml:space="preserve"> </w:t>
      </w:r>
      <w:r w:rsidRPr="00246A65">
        <w:rPr>
          <w:rFonts w:ascii="Arial" w:hAnsi="Arial" w:cs="Traditional Arabic" w:hint="eastAsia"/>
          <w:sz w:val="36"/>
          <w:szCs w:val="36"/>
          <w:rtl/>
        </w:rPr>
        <w:t>الذين</w:t>
      </w:r>
      <w:r w:rsidRPr="00246A65">
        <w:rPr>
          <w:rFonts w:ascii="Arial" w:hAnsi="Arial" w:cs="Traditional Arabic"/>
          <w:sz w:val="36"/>
          <w:szCs w:val="36"/>
          <w:rtl/>
        </w:rPr>
        <w:t xml:space="preserve"> </w:t>
      </w:r>
      <w:r w:rsidRPr="00246A65">
        <w:rPr>
          <w:rFonts w:ascii="Arial" w:hAnsi="Arial" w:cs="Traditional Arabic" w:hint="eastAsia"/>
          <w:sz w:val="36"/>
          <w:szCs w:val="36"/>
          <w:rtl/>
        </w:rPr>
        <w:t>رفعوا</w:t>
      </w:r>
      <w:r w:rsidRPr="00246A65">
        <w:rPr>
          <w:rFonts w:ascii="Arial" w:hAnsi="Arial" w:cs="Traditional Arabic"/>
          <w:sz w:val="36"/>
          <w:szCs w:val="36"/>
          <w:rtl/>
        </w:rPr>
        <w:t xml:space="preserve"> </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في</w:t>
      </w:r>
      <w:r w:rsidRPr="00246A65">
        <w:rPr>
          <w:rFonts w:ascii="Arial" w:hAnsi="Arial" w:cs="Traditional Arabic"/>
          <w:sz w:val="36"/>
          <w:szCs w:val="36"/>
          <w:rtl/>
        </w:rPr>
        <w:t xml:space="preserve"> </w:t>
      </w:r>
      <w:r w:rsidRPr="00246A65">
        <w:rPr>
          <w:rFonts w:ascii="Arial" w:hAnsi="Arial" w:cs="Traditional Arabic" w:hint="eastAsia"/>
          <w:sz w:val="36"/>
          <w:szCs w:val="36"/>
          <w:rtl/>
        </w:rPr>
        <w:t>السابق</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شعار</w:t>
      </w:r>
      <w:r w:rsidRPr="00246A65">
        <w:rPr>
          <w:rFonts w:ascii="Arial" w:hAnsi="Arial" w:cs="Traditional Arabic"/>
          <w:sz w:val="36"/>
          <w:szCs w:val="36"/>
          <w:rtl/>
        </w:rPr>
        <w:t xml:space="preserve"> </w:t>
      </w:r>
      <w:r w:rsidRPr="00246A65">
        <w:rPr>
          <w:rFonts w:ascii="Arial" w:hAnsi="Arial" w:cs="Traditional Arabic" w:hint="eastAsia"/>
          <w:sz w:val="36"/>
          <w:szCs w:val="36"/>
          <w:rtl/>
        </w:rPr>
        <w:t>لا</w:t>
      </w:r>
      <w:r w:rsidRPr="00246A65">
        <w:rPr>
          <w:rFonts w:ascii="Arial" w:hAnsi="Arial" w:cs="Traditional Arabic"/>
          <w:sz w:val="36"/>
          <w:szCs w:val="36"/>
          <w:rtl/>
        </w:rPr>
        <w:t xml:space="preserve"> </w:t>
      </w:r>
      <w:r w:rsidRPr="00246A65">
        <w:rPr>
          <w:rFonts w:ascii="Arial" w:hAnsi="Arial" w:cs="Traditional Arabic" w:hint="eastAsia"/>
          <w:sz w:val="36"/>
          <w:szCs w:val="36"/>
          <w:rtl/>
        </w:rPr>
        <w:t>هدنة</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w:t>
      </w:r>
      <w:r w:rsidRPr="00246A65">
        <w:rPr>
          <w:rFonts w:ascii="Arial" w:hAnsi="Arial" w:cs="Traditional Arabic"/>
          <w:sz w:val="36"/>
          <w:szCs w:val="36"/>
          <w:rtl/>
        </w:rPr>
        <w:t xml:space="preserve"> </w:t>
      </w:r>
      <w:r w:rsidRPr="00246A65">
        <w:rPr>
          <w:rFonts w:ascii="Arial" w:hAnsi="Arial" w:cs="Traditional Arabic" w:hint="eastAsia"/>
          <w:sz w:val="36"/>
          <w:szCs w:val="36"/>
          <w:rtl/>
        </w:rPr>
        <w:t>ولا</w:t>
      </w:r>
      <w:r w:rsidRPr="00246A65">
        <w:rPr>
          <w:rFonts w:ascii="Arial" w:hAnsi="Arial" w:cs="Traditional Arabic"/>
          <w:sz w:val="36"/>
          <w:szCs w:val="36"/>
          <w:rtl/>
        </w:rPr>
        <w:t xml:space="preserve"> </w:t>
      </w:r>
      <w:r w:rsidRPr="00246A65">
        <w:rPr>
          <w:rFonts w:ascii="Arial" w:hAnsi="Arial" w:cs="Traditional Arabic" w:hint="eastAsia"/>
          <w:sz w:val="36"/>
          <w:szCs w:val="36"/>
          <w:rtl/>
        </w:rPr>
        <w:t>مصالحة</w:t>
      </w:r>
      <w:r w:rsidRPr="00246A65">
        <w:rPr>
          <w:rFonts w:ascii="Arial" w:hAnsi="Arial" w:cs="Traditional Arabic"/>
          <w:sz w:val="36"/>
          <w:szCs w:val="36"/>
          <w:rtl/>
        </w:rPr>
        <w:t xml:space="preserve"> </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والذين</w:t>
      </w:r>
      <w:r w:rsidRPr="00246A65">
        <w:rPr>
          <w:rFonts w:ascii="Arial" w:hAnsi="Arial" w:cs="Traditional Arabic"/>
          <w:sz w:val="36"/>
          <w:szCs w:val="36"/>
          <w:rtl/>
        </w:rPr>
        <w:t xml:space="preserve"> </w:t>
      </w:r>
      <w:r w:rsidRPr="00246A65">
        <w:rPr>
          <w:rFonts w:ascii="Arial" w:hAnsi="Arial" w:cs="Traditional Arabic" w:hint="eastAsia"/>
          <w:sz w:val="36"/>
          <w:szCs w:val="36"/>
          <w:rtl/>
        </w:rPr>
        <w:t>استفادوا</w:t>
      </w:r>
      <w:r w:rsidRPr="00246A65">
        <w:rPr>
          <w:rFonts w:ascii="Arial" w:hAnsi="Arial" w:cs="Traditional Arabic"/>
          <w:sz w:val="36"/>
          <w:szCs w:val="36"/>
          <w:rtl/>
        </w:rPr>
        <w:t xml:space="preserve"> </w:t>
      </w:r>
      <w:r w:rsidRPr="00246A65">
        <w:rPr>
          <w:rFonts w:ascii="Arial" w:hAnsi="Arial" w:cs="Traditional Arabic" w:hint="eastAsia"/>
          <w:sz w:val="36"/>
          <w:szCs w:val="36"/>
          <w:rtl/>
        </w:rPr>
        <w:t>من</w:t>
      </w:r>
      <w:r w:rsidRPr="00246A65">
        <w:rPr>
          <w:rFonts w:ascii="Arial" w:hAnsi="Arial" w:cs="Traditional Arabic"/>
          <w:sz w:val="36"/>
          <w:szCs w:val="36"/>
          <w:rtl/>
        </w:rPr>
        <w:t xml:space="preserve"> </w:t>
      </w:r>
      <w:r w:rsidRPr="00246A65">
        <w:rPr>
          <w:rFonts w:ascii="Arial" w:hAnsi="Arial" w:cs="Traditional Arabic" w:hint="cs"/>
          <w:sz w:val="36"/>
          <w:szCs w:val="36"/>
          <w:rtl/>
        </w:rPr>
        <w:t>العفو</w:t>
      </w:r>
      <w:r w:rsidR="00246A65">
        <w:rPr>
          <w:rFonts w:ascii="Arial" w:hAnsi="Arial" w:cs="Traditional Arabic" w:hint="cs"/>
          <w:sz w:val="36"/>
          <w:szCs w:val="36"/>
          <w:rtl/>
        </w:rPr>
        <w:t xml:space="preserve"> ،</w:t>
      </w:r>
      <w:r w:rsidRPr="00246A65">
        <w:rPr>
          <w:rFonts w:ascii="Arial" w:hAnsi="Arial" w:cs="Traditional Arabic" w:hint="cs"/>
          <w:sz w:val="36"/>
          <w:szCs w:val="36"/>
          <w:rtl/>
        </w:rPr>
        <w:t xml:space="preserve"> </w:t>
      </w:r>
      <w:r w:rsidRPr="00246A65">
        <w:rPr>
          <w:rFonts w:ascii="Arial" w:hAnsi="Arial" w:cs="Traditional Arabic" w:hint="eastAsia"/>
          <w:sz w:val="36"/>
          <w:szCs w:val="36"/>
          <w:rtl/>
        </w:rPr>
        <w:t>عادوا</w:t>
      </w:r>
      <w:r w:rsidRPr="00246A65">
        <w:rPr>
          <w:rFonts w:ascii="Arial" w:hAnsi="Arial" w:cs="Traditional Arabic"/>
          <w:sz w:val="36"/>
          <w:szCs w:val="36"/>
          <w:rtl/>
        </w:rPr>
        <w:t xml:space="preserve"> </w:t>
      </w:r>
      <w:r w:rsidRPr="00246A65">
        <w:rPr>
          <w:rFonts w:ascii="Arial" w:hAnsi="Arial" w:cs="Traditional Arabic" w:hint="eastAsia"/>
          <w:sz w:val="36"/>
          <w:szCs w:val="36"/>
          <w:rtl/>
        </w:rPr>
        <w:t>إلى</w:t>
      </w:r>
      <w:r w:rsidRPr="00246A65">
        <w:rPr>
          <w:rFonts w:ascii="Arial" w:hAnsi="Arial" w:cs="Traditional Arabic"/>
          <w:sz w:val="36"/>
          <w:szCs w:val="36"/>
          <w:rtl/>
        </w:rPr>
        <w:t xml:space="preserve"> </w:t>
      </w:r>
      <w:r w:rsidRPr="00246A65">
        <w:rPr>
          <w:rFonts w:ascii="Arial" w:hAnsi="Arial" w:cs="Traditional Arabic" w:hint="eastAsia"/>
          <w:sz w:val="36"/>
          <w:szCs w:val="36"/>
          <w:rtl/>
        </w:rPr>
        <w:t>عادتهم</w:t>
      </w:r>
      <w:r w:rsidRPr="00246A65">
        <w:rPr>
          <w:rFonts w:ascii="Arial" w:hAnsi="Arial" w:cs="Traditional Arabic"/>
          <w:sz w:val="36"/>
          <w:szCs w:val="36"/>
          <w:rtl/>
        </w:rPr>
        <w:t xml:space="preserve"> </w:t>
      </w:r>
      <w:r w:rsidRPr="00246A65">
        <w:rPr>
          <w:rFonts w:ascii="Arial" w:hAnsi="Arial" w:cs="Traditional Arabic" w:hint="eastAsia"/>
          <w:sz w:val="36"/>
          <w:szCs w:val="36"/>
          <w:rtl/>
        </w:rPr>
        <w:t>القديمة</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فغالبيتهم</w:t>
      </w:r>
      <w:r w:rsidRPr="00246A65">
        <w:rPr>
          <w:rFonts w:ascii="Arial" w:hAnsi="Arial" w:cs="Traditional Arabic"/>
          <w:sz w:val="36"/>
          <w:szCs w:val="36"/>
          <w:rtl/>
        </w:rPr>
        <w:t xml:space="preserve"> </w:t>
      </w:r>
      <w:r w:rsidRPr="00246A65">
        <w:rPr>
          <w:rFonts w:ascii="Arial" w:hAnsi="Arial" w:cs="Traditional Arabic" w:hint="eastAsia"/>
          <w:sz w:val="36"/>
          <w:szCs w:val="36"/>
          <w:rtl/>
        </w:rPr>
        <w:t>الآن</w:t>
      </w:r>
      <w:r w:rsidRPr="00246A65">
        <w:rPr>
          <w:rFonts w:ascii="Arial" w:hAnsi="Arial" w:cs="Traditional Arabic"/>
          <w:sz w:val="36"/>
          <w:szCs w:val="36"/>
          <w:rtl/>
        </w:rPr>
        <w:t xml:space="preserve"> </w:t>
      </w:r>
      <w:r w:rsidRPr="00246A65">
        <w:rPr>
          <w:rFonts w:ascii="Arial" w:hAnsi="Arial" w:cs="Traditional Arabic" w:hint="eastAsia"/>
          <w:sz w:val="36"/>
          <w:szCs w:val="36"/>
          <w:rtl/>
        </w:rPr>
        <w:t>في</w:t>
      </w:r>
      <w:r w:rsidRPr="00246A65">
        <w:rPr>
          <w:rFonts w:ascii="Arial" w:hAnsi="Arial" w:cs="Traditional Arabic"/>
          <w:sz w:val="36"/>
          <w:szCs w:val="36"/>
          <w:rtl/>
        </w:rPr>
        <w:t xml:space="preserve"> </w:t>
      </w:r>
      <w:r w:rsidRPr="00246A65">
        <w:rPr>
          <w:rFonts w:ascii="Arial" w:hAnsi="Arial" w:cs="Traditional Arabic" w:hint="eastAsia"/>
          <w:sz w:val="36"/>
          <w:szCs w:val="36"/>
          <w:rtl/>
        </w:rPr>
        <w:t>الحانات</w:t>
      </w:r>
      <w:r w:rsidRPr="00246A65">
        <w:rPr>
          <w:rFonts w:ascii="Arial" w:hAnsi="Arial" w:cs="Traditional Arabic"/>
          <w:sz w:val="36"/>
          <w:szCs w:val="36"/>
          <w:rtl/>
        </w:rPr>
        <w:t xml:space="preserve"> </w:t>
      </w:r>
      <w:r w:rsidRPr="00246A65">
        <w:rPr>
          <w:rFonts w:ascii="Arial" w:hAnsi="Arial" w:cs="Traditional Arabic" w:hint="eastAsia"/>
          <w:sz w:val="36"/>
          <w:szCs w:val="36"/>
          <w:rtl/>
        </w:rPr>
        <w:t>يحتسون</w:t>
      </w:r>
      <w:r w:rsidRPr="00246A65">
        <w:rPr>
          <w:rFonts w:ascii="Arial" w:hAnsi="Arial" w:cs="Traditional Arabic"/>
          <w:sz w:val="36"/>
          <w:szCs w:val="36"/>
          <w:rtl/>
        </w:rPr>
        <w:t xml:space="preserve"> </w:t>
      </w:r>
      <w:r w:rsidRPr="00246A65">
        <w:rPr>
          <w:rFonts w:ascii="Arial" w:hAnsi="Arial" w:cs="Traditional Arabic" w:hint="eastAsia"/>
          <w:sz w:val="36"/>
          <w:szCs w:val="36"/>
          <w:rtl/>
        </w:rPr>
        <w:t>الخمر</w:t>
      </w:r>
      <w:r w:rsidRPr="00246A65">
        <w:rPr>
          <w:rFonts w:ascii="Arial" w:hAnsi="Arial" w:cs="Traditional Arabic"/>
          <w:sz w:val="36"/>
          <w:szCs w:val="36"/>
          <w:rtl/>
        </w:rPr>
        <w:t xml:space="preserve"> </w:t>
      </w:r>
      <w:r w:rsidR="00246A65">
        <w:rPr>
          <w:rFonts w:ascii="Arial" w:hAnsi="Arial" w:cs="Traditional Arabic" w:hint="cs"/>
          <w:sz w:val="36"/>
          <w:szCs w:val="36"/>
          <w:rtl/>
        </w:rPr>
        <w:t xml:space="preserve">، </w:t>
      </w:r>
      <w:r w:rsidRPr="00246A65">
        <w:rPr>
          <w:rFonts w:ascii="Arial" w:hAnsi="Arial" w:cs="Traditional Arabic" w:hint="eastAsia"/>
          <w:sz w:val="36"/>
          <w:szCs w:val="36"/>
          <w:rtl/>
        </w:rPr>
        <w:t>والبقية</w:t>
      </w:r>
      <w:r w:rsidRPr="00246A65">
        <w:rPr>
          <w:rFonts w:ascii="Arial" w:hAnsi="Arial" w:cs="Traditional Arabic"/>
          <w:sz w:val="36"/>
          <w:szCs w:val="36"/>
          <w:rtl/>
        </w:rPr>
        <w:t xml:space="preserve"> </w:t>
      </w:r>
      <w:r w:rsidRPr="00246A65">
        <w:rPr>
          <w:rFonts w:ascii="Arial" w:hAnsi="Arial" w:cs="Traditional Arabic" w:hint="eastAsia"/>
          <w:sz w:val="36"/>
          <w:szCs w:val="36"/>
          <w:rtl/>
        </w:rPr>
        <w:t>عادت</w:t>
      </w:r>
      <w:r w:rsidRPr="00246A65">
        <w:rPr>
          <w:rFonts w:ascii="Arial" w:hAnsi="Arial" w:cs="Traditional Arabic"/>
          <w:sz w:val="36"/>
          <w:szCs w:val="36"/>
          <w:rtl/>
        </w:rPr>
        <w:t xml:space="preserve"> </w:t>
      </w:r>
      <w:r w:rsidRPr="00246A65">
        <w:rPr>
          <w:rFonts w:ascii="Arial" w:hAnsi="Arial" w:cs="Traditional Arabic" w:hint="eastAsia"/>
          <w:sz w:val="36"/>
          <w:szCs w:val="36"/>
          <w:rtl/>
        </w:rPr>
        <w:t>إلى</w:t>
      </w:r>
      <w:r w:rsidRPr="00246A65">
        <w:rPr>
          <w:rFonts w:ascii="Arial" w:hAnsi="Arial" w:cs="Traditional Arabic"/>
          <w:sz w:val="36"/>
          <w:szCs w:val="36"/>
          <w:rtl/>
        </w:rPr>
        <w:t xml:space="preserve"> </w:t>
      </w:r>
      <w:r w:rsidRPr="00246A65">
        <w:rPr>
          <w:rFonts w:ascii="Arial" w:hAnsi="Arial" w:cs="Traditional Arabic" w:hint="eastAsia"/>
          <w:sz w:val="36"/>
          <w:szCs w:val="36"/>
          <w:rtl/>
        </w:rPr>
        <w:t>استعمال</w:t>
      </w:r>
      <w:r w:rsidRPr="00246A65">
        <w:rPr>
          <w:rFonts w:ascii="Arial" w:hAnsi="Arial" w:cs="Traditional Arabic"/>
          <w:sz w:val="36"/>
          <w:szCs w:val="36"/>
          <w:rtl/>
        </w:rPr>
        <w:t xml:space="preserve"> </w:t>
      </w:r>
      <w:r w:rsidRPr="00246A65">
        <w:rPr>
          <w:rFonts w:ascii="Arial" w:hAnsi="Arial" w:cs="Traditional Arabic" w:hint="eastAsia"/>
          <w:sz w:val="36"/>
          <w:szCs w:val="36"/>
          <w:rtl/>
        </w:rPr>
        <w:t>المخدرات</w:t>
      </w:r>
      <w:r w:rsidR="00246A65">
        <w:rPr>
          <w:rFonts w:ascii="Arial" w:hAnsi="Arial" w:cs="Traditional Arabic" w:hint="cs"/>
          <w:sz w:val="36"/>
          <w:szCs w:val="36"/>
          <w:rtl/>
        </w:rPr>
        <w:t xml:space="preserve"> ،</w:t>
      </w:r>
      <w:r w:rsidRPr="00246A65">
        <w:rPr>
          <w:rFonts w:ascii="Arial" w:hAnsi="Arial" w:cs="Traditional Arabic"/>
          <w:sz w:val="36"/>
          <w:szCs w:val="36"/>
          <w:rtl/>
        </w:rPr>
        <w:t xml:space="preserve"> </w:t>
      </w:r>
      <w:r w:rsidRPr="00246A65">
        <w:rPr>
          <w:rFonts w:ascii="Arial" w:hAnsi="Arial" w:cs="Traditional Arabic" w:hint="eastAsia"/>
          <w:sz w:val="36"/>
          <w:szCs w:val="36"/>
          <w:rtl/>
        </w:rPr>
        <w:t>كما</w:t>
      </w:r>
      <w:r w:rsidRPr="00246A65">
        <w:rPr>
          <w:rFonts w:ascii="Arial" w:hAnsi="Arial" w:cs="Traditional Arabic"/>
          <w:sz w:val="36"/>
          <w:szCs w:val="36"/>
          <w:rtl/>
        </w:rPr>
        <w:t xml:space="preserve"> </w:t>
      </w:r>
      <w:r w:rsidRPr="00246A65">
        <w:rPr>
          <w:rFonts w:ascii="Arial" w:hAnsi="Arial" w:cs="Traditional Arabic" w:hint="eastAsia"/>
          <w:sz w:val="36"/>
          <w:szCs w:val="36"/>
          <w:rtl/>
        </w:rPr>
        <w:t>كان</w:t>
      </w:r>
      <w:r w:rsidRPr="00246A65">
        <w:rPr>
          <w:rFonts w:ascii="Arial" w:hAnsi="Arial" w:cs="Traditional Arabic"/>
          <w:sz w:val="36"/>
          <w:szCs w:val="36"/>
          <w:rtl/>
        </w:rPr>
        <w:t xml:space="preserve"> </w:t>
      </w:r>
      <w:r w:rsidRPr="00246A65">
        <w:rPr>
          <w:rFonts w:ascii="Arial" w:hAnsi="Arial" w:cs="Traditional Arabic" w:hint="eastAsia"/>
          <w:sz w:val="36"/>
          <w:szCs w:val="36"/>
          <w:rtl/>
        </w:rPr>
        <w:t>عليه</w:t>
      </w:r>
      <w:r w:rsidRPr="00246A65">
        <w:rPr>
          <w:rFonts w:ascii="Arial" w:hAnsi="Arial" w:cs="Traditional Arabic"/>
          <w:sz w:val="36"/>
          <w:szCs w:val="36"/>
          <w:rtl/>
        </w:rPr>
        <w:t xml:space="preserve"> </w:t>
      </w:r>
      <w:r w:rsidRPr="00246A65">
        <w:rPr>
          <w:rFonts w:ascii="Arial" w:hAnsi="Arial" w:cs="Traditional Arabic" w:hint="eastAsia"/>
          <w:sz w:val="36"/>
          <w:szCs w:val="36"/>
          <w:rtl/>
        </w:rPr>
        <w:t>وضعهم</w:t>
      </w:r>
      <w:r w:rsidRPr="00246A65">
        <w:rPr>
          <w:rFonts w:ascii="Arial" w:hAnsi="Arial" w:cs="Traditional Arabic"/>
          <w:sz w:val="36"/>
          <w:szCs w:val="36"/>
          <w:rtl/>
        </w:rPr>
        <w:t xml:space="preserve"> </w:t>
      </w:r>
      <w:r w:rsidRPr="00246A65">
        <w:rPr>
          <w:rFonts w:ascii="Arial" w:hAnsi="Arial" w:cs="Traditional Arabic" w:hint="eastAsia"/>
          <w:sz w:val="36"/>
          <w:szCs w:val="36"/>
          <w:rtl/>
        </w:rPr>
        <w:t>سنة</w:t>
      </w:r>
      <w:r w:rsidRPr="00246A65">
        <w:rPr>
          <w:rFonts w:ascii="Arial" w:hAnsi="Arial" w:cs="Traditional Arabic"/>
          <w:sz w:val="36"/>
          <w:szCs w:val="36"/>
          <w:rtl/>
        </w:rPr>
        <w:t xml:space="preserve"> </w:t>
      </w:r>
      <w:r w:rsidR="00246A65">
        <w:rPr>
          <w:rFonts w:ascii="Arial" w:hAnsi="Arial" w:cs="Traditional Arabic" w:hint="cs"/>
          <w:sz w:val="36"/>
          <w:szCs w:val="36"/>
          <w:rtl/>
        </w:rPr>
        <w:t>(</w:t>
      </w:r>
      <w:r w:rsidRPr="00246A65">
        <w:rPr>
          <w:rFonts w:ascii="Arial" w:hAnsi="Arial" w:cs="Traditional Arabic"/>
          <w:sz w:val="36"/>
          <w:szCs w:val="36"/>
          <w:rtl/>
        </w:rPr>
        <w:t>1990</w:t>
      </w:r>
      <w:r w:rsidR="00246A65">
        <w:rPr>
          <w:rFonts w:ascii="Arial" w:hAnsi="Arial" w:cs="Traditional Arabic" w:hint="cs"/>
          <w:sz w:val="36"/>
          <w:szCs w:val="36"/>
          <w:rtl/>
        </w:rPr>
        <w:t xml:space="preserve">م ) </w:t>
      </w:r>
      <w:r w:rsidRPr="00246A65">
        <w:rPr>
          <w:rFonts w:ascii="Arial" w:hAnsi="Arial" w:cs="Traditional Arabic"/>
          <w:sz w:val="36"/>
          <w:szCs w:val="36"/>
          <w:rtl/>
        </w:rPr>
        <w:t>.</w:t>
      </w:r>
    </w:p>
    <w:p w:rsidR="00D86242" w:rsidRPr="004A31F2" w:rsidRDefault="00D86242" w:rsidP="004A31F2">
      <w:pPr>
        <w:widowControl w:val="0"/>
        <w:spacing w:after="0" w:line="240" w:lineRule="auto"/>
        <w:jc w:val="both"/>
        <w:rPr>
          <w:rFonts w:ascii="Arial" w:hAnsi="Arial" w:cs="Traditional Arabic"/>
          <w:sz w:val="36"/>
          <w:szCs w:val="36"/>
        </w:rPr>
      </w:pPr>
      <w:r w:rsidRPr="004A31F2">
        <w:rPr>
          <w:rFonts w:ascii="Arial" w:hAnsi="Arial" w:cs="Traditional Arabic" w:hint="cs"/>
          <w:sz w:val="36"/>
          <w:szCs w:val="36"/>
          <w:rtl/>
        </w:rPr>
        <w:t>ضرب مثالا</w:t>
      </w:r>
      <w:r w:rsidR="00246A65" w:rsidRPr="004A31F2">
        <w:rPr>
          <w:rFonts w:ascii="Arial" w:hAnsi="Arial" w:cs="Traditional Arabic" w:hint="cs"/>
          <w:sz w:val="36"/>
          <w:szCs w:val="36"/>
          <w:rtl/>
        </w:rPr>
        <w:t>ً</w:t>
      </w:r>
      <w:r w:rsidRPr="004A31F2">
        <w:rPr>
          <w:rFonts w:ascii="Arial" w:hAnsi="Arial" w:cs="Traditional Arabic" w:hint="cs"/>
          <w:sz w:val="36"/>
          <w:szCs w:val="36"/>
          <w:rtl/>
        </w:rPr>
        <w:t xml:space="preserve"> على فرقة من فرق الموت عندهم فقال</w:t>
      </w:r>
      <w:r w:rsidR="00246A65" w:rsidRPr="004A31F2">
        <w:rPr>
          <w:rFonts w:ascii="Arial" w:hAnsi="Arial" w:cs="Traditional Arabic" w:hint="cs"/>
          <w:sz w:val="36"/>
          <w:szCs w:val="36"/>
          <w:rtl/>
        </w:rPr>
        <w:t xml:space="preserve"> : </w:t>
      </w:r>
      <w:r w:rsidRPr="004A31F2">
        <w:rPr>
          <w:rFonts w:ascii="Arial" w:hAnsi="Arial" w:cs="Traditional Arabic"/>
          <w:sz w:val="36"/>
          <w:szCs w:val="36"/>
          <w:rtl/>
        </w:rPr>
        <w:t xml:space="preserve">كتيبة الموت التي كانت تنشط في </w:t>
      </w:r>
      <w:proofErr w:type="spellStart"/>
      <w:r w:rsidRPr="004A31F2">
        <w:rPr>
          <w:rFonts w:ascii="Arial" w:hAnsi="Arial" w:cs="Traditional Arabic"/>
          <w:sz w:val="36"/>
          <w:szCs w:val="36"/>
          <w:rtl/>
        </w:rPr>
        <w:t>ال</w:t>
      </w:r>
      <w:r w:rsidRPr="004A31F2">
        <w:rPr>
          <w:rFonts w:ascii="Arial" w:hAnsi="Arial" w:cs="Traditional Arabic" w:hint="eastAsia"/>
          <w:sz w:val="36"/>
          <w:szCs w:val="36"/>
          <w:rtl/>
        </w:rPr>
        <w:t>شراربة</w:t>
      </w:r>
      <w:proofErr w:type="spellEnd"/>
      <w:r w:rsidR="00246A65" w:rsidRPr="004A31F2">
        <w:rPr>
          <w:rFonts w:ascii="Arial" w:hAnsi="Arial" w:cs="Traditional Arabic" w:hint="cs"/>
          <w:sz w:val="36"/>
          <w:szCs w:val="36"/>
          <w:rtl/>
        </w:rPr>
        <w:t xml:space="preserve"> </w:t>
      </w:r>
      <w:r w:rsidRPr="004A31F2">
        <w:rPr>
          <w:rFonts w:ascii="Arial" w:hAnsi="Arial" w:cs="Traditional Arabic" w:hint="eastAsia"/>
          <w:sz w:val="36"/>
          <w:szCs w:val="36"/>
          <w:rtl/>
        </w:rPr>
        <w:t>؛</w:t>
      </w:r>
      <w:r w:rsidRPr="004A31F2">
        <w:rPr>
          <w:rFonts w:ascii="Arial" w:hAnsi="Arial" w:cs="Traditional Arabic"/>
          <w:sz w:val="36"/>
          <w:szCs w:val="36"/>
          <w:rtl/>
        </w:rPr>
        <w:t xml:space="preserve"> فقد كانت عبارة عن مافيا بأتم معنى الكلمة</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 xml:space="preserve"> تذبح وتقتل من دون أي وازع ديني </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 xml:space="preserve">أو مصلحي </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وقد ملأت بئرين</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 xml:space="preserve"> ف</w:t>
      </w:r>
      <w:r w:rsidRPr="004A31F2">
        <w:rPr>
          <w:rFonts w:ascii="Arial" w:hAnsi="Arial" w:cs="Traditional Arabic" w:hint="eastAsia"/>
          <w:sz w:val="36"/>
          <w:szCs w:val="36"/>
          <w:rtl/>
        </w:rPr>
        <w:t>ي</w:t>
      </w:r>
      <w:r w:rsidRPr="004A31F2">
        <w:rPr>
          <w:rFonts w:ascii="Arial" w:hAnsi="Arial" w:cs="Traditional Arabic"/>
          <w:sz w:val="36"/>
          <w:szCs w:val="36"/>
          <w:rtl/>
        </w:rPr>
        <w:t xml:space="preserve"> المنطقة</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 xml:space="preserve"> بجثث الأبرياء</w:t>
      </w:r>
      <w:r w:rsidR="00246A65" w:rsidRPr="004A31F2">
        <w:rPr>
          <w:rFonts w:ascii="Arial" w:hAnsi="Arial" w:cs="Traditional Arabic" w:hint="cs"/>
          <w:sz w:val="36"/>
          <w:szCs w:val="36"/>
          <w:rtl/>
        </w:rPr>
        <w:t xml:space="preserve"> ،</w:t>
      </w:r>
      <w:r w:rsidRPr="004A31F2">
        <w:rPr>
          <w:rFonts w:ascii="Arial" w:hAnsi="Arial" w:cs="Traditional Arabic"/>
          <w:sz w:val="36"/>
          <w:szCs w:val="36"/>
          <w:rtl/>
        </w:rPr>
        <w:t xml:space="preserve"> الذين ق</w:t>
      </w:r>
      <w:r w:rsidR="00246A65" w:rsidRPr="004A31F2">
        <w:rPr>
          <w:rFonts w:ascii="Arial" w:hAnsi="Arial" w:cs="Traditional Arabic" w:hint="cs"/>
          <w:sz w:val="36"/>
          <w:szCs w:val="36"/>
          <w:rtl/>
        </w:rPr>
        <w:t>ُ</w:t>
      </w:r>
      <w:r w:rsidRPr="004A31F2">
        <w:rPr>
          <w:rFonts w:ascii="Arial" w:hAnsi="Arial" w:cs="Traditional Arabic"/>
          <w:sz w:val="36"/>
          <w:szCs w:val="36"/>
          <w:rtl/>
        </w:rPr>
        <w:t>تلوا من دون سبب شرعي</w:t>
      </w:r>
      <w:r w:rsidR="00246A65" w:rsidRPr="004A31F2">
        <w:rPr>
          <w:rFonts w:ascii="Arial" w:hAnsi="Arial" w:cs="Traditional Arabic" w:hint="cs"/>
          <w:sz w:val="36"/>
          <w:szCs w:val="36"/>
          <w:rtl/>
        </w:rPr>
        <w:t xml:space="preserve"> .</w:t>
      </w:r>
    </w:p>
    <w:p w:rsidR="00D86242" w:rsidRDefault="00D86242"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هذه حقيقة القوم</w:t>
      </w:r>
      <w:r w:rsidR="00246A65">
        <w:rPr>
          <w:rFonts w:ascii="Arial" w:hAnsi="Arial" w:cs="Traditional Arabic" w:hint="cs"/>
          <w:sz w:val="36"/>
          <w:szCs w:val="36"/>
          <w:rtl/>
        </w:rPr>
        <w:t xml:space="preserve"> ؛</w:t>
      </w:r>
      <w:r>
        <w:rPr>
          <w:rFonts w:ascii="Arial" w:hAnsi="Arial" w:cs="Traditional Arabic" w:hint="cs"/>
          <w:sz w:val="36"/>
          <w:szCs w:val="36"/>
          <w:rtl/>
        </w:rPr>
        <w:t xml:space="preserve"> لو و</w:t>
      </w:r>
      <w:r w:rsidR="00246A65">
        <w:rPr>
          <w:rFonts w:ascii="Arial" w:hAnsi="Arial" w:cs="Traditional Arabic" w:hint="cs"/>
          <w:sz w:val="36"/>
          <w:szCs w:val="36"/>
          <w:rtl/>
        </w:rPr>
        <w:t>َ</w:t>
      </w:r>
      <w:r>
        <w:rPr>
          <w:rFonts w:ascii="Arial" w:hAnsi="Arial" w:cs="Traditional Arabic" w:hint="cs"/>
          <w:sz w:val="36"/>
          <w:szCs w:val="36"/>
          <w:rtl/>
        </w:rPr>
        <w:t>جدوا فرصة في رقاب العباد وأعراضهم</w:t>
      </w:r>
      <w:r w:rsidR="008B039B">
        <w:rPr>
          <w:rFonts w:ascii="Arial" w:hAnsi="Arial" w:cs="Traditional Arabic" w:hint="cs"/>
          <w:sz w:val="36"/>
          <w:szCs w:val="36"/>
          <w:rtl/>
        </w:rPr>
        <w:t xml:space="preserve"> ،</w:t>
      </w:r>
      <w:r>
        <w:rPr>
          <w:rFonts w:ascii="Arial" w:hAnsi="Arial" w:cs="Traditional Arabic" w:hint="cs"/>
          <w:sz w:val="36"/>
          <w:szCs w:val="36"/>
          <w:rtl/>
        </w:rPr>
        <w:t xml:space="preserve"> وثقت من كلام القوم أنفسهم</w:t>
      </w:r>
      <w:r w:rsidR="008B039B">
        <w:rPr>
          <w:rFonts w:ascii="Arial" w:hAnsi="Arial" w:cs="Traditional Arabic" w:hint="cs"/>
          <w:sz w:val="36"/>
          <w:szCs w:val="36"/>
          <w:rtl/>
        </w:rPr>
        <w:t xml:space="preserve"> </w:t>
      </w:r>
      <w:r>
        <w:rPr>
          <w:rFonts w:ascii="Arial" w:hAnsi="Arial" w:cs="Traditional Arabic" w:hint="cs"/>
          <w:sz w:val="36"/>
          <w:szCs w:val="36"/>
          <w:rtl/>
        </w:rPr>
        <w:t>.</w:t>
      </w:r>
    </w:p>
    <w:p w:rsidR="00D86242" w:rsidRDefault="00D86242" w:rsidP="008B039B">
      <w:pPr>
        <w:widowControl w:val="0"/>
        <w:spacing w:after="0" w:line="240" w:lineRule="auto"/>
        <w:jc w:val="both"/>
        <w:rPr>
          <w:rFonts w:ascii="Arial" w:hAnsi="Arial" w:cs="Traditional Arabic"/>
          <w:sz w:val="36"/>
          <w:szCs w:val="36"/>
          <w:rtl/>
        </w:rPr>
      </w:pPr>
      <w:r w:rsidRPr="008B039B">
        <w:rPr>
          <w:rFonts w:ascii="Arial" w:hAnsi="Arial" w:cs="Traditional Arabic"/>
          <w:b/>
          <w:bCs/>
          <w:sz w:val="36"/>
          <w:szCs w:val="36"/>
          <w:rtl/>
        </w:rPr>
        <w:t>ختام</w:t>
      </w:r>
      <w:r w:rsidR="008B039B" w:rsidRPr="008B039B">
        <w:rPr>
          <w:rFonts w:ascii="Arial" w:hAnsi="Arial" w:cs="Traditional Arabic" w:hint="cs"/>
          <w:b/>
          <w:bCs/>
          <w:sz w:val="36"/>
          <w:szCs w:val="36"/>
          <w:rtl/>
        </w:rPr>
        <w:t>ً</w:t>
      </w:r>
      <w:r w:rsidRPr="008B039B">
        <w:rPr>
          <w:rFonts w:ascii="Arial" w:hAnsi="Arial" w:cs="Traditional Arabic"/>
          <w:b/>
          <w:bCs/>
          <w:sz w:val="36"/>
          <w:szCs w:val="36"/>
          <w:rtl/>
        </w:rPr>
        <w:t>ا</w:t>
      </w:r>
      <w:r w:rsidRPr="004B0C1F">
        <w:rPr>
          <w:rFonts w:ascii="Arial" w:hAnsi="Arial" w:cs="Traditional Arabic"/>
          <w:sz w:val="36"/>
          <w:szCs w:val="36"/>
          <w:rtl/>
        </w:rPr>
        <w:t xml:space="preserve"> هذه مسألة الجزائر برم</w:t>
      </w:r>
      <w:r w:rsidR="008B039B">
        <w:rPr>
          <w:rFonts w:ascii="Arial" w:hAnsi="Arial" w:cs="Traditional Arabic" w:hint="cs"/>
          <w:sz w:val="36"/>
          <w:szCs w:val="36"/>
          <w:rtl/>
        </w:rPr>
        <w:t>َّ</w:t>
      </w:r>
      <w:r w:rsidRPr="004B0C1F">
        <w:rPr>
          <w:rFonts w:ascii="Arial" w:hAnsi="Arial" w:cs="Traditional Arabic"/>
          <w:sz w:val="36"/>
          <w:szCs w:val="36"/>
          <w:rtl/>
        </w:rPr>
        <w:t>تها</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والمقام ليس مقام تفصيل </w:t>
      </w:r>
      <w:r w:rsidR="008B039B">
        <w:rPr>
          <w:rFonts w:ascii="Arial" w:hAnsi="Arial" w:cs="Traditional Arabic" w:hint="cs"/>
          <w:sz w:val="36"/>
          <w:szCs w:val="36"/>
          <w:rtl/>
        </w:rPr>
        <w:t xml:space="preserve">، </w:t>
      </w:r>
      <w:r w:rsidRPr="004B0C1F">
        <w:rPr>
          <w:rFonts w:ascii="Arial" w:hAnsi="Arial" w:cs="Traditional Arabic"/>
          <w:sz w:val="36"/>
          <w:szCs w:val="36"/>
          <w:rtl/>
        </w:rPr>
        <w:t>واستيعاب لكل ما حدث</w:t>
      </w:r>
      <w:r w:rsidR="008B039B">
        <w:rPr>
          <w:rFonts w:ascii="Arial" w:hAnsi="Arial" w:cs="Traditional Arabic" w:hint="cs"/>
          <w:sz w:val="36"/>
          <w:szCs w:val="36"/>
          <w:rtl/>
        </w:rPr>
        <w:t xml:space="preserve"> </w:t>
      </w:r>
      <w:r w:rsidR="008B039B">
        <w:rPr>
          <w:rFonts w:ascii="Arial" w:hAnsi="Arial" w:cs="Traditional Arabic"/>
          <w:sz w:val="36"/>
          <w:szCs w:val="36"/>
          <w:rtl/>
        </w:rPr>
        <w:t>؛ ولكن أوردت هذه الأحداث شاهد</w:t>
      </w:r>
      <w:r w:rsidR="008B039B">
        <w:rPr>
          <w:rFonts w:ascii="Arial" w:hAnsi="Arial" w:cs="Traditional Arabic" w:hint="cs"/>
          <w:sz w:val="36"/>
          <w:szCs w:val="36"/>
          <w:rtl/>
        </w:rPr>
        <w:t>ً</w:t>
      </w:r>
      <w:r w:rsidR="008B039B">
        <w:rPr>
          <w:rFonts w:ascii="Arial" w:hAnsi="Arial" w:cs="Traditional Arabic"/>
          <w:sz w:val="36"/>
          <w:szCs w:val="36"/>
          <w:rtl/>
        </w:rPr>
        <w:t>ا</w:t>
      </w:r>
      <w:r w:rsidRPr="004B0C1F">
        <w:rPr>
          <w:rFonts w:ascii="Arial" w:hAnsi="Arial" w:cs="Traditional Arabic"/>
          <w:sz w:val="36"/>
          <w:szCs w:val="36"/>
          <w:rtl/>
        </w:rPr>
        <w:t xml:space="preserve"> لما يمكن أن يفعله خوارج عصرنا لو مُكِّن لهم على أرض الواقع</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فإن القوم لو حصل لهم التمكين</w:t>
      </w:r>
      <w:r w:rsidR="008B039B">
        <w:rPr>
          <w:rFonts w:ascii="Arial" w:hAnsi="Arial" w:cs="Traditional Arabic" w:hint="cs"/>
          <w:sz w:val="36"/>
          <w:szCs w:val="36"/>
          <w:rtl/>
        </w:rPr>
        <w:t xml:space="preserve"> -</w:t>
      </w:r>
      <w:r w:rsidR="008B039B">
        <w:rPr>
          <w:rFonts w:ascii="Arial" w:hAnsi="Arial" w:cs="Traditional Arabic"/>
          <w:sz w:val="36"/>
          <w:szCs w:val="36"/>
          <w:rtl/>
        </w:rPr>
        <w:t xml:space="preserve"> ولو جزئي</w:t>
      </w:r>
      <w:r w:rsidR="008B039B">
        <w:rPr>
          <w:rFonts w:ascii="Arial" w:hAnsi="Arial" w:cs="Traditional Arabic" w:hint="cs"/>
          <w:sz w:val="36"/>
          <w:szCs w:val="36"/>
          <w:rtl/>
        </w:rPr>
        <w:t>ًّ</w:t>
      </w:r>
      <w:r w:rsidR="008B039B">
        <w:rPr>
          <w:rFonts w:ascii="Arial" w:hAnsi="Arial" w:cs="Traditional Arabic"/>
          <w:sz w:val="36"/>
          <w:szCs w:val="36"/>
          <w:rtl/>
        </w:rPr>
        <w:t>ا ووقتي</w:t>
      </w:r>
      <w:r w:rsidR="008B039B">
        <w:rPr>
          <w:rFonts w:ascii="Arial" w:hAnsi="Arial" w:cs="Traditional Arabic" w:hint="cs"/>
          <w:sz w:val="36"/>
          <w:szCs w:val="36"/>
          <w:rtl/>
        </w:rPr>
        <w:t>ًّ</w:t>
      </w:r>
      <w:r w:rsidR="008B039B">
        <w:rPr>
          <w:rFonts w:ascii="Arial" w:hAnsi="Arial" w:cs="Traditional Arabic"/>
          <w:sz w:val="36"/>
          <w:szCs w:val="36"/>
          <w:rtl/>
        </w:rPr>
        <w:t>ا</w:t>
      </w:r>
      <w:r w:rsidR="008B039B">
        <w:rPr>
          <w:rFonts w:ascii="Arial" w:hAnsi="Arial" w:cs="Traditional Arabic" w:hint="cs"/>
          <w:sz w:val="36"/>
          <w:szCs w:val="36"/>
          <w:rtl/>
        </w:rPr>
        <w:t xml:space="preserve"> - ؛</w:t>
      </w:r>
      <w:r w:rsidRPr="004B0C1F">
        <w:rPr>
          <w:rFonts w:ascii="Arial" w:hAnsi="Arial" w:cs="Traditional Arabic"/>
          <w:sz w:val="36"/>
          <w:szCs w:val="36"/>
          <w:rtl/>
        </w:rPr>
        <w:t xml:space="preserve"> فإنهم يعيدون مخازي الأجداد </w:t>
      </w:r>
      <w:r w:rsidR="008B039B">
        <w:rPr>
          <w:rFonts w:ascii="Arial" w:hAnsi="Arial" w:cs="Traditional Arabic" w:hint="cs"/>
          <w:sz w:val="36"/>
          <w:szCs w:val="36"/>
          <w:rtl/>
        </w:rPr>
        <w:t xml:space="preserve">- </w:t>
      </w:r>
      <w:r w:rsidRPr="004B0C1F">
        <w:rPr>
          <w:rFonts w:ascii="Arial" w:hAnsi="Arial" w:cs="Traditional Arabic"/>
          <w:sz w:val="36"/>
          <w:szCs w:val="36"/>
          <w:rtl/>
        </w:rPr>
        <w:t>نافع الأزرق وعصاباته</w:t>
      </w:r>
      <w:r w:rsidR="008B039B">
        <w:rPr>
          <w:rFonts w:ascii="Arial" w:hAnsi="Arial" w:cs="Traditional Arabic" w:hint="cs"/>
          <w:sz w:val="36"/>
          <w:szCs w:val="36"/>
          <w:rtl/>
        </w:rPr>
        <w:t xml:space="preserve"> -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ومما يؤكد هذا الأمر</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أنهم لما تمكّ</w:t>
      </w:r>
      <w:r w:rsidR="008B039B">
        <w:rPr>
          <w:rFonts w:ascii="Arial" w:hAnsi="Arial" w:cs="Traditional Arabic" w:hint="cs"/>
          <w:sz w:val="36"/>
          <w:szCs w:val="36"/>
          <w:rtl/>
        </w:rPr>
        <w:t>َ</w:t>
      </w:r>
      <w:r w:rsidRPr="004B0C1F">
        <w:rPr>
          <w:rFonts w:ascii="Arial" w:hAnsi="Arial" w:cs="Traditional Arabic"/>
          <w:sz w:val="36"/>
          <w:szCs w:val="36"/>
          <w:rtl/>
        </w:rPr>
        <w:t>ن رفاق القوم في المنهج والطريقة في العراق</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نف</w:t>
      </w:r>
      <w:r w:rsidR="008B039B">
        <w:rPr>
          <w:rFonts w:ascii="Arial" w:hAnsi="Arial" w:cs="Traditional Arabic" w:hint="cs"/>
          <w:sz w:val="36"/>
          <w:szCs w:val="36"/>
          <w:rtl/>
        </w:rPr>
        <w:t>َّ</w:t>
      </w:r>
      <w:r w:rsidRPr="004B0C1F">
        <w:rPr>
          <w:rFonts w:ascii="Arial" w:hAnsi="Arial" w:cs="Traditional Arabic"/>
          <w:sz w:val="36"/>
          <w:szCs w:val="36"/>
          <w:rtl/>
        </w:rPr>
        <w:t>ذوا مجازر وأهوال</w:t>
      </w:r>
      <w:r w:rsidR="008B039B">
        <w:rPr>
          <w:rFonts w:ascii="Arial" w:hAnsi="Arial" w:cs="Traditional Arabic" w:hint="cs"/>
          <w:sz w:val="36"/>
          <w:szCs w:val="36"/>
          <w:rtl/>
        </w:rPr>
        <w:t xml:space="preserve"> </w:t>
      </w:r>
      <w:r w:rsidRPr="004B0C1F">
        <w:rPr>
          <w:rFonts w:ascii="Arial" w:hAnsi="Arial" w:cs="Traditional Arabic"/>
          <w:sz w:val="36"/>
          <w:szCs w:val="36"/>
          <w:rtl/>
        </w:rPr>
        <w:t>، وكان لأهل السنة نصيب الأسد منها</w:t>
      </w:r>
      <w:r w:rsidR="008B039B">
        <w:rPr>
          <w:rFonts w:ascii="Arial" w:hAnsi="Arial" w:cs="Traditional Arabic" w:hint="cs"/>
          <w:sz w:val="36"/>
          <w:szCs w:val="36"/>
          <w:rtl/>
        </w:rPr>
        <w:t xml:space="preserve"> </w:t>
      </w:r>
      <w:r w:rsidRPr="004B0C1F">
        <w:rPr>
          <w:rFonts w:ascii="Arial" w:hAnsi="Arial" w:cs="Traditional Arabic"/>
          <w:sz w:val="36"/>
          <w:szCs w:val="36"/>
          <w:rtl/>
        </w:rPr>
        <w:t>، ورك</w:t>
      </w:r>
      <w:r w:rsidR="008B039B">
        <w:rPr>
          <w:rFonts w:ascii="Arial" w:hAnsi="Arial" w:cs="Traditional Arabic" w:hint="cs"/>
          <w:sz w:val="36"/>
          <w:szCs w:val="36"/>
          <w:rtl/>
        </w:rPr>
        <w:t>َّ</w:t>
      </w:r>
      <w:r w:rsidR="008B039B">
        <w:rPr>
          <w:rFonts w:ascii="Arial" w:hAnsi="Arial" w:cs="Traditional Arabic"/>
          <w:sz w:val="36"/>
          <w:szCs w:val="36"/>
          <w:rtl/>
        </w:rPr>
        <w:t>ز كثير</w:t>
      </w:r>
      <w:r w:rsidR="008B039B">
        <w:rPr>
          <w:rFonts w:ascii="Arial" w:hAnsi="Arial" w:cs="Traditional Arabic" w:hint="cs"/>
          <w:sz w:val="36"/>
          <w:szCs w:val="36"/>
          <w:rtl/>
        </w:rPr>
        <w:t>ً</w:t>
      </w:r>
      <w:r w:rsidR="008B039B">
        <w:rPr>
          <w:rFonts w:ascii="Arial" w:hAnsi="Arial" w:cs="Traditional Arabic"/>
          <w:sz w:val="36"/>
          <w:szCs w:val="36"/>
          <w:rtl/>
        </w:rPr>
        <w:t>ا</w:t>
      </w:r>
      <w:r w:rsidRPr="004B0C1F">
        <w:rPr>
          <w:rFonts w:ascii="Arial" w:hAnsi="Arial" w:cs="Traditional Arabic"/>
          <w:sz w:val="36"/>
          <w:szCs w:val="36"/>
          <w:rtl/>
        </w:rPr>
        <w:t xml:space="preserve"> خوارج العراق على أئمة المساجد المخالفين</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وشيوخ القبائل </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وغدروا ببعض أعضاء الجماعات الأخرى </w:t>
      </w:r>
      <w:r w:rsidR="008B039B">
        <w:rPr>
          <w:rFonts w:ascii="Arial" w:hAnsi="Arial" w:cs="Traditional Arabic" w:hint="cs"/>
          <w:sz w:val="36"/>
          <w:szCs w:val="36"/>
          <w:rtl/>
        </w:rPr>
        <w:t xml:space="preserve">؛ </w:t>
      </w:r>
      <w:r w:rsidRPr="004B0C1F">
        <w:rPr>
          <w:rFonts w:ascii="Arial" w:hAnsi="Arial" w:cs="Traditional Arabic"/>
          <w:sz w:val="36"/>
          <w:szCs w:val="36"/>
          <w:rtl/>
        </w:rPr>
        <w:t>التي كانوا وإياهم بالأمس في خندق واحد</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ضد الصليب المحتل</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ولما طفح الكيل </w:t>
      </w:r>
      <w:r w:rsidR="008B039B">
        <w:rPr>
          <w:rFonts w:ascii="Arial" w:hAnsi="Arial" w:cs="Traditional Arabic" w:hint="cs"/>
          <w:sz w:val="36"/>
          <w:szCs w:val="36"/>
          <w:rtl/>
        </w:rPr>
        <w:t xml:space="preserve">: </w:t>
      </w:r>
      <w:r w:rsidRPr="004B0C1F">
        <w:rPr>
          <w:rFonts w:ascii="Arial" w:hAnsi="Arial" w:cs="Traditional Arabic"/>
          <w:sz w:val="36"/>
          <w:szCs w:val="36"/>
          <w:rtl/>
        </w:rPr>
        <w:t>هبَّ أهل السنة في العراق بمطاردة خوارج القاعدة وغيرهم</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من شارع إلى شارع</w:t>
      </w:r>
      <w:r w:rsidR="008B039B">
        <w:rPr>
          <w:rFonts w:ascii="Arial" w:hAnsi="Arial" w:cs="Traditional Arabic" w:hint="cs"/>
          <w:sz w:val="36"/>
          <w:szCs w:val="36"/>
          <w:rtl/>
        </w:rPr>
        <w:t xml:space="preserve"> </w:t>
      </w:r>
      <w:r w:rsidRPr="004B0C1F">
        <w:rPr>
          <w:rFonts w:ascii="Arial" w:hAnsi="Arial" w:cs="Traditional Arabic"/>
          <w:sz w:val="36"/>
          <w:szCs w:val="36"/>
          <w:rtl/>
        </w:rPr>
        <w:t>، ومن بيت إلى بيت</w:t>
      </w:r>
      <w:r w:rsidR="008B039B">
        <w:rPr>
          <w:rFonts w:ascii="Arial" w:hAnsi="Arial" w:cs="Traditional Arabic" w:hint="cs"/>
          <w:sz w:val="36"/>
          <w:szCs w:val="36"/>
          <w:rtl/>
        </w:rPr>
        <w:t xml:space="preserve"> ، </w:t>
      </w:r>
      <w:r w:rsidRPr="004B0C1F">
        <w:rPr>
          <w:rFonts w:ascii="Arial" w:hAnsi="Arial" w:cs="Traditional Arabic"/>
          <w:sz w:val="36"/>
          <w:szCs w:val="36"/>
          <w:rtl/>
        </w:rPr>
        <w:t xml:space="preserve"> وأخرجوهم من غالب المحافظات</w:t>
      </w:r>
      <w:r w:rsidR="008B039B">
        <w:rPr>
          <w:rFonts w:ascii="Arial" w:hAnsi="Arial" w:cs="Traditional Arabic" w:hint="cs"/>
          <w:sz w:val="36"/>
          <w:szCs w:val="36"/>
          <w:rtl/>
        </w:rPr>
        <w:t xml:space="preserve"> </w:t>
      </w:r>
      <w:r w:rsidRPr="004B0C1F">
        <w:rPr>
          <w:rFonts w:ascii="Arial" w:hAnsi="Arial" w:cs="Traditional Arabic"/>
          <w:sz w:val="36"/>
          <w:szCs w:val="36"/>
          <w:rtl/>
        </w:rPr>
        <w:t>، ولكن لم أشأ التطرق للأحداث العراقية</w:t>
      </w:r>
      <w:r w:rsidR="008B039B">
        <w:rPr>
          <w:rFonts w:ascii="Arial" w:hAnsi="Arial" w:cs="Traditional Arabic" w:hint="cs"/>
          <w:sz w:val="36"/>
          <w:szCs w:val="36"/>
          <w:rtl/>
        </w:rPr>
        <w:t xml:space="preserve"> ،</w:t>
      </w:r>
      <w:r w:rsidRPr="004B0C1F">
        <w:rPr>
          <w:rFonts w:ascii="Arial" w:hAnsi="Arial" w:cs="Traditional Arabic"/>
          <w:sz w:val="36"/>
          <w:szCs w:val="36"/>
          <w:rtl/>
        </w:rPr>
        <w:t xml:space="preserve"> واكتفيت بالجزائر كمثال حي شاهد على خوارج عصرنا</w:t>
      </w:r>
      <w:r w:rsidR="008B039B">
        <w:rPr>
          <w:rFonts w:ascii="Arial" w:hAnsi="Arial" w:cs="Traditional Arabic" w:hint="cs"/>
          <w:sz w:val="36"/>
          <w:szCs w:val="36"/>
          <w:rtl/>
        </w:rPr>
        <w:t xml:space="preserve"> </w:t>
      </w:r>
      <w:r w:rsidRPr="004B0C1F">
        <w:rPr>
          <w:rFonts w:ascii="Arial" w:hAnsi="Arial" w:cs="Traditional Arabic"/>
          <w:sz w:val="36"/>
          <w:szCs w:val="36"/>
          <w:rtl/>
        </w:rPr>
        <w:t>.</w:t>
      </w:r>
    </w:p>
    <w:p w:rsidR="008B039B" w:rsidRPr="0014343D" w:rsidRDefault="008B039B" w:rsidP="00D86242">
      <w:pPr>
        <w:widowControl w:val="0"/>
        <w:spacing w:after="0" w:line="240" w:lineRule="auto"/>
        <w:jc w:val="both"/>
        <w:rPr>
          <w:rFonts w:ascii="Arial" w:hAnsi="Arial" w:cs="Traditional Arabic"/>
          <w:sz w:val="4"/>
          <w:szCs w:val="4"/>
          <w:rtl/>
        </w:rPr>
      </w:pP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موقف خوارج العصر من بلاد التوحيد</w:t>
      </w:r>
      <w:r w:rsidR="00133417">
        <w:rPr>
          <w:rFonts w:ascii="Arial" w:hAnsi="Arial" w:cs="Traditional Arabic" w:hint="cs"/>
          <w:b/>
          <w:bCs/>
          <w:sz w:val="36"/>
          <w:szCs w:val="36"/>
          <w:rtl/>
        </w:rPr>
        <w:t xml:space="preserve"> </w:t>
      </w:r>
      <w:r>
        <w:rPr>
          <w:rFonts w:ascii="Arial" w:hAnsi="Arial" w:cs="Traditional Arabic" w:hint="cs"/>
          <w:b/>
          <w:bCs/>
          <w:sz w:val="36"/>
          <w:szCs w:val="36"/>
          <w:rtl/>
        </w:rPr>
        <w:t>:</w:t>
      </w:r>
    </w:p>
    <w:p w:rsidR="00D86242" w:rsidRPr="004B0C1F" w:rsidRDefault="00D86242" w:rsidP="00AD5F86">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من واقع الاستقراء من كتب القوم ورسائلهم</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 وجدت أنهم يُكِنُّون ع</w:t>
      </w:r>
      <w:r w:rsidR="00AD5F86">
        <w:rPr>
          <w:rFonts w:ascii="Arial" w:hAnsi="Arial" w:cs="Traditional Arabic" w:hint="cs"/>
          <w:sz w:val="36"/>
          <w:szCs w:val="36"/>
          <w:rtl/>
        </w:rPr>
        <w:t>ِ</w:t>
      </w:r>
      <w:r w:rsidR="00AD5F86">
        <w:rPr>
          <w:rFonts w:ascii="Arial" w:hAnsi="Arial" w:cs="Traditional Arabic"/>
          <w:sz w:val="36"/>
          <w:szCs w:val="36"/>
          <w:rtl/>
        </w:rPr>
        <w:t>داء شديد</w:t>
      </w:r>
      <w:r w:rsidR="00AD5F86">
        <w:rPr>
          <w:rFonts w:ascii="Arial" w:hAnsi="Arial" w:cs="Traditional Arabic" w:hint="cs"/>
          <w:sz w:val="36"/>
          <w:szCs w:val="36"/>
          <w:rtl/>
        </w:rPr>
        <w:t>ً</w:t>
      </w:r>
      <w:r w:rsidR="00AD5F86">
        <w:rPr>
          <w:rFonts w:ascii="Arial" w:hAnsi="Arial" w:cs="Traditional Arabic"/>
          <w:sz w:val="36"/>
          <w:szCs w:val="36"/>
          <w:rtl/>
        </w:rPr>
        <w:t>ا</w:t>
      </w:r>
      <w:r w:rsidRPr="004B0C1F">
        <w:rPr>
          <w:rFonts w:ascii="Arial" w:hAnsi="Arial" w:cs="Traditional Arabic"/>
          <w:sz w:val="36"/>
          <w:szCs w:val="36"/>
          <w:rtl/>
        </w:rPr>
        <w:t xml:space="preserve"> لولاة أمور هذه البلاد</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 علماء وأمراء</w:t>
      </w:r>
      <w:r w:rsidR="00AD5F86">
        <w:rPr>
          <w:rFonts w:ascii="Arial" w:hAnsi="Arial" w:cs="Traditional Arabic" w:hint="cs"/>
          <w:sz w:val="36"/>
          <w:szCs w:val="36"/>
          <w:rtl/>
        </w:rPr>
        <w:t xml:space="preserve"> </w:t>
      </w:r>
      <w:r w:rsidR="00AD5F86">
        <w:rPr>
          <w:rFonts w:ascii="Arial" w:hAnsi="Arial" w:cs="Traditional Arabic"/>
          <w:sz w:val="36"/>
          <w:szCs w:val="36"/>
          <w:rtl/>
        </w:rPr>
        <w:t>–</w:t>
      </w:r>
      <w:r w:rsidRPr="004B0C1F">
        <w:rPr>
          <w:rFonts w:ascii="Arial" w:hAnsi="Arial" w:cs="Traditional Arabic"/>
          <w:sz w:val="36"/>
          <w:szCs w:val="36"/>
          <w:rtl/>
        </w:rPr>
        <w:t xml:space="preserve"> وع</w:t>
      </w:r>
      <w:r w:rsidR="00AD5F86">
        <w:rPr>
          <w:rFonts w:ascii="Arial" w:hAnsi="Arial" w:cs="Traditional Arabic" w:hint="cs"/>
          <w:sz w:val="36"/>
          <w:szCs w:val="36"/>
          <w:rtl/>
        </w:rPr>
        <w:t xml:space="preserve">وامِّها </w:t>
      </w:r>
      <w:r w:rsidRPr="004B0C1F">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وأنب</w:t>
      </w:r>
      <w:r w:rsidR="00AD5F86">
        <w:rPr>
          <w:rFonts w:ascii="Arial" w:hAnsi="Arial" w:cs="Traditional Arabic" w:hint="cs"/>
          <w:sz w:val="36"/>
          <w:szCs w:val="36"/>
          <w:rtl/>
        </w:rPr>
        <w:t>ِّ</w:t>
      </w:r>
      <w:r w:rsidRPr="004B0C1F">
        <w:rPr>
          <w:rFonts w:ascii="Arial" w:hAnsi="Arial" w:cs="Traditional Arabic"/>
          <w:sz w:val="36"/>
          <w:szCs w:val="36"/>
          <w:rtl/>
        </w:rPr>
        <w:t>ه على مسائل</w:t>
      </w:r>
      <w:r w:rsidR="00AD5F86">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9C14C1">
      <w:pPr>
        <w:pStyle w:val="af0"/>
        <w:widowControl w:val="0"/>
        <w:numPr>
          <w:ilvl w:val="0"/>
          <w:numId w:val="46"/>
        </w:numPr>
        <w:spacing w:after="0" w:line="240" w:lineRule="auto"/>
        <w:jc w:val="both"/>
        <w:rPr>
          <w:rFonts w:ascii="Arial" w:hAnsi="Arial" w:cs="Traditional Arabic"/>
          <w:sz w:val="36"/>
          <w:szCs w:val="36"/>
        </w:rPr>
      </w:pPr>
      <w:r w:rsidRPr="00AD5F86">
        <w:rPr>
          <w:rFonts w:ascii="Arial" w:hAnsi="Arial" w:cs="Traditional Arabic"/>
          <w:sz w:val="36"/>
          <w:szCs w:val="36"/>
          <w:rtl/>
        </w:rPr>
        <w:t xml:space="preserve"> أن الع</w:t>
      </w:r>
      <w:r w:rsidR="00AD5F86">
        <w:rPr>
          <w:rFonts w:ascii="Arial" w:hAnsi="Arial" w:cs="Traditional Arabic" w:hint="cs"/>
          <w:sz w:val="36"/>
          <w:szCs w:val="36"/>
          <w:rtl/>
        </w:rPr>
        <w:t>ِ</w:t>
      </w:r>
      <w:r w:rsidRPr="00AD5F86">
        <w:rPr>
          <w:rFonts w:ascii="Arial" w:hAnsi="Arial" w:cs="Traditional Arabic"/>
          <w:sz w:val="36"/>
          <w:szCs w:val="36"/>
          <w:rtl/>
        </w:rPr>
        <w:t>داء لدولة التوحيد ليس سببه الصدامات التي حصلت مع أصحاب الفكر الخارجي</w:t>
      </w:r>
      <w:r w:rsidR="00AD5F86">
        <w:rPr>
          <w:rFonts w:ascii="Arial" w:hAnsi="Arial" w:cs="Traditional Arabic" w:hint="cs"/>
          <w:sz w:val="36"/>
          <w:szCs w:val="36"/>
          <w:rtl/>
        </w:rPr>
        <w:t xml:space="preserve"> فقط </w:t>
      </w:r>
      <w:r w:rsidRPr="00AD5F86">
        <w:rPr>
          <w:rFonts w:ascii="Arial" w:hAnsi="Arial" w:cs="Traditional Arabic"/>
          <w:sz w:val="36"/>
          <w:szCs w:val="36"/>
          <w:rtl/>
        </w:rPr>
        <w:t xml:space="preserve">، فقد نقلنا في مسألة دور البيئة الأفغانية </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كيف أن فاكهة المجالس آنذاك سنة </w:t>
      </w:r>
      <w:r w:rsidR="00AD5F86">
        <w:rPr>
          <w:rFonts w:ascii="Arial" w:hAnsi="Arial" w:cs="Traditional Arabic" w:hint="cs"/>
          <w:sz w:val="36"/>
          <w:szCs w:val="36"/>
          <w:rtl/>
        </w:rPr>
        <w:t>(</w:t>
      </w:r>
      <w:r w:rsidRPr="00AD5F86">
        <w:rPr>
          <w:rFonts w:ascii="Arial" w:hAnsi="Arial" w:cs="Traditional Arabic"/>
          <w:sz w:val="36"/>
          <w:szCs w:val="36"/>
          <w:rtl/>
        </w:rPr>
        <w:t>1405هـ</w:t>
      </w:r>
      <w:r w:rsidR="00AD5F86">
        <w:rPr>
          <w:rFonts w:ascii="Arial" w:hAnsi="Arial" w:cs="Traditional Arabic" w:hint="cs"/>
          <w:sz w:val="36"/>
          <w:szCs w:val="36"/>
          <w:rtl/>
        </w:rPr>
        <w:t>)</w:t>
      </w:r>
      <w:r w:rsidRPr="00AD5F86">
        <w:rPr>
          <w:rFonts w:ascii="Arial" w:hAnsi="Arial" w:cs="Traditional Arabic"/>
          <w:sz w:val="36"/>
          <w:szCs w:val="36"/>
          <w:rtl/>
        </w:rPr>
        <w:t xml:space="preserve"> هي تكفيرهم لهذه البلاد</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 فالأمر قديم وليس كما </w:t>
      </w:r>
      <w:r w:rsidR="00AD5F86">
        <w:rPr>
          <w:rFonts w:ascii="Arial" w:hAnsi="Arial" w:cs="Traditional Arabic" w:hint="cs"/>
          <w:sz w:val="36"/>
          <w:szCs w:val="36"/>
          <w:rtl/>
        </w:rPr>
        <w:t xml:space="preserve"> </w:t>
      </w:r>
      <w:r w:rsidRPr="00AD5F86">
        <w:rPr>
          <w:rFonts w:ascii="Arial" w:hAnsi="Arial" w:cs="Traditional Arabic"/>
          <w:sz w:val="36"/>
          <w:szCs w:val="36"/>
          <w:rtl/>
        </w:rPr>
        <w:t>يقال</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 رَدَّة فعل لما حدث</w:t>
      </w:r>
      <w:r w:rsidRPr="00AD5F86">
        <w:rPr>
          <w:rFonts w:ascii="Arial" w:hAnsi="Arial" w:cs="Traditional Arabic"/>
          <w:sz w:val="36"/>
          <w:szCs w:val="36"/>
          <w:vertAlign w:val="superscript"/>
          <w:rtl/>
        </w:rPr>
        <w:t>(</w:t>
      </w:r>
      <w:r w:rsidR="00AD5F86">
        <w:rPr>
          <w:rStyle w:val="a4"/>
          <w:rFonts w:ascii="Arial" w:hAnsi="Arial"/>
          <w:sz w:val="36"/>
          <w:szCs w:val="36"/>
          <w:rtl/>
        </w:rPr>
        <w:footnoteReference w:id="605"/>
      </w:r>
      <w:r w:rsidRPr="00AD5F86">
        <w:rPr>
          <w:rFonts w:ascii="Arial" w:hAnsi="Arial" w:cs="Traditional Arabic"/>
          <w:sz w:val="36"/>
          <w:szCs w:val="36"/>
          <w:vertAlign w:val="superscript"/>
          <w:rtl/>
        </w:rPr>
        <w:t>)</w:t>
      </w:r>
      <w:r w:rsidR="00AD5F86">
        <w:rPr>
          <w:rFonts w:ascii="Arial" w:hAnsi="Arial" w:cs="Traditional Arabic" w:hint="cs"/>
          <w:sz w:val="36"/>
          <w:szCs w:val="36"/>
          <w:rtl/>
        </w:rPr>
        <w:t xml:space="preserve"> </w:t>
      </w:r>
      <w:r w:rsidRPr="00AD5F86">
        <w:rPr>
          <w:rFonts w:ascii="Arial" w:hAnsi="Arial" w:cs="Traditional Arabic"/>
          <w:sz w:val="36"/>
          <w:szCs w:val="36"/>
          <w:rtl/>
        </w:rPr>
        <w:t>.</w:t>
      </w:r>
    </w:p>
    <w:p w:rsidR="00D86242" w:rsidRPr="004B0C1F" w:rsidRDefault="00D86242" w:rsidP="00DC55C3">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ومما يؤكد هذا الأمر</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 ما نقلناه عن </w:t>
      </w:r>
      <w:proofErr w:type="spellStart"/>
      <w:r w:rsidRPr="004B0C1F">
        <w:rPr>
          <w:rFonts w:ascii="Arial" w:hAnsi="Arial" w:cs="Traditional Arabic"/>
          <w:sz w:val="36"/>
          <w:szCs w:val="36"/>
          <w:rtl/>
        </w:rPr>
        <w:t>الطويلعي</w:t>
      </w:r>
      <w:proofErr w:type="spellEnd"/>
      <w:r w:rsidR="00AD5F86">
        <w:rPr>
          <w:rFonts w:ascii="Arial" w:hAnsi="Arial" w:cs="Traditional Arabic" w:hint="cs"/>
          <w:sz w:val="36"/>
          <w:szCs w:val="36"/>
          <w:rtl/>
        </w:rPr>
        <w:t xml:space="preserve"> </w:t>
      </w:r>
      <w:r w:rsidRPr="004B0C1F">
        <w:rPr>
          <w:rFonts w:ascii="Arial" w:hAnsi="Arial" w:cs="Traditional Arabic"/>
          <w:sz w:val="36"/>
          <w:szCs w:val="36"/>
          <w:rtl/>
        </w:rPr>
        <w:t>، حيث قال</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 </w:t>
      </w:r>
      <w:r w:rsidR="00AD5F86">
        <w:rPr>
          <w:rFonts w:ascii="Arial" w:hAnsi="Arial" w:cs="Traditional Arabic" w:hint="cs"/>
          <w:sz w:val="36"/>
          <w:szCs w:val="36"/>
          <w:rtl/>
        </w:rPr>
        <w:t xml:space="preserve">   </w:t>
      </w:r>
      <w:r w:rsidRPr="004B0C1F">
        <w:rPr>
          <w:rFonts w:ascii="Arial" w:hAnsi="Arial" w:cs="Traditional Arabic"/>
          <w:sz w:val="36"/>
          <w:szCs w:val="36"/>
          <w:rtl/>
        </w:rPr>
        <w:t>"</w:t>
      </w:r>
      <w:r w:rsidR="00AD5F86">
        <w:rPr>
          <w:rFonts w:ascii="Arial" w:hAnsi="Arial" w:cs="Traditional Arabic" w:hint="cs"/>
          <w:sz w:val="36"/>
          <w:szCs w:val="36"/>
          <w:rtl/>
        </w:rPr>
        <w:t xml:space="preserve"> </w:t>
      </w:r>
      <w:r w:rsidRPr="004B0C1F">
        <w:rPr>
          <w:rFonts w:ascii="Arial" w:hAnsi="Arial" w:cs="Traditional Arabic"/>
          <w:sz w:val="36"/>
          <w:szCs w:val="36"/>
          <w:rtl/>
        </w:rPr>
        <w:t>إن راية الجهاد في بلاد الحرمين</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 سنين عديدة لم ترفع </w:t>
      </w:r>
      <w:r w:rsidR="00AD5F86">
        <w:rPr>
          <w:rFonts w:ascii="Arial" w:hAnsi="Arial" w:cs="Traditional Arabic" w:hint="cs"/>
          <w:sz w:val="36"/>
          <w:szCs w:val="36"/>
          <w:rtl/>
        </w:rPr>
        <w:t xml:space="preserve">، </w:t>
      </w:r>
      <w:r w:rsidRPr="004B0C1F">
        <w:rPr>
          <w:rFonts w:ascii="Arial" w:hAnsi="Arial" w:cs="Traditional Arabic"/>
          <w:sz w:val="36"/>
          <w:szCs w:val="36"/>
          <w:rtl/>
        </w:rPr>
        <w:t>بسبب التضييق والمطاردات</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 إنما سبق ذلك إعداد طويل في أفغانستان</w:t>
      </w:r>
      <w:r>
        <w:rPr>
          <w:rFonts w:ascii="Arial" w:hAnsi="Arial" w:cs="Traditional Arabic" w:hint="cs"/>
          <w:sz w:val="36"/>
          <w:szCs w:val="36"/>
          <w:rtl/>
        </w:rPr>
        <w:t xml:space="preserve"> </w:t>
      </w:r>
      <w:r w:rsidRPr="004B0C1F">
        <w:rPr>
          <w:rFonts w:ascii="Arial" w:hAnsi="Arial" w:cs="Traditional Arabic"/>
          <w:sz w:val="36"/>
          <w:szCs w:val="36"/>
          <w:rtl/>
        </w:rPr>
        <w:t>من شيخ المجاهدين ابن لادن</w:t>
      </w:r>
      <w:r w:rsidR="00AD5F86">
        <w:rPr>
          <w:rFonts w:ascii="Arial" w:hAnsi="Arial" w:cs="Traditional Arabic" w:hint="cs"/>
          <w:sz w:val="36"/>
          <w:szCs w:val="36"/>
          <w:rtl/>
        </w:rPr>
        <w:t xml:space="preserve"> </w:t>
      </w:r>
      <w:r w:rsidRPr="004B0C1F">
        <w:rPr>
          <w:rFonts w:ascii="Arial" w:hAnsi="Arial" w:cs="Traditional Arabic"/>
          <w:sz w:val="36"/>
          <w:szCs w:val="36"/>
          <w:rtl/>
        </w:rPr>
        <w:t>"</w:t>
      </w:r>
      <w:r w:rsidRPr="00AD5F86">
        <w:rPr>
          <w:rFonts w:ascii="Arial" w:hAnsi="Arial" w:cs="Traditional Arabic"/>
          <w:sz w:val="36"/>
          <w:szCs w:val="36"/>
          <w:vertAlign w:val="superscript"/>
          <w:rtl/>
        </w:rPr>
        <w:t>(</w:t>
      </w:r>
      <w:r w:rsidR="000D2B5E">
        <w:rPr>
          <w:rStyle w:val="a4"/>
          <w:rFonts w:ascii="Arial" w:hAnsi="Arial"/>
          <w:sz w:val="36"/>
          <w:szCs w:val="36"/>
          <w:rtl/>
        </w:rPr>
        <w:footnoteReference w:id="606"/>
      </w:r>
      <w:r w:rsidRPr="00AD5F86">
        <w:rPr>
          <w:rFonts w:ascii="Arial" w:hAnsi="Arial" w:cs="Traditional Arabic"/>
          <w:sz w:val="36"/>
          <w:szCs w:val="36"/>
          <w:vertAlign w:val="superscript"/>
          <w:rtl/>
        </w:rPr>
        <w:t>)</w:t>
      </w:r>
      <w:r w:rsidR="00AD5F86">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4E6D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كذلك</w:t>
      </w:r>
      <w:r w:rsidRPr="000D2B5E">
        <w:rPr>
          <w:rFonts w:ascii="Arial" w:hAnsi="Arial" w:cs="Traditional Arabic"/>
          <w:sz w:val="28"/>
          <w:szCs w:val="28"/>
          <w:rtl/>
        </w:rPr>
        <w:t xml:space="preserve"> </w:t>
      </w:r>
      <w:r w:rsidRPr="004B0C1F">
        <w:rPr>
          <w:rFonts w:ascii="Arial" w:hAnsi="Arial" w:cs="Traditional Arabic"/>
          <w:sz w:val="36"/>
          <w:szCs w:val="36"/>
          <w:rtl/>
        </w:rPr>
        <w:t>مما</w:t>
      </w:r>
      <w:r w:rsidRPr="000D2B5E">
        <w:rPr>
          <w:rFonts w:ascii="Arial" w:hAnsi="Arial" w:cs="Traditional Arabic"/>
          <w:sz w:val="28"/>
          <w:szCs w:val="28"/>
          <w:rtl/>
        </w:rPr>
        <w:t xml:space="preserve"> </w:t>
      </w:r>
      <w:r w:rsidRPr="004B0C1F">
        <w:rPr>
          <w:rFonts w:ascii="Arial" w:hAnsi="Arial" w:cs="Traditional Arabic"/>
          <w:sz w:val="36"/>
          <w:szCs w:val="36"/>
          <w:rtl/>
        </w:rPr>
        <w:t>يؤكد</w:t>
      </w:r>
      <w:r w:rsidRPr="000D2B5E">
        <w:rPr>
          <w:rFonts w:ascii="Arial" w:hAnsi="Arial" w:cs="Traditional Arabic"/>
          <w:sz w:val="28"/>
          <w:szCs w:val="28"/>
          <w:rtl/>
        </w:rPr>
        <w:t xml:space="preserve"> </w:t>
      </w:r>
      <w:r w:rsidRPr="004B0C1F">
        <w:rPr>
          <w:rFonts w:ascii="Arial" w:hAnsi="Arial" w:cs="Traditional Arabic"/>
          <w:sz w:val="36"/>
          <w:szCs w:val="36"/>
          <w:rtl/>
        </w:rPr>
        <w:t>هذه</w:t>
      </w:r>
      <w:r w:rsidRPr="000D2B5E">
        <w:rPr>
          <w:rFonts w:ascii="Arial" w:hAnsi="Arial" w:cs="Traditional Arabic"/>
          <w:sz w:val="28"/>
          <w:szCs w:val="28"/>
          <w:rtl/>
        </w:rPr>
        <w:t xml:space="preserve"> </w:t>
      </w:r>
      <w:r w:rsidRPr="004B0C1F">
        <w:rPr>
          <w:rFonts w:ascii="Arial" w:hAnsi="Arial" w:cs="Traditional Arabic"/>
          <w:sz w:val="36"/>
          <w:szCs w:val="36"/>
          <w:rtl/>
        </w:rPr>
        <w:t>المسألة</w:t>
      </w:r>
      <w:r w:rsidR="00AD5F86" w:rsidRPr="000D2B5E">
        <w:rPr>
          <w:rFonts w:ascii="Arial" w:hAnsi="Arial" w:cs="Traditional Arabic" w:hint="cs"/>
          <w:sz w:val="28"/>
          <w:szCs w:val="28"/>
          <w:rtl/>
        </w:rPr>
        <w:t xml:space="preserve"> </w:t>
      </w:r>
      <w:r w:rsidR="00AD5F86">
        <w:rPr>
          <w:rFonts w:ascii="Arial" w:hAnsi="Arial" w:cs="Traditional Arabic" w:hint="cs"/>
          <w:sz w:val="36"/>
          <w:szCs w:val="36"/>
          <w:rtl/>
        </w:rPr>
        <w:t>:</w:t>
      </w:r>
      <w:r w:rsidRPr="000D2B5E">
        <w:rPr>
          <w:rFonts w:ascii="Arial" w:hAnsi="Arial" w:cs="Traditional Arabic"/>
          <w:sz w:val="28"/>
          <w:szCs w:val="28"/>
          <w:rtl/>
        </w:rPr>
        <w:t xml:space="preserve"> </w:t>
      </w:r>
      <w:r w:rsidRPr="004B0C1F">
        <w:rPr>
          <w:rFonts w:ascii="Arial" w:hAnsi="Arial" w:cs="Traditional Arabic"/>
          <w:sz w:val="36"/>
          <w:szCs w:val="36"/>
          <w:rtl/>
        </w:rPr>
        <w:t>ما</w:t>
      </w:r>
      <w:r w:rsidRPr="000D2B5E">
        <w:rPr>
          <w:rFonts w:ascii="Arial" w:hAnsi="Arial" w:cs="Traditional Arabic"/>
          <w:sz w:val="28"/>
          <w:szCs w:val="28"/>
          <w:rtl/>
        </w:rPr>
        <w:t xml:space="preserve"> </w:t>
      </w:r>
      <w:r w:rsidRPr="004B0C1F">
        <w:rPr>
          <w:rFonts w:ascii="Arial" w:hAnsi="Arial" w:cs="Traditional Arabic"/>
          <w:sz w:val="36"/>
          <w:szCs w:val="36"/>
          <w:rtl/>
        </w:rPr>
        <w:t>نقلناه</w:t>
      </w:r>
      <w:r w:rsidRPr="000D2B5E">
        <w:rPr>
          <w:rFonts w:ascii="Arial" w:hAnsi="Arial" w:cs="Traditional Arabic"/>
          <w:sz w:val="28"/>
          <w:szCs w:val="28"/>
          <w:rtl/>
        </w:rPr>
        <w:t xml:space="preserve"> </w:t>
      </w:r>
      <w:r w:rsidRPr="004B0C1F">
        <w:rPr>
          <w:rFonts w:ascii="Arial" w:hAnsi="Arial" w:cs="Traditional Arabic"/>
          <w:sz w:val="36"/>
          <w:szCs w:val="36"/>
          <w:rtl/>
        </w:rPr>
        <w:t>من</w:t>
      </w:r>
      <w:r w:rsidRPr="000D2B5E">
        <w:rPr>
          <w:rFonts w:ascii="Arial" w:hAnsi="Arial" w:cs="Traditional Arabic"/>
          <w:sz w:val="28"/>
          <w:szCs w:val="28"/>
          <w:rtl/>
        </w:rPr>
        <w:t xml:space="preserve"> </w:t>
      </w:r>
      <w:r w:rsidRPr="004B0C1F">
        <w:rPr>
          <w:rFonts w:ascii="Arial" w:hAnsi="Arial" w:cs="Traditional Arabic"/>
          <w:sz w:val="36"/>
          <w:szCs w:val="36"/>
          <w:rtl/>
        </w:rPr>
        <w:t>أن</w:t>
      </w:r>
      <w:r w:rsidRPr="000D2B5E">
        <w:rPr>
          <w:rFonts w:ascii="Arial" w:hAnsi="Arial" w:cs="Traditional Arabic"/>
          <w:sz w:val="28"/>
          <w:szCs w:val="28"/>
          <w:rtl/>
        </w:rPr>
        <w:t xml:space="preserve"> </w:t>
      </w:r>
      <w:r w:rsidRPr="004B0C1F">
        <w:rPr>
          <w:rFonts w:ascii="Arial" w:hAnsi="Arial" w:cs="Traditional Arabic"/>
          <w:sz w:val="36"/>
          <w:szCs w:val="36"/>
          <w:rtl/>
        </w:rPr>
        <w:t>الساحة</w:t>
      </w:r>
      <w:r w:rsidRPr="000D2B5E">
        <w:rPr>
          <w:rFonts w:ascii="Arial" w:hAnsi="Arial" w:cs="Traditional Arabic"/>
          <w:sz w:val="28"/>
          <w:szCs w:val="28"/>
          <w:rtl/>
        </w:rPr>
        <w:t xml:space="preserve"> </w:t>
      </w:r>
      <w:r w:rsidRPr="004B0C1F">
        <w:rPr>
          <w:rFonts w:ascii="Arial" w:hAnsi="Arial" w:cs="Traditional Arabic"/>
          <w:sz w:val="36"/>
          <w:szCs w:val="36"/>
          <w:rtl/>
        </w:rPr>
        <w:t>كانت</w:t>
      </w:r>
      <w:r w:rsidRPr="000D2B5E">
        <w:rPr>
          <w:rFonts w:ascii="Arial" w:hAnsi="Arial" w:cs="Traditional Arabic"/>
          <w:sz w:val="28"/>
          <w:szCs w:val="28"/>
          <w:rtl/>
        </w:rPr>
        <w:t xml:space="preserve"> </w:t>
      </w:r>
      <w:r w:rsidRPr="004B0C1F">
        <w:rPr>
          <w:rFonts w:ascii="Arial" w:hAnsi="Arial" w:cs="Traditional Arabic"/>
          <w:sz w:val="36"/>
          <w:szCs w:val="36"/>
          <w:rtl/>
        </w:rPr>
        <w:t>تضج</w:t>
      </w:r>
      <w:r w:rsidRPr="000D2B5E">
        <w:rPr>
          <w:rFonts w:ascii="Arial" w:hAnsi="Arial" w:cs="Traditional Arabic"/>
          <w:sz w:val="28"/>
          <w:szCs w:val="28"/>
          <w:rtl/>
        </w:rPr>
        <w:t xml:space="preserve"> </w:t>
      </w:r>
      <w:r w:rsidRPr="004B0C1F">
        <w:rPr>
          <w:rFonts w:ascii="Arial" w:hAnsi="Arial" w:cs="Traditional Arabic"/>
          <w:sz w:val="36"/>
          <w:szCs w:val="36"/>
          <w:rtl/>
        </w:rPr>
        <w:t>بتكفير</w:t>
      </w:r>
      <w:r w:rsidRPr="000D2B5E">
        <w:rPr>
          <w:rFonts w:ascii="Arial" w:hAnsi="Arial" w:cs="Traditional Arabic"/>
          <w:sz w:val="28"/>
          <w:szCs w:val="28"/>
          <w:rtl/>
        </w:rPr>
        <w:t xml:space="preserve"> </w:t>
      </w:r>
      <w:r w:rsidRPr="004B0C1F">
        <w:rPr>
          <w:rFonts w:ascii="Arial" w:hAnsi="Arial" w:cs="Traditional Arabic" w:hint="cs"/>
          <w:sz w:val="36"/>
          <w:szCs w:val="36"/>
          <w:rtl/>
        </w:rPr>
        <w:t>الإ</w:t>
      </w:r>
      <w:r w:rsidRPr="004B0C1F">
        <w:rPr>
          <w:rFonts w:ascii="Arial" w:hAnsi="Arial" w:cs="Traditional Arabic"/>
          <w:sz w:val="36"/>
          <w:szCs w:val="36"/>
          <w:rtl/>
        </w:rPr>
        <w:t>مامين ابن</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 باز </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وابن عثيمين </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كما هي اعترافات أول منفذي </w:t>
      </w:r>
      <w:r w:rsidRPr="004B0C1F">
        <w:rPr>
          <w:rFonts w:ascii="Arial" w:hAnsi="Arial" w:cs="Traditional Arabic" w:hint="cs"/>
          <w:sz w:val="36"/>
          <w:szCs w:val="36"/>
          <w:rtl/>
        </w:rPr>
        <w:t>ال</w:t>
      </w:r>
      <w:r w:rsidRPr="004B0C1F">
        <w:rPr>
          <w:rFonts w:ascii="Arial" w:hAnsi="Arial" w:cs="Traditional Arabic"/>
          <w:sz w:val="36"/>
          <w:szCs w:val="36"/>
          <w:rtl/>
        </w:rPr>
        <w:t>تفجيرات في بلادنا سنة</w:t>
      </w:r>
      <w:r w:rsidR="00AD5F86">
        <w:rPr>
          <w:rFonts w:ascii="Arial" w:hAnsi="Arial" w:cs="Traditional Arabic" w:hint="cs"/>
          <w:sz w:val="36"/>
          <w:szCs w:val="36"/>
          <w:rtl/>
        </w:rPr>
        <w:t xml:space="preserve"> (</w:t>
      </w:r>
      <w:r w:rsidR="004E6D5F">
        <w:rPr>
          <w:rFonts w:ascii="Arial" w:hAnsi="Arial" w:cs="Traditional Arabic" w:hint="cs"/>
          <w:sz w:val="36"/>
          <w:szCs w:val="36"/>
          <w:rtl/>
        </w:rPr>
        <w:t xml:space="preserve"> </w:t>
      </w:r>
      <w:r w:rsidRPr="004B0C1F">
        <w:rPr>
          <w:rFonts w:ascii="Arial" w:hAnsi="Arial" w:cs="Traditional Arabic"/>
          <w:sz w:val="36"/>
          <w:szCs w:val="36"/>
          <w:rtl/>
        </w:rPr>
        <w:t>1417هـ</w:t>
      </w:r>
      <w:r w:rsidR="004E6D5F">
        <w:rPr>
          <w:rFonts w:ascii="Arial" w:hAnsi="Arial" w:cs="Traditional Arabic" w:hint="cs"/>
          <w:sz w:val="36"/>
          <w:szCs w:val="36"/>
          <w:rtl/>
        </w:rPr>
        <w:t xml:space="preserve"> </w:t>
      </w:r>
      <w:r w:rsidR="004E6D5F" w:rsidRPr="004E6D5F">
        <w:rPr>
          <w:rFonts w:ascii="Arial" w:hAnsi="Arial" w:cs="Traditional Arabic" w:hint="cs"/>
          <w:sz w:val="36"/>
          <w:szCs w:val="36"/>
          <w:rtl/>
        </w:rPr>
        <w:t>)</w:t>
      </w:r>
      <w:r w:rsidR="000D2B5E" w:rsidRPr="00AD5F86">
        <w:rPr>
          <w:rFonts w:ascii="Arial" w:hAnsi="Arial" w:cs="Traditional Arabic"/>
          <w:sz w:val="36"/>
          <w:szCs w:val="36"/>
          <w:vertAlign w:val="superscript"/>
          <w:rtl/>
        </w:rPr>
        <w:t>(</w:t>
      </w:r>
      <w:r w:rsidR="000D2B5E">
        <w:rPr>
          <w:rStyle w:val="a4"/>
          <w:rFonts w:ascii="Arial" w:hAnsi="Arial"/>
          <w:sz w:val="36"/>
          <w:szCs w:val="36"/>
          <w:rtl/>
        </w:rPr>
        <w:footnoteReference w:id="607"/>
      </w:r>
      <w:r w:rsidR="000D2B5E" w:rsidRPr="00AD5F86">
        <w:rPr>
          <w:rFonts w:ascii="Arial" w:hAnsi="Arial" w:cs="Traditional Arabic"/>
          <w:sz w:val="36"/>
          <w:szCs w:val="36"/>
          <w:vertAlign w:val="superscript"/>
          <w:rtl/>
        </w:rPr>
        <w:t>)</w:t>
      </w:r>
      <w:r w:rsidRPr="004B0C1F">
        <w:rPr>
          <w:rFonts w:ascii="Arial" w:hAnsi="Arial" w:cs="Traditional Arabic"/>
          <w:sz w:val="36"/>
          <w:szCs w:val="36"/>
          <w:rtl/>
        </w:rPr>
        <w:t xml:space="preserve"> واعتراف المقدسي بموجة تكفير ابن باز </w:t>
      </w:r>
      <w:r w:rsidR="00AD5F86">
        <w:rPr>
          <w:rFonts w:ascii="Arial" w:hAnsi="Arial" w:cs="Traditional Arabic" w:hint="cs"/>
          <w:sz w:val="36"/>
          <w:szCs w:val="36"/>
          <w:rtl/>
        </w:rPr>
        <w:t xml:space="preserve">، </w:t>
      </w:r>
      <w:r w:rsidRPr="004B0C1F">
        <w:rPr>
          <w:rFonts w:ascii="Arial" w:hAnsi="Arial" w:cs="Traditional Arabic"/>
          <w:sz w:val="36"/>
          <w:szCs w:val="36"/>
          <w:rtl/>
        </w:rPr>
        <w:t xml:space="preserve">وابن عثيمين </w:t>
      </w:r>
      <w:r w:rsidR="00AD5F86">
        <w:rPr>
          <w:rFonts w:ascii="Arial" w:hAnsi="Arial" w:cs="Traditional Arabic" w:hint="cs"/>
          <w:sz w:val="36"/>
          <w:szCs w:val="36"/>
          <w:rtl/>
        </w:rPr>
        <w:t xml:space="preserve">، </w:t>
      </w:r>
      <w:r w:rsidRPr="004B0C1F">
        <w:rPr>
          <w:rFonts w:ascii="Arial" w:hAnsi="Arial" w:cs="Traditional Arabic"/>
          <w:sz w:val="36"/>
          <w:szCs w:val="36"/>
          <w:rtl/>
        </w:rPr>
        <w:t>قديماً في الساحة الأفغانية</w:t>
      </w:r>
      <w:r w:rsidR="000D2B5E" w:rsidRPr="004E6D5F">
        <w:rPr>
          <w:rFonts w:ascii="Arial" w:hAnsi="Arial" w:cs="Traditional Arabic" w:hint="cs"/>
          <w:sz w:val="36"/>
          <w:szCs w:val="36"/>
          <w:vertAlign w:val="superscript"/>
          <w:rtl/>
        </w:rPr>
        <w:t>(</w:t>
      </w:r>
      <w:r w:rsidR="000D2B5E" w:rsidRPr="004E6D5F">
        <w:rPr>
          <w:rStyle w:val="a4"/>
          <w:rFonts w:ascii="Arial" w:hAnsi="Arial"/>
          <w:sz w:val="36"/>
          <w:szCs w:val="36"/>
          <w:rtl/>
        </w:rPr>
        <w:footnoteReference w:id="608"/>
      </w:r>
      <w:r w:rsidR="000D2B5E" w:rsidRPr="004E6D5F">
        <w:rPr>
          <w:rFonts w:ascii="Arial" w:hAnsi="Arial" w:cs="Traditional Arabic" w:hint="cs"/>
          <w:sz w:val="36"/>
          <w:szCs w:val="36"/>
          <w:vertAlign w:val="superscript"/>
          <w:rtl/>
        </w:rPr>
        <w:t>)</w:t>
      </w:r>
      <w:r w:rsidR="00AD5F86">
        <w:rPr>
          <w:rFonts w:ascii="Arial" w:hAnsi="Arial" w:cs="Traditional Arabic" w:hint="cs"/>
          <w:sz w:val="36"/>
          <w:szCs w:val="36"/>
          <w:rtl/>
        </w:rPr>
        <w:t xml:space="preserve"> </w:t>
      </w:r>
      <w:r w:rsidRPr="004B0C1F">
        <w:rPr>
          <w:rFonts w:ascii="Arial" w:hAnsi="Arial" w:cs="Traditional Arabic"/>
          <w:sz w:val="36"/>
          <w:szCs w:val="36"/>
          <w:rtl/>
        </w:rPr>
        <w:t>.</w:t>
      </w:r>
    </w:p>
    <w:p w:rsidR="00AD5F86" w:rsidRDefault="00D86242" w:rsidP="009C14C1">
      <w:pPr>
        <w:pStyle w:val="af0"/>
        <w:widowControl w:val="0"/>
        <w:numPr>
          <w:ilvl w:val="0"/>
          <w:numId w:val="46"/>
        </w:numPr>
        <w:spacing w:after="0" w:line="240" w:lineRule="auto"/>
        <w:jc w:val="both"/>
        <w:rPr>
          <w:rFonts w:ascii="Arial" w:hAnsi="Arial" w:cs="Traditional Arabic"/>
          <w:sz w:val="36"/>
          <w:szCs w:val="36"/>
        </w:rPr>
      </w:pPr>
      <w:r w:rsidRPr="00AD5F86">
        <w:rPr>
          <w:rFonts w:ascii="Arial" w:hAnsi="Arial" w:cs="Traditional Arabic"/>
          <w:sz w:val="36"/>
          <w:szCs w:val="36"/>
          <w:rtl/>
        </w:rPr>
        <w:t xml:space="preserve"> إن ما ينقمه خوارج عصرنا على بلادنا </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يوجد مثله </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وأشد </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في بلدان أخرى </w:t>
      </w:r>
      <w:r w:rsidR="00AD5F86">
        <w:rPr>
          <w:rFonts w:ascii="Arial" w:hAnsi="Arial" w:cs="Traditional Arabic" w:hint="cs"/>
          <w:sz w:val="36"/>
          <w:szCs w:val="36"/>
          <w:rtl/>
        </w:rPr>
        <w:t xml:space="preserve">، </w:t>
      </w:r>
      <w:r w:rsidR="00AD5F86">
        <w:rPr>
          <w:rFonts w:ascii="Arial" w:hAnsi="Arial" w:cs="Traditional Arabic"/>
          <w:sz w:val="36"/>
          <w:szCs w:val="36"/>
          <w:rtl/>
        </w:rPr>
        <w:t>ومع ذلك لم نجد شيئ</w:t>
      </w:r>
      <w:r w:rsidR="00AD5F86">
        <w:rPr>
          <w:rFonts w:ascii="Arial" w:hAnsi="Arial" w:cs="Traditional Arabic" w:hint="cs"/>
          <w:sz w:val="36"/>
          <w:szCs w:val="36"/>
          <w:rtl/>
        </w:rPr>
        <w:t>ً</w:t>
      </w:r>
      <w:r w:rsidR="00AD5F86">
        <w:rPr>
          <w:rFonts w:ascii="Arial" w:hAnsi="Arial" w:cs="Traditional Arabic"/>
          <w:sz w:val="36"/>
          <w:szCs w:val="36"/>
          <w:rtl/>
        </w:rPr>
        <w:t>ا</w:t>
      </w:r>
      <w:r w:rsidRPr="00AD5F86">
        <w:rPr>
          <w:rFonts w:ascii="Arial" w:hAnsi="Arial" w:cs="Traditional Arabic"/>
          <w:sz w:val="36"/>
          <w:szCs w:val="36"/>
          <w:rtl/>
        </w:rPr>
        <w:t xml:space="preserve"> من هذا العداء والتفجير في تلك البلدان</w:t>
      </w:r>
      <w:r w:rsidR="00AD5F86">
        <w:rPr>
          <w:rFonts w:ascii="Arial" w:hAnsi="Arial" w:cs="Traditional Arabic" w:hint="cs"/>
          <w:sz w:val="36"/>
          <w:szCs w:val="36"/>
          <w:rtl/>
        </w:rPr>
        <w:t xml:space="preserve"> .</w:t>
      </w:r>
    </w:p>
    <w:p w:rsidR="00D86242" w:rsidRPr="004B0C1F" w:rsidRDefault="00D86242" w:rsidP="004279D1">
      <w:pPr>
        <w:widowControl w:val="0"/>
        <w:spacing w:after="0" w:line="240" w:lineRule="auto"/>
        <w:jc w:val="both"/>
        <w:rPr>
          <w:rFonts w:ascii="Arial" w:hAnsi="Arial" w:cs="Traditional Arabic"/>
          <w:sz w:val="36"/>
          <w:szCs w:val="36"/>
          <w:rtl/>
        </w:rPr>
      </w:pPr>
      <w:r w:rsidRPr="00AD5F86">
        <w:rPr>
          <w:rFonts w:ascii="Arial" w:hAnsi="Arial" w:cs="Traditional Arabic"/>
          <w:sz w:val="36"/>
          <w:szCs w:val="36"/>
          <w:rtl/>
        </w:rPr>
        <w:t xml:space="preserve"> وبضرب المثال يتضح المقال</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 يدندن خوارج عصرنا حول وجود القواعد الأمريكية في بلادنا</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 وكان وجودها لحاجيات البلاد آنذاك</w:t>
      </w:r>
      <w:r w:rsidR="00AD5F86">
        <w:rPr>
          <w:rFonts w:ascii="Arial" w:hAnsi="Arial" w:cs="Traditional Arabic" w:hint="cs"/>
          <w:sz w:val="36"/>
          <w:szCs w:val="36"/>
          <w:rtl/>
        </w:rPr>
        <w:t xml:space="preserve"> </w:t>
      </w:r>
      <w:r w:rsidRPr="00AD5F86">
        <w:rPr>
          <w:rFonts w:ascii="Arial" w:hAnsi="Arial" w:cs="Traditional Arabic"/>
          <w:sz w:val="36"/>
          <w:szCs w:val="36"/>
          <w:rtl/>
        </w:rPr>
        <w:t>، من تدريب للأسلحة الحديثة</w:t>
      </w:r>
      <w:r w:rsidR="00AD5F86">
        <w:rPr>
          <w:rFonts w:ascii="Arial" w:hAnsi="Arial" w:cs="Traditional Arabic" w:hint="cs"/>
          <w:sz w:val="36"/>
          <w:szCs w:val="36"/>
          <w:rtl/>
        </w:rPr>
        <w:t xml:space="preserve"> </w:t>
      </w:r>
      <w:r w:rsidRPr="00AD5F86">
        <w:rPr>
          <w:rFonts w:ascii="Arial" w:hAnsi="Arial" w:cs="Traditional Arabic"/>
          <w:sz w:val="36"/>
          <w:szCs w:val="36"/>
          <w:rtl/>
        </w:rPr>
        <w:t>، ثم تواجدت لظروف معينة</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 وهي أحداث الخليج الأولى</w:t>
      </w:r>
      <w:r w:rsidR="00AD5F86">
        <w:rPr>
          <w:rFonts w:ascii="Arial" w:hAnsi="Arial" w:cs="Traditional Arabic" w:hint="cs"/>
          <w:sz w:val="36"/>
          <w:szCs w:val="36"/>
          <w:rtl/>
        </w:rPr>
        <w:t xml:space="preserve"> </w:t>
      </w:r>
      <w:r w:rsidR="00AD5F86">
        <w:rPr>
          <w:rFonts w:ascii="Arial" w:hAnsi="Arial" w:cs="Traditional Arabic"/>
          <w:sz w:val="36"/>
          <w:szCs w:val="36"/>
          <w:rtl/>
        </w:rPr>
        <w:t>، ثم رحلت تلك القوات تمام</w:t>
      </w:r>
      <w:r w:rsidR="00AD5F86">
        <w:rPr>
          <w:rFonts w:ascii="Arial" w:hAnsi="Arial" w:cs="Traditional Arabic" w:hint="cs"/>
          <w:sz w:val="36"/>
          <w:szCs w:val="36"/>
          <w:rtl/>
        </w:rPr>
        <w:t>ً</w:t>
      </w:r>
      <w:r w:rsidR="00AD5F86">
        <w:rPr>
          <w:rFonts w:ascii="Arial" w:hAnsi="Arial" w:cs="Traditional Arabic"/>
          <w:sz w:val="36"/>
          <w:szCs w:val="36"/>
          <w:rtl/>
        </w:rPr>
        <w:t>ا</w:t>
      </w:r>
      <w:r w:rsidR="00AD5F86">
        <w:rPr>
          <w:rFonts w:ascii="Arial" w:hAnsi="Arial" w:cs="Traditional Arabic" w:hint="cs"/>
          <w:sz w:val="36"/>
          <w:szCs w:val="36"/>
          <w:rtl/>
        </w:rPr>
        <w:t xml:space="preserve"> </w:t>
      </w:r>
      <w:r w:rsidRPr="00AD5F86">
        <w:rPr>
          <w:rFonts w:ascii="Arial" w:hAnsi="Arial" w:cs="Traditional Arabic"/>
          <w:sz w:val="36"/>
          <w:szCs w:val="36"/>
          <w:rtl/>
        </w:rPr>
        <w:t>، وأقفلت</w:t>
      </w:r>
      <w:r w:rsidR="00AD5F86">
        <w:rPr>
          <w:rFonts w:ascii="Arial" w:hAnsi="Arial" w:cs="Traditional Arabic" w:hint="cs"/>
          <w:sz w:val="36"/>
          <w:szCs w:val="36"/>
          <w:rtl/>
        </w:rPr>
        <w:t xml:space="preserve">   </w:t>
      </w:r>
      <w:r w:rsidRPr="00AD5F86">
        <w:rPr>
          <w:rFonts w:ascii="Arial" w:hAnsi="Arial" w:cs="Traditional Arabic"/>
          <w:sz w:val="36"/>
          <w:szCs w:val="36"/>
          <w:rtl/>
        </w:rPr>
        <w:t xml:space="preserve"> جميع القواعد</w:t>
      </w:r>
      <w:r w:rsidR="00AD5F86">
        <w:rPr>
          <w:rFonts w:ascii="Arial" w:hAnsi="Arial" w:cs="Traditional Arabic" w:hint="cs"/>
          <w:sz w:val="36"/>
          <w:szCs w:val="36"/>
          <w:rtl/>
        </w:rPr>
        <w:t xml:space="preserve"> </w:t>
      </w:r>
      <w:r w:rsidR="004279D1">
        <w:rPr>
          <w:rFonts w:ascii="Arial" w:hAnsi="Arial" w:cs="Traditional Arabic" w:hint="cs"/>
          <w:sz w:val="36"/>
          <w:szCs w:val="36"/>
          <w:rtl/>
        </w:rPr>
        <w:t xml:space="preserve">، </w:t>
      </w:r>
      <w:r w:rsidRPr="004B0C1F">
        <w:rPr>
          <w:rFonts w:ascii="Arial" w:hAnsi="Arial" w:cs="Traditional Arabic"/>
          <w:sz w:val="36"/>
          <w:szCs w:val="36"/>
          <w:rtl/>
        </w:rPr>
        <w:t>وما زال خوارج عصرنا يدندنون حول ذلك</w:t>
      </w:r>
      <w:r w:rsidR="00AD5F86">
        <w:rPr>
          <w:rFonts w:ascii="Arial" w:hAnsi="Arial" w:cs="Traditional Arabic" w:hint="cs"/>
          <w:sz w:val="36"/>
          <w:szCs w:val="36"/>
          <w:rtl/>
        </w:rPr>
        <w:t xml:space="preserve"> </w:t>
      </w:r>
      <w:r w:rsidRPr="004B0C1F">
        <w:rPr>
          <w:rFonts w:ascii="Arial" w:hAnsi="Arial" w:cs="Traditional Arabic"/>
          <w:sz w:val="36"/>
          <w:szCs w:val="36"/>
          <w:rtl/>
        </w:rPr>
        <w:t>، ويتخذونها مطية</w:t>
      </w:r>
      <w:r w:rsidR="00AD5F86">
        <w:rPr>
          <w:rFonts w:ascii="Arial" w:hAnsi="Arial" w:cs="Traditional Arabic" w:hint="cs"/>
          <w:sz w:val="36"/>
          <w:szCs w:val="36"/>
          <w:rtl/>
        </w:rPr>
        <w:t>َ</w:t>
      </w:r>
      <w:r w:rsidRPr="004B0C1F">
        <w:rPr>
          <w:rFonts w:ascii="Arial" w:hAnsi="Arial" w:cs="Traditional Arabic"/>
          <w:sz w:val="36"/>
          <w:szCs w:val="36"/>
          <w:rtl/>
        </w:rPr>
        <w:t xml:space="preserve"> لبث أحقادهم وضغائنهم تجاه بلاد التوحيد</w:t>
      </w:r>
      <w:r w:rsidR="004279D1">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D86242" w:rsidP="004279D1">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وفي أحداث الخليج الثانية</w:t>
      </w:r>
      <w:r w:rsidR="004279D1">
        <w:rPr>
          <w:rFonts w:ascii="Arial" w:hAnsi="Arial" w:cs="Traditional Arabic" w:hint="cs"/>
          <w:sz w:val="36"/>
          <w:szCs w:val="36"/>
          <w:rtl/>
        </w:rPr>
        <w:t xml:space="preserve"> :</w:t>
      </w:r>
      <w:r w:rsidR="004279D1">
        <w:rPr>
          <w:rFonts w:ascii="Arial" w:hAnsi="Arial" w:cs="Traditional Arabic"/>
          <w:sz w:val="36"/>
          <w:szCs w:val="36"/>
          <w:rtl/>
        </w:rPr>
        <w:t xml:space="preserve"> أصدر ولاة أمورنا بيان</w:t>
      </w:r>
      <w:r w:rsidR="004279D1">
        <w:rPr>
          <w:rFonts w:ascii="Arial" w:hAnsi="Arial" w:cs="Traditional Arabic" w:hint="cs"/>
          <w:sz w:val="36"/>
          <w:szCs w:val="36"/>
          <w:rtl/>
        </w:rPr>
        <w:t>ً</w:t>
      </w:r>
      <w:r w:rsidR="004279D1">
        <w:rPr>
          <w:rFonts w:ascii="Arial" w:hAnsi="Arial" w:cs="Traditional Arabic"/>
          <w:sz w:val="36"/>
          <w:szCs w:val="36"/>
          <w:rtl/>
        </w:rPr>
        <w:t>ا</w:t>
      </w:r>
      <w:r w:rsidR="004279D1">
        <w:rPr>
          <w:rFonts w:ascii="Arial" w:hAnsi="Arial" w:cs="Traditional Arabic" w:hint="cs"/>
          <w:sz w:val="36"/>
          <w:szCs w:val="36"/>
          <w:rtl/>
        </w:rPr>
        <w:t xml:space="preserve"> :</w:t>
      </w:r>
      <w:r w:rsidRPr="004B0C1F">
        <w:rPr>
          <w:rFonts w:ascii="Arial" w:hAnsi="Arial" w:cs="Traditional Arabic"/>
          <w:sz w:val="36"/>
          <w:szCs w:val="36"/>
          <w:rtl/>
        </w:rPr>
        <w:t xml:space="preserve"> أنه لن يسمح بضرب العراق من أراضي بلادنا</w:t>
      </w:r>
      <w:r w:rsidR="004279D1">
        <w:rPr>
          <w:rFonts w:ascii="Arial" w:hAnsi="Arial" w:cs="Traditional Arabic" w:hint="cs"/>
          <w:sz w:val="36"/>
          <w:szCs w:val="36"/>
          <w:rtl/>
        </w:rPr>
        <w:t xml:space="preserve"> </w:t>
      </w:r>
      <w:r w:rsidRPr="004B0C1F">
        <w:rPr>
          <w:rFonts w:ascii="Arial" w:hAnsi="Arial" w:cs="Traditional Arabic"/>
          <w:sz w:val="36"/>
          <w:szCs w:val="36"/>
          <w:rtl/>
        </w:rPr>
        <w:t>من قبل الصليب الكافر</w:t>
      </w:r>
      <w:r w:rsidR="004279D1">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4B0C1F">
        <w:rPr>
          <w:rFonts w:ascii="Arial" w:hAnsi="Arial" w:cs="Traditional Arabic" w:hint="cs"/>
          <w:sz w:val="36"/>
          <w:szCs w:val="36"/>
          <w:rtl/>
        </w:rPr>
        <w:t>وهذه شجاعة ما بعدها شجاعة</w:t>
      </w:r>
      <w:r w:rsidR="004279D1">
        <w:rPr>
          <w:rFonts w:ascii="Arial" w:hAnsi="Arial" w:cs="Traditional Arabic" w:hint="cs"/>
          <w:sz w:val="36"/>
          <w:szCs w:val="36"/>
          <w:rtl/>
        </w:rPr>
        <w:t xml:space="preserve"> ،</w:t>
      </w:r>
      <w:r w:rsidRPr="004B0C1F">
        <w:rPr>
          <w:rFonts w:ascii="Arial" w:hAnsi="Arial" w:cs="Traditional Arabic" w:hint="cs"/>
          <w:sz w:val="36"/>
          <w:szCs w:val="36"/>
          <w:rtl/>
        </w:rPr>
        <w:t xml:space="preserve"> </w:t>
      </w:r>
      <w:r w:rsidRPr="004B0C1F">
        <w:rPr>
          <w:rFonts w:ascii="Arial" w:hAnsi="Arial" w:cs="Traditional Arabic"/>
          <w:sz w:val="36"/>
          <w:szCs w:val="36"/>
          <w:rtl/>
        </w:rPr>
        <w:t>واستخ</w:t>
      </w:r>
      <w:r w:rsidR="004279D1">
        <w:rPr>
          <w:rFonts w:ascii="Arial" w:hAnsi="Arial" w:cs="Traditional Arabic"/>
          <w:sz w:val="36"/>
          <w:szCs w:val="36"/>
          <w:rtl/>
        </w:rPr>
        <w:t>دمت أراضي دولتين خليجيتين مجاور</w:t>
      </w:r>
      <w:r w:rsidR="004279D1">
        <w:rPr>
          <w:rFonts w:ascii="Arial" w:hAnsi="Arial" w:cs="Traditional Arabic" w:hint="cs"/>
          <w:sz w:val="36"/>
          <w:szCs w:val="36"/>
          <w:rtl/>
        </w:rPr>
        <w:t>تين</w:t>
      </w:r>
      <w:r w:rsidRPr="004B0C1F">
        <w:rPr>
          <w:rFonts w:ascii="Arial" w:hAnsi="Arial" w:cs="Traditional Arabic"/>
          <w:sz w:val="36"/>
          <w:szCs w:val="36"/>
          <w:rtl/>
        </w:rPr>
        <w:t xml:space="preserve"> لنا في ضرب المسلمين بالعراق</w:t>
      </w:r>
      <w:r w:rsidR="004279D1">
        <w:rPr>
          <w:rFonts w:ascii="Arial" w:hAnsi="Arial" w:cs="Traditional Arabic" w:hint="cs"/>
          <w:sz w:val="36"/>
          <w:szCs w:val="36"/>
          <w:rtl/>
        </w:rPr>
        <w:t xml:space="preserve"> </w:t>
      </w:r>
      <w:r w:rsidRPr="004B0C1F">
        <w:rPr>
          <w:rFonts w:ascii="Arial" w:hAnsi="Arial" w:cs="Traditional Arabic"/>
          <w:sz w:val="36"/>
          <w:szCs w:val="36"/>
          <w:rtl/>
        </w:rPr>
        <w:t>، بل إن إحدى تلك الدولتين فتحت أكبر قاعدة في العالم للقوات الأمريكية</w:t>
      </w:r>
      <w:r w:rsidR="004279D1">
        <w:rPr>
          <w:rFonts w:ascii="Arial" w:hAnsi="Arial" w:cs="Traditional Arabic" w:hint="cs"/>
          <w:sz w:val="36"/>
          <w:szCs w:val="36"/>
          <w:rtl/>
        </w:rPr>
        <w:t xml:space="preserve"> ،</w:t>
      </w:r>
      <w:r w:rsidRPr="004B0C1F">
        <w:rPr>
          <w:rFonts w:ascii="Arial" w:hAnsi="Arial" w:cs="Traditional Arabic"/>
          <w:sz w:val="36"/>
          <w:szCs w:val="36"/>
          <w:rtl/>
        </w:rPr>
        <w:t xml:space="preserve"> وهي قاعد</w:t>
      </w:r>
      <w:r w:rsidR="004279D1">
        <w:rPr>
          <w:rFonts w:ascii="Arial" w:hAnsi="Arial" w:cs="Traditional Arabic" w:hint="cs"/>
          <w:sz w:val="36"/>
          <w:szCs w:val="36"/>
          <w:rtl/>
        </w:rPr>
        <w:t>ة</w:t>
      </w:r>
      <w:r w:rsidRPr="004B0C1F">
        <w:rPr>
          <w:rFonts w:ascii="Arial" w:hAnsi="Arial" w:cs="Traditional Arabic"/>
          <w:sz w:val="36"/>
          <w:szCs w:val="36"/>
          <w:rtl/>
        </w:rPr>
        <w:t xml:space="preserve"> </w:t>
      </w:r>
      <w:r w:rsidRPr="004A31F2">
        <w:rPr>
          <w:rFonts w:ascii="Arial" w:hAnsi="Arial" w:cs="Traditional Arabic"/>
          <w:sz w:val="36"/>
          <w:szCs w:val="36"/>
          <w:rtl/>
        </w:rPr>
        <w:t>العيديد</w:t>
      </w:r>
      <w:r w:rsidR="004279D1">
        <w:rPr>
          <w:rFonts w:ascii="Arial" w:hAnsi="Arial" w:cs="Traditional Arabic" w:hint="cs"/>
          <w:sz w:val="36"/>
          <w:szCs w:val="36"/>
          <w:rtl/>
        </w:rPr>
        <w:t xml:space="preserve"> .</w:t>
      </w:r>
    </w:p>
    <w:p w:rsidR="00D86242" w:rsidRPr="004B0C1F" w:rsidRDefault="00D86242" w:rsidP="004E6D5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واستخدمت تلك القاعدة في ضرب المسلمين في العراق وأفغانستان</w:t>
      </w:r>
      <w:r w:rsidR="004279D1">
        <w:rPr>
          <w:rFonts w:ascii="Arial" w:hAnsi="Arial" w:cs="Traditional Arabic" w:hint="cs"/>
          <w:sz w:val="36"/>
          <w:szCs w:val="36"/>
          <w:rtl/>
        </w:rPr>
        <w:t xml:space="preserve"> </w:t>
      </w:r>
      <w:r w:rsidRPr="004B0C1F">
        <w:rPr>
          <w:rFonts w:ascii="Arial" w:hAnsi="Arial" w:cs="Traditional Arabic"/>
          <w:sz w:val="36"/>
          <w:szCs w:val="36"/>
          <w:rtl/>
        </w:rPr>
        <w:t>، وما زالت تلك القوات الصليبية حتى هذه اللحظة في تلك القاعدة</w:t>
      </w:r>
      <w:r w:rsidR="004279D1">
        <w:rPr>
          <w:rFonts w:ascii="Arial" w:hAnsi="Arial" w:cs="Traditional Arabic" w:hint="cs"/>
          <w:sz w:val="36"/>
          <w:szCs w:val="36"/>
          <w:rtl/>
        </w:rPr>
        <w:t xml:space="preserve"> </w:t>
      </w:r>
      <w:r w:rsidRPr="004B0C1F">
        <w:rPr>
          <w:rFonts w:ascii="Arial" w:hAnsi="Arial" w:cs="Traditional Arabic"/>
          <w:sz w:val="36"/>
          <w:szCs w:val="36"/>
          <w:rtl/>
        </w:rPr>
        <w:t>، ولم نجد أي كلام في حقهم</w:t>
      </w:r>
      <w:r w:rsidR="004279D1">
        <w:rPr>
          <w:rFonts w:ascii="Arial" w:hAnsi="Arial" w:cs="Traditional Arabic" w:hint="cs"/>
          <w:sz w:val="36"/>
          <w:szCs w:val="36"/>
          <w:rtl/>
        </w:rPr>
        <w:t xml:space="preserve"> </w:t>
      </w:r>
      <w:r w:rsidRPr="004B0C1F">
        <w:rPr>
          <w:rFonts w:ascii="Arial" w:hAnsi="Arial" w:cs="Traditional Arabic"/>
          <w:sz w:val="36"/>
          <w:szCs w:val="36"/>
          <w:rtl/>
        </w:rPr>
        <w:t>، بل لم ترتكب أي عملية خارجية في تلك البلدة</w:t>
      </w:r>
      <w:r w:rsidR="004279D1">
        <w:rPr>
          <w:rFonts w:ascii="Arial" w:hAnsi="Arial" w:cs="Traditional Arabic" w:hint="cs"/>
          <w:sz w:val="36"/>
          <w:szCs w:val="36"/>
          <w:rtl/>
        </w:rPr>
        <w:t xml:space="preserve"> ،</w:t>
      </w:r>
      <w:r w:rsidRPr="004B0C1F">
        <w:rPr>
          <w:rFonts w:ascii="Arial" w:hAnsi="Arial" w:cs="Traditional Arabic"/>
          <w:sz w:val="36"/>
          <w:szCs w:val="36"/>
          <w:rtl/>
        </w:rPr>
        <w:t xml:space="preserve"> رغم أنها من جزيرة العرب</w:t>
      </w:r>
      <w:r w:rsidR="004279D1">
        <w:rPr>
          <w:rFonts w:ascii="Arial" w:hAnsi="Arial" w:cs="Traditional Arabic" w:hint="cs"/>
          <w:sz w:val="36"/>
          <w:szCs w:val="36"/>
          <w:rtl/>
        </w:rPr>
        <w:t xml:space="preserve"> </w:t>
      </w:r>
      <w:r w:rsidR="004E6D5F">
        <w:rPr>
          <w:rFonts w:ascii="Arial" w:hAnsi="Arial" w:cs="Traditional Arabic" w:hint="cs"/>
          <w:sz w:val="36"/>
          <w:szCs w:val="36"/>
          <w:rtl/>
        </w:rPr>
        <w:t xml:space="preserve">، </w:t>
      </w:r>
      <w:r w:rsidRPr="004B0C1F">
        <w:rPr>
          <w:rFonts w:ascii="Arial" w:hAnsi="Arial" w:cs="Traditional Arabic"/>
          <w:sz w:val="36"/>
          <w:szCs w:val="36"/>
          <w:rtl/>
        </w:rPr>
        <w:t>والسؤال الذي يفرض نفسه</w:t>
      </w:r>
      <w:r w:rsidR="004279D1">
        <w:rPr>
          <w:rFonts w:ascii="Arial" w:hAnsi="Arial" w:cs="Traditional Arabic" w:hint="cs"/>
          <w:sz w:val="36"/>
          <w:szCs w:val="36"/>
          <w:rtl/>
        </w:rPr>
        <w:t xml:space="preserve"> </w:t>
      </w:r>
      <w:r w:rsidRPr="004B0C1F">
        <w:rPr>
          <w:rFonts w:ascii="Arial" w:hAnsi="Arial" w:cs="Traditional Arabic"/>
          <w:sz w:val="36"/>
          <w:szCs w:val="36"/>
          <w:rtl/>
        </w:rPr>
        <w:t>: ما</w:t>
      </w:r>
      <w:r w:rsidRPr="004E6D5F">
        <w:rPr>
          <w:rFonts w:ascii="Arial" w:hAnsi="Arial" w:cs="Traditional Arabic"/>
          <w:sz w:val="20"/>
          <w:szCs w:val="20"/>
          <w:rtl/>
        </w:rPr>
        <w:t xml:space="preserve"> </w:t>
      </w:r>
      <w:r w:rsidRPr="004B0C1F">
        <w:rPr>
          <w:rFonts w:ascii="Arial" w:hAnsi="Arial" w:cs="Traditional Arabic"/>
          <w:sz w:val="36"/>
          <w:szCs w:val="36"/>
          <w:rtl/>
        </w:rPr>
        <w:t>هو</w:t>
      </w:r>
      <w:r w:rsidRPr="004E6D5F">
        <w:rPr>
          <w:rFonts w:ascii="Arial" w:hAnsi="Arial" w:cs="Traditional Arabic"/>
          <w:sz w:val="20"/>
          <w:szCs w:val="20"/>
          <w:rtl/>
        </w:rPr>
        <w:t xml:space="preserve"> </w:t>
      </w:r>
      <w:r w:rsidRPr="004B0C1F">
        <w:rPr>
          <w:rFonts w:ascii="Arial" w:hAnsi="Arial" w:cs="Traditional Arabic"/>
          <w:sz w:val="36"/>
          <w:szCs w:val="36"/>
          <w:rtl/>
        </w:rPr>
        <w:t>السر</w:t>
      </w:r>
      <w:r w:rsidRPr="004E6D5F">
        <w:rPr>
          <w:rFonts w:ascii="Arial" w:hAnsi="Arial" w:cs="Traditional Arabic"/>
          <w:sz w:val="20"/>
          <w:szCs w:val="20"/>
          <w:rtl/>
        </w:rPr>
        <w:t xml:space="preserve"> </w:t>
      </w:r>
      <w:r w:rsidRPr="004B0C1F">
        <w:rPr>
          <w:rFonts w:ascii="Arial" w:hAnsi="Arial" w:cs="Traditional Arabic"/>
          <w:sz w:val="36"/>
          <w:szCs w:val="36"/>
          <w:rtl/>
        </w:rPr>
        <w:t>في</w:t>
      </w:r>
      <w:r w:rsidRPr="004E6D5F">
        <w:rPr>
          <w:rFonts w:ascii="Arial" w:hAnsi="Arial" w:cs="Traditional Arabic"/>
          <w:sz w:val="20"/>
          <w:szCs w:val="20"/>
          <w:rtl/>
        </w:rPr>
        <w:t xml:space="preserve"> </w:t>
      </w:r>
      <w:r w:rsidRPr="004B0C1F">
        <w:rPr>
          <w:rFonts w:ascii="Arial" w:hAnsi="Arial" w:cs="Traditional Arabic"/>
          <w:sz w:val="36"/>
          <w:szCs w:val="36"/>
          <w:rtl/>
        </w:rPr>
        <w:t>ذلك</w:t>
      </w:r>
      <w:r w:rsidR="004279D1" w:rsidRPr="004E6D5F">
        <w:rPr>
          <w:rFonts w:ascii="Arial" w:hAnsi="Arial" w:cs="Traditional Arabic" w:hint="cs"/>
          <w:sz w:val="20"/>
          <w:szCs w:val="20"/>
          <w:rtl/>
        </w:rPr>
        <w:t xml:space="preserve"> </w:t>
      </w:r>
      <w:r w:rsidRPr="004B0C1F">
        <w:rPr>
          <w:rFonts w:ascii="Arial" w:hAnsi="Arial" w:cs="Traditional Arabic"/>
          <w:sz w:val="36"/>
          <w:szCs w:val="36"/>
          <w:rtl/>
        </w:rPr>
        <w:t>؟</w:t>
      </w:r>
      <w:r w:rsidR="004E6D5F" w:rsidRPr="004E6D5F">
        <w:rPr>
          <w:rFonts w:ascii="Arial" w:hAnsi="Arial" w:cs="Traditional Arabic" w:hint="cs"/>
          <w:sz w:val="20"/>
          <w:szCs w:val="20"/>
          <w:rtl/>
        </w:rPr>
        <w:t xml:space="preserve"> </w:t>
      </w:r>
      <w:r w:rsidRPr="004B0C1F">
        <w:rPr>
          <w:rFonts w:ascii="Arial" w:hAnsi="Arial" w:cs="Traditional Arabic"/>
          <w:sz w:val="36"/>
          <w:szCs w:val="36"/>
          <w:rtl/>
        </w:rPr>
        <w:t>ولو</w:t>
      </w:r>
      <w:r w:rsidRPr="004E6D5F">
        <w:rPr>
          <w:rFonts w:ascii="Arial" w:hAnsi="Arial" w:cs="Traditional Arabic"/>
          <w:sz w:val="20"/>
          <w:szCs w:val="20"/>
          <w:rtl/>
        </w:rPr>
        <w:t xml:space="preserve"> </w:t>
      </w:r>
      <w:r w:rsidRPr="004B0C1F">
        <w:rPr>
          <w:rFonts w:ascii="Arial" w:hAnsi="Arial" w:cs="Traditional Arabic"/>
          <w:sz w:val="36"/>
          <w:szCs w:val="36"/>
          <w:rtl/>
        </w:rPr>
        <w:t>كان</w:t>
      </w:r>
      <w:r w:rsidRPr="004E6D5F">
        <w:rPr>
          <w:rFonts w:ascii="Arial" w:hAnsi="Arial" w:cs="Traditional Arabic"/>
          <w:sz w:val="20"/>
          <w:szCs w:val="20"/>
          <w:rtl/>
        </w:rPr>
        <w:t xml:space="preserve"> </w:t>
      </w:r>
      <w:r w:rsidRPr="004B0C1F">
        <w:rPr>
          <w:rFonts w:ascii="Arial" w:hAnsi="Arial" w:cs="Traditional Arabic"/>
          <w:sz w:val="36"/>
          <w:szCs w:val="36"/>
          <w:rtl/>
        </w:rPr>
        <w:t>ما</w:t>
      </w:r>
      <w:r w:rsidRPr="004E6D5F">
        <w:rPr>
          <w:rFonts w:ascii="Arial" w:hAnsi="Arial" w:cs="Traditional Arabic"/>
          <w:sz w:val="20"/>
          <w:szCs w:val="20"/>
          <w:rtl/>
        </w:rPr>
        <w:t xml:space="preserve"> </w:t>
      </w:r>
      <w:r w:rsidRPr="004B0C1F">
        <w:rPr>
          <w:rFonts w:ascii="Arial" w:hAnsi="Arial" w:cs="Traditional Arabic"/>
          <w:sz w:val="36"/>
          <w:szCs w:val="36"/>
          <w:rtl/>
        </w:rPr>
        <w:t>صدر</w:t>
      </w:r>
      <w:r w:rsidRPr="004E6D5F">
        <w:rPr>
          <w:rFonts w:ascii="Arial" w:hAnsi="Arial" w:cs="Traditional Arabic"/>
          <w:sz w:val="20"/>
          <w:szCs w:val="20"/>
          <w:rtl/>
        </w:rPr>
        <w:t xml:space="preserve"> </w:t>
      </w:r>
      <w:r w:rsidRPr="004B0C1F">
        <w:rPr>
          <w:rFonts w:ascii="Arial" w:hAnsi="Arial" w:cs="Traditional Arabic"/>
          <w:sz w:val="36"/>
          <w:szCs w:val="36"/>
          <w:rtl/>
        </w:rPr>
        <w:t>منهم</w:t>
      </w:r>
      <w:r w:rsidRPr="004E6D5F">
        <w:rPr>
          <w:rFonts w:ascii="Arial" w:hAnsi="Arial" w:cs="Traditional Arabic"/>
          <w:sz w:val="20"/>
          <w:szCs w:val="20"/>
          <w:rtl/>
        </w:rPr>
        <w:t xml:space="preserve"> </w:t>
      </w:r>
      <w:r w:rsidRPr="004B0C1F">
        <w:rPr>
          <w:rFonts w:ascii="Arial" w:hAnsi="Arial" w:cs="Traditional Arabic"/>
          <w:sz w:val="36"/>
          <w:szCs w:val="36"/>
          <w:rtl/>
        </w:rPr>
        <w:t>بحق</w:t>
      </w:r>
      <w:r w:rsidRPr="004E6D5F">
        <w:rPr>
          <w:rFonts w:ascii="Arial" w:hAnsi="Arial" w:cs="Traditional Arabic"/>
          <w:sz w:val="20"/>
          <w:szCs w:val="20"/>
          <w:rtl/>
        </w:rPr>
        <w:t xml:space="preserve"> </w:t>
      </w:r>
      <w:r w:rsidRPr="004B0C1F">
        <w:rPr>
          <w:rFonts w:ascii="Arial" w:hAnsi="Arial" w:cs="Traditional Arabic"/>
          <w:sz w:val="36"/>
          <w:szCs w:val="36"/>
          <w:rtl/>
        </w:rPr>
        <w:t>بلادنا</w:t>
      </w:r>
      <w:r w:rsidRPr="004E6D5F">
        <w:rPr>
          <w:rFonts w:ascii="Arial" w:hAnsi="Arial" w:cs="Traditional Arabic"/>
          <w:sz w:val="20"/>
          <w:szCs w:val="20"/>
          <w:rtl/>
        </w:rPr>
        <w:t xml:space="preserve"> </w:t>
      </w:r>
      <w:r w:rsidRPr="004B0C1F">
        <w:rPr>
          <w:rFonts w:ascii="Arial" w:hAnsi="Arial" w:cs="Traditional Arabic"/>
          <w:sz w:val="36"/>
          <w:szCs w:val="36"/>
          <w:rtl/>
        </w:rPr>
        <w:t>ديانة</w:t>
      </w:r>
      <w:r w:rsidRPr="004E6D5F">
        <w:rPr>
          <w:rFonts w:ascii="Arial" w:hAnsi="Arial" w:cs="Traditional Arabic"/>
          <w:sz w:val="20"/>
          <w:szCs w:val="20"/>
          <w:rtl/>
        </w:rPr>
        <w:t xml:space="preserve"> </w:t>
      </w:r>
      <w:r w:rsidR="004279D1">
        <w:rPr>
          <w:rFonts w:ascii="Arial" w:hAnsi="Arial" w:cs="Traditional Arabic" w:hint="cs"/>
          <w:sz w:val="36"/>
          <w:szCs w:val="36"/>
          <w:rtl/>
        </w:rPr>
        <w:t>؛</w:t>
      </w:r>
      <w:r w:rsidR="004279D1" w:rsidRPr="004E6D5F">
        <w:rPr>
          <w:rFonts w:ascii="Arial" w:hAnsi="Arial" w:cs="Traditional Arabic" w:hint="cs"/>
          <w:sz w:val="20"/>
          <w:szCs w:val="20"/>
          <w:rtl/>
        </w:rPr>
        <w:t xml:space="preserve"> </w:t>
      </w:r>
      <w:r w:rsidRPr="004B0C1F">
        <w:rPr>
          <w:rFonts w:ascii="Arial" w:hAnsi="Arial" w:cs="Traditional Arabic"/>
          <w:sz w:val="36"/>
          <w:szCs w:val="36"/>
          <w:rtl/>
        </w:rPr>
        <w:t>لامتد</w:t>
      </w:r>
      <w:r w:rsidR="004279D1">
        <w:rPr>
          <w:rFonts w:ascii="Arial" w:hAnsi="Arial" w:cs="Traditional Arabic" w:hint="cs"/>
          <w:sz w:val="36"/>
          <w:szCs w:val="36"/>
          <w:rtl/>
        </w:rPr>
        <w:t>َّ</w:t>
      </w:r>
      <w:r w:rsidRPr="004E6D5F">
        <w:rPr>
          <w:rFonts w:ascii="Arial" w:hAnsi="Arial" w:cs="Traditional Arabic"/>
          <w:sz w:val="20"/>
          <w:szCs w:val="20"/>
          <w:rtl/>
        </w:rPr>
        <w:t xml:space="preserve"> </w:t>
      </w:r>
      <w:r w:rsidRPr="004B0C1F">
        <w:rPr>
          <w:rFonts w:ascii="Arial" w:hAnsi="Arial" w:cs="Traditional Arabic"/>
          <w:sz w:val="36"/>
          <w:szCs w:val="36"/>
          <w:rtl/>
        </w:rPr>
        <w:t>الأمر</w:t>
      </w:r>
      <w:r w:rsidRPr="004E6D5F">
        <w:rPr>
          <w:rFonts w:ascii="Arial" w:hAnsi="Arial" w:cs="Traditional Arabic"/>
          <w:sz w:val="20"/>
          <w:szCs w:val="20"/>
          <w:rtl/>
        </w:rPr>
        <w:t xml:space="preserve"> </w:t>
      </w:r>
      <w:r w:rsidRPr="004B0C1F">
        <w:rPr>
          <w:rFonts w:ascii="Arial" w:hAnsi="Arial" w:cs="Traditional Arabic"/>
          <w:sz w:val="36"/>
          <w:szCs w:val="36"/>
          <w:rtl/>
        </w:rPr>
        <w:t>لتلك</w:t>
      </w:r>
      <w:r w:rsidRPr="004E6D5F">
        <w:rPr>
          <w:rFonts w:ascii="Arial" w:hAnsi="Arial" w:cs="Traditional Arabic"/>
          <w:sz w:val="20"/>
          <w:szCs w:val="20"/>
          <w:rtl/>
        </w:rPr>
        <w:t xml:space="preserve"> </w:t>
      </w:r>
      <w:r w:rsidRPr="004B0C1F">
        <w:rPr>
          <w:rFonts w:ascii="Arial" w:hAnsi="Arial" w:cs="Traditional Arabic"/>
          <w:sz w:val="36"/>
          <w:szCs w:val="36"/>
          <w:rtl/>
        </w:rPr>
        <w:t>الدولة المجاورة</w:t>
      </w:r>
      <w:r w:rsidR="004279D1">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279D1" w:rsidRDefault="00D86242" w:rsidP="009C14C1">
      <w:pPr>
        <w:pStyle w:val="af0"/>
        <w:widowControl w:val="0"/>
        <w:numPr>
          <w:ilvl w:val="0"/>
          <w:numId w:val="46"/>
        </w:numPr>
        <w:spacing w:after="0" w:line="240" w:lineRule="auto"/>
        <w:jc w:val="both"/>
        <w:rPr>
          <w:rFonts w:ascii="Arial" w:hAnsi="Arial" w:cs="Traditional Arabic"/>
          <w:sz w:val="36"/>
          <w:szCs w:val="36"/>
          <w:rtl/>
        </w:rPr>
      </w:pPr>
      <w:r w:rsidRPr="004279D1">
        <w:rPr>
          <w:rFonts w:ascii="Arial" w:hAnsi="Arial" w:cs="Traditional Arabic"/>
          <w:sz w:val="36"/>
          <w:szCs w:val="36"/>
          <w:rtl/>
        </w:rPr>
        <w:t xml:space="preserve"> الذي يتضح </w:t>
      </w:r>
      <w:r w:rsidR="004279D1">
        <w:rPr>
          <w:rFonts w:ascii="Arial" w:hAnsi="Arial" w:cs="Traditional Arabic" w:hint="cs"/>
          <w:sz w:val="36"/>
          <w:szCs w:val="36"/>
          <w:rtl/>
        </w:rPr>
        <w:t xml:space="preserve">- </w:t>
      </w:r>
      <w:r w:rsidRPr="004279D1">
        <w:rPr>
          <w:rFonts w:ascii="Arial" w:hAnsi="Arial" w:cs="Traditional Arabic"/>
          <w:sz w:val="36"/>
          <w:szCs w:val="36"/>
          <w:rtl/>
        </w:rPr>
        <w:t xml:space="preserve">والله أعلم </w:t>
      </w:r>
      <w:r w:rsidR="004279D1">
        <w:rPr>
          <w:rFonts w:ascii="Arial" w:hAnsi="Arial" w:cs="Traditional Arabic" w:hint="cs"/>
          <w:sz w:val="36"/>
          <w:szCs w:val="36"/>
          <w:rtl/>
        </w:rPr>
        <w:t xml:space="preserve">- </w:t>
      </w:r>
      <w:r w:rsidRPr="004279D1">
        <w:rPr>
          <w:rFonts w:ascii="Arial" w:hAnsi="Arial" w:cs="Traditional Arabic"/>
          <w:sz w:val="36"/>
          <w:szCs w:val="36"/>
          <w:rtl/>
        </w:rPr>
        <w:t>أن تركيزهم على هذه البلاد المباركة</w:t>
      </w:r>
      <w:r w:rsidR="00E311C5">
        <w:rPr>
          <w:rFonts w:ascii="Arial" w:hAnsi="Arial" w:cs="Traditional Arabic" w:hint="cs"/>
          <w:sz w:val="36"/>
          <w:szCs w:val="36"/>
          <w:rtl/>
        </w:rPr>
        <w:t xml:space="preserve"> :</w:t>
      </w:r>
      <w:r w:rsidRPr="004279D1">
        <w:rPr>
          <w:rFonts w:ascii="Arial" w:hAnsi="Arial" w:cs="Traditional Arabic"/>
          <w:sz w:val="36"/>
          <w:szCs w:val="36"/>
          <w:rtl/>
        </w:rPr>
        <w:t xml:space="preserve"> هو جزء من نسج أعمدة وأصول المنهج الحروري لدى شباب الأمة</w:t>
      </w:r>
      <w:r w:rsidR="00E311C5">
        <w:rPr>
          <w:rFonts w:ascii="Arial" w:hAnsi="Arial" w:cs="Traditional Arabic" w:hint="cs"/>
          <w:sz w:val="36"/>
          <w:szCs w:val="36"/>
          <w:rtl/>
        </w:rPr>
        <w:t xml:space="preserve"> </w:t>
      </w:r>
      <w:r w:rsidRPr="004279D1">
        <w:rPr>
          <w:rFonts w:ascii="Arial" w:hAnsi="Arial" w:cs="Traditional Arabic"/>
          <w:sz w:val="36"/>
          <w:szCs w:val="36"/>
          <w:rtl/>
        </w:rPr>
        <w:t>، الذي يقوم أركانه على قتال كافة الحكومات الإسلامية</w:t>
      </w:r>
      <w:r w:rsidR="00E311C5">
        <w:rPr>
          <w:rFonts w:ascii="Arial" w:hAnsi="Arial" w:cs="Traditional Arabic" w:hint="cs"/>
          <w:sz w:val="36"/>
          <w:szCs w:val="36"/>
          <w:rtl/>
        </w:rPr>
        <w:t xml:space="preserve"> </w:t>
      </w:r>
      <w:r w:rsidRPr="004279D1">
        <w:rPr>
          <w:rFonts w:ascii="Arial" w:hAnsi="Arial" w:cs="Traditional Arabic"/>
          <w:sz w:val="36"/>
          <w:szCs w:val="36"/>
          <w:rtl/>
        </w:rPr>
        <w:t>؛ لأنها أصبحت دار كفر وردّة</w:t>
      </w:r>
      <w:r w:rsidR="00E311C5">
        <w:rPr>
          <w:rFonts w:ascii="Arial" w:hAnsi="Arial" w:cs="Traditional Arabic" w:hint="cs"/>
          <w:sz w:val="36"/>
          <w:szCs w:val="36"/>
          <w:rtl/>
        </w:rPr>
        <w:t xml:space="preserve"> ؛</w:t>
      </w:r>
      <w:r w:rsidRPr="004279D1">
        <w:rPr>
          <w:rFonts w:ascii="Arial" w:hAnsi="Arial" w:cs="Traditional Arabic"/>
          <w:sz w:val="36"/>
          <w:szCs w:val="36"/>
          <w:rtl/>
        </w:rPr>
        <w:t xml:space="preserve"> فإذا كانت بلاد الحرمين </w:t>
      </w:r>
      <w:r w:rsidR="00E311C5">
        <w:rPr>
          <w:rFonts w:ascii="Arial" w:hAnsi="Arial" w:cs="Traditional Arabic" w:hint="cs"/>
          <w:sz w:val="36"/>
          <w:szCs w:val="36"/>
          <w:rtl/>
        </w:rPr>
        <w:t xml:space="preserve">؛ </w:t>
      </w:r>
      <w:r w:rsidRPr="004279D1">
        <w:rPr>
          <w:rFonts w:ascii="Arial" w:hAnsi="Arial" w:cs="Traditional Arabic"/>
          <w:sz w:val="36"/>
          <w:szCs w:val="36"/>
          <w:rtl/>
        </w:rPr>
        <w:t>التي هي أقرب الدول للخير</w:t>
      </w:r>
      <w:r w:rsidR="00E311C5">
        <w:rPr>
          <w:rFonts w:ascii="Arial" w:hAnsi="Arial" w:cs="Traditional Arabic" w:hint="cs"/>
          <w:sz w:val="36"/>
          <w:szCs w:val="36"/>
          <w:rtl/>
        </w:rPr>
        <w:t xml:space="preserve"> ،</w:t>
      </w:r>
      <w:r w:rsidRPr="004279D1">
        <w:rPr>
          <w:rFonts w:ascii="Arial" w:hAnsi="Arial" w:cs="Traditional Arabic"/>
          <w:sz w:val="36"/>
          <w:szCs w:val="36"/>
          <w:rtl/>
        </w:rPr>
        <w:t xml:space="preserve"> وأقلها للشر</w:t>
      </w:r>
      <w:r w:rsidR="00E311C5">
        <w:rPr>
          <w:rFonts w:ascii="Arial" w:hAnsi="Arial" w:cs="Traditional Arabic" w:hint="cs"/>
          <w:sz w:val="36"/>
          <w:szCs w:val="36"/>
          <w:rtl/>
        </w:rPr>
        <w:t xml:space="preserve"> ،</w:t>
      </w:r>
      <w:r w:rsidRPr="004279D1">
        <w:rPr>
          <w:rFonts w:ascii="Arial" w:hAnsi="Arial" w:cs="Traditional Arabic"/>
          <w:sz w:val="36"/>
          <w:szCs w:val="36"/>
          <w:rtl/>
        </w:rPr>
        <w:t xml:space="preserve"> وأسلمها عقيدة</w:t>
      </w:r>
      <w:r w:rsidR="00E311C5">
        <w:rPr>
          <w:rFonts w:ascii="Arial" w:hAnsi="Arial" w:cs="Traditional Arabic" w:hint="cs"/>
          <w:sz w:val="36"/>
          <w:szCs w:val="36"/>
          <w:rtl/>
        </w:rPr>
        <w:t xml:space="preserve"> ،</w:t>
      </w:r>
      <w:r w:rsidRPr="004279D1">
        <w:rPr>
          <w:rFonts w:ascii="Arial" w:hAnsi="Arial" w:cs="Traditional Arabic"/>
          <w:sz w:val="36"/>
          <w:szCs w:val="36"/>
          <w:rtl/>
        </w:rPr>
        <w:t xml:space="preserve"> كف</w:t>
      </w:r>
      <w:r w:rsidR="00E311C5">
        <w:rPr>
          <w:rFonts w:ascii="Arial" w:hAnsi="Arial" w:cs="Traditional Arabic" w:hint="cs"/>
          <w:sz w:val="36"/>
          <w:szCs w:val="36"/>
          <w:rtl/>
        </w:rPr>
        <w:t>َ</w:t>
      </w:r>
      <w:r w:rsidRPr="004279D1">
        <w:rPr>
          <w:rFonts w:ascii="Arial" w:hAnsi="Arial" w:cs="Traditional Arabic"/>
          <w:sz w:val="36"/>
          <w:szCs w:val="36"/>
          <w:rtl/>
        </w:rPr>
        <w:t>رت وارتد</w:t>
      </w:r>
      <w:r w:rsidR="00E311C5">
        <w:rPr>
          <w:rFonts w:ascii="Arial" w:hAnsi="Arial" w:cs="Traditional Arabic" w:hint="cs"/>
          <w:sz w:val="36"/>
          <w:szCs w:val="36"/>
          <w:rtl/>
        </w:rPr>
        <w:t>َّ</w:t>
      </w:r>
      <w:r w:rsidRPr="004279D1">
        <w:rPr>
          <w:rFonts w:ascii="Arial" w:hAnsi="Arial" w:cs="Traditional Arabic"/>
          <w:sz w:val="36"/>
          <w:szCs w:val="36"/>
          <w:rtl/>
        </w:rPr>
        <w:t>ت</w:t>
      </w:r>
      <w:r w:rsidR="00E311C5">
        <w:rPr>
          <w:rFonts w:ascii="Arial" w:hAnsi="Arial" w:cs="Traditional Arabic" w:hint="cs"/>
          <w:sz w:val="36"/>
          <w:szCs w:val="36"/>
          <w:rtl/>
        </w:rPr>
        <w:t xml:space="preserve"> ؛</w:t>
      </w:r>
      <w:r w:rsidRPr="004279D1">
        <w:rPr>
          <w:rFonts w:ascii="Arial" w:hAnsi="Arial" w:cs="Traditional Arabic"/>
          <w:sz w:val="36"/>
          <w:szCs w:val="36"/>
          <w:rtl/>
        </w:rPr>
        <w:t xml:space="preserve"> فإن غيرها من باب أولى</w:t>
      </w:r>
      <w:r w:rsidR="00E311C5">
        <w:rPr>
          <w:rFonts w:ascii="Arial" w:hAnsi="Arial" w:cs="Traditional Arabic" w:hint="cs"/>
          <w:sz w:val="36"/>
          <w:szCs w:val="36"/>
          <w:rtl/>
        </w:rPr>
        <w:t xml:space="preserve"> </w:t>
      </w:r>
      <w:r w:rsidRPr="004279D1">
        <w:rPr>
          <w:rFonts w:ascii="Arial" w:hAnsi="Arial" w:cs="Traditional Arabic"/>
          <w:sz w:val="36"/>
          <w:szCs w:val="36"/>
          <w:rtl/>
        </w:rPr>
        <w:t>.</w:t>
      </w:r>
    </w:p>
    <w:p w:rsidR="00D86242" w:rsidRPr="00E311C5" w:rsidRDefault="00D86242" w:rsidP="009C14C1">
      <w:pPr>
        <w:pStyle w:val="af0"/>
        <w:widowControl w:val="0"/>
        <w:numPr>
          <w:ilvl w:val="0"/>
          <w:numId w:val="46"/>
        </w:numPr>
        <w:spacing w:after="0" w:line="240" w:lineRule="auto"/>
        <w:jc w:val="both"/>
        <w:rPr>
          <w:rFonts w:ascii="Arial" w:hAnsi="Arial" w:cs="Traditional Arabic"/>
          <w:sz w:val="36"/>
          <w:szCs w:val="36"/>
          <w:rtl/>
        </w:rPr>
      </w:pPr>
      <w:r w:rsidRPr="00E311C5">
        <w:rPr>
          <w:rFonts w:ascii="Arial" w:hAnsi="Arial" w:cs="Traditional Arabic"/>
          <w:sz w:val="36"/>
          <w:szCs w:val="36"/>
          <w:rtl/>
        </w:rPr>
        <w:t xml:space="preserve"> إن الحقد الشديد الذي ي</w:t>
      </w:r>
      <w:r w:rsidR="00AC3123">
        <w:rPr>
          <w:rFonts w:ascii="Arial" w:hAnsi="Arial" w:cs="Traditional Arabic" w:hint="cs"/>
          <w:sz w:val="36"/>
          <w:szCs w:val="36"/>
          <w:rtl/>
        </w:rPr>
        <w:t>ُ</w:t>
      </w:r>
      <w:r w:rsidRPr="00E311C5">
        <w:rPr>
          <w:rFonts w:ascii="Arial" w:hAnsi="Arial" w:cs="Traditional Arabic"/>
          <w:sz w:val="36"/>
          <w:szCs w:val="36"/>
          <w:rtl/>
        </w:rPr>
        <w:t>كنه خوارج العصر من غير هذه البلاد لا يستغرب</w:t>
      </w:r>
      <w:r w:rsidR="00AC3123">
        <w:rPr>
          <w:rFonts w:ascii="Arial" w:hAnsi="Arial" w:cs="Traditional Arabic" w:hint="cs"/>
          <w:sz w:val="36"/>
          <w:szCs w:val="36"/>
          <w:rtl/>
        </w:rPr>
        <w:t xml:space="preserve"> </w:t>
      </w:r>
      <w:r w:rsidRPr="00E311C5">
        <w:rPr>
          <w:rFonts w:ascii="Arial" w:hAnsi="Arial" w:cs="Traditional Arabic"/>
          <w:sz w:val="36"/>
          <w:szCs w:val="36"/>
          <w:rtl/>
        </w:rPr>
        <w:t>؛ لكن لم</w:t>
      </w:r>
      <w:r w:rsidR="00AC3123">
        <w:rPr>
          <w:rFonts w:ascii="Arial" w:hAnsi="Arial" w:cs="Traditional Arabic" w:hint="cs"/>
          <w:sz w:val="36"/>
          <w:szCs w:val="36"/>
          <w:rtl/>
        </w:rPr>
        <w:t>َّ</w:t>
      </w:r>
      <w:r w:rsidRPr="00E311C5">
        <w:rPr>
          <w:rFonts w:ascii="Arial" w:hAnsi="Arial" w:cs="Traditional Arabic"/>
          <w:sz w:val="36"/>
          <w:szCs w:val="36"/>
          <w:rtl/>
        </w:rPr>
        <w:t>ا يكون هذا الحقد من أبنائها</w:t>
      </w:r>
      <w:r w:rsidR="00AC3123">
        <w:rPr>
          <w:rFonts w:ascii="Arial" w:hAnsi="Arial" w:cs="Traditional Arabic" w:hint="cs"/>
          <w:sz w:val="36"/>
          <w:szCs w:val="36"/>
          <w:rtl/>
        </w:rPr>
        <w:t xml:space="preserve"> ؛</w:t>
      </w:r>
      <w:r w:rsidRPr="00E311C5">
        <w:rPr>
          <w:rFonts w:ascii="Arial" w:hAnsi="Arial" w:cs="Traditional Arabic"/>
          <w:sz w:val="36"/>
          <w:szCs w:val="36"/>
          <w:rtl/>
        </w:rPr>
        <w:t xml:space="preserve"> الذين تربوا في ظلالها</w:t>
      </w:r>
      <w:r w:rsidR="00AC3123">
        <w:rPr>
          <w:rFonts w:ascii="Arial" w:hAnsi="Arial" w:cs="Traditional Arabic" w:hint="cs"/>
          <w:sz w:val="36"/>
          <w:szCs w:val="36"/>
          <w:rtl/>
        </w:rPr>
        <w:t xml:space="preserve"> ؛</w:t>
      </w:r>
      <w:r w:rsidRPr="00E311C5">
        <w:rPr>
          <w:rFonts w:ascii="Arial" w:hAnsi="Arial" w:cs="Traditional Arabic"/>
          <w:sz w:val="36"/>
          <w:szCs w:val="36"/>
          <w:rtl/>
        </w:rPr>
        <w:t xml:space="preserve"> فهذا وجه الغرابة </w:t>
      </w:r>
      <w:r w:rsidR="00AC3123">
        <w:rPr>
          <w:rFonts w:ascii="Arial" w:hAnsi="Arial" w:cs="Traditional Arabic" w:hint="cs"/>
          <w:sz w:val="36"/>
          <w:szCs w:val="36"/>
          <w:rtl/>
        </w:rPr>
        <w:t xml:space="preserve">، </w:t>
      </w:r>
      <w:r w:rsidRPr="00E311C5">
        <w:rPr>
          <w:rFonts w:ascii="Arial" w:hAnsi="Arial" w:cs="Traditional Arabic"/>
          <w:sz w:val="36"/>
          <w:szCs w:val="36"/>
          <w:rtl/>
        </w:rPr>
        <w:t>وخاصة أن هؤلاء ارتضعوا العقيدة الصحيحة من صغرهم</w:t>
      </w:r>
      <w:r w:rsidR="00AC3123">
        <w:rPr>
          <w:rFonts w:ascii="Arial" w:hAnsi="Arial" w:cs="Traditional Arabic" w:hint="cs"/>
          <w:sz w:val="36"/>
          <w:szCs w:val="36"/>
          <w:rtl/>
        </w:rPr>
        <w:t xml:space="preserve"> ،</w:t>
      </w:r>
      <w:r w:rsidRPr="00E311C5">
        <w:rPr>
          <w:rFonts w:ascii="Arial" w:hAnsi="Arial" w:cs="Traditional Arabic"/>
          <w:sz w:val="36"/>
          <w:szCs w:val="36"/>
          <w:rtl/>
        </w:rPr>
        <w:t xml:space="preserve"> و</w:t>
      </w:r>
      <w:r w:rsidR="00AC3123">
        <w:rPr>
          <w:rFonts w:ascii="Arial" w:hAnsi="Arial" w:cs="Traditional Arabic" w:hint="cs"/>
          <w:sz w:val="36"/>
          <w:szCs w:val="36"/>
          <w:rtl/>
        </w:rPr>
        <w:t xml:space="preserve">هم </w:t>
      </w:r>
      <w:r w:rsidRPr="00E311C5">
        <w:rPr>
          <w:rFonts w:ascii="Arial" w:hAnsi="Arial" w:cs="Traditional Arabic"/>
          <w:sz w:val="36"/>
          <w:szCs w:val="36"/>
          <w:rtl/>
        </w:rPr>
        <w:t>أعلم الناس بالخير الموجود في البلد</w:t>
      </w:r>
      <w:r w:rsidR="00AC3123">
        <w:rPr>
          <w:rFonts w:ascii="Arial" w:hAnsi="Arial" w:cs="Traditional Arabic" w:hint="cs"/>
          <w:sz w:val="36"/>
          <w:szCs w:val="36"/>
          <w:rtl/>
        </w:rPr>
        <w:t xml:space="preserve"> </w:t>
      </w:r>
      <w:r w:rsidRPr="00E311C5">
        <w:rPr>
          <w:rFonts w:ascii="Arial" w:hAnsi="Arial" w:cs="Traditional Arabic"/>
          <w:sz w:val="36"/>
          <w:szCs w:val="36"/>
          <w:rtl/>
        </w:rPr>
        <w:t>.</w:t>
      </w:r>
    </w:p>
    <w:p w:rsidR="00D86242" w:rsidRPr="004B0C1F" w:rsidRDefault="00D86242" w:rsidP="00D86242">
      <w:pPr>
        <w:widowControl w:val="0"/>
        <w:spacing w:after="0" w:line="240" w:lineRule="auto"/>
        <w:jc w:val="both"/>
        <w:rPr>
          <w:rFonts w:ascii="Arial" w:hAnsi="Arial" w:cs="Traditional Arabic"/>
          <w:sz w:val="36"/>
          <w:szCs w:val="36"/>
          <w:rtl/>
        </w:rPr>
      </w:pP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نماذج مما سطرته أياديهم بحق هذه البلاد المباركة</w:t>
      </w:r>
      <w:r w:rsidR="00AC3123">
        <w:rPr>
          <w:rFonts w:ascii="Arial" w:hAnsi="Arial" w:cs="Traditional Arabic" w:hint="cs"/>
          <w:b/>
          <w:bCs/>
          <w:sz w:val="36"/>
          <w:szCs w:val="36"/>
          <w:rtl/>
        </w:rPr>
        <w:t xml:space="preserve"> </w:t>
      </w:r>
      <w:r>
        <w:rPr>
          <w:rFonts w:ascii="Arial" w:hAnsi="Arial" w:cs="Traditional Arabic" w:hint="cs"/>
          <w:b/>
          <w:bCs/>
          <w:sz w:val="36"/>
          <w:szCs w:val="36"/>
          <w:rtl/>
        </w:rPr>
        <w:t>:</w:t>
      </w:r>
    </w:p>
    <w:p w:rsidR="00D86242" w:rsidRDefault="00EA3271" w:rsidP="00EA3271">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r w:rsidR="00D86242" w:rsidRPr="004B0C1F">
        <w:rPr>
          <w:rFonts w:ascii="Arial" w:hAnsi="Arial" w:cs="Traditional Arabic"/>
          <w:sz w:val="36"/>
          <w:szCs w:val="36"/>
          <w:rtl/>
        </w:rPr>
        <w:t>سبق أن نقلنا دعواهم الفاجرة</w:t>
      </w:r>
      <w:r w:rsidR="00AC3123">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 دولة التوحيد دعمت النصارى</w:t>
      </w:r>
      <w:r w:rsidR="00D86242" w:rsidRPr="00AC3123">
        <w:rPr>
          <w:rFonts w:ascii="Arial" w:hAnsi="Arial" w:cs="Traditional Arabic" w:hint="cs"/>
          <w:sz w:val="36"/>
          <w:szCs w:val="36"/>
          <w:vertAlign w:val="superscript"/>
          <w:rtl/>
        </w:rPr>
        <w:t>(</w:t>
      </w:r>
      <w:r>
        <w:rPr>
          <w:rStyle w:val="a4"/>
          <w:rFonts w:ascii="Arial" w:hAnsi="Arial"/>
          <w:sz w:val="36"/>
          <w:szCs w:val="36"/>
          <w:rtl/>
        </w:rPr>
        <w:footnoteReference w:id="609"/>
      </w:r>
      <w:r w:rsidR="00D86242" w:rsidRPr="00AC3123">
        <w:rPr>
          <w:rFonts w:ascii="Arial" w:hAnsi="Arial" w:cs="Traditional Arabic" w:hint="cs"/>
          <w:sz w:val="36"/>
          <w:szCs w:val="36"/>
          <w:vertAlign w:val="superscript"/>
          <w:rtl/>
        </w:rPr>
        <w:t>)</w:t>
      </w:r>
      <w:r w:rsidR="00D86242" w:rsidRPr="004B0C1F">
        <w:rPr>
          <w:rFonts w:ascii="Arial" w:hAnsi="Arial" w:cs="Traditional Arabic"/>
          <w:sz w:val="36"/>
          <w:szCs w:val="36"/>
          <w:rtl/>
        </w:rPr>
        <w:t xml:space="preserve"> في لبنان ضد المسلمين هناك</w:t>
      </w:r>
      <w:r w:rsidR="00AC3123">
        <w:rPr>
          <w:rFonts w:ascii="Arial" w:hAnsi="Arial" w:cs="Traditional Arabic" w:hint="cs"/>
          <w:sz w:val="36"/>
          <w:szCs w:val="36"/>
          <w:rtl/>
        </w:rPr>
        <w:t xml:space="preserve"> </w:t>
      </w:r>
      <w:r w:rsidR="00D86242" w:rsidRPr="004B0C1F">
        <w:rPr>
          <w:rFonts w:ascii="Arial" w:hAnsi="Arial" w:cs="Traditional Arabic"/>
          <w:sz w:val="36"/>
          <w:szCs w:val="36"/>
          <w:rtl/>
        </w:rPr>
        <w:t>، ودعمت نصارى جنوب السودان</w:t>
      </w:r>
      <w:r w:rsidR="00AC3123">
        <w:rPr>
          <w:rFonts w:ascii="Arial" w:hAnsi="Arial" w:cs="Traditional Arabic" w:hint="cs"/>
          <w:sz w:val="36"/>
          <w:szCs w:val="36"/>
          <w:rtl/>
        </w:rPr>
        <w:t xml:space="preserve"> ،</w:t>
      </w:r>
      <w:r w:rsidR="00D86242" w:rsidRPr="004B0C1F">
        <w:rPr>
          <w:rFonts w:ascii="Arial" w:hAnsi="Arial" w:cs="Traditional Arabic"/>
          <w:sz w:val="36"/>
          <w:szCs w:val="36"/>
          <w:rtl/>
        </w:rPr>
        <w:t xml:space="preserve"> في حربهم ضد المسلمين في الشمال</w:t>
      </w:r>
      <w:r w:rsidR="00D86242" w:rsidRPr="00AC3123">
        <w:rPr>
          <w:rFonts w:ascii="Arial" w:hAnsi="Arial" w:cs="Traditional Arabic"/>
          <w:sz w:val="36"/>
          <w:szCs w:val="36"/>
          <w:vertAlign w:val="superscript"/>
          <w:rtl/>
        </w:rPr>
        <w:t>(</w:t>
      </w:r>
      <w:r>
        <w:rPr>
          <w:rStyle w:val="a4"/>
          <w:rFonts w:ascii="Arial" w:hAnsi="Arial"/>
          <w:sz w:val="36"/>
          <w:szCs w:val="36"/>
          <w:rtl/>
        </w:rPr>
        <w:footnoteReference w:id="610"/>
      </w:r>
      <w:r w:rsidR="00D86242" w:rsidRPr="00AC3123">
        <w:rPr>
          <w:rFonts w:ascii="Arial" w:hAnsi="Arial" w:cs="Traditional Arabic"/>
          <w:sz w:val="36"/>
          <w:szCs w:val="36"/>
          <w:vertAlign w:val="superscript"/>
          <w:rtl/>
        </w:rPr>
        <w:t>)</w:t>
      </w:r>
      <w:r w:rsidR="00AC3123">
        <w:rPr>
          <w:rFonts w:ascii="Arial" w:hAnsi="Arial" w:cs="Traditional Arabic" w:hint="cs"/>
          <w:sz w:val="36"/>
          <w:szCs w:val="36"/>
          <w:rtl/>
        </w:rPr>
        <w:t xml:space="preserve"> </w:t>
      </w:r>
      <w:r w:rsidR="00D86242" w:rsidRPr="004B0C1F">
        <w:rPr>
          <w:rFonts w:ascii="Arial" w:hAnsi="Arial" w:cs="Traditional Arabic"/>
          <w:sz w:val="36"/>
          <w:szCs w:val="36"/>
          <w:rtl/>
        </w:rPr>
        <w:t>.</w:t>
      </w:r>
    </w:p>
    <w:p w:rsidR="00AC3123" w:rsidRDefault="00AC3123" w:rsidP="00D86242">
      <w:pPr>
        <w:widowControl w:val="0"/>
        <w:spacing w:after="0" w:line="240" w:lineRule="auto"/>
        <w:jc w:val="both"/>
        <w:rPr>
          <w:rFonts w:ascii="Arial" w:hAnsi="Arial" w:cs="Traditional Arabic"/>
          <w:sz w:val="36"/>
          <w:szCs w:val="36"/>
          <w:rtl/>
        </w:rPr>
      </w:pPr>
    </w:p>
    <w:p w:rsidR="00D86242" w:rsidRDefault="00AC3123" w:rsidP="00D86242">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     </w:t>
      </w:r>
      <w:proofErr w:type="spellStart"/>
      <w:r w:rsidR="00D86242" w:rsidRPr="004B0C1F">
        <w:rPr>
          <w:rFonts w:ascii="Arial" w:hAnsi="Arial" w:cs="Traditional Arabic"/>
          <w:sz w:val="36"/>
          <w:szCs w:val="36"/>
          <w:rtl/>
        </w:rPr>
        <w:t>فوالله</w:t>
      </w:r>
      <w:proofErr w:type="spellEnd"/>
      <w:r w:rsidR="00D86242" w:rsidRPr="004B0C1F">
        <w:rPr>
          <w:rFonts w:ascii="Arial" w:hAnsi="Arial" w:cs="Traditional Arabic"/>
          <w:sz w:val="36"/>
          <w:szCs w:val="36"/>
          <w:rtl/>
        </w:rPr>
        <w:t xml:space="preserve"> إن هذا من أعظم الفجور والكذب </w:t>
      </w:r>
      <w:r>
        <w:rPr>
          <w:rFonts w:ascii="Arial" w:hAnsi="Arial" w:cs="Traditional Arabic" w:hint="cs"/>
          <w:sz w:val="36"/>
          <w:szCs w:val="36"/>
          <w:rtl/>
        </w:rPr>
        <w:t xml:space="preserve">، </w:t>
      </w:r>
      <w:r w:rsidR="00D86242" w:rsidRPr="004B0C1F">
        <w:rPr>
          <w:rFonts w:ascii="Arial" w:hAnsi="Arial" w:cs="Traditional Arabic"/>
          <w:sz w:val="36"/>
          <w:szCs w:val="36"/>
          <w:rtl/>
        </w:rPr>
        <w:t>ولا يصدق ذلك إلا خارج مارق على شاكلتهم</w:t>
      </w:r>
      <w:r>
        <w:rPr>
          <w:rFonts w:ascii="Arial" w:hAnsi="Arial" w:cs="Traditional Arabic" w:hint="cs"/>
          <w:sz w:val="36"/>
          <w:szCs w:val="36"/>
          <w:rtl/>
        </w:rPr>
        <w:t xml:space="preserve"> </w:t>
      </w:r>
      <w:r w:rsidR="00D86242" w:rsidRPr="004B0C1F">
        <w:rPr>
          <w:rFonts w:ascii="Arial" w:hAnsi="Arial" w:cs="Traditional Arabic"/>
          <w:sz w:val="36"/>
          <w:szCs w:val="36"/>
          <w:rtl/>
        </w:rPr>
        <w:t>، أيصل الحد بولاة أمورنا إلى دعم عبّ</w:t>
      </w:r>
      <w:r>
        <w:rPr>
          <w:rFonts w:ascii="Arial" w:hAnsi="Arial" w:cs="Traditional Arabic" w:hint="cs"/>
          <w:sz w:val="36"/>
          <w:szCs w:val="36"/>
          <w:rtl/>
        </w:rPr>
        <w:t>َ</w:t>
      </w:r>
      <w:r w:rsidR="00D86242" w:rsidRPr="004B0C1F">
        <w:rPr>
          <w:rFonts w:ascii="Arial" w:hAnsi="Arial" w:cs="Traditional Arabic"/>
          <w:sz w:val="36"/>
          <w:szCs w:val="36"/>
          <w:rtl/>
        </w:rPr>
        <w:t>اد الصليب في لبنان والسودان بالأسلحة على أهل القبلة</w:t>
      </w:r>
      <w:r>
        <w:rPr>
          <w:rFonts w:ascii="Arial" w:hAnsi="Arial" w:cs="Traditional Arabic" w:hint="cs"/>
          <w:sz w:val="36"/>
          <w:szCs w:val="36"/>
          <w:rtl/>
        </w:rPr>
        <w:t xml:space="preserve"> </w:t>
      </w:r>
      <w:r w:rsidR="00D86242" w:rsidRPr="004B0C1F">
        <w:rPr>
          <w:rFonts w:ascii="Arial" w:hAnsi="Arial" w:cs="Traditional Arabic" w:hint="cs"/>
          <w:sz w:val="36"/>
          <w:szCs w:val="36"/>
          <w:rtl/>
        </w:rPr>
        <w:t>؟!</w:t>
      </w:r>
      <w:r>
        <w:rPr>
          <w:rFonts w:ascii="Arial" w:hAnsi="Arial" w:cs="Traditional Arabic" w:hint="cs"/>
          <w:sz w:val="36"/>
          <w:szCs w:val="36"/>
          <w:rtl/>
        </w:rPr>
        <w:t xml:space="preserve"> .</w:t>
      </w:r>
    </w:p>
    <w:p w:rsidR="00D86242" w:rsidRPr="004B0C1F" w:rsidRDefault="00D86242" w:rsidP="00D86242">
      <w:pPr>
        <w:widowControl w:val="0"/>
        <w:spacing w:after="0" w:line="240" w:lineRule="auto"/>
        <w:jc w:val="both"/>
        <w:rPr>
          <w:rFonts w:ascii="Arial" w:hAnsi="Arial" w:cs="Traditional Arabic"/>
          <w:sz w:val="36"/>
          <w:szCs w:val="36"/>
          <w:rtl/>
        </w:rPr>
      </w:pPr>
    </w:p>
    <w:p w:rsidR="00D86242" w:rsidRPr="004B0C1F" w:rsidRDefault="00D86242" w:rsidP="00437E5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ومن كذبهم</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يقول الظواهري</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عليه من الله ما يستحق</w:t>
      </w:r>
      <w:r w:rsidR="00432291">
        <w:rPr>
          <w:rFonts w:ascii="Arial" w:hAnsi="Arial" w:cs="Traditional Arabic" w:hint="cs"/>
          <w:sz w:val="36"/>
          <w:szCs w:val="36"/>
          <w:rtl/>
        </w:rPr>
        <w:t xml:space="preserve"> -</w:t>
      </w:r>
      <w:r w:rsidR="00432291">
        <w:rPr>
          <w:rFonts w:ascii="Lotus Linotype" w:hAnsi="Lotus Linotype" w:cs="Traditional Arabic" w:hint="cs"/>
          <w:sz w:val="36"/>
          <w:szCs w:val="36"/>
          <w:rtl/>
        </w:rPr>
        <w:t xml:space="preserve"> </w:t>
      </w:r>
      <w:r w:rsidR="00432291">
        <w:rPr>
          <w:rFonts w:ascii="Arial" w:hAnsi="Arial" w:cs="Traditional Arabic" w:hint="cs"/>
          <w:sz w:val="36"/>
          <w:szCs w:val="36"/>
          <w:rtl/>
        </w:rPr>
        <w:t>:</w:t>
      </w:r>
      <w:r w:rsidRPr="004B0C1F">
        <w:rPr>
          <w:rFonts w:ascii="Arial" w:hAnsi="Arial" w:cs="Traditional Arabic"/>
          <w:sz w:val="36"/>
          <w:szCs w:val="36"/>
          <w:rtl/>
        </w:rPr>
        <w:t xml:space="preserve"> </w:t>
      </w:r>
      <w:r w:rsidR="00432291">
        <w:rPr>
          <w:rFonts w:ascii="Arial" w:hAnsi="Arial" w:cs="Traditional Arabic" w:hint="cs"/>
          <w:sz w:val="36"/>
          <w:szCs w:val="36"/>
          <w:rtl/>
        </w:rPr>
        <w:t xml:space="preserve">" </w:t>
      </w:r>
      <w:r w:rsidRPr="004B0C1F">
        <w:rPr>
          <w:rFonts w:ascii="Arial" w:hAnsi="Arial" w:cs="Traditional Arabic"/>
          <w:sz w:val="36"/>
          <w:szCs w:val="36"/>
          <w:rtl/>
        </w:rPr>
        <w:t>الدور التاريخي التخريبي الذي يلعبه آل سعود</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في إفساد قضايا الأمة المسلمة</w:t>
      </w:r>
      <w:r w:rsidR="00432291">
        <w:rPr>
          <w:rFonts w:ascii="Arial" w:hAnsi="Arial" w:cs="Traditional Arabic" w:hint="cs"/>
          <w:sz w:val="36"/>
          <w:szCs w:val="36"/>
          <w:rtl/>
        </w:rPr>
        <w:t xml:space="preserve"> </w:t>
      </w:r>
      <w:r w:rsidRPr="004B0C1F">
        <w:rPr>
          <w:rFonts w:ascii="Arial" w:hAnsi="Arial" w:cs="Traditional Arabic"/>
          <w:sz w:val="36"/>
          <w:szCs w:val="36"/>
          <w:rtl/>
        </w:rPr>
        <w:t>،</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واضح للجميع </w:t>
      </w:r>
      <w:r w:rsidR="00432291">
        <w:rPr>
          <w:rFonts w:ascii="Arial" w:hAnsi="Arial" w:cs="Traditional Arabic" w:hint="cs"/>
          <w:sz w:val="36"/>
          <w:szCs w:val="36"/>
          <w:rtl/>
        </w:rPr>
        <w:t xml:space="preserve">، </w:t>
      </w:r>
      <w:r w:rsidRPr="004B0C1F">
        <w:rPr>
          <w:rFonts w:ascii="Arial" w:hAnsi="Arial" w:cs="Traditional Arabic"/>
          <w:sz w:val="36"/>
          <w:szCs w:val="36"/>
          <w:rtl/>
        </w:rPr>
        <w:t>وأنهم يمثلون الوكلاء</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الذين يستخدمهم الغرب الصليبي </w:t>
      </w:r>
      <w:r w:rsidR="00432291">
        <w:rPr>
          <w:rFonts w:ascii="Arial" w:hAnsi="Arial" w:cs="Traditional Arabic" w:hint="cs"/>
          <w:sz w:val="36"/>
          <w:szCs w:val="36"/>
          <w:rtl/>
        </w:rPr>
        <w:t xml:space="preserve">؛ </w:t>
      </w:r>
      <w:r w:rsidRPr="004B0C1F">
        <w:rPr>
          <w:rFonts w:ascii="Arial" w:hAnsi="Arial" w:cs="Traditional Arabic"/>
          <w:sz w:val="36"/>
          <w:szCs w:val="36"/>
          <w:rtl/>
        </w:rPr>
        <w:t>لتبديد طاقة الأمة</w:t>
      </w:r>
      <w:r w:rsidR="00432291">
        <w:rPr>
          <w:rFonts w:ascii="Arial" w:hAnsi="Arial" w:cs="Traditional Arabic" w:hint="cs"/>
          <w:sz w:val="36"/>
          <w:szCs w:val="36"/>
          <w:rtl/>
        </w:rPr>
        <w:t xml:space="preserve"> </w:t>
      </w:r>
      <w:r w:rsidRPr="004B0C1F">
        <w:rPr>
          <w:rFonts w:ascii="Arial" w:hAnsi="Arial" w:cs="Traditional Arabic"/>
          <w:sz w:val="36"/>
          <w:szCs w:val="36"/>
          <w:rtl/>
        </w:rPr>
        <w:t>، بدء</w:t>
      </w:r>
      <w:r w:rsidR="00432291">
        <w:rPr>
          <w:rFonts w:ascii="Arial" w:hAnsi="Arial" w:cs="Traditional Arabic" w:hint="cs"/>
          <w:sz w:val="36"/>
          <w:szCs w:val="36"/>
          <w:rtl/>
        </w:rPr>
        <w:t>ً</w:t>
      </w:r>
      <w:r w:rsidRPr="004B0C1F">
        <w:rPr>
          <w:rFonts w:ascii="Arial" w:hAnsi="Arial" w:cs="Traditional Arabic"/>
          <w:sz w:val="36"/>
          <w:szCs w:val="36"/>
          <w:rtl/>
        </w:rPr>
        <w:t xml:space="preserve"> من إفساد ثورة عام ألف وتسعمائة وستة وثلاثين في فلسطين</w:t>
      </w:r>
      <w:r w:rsidR="00432291">
        <w:rPr>
          <w:rFonts w:ascii="Arial" w:hAnsi="Arial" w:cs="Traditional Arabic" w:hint="cs"/>
          <w:sz w:val="36"/>
          <w:szCs w:val="36"/>
          <w:rtl/>
        </w:rPr>
        <w:t xml:space="preserve"> </w:t>
      </w:r>
      <w:r w:rsidRPr="004B0C1F">
        <w:rPr>
          <w:rFonts w:ascii="Arial" w:hAnsi="Arial" w:cs="Traditional Arabic"/>
          <w:sz w:val="36"/>
          <w:szCs w:val="36"/>
          <w:rtl/>
        </w:rPr>
        <w:t>، ثم دورهم في تخريب الجهاد الأفغاني</w:t>
      </w:r>
      <w:r w:rsidR="00432291">
        <w:rPr>
          <w:rFonts w:ascii="Arial" w:hAnsi="Arial" w:cs="Traditional Arabic" w:hint="cs"/>
          <w:sz w:val="36"/>
          <w:szCs w:val="36"/>
          <w:rtl/>
        </w:rPr>
        <w:t xml:space="preserve"> </w:t>
      </w:r>
      <w:r w:rsidRPr="004B0C1F">
        <w:rPr>
          <w:rFonts w:ascii="Arial" w:hAnsi="Arial" w:cs="Traditional Arabic"/>
          <w:sz w:val="36"/>
          <w:szCs w:val="36"/>
          <w:rtl/>
        </w:rPr>
        <w:t>، ودعم الأحزاب الانتهازية</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التي أفرزت حكومتي مجددي</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ثم رباني</w:t>
      </w:r>
      <w:r w:rsidR="00432291">
        <w:rPr>
          <w:rFonts w:ascii="Arial" w:hAnsi="Arial" w:cs="Traditional Arabic" w:hint="cs"/>
          <w:sz w:val="36"/>
          <w:szCs w:val="36"/>
          <w:rtl/>
        </w:rPr>
        <w:t xml:space="preserve"> </w:t>
      </w:r>
      <w:r w:rsidRPr="004B0C1F">
        <w:rPr>
          <w:rFonts w:ascii="Arial" w:hAnsi="Arial" w:cs="Traditional Arabic"/>
          <w:sz w:val="36"/>
          <w:szCs w:val="36"/>
          <w:rtl/>
        </w:rPr>
        <w:t>، مرور</w:t>
      </w:r>
      <w:r w:rsidR="00432291">
        <w:rPr>
          <w:rFonts w:ascii="Arial" w:hAnsi="Arial" w:cs="Traditional Arabic" w:hint="cs"/>
          <w:sz w:val="36"/>
          <w:szCs w:val="36"/>
          <w:rtl/>
        </w:rPr>
        <w:t>ً</w:t>
      </w:r>
      <w:r w:rsidRPr="004B0C1F">
        <w:rPr>
          <w:rFonts w:ascii="Arial" w:hAnsi="Arial" w:cs="Traditional Arabic"/>
          <w:sz w:val="36"/>
          <w:szCs w:val="36"/>
          <w:rtl/>
        </w:rPr>
        <w:t>ا بمبادرة عبد الله بن عبد العزيز للاعتراف بإسرائيل</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التي لق</w:t>
      </w:r>
      <w:r w:rsidR="00432291">
        <w:rPr>
          <w:rFonts w:ascii="Arial" w:hAnsi="Arial" w:cs="Traditional Arabic" w:hint="cs"/>
          <w:sz w:val="36"/>
          <w:szCs w:val="36"/>
          <w:rtl/>
        </w:rPr>
        <w:t>َّ</w:t>
      </w:r>
      <w:r w:rsidRPr="004B0C1F">
        <w:rPr>
          <w:rFonts w:ascii="Arial" w:hAnsi="Arial" w:cs="Traditional Arabic"/>
          <w:sz w:val="36"/>
          <w:szCs w:val="36"/>
          <w:rtl/>
        </w:rPr>
        <w:t>نها إياه توماس فريدمان</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الصهيوني المتعصب</w:t>
      </w:r>
      <w:r w:rsidR="00432291">
        <w:rPr>
          <w:rFonts w:ascii="Arial" w:hAnsi="Arial" w:cs="Traditional Arabic" w:hint="cs"/>
          <w:sz w:val="36"/>
          <w:szCs w:val="36"/>
          <w:rtl/>
        </w:rPr>
        <w:t xml:space="preserve"> - </w:t>
      </w:r>
      <w:r w:rsidRPr="004B0C1F">
        <w:rPr>
          <w:rFonts w:ascii="Arial" w:hAnsi="Arial" w:cs="Traditional Arabic"/>
          <w:sz w:val="36"/>
          <w:szCs w:val="36"/>
          <w:rtl/>
        </w:rPr>
        <w:t>، وصولا</w:t>
      </w:r>
      <w:r w:rsidR="00432291">
        <w:rPr>
          <w:rFonts w:ascii="Arial" w:hAnsi="Arial" w:cs="Traditional Arabic" w:hint="cs"/>
          <w:sz w:val="36"/>
          <w:szCs w:val="36"/>
          <w:rtl/>
        </w:rPr>
        <w:t>ً</w:t>
      </w:r>
      <w:r w:rsidRPr="004B0C1F">
        <w:rPr>
          <w:rFonts w:ascii="Arial" w:hAnsi="Arial" w:cs="Traditional Arabic"/>
          <w:sz w:val="36"/>
          <w:szCs w:val="36"/>
          <w:rtl/>
        </w:rPr>
        <w:t xml:space="preserve"> لمؤتمر مكة</w:t>
      </w:r>
      <w:r w:rsidR="00432291">
        <w:rPr>
          <w:rFonts w:ascii="Arial" w:hAnsi="Arial" w:cs="Traditional Arabic" w:hint="cs"/>
          <w:sz w:val="36"/>
          <w:szCs w:val="36"/>
          <w:rtl/>
        </w:rPr>
        <w:t xml:space="preserve"> </w:t>
      </w:r>
      <w:r w:rsidRPr="004B0C1F">
        <w:rPr>
          <w:rFonts w:ascii="Arial" w:hAnsi="Arial" w:cs="Traditional Arabic"/>
          <w:sz w:val="36"/>
          <w:szCs w:val="36"/>
          <w:rtl/>
        </w:rPr>
        <w:t>، الذي انتزعت فيه الحكومة السعودية من قيادة حماس احترام</w:t>
      </w:r>
      <w:r w:rsidR="00432291">
        <w:rPr>
          <w:rFonts w:ascii="Arial" w:hAnsi="Arial" w:cs="Traditional Arabic" w:hint="cs"/>
          <w:sz w:val="36"/>
          <w:szCs w:val="36"/>
          <w:rtl/>
        </w:rPr>
        <w:t>ً</w:t>
      </w:r>
      <w:r w:rsidRPr="004B0C1F">
        <w:rPr>
          <w:rFonts w:ascii="Arial" w:hAnsi="Arial" w:cs="Traditional Arabic"/>
          <w:sz w:val="36"/>
          <w:szCs w:val="36"/>
          <w:rtl/>
        </w:rPr>
        <w:t>ا للقرارات الدولية المعترفة بإسرائيل</w:t>
      </w:r>
      <w:r w:rsidR="00432291">
        <w:rPr>
          <w:rFonts w:ascii="Arial" w:hAnsi="Arial" w:cs="Traditional Arabic" w:hint="cs"/>
          <w:sz w:val="36"/>
          <w:szCs w:val="36"/>
          <w:rtl/>
        </w:rPr>
        <w:t xml:space="preserve"> ،</w:t>
      </w:r>
      <w:r w:rsidRPr="004B0C1F">
        <w:rPr>
          <w:rFonts w:ascii="Arial" w:hAnsi="Arial" w:cs="Traditional Arabic"/>
          <w:sz w:val="36"/>
          <w:szCs w:val="36"/>
          <w:rtl/>
        </w:rPr>
        <w:t xml:space="preserve"> والمضي</w:t>
      </w:r>
      <w:r w:rsidR="00432291">
        <w:rPr>
          <w:rFonts w:ascii="Arial" w:hAnsi="Arial" w:cs="Traditional Arabic" w:hint="cs"/>
          <w:sz w:val="36"/>
          <w:szCs w:val="36"/>
          <w:rtl/>
        </w:rPr>
        <w:t>ِّ</w:t>
      </w:r>
      <w:r w:rsidRPr="004B0C1F">
        <w:rPr>
          <w:rFonts w:ascii="Arial" w:hAnsi="Arial" w:cs="Traditional Arabic"/>
          <w:sz w:val="36"/>
          <w:szCs w:val="36"/>
          <w:rtl/>
        </w:rPr>
        <w:t>عة لمعظم فلسطين</w:t>
      </w:r>
      <w:r w:rsidR="00432291">
        <w:rPr>
          <w:rFonts w:ascii="Arial" w:hAnsi="Arial" w:cs="Traditional Arabic" w:hint="cs"/>
          <w:sz w:val="36"/>
          <w:szCs w:val="36"/>
          <w:rtl/>
        </w:rPr>
        <w:t xml:space="preserve"> </w:t>
      </w:r>
      <w:r w:rsidRPr="004B0C1F">
        <w:rPr>
          <w:rFonts w:ascii="Arial" w:hAnsi="Arial" w:cs="Traditional Arabic"/>
          <w:sz w:val="36"/>
          <w:szCs w:val="36"/>
          <w:rtl/>
        </w:rPr>
        <w:t>"</w:t>
      </w:r>
      <w:r w:rsidRPr="00432291">
        <w:rPr>
          <w:rFonts w:ascii="Arial" w:hAnsi="Arial" w:cs="Traditional Arabic"/>
          <w:sz w:val="36"/>
          <w:szCs w:val="36"/>
          <w:vertAlign w:val="superscript"/>
          <w:rtl/>
        </w:rPr>
        <w:t>(</w:t>
      </w:r>
      <w:r w:rsidR="00437E5C">
        <w:rPr>
          <w:rStyle w:val="a4"/>
          <w:rFonts w:ascii="Arial" w:hAnsi="Arial"/>
          <w:sz w:val="36"/>
          <w:szCs w:val="36"/>
          <w:rtl/>
        </w:rPr>
        <w:footnoteReference w:id="611"/>
      </w:r>
      <w:r w:rsidRPr="00432291">
        <w:rPr>
          <w:rFonts w:ascii="Arial" w:hAnsi="Arial" w:cs="Traditional Arabic"/>
          <w:sz w:val="36"/>
          <w:szCs w:val="36"/>
          <w:vertAlign w:val="superscript"/>
          <w:rtl/>
        </w:rPr>
        <w:t>)</w:t>
      </w:r>
      <w:r w:rsidR="00432291">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FC67EB" w:rsidRDefault="00D86242" w:rsidP="00D86242">
      <w:pPr>
        <w:widowControl w:val="0"/>
        <w:spacing w:after="0" w:line="240" w:lineRule="auto"/>
        <w:jc w:val="both"/>
        <w:rPr>
          <w:rFonts w:ascii="Arial" w:hAnsi="Arial" w:cs="Traditional Arabic"/>
          <w:sz w:val="36"/>
          <w:szCs w:val="36"/>
          <w:rtl/>
        </w:rPr>
      </w:pPr>
      <w:r w:rsidRPr="00FC67EB">
        <w:rPr>
          <w:rFonts w:ascii="Arial" w:hAnsi="Arial" w:cs="Traditional Arabic"/>
          <w:sz w:val="36"/>
          <w:szCs w:val="36"/>
          <w:rtl/>
        </w:rPr>
        <w:t>وقد نقلت من أقوالهم في ثنايا المبحث ما يؤكد ذلك</w:t>
      </w:r>
      <w:r w:rsidR="00432291">
        <w:rPr>
          <w:rFonts w:ascii="Arial" w:hAnsi="Arial" w:cs="Traditional Arabic" w:hint="cs"/>
          <w:sz w:val="36"/>
          <w:szCs w:val="36"/>
          <w:rtl/>
        </w:rPr>
        <w:t xml:space="preserve"> </w:t>
      </w:r>
      <w:r w:rsidRPr="00FC67EB">
        <w:rPr>
          <w:rFonts w:ascii="Arial" w:hAnsi="Arial" w:cs="Traditional Arabic"/>
          <w:sz w:val="36"/>
          <w:szCs w:val="36"/>
          <w:rtl/>
        </w:rPr>
        <w:t>.</w:t>
      </w:r>
    </w:p>
    <w:p w:rsidR="00D86242" w:rsidRPr="00432291" w:rsidRDefault="00D86242" w:rsidP="00432291">
      <w:pPr>
        <w:widowControl w:val="0"/>
        <w:spacing w:after="0" w:line="240" w:lineRule="auto"/>
        <w:jc w:val="both"/>
        <w:rPr>
          <w:rFonts w:ascii="Arial" w:hAnsi="Arial" w:cs="Traditional Arabic"/>
          <w:sz w:val="36"/>
          <w:szCs w:val="36"/>
          <w:rtl/>
        </w:rPr>
      </w:pPr>
      <w:r w:rsidRPr="00432291">
        <w:rPr>
          <w:rFonts w:ascii="Arial" w:hAnsi="Arial" w:cs="Traditional Arabic"/>
          <w:sz w:val="36"/>
          <w:szCs w:val="36"/>
          <w:rtl/>
        </w:rPr>
        <w:t>ونختم هذه السطور ببعض جوانب الخير في بلادنا</w:t>
      </w:r>
      <w:r w:rsidR="00432291">
        <w:rPr>
          <w:rFonts w:ascii="Arial" w:hAnsi="Arial" w:cs="Traditional Arabic" w:hint="cs"/>
          <w:sz w:val="36"/>
          <w:szCs w:val="36"/>
          <w:rtl/>
        </w:rPr>
        <w:t xml:space="preserve"> </w:t>
      </w:r>
      <w:r w:rsidRPr="00432291">
        <w:rPr>
          <w:rFonts w:ascii="Arial" w:hAnsi="Arial" w:cs="Traditional Arabic"/>
          <w:sz w:val="36"/>
          <w:szCs w:val="36"/>
          <w:rtl/>
        </w:rPr>
        <w:t xml:space="preserve">، ونشهد الله على محبتنا لولاة أمورنا </w:t>
      </w:r>
      <w:r w:rsidR="00432291">
        <w:rPr>
          <w:rFonts w:ascii="Arial" w:hAnsi="Arial" w:cs="Traditional Arabic" w:hint="cs"/>
          <w:sz w:val="36"/>
          <w:szCs w:val="36"/>
          <w:rtl/>
        </w:rPr>
        <w:t xml:space="preserve">، </w:t>
      </w:r>
      <w:r w:rsidRPr="00432291">
        <w:rPr>
          <w:rFonts w:ascii="Arial" w:hAnsi="Arial" w:cs="Traditional Arabic"/>
          <w:sz w:val="36"/>
          <w:szCs w:val="36"/>
          <w:rtl/>
        </w:rPr>
        <w:t xml:space="preserve">ونقصد بإظهار </w:t>
      </w:r>
      <w:r w:rsidR="00432291">
        <w:rPr>
          <w:rFonts w:ascii="Arial" w:hAnsi="Arial" w:cs="Traditional Arabic" w:hint="cs"/>
          <w:sz w:val="36"/>
          <w:szCs w:val="36"/>
          <w:rtl/>
        </w:rPr>
        <w:t>هذا</w:t>
      </w:r>
      <w:r w:rsidRPr="00432291">
        <w:rPr>
          <w:rFonts w:ascii="Arial" w:hAnsi="Arial" w:cs="Traditional Arabic"/>
          <w:sz w:val="36"/>
          <w:szCs w:val="36"/>
          <w:rtl/>
        </w:rPr>
        <w:t xml:space="preserve"> الحب والتقدير من باب إغاضة خوارج عصرنا</w:t>
      </w:r>
      <w:r w:rsidR="00432291">
        <w:rPr>
          <w:rFonts w:ascii="Arial" w:hAnsi="Arial" w:cs="Traditional Arabic" w:hint="cs"/>
          <w:sz w:val="36"/>
          <w:szCs w:val="36"/>
          <w:rtl/>
        </w:rPr>
        <w:t xml:space="preserve"> </w:t>
      </w:r>
      <w:r w:rsidRPr="00432291">
        <w:rPr>
          <w:rFonts w:ascii="Arial" w:hAnsi="Arial" w:cs="Traditional Arabic" w:hint="cs"/>
          <w:sz w:val="36"/>
          <w:szCs w:val="36"/>
          <w:rtl/>
        </w:rPr>
        <w:t>، ومن باب تبصير المغفلين بالحسنات التي يدفنها أولئك</w:t>
      </w:r>
      <w:r w:rsidR="00432291">
        <w:rPr>
          <w:rFonts w:ascii="Arial" w:hAnsi="Arial" w:cs="Traditional Arabic" w:hint="cs"/>
          <w:sz w:val="36"/>
          <w:szCs w:val="36"/>
          <w:rtl/>
        </w:rPr>
        <w:t xml:space="preserve"> </w:t>
      </w:r>
      <w:r w:rsidRPr="00432291">
        <w:rPr>
          <w:rFonts w:ascii="Arial" w:hAnsi="Arial" w:cs="Traditional Arabic"/>
          <w:sz w:val="36"/>
          <w:szCs w:val="36"/>
          <w:rtl/>
        </w:rPr>
        <w:t>.</w:t>
      </w:r>
    </w:p>
    <w:p w:rsidR="00432291" w:rsidRPr="00FC67EB" w:rsidRDefault="00432291" w:rsidP="00D86242">
      <w:pPr>
        <w:widowControl w:val="0"/>
        <w:spacing w:after="0" w:line="240" w:lineRule="auto"/>
        <w:jc w:val="both"/>
        <w:rPr>
          <w:rFonts w:ascii="Arial" w:hAnsi="Arial" w:cs="Traditional Arabic"/>
          <w:sz w:val="32"/>
          <w:szCs w:val="32"/>
          <w:rtl/>
        </w:rPr>
      </w:pP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جهود الحكومة السعودية في رفعة الدين والذب عن حياضه</w:t>
      </w:r>
      <w:r w:rsidR="00432291">
        <w:rPr>
          <w:rFonts w:ascii="Arial" w:hAnsi="Arial" w:cs="Traditional Arabic" w:hint="cs"/>
          <w:b/>
          <w:bCs/>
          <w:sz w:val="36"/>
          <w:szCs w:val="36"/>
          <w:rtl/>
        </w:rPr>
        <w:t xml:space="preserve"> </w:t>
      </w:r>
      <w:r>
        <w:rPr>
          <w:rFonts w:ascii="Arial" w:hAnsi="Arial" w:cs="Traditional Arabic" w:hint="cs"/>
          <w:b/>
          <w:bCs/>
          <w:sz w:val="36"/>
          <w:szCs w:val="36"/>
          <w:rtl/>
        </w:rPr>
        <w:t>:</w:t>
      </w:r>
    </w:p>
    <w:p w:rsidR="00D86242" w:rsidRPr="0057002C" w:rsidRDefault="00D86242" w:rsidP="009C14C1">
      <w:pPr>
        <w:pStyle w:val="af0"/>
        <w:widowControl w:val="0"/>
        <w:numPr>
          <w:ilvl w:val="0"/>
          <w:numId w:val="7"/>
        </w:numPr>
        <w:spacing w:after="0" w:line="240" w:lineRule="auto"/>
        <w:jc w:val="both"/>
        <w:rPr>
          <w:rFonts w:ascii="Arial" w:hAnsi="Arial" w:cs="Traditional Arabic"/>
          <w:sz w:val="36"/>
          <w:szCs w:val="36"/>
          <w:rtl/>
        </w:rPr>
      </w:pPr>
      <w:r w:rsidRPr="0057002C">
        <w:rPr>
          <w:rFonts w:ascii="Arial" w:hAnsi="Arial" w:cs="Traditional Arabic"/>
          <w:b/>
          <w:bCs/>
          <w:sz w:val="36"/>
          <w:szCs w:val="36"/>
          <w:rtl/>
        </w:rPr>
        <w:t>أولاً</w:t>
      </w:r>
      <w:r w:rsidR="00432291" w:rsidRPr="0057002C">
        <w:rPr>
          <w:rFonts w:ascii="Arial" w:hAnsi="Arial" w:cs="Traditional Arabic" w:hint="cs"/>
          <w:sz w:val="36"/>
          <w:szCs w:val="36"/>
          <w:rtl/>
        </w:rPr>
        <w:t xml:space="preserve"> </w:t>
      </w:r>
      <w:r w:rsidRPr="0057002C">
        <w:rPr>
          <w:rFonts w:ascii="Arial" w:hAnsi="Arial" w:cs="Traditional Arabic"/>
          <w:sz w:val="36"/>
          <w:szCs w:val="36"/>
          <w:rtl/>
        </w:rPr>
        <w:t xml:space="preserve">: هذه جملة من الوزارات </w:t>
      </w:r>
      <w:r w:rsidR="00432291" w:rsidRPr="0057002C">
        <w:rPr>
          <w:rFonts w:ascii="Arial" w:hAnsi="Arial" w:cs="Traditional Arabic" w:hint="cs"/>
          <w:sz w:val="36"/>
          <w:szCs w:val="36"/>
          <w:rtl/>
        </w:rPr>
        <w:t xml:space="preserve">، </w:t>
      </w:r>
      <w:r w:rsidRPr="0057002C">
        <w:rPr>
          <w:rFonts w:ascii="Arial" w:hAnsi="Arial" w:cs="Traditional Arabic"/>
          <w:sz w:val="36"/>
          <w:szCs w:val="36"/>
          <w:rtl/>
        </w:rPr>
        <w:t>والمصالح الحكومية</w:t>
      </w:r>
      <w:r w:rsidR="00432291" w:rsidRPr="0057002C">
        <w:rPr>
          <w:rFonts w:ascii="Arial" w:hAnsi="Arial" w:cs="Traditional Arabic" w:hint="cs"/>
          <w:sz w:val="36"/>
          <w:szCs w:val="36"/>
          <w:rtl/>
        </w:rPr>
        <w:t xml:space="preserve"> ؛</w:t>
      </w:r>
      <w:r w:rsidRPr="0057002C">
        <w:rPr>
          <w:rFonts w:ascii="Arial" w:hAnsi="Arial" w:cs="Traditional Arabic"/>
          <w:sz w:val="36"/>
          <w:szCs w:val="36"/>
          <w:rtl/>
        </w:rPr>
        <w:t xml:space="preserve"> التي لها ارتباط وثيق بالشريعة</w:t>
      </w:r>
      <w:r w:rsidR="00432291" w:rsidRPr="0057002C">
        <w:rPr>
          <w:rFonts w:ascii="Arial" w:hAnsi="Arial" w:cs="Traditional Arabic" w:hint="cs"/>
          <w:sz w:val="36"/>
          <w:szCs w:val="36"/>
          <w:rtl/>
        </w:rPr>
        <w:t xml:space="preserve"> ،</w:t>
      </w:r>
      <w:r w:rsidRPr="0057002C">
        <w:rPr>
          <w:rFonts w:ascii="Arial" w:hAnsi="Arial" w:cs="Traditional Arabic"/>
          <w:sz w:val="36"/>
          <w:szCs w:val="36"/>
          <w:rtl/>
        </w:rPr>
        <w:t xml:space="preserve"> والدعوة للإسلام</w:t>
      </w:r>
      <w:r w:rsidR="00432291" w:rsidRPr="0057002C">
        <w:rPr>
          <w:rFonts w:ascii="Arial" w:hAnsi="Arial" w:cs="Traditional Arabic" w:hint="cs"/>
          <w:sz w:val="36"/>
          <w:szCs w:val="36"/>
          <w:rtl/>
        </w:rPr>
        <w:t xml:space="preserve"> </w:t>
      </w:r>
      <w:r w:rsidRPr="0057002C">
        <w:rPr>
          <w:rFonts w:ascii="Arial" w:hAnsi="Arial" w:cs="Traditional Arabic"/>
          <w:sz w:val="36"/>
          <w:szCs w:val="36"/>
          <w:rtl/>
        </w:rPr>
        <w:t>.</w:t>
      </w:r>
    </w:p>
    <w:p w:rsidR="00D86242" w:rsidRPr="00432291" w:rsidRDefault="00D86242" w:rsidP="009C14C1">
      <w:pPr>
        <w:pStyle w:val="af0"/>
        <w:widowControl w:val="0"/>
        <w:numPr>
          <w:ilvl w:val="0"/>
          <w:numId w:val="47"/>
        </w:numPr>
        <w:spacing w:after="0" w:line="240" w:lineRule="auto"/>
        <w:jc w:val="both"/>
        <w:rPr>
          <w:rFonts w:ascii="Arial" w:hAnsi="Arial" w:cs="Traditional Arabic"/>
          <w:sz w:val="36"/>
          <w:szCs w:val="36"/>
          <w:rtl/>
        </w:rPr>
      </w:pPr>
      <w:r w:rsidRPr="00432291">
        <w:rPr>
          <w:rFonts w:ascii="Arial" w:hAnsi="Arial" w:cs="Traditional Arabic"/>
          <w:sz w:val="36"/>
          <w:szCs w:val="36"/>
          <w:rtl/>
        </w:rPr>
        <w:t xml:space="preserve"> وزارة الشؤون الإسلامية والأوقاف</w:t>
      </w:r>
      <w:r w:rsidR="00432291">
        <w:rPr>
          <w:rFonts w:ascii="Arial" w:hAnsi="Arial" w:cs="Traditional Arabic" w:hint="cs"/>
          <w:sz w:val="36"/>
          <w:szCs w:val="36"/>
          <w:rtl/>
        </w:rPr>
        <w:t xml:space="preserve"> ،</w:t>
      </w:r>
      <w:r w:rsidRPr="00432291">
        <w:rPr>
          <w:rFonts w:ascii="Arial" w:hAnsi="Arial" w:cs="Traditional Arabic"/>
          <w:sz w:val="36"/>
          <w:szCs w:val="36"/>
          <w:rtl/>
        </w:rPr>
        <w:t xml:space="preserve"> والدعوة والإرشاد</w:t>
      </w:r>
      <w:r w:rsidR="00432291">
        <w:rPr>
          <w:rFonts w:ascii="Arial" w:hAnsi="Arial" w:cs="Traditional Arabic" w:hint="cs"/>
          <w:sz w:val="36"/>
          <w:szCs w:val="36"/>
          <w:rtl/>
        </w:rPr>
        <w:t xml:space="preserve"> :</w:t>
      </w:r>
      <w:r w:rsidRPr="00432291">
        <w:rPr>
          <w:rFonts w:ascii="Arial" w:hAnsi="Arial" w:cs="Traditional Arabic"/>
          <w:sz w:val="36"/>
          <w:szCs w:val="36"/>
          <w:rtl/>
        </w:rPr>
        <w:t xml:space="preserve"> ومهمتها الدعوة إلى الله </w:t>
      </w:r>
      <w:r w:rsidR="00432291">
        <w:rPr>
          <w:rFonts w:ascii="Arial" w:hAnsi="Arial" w:cs="Traditional Arabic" w:hint="cs"/>
          <w:sz w:val="36"/>
          <w:szCs w:val="36"/>
          <w:rtl/>
        </w:rPr>
        <w:t xml:space="preserve">- </w:t>
      </w:r>
      <w:r w:rsidRPr="00432291">
        <w:rPr>
          <w:rFonts w:ascii="Arial" w:hAnsi="Arial" w:cs="Traditional Arabic"/>
          <w:sz w:val="36"/>
          <w:szCs w:val="36"/>
          <w:rtl/>
        </w:rPr>
        <w:t>في الداخل والخارج</w:t>
      </w:r>
      <w:r w:rsidR="00432291">
        <w:rPr>
          <w:rFonts w:ascii="Arial" w:hAnsi="Arial" w:cs="Traditional Arabic" w:hint="cs"/>
          <w:sz w:val="36"/>
          <w:szCs w:val="36"/>
          <w:rtl/>
        </w:rPr>
        <w:t xml:space="preserve"> - </w:t>
      </w:r>
      <w:r w:rsidRPr="00432291">
        <w:rPr>
          <w:rFonts w:ascii="Arial" w:hAnsi="Arial" w:cs="Traditional Arabic"/>
          <w:sz w:val="36"/>
          <w:szCs w:val="36"/>
          <w:rtl/>
        </w:rPr>
        <w:t xml:space="preserve">، ومن موظفيها ومنسوبيها دعاة للتوحيد والسنة </w:t>
      </w:r>
      <w:r w:rsidR="00432291">
        <w:rPr>
          <w:rFonts w:ascii="Arial" w:hAnsi="Arial" w:cs="Traditional Arabic" w:hint="cs"/>
          <w:sz w:val="36"/>
          <w:szCs w:val="36"/>
          <w:rtl/>
        </w:rPr>
        <w:t xml:space="preserve">، </w:t>
      </w:r>
      <w:r w:rsidRPr="00432291">
        <w:rPr>
          <w:rFonts w:ascii="Arial" w:hAnsi="Arial" w:cs="Traditional Arabic"/>
          <w:sz w:val="36"/>
          <w:szCs w:val="36"/>
          <w:rtl/>
        </w:rPr>
        <w:t>في كل بلاد العالم الإسلامي</w:t>
      </w:r>
      <w:r w:rsidR="00432291">
        <w:rPr>
          <w:rFonts w:ascii="Arial" w:hAnsi="Arial" w:cs="Traditional Arabic" w:hint="cs"/>
          <w:sz w:val="36"/>
          <w:szCs w:val="36"/>
          <w:rtl/>
        </w:rPr>
        <w:t xml:space="preserve"> ،</w:t>
      </w:r>
      <w:r w:rsidRPr="00432291">
        <w:rPr>
          <w:rFonts w:ascii="Arial" w:hAnsi="Arial" w:cs="Traditional Arabic"/>
          <w:sz w:val="36"/>
          <w:szCs w:val="36"/>
          <w:rtl/>
        </w:rPr>
        <w:t xml:space="preserve"> وغيره</w:t>
      </w:r>
      <w:r w:rsidR="00432291">
        <w:rPr>
          <w:rFonts w:ascii="Arial" w:hAnsi="Arial" w:cs="Traditional Arabic" w:hint="cs"/>
          <w:sz w:val="36"/>
          <w:szCs w:val="36"/>
          <w:rtl/>
        </w:rPr>
        <w:t xml:space="preserve"> </w:t>
      </w:r>
      <w:r w:rsidRPr="00432291">
        <w:rPr>
          <w:rFonts w:ascii="Arial" w:hAnsi="Arial" w:cs="Traditional Arabic"/>
          <w:sz w:val="36"/>
          <w:szCs w:val="36"/>
          <w:rtl/>
        </w:rPr>
        <w:t>.</w:t>
      </w:r>
    </w:p>
    <w:p w:rsidR="00D86242" w:rsidRPr="00432291" w:rsidRDefault="00D86242" w:rsidP="009C14C1">
      <w:pPr>
        <w:pStyle w:val="af0"/>
        <w:widowControl w:val="0"/>
        <w:numPr>
          <w:ilvl w:val="0"/>
          <w:numId w:val="47"/>
        </w:numPr>
        <w:spacing w:after="0" w:line="240" w:lineRule="auto"/>
        <w:jc w:val="both"/>
        <w:rPr>
          <w:rFonts w:ascii="Arial" w:hAnsi="Arial" w:cs="Traditional Arabic"/>
          <w:sz w:val="36"/>
          <w:szCs w:val="36"/>
          <w:rtl/>
        </w:rPr>
      </w:pPr>
      <w:r w:rsidRPr="00432291">
        <w:rPr>
          <w:rFonts w:ascii="Arial" w:hAnsi="Arial" w:cs="Traditional Arabic"/>
          <w:sz w:val="36"/>
          <w:szCs w:val="36"/>
          <w:rtl/>
        </w:rPr>
        <w:t xml:space="preserve"> الإفتاء وهيئة كبار العلماء</w:t>
      </w:r>
      <w:r w:rsidR="00432291">
        <w:rPr>
          <w:rFonts w:ascii="Arial" w:hAnsi="Arial" w:cs="Traditional Arabic" w:hint="cs"/>
          <w:sz w:val="36"/>
          <w:szCs w:val="36"/>
          <w:rtl/>
        </w:rPr>
        <w:t xml:space="preserve"> </w:t>
      </w:r>
      <w:r w:rsidRPr="00432291">
        <w:rPr>
          <w:rFonts w:ascii="Arial" w:hAnsi="Arial" w:cs="Traditional Arabic"/>
          <w:sz w:val="36"/>
          <w:szCs w:val="36"/>
          <w:rtl/>
        </w:rPr>
        <w:t>.</w:t>
      </w:r>
    </w:p>
    <w:p w:rsidR="00D86242" w:rsidRPr="00432291" w:rsidRDefault="00D86242" w:rsidP="009C14C1">
      <w:pPr>
        <w:pStyle w:val="af0"/>
        <w:widowControl w:val="0"/>
        <w:numPr>
          <w:ilvl w:val="0"/>
          <w:numId w:val="47"/>
        </w:numPr>
        <w:spacing w:after="0" w:line="240" w:lineRule="auto"/>
        <w:jc w:val="both"/>
        <w:rPr>
          <w:rFonts w:ascii="Arial" w:hAnsi="Arial" w:cs="Traditional Arabic"/>
          <w:sz w:val="36"/>
          <w:szCs w:val="36"/>
          <w:rtl/>
        </w:rPr>
      </w:pPr>
      <w:r w:rsidRPr="00432291">
        <w:rPr>
          <w:rFonts w:ascii="Arial" w:hAnsi="Arial" w:cs="Traditional Arabic"/>
          <w:sz w:val="36"/>
          <w:szCs w:val="36"/>
          <w:rtl/>
        </w:rPr>
        <w:t xml:space="preserve"> الرئاسة العامة لشؤون المسجد الحرام </w:t>
      </w:r>
      <w:r w:rsidR="00432291">
        <w:rPr>
          <w:rFonts w:ascii="Arial" w:hAnsi="Arial" w:cs="Traditional Arabic" w:hint="cs"/>
          <w:sz w:val="36"/>
          <w:szCs w:val="36"/>
          <w:rtl/>
        </w:rPr>
        <w:t xml:space="preserve">، </w:t>
      </w:r>
      <w:r w:rsidRPr="00432291">
        <w:rPr>
          <w:rFonts w:ascii="Arial" w:hAnsi="Arial" w:cs="Traditional Arabic"/>
          <w:sz w:val="36"/>
          <w:szCs w:val="36"/>
          <w:rtl/>
        </w:rPr>
        <w:t>والمسجد النبوي</w:t>
      </w:r>
      <w:r w:rsidR="00432291">
        <w:rPr>
          <w:rFonts w:ascii="Arial" w:hAnsi="Arial" w:cs="Traditional Arabic" w:hint="cs"/>
          <w:sz w:val="36"/>
          <w:szCs w:val="36"/>
          <w:rtl/>
        </w:rPr>
        <w:t xml:space="preserve"> </w:t>
      </w:r>
      <w:r w:rsidRPr="00432291">
        <w:rPr>
          <w:rFonts w:ascii="Arial" w:hAnsi="Arial" w:cs="Traditional Arabic"/>
          <w:sz w:val="36"/>
          <w:szCs w:val="36"/>
          <w:rtl/>
        </w:rPr>
        <w:t>.</w:t>
      </w:r>
    </w:p>
    <w:p w:rsidR="00D86242" w:rsidRPr="00432291" w:rsidRDefault="00D86242" w:rsidP="009C14C1">
      <w:pPr>
        <w:pStyle w:val="af0"/>
        <w:widowControl w:val="0"/>
        <w:numPr>
          <w:ilvl w:val="0"/>
          <w:numId w:val="47"/>
        </w:numPr>
        <w:spacing w:after="0" w:line="240" w:lineRule="auto"/>
        <w:jc w:val="both"/>
        <w:rPr>
          <w:rFonts w:ascii="Arial" w:hAnsi="Arial" w:cs="Traditional Arabic"/>
          <w:sz w:val="36"/>
          <w:szCs w:val="36"/>
          <w:rtl/>
        </w:rPr>
      </w:pPr>
      <w:r w:rsidRPr="00432291">
        <w:rPr>
          <w:rFonts w:ascii="Arial" w:hAnsi="Arial" w:cs="Traditional Arabic"/>
          <w:sz w:val="36"/>
          <w:szCs w:val="36"/>
          <w:rtl/>
        </w:rPr>
        <w:t xml:space="preserve"> الرئاسة العامة لهيئة الأمر بالمعروف</w:t>
      </w:r>
      <w:r w:rsidR="00432291">
        <w:rPr>
          <w:rFonts w:ascii="Arial" w:hAnsi="Arial" w:cs="Traditional Arabic" w:hint="cs"/>
          <w:sz w:val="36"/>
          <w:szCs w:val="36"/>
          <w:rtl/>
        </w:rPr>
        <w:t xml:space="preserve"> ،</w:t>
      </w:r>
      <w:r w:rsidRPr="00432291">
        <w:rPr>
          <w:rFonts w:ascii="Arial" w:hAnsi="Arial" w:cs="Traditional Arabic"/>
          <w:sz w:val="36"/>
          <w:szCs w:val="36"/>
          <w:rtl/>
        </w:rPr>
        <w:t xml:space="preserve"> والنهي عن المنكر</w:t>
      </w:r>
      <w:r w:rsidR="00432291">
        <w:rPr>
          <w:rFonts w:ascii="Arial" w:hAnsi="Arial" w:cs="Traditional Arabic" w:hint="cs"/>
          <w:sz w:val="36"/>
          <w:szCs w:val="36"/>
          <w:rtl/>
        </w:rPr>
        <w:t xml:space="preserve"> </w:t>
      </w:r>
      <w:r w:rsidRPr="00432291">
        <w:rPr>
          <w:rFonts w:ascii="Arial" w:hAnsi="Arial" w:cs="Traditional Arabic"/>
          <w:sz w:val="36"/>
          <w:szCs w:val="36"/>
          <w:rtl/>
        </w:rPr>
        <w:t>.</w:t>
      </w:r>
    </w:p>
    <w:p w:rsidR="00D86242" w:rsidRPr="00432291" w:rsidRDefault="00D86242" w:rsidP="009C14C1">
      <w:pPr>
        <w:pStyle w:val="af0"/>
        <w:widowControl w:val="0"/>
        <w:numPr>
          <w:ilvl w:val="0"/>
          <w:numId w:val="47"/>
        </w:numPr>
        <w:spacing w:after="0" w:line="240" w:lineRule="auto"/>
        <w:jc w:val="both"/>
        <w:rPr>
          <w:rFonts w:ascii="Arial" w:hAnsi="Arial" w:cs="Traditional Arabic"/>
          <w:sz w:val="36"/>
          <w:szCs w:val="36"/>
          <w:rtl/>
        </w:rPr>
      </w:pPr>
      <w:r w:rsidRPr="00432291">
        <w:rPr>
          <w:rFonts w:ascii="Arial" w:hAnsi="Arial" w:cs="Traditional Arabic"/>
          <w:sz w:val="36"/>
          <w:szCs w:val="36"/>
          <w:rtl/>
        </w:rPr>
        <w:t xml:space="preserve"> مجمع الملك فهد </w:t>
      </w:r>
      <w:r w:rsidR="00432291">
        <w:rPr>
          <w:rFonts w:ascii="Arial" w:hAnsi="Arial" w:cs="Traditional Arabic" w:hint="cs"/>
          <w:sz w:val="36"/>
          <w:szCs w:val="36"/>
          <w:rtl/>
        </w:rPr>
        <w:t xml:space="preserve">- </w:t>
      </w:r>
      <w:r w:rsidRPr="00432291">
        <w:rPr>
          <w:rFonts w:ascii="Arial" w:hAnsi="Arial" w:cs="Traditional Arabic" w:hint="cs"/>
          <w:sz w:val="36"/>
          <w:szCs w:val="36"/>
          <w:rtl/>
        </w:rPr>
        <w:t>رحمه الله</w:t>
      </w:r>
      <w:r w:rsidR="00432291">
        <w:rPr>
          <w:rFonts w:ascii="Arial" w:hAnsi="Arial" w:cs="Traditional Arabic" w:hint="cs"/>
          <w:sz w:val="36"/>
          <w:szCs w:val="36"/>
          <w:rtl/>
        </w:rPr>
        <w:t xml:space="preserve"> -</w:t>
      </w:r>
      <w:r w:rsidRPr="00432291">
        <w:rPr>
          <w:rFonts w:ascii="Arial" w:hAnsi="Arial" w:cs="Traditional Arabic"/>
          <w:sz w:val="36"/>
          <w:szCs w:val="36"/>
          <w:rtl/>
        </w:rPr>
        <w:t xml:space="preserve"> لطباعة المصحف الشريف</w:t>
      </w:r>
      <w:r w:rsidR="00432291">
        <w:rPr>
          <w:rFonts w:ascii="Arial" w:hAnsi="Arial" w:cs="Traditional Arabic" w:hint="cs"/>
          <w:sz w:val="36"/>
          <w:szCs w:val="36"/>
          <w:rtl/>
        </w:rPr>
        <w:t xml:space="preserve"> </w:t>
      </w:r>
      <w:r w:rsidRPr="00432291">
        <w:rPr>
          <w:rFonts w:ascii="Arial" w:hAnsi="Arial" w:cs="Traditional Arabic"/>
          <w:sz w:val="36"/>
          <w:szCs w:val="36"/>
          <w:rtl/>
        </w:rPr>
        <w:t>.</w:t>
      </w:r>
    </w:p>
    <w:p w:rsidR="00D86242" w:rsidRPr="0057002C" w:rsidRDefault="00D86242" w:rsidP="009C14C1">
      <w:pPr>
        <w:pStyle w:val="af0"/>
        <w:widowControl w:val="0"/>
        <w:numPr>
          <w:ilvl w:val="0"/>
          <w:numId w:val="7"/>
        </w:numPr>
        <w:spacing w:after="0" w:line="240" w:lineRule="auto"/>
        <w:jc w:val="both"/>
        <w:rPr>
          <w:rFonts w:ascii="Arial" w:hAnsi="Arial" w:cs="Traditional Arabic"/>
          <w:sz w:val="36"/>
          <w:szCs w:val="36"/>
          <w:rtl/>
        </w:rPr>
      </w:pPr>
      <w:r w:rsidRPr="0057002C">
        <w:rPr>
          <w:rFonts w:ascii="Arial" w:hAnsi="Arial" w:cs="Traditional Arabic"/>
          <w:b/>
          <w:bCs/>
          <w:sz w:val="36"/>
          <w:szCs w:val="36"/>
          <w:rtl/>
        </w:rPr>
        <w:t>ثانياً</w:t>
      </w:r>
      <w:r w:rsidR="00432291" w:rsidRPr="0057002C">
        <w:rPr>
          <w:rFonts w:ascii="Arial" w:hAnsi="Arial" w:cs="Traditional Arabic" w:hint="cs"/>
          <w:sz w:val="36"/>
          <w:szCs w:val="36"/>
          <w:rtl/>
        </w:rPr>
        <w:t xml:space="preserve"> </w:t>
      </w:r>
      <w:r w:rsidRPr="0057002C">
        <w:rPr>
          <w:rFonts w:ascii="Arial" w:hAnsi="Arial" w:cs="Traditional Arabic"/>
          <w:sz w:val="36"/>
          <w:szCs w:val="36"/>
          <w:rtl/>
        </w:rPr>
        <w:t xml:space="preserve">: جامعات إسلامية متخصصة </w:t>
      </w:r>
      <w:r w:rsidR="0057002C">
        <w:rPr>
          <w:rFonts w:ascii="Arial" w:hAnsi="Arial" w:cs="Traditional Arabic" w:hint="cs"/>
          <w:sz w:val="36"/>
          <w:szCs w:val="36"/>
          <w:rtl/>
        </w:rPr>
        <w:t xml:space="preserve">- </w:t>
      </w:r>
      <w:r w:rsidRPr="0057002C">
        <w:rPr>
          <w:rFonts w:ascii="Arial" w:hAnsi="Arial" w:cs="Traditional Arabic"/>
          <w:sz w:val="36"/>
          <w:szCs w:val="36"/>
          <w:rtl/>
        </w:rPr>
        <w:t>كبرى</w:t>
      </w:r>
      <w:r w:rsidR="0057002C">
        <w:rPr>
          <w:rFonts w:ascii="Arial" w:hAnsi="Arial" w:cs="Traditional Arabic" w:hint="cs"/>
          <w:sz w:val="36"/>
          <w:szCs w:val="36"/>
          <w:rtl/>
        </w:rPr>
        <w:t xml:space="preserve"> -</w:t>
      </w:r>
      <w:r w:rsidRPr="0057002C">
        <w:rPr>
          <w:rFonts w:ascii="Arial" w:hAnsi="Arial" w:cs="Traditional Arabic"/>
          <w:sz w:val="36"/>
          <w:szCs w:val="36"/>
          <w:rtl/>
        </w:rPr>
        <w:t xml:space="preserve"> منها هذه الجامعة المباركة </w:t>
      </w:r>
      <w:r w:rsidR="0057002C">
        <w:rPr>
          <w:rFonts w:ascii="Arial" w:hAnsi="Arial" w:cs="Traditional Arabic" w:hint="cs"/>
          <w:sz w:val="36"/>
          <w:szCs w:val="36"/>
          <w:rtl/>
        </w:rPr>
        <w:t xml:space="preserve">، </w:t>
      </w:r>
      <w:r w:rsidRPr="0057002C">
        <w:rPr>
          <w:rFonts w:ascii="Arial" w:hAnsi="Arial" w:cs="Traditional Arabic"/>
          <w:sz w:val="36"/>
          <w:szCs w:val="36"/>
          <w:rtl/>
        </w:rPr>
        <w:t>مهمتها تدريس</w:t>
      </w:r>
      <w:r w:rsidRPr="0076239A">
        <w:rPr>
          <w:rFonts w:ascii="Arial" w:hAnsi="Arial" w:cs="Traditional Arabic"/>
          <w:sz w:val="32"/>
          <w:szCs w:val="32"/>
          <w:rtl/>
        </w:rPr>
        <w:t xml:space="preserve"> </w:t>
      </w:r>
      <w:r w:rsidRPr="0057002C">
        <w:rPr>
          <w:rFonts w:ascii="Arial" w:hAnsi="Arial" w:cs="Traditional Arabic"/>
          <w:sz w:val="36"/>
          <w:szCs w:val="36"/>
          <w:rtl/>
        </w:rPr>
        <w:t>العقيدة</w:t>
      </w:r>
      <w:r w:rsidRPr="0076239A">
        <w:rPr>
          <w:rFonts w:ascii="Arial" w:hAnsi="Arial" w:cs="Traditional Arabic"/>
          <w:sz w:val="32"/>
          <w:szCs w:val="32"/>
          <w:rtl/>
        </w:rPr>
        <w:t xml:space="preserve"> </w:t>
      </w:r>
      <w:r w:rsidRPr="0057002C">
        <w:rPr>
          <w:rFonts w:ascii="Arial" w:hAnsi="Arial" w:cs="Traditional Arabic"/>
          <w:sz w:val="36"/>
          <w:szCs w:val="36"/>
          <w:rtl/>
        </w:rPr>
        <w:t>الصحيحة</w:t>
      </w:r>
      <w:r w:rsidR="0076239A" w:rsidRPr="0076239A">
        <w:rPr>
          <w:rFonts w:ascii="Arial" w:hAnsi="Arial" w:cs="Traditional Arabic" w:hint="cs"/>
          <w:sz w:val="32"/>
          <w:szCs w:val="32"/>
          <w:rtl/>
        </w:rPr>
        <w:t xml:space="preserve"> </w:t>
      </w:r>
      <w:r w:rsidR="0076239A">
        <w:rPr>
          <w:rFonts w:ascii="Arial" w:hAnsi="Arial" w:cs="Traditional Arabic" w:hint="cs"/>
          <w:sz w:val="36"/>
          <w:szCs w:val="36"/>
          <w:rtl/>
        </w:rPr>
        <w:t>،</w:t>
      </w:r>
      <w:r w:rsidRPr="0076239A">
        <w:rPr>
          <w:rFonts w:ascii="Arial" w:hAnsi="Arial" w:cs="Traditional Arabic"/>
          <w:sz w:val="32"/>
          <w:szCs w:val="32"/>
          <w:rtl/>
        </w:rPr>
        <w:t xml:space="preserve"> </w:t>
      </w:r>
      <w:r w:rsidRPr="0057002C">
        <w:rPr>
          <w:rFonts w:ascii="Arial" w:hAnsi="Arial" w:cs="Traditional Arabic"/>
          <w:sz w:val="36"/>
          <w:szCs w:val="36"/>
          <w:rtl/>
        </w:rPr>
        <w:t>البريئة</w:t>
      </w:r>
      <w:r w:rsidRPr="0076239A">
        <w:rPr>
          <w:rFonts w:ascii="Arial" w:hAnsi="Arial" w:cs="Traditional Arabic"/>
          <w:sz w:val="32"/>
          <w:szCs w:val="32"/>
          <w:rtl/>
        </w:rPr>
        <w:t xml:space="preserve"> </w:t>
      </w:r>
      <w:r w:rsidRPr="0057002C">
        <w:rPr>
          <w:rFonts w:ascii="Arial" w:hAnsi="Arial" w:cs="Traditional Arabic"/>
          <w:sz w:val="36"/>
          <w:szCs w:val="36"/>
          <w:rtl/>
        </w:rPr>
        <w:t>من</w:t>
      </w:r>
      <w:r w:rsidRPr="0076239A">
        <w:rPr>
          <w:rFonts w:ascii="Arial" w:hAnsi="Arial" w:cs="Traditional Arabic"/>
          <w:sz w:val="32"/>
          <w:szCs w:val="32"/>
          <w:rtl/>
        </w:rPr>
        <w:t xml:space="preserve"> </w:t>
      </w:r>
      <w:r w:rsidRPr="0057002C">
        <w:rPr>
          <w:rFonts w:ascii="Arial" w:hAnsi="Arial" w:cs="Traditional Arabic"/>
          <w:sz w:val="36"/>
          <w:szCs w:val="36"/>
          <w:rtl/>
        </w:rPr>
        <w:t>البدع</w:t>
      </w:r>
      <w:r w:rsidRPr="0076239A">
        <w:rPr>
          <w:rFonts w:ascii="Arial" w:hAnsi="Arial" w:cs="Traditional Arabic"/>
          <w:sz w:val="32"/>
          <w:szCs w:val="32"/>
          <w:rtl/>
        </w:rPr>
        <w:t xml:space="preserve"> </w:t>
      </w:r>
      <w:r w:rsidRPr="0057002C">
        <w:rPr>
          <w:rFonts w:ascii="Arial" w:hAnsi="Arial" w:cs="Traditional Arabic"/>
          <w:sz w:val="36"/>
          <w:szCs w:val="36"/>
          <w:rtl/>
        </w:rPr>
        <w:t>والخرافات</w:t>
      </w:r>
      <w:r w:rsidR="0076239A" w:rsidRPr="0076239A">
        <w:rPr>
          <w:rFonts w:ascii="Arial" w:hAnsi="Arial" w:cs="Traditional Arabic" w:hint="cs"/>
          <w:sz w:val="28"/>
          <w:szCs w:val="28"/>
          <w:rtl/>
        </w:rPr>
        <w:t xml:space="preserve"> </w:t>
      </w:r>
      <w:r w:rsidR="0076239A">
        <w:rPr>
          <w:rFonts w:ascii="Arial" w:hAnsi="Arial" w:cs="Traditional Arabic" w:hint="cs"/>
          <w:sz w:val="36"/>
          <w:szCs w:val="36"/>
          <w:rtl/>
        </w:rPr>
        <w:t>،</w:t>
      </w:r>
      <w:r w:rsidRPr="0076239A">
        <w:rPr>
          <w:rFonts w:ascii="Arial" w:hAnsi="Arial" w:cs="Traditional Arabic"/>
          <w:sz w:val="24"/>
          <w:szCs w:val="24"/>
          <w:rtl/>
        </w:rPr>
        <w:t xml:space="preserve"> </w:t>
      </w:r>
      <w:r w:rsidRPr="0057002C">
        <w:rPr>
          <w:rFonts w:ascii="Arial" w:hAnsi="Arial" w:cs="Traditional Arabic"/>
          <w:sz w:val="36"/>
          <w:szCs w:val="36"/>
          <w:rtl/>
        </w:rPr>
        <w:t>براءة</w:t>
      </w:r>
      <w:r w:rsidRPr="0076239A">
        <w:rPr>
          <w:rFonts w:ascii="Arial" w:hAnsi="Arial" w:cs="Traditional Arabic"/>
          <w:sz w:val="32"/>
          <w:szCs w:val="32"/>
          <w:rtl/>
        </w:rPr>
        <w:t xml:space="preserve"> </w:t>
      </w:r>
      <w:r w:rsidRPr="0057002C">
        <w:rPr>
          <w:rFonts w:ascii="Arial" w:hAnsi="Arial" w:cs="Traditional Arabic"/>
          <w:sz w:val="36"/>
          <w:szCs w:val="36"/>
          <w:rtl/>
        </w:rPr>
        <w:t>الذئب</w:t>
      </w:r>
      <w:r w:rsidRPr="0076239A">
        <w:rPr>
          <w:rFonts w:ascii="Arial" w:hAnsi="Arial" w:cs="Traditional Arabic"/>
          <w:sz w:val="32"/>
          <w:szCs w:val="32"/>
          <w:rtl/>
        </w:rPr>
        <w:t xml:space="preserve"> </w:t>
      </w:r>
      <w:r w:rsidRPr="0057002C">
        <w:rPr>
          <w:rFonts w:ascii="Arial" w:hAnsi="Arial" w:cs="Traditional Arabic"/>
          <w:sz w:val="36"/>
          <w:szCs w:val="36"/>
          <w:rtl/>
        </w:rPr>
        <w:t>من</w:t>
      </w:r>
      <w:r w:rsidRPr="0076239A">
        <w:rPr>
          <w:rFonts w:ascii="Arial" w:hAnsi="Arial" w:cs="Traditional Arabic"/>
          <w:sz w:val="32"/>
          <w:szCs w:val="32"/>
          <w:rtl/>
        </w:rPr>
        <w:t xml:space="preserve"> </w:t>
      </w:r>
      <w:r w:rsidRPr="0057002C">
        <w:rPr>
          <w:rFonts w:ascii="Arial" w:hAnsi="Arial" w:cs="Traditional Arabic"/>
          <w:sz w:val="36"/>
          <w:szCs w:val="36"/>
          <w:rtl/>
        </w:rPr>
        <w:t xml:space="preserve">دم </w:t>
      </w:r>
      <w:r w:rsidR="0076239A">
        <w:rPr>
          <w:rFonts w:ascii="Arial" w:hAnsi="Arial" w:cs="Traditional Arabic" w:hint="cs"/>
          <w:sz w:val="36"/>
          <w:szCs w:val="36"/>
          <w:rtl/>
        </w:rPr>
        <w:t xml:space="preserve"> </w:t>
      </w:r>
      <w:r w:rsidRPr="0057002C">
        <w:rPr>
          <w:rFonts w:ascii="Arial" w:hAnsi="Arial" w:cs="Traditional Arabic"/>
          <w:sz w:val="36"/>
          <w:szCs w:val="36"/>
          <w:rtl/>
        </w:rPr>
        <w:t>يوسف</w:t>
      </w:r>
      <w:r w:rsidR="0076239A">
        <w:rPr>
          <w:rFonts w:ascii="Arial" w:hAnsi="Arial" w:cs="Traditional Arabic" w:hint="cs"/>
          <w:sz w:val="36"/>
          <w:szCs w:val="36"/>
          <w:rtl/>
        </w:rPr>
        <w:t xml:space="preserve"> </w:t>
      </w:r>
      <w:r w:rsidRPr="0057002C">
        <w:rPr>
          <w:rFonts w:ascii="Arial" w:hAnsi="Arial" w:cs="Traditional Arabic"/>
          <w:sz w:val="36"/>
          <w:szCs w:val="36"/>
          <w:rtl/>
        </w:rPr>
        <w:t xml:space="preserve"> بل لا توجد جامعات علمية </w:t>
      </w:r>
      <w:r w:rsidRPr="0057002C">
        <w:rPr>
          <w:rFonts w:ascii="Arial" w:hAnsi="Arial" w:cs="Traditional Arabic" w:hint="cs"/>
          <w:sz w:val="36"/>
          <w:szCs w:val="36"/>
          <w:rtl/>
        </w:rPr>
        <w:t>في السعودية</w:t>
      </w:r>
      <w:r w:rsidR="0076239A">
        <w:rPr>
          <w:rFonts w:ascii="Arial" w:hAnsi="Arial" w:cs="Traditional Arabic" w:hint="cs"/>
          <w:sz w:val="36"/>
          <w:szCs w:val="36"/>
          <w:rtl/>
        </w:rPr>
        <w:t xml:space="preserve"> ؛</w:t>
      </w:r>
      <w:r w:rsidRPr="0057002C">
        <w:rPr>
          <w:rFonts w:ascii="Arial" w:hAnsi="Arial" w:cs="Traditional Arabic" w:hint="cs"/>
          <w:sz w:val="36"/>
          <w:szCs w:val="36"/>
          <w:rtl/>
        </w:rPr>
        <w:t xml:space="preserve"> </w:t>
      </w:r>
      <w:r w:rsidRPr="0057002C">
        <w:rPr>
          <w:rFonts w:ascii="Arial" w:hAnsi="Arial" w:cs="Traditional Arabic"/>
          <w:sz w:val="36"/>
          <w:szCs w:val="36"/>
          <w:rtl/>
        </w:rPr>
        <w:t>إلا ويوجد فيها كليات شريعة.</w:t>
      </w:r>
    </w:p>
    <w:p w:rsidR="00D86242" w:rsidRPr="0076239A" w:rsidRDefault="00D86242" w:rsidP="009C14C1">
      <w:pPr>
        <w:pStyle w:val="af0"/>
        <w:widowControl w:val="0"/>
        <w:numPr>
          <w:ilvl w:val="0"/>
          <w:numId w:val="7"/>
        </w:numPr>
        <w:spacing w:after="0" w:line="240" w:lineRule="auto"/>
        <w:jc w:val="both"/>
        <w:rPr>
          <w:rFonts w:ascii="Arial" w:hAnsi="Arial" w:cs="Traditional Arabic"/>
          <w:sz w:val="36"/>
          <w:szCs w:val="36"/>
          <w:rtl/>
        </w:rPr>
      </w:pPr>
      <w:r w:rsidRPr="0076239A">
        <w:rPr>
          <w:rFonts w:ascii="Arial" w:hAnsi="Arial" w:cs="Traditional Arabic"/>
          <w:b/>
          <w:bCs/>
          <w:sz w:val="36"/>
          <w:szCs w:val="36"/>
          <w:rtl/>
        </w:rPr>
        <w:t>ثالث</w:t>
      </w:r>
      <w:r w:rsidR="0076239A">
        <w:rPr>
          <w:rFonts w:ascii="Arial" w:hAnsi="Arial" w:cs="Traditional Arabic" w:hint="cs"/>
          <w:b/>
          <w:bCs/>
          <w:sz w:val="36"/>
          <w:szCs w:val="36"/>
          <w:rtl/>
        </w:rPr>
        <w:t>ً</w:t>
      </w:r>
      <w:r w:rsidRPr="0076239A">
        <w:rPr>
          <w:rFonts w:ascii="Arial" w:hAnsi="Arial" w:cs="Traditional Arabic"/>
          <w:b/>
          <w:bCs/>
          <w:sz w:val="36"/>
          <w:szCs w:val="36"/>
          <w:rtl/>
        </w:rPr>
        <w:t>ا</w:t>
      </w:r>
      <w:r w:rsidR="0076239A">
        <w:rPr>
          <w:rFonts w:ascii="Arial" w:hAnsi="Arial" w:cs="Traditional Arabic" w:hint="cs"/>
          <w:b/>
          <w:bCs/>
          <w:sz w:val="36"/>
          <w:szCs w:val="36"/>
          <w:rtl/>
        </w:rPr>
        <w:t xml:space="preserve"> </w:t>
      </w:r>
      <w:r w:rsidRPr="0076239A">
        <w:rPr>
          <w:rFonts w:ascii="Arial" w:hAnsi="Arial" w:cs="Traditional Arabic"/>
          <w:sz w:val="36"/>
          <w:szCs w:val="36"/>
          <w:rtl/>
        </w:rPr>
        <w:t>: قطاعات الشؤون الدينية</w:t>
      </w:r>
      <w:r w:rsidR="0076239A">
        <w:rPr>
          <w:rFonts w:ascii="Arial" w:hAnsi="Arial" w:cs="Traditional Arabic" w:hint="cs"/>
          <w:sz w:val="36"/>
          <w:szCs w:val="36"/>
          <w:rtl/>
        </w:rPr>
        <w:t xml:space="preserve"> ،</w:t>
      </w:r>
      <w:r w:rsidRPr="0076239A">
        <w:rPr>
          <w:rFonts w:ascii="Arial" w:hAnsi="Arial" w:cs="Traditional Arabic"/>
          <w:sz w:val="36"/>
          <w:szCs w:val="36"/>
          <w:rtl/>
        </w:rPr>
        <w:t xml:space="preserve"> في جميع القطاعات العسكرية والمدنية</w:t>
      </w:r>
      <w:r w:rsidR="0076239A">
        <w:rPr>
          <w:rFonts w:ascii="Arial" w:hAnsi="Arial" w:cs="Traditional Arabic" w:hint="cs"/>
          <w:sz w:val="36"/>
          <w:szCs w:val="36"/>
          <w:rtl/>
        </w:rPr>
        <w:t xml:space="preserve"> </w:t>
      </w:r>
      <w:r w:rsidRPr="0076239A">
        <w:rPr>
          <w:rFonts w:ascii="Arial" w:hAnsi="Arial" w:cs="Traditional Arabic"/>
          <w:sz w:val="36"/>
          <w:szCs w:val="36"/>
          <w:rtl/>
        </w:rPr>
        <w:t>.</w:t>
      </w:r>
    </w:p>
    <w:p w:rsidR="00D86242" w:rsidRPr="0076239A" w:rsidRDefault="00D86242" w:rsidP="009C14C1">
      <w:pPr>
        <w:pStyle w:val="af0"/>
        <w:widowControl w:val="0"/>
        <w:numPr>
          <w:ilvl w:val="0"/>
          <w:numId w:val="7"/>
        </w:numPr>
        <w:spacing w:after="0" w:line="240" w:lineRule="auto"/>
        <w:jc w:val="both"/>
        <w:rPr>
          <w:rFonts w:ascii="Arial" w:hAnsi="Arial" w:cs="Traditional Arabic"/>
          <w:sz w:val="36"/>
          <w:szCs w:val="36"/>
          <w:rtl/>
        </w:rPr>
      </w:pPr>
      <w:r w:rsidRPr="0076239A">
        <w:rPr>
          <w:rFonts w:ascii="Arial" w:hAnsi="Arial" w:cs="Traditional Arabic"/>
          <w:b/>
          <w:bCs/>
          <w:sz w:val="36"/>
          <w:szCs w:val="36"/>
          <w:rtl/>
        </w:rPr>
        <w:t>رابع</w:t>
      </w:r>
      <w:r w:rsidR="0076239A">
        <w:rPr>
          <w:rFonts w:ascii="Arial" w:hAnsi="Arial" w:cs="Traditional Arabic" w:hint="cs"/>
          <w:b/>
          <w:bCs/>
          <w:sz w:val="36"/>
          <w:szCs w:val="36"/>
          <w:rtl/>
        </w:rPr>
        <w:t>ً</w:t>
      </w:r>
      <w:r w:rsidRPr="0076239A">
        <w:rPr>
          <w:rFonts w:ascii="Arial" w:hAnsi="Arial" w:cs="Traditional Arabic"/>
          <w:b/>
          <w:bCs/>
          <w:sz w:val="36"/>
          <w:szCs w:val="36"/>
          <w:rtl/>
        </w:rPr>
        <w:t>ا</w:t>
      </w:r>
      <w:r w:rsidR="0076239A">
        <w:rPr>
          <w:rFonts w:ascii="Arial" w:hAnsi="Arial" w:cs="Traditional Arabic" w:hint="cs"/>
          <w:b/>
          <w:bCs/>
          <w:sz w:val="36"/>
          <w:szCs w:val="36"/>
          <w:rtl/>
        </w:rPr>
        <w:t xml:space="preserve"> </w:t>
      </w:r>
      <w:r w:rsidRPr="0076239A">
        <w:rPr>
          <w:rFonts w:ascii="Arial" w:hAnsi="Arial" w:cs="Traditional Arabic"/>
          <w:sz w:val="36"/>
          <w:szCs w:val="36"/>
          <w:rtl/>
        </w:rPr>
        <w:t>: جهود دعوية أخرى</w:t>
      </w:r>
      <w:r w:rsidR="0076239A">
        <w:rPr>
          <w:rFonts w:ascii="Arial" w:hAnsi="Arial" w:cs="Traditional Arabic" w:hint="cs"/>
          <w:sz w:val="36"/>
          <w:szCs w:val="36"/>
          <w:rtl/>
        </w:rPr>
        <w:t xml:space="preserve"> ،</w:t>
      </w:r>
      <w:r w:rsidRPr="0076239A">
        <w:rPr>
          <w:rFonts w:ascii="Arial" w:hAnsi="Arial" w:cs="Traditional Arabic"/>
          <w:sz w:val="36"/>
          <w:szCs w:val="36"/>
          <w:rtl/>
        </w:rPr>
        <w:t xml:space="preserve"> تتمثل في طباعة الكتب السلفية </w:t>
      </w:r>
      <w:r w:rsidR="0076239A">
        <w:rPr>
          <w:rFonts w:ascii="Arial" w:hAnsi="Arial" w:cs="Traditional Arabic" w:hint="cs"/>
          <w:sz w:val="36"/>
          <w:szCs w:val="36"/>
          <w:rtl/>
        </w:rPr>
        <w:t xml:space="preserve">، </w:t>
      </w:r>
      <w:r w:rsidRPr="0076239A">
        <w:rPr>
          <w:rFonts w:ascii="Arial" w:hAnsi="Arial" w:cs="Traditional Arabic"/>
          <w:sz w:val="36"/>
          <w:szCs w:val="36"/>
          <w:rtl/>
        </w:rPr>
        <w:t xml:space="preserve">وبناء المساجد </w:t>
      </w:r>
      <w:r w:rsidR="0076239A">
        <w:rPr>
          <w:rFonts w:ascii="Arial" w:hAnsi="Arial" w:cs="Traditional Arabic" w:hint="cs"/>
          <w:sz w:val="36"/>
          <w:szCs w:val="36"/>
          <w:rtl/>
        </w:rPr>
        <w:t xml:space="preserve">، </w:t>
      </w:r>
      <w:r w:rsidRPr="0076239A">
        <w:rPr>
          <w:rFonts w:ascii="Arial" w:hAnsi="Arial" w:cs="Traditional Arabic"/>
          <w:sz w:val="36"/>
          <w:szCs w:val="36"/>
          <w:rtl/>
        </w:rPr>
        <w:t>والمراكز الإسلامية</w:t>
      </w:r>
      <w:r w:rsidR="0076239A">
        <w:rPr>
          <w:rFonts w:ascii="Arial" w:hAnsi="Arial" w:cs="Traditional Arabic" w:hint="cs"/>
          <w:sz w:val="36"/>
          <w:szCs w:val="36"/>
          <w:rtl/>
        </w:rPr>
        <w:t xml:space="preserve"> </w:t>
      </w:r>
      <w:r w:rsidRPr="0076239A">
        <w:rPr>
          <w:rFonts w:ascii="Arial" w:hAnsi="Arial" w:cs="Traditional Arabic"/>
          <w:sz w:val="36"/>
          <w:szCs w:val="36"/>
          <w:rtl/>
        </w:rPr>
        <w:t>.</w:t>
      </w:r>
    </w:p>
    <w:p w:rsidR="00D86242" w:rsidRPr="0076239A" w:rsidRDefault="00D86242" w:rsidP="009C14C1">
      <w:pPr>
        <w:pStyle w:val="af0"/>
        <w:widowControl w:val="0"/>
        <w:numPr>
          <w:ilvl w:val="0"/>
          <w:numId w:val="7"/>
        </w:numPr>
        <w:spacing w:after="0" w:line="240" w:lineRule="auto"/>
        <w:jc w:val="both"/>
        <w:rPr>
          <w:rFonts w:ascii="Arial" w:hAnsi="Arial" w:cs="Traditional Arabic"/>
          <w:sz w:val="36"/>
          <w:szCs w:val="36"/>
          <w:rtl/>
        </w:rPr>
      </w:pPr>
      <w:r w:rsidRPr="0076239A">
        <w:rPr>
          <w:rFonts w:ascii="Arial" w:hAnsi="Arial" w:cs="Traditional Arabic"/>
          <w:b/>
          <w:bCs/>
          <w:sz w:val="36"/>
          <w:szCs w:val="36"/>
          <w:rtl/>
        </w:rPr>
        <w:t>خامس</w:t>
      </w:r>
      <w:r w:rsidR="0076239A">
        <w:rPr>
          <w:rFonts w:ascii="Arial" w:hAnsi="Arial" w:cs="Traditional Arabic" w:hint="cs"/>
          <w:b/>
          <w:bCs/>
          <w:sz w:val="36"/>
          <w:szCs w:val="36"/>
          <w:rtl/>
        </w:rPr>
        <w:t>ً</w:t>
      </w:r>
      <w:r w:rsidRPr="0076239A">
        <w:rPr>
          <w:rFonts w:ascii="Arial" w:hAnsi="Arial" w:cs="Traditional Arabic"/>
          <w:b/>
          <w:bCs/>
          <w:sz w:val="36"/>
          <w:szCs w:val="36"/>
          <w:rtl/>
        </w:rPr>
        <w:t>ا</w:t>
      </w:r>
      <w:r w:rsidR="0076239A">
        <w:rPr>
          <w:rFonts w:ascii="Arial" w:hAnsi="Arial" w:cs="Traditional Arabic" w:hint="cs"/>
          <w:sz w:val="36"/>
          <w:szCs w:val="36"/>
          <w:rtl/>
        </w:rPr>
        <w:t xml:space="preserve"> </w:t>
      </w:r>
      <w:r w:rsidRPr="0076239A">
        <w:rPr>
          <w:rFonts w:ascii="Arial" w:hAnsi="Arial" w:cs="Traditional Arabic"/>
          <w:sz w:val="36"/>
          <w:szCs w:val="36"/>
          <w:rtl/>
        </w:rPr>
        <w:t>: كفالة لدعاة السنة والتوحيد</w:t>
      </w:r>
      <w:r w:rsidR="0076239A">
        <w:rPr>
          <w:rFonts w:ascii="Arial" w:hAnsi="Arial" w:cs="Traditional Arabic" w:hint="cs"/>
          <w:sz w:val="36"/>
          <w:szCs w:val="36"/>
          <w:rtl/>
        </w:rPr>
        <w:t xml:space="preserve"> ،</w:t>
      </w:r>
      <w:r w:rsidRPr="0076239A">
        <w:rPr>
          <w:rFonts w:ascii="Arial" w:hAnsi="Arial" w:cs="Traditional Arabic"/>
          <w:sz w:val="36"/>
          <w:szCs w:val="36"/>
          <w:rtl/>
        </w:rPr>
        <w:t xml:space="preserve"> سواء على المستوى الرسمي</w:t>
      </w:r>
      <w:r w:rsidR="0076239A">
        <w:rPr>
          <w:rFonts w:ascii="Arial" w:hAnsi="Arial" w:cs="Traditional Arabic" w:hint="cs"/>
          <w:sz w:val="36"/>
          <w:szCs w:val="36"/>
          <w:rtl/>
        </w:rPr>
        <w:t xml:space="preserve"> ،</w:t>
      </w:r>
      <w:r w:rsidRPr="0076239A">
        <w:rPr>
          <w:rFonts w:ascii="Arial" w:hAnsi="Arial" w:cs="Traditional Arabic"/>
          <w:sz w:val="36"/>
          <w:szCs w:val="36"/>
          <w:rtl/>
        </w:rPr>
        <w:t xml:space="preserve"> أو المستوى التطوعي</w:t>
      </w:r>
      <w:r w:rsidR="0076239A">
        <w:rPr>
          <w:rFonts w:ascii="Arial" w:hAnsi="Arial" w:cs="Traditional Arabic" w:hint="cs"/>
          <w:sz w:val="36"/>
          <w:szCs w:val="36"/>
          <w:rtl/>
        </w:rPr>
        <w:t xml:space="preserve"> </w:t>
      </w:r>
      <w:r w:rsidRPr="0076239A">
        <w:rPr>
          <w:rFonts w:ascii="Arial" w:hAnsi="Arial" w:cs="Traditional Arabic"/>
          <w:sz w:val="36"/>
          <w:szCs w:val="36"/>
          <w:rtl/>
        </w:rPr>
        <w:t>.</w:t>
      </w:r>
    </w:p>
    <w:p w:rsidR="00D86242" w:rsidRDefault="00D86242" w:rsidP="00437E5C">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وقد تشارك بعض الدول بلادنا في بعض الأمور التي ذكرناها</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لكن مما تنفرد به بلاد التوحيد </w:t>
      </w:r>
      <w:r w:rsidR="00437E5C">
        <w:rPr>
          <w:rFonts w:ascii="Arial" w:hAnsi="Arial" w:cs="Traditional Arabic" w:hint="cs"/>
          <w:sz w:val="36"/>
          <w:szCs w:val="36"/>
          <w:rtl/>
        </w:rPr>
        <w:t xml:space="preserve">- </w:t>
      </w:r>
      <w:r w:rsidRPr="004B0C1F">
        <w:rPr>
          <w:rFonts w:ascii="Arial" w:hAnsi="Arial" w:cs="Traditional Arabic"/>
          <w:sz w:val="36"/>
          <w:szCs w:val="36"/>
          <w:rtl/>
        </w:rPr>
        <w:t>وهي تاج على جبين كل موحد لم يتلوث بالفكر الحروري</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ولا النزعة </w:t>
      </w:r>
      <w:proofErr w:type="spellStart"/>
      <w:r w:rsidRPr="004B0C1F">
        <w:rPr>
          <w:rFonts w:ascii="Arial" w:hAnsi="Arial" w:cs="Traditional Arabic"/>
          <w:sz w:val="36"/>
          <w:szCs w:val="36"/>
          <w:rtl/>
        </w:rPr>
        <w:t>السروري</w:t>
      </w:r>
      <w:r w:rsidR="00437E5C">
        <w:rPr>
          <w:rFonts w:ascii="Arial" w:hAnsi="Arial" w:cs="Traditional Arabic" w:hint="cs"/>
          <w:sz w:val="36"/>
          <w:szCs w:val="36"/>
          <w:rtl/>
        </w:rPr>
        <w:t>َّ</w:t>
      </w:r>
      <w:r w:rsidRPr="004B0C1F">
        <w:rPr>
          <w:rFonts w:ascii="Arial" w:hAnsi="Arial" w:cs="Traditional Arabic"/>
          <w:sz w:val="36"/>
          <w:szCs w:val="36"/>
          <w:rtl/>
        </w:rPr>
        <w:t>ة</w:t>
      </w:r>
      <w:proofErr w:type="spellEnd"/>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هيئات الأمر بالمعروف</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والنهي عن المنكر</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وأقسام الشؤون الدينية في جميع القطاعات </w:t>
      </w:r>
      <w:r w:rsidR="00437E5C">
        <w:rPr>
          <w:rFonts w:ascii="Arial" w:hAnsi="Arial" w:cs="Traditional Arabic" w:hint="cs"/>
          <w:sz w:val="36"/>
          <w:szCs w:val="36"/>
          <w:rtl/>
        </w:rPr>
        <w:t xml:space="preserve">، </w:t>
      </w:r>
      <w:r w:rsidRPr="004B0C1F">
        <w:rPr>
          <w:rFonts w:ascii="Arial" w:hAnsi="Arial" w:cs="Traditional Arabic"/>
          <w:sz w:val="36"/>
          <w:szCs w:val="36"/>
          <w:rtl/>
        </w:rPr>
        <w:t>وحتى المستشفيات</w:t>
      </w:r>
      <w:r w:rsidR="00437E5C">
        <w:rPr>
          <w:rFonts w:ascii="Arial" w:hAnsi="Arial" w:cs="Traditional Arabic" w:hint="cs"/>
          <w:sz w:val="36"/>
          <w:szCs w:val="36"/>
          <w:rtl/>
        </w:rPr>
        <w:t xml:space="preserve"> </w:t>
      </w:r>
      <w:r w:rsidRPr="004B0C1F">
        <w:rPr>
          <w:rFonts w:ascii="Arial" w:hAnsi="Arial" w:cs="Traditional Arabic"/>
          <w:sz w:val="36"/>
          <w:szCs w:val="36"/>
          <w:rtl/>
        </w:rPr>
        <w:t>، ومما تنفرد به بلاد التوحيد خدمة الحرمين الشريفين</w:t>
      </w:r>
      <w:r w:rsidR="00437E5C">
        <w:rPr>
          <w:rFonts w:ascii="Arial" w:hAnsi="Arial" w:cs="Traditional Arabic" w:hint="cs"/>
          <w:sz w:val="36"/>
          <w:szCs w:val="36"/>
          <w:rtl/>
        </w:rPr>
        <w:t xml:space="preserve"> .</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 xml:space="preserve"> ومما تنفرد به </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كذلك </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أن العقيدة السلفية </w:t>
      </w:r>
      <w:proofErr w:type="spellStart"/>
      <w:r w:rsidRPr="004B0C1F">
        <w:rPr>
          <w:rFonts w:ascii="Arial" w:hAnsi="Arial" w:cs="Traditional Arabic"/>
          <w:sz w:val="36"/>
          <w:szCs w:val="36"/>
          <w:rtl/>
        </w:rPr>
        <w:t>يرتضعها</w:t>
      </w:r>
      <w:proofErr w:type="spellEnd"/>
      <w:r w:rsidRPr="004B0C1F">
        <w:rPr>
          <w:rFonts w:ascii="Arial" w:hAnsi="Arial" w:cs="Traditional Arabic"/>
          <w:sz w:val="36"/>
          <w:szCs w:val="36"/>
          <w:rtl/>
        </w:rPr>
        <w:t xml:space="preserve"> الطلاب من الصفوف التمهيدية</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إلى الشهادات الأكاديمية</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أبناء هذه البلاد </w:t>
      </w:r>
      <w:r w:rsidR="00437E5C">
        <w:rPr>
          <w:rFonts w:ascii="Arial" w:hAnsi="Arial" w:cs="Traditional Arabic" w:hint="cs"/>
          <w:sz w:val="36"/>
          <w:szCs w:val="36"/>
          <w:rtl/>
        </w:rPr>
        <w:t xml:space="preserve">، </w:t>
      </w:r>
      <w:r w:rsidRPr="004B0C1F">
        <w:rPr>
          <w:rFonts w:ascii="Arial" w:hAnsi="Arial" w:cs="Traditional Arabic"/>
          <w:sz w:val="36"/>
          <w:szCs w:val="36"/>
          <w:rtl/>
        </w:rPr>
        <w:t>وممن يقيم فيها</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بينما تعشعش البدع والخرافات </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والمشاهد والقباب </w:t>
      </w:r>
      <w:r w:rsidR="00437E5C">
        <w:rPr>
          <w:rFonts w:ascii="Arial" w:hAnsi="Arial" w:cs="Traditional Arabic" w:hint="cs"/>
          <w:sz w:val="36"/>
          <w:szCs w:val="36"/>
          <w:rtl/>
        </w:rPr>
        <w:t xml:space="preserve">، </w:t>
      </w:r>
      <w:r w:rsidRPr="004B0C1F">
        <w:rPr>
          <w:rFonts w:ascii="Arial" w:hAnsi="Arial" w:cs="Traditional Arabic"/>
          <w:sz w:val="36"/>
          <w:szCs w:val="36"/>
          <w:rtl/>
        </w:rPr>
        <w:t>في أنحاء العالم الإسلامي</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بل تشج</w:t>
      </w:r>
      <w:r w:rsidR="00437E5C">
        <w:rPr>
          <w:rFonts w:ascii="Arial" w:hAnsi="Arial" w:cs="Traditional Arabic" w:hint="cs"/>
          <w:sz w:val="36"/>
          <w:szCs w:val="36"/>
          <w:rtl/>
        </w:rPr>
        <w:t>َّ</w:t>
      </w:r>
      <w:r w:rsidRPr="004B0C1F">
        <w:rPr>
          <w:rFonts w:ascii="Arial" w:hAnsi="Arial" w:cs="Traditional Arabic"/>
          <w:sz w:val="36"/>
          <w:szCs w:val="36"/>
          <w:rtl/>
        </w:rPr>
        <w:t xml:space="preserve">ع هذه العقائد المنحرفة </w:t>
      </w:r>
      <w:proofErr w:type="spellStart"/>
      <w:r w:rsidRPr="004B0C1F">
        <w:rPr>
          <w:rFonts w:ascii="Arial" w:hAnsi="Arial" w:cs="Traditional Arabic"/>
          <w:sz w:val="36"/>
          <w:szCs w:val="36"/>
          <w:rtl/>
        </w:rPr>
        <w:t>والشركيات</w:t>
      </w:r>
      <w:proofErr w:type="spellEnd"/>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والبدع والخرافات</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حتى على المستوى الرسمي</w:t>
      </w:r>
      <w:r w:rsidR="00437E5C">
        <w:rPr>
          <w:rFonts w:ascii="Arial" w:hAnsi="Arial" w:cs="Traditional Arabic" w:hint="cs"/>
          <w:sz w:val="36"/>
          <w:szCs w:val="36"/>
          <w:rtl/>
        </w:rPr>
        <w:t xml:space="preserve"> </w:t>
      </w:r>
      <w:r w:rsidRPr="004B0C1F">
        <w:rPr>
          <w:rFonts w:ascii="Arial" w:hAnsi="Arial" w:cs="Traditional Arabic"/>
          <w:sz w:val="36"/>
          <w:szCs w:val="36"/>
          <w:rtl/>
        </w:rPr>
        <w:t>، ويحض</w:t>
      </w:r>
      <w:r w:rsidR="00437E5C">
        <w:rPr>
          <w:rFonts w:ascii="Arial" w:hAnsi="Arial" w:cs="Traditional Arabic" w:hint="cs"/>
          <w:sz w:val="36"/>
          <w:szCs w:val="36"/>
          <w:rtl/>
        </w:rPr>
        <w:t>ُ</w:t>
      </w:r>
      <w:r w:rsidRPr="004B0C1F">
        <w:rPr>
          <w:rFonts w:ascii="Arial" w:hAnsi="Arial" w:cs="Traditional Arabic"/>
          <w:sz w:val="36"/>
          <w:szCs w:val="36"/>
          <w:rtl/>
        </w:rPr>
        <w:t xml:space="preserve">ر المسؤولون في تلك البلاد </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مواسم البدع والخرافات </w:t>
      </w:r>
      <w:proofErr w:type="spellStart"/>
      <w:r w:rsidRPr="004B0C1F">
        <w:rPr>
          <w:rFonts w:ascii="Arial" w:hAnsi="Arial" w:cs="Traditional Arabic"/>
          <w:sz w:val="36"/>
          <w:szCs w:val="36"/>
          <w:rtl/>
        </w:rPr>
        <w:t>والشركيات</w:t>
      </w:r>
      <w:proofErr w:type="spellEnd"/>
      <w:r w:rsidR="00437E5C">
        <w:rPr>
          <w:rFonts w:ascii="Arial" w:hAnsi="Arial" w:cs="Traditional Arabic" w:hint="cs"/>
          <w:sz w:val="36"/>
          <w:szCs w:val="36"/>
          <w:rtl/>
        </w:rPr>
        <w:t xml:space="preserve"> </w:t>
      </w:r>
      <w:r w:rsidRPr="004B0C1F">
        <w:rPr>
          <w:rFonts w:ascii="Arial" w:hAnsi="Arial" w:cs="Traditional Arabic"/>
          <w:sz w:val="36"/>
          <w:szCs w:val="36"/>
          <w:rtl/>
        </w:rPr>
        <w:t>.</w:t>
      </w:r>
    </w:p>
    <w:p w:rsidR="00D86242" w:rsidRPr="004B0C1F" w:rsidRDefault="00437E5C" w:rsidP="00437E5C">
      <w:pPr>
        <w:widowControl w:val="0"/>
        <w:spacing w:after="0" w:line="240" w:lineRule="auto"/>
        <w:jc w:val="both"/>
        <w:rPr>
          <w:rFonts w:ascii="Arial" w:hAnsi="Arial" w:cs="Traditional Arabic"/>
          <w:sz w:val="36"/>
          <w:szCs w:val="36"/>
          <w:rtl/>
        </w:rPr>
      </w:pPr>
      <w:r>
        <w:rPr>
          <w:rFonts w:ascii="Arial" w:hAnsi="Arial" w:cs="Traditional Arabic"/>
          <w:sz w:val="36"/>
          <w:szCs w:val="36"/>
          <w:rtl/>
        </w:rPr>
        <w:t>وقبل ثلاثين عام</w:t>
      </w:r>
      <w:r>
        <w:rPr>
          <w:rFonts w:ascii="Arial" w:hAnsi="Arial" w:cs="Traditional Arabic" w:hint="cs"/>
          <w:sz w:val="36"/>
          <w:szCs w:val="36"/>
          <w:rtl/>
        </w:rPr>
        <w:t>ً</w:t>
      </w:r>
      <w:r>
        <w:rPr>
          <w:rFonts w:ascii="Arial" w:hAnsi="Arial" w:cs="Traditional Arabic"/>
          <w:sz w:val="36"/>
          <w:szCs w:val="36"/>
          <w:rtl/>
        </w:rPr>
        <w:t>ا</w:t>
      </w:r>
      <w:r w:rsidR="00D86242" w:rsidRPr="004B0C1F">
        <w:rPr>
          <w:rFonts w:ascii="Arial" w:hAnsi="Arial" w:cs="Traditional Arabic"/>
          <w:sz w:val="36"/>
          <w:szCs w:val="36"/>
          <w:rtl/>
        </w:rPr>
        <w:t xml:space="preserve"> أقيم حد الردّ</w:t>
      </w:r>
      <w:r>
        <w:rPr>
          <w:rFonts w:ascii="Arial" w:hAnsi="Arial" w:cs="Traditional Arabic" w:hint="cs"/>
          <w:sz w:val="36"/>
          <w:szCs w:val="36"/>
          <w:rtl/>
        </w:rPr>
        <w:t>َ</w:t>
      </w:r>
      <w:r w:rsidR="00D86242" w:rsidRPr="004B0C1F">
        <w:rPr>
          <w:rFonts w:ascii="Arial" w:hAnsi="Arial" w:cs="Traditional Arabic"/>
          <w:sz w:val="36"/>
          <w:szCs w:val="36"/>
          <w:rtl/>
        </w:rPr>
        <w:t xml:space="preserve">ة في بلد إفريقي عربي </w:t>
      </w:r>
      <w:r>
        <w:rPr>
          <w:rFonts w:ascii="Arial" w:hAnsi="Arial" w:cs="Traditional Arabic" w:hint="cs"/>
          <w:sz w:val="36"/>
          <w:szCs w:val="36"/>
          <w:rtl/>
        </w:rPr>
        <w:t xml:space="preserve">- </w:t>
      </w:r>
      <w:r w:rsidR="00D86242" w:rsidRPr="004B0C1F">
        <w:rPr>
          <w:rFonts w:ascii="Arial" w:hAnsi="Arial" w:cs="Traditional Arabic"/>
          <w:sz w:val="36"/>
          <w:szCs w:val="36"/>
          <w:rtl/>
        </w:rPr>
        <w:t>مجاور لنا</w:t>
      </w:r>
      <w:r>
        <w:rPr>
          <w:rFonts w:ascii="Arial" w:hAnsi="Arial" w:cs="Traditional Arabic" w:hint="cs"/>
          <w:sz w:val="36"/>
          <w:szCs w:val="36"/>
          <w:rtl/>
        </w:rPr>
        <w:t xml:space="preserve"> - </w:t>
      </w:r>
      <w:r w:rsidR="00D86242" w:rsidRPr="004B0C1F">
        <w:rPr>
          <w:rFonts w:ascii="Arial" w:hAnsi="Arial" w:cs="Traditional Arabic"/>
          <w:sz w:val="36"/>
          <w:szCs w:val="36"/>
          <w:rtl/>
        </w:rPr>
        <w:t>، فانهالت برقيات الثناء والتمجيد من قبل الجماعات الحزبية لقادة تلك البلاد</w:t>
      </w:r>
      <w:r>
        <w:rPr>
          <w:rFonts w:ascii="Arial" w:hAnsi="Arial" w:cs="Traditional Arabic" w:hint="cs"/>
          <w:sz w:val="36"/>
          <w:szCs w:val="36"/>
          <w:rtl/>
        </w:rPr>
        <w:t xml:space="preserve"> </w:t>
      </w:r>
      <w:r w:rsidR="00D86242" w:rsidRPr="004B0C1F">
        <w:rPr>
          <w:rFonts w:ascii="Arial" w:hAnsi="Arial" w:cs="Traditional Arabic"/>
          <w:sz w:val="36"/>
          <w:szCs w:val="36"/>
          <w:rtl/>
        </w:rPr>
        <w:t>، وبلاد التوحيد تطب</w:t>
      </w:r>
      <w:r>
        <w:rPr>
          <w:rFonts w:ascii="Arial" w:hAnsi="Arial" w:cs="Traditional Arabic" w:hint="cs"/>
          <w:sz w:val="36"/>
          <w:szCs w:val="36"/>
          <w:rtl/>
        </w:rPr>
        <w:t>ِّ</w:t>
      </w:r>
      <w:r w:rsidR="00D86242" w:rsidRPr="004B0C1F">
        <w:rPr>
          <w:rFonts w:ascii="Arial" w:hAnsi="Arial" w:cs="Traditional Arabic"/>
          <w:sz w:val="36"/>
          <w:szCs w:val="36"/>
          <w:rtl/>
        </w:rPr>
        <w:t>ق الحدود منذ نعومة</w:t>
      </w:r>
      <w:r w:rsidR="00D86242" w:rsidRPr="00437E5C">
        <w:rPr>
          <w:rFonts w:ascii="Arial" w:hAnsi="Arial" w:cs="Traditional Arabic"/>
          <w:sz w:val="32"/>
          <w:szCs w:val="32"/>
          <w:rtl/>
        </w:rPr>
        <w:t xml:space="preserve"> </w:t>
      </w:r>
      <w:r w:rsidR="00D86242" w:rsidRPr="004B0C1F">
        <w:rPr>
          <w:rFonts w:ascii="Arial" w:hAnsi="Arial" w:cs="Traditional Arabic"/>
          <w:sz w:val="36"/>
          <w:szCs w:val="36"/>
          <w:rtl/>
        </w:rPr>
        <w:t>أظفارها</w:t>
      </w:r>
      <w:r w:rsidRPr="00437E5C">
        <w:rPr>
          <w:rFonts w:ascii="Arial" w:hAnsi="Arial" w:cs="Traditional Arabic" w:hint="cs"/>
          <w:sz w:val="32"/>
          <w:szCs w:val="32"/>
          <w:rtl/>
        </w:rPr>
        <w:t xml:space="preserve"> </w:t>
      </w:r>
      <w:r>
        <w:rPr>
          <w:rFonts w:ascii="Arial" w:hAnsi="Arial" w:cs="Traditional Arabic" w:hint="cs"/>
          <w:sz w:val="36"/>
          <w:szCs w:val="36"/>
          <w:rtl/>
        </w:rPr>
        <w:t>،</w:t>
      </w:r>
      <w:r w:rsidR="00D86242" w:rsidRPr="00437E5C">
        <w:rPr>
          <w:rFonts w:ascii="Arial" w:hAnsi="Arial" w:cs="Traditional Arabic"/>
          <w:sz w:val="32"/>
          <w:szCs w:val="32"/>
          <w:rtl/>
        </w:rPr>
        <w:t xml:space="preserve"> </w:t>
      </w:r>
      <w:r w:rsidR="00D86242" w:rsidRPr="004B0C1F">
        <w:rPr>
          <w:rFonts w:ascii="Arial" w:hAnsi="Arial" w:cs="Traditional Arabic"/>
          <w:sz w:val="36"/>
          <w:szCs w:val="36"/>
          <w:rtl/>
        </w:rPr>
        <w:t>وقيام</w:t>
      </w:r>
      <w:r w:rsidR="00D86242" w:rsidRPr="00437E5C">
        <w:rPr>
          <w:rFonts w:ascii="Arial" w:hAnsi="Arial" w:cs="Traditional Arabic"/>
          <w:sz w:val="32"/>
          <w:szCs w:val="32"/>
          <w:rtl/>
        </w:rPr>
        <w:t xml:space="preserve"> </w:t>
      </w:r>
      <w:r w:rsidR="00D86242" w:rsidRPr="004B0C1F">
        <w:rPr>
          <w:rFonts w:ascii="Arial" w:hAnsi="Arial" w:cs="Traditional Arabic"/>
          <w:sz w:val="36"/>
          <w:szCs w:val="36"/>
          <w:rtl/>
        </w:rPr>
        <w:t>هذه</w:t>
      </w:r>
      <w:r w:rsidR="00D86242" w:rsidRPr="00437E5C">
        <w:rPr>
          <w:rFonts w:ascii="Arial" w:hAnsi="Arial" w:cs="Traditional Arabic"/>
          <w:sz w:val="32"/>
          <w:szCs w:val="32"/>
          <w:rtl/>
        </w:rPr>
        <w:t xml:space="preserve"> </w:t>
      </w:r>
      <w:r w:rsidR="00D86242" w:rsidRPr="004B0C1F">
        <w:rPr>
          <w:rFonts w:ascii="Arial" w:hAnsi="Arial" w:cs="Traditional Arabic"/>
          <w:sz w:val="36"/>
          <w:szCs w:val="36"/>
          <w:rtl/>
        </w:rPr>
        <w:t>الدولة</w:t>
      </w:r>
      <w:r w:rsidR="00D86242" w:rsidRPr="00437E5C">
        <w:rPr>
          <w:rFonts w:ascii="Arial" w:hAnsi="Arial" w:cs="Traditional Arabic"/>
          <w:sz w:val="32"/>
          <w:szCs w:val="32"/>
          <w:rtl/>
        </w:rPr>
        <w:t xml:space="preserve"> </w:t>
      </w:r>
      <w:r w:rsidR="00D86242" w:rsidRPr="004B0C1F">
        <w:rPr>
          <w:rFonts w:ascii="Arial" w:hAnsi="Arial" w:cs="Traditional Arabic"/>
          <w:sz w:val="36"/>
          <w:szCs w:val="36"/>
          <w:rtl/>
        </w:rPr>
        <w:t>المباركة</w:t>
      </w:r>
      <w:r w:rsidRPr="00437E5C">
        <w:rPr>
          <w:rFonts w:ascii="Arial" w:hAnsi="Arial" w:cs="Traditional Arabic" w:hint="cs"/>
          <w:sz w:val="32"/>
          <w:szCs w:val="32"/>
          <w:rtl/>
        </w:rPr>
        <w:t xml:space="preserve"> </w:t>
      </w:r>
      <w:r w:rsidR="00D86242" w:rsidRPr="004B0C1F">
        <w:rPr>
          <w:rFonts w:ascii="Arial" w:hAnsi="Arial" w:cs="Traditional Arabic"/>
          <w:sz w:val="36"/>
          <w:szCs w:val="36"/>
          <w:rtl/>
        </w:rPr>
        <w:t>،</w:t>
      </w:r>
      <w:r w:rsidR="00D86242" w:rsidRPr="00437E5C">
        <w:rPr>
          <w:rFonts w:ascii="Arial" w:hAnsi="Arial" w:cs="Traditional Arabic"/>
          <w:sz w:val="32"/>
          <w:szCs w:val="32"/>
          <w:rtl/>
        </w:rPr>
        <w:t xml:space="preserve"> </w:t>
      </w:r>
      <w:r w:rsidR="00D86242" w:rsidRPr="004B0C1F">
        <w:rPr>
          <w:rFonts w:ascii="Arial" w:hAnsi="Arial" w:cs="Traditional Arabic"/>
          <w:sz w:val="36"/>
          <w:szCs w:val="36"/>
          <w:rtl/>
        </w:rPr>
        <w:t>ومع ذلك لم نسمع منهم كلمة حق</w:t>
      </w:r>
      <w:r>
        <w:rPr>
          <w:rFonts w:ascii="Arial" w:hAnsi="Arial" w:cs="Traditional Arabic" w:hint="cs"/>
          <w:sz w:val="36"/>
          <w:szCs w:val="36"/>
          <w:rtl/>
        </w:rPr>
        <w:t xml:space="preserve"> في هذا</w:t>
      </w:r>
      <w:r w:rsidRPr="00437E5C">
        <w:rPr>
          <w:rFonts w:ascii="Arial" w:hAnsi="Arial" w:cs="Traditional Arabic" w:hint="cs"/>
          <w:sz w:val="36"/>
          <w:szCs w:val="36"/>
          <w:vertAlign w:val="superscript"/>
          <w:rtl/>
        </w:rPr>
        <w:t>(</w:t>
      </w:r>
      <w:r w:rsidRPr="00437E5C">
        <w:rPr>
          <w:rStyle w:val="a4"/>
          <w:rFonts w:ascii="Arial" w:hAnsi="Arial"/>
          <w:sz w:val="36"/>
          <w:szCs w:val="36"/>
          <w:rtl/>
        </w:rPr>
        <w:footnoteReference w:id="612"/>
      </w:r>
      <w:r w:rsidRPr="00437E5C">
        <w:rPr>
          <w:rFonts w:ascii="Arial" w:hAnsi="Arial" w:cs="Traditional Arabic" w:hint="cs"/>
          <w:sz w:val="36"/>
          <w:szCs w:val="36"/>
          <w:vertAlign w:val="superscript"/>
          <w:rtl/>
        </w:rPr>
        <w:t>)</w:t>
      </w:r>
      <w:r>
        <w:rPr>
          <w:rFonts w:ascii="Arial" w:hAnsi="Arial" w:cs="Traditional Arabic" w:hint="cs"/>
          <w:sz w:val="36"/>
          <w:szCs w:val="36"/>
          <w:vertAlign w:val="superscript"/>
          <w:rtl/>
        </w:rPr>
        <w:t xml:space="preserve"> </w:t>
      </w:r>
      <w:r>
        <w:rPr>
          <w:rFonts w:ascii="Arial" w:hAnsi="Arial" w:cs="Traditional Arabic" w:hint="cs"/>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إننا لا نريد ثناء من أفراخ الحرورية أتباع نافع الأزرق</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ومن تعاطف معهم</w:t>
      </w:r>
      <w:r w:rsidR="00437E5C">
        <w:rPr>
          <w:rFonts w:ascii="Arial" w:hAnsi="Arial" w:cs="Traditional Arabic" w:hint="cs"/>
          <w:sz w:val="36"/>
          <w:szCs w:val="36"/>
          <w:rtl/>
        </w:rPr>
        <w:t xml:space="preserve"> </w:t>
      </w:r>
      <w:r w:rsidRPr="004B0C1F">
        <w:rPr>
          <w:rFonts w:ascii="Arial" w:hAnsi="Arial" w:cs="Traditional Arabic"/>
          <w:sz w:val="36"/>
          <w:szCs w:val="36"/>
          <w:rtl/>
        </w:rPr>
        <w:t>؛ بل الذي نريده كف أحقادهم وضغائنهم</w:t>
      </w:r>
      <w:r w:rsidR="00437E5C">
        <w:rPr>
          <w:rFonts w:ascii="Arial" w:hAnsi="Arial" w:cs="Traditional Arabic" w:hint="cs"/>
          <w:sz w:val="36"/>
          <w:szCs w:val="36"/>
          <w:rtl/>
        </w:rPr>
        <w:t xml:space="preserve"> ،</w:t>
      </w:r>
      <w:r w:rsidRPr="004B0C1F">
        <w:rPr>
          <w:rFonts w:ascii="Arial" w:hAnsi="Arial" w:cs="Traditional Arabic"/>
          <w:sz w:val="36"/>
          <w:szCs w:val="36"/>
          <w:rtl/>
        </w:rPr>
        <w:t xml:space="preserve"> وترك تسميم أفكار شبابنا</w:t>
      </w:r>
      <w:r w:rsidR="00437E5C">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D86242">
      <w:pPr>
        <w:widowControl w:val="0"/>
        <w:spacing w:after="0" w:line="240" w:lineRule="auto"/>
        <w:jc w:val="both"/>
        <w:rPr>
          <w:rFonts w:ascii="Arial" w:hAnsi="Arial" w:cs="Traditional Arabic"/>
          <w:sz w:val="36"/>
          <w:szCs w:val="36"/>
          <w:rtl/>
        </w:rPr>
      </w:pPr>
    </w:p>
    <w:p w:rsidR="00D86242" w:rsidRPr="004B0C1F"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ختام مبحث نشوء منهج الخوارج</w:t>
      </w:r>
      <w:r w:rsidR="00955FBD">
        <w:rPr>
          <w:rFonts w:ascii="Arial" w:hAnsi="Arial" w:cs="Traditional Arabic" w:hint="cs"/>
          <w:b/>
          <w:bCs/>
          <w:sz w:val="36"/>
          <w:szCs w:val="36"/>
          <w:rtl/>
        </w:rPr>
        <w:t xml:space="preserve"> </w:t>
      </w:r>
      <w:r>
        <w:rPr>
          <w:rFonts w:ascii="Arial" w:hAnsi="Arial" w:cs="Traditional Arabic" w:hint="cs"/>
          <w:b/>
          <w:bCs/>
          <w:sz w:val="36"/>
          <w:szCs w:val="36"/>
          <w:rtl/>
        </w:rPr>
        <w:t>:</w:t>
      </w:r>
    </w:p>
    <w:p w:rsidR="00D86242" w:rsidRDefault="00D86242" w:rsidP="00D86242">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قبل الختام</w:t>
      </w:r>
      <w:r w:rsidR="003911F2">
        <w:rPr>
          <w:rFonts w:ascii="Arial" w:hAnsi="Arial" w:cs="Traditional Arabic" w:hint="cs"/>
          <w:sz w:val="36"/>
          <w:szCs w:val="36"/>
          <w:rtl/>
        </w:rPr>
        <w:t xml:space="preserve"> :</w:t>
      </w:r>
      <w:r w:rsidRPr="004B0C1F">
        <w:rPr>
          <w:rFonts w:ascii="Arial" w:hAnsi="Arial" w:cs="Traditional Arabic"/>
          <w:sz w:val="36"/>
          <w:szCs w:val="36"/>
          <w:rtl/>
        </w:rPr>
        <w:t xml:space="preserve"> نذكر الأدلة القطعية على تسلسل هذا الفكر</w:t>
      </w:r>
      <w:r w:rsidR="003911F2">
        <w:rPr>
          <w:rFonts w:ascii="Arial" w:hAnsi="Arial" w:cs="Traditional Arabic" w:hint="cs"/>
          <w:sz w:val="36"/>
          <w:szCs w:val="36"/>
          <w:rtl/>
        </w:rPr>
        <w:t xml:space="preserve"> ،</w:t>
      </w:r>
      <w:r w:rsidRPr="004B0C1F">
        <w:rPr>
          <w:rFonts w:ascii="Arial" w:hAnsi="Arial" w:cs="Traditional Arabic"/>
          <w:sz w:val="36"/>
          <w:szCs w:val="36"/>
          <w:rtl/>
        </w:rPr>
        <w:t xml:space="preserve"> وأن اللاحق غرف أصوله من دلو السابق</w:t>
      </w:r>
      <w:r w:rsidR="003911F2">
        <w:rPr>
          <w:rFonts w:ascii="Arial" w:hAnsi="Arial" w:cs="Traditional Arabic" w:hint="cs"/>
          <w:sz w:val="36"/>
          <w:szCs w:val="36"/>
          <w:rtl/>
        </w:rPr>
        <w:t xml:space="preserve"> </w:t>
      </w:r>
      <w:r>
        <w:rPr>
          <w:rFonts w:ascii="Arial" w:hAnsi="Arial" w:cs="Traditional Arabic" w:hint="cs"/>
          <w:sz w:val="36"/>
          <w:szCs w:val="36"/>
          <w:rtl/>
        </w:rPr>
        <w:t>.</w:t>
      </w:r>
      <w:r w:rsidRPr="004B0C1F">
        <w:rPr>
          <w:rFonts w:ascii="Arial" w:hAnsi="Arial" w:cs="Traditional Arabic"/>
          <w:sz w:val="36"/>
          <w:szCs w:val="36"/>
          <w:rtl/>
        </w:rPr>
        <w:t xml:space="preserve"> </w:t>
      </w:r>
    </w:p>
    <w:p w:rsidR="00F23069" w:rsidRPr="00F23069" w:rsidRDefault="00F23069" w:rsidP="00D86242">
      <w:pPr>
        <w:widowControl w:val="0"/>
        <w:spacing w:after="0" w:line="240" w:lineRule="auto"/>
        <w:jc w:val="both"/>
        <w:rPr>
          <w:rFonts w:ascii="Arial" w:hAnsi="Arial" w:cs="Traditional Arabic"/>
          <w:sz w:val="20"/>
          <w:szCs w:val="20"/>
          <w:rtl/>
        </w:rPr>
      </w:pPr>
    </w:p>
    <w:p w:rsidR="00D86242" w:rsidRDefault="00F23069" w:rsidP="009C14C1">
      <w:pPr>
        <w:pStyle w:val="af0"/>
        <w:widowControl w:val="0"/>
        <w:numPr>
          <w:ilvl w:val="0"/>
          <w:numId w:val="48"/>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3911F2">
        <w:rPr>
          <w:rFonts w:ascii="Arial" w:hAnsi="Arial" w:cs="Traditional Arabic"/>
          <w:sz w:val="36"/>
          <w:szCs w:val="36"/>
          <w:rtl/>
        </w:rPr>
        <w:t>ففي باكستان</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وخلال الخمسينيات شكلت كتابات الأستاذ العبقري الفذ أب</w:t>
      </w:r>
      <w:r w:rsidR="00D86242" w:rsidRPr="003911F2">
        <w:rPr>
          <w:rFonts w:ascii="Arial" w:hAnsi="Arial" w:cs="Traditional Arabic" w:hint="cs"/>
          <w:sz w:val="36"/>
          <w:szCs w:val="36"/>
          <w:rtl/>
        </w:rPr>
        <w:t>ي</w:t>
      </w:r>
      <w:r w:rsidR="00D86242" w:rsidRPr="003911F2">
        <w:rPr>
          <w:rFonts w:ascii="Arial" w:hAnsi="Arial" w:cs="Traditional Arabic"/>
          <w:sz w:val="36"/>
          <w:szCs w:val="36"/>
          <w:rtl/>
        </w:rPr>
        <w:t xml:space="preserve"> الأعلى المودودي</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رحمه الله</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مادة أساسية لتبلور فكر الجهاد</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وعرض واقع المسلمين المعاصر من خلالها</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وكتب عن مقتضيات شهادة التوحيد</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وعن أسس الولاء والبراء</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w:t>
      </w:r>
      <w:r w:rsidR="00D86242" w:rsidRPr="003911F2">
        <w:rPr>
          <w:rFonts w:ascii="Arial" w:hAnsi="Arial" w:cs="Traditional Arabic" w:hint="cs"/>
          <w:sz w:val="36"/>
          <w:szCs w:val="36"/>
          <w:rtl/>
        </w:rPr>
        <w:t>و</w:t>
      </w:r>
      <w:r w:rsidR="00D86242" w:rsidRPr="003911F2">
        <w:rPr>
          <w:rFonts w:ascii="Arial" w:hAnsi="Arial" w:cs="Traditional Arabic"/>
          <w:sz w:val="36"/>
          <w:szCs w:val="36"/>
          <w:rtl/>
        </w:rPr>
        <w:t>الجهاد</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وكتب حول ميلاد الدولة الإسلامية</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ومميزاتها وعن دستورها</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ومواصفاتها</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والطريق لإقامتها</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واشتمل أحد أهم</w:t>
      </w:r>
      <w:r>
        <w:rPr>
          <w:rFonts w:ascii="Arial" w:hAnsi="Arial" w:cs="Traditional Arabic" w:hint="cs"/>
          <w:sz w:val="36"/>
          <w:szCs w:val="36"/>
          <w:rtl/>
        </w:rPr>
        <w:t xml:space="preserve"> </w:t>
      </w:r>
      <w:r w:rsidR="00D86242" w:rsidRPr="003911F2">
        <w:rPr>
          <w:rFonts w:ascii="Arial" w:hAnsi="Arial" w:cs="Traditional Arabic"/>
          <w:sz w:val="36"/>
          <w:szCs w:val="36"/>
          <w:rtl/>
        </w:rPr>
        <w:t>كتبه</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وهو </w:t>
      </w:r>
      <w:r w:rsidR="003911F2">
        <w:rPr>
          <w:rFonts w:ascii="Arial" w:hAnsi="Arial" w:cs="Traditional Arabic" w:hint="cs"/>
          <w:sz w:val="36"/>
          <w:szCs w:val="36"/>
          <w:rtl/>
        </w:rPr>
        <w:t>:</w:t>
      </w:r>
      <w:r>
        <w:rPr>
          <w:rFonts w:ascii="Arial" w:hAnsi="Arial" w:cs="Traditional Arabic" w:hint="cs"/>
          <w:sz w:val="36"/>
          <w:szCs w:val="36"/>
          <w:rtl/>
        </w:rPr>
        <w:t xml:space="preserve">        </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المصطلحات الأربعة</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 xml:space="preserve">) على كثير من أساسيات الفكر </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الجهادي المعاصر</w:t>
      </w:r>
      <w:r>
        <w:rPr>
          <w:rFonts w:ascii="Arial" w:hAnsi="Arial" w:cs="Traditional Arabic" w:hint="cs"/>
          <w:sz w:val="36"/>
          <w:szCs w:val="36"/>
          <w:rtl/>
        </w:rPr>
        <w:t xml:space="preserve"> "</w:t>
      </w:r>
      <w:r w:rsidR="00D86242" w:rsidRPr="003911F2">
        <w:rPr>
          <w:rFonts w:ascii="Arial" w:hAnsi="Arial" w:cs="Traditional Arabic"/>
          <w:sz w:val="36"/>
          <w:szCs w:val="36"/>
          <w:vertAlign w:val="superscript"/>
          <w:rtl/>
        </w:rPr>
        <w:t>(</w:t>
      </w:r>
      <w:r>
        <w:rPr>
          <w:rStyle w:val="a4"/>
          <w:rFonts w:ascii="Arial" w:hAnsi="Arial"/>
          <w:sz w:val="36"/>
          <w:szCs w:val="36"/>
          <w:rtl/>
        </w:rPr>
        <w:footnoteReference w:id="613"/>
      </w:r>
      <w:r w:rsidR="00D86242" w:rsidRPr="003911F2">
        <w:rPr>
          <w:rFonts w:ascii="Arial" w:hAnsi="Arial" w:cs="Traditional Arabic"/>
          <w:sz w:val="36"/>
          <w:szCs w:val="36"/>
          <w:vertAlign w:val="superscript"/>
          <w:rtl/>
        </w:rPr>
        <w:t>)</w:t>
      </w:r>
      <w:r w:rsidR="003911F2">
        <w:rPr>
          <w:rFonts w:ascii="Arial" w:hAnsi="Arial" w:cs="Traditional Arabic" w:hint="cs"/>
          <w:sz w:val="36"/>
          <w:szCs w:val="36"/>
          <w:rtl/>
        </w:rPr>
        <w:t xml:space="preserve"> </w:t>
      </w:r>
      <w:r w:rsidR="00D86242" w:rsidRPr="003911F2">
        <w:rPr>
          <w:rFonts w:ascii="Arial" w:hAnsi="Arial" w:cs="Traditional Arabic"/>
          <w:sz w:val="36"/>
          <w:szCs w:val="36"/>
          <w:rtl/>
        </w:rPr>
        <w:t>.</w:t>
      </w:r>
    </w:p>
    <w:p w:rsidR="00F23069" w:rsidRPr="003911F2" w:rsidRDefault="00F23069" w:rsidP="00F23069">
      <w:pPr>
        <w:pStyle w:val="af0"/>
        <w:widowControl w:val="0"/>
        <w:spacing w:after="0" w:line="240" w:lineRule="auto"/>
        <w:ind w:firstLine="0"/>
        <w:jc w:val="both"/>
        <w:rPr>
          <w:rFonts w:ascii="Arial" w:hAnsi="Arial" w:cs="Traditional Arabic"/>
          <w:sz w:val="36"/>
          <w:szCs w:val="36"/>
          <w:rtl/>
        </w:rPr>
      </w:pPr>
    </w:p>
    <w:p w:rsidR="00D86242" w:rsidRDefault="00F23069" w:rsidP="009C14C1">
      <w:pPr>
        <w:pStyle w:val="af0"/>
        <w:widowControl w:val="0"/>
        <w:numPr>
          <w:ilvl w:val="0"/>
          <w:numId w:val="48"/>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5849D0">
        <w:rPr>
          <w:rFonts w:ascii="Arial" w:hAnsi="Arial" w:cs="Traditional Arabic"/>
          <w:sz w:val="36"/>
          <w:szCs w:val="36"/>
          <w:rtl/>
        </w:rPr>
        <w:t>وكان كتاب</w:t>
      </w:r>
      <w:r w:rsidR="00D86242" w:rsidRPr="005849D0">
        <w:rPr>
          <w:rFonts w:ascii="Arial" w:hAnsi="Arial" w:cs="Traditional Arabic" w:hint="cs"/>
          <w:sz w:val="36"/>
          <w:szCs w:val="36"/>
          <w:rtl/>
        </w:rPr>
        <w:t xml:space="preserve"> سيد قطب</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xml:space="preserve"> (</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معالم في الطريق</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هو الأهم على صغر حجمه</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وحوى خلاصة ذلك الفكر</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xml:space="preserve"> وأطروحاته الجهادية الانقلابية الثورية</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xml:space="preserve">، وكونت مكتبته الواسعة من الكتب الأخرى </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من مثل كتاب (</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خصائص التصور الإسلامي</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و</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هذا الدين</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وغيره</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 xml:space="preserve"> منهج</w:t>
      </w:r>
      <w:r w:rsidR="007938DC">
        <w:rPr>
          <w:rFonts w:ascii="Arial" w:hAnsi="Arial" w:cs="Traditional Arabic" w:hint="cs"/>
          <w:sz w:val="36"/>
          <w:szCs w:val="36"/>
          <w:rtl/>
        </w:rPr>
        <w:t>ً</w:t>
      </w:r>
      <w:r w:rsidR="00D86242" w:rsidRPr="005849D0">
        <w:rPr>
          <w:rFonts w:ascii="Arial" w:hAnsi="Arial" w:cs="Traditional Arabic"/>
          <w:sz w:val="36"/>
          <w:szCs w:val="36"/>
          <w:rtl/>
        </w:rPr>
        <w:t>ا متكاملا</w:t>
      </w:r>
      <w:r w:rsidR="007938DC">
        <w:rPr>
          <w:rFonts w:ascii="Arial" w:hAnsi="Arial" w:cs="Traditional Arabic" w:hint="cs"/>
          <w:sz w:val="36"/>
          <w:szCs w:val="36"/>
          <w:rtl/>
        </w:rPr>
        <w:t>ً</w:t>
      </w:r>
      <w:r w:rsidR="00D86242" w:rsidRPr="005849D0">
        <w:rPr>
          <w:rFonts w:ascii="Arial" w:hAnsi="Arial" w:cs="Traditional Arabic"/>
          <w:sz w:val="36"/>
          <w:szCs w:val="36"/>
          <w:rtl/>
        </w:rPr>
        <w:t xml:space="preserve"> لفكر </w:t>
      </w:r>
      <w:r w:rsidR="00D86242" w:rsidRPr="005849D0">
        <w:rPr>
          <w:rFonts w:ascii="Arial" w:hAnsi="Arial" w:cs="Traditional Arabic" w:hint="cs"/>
          <w:sz w:val="36"/>
          <w:szCs w:val="36"/>
          <w:rtl/>
        </w:rPr>
        <w:t>ثوري</w:t>
      </w:r>
      <w:r w:rsidR="00D86242" w:rsidRPr="005849D0">
        <w:rPr>
          <w:rFonts w:ascii="Arial" w:hAnsi="Arial" w:cs="Traditional Arabic"/>
          <w:sz w:val="36"/>
          <w:szCs w:val="36"/>
          <w:rtl/>
        </w:rPr>
        <w:t xml:space="preserve"> حركي معاصر </w:t>
      </w:r>
      <w:r w:rsidR="007938DC">
        <w:rPr>
          <w:rFonts w:ascii="Arial" w:hAnsi="Arial" w:cs="Traditional Arabic" w:hint="cs"/>
          <w:sz w:val="36"/>
          <w:szCs w:val="36"/>
          <w:rtl/>
        </w:rPr>
        <w:t xml:space="preserve">؛ </w:t>
      </w:r>
      <w:r w:rsidR="00D86242" w:rsidRPr="005849D0">
        <w:rPr>
          <w:rFonts w:ascii="Arial" w:hAnsi="Arial" w:cs="Traditional Arabic"/>
          <w:sz w:val="36"/>
          <w:szCs w:val="36"/>
          <w:rtl/>
        </w:rPr>
        <w:t>يناسب تلك المرحلة</w:t>
      </w:r>
      <w:r w:rsidR="007938DC">
        <w:rPr>
          <w:rFonts w:ascii="Arial" w:hAnsi="Arial" w:cs="Traditional Arabic" w:hint="cs"/>
          <w:sz w:val="36"/>
          <w:szCs w:val="36"/>
          <w:rtl/>
        </w:rPr>
        <w:t xml:space="preserve"> ؛</w:t>
      </w:r>
      <w:r w:rsidR="00D86242" w:rsidRPr="005849D0">
        <w:rPr>
          <w:rFonts w:ascii="Arial" w:hAnsi="Arial" w:cs="Traditional Arabic" w:hint="cs"/>
          <w:sz w:val="36"/>
          <w:szCs w:val="36"/>
          <w:rtl/>
        </w:rPr>
        <w:t xml:space="preserve"> بل لا يناسب أي مرحلة</w:t>
      </w:r>
      <w:r>
        <w:rPr>
          <w:rFonts w:ascii="Arial" w:hAnsi="Arial" w:cs="Traditional Arabic" w:hint="cs"/>
          <w:sz w:val="36"/>
          <w:szCs w:val="36"/>
          <w:rtl/>
        </w:rPr>
        <w:t xml:space="preserve"> "</w:t>
      </w:r>
      <w:r w:rsidR="00D86242" w:rsidRPr="007938DC">
        <w:rPr>
          <w:rFonts w:ascii="Arial" w:hAnsi="Arial" w:cs="Traditional Arabic"/>
          <w:sz w:val="36"/>
          <w:szCs w:val="36"/>
          <w:vertAlign w:val="superscript"/>
          <w:rtl/>
        </w:rPr>
        <w:t>(</w:t>
      </w:r>
      <w:r>
        <w:rPr>
          <w:rStyle w:val="a4"/>
          <w:rFonts w:ascii="Arial" w:hAnsi="Arial"/>
          <w:sz w:val="36"/>
          <w:szCs w:val="36"/>
          <w:rtl/>
        </w:rPr>
        <w:footnoteReference w:id="614"/>
      </w:r>
      <w:r w:rsidR="00D86242" w:rsidRPr="007938DC">
        <w:rPr>
          <w:rFonts w:ascii="Arial" w:hAnsi="Arial" w:cs="Traditional Arabic"/>
          <w:sz w:val="36"/>
          <w:szCs w:val="36"/>
          <w:vertAlign w:val="superscript"/>
          <w:rtl/>
        </w:rPr>
        <w:t>)</w:t>
      </w:r>
      <w:r w:rsidR="007938DC">
        <w:rPr>
          <w:rFonts w:ascii="Arial" w:hAnsi="Arial" w:cs="Traditional Arabic" w:hint="cs"/>
          <w:sz w:val="36"/>
          <w:szCs w:val="36"/>
          <w:rtl/>
        </w:rPr>
        <w:t xml:space="preserve"> </w:t>
      </w:r>
      <w:r w:rsidR="00D86242" w:rsidRPr="007938DC">
        <w:rPr>
          <w:rFonts w:ascii="Arial" w:hAnsi="Arial" w:cs="Traditional Arabic"/>
          <w:sz w:val="36"/>
          <w:szCs w:val="36"/>
          <w:rtl/>
        </w:rPr>
        <w:t>.</w:t>
      </w:r>
    </w:p>
    <w:p w:rsidR="00F23069" w:rsidRPr="005849D0" w:rsidRDefault="00F23069" w:rsidP="00F23069">
      <w:pPr>
        <w:pStyle w:val="af0"/>
        <w:widowControl w:val="0"/>
        <w:spacing w:after="0" w:line="240" w:lineRule="auto"/>
        <w:ind w:firstLine="0"/>
        <w:jc w:val="both"/>
        <w:rPr>
          <w:rFonts w:ascii="Arial" w:hAnsi="Arial" w:cs="Traditional Arabic"/>
          <w:sz w:val="36"/>
          <w:szCs w:val="36"/>
          <w:rtl/>
        </w:rPr>
      </w:pPr>
    </w:p>
    <w:p w:rsidR="00D86242" w:rsidRDefault="00F23069" w:rsidP="009C14C1">
      <w:pPr>
        <w:pStyle w:val="af0"/>
        <w:widowControl w:val="0"/>
        <w:numPr>
          <w:ilvl w:val="0"/>
          <w:numId w:val="48"/>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7938DC">
        <w:rPr>
          <w:rFonts w:ascii="Arial" w:hAnsi="Arial" w:cs="Traditional Arabic"/>
          <w:sz w:val="36"/>
          <w:szCs w:val="36"/>
          <w:rtl/>
        </w:rPr>
        <w:t>أول ما تأثر بكتابات سيد قطب</w:t>
      </w:r>
      <w:r w:rsidR="007938DC">
        <w:rPr>
          <w:rFonts w:ascii="Arial" w:hAnsi="Arial" w:cs="Traditional Arabic" w:hint="cs"/>
          <w:sz w:val="36"/>
          <w:szCs w:val="36"/>
          <w:rtl/>
        </w:rPr>
        <w:t xml:space="preserve"> ،</w:t>
      </w:r>
      <w:r w:rsidR="00D86242" w:rsidRPr="007938DC">
        <w:rPr>
          <w:rFonts w:ascii="Arial" w:hAnsi="Arial" w:cs="Traditional Arabic"/>
          <w:sz w:val="36"/>
          <w:szCs w:val="36"/>
          <w:rtl/>
        </w:rPr>
        <w:t xml:space="preserve"> وحادثة الحكم بإعدامه (1966م)</w:t>
      </w:r>
      <w:r w:rsidR="007938DC">
        <w:rPr>
          <w:rFonts w:ascii="Arial" w:hAnsi="Arial" w:cs="Traditional Arabic" w:hint="cs"/>
          <w:sz w:val="36"/>
          <w:szCs w:val="36"/>
          <w:rtl/>
        </w:rPr>
        <w:t xml:space="preserve"> </w:t>
      </w:r>
      <w:r w:rsidR="00D86242" w:rsidRPr="007938DC">
        <w:rPr>
          <w:rFonts w:ascii="Arial" w:hAnsi="Arial" w:cs="Traditional Arabic"/>
          <w:sz w:val="36"/>
          <w:szCs w:val="36"/>
          <w:rtl/>
        </w:rPr>
        <w:t xml:space="preserve">، تأثر بمشروع هذا الرجل </w:t>
      </w:r>
      <w:r w:rsidR="0040220F">
        <w:rPr>
          <w:rFonts w:ascii="Arial" w:hAnsi="Arial" w:cs="Traditional Arabic" w:hint="cs"/>
          <w:sz w:val="36"/>
          <w:szCs w:val="36"/>
          <w:rtl/>
        </w:rPr>
        <w:t>-</w:t>
      </w:r>
      <w:r w:rsidR="007938DC">
        <w:rPr>
          <w:rFonts w:ascii="Arial" w:hAnsi="Arial" w:cs="Traditional Arabic" w:hint="cs"/>
          <w:sz w:val="36"/>
          <w:szCs w:val="36"/>
          <w:rtl/>
        </w:rPr>
        <w:t xml:space="preserve"> </w:t>
      </w:r>
      <w:r w:rsidR="00D86242" w:rsidRPr="007938DC">
        <w:rPr>
          <w:rFonts w:ascii="Arial" w:hAnsi="Arial" w:cs="Traditional Arabic"/>
          <w:sz w:val="36"/>
          <w:szCs w:val="36"/>
          <w:rtl/>
        </w:rPr>
        <w:t>قطب</w:t>
      </w:r>
      <w:r w:rsidR="007938DC">
        <w:rPr>
          <w:rFonts w:ascii="Arial" w:hAnsi="Arial" w:cs="Traditional Arabic" w:hint="cs"/>
          <w:sz w:val="36"/>
          <w:szCs w:val="36"/>
          <w:rtl/>
        </w:rPr>
        <w:t xml:space="preserve"> </w:t>
      </w:r>
      <w:r w:rsidR="0040220F">
        <w:rPr>
          <w:rFonts w:ascii="Arial" w:hAnsi="Arial" w:cs="Traditional Arabic" w:hint="cs"/>
          <w:sz w:val="36"/>
          <w:szCs w:val="36"/>
          <w:rtl/>
        </w:rPr>
        <w:t>-</w:t>
      </w:r>
      <w:r w:rsidR="00D86242" w:rsidRPr="007938DC">
        <w:rPr>
          <w:rFonts w:ascii="Arial" w:hAnsi="Arial" w:cs="Traditional Arabic"/>
          <w:sz w:val="36"/>
          <w:szCs w:val="36"/>
          <w:rtl/>
        </w:rPr>
        <w:t xml:space="preserve"> من خلال القراءات </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 xml:space="preserve">والكتابات البليغة </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والوضوح في تشريح الواقع</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 وصف الدكتور أيمن</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 xml:space="preserve"> سيد قطب</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 xml:space="preserve"> بأنه مثل الطبيب الشرعي</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 xml:space="preserve"> الذي يشرّ</w:t>
      </w:r>
      <w:r w:rsidR="0040220F">
        <w:rPr>
          <w:rFonts w:ascii="Arial" w:hAnsi="Arial" w:cs="Traditional Arabic" w:hint="cs"/>
          <w:sz w:val="36"/>
          <w:szCs w:val="36"/>
          <w:rtl/>
        </w:rPr>
        <w:t>ِ</w:t>
      </w:r>
      <w:r w:rsidR="00D86242" w:rsidRPr="007938DC">
        <w:rPr>
          <w:rFonts w:ascii="Arial" w:hAnsi="Arial" w:cs="Traditional Arabic"/>
          <w:sz w:val="36"/>
          <w:szCs w:val="36"/>
          <w:rtl/>
        </w:rPr>
        <w:t xml:space="preserve">ح الجثة بمهنية </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وتقنية عالية</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 xml:space="preserve"> وكأنه يعرفها بأدق تفاصيلها</w:t>
      </w:r>
      <w:r w:rsidR="0040220F">
        <w:rPr>
          <w:rFonts w:ascii="Arial" w:hAnsi="Arial" w:cs="Traditional Arabic" w:hint="cs"/>
          <w:sz w:val="36"/>
          <w:szCs w:val="36"/>
          <w:rtl/>
        </w:rPr>
        <w:t xml:space="preserve"> ،</w:t>
      </w:r>
      <w:r w:rsidR="00D86242" w:rsidRPr="007938DC">
        <w:rPr>
          <w:rFonts w:ascii="Arial" w:hAnsi="Arial" w:cs="Traditional Arabic"/>
          <w:sz w:val="36"/>
          <w:szCs w:val="36"/>
          <w:rtl/>
        </w:rPr>
        <w:t xml:space="preserve"> إذن</w:t>
      </w:r>
      <w:r w:rsidR="0040220F">
        <w:rPr>
          <w:rFonts w:ascii="Arial" w:hAnsi="Arial" w:cs="Traditional Arabic" w:hint="cs"/>
          <w:sz w:val="36"/>
          <w:szCs w:val="36"/>
          <w:rtl/>
        </w:rPr>
        <w:t xml:space="preserve"> :</w:t>
      </w:r>
      <w:r w:rsidR="0040220F">
        <w:rPr>
          <w:rFonts w:ascii="Arial" w:hAnsi="Arial" w:cs="Traditional Arabic"/>
          <w:sz w:val="36"/>
          <w:szCs w:val="36"/>
          <w:rtl/>
        </w:rPr>
        <w:t xml:space="preserve"> بدأ هذا المشروع تأثر</w:t>
      </w:r>
      <w:r w:rsidR="0040220F">
        <w:rPr>
          <w:rFonts w:ascii="Arial" w:hAnsi="Arial" w:cs="Traditional Arabic" w:hint="cs"/>
          <w:sz w:val="36"/>
          <w:szCs w:val="36"/>
          <w:rtl/>
        </w:rPr>
        <w:t>ً</w:t>
      </w:r>
      <w:r w:rsidR="0040220F">
        <w:rPr>
          <w:rFonts w:ascii="Arial" w:hAnsi="Arial" w:cs="Traditional Arabic"/>
          <w:sz w:val="36"/>
          <w:szCs w:val="36"/>
          <w:rtl/>
        </w:rPr>
        <w:t>ا</w:t>
      </w:r>
      <w:r w:rsidR="00D86242" w:rsidRPr="007938DC">
        <w:rPr>
          <w:rFonts w:ascii="Arial" w:hAnsi="Arial" w:cs="Traditional Arabic"/>
          <w:sz w:val="36"/>
          <w:szCs w:val="36"/>
          <w:rtl/>
        </w:rPr>
        <w:t xml:space="preserve"> بسيد قطب</w:t>
      </w:r>
      <w:r w:rsidR="00D86242" w:rsidRPr="007938DC">
        <w:rPr>
          <w:rFonts w:ascii="Arial" w:hAnsi="Arial" w:cs="Traditional Arabic" w:hint="cs"/>
          <w:sz w:val="36"/>
          <w:szCs w:val="36"/>
          <w:rtl/>
        </w:rPr>
        <w:t xml:space="preserve">  </w:t>
      </w:r>
      <w:r w:rsidR="0040220F">
        <w:rPr>
          <w:rFonts w:ascii="Arial" w:hAnsi="Arial" w:cs="Traditional Arabic" w:hint="cs"/>
          <w:sz w:val="36"/>
          <w:szCs w:val="36"/>
          <w:rtl/>
        </w:rPr>
        <w:t>(</w:t>
      </w:r>
      <w:r w:rsidR="00D86242" w:rsidRPr="007938DC">
        <w:rPr>
          <w:rFonts w:ascii="Arial" w:hAnsi="Arial" w:cs="Traditional Arabic" w:hint="cs"/>
          <w:sz w:val="36"/>
          <w:szCs w:val="36"/>
          <w:rtl/>
        </w:rPr>
        <w:t>الظواهري</w:t>
      </w:r>
      <w:r w:rsidR="0040220F">
        <w:rPr>
          <w:rFonts w:ascii="Arial" w:hAnsi="Arial" w:cs="Traditional Arabic" w:hint="cs"/>
          <w:sz w:val="36"/>
          <w:szCs w:val="36"/>
          <w:rtl/>
        </w:rPr>
        <w:t>)</w:t>
      </w:r>
      <w:r>
        <w:rPr>
          <w:rFonts w:ascii="Arial" w:hAnsi="Arial" w:cs="Traditional Arabic" w:hint="cs"/>
          <w:sz w:val="36"/>
          <w:szCs w:val="36"/>
          <w:rtl/>
        </w:rPr>
        <w:t xml:space="preserve"> "</w:t>
      </w:r>
      <w:r w:rsidR="00D86242" w:rsidRPr="0040220F">
        <w:rPr>
          <w:rFonts w:ascii="Arial" w:hAnsi="Arial" w:cs="Traditional Arabic"/>
          <w:sz w:val="36"/>
          <w:szCs w:val="36"/>
          <w:vertAlign w:val="superscript"/>
          <w:rtl/>
        </w:rPr>
        <w:t>(</w:t>
      </w:r>
      <w:r>
        <w:rPr>
          <w:rStyle w:val="a4"/>
          <w:rFonts w:ascii="Arial" w:hAnsi="Arial"/>
          <w:sz w:val="36"/>
          <w:szCs w:val="36"/>
          <w:rtl/>
        </w:rPr>
        <w:footnoteReference w:id="615"/>
      </w:r>
      <w:r w:rsidR="00D86242" w:rsidRPr="0040220F">
        <w:rPr>
          <w:rFonts w:ascii="Arial" w:hAnsi="Arial" w:cs="Traditional Arabic"/>
          <w:sz w:val="36"/>
          <w:szCs w:val="36"/>
          <w:vertAlign w:val="superscript"/>
          <w:rtl/>
        </w:rPr>
        <w:t>)</w:t>
      </w:r>
      <w:r w:rsidR="0040220F" w:rsidRPr="0040220F">
        <w:rPr>
          <w:rFonts w:ascii="Arial" w:hAnsi="Arial" w:cs="Traditional Arabic" w:hint="cs"/>
          <w:sz w:val="36"/>
          <w:szCs w:val="36"/>
          <w:rtl/>
        </w:rPr>
        <w:t xml:space="preserve"> </w:t>
      </w:r>
      <w:r w:rsidR="00D86242" w:rsidRPr="0040220F">
        <w:rPr>
          <w:rFonts w:ascii="Arial" w:hAnsi="Arial" w:cs="Traditional Arabic"/>
          <w:sz w:val="36"/>
          <w:szCs w:val="36"/>
          <w:rtl/>
        </w:rPr>
        <w:t>.</w:t>
      </w:r>
    </w:p>
    <w:p w:rsidR="00F23069" w:rsidRDefault="00F23069" w:rsidP="009C14C1">
      <w:pPr>
        <w:pStyle w:val="af0"/>
        <w:widowControl w:val="0"/>
        <w:numPr>
          <w:ilvl w:val="0"/>
          <w:numId w:val="48"/>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F23069">
        <w:rPr>
          <w:rFonts w:ascii="Arial" w:hAnsi="Arial" w:cs="Traditional Arabic"/>
          <w:sz w:val="36"/>
          <w:szCs w:val="36"/>
          <w:rtl/>
        </w:rPr>
        <w:t>وهنا افترقت حركة الإخوان المسلمين</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xml:space="preserve"> والصحوة السياسية المعاصرة</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xml:space="preserve"> إلى مدرستين متمايزتين متناقضتين</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فجس</w:t>
      </w:r>
      <w:r w:rsidR="0040220F" w:rsidRPr="00F23069">
        <w:rPr>
          <w:rFonts w:ascii="Arial" w:hAnsi="Arial" w:cs="Traditional Arabic" w:hint="cs"/>
          <w:sz w:val="36"/>
          <w:szCs w:val="36"/>
          <w:rtl/>
        </w:rPr>
        <w:t>َّ</w:t>
      </w:r>
      <w:r w:rsidR="00D86242" w:rsidRPr="00F23069">
        <w:rPr>
          <w:rFonts w:ascii="Arial" w:hAnsi="Arial" w:cs="Traditional Arabic"/>
          <w:sz w:val="36"/>
          <w:szCs w:val="36"/>
          <w:rtl/>
        </w:rPr>
        <w:t>د كتاب (</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المعالم</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وفكر سيد عموم</w:t>
      </w:r>
      <w:r w:rsidR="0040220F" w:rsidRPr="00F23069">
        <w:rPr>
          <w:rFonts w:ascii="Arial" w:hAnsi="Arial" w:cs="Traditional Arabic" w:hint="cs"/>
          <w:sz w:val="36"/>
          <w:szCs w:val="36"/>
          <w:rtl/>
        </w:rPr>
        <w:t>ً</w:t>
      </w:r>
      <w:r w:rsidR="00D86242" w:rsidRPr="00F23069">
        <w:rPr>
          <w:rFonts w:ascii="Arial" w:hAnsi="Arial" w:cs="Traditional Arabic"/>
          <w:sz w:val="36"/>
          <w:szCs w:val="36"/>
          <w:rtl/>
        </w:rPr>
        <w:t>ا</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فكر الحاكمية</w:t>
      </w:r>
      <w:r w:rsidR="0040220F" w:rsidRPr="00F23069">
        <w:rPr>
          <w:rFonts w:ascii="Arial" w:hAnsi="Arial" w:cs="Traditional Arabic" w:hint="cs"/>
          <w:sz w:val="36"/>
          <w:szCs w:val="36"/>
          <w:rtl/>
        </w:rPr>
        <w:t xml:space="preserve"> ، </w:t>
      </w:r>
      <w:r w:rsidR="00D86242" w:rsidRPr="00F23069">
        <w:rPr>
          <w:rFonts w:ascii="Arial" w:hAnsi="Arial" w:cs="Traditional Arabic"/>
          <w:sz w:val="36"/>
          <w:szCs w:val="36"/>
          <w:rtl/>
        </w:rPr>
        <w:t xml:space="preserve">والتمايز </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والمفاصلة</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وبالتالي الحكم بالكفر والردة على أنظمة الحكم القائمة</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xml:space="preserve"> والدعوة الصريحة لجهادها</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 xml:space="preserve"> ورسم معالم طريق هذا الجهاد</w:t>
      </w:r>
      <w:r w:rsidR="00B950CF">
        <w:rPr>
          <w:rFonts w:ascii="Arial" w:hAnsi="Arial" w:cs="Traditional Arabic" w:hint="cs"/>
          <w:sz w:val="36"/>
          <w:szCs w:val="36"/>
          <w:rtl/>
        </w:rPr>
        <w:t xml:space="preserve"> </w:t>
      </w:r>
      <w:r>
        <w:rPr>
          <w:rFonts w:ascii="Arial" w:hAnsi="Arial" w:cs="Traditional Arabic" w:hint="cs"/>
          <w:sz w:val="36"/>
          <w:szCs w:val="36"/>
          <w:rtl/>
        </w:rPr>
        <w:t>"</w:t>
      </w:r>
      <w:r w:rsidR="00D86242" w:rsidRPr="00F23069">
        <w:rPr>
          <w:rFonts w:ascii="Arial" w:hAnsi="Arial" w:cs="Traditional Arabic"/>
          <w:sz w:val="36"/>
          <w:szCs w:val="36"/>
          <w:vertAlign w:val="superscript"/>
          <w:rtl/>
        </w:rPr>
        <w:t>(</w:t>
      </w:r>
      <w:r w:rsidR="00B950CF">
        <w:rPr>
          <w:rStyle w:val="a4"/>
          <w:rFonts w:ascii="Arial" w:hAnsi="Arial"/>
          <w:sz w:val="36"/>
          <w:szCs w:val="36"/>
          <w:rtl/>
        </w:rPr>
        <w:footnoteReference w:id="616"/>
      </w:r>
      <w:r w:rsidR="00D86242" w:rsidRPr="00F23069">
        <w:rPr>
          <w:rFonts w:ascii="Arial" w:hAnsi="Arial" w:cs="Traditional Arabic"/>
          <w:sz w:val="36"/>
          <w:szCs w:val="36"/>
          <w:vertAlign w:val="superscript"/>
          <w:rtl/>
        </w:rPr>
        <w:t>)</w:t>
      </w:r>
      <w:r w:rsidR="0040220F" w:rsidRPr="00F23069">
        <w:rPr>
          <w:rFonts w:ascii="Arial" w:hAnsi="Arial" w:cs="Traditional Arabic" w:hint="cs"/>
          <w:sz w:val="36"/>
          <w:szCs w:val="36"/>
          <w:rtl/>
        </w:rPr>
        <w:t xml:space="preserve"> </w:t>
      </w:r>
      <w:r w:rsidR="00D86242" w:rsidRPr="00F23069">
        <w:rPr>
          <w:rFonts w:ascii="Arial" w:hAnsi="Arial" w:cs="Traditional Arabic"/>
          <w:sz w:val="36"/>
          <w:szCs w:val="36"/>
          <w:rtl/>
        </w:rPr>
        <w:t>.</w:t>
      </w:r>
    </w:p>
    <w:p w:rsidR="00F23069" w:rsidRPr="00F23069" w:rsidRDefault="00F23069" w:rsidP="00F23069">
      <w:pPr>
        <w:pStyle w:val="af0"/>
        <w:widowControl w:val="0"/>
        <w:spacing w:after="0" w:line="240" w:lineRule="auto"/>
        <w:ind w:firstLine="0"/>
        <w:jc w:val="both"/>
        <w:rPr>
          <w:rFonts w:ascii="Arial" w:hAnsi="Arial" w:cs="Traditional Arabic"/>
          <w:sz w:val="36"/>
          <w:szCs w:val="36"/>
        </w:rPr>
      </w:pPr>
    </w:p>
    <w:p w:rsidR="00D86242" w:rsidRDefault="00D86242" w:rsidP="009C14C1">
      <w:pPr>
        <w:pStyle w:val="af0"/>
        <w:widowControl w:val="0"/>
        <w:numPr>
          <w:ilvl w:val="0"/>
          <w:numId w:val="48"/>
        </w:numPr>
        <w:spacing w:after="0" w:line="240" w:lineRule="auto"/>
        <w:jc w:val="both"/>
        <w:rPr>
          <w:rFonts w:ascii="Arial" w:hAnsi="Arial" w:cs="Traditional Arabic"/>
          <w:sz w:val="36"/>
          <w:szCs w:val="36"/>
        </w:rPr>
      </w:pPr>
      <w:r w:rsidRPr="00F23069">
        <w:rPr>
          <w:rFonts w:ascii="Arial" w:hAnsi="Arial" w:cs="Traditional Arabic"/>
          <w:sz w:val="36"/>
          <w:szCs w:val="36"/>
          <w:rtl/>
        </w:rPr>
        <w:t>"</w:t>
      </w:r>
      <w:r w:rsidR="00F23069">
        <w:rPr>
          <w:rFonts w:ascii="Arial" w:hAnsi="Arial" w:cs="Traditional Arabic" w:hint="cs"/>
          <w:sz w:val="36"/>
          <w:szCs w:val="36"/>
          <w:rtl/>
        </w:rPr>
        <w:t xml:space="preserve"> </w:t>
      </w:r>
      <w:r w:rsidRPr="00F23069">
        <w:rPr>
          <w:rFonts w:ascii="Arial" w:hAnsi="Arial" w:cs="Traditional Arabic"/>
          <w:sz w:val="36"/>
          <w:szCs w:val="36"/>
          <w:rtl/>
        </w:rPr>
        <w:t xml:space="preserve">الإخوان </w:t>
      </w:r>
      <w:r w:rsidR="00F23069">
        <w:rPr>
          <w:rFonts w:ascii="Arial" w:hAnsi="Arial" w:cs="Traditional Arabic" w:hint="cs"/>
          <w:sz w:val="36"/>
          <w:szCs w:val="36"/>
          <w:rtl/>
        </w:rPr>
        <w:t xml:space="preserve">: </w:t>
      </w:r>
      <w:r w:rsidRPr="00F23069">
        <w:rPr>
          <w:rFonts w:ascii="Arial" w:hAnsi="Arial" w:cs="Traditional Arabic"/>
          <w:sz w:val="36"/>
          <w:szCs w:val="36"/>
          <w:rtl/>
        </w:rPr>
        <w:t xml:space="preserve">الذين قد أرضعونا الظلال </w:t>
      </w:r>
      <w:r w:rsidR="00F23069">
        <w:rPr>
          <w:rFonts w:ascii="Arial" w:hAnsi="Arial" w:cs="Traditional Arabic" w:hint="cs"/>
          <w:sz w:val="36"/>
          <w:szCs w:val="36"/>
          <w:rtl/>
        </w:rPr>
        <w:t xml:space="preserve">، </w:t>
      </w:r>
      <w:r w:rsidRPr="00F23069">
        <w:rPr>
          <w:rFonts w:ascii="Arial" w:hAnsi="Arial" w:cs="Traditional Arabic"/>
          <w:sz w:val="36"/>
          <w:szCs w:val="36"/>
          <w:rtl/>
        </w:rPr>
        <w:t>والمعالم</w:t>
      </w:r>
      <w:r w:rsidR="00F23069">
        <w:rPr>
          <w:rFonts w:ascii="Arial" w:hAnsi="Arial" w:cs="Traditional Arabic" w:hint="cs"/>
          <w:sz w:val="36"/>
          <w:szCs w:val="36"/>
          <w:rtl/>
        </w:rPr>
        <w:t xml:space="preserve"> ، </w:t>
      </w:r>
      <w:r w:rsidRPr="00F23069">
        <w:rPr>
          <w:rFonts w:ascii="Arial" w:hAnsi="Arial" w:cs="Traditional Arabic"/>
          <w:sz w:val="36"/>
          <w:szCs w:val="36"/>
          <w:rtl/>
        </w:rPr>
        <w:t xml:space="preserve">وغيرها من كتب سيد </w:t>
      </w:r>
      <w:r w:rsidR="00F23069">
        <w:rPr>
          <w:rFonts w:ascii="Arial" w:hAnsi="Arial" w:cs="Traditional Arabic" w:hint="cs"/>
          <w:sz w:val="36"/>
          <w:szCs w:val="36"/>
          <w:rtl/>
        </w:rPr>
        <w:t xml:space="preserve">، </w:t>
      </w:r>
      <w:r w:rsidRPr="00F23069">
        <w:rPr>
          <w:rFonts w:ascii="Arial" w:hAnsi="Arial" w:cs="Traditional Arabic"/>
          <w:sz w:val="36"/>
          <w:szCs w:val="36"/>
          <w:rtl/>
        </w:rPr>
        <w:t xml:space="preserve">وأخيه </w:t>
      </w:r>
      <w:r w:rsidR="00F23069">
        <w:rPr>
          <w:rFonts w:ascii="Arial" w:hAnsi="Arial" w:cs="Traditional Arabic" w:hint="cs"/>
          <w:sz w:val="36"/>
          <w:szCs w:val="36"/>
          <w:rtl/>
        </w:rPr>
        <w:t xml:space="preserve">، </w:t>
      </w:r>
      <w:r w:rsidRPr="00F23069">
        <w:rPr>
          <w:rFonts w:ascii="Arial" w:hAnsi="Arial" w:cs="Traditional Arabic"/>
          <w:sz w:val="36"/>
          <w:szCs w:val="36"/>
          <w:rtl/>
        </w:rPr>
        <w:t>والمودودي</w:t>
      </w:r>
      <w:r w:rsidR="00F23069">
        <w:rPr>
          <w:rFonts w:ascii="Arial" w:hAnsi="Arial" w:cs="Traditional Arabic" w:hint="cs"/>
          <w:sz w:val="36"/>
          <w:szCs w:val="36"/>
          <w:rtl/>
        </w:rPr>
        <w:t xml:space="preserve"> ؛ </w:t>
      </w:r>
      <w:r w:rsidRPr="00F23069">
        <w:rPr>
          <w:rFonts w:ascii="Arial" w:hAnsi="Arial" w:cs="Traditional Arabic"/>
          <w:sz w:val="36"/>
          <w:szCs w:val="36"/>
          <w:rtl/>
        </w:rPr>
        <w:t xml:space="preserve">رضاعة في طور الحضانة </w:t>
      </w:r>
      <w:r w:rsidR="00F23069">
        <w:rPr>
          <w:rFonts w:ascii="Arial" w:hAnsi="Arial" w:cs="Traditional Arabic" w:hint="cs"/>
          <w:sz w:val="36"/>
          <w:szCs w:val="36"/>
          <w:rtl/>
        </w:rPr>
        <w:t>-</w:t>
      </w:r>
      <w:r w:rsidRPr="00F23069">
        <w:rPr>
          <w:rFonts w:ascii="Arial" w:hAnsi="Arial" w:cs="Traditional Arabic"/>
          <w:sz w:val="36"/>
          <w:szCs w:val="36"/>
          <w:rtl/>
        </w:rPr>
        <w:t xml:space="preserve"> أعني بداية الهداية</w:t>
      </w:r>
      <w:r w:rsidR="00F23069">
        <w:rPr>
          <w:rFonts w:ascii="Arial" w:hAnsi="Arial" w:cs="Traditional Arabic" w:hint="cs"/>
          <w:sz w:val="36"/>
          <w:szCs w:val="36"/>
          <w:rtl/>
        </w:rPr>
        <w:t xml:space="preserve"> - "</w:t>
      </w:r>
      <w:r w:rsidRPr="00F23069">
        <w:rPr>
          <w:rFonts w:ascii="Arial" w:hAnsi="Arial" w:cs="Traditional Arabic"/>
          <w:sz w:val="36"/>
          <w:szCs w:val="36"/>
          <w:vertAlign w:val="superscript"/>
          <w:rtl/>
        </w:rPr>
        <w:t>(</w:t>
      </w:r>
      <w:r w:rsidR="00B950CF">
        <w:rPr>
          <w:rStyle w:val="a4"/>
          <w:rFonts w:ascii="Arial" w:hAnsi="Arial"/>
          <w:sz w:val="36"/>
          <w:szCs w:val="36"/>
          <w:rtl/>
        </w:rPr>
        <w:footnoteReference w:id="617"/>
      </w:r>
      <w:r w:rsidRPr="00F23069">
        <w:rPr>
          <w:rFonts w:ascii="Arial" w:hAnsi="Arial" w:cs="Traditional Arabic"/>
          <w:sz w:val="36"/>
          <w:szCs w:val="36"/>
          <w:vertAlign w:val="superscript"/>
          <w:rtl/>
        </w:rPr>
        <w:t>)</w:t>
      </w:r>
      <w:r w:rsidR="00F23069">
        <w:rPr>
          <w:rFonts w:ascii="Arial" w:hAnsi="Arial" w:cs="Traditional Arabic" w:hint="cs"/>
          <w:sz w:val="36"/>
          <w:szCs w:val="36"/>
          <w:rtl/>
        </w:rPr>
        <w:t xml:space="preserve"> .</w:t>
      </w:r>
    </w:p>
    <w:p w:rsidR="00264000" w:rsidRPr="00264000" w:rsidRDefault="00264000" w:rsidP="00264000">
      <w:pPr>
        <w:widowControl w:val="0"/>
        <w:spacing w:after="0" w:line="240" w:lineRule="auto"/>
        <w:jc w:val="both"/>
        <w:rPr>
          <w:rFonts w:ascii="Arial" w:hAnsi="Arial" w:cs="Traditional Arabic"/>
          <w:sz w:val="36"/>
          <w:szCs w:val="36"/>
          <w:rtl/>
        </w:rPr>
      </w:pPr>
    </w:p>
    <w:p w:rsidR="00D86242" w:rsidRDefault="00D86242" w:rsidP="009C14C1">
      <w:pPr>
        <w:pStyle w:val="af0"/>
        <w:widowControl w:val="0"/>
        <w:numPr>
          <w:ilvl w:val="0"/>
          <w:numId w:val="48"/>
        </w:numPr>
        <w:spacing w:after="0" w:line="240" w:lineRule="auto"/>
        <w:jc w:val="both"/>
        <w:rPr>
          <w:rFonts w:ascii="Arial" w:hAnsi="Arial" w:cs="Traditional Arabic"/>
          <w:sz w:val="36"/>
          <w:szCs w:val="36"/>
        </w:rPr>
      </w:pPr>
      <w:r w:rsidRPr="00F23069">
        <w:rPr>
          <w:rFonts w:ascii="Arial" w:hAnsi="Arial" w:cs="Traditional Arabic"/>
          <w:sz w:val="36"/>
          <w:szCs w:val="36"/>
          <w:rtl/>
        </w:rPr>
        <w:t>"</w:t>
      </w:r>
      <w:r w:rsidR="00264000">
        <w:rPr>
          <w:rFonts w:ascii="Arial" w:hAnsi="Arial" w:cs="Traditional Arabic" w:hint="cs"/>
          <w:sz w:val="36"/>
          <w:szCs w:val="36"/>
          <w:rtl/>
        </w:rPr>
        <w:t xml:space="preserve"> إ</w:t>
      </w:r>
      <w:r w:rsidRPr="00F23069">
        <w:rPr>
          <w:rFonts w:ascii="Arial" w:hAnsi="Arial" w:cs="Traditional Arabic"/>
          <w:sz w:val="36"/>
          <w:szCs w:val="36"/>
          <w:rtl/>
        </w:rPr>
        <w:t>ن الألفاظ التي استعملها ابن لادن في كلمته</w:t>
      </w:r>
      <w:r w:rsidR="00264000">
        <w:rPr>
          <w:rFonts w:ascii="Arial" w:hAnsi="Arial" w:cs="Traditional Arabic" w:hint="cs"/>
          <w:sz w:val="36"/>
          <w:szCs w:val="36"/>
          <w:rtl/>
        </w:rPr>
        <w:t xml:space="preserve"> ،</w:t>
      </w:r>
      <w:r w:rsidR="00264000">
        <w:rPr>
          <w:rFonts w:ascii="Arial" w:hAnsi="Arial" w:cs="Traditional Arabic"/>
          <w:sz w:val="36"/>
          <w:szCs w:val="36"/>
          <w:rtl/>
        </w:rPr>
        <w:t xml:space="preserve"> تؤكد أنه متأثر تأثر</w:t>
      </w:r>
      <w:r w:rsidR="00264000">
        <w:rPr>
          <w:rFonts w:ascii="Arial" w:hAnsi="Arial" w:cs="Traditional Arabic" w:hint="cs"/>
          <w:sz w:val="36"/>
          <w:szCs w:val="36"/>
          <w:rtl/>
        </w:rPr>
        <w:t>ً</w:t>
      </w:r>
      <w:r w:rsidR="00264000">
        <w:rPr>
          <w:rFonts w:ascii="Arial" w:hAnsi="Arial" w:cs="Traditional Arabic"/>
          <w:sz w:val="36"/>
          <w:szCs w:val="36"/>
          <w:rtl/>
        </w:rPr>
        <w:t>ا كبير</w:t>
      </w:r>
      <w:r w:rsidR="00264000">
        <w:rPr>
          <w:rFonts w:ascii="Arial" w:hAnsi="Arial" w:cs="Traditional Arabic" w:hint="cs"/>
          <w:sz w:val="36"/>
          <w:szCs w:val="36"/>
          <w:rtl/>
        </w:rPr>
        <w:t>ً</w:t>
      </w:r>
      <w:r w:rsidR="00264000">
        <w:rPr>
          <w:rFonts w:ascii="Arial" w:hAnsi="Arial" w:cs="Traditional Arabic"/>
          <w:sz w:val="36"/>
          <w:szCs w:val="36"/>
          <w:rtl/>
        </w:rPr>
        <w:t>ا</w:t>
      </w:r>
      <w:r w:rsidRPr="00F23069">
        <w:rPr>
          <w:rFonts w:ascii="Arial" w:hAnsi="Arial" w:cs="Traditional Arabic"/>
          <w:sz w:val="36"/>
          <w:szCs w:val="36"/>
          <w:rtl/>
        </w:rPr>
        <w:t xml:space="preserve"> بكتب الشهيد سيد قطب</w:t>
      </w:r>
      <w:r w:rsidR="00264000">
        <w:rPr>
          <w:rFonts w:ascii="Arial" w:hAnsi="Arial" w:cs="Traditional Arabic" w:hint="cs"/>
          <w:sz w:val="36"/>
          <w:szCs w:val="36"/>
          <w:rtl/>
        </w:rPr>
        <w:t xml:space="preserve"> ،</w:t>
      </w:r>
      <w:r w:rsidRPr="00F23069">
        <w:rPr>
          <w:rFonts w:ascii="Arial" w:hAnsi="Arial" w:cs="Traditional Arabic"/>
          <w:sz w:val="36"/>
          <w:szCs w:val="36"/>
          <w:rtl/>
        </w:rPr>
        <w:t xml:space="preserve"> والمرحوم أبي الأعلى المودودي</w:t>
      </w:r>
      <w:r w:rsidR="00264000">
        <w:rPr>
          <w:rFonts w:ascii="Arial" w:hAnsi="Arial" w:cs="Traditional Arabic" w:hint="cs"/>
          <w:sz w:val="36"/>
          <w:szCs w:val="36"/>
          <w:rtl/>
        </w:rPr>
        <w:t xml:space="preserve"> </w:t>
      </w:r>
      <w:r w:rsidRPr="00F23069">
        <w:rPr>
          <w:rFonts w:ascii="Arial" w:hAnsi="Arial" w:cs="Traditional Arabic"/>
          <w:sz w:val="36"/>
          <w:szCs w:val="36"/>
          <w:rtl/>
        </w:rPr>
        <w:t>، واستطاع ابن لادن أن يختلف مع جماعة الإخوان</w:t>
      </w:r>
      <w:r w:rsidR="00264000">
        <w:rPr>
          <w:rFonts w:ascii="Arial" w:hAnsi="Arial" w:cs="Traditional Arabic" w:hint="cs"/>
          <w:sz w:val="36"/>
          <w:szCs w:val="36"/>
          <w:rtl/>
        </w:rPr>
        <w:t xml:space="preserve"> ،</w:t>
      </w:r>
      <w:r w:rsidRPr="00F23069">
        <w:rPr>
          <w:rFonts w:ascii="Arial" w:hAnsi="Arial" w:cs="Traditional Arabic"/>
          <w:sz w:val="36"/>
          <w:szCs w:val="36"/>
          <w:rtl/>
        </w:rPr>
        <w:t xml:space="preserve"> في كونه أخرج فكر سيد قطب إلى الواقع الفعلي</w:t>
      </w:r>
      <w:r w:rsidR="00264000">
        <w:rPr>
          <w:rFonts w:ascii="Arial" w:hAnsi="Arial" w:cs="Traditional Arabic" w:hint="cs"/>
          <w:sz w:val="36"/>
          <w:szCs w:val="36"/>
          <w:rtl/>
        </w:rPr>
        <w:t xml:space="preserve"> </w:t>
      </w:r>
      <w:r w:rsidR="00264000">
        <w:rPr>
          <w:rFonts w:ascii="Arial" w:hAnsi="Arial" w:cs="Traditional Arabic"/>
          <w:sz w:val="36"/>
          <w:szCs w:val="36"/>
          <w:rtl/>
        </w:rPr>
        <w:t>، كما أنه درس جيد</w:t>
      </w:r>
      <w:r w:rsidR="00264000">
        <w:rPr>
          <w:rFonts w:ascii="Arial" w:hAnsi="Arial" w:cs="Traditional Arabic" w:hint="cs"/>
          <w:sz w:val="36"/>
          <w:szCs w:val="36"/>
          <w:rtl/>
        </w:rPr>
        <w:t>ً</w:t>
      </w:r>
      <w:r w:rsidR="00264000">
        <w:rPr>
          <w:rFonts w:ascii="Arial" w:hAnsi="Arial" w:cs="Traditional Arabic"/>
          <w:sz w:val="36"/>
          <w:szCs w:val="36"/>
          <w:rtl/>
        </w:rPr>
        <w:t>ا</w:t>
      </w:r>
      <w:r w:rsidRPr="00F23069">
        <w:rPr>
          <w:rFonts w:ascii="Arial" w:hAnsi="Arial" w:cs="Traditional Arabic"/>
          <w:sz w:val="36"/>
          <w:szCs w:val="36"/>
          <w:rtl/>
        </w:rPr>
        <w:t xml:space="preserve"> كتب أبي الأعلى المودودي</w:t>
      </w:r>
      <w:r w:rsidR="00264000">
        <w:rPr>
          <w:rFonts w:ascii="Arial" w:hAnsi="Arial" w:cs="Traditional Arabic" w:hint="cs"/>
          <w:sz w:val="36"/>
          <w:szCs w:val="36"/>
          <w:rtl/>
        </w:rPr>
        <w:t xml:space="preserve"> </w:t>
      </w:r>
      <w:r w:rsidRPr="00F23069">
        <w:rPr>
          <w:rFonts w:ascii="Arial" w:hAnsi="Arial" w:cs="Traditional Arabic"/>
          <w:sz w:val="36"/>
          <w:szCs w:val="36"/>
          <w:rtl/>
        </w:rPr>
        <w:t xml:space="preserve">، وخاصة </w:t>
      </w:r>
      <w:r w:rsidR="00264000">
        <w:rPr>
          <w:rFonts w:ascii="Arial" w:hAnsi="Arial" w:cs="Traditional Arabic" w:hint="cs"/>
          <w:sz w:val="36"/>
          <w:szCs w:val="36"/>
          <w:rtl/>
        </w:rPr>
        <w:t xml:space="preserve">: ( </w:t>
      </w:r>
      <w:r w:rsidRPr="00F23069">
        <w:rPr>
          <w:rFonts w:ascii="Arial" w:hAnsi="Arial" w:cs="Traditional Arabic"/>
          <w:sz w:val="36"/>
          <w:szCs w:val="36"/>
          <w:rtl/>
        </w:rPr>
        <w:t>المصطلحات الأربعة</w:t>
      </w:r>
      <w:r w:rsidR="00264000">
        <w:rPr>
          <w:rFonts w:ascii="Arial" w:hAnsi="Arial" w:cs="Traditional Arabic" w:hint="cs"/>
          <w:sz w:val="36"/>
          <w:szCs w:val="36"/>
          <w:rtl/>
        </w:rPr>
        <w:t xml:space="preserve"> ) </w:t>
      </w:r>
      <w:r w:rsidRPr="00F23069">
        <w:rPr>
          <w:rFonts w:ascii="Arial" w:hAnsi="Arial" w:cs="Traditional Arabic"/>
          <w:sz w:val="36"/>
          <w:szCs w:val="36"/>
          <w:rtl/>
        </w:rPr>
        <w:t xml:space="preserve">، وهذه الكتب </w:t>
      </w:r>
      <w:r w:rsidR="00264000">
        <w:rPr>
          <w:rFonts w:ascii="Arial" w:hAnsi="Arial" w:cs="Traditional Arabic" w:hint="cs"/>
          <w:sz w:val="36"/>
          <w:szCs w:val="36"/>
          <w:rtl/>
        </w:rPr>
        <w:t xml:space="preserve">- </w:t>
      </w:r>
      <w:r w:rsidRPr="00F23069">
        <w:rPr>
          <w:rFonts w:ascii="Arial" w:hAnsi="Arial" w:cs="Traditional Arabic"/>
          <w:sz w:val="36"/>
          <w:szCs w:val="36"/>
          <w:rtl/>
        </w:rPr>
        <w:t>على وجه الخصوص</w:t>
      </w:r>
      <w:r w:rsidR="00264000">
        <w:rPr>
          <w:rFonts w:ascii="Arial" w:hAnsi="Arial" w:cs="Traditional Arabic" w:hint="cs"/>
          <w:sz w:val="36"/>
          <w:szCs w:val="36"/>
          <w:rtl/>
        </w:rPr>
        <w:t xml:space="preserve"> -</w:t>
      </w:r>
      <w:r w:rsidRPr="00F23069">
        <w:rPr>
          <w:rFonts w:ascii="Arial" w:hAnsi="Arial" w:cs="Traditional Arabic"/>
          <w:sz w:val="36"/>
          <w:szCs w:val="36"/>
          <w:rtl/>
        </w:rPr>
        <w:t xml:space="preserve"> كانت المحرك الأساسي والرئيسي للشعور الإسلامي والحركي</w:t>
      </w:r>
      <w:r w:rsidR="00264000">
        <w:rPr>
          <w:rFonts w:ascii="Arial" w:hAnsi="Arial" w:cs="Traditional Arabic" w:hint="cs"/>
          <w:sz w:val="36"/>
          <w:szCs w:val="36"/>
          <w:rtl/>
        </w:rPr>
        <w:t xml:space="preserve"> ،</w:t>
      </w:r>
      <w:r w:rsidRPr="00F23069">
        <w:rPr>
          <w:rFonts w:ascii="Arial" w:hAnsi="Arial" w:cs="Traditional Arabic"/>
          <w:sz w:val="36"/>
          <w:szCs w:val="36"/>
          <w:rtl/>
        </w:rPr>
        <w:t xml:space="preserve"> لدى شباب الجماعات الإسلامية في السبعينيات </w:t>
      </w:r>
      <w:r w:rsidR="00264000">
        <w:rPr>
          <w:rFonts w:ascii="Arial" w:hAnsi="Arial" w:cs="Traditional Arabic" w:hint="cs"/>
          <w:sz w:val="36"/>
          <w:szCs w:val="36"/>
          <w:rtl/>
        </w:rPr>
        <w:t xml:space="preserve">، </w:t>
      </w:r>
      <w:r w:rsidRPr="00F23069">
        <w:rPr>
          <w:rFonts w:ascii="Arial" w:hAnsi="Arial" w:cs="Traditional Arabic"/>
          <w:sz w:val="36"/>
          <w:szCs w:val="36"/>
          <w:rtl/>
        </w:rPr>
        <w:t>من القرن الماضي</w:t>
      </w:r>
      <w:r w:rsidR="00264000">
        <w:rPr>
          <w:rFonts w:ascii="Arial" w:hAnsi="Arial" w:cs="Traditional Arabic" w:hint="cs"/>
          <w:sz w:val="36"/>
          <w:szCs w:val="36"/>
          <w:rtl/>
        </w:rPr>
        <w:t xml:space="preserve"> </w:t>
      </w:r>
      <w:r w:rsidRPr="00F23069">
        <w:rPr>
          <w:rFonts w:ascii="Arial" w:hAnsi="Arial" w:cs="Traditional Arabic"/>
          <w:sz w:val="36"/>
          <w:szCs w:val="36"/>
          <w:rtl/>
        </w:rPr>
        <w:t>، وأظن</w:t>
      </w:r>
      <w:r w:rsidR="00264000">
        <w:rPr>
          <w:rFonts w:ascii="Arial" w:hAnsi="Arial" w:cs="Traditional Arabic"/>
          <w:sz w:val="36"/>
          <w:szCs w:val="36"/>
          <w:rtl/>
        </w:rPr>
        <w:t xml:space="preserve"> أن ابن لادن كان ممن تربى حركي</w:t>
      </w:r>
      <w:r w:rsidR="00264000">
        <w:rPr>
          <w:rFonts w:ascii="Arial" w:hAnsi="Arial" w:cs="Traditional Arabic" w:hint="cs"/>
          <w:sz w:val="36"/>
          <w:szCs w:val="36"/>
          <w:rtl/>
        </w:rPr>
        <w:t>ًّ</w:t>
      </w:r>
      <w:r w:rsidR="00264000">
        <w:rPr>
          <w:rFonts w:ascii="Arial" w:hAnsi="Arial" w:cs="Traditional Arabic"/>
          <w:sz w:val="36"/>
          <w:szCs w:val="36"/>
          <w:rtl/>
        </w:rPr>
        <w:t>ا</w:t>
      </w:r>
      <w:r w:rsidRPr="00F23069">
        <w:rPr>
          <w:rFonts w:ascii="Arial" w:hAnsi="Arial" w:cs="Traditional Arabic"/>
          <w:sz w:val="36"/>
          <w:szCs w:val="36"/>
          <w:rtl/>
        </w:rPr>
        <w:t xml:space="preserve"> في هذه الفترة</w:t>
      </w:r>
      <w:r w:rsidR="00264000">
        <w:rPr>
          <w:rFonts w:ascii="Arial" w:hAnsi="Arial" w:cs="Traditional Arabic" w:hint="cs"/>
          <w:sz w:val="36"/>
          <w:szCs w:val="36"/>
          <w:rtl/>
        </w:rPr>
        <w:t xml:space="preserve"> </w:t>
      </w:r>
      <w:r w:rsidRPr="00F23069">
        <w:rPr>
          <w:rFonts w:ascii="Arial" w:hAnsi="Arial" w:cs="Traditional Arabic"/>
          <w:sz w:val="36"/>
          <w:szCs w:val="36"/>
          <w:rtl/>
        </w:rPr>
        <w:t>"</w:t>
      </w:r>
      <w:r w:rsidRPr="00264000">
        <w:rPr>
          <w:rFonts w:ascii="Arial" w:hAnsi="Arial" w:cs="Traditional Arabic"/>
          <w:sz w:val="36"/>
          <w:szCs w:val="36"/>
          <w:vertAlign w:val="superscript"/>
          <w:rtl/>
        </w:rPr>
        <w:t>(</w:t>
      </w:r>
      <w:r w:rsidR="00B950CF">
        <w:rPr>
          <w:rStyle w:val="a4"/>
          <w:rFonts w:ascii="Arial" w:hAnsi="Arial"/>
          <w:sz w:val="36"/>
          <w:szCs w:val="36"/>
          <w:rtl/>
        </w:rPr>
        <w:footnoteReference w:id="618"/>
      </w:r>
      <w:r w:rsidRPr="00264000">
        <w:rPr>
          <w:rFonts w:ascii="Arial" w:hAnsi="Arial" w:cs="Traditional Arabic"/>
          <w:sz w:val="36"/>
          <w:szCs w:val="36"/>
          <w:vertAlign w:val="superscript"/>
          <w:rtl/>
        </w:rPr>
        <w:t>)</w:t>
      </w:r>
      <w:r w:rsidR="00264000" w:rsidRPr="00264000">
        <w:rPr>
          <w:rFonts w:ascii="Arial" w:hAnsi="Arial" w:cs="Traditional Arabic" w:hint="cs"/>
          <w:sz w:val="36"/>
          <w:szCs w:val="36"/>
          <w:rtl/>
        </w:rPr>
        <w:t xml:space="preserve"> </w:t>
      </w:r>
      <w:r w:rsidRPr="00F23069">
        <w:rPr>
          <w:rFonts w:ascii="Arial" w:hAnsi="Arial" w:cs="Traditional Arabic"/>
          <w:sz w:val="36"/>
          <w:szCs w:val="36"/>
          <w:rtl/>
        </w:rPr>
        <w:t>.</w:t>
      </w:r>
    </w:p>
    <w:p w:rsidR="004A31F2" w:rsidRPr="004A31F2" w:rsidRDefault="004A31F2" w:rsidP="004A31F2">
      <w:pPr>
        <w:pStyle w:val="af0"/>
        <w:rPr>
          <w:rFonts w:ascii="Arial" w:hAnsi="Arial" w:cs="Traditional Arabic"/>
          <w:sz w:val="36"/>
          <w:szCs w:val="36"/>
          <w:rtl/>
        </w:rPr>
      </w:pPr>
    </w:p>
    <w:p w:rsidR="004A31F2" w:rsidRPr="004A31F2" w:rsidRDefault="004A31F2" w:rsidP="004A31F2">
      <w:pPr>
        <w:widowControl w:val="0"/>
        <w:spacing w:after="0" w:line="240" w:lineRule="auto"/>
        <w:jc w:val="both"/>
        <w:rPr>
          <w:rFonts w:ascii="Arial" w:hAnsi="Arial" w:cs="Traditional Arabic"/>
          <w:sz w:val="36"/>
          <w:szCs w:val="36"/>
        </w:rPr>
      </w:pPr>
    </w:p>
    <w:p w:rsidR="00D86242" w:rsidRDefault="00D86242" w:rsidP="00264000">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هذه</w:t>
      </w:r>
      <w:r w:rsidR="00264000">
        <w:rPr>
          <w:rFonts w:ascii="Arial" w:hAnsi="Arial" w:cs="Traditional Arabic" w:hint="cs"/>
          <w:sz w:val="36"/>
          <w:szCs w:val="36"/>
          <w:rtl/>
        </w:rPr>
        <w:t xml:space="preserve"> </w:t>
      </w:r>
      <w:r w:rsidR="00264000" w:rsidRPr="004A31F2">
        <w:rPr>
          <w:rFonts w:ascii="Arial" w:hAnsi="Arial" w:cs="Traditional Arabic" w:hint="cs"/>
          <w:sz w:val="36"/>
          <w:szCs w:val="36"/>
          <w:rtl/>
        </w:rPr>
        <w:t>معالم</w:t>
      </w:r>
      <w:r w:rsidRPr="004B0C1F">
        <w:rPr>
          <w:rFonts w:ascii="Arial" w:hAnsi="Arial" w:cs="Traditional Arabic"/>
          <w:sz w:val="36"/>
          <w:szCs w:val="36"/>
          <w:rtl/>
        </w:rPr>
        <w:t xml:space="preserve"> قصة نشوء منهج الخوارج في عصرنا الحاضر</w:t>
      </w:r>
      <w:r w:rsidR="00264000">
        <w:rPr>
          <w:rFonts w:ascii="Arial" w:hAnsi="Arial" w:cs="Traditional Arabic" w:hint="cs"/>
          <w:sz w:val="36"/>
          <w:szCs w:val="36"/>
          <w:rtl/>
        </w:rPr>
        <w:t xml:space="preserve"> </w:t>
      </w:r>
      <w:r w:rsidRPr="004B0C1F">
        <w:rPr>
          <w:rFonts w:ascii="Arial" w:hAnsi="Arial" w:cs="Traditional Arabic"/>
          <w:sz w:val="36"/>
          <w:szCs w:val="36"/>
          <w:rtl/>
        </w:rPr>
        <w:t>، من مصادر أخذت وقائعها من كتب القوم أنفسهم</w:t>
      </w:r>
      <w:r w:rsidR="00264000">
        <w:rPr>
          <w:rFonts w:ascii="Arial" w:hAnsi="Arial" w:cs="Traditional Arabic" w:hint="cs"/>
          <w:sz w:val="36"/>
          <w:szCs w:val="36"/>
          <w:rtl/>
        </w:rPr>
        <w:t xml:space="preserve"> ،</w:t>
      </w:r>
      <w:r w:rsidRPr="004B0C1F">
        <w:rPr>
          <w:rFonts w:ascii="Arial" w:hAnsi="Arial" w:cs="Traditional Arabic"/>
          <w:sz w:val="36"/>
          <w:szCs w:val="36"/>
          <w:rtl/>
        </w:rPr>
        <w:t xml:space="preserve"> ولم أخرج إلا في ثلاثة </w:t>
      </w:r>
      <w:r w:rsidR="00264000">
        <w:rPr>
          <w:rFonts w:ascii="Arial" w:hAnsi="Arial" w:cs="Traditional Arabic" w:hint="cs"/>
          <w:sz w:val="36"/>
          <w:szCs w:val="36"/>
          <w:rtl/>
        </w:rPr>
        <w:t xml:space="preserve">- </w:t>
      </w:r>
      <w:r w:rsidRPr="004B0C1F">
        <w:rPr>
          <w:rFonts w:ascii="Arial" w:hAnsi="Arial" w:cs="Traditional Arabic"/>
          <w:sz w:val="36"/>
          <w:szCs w:val="36"/>
          <w:rtl/>
        </w:rPr>
        <w:t>أو أربعة</w:t>
      </w:r>
      <w:r w:rsidR="00264000">
        <w:rPr>
          <w:rFonts w:ascii="Arial" w:hAnsi="Arial" w:cs="Traditional Arabic" w:hint="cs"/>
          <w:sz w:val="36"/>
          <w:szCs w:val="36"/>
          <w:rtl/>
        </w:rPr>
        <w:t xml:space="preserve"> -</w:t>
      </w:r>
      <w:r w:rsidRPr="004B0C1F">
        <w:rPr>
          <w:rFonts w:ascii="Arial" w:hAnsi="Arial" w:cs="Traditional Arabic"/>
          <w:sz w:val="36"/>
          <w:szCs w:val="36"/>
          <w:rtl/>
        </w:rPr>
        <w:t xml:space="preserve"> مواضع عن كتبهم</w:t>
      </w:r>
      <w:r w:rsidR="00264000">
        <w:rPr>
          <w:rFonts w:ascii="Arial" w:hAnsi="Arial" w:cs="Traditional Arabic" w:hint="cs"/>
          <w:sz w:val="36"/>
          <w:szCs w:val="36"/>
          <w:rtl/>
        </w:rPr>
        <w:t xml:space="preserve"> </w:t>
      </w:r>
      <w:r w:rsidRPr="004B0C1F">
        <w:rPr>
          <w:rFonts w:ascii="Arial" w:hAnsi="Arial" w:cs="Traditional Arabic"/>
          <w:sz w:val="36"/>
          <w:szCs w:val="36"/>
          <w:rtl/>
        </w:rPr>
        <w:t>، ومن أناس ليسوا بمتهمين</w:t>
      </w:r>
      <w:r w:rsidR="00264000">
        <w:rPr>
          <w:rFonts w:ascii="Arial" w:hAnsi="Arial" w:cs="Traditional Arabic" w:hint="cs"/>
          <w:sz w:val="36"/>
          <w:szCs w:val="36"/>
          <w:rtl/>
        </w:rPr>
        <w:t xml:space="preserve"> -</w:t>
      </w:r>
      <w:r w:rsidRPr="004B0C1F">
        <w:rPr>
          <w:rFonts w:ascii="Arial" w:hAnsi="Arial" w:cs="Traditional Arabic"/>
          <w:sz w:val="36"/>
          <w:szCs w:val="36"/>
          <w:rtl/>
        </w:rPr>
        <w:t xml:space="preserve"> عندهم</w:t>
      </w:r>
      <w:r w:rsidR="00264000">
        <w:rPr>
          <w:rFonts w:ascii="Arial" w:hAnsi="Arial" w:cs="Traditional Arabic" w:hint="cs"/>
          <w:sz w:val="36"/>
          <w:szCs w:val="36"/>
          <w:rtl/>
        </w:rPr>
        <w:t xml:space="preserve"> - </w:t>
      </w:r>
      <w:r w:rsidRPr="004B0C1F">
        <w:rPr>
          <w:rFonts w:ascii="Arial" w:hAnsi="Arial" w:cs="Traditional Arabic"/>
          <w:sz w:val="36"/>
          <w:szCs w:val="36"/>
          <w:rtl/>
        </w:rPr>
        <w:t xml:space="preserve"> ، وهي من باب الاستئناس</w:t>
      </w:r>
      <w:r w:rsidR="00264000">
        <w:rPr>
          <w:rFonts w:ascii="Arial" w:hAnsi="Arial" w:cs="Traditional Arabic" w:hint="cs"/>
          <w:sz w:val="36"/>
          <w:szCs w:val="36"/>
          <w:rtl/>
        </w:rPr>
        <w:t xml:space="preserve"> ،</w:t>
      </w:r>
      <w:r w:rsidRPr="004B0C1F">
        <w:rPr>
          <w:rFonts w:ascii="Arial" w:hAnsi="Arial" w:cs="Traditional Arabic"/>
          <w:sz w:val="36"/>
          <w:szCs w:val="36"/>
          <w:rtl/>
        </w:rPr>
        <w:t xml:space="preserve"> وليست أصلاً</w:t>
      </w:r>
      <w:r w:rsidR="00264000">
        <w:rPr>
          <w:rFonts w:ascii="Arial" w:hAnsi="Arial" w:cs="Traditional Arabic" w:hint="cs"/>
          <w:sz w:val="36"/>
          <w:szCs w:val="36"/>
          <w:rtl/>
        </w:rPr>
        <w:t xml:space="preserve"> </w:t>
      </w:r>
      <w:r w:rsidRPr="004B0C1F">
        <w:rPr>
          <w:rFonts w:ascii="Arial" w:hAnsi="Arial" w:cs="Traditional Arabic"/>
          <w:sz w:val="36"/>
          <w:szCs w:val="36"/>
          <w:rtl/>
        </w:rPr>
        <w:t>.</w:t>
      </w:r>
    </w:p>
    <w:p w:rsidR="004A31F2" w:rsidRDefault="004A31F2" w:rsidP="00264000">
      <w:pPr>
        <w:widowControl w:val="0"/>
        <w:spacing w:after="0" w:line="240" w:lineRule="auto"/>
        <w:jc w:val="both"/>
        <w:rPr>
          <w:rFonts w:ascii="Arial" w:hAnsi="Arial" w:cs="Traditional Arabic"/>
          <w:sz w:val="36"/>
          <w:szCs w:val="36"/>
          <w:rtl/>
        </w:rPr>
      </w:pPr>
    </w:p>
    <w:p w:rsidR="00D86242" w:rsidRDefault="00D86242" w:rsidP="00B950C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إن ترتيب نشوء منهج الخوارج</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والتدرج في </w:t>
      </w:r>
      <w:proofErr w:type="spellStart"/>
      <w:r w:rsidRPr="004B0C1F">
        <w:rPr>
          <w:rFonts w:ascii="Arial" w:hAnsi="Arial" w:cs="Traditional Arabic"/>
          <w:sz w:val="36"/>
          <w:szCs w:val="36"/>
          <w:rtl/>
        </w:rPr>
        <w:t>التأصيلات</w:t>
      </w:r>
      <w:proofErr w:type="spellEnd"/>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والتقعيدات</w:t>
      </w:r>
      <w:proofErr w:type="spellEnd"/>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كما أوردنا في هذا المبحث</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يؤكد </w:t>
      </w:r>
      <w:r w:rsidR="00B950CF">
        <w:rPr>
          <w:rFonts w:ascii="Arial" w:hAnsi="Arial" w:cs="Traditional Arabic" w:hint="cs"/>
          <w:sz w:val="36"/>
          <w:szCs w:val="36"/>
          <w:rtl/>
        </w:rPr>
        <w:t xml:space="preserve">- </w:t>
      </w:r>
      <w:r w:rsidRPr="004B0C1F">
        <w:rPr>
          <w:rFonts w:ascii="Arial" w:hAnsi="Arial" w:cs="Traditional Arabic"/>
          <w:sz w:val="36"/>
          <w:szCs w:val="36"/>
          <w:rtl/>
        </w:rPr>
        <w:t>ألف مرّة</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أن القضية عند القوم ليست زلة لسان</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ولا خطأ في فتوى </w:t>
      </w:r>
      <w:r w:rsidR="00B950CF">
        <w:rPr>
          <w:rFonts w:ascii="Arial" w:hAnsi="Arial" w:cs="Traditional Arabic" w:hint="cs"/>
          <w:sz w:val="36"/>
          <w:szCs w:val="36"/>
          <w:rtl/>
        </w:rPr>
        <w:t xml:space="preserve">، </w:t>
      </w:r>
      <w:r w:rsidRPr="004B0C1F">
        <w:rPr>
          <w:rFonts w:ascii="Arial" w:hAnsi="Arial" w:cs="Traditional Arabic"/>
          <w:sz w:val="36"/>
          <w:szCs w:val="36"/>
          <w:rtl/>
        </w:rPr>
        <w:t>ولا لبس في فهم حديث</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أو تفسير آية</w:t>
      </w:r>
      <w:r w:rsidR="00B950CF">
        <w:rPr>
          <w:rFonts w:ascii="Arial" w:hAnsi="Arial" w:cs="Traditional Arabic" w:hint="cs"/>
          <w:sz w:val="36"/>
          <w:szCs w:val="36"/>
          <w:rtl/>
        </w:rPr>
        <w:t xml:space="preserve"> </w:t>
      </w:r>
      <w:r w:rsidRPr="004B0C1F">
        <w:rPr>
          <w:rFonts w:ascii="Arial" w:hAnsi="Arial" w:cs="Traditional Arabic"/>
          <w:sz w:val="36"/>
          <w:szCs w:val="36"/>
          <w:rtl/>
        </w:rPr>
        <w:t>؛  إنما الأمر عند القوم أصول خارجية</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w:t>
      </w:r>
      <w:proofErr w:type="spellStart"/>
      <w:r w:rsidRPr="004B0C1F">
        <w:rPr>
          <w:rFonts w:ascii="Arial" w:hAnsi="Arial" w:cs="Traditional Arabic"/>
          <w:sz w:val="36"/>
          <w:szCs w:val="36"/>
          <w:rtl/>
        </w:rPr>
        <w:t>وتقعيدات</w:t>
      </w:r>
      <w:proofErr w:type="spellEnd"/>
      <w:r w:rsidRPr="004B0C1F">
        <w:rPr>
          <w:rFonts w:ascii="Arial" w:hAnsi="Arial" w:cs="Traditional Arabic"/>
          <w:sz w:val="36"/>
          <w:szCs w:val="36"/>
          <w:rtl/>
        </w:rPr>
        <w:t xml:space="preserve"> حرورية </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غالبها أخذوها من أسلافهم </w:t>
      </w:r>
      <w:r w:rsidR="00B950CF">
        <w:rPr>
          <w:rFonts w:ascii="Arial" w:hAnsi="Arial" w:cs="Traditional Arabic" w:hint="cs"/>
          <w:sz w:val="36"/>
          <w:szCs w:val="36"/>
          <w:rtl/>
        </w:rPr>
        <w:t xml:space="preserve">، </w:t>
      </w:r>
      <w:r w:rsidRPr="004B0C1F">
        <w:rPr>
          <w:rFonts w:ascii="Arial" w:hAnsi="Arial" w:cs="Traditional Arabic"/>
          <w:sz w:val="36"/>
          <w:szCs w:val="36"/>
          <w:rtl/>
        </w:rPr>
        <w:t>وبعضها متفرع من تلك الأصول</w:t>
      </w:r>
      <w:r w:rsidR="00B950CF">
        <w:rPr>
          <w:rFonts w:ascii="Arial" w:hAnsi="Arial" w:cs="Traditional Arabic" w:hint="cs"/>
          <w:sz w:val="36"/>
          <w:szCs w:val="36"/>
          <w:rtl/>
        </w:rPr>
        <w:t xml:space="preserve"> </w:t>
      </w:r>
      <w:r w:rsidRPr="004B0C1F">
        <w:rPr>
          <w:rFonts w:ascii="Arial" w:hAnsi="Arial" w:cs="Traditional Arabic"/>
          <w:sz w:val="36"/>
          <w:szCs w:val="36"/>
          <w:rtl/>
        </w:rPr>
        <w:t>، والقليل منها أصول مستحدثة</w:t>
      </w:r>
      <w:r w:rsidR="00B950CF">
        <w:rPr>
          <w:rFonts w:ascii="Arial" w:hAnsi="Arial" w:cs="Traditional Arabic" w:hint="cs"/>
          <w:sz w:val="36"/>
          <w:szCs w:val="36"/>
          <w:rtl/>
        </w:rPr>
        <w:t xml:space="preserve"> - </w:t>
      </w:r>
      <w:r w:rsidRPr="004B0C1F">
        <w:rPr>
          <w:rFonts w:ascii="Arial" w:hAnsi="Arial" w:cs="Traditional Arabic"/>
          <w:sz w:val="36"/>
          <w:szCs w:val="36"/>
          <w:rtl/>
        </w:rPr>
        <w:t>كعدم وجود جماعة للمسلمين</w:t>
      </w:r>
      <w:r w:rsidR="00B950CF">
        <w:rPr>
          <w:rFonts w:ascii="Arial" w:hAnsi="Arial" w:cs="Traditional Arabic" w:hint="cs"/>
          <w:sz w:val="36"/>
          <w:szCs w:val="36"/>
          <w:rtl/>
        </w:rPr>
        <w:t xml:space="preserve"> - .</w:t>
      </w:r>
      <w:r w:rsidRPr="004B0C1F">
        <w:rPr>
          <w:rFonts w:ascii="Arial" w:hAnsi="Arial" w:cs="Traditional Arabic" w:hint="cs"/>
          <w:sz w:val="36"/>
          <w:szCs w:val="36"/>
          <w:rtl/>
        </w:rPr>
        <w:t xml:space="preserve"> </w:t>
      </w:r>
    </w:p>
    <w:p w:rsidR="00D86242" w:rsidRDefault="00D86242" w:rsidP="00D86242">
      <w:pPr>
        <w:widowControl w:val="0"/>
        <w:spacing w:after="0" w:line="240" w:lineRule="auto"/>
        <w:jc w:val="both"/>
        <w:rPr>
          <w:rFonts w:ascii="Arial" w:hAnsi="Arial" w:cs="Traditional Arabic"/>
          <w:sz w:val="36"/>
          <w:szCs w:val="36"/>
          <w:rtl/>
        </w:rPr>
      </w:pPr>
      <w:r w:rsidRPr="0084290E">
        <w:rPr>
          <w:rFonts w:ascii="Arial" w:hAnsi="Arial" w:cs="Traditional Arabic" w:hint="cs"/>
          <w:sz w:val="36"/>
          <w:szCs w:val="36"/>
          <w:rtl/>
        </w:rPr>
        <w:t>فلم أجد هذا الأصل عن</w:t>
      </w:r>
      <w:r>
        <w:rPr>
          <w:rFonts w:ascii="Arial" w:hAnsi="Arial" w:cs="Traditional Arabic" w:hint="cs"/>
          <w:sz w:val="36"/>
          <w:szCs w:val="36"/>
          <w:rtl/>
        </w:rPr>
        <w:t>د المتقدمين</w:t>
      </w:r>
      <w:r w:rsidR="00B950CF">
        <w:rPr>
          <w:rFonts w:ascii="Arial" w:hAnsi="Arial" w:cs="Traditional Arabic" w:hint="cs"/>
          <w:sz w:val="36"/>
          <w:szCs w:val="36"/>
          <w:rtl/>
        </w:rPr>
        <w:t xml:space="preserve"> ،</w:t>
      </w:r>
      <w:r>
        <w:rPr>
          <w:rFonts w:ascii="Arial" w:hAnsi="Arial" w:cs="Traditional Arabic" w:hint="cs"/>
          <w:sz w:val="36"/>
          <w:szCs w:val="36"/>
          <w:rtl/>
        </w:rPr>
        <w:t xml:space="preserve"> ولا شيء يقاربه</w:t>
      </w:r>
      <w:r w:rsidR="00B950CF">
        <w:rPr>
          <w:rFonts w:ascii="Arial" w:hAnsi="Arial" w:cs="Traditional Arabic" w:hint="cs"/>
          <w:sz w:val="36"/>
          <w:szCs w:val="36"/>
          <w:rtl/>
        </w:rPr>
        <w:t xml:space="preserve"> </w:t>
      </w:r>
      <w:r w:rsidR="00B950CF">
        <w:rPr>
          <w:rFonts w:ascii="Arial" w:hAnsi="Arial" w:cs="Traditional Arabic"/>
          <w:sz w:val="36"/>
          <w:szCs w:val="36"/>
          <w:rtl/>
        </w:rPr>
        <w:t>–</w:t>
      </w:r>
      <w:r>
        <w:rPr>
          <w:rFonts w:ascii="Arial" w:hAnsi="Arial" w:cs="Traditional Arabic" w:hint="cs"/>
          <w:sz w:val="36"/>
          <w:szCs w:val="36"/>
          <w:rtl/>
        </w:rPr>
        <w:t xml:space="preserve"> البته</w:t>
      </w:r>
      <w:r w:rsidR="00B950CF">
        <w:rPr>
          <w:rFonts w:ascii="Arial" w:hAnsi="Arial" w:cs="Traditional Arabic" w:hint="cs"/>
          <w:sz w:val="36"/>
          <w:szCs w:val="36"/>
          <w:rtl/>
        </w:rPr>
        <w:t xml:space="preserve"> - .</w:t>
      </w:r>
    </w:p>
    <w:p w:rsidR="00B950CF" w:rsidRDefault="00B950CF" w:rsidP="00D86242">
      <w:pPr>
        <w:widowControl w:val="0"/>
        <w:spacing w:after="0" w:line="240" w:lineRule="auto"/>
        <w:jc w:val="both"/>
        <w:rPr>
          <w:rFonts w:ascii="Arial" w:hAnsi="Arial" w:cs="Traditional Arabic"/>
          <w:sz w:val="36"/>
          <w:szCs w:val="36"/>
          <w:rtl/>
        </w:rPr>
      </w:pPr>
    </w:p>
    <w:p w:rsidR="00D86242" w:rsidRDefault="00D86242" w:rsidP="00B950CF">
      <w:pPr>
        <w:widowControl w:val="0"/>
        <w:spacing w:after="0" w:line="240" w:lineRule="auto"/>
        <w:jc w:val="both"/>
        <w:rPr>
          <w:rFonts w:ascii="Arial" w:hAnsi="Arial" w:cs="Traditional Arabic"/>
          <w:sz w:val="36"/>
          <w:szCs w:val="36"/>
          <w:rtl/>
        </w:rPr>
      </w:pPr>
      <w:r w:rsidRPr="004B0C1F">
        <w:rPr>
          <w:rFonts w:ascii="Arial" w:hAnsi="Arial" w:cs="Traditional Arabic"/>
          <w:sz w:val="36"/>
          <w:szCs w:val="36"/>
          <w:rtl/>
        </w:rPr>
        <w:t>وقد نقلنا في هذا المبحث</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التطابق الحرفي بين أصول خوارج العصر</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وأسلافهم </w:t>
      </w:r>
      <w:r w:rsidR="00B950CF">
        <w:rPr>
          <w:rFonts w:ascii="Arial" w:hAnsi="Arial" w:cs="Traditional Arabic" w:hint="cs"/>
          <w:sz w:val="36"/>
          <w:szCs w:val="36"/>
          <w:rtl/>
        </w:rPr>
        <w:t xml:space="preserve">، </w:t>
      </w:r>
      <w:r w:rsidRPr="004B0C1F">
        <w:rPr>
          <w:rFonts w:ascii="Arial" w:hAnsi="Arial" w:cs="Traditional Arabic"/>
          <w:sz w:val="36"/>
          <w:szCs w:val="36"/>
          <w:rtl/>
        </w:rPr>
        <w:t>حتى في الكلمات</w:t>
      </w:r>
      <w:r w:rsidR="00B950CF">
        <w:rPr>
          <w:rFonts w:ascii="Arial" w:hAnsi="Arial" w:cs="Traditional Arabic" w:hint="cs"/>
          <w:sz w:val="36"/>
          <w:szCs w:val="36"/>
          <w:rtl/>
        </w:rPr>
        <w:t xml:space="preserve"> </w:t>
      </w:r>
      <w:r w:rsidRPr="004B0C1F">
        <w:rPr>
          <w:rFonts w:ascii="Arial" w:hAnsi="Arial" w:cs="Traditional Arabic"/>
          <w:sz w:val="36"/>
          <w:szCs w:val="36"/>
          <w:rtl/>
        </w:rPr>
        <w:t>؛ بل حتى في الاستدلالات</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كما سوف يأتي في مبحث أوجه الشبه</w:t>
      </w:r>
      <w:r w:rsidR="00B950CF">
        <w:rPr>
          <w:rFonts w:ascii="Arial" w:hAnsi="Arial" w:cs="Traditional Arabic" w:hint="cs"/>
          <w:sz w:val="36"/>
          <w:szCs w:val="36"/>
          <w:rtl/>
        </w:rPr>
        <w:t xml:space="preserve"> - </w:t>
      </w:r>
      <w:r w:rsidRPr="004B0C1F">
        <w:rPr>
          <w:rFonts w:ascii="Arial" w:hAnsi="Arial" w:cs="Traditional Arabic"/>
          <w:sz w:val="36"/>
          <w:szCs w:val="36"/>
          <w:rtl/>
        </w:rPr>
        <w:t>.</w:t>
      </w:r>
    </w:p>
    <w:p w:rsidR="00B950CF" w:rsidRPr="004B0C1F" w:rsidRDefault="00B950CF" w:rsidP="00B950CF">
      <w:pPr>
        <w:widowControl w:val="0"/>
        <w:spacing w:after="0" w:line="240" w:lineRule="auto"/>
        <w:jc w:val="both"/>
        <w:rPr>
          <w:rFonts w:ascii="Arial" w:hAnsi="Arial" w:cs="Traditional Arabic"/>
          <w:sz w:val="36"/>
          <w:szCs w:val="36"/>
          <w:rtl/>
        </w:rPr>
      </w:pPr>
    </w:p>
    <w:p w:rsidR="00D86242" w:rsidRPr="00B950CF" w:rsidRDefault="00D86242" w:rsidP="00B950CF">
      <w:pPr>
        <w:pStyle w:val="14"/>
        <w:spacing w:after="0" w:line="240" w:lineRule="auto"/>
        <w:ind w:left="0" w:firstLine="0"/>
        <w:jc w:val="both"/>
        <w:rPr>
          <w:rFonts w:cs="Traditional Arabic"/>
          <w:sz w:val="36"/>
          <w:szCs w:val="36"/>
          <w:rtl/>
        </w:rPr>
      </w:pPr>
      <w:r w:rsidRPr="004B0C1F">
        <w:rPr>
          <w:rFonts w:ascii="Arial" w:hAnsi="Arial" w:cs="Traditional Arabic"/>
          <w:sz w:val="36"/>
          <w:szCs w:val="36"/>
          <w:rtl/>
        </w:rPr>
        <w:t>وهذا البحث يؤكد أننا أمام فرقة من فرق خوارج العصر</w:t>
      </w:r>
      <w:r w:rsidR="00B950CF">
        <w:rPr>
          <w:rFonts w:ascii="Arial" w:hAnsi="Arial" w:cs="Traditional Arabic" w:hint="cs"/>
          <w:sz w:val="36"/>
          <w:szCs w:val="36"/>
          <w:rtl/>
        </w:rPr>
        <w:t xml:space="preserve"> </w:t>
      </w:r>
      <w:r w:rsidR="00B950CF">
        <w:rPr>
          <w:rFonts w:ascii="Arial" w:hAnsi="Arial" w:cs="Traditional Arabic"/>
          <w:sz w:val="36"/>
          <w:szCs w:val="36"/>
          <w:rtl/>
        </w:rPr>
        <w:t>، وخاصة كبرا</w:t>
      </w:r>
      <w:r w:rsidR="00B950CF">
        <w:rPr>
          <w:rFonts w:ascii="Arial" w:hAnsi="Arial" w:cs="Traditional Arabic" w:hint="cs"/>
          <w:sz w:val="36"/>
          <w:szCs w:val="36"/>
          <w:rtl/>
        </w:rPr>
        <w:t>ئ</w:t>
      </w:r>
      <w:r w:rsidRPr="004B0C1F">
        <w:rPr>
          <w:rFonts w:ascii="Arial" w:hAnsi="Arial" w:cs="Traditional Arabic"/>
          <w:sz w:val="36"/>
          <w:szCs w:val="36"/>
          <w:rtl/>
        </w:rPr>
        <w:t>هم ومنظر</w:t>
      </w:r>
      <w:r w:rsidR="00B950CF">
        <w:rPr>
          <w:rFonts w:ascii="Arial" w:hAnsi="Arial" w:cs="Traditional Arabic" w:hint="cs"/>
          <w:sz w:val="36"/>
          <w:szCs w:val="36"/>
          <w:rtl/>
        </w:rPr>
        <w:t>ي</w:t>
      </w:r>
      <w:r w:rsidRPr="004B0C1F">
        <w:rPr>
          <w:rFonts w:ascii="Arial" w:hAnsi="Arial" w:cs="Traditional Arabic"/>
          <w:sz w:val="36"/>
          <w:szCs w:val="36"/>
          <w:rtl/>
        </w:rPr>
        <w:t>هم</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فيا عساكر التوحيد </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دونكم القوم </w:t>
      </w:r>
      <w:r w:rsidR="00B950CF">
        <w:rPr>
          <w:rFonts w:ascii="Arial" w:hAnsi="Arial" w:cs="Traditional Arabic" w:hint="cs"/>
          <w:sz w:val="36"/>
          <w:szCs w:val="36"/>
          <w:rtl/>
        </w:rPr>
        <w:t xml:space="preserve">؛ </w:t>
      </w:r>
      <w:r w:rsidRPr="004B0C1F">
        <w:rPr>
          <w:rFonts w:ascii="Arial" w:hAnsi="Arial" w:cs="Traditional Arabic"/>
          <w:sz w:val="36"/>
          <w:szCs w:val="36"/>
          <w:rtl/>
        </w:rPr>
        <w:t>فاضربوا الرقاب</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وشدوا الو</w:t>
      </w:r>
      <w:r w:rsidR="00B950CF">
        <w:rPr>
          <w:rFonts w:ascii="Arial" w:hAnsi="Arial" w:cs="Traditional Arabic" w:hint="cs"/>
          <w:sz w:val="36"/>
          <w:szCs w:val="36"/>
          <w:rtl/>
        </w:rPr>
        <w:t>َ</w:t>
      </w:r>
      <w:r w:rsidRPr="004B0C1F">
        <w:rPr>
          <w:rFonts w:ascii="Arial" w:hAnsi="Arial" w:cs="Traditional Arabic"/>
          <w:sz w:val="36"/>
          <w:szCs w:val="36"/>
          <w:rtl/>
        </w:rPr>
        <w:t>ثاق</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وأبشروا ببدر</w:t>
      </w:r>
      <w:r w:rsidR="00B950CF">
        <w:rPr>
          <w:rFonts w:ascii="Arial" w:hAnsi="Arial" w:cs="Traditional Arabic" w:hint="cs"/>
          <w:sz w:val="36"/>
          <w:szCs w:val="36"/>
          <w:rtl/>
        </w:rPr>
        <w:t xml:space="preserve"> </w:t>
      </w:r>
      <w:r w:rsidRPr="004B0C1F">
        <w:rPr>
          <w:rFonts w:ascii="Arial" w:hAnsi="Arial" w:cs="Traditional Arabic"/>
          <w:sz w:val="36"/>
          <w:szCs w:val="36"/>
          <w:rtl/>
        </w:rPr>
        <w:t xml:space="preserve"> </w:t>
      </w:r>
      <w:r w:rsidRPr="00B950CF">
        <w:rPr>
          <w:rFonts w:cs="Traditional Arabic"/>
          <w:sz w:val="36"/>
          <w:szCs w:val="36"/>
          <w:rtl/>
        </w:rPr>
        <w:t>معاصرة</w:t>
      </w:r>
      <w:r w:rsidR="00B950CF" w:rsidRPr="00B950CF">
        <w:rPr>
          <w:rFonts w:cs="Traditional Arabic" w:hint="cs"/>
          <w:sz w:val="36"/>
          <w:szCs w:val="36"/>
          <w:rtl/>
        </w:rPr>
        <w:t xml:space="preserve"> ،</w:t>
      </w:r>
      <w:r w:rsidRPr="00B950CF">
        <w:rPr>
          <w:rFonts w:cs="Traditional Arabic"/>
          <w:sz w:val="36"/>
          <w:szCs w:val="36"/>
          <w:rtl/>
        </w:rPr>
        <w:t xml:space="preserve"> على لسان نبيكم </w:t>
      </w:r>
      <w:r w:rsidR="00B950CF" w:rsidRPr="00B950CF">
        <w:rPr>
          <w:rFonts w:cs="Traditional Arabic"/>
          <w:sz w:val="36"/>
          <w:szCs w:val="36"/>
        </w:rPr>
        <w:sym w:font="AGA Arabesque" w:char="F072"/>
      </w:r>
      <w:r w:rsidRPr="00B950CF">
        <w:rPr>
          <w:rFonts w:cs="Traditional Arabic"/>
          <w:sz w:val="36"/>
          <w:szCs w:val="36"/>
          <w:rtl/>
        </w:rPr>
        <w:t xml:space="preserve"> حيث قال</w:t>
      </w:r>
      <w:r w:rsidR="00B950CF">
        <w:rPr>
          <w:rFonts w:cs="Traditional Arabic" w:hint="cs"/>
          <w:sz w:val="36"/>
          <w:szCs w:val="36"/>
          <w:rtl/>
        </w:rPr>
        <w:t xml:space="preserve"> </w:t>
      </w:r>
      <w:r w:rsidRPr="00B950CF">
        <w:rPr>
          <w:rFonts w:cs="Traditional Arabic"/>
          <w:sz w:val="36"/>
          <w:szCs w:val="36"/>
          <w:rtl/>
        </w:rPr>
        <w:t>:</w:t>
      </w:r>
      <w:r w:rsidR="00B950CF">
        <w:rPr>
          <w:rFonts w:cs="Traditional Arabic" w:hint="cs"/>
          <w:sz w:val="36"/>
          <w:szCs w:val="36"/>
          <w:rtl/>
        </w:rPr>
        <w:t xml:space="preserve"> " </w:t>
      </w:r>
      <w:r w:rsidRPr="00B950CF">
        <w:rPr>
          <w:rFonts w:cs="Traditional Arabic" w:hint="eastAsia"/>
          <w:b/>
          <w:bCs/>
          <w:sz w:val="36"/>
          <w:szCs w:val="36"/>
          <w:rtl/>
        </w:rPr>
        <w:t>لو</w:t>
      </w:r>
      <w:r w:rsidRPr="00B950CF">
        <w:rPr>
          <w:rFonts w:cs="Traditional Arabic"/>
          <w:b/>
          <w:bCs/>
          <w:sz w:val="36"/>
          <w:szCs w:val="36"/>
          <w:rtl/>
        </w:rPr>
        <w:t xml:space="preserve"> </w:t>
      </w:r>
      <w:r w:rsidRPr="00B950CF">
        <w:rPr>
          <w:rFonts w:cs="Traditional Arabic" w:hint="eastAsia"/>
          <w:b/>
          <w:bCs/>
          <w:sz w:val="36"/>
          <w:szCs w:val="36"/>
          <w:rtl/>
        </w:rPr>
        <w:t>يعلم</w:t>
      </w:r>
      <w:r w:rsidRPr="00B950CF">
        <w:rPr>
          <w:rFonts w:cs="Traditional Arabic"/>
          <w:b/>
          <w:bCs/>
          <w:sz w:val="36"/>
          <w:szCs w:val="36"/>
          <w:rtl/>
        </w:rPr>
        <w:t xml:space="preserve"> </w:t>
      </w:r>
      <w:r w:rsidRPr="00B950CF">
        <w:rPr>
          <w:rFonts w:cs="Traditional Arabic" w:hint="eastAsia"/>
          <w:b/>
          <w:bCs/>
          <w:sz w:val="36"/>
          <w:szCs w:val="36"/>
          <w:rtl/>
        </w:rPr>
        <w:t>الجيش</w:t>
      </w:r>
      <w:r w:rsidRPr="00B950CF">
        <w:rPr>
          <w:rFonts w:cs="Traditional Arabic"/>
          <w:b/>
          <w:bCs/>
          <w:sz w:val="36"/>
          <w:szCs w:val="36"/>
          <w:rtl/>
        </w:rPr>
        <w:t xml:space="preserve"> </w:t>
      </w:r>
      <w:r w:rsidRPr="00B950CF">
        <w:rPr>
          <w:rFonts w:cs="Traditional Arabic" w:hint="eastAsia"/>
          <w:b/>
          <w:bCs/>
          <w:sz w:val="36"/>
          <w:szCs w:val="36"/>
          <w:rtl/>
        </w:rPr>
        <w:t>الذين</w:t>
      </w:r>
      <w:r w:rsidRPr="00B950CF">
        <w:rPr>
          <w:rFonts w:cs="Traditional Arabic"/>
          <w:b/>
          <w:bCs/>
          <w:sz w:val="36"/>
          <w:szCs w:val="36"/>
          <w:rtl/>
        </w:rPr>
        <w:t xml:space="preserve"> </w:t>
      </w:r>
      <w:r w:rsidRPr="00B950CF">
        <w:rPr>
          <w:rFonts w:cs="Traditional Arabic" w:hint="eastAsia"/>
          <w:b/>
          <w:bCs/>
          <w:sz w:val="36"/>
          <w:szCs w:val="36"/>
          <w:rtl/>
        </w:rPr>
        <w:t>يصيبونهم</w:t>
      </w:r>
      <w:r w:rsidRPr="00B950CF">
        <w:rPr>
          <w:rFonts w:cs="Traditional Arabic"/>
          <w:b/>
          <w:bCs/>
          <w:sz w:val="36"/>
          <w:szCs w:val="36"/>
          <w:rtl/>
        </w:rPr>
        <w:t xml:space="preserve"> </w:t>
      </w:r>
      <w:r w:rsidRPr="00B950CF">
        <w:rPr>
          <w:rFonts w:cs="Traditional Arabic" w:hint="eastAsia"/>
          <w:b/>
          <w:bCs/>
          <w:sz w:val="36"/>
          <w:szCs w:val="36"/>
          <w:rtl/>
        </w:rPr>
        <w:t>ما</w:t>
      </w:r>
      <w:r w:rsidRPr="00B950CF">
        <w:rPr>
          <w:rFonts w:cs="Traditional Arabic"/>
          <w:b/>
          <w:bCs/>
          <w:sz w:val="36"/>
          <w:szCs w:val="36"/>
          <w:rtl/>
        </w:rPr>
        <w:t xml:space="preserve"> </w:t>
      </w:r>
      <w:r w:rsidRPr="00B950CF">
        <w:rPr>
          <w:rFonts w:cs="Traditional Arabic" w:hint="eastAsia"/>
          <w:b/>
          <w:bCs/>
          <w:sz w:val="36"/>
          <w:szCs w:val="36"/>
          <w:rtl/>
        </w:rPr>
        <w:t>قضي</w:t>
      </w:r>
      <w:r w:rsidRPr="00B950CF">
        <w:rPr>
          <w:rFonts w:cs="Traditional Arabic"/>
          <w:b/>
          <w:bCs/>
          <w:sz w:val="36"/>
          <w:szCs w:val="36"/>
          <w:rtl/>
        </w:rPr>
        <w:t xml:space="preserve"> </w:t>
      </w:r>
      <w:r w:rsidRPr="00B950CF">
        <w:rPr>
          <w:rFonts w:cs="Traditional Arabic" w:hint="eastAsia"/>
          <w:b/>
          <w:bCs/>
          <w:sz w:val="36"/>
          <w:szCs w:val="36"/>
          <w:rtl/>
        </w:rPr>
        <w:t>لهم</w:t>
      </w:r>
      <w:r w:rsidRPr="00B950CF">
        <w:rPr>
          <w:rFonts w:cs="Traditional Arabic"/>
          <w:b/>
          <w:bCs/>
          <w:sz w:val="36"/>
          <w:szCs w:val="36"/>
          <w:rtl/>
        </w:rPr>
        <w:t xml:space="preserve"> </w:t>
      </w:r>
      <w:r w:rsidRPr="00B950CF">
        <w:rPr>
          <w:rFonts w:cs="Traditional Arabic" w:hint="eastAsia"/>
          <w:b/>
          <w:bCs/>
          <w:sz w:val="36"/>
          <w:szCs w:val="36"/>
          <w:rtl/>
        </w:rPr>
        <w:t>على</w:t>
      </w:r>
      <w:r w:rsidRPr="00B950CF">
        <w:rPr>
          <w:rFonts w:cs="Traditional Arabic"/>
          <w:b/>
          <w:bCs/>
          <w:sz w:val="36"/>
          <w:szCs w:val="36"/>
          <w:rtl/>
        </w:rPr>
        <w:t xml:space="preserve"> </w:t>
      </w:r>
      <w:r w:rsidRPr="00B950CF">
        <w:rPr>
          <w:rFonts w:cs="Traditional Arabic" w:hint="eastAsia"/>
          <w:b/>
          <w:bCs/>
          <w:sz w:val="36"/>
          <w:szCs w:val="36"/>
          <w:rtl/>
        </w:rPr>
        <w:t>لسان</w:t>
      </w:r>
      <w:r w:rsidRPr="00B950CF">
        <w:rPr>
          <w:rFonts w:cs="Traditional Arabic"/>
          <w:b/>
          <w:bCs/>
          <w:sz w:val="36"/>
          <w:szCs w:val="36"/>
          <w:rtl/>
        </w:rPr>
        <w:t xml:space="preserve"> </w:t>
      </w:r>
      <w:r w:rsidRPr="00B950CF">
        <w:rPr>
          <w:rFonts w:cs="Traditional Arabic" w:hint="eastAsia"/>
          <w:b/>
          <w:bCs/>
          <w:sz w:val="36"/>
          <w:szCs w:val="36"/>
          <w:rtl/>
        </w:rPr>
        <w:t>نبيهم</w:t>
      </w:r>
      <w:r w:rsidRPr="00B950CF">
        <w:rPr>
          <w:rFonts w:cs="Traditional Arabic"/>
          <w:b/>
          <w:bCs/>
          <w:sz w:val="36"/>
          <w:szCs w:val="36"/>
          <w:rtl/>
        </w:rPr>
        <w:t xml:space="preserve"> </w:t>
      </w:r>
      <w:r w:rsidR="00B950CF" w:rsidRPr="00B950CF">
        <w:rPr>
          <w:rFonts w:cs="Traditional Arabic"/>
          <w:b/>
          <w:bCs/>
          <w:sz w:val="36"/>
          <w:szCs w:val="36"/>
        </w:rPr>
        <w:sym w:font="AGA Arabesque" w:char="F072"/>
      </w:r>
      <w:r w:rsidRPr="00B950CF">
        <w:rPr>
          <w:rFonts w:cs="Traditional Arabic"/>
          <w:b/>
          <w:bCs/>
          <w:sz w:val="36"/>
          <w:szCs w:val="36"/>
          <w:rtl/>
        </w:rPr>
        <w:t xml:space="preserve"> </w:t>
      </w:r>
      <w:r w:rsidR="00B950CF" w:rsidRPr="00B950CF">
        <w:rPr>
          <w:rFonts w:cs="Traditional Arabic" w:hint="cs"/>
          <w:b/>
          <w:bCs/>
          <w:sz w:val="36"/>
          <w:szCs w:val="36"/>
          <w:rtl/>
        </w:rPr>
        <w:t xml:space="preserve">؛ </w:t>
      </w:r>
      <w:r w:rsidRPr="00B950CF">
        <w:rPr>
          <w:rFonts w:cs="Traditional Arabic" w:hint="eastAsia"/>
          <w:b/>
          <w:bCs/>
          <w:sz w:val="36"/>
          <w:szCs w:val="36"/>
          <w:rtl/>
        </w:rPr>
        <w:t>ل</w:t>
      </w:r>
      <w:r w:rsidR="00B950CF" w:rsidRPr="00B950CF">
        <w:rPr>
          <w:rFonts w:cs="Traditional Arabic" w:hint="cs"/>
          <w:b/>
          <w:bCs/>
          <w:sz w:val="36"/>
          <w:szCs w:val="36"/>
          <w:rtl/>
        </w:rPr>
        <w:t>ات</w:t>
      </w:r>
      <w:r w:rsidRPr="00B950CF">
        <w:rPr>
          <w:rFonts w:cs="Traditional Arabic" w:hint="eastAsia"/>
          <w:b/>
          <w:bCs/>
          <w:sz w:val="36"/>
          <w:szCs w:val="36"/>
          <w:rtl/>
        </w:rPr>
        <w:t>كلوا</w:t>
      </w:r>
      <w:r w:rsidRPr="00B950CF">
        <w:rPr>
          <w:rFonts w:cs="Traditional Arabic"/>
          <w:b/>
          <w:bCs/>
          <w:sz w:val="36"/>
          <w:szCs w:val="36"/>
          <w:rtl/>
        </w:rPr>
        <w:t xml:space="preserve"> </w:t>
      </w:r>
      <w:r w:rsidRPr="00B950CF">
        <w:rPr>
          <w:rFonts w:cs="Traditional Arabic" w:hint="eastAsia"/>
          <w:b/>
          <w:bCs/>
          <w:sz w:val="36"/>
          <w:szCs w:val="36"/>
          <w:rtl/>
        </w:rPr>
        <w:t>عن</w:t>
      </w:r>
      <w:r w:rsidRPr="00B950CF">
        <w:rPr>
          <w:rFonts w:cs="Traditional Arabic"/>
          <w:b/>
          <w:bCs/>
          <w:sz w:val="36"/>
          <w:szCs w:val="36"/>
          <w:rtl/>
        </w:rPr>
        <w:t xml:space="preserve"> </w:t>
      </w:r>
      <w:r w:rsidRPr="00B950CF">
        <w:rPr>
          <w:rFonts w:cs="Traditional Arabic" w:hint="eastAsia"/>
          <w:b/>
          <w:bCs/>
          <w:sz w:val="36"/>
          <w:szCs w:val="36"/>
          <w:rtl/>
        </w:rPr>
        <w:t>العمل</w:t>
      </w:r>
      <w:r w:rsidR="00B950CF" w:rsidRPr="00B950CF">
        <w:rPr>
          <w:rFonts w:cs="Traditional Arabic" w:hint="cs"/>
          <w:b/>
          <w:bCs/>
          <w:sz w:val="36"/>
          <w:szCs w:val="36"/>
          <w:rtl/>
        </w:rPr>
        <w:t xml:space="preserve"> </w:t>
      </w:r>
      <w:r w:rsidR="00B950CF">
        <w:rPr>
          <w:rFonts w:cs="Traditional Arabic" w:hint="cs"/>
          <w:sz w:val="36"/>
          <w:szCs w:val="36"/>
          <w:rtl/>
        </w:rPr>
        <w:t>"</w:t>
      </w:r>
      <w:r w:rsidRPr="00B950CF">
        <w:rPr>
          <w:rFonts w:cs="Traditional Arabic"/>
          <w:sz w:val="36"/>
          <w:szCs w:val="36"/>
          <w:vertAlign w:val="superscript"/>
          <w:rtl/>
        </w:rPr>
        <w:t>(</w:t>
      </w:r>
      <w:r w:rsidR="00B950CF">
        <w:rPr>
          <w:rStyle w:val="a4"/>
          <w:sz w:val="36"/>
          <w:szCs w:val="36"/>
          <w:rtl/>
        </w:rPr>
        <w:footnoteReference w:id="619"/>
      </w:r>
      <w:r w:rsidRPr="00B950CF">
        <w:rPr>
          <w:rFonts w:cs="Traditional Arabic"/>
          <w:sz w:val="36"/>
          <w:szCs w:val="36"/>
          <w:vertAlign w:val="superscript"/>
          <w:rtl/>
        </w:rPr>
        <w:t>)</w:t>
      </w:r>
      <w:r w:rsidR="00B950CF">
        <w:rPr>
          <w:rFonts w:cs="Traditional Arabic" w:hint="cs"/>
          <w:sz w:val="36"/>
          <w:szCs w:val="36"/>
          <w:rtl/>
        </w:rPr>
        <w:t xml:space="preserve"> </w:t>
      </w:r>
      <w:r w:rsidRPr="00B950CF">
        <w:rPr>
          <w:rFonts w:cs="Traditional Arabic"/>
          <w:sz w:val="36"/>
          <w:szCs w:val="36"/>
          <w:rtl/>
        </w:rPr>
        <w:t>.</w:t>
      </w:r>
    </w:p>
    <w:p w:rsidR="00D86242" w:rsidRPr="004A31F2" w:rsidRDefault="00D86242" w:rsidP="00B950CF">
      <w:pPr>
        <w:widowControl w:val="0"/>
        <w:spacing w:after="0" w:line="240" w:lineRule="auto"/>
        <w:jc w:val="center"/>
        <w:rPr>
          <w:rFonts w:ascii="Lotus Linotype" w:hAnsi="Lotus Linotype" w:cs="Traditional Arabic"/>
          <w:b/>
          <w:bCs/>
          <w:sz w:val="38"/>
          <w:szCs w:val="40"/>
          <w:rtl/>
        </w:rPr>
      </w:pPr>
      <w:r w:rsidRPr="004B0C1F">
        <w:rPr>
          <w:rFonts w:ascii="Arial" w:hAnsi="Arial" w:cs="Traditional Arabic"/>
          <w:sz w:val="36"/>
          <w:szCs w:val="36"/>
          <w:rtl/>
        </w:rPr>
        <w:br w:type="page"/>
      </w:r>
      <w:r w:rsidRPr="004A31F2">
        <w:rPr>
          <w:rFonts w:ascii="Lotus Linotype" w:hAnsi="Lotus Linotype" w:cs="Traditional Arabic"/>
          <w:b/>
          <w:bCs/>
          <w:sz w:val="38"/>
          <w:szCs w:val="40"/>
          <w:rtl/>
        </w:rPr>
        <w:t>المبحث الثالث</w:t>
      </w:r>
    </w:p>
    <w:p w:rsidR="00D86242" w:rsidRPr="00A7125C" w:rsidRDefault="00D86242" w:rsidP="00D86242">
      <w:pPr>
        <w:widowControl w:val="0"/>
        <w:spacing w:after="0" w:line="240" w:lineRule="auto"/>
        <w:jc w:val="both"/>
        <w:rPr>
          <w:rFonts w:ascii="Lotus Linotype" w:hAnsi="Lotus Linotype" w:cs="Traditional Arabic"/>
          <w:b/>
          <w:bCs/>
          <w:sz w:val="36"/>
          <w:szCs w:val="36"/>
          <w:rtl/>
        </w:rPr>
      </w:pPr>
      <w:r w:rsidRPr="004B0C1F">
        <w:rPr>
          <w:rFonts w:ascii="Lotus Linotype" w:hAnsi="Lotus Linotype" w:cs="Traditional Arabic"/>
          <w:b/>
          <w:bCs/>
          <w:sz w:val="36"/>
          <w:szCs w:val="36"/>
          <w:rtl/>
        </w:rPr>
        <w:t>مفاهيم خاطئة حول الخوا</w:t>
      </w:r>
      <w:r>
        <w:rPr>
          <w:rFonts w:ascii="Lotus Linotype" w:hAnsi="Lotus Linotype" w:cs="Traditional Arabic"/>
          <w:b/>
          <w:bCs/>
          <w:sz w:val="36"/>
          <w:szCs w:val="36"/>
          <w:rtl/>
        </w:rPr>
        <w:t>رج تردها الأدلة الصريحة الصحيحة</w:t>
      </w:r>
      <w:r w:rsidR="00B950CF">
        <w:rPr>
          <w:rFonts w:ascii="Lotus Linotype" w:hAnsi="Lotus Linotype" w:cs="Traditional Arabic" w:hint="cs"/>
          <w:b/>
          <w:bCs/>
          <w:sz w:val="36"/>
          <w:szCs w:val="36"/>
          <w:rtl/>
        </w:rPr>
        <w:t xml:space="preserve"> </w:t>
      </w:r>
      <w:r>
        <w:rPr>
          <w:rFonts w:ascii="Lotus Linotype" w:hAnsi="Lotus Linotype" w:cs="Traditional Arabic" w:hint="cs"/>
          <w:b/>
          <w:bCs/>
          <w:sz w:val="36"/>
          <w:szCs w:val="36"/>
          <w:rtl/>
        </w:rPr>
        <w:t>:</w:t>
      </w:r>
    </w:p>
    <w:p w:rsidR="00D86242" w:rsidRPr="004B0C1F" w:rsidRDefault="00B950CF" w:rsidP="009C14C1">
      <w:pPr>
        <w:pStyle w:val="14"/>
        <w:widowControl w:val="0"/>
        <w:numPr>
          <w:ilvl w:val="0"/>
          <w:numId w:val="49"/>
        </w:numPr>
        <w:spacing w:after="0" w:line="240" w:lineRule="auto"/>
        <w:jc w:val="both"/>
        <w:rPr>
          <w:rFonts w:cs="Traditional Arabic"/>
          <w:sz w:val="36"/>
          <w:szCs w:val="36"/>
        </w:rPr>
      </w:pPr>
      <w:r>
        <w:rPr>
          <w:rFonts w:cs="Traditional Arabic" w:hint="cs"/>
          <w:sz w:val="36"/>
          <w:szCs w:val="36"/>
          <w:rtl/>
        </w:rPr>
        <w:t xml:space="preserve"> </w:t>
      </w:r>
      <w:r w:rsidR="00D86242" w:rsidRPr="004B0C1F">
        <w:rPr>
          <w:rFonts w:cs="Traditional Arabic" w:hint="cs"/>
          <w:sz w:val="36"/>
          <w:szCs w:val="36"/>
          <w:rtl/>
        </w:rPr>
        <w:t>الاعتقاد</w:t>
      </w:r>
      <w:r w:rsidR="00D86242" w:rsidRPr="004B0C1F">
        <w:rPr>
          <w:rFonts w:cs="Traditional Arabic"/>
          <w:sz w:val="36"/>
          <w:szCs w:val="36"/>
          <w:rtl/>
        </w:rPr>
        <w:t xml:space="preserve"> </w:t>
      </w:r>
      <w:r w:rsidR="00D86242" w:rsidRPr="004B0C1F">
        <w:rPr>
          <w:rFonts w:cs="Traditional Arabic" w:hint="cs"/>
          <w:sz w:val="36"/>
          <w:szCs w:val="36"/>
          <w:rtl/>
        </w:rPr>
        <w:t>بأن</w:t>
      </w:r>
      <w:r w:rsidR="00D86242" w:rsidRPr="004B0C1F">
        <w:rPr>
          <w:rFonts w:cs="Traditional Arabic"/>
          <w:sz w:val="36"/>
          <w:szCs w:val="36"/>
          <w:rtl/>
        </w:rPr>
        <w:t xml:space="preserve"> </w:t>
      </w:r>
      <w:r w:rsidR="00D86242" w:rsidRPr="004B0C1F">
        <w:rPr>
          <w:rFonts w:cs="Traditional Arabic" w:hint="cs"/>
          <w:sz w:val="36"/>
          <w:szCs w:val="36"/>
          <w:rtl/>
        </w:rPr>
        <w:t>فرق</w:t>
      </w:r>
      <w:r w:rsidR="00D86242" w:rsidRPr="004B0C1F">
        <w:rPr>
          <w:rFonts w:cs="Traditional Arabic"/>
          <w:sz w:val="36"/>
          <w:szCs w:val="36"/>
          <w:rtl/>
        </w:rPr>
        <w:t xml:space="preserve"> </w:t>
      </w:r>
      <w:r w:rsidR="00D86242" w:rsidRPr="004B0C1F">
        <w:rPr>
          <w:rFonts w:cs="Traditional Arabic" w:hint="cs"/>
          <w:sz w:val="36"/>
          <w:szCs w:val="36"/>
          <w:rtl/>
        </w:rPr>
        <w:t>الخوارج</w:t>
      </w:r>
      <w:r w:rsidR="00D86242" w:rsidRPr="004B0C1F">
        <w:rPr>
          <w:rFonts w:cs="Traditional Arabic"/>
          <w:sz w:val="36"/>
          <w:szCs w:val="36"/>
          <w:rtl/>
        </w:rPr>
        <w:t xml:space="preserve"> </w:t>
      </w:r>
      <w:r w:rsidR="00D86242" w:rsidRPr="004B0C1F">
        <w:rPr>
          <w:rFonts w:cs="Traditional Arabic" w:hint="cs"/>
          <w:sz w:val="36"/>
          <w:szCs w:val="36"/>
          <w:rtl/>
        </w:rPr>
        <w:t>مرحلة</w:t>
      </w:r>
      <w:r w:rsidR="00D86242" w:rsidRPr="004B0C1F">
        <w:rPr>
          <w:rFonts w:cs="Traditional Arabic"/>
          <w:sz w:val="36"/>
          <w:szCs w:val="36"/>
          <w:rtl/>
        </w:rPr>
        <w:t xml:space="preserve"> </w:t>
      </w:r>
      <w:r w:rsidR="00D86242" w:rsidRPr="004B0C1F">
        <w:rPr>
          <w:rFonts w:cs="Traditional Arabic" w:hint="cs"/>
          <w:sz w:val="36"/>
          <w:szCs w:val="36"/>
          <w:rtl/>
        </w:rPr>
        <w:t>تاريخية</w:t>
      </w:r>
      <w:r w:rsidR="00D86242" w:rsidRPr="004B0C1F">
        <w:rPr>
          <w:rFonts w:cs="Traditional Arabic"/>
          <w:sz w:val="36"/>
          <w:szCs w:val="36"/>
          <w:rtl/>
        </w:rPr>
        <w:t xml:space="preserve"> </w:t>
      </w:r>
      <w:r w:rsidR="00D86242" w:rsidRPr="004B0C1F">
        <w:rPr>
          <w:rFonts w:cs="Traditional Arabic" w:hint="cs"/>
          <w:sz w:val="36"/>
          <w:szCs w:val="36"/>
          <w:rtl/>
        </w:rPr>
        <w:t>مضت</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خرجت</w:t>
      </w:r>
      <w:r w:rsidR="00D86242" w:rsidRPr="004B0C1F">
        <w:rPr>
          <w:rFonts w:cs="Traditional Arabic"/>
          <w:sz w:val="36"/>
          <w:szCs w:val="36"/>
          <w:rtl/>
        </w:rPr>
        <w:t xml:space="preserve"> </w:t>
      </w:r>
      <w:r w:rsidR="00D86242" w:rsidRPr="004B0C1F">
        <w:rPr>
          <w:rFonts w:cs="Traditional Arabic" w:hint="cs"/>
          <w:sz w:val="36"/>
          <w:szCs w:val="36"/>
          <w:rtl/>
        </w:rPr>
        <w:t>في</w:t>
      </w:r>
      <w:r w:rsidR="00D86242" w:rsidRPr="004B0C1F">
        <w:rPr>
          <w:rFonts w:cs="Traditional Arabic"/>
          <w:sz w:val="36"/>
          <w:szCs w:val="36"/>
          <w:rtl/>
        </w:rPr>
        <w:t xml:space="preserve"> </w:t>
      </w:r>
      <w:r w:rsidR="00D86242" w:rsidRPr="004B0C1F">
        <w:rPr>
          <w:rFonts w:cs="Traditional Arabic" w:hint="cs"/>
          <w:sz w:val="36"/>
          <w:szCs w:val="36"/>
          <w:rtl/>
        </w:rPr>
        <w:t>عصر</w:t>
      </w:r>
      <w:r w:rsidR="00D86242" w:rsidRPr="004B0C1F">
        <w:rPr>
          <w:rFonts w:cs="Traditional Arabic"/>
          <w:sz w:val="36"/>
          <w:szCs w:val="36"/>
          <w:rtl/>
        </w:rPr>
        <w:t xml:space="preserve"> </w:t>
      </w:r>
      <w:r w:rsidR="00D86242" w:rsidRPr="004B0C1F">
        <w:rPr>
          <w:rFonts w:cs="Traditional Arabic" w:hint="cs"/>
          <w:sz w:val="36"/>
          <w:szCs w:val="36"/>
          <w:rtl/>
        </w:rPr>
        <w:t>الصحابة</w:t>
      </w:r>
      <w:r w:rsidR="00D86242" w:rsidRPr="004B0C1F">
        <w:rPr>
          <w:rFonts w:cs="Traditional Arabic"/>
          <w:sz w:val="36"/>
          <w:szCs w:val="36"/>
          <w:rtl/>
        </w:rPr>
        <w:t xml:space="preserve"> </w:t>
      </w:r>
      <w:r>
        <w:rPr>
          <w:rFonts w:cs="Traditional Arabic" w:hint="cs"/>
          <w:sz w:val="36"/>
          <w:szCs w:val="36"/>
          <w:rtl/>
        </w:rPr>
        <w:t xml:space="preserve">، </w:t>
      </w:r>
      <w:r w:rsidR="00D86242" w:rsidRPr="004B0C1F">
        <w:rPr>
          <w:rFonts w:cs="Traditional Arabic" w:hint="cs"/>
          <w:sz w:val="36"/>
          <w:szCs w:val="36"/>
          <w:rtl/>
        </w:rPr>
        <w:t>وما</w:t>
      </w:r>
      <w:r w:rsidR="00D86242" w:rsidRPr="004B0C1F">
        <w:rPr>
          <w:rFonts w:cs="Traditional Arabic"/>
          <w:sz w:val="36"/>
          <w:szCs w:val="36"/>
          <w:rtl/>
        </w:rPr>
        <w:t xml:space="preserve"> </w:t>
      </w:r>
      <w:r w:rsidR="00D86242" w:rsidRPr="004B0C1F">
        <w:rPr>
          <w:rFonts w:cs="Traditional Arabic" w:hint="cs"/>
          <w:sz w:val="36"/>
          <w:szCs w:val="36"/>
          <w:rtl/>
        </w:rPr>
        <w:t>بعدهم</w:t>
      </w:r>
      <w:r w:rsidR="00D86242" w:rsidRPr="004B0C1F">
        <w:rPr>
          <w:rFonts w:cs="Traditional Arabic"/>
          <w:sz w:val="36"/>
          <w:szCs w:val="36"/>
          <w:rtl/>
        </w:rPr>
        <w:t xml:space="preserve"> </w:t>
      </w:r>
      <w:r>
        <w:rPr>
          <w:rFonts w:cs="Traditional Arabic" w:hint="cs"/>
          <w:sz w:val="36"/>
          <w:szCs w:val="36"/>
          <w:rtl/>
        </w:rPr>
        <w:t xml:space="preserve">، </w:t>
      </w:r>
      <w:r w:rsidR="00D86242" w:rsidRPr="004B0C1F">
        <w:rPr>
          <w:rFonts w:cs="Traditional Arabic" w:hint="cs"/>
          <w:sz w:val="36"/>
          <w:szCs w:val="36"/>
          <w:rtl/>
        </w:rPr>
        <w:t>ثم</w:t>
      </w:r>
      <w:r w:rsidR="00D86242" w:rsidRPr="004B0C1F">
        <w:rPr>
          <w:rFonts w:cs="Traditional Arabic"/>
          <w:sz w:val="36"/>
          <w:szCs w:val="36"/>
          <w:rtl/>
        </w:rPr>
        <w:t xml:space="preserve"> </w:t>
      </w:r>
      <w:r w:rsidR="00D86242" w:rsidRPr="004B0C1F">
        <w:rPr>
          <w:rFonts w:cs="Traditional Arabic" w:hint="cs"/>
          <w:sz w:val="36"/>
          <w:szCs w:val="36"/>
          <w:rtl/>
        </w:rPr>
        <w:t>انقرضت</w:t>
      </w:r>
      <w:r w:rsidR="00D86242" w:rsidRPr="004B0C1F">
        <w:rPr>
          <w:rFonts w:cs="Traditional Arabic"/>
          <w:sz w:val="36"/>
          <w:szCs w:val="36"/>
          <w:rtl/>
        </w:rPr>
        <w:t xml:space="preserve"> </w:t>
      </w:r>
      <w:r w:rsidR="00D86242" w:rsidRPr="004B0C1F">
        <w:rPr>
          <w:rFonts w:cs="Traditional Arabic" w:hint="cs"/>
          <w:sz w:val="36"/>
          <w:szCs w:val="36"/>
          <w:rtl/>
        </w:rPr>
        <w:t>،</w:t>
      </w:r>
      <w:r w:rsidR="00D86242" w:rsidRPr="004B0C1F">
        <w:rPr>
          <w:rFonts w:cs="Traditional Arabic"/>
          <w:sz w:val="36"/>
          <w:szCs w:val="36"/>
          <w:rtl/>
        </w:rPr>
        <w:t xml:space="preserve"> </w:t>
      </w:r>
      <w:r w:rsidR="00D86242" w:rsidRPr="004B0C1F">
        <w:rPr>
          <w:rFonts w:cs="Traditional Arabic" w:hint="cs"/>
          <w:sz w:val="36"/>
          <w:szCs w:val="36"/>
          <w:rtl/>
        </w:rPr>
        <w:t>وهذا</w:t>
      </w:r>
      <w:r w:rsidR="00D86242" w:rsidRPr="004B0C1F">
        <w:rPr>
          <w:rFonts w:cs="Traditional Arabic"/>
          <w:sz w:val="36"/>
          <w:szCs w:val="36"/>
          <w:rtl/>
        </w:rPr>
        <w:t xml:space="preserve"> </w:t>
      </w:r>
      <w:r w:rsidR="00D86242" w:rsidRPr="004B0C1F">
        <w:rPr>
          <w:rFonts w:cs="Traditional Arabic" w:hint="cs"/>
          <w:sz w:val="36"/>
          <w:szCs w:val="36"/>
          <w:rtl/>
        </w:rPr>
        <w:t>القول</w:t>
      </w:r>
      <w:r w:rsidR="00D86242" w:rsidRPr="004B0C1F">
        <w:rPr>
          <w:rFonts w:cs="Traditional Arabic"/>
          <w:sz w:val="36"/>
          <w:szCs w:val="36"/>
          <w:rtl/>
        </w:rPr>
        <w:t xml:space="preserve"> </w:t>
      </w:r>
      <w:r w:rsidR="00D86242" w:rsidRPr="004B0C1F">
        <w:rPr>
          <w:rFonts w:cs="Traditional Arabic" w:hint="cs"/>
          <w:sz w:val="36"/>
          <w:szCs w:val="36"/>
          <w:rtl/>
        </w:rPr>
        <w:t>يخالف</w:t>
      </w:r>
      <w:r w:rsidR="00D86242" w:rsidRPr="004B0C1F">
        <w:rPr>
          <w:rFonts w:cs="Traditional Arabic"/>
          <w:sz w:val="36"/>
          <w:szCs w:val="36"/>
          <w:rtl/>
        </w:rPr>
        <w:t xml:space="preserve"> </w:t>
      </w:r>
      <w:r w:rsidR="00D86242" w:rsidRPr="004B0C1F">
        <w:rPr>
          <w:rFonts w:cs="Traditional Arabic" w:hint="cs"/>
          <w:sz w:val="36"/>
          <w:szCs w:val="36"/>
          <w:rtl/>
        </w:rPr>
        <w:t>الأثر</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والنظر</w:t>
      </w:r>
      <w:r>
        <w:rPr>
          <w:rFonts w:cs="Traditional Arabic" w:hint="cs"/>
          <w:sz w:val="36"/>
          <w:szCs w:val="36"/>
          <w:rtl/>
        </w:rPr>
        <w:t xml:space="preserve"> </w:t>
      </w:r>
      <w:r w:rsidR="00D86242" w:rsidRPr="004B0C1F">
        <w:rPr>
          <w:rFonts w:cs="Traditional Arabic"/>
          <w:sz w:val="36"/>
          <w:szCs w:val="36"/>
          <w:rtl/>
        </w:rPr>
        <w:t>.</w:t>
      </w:r>
    </w:p>
    <w:p w:rsidR="00BD71CB" w:rsidRDefault="00D86242" w:rsidP="00BD71CB">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أما</w:t>
      </w:r>
      <w:r w:rsidRPr="004B0C1F">
        <w:rPr>
          <w:rFonts w:cs="Traditional Arabic"/>
          <w:sz w:val="36"/>
          <w:szCs w:val="36"/>
          <w:rtl/>
        </w:rPr>
        <w:t xml:space="preserve"> </w:t>
      </w:r>
      <w:r w:rsidRPr="004B0C1F">
        <w:rPr>
          <w:rFonts w:cs="Traditional Arabic" w:hint="cs"/>
          <w:sz w:val="36"/>
          <w:szCs w:val="36"/>
          <w:rtl/>
        </w:rPr>
        <w:t>الأثر</w:t>
      </w:r>
      <w:r w:rsidR="00B950CF">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عمر</w:t>
      </w:r>
      <w:r w:rsidR="00B950CF">
        <w:rPr>
          <w:rFonts w:cs="Traditional Arabic" w:hint="cs"/>
          <w:sz w:val="36"/>
          <w:szCs w:val="36"/>
          <w:rtl/>
        </w:rPr>
        <w:t xml:space="preserve"> </w:t>
      </w:r>
      <w:r w:rsidR="00B950CF">
        <w:rPr>
          <w:rFonts w:cs="Traditional Arabic"/>
          <w:sz w:val="36"/>
          <w:szCs w:val="36"/>
          <w:rtl/>
        </w:rPr>
        <w:t>–</w:t>
      </w:r>
      <w:r w:rsidR="00B950CF">
        <w:rPr>
          <w:rFonts w:cs="Traditional Arabic" w:hint="cs"/>
          <w:sz w:val="36"/>
          <w:szCs w:val="36"/>
          <w:rtl/>
        </w:rPr>
        <w:t xml:space="preserve"> رضي الله عنهما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BD71CB">
        <w:rPr>
          <w:rFonts w:cs="Traditional Arabic"/>
          <w:sz w:val="36"/>
          <w:szCs w:val="36"/>
        </w:rPr>
        <w:sym w:font="AGA Arabesque" w:char="F072"/>
      </w:r>
      <w:r w:rsidRPr="004B0C1F">
        <w:rPr>
          <w:rFonts w:cs="Traditional Arabic"/>
          <w:sz w:val="36"/>
          <w:szCs w:val="36"/>
          <w:rtl/>
        </w:rPr>
        <w:t xml:space="preserve"> </w:t>
      </w:r>
      <w:r w:rsidRPr="004B0C1F">
        <w:rPr>
          <w:rFonts w:cs="Traditional Arabic" w:hint="cs"/>
          <w:sz w:val="36"/>
          <w:szCs w:val="36"/>
          <w:rtl/>
        </w:rPr>
        <w:t>قال</w:t>
      </w:r>
      <w:r w:rsidR="00B950CF">
        <w:rPr>
          <w:rFonts w:cs="Traditional Arabic" w:hint="cs"/>
          <w:sz w:val="36"/>
          <w:szCs w:val="36"/>
          <w:rtl/>
        </w:rPr>
        <w:t xml:space="preserve"> </w:t>
      </w:r>
      <w:r w:rsidRPr="004B0C1F">
        <w:rPr>
          <w:rFonts w:cs="Traditional Arabic"/>
          <w:sz w:val="36"/>
          <w:szCs w:val="36"/>
          <w:rtl/>
        </w:rPr>
        <w:t>:</w:t>
      </w:r>
      <w:r w:rsidR="00B950CF">
        <w:rPr>
          <w:rFonts w:cs="Traditional Arabic" w:hint="cs"/>
          <w:sz w:val="36"/>
          <w:szCs w:val="36"/>
          <w:rtl/>
        </w:rPr>
        <w:t xml:space="preserve"> </w:t>
      </w:r>
      <w:r w:rsidRPr="004B0C1F">
        <w:rPr>
          <w:rFonts w:cs="Traditional Arabic"/>
          <w:sz w:val="36"/>
          <w:szCs w:val="36"/>
          <w:rtl/>
        </w:rPr>
        <w:t xml:space="preserve">" </w:t>
      </w:r>
      <w:r w:rsidRPr="00BD71CB">
        <w:rPr>
          <w:rFonts w:cs="Traditional Arabic" w:hint="cs"/>
          <w:b/>
          <w:bCs/>
          <w:sz w:val="36"/>
          <w:szCs w:val="36"/>
          <w:rtl/>
        </w:rPr>
        <w:t>يَنْشَأُ</w:t>
      </w:r>
      <w:r w:rsidRPr="00BD71CB">
        <w:rPr>
          <w:rFonts w:cs="Traditional Arabic"/>
          <w:b/>
          <w:bCs/>
          <w:sz w:val="36"/>
          <w:szCs w:val="36"/>
          <w:rtl/>
        </w:rPr>
        <w:t xml:space="preserve"> </w:t>
      </w:r>
      <w:r w:rsidRPr="00BD71CB">
        <w:rPr>
          <w:rFonts w:cs="Traditional Arabic" w:hint="cs"/>
          <w:b/>
          <w:bCs/>
          <w:sz w:val="36"/>
          <w:szCs w:val="36"/>
          <w:rtl/>
        </w:rPr>
        <w:t>نَشْءٌ</w:t>
      </w:r>
      <w:r w:rsidRPr="00BD71CB">
        <w:rPr>
          <w:rFonts w:cs="Traditional Arabic"/>
          <w:b/>
          <w:bCs/>
          <w:sz w:val="36"/>
          <w:szCs w:val="36"/>
          <w:rtl/>
        </w:rPr>
        <w:t xml:space="preserve"> </w:t>
      </w:r>
      <w:r w:rsidRPr="00BD71CB">
        <w:rPr>
          <w:rFonts w:cs="Traditional Arabic" w:hint="cs"/>
          <w:b/>
          <w:bCs/>
          <w:sz w:val="36"/>
          <w:szCs w:val="36"/>
          <w:rtl/>
        </w:rPr>
        <w:t>يَقْرَؤُون</w:t>
      </w:r>
      <w:r w:rsidRPr="00BD71CB">
        <w:rPr>
          <w:rFonts w:cs="Traditional Arabic"/>
          <w:b/>
          <w:bCs/>
          <w:sz w:val="36"/>
          <w:szCs w:val="36"/>
          <w:rtl/>
        </w:rPr>
        <w:t xml:space="preserve"> </w:t>
      </w:r>
      <w:r w:rsidRPr="00BD71CB">
        <w:rPr>
          <w:rFonts w:cs="Traditional Arabic" w:hint="cs"/>
          <w:b/>
          <w:bCs/>
          <w:sz w:val="36"/>
          <w:szCs w:val="36"/>
          <w:rtl/>
        </w:rPr>
        <w:t>القُرْآنَ</w:t>
      </w:r>
      <w:r w:rsidRPr="00BD71CB">
        <w:rPr>
          <w:rFonts w:cs="Traditional Arabic"/>
          <w:b/>
          <w:bCs/>
          <w:sz w:val="36"/>
          <w:szCs w:val="36"/>
          <w:rtl/>
        </w:rPr>
        <w:t xml:space="preserve"> </w:t>
      </w:r>
      <w:r w:rsidRPr="00BD71CB">
        <w:rPr>
          <w:rFonts w:cs="Traditional Arabic" w:hint="cs"/>
          <w:b/>
          <w:bCs/>
          <w:sz w:val="36"/>
          <w:szCs w:val="36"/>
          <w:rtl/>
        </w:rPr>
        <w:t>لا</w:t>
      </w:r>
      <w:r w:rsidRPr="00BD71CB">
        <w:rPr>
          <w:rFonts w:cs="Traditional Arabic"/>
          <w:b/>
          <w:bCs/>
          <w:sz w:val="36"/>
          <w:szCs w:val="36"/>
          <w:rtl/>
        </w:rPr>
        <w:t xml:space="preserve"> </w:t>
      </w:r>
      <w:r w:rsidRPr="00BD71CB">
        <w:rPr>
          <w:rFonts w:cs="Traditional Arabic" w:hint="cs"/>
          <w:b/>
          <w:bCs/>
          <w:sz w:val="36"/>
          <w:szCs w:val="36"/>
          <w:rtl/>
        </w:rPr>
        <w:t>يُجَاوُزُ</w:t>
      </w:r>
      <w:r w:rsidRPr="00BD71CB">
        <w:rPr>
          <w:rFonts w:cs="Traditional Arabic"/>
          <w:b/>
          <w:bCs/>
          <w:sz w:val="36"/>
          <w:szCs w:val="36"/>
          <w:rtl/>
        </w:rPr>
        <w:t xml:space="preserve"> </w:t>
      </w:r>
      <w:r w:rsidRPr="00BD71CB">
        <w:rPr>
          <w:rFonts w:cs="Traditional Arabic" w:hint="cs"/>
          <w:b/>
          <w:bCs/>
          <w:sz w:val="36"/>
          <w:szCs w:val="36"/>
          <w:rtl/>
        </w:rPr>
        <w:t>تَرَاقِيَهُم</w:t>
      </w:r>
      <w:r w:rsidR="00BD71CB" w:rsidRPr="00BD71CB">
        <w:rPr>
          <w:rFonts w:cs="Traditional Arabic" w:hint="cs"/>
          <w:b/>
          <w:bCs/>
          <w:sz w:val="36"/>
          <w:szCs w:val="36"/>
          <w:rtl/>
        </w:rPr>
        <w:t xml:space="preserve"> ،</w:t>
      </w:r>
      <w:r w:rsidRPr="00BD71CB">
        <w:rPr>
          <w:rFonts w:cs="Traditional Arabic"/>
          <w:b/>
          <w:bCs/>
          <w:sz w:val="36"/>
          <w:szCs w:val="36"/>
          <w:rtl/>
        </w:rPr>
        <w:t xml:space="preserve"> </w:t>
      </w:r>
      <w:r w:rsidRPr="00BD71CB">
        <w:rPr>
          <w:rFonts w:cs="Traditional Arabic" w:hint="cs"/>
          <w:b/>
          <w:bCs/>
          <w:sz w:val="36"/>
          <w:szCs w:val="36"/>
          <w:rtl/>
        </w:rPr>
        <w:t>كُلَّما</w:t>
      </w:r>
      <w:r w:rsidRPr="00BD71CB">
        <w:rPr>
          <w:rFonts w:cs="Traditional Arabic"/>
          <w:b/>
          <w:bCs/>
          <w:sz w:val="36"/>
          <w:szCs w:val="36"/>
          <w:rtl/>
        </w:rPr>
        <w:t xml:space="preserve"> </w:t>
      </w:r>
      <w:r w:rsidRPr="00BD71CB">
        <w:rPr>
          <w:rFonts w:cs="Traditional Arabic" w:hint="cs"/>
          <w:b/>
          <w:bCs/>
          <w:sz w:val="36"/>
          <w:szCs w:val="36"/>
          <w:rtl/>
        </w:rPr>
        <w:t>خَرَجَ</w:t>
      </w:r>
      <w:r w:rsidRPr="00BD71CB">
        <w:rPr>
          <w:rFonts w:cs="Traditional Arabic"/>
          <w:b/>
          <w:bCs/>
          <w:sz w:val="36"/>
          <w:szCs w:val="36"/>
          <w:rtl/>
        </w:rPr>
        <w:t xml:space="preserve"> </w:t>
      </w:r>
      <w:r w:rsidRPr="00BD71CB">
        <w:rPr>
          <w:rFonts w:cs="Traditional Arabic" w:hint="cs"/>
          <w:b/>
          <w:bCs/>
          <w:sz w:val="36"/>
          <w:szCs w:val="36"/>
          <w:rtl/>
        </w:rPr>
        <w:t>قَرْنٌ</w:t>
      </w:r>
      <w:r w:rsidRPr="00BD71CB">
        <w:rPr>
          <w:rFonts w:cs="Traditional Arabic"/>
          <w:b/>
          <w:bCs/>
          <w:sz w:val="36"/>
          <w:szCs w:val="36"/>
          <w:rtl/>
        </w:rPr>
        <w:t xml:space="preserve"> </w:t>
      </w:r>
      <w:r w:rsidRPr="00BD71CB">
        <w:rPr>
          <w:rFonts w:cs="Traditional Arabic" w:hint="cs"/>
          <w:b/>
          <w:bCs/>
          <w:sz w:val="36"/>
          <w:szCs w:val="36"/>
          <w:rtl/>
        </w:rPr>
        <w:t>قُطِعَ</w:t>
      </w:r>
      <w:r w:rsidR="00BD71CB" w:rsidRPr="00BD71CB">
        <w:rPr>
          <w:rFonts w:cs="Traditional Arabic" w:hint="cs"/>
          <w:b/>
          <w:bCs/>
          <w:sz w:val="36"/>
          <w:szCs w:val="36"/>
          <w:rtl/>
        </w:rPr>
        <w:t xml:space="preserve"> </w:t>
      </w:r>
      <w:r w:rsidRPr="004B0C1F">
        <w:rPr>
          <w:rFonts w:cs="Traditional Arabic"/>
          <w:sz w:val="36"/>
          <w:szCs w:val="36"/>
          <w:rtl/>
        </w:rPr>
        <w:t>"</w:t>
      </w:r>
      <w:r w:rsidR="00BD71CB">
        <w:rPr>
          <w:rFonts w:cs="Traditional Arabic" w:hint="cs"/>
          <w:sz w:val="36"/>
          <w:szCs w:val="36"/>
          <w:rtl/>
        </w:rPr>
        <w:t xml:space="preserve"> .</w:t>
      </w:r>
    </w:p>
    <w:p w:rsidR="00D86242" w:rsidRPr="004B0C1F" w:rsidRDefault="00D86242" w:rsidP="00BD71CB">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عُمر</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سمعت</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00BD71CB">
        <w:rPr>
          <w:rFonts w:cs="Traditional Arabic" w:hint="cs"/>
          <w:sz w:val="36"/>
          <w:szCs w:val="36"/>
          <w:rtl/>
        </w:rPr>
        <w:t xml:space="preserve"> </w:t>
      </w:r>
      <w:r w:rsidRPr="00BD71CB">
        <w:rPr>
          <w:rFonts w:cs="Traditional Arabic"/>
          <w:sz w:val="36"/>
          <w:szCs w:val="36"/>
        </w:rPr>
        <w:sym w:font="AGA Arabesque" w:char="F072"/>
      </w:r>
      <w:r w:rsidR="00BD71CB">
        <w:rPr>
          <w:rFonts w:cs="Traditional Arabic" w:hint="cs"/>
          <w:sz w:val="36"/>
          <w:szCs w:val="36"/>
          <w:rtl/>
        </w:rPr>
        <w:t xml:space="preserve"> </w:t>
      </w:r>
      <w:r w:rsidRPr="004B0C1F">
        <w:rPr>
          <w:rFonts w:cs="Traditional Arabic" w:hint="cs"/>
          <w:sz w:val="36"/>
          <w:szCs w:val="36"/>
          <w:rtl/>
        </w:rPr>
        <w:t>يقول</w:t>
      </w:r>
      <w:r w:rsidR="00BD71CB">
        <w:rPr>
          <w:rFonts w:cs="Traditional Arabic" w:hint="cs"/>
          <w:sz w:val="36"/>
          <w:szCs w:val="36"/>
          <w:rtl/>
        </w:rPr>
        <w:t xml:space="preserve"> </w:t>
      </w:r>
      <w:r w:rsidRPr="004B0C1F">
        <w:rPr>
          <w:rFonts w:cs="Traditional Arabic"/>
          <w:sz w:val="36"/>
          <w:szCs w:val="36"/>
          <w:rtl/>
        </w:rPr>
        <w:t>:"</w:t>
      </w:r>
      <w:r w:rsidR="00BD71CB">
        <w:rPr>
          <w:rFonts w:cs="Traditional Arabic" w:hint="cs"/>
          <w:sz w:val="36"/>
          <w:szCs w:val="36"/>
          <w:rtl/>
        </w:rPr>
        <w:t xml:space="preserve"> </w:t>
      </w:r>
      <w:r w:rsidRPr="00BD71CB">
        <w:rPr>
          <w:rFonts w:cs="Traditional Arabic" w:hint="cs"/>
          <w:b/>
          <w:bCs/>
          <w:sz w:val="36"/>
          <w:szCs w:val="36"/>
          <w:rtl/>
        </w:rPr>
        <w:t>كُلَّما</w:t>
      </w:r>
      <w:r w:rsidRPr="00BD71CB">
        <w:rPr>
          <w:rFonts w:cs="Traditional Arabic"/>
          <w:b/>
          <w:bCs/>
          <w:sz w:val="36"/>
          <w:szCs w:val="36"/>
          <w:rtl/>
        </w:rPr>
        <w:t xml:space="preserve"> </w:t>
      </w:r>
      <w:r w:rsidRPr="00BD71CB">
        <w:rPr>
          <w:rFonts w:cs="Traditional Arabic" w:hint="cs"/>
          <w:b/>
          <w:bCs/>
          <w:sz w:val="36"/>
          <w:szCs w:val="36"/>
          <w:rtl/>
        </w:rPr>
        <w:t>خَرَجَ</w:t>
      </w:r>
      <w:r w:rsidRPr="00BD71CB">
        <w:rPr>
          <w:rFonts w:cs="Traditional Arabic"/>
          <w:b/>
          <w:bCs/>
          <w:sz w:val="36"/>
          <w:szCs w:val="36"/>
          <w:rtl/>
        </w:rPr>
        <w:t xml:space="preserve"> </w:t>
      </w:r>
      <w:r w:rsidRPr="00BD71CB">
        <w:rPr>
          <w:rFonts w:cs="Traditional Arabic" w:hint="cs"/>
          <w:b/>
          <w:bCs/>
          <w:sz w:val="36"/>
          <w:szCs w:val="36"/>
          <w:rtl/>
        </w:rPr>
        <w:t>قَرْنٌ</w:t>
      </w:r>
      <w:r w:rsidRPr="00BD71CB">
        <w:rPr>
          <w:rFonts w:cs="Traditional Arabic"/>
          <w:b/>
          <w:bCs/>
          <w:sz w:val="36"/>
          <w:szCs w:val="36"/>
          <w:rtl/>
        </w:rPr>
        <w:t xml:space="preserve"> </w:t>
      </w:r>
      <w:r w:rsidRPr="00BD71CB">
        <w:rPr>
          <w:rFonts w:cs="Traditional Arabic" w:hint="cs"/>
          <w:b/>
          <w:bCs/>
          <w:sz w:val="36"/>
          <w:szCs w:val="36"/>
          <w:rtl/>
        </w:rPr>
        <w:t>قُطِعَ</w:t>
      </w:r>
      <w:r w:rsidR="00BD71CB">
        <w:rPr>
          <w:rFonts w:cs="Traditional Arabic" w:hint="cs"/>
          <w:sz w:val="36"/>
          <w:szCs w:val="36"/>
          <w:rtl/>
        </w:rPr>
        <w:t xml:space="preserve"> " ، </w:t>
      </w:r>
      <w:r w:rsidRPr="004B0C1F">
        <w:rPr>
          <w:rFonts w:cs="Traditional Arabic" w:hint="cs"/>
          <w:sz w:val="36"/>
          <w:szCs w:val="36"/>
          <w:rtl/>
        </w:rPr>
        <w:t>أَكْثَرَ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عِشْرِينَ</w:t>
      </w:r>
      <w:r w:rsidRPr="004B0C1F">
        <w:rPr>
          <w:rFonts w:cs="Traditional Arabic"/>
          <w:sz w:val="36"/>
          <w:szCs w:val="36"/>
          <w:rtl/>
        </w:rPr>
        <w:t xml:space="preserve"> </w:t>
      </w:r>
      <w:r w:rsidRPr="004B0C1F">
        <w:rPr>
          <w:rFonts w:cs="Traditional Arabic" w:hint="cs"/>
          <w:sz w:val="36"/>
          <w:szCs w:val="36"/>
          <w:rtl/>
        </w:rPr>
        <w:t>مرَّةً</w:t>
      </w:r>
      <w:r w:rsidR="00BD71CB">
        <w:rPr>
          <w:rFonts w:cs="Traditional Arabic" w:hint="cs"/>
          <w:sz w:val="36"/>
          <w:szCs w:val="36"/>
          <w:rtl/>
        </w:rPr>
        <w:t xml:space="preserve"> ، "</w:t>
      </w:r>
      <w:r w:rsidRPr="004B0C1F">
        <w:rPr>
          <w:rFonts w:cs="Traditional Arabic"/>
          <w:sz w:val="36"/>
          <w:szCs w:val="36"/>
          <w:rtl/>
        </w:rPr>
        <w:t xml:space="preserve"> </w:t>
      </w:r>
      <w:r w:rsidRPr="00BD71CB">
        <w:rPr>
          <w:rFonts w:cs="Traditional Arabic" w:hint="cs"/>
          <w:b/>
          <w:bCs/>
          <w:sz w:val="36"/>
          <w:szCs w:val="36"/>
          <w:rtl/>
        </w:rPr>
        <w:t>حَتَّى</w:t>
      </w:r>
      <w:r w:rsidRPr="00BD71CB">
        <w:rPr>
          <w:rFonts w:cs="Traditional Arabic"/>
          <w:b/>
          <w:bCs/>
          <w:sz w:val="36"/>
          <w:szCs w:val="36"/>
          <w:rtl/>
        </w:rPr>
        <w:t xml:space="preserve"> </w:t>
      </w:r>
      <w:r w:rsidRPr="00BD71CB">
        <w:rPr>
          <w:rFonts w:cs="Traditional Arabic" w:hint="cs"/>
          <w:b/>
          <w:bCs/>
          <w:sz w:val="36"/>
          <w:szCs w:val="36"/>
          <w:rtl/>
        </w:rPr>
        <w:t>يَخْرُجَ</w:t>
      </w:r>
      <w:r w:rsidRPr="00BD71CB">
        <w:rPr>
          <w:rFonts w:cs="Traditional Arabic"/>
          <w:b/>
          <w:bCs/>
          <w:sz w:val="36"/>
          <w:szCs w:val="36"/>
          <w:rtl/>
        </w:rPr>
        <w:t xml:space="preserve"> </w:t>
      </w:r>
      <w:r w:rsidRPr="00BD71CB">
        <w:rPr>
          <w:rFonts w:cs="Traditional Arabic" w:hint="cs"/>
          <w:b/>
          <w:bCs/>
          <w:sz w:val="36"/>
          <w:szCs w:val="36"/>
          <w:rtl/>
        </w:rPr>
        <w:t>فِي</w:t>
      </w:r>
      <w:r w:rsidRPr="00BD71CB">
        <w:rPr>
          <w:rFonts w:cs="Traditional Arabic"/>
          <w:b/>
          <w:bCs/>
          <w:sz w:val="36"/>
          <w:szCs w:val="36"/>
          <w:rtl/>
        </w:rPr>
        <w:t xml:space="preserve"> </w:t>
      </w:r>
      <w:r w:rsidRPr="00BD71CB">
        <w:rPr>
          <w:rFonts w:cs="Traditional Arabic" w:hint="cs"/>
          <w:b/>
          <w:bCs/>
          <w:sz w:val="36"/>
          <w:szCs w:val="36"/>
          <w:rtl/>
        </w:rPr>
        <w:t>عِرَاضِهِم</w:t>
      </w:r>
      <w:r w:rsidRPr="00BD71CB">
        <w:rPr>
          <w:rFonts w:cs="Traditional Arabic"/>
          <w:b/>
          <w:bCs/>
          <w:sz w:val="36"/>
          <w:szCs w:val="36"/>
          <w:rtl/>
        </w:rPr>
        <w:t xml:space="preserve"> </w:t>
      </w:r>
      <w:r w:rsidRPr="00BD71CB">
        <w:rPr>
          <w:rFonts w:cs="Traditional Arabic" w:hint="cs"/>
          <w:b/>
          <w:bCs/>
          <w:sz w:val="36"/>
          <w:szCs w:val="36"/>
          <w:rtl/>
        </w:rPr>
        <w:t>الدَّجّالُ</w:t>
      </w:r>
      <w:r w:rsidR="00BD71CB">
        <w:rPr>
          <w:rFonts w:cs="Traditional Arabic" w:hint="cs"/>
          <w:sz w:val="36"/>
          <w:szCs w:val="36"/>
          <w:rtl/>
        </w:rPr>
        <w:t xml:space="preserve"> </w:t>
      </w:r>
      <w:r w:rsidRPr="004B0C1F">
        <w:rPr>
          <w:rFonts w:cs="Traditional Arabic"/>
          <w:sz w:val="36"/>
          <w:szCs w:val="36"/>
          <w:rtl/>
        </w:rPr>
        <w:t>"</w:t>
      </w:r>
      <w:r w:rsidRPr="00BD71CB">
        <w:rPr>
          <w:rFonts w:cs="Traditional Arabic"/>
          <w:sz w:val="36"/>
          <w:szCs w:val="36"/>
          <w:vertAlign w:val="superscript"/>
          <w:rtl/>
        </w:rPr>
        <w:t>(</w:t>
      </w:r>
      <w:r w:rsidR="00BD71CB">
        <w:rPr>
          <w:rStyle w:val="a4"/>
          <w:sz w:val="36"/>
          <w:szCs w:val="36"/>
          <w:rtl/>
        </w:rPr>
        <w:footnoteReference w:id="620"/>
      </w:r>
      <w:r w:rsidRPr="00BD71CB">
        <w:rPr>
          <w:rFonts w:cs="Traditional Arabic"/>
          <w:sz w:val="36"/>
          <w:szCs w:val="36"/>
          <w:vertAlign w:val="superscript"/>
          <w:rtl/>
        </w:rPr>
        <w:t>)</w:t>
      </w:r>
      <w:r w:rsidR="00BD71CB">
        <w:rPr>
          <w:rFonts w:cs="Traditional Arabic" w:hint="cs"/>
          <w:sz w:val="36"/>
          <w:szCs w:val="36"/>
          <w:rtl/>
        </w:rPr>
        <w:t xml:space="preserve"> </w:t>
      </w:r>
      <w:r w:rsidRPr="004B0C1F">
        <w:rPr>
          <w:rFonts w:cs="Traditional Arabic"/>
          <w:sz w:val="36"/>
          <w:szCs w:val="36"/>
          <w:rtl/>
        </w:rPr>
        <w:t>.</w:t>
      </w:r>
    </w:p>
    <w:p w:rsidR="00D86242" w:rsidRDefault="00D86242" w:rsidP="00D86242">
      <w:pPr>
        <w:widowControl w:val="0"/>
        <w:spacing w:after="0" w:line="240" w:lineRule="auto"/>
        <w:jc w:val="both"/>
        <w:rPr>
          <w:rFonts w:cs="Traditional Arabic"/>
          <w:sz w:val="36"/>
          <w:szCs w:val="36"/>
          <w:rtl/>
        </w:rPr>
      </w:pPr>
      <w:r w:rsidRPr="004B0C1F">
        <w:rPr>
          <w:rFonts w:cs="Traditional Arabic" w:hint="cs"/>
          <w:sz w:val="36"/>
          <w:szCs w:val="36"/>
          <w:rtl/>
        </w:rPr>
        <w:t>فهذا</w:t>
      </w:r>
      <w:r w:rsidRPr="004B0C1F">
        <w:rPr>
          <w:rFonts w:cs="Traditional Arabic"/>
          <w:sz w:val="36"/>
          <w:szCs w:val="36"/>
          <w:rtl/>
        </w:rPr>
        <w:t xml:space="preserve"> </w:t>
      </w:r>
      <w:r w:rsidRPr="004B0C1F">
        <w:rPr>
          <w:rFonts w:cs="Traditional Arabic" w:hint="cs"/>
          <w:sz w:val="36"/>
          <w:szCs w:val="36"/>
          <w:rtl/>
        </w:rPr>
        <w:t>الحديث</w:t>
      </w:r>
      <w:r w:rsidRPr="004B0C1F">
        <w:rPr>
          <w:rFonts w:cs="Traditional Arabic"/>
          <w:sz w:val="36"/>
          <w:szCs w:val="36"/>
          <w:rtl/>
        </w:rPr>
        <w:t xml:space="preserve"> </w:t>
      </w:r>
      <w:r w:rsidRPr="004B0C1F">
        <w:rPr>
          <w:rFonts w:cs="Traditional Arabic" w:hint="cs"/>
          <w:sz w:val="36"/>
          <w:szCs w:val="36"/>
          <w:rtl/>
        </w:rPr>
        <w:t>يؤكد</w:t>
      </w:r>
      <w:r w:rsidRPr="004B0C1F">
        <w:rPr>
          <w:rFonts w:cs="Traditional Arabic"/>
          <w:sz w:val="36"/>
          <w:szCs w:val="36"/>
          <w:rtl/>
        </w:rPr>
        <w:t xml:space="preserve"> </w:t>
      </w:r>
      <w:r w:rsidRPr="004B0C1F">
        <w:rPr>
          <w:rFonts w:cs="Traditional Arabic" w:hint="cs"/>
          <w:sz w:val="36"/>
          <w:szCs w:val="36"/>
          <w:rtl/>
        </w:rPr>
        <w:t>كثرة</w:t>
      </w:r>
      <w:r w:rsidRPr="004B0C1F">
        <w:rPr>
          <w:rFonts w:cs="Traditional Arabic"/>
          <w:sz w:val="36"/>
          <w:szCs w:val="36"/>
          <w:rtl/>
        </w:rPr>
        <w:t xml:space="preserve"> </w:t>
      </w:r>
      <w:r w:rsidRPr="004B0C1F">
        <w:rPr>
          <w:rFonts w:cs="Traditional Arabic" w:hint="cs"/>
          <w:sz w:val="36"/>
          <w:szCs w:val="36"/>
          <w:rtl/>
        </w:rPr>
        <w:t>خروجهم</w:t>
      </w:r>
      <w:r w:rsidRPr="004B0C1F">
        <w:rPr>
          <w:rFonts w:cs="Traditional Arabic"/>
          <w:sz w:val="36"/>
          <w:szCs w:val="36"/>
          <w:rtl/>
        </w:rPr>
        <w:t xml:space="preserve"> </w:t>
      </w:r>
      <w:r w:rsidR="00BD71CB">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الراوي</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عد</w:t>
      </w:r>
      <w:r w:rsidRPr="004B0C1F">
        <w:rPr>
          <w:rFonts w:cs="Traditional Arabic"/>
          <w:sz w:val="36"/>
          <w:szCs w:val="36"/>
          <w:rtl/>
        </w:rPr>
        <w:t xml:space="preserve"> </w:t>
      </w:r>
      <w:r w:rsidRPr="004B0C1F">
        <w:rPr>
          <w:rFonts w:cs="Traditional Arabic" w:hint="cs"/>
          <w:sz w:val="36"/>
          <w:szCs w:val="36"/>
          <w:rtl/>
        </w:rPr>
        <w:t>أكثر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عشرين</w:t>
      </w:r>
      <w:r w:rsidRPr="004B0C1F">
        <w:rPr>
          <w:rFonts w:cs="Traditional Arabic"/>
          <w:sz w:val="36"/>
          <w:szCs w:val="36"/>
          <w:rtl/>
        </w:rPr>
        <w:t xml:space="preserve"> </w:t>
      </w:r>
      <w:r w:rsidRPr="004B0C1F">
        <w:rPr>
          <w:rFonts w:cs="Traditional Arabic" w:hint="cs"/>
          <w:sz w:val="36"/>
          <w:szCs w:val="36"/>
          <w:rtl/>
        </w:rPr>
        <w:t>مرة</w:t>
      </w:r>
      <w:r w:rsidRPr="004B0C1F">
        <w:rPr>
          <w:rFonts w:cs="Traditional Arabic"/>
          <w:sz w:val="36"/>
          <w:szCs w:val="36"/>
          <w:rtl/>
        </w:rPr>
        <w:t xml:space="preserve"> </w:t>
      </w:r>
      <w:r w:rsidR="00BD71CB">
        <w:rPr>
          <w:rFonts w:cs="Traditional Arabic" w:hint="cs"/>
          <w:sz w:val="36"/>
          <w:szCs w:val="36"/>
          <w:rtl/>
        </w:rPr>
        <w:t xml:space="preserve">، </w:t>
      </w:r>
      <w:r w:rsidRPr="004B0C1F">
        <w:rPr>
          <w:rFonts w:cs="Traditional Arabic" w:hint="cs"/>
          <w:sz w:val="36"/>
          <w:szCs w:val="36"/>
          <w:rtl/>
        </w:rPr>
        <w:t>وكذلك</w:t>
      </w:r>
      <w:r w:rsidRPr="004B0C1F">
        <w:rPr>
          <w:rFonts w:cs="Traditional Arabic"/>
          <w:sz w:val="36"/>
          <w:szCs w:val="36"/>
          <w:rtl/>
        </w:rPr>
        <w:t xml:space="preserve"> </w:t>
      </w:r>
      <w:r w:rsidRPr="004B0C1F">
        <w:rPr>
          <w:rFonts w:cs="Traditional Arabic" w:hint="cs"/>
          <w:sz w:val="36"/>
          <w:szCs w:val="36"/>
          <w:rtl/>
        </w:rPr>
        <w:t>خروج</w:t>
      </w:r>
      <w:r w:rsidRPr="004B0C1F">
        <w:rPr>
          <w:rFonts w:cs="Traditional Arabic"/>
          <w:sz w:val="36"/>
          <w:szCs w:val="36"/>
          <w:rtl/>
        </w:rPr>
        <w:t xml:space="preserve"> </w:t>
      </w:r>
      <w:r w:rsidRPr="004B0C1F">
        <w:rPr>
          <w:rFonts w:cs="Traditional Arabic" w:hint="cs"/>
          <w:sz w:val="36"/>
          <w:szCs w:val="36"/>
          <w:rtl/>
        </w:rPr>
        <w:t>آخر</w:t>
      </w:r>
      <w:r w:rsidRPr="004B0C1F">
        <w:rPr>
          <w:rFonts w:cs="Traditional Arabic"/>
          <w:sz w:val="36"/>
          <w:szCs w:val="36"/>
          <w:rtl/>
        </w:rPr>
        <w:t xml:space="preserve"> </w:t>
      </w:r>
      <w:r w:rsidRPr="004B0C1F">
        <w:rPr>
          <w:rFonts w:cs="Traditional Arabic" w:hint="cs"/>
          <w:sz w:val="36"/>
          <w:szCs w:val="36"/>
          <w:rtl/>
        </w:rPr>
        <w:t>فرقة</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ظهور</w:t>
      </w:r>
      <w:r w:rsidRPr="004B0C1F">
        <w:rPr>
          <w:rFonts w:cs="Traditional Arabic"/>
          <w:sz w:val="36"/>
          <w:szCs w:val="36"/>
          <w:rtl/>
        </w:rPr>
        <w:t xml:space="preserve"> </w:t>
      </w:r>
      <w:r w:rsidRPr="004B0C1F">
        <w:rPr>
          <w:rFonts w:cs="Traditional Arabic" w:hint="cs"/>
          <w:sz w:val="36"/>
          <w:szCs w:val="36"/>
          <w:rtl/>
        </w:rPr>
        <w:t>الدجال</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يدل</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استمرار</w:t>
      </w:r>
      <w:r w:rsidRPr="004B0C1F">
        <w:rPr>
          <w:rFonts w:cs="Traditional Arabic"/>
          <w:sz w:val="36"/>
          <w:szCs w:val="36"/>
          <w:rtl/>
        </w:rPr>
        <w:t xml:space="preserve"> </w:t>
      </w:r>
      <w:r w:rsidRPr="004B0C1F">
        <w:rPr>
          <w:rFonts w:cs="Traditional Arabic" w:hint="cs"/>
          <w:sz w:val="36"/>
          <w:szCs w:val="36"/>
          <w:rtl/>
        </w:rPr>
        <w:t>خروجه</w:t>
      </w:r>
      <w:r w:rsidR="00BD71CB">
        <w:rPr>
          <w:rFonts w:cs="Traditional Arabic" w:hint="cs"/>
          <w:sz w:val="36"/>
          <w:szCs w:val="36"/>
          <w:rtl/>
        </w:rPr>
        <w:t>م</w:t>
      </w:r>
      <w:r w:rsidRPr="004B0C1F">
        <w:rPr>
          <w:rFonts w:cs="Traditional Arabic"/>
          <w:sz w:val="36"/>
          <w:szCs w:val="36"/>
          <w:rtl/>
        </w:rPr>
        <w:t xml:space="preserve"> </w:t>
      </w:r>
      <w:r w:rsidR="00BD71CB">
        <w:rPr>
          <w:rFonts w:cs="Traditional Arabic" w:hint="cs"/>
          <w:sz w:val="36"/>
          <w:szCs w:val="36"/>
          <w:rtl/>
        </w:rPr>
        <w:t>.</w:t>
      </w:r>
    </w:p>
    <w:p w:rsidR="00BD71CB" w:rsidRDefault="00BD71CB" w:rsidP="00D86242">
      <w:pPr>
        <w:widowControl w:val="0"/>
        <w:spacing w:after="0" w:line="240" w:lineRule="auto"/>
        <w:jc w:val="both"/>
        <w:rPr>
          <w:rFonts w:cs="Traditional Arabic"/>
          <w:sz w:val="36"/>
          <w:szCs w:val="36"/>
          <w:rtl/>
        </w:rPr>
      </w:pPr>
    </w:p>
    <w:p w:rsidR="00BD71CB" w:rsidRDefault="00D86242" w:rsidP="00BD71CB">
      <w:pPr>
        <w:widowControl w:val="0"/>
        <w:spacing w:after="0" w:line="240" w:lineRule="auto"/>
        <w:jc w:val="both"/>
        <w:rPr>
          <w:rFonts w:cs="Traditional Arabic"/>
          <w:sz w:val="36"/>
          <w:szCs w:val="36"/>
          <w:rtl/>
        </w:rPr>
      </w:pP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فهمه</w:t>
      </w:r>
      <w:r w:rsidRPr="004B0C1F">
        <w:rPr>
          <w:rFonts w:cs="Traditional Arabic"/>
          <w:sz w:val="36"/>
          <w:szCs w:val="36"/>
          <w:rtl/>
        </w:rPr>
        <w:t xml:space="preserve"> </w:t>
      </w:r>
      <w:r w:rsidRPr="004B0C1F">
        <w:rPr>
          <w:rFonts w:cs="Traditional Arabic" w:hint="cs"/>
          <w:sz w:val="36"/>
          <w:szCs w:val="36"/>
          <w:rtl/>
        </w:rPr>
        <w:t>الخليفة</w:t>
      </w:r>
      <w:r w:rsidRPr="004B0C1F">
        <w:rPr>
          <w:rFonts w:cs="Traditional Arabic"/>
          <w:sz w:val="36"/>
          <w:szCs w:val="36"/>
          <w:rtl/>
        </w:rPr>
        <w:t xml:space="preserve"> </w:t>
      </w:r>
      <w:r w:rsidRPr="004B0C1F">
        <w:rPr>
          <w:rFonts w:cs="Traditional Arabic" w:hint="cs"/>
          <w:sz w:val="36"/>
          <w:szCs w:val="36"/>
          <w:rtl/>
        </w:rPr>
        <w:t>الراشد</w:t>
      </w:r>
      <w:r w:rsidRPr="004B0C1F">
        <w:rPr>
          <w:rFonts w:cs="Traditional Arabic"/>
          <w:sz w:val="36"/>
          <w:szCs w:val="36"/>
          <w:rtl/>
        </w:rPr>
        <w:t xml:space="preserve"> </w:t>
      </w:r>
      <w:r w:rsidRPr="004B0C1F">
        <w:rPr>
          <w:rFonts w:cs="Traditional Arabic" w:hint="cs"/>
          <w:sz w:val="36"/>
          <w:szCs w:val="36"/>
          <w:rtl/>
        </w:rPr>
        <w:t>علي</w:t>
      </w:r>
      <w:r w:rsidRPr="004B0C1F">
        <w:rPr>
          <w:rFonts w:cs="Traditional Arabic"/>
          <w:sz w:val="36"/>
          <w:szCs w:val="36"/>
          <w:rtl/>
        </w:rPr>
        <w:t xml:space="preserve"> </w:t>
      </w:r>
      <w:r w:rsidR="00BD71CB">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sidR="00BD71CB">
        <w:rPr>
          <w:rFonts w:cs="Traditional Arabic" w:hint="cs"/>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A31F2">
        <w:rPr>
          <w:rFonts w:cs="Traditional Arabic" w:hint="cs"/>
          <w:sz w:val="36"/>
          <w:szCs w:val="36"/>
          <w:rtl/>
        </w:rPr>
        <w:t>حبة</w:t>
      </w:r>
      <w:r w:rsidRPr="004A31F2">
        <w:rPr>
          <w:rFonts w:cs="Traditional Arabic"/>
          <w:sz w:val="36"/>
          <w:szCs w:val="36"/>
          <w:rtl/>
        </w:rPr>
        <w:t xml:space="preserve"> </w:t>
      </w:r>
      <w:r w:rsidRPr="004A31F2">
        <w:rPr>
          <w:rFonts w:cs="Traditional Arabic" w:hint="cs"/>
          <w:sz w:val="36"/>
          <w:szCs w:val="36"/>
          <w:rtl/>
        </w:rPr>
        <w:t>العرني</w:t>
      </w:r>
      <w:r w:rsidRPr="004B0C1F">
        <w:rPr>
          <w:rFonts w:cs="Traditional Arabic"/>
          <w:sz w:val="36"/>
          <w:szCs w:val="36"/>
          <w:rtl/>
        </w:rPr>
        <w:t xml:space="preserve"> </w:t>
      </w:r>
      <w:r w:rsidR="00BD71CB">
        <w:rPr>
          <w:rFonts w:cs="Traditional Arabic" w:hint="cs"/>
          <w:sz w:val="36"/>
          <w:szCs w:val="36"/>
          <w:rtl/>
        </w:rPr>
        <w:t>.</w:t>
      </w:r>
    </w:p>
    <w:p w:rsidR="00D86242" w:rsidRDefault="00D86242" w:rsidP="00BD71CB">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فرغنا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النهروان</w:t>
      </w:r>
      <w:r w:rsidRPr="004B0C1F">
        <w:rPr>
          <w:rFonts w:cs="Traditional Arabic"/>
          <w:sz w:val="36"/>
          <w:szCs w:val="36"/>
          <w:rtl/>
        </w:rPr>
        <w:t xml:space="preserve"> </w:t>
      </w:r>
      <w:r w:rsidR="00BD71CB">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قتل</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BD71CB">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رجل</w:t>
      </w:r>
      <w:r w:rsidR="00BD71CB">
        <w:rPr>
          <w:rFonts w:cs="Traditional Arabic" w:hint="cs"/>
          <w:sz w:val="36"/>
          <w:szCs w:val="36"/>
          <w:rtl/>
        </w:rPr>
        <w:t xml:space="preserve"> </w:t>
      </w:r>
      <w:r>
        <w:rPr>
          <w:rFonts w:cs="Traditional Arabic"/>
          <w:sz w:val="36"/>
          <w:szCs w:val="36"/>
          <w:rtl/>
        </w:rPr>
        <w:t>:</w:t>
      </w:r>
      <w:r w:rsidR="00BD71CB">
        <w:rPr>
          <w:rFonts w:cs="Traditional Arabic" w:hint="cs"/>
          <w:sz w:val="36"/>
          <w:szCs w:val="36"/>
          <w:rtl/>
        </w:rPr>
        <w:t xml:space="preserve"> </w:t>
      </w:r>
      <w:r w:rsidRPr="004B0C1F">
        <w:rPr>
          <w:rFonts w:cs="Traditional Arabic" w:hint="cs"/>
          <w:sz w:val="36"/>
          <w:szCs w:val="36"/>
          <w:rtl/>
        </w:rPr>
        <w:t>والله</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يخرج</w:t>
      </w:r>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اليوم</w:t>
      </w:r>
      <w:r w:rsidRPr="004B0C1F">
        <w:rPr>
          <w:rFonts w:cs="Traditional Arabic"/>
          <w:sz w:val="36"/>
          <w:szCs w:val="36"/>
          <w:rtl/>
        </w:rPr>
        <w:t xml:space="preserve"> </w:t>
      </w:r>
      <w:r w:rsidRPr="004B0C1F">
        <w:rPr>
          <w:rFonts w:cs="Traditional Arabic" w:hint="cs"/>
          <w:sz w:val="36"/>
          <w:szCs w:val="36"/>
          <w:rtl/>
        </w:rPr>
        <w:t>حروري</w:t>
      </w:r>
      <w:r w:rsidRPr="004B0C1F">
        <w:rPr>
          <w:rFonts w:cs="Traditional Arabic"/>
          <w:sz w:val="36"/>
          <w:szCs w:val="36"/>
          <w:rtl/>
        </w:rPr>
        <w:t xml:space="preserve">  </w:t>
      </w:r>
      <w:r w:rsidRPr="004B0C1F">
        <w:rPr>
          <w:rFonts w:cs="Traditional Arabic" w:hint="cs"/>
          <w:sz w:val="36"/>
          <w:szCs w:val="36"/>
          <w:rtl/>
        </w:rPr>
        <w:t>أبداً</w:t>
      </w:r>
      <w:r w:rsidR="00BD71CB">
        <w:rPr>
          <w:rFonts w:cs="Traditional Arabic"/>
          <w:sz w:val="36"/>
          <w:szCs w:val="36"/>
          <w:rtl/>
        </w:rPr>
        <w:t xml:space="preserve"> </w:t>
      </w:r>
      <w:r w:rsidR="00BD71CB">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w:t>
      </w:r>
      <w:r w:rsidRPr="004B0C1F">
        <w:rPr>
          <w:rFonts w:cs="Traditional Arabic" w:hint="cs"/>
          <w:sz w:val="36"/>
          <w:szCs w:val="36"/>
          <w:rtl/>
        </w:rPr>
        <w:t>علي</w:t>
      </w:r>
      <w:r w:rsidRPr="004B0C1F">
        <w:rPr>
          <w:rFonts w:cs="Traditional Arabic"/>
          <w:sz w:val="36"/>
          <w:szCs w:val="36"/>
          <w:rtl/>
        </w:rPr>
        <w:t xml:space="preserve"> </w:t>
      </w:r>
      <w:r w:rsidR="00BD71CB">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00BD71CB">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مه</w:t>
      </w:r>
      <w:r w:rsidRPr="004B0C1F">
        <w:rPr>
          <w:rFonts w:cs="Traditional Arabic"/>
          <w:sz w:val="36"/>
          <w:szCs w:val="36"/>
          <w:rtl/>
        </w:rPr>
        <w:t xml:space="preserve"> </w:t>
      </w:r>
      <w:r w:rsidR="00BD71CB">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تقل</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00BD71CB">
        <w:rPr>
          <w:rFonts w:cs="Traditional Arabic" w:hint="cs"/>
          <w:sz w:val="36"/>
          <w:szCs w:val="36"/>
          <w:rtl/>
        </w:rPr>
        <w:t xml:space="preserve">؛ </w:t>
      </w:r>
      <w:proofErr w:type="spellStart"/>
      <w:r w:rsidRPr="004B0C1F">
        <w:rPr>
          <w:rFonts w:cs="Traditional Arabic" w:hint="cs"/>
          <w:sz w:val="36"/>
          <w:szCs w:val="36"/>
          <w:rtl/>
        </w:rPr>
        <w:t>فوالذي</w:t>
      </w:r>
      <w:proofErr w:type="spellEnd"/>
      <w:r w:rsidRPr="004B0C1F">
        <w:rPr>
          <w:rFonts w:cs="Traditional Arabic"/>
          <w:sz w:val="36"/>
          <w:szCs w:val="36"/>
          <w:rtl/>
        </w:rPr>
        <w:t xml:space="preserve">  </w:t>
      </w:r>
      <w:r w:rsidRPr="004B0C1F">
        <w:rPr>
          <w:rFonts w:cs="Traditional Arabic" w:hint="cs"/>
          <w:sz w:val="36"/>
          <w:szCs w:val="36"/>
          <w:rtl/>
        </w:rPr>
        <w:t>فلق</w:t>
      </w:r>
      <w:r w:rsidRPr="004B0C1F">
        <w:rPr>
          <w:rFonts w:cs="Traditional Arabic"/>
          <w:sz w:val="36"/>
          <w:szCs w:val="36"/>
          <w:rtl/>
        </w:rPr>
        <w:t xml:space="preserve"> </w:t>
      </w:r>
      <w:r w:rsidRPr="004B0C1F">
        <w:rPr>
          <w:rFonts w:cs="Traditional Arabic" w:hint="cs"/>
          <w:sz w:val="36"/>
          <w:szCs w:val="36"/>
          <w:rtl/>
        </w:rPr>
        <w:t>الحبة</w:t>
      </w:r>
      <w:r w:rsidRPr="004B0C1F">
        <w:rPr>
          <w:rFonts w:cs="Traditional Arabic"/>
          <w:sz w:val="36"/>
          <w:szCs w:val="36"/>
          <w:rtl/>
        </w:rPr>
        <w:t xml:space="preserve"> , </w:t>
      </w:r>
      <w:r w:rsidRPr="004B0C1F">
        <w:rPr>
          <w:rFonts w:cs="Traditional Arabic" w:hint="cs"/>
          <w:sz w:val="36"/>
          <w:szCs w:val="36"/>
          <w:rtl/>
        </w:rPr>
        <w:t>وبرأ</w:t>
      </w:r>
      <w:r w:rsidRPr="004B0C1F">
        <w:rPr>
          <w:rFonts w:cs="Traditional Arabic"/>
          <w:sz w:val="36"/>
          <w:szCs w:val="36"/>
          <w:rtl/>
        </w:rPr>
        <w:t xml:space="preserve"> </w:t>
      </w:r>
      <w:r w:rsidRPr="004B0C1F">
        <w:rPr>
          <w:rFonts w:cs="Traditional Arabic" w:hint="cs"/>
          <w:sz w:val="36"/>
          <w:szCs w:val="36"/>
          <w:rtl/>
        </w:rPr>
        <w:t>النسمة</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إنهم</w:t>
      </w:r>
      <w:r w:rsidRPr="004B0C1F">
        <w:rPr>
          <w:rFonts w:cs="Traditional Arabic"/>
          <w:sz w:val="36"/>
          <w:szCs w:val="36"/>
          <w:rtl/>
        </w:rPr>
        <w:t xml:space="preserve"> </w:t>
      </w:r>
      <w:r w:rsidRPr="004B0C1F">
        <w:rPr>
          <w:rFonts w:cs="Traditional Arabic" w:hint="cs"/>
          <w:sz w:val="36"/>
          <w:szCs w:val="36"/>
          <w:rtl/>
        </w:rPr>
        <w:t>لفي</w:t>
      </w:r>
      <w:r w:rsidRPr="004B0C1F">
        <w:rPr>
          <w:rFonts w:cs="Traditional Arabic"/>
          <w:sz w:val="36"/>
          <w:szCs w:val="36"/>
          <w:rtl/>
        </w:rPr>
        <w:t xml:space="preserve"> </w:t>
      </w:r>
      <w:r w:rsidRPr="004B0C1F">
        <w:rPr>
          <w:rFonts w:cs="Traditional Arabic" w:hint="cs"/>
          <w:sz w:val="36"/>
          <w:szCs w:val="36"/>
          <w:rtl/>
        </w:rPr>
        <w:t>أصلاب</w:t>
      </w:r>
      <w:r w:rsidRPr="004B0C1F">
        <w:rPr>
          <w:rFonts w:cs="Traditional Arabic"/>
          <w:sz w:val="36"/>
          <w:szCs w:val="36"/>
          <w:rtl/>
        </w:rPr>
        <w:t xml:space="preserve"> </w:t>
      </w:r>
      <w:r w:rsidRPr="004B0C1F">
        <w:rPr>
          <w:rFonts w:cs="Traditional Arabic" w:hint="cs"/>
          <w:sz w:val="36"/>
          <w:szCs w:val="36"/>
          <w:rtl/>
        </w:rPr>
        <w:t>الرجال</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وأرحام</w:t>
      </w:r>
      <w:r w:rsidRPr="004B0C1F">
        <w:rPr>
          <w:rFonts w:cs="Traditional Arabic"/>
          <w:sz w:val="36"/>
          <w:szCs w:val="36"/>
          <w:rtl/>
        </w:rPr>
        <w:t xml:space="preserve"> </w:t>
      </w:r>
      <w:r w:rsidRPr="004B0C1F">
        <w:rPr>
          <w:rFonts w:cs="Traditional Arabic" w:hint="cs"/>
          <w:sz w:val="36"/>
          <w:szCs w:val="36"/>
          <w:rtl/>
        </w:rPr>
        <w:t>النساء</w:t>
      </w:r>
      <w:r w:rsidRPr="004B0C1F">
        <w:rPr>
          <w:rFonts w:cs="Traditional Arabic"/>
          <w:sz w:val="36"/>
          <w:szCs w:val="36"/>
          <w:rtl/>
        </w:rPr>
        <w:t xml:space="preserve"> ,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يزالون</w:t>
      </w:r>
      <w:r w:rsidRPr="004B0C1F">
        <w:rPr>
          <w:rFonts w:cs="Traditional Arabic"/>
          <w:sz w:val="36"/>
          <w:szCs w:val="36"/>
          <w:rtl/>
        </w:rPr>
        <w:t xml:space="preserve"> </w:t>
      </w:r>
      <w:r w:rsidRPr="004B0C1F">
        <w:rPr>
          <w:rFonts w:cs="Traditional Arabic" w:hint="cs"/>
          <w:sz w:val="36"/>
          <w:szCs w:val="36"/>
          <w:rtl/>
        </w:rPr>
        <w:t>يخرجون</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تخرج</w:t>
      </w:r>
      <w:r w:rsidRPr="004B0C1F">
        <w:rPr>
          <w:rFonts w:cs="Traditional Arabic"/>
          <w:sz w:val="36"/>
          <w:szCs w:val="36"/>
          <w:rtl/>
        </w:rPr>
        <w:t xml:space="preserve"> </w:t>
      </w:r>
      <w:r w:rsidRPr="004B0C1F">
        <w:rPr>
          <w:rFonts w:cs="Traditional Arabic" w:hint="cs"/>
          <w:sz w:val="36"/>
          <w:szCs w:val="36"/>
          <w:rtl/>
        </w:rPr>
        <w:t>طائفة</w:t>
      </w:r>
      <w:r w:rsidRPr="004B0C1F">
        <w:rPr>
          <w:rFonts w:cs="Traditional Arabic"/>
          <w:sz w:val="36"/>
          <w:szCs w:val="36"/>
          <w:rtl/>
        </w:rPr>
        <w:t xml:space="preserve"> </w:t>
      </w:r>
      <w:r w:rsidRPr="004B0C1F">
        <w:rPr>
          <w:rFonts w:cs="Traditional Arabic" w:hint="cs"/>
          <w:sz w:val="36"/>
          <w:szCs w:val="36"/>
          <w:rtl/>
        </w:rPr>
        <w:t>منهم</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نهرين</w:t>
      </w:r>
      <w:r w:rsidR="00BD71CB">
        <w:rPr>
          <w:rFonts w:cs="Traditional Arabic" w:hint="cs"/>
          <w:sz w:val="36"/>
          <w:szCs w:val="36"/>
          <w:rtl/>
        </w:rPr>
        <w:t xml:space="preserve"> </w:t>
      </w:r>
      <w:r>
        <w:rPr>
          <w:rFonts w:cs="Traditional Arabic"/>
          <w:sz w:val="36"/>
          <w:szCs w:val="36"/>
          <w:rtl/>
        </w:rPr>
        <w:t>,</w:t>
      </w:r>
      <w:r w:rsidR="00BD71CB">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يخرج</w:t>
      </w:r>
      <w:r w:rsidRPr="004B0C1F">
        <w:rPr>
          <w:rFonts w:cs="Traditional Arabic"/>
          <w:sz w:val="36"/>
          <w:szCs w:val="36"/>
          <w:rtl/>
        </w:rPr>
        <w:t xml:space="preserve"> </w:t>
      </w:r>
      <w:r w:rsidRPr="004B0C1F">
        <w:rPr>
          <w:rFonts w:cs="Traditional Arabic" w:hint="cs"/>
          <w:sz w:val="36"/>
          <w:szCs w:val="36"/>
          <w:rtl/>
        </w:rPr>
        <w:t>إليهم</w:t>
      </w:r>
      <w:r w:rsidRPr="004B0C1F">
        <w:rPr>
          <w:rFonts w:cs="Traditional Arabic"/>
          <w:sz w:val="36"/>
          <w:szCs w:val="36"/>
          <w:rtl/>
        </w:rPr>
        <w:t xml:space="preserve"> </w:t>
      </w:r>
      <w:r w:rsidRPr="004B0C1F">
        <w:rPr>
          <w:rFonts w:cs="Traditional Arabic" w:hint="cs"/>
          <w:sz w:val="36"/>
          <w:szCs w:val="36"/>
          <w:rtl/>
        </w:rPr>
        <w:t>رجل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ولدي</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فيقتلهم</w:t>
      </w:r>
      <w:r w:rsidR="00BD71C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فلا</w:t>
      </w:r>
      <w:r w:rsidRPr="004B0C1F">
        <w:rPr>
          <w:rFonts w:cs="Traditional Arabic"/>
          <w:sz w:val="36"/>
          <w:szCs w:val="36"/>
          <w:rtl/>
        </w:rPr>
        <w:t xml:space="preserve"> </w:t>
      </w:r>
      <w:r w:rsidRPr="004B0C1F">
        <w:rPr>
          <w:rFonts w:cs="Traditional Arabic" w:hint="cs"/>
          <w:sz w:val="36"/>
          <w:szCs w:val="36"/>
          <w:rtl/>
        </w:rPr>
        <w:t>يعودون</w:t>
      </w:r>
      <w:r w:rsidRPr="004B0C1F">
        <w:rPr>
          <w:rFonts w:cs="Traditional Arabic"/>
          <w:sz w:val="36"/>
          <w:szCs w:val="36"/>
          <w:rtl/>
        </w:rPr>
        <w:t xml:space="preserve"> </w:t>
      </w:r>
      <w:r w:rsidRPr="004B0C1F">
        <w:rPr>
          <w:rFonts w:cs="Traditional Arabic" w:hint="cs"/>
          <w:sz w:val="36"/>
          <w:szCs w:val="36"/>
          <w:rtl/>
        </w:rPr>
        <w:t>أبداً</w:t>
      </w:r>
      <w:r w:rsidR="00BD71CB">
        <w:rPr>
          <w:rFonts w:cs="Traditional Arabic" w:hint="cs"/>
          <w:sz w:val="36"/>
          <w:szCs w:val="36"/>
          <w:rtl/>
        </w:rPr>
        <w:t xml:space="preserve"> </w:t>
      </w:r>
      <w:r w:rsidRPr="004B0C1F">
        <w:rPr>
          <w:rFonts w:cs="Traditional Arabic"/>
          <w:sz w:val="36"/>
          <w:szCs w:val="36"/>
          <w:rtl/>
        </w:rPr>
        <w:t>"</w:t>
      </w:r>
      <w:r w:rsidRPr="00BD71CB">
        <w:rPr>
          <w:rFonts w:cs="Traditional Arabic"/>
          <w:sz w:val="36"/>
          <w:szCs w:val="36"/>
          <w:vertAlign w:val="superscript"/>
          <w:rtl/>
        </w:rPr>
        <w:t>(</w:t>
      </w:r>
      <w:r w:rsidR="00BD71CB">
        <w:rPr>
          <w:rStyle w:val="a4"/>
          <w:sz w:val="36"/>
          <w:szCs w:val="36"/>
          <w:rtl/>
        </w:rPr>
        <w:footnoteReference w:id="621"/>
      </w:r>
      <w:r w:rsidRPr="00BD71CB">
        <w:rPr>
          <w:rFonts w:cs="Traditional Arabic"/>
          <w:sz w:val="36"/>
          <w:szCs w:val="36"/>
          <w:vertAlign w:val="superscript"/>
          <w:rtl/>
        </w:rPr>
        <w:t>)</w:t>
      </w:r>
      <w:r w:rsidR="00BD71CB" w:rsidRPr="00BD71CB">
        <w:rPr>
          <w:rFonts w:cs="Traditional Arabic" w:hint="cs"/>
          <w:sz w:val="36"/>
          <w:szCs w:val="36"/>
          <w:rtl/>
        </w:rPr>
        <w:t xml:space="preserve"> </w:t>
      </w:r>
      <w:r w:rsidRPr="00BD71CB">
        <w:rPr>
          <w:rFonts w:cs="Traditional Arabic"/>
          <w:sz w:val="36"/>
          <w:szCs w:val="36"/>
          <w:rtl/>
        </w:rPr>
        <w:t>.</w:t>
      </w:r>
    </w:p>
    <w:p w:rsidR="00D86242" w:rsidRPr="004B0C1F" w:rsidRDefault="00D86242" w:rsidP="00D86242">
      <w:pPr>
        <w:widowControl w:val="0"/>
        <w:spacing w:after="0" w:line="240" w:lineRule="auto"/>
        <w:jc w:val="both"/>
        <w:rPr>
          <w:rFonts w:cs="Traditional Arabic"/>
          <w:sz w:val="36"/>
          <w:szCs w:val="36"/>
          <w:rtl/>
        </w:rPr>
      </w:pPr>
    </w:p>
    <w:p w:rsidR="00D86242" w:rsidRDefault="00D86242" w:rsidP="009C14C1">
      <w:pPr>
        <w:pStyle w:val="af0"/>
        <w:widowControl w:val="0"/>
        <w:numPr>
          <w:ilvl w:val="0"/>
          <w:numId w:val="49"/>
        </w:numPr>
        <w:spacing w:after="0" w:line="240" w:lineRule="auto"/>
        <w:jc w:val="both"/>
        <w:rPr>
          <w:rFonts w:cs="Traditional Arabic"/>
          <w:sz w:val="36"/>
          <w:szCs w:val="36"/>
        </w:rPr>
      </w:pPr>
      <w:r w:rsidRPr="00BD71CB">
        <w:rPr>
          <w:rFonts w:cs="Traditional Arabic" w:hint="cs"/>
          <w:sz w:val="36"/>
          <w:szCs w:val="36"/>
          <w:rtl/>
        </w:rPr>
        <w:t>من</w:t>
      </w:r>
      <w:r w:rsidRPr="00BD71CB">
        <w:rPr>
          <w:rFonts w:cs="Traditional Arabic"/>
          <w:sz w:val="36"/>
          <w:szCs w:val="36"/>
          <w:rtl/>
        </w:rPr>
        <w:t xml:space="preserve"> </w:t>
      </w:r>
      <w:r w:rsidRPr="00BD71CB">
        <w:rPr>
          <w:rFonts w:cs="Traditional Arabic" w:hint="cs"/>
          <w:sz w:val="36"/>
          <w:szCs w:val="36"/>
          <w:rtl/>
        </w:rPr>
        <w:t>المفاهيم</w:t>
      </w:r>
      <w:r w:rsidRPr="00BD71CB">
        <w:rPr>
          <w:rFonts w:cs="Traditional Arabic"/>
          <w:sz w:val="36"/>
          <w:szCs w:val="36"/>
          <w:rtl/>
        </w:rPr>
        <w:t xml:space="preserve"> </w:t>
      </w:r>
      <w:r w:rsidRPr="00BD71CB">
        <w:rPr>
          <w:rFonts w:cs="Traditional Arabic" w:hint="cs"/>
          <w:sz w:val="36"/>
          <w:szCs w:val="36"/>
          <w:rtl/>
        </w:rPr>
        <w:t>الخاطئة</w:t>
      </w:r>
      <w:r w:rsidRPr="00BD71CB">
        <w:rPr>
          <w:rFonts w:cs="Traditional Arabic"/>
          <w:sz w:val="36"/>
          <w:szCs w:val="36"/>
          <w:rtl/>
        </w:rPr>
        <w:t xml:space="preserve"> : </w:t>
      </w:r>
      <w:r w:rsidRPr="00BD71CB">
        <w:rPr>
          <w:rFonts w:cs="Traditional Arabic" w:hint="cs"/>
          <w:sz w:val="36"/>
          <w:szCs w:val="36"/>
          <w:rtl/>
        </w:rPr>
        <w:t>تسمية</w:t>
      </w:r>
      <w:r w:rsidRPr="00BD71CB">
        <w:rPr>
          <w:rFonts w:cs="Traditional Arabic"/>
          <w:sz w:val="36"/>
          <w:szCs w:val="36"/>
          <w:rtl/>
        </w:rPr>
        <w:t xml:space="preserve"> </w:t>
      </w:r>
      <w:r w:rsidRPr="00BD71CB">
        <w:rPr>
          <w:rFonts w:cs="Traditional Arabic" w:hint="cs"/>
          <w:sz w:val="36"/>
          <w:szCs w:val="36"/>
          <w:rtl/>
        </w:rPr>
        <w:t>كل</w:t>
      </w:r>
      <w:r w:rsidRPr="00BD71CB">
        <w:rPr>
          <w:rFonts w:cs="Traditional Arabic"/>
          <w:sz w:val="36"/>
          <w:szCs w:val="36"/>
          <w:rtl/>
        </w:rPr>
        <w:t xml:space="preserve"> </w:t>
      </w:r>
      <w:r w:rsidRPr="00BD71CB">
        <w:rPr>
          <w:rFonts w:cs="Traditional Arabic" w:hint="cs"/>
          <w:sz w:val="36"/>
          <w:szCs w:val="36"/>
          <w:rtl/>
        </w:rPr>
        <w:t>فرقة</w:t>
      </w:r>
      <w:r w:rsidRPr="00BD71CB">
        <w:rPr>
          <w:rFonts w:cs="Traditional Arabic"/>
          <w:sz w:val="36"/>
          <w:szCs w:val="36"/>
          <w:rtl/>
        </w:rPr>
        <w:t xml:space="preserve"> </w:t>
      </w:r>
      <w:r w:rsidRPr="00BD71CB">
        <w:rPr>
          <w:rFonts w:cs="Traditional Arabic" w:hint="cs"/>
          <w:sz w:val="36"/>
          <w:szCs w:val="36"/>
          <w:rtl/>
        </w:rPr>
        <w:t>خرجت</w:t>
      </w:r>
      <w:r w:rsidRPr="00BD71CB">
        <w:rPr>
          <w:rFonts w:cs="Traditional Arabic"/>
          <w:sz w:val="36"/>
          <w:szCs w:val="36"/>
          <w:rtl/>
        </w:rPr>
        <w:t xml:space="preserve"> </w:t>
      </w:r>
      <w:r w:rsidRPr="00BD71CB">
        <w:rPr>
          <w:rFonts w:cs="Traditional Arabic" w:hint="cs"/>
          <w:sz w:val="36"/>
          <w:szCs w:val="36"/>
          <w:rtl/>
        </w:rPr>
        <w:t>على</w:t>
      </w:r>
      <w:r w:rsidRPr="00BD71CB">
        <w:rPr>
          <w:rFonts w:cs="Traditional Arabic"/>
          <w:sz w:val="36"/>
          <w:szCs w:val="36"/>
          <w:rtl/>
        </w:rPr>
        <w:t xml:space="preserve"> </w:t>
      </w:r>
      <w:r w:rsidRPr="00BD71CB">
        <w:rPr>
          <w:rFonts w:cs="Traditional Arabic" w:hint="cs"/>
          <w:sz w:val="36"/>
          <w:szCs w:val="36"/>
          <w:rtl/>
        </w:rPr>
        <w:t>الحاكم</w:t>
      </w:r>
      <w:r w:rsidRPr="00BD71CB">
        <w:rPr>
          <w:rFonts w:cs="Traditional Arabic"/>
          <w:sz w:val="36"/>
          <w:szCs w:val="36"/>
          <w:rtl/>
        </w:rPr>
        <w:t xml:space="preserve"> </w:t>
      </w:r>
      <w:r w:rsidRPr="00BD71CB">
        <w:rPr>
          <w:rFonts w:cs="Traditional Arabic" w:hint="cs"/>
          <w:sz w:val="36"/>
          <w:szCs w:val="36"/>
          <w:rtl/>
        </w:rPr>
        <w:t>المسلم</w:t>
      </w:r>
      <w:r w:rsidRPr="00BD71CB">
        <w:rPr>
          <w:rFonts w:cs="Traditional Arabic"/>
          <w:sz w:val="36"/>
          <w:szCs w:val="36"/>
          <w:rtl/>
        </w:rPr>
        <w:t xml:space="preserve"> </w:t>
      </w:r>
      <w:r w:rsidRPr="00BD71CB">
        <w:rPr>
          <w:rFonts w:cs="Traditional Arabic" w:hint="cs"/>
          <w:sz w:val="36"/>
          <w:szCs w:val="36"/>
          <w:rtl/>
        </w:rPr>
        <w:t>أنهم</w:t>
      </w:r>
      <w:r w:rsidRPr="00BD71CB">
        <w:rPr>
          <w:rFonts w:cs="Traditional Arabic"/>
          <w:sz w:val="36"/>
          <w:szCs w:val="36"/>
          <w:rtl/>
        </w:rPr>
        <w:t xml:space="preserve"> </w:t>
      </w:r>
      <w:r w:rsidR="00BD71CB">
        <w:rPr>
          <w:rFonts w:cs="Traditional Arabic" w:hint="cs"/>
          <w:sz w:val="36"/>
          <w:szCs w:val="36"/>
          <w:rtl/>
        </w:rPr>
        <w:t xml:space="preserve">           </w:t>
      </w:r>
      <w:r w:rsidRPr="00BD71CB">
        <w:rPr>
          <w:rFonts w:cs="Traditional Arabic" w:hint="cs"/>
          <w:sz w:val="36"/>
          <w:szCs w:val="36"/>
          <w:rtl/>
        </w:rPr>
        <w:t>بغاة</w:t>
      </w:r>
      <w:r w:rsidR="00BD71CB">
        <w:rPr>
          <w:rFonts w:cs="Traditional Arabic" w:hint="cs"/>
          <w:sz w:val="36"/>
          <w:szCs w:val="36"/>
          <w:rtl/>
        </w:rPr>
        <w:t xml:space="preserve"> </w:t>
      </w:r>
      <w:r w:rsidRPr="00BD71CB">
        <w:rPr>
          <w:rFonts w:cs="Traditional Arabic" w:hint="cs"/>
          <w:sz w:val="36"/>
          <w:szCs w:val="36"/>
          <w:rtl/>
        </w:rPr>
        <w:t>،</w:t>
      </w:r>
      <w:r w:rsidRPr="00BD71CB">
        <w:rPr>
          <w:rFonts w:cs="Traditional Arabic"/>
          <w:sz w:val="36"/>
          <w:szCs w:val="36"/>
          <w:rtl/>
        </w:rPr>
        <w:t xml:space="preserve"> </w:t>
      </w:r>
      <w:r w:rsidRPr="00BD71CB">
        <w:rPr>
          <w:rFonts w:cs="Traditional Arabic" w:hint="cs"/>
          <w:sz w:val="36"/>
          <w:szCs w:val="36"/>
          <w:rtl/>
        </w:rPr>
        <w:t>وكذلك</w:t>
      </w:r>
      <w:r w:rsidRPr="00BD71CB">
        <w:rPr>
          <w:rFonts w:cs="Traditional Arabic"/>
          <w:sz w:val="36"/>
          <w:szCs w:val="36"/>
          <w:rtl/>
        </w:rPr>
        <w:t xml:space="preserve"> </w:t>
      </w:r>
      <w:r w:rsidRPr="00BD71CB">
        <w:rPr>
          <w:rFonts w:cs="Traditional Arabic" w:hint="cs"/>
          <w:sz w:val="36"/>
          <w:szCs w:val="36"/>
          <w:rtl/>
        </w:rPr>
        <w:t>من</w:t>
      </w:r>
      <w:r w:rsidRPr="00BD71CB">
        <w:rPr>
          <w:rFonts w:cs="Traditional Arabic"/>
          <w:sz w:val="36"/>
          <w:szCs w:val="36"/>
          <w:rtl/>
        </w:rPr>
        <w:t xml:space="preserve"> </w:t>
      </w:r>
      <w:r w:rsidRPr="00BD71CB">
        <w:rPr>
          <w:rFonts w:cs="Traditional Arabic" w:hint="cs"/>
          <w:sz w:val="36"/>
          <w:szCs w:val="36"/>
          <w:rtl/>
        </w:rPr>
        <w:t>الخطأ</w:t>
      </w:r>
      <w:r w:rsidRPr="00BD71CB">
        <w:rPr>
          <w:rFonts w:cs="Traditional Arabic"/>
          <w:sz w:val="36"/>
          <w:szCs w:val="36"/>
          <w:rtl/>
        </w:rPr>
        <w:t xml:space="preserve"> </w:t>
      </w:r>
      <w:r w:rsidR="00BD71CB">
        <w:rPr>
          <w:rFonts w:cs="Traditional Arabic" w:hint="cs"/>
          <w:sz w:val="36"/>
          <w:szCs w:val="36"/>
          <w:rtl/>
        </w:rPr>
        <w:t xml:space="preserve">: </w:t>
      </w:r>
      <w:r w:rsidRPr="00BD71CB">
        <w:rPr>
          <w:rFonts w:cs="Traditional Arabic" w:hint="cs"/>
          <w:sz w:val="36"/>
          <w:szCs w:val="36"/>
          <w:rtl/>
        </w:rPr>
        <w:t>إطلاق</w:t>
      </w:r>
      <w:r w:rsidRPr="00BD71CB">
        <w:rPr>
          <w:rFonts w:cs="Traditional Arabic"/>
          <w:sz w:val="36"/>
          <w:szCs w:val="36"/>
          <w:rtl/>
        </w:rPr>
        <w:t xml:space="preserve"> </w:t>
      </w:r>
      <w:r w:rsidRPr="00BD71CB">
        <w:rPr>
          <w:rFonts w:cs="Traditional Arabic" w:hint="cs"/>
          <w:sz w:val="36"/>
          <w:szCs w:val="36"/>
          <w:rtl/>
        </w:rPr>
        <w:t>وصف</w:t>
      </w:r>
      <w:r w:rsidRPr="00BD71CB">
        <w:rPr>
          <w:rFonts w:cs="Traditional Arabic"/>
          <w:sz w:val="36"/>
          <w:szCs w:val="36"/>
          <w:rtl/>
        </w:rPr>
        <w:t xml:space="preserve"> </w:t>
      </w:r>
      <w:r w:rsidRPr="00BD71CB">
        <w:rPr>
          <w:rFonts w:cs="Traditional Arabic" w:hint="cs"/>
          <w:sz w:val="36"/>
          <w:szCs w:val="36"/>
          <w:rtl/>
        </w:rPr>
        <w:t>الخارجية</w:t>
      </w:r>
      <w:r w:rsidRPr="00BD71CB">
        <w:rPr>
          <w:rFonts w:cs="Traditional Arabic"/>
          <w:sz w:val="36"/>
          <w:szCs w:val="36"/>
          <w:rtl/>
        </w:rPr>
        <w:t xml:space="preserve"> </w:t>
      </w:r>
      <w:r w:rsidRPr="00BD71CB">
        <w:rPr>
          <w:rFonts w:cs="Traditional Arabic" w:hint="cs"/>
          <w:sz w:val="36"/>
          <w:szCs w:val="36"/>
          <w:rtl/>
        </w:rPr>
        <w:t>على</w:t>
      </w:r>
      <w:r w:rsidRPr="00BD71CB">
        <w:rPr>
          <w:rFonts w:cs="Traditional Arabic"/>
          <w:sz w:val="36"/>
          <w:szCs w:val="36"/>
          <w:rtl/>
        </w:rPr>
        <w:t xml:space="preserve"> </w:t>
      </w:r>
      <w:r w:rsidRPr="00BD71CB">
        <w:rPr>
          <w:rFonts w:cs="Traditional Arabic" w:hint="cs"/>
          <w:sz w:val="36"/>
          <w:szCs w:val="36"/>
          <w:rtl/>
        </w:rPr>
        <w:t>كل</w:t>
      </w:r>
      <w:r w:rsidRPr="00BD71CB">
        <w:rPr>
          <w:rFonts w:cs="Traditional Arabic"/>
          <w:sz w:val="36"/>
          <w:szCs w:val="36"/>
          <w:rtl/>
        </w:rPr>
        <w:t xml:space="preserve"> </w:t>
      </w:r>
      <w:r w:rsidRPr="00BD71CB">
        <w:rPr>
          <w:rFonts w:cs="Traditional Arabic" w:hint="cs"/>
          <w:sz w:val="36"/>
          <w:szCs w:val="36"/>
          <w:rtl/>
        </w:rPr>
        <w:t>فرقة</w:t>
      </w:r>
      <w:r w:rsidRPr="00BD71CB">
        <w:rPr>
          <w:rFonts w:cs="Traditional Arabic"/>
          <w:sz w:val="36"/>
          <w:szCs w:val="36"/>
          <w:rtl/>
        </w:rPr>
        <w:t xml:space="preserve"> </w:t>
      </w:r>
      <w:r w:rsidRPr="00BD71CB">
        <w:rPr>
          <w:rFonts w:cs="Traditional Arabic" w:hint="cs"/>
          <w:sz w:val="36"/>
          <w:szCs w:val="36"/>
          <w:rtl/>
        </w:rPr>
        <w:t>تخرج</w:t>
      </w:r>
      <w:r w:rsidRPr="00BD71CB">
        <w:rPr>
          <w:rFonts w:cs="Traditional Arabic"/>
          <w:sz w:val="36"/>
          <w:szCs w:val="36"/>
          <w:rtl/>
        </w:rPr>
        <w:t xml:space="preserve"> </w:t>
      </w:r>
      <w:r w:rsidRPr="00BD71CB">
        <w:rPr>
          <w:rFonts w:cs="Traditional Arabic" w:hint="cs"/>
          <w:sz w:val="36"/>
          <w:szCs w:val="36"/>
          <w:rtl/>
        </w:rPr>
        <w:t>على</w:t>
      </w:r>
      <w:r w:rsidR="00BD71CB">
        <w:rPr>
          <w:rFonts w:cs="Traditional Arabic" w:hint="cs"/>
          <w:sz w:val="36"/>
          <w:szCs w:val="36"/>
          <w:rtl/>
        </w:rPr>
        <w:t xml:space="preserve">         </w:t>
      </w:r>
      <w:r w:rsidRPr="00BD71CB">
        <w:rPr>
          <w:rFonts w:cs="Traditional Arabic"/>
          <w:sz w:val="36"/>
          <w:szCs w:val="36"/>
          <w:rtl/>
        </w:rPr>
        <w:t xml:space="preserve"> </w:t>
      </w:r>
      <w:r w:rsidRPr="00BD71CB">
        <w:rPr>
          <w:rFonts w:cs="Traditional Arabic" w:hint="cs"/>
          <w:sz w:val="36"/>
          <w:szCs w:val="36"/>
          <w:rtl/>
        </w:rPr>
        <w:t>الحاكم</w:t>
      </w:r>
      <w:r w:rsidRPr="00BD71CB">
        <w:rPr>
          <w:rFonts w:cs="Traditional Arabic"/>
          <w:sz w:val="36"/>
          <w:szCs w:val="36"/>
          <w:rtl/>
        </w:rPr>
        <w:t xml:space="preserve"> </w:t>
      </w:r>
      <w:r w:rsidRPr="00BD71CB">
        <w:rPr>
          <w:rFonts w:cs="Traditional Arabic" w:hint="cs"/>
          <w:sz w:val="36"/>
          <w:szCs w:val="36"/>
          <w:rtl/>
        </w:rPr>
        <w:t>المسلم</w:t>
      </w:r>
      <w:r w:rsidR="00BD71CB">
        <w:rPr>
          <w:rFonts w:cs="Traditional Arabic" w:hint="cs"/>
          <w:sz w:val="36"/>
          <w:szCs w:val="36"/>
          <w:rtl/>
        </w:rPr>
        <w:t xml:space="preserve"> </w:t>
      </w:r>
      <w:r w:rsidRPr="00BD71CB">
        <w:rPr>
          <w:rFonts w:cs="Traditional Arabic"/>
          <w:sz w:val="36"/>
          <w:szCs w:val="36"/>
          <w:rtl/>
        </w:rPr>
        <w:t>.</w:t>
      </w:r>
    </w:p>
    <w:p w:rsidR="00BD71CB" w:rsidRDefault="00BD71CB" w:rsidP="00BD71CB">
      <w:pPr>
        <w:widowControl w:val="0"/>
        <w:spacing w:after="0" w:line="240" w:lineRule="auto"/>
        <w:jc w:val="both"/>
        <w:rPr>
          <w:rFonts w:cs="Traditional Arabic"/>
          <w:sz w:val="36"/>
          <w:szCs w:val="36"/>
          <w:rtl/>
        </w:rPr>
      </w:pPr>
    </w:p>
    <w:p w:rsidR="00BD71CB" w:rsidRPr="00BD71CB" w:rsidRDefault="00BD71CB" w:rsidP="00BD71CB">
      <w:pPr>
        <w:widowControl w:val="0"/>
        <w:spacing w:after="0" w:line="240" w:lineRule="auto"/>
        <w:jc w:val="both"/>
        <w:rPr>
          <w:rFonts w:cs="Traditional Arabic"/>
          <w:sz w:val="36"/>
          <w:szCs w:val="36"/>
          <w:rtl/>
        </w:rPr>
      </w:pPr>
    </w:p>
    <w:p w:rsidR="00D86242" w:rsidRDefault="00D86242" w:rsidP="00E96BBB">
      <w:pPr>
        <w:widowControl w:val="0"/>
        <w:spacing w:after="0" w:line="240" w:lineRule="auto"/>
        <w:jc w:val="both"/>
        <w:rPr>
          <w:rFonts w:cs="Traditional Arabic"/>
          <w:sz w:val="36"/>
          <w:szCs w:val="36"/>
          <w:rtl/>
        </w:rPr>
      </w:pPr>
      <w:r w:rsidRPr="004B0C1F">
        <w:rPr>
          <w:rFonts w:cs="Traditional Arabic" w:hint="cs"/>
          <w:sz w:val="36"/>
          <w:szCs w:val="36"/>
          <w:rtl/>
        </w:rPr>
        <w:t>وإطلاق</w:t>
      </w:r>
      <w:r w:rsidRPr="004B0C1F">
        <w:rPr>
          <w:rFonts w:cs="Traditional Arabic"/>
          <w:sz w:val="36"/>
          <w:szCs w:val="36"/>
          <w:rtl/>
        </w:rPr>
        <w:t xml:space="preserve"> </w:t>
      </w:r>
      <w:r w:rsidRPr="004B0C1F">
        <w:rPr>
          <w:rFonts w:cs="Traditional Arabic" w:hint="cs"/>
          <w:sz w:val="36"/>
          <w:szCs w:val="36"/>
          <w:rtl/>
        </w:rPr>
        <w:t>صفة</w:t>
      </w:r>
      <w:r w:rsidRPr="004B0C1F">
        <w:rPr>
          <w:rFonts w:cs="Traditional Arabic"/>
          <w:sz w:val="36"/>
          <w:szCs w:val="36"/>
          <w:rtl/>
        </w:rPr>
        <w:t xml:space="preserve"> </w:t>
      </w:r>
      <w:r w:rsidRPr="004B0C1F">
        <w:rPr>
          <w:rFonts w:cs="Traditional Arabic" w:hint="cs"/>
          <w:sz w:val="36"/>
          <w:szCs w:val="36"/>
          <w:rtl/>
        </w:rPr>
        <w:t>الخارجية</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فرقة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الفرق</w:t>
      </w:r>
      <w:r w:rsidR="00E96BB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عدم</w:t>
      </w:r>
      <w:r w:rsidRPr="004B0C1F">
        <w:rPr>
          <w:rFonts w:cs="Traditional Arabic"/>
          <w:sz w:val="36"/>
          <w:szCs w:val="36"/>
          <w:rtl/>
        </w:rPr>
        <w:t xml:space="preserve"> </w:t>
      </w:r>
      <w:r w:rsidRPr="004B0C1F">
        <w:rPr>
          <w:rFonts w:cs="Traditional Arabic" w:hint="cs"/>
          <w:sz w:val="36"/>
          <w:szCs w:val="36"/>
          <w:rtl/>
        </w:rPr>
        <w:t>إطلاق</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الصفة</w:t>
      </w:r>
      <w:r w:rsidR="00E96BBB">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باب</w:t>
      </w:r>
      <w:r w:rsidRPr="004B0C1F">
        <w:rPr>
          <w:rFonts w:cs="Traditional Arabic"/>
          <w:sz w:val="36"/>
          <w:szCs w:val="36"/>
          <w:rtl/>
        </w:rPr>
        <w:t xml:space="preserve"> </w:t>
      </w:r>
      <w:r w:rsidRPr="004B0C1F">
        <w:rPr>
          <w:rFonts w:cs="Traditional Arabic" w:hint="cs"/>
          <w:sz w:val="36"/>
          <w:szCs w:val="36"/>
          <w:rtl/>
        </w:rPr>
        <w:t>التشهي</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العلم</w:t>
      </w:r>
      <w:r w:rsidRPr="004B0C1F">
        <w:rPr>
          <w:rFonts w:cs="Traditional Arabic"/>
          <w:sz w:val="36"/>
          <w:szCs w:val="36"/>
          <w:rtl/>
        </w:rPr>
        <w:t xml:space="preserve"> </w:t>
      </w:r>
      <w:r w:rsidRPr="004B0C1F">
        <w:rPr>
          <w:rFonts w:cs="Traditional Arabic" w:hint="cs"/>
          <w:sz w:val="36"/>
          <w:szCs w:val="36"/>
          <w:rtl/>
        </w:rPr>
        <w:t>وضعوا</w:t>
      </w:r>
      <w:r w:rsidRPr="004B0C1F">
        <w:rPr>
          <w:rFonts w:cs="Traditional Arabic"/>
          <w:sz w:val="36"/>
          <w:szCs w:val="36"/>
          <w:rtl/>
        </w:rPr>
        <w:t xml:space="preserve"> </w:t>
      </w:r>
      <w:r w:rsidR="00E96BBB">
        <w:rPr>
          <w:rFonts w:cs="Traditional Arabic" w:hint="cs"/>
          <w:sz w:val="36"/>
          <w:szCs w:val="36"/>
          <w:rtl/>
        </w:rPr>
        <w:t>فروقًا</w:t>
      </w:r>
      <w:r w:rsidRPr="004B0C1F">
        <w:rPr>
          <w:rFonts w:cs="Traditional Arabic"/>
          <w:sz w:val="36"/>
          <w:szCs w:val="36"/>
          <w:rtl/>
        </w:rPr>
        <w:t xml:space="preserve"> </w:t>
      </w:r>
      <w:r w:rsidRPr="004B0C1F">
        <w:rPr>
          <w:rFonts w:cs="Traditional Arabic" w:hint="cs"/>
          <w:sz w:val="36"/>
          <w:szCs w:val="36"/>
          <w:rtl/>
        </w:rPr>
        <w:t>دقيقة</w:t>
      </w:r>
      <w:r w:rsidR="00E96BBB">
        <w:rPr>
          <w:rFonts w:cs="Traditional Arabic" w:hint="cs"/>
          <w:sz w:val="36"/>
          <w:szCs w:val="36"/>
          <w:rtl/>
        </w:rPr>
        <w:t xml:space="preserve"> </w:t>
      </w:r>
      <w:r w:rsidRPr="004B0C1F">
        <w:rPr>
          <w:rFonts w:cs="Traditional Arabic" w:hint="cs"/>
          <w:sz w:val="36"/>
          <w:szCs w:val="36"/>
          <w:rtl/>
        </w:rPr>
        <w:t>تميز</w:t>
      </w:r>
      <w:r w:rsidRPr="004B0C1F">
        <w:rPr>
          <w:rFonts w:cs="Traditional Arabic"/>
          <w:sz w:val="36"/>
          <w:szCs w:val="36"/>
          <w:rtl/>
        </w:rPr>
        <w:t xml:space="preserve"> </w:t>
      </w:r>
      <w:r w:rsidRPr="004B0C1F">
        <w:rPr>
          <w:rFonts w:cs="Traditional Arabic" w:hint="cs"/>
          <w:sz w:val="36"/>
          <w:szCs w:val="36"/>
          <w:rtl/>
        </w:rPr>
        <w:t>كل</w:t>
      </w:r>
      <w:r w:rsidRPr="004B0C1F">
        <w:rPr>
          <w:rFonts w:cs="Traditional Arabic"/>
          <w:sz w:val="36"/>
          <w:szCs w:val="36"/>
          <w:rtl/>
        </w:rPr>
        <w:t xml:space="preserve"> </w:t>
      </w:r>
      <w:r w:rsidRPr="004B0C1F">
        <w:rPr>
          <w:rFonts w:cs="Traditional Arabic" w:hint="cs"/>
          <w:sz w:val="36"/>
          <w:szCs w:val="36"/>
          <w:rtl/>
        </w:rPr>
        <w:t>طائفة</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الأخرى</w:t>
      </w:r>
      <w:r w:rsidR="00E96BBB">
        <w:rPr>
          <w:rFonts w:cs="Traditional Arabic" w:hint="cs"/>
          <w:sz w:val="36"/>
          <w:szCs w:val="36"/>
          <w:rtl/>
        </w:rPr>
        <w:t xml:space="preserve"> ،</w:t>
      </w:r>
      <w:r>
        <w:rPr>
          <w:rFonts w:cs="Traditional Arabic" w:hint="cs"/>
          <w:sz w:val="36"/>
          <w:szCs w:val="36"/>
          <w:rtl/>
        </w:rPr>
        <w:t xml:space="preserve"> سيأتي الكلام عنها بالتفصيل في مبحث مستقل</w:t>
      </w:r>
      <w:r w:rsidR="00E96BBB">
        <w:rPr>
          <w:rFonts w:cs="Traditional Arabic" w:hint="cs"/>
          <w:sz w:val="36"/>
          <w:szCs w:val="36"/>
          <w:rtl/>
        </w:rPr>
        <w:t xml:space="preserve"> </w:t>
      </w:r>
      <w:r w:rsidRPr="004B0C1F">
        <w:rPr>
          <w:rFonts w:cs="Traditional Arabic"/>
          <w:sz w:val="36"/>
          <w:szCs w:val="36"/>
          <w:rtl/>
        </w:rPr>
        <w:t>.</w:t>
      </w:r>
    </w:p>
    <w:p w:rsidR="0024307E" w:rsidRPr="004B0C1F" w:rsidRDefault="0024307E" w:rsidP="00E96BBB">
      <w:pPr>
        <w:widowControl w:val="0"/>
        <w:spacing w:after="0" w:line="240" w:lineRule="auto"/>
        <w:jc w:val="both"/>
        <w:rPr>
          <w:rFonts w:cs="Traditional Arabic"/>
          <w:sz w:val="36"/>
          <w:szCs w:val="36"/>
          <w:rtl/>
        </w:rPr>
      </w:pPr>
    </w:p>
    <w:p w:rsidR="00D86242" w:rsidRPr="004B0C1F" w:rsidRDefault="0024307E" w:rsidP="009C14C1">
      <w:pPr>
        <w:pStyle w:val="14"/>
        <w:widowControl w:val="0"/>
        <w:numPr>
          <w:ilvl w:val="0"/>
          <w:numId w:val="49"/>
        </w:numPr>
        <w:spacing w:after="0" w:line="240" w:lineRule="auto"/>
        <w:jc w:val="both"/>
        <w:rPr>
          <w:rFonts w:cs="Traditional Arabic"/>
          <w:sz w:val="36"/>
          <w:szCs w:val="36"/>
        </w:rPr>
      </w:pPr>
      <w:r>
        <w:rPr>
          <w:rFonts w:cs="Traditional Arabic" w:hint="cs"/>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المفاهيم</w:t>
      </w:r>
      <w:r w:rsidR="00D86242" w:rsidRPr="004B0C1F">
        <w:rPr>
          <w:rFonts w:cs="Traditional Arabic"/>
          <w:sz w:val="36"/>
          <w:szCs w:val="36"/>
          <w:rtl/>
        </w:rPr>
        <w:t xml:space="preserve"> </w:t>
      </w:r>
      <w:r w:rsidR="00D86242" w:rsidRPr="004B0C1F">
        <w:rPr>
          <w:rFonts w:cs="Traditional Arabic" w:hint="cs"/>
          <w:sz w:val="36"/>
          <w:szCs w:val="36"/>
          <w:rtl/>
        </w:rPr>
        <w:t>الخاطئة</w:t>
      </w:r>
      <w:r w:rsidR="00D86242" w:rsidRPr="004B0C1F">
        <w:rPr>
          <w:rFonts w:cs="Traditional Arabic"/>
          <w:sz w:val="36"/>
          <w:szCs w:val="36"/>
          <w:rtl/>
        </w:rPr>
        <w:t xml:space="preserve"> : </w:t>
      </w:r>
      <w:r w:rsidR="00D86242" w:rsidRPr="004B0C1F">
        <w:rPr>
          <w:rFonts w:cs="Traditional Arabic" w:hint="cs"/>
          <w:sz w:val="36"/>
          <w:szCs w:val="36"/>
          <w:rtl/>
        </w:rPr>
        <w:t>اشتراط</w:t>
      </w:r>
      <w:r w:rsidR="00D86242" w:rsidRPr="004B0C1F">
        <w:rPr>
          <w:rFonts w:cs="Traditional Arabic"/>
          <w:sz w:val="36"/>
          <w:szCs w:val="36"/>
          <w:rtl/>
        </w:rPr>
        <w:t xml:space="preserve"> </w:t>
      </w:r>
      <w:r w:rsidR="00D86242" w:rsidRPr="004B0C1F">
        <w:rPr>
          <w:rFonts w:cs="Traditional Arabic" w:hint="cs"/>
          <w:sz w:val="36"/>
          <w:szCs w:val="36"/>
          <w:rtl/>
        </w:rPr>
        <w:t>التكفير</w:t>
      </w:r>
      <w:r w:rsidR="00D86242" w:rsidRPr="004B0C1F">
        <w:rPr>
          <w:rFonts w:cs="Traditional Arabic"/>
          <w:sz w:val="36"/>
          <w:szCs w:val="36"/>
          <w:rtl/>
        </w:rPr>
        <w:t xml:space="preserve"> </w:t>
      </w:r>
      <w:r w:rsidR="00D86242" w:rsidRPr="004B0C1F">
        <w:rPr>
          <w:rFonts w:cs="Traditional Arabic" w:hint="cs"/>
          <w:sz w:val="36"/>
          <w:szCs w:val="36"/>
          <w:rtl/>
        </w:rPr>
        <w:t>بالكبيرة</w:t>
      </w:r>
      <w:r w:rsidR="00D86242" w:rsidRPr="004B0C1F">
        <w:rPr>
          <w:rFonts w:cs="Traditional Arabic"/>
          <w:sz w:val="36"/>
          <w:szCs w:val="36"/>
          <w:rtl/>
        </w:rPr>
        <w:t xml:space="preserve"> </w:t>
      </w:r>
      <w:r w:rsidR="00D86242" w:rsidRPr="004B0C1F">
        <w:rPr>
          <w:rFonts w:cs="Traditional Arabic" w:hint="cs"/>
          <w:sz w:val="36"/>
          <w:szCs w:val="36"/>
          <w:rtl/>
        </w:rPr>
        <w:t>على</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يطلق</w:t>
      </w:r>
      <w:r w:rsidR="00D86242" w:rsidRPr="004B0C1F">
        <w:rPr>
          <w:rFonts w:cs="Traditional Arabic"/>
          <w:sz w:val="36"/>
          <w:szCs w:val="36"/>
          <w:rtl/>
        </w:rPr>
        <w:t xml:space="preserve"> </w:t>
      </w:r>
      <w:r w:rsidR="00D86242" w:rsidRPr="004B0C1F">
        <w:rPr>
          <w:rFonts w:cs="Traditional Arabic" w:hint="cs"/>
          <w:sz w:val="36"/>
          <w:szCs w:val="36"/>
          <w:rtl/>
        </w:rPr>
        <w:t>عليه</w:t>
      </w:r>
      <w:r w:rsidR="00D86242" w:rsidRPr="004B0C1F">
        <w:rPr>
          <w:rFonts w:cs="Traditional Arabic"/>
          <w:sz w:val="36"/>
          <w:szCs w:val="36"/>
          <w:rtl/>
        </w:rPr>
        <w:t xml:space="preserve"> </w:t>
      </w:r>
      <w:r w:rsidR="00D86242" w:rsidRPr="004B0C1F">
        <w:rPr>
          <w:rFonts w:cs="Traditional Arabic" w:hint="cs"/>
          <w:sz w:val="36"/>
          <w:szCs w:val="36"/>
          <w:rtl/>
        </w:rPr>
        <w:t>صفة</w:t>
      </w:r>
      <w:r w:rsidR="00D86242" w:rsidRPr="004B0C1F">
        <w:rPr>
          <w:rFonts w:cs="Traditional Arabic"/>
          <w:sz w:val="36"/>
          <w:szCs w:val="36"/>
          <w:rtl/>
        </w:rPr>
        <w:t xml:space="preserve"> </w:t>
      </w:r>
      <w:r w:rsidR="00D86242" w:rsidRPr="004B0C1F">
        <w:rPr>
          <w:rFonts w:cs="Traditional Arabic" w:hint="cs"/>
          <w:sz w:val="36"/>
          <w:szCs w:val="36"/>
          <w:rtl/>
        </w:rPr>
        <w:t>الخوارج</w:t>
      </w:r>
      <w:r w:rsidR="00D86242" w:rsidRPr="004B0C1F">
        <w:rPr>
          <w:rFonts w:cs="Traditional Arabic"/>
          <w:sz w:val="36"/>
          <w:szCs w:val="36"/>
          <w:rtl/>
        </w:rPr>
        <w:t xml:space="preserve"> </w:t>
      </w:r>
      <w:r>
        <w:rPr>
          <w:rFonts w:cs="Traditional Arabic" w:hint="cs"/>
          <w:sz w:val="36"/>
          <w:szCs w:val="36"/>
          <w:rtl/>
        </w:rPr>
        <w:t xml:space="preserve">، </w:t>
      </w:r>
      <w:r w:rsidR="00D86242" w:rsidRPr="004B0C1F">
        <w:rPr>
          <w:rFonts w:cs="Traditional Arabic" w:hint="cs"/>
          <w:sz w:val="36"/>
          <w:szCs w:val="36"/>
          <w:rtl/>
        </w:rPr>
        <w:t>والتكفير</w:t>
      </w:r>
      <w:r w:rsidR="00D86242" w:rsidRPr="004B0C1F">
        <w:rPr>
          <w:rFonts w:cs="Traditional Arabic"/>
          <w:sz w:val="36"/>
          <w:szCs w:val="36"/>
          <w:rtl/>
        </w:rPr>
        <w:t xml:space="preserve"> </w:t>
      </w:r>
      <w:r w:rsidR="00D86242" w:rsidRPr="004B0C1F">
        <w:rPr>
          <w:rFonts w:cs="Traditional Arabic" w:hint="cs"/>
          <w:sz w:val="36"/>
          <w:szCs w:val="36"/>
          <w:rtl/>
        </w:rPr>
        <w:t>بالكبيرة</w:t>
      </w:r>
      <w:r w:rsidR="00D86242" w:rsidRPr="004B0C1F">
        <w:rPr>
          <w:rFonts w:cs="Traditional Arabic"/>
          <w:sz w:val="36"/>
          <w:szCs w:val="36"/>
          <w:rtl/>
        </w:rPr>
        <w:t xml:space="preserve"> </w:t>
      </w:r>
      <w:r w:rsidR="00D86242" w:rsidRPr="004B0C1F">
        <w:rPr>
          <w:rFonts w:cs="Traditional Arabic" w:hint="cs"/>
          <w:sz w:val="36"/>
          <w:szCs w:val="36"/>
          <w:rtl/>
        </w:rPr>
        <w:t>وصف</w:t>
      </w:r>
      <w:r w:rsidR="00D86242" w:rsidRPr="004B0C1F">
        <w:rPr>
          <w:rFonts w:cs="Traditional Arabic"/>
          <w:sz w:val="36"/>
          <w:szCs w:val="36"/>
          <w:rtl/>
        </w:rPr>
        <w:t xml:space="preserve"> </w:t>
      </w:r>
      <w:r w:rsidR="00D86242" w:rsidRPr="004B0C1F">
        <w:rPr>
          <w:rFonts w:cs="Traditional Arabic" w:hint="cs"/>
          <w:sz w:val="36"/>
          <w:szCs w:val="36"/>
          <w:rtl/>
        </w:rPr>
        <w:t>لازم</w:t>
      </w:r>
      <w:r w:rsidR="00D86242" w:rsidRPr="004B0C1F">
        <w:rPr>
          <w:rFonts w:cs="Traditional Arabic"/>
          <w:sz w:val="36"/>
          <w:szCs w:val="36"/>
          <w:rtl/>
        </w:rPr>
        <w:t xml:space="preserve"> </w:t>
      </w:r>
      <w:r w:rsidR="00D86242" w:rsidRPr="004B0C1F">
        <w:rPr>
          <w:rFonts w:cs="Traditional Arabic" w:hint="cs"/>
          <w:sz w:val="36"/>
          <w:szCs w:val="36"/>
          <w:rtl/>
        </w:rPr>
        <w:t>لهم</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ولكن</w:t>
      </w:r>
      <w:r w:rsidR="00D86242" w:rsidRPr="004B0C1F">
        <w:rPr>
          <w:rFonts w:cs="Traditional Arabic"/>
          <w:sz w:val="36"/>
          <w:szCs w:val="36"/>
          <w:rtl/>
        </w:rPr>
        <w:t xml:space="preserve"> </w:t>
      </w:r>
      <w:r w:rsidR="00D86242" w:rsidRPr="004B0C1F">
        <w:rPr>
          <w:rFonts w:cs="Traditional Arabic" w:hint="cs"/>
          <w:sz w:val="36"/>
          <w:szCs w:val="36"/>
          <w:rtl/>
        </w:rPr>
        <w:t>ليس</w:t>
      </w:r>
      <w:r w:rsidR="00D86242" w:rsidRPr="004B0C1F">
        <w:rPr>
          <w:rFonts w:cs="Traditional Arabic"/>
          <w:sz w:val="36"/>
          <w:szCs w:val="36"/>
          <w:rtl/>
        </w:rPr>
        <w:t xml:space="preserve"> </w:t>
      </w:r>
      <w:r>
        <w:rPr>
          <w:rFonts w:cs="Traditional Arabic" w:hint="cs"/>
          <w:sz w:val="36"/>
          <w:szCs w:val="36"/>
          <w:rtl/>
        </w:rPr>
        <w:t>شرطًا</w:t>
      </w:r>
      <w:r w:rsidR="00D86242" w:rsidRPr="004B0C1F">
        <w:rPr>
          <w:rFonts w:cs="Traditional Arabic"/>
          <w:sz w:val="36"/>
          <w:szCs w:val="36"/>
          <w:rtl/>
        </w:rPr>
        <w:t xml:space="preserve"> </w:t>
      </w:r>
      <w:r w:rsidR="00D86242" w:rsidRPr="004B0C1F">
        <w:rPr>
          <w:rFonts w:cs="Traditional Arabic" w:hint="cs"/>
          <w:sz w:val="36"/>
          <w:szCs w:val="36"/>
          <w:rtl/>
        </w:rPr>
        <w:t>في</w:t>
      </w:r>
      <w:r w:rsidR="00D86242" w:rsidRPr="004B0C1F">
        <w:rPr>
          <w:rFonts w:cs="Traditional Arabic"/>
          <w:sz w:val="36"/>
          <w:szCs w:val="36"/>
          <w:rtl/>
        </w:rPr>
        <w:t xml:space="preserve"> </w:t>
      </w:r>
      <w:r w:rsidR="00D86242" w:rsidRPr="004B0C1F">
        <w:rPr>
          <w:rFonts w:cs="Traditional Arabic" w:hint="cs"/>
          <w:sz w:val="36"/>
          <w:szCs w:val="36"/>
          <w:rtl/>
        </w:rPr>
        <w:t>إطلاق</w:t>
      </w:r>
      <w:r w:rsidR="00D86242" w:rsidRPr="004B0C1F">
        <w:rPr>
          <w:rFonts w:cs="Traditional Arabic"/>
          <w:sz w:val="36"/>
          <w:szCs w:val="36"/>
          <w:rtl/>
        </w:rPr>
        <w:t xml:space="preserve"> </w:t>
      </w:r>
      <w:r w:rsidR="00D86242" w:rsidRPr="004B0C1F">
        <w:rPr>
          <w:rFonts w:cs="Traditional Arabic" w:hint="cs"/>
          <w:sz w:val="36"/>
          <w:szCs w:val="36"/>
          <w:rtl/>
        </w:rPr>
        <w:t>صفة</w:t>
      </w:r>
      <w:r w:rsidR="00D86242" w:rsidRPr="004B0C1F">
        <w:rPr>
          <w:rFonts w:cs="Traditional Arabic"/>
          <w:sz w:val="36"/>
          <w:szCs w:val="36"/>
          <w:rtl/>
        </w:rPr>
        <w:t xml:space="preserve"> </w:t>
      </w:r>
      <w:r w:rsidR="00D86242" w:rsidRPr="004B0C1F">
        <w:rPr>
          <w:rFonts w:cs="Traditional Arabic" w:hint="cs"/>
          <w:sz w:val="36"/>
          <w:szCs w:val="36"/>
          <w:rtl/>
        </w:rPr>
        <w:t>الخوارج</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عليه</w:t>
      </w:r>
      <w:r w:rsidR="00D86242" w:rsidRPr="004B0C1F">
        <w:rPr>
          <w:rFonts w:cs="Traditional Arabic"/>
          <w:sz w:val="36"/>
          <w:szCs w:val="36"/>
          <w:rtl/>
        </w:rPr>
        <w:t xml:space="preserve"> </w:t>
      </w:r>
      <w:r w:rsidR="00D86242" w:rsidRPr="004B0C1F">
        <w:rPr>
          <w:rFonts w:cs="Traditional Arabic" w:hint="cs"/>
          <w:sz w:val="36"/>
          <w:szCs w:val="36"/>
          <w:rtl/>
        </w:rPr>
        <w:t>،</w:t>
      </w:r>
      <w:r w:rsidR="00D86242" w:rsidRPr="004B0C1F">
        <w:rPr>
          <w:rFonts w:cs="Traditional Arabic"/>
          <w:sz w:val="36"/>
          <w:szCs w:val="36"/>
          <w:rtl/>
        </w:rPr>
        <w:t xml:space="preserve"> </w:t>
      </w:r>
      <w:r w:rsidR="00D86242" w:rsidRPr="004B0C1F">
        <w:rPr>
          <w:rFonts w:cs="Traditional Arabic" w:hint="cs"/>
          <w:sz w:val="36"/>
          <w:szCs w:val="36"/>
          <w:rtl/>
        </w:rPr>
        <w:t>والأدلة</w:t>
      </w:r>
      <w:r w:rsidR="00D86242" w:rsidRPr="004B0C1F">
        <w:rPr>
          <w:rFonts w:cs="Traditional Arabic"/>
          <w:sz w:val="36"/>
          <w:szCs w:val="36"/>
          <w:rtl/>
        </w:rPr>
        <w:t xml:space="preserve"> </w:t>
      </w:r>
      <w:r w:rsidR="00D86242" w:rsidRPr="004B0C1F">
        <w:rPr>
          <w:rFonts w:cs="Traditional Arabic" w:hint="cs"/>
          <w:sz w:val="36"/>
          <w:szCs w:val="36"/>
          <w:rtl/>
        </w:rPr>
        <w:t>على</w:t>
      </w:r>
      <w:r w:rsidR="00D86242" w:rsidRPr="004B0C1F">
        <w:rPr>
          <w:rFonts w:cs="Traditional Arabic"/>
          <w:sz w:val="36"/>
          <w:szCs w:val="36"/>
          <w:rtl/>
        </w:rPr>
        <w:t xml:space="preserve"> </w:t>
      </w:r>
      <w:r w:rsidR="00D86242" w:rsidRPr="004B0C1F">
        <w:rPr>
          <w:rFonts w:cs="Traditional Arabic" w:hint="cs"/>
          <w:sz w:val="36"/>
          <w:szCs w:val="36"/>
          <w:rtl/>
        </w:rPr>
        <w:t>ذلك</w:t>
      </w:r>
      <w:r w:rsidR="00D86242" w:rsidRPr="004B0C1F">
        <w:rPr>
          <w:rFonts w:cs="Traditional Arabic"/>
          <w:sz w:val="36"/>
          <w:szCs w:val="36"/>
          <w:rtl/>
        </w:rPr>
        <w:t xml:space="preserve"> </w:t>
      </w:r>
      <w:r w:rsidR="00D86242" w:rsidRPr="004B0C1F">
        <w:rPr>
          <w:rFonts w:cs="Traditional Arabic" w:hint="cs"/>
          <w:sz w:val="36"/>
          <w:szCs w:val="36"/>
          <w:rtl/>
        </w:rPr>
        <w:t>ما</w:t>
      </w:r>
      <w:r w:rsidR="00D86242" w:rsidRPr="004B0C1F">
        <w:rPr>
          <w:rFonts w:cs="Traditional Arabic"/>
          <w:sz w:val="36"/>
          <w:szCs w:val="36"/>
          <w:rtl/>
        </w:rPr>
        <w:t xml:space="preserve"> </w:t>
      </w:r>
      <w:r w:rsidR="00D86242" w:rsidRPr="004B0C1F">
        <w:rPr>
          <w:rFonts w:cs="Traditional Arabic" w:hint="cs"/>
          <w:sz w:val="36"/>
          <w:szCs w:val="36"/>
          <w:rtl/>
        </w:rPr>
        <w:t>يلي</w:t>
      </w:r>
      <w:r w:rsidR="00D86242" w:rsidRPr="004B0C1F">
        <w:rPr>
          <w:rFonts w:cs="Traditional Arabic"/>
          <w:sz w:val="36"/>
          <w:szCs w:val="36"/>
          <w:rtl/>
        </w:rPr>
        <w:t xml:space="preserve"> :</w:t>
      </w:r>
    </w:p>
    <w:p w:rsidR="00D86242" w:rsidRDefault="00D86242" w:rsidP="0004368F">
      <w:pPr>
        <w:pStyle w:val="af0"/>
        <w:widowControl w:val="0"/>
        <w:numPr>
          <w:ilvl w:val="0"/>
          <w:numId w:val="7"/>
        </w:numPr>
        <w:spacing w:after="0" w:line="240" w:lineRule="auto"/>
        <w:jc w:val="both"/>
        <w:rPr>
          <w:rFonts w:ascii="Arial" w:hAnsi="Arial" w:cs="Traditional Arabic"/>
          <w:sz w:val="36"/>
          <w:szCs w:val="36"/>
        </w:rPr>
      </w:pPr>
      <w:r w:rsidRPr="0024307E">
        <w:rPr>
          <w:rFonts w:ascii="Arial" w:hAnsi="Arial" w:cs="Traditional Arabic" w:hint="cs"/>
          <w:sz w:val="36"/>
          <w:szCs w:val="36"/>
          <w:rtl/>
        </w:rPr>
        <w:t>عدم</w:t>
      </w:r>
      <w:r w:rsidRPr="0024307E">
        <w:rPr>
          <w:rFonts w:ascii="Arial" w:hAnsi="Arial" w:cs="Traditional Arabic"/>
          <w:sz w:val="36"/>
          <w:szCs w:val="36"/>
          <w:rtl/>
        </w:rPr>
        <w:t xml:space="preserve"> </w:t>
      </w:r>
      <w:r w:rsidRPr="0024307E">
        <w:rPr>
          <w:rFonts w:ascii="Arial" w:hAnsi="Arial" w:cs="Traditional Arabic" w:hint="cs"/>
          <w:sz w:val="36"/>
          <w:szCs w:val="36"/>
          <w:rtl/>
        </w:rPr>
        <w:t>وجود</w:t>
      </w:r>
      <w:r w:rsidRPr="0024307E">
        <w:rPr>
          <w:rFonts w:ascii="Arial" w:hAnsi="Arial" w:cs="Traditional Arabic"/>
          <w:sz w:val="36"/>
          <w:szCs w:val="36"/>
          <w:rtl/>
        </w:rPr>
        <w:t xml:space="preserve"> </w:t>
      </w:r>
      <w:r w:rsidRPr="0024307E">
        <w:rPr>
          <w:rFonts w:ascii="Arial" w:hAnsi="Arial" w:cs="Traditional Arabic" w:hint="cs"/>
          <w:sz w:val="36"/>
          <w:szCs w:val="36"/>
          <w:rtl/>
        </w:rPr>
        <w:t>دليل</w:t>
      </w:r>
      <w:r w:rsidRPr="0024307E">
        <w:rPr>
          <w:rFonts w:ascii="Arial" w:hAnsi="Arial" w:cs="Traditional Arabic"/>
          <w:sz w:val="36"/>
          <w:szCs w:val="36"/>
          <w:rtl/>
        </w:rPr>
        <w:t xml:space="preserve"> </w:t>
      </w:r>
      <w:r w:rsidRPr="0024307E">
        <w:rPr>
          <w:rFonts w:ascii="Arial" w:hAnsi="Arial" w:cs="Traditional Arabic" w:hint="cs"/>
          <w:sz w:val="36"/>
          <w:szCs w:val="36"/>
          <w:rtl/>
        </w:rPr>
        <w:t>يشترط</w:t>
      </w:r>
      <w:r w:rsidRPr="0024307E">
        <w:rPr>
          <w:rFonts w:ascii="Arial" w:hAnsi="Arial" w:cs="Traditional Arabic"/>
          <w:sz w:val="36"/>
          <w:szCs w:val="36"/>
          <w:rtl/>
        </w:rPr>
        <w:t xml:space="preserve"> </w:t>
      </w:r>
      <w:r w:rsidRPr="0024307E">
        <w:rPr>
          <w:rFonts w:ascii="Arial" w:hAnsi="Arial" w:cs="Traditional Arabic" w:hint="cs"/>
          <w:sz w:val="36"/>
          <w:szCs w:val="36"/>
          <w:rtl/>
        </w:rPr>
        <w:t>ذلك</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فالدليل</w:t>
      </w:r>
      <w:r w:rsidRPr="0024307E">
        <w:rPr>
          <w:rFonts w:ascii="Arial" w:hAnsi="Arial" w:cs="Traditional Arabic"/>
          <w:sz w:val="36"/>
          <w:szCs w:val="36"/>
          <w:rtl/>
        </w:rPr>
        <w:t xml:space="preserve"> </w:t>
      </w:r>
      <w:r w:rsidR="0024307E">
        <w:rPr>
          <w:rFonts w:ascii="Arial" w:hAnsi="Arial" w:cs="Traditional Arabic" w:hint="cs"/>
          <w:sz w:val="36"/>
          <w:szCs w:val="36"/>
          <w:rtl/>
        </w:rPr>
        <w:t xml:space="preserve">: </w:t>
      </w:r>
      <w:r w:rsidRPr="0024307E">
        <w:rPr>
          <w:rFonts w:ascii="Arial" w:hAnsi="Arial" w:cs="Traditional Arabic" w:hint="cs"/>
          <w:sz w:val="36"/>
          <w:szCs w:val="36"/>
          <w:rtl/>
        </w:rPr>
        <w:t>عدم</w:t>
      </w:r>
      <w:r w:rsidRPr="0024307E">
        <w:rPr>
          <w:rFonts w:ascii="Arial" w:hAnsi="Arial" w:cs="Traditional Arabic"/>
          <w:sz w:val="36"/>
          <w:szCs w:val="36"/>
          <w:rtl/>
        </w:rPr>
        <w:t xml:space="preserve"> </w:t>
      </w:r>
      <w:r w:rsidRPr="0024307E">
        <w:rPr>
          <w:rFonts w:ascii="Arial" w:hAnsi="Arial" w:cs="Traditional Arabic" w:hint="cs"/>
          <w:sz w:val="36"/>
          <w:szCs w:val="36"/>
          <w:rtl/>
        </w:rPr>
        <w:t>وجود</w:t>
      </w:r>
      <w:r w:rsidRPr="0024307E">
        <w:rPr>
          <w:rFonts w:ascii="Arial" w:hAnsi="Arial" w:cs="Traditional Arabic"/>
          <w:sz w:val="36"/>
          <w:szCs w:val="36"/>
          <w:rtl/>
        </w:rPr>
        <w:t xml:space="preserve"> </w:t>
      </w:r>
      <w:r w:rsidRPr="0024307E">
        <w:rPr>
          <w:rFonts w:ascii="Arial" w:hAnsi="Arial" w:cs="Traditional Arabic" w:hint="cs"/>
          <w:sz w:val="36"/>
          <w:szCs w:val="36"/>
          <w:rtl/>
        </w:rPr>
        <w:t>دليل</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كما</w:t>
      </w:r>
      <w:r w:rsidRPr="0024307E">
        <w:rPr>
          <w:rFonts w:ascii="Arial" w:hAnsi="Arial" w:cs="Traditional Arabic"/>
          <w:sz w:val="36"/>
          <w:szCs w:val="36"/>
          <w:rtl/>
        </w:rPr>
        <w:t xml:space="preserve"> </w:t>
      </w:r>
      <w:r w:rsidRPr="0024307E">
        <w:rPr>
          <w:rFonts w:ascii="Arial" w:hAnsi="Arial" w:cs="Traditional Arabic" w:hint="cs"/>
          <w:sz w:val="36"/>
          <w:szCs w:val="36"/>
          <w:rtl/>
        </w:rPr>
        <w:t>يقال</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w:t>
      </w:r>
      <w:r w:rsidRPr="0024307E">
        <w:rPr>
          <w:rFonts w:ascii="Arial" w:hAnsi="Arial" w:cs="Traditional Arabic"/>
          <w:sz w:val="36"/>
          <w:szCs w:val="36"/>
          <w:rtl/>
        </w:rPr>
        <w:t xml:space="preserve"> </w:t>
      </w:r>
      <w:r w:rsidRPr="0024307E">
        <w:rPr>
          <w:rFonts w:ascii="Arial" w:hAnsi="Arial" w:cs="Traditional Arabic" w:hint="cs"/>
          <w:sz w:val="36"/>
          <w:szCs w:val="36"/>
          <w:rtl/>
        </w:rPr>
        <w:t>ولم</w:t>
      </w:r>
      <w:r w:rsidRPr="0024307E">
        <w:rPr>
          <w:rFonts w:ascii="Arial" w:hAnsi="Arial" w:cs="Traditional Arabic"/>
          <w:sz w:val="36"/>
          <w:szCs w:val="36"/>
          <w:rtl/>
        </w:rPr>
        <w:t xml:space="preserve"> </w:t>
      </w:r>
      <w:r w:rsidRPr="0024307E">
        <w:rPr>
          <w:rFonts w:ascii="Arial" w:hAnsi="Arial" w:cs="Traditional Arabic" w:hint="cs"/>
          <w:sz w:val="36"/>
          <w:szCs w:val="36"/>
          <w:rtl/>
        </w:rPr>
        <w:t>يأت</w:t>
      </w:r>
      <w:r w:rsidRPr="0024307E">
        <w:rPr>
          <w:rFonts w:ascii="Arial" w:hAnsi="Arial" w:cs="Traditional Arabic"/>
          <w:sz w:val="36"/>
          <w:szCs w:val="36"/>
          <w:rtl/>
        </w:rPr>
        <w:t xml:space="preserve"> </w:t>
      </w:r>
      <w:r w:rsidRPr="0024307E">
        <w:rPr>
          <w:rFonts w:ascii="Arial" w:hAnsi="Arial" w:cs="Traditional Arabic" w:hint="cs"/>
          <w:sz w:val="36"/>
          <w:szCs w:val="36"/>
          <w:rtl/>
        </w:rPr>
        <w:t>في</w:t>
      </w:r>
      <w:r w:rsidRPr="0024307E">
        <w:rPr>
          <w:rFonts w:ascii="Arial" w:hAnsi="Arial" w:cs="Traditional Arabic"/>
          <w:sz w:val="36"/>
          <w:szCs w:val="36"/>
          <w:rtl/>
        </w:rPr>
        <w:t xml:space="preserve"> </w:t>
      </w:r>
      <w:r w:rsidRPr="0024307E">
        <w:rPr>
          <w:rFonts w:ascii="Arial" w:hAnsi="Arial" w:cs="Traditional Arabic" w:hint="cs"/>
          <w:sz w:val="36"/>
          <w:szCs w:val="36"/>
          <w:rtl/>
        </w:rPr>
        <w:t>وصف</w:t>
      </w:r>
      <w:r w:rsidRPr="0024307E">
        <w:rPr>
          <w:rFonts w:ascii="Arial" w:hAnsi="Arial" w:cs="Traditional Arabic"/>
          <w:sz w:val="36"/>
          <w:szCs w:val="36"/>
          <w:rtl/>
        </w:rPr>
        <w:t xml:space="preserve"> </w:t>
      </w:r>
      <w:r w:rsidRPr="0024307E">
        <w:rPr>
          <w:rFonts w:ascii="Arial" w:hAnsi="Arial" w:cs="Traditional Arabic" w:hint="cs"/>
          <w:sz w:val="36"/>
          <w:szCs w:val="36"/>
          <w:rtl/>
        </w:rPr>
        <w:t>فرقة</w:t>
      </w:r>
      <w:r w:rsidRPr="0024307E">
        <w:rPr>
          <w:rFonts w:ascii="Arial" w:hAnsi="Arial" w:cs="Traditional Arabic"/>
          <w:sz w:val="36"/>
          <w:szCs w:val="36"/>
          <w:rtl/>
        </w:rPr>
        <w:t xml:space="preserve"> </w:t>
      </w:r>
      <w:r w:rsidRPr="0024307E">
        <w:rPr>
          <w:rFonts w:ascii="Arial" w:hAnsi="Arial" w:cs="Traditional Arabic" w:hint="cs"/>
          <w:sz w:val="36"/>
          <w:szCs w:val="36"/>
          <w:rtl/>
        </w:rPr>
        <w:t>من</w:t>
      </w:r>
      <w:r w:rsidRPr="0024307E">
        <w:rPr>
          <w:rFonts w:ascii="Arial" w:hAnsi="Arial" w:cs="Traditional Arabic"/>
          <w:sz w:val="36"/>
          <w:szCs w:val="36"/>
          <w:rtl/>
        </w:rPr>
        <w:t xml:space="preserve"> </w:t>
      </w:r>
      <w:r w:rsidRPr="0024307E">
        <w:rPr>
          <w:rFonts w:ascii="Arial" w:hAnsi="Arial" w:cs="Traditional Arabic" w:hint="cs"/>
          <w:sz w:val="36"/>
          <w:szCs w:val="36"/>
          <w:rtl/>
        </w:rPr>
        <w:t>الفرق</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مثل</w:t>
      </w:r>
      <w:r w:rsidRPr="0024307E">
        <w:rPr>
          <w:rFonts w:ascii="Arial" w:hAnsi="Arial" w:cs="Traditional Arabic"/>
          <w:sz w:val="36"/>
          <w:szCs w:val="36"/>
          <w:rtl/>
        </w:rPr>
        <w:t xml:space="preserve"> </w:t>
      </w:r>
      <w:r w:rsidRPr="0024307E">
        <w:rPr>
          <w:rFonts w:ascii="Arial" w:hAnsi="Arial" w:cs="Traditional Arabic" w:hint="cs"/>
          <w:sz w:val="36"/>
          <w:szCs w:val="36"/>
          <w:rtl/>
        </w:rPr>
        <w:t>ما</w:t>
      </w:r>
      <w:r w:rsidRPr="0024307E">
        <w:rPr>
          <w:rFonts w:ascii="Arial" w:hAnsi="Arial" w:cs="Traditional Arabic"/>
          <w:sz w:val="36"/>
          <w:szCs w:val="36"/>
          <w:rtl/>
        </w:rPr>
        <w:t xml:space="preserve"> </w:t>
      </w:r>
      <w:r w:rsidRPr="0024307E">
        <w:rPr>
          <w:rFonts w:ascii="Arial" w:hAnsi="Arial" w:cs="Traditional Arabic" w:hint="cs"/>
          <w:sz w:val="36"/>
          <w:szCs w:val="36"/>
          <w:rtl/>
        </w:rPr>
        <w:t>جاء</w:t>
      </w:r>
      <w:r w:rsidRPr="0024307E">
        <w:rPr>
          <w:rFonts w:ascii="Arial" w:hAnsi="Arial" w:cs="Traditional Arabic"/>
          <w:sz w:val="36"/>
          <w:szCs w:val="36"/>
          <w:rtl/>
        </w:rPr>
        <w:t xml:space="preserve"> </w:t>
      </w:r>
      <w:r w:rsidRPr="0024307E">
        <w:rPr>
          <w:rFonts w:ascii="Arial" w:hAnsi="Arial" w:cs="Traditional Arabic" w:hint="cs"/>
          <w:sz w:val="36"/>
          <w:szCs w:val="36"/>
          <w:rtl/>
        </w:rPr>
        <w:t>من</w:t>
      </w:r>
      <w:r w:rsidRPr="0024307E">
        <w:rPr>
          <w:rFonts w:ascii="Arial" w:hAnsi="Arial" w:cs="Traditional Arabic"/>
          <w:sz w:val="36"/>
          <w:szCs w:val="36"/>
          <w:rtl/>
        </w:rPr>
        <w:t xml:space="preserve"> </w:t>
      </w:r>
      <w:r w:rsidRPr="0024307E">
        <w:rPr>
          <w:rFonts w:ascii="Arial" w:hAnsi="Arial" w:cs="Traditional Arabic" w:hint="cs"/>
          <w:sz w:val="36"/>
          <w:szCs w:val="36"/>
          <w:rtl/>
        </w:rPr>
        <w:t>آثار</w:t>
      </w:r>
      <w:r w:rsidRPr="0024307E">
        <w:rPr>
          <w:rFonts w:ascii="Arial" w:hAnsi="Arial" w:cs="Traditional Arabic"/>
          <w:sz w:val="36"/>
          <w:szCs w:val="36"/>
          <w:rtl/>
        </w:rPr>
        <w:t xml:space="preserve"> </w:t>
      </w:r>
      <w:r w:rsidRPr="0024307E">
        <w:rPr>
          <w:rFonts w:ascii="Arial" w:hAnsi="Arial" w:cs="Traditional Arabic" w:hint="cs"/>
          <w:sz w:val="36"/>
          <w:szCs w:val="36"/>
          <w:rtl/>
        </w:rPr>
        <w:t>في</w:t>
      </w:r>
      <w:r w:rsidRPr="0024307E">
        <w:rPr>
          <w:rFonts w:ascii="Arial" w:hAnsi="Arial" w:cs="Traditional Arabic"/>
          <w:sz w:val="36"/>
          <w:szCs w:val="36"/>
          <w:rtl/>
        </w:rPr>
        <w:t xml:space="preserve"> </w:t>
      </w:r>
      <w:r w:rsidRPr="0024307E">
        <w:rPr>
          <w:rFonts w:ascii="Arial" w:hAnsi="Arial" w:cs="Traditional Arabic" w:hint="cs"/>
          <w:sz w:val="36"/>
          <w:szCs w:val="36"/>
          <w:rtl/>
        </w:rPr>
        <w:t>وصف</w:t>
      </w:r>
      <w:r w:rsidRPr="0024307E">
        <w:rPr>
          <w:rFonts w:ascii="Arial" w:hAnsi="Arial" w:cs="Traditional Arabic"/>
          <w:sz w:val="36"/>
          <w:szCs w:val="36"/>
          <w:rtl/>
        </w:rPr>
        <w:t xml:space="preserve"> </w:t>
      </w:r>
      <w:r w:rsidRPr="0024307E">
        <w:rPr>
          <w:rFonts w:ascii="Arial" w:hAnsi="Arial" w:cs="Traditional Arabic" w:hint="cs"/>
          <w:sz w:val="36"/>
          <w:szCs w:val="36"/>
          <w:rtl/>
        </w:rPr>
        <w:t>الخوارج</w:t>
      </w:r>
      <w:r w:rsidR="0024307E">
        <w:rPr>
          <w:rFonts w:ascii="Arial" w:hAnsi="Arial" w:cs="Traditional Arabic" w:hint="cs"/>
          <w:sz w:val="36"/>
          <w:szCs w:val="36"/>
          <w:rtl/>
        </w:rPr>
        <w:t xml:space="preserve"> ؛ </w:t>
      </w:r>
      <w:r w:rsidRPr="0024307E">
        <w:rPr>
          <w:rFonts w:ascii="Arial" w:hAnsi="Arial" w:cs="Traditional Arabic" w:hint="cs"/>
          <w:sz w:val="36"/>
          <w:szCs w:val="36"/>
          <w:rtl/>
        </w:rPr>
        <w:t>فقد</w:t>
      </w:r>
      <w:r w:rsidRPr="0024307E">
        <w:rPr>
          <w:rFonts w:ascii="Arial" w:hAnsi="Arial" w:cs="Traditional Arabic"/>
          <w:sz w:val="36"/>
          <w:szCs w:val="36"/>
          <w:rtl/>
        </w:rPr>
        <w:t xml:space="preserve"> </w:t>
      </w:r>
      <w:r w:rsidRPr="0024307E">
        <w:rPr>
          <w:rFonts w:ascii="Arial" w:hAnsi="Arial" w:cs="Traditional Arabic" w:hint="cs"/>
          <w:sz w:val="36"/>
          <w:szCs w:val="36"/>
          <w:rtl/>
        </w:rPr>
        <w:t>ذكرت</w:t>
      </w:r>
      <w:r w:rsidRPr="0024307E">
        <w:rPr>
          <w:rFonts w:ascii="Arial" w:hAnsi="Arial" w:cs="Traditional Arabic"/>
          <w:sz w:val="36"/>
          <w:szCs w:val="36"/>
          <w:rtl/>
        </w:rPr>
        <w:t xml:space="preserve"> </w:t>
      </w:r>
      <w:r w:rsidRPr="0024307E">
        <w:rPr>
          <w:rFonts w:ascii="Arial" w:hAnsi="Arial" w:cs="Traditional Arabic" w:hint="cs"/>
          <w:sz w:val="36"/>
          <w:szCs w:val="36"/>
          <w:rtl/>
        </w:rPr>
        <w:t>صفات</w:t>
      </w:r>
      <w:r w:rsidRPr="0024307E">
        <w:rPr>
          <w:rFonts w:ascii="Arial" w:hAnsi="Arial" w:cs="Traditional Arabic"/>
          <w:sz w:val="36"/>
          <w:szCs w:val="36"/>
          <w:rtl/>
        </w:rPr>
        <w:t xml:space="preserve"> </w:t>
      </w:r>
      <w:r w:rsidRPr="0024307E">
        <w:rPr>
          <w:rFonts w:ascii="Arial" w:hAnsi="Arial" w:cs="Traditional Arabic" w:hint="cs"/>
          <w:sz w:val="36"/>
          <w:szCs w:val="36"/>
          <w:rtl/>
        </w:rPr>
        <w:t>حسية</w:t>
      </w:r>
      <w:r w:rsidRPr="0024307E">
        <w:rPr>
          <w:rFonts w:ascii="Arial" w:hAnsi="Arial" w:cs="Traditional Arabic"/>
          <w:sz w:val="36"/>
          <w:szCs w:val="36"/>
          <w:rtl/>
        </w:rPr>
        <w:t xml:space="preserve"> </w:t>
      </w:r>
      <w:r w:rsidRPr="0024307E">
        <w:rPr>
          <w:rFonts w:ascii="Arial" w:hAnsi="Arial" w:cs="Traditional Arabic" w:hint="cs"/>
          <w:sz w:val="36"/>
          <w:szCs w:val="36"/>
          <w:rtl/>
        </w:rPr>
        <w:t>لهم</w:t>
      </w:r>
      <w:r w:rsidRPr="0024307E">
        <w:rPr>
          <w:rFonts w:ascii="Arial" w:hAnsi="Arial" w:cs="Traditional Arabic"/>
          <w:sz w:val="36"/>
          <w:szCs w:val="36"/>
          <w:rtl/>
        </w:rPr>
        <w:t xml:space="preserve"> </w:t>
      </w:r>
      <w:r w:rsidRPr="0024307E">
        <w:rPr>
          <w:rFonts w:ascii="Arial" w:hAnsi="Arial" w:cs="Traditional Arabic" w:hint="cs"/>
          <w:sz w:val="36"/>
          <w:szCs w:val="36"/>
          <w:rtl/>
        </w:rPr>
        <w:t>مثل</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التحليق</w:t>
      </w:r>
      <w:r w:rsidRPr="0024307E">
        <w:rPr>
          <w:rFonts w:ascii="Arial" w:hAnsi="Arial" w:cs="Traditional Arabic"/>
          <w:sz w:val="36"/>
          <w:szCs w:val="36"/>
          <w:rtl/>
        </w:rPr>
        <w:t xml:space="preserve"> </w:t>
      </w:r>
      <w:r w:rsidRPr="0024307E">
        <w:rPr>
          <w:rFonts w:ascii="Arial" w:hAnsi="Arial" w:cs="Traditional Arabic" w:hint="cs"/>
          <w:sz w:val="36"/>
          <w:szCs w:val="36"/>
          <w:rtl/>
        </w:rPr>
        <w:t>،</w:t>
      </w:r>
      <w:r w:rsidRPr="0024307E">
        <w:rPr>
          <w:rFonts w:ascii="Arial" w:hAnsi="Arial" w:cs="Traditional Arabic"/>
          <w:sz w:val="36"/>
          <w:szCs w:val="36"/>
          <w:rtl/>
        </w:rPr>
        <w:t xml:space="preserve"> </w:t>
      </w:r>
      <w:r w:rsidRPr="0024307E">
        <w:rPr>
          <w:rFonts w:ascii="Arial" w:hAnsi="Arial" w:cs="Traditional Arabic" w:hint="cs"/>
          <w:sz w:val="36"/>
          <w:szCs w:val="36"/>
          <w:rtl/>
        </w:rPr>
        <w:t>واستحلال</w:t>
      </w:r>
      <w:r w:rsidRPr="0024307E">
        <w:rPr>
          <w:rFonts w:ascii="Arial" w:hAnsi="Arial" w:cs="Traditional Arabic"/>
          <w:sz w:val="36"/>
          <w:szCs w:val="36"/>
          <w:rtl/>
        </w:rPr>
        <w:t xml:space="preserve"> </w:t>
      </w:r>
      <w:r w:rsidRPr="0024307E">
        <w:rPr>
          <w:rFonts w:ascii="Arial" w:hAnsi="Arial" w:cs="Traditional Arabic" w:hint="cs"/>
          <w:sz w:val="36"/>
          <w:szCs w:val="36"/>
          <w:rtl/>
        </w:rPr>
        <w:t>الدماء</w:t>
      </w:r>
      <w:r w:rsidRPr="0024307E">
        <w:rPr>
          <w:rFonts w:ascii="Arial" w:hAnsi="Arial" w:cs="Traditional Arabic"/>
          <w:sz w:val="36"/>
          <w:szCs w:val="36"/>
          <w:rtl/>
        </w:rPr>
        <w:t xml:space="preserve"> </w:t>
      </w:r>
      <w:r w:rsidRPr="0024307E">
        <w:rPr>
          <w:rFonts w:ascii="Arial" w:hAnsi="Arial" w:cs="Traditional Arabic" w:hint="cs"/>
          <w:sz w:val="36"/>
          <w:szCs w:val="36"/>
          <w:rtl/>
        </w:rPr>
        <w:t>،</w:t>
      </w:r>
      <w:r w:rsidRPr="0024307E">
        <w:rPr>
          <w:rFonts w:ascii="Arial" w:hAnsi="Arial" w:cs="Traditional Arabic"/>
          <w:sz w:val="36"/>
          <w:szCs w:val="36"/>
          <w:rtl/>
        </w:rPr>
        <w:t xml:space="preserve"> </w:t>
      </w:r>
      <w:r w:rsidRPr="0024307E">
        <w:rPr>
          <w:rFonts w:ascii="Arial" w:hAnsi="Arial" w:cs="Traditional Arabic" w:hint="cs"/>
          <w:sz w:val="36"/>
          <w:szCs w:val="36"/>
          <w:rtl/>
        </w:rPr>
        <w:t>وتقديم</w:t>
      </w:r>
      <w:r w:rsidRPr="0024307E">
        <w:rPr>
          <w:rFonts w:ascii="Arial" w:hAnsi="Arial" w:cs="Traditional Arabic"/>
          <w:sz w:val="36"/>
          <w:szCs w:val="36"/>
          <w:rtl/>
        </w:rPr>
        <w:t xml:space="preserve"> </w:t>
      </w:r>
      <w:r w:rsidRPr="0024307E">
        <w:rPr>
          <w:rFonts w:ascii="Arial" w:hAnsi="Arial" w:cs="Traditional Arabic" w:hint="cs"/>
          <w:sz w:val="36"/>
          <w:szCs w:val="36"/>
          <w:rtl/>
        </w:rPr>
        <w:t>قتال</w:t>
      </w:r>
      <w:r w:rsidRPr="0024307E">
        <w:rPr>
          <w:rFonts w:ascii="Arial" w:hAnsi="Arial" w:cs="Traditional Arabic"/>
          <w:sz w:val="36"/>
          <w:szCs w:val="36"/>
          <w:rtl/>
        </w:rPr>
        <w:t xml:space="preserve"> </w:t>
      </w:r>
      <w:r w:rsidRPr="0024307E">
        <w:rPr>
          <w:rFonts w:ascii="Arial" w:hAnsi="Arial" w:cs="Traditional Arabic" w:hint="cs"/>
          <w:sz w:val="36"/>
          <w:szCs w:val="36"/>
          <w:rtl/>
        </w:rPr>
        <w:t>أهل</w:t>
      </w:r>
      <w:r w:rsidRPr="0024307E">
        <w:rPr>
          <w:rFonts w:ascii="Arial" w:hAnsi="Arial" w:cs="Traditional Arabic"/>
          <w:sz w:val="36"/>
          <w:szCs w:val="36"/>
          <w:rtl/>
        </w:rPr>
        <w:t xml:space="preserve"> </w:t>
      </w:r>
      <w:r w:rsidRPr="0024307E">
        <w:rPr>
          <w:rFonts w:ascii="Arial" w:hAnsi="Arial" w:cs="Traditional Arabic" w:hint="cs"/>
          <w:sz w:val="36"/>
          <w:szCs w:val="36"/>
          <w:rtl/>
        </w:rPr>
        <w:t>القبلة</w:t>
      </w:r>
      <w:r w:rsidRPr="0024307E">
        <w:rPr>
          <w:rFonts w:ascii="Arial" w:hAnsi="Arial" w:cs="Traditional Arabic"/>
          <w:sz w:val="36"/>
          <w:szCs w:val="36"/>
          <w:rtl/>
        </w:rPr>
        <w:t xml:space="preserve"> </w:t>
      </w:r>
      <w:r w:rsidRPr="0024307E">
        <w:rPr>
          <w:rFonts w:ascii="Arial" w:hAnsi="Arial" w:cs="Traditional Arabic" w:hint="cs"/>
          <w:sz w:val="36"/>
          <w:szCs w:val="36"/>
          <w:rtl/>
        </w:rPr>
        <w:t>على</w:t>
      </w:r>
      <w:r w:rsidRPr="0024307E">
        <w:rPr>
          <w:rFonts w:ascii="Arial" w:hAnsi="Arial" w:cs="Traditional Arabic"/>
          <w:sz w:val="36"/>
          <w:szCs w:val="36"/>
          <w:rtl/>
        </w:rPr>
        <w:t xml:space="preserve"> </w:t>
      </w:r>
      <w:r w:rsidRPr="0024307E">
        <w:rPr>
          <w:rFonts w:ascii="Arial" w:hAnsi="Arial" w:cs="Traditional Arabic" w:hint="cs"/>
          <w:sz w:val="36"/>
          <w:szCs w:val="36"/>
          <w:rtl/>
        </w:rPr>
        <w:t>قتال</w:t>
      </w:r>
      <w:r w:rsidRPr="0024307E">
        <w:rPr>
          <w:rFonts w:ascii="Arial" w:hAnsi="Arial" w:cs="Traditional Arabic"/>
          <w:sz w:val="36"/>
          <w:szCs w:val="36"/>
          <w:rtl/>
        </w:rPr>
        <w:t xml:space="preserve"> </w:t>
      </w:r>
      <w:r w:rsidRPr="0024307E">
        <w:rPr>
          <w:rFonts w:ascii="Arial" w:hAnsi="Arial" w:cs="Traditional Arabic" w:hint="cs"/>
          <w:sz w:val="36"/>
          <w:szCs w:val="36"/>
          <w:rtl/>
        </w:rPr>
        <w:t>أهل</w:t>
      </w:r>
      <w:r w:rsidRPr="0024307E">
        <w:rPr>
          <w:rFonts w:ascii="Arial" w:hAnsi="Arial" w:cs="Traditional Arabic"/>
          <w:sz w:val="36"/>
          <w:szCs w:val="36"/>
          <w:rtl/>
        </w:rPr>
        <w:t xml:space="preserve"> </w:t>
      </w:r>
      <w:r w:rsidRPr="0024307E">
        <w:rPr>
          <w:rFonts w:ascii="Arial" w:hAnsi="Arial" w:cs="Traditional Arabic" w:hint="cs"/>
          <w:sz w:val="36"/>
          <w:szCs w:val="36"/>
          <w:rtl/>
        </w:rPr>
        <w:t>الأوثان</w:t>
      </w:r>
      <w:r w:rsidRPr="0024307E">
        <w:rPr>
          <w:rFonts w:ascii="Arial" w:hAnsi="Arial" w:cs="Traditional Arabic"/>
          <w:sz w:val="36"/>
          <w:szCs w:val="36"/>
          <w:rtl/>
        </w:rPr>
        <w:t xml:space="preserve"> </w:t>
      </w:r>
      <w:r w:rsidRPr="0024307E">
        <w:rPr>
          <w:rFonts w:ascii="Arial" w:hAnsi="Arial" w:cs="Traditional Arabic" w:hint="cs"/>
          <w:sz w:val="36"/>
          <w:szCs w:val="36"/>
          <w:rtl/>
        </w:rPr>
        <w:t>،</w:t>
      </w:r>
      <w:r w:rsidRPr="0024307E">
        <w:rPr>
          <w:rFonts w:ascii="Arial" w:hAnsi="Arial" w:cs="Traditional Arabic"/>
          <w:sz w:val="36"/>
          <w:szCs w:val="36"/>
          <w:rtl/>
        </w:rPr>
        <w:t xml:space="preserve"> </w:t>
      </w:r>
      <w:r w:rsidRPr="0024307E">
        <w:rPr>
          <w:rFonts w:ascii="Arial" w:hAnsi="Arial" w:cs="Traditional Arabic" w:hint="cs"/>
          <w:sz w:val="36"/>
          <w:szCs w:val="36"/>
          <w:rtl/>
        </w:rPr>
        <w:t>وآثار</w:t>
      </w:r>
      <w:r w:rsidRPr="0024307E">
        <w:rPr>
          <w:rFonts w:ascii="Arial" w:hAnsi="Arial" w:cs="Traditional Arabic"/>
          <w:sz w:val="36"/>
          <w:szCs w:val="36"/>
          <w:rtl/>
        </w:rPr>
        <w:t xml:space="preserve"> </w:t>
      </w:r>
      <w:r w:rsidRPr="0024307E">
        <w:rPr>
          <w:rFonts w:ascii="Arial" w:hAnsi="Arial" w:cs="Traditional Arabic" w:hint="cs"/>
          <w:sz w:val="36"/>
          <w:szCs w:val="36"/>
          <w:rtl/>
        </w:rPr>
        <w:t>تبين</w:t>
      </w:r>
      <w:r w:rsidRPr="0024307E">
        <w:rPr>
          <w:rFonts w:ascii="Arial" w:hAnsi="Arial" w:cs="Traditional Arabic"/>
          <w:sz w:val="36"/>
          <w:szCs w:val="36"/>
          <w:rtl/>
        </w:rPr>
        <w:t xml:space="preserve"> </w:t>
      </w:r>
      <w:r w:rsidRPr="0024307E">
        <w:rPr>
          <w:rFonts w:ascii="Arial" w:hAnsi="Arial" w:cs="Traditional Arabic" w:hint="cs"/>
          <w:sz w:val="36"/>
          <w:szCs w:val="36"/>
          <w:rtl/>
        </w:rPr>
        <w:t>حكمهم</w:t>
      </w:r>
      <w:r w:rsidRPr="0024307E">
        <w:rPr>
          <w:rFonts w:ascii="Arial" w:hAnsi="Arial" w:cs="Traditional Arabic"/>
          <w:sz w:val="36"/>
          <w:szCs w:val="36"/>
          <w:rtl/>
        </w:rPr>
        <w:t xml:space="preserve"> </w:t>
      </w:r>
      <w:r w:rsidRPr="0024307E">
        <w:rPr>
          <w:rFonts w:ascii="Arial" w:hAnsi="Arial" w:cs="Traditional Arabic" w:hint="cs"/>
          <w:sz w:val="36"/>
          <w:szCs w:val="36"/>
          <w:rtl/>
        </w:rPr>
        <w:t>في</w:t>
      </w:r>
      <w:r w:rsidRPr="0024307E">
        <w:rPr>
          <w:rFonts w:ascii="Arial" w:hAnsi="Arial" w:cs="Traditional Arabic"/>
          <w:sz w:val="36"/>
          <w:szCs w:val="36"/>
          <w:rtl/>
        </w:rPr>
        <w:t xml:space="preserve"> </w:t>
      </w:r>
      <w:r w:rsidRPr="0024307E">
        <w:rPr>
          <w:rFonts w:ascii="Arial" w:hAnsi="Arial" w:cs="Traditional Arabic" w:hint="cs"/>
          <w:sz w:val="36"/>
          <w:szCs w:val="36"/>
          <w:rtl/>
        </w:rPr>
        <w:t>الدنيا</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وحكمهم</w:t>
      </w:r>
      <w:r w:rsidRPr="0024307E">
        <w:rPr>
          <w:rFonts w:ascii="Arial" w:hAnsi="Arial" w:cs="Traditional Arabic"/>
          <w:sz w:val="36"/>
          <w:szCs w:val="36"/>
          <w:rtl/>
        </w:rPr>
        <w:t xml:space="preserve"> </w:t>
      </w:r>
      <w:r w:rsidRPr="0024307E">
        <w:rPr>
          <w:rFonts w:ascii="Arial" w:hAnsi="Arial" w:cs="Traditional Arabic" w:hint="cs"/>
          <w:sz w:val="36"/>
          <w:szCs w:val="36"/>
          <w:rtl/>
        </w:rPr>
        <w:t>في</w:t>
      </w:r>
      <w:r w:rsidRPr="0024307E">
        <w:rPr>
          <w:rFonts w:ascii="Arial" w:hAnsi="Arial" w:cs="Traditional Arabic"/>
          <w:sz w:val="36"/>
          <w:szCs w:val="36"/>
          <w:rtl/>
        </w:rPr>
        <w:t xml:space="preserve"> </w:t>
      </w:r>
      <w:r w:rsidRPr="0024307E">
        <w:rPr>
          <w:rFonts w:ascii="Arial" w:hAnsi="Arial" w:cs="Traditional Arabic" w:hint="cs"/>
          <w:sz w:val="36"/>
          <w:szCs w:val="36"/>
          <w:rtl/>
        </w:rPr>
        <w:t>الآخرة</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ولم</w:t>
      </w:r>
      <w:r w:rsidRPr="0024307E">
        <w:rPr>
          <w:rFonts w:ascii="Arial" w:hAnsi="Arial" w:cs="Traditional Arabic"/>
          <w:sz w:val="36"/>
          <w:szCs w:val="36"/>
          <w:rtl/>
        </w:rPr>
        <w:t xml:space="preserve"> </w:t>
      </w:r>
      <w:r w:rsidRPr="0024307E">
        <w:rPr>
          <w:rFonts w:ascii="Arial" w:hAnsi="Arial" w:cs="Traditional Arabic" w:hint="cs"/>
          <w:sz w:val="36"/>
          <w:szCs w:val="36"/>
          <w:rtl/>
        </w:rPr>
        <w:t>يذك</w:t>
      </w:r>
      <w:r w:rsidR="0004368F">
        <w:rPr>
          <w:rFonts w:ascii="Arial" w:hAnsi="Arial" w:cs="Traditional Arabic" w:hint="cs"/>
          <w:sz w:val="36"/>
          <w:szCs w:val="36"/>
          <w:rtl/>
        </w:rPr>
        <w:t>ـ</w:t>
      </w:r>
      <w:r w:rsidRPr="0024307E">
        <w:rPr>
          <w:rFonts w:ascii="Arial" w:hAnsi="Arial" w:cs="Traditional Arabic" w:hint="cs"/>
          <w:sz w:val="36"/>
          <w:szCs w:val="36"/>
          <w:rtl/>
        </w:rPr>
        <w:t>ر</w:t>
      </w:r>
      <w:r w:rsidRPr="0024307E">
        <w:rPr>
          <w:rFonts w:ascii="Arial" w:hAnsi="Arial" w:cs="Traditional Arabic"/>
          <w:sz w:val="36"/>
          <w:szCs w:val="36"/>
          <w:rtl/>
        </w:rPr>
        <w:t xml:space="preserve"> </w:t>
      </w:r>
      <w:r w:rsidRPr="0024307E">
        <w:rPr>
          <w:rFonts w:ascii="Arial" w:hAnsi="Arial" w:cs="Traditional Arabic" w:hint="cs"/>
          <w:sz w:val="36"/>
          <w:szCs w:val="36"/>
          <w:rtl/>
        </w:rPr>
        <w:t>حرف</w:t>
      </w:r>
      <w:r w:rsidR="0024307E">
        <w:rPr>
          <w:rFonts w:ascii="Arial" w:hAnsi="Arial" w:cs="Traditional Arabic" w:hint="cs"/>
          <w:sz w:val="36"/>
          <w:szCs w:val="36"/>
          <w:rtl/>
        </w:rPr>
        <w:t>ً</w:t>
      </w:r>
      <w:r w:rsidRPr="0024307E">
        <w:rPr>
          <w:rFonts w:ascii="Arial" w:hAnsi="Arial" w:cs="Traditional Arabic" w:hint="cs"/>
          <w:sz w:val="36"/>
          <w:szCs w:val="36"/>
          <w:rtl/>
        </w:rPr>
        <w:t>ا</w:t>
      </w:r>
      <w:r w:rsidRPr="0024307E">
        <w:rPr>
          <w:rFonts w:ascii="Arial" w:hAnsi="Arial" w:cs="Traditional Arabic"/>
          <w:sz w:val="36"/>
          <w:szCs w:val="36"/>
          <w:rtl/>
        </w:rPr>
        <w:t xml:space="preserve"> </w:t>
      </w:r>
      <w:r w:rsidR="0024307E">
        <w:rPr>
          <w:rFonts w:ascii="Arial" w:hAnsi="Arial" w:cs="Traditional Arabic" w:hint="cs"/>
          <w:sz w:val="36"/>
          <w:szCs w:val="36"/>
          <w:rtl/>
        </w:rPr>
        <w:t>واحدًا</w:t>
      </w:r>
      <w:r w:rsidRPr="0024307E">
        <w:rPr>
          <w:rFonts w:ascii="Arial" w:hAnsi="Arial" w:cs="Traditional Arabic"/>
          <w:sz w:val="36"/>
          <w:szCs w:val="36"/>
          <w:rtl/>
        </w:rPr>
        <w:t xml:space="preserve"> </w:t>
      </w:r>
      <w:r w:rsidRPr="0024307E">
        <w:rPr>
          <w:rFonts w:ascii="Arial" w:hAnsi="Arial" w:cs="Traditional Arabic" w:hint="cs"/>
          <w:sz w:val="36"/>
          <w:szCs w:val="36"/>
          <w:rtl/>
        </w:rPr>
        <w:t>يش</w:t>
      </w:r>
      <w:r w:rsidR="0004368F">
        <w:rPr>
          <w:rFonts w:ascii="Arial" w:hAnsi="Arial" w:cs="Traditional Arabic" w:hint="cs"/>
          <w:sz w:val="36"/>
          <w:szCs w:val="36"/>
          <w:rtl/>
        </w:rPr>
        <w:t>ـ</w:t>
      </w:r>
      <w:r w:rsidRPr="0024307E">
        <w:rPr>
          <w:rFonts w:ascii="Arial" w:hAnsi="Arial" w:cs="Traditional Arabic" w:hint="cs"/>
          <w:sz w:val="36"/>
          <w:szCs w:val="36"/>
          <w:rtl/>
        </w:rPr>
        <w:t>ير</w:t>
      </w:r>
      <w:r w:rsidRPr="0024307E">
        <w:rPr>
          <w:rFonts w:ascii="Arial" w:hAnsi="Arial" w:cs="Traditional Arabic"/>
          <w:sz w:val="36"/>
          <w:szCs w:val="36"/>
          <w:rtl/>
        </w:rPr>
        <w:t xml:space="preserve"> </w:t>
      </w:r>
      <w:r w:rsidR="0024307E">
        <w:rPr>
          <w:rFonts w:ascii="Arial" w:hAnsi="Arial" w:cs="Traditional Arabic" w:hint="cs"/>
          <w:sz w:val="36"/>
          <w:szCs w:val="36"/>
          <w:rtl/>
        </w:rPr>
        <w:t>- من</w:t>
      </w:r>
      <w:r w:rsidRPr="0024307E">
        <w:rPr>
          <w:rFonts w:ascii="Arial" w:hAnsi="Arial" w:cs="Traditional Arabic"/>
          <w:sz w:val="36"/>
          <w:szCs w:val="36"/>
          <w:rtl/>
        </w:rPr>
        <w:t xml:space="preserve"> </w:t>
      </w:r>
      <w:r w:rsidRPr="0024307E">
        <w:rPr>
          <w:rFonts w:ascii="Arial" w:hAnsi="Arial" w:cs="Traditional Arabic" w:hint="cs"/>
          <w:sz w:val="36"/>
          <w:szCs w:val="36"/>
          <w:rtl/>
        </w:rPr>
        <w:t>قريب</w:t>
      </w:r>
      <w:r w:rsidRPr="0024307E">
        <w:rPr>
          <w:rFonts w:ascii="Arial" w:hAnsi="Arial" w:cs="Traditional Arabic"/>
          <w:sz w:val="36"/>
          <w:szCs w:val="36"/>
          <w:rtl/>
        </w:rPr>
        <w:t xml:space="preserve"> </w:t>
      </w:r>
      <w:r w:rsidRPr="0024307E">
        <w:rPr>
          <w:rFonts w:ascii="Arial" w:hAnsi="Arial" w:cs="Traditional Arabic" w:hint="cs"/>
          <w:sz w:val="36"/>
          <w:szCs w:val="36"/>
          <w:rtl/>
        </w:rPr>
        <w:t>أو</w:t>
      </w:r>
      <w:r w:rsidRPr="0024307E">
        <w:rPr>
          <w:rFonts w:ascii="Arial" w:hAnsi="Arial" w:cs="Traditional Arabic"/>
          <w:sz w:val="36"/>
          <w:szCs w:val="36"/>
          <w:rtl/>
        </w:rPr>
        <w:t xml:space="preserve"> </w:t>
      </w:r>
      <w:r w:rsidRPr="0024307E">
        <w:rPr>
          <w:rFonts w:ascii="Arial" w:hAnsi="Arial" w:cs="Traditional Arabic" w:hint="cs"/>
          <w:sz w:val="36"/>
          <w:szCs w:val="36"/>
          <w:rtl/>
        </w:rPr>
        <w:t>بعيد</w:t>
      </w:r>
      <w:r w:rsidR="0024307E">
        <w:rPr>
          <w:rFonts w:ascii="Arial" w:hAnsi="Arial" w:cs="Traditional Arabic" w:hint="cs"/>
          <w:sz w:val="36"/>
          <w:szCs w:val="36"/>
          <w:rtl/>
        </w:rPr>
        <w:t xml:space="preserve"> -</w:t>
      </w:r>
      <w:r w:rsidRPr="0024307E">
        <w:rPr>
          <w:rFonts w:ascii="Arial" w:hAnsi="Arial" w:cs="Traditional Arabic"/>
          <w:sz w:val="36"/>
          <w:szCs w:val="36"/>
          <w:rtl/>
        </w:rPr>
        <w:t xml:space="preserve"> </w:t>
      </w:r>
      <w:r w:rsidRPr="0024307E">
        <w:rPr>
          <w:rFonts w:ascii="Arial" w:hAnsi="Arial" w:cs="Traditional Arabic" w:hint="cs"/>
          <w:sz w:val="36"/>
          <w:szCs w:val="36"/>
          <w:rtl/>
        </w:rPr>
        <w:t>بأنهم</w:t>
      </w:r>
      <w:r w:rsidRPr="0024307E">
        <w:rPr>
          <w:rFonts w:ascii="Arial" w:hAnsi="Arial" w:cs="Traditional Arabic"/>
          <w:sz w:val="36"/>
          <w:szCs w:val="36"/>
          <w:rtl/>
        </w:rPr>
        <w:t xml:space="preserve"> </w:t>
      </w:r>
      <w:r w:rsidRPr="0024307E">
        <w:rPr>
          <w:rFonts w:ascii="Arial" w:hAnsi="Arial" w:cs="Traditional Arabic" w:hint="cs"/>
          <w:sz w:val="36"/>
          <w:szCs w:val="36"/>
          <w:rtl/>
        </w:rPr>
        <w:t>يكف</w:t>
      </w:r>
      <w:r w:rsidR="0024307E">
        <w:rPr>
          <w:rFonts w:ascii="Arial" w:hAnsi="Arial" w:cs="Traditional Arabic" w:hint="cs"/>
          <w:sz w:val="36"/>
          <w:szCs w:val="36"/>
          <w:rtl/>
        </w:rPr>
        <w:t>ِّ</w:t>
      </w:r>
      <w:r w:rsidRPr="0024307E">
        <w:rPr>
          <w:rFonts w:ascii="Arial" w:hAnsi="Arial" w:cs="Traditional Arabic" w:hint="cs"/>
          <w:sz w:val="36"/>
          <w:szCs w:val="36"/>
          <w:rtl/>
        </w:rPr>
        <w:t>رون</w:t>
      </w:r>
      <w:r w:rsidRPr="0024307E">
        <w:rPr>
          <w:rFonts w:ascii="Arial" w:hAnsi="Arial" w:cs="Traditional Arabic"/>
          <w:sz w:val="36"/>
          <w:szCs w:val="36"/>
          <w:rtl/>
        </w:rPr>
        <w:t xml:space="preserve"> </w:t>
      </w:r>
      <w:r w:rsidR="0004368F">
        <w:rPr>
          <w:rFonts w:ascii="Arial" w:hAnsi="Arial" w:cs="Traditional Arabic" w:hint="cs"/>
          <w:sz w:val="36"/>
          <w:szCs w:val="36"/>
          <w:rtl/>
        </w:rPr>
        <w:t>ب</w:t>
      </w:r>
      <w:r w:rsidRPr="0024307E">
        <w:rPr>
          <w:rFonts w:ascii="Arial" w:hAnsi="Arial" w:cs="Traditional Arabic" w:hint="cs"/>
          <w:sz w:val="36"/>
          <w:szCs w:val="36"/>
          <w:rtl/>
        </w:rPr>
        <w:t>المعصية</w:t>
      </w:r>
      <w:r w:rsidR="0024307E">
        <w:rPr>
          <w:rFonts w:ascii="Arial" w:hAnsi="Arial" w:cs="Traditional Arabic" w:hint="cs"/>
          <w:sz w:val="36"/>
          <w:szCs w:val="36"/>
          <w:rtl/>
        </w:rPr>
        <w:t xml:space="preserve"> </w:t>
      </w:r>
      <w:r w:rsidRPr="0024307E">
        <w:rPr>
          <w:rFonts w:ascii="Arial" w:hAnsi="Arial" w:cs="Traditional Arabic"/>
          <w:sz w:val="36"/>
          <w:szCs w:val="36"/>
          <w:rtl/>
        </w:rPr>
        <w:t>.</w:t>
      </w:r>
      <w:r w:rsidR="0004368F">
        <w:rPr>
          <w:rFonts w:ascii="Arial" w:hAnsi="Arial" w:cs="Traditional Arabic" w:hint="cs"/>
          <w:sz w:val="36"/>
          <w:szCs w:val="36"/>
          <w:rtl/>
        </w:rPr>
        <w:t xml:space="preserve"> وإنما فشا هذا بينهم لاحقًا.</w:t>
      </w:r>
    </w:p>
    <w:p w:rsidR="0024307E" w:rsidRPr="0024307E" w:rsidRDefault="0024307E" w:rsidP="0024307E">
      <w:pPr>
        <w:pStyle w:val="af0"/>
        <w:widowControl w:val="0"/>
        <w:spacing w:after="0" w:line="240" w:lineRule="auto"/>
        <w:ind w:firstLine="0"/>
        <w:jc w:val="both"/>
        <w:rPr>
          <w:rFonts w:ascii="Arial" w:hAnsi="Arial" w:cs="Traditional Arabic"/>
          <w:sz w:val="36"/>
          <w:szCs w:val="36"/>
        </w:rPr>
      </w:pPr>
    </w:p>
    <w:p w:rsidR="00D86242" w:rsidRDefault="00D86242" w:rsidP="009C14C1">
      <w:pPr>
        <w:pStyle w:val="14"/>
        <w:widowControl w:val="0"/>
        <w:numPr>
          <w:ilvl w:val="0"/>
          <w:numId w:val="7"/>
        </w:numPr>
        <w:spacing w:after="0" w:line="240" w:lineRule="auto"/>
        <w:jc w:val="both"/>
        <w:rPr>
          <w:rFonts w:cs="Traditional Arabic"/>
          <w:sz w:val="36"/>
          <w:szCs w:val="36"/>
        </w:rPr>
      </w:pPr>
      <w:r w:rsidRPr="004B0C1F">
        <w:rPr>
          <w:rFonts w:cs="Traditional Arabic" w:hint="cs"/>
          <w:sz w:val="36"/>
          <w:szCs w:val="36"/>
          <w:rtl/>
        </w:rPr>
        <w:t>إن</w:t>
      </w:r>
      <w:r w:rsidRPr="004B0C1F">
        <w:rPr>
          <w:rFonts w:cs="Traditional Arabic"/>
          <w:sz w:val="36"/>
          <w:szCs w:val="36"/>
          <w:rtl/>
        </w:rPr>
        <w:t xml:space="preserve"> </w:t>
      </w:r>
      <w:proofErr w:type="spellStart"/>
      <w:r w:rsidRPr="004A31F2">
        <w:rPr>
          <w:rFonts w:cs="Traditional Arabic" w:hint="cs"/>
          <w:sz w:val="36"/>
          <w:szCs w:val="36"/>
          <w:rtl/>
        </w:rPr>
        <w:t>أقنومهم</w:t>
      </w:r>
      <w:proofErr w:type="spellEnd"/>
      <w:r w:rsidRPr="004B0C1F">
        <w:rPr>
          <w:rFonts w:cs="Traditional Arabic"/>
          <w:sz w:val="36"/>
          <w:szCs w:val="36"/>
          <w:rtl/>
        </w:rPr>
        <w:t xml:space="preserve"> </w:t>
      </w:r>
      <w:r w:rsidRPr="004B0C1F">
        <w:rPr>
          <w:rFonts w:cs="Traditional Arabic" w:hint="cs"/>
          <w:sz w:val="36"/>
          <w:szCs w:val="36"/>
          <w:rtl/>
        </w:rPr>
        <w:t>الأكبر</w:t>
      </w:r>
      <w:r w:rsidRPr="004B0C1F">
        <w:rPr>
          <w:rFonts w:cs="Traditional Arabic"/>
          <w:sz w:val="36"/>
          <w:szCs w:val="36"/>
          <w:rtl/>
        </w:rPr>
        <w:t xml:space="preserve"> </w:t>
      </w:r>
      <w:r w:rsidR="0024307E">
        <w:rPr>
          <w:rFonts w:cs="Traditional Arabic" w:hint="cs"/>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خرج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0024307E">
        <w:rPr>
          <w:rFonts w:cs="Traditional Arabic"/>
          <w:sz w:val="36"/>
          <w:szCs w:val="36"/>
        </w:rPr>
        <w:sym w:font="AGA Arabesque" w:char="F072"/>
      </w:r>
      <w:r w:rsidR="0024307E">
        <w:rPr>
          <w:rFonts w:cs="Traditional Arabic" w:hint="cs"/>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ينقل</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الوصف</w:t>
      </w:r>
      <w:r w:rsidR="0024307E">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بالمعصية</w:t>
      </w:r>
      <w:r w:rsidRPr="004B0C1F">
        <w:rPr>
          <w:rFonts w:cs="Traditional Arabic"/>
          <w:sz w:val="36"/>
          <w:szCs w:val="36"/>
          <w:rtl/>
        </w:rPr>
        <w:t xml:space="preserve"> </w:t>
      </w:r>
      <w:r w:rsidR="0024307E">
        <w:rPr>
          <w:rFonts w:cs="Traditional Arabic" w:hint="cs"/>
          <w:sz w:val="36"/>
          <w:szCs w:val="36"/>
          <w:rtl/>
        </w:rPr>
        <w:t xml:space="preserve">، </w:t>
      </w:r>
      <w:r w:rsidRPr="004B0C1F">
        <w:rPr>
          <w:rFonts w:cs="Traditional Arabic" w:hint="cs"/>
          <w:sz w:val="36"/>
          <w:szCs w:val="36"/>
          <w:rtl/>
        </w:rPr>
        <w:t>ومع</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يعد</w:t>
      </w:r>
      <w:r w:rsidRPr="004B0C1F">
        <w:rPr>
          <w:rFonts w:cs="Traditional Arabic"/>
          <w:sz w:val="36"/>
          <w:szCs w:val="36"/>
          <w:rtl/>
        </w:rPr>
        <w:t xml:space="preserve"> </w:t>
      </w:r>
      <w:r w:rsidRPr="004B0C1F">
        <w:rPr>
          <w:rFonts w:cs="Traditional Arabic" w:hint="cs"/>
          <w:sz w:val="36"/>
          <w:szCs w:val="36"/>
          <w:rtl/>
        </w:rPr>
        <w:t>معدن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وأصله</w:t>
      </w:r>
      <w:r w:rsidR="0024307E">
        <w:rPr>
          <w:rFonts w:cs="Traditional Arabic" w:hint="cs"/>
          <w:sz w:val="36"/>
          <w:szCs w:val="36"/>
          <w:rtl/>
        </w:rPr>
        <w:t xml:space="preserve"> </w:t>
      </w:r>
      <w:r w:rsidRPr="004B0C1F">
        <w:rPr>
          <w:rFonts w:cs="Traditional Arabic"/>
          <w:sz w:val="36"/>
          <w:szCs w:val="36"/>
          <w:rtl/>
        </w:rPr>
        <w:t>.</w:t>
      </w:r>
    </w:p>
    <w:p w:rsidR="0024307E" w:rsidRDefault="0024307E" w:rsidP="0024307E">
      <w:pPr>
        <w:pStyle w:val="14"/>
        <w:widowControl w:val="0"/>
        <w:spacing w:after="0" w:line="240" w:lineRule="auto"/>
        <w:ind w:firstLine="0"/>
        <w:jc w:val="both"/>
        <w:rPr>
          <w:rFonts w:cs="Traditional Arabic"/>
          <w:sz w:val="36"/>
          <w:szCs w:val="36"/>
          <w:rtl/>
        </w:rPr>
      </w:pPr>
    </w:p>
    <w:p w:rsidR="00D86242" w:rsidRDefault="0004368F" w:rsidP="0004368F">
      <w:pPr>
        <w:pStyle w:val="14"/>
        <w:widowControl w:val="0"/>
        <w:numPr>
          <w:ilvl w:val="0"/>
          <w:numId w:val="7"/>
        </w:numPr>
        <w:spacing w:after="0" w:line="240" w:lineRule="auto"/>
        <w:jc w:val="both"/>
        <w:rPr>
          <w:rFonts w:cs="Traditional Arabic"/>
          <w:sz w:val="36"/>
          <w:szCs w:val="36"/>
          <w:rtl/>
        </w:rPr>
      </w:pPr>
      <w:r>
        <w:rPr>
          <w:rFonts w:cs="Traditional Arabic" w:hint="cs"/>
          <w:sz w:val="36"/>
          <w:szCs w:val="36"/>
          <w:rtl/>
        </w:rPr>
        <w:t>و</w:t>
      </w:r>
      <w:r w:rsidR="00D86242" w:rsidRPr="004B0C1F">
        <w:rPr>
          <w:rFonts w:cs="Traditional Arabic" w:hint="cs"/>
          <w:sz w:val="36"/>
          <w:szCs w:val="36"/>
          <w:rtl/>
        </w:rPr>
        <w:t>إن</w:t>
      </w:r>
      <w:r w:rsidR="00D86242" w:rsidRPr="004B0C1F">
        <w:rPr>
          <w:rFonts w:cs="Traditional Arabic"/>
          <w:sz w:val="36"/>
          <w:szCs w:val="36"/>
          <w:rtl/>
        </w:rPr>
        <w:t xml:space="preserve"> </w:t>
      </w:r>
      <w:r w:rsidR="00D86242" w:rsidRPr="004B0C1F">
        <w:rPr>
          <w:rFonts w:cs="Traditional Arabic" w:hint="cs"/>
          <w:sz w:val="36"/>
          <w:szCs w:val="36"/>
          <w:rtl/>
        </w:rPr>
        <w:t>الخارجين</w:t>
      </w:r>
      <w:r w:rsidR="00D86242" w:rsidRPr="004B0C1F">
        <w:rPr>
          <w:rFonts w:cs="Traditional Arabic"/>
          <w:sz w:val="36"/>
          <w:szCs w:val="36"/>
          <w:rtl/>
        </w:rPr>
        <w:t xml:space="preserve"> </w:t>
      </w:r>
      <w:r w:rsidR="00D86242" w:rsidRPr="004B0C1F">
        <w:rPr>
          <w:rFonts w:cs="Traditional Arabic" w:hint="cs"/>
          <w:sz w:val="36"/>
          <w:szCs w:val="36"/>
          <w:rtl/>
        </w:rPr>
        <w:t>على</w:t>
      </w:r>
      <w:r w:rsidR="00D86242" w:rsidRPr="004B0C1F">
        <w:rPr>
          <w:rFonts w:cs="Traditional Arabic"/>
          <w:sz w:val="36"/>
          <w:szCs w:val="36"/>
          <w:rtl/>
        </w:rPr>
        <w:t xml:space="preserve"> </w:t>
      </w:r>
      <w:r w:rsidR="00D86242" w:rsidRPr="004B0C1F">
        <w:rPr>
          <w:rFonts w:cs="Traditional Arabic" w:hint="cs"/>
          <w:sz w:val="36"/>
          <w:szCs w:val="36"/>
          <w:rtl/>
        </w:rPr>
        <w:t>عثمان</w:t>
      </w:r>
      <w:r w:rsidR="0024307E">
        <w:rPr>
          <w:rFonts w:cs="Traditional Arabic" w:hint="cs"/>
          <w:sz w:val="36"/>
          <w:szCs w:val="36"/>
          <w:rtl/>
        </w:rPr>
        <w:t xml:space="preserve"> </w:t>
      </w:r>
      <w:r w:rsidR="0024307E">
        <w:rPr>
          <w:rFonts w:cs="Traditional Arabic"/>
          <w:sz w:val="36"/>
          <w:szCs w:val="36"/>
          <w:rtl/>
        </w:rPr>
        <w:t>–</w:t>
      </w:r>
      <w:r w:rsidR="0024307E">
        <w:rPr>
          <w:rFonts w:cs="Traditional Arabic" w:hint="cs"/>
          <w:sz w:val="36"/>
          <w:szCs w:val="36"/>
          <w:rtl/>
        </w:rPr>
        <w:t xml:space="preserve"> رضي الله عنه -</w:t>
      </w:r>
      <w:r w:rsidR="00D86242" w:rsidRPr="004B0C1F">
        <w:rPr>
          <w:rFonts w:cs="Traditional Arabic"/>
          <w:sz w:val="36"/>
          <w:szCs w:val="36"/>
          <w:rtl/>
        </w:rPr>
        <w:t xml:space="preserve"> </w:t>
      </w:r>
      <w:r w:rsidR="00D86242" w:rsidRPr="004B0C1F">
        <w:rPr>
          <w:rFonts w:cs="Traditional Arabic" w:hint="cs"/>
          <w:sz w:val="36"/>
          <w:szCs w:val="36"/>
          <w:rtl/>
        </w:rPr>
        <w:t>باتفاق</w:t>
      </w:r>
      <w:r w:rsidR="00D86242" w:rsidRPr="004B0C1F">
        <w:rPr>
          <w:rFonts w:cs="Traditional Arabic"/>
          <w:sz w:val="36"/>
          <w:szCs w:val="36"/>
          <w:rtl/>
        </w:rPr>
        <w:t xml:space="preserve"> </w:t>
      </w:r>
      <w:r w:rsidR="00D86242" w:rsidRPr="004B0C1F">
        <w:rPr>
          <w:rFonts w:cs="Traditional Arabic" w:hint="cs"/>
          <w:sz w:val="36"/>
          <w:szCs w:val="36"/>
          <w:rtl/>
        </w:rPr>
        <w:t>أهل</w:t>
      </w:r>
      <w:r w:rsidR="00D86242" w:rsidRPr="004B0C1F">
        <w:rPr>
          <w:rFonts w:cs="Traditional Arabic"/>
          <w:sz w:val="36"/>
          <w:szCs w:val="36"/>
          <w:rtl/>
        </w:rPr>
        <w:t xml:space="preserve"> </w:t>
      </w:r>
      <w:r w:rsidR="00D86242" w:rsidRPr="004B0C1F">
        <w:rPr>
          <w:rFonts w:cs="Traditional Arabic" w:hint="cs"/>
          <w:sz w:val="36"/>
          <w:szCs w:val="36"/>
          <w:rtl/>
        </w:rPr>
        <w:t>العلم</w:t>
      </w:r>
      <w:r w:rsidR="00D86242" w:rsidRPr="004B0C1F">
        <w:rPr>
          <w:rFonts w:cs="Traditional Arabic"/>
          <w:sz w:val="36"/>
          <w:szCs w:val="36"/>
          <w:rtl/>
        </w:rPr>
        <w:t xml:space="preserve"> </w:t>
      </w:r>
      <w:r w:rsidR="0024307E">
        <w:rPr>
          <w:rFonts w:cs="Traditional Arabic" w:hint="cs"/>
          <w:sz w:val="36"/>
          <w:szCs w:val="36"/>
          <w:rtl/>
        </w:rPr>
        <w:t xml:space="preserve">: </w:t>
      </w:r>
      <w:r w:rsidR="00D86242" w:rsidRPr="004B0C1F">
        <w:rPr>
          <w:rFonts w:cs="Traditional Arabic" w:hint="cs"/>
          <w:sz w:val="36"/>
          <w:szCs w:val="36"/>
          <w:rtl/>
        </w:rPr>
        <w:t>هم</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الخوارج</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بل</w:t>
      </w:r>
      <w:r w:rsidR="00D86242" w:rsidRPr="004B0C1F">
        <w:rPr>
          <w:rFonts w:cs="Traditional Arabic"/>
          <w:sz w:val="36"/>
          <w:szCs w:val="36"/>
          <w:rtl/>
        </w:rPr>
        <w:t xml:space="preserve"> </w:t>
      </w:r>
      <w:r w:rsidR="00D86242" w:rsidRPr="004B0C1F">
        <w:rPr>
          <w:rFonts w:cs="Traditional Arabic" w:hint="cs"/>
          <w:sz w:val="36"/>
          <w:szCs w:val="36"/>
          <w:rtl/>
        </w:rPr>
        <w:t>بعض</w:t>
      </w:r>
      <w:r w:rsidR="00D86242" w:rsidRPr="004B0C1F">
        <w:rPr>
          <w:rFonts w:cs="Traditional Arabic"/>
          <w:sz w:val="36"/>
          <w:szCs w:val="36"/>
          <w:rtl/>
        </w:rPr>
        <w:t xml:space="preserve"> </w:t>
      </w:r>
      <w:r w:rsidR="00D86242" w:rsidRPr="004B0C1F">
        <w:rPr>
          <w:rFonts w:cs="Traditional Arabic" w:hint="cs"/>
          <w:sz w:val="36"/>
          <w:szCs w:val="36"/>
          <w:rtl/>
        </w:rPr>
        <w:t>قتلته</w:t>
      </w:r>
      <w:r w:rsidR="00D86242" w:rsidRPr="004B0C1F">
        <w:rPr>
          <w:rFonts w:cs="Traditional Arabic"/>
          <w:sz w:val="36"/>
          <w:szCs w:val="36"/>
          <w:rtl/>
        </w:rPr>
        <w:t xml:space="preserve"> </w:t>
      </w:r>
      <w:r w:rsidR="00D86242" w:rsidRPr="004B0C1F">
        <w:rPr>
          <w:rFonts w:cs="Traditional Arabic" w:hint="cs"/>
          <w:sz w:val="36"/>
          <w:szCs w:val="36"/>
          <w:rtl/>
        </w:rPr>
        <w:t>صاروا</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أشهر</w:t>
      </w:r>
      <w:r w:rsidR="00D86242" w:rsidRPr="004B0C1F">
        <w:rPr>
          <w:rFonts w:cs="Traditional Arabic"/>
          <w:sz w:val="36"/>
          <w:szCs w:val="36"/>
          <w:rtl/>
        </w:rPr>
        <w:t xml:space="preserve"> </w:t>
      </w:r>
      <w:r w:rsidR="00D86242" w:rsidRPr="004B0C1F">
        <w:rPr>
          <w:rFonts w:cs="Traditional Arabic" w:hint="cs"/>
          <w:sz w:val="36"/>
          <w:szCs w:val="36"/>
          <w:rtl/>
        </w:rPr>
        <w:t>قادة</w:t>
      </w:r>
      <w:r w:rsidR="00D86242" w:rsidRPr="004B0C1F">
        <w:rPr>
          <w:rFonts w:cs="Traditional Arabic"/>
          <w:sz w:val="36"/>
          <w:szCs w:val="36"/>
          <w:rtl/>
        </w:rPr>
        <w:t xml:space="preserve"> </w:t>
      </w:r>
      <w:r w:rsidR="00D86242" w:rsidRPr="004B0C1F">
        <w:rPr>
          <w:rFonts w:cs="Traditional Arabic" w:hint="cs"/>
          <w:sz w:val="36"/>
          <w:szCs w:val="36"/>
          <w:rtl/>
        </w:rPr>
        <w:t>الخوارج</w:t>
      </w:r>
      <w:r w:rsidR="00D86242" w:rsidRPr="004B0C1F">
        <w:rPr>
          <w:rFonts w:cs="Traditional Arabic"/>
          <w:sz w:val="36"/>
          <w:szCs w:val="36"/>
          <w:rtl/>
        </w:rPr>
        <w:t xml:space="preserve"> </w:t>
      </w:r>
      <w:r w:rsidR="00D86242" w:rsidRPr="004B0C1F">
        <w:rPr>
          <w:rFonts w:cs="Traditional Arabic" w:hint="cs"/>
          <w:sz w:val="36"/>
          <w:szCs w:val="36"/>
          <w:rtl/>
        </w:rPr>
        <w:t>بعد</w:t>
      </w:r>
      <w:r w:rsidR="00D86242" w:rsidRPr="004B0C1F">
        <w:rPr>
          <w:rFonts w:cs="Traditional Arabic"/>
          <w:sz w:val="36"/>
          <w:szCs w:val="36"/>
          <w:rtl/>
        </w:rPr>
        <w:t xml:space="preserve"> </w:t>
      </w:r>
      <w:r w:rsidR="00D86242" w:rsidRPr="004B0C1F">
        <w:rPr>
          <w:rFonts w:cs="Traditional Arabic" w:hint="cs"/>
          <w:sz w:val="36"/>
          <w:szCs w:val="36"/>
          <w:rtl/>
        </w:rPr>
        <w:t>ذلك</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ومع</w:t>
      </w:r>
      <w:r w:rsidR="00D86242" w:rsidRPr="004B0C1F">
        <w:rPr>
          <w:rFonts w:cs="Traditional Arabic"/>
          <w:sz w:val="36"/>
          <w:szCs w:val="36"/>
          <w:rtl/>
        </w:rPr>
        <w:t xml:space="preserve"> </w:t>
      </w:r>
      <w:r w:rsidR="00D86242" w:rsidRPr="004B0C1F">
        <w:rPr>
          <w:rFonts w:cs="Traditional Arabic" w:hint="cs"/>
          <w:sz w:val="36"/>
          <w:szCs w:val="36"/>
          <w:rtl/>
        </w:rPr>
        <w:t>ذلك</w:t>
      </w:r>
      <w:r w:rsidR="00D86242" w:rsidRPr="004B0C1F">
        <w:rPr>
          <w:rFonts w:cs="Traditional Arabic"/>
          <w:sz w:val="36"/>
          <w:szCs w:val="36"/>
          <w:rtl/>
        </w:rPr>
        <w:t xml:space="preserve"> </w:t>
      </w:r>
      <w:r w:rsidR="00D86242" w:rsidRPr="004B0C1F">
        <w:rPr>
          <w:rFonts w:cs="Traditional Arabic" w:hint="cs"/>
          <w:sz w:val="36"/>
          <w:szCs w:val="36"/>
          <w:rtl/>
        </w:rPr>
        <w:t>لم</w:t>
      </w:r>
      <w:r w:rsidR="00D86242" w:rsidRPr="004B0C1F">
        <w:rPr>
          <w:rFonts w:cs="Traditional Arabic"/>
          <w:sz w:val="36"/>
          <w:szCs w:val="36"/>
          <w:rtl/>
        </w:rPr>
        <w:t xml:space="preserve"> </w:t>
      </w:r>
      <w:r w:rsidR="00D86242" w:rsidRPr="004B0C1F">
        <w:rPr>
          <w:rFonts w:cs="Traditional Arabic" w:hint="cs"/>
          <w:sz w:val="36"/>
          <w:szCs w:val="36"/>
          <w:rtl/>
        </w:rPr>
        <w:t>يظهر</w:t>
      </w:r>
      <w:r w:rsidR="00D86242" w:rsidRPr="004B0C1F">
        <w:rPr>
          <w:rFonts w:cs="Traditional Arabic"/>
          <w:sz w:val="36"/>
          <w:szCs w:val="36"/>
          <w:rtl/>
        </w:rPr>
        <w:t xml:space="preserve"> </w:t>
      </w:r>
      <w:r w:rsidR="00D86242" w:rsidRPr="004B0C1F">
        <w:rPr>
          <w:rFonts w:cs="Traditional Arabic" w:hint="cs"/>
          <w:sz w:val="36"/>
          <w:szCs w:val="36"/>
          <w:rtl/>
        </w:rPr>
        <w:t>أي</w:t>
      </w:r>
      <w:r w:rsidR="00D86242" w:rsidRPr="004B0C1F">
        <w:rPr>
          <w:rFonts w:cs="Traditional Arabic"/>
          <w:sz w:val="36"/>
          <w:szCs w:val="36"/>
          <w:rtl/>
        </w:rPr>
        <w:t xml:space="preserve"> </w:t>
      </w:r>
      <w:r w:rsidR="00D86242" w:rsidRPr="004B0C1F">
        <w:rPr>
          <w:rFonts w:cs="Traditional Arabic" w:hint="cs"/>
          <w:sz w:val="36"/>
          <w:szCs w:val="36"/>
          <w:rtl/>
        </w:rPr>
        <w:t>قول</w:t>
      </w:r>
      <w:r w:rsidR="00D86242" w:rsidRPr="004B0C1F">
        <w:rPr>
          <w:rFonts w:cs="Traditional Arabic"/>
          <w:sz w:val="36"/>
          <w:szCs w:val="36"/>
          <w:rtl/>
        </w:rPr>
        <w:t xml:space="preserve"> </w:t>
      </w:r>
      <w:r w:rsidR="00D86242" w:rsidRPr="004B0C1F">
        <w:rPr>
          <w:rFonts w:cs="Traditional Arabic" w:hint="cs"/>
          <w:sz w:val="36"/>
          <w:szCs w:val="36"/>
          <w:rtl/>
        </w:rPr>
        <w:t>لهم</w:t>
      </w:r>
      <w:r w:rsidR="00D86242" w:rsidRPr="004B0C1F">
        <w:rPr>
          <w:rFonts w:cs="Traditional Arabic"/>
          <w:sz w:val="36"/>
          <w:szCs w:val="36"/>
          <w:rtl/>
        </w:rPr>
        <w:t xml:space="preserve"> </w:t>
      </w:r>
      <w:r w:rsidR="00D86242" w:rsidRPr="004B0C1F">
        <w:rPr>
          <w:rFonts w:cs="Traditional Arabic" w:hint="cs"/>
          <w:sz w:val="36"/>
          <w:szCs w:val="36"/>
          <w:rtl/>
        </w:rPr>
        <w:t>في</w:t>
      </w:r>
      <w:r w:rsidR="00D86242" w:rsidRPr="004B0C1F">
        <w:rPr>
          <w:rFonts w:cs="Traditional Arabic"/>
          <w:sz w:val="36"/>
          <w:szCs w:val="36"/>
          <w:rtl/>
        </w:rPr>
        <w:t xml:space="preserve"> </w:t>
      </w:r>
      <w:r w:rsidR="00D86242" w:rsidRPr="004B0C1F">
        <w:rPr>
          <w:rFonts w:cs="Traditional Arabic" w:hint="cs"/>
          <w:sz w:val="36"/>
          <w:szCs w:val="36"/>
          <w:rtl/>
        </w:rPr>
        <w:t>زمن</w:t>
      </w:r>
      <w:r w:rsidR="00D86242" w:rsidRPr="004B0C1F">
        <w:rPr>
          <w:rFonts w:cs="Traditional Arabic"/>
          <w:sz w:val="36"/>
          <w:szCs w:val="36"/>
          <w:rtl/>
        </w:rPr>
        <w:t xml:space="preserve"> </w:t>
      </w:r>
      <w:r w:rsidR="00D86242" w:rsidRPr="004B0C1F">
        <w:rPr>
          <w:rFonts w:cs="Traditional Arabic" w:hint="cs"/>
          <w:sz w:val="36"/>
          <w:szCs w:val="36"/>
          <w:rtl/>
        </w:rPr>
        <w:t>عثمان</w:t>
      </w:r>
      <w:r w:rsidR="00D86242" w:rsidRPr="004B0C1F">
        <w:rPr>
          <w:rFonts w:cs="Traditional Arabic"/>
          <w:sz w:val="36"/>
          <w:szCs w:val="36"/>
          <w:rtl/>
        </w:rPr>
        <w:t xml:space="preserve"> </w:t>
      </w:r>
      <w:r w:rsidR="0024307E">
        <w:rPr>
          <w:rFonts w:cs="Traditional Arabic" w:hint="cs"/>
          <w:sz w:val="36"/>
          <w:szCs w:val="36"/>
          <w:rtl/>
        </w:rPr>
        <w:t xml:space="preserve">، </w:t>
      </w:r>
      <w:r w:rsidR="00D86242" w:rsidRPr="004B0C1F">
        <w:rPr>
          <w:rFonts w:cs="Traditional Arabic" w:hint="cs"/>
          <w:sz w:val="36"/>
          <w:szCs w:val="36"/>
          <w:rtl/>
        </w:rPr>
        <w:t>يشير</w:t>
      </w:r>
      <w:r w:rsidR="00D86242" w:rsidRPr="004B0C1F">
        <w:rPr>
          <w:rFonts w:cs="Traditional Arabic"/>
          <w:sz w:val="36"/>
          <w:szCs w:val="36"/>
          <w:rtl/>
        </w:rPr>
        <w:t xml:space="preserve"> </w:t>
      </w:r>
      <w:r w:rsidR="00D86242" w:rsidRPr="004B0C1F">
        <w:rPr>
          <w:rFonts w:cs="Traditional Arabic" w:hint="cs"/>
          <w:sz w:val="36"/>
          <w:szCs w:val="36"/>
          <w:rtl/>
        </w:rPr>
        <w:t>إلى</w:t>
      </w:r>
      <w:r w:rsidR="00D86242" w:rsidRPr="004B0C1F">
        <w:rPr>
          <w:rFonts w:cs="Traditional Arabic"/>
          <w:sz w:val="36"/>
          <w:szCs w:val="36"/>
          <w:rtl/>
        </w:rPr>
        <w:t xml:space="preserve"> </w:t>
      </w:r>
      <w:r>
        <w:rPr>
          <w:rFonts w:cs="Traditional Arabic" w:hint="cs"/>
          <w:sz w:val="36"/>
          <w:szCs w:val="36"/>
          <w:rtl/>
        </w:rPr>
        <w:t xml:space="preserve">أنهم يُكفرون </w:t>
      </w:r>
      <w:r w:rsidR="00D86242" w:rsidRPr="004B0C1F">
        <w:rPr>
          <w:rFonts w:cs="Traditional Arabic" w:hint="cs"/>
          <w:sz w:val="36"/>
          <w:szCs w:val="36"/>
          <w:rtl/>
        </w:rPr>
        <w:t>بالكبيرة</w:t>
      </w:r>
      <w:r w:rsidR="0024307E">
        <w:rPr>
          <w:rFonts w:cs="Traditional Arabic" w:hint="cs"/>
          <w:sz w:val="36"/>
          <w:szCs w:val="36"/>
          <w:rtl/>
        </w:rPr>
        <w:t xml:space="preserve"> </w:t>
      </w:r>
      <w:r w:rsidR="00D86242" w:rsidRPr="004B0C1F">
        <w:rPr>
          <w:rFonts w:cs="Traditional Arabic" w:hint="cs"/>
          <w:sz w:val="36"/>
          <w:szCs w:val="36"/>
          <w:rtl/>
        </w:rPr>
        <w:t>،</w:t>
      </w:r>
      <w:r w:rsidR="00D86242" w:rsidRPr="004B0C1F">
        <w:rPr>
          <w:rFonts w:cs="Traditional Arabic"/>
          <w:sz w:val="36"/>
          <w:szCs w:val="36"/>
          <w:rtl/>
        </w:rPr>
        <w:t xml:space="preserve"> </w:t>
      </w:r>
      <w:r w:rsidR="00D86242">
        <w:rPr>
          <w:rFonts w:cs="Traditional Arabic" w:hint="cs"/>
          <w:sz w:val="36"/>
          <w:szCs w:val="36"/>
          <w:rtl/>
        </w:rPr>
        <w:t>وقد نقلنا أقوال العلماء على تسمية الخارجين على عثمان خوارج</w:t>
      </w:r>
      <w:r w:rsidR="0024307E">
        <w:rPr>
          <w:rFonts w:cs="Traditional Arabic" w:hint="cs"/>
          <w:sz w:val="36"/>
          <w:szCs w:val="36"/>
          <w:rtl/>
        </w:rPr>
        <w:t xml:space="preserve"> ،</w:t>
      </w:r>
      <w:r w:rsidR="00D86242">
        <w:rPr>
          <w:rFonts w:cs="Traditional Arabic" w:hint="cs"/>
          <w:sz w:val="36"/>
          <w:szCs w:val="36"/>
          <w:rtl/>
        </w:rPr>
        <w:t xml:space="preserve"> ولم يعرف عنهم التكفير بالكبيرة</w:t>
      </w:r>
      <w:r w:rsidR="00D86242" w:rsidRPr="0024307E">
        <w:rPr>
          <w:rFonts w:cs="Traditional Arabic" w:hint="cs"/>
          <w:sz w:val="36"/>
          <w:szCs w:val="36"/>
          <w:vertAlign w:val="superscript"/>
          <w:rtl/>
        </w:rPr>
        <w:t>(</w:t>
      </w:r>
      <w:r w:rsidR="00CA00EA">
        <w:rPr>
          <w:rStyle w:val="a4"/>
          <w:sz w:val="36"/>
          <w:szCs w:val="36"/>
          <w:rtl/>
        </w:rPr>
        <w:footnoteReference w:id="622"/>
      </w:r>
      <w:r w:rsidR="00D86242" w:rsidRPr="0024307E">
        <w:rPr>
          <w:rFonts w:cs="Traditional Arabic" w:hint="cs"/>
          <w:sz w:val="36"/>
          <w:szCs w:val="36"/>
          <w:vertAlign w:val="superscript"/>
          <w:rtl/>
        </w:rPr>
        <w:t>)</w:t>
      </w:r>
      <w:r w:rsidR="0024307E" w:rsidRPr="0024307E">
        <w:rPr>
          <w:rFonts w:cs="Traditional Arabic" w:hint="cs"/>
          <w:sz w:val="36"/>
          <w:szCs w:val="36"/>
          <w:rtl/>
        </w:rPr>
        <w:t xml:space="preserve"> .</w:t>
      </w:r>
    </w:p>
    <w:p w:rsidR="00D86242" w:rsidRPr="004B0C1F" w:rsidRDefault="00D86242" w:rsidP="00D86242">
      <w:pPr>
        <w:pStyle w:val="14"/>
        <w:widowControl w:val="0"/>
        <w:spacing w:after="0" w:line="240" w:lineRule="auto"/>
        <w:ind w:left="0" w:firstLine="0"/>
        <w:jc w:val="both"/>
        <w:rPr>
          <w:rFonts w:cs="Traditional Arabic"/>
          <w:sz w:val="36"/>
          <w:szCs w:val="36"/>
          <w:rtl/>
        </w:rPr>
      </w:pPr>
    </w:p>
    <w:p w:rsidR="00D86242" w:rsidRDefault="0004368F" w:rsidP="009C14C1">
      <w:pPr>
        <w:pStyle w:val="14"/>
        <w:widowControl w:val="0"/>
        <w:numPr>
          <w:ilvl w:val="0"/>
          <w:numId w:val="7"/>
        </w:numPr>
        <w:spacing w:after="0" w:line="240" w:lineRule="auto"/>
        <w:jc w:val="both"/>
        <w:rPr>
          <w:rFonts w:cs="Traditional Arabic"/>
          <w:sz w:val="36"/>
          <w:szCs w:val="36"/>
        </w:rPr>
      </w:pPr>
      <w:r>
        <w:rPr>
          <w:rFonts w:cs="Traditional Arabic" w:hint="cs"/>
          <w:sz w:val="36"/>
          <w:szCs w:val="36"/>
          <w:rtl/>
        </w:rPr>
        <w:t>و</w:t>
      </w:r>
      <w:r w:rsidR="00D86242" w:rsidRPr="004B0C1F">
        <w:rPr>
          <w:rFonts w:cs="Traditional Arabic" w:hint="cs"/>
          <w:sz w:val="36"/>
          <w:szCs w:val="36"/>
          <w:rtl/>
        </w:rPr>
        <w:t>إن</w:t>
      </w:r>
      <w:r w:rsidR="00D86242" w:rsidRPr="004B0C1F">
        <w:rPr>
          <w:rFonts w:cs="Traditional Arabic"/>
          <w:sz w:val="36"/>
          <w:szCs w:val="36"/>
          <w:rtl/>
        </w:rPr>
        <w:t xml:space="preserve"> </w:t>
      </w:r>
      <w:r w:rsidR="00D86242" w:rsidRPr="004B0C1F">
        <w:rPr>
          <w:rFonts w:cs="Traditional Arabic" w:hint="cs"/>
          <w:sz w:val="36"/>
          <w:szCs w:val="36"/>
          <w:rtl/>
        </w:rPr>
        <w:t>الخوارج</w:t>
      </w:r>
      <w:r w:rsidR="00D86242" w:rsidRPr="004B0C1F">
        <w:rPr>
          <w:rFonts w:cs="Traditional Arabic"/>
          <w:sz w:val="36"/>
          <w:szCs w:val="36"/>
          <w:rtl/>
        </w:rPr>
        <w:t xml:space="preserve"> </w:t>
      </w:r>
      <w:r w:rsidR="00D86242" w:rsidRPr="004B0C1F">
        <w:rPr>
          <w:rFonts w:cs="Traditional Arabic" w:hint="cs"/>
          <w:sz w:val="36"/>
          <w:szCs w:val="36"/>
          <w:rtl/>
        </w:rPr>
        <w:t>الذين</w:t>
      </w:r>
      <w:r w:rsidR="00D86242" w:rsidRPr="004B0C1F">
        <w:rPr>
          <w:rFonts w:cs="Traditional Arabic"/>
          <w:sz w:val="36"/>
          <w:szCs w:val="36"/>
          <w:rtl/>
        </w:rPr>
        <w:t xml:space="preserve"> </w:t>
      </w:r>
      <w:r w:rsidR="00D86242" w:rsidRPr="004B0C1F">
        <w:rPr>
          <w:rFonts w:cs="Traditional Arabic" w:hint="cs"/>
          <w:sz w:val="36"/>
          <w:szCs w:val="36"/>
          <w:rtl/>
        </w:rPr>
        <w:t>خرجوا</w:t>
      </w:r>
      <w:r w:rsidR="00D86242" w:rsidRPr="004B0C1F">
        <w:rPr>
          <w:rFonts w:cs="Traditional Arabic"/>
          <w:sz w:val="36"/>
          <w:szCs w:val="36"/>
          <w:rtl/>
        </w:rPr>
        <w:t xml:space="preserve"> </w:t>
      </w:r>
      <w:r w:rsidR="00D86242" w:rsidRPr="004B0C1F">
        <w:rPr>
          <w:rFonts w:cs="Traditional Arabic" w:hint="cs"/>
          <w:sz w:val="36"/>
          <w:szCs w:val="36"/>
          <w:rtl/>
        </w:rPr>
        <w:t>على</w:t>
      </w:r>
      <w:r w:rsidR="00D86242" w:rsidRPr="004B0C1F">
        <w:rPr>
          <w:rFonts w:cs="Traditional Arabic"/>
          <w:sz w:val="36"/>
          <w:szCs w:val="36"/>
          <w:rtl/>
        </w:rPr>
        <w:t xml:space="preserve"> </w:t>
      </w:r>
      <w:r w:rsidR="00D86242" w:rsidRPr="004B0C1F">
        <w:rPr>
          <w:rFonts w:cs="Traditional Arabic" w:hint="cs"/>
          <w:sz w:val="36"/>
          <w:szCs w:val="36"/>
          <w:rtl/>
        </w:rPr>
        <w:t>علي</w:t>
      </w:r>
      <w:r w:rsidR="0024307E">
        <w:rPr>
          <w:rFonts w:cs="Traditional Arabic" w:hint="cs"/>
          <w:sz w:val="36"/>
          <w:szCs w:val="36"/>
          <w:rtl/>
        </w:rPr>
        <w:t xml:space="preserve"> </w:t>
      </w:r>
      <w:r w:rsidR="0024307E">
        <w:rPr>
          <w:rFonts w:cs="Traditional Arabic"/>
          <w:sz w:val="36"/>
          <w:szCs w:val="36"/>
          <w:rtl/>
        </w:rPr>
        <w:t>–</w:t>
      </w:r>
      <w:r w:rsidR="0024307E">
        <w:rPr>
          <w:rFonts w:cs="Traditional Arabic" w:hint="cs"/>
          <w:sz w:val="36"/>
          <w:szCs w:val="36"/>
          <w:rtl/>
        </w:rPr>
        <w:t xml:space="preserve"> رضي الله عنه -</w:t>
      </w:r>
      <w:r w:rsidR="00D86242" w:rsidRPr="004B0C1F">
        <w:rPr>
          <w:rFonts w:cs="Traditional Arabic"/>
          <w:sz w:val="36"/>
          <w:szCs w:val="36"/>
          <w:rtl/>
        </w:rPr>
        <w:t xml:space="preserve"> </w:t>
      </w:r>
      <w:r w:rsidR="00D86242" w:rsidRPr="004B0C1F">
        <w:rPr>
          <w:rFonts w:cs="Traditional Arabic" w:hint="cs"/>
          <w:sz w:val="36"/>
          <w:szCs w:val="36"/>
          <w:rtl/>
        </w:rPr>
        <w:t>أول</w:t>
      </w:r>
      <w:r w:rsidR="00D86242" w:rsidRPr="004B0C1F">
        <w:rPr>
          <w:rFonts w:cs="Traditional Arabic"/>
          <w:sz w:val="36"/>
          <w:szCs w:val="36"/>
          <w:rtl/>
        </w:rPr>
        <w:t xml:space="preserve"> </w:t>
      </w:r>
      <w:r w:rsidR="00D86242" w:rsidRPr="004B0C1F">
        <w:rPr>
          <w:rFonts w:cs="Traditional Arabic" w:hint="cs"/>
          <w:sz w:val="36"/>
          <w:szCs w:val="36"/>
          <w:rtl/>
        </w:rPr>
        <w:t>أمرهم</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لم</w:t>
      </w:r>
      <w:r w:rsidR="00D86242" w:rsidRPr="004B0C1F">
        <w:rPr>
          <w:rFonts w:cs="Traditional Arabic"/>
          <w:sz w:val="36"/>
          <w:szCs w:val="36"/>
          <w:rtl/>
        </w:rPr>
        <w:t xml:space="preserve"> </w:t>
      </w:r>
      <w:r w:rsidR="00D86242" w:rsidRPr="004B0C1F">
        <w:rPr>
          <w:rFonts w:cs="Traditional Arabic" w:hint="cs"/>
          <w:sz w:val="36"/>
          <w:szCs w:val="36"/>
          <w:rtl/>
        </w:rPr>
        <w:t>ينقل</w:t>
      </w:r>
      <w:r w:rsidR="00D86242" w:rsidRPr="004B0C1F">
        <w:rPr>
          <w:rFonts w:cs="Traditional Arabic"/>
          <w:sz w:val="36"/>
          <w:szCs w:val="36"/>
          <w:rtl/>
        </w:rPr>
        <w:t xml:space="preserve"> </w:t>
      </w:r>
      <w:r w:rsidR="00D86242" w:rsidRPr="004B0C1F">
        <w:rPr>
          <w:rFonts w:cs="Traditional Arabic" w:hint="cs"/>
          <w:sz w:val="36"/>
          <w:szCs w:val="36"/>
          <w:rtl/>
        </w:rPr>
        <w:t>عنهم</w:t>
      </w:r>
      <w:r w:rsidR="00D86242" w:rsidRPr="004B0C1F">
        <w:rPr>
          <w:rFonts w:cs="Traditional Arabic"/>
          <w:sz w:val="36"/>
          <w:szCs w:val="36"/>
          <w:rtl/>
        </w:rPr>
        <w:t xml:space="preserve"> </w:t>
      </w:r>
      <w:r w:rsidR="00D86242" w:rsidRPr="004B0C1F">
        <w:rPr>
          <w:rFonts w:cs="Traditional Arabic" w:hint="cs"/>
          <w:sz w:val="36"/>
          <w:szCs w:val="36"/>
          <w:rtl/>
        </w:rPr>
        <w:t>هذه</w:t>
      </w:r>
      <w:r w:rsidR="00D86242" w:rsidRPr="004B0C1F">
        <w:rPr>
          <w:rFonts w:cs="Traditional Arabic"/>
          <w:sz w:val="36"/>
          <w:szCs w:val="36"/>
          <w:rtl/>
        </w:rPr>
        <w:t xml:space="preserve"> </w:t>
      </w:r>
      <w:r w:rsidR="00D86242" w:rsidRPr="004B0C1F">
        <w:rPr>
          <w:rFonts w:cs="Traditional Arabic" w:hint="cs"/>
          <w:sz w:val="36"/>
          <w:szCs w:val="36"/>
          <w:rtl/>
        </w:rPr>
        <w:t>الصفة</w:t>
      </w:r>
      <w:r w:rsidR="00D86242" w:rsidRPr="004B0C1F">
        <w:rPr>
          <w:rFonts w:cs="Traditional Arabic"/>
          <w:sz w:val="36"/>
          <w:szCs w:val="36"/>
          <w:rtl/>
        </w:rPr>
        <w:t xml:space="preserve"> </w:t>
      </w:r>
      <w:r w:rsidR="0024307E">
        <w:rPr>
          <w:rFonts w:cs="Traditional Arabic" w:hint="cs"/>
          <w:sz w:val="36"/>
          <w:szCs w:val="36"/>
          <w:rtl/>
        </w:rPr>
        <w:t xml:space="preserve">، </w:t>
      </w:r>
      <w:r w:rsidR="00D86242" w:rsidRPr="004B0C1F">
        <w:rPr>
          <w:rFonts w:cs="Traditional Arabic" w:hint="cs"/>
          <w:sz w:val="36"/>
          <w:szCs w:val="36"/>
          <w:rtl/>
        </w:rPr>
        <w:t>وإنما</w:t>
      </w:r>
      <w:r w:rsidR="00D86242" w:rsidRPr="004B0C1F">
        <w:rPr>
          <w:rFonts w:cs="Traditional Arabic"/>
          <w:sz w:val="36"/>
          <w:szCs w:val="36"/>
          <w:rtl/>
        </w:rPr>
        <w:t xml:space="preserve"> </w:t>
      </w:r>
      <w:r w:rsidR="00D86242" w:rsidRPr="004B0C1F">
        <w:rPr>
          <w:rFonts w:cs="Traditional Arabic" w:hint="cs"/>
          <w:sz w:val="36"/>
          <w:szCs w:val="36"/>
          <w:rtl/>
        </w:rPr>
        <w:t>كف</w:t>
      </w:r>
      <w:r w:rsidR="0024307E">
        <w:rPr>
          <w:rFonts w:cs="Traditional Arabic" w:hint="cs"/>
          <w:sz w:val="36"/>
          <w:szCs w:val="36"/>
          <w:rtl/>
        </w:rPr>
        <w:t>َّ</w:t>
      </w:r>
      <w:r w:rsidR="00D86242" w:rsidRPr="004B0C1F">
        <w:rPr>
          <w:rFonts w:cs="Traditional Arabic" w:hint="cs"/>
          <w:sz w:val="36"/>
          <w:szCs w:val="36"/>
          <w:rtl/>
        </w:rPr>
        <w:t>روا</w:t>
      </w:r>
      <w:r w:rsidR="00D86242" w:rsidRPr="004B0C1F">
        <w:rPr>
          <w:rFonts w:cs="Traditional Arabic"/>
          <w:sz w:val="36"/>
          <w:szCs w:val="36"/>
          <w:rtl/>
        </w:rPr>
        <w:t xml:space="preserve"> </w:t>
      </w:r>
      <w:r w:rsidR="0024307E">
        <w:rPr>
          <w:rFonts w:cs="Traditional Arabic" w:hint="cs"/>
          <w:sz w:val="36"/>
          <w:szCs w:val="36"/>
          <w:rtl/>
        </w:rPr>
        <w:t>عليًّا ،</w:t>
      </w:r>
      <w:r w:rsidR="00D86242" w:rsidRPr="004B0C1F">
        <w:rPr>
          <w:rFonts w:cs="Traditional Arabic"/>
          <w:sz w:val="36"/>
          <w:szCs w:val="36"/>
          <w:rtl/>
        </w:rPr>
        <w:t xml:space="preserve"> </w:t>
      </w:r>
      <w:r w:rsidR="00D86242" w:rsidRPr="004B0C1F">
        <w:rPr>
          <w:rFonts w:cs="Traditional Arabic" w:hint="cs"/>
          <w:sz w:val="36"/>
          <w:szCs w:val="36"/>
          <w:rtl/>
        </w:rPr>
        <w:t>ومن</w:t>
      </w:r>
      <w:r w:rsidR="00D86242" w:rsidRPr="004B0C1F">
        <w:rPr>
          <w:rFonts w:cs="Traditional Arabic"/>
          <w:sz w:val="36"/>
          <w:szCs w:val="36"/>
          <w:rtl/>
        </w:rPr>
        <w:t xml:space="preserve"> </w:t>
      </w:r>
      <w:r w:rsidR="00D86242" w:rsidRPr="004B0C1F">
        <w:rPr>
          <w:rFonts w:cs="Traditional Arabic" w:hint="cs"/>
          <w:sz w:val="36"/>
          <w:szCs w:val="36"/>
          <w:rtl/>
        </w:rPr>
        <w:t>معه</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لأنهم</w:t>
      </w:r>
      <w:r w:rsidR="0024307E">
        <w:rPr>
          <w:rFonts w:cs="Traditional Arabic" w:hint="cs"/>
          <w:sz w:val="36"/>
          <w:szCs w:val="36"/>
          <w:rtl/>
        </w:rPr>
        <w:t xml:space="preserve"> اعتقدوا</w:t>
      </w:r>
      <w:r w:rsidR="00D86242" w:rsidRPr="004B0C1F">
        <w:rPr>
          <w:rFonts w:cs="Traditional Arabic"/>
          <w:sz w:val="36"/>
          <w:szCs w:val="36"/>
          <w:rtl/>
        </w:rPr>
        <w:t xml:space="preserve"> </w:t>
      </w:r>
      <w:r w:rsidR="0024307E">
        <w:rPr>
          <w:rFonts w:cs="Traditional Arabic" w:hint="cs"/>
          <w:sz w:val="36"/>
          <w:szCs w:val="36"/>
          <w:rtl/>
        </w:rPr>
        <w:t xml:space="preserve">- </w:t>
      </w:r>
      <w:r w:rsidR="00D86242" w:rsidRPr="004B0C1F">
        <w:rPr>
          <w:rFonts w:cs="Traditional Arabic" w:hint="cs"/>
          <w:sz w:val="36"/>
          <w:szCs w:val="36"/>
          <w:rtl/>
        </w:rPr>
        <w:t>في</w:t>
      </w:r>
      <w:r w:rsidR="00D86242" w:rsidRPr="004B0C1F">
        <w:rPr>
          <w:rFonts w:cs="Traditional Arabic"/>
          <w:sz w:val="36"/>
          <w:szCs w:val="36"/>
          <w:rtl/>
        </w:rPr>
        <w:t xml:space="preserve"> </w:t>
      </w:r>
      <w:r w:rsidR="00D86242" w:rsidRPr="004B0C1F">
        <w:rPr>
          <w:rFonts w:cs="Traditional Arabic" w:hint="cs"/>
          <w:sz w:val="36"/>
          <w:szCs w:val="36"/>
          <w:rtl/>
        </w:rPr>
        <w:t>اعتقادهم</w:t>
      </w:r>
      <w:r w:rsidR="00D86242" w:rsidRPr="004B0C1F">
        <w:rPr>
          <w:rFonts w:cs="Traditional Arabic"/>
          <w:sz w:val="36"/>
          <w:szCs w:val="36"/>
          <w:rtl/>
        </w:rPr>
        <w:t xml:space="preserve"> </w:t>
      </w:r>
      <w:r w:rsidR="00D86242" w:rsidRPr="004B0C1F">
        <w:rPr>
          <w:rFonts w:cs="Traditional Arabic" w:hint="cs"/>
          <w:sz w:val="36"/>
          <w:szCs w:val="36"/>
          <w:rtl/>
        </w:rPr>
        <w:t>الفاسد</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وجهلهم</w:t>
      </w:r>
      <w:r w:rsidR="00D86242" w:rsidRPr="004B0C1F">
        <w:rPr>
          <w:rFonts w:cs="Traditional Arabic"/>
          <w:sz w:val="36"/>
          <w:szCs w:val="36"/>
          <w:rtl/>
        </w:rPr>
        <w:t xml:space="preserve"> </w:t>
      </w:r>
      <w:r w:rsidR="00D86242" w:rsidRPr="004B0C1F">
        <w:rPr>
          <w:rFonts w:cs="Traditional Arabic" w:hint="cs"/>
          <w:sz w:val="36"/>
          <w:szCs w:val="36"/>
          <w:rtl/>
        </w:rPr>
        <w:t>المبين</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أنه</w:t>
      </w:r>
      <w:r w:rsidR="00D86242" w:rsidRPr="004B0C1F">
        <w:rPr>
          <w:rFonts w:cs="Traditional Arabic"/>
          <w:sz w:val="36"/>
          <w:szCs w:val="36"/>
          <w:rtl/>
        </w:rPr>
        <w:t xml:space="preserve"> </w:t>
      </w:r>
      <w:r w:rsidR="00D86242" w:rsidRPr="004B0C1F">
        <w:rPr>
          <w:rFonts w:cs="Traditional Arabic" w:hint="cs"/>
          <w:sz w:val="36"/>
          <w:szCs w:val="36"/>
          <w:rtl/>
        </w:rPr>
        <w:t>حكم</w:t>
      </w:r>
      <w:r w:rsidR="00D86242" w:rsidRPr="004B0C1F">
        <w:rPr>
          <w:rFonts w:cs="Traditional Arabic"/>
          <w:sz w:val="36"/>
          <w:szCs w:val="36"/>
          <w:rtl/>
        </w:rPr>
        <w:t xml:space="preserve"> </w:t>
      </w:r>
      <w:r w:rsidR="00D86242" w:rsidRPr="004B0C1F">
        <w:rPr>
          <w:rFonts w:cs="Traditional Arabic" w:hint="cs"/>
          <w:sz w:val="36"/>
          <w:szCs w:val="36"/>
          <w:rtl/>
        </w:rPr>
        <w:t>بغير</w:t>
      </w:r>
      <w:r w:rsidR="00D86242" w:rsidRPr="004B0C1F">
        <w:rPr>
          <w:rFonts w:cs="Traditional Arabic"/>
          <w:sz w:val="36"/>
          <w:szCs w:val="36"/>
          <w:rtl/>
        </w:rPr>
        <w:t xml:space="preserve"> </w:t>
      </w:r>
      <w:r w:rsidR="00D86242" w:rsidRPr="004B0C1F">
        <w:rPr>
          <w:rFonts w:cs="Traditional Arabic" w:hint="cs"/>
          <w:sz w:val="36"/>
          <w:szCs w:val="36"/>
          <w:rtl/>
        </w:rPr>
        <w:t>ما</w:t>
      </w:r>
      <w:r w:rsidR="00D86242" w:rsidRPr="004B0C1F">
        <w:rPr>
          <w:rFonts w:cs="Traditional Arabic"/>
          <w:sz w:val="36"/>
          <w:szCs w:val="36"/>
          <w:rtl/>
        </w:rPr>
        <w:t xml:space="preserve"> </w:t>
      </w:r>
      <w:r w:rsidR="00D86242" w:rsidRPr="004B0C1F">
        <w:rPr>
          <w:rFonts w:cs="Traditional Arabic" w:hint="cs"/>
          <w:sz w:val="36"/>
          <w:szCs w:val="36"/>
          <w:rtl/>
        </w:rPr>
        <w:t>أنزل</w:t>
      </w:r>
      <w:r w:rsidR="00D86242" w:rsidRPr="004B0C1F">
        <w:rPr>
          <w:rFonts w:cs="Traditional Arabic"/>
          <w:sz w:val="36"/>
          <w:szCs w:val="36"/>
          <w:rtl/>
        </w:rPr>
        <w:t xml:space="preserve"> </w:t>
      </w:r>
      <w:r w:rsidR="00D86242" w:rsidRPr="004B0C1F">
        <w:rPr>
          <w:rFonts w:cs="Traditional Arabic" w:hint="cs"/>
          <w:sz w:val="36"/>
          <w:szCs w:val="36"/>
          <w:rtl/>
        </w:rPr>
        <w:t>الله</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w:t>
      </w:r>
      <w:r w:rsidR="00D86242" w:rsidRPr="004B0C1F">
        <w:rPr>
          <w:rFonts w:cs="Traditional Arabic"/>
          <w:sz w:val="36"/>
          <w:szCs w:val="36"/>
          <w:rtl/>
        </w:rPr>
        <w:t xml:space="preserve"> </w:t>
      </w:r>
      <w:r w:rsidR="00D86242" w:rsidRPr="004B0C1F">
        <w:rPr>
          <w:rFonts w:cs="Traditional Arabic" w:hint="cs"/>
          <w:sz w:val="36"/>
          <w:szCs w:val="36"/>
          <w:rtl/>
        </w:rPr>
        <w:t>لما</w:t>
      </w:r>
      <w:r w:rsidR="00D86242" w:rsidRPr="004B0C1F">
        <w:rPr>
          <w:rFonts w:cs="Traditional Arabic"/>
          <w:sz w:val="36"/>
          <w:szCs w:val="36"/>
          <w:rtl/>
        </w:rPr>
        <w:t xml:space="preserve"> </w:t>
      </w:r>
      <w:r w:rsidR="00D86242" w:rsidRPr="004B0C1F">
        <w:rPr>
          <w:rFonts w:cs="Traditional Arabic" w:hint="cs"/>
          <w:sz w:val="36"/>
          <w:szCs w:val="36"/>
          <w:rtl/>
        </w:rPr>
        <w:t>كان</w:t>
      </w:r>
      <w:r w:rsidR="00D86242" w:rsidRPr="004B0C1F">
        <w:rPr>
          <w:rFonts w:cs="Traditional Arabic"/>
          <w:sz w:val="36"/>
          <w:szCs w:val="36"/>
          <w:rtl/>
        </w:rPr>
        <w:t xml:space="preserve"> </w:t>
      </w:r>
      <w:r w:rsidR="00D86242" w:rsidRPr="004B0C1F">
        <w:rPr>
          <w:rFonts w:cs="Traditional Arabic" w:hint="cs"/>
          <w:sz w:val="36"/>
          <w:szCs w:val="36"/>
          <w:rtl/>
        </w:rPr>
        <w:t>القوم</w:t>
      </w:r>
      <w:r w:rsidR="00D86242" w:rsidRPr="004B0C1F">
        <w:rPr>
          <w:rFonts w:cs="Traditional Arabic"/>
          <w:sz w:val="36"/>
          <w:szCs w:val="36"/>
          <w:rtl/>
        </w:rPr>
        <w:t xml:space="preserve"> </w:t>
      </w:r>
      <w:r w:rsidR="00D86242" w:rsidRPr="004B0C1F">
        <w:rPr>
          <w:rFonts w:cs="Traditional Arabic" w:hint="cs"/>
          <w:sz w:val="36"/>
          <w:szCs w:val="36"/>
          <w:rtl/>
        </w:rPr>
        <w:t>يأخذون</w:t>
      </w:r>
      <w:r w:rsidR="00D86242" w:rsidRPr="004B0C1F">
        <w:rPr>
          <w:rFonts w:cs="Traditional Arabic"/>
          <w:sz w:val="36"/>
          <w:szCs w:val="36"/>
          <w:rtl/>
        </w:rPr>
        <w:t xml:space="preserve"> </w:t>
      </w:r>
      <w:r w:rsidR="00D86242" w:rsidRPr="004B0C1F">
        <w:rPr>
          <w:rFonts w:cs="Traditional Arabic" w:hint="cs"/>
          <w:sz w:val="36"/>
          <w:szCs w:val="36"/>
          <w:rtl/>
        </w:rPr>
        <w:t>بظواهر</w:t>
      </w:r>
      <w:r w:rsidR="00D86242" w:rsidRPr="004B0C1F">
        <w:rPr>
          <w:rFonts w:cs="Traditional Arabic"/>
          <w:sz w:val="36"/>
          <w:szCs w:val="36"/>
          <w:rtl/>
        </w:rPr>
        <w:t xml:space="preserve"> </w:t>
      </w:r>
      <w:r w:rsidR="00D86242" w:rsidRPr="004B0C1F">
        <w:rPr>
          <w:rFonts w:cs="Traditional Arabic" w:hint="cs"/>
          <w:sz w:val="36"/>
          <w:szCs w:val="36"/>
          <w:rtl/>
        </w:rPr>
        <w:t>القرآن</w:t>
      </w:r>
      <w:r w:rsidR="00D86242" w:rsidRPr="004B0C1F">
        <w:rPr>
          <w:rFonts w:cs="Traditional Arabic"/>
          <w:sz w:val="36"/>
          <w:szCs w:val="36"/>
          <w:rtl/>
        </w:rPr>
        <w:t xml:space="preserve"> </w:t>
      </w:r>
      <w:r w:rsidR="0024307E">
        <w:rPr>
          <w:rFonts w:cs="Traditional Arabic" w:hint="cs"/>
          <w:sz w:val="36"/>
          <w:szCs w:val="36"/>
          <w:rtl/>
        </w:rPr>
        <w:t xml:space="preserve">- </w:t>
      </w:r>
      <w:r w:rsidR="00D86242" w:rsidRPr="004B0C1F">
        <w:rPr>
          <w:rFonts w:cs="Traditional Arabic" w:hint="cs"/>
          <w:sz w:val="36"/>
          <w:szCs w:val="36"/>
          <w:rtl/>
        </w:rPr>
        <w:t xml:space="preserve">دون فهم </w:t>
      </w:r>
      <w:r w:rsidR="0024307E">
        <w:rPr>
          <w:rFonts w:cs="Traditional Arabic" w:hint="cs"/>
          <w:sz w:val="36"/>
          <w:szCs w:val="36"/>
          <w:rtl/>
        </w:rPr>
        <w:t xml:space="preserve">- ؛ </w:t>
      </w:r>
      <w:r w:rsidR="00D86242" w:rsidRPr="004B0C1F">
        <w:rPr>
          <w:rFonts w:cs="Traditional Arabic" w:hint="cs"/>
          <w:sz w:val="36"/>
          <w:szCs w:val="36"/>
          <w:rtl/>
        </w:rPr>
        <w:t>فقد حكموا</w:t>
      </w:r>
      <w:r w:rsidR="00D86242" w:rsidRPr="004B0C1F">
        <w:rPr>
          <w:rFonts w:cs="Traditional Arabic"/>
          <w:sz w:val="36"/>
          <w:szCs w:val="36"/>
          <w:rtl/>
        </w:rPr>
        <w:t xml:space="preserve"> </w:t>
      </w:r>
      <w:r w:rsidR="00D86242" w:rsidRPr="004B0C1F">
        <w:rPr>
          <w:rFonts w:cs="Traditional Arabic" w:hint="cs"/>
          <w:sz w:val="36"/>
          <w:szCs w:val="36"/>
          <w:rtl/>
        </w:rPr>
        <w:t>على</w:t>
      </w:r>
      <w:r w:rsidR="00D86242" w:rsidRPr="004B0C1F">
        <w:rPr>
          <w:rFonts w:cs="Traditional Arabic"/>
          <w:sz w:val="36"/>
          <w:szCs w:val="36"/>
          <w:rtl/>
        </w:rPr>
        <w:t xml:space="preserve"> </w:t>
      </w:r>
      <w:r w:rsidR="00D86242" w:rsidRPr="004B0C1F">
        <w:rPr>
          <w:rFonts w:cs="Traditional Arabic" w:hint="cs"/>
          <w:sz w:val="36"/>
          <w:szCs w:val="36"/>
          <w:rtl/>
        </w:rPr>
        <w:t>علي</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رضي</w:t>
      </w:r>
      <w:r w:rsidR="00D86242" w:rsidRPr="004B0C1F">
        <w:rPr>
          <w:rFonts w:cs="Traditional Arabic"/>
          <w:sz w:val="36"/>
          <w:szCs w:val="36"/>
          <w:rtl/>
        </w:rPr>
        <w:t xml:space="preserve"> </w:t>
      </w:r>
      <w:r w:rsidR="00D86242" w:rsidRPr="004B0C1F">
        <w:rPr>
          <w:rFonts w:cs="Traditional Arabic" w:hint="cs"/>
          <w:sz w:val="36"/>
          <w:szCs w:val="36"/>
          <w:rtl/>
        </w:rPr>
        <w:t>الله</w:t>
      </w:r>
      <w:r w:rsidR="00D86242" w:rsidRPr="004B0C1F">
        <w:rPr>
          <w:rFonts w:cs="Traditional Arabic"/>
          <w:sz w:val="36"/>
          <w:szCs w:val="36"/>
          <w:rtl/>
        </w:rPr>
        <w:t xml:space="preserve"> </w:t>
      </w:r>
      <w:r w:rsidR="00D86242" w:rsidRPr="004B0C1F">
        <w:rPr>
          <w:rFonts w:cs="Traditional Arabic" w:hint="cs"/>
          <w:sz w:val="36"/>
          <w:szCs w:val="36"/>
          <w:rtl/>
        </w:rPr>
        <w:t>عنه</w:t>
      </w:r>
      <w:r w:rsidR="0024307E">
        <w:rPr>
          <w:rFonts w:cs="Traditional Arabic" w:hint="cs"/>
          <w:sz w:val="36"/>
          <w:szCs w:val="36"/>
          <w:rtl/>
        </w:rPr>
        <w:t xml:space="preserve"> </w:t>
      </w:r>
      <w:r w:rsidR="0024307E">
        <w:rPr>
          <w:rFonts w:cs="Traditional Arabic"/>
          <w:sz w:val="36"/>
          <w:szCs w:val="36"/>
          <w:rtl/>
        </w:rPr>
        <w:t>–</w:t>
      </w:r>
      <w:r w:rsidR="00D86242" w:rsidRPr="004B0C1F">
        <w:rPr>
          <w:rFonts w:cs="Traditional Arabic"/>
          <w:sz w:val="36"/>
          <w:szCs w:val="36"/>
          <w:rtl/>
        </w:rPr>
        <w:t xml:space="preserve"> </w:t>
      </w:r>
      <w:r w:rsidR="00D86242" w:rsidRPr="004B0C1F">
        <w:rPr>
          <w:rFonts w:cs="Traditional Arabic" w:hint="cs"/>
          <w:sz w:val="36"/>
          <w:szCs w:val="36"/>
          <w:rtl/>
        </w:rPr>
        <w:t>بالكفر</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حيث</w:t>
      </w:r>
      <w:r w:rsidR="00D86242" w:rsidRPr="004B0C1F">
        <w:rPr>
          <w:rFonts w:cs="Traditional Arabic"/>
          <w:sz w:val="36"/>
          <w:szCs w:val="36"/>
          <w:rtl/>
        </w:rPr>
        <w:t xml:space="preserve"> </w:t>
      </w:r>
      <w:r w:rsidR="00D86242" w:rsidRPr="004B0C1F">
        <w:rPr>
          <w:rFonts w:cs="Traditional Arabic" w:hint="cs"/>
          <w:sz w:val="36"/>
          <w:szCs w:val="36"/>
          <w:rtl/>
        </w:rPr>
        <w:t>اعتبروا</w:t>
      </w:r>
      <w:r w:rsidR="00D86242" w:rsidRPr="004B0C1F">
        <w:rPr>
          <w:rFonts w:cs="Traditional Arabic"/>
          <w:sz w:val="36"/>
          <w:szCs w:val="36"/>
          <w:rtl/>
        </w:rPr>
        <w:t xml:space="preserve"> </w:t>
      </w:r>
      <w:r w:rsidR="00D86242" w:rsidRPr="004B0C1F">
        <w:rPr>
          <w:rFonts w:cs="Traditional Arabic" w:hint="cs"/>
          <w:sz w:val="36"/>
          <w:szCs w:val="36"/>
          <w:rtl/>
        </w:rPr>
        <w:t>ق</w:t>
      </w:r>
      <w:r w:rsidR="0024307E">
        <w:rPr>
          <w:rFonts w:cs="Traditional Arabic" w:hint="cs"/>
          <w:sz w:val="36"/>
          <w:szCs w:val="36"/>
          <w:rtl/>
        </w:rPr>
        <w:t>َ</w:t>
      </w:r>
      <w:r w:rsidR="00D86242" w:rsidRPr="004B0C1F">
        <w:rPr>
          <w:rFonts w:cs="Traditional Arabic" w:hint="cs"/>
          <w:sz w:val="36"/>
          <w:szCs w:val="36"/>
          <w:rtl/>
        </w:rPr>
        <w:t>بوله</w:t>
      </w:r>
      <w:r w:rsidR="00D86242" w:rsidRPr="004B0C1F">
        <w:rPr>
          <w:rFonts w:cs="Traditional Arabic"/>
          <w:sz w:val="36"/>
          <w:szCs w:val="36"/>
          <w:rtl/>
        </w:rPr>
        <w:t xml:space="preserve"> </w:t>
      </w:r>
      <w:r w:rsidR="00D86242" w:rsidRPr="004B0C1F">
        <w:rPr>
          <w:rFonts w:cs="Traditional Arabic" w:hint="cs"/>
          <w:sz w:val="36"/>
          <w:szCs w:val="36"/>
          <w:rtl/>
        </w:rPr>
        <w:t>التحكيم</w:t>
      </w:r>
      <w:r w:rsidR="00D86242" w:rsidRPr="004B0C1F">
        <w:rPr>
          <w:rFonts w:cs="Traditional Arabic"/>
          <w:sz w:val="36"/>
          <w:szCs w:val="36"/>
          <w:rtl/>
        </w:rPr>
        <w:t xml:space="preserve"> </w:t>
      </w:r>
      <w:r w:rsidR="00D86242" w:rsidRPr="004B0C1F">
        <w:rPr>
          <w:rFonts w:cs="Traditional Arabic" w:hint="cs"/>
          <w:sz w:val="36"/>
          <w:szCs w:val="36"/>
          <w:rtl/>
        </w:rPr>
        <w:t>لحقن</w:t>
      </w:r>
      <w:r w:rsidR="00D86242" w:rsidRPr="004B0C1F">
        <w:rPr>
          <w:rFonts w:cs="Traditional Arabic"/>
          <w:sz w:val="36"/>
          <w:szCs w:val="36"/>
          <w:rtl/>
        </w:rPr>
        <w:t xml:space="preserve"> </w:t>
      </w:r>
      <w:r w:rsidR="00D86242" w:rsidRPr="004B0C1F">
        <w:rPr>
          <w:rFonts w:cs="Traditional Arabic" w:hint="cs"/>
          <w:sz w:val="36"/>
          <w:szCs w:val="36"/>
          <w:rtl/>
        </w:rPr>
        <w:t>دماء</w:t>
      </w:r>
      <w:r w:rsidR="00D86242" w:rsidRPr="004B0C1F">
        <w:rPr>
          <w:rFonts w:cs="Traditional Arabic"/>
          <w:sz w:val="36"/>
          <w:szCs w:val="36"/>
          <w:rtl/>
        </w:rPr>
        <w:t xml:space="preserve"> </w:t>
      </w:r>
      <w:r w:rsidR="00D86242" w:rsidRPr="004B0C1F">
        <w:rPr>
          <w:rFonts w:cs="Traditional Arabic" w:hint="cs"/>
          <w:sz w:val="36"/>
          <w:szCs w:val="36"/>
          <w:rtl/>
        </w:rPr>
        <w:t>المسلمين</w:t>
      </w:r>
      <w:r w:rsidR="0024307E">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باب</w:t>
      </w:r>
      <w:r w:rsidR="00D86242" w:rsidRPr="004B0C1F">
        <w:rPr>
          <w:rFonts w:cs="Traditional Arabic"/>
          <w:sz w:val="36"/>
          <w:szCs w:val="36"/>
          <w:rtl/>
        </w:rPr>
        <w:t xml:space="preserve"> </w:t>
      </w:r>
      <w:r w:rsidR="00D86242" w:rsidRPr="004B0C1F">
        <w:rPr>
          <w:rFonts w:cs="Traditional Arabic" w:hint="cs"/>
          <w:sz w:val="36"/>
          <w:szCs w:val="36"/>
          <w:rtl/>
        </w:rPr>
        <w:t>تحكيم</w:t>
      </w:r>
      <w:r w:rsidR="00D86242" w:rsidRPr="004B0C1F">
        <w:rPr>
          <w:rFonts w:cs="Traditional Arabic"/>
          <w:sz w:val="36"/>
          <w:szCs w:val="36"/>
          <w:rtl/>
        </w:rPr>
        <w:t xml:space="preserve"> </w:t>
      </w:r>
      <w:r w:rsidR="00D86242" w:rsidRPr="004B0C1F">
        <w:rPr>
          <w:rFonts w:cs="Traditional Arabic" w:hint="cs"/>
          <w:sz w:val="36"/>
          <w:szCs w:val="36"/>
          <w:rtl/>
        </w:rPr>
        <w:t>الرجال</w:t>
      </w:r>
      <w:r w:rsidR="00D86242" w:rsidRPr="004B0C1F">
        <w:rPr>
          <w:rFonts w:cs="Traditional Arabic"/>
          <w:sz w:val="36"/>
          <w:szCs w:val="36"/>
          <w:rtl/>
        </w:rPr>
        <w:t xml:space="preserve"> </w:t>
      </w:r>
      <w:r w:rsidR="00D86242" w:rsidRPr="004B0C1F">
        <w:rPr>
          <w:rFonts w:cs="Traditional Arabic" w:hint="cs"/>
          <w:sz w:val="36"/>
          <w:szCs w:val="36"/>
          <w:rtl/>
        </w:rPr>
        <w:t>في</w:t>
      </w:r>
      <w:r w:rsidR="00D86242" w:rsidRPr="004B0C1F">
        <w:rPr>
          <w:rFonts w:cs="Traditional Arabic"/>
          <w:sz w:val="36"/>
          <w:szCs w:val="36"/>
          <w:rtl/>
        </w:rPr>
        <w:t xml:space="preserve"> </w:t>
      </w:r>
      <w:r w:rsidR="00D86242" w:rsidRPr="004B0C1F">
        <w:rPr>
          <w:rFonts w:cs="Traditional Arabic" w:hint="cs"/>
          <w:sz w:val="36"/>
          <w:szCs w:val="36"/>
          <w:rtl/>
        </w:rPr>
        <w:t>دين</w:t>
      </w:r>
      <w:r w:rsidR="00D86242" w:rsidRPr="004B0C1F">
        <w:rPr>
          <w:rFonts w:cs="Traditional Arabic"/>
          <w:sz w:val="36"/>
          <w:szCs w:val="36"/>
          <w:rtl/>
        </w:rPr>
        <w:t xml:space="preserve"> </w:t>
      </w:r>
      <w:r w:rsidR="00D86242" w:rsidRPr="004B0C1F">
        <w:rPr>
          <w:rFonts w:cs="Traditional Arabic" w:hint="cs"/>
          <w:sz w:val="36"/>
          <w:szCs w:val="36"/>
          <w:rtl/>
        </w:rPr>
        <w:t>الله</w:t>
      </w:r>
      <w:r w:rsidR="0024307E">
        <w:rPr>
          <w:rFonts w:cs="Traditional Arabic" w:hint="cs"/>
          <w:sz w:val="36"/>
          <w:szCs w:val="36"/>
          <w:rtl/>
        </w:rPr>
        <w:t xml:space="preserve"> </w:t>
      </w:r>
      <w:r w:rsidR="00D86242" w:rsidRPr="004B0C1F">
        <w:rPr>
          <w:rFonts w:cs="Traditional Arabic"/>
          <w:sz w:val="36"/>
          <w:szCs w:val="36"/>
          <w:rtl/>
        </w:rPr>
        <w:t>.</w:t>
      </w:r>
    </w:p>
    <w:p w:rsidR="000C5C44" w:rsidRDefault="000C5C44" w:rsidP="000C5C44">
      <w:pPr>
        <w:pStyle w:val="14"/>
        <w:widowControl w:val="0"/>
        <w:spacing w:after="0" w:line="240" w:lineRule="auto"/>
        <w:ind w:firstLine="0"/>
        <w:jc w:val="both"/>
        <w:rPr>
          <w:rFonts w:cs="Traditional Arabic"/>
          <w:sz w:val="36"/>
          <w:szCs w:val="36"/>
        </w:rPr>
      </w:pPr>
    </w:p>
    <w:p w:rsidR="004E7051" w:rsidRDefault="00D86242" w:rsidP="009C14C1">
      <w:pPr>
        <w:pStyle w:val="14"/>
        <w:widowControl w:val="0"/>
        <w:numPr>
          <w:ilvl w:val="0"/>
          <w:numId w:val="7"/>
        </w:numPr>
        <w:spacing w:after="0" w:line="240" w:lineRule="auto"/>
        <w:jc w:val="both"/>
        <w:rPr>
          <w:rFonts w:cs="Traditional Arabic"/>
          <w:sz w:val="36"/>
          <w:szCs w:val="36"/>
        </w:rPr>
      </w:pP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النص</w:t>
      </w:r>
      <w:r w:rsidRPr="004B0C1F">
        <w:rPr>
          <w:rFonts w:cs="Traditional Arabic"/>
          <w:sz w:val="36"/>
          <w:szCs w:val="36"/>
          <w:rtl/>
        </w:rPr>
        <w:t xml:space="preserve"> </w:t>
      </w:r>
      <w:r w:rsidRPr="004B0C1F">
        <w:rPr>
          <w:rFonts w:cs="Traditional Arabic" w:hint="cs"/>
          <w:sz w:val="36"/>
          <w:szCs w:val="36"/>
          <w:rtl/>
        </w:rPr>
        <w:t>التاريخي</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نسوقه</w:t>
      </w:r>
      <w:r w:rsidRPr="004B0C1F">
        <w:rPr>
          <w:rFonts w:cs="Traditional Arabic"/>
          <w:sz w:val="36"/>
          <w:szCs w:val="36"/>
          <w:rtl/>
        </w:rPr>
        <w:t xml:space="preserve"> </w:t>
      </w:r>
      <w:r w:rsidR="0024307E">
        <w:rPr>
          <w:rFonts w:cs="Traditional Arabic" w:hint="cs"/>
          <w:sz w:val="36"/>
          <w:szCs w:val="36"/>
          <w:rtl/>
        </w:rPr>
        <w:t xml:space="preserve">، </w:t>
      </w:r>
      <w:r w:rsidRPr="004B0C1F">
        <w:rPr>
          <w:rFonts w:cs="Traditional Arabic" w:hint="cs"/>
          <w:sz w:val="36"/>
          <w:szCs w:val="36"/>
          <w:rtl/>
        </w:rPr>
        <w:t>يبين</w:t>
      </w:r>
      <w:r w:rsidRPr="004B0C1F">
        <w:rPr>
          <w:rFonts w:cs="Traditional Arabic"/>
          <w:sz w:val="36"/>
          <w:szCs w:val="36"/>
          <w:rtl/>
        </w:rPr>
        <w:t xml:space="preserve"> </w:t>
      </w:r>
      <w:r w:rsidRPr="004B0C1F">
        <w:rPr>
          <w:rFonts w:cs="Traditional Arabic" w:hint="cs"/>
          <w:sz w:val="36"/>
          <w:szCs w:val="36"/>
          <w:rtl/>
        </w:rPr>
        <w:t>لنا</w:t>
      </w:r>
      <w:r w:rsidRPr="004B0C1F">
        <w:rPr>
          <w:rFonts w:cs="Traditional Arabic"/>
          <w:sz w:val="36"/>
          <w:szCs w:val="36"/>
          <w:rtl/>
        </w:rPr>
        <w:t xml:space="preserve"> </w:t>
      </w:r>
      <w:r w:rsidRPr="004B0C1F">
        <w:rPr>
          <w:rFonts w:cs="Traditional Arabic" w:hint="cs"/>
          <w:sz w:val="36"/>
          <w:szCs w:val="36"/>
          <w:rtl/>
        </w:rPr>
        <w:t>بداية</w:t>
      </w:r>
      <w:r w:rsidRPr="004B0C1F">
        <w:rPr>
          <w:rFonts w:cs="Traditional Arabic"/>
          <w:sz w:val="36"/>
          <w:szCs w:val="36"/>
          <w:rtl/>
        </w:rPr>
        <w:t xml:space="preserve"> </w:t>
      </w:r>
      <w:r w:rsidRPr="004B0C1F">
        <w:rPr>
          <w:rFonts w:cs="Traditional Arabic" w:hint="cs"/>
          <w:sz w:val="36"/>
          <w:szCs w:val="36"/>
          <w:rtl/>
        </w:rPr>
        <w:t>نشأة</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بالكبيرة</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24307E">
        <w:rPr>
          <w:rFonts w:cs="Traditional Arabic" w:hint="cs"/>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تتابع</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الأمر</w:t>
      </w:r>
      <w:r w:rsidRPr="004B0C1F">
        <w:rPr>
          <w:rFonts w:cs="Traditional Arabic"/>
          <w:sz w:val="36"/>
          <w:szCs w:val="36"/>
          <w:rtl/>
        </w:rPr>
        <w:t xml:space="preserve"> </w:t>
      </w:r>
      <w:r w:rsidRPr="004B0C1F">
        <w:rPr>
          <w:rFonts w:cs="Traditional Arabic" w:hint="cs"/>
          <w:sz w:val="36"/>
          <w:szCs w:val="36"/>
          <w:rtl/>
        </w:rPr>
        <w:t>غالب</w:t>
      </w:r>
      <w:r w:rsidRPr="004B0C1F">
        <w:rPr>
          <w:rFonts w:cs="Traditional Arabic"/>
          <w:sz w:val="36"/>
          <w:szCs w:val="36"/>
          <w:rtl/>
        </w:rPr>
        <w:t xml:space="preserve"> </w:t>
      </w:r>
      <w:r w:rsidRPr="004B0C1F">
        <w:rPr>
          <w:rFonts w:cs="Traditional Arabic" w:hint="cs"/>
          <w:sz w:val="36"/>
          <w:szCs w:val="36"/>
          <w:rtl/>
        </w:rPr>
        <w:t>الخوارج</w:t>
      </w:r>
      <w:r w:rsidR="004E705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أجمعت</w:t>
      </w:r>
      <w:r w:rsidRPr="004B0C1F">
        <w:rPr>
          <w:rFonts w:cs="Traditional Arabic"/>
          <w:sz w:val="36"/>
          <w:szCs w:val="36"/>
          <w:rtl/>
        </w:rPr>
        <w:t xml:space="preserve"> </w:t>
      </w:r>
      <w:r w:rsidRPr="004B0C1F">
        <w:rPr>
          <w:rFonts w:cs="Traditional Arabic" w:hint="cs"/>
          <w:sz w:val="36"/>
          <w:szCs w:val="36"/>
          <w:rtl/>
        </w:rPr>
        <w:t>كتب</w:t>
      </w:r>
      <w:r w:rsidRPr="004B0C1F">
        <w:rPr>
          <w:rFonts w:cs="Traditional Arabic"/>
          <w:sz w:val="36"/>
          <w:szCs w:val="36"/>
          <w:rtl/>
        </w:rPr>
        <w:t xml:space="preserve"> </w:t>
      </w:r>
      <w:r w:rsidRPr="004B0C1F">
        <w:rPr>
          <w:rFonts w:cs="Traditional Arabic" w:hint="cs"/>
          <w:sz w:val="36"/>
          <w:szCs w:val="36"/>
          <w:rtl/>
        </w:rPr>
        <w:t>التاريخ</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نقل</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النص</w:t>
      </w:r>
      <w:r w:rsidRPr="004B0C1F">
        <w:rPr>
          <w:rFonts w:cs="Traditional Arabic"/>
          <w:sz w:val="36"/>
          <w:szCs w:val="36"/>
          <w:rtl/>
        </w:rPr>
        <w:t xml:space="preserve"> </w:t>
      </w:r>
      <w:r w:rsidR="004E7051">
        <w:rPr>
          <w:rFonts w:cs="Traditional Arabic" w:hint="cs"/>
          <w:sz w:val="36"/>
          <w:szCs w:val="36"/>
          <w:rtl/>
        </w:rPr>
        <w:t xml:space="preserve">، </w:t>
      </w:r>
      <w:r w:rsidRPr="004B0C1F">
        <w:rPr>
          <w:rFonts w:cs="Traditional Arabic" w:hint="cs"/>
          <w:sz w:val="36"/>
          <w:szCs w:val="36"/>
          <w:rtl/>
        </w:rPr>
        <w:t>وملخصه</w:t>
      </w:r>
      <w:r w:rsidR="004E7051">
        <w:rPr>
          <w:rFonts w:cs="Traditional Arabic" w:hint="cs"/>
          <w:sz w:val="36"/>
          <w:szCs w:val="36"/>
          <w:rtl/>
        </w:rPr>
        <w:t xml:space="preserve"> :</w:t>
      </w:r>
    </w:p>
    <w:p w:rsidR="00D86242" w:rsidRPr="004B0C1F" w:rsidRDefault="004E7051" w:rsidP="004E7051">
      <w:pPr>
        <w:pStyle w:val="14"/>
        <w:widowControl w:val="0"/>
        <w:spacing w:after="0" w:line="240" w:lineRule="auto"/>
        <w:ind w:left="0" w:firstLine="0"/>
        <w:jc w:val="both"/>
        <w:rPr>
          <w:rFonts w:cs="Traditional Arabic"/>
          <w:sz w:val="36"/>
          <w:szCs w:val="36"/>
          <w:rtl/>
        </w:rPr>
      </w:pPr>
      <w:r>
        <w:rPr>
          <w:rFonts w:cs="Traditional Arabic" w:hint="cs"/>
          <w:sz w:val="36"/>
          <w:szCs w:val="36"/>
          <w:rtl/>
        </w:rPr>
        <w:t xml:space="preserve">" </w:t>
      </w:r>
      <w:r w:rsidR="00D86242" w:rsidRPr="004B0C1F">
        <w:rPr>
          <w:rFonts w:cs="Traditional Arabic" w:hint="cs"/>
          <w:sz w:val="36"/>
          <w:szCs w:val="36"/>
          <w:rtl/>
        </w:rPr>
        <w:t>أن</w:t>
      </w:r>
      <w:r w:rsidR="00D86242" w:rsidRPr="004B0C1F">
        <w:rPr>
          <w:rFonts w:cs="Traditional Arabic"/>
          <w:sz w:val="36"/>
          <w:szCs w:val="36"/>
          <w:rtl/>
        </w:rPr>
        <w:t xml:space="preserve"> </w:t>
      </w:r>
      <w:r w:rsidR="00CA00EA">
        <w:rPr>
          <w:rFonts w:cs="Traditional Arabic" w:hint="cs"/>
          <w:sz w:val="36"/>
          <w:szCs w:val="36"/>
          <w:rtl/>
        </w:rPr>
        <w:t>نافعًا</w:t>
      </w:r>
      <w:r w:rsidR="00D86242" w:rsidRPr="004B0C1F">
        <w:rPr>
          <w:rFonts w:cs="Traditional Arabic"/>
          <w:sz w:val="36"/>
          <w:szCs w:val="36"/>
          <w:rtl/>
        </w:rPr>
        <w:t xml:space="preserve"> </w:t>
      </w:r>
      <w:r w:rsidR="00D86242" w:rsidRPr="004B0C1F">
        <w:rPr>
          <w:rFonts w:cs="Traditional Arabic" w:hint="cs"/>
          <w:sz w:val="36"/>
          <w:szCs w:val="36"/>
          <w:rtl/>
        </w:rPr>
        <w:t>دعا</w:t>
      </w:r>
      <w:r w:rsidR="00D86242" w:rsidRPr="004B0C1F">
        <w:rPr>
          <w:rFonts w:cs="Traditional Arabic"/>
          <w:sz w:val="36"/>
          <w:szCs w:val="36"/>
          <w:rtl/>
        </w:rPr>
        <w:t xml:space="preserve"> </w:t>
      </w:r>
      <w:r w:rsidR="00D86242" w:rsidRPr="004B0C1F">
        <w:rPr>
          <w:rFonts w:cs="Traditional Arabic" w:hint="cs"/>
          <w:sz w:val="36"/>
          <w:szCs w:val="36"/>
          <w:rtl/>
        </w:rPr>
        <w:t>أتباعه</w:t>
      </w:r>
      <w:r w:rsidR="00D86242" w:rsidRPr="004B0C1F">
        <w:rPr>
          <w:rFonts w:cs="Traditional Arabic"/>
          <w:sz w:val="36"/>
          <w:szCs w:val="36"/>
          <w:rtl/>
        </w:rPr>
        <w:t xml:space="preserve"> </w:t>
      </w:r>
      <w:r w:rsidR="00D86242" w:rsidRPr="004B0C1F">
        <w:rPr>
          <w:rFonts w:cs="Traditional Arabic" w:hint="cs"/>
          <w:sz w:val="36"/>
          <w:szCs w:val="36"/>
          <w:rtl/>
        </w:rPr>
        <w:t>إلى</w:t>
      </w:r>
      <w:r w:rsidR="00D86242" w:rsidRPr="004B0C1F">
        <w:rPr>
          <w:rFonts w:cs="Traditional Arabic"/>
          <w:sz w:val="36"/>
          <w:szCs w:val="36"/>
          <w:rtl/>
        </w:rPr>
        <w:t xml:space="preserve"> </w:t>
      </w:r>
      <w:r w:rsidR="00D86242" w:rsidRPr="004B0C1F">
        <w:rPr>
          <w:rFonts w:cs="Traditional Arabic" w:hint="cs"/>
          <w:sz w:val="36"/>
          <w:szCs w:val="36"/>
          <w:rtl/>
        </w:rPr>
        <w:t>الخروج</w:t>
      </w:r>
      <w:r w:rsidR="00D86242" w:rsidRPr="004B0C1F">
        <w:rPr>
          <w:rFonts w:cs="Traditional Arabic"/>
          <w:sz w:val="36"/>
          <w:szCs w:val="36"/>
          <w:rtl/>
        </w:rPr>
        <w:t xml:space="preserve"> </w:t>
      </w:r>
      <w:r w:rsidR="00CA00EA">
        <w:rPr>
          <w:rFonts w:cs="Traditional Arabic" w:hint="cs"/>
          <w:sz w:val="36"/>
          <w:szCs w:val="36"/>
          <w:rtl/>
        </w:rPr>
        <w:t xml:space="preserve">؛ </w:t>
      </w:r>
      <w:r w:rsidR="00D86242" w:rsidRPr="004B0C1F">
        <w:rPr>
          <w:rFonts w:cs="Traditional Arabic" w:hint="cs"/>
          <w:sz w:val="36"/>
          <w:szCs w:val="36"/>
          <w:rtl/>
        </w:rPr>
        <w:t>فخرج</w:t>
      </w:r>
      <w:r w:rsidR="00D86242" w:rsidRPr="004B0C1F">
        <w:rPr>
          <w:rFonts w:cs="Traditional Arabic"/>
          <w:sz w:val="36"/>
          <w:szCs w:val="36"/>
          <w:rtl/>
        </w:rPr>
        <w:t xml:space="preserve"> </w:t>
      </w:r>
      <w:r w:rsidR="00D86242" w:rsidRPr="004B0C1F">
        <w:rPr>
          <w:rFonts w:cs="Traditional Arabic" w:hint="cs"/>
          <w:sz w:val="36"/>
          <w:szCs w:val="36"/>
          <w:rtl/>
        </w:rPr>
        <w:t>البعض</w:t>
      </w:r>
      <w:r w:rsidR="00CA00EA">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وتخلف</w:t>
      </w:r>
      <w:r w:rsidR="00D86242" w:rsidRPr="004B0C1F">
        <w:rPr>
          <w:rFonts w:cs="Traditional Arabic"/>
          <w:sz w:val="36"/>
          <w:szCs w:val="36"/>
          <w:rtl/>
        </w:rPr>
        <w:t xml:space="preserve"> </w:t>
      </w:r>
      <w:r w:rsidR="00D86242" w:rsidRPr="004B0C1F">
        <w:rPr>
          <w:rFonts w:cs="Traditional Arabic" w:hint="cs"/>
          <w:sz w:val="36"/>
          <w:szCs w:val="36"/>
          <w:rtl/>
        </w:rPr>
        <w:t>البعض</w:t>
      </w:r>
      <w:r w:rsidR="00CA00EA">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فرأى</w:t>
      </w:r>
      <w:r w:rsidR="00D86242" w:rsidRPr="004B0C1F">
        <w:rPr>
          <w:rFonts w:cs="Traditional Arabic"/>
          <w:sz w:val="36"/>
          <w:szCs w:val="36"/>
          <w:rtl/>
        </w:rPr>
        <w:t xml:space="preserve"> </w:t>
      </w:r>
      <w:r w:rsidR="00D86242" w:rsidRPr="004B0C1F">
        <w:rPr>
          <w:rFonts w:cs="Traditional Arabic" w:hint="cs"/>
          <w:sz w:val="36"/>
          <w:szCs w:val="36"/>
          <w:rtl/>
        </w:rPr>
        <w:t>نافع</w:t>
      </w:r>
      <w:r w:rsidR="00D86242" w:rsidRPr="004B0C1F">
        <w:rPr>
          <w:rFonts w:cs="Traditional Arabic"/>
          <w:sz w:val="36"/>
          <w:szCs w:val="36"/>
          <w:rtl/>
        </w:rPr>
        <w:t xml:space="preserve"> </w:t>
      </w:r>
      <w:r w:rsidR="00D86242" w:rsidRPr="004B0C1F">
        <w:rPr>
          <w:rFonts w:cs="Traditional Arabic" w:hint="cs"/>
          <w:sz w:val="36"/>
          <w:szCs w:val="36"/>
          <w:rtl/>
        </w:rPr>
        <w:t>أن</w:t>
      </w:r>
      <w:r w:rsidR="00D86242" w:rsidRPr="004B0C1F">
        <w:rPr>
          <w:rFonts w:cs="Traditional Arabic"/>
          <w:sz w:val="36"/>
          <w:szCs w:val="36"/>
          <w:rtl/>
        </w:rPr>
        <w:t xml:space="preserve"> </w:t>
      </w:r>
      <w:r w:rsidR="00D86242" w:rsidRPr="004B0C1F">
        <w:rPr>
          <w:rFonts w:cs="Traditional Arabic" w:hint="cs"/>
          <w:sz w:val="36"/>
          <w:szCs w:val="36"/>
          <w:rtl/>
        </w:rPr>
        <w:t>ولاية</w:t>
      </w:r>
      <w:r w:rsidR="00CA00EA">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تخلف</w:t>
      </w:r>
      <w:r w:rsidR="00D86242" w:rsidRPr="004B0C1F">
        <w:rPr>
          <w:rFonts w:cs="Traditional Arabic"/>
          <w:sz w:val="36"/>
          <w:szCs w:val="36"/>
          <w:rtl/>
        </w:rPr>
        <w:t xml:space="preserve"> </w:t>
      </w:r>
      <w:r w:rsidR="00D86242" w:rsidRPr="004B0C1F">
        <w:rPr>
          <w:rFonts w:cs="Traditional Arabic" w:hint="cs"/>
          <w:sz w:val="36"/>
          <w:szCs w:val="36"/>
          <w:rtl/>
        </w:rPr>
        <w:t>عن</w:t>
      </w:r>
      <w:r w:rsidR="00D86242" w:rsidRPr="004B0C1F">
        <w:rPr>
          <w:rFonts w:cs="Traditional Arabic"/>
          <w:sz w:val="36"/>
          <w:szCs w:val="36"/>
          <w:rtl/>
        </w:rPr>
        <w:t xml:space="preserve"> </w:t>
      </w:r>
      <w:r w:rsidR="00D86242" w:rsidRPr="004B0C1F">
        <w:rPr>
          <w:rFonts w:cs="Traditional Arabic" w:hint="cs"/>
          <w:sz w:val="36"/>
          <w:szCs w:val="36"/>
          <w:rtl/>
        </w:rPr>
        <w:t>الجهاد</w:t>
      </w:r>
      <w:r w:rsidR="00CA00EA">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الذين</w:t>
      </w:r>
      <w:r w:rsidR="00D86242" w:rsidRPr="004B0C1F">
        <w:rPr>
          <w:rFonts w:cs="Traditional Arabic"/>
          <w:sz w:val="36"/>
          <w:szCs w:val="36"/>
          <w:rtl/>
        </w:rPr>
        <w:t xml:space="preserve"> </w:t>
      </w:r>
      <w:r w:rsidR="00D86242" w:rsidRPr="004B0C1F">
        <w:rPr>
          <w:rFonts w:cs="Traditional Arabic" w:hint="cs"/>
          <w:sz w:val="36"/>
          <w:szCs w:val="36"/>
          <w:rtl/>
        </w:rPr>
        <w:t>قعدوا</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الخوارج</w:t>
      </w:r>
      <w:r w:rsidR="00CA00EA">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لا</w:t>
      </w:r>
      <w:r w:rsidR="00D86242" w:rsidRPr="004B0C1F">
        <w:rPr>
          <w:rFonts w:cs="Traditional Arabic"/>
          <w:sz w:val="36"/>
          <w:szCs w:val="36"/>
          <w:rtl/>
        </w:rPr>
        <w:t xml:space="preserve"> </w:t>
      </w:r>
      <w:r w:rsidR="00D86242" w:rsidRPr="004B0C1F">
        <w:rPr>
          <w:rFonts w:cs="Traditional Arabic" w:hint="cs"/>
          <w:sz w:val="36"/>
          <w:szCs w:val="36"/>
          <w:rtl/>
        </w:rPr>
        <w:t>تحل</w:t>
      </w:r>
      <w:r w:rsidR="00D86242" w:rsidRPr="004B0C1F">
        <w:rPr>
          <w:rFonts w:cs="Traditional Arabic"/>
          <w:sz w:val="36"/>
          <w:szCs w:val="36"/>
          <w:rtl/>
        </w:rPr>
        <w:t xml:space="preserve"> </w:t>
      </w:r>
      <w:r w:rsidR="00D86242" w:rsidRPr="004B0C1F">
        <w:rPr>
          <w:rFonts w:cs="Traditional Arabic" w:hint="cs"/>
          <w:sz w:val="36"/>
          <w:szCs w:val="36"/>
          <w:rtl/>
        </w:rPr>
        <w:t>له</w:t>
      </w:r>
      <w:r w:rsidR="00CA00EA">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وإن</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تخلف</w:t>
      </w:r>
      <w:r w:rsidR="00D86242" w:rsidRPr="004B0C1F">
        <w:rPr>
          <w:rFonts w:cs="Traditional Arabic"/>
          <w:sz w:val="36"/>
          <w:szCs w:val="36"/>
          <w:rtl/>
        </w:rPr>
        <w:t xml:space="preserve"> </w:t>
      </w:r>
      <w:r w:rsidR="00D86242" w:rsidRPr="004B0C1F">
        <w:rPr>
          <w:rFonts w:cs="Traditional Arabic" w:hint="cs"/>
          <w:sz w:val="36"/>
          <w:szCs w:val="36"/>
          <w:rtl/>
        </w:rPr>
        <w:t>عنه</w:t>
      </w:r>
      <w:r w:rsidR="00CA00EA">
        <w:rPr>
          <w:rFonts w:cs="Traditional Arabic" w:hint="cs"/>
          <w:sz w:val="36"/>
          <w:szCs w:val="36"/>
          <w:rtl/>
        </w:rPr>
        <w:t xml:space="preserve"> ،        </w:t>
      </w:r>
      <w:r w:rsidR="00D86242" w:rsidRPr="004B0C1F">
        <w:rPr>
          <w:rFonts w:cs="Traditional Arabic"/>
          <w:sz w:val="36"/>
          <w:szCs w:val="36"/>
          <w:rtl/>
        </w:rPr>
        <w:t xml:space="preserve"> </w:t>
      </w:r>
      <w:r w:rsidR="00D86242" w:rsidRPr="004B0C1F">
        <w:rPr>
          <w:rFonts w:cs="Traditional Arabic" w:hint="cs"/>
          <w:sz w:val="36"/>
          <w:szCs w:val="36"/>
          <w:rtl/>
        </w:rPr>
        <w:t>لا</w:t>
      </w:r>
      <w:r w:rsidR="00D86242" w:rsidRPr="004B0C1F">
        <w:rPr>
          <w:rFonts w:cs="Traditional Arabic"/>
          <w:sz w:val="36"/>
          <w:szCs w:val="36"/>
          <w:rtl/>
        </w:rPr>
        <w:t xml:space="preserve"> </w:t>
      </w:r>
      <w:r w:rsidR="00D86242" w:rsidRPr="004B0C1F">
        <w:rPr>
          <w:rFonts w:cs="Traditional Arabic" w:hint="cs"/>
          <w:sz w:val="36"/>
          <w:szCs w:val="36"/>
          <w:rtl/>
        </w:rPr>
        <w:t>نجاة</w:t>
      </w:r>
      <w:r w:rsidR="00D86242" w:rsidRPr="004B0C1F">
        <w:rPr>
          <w:rFonts w:cs="Traditional Arabic"/>
          <w:sz w:val="36"/>
          <w:szCs w:val="36"/>
          <w:rtl/>
        </w:rPr>
        <w:t xml:space="preserve"> </w:t>
      </w:r>
      <w:r w:rsidR="00D86242" w:rsidRPr="004B0C1F">
        <w:rPr>
          <w:rFonts w:cs="Traditional Arabic" w:hint="cs"/>
          <w:sz w:val="36"/>
          <w:szCs w:val="36"/>
          <w:rtl/>
        </w:rPr>
        <w:t>له</w:t>
      </w:r>
      <w:r w:rsidR="00CA00EA">
        <w:rPr>
          <w:rFonts w:cs="Traditional Arabic" w:hint="cs"/>
          <w:sz w:val="36"/>
          <w:szCs w:val="36"/>
          <w:rtl/>
        </w:rPr>
        <w:t xml:space="preserve"> </w:t>
      </w:r>
      <w:r w:rsidR="00D86242" w:rsidRPr="004B0C1F">
        <w:rPr>
          <w:rFonts w:cs="Traditional Arabic"/>
          <w:sz w:val="36"/>
          <w:szCs w:val="36"/>
          <w:rtl/>
        </w:rPr>
        <w:t>.</w:t>
      </w:r>
    </w:p>
    <w:p w:rsidR="00D86242" w:rsidRDefault="00D86242" w:rsidP="00D8624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فقال</w:t>
      </w:r>
      <w:r w:rsidRPr="004B0C1F">
        <w:rPr>
          <w:rFonts w:cs="Traditional Arabic"/>
          <w:sz w:val="36"/>
          <w:szCs w:val="36"/>
          <w:rtl/>
        </w:rPr>
        <w:t xml:space="preserve"> </w:t>
      </w:r>
      <w:r w:rsidRPr="004B0C1F">
        <w:rPr>
          <w:rFonts w:cs="Traditional Arabic" w:hint="cs"/>
          <w:sz w:val="36"/>
          <w:szCs w:val="36"/>
          <w:rtl/>
        </w:rPr>
        <w:t>لأصحابه</w:t>
      </w:r>
      <w:r w:rsidRPr="004B0C1F">
        <w:rPr>
          <w:rFonts w:cs="Traditional Arabic"/>
          <w:sz w:val="36"/>
          <w:szCs w:val="36"/>
          <w:rtl/>
        </w:rPr>
        <w:t xml:space="preserve"> </w:t>
      </w:r>
      <w:r w:rsidRPr="004B0C1F">
        <w:rPr>
          <w:rFonts w:cs="Traditional Arabic" w:hint="cs"/>
          <w:sz w:val="36"/>
          <w:szCs w:val="36"/>
          <w:rtl/>
        </w:rPr>
        <w:t>ذلك</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ودعاهم</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البراءة</w:t>
      </w:r>
      <w:r w:rsidRPr="004B0C1F">
        <w:rPr>
          <w:rFonts w:cs="Traditional Arabic"/>
          <w:sz w:val="36"/>
          <w:szCs w:val="36"/>
          <w:rtl/>
        </w:rPr>
        <w:t xml:space="preserve"> </w:t>
      </w:r>
      <w:r w:rsidRPr="004B0C1F">
        <w:rPr>
          <w:rFonts w:cs="Traditional Arabic" w:hint="cs"/>
          <w:sz w:val="36"/>
          <w:szCs w:val="36"/>
          <w:rtl/>
        </w:rPr>
        <w:t>منهم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وأنهم</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يحل</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proofErr w:type="spellStart"/>
      <w:r w:rsidRPr="004B0C1F">
        <w:rPr>
          <w:rFonts w:cs="Traditional Arabic" w:hint="cs"/>
          <w:sz w:val="36"/>
          <w:szCs w:val="36"/>
          <w:rtl/>
        </w:rPr>
        <w:t>مناكحتهم</w:t>
      </w:r>
      <w:proofErr w:type="spellEnd"/>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أكل</w:t>
      </w:r>
      <w:r w:rsidRPr="004B0C1F">
        <w:rPr>
          <w:rFonts w:cs="Traditional Arabic"/>
          <w:sz w:val="36"/>
          <w:szCs w:val="36"/>
          <w:rtl/>
        </w:rPr>
        <w:t xml:space="preserve"> </w:t>
      </w:r>
      <w:r w:rsidRPr="004B0C1F">
        <w:rPr>
          <w:rFonts w:cs="Traditional Arabic" w:hint="cs"/>
          <w:sz w:val="36"/>
          <w:szCs w:val="36"/>
          <w:rtl/>
        </w:rPr>
        <w:t>ذبائحهم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يجوز</w:t>
      </w:r>
      <w:r w:rsidRPr="004B0C1F">
        <w:rPr>
          <w:rFonts w:cs="Traditional Arabic"/>
          <w:sz w:val="36"/>
          <w:szCs w:val="36"/>
          <w:rtl/>
        </w:rPr>
        <w:t xml:space="preserve"> </w:t>
      </w:r>
      <w:r w:rsidRPr="004B0C1F">
        <w:rPr>
          <w:rFonts w:cs="Traditional Arabic" w:hint="cs"/>
          <w:sz w:val="36"/>
          <w:szCs w:val="36"/>
          <w:rtl/>
        </w:rPr>
        <w:t>ق</w:t>
      </w:r>
      <w:r w:rsidR="00CA00EA">
        <w:rPr>
          <w:rFonts w:cs="Traditional Arabic" w:hint="cs"/>
          <w:sz w:val="36"/>
          <w:szCs w:val="36"/>
          <w:rtl/>
        </w:rPr>
        <w:t>َ</w:t>
      </w:r>
      <w:r w:rsidRPr="004B0C1F">
        <w:rPr>
          <w:rFonts w:cs="Traditional Arabic" w:hint="cs"/>
          <w:sz w:val="36"/>
          <w:szCs w:val="36"/>
          <w:rtl/>
        </w:rPr>
        <w:t>بول</w:t>
      </w:r>
      <w:r w:rsidRPr="004B0C1F">
        <w:rPr>
          <w:rFonts w:cs="Traditional Arabic"/>
          <w:sz w:val="36"/>
          <w:szCs w:val="36"/>
          <w:rtl/>
        </w:rPr>
        <w:t xml:space="preserve"> </w:t>
      </w:r>
      <w:r w:rsidRPr="004B0C1F">
        <w:rPr>
          <w:rFonts w:cs="Traditional Arabic" w:hint="cs"/>
          <w:sz w:val="36"/>
          <w:szCs w:val="36"/>
          <w:rtl/>
        </w:rPr>
        <w:t>شهادتهم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وأخذ</w:t>
      </w:r>
      <w:r w:rsidRPr="004B0C1F">
        <w:rPr>
          <w:rFonts w:cs="Traditional Arabic"/>
          <w:sz w:val="36"/>
          <w:szCs w:val="36"/>
          <w:rtl/>
        </w:rPr>
        <w:t xml:space="preserve"> </w:t>
      </w:r>
      <w:r w:rsidRPr="004B0C1F">
        <w:rPr>
          <w:rFonts w:cs="Traditional Arabic" w:hint="cs"/>
          <w:sz w:val="36"/>
          <w:szCs w:val="36"/>
          <w:rtl/>
        </w:rPr>
        <w:t>علم</w:t>
      </w:r>
      <w:r w:rsidRPr="004B0C1F">
        <w:rPr>
          <w:rFonts w:cs="Traditional Arabic"/>
          <w:sz w:val="36"/>
          <w:szCs w:val="36"/>
          <w:rtl/>
        </w:rPr>
        <w:t xml:space="preserve"> </w:t>
      </w:r>
      <w:r w:rsidRPr="004B0C1F">
        <w:rPr>
          <w:rFonts w:cs="Traditional Arabic" w:hint="cs"/>
          <w:sz w:val="36"/>
          <w:szCs w:val="36"/>
          <w:rtl/>
        </w:rPr>
        <w:t>الدين</w:t>
      </w:r>
      <w:r w:rsidRPr="004B0C1F">
        <w:rPr>
          <w:rFonts w:cs="Traditional Arabic"/>
          <w:sz w:val="36"/>
          <w:szCs w:val="36"/>
          <w:rtl/>
        </w:rPr>
        <w:t xml:space="preserve"> </w:t>
      </w:r>
      <w:r w:rsidRPr="004B0C1F">
        <w:rPr>
          <w:rFonts w:cs="Traditional Arabic" w:hint="cs"/>
          <w:sz w:val="36"/>
          <w:szCs w:val="36"/>
          <w:rtl/>
        </w:rPr>
        <w:t>عنهم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يحل</w:t>
      </w:r>
      <w:r w:rsidRPr="004B0C1F">
        <w:rPr>
          <w:rFonts w:cs="Traditional Arabic"/>
          <w:sz w:val="36"/>
          <w:szCs w:val="36"/>
          <w:rtl/>
        </w:rPr>
        <w:t xml:space="preserve"> </w:t>
      </w:r>
      <w:r w:rsidRPr="004B0C1F">
        <w:rPr>
          <w:rFonts w:cs="Traditional Arabic" w:hint="cs"/>
          <w:sz w:val="36"/>
          <w:szCs w:val="36"/>
          <w:rtl/>
        </w:rPr>
        <w:t>ميراثهم</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ورأى</w:t>
      </w:r>
      <w:r w:rsidRPr="004B0C1F">
        <w:rPr>
          <w:rFonts w:cs="Traditional Arabic"/>
          <w:sz w:val="36"/>
          <w:szCs w:val="36"/>
          <w:rtl/>
        </w:rPr>
        <w:t xml:space="preserve"> </w:t>
      </w:r>
      <w:r w:rsidRPr="004B0C1F">
        <w:rPr>
          <w:rFonts w:cs="Traditional Arabic" w:hint="cs"/>
          <w:sz w:val="36"/>
          <w:szCs w:val="36"/>
          <w:rtl/>
        </w:rPr>
        <w:t>قتل</w:t>
      </w:r>
      <w:r w:rsidRPr="004B0C1F">
        <w:rPr>
          <w:rFonts w:cs="Traditional Arabic"/>
          <w:sz w:val="36"/>
          <w:szCs w:val="36"/>
          <w:rtl/>
        </w:rPr>
        <w:t xml:space="preserve"> </w:t>
      </w:r>
      <w:r w:rsidRPr="004B0C1F">
        <w:rPr>
          <w:rFonts w:cs="Traditional Arabic" w:hint="cs"/>
          <w:sz w:val="36"/>
          <w:szCs w:val="36"/>
          <w:rtl/>
        </w:rPr>
        <w:t>الأطفال</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والاستعراض</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وأن</w:t>
      </w:r>
      <w:r w:rsidRPr="004B0C1F">
        <w:rPr>
          <w:rFonts w:cs="Traditional Arabic"/>
          <w:sz w:val="36"/>
          <w:szCs w:val="36"/>
          <w:rtl/>
        </w:rPr>
        <w:t xml:space="preserve"> </w:t>
      </w:r>
      <w:r w:rsidRPr="004B0C1F">
        <w:rPr>
          <w:rFonts w:cs="Traditional Arabic" w:hint="cs"/>
          <w:sz w:val="36"/>
          <w:szCs w:val="36"/>
          <w:rtl/>
        </w:rPr>
        <w:t>جميع</w:t>
      </w:r>
      <w:r w:rsidRPr="004B0C1F">
        <w:rPr>
          <w:rFonts w:cs="Traditional Arabic"/>
          <w:sz w:val="36"/>
          <w:szCs w:val="36"/>
          <w:rtl/>
        </w:rPr>
        <w:t xml:space="preserve"> </w:t>
      </w:r>
      <w:r w:rsidRPr="004B0C1F">
        <w:rPr>
          <w:rFonts w:cs="Traditional Arabic" w:hint="cs"/>
          <w:sz w:val="36"/>
          <w:szCs w:val="36"/>
          <w:rtl/>
        </w:rPr>
        <w:t>المسلمين</w:t>
      </w:r>
      <w:r w:rsidRPr="004B0C1F">
        <w:rPr>
          <w:rFonts w:cs="Traditional Arabic"/>
          <w:sz w:val="36"/>
          <w:szCs w:val="36"/>
          <w:rtl/>
        </w:rPr>
        <w:t xml:space="preserve"> </w:t>
      </w:r>
      <w:r w:rsidRPr="004B0C1F">
        <w:rPr>
          <w:rFonts w:cs="Traditional Arabic" w:hint="cs"/>
          <w:sz w:val="36"/>
          <w:szCs w:val="36"/>
          <w:rtl/>
        </w:rPr>
        <w:t>كفار</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مثل</w:t>
      </w:r>
      <w:r w:rsidRPr="004B0C1F">
        <w:rPr>
          <w:rFonts w:cs="Traditional Arabic"/>
          <w:sz w:val="36"/>
          <w:szCs w:val="36"/>
          <w:rtl/>
        </w:rPr>
        <w:t xml:space="preserve"> </w:t>
      </w:r>
      <w:r w:rsidRPr="004B0C1F">
        <w:rPr>
          <w:rFonts w:cs="Traditional Arabic" w:hint="cs"/>
          <w:sz w:val="36"/>
          <w:szCs w:val="36"/>
          <w:rtl/>
        </w:rPr>
        <w:t>كفار</w:t>
      </w:r>
      <w:r w:rsidRPr="004B0C1F">
        <w:rPr>
          <w:rFonts w:cs="Traditional Arabic"/>
          <w:sz w:val="36"/>
          <w:szCs w:val="36"/>
          <w:rtl/>
        </w:rPr>
        <w:t xml:space="preserve"> </w:t>
      </w:r>
      <w:r w:rsidRPr="004B0C1F">
        <w:rPr>
          <w:rFonts w:cs="Traditional Arabic" w:hint="cs"/>
          <w:sz w:val="36"/>
          <w:szCs w:val="36"/>
          <w:rtl/>
        </w:rPr>
        <w:t>العرب</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يقبل</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الإسلام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القتل</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فأجابه</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بعضهم</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وفارقه</w:t>
      </w:r>
      <w:r w:rsidRPr="004B0C1F">
        <w:rPr>
          <w:rFonts w:cs="Traditional Arabic"/>
          <w:sz w:val="36"/>
          <w:szCs w:val="36"/>
          <w:rtl/>
        </w:rPr>
        <w:t xml:space="preserve"> </w:t>
      </w:r>
      <w:r w:rsidRPr="004B0C1F">
        <w:rPr>
          <w:rFonts w:cs="Traditional Arabic" w:hint="cs"/>
          <w:sz w:val="36"/>
          <w:szCs w:val="36"/>
          <w:rtl/>
        </w:rPr>
        <w:t>بعضهم</w:t>
      </w:r>
      <w:r w:rsidRPr="004B0C1F">
        <w:rPr>
          <w:rFonts w:cs="Traditional Arabic"/>
          <w:sz w:val="36"/>
          <w:szCs w:val="36"/>
          <w:rtl/>
        </w:rPr>
        <w:t xml:space="preserve"> </w:t>
      </w:r>
      <w:r w:rsidR="00CA00EA">
        <w:rPr>
          <w:rFonts w:cs="Traditional Arabic" w:hint="cs"/>
          <w:sz w:val="36"/>
          <w:szCs w:val="36"/>
          <w:rtl/>
        </w:rPr>
        <w:t>.</w:t>
      </w:r>
    </w:p>
    <w:p w:rsidR="000C5C44" w:rsidRDefault="000C5C44" w:rsidP="00D86242">
      <w:pPr>
        <w:pStyle w:val="14"/>
        <w:widowControl w:val="0"/>
        <w:spacing w:after="0" w:line="240" w:lineRule="auto"/>
        <w:ind w:left="0" w:firstLine="0"/>
        <w:jc w:val="both"/>
        <w:rPr>
          <w:rFonts w:cs="Traditional Arabic"/>
          <w:sz w:val="36"/>
          <w:szCs w:val="36"/>
          <w:rtl/>
        </w:rPr>
      </w:pPr>
    </w:p>
    <w:p w:rsidR="000C5C44" w:rsidRDefault="000C5C44" w:rsidP="00D86242">
      <w:pPr>
        <w:pStyle w:val="14"/>
        <w:widowControl w:val="0"/>
        <w:spacing w:after="0" w:line="240" w:lineRule="auto"/>
        <w:ind w:left="0" w:firstLine="0"/>
        <w:jc w:val="both"/>
        <w:rPr>
          <w:rFonts w:cs="Traditional Arabic"/>
          <w:sz w:val="36"/>
          <w:szCs w:val="36"/>
        </w:rPr>
      </w:pPr>
    </w:p>
    <w:p w:rsidR="00D86242" w:rsidRDefault="00D86242" w:rsidP="000C5C44">
      <w:pPr>
        <w:pStyle w:val="14"/>
        <w:widowControl w:val="0"/>
        <w:spacing w:after="0" w:line="240" w:lineRule="auto"/>
        <w:ind w:left="0" w:firstLine="0"/>
        <w:jc w:val="both"/>
        <w:rPr>
          <w:rFonts w:cs="Traditional Arabic"/>
          <w:sz w:val="36"/>
          <w:szCs w:val="36"/>
        </w:rPr>
      </w:pPr>
      <w:r w:rsidRPr="004B0C1F">
        <w:rPr>
          <w:rFonts w:cs="Traditional Arabic" w:hint="cs"/>
          <w:sz w:val="36"/>
          <w:szCs w:val="36"/>
          <w:rtl/>
        </w:rPr>
        <w:t>وممن</w:t>
      </w:r>
      <w:r w:rsidRPr="004B0C1F">
        <w:rPr>
          <w:rFonts w:cs="Traditional Arabic"/>
          <w:sz w:val="36"/>
          <w:szCs w:val="36"/>
          <w:rtl/>
        </w:rPr>
        <w:t xml:space="preserve"> </w:t>
      </w:r>
      <w:r w:rsidRPr="004B0C1F">
        <w:rPr>
          <w:rFonts w:cs="Traditional Arabic" w:hint="cs"/>
          <w:sz w:val="36"/>
          <w:szCs w:val="36"/>
          <w:rtl/>
        </w:rPr>
        <w:t>فارقه</w:t>
      </w:r>
      <w:r w:rsidR="00CA00EA">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نجدة</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عامر</w:t>
      </w:r>
      <w:r w:rsidRPr="004B0C1F">
        <w:rPr>
          <w:rFonts w:cs="Traditional Arabic"/>
          <w:sz w:val="36"/>
          <w:szCs w:val="36"/>
          <w:rtl/>
        </w:rPr>
        <w:t xml:space="preserve"> </w:t>
      </w:r>
      <w:r w:rsidR="00CA00EA">
        <w:rPr>
          <w:rFonts w:cs="Traditional Arabic" w:hint="cs"/>
          <w:sz w:val="36"/>
          <w:szCs w:val="36"/>
          <w:rtl/>
        </w:rPr>
        <w:t xml:space="preserve">) ، </w:t>
      </w:r>
      <w:r w:rsidRPr="004B0C1F">
        <w:rPr>
          <w:rFonts w:cs="Traditional Arabic" w:hint="cs"/>
          <w:sz w:val="36"/>
          <w:szCs w:val="36"/>
          <w:rtl/>
        </w:rPr>
        <w:t>وسار</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اليمامة</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فأطاعه</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بها</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فكتب</w:t>
      </w:r>
      <w:r w:rsidRPr="004B0C1F">
        <w:rPr>
          <w:rFonts w:cs="Traditional Arabic"/>
          <w:sz w:val="36"/>
          <w:szCs w:val="36"/>
          <w:rtl/>
        </w:rPr>
        <w:t xml:space="preserve"> </w:t>
      </w:r>
      <w:r w:rsidRPr="004B0C1F">
        <w:rPr>
          <w:rFonts w:cs="Traditional Arabic" w:hint="cs"/>
          <w:sz w:val="36"/>
          <w:szCs w:val="36"/>
          <w:rtl/>
        </w:rPr>
        <w:t>نافع</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إباض</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وابن</w:t>
      </w:r>
      <w:r w:rsidRPr="004B0C1F">
        <w:rPr>
          <w:rFonts w:cs="Traditional Arabic"/>
          <w:sz w:val="36"/>
          <w:szCs w:val="36"/>
          <w:rtl/>
        </w:rPr>
        <w:t xml:space="preserve"> </w:t>
      </w:r>
      <w:r w:rsidRPr="004B0C1F">
        <w:rPr>
          <w:rFonts w:cs="Traditional Arabic" w:hint="cs"/>
          <w:sz w:val="36"/>
          <w:szCs w:val="36"/>
          <w:rtl/>
        </w:rPr>
        <w:t>الصفار</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يدعوهما</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معهما</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ذلك</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فقرأ</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الصفار</w:t>
      </w:r>
      <w:r w:rsidRPr="004B0C1F">
        <w:rPr>
          <w:rFonts w:cs="Traditional Arabic"/>
          <w:sz w:val="36"/>
          <w:szCs w:val="36"/>
          <w:rtl/>
        </w:rPr>
        <w:t xml:space="preserve"> </w:t>
      </w:r>
      <w:r w:rsidRPr="004B0C1F">
        <w:rPr>
          <w:rFonts w:cs="Traditional Arabic" w:hint="cs"/>
          <w:sz w:val="36"/>
          <w:szCs w:val="36"/>
          <w:rtl/>
        </w:rPr>
        <w:t>الكتاب</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يقرأه</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أصحابه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خشية</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يتفرقوا</w:t>
      </w:r>
      <w:r w:rsidRPr="004B0C1F">
        <w:rPr>
          <w:rFonts w:cs="Traditional Arabic"/>
          <w:sz w:val="36"/>
          <w:szCs w:val="36"/>
          <w:rtl/>
        </w:rPr>
        <w:t xml:space="preserve"> </w:t>
      </w:r>
      <w:r w:rsidRPr="004B0C1F">
        <w:rPr>
          <w:rFonts w:cs="Traditional Arabic" w:hint="cs"/>
          <w:sz w:val="36"/>
          <w:szCs w:val="36"/>
          <w:rtl/>
        </w:rPr>
        <w:t>ويختلفوا</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فأخذه</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إباض</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فقرأه</w:t>
      </w:r>
      <w:r w:rsidRPr="004B0C1F">
        <w:rPr>
          <w:rFonts w:cs="Traditional Arabic"/>
          <w:sz w:val="36"/>
          <w:szCs w:val="36"/>
          <w:rtl/>
        </w:rPr>
        <w:t xml:space="preserve"> </w:t>
      </w:r>
      <w:r w:rsidRPr="004B0C1F">
        <w:rPr>
          <w:rFonts w:cs="Traditional Arabic" w:hint="cs"/>
          <w:sz w:val="36"/>
          <w:szCs w:val="36"/>
          <w:rtl/>
        </w:rPr>
        <w:t>وقال</w:t>
      </w:r>
      <w:r w:rsidRPr="004B0C1F">
        <w:rPr>
          <w:rFonts w:cs="Traditional Arabic"/>
          <w:sz w:val="36"/>
          <w:szCs w:val="36"/>
          <w:rtl/>
        </w:rPr>
        <w:t xml:space="preserve"> </w:t>
      </w:r>
      <w:r w:rsidRPr="004B0C1F">
        <w:rPr>
          <w:rFonts w:cs="Traditional Arabic" w:hint="cs"/>
          <w:sz w:val="36"/>
          <w:szCs w:val="36"/>
          <w:rtl/>
        </w:rPr>
        <w:t>قاتله</w:t>
      </w:r>
      <w:r w:rsidRPr="004B0C1F">
        <w:rPr>
          <w:rFonts w:cs="Traditional Arabic"/>
          <w:sz w:val="36"/>
          <w:szCs w:val="36"/>
          <w:rtl/>
        </w:rPr>
        <w:t xml:space="preserve"> </w:t>
      </w:r>
      <w:r w:rsidRPr="004B0C1F">
        <w:rPr>
          <w:rFonts w:cs="Traditional Arabic" w:hint="cs"/>
          <w:sz w:val="36"/>
          <w:szCs w:val="36"/>
          <w:rtl/>
        </w:rPr>
        <w:t>الله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أي</w:t>
      </w:r>
      <w:r w:rsidRPr="004B0C1F">
        <w:rPr>
          <w:rFonts w:cs="Traditional Arabic"/>
          <w:sz w:val="36"/>
          <w:szCs w:val="36"/>
          <w:rtl/>
        </w:rPr>
        <w:t xml:space="preserve"> </w:t>
      </w:r>
      <w:r w:rsidRPr="004B0C1F">
        <w:rPr>
          <w:rFonts w:cs="Traditional Arabic" w:hint="cs"/>
          <w:sz w:val="36"/>
          <w:szCs w:val="36"/>
          <w:rtl/>
        </w:rPr>
        <w:t>رأي</w:t>
      </w:r>
      <w:r w:rsidRPr="004B0C1F">
        <w:rPr>
          <w:rFonts w:cs="Traditional Arabic"/>
          <w:sz w:val="36"/>
          <w:szCs w:val="36"/>
          <w:rtl/>
        </w:rPr>
        <w:t xml:space="preserve"> </w:t>
      </w:r>
      <w:r w:rsidRPr="004B0C1F">
        <w:rPr>
          <w:rFonts w:cs="Traditional Arabic" w:hint="cs"/>
          <w:sz w:val="36"/>
          <w:szCs w:val="36"/>
          <w:rtl/>
        </w:rPr>
        <w:t>صدق</w:t>
      </w:r>
      <w:r w:rsidRPr="004B0C1F">
        <w:rPr>
          <w:rFonts w:cs="Traditional Arabic"/>
          <w:sz w:val="36"/>
          <w:szCs w:val="36"/>
          <w:rtl/>
        </w:rPr>
        <w:t xml:space="preserve"> </w:t>
      </w:r>
      <w:r w:rsidRPr="004B0C1F">
        <w:rPr>
          <w:rFonts w:cs="Traditional Arabic" w:hint="cs"/>
          <w:sz w:val="36"/>
          <w:szCs w:val="36"/>
          <w:rtl/>
        </w:rPr>
        <w:t>نافع</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القوم</w:t>
      </w:r>
      <w:r w:rsidRPr="004B0C1F">
        <w:rPr>
          <w:rFonts w:cs="Traditional Arabic"/>
          <w:sz w:val="36"/>
          <w:szCs w:val="36"/>
          <w:rtl/>
        </w:rPr>
        <w:t xml:space="preserve"> </w:t>
      </w:r>
      <w:r w:rsidRPr="004B0C1F">
        <w:rPr>
          <w:rFonts w:cs="Traditional Arabic" w:hint="cs"/>
          <w:sz w:val="36"/>
          <w:szCs w:val="36"/>
          <w:rtl/>
        </w:rPr>
        <w:t>مشركين</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أصوب</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رأي</w:t>
      </w:r>
      <w:r w:rsidR="00CA00EA">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وكانت</w:t>
      </w:r>
      <w:r w:rsidRPr="004B0C1F">
        <w:rPr>
          <w:rFonts w:cs="Traditional Arabic"/>
          <w:sz w:val="36"/>
          <w:szCs w:val="36"/>
          <w:rtl/>
        </w:rPr>
        <w:t xml:space="preserve"> </w:t>
      </w:r>
      <w:r w:rsidRPr="004B0C1F">
        <w:rPr>
          <w:rFonts w:cs="Traditional Arabic" w:hint="cs"/>
          <w:sz w:val="36"/>
          <w:szCs w:val="36"/>
          <w:rtl/>
        </w:rPr>
        <w:t>سيرته</w:t>
      </w:r>
      <w:r w:rsidRPr="004B0C1F">
        <w:rPr>
          <w:rFonts w:cs="Traditional Arabic"/>
          <w:sz w:val="36"/>
          <w:szCs w:val="36"/>
          <w:rtl/>
        </w:rPr>
        <w:t xml:space="preserve"> </w:t>
      </w:r>
      <w:r w:rsidRPr="004B0C1F">
        <w:rPr>
          <w:rFonts w:cs="Traditional Arabic" w:hint="cs"/>
          <w:sz w:val="36"/>
          <w:szCs w:val="36"/>
          <w:rtl/>
        </w:rPr>
        <w:t>كسيرته</w:t>
      </w:r>
      <w:r w:rsidR="00CA00EA">
        <w:rPr>
          <w:rFonts w:cs="Traditional Arabic" w:hint="cs"/>
          <w:sz w:val="36"/>
          <w:szCs w:val="36"/>
          <w:rtl/>
        </w:rPr>
        <w:t xml:space="preserve"> ،</w:t>
      </w:r>
      <w:r w:rsidRPr="004B0C1F">
        <w:rPr>
          <w:rFonts w:cs="Traditional Arabic"/>
          <w:sz w:val="36"/>
          <w:szCs w:val="36"/>
          <w:rtl/>
        </w:rPr>
        <w:t xml:space="preserve"> </w:t>
      </w:r>
      <w:r w:rsidR="00CA00EA">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المشركين</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ولكنه</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كذب</w:t>
      </w:r>
      <w:r w:rsidRPr="004B0C1F">
        <w:rPr>
          <w:rFonts w:cs="Traditional Arabic"/>
          <w:sz w:val="36"/>
          <w:szCs w:val="36"/>
          <w:rtl/>
        </w:rPr>
        <w:t xml:space="preserve"> </w:t>
      </w:r>
      <w:r w:rsidRPr="004B0C1F">
        <w:rPr>
          <w:rFonts w:cs="Traditional Arabic" w:hint="cs"/>
          <w:sz w:val="36"/>
          <w:szCs w:val="36"/>
          <w:rtl/>
        </w:rPr>
        <w:t>فيما</w:t>
      </w:r>
      <w:r w:rsidRPr="004B0C1F">
        <w:rPr>
          <w:rFonts w:cs="Traditional Arabic"/>
          <w:sz w:val="36"/>
          <w:szCs w:val="36"/>
          <w:rtl/>
        </w:rPr>
        <w:t xml:space="preserve"> </w:t>
      </w:r>
      <w:r w:rsidRPr="004B0C1F">
        <w:rPr>
          <w:rFonts w:cs="Traditional Arabic" w:hint="cs"/>
          <w:sz w:val="36"/>
          <w:szCs w:val="36"/>
          <w:rtl/>
        </w:rPr>
        <w:t>يقول</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القوم</w:t>
      </w:r>
      <w:r w:rsidRPr="004B0C1F">
        <w:rPr>
          <w:rFonts w:cs="Traditional Arabic"/>
          <w:sz w:val="36"/>
          <w:szCs w:val="36"/>
          <w:rtl/>
        </w:rPr>
        <w:t xml:space="preserve"> </w:t>
      </w:r>
      <w:r w:rsidRPr="004B0C1F">
        <w:rPr>
          <w:rFonts w:cs="Traditional Arabic" w:hint="cs"/>
          <w:sz w:val="36"/>
          <w:szCs w:val="36"/>
          <w:rtl/>
        </w:rPr>
        <w:t>برآء</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الشرك</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ولكنهما</w:t>
      </w:r>
      <w:r w:rsidRPr="004B0C1F">
        <w:rPr>
          <w:rFonts w:cs="Traditional Arabic"/>
          <w:sz w:val="36"/>
          <w:szCs w:val="36"/>
          <w:rtl/>
        </w:rPr>
        <w:t xml:space="preserve"> </w:t>
      </w:r>
      <w:r w:rsidRPr="004B0C1F">
        <w:rPr>
          <w:rFonts w:cs="Traditional Arabic" w:hint="cs"/>
          <w:sz w:val="36"/>
          <w:szCs w:val="36"/>
          <w:rtl/>
        </w:rPr>
        <w:t>كفار</w:t>
      </w:r>
      <w:r w:rsidRPr="004B0C1F">
        <w:rPr>
          <w:rFonts w:cs="Traditional Arabic"/>
          <w:sz w:val="36"/>
          <w:szCs w:val="36"/>
          <w:rtl/>
        </w:rPr>
        <w:t xml:space="preserve"> </w:t>
      </w:r>
      <w:r w:rsidRPr="004B0C1F">
        <w:rPr>
          <w:rFonts w:cs="Traditional Arabic" w:hint="cs"/>
          <w:sz w:val="36"/>
          <w:szCs w:val="36"/>
          <w:rtl/>
        </w:rPr>
        <w:t>بالنعم</w:t>
      </w:r>
      <w:r w:rsidRPr="004B0C1F">
        <w:rPr>
          <w:rFonts w:cs="Traditional Arabic"/>
          <w:sz w:val="36"/>
          <w:szCs w:val="36"/>
          <w:rtl/>
        </w:rPr>
        <w:t xml:space="preserve"> </w:t>
      </w:r>
      <w:r w:rsidRPr="004B0C1F">
        <w:rPr>
          <w:rFonts w:cs="Traditional Arabic" w:hint="cs"/>
          <w:sz w:val="36"/>
          <w:szCs w:val="36"/>
          <w:rtl/>
        </w:rPr>
        <w:t>والأحكام</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يحل</w:t>
      </w:r>
      <w:r w:rsidRPr="004B0C1F">
        <w:rPr>
          <w:rFonts w:cs="Traditional Arabic"/>
          <w:sz w:val="36"/>
          <w:szCs w:val="36"/>
          <w:rtl/>
        </w:rPr>
        <w:t xml:space="preserve"> </w:t>
      </w:r>
      <w:r w:rsidRPr="004B0C1F">
        <w:rPr>
          <w:rFonts w:cs="Traditional Arabic" w:hint="cs"/>
          <w:sz w:val="36"/>
          <w:szCs w:val="36"/>
          <w:rtl/>
        </w:rPr>
        <w:t>لنا</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دماؤهم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وما</w:t>
      </w:r>
      <w:r w:rsidRPr="004B0C1F">
        <w:rPr>
          <w:rFonts w:cs="Traditional Arabic"/>
          <w:sz w:val="36"/>
          <w:szCs w:val="36"/>
          <w:rtl/>
        </w:rPr>
        <w:t xml:space="preserve"> </w:t>
      </w:r>
      <w:r w:rsidRPr="004B0C1F">
        <w:rPr>
          <w:rFonts w:cs="Traditional Arabic" w:hint="cs"/>
          <w:sz w:val="36"/>
          <w:szCs w:val="36"/>
          <w:rtl/>
        </w:rPr>
        <w:t>سوى</w:t>
      </w:r>
      <w:r w:rsidRPr="004B0C1F">
        <w:rPr>
          <w:rFonts w:cs="Traditional Arabic"/>
          <w:sz w:val="36"/>
          <w:szCs w:val="36"/>
          <w:rtl/>
        </w:rPr>
        <w:t xml:space="preserve"> </w:t>
      </w:r>
      <w:r w:rsidRPr="004B0C1F">
        <w:rPr>
          <w:rFonts w:cs="Traditional Arabic" w:hint="cs"/>
          <w:sz w:val="36"/>
          <w:szCs w:val="36"/>
          <w:rtl/>
        </w:rPr>
        <w:t>ذلك</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فهو</w:t>
      </w:r>
      <w:r w:rsidRPr="004B0C1F">
        <w:rPr>
          <w:rFonts w:cs="Traditional Arabic"/>
          <w:sz w:val="36"/>
          <w:szCs w:val="36"/>
          <w:rtl/>
        </w:rPr>
        <w:t xml:space="preserve"> </w:t>
      </w:r>
      <w:r w:rsidRPr="004B0C1F">
        <w:rPr>
          <w:rFonts w:cs="Traditional Arabic" w:hint="cs"/>
          <w:sz w:val="36"/>
          <w:szCs w:val="36"/>
          <w:rtl/>
        </w:rPr>
        <w:t>حرام</w:t>
      </w:r>
      <w:r w:rsidRPr="004B0C1F">
        <w:rPr>
          <w:rFonts w:cs="Traditional Arabic"/>
          <w:sz w:val="36"/>
          <w:szCs w:val="36"/>
          <w:rtl/>
        </w:rPr>
        <w:t xml:space="preserve"> </w:t>
      </w:r>
      <w:r w:rsidRPr="004B0C1F">
        <w:rPr>
          <w:rFonts w:cs="Traditional Arabic" w:hint="cs"/>
          <w:sz w:val="36"/>
          <w:szCs w:val="36"/>
          <w:rtl/>
        </w:rPr>
        <w:t>علينا</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فتفرق</w:t>
      </w:r>
      <w:r w:rsidRPr="004B0C1F">
        <w:rPr>
          <w:rFonts w:cs="Traditional Arabic"/>
          <w:sz w:val="36"/>
          <w:szCs w:val="36"/>
          <w:rtl/>
        </w:rPr>
        <w:t xml:space="preserve"> </w:t>
      </w:r>
      <w:r w:rsidRPr="004B0C1F">
        <w:rPr>
          <w:rFonts w:cs="Traditional Arabic" w:hint="cs"/>
          <w:sz w:val="36"/>
          <w:szCs w:val="36"/>
          <w:rtl/>
        </w:rPr>
        <w:t>القوم</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واشتدت</w:t>
      </w:r>
      <w:r w:rsidRPr="004B0C1F">
        <w:rPr>
          <w:rFonts w:cs="Traditional Arabic"/>
          <w:sz w:val="36"/>
          <w:szCs w:val="36"/>
          <w:rtl/>
        </w:rPr>
        <w:t xml:space="preserve"> </w:t>
      </w:r>
      <w:r w:rsidRPr="004B0C1F">
        <w:rPr>
          <w:rFonts w:cs="Traditional Arabic" w:hint="cs"/>
          <w:sz w:val="36"/>
          <w:szCs w:val="36"/>
          <w:rtl/>
        </w:rPr>
        <w:t>شوكة</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الأزرق</w:t>
      </w:r>
      <w:r w:rsidRPr="00CA00EA">
        <w:rPr>
          <w:rFonts w:cs="Traditional Arabic"/>
          <w:sz w:val="36"/>
          <w:szCs w:val="36"/>
          <w:vertAlign w:val="superscript"/>
          <w:rtl/>
        </w:rPr>
        <w:t>(</w:t>
      </w:r>
      <w:r w:rsidR="000C5C44">
        <w:rPr>
          <w:rStyle w:val="a4"/>
          <w:sz w:val="36"/>
          <w:szCs w:val="36"/>
          <w:rtl/>
        </w:rPr>
        <w:footnoteReference w:id="623"/>
      </w:r>
      <w:r w:rsidRPr="00CA00EA">
        <w:rPr>
          <w:rFonts w:cs="Traditional Arabic"/>
          <w:sz w:val="36"/>
          <w:szCs w:val="36"/>
          <w:vertAlign w:val="superscript"/>
          <w:rtl/>
        </w:rPr>
        <w:t>)</w:t>
      </w:r>
      <w:r w:rsidR="00CA00EA" w:rsidRPr="00CA00EA">
        <w:rPr>
          <w:rFonts w:cs="Traditional Arabic" w:hint="cs"/>
          <w:sz w:val="36"/>
          <w:szCs w:val="36"/>
          <w:rtl/>
        </w:rPr>
        <w:t xml:space="preserve"> </w:t>
      </w:r>
      <w:r w:rsidRPr="00CA00EA">
        <w:rPr>
          <w:rFonts w:cs="Traditional Arabic"/>
          <w:sz w:val="36"/>
          <w:szCs w:val="36"/>
          <w:rtl/>
        </w:rPr>
        <w:t xml:space="preserve"> .</w:t>
      </w:r>
    </w:p>
    <w:p w:rsidR="00D86242" w:rsidRDefault="00D86242" w:rsidP="00CA00EA">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القراءة</w:t>
      </w:r>
      <w:r w:rsidRPr="004B0C1F">
        <w:rPr>
          <w:rFonts w:cs="Traditional Arabic"/>
          <w:sz w:val="36"/>
          <w:szCs w:val="36"/>
          <w:rtl/>
        </w:rPr>
        <w:t xml:space="preserve"> </w:t>
      </w:r>
      <w:r w:rsidRPr="004B0C1F">
        <w:rPr>
          <w:rFonts w:cs="Traditional Arabic" w:hint="cs"/>
          <w:sz w:val="36"/>
          <w:szCs w:val="36"/>
          <w:rtl/>
        </w:rPr>
        <w:t>المتأنية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القصة</w:t>
      </w:r>
      <w:r w:rsidRPr="004B0C1F">
        <w:rPr>
          <w:rFonts w:cs="Traditional Arabic"/>
          <w:sz w:val="36"/>
          <w:szCs w:val="36"/>
          <w:rtl/>
        </w:rPr>
        <w:t xml:space="preserve"> </w:t>
      </w:r>
      <w:r w:rsidRPr="004B0C1F">
        <w:rPr>
          <w:rFonts w:cs="Traditional Arabic" w:hint="cs"/>
          <w:sz w:val="36"/>
          <w:szCs w:val="36"/>
          <w:rtl/>
        </w:rPr>
        <w:t>يلخص</w:t>
      </w:r>
      <w:r w:rsidRPr="004B0C1F">
        <w:rPr>
          <w:rFonts w:cs="Traditional Arabic"/>
          <w:sz w:val="36"/>
          <w:szCs w:val="36"/>
          <w:rtl/>
        </w:rPr>
        <w:t xml:space="preserve"> </w:t>
      </w:r>
      <w:r w:rsidRPr="004B0C1F">
        <w:rPr>
          <w:rFonts w:cs="Traditional Arabic" w:hint="cs"/>
          <w:sz w:val="36"/>
          <w:szCs w:val="36"/>
          <w:rtl/>
        </w:rPr>
        <w:t>بداية</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بالكبيرة</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00CA00EA">
        <w:rPr>
          <w:rFonts w:cs="Traditional Arabic" w:hint="cs"/>
          <w:sz w:val="36"/>
          <w:szCs w:val="36"/>
          <w:rtl/>
        </w:rPr>
        <w:t>نافعًا</w:t>
      </w:r>
      <w:r w:rsidRPr="004B0C1F">
        <w:rPr>
          <w:rFonts w:cs="Traditional Arabic"/>
          <w:sz w:val="36"/>
          <w:szCs w:val="36"/>
          <w:rtl/>
        </w:rPr>
        <w:t xml:space="preserve"> </w:t>
      </w:r>
      <w:r w:rsidRPr="004B0C1F">
        <w:rPr>
          <w:rFonts w:cs="Traditional Arabic" w:hint="cs"/>
          <w:sz w:val="36"/>
          <w:szCs w:val="36"/>
          <w:rtl/>
        </w:rPr>
        <w:t>الأزرق</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دعا</w:t>
      </w:r>
      <w:r w:rsidRPr="004B0C1F">
        <w:rPr>
          <w:rFonts w:cs="Traditional Arabic"/>
          <w:sz w:val="36"/>
          <w:szCs w:val="36"/>
          <w:rtl/>
        </w:rPr>
        <w:t xml:space="preserve"> </w:t>
      </w:r>
      <w:r w:rsidRPr="004B0C1F">
        <w:rPr>
          <w:rFonts w:cs="Traditional Arabic" w:hint="cs"/>
          <w:sz w:val="36"/>
          <w:szCs w:val="36"/>
          <w:rtl/>
        </w:rPr>
        <w:t>أتباعه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مذهبه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الخروج</w:t>
      </w:r>
      <w:r w:rsidRPr="004B0C1F">
        <w:rPr>
          <w:rFonts w:cs="Traditional Arabic"/>
          <w:sz w:val="36"/>
          <w:szCs w:val="36"/>
          <w:rtl/>
        </w:rPr>
        <w:t xml:space="preserve"> </w:t>
      </w:r>
      <w:r w:rsidRPr="004B0C1F">
        <w:rPr>
          <w:rFonts w:cs="Traditional Arabic" w:hint="cs"/>
          <w:sz w:val="36"/>
          <w:szCs w:val="36"/>
          <w:rtl/>
        </w:rPr>
        <w:t>والجهاد</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التحق</w:t>
      </w:r>
      <w:r w:rsidRPr="004B0C1F">
        <w:rPr>
          <w:rFonts w:cs="Traditional Arabic"/>
          <w:sz w:val="36"/>
          <w:szCs w:val="36"/>
          <w:rtl/>
        </w:rPr>
        <w:t xml:space="preserve"> </w:t>
      </w:r>
      <w:r w:rsidRPr="004B0C1F">
        <w:rPr>
          <w:rFonts w:cs="Traditional Arabic" w:hint="cs"/>
          <w:sz w:val="36"/>
          <w:szCs w:val="36"/>
          <w:rtl/>
        </w:rPr>
        <w:t>به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التحق</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وتخلف</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تخلف</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أصحابه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فرأى</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ترك</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Pr="004B0C1F">
        <w:rPr>
          <w:rFonts w:cs="Traditional Arabic" w:hint="cs"/>
          <w:sz w:val="36"/>
          <w:szCs w:val="36"/>
          <w:rtl/>
        </w:rPr>
        <w:t>الجهاد</w:t>
      </w:r>
      <w:r w:rsidRPr="004B0C1F">
        <w:rPr>
          <w:rFonts w:cs="Traditional Arabic"/>
          <w:sz w:val="36"/>
          <w:szCs w:val="36"/>
          <w:rtl/>
        </w:rPr>
        <w:t xml:space="preserve"> </w:t>
      </w:r>
      <w:r w:rsidRPr="004B0C1F">
        <w:rPr>
          <w:rFonts w:cs="Traditional Arabic" w:hint="cs"/>
          <w:sz w:val="36"/>
          <w:szCs w:val="36"/>
          <w:rtl/>
        </w:rPr>
        <w:t>معصية</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تغتفر</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وكفر</w:t>
      </w:r>
      <w:r w:rsidRPr="004B0C1F">
        <w:rPr>
          <w:rFonts w:cs="Traditional Arabic"/>
          <w:sz w:val="36"/>
          <w:szCs w:val="36"/>
          <w:rtl/>
        </w:rPr>
        <w:t xml:space="preserve"> </w:t>
      </w:r>
      <w:r w:rsidRPr="004B0C1F">
        <w:rPr>
          <w:rFonts w:cs="Traditional Arabic" w:hint="cs"/>
          <w:sz w:val="36"/>
          <w:szCs w:val="36"/>
          <w:rtl/>
        </w:rPr>
        <w:t>ينقل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الملة</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فكفرهم</w:t>
      </w:r>
      <w:r w:rsidRPr="004B0C1F">
        <w:rPr>
          <w:rFonts w:cs="Traditional Arabic"/>
          <w:sz w:val="36"/>
          <w:szCs w:val="36"/>
          <w:rtl/>
        </w:rPr>
        <w:t xml:space="preserve"> </w:t>
      </w:r>
      <w:r w:rsidRPr="004B0C1F">
        <w:rPr>
          <w:rFonts w:cs="Traditional Arabic" w:hint="cs"/>
          <w:sz w:val="36"/>
          <w:szCs w:val="36"/>
          <w:rtl/>
        </w:rPr>
        <w:t>بموجب</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00CA00EA">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فكتب</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رفقائه</w:t>
      </w:r>
      <w:r w:rsidRPr="004B0C1F">
        <w:rPr>
          <w:rFonts w:cs="Traditional Arabic"/>
          <w:sz w:val="36"/>
          <w:szCs w:val="36"/>
          <w:rtl/>
        </w:rPr>
        <w:t xml:space="preserve"> </w:t>
      </w:r>
      <w:r w:rsidRPr="004B0C1F">
        <w:rPr>
          <w:rFonts w:cs="Traditional Arabic" w:hint="cs"/>
          <w:sz w:val="36"/>
          <w:szCs w:val="36"/>
          <w:rtl/>
        </w:rPr>
        <w:t>بهذا</w:t>
      </w:r>
      <w:r w:rsidR="00CA00EA">
        <w:rPr>
          <w:rFonts w:cs="Traditional Arabic" w:hint="cs"/>
          <w:sz w:val="36"/>
          <w:szCs w:val="36"/>
          <w:rtl/>
        </w:rPr>
        <w:t xml:space="preserve"> .</w:t>
      </w:r>
      <w:r w:rsidRPr="004B0C1F">
        <w:rPr>
          <w:rFonts w:cs="Traditional Arabic"/>
          <w:sz w:val="36"/>
          <w:szCs w:val="36"/>
          <w:rtl/>
        </w:rPr>
        <w:t xml:space="preserve"> </w:t>
      </w:r>
    </w:p>
    <w:p w:rsidR="00D86242" w:rsidRDefault="00D86242" w:rsidP="00D86242">
      <w:pPr>
        <w:widowControl w:val="0"/>
        <w:spacing w:after="0" w:line="240" w:lineRule="auto"/>
        <w:jc w:val="both"/>
        <w:rPr>
          <w:rFonts w:cs="Traditional Arabic"/>
          <w:sz w:val="36"/>
          <w:szCs w:val="36"/>
          <w:rtl/>
        </w:rPr>
      </w:pPr>
      <w:r w:rsidRPr="004B0C1F">
        <w:rPr>
          <w:rFonts w:cs="Traditional Arabic" w:hint="cs"/>
          <w:sz w:val="36"/>
          <w:szCs w:val="36"/>
          <w:rtl/>
        </w:rPr>
        <w:t>وظاهر</w:t>
      </w:r>
      <w:r w:rsidRPr="004B0C1F">
        <w:rPr>
          <w:rFonts w:cs="Traditional Arabic"/>
          <w:sz w:val="36"/>
          <w:szCs w:val="36"/>
          <w:rtl/>
        </w:rPr>
        <w:t xml:space="preserve"> </w:t>
      </w:r>
      <w:r w:rsidRPr="004B0C1F">
        <w:rPr>
          <w:rFonts w:cs="Traditional Arabic" w:hint="cs"/>
          <w:sz w:val="36"/>
          <w:szCs w:val="36"/>
          <w:rtl/>
        </w:rPr>
        <w:t>القصة</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أصحابه</w:t>
      </w:r>
      <w:r w:rsidRPr="004B0C1F">
        <w:rPr>
          <w:rFonts w:cs="Traditional Arabic"/>
          <w:sz w:val="36"/>
          <w:szCs w:val="36"/>
          <w:rtl/>
        </w:rPr>
        <w:t xml:space="preserve"> </w:t>
      </w:r>
      <w:r w:rsidRPr="004B0C1F">
        <w:rPr>
          <w:rFonts w:cs="Traditional Arabic" w:hint="cs"/>
          <w:sz w:val="36"/>
          <w:szCs w:val="36"/>
          <w:rtl/>
        </w:rPr>
        <w:t>أصابهم</w:t>
      </w:r>
      <w:r w:rsidRPr="004B0C1F">
        <w:rPr>
          <w:rFonts w:cs="Traditional Arabic"/>
          <w:sz w:val="36"/>
          <w:szCs w:val="36"/>
          <w:rtl/>
        </w:rPr>
        <w:t xml:space="preserve"> </w:t>
      </w:r>
      <w:r w:rsidRPr="004B0C1F">
        <w:rPr>
          <w:rFonts w:cs="Traditional Arabic" w:hint="cs"/>
          <w:sz w:val="36"/>
          <w:szCs w:val="36"/>
          <w:rtl/>
        </w:rPr>
        <w:t>الفزع</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الرأي</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أول</w:t>
      </w:r>
      <w:r w:rsidRPr="004B0C1F">
        <w:rPr>
          <w:rFonts w:cs="Traditional Arabic"/>
          <w:sz w:val="36"/>
          <w:szCs w:val="36"/>
          <w:rtl/>
        </w:rPr>
        <w:t xml:space="preserve"> </w:t>
      </w:r>
      <w:r w:rsidRPr="004B0C1F">
        <w:rPr>
          <w:rFonts w:cs="Traditional Arabic" w:hint="cs"/>
          <w:sz w:val="36"/>
          <w:szCs w:val="36"/>
          <w:rtl/>
        </w:rPr>
        <w:t>وهلة</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كذلك</w:t>
      </w:r>
      <w:r w:rsidRPr="004B0C1F">
        <w:rPr>
          <w:rFonts w:cs="Traditional Arabic"/>
          <w:sz w:val="36"/>
          <w:szCs w:val="36"/>
          <w:rtl/>
        </w:rPr>
        <w:t xml:space="preserve"> </w:t>
      </w:r>
      <w:r w:rsidRPr="004B0C1F">
        <w:rPr>
          <w:rFonts w:cs="Traditional Arabic" w:hint="cs"/>
          <w:sz w:val="36"/>
          <w:szCs w:val="36"/>
          <w:rtl/>
        </w:rPr>
        <w:t>من هذا</w:t>
      </w:r>
      <w:r w:rsidRPr="004B0C1F">
        <w:rPr>
          <w:rFonts w:cs="Traditional Arabic"/>
          <w:sz w:val="36"/>
          <w:szCs w:val="36"/>
          <w:rtl/>
        </w:rPr>
        <w:t xml:space="preserve"> </w:t>
      </w:r>
      <w:r w:rsidRPr="004B0C1F">
        <w:rPr>
          <w:rFonts w:cs="Traditional Arabic" w:hint="cs"/>
          <w:sz w:val="36"/>
          <w:szCs w:val="36"/>
          <w:rtl/>
        </w:rPr>
        <w:t>النص</w:t>
      </w:r>
      <w:r w:rsidRPr="004B0C1F">
        <w:rPr>
          <w:rFonts w:cs="Traditional Arabic"/>
          <w:sz w:val="36"/>
          <w:szCs w:val="36"/>
          <w:rtl/>
        </w:rPr>
        <w:t xml:space="preserve"> </w:t>
      </w:r>
      <w:r w:rsidRPr="004B0C1F">
        <w:rPr>
          <w:rFonts w:cs="Traditional Arabic" w:hint="cs"/>
          <w:sz w:val="36"/>
          <w:szCs w:val="36"/>
          <w:rtl/>
        </w:rPr>
        <w:t>يتبين</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كل</w:t>
      </w:r>
      <w:r w:rsidRPr="004B0C1F">
        <w:rPr>
          <w:rFonts w:cs="Traditional Arabic"/>
          <w:sz w:val="36"/>
          <w:szCs w:val="36"/>
          <w:rtl/>
        </w:rPr>
        <w:t xml:space="preserve"> </w:t>
      </w:r>
      <w:r w:rsidRPr="004B0C1F">
        <w:rPr>
          <w:rFonts w:cs="Traditional Arabic" w:hint="cs"/>
          <w:sz w:val="36"/>
          <w:szCs w:val="36"/>
          <w:rtl/>
        </w:rPr>
        <w:t>أتباع</w:t>
      </w:r>
      <w:r w:rsidRPr="004B0C1F">
        <w:rPr>
          <w:rFonts w:cs="Traditional Arabic"/>
          <w:sz w:val="36"/>
          <w:szCs w:val="36"/>
          <w:rtl/>
        </w:rPr>
        <w:t xml:space="preserve"> </w:t>
      </w:r>
      <w:r w:rsidRPr="004B0C1F">
        <w:rPr>
          <w:rFonts w:cs="Traditional Arabic" w:hint="cs"/>
          <w:sz w:val="36"/>
          <w:szCs w:val="36"/>
          <w:rtl/>
        </w:rPr>
        <w:t>الطائفة</w:t>
      </w:r>
      <w:r w:rsidRPr="004B0C1F">
        <w:rPr>
          <w:rFonts w:cs="Traditional Arabic"/>
          <w:sz w:val="36"/>
          <w:szCs w:val="36"/>
          <w:rtl/>
        </w:rPr>
        <w:t xml:space="preserve"> </w:t>
      </w:r>
      <w:r w:rsidRPr="004B0C1F">
        <w:rPr>
          <w:rFonts w:cs="Traditional Arabic" w:hint="cs"/>
          <w:sz w:val="36"/>
          <w:szCs w:val="36"/>
          <w:rtl/>
        </w:rPr>
        <w:t>وافقت</w:t>
      </w:r>
      <w:r w:rsidRPr="004B0C1F">
        <w:rPr>
          <w:rFonts w:cs="Traditional Arabic"/>
          <w:sz w:val="36"/>
          <w:szCs w:val="36"/>
          <w:rtl/>
        </w:rPr>
        <w:t xml:space="preserve"> </w:t>
      </w:r>
      <w:r w:rsidRPr="004B0C1F">
        <w:rPr>
          <w:rFonts w:cs="Traditional Arabic" w:hint="cs"/>
          <w:sz w:val="36"/>
          <w:szCs w:val="36"/>
          <w:rtl/>
        </w:rPr>
        <w:t>نافع</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رأيه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لأنه</w:t>
      </w:r>
      <w:r w:rsidRPr="004B0C1F">
        <w:rPr>
          <w:rFonts w:cs="Traditional Arabic"/>
          <w:sz w:val="36"/>
          <w:szCs w:val="36"/>
          <w:rtl/>
        </w:rPr>
        <w:t xml:space="preserve"> </w:t>
      </w:r>
      <w:r w:rsidRPr="004B0C1F">
        <w:rPr>
          <w:rFonts w:cs="Traditional Arabic" w:hint="cs"/>
          <w:sz w:val="36"/>
          <w:szCs w:val="36"/>
          <w:rtl/>
        </w:rPr>
        <w:t>جاء</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القصة</w:t>
      </w:r>
      <w:r w:rsidRPr="004B0C1F">
        <w:rPr>
          <w:rFonts w:cs="Traditional Arabic"/>
          <w:sz w:val="36"/>
          <w:szCs w:val="36"/>
          <w:rtl/>
        </w:rPr>
        <w:t xml:space="preserve"> </w:t>
      </w:r>
      <w:r w:rsidRPr="004B0C1F">
        <w:rPr>
          <w:rFonts w:cs="Traditional Arabic" w:hint="cs"/>
          <w:sz w:val="36"/>
          <w:szCs w:val="36"/>
          <w:rtl/>
        </w:rPr>
        <w:t>مفارقة</w:t>
      </w:r>
      <w:r w:rsidRPr="004B0C1F">
        <w:rPr>
          <w:rFonts w:cs="Traditional Arabic"/>
          <w:sz w:val="36"/>
          <w:szCs w:val="36"/>
          <w:rtl/>
        </w:rPr>
        <w:t xml:space="preserve"> </w:t>
      </w:r>
      <w:r w:rsidRPr="004B0C1F">
        <w:rPr>
          <w:rFonts w:cs="Traditional Arabic" w:hint="cs"/>
          <w:sz w:val="36"/>
          <w:szCs w:val="36"/>
          <w:rtl/>
        </w:rPr>
        <w:t>بعضهم</w:t>
      </w:r>
      <w:r w:rsidRPr="004B0C1F">
        <w:rPr>
          <w:rFonts w:cs="Traditional Arabic"/>
          <w:sz w:val="36"/>
          <w:szCs w:val="36"/>
          <w:rtl/>
        </w:rPr>
        <w:t xml:space="preserve"> </w:t>
      </w:r>
      <w:r w:rsidRPr="004B0C1F">
        <w:rPr>
          <w:rFonts w:cs="Traditional Arabic" w:hint="cs"/>
          <w:sz w:val="36"/>
          <w:szCs w:val="36"/>
          <w:rtl/>
        </w:rPr>
        <w:t>له</w:t>
      </w:r>
      <w:r w:rsidR="00CA00EA">
        <w:rPr>
          <w:rFonts w:cs="Traditional Arabic" w:hint="cs"/>
          <w:sz w:val="36"/>
          <w:szCs w:val="36"/>
          <w:rtl/>
        </w:rPr>
        <w:t xml:space="preserve"> .</w:t>
      </w:r>
      <w:r w:rsidRPr="004B0C1F">
        <w:rPr>
          <w:rFonts w:cs="Traditional Arabic"/>
          <w:sz w:val="36"/>
          <w:szCs w:val="36"/>
          <w:rtl/>
        </w:rPr>
        <w:t xml:space="preserve"> </w:t>
      </w:r>
    </w:p>
    <w:p w:rsidR="00D86242" w:rsidRDefault="00D86242" w:rsidP="000C5C44">
      <w:pPr>
        <w:widowControl w:val="0"/>
        <w:spacing w:after="0" w:line="240" w:lineRule="auto"/>
        <w:jc w:val="both"/>
        <w:rPr>
          <w:rFonts w:cs="Traditional Arabic"/>
          <w:sz w:val="36"/>
          <w:szCs w:val="36"/>
          <w:rtl/>
        </w:rPr>
      </w:pPr>
      <w:r w:rsidRPr="004B0C1F">
        <w:rPr>
          <w:rFonts w:cs="Traditional Arabic" w:hint="cs"/>
          <w:sz w:val="36"/>
          <w:szCs w:val="36"/>
          <w:rtl/>
        </w:rPr>
        <w:t>ولذلك</w:t>
      </w:r>
      <w:r w:rsidRPr="004B0C1F">
        <w:rPr>
          <w:rFonts w:cs="Traditional Arabic"/>
          <w:sz w:val="36"/>
          <w:szCs w:val="36"/>
          <w:rtl/>
        </w:rPr>
        <w:t xml:space="preserve"> </w:t>
      </w:r>
      <w:r w:rsidRPr="004B0C1F">
        <w:rPr>
          <w:rFonts w:cs="Traditional Arabic" w:hint="cs"/>
          <w:sz w:val="36"/>
          <w:szCs w:val="36"/>
          <w:rtl/>
        </w:rPr>
        <w:t>ذكر</w:t>
      </w:r>
      <w:r w:rsidRPr="004B0C1F">
        <w:rPr>
          <w:rFonts w:cs="Traditional Arabic"/>
          <w:sz w:val="36"/>
          <w:szCs w:val="36"/>
          <w:rtl/>
        </w:rPr>
        <w:t xml:space="preserve"> </w:t>
      </w:r>
      <w:r w:rsidRPr="004B0C1F">
        <w:rPr>
          <w:rFonts w:cs="Traditional Arabic" w:hint="cs"/>
          <w:sz w:val="36"/>
          <w:szCs w:val="36"/>
          <w:rtl/>
        </w:rPr>
        <w:t>الطبري</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أسباب</w:t>
      </w:r>
      <w:r w:rsidRPr="004B0C1F">
        <w:rPr>
          <w:rFonts w:cs="Traditional Arabic"/>
          <w:sz w:val="36"/>
          <w:szCs w:val="36"/>
          <w:rtl/>
        </w:rPr>
        <w:t xml:space="preserve"> </w:t>
      </w:r>
      <w:r w:rsidRPr="004B0C1F">
        <w:rPr>
          <w:rFonts w:cs="Traditional Arabic" w:hint="cs"/>
          <w:sz w:val="36"/>
          <w:szCs w:val="36"/>
          <w:rtl/>
        </w:rPr>
        <w:t>انشقاق</w:t>
      </w:r>
      <w:r w:rsidRPr="004B0C1F">
        <w:rPr>
          <w:rFonts w:cs="Traditional Arabic"/>
          <w:sz w:val="36"/>
          <w:szCs w:val="36"/>
          <w:rtl/>
        </w:rPr>
        <w:t xml:space="preserve"> </w:t>
      </w:r>
      <w:r w:rsidRPr="004B0C1F">
        <w:rPr>
          <w:rFonts w:cs="Traditional Arabic" w:hint="cs"/>
          <w:sz w:val="36"/>
          <w:szCs w:val="36"/>
          <w:rtl/>
        </w:rPr>
        <w:t>أتباع</w:t>
      </w:r>
      <w:r w:rsidRPr="004B0C1F">
        <w:rPr>
          <w:rFonts w:cs="Traditional Arabic"/>
          <w:sz w:val="36"/>
          <w:szCs w:val="36"/>
          <w:rtl/>
        </w:rPr>
        <w:t xml:space="preserve"> </w:t>
      </w:r>
      <w:r w:rsidRPr="004B0C1F">
        <w:rPr>
          <w:rFonts w:cs="Traditional Arabic" w:hint="cs"/>
          <w:sz w:val="36"/>
          <w:szCs w:val="36"/>
          <w:rtl/>
        </w:rPr>
        <w:t>نافع</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قسمين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أول</w:t>
      </w:r>
      <w:r w:rsidRPr="004B0C1F">
        <w:rPr>
          <w:rFonts w:cs="Traditional Arabic"/>
          <w:sz w:val="36"/>
          <w:szCs w:val="36"/>
          <w:rtl/>
        </w:rPr>
        <w:t xml:space="preserve"> </w:t>
      </w:r>
      <w:r w:rsidRPr="004B0C1F">
        <w:rPr>
          <w:rFonts w:cs="Traditional Arabic" w:hint="cs"/>
          <w:sz w:val="36"/>
          <w:szCs w:val="36"/>
          <w:rtl/>
        </w:rPr>
        <w:t>الأمر</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فقال</w:t>
      </w:r>
      <w:r w:rsidR="00CA00EA">
        <w:rPr>
          <w:rFonts w:cs="Traditional Arabic" w:hint="cs"/>
          <w:sz w:val="36"/>
          <w:szCs w:val="36"/>
          <w:rtl/>
        </w:rPr>
        <w:t xml:space="preserve"> </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والنجدات</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أتباع</w:t>
      </w:r>
      <w:r w:rsidRPr="004B0C1F">
        <w:rPr>
          <w:rFonts w:cs="Traditional Arabic"/>
          <w:sz w:val="36"/>
          <w:szCs w:val="36"/>
          <w:rtl/>
        </w:rPr>
        <w:t xml:space="preserve"> </w:t>
      </w:r>
      <w:r w:rsidRPr="004B0C1F">
        <w:rPr>
          <w:rFonts w:cs="Traditional Arabic" w:hint="cs"/>
          <w:sz w:val="36"/>
          <w:szCs w:val="36"/>
          <w:rtl/>
        </w:rPr>
        <w:t>نجدة</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عامر</w:t>
      </w:r>
      <w:r w:rsidRPr="004B0C1F">
        <w:rPr>
          <w:rFonts w:cs="Traditional Arabic"/>
          <w:sz w:val="36"/>
          <w:szCs w:val="36"/>
          <w:rtl/>
        </w:rPr>
        <w:t xml:space="preserve"> </w:t>
      </w:r>
      <w:r w:rsidRPr="004B0C1F">
        <w:rPr>
          <w:rFonts w:cs="Traditional Arabic" w:hint="cs"/>
          <w:sz w:val="36"/>
          <w:szCs w:val="36"/>
          <w:rtl/>
        </w:rPr>
        <w:t>الحنفي</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وكان</w:t>
      </w:r>
      <w:r w:rsidRPr="004B0C1F">
        <w:rPr>
          <w:rFonts w:cs="Traditional Arabic"/>
          <w:sz w:val="36"/>
          <w:szCs w:val="36"/>
          <w:rtl/>
        </w:rPr>
        <w:t xml:space="preserve"> </w:t>
      </w:r>
      <w:r w:rsidRPr="004B0C1F">
        <w:rPr>
          <w:rFonts w:cs="Traditional Arabic" w:hint="cs"/>
          <w:sz w:val="36"/>
          <w:szCs w:val="36"/>
          <w:rtl/>
        </w:rPr>
        <w:t>السبب</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رياسته</w:t>
      </w:r>
      <w:r w:rsidRPr="004B0C1F">
        <w:rPr>
          <w:rFonts w:cs="Traditional Arabic"/>
          <w:sz w:val="36"/>
          <w:szCs w:val="36"/>
          <w:rtl/>
        </w:rPr>
        <w:t xml:space="preserve"> </w:t>
      </w:r>
      <w:r w:rsidRPr="004B0C1F">
        <w:rPr>
          <w:rFonts w:cs="Traditional Arabic" w:hint="cs"/>
          <w:sz w:val="36"/>
          <w:szCs w:val="36"/>
          <w:rtl/>
        </w:rPr>
        <w:t>وزعامته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نافع</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الأزرق</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أظهر</w:t>
      </w:r>
      <w:r w:rsidRPr="004B0C1F">
        <w:rPr>
          <w:rFonts w:cs="Traditional Arabic"/>
          <w:sz w:val="36"/>
          <w:szCs w:val="36"/>
          <w:rtl/>
        </w:rPr>
        <w:t xml:space="preserve"> </w:t>
      </w:r>
      <w:r w:rsidRPr="004B0C1F">
        <w:rPr>
          <w:rFonts w:cs="Traditional Arabic" w:hint="cs"/>
          <w:sz w:val="36"/>
          <w:szCs w:val="36"/>
          <w:rtl/>
        </w:rPr>
        <w:t>البراءة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القعدة</w:t>
      </w:r>
      <w:r w:rsidRPr="004B0C1F">
        <w:rPr>
          <w:rFonts w:cs="Traditional Arabic"/>
          <w:sz w:val="36"/>
          <w:szCs w:val="36"/>
          <w:rtl/>
        </w:rPr>
        <w:t xml:space="preserve"> </w:t>
      </w:r>
      <w:r w:rsidRPr="004B0C1F">
        <w:rPr>
          <w:rFonts w:cs="Traditional Arabic" w:hint="cs"/>
          <w:sz w:val="36"/>
          <w:szCs w:val="36"/>
          <w:rtl/>
        </w:rPr>
        <w:t>عنه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كانوا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رأيه</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وسماهم</w:t>
      </w:r>
      <w:r w:rsidRPr="004B0C1F">
        <w:rPr>
          <w:rFonts w:cs="Traditional Arabic"/>
          <w:sz w:val="36"/>
          <w:szCs w:val="36"/>
          <w:rtl/>
        </w:rPr>
        <w:t xml:space="preserve"> </w:t>
      </w:r>
      <w:r w:rsidRPr="004B0C1F">
        <w:rPr>
          <w:rFonts w:cs="Traditional Arabic" w:hint="cs"/>
          <w:sz w:val="36"/>
          <w:szCs w:val="36"/>
          <w:rtl/>
        </w:rPr>
        <w:t>مشركين</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واستحل</w:t>
      </w:r>
      <w:r w:rsidRPr="004B0C1F">
        <w:rPr>
          <w:rFonts w:cs="Traditional Arabic"/>
          <w:sz w:val="36"/>
          <w:szCs w:val="36"/>
          <w:rtl/>
        </w:rPr>
        <w:t xml:space="preserve"> </w:t>
      </w:r>
      <w:r w:rsidRPr="004B0C1F">
        <w:rPr>
          <w:rFonts w:cs="Traditional Arabic" w:hint="cs"/>
          <w:sz w:val="36"/>
          <w:szCs w:val="36"/>
          <w:rtl/>
        </w:rPr>
        <w:t>قتل</w:t>
      </w:r>
      <w:r w:rsidRPr="004B0C1F">
        <w:rPr>
          <w:rFonts w:cs="Traditional Arabic"/>
          <w:sz w:val="36"/>
          <w:szCs w:val="36"/>
          <w:rtl/>
        </w:rPr>
        <w:t xml:space="preserve"> </w:t>
      </w:r>
      <w:r w:rsidRPr="004B0C1F">
        <w:rPr>
          <w:rFonts w:cs="Traditional Arabic" w:hint="cs"/>
          <w:sz w:val="36"/>
          <w:szCs w:val="36"/>
          <w:rtl/>
        </w:rPr>
        <w:t>أطفال</w:t>
      </w:r>
      <w:r w:rsidRPr="004B0C1F">
        <w:rPr>
          <w:rFonts w:cs="Traditional Arabic"/>
          <w:sz w:val="36"/>
          <w:szCs w:val="36"/>
          <w:rtl/>
        </w:rPr>
        <w:t xml:space="preserve"> </w:t>
      </w:r>
      <w:r w:rsidRPr="004B0C1F">
        <w:rPr>
          <w:rFonts w:cs="Traditional Arabic" w:hint="cs"/>
          <w:sz w:val="36"/>
          <w:szCs w:val="36"/>
          <w:rtl/>
        </w:rPr>
        <w:t>مخالفيه</w:t>
      </w:r>
      <w:r w:rsidRPr="004B0C1F">
        <w:rPr>
          <w:rFonts w:cs="Traditional Arabic"/>
          <w:sz w:val="36"/>
          <w:szCs w:val="36"/>
          <w:rtl/>
        </w:rPr>
        <w:t xml:space="preserve"> </w:t>
      </w:r>
      <w:r w:rsidRPr="004B0C1F">
        <w:rPr>
          <w:rFonts w:cs="Traditional Arabic" w:hint="cs"/>
          <w:sz w:val="36"/>
          <w:szCs w:val="36"/>
          <w:rtl/>
        </w:rPr>
        <w:t>ونسائهم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وفارقه</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w:t>
      </w:r>
      <w:r w:rsidRPr="004B0C1F">
        <w:rPr>
          <w:rFonts w:cs="Traditional Arabic" w:hint="cs"/>
          <w:sz w:val="36"/>
          <w:szCs w:val="36"/>
          <w:rtl/>
        </w:rPr>
        <w:t>قديل</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وعطية</w:t>
      </w:r>
      <w:r w:rsidRPr="004B0C1F">
        <w:rPr>
          <w:rFonts w:cs="Traditional Arabic"/>
          <w:sz w:val="36"/>
          <w:szCs w:val="36"/>
          <w:rtl/>
        </w:rPr>
        <w:t xml:space="preserve"> </w:t>
      </w:r>
      <w:r w:rsidRPr="004B0C1F">
        <w:rPr>
          <w:rFonts w:cs="Traditional Arabic" w:hint="cs"/>
          <w:sz w:val="36"/>
          <w:szCs w:val="36"/>
          <w:rtl/>
        </w:rPr>
        <w:t>الحنفي</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وراشد</w:t>
      </w:r>
      <w:r w:rsidRPr="004B0C1F">
        <w:rPr>
          <w:rFonts w:cs="Traditional Arabic"/>
          <w:sz w:val="36"/>
          <w:szCs w:val="36"/>
          <w:rtl/>
        </w:rPr>
        <w:t xml:space="preserve"> </w:t>
      </w:r>
      <w:r w:rsidRPr="004B0C1F">
        <w:rPr>
          <w:rFonts w:cs="Traditional Arabic" w:hint="cs"/>
          <w:sz w:val="36"/>
          <w:szCs w:val="36"/>
          <w:rtl/>
        </w:rPr>
        <w:t>الطويل</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ومقلاص</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وأيوب</w:t>
      </w:r>
      <w:r w:rsidRPr="004B0C1F">
        <w:rPr>
          <w:rFonts w:cs="Traditional Arabic"/>
          <w:sz w:val="36"/>
          <w:szCs w:val="36"/>
          <w:rtl/>
        </w:rPr>
        <w:t xml:space="preserve"> </w:t>
      </w:r>
      <w:r w:rsidRPr="004B0C1F">
        <w:rPr>
          <w:rFonts w:cs="Traditional Arabic" w:hint="cs"/>
          <w:sz w:val="36"/>
          <w:szCs w:val="36"/>
          <w:rtl/>
        </w:rPr>
        <w:t>الأزرق</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وجماعة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أتباعهم</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وذهبوا</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اليمامة</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فاستقبلهم</w:t>
      </w:r>
      <w:r w:rsidRPr="004B0C1F">
        <w:rPr>
          <w:rFonts w:cs="Traditional Arabic"/>
          <w:sz w:val="36"/>
          <w:szCs w:val="36"/>
          <w:rtl/>
        </w:rPr>
        <w:t xml:space="preserve"> </w:t>
      </w:r>
      <w:r w:rsidRPr="004B0C1F">
        <w:rPr>
          <w:rFonts w:cs="Traditional Arabic" w:hint="cs"/>
          <w:sz w:val="36"/>
          <w:szCs w:val="36"/>
          <w:rtl/>
        </w:rPr>
        <w:t>نجدة</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عامر</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جند</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الخوارج</w:t>
      </w:r>
      <w:r w:rsidR="00CA00E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يريدون</w:t>
      </w:r>
      <w:r w:rsidRPr="004B0C1F">
        <w:rPr>
          <w:rFonts w:cs="Traditional Arabic"/>
          <w:sz w:val="36"/>
          <w:szCs w:val="36"/>
          <w:rtl/>
        </w:rPr>
        <w:t xml:space="preserve"> </w:t>
      </w:r>
      <w:r w:rsidR="00CA00EA">
        <w:rPr>
          <w:rFonts w:cs="Traditional Arabic" w:hint="cs"/>
          <w:sz w:val="36"/>
          <w:szCs w:val="36"/>
          <w:rtl/>
        </w:rPr>
        <w:t>اللحاق</w:t>
      </w:r>
      <w:r w:rsidRPr="004B0C1F">
        <w:rPr>
          <w:rFonts w:cs="Traditional Arabic"/>
          <w:sz w:val="36"/>
          <w:szCs w:val="36"/>
          <w:rtl/>
        </w:rPr>
        <w:t xml:space="preserve"> </w:t>
      </w:r>
      <w:r w:rsidRPr="004B0C1F">
        <w:rPr>
          <w:rFonts w:cs="Traditional Arabic" w:hint="cs"/>
          <w:sz w:val="36"/>
          <w:szCs w:val="36"/>
          <w:rtl/>
        </w:rPr>
        <w:t>بعسكر</w:t>
      </w:r>
      <w:r w:rsidRPr="004B0C1F">
        <w:rPr>
          <w:rFonts w:cs="Traditional Arabic"/>
          <w:sz w:val="36"/>
          <w:szCs w:val="36"/>
          <w:rtl/>
        </w:rPr>
        <w:t xml:space="preserve"> </w:t>
      </w:r>
      <w:r w:rsidRPr="004B0C1F">
        <w:rPr>
          <w:rFonts w:cs="Traditional Arabic" w:hint="cs"/>
          <w:sz w:val="36"/>
          <w:szCs w:val="36"/>
          <w:rtl/>
        </w:rPr>
        <w:t>نافع</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فأخبروهم</w:t>
      </w:r>
      <w:r w:rsidRPr="004B0C1F">
        <w:rPr>
          <w:rFonts w:cs="Traditional Arabic"/>
          <w:sz w:val="36"/>
          <w:szCs w:val="36"/>
          <w:rtl/>
        </w:rPr>
        <w:t xml:space="preserve"> </w:t>
      </w:r>
      <w:r w:rsidRPr="004B0C1F">
        <w:rPr>
          <w:rFonts w:cs="Traditional Arabic" w:hint="cs"/>
          <w:sz w:val="36"/>
          <w:szCs w:val="36"/>
          <w:rtl/>
        </w:rPr>
        <w:t>بأحداث</w:t>
      </w:r>
      <w:r w:rsidRPr="004B0C1F">
        <w:rPr>
          <w:rFonts w:cs="Traditional Arabic"/>
          <w:sz w:val="36"/>
          <w:szCs w:val="36"/>
          <w:rtl/>
        </w:rPr>
        <w:t xml:space="preserve"> </w:t>
      </w:r>
      <w:r w:rsidRPr="004B0C1F">
        <w:rPr>
          <w:rFonts w:cs="Traditional Arabic" w:hint="cs"/>
          <w:sz w:val="36"/>
          <w:szCs w:val="36"/>
          <w:rtl/>
        </w:rPr>
        <w:t>نافع</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وردوهم</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اليمامة</w:t>
      </w:r>
      <w:r w:rsidRPr="004B0C1F">
        <w:rPr>
          <w:rFonts w:cs="Traditional Arabic"/>
          <w:sz w:val="36"/>
          <w:szCs w:val="36"/>
          <w:rtl/>
        </w:rPr>
        <w:t xml:space="preserve"> </w:t>
      </w:r>
      <w:r w:rsidR="00CA00EA">
        <w:rPr>
          <w:rFonts w:cs="Traditional Arabic" w:hint="cs"/>
          <w:sz w:val="36"/>
          <w:szCs w:val="36"/>
          <w:rtl/>
        </w:rPr>
        <w:t xml:space="preserve">، </w:t>
      </w:r>
      <w:r w:rsidRPr="004B0C1F">
        <w:rPr>
          <w:rFonts w:cs="Traditional Arabic" w:hint="cs"/>
          <w:sz w:val="36"/>
          <w:szCs w:val="36"/>
          <w:rtl/>
        </w:rPr>
        <w:t>وبايعوا</w:t>
      </w:r>
      <w:r w:rsidRPr="004B0C1F">
        <w:rPr>
          <w:rFonts w:cs="Traditional Arabic"/>
          <w:sz w:val="36"/>
          <w:szCs w:val="36"/>
          <w:rtl/>
        </w:rPr>
        <w:t xml:space="preserve"> </w:t>
      </w:r>
      <w:r w:rsidRPr="004B0C1F">
        <w:rPr>
          <w:rFonts w:cs="Traditional Arabic" w:hint="cs"/>
          <w:sz w:val="36"/>
          <w:szCs w:val="36"/>
          <w:rtl/>
        </w:rPr>
        <w:t>بها</w:t>
      </w:r>
      <w:r w:rsidRPr="004B0C1F">
        <w:rPr>
          <w:rFonts w:cs="Traditional Arabic"/>
          <w:sz w:val="36"/>
          <w:szCs w:val="36"/>
          <w:rtl/>
        </w:rPr>
        <w:t xml:space="preserve"> </w:t>
      </w:r>
      <w:r w:rsidRPr="004B0C1F">
        <w:rPr>
          <w:rFonts w:cs="Traditional Arabic" w:hint="cs"/>
          <w:sz w:val="36"/>
          <w:szCs w:val="36"/>
          <w:rtl/>
        </w:rPr>
        <w:t>نجدة</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عامر</w:t>
      </w:r>
      <w:r w:rsidRPr="00CA00EA">
        <w:rPr>
          <w:rFonts w:cs="Traditional Arabic"/>
          <w:sz w:val="36"/>
          <w:szCs w:val="36"/>
          <w:vertAlign w:val="superscript"/>
          <w:rtl/>
        </w:rPr>
        <w:t>(</w:t>
      </w:r>
      <w:r w:rsidR="000C5C44">
        <w:rPr>
          <w:rStyle w:val="a4"/>
          <w:sz w:val="36"/>
          <w:szCs w:val="36"/>
          <w:rtl/>
        </w:rPr>
        <w:footnoteReference w:id="624"/>
      </w:r>
      <w:r w:rsidRPr="00CA00EA">
        <w:rPr>
          <w:rFonts w:cs="Traditional Arabic"/>
          <w:sz w:val="36"/>
          <w:szCs w:val="36"/>
          <w:vertAlign w:val="superscript"/>
          <w:rtl/>
        </w:rPr>
        <w:t>)</w:t>
      </w:r>
      <w:r w:rsidR="00CA00EA" w:rsidRPr="00CA00EA">
        <w:rPr>
          <w:rFonts w:cs="Traditional Arabic" w:hint="cs"/>
          <w:sz w:val="36"/>
          <w:szCs w:val="36"/>
          <w:rtl/>
        </w:rPr>
        <w:t xml:space="preserve"> </w:t>
      </w:r>
      <w:r w:rsidRPr="00CA00EA">
        <w:rPr>
          <w:rFonts w:cs="Traditional Arabic"/>
          <w:sz w:val="36"/>
          <w:szCs w:val="36"/>
          <w:rtl/>
        </w:rPr>
        <w:t>.</w:t>
      </w:r>
    </w:p>
    <w:p w:rsidR="000C5C44" w:rsidRDefault="000C5C44" w:rsidP="00CA00EA">
      <w:pPr>
        <w:widowControl w:val="0"/>
        <w:spacing w:after="0" w:line="240" w:lineRule="auto"/>
        <w:jc w:val="both"/>
        <w:rPr>
          <w:rFonts w:cs="Traditional Arabic"/>
          <w:sz w:val="36"/>
          <w:szCs w:val="36"/>
          <w:rtl/>
        </w:rPr>
      </w:pPr>
    </w:p>
    <w:p w:rsidR="000C5C44" w:rsidRDefault="00D86242" w:rsidP="00894C62">
      <w:pPr>
        <w:widowControl w:val="0"/>
        <w:tabs>
          <w:tab w:val="left" w:pos="3986"/>
        </w:tabs>
        <w:spacing w:after="0" w:line="240" w:lineRule="auto"/>
        <w:jc w:val="both"/>
        <w:rPr>
          <w:rFonts w:cs="Traditional Arabic"/>
          <w:sz w:val="34"/>
          <w:szCs w:val="34"/>
          <w:rtl/>
        </w:rPr>
      </w:pPr>
      <w:r w:rsidRPr="004B0C1F">
        <w:rPr>
          <w:rFonts w:cs="Traditional Arabic" w:hint="cs"/>
          <w:sz w:val="36"/>
          <w:szCs w:val="36"/>
          <w:rtl/>
        </w:rPr>
        <w:t>ومما</w:t>
      </w:r>
      <w:r w:rsidRPr="004B0C1F">
        <w:rPr>
          <w:rFonts w:cs="Traditional Arabic"/>
          <w:sz w:val="36"/>
          <w:szCs w:val="36"/>
          <w:rtl/>
        </w:rPr>
        <w:t xml:space="preserve"> </w:t>
      </w:r>
      <w:r w:rsidRPr="004B0C1F">
        <w:rPr>
          <w:rFonts w:cs="Traditional Arabic" w:hint="cs"/>
          <w:sz w:val="36"/>
          <w:szCs w:val="36"/>
          <w:rtl/>
        </w:rPr>
        <w:t>يِؤكد</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اشتراط</w:t>
      </w:r>
      <w:r w:rsidRPr="004B0C1F">
        <w:rPr>
          <w:rFonts w:cs="Traditional Arabic"/>
          <w:sz w:val="36"/>
          <w:szCs w:val="36"/>
          <w:rtl/>
        </w:rPr>
        <w:t xml:space="preserve"> </w:t>
      </w:r>
      <w:r w:rsidRPr="004B0C1F">
        <w:rPr>
          <w:rFonts w:cs="Traditional Arabic" w:hint="cs"/>
          <w:sz w:val="36"/>
          <w:szCs w:val="36"/>
          <w:rtl/>
        </w:rPr>
        <w:t>القول بالكبيرة</w:t>
      </w:r>
      <w:r w:rsidRPr="004B0C1F">
        <w:rPr>
          <w:rFonts w:cs="Traditional Arabic"/>
          <w:sz w:val="36"/>
          <w:szCs w:val="36"/>
          <w:rtl/>
        </w:rPr>
        <w:t xml:space="preserve">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شرط</w:t>
      </w:r>
      <w:r w:rsidR="00CA00EA">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إطلاق</w:t>
      </w:r>
      <w:r w:rsidRPr="004B0C1F">
        <w:rPr>
          <w:rFonts w:cs="Traditional Arabic"/>
          <w:sz w:val="36"/>
          <w:szCs w:val="36"/>
          <w:rtl/>
        </w:rPr>
        <w:t xml:space="preserve"> </w:t>
      </w:r>
      <w:r w:rsidRPr="004B0C1F">
        <w:rPr>
          <w:rFonts w:cs="Traditional Arabic" w:hint="cs"/>
          <w:sz w:val="36"/>
          <w:szCs w:val="36"/>
          <w:rtl/>
        </w:rPr>
        <w:t>الوصف</w:t>
      </w:r>
      <w:r w:rsidRPr="004B0C1F">
        <w:rPr>
          <w:rFonts w:cs="Traditional Arabic"/>
          <w:sz w:val="36"/>
          <w:szCs w:val="36"/>
          <w:rtl/>
        </w:rPr>
        <w:t xml:space="preserve"> </w:t>
      </w:r>
      <w:r w:rsidRPr="004B0C1F">
        <w:rPr>
          <w:rFonts w:cs="Traditional Arabic" w:hint="cs"/>
          <w:sz w:val="36"/>
          <w:szCs w:val="36"/>
          <w:rtl/>
        </w:rPr>
        <w:t>بالخارجية</w:t>
      </w:r>
      <w:r w:rsidR="000C5C44">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أبا</w:t>
      </w:r>
      <w:r w:rsidRPr="004B0C1F">
        <w:rPr>
          <w:rFonts w:cs="Traditional Arabic"/>
          <w:sz w:val="36"/>
          <w:szCs w:val="36"/>
          <w:rtl/>
        </w:rPr>
        <w:t xml:space="preserve"> </w:t>
      </w:r>
      <w:r w:rsidRPr="009E1322">
        <w:rPr>
          <w:rFonts w:cs="Traditional Arabic" w:hint="cs"/>
          <w:sz w:val="34"/>
          <w:szCs w:val="34"/>
          <w:rtl/>
        </w:rPr>
        <w:t>الحسن</w:t>
      </w:r>
      <w:r w:rsidRPr="009E1322">
        <w:rPr>
          <w:rFonts w:cs="Traditional Arabic"/>
          <w:sz w:val="34"/>
          <w:szCs w:val="34"/>
          <w:rtl/>
        </w:rPr>
        <w:t xml:space="preserve"> </w:t>
      </w:r>
      <w:r w:rsidRPr="009E1322">
        <w:rPr>
          <w:rFonts w:cs="Traditional Arabic" w:hint="cs"/>
          <w:sz w:val="34"/>
          <w:szCs w:val="34"/>
          <w:rtl/>
        </w:rPr>
        <w:t>الأشعري</w:t>
      </w:r>
      <w:r w:rsidRPr="009E1322">
        <w:rPr>
          <w:rFonts w:cs="Traditional Arabic"/>
          <w:sz w:val="34"/>
          <w:szCs w:val="34"/>
          <w:rtl/>
        </w:rPr>
        <w:t xml:space="preserve"> </w:t>
      </w:r>
      <w:r w:rsidRPr="009E1322">
        <w:rPr>
          <w:rFonts w:cs="Traditional Arabic" w:hint="cs"/>
          <w:sz w:val="34"/>
          <w:szCs w:val="34"/>
          <w:rtl/>
        </w:rPr>
        <w:t>لما</w:t>
      </w:r>
      <w:r w:rsidRPr="009E1322">
        <w:rPr>
          <w:rFonts w:cs="Traditional Arabic"/>
          <w:sz w:val="34"/>
          <w:szCs w:val="34"/>
          <w:rtl/>
        </w:rPr>
        <w:t xml:space="preserve"> </w:t>
      </w:r>
      <w:r w:rsidRPr="009E1322">
        <w:rPr>
          <w:rFonts w:cs="Traditional Arabic" w:hint="cs"/>
          <w:sz w:val="34"/>
          <w:szCs w:val="34"/>
          <w:rtl/>
        </w:rPr>
        <w:t>تكلم</w:t>
      </w:r>
      <w:r w:rsidRPr="009E1322">
        <w:rPr>
          <w:rFonts w:cs="Traditional Arabic"/>
          <w:sz w:val="34"/>
          <w:szCs w:val="34"/>
          <w:rtl/>
        </w:rPr>
        <w:t xml:space="preserve"> </w:t>
      </w:r>
      <w:r w:rsidRPr="009E1322">
        <w:rPr>
          <w:rFonts w:cs="Traditional Arabic" w:hint="cs"/>
          <w:sz w:val="34"/>
          <w:szCs w:val="34"/>
          <w:rtl/>
        </w:rPr>
        <w:t>عن</w:t>
      </w:r>
      <w:r w:rsidRPr="009E1322">
        <w:rPr>
          <w:rFonts w:cs="Traditional Arabic"/>
          <w:sz w:val="34"/>
          <w:szCs w:val="34"/>
          <w:rtl/>
        </w:rPr>
        <w:t xml:space="preserve"> </w:t>
      </w:r>
      <w:r w:rsidRPr="009E1322">
        <w:rPr>
          <w:rFonts w:cs="Traditional Arabic" w:hint="cs"/>
          <w:sz w:val="34"/>
          <w:szCs w:val="34"/>
          <w:rtl/>
        </w:rPr>
        <w:t>أصول</w:t>
      </w:r>
      <w:r w:rsidRPr="009E1322">
        <w:rPr>
          <w:rFonts w:cs="Traditional Arabic"/>
          <w:sz w:val="34"/>
          <w:szCs w:val="34"/>
          <w:rtl/>
        </w:rPr>
        <w:t xml:space="preserve"> </w:t>
      </w:r>
      <w:r w:rsidRPr="009E1322">
        <w:rPr>
          <w:rFonts w:cs="Traditional Arabic" w:hint="cs"/>
          <w:sz w:val="34"/>
          <w:szCs w:val="34"/>
          <w:rtl/>
        </w:rPr>
        <w:t>فرق</w:t>
      </w:r>
      <w:r w:rsidRPr="009E1322">
        <w:rPr>
          <w:rFonts w:cs="Traditional Arabic"/>
          <w:sz w:val="34"/>
          <w:szCs w:val="34"/>
          <w:rtl/>
        </w:rPr>
        <w:t xml:space="preserve"> </w:t>
      </w:r>
      <w:r w:rsidRPr="009E1322">
        <w:rPr>
          <w:rFonts w:cs="Traditional Arabic" w:hint="cs"/>
          <w:sz w:val="34"/>
          <w:szCs w:val="34"/>
          <w:rtl/>
        </w:rPr>
        <w:t>الخوارج</w:t>
      </w:r>
      <w:r w:rsidRPr="009E1322">
        <w:rPr>
          <w:rFonts w:cs="Traditional Arabic"/>
          <w:sz w:val="34"/>
          <w:szCs w:val="34"/>
          <w:rtl/>
        </w:rPr>
        <w:t xml:space="preserve"> </w:t>
      </w:r>
      <w:r w:rsidRPr="009E1322">
        <w:rPr>
          <w:rFonts w:cs="Traditional Arabic" w:hint="cs"/>
          <w:sz w:val="34"/>
          <w:szCs w:val="34"/>
          <w:rtl/>
        </w:rPr>
        <w:t>قال</w:t>
      </w:r>
      <w:r w:rsidR="000C5C44">
        <w:rPr>
          <w:rFonts w:cs="Traditional Arabic" w:hint="cs"/>
          <w:sz w:val="34"/>
          <w:szCs w:val="34"/>
          <w:rtl/>
        </w:rPr>
        <w:t xml:space="preserve"> </w:t>
      </w:r>
      <w:r w:rsidRPr="009E1322">
        <w:rPr>
          <w:rFonts w:cs="Traditional Arabic"/>
          <w:sz w:val="34"/>
          <w:szCs w:val="34"/>
          <w:rtl/>
        </w:rPr>
        <w:t>: "</w:t>
      </w:r>
      <w:r w:rsidR="000C5C44">
        <w:rPr>
          <w:rFonts w:cs="Traditional Arabic" w:hint="cs"/>
          <w:sz w:val="34"/>
          <w:szCs w:val="34"/>
          <w:rtl/>
        </w:rPr>
        <w:t xml:space="preserve"> </w:t>
      </w:r>
      <w:r w:rsidRPr="009E1322">
        <w:rPr>
          <w:rFonts w:cs="Traditional Arabic" w:hint="cs"/>
          <w:sz w:val="34"/>
          <w:szCs w:val="34"/>
          <w:rtl/>
        </w:rPr>
        <w:t>وأصل</w:t>
      </w:r>
      <w:r w:rsidRPr="009E1322">
        <w:rPr>
          <w:rFonts w:cs="Traditional Arabic"/>
          <w:sz w:val="34"/>
          <w:szCs w:val="34"/>
          <w:rtl/>
        </w:rPr>
        <w:t xml:space="preserve"> </w:t>
      </w:r>
      <w:r w:rsidRPr="009E1322">
        <w:rPr>
          <w:rFonts w:cs="Traditional Arabic" w:hint="cs"/>
          <w:sz w:val="34"/>
          <w:szCs w:val="34"/>
          <w:rtl/>
        </w:rPr>
        <w:t>قول</w:t>
      </w:r>
      <w:r w:rsidRPr="009E1322">
        <w:rPr>
          <w:rFonts w:cs="Traditional Arabic"/>
          <w:sz w:val="34"/>
          <w:szCs w:val="34"/>
          <w:rtl/>
        </w:rPr>
        <w:t xml:space="preserve"> </w:t>
      </w:r>
      <w:r w:rsidRPr="009E1322">
        <w:rPr>
          <w:rFonts w:cs="Traditional Arabic" w:hint="cs"/>
          <w:sz w:val="34"/>
          <w:szCs w:val="34"/>
          <w:rtl/>
        </w:rPr>
        <w:t>الخوارج</w:t>
      </w:r>
      <w:r w:rsidRPr="009E1322">
        <w:rPr>
          <w:rFonts w:cs="Traditional Arabic"/>
          <w:sz w:val="34"/>
          <w:szCs w:val="34"/>
          <w:rtl/>
        </w:rPr>
        <w:t xml:space="preserve"> </w:t>
      </w:r>
      <w:r w:rsidRPr="009E1322">
        <w:rPr>
          <w:rFonts w:cs="Traditional Arabic" w:hint="cs"/>
          <w:sz w:val="34"/>
          <w:szCs w:val="34"/>
          <w:rtl/>
        </w:rPr>
        <w:t>إنما</w:t>
      </w:r>
      <w:r w:rsidRPr="009E1322">
        <w:rPr>
          <w:rFonts w:cs="Traditional Arabic"/>
          <w:sz w:val="34"/>
          <w:szCs w:val="34"/>
          <w:rtl/>
        </w:rPr>
        <w:t xml:space="preserve"> </w:t>
      </w:r>
      <w:r w:rsidRPr="009E1322">
        <w:rPr>
          <w:rFonts w:cs="Traditional Arabic" w:hint="cs"/>
          <w:sz w:val="34"/>
          <w:szCs w:val="34"/>
          <w:rtl/>
        </w:rPr>
        <w:t>هو</w:t>
      </w:r>
      <w:r w:rsidRPr="009E1322">
        <w:rPr>
          <w:rFonts w:cs="Traditional Arabic"/>
          <w:sz w:val="34"/>
          <w:szCs w:val="34"/>
          <w:rtl/>
        </w:rPr>
        <w:t xml:space="preserve"> </w:t>
      </w:r>
      <w:r w:rsidRPr="009E1322">
        <w:rPr>
          <w:rFonts w:cs="Traditional Arabic" w:hint="cs"/>
          <w:sz w:val="34"/>
          <w:szCs w:val="34"/>
          <w:rtl/>
        </w:rPr>
        <w:t>قول</w:t>
      </w:r>
      <w:r w:rsidRPr="009E1322">
        <w:rPr>
          <w:rFonts w:cs="Traditional Arabic"/>
          <w:sz w:val="34"/>
          <w:szCs w:val="34"/>
          <w:rtl/>
        </w:rPr>
        <w:t xml:space="preserve"> </w:t>
      </w:r>
      <w:proofErr w:type="spellStart"/>
      <w:r w:rsidRPr="009E1322">
        <w:rPr>
          <w:rFonts w:cs="Traditional Arabic" w:hint="cs"/>
          <w:sz w:val="34"/>
          <w:szCs w:val="34"/>
          <w:rtl/>
        </w:rPr>
        <w:t>الأزارقة</w:t>
      </w:r>
      <w:proofErr w:type="spellEnd"/>
      <w:r w:rsidRPr="009E1322">
        <w:rPr>
          <w:rFonts w:cs="Traditional Arabic"/>
          <w:sz w:val="34"/>
          <w:szCs w:val="34"/>
          <w:rtl/>
        </w:rPr>
        <w:t xml:space="preserve"> </w:t>
      </w:r>
      <w:r w:rsidRPr="009E1322">
        <w:rPr>
          <w:rFonts w:cs="Traditional Arabic" w:hint="cs"/>
          <w:sz w:val="34"/>
          <w:szCs w:val="34"/>
          <w:rtl/>
        </w:rPr>
        <w:t>والإباضية</w:t>
      </w:r>
      <w:r w:rsidR="005679BB">
        <w:rPr>
          <w:rFonts w:cs="Traditional Arabic" w:hint="cs"/>
          <w:sz w:val="34"/>
          <w:szCs w:val="34"/>
          <w:rtl/>
        </w:rPr>
        <w:t xml:space="preserve"> </w:t>
      </w:r>
      <w:r w:rsidR="000C5C44">
        <w:rPr>
          <w:rFonts w:cs="Traditional Arabic" w:hint="cs"/>
          <w:sz w:val="34"/>
          <w:szCs w:val="34"/>
          <w:rtl/>
        </w:rPr>
        <w:t>،</w:t>
      </w:r>
      <w:r w:rsidR="005679BB">
        <w:rPr>
          <w:rFonts w:cs="Traditional Arabic" w:hint="cs"/>
          <w:sz w:val="34"/>
          <w:szCs w:val="34"/>
          <w:rtl/>
        </w:rPr>
        <w:t xml:space="preserve"> </w:t>
      </w:r>
      <w:r w:rsidRPr="009E1322">
        <w:rPr>
          <w:rFonts w:cs="Traditional Arabic" w:hint="cs"/>
          <w:sz w:val="34"/>
          <w:szCs w:val="34"/>
          <w:rtl/>
        </w:rPr>
        <w:t>والصفرية</w:t>
      </w:r>
      <w:r w:rsidRPr="009E1322">
        <w:rPr>
          <w:rFonts w:cs="Traditional Arabic"/>
          <w:sz w:val="34"/>
          <w:szCs w:val="34"/>
          <w:rtl/>
        </w:rPr>
        <w:t xml:space="preserve"> </w:t>
      </w:r>
      <w:r w:rsidRPr="009E1322">
        <w:rPr>
          <w:rFonts w:cs="Traditional Arabic" w:hint="cs"/>
          <w:sz w:val="34"/>
          <w:szCs w:val="34"/>
          <w:rtl/>
        </w:rPr>
        <w:t>والنجدية</w:t>
      </w:r>
      <w:r w:rsidR="000C5C44">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وكل</w:t>
      </w:r>
      <w:r w:rsidRPr="009E1322">
        <w:rPr>
          <w:rFonts w:cs="Traditional Arabic"/>
          <w:sz w:val="34"/>
          <w:szCs w:val="34"/>
          <w:rtl/>
        </w:rPr>
        <w:t xml:space="preserve"> </w:t>
      </w:r>
      <w:r w:rsidRPr="009E1322">
        <w:rPr>
          <w:rFonts w:cs="Traditional Arabic" w:hint="cs"/>
          <w:sz w:val="34"/>
          <w:szCs w:val="34"/>
          <w:rtl/>
        </w:rPr>
        <w:t>الأصناف</w:t>
      </w:r>
      <w:r w:rsidRPr="009E1322">
        <w:rPr>
          <w:rFonts w:cs="Traditional Arabic"/>
          <w:sz w:val="34"/>
          <w:szCs w:val="34"/>
          <w:rtl/>
        </w:rPr>
        <w:t xml:space="preserve"> </w:t>
      </w:r>
      <w:r w:rsidRPr="009E1322">
        <w:rPr>
          <w:rFonts w:cs="Traditional Arabic" w:hint="cs"/>
          <w:sz w:val="34"/>
          <w:szCs w:val="34"/>
          <w:rtl/>
        </w:rPr>
        <w:t>سوى</w:t>
      </w:r>
      <w:r w:rsidRPr="009E1322">
        <w:rPr>
          <w:rFonts w:cs="Traditional Arabic"/>
          <w:sz w:val="34"/>
          <w:szCs w:val="34"/>
          <w:rtl/>
        </w:rPr>
        <w:t xml:space="preserve"> </w:t>
      </w:r>
      <w:proofErr w:type="spellStart"/>
      <w:r w:rsidRPr="009E1322">
        <w:rPr>
          <w:rFonts w:cs="Traditional Arabic" w:hint="cs"/>
          <w:sz w:val="34"/>
          <w:szCs w:val="34"/>
          <w:rtl/>
        </w:rPr>
        <w:t>الأزارقة</w:t>
      </w:r>
      <w:proofErr w:type="spellEnd"/>
      <w:r w:rsidRPr="009E1322">
        <w:rPr>
          <w:rFonts w:cs="Traditional Arabic"/>
          <w:sz w:val="34"/>
          <w:szCs w:val="34"/>
          <w:rtl/>
        </w:rPr>
        <w:t xml:space="preserve"> </w:t>
      </w:r>
      <w:r w:rsidRPr="009E1322">
        <w:rPr>
          <w:rFonts w:cs="Traditional Arabic" w:hint="cs"/>
          <w:sz w:val="34"/>
          <w:szCs w:val="34"/>
          <w:rtl/>
        </w:rPr>
        <w:t>والإباضية</w:t>
      </w:r>
      <w:r w:rsidR="00E4658D" w:rsidRPr="00894C62">
        <w:rPr>
          <w:rFonts w:cs="Traditional Arabic" w:hint="cs"/>
          <w:sz w:val="34"/>
          <w:szCs w:val="34"/>
          <w:vertAlign w:val="superscript"/>
          <w:rtl/>
        </w:rPr>
        <w:t>(</w:t>
      </w:r>
      <w:r w:rsidR="00E4658D" w:rsidRPr="00894C62">
        <w:rPr>
          <w:rStyle w:val="a4"/>
          <w:sz w:val="34"/>
          <w:szCs w:val="34"/>
          <w:rtl/>
        </w:rPr>
        <w:footnoteReference w:id="625"/>
      </w:r>
      <w:r w:rsidR="00E4658D" w:rsidRPr="00894C62">
        <w:rPr>
          <w:rFonts w:cs="Traditional Arabic" w:hint="cs"/>
          <w:sz w:val="34"/>
          <w:szCs w:val="34"/>
          <w:vertAlign w:val="superscript"/>
          <w:rtl/>
        </w:rPr>
        <w:t>)</w:t>
      </w:r>
      <w:r w:rsidR="0099542A">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والنجدية</w:t>
      </w:r>
      <w:r w:rsidR="00122D0B" w:rsidRPr="00122D0B">
        <w:rPr>
          <w:rStyle w:val="a4"/>
          <w:rFonts w:hint="cs"/>
          <w:sz w:val="34"/>
          <w:szCs w:val="34"/>
          <w:rtl/>
        </w:rPr>
        <w:t>(</w:t>
      </w:r>
      <w:r w:rsidR="00122D0B" w:rsidRPr="00122D0B">
        <w:rPr>
          <w:rStyle w:val="a4"/>
          <w:sz w:val="34"/>
          <w:szCs w:val="34"/>
          <w:rtl/>
        </w:rPr>
        <w:footnoteReference w:id="626"/>
      </w:r>
      <w:r w:rsidR="00122D0B" w:rsidRPr="00122D0B">
        <w:rPr>
          <w:rStyle w:val="a4"/>
          <w:rFonts w:hint="cs"/>
          <w:sz w:val="34"/>
          <w:szCs w:val="34"/>
          <w:rtl/>
        </w:rPr>
        <w:t>)</w:t>
      </w:r>
      <w:r w:rsidR="00122D0B">
        <w:rPr>
          <w:rFonts w:hint="cs"/>
          <w:sz w:val="34"/>
          <w:szCs w:val="34"/>
          <w:rtl/>
        </w:rPr>
        <w:t xml:space="preserve"> </w:t>
      </w:r>
      <w:r w:rsidR="000C5C44">
        <w:rPr>
          <w:rFonts w:cs="Traditional Arabic" w:hint="cs"/>
          <w:sz w:val="34"/>
          <w:szCs w:val="34"/>
          <w:rtl/>
        </w:rPr>
        <w:t xml:space="preserve">؛ </w:t>
      </w:r>
      <w:r w:rsidRPr="009E1322">
        <w:rPr>
          <w:rFonts w:cs="Traditional Arabic" w:hint="cs"/>
          <w:sz w:val="34"/>
          <w:szCs w:val="34"/>
          <w:rtl/>
        </w:rPr>
        <w:t>فإنما</w:t>
      </w:r>
      <w:r w:rsidRPr="009E1322">
        <w:rPr>
          <w:rFonts w:cs="Traditional Arabic"/>
          <w:sz w:val="34"/>
          <w:szCs w:val="34"/>
          <w:rtl/>
        </w:rPr>
        <w:t xml:space="preserve"> </w:t>
      </w:r>
      <w:r w:rsidRPr="009E1322">
        <w:rPr>
          <w:rFonts w:cs="Traditional Arabic" w:hint="cs"/>
          <w:sz w:val="34"/>
          <w:szCs w:val="34"/>
          <w:rtl/>
        </w:rPr>
        <w:t>تفرعوا</w:t>
      </w:r>
      <w:r w:rsidRPr="009E1322">
        <w:rPr>
          <w:rFonts w:cs="Traditional Arabic"/>
          <w:sz w:val="34"/>
          <w:szCs w:val="34"/>
          <w:rtl/>
        </w:rPr>
        <w:t xml:space="preserve"> </w:t>
      </w:r>
      <w:r w:rsidRPr="009E1322">
        <w:rPr>
          <w:rFonts w:cs="Traditional Arabic" w:hint="cs"/>
          <w:sz w:val="34"/>
          <w:szCs w:val="34"/>
          <w:rtl/>
        </w:rPr>
        <w:t>من</w:t>
      </w:r>
      <w:r w:rsidRPr="009E1322">
        <w:rPr>
          <w:rFonts w:cs="Traditional Arabic"/>
          <w:sz w:val="34"/>
          <w:szCs w:val="34"/>
          <w:rtl/>
        </w:rPr>
        <w:t xml:space="preserve"> </w:t>
      </w:r>
      <w:r w:rsidRPr="009E1322">
        <w:rPr>
          <w:rFonts w:cs="Traditional Arabic" w:hint="cs"/>
          <w:sz w:val="34"/>
          <w:szCs w:val="34"/>
          <w:rtl/>
        </w:rPr>
        <w:t>الصفرية</w:t>
      </w:r>
      <w:r w:rsidRPr="0099542A">
        <w:rPr>
          <w:rFonts w:cs="Traditional Arabic" w:hint="cs"/>
          <w:sz w:val="34"/>
          <w:szCs w:val="34"/>
          <w:vertAlign w:val="superscript"/>
          <w:rtl/>
        </w:rPr>
        <w:t>(</w:t>
      </w:r>
      <w:r w:rsidR="0099542A">
        <w:rPr>
          <w:rStyle w:val="a4"/>
          <w:sz w:val="34"/>
          <w:szCs w:val="34"/>
          <w:rtl/>
        </w:rPr>
        <w:footnoteReference w:id="627"/>
      </w:r>
      <w:r w:rsidRPr="0099542A">
        <w:rPr>
          <w:rFonts w:cs="Traditional Arabic" w:hint="cs"/>
          <w:sz w:val="34"/>
          <w:szCs w:val="34"/>
          <w:vertAlign w:val="superscript"/>
          <w:rtl/>
        </w:rPr>
        <w:t>)</w:t>
      </w:r>
      <w:r w:rsidRPr="0099542A">
        <w:rPr>
          <w:rFonts w:cs="Traditional Arabic"/>
          <w:sz w:val="34"/>
          <w:szCs w:val="34"/>
          <w:vertAlign w:val="superscript"/>
          <w:rtl/>
        </w:rPr>
        <w:t xml:space="preserve"> (</w:t>
      </w:r>
      <w:r w:rsidR="0099542A">
        <w:rPr>
          <w:rStyle w:val="a4"/>
          <w:sz w:val="34"/>
          <w:szCs w:val="34"/>
          <w:rtl/>
        </w:rPr>
        <w:footnoteReference w:id="628"/>
      </w:r>
      <w:r w:rsidRPr="0099542A">
        <w:rPr>
          <w:rFonts w:cs="Traditional Arabic"/>
          <w:sz w:val="34"/>
          <w:szCs w:val="34"/>
          <w:vertAlign w:val="superscript"/>
          <w:rtl/>
        </w:rPr>
        <w:t>)</w:t>
      </w:r>
      <w:r w:rsidR="005679BB">
        <w:rPr>
          <w:rFonts w:cs="Traditional Arabic" w:hint="cs"/>
          <w:sz w:val="34"/>
          <w:szCs w:val="34"/>
          <w:rtl/>
        </w:rPr>
        <w:t xml:space="preserve"> .</w:t>
      </w:r>
    </w:p>
    <w:p w:rsidR="00894C62" w:rsidRDefault="00894C62" w:rsidP="00894C62">
      <w:pPr>
        <w:widowControl w:val="0"/>
        <w:tabs>
          <w:tab w:val="left" w:pos="3986"/>
        </w:tabs>
        <w:spacing w:after="0" w:line="240" w:lineRule="auto"/>
        <w:jc w:val="both"/>
        <w:rPr>
          <w:rFonts w:cs="Traditional Arabic"/>
          <w:sz w:val="34"/>
          <w:szCs w:val="34"/>
          <w:rtl/>
        </w:rPr>
      </w:pPr>
    </w:p>
    <w:p w:rsidR="00D86242" w:rsidRDefault="00D86242" w:rsidP="00CA00EA">
      <w:pPr>
        <w:widowControl w:val="0"/>
        <w:tabs>
          <w:tab w:val="left" w:pos="3986"/>
        </w:tabs>
        <w:spacing w:after="0" w:line="240" w:lineRule="auto"/>
        <w:jc w:val="both"/>
        <w:rPr>
          <w:rFonts w:cs="Traditional Arabic"/>
          <w:sz w:val="34"/>
          <w:szCs w:val="34"/>
          <w:rtl/>
        </w:rPr>
      </w:pPr>
      <w:r w:rsidRPr="00122D0B">
        <w:rPr>
          <w:rFonts w:cs="Traditional Arabic" w:hint="cs"/>
          <w:sz w:val="34"/>
          <w:szCs w:val="34"/>
          <w:rtl/>
        </w:rPr>
        <w:t>هنا</w:t>
      </w:r>
      <w:r w:rsidRPr="00122D0B">
        <w:rPr>
          <w:rFonts w:cs="Traditional Arabic"/>
          <w:sz w:val="34"/>
          <w:szCs w:val="34"/>
          <w:rtl/>
        </w:rPr>
        <w:t xml:space="preserve"> </w:t>
      </w:r>
      <w:r w:rsidRPr="00122D0B">
        <w:rPr>
          <w:rFonts w:cs="Traditional Arabic" w:hint="cs"/>
          <w:sz w:val="34"/>
          <w:szCs w:val="34"/>
          <w:rtl/>
        </w:rPr>
        <w:t>قرر</w:t>
      </w:r>
      <w:r w:rsidRPr="00122D0B">
        <w:rPr>
          <w:rFonts w:cs="Traditional Arabic"/>
          <w:sz w:val="34"/>
          <w:szCs w:val="34"/>
          <w:rtl/>
        </w:rPr>
        <w:t xml:space="preserve"> </w:t>
      </w:r>
      <w:r w:rsidRPr="00122D0B">
        <w:rPr>
          <w:rFonts w:cs="Traditional Arabic" w:hint="cs"/>
          <w:sz w:val="34"/>
          <w:szCs w:val="34"/>
          <w:rtl/>
        </w:rPr>
        <w:t>بأنّ</w:t>
      </w:r>
      <w:r w:rsidRPr="00122D0B">
        <w:rPr>
          <w:rFonts w:cs="Traditional Arabic"/>
          <w:sz w:val="34"/>
          <w:szCs w:val="34"/>
          <w:rtl/>
        </w:rPr>
        <w:t xml:space="preserve">  </w:t>
      </w:r>
      <w:r w:rsidRPr="00122D0B">
        <w:rPr>
          <w:rFonts w:cs="Traditional Arabic" w:hint="cs"/>
          <w:sz w:val="34"/>
          <w:szCs w:val="34"/>
          <w:rtl/>
        </w:rPr>
        <w:t>النجدات</w:t>
      </w:r>
      <w:r w:rsidRPr="00122D0B">
        <w:rPr>
          <w:rFonts w:cs="Traditional Arabic"/>
          <w:sz w:val="34"/>
          <w:szCs w:val="34"/>
          <w:rtl/>
        </w:rPr>
        <w:t xml:space="preserve">  </w:t>
      </w:r>
      <w:r w:rsidRPr="00122D0B">
        <w:rPr>
          <w:rFonts w:cs="Traditional Arabic" w:hint="cs"/>
          <w:sz w:val="34"/>
          <w:szCs w:val="34"/>
          <w:rtl/>
        </w:rPr>
        <w:t>هم</w:t>
      </w:r>
      <w:r w:rsidRPr="00122D0B">
        <w:rPr>
          <w:rFonts w:cs="Traditional Arabic"/>
          <w:sz w:val="34"/>
          <w:szCs w:val="34"/>
          <w:rtl/>
        </w:rPr>
        <w:t xml:space="preserve">  </w:t>
      </w:r>
      <w:r w:rsidRPr="00122D0B">
        <w:rPr>
          <w:rFonts w:cs="Traditional Arabic" w:hint="cs"/>
          <w:sz w:val="34"/>
          <w:szCs w:val="34"/>
          <w:rtl/>
        </w:rPr>
        <w:t>من</w:t>
      </w:r>
      <w:r w:rsidRPr="00122D0B">
        <w:rPr>
          <w:rFonts w:cs="Traditional Arabic"/>
          <w:sz w:val="34"/>
          <w:szCs w:val="34"/>
          <w:rtl/>
        </w:rPr>
        <w:t xml:space="preserve">  </w:t>
      </w:r>
      <w:r w:rsidRPr="00122D0B">
        <w:rPr>
          <w:rFonts w:cs="Traditional Arabic" w:hint="cs"/>
          <w:sz w:val="34"/>
          <w:szCs w:val="34"/>
          <w:rtl/>
        </w:rPr>
        <w:t>رؤوس</w:t>
      </w:r>
      <w:r w:rsidRPr="00122D0B">
        <w:rPr>
          <w:rFonts w:cs="Traditional Arabic"/>
          <w:sz w:val="34"/>
          <w:szCs w:val="34"/>
          <w:rtl/>
        </w:rPr>
        <w:t xml:space="preserve">  </w:t>
      </w:r>
      <w:r w:rsidRPr="00122D0B">
        <w:rPr>
          <w:rFonts w:cs="Traditional Arabic" w:hint="cs"/>
          <w:sz w:val="34"/>
          <w:szCs w:val="34"/>
          <w:rtl/>
        </w:rPr>
        <w:t>فرق</w:t>
      </w:r>
      <w:r w:rsidRPr="00122D0B">
        <w:rPr>
          <w:rFonts w:cs="Traditional Arabic"/>
          <w:sz w:val="34"/>
          <w:szCs w:val="34"/>
          <w:rtl/>
        </w:rPr>
        <w:t xml:space="preserve">  </w:t>
      </w:r>
      <w:r w:rsidRPr="00122D0B">
        <w:rPr>
          <w:rFonts w:cs="Traditional Arabic" w:hint="cs"/>
          <w:sz w:val="34"/>
          <w:szCs w:val="34"/>
          <w:rtl/>
        </w:rPr>
        <w:t>الخوارج</w:t>
      </w:r>
      <w:r w:rsidRPr="00122D0B">
        <w:rPr>
          <w:rFonts w:cs="Traditional Arabic"/>
          <w:sz w:val="34"/>
          <w:szCs w:val="34"/>
          <w:rtl/>
        </w:rPr>
        <w:t xml:space="preserve"> .</w:t>
      </w:r>
      <w:r w:rsidRPr="009E1322">
        <w:rPr>
          <w:rFonts w:cs="Traditional Arabic"/>
          <w:sz w:val="34"/>
          <w:szCs w:val="34"/>
          <w:rtl/>
        </w:rPr>
        <w:t xml:space="preserve"> </w:t>
      </w:r>
    </w:p>
    <w:p w:rsidR="00D86242" w:rsidRPr="00E4658D" w:rsidRDefault="00D86242" w:rsidP="00D86242">
      <w:pPr>
        <w:widowControl w:val="0"/>
        <w:tabs>
          <w:tab w:val="left" w:pos="3986"/>
        </w:tabs>
        <w:spacing w:after="0" w:line="240" w:lineRule="auto"/>
        <w:jc w:val="both"/>
        <w:rPr>
          <w:rFonts w:cs="Traditional Arabic"/>
          <w:rtl/>
        </w:rPr>
      </w:pPr>
    </w:p>
    <w:p w:rsidR="00D86242" w:rsidRDefault="00D86242" w:rsidP="005679BB">
      <w:pPr>
        <w:widowControl w:val="0"/>
        <w:tabs>
          <w:tab w:val="left" w:pos="3986"/>
        </w:tabs>
        <w:spacing w:after="0" w:line="240" w:lineRule="auto"/>
        <w:jc w:val="both"/>
        <w:rPr>
          <w:rFonts w:cs="Traditional Arabic"/>
          <w:sz w:val="34"/>
          <w:szCs w:val="34"/>
          <w:rtl/>
        </w:rPr>
      </w:pPr>
      <w:r w:rsidRPr="009E1322">
        <w:rPr>
          <w:rFonts w:cs="Traditional Arabic" w:hint="cs"/>
          <w:sz w:val="34"/>
          <w:szCs w:val="34"/>
          <w:rtl/>
        </w:rPr>
        <w:t>ثم</w:t>
      </w:r>
      <w:r w:rsidRPr="009E1322">
        <w:rPr>
          <w:rFonts w:cs="Traditional Arabic"/>
          <w:sz w:val="34"/>
          <w:szCs w:val="34"/>
          <w:rtl/>
        </w:rPr>
        <w:t xml:space="preserve"> </w:t>
      </w:r>
      <w:r w:rsidRPr="009E1322">
        <w:rPr>
          <w:rFonts w:cs="Traditional Arabic" w:hint="cs"/>
          <w:sz w:val="34"/>
          <w:szCs w:val="34"/>
          <w:rtl/>
        </w:rPr>
        <w:t>قال</w:t>
      </w:r>
      <w:r w:rsidR="005679BB">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أجمعت</w:t>
      </w:r>
      <w:r w:rsidRPr="009E1322">
        <w:rPr>
          <w:rFonts w:cs="Traditional Arabic"/>
          <w:sz w:val="34"/>
          <w:szCs w:val="34"/>
          <w:rtl/>
        </w:rPr>
        <w:t xml:space="preserve"> </w:t>
      </w:r>
      <w:r w:rsidRPr="009E1322">
        <w:rPr>
          <w:rFonts w:cs="Traditional Arabic" w:hint="cs"/>
          <w:sz w:val="34"/>
          <w:szCs w:val="34"/>
          <w:rtl/>
        </w:rPr>
        <w:t>الخوارج</w:t>
      </w:r>
      <w:r w:rsidRPr="009E1322">
        <w:rPr>
          <w:rFonts w:cs="Traditional Arabic"/>
          <w:sz w:val="34"/>
          <w:szCs w:val="34"/>
          <w:rtl/>
        </w:rPr>
        <w:t xml:space="preserve"> </w:t>
      </w:r>
      <w:r w:rsidRPr="009E1322">
        <w:rPr>
          <w:rFonts w:cs="Traditional Arabic" w:hint="cs"/>
          <w:sz w:val="34"/>
          <w:szCs w:val="34"/>
          <w:rtl/>
        </w:rPr>
        <w:t>على</w:t>
      </w:r>
      <w:r w:rsidRPr="009E1322">
        <w:rPr>
          <w:rFonts w:cs="Traditional Arabic"/>
          <w:sz w:val="34"/>
          <w:szCs w:val="34"/>
          <w:rtl/>
        </w:rPr>
        <w:t xml:space="preserve"> </w:t>
      </w:r>
      <w:r w:rsidRPr="009E1322">
        <w:rPr>
          <w:rFonts w:cs="Traditional Arabic" w:hint="cs"/>
          <w:sz w:val="34"/>
          <w:szCs w:val="34"/>
          <w:rtl/>
        </w:rPr>
        <w:t>تكفير</w:t>
      </w:r>
      <w:r w:rsidRPr="009E1322">
        <w:rPr>
          <w:rFonts w:cs="Traditional Arabic"/>
          <w:sz w:val="34"/>
          <w:szCs w:val="34"/>
          <w:rtl/>
        </w:rPr>
        <w:t xml:space="preserve"> </w:t>
      </w:r>
      <w:r w:rsidRPr="009E1322">
        <w:rPr>
          <w:rFonts w:cs="Traditional Arabic" w:hint="cs"/>
          <w:sz w:val="34"/>
          <w:szCs w:val="34"/>
          <w:rtl/>
        </w:rPr>
        <w:t>عليّ</w:t>
      </w:r>
      <w:r w:rsidRPr="009E1322">
        <w:rPr>
          <w:rFonts w:cs="Traditional Arabic"/>
          <w:sz w:val="34"/>
          <w:szCs w:val="34"/>
          <w:rtl/>
        </w:rPr>
        <w:t xml:space="preserve"> </w:t>
      </w:r>
      <w:r w:rsidRPr="009E1322">
        <w:rPr>
          <w:rFonts w:cs="Traditional Arabic" w:hint="cs"/>
          <w:sz w:val="34"/>
          <w:szCs w:val="34"/>
          <w:rtl/>
        </w:rPr>
        <w:t>بن</w:t>
      </w:r>
      <w:r w:rsidRPr="009E1322">
        <w:rPr>
          <w:rFonts w:cs="Traditional Arabic"/>
          <w:sz w:val="34"/>
          <w:szCs w:val="34"/>
          <w:rtl/>
        </w:rPr>
        <w:t xml:space="preserve"> </w:t>
      </w:r>
      <w:r w:rsidRPr="009E1322">
        <w:rPr>
          <w:rFonts w:cs="Traditional Arabic" w:hint="cs"/>
          <w:sz w:val="34"/>
          <w:szCs w:val="34"/>
          <w:rtl/>
        </w:rPr>
        <w:t>أبي</w:t>
      </w:r>
      <w:r w:rsidRPr="009E1322">
        <w:rPr>
          <w:rFonts w:cs="Traditional Arabic"/>
          <w:sz w:val="34"/>
          <w:szCs w:val="34"/>
          <w:rtl/>
        </w:rPr>
        <w:t xml:space="preserve"> </w:t>
      </w:r>
      <w:r w:rsidRPr="009E1322">
        <w:rPr>
          <w:rFonts w:cs="Traditional Arabic" w:hint="cs"/>
          <w:sz w:val="34"/>
          <w:szCs w:val="34"/>
          <w:rtl/>
        </w:rPr>
        <w:t>طالب</w:t>
      </w:r>
      <w:r w:rsidR="005679BB">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رضي</w:t>
      </w:r>
      <w:r w:rsidRPr="009E1322">
        <w:rPr>
          <w:rFonts w:cs="Traditional Arabic"/>
          <w:sz w:val="34"/>
          <w:szCs w:val="34"/>
          <w:rtl/>
        </w:rPr>
        <w:t xml:space="preserve"> </w:t>
      </w:r>
      <w:r w:rsidRPr="009E1322">
        <w:rPr>
          <w:rFonts w:cs="Traditional Arabic" w:hint="cs"/>
          <w:sz w:val="34"/>
          <w:szCs w:val="34"/>
          <w:rtl/>
        </w:rPr>
        <w:t>الله</w:t>
      </w:r>
      <w:r w:rsidRPr="009E1322">
        <w:rPr>
          <w:rFonts w:cs="Traditional Arabic"/>
          <w:sz w:val="34"/>
          <w:szCs w:val="34"/>
          <w:rtl/>
        </w:rPr>
        <w:t xml:space="preserve"> </w:t>
      </w:r>
      <w:r w:rsidRPr="009E1322">
        <w:rPr>
          <w:rFonts w:cs="Traditional Arabic" w:hint="cs"/>
          <w:sz w:val="34"/>
          <w:szCs w:val="34"/>
          <w:rtl/>
        </w:rPr>
        <w:t>عنه</w:t>
      </w:r>
      <w:r w:rsidR="005679BB">
        <w:rPr>
          <w:rFonts w:cs="Traditional Arabic" w:hint="cs"/>
          <w:sz w:val="34"/>
          <w:szCs w:val="34"/>
          <w:rtl/>
        </w:rPr>
        <w:t xml:space="preserve"> -</w:t>
      </w:r>
      <w:r w:rsidRPr="009E1322">
        <w:rPr>
          <w:rFonts w:cs="Traditional Arabic"/>
          <w:sz w:val="34"/>
          <w:szCs w:val="34"/>
          <w:rtl/>
        </w:rPr>
        <w:t xml:space="preserve"> </w:t>
      </w:r>
      <w:r w:rsidR="005679BB">
        <w:rPr>
          <w:rFonts w:cs="Traditional Arabic" w:hint="cs"/>
          <w:sz w:val="34"/>
          <w:szCs w:val="34"/>
          <w:rtl/>
        </w:rPr>
        <w:t xml:space="preserve">؛ </w:t>
      </w:r>
      <w:r w:rsidRPr="009E1322">
        <w:rPr>
          <w:rFonts w:cs="Traditional Arabic" w:hint="cs"/>
          <w:sz w:val="34"/>
          <w:szCs w:val="34"/>
          <w:rtl/>
        </w:rPr>
        <w:t>لأنّه</w:t>
      </w:r>
      <w:r w:rsidRPr="009E1322">
        <w:rPr>
          <w:rFonts w:cs="Traditional Arabic"/>
          <w:sz w:val="34"/>
          <w:szCs w:val="34"/>
          <w:rtl/>
        </w:rPr>
        <w:t xml:space="preserve"> </w:t>
      </w:r>
      <w:r w:rsidRPr="009E1322">
        <w:rPr>
          <w:rFonts w:cs="Traditional Arabic" w:hint="cs"/>
          <w:sz w:val="34"/>
          <w:szCs w:val="34"/>
          <w:rtl/>
        </w:rPr>
        <w:t>حكّم</w:t>
      </w:r>
      <w:r w:rsidRPr="009E1322">
        <w:rPr>
          <w:rFonts w:cs="Traditional Arabic"/>
          <w:sz w:val="34"/>
          <w:szCs w:val="34"/>
          <w:rtl/>
        </w:rPr>
        <w:t xml:space="preserve"> </w:t>
      </w:r>
      <w:r>
        <w:rPr>
          <w:rFonts w:cs="Traditional Arabic" w:hint="cs"/>
          <w:sz w:val="34"/>
          <w:szCs w:val="34"/>
          <w:rtl/>
        </w:rPr>
        <w:t>بغير م</w:t>
      </w:r>
      <w:r w:rsidR="005679BB">
        <w:rPr>
          <w:rFonts w:cs="Traditional Arabic" w:hint="cs"/>
          <w:sz w:val="34"/>
          <w:szCs w:val="34"/>
          <w:rtl/>
        </w:rPr>
        <w:t xml:space="preserve">ا </w:t>
      </w:r>
      <w:r>
        <w:rPr>
          <w:rFonts w:cs="Traditional Arabic" w:hint="cs"/>
          <w:sz w:val="34"/>
          <w:szCs w:val="34"/>
          <w:rtl/>
        </w:rPr>
        <w:t xml:space="preserve">أنزل الله </w:t>
      </w:r>
      <w:r w:rsidRPr="009E1322">
        <w:rPr>
          <w:rFonts w:cs="Traditional Arabic" w:hint="cs"/>
          <w:sz w:val="34"/>
          <w:szCs w:val="34"/>
          <w:rtl/>
        </w:rPr>
        <w:t>،</w:t>
      </w:r>
      <w:r w:rsidRPr="009E1322">
        <w:rPr>
          <w:rFonts w:cs="Traditional Arabic"/>
          <w:sz w:val="34"/>
          <w:szCs w:val="34"/>
          <w:rtl/>
        </w:rPr>
        <w:t xml:space="preserve"> </w:t>
      </w:r>
      <w:r w:rsidRPr="009E1322">
        <w:rPr>
          <w:rFonts w:cs="Traditional Arabic" w:hint="cs"/>
          <w:sz w:val="34"/>
          <w:szCs w:val="34"/>
          <w:rtl/>
        </w:rPr>
        <w:t>وهم</w:t>
      </w:r>
      <w:r w:rsidRPr="009E1322">
        <w:rPr>
          <w:rFonts w:cs="Traditional Arabic"/>
          <w:sz w:val="34"/>
          <w:szCs w:val="34"/>
          <w:rtl/>
        </w:rPr>
        <w:t xml:space="preserve"> </w:t>
      </w:r>
      <w:r w:rsidRPr="009E1322">
        <w:rPr>
          <w:rFonts w:cs="Traditional Arabic" w:hint="cs"/>
          <w:sz w:val="34"/>
          <w:szCs w:val="34"/>
          <w:rtl/>
        </w:rPr>
        <w:t>مختلفون</w:t>
      </w:r>
      <w:r w:rsidRPr="009E1322">
        <w:rPr>
          <w:rFonts w:cs="Traditional Arabic"/>
          <w:sz w:val="34"/>
          <w:szCs w:val="34"/>
          <w:rtl/>
        </w:rPr>
        <w:t xml:space="preserve"> </w:t>
      </w:r>
      <w:r w:rsidRPr="009E1322">
        <w:rPr>
          <w:rFonts w:cs="Traditional Arabic" w:hint="cs"/>
          <w:sz w:val="34"/>
          <w:szCs w:val="34"/>
          <w:rtl/>
        </w:rPr>
        <w:t>هل</w:t>
      </w:r>
      <w:r w:rsidRPr="009E1322">
        <w:rPr>
          <w:rFonts w:cs="Traditional Arabic"/>
          <w:sz w:val="34"/>
          <w:szCs w:val="34"/>
          <w:rtl/>
        </w:rPr>
        <w:t xml:space="preserve"> </w:t>
      </w:r>
      <w:r w:rsidRPr="009E1322">
        <w:rPr>
          <w:rFonts w:cs="Traditional Arabic" w:hint="cs"/>
          <w:sz w:val="34"/>
          <w:szCs w:val="34"/>
          <w:rtl/>
        </w:rPr>
        <w:t>كفره</w:t>
      </w:r>
      <w:r w:rsidRPr="009E1322">
        <w:rPr>
          <w:rFonts w:cs="Traditional Arabic"/>
          <w:sz w:val="34"/>
          <w:szCs w:val="34"/>
          <w:rtl/>
        </w:rPr>
        <w:t xml:space="preserve"> </w:t>
      </w:r>
      <w:r w:rsidRPr="009E1322">
        <w:rPr>
          <w:rFonts w:cs="Traditional Arabic" w:hint="cs"/>
          <w:sz w:val="34"/>
          <w:szCs w:val="34"/>
          <w:rtl/>
        </w:rPr>
        <w:t>شرك</w:t>
      </w:r>
      <w:r w:rsidR="005679BB">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أم</w:t>
      </w:r>
      <w:r w:rsidRPr="009E1322">
        <w:rPr>
          <w:rFonts w:cs="Traditional Arabic"/>
          <w:sz w:val="34"/>
          <w:szCs w:val="34"/>
          <w:rtl/>
        </w:rPr>
        <w:t xml:space="preserve"> </w:t>
      </w:r>
      <w:r w:rsidRPr="009E1322">
        <w:rPr>
          <w:rFonts w:cs="Traditional Arabic" w:hint="cs"/>
          <w:sz w:val="34"/>
          <w:szCs w:val="34"/>
          <w:rtl/>
        </w:rPr>
        <w:t>لا</w:t>
      </w:r>
      <w:r w:rsidR="005679BB">
        <w:rPr>
          <w:rFonts w:cs="Traditional Arabic" w:hint="cs"/>
          <w:sz w:val="34"/>
          <w:szCs w:val="34"/>
          <w:rtl/>
        </w:rPr>
        <w:t xml:space="preserve"> </w:t>
      </w:r>
      <w:r w:rsidRPr="009E1322">
        <w:rPr>
          <w:rFonts w:cs="Traditional Arabic" w:hint="cs"/>
          <w:sz w:val="34"/>
          <w:szCs w:val="34"/>
          <w:rtl/>
        </w:rPr>
        <w:t>،</w:t>
      </w:r>
      <w:r w:rsidRPr="009E1322">
        <w:rPr>
          <w:rFonts w:cs="Traditional Arabic"/>
          <w:sz w:val="34"/>
          <w:szCs w:val="34"/>
          <w:rtl/>
        </w:rPr>
        <w:t xml:space="preserve">  </w:t>
      </w:r>
      <w:r w:rsidRPr="009E1322">
        <w:rPr>
          <w:rFonts w:cs="Traditional Arabic" w:hint="cs"/>
          <w:sz w:val="34"/>
          <w:szCs w:val="34"/>
          <w:rtl/>
        </w:rPr>
        <w:t>وأجمعوا</w:t>
      </w:r>
      <w:r w:rsidRPr="009E1322">
        <w:rPr>
          <w:rFonts w:cs="Traditional Arabic"/>
          <w:sz w:val="34"/>
          <w:szCs w:val="34"/>
          <w:rtl/>
        </w:rPr>
        <w:t xml:space="preserve"> </w:t>
      </w:r>
      <w:r w:rsidRPr="009E1322">
        <w:rPr>
          <w:rFonts w:cs="Traditional Arabic" w:hint="cs"/>
          <w:sz w:val="34"/>
          <w:szCs w:val="34"/>
          <w:rtl/>
        </w:rPr>
        <w:t>على</w:t>
      </w:r>
      <w:r w:rsidRPr="009E1322">
        <w:rPr>
          <w:rFonts w:cs="Traditional Arabic"/>
          <w:sz w:val="34"/>
          <w:szCs w:val="34"/>
          <w:rtl/>
        </w:rPr>
        <w:t xml:space="preserve"> </w:t>
      </w:r>
      <w:r w:rsidRPr="009E1322">
        <w:rPr>
          <w:rFonts w:cs="Traditional Arabic" w:hint="cs"/>
          <w:sz w:val="34"/>
          <w:szCs w:val="34"/>
          <w:rtl/>
        </w:rPr>
        <w:t>أنّ</w:t>
      </w:r>
      <w:r w:rsidR="005679BB">
        <w:rPr>
          <w:rFonts w:cs="Traditional Arabic" w:hint="cs"/>
          <w:sz w:val="34"/>
          <w:szCs w:val="34"/>
          <w:rtl/>
        </w:rPr>
        <w:t>َ</w:t>
      </w:r>
      <w:r w:rsidRPr="009E1322">
        <w:rPr>
          <w:rFonts w:cs="Traditional Arabic"/>
          <w:sz w:val="34"/>
          <w:szCs w:val="34"/>
          <w:rtl/>
        </w:rPr>
        <w:t xml:space="preserve"> </w:t>
      </w:r>
      <w:r w:rsidRPr="009E1322">
        <w:rPr>
          <w:rFonts w:cs="Traditional Arabic" w:hint="cs"/>
          <w:sz w:val="34"/>
          <w:szCs w:val="34"/>
          <w:rtl/>
        </w:rPr>
        <w:t>كلّ</w:t>
      </w:r>
      <w:r w:rsidR="005679BB">
        <w:rPr>
          <w:rFonts w:cs="Traditional Arabic" w:hint="cs"/>
          <w:sz w:val="34"/>
          <w:szCs w:val="34"/>
          <w:rtl/>
        </w:rPr>
        <w:t>َ</w:t>
      </w:r>
      <w:r w:rsidRPr="009E1322">
        <w:rPr>
          <w:rFonts w:cs="Traditional Arabic"/>
          <w:sz w:val="34"/>
          <w:szCs w:val="34"/>
          <w:rtl/>
        </w:rPr>
        <w:t xml:space="preserve"> </w:t>
      </w:r>
      <w:r w:rsidRPr="009E1322">
        <w:rPr>
          <w:rFonts w:cs="Traditional Arabic" w:hint="cs"/>
          <w:sz w:val="34"/>
          <w:szCs w:val="34"/>
          <w:rtl/>
        </w:rPr>
        <w:t>كبيرة</w:t>
      </w:r>
      <w:r w:rsidRPr="009E1322">
        <w:rPr>
          <w:rFonts w:cs="Traditional Arabic"/>
          <w:sz w:val="34"/>
          <w:szCs w:val="34"/>
          <w:rtl/>
        </w:rPr>
        <w:t xml:space="preserve"> </w:t>
      </w:r>
      <w:r w:rsidRPr="009E1322">
        <w:rPr>
          <w:rFonts w:cs="Traditional Arabic" w:hint="cs"/>
          <w:sz w:val="34"/>
          <w:szCs w:val="34"/>
          <w:rtl/>
        </w:rPr>
        <w:t>كفرٌ</w:t>
      </w:r>
      <w:r w:rsidR="005679BB">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إلاّ</w:t>
      </w:r>
      <w:r w:rsidRPr="009E1322">
        <w:rPr>
          <w:rFonts w:cs="Traditional Arabic"/>
          <w:sz w:val="34"/>
          <w:szCs w:val="34"/>
          <w:rtl/>
        </w:rPr>
        <w:t xml:space="preserve"> </w:t>
      </w:r>
      <w:r w:rsidRPr="009E1322">
        <w:rPr>
          <w:rFonts w:cs="Traditional Arabic" w:hint="cs"/>
          <w:sz w:val="34"/>
          <w:szCs w:val="34"/>
          <w:rtl/>
        </w:rPr>
        <w:t>النجدات</w:t>
      </w:r>
      <w:r w:rsidRPr="009E1322">
        <w:rPr>
          <w:rFonts w:cs="Traditional Arabic"/>
          <w:sz w:val="34"/>
          <w:szCs w:val="34"/>
          <w:rtl/>
        </w:rPr>
        <w:t xml:space="preserve"> </w:t>
      </w:r>
      <w:r w:rsidR="005679BB">
        <w:rPr>
          <w:rFonts w:cs="Traditional Arabic" w:hint="cs"/>
          <w:sz w:val="34"/>
          <w:szCs w:val="34"/>
          <w:rtl/>
        </w:rPr>
        <w:t>؛</w:t>
      </w:r>
      <w:r w:rsidRPr="009E1322">
        <w:rPr>
          <w:rFonts w:cs="Traditional Arabic"/>
          <w:sz w:val="34"/>
          <w:szCs w:val="34"/>
          <w:rtl/>
        </w:rPr>
        <w:t xml:space="preserve"> </w:t>
      </w:r>
      <w:r w:rsidRPr="009E1322">
        <w:rPr>
          <w:rFonts w:cs="Traditional Arabic" w:hint="cs"/>
          <w:sz w:val="34"/>
          <w:szCs w:val="34"/>
          <w:rtl/>
        </w:rPr>
        <w:t>فإنّها</w:t>
      </w:r>
      <w:r w:rsidRPr="009E1322">
        <w:rPr>
          <w:rFonts w:cs="Traditional Arabic"/>
          <w:sz w:val="34"/>
          <w:szCs w:val="34"/>
          <w:rtl/>
        </w:rPr>
        <w:t xml:space="preserve"> </w:t>
      </w:r>
      <w:r w:rsidRPr="009E1322">
        <w:rPr>
          <w:rFonts w:cs="Traditional Arabic" w:hint="cs"/>
          <w:sz w:val="34"/>
          <w:szCs w:val="34"/>
          <w:rtl/>
        </w:rPr>
        <w:t>لا</w:t>
      </w:r>
      <w:r w:rsidRPr="009E1322">
        <w:rPr>
          <w:rFonts w:cs="Traditional Arabic"/>
          <w:sz w:val="34"/>
          <w:szCs w:val="34"/>
          <w:rtl/>
        </w:rPr>
        <w:t xml:space="preserve"> </w:t>
      </w:r>
      <w:r w:rsidRPr="009E1322">
        <w:rPr>
          <w:rFonts w:cs="Traditional Arabic" w:hint="cs"/>
          <w:sz w:val="34"/>
          <w:szCs w:val="34"/>
          <w:rtl/>
        </w:rPr>
        <w:t>تقول</w:t>
      </w:r>
      <w:r w:rsidRPr="009E1322">
        <w:rPr>
          <w:rFonts w:cs="Traditional Arabic"/>
          <w:sz w:val="34"/>
          <w:szCs w:val="34"/>
          <w:rtl/>
        </w:rPr>
        <w:t xml:space="preserve"> </w:t>
      </w:r>
      <w:r w:rsidRPr="009E1322">
        <w:rPr>
          <w:rFonts w:cs="Traditional Arabic" w:hint="cs"/>
          <w:sz w:val="34"/>
          <w:szCs w:val="34"/>
          <w:rtl/>
        </w:rPr>
        <w:t>بذلك</w:t>
      </w:r>
      <w:r w:rsidRPr="009E1322">
        <w:rPr>
          <w:rFonts w:cs="Traditional Arabic"/>
          <w:sz w:val="34"/>
          <w:szCs w:val="34"/>
          <w:rtl/>
        </w:rPr>
        <w:t xml:space="preserve"> </w:t>
      </w:r>
      <w:r w:rsidRPr="009E1322">
        <w:rPr>
          <w:rFonts w:cs="Traditional Arabic" w:hint="cs"/>
          <w:sz w:val="34"/>
          <w:szCs w:val="34"/>
          <w:rtl/>
        </w:rPr>
        <w:t>،</w:t>
      </w:r>
      <w:r w:rsidRPr="009E1322">
        <w:rPr>
          <w:rFonts w:cs="Traditional Arabic"/>
          <w:sz w:val="34"/>
          <w:szCs w:val="34"/>
          <w:rtl/>
        </w:rPr>
        <w:t xml:space="preserve"> </w:t>
      </w:r>
      <w:r w:rsidRPr="009E1322">
        <w:rPr>
          <w:rFonts w:cs="Traditional Arabic" w:hint="cs"/>
          <w:sz w:val="34"/>
          <w:szCs w:val="34"/>
          <w:rtl/>
        </w:rPr>
        <w:t>وأجمعوا</w:t>
      </w:r>
      <w:r w:rsidRPr="009E1322">
        <w:rPr>
          <w:rFonts w:cs="Traditional Arabic"/>
          <w:sz w:val="34"/>
          <w:szCs w:val="34"/>
          <w:rtl/>
        </w:rPr>
        <w:t xml:space="preserve"> </w:t>
      </w:r>
      <w:r w:rsidRPr="009E1322">
        <w:rPr>
          <w:rFonts w:cs="Traditional Arabic" w:hint="cs"/>
          <w:sz w:val="34"/>
          <w:szCs w:val="34"/>
          <w:rtl/>
        </w:rPr>
        <w:t>على</w:t>
      </w:r>
      <w:r w:rsidRPr="009E1322">
        <w:rPr>
          <w:rFonts w:cs="Traditional Arabic"/>
          <w:sz w:val="34"/>
          <w:szCs w:val="34"/>
          <w:rtl/>
        </w:rPr>
        <w:t xml:space="preserve"> </w:t>
      </w:r>
      <w:r w:rsidRPr="009E1322">
        <w:rPr>
          <w:rFonts w:cs="Traditional Arabic" w:hint="cs"/>
          <w:sz w:val="34"/>
          <w:szCs w:val="34"/>
          <w:rtl/>
        </w:rPr>
        <w:t>أنّ</w:t>
      </w:r>
      <w:r w:rsidRPr="009E1322">
        <w:rPr>
          <w:rFonts w:cs="Traditional Arabic"/>
          <w:sz w:val="34"/>
          <w:szCs w:val="34"/>
          <w:rtl/>
        </w:rPr>
        <w:t xml:space="preserve"> </w:t>
      </w:r>
      <w:r w:rsidRPr="009E1322">
        <w:rPr>
          <w:rFonts w:cs="Traditional Arabic" w:hint="cs"/>
          <w:sz w:val="34"/>
          <w:szCs w:val="34"/>
          <w:rtl/>
        </w:rPr>
        <w:t>الله</w:t>
      </w:r>
      <w:r w:rsidRPr="009E1322">
        <w:rPr>
          <w:rFonts w:cs="Traditional Arabic"/>
          <w:sz w:val="34"/>
          <w:szCs w:val="34"/>
          <w:rtl/>
        </w:rPr>
        <w:t xml:space="preserve"> </w:t>
      </w:r>
      <w:r w:rsidRPr="009E1322">
        <w:rPr>
          <w:rFonts w:cs="Traditional Arabic" w:hint="cs"/>
          <w:sz w:val="34"/>
          <w:szCs w:val="34"/>
          <w:rtl/>
        </w:rPr>
        <w:t>سبحانه</w:t>
      </w:r>
      <w:r w:rsidRPr="009E1322">
        <w:rPr>
          <w:rFonts w:cs="Traditional Arabic"/>
          <w:sz w:val="34"/>
          <w:szCs w:val="34"/>
          <w:rtl/>
        </w:rPr>
        <w:t xml:space="preserve"> </w:t>
      </w:r>
      <w:r w:rsidRPr="009E1322">
        <w:rPr>
          <w:rFonts w:cs="Traditional Arabic" w:hint="cs"/>
          <w:sz w:val="34"/>
          <w:szCs w:val="34"/>
          <w:rtl/>
        </w:rPr>
        <w:t>يعذّ</w:t>
      </w:r>
      <w:r w:rsidR="005679BB">
        <w:rPr>
          <w:rFonts w:cs="Traditional Arabic" w:hint="cs"/>
          <w:sz w:val="34"/>
          <w:szCs w:val="34"/>
          <w:rtl/>
        </w:rPr>
        <w:t>ِ</w:t>
      </w:r>
      <w:r w:rsidRPr="009E1322">
        <w:rPr>
          <w:rFonts w:cs="Traditional Arabic" w:hint="cs"/>
          <w:sz w:val="34"/>
          <w:szCs w:val="34"/>
          <w:rtl/>
        </w:rPr>
        <w:t>ب</w:t>
      </w:r>
      <w:r w:rsidRPr="009E1322">
        <w:rPr>
          <w:rFonts w:cs="Traditional Arabic"/>
          <w:sz w:val="34"/>
          <w:szCs w:val="34"/>
          <w:rtl/>
        </w:rPr>
        <w:t xml:space="preserve"> </w:t>
      </w:r>
      <w:r w:rsidRPr="009E1322">
        <w:rPr>
          <w:rFonts w:cs="Traditional Arabic" w:hint="cs"/>
          <w:sz w:val="34"/>
          <w:szCs w:val="34"/>
          <w:rtl/>
        </w:rPr>
        <w:t>أصحاب</w:t>
      </w:r>
      <w:r w:rsidRPr="009E1322">
        <w:rPr>
          <w:rFonts w:cs="Traditional Arabic"/>
          <w:sz w:val="34"/>
          <w:szCs w:val="34"/>
          <w:rtl/>
        </w:rPr>
        <w:t xml:space="preserve"> </w:t>
      </w:r>
      <w:r w:rsidRPr="009E1322">
        <w:rPr>
          <w:rFonts w:cs="Traditional Arabic" w:hint="cs"/>
          <w:sz w:val="34"/>
          <w:szCs w:val="34"/>
          <w:rtl/>
        </w:rPr>
        <w:t>الكبائر</w:t>
      </w:r>
      <w:r w:rsidRPr="009E1322">
        <w:rPr>
          <w:rFonts w:cs="Traditional Arabic"/>
          <w:sz w:val="34"/>
          <w:szCs w:val="34"/>
          <w:rtl/>
        </w:rPr>
        <w:t xml:space="preserve"> </w:t>
      </w:r>
      <w:r w:rsidR="005679BB">
        <w:rPr>
          <w:rFonts w:cs="Traditional Arabic" w:hint="cs"/>
          <w:sz w:val="34"/>
          <w:szCs w:val="34"/>
          <w:rtl/>
        </w:rPr>
        <w:t>عذاباً</w:t>
      </w:r>
      <w:r w:rsidRPr="009E1322">
        <w:rPr>
          <w:rFonts w:cs="Traditional Arabic"/>
          <w:sz w:val="34"/>
          <w:szCs w:val="34"/>
          <w:rtl/>
        </w:rPr>
        <w:t xml:space="preserve"> </w:t>
      </w:r>
      <w:r w:rsidR="005679BB">
        <w:rPr>
          <w:rFonts w:cs="Traditional Arabic" w:hint="cs"/>
          <w:sz w:val="34"/>
          <w:szCs w:val="34"/>
          <w:rtl/>
        </w:rPr>
        <w:t>دائمًا</w:t>
      </w:r>
      <w:r w:rsidRPr="009E1322">
        <w:rPr>
          <w:rFonts w:cs="Traditional Arabic"/>
          <w:sz w:val="34"/>
          <w:szCs w:val="34"/>
          <w:rtl/>
        </w:rPr>
        <w:t xml:space="preserve"> </w:t>
      </w:r>
      <w:r w:rsidRPr="009E1322">
        <w:rPr>
          <w:rFonts w:cs="Traditional Arabic" w:hint="cs"/>
          <w:sz w:val="34"/>
          <w:szCs w:val="34"/>
          <w:rtl/>
        </w:rPr>
        <w:t>إلاّ</w:t>
      </w:r>
      <w:r w:rsidRPr="009E1322">
        <w:rPr>
          <w:rFonts w:cs="Traditional Arabic"/>
          <w:sz w:val="34"/>
          <w:szCs w:val="34"/>
          <w:rtl/>
        </w:rPr>
        <w:t xml:space="preserve">  </w:t>
      </w:r>
      <w:r w:rsidRPr="009E1322">
        <w:rPr>
          <w:rFonts w:cs="Traditional Arabic" w:hint="cs"/>
          <w:sz w:val="34"/>
          <w:szCs w:val="34"/>
          <w:rtl/>
        </w:rPr>
        <w:t>النجدات</w:t>
      </w:r>
      <w:r w:rsidRPr="005679BB">
        <w:rPr>
          <w:rFonts w:cs="Traditional Arabic"/>
          <w:sz w:val="34"/>
          <w:szCs w:val="34"/>
          <w:vertAlign w:val="superscript"/>
          <w:rtl/>
        </w:rPr>
        <w:t>(</w:t>
      </w:r>
      <w:r w:rsidR="0099542A" w:rsidRPr="005679BB">
        <w:rPr>
          <w:rStyle w:val="a4"/>
          <w:sz w:val="34"/>
          <w:szCs w:val="34"/>
          <w:rtl/>
        </w:rPr>
        <w:footnoteReference w:id="629"/>
      </w:r>
      <w:r w:rsidRPr="005679BB">
        <w:rPr>
          <w:rFonts w:cs="Traditional Arabic"/>
          <w:sz w:val="34"/>
          <w:szCs w:val="34"/>
          <w:vertAlign w:val="superscript"/>
          <w:rtl/>
        </w:rPr>
        <w:t>)</w:t>
      </w:r>
      <w:r w:rsidRPr="0099542A">
        <w:rPr>
          <w:rFonts w:cs="Traditional Arabic"/>
          <w:sz w:val="34"/>
          <w:szCs w:val="34"/>
          <w:rtl/>
        </w:rPr>
        <w:t xml:space="preserve"> .</w:t>
      </w:r>
    </w:p>
    <w:p w:rsidR="005679BB" w:rsidRPr="00E4658D" w:rsidRDefault="005679BB" w:rsidP="005679BB">
      <w:pPr>
        <w:widowControl w:val="0"/>
        <w:tabs>
          <w:tab w:val="left" w:pos="3986"/>
        </w:tabs>
        <w:spacing w:after="0" w:line="240" w:lineRule="auto"/>
        <w:jc w:val="both"/>
        <w:rPr>
          <w:rFonts w:cs="Traditional Arabic"/>
          <w:rtl/>
        </w:rPr>
      </w:pPr>
    </w:p>
    <w:p w:rsidR="00D86242" w:rsidRDefault="00D86242" w:rsidP="005679BB">
      <w:pPr>
        <w:widowControl w:val="0"/>
        <w:tabs>
          <w:tab w:val="left" w:pos="3986"/>
        </w:tabs>
        <w:spacing w:after="0" w:line="240" w:lineRule="auto"/>
        <w:jc w:val="both"/>
        <w:rPr>
          <w:rFonts w:cs="Traditional Arabic"/>
          <w:sz w:val="34"/>
          <w:szCs w:val="34"/>
          <w:rtl/>
        </w:rPr>
      </w:pPr>
      <w:r w:rsidRPr="009E1322">
        <w:rPr>
          <w:rFonts w:cs="Traditional Arabic" w:hint="cs"/>
          <w:sz w:val="34"/>
          <w:szCs w:val="34"/>
          <w:rtl/>
        </w:rPr>
        <w:t>ففي</w:t>
      </w:r>
      <w:r w:rsidRPr="009E1322">
        <w:rPr>
          <w:rFonts w:cs="Traditional Arabic"/>
          <w:sz w:val="34"/>
          <w:szCs w:val="34"/>
          <w:rtl/>
        </w:rPr>
        <w:t xml:space="preserve"> </w:t>
      </w:r>
      <w:r w:rsidRPr="009E1322">
        <w:rPr>
          <w:rFonts w:cs="Traditional Arabic" w:hint="cs"/>
          <w:sz w:val="34"/>
          <w:szCs w:val="34"/>
          <w:rtl/>
        </w:rPr>
        <w:t>أول</w:t>
      </w:r>
      <w:r>
        <w:rPr>
          <w:rFonts w:cs="Traditional Arabic" w:hint="cs"/>
          <w:sz w:val="34"/>
          <w:szCs w:val="34"/>
          <w:rtl/>
        </w:rPr>
        <w:t xml:space="preserve"> </w:t>
      </w:r>
      <w:r w:rsidR="005679BB">
        <w:rPr>
          <w:rFonts w:cs="Traditional Arabic" w:hint="cs"/>
          <w:sz w:val="34"/>
          <w:szCs w:val="34"/>
          <w:rtl/>
        </w:rPr>
        <w:t>أ</w:t>
      </w:r>
      <w:r>
        <w:rPr>
          <w:rFonts w:cs="Traditional Arabic" w:hint="cs"/>
          <w:sz w:val="34"/>
          <w:szCs w:val="34"/>
          <w:rtl/>
        </w:rPr>
        <w:t xml:space="preserve">مره </w:t>
      </w:r>
      <w:r w:rsidRPr="009E1322">
        <w:rPr>
          <w:rFonts w:cs="Traditional Arabic"/>
          <w:sz w:val="34"/>
          <w:szCs w:val="34"/>
          <w:rtl/>
        </w:rPr>
        <w:t xml:space="preserve"> </w:t>
      </w:r>
      <w:r w:rsidRPr="009E1322">
        <w:rPr>
          <w:rFonts w:cs="Traditional Arabic" w:hint="cs"/>
          <w:sz w:val="34"/>
          <w:szCs w:val="34"/>
          <w:rtl/>
        </w:rPr>
        <w:t>قرر</w:t>
      </w:r>
      <w:r w:rsidRPr="009E1322">
        <w:rPr>
          <w:rFonts w:cs="Traditional Arabic"/>
          <w:sz w:val="34"/>
          <w:szCs w:val="34"/>
          <w:rtl/>
        </w:rPr>
        <w:t xml:space="preserve"> </w:t>
      </w:r>
      <w:r w:rsidRPr="009E1322">
        <w:rPr>
          <w:rFonts w:cs="Traditional Arabic" w:hint="cs"/>
          <w:sz w:val="34"/>
          <w:szCs w:val="34"/>
          <w:rtl/>
        </w:rPr>
        <w:t>أن</w:t>
      </w:r>
      <w:r w:rsidRPr="009E1322">
        <w:rPr>
          <w:rFonts w:cs="Traditional Arabic"/>
          <w:sz w:val="34"/>
          <w:szCs w:val="34"/>
          <w:rtl/>
        </w:rPr>
        <w:t xml:space="preserve"> </w:t>
      </w:r>
      <w:r w:rsidRPr="009E1322">
        <w:rPr>
          <w:rFonts w:cs="Traditional Arabic" w:hint="cs"/>
          <w:sz w:val="34"/>
          <w:szCs w:val="34"/>
          <w:rtl/>
        </w:rPr>
        <w:t>النجدات</w:t>
      </w:r>
      <w:r w:rsidRPr="009E1322">
        <w:rPr>
          <w:rFonts w:cs="Traditional Arabic"/>
          <w:sz w:val="34"/>
          <w:szCs w:val="34"/>
          <w:rtl/>
        </w:rPr>
        <w:t xml:space="preserve"> </w:t>
      </w:r>
      <w:r w:rsidRPr="009E1322">
        <w:rPr>
          <w:rFonts w:cs="Traditional Arabic" w:hint="cs"/>
          <w:sz w:val="34"/>
          <w:szCs w:val="34"/>
          <w:rtl/>
        </w:rPr>
        <w:t>من</w:t>
      </w:r>
      <w:r w:rsidRPr="009E1322">
        <w:rPr>
          <w:rFonts w:cs="Traditional Arabic"/>
          <w:sz w:val="34"/>
          <w:szCs w:val="34"/>
          <w:rtl/>
        </w:rPr>
        <w:t xml:space="preserve"> </w:t>
      </w:r>
      <w:r w:rsidRPr="009E1322">
        <w:rPr>
          <w:rFonts w:cs="Traditional Arabic" w:hint="cs"/>
          <w:sz w:val="34"/>
          <w:szCs w:val="34"/>
          <w:rtl/>
        </w:rPr>
        <w:t>أصول</w:t>
      </w:r>
      <w:r w:rsidRPr="009E1322">
        <w:rPr>
          <w:rFonts w:cs="Traditional Arabic"/>
          <w:sz w:val="34"/>
          <w:szCs w:val="34"/>
          <w:rtl/>
        </w:rPr>
        <w:t xml:space="preserve"> </w:t>
      </w:r>
      <w:r w:rsidRPr="009E1322">
        <w:rPr>
          <w:rFonts w:cs="Traditional Arabic" w:hint="cs"/>
          <w:sz w:val="34"/>
          <w:szCs w:val="34"/>
          <w:rtl/>
        </w:rPr>
        <w:t>فرق</w:t>
      </w:r>
      <w:r w:rsidRPr="009E1322">
        <w:rPr>
          <w:rFonts w:cs="Traditional Arabic"/>
          <w:sz w:val="34"/>
          <w:szCs w:val="34"/>
          <w:rtl/>
        </w:rPr>
        <w:t xml:space="preserve"> </w:t>
      </w:r>
      <w:r w:rsidRPr="009E1322">
        <w:rPr>
          <w:rFonts w:cs="Traditional Arabic" w:hint="cs"/>
          <w:sz w:val="34"/>
          <w:szCs w:val="34"/>
          <w:rtl/>
        </w:rPr>
        <w:t>الخوارج</w:t>
      </w:r>
      <w:r w:rsidR="005679BB">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ثم</w:t>
      </w:r>
      <w:r w:rsidRPr="009E1322">
        <w:rPr>
          <w:rFonts w:cs="Traditional Arabic"/>
          <w:sz w:val="34"/>
          <w:szCs w:val="34"/>
          <w:rtl/>
        </w:rPr>
        <w:t xml:space="preserve"> </w:t>
      </w:r>
      <w:r w:rsidRPr="009E1322">
        <w:rPr>
          <w:rFonts w:cs="Traditional Arabic" w:hint="cs"/>
          <w:sz w:val="34"/>
          <w:szCs w:val="34"/>
          <w:rtl/>
        </w:rPr>
        <w:t>نقل</w:t>
      </w:r>
      <w:r w:rsidRPr="009E1322">
        <w:rPr>
          <w:rFonts w:cs="Traditional Arabic"/>
          <w:sz w:val="34"/>
          <w:szCs w:val="34"/>
          <w:rtl/>
        </w:rPr>
        <w:t xml:space="preserve"> </w:t>
      </w:r>
      <w:r w:rsidRPr="009E1322">
        <w:rPr>
          <w:rFonts w:cs="Traditional Arabic" w:hint="cs"/>
          <w:sz w:val="34"/>
          <w:szCs w:val="34"/>
          <w:rtl/>
        </w:rPr>
        <w:t>في</w:t>
      </w:r>
      <w:r w:rsidRPr="009E1322">
        <w:rPr>
          <w:rFonts w:cs="Traditional Arabic"/>
          <w:sz w:val="34"/>
          <w:szCs w:val="34"/>
          <w:rtl/>
        </w:rPr>
        <w:t xml:space="preserve"> </w:t>
      </w:r>
      <w:r w:rsidRPr="009E1322">
        <w:rPr>
          <w:rFonts w:cs="Traditional Arabic" w:hint="cs"/>
          <w:sz w:val="34"/>
          <w:szCs w:val="34"/>
          <w:rtl/>
        </w:rPr>
        <w:t>الموطن</w:t>
      </w:r>
      <w:r w:rsidRPr="009E1322">
        <w:rPr>
          <w:rFonts w:cs="Traditional Arabic"/>
          <w:sz w:val="34"/>
          <w:szCs w:val="34"/>
          <w:rtl/>
        </w:rPr>
        <w:t xml:space="preserve"> </w:t>
      </w:r>
      <w:r w:rsidRPr="009E1322">
        <w:rPr>
          <w:rFonts w:cs="Traditional Arabic" w:hint="cs"/>
          <w:sz w:val="34"/>
          <w:szCs w:val="34"/>
          <w:rtl/>
        </w:rPr>
        <w:t>الآخر</w:t>
      </w:r>
      <w:r w:rsidRPr="009E1322">
        <w:rPr>
          <w:rFonts w:cs="Traditional Arabic"/>
          <w:sz w:val="34"/>
          <w:szCs w:val="34"/>
          <w:rtl/>
        </w:rPr>
        <w:t xml:space="preserve"> </w:t>
      </w:r>
      <w:r w:rsidRPr="009E1322">
        <w:rPr>
          <w:rFonts w:cs="Traditional Arabic" w:hint="cs"/>
          <w:sz w:val="34"/>
          <w:szCs w:val="34"/>
          <w:rtl/>
        </w:rPr>
        <w:t>أنهم</w:t>
      </w:r>
      <w:r w:rsidRPr="009E1322">
        <w:rPr>
          <w:rFonts w:cs="Traditional Arabic"/>
          <w:sz w:val="34"/>
          <w:szCs w:val="34"/>
          <w:rtl/>
        </w:rPr>
        <w:t xml:space="preserve"> </w:t>
      </w:r>
      <w:r w:rsidRPr="009E1322">
        <w:rPr>
          <w:rFonts w:cs="Traditional Arabic" w:hint="cs"/>
          <w:sz w:val="34"/>
          <w:szCs w:val="34"/>
          <w:rtl/>
        </w:rPr>
        <w:t>لا</w:t>
      </w:r>
      <w:r w:rsidRPr="009E1322">
        <w:rPr>
          <w:rFonts w:cs="Traditional Arabic"/>
          <w:sz w:val="34"/>
          <w:szCs w:val="34"/>
          <w:rtl/>
        </w:rPr>
        <w:t xml:space="preserve"> </w:t>
      </w:r>
      <w:r w:rsidRPr="009E1322">
        <w:rPr>
          <w:rFonts w:cs="Traditional Arabic" w:hint="cs"/>
          <w:sz w:val="34"/>
          <w:szCs w:val="34"/>
          <w:rtl/>
        </w:rPr>
        <w:t>يكفرون</w:t>
      </w:r>
      <w:r w:rsidRPr="009E1322">
        <w:rPr>
          <w:rFonts w:cs="Traditional Arabic"/>
          <w:sz w:val="34"/>
          <w:szCs w:val="34"/>
          <w:rtl/>
        </w:rPr>
        <w:t xml:space="preserve"> </w:t>
      </w:r>
      <w:r w:rsidRPr="009E1322">
        <w:rPr>
          <w:rFonts w:cs="Traditional Arabic" w:hint="cs"/>
          <w:sz w:val="34"/>
          <w:szCs w:val="34"/>
          <w:rtl/>
        </w:rPr>
        <w:t>بالكبيرة</w:t>
      </w:r>
      <w:r w:rsidR="005679BB">
        <w:rPr>
          <w:rFonts w:cs="Traditional Arabic" w:hint="cs"/>
          <w:sz w:val="34"/>
          <w:szCs w:val="34"/>
          <w:rtl/>
        </w:rPr>
        <w:t xml:space="preserve"> ؛</w:t>
      </w:r>
      <w:r w:rsidRPr="009E1322">
        <w:rPr>
          <w:rFonts w:cs="Traditional Arabic"/>
          <w:sz w:val="34"/>
          <w:szCs w:val="34"/>
          <w:rtl/>
        </w:rPr>
        <w:t xml:space="preserve"> </w:t>
      </w:r>
      <w:r w:rsidRPr="009E1322">
        <w:rPr>
          <w:rFonts w:cs="Traditional Arabic" w:hint="cs"/>
          <w:sz w:val="34"/>
          <w:szCs w:val="34"/>
          <w:rtl/>
        </w:rPr>
        <w:t>فدل</w:t>
      </w:r>
      <w:r w:rsidRPr="009E1322">
        <w:rPr>
          <w:rFonts w:cs="Traditional Arabic"/>
          <w:sz w:val="34"/>
          <w:szCs w:val="34"/>
          <w:rtl/>
        </w:rPr>
        <w:t xml:space="preserve"> </w:t>
      </w:r>
      <w:r w:rsidRPr="009E1322">
        <w:rPr>
          <w:rFonts w:cs="Traditional Arabic" w:hint="cs"/>
          <w:sz w:val="34"/>
          <w:szCs w:val="34"/>
          <w:rtl/>
        </w:rPr>
        <w:t>أن</w:t>
      </w:r>
      <w:r w:rsidRPr="009E1322">
        <w:rPr>
          <w:rFonts w:cs="Traditional Arabic"/>
          <w:sz w:val="34"/>
          <w:szCs w:val="34"/>
          <w:rtl/>
        </w:rPr>
        <w:t xml:space="preserve"> </w:t>
      </w:r>
      <w:r w:rsidRPr="009E1322">
        <w:rPr>
          <w:rFonts w:cs="Traditional Arabic" w:hint="cs"/>
          <w:sz w:val="34"/>
          <w:szCs w:val="34"/>
          <w:rtl/>
        </w:rPr>
        <w:t>مناط</w:t>
      </w:r>
      <w:r w:rsidRPr="009E1322">
        <w:rPr>
          <w:rFonts w:cs="Traditional Arabic"/>
          <w:sz w:val="34"/>
          <w:szCs w:val="34"/>
          <w:rtl/>
        </w:rPr>
        <w:t xml:space="preserve"> </w:t>
      </w:r>
      <w:r w:rsidRPr="009E1322">
        <w:rPr>
          <w:rFonts w:cs="Traditional Arabic" w:hint="cs"/>
          <w:sz w:val="34"/>
          <w:szCs w:val="34"/>
          <w:rtl/>
        </w:rPr>
        <w:t>التكفير</w:t>
      </w:r>
      <w:r w:rsidRPr="009E1322">
        <w:rPr>
          <w:rFonts w:cs="Traditional Arabic"/>
          <w:sz w:val="34"/>
          <w:szCs w:val="34"/>
          <w:rtl/>
        </w:rPr>
        <w:t xml:space="preserve"> </w:t>
      </w:r>
      <w:r w:rsidRPr="009E1322">
        <w:rPr>
          <w:rFonts w:cs="Traditional Arabic" w:hint="cs"/>
          <w:sz w:val="34"/>
          <w:szCs w:val="34"/>
          <w:rtl/>
        </w:rPr>
        <w:t>بالكبيرة</w:t>
      </w:r>
      <w:r w:rsidRPr="009E1322">
        <w:rPr>
          <w:rFonts w:cs="Traditional Arabic"/>
          <w:sz w:val="34"/>
          <w:szCs w:val="34"/>
          <w:rtl/>
        </w:rPr>
        <w:t xml:space="preserve"> </w:t>
      </w:r>
      <w:r w:rsidRPr="009E1322">
        <w:rPr>
          <w:rFonts w:cs="Traditional Arabic" w:hint="cs"/>
          <w:sz w:val="34"/>
          <w:szCs w:val="34"/>
          <w:rtl/>
        </w:rPr>
        <w:t>ليس</w:t>
      </w:r>
      <w:r w:rsidRPr="009E1322">
        <w:rPr>
          <w:rFonts w:cs="Traditional Arabic"/>
          <w:sz w:val="34"/>
          <w:szCs w:val="34"/>
          <w:rtl/>
        </w:rPr>
        <w:t xml:space="preserve"> </w:t>
      </w:r>
      <w:r w:rsidRPr="009E1322">
        <w:rPr>
          <w:rFonts w:cs="Traditional Arabic" w:hint="cs"/>
          <w:sz w:val="34"/>
          <w:szCs w:val="34"/>
          <w:rtl/>
        </w:rPr>
        <w:t>بمعتبر</w:t>
      </w:r>
      <w:r w:rsidRPr="009E1322">
        <w:rPr>
          <w:rFonts w:cs="Traditional Arabic"/>
          <w:sz w:val="34"/>
          <w:szCs w:val="34"/>
          <w:rtl/>
        </w:rPr>
        <w:t xml:space="preserve"> </w:t>
      </w:r>
      <w:r w:rsidRPr="009E1322">
        <w:rPr>
          <w:rFonts w:cs="Traditional Arabic" w:hint="cs"/>
          <w:sz w:val="34"/>
          <w:szCs w:val="34"/>
          <w:rtl/>
        </w:rPr>
        <w:t>في</w:t>
      </w:r>
      <w:r w:rsidRPr="009E1322">
        <w:rPr>
          <w:rFonts w:cs="Traditional Arabic"/>
          <w:sz w:val="34"/>
          <w:szCs w:val="34"/>
          <w:rtl/>
        </w:rPr>
        <w:t xml:space="preserve"> </w:t>
      </w:r>
      <w:r w:rsidRPr="009E1322">
        <w:rPr>
          <w:rFonts w:cs="Traditional Arabic" w:hint="cs"/>
          <w:sz w:val="34"/>
          <w:szCs w:val="34"/>
          <w:rtl/>
        </w:rPr>
        <w:t>الوصف</w:t>
      </w:r>
      <w:r w:rsidRPr="009E1322">
        <w:rPr>
          <w:rFonts w:cs="Traditional Arabic"/>
          <w:sz w:val="34"/>
          <w:szCs w:val="34"/>
          <w:rtl/>
        </w:rPr>
        <w:t xml:space="preserve"> </w:t>
      </w:r>
      <w:r w:rsidRPr="009E1322">
        <w:rPr>
          <w:rFonts w:cs="Traditional Arabic" w:hint="cs"/>
          <w:sz w:val="34"/>
          <w:szCs w:val="34"/>
          <w:rtl/>
        </w:rPr>
        <w:t>بالخارجية</w:t>
      </w:r>
      <w:r w:rsidR="005679BB">
        <w:rPr>
          <w:rFonts w:cs="Traditional Arabic" w:hint="cs"/>
          <w:sz w:val="34"/>
          <w:szCs w:val="34"/>
          <w:rtl/>
        </w:rPr>
        <w:t xml:space="preserve"> .</w:t>
      </w:r>
    </w:p>
    <w:p w:rsidR="00894C62" w:rsidRDefault="00894C62" w:rsidP="005679BB">
      <w:pPr>
        <w:widowControl w:val="0"/>
        <w:tabs>
          <w:tab w:val="left" w:pos="3986"/>
        </w:tabs>
        <w:spacing w:after="0" w:line="240" w:lineRule="auto"/>
        <w:jc w:val="both"/>
        <w:rPr>
          <w:rFonts w:cs="Traditional Arabic"/>
          <w:sz w:val="34"/>
          <w:szCs w:val="34"/>
          <w:rtl/>
        </w:rPr>
      </w:pPr>
    </w:p>
    <w:p w:rsidR="00894C62" w:rsidRDefault="00894C62" w:rsidP="005679BB">
      <w:pPr>
        <w:widowControl w:val="0"/>
        <w:tabs>
          <w:tab w:val="left" w:pos="3986"/>
        </w:tabs>
        <w:spacing w:after="0" w:line="240" w:lineRule="auto"/>
        <w:jc w:val="both"/>
        <w:rPr>
          <w:rFonts w:cs="Traditional Arabic"/>
          <w:sz w:val="34"/>
          <w:szCs w:val="34"/>
          <w:rtl/>
        </w:rPr>
      </w:pPr>
    </w:p>
    <w:p w:rsidR="00D86242" w:rsidRDefault="00D86242" w:rsidP="009C14C1">
      <w:pPr>
        <w:pStyle w:val="14"/>
        <w:widowControl w:val="0"/>
        <w:numPr>
          <w:ilvl w:val="0"/>
          <w:numId w:val="7"/>
        </w:numPr>
        <w:spacing w:after="0" w:line="240" w:lineRule="auto"/>
        <w:jc w:val="both"/>
        <w:rPr>
          <w:rFonts w:cs="Traditional Arabic"/>
          <w:sz w:val="36"/>
          <w:szCs w:val="36"/>
        </w:rPr>
      </w:pPr>
      <w:r w:rsidRPr="00A960C4">
        <w:rPr>
          <w:rFonts w:cs="Traditional Arabic" w:hint="cs"/>
          <w:sz w:val="36"/>
          <w:szCs w:val="36"/>
          <w:rtl/>
        </w:rPr>
        <w:t>ومن</w:t>
      </w:r>
      <w:r w:rsidRPr="00A960C4">
        <w:rPr>
          <w:rFonts w:cs="Traditional Arabic"/>
          <w:sz w:val="36"/>
          <w:szCs w:val="36"/>
          <w:rtl/>
        </w:rPr>
        <w:t xml:space="preserve"> </w:t>
      </w:r>
      <w:r w:rsidRPr="00A960C4">
        <w:rPr>
          <w:rFonts w:cs="Traditional Arabic" w:hint="cs"/>
          <w:sz w:val="36"/>
          <w:szCs w:val="36"/>
          <w:rtl/>
        </w:rPr>
        <w:t>الأدلة</w:t>
      </w:r>
      <w:r w:rsidRPr="00A960C4">
        <w:rPr>
          <w:rFonts w:cs="Traditional Arabic"/>
          <w:sz w:val="36"/>
          <w:szCs w:val="36"/>
          <w:rtl/>
        </w:rPr>
        <w:t xml:space="preserve"> </w:t>
      </w:r>
      <w:r w:rsidRPr="00A960C4">
        <w:rPr>
          <w:rFonts w:cs="Traditional Arabic" w:hint="cs"/>
          <w:sz w:val="36"/>
          <w:szCs w:val="36"/>
          <w:rtl/>
        </w:rPr>
        <w:t>على</w:t>
      </w:r>
      <w:r w:rsidRPr="00A960C4">
        <w:rPr>
          <w:rFonts w:cs="Traditional Arabic"/>
          <w:sz w:val="36"/>
          <w:szCs w:val="36"/>
          <w:rtl/>
        </w:rPr>
        <w:t xml:space="preserve"> </w:t>
      </w:r>
      <w:r w:rsidR="00A960C4" w:rsidRPr="00A960C4">
        <w:rPr>
          <w:rFonts w:cs="Traditional Arabic" w:hint="cs"/>
          <w:sz w:val="36"/>
          <w:szCs w:val="36"/>
          <w:rtl/>
        </w:rPr>
        <w:t>بطلان</w:t>
      </w:r>
      <w:r w:rsidRPr="00A960C4">
        <w:rPr>
          <w:rFonts w:cs="Traditional Arabic"/>
          <w:sz w:val="36"/>
          <w:szCs w:val="36"/>
          <w:rtl/>
        </w:rPr>
        <w:t xml:space="preserve"> </w:t>
      </w:r>
      <w:r w:rsidR="00A960C4" w:rsidRPr="00A960C4">
        <w:rPr>
          <w:rFonts w:cs="Traditional Arabic" w:hint="cs"/>
          <w:sz w:val="36"/>
          <w:szCs w:val="36"/>
          <w:rtl/>
        </w:rPr>
        <w:t>اشتراط</w:t>
      </w:r>
      <w:r w:rsidRPr="00A960C4">
        <w:rPr>
          <w:rFonts w:cs="Traditional Arabic"/>
          <w:sz w:val="36"/>
          <w:szCs w:val="36"/>
          <w:rtl/>
        </w:rPr>
        <w:t xml:space="preserve"> </w:t>
      </w:r>
      <w:r w:rsidRPr="00A960C4">
        <w:rPr>
          <w:rFonts w:cs="Traditional Arabic" w:hint="cs"/>
          <w:sz w:val="36"/>
          <w:szCs w:val="36"/>
          <w:rtl/>
        </w:rPr>
        <w:t>التكفير</w:t>
      </w:r>
      <w:r w:rsidRPr="00A960C4">
        <w:rPr>
          <w:rFonts w:cs="Traditional Arabic"/>
          <w:sz w:val="36"/>
          <w:szCs w:val="36"/>
          <w:rtl/>
        </w:rPr>
        <w:t xml:space="preserve"> </w:t>
      </w:r>
      <w:r w:rsidRPr="00A960C4">
        <w:rPr>
          <w:rFonts w:cs="Traditional Arabic" w:hint="cs"/>
          <w:sz w:val="36"/>
          <w:szCs w:val="36"/>
          <w:rtl/>
        </w:rPr>
        <w:t>بالكبيرة</w:t>
      </w:r>
      <w:r w:rsidRPr="00A960C4">
        <w:rPr>
          <w:rFonts w:cs="Traditional Arabic"/>
          <w:sz w:val="36"/>
          <w:szCs w:val="36"/>
          <w:rtl/>
        </w:rPr>
        <w:t xml:space="preserve"> </w:t>
      </w:r>
      <w:r w:rsidRPr="00A960C4">
        <w:rPr>
          <w:rFonts w:cs="Traditional Arabic" w:hint="cs"/>
          <w:sz w:val="36"/>
          <w:szCs w:val="36"/>
          <w:rtl/>
        </w:rPr>
        <w:t>لمن</w:t>
      </w:r>
      <w:r w:rsidRPr="00A960C4">
        <w:rPr>
          <w:rFonts w:cs="Traditional Arabic"/>
          <w:sz w:val="36"/>
          <w:szCs w:val="36"/>
          <w:rtl/>
        </w:rPr>
        <w:t xml:space="preserve"> </w:t>
      </w:r>
      <w:r w:rsidRPr="00A960C4">
        <w:rPr>
          <w:rFonts w:cs="Traditional Arabic" w:hint="cs"/>
          <w:sz w:val="36"/>
          <w:szCs w:val="36"/>
          <w:rtl/>
        </w:rPr>
        <w:t>يوصف</w:t>
      </w:r>
      <w:r w:rsidRPr="00A960C4">
        <w:rPr>
          <w:rFonts w:cs="Traditional Arabic"/>
          <w:sz w:val="36"/>
          <w:szCs w:val="36"/>
          <w:rtl/>
        </w:rPr>
        <w:t xml:space="preserve"> </w:t>
      </w:r>
      <w:r w:rsidRPr="00A960C4">
        <w:rPr>
          <w:rFonts w:cs="Traditional Arabic" w:hint="cs"/>
          <w:sz w:val="36"/>
          <w:szCs w:val="36"/>
          <w:rtl/>
        </w:rPr>
        <w:t>بالخارجية</w:t>
      </w:r>
      <w:r w:rsidR="0054575D" w:rsidRPr="00A960C4">
        <w:rPr>
          <w:rFonts w:cs="Traditional Arabic" w:hint="cs"/>
          <w:sz w:val="36"/>
          <w:szCs w:val="36"/>
          <w:rtl/>
        </w:rPr>
        <w:t xml:space="preserve"> :</w:t>
      </w:r>
      <w:r w:rsidRPr="00A960C4">
        <w:rPr>
          <w:rFonts w:cs="Traditional Arabic"/>
          <w:sz w:val="36"/>
          <w:szCs w:val="36"/>
          <w:rtl/>
        </w:rPr>
        <w:t xml:space="preserve"> </w:t>
      </w:r>
      <w:r w:rsidRPr="00A960C4">
        <w:rPr>
          <w:rFonts w:cs="Traditional Arabic" w:hint="cs"/>
          <w:sz w:val="36"/>
          <w:szCs w:val="36"/>
          <w:rtl/>
        </w:rPr>
        <w:t>أن</w:t>
      </w:r>
      <w:r w:rsidRPr="00A960C4">
        <w:rPr>
          <w:rFonts w:cs="Traditional Arabic"/>
          <w:sz w:val="36"/>
          <w:szCs w:val="36"/>
          <w:rtl/>
        </w:rPr>
        <w:t xml:space="preserve"> </w:t>
      </w:r>
      <w:r w:rsidRPr="00A960C4">
        <w:rPr>
          <w:rFonts w:cs="Traditional Arabic" w:hint="cs"/>
          <w:sz w:val="36"/>
          <w:szCs w:val="36"/>
          <w:rtl/>
        </w:rPr>
        <w:t>من</w:t>
      </w:r>
      <w:r w:rsidRPr="00A960C4">
        <w:rPr>
          <w:rFonts w:cs="Traditional Arabic"/>
          <w:sz w:val="36"/>
          <w:szCs w:val="36"/>
          <w:rtl/>
        </w:rPr>
        <w:t xml:space="preserve"> </w:t>
      </w:r>
      <w:r w:rsidRPr="00A960C4">
        <w:rPr>
          <w:rFonts w:cs="Traditional Arabic" w:hint="cs"/>
          <w:sz w:val="36"/>
          <w:szCs w:val="36"/>
          <w:rtl/>
        </w:rPr>
        <w:t>سبر</w:t>
      </w:r>
      <w:r w:rsidRPr="005679BB">
        <w:rPr>
          <w:rFonts w:cs="Traditional Arabic"/>
          <w:sz w:val="36"/>
          <w:szCs w:val="36"/>
          <w:rtl/>
        </w:rPr>
        <w:t xml:space="preserve"> </w:t>
      </w:r>
      <w:r w:rsidRPr="005679BB">
        <w:rPr>
          <w:rFonts w:cs="Traditional Arabic" w:hint="cs"/>
          <w:sz w:val="36"/>
          <w:szCs w:val="36"/>
          <w:rtl/>
        </w:rPr>
        <w:t>تقسيمات</w:t>
      </w:r>
      <w:r w:rsidRPr="005679BB">
        <w:rPr>
          <w:rFonts w:cs="Traditional Arabic"/>
          <w:sz w:val="36"/>
          <w:szCs w:val="36"/>
          <w:rtl/>
        </w:rPr>
        <w:t xml:space="preserve"> </w:t>
      </w:r>
      <w:r w:rsidRPr="005679BB">
        <w:rPr>
          <w:rFonts w:cs="Traditional Arabic" w:hint="cs"/>
          <w:sz w:val="36"/>
          <w:szCs w:val="36"/>
          <w:rtl/>
        </w:rPr>
        <w:t>فرق</w:t>
      </w:r>
      <w:r w:rsidRPr="005679BB">
        <w:rPr>
          <w:rFonts w:cs="Traditional Arabic"/>
          <w:sz w:val="36"/>
          <w:szCs w:val="36"/>
          <w:rtl/>
        </w:rPr>
        <w:t xml:space="preserve"> </w:t>
      </w:r>
      <w:r w:rsidRPr="005679BB">
        <w:rPr>
          <w:rFonts w:cs="Traditional Arabic" w:hint="cs"/>
          <w:sz w:val="36"/>
          <w:szCs w:val="36"/>
          <w:rtl/>
        </w:rPr>
        <w:t>الخوارج</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وأقوال</w:t>
      </w:r>
      <w:r w:rsidRPr="005679BB">
        <w:rPr>
          <w:rFonts w:cs="Traditional Arabic"/>
          <w:sz w:val="36"/>
          <w:szCs w:val="36"/>
          <w:rtl/>
        </w:rPr>
        <w:t xml:space="preserve"> </w:t>
      </w:r>
      <w:r w:rsidRPr="005679BB">
        <w:rPr>
          <w:rFonts w:cs="Traditional Arabic" w:hint="cs"/>
          <w:sz w:val="36"/>
          <w:szCs w:val="36"/>
          <w:rtl/>
        </w:rPr>
        <w:t>كل</w:t>
      </w:r>
      <w:r w:rsidRPr="005679BB">
        <w:rPr>
          <w:rFonts w:cs="Traditional Arabic"/>
          <w:sz w:val="36"/>
          <w:szCs w:val="36"/>
          <w:rtl/>
        </w:rPr>
        <w:t xml:space="preserve"> </w:t>
      </w:r>
      <w:r w:rsidRPr="005679BB">
        <w:rPr>
          <w:rFonts w:cs="Traditional Arabic" w:hint="cs"/>
          <w:sz w:val="36"/>
          <w:szCs w:val="36"/>
          <w:rtl/>
        </w:rPr>
        <w:t>فرقة</w:t>
      </w:r>
      <w:r w:rsidRPr="005679BB">
        <w:rPr>
          <w:rFonts w:cs="Traditional Arabic"/>
          <w:sz w:val="36"/>
          <w:szCs w:val="36"/>
          <w:rtl/>
        </w:rPr>
        <w:t xml:space="preserve"> </w:t>
      </w:r>
      <w:r w:rsidR="0054575D">
        <w:rPr>
          <w:rFonts w:cs="Traditional Arabic" w:hint="cs"/>
          <w:sz w:val="36"/>
          <w:szCs w:val="36"/>
          <w:rtl/>
        </w:rPr>
        <w:t xml:space="preserve">، </w:t>
      </w:r>
      <w:r w:rsidRPr="005679BB">
        <w:rPr>
          <w:rFonts w:cs="Traditional Arabic" w:hint="cs"/>
          <w:sz w:val="36"/>
          <w:szCs w:val="36"/>
          <w:rtl/>
        </w:rPr>
        <w:t>يتضح</w:t>
      </w:r>
      <w:r w:rsidRPr="005679BB">
        <w:rPr>
          <w:rFonts w:cs="Traditional Arabic"/>
          <w:sz w:val="36"/>
          <w:szCs w:val="36"/>
          <w:rtl/>
        </w:rPr>
        <w:t xml:space="preserve"> </w:t>
      </w:r>
      <w:r w:rsidRPr="005679BB">
        <w:rPr>
          <w:rFonts w:cs="Traditional Arabic" w:hint="cs"/>
          <w:sz w:val="36"/>
          <w:szCs w:val="36"/>
          <w:rtl/>
        </w:rPr>
        <w:t>له</w:t>
      </w:r>
      <w:r w:rsidRPr="005679BB">
        <w:rPr>
          <w:rFonts w:cs="Traditional Arabic"/>
          <w:sz w:val="36"/>
          <w:szCs w:val="36"/>
          <w:rtl/>
        </w:rPr>
        <w:t xml:space="preserve"> </w:t>
      </w:r>
      <w:r w:rsidRPr="005679BB">
        <w:rPr>
          <w:rFonts w:cs="Traditional Arabic" w:hint="cs"/>
          <w:sz w:val="36"/>
          <w:szCs w:val="36"/>
          <w:rtl/>
        </w:rPr>
        <w:t>أنه</w:t>
      </w:r>
      <w:r w:rsidRPr="005679BB">
        <w:rPr>
          <w:rFonts w:cs="Traditional Arabic"/>
          <w:sz w:val="36"/>
          <w:szCs w:val="36"/>
          <w:rtl/>
        </w:rPr>
        <w:t xml:space="preserve"> </w:t>
      </w:r>
      <w:r w:rsidRPr="005679BB">
        <w:rPr>
          <w:rFonts w:cs="Traditional Arabic" w:hint="cs"/>
          <w:sz w:val="36"/>
          <w:szCs w:val="36"/>
          <w:rtl/>
        </w:rPr>
        <w:t>ليس</w:t>
      </w:r>
      <w:r w:rsidRPr="005679BB">
        <w:rPr>
          <w:rFonts w:cs="Traditional Arabic"/>
          <w:sz w:val="36"/>
          <w:szCs w:val="36"/>
          <w:rtl/>
        </w:rPr>
        <w:t xml:space="preserve"> </w:t>
      </w:r>
      <w:r w:rsidRPr="005679BB">
        <w:rPr>
          <w:rFonts w:cs="Traditional Arabic" w:hint="cs"/>
          <w:sz w:val="36"/>
          <w:szCs w:val="36"/>
          <w:rtl/>
        </w:rPr>
        <w:t>كل</w:t>
      </w:r>
      <w:r w:rsidRPr="005679BB">
        <w:rPr>
          <w:rFonts w:cs="Traditional Arabic"/>
          <w:sz w:val="36"/>
          <w:szCs w:val="36"/>
          <w:rtl/>
        </w:rPr>
        <w:t xml:space="preserve"> </w:t>
      </w:r>
      <w:r w:rsidRPr="005679BB">
        <w:rPr>
          <w:rFonts w:cs="Traditional Arabic" w:hint="cs"/>
          <w:sz w:val="36"/>
          <w:szCs w:val="36"/>
          <w:rtl/>
        </w:rPr>
        <w:t>فرق</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الخوارج</w:t>
      </w:r>
      <w:r w:rsidRPr="005679BB">
        <w:rPr>
          <w:rFonts w:cs="Traditional Arabic"/>
          <w:sz w:val="36"/>
          <w:szCs w:val="36"/>
          <w:rtl/>
        </w:rPr>
        <w:t xml:space="preserve"> </w:t>
      </w:r>
      <w:r w:rsidRPr="005679BB">
        <w:rPr>
          <w:rFonts w:cs="Traditional Arabic" w:hint="cs"/>
          <w:sz w:val="36"/>
          <w:szCs w:val="36"/>
          <w:rtl/>
        </w:rPr>
        <w:t>يقولون</w:t>
      </w:r>
      <w:r w:rsidRPr="005679BB">
        <w:rPr>
          <w:rFonts w:cs="Traditional Arabic"/>
          <w:sz w:val="36"/>
          <w:szCs w:val="36"/>
          <w:rtl/>
        </w:rPr>
        <w:t xml:space="preserve"> </w:t>
      </w:r>
      <w:r w:rsidRPr="005679BB">
        <w:rPr>
          <w:rFonts w:cs="Traditional Arabic" w:hint="cs"/>
          <w:sz w:val="36"/>
          <w:szCs w:val="36"/>
          <w:rtl/>
        </w:rPr>
        <w:t>بالتكفير</w:t>
      </w:r>
      <w:r w:rsidRPr="005679BB">
        <w:rPr>
          <w:rFonts w:cs="Traditional Arabic"/>
          <w:sz w:val="36"/>
          <w:szCs w:val="36"/>
          <w:rtl/>
        </w:rPr>
        <w:t xml:space="preserve"> </w:t>
      </w:r>
      <w:r w:rsidRPr="005679BB">
        <w:rPr>
          <w:rFonts w:cs="Traditional Arabic" w:hint="cs"/>
          <w:sz w:val="36"/>
          <w:szCs w:val="36"/>
          <w:rtl/>
        </w:rPr>
        <w:t>بالكبيرة</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ومع</w:t>
      </w:r>
      <w:r w:rsidRPr="005679BB">
        <w:rPr>
          <w:rFonts w:cs="Traditional Arabic"/>
          <w:sz w:val="36"/>
          <w:szCs w:val="36"/>
          <w:rtl/>
        </w:rPr>
        <w:t xml:space="preserve"> </w:t>
      </w:r>
      <w:r w:rsidRPr="005679BB">
        <w:rPr>
          <w:rFonts w:cs="Traditional Arabic" w:hint="cs"/>
          <w:sz w:val="36"/>
          <w:szCs w:val="36"/>
          <w:rtl/>
        </w:rPr>
        <w:t>ذلك</w:t>
      </w:r>
      <w:r w:rsidRPr="005679BB">
        <w:rPr>
          <w:rFonts w:cs="Traditional Arabic"/>
          <w:sz w:val="36"/>
          <w:szCs w:val="36"/>
          <w:rtl/>
        </w:rPr>
        <w:t xml:space="preserve"> </w:t>
      </w:r>
      <w:r w:rsidRPr="005679BB">
        <w:rPr>
          <w:rFonts w:cs="Traditional Arabic" w:hint="cs"/>
          <w:sz w:val="36"/>
          <w:szCs w:val="36"/>
          <w:rtl/>
        </w:rPr>
        <w:t>تعد</w:t>
      </w:r>
      <w:r w:rsidRPr="005679BB">
        <w:rPr>
          <w:rFonts w:cs="Traditional Arabic"/>
          <w:sz w:val="36"/>
          <w:szCs w:val="36"/>
          <w:rtl/>
        </w:rPr>
        <w:t xml:space="preserve"> </w:t>
      </w:r>
      <w:r w:rsidRPr="005679BB">
        <w:rPr>
          <w:rFonts w:cs="Traditional Arabic" w:hint="cs"/>
          <w:sz w:val="36"/>
          <w:szCs w:val="36"/>
          <w:rtl/>
        </w:rPr>
        <w:t>تلك</w:t>
      </w:r>
      <w:r w:rsidRPr="005679BB">
        <w:rPr>
          <w:rFonts w:cs="Traditional Arabic"/>
          <w:sz w:val="36"/>
          <w:szCs w:val="36"/>
          <w:rtl/>
        </w:rPr>
        <w:t xml:space="preserve"> </w:t>
      </w:r>
      <w:r w:rsidRPr="005679BB">
        <w:rPr>
          <w:rFonts w:cs="Traditional Arabic" w:hint="cs"/>
          <w:sz w:val="36"/>
          <w:szCs w:val="36"/>
          <w:rtl/>
        </w:rPr>
        <w:t>الفرق</w:t>
      </w:r>
      <w:r w:rsidRPr="005679BB">
        <w:rPr>
          <w:rFonts w:cs="Traditional Arabic"/>
          <w:sz w:val="36"/>
          <w:szCs w:val="36"/>
          <w:rtl/>
        </w:rPr>
        <w:t xml:space="preserve"> </w:t>
      </w:r>
      <w:r w:rsidRPr="005679BB">
        <w:rPr>
          <w:rFonts w:cs="Traditional Arabic" w:hint="cs"/>
          <w:sz w:val="36"/>
          <w:szCs w:val="36"/>
          <w:rtl/>
        </w:rPr>
        <w:t>أنها</w:t>
      </w:r>
      <w:r w:rsidRPr="005679BB">
        <w:rPr>
          <w:rFonts w:cs="Traditional Arabic"/>
          <w:sz w:val="36"/>
          <w:szCs w:val="36"/>
          <w:rtl/>
        </w:rPr>
        <w:t xml:space="preserve"> </w:t>
      </w:r>
      <w:r w:rsidRPr="005679BB">
        <w:rPr>
          <w:rFonts w:cs="Traditional Arabic" w:hint="cs"/>
          <w:sz w:val="36"/>
          <w:szCs w:val="36"/>
          <w:rtl/>
        </w:rPr>
        <w:t>من</w:t>
      </w:r>
      <w:r w:rsidRPr="005679BB">
        <w:rPr>
          <w:rFonts w:cs="Traditional Arabic"/>
          <w:sz w:val="36"/>
          <w:szCs w:val="36"/>
          <w:rtl/>
        </w:rPr>
        <w:t xml:space="preserve"> </w:t>
      </w:r>
      <w:r w:rsidRPr="005679BB">
        <w:rPr>
          <w:rFonts w:cs="Traditional Arabic" w:hint="cs"/>
          <w:sz w:val="36"/>
          <w:szCs w:val="36"/>
          <w:rtl/>
        </w:rPr>
        <w:t>فرق</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الخوارج</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بالإجماع</w:t>
      </w:r>
      <w:r w:rsidRPr="005679BB">
        <w:rPr>
          <w:rFonts w:cs="Traditional Arabic"/>
          <w:sz w:val="36"/>
          <w:szCs w:val="36"/>
          <w:rtl/>
        </w:rPr>
        <w:t xml:space="preserve"> </w:t>
      </w:r>
      <w:r w:rsidR="0054575D">
        <w:rPr>
          <w:rFonts w:cs="Traditional Arabic" w:hint="cs"/>
          <w:sz w:val="36"/>
          <w:szCs w:val="36"/>
          <w:rtl/>
        </w:rPr>
        <w:t xml:space="preserve">- </w:t>
      </w:r>
      <w:r w:rsidRPr="005679BB">
        <w:rPr>
          <w:rFonts w:cs="Traditional Arabic" w:hint="cs"/>
          <w:sz w:val="36"/>
          <w:szCs w:val="36"/>
          <w:rtl/>
        </w:rPr>
        <w:t>عند</w:t>
      </w:r>
      <w:r w:rsidRPr="005679BB">
        <w:rPr>
          <w:rFonts w:cs="Traditional Arabic"/>
          <w:sz w:val="36"/>
          <w:szCs w:val="36"/>
          <w:rtl/>
        </w:rPr>
        <w:t xml:space="preserve"> </w:t>
      </w:r>
      <w:r w:rsidRPr="005679BB">
        <w:rPr>
          <w:rFonts w:cs="Traditional Arabic" w:hint="cs"/>
          <w:sz w:val="36"/>
          <w:szCs w:val="36"/>
          <w:rtl/>
        </w:rPr>
        <w:t>من</w:t>
      </w:r>
      <w:r w:rsidRPr="005679BB">
        <w:rPr>
          <w:rFonts w:cs="Traditional Arabic"/>
          <w:sz w:val="36"/>
          <w:szCs w:val="36"/>
          <w:rtl/>
        </w:rPr>
        <w:t xml:space="preserve"> </w:t>
      </w:r>
      <w:r w:rsidRPr="005679BB">
        <w:rPr>
          <w:rFonts w:cs="Traditional Arabic" w:hint="cs"/>
          <w:sz w:val="36"/>
          <w:szCs w:val="36"/>
          <w:rtl/>
        </w:rPr>
        <w:t>يكتب</w:t>
      </w:r>
      <w:r w:rsidRPr="005679BB">
        <w:rPr>
          <w:rFonts w:cs="Traditional Arabic"/>
          <w:sz w:val="36"/>
          <w:szCs w:val="36"/>
          <w:rtl/>
        </w:rPr>
        <w:t xml:space="preserve"> </w:t>
      </w:r>
      <w:r w:rsidRPr="005679BB">
        <w:rPr>
          <w:rFonts w:cs="Traditional Arabic" w:hint="cs"/>
          <w:sz w:val="36"/>
          <w:szCs w:val="36"/>
          <w:rtl/>
        </w:rPr>
        <w:t>في</w:t>
      </w:r>
      <w:r w:rsidRPr="005679BB">
        <w:rPr>
          <w:rFonts w:cs="Traditional Arabic"/>
          <w:sz w:val="36"/>
          <w:szCs w:val="36"/>
          <w:rtl/>
        </w:rPr>
        <w:t xml:space="preserve"> </w:t>
      </w:r>
      <w:r w:rsidRPr="005679BB">
        <w:rPr>
          <w:rFonts w:cs="Traditional Arabic" w:hint="cs"/>
          <w:sz w:val="36"/>
          <w:szCs w:val="36"/>
          <w:rtl/>
        </w:rPr>
        <w:t>الملل</w:t>
      </w:r>
      <w:r w:rsidRPr="005679BB">
        <w:rPr>
          <w:rFonts w:cs="Traditional Arabic"/>
          <w:sz w:val="36"/>
          <w:szCs w:val="36"/>
          <w:rtl/>
        </w:rPr>
        <w:t xml:space="preserve"> </w:t>
      </w:r>
      <w:r w:rsidRPr="005679BB">
        <w:rPr>
          <w:rFonts w:cs="Traditional Arabic" w:hint="cs"/>
          <w:sz w:val="36"/>
          <w:szCs w:val="36"/>
          <w:rtl/>
        </w:rPr>
        <w:t>والنحل</w:t>
      </w:r>
      <w:r w:rsidRPr="005679BB">
        <w:rPr>
          <w:rFonts w:cs="Traditional Arabic"/>
          <w:sz w:val="36"/>
          <w:szCs w:val="36"/>
          <w:rtl/>
        </w:rPr>
        <w:t xml:space="preserve"> </w:t>
      </w:r>
      <w:r w:rsidRPr="005679BB">
        <w:rPr>
          <w:rFonts w:cs="Traditional Arabic" w:hint="cs"/>
          <w:sz w:val="36"/>
          <w:szCs w:val="36"/>
          <w:rtl/>
        </w:rPr>
        <w:t>،</w:t>
      </w:r>
      <w:r w:rsidRPr="005679BB">
        <w:rPr>
          <w:rFonts w:cs="Traditional Arabic"/>
          <w:sz w:val="36"/>
          <w:szCs w:val="36"/>
          <w:rtl/>
        </w:rPr>
        <w:t xml:space="preserve"> </w:t>
      </w:r>
      <w:r w:rsidRPr="005679BB">
        <w:rPr>
          <w:rFonts w:cs="Traditional Arabic" w:hint="cs"/>
          <w:sz w:val="36"/>
          <w:szCs w:val="36"/>
          <w:rtl/>
        </w:rPr>
        <w:t>وهذا</w:t>
      </w:r>
      <w:r w:rsidRPr="005679BB">
        <w:rPr>
          <w:rFonts w:cs="Traditional Arabic"/>
          <w:sz w:val="36"/>
          <w:szCs w:val="36"/>
          <w:rtl/>
        </w:rPr>
        <w:t xml:space="preserve"> </w:t>
      </w:r>
      <w:r w:rsidRPr="005679BB">
        <w:rPr>
          <w:rFonts w:cs="Traditional Arabic" w:hint="cs"/>
          <w:sz w:val="36"/>
          <w:szCs w:val="36"/>
          <w:rtl/>
        </w:rPr>
        <w:t>دليل</w:t>
      </w:r>
      <w:r w:rsidRPr="005679BB">
        <w:rPr>
          <w:rFonts w:cs="Traditional Arabic"/>
          <w:sz w:val="36"/>
          <w:szCs w:val="36"/>
          <w:rtl/>
        </w:rPr>
        <w:t xml:space="preserve"> </w:t>
      </w:r>
      <w:r w:rsidRPr="005679BB">
        <w:rPr>
          <w:rFonts w:cs="Traditional Arabic" w:hint="cs"/>
          <w:sz w:val="36"/>
          <w:szCs w:val="36"/>
          <w:rtl/>
        </w:rPr>
        <w:t>على</w:t>
      </w:r>
      <w:r w:rsidRPr="005679BB">
        <w:rPr>
          <w:rFonts w:cs="Traditional Arabic"/>
          <w:sz w:val="36"/>
          <w:szCs w:val="36"/>
          <w:rtl/>
        </w:rPr>
        <w:t xml:space="preserve"> </w:t>
      </w:r>
      <w:r w:rsidRPr="005679BB">
        <w:rPr>
          <w:rFonts w:cs="Traditional Arabic" w:hint="cs"/>
          <w:sz w:val="36"/>
          <w:szCs w:val="36"/>
          <w:rtl/>
        </w:rPr>
        <w:t>صحة</w:t>
      </w:r>
      <w:r w:rsidRPr="005679BB">
        <w:rPr>
          <w:rFonts w:cs="Traditional Arabic"/>
          <w:sz w:val="36"/>
          <w:szCs w:val="36"/>
          <w:rtl/>
        </w:rPr>
        <w:t xml:space="preserve"> </w:t>
      </w:r>
      <w:r w:rsidRPr="005679BB">
        <w:rPr>
          <w:rFonts w:cs="Traditional Arabic" w:hint="cs"/>
          <w:sz w:val="36"/>
          <w:szCs w:val="36"/>
          <w:rtl/>
        </w:rPr>
        <w:t>ما</w:t>
      </w:r>
      <w:r w:rsidRPr="005679BB">
        <w:rPr>
          <w:rFonts w:cs="Traditional Arabic"/>
          <w:sz w:val="36"/>
          <w:szCs w:val="36"/>
          <w:rtl/>
        </w:rPr>
        <w:t xml:space="preserve"> </w:t>
      </w:r>
      <w:r w:rsidRPr="005679BB">
        <w:rPr>
          <w:rFonts w:cs="Traditional Arabic" w:hint="cs"/>
          <w:sz w:val="36"/>
          <w:szCs w:val="36"/>
          <w:rtl/>
        </w:rPr>
        <w:t>ذكرناه</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ففرقة</w:t>
      </w:r>
      <w:r w:rsidRPr="005679BB">
        <w:rPr>
          <w:rFonts w:cs="Traditional Arabic"/>
          <w:sz w:val="36"/>
          <w:szCs w:val="36"/>
          <w:rtl/>
        </w:rPr>
        <w:t xml:space="preserve"> </w:t>
      </w:r>
      <w:r w:rsidRPr="005679BB">
        <w:rPr>
          <w:rFonts w:cs="Traditional Arabic" w:hint="cs"/>
          <w:sz w:val="36"/>
          <w:szCs w:val="36"/>
          <w:rtl/>
        </w:rPr>
        <w:t>الإباضية</w:t>
      </w:r>
      <w:r w:rsidRPr="005679BB">
        <w:rPr>
          <w:rFonts w:cs="Traditional Arabic"/>
          <w:sz w:val="36"/>
          <w:szCs w:val="36"/>
          <w:rtl/>
        </w:rPr>
        <w:t xml:space="preserve"> </w:t>
      </w:r>
      <w:r w:rsidRPr="005679BB">
        <w:rPr>
          <w:rFonts w:cs="Traditional Arabic" w:hint="cs"/>
          <w:sz w:val="36"/>
          <w:szCs w:val="36"/>
          <w:rtl/>
        </w:rPr>
        <w:t>من</w:t>
      </w:r>
      <w:r w:rsidRPr="005679BB">
        <w:rPr>
          <w:rFonts w:cs="Traditional Arabic"/>
          <w:sz w:val="36"/>
          <w:szCs w:val="36"/>
          <w:rtl/>
        </w:rPr>
        <w:t xml:space="preserve"> </w:t>
      </w:r>
      <w:r w:rsidRPr="005679BB">
        <w:rPr>
          <w:rFonts w:cs="Traditional Arabic" w:hint="cs"/>
          <w:sz w:val="36"/>
          <w:szCs w:val="36"/>
          <w:rtl/>
        </w:rPr>
        <w:t>الخوارج</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ومع</w:t>
      </w:r>
      <w:r w:rsidRPr="005679BB">
        <w:rPr>
          <w:rFonts w:cs="Traditional Arabic"/>
          <w:sz w:val="36"/>
          <w:szCs w:val="36"/>
          <w:rtl/>
        </w:rPr>
        <w:t xml:space="preserve"> </w:t>
      </w:r>
      <w:r w:rsidRPr="005679BB">
        <w:rPr>
          <w:rFonts w:cs="Traditional Arabic" w:hint="cs"/>
          <w:sz w:val="36"/>
          <w:szCs w:val="36"/>
          <w:rtl/>
        </w:rPr>
        <w:t>ذلك</w:t>
      </w:r>
      <w:r w:rsidRPr="005679BB">
        <w:rPr>
          <w:rFonts w:cs="Traditional Arabic"/>
          <w:sz w:val="36"/>
          <w:szCs w:val="36"/>
          <w:rtl/>
        </w:rPr>
        <w:t xml:space="preserve"> </w:t>
      </w:r>
      <w:r w:rsidRPr="005679BB">
        <w:rPr>
          <w:rFonts w:cs="Traditional Arabic" w:hint="cs"/>
          <w:sz w:val="36"/>
          <w:szCs w:val="36"/>
          <w:rtl/>
        </w:rPr>
        <w:t>يرون</w:t>
      </w:r>
      <w:r w:rsidRPr="005679BB">
        <w:rPr>
          <w:rFonts w:cs="Traditional Arabic"/>
          <w:sz w:val="36"/>
          <w:szCs w:val="36"/>
          <w:rtl/>
        </w:rPr>
        <w:t xml:space="preserve"> </w:t>
      </w:r>
      <w:r w:rsidRPr="005679BB">
        <w:rPr>
          <w:rFonts w:cs="Traditional Arabic" w:hint="cs"/>
          <w:sz w:val="36"/>
          <w:szCs w:val="36"/>
          <w:rtl/>
        </w:rPr>
        <w:t>صاحب</w:t>
      </w:r>
      <w:r w:rsidRPr="005679BB">
        <w:rPr>
          <w:rFonts w:cs="Traditional Arabic"/>
          <w:sz w:val="36"/>
          <w:szCs w:val="36"/>
          <w:rtl/>
        </w:rPr>
        <w:t xml:space="preserve"> </w:t>
      </w:r>
      <w:r w:rsidRPr="005679BB">
        <w:rPr>
          <w:rFonts w:cs="Traditional Arabic" w:hint="cs"/>
          <w:sz w:val="36"/>
          <w:szCs w:val="36"/>
          <w:rtl/>
        </w:rPr>
        <w:t>المعصية</w:t>
      </w:r>
      <w:r w:rsidR="0054575D">
        <w:rPr>
          <w:rFonts w:cs="Traditional Arabic" w:hint="cs"/>
          <w:sz w:val="36"/>
          <w:szCs w:val="36"/>
          <w:rtl/>
        </w:rPr>
        <w:t xml:space="preserve">         </w:t>
      </w:r>
      <w:r w:rsidRPr="005679BB">
        <w:rPr>
          <w:rFonts w:cs="Traditional Arabic"/>
          <w:sz w:val="36"/>
          <w:szCs w:val="36"/>
          <w:rtl/>
        </w:rPr>
        <w:t xml:space="preserve"> </w:t>
      </w:r>
      <w:r w:rsidRPr="005679BB">
        <w:rPr>
          <w:rFonts w:cs="Traditional Arabic" w:hint="cs"/>
          <w:sz w:val="36"/>
          <w:szCs w:val="36"/>
          <w:rtl/>
        </w:rPr>
        <w:t>كافر</w:t>
      </w:r>
      <w:r w:rsidRPr="005679BB">
        <w:rPr>
          <w:rFonts w:cs="Traditional Arabic"/>
          <w:sz w:val="36"/>
          <w:szCs w:val="36"/>
          <w:rtl/>
        </w:rPr>
        <w:t xml:space="preserve"> </w:t>
      </w:r>
      <w:r w:rsidRPr="004B0C1F">
        <w:rPr>
          <w:rFonts w:cs="Traditional Arabic" w:hint="cs"/>
          <w:sz w:val="36"/>
          <w:szCs w:val="36"/>
          <w:rtl/>
        </w:rPr>
        <w:t>نعمة</w:t>
      </w:r>
      <w:r w:rsidR="0054575D">
        <w:rPr>
          <w:rFonts w:cs="Traditional Arabic" w:hint="cs"/>
          <w:sz w:val="36"/>
          <w:szCs w:val="36"/>
          <w:rtl/>
        </w:rPr>
        <w:t xml:space="preserve"> </w:t>
      </w:r>
      <w:r w:rsidRPr="004B0C1F">
        <w:rPr>
          <w:rFonts w:cs="Traditional Arabic"/>
          <w:sz w:val="36"/>
          <w:szCs w:val="36"/>
          <w:rtl/>
        </w:rPr>
        <w:t>.</w:t>
      </w:r>
    </w:p>
    <w:p w:rsidR="00F33F6A" w:rsidRPr="004B0C1F" w:rsidRDefault="00F33F6A" w:rsidP="00F33F6A">
      <w:pPr>
        <w:pStyle w:val="14"/>
        <w:widowControl w:val="0"/>
        <w:spacing w:after="0" w:line="240" w:lineRule="auto"/>
        <w:ind w:firstLine="0"/>
        <w:jc w:val="both"/>
        <w:rPr>
          <w:rFonts w:cs="Traditional Arabic"/>
          <w:sz w:val="36"/>
          <w:szCs w:val="36"/>
        </w:rPr>
      </w:pPr>
    </w:p>
    <w:p w:rsidR="00D86242" w:rsidRDefault="00D86242" w:rsidP="0054575D">
      <w:pPr>
        <w:widowControl w:val="0"/>
        <w:spacing w:after="0" w:line="240" w:lineRule="auto"/>
        <w:jc w:val="both"/>
        <w:rPr>
          <w:rFonts w:cs="Traditional Arabic"/>
          <w:sz w:val="36"/>
          <w:szCs w:val="36"/>
          <w:rtl/>
        </w:rPr>
      </w:pPr>
      <w:r w:rsidRPr="004B0C1F">
        <w:rPr>
          <w:rFonts w:cs="Traditional Arabic" w:hint="cs"/>
          <w:sz w:val="36"/>
          <w:szCs w:val="36"/>
          <w:rtl/>
        </w:rPr>
        <w:t>قال البغدادي</w:t>
      </w:r>
      <w:r w:rsidRPr="00654223">
        <w:rPr>
          <w:rFonts w:cs="Traditional Arabic" w:hint="cs"/>
          <w:sz w:val="36"/>
          <w:szCs w:val="36"/>
          <w:vertAlign w:val="superscript"/>
          <w:rtl/>
        </w:rPr>
        <w:t>(</w:t>
      </w:r>
      <w:r w:rsidR="0054575D">
        <w:rPr>
          <w:rStyle w:val="a4"/>
          <w:sz w:val="36"/>
          <w:szCs w:val="36"/>
          <w:rtl/>
        </w:rPr>
        <w:footnoteReference w:id="630"/>
      </w:r>
      <w:r w:rsidRPr="00654223">
        <w:rPr>
          <w:rFonts w:cs="Traditional Arabic" w:hint="cs"/>
          <w:sz w:val="36"/>
          <w:szCs w:val="36"/>
          <w:vertAlign w:val="superscript"/>
          <w:rtl/>
        </w:rPr>
        <w:t>)</w:t>
      </w:r>
      <w:r w:rsidRPr="004B0C1F">
        <w:rPr>
          <w:rFonts w:cs="Traditional Arabic"/>
          <w:sz w:val="36"/>
          <w:szCs w:val="36"/>
          <w:rtl/>
        </w:rPr>
        <w:t>: "</w:t>
      </w:r>
      <w:r w:rsidRPr="004B0C1F">
        <w:rPr>
          <w:rFonts w:cs="Traditional Arabic" w:hint="cs"/>
          <w:sz w:val="36"/>
          <w:szCs w:val="36"/>
          <w:rtl/>
        </w:rPr>
        <w:t>اختلفوا</w:t>
      </w:r>
      <w:r w:rsidRPr="004B0C1F">
        <w:rPr>
          <w:rFonts w:cs="Traditional Arabic"/>
          <w:sz w:val="36"/>
          <w:szCs w:val="36"/>
          <w:rtl/>
        </w:rPr>
        <w:t xml:space="preserve"> </w:t>
      </w:r>
      <w:r w:rsidRPr="004B0C1F">
        <w:rPr>
          <w:rFonts w:cs="Traditional Arabic" w:hint="cs"/>
          <w:sz w:val="36"/>
          <w:szCs w:val="36"/>
          <w:rtl/>
        </w:rPr>
        <w:t>فيما</w:t>
      </w:r>
      <w:r w:rsidRPr="004B0C1F">
        <w:rPr>
          <w:rFonts w:cs="Traditional Arabic"/>
          <w:sz w:val="36"/>
          <w:szCs w:val="36"/>
          <w:rtl/>
        </w:rPr>
        <w:t xml:space="preserve"> </w:t>
      </w:r>
      <w:r w:rsidRPr="004B0C1F">
        <w:rPr>
          <w:rFonts w:cs="Traditional Arabic" w:hint="cs"/>
          <w:sz w:val="36"/>
          <w:szCs w:val="36"/>
          <w:rtl/>
        </w:rPr>
        <w:t>يجمع</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افتراق</w:t>
      </w:r>
      <w:r w:rsidRPr="004B0C1F">
        <w:rPr>
          <w:rFonts w:cs="Traditional Arabic"/>
          <w:sz w:val="36"/>
          <w:szCs w:val="36"/>
          <w:rtl/>
        </w:rPr>
        <w:t xml:space="preserve"> </w:t>
      </w:r>
      <w:r w:rsidRPr="004B0C1F">
        <w:rPr>
          <w:rFonts w:cs="Traditional Arabic" w:hint="cs"/>
          <w:sz w:val="36"/>
          <w:szCs w:val="36"/>
          <w:rtl/>
        </w:rPr>
        <w:t>مذاهبها</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فذكر</w:t>
      </w:r>
      <w:r w:rsidRPr="004B0C1F">
        <w:rPr>
          <w:rFonts w:cs="Traditional Arabic"/>
          <w:sz w:val="36"/>
          <w:szCs w:val="36"/>
          <w:rtl/>
        </w:rPr>
        <w:t xml:space="preserve"> </w:t>
      </w:r>
      <w:r w:rsidRPr="004B0C1F">
        <w:rPr>
          <w:rFonts w:cs="Traditional Arabic" w:hint="cs"/>
          <w:sz w:val="36"/>
          <w:szCs w:val="36"/>
          <w:rtl/>
        </w:rPr>
        <w:t>الكعبي</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مقالاته</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يجمع</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افتراق</w:t>
      </w:r>
      <w:r w:rsidRPr="004B0C1F">
        <w:rPr>
          <w:rFonts w:cs="Traditional Arabic"/>
          <w:sz w:val="36"/>
          <w:szCs w:val="36"/>
          <w:rtl/>
        </w:rPr>
        <w:t xml:space="preserve"> </w:t>
      </w:r>
      <w:r w:rsidRPr="004B0C1F">
        <w:rPr>
          <w:rFonts w:cs="Traditional Arabic" w:hint="cs"/>
          <w:sz w:val="36"/>
          <w:szCs w:val="36"/>
          <w:rtl/>
        </w:rPr>
        <w:t>مذاهبها</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علي</w:t>
      </w:r>
      <w:r w:rsidRPr="004B0C1F">
        <w:rPr>
          <w:rFonts w:cs="Traditional Arabic"/>
          <w:sz w:val="36"/>
          <w:szCs w:val="36"/>
          <w:rtl/>
        </w:rPr>
        <w:t xml:space="preserve"> </w:t>
      </w:r>
      <w:r w:rsidRPr="004B0C1F">
        <w:rPr>
          <w:rFonts w:cs="Traditional Arabic" w:hint="cs"/>
          <w:sz w:val="36"/>
          <w:szCs w:val="36"/>
          <w:rtl/>
        </w:rPr>
        <w:t>وعثمان</w:t>
      </w:r>
      <w:r w:rsidR="0054575D">
        <w:rPr>
          <w:rFonts w:cs="Traditional Arabic" w:hint="cs"/>
          <w:sz w:val="36"/>
          <w:szCs w:val="36"/>
          <w:rtl/>
        </w:rPr>
        <w:t xml:space="preserve"> ، </w:t>
      </w:r>
      <w:r w:rsidRPr="004B0C1F">
        <w:rPr>
          <w:rFonts w:cs="Traditional Arabic" w:hint="cs"/>
          <w:sz w:val="36"/>
          <w:szCs w:val="36"/>
          <w:rtl/>
        </w:rPr>
        <w:t>والحكمين</w:t>
      </w:r>
      <w:r w:rsidRPr="004B0C1F">
        <w:rPr>
          <w:rFonts w:cs="Traditional Arabic"/>
          <w:sz w:val="36"/>
          <w:szCs w:val="36"/>
          <w:rtl/>
        </w:rPr>
        <w:t xml:space="preserve"> </w:t>
      </w:r>
      <w:r w:rsidRPr="004B0C1F">
        <w:rPr>
          <w:rFonts w:cs="Traditional Arabic" w:hint="cs"/>
          <w:sz w:val="36"/>
          <w:szCs w:val="36"/>
          <w:rtl/>
        </w:rPr>
        <w:t>وأصحاب</w:t>
      </w:r>
      <w:r w:rsidRPr="004B0C1F">
        <w:rPr>
          <w:rFonts w:cs="Traditional Arabic"/>
          <w:sz w:val="36"/>
          <w:szCs w:val="36"/>
          <w:rtl/>
        </w:rPr>
        <w:t xml:space="preserve"> </w:t>
      </w:r>
      <w:r w:rsidRPr="004B0C1F">
        <w:rPr>
          <w:rFonts w:cs="Traditional Arabic" w:hint="cs"/>
          <w:sz w:val="36"/>
          <w:szCs w:val="36"/>
          <w:rtl/>
        </w:rPr>
        <w:t>الجمل</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وكل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بتحكيم</w:t>
      </w:r>
      <w:r w:rsidRPr="004B0C1F">
        <w:rPr>
          <w:rFonts w:cs="Traditional Arabic"/>
          <w:sz w:val="36"/>
          <w:szCs w:val="36"/>
          <w:rtl/>
        </w:rPr>
        <w:t xml:space="preserve"> </w:t>
      </w:r>
      <w:r w:rsidRPr="004B0C1F">
        <w:rPr>
          <w:rFonts w:cs="Traditional Arabic" w:hint="cs"/>
          <w:sz w:val="36"/>
          <w:szCs w:val="36"/>
          <w:rtl/>
        </w:rPr>
        <w:t>الحكمين</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والتكفير</w:t>
      </w:r>
      <w:r w:rsidRPr="004B0C1F">
        <w:rPr>
          <w:rFonts w:cs="Traditional Arabic"/>
          <w:sz w:val="36"/>
          <w:szCs w:val="36"/>
          <w:rtl/>
        </w:rPr>
        <w:t xml:space="preserve"> </w:t>
      </w:r>
      <w:r w:rsidRPr="004B0C1F">
        <w:rPr>
          <w:rFonts w:cs="Traditional Arabic" w:hint="cs"/>
          <w:sz w:val="36"/>
          <w:szCs w:val="36"/>
          <w:rtl/>
        </w:rPr>
        <w:t>بارتكاب</w:t>
      </w:r>
      <w:r w:rsidRPr="004B0C1F">
        <w:rPr>
          <w:rFonts w:cs="Traditional Arabic"/>
          <w:sz w:val="36"/>
          <w:szCs w:val="36"/>
          <w:rtl/>
        </w:rPr>
        <w:t xml:space="preserve"> </w:t>
      </w:r>
      <w:r w:rsidRPr="004B0C1F">
        <w:rPr>
          <w:rFonts w:cs="Traditional Arabic" w:hint="cs"/>
          <w:sz w:val="36"/>
          <w:szCs w:val="36"/>
          <w:rtl/>
        </w:rPr>
        <w:t>الذنوب</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ووجوب</w:t>
      </w:r>
      <w:r w:rsidRPr="004B0C1F">
        <w:rPr>
          <w:rFonts w:cs="Traditional Arabic"/>
          <w:sz w:val="36"/>
          <w:szCs w:val="36"/>
          <w:rtl/>
        </w:rPr>
        <w:t xml:space="preserve"> </w:t>
      </w:r>
      <w:r w:rsidRPr="004B0C1F">
        <w:rPr>
          <w:rFonts w:cs="Traditional Arabic" w:hint="cs"/>
          <w:sz w:val="36"/>
          <w:szCs w:val="36"/>
          <w:rtl/>
        </w:rPr>
        <w:t>الخروج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الإمام</w:t>
      </w:r>
      <w:r w:rsidRPr="004B0C1F">
        <w:rPr>
          <w:rFonts w:cs="Traditional Arabic"/>
          <w:sz w:val="36"/>
          <w:szCs w:val="36"/>
          <w:rtl/>
        </w:rPr>
        <w:t xml:space="preserve"> </w:t>
      </w:r>
      <w:r w:rsidRPr="004B0C1F">
        <w:rPr>
          <w:rFonts w:cs="Traditional Arabic" w:hint="cs"/>
          <w:sz w:val="36"/>
          <w:szCs w:val="36"/>
          <w:rtl/>
        </w:rPr>
        <w:t>الجائر</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وقال</w:t>
      </w:r>
      <w:r w:rsidRPr="004B0C1F">
        <w:rPr>
          <w:rFonts w:cs="Traditional Arabic"/>
          <w:sz w:val="36"/>
          <w:szCs w:val="36"/>
          <w:rtl/>
        </w:rPr>
        <w:t xml:space="preserve"> </w:t>
      </w:r>
      <w:r w:rsidRPr="004B0C1F">
        <w:rPr>
          <w:rFonts w:cs="Traditional Arabic" w:hint="cs"/>
          <w:sz w:val="36"/>
          <w:szCs w:val="36"/>
          <w:rtl/>
        </w:rPr>
        <w:t>شيخنا</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w:t>
      </w:r>
      <w:r w:rsidRPr="004B0C1F">
        <w:rPr>
          <w:rFonts w:cs="Traditional Arabic" w:hint="cs"/>
          <w:sz w:val="36"/>
          <w:szCs w:val="36"/>
          <w:rtl/>
        </w:rPr>
        <w:t>الحسن</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يجمعها</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عل</w:t>
      </w:r>
      <w:r w:rsidR="0054575D">
        <w:rPr>
          <w:rFonts w:cs="Traditional Arabic" w:hint="cs"/>
          <w:sz w:val="36"/>
          <w:szCs w:val="36"/>
          <w:rtl/>
        </w:rPr>
        <w:t>ي</w:t>
      </w:r>
      <w:r w:rsidRPr="004B0C1F">
        <w:rPr>
          <w:rFonts w:cs="Traditional Arabic"/>
          <w:sz w:val="36"/>
          <w:szCs w:val="36"/>
          <w:rtl/>
        </w:rPr>
        <w:t xml:space="preserve"> </w:t>
      </w:r>
      <w:r w:rsidRPr="004B0C1F">
        <w:rPr>
          <w:rFonts w:cs="Traditional Arabic" w:hint="cs"/>
          <w:sz w:val="36"/>
          <w:szCs w:val="36"/>
          <w:rtl/>
        </w:rPr>
        <w:t>وعثمان</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وأصحاب</w:t>
      </w:r>
      <w:r w:rsidRPr="004B0C1F">
        <w:rPr>
          <w:rFonts w:cs="Traditional Arabic"/>
          <w:sz w:val="36"/>
          <w:szCs w:val="36"/>
          <w:rtl/>
        </w:rPr>
        <w:t xml:space="preserve"> </w:t>
      </w:r>
      <w:r w:rsidRPr="004B0C1F">
        <w:rPr>
          <w:rFonts w:cs="Traditional Arabic" w:hint="cs"/>
          <w:sz w:val="36"/>
          <w:szCs w:val="36"/>
          <w:rtl/>
        </w:rPr>
        <w:t>الجمل</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والحكمين</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بالتحكيم</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وصوب</w:t>
      </w:r>
      <w:r w:rsidRPr="004B0C1F">
        <w:rPr>
          <w:rFonts w:cs="Traditional Arabic"/>
          <w:sz w:val="36"/>
          <w:szCs w:val="36"/>
          <w:rtl/>
        </w:rPr>
        <w:t xml:space="preserve"> </w:t>
      </w:r>
      <w:r w:rsidRPr="004B0C1F">
        <w:rPr>
          <w:rFonts w:cs="Traditional Arabic" w:hint="cs"/>
          <w:sz w:val="36"/>
          <w:szCs w:val="36"/>
          <w:rtl/>
        </w:rPr>
        <w:t>الحكمين</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أحدهما</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ووجوب</w:t>
      </w:r>
      <w:r w:rsidRPr="004B0C1F">
        <w:rPr>
          <w:rFonts w:cs="Traditional Arabic"/>
          <w:sz w:val="36"/>
          <w:szCs w:val="36"/>
          <w:rtl/>
        </w:rPr>
        <w:t xml:space="preserve"> </w:t>
      </w:r>
      <w:r w:rsidRPr="004B0C1F">
        <w:rPr>
          <w:rFonts w:cs="Traditional Arabic" w:hint="cs"/>
          <w:sz w:val="36"/>
          <w:szCs w:val="36"/>
          <w:rtl/>
        </w:rPr>
        <w:t>الخروج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السلطان</w:t>
      </w:r>
      <w:r w:rsidRPr="004B0C1F">
        <w:rPr>
          <w:rFonts w:cs="Traditional Arabic"/>
          <w:sz w:val="36"/>
          <w:szCs w:val="36"/>
          <w:rtl/>
        </w:rPr>
        <w:t xml:space="preserve"> </w:t>
      </w:r>
      <w:r w:rsidRPr="004B0C1F">
        <w:rPr>
          <w:rFonts w:cs="Traditional Arabic" w:hint="cs"/>
          <w:sz w:val="36"/>
          <w:szCs w:val="36"/>
          <w:rtl/>
        </w:rPr>
        <w:t>الجائر</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يرض</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حكاه</w:t>
      </w:r>
      <w:r w:rsidRPr="004B0C1F">
        <w:rPr>
          <w:rFonts w:cs="Traditional Arabic"/>
          <w:sz w:val="36"/>
          <w:szCs w:val="36"/>
          <w:rtl/>
        </w:rPr>
        <w:t xml:space="preserve"> </w:t>
      </w:r>
      <w:r w:rsidRPr="004B0C1F">
        <w:rPr>
          <w:rFonts w:cs="Traditional Arabic" w:hint="cs"/>
          <w:sz w:val="36"/>
          <w:szCs w:val="36"/>
          <w:rtl/>
        </w:rPr>
        <w:t>الكعبي</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إجماعهم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مرتكبي</w:t>
      </w:r>
      <w:r w:rsidRPr="004B0C1F">
        <w:rPr>
          <w:rFonts w:cs="Traditional Arabic"/>
          <w:sz w:val="36"/>
          <w:szCs w:val="36"/>
          <w:rtl/>
        </w:rPr>
        <w:t xml:space="preserve"> </w:t>
      </w:r>
      <w:r w:rsidRPr="004B0C1F">
        <w:rPr>
          <w:rFonts w:cs="Traditional Arabic" w:hint="cs"/>
          <w:sz w:val="36"/>
          <w:szCs w:val="36"/>
          <w:rtl/>
        </w:rPr>
        <w:t>الذنوب</w:t>
      </w:r>
      <w:r w:rsidR="0054575D">
        <w:rPr>
          <w:rFonts w:cs="Traditional Arabic" w:hint="cs"/>
          <w:sz w:val="36"/>
          <w:szCs w:val="36"/>
          <w:rtl/>
        </w:rPr>
        <w:t xml:space="preserve"> .</w:t>
      </w:r>
      <w:r w:rsidRPr="004B0C1F">
        <w:rPr>
          <w:rFonts w:cs="Traditional Arabic"/>
          <w:sz w:val="36"/>
          <w:szCs w:val="36"/>
          <w:rtl/>
        </w:rPr>
        <w:t xml:space="preserve"> </w:t>
      </w:r>
    </w:p>
    <w:p w:rsidR="00F33F6A" w:rsidRPr="00F33F6A" w:rsidRDefault="00F33F6A" w:rsidP="0054575D">
      <w:pPr>
        <w:widowControl w:val="0"/>
        <w:spacing w:after="0" w:line="240" w:lineRule="auto"/>
        <w:jc w:val="both"/>
        <w:rPr>
          <w:rFonts w:cs="Traditional Arabic"/>
          <w:sz w:val="12"/>
          <w:szCs w:val="12"/>
          <w:rtl/>
        </w:rPr>
      </w:pPr>
    </w:p>
    <w:p w:rsidR="00D86242" w:rsidRDefault="00D86242" w:rsidP="00A960C4">
      <w:pPr>
        <w:widowControl w:val="0"/>
        <w:spacing w:after="0" w:line="240" w:lineRule="auto"/>
        <w:jc w:val="both"/>
        <w:rPr>
          <w:rFonts w:cs="Traditional Arabic"/>
          <w:sz w:val="36"/>
          <w:szCs w:val="36"/>
          <w:rtl/>
        </w:rPr>
      </w:pPr>
      <w:r>
        <w:rPr>
          <w:rFonts w:cs="Traditional Arabic" w:hint="cs"/>
          <w:sz w:val="36"/>
          <w:szCs w:val="36"/>
          <w:rtl/>
        </w:rPr>
        <w:t>و</w:t>
      </w:r>
      <w:r w:rsidRPr="004B0C1F">
        <w:rPr>
          <w:rFonts w:cs="Traditional Arabic" w:hint="cs"/>
          <w:sz w:val="36"/>
          <w:szCs w:val="36"/>
          <w:rtl/>
        </w:rPr>
        <w:t>الصواب</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حكاه</w:t>
      </w:r>
      <w:r w:rsidRPr="004B0C1F">
        <w:rPr>
          <w:rFonts w:cs="Traditional Arabic"/>
          <w:sz w:val="36"/>
          <w:szCs w:val="36"/>
          <w:rtl/>
        </w:rPr>
        <w:t xml:space="preserve"> </w:t>
      </w:r>
      <w:r w:rsidRPr="004B0C1F">
        <w:rPr>
          <w:rFonts w:cs="Traditional Arabic" w:hint="cs"/>
          <w:sz w:val="36"/>
          <w:szCs w:val="36"/>
          <w:rtl/>
        </w:rPr>
        <w:t>شيخنا</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w:t>
      </w:r>
      <w:r w:rsidRPr="004B0C1F">
        <w:rPr>
          <w:rFonts w:cs="Traditional Arabic" w:hint="cs"/>
          <w:sz w:val="36"/>
          <w:szCs w:val="36"/>
          <w:rtl/>
        </w:rPr>
        <w:t>الحسن</w:t>
      </w:r>
      <w:r w:rsidRPr="004B0C1F">
        <w:rPr>
          <w:rFonts w:cs="Traditional Arabic"/>
          <w:sz w:val="36"/>
          <w:szCs w:val="36"/>
          <w:rtl/>
        </w:rPr>
        <w:t xml:space="preserve"> </w:t>
      </w:r>
      <w:r w:rsidRPr="004B0C1F">
        <w:rPr>
          <w:rFonts w:cs="Traditional Arabic" w:hint="cs"/>
          <w:sz w:val="36"/>
          <w:szCs w:val="36"/>
          <w:rtl/>
        </w:rPr>
        <w:t>عنهم</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أخطأ</w:t>
      </w:r>
      <w:r w:rsidRPr="004B0C1F">
        <w:rPr>
          <w:rFonts w:cs="Traditional Arabic"/>
          <w:sz w:val="36"/>
          <w:szCs w:val="36"/>
          <w:rtl/>
        </w:rPr>
        <w:t xml:space="preserve"> </w:t>
      </w:r>
      <w:r w:rsidRPr="004B0C1F">
        <w:rPr>
          <w:rFonts w:cs="Traditional Arabic" w:hint="cs"/>
          <w:sz w:val="36"/>
          <w:szCs w:val="36"/>
          <w:rtl/>
        </w:rPr>
        <w:t>الكعبي</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دعواه</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إجماع</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مرتكبي</w:t>
      </w:r>
      <w:r w:rsidRPr="004B0C1F">
        <w:rPr>
          <w:rFonts w:cs="Traditional Arabic"/>
          <w:sz w:val="36"/>
          <w:szCs w:val="36"/>
          <w:rtl/>
        </w:rPr>
        <w:t xml:space="preserve"> </w:t>
      </w:r>
      <w:r w:rsidRPr="004B0C1F">
        <w:rPr>
          <w:rFonts w:cs="Traditional Arabic" w:hint="cs"/>
          <w:sz w:val="36"/>
          <w:szCs w:val="36"/>
          <w:rtl/>
        </w:rPr>
        <w:t>الذنوب</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وذلك</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النجدات</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0054575D" w:rsidRPr="004B0C1F">
        <w:rPr>
          <w:rFonts w:cs="Traditional Arabic" w:hint="cs"/>
          <w:sz w:val="36"/>
          <w:szCs w:val="36"/>
          <w:rtl/>
        </w:rPr>
        <w:t>الخوارج</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يكف</w:t>
      </w:r>
      <w:r w:rsidR="0054575D">
        <w:rPr>
          <w:rFonts w:cs="Traditional Arabic" w:hint="cs"/>
          <w:sz w:val="36"/>
          <w:szCs w:val="36"/>
          <w:rtl/>
        </w:rPr>
        <w:t>ِّ</w:t>
      </w:r>
      <w:r w:rsidRPr="004B0C1F">
        <w:rPr>
          <w:rFonts w:cs="Traditional Arabic" w:hint="cs"/>
          <w:sz w:val="36"/>
          <w:szCs w:val="36"/>
          <w:rtl/>
        </w:rPr>
        <w:t>رون</w:t>
      </w:r>
      <w:r w:rsidRPr="004B0C1F">
        <w:rPr>
          <w:rFonts w:cs="Traditional Arabic"/>
          <w:sz w:val="36"/>
          <w:szCs w:val="36"/>
          <w:rtl/>
        </w:rPr>
        <w:t xml:space="preserve"> </w:t>
      </w:r>
      <w:r w:rsidRPr="004B0C1F">
        <w:rPr>
          <w:rFonts w:cs="Traditional Arabic" w:hint="cs"/>
          <w:sz w:val="36"/>
          <w:szCs w:val="36"/>
          <w:rtl/>
        </w:rPr>
        <w:t>أصحاب</w:t>
      </w:r>
      <w:r w:rsidRPr="004B0C1F">
        <w:rPr>
          <w:rFonts w:cs="Traditional Arabic"/>
          <w:sz w:val="36"/>
          <w:szCs w:val="36"/>
          <w:rtl/>
        </w:rPr>
        <w:t xml:space="preserve"> </w:t>
      </w:r>
      <w:r w:rsidRPr="004B0C1F">
        <w:rPr>
          <w:rFonts w:cs="Traditional Arabic" w:hint="cs"/>
          <w:sz w:val="36"/>
          <w:szCs w:val="36"/>
          <w:rtl/>
        </w:rPr>
        <w:t>الحدود</w:t>
      </w:r>
      <w:r w:rsidRPr="004B0C1F">
        <w:rPr>
          <w:rFonts w:cs="Traditional Arabic"/>
          <w:sz w:val="36"/>
          <w:szCs w:val="36"/>
          <w:rtl/>
        </w:rPr>
        <w:t xml:space="preserve"> </w:t>
      </w:r>
      <w:r w:rsidRPr="004B0C1F">
        <w:rPr>
          <w:rFonts w:cs="Traditional Arabic" w:hint="cs"/>
          <w:sz w:val="36"/>
          <w:szCs w:val="36"/>
          <w:rtl/>
        </w:rPr>
        <w:t>"</w:t>
      </w:r>
      <w:r>
        <w:rPr>
          <w:rFonts w:cs="Traditional Arabic" w:hint="cs"/>
          <w:sz w:val="36"/>
          <w:szCs w:val="36"/>
          <w:rtl/>
        </w:rPr>
        <w:t>.</w:t>
      </w:r>
    </w:p>
    <w:p w:rsidR="00F33F6A" w:rsidRPr="004B0C1F" w:rsidRDefault="00F33F6A" w:rsidP="00D86242">
      <w:pPr>
        <w:widowControl w:val="0"/>
        <w:spacing w:after="0" w:line="240" w:lineRule="auto"/>
        <w:jc w:val="both"/>
        <w:rPr>
          <w:rFonts w:cs="Traditional Arabic"/>
          <w:sz w:val="36"/>
          <w:szCs w:val="36"/>
          <w:rtl/>
        </w:rPr>
      </w:pPr>
    </w:p>
    <w:p w:rsidR="00D86242" w:rsidRDefault="00D86242" w:rsidP="0054575D">
      <w:pPr>
        <w:widowControl w:val="0"/>
        <w:spacing w:after="0" w:line="240" w:lineRule="auto"/>
        <w:jc w:val="both"/>
        <w:rPr>
          <w:rFonts w:cs="Traditional Arabic"/>
          <w:sz w:val="36"/>
          <w:szCs w:val="36"/>
          <w:rtl/>
        </w:rPr>
      </w:pPr>
      <w:r w:rsidRPr="004B0C1F">
        <w:rPr>
          <w:rFonts w:cs="Traditional Arabic" w:hint="cs"/>
          <w:sz w:val="36"/>
          <w:szCs w:val="36"/>
          <w:rtl/>
        </w:rPr>
        <w:t xml:space="preserve">وقال </w:t>
      </w:r>
      <w:r w:rsidR="0054575D">
        <w:rPr>
          <w:rFonts w:cs="Traditional Arabic" w:hint="cs"/>
          <w:sz w:val="36"/>
          <w:szCs w:val="36"/>
          <w:rtl/>
        </w:rPr>
        <w:t xml:space="preserve">- </w:t>
      </w:r>
      <w:r w:rsidRPr="004B0C1F">
        <w:rPr>
          <w:rFonts w:cs="Traditional Arabic" w:hint="cs"/>
          <w:sz w:val="36"/>
          <w:szCs w:val="36"/>
          <w:rtl/>
        </w:rPr>
        <w:t>أيض</w:t>
      </w:r>
      <w:r w:rsidR="0054575D">
        <w:rPr>
          <w:rFonts w:cs="Traditional Arabic" w:hint="cs"/>
          <w:sz w:val="36"/>
          <w:szCs w:val="36"/>
          <w:rtl/>
        </w:rPr>
        <w:t>ً</w:t>
      </w:r>
      <w:r w:rsidRPr="004B0C1F">
        <w:rPr>
          <w:rFonts w:cs="Traditional Arabic" w:hint="cs"/>
          <w:sz w:val="36"/>
          <w:szCs w:val="36"/>
          <w:rtl/>
        </w:rPr>
        <w:t xml:space="preserve">ا </w:t>
      </w:r>
      <w:r w:rsidR="0054575D">
        <w:rPr>
          <w:rFonts w:cs="Traditional Arabic" w:hint="cs"/>
          <w:sz w:val="36"/>
          <w:szCs w:val="36"/>
          <w:rtl/>
        </w:rPr>
        <w:t xml:space="preserve">- </w:t>
      </w:r>
      <w:r w:rsidRPr="004B0C1F">
        <w:rPr>
          <w:rFonts w:cs="Traditional Arabic" w:hint="cs"/>
          <w:sz w:val="36"/>
          <w:szCs w:val="36"/>
          <w:rtl/>
        </w:rPr>
        <w:t>قالت</w:t>
      </w:r>
      <w:r w:rsidRPr="004B0C1F">
        <w:rPr>
          <w:rFonts w:cs="Traditional Arabic"/>
          <w:sz w:val="36"/>
          <w:szCs w:val="36"/>
          <w:rtl/>
        </w:rPr>
        <w:t xml:space="preserve"> </w:t>
      </w:r>
      <w:r w:rsidRPr="004B0C1F">
        <w:rPr>
          <w:rFonts w:cs="Traditional Arabic" w:hint="cs"/>
          <w:sz w:val="36"/>
          <w:szCs w:val="36"/>
          <w:rtl/>
        </w:rPr>
        <w:t>النجدات</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صاحب</w:t>
      </w:r>
      <w:r w:rsidRPr="004B0C1F">
        <w:rPr>
          <w:rFonts w:cs="Traditional Arabic"/>
          <w:sz w:val="36"/>
          <w:szCs w:val="36"/>
          <w:rtl/>
        </w:rPr>
        <w:t xml:space="preserve"> </w:t>
      </w:r>
      <w:r w:rsidRPr="004B0C1F">
        <w:rPr>
          <w:rFonts w:cs="Traditional Arabic" w:hint="cs"/>
          <w:sz w:val="36"/>
          <w:szCs w:val="36"/>
          <w:rtl/>
        </w:rPr>
        <w:t>الكبيرة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موافقتهم</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كافر</w:t>
      </w:r>
      <w:r w:rsidRPr="004B0C1F">
        <w:rPr>
          <w:rFonts w:cs="Traditional Arabic"/>
          <w:sz w:val="36"/>
          <w:szCs w:val="36"/>
          <w:rtl/>
        </w:rPr>
        <w:t xml:space="preserve"> </w:t>
      </w:r>
      <w:r w:rsidRPr="004B0C1F">
        <w:rPr>
          <w:rFonts w:cs="Traditional Arabic" w:hint="cs"/>
          <w:sz w:val="36"/>
          <w:szCs w:val="36"/>
          <w:rtl/>
        </w:rPr>
        <w:t>نعمة</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وليس</w:t>
      </w:r>
      <w:r w:rsidRPr="004B0C1F">
        <w:rPr>
          <w:rFonts w:cs="Traditional Arabic"/>
          <w:sz w:val="36"/>
          <w:szCs w:val="36"/>
          <w:rtl/>
        </w:rPr>
        <w:t xml:space="preserve">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كفر</w:t>
      </w:r>
      <w:r w:rsidRPr="004B0C1F">
        <w:rPr>
          <w:rFonts w:cs="Traditional Arabic"/>
          <w:sz w:val="36"/>
          <w:szCs w:val="36"/>
          <w:rtl/>
        </w:rPr>
        <w:t xml:space="preserve"> </w:t>
      </w:r>
      <w:r w:rsidRPr="004B0C1F">
        <w:rPr>
          <w:rFonts w:cs="Traditional Arabic" w:hint="cs"/>
          <w:sz w:val="36"/>
          <w:szCs w:val="36"/>
          <w:rtl/>
        </w:rPr>
        <w:t>دين</w:t>
      </w:r>
      <w:r w:rsidR="0054575D">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وف</w:t>
      </w:r>
      <w:r w:rsidR="0054575D">
        <w:rPr>
          <w:rFonts w:cs="Traditional Arabic" w:hint="cs"/>
          <w:sz w:val="36"/>
          <w:szCs w:val="36"/>
          <w:rtl/>
        </w:rPr>
        <w:t>ي</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بيان</w:t>
      </w:r>
      <w:r w:rsidRPr="004B0C1F">
        <w:rPr>
          <w:rFonts w:cs="Traditional Arabic"/>
          <w:sz w:val="36"/>
          <w:szCs w:val="36"/>
          <w:rtl/>
        </w:rPr>
        <w:t xml:space="preserve"> </w:t>
      </w:r>
      <w:r w:rsidRPr="004B0C1F">
        <w:rPr>
          <w:rFonts w:cs="Traditional Arabic" w:hint="cs"/>
          <w:sz w:val="36"/>
          <w:szCs w:val="36"/>
          <w:rtl/>
        </w:rPr>
        <w:t>خطأ</w:t>
      </w:r>
      <w:r w:rsidRPr="004B0C1F">
        <w:rPr>
          <w:rFonts w:cs="Traditional Arabic"/>
          <w:sz w:val="36"/>
          <w:szCs w:val="36"/>
          <w:rtl/>
        </w:rPr>
        <w:t xml:space="preserve"> </w:t>
      </w:r>
      <w:r w:rsidRPr="004B0C1F">
        <w:rPr>
          <w:rFonts w:cs="Traditional Arabic" w:hint="cs"/>
          <w:sz w:val="36"/>
          <w:szCs w:val="36"/>
          <w:rtl/>
        </w:rPr>
        <w:t>الكعبي</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حكايته</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جميع</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54575D">
        <w:rPr>
          <w:rFonts w:cs="Traditional Arabic" w:hint="cs"/>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أصحاب</w:t>
      </w:r>
      <w:r w:rsidRPr="004B0C1F">
        <w:rPr>
          <w:rFonts w:cs="Traditional Arabic"/>
          <w:sz w:val="36"/>
          <w:szCs w:val="36"/>
          <w:rtl/>
        </w:rPr>
        <w:t xml:space="preserve"> </w:t>
      </w:r>
      <w:r w:rsidRPr="004B0C1F">
        <w:rPr>
          <w:rFonts w:cs="Traditional Arabic" w:hint="cs"/>
          <w:sz w:val="36"/>
          <w:szCs w:val="36"/>
          <w:rtl/>
        </w:rPr>
        <w:t>الذنوب</w:t>
      </w:r>
      <w:r w:rsidRPr="004B0C1F">
        <w:rPr>
          <w:rFonts w:cs="Traditional Arabic"/>
          <w:sz w:val="36"/>
          <w:szCs w:val="36"/>
          <w:rtl/>
        </w:rPr>
        <w:t xml:space="preserve"> </w:t>
      </w:r>
      <w:r w:rsidRPr="004B0C1F">
        <w:rPr>
          <w:rFonts w:cs="Traditional Arabic" w:hint="cs"/>
          <w:sz w:val="36"/>
          <w:szCs w:val="36"/>
          <w:rtl/>
        </w:rPr>
        <w:t>كلهم</w:t>
      </w:r>
      <w:r w:rsidRPr="0054575D">
        <w:rPr>
          <w:rFonts w:cs="Traditional Arabic"/>
          <w:sz w:val="36"/>
          <w:szCs w:val="36"/>
          <w:vertAlign w:val="superscript"/>
          <w:rtl/>
        </w:rPr>
        <w:t>(</w:t>
      </w:r>
      <w:r w:rsidR="0054575D">
        <w:rPr>
          <w:rStyle w:val="a4"/>
          <w:sz w:val="36"/>
          <w:szCs w:val="36"/>
          <w:rtl/>
        </w:rPr>
        <w:footnoteReference w:id="631"/>
      </w:r>
      <w:r w:rsidRPr="0054575D">
        <w:rPr>
          <w:rFonts w:cs="Traditional Arabic"/>
          <w:sz w:val="36"/>
          <w:szCs w:val="36"/>
          <w:vertAlign w:val="superscript"/>
          <w:rtl/>
        </w:rPr>
        <w:t>)</w:t>
      </w:r>
      <w:r w:rsidR="0054575D">
        <w:rPr>
          <w:rFonts w:cs="Traditional Arabic" w:hint="cs"/>
          <w:sz w:val="36"/>
          <w:szCs w:val="36"/>
          <w:rtl/>
        </w:rPr>
        <w:t xml:space="preserve"> </w:t>
      </w:r>
      <w:r w:rsidRPr="004B0C1F">
        <w:rPr>
          <w:rFonts w:cs="Traditional Arabic"/>
          <w:sz w:val="36"/>
          <w:szCs w:val="36"/>
          <w:rtl/>
        </w:rPr>
        <w:t>.</w:t>
      </w:r>
    </w:p>
    <w:p w:rsidR="00D86242" w:rsidRDefault="00D86242" w:rsidP="0004368F">
      <w:pPr>
        <w:widowControl w:val="0"/>
        <w:spacing w:after="0" w:line="240" w:lineRule="auto"/>
        <w:jc w:val="both"/>
        <w:rPr>
          <w:rFonts w:cs="Traditional Arabic"/>
          <w:sz w:val="36"/>
          <w:szCs w:val="36"/>
          <w:rtl/>
        </w:rPr>
      </w:pPr>
      <w:r w:rsidRPr="00F91CA6">
        <w:rPr>
          <w:rFonts w:cs="Traditional Arabic" w:hint="cs"/>
          <w:sz w:val="36"/>
          <w:szCs w:val="36"/>
          <w:rtl/>
        </w:rPr>
        <w:t>قال</w:t>
      </w:r>
      <w:r w:rsidRPr="00F91CA6">
        <w:rPr>
          <w:rFonts w:cs="Traditional Arabic"/>
          <w:sz w:val="36"/>
          <w:szCs w:val="36"/>
          <w:rtl/>
        </w:rPr>
        <w:t xml:space="preserve"> </w:t>
      </w:r>
      <w:r w:rsidRPr="00F91CA6">
        <w:rPr>
          <w:rFonts w:cs="Traditional Arabic" w:hint="cs"/>
          <w:sz w:val="36"/>
          <w:szCs w:val="36"/>
          <w:rtl/>
        </w:rPr>
        <w:t>الشيخ</w:t>
      </w:r>
      <w:r w:rsidRPr="00F91CA6">
        <w:rPr>
          <w:rFonts w:cs="Traditional Arabic"/>
          <w:sz w:val="36"/>
          <w:szCs w:val="36"/>
          <w:rtl/>
        </w:rPr>
        <w:t xml:space="preserve"> </w:t>
      </w:r>
      <w:r w:rsidRPr="00F91CA6">
        <w:rPr>
          <w:rFonts w:cs="Traditional Arabic" w:hint="cs"/>
          <w:sz w:val="36"/>
          <w:szCs w:val="36"/>
          <w:rtl/>
        </w:rPr>
        <w:t>صالح</w:t>
      </w:r>
      <w:r w:rsidRPr="00F91CA6">
        <w:rPr>
          <w:rFonts w:cs="Traditional Arabic"/>
          <w:sz w:val="36"/>
          <w:szCs w:val="36"/>
          <w:rtl/>
        </w:rPr>
        <w:t xml:space="preserve"> </w:t>
      </w:r>
      <w:r w:rsidRPr="00F91CA6">
        <w:rPr>
          <w:rFonts w:cs="Traditional Arabic" w:hint="cs"/>
          <w:sz w:val="36"/>
          <w:szCs w:val="36"/>
          <w:rtl/>
        </w:rPr>
        <w:t>آل</w:t>
      </w:r>
      <w:r w:rsidRPr="00F91CA6">
        <w:rPr>
          <w:rFonts w:cs="Traditional Arabic"/>
          <w:sz w:val="36"/>
          <w:szCs w:val="36"/>
          <w:rtl/>
        </w:rPr>
        <w:t xml:space="preserve"> </w:t>
      </w:r>
      <w:r w:rsidRPr="00F91CA6">
        <w:rPr>
          <w:rFonts w:cs="Traditional Arabic" w:hint="cs"/>
          <w:sz w:val="36"/>
          <w:szCs w:val="36"/>
          <w:rtl/>
        </w:rPr>
        <w:t>الشيخ</w:t>
      </w:r>
      <w:r w:rsidRPr="00F91CA6">
        <w:rPr>
          <w:rFonts w:cs="Traditional Arabic" w:hint="cs"/>
          <w:sz w:val="36"/>
          <w:szCs w:val="36"/>
          <w:vertAlign w:val="superscript"/>
          <w:rtl/>
        </w:rPr>
        <w:t>(</w:t>
      </w:r>
      <w:r w:rsidR="00F33F6A" w:rsidRPr="00F91CA6">
        <w:rPr>
          <w:rStyle w:val="a4"/>
          <w:sz w:val="36"/>
          <w:szCs w:val="36"/>
          <w:rtl/>
        </w:rPr>
        <w:footnoteReference w:id="632"/>
      </w:r>
      <w:r w:rsidRPr="00F91CA6">
        <w:rPr>
          <w:rFonts w:cs="Traditional Arabic" w:hint="cs"/>
          <w:sz w:val="36"/>
          <w:szCs w:val="36"/>
          <w:vertAlign w:val="superscript"/>
          <w:rtl/>
        </w:rPr>
        <w:t>)</w:t>
      </w:r>
      <w:r w:rsidR="00F33F6A" w:rsidRPr="00F91CA6">
        <w:rPr>
          <w:rFonts w:cs="Traditional Arabic" w:hint="cs"/>
          <w:sz w:val="36"/>
          <w:szCs w:val="36"/>
          <w:vertAlign w:val="superscript"/>
          <w:rtl/>
        </w:rPr>
        <w:t xml:space="preserve"> </w:t>
      </w:r>
      <w:r w:rsidRPr="00F91CA6">
        <w:rPr>
          <w:rFonts w:cs="Traditional Arabic"/>
          <w:sz w:val="36"/>
          <w:szCs w:val="36"/>
        </w:rPr>
        <w:t>:</w:t>
      </w:r>
      <w:r w:rsidR="00F33F6A" w:rsidRPr="00F91CA6">
        <w:rPr>
          <w:rFonts w:cs="Traditional Arabic" w:hint="cs"/>
          <w:sz w:val="36"/>
          <w:szCs w:val="36"/>
          <w:rtl/>
        </w:rPr>
        <w:t xml:space="preserve"> " </w:t>
      </w:r>
      <w:r w:rsidRPr="00F91CA6">
        <w:rPr>
          <w:rFonts w:cs="Traditional Arabic" w:hint="cs"/>
          <w:sz w:val="36"/>
          <w:szCs w:val="36"/>
          <w:rtl/>
        </w:rPr>
        <w:t>الخوارج</w:t>
      </w:r>
      <w:r w:rsidR="00F33F6A" w:rsidRPr="00F91CA6">
        <w:rPr>
          <w:rFonts w:cs="Traditional Arabic" w:hint="cs"/>
          <w:sz w:val="36"/>
          <w:szCs w:val="36"/>
          <w:rtl/>
        </w:rPr>
        <w:t xml:space="preserve"> :</w:t>
      </w:r>
      <w:r w:rsidRPr="00F91CA6">
        <w:rPr>
          <w:rFonts w:cs="Traditional Arabic"/>
          <w:sz w:val="36"/>
          <w:szCs w:val="36"/>
          <w:rtl/>
        </w:rPr>
        <w:t xml:space="preserve"> </w:t>
      </w:r>
      <w:r w:rsidRPr="00F91CA6">
        <w:rPr>
          <w:rFonts w:cs="Traditional Arabic" w:hint="cs"/>
          <w:sz w:val="36"/>
          <w:szCs w:val="36"/>
          <w:rtl/>
        </w:rPr>
        <w:t>من</w:t>
      </w:r>
      <w:r w:rsidRPr="00F91CA6">
        <w:rPr>
          <w:rFonts w:cs="Traditional Arabic"/>
          <w:sz w:val="36"/>
          <w:szCs w:val="36"/>
          <w:rtl/>
        </w:rPr>
        <w:t xml:space="preserve"> </w:t>
      </w:r>
      <w:r w:rsidRPr="00F91CA6">
        <w:rPr>
          <w:rFonts w:cs="Traditional Arabic" w:hint="cs"/>
          <w:sz w:val="36"/>
          <w:szCs w:val="36"/>
          <w:rtl/>
        </w:rPr>
        <w:t>خرج</w:t>
      </w:r>
      <w:r w:rsidRPr="00F91CA6">
        <w:rPr>
          <w:rFonts w:cs="Traditional Arabic"/>
          <w:sz w:val="36"/>
          <w:szCs w:val="36"/>
          <w:rtl/>
        </w:rPr>
        <w:t xml:space="preserve"> </w:t>
      </w:r>
      <w:r w:rsidRPr="00F91CA6">
        <w:rPr>
          <w:rFonts w:cs="Traditional Arabic" w:hint="cs"/>
          <w:sz w:val="36"/>
          <w:szCs w:val="36"/>
          <w:rtl/>
        </w:rPr>
        <w:t>على</w:t>
      </w:r>
      <w:r w:rsidRPr="00F91CA6">
        <w:rPr>
          <w:rFonts w:cs="Traditional Arabic"/>
          <w:sz w:val="36"/>
          <w:szCs w:val="36"/>
          <w:rtl/>
        </w:rPr>
        <w:t xml:space="preserve"> </w:t>
      </w:r>
      <w:r w:rsidRPr="00F91CA6">
        <w:rPr>
          <w:rFonts w:cs="Traditional Arabic" w:hint="cs"/>
          <w:sz w:val="36"/>
          <w:szCs w:val="36"/>
          <w:rtl/>
        </w:rPr>
        <w:t>إمام</w:t>
      </w:r>
      <w:r w:rsidRPr="00F91CA6">
        <w:rPr>
          <w:rFonts w:cs="Traditional Arabic"/>
          <w:sz w:val="36"/>
          <w:szCs w:val="36"/>
          <w:rtl/>
        </w:rPr>
        <w:t xml:space="preserve"> </w:t>
      </w:r>
      <w:r w:rsidRPr="00F91CA6">
        <w:rPr>
          <w:rFonts w:cs="Traditional Arabic" w:hint="cs"/>
          <w:sz w:val="36"/>
          <w:szCs w:val="36"/>
          <w:rtl/>
        </w:rPr>
        <w:t>بغير</w:t>
      </w:r>
      <w:r w:rsidRPr="00F91CA6">
        <w:rPr>
          <w:rFonts w:cs="Traditional Arabic"/>
          <w:sz w:val="36"/>
          <w:szCs w:val="36"/>
          <w:rtl/>
        </w:rPr>
        <w:t xml:space="preserve"> </w:t>
      </w:r>
      <w:r w:rsidRPr="00F91CA6">
        <w:rPr>
          <w:rFonts w:cs="Traditional Arabic" w:hint="cs"/>
          <w:sz w:val="36"/>
          <w:szCs w:val="36"/>
          <w:rtl/>
        </w:rPr>
        <w:t>تأويل</w:t>
      </w:r>
      <w:r w:rsidRPr="00F91CA6">
        <w:rPr>
          <w:rFonts w:cs="Traditional Arabic"/>
          <w:sz w:val="36"/>
          <w:szCs w:val="36"/>
          <w:rtl/>
        </w:rPr>
        <w:t xml:space="preserve"> </w:t>
      </w:r>
      <w:r w:rsidRPr="00F91CA6">
        <w:rPr>
          <w:rFonts w:cs="Traditional Arabic" w:hint="cs"/>
          <w:sz w:val="36"/>
          <w:szCs w:val="36"/>
          <w:rtl/>
        </w:rPr>
        <w:t>سائغ</w:t>
      </w:r>
      <w:r w:rsidR="00F33F6A" w:rsidRPr="00F91CA6">
        <w:rPr>
          <w:rFonts w:cs="Traditional Arabic" w:hint="cs"/>
          <w:sz w:val="36"/>
          <w:szCs w:val="36"/>
          <w:rtl/>
        </w:rPr>
        <w:t xml:space="preserve"> ،</w:t>
      </w:r>
      <w:r w:rsidRPr="00F91CA6">
        <w:rPr>
          <w:rFonts w:cs="Traditional Arabic"/>
          <w:sz w:val="36"/>
          <w:szCs w:val="36"/>
          <w:rtl/>
        </w:rPr>
        <w:t xml:space="preserve"> </w:t>
      </w:r>
      <w:r w:rsidRPr="00F91CA6">
        <w:rPr>
          <w:rFonts w:cs="Traditional Arabic" w:hint="cs"/>
          <w:sz w:val="36"/>
          <w:szCs w:val="36"/>
          <w:rtl/>
        </w:rPr>
        <w:t>مسألة</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المعين</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وربطها</w:t>
      </w:r>
      <w:r w:rsidRPr="004B0C1F">
        <w:rPr>
          <w:rFonts w:cs="Traditional Arabic"/>
          <w:sz w:val="36"/>
          <w:szCs w:val="36"/>
          <w:rtl/>
        </w:rPr>
        <w:t xml:space="preserve"> </w:t>
      </w:r>
      <w:r w:rsidRPr="004B0C1F">
        <w:rPr>
          <w:rFonts w:cs="Traditional Arabic" w:hint="cs"/>
          <w:sz w:val="36"/>
          <w:szCs w:val="36"/>
          <w:rtl/>
        </w:rPr>
        <w:t>بالخارجية</w:t>
      </w:r>
      <w:r w:rsidR="00F33F6A">
        <w:rPr>
          <w:rFonts w:cs="Traditional Arabic" w:hint="cs"/>
          <w:sz w:val="36"/>
          <w:szCs w:val="36"/>
          <w:rtl/>
        </w:rPr>
        <w:t xml:space="preserve"> ،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جاءت</w:t>
      </w:r>
      <w:r w:rsidRPr="004B0C1F">
        <w:rPr>
          <w:rFonts w:cs="Traditional Arabic"/>
          <w:sz w:val="36"/>
          <w:szCs w:val="36"/>
          <w:rtl/>
        </w:rPr>
        <w:t xml:space="preserve"> </w:t>
      </w:r>
      <w:r w:rsidRPr="004B0C1F">
        <w:rPr>
          <w:rFonts w:cs="Traditional Arabic" w:hint="cs"/>
          <w:sz w:val="36"/>
          <w:szCs w:val="36"/>
          <w:rtl/>
        </w:rPr>
        <w:t>متأخرة</w:t>
      </w:r>
      <w:r w:rsidR="00F33F6A">
        <w:rPr>
          <w:rFonts w:cs="Traditional Arabic" w:hint="cs"/>
          <w:sz w:val="36"/>
          <w:szCs w:val="36"/>
          <w:rtl/>
        </w:rPr>
        <w:t xml:space="preserve"> ، </w:t>
      </w:r>
      <w:r w:rsidRPr="004B0C1F">
        <w:rPr>
          <w:rFonts w:cs="Traditional Arabic" w:hint="cs"/>
          <w:sz w:val="36"/>
          <w:szCs w:val="36"/>
          <w:rtl/>
        </w:rPr>
        <w:t>وليست</w:t>
      </w:r>
      <w:r w:rsidRPr="004B0C1F">
        <w:rPr>
          <w:rFonts w:cs="Traditional Arabic"/>
          <w:sz w:val="36"/>
          <w:szCs w:val="36"/>
          <w:rtl/>
        </w:rPr>
        <w:t xml:space="preserve"> </w:t>
      </w:r>
      <w:r w:rsidRPr="004B0C1F">
        <w:rPr>
          <w:rFonts w:cs="Traditional Arabic" w:hint="cs"/>
          <w:sz w:val="36"/>
          <w:szCs w:val="36"/>
          <w:rtl/>
        </w:rPr>
        <w:t>صفة</w:t>
      </w:r>
      <w:r w:rsidRPr="004B0C1F">
        <w:rPr>
          <w:rFonts w:cs="Traditional Arabic"/>
          <w:sz w:val="36"/>
          <w:szCs w:val="36"/>
          <w:rtl/>
        </w:rPr>
        <w:t xml:space="preserve"> </w:t>
      </w:r>
      <w:r w:rsidRPr="004B0C1F">
        <w:rPr>
          <w:rFonts w:cs="Traditional Arabic" w:hint="cs"/>
          <w:sz w:val="36"/>
          <w:szCs w:val="36"/>
          <w:rtl/>
        </w:rPr>
        <w:t>لازمة</w:t>
      </w:r>
      <w:r w:rsidR="00F33F6A">
        <w:rPr>
          <w:rFonts w:cs="Traditional Arabic" w:hint="cs"/>
          <w:sz w:val="36"/>
          <w:szCs w:val="36"/>
          <w:rtl/>
        </w:rPr>
        <w:t xml:space="preserve"> ،</w:t>
      </w:r>
      <w:r w:rsidRPr="004B0C1F">
        <w:rPr>
          <w:rFonts w:cs="Traditional Arabic"/>
          <w:sz w:val="36"/>
          <w:szCs w:val="36"/>
        </w:rPr>
        <w:t xml:space="preserve"> </w:t>
      </w:r>
      <w:r w:rsidRPr="004B0C1F">
        <w:rPr>
          <w:rFonts w:cs="Traditional Arabic" w:hint="cs"/>
          <w:sz w:val="36"/>
          <w:szCs w:val="36"/>
          <w:rtl/>
        </w:rPr>
        <w:t>يعني</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يكون</w:t>
      </w:r>
      <w:r w:rsidRPr="004B0C1F">
        <w:rPr>
          <w:rFonts w:cs="Traditional Arabic"/>
          <w:sz w:val="36"/>
          <w:szCs w:val="36"/>
          <w:rtl/>
        </w:rPr>
        <w:t xml:space="preserve"> </w:t>
      </w:r>
      <w:r w:rsidRPr="004B0C1F">
        <w:rPr>
          <w:rFonts w:cs="Traditional Arabic" w:hint="cs"/>
          <w:sz w:val="36"/>
          <w:szCs w:val="36"/>
          <w:rtl/>
        </w:rPr>
        <w:t>خارجي</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يُكَفِّر</w:t>
      </w:r>
      <w:r w:rsidR="00F33F6A">
        <w:rPr>
          <w:rFonts w:cs="Traditional Arabic"/>
          <w:sz w:val="36"/>
          <w:szCs w:val="36"/>
        </w:rPr>
        <w:t xml:space="preserve"> </w:t>
      </w:r>
      <w:r w:rsidR="00F33F6A">
        <w:rPr>
          <w:rFonts w:cs="Traditional Arabic" w:hint="cs"/>
          <w:sz w:val="36"/>
          <w:szCs w:val="36"/>
          <w:rtl/>
        </w:rPr>
        <w:t xml:space="preserve">، </w:t>
      </w:r>
      <w:r w:rsidRPr="004B0C1F">
        <w:rPr>
          <w:rFonts w:cs="Traditional Arabic" w:hint="cs"/>
          <w:sz w:val="36"/>
          <w:szCs w:val="36"/>
          <w:rtl/>
        </w:rPr>
        <w:t>فهم</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خرجوا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عثمان</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يكن</w:t>
      </w:r>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مسألة</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موجودة</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يكونوا</w:t>
      </w:r>
      <w:r w:rsidRPr="004B0C1F">
        <w:rPr>
          <w:rFonts w:cs="Traditional Arabic"/>
          <w:sz w:val="36"/>
          <w:szCs w:val="36"/>
          <w:rtl/>
        </w:rPr>
        <w:t xml:space="preserve"> </w:t>
      </w:r>
      <w:r w:rsidRPr="004B0C1F">
        <w:rPr>
          <w:rFonts w:cs="Traditional Arabic" w:hint="cs"/>
          <w:sz w:val="36"/>
          <w:szCs w:val="36"/>
          <w:rtl/>
        </w:rPr>
        <w:t>يكفرون</w:t>
      </w:r>
      <w:r w:rsidRPr="004B0C1F">
        <w:rPr>
          <w:rFonts w:cs="Traditional Arabic"/>
          <w:sz w:val="36"/>
          <w:szCs w:val="36"/>
          <w:rtl/>
        </w:rPr>
        <w:t xml:space="preserve"> </w:t>
      </w:r>
      <w:r w:rsidRPr="004B0C1F">
        <w:rPr>
          <w:rFonts w:cs="Traditional Arabic" w:hint="cs"/>
          <w:sz w:val="36"/>
          <w:szCs w:val="36"/>
          <w:rtl/>
        </w:rPr>
        <w:t>عثمان</w:t>
      </w:r>
      <w:r w:rsidRPr="004B0C1F">
        <w:rPr>
          <w:rFonts w:cs="Traditional Arabic"/>
          <w:sz w:val="36"/>
          <w:szCs w:val="36"/>
          <w:rtl/>
        </w:rPr>
        <w:t xml:space="preserve"> </w:t>
      </w:r>
      <w:r w:rsidR="00F33F6A">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00F33F6A">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وإنما</w:t>
      </w:r>
      <w:r w:rsidRPr="004B0C1F">
        <w:rPr>
          <w:rFonts w:cs="Traditional Arabic"/>
          <w:sz w:val="36"/>
          <w:szCs w:val="36"/>
          <w:rtl/>
        </w:rPr>
        <w:t xml:space="preserve"> </w:t>
      </w:r>
      <w:r w:rsidRPr="004B0C1F">
        <w:rPr>
          <w:rFonts w:cs="Traditional Arabic" w:hint="cs"/>
          <w:sz w:val="36"/>
          <w:szCs w:val="36"/>
          <w:rtl/>
        </w:rPr>
        <w:t>جاء</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مسألة</w:t>
      </w:r>
      <w:r w:rsidRPr="004B0C1F">
        <w:rPr>
          <w:rFonts w:cs="Traditional Arabic"/>
          <w:sz w:val="36"/>
          <w:szCs w:val="36"/>
          <w:rtl/>
        </w:rPr>
        <w:t xml:space="preserve"> </w:t>
      </w:r>
      <w:r w:rsidRPr="004B0C1F">
        <w:rPr>
          <w:rFonts w:cs="Traditional Arabic" w:hint="cs"/>
          <w:sz w:val="36"/>
          <w:szCs w:val="36"/>
          <w:rtl/>
        </w:rPr>
        <w:t>التحكيم</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فإذاً</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مسألة</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لاحقة</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ليست</w:t>
      </w:r>
      <w:r w:rsidRPr="004B0C1F">
        <w:rPr>
          <w:rFonts w:cs="Traditional Arabic"/>
          <w:sz w:val="36"/>
          <w:szCs w:val="36"/>
          <w:rtl/>
        </w:rPr>
        <w:t xml:space="preserve"> </w:t>
      </w:r>
      <w:r w:rsidRPr="004B0C1F">
        <w:rPr>
          <w:rFonts w:cs="Traditional Arabic" w:hint="cs"/>
          <w:sz w:val="36"/>
          <w:szCs w:val="36"/>
          <w:rtl/>
        </w:rPr>
        <w:t>أصيلة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الوصف</w:t>
      </w:r>
      <w:r w:rsidR="00F33F6A">
        <w:rPr>
          <w:rFonts w:cs="Traditional Arabic" w:hint="cs"/>
          <w:sz w:val="36"/>
          <w:szCs w:val="36"/>
          <w:rtl/>
        </w:rPr>
        <w:t xml:space="preserve"> </w:t>
      </w:r>
      <w:r w:rsidRPr="004B0C1F">
        <w:rPr>
          <w:rFonts w:cs="Traditional Arabic" w:hint="cs"/>
          <w:sz w:val="36"/>
          <w:szCs w:val="36"/>
          <w:rtl/>
        </w:rPr>
        <w:t>بـ</w:t>
      </w:r>
      <w:r w:rsidR="00F33F6A">
        <w:rPr>
          <w:rFonts w:cs="Traditional Arabic" w:hint="cs"/>
          <w:sz w:val="36"/>
          <w:szCs w:val="36"/>
          <w:rtl/>
        </w:rPr>
        <w:t xml:space="preserve"> ( </w:t>
      </w:r>
      <w:r w:rsidRPr="004B0C1F">
        <w:rPr>
          <w:rFonts w:cs="Traditional Arabic" w:hint="cs"/>
          <w:sz w:val="36"/>
          <w:szCs w:val="36"/>
          <w:rtl/>
        </w:rPr>
        <w:t>الخارجي</w:t>
      </w:r>
      <w:r w:rsidR="00F33F6A">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فئات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تفرَّعت</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الأولين</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يتَّسِمون</w:t>
      </w:r>
      <w:r w:rsidRPr="004B0C1F">
        <w:rPr>
          <w:rFonts w:cs="Traditional Arabic"/>
          <w:sz w:val="36"/>
          <w:szCs w:val="36"/>
          <w:rtl/>
        </w:rPr>
        <w:t xml:space="preserve"> </w:t>
      </w:r>
      <w:r w:rsidRPr="004B0C1F">
        <w:rPr>
          <w:rFonts w:cs="Traditional Arabic" w:hint="cs"/>
          <w:sz w:val="36"/>
          <w:szCs w:val="36"/>
          <w:rtl/>
        </w:rPr>
        <w:t>بهذه</w:t>
      </w:r>
      <w:r w:rsidRPr="004B0C1F">
        <w:rPr>
          <w:rFonts w:cs="Traditional Arabic"/>
          <w:sz w:val="36"/>
          <w:szCs w:val="36"/>
          <w:rtl/>
        </w:rPr>
        <w:t xml:space="preserve"> </w:t>
      </w:r>
      <w:r w:rsidRPr="004B0C1F">
        <w:rPr>
          <w:rFonts w:cs="Traditional Arabic" w:hint="cs"/>
          <w:sz w:val="36"/>
          <w:szCs w:val="36"/>
          <w:rtl/>
        </w:rPr>
        <w:t>الصفة</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صفة</w:t>
      </w:r>
      <w:r w:rsidRPr="004B0C1F">
        <w:rPr>
          <w:rFonts w:cs="Traditional Arabic"/>
          <w:sz w:val="36"/>
          <w:szCs w:val="36"/>
          <w:rtl/>
        </w:rPr>
        <w:t xml:space="preserve"> </w:t>
      </w:r>
      <w:r w:rsidRPr="004B0C1F">
        <w:rPr>
          <w:rFonts w:cs="Traditional Arabic" w:hint="cs"/>
          <w:sz w:val="36"/>
          <w:szCs w:val="36"/>
          <w:rtl/>
        </w:rPr>
        <w:t>التكفير</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بالمعصية</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صارت</w:t>
      </w:r>
      <w:r w:rsidRPr="004B0C1F">
        <w:rPr>
          <w:rFonts w:cs="Traditional Arabic"/>
          <w:sz w:val="36"/>
          <w:szCs w:val="36"/>
          <w:rtl/>
        </w:rPr>
        <w:t xml:space="preserve"> </w:t>
      </w:r>
      <w:r w:rsidRPr="004B0C1F">
        <w:rPr>
          <w:rFonts w:cs="Traditional Arabic" w:hint="cs"/>
          <w:sz w:val="36"/>
          <w:szCs w:val="36"/>
          <w:rtl/>
        </w:rPr>
        <w:t>ملازمة</w:t>
      </w:r>
      <w:r w:rsidRPr="004B0C1F">
        <w:rPr>
          <w:rFonts w:cs="Traditional Arabic"/>
          <w:sz w:val="36"/>
          <w:szCs w:val="36"/>
          <w:rtl/>
        </w:rPr>
        <w:t xml:space="preserve"> </w:t>
      </w:r>
      <w:r w:rsidRPr="004B0C1F">
        <w:rPr>
          <w:rFonts w:cs="Traditional Arabic" w:hint="cs"/>
          <w:sz w:val="36"/>
          <w:szCs w:val="36"/>
          <w:rtl/>
        </w:rPr>
        <w:t>لهم</w:t>
      </w:r>
      <w:r w:rsidR="00F33F6A">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لذلك</w:t>
      </w:r>
      <w:r w:rsidRPr="004B0C1F">
        <w:rPr>
          <w:rFonts w:cs="Traditional Arabic"/>
          <w:sz w:val="36"/>
          <w:szCs w:val="36"/>
          <w:rtl/>
        </w:rPr>
        <w:t xml:space="preserve"> </w:t>
      </w:r>
      <w:r w:rsidRPr="004B0C1F">
        <w:rPr>
          <w:rFonts w:cs="Traditional Arabic" w:hint="cs"/>
          <w:sz w:val="36"/>
          <w:szCs w:val="36"/>
          <w:rtl/>
        </w:rPr>
        <w:t>نقول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خرج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الإمام</w:t>
      </w:r>
      <w:r w:rsidR="00F33F6A">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فهو</w:t>
      </w:r>
      <w:r w:rsidRPr="004B0C1F">
        <w:rPr>
          <w:rFonts w:cs="Traditional Arabic"/>
          <w:sz w:val="36"/>
          <w:szCs w:val="36"/>
          <w:rtl/>
        </w:rPr>
        <w:t xml:space="preserve"> </w:t>
      </w:r>
      <w:proofErr w:type="spellStart"/>
      <w:r w:rsidRPr="004B0C1F">
        <w:rPr>
          <w:rFonts w:cs="Traditional Arabic" w:hint="cs"/>
          <w:sz w:val="36"/>
          <w:szCs w:val="36"/>
          <w:rtl/>
        </w:rPr>
        <w:t>خارجي</w:t>
      </w:r>
      <w:r w:rsidR="0004368F">
        <w:rPr>
          <w:rFonts w:cs="Traditional Arabic" w:hint="cs"/>
          <w:sz w:val="36"/>
          <w:szCs w:val="36"/>
          <w:rtl/>
        </w:rPr>
        <w:t>"</w:t>
      </w:r>
      <w:r w:rsidR="00F33F6A">
        <w:rPr>
          <w:rFonts w:cs="Traditional Arabic" w:hint="cs"/>
          <w:sz w:val="36"/>
          <w:szCs w:val="36"/>
          <w:rtl/>
        </w:rPr>
        <w:t>.</w:t>
      </w:r>
      <w:r w:rsidR="0004368F">
        <w:rPr>
          <w:rFonts w:cs="Traditional Arabic" w:hint="cs"/>
          <w:sz w:val="36"/>
          <w:szCs w:val="36"/>
          <w:rtl/>
        </w:rPr>
        <w:t>ا</w:t>
      </w:r>
      <w:proofErr w:type="spellEnd"/>
      <w:r w:rsidR="00725DD9">
        <w:rPr>
          <w:rFonts w:cs="Traditional Arabic" w:hint="cs"/>
          <w:sz w:val="36"/>
          <w:szCs w:val="36"/>
          <w:rtl/>
        </w:rPr>
        <w:t xml:space="preserve"> ه</w:t>
      </w:r>
      <w:r w:rsidR="0004368F">
        <w:rPr>
          <w:rFonts w:cs="Traditional Arabic" w:hint="cs"/>
          <w:sz w:val="36"/>
          <w:szCs w:val="36"/>
          <w:rtl/>
        </w:rPr>
        <w:t>ـ</w:t>
      </w:r>
    </w:p>
    <w:p w:rsidR="00F33F6A" w:rsidRDefault="00F33F6A" w:rsidP="00F33F6A">
      <w:pPr>
        <w:widowControl w:val="0"/>
        <w:spacing w:after="0" w:line="240" w:lineRule="auto"/>
        <w:jc w:val="both"/>
        <w:rPr>
          <w:rFonts w:cs="Traditional Arabic"/>
          <w:sz w:val="36"/>
          <w:szCs w:val="36"/>
          <w:rtl/>
        </w:rPr>
      </w:pPr>
    </w:p>
    <w:p w:rsidR="00F33F6A" w:rsidRDefault="00D86242" w:rsidP="00D86242">
      <w:pPr>
        <w:widowControl w:val="0"/>
        <w:spacing w:after="0" w:line="240" w:lineRule="auto"/>
        <w:jc w:val="both"/>
        <w:rPr>
          <w:rFonts w:cs="Traditional Arabic"/>
          <w:sz w:val="36"/>
          <w:szCs w:val="36"/>
          <w:rtl/>
        </w:rPr>
      </w:pPr>
      <w:r w:rsidRPr="004B0C1F">
        <w:rPr>
          <w:rFonts w:cs="Traditional Arabic" w:hint="cs"/>
          <w:sz w:val="36"/>
          <w:szCs w:val="36"/>
          <w:rtl/>
        </w:rPr>
        <w:t>بقي</w:t>
      </w:r>
      <w:r w:rsidR="0004368F">
        <w:rPr>
          <w:rFonts w:cs="Traditional Arabic" w:hint="cs"/>
          <w:sz w:val="36"/>
          <w:szCs w:val="36"/>
          <w:rtl/>
        </w:rPr>
        <w:t>ت</w:t>
      </w:r>
      <w:r w:rsidRPr="004B0C1F">
        <w:rPr>
          <w:rFonts w:cs="Traditional Arabic"/>
          <w:sz w:val="36"/>
          <w:szCs w:val="36"/>
          <w:rtl/>
        </w:rPr>
        <w:t xml:space="preserve"> </w:t>
      </w:r>
      <w:r w:rsidRPr="004B0C1F">
        <w:rPr>
          <w:rFonts w:cs="Traditional Arabic" w:hint="cs"/>
          <w:sz w:val="36"/>
          <w:szCs w:val="36"/>
          <w:rtl/>
        </w:rPr>
        <w:t>مسألة</w:t>
      </w:r>
      <w:r w:rsidRPr="004B0C1F">
        <w:rPr>
          <w:rFonts w:cs="Traditional Arabic"/>
          <w:sz w:val="36"/>
          <w:szCs w:val="36"/>
          <w:rtl/>
        </w:rPr>
        <w:t xml:space="preserve"> </w:t>
      </w:r>
      <w:r w:rsidRPr="004B0C1F">
        <w:rPr>
          <w:rFonts w:cs="Traditional Arabic" w:hint="cs"/>
          <w:sz w:val="36"/>
          <w:szCs w:val="36"/>
          <w:rtl/>
        </w:rPr>
        <w:t>وهي</w:t>
      </w:r>
      <w:r w:rsidRPr="004B0C1F">
        <w:rPr>
          <w:rFonts w:cs="Traditional Arabic"/>
          <w:sz w:val="36"/>
          <w:szCs w:val="36"/>
          <w:rtl/>
        </w:rPr>
        <w:t xml:space="preserve"> </w:t>
      </w:r>
      <w:r w:rsidRPr="004B0C1F">
        <w:rPr>
          <w:rFonts w:cs="Traditional Arabic" w:hint="cs"/>
          <w:sz w:val="36"/>
          <w:szCs w:val="36"/>
          <w:rtl/>
        </w:rPr>
        <w:t>أشبه</w:t>
      </w:r>
      <w:r w:rsidRPr="004B0C1F">
        <w:rPr>
          <w:rFonts w:cs="Traditional Arabic"/>
          <w:sz w:val="36"/>
          <w:szCs w:val="36"/>
          <w:rtl/>
        </w:rPr>
        <w:t xml:space="preserve"> </w:t>
      </w:r>
      <w:r w:rsidRPr="004B0C1F">
        <w:rPr>
          <w:rFonts w:cs="Traditional Arabic" w:hint="cs"/>
          <w:sz w:val="36"/>
          <w:szCs w:val="36"/>
          <w:rtl/>
        </w:rPr>
        <w:t>بالإيراد</w:t>
      </w:r>
      <w:r w:rsidR="00F33F6A">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لماذا</w:t>
      </w:r>
      <w:r w:rsidRPr="004B0C1F">
        <w:rPr>
          <w:rFonts w:cs="Traditional Arabic"/>
          <w:sz w:val="36"/>
          <w:szCs w:val="36"/>
          <w:rtl/>
        </w:rPr>
        <w:t xml:space="preserve"> </w:t>
      </w:r>
      <w:r w:rsidRPr="004B0C1F">
        <w:rPr>
          <w:rFonts w:cs="Traditional Arabic" w:hint="cs"/>
          <w:sz w:val="36"/>
          <w:szCs w:val="36"/>
          <w:rtl/>
        </w:rPr>
        <w:t>اشتهر</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كتب</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العلم</w:t>
      </w:r>
      <w:r w:rsidRPr="004B0C1F">
        <w:rPr>
          <w:rFonts w:cs="Traditional Arabic"/>
          <w:sz w:val="36"/>
          <w:szCs w:val="36"/>
          <w:rtl/>
        </w:rPr>
        <w:t xml:space="preserve"> </w:t>
      </w:r>
      <w:r w:rsidRPr="004B0C1F">
        <w:rPr>
          <w:rFonts w:cs="Traditional Arabic" w:hint="cs"/>
          <w:sz w:val="36"/>
          <w:szCs w:val="36"/>
          <w:rtl/>
        </w:rPr>
        <w:t>التصاق</w:t>
      </w:r>
      <w:r w:rsidRPr="004B0C1F">
        <w:rPr>
          <w:rFonts w:cs="Traditional Arabic"/>
          <w:sz w:val="36"/>
          <w:szCs w:val="36"/>
          <w:rtl/>
        </w:rPr>
        <w:t xml:space="preserve"> </w:t>
      </w:r>
      <w:r w:rsidRPr="004B0C1F">
        <w:rPr>
          <w:rFonts w:cs="Traditional Arabic" w:hint="cs"/>
          <w:sz w:val="36"/>
          <w:szCs w:val="36"/>
          <w:rtl/>
        </w:rPr>
        <w:t>وصف</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بالكبيرة</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فرق</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F33F6A">
        <w:rPr>
          <w:rFonts w:cs="Traditional Arabic" w:hint="cs"/>
          <w:sz w:val="36"/>
          <w:szCs w:val="36"/>
          <w:rtl/>
        </w:rPr>
        <w:t xml:space="preserve">؛ </w:t>
      </w:r>
      <w:r w:rsidRPr="004B0C1F">
        <w:rPr>
          <w:rFonts w:cs="Traditional Arabic" w:hint="cs"/>
          <w:sz w:val="36"/>
          <w:szCs w:val="36"/>
          <w:rtl/>
        </w:rPr>
        <w:t>فالجواب</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غالب</w:t>
      </w:r>
      <w:r w:rsidRPr="004B0C1F">
        <w:rPr>
          <w:rFonts w:cs="Traditional Arabic"/>
          <w:sz w:val="36"/>
          <w:szCs w:val="36"/>
          <w:rtl/>
        </w:rPr>
        <w:t xml:space="preserve"> </w:t>
      </w:r>
      <w:r w:rsidRPr="004B0C1F">
        <w:rPr>
          <w:rFonts w:cs="Traditional Arabic" w:hint="cs"/>
          <w:sz w:val="36"/>
          <w:szCs w:val="36"/>
          <w:rtl/>
        </w:rPr>
        <w:t>فرق</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تتابعوا</w:t>
      </w:r>
      <w:r w:rsidRPr="004B0C1F">
        <w:rPr>
          <w:rFonts w:cs="Traditional Arabic"/>
          <w:sz w:val="36"/>
          <w:szCs w:val="36"/>
          <w:rtl/>
        </w:rPr>
        <w:t xml:space="preserve"> </w:t>
      </w:r>
      <w:r w:rsidR="00F33F6A">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القول</w:t>
      </w:r>
      <w:r w:rsidRPr="004B0C1F">
        <w:rPr>
          <w:rFonts w:cs="Traditional Arabic"/>
          <w:sz w:val="36"/>
          <w:szCs w:val="36"/>
          <w:rtl/>
        </w:rPr>
        <w:t xml:space="preserve"> </w:t>
      </w:r>
      <w:r w:rsidR="00F33F6A">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أصبح</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بالكبيرة</w:t>
      </w:r>
      <w:r w:rsidRPr="004B0C1F">
        <w:rPr>
          <w:rFonts w:cs="Traditional Arabic"/>
          <w:sz w:val="36"/>
          <w:szCs w:val="36"/>
          <w:rtl/>
        </w:rPr>
        <w:t xml:space="preserve"> </w:t>
      </w:r>
      <w:r w:rsidRPr="004B0C1F">
        <w:rPr>
          <w:rFonts w:cs="Traditional Arabic" w:hint="cs"/>
          <w:sz w:val="36"/>
          <w:szCs w:val="36"/>
          <w:rtl/>
        </w:rPr>
        <w:t>سمة</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تنفك</w:t>
      </w:r>
      <w:r w:rsidRPr="004B0C1F">
        <w:rPr>
          <w:rFonts w:cs="Traditional Arabic"/>
          <w:sz w:val="36"/>
          <w:szCs w:val="36"/>
          <w:rtl/>
        </w:rPr>
        <w:t xml:space="preserve"> </w:t>
      </w:r>
      <w:r w:rsidRPr="004B0C1F">
        <w:rPr>
          <w:rFonts w:cs="Traditional Arabic" w:hint="cs"/>
          <w:sz w:val="36"/>
          <w:szCs w:val="36"/>
          <w:rtl/>
        </w:rPr>
        <w:t>ع</w:t>
      </w:r>
      <w:r w:rsidR="00F33F6A">
        <w:rPr>
          <w:rFonts w:cs="Traditional Arabic" w:hint="cs"/>
          <w:sz w:val="36"/>
          <w:szCs w:val="36"/>
          <w:rtl/>
        </w:rPr>
        <w:t xml:space="preserve">نهم </w:t>
      </w:r>
      <w:r w:rsidRPr="004B0C1F">
        <w:rPr>
          <w:rFonts w:cs="Traditional Arabic"/>
          <w:sz w:val="36"/>
          <w:szCs w:val="36"/>
          <w:rtl/>
        </w:rPr>
        <w:t>.</w:t>
      </w:r>
    </w:p>
    <w:p w:rsidR="00F33F6A" w:rsidRDefault="00F33F6A" w:rsidP="00D86242">
      <w:pPr>
        <w:widowControl w:val="0"/>
        <w:spacing w:after="0" w:line="240" w:lineRule="auto"/>
        <w:jc w:val="both"/>
        <w:rPr>
          <w:rFonts w:cs="Traditional Arabic"/>
          <w:sz w:val="36"/>
          <w:szCs w:val="36"/>
          <w:rtl/>
        </w:rPr>
      </w:pPr>
    </w:p>
    <w:p w:rsidR="00D86242" w:rsidRPr="004B0C1F" w:rsidRDefault="00F33F6A" w:rsidP="00D86242">
      <w:pPr>
        <w:widowControl w:val="0"/>
        <w:spacing w:after="0" w:line="240" w:lineRule="auto"/>
        <w:jc w:val="both"/>
        <w:rPr>
          <w:rFonts w:cs="Traditional Arabic"/>
          <w:sz w:val="36"/>
          <w:szCs w:val="36"/>
          <w:rtl/>
        </w:rPr>
      </w:pPr>
      <w:r>
        <w:rPr>
          <w:rFonts w:cs="Traditional Arabic" w:hint="cs"/>
          <w:sz w:val="36"/>
          <w:szCs w:val="36"/>
          <w:rtl/>
        </w:rPr>
        <w:t>ختامًا</w:t>
      </w:r>
      <w:r w:rsidR="00D86242" w:rsidRPr="004B0C1F">
        <w:rPr>
          <w:rFonts w:cs="Traditional Arabic"/>
          <w:sz w:val="36"/>
          <w:szCs w:val="36"/>
          <w:rtl/>
        </w:rPr>
        <w:t xml:space="preserve"> </w:t>
      </w:r>
      <w:r w:rsidR="00D86242" w:rsidRPr="004B0C1F">
        <w:rPr>
          <w:rFonts w:cs="Traditional Arabic" w:hint="cs"/>
          <w:sz w:val="36"/>
          <w:szCs w:val="36"/>
          <w:rtl/>
        </w:rPr>
        <w:t>يقال</w:t>
      </w:r>
      <w:r>
        <w:rPr>
          <w:rFonts w:cs="Traditional Arabic" w:hint="cs"/>
          <w:sz w:val="36"/>
          <w:szCs w:val="36"/>
          <w:rtl/>
        </w:rPr>
        <w:t xml:space="preserve"> :</w:t>
      </w:r>
      <w:r w:rsidR="00D86242" w:rsidRPr="004B0C1F">
        <w:rPr>
          <w:rFonts w:cs="Traditional Arabic"/>
          <w:sz w:val="36"/>
          <w:szCs w:val="36"/>
          <w:rtl/>
        </w:rPr>
        <w:t xml:space="preserve"> </w:t>
      </w:r>
      <w:r>
        <w:rPr>
          <w:rFonts w:cs="Traditional Arabic" w:hint="cs"/>
          <w:sz w:val="36"/>
          <w:szCs w:val="36"/>
          <w:rtl/>
        </w:rPr>
        <w:t>إ</w:t>
      </w:r>
      <w:r w:rsidR="00D86242" w:rsidRPr="004B0C1F">
        <w:rPr>
          <w:rFonts w:cs="Traditional Arabic" w:hint="cs"/>
          <w:sz w:val="36"/>
          <w:szCs w:val="36"/>
          <w:rtl/>
        </w:rPr>
        <w:t>ن</w:t>
      </w:r>
      <w:r w:rsidR="00D86242" w:rsidRPr="004B0C1F">
        <w:rPr>
          <w:rFonts w:cs="Traditional Arabic"/>
          <w:sz w:val="36"/>
          <w:szCs w:val="36"/>
          <w:rtl/>
        </w:rPr>
        <w:t xml:space="preserve"> </w:t>
      </w:r>
      <w:r w:rsidR="00D86242" w:rsidRPr="004B0C1F">
        <w:rPr>
          <w:rFonts w:cs="Traditional Arabic" w:hint="cs"/>
          <w:sz w:val="36"/>
          <w:szCs w:val="36"/>
          <w:rtl/>
        </w:rPr>
        <w:t>تكفير</w:t>
      </w:r>
      <w:r w:rsidR="00D86242" w:rsidRPr="004B0C1F">
        <w:rPr>
          <w:rFonts w:cs="Traditional Arabic"/>
          <w:sz w:val="36"/>
          <w:szCs w:val="36"/>
          <w:rtl/>
        </w:rPr>
        <w:t xml:space="preserve"> </w:t>
      </w:r>
      <w:r w:rsidR="00D86242" w:rsidRPr="004B0C1F">
        <w:rPr>
          <w:rFonts w:cs="Traditional Arabic" w:hint="cs"/>
          <w:sz w:val="36"/>
          <w:szCs w:val="36"/>
          <w:rtl/>
        </w:rPr>
        <w:t>صاحب</w:t>
      </w:r>
      <w:r w:rsidR="00D86242" w:rsidRPr="004B0C1F">
        <w:rPr>
          <w:rFonts w:cs="Traditional Arabic"/>
          <w:sz w:val="36"/>
          <w:szCs w:val="36"/>
          <w:rtl/>
        </w:rPr>
        <w:t xml:space="preserve"> </w:t>
      </w:r>
      <w:r w:rsidR="00D86242" w:rsidRPr="004B0C1F">
        <w:rPr>
          <w:rFonts w:cs="Traditional Arabic" w:hint="cs"/>
          <w:sz w:val="36"/>
          <w:szCs w:val="36"/>
          <w:rtl/>
        </w:rPr>
        <w:t>المعصية</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وصفٌ</w:t>
      </w:r>
      <w:r w:rsidR="00D86242" w:rsidRPr="004B0C1F">
        <w:rPr>
          <w:rFonts w:cs="Traditional Arabic"/>
          <w:sz w:val="36"/>
          <w:szCs w:val="36"/>
          <w:rtl/>
        </w:rPr>
        <w:t xml:space="preserve"> </w:t>
      </w:r>
      <w:r w:rsidR="00D86242" w:rsidRPr="004B0C1F">
        <w:rPr>
          <w:rFonts w:cs="Traditional Arabic" w:hint="cs"/>
          <w:sz w:val="36"/>
          <w:szCs w:val="36"/>
          <w:rtl/>
        </w:rPr>
        <w:t>قويٌ</w:t>
      </w:r>
      <w:r w:rsidR="00D86242" w:rsidRPr="004B0C1F">
        <w:rPr>
          <w:rFonts w:cs="Traditional Arabic"/>
          <w:sz w:val="36"/>
          <w:szCs w:val="36"/>
          <w:rtl/>
        </w:rPr>
        <w:t xml:space="preserve"> </w:t>
      </w:r>
      <w:r w:rsidR="00D86242" w:rsidRPr="004B0C1F">
        <w:rPr>
          <w:rFonts w:cs="Traditional Arabic" w:hint="cs"/>
          <w:sz w:val="36"/>
          <w:szCs w:val="36"/>
          <w:rtl/>
        </w:rPr>
        <w:t>في</w:t>
      </w:r>
      <w:r w:rsidR="00D86242" w:rsidRPr="004B0C1F">
        <w:rPr>
          <w:rFonts w:cs="Traditional Arabic"/>
          <w:sz w:val="36"/>
          <w:szCs w:val="36"/>
          <w:rtl/>
        </w:rPr>
        <w:t xml:space="preserve"> </w:t>
      </w:r>
      <w:r w:rsidR="00D86242" w:rsidRPr="004B0C1F">
        <w:rPr>
          <w:rFonts w:cs="Traditional Arabic" w:hint="cs"/>
          <w:sz w:val="36"/>
          <w:szCs w:val="36"/>
          <w:rtl/>
        </w:rPr>
        <w:t>معرفة</w:t>
      </w:r>
      <w:r w:rsidR="00D86242" w:rsidRPr="004B0C1F">
        <w:rPr>
          <w:rFonts w:cs="Traditional Arabic"/>
          <w:sz w:val="36"/>
          <w:szCs w:val="36"/>
          <w:rtl/>
        </w:rPr>
        <w:t xml:space="preserve"> </w:t>
      </w:r>
      <w:r w:rsidR="00D86242" w:rsidRPr="004B0C1F">
        <w:rPr>
          <w:rFonts w:cs="Traditional Arabic" w:hint="cs"/>
          <w:sz w:val="36"/>
          <w:szCs w:val="36"/>
          <w:rtl/>
        </w:rPr>
        <w:t>الخارجي</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لكن</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اعتبره</w:t>
      </w:r>
      <w:r w:rsidR="00D86242" w:rsidRPr="004B0C1F">
        <w:rPr>
          <w:rFonts w:cs="Traditional Arabic"/>
          <w:sz w:val="36"/>
          <w:szCs w:val="36"/>
          <w:rtl/>
        </w:rPr>
        <w:t xml:space="preserve"> </w:t>
      </w:r>
      <w:r>
        <w:rPr>
          <w:rFonts w:cs="Traditional Arabic" w:hint="cs"/>
          <w:sz w:val="36"/>
          <w:szCs w:val="36"/>
          <w:rtl/>
        </w:rPr>
        <w:t>شرطًا</w:t>
      </w:r>
      <w:r w:rsidR="00D86242" w:rsidRPr="004B0C1F">
        <w:rPr>
          <w:rFonts w:cs="Traditional Arabic"/>
          <w:sz w:val="36"/>
          <w:szCs w:val="36"/>
          <w:rtl/>
        </w:rPr>
        <w:t xml:space="preserve"> </w:t>
      </w:r>
      <w:r w:rsidR="00D86242" w:rsidRPr="004B0C1F">
        <w:rPr>
          <w:rFonts w:cs="Traditional Arabic" w:hint="cs"/>
          <w:sz w:val="36"/>
          <w:szCs w:val="36"/>
          <w:rtl/>
        </w:rPr>
        <w:t>ما</w:t>
      </w:r>
      <w:r w:rsidR="00D86242" w:rsidRPr="004B0C1F">
        <w:rPr>
          <w:rFonts w:cs="Traditional Arabic"/>
          <w:sz w:val="36"/>
          <w:szCs w:val="36"/>
          <w:rtl/>
        </w:rPr>
        <w:t xml:space="preserve"> </w:t>
      </w:r>
      <w:r w:rsidR="00D86242" w:rsidRPr="004B0C1F">
        <w:rPr>
          <w:rFonts w:cs="Traditional Arabic" w:hint="cs"/>
          <w:sz w:val="36"/>
          <w:szCs w:val="36"/>
          <w:rtl/>
        </w:rPr>
        <w:t>أصاب</w:t>
      </w:r>
      <w:r>
        <w:rPr>
          <w:rFonts w:cs="Traditional Arabic" w:hint="cs"/>
          <w:sz w:val="36"/>
          <w:szCs w:val="36"/>
          <w:rtl/>
        </w:rPr>
        <w:t xml:space="preserve"> </w:t>
      </w:r>
      <w:r w:rsidR="00D86242" w:rsidRPr="004B0C1F">
        <w:rPr>
          <w:rFonts w:cs="Traditional Arabic"/>
          <w:sz w:val="36"/>
          <w:szCs w:val="36"/>
          <w:rtl/>
        </w:rPr>
        <w:t>.</w:t>
      </w:r>
    </w:p>
    <w:p w:rsidR="00D86242" w:rsidRPr="004B0C1F" w:rsidRDefault="00D86242" w:rsidP="00F33F6A">
      <w:pPr>
        <w:widowControl w:val="0"/>
        <w:spacing w:after="0" w:line="240" w:lineRule="auto"/>
        <w:jc w:val="center"/>
        <w:rPr>
          <w:rFonts w:ascii="Arial" w:hAnsi="Arial" w:cs="Traditional Arabic"/>
          <w:b/>
          <w:bCs/>
          <w:sz w:val="36"/>
          <w:szCs w:val="36"/>
          <w:rtl/>
        </w:rPr>
      </w:pPr>
      <w:r w:rsidRPr="004B0C1F">
        <w:rPr>
          <w:rFonts w:cs="Traditional Arabic"/>
          <w:sz w:val="36"/>
          <w:szCs w:val="36"/>
          <w:rtl/>
        </w:rPr>
        <w:br w:type="page"/>
      </w:r>
      <w:r w:rsidRPr="004B0C1F">
        <w:rPr>
          <w:rFonts w:ascii="Arial" w:hAnsi="Arial" w:cs="Traditional Arabic"/>
          <w:b/>
          <w:bCs/>
          <w:sz w:val="36"/>
          <w:szCs w:val="36"/>
          <w:rtl/>
        </w:rPr>
        <w:t>المبحث الرابع</w:t>
      </w:r>
    </w:p>
    <w:p w:rsidR="00D86242" w:rsidRDefault="00D86242" w:rsidP="00D86242">
      <w:pPr>
        <w:widowControl w:val="0"/>
        <w:spacing w:after="0" w:line="240" w:lineRule="auto"/>
        <w:jc w:val="both"/>
        <w:rPr>
          <w:rFonts w:ascii="Arial" w:hAnsi="Arial" w:cs="Traditional Arabic"/>
          <w:b/>
          <w:bCs/>
          <w:sz w:val="36"/>
          <w:szCs w:val="36"/>
          <w:rtl/>
        </w:rPr>
      </w:pPr>
      <w:r w:rsidRPr="004B0C1F">
        <w:rPr>
          <w:rFonts w:ascii="Arial" w:hAnsi="Arial" w:cs="Traditional Arabic"/>
          <w:b/>
          <w:bCs/>
          <w:sz w:val="36"/>
          <w:szCs w:val="36"/>
          <w:rtl/>
        </w:rPr>
        <w:t>الفروق الدقيقة بين البغاة والخوارج</w:t>
      </w:r>
    </w:p>
    <w:p w:rsidR="00F33F6A" w:rsidRPr="00F33F6A" w:rsidRDefault="00F33F6A" w:rsidP="00D86242">
      <w:pPr>
        <w:widowControl w:val="0"/>
        <w:spacing w:after="0" w:line="240" w:lineRule="auto"/>
        <w:jc w:val="both"/>
        <w:rPr>
          <w:rFonts w:ascii="Arial" w:hAnsi="Arial" w:cs="Traditional Arabic"/>
          <w:b/>
          <w:bCs/>
          <w:sz w:val="20"/>
          <w:szCs w:val="20"/>
          <w:rtl/>
        </w:rPr>
      </w:pPr>
    </w:p>
    <w:p w:rsidR="00B71F26" w:rsidRDefault="00D86242" w:rsidP="00F33F6A">
      <w:pPr>
        <w:widowControl w:val="0"/>
        <w:spacing w:after="0" w:line="240" w:lineRule="auto"/>
        <w:jc w:val="both"/>
        <w:rPr>
          <w:rFonts w:ascii="Arial" w:hAnsi="Arial" w:cs="Traditional Arabic"/>
          <w:sz w:val="36"/>
          <w:szCs w:val="36"/>
          <w:rtl/>
        </w:rPr>
      </w:pPr>
      <w:r w:rsidRPr="004B0C1F">
        <w:rPr>
          <w:rFonts w:ascii="Arial" w:hAnsi="Arial" w:cs="Traditional Arabic"/>
          <w:b/>
          <w:bCs/>
          <w:sz w:val="36"/>
          <w:szCs w:val="36"/>
          <w:rtl/>
        </w:rPr>
        <w:t>مقدمة</w:t>
      </w:r>
      <w:r w:rsidRPr="004B0C1F">
        <w:rPr>
          <w:rFonts w:ascii="Arial" w:hAnsi="Arial" w:cs="Traditional Arabic"/>
          <w:sz w:val="36"/>
          <w:szCs w:val="36"/>
          <w:rtl/>
        </w:rPr>
        <w:t xml:space="preserve"> :</w:t>
      </w:r>
    </w:p>
    <w:p w:rsidR="00D86242" w:rsidRPr="004B0C1F" w:rsidRDefault="00B71F26" w:rsidP="00F33F6A">
      <w:pPr>
        <w:widowControl w:val="0"/>
        <w:spacing w:after="0" w:line="240" w:lineRule="auto"/>
        <w:jc w:val="both"/>
        <w:rPr>
          <w:rFonts w:ascii="Arial" w:hAnsi="Arial" w:cs="Traditional Arabic"/>
          <w:sz w:val="36"/>
          <w:szCs w:val="36"/>
          <w:rtl/>
        </w:rPr>
      </w:pPr>
      <w:r>
        <w:rPr>
          <w:rFonts w:ascii="Arial" w:hAnsi="Arial" w:cs="Traditional Arabic" w:hint="cs"/>
          <w:sz w:val="36"/>
          <w:szCs w:val="36"/>
          <w:rtl/>
        </w:rPr>
        <w:t xml:space="preserve">إن </w:t>
      </w:r>
      <w:r w:rsidR="00D86242" w:rsidRPr="004B0C1F">
        <w:rPr>
          <w:rFonts w:ascii="Arial" w:hAnsi="Arial" w:cs="Traditional Arabic"/>
          <w:sz w:val="36"/>
          <w:szCs w:val="36"/>
          <w:rtl/>
        </w:rPr>
        <w:t>أول قواعد التفريق</w:t>
      </w:r>
      <w:r w:rsidR="00F33F6A">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 كل خارجي هو باغ</w:t>
      </w:r>
      <w:r w:rsidR="00D86242" w:rsidRPr="004B0C1F">
        <w:rPr>
          <w:rFonts w:ascii="Arial" w:hAnsi="Arial" w:cs="Traditional Arabic" w:hint="cs"/>
          <w:sz w:val="36"/>
          <w:szCs w:val="36"/>
          <w:rtl/>
        </w:rPr>
        <w:t>ٍ</w:t>
      </w:r>
      <w:r w:rsidR="00F33F6A">
        <w:rPr>
          <w:rFonts w:ascii="Arial" w:hAnsi="Arial" w:cs="Traditional Arabic" w:hint="cs"/>
          <w:sz w:val="36"/>
          <w:szCs w:val="36"/>
          <w:rtl/>
        </w:rPr>
        <w:t xml:space="preserve"> ،</w:t>
      </w:r>
      <w:r w:rsidR="00D86242" w:rsidRPr="004B0C1F">
        <w:rPr>
          <w:rFonts w:ascii="Arial" w:hAnsi="Arial" w:cs="Traditional Arabic"/>
          <w:sz w:val="36"/>
          <w:szCs w:val="36"/>
          <w:rtl/>
        </w:rPr>
        <w:t xml:space="preserve"> وليس كل باغ خارجي</w:t>
      </w:r>
      <w:r w:rsidR="00F33F6A">
        <w:rPr>
          <w:rFonts w:ascii="Arial" w:hAnsi="Arial" w:cs="Traditional Arabic" w:hint="cs"/>
          <w:sz w:val="36"/>
          <w:szCs w:val="36"/>
          <w:rtl/>
        </w:rPr>
        <w:t>ًّا ،</w:t>
      </w:r>
      <w:r w:rsidR="00D86242" w:rsidRPr="004B0C1F">
        <w:rPr>
          <w:rFonts w:ascii="Arial" w:hAnsi="Arial" w:cs="Traditional Arabic"/>
          <w:sz w:val="36"/>
          <w:szCs w:val="36"/>
          <w:rtl/>
        </w:rPr>
        <w:t xml:space="preserve"> والسبب في ذلك</w:t>
      </w:r>
      <w:r w:rsidR="00F33F6A">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 صفات البغاة </w:t>
      </w:r>
      <w:r w:rsidR="00F33F6A">
        <w:rPr>
          <w:rFonts w:ascii="Arial" w:hAnsi="Arial" w:cs="Traditional Arabic" w:hint="cs"/>
          <w:sz w:val="36"/>
          <w:szCs w:val="36"/>
          <w:rtl/>
        </w:rPr>
        <w:t xml:space="preserve">- </w:t>
      </w:r>
      <w:r w:rsidR="00D86242" w:rsidRPr="004B0C1F">
        <w:rPr>
          <w:rFonts w:ascii="Arial" w:hAnsi="Arial" w:cs="Traditional Arabic"/>
          <w:sz w:val="36"/>
          <w:szCs w:val="36"/>
          <w:rtl/>
        </w:rPr>
        <w:t>التي ذكرها أهل العلم فيهم</w:t>
      </w:r>
      <w:r w:rsidR="00F33F6A">
        <w:rPr>
          <w:rFonts w:ascii="Arial" w:hAnsi="Arial" w:cs="Traditional Arabic" w:hint="cs"/>
          <w:sz w:val="36"/>
          <w:szCs w:val="36"/>
          <w:rtl/>
        </w:rPr>
        <w:t xml:space="preserve"> -</w:t>
      </w:r>
      <w:r w:rsidR="00D86242" w:rsidRPr="004B0C1F">
        <w:rPr>
          <w:rFonts w:ascii="Arial" w:hAnsi="Arial" w:cs="Traditional Arabic"/>
          <w:sz w:val="36"/>
          <w:szCs w:val="36"/>
          <w:rtl/>
        </w:rPr>
        <w:t xml:space="preserve"> يوجد مثلها في الخوارج </w:t>
      </w:r>
      <w:r w:rsidR="00F33F6A">
        <w:rPr>
          <w:rFonts w:ascii="Arial" w:hAnsi="Arial" w:cs="Traditional Arabic" w:hint="cs"/>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وزيادة </w:t>
      </w:r>
      <w:r w:rsidR="00F33F6A">
        <w:rPr>
          <w:rFonts w:ascii="Arial" w:hAnsi="Arial" w:cs="Traditional Arabic" w:hint="cs"/>
          <w:sz w:val="36"/>
          <w:szCs w:val="36"/>
          <w:rtl/>
        </w:rPr>
        <w:t>،</w:t>
      </w:r>
      <w:r w:rsidR="00D86242" w:rsidRPr="004B0C1F">
        <w:rPr>
          <w:rFonts w:ascii="Arial" w:hAnsi="Arial" w:cs="Traditional Arabic"/>
          <w:sz w:val="36"/>
          <w:szCs w:val="36"/>
          <w:rtl/>
        </w:rPr>
        <w:t xml:space="preserve"> لكن توجد صفات في الخوارج</w:t>
      </w:r>
      <w:r w:rsidR="00F33F6A">
        <w:rPr>
          <w:rFonts w:ascii="Arial" w:hAnsi="Arial" w:cs="Traditional Arabic" w:hint="cs"/>
          <w:sz w:val="36"/>
          <w:szCs w:val="36"/>
          <w:rtl/>
        </w:rPr>
        <w:t xml:space="preserve"> ،</w:t>
      </w:r>
      <w:r w:rsidR="00D86242" w:rsidRPr="004B0C1F">
        <w:rPr>
          <w:rFonts w:ascii="Arial" w:hAnsi="Arial" w:cs="Traditional Arabic"/>
          <w:sz w:val="36"/>
          <w:szCs w:val="36"/>
          <w:rtl/>
        </w:rPr>
        <w:t xml:space="preserve"> ليست بموجودة في البغاة</w:t>
      </w:r>
      <w:r w:rsidR="00F33F6A">
        <w:rPr>
          <w:rFonts w:ascii="Arial" w:hAnsi="Arial" w:cs="Traditional Arabic" w:hint="cs"/>
          <w:sz w:val="36"/>
          <w:szCs w:val="36"/>
          <w:rtl/>
        </w:rPr>
        <w:t xml:space="preserve"> ؛</w:t>
      </w:r>
      <w:r w:rsidR="00D86242" w:rsidRPr="004B0C1F">
        <w:rPr>
          <w:rFonts w:ascii="Arial" w:hAnsi="Arial" w:cs="Traditional Arabic"/>
          <w:sz w:val="36"/>
          <w:szCs w:val="36"/>
          <w:rtl/>
        </w:rPr>
        <w:t xml:space="preserve"> فهم يشتركون في الأمور التالية : </w:t>
      </w:r>
    </w:p>
    <w:p w:rsidR="00D86242" w:rsidRPr="004B0C1F" w:rsidRDefault="00D86242" w:rsidP="009C14C1">
      <w:pPr>
        <w:pStyle w:val="14"/>
        <w:widowControl w:val="0"/>
        <w:numPr>
          <w:ilvl w:val="0"/>
          <w:numId w:val="7"/>
        </w:numPr>
        <w:spacing w:after="0" w:line="240" w:lineRule="auto"/>
        <w:jc w:val="both"/>
        <w:rPr>
          <w:rFonts w:ascii="Arial" w:hAnsi="Arial" w:cs="Traditional Arabic"/>
          <w:sz w:val="36"/>
          <w:szCs w:val="36"/>
        </w:rPr>
      </w:pPr>
      <w:r w:rsidRPr="004B0C1F">
        <w:rPr>
          <w:rFonts w:ascii="Arial" w:hAnsi="Arial" w:cs="Traditional Arabic"/>
          <w:sz w:val="36"/>
          <w:szCs w:val="36"/>
          <w:rtl/>
        </w:rPr>
        <w:t>الخروج على الحاكم المسلم</w:t>
      </w:r>
      <w:r w:rsidR="00F33F6A">
        <w:rPr>
          <w:rFonts w:ascii="Arial" w:hAnsi="Arial" w:cs="Traditional Arabic" w:hint="cs"/>
          <w:sz w:val="36"/>
          <w:szCs w:val="36"/>
          <w:rtl/>
        </w:rPr>
        <w:t xml:space="preserve"> </w:t>
      </w:r>
      <w:r w:rsidRPr="004B0C1F">
        <w:rPr>
          <w:rFonts w:ascii="Arial" w:hAnsi="Arial" w:cs="Traditional Arabic"/>
          <w:sz w:val="36"/>
          <w:szCs w:val="36"/>
          <w:rtl/>
        </w:rPr>
        <w:t>.</w:t>
      </w:r>
    </w:p>
    <w:p w:rsidR="00D86242" w:rsidRDefault="00D86242" w:rsidP="009C14C1">
      <w:pPr>
        <w:pStyle w:val="14"/>
        <w:widowControl w:val="0"/>
        <w:numPr>
          <w:ilvl w:val="0"/>
          <w:numId w:val="7"/>
        </w:numPr>
        <w:spacing w:after="0" w:line="240" w:lineRule="auto"/>
        <w:jc w:val="both"/>
        <w:rPr>
          <w:rFonts w:ascii="Arial" w:hAnsi="Arial" w:cs="Traditional Arabic"/>
          <w:sz w:val="36"/>
          <w:szCs w:val="36"/>
        </w:rPr>
      </w:pPr>
      <w:r w:rsidRPr="004B0C1F">
        <w:rPr>
          <w:rFonts w:cs="Traditional Arabic" w:hint="cs"/>
          <w:sz w:val="36"/>
          <w:szCs w:val="36"/>
          <w:rtl/>
        </w:rPr>
        <w:t>رفع</w:t>
      </w:r>
      <w:r w:rsidRPr="004B0C1F">
        <w:rPr>
          <w:rFonts w:cs="Traditional Arabic"/>
          <w:sz w:val="36"/>
          <w:szCs w:val="36"/>
          <w:rtl/>
        </w:rPr>
        <w:t xml:space="preserve"> </w:t>
      </w:r>
      <w:r w:rsidRPr="004B0C1F">
        <w:rPr>
          <w:rFonts w:cs="Traditional Arabic" w:hint="cs"/>
          <w:sz w:val="36"/>
          <w:szCs w:val="36"/>
          <w:rtl/>
        </w:rPr>
        <w:t>السلاح</w:t>
      </w:r>
      <w:r w:rsidRPr="004B0C1F">
        <w:rPr>
          <w:rFonts w:cs="Traditional Arabic"/>
          <w:sz w:val="36"/>
          <w:szCs w:val="36"/>
          <w:rtl/>
        </w:rPr>
        <w:t xml:space="preserve"> </w:t>
      </w:r>
      <w:r w:rsidR="00F33F6A">
        <w:rPr>
          <w:rFonts w:cs="Traditional Arabic" w:hint="cs"/>
          <w:sz w:val="36"/>
          <w:szCs w:val="36"/>
          <w:rtl/>
        </w:rPr>
        <w:t xml:space="preserve">، </w:t>
      </w:r>
      <w:r w:rsidRPr="004B0C1F">
        <w:rPr>
          <w:rFonts w:cs="Traditional Arabic" w:hint="cs"/>
          <w:sz w:val="36"/>
          <w:szCs w:val="36"/>
          <w:rtl/>
        </w:rPr>
        <w:t>وقتال</w:t>
      </w:r>
      <w:r w:rsidRPr="004B0C1F">
        <w:rPr>
          <w:rFonts w:cs="Traditional Arabic"/>
          <w:sz w:val="36"/>
          <w:szCs w:val="36"/>
          <w:rtl/>
        </w:rPr>
        <w:t xml:space="preserve"> </w:t>
      </w:r>
      <w:r w:rsidRPr="004B0C1F">
        <w:rPr>
          <w:rFonts w:cs="Traditional Arabic" w:hint="cs"/>
          <w:sz w:val="36"/>
          <w:szCs w:val="36"/>
          <w:rtl/>
        </w:rPr>
        <w:t>الحاكم</w:t>
      </w:r>
      <w:r w:rsidRPr="004B0C1F">
        <w:rPr>
          <w:rFonts w:cs="Traditional Arabic"/>
          <w:sz w:val="36"/>
          <w:szCs w:val="36"/>
          <w:rtl/>
        </w:rPr>
        <w:t xml:space="preserve"> </w:t>
      </w:r>
      <w:r w:rsidR="00F33F6A">
        <w:rPr>
          <w:rFonts w:cs="Traditional Arabic" w:hint="cs"/>
          <w:sz w:val="36"/>
          <w:szCs w:val="36"/>
          <w:rtl/>
        </w:rPr>
        <w:t xml:space="preserve">، </w:t>
      </w:r>
      <w:r w:rsidRPr="004B0C1F">
        <w:rPr>
          <w:rFonts w:cs="Traditional Arabic" w:hint="cs"/>
          <w:sz w:val="36"/>
          <w:szCs w:val="36"/>
          <w:rtl/>
        </w:rPr>
        <w:t>وأعوانه</w:t>
      </w:r>
      <w:r w:rsidR="00F33F6A">
        <w:rPr>
          <w:rFonts w:cs="Traditional Arabic" w:hint="cs"/>
          <w:sz w:val="36"/>
          <w:szCs w:val="36"/>
          <w:rtl/>
        </w:rPr>
        <w:t xml:space="preserve"> </w:t>
      </w:r>
      <w:r w:rsidRPr="004B0C1F">
        <w:rPr>
          <w:rFonts w:cs="Traditional Arabic"/>
          <w:sz w:val="36"/>
          <w:szCs w:val="36"/>
          <w:rtl/>
        </w:rPr>
        <w:t>.</w:t>
      </w:r>
    </w:p>
    <w:p w:rsidR="00B71F26" w:rsidRPr="004B0C1F" w:rsidRDefault="00B71F26" w:rsidP="00B71F26">
      <w:pPr>
        <w:pStyle w:val="14"/>
        <w:widowControl w:val="0"/>
        <w:spacing w:after="0" w:line="240" w:lineRule="auto"/>
        <w:ind w:firstLine="0"/>
        <w:jc w:val="both"/>
        <w:rPr>
          <w:rFonts w:ascii="Arial" w:hAnsi="Arial" w:cs="Traditional Arabic"/>
          <w:sz w:val="36"/>
          <w:szCs w:val="36"/>
        </w:rPr>
      </w:pPr>
    </w:p>
    <w:p w:rsidR="00D86242" w:rsidRDefault="00D86242" w:rsidP="00D86242">
      <w:pPr>
        <w:pStyle w:val="14"/>
        <w:widowControl w:val="0"/>
        <w:spacing w:after="0" w:line="240" w:lineRule="auto"/>
        <w:ind w:left="0" w:firstLine="0"/>
        <w:jc w:val="both"/>
        <w:rPr>
          <w:rFonts w:ascii="Arial" w:hAnsi="Arial" w:cs="Traditional Arabic"/>
          <w:sz w:val="36"/>
          <w:szCs w:val="36"/>
          <w:rtl/>
        </w:rPr>
      </w:pPr>
      <w:r w:rsidRPr="004B0C1F">
        <w:rPr>
          <w:rFonts w:ascii="Arial" w:hAnsi="Arial" w:cs="Traditional Arabic"/>
          <w:sz w:val="36"/>
          <w:szCs w:val="36"/>
          <w:rtl/>
        </w:rPr>
        <w:t>هذه الملامح العامة</w:t>
      </w:r>
      <w:r w:rsidR="00F33F6A">
        <w:rPr>
          <w:rFonts w:ascii="Arial" w:hAnsi="Arial" w:cs="Traditional Arabic" w:hint="cs"/>
          <w:sz w:val="36"/>
          <w:szCs w:val="36"/>
          <w:rtl/>
        </w:rPr>
        <w:t xml:space="preserve"> ،</w:t>
      </w:r>
      <w:r w:rsidRPr="004B0C1F">
        <w:rPr>
          <w:rFonts w:ascii="Arial" w:hAnsi="Arial" w:cs="Traditional Arabic"/>
          <w:sz w:val="36"/>
          <w:szCs w:val="36"/>
          <w:rtl/>
        </w:rPr>
        <w:t xml:space="preserve"> وأما الفروق بين الطائفتين </w:t>
      </w:r>
      <w:r w:rsidR="00F33F6A">
        <w:rPr>
          <w:rFonts w:ascii="Arial" w:hAnsi="Arial" w:cs="Traditional Arabic" w:hint="cs"/>
          <w:sz w:val="36"/>
          <w:szCs w:val="36"/>
          <w:rtl/>
        </w:rPr>
        <w:t xml:space="preserve">؛ </w:t>
      </w:r>
      <w:r w:rsidRPr="004B0C1F">
        <w:rPr>
          <w:rFonts w:ascii="Arial" w:hAnsi="Arial" w:cs="Traditional Arabic"/>
          <w:sz w:val="36"/>
          <w:szCs w:val="36"/>
          <w:rtl/>
        </w:rPr>
        <w:t>فسوف يأتي ذكرها .</w:t>
      </w:r>
    </w:p>
    <w:p w:rsidR="00F33F6A" w:rsidRDefault="00F33F6A" w:rsidP="00F33F6A">
      <w:pPr>
        <w:widowControl w:val="0"/>
        <w:spacing w:after="0" w:line="240" w:lineRule="auto"/>
        <w:jc w:val="both"/>
        <w:rPr>
          <w:rFonts w:ascii="Arial" w:hAnsi="Arial" w:cs="Traditional Arabic"/>
          <w:b/>
          <w:bCs/>
          <w:sz w:val="20"/>
          <w:szCs w:val="20"/>
          <w:rtl/>
        </w:rPr>
      </w:pPr>
    </w:p>
    <w:p w:rsidR="00B71F26" w:rsidRPr="00F33F6A" w:rsidRDefault="00B71F26" w:rsidP="00F33F6A">
      <w:pPr>
        <w:widowControl w:val="0"/>
        <w:spacing w:after="0" w:line="240" w:lineRule="auto"/>
        <w:jc w:val="both"/>
        <w:rPr>
          <w:rFonts w:ascii="Arial" w:hAnsi="Arial" w:cs="Traditional Arabic"/>
          <w:b/>
          <w:bCs/>
          <w:sz w:val="20"/>
          <w:szCs w:val="20"/>
          <w:rtl/>
        </w:rPr>
      </w:pPr>
    </w:p>
    <w:p w:rsidR="00D86242" w:rsidRDefault="00D86242" w:rsidP="00D86242">
      <w:pPr>
        <w:pStyle w:val="14"/>
        <w:widowControl w:val="0"/>
        <w:spacing w:after="0" w:line="240" w:lineRule="auto"/>
        <w:ind w:left="0" w:firstLine="0"/>
        <w:jc w:val="both"/>
        <w:rPr>
          <w:rFonts w:ascii="Arial" w:hAnsi="Arial" w:cs="Traditional Arabic"/>
          <w:b/>
          <w:bCs/>
          <w:sz w:val="36"/>
          <w:szCs w:val="36"/>
          <w:rtl/>
        </w:rPr>
      </w:pPr>
      <w:r w:rsidRPr="004B0C1F">
        <w:rPr>
          <w:rFonts w:ascii="Arial" w:hAnsi="Arial" w:cs="Traditional Arabic"/>
          <w:b/>
          <w:bCs/>
          <w:sz w:val="36"/>
          <w:szCs w:val="36"/>
          <w:rtl/>
        </w:rPr>
        <w:t>الفروق بين البغاة والخوارج</w:t>
      </w:r>
      <w:r w:rsidR="00F33F6A">
        <w:rPr>
          <w:rFonts w:ascii="Arial" w:hAnsi="Arial" w:cs="Traditional Arabic" w:hint="cs"/>
          <w:b/>
          <w:bCs/>
          <w:sz w:val="36"/>
          <w:szCs w:val="36"/>
          <w:rtl/>
        </w:rPr>
        <w:t xml:space="preserve"> </w:t>
      </w:r>
      <w:r>
        <w:rPr>
          <w:rFonts w:ascii="Arial" w:hAnsi="Arial" w:cs="Traditional Arabic" w:hint="cs"/>
          <w:b/>
          <w:bCs/>
          <w:sz w:val="36"/>
          <w:szCs w:val="36"/>
          <w:rtl/>
        </w:rPr>
        <w:t>:</w:t>
      </w:r>
    </w:p>
    <w:p w:rsidR="00B71F26" w:rsidRPr="00B71F26" w:rsidRDefault="00B71F26" w:rsidP="00B71F26">
      <w:pPr>
        <w:pStyle w:val="14"/>
        <w:widowControl w:val="0"/>
        <w:spacing w:after="0" w:line="240" w:lineRule="auto"/>
        <w:ind w:left="0" w:firstLine="0"/>
        <w:jc w:val="both"/>
        <w:rPr>
          <w:rFonts w:ascii="Arial" w:hAnsi="Arial" w:cs="Traditional Arabic"/>
          <w:b/>
          <w:bCs/>
          <w:rtl/>
        </w:rPr>
      </w:pPr>
    </w:p>
    <w:p w:rsidR="00D86242" w:rsidRDefault="00F33F6A" w:rsidP="009C14C1">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hint="cs"/>
          <w:sz w:val="36"/>
          <w:szCs w:val="36"/>
          <w:rtl/>
        </w:rPr>
        <w:t>إ</w:t>
      </w:r>
      <w:r w:rsidR="00D86242" w:rsidRPr="004B0C1F">
        <w:rPr>
          <w:rFonts w:ascii="Arial" w:hAnsi="Arial" w:cs="Traditional Arabic"/>
          <w:sz w:val="36"/>
          <w:szCs w:val="36"/>
          <w:rtl/>
        </w:rPr>
        <w:t>ن كل النصوص الواردة في الخوارج</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جاءت في معر</w:t>
      </w:r>
      <w:r>
        <w:rPr>
          <w:rFonts w:ascii="Arial" w:hAnsi="Arial" w:cs="Traditional Arabic" w:hint="cs"/>
          <w:sz w:val="36"/>
          <w:szCs w:val="36"/>
          <w:rtl/>
        </w:rPr>
        <w:t>ِ</w:t>
      </w:r>
      <w:r w:rsidR="00D86242" w:rsidRPr="004B0C1F">
        <w:rPr>
          <w:rFonts w:ascii="Arial" w:hAnsi="Arial" w:cs="Traditional Arabic"/>
          <w:sz w:val="36"/>
          <w:szCs w:val="36"/>
          <w:rtl/>
        </w:rPr>
        <w:t>ض الذم</w:t>
      </w:r>
      <w:r>
        <w:rPr>
          <w:rFonts w:ascii="Arial" w:hAnsi="Arial" w:cs="Traditional Arabic" w:hint="cs"/>
          <w:sz w:val="36"/>
          <w:szCs w:val="36"/>
          <w:rtl/>
        </w:rPr>
        <w:t xml:space="preserve"> ، </w:t>
      </w:r>
      <w:r w:rsidR="00D86242" w:rsidRPr="004B0C1F">
        <w:rPr>
          <w:rFonts w:ascii="Arial" w:hAnsi="Arial" w:cs="Traditional Arabic"/>
          <w:sz w:val="36"/>
          <w:szCs w:val="36"/>
          <w:rtl/>
        </w:rPr>
        <w:t xml:space="preserve">والقدح </w:t>
      </w:r>
      <w:r>
        <w:rPr>
          <w:rFonts w:ascii="Arial" w:hAnsi="Arial" w:cs="Traditional Arabic" w:hint="cs"/>
          <w:sz w:val="36"/>
          <w:szCs w:val="36"/>
          <w:rtl/>
        </w:rPr>
        <w:t xml:space="preserve">، </w:t>
      </w:r>
      <w:r w:rsidR="00D86242" w:rsidRPr="004B0C1F">
        <w:rPr>
          <w:rFonts w:ascii="Arial" w:hAnsi="Arial" w:cs="Traditional Arabic"/>
          <w:sz w:val="36"/>
          <w:szCs w:val="36"/>
          <w:rtl/>
        </w:rPr>
        <w:t>والوعيد الشديد بحقهم</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والبغاة ليسوا كذلك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فالنبي </w:t>
      </w:r>
      <w:r>
        <w:rPr>
          <w:rFonts w:ascii="Arial" w:hAnsi="Arial" w:cs="Traditional Arabic"/>
          <w:sz w:val="36"/>
          <w:szCs w:val="36"/>
        </w:rPr>
        <w:sym w:font="AGA Arabesque" w:char="F072"/>
      </w:r>
      <w:r w:rsidR="00D86242" w:rsidRPr="004B0C1F">
        <w:rPr>
          <w:rFonts w:ascii="Arial" w:hAnsi="Arial" w:cs="Traditional Arabic"/>
          <w:sz w:val="36"/>
          <w:szCs w:val="36"/>
          <w:rtl/>
        </w:rPr>
        <w:t xml:space="preserve"> أخبر </w:t>
      </w:r>
      <w:r>
        <w:rPr>
          <w:rFonts w:ascii="Arial" w:hAnsi="Arial" w:cs="Traditional Arabic" w:hint="cs"/>
          <w:sz w:val="36"/>
          <w:szCs w:val="36"/>
          <w:rtl/>
        </w:rPr>
        <w:t xml:space="preserve">- </w:t>
      </w:r>
      <w:r w:rsidR="00D86242" w:rsidRPr="004B0C1F">
        <w:rPr>
          <w:rFonts w:ascii="Arial" w:hAnsi="Arial" w:cs="Traditional Arabic"/>
          <w:sz w:val="36"/>
          <w:szCs w:val="36"/>
          <w:rtl/>
        </w:rPr>
        <w:t>كما في</w:t>
      </w:r>
      <w:r>
        <w:rPr>
          <w:rFonts w:ascii="Arial" w:hAnsi="Arial" w:cs="Traditional Arabic"/>
          <w:sz w:val="36"/>
          <w:szCs w:val="36"/>
          <w:rtl/>
        </w:rPr>
        <w:t xml:space="preserve"> الصحيحين عن عمار رضي الله</w:t>
      </w:r>
      <w:r w:rsidR="00D86242" w:rsidRPr="004B0C1F">
        <w:rPr>
          <w:rFonts w:ascii="Arial" w:hAnsi="Arial" w:cs="Traditional Arabic"/>
          <w:sz w:val="36"/>
          <w:szCs w:val="36"/>
          <w:rtl/>
        </w:rPr>
        <w:t xml:space="preserve"> عنه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أنه قال : "</w:t>
      </w:r>
      <w:r>
        <w:rPr>
          <w:rFonts w:ascii="Arial" w:hAnsi="Arial" w:cs="Traditional Arabic" w:hint="cs"/>
          <w:sz w:val="36"/>
          <w:szCs w:val="36"/>
          <w:rtl/>
        </w:rPr>
        <w:t xml:space="preserve"> </w:t>
      </w:r>
      <w:r w:rsidR="00D86242" w:rsidRPr="00B71F26">
        <w:rPr>
          <w:rFonts w:ascii="Arial" w:hAnsi="Arial" w:cs="Traditional Arabic"/>
          <w:b/>
          <w:bCs/>
          <w:sz w:val="36"/>
          <w:szCs w:val="36"/>
          <w:rtl/>
        </w:rPr>
        <w:t>تقتلك الفئة الباغية</w:t>
      </w:r>
      <w:r w:rsidR="00D86242" w:rsidRPr="004B0C1F">
        <w:rPr>
          <w:rFonts w:ascii="Arial" w:hAnsi="Arial" w:cs="Traditional Arabic"/>
          <w:sz w:val="36"/>
          <w:szCs w:val="36"/>
          <w:rtl/>
        </w:rPr>
        <w:t xml:space="preserve"> "</w:t>
      </w:r>
      <w:r w:rsidR="00D86242" w:rsidRPr="00F33F6A">
        <w:rPr>
          <w:rFonts w:ascii="Arial" w:hAnsi="Arial" w:cs="Traditional Arabic"/>
          <w:sz w:val="36"/>
          <w:szCs w:val="36"/>
          <w:vertAlign w:val="superscript"/>
          <w:rtl/>
        </w:rPr>
        <w:t>(</w:t>
      </w:r>
      <w:r w:rsidR="00B71F26">
        <w:rPr>
          <w:rStyle w:val="a4"/>
          <w:rFonts w:ascii="Arial" w:hAnsi="Arial"/>
          <w:sz w:val="36"/>
          <w:szCs w:val="36"/>
          <w:rtl/>
        </w:rPr>
        <w:footnoteReference w:id="633"/>
      </w:r>
      <w:r w:rsidR="00D86242" w:rsidRPr="00F33F6A">
        <w:rPr>
          <w:rFonts w:ascii="Arial" w:hAnsi="Arial" w:cs="Traditional Arabic"/>
          <w:sz w:val="36"/>
          <w:szCs w:val="36"/>
          <w:vertAlign w:val="superscript"/>
          <w:rtl/>
        </w:rPr>
        <w:t>)</w:t>
      </w:r>
      <w:r w:rsidR="00D86242" w:rsidRPr="004B0C1F">
        <w:rPr>
          <w:rFonts w:ascii="Arial" w:hAnsi="Arial" w:cs="Traditional Arabic"/>
          <w:sz w:val="36"/>
          <w:szCs w:val="36"/>
          <w:rtl/>
        </w:rPr>
        <w:t xml:space="preserve"> ورغم إخبار النبي </w:t>
      </w:r>
      <w:r>
        <w:rPr>
          <w:rFonts w:ascii="Arial" w:hAnsi="Arial" w:cs="Traditional Arabic"/>
          <w:sz w:val="36"/>
          <w:szCs w:val="36"/>
        </w:rPr>
        <w:sym w:font="AGA Arabesque" w:char="F072"/>
      </w:r>
      <w:r w:rsidR="00D86242" w:rsidRPr="004B0C1F">
        <w:rPr>
          <w:rFonts w:ascii="Arial" w:hAnsi="Arial" w:cs="Traditional Arabic"/>
          <w:sz w:val="36"/>
          <w:szCs w:val="36"/>
          <w:rtl/>
        </w:rPr>
        <w:t xml:space="preserve"> بقتل عمار على يد الفئة الباغية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فلم يأت حرف واحد في هذا الحديث </w:t>
      </w:r>
      <w:r w:rsidR="00B71F26">
        <w:rPr>
          <w:rFonts w:ascii="Arial" w:hAnsi="Arial" w:cs="Traditional Arabic" w:hint="cs"/>
          <w:sz w:val="36"/>
          <w:szCs w:val="36"/>
          <w:rtl/>
        </w:rPr>
        <w:t>-</w:t>
      </w:r>
      <w:r>
        <w:rPr>
          <w:rFonts w:ascii="Arial" w:hAnsi="Arial" w:cs="Traditional Arabic" w:hint="cs"/>
          <w:sz w:val="36"/>
          <w:szCs w:val="36"/>
          <w:rtl/>
        </w:rPr>
        <w:t xml:space="preserve"> </w:t>
      </w:r>
      <w:r w:rsidR="00D86242" w:rsidRPr="004B0C1F">
        <w:rPr>
          <w:rFonts w:ascii="Arial" w:hAnsi="Arial" w:cs="Traditional Arabic"/>
          <w:sz w:val="36"/>
          <w:szCs w:val="36"/>
          <w:rtl/>
        </w:rPr>
        <w:t>وغيره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sidR="00D86242" w:rsidRPr="004B0C1F">
        <w:rPr>
          <w:rFonts w:ascii="Arial" w:hAnsi="Arial" w:cs="Traditional Arabic" w:hint="cs"/>
          <w:sz w:val="36"/>
          <w:szCs w:val="36"/>
          <w:rtl/>
        </w:rPr>
        <w:t>ب</w:t>
      </w:r>
      <w:r w:rsidR="00D86242" w:rsidRPr="004B0C1F">
        <w:rPr>
          <w:rFonts w:ascii="Arial" w:hAnsi="Arial" w:cs="Traditional Arabic"/>
          <w:sz w:val="36"/>
          <w:szCs w:val="36"/>
          <w:rtl/>
        </w:rPr>
        <w:t xml:space="preserve">ذم البغاة </w:t>
      </w:r>
      <w:r>
        <w:rPr>
          <w:rFonts w:ascii="Arial" w:hAnsi="Arial" w:cs="Traditional Arabic" w:hint="cs"/>
          <w:sz w:val="36"/>
          <w:szCs w:val="36"/>
          <w:rtl/>
        </w:rPr>
        <w:t xml:space="preserve">، </w:t>
      </w:r>
      <w:r w:rsidR="00D86242" w:rsidRPr="004B0C1F">
        <w:rPr>
          <w:rFonts w:ascii="Arial" w:hAnsi="Arial" w:cs="Traditional Arabic"/>
          <w:sz w:val="36"/>
          <w:szCs w:val="36"/>
          <w:rtl/>
        </w:rPr>
        <w:t>سواء كانوا المعنيين بالحروب التي وقعت بين الصحابة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أو ما بعدهم</w:t>
      </w:r>
      <w:r>
        <w:rPr>
          <w:rFonts w:ascii="Arial" w:hAnsi="Arial" w:cs="Traditional Arabic" w:hint="cs"/>
          <w:sz w:val="36"/>
          <w:szCs w:val="36"/>
          <w:rtl/>
        </w:rPr>
        <w:t xml:space="preserve"> .</w:t>
      </w:r>
    </w:p>
    <w:p w:rsidR="00B71F26" w:rsidRDefault="00B71F26" w:rsidP="00B71F26">
      <w:pPr>
        <w:pStyle w:val="14"/>
        <w:widowControl w:val="0"/>
        <w:spacing w:after="0" w:line="240" w:lineRule="auto"/>
        <w:ind w:firstLine="0"/>
        <w:jc w:val="both"/>
        <w:rPr>
          <w:rFonts w:ascii="Arial" w:hAnsi="Arial" w:cs="Traditional Arabic"/>
          <w:sz w:val="36"/>
          <w:szCs w:val="36"/>
        </w:rPr>
      </w:pPr>
    </w:p>
    <w:p w:rsidR="00B71F26" w:rsidRDefault="00D86242" w:rsidP="0004368F">
      <w:pPr>
        <w:pStyle w:val="14"/>
        <w:widowControl w:val="0"/>
        <w:spacing w:after="0" w:line="240" w:lineRule="auto"/>
        <w:ind w:left="0" w:firstLine="0"/>
        <w:jc w:val="both"/>
        <w:rPr>
          <w:rFonts w:cs="Traditional Arabic"/>
          <w:sz w:val="36"/>
          <w:szCs w:val="36"/>
          <w:rtl/>
        </w:rPr>
      </w:pPr>
      <w:r w:rsidRPr="00F33F6A">
        <w:rPr>
          <w:rFonts w:ascii="Arial" w:hAnsi="Arial" w:cs="Traditional Arabic"/>
          <w:b/>
          <w:bCs/>
          <w:sz w:val="36"/>
          <w:szCs w:val="36"/>
          <w:rtl/>
        </w:rPr>
        <w:t>مع التنبيه</w:t>
      </w:r>
      <w:r w:rsidR="00F33F6A">
        <w:rPr>
          <w:rFonts w:ascii="Arial" w:hAnsi="Arial" w:cs="Traditional Arabic" w:hint="cs"/>
          <w:sz w:val="36"/>
          <w:szCs w:val="36"/>
          <w:rtl/>
        </w:rPr>
        <w:t>:</w:t>
      </w:r>
      <w:r w:rsidRPr="004B0C1F">
        <w:rPr>
          <w:rFonts w:ascii="Arial" w:hAnsi="Arial" w:cs="Traditional Arabic"/>
          <w:sz w:val="36"/>
          <w:szCs w:val="36"/>
          <w:rtl/>
        </w:rPr>
        <w:t xml:space="preserve"> أن من قاتل من الصحابة</w:t>
      </w:r>
      <w:r w:rsidR="00B71F26">
        <w:rPr>
          <w:rFonts w:ascii="Arial" w:hAnsi="Arial" w:cs="Traditional Arabic" w:hint="cs"/>
          <w:sz w:val="36"/>
          <w:szCs w:val="36"/>
          <w:rtl/>
        </w:rPr>
        <w:t>؛</w:t>
      </w:r>
      <w:r w:rsidRPr="004B0C1F">
        <w:rPr>
          <w:rFonts w:ascii="Arial" w:hAnsi="Arial" w:cs="Traditional Arabic"/>
          <w:sz w:val="36"/>
          <w:szCs w:val="36"/>
          <w:rtl/>
        </w:rPr>
        <w:t xml:space="preserve"> فإنما قاتل لتأويل</w:t>
      </w:r>
      <w:r w:rsidR="00B71F26">
        <w:rPr>
          <w:rFonts w:ascii="Arial" w:hAnsi="Arial" w:cs="Traditional Arabic" w:hint="cs"/>
          <w:sz w:val="36"/>
          <w:szCs w:val="36"/>
          <w:rtl/>
        </w:rPr>
        <w:t xml:space="preserve">، </w:t>
      </w:r>
      <w:r w:rsidRPr="004B0C1F">
        <w:rPr>
          <w:rFonts w:ascii="Arial" w:hAnsi="Arial" w:cs="Traditional Arabic"/>
          <w:sz w:val="36"/>
          <w:szCs w:val="36"/>
          <w:rtl/>
        </w:rPr>
        <w:t>وهم مأجورون</w:t>
      </w:r>
      <w:r w:rsidR="00B71F26">
        <w:rPr>
          <w:rFonts w:ascii="Arial" w:hAnsi="Arial" w:cs="Traditional Arabic" w:hint="cs"/>
          <w:sz w:val="36"/>
          <w:szCs w:val="36"/>
          <w:rtl/>
        </w:rPr>
        <w:t xml:space="preserve"> -</w:t>
      </w:r>
      <w:r w:rsidRPr="004B0C1F">
        <w:rPr>
          <w:rFonts w:ascii="Arial" w:hAnsi="Arial" w:cs="Traditional Arabic"/>
          <w:sz w:val="36"/>
          <w:szCs w:val="36"/>
          <w:rtl/>
        </w:rPr>
        <w:t>كما قرر أهل السنة</w:t>
      </w:r>
      <w:r w:rsidR="00B71F26">
        <w:rPr>
          <w:rFonts w:ascii="Arial" w:hAnsi="Arial" w:cs="Traditional Arabic" w:hint="cs"/>
          <w:sz w:val="36"/>
          <w:szCs w:val="36"/>
          <w:rtl/>
        </w:rPr>
        <w:t xml:space="preserve"> -</w:t>
      </w:r>
      <w:r w:rsidRPr="004B0C1F">
        <w:rPr>
          <w:rFonts w:ascii="Arial" w:hAnsi="Arial" w:cs="Traditional Arabic"/>
          <w:sz w:val="36"/>
          <w:szCs w:val="36"/>
          <w:rtl/>
        </w:rPr>
        <w:t>في اجتهادهم</w:t>
      </w:r>
      <w:r w:rsidR="00B71F26">
        <w:rPr>
          <w:rFonts w:ascii="Arial" w:hAnsi="Arial" w:cs="Traditional Arabic" w:hint="cs"/>
          <w:sz w:val="36"/>
          <w:szCs w:val="36"/>
          <w:rtl/>
        </w:rPr>
        <w:t>،</w:t>
      </w:r>
      <w:r w:rsidRPr="004B0C1F">
        <w:rPr>
          <w:rFonts w:ascii="Arial" w:hAnsi="Arial" w:cs="Traditional Arabic"/>
          <w:sz w:val="36"/>
          <w:szCs w:val="36"/>
          <w:rtl/>
        </w:rPr>
        <w:t xml:space="preserve"> كأصحاب الجمل وصف</w:t>
      </w:r>
      <w:r w:rsidR="00B71F26">
        <w:rPr>
          <w:rFonts w:ascii="Arial" w:hAnsi="Arial" w:cs="Traditional Arabic" w:hint="cs"/>
          <w:sz w:val="36"/>
          <w:szCs w:val="36"/>
          <w:rtl/>
        </w:rPr>
        <w:t>ِّ</w:t>
      </w:r>
      <w:r w:rsidRPr="004B0C1F">
        <w:rPr>
          <w:rFonts w:ascii="Arial" w:hAnsi="Arial" w:cs="Traditional Arabic"/>
          <w:sz w:val="36"/>
          <w:szCs w:val="36"/>
          <w:rtl/>
        </w:rPr>
        <w:t>ين</w:t>
      </w:r>
      <w:r w:rsidRPr="000C16C4">
        <w:rPr>
          <w:rFonts w:ascii="Arial" w:hAnsi="Arial" w:cs="Traditional Arabic" w:hint="cs"/>
          <w:sz w:val="36"/>
          <w:szCs w:val="36"/>
          <w:vertAlign w:val="superscript"/>
          <w:rtl/>
        </w:rPr>
        <w:t>(</w:t>
      </w:r>
      <w:r w:rsidR="00B71F26">
        <w:rPr>
          <w:rStyle w:val="a4"/>
          <w:rFonts w:ascii="Arial" w:hAnsi="Arial"/>
          <w:sz w:val="36"/>
          <w:szCs w:val="36"/>
          <w:rtl/>
        </w:rPr>
        <w:footnoteReference w:id="634"/>
      </w:r>
      <w:r w:rsidRPr="000C16C4">
        <w:rPr>
          <w:rFonts w:ascii="Arial" w:hAnsi="Arial" w:cs="Traditional Arabic" w:hint="cs"/>
          <w:sz w:val="36"/>
          <w:szCs w:val="36"/>
          <w:vertAlign w:val="superscript"/>
          <w:rtl/>
        </w:rPr>
        <w:t>)</w:t>
      </w:r>
      <w:r w:rsidR="00B71F26">
        <w:rPr>
          <w:rFonts w:ascii="Arial" w:hAnsi="Arial" w:cs="Traditional Arabic" w:hint="cs"/>
          <w:sz w:val="36"/>
          <w:szCs w:val="36"/>
          <w:rtl/>
        </w:rPr>
        <w:t xml:space="preserve">- </w:t>
      </w:r>
      <w:r w:rsidRPr="004B0C1F">
        <w:rPr>
          <w:rFonts w:ascii="Arial" w:hAnsi="Arial" w:cs="Traditional Arabic"/>
          <w:sz w:val="36"/>
          <w:szCs w:val="36"/>
          <w:rtl/>
        </w:rPr>
        <w:t>رضوان الله عليهم</w:t>
      </w:r>
      <w:r w:rsidRPr="004B0C1F">
        <w:rPr>
          <w:rFonts w:cs="Traditional Arabic"/>
          <w:sz w:val="36"/>
          <w:szCs w:val="36"/>
          <w:rtl/>
        </w:rPr>
        <w:t xml:space="preserve"> </w:t>
      </w:r>
      <w:r w:rsidR="00725DD9">
        <w:rPr>
          <w:rFonts w:cs="Traditional Arabic" w:hint="cs"/>
          <w:sz w:val="36"/>
          <w:szCs w:val="36"/>
          <w:rtl/>
        </w:rPr>
        <w:t>وكذا سائر البغاة</w:t>
      </w:r>
      <w:r w:rsidR="00B71F26">
        <w:rPr>
          <w:rFonts w:cs="Traditional Arabic"/>
          <w:sz w:val="36"/>
          <w:szCs w:val="36"/>
          <w:rtl/>
        </w:rPr>
        <w:t>–</w:t>
      </w:r>
    </w:p>
    <w:p w:rsidR="00D86242" w:rsidRDefault="00D86242" w:rsidP="006907A5">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الذهبي</w:t>
      </w:r>
      <w:r w:rsidRPr="00654223">
        <w:rPr>
          <w:rFonts w:cs="Traditional Arabic" w:hint="cs"/>
          <w:sz w:val="36"/>
          <w:szCs w:val="36"/>
          <w:vertAlign w:val="superscript"/>
          <w:rtl/>
        </w:rPr>
        <w:t>(</w:t>
      </w:r>
      <w:r w:rsidR="006907A5">
        <w:rPr>
          <w:rStyle w:val="a4"/>
          <w:sz w:val="36"/>
          <w:szCs w:val="36"/>
          <w:rtl/>
        </w:rPr>
        <w:footnoteReference w:id="635"/>
      </w:r>
      <w:r w:rsidRPr="00654223">
        <w:rPr>
          <w:rFonts w:cs="Traditional Arabic" w:hint="cs"/>
          <w:sz w:val="36"/>
          <w:szCs w:val="36"/>
          <w:vertAlign w:val="superscript"/>
          <w:rtl/>
        </w:rPr>
        <w:t>)</w:t>
      </w:r>
      <w:r w:rsidR="00B71F26">
        <w:rPr>
          <w:rFonts w:cs="Traditional Arabic" w:hint="cs"/>
          <w:sz w:val="36"/>
          <w:szCs w:val="36"/>
          <w:rtl/>
        </w:rPr>
        <w:t xml:space="preserve"> </w:t>
      </w:r>
      <w:r w:rsidRPr="004B0C1F">
        <w:rPr>
          <w:rFonts w:cs="Traditional Arabic"/>
          <w:sz w:val="36"/>
          <w:szCs w:val="36"/>
          <w:rtl/>
        </w:rPr>
        <w:t>: "</w:t>
      </w:r>
      <w:r w:rsidR="00B71F26">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نذكر</w:t>
      </w:r>
      <w:r w:rsidRPr="004B0C1F">
        <w:rPr>
          <w:rFonts w:cs="Traditional Arabic"/>
          <w:sz w:val="36"/>
          <w:szCs w:val="36"/>
          <w:rtl/>
        </w:rPr>
        <w:t xml:space="preserve"> </w:t>
      </w:r>
      <w:r w:rsidRPr="004B0C1F">
        <w:rPr>
          <w:rFonts w:cs="Traditional Arabic" w:hint="cs"/>
          <w:sz w:val="36"/>
          <w:szCs w:val="36"/>
          <w:rtl/>
        </w:rPr>
        <w:t>أحد</w:t>
      </w:r>
      <w:r w:rsidR="00B71F26">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الصحابة</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بخير</w:t>
      </w:r>
      <w:r w:rsidR="00B71F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ونترضى</w:t>
      </w:r>
      <w:r w:rsidRPr="004B0C1F">
        <w:rPr>
          <w:rFonts w:cs="Traditional Arabic"/>
          <w:sz w:val="36"/>
          <w:szCs w:val="36"/>
          <w:rtl/>
        </w:rPr>
        <w:t xml:space="preserve"> </w:t>
      </w:r>
      <w:r w:rsidRPr="004B0C1F">
        <w:rPr>
          <w:rFonts w:cs="Traditional Arabic" w:hint="cs"/>
          <w:sz w:val="36"/>
          <w:szCs w:val="36"/>
          <w:rtl/>
        </w:rPr>
        <w:t>عنهم</w:t>
      </w:r>
      <w:r w:rsidRPr="004B0C1F">
        <w:rPr>
          <w:rFonts w:cs="Traditional Arabic"/>
          <w:sz w:val="36"/>
          <w:szCs w:val="36"/>
          <w:rtl/>
        </w:rPr>
        <w:t xml:space="preserve"> </w:t>
      </w:r>
      <w:r w:rsidR="00B71F26">
        <w:rPr>
          <w:rFonts w:cs="Traditional Arabic" w:hint="cs"/>
          <w:sz w:val="36"/>
          <w:szCs w:val="36"/>
          <w:rtl/>
        </w:rPr>
        <w:t xml:space="preserve">، </w:t>
      </w:r>
      <w:r w:rsidRPr="004B0C1F">
        <w:rPr>
          <w:rFonts w:cs="Traditional Arabic" w:hint="cs"/>
          <w:sz w:val="36"/>
          <w:szCs w:val="36"/>
          <w:rtl/>
        </w:rPr>
        <w:t>ونقول</w:t>
      </w:r>
      <w:r w:rsidRPr="004B0C1F">
        <w:rPr>
          <w:rFonts w:cs="Traditional Arabic"/>
          <w:sz w:val="36"/>
          <w:szCs w:val="36"/>
          <w:rtl/>
        </w:rPr>
        <w:t xml:space="preserve"> </w:t>
      </w:r>
      <w:r w:rsidRPr="004B0C1F">
        <w:rPr>
          <w:rFonts w:cs="Traditional Arabic" w:hint="cs"/>
          <w:sz w:val="36"/>
          <w:szCs w:val="36"/>
          <w:rtl/>
        </w:rPr>
        <w:t>هم</w:t>
      </w:r>
      <w:r w:rsidRPr="004B0C1F">
        <w:rPr>
          <w:rFonts w:cs="Traditional Arabic"/>
          <w:sz w:val="36"/>
          <w:szCs w:val="36"/>
          <w:rtl/>
        </w:rPr>
        <w:t xml:space="preserve"> </w:t>
      </w:r>
      <w:r w:rsidRPr="004B0C1F">
        <w:rPr>
          <w:rFonts w:cs="Traditional Arabic" w:hint="cs"/>
          <w:sz w:val="36"/>
          <w:szCs w:val="36"/>
          <w:rtl/>
        </w:rPr>
        <w:t>طائفة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المؤمنين</w:t>
      </w:r>
      <w:r w:rsidR="00B71F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بغت</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علي</w:t>
      </w:r>
      <w:r w:rsidR="00B71F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وذلك</w:t>
      </w:r>
      <w:r w:rsidRPr="004B0C1F">
        <w:rPr>
          <w:rFonts w:cs="Traditional Arabic"/>
          <w:sz w:val="36"/>
          <w:szCs w:val="36"/>
          <w:rtl/>
        </w:rPr>
        <w:t xml:space="preserve"> </w:t>
      </w:r>
      <w:r w:rsidRPr="004B0C1F">
        <w:rPr>
          <w:rFonts w:cs="Traditional Arabic" w:hint="cs"/>
          <w:sz w:val="36"/>
          <w:szCs w:val="36"/>
          <w:rtl/>
        </w:rPr>
        <w:t>بنص</w:t>
      </w:r>
      <w:r w:rsidRPr="004B0C1F">
        <w:rPr>
          <w:rFonts w:cs="Traditional Arabic"/>
          <w:sz w:val="36"/>
          <w:szCs w:val="36"/>
          <w:rtl/>
        </w:rPr>
        <w:t xml:space="preserve"> </w:t>
      </w:r>
      <w:r w:rsidRPr="004B0C1F">
        <w:rPr>
          <w:rFonts w:cs="Traditional Arabic" w:hint="cs"/>
          <w:sz w:val="36"/>
          <w:szCs w:val="36"/>
          <w:rtl/>
        </w:rPr>
        <w:t>قول</w:t>
      </w:r>
      <w:r w:rsidRPr="004B0C1F">
        <w:rPr>
          <w:rFonts w:cs="Traditional Arabic"/>
          <w:sz w:val="36"/>
          <w:szCs w:val="36"/>
          <w:rtl/>
        </w:rPr>
        <w:t xml:space="preserve"> </w:t>
      </w:r>
      <w:r w:rsidRPr="004B0C1F">
        <w:rPr>
          <w:rFonts w:cs="Traditional Arabic" w:hint="cs"/>
          <w:sz w:val="36"/>
          <w:szCs w:val="36"/>
          <w:rtl/>
        </w:rPr>
        <w:t>المصطفى</w:t>
      </w:r>
      <w:r w:rsidRPr="004B0C1F">
        <w:rPr>
          <w:rFonts w:cs="Traditional Arabic"/>
          <w:sz w:val="36"/>
          <w:szCs w:val="36"/>
          <w:rtl/>
        </w:rPr>
        <w:t xml:space="preserve"> </w:t>
      </w:r>
      <w:r w:rsidR="00B71F26">
        <w:rPr>
          <w:rFonts w:ascii="Arial" w:hAnsi="Arial" w:cs="Traditional Arabic"/>
          <w:sz w:val="36"/>
          <w:szCs w:val="36"/>
        </w:rPr>
        <w:sym w:font="AGA Arabesque" w:char="F072"/>
      </w:r>
      <w:r w:rsidRPr="004B0C1F">
        <w:rPr>
          <w:rFonts w:cs="Traditional Arabic"/>
          <w:sz w:val="36"/>
          <w:szCs w:val="36"/>
          <w:rtl/>
        </w:rPr>
        <w:t xml:space="preserve"> </w:t>
      </w:r>
      <w:r w:rsidRPr="004B0C1F">
        <w:rPr>
          <w:rFonts w:cs="Traditional Arabic" w:hint="cs"/>
          <w:sz w:val="36"/>
          <w:szCs w:val="36"/>
          <w:rtl/>
        </w:rPr>
        <w:t>لعمار</w:t>
      </w:r>
      <w:r w:rsidRPr="004B0C1F">
        <w:rPr>
          <w:rFonts w:cs="Traditional Arabic"/>
          <w:sz w:val="36"/>
          <w:szCs w:val="36"/>
          <w:rtl/>
        </w:rPr>
        <w:t xml:space="preserve"> </w:t>
      </w:r>
      <w:r w:rsidR="00B71F26">
        <w:rPr>
          <w:rFonts w:cs="Traditional Arabic" w:hint="cs"/>
          <w:sz w:val="36"/>
          <w:szCs w:val="36"/>
          <w:rtl/>
        </w:rPr>
        <w:t xml:space="preserve">- </w:t>
      </w:r>
      <w:r w:rsidRPr="00B71F26">
        <w:rPr>
          <w:rFonts w:cs="Traditional Arabic" w:hint="cs"/>
          <w:b/>
          <w:bCs/>
          <w:sz w:val="36"/>
          <w:szCs w:val="36"/>
          <w:rtl/>
        </w:rPr>
        <w:t>تقتلك</w:t>
      </w:r>
      <w:r w:rsidRPr="00B71F26">
        <w:rPr>
          <w:rFonts w:cs="Traditional Arabic"/>
          <w:b/>
          <w:bCs/>
          <w:sz w:val="36"/>
          <w:szCs w:val="36"/>
          <w:rtl/>
        </w:rPr>
        <w:t xml:space="preserve"> </w:t>
      </w:r>
      <w:r w:rsidRPr="00B71F26">
        <w:rPr>
          <w:rFonts w:cs="Traditional Arabic" w:hint="cs"/>
          <w:b/>
          <w:bCs/>
          <w:sz w:val="36"/>
          <w:szCs w:val="36"/>
          <w:rtl/>
        </w:rPr>
        <w:t>الفئة</w:t>
      </w:r>
      <w:r w:rsidR="00B71F26">
        <w:rPr>
          <w:rFonts w:cs="Traditional Arabic" w:hint="cs"/>
          <w:b/>
          <w:bCs/>
          <w:sz w:val="36"/>
          <w:szCs w:val="36"/>
          <w:rtl/>
        </w:rPr>
        <w:t xml:space="preserve">    </w:t>
      </w:r>
      <w:r w:rsidRPr="00B71F26">
        <w:rPr>
          <w:rFonts w:cs="Traditional Arabic"/>
          <w:b/>
          <w:bCs/>
          <w:sz w:val="36"/>
          <w:szCs w:val="36"/>
          <w:rtl/>
        </w:rPr>
        <w:t xml:space="preserve"> </w:t>
      </w:r>
      <w:r w:rsidRPr="00B71F26">
        <w:rPr>
          <w:rFonts w:cs="Traditional Arabic" w:hint="cs"/>
          <w:b/>
          <w:bCs/>
          <w:sz w:val="36"/>
          <w:szCs w:val="36"/>
          <w:rtl/>
        </w:rPr>
        <w:t>الباغية</w:t>
      </w:r>
      <w:r w:rsidR="00B71F26">
        <w:rPr>
          <w:rFonts w:cs="Traditional Arabic" w:hint="cs"/>
          <w:sz w:val="36"/>
          <w:szCs w:val="36"/>
          <w:rtl/>
        </w:rPr>
        <w:t xml:space="preserve"> " -</w:t>
      </w:r>
      <w:r w:rsidRPr="004B0C1F">
        <w:rPr>
          <w:rFonts w:cs="Traditional Arabic"/>
          <w:sz w:val="36"/>
          <w:szCs w:val="36"/>
          <w:rtl/>
        </w:rPr>
        <w:t xml:space="preserve"> </w:t>
      </w:r>
      <w:r w:rsidR="00B71F26">
        <w:rPr>
          <w:rFonts w:cs="Traditional Arabic" w:hint="cs"/>
          <w:sz w:val="36"/>
          <w:szCs w:val="36"/>
          <w:rtl/>
        </w:rPr>
        <w:t xml:space="preserve">؛ </w:t>
      </w:r>
      <w:r w:rsidRPr="004B0C1F">
        <w:rPr>
          <w:rFonts w:cs="Traditional Arabic" w:hint="cs"/>
          <w:sz w:val="36"/>
          <w:szCs w:val="36"/>
          <w:rtl/>
        </w:rPr>
        <w:t>فنسأل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يرضى</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الجميع</w:t>
      </w:r>
      <w:r w:rsidRPr="004B0C1F">
        <w:rPr>
          <w:rFonts w:cs="Traditional Arabic"/>
          <w:sz w:val="36"/>
          <w:szCs w:val="36"/>
          <w:rtl/>
        </w:rPr>
        <w:t xml:space="preserve"> </w:t>
      </w:r>
      <w:r w:rsidR="00B71F26">
        <w:rPr>
          <w:rFonts w:cs="Traditional Arabic" w:hint="cs"/>
          <w:sz w:val="36"/>
          <w:szCs w:val="36"/>
          <w:rtl/>
        </w:rPr>
        <w:t xml:space="preserve">، </w:t>
      </w:r>
      <w:r w:rsidRPr="004B0C1F">
        <w:rPr>
          <w:rFonts w:cs="Traditional Arabic" w:hint="cs"/>
          <w:sz w:val="36"/>
          <w:szCs w:val="36"/>
          <w:rtl/>
        </w:rPr>
        <w:t>وألا</w:t>
      </w:r>
      <w:r w:rsidRPr="004B0C1F">
        <w:rPr>
          <w:rFonts w:cs="Traditional Arabic"/>
          <w:sz w:val="36"/>
          <w:szCs w:val="36"/>
          <w:rtl/>
        </w:rPr>
        <w:t xml:space="preserve"> </w:t>
      </w:r>
      <w:r w:rsidRPr="004B0C1F">
        <w:rPr>
          <w:rFonts w:cs="Traditional Arabic" w:hint="cs"/>
          <w:sz w:val="36"/>
          <w:szCs w:val="36"/>
          <w:rtl/>
        </w:rPr>
        <w:t>يجعلنا</w:t>
      </w:r>
      <w:r w:rsidRPr="004B0C1F">
        <w:rPr>
          <w:rFonts w:cs="Traditional Arabic"/>
          <w:sz w:val="36"/>
          <w:szCs w:val="36"/>
          <w:rtl/>
        </w:rPr>
        <w:t xml:space="preserve"> </w:t>
      </w:r>
      <w:r w:rsidRPr="004B0C1F">
        <w:rPr>
          <w:rFonts w:cs="Traditional Arabic" w:hint="cs"/>
          <w:sz w:val="36"/>
          <w:szCs w:val="36"/>
          <w:rtl/>
        </w:rPr>
        <w:t>ممن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قلبه</w:t>
      </w:r>
      <w:r w:rsidRPr="004B0C1F">
        <w:rPr>
          <w:rFonts w:cs="Traditional Arabic"/>
          <w:sz w:val="36"/>
          <w:szCs w:val="36"/>
          <w:rtl/>
        </w:rPr>
        <w:t xml:space="preserve"> </w:t>
      </w:r>
      <w:r w:rsidRPr="004B0C1F">
        <w:rPr>
          <w:rFonts w:cs="Traditional Arabic" w:hint="cs"/>
          <w:sz w:val="36"/>
          <w:szCs w:val="36"/>
          <w:rtl/>
        </w:rPr>
        <w:t>غل</w:t>
      </w:r>
      <w:r w:rsidRPr="004B0C1F">
        <w:rPr>
          <w:rFonts w:cs="Traditional Arabic"/>
          <w:sz w:val="36"/>
          <w:szCs w:val="36"/>
          <w:rtl/>
        </w:rPr>
        <w:t xml:space="preserve"> </w:t>
      </w:r>
      <w:r w:rsidRPr="004B0C1F">
        <w:rPr>
          <w:rFonts w:cs="Traditional Arabic" w:hint="cs"/>
          <w:sz w:val="36"/>
          <w:szCs w:val="36"/>
          <w:rtl/>
        </w:rPr>
        <w:t>للمؤمنين</w:t>
      </w:r>
      <w:r w:rsidRPr="004B0C1F">
        <w:rPr>
          <w:rFonts w:cs="Traditional Arabic"/>
          <w:sz w:val="36"/>
          <w:szCs w:val="36"/>
          <w:rtl/>
        </w:rPr>
        <w:t xml:space="preserve"> </w:t>
      </w:r>
      <w:r w:rsidR="00B71F26">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نرتاب</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علي</w:t>
      </w:r>
      <w:r w:rsidR="00B71F26">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أفضل</w:t>
      </w:r>
      <w:r w:rsidRPr="004B0C1F">
        <w:rPr>
          <w:rFonts w:cs="Traditional Arabic"/>
          <w:sz w:val="36"/>
          <w:szCs w:val="36"/>
          <w:rtl/>
        </w:rPr>
        <w:t xml:space="preserve"> </w:t>
      </w:r>
      <w:r w:rsidRPr="004B0C1F">
        <w:rPr>
          <w:rFonts w:cs="Traditional Arabic" w:hint="cs"/>
          <w:sz w:val="36"/>
          <w:szCs w:val="36"/>
          <w:rtl/>
        </w:rPr>
        <w:t>ممن</w:t>
      </w:r>
      <w:r w:rsidRPr="004B0C1F">
        <w:rPr>
          <w:rFonts w:cs="Traditional Arabic"/>
          <w:sz w:val="36"/>
          <w:szCs w:val="36"/>
          <w:rtl/>
        </w:rPr>
        <w:t xml:space="preserve"> </w:t>
      </w:r>
      <w:r w:rsidRPr="004B0C1F">
        <w:rPr>
          <w:rFonts w:cs="Traditional Arabic" w:hint="cs"/>
          <w:sz w:val="36"/>
          <w:szCs w:val="36"/>
          <w:rtl/>
        </w:rPr>
        <w:t>حاربه</w:t>
      </w:r>
      <w:r w:rsidR="00B71F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وأنه</w:t>
      </w:r>
      <w:r w:rsidRPr="004B0C1F">
        <w:rPr>
          <w:rFonts w:cs="Traditional Arabic"/>
          <w:sz w:val="36"/>
          <w:szCs w:val="36"/>
          <w:rtl/>
        </w:rPr>
        <w:t xml:space="preserve"> </w:t>
      </w:r>
      <w:r w:rsidRPr="004B0C1F">
        <w:rPr>
          <w:rFonts w:cs="Traditional Arabic" w:hint="cs"/>
          <w:sz w:val="36"/>
          <w:szCs w:val="36"/>
          <w:rtl/>
        </w:rPr>
        <w:t>أولى</w:t>
      </w:r>
      <w:r w:rsidRPr="004B0C1F">
        <w:rPr>
          <w:rFonts w:cs="Traditional Arabic"/>
          <w:sz w:val="36"/>
          <w:szCs w:val="36"/>
          <w:rtl/>
        </w:rPr>
        <w:t xml:space="preserve"> </w:t>
      </w:r>
      <w:r w:rsidRPr="004B0C1F">
        <w:rPr>
          <w:rFonts w:cs="Traditional Arabic" w:hint="cs"/>
          <w:sz w:val="36"/>
          <w:szCs w:val="36"/>
          <w:rtl/>
        </w:rPr>
        <w:t>بالحق</w:t>
      </w:r>
      <w:r w:rsidR="00B71F2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00B71F26">
        <w:rPr>
          <w:rFonts w:cs="Traditional Arabic" w:hint="cs"/>
          <w:sz w:val="36"/>
          <w:szCs w:val="36"/>
          <w:rtl/>
        </w:rPr>
        <w:t xml:space="preserve"> - </w:t>
      </w:r>
      <w:r w:rsidRPr="004B0C1F">
        <w:rPr>
          <w:rFonts w:cs="Traditional Arabic"/>
          <w:sz w:val="36"/>
          <w:szCs w:val="36"/>
          <w:rtl/>
        </w:rPr>
        <w:t>"</w:t>
      </w:r>
      <w:r w:rsidRPr="00B71F26">
        <w:rPr>
          <w:rFonts w:cs="Traditional Arabic"/>
          <w:sz w:val="36"/>
          <w:szCs w:val="36"/>
          <w:vertAlign w:val="superscript"/>
          <w:rtl/>
        </w:rPr>
        <w:t>(</w:t>
      </w:r>
      <w:r w:rsidR="006907A5">
        <w:rPr>
          <w:rStyle w:val="a4"/>
          <w:sz w:val="36"/>
          <w:szCs w:val="36"/>
          <w:rtl/>
        </w:rPr>
        <w:footnoteReference w:id="636"/>
      </w:r>
      <w:r w:rsidRPr="00B71F26">
        <w:rPr>
          <w:rFonts w:cs="Traditional Arabic"/>
          <w:sz w:val="36"/>
          <w:szCs w:val="36"/>
          <w:vertAlign w:val="superscript"/>
          <w:rtl/>
        </w:rPr>
        <w:t>)</w:t>
      </w:r>
      <w:r w:rsidR="00B71F26">
        <w:rPr>
          <w:rFonts w:cs="Traditional Arabic" w:hint="cs"/>
          <w:sz w:val="36"/>
          <w:szCs w:val="36"/>
          <w:rtl/>
        </w:rPr>
        <w:t xml:space="preserve"> </w:t>
      </w:r>
      <w:r w:rsidRPr="00B71F26">
        <w:rPr>
          <w:rFonts w:cs="Traditional Arabic"/>
          <w:sz w:val="36"/>
          <w:szCs w:val="36"/>
          <w:rtl/>
        </w:rPr>
        <w:t>.</w:t>
      </w:r>
    </w:p>
    <w:p w:rsidR="00B71F26" w:rsidRPr="00B71F26" w:rsidRDefault="00B71F26" w:rsidP="00B71F26">
      <w:pPr>
        <w:pStyle w:val="14"/>
        <w:widowControl w:val="0"/>
        <w:spacing w:after="0" w:line="240" w:lineRule="auto"/>
        <w:ind w:left="0" w:firstLine="0"/>
        <w:jc w:val="both"/>
        <w:rPr>
          <w:rFonts w:cs="Traditional Arabic"/>
          <w:sz w:val="36"/>
          <w:szCs w:val="36"/>
        </w:rPr>
      </w:pPr>
    </w:p>
    <w:p w:rsidR="006907A5" w:rsidRPr="006907A5" w:rsidRDefault="00B71F26" w:rsidP="009C14C1">
      <w:pPr>
        <w:pStyle w:val="af0"/>
        <w:widowControl w:val="0"/>
        <w:numPr>
          <w:ilvl w:val="0"/>
          <w:numId w:val="50"/>
        </w:numPr>
        <w:spacing w:after="0" w:line="240" w:lineRule="auto"/>
        <w:jc w:val="both"/>
        <w:rPr>
          <w:rFonts w:cs="Traditional Arabic"/>
          <w:sz w:val="36"/>
          <w:szCs w:val="36"/>
        </w:rPr>
      </w:pPr>
      <w:r>
        <w:rPr>
          <w:rFonts w:ascii="Arial" w:hAnsi="Arial" w:cs="Traditional Arabic" w:hint="cs"/>
          <w:sz w:val="36"/>
          <w:szCs w:val="36"/>
          <w:rtl/>
        </w:rPr>
        <w:t xml:space="preserve"> </w:t>
      </w:r>
      <w:r w:rsidR="00D86242" w:rsidRPr="00B71F26">
        <w:rPr>
          <w:rFonts w:ascii="Arial" w:hAnsi="Arial" w:cs="Traditional Arabic"/>
          <w:sz w:val="36"/>
          <w:szCs w:val="36"/>
          <w:rtl/>
        </w:rPr>
        <w:t xml:space="preserve"> </w:t>
      </w:r>
      <w:r w:rsidR="00D86242" w:rsidRPr="00B71F26">
        <w:rPr>
          <w:rFonts w:ascii="Arial" w:hAnsi="Arial" w:cs="Traditional Arabic" w:hint="cs"/>
          <w:sz w:val="36"/>
          <w:szCs w:val="36"/>
          <w:rtl/>
        </w:rPr>
        <w:t>جاءت النصوص بقتال الخوارج</w:t>
      </w:r>
      <w:r w:rsidR="00D86242" w:rsidRPr="00B71F26">
        <w:rPr>
          <w:rFonts w:ascii="Arial" w:hAnsi="Arial" w:cs="Traditional Arabic"/>
          <w:sz w:val="36"/>
          <w:szCs w:val="36"/>
          <w:rtl/>
        </w:rPr>
        <w:t xml:space="preserve"> ابتداءً</w:t>
      </w:r>
      <w:r>
        <w:rPr>
          <w:rFonts w:ascii="Arial" w:hAnsi="Arial" w:cs="Traditional Arabic" w:hint="cs"/>
          <w:sz w:val="36"/>
          <w:szCs w:val="36"/>
          <w:rtl/>
        </w:rPr>
        <w:t xml:space="preserve"> ،</w:t>
      </w:r>
      <w:r w:rsidR="00D86242" w:rsidRPr="00B71F26">
        <w:rPr>
          <w:rFonts w:ascii="Arial" w:hAnsi="Arial" w:cs="Traditional Arabic"/>
          <w:sz w:val="36"/>
          <w:szCs w:val="36"/>
          <w:rtl/>
        </w:rPr>
        <w:t xml:space="preserve"> وأما البغاة </w:t>
      </w:r>
      <w:r>
        <w:rPr>
          <w:rFonts w:ascii="Arial" w:hAnsi="Arial" w:cs="Traditional Arabic" w:hint="cs"/>
          <w:sz w:val="36"/>
          <w:szCs w:val="36"/>
          <w:rtl/>
        </w:rPr>
        <w:t xml:space="preserve">؛ </w:t>
      </w:r>
      <w:r w:rsidR="00D86242" w:rsidRPr="00B71F26">
        <w:rPr>
          <w:rFonts w:ascii="Arial" w:hAnsi="Arial" w:cs="Traditional Arabic"/>
          <w:sz w:val="36"/>
          <w:szCs w:val="36"/>
          <w:rtl/>
        </w:rPr>
        <w:t xml:space="preserve">فإنما يدعون أولاً </w:t>
      </w:r>
      <w:r>
        <w:rPr>
          <w:rFonts w:ascii="Arial" w:hAnsi="Arial" w:cs="Traditional Arabic" w:hint="cs"/>
          <w:sz w:val="36"/>
          <w:szCs w:val="36"/>
          <w:rtl/>
        </w:rPr>
        <w:t>ل</w:t>
      </w:r>
      <w:r w:rsidR="00D86242" w:rsidRPr="00B71F26">
        <w:rPr>
          <w:rFonts w:ascii="Arial" w:hAnsi="Arial" w:cs="Traditional Arabic"/>
          <w:sz w:val="36"/>
          <w:szCs w:val="36"/>
          <w:rtl/>
        </w:rPr>
        <w:t xml:space="preserve">لإصلاح </w:t>
      </w:r>
      <w:r w:rsidR="00725DD9">
        <w:rPr>
          <w:rFonts w:ascii="Arial" w:hAnsi="Arial" w:cs="Traditional Arabic" w:hint="cs"/>
          <w:sz w:val="36"/>
          <w:szCs w:val="36"/>
          <w:rtl/>
        </w:rPr>
        <w:t>ولكشف شبهتهم</w:t>
      </w:r>
      <w:r>
        <w:rPr>
          <w:rFonts w:ascii="Arial" w:hAnsi="Arial" w:cs="Traditional Arabic" w:hint="cs"/>
          <w:sz w:val="36"/>
          <w:szCs w:val="36"/>
          <w:rtl/>
        </w:rPr>
        <w:t xml:space="preserve">، </w:t>
      </w:r>
      <w:r w:rsidR="00D86242" w:rsidRPr="00B71F26">
        <w:rPr>
          <w:rFonts w:ascii="Arial" w:hAnsi="Arial" w:cs="Traditional Arabic"/>
          <w:sz w:val="36"/>
          <w:szCs w:val="36"/>
          <w:rtl/>
        </w:rPr>
        <w:t xml:space="preserve">ثم يكون بعد ذلك القتال </w:t>
      </w:r>
      <w:r w:rsidR="006907A5">
        <w:rPr>
          <w:rFonts w:ascii="Arial" w:hAnsi="Arial" w:cs="Traditional Arabic" w:hint="cs"/>
          <w:sz w:val="36"/>
          <w:szCs w:val="36"/>
          <w:rtl/>
        </w:rPr>
        <w:t>.</w:t>
      </w:r>
    </w:p>
    <w:p w:rsidR="00D86242" w:rsidRPr="006907A5" w:rsidRDefault="00D86242" w:rsidP="0004368F">
      <w:pPr>
        <w:pStyle w:val="14"/>
        <w:widowControl w:val="0"/>
        <w:spacing w:after="0" w:line="240" w:lineRule="auto"/>
        <w:ind w:left="0" w:firstLine="0"/>
        <w:jc w:val="both"/>
        <w:rPr>
          <w:rFonts w:cs="Traditional Arabic"/>
          <w:sz w:val="36"/>
          <w:szCs w:val="36"/>
          <w:rtl/>
        </w:rPr>
      </w:pPr>
      <w:r w:rsidRPr="006907A5">
        <w:rPr>
          <w:rFonts w:cs="Traditional Arabic"/>
          <w:sz w:val="36"/>
          <w:szCs w:val="36"/>
          <w:rtl/>
        </w:rPr>
        <w:t>قال شيخ الإسلام ابن تيمية</w:t>
      </w:r>
      <w:r w:rsidR="00B71F26" w:rsidRPr="006907A5">
        <w:rPr>
          <w:rFonts w:cs="Traditional Arabic" w:hint="cs"/>
          <w:sz w:val="36"/>
          <w:szCs w:val="36"/>
          <w:rtl/>
        </w:rPr>
        <w:t xml:space="preserve"> -</w:t>
      </w:r>
      <w:r w:rsidRPr="006907A5">
        <w:rPr>
          <w:rFonts w:cs="Traditional Arabic"/>
          <w:sz w:val="36"/>
          <w:szCs w:val="36"/>
          <w:rtl/>
        </w:rPr>
        <w:t xml:space="preserve"> </w:t>
      </w:r>
      <w:r w:rsidRPr="006907A5">
        <w:rPr>
          <w:rFonts w:cs="Traditional Arabic" w:hint="cs"/>
          <w:sz w:val="36"/>
          <w:szCs w:val="36"/>
          <w:rtl/>
        </w:rPr>
        <w:t>رحمه الله</w:t>
      </w:r>
      <w:r w:rsidR="00B71F26" w:rsidRPr="006907A5">
        <w:rPr>
          <w:rFonts w:cs="Traditional Arabic" w:hint="cs"/>
          <w:sz w:val="36"/>
          <w:szCs w:val="36"/>
          <w:rtl/>
        </w:rPr>
        <w:t xml:space="preserve"> - </w:t>
      </w:r>
      <w:r w:rsidRPr="006907A5">
        <w:rPr>
          <w:rFonts w:cs="Traditional Arabic"/>
          <w:sz w:val="36"/>
          <w:szCs w:val="36"/>
          <w:rtl/>
        </w:rPr>
        <w:t>: "</w:t>
      </w:r>
      <w:r w:rsidR="00B71F26" w:rsidRPr="006907A5">
        <w:rPr>
          <w:rFonts w:cs="Traditional Arabic" w:hint="cs"/>
          <w:sz w:val="36"/>
          <w:szCs w:val="36"/>
          <w:rtl/>
        </w:rPr>
        <w:t xml:space="preserve"> </w:t>
      </w:r>
      <w:r w:rsidRPr="006907A5">
        <w:rPr>
          <w:rFonts w:cs="Traditional Arabic" w:hint="cs"/>
          <w:sz w:val="36"/>
          <w:szCs w:val="36"/>
          <w:rtl/>
        </w:rPr>
        <w:t>فلم</w:t>
      </w:r>
      <w:r w:rsidRPr="006907A5">
        <w:rPr>
          <w:rFonts w:cs="Traditional Arabic"/>
          <w:sz w:val="36"/>
          <w:szCs w:val="36"/>
          <w:rtl/>
        </w:rPr>
        <w:t xml:space="preserve"> </w:t>
      </w:r>
      <w:r w:rsidRPr="006907A5">
        <w:rPr>
          <w:rFonts w:cs="Traditional Arabic" w:hint="cs"/>
          <w:sz w:val="36"/>
          <w:szCs w:val="36"/>
          <w:rtl/>
        </w:rPr>
        <w:t>يأمر</w:t>
      </w:r>
      <w:r w:rsidRPr="006907A5">
        <w:rPr>
          <w:rFonts w:cs="Traditional Arabic"/>
          <w:sz w:val="36"/>
          <w:szCs w:val="36"/>
          <w:rtl/>
        </w:rPr>
        <w:t xml:space="preserve"> </w:t>
      </w:r>
      <w:r w:rsidRPr="006907A5">
        <w:rPr>
          <w:rFonts w:cs="Traditional Arabic" w:hint="cs"/>
          <w:sz w:val="36"/>
          <w:szCs w:val="36"/>
          <w:rtl/>
        </w:rPr>
        <w:t>بقتال</w:t>
      </w:r>
      <w:r w:rsidRPr="006907A5">
        <w:rPr>
          <w:rFonts w:cs="Traditional Arabic"/>
          <w:sz w:val="36"/>
          <w:szCs w:val="36"/>
          <w:rtl/>
        </w:rPr>
        <w:t xml:space="preserve"> </w:t>
      </w:r>
      <w:r w:rsidRPr="006907A5">
        <w:rPr>
          <w:rFonts w:cs="Traditional Arabic" w:hint="cs"/>
          <w:sz w:val="36"/>
          <w:szCs w:val="36"/>
          <w:rtl/>
        </w:rPr>
        <w:t>الباغية</w:t>
      </w:r>
      <w:r w:rsidRPr="006907A5">
        <w:rPr>
          <w:rFonts w:cs="Traditional Arabic"/>
          <w:sz w:val="36"/>
          <w:szCs w:val="36"/>
          <w:rtl/>
        </w:rPr>
        <w:t xml:space="preserve"> </w:t>
      </w:r>
      <w:r w:rsidRPr="006907A5">
        <w:rPr>
          <w:rFonts w:cs="Traditional Arabic" w:hint="cs"/>
          <w:sz w:val="36"/>
          <w:szCs w:val="36"/>
          <w:rtl/>
        </w:rPr>
        <w:t>ابتداء</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xml:space="preserve"> </w:t>
      </w:r>
      <w:r w:rsidRPr="006907A5">
        <w:rPr>
          <w:rFonts w:cs="Traditional Arabic" w:hint="cs"/>
          <w:sz w:val="36"/>
          <w:szCs w:val="36"/>
          <w:rtl/>
        </w:rPr>
        <w:t>فالاقتتال</w:t>
      </w:r>
      <w:r w:rsidRPr="006907A5">
        <w:rPr>
          <w:rFonts w:cs="Traditional Arabic"/>
          <w:sz w:val="36"/>
          <w:szCs w:val="36"/>
          <w:rtl/>
        </w:rPr>
        <w:t xml:space="preserve"> </w:t>
      </w:r>
      <w:r w:rsidRPr="006907A5">
        <w:rPr>
          <w:rFonts w:cs="Traditional Arabic" w:hint="cs"/>
          <w:sz w:val="36"/>
          <w:szCs w:val="36"/>
          <w:rtl/>
        </w:rPr>
        <w:t>ابتداء</w:t>
      </w:r>
      <w:r w:rsidRPr="006907A5">
        <w:rPr>
          <w:rFonts w:cs="Traditional Arabic"/>
          <w:sz w:val="36"/>
          <w:szCs w:val="36"/>
          <w:rtl/>
        </w:rPr>
        <w:t xml:space="preserve"> </w:t>
      </w:r>
      <w:r w:rsidRPr="006907A5">
        <w:rPr>
          <w:rFonts w:cs="Traditional Arabic" w:hint="cs"/>
          <w:sz w:val="36"/>
          <w:szCs w:val="36"/>
          <w:rtl/>
        </w:rPr>
        <w:t>ليس</w:t>
      </w:r>
      <w:r w:rsidRPr="006907A5">
        <w:rPr>
          <w:rFonts w:cs="Traditional Arabic"/>
          <w:sz w:val="36"/>
          <w:szCs w:val="36"/>
          <w:rtl/>
        </w:rPr>
        <w:t xml:space="preserve"> </w:t>
      </w:r>
      <w:r w:rsidRPr="006907A5">
        <w:rPr>
          <w:rFonts w:cs="Traditional Arabic" w:hint="cs"/>
          <w:sz w:val="36"/>
          <w:szCs w:val="36"/>
          <w:rtl/>
        </w:rPr>
        <w:t>مأمورًا</w:t>
      </w:r>
      <w:r w:rsidRPr="006907A5">
        <w:rPr>
          <w:rFonts w:cs="Traditional Arabic"/>
          <w:sz w:val="36"/>
          <w:szCs w:val="36"/>
          <w:rtl/>
        </w:rPr>
        <w:t xml:space="preserve"> </w:t>
      </w:r>
      <w:r w:rsidRPr="006907A5">
        <w:rPr>
          <w:rFonts w:cs="Traditional Arabic" w:hint="cs"/>
          <w:sz w:val="36"/>
          <w:szCs w:val="36"/>
          <w:rtl/>
        </w:rPr>
        <w:t>به</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xml:space="preserve"> </w:t>
      </w:r>
      <w:r w:rsidRPr="006907A5">
        <w:rPr>
          <w:rFonts w:cs="Traditional Arabic" w:hint="cs"/>
          <w:sz w:val="36"/>
          <w:szCs w:val="36"/>
          <w:rtl/>
        </w:rPr>
        <w:t>ولكن</w:t>
      </w:r>
      <w:r w:rsidRPr="006907A5">
        <w:rPr>
          <w:rFonts w:cs="Traditional Arabic"/>
          <w:sz w:val="36"/>
          <w:szCs w:val="36"/>
          <w:rtl/>
        </w:rPr>
        <w:t xml:space="preserve"> </w:t>
      </w:r>
      <w:r w:rsidRPr="006907A5">
        <w:rPr>
          <w:rFonts w:cs="Traditional Arabic" w:hint="cs"/>
          <w:sz w:val="36"/>
          <w:szCs w:val="36"/>
          <w:rtl/>
        </w:rPr>
        <w:t>إذا</w:t>
      </w:r>
      <w:r w:rsidRPr="006907A5">
        <w:rPr>
          <w:rFonts w:cs="Traditional Arabic"/>
          <w:sz w:val="36"/>
          <w:szCs w:val="36"/>
          <w:rtl/>
        </w:rPr>
        <w:t xml:space="preserve"> </w:t>
      </w:r>
      <w:r w:rsidRPr="006907A5">
        <w:rPr>
          <w:rFonts w:cs="Traditional Arabic" w:hint="cs"/>
          <w:sz w:val="36"/>
          <w:szCs w:val="36"/>
          <w:rtl/>
        </w:rPr>
        <w:t>اقتتلوا</w:t>
      </w:r>
      <w:r w:rsidRPr="006907A5">
        <w:rPr>
          <w:rFonts w:cs="Traditional Arabic"/>
          <w:sz w:val="36"/>
          <w:szCs w:val="36"/>
          <w:rtl/>
        </w:rPr>
        <w:t xml:space="preserve"> </w:t>
      </w:r>
      <w:r w:rsidRPr="006907A5">
        <w:rPr>
          <w:rFonts w:cs="Traditional Arabic" w:hint="cs"/>
          <w:sz w:val="36"/>
          <w:szCs w:val="36"/>
          <w:rtl/>
        </w:rPr>
        <w:t>أمر</w:t>
      </w:r>
      <w:r w:rsidRPr="006907A5">
        <w:rPr>
          <w:rFonts w:cs="Traditional Arabic"/>
          <w:sz w:val="36"/>
          <w:szCs w:val="36"/>
          <w:rtl/>
        </w:rPr>
        <w:t xml:space="preserve"> </w:t>
      </w:r>
      <w:r w:rsidRPr="006907A5">
        <w:rPr>
          <w:rFonts w:cs="Traditional Arabic" w:hint="cs"/>
          <w:sz w:val="36"/>
          <w:szCs w:val="36"/>
          <w:rtl/>
        </w:rPr>
        <w:t>بالإصلاح</w:t>
      </w:r>
      <w:r w:rsidRPr="006907A5">
        <w:rPr>
          <w:rFonts w:cs="Traditional Arabic"/>
          <w:sz w:val="36"/>
          <w:szCs w:val="36"/>
          <w:rtl/>
        </w:rPr>
        <w:t xml:space="preserve"> </w:t>
      </w:r>
      <w:r w:rsidRPr="006907A5">
        <w:rPr>
          <w:rFonts w:cs="Traditional Arabic" w:hint="cs"/>
          <w:sz w:val="36"/>
          <w:szCs w:val="36"/>
          <w:rtl/>
        </w:rPr>
        <w:t>بينهم</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xml:space="preserve"> </w:t>
      </w:r>
      <w:r w:rsidRPr="006907A5">
        <w:rPr>
          <w:rFonts w:cs="Traditional Arabic" w:hint="cs"/>
          <w:sz w:val="36"/>
          <w:szCs w:val="36"/>
          <w:rtl/>
        </w:rPr>
        <w:t>ثم</w:t>
      </w:r>
      <w:r w:rsidRPr="006907A5">
        <w:rPr>
          <w:rFonts w:cs="Traditional Arabic"/>
          <w:sz w:val="36"/>
          <w:szCs w:val="36"/>
          <w:rtl/>
        </w:rPr>
        <w:t xml:space="preserve"> </w:t>
      </w:r>
      <w:r w:rsidRPr="006907A5">
        <w:rPr>
          <w:rFonts w:cs="Traditional Arabic" w:hint="cs"/>
          <w:sz w:val="36"/>
          <w:szCs w:val="36"/>
          <w:rtl/>
        </w:rPr>
        <w:t>إن</w:t>
      </w:r>
      <w:r w:rsidRPr="006907A5">
        <w:rPr>
          <w:rFonts w:cs="Traditional Arabic"/>
          <w:sz w:val="36"/>
          <w:szCs w:val="36"/>
          <w:rtl/>
        </w:rPr>
        <w:t xml:space="preserve"> </w:t>
      </w:r>
      <w:r w:rsidRPr="006907A5">
        <w:rPr>
          <w:rFonts w:cs="Traditional Arabic" w:hint="cs"/>
          <w:sz w:val="36"/>
          <w:szCs w:val="36"/>
          <w:rtl/>
        </w:rPr>
        <w:t>بغت</w:t>
      </w:r>
      <w:r w:rsidRPr="006907A5">
        <w:rPr>
          <w:rFonts w:cs="Traditional Arabic"/>
          <w:sz w:val="36"/>
          <w:szCs w:val="36"/>
          <w:rtl/>
        </w:rPr>
        <w:t xml:space="preserve"> </w:t>
      </w:r>
      <w:r w:rsidRPr="006907A5">
        <w:rPr>
          <w:rFonts w:cs="Traditional Arabic" w:hint="cs"/>
          <w:sz w:val="36"/>
          <w:szCs w:val="36"/>
          <w:rtl/>
        </w:rPr>
        <w:t>الواحدة</w:t>
      </w:r>
      <w:r w:rsidR="00B71F26" w:rsidRPr="006907A5">
        <w:rPr>
          <w:rFonts w:cs="Traditional Arabic" w:hint="cs"/>
          <w:sz w:val="36"/>
          <w:szCs w:val="36"/>
          <w:rtl/>
        </w:rPr>
        <w:t xml:space="preserve"> :</w:t>
      </w:r>
      <w:r w:rsidR="00AB4503">
        <w:rPr>
          <w:rFonts w:cs="Traditional Arabic" w:hint="cs"/>
          <w:sz w:val="36"/>
          <w:szCs w:val="36"/>
          <w:rtl/>
        </w:rPr>
        <w:t xml:space="preserve"> </w:t>
      </w:r>
      <w:r w:rsidRPr="006907A5">
        <w:rPr>
          <w:rFonts w:cs="Traditional Arabic" w:hint="cs"/>
          <w:sz w:val="36"/>
          <w:szCs w:val="36"/>
          <w:rtl/>
        </w:rPr>
        <w:t>قوتلت</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xml:space="preserve"> </w:t>
      </w:r>
      <w:r w:rsidRPr="006907A5">
        <w:rPr>
          <w:rFonts w:cs="Traditional Arabic" w:hint="cs"/>
          <w:sz w:val="36"/>
          <w:szCs w:val="36"/>
          <w:rtl/>
        </w:rPr>
        <w:t>ولهذا</w:t>
      </w:r>
      <w:r w:rsidRPr="006907A5">
        <w:rPr>
          <w:rFonts w:cs="Traditional Arabic"/>
          <w:sz w:val="36"/>
          <w:szCs w:val="36"/>
          <w:rtl/>
        </w:rPr>
        <w:t xml:space="preserve"> </w:t>
      </w:r>
      <w:r w:rsidRPr="006907A5">
        <w:rPr>
          <w:rFonts w:cs="Traditional Arabic" w:hint="cs"/>
          <w:sz w:val="36"/>
          <w:szCs w:val="36"/>
          <w:rtl/>
        </w:rPr>
        <w:t>قال</w:t>
      </w:r>
      <w:r w:rsidRPr="006907A5">
        <w:rPr>
          <w:rFonts w:cs="Traditional Arabic"/>
          <w:sz w:val="36"/>
          <w:szCs w:val="36"/>
          <w:rtl/>
        </w:rPr>
        <w:t xml:space="preserve"> </w:t>
      </w:r>
      <w:r w:rsidRPr="006907A5">
        <w:rPr>
          <w:rFonts w:cs="Traditional Arabic" w:hint="cs"/>
          <w:sz w:val="36"/>
          <w:szCs w:val="36"/>
          <w:rtl/>
        </w:rPr>
        <w:t>من</w:t>
      </w:r>
      <w:r w:rsidRPr="006907A5">
        <w:rPr>
          <w:rFonts w:cs="Traditional Arabic"/>
          <w:sz w:val="36"/>
          <w:szCs w:val="36"/>
          <w:rtl/>
        </w:rPr>
        <w:t xml:space="preserve"> </w:t>
      </w:r>
      <w:r w:rsidRPr="006907A5">
        <w:rPr>
          <w:rFonts w:cs="Traditional Arabic" w:hint="cs"/>
          <w:sz w:val="36"/>
          <w:szCs w:val="36"/>
          <w:rtl/>
        </w:rPr>
        <w:t>قال</w:t>
      </w:r>
      <w:r w:rsidRPr="006907A5">
        <w:rPr>
          <w:rFonts w:cs="Traditional Arabic"/>
          <w:sz w:val="36"/>
          <w:szCs w:val="36"/>
          <w:rtl/>
        </w:rPr>
        <w:t xml:space="preserve"> </w:t>
      </w:r>
      <w:r w:rsidRPr="006907A5">
        <w:rPr>
          <w:rFonts w:cs="Traditional Arabic" w:hint="cs"/>
          <w:sz w:val="36"/>
          <w:szCs w:val="36"/>
          <w:rtl/>
        </w:rPr>
        <w:t>من</w:t>
      </w:r>
      <w:r w:rsidRPr="006907A5">
        <w:rPr>
          <w:rFonts w:cs="Traditional Arabic"/>
          <w:sz w:val="36"/>
          <w:szCs w:val="36"/>
          <w:rtl/>
        </w:rPr>
        <w:t xml:space="preserve"> </w:t>
      </w:r>
      <w:r w:rsidRPr="006907A5">
        <w:rPr>
          <w:rFonts w:cs="Traditional Arabic" w:hint="cs"/>
          <w:sz w:val="36"/>
          <w:szCs w:val="36"/>
          <w:rtl/>
        </w:rPr>
        <w:t>الفقهاء</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xml:space="preserve">:‏ </w:t>
      </w:r>
      <w:r w:rsidRPr="006907A5">
        <w:rPr>
          <w:rFonts w:cs="Traditional Arabic" w:hint="cs"/>
          <w:sz w:val="36"/>
          <w:szCs w:val="36"/>
          <w:rtl/>
        </w:rPr>
        <w:t>إن</w:t>
      </w:r>
      <w:r w:rsidRPr="006907A5">
        <w:rPr>
          <w:rFonts w:cs="Traditional Arabic"/>
          <w:sz w:val="36"/>
          <w:szCs w:val="36"/>
          <w:rtl/>
        </w:rPr>
        <w:t xml:space="preserve"> </w:t>
      </w:r>
      <w:r w:rsidRPr="006907A5">
        <w:rPr>
          <w:rFonts w:cs="Traditional Arabic" w:hint="cs"/>
          <w:sz w:val="36"/>
          <w:szCs w:val="36"/>
          <w:rtl/>
        </w:rPr>
        <w:t>البغاة</w:t>
      </w:r>
      <w:r w:rsidRPr="006907A5">
        <w:rPr>
          <w:rFonts w:cs="Traditional Arabic"/>
          <w:sz w:val="36"/>
          <w:szCs w:val="36"/>
          <w:rtl/>
        </w:rPr>
        <w:t xml:space="preserve"> </w:t>
      </w:r>
      <w:r w:rsidRPr="006907A5">
        <w:rPr>
          <w:rFonts w:cs="Traditional Arabic" w:hint="cs"/>
          <w:sz w:val="36"/>
          <w:szCs w:val="36"/>
          <w:rtl/>
        </w:rPr>
        <w:t>لا</w:t>
      </w:r>
      <w:r w:rsidRPr="006907A5">
        <w:rPr>
          <w:rFonts w:cs="Traditional Arabic"/>
          <w:sz w:val="36"/>
          <w:szCs w:val="36"/>
          <w:rtl/>
        </w:rPr>
        <w:t xml:space="preserve"> </w:t>
      </w:r>
      <w:r w:rsidRPr="006907A5">
        <w:rPr>
          <w:rFonts w:cs="Traditional Arabic" w:hint="cs"/>
          <w:sz w:val="36"/>
          <w:szCs w:val="36"/>
          <w:rtl/>
        </w:rPr>
        <w:t>ي</w:t>
      </w:r>
      <w:r w:rsidR="00B71F26" w:rsidRPr="006907A5">
        <w:rPr>
          <w:rFonts w:cs="Traditional Arabic" w:hint="cs"/>
          <w:sz w:val="36"/>
          <w:szCs w:val="36"/>
          <w:rtl/>
        </w:rPr>
        <w:t>ُ</w:t>
      </w:r>
      <w:r w:rsidRPr="006907A5">
        <w:rPr>
          <w:rFonts w:cs="Traditional Arabic" w:hint="cs"/>
          <w:sz w:val="36"/>
          <w:szCs w:val="36"/>
          <w:rtl/>
        </w:rPr>
        <w:t>بت</w:t>
      </w:r>
      <w:r w:rsidR="00B71F26" w:rsidRPr="006907A5">
        <w:rPr>
          <w:rFonts w:cs="Traditional Arabic" w:hint="cs"/>
          <w:sz w:val="36"/>
          <w:szCs w:val="36"/>
          <w:rtl/>
        </w:rPr>
        <w:t>َ</w:t>
      </w:r>
      <w:r w:rsidRPr="006907A5">
        <w:rPr>
          <w:rFonts w:cs="Traditional Arabic" w:hint="cs"/>
          <w:sz w:val="36"/>
          <w:szCs w:val="36"/>
          <w:rtl/>
        </w:rPr>
        <w:t>دئون</w:t>
      </w:r>
      <w:r w:rsidRPr="006907A5">
        <w:rPr>
          <w:rFonts w:cs="Traditional Arabic"/>
          <w:sz w:val="36"/>
          <w:szCs w:val="36"/>
          <w:rtl/>
        </w:rPr>
        <w:t xml:space="preserve"> </w:t>
      </w:r>
      <w:r w:rsidRPr="006907A5">
        <w:rPr>
          <w:rFonts w:cs="Traditional Arabic" w:hint="cs"/>
          <w:sz w:val="36"/>
          <w:szCs w:val="36"/>
          <w:rtl/>
        </w:rPr>
        <w:t>بقتالهم</w:t>
      </w:r>
      <w:r w:rsidRPr="006907A5">
        <w:rPr>
          <w:rFonts w:cs="Traditional Arabic"/>
          <w:sz w:val="36"/>
          <w:szCs w:val="36"/>
          <w:rtl/>
        </w:rPr>
        <w:t xml:space="preserve"> </w:t>
      </w:r>
      <w:r w:rsidRPr="006907A5">
        <w:rPr>
          <w:rFonts w:cs="Traditional Arabic" w:hint="cs"/>
          <w:sz w:val="36"/>
          <w:szCs w:val="36"/>
          <w:rtl/>
        </w:rPr>
        <w:t>حتى</w:t>
      </w:r>
      <w:r w:rsidRPr="006907A5">
        <w:rPr>
          <w:rFonts w:cs="Traditional Arabic"/>
          <w:sz w:val="36"/>
          <w:szCs w:val="36"/>
          <w:rtl/>
        </w:rPr>
        <w:t xml:space="preserve"> </w:t>
      </w:r>
      <w:r w:rsidRPr="006907A5">
        <w:rPr>
          <w:rFonts w:cs="Traditional Arabic" w:hint="cs"/>
          <w:sz w:val="36"/>
          <w:szCs w:val="36"/>
          <w:rtl/>
        </w:rPr>
        <w:t>يقاتلوا‏</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xml:space="preserve"> </w:t>
      </w:r>
      <w:r w:rsidRPr="006907A5">
        <w:rPr>
          <w:rFonts w:cs="Traditional Arabic" w:hint="cs"/>
          <w:sz w:val="36"/>
          <w:szCs w:val="36"/>
          <w:rtl/>
        </w:rPr>
        <w:t>وأما</w:t>
      </w:r>
      <w:r w:rsidRPr="006907A5">
        <w:rPr>
          <w:rFonts w:cs="Traditional Arabic"/>
          <w:sz w:val="36"/>
          <w:szCs w:val="36"/>
          <w:rtl/>
        </w:rPr>
        <w:t xml:space="preserve"> </w:t>
      </w:r>
      <w:r w:rsidRPr="006907A5">
        <w:rPr>
          <w:rFonts w:cs="Traditional Arabic" w:hint="cs"/>
          <w:sz w:val="36"/>
          <w:szCs w:val="36"/>
          <w:rtl/>
        </w:rPr>
        <w:t>الخوارج</w:t>
      </w:r>
      <w:r w:rsidRPr="006907A5">
        <w:rPr>
          <w:rFonts w:cs="Traditional Arabic"/>
          <w:sz w:val="36"/>
          <w:szCs w:val="36"/>
          <w:rtl/>
        </w:rPr>
        <w:t xml:space="preserve"> </w:t>
      </w:r>
      <w:r w:rsidR="00B71F26" w:rsidRPr="006907A5">
        <w:rPr>
          <w:rFonts w:cs="Traditional Arabic" w:hint="cs"/>
          <w:sz w:val="36"/>
          <w:szCs w:val="36"/>
          <w:rtl/>
        </w:rPr>
        <w:t xml:space="preserve">؛ </w:t>
      </w:r>
      <w:r w:rsidRPr="006907A5">
        <w:rPr>
          <w:rFonts w:cs="Traditional Arabic" w:hint="cs"/>
          <w:sz w:val="36"/>
          <w:szCs w:val="36"/>
          <w:rtl/>
        </w:rPr>
        <w:t>فقد</w:t>
      </w:r>
      <w:r w:rsidRPr="006907A5">
        <w:rPr>
          <w:rFonts w:cs="Traditional Arabic"/>
          <w:sz w:val="36"/>
          <w:szCs w:val="36"/>
          <w:rtl/>
        </w:rPr>
        <w:t xml:space="preserve"> </w:t>
      </w:r>
      <w:r w:rsidRPr="006907A5">
        <w:rPr>
          <w:rFonts w:cs="Traditional Arabic" w:hint="cs"/>
          <w:sz w:val="36"/>
          <w:szCs w:val="36"/>
          <w:rtl/>
        </w:rPr>
        <w:t>قال</w:t>
      </w:r>
      <w:r w:rsidRPr="006907A5">
        <w:rPr>
          <w:rFonts w:cs="Traditional Arabic"/>
          <w:sz w:val="36"/>
          <w:szCs w:val="36"/>
          <w:rtl/>
        </w:rPr>
        <w:t xml:space="preserve"> </w:t>
      </w:r>
      <w:r w:rsidRPr="006907A5">
        <w:rPr>
          <w:rFonts w:cs="Traditional Arabic" w:hint="cs"/>
          <w:sz w:val="36"/>
          <w:szCs w:val="36"/>
          <w:rtl/>
        </w:rPr>
        <w:t>النبي</w:t>
      </w:r>
      <w:r w:rsidRPr="006907A5">
        <w:rPr>
          <w:rFonts w:cs="Traditional Arabic"/>
          <w:sz w:val="36"/>
          <w:szCs w:val="36"/>
          <w:rtl/>
        </w:rPr>
        <w:t xml:space="preserve"> </w:t>
      </w:r>
      <w:r w:rsidR="00B71F26" w:rsidRPr="006907A5">
        <w:rPr>
          <w:rFonts w:cs="Traditional Arabic"/>
          <w:sz w:val="36"/>
          <w:szCs w:val="36"/>
        </w:rPr>
        <w:sym w:font="AGA Arabesque" w:char="F072"/>
      </w:r>
      <w:r w:rsidRPr="006907A5">
        <w:rPr>
          <w:rFonts w:cs="Traditional Arabic"/>
          <w:sz w:val="36"/>
          <w:szCs w:val="36"/>
          <w:rtl/>
        </w:rPr>
        <w:t xml:space="preserve"> </w:t>
      </w:r>
      <w:r w:rsidRPr="006907A5">
        <w:rPr>
          <w:rFonts w:cs="Traditional Arabic" w:hint="cs"/>
          <w:sz w:val="36"/>
          <w:szCs w:val="36"/>
          <w:rtl/>
        </w:rPr>
        <w:t>فيهم‏</w:t>
      </w:r>
      <w:r w:rsidR="00B71F26" w:rsidRPr="006907A5">
        <w:rPr>
          <w:rFonts w:cs="Traditional Arabic" w:hint="cs"/>
          <w:sz w:val="36"/>
          <w:szCs w:val="36"/>
          <w:rtl/>
        </w:rPr>
        <w:t xml:space="preserve"> </w:t>
      </w:r>
      <w:r w:rsidRPr="006907A5">
        <w:rPr>
          <w:rFonts w:cs="Traditional Arabic"/>
          <w:sz w:val="36"/>
          <w:szCs w:val="36"/>
          <w:rtl/>
        </w:rPr>
        <w:t>:‏ ‏"</w:t>
      </w:r>
      <w:r w:rsidR="00B71F26" w:rsidRPr="006907A5">
        <w:rPr>
          <w:rFonts w:cs="Traditional Arabic" w:hint="cs"/>
          <w:sz w:val="36"/>
          <w:szCs w:val="36"/>
          <w:rtl/>
        </w:rPr>
        <w:t xml:space="preserve"> </w:t>
      </w:r>
      <w:r w:rsidRPr="006907A5">
        <w:rPr>
          <w:rFonts w:cs="Traditional Arabic" w:hint="cs"/>
          <w:sz w:val="36"/>
          <w:szCs w:val="36"/>
          <w:rtl/>
        </w:rPr>
        <w:t>‏</w:t>
      </w:r>
      <w:r w:rsidRPr="00AB4503">
        <w:rPr>
          <w:rFonts w:cs="Traditional Arabic" w:hint="cs"/>
          <w:b/>
          <w:bCs/>
          <w:sz w:val="36"/>
          <w:szCs w:val="36"/>
          <w:rtl/>
        </w:rPr>
        <w:t>أينما</w:t>
      </w:r>
      <w:r w:rsidRPr="00AB4503">
        <w:rPr>
          <w:rFonts w:cs="Traditional Arabic"/>
          <w:b/>
          <w:bCs/>
          <w:sz w:val="36"/>
          <w:szCs w:val="36"/>
          <w:rtl/>
        </w:rPr>
        <w:t xml:space="preserve"> </w:t>
      </w:r>
      <w:r w:rsidRPr="00AB4503">
        <w:rPr>
          <w:rFonts w:cs="Traditional Arabic" w:hint="cs"/>
          <w:b/>
          <w:bCs/>
          <w:sz w:val="36"/>
          <w:szCs w:val="36"/>
          <w:rtl/>
        </w:rPr>
        <w:t>لقيتموهم</w:t>
      </w:r>
      <w:r w:rsidRPr="00AB4503">
        <w:rPr>
          <w:rFonts w:cs="Traditional Arabic"/>
          <w:b/>
          <w:bCs/>
          <w:sz w:val="36"/>
          <w:szCs w:val="36"/>
          <w:rtl/>
        </w:rPr>
        <w:t xml:space="preserve"> </w:t>
      </w:r>
      <w:r w:rsidRPr="00AB4503">
        <w:rPr>
          <w:rFonts w:cs="Traditional Arabic" w:hint="cs"/>
          <w:b/>
          <w:bCs/>
          <w:sz w:val="36"/>
          <w:szCs w:val="36"/>
          <w:rtl/>
        </w:rPr>
        <w:t>فاقتلوهم</w:t>
      </w:r>
      <w:r w:rsidR="00B71F26" w:rsidRPr="00AB4503">
        <w:rPr>
          <w:rFonts w:cs="Traditional Arabic" w:hint="cs"/>
          <w:b/>
          <w:bCs/>
          <w:sz w:val="36"/>
          <w:szCs w:val="36"/>
          <w:rtl/>
        </w:rPr>
        <w:t xml:space="preserve"> ؛</w:t>
      </w:r>
      <w:r w:rsidRPr="00AB4503">
        <w:rPr>
          <w:rFonts w:cs="Traditional Arabic"/>
          <w:b/>
          <w:bCs/>
          <w:sz w:val="36"/>
          <w:szCs w:val="36"/>
          <w:rtl/>
        </w:rPr>
        <w:t xml:space="preserve"> </w:t>
      </w:r>
      <w:r w:rsidRPr="00AB4503">
        <w:rPr>
          <w:rFonts w:cs="Traditional Arabic" w:hint="cs"/>
          <w:b/>
          <w:bCs/>
          <w:sz w:val="36"/>
          <w:szCs w:val="36"/>
          <w:rtl/>
        </w:rPr>
        <w:t>فإن</w:t>
      </w:r>
      <w:r w:rsidRPr="00AB4503">
        <w:rPr>
          <w:rFonts w:cs="Traditional Arabic"/>
          <w:b/>
          <w:bCs/>
          <w:sz w:val="36"/>
          <w:szCs w:val="36"/>
          <w:rtl/>
        </w:rPr>
        <w:t xml:space="preserve"> </w:t>
      </w:r>
      <w:r w:rsidRPr="00AB4503">
        <w:rPr>
          <w:rFonts w:cs="Traditional Arabic" w:hint="cs"/>
          <w:b/>
          <w:bCs/>
          <w:sz w:val="36"/>
          <w:szCs w:val="36"/>
          <w:rtl/>
        </w:rPr>
        <w:t>في</w:t>
      </w:r>
      <w:r w:rsidRPr="00AB4503">
        <w:rPr>
          <w:rFonts w:cs="Traditional Arabic"/>
          <w:b/>
          <w:bCs/>
          <w:sz w:val="36"/>
          <w:szCs w:val="36"/>
          <w:rtl/>
        </w:rPr>
        <w:t xml:space="preserve"> </w:t>
      </w:r>
      <w:r w:rsidRPr="00AB4503">
        <w:rPr>
          <w:rFonts w:cs="Traditional Arabic" w:hint="cs"/>
          <w:b/>
          <w:bCs/>
          <w:sz w:val="36"/>
          <w:szCs w:val="36"/>
          <w:rtl/>
        </w:rPr>
        <w:t>قتلهم</w:t>
      </w:r>
      <w:r w:rsidRPr="00AB4503">
        <w:rPr>
          <w:rFonts w:cs="Traditional Arabic"/>
          <w:b/>
          <w:bCs/>
          <w:sz w:val="36"/>
          <w:szCs w:val="36"/>
          <w:rtl/>
        </w:rPr>
        <w:t xml:space="preserve"> </w:t>
      </w:r>
      <w:r w:rsidRPr="00AB4503">
        <w:rPr>
          <w:rFonts w:cs="Traditional Arabic" w:hint="cs"/>
          <w:b/>
          <w:bCs/>
          <w:sz w:val="36"/>
          <w:szCs w:val="36"/>
          <w:rtl/>
        </w:rPr>
        <w:t>أجرًا</w:t>
      </w:r>
      <w:r w:rsidRPr="00AB4503">
        <w:rPr>
          <w:rFonts w:cs="Traditional Arabic"/>
          <w:b/>
          <w:bCs/>
          <w:sz w:val="36"/>
          <w:szCs w:val="36"/>
          <w:rtl/>
        </w:rPr>
        <w:t xml:space="preserve"> </w:t>
      </w:r>
      <w:r w:rsidRPr="00AB4503">
        <w:rPr>
          <w:rFonts w:cs="Traditional Arabic" w:hint="cs"/>
          <w:b/>
          <w:bCs/>
          <w:sz w:val="36"/>
          <w:szCs w:val="36"/>
          <w:rtl/>
        </w:rPr>
        <w:t>عند</w:t>
      </w:r>
      <w:r w:rsidRPr="00AB4503">
        <w:rPr>
          <w:rFonts w:cs="Traditional Arabic"/>
          <w:b/>
          <w:bCs/>
          <w:sz w:val="36"/>
          <w:szCs w:val="36"/>
          <w:rtl/>
        </w:rPr>
        <w:t xml:space="preserve"> </w:t>
      </w:r>
      <w:r w:rsidRPr="00AB4503">
        <w:rPr>
          <w:rFonts w:cs="Traditional Arabic" w:hint="cs"/>
          <w:b/>
          <w:bCs/>
          <w:sz w:val="36"/>
          <w:szCs w:val="36"/>
          <w:rtl/>
        </w:rPr>
        <w:t>الله</w:t>
      </w:r>
      <w:r w:rsidRPr="00AB4503">
        <w:rPr>
          <w:rFonts w:cs="Traditional Arabic"/>
          <w:b/>
          <w:bCs/>
          <w:sz w:val="36"/>
          <w:szCs w:val="36"/>
          <w:rtl/>
        </w:rPr>
        <w:t xml:space="preserve"> </w:t>
      </w:r>
      <w:r w:rsidRPr="00AB4503">
        <w:rPr>
          <w:rFonts w:cs="Traditional Arabic" w:hint="cs"/>
          <w:b/>
          <w:bCs/>
          <w:sz w:val="36"/>
          <w:szCs w:val="36"/>
          <w:rtl/>
        </w:rPr>
        <w:t>لمن</w:t>
      </w:r>
      <w:r w:rsidRPr="00AB4503">
        <w:rPr>
          <w:rFonts w:cs="Traditional Arabic"/>
          <w:b/>
          <w:bCs/>
          <w:sz w:val="36"/>
          <w:szCs w:val="36"/>
          <w:rtl/>
        </w:rPr>
        <w:t xml:space="preserve"> </w:t>
      </w:r>
      <w:r w:rsidRPr="00AB4503">
        <w:rPr>
          <w:rFonts w:cs="Traditional Arabic" w:hint="cs"/>
          <w:b/>
          <w:bCs/>
          <w:sz w:val="36"/>
          <w:szCs w:val="36"/>
          <w:rtl/>
        </w:rPr>
        <w:t>قتلهم</w:t>
      </w:r>
      <w:r w:rsidRPr="00AB4503">
        <w:rPr>
          <w:rFonts w:cs="Traditional Arabic"/>
          <w:b/>
          <w:bCs/>
          <w:sz w:val="36"/>
          <w:szCs w:val="36"/>
          <w:rtl/>
        </w:rPr>
        <w:t xml:space="preserve"> </w:t>
      </w:r>
      <w:r w:rsidRPr="00AB4503">
        <w:rPr>
          <w:rFonts w:cs="Traditional Arabic" w:hint="cs"/>
          <w:b/>
          <w:bCs/>
          <w:sz w:val="36"/>
          <w:szCs w:val="36"/>
          <w:rtl/>
        </w:rPr>
        <w:t>يوم</w:t>
      </w:r>
      <w:r w:rsidRPr="00AB4503">
        <w:rPr>
          <w:rFonts w:cs="Traditional Arabic"/>
          <w:b/>
          <w:bCs/>
          <w:sz w:val="36"/>
          <w:szCs w:val="36"/>
          <w:rtl/>
        </w:rPr>
        <w:t xml:space="preserve"> </w:t>
      </w:r>
      <w:r w:rsidRPr="00AB4503">
        <w:rPr>
          <w:rFonts w:cs="Traditional Arabic" w:hint="cs"/>
          <w:b/>
          <w:bCs/>
          <w:sz w:val="36"/>
          <w:szCs w:val="36"/>
          <w:rtl/>
        </w:rPr>
        <w:t>القيامة</w:t>
      </w:r>
      <w:r w:rsidRPr="006907A5">
        <w:rPr>
          <w:rFonts w:cs="Traditional Arabic" w:hint="cs"/>
          <w:sz w:val="36"/>
          <w:szCs w:val="36"/>
          <w:rtl/>
        </w:rPr>
        <w:t>‏</w:t>
      </w:r>
      <w:r w:rsidR="00B71F26" w:rsidRPr="006907A5">
        <w:rPr>
          <w:rFonts w:cs="Traditional Arabic" w:hint="cs"/>
          <w:sz w:val="36"/>
          <w:szCs w:val="36"/>
          <w:rtl/>
        </w:rPr>
        <w:t xml:space="preserve"> </w:t>
      </w:r>
      <w:r w:rsidRPr="006907A5">
        <w:rPr>
          <w:rFonts w:cs="Traditional Arabic"/>
          <w:sz w:val="36"/>
          <w:szCs w:val="36"/>
          <w:rtl/>
        </w:rPr>
        <w:t>"</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xml:space="preserve"> </w:t>
      </w:r>
      <w:r w:rsidRPr="006907A5">
        <w:rPr>
          <w:rFonts w:cs="Traditional Arabic" w:hint="cs"/>
          <w:sz w:val="36"/>
          <w:szCs w:val="36"/>
          <w:rtl/>
        </w:rPr>
        <w:t>وقال</w:t>
      </w:r>
      <w:r w:rsidR="00B71F26" w:rsidRPr="006907A5">
        <w:rPr>
          <w:rFonts w:cs="Traditional Arabic" w:hint="cs"/>
          <w:sz w:val="36"/>
          <w:szCs w:val="36"/>
          <w:rtl/>
        </w:rPr>
        <w:t xml:space="preserve"> </w:t>
      </w:r>
      <w:r w:rsidRPr="006907A5">
        <w:rPr>
          <w:rFonts w:cs="Traditional Arabic" w:hint="cs"/>
          <w:sz w:val="36"/>
          <w:szCs w:val="36"/>
          <w:rtl/>
        </w:rPr>
        <w:t>‏</w:t>
      </w:r>
      <w:r w:rsidRPr="006907A5">
        <w:rPr>
          <w:rFonts w:cs="Traditional Arabic"/>
          <w:sz w:val="36"/>
          <w:szCs w:val="36"/>
          <w:rtl/>
        </w:rPr>
        <w:t>:‏ ‏"</w:t>
      </w:r>
      <w:r w:rsidRPr="006907A5">
        <w:rPr>
          <w:rFonts w:cs="Traditional Arabic" w:hint="cs"/>
          <w:sz w:val="36"/>
          <w:szCs w:val="36"/>
          <w:rtl/>
        </w:rPr>
        <w:t>‏</w:t>
      </w:r>
      <w:r w:rsidR="00B71F26" w:rsidRPr="00AB4503">
        <w:rPr>
          <w:rFonts w:cs="Traditional Arabic" w:hint="cs"/>
          <w:b/>
          <w:bCs/>
          <w:sz w:val="36"/>
          <w:szCs w:val="36"/>
          <w:rtl/>
        </w:rPr>
        <w:t xml:space="preserve"> </w:t>
      </w:r>
      <w:r w:rsidRPr="00AB4503">
        <w:rPr>
          <w:rFonts w:cs="Traditional Arabic" w:hint="cs"/>
          <w:b/>
          <w:bCs/>
          <w:sz w:val="36"/>
          <w:szCs w:val="36"/>
          <w:rtl/>
        </w:rPr>
        <w:t>لئن</w:t>
      </w:r>
      <w:r w:rsidRPr="00AB4503">
        <w:rPr>
          <w:rFonts w:cs="Traditional Arabic"/>
          <w:b/>
          <w:bCs/>
          <w:sz w:val="36"/>
          <w:szCs w:val="36"/>
          <w:rtl/>
        </w:rPr>
        <w:t xml:space="preserve"> </w:t>
      </w:r>
      <w:r w:rsidRPr="00AB4503">
        <w:rPr>
          <w:rFonts w:cs="Traditional Arabic" w:hint="cs"/>
          <w:b/>
          <w:bCs/>
          <w:sz w:val="36"/>
          <w:szCs w:val="36"/>
          <w:rtl/>
        </w:rPr>
        <w:t>أدركتهم</w:t>
      </w:r>
      <w:r w:rsidRPr="00AB4503">
        <w:rPr>
          <w:rFonts w:cs="Traditional Arabic"/>
          <w:b/>
          <w:bCs/>
          <w:sz w:val="36"/>
          <w:szCs w:val="36"/>
          <w:rtl/>
        </w:rPr>
        <w:t xml:space="preserve"> </w:t>
      </w:r>
      <w:proofErr w:type="spellStart"/>
      <w:r w:rsidRPr="00AB4503">
        <w:rPr>
          <w:rFonts w:cs="Traditional Arabic" w:hint="cs"/>
          <w:b/>
          <w:bCs/>
          <w:sz w:val="36"/>
          <w:szCs w:val="36"/>
          <w:rtl/>
        </w:rPr>
        <w:t>لأقتلنهم</w:t>
      </w:r>
      <w:proofErr w:type="spellEnd"/>
      <w:r w:rsidRPr="00AB4503">
        <w:rPr>
          <w:rFonts w:cs="Traditional Arabic"/>
          <w:b/>
          <w:bCs/>
          <w:sz w:val="36"/>
          <w:szCs w:val="36"/>
          <w:rtl/>
        </w:rPr>
        <w:t xml:space="preserve"> </w:t>
      </w:r>
      <w:r w:rsidRPr="00AB4503">
        <w:rPr>
          <w:rFonts w:cs="Traditional Arabic" w:hint="cs"/>
          <w:b/>
          <w:bCs/>
          <w:sz w:val="36"/>
          <w:szCs w:val="36"/>
          <w:rtl/>
        </w:rPr>
        <w:t>قتل</w:t>
      </w:r>
      <w:r w:rsidRPr="00AB4503">
        <w:rPr>
          <w:rFonts w:cs="Traditional Arabic"/>
          <w:b/>
          <w:bCs/>
          <w:sz w:val="36"/>
          <w:szCs w:val="36"/>
          <w:rtl/>
        </w:rPr>
        <w:t xml:space="preserve"> </w:t>
      </w:r>
      <w:r w:rsidRPr="00AB4503">
        <w:rPr>
          <w:rFonts w:cs="Traditional Arabic" w:hint="cs"/>
          <w:b/>
          <w:bCs/>
          <w:sz w:val="36"/>
          <w:szCs w:val="36"/>
          <w:rtl/>
        </w:rPr>
        <w:t>عاد</w:t>
      </w:r>
      <w:r w:rsidR="00B71F26" w:rsidRPr="00AB4503">
        <w:rPr>
          <w:rFonts w:cs="Traditional Arabic" w:hint="cs"/>
          <w:b/>
          <w:bCs/>
          <w:sz w:val="36"/>
          <w:szCs w:val="36"/>
          <w:rtl/>
        </w:rPr>
        <w:t xml:space="preserve"> </w:t>
      </w:r>
      <w:r w:rsidRPr="006907A5">
        <w:rPr>
          <w:rFonts w:cs="Traditional Arabic"/>
          <w:sz w:val="36"/>
          <w:szCs w:val="36"/>
          <w:rtl/>
        </w:rPr>
        <w:t>‏"</w:t>
      </w:r>
      <w:r w:rsidRPr="00AB4503">
        <w:rPr>
          <w:rFonts w:cs="Traditional Arabic"/>
          <w:sz w:val="36"/>
          <w:szCs w:val="36"/>
          <w:vertAlign w:val="superscript"/>
          <w:rtl/>
        </w:rPr>
        <w:t>(</w:t>
      </w:r>
      <w:r w:rsidR="006907A5" w:rsidRPr="00AB4503">
        <w:rPr>
          <w:rFonts w:cs="Traditional Arabic"/>
          <w:vertAlign w:val="superscript"/>
          <w:rtl/>
        </w:rPr>
        <w:footnoteReference w:id="637"/>
      </w:r>
      <w:r w:rsidRPr="00AB4503">
        <w:rPr>
          <w:rFonts w:cs="Traditional Arabic"/>
          <w:sz w:val="36"/>
          <w:szCs w:val="36"/>
          <w:vertAlign w:val="superscript"/>
          <w:rtl/>
        </w:rPr>
        <w:t>)</w:t>
      </w:r>
      <w:r w:rsidR="00B71F26" w:rsidRPr="006907A5">
        <w:rPr>
          <w:rFonts w:cs="Traditional Arabic" w:hint="cs"/>
          <w:sz w:val="36"/>
          <w:szCs w:val="36"/>
          <w:rtl/>
        </w:rPr>
        <w:t xml:space="preserve"> </w:t>
      </w:r>
      <w:r w:rsidRPr="006907A5">
        <w:rPr>
          <w:rFonts w:cs="Traditional Arabic"/>
          <w:sz w:val="36"/>
          <w:szCs w:val="36"/>
          <w:rtl/>
        </w:rPr>
        <w:t>.</w:t>
      </w:r>
    </w:p>
    <w:p w:rsidR="00D86242" w:rsidRPr="004B0C1F" w:rsidRDefault="00D86242" w:rsidP="00D86242">
      <w:pPr>
        <w:pStyle w:val="14"/>
        <w:widowControl w:val="0"/>
        <w:spacing w:after="0" w:line="240" w:lineRule="auto"/>
        <w:ind w:left="0" w:firstLine="0"/>
        <w:jc w:val="both"/>
        <w:rPr>
          <w:rFonts w:ascii="Arial" w:hAnsi="Arial" w:cs="Traditional Arabic"/>
          <w:sz w:val="36"/>
          <w:szCs w:val="36"/>
        </w:rPr>
      </w:pPr>
    </w:p>
    <w:p w:rsidR="00D86242" w:rsidRPr="004B0C1F" w:rsidRDefault="006907A5" w:rsidP="009C14C1">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أن </w:t>
      </w:r>
      <w:r w:rsidR="00D86242">
        <w:rPr>
          <w:rFonts w:ascii="Arial" w:hAnsi="Arial" w:cs="Traditional Arabic" w:hint="cs"/>
          <w:sz w:val="36"/>
          <w:szCs w:val="36"/>
          <w:rtl/>
        </w:rPr>
        <w:t xml:space="preserve">قتلى </w:t>
      </w:r>
      <w:r w:rsidR="00D86242" w:rsidRPr="004B0C1F">
        <w:rPr>
          <w:rFonts w:ascii="Arial" w:hAnsi="Arial" w:cs="Traditional Arabic"/>
          <w:sz w:val="36"/>
          <w:szCs w:val="36"/>
          <w:rtl/>
        </w:rPr>
        <w:t xml:space="preserve">الخوارج </w:t>
      </w:r>
      <w:r>
        <w:rPr>
          <w:rFonts w:ascii="Arial" w:hAnsi="Arial" w:cs="Traditional Arabic" w:hint="cs"/>
          <w:sz w:val="36"/>
          <w:szCs w:val="36"/>
          <w:rtl/>
        </w:rPr>
        <w:t xml:space="preserve">: </w:t>
      </w:r>
      <w:r w:rsidR="00D86242" w:rsidRPr="004B0C1F">
        <w:rPr>
          <w:rFonts w:ascii="Arial" w:hAnsi="Arial" w:cs="Traditional Arabic"/>
          <w:sz w:val="36"/>
          <w:szCs w:val="36"/>
          <w:rtl/>
        </w:rPr>
        <w:t>شر قتل</w:t>
      </w:r>
      <w:r>
        <w:rPr>
          <w:rFonts w:ascii="Arial" w:hAnsi="Arial" w:cs="Traditional Arabic" w:hint="cs"/>
          <w:sz w:val="36"/>
          <w:szCs w:val="36"/>
          <w:rtl/>
        </w:rPr>
        <w:t>ى</w:t>
      </w:r>
      <w:r w:rsidR="00D86242" w:rsidRPr="004B0C1F">
        <w:rPr>
          <w:rFonts w:ascii="Arial" w:hAnsi="Arial" w:cs="Traditional Arabic"/>
          <w:sz w:val="36"/>
          <w:szCs w:val="36"/>
          <w:rtl/>
        </w:rPr>
        <w:t xml:space="preserve"> تحت أديم السماء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كما جاء في الحديث </w:t>
      </w:r>
      <w:r>
        <w:rPr>
          <w:rFonts w:ascii="Arial" w:hAnsi="Arial" w:cs="Traditional Arabic" w:hint="cs"/>
          <w:sz w:val="36"/>
          <w:szCs w:val="36"/>
          <w:rtl/>
        </w:rPr>
        <w:t xml:space="preserve">، </w:t>
      </w:r>
      <w:r>
        <w:rPr>
          <w:rFonts w:ascii="Arial" w:hAnsi="Arial" w:cs="Traditional Arabic"/>
          <w:sz w:val="36"/>
          <w:szCs w:val="36"/>
          <w:rtl/>
        </w:rPr>
        <w:t>ولم يرد في قتلى البغاة شي</w:t>
      </w:r>
      <w:r>
        <w:rPr>
          <w:rFonts w:ascii="Arial" w:hAnsi="Arial" w:cs="Traditional Arabic" w:hint="cs"/>
          <w:sz w:val="36"/>
          <w:szCs w:val="36"/>
          <w:rtl/>
        </w:rPr>
        <w:t>ءٌ</w:t>
      </w:r>
      <w:r w:rsidR="00D86242" w:rsidRPr="004B0C1F">
        <w:rPr>
          <w:rFonts w:ascii="Arial" w:hAnsi="Arial" w:cs="Traditional Arabic"/>
          <w:sz w:val="36"/>
          <w:szCs w:val="36"/>
          <w:rtl/>
        </w:rPr>
        <w:t xml:space="preserve"> من ذلك</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D86242" w:rsidRPr="004B0C1F" w:rsidRDefault="006907A5" w:rsidP="009C14C1">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أن النبي </w:t>
      </w:r>
      <w:r w:rsidRPr="006907A5">
        <w:rPr>
          <w:rFonts w:ascii="Arial" w:hAnsi="Arial" w:cs="Traditional Arabic"/>
          <w:sz w:val="36"/>
          <w:szCs w:val="36"/>
        </w:rPr>
        <w:sym w:font="AGA Arabesque" w:char="F072"/>
      </w:r>
      <w:r w:rsidR="00D86242" w:rsidRPr="004B0C1F">
        <w:rPr>
          <w:rFonts w:ascii="Arial" w:hAnsi="Arial" w:cs="Traditional Arabic"/>
          <w:sz w:val="36"/>
          <w:szCs w:val="36"/>
          <w:rtl/>
        </w:rPr>
        <w:t xml:space="preserve"> أخبر </w:t>
      </w:r>
      <w:r>
        <w:rPr>
          <w:rFonts w:ascii="Arial" w:hAnsi="Arial" w:cs="Traditional Arabic"/>
          <w:sz w:val="36"/>
          <w:szCs w:val="36"/>
          <w:rtl/>
        </w:rPr>
        <w:t>أنه لو أدرك الخوارج لحصدهم حصد</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وقتلهم قتل عاد </w:t>
      </w:r>
      <w:r w:rsidR="00D86242" w:rsidRPr="00A213F2">
        <w:rPr>
          <w:rFonts w:ascii="Arial" w:hAnsi="Arial" w:cs="Traditional Arabic"/>
          <w:sz w:val="36"/>
          <w:szCs w:val="36"/>
          <w:rtl/>
        </w:rPr>
        <w:t>وثمود</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ولم يأت شيء من ذلك في حق البغاة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D86242" w:rsidRDefault="00D86242" w:rsidP="009C14C1">
      <w:pPr>
        <w:pStyle w:val="14"/>
        <w:widowControl w:val="0"/>
        <w:numPr>
          <w:ilvl w:val="0"/>
          <w:numId w:val="50"/>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رتب الأجر العظيم لمن يقاتل الخوارج</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ويقتلهم </w:t>
      </w:r>
      <w:r w:rsidR="006907A5">
        <w:rPr>
          <w:rFonts w:ascii="Arial" w:hAnsi="Arial" w:cs="Traditional Arabic" w:hint="cs"/>
          <w:sz w:val="36"/>
          <w:szCs w:val="36"/>
          <w:rtl/>
        </w:rPr>
        <w:t xml:space="preserve">، </w:t>
      </w:r>
      <w:r w:rsidRPr="004B0C1F">
        <w:rPr>
          <w:rFonts w:ascii="Arial" w:hAnsi="Arial" w:cs="Traditional Arabic"/>
          <w:sz w:val="36"/>
          <w:szCs w:val="36"/>
          <w:rtl/>
        </w:rPr>
        <w:t>أو ي</w:t>
      </w:r>
      <w:r w:rsidRPr="004B0C1F">
        <w:rPr>
          <w:rFonts w:ascii="Arial" w:hAnsi="Arial" w:cs="Traditional Arabic" w:hint="cs"/>
          <w:sz w:val="36"/>
          <w:szCs w:val="36"/>
          <w:rtl/>
        </w:rPr>
        <w:t>ُ</w:t>
      </w:r>
      <w:r w:rsidRPr="004B0C1F">
        <w:rPr>
          <w:rFonts w:ascii="Arial" w:hAnsi="Arial" w:cs="Traditional Arabic"/>
          <w:sz w:val="36"/>
          <w:szCs w:val="36"/>
          <w:rtl/>
        </w:rPr>
        <w:t xml:space="preserve">قتل على </w:t>
      </w:r>
      <w:r w:rsidRPr="004B0C1F">
        <w:rPr>
          <w:rFonts w:ascii="Arial" w:hAnsi="Arial" w:cs="Traditional Arabic" w:hint="cs"/>
          <w:sz w:val="36"/>
          <w:szCs w:val="36"/>
          <w:rtl/>
        </w:rPr>
        <w:t>أ</w:t>
      </w:r>
      <w:r w:rsidRPr="004B0C1F">
        <w:rPr>
          <w:rFonts w:ascii="Arial" w:hAnsi="Arial" w:cs="Traditional Arabic"/>
          <w:sz w:val="36"/>
          <w:szCs w:val="36"/>
          <w:rtl/>
        </w:rPr>
        <w:t>يديهم</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ولم يأت مثل ذلك في البغاة</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لا من قريب </w:t>
      </w:r>
      <w:r w:rsidR="006907A5">
        <w:rPr>
          <w:rFonts w:ascii="Arial" w:hAnsi="Arial" w:cs="Traditional Arabic" w:hint="cs"/>
          <w:sz w:val="36"/>
          <w:szCs w:val="36"/>
          <w:rtl/>
        </w:rPr>
        <w:t xml:space="preserve">، </w:t>
      </w:r>
      <w:r w:rsidRPr="004B0C1F">
        <w:rPr>
          <w:rFonts w:ascii="Arial" w:hAnsi="Arial" w:cs="Traditional Arabic"/>
          <w:sz w:val="36"/>
          <w:szCs w:val="36"/>
          <w:rtl/>
        </w:rPr>
        <w:t>ولا من بعيد</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w:t>
      </w:r>
      <w:r w:rsidR="006907A5">
        <w:rPr>
          <w:rFonts w:ascii="Arial" w:hAnsi="Arial" w:cs="Traditional Arabic" w:hint="cs"/>
          <w:sz w:val="36"/>
          <w:szCs w:val="36"/>
          <w:rtl/>
        </w:rPr>
        <w:t xml:space="preserve">، </w:t>
      </w:r>
      <w:r w:rsidR="006907A5">
        <w:rPr>
          <w:rFonts w:ascii="Arial" w:hAnsi="Arial" w:cs="Traditional Arabic"/>
          <w:sz w:val="36"/>
          <w:szCs w:val="36"/>
          <w:rtl/>
        </w:rPr>
        <w:t xml:space="preserve">وسوف </w:t>
      </w:r>
      <w:r w:rsidR="006907A5">
        <w:rPr>
          <w:rFonts w:ascii="Arial" w:hAnsi="Arial" w:cs="Traditional Arabic" w:hint="cs"/>
          <w:sz w:val="36"/>
          <w:szCs w:val="36"/>
          <w:rtl/>
        </w:rPr>
        <w:t>ت</w:t>
      </w:r>
      <w:r w:rsidRPr="004B0C1F">
        <w:rPr>
          <w:rFonts w:ascii="Arial" w:hAnsi="Arial" w:cs="Traditional Arabic"/>
          <w:sz w:val="36"/>
          <w:szCs w:val="36"/>
          <w:rtl/>
        </w:rPr>
        <w:t>أتي أدلة كل ما ذكر في المبحث الخامس</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w:t>
      </w:r>
    </w:p>
    <w:p w:rsidR="006907A5" w:rsidRPr="004B0C1F" w:rsidRDefault="006907A5" w:rsidP="006907A5">
      <w:pPr>
        <w:pStyle w:val="14"/>
        <w:widowControl w:val="0"/>
        <w:spacing w:after="0" w:line="240" w:lineRule="auto"/>
        <w:ind w:firstLine="0"/>
        <w:jc w:val="both"/>
        <w:rPr>
          <w:rFonts w:ascii="Arial" w:hAnsi="Arial" w:cs="Traditional Arabic"/>
          <w:sz w:val="36"/>
          <w:szCs w:val="36"/>
        </w:rPr>
      </w:pPr>
    </w:p>
    <w:p w:rsidR="006907A5" w:rsidRDefault="006907A5" w:rsidP="009C14C1">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6907A5">
        <w:rPr>
          <w:rFonts w:ascii="Arial" w:hAnsi="Arial" w:cs="Traditional Arabic" w:hint="cs"/>
          <w:sz w:val="36"/>
          <w:szCs w:val="36"/>
          <w:rtl/>
        </w:rPr>
        <w:t>أن</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الخوارج</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مختلف</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في</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كفرهم</w:t>
      </w:r>
      <w:r>
        <w:rPr>
          <w:rFonts w:ascii="Arial" w:hAnsi="Arial" w:cs="Traditional Arabic" w:hint="cs"/>
          <w:sz w:val="36"/>
          <w:szCs w:val="36"/>
          <w:rtl/>
        </w:rPr>
        <w:t xml:space="preserve"> ،</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وأما</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البغاة</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فقد أثبت</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لهم</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القرآن</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وصف</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الإيمان</w:t>
      </w:r>
      <w:r>
        <w:rPr>
          <w:rFonts w:ascii="Arial" w:hAnsi="Arial" w:cs="Traditional Arabic" w:hint="cs"/>
          <w:sz w:val="36"/>
          <w:szCs w:val="36"/>
          <w:rtl/>
        </w:rPr>
        <w:t xml:space="preserve"> ،</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وهو</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قول</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واحد</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عند</w:t>
      </w:r>
      <w:r w:rsidR="00D86242" w:rsidRPr="006907A5">
        <w:rPr>
          <w:rFonts w:ascii="Arial" w:hAnsi="Arial" w:cs="Traditional Arabic"/>
          <w:sz w:val="36"/>
          <w:szCs w:val="36"/>
          <w:rtl/>
        </w:rPr>
        <w:t xml:space="preserve"> </w:t>
      </w:r>
      <w:r w:rsidR="00D86242" w:rsidRPr="006907A5">
        <w:rPr>
          <w:rFonts w:ascii="Arial" w:hAnsi="Arial" w:cs="Traditional Arabic" w:hint="cs"/>
          <w:sz w:val="36"/>
          <w:szCs w:val="36"/>
          <w:rtl/>
        </w:rPr>
        <w:t>السلف</w:t>
      </w:r>
      <w:r>
        <w:rPr>
          <w:rFonts w:ascii="Arial" w:hAnsi="Arial" w:cs="Traditional Arabic" w:hint="cs"/>
          <w:sz w:val="36"/>
          <w:szCs w:val="36"/>
          <w:rtl/>
        </w:rPr>
        <w:t xml:space="preserve"> .</w:t>
      </w:r>
    </w:p>
    <w:p w:rsidR="006907A5" w:rsidRPr="00AB4503" w:rsidRDefault="00D86242" w:rsidP="00AB4503">
      <w:pPr>
        <w:pStyle w:val="14"/>
        <w:widowControl w:val="0"/>
        <w:spacing w:after="0" w:line="240" w:lineRule="auto"/>
        <w:ind w:left="0" w:firstLine="0"/>
        <w:jc w:val="both"/>
        <w:rPr>
          <w:rFonts w:cs="Traditional Arabic"/>
          <w:sz w:val="36"/>
          <w:szCs w:val="36"/>
        </w:rPr>
      </w:pPr>
      <w:r w:rsidRPr="00AB4503">
        <w:rPr>
          <w:rFonts w:cs="Traditional Arabic" w:hint="cs"/>
          <w:sz w:val="36"/>
          <w:szCs w:val="36"/>
          <w:rtl/>
        </w:rPr>
        <w:t>قال</w:t>
      </w:r>
      <w:r w:rsidRPr="00AB4503">
        <w:rPr>
          <w:rFonts w:cs="Traditional Arabic"/>
          <w:sz w:val="36"/>
          <w:szCs w:val="36"/>
          <w:rtl/>
        </w:rPr>
        <w:t xml:space="preserve"> </w:t>
      </w:r>
      <w:r w:rsidRPr="00AB4503">
        <w:rPr>
          <w:rFonts w:cs="Traditional Arabic" w:hint="cs"/>
          <w:sz w:val="36"/>
          <w:szCs w:val="36"/>
          <w:rtl/>
        </w:rPr>
        <w:t>شيخ</w:t>
      </w:r>
      <w:r w:rsidRPr="00AB4503">
        <w:rPr>
          <w:rFonts w:cs="Traditional Arabic"/>
          <w:sz w:val="36"/>
          <w:szCs w:val="36"/>
          <w:rtl/>
        </w:rPr>
        <w:t xml:space="preserve"> </w:t>
      </w:r>
      <w:r w:rsidRPr="00AB4503">
        <w:rPr>
          <w:rFonts w:cs="Traditional Arabic" w:hint="cs"/>
          <w:sz w:val="36"/>
          <w:szCs w:val="36"/>
          <w:rtl/>
        </w:rPr>
        <w:t>الإسلام</w:t>
      </w:r>
      <w:r w:rsidRPr="00AB4503">
        <w:rPr>
          <w:rFonts w:cs="Traditional Arabic"/>
          <w:sz w:val="36"/>
          <w:szCs w:val="36"/>
          <w:rtl/>
        </w:rPr>
        <w:t xml:space="preserve"> </w:t>
      </w:r>
      <w:r w:rsidRPr="00AB4503">
        <w:rPr>
          <w:rFonts w:cs="Traditional Arabic" w:hint="cs"/>
          <w:sz w:val="36"/>
          <w:szCs w:val="36"/>
          <w:rtl/>
        </w:rPr>
        <w:t>ابن</w:t>
      </w:r>
      <w:r w:rsidRPr="00AB4503">
        <w:rPr>
          <w:rFonts w:cs="Traditional Arabic"/>
          <w:sz w:val="36"/>
          <w:szCs w:val="36"/>
          <w:rtl/>
        </w:rPr>
        <w:t xml:space="preserve"> </w:t>
      </w:r>
      <w:r w:rsidRPr="00AB4503">
        <w:rPr>
          <w:rFonts w:cs="Traditional Arabic" w:hint="cs"/>
          <w:sz w:val="36"/>
          <w:szCs w:val="36"/>
          <w:rtl/>
        </w:rPr>
        <w:t>تيمية</w:t>
      </w:r>
      <w:r w:rsidRPr="00AB4503">
        <w:rPr>
          <w:rFonts w:cs="Traditional Arabic"/>
          <w:sz w:val="36"/>
          <w:szCs w:val="36"/>
          <w:rtl/>
        </w:rPr>
        <w:t xml:space="preserve"> </w:t>
      </w:r>
      <w:r w:rsidR="006907A5" w:rsidRPr="00AB4503">
        <w:rPr>
          <w:rFonts w:cs="Traditional Arabic" w:hint="cs"/>
          <w:sz w:val="36"/>
          <w:szCs w:val="36"/>
          <w:rtl/>
        </w:rPr>
        <w:t xml:space="preserve">- </w:t>
      </w:r>
      <w:r w:rsidRPr="00AB4503">
        <w:rPr>
          <w:rFonts w:cs="Traditional Arabic" w:hint="cs"/>
          <w:sz w:val="36"/>
          <w:szCs w:val="36"/>
          <w:rtl/>
        </w:rPr>
        <w:t>في</w:t>
      </w:r>
      <w:r w:rsidRPr="00AB4503">
        <w:rPr>
          <w:rFonts w:cs="Traditional Arabic"/>
          <w:sz w:val="36"/>
          <w:szCs w:val="36"/>
          <w:rtl/>
        </w:rPr>
        <w:t xml:space="preserve"> </w:t>
      </w:r>
      <w:r w:rsidRPr="00AB4503">
        <w:rPr>
          <w:rFonts w:cs="Traditional Arabic" w:hint="cs"/>
          <w:sz w:val="36"/>
          <w:szCs w:val="36"/>
          <w:rtl/>
        </w:rPr>
        <w:t>كلام</w:t>
      </w:r>
      <w:r w:rsidRPr="00AB4503">
        <w:rPr>
          <w:rFonts w:cs="Traditional Arabic"/>
          <w:sz w:val="36"/>
          <w:szCs w:val="36"/>
          <w:rtl/>
        </w:rPr>
        <w:t xml:space="preserve"> </w:t>
      </w:r>
      <w:r w:rsidRPr="00AB4503">
        <w:rPr>
          <w:rFonts w:cs="Traditional Arabic" w:hint="cs"/>
          <w:sz w:val="36"/>
          <w:szCs w:val="36"/>
          <w:rtl/>
        </w:rPr>
        <w:t>دقيق</w:t>
      </w:r>
      <w:r w:rsidRPr="00AB4503">
        <w:rPr>
          <w:rFonts w:cs="Traditional Arabic"/>
          <w:sz w:val="36"/>
          <w:szCs w:val="36"/>
          <w:rtl/>
        </w:rPr>
        <w:t xml:space="preserve"> </w:t>
      </w:r>
      <w:r w:rsidRPr="00AB4503">
        <w:rPr>
          <w:rFonts w:cs="Traditional Arabic" w:hint="cs"/>
          <w:sz w:val="36"/>
          <w:szCs w:val="36"/>
          <w:rtl/>
        </w:rPr>
        <w:t>له</w:t>
      </w:r>
      <w:r w:rsidRPr="00AB4503">
        <w:rPr>
          <w:rFonts w:cs="Traditional Arabic"/>
          <w:sz w:val="36"/>
          <w:szCs w:val="36"/>
          <w:rtl/>
        </w:rPr>
        <w:t xml:space="preserve"> </w:t>
      </w:r>
      <w:r w:rsidR="006907A5" w:rsidRPr="00AB4503">
        <w:rPr>
          <w:rFonts w:cs="Traditional Arabic" w:hint="cs"/>
          <w:sz w:val="36"/>
          <w:szCs w:val="36"/>
          <w:rtl/>
        </w:rPr>
        <w:t xml:space="preserve">- </w:t>
      </w:r>
      <w:r w:rsidRPr="00AB4503">
        <w:rPr>
          <w:rFonts w:cs="Traditional Arabic"/>
          <w:sz w:val="36"/>
          <w:szCs w:val="36"/>
          <w:rtl/>
        </w:rPr>
        <w:t xml:space="preserve">: " </w:t>
      </w:r>
      <w:r w:rsidR="006907A5" w:rsidRPr="00AB4503">
        <w:rPr>
          <w:rFonts w:cs="Traditional Arabic" w:hint="cs"/>
          <w:sz w:val="36"/>
          <w:szCs w:val="36"/>
          <w:rtl/>
        </w:rPr>
        <w:t>إ</w:t>
      </w:r>
      <w:r w:rsidRPr="00AB4503">
        <w:rPr>
          <w:rFonts w:cs="Traditional Arabic" w:hint="cs"/>
          <w:sz w:val="36"/>
          <w:szCs w:val="36"/>
          <w:rtl/>
        </w:rPr>
        <w:t>ن</w:t>
      </w:r>
      <w:r w:rsidRPr="00AB4503">
        <w:rPr>
          <w:rFonts w:cs="Traditional Arabic"/>
          <w:sz w:val="36"/>
          <w:szCs w:val="36"/>
          <w:rtl/>
        </w:rPr>
        <w:t xml:space="preserve"> </w:t>
      </w:r>
      <w:r w:rsidRPr="00AB4503">
        <w:rPr>
          <w:rFonts w:cs="Traditional Arabic" w:hint="cs"/>
          <w:sz w:val="36"/>
          <w:szCs w:val="36"/>
          <w:rtl/>
        </w:rPr>
        <w:t>الخوارج</w:t>
      </w:r>
      <w:r w:rsidRPr="00AB4503">
        <w:rPr>
          <w:rFonts w:cs="Traditional Arabic"/>
          <w:sz w:val="36"/>
          <w:szCs w:val="36"/>
          <w:rtl/>
        </w:rPr>
        <w:t xml:space="preserve"> </w:t>
      </w:r>
      <w:r w:rsidRPr="00AB4503">
        <w:rPr>
          <w:rFonts w:cs="Traditional Arabic" w:hint="cs"/>
          <w:sz w:val="36"/>
          <w:szCs w:val="36"/>
          <w:rtl/>
        </w:rPr>
        <w:t>اختلف</w:t>
      </w:r>
      <w:r w:rsidRPr="00AB4503">
        <w:rPr>
          <w:rFonts w:cs="Traditional Arabic"/>
          <w:sz w:val="36"/>
          <w:szCs w:val="36"/>
          <w:rtl/>
        </w:rPr>
        <w:t xml:space="preserve"> </w:t>
      </w:r>
      <w:r w:rsidRPr="00AB4503">
        <w:rPr>
          <w:rFonts w:cs="Traditional Arabic" w:hint="cs"/>
          <w:sz w:val="36"/>
          <w:szCs w:val="36"/>
          <w:rtl/>
        </w:rPr>
        <w:t>السلف</w:t>
      </w:r>
      <w:r w:rsidRPr="00AB4503">
        <w:rPr>
          <w:rFonts w:cs="Traditional Arabic"/>
          <w:sz w:val="36"/>
          <w:szCs w:val="36"/>
          <w:rtl/>
        </w:rPr>
        <w:t xml:space="preserve"> </w:t>
      </w:r>
      <w:r w:rsidRPr="00AB4503">
        <w:rPr>
          <w:rFonts w:cs="Traditional Arabic" w:hint="cs"/>
          <w:sz w:val="36"/>
          <w:szCs w:val="36"/>
          <w:rtl/>
        </w:rPr>
        <w:t>والأئمة</w:t>
      </w:r>
      <w:r w:rsidRPr="00AB4503">
        <w:rPr>
          <w:rFonts w:cs="Traditional Arabic"/>
          <w:sz w:val="36"/>
          <w:szCs w:val="36"/>
          <w:rtl/>
        </w:rPr>
        <w:t xml:space="preserve"> </w:t>
      </w:r>
      <w:r w:rsidRPr="00AB4503">
        <w:rPr>
          <w:rFonts w:cs="Traditional Arabic" w:hint="cs"/>
          <w:sz w:val="36"/>
          <w:szCs w:val="36"/>
          <w:rtl/>
        </w:rPr>
        <w:t>في</w:t>
      </w:r>
      <w:r w:rsidRPr="00AB4503">
        <w:rPr>
          <w:rFonts w:cs="Traditional Arabic"/>
          <w:sz w:val="36"/>
          <w:szCs w:val="36"/>
          <w:rtl/>
        </w:rPr>
        <w:t xml:space="preserve"> </w:t>
      </w:r>
      <w:r w:rsidRPr="00AB4503">
        <w:rPr>
          <w:rFonts w:cs="Traditional Arabic" w:hint="cs"/>
          <w:sz w:val="36"/>
          <w:szCs w:val="36"/>
          <w:rtl/>
        </w:rPr>
        <w:t>كفرهم</w:t>
      </w:r>
      <w:r w:rsidRPr="00AB4503">
        <w:rPr>
          <w:rFonts w:cs="Traditional Arabic"/>
          <w:sz w:val="36"/>
          <w:szCs w:val="36"/>
          <w:rtl/>
        </w:rPr>
        <w:t xml:space="preserve"> .. "</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وقال</w:t>
      </w:r>
      <w:r w:rsidRPr="00AB4503">
        <w:rPr>
          <w:rFonts w:cs="Traditional Arabic"/>
          <w:sz w:val="36"/>
          <w:szCs w:val="36"/>
          <w:rtl/>
        </w:rPr>
        <w:t xml:space="preserve"> </w:t>
      </w:r>
      <w:r w:rsidRPr="00AB4503">
        <w:rPr>
          <w:rFonts w:cs="Traditional Arabic" w:hint="cs"/>
          <w:sz w:val="36"/>
          <w:szCs w:val="36"/>
          <w:rtl/>
        </w:rPr>
        <w:t>في</w:t>
      </w:r>
      <w:r w:rsidRPr="00AB4503">
        <w:rPr>
          <w:rFonts w:cs="Traditional Arabic"/>
          <w:sz w:val="36"/>
          <w:szCs w:val="36"/>
          <w:rtl/>
        </w:rPr>
        <w:t xml:space="preserve"> </w:t>
      </w:r>
      <w:r w:rsidRPr="00AB4503">
        <w:rPr>
          <w:rFonts w:cs="Traditional Arabic" w:hint="cs"/>
          <w:sz w:val="36"/>
          <w:szCs w:val="36"/>
          <w:rtl/>
        </w:rPr>
        <w:t>حق</w:t>
      </w:r>
      <w:r w:rsidRPr="00AB4503">
        <w:rPr>
          <w:rFonts w:cs="Traditional Arabic"/>
          <w:sz w:val="36"/>
          <w:szCs w:val="36"/>
          <w:rtl/>
        </w:rPr>
        <w:t xml:space="preserve"> </w:t>
      </w:r>
      <w:r w:rsidRPr="00AB4503">
        <w:rPr>
          <w:rFonts w:cs="Traditional Arabic" w:hint="cs"/>
          <w:sz w:val="36"/>
          <w:szCs w:val="36"/>
          <w:rtl/>
        </w:rPr>
        <w:t>البغاة</w:t>
      </w:r>
      <w:r w:rsidR="006907A5" w:rsidRPr="00AB4503">
        <w:rPr>
          <w:rFonts w:cs="Traditional Arabic" w:hint="cs"/>
          <w:sz w:val="36"/>
          <w:szCs w:val="36"/>
          <w:rtl/>
        </w:rPr>
        <w:t xml:space="preserve"> </w:t>
      </w:r>
      <w:r w:rsidRPr="00AB4503">
        <w:rPr>
          <w:rFonts w:cs="Traditional Arabic"/>
          <w:sz w:val="36"/>
          <w:szCs w:val="36"/>
          <w:rtl/>
        </w:rPr>
        <w:t>: "</w:t>
      </w:r>
      <w:r w:rsidR="006907A5" w:rsidRPr="00AB4503">
        <w:rPr>
          <w:rFonts w:cs="Traditional Arabic" w:hint="cs"/>
          <w:sz w:val="36"/>
          <w:szCs w:val="36"/>
          <w:rtl/>
        </w:rPr>
        <w:t xml:space="preserve"> </w:t>
      </w:r>
      <w:r w:rsidRPr="00AB4503">
        <w:rPr>
          <w:rFonts w:cs="Traditional Arabic" w:hint="cs"/>
          <w:sz w:val="36"/>
          <w:szCs w:val="36"/>
          <w:rtl/>
        </w:rPr>
        <w:t>و</w:t>
      </w:r>
      <w:r w:rsidRPr="00AB4503">
        <w:rPr>
          <w:rFonts w:cs="Traditional Arabic"/>
          <w:sz w:val="36"/>
          <w:szCs w:val="36"/>
          <w:rtl/>
        </w:rPr>
        <w:t xml:space="preserve"> </w:t>
      </w:r>
      <w:r w:rsidRPr="00AB4503">
        <w:rPr>
          <w:rFonts w:cs="Traditional Arabic" w:hint="cs"/>
          <w:sz w:val="36"/>
          <w:szCs w:val="36"/>
          <w:rtl/>
        </w:rPr>
        <w:t>قد</w:t>
      </w:r>
      <w:r w:rsidRPr="00AB4503">
        <w:rPr>
          <w:rFonts w:cs="Traditional Arabic"/>
          <w:sz w:val="36"/>
          <w:szCs w:val="36"/>
          <w:rtl/>
        </w:rPr>
        <w:t xml:space="preserve"> </w:t>
      </w:r>
      <w:r w:rsidRPr="00AB4503">
        <w:rPr>
          <w:rFonts w:cs="Traditional Arabic" w:hint="cs"/>
          <w:sz w:val="36"/>
          <w:szCs w:val="36"/>
          <w:rtl/>
        </w:rPr>
        <w:t>ثبت</w:t>
      </w:r>
      <w:r w:rsidRPr="00AB4503">
        <w:rPr>
          <w:rFonts w:cs="Traditional Arabic"/>
          <w:sz w:val="36"/>
          <w:szCs w:val="36"/>
          <w:rtl/>
        </w:rPr>
        <w:t xml:space="preserve"> </w:t>
      </w:r>
      <w:r w:rsidRPr="00AB4503">
        <w:rPr>
          <w:rFonts w:cs="Traditional Arabic" w:hint="cs"/>
          <w:sz w:val="36"/>
          <w:szCs w:val="36"/>
          <w:rtl/>
        </w:rPr>
        <w:t>عن</w:t>
      </w:r>
      <w:r w:rsidRPr="00AB4503">
        <w:rPr>
          <w:rFonts w:cs="Traditional Arabic"/>
          <w:sz w:val="36"/>
          <w:szCs w:val="36"/>
          <w:rtl/>
        </w:rPr>
        <w:t xml:space="preserve"> </w:t>
      </w:r>
      <w:r w:rsidRPr="00AB4503">
        <w:rPr>
          <w:rFonts w:cs="Traditional Arabic" w:hint="cs"/>
          <w:sz w:val="36"/>
          <w:szCs w:val="36"/>
          <w:rtl/>
        </w:rPr>
        <w:t>أمير</w:t>
      </w:r>
      <w:r w:rsidRPr="00AB4503">
        <w:rPr>
          <w:rFonts w:cs="Traditional Arabic"/>
          <w:sz w:val="36"/>
          <w:szCs w:val="36"/>
          <w:rtl/>
        </w:rPr>
        <w:t xml:space="preserve"> </w:t>
      </w:r>
      <w:r w:rsidRPr="00AB4503">
        <w:rPr>
          <w:rFonts w:cs="Traditional Arabic" w:hint="cs"/>
          <w:sz w:val="36"/>
          <w:szCs w:val="36"/>
          <w:rtl/>
        </w:rPr>
        <w:t>المؤمنين</w:t>
      </w:r>
      <w:r w:rsidRPr="00AB4503">
        <w:rPr>
          <w:rFonts w:cs="Traditional Arabic"/>
          <w:sz w:val="36"/>
          <w:szCs w:val="36"/>
          <w:rtl/>
        </w:rPr>
        <w:t xml:space="preserve"> </w:t>
      </w:r>
      <w:r w:rsidRPr="00AB4503">
        <w:rPr>
          <w:rFonts w:cs="Traditional Arabic" w:hint="cs"/>
          <w:sz w:val="36"/>
          <w:szCs w:val="36"/>
          <w:rtl/>
        </w:rPr>
        <w:t>عليّ</w:t>
      </w:r>
      <w:r w:rsidRPr="00AB4503">
        <w:rPr>
          <w:rFonts w:cs="Traditional Arabic"/>
          <w:sz w:val="36"/>
          <w:szCs w:val="36"/>
          <w:rtl/>
        </w:rPr>
        <w:t xml:space="preserve"> </w:t>
      </w:r>
      <w:r w:rsidR="006907A5"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رضي</w:t>
      </w:r>
      <w:r w:rsidRPr="00AB4503">
        <w:rPr>
          <w:rFonts w:cs="Traditional Arabic"/>
          <w:sz w:val="36"/>
          <w:szCs w:val="36"/>
          <w:rtl/>
        </w:rPr>
        <w:t xml:space="preserve"> </w:t>
      </w:r>
      <w:r w:rsidRPr="00AB4503">
        <w:rPr>
          <w:rFonts w:cs="Traditional Arabic" w:hint="cs"/>
          <w:sz w:val="36"/>
          <w:szCs w:val="36"/>
          <w:rtl/>
        </w:rPr>
        <w:t>الله</w:t>
      </w:r>
      <w:r w:rsidRPr="00AB4503">
        <w:rPr>
          <w:rFonts w:cs="Traditional Arabic"/>
          <w:sz w:val="36"/>
          <w:szCs w:val="36"/>
          <w:rtl/>
        </w:rPr>
        <w:t xml:space="preserve"> </w:t>
      </w:r>
      <w:r w:rsidRPr="00AB4503">
        <w:rPr>
          <w:rFonts w:cs="Traditional Arabic" w:hint="cs"/>
          <w:sz w:val="36"/>
          <w:szCs w:val="36"/>
          <w:rtl/>
        </w:rPr>
        <w:t>عنه</w:t>
      </w:r>
      <w:r w:rsidRPr="00AB4503">
        <w:rPr>
          <w:rFonts w:cs="Traditional Arabic"/>
          <w:sz w:val="36"/>
          <w:szCs w:val="36"/>
          <w:rtl/>
        </w:rPr>
        <w:t xml:space="preserve">  </w:t>
      </w:r>
      <w:r w:rsidRPr="00AB4503">
        <w:rPr>
          <w:rFonts w:cs="Traditional Arabic" w:hint="cs"/>
          <w:sz w:val="36"/>
          <w:szCs w:val="36"/>
          <w:rtl/>
        </w:rPr>
        <w:t>من</w:t>
      </w:r>
      <w:r w:rsidRPr="00AB4503">
        <w:rPr>
          <w:rFonts w:cs="Traditional Arabic"/>
          <w:sz w:val="36"/>
          <w:szCs w:val="36"/>
          <w:rtl/>
        </w:rPr>
        <w:t xml:space="preserve"> </w:t>
      </w:r>
      <w:r w:rsidRPr="00AB4503">
        <w:rPr>
          <w:rFonts w:cs="Traditional Arabic" w:hint="cs"/>
          <w:sz w:val="36"/>
          <w:szCs w:val="36"/>
          <w:rtl/>
        </w:rPr>
        <w:t>وجوه</w:t>
      </w:r>
      <w:r w:rsidR="00AB4503">
        <w:rPr>
          <w:rFonts w:cs="Traditional Arabic" w:hint="cs"/>
          <w:sz w:val="36"/>
          <w:szCs w:val="36"/>
          <w:rtl/>
        </w:rPr>
        <w:t xml:space="preserve"> </w:t>
      </w:r>
      <w:r w:rsidR="00AB4503"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أنه</w:t>
      </w:r>
      <w:r w:rsidRPr="00AB4503">
        <w:rPr>
          <w:rFonts w:cs="Traditional Arabic"/>
          <w:sz w:val="36"/>
          <w:szCs w:val="36"/>
          <w:rtl/>
        </w:rPr>
        <w:t xml:space="preserve"> </w:t>
      </w:r>
      <w:r w:rsidRPr="00AB4503">
        <w:rPr>
          <w:rFonts w:cs="Traditional Arabic" w:hint="cs"/>
          <w:sz w:val="36"/>
          <w:szCs w:val="36"/>
          <w:rtl/>
        </w:rPr>
        <w:t>لمّا</w:t>
      </w:r>
      <w:r w:rsidRPr="00AB4503">
        <w:rPr>
          <w:rFonts w:cs="Traditional Arabic"/>
          <w:sz w:val="36"/>
          <w:szCs w:val="36"/>
          <w:rtl/>
        </w:rPr>
        <w:t xml:space="preserve"> </w:t>
      </w:r>
      <w:r w:rsidRPr="00AB4503">
        <w:rPr>
          <w:rFonts w:cs="Traditional Arabic" w:hint="cs"/>
          <w:sz w:val="36"/>
          <w:szCs w:val="36"/>
          <w:rtl/>
        </w:rPr>
        <w:t>قاتل</w:t>
      </w:r>
      <w:r w:rsidRPr="00AB4503">
        <w:rPr>
          <w:rFonts w:cs="Traditional Arabic"/>
          <w:sz w:val="36"/>
          <w:szCs w:val="36"/>
          <w:rtl/>
        </w:rPr>
        <w:t xml:space="preserve"> </w:t>
      </w:r>
      <w:r w:rsidRPr="00AB4503">
        <w:rPr>
          <w:rFonts w:cs="Traditional Arabic" w:hint="cs"/>
          <w:sz w:val="36"/>
          <w:szCs w:val="36"/>
          <w:rtl/>
        </w:rPr>
        <w:t>أهل</w:t>
      </w:r>
      <w:r w:rsidRPr="00AB4503">
        <w:rPr>
          <w:rFonts w:cs="Traditional Arabic"/>
          <w:sz w:val="36"/>
          <w:szCs w:val="36"/>
          <w:rtl/>
        </w:rPr>
        <w:t xml:space="preserve"> </w:t>
      </w:r>
      <w:r w:rsidRPr="00AB4503">
        <w:rPr>
          <w:rFonts w:cs="Traditional Arabic" w:hint="cs"/>
          <w:sz w:val="36"/>
          <w:szCs w:val="36"/>
          <w:rtl/>
        </w:rPr>
        <w:t>الجمل</w:t>
      </w:r>
      <w:r w:rsidRPr="00AB4503">
        <w:rPr>
          <w:rFonts w:cs="Traditional Arabic"/>
          <w:sz w:val="36"/>
          <w:szCs w:val="36"/>
          <w:rtl/>
        </w:rPr>
        <w:t xml:space="preserve"> </w:t>
      </w:r>
      <w:r w:rsidRPr="00AB4503">
        <w:rPr>
          <w:rFonts w:cs="Traditional Arabic" w:hint="cs"/>
          <w:sz w:val="36"/>
          <w:szCs w:val="36"/>
          <w:rtl/>
        </w:rPr>
        <w:t>لم</w:t>
      </w:r>
      <w:r w:rsidRPr="00AB4503">
        <w:rPr>
          <w:rFonts w:cs="Traditional Arabic"/>
          <w:sz w:val="36"/>
          <w:szCs w:val="36"/>
          <w:rtl/>
        </w:rPr>
        <w:t xml:space="preserve"> </w:t>
      </w:r>
      <w:r w:rsidRPr="00AB4503">
        <w:rPr>
          <w:rFonts w:cs="Traditional Arabic" w:hint="cs"/>
          <w:sz w:val="36"/>
          <w:szCs w:val="36"/>
          <w:rtl/>
        </w:rPr>
        <w:t>يسبِ</w:t>
      </w:r>
      <w:r w:rsidRPr="00AB4503">
        <w:rPr>
          <w:rFonts w:cs="Traditional Arabic"/>
          <w:sz w:val="36"/>
          <w:szCs w:val="36"/>
          <w:rtl/>
        </w:rPr>
        <w:t xml:space="preserve"> </w:t>
      </w:r>
      <w:r w:rsidRPr="00AB4503">
        <w:rPr>
          <w:rFonts w:cs="Traditional Arabic" w:hint="cs"/>
          <w:sz w:val="36"/>
          <w:szCs w:val="36"/>
          <w:rtl/>
        </w:rPr>
        <w:t>لهم</w:t>
      </w:r>
      <w:r w:rsidRPr="00AB4503">
        <w:rPr>
          <w:rFonts w:cs="Traditional Arabic"/>
          <w:sz w:val="36"/>
          <w:szCs w:val="36"/>
          <w:rtl/>
        </w:rPr>
        <w:t xml:space="preserve"> </w:t>
      </w:r>
      <w:r w:rsidRPr="00AB4503">
        <w:rPr>
          <w:rFonts w:cs="Traditional Arabic" w:hint="cs"/>
          <w:sz w:val="36"/>
          <w:szCs w:val="36"/>
          <w:rtl/>
        </w:rPr>
        <w:t>ذرية</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ولم</w:t>
      </w:r>
      <w:r w:rsidRPr="00AB4503">
        <w:rPr>
          <w:rFonts w:cs="Traditional Arabic"/>
          <w:sz w:val="36"/>
          <w:szCs w:val="36"/>
          <w:rtl/>
        </w:rPr>
        <w:t xml:space="preserve"> </w:t>
      </w:r>
      <w:r w:rsidRPr="00AB4503">
        <w:rPr>
          <w:rFonts w:cs="Traditional Arabic" w:hint="cs"/>
          <w:sz w:val="36"/>
          <w:szCs w:val="36"/>
          <w:rtl/>
        </w:rPr>
        <w:t>يغنم</w:t>
      </w:r>
      <w:r w:rsidRPr="00AB4503">
        <w:rPr>
          <w:rFonts w:cs="Traditional Arabic"/>
          <w:sz w:val="36"/>
          <w:szCs w:val="36"/>
          <w:rtl/>
        </w:rPr>
        <w:t xml:space="preserve"> </w:t>
      </w:r>
      <w:r w:rsidRPr="00AB4503">
        <w:rPr>
          <w:rFonts w:cs="Traditional Arabic" w:hint="cs"/>
          <w:sz w:val="36"/>
          <w:szCs w:val="36"/>
          <w:rtl/>
        </w:rPr>
        <w:t>لهم</w:t>
      </w:r>
      <w:r w:rsidRPr="00AB4503">
        <w:rPr>
          <w:rFonts w:cs="Traditional Arabic"/>
          <w:sz w:val="36"/>
          <w:szCs w:val="36"/>
          <w:rtl/>
        </w:rPr>
        <w:t xml:space="preserve"> </w:t>
      </w:r>
      <w:r w:rsidRPr="00AB4503">
        <w:rPr>
          <w:rFonts w:cs="Traditional Arabic" w:hint="cs"/>
          <w:sz w:val="36"/>
          <w:szCs w:val="36"/>
          <w:rtl/>
        </w:rPr>
        <w:t>مالاً</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ولا</w:t>
      </w:r>
      <w:r w:rsidRPr="00AB4503">
        <w:rPr>
          <w:rFonts w:cs="Traditional Arabic"/>
          <w:sz w:val="36"/>
          <w:szCs w:val="36"/>
          <w:rtl/>
        </w:rPr>
        <w:t xml:space="preserve"> </w:t>
      </w:r>
      <w:r w:rsidRPr="00AB4503">
        <w:rPr>
          <w:rFonts w:cs="Traditional Arabic" w:hint="cs"/>
          <w:sz w:val="36"/>
          <w:szCs w:val="36"/>
          <w:rtl/>
        </w:rPr>
        <w:t>أجهز</w:t>
      </w:r>
      <w:r w:rsidRPr="00AB4503">
        <w:rPr>
          <w:rFonts w:cs="Traditional Arabic"/>
          <w:sz w:val="36"/>
          <w:szCs w:val="36"/>
          <w:rtl/>
        </w:rPr>
        <w:t xml:space="preserve"> </w:t>
      </w:r>
      <w:r w:rsidRPr="00AB4503">
        <w:rPr>
          <w:rFonts w:cs="Traditional Arabic" w:hint="cs"/>
          <w:sz w:val="36"/>
          <w:szCs w:val="36"/>
          <w:rtl/>
        </w:rPr>
        <w:t>على</w:t>
      </w:r>
      <w:r w:rsidRPr="00AB4503">
        <w:rPr>
          <w:rFonts w:cs="Traditional Arabic"/>
          <w:sz w:val="36"/>
          <w:szCs w:val="36"/>
          <w:rtl/>
        </w:rPr>
        <w:t xml:space="preserve"> </w:t>
      </w:r>
      <w:r w:rsidRPr="00AB4503">
        <w:rPr>
          <w:rFonts w:cs="Traditional Arabic" w:hint="cs"/>
          <w:sz w:val="36"/>
          <w:szCs w:val="36"/>
          <w:rtl/>
        </w:rPr>
        <w:t>جريح</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w:t>
      </w:r>
      <w:r w:rsidRPr="00AB4503">
        <w:rPr>
          <w:rFonts w:cs="Traditional Arabic"/>
          <w:sz w:val="36"/>
          <w:szCs w:val="36"/>
          <w:rtl/>
        </w:rPr>
        <w:t xml:space="preserve"> </w:t>
      </w:r>
      <w:r w:rsidRPr="00AB4503">
        <w:rPr>
          <w:rFonts w:cs="Traditional Arabic" w:hint="cs"/>
          <w:sz w:val="36"/>
          <w:szCs w:val="36"/>
          <w:rtl/>
        </w:rPr>
        <w:t>لا</w:t>
      </w:r>
      <w:r w:rsidRPr="00AB4503">
        <w:rPr>
          <w:rFonts w:cs="Traditional Arabic"/>
          <w:sz w:val="36"/>
          <w:szCs w:val="36"/>
          <w:rtl/>
        </w:rPr>
        <w:t xml:space="preserve"> </w:t>
      </w:r>
      <w:r w:rsidRPr="00AB4503">
        <w:rPr>
          <w:rFonts w:cs="Traditional Arabic" w:hint="cs"/>
          <w:sz w:val="36"/>
          <w:szCs w:val="36"/>
          <w:rtl/>
        </w:rPr>
        <w:t>اتبع</w:t>
      </w:r>
      <w:r w:rsidRPr="00AB4503">
        <w:rPr>
          <w:rFonts w:cs="Traditional Arabic"/>
          <w:sz w:val="36"/>
          <w:szCs w:val="36"/>
          <w:rtl/>
        </w:rPr>
        <w:t xml:space="preserve"> </w:t>
      </w:r>
      <w:r w:rsidRPr="00AB4503">
        <w:rPr>
          <w:rFonts w:cs="Traditional Arabic" w:hint="cs"/>
          <w:sz w:val="36"/>
          <w:szCs w:val="36"/>
          <w:rtl/>
        </w:rPr>
        <w:t>مدبر</w:t>
      </w:r>
      <w:r w:rsidR="006907A5" w:rsidRPr="00AB4503">
        <w:rPr>
          <w:rFonts w:cs="Traditional Arabic" w:hint="cs"/>
          <w:sz w:val="36"/>
          <w:szCs w:val="36"/>
          <w:rtl/>
        </w:rPr>
        <w:t>ً</w:t>
      </w:r>
      <w:r w:rsidRPr="00AB4503">
        <w:rPr>
          <w:rFonts w:cs="Traditional Arabic" w:hint="cs"/>
          <w:sz w:val="36"/>
          <w:szCs w:val="36"/>
          <w:rtl/>
        </w:rPr>
        <w:t>ا</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ولا</w:t>
      </w:r>
      <w:r w:rsidRPr="00AB4503">
        <w:rPr>
          <w:rFonts w:cs="Traditional Arabic"/>
          <w:sz w:val="36"/>
          <w:szCs w:val="36"/>
          <w:rtl/>
        </w:rPr>
        <w:t xml:space="preserve"> </w:t>
      </w:r>
      <w:r w:rsidRPr="00AB4503">
        <w:rPr>
          <w:rFonts w:cs="Traditional Arabic" w:hint="cs"/>
          <w:sz w:val="36"/>
          <w:szCs w:val="36"/>
          <w:rtl/>
        </w:rPr>
        <w:t>قتل</w:t>
      </w:r>
      <w:r w:rsidRPr="00AB4503">
        <w:rPr>
          <w:rFonts w:cs="Traditional Arabic"/>
          <w:sz w:val="36"/>
          <w:szCs w:val="36"/>
          <w:rtl/>
        </w:rPr>
        <w:t xml:space="preserve"> </w:t>
      </w:r>
      <w:r w:rsidRPr="00AB4503">
        <w:rPr>
          <w:rFonts w:cs="Traditional Arabic" w:hint="cs"/>
          <w:sz w:val="36"/>
          <w:szCs w:val="36"/>
          <w:rtl/>
        </w:rPr>
        <w:t>أسير</w:t>
      </w:r>
      <w:r w:rsidR="006907A5" w:rsidRPr="00AB4503">
        <w:rPr>
          <w:rFonts w:cs="Traditional Arabic" w:hint="cs"/>
          <w:sz w:val="36"/>
          <w:szCs w:val="36"/>
          <w:rtl/>
        </w:rPr>
        <w:t>ً</w:t>
      </w:r>
      <w:r w:rsidRPr="00AB4503">
        <w:rPr>
          <w:rFonts w:cs="Traditional Arabic" w:hint="cs"/>
          <w:sz w:val="36"/>
          <w:szCs w:val="36"/>
          <w:rtl/>
        </w:rPr>
        <w:t>ا</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وأنه</w:t>
      </w:r>
      <w:r w:rsidRPr="00AB4503">
        <w:rPr>
          <w:rFonts w:cs="Traditional Arabic"/>
          <w:sz w:val="36"/>
          <w:szCs w:val="36"/>
          <w:rtl/>
        </w:rPr>
        <w:t xml:space="preserve"> </w:t>
      </w:r>
      <w:r w:rsidRPr="00AB4503">
        <w:rPr>
          <w:rFonts w:cs="Traditional Arabic" w:hint="cs"/>
          <w:sz w:val="36"/>
          <w:szCs w:val="36"/>
          <w:rtl/>
        </w:rPr>
        <w:t>صلّ</w:t>
      </w:r>
      <w:r w:rsidR="006907A5" w:rsidRPr="00AB4503">
        <w:rPr>
          <w:rFonts w:cs="Traditional Arabic" w:hint="cs"/>
          <w:sz w:val="36"/>
          <w:szCs w:val="36"/>
          <w:rtl/>
        </w:rPr>
        <w:t>َ</w:t>
      </w:r>
      <w:r w:rsidRPr="00AB4503">
        <w:rPr>
          <w:rFonts w:cs="Traditional Arabic" w:hint="cs"/>
          <w:sz w:val="36"/>
          <w:szCs w:val="36"/>
          <w:rtl/>
        </w:rPr>
        <w:t>ى</w:t>
      </w:r>
      <w:r w:rsidRPr="00AB4503">
        <w:rPr>
          <w:rFonts w:cs="Traditional Arabic"/>
          <w:sz w:val="36"/>
          <w:szCs w:val="36"/>
          <w:rtl/>
        </w:rPr>
        <w:t xml:space="preserve"> </w:t>
      </w:r>
      <w:r w:rsidRPr="00AB4503">
        <w:rPr>
          <w:rFonts w:cs="Traditional Arabic" w:hint="cs"/>
          <w:sz w:val="36"/>
          <w:szCs w:val="36"/>
          <w:rtl/>
        </w:rPr>
        <w:t>على</w:t>
      </w:r>
      <w:r w:rsidRPr="00AB4503">
        <w:rPr>
          <w:rFonts w:cs="Traditional Arabic"/>
          <w:sz w:val="36"/>
          <w:szCs w:val="36"/>
          <w:rtl/>
        </w:rPr>
        <w:t xml:space="preserve"> </w:t>
      </w:r>
      <w:r w:rsidRPr="00AB4503">
        <w:rPr>
          <w:rFonts w:cs="Traditional Arabic" w:hint="cs"/>
          <w:sz w:val="36"/>
          <w:szCs w:val="36"/>
          <w:rtl/>
        </w:rPr>
        <w:t>قتلى</w:t>
      </w:r>
      <w:r w:rsidRPr="00AB4503">
        <w:rPr>
          <w:rFonts w:cs="Traditional Arabic"/>
          <w:sz w:val="36"/>
          <w:szCs w:val="36"/>
          <w:rtl/>
        </w:rPr>
        <w:t xml:space="preserve"> </w:t>
      </w:r>
      <w:r w:rsidRPr="00AB4503">
        <w:rPr>
          <w:rFonts w:cs="Traditional Arabic" w:hint="cs"/>
          <w:sz w:val="36"/>
          <w:szCs w:val="36"/>
          <w:rtl/>
        </w:rPr>
        <w:t>الطائفتين</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بالجمل</w:t>
      </w:r>
      <w:r w:rsid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وصفّين</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وقال</w:t>
      </w:r>
      <w:r w:rsidR="006907A5" w:rsidRPr="00AB4503">
        <w:rPr>
          <w:rFonts w:cs="Traditional Arabic" w:hint="cs"/>
          <w:sz w:val="36"/>
          <w:szCs w:val="36"/>
          <w:rtl/>
        </w:rPr>
        <w:t xml:space="preserve"> </w:t>
      </w:r>
      <w:r w:rsidRPr="00AB4503">
        <w:rPr>
          <w:rFonts w:cs="Traditional Arabic"/>
          <w:sz w:val="36"/>
          <w:szCs w:val="36"/>
          <w:rtl/>
        </w:rPr>
        <w:t>: "</w:t>
      </w:r>
      <w:r w:rsidR="006907A5" w:rsidRPr="00AB4503">
        <w:rPr>
          <w:rFonts w:cs="Traditional Arabic" w:hint="cs"/>
          <w:sz w:val="36"/>
          <w:szCs w:val="36"/>
          <w:rtl/>
        </w:rPr>
        <w:t xml:space="preserve"> </w:t>
      </w:r>
      <w:r w:rsidRPr="00AB4503">
        <w:rPr>
          <w:rFonts w:cs="Traditional Arabic" w:hint="cs"/>
          <w:b/>
          <w:bCs/>
          <w:sz w:val="36"/>
          <w:szCs w:val="36"/>
          <w:rtl/>
        </w:rPr>
        <w:t>إخواننا</w:t>
      </w:r>
      <w:r w:rsidRPr="00AB4503">
        <w:rPr>
          <w:rFonts w:cs="Traditional Arabic"/>
          <w:b/>
          <w:bCs/>
          <w:sz w:val="36"/>
          <w:szCs w:val="36"/>
          <w:rtl/>
        </w:rPr>
        <w:t xml:space="preserve"> </w:t>
      </w:r>
      <w:r w:rsidRPr="00AB4503">
        <w:rPr>
          <w:rFonts w:cs="Traditional Arabic" w:hint="cs"/>
          <w:b/>
          <w:bCs/>
          <w:sz w:val="36"/>
          <w:szCs w:val="36"/>
          <w:rtl/>
        </w:rPr>
        <w:t>بغوا</w:t>
      </w:r>
      <w:r w:rsidRPr="00AB4503">
        <w:rPr>
          <w:rFonts w:cs="Traditional Arabic"/>
          <w:b/>
          <w:bCs/>
          <w:sz w:val="36"/>
          <w:szCs w:val="36"/>
          <w:rtl/>
        </w:rPr>
        <w:t xml:space="preserve"> </w:t>
      </w:r>
      <w:r w:rsidRPr="00AB4503">
        <w:rPr>
          <w:rFonts w:cs="Traditional Arabic" w:hint="cs"/>
          <w:b/>
          <w:bCs/>
          <w:sz w:val="36"/>
          <w:szCs w:val="36"/>
          <w:rtl/>
        </w:rPr>
        <w:t>علينا</w:t>
      </w:r>
      <w:r w:rsidR="006907A5" w:rsidRPr="00AB4503">
        <w:rPr>
          <w:rFonts w:cs="Traditional Arabic" w:hint="cs"/>
          <w:sz w:val="36"/>
          <w:szCs w:val="36"/>
          <w:rtl/>
        </w:rPr>
        <w:t xml:space="preserve"> </w:t>
      </w:r>
      <w:r w:rsidRPr="00AB4503">
        <w:rPr>
          <w:rFonts w:cs="Traditional Arabic"/>
          <w:sz w:val="36"/>
          <w:szCs w:val="36"/>
          <w:rtl/>
        </w:rPr>
        <w:t>"</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وأخبر</w:t>
      </w:r>
      <w:r w:rsidRPr="00AB4503">
        <w:rPr>
          <w:rFonts w:cs="Traditional Arabic"/>
          <w:sz w:val="36"/>
          <w:szCs w:val="36"/>
          <w:rtl/>
        </w:rPr>
        <w:t xml:space="preserve"> </w:t>
      </w:r>
      <w:r w:rsidRPr="00AB4503">
        <w:rPr>
          <w:rFonts w:cs="Traditional Arabic" w:hint="cs"/>
          <w:sz w:val="36"/>
          <w:szCs w:val="36"/>
          <w:rtl/>
        </w:rPr>
        <w:t>أنهم</w:t>
      </w:r>
      <w:r w:rsidRPr="00AB4503">
        <w:rPr>
          <w:rFonts w:cs="Traditional Arabic"/>
          <w:sz w:val="36"/>
          <w:szCs w:val="36"/>
          <w:rtl/>
        </w:rPr>
        <w:t xml:space="preserve"> </w:t>
      </w:r>
      <w:r w:rsidRPr="00AB4503">
        <w:rPr>
          <w:rFonts w:cs="Traditional Arabic" w:hint="cs"/>
          <w:sz w:val="36"/>
          <w:szCs w:val="36"/>
          <w:rtl/>
        </w:rPr>
        <w:t>ليسوا</w:t>
      </w:r>
      <w:r w:rsidRPr="00AB4503">
        <w:rPr>
          <w:rFonts w:cs="Traditional Arabic"/>
          <w:sz w:val="36"/>
          <w:szCs w:val="36"/>
          <w:rtl/>
        </w:rPr>
        <w:t xml:space="preserve"> </w:t>
      </w:r>
      <w:r w:rsidRPr="00AB4503">
        <w:rPr>
          <w:rFonts w:cs="Traditional Arabic" w:hint="cs"/>
          <w:sz w:val="36"/>
          <w:szCs w:val="36"/>
          <w:rtl/>
        </w:rPr>
        <w:t>بكفّ</w:t>
      </w:r>
      <w:r w:rsidR="006907A5" w:rsidRPr="00AB4503">
        <w:rPr>
          <w:rFonts w:cs="Traditional Arabic" w:hint="cs"/>
          <w:sz w:val="36"/>
          <w:szCs w:val="36"/>
          <w:rtl/>
        </w:rPr>
        <w:t>َ</w:t>
      </w:r>
      <w:r w:rsidRPr="00AB4503">
        <w:rPr>
          <w:rFonts w:cs="Traditional Arabic" w:hint="cs"/>
          <w:sz w:val="36"/>
          <w:szCs w:val="36"/>
          <w:rtl/>
        </w:rPr>
        <w:t>ار</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ولا</w:t>
      </w:r>
      <w:r w:rsidRPr="00AB4503">
        <w:rPr>
          <w:rFonts w:cs="Traditional Arabic"/>
          <w:sz w:val="36"/>
          <w:szCs w:val="36"/>
          <w:rtl/>
        </w:rPr>
        <w:t xml:space="preserve"> </w:t>
      </w:r>
      <w:r w:rsidRPr="00AB4503">
        <w:rPr>
          <w:rFonts w:cs="Traditional Arabic" w:hint="cs"/>
          <w:sz w:val="36"/>
          <w:szCs w:val="36"/>
          <w:rtl/>
        </w:rPr>
        <w:t>منافقين</w:t>
      </w:r>
      <w:r w:rsidR="006907A5" w:rsidRPr="00AB4503">
        <w:rPr>
          <w:rFonts w:cs="Traditional Arabic" w:hint="cs"/>
          <w:sz w:val="36"/>
          <w:szCs w:val="36"/>
          <w:rtl/>
        </w:rPr>
        <w:t xml:space="preserve"> </w:t>
      </w:r>
      <w:r w:rsidRPr="00AB4503">
        <w:rPr>
          <w:rFonts w:cs="Traditional Arabic" w:hint="cs"/>
          <w:sz w:val="36"/>
          <w:szCs w:val="36"/>
          <w:rtl/>
        </w:rPr>
        <w:t>،</w:t>
      </w:r>
      <w:r w:rsid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واتبع</w:t>
      </w:r>
      <w:r w:rsidRPr="00AB4503">
        <w:rPr>
          <w:rFonts w:cs="Traditional Arabic"/>
          <w:sz w:val="36"/>
          <w:szCs w:val="36"/>
          <w:rtl/>
        </w:rPr>
        <w:t xml:space="preserve"> </w:t>
      </w:r>
      <w:r w:rsidRPr="00AB4503">
        <w:rPr>
          <w:rFonts w:cs="Traditional Arabic" w:hint="cs"/>
          <w:sz w:val="36"/>
          <w:szCs w:val="36"/>
          <w:rtl/>
        </w:rPr>
        <w:t>فيما</w:t>
      </w:r>
      <w:r w:rsidRPr="00AB4503">
        <w:rPr>
          <w:rFonts w:cs="Traditional Arabic"/>
          <w:sz w:val="36"/>
          <w:szCs w:val="36"/>
          <w:rtl/>
        </w:rPr>
        <w:t xml:space="preserve"> </w:t>
      </w:r>
      <w:r w:rsidRPr="00AB4503">
        <w:rPr>
          <w:rFonts w:cs="Traditional Arabic" w:hint="cs"/>
          <w:sz w:val="36"/>
          <w:szCs w:val="36"/>
          <w:rtl/>
        </w:rPr>
        <w:t>قاله</w:t>
      </w:r>
      <w:r w:rsidRPr="00AB4503">
        <w:rPr>
          <w:rFonts w:cs="Traditional Arabic"/>
          <w:sz w:val="36"/>
          <w:szCs w:val="36"/>
          <w:rtl/>
        </w:rPr>
        <w:t xml:space="preserve"> </w:t>
      </w:r>
      <w:r w:rsidRPr="00AB4503">
        <w:rPr>
          <w:rFonts w:cs="Traditional Arabic" w:hint="cs"/>
          <w:sz w:val="36"/>
          <w:szCs w:val="36"/>
          <w:rtl/>
        </w:rPr>
        <w:t>كتاب</w:t>
      </w:r>
      <w:r w:rsidRPr="00AB4503">
        <w:rPr>
          <w:rFonts w:cs="Traditional Arabic"/>
          <w:sz w:val="36"/>
          <w:szCs w:val="36"/>
          <w:rtl/>
        </w:rPr>
        <w:t xml:space="preserve"> </w:t>
      </w:r>
      <w:r w:rsidRPr="00AB4503">
        <w:rPr>
          <w:rFonts w:cs="Traditional Arabic" w:hint="cs"/>
          <w:sz w:val="36"/>
          <w:szCs w:val="36"/>
          <w:rtl/>
        </w:rPr>
        <w:t>الله</w:t>
      </w:r>
      <w:r w:rsidRPr="00AB4503">
        <w:rPr>
          <w:rFonts w:cs="Traditional Arabic"/>
          <w:sz w:val="36"/>
          <w:szCs w:val="36"/>
          <w:rtl/>
        </w:rPr>
        <w:t xml:space="preserve"> </w:t>
      </w:r>
      <w:r w:rsidRPr="00AB4503">
        <w:rPr>
          <w:rFonts w:cs="Traditional Arabic" w:hint="cs"/>
          <w:sz w:val="36"/>
          <w:szCs w:val="36"/>
          <w:rtl/>
        </w:rPr>
        <w:t>وسنة</w:t>
      </w:r>
      <w:r w:rsidRPr="00AB4503">
        <w:rPr>
          <w:rFonts w:cs="Traditional Arabic"/>
          <w:sz w:val="36"/>
          <w:szCs w:val="36"/>
          <w:rtl/>
        </w:rPr>
        <w:t xml:space="preserve"> </w:t>
      </w:r>
      <w:r w:rsidRPr="00AB4503">
        <w:rPr>
          <w:rFonts w:cs="Traditional Arabic" w:hint="cs"/>
          <w:sz w:val="36"/>
          <w:szCs w:val="36"/>
          <w:rtl/>
        </w:rPr>
        <w:t>نبيّه</w:t>
      </w:r>
      <w:r w:rsidRPr="00AB4503">
        <w:rPr>
          <w:rFonts w:cs="Traditional Arabic"/>
          <w:sz w:val="36"/>
          <w:szCs w:val="36"/>
          <w:rtl/>
        </w:rPr>
        <w:t xml:space="preserve"> </w:t>
      </w:r>
      <w:r w:rsidR="006907A5" w:rsidRPr="00AB4503">
        <w:rPr>
          <w:rFonts w:cs="Traditional Arabic"/>
          <w:sz w:val="36"/>
          <w:szCs w:val="36"/>
        </w:rPr>
        <w:sym w:font="AGA Arabesque" w:char="F072"/>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فإن</w:t>
      </w:r>
      <w:r w:rsidRPr="00AB4503">
        <w:rPr>
          <w:rFonts w:cs="Traditional Arabic"/>
          <w:sz w:val="36"/>
          <w:szCs w:val="36"/>
          <w:rtl/>
        </w:rPr>
        <w:t xml:space="preserve"> </w:t>
      </w:r>
      <w:r w:rsidRPr="00AB4503">
        <w:rPr>
          <w:rFonts w:cs="Traditional Arabic" w:hint="cs"/>
          <w:sz w:val="36"/>
          <w:szCs w:val="36"/>
          <w:rtl/>
        </w:rPr>
        <w:t>الله</w:t>
      </w:r>
      <w:r w:rsidRPr="00AB4503">
        <w:rPr>
          <w:rFonts w:cs="Traditional Arabic"/>
          <w:sz w:val="36"/>
          <w:szCs w:val="36"/>
          <w:rtl/>
        </w:rPr>
        <w:t xml:space="preserve"> </w:t>
      </w:r>
      <w:r w:rsidRPr="00AB4503">
        <w:rPr>
          <w:rFonts w:cs="Traditional Arabic" w:hint="cs"/>
          <w:sz w:val="36"/>
          <w:szCs w:val="36"/>
          <w:rtl/>
        </w:rPr>
        <w:t>سمّاهم</w:t>
      </w:r>
      <w:r w:rsidRPr="00AB4503">
        <w:rPr>
          <w:rFonts w:cs="Traditional Arabic"/>
          <w:sz w:val="36"/>
          <w:szCs w:val="36"/>
          <w:rtl/>
        </w:rPr>
        <w:t xml:space="preserve"> </w:t>
      </w:r>
      <w:r w:rsidRPr="00AB4503">
        <w:rPr>
          <w:rFonts w:cs="Traditional Arabic" w:hint="cs"/>
          <w:sz w:val="36"/>
          <w:szCs w:val="36"/>
          <w:rtl/>
        </w:rPr>
        <w:t>إخوة</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وجعلهم</w:t>
      </w:r>
      <w:r w:rsidRPr="00AB4503">
        <w:rPr>
          <w:rFonts w:cs="Traditional Arabic"/>
          <w:sz w:val="36"/>
          <w:szCs w:val="36"/>
          <w:rtl/>
        </w:rPr>
        <w:t xml:space="preserve"> </w:t>
      </w:r>
      <w:r w:rsidRPr="00AB4503">
        <w:rPr>
          <w:rFonts w:cs="Traditional Arabic" w:hint="cs"/>
          <w:sz w:val="36"/>
          <w:szCs w:val="36"/>
          <w:rtl/>
        </w:rPr>
        <w:t>مؤمنين</w:t>
      </w:r>
      <w:r w:rsidRPr="00AB4503">
        <w:rPr>
          <w:rFonts w:cs="Traditional Arabic"/>
          <w:sz w:val="36"/>
          <w:szCs w:val="36"/>
          <w:rtl/>
        </w:rPr>
        <w:t xml:space="preserve"> </w:t>
      </w:r>
      <w:r w:rsidRPr="00AB4503">
        <w:rPr>
          <w:rFonts w:cs="Traditional Arabic" w:hint="cs"/>
          <w:sz w:val="36"/>
          <w:szCs w:val="36"/>
          <w:rtl/>
        </w:rPr>
        <w:t>في</w:t>
      </w:r>
      <w:r w:rsid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الاقتتال</w:t>
      </w:r>
      <w:r w:rsidRPr="00AB4503">
        <w:rPr>
          <w:rFonts w:cs="Traditional Arabic"/>
          <w:sz w:val="36"/>
          <w:szCs w:val="36"/>
          <w:rtl/>
        </w:rPr>
        <w:t xml:space="preserve"> </w:t>
      </w:r>
      <w:r w:rsidRPr="00AB4503">
        <w:rPr>
          <w:rFonts w:cs="Traditional Arabic" w:hint="cs"/>
          <w:sz w:val="36"/>
          <w:szCs w:val="36"/>
          <w:rtl/>
        </w:rPr>
        <w:t>والبغي</w:t>
      </w:r>
      <w:r w:rsidR="006907A5" w:rsidRPr="00AB4503">
        <w:rPr>
          <w:rFonts w:cs="Traditional Arabic" w:hint="cs"/>
          <w:sz w:val="36"/>
          <w:szCs w:val="36"/>
          <w:rtl/>
        </w:rPr>
        <w:t xml:space="preserve"> .</w:t>
      </w:r>
    </w:p>
    <w:p w:rsidR="00D86242" w:rsidRPr="00AB4503" w:rsidRDefault="00D86242" w:rsidP="00AB4503">
      <w:pPr>
        <w:pStyle w:val="14"/>
        <w:widowControl w:val="0"/>
        <w:spacing w:after="0" w:line="240" w:lineRule="auto"/>
        <w:ind w:left="0" w:firstLine="0"/>
        <w:jc w:val="both"/>
        <w:rPr>
          <w:rFonts w:cs="Traditional Arabic"/>
          <w:sz w:val="36"/>
          <w:szCs w:val="36"/>
        </w:rPr>
      </w:pPr>
      <w:r w:rsidRPr="00AB4503">
        <w:rPr>
          <w:rFonts w:cs="Traditional Arabic" w:hint="cs"/>
          <w:sz w:val="36"/>
          <w:szCs w:val="36"/>
          <w:rtl/>
        </w:rPr>
        <w:t>وقال</w:t>
      </w:r>
      <w:r w:rsidRPr="00AB4503">
        <w:rPr>
          <w:rFonts w:cs="Traditional Arabic"/>
          <w:sz w:val="36"/>
          <w:szCs w:val="36"/>
          <w:rtl/>
        </w:rPr>
        <w:t xml:space="preserve"> </w:t>
      </w:r>
      <w:r w:rsidRPr="00AB4503">
        <w:rPr>
          <w:rFonts w:cs="Traditional Arabic" w:hint="cs"/>
          <w:sz w:val="36"/>
          <w:szCs w:val="36"/>
          <w:rtl/>
        </w:rPr>
        <w:t>أيضا</w:t>
      </w:r>
      <w:r w:rsidR="006907A5" w:rsidRPr="00AB4503">
        <w:rPr>
          <w:rFonts w:cs="Traditional Arabic" w:hint="cs"/>
          <w:sz w:val="36"/>
          <w:szCs w:val="36"/>
          <w:rtl/>
        </w:rPr>
        <w:t xml:space="preserve"> </w:t>
      </w:r>
      <w:r w:rsidRPr="00AB4503">
        <w:rPr>
          <w:rFonts w:cs="Traditional Arabic"/>
          <w:sz w:val="36"/>
          <w:szCs w:val="36"/>
          <w:rtl/>
        </w:rPr>
        <w:t>: "</w:t>
      </w:r>
      <w:r w:rsidRPr="00AB4503">
        <w:rPr>
          <w:rFonts w:cs="Traditional Arabic" w:hint="cs"/>
          <w:sz w:val="36"/>
          <w:szCs w:val="36"/>
          <w:rtl/>
        </w:rPr>
        <w:t>ولا</w:t>
      </w:r>
      <w:r w:rsidRPr="00AB4503">
        <w:rPr>
          <w:rFonts w:cs="Traditional Arabic"/>
          <w:sz w:val="36"/>
          <w:szCs w:val="36"/>
          <w:rtl/>
        </w:rPr>
        <w:t xml:space="preserve"> </w:t>
      </w:r>
      <w:r w:rsidRPr="00AB4503">
        <w:rPr>
          <w:rFonts w:cs="Traditional Arabic" w:hint="cs"/>
          <w:sz w:val="36"/>
          <w:szCs w:val="36"/>
          <w:rtl/>
        </w:rPr>
        <w:t>يستوي</w:t>
      </w:r>
      <w:r w:rsidRPr="00AB4503">
        <w:rPr>
          <w:rFonts w:cs="Traditional Arabic"/>
          <w:sz w:val="36"/>
          <w:szCs w:val="36"/>
          <w:rtl/>
        </w:rPr>
        <w:t xml:space="preserve"> </w:t>
      </w:r>
      <w:r w:rsidRPr="00AB4503">
        <w:rPr>
          <w:rFonts w:cs="Traditional Arabic" w:hint="cs"/>
          <w:sz w:val="36"/>
          <w:szCs w:val="36"/>
          <w:rtl/>
        </w:rPr>
        <w:t>القتلى</w:t>
      </w:r>
      <w:r w:rsidRPr="00AB4503">
        <w:rPr>
          <w:rFonts w:cs="Traditional Arabic"/>
          <w:sz w:val="36"/>
          <w:szCs w:val="36"/>
          <w:rtl/>
        </w:rPr>
        <w:t xml:space="preserve"> </w:t>
      </w:r>
      <w:r w:rsidRPr="00AB4503">
        <w:rPr>
          <w:rFonts w:cs="Traditional Arabic" w:hint="cs"/>
          <w:sz w:val="36"/>
          <w:szCs w:val="36"/>
          <w:rtl/>
        </w:rPr>
        <w:t>الذين</w:t>
      </w:r>
      <w:r w:rsidRPr="00AB4503">
        <w:rPr>
          <w:rFonts w:cs="Traditional Arabic"/>
          <w:sz w:val="36"/>
          <w:szCs w:val="36"/>
          <w:rtl/>
        </w:rPr>
        <w:t xml:space="preserve"> </w:t>
      </w:r>
      <w:r w:rsidRPr="00AB4503">
        <w:rPr>
          <w:rFonts w:cs="Traditional Arabic" w:hint="cs"/>
          <w:sz w:val="36"/>
          <w:szCs w:val="36"/>
          <w:rtl/>
        </w:rPr>
        <w:t>صلى</w:t>
      </w:r>
      <w:r w:rsidRPr="00AB4503">
        <w:rPr>
          <w:rFonts w:cs="Traditional Arabic"/>
          <w:sz w:val="36"/>
          <w:szCs w:val="36"/>
          <w:rtl/>
        </w:rPr>
        <w:t xml:space="preserve"> </w:t>
      </w:r>
      <w:r w:rsidRPr="00AB4503">
        <w:rPr>
          <w:rFonts w:cs="Traditional Arabic" w:hint="cs"/>
          <w:sz w:val="36"/>
          <w:szCs w:val="36"/>
          <w:rtl/>
        </w:rPr>
        <w:t>عليهم</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وسمّاهم</w:t>
      </w:r>
      <w:r w:rsidRPr="00AB4503">
        <w:rPr>
          <w:rFonts w:cs="Traditional Arabic"/>
          <w:sz w:val="36"/>
          <w:szCs w:val="36"/>
          <w:rtl/>
        </w:rPr>
        <w:t xml:space="preserve"> </w:t>
      </w:r>
      <w:r w:rsidRPr="00AB4503">
        <w:rPr>
          <w:rFonts w:cs="Traditional Arabic" w:hint="cs"/>
          <w:sz w:val="36"/>
          <w:szCs w:val="36"/>
          <w:rtl/>
        </w:rPr>
        <w:t>إخواننا</w:t>
      </w:r>
      <w:r w:rsidR="006907A5" w:rsidRPr="00AB4503">
        <w:rPr>
          <w:rFonts w:cs="Traditional Arabic" w:hint="cs"/>
          <w:sz w:val="36"/>
          <w:szCs w:val="36"/>
          <w:rtl/>
        </w:rPr>
        <w:t xml:space="preserve"> </w:t>
      </w:r>
      <w:r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والقتلى</w:t>
      </w:r>
      <w:r w:rsidRPr="00AB4503">
        <w:rPr>
          <w:rFonts w:cs="Traditional Arabic"/>
          <w:sz w:val="36"/>
          <w:szCs w:val="36"/>
          <w:rtl/>
        </w:rPr>
        <w:t xml:space="preserve"> </w:t>
      </w:r>
      <w:r w:rsidRPr="00AB4503">
        <w:rPr>
          <w:rFonts w:cs="Traditional Arabic" w:hint="cs"/>
          <w:sz w:val="36"/>
          <w:szCs w:val="36"/>
          <w:rtl/>
        </w:rPr>
        <w:t>الذين</w:t>
      </w:r>
      <w:r w:rsidRPr="00AB4503">
        <w:rPr>
          <w:rFonts w:cs="Traditional Arabic"/>
          <w:sz w:val="36"/>
          <w:szCs w:val="36"/>
          <w:rtl/>
        </w:rPr>
        <w:t xml:space="preserve"> </w:t>
      </w:r>
      <w:r w:rsidRPr="00AB4503">
        <w:rPr>
          <w:rFonts w:cs="Traditional Arabic" w:hint="cs"/>
          <w:sz w:val="36"/>
          <w:szCs w:val="36"/>
          <w:rtl/>
        </w:rPr>
        <w:t>لم</w:t>
      </w:r>
      <w:r w:rsidRPr="00AB4503">
        <w:rPr>
          <w:rFonts w:cs="Traditional Arabic"/>
          <w:sz w:val="36"/>
          <w:szCs w:val="36"/>
          <w:rtl/>
        </w:rPr>
        <w:t xml:space="preserve"> </w:t>
      </w:r>
      <w:r w:rsidRPr="00AB4503">
        <w:rPr>
          <w:rFonts w:cs="Traditional Arabic" w:hint="cs"/>
          <w:sz w:val="36"/>
          <w:szCs w:val="36"/>
          <w:rtl/>
        </w:rPr>
        <w:t>يصلّ</w:t>
      </w:r>
      <w:r w:rsidRPr="00AB4503">
        <w:rPr>
          <w:rFonts w:cs="Traditional Arabic"/>
          <w:sz w:val="36"/>
          <w:szCs w:val="36"/>
          <w:rtl/>
        </w:rPr>
        <w:t xml:space="preserve"> </w:t>
      </w:r>
      <w:r w:rsidRPr="00AB4503">
        <w:rPr>
          <w:rFonts w:cs="Traditional Arabic" w:hint="cs"/>
          <w:sz w:val="36"/>
          <w:szCs w:val="36"/>
          <w:rtl/>
        </w:rPr>
        <w:t>عليهم</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بل</w:t>
      </w:r>
      <w:r w:rsidRPr="00AB4503">
        <w:rPr>
          <w:rFonts w:cs="Traditional Arabic"/>
          <w:sz w:val="36"/>
          <w:szCs w:val="36"/>
          <w:rtl/>
        </w:rPr>
        <w:t xml:space="preserve"> </w:t>
      </w:r>
      <w:r w:rsidRPr="00AB4503">
        <w:rPr>
          <w:rFonts w:cs="Traditional Arabic" w:hint="cs"/>
          <w:sz w:val="36"/>
          <w:szCs w:val="36"/>
          <w:rtl/>
        </w:rPr>
        <w:t>قيل</w:t>
      </w:r>
      <w:r w:rsidRPr="00AB4503">
        <w:rPr>
          <w:rFonts w:cs="Traditional Arabic"/>
          <w:sz w:val="36"/>
          <w:szCs w:val="36"/>
          <w:rtl/>
        </w:rPr>
        <w:t xml:space="preserve"> </w:t>
      </w:r>
      <w:r w:rsidRPr="00AB4503">
        <w:rPr>
          <w:rFonts w:cs="Traditional Arabic" w:hint="cs"/>
          <w:sz w:val="36"/>
          <w:szCs w:val="36"/>
          <w:rtl/>
        </w:rPr>
        <w:t>له</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من</w:t>
      </w:r>
      <w:r w:rsidRPr="00AB4503">
        <w:rPr>
          <w:rFonts w:cs="Traditional Arabic"/>
          <w:sz w:val="36"/>
          <w:szCs w:val="36"/>
          <w:rtl/>
        </w:rPr>
        <w:t xml:space="preserve"> </w:t>
      </w:r>
      <w:r w:rsidRPr="00AB4503">
        <w:rPr>
          <w:rFonts w:cs="Traditional Arabic" w:hint="cs"/>
          <w:sz w:val="36"/>
          <w:szCs w:val="36"/>
          <w:rtl/>
        </w:rPr>
        <w:t>الذين</w:t>
      </w:r>
      <w:r w:rsidRPr="00AB4503">
        <w:rPr>
          <w:rFonts w:cs="Traditional Arabic"/>
          <w:sz w:val="36"/>
          <w:szCs w:val="36"/>
          <w:rtl/>
        </w:rPr>
        <w:t xml:space="preserve"> </w:t>
      </w:r>
      <w:r w:rsidRPr="00AB4503">
        <w:rPr>
          <w:rFonts w:cs="Traditional Arabic" w:hint="cs"/>
          <w:sz w:val="36"/>
          <w:szCs w:val="36"/>
          <w:rtl/>
        </w:rPr>
        <w:t>ضلّ</w:t>
      </w:r>
      <w:r w:rsidR="006907A5" w:rsidRPr="00AB4503">
        <w:rPr>
          <w:rFonts w:cs="Traditional Arabic" w:hint="cs"/>
          <w:sz w:val="36"/>
          <w:szCs w:val="36"/>
          <w:rtl/>
        </w:rPr>
        <w:t>َ</w:t>
      </w:r>
      <w:r w:rsidRPr="00AB4503">
        <w:rPr>
          <w:rFonts w:cs="Traditional Arabic"/>
          <w:sz w:val="36"/>
          <w:szCs w:val="36"/>
          <w:rtl/>
        </w:rPr>
        <w:t xml:space="preserve"> </w:t>
      </w:r>
      <w:r w:rsidRPr="00AB4503">
        <w:rPr>
          <w:rFonts w:cs="Traditional Arabic" w:hint="cs"/>
          <w:sz w:val="36"/>
          <w:szCs w:val="36"/>
          <w:rtl/>
        </w:rPr>
        <w:t>سعيهم</w:t>
      </w:r>
      <w:r w:rsidRPr="00AB4503">
        <w:rPr>
          <w:rFonts w:cs="Traditional Arabic"/>
          <w:sz w:val="36"/>
          <w:szCs w:val="36"/>
          <w:rtl/>
        </w:rPr>
        <w:t xml:space="preserve"> </w:t>
      </w:r>
      <w:r w:rsidRPr="00AB4503">
        <w:rPr>
          <w:rFonts w:cs="Traditional Arabic" w:hint="cs"/>
          <w:sz w:val="36"/>
          <w:szCs w:val="36"/>
          <w:rtl/>
        </w:rPr>
        <w:t>في</w:t>
      </w:r>
      <w:r w:rsidRPr="00AB4503">
        <w:rPr>
          <w:rFonts w:cs="Traditional Arabic"/>
          <w:sz w:val="36"/>
          <w:szCs w:val="36"/>
          <w:rtl/>
        </w:rPr>
        <w:t xml:space="preserve"> </w:t>
      </w:r>
      <w:r w:rsidRPr="00AB4503">
        <w:rPr>
          <w:rFonts w:cs="Traditional Arabic" w:hint="cs"/>
          <w:sz w:val="36"/>
          <w:szCs w:val="36"/>
          <w:rtl/>
        </w:rPr>
        <w:t>الحياة</w:t>
      </w:r>
      <w:r w:rsidRPr="00AB4503">
        <w:rPr>
          <w:rFonts w:cs="Traditional Arabic"/>
          <w:sz w:val="36"/>
          <w:szCs w:val="36"/>
          <w:rtl/>
        </w:rPr>
        <w:t xml:space="preserve"> </w:t>
      </w:r>
      <w:r w:rsidRPr="00AB4503">
        <w:rPr>
          <w:rFonts w:cs="Traditional Arabic" w:hint="cs"/>
          <w:sz w:val="36"/>
          <w:szCs w:val="36"/>
          <w:rtl/>
        </w:rPr>
        <w:t>الدنيا</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وهم</w:t>
      </w:r>
      <w:r w:rsidRPr="00AB4503">
        <w:rPr>
          <w:rFonts w:cs="Traditional Arabic"/>
          <w:sz w:val="36"/>
          <w:szCs w:val="36"/>
          <w:rtl/>
        </w:rPr>
        <w:t xml:space="preserve"> </w:t>
      </w:r>
      <w:r w:rsidRPr="00AB4503">
        <w:rPr>
          <w:rFonts w:cs="Traditional Arabic" w:hint="cs"/>
          <w:sz w:val="36"/>
          <w:szCs w:val="36"/>
          <w:rtl/>
        </w:rPr>
        <w:t>يحسبون</w:t>
      </w:r>
      <w:r w:rsidRPr="00AB4503">
        <w:rPr>
          <w:rFonts w:cs="Traditional Arabic"/>
          <w:sz w:val="36"/>
          <w:szCs w:val="36"/>
          <w:rtl/>
        </w:rPr>
        <w:t xml:space="preserve"> </w:t>
      </w:r>
      <w:r w:rsidRPr="00AB4503">
        <w:rPr>
          <w:rFonts w:cs="Traditional Arabic" w:hint="cs"/>
          <w:sz w:val="36"/>
          <w:szCs w:val="36"/>
          <w:rtl/>
        </w:rPr>
        <w:t>أنهم</w:t>
      </w:r>
      <w:r w:rsidRPr="00AB4503">
        <w:rPr>
          <w:rFonts w:cs="Traditional Arabic"/>
          <w:sz w:val="36"/>
          <w:szCs w:val="36"/>
          <w:rtl/>
        </w:rPr>
        <w:t xml:space="preserve"> </w:t>
      </w:r>
      <w:r w:rsidRPr="00AB4503">
        <w:rPr>
          <w:rFonts w:cs="Traditional Arabic" w:hint="cs"/>
          <w:sz w:val="36"/>
          <w:szCs w:val="36"/>
          <w:rtl/>
        </w:rPr>
        <w:t>يحسنون</w:t>
      </w:r>
      <w:r w:rsidRPr="00AB4503">
        <w:rPr>
          <w:rFonts w:cs="Traditional Arabic"/>
          <w:sz w:val="36"/>
          <w:szCs w:val="36"/>
          <w:rtl/>
        </w:rPr>
        <w:t xml:space="preserve"> </w:t>
      </w:r>
      <w:r w:rsidRPr="00AB4503">
        <w:rPr>
          <w:rFonts w:cs="Traditional Arabic" w:hint="cs"/>
          <w:sz w:val="36"/>
          <w:szCs w:val="36"/>
          <w:rtl/>
        </w:rPr>
        <w:t>صنعا</w:t>
      </w:r>
      <w:r w:rsidR="006907A5" w:rsidRPr="00AB4503">
        <w:rPr>
          <w:rFonts w:cs="Traditional Arabic" w:hint="cs"/>
          <w:sz w:val="36"/>
          <w:szCs w:val="36"/>
          <w:rtl/>
        </w:rPr>
        <w:t xml:space="preserve"> </w:t>
      </w:r>
      <w:r w:rsidRPr="00AB4503">
        <w:rPr>
          <w:rFonts w:cs="Traditional Arabic" w:hint="cs"/>
          <w:sz w:val="36"/>
          <w:szCs w:val="36"/>
          <w:rtl/>
        </w:rPr>
        <w:t>؟</w:t>
      </w:r>
      <w:r w:rsidR="006907A5" w:rsidRPr="00AB4503">
        <w:rPr>
          <w:rFonts w:cs="Traditional Arabic" w:hint="cs"/>
          <w:sz w:val="36"/>
          <w:szCs w:val="36"/>
          <w:rtl/>
        </w:rPr>
        <w:t xml:space="preserve"> ؛</w:t>
      </w:r>
      <w:r w:rsidRPr="00AB4503">
        <w:rPr>
          <w:rFonts w:cs="Traditional Arabic"/>
          <w:sz w:val="36"/>
          <w:szCs w:val="36"/>
          <w:rtl/>
        </w:rPr>
        <w:t xml:space="preserve"> </w:t>
      </w:r>
      <w:r w:rsidRPr="00AB4503">
        <w:rPr>
          <w:rFonts w:cs="Traditional Arabic" w:hint="cs"/>
          <w:sz w:val="36"/>
          <w:szCs w:val="36"/>
          <w:rtl/>
        </w:rPr>
        <w:t>فقال</w:t>
      </w:r>
      <w:r w:rsidR="006907A5" w:rsidRPr="00AB4503">
        <w:rPr>
          <w:rFonts w:cs="Traditional Arabic" w:hint="cs"/>
          <w:sz w:val="36"/>
          <w:szCs w:val="36"/>
          <w:rtl/>
        </w:rPr>
        <w:t xml:space="preserve"> </w:t>
      </w:r>
      <w:r w:rsidRPr="00AB4503">
        <w:rPr>
          <w:rFonts w:cs="Traditional Arabic"/>
          <w:sz w:val="36"/>
          <w:szCs w:val="36"/>
          <w:rtl/>
        </w:rPr>
        <w:t>:</w:t>
      </w:r>
      <w:r w:rsidR="006907A5" w:rsidRPr="00AB4503">
        <w:rPr>
          <w:rFonts w:cs="Traditional Arabic" w:hint="cs"/>
          <w:sz w:val="36"/>
          <w:szCs w:val="36"/>
          <w:rtl/>
        </w:rPr>
        <w:t xml:space="preserve"> </w:t>
      </w:r>
      <w:r w:rsidRPr="00AB4503">
        <w:rPr>
          <w:rFonts w:cs="Traditional Arabic" w:hint="cs"/>
          <w:sz w:val="36"/>
          <w:szCs w:val="36"/>
          <w:rtl/>
        </w:rPr>
        <w:t>هم</w:t>
      </w:r>
      <w:r w:rsidRPr="00AB4503">
        <w:rPr>
          <w:rFonts w:cs="Traditional Arabic"/>
          <w:sz w:val="36"/>
          <w:szCs w:val="36"/>
          <w:rtl/>
        </w:rPr>
        <w:t xml:space="preserve"> </w:t>
      </w:r>
      <w:r w:rsidRPr="00AB4503">
        <w:rPr>
          <w:rFonts w:cs="Traditional Arabic" w:hint="cs"/>
          <w:sz w:val="36"/>
          <w:szCs w:val="36"/>
          <w:rtl/>
        </w:rPr>
        <w:t>أهل</w:t>
      </w:r>
      <w:r w:rsidRPr="00AB4503">
        <w:rPr>
          <w:rFonts w:cs="Traditional Arabic"/>
          <w:sz w:val="36"/>
          <w:szCs w:val="36"/>
          <w:rtl/>
        </w:rPr>
        <w:t xml:space="preserve"> </w:t>
      </w:r>
      <w:r w:rsidRPr="00AB4503">
        <w:rPr>
          <w:rFonts w:cs="Traditional Arabic" w:hint="cs"/>
          <w:sz w:val="36"/>
          <w:szCs w:val="36"/>
          <w:rtl/>
        </w:rPr>
        <w:t>حروراء</w:t>
      </w:r>
      <w:r w:rsidR="006907A5" w:rsidRPr="00AB4503">
        <w:rPr>
          <w:rFonts w:cs="Traditional Arabic" w:hint="cs"/>
          <w:sz w:val="36"/>
          <w:szCs w:val="36"/>
          <w:rtl/>
        </w:rPr>
        <w:t xml:space="preserve"> </w:t>
      </w:r>
      <w:r w:rsidRPr="00AB4503">
        <w:rPr>
          <w:rFonts w:cs="Traditional Arabic"/>
          <w:sz w:val="36"/>
          <w:szCs w:val="36"/>
          <w:rtl/>
        </w:rPr>
        <w:t>"</w:t>
      </w:r>
      <w:r w:rsidRPr="00AB4503">
        <w:rPr>
          <w:rFonts w:cs="Traditional Arabic"/>
          <w:sz w:val="36"/>
          <w:szCs w:val="36"/>
          <w:vertAlign w:val="superscript"/>
          <w:rtl/>
        </w:rPr>
        <w:t>(</w:t>
      </w:r>
      <w:r w:rsidR="00AB4503">
        <w:rPr>
          <w:rStyle w:val="a4"/>
          <w:sz w:val="36"/>
          <w:szCs w:val="36"/>
          <w:rtl/>
        </w:rPr>
        <w:footnoteReference w:id="638"/>
      </w:r>
      <w:r w:rsidRPr="00AB4503">
        <w:rPr>
          <w:rFonts w:cs="Traditional Arabic"/>
          <w:sz w:val="36"/>
          <w:szCs w:val="36"/>
          <w:vertAlign w:val="superscript"/>
          <w:rtl/>
        </w:rPr>
        <w:t>)</w:t>
      </w:r>
      <w:r w:rsidR="006907A5" w:rsidRPr="00AB4503">
        <w:rPr>
          <w:rFonts w:cs="Traditional Arabic" w:hint="cs"/>
          <w:sz w:val="36"/>
          <w:szCs w:val="36"/>
          <w:rtl/>
        </w:rPr>
        <w:t xml:space="preserve"> </w:t>
      </w:r>
      <w:r w:rsidRPr="00AB4503">
        <w:rPr>
          <w:rFonts w:cs="Traditional Arabic"/>
          <w:sz w:val="36"/>
          <w:szCs w:val="36"/>
          <w:rtl/>
        </w:rPr>
        <w:t>.</w:t>
      </w:r>
    </w:p>
    <w:p w:rsidR="00D86242" w:rsidRPr="004B0C1F" w:rsidRDefault="00D86242" w:rsidP="009C14C1">
      <w:pPr>
        <w:pStyle w:val="14"/>
        <w:widowControl w:val="0"/>
        <w:numPr>
          <w:ilvl w:val="0"/>
          <w:numId w:val="50"/>
        </w:numPr>
        <w:spacing w:after="0" w:line="240" w:lineRule="auto"/>
        <w:jc w:val="both"/>
        <w:rPr>
          <w:rFonts w:ascii="Arial" w:hAnsi="Arial" w:cs="Traditional Arabic"/>
          <w:sz w:val="36"/>
          <w:szCs w:val="36"/>
        </w:rPr>
      </w:pPr>
      <w:r w:rsidRPr="004B0C1F">
        <w:rPr>
          <w:rFonts w:ascii="Arial" w:hAnsi="Arial" w:cs="Traditional Arabic"/>
          <w:sz w:val="36"/>
          <w:szCs w:val="36"/>
          <w:rtl/>
        </w:rPr>
        <w:t>أن الخوارج يكف</w:t>
      </w:r>
      <w:r w:rsidR="006907A5">
        <w:rPr>
          <w:rFonts w:ascii="Arial" w:hAnsi="Arial" w:cs="Traditional Arabic" w:hint="cs"/>
          <w:sz w:val="36"/>
          <w:szCs w:val="36"/>
          <w:rtl/>
        </w:rPr>
        <w:t>ِّ</w:t>
      </w:r>
      <w:r w:rsidRPr="004B0C1F">
        <w:rPr>
          <w:rFonts w:ascii="Arial" w:hAnsi="Arial" w:cs="Traditional Arabic"/>
          <w:sz w:val="36"/>
          <w:szCs w:val="36"/>
          <w:rtl/>
        </w:rPr>
        <w:t xml:space="preserve">رون من يخرجون عليهم </w:t>
      </w:r>
      <w:r w:rsidR="006907A5">
        <w:rPr>
          <w:rFonts w:ascii="Arial" w:hAnsi="Arial" w:cs="Traditional Arabic" w:hint="cs"/>
          <w:sz w:val="36"/>
          <w:szCs w:val="36"/>
          <w:rtl/>
        </w:rPr>
        <w:t xml:space="preserve">، </w:t>
      </w:r>
      <w:r w:rsidR="006907A5">
        <w:rPr>
          <w:rFonts w:ascii="Arial" w:hAnsi="Arial" w:cs="Traditional Arabic"/>
          <w:sz w:val="36"/>
          <w:szCs w:val="36"/>
          <w:rtl/>
        </w:rPr>
        <w:t>ويعتبرونهم شر</w:t>
      </w:r>
      <w:r w:rsidR="006907A5">
        <w:rPr>
          <w:rFonts w:ascii="Arial" w:hAnsi="Arial" w:cs="Traditional Arabic" w:hint="cs"/>
          <w:sz w:val="36"/>
          <w:szCs w:val="36"/>
          <w:rtl/>
        </w:rPr>
        <w:t>ًّ</w:t>
      </w:r>
      <w:r w:rsidR="006907A5">
        <w:rPr>
          <w:rFonts w:ascii="Arial" w:hAnsi="Arial" w:cs="Traditional Arabic"/>
          <w:sz w:val="36"/>
          <w:szCs w:val="36"/>
          <w:rtl/>
        </w:rPr>
        <w:t>ا</w:t>
      </w:r>
      <w:r w:rsidRPr="004B0C1F">
        <w:rPr>
          <w:rFonts w:ascii="Arial" w:hAnsi="Arial" w:cs="Traditional Arabic"/>
          <w:sz w:val="36"/>
          <w:szCs w:val="36"/>
          <w:rtl/>
        </w:rPr>
        <w:t xml:space="preserve"> من اليهود والنصارى</w:t>
      </w:r>
      <w:r w:rsidR="006907A5">
        <w:rPr>
          <w:rFonts w:ascii="Arial" w:hAnsi="Arial" w:cs="Traditional Arabic" w:hint="cs"/>
          <w:sz w:val="36"/>
          <w:szCs w:val="36"/>
          <w:rtl/>
        </w:rPr>
        <w:t xml:space="preserve"> ، </w:t>
      </w:r>
      <w:r w:rsidRPr="004B0C1F">
        <w:rPr>
          <w:rFonts w:ascii="Arial" w:hAnsi="Arial" w:cs="Traditional Arabic"/>
          <w:sz w:val="36"/>
          <w:szCs w:val="36"/>
          <w:rtl/>
        </w:rPr>
        <w:t xml:space="preserve"> والبغاة لا يوجد عندهم شيء من هذه الاعتقادات أبد</w:t>
      </w:r>
      <w:r w:rsidR="006907A5">
        <w:rPr>
          <w:rFonts w:ascii="Arial" w:hAnsi="Arial" w:cs="Traditional Arabic" w:hint="cs"/>
          <w:sz w:val="36"/>
          <w:szCs w:val="36"/>
          <w:rtl/>
        </w:rPr>
        <w:t>ً</w:t>
      </w:r>
      <w:r w:rsidRPr="004B0C1F">
        <w:rPr>
          <w:rFonts w:ascii="Arial" w:hAnsi="Arial" w:cs="Traditional Arabic"/>
          <w:sz w:val="36"/>
          <w:szCs w:val="36"/>
          <w:rtl/>
        </w:rPr>
        <w:t>ا</w:t>
      </w:r>
      <w:r w:rsidR="006907A5">
        <w:rPr>
          <w:rFonts w:ascii="Arial" w:hAnsi="Arial" w:cs="Traditional Arabic" w:hint="cs"/>
          <w:sz w:val="36"/>
          <w:szCs w:val="36"/>
          <w:rtl/>
        </w:rPr>
        <w:t xml:space="preserve"> </w:t>
      </w:r>
      <w:r w:rsidRPr="004B0C1F">
        <w:rPr>
          <w:rFonts w:ascii="Arial" w:hAnsi="Arial" w:cs="Traditional Arabic"/>
          <w:sz w:val="36"/>
          <w:szCs w:val="36"/>
          <w:rtl/>
        </w:rPr>
        <w:t>.</w:t>
      </w:r>
    </w:p>
    <w:p w:rsidR="006907A5" w:rsidRDefault="00D86242" w:rsidP="009C14C1">
      <w:pPr>
        <w:pStyle w:val="14"/>
        <w:widowControl w:val="0"/>
        <w:numPr>
          <w:ilvl w:val="0"/>
          <w:numId w:val="50"/>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أن قتال البغاة يعد </w:t>
      </w:r>
      <w:r w:rsidR="006907A5">
        <w:rPr>
          <w:rFonts w:ascii="Arial" w:hAnsi="Arial" w:cs="Traditional Arabic"/>
          <w:sz w:val="36"/>
          <w:szCs w:val="36"/>
          <w:rtl/>
        </w:rPr>
        <w:t>–</w:t>
      </w:r>
      <w:r w:rsidR="006907A5">
        <w:rPr>
          <w:rFonts w:ascii="Arial" w:hAnsi="Arial" w:cs="Traditional Arabic" w:hint="cs"/>
          <w:sz w:val="36"/>
          <w:szCs w:val="36"/>
          <w:rtl/>
        </w:rPr>
        <w:t xml:space="preserve"> </w:t>
      </w:r>
      <w:r w:rsidR="006907A5">
        <w:rPr>
          <w:rFonts w:ascii="Arial" w:hAnsi="Arial" w:cs="Traditional Arabic"/>
          <w:sz w:val="36"/>
          <w:szCs w:val="36"/>
          <w:rtl/>
        </w:rPr>
        <w:t>أحيان</w:t>
      </w:r>
      <w:r w:rsidR="006907A5">
        <w:rPr>
          <w:rFonts w:ascii="Arial" w:hAnsi="Arial" w:cs="Traditional Arabic" w:hint="cs"/>
          <w:sz w:val="36"/>
          <w:szCs w:val="36"/>
          <w:rtl/>
        </w:rPr>
        <w:t>ً</w:t>
      </w:r>
      <w:r w:rsidR="006907A5">
        <w:rPr>
          <w:rFonts w:ascii="Arial" w:hAnsi="Arial" w:cs="Traditional Arabic"/>
          <w:sz w:val="36"/>
          <w:szCs w:val="36"/>
          <w:rtl/>
        </w:rPr>
        <w:t>ا</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من قتال الفتنة</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ولذلك أثنى رسول الله </w:t>
      </w:r>
      <w:r w:rsidR="006907A5">
        <w:rPr>
          <w:rFonts w:ascii="Arial" w:hAnsi="Arial" w:cs="Traditional Arabic"/>
          <w:sz w:val="36"/>
          <w:szCs w:val="36"/>
        </w:rPr>
        <w:sym w:font="AGA Arabesque" w:char="F072"/>
      </w:r>
      <w:r w:rsidRPr="004B0C1F">
        <w:rPr>
          <w:rFonts w:ascii="Arial" w:hAnsi="Arial" w:cs="Traditional Arabic"/>
          <w:sz w:val="36"/>
          <w:szCs w:val="36"/>
          <w:rtl/>
        </w:rPr>
        <w:t xml:space="preserve"> على ابنه الحسن في تركه القتال </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ولجوئه للصلح </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وأما قتال الخوارج </w:t>
      </w:r>
      <w:r w:rsidR="006907A5">
        <w:rPr>
          <w:rFonts w:ascii="Arial" w:hAnsi="Arial" w:cs="Traditional Arabic" w:hint="cs"/>
          <w:sz w:val="36"/>
          <w:szCs w:val="36"/>
          <w:rtl/>
        </w:rPr>
        <w:t xml:space="preserve">؛ </w:t>
      </w:r>
      <w:r w:rsidRPr="004B0C1F">
        <w:rPr>
          <w:rFonts w:ascii="Arial" w:hAnsi="Arial" w:cs="Traditional Arabic"/>
          <w:sz w:val="36"/>
          <w:szCs w:val="36"/>
          <w:rtl/>
        </w:rPr>
        <w:t>فهو مأمور به</w:t>
      </w:r>
      <w:r w:rsidR="006907A5">
        <w:rPr>
          <w:rFonts w:ascii="Arial" w:hAnsi="Arial" w:cs="Traditional Arabic" w:hint="cs"/>
          <w:sz w:val="36"/>
          <w:szCs w:val="36"/>
          <w:rtl/>
        </w:rPr>
        <w:t xml:space="preserve"> .</w:t>
      </w:r>
    </w:p>
    <w:p w:rsidR="00D86242" w:rsidRDefault="00D86242" w:rsidP="00AB4503">
      <w:pPr>
        <w:pStyle w:val="14"/>
        <w:widowControl w:val="0"/>
        <w:spacing w:after="0" w:line="240" w:lineRule="auto"/>
        <w:ind w:left="0" w:firstLine="0"/>
        <w:jc w:val="both"/>
        <w:rPr>
          <w:rFonts w:cs="Traditional Arabic"/>
          <w:sz w:val="36"/>
          <w:szCs w:val="36"/>
          <w:rtl/>
        </w:rPr>
      </w:pPr>
      <w:r w:rsidRPr="00AB4503">
        <w:rPr>
          <w:rFonts w:cs="Traditional Arabic"/>
          <w:sz w:val="36"/>
          <w:szCs w:val="36"/>
          <w:rtl/>
        </w:rPr>
        <w:t xml:space="preserve">قال شيخ الإسلام </w:t>
      </w:r>
      <w:r w:rsidR="006907A5" w:rsidRPr="00AB4503">
        <w:rPr>
          <w:rFonts w:cs="Traditional Arabic" w:hint="cs"/>
          <w:sz w:val="36"/>
          <w:szCs w:val="36"/>
          <w:rtl/>
        </w:rPr>
        <w:t xml:space="preserve">- </w:t>
      </w:r>
      <w:r w:rsidRPr="00AB4503">
        <w:rPr>
          <w:rFonts w:cs="Traditional Arabic"/>
          <w:sz w:val="36"/>
          <w:szCs w:val="36"/>
          <w:rtl/>
        </w:rPr>
        <w:t>في قتال الخوارج</w:t>
      </w:r>
      <w:r w:rsidR="006907A5" w:rsidRPr="00AB4503">
        <w:rPr>
          <w:rFonts w:cs="Traditional Arabic" w:hint="cs"/>
          <w:sz w:val="36"/>
          <w:szCs w:val="36"/>
          <w:rtl/>
        </w:rPr>
        <w:t xml:space="preserve"> - </w:t>
      </w:r>
      <w:r w:rsidRPr="00AB4503">
        <w:rPr>
          <w:rFonts w:cs="Traditional Arabic"/>
          <w:sz w:val="36"/>
          <w:szCs w:val="36"/>
          <w:rtl/>
        </w:rPr>
        <w:t>: "</w:t>
      </w:r>
      <w:r w:rsidR="006907A5" w:rsidRPr="00AB4503">
        <w:rPr>
          <w:rFonts w:cs="Traditional Arabic" w:hint="cs"/>
          <w:sz w:val="36"/>
          <w:szCs w:val="36"/>
          <w:rtl/>
        </w:rPr>
        <w:t xml:space="preserve"> </w:t>
      </w:r>
      <w:r w:rsidRPr="00AB4503">
        <w:rPr>
          <w:rFonts w:cs="Traditional Arabic"/>
          <w:sz w:val="36"/>
          <w:szCs w:val="36"/>
          <w:rtl/>
        </w:rPr>
        <w:t>قد ثبت عنه</w:t>
      </w:r>
      <w:r w:rsidR="006907A5" w:rsidRPr="00AB4503">
        <w:rPr>
          <w:rFonts w:cs="Traditional Arabic" w:hint="cs"/>
          <w:sz w:val="36"/>
          <w:szCs w:val="36"/>
          <w:rtl/>
        </w:rPr>
        <w:t xml:space="preserve"> </w:t>
      </w:r>
      <w:r w:rsidR="006907A5" w:rsidRPr="00AB4503">
        <w:rPr>
          <w:rFonts w:cs="Traditional Arabic"/>
          <w:sz w:val="36"/>
          <w:szCs w:val="36"/>
        </w:rPr>
        <w:sym w:font="AGA Arabesque" w:char="F072"/>
      </w:r>
      <w:r w:rsidRPr="00AB4503">
        <w:rPr>
          <w:rFonts w:cs="Traditional Arabic"/>
          <w:sz w:val="36"/>
          <w:szCs w:val="36"/>
          <w:rtl/>
        </w:rPr>
        <w:t xml:space="preserve"> أنه أمر به</w:t>
      </w:r>
      <w:r w:rsidR="006907A5" w:rsidRPr="00AB4503">
        <w:rPr>
          <w:rFonts w:cs="Traditional Arabic" w:hint="cs"/>
          <w:sz w:val="36"/>
          <w:szCs w:val="36"/>
          <w:rtl/>
        </w:rPr>
        <w:t xml:space="preserve"> </w:t>
      </w:r>
      <w:r w:rsidRPr="00AB4503">
        <w:rPr>
          <w:rFonts w:cs="Traditional Arabic"/>
          <w:sz w:val="36"/>
          <w:szCs w:val="36"/>
          <w:rtl/>
        </w:rPr>
        <w:t>، وحض عليه</w:t>
      </w:r>
      <w:r w:rsidR="006907A5" w:rsidRPr="00AB4503">
        <w:rPr>
          <w:rFonts w:cs="Traditional Arabic" w:hint="cs"/>
          <w:sz w:val="36"/>
          <w:szCs w:val="36"/>
          <w:rtl/>
        </w:rPr>
        <w:t xml:space="preserve"> ؛</w:t>
      </w:r>
      <w:r w:rsidRPr="00AB4503">
        <w:rPr>
          <w:rFonts w:cs="Traditional Arabic"/>
          <w:sz w:val="36"/>
          <w:szCs w:val="36"/>
          <w:rtl/>
        </w:rPr>
        <w:t xml:space="preserve"> فكيف يسو</w:t>
      </w:r>
      <w:r w:rsidR="006907A5" w:rsidRPr="00AB4503">
        <w:rPr>
          <w:rFonts w:cs="Traditional Arabic" w:hint="cs"/>
          <w:sz w:val="36"/>
          <w:szCs w:val="36"/>
          <w:rtl/>
        </w:rPr>
        <w:t>َّ</w:t>
      </w:r>
      <w:r w:rsidRPr="00AB4503">
        <w:rPr>
          <w:rFonts w:cs="Traditional Arabic"/>
          <w:sz w:val="36"/>
          <w:szCs w:val="36"/>
          <w:rtl/>
        </w:rPr>
        <w:t xml:space="preserve">ى بين ما أمر به </w:t>
      </w:r>
      <w:r w:rsidR="006907A5" w:rsidRPr="00AB4503">
        <w:rPr>
          <w:rFonts w:cs="Traditional Arabic" w:hint="cs"/>
          <w:sz w:val="36"/>
          <w:szCs w:val="36"/>
          <w:rtl/>
        </w:rPr>
        <w:t xml:space="preserve">، </w:t>
      </w:r>
      <w:r w:rsidRPr="00AB4503">
        <w:rPr>
          <w:rFonts w:cs="Traditional Arabic"/>
          <w:sz w:val="36"/>
          <w:szCs w:val="36"/>
          <w:rtl/>
        </w:rPr>
        <w:t>وحض عليه</w:t>
      </w:r>
      <w:r w:rsidR="006907A5" w:rsidRPr="00AB4503">
        <w:rPr>
          <w:rFonts w:cs="Traditional Arabic" w:hint="cs"/>
          <w:sz w:val="36"/>
          <w:szCs w:val="36"/>
          <w:rtl/>
        </w:rPr>
        <w:t xml:space="preserve"> </w:t>
      </w:r>
      <w:r w:rsidRPr="00AB4503">
        <w:rPr>
          <w:rFonts w:cs="Traditional Arabic"/>
          <w:sz w:val="36"/>
          <w:szCs w:val="36"/>
          <w:rtl/>
        </w:rPr>
        <w:t>، وبين ما مدح تاركه</w:t>
      </w:r>
      <w:r w:rsidR="006907A5" w:rsidRPr="00AB4503">
        <w:rPr>
          <w:rFonts w:cs="Traditional Arabic" w:hint="cs"/>
          <w:sz w:val="36"/>
          <w:szCs w:val="36"/>
          <w:rtl/>
        </w:rPr>
        <w:t xml:space="preserve"> ،</w:t>
      </w:r>
      <w:r w:rsidRPr="00AB4503">
        <w:rPr>
          <w:rFonts w:cs="Traditional Arabic"/>
          <w:sz w:val="36"/>
          <w:szCs w:val="36"/>
          <w:rtl/>
        </w:rPr>
        <w:t xml:space="preserve"> وأثنى عليه‏</w:t>
      </w:r>
      <w:r w:rsidR="006907A5" w:rsidRPr="00AB4503">
        <w:rPr>
          <w:rFonts w:cs="Traditional Arabic" w:hint="cs"/>
          <w:sz w:val="36"/>
          <w:szCs w:val="36"/>
          <w:rtl/>
        </w:rPr>
        <w:t xml:space="preserve"> </w:t>
      </w:r>
      <w:r w:rsidRPr="00AB4503">
        <w:rPr>
          <w:rFonts w:cs="Traditional Arabic"/>
          <w:sz w:val="36"/>
          <w:szCs w:val="36"/>
          <w:rtl/>
        </w:rPr>
        <w:t xml:space="preserve">؟‏‏ </w:t>
      </w:r>
      <w:r w:rsidR="006907A5" w:rsidRPr="00AB4503">
        <w:rPr>
          <w:rFonts w:cs="Traditional Arabic" w:hint="cs"/>
          <w:sz w:val="36"/>
          <w:szCs w:val="36"/>
          <w:rtl/>
        </w:rPr>
        <w:t xml:space="preserve">؛ </w:t>
      </w:r>
      <w:r w:rsidRPr="00AB4503">
        <w:rPr>
          <w:rFonts w:cs="Traditional Arabic"/>
          <w:sz w:val="36"/>
          <w:szCs w:val="36"/>
          <w:rtl/>
        </w:rPr>
        <w:t>فمن سو</w:t>
      </w:r>
      <w:r w:rsidR="006907A5" w:rsidRPr="00AB4503">
        <w:rPr>
          <w:rFonts w:cs="Traditional Arabic" w:hint="cs"/>
          <w:sz w:val="36"/>
          <w:szCs w:val="36"/>
          <w:rtl/>
        </w:rPr>
        <w:t>َّ</w:t>
      </w:r>
      <w:r w:rsidRPr="00AB4503">
        <w:rPr>
          <w:rFonts w:cs="Traditional Arabic"/>
          <w:sz w:val="36"/>
          <w:szCs w:val="36"/>
          <w:rtl/>
        </w:rPr>
        <w:t xml:space="preserve">ى بين قتال الصحابة </w:t>
      </w:r>
      <w:r w:rsidR="006907A5" w:rsidRPr="00AB4503">
        <w:rPr>
          <w:rFonts w:cs="Traditional Arabic" w:hint="cs"/>
          <w:sz w:val="36"/>
          <w:szCs w:val="36"/>
          <w:rtl/>
        </w:rPr>
        <w:t xml:space="preserve">- </w:t>
      </w:r>
      <w:r w:rsidRPr="00AB4503">
        <w:rPr>
          <w:rFonts w:cs="Traditional Arabic"/>
          <w:sz w:val="36"/>
          <w:szCs w:val="36"/>
          <w:rtl/>
        </w:rPr>
        <w:t>الذين اقتتلوا بالجمل وصفين</w:t>
      </w:r>
      <w:r w:rsidR="006907A5" w:rsidRPr="00AB4503">
        <w:rPr>
          <w:rFonts w:cs="Traditional Arabic" w:hint="cs"/>
          <w:sz w:val="36"/>
          <w:szCs w:val="36"/>
          <w:rtl/>
        </w:rPr>
        <w:t xml:space="preserve"> - </w:t>
      </w:r>
      <w:r w:rsidRPr="00AB4503">
        <w:rPr>
          <w:rFonts w:cs="Traditional Arabic"/>
          <w:sz w:val="36"/>
          <w:szCs w:val="36"/>
          <w:rtl/>
        </w:rPr>
        <w:t xml:space="preserve">، وبين قتال ذي الخويصرة التميمي </w:t>
      </w:r>
      <w:r w:rsidR="006907A5" w:rsidRPr="00AB4503">
        <w:rPr>
          <w:rFonts w:cs="Traditional Arabic" w:hint="cs"/>
          <w:sz w:val="36"/>
          <w:szCs w:val="36"/>
          <w:rtl/>
        </w:rPr>
        <w:t xml:space="preserve">- </w:t>
      </w:r>
      <w:r w:rsidRPr="00AB4503">
        <w:rPr>
          <w:rFonts w:cs="Traditional Arabic"/>
          <w:sz w:val="36"/>
          <w:szCs w:val="36"/>
          <w:rtl/>
        </w:rPr>
        <w:t>وأمثاله من الخوارج المارقين</w:t>
      </w:r>
      <w:r w:rsidR="006907A5" w:rsidRPr="00AB4503">
        <w:rPr>
          <w:rFonts w:cs="Traditional Arabic" w:hint="cs"/>
          <w:sz w:val="36"/>
          <w:szCs w:val="36"/>
          <w:rtl/>
        </w:rPr>
        <w:t xml:space="preserve"> </w:t>
      </w:r>
      <w:r w:rsidRPr="00AB4503">
        <w:rPr>
          <w:rFonts w:cs="Traditional Arabic"/>
          <w:sz w:val="36"/>
          <w:szCs w:val="36"/>
          <w:rtl/>
        </w:rPr>
        <w:t>، والحرورية المعتدين</w:t>
      </w:r>
      <w:r w:rsidR="006907A5" w:rsidRPr="00AB4503">
        <w:rPr>
          <w:rFonts w:cs="Traditional Arabic" w:hint="cs"/>
          <w:sz w:val="36"/>
          <w:szCs w:val="36"/>
          <w:rtl/>
        </w:rPr>
        <w:t xml:space="preserve"> - </w:t>
      </w:r>
      <w:r w:rsidR="006907A5" w:rsidRPr="00AB4503">
        <w:rPr>
          <w:rFonts w:cs="Traditional Arabic"/>
          <w:sz w:val="36"/>
          <w:szCs w:val="36"/>
          <w:rtl/>
        </w:rPr>
        <w:t>، كان قوله</w:t>
      </w:r>
      <w:r w:rsidRPr="00AB4503">
        <w:rPr>
          <w:rFonts w:cs="Traditional Arabic"/>
          <w:sz w:val="36"/>
          <w:szCs w:val="36"/>
          <w:rtl/>
        </w:rPr>
        <w:t xml:space="preserve"> من جنس أقوال أهل الجهل</w:t>
      </w:r>
      <w:r w:rsidR="006907A5" w:rsidRPr="00AB4503">
        <w:rPr>
          <w:rFonts w:cs="Traditional Arabic" w:hint="cs"/>
          <w:sz w:val="36"/>
          <w:szCs w:val="36"/>
          <w:rtl/>
        </w:rPr>
        <w:t xml:space="preserve"> ،</w:t>
      </w:r>
      <w:r w:rsidRPr="00AB4503">
        <w:rPr>
          <w:rFonts w:cs="Traditional Arabic"/>
          <w:sz w:val="36"/>
          <w:szCs w:val="36"/>
          <w:rtl/>
        </w:rPr>
        <w:t xml:space="preserve"> والظلم المبين</w:t>
      </w:r>
      <w:r w:rsidR="006907A5" w:rsidRPr="00AB4503">
        <w:rPr>
          <w:rFonts w:cs="Traditional Arabic" w:hint="cs"/>
          <w:sz w:val="36"/>
          <w:szCs w:val="36"/>
          <w:rtl/>
        </w:rPr>
        <w:t xml:space="preserve"> </w:t>
      </w:r>
      <w:r w:rsidRPr="00AB4503">
        <w:rPr>
          <w:rFonts w:cs="Traditional Arabic"/>
          <w:sz w:val="36"/>
          <w:szCs w:val="36"/>
          <w:rtl/>
        </w:rPr>
        <w:t>"</w:t>
      </w:r>
      <w:r w:rsidRPr="00AB4503">
        <w:rPr>
          <w:rFonts w:cs="Traditional Arabic"/>
          <w:sz w:val="36"/>
          <w:szCs w:val="36"/>
          <w:vertAlign w:val="superscript"/>
          <w:rtl/>
        </w:rPr>
        <w:t>(</w:t>
      </w:r>
      <w:r w:rsidR="00AB4503">
        <w:rPr>
          <w:rStyle w:val="a4"/>
          <w:sz w:val="36"/>
          <w:szCs w:val="36"/>
          <w:rtl/>
        </w:rPr>
        <w:footnoteReference w:id="639"/>
      </w:r>
      <w:r w:rsidRPr="00AB4503">
        <w:rPr>
          <w:rFonts w:cs="Traditional Arabic"/>
          <w:sz w:val="36"/>
          <w:szCs w:val="36"/>
          <w:vertAlign w:val="superscript"/>
          <w:rtl/>
        </w:rPr>
        <w:t>)</w:t>
      </w:r>
      <w:r w:rsidRPr="00AB4503">
        <w:rPr>
          <w:rFonts w:cs="Traditional Arabic"/>
          <w:sz w:val="36"/>
          <w:szCs w:val="36"/>
          <w:rtl/>
        </w:rPr>
        <w:t xml:space="preserve"> .</w:t>
      </w:r>
    </w:p>
    <w:p w:rsidR="00AB4503" w:rsidRPr="00AB4503" w:rsidRDefault="00AB4503" w:rsidP="00AB4503">
      <w:pPr>
        <w:pStyle w:val="14"/>
        <w:widowControl w:val="0"/>
        <w:spacing w:after="0" w:line="240" w:lineRule="auto"/>
        <w:ind w:left="0" w:firstLine="0"/>
        <w:jc w:val="both"/>
        <w:rPr>
          <w:rFonts w:cs="Traditional Arabic"/>
          <w:sz w:val="36"/>
          <w:szCs w:val="36"/>
        </w:rPr>
      </w:pPr>
    </w:p>
    <w:p w:rsidR="00AB4503" w:rsidRDefault="00D86242" w:rsidP="009C14C1">
      <w:pPr>
        <w:pStyle w:val="14"/>
        <w:widowControl w:val="0"/>
        <w:numPr>
          <w:ilvl w:val="0"/>
          <w:numId w:val="50"/>
        </w:numPr>
        <w:spacing w:after="0" w:line="240" w:lineRule="auto"/>
        <w:jc w:val="both"/>
        <w:rPr>
          <w:rFonts w:ascii="Arial" w:hAnsi="Arial" w:cs="Traditional Arabic"/>
          <w:sz w:val="36"/>
          <w:szCs w:val="36"/>
        </w:rPr>
      </w:pPr>
      <w:r w:rsidRPr="004B0C1F">
        <w:rPr>
          <w:rFonts w:ascii="Arial" w:hAnsi="Arial" w:cs="Traditional Arabic"/>
          <w:sz w:val="36"/>
          <w:szCs w:val="36"/>
          <w:rtl/>
        </w:rPr>
        <w:t xml:space="preserve"> أن الخوارج لو م</w:t>
      </w:r>
      <w:r w:rsidR="006907A5">
        <w:rPr>
          <w:rFonts w:ascii="Arial" w:hAnsi="Arial" w:cs="Traditional Arabic" w:hint="cs"/>
          <w:sz w:val="36"/>
          <w:szCs w:val="36"/>
          <w:rtl/>
        </w:rPr>
        <w:t>ُ</w:t>
      </w:r>
      <w:r w:rsidRPr="004B0C1F">
        <w:rPr>
          <w:rFonts w:ascii="Arial" w:hAnsi="Arial" w:cs="Traditional Arabic"/>
          <w:sz w:val="36"/>
          <w:szCs w:val="36"/>
          <w:rtl/>
        </w:rPr>
        <w:t>ك</w:t>
      </w:r>
      <w:r w:rsidR="006907A5">
        <w:rPr>
          <w:rFonts w:ascii="Arial" w:hAnsi="Arial" w:cs="Traditional Arabic" w:hint="cs"/>
          <w:sz w:val="36"/>
          <w:szCs w:val="36"/>
          <w:rtl/>
        </w:rPr>
        <w:t>ِّ</w:t>
      </w:r>
      <w:r w:rsidRPr="004B0C1F">
        <w:rPr>
          <w:rFonts w:ascii="Arial" w:hAnsi="Arial" w:cs="Traditional Arabic"/>
          <w:sz w:val="36"/>
          <w:szCs w:val="36"/>
          <w:rtl/>
        </w:rPr>
        <w:t>ن لهم لأفسدوا في الأرض</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وأهلكوا الحرث والنسل</w:t>
      </w:r>
      <w:r w:rsidR="006907A5">
        <w:rPr>
          <w:rFonts w:ascii="Arial" w:hAnsi="Arial" w:cs="Traditional Arabic" w:hint="cs"/>
          <w:sz w:val="36"/>
          <w:szCs w:val="36"/>
          <w:rtl/>
        </w:rPr>
        <w:t xml:space="preserve"> ،</w:t>
      </w:r>
      <w:r w:rsidRPr="004B0C1F">
        <w:rPr>
          <w:rFonts w:ascii="Arial" w:hAnsi="Arial" w:cs="Traditional Arabic"/>
          <w:sz w:val="36"/>
          <w:szCs w:val="36"/>
          <w:rtl/>
        </w:rPr>
        <w:t xml:space="preserve"> ومن قرأ كتب التاريخ </w:t>
      </w:r>
      <w:r w:rsidR="006907A5">
        <w:rPr>
          <w:rFonts w:ascii="Arial" w:hAnsi="Arial" w:cs="Traditional Arabic" w:hint="cs"/>
          <w:sz w:val="36"/>
          <w:szCs w:val="36"/>
          <w:rtl/>
        </w:rPr>
        <w:t xml:space="preserve">، </w:t>
      </w:r>
      <w:r w:rsidR="0004368F">
        <w:rPr>
          <w:rFonts w:ascii="Arial" w:hAnsi="Arial" w:cs="Traditional Arabic" w:hint="cs"/>
          <w:sz w:val="36"/>
          <w:szCs w:val="36"/>
          <w:rtl/>
        </w:rPr>
        <w:t xml:space="preserve">واطّلع على أفعالهم، </w:t>
      </w:r>
      <w:r w:rsidRPr="004B0C1F">
        <w:rPr>
          <w:rFonts w:ascii="Arial" w:hAnsi="Arial" w:cs="Traditional Arabic"/>
          <w:sz w:val="36"/>
          <w:szCs w:val="36"/>
          <w:rtl/>
        </w:rPr>
        <w:t xml:space="preserve">يتضح له صدق ذلك </w:t>
      </w:r>
      <w:r w:rsidR="00AB4503">
        <w:rPr>
          <w:rFonts w:ascii="Arial" w:hAnsi="Arial" w:cs="Traditional Arabic" w:hint="cs"/>
          <w:sz w:val="36"/>
          <w:szCs w:val="36"/>
          <w:rtl/>
        </w:rPr>
        <w:t>.</w:t>
      </w:r>
    </w:p>
    <w:p w:rsidR="00D86242" w:rsidRPr="00AB4503" w:rsidRDefault="00D86242" w:rsidP="00C94743">
      <w:pPr>
        <w:pStyle w:val="14"/>
        <w:widowControl w:val="0"/>
        <w:spacing w:after="0" w:line="240" w:lineRule="auto"/>
        <w:ind w:left="0" w:firstLine="0"/>
        <w:jc w:val="both"/>
        <w:rPr>
          <w:rFonts w:cs="Traditional Arabic"/>
          <w:sz w:val="36"/>
          <w:szCs w:val="36"/>
        </w:rPr>
      </w:pPr>
      <w:r w:rsidRPr="00AB4503">
        <w:rPr>
          <w:rFonts w:cs="Traditional Arabic"/>
          <w:sz w:val="36"/>
          <w:szCs w:val="36"/>
          <w:rtl/>
        </w:rPr>
        <w:t xml:space="preserve">قال ابن كثير </w:t>
      </w:r>
      <w:r w:rsidR="00AB4503">
        <w:rPr>
          <w:rFonts w:cs="Traditional Arabic"/>
          <w:sz w:val="36"/>
          <w:szCs w:val="36"/>
          <w:rtl/>
        </w:rPr>
        <w:t>–</w:t>
      </w:r>
      <w:r w:rsidR="00AB4503">
        <w:rPr>
          <w:rFonts w:cs="Traditional Arabic" w:hint="cs"/>
          <w:sz w:val="36"/>
          <w:szCs w:val="36"/>
          <w:rtl/>
        </w:rPr>
        <w:t xml:space="preserve"> رحمه الله - </w:t>
      </w:r>
      <w:r w:rsidRPr="00AB4503">
        <w:rPr>
          <w:rFonts w:cs="Traditional Arabic"/>
          <w:sz w:val="36"/>
          <w:szCs w:val="36"/>
          <w:rtl/>
        </w:rPr>
        <w:t>: "</w:t>
      </w:r>
      <w:r w:rsidR="00AB4503">
        <w:rPr>
          <w:rFonts w:cs="Traditional Arabic" w:hint="cs"/>
          <w:sz w:val="36"/>
          <w:szCs w:val="36"/>
          <w:rtl/>
        </w:rPr>
        <w:t xml:space="preserve"> </w:t>
      </w:r>
      <w:r w:rsidRPr="00AB4503">
        <w:rPr>
          <w:rFonts w:cs="Traditional Arabic"/>
          <w:sz w:val="36"/>
          <w:szCs w:val="36"/>
          <w:rtl/>
        </w:rPr>
        <w:t>فبلغ الخوارج أن مصعب</w:t>
      </w:r>
      <w:r w:rsidR="00AB4503">
        <w:rPr>
          <w:rFonts w:cs="Traditional Arabic" w:hint="cs"/>
          <w:sz w:val="36"/>
          <w:szCs w:val="36"/>
          <w:rtl/>
        </w:rPr>
        <w:t>ً</w:t>
      </w:r>
      <w:r w:rsidRPr="00AB4503">
        <w:rPr>
          <w:rFonts w:cs="Traditional Arabic"/>
          <w:sz w:val="36"/>
          <w:szCs w:val="36"/>
          <w:rtl/>
        </w:rPr>
        <w:t xml:space="preserve">ا أمامهم </w:t>
      </w:r>
      <w:r w:rsidR="00AB4503">
        <w:rPr>
          <w:rFonts w:cs="Traditional Arabic" w:hint="cs"/>
          <w:sz w:val="36"/>
          <w:szCs w:val="36"/>
          <w:rtl/>
        </w:rPr>
        <w:t xml:space="preserve">، </w:t>
      </w:r>
      <w:r w:rsidRPr="00AB4503">
        <w:rPr>
          <w:rFonts w:cs="Traditional Arabic"/>
          <w:sz w:val="36"/>
          <w:szCs w:val="36"/>
          <w:rtl/>
        </w:rPr>
        <w:t>وعمر بن عبيد الله وراءهم</w:t>
      </w:r>
      <w:r w:rsidR="00AB4503">
        <w:rPr>
          <w:rFonts w:cs="Traditional Arabic" w:hint="cs"/>
          <w:sz w:val="36"/>
          <w:szCs w:val="36"/>
          <w:rtl/>
        </w:rPr>
        <w:t xml:space="preserve"> ؛</w:t>
      </w:r>
      <w:r w:rsidRPr="00AB4503">
        <w:rPr>
          <w:rFonts w:cs="Traditional Arabic"/>
          <w:sz w:val="36"/>
          <w:szCs w:val="36"/>
          <w:rtl/>
        </w:rPr>
        <w:t xml:space="preserve"> فعدلوا إلى المدائن </w:t>
      </w:r>
      <w:r w:rsidR="00AB4503">
        <w:rPr>
          <w:rFonts w:cs="Traditional Arabic" w:hint="cs"/>
          <w:sz w:val="36"/>
          <w:szCs w:val="36"/>
          <w:rtl/>
        </w:rPr>
        <w:t xml:space="preserve">؛ </w:t>
      </w:r>
      <w:r w:rsidRPr="00AB4503">
        <w:rPr>
          <w:rFonts w:cs="Traditional Arabic"/>
          <w:sz w:val="36"/>
          <w:szCs w:val="36"/>
          <w:rtl/>
        </w:rPr>
        <w:t>فجعلوا يقتلون النساء والولدان</w:t>
      </w:r>
      <w:r w:rsidR="00AB4503">
        <w:rPr>
          <w:rFonts w:cs="Traditional Arabic" w:hint="cs"/>
          <w:sz w:val="36"/>
          <w:szCs w:val="36"/>
          <w:rtl/>
        </w:rPr>
        <w:t xml:space="preserve"> </w:t>
      </w:r>
      <w:r w:rsidRPr="00AB4503">
        <w:rPr>
          <w:rFonts w:cs="Traditional Arabic"/>
          <w:sz w:val="36"/>
          <w:szCs w:val="36"/>
          <w:rtl/>
        </w:rPr>
        <w:t>، ويبقرون بطون الح</w:t>
      </w:r>
      <w:r w:rsidR="00AB4503">
        <w:rPr>
          <w:rFonts w:cs="Traditional Arabic" w:hint="cs"/>
          <w:sz w:val="36"/>
          <w:szCs w:val="36"/>
          <w:rtl/>
        </w:rPr>
        <w:t>ُ</w:t>
      </w:r>
      <w:r w:rsidRPr="00AB4503">
        <w:rPr>
          <w:rFonts w:cs="Traditional Arabic"/>
          <w:sz w:val="36"/>
          <w:szCs w:val="36"/>
          <w:rtl/>
        </w:rPr>
        <w:t>بالى</w:t>
      </w:r>
      <w:r w:rsidR="00AB4503">
        <w:rPr>
          <w:rFonts w:cs="Traditional Arabic" w:hint="cs"/>
          <w:sz w:val="36"/>
          <w:szCs w:val="36"/>
          <w:rtl/>
        </w:rPr>
        <w:t xml:space="preserve"> </w:t>
      </w:r>
      <w:r w:rsidRPr="00AB4503">
        <w:rPr>
          <w:rFonts w:cs="Traditional Arabic"/>
          <w:sz w:val="36"/>
          <w:szCs w:val="36"/>
          <w:rtl/>
        </w:rPr>
        <w:t>، ويفعلون أفعالا</w:t>
      </w:r>
      <w:r w:rsidR="00AB4503">
        <w:rPr>
          <w:rFonts w:cs="Traditional Arabic" w:hint="cs"/>
          <w:sz w:val="36"/>
          <w:szCs w:val="36"/>
          <w:rtl/>
        </w:rPr>
        <w:t>ً</w:t>
      </w:r>
      <w:r w:rsidRPr="00AB4503">
        <w:rPr>
          <w:rFonts w:cs="Traditional Arabic"/>
          <w:sz w:val="36"/>
          <w:szCs w:val="36"/>
          <w:rtl/>
        </w:rPr>
        <w:t xml:space="preserve"> لم يفعلها غيرهم</w:t>
      </w:r>
      <w:r w:rsidR="00AB4503">
        <w:rPr>
          <w:rFonts w:cs="Traditional Arabic" w:hint="cs"/>
          <w:sz w:val="36"/>
          <w:szCs w:val="36"/>
          <w:rtl/>
        </w:rPr>
        <w:t xml:space="preserve"> </w:t>
      </w:r>
      <w:r w:rsidRPr="00AB4503">
        <w:rPr>
          <w:rFonts w:cs="Traditional Arabic"/>
          <w:sz w:val="36"/>
          <w:szCs w:val="36"/>
          <w:rtl/>
        </w:rPr>
        <w:t>...</w:t>
      </w:r>
      <w:r w:rsidR="00AB4503">
        <w:rPr>
          <w:rFonts w:cs="Traditional Arabic" w:hint="cs"/>
          <w:sz w:val="36"/>
          <w:szCs w:val="36"/>
          <w:rtl/>
        </w:rPr>
        <w:t xml:space="preserve"> </w:t>
      </w:r>
      <w:r w:rsidRPr="00AB4503">
        <w:rPr>
          <w:rFonts w:cs="Traditional Arabic"/>
          <w:sz w:val="36"/>
          <w:szCs w:val="36"/>
          <w:rtl/>
        </w:rPr>
        <w:t>"</w:t>
      </w:r>
      <w:r w:rsidRPr="00AB4503">
        <w:rPr>
          <w:rFonts w:cs="Traditional Arabic"/>
          <w:sz w:val="36"/>
          <w:szCs w:val="36"/>
          <w:vertAlign w:val="superscript"/>
          <w:rtl/>
        </w:rPr>
        <w:t>(</w:t>
      </w:r>
      <w:r w:rsidR="00C94743">
        <w:rPr>
          <w:rStyle w:val="a4"/>
          <w:sz w:val="36"/>
          <w:szCs w:val="36"/>
          <w:rtl/>
        </w:rPr>
        <w:footnoteReference w:id="640"/>
      </w:r>
      <w:r w:rsidRPr="00AB4503">
        <w:rPr>
          <w:rFonts w:cs="Traditional Arabic"/>
          <w:sz w:val="36"/>
          <w:szCs w:val="36"/>
          <w:vertAlign w:val="superscript"/>
          <w:rtl/>
        </w:rPr>
        <w:t>)</w:t>
      </w:r>
      <w:r w:rsidR="00AB4503">
        <w:rPr>
          <w:rFonts w:cs="Traditional Arabic" w:hint="cs"/>
          <w:sz w:val="36"/>
          <w:szCs w:val="36"/>
          <w:rtl/>
        </w:rPr>
        <w:t xml:space="preserve"> </w:t>
      </w:r>
      <w:r w:rsidRPr="00AB4503">
        <w:rPr>
          <w:rFonts w:cs="Traditional Arabic"/>
          <w:sz w:val="36"/>
          <w:szCs w:val="36"/>
          <w:rtl/>
        </w:rPr>
        <w:t>.</w:t>
      </w:r>
    </w:p>
    <w:p w:rsidR="00D86242" w:rsidRPr="004B0C1F" w:rsidRDefault="00AB4503" w:rsidP="009C14C1">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أن الخوارج يظهر عليهم التدي</w:t>
      </w:r>
      <w:r>
        <w:rPr>
          <w:rFonts w:ascii="Arial" w:hAnsi="Arial" w:cs="Traditional Arabic" w:hint="cs"/>
          <w:sz w:val="36"/>
          <w:szCs w:val="36"/>
          <w:rtl/>
        </w:rPr>
        <w:t>ُّ</w:t>
      </w:r>
      <w:r w:rsidR="00D86242" w:rsidRPr="004B0C1F">
        <w:rPr>
          <w:rFonts w:ascii="Arial" w:hAnsi="Arial" w:cs="Traditional Arabic"/>
          <w:sz w:val="36"/>
          <w:szCs w:val="36"/>
          <w:rtl/>
        </w:rPr>
        <w:t>ن</w:t>
      </w:r>
      <w:r>
        <w:rPr>
          <w:rFonts w:ascii="Arial" w:hAnsi="Arial" w:cs="Traditional Arabic" w:hint="cs"/>
          <w:sz w:val="36"/>
          <w:szCs w:val="36"/>
          <w:rtl/>
        </w:rPr>
        <w:t xml:space="preserve"> ،</w:t>
      </w:r>
      <w:r>
        <w:rPr>
          <w:rFonts w:ascii="Arial" w:hAnsi="Arial" w:cs="Traditional Arabic"/>
          <w:sz w:val="36"/>
          <w:szCs w:val="36"/>
          <w:rtl/>
        </w:rPr>
        <w:t xml:space="preserve"> وسمة الصلاح ظاهر</w:t>
      </w:r>
      <w:r>
        <w:rPr>
          <w:rFonts w:ascii="Arial" w:hAnsi="Arial" w:cs="Traditional Arabic" w:hint="cs"/>
          <w:sz w:val="36"/>
          <w:szCs w:val="36"/>
          <w:rtl/>
        </w:rPr>
        <w:t>ً</w:t>
      </w:r>
      <w:r>
        <w:rPr>
          <w:rFonts w:ascii="Arial" w:hAnsi="Arial" w:cs="Traditional Arabic"/>
          <w:sz w:val="36"/>
          <w:szCs w:val="36"/>
          <w:rtl/>
        </w:rPr>
        <w:t>ا</w:t>
      </w:r>
      <w:r w:rsidR="0004368F">
        <w:rPr>
          <w:rFonts w:ascii="Arial" w:hAnsi="Arial" w:cs="Traditional Arabic" w:hint="cs"/>
          <w:sz w:val="36"/>
          <w:szCs w:val="36"/>
          <w:rtl/>
        </w:rPr>
        <w:t>؛ فقد تقدَّم أنَّ سيماهم التحليق، وأنَّ أحدنا يحقر صلاته إلى صلاتهم</w:t>
      </w:r>
      <w:r w:rsidR="000E7354">
        <w:rPr>
          <w:rFonts w:ascii="Arial" w:hAnsi="Arial" w:cs="Traditional Arabic" w:hint="cs"/>
          <w:sz w:val="36"/>
          <w:szCs w:val="36"/>
          <w:rtl/>
        </w:rPr>
        <w:t>، وصيامه إلى صيامهم، وهم يقرأون القرآن</w:t>
      </w:r>
      <w:r w:rsidR="00D86242"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حتى </w:t>
      </w:r>
      <w:r w:rsidR="00D86242" w:rsidRPr="004B0C1F">
        <w:rPr>
          <w:rFonts w:ascii="Arial" w:hAnsi="Arial" w:cs="Traditional Arabic" w:hint="cs"/>
          <w:sz w:val="36"/>
          <w:szCs w:val="36"/>
          <w:rtl/>
        </w:rPr>
        <w:t>إ</w:t>
      </w:r>
      <w:r w:rsidR="00D86242" w:rsidRPr="004B0C1F">
        <w:rPr>
          <w:rFonts w:ascii="Arial" w:hAnsi="Arial" w:cs="Traditional Arabic"/>
          <w:sz w:val="36"/>
          <w:szCs w:val="36"/>
          <w:rtl/>
        </w:rPr>
        <w:t xml:space="preserve">ن المسلم الحصيف يلتبس </w:t>
      </w:r>
      <w:r w:rsidR="00D86242" w:rsidRPr="004B0C1F">
        <w:rPr>
          <w:rFonts w:ascii="Arial" w:hAnsi="Arial" w:cs="Traditional Arabic" w:hint="cs"/>
          <w:sz w:val="36"/>
          <w:szCs w:val="36"/>
          <w:rtl/>
        </w:rPr>
        <w:t>عليه</w:t>
      </w:r>
      <w:r w:rsidR="00D86242" w:rsidRPr="004B0C1F">
        <w:rPr>
          <w:rFonts w:ascii="Arial" w:hAnsi="Arial" w:cs="Traditional Arabic"/>
          <w:sz w:val="36"/>
          <w:szCs w:val="36"/>
          <w:rtl/>
        </w:rPr>
        <w:t xml:space="preserve"> أمرهم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وأما البغاة </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فهذه الصفة ليست ملازمة </w:t>
      </w:r>
      <w:r w:rsidR="00D86242" w:rsidRPr="004B0C1F">
        <w:rPr>
          <w:rFonts w:ascii="Arial" w:hAnsi="Arial" w:cs="Traditional Arabic" w:hint="cs"/>
          <w:sz w:val="36"/>
          <w:szCs w:val="36"/>
          <w:rtl/>
        </w:rPr>
        <w:t xml:space="preserve">لهم </w:t>
      </w:r>
      <w:r>
        <w:rPr>
          <w:rFonts w:ascii="Arial" w:hAnsi="Arial" w:cs="Traditional Arabic" w:hint="cs"/>
          <w:sz w:val="36"/>
          <w:szCs w:val="36"/>
          <w:rtl/>
        </w:rPr>
        <w:t>، ف</w:t>
      </w:r>
      <w:r w:rsidR="00D86242" w:rsidRPr="004B0C1F">
        <w:rPr>
          <w:rFonts w:ascii="Arial" w:hAnsi="Arial" w:cs="Traditional Arabic"/>
          <w:sz w:val="36"/>
          <w:szCs w:val="36"/>
          <w:rtl/>
        </w:rPr>
        <w:t xml:space="preserve">قد تكون فيهم هذه الصفة </w:t>
      </w:r>
      <w:r>
        <w:rPr>
          <w:rFonts w:ascii="Arial" w:hAnsi="Arial" w:cs="Traditional Arabic" w:hint="cs"/>
          <w:sz w:val="36"/>
          <w:szCs w:val="36"/>
          <w:rtl/>
        </w:rPr>
        <w:t xml:space="preserve">، </w:t>
      </w:r>
      <w:r w:rsidR="00D86242" w:rsidRPr="004B0C1F">
        <w:rPr>
          <w:rFonts w:ascii="Arial" w:hAnsi="Arial" w:cs="Traditional Arabic"/>
          <w:sz w:val="36"/>
          <w:szCs w:val="36"/>
          <w:rtl/>
        </w:rPr>
        <w:t>وقد لا تكون</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p>
    <w:p w:rsidR="00D86242" w:rsidRPr="004B0C1F" w:rsidRDefault="00AB4503" w:rsidP="000E7354">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أن الخوارج</w:t>
      </w:r>
      <w:r w:rsidR="00C94743">
        <w:rPr>
          <w:rFonts w:ascii="Arial" w:hAnsi="Arial" w:cs="Traditional Arabic" w:hint="cs"/>
          <w:sz w:val="36"/>
          <w:szCs w:val="36"/>
          <w:rtl/>
        </w:rPr>
        <w:t xml:space="preserve"> من</w:t>
      </w:r>
      <w:r w:rsidR="00D86242" w:rsidRPr="004B0C1F">
        <w:rPr>
          <w:rFonts w:ascii="Arial" w:hAnsi="Arial" w:cs="Traditional Arabic"/>
          <w:sz w:val="36"/>
          <w:szCs w:val="36"/>
          <w:rtl/>
        </w:rPr>
        <w:t xml:space="preserve"> أجهل </w:t>
      </w:r>
      <w:r w:rsidR="00C94743">
        <w:rPr>
          <w:rFonts w:ascii="Arial" w:hAnsi="Arial" w:cs="Traditional Arabic" w:hint="cs"/>
          <w:sz w:val="36"/>
          <w:szCs w:val="36"/>
          <w:rtl/>
        </w:rPr>
        <w:t>خلق</w:t>
      </w:r>
      <w:r w:rsidR="00D86242" w:rsidRPr="004B0C1F">
        <w:rPr>
          <w:rFonts w:ascii="Arial" w:hAnsi="Arial" w:cs="Traditional Arabic"/>
          <w:sz w:val="36"/>
          <w:szCs w:val="36"/>
          <w:rtl/>
        </w:rPr>
        <w:t xml:space="preserve"> الله</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ولا يوجد في صفوفهم عالم</w:t>
      </w:r>
      <w:r w:rsidR="00D86242" w:rsidRPr="004B0C1F">
        <w:rPr>
          <w:rFonts w:ascii="Arial" w:hAnsi="Arial" w:cs="Traditional Arabic" w:hint="cs"/>
          <w:sz w:val="36"/>
          <w:szCs w:val="36"/>
          <w:rtl/>
        </w:rPr>
        <w:t>ٌ</w:t>
      </w:r>
      <w:r w:rsidR="00D86242" w:rsidRPr="004B0C1F">
        <w:rPr>
          <w:rFonts w:ascii="Arial" w:hAnsi="Arial" w:cs="Traditional Arabic"/>
          <w:sz w:val="36"/>
          <w:szCs w:val="36"/>
          <w:rtl/>
        </w:rPr>
        <w:t xml:space="preserve"> واحد</w:t>
      </w:r>
      <w:r w:rsidR="00D86242" w:rsidRPr="004B0C1F">
        <w:rPr>
          <w:rFonts w:ascii="Arial" w:hAnsi="Arial" w:cs="Traditional Arabic" w:hint="cs"/>
          <w:sz w:val="36"/>
          <w:szCs w:val="36"/>
          <w:rtl/>
        </w:rPr>
        <w:t>ٌ</w:t>
      </w:r>
      <w:r w:rsidR="00D86242" w:rsidRPr="004B0C1F">
        <w:rPr>
          <w:rFonts w:ascii="Arial" w:hAnsi="Arial" w:cs="Traditional Arabic"/>
          <w:sz w:val="36"/>
          <w:szCs w:val="36"/>
          <w:rtl/>
        </w:rPr>
        <w:t xml:space="preserve"> البتة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ب</w:t>
      </w:r>
      <w:r w:rsidR="000E7354">
        <w:rPr>
          <w:rFonts w:ascii="Arial" w:hAnsi="Arial" w:cs="Traditional Arabic" w:hint="cs"/>
          <w:sz w:val="36"/>
          <w:szCs w:val="36"/>
          <w:rtl/>
        </w:rPr>
        <w:t>خلاف</w:t>
      </w:r>
      <w:r w:rsidR="00D86242" w:rsidRPr="004B0C1F">
        <w:rPr>
          <w:rFonts w:ascii="Arial" w:hAnsi="Arial" w:cs="Traditional Arabic"/>
          <w:sz w:val="36"/>
          <w:szCs w:val="36"/>
          <w:rtl/>
        </w:rPr>
        <w:t xml:space="preserve"> البغاة </w:t>
      </w:r>
      <w:r>
        <w:rPr>
          <w:rFonts w:ascii="Arial" w:hAnsi="Arial" w:cs="Traditional Arabic" w:hint="cs"/>
          <w:sz w:val="36"/>
          <w:szCs w:val="36"/>
          <w:rtl/>
        </w:rPr>
        <w:t xml:space="preserve">؛ </w:t>
      </w:r>
      <w:r>
        <w:rPr>
          <w:rFonts w:ascii="Arial" w:hAnsi="Arial" w:cs="Traditional Arabic"/>
          <w:sz w:val="36"/>
          <w:szCs w:val="36"/>
          <w:rtl/>
        </w:rPr>
        <w:t xml:space="preserve">فقد يخرج معهم العلماء </w:t>
      </w:r>
      <w:r w:rsidR="00D86242" w:rsidRPr="004B0C1F">
        <w:rPr>
          <w:rFonts w:ascii="Arial" w:hAnsi="Arial" w:cs="Traditional Arabic"/>
          <w:sz w:val="36"/>
          <w:szCs w:val="36"/>
          <w:rtl/>
        </w:rPr>
        <w:t xml:space="preserve">بتأويل </w:t>
      </w:r>
      <w:r w:rsidR="00D86242" w:rsidRPr="004B0C1F">
        <w:rPr>
          <w:rFonts w:ascii="Arial" w:hAnsi="Arial" w:cs="Traditional Arabic" w:hint="cs"/>
          <w:sz w:val="36"/>
          <w:szCs w:val="36"/>
          <w:rtl/>
        </w:rPr>
        <w:t>س</w:t>
      </w:r>
      <w:r w:rsidR="00D86242" w:rsidRPr="004B0C1F">
        <w:rPr>
          <w:rFonts w:ascii="Arial" w:hAnsi="Arial" w:cs="Traditional Arabic"/>
          <w:sz w:val="36"/>
          <w:szCs w:val="36"/>
          <w:rtl/>
        </w:rPr>
        <w:t xml:space="preserve">ائغ </w:t>
      </w:r>
      <w:r>
        <w:rPr>
          <w:rFonts w:ascii="Arial" w:hAnsi="Arial" w:cs="Traditional Arabic" w:hint="cs"/>
          <w:sz w:val="36"/>
          <w:szCs w:val="36"/>
          <w:rtl/>
        </w:rPr>
        <w:t xml:space="preserve">- </w:t>
      </w:r>
      <w:r>
        <w:rPr>
          <w:rFonts w:ascii="Arial" w:hAnsi="Arial" w:cs="Traditional Arabic"/>
          <w:sz w:val="36"/>
          <w:szCs w:val="36"/>
          <w:rtl/>
        </w:rPr>
        <w:t>أحيان</w:t>
      </w:r>
      <w:r>
        <w:rPr>
          <w:rFonts w:ascii="Arial" w:hAnsi="Arial" w:cs="Traditional Arabic" w:hint="cs"/>
          <w:sz w:val="36"/>
          <w:szCs w:val="36"/>
          <w:rtl/>
        </w:rPr>
        <w:t>ً</w:t>
      </w:r>
      <w:r>
        <w:rPr>
          <w:rFonts w:ascii="Arial" w:hAnsi="Arial" w:cs="Traditional Arabic"/>
          <w:sz w:val="36"/>
          <w:szCs w:val="36"/>
          <w:rtl/>
        </w:rPr>
        <w:t>ا</w:t>
      </w:r>
      <w:r>
        <w:rPr>
          <w:rFonts w:ascii="Arial" w:hAnsi="Arial" w:cs="Traditional Arabic" w:hint="cs"/>
          <w:sz w:val="36"/>
          <w:szCs w:val="36"/>
          <w:rtl/>
        </w:rPr>
        <w:t xml:space="preserve"> -</w:t>
      </w:r>
      <w:r w:rsidRPr="004B0C1F">
        <w:rPr>
          <w:rFonts w:ascii="Arial" w:hAnsi="Arial" w:cs="Traditional Arabic"/>
          <w:sz w:val="36"/>
          <w:szCs w:val="36"/>
          <w:rtl/>
        </w:rPr>
        <w:t xml:space="preserve"> </w:t>
      </w:r>
      <w:r>
        <w:rPr>
          <w:rFonts w:ascii="Arial" w:hAnsi="Arial" w:cs="Traditional Arabic" w:hint="cs"/>
          <w:sz w:val="36"/>
          <w:szCs w:val="36"/>
          <w:rtl/>
        </w:rPr>
        <w:t xml:space="preserve">، </w:t>
      </w:r>
      <w:r w:rsidR="00D86242" w:rsidRPr="004B0C1F">
        <w:rPr>
          <w:rFonts w:ascii="Arial" w:hAnsi="Arial" w:cs="Traditional Arabic"/>
          <w:sz w:val="36"/>
          <w:szCs w:val="36"/>
          <w:rtl/>
        </w:rPr>
        <w:t>كما حدث في فتنة</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ابن الأشعث</w:t>
      </w:r>
      <w:r w:rsidR="00C94743">
        <w:rPr>
          <w:rFonts w:ascii="Arial" w:hAnsi="Arial" w:cs="Traditional Arabic" w:hint="cs"/>
          <w:sz w:val="36"/>
          <w:szCs w:val="36"/>
          <w:rtl/>
        </w:rPr>
        <w:t xml:space="preserve"> </w:t>
      </w:r>
      <w:r w:rsidR="00D86242" w:rsidRPr="004B0C1F">
        <w:rPr>
          <w:rFonts w:ascii="Arial" w:hAnsi="Arial" w:cs="Traditional Arabic"/>
          <w:sz w:val="36"/>
          <w:szCs w:val="36"/>
          <w:rtl/>
        </w:rPr>
        <w:t>.</w:t>
      </w:r>
    </w:p>
    <w:p w:rsidR="00D86242" w:rsidRPr="004B0C1F" w:rsidRDefault="00AB4503" w:rsidP="000E7354">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أن البغاة يقات</w:t>
      </w:r>
      <w:r>
        <w:rPr>
          <w:rFonts w:ascii="Arial" w:hAnsi="Arial" w:cs="Traditional Arabic" w:hint="cs"/>
          <w:sz w:val="36"/>
          <w:szCs w:val="36"/>
          <w:rtl/>
        </w:rPr>
        <w:t>َ</w:t>
      </w:r>
      <w:r w:rsidR="00D86242" w:rsidRPr="004B0C1F">
        <w:rPr>
          <w:rFonts w:ascii="Arial" w:hAnsi="Arial" w:cs="Traditional Arabic"/>
          <w:sz w:val="36"/>
          <w:szCs w:val="36"/>
          <w:rtl/>
        </w:rPr>
        <w:t>لو</w:t>
      </w:r>
      <w:r w:rsidR="00D86242" w:rsidRPr="004B0C1F">
        <w:rPr>
          <w:rFonts w:ascii="Arial" w:hAnsi="Arial" w:cs="Traditional Arabic" w:hint="cs"/>
          <w:sz w:val="36"/>
          <w:szCs w:val="36"/>
          <w:rtl/>
        </w:rPr>
        <w:t>ن</w:t>
      </w:r>
      <w:r w:rsidR="00D86242" w:rsidRPr="004B0C1F">
        <w:rPr>
          <w:rFonts w:ascii="Arial" w:hAnsi="Arial" w:cs="Traditional Arabic"/>
          <w:sz w:val="36"/>
          <w:szCs w:val="36"/>
          <w:rtl/>
        </w:rPr>
        <w:t xml:space="preserve"> حتى يندفع شرهم</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وأما الخوارج</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فيقاتلون حتى آخر رجل </w:t>
      </w:r>
      <w:r>
        <w:rPr>
          <w:rFonts w:ascii="Arial" w:hAnsi="Arial" w:cs="Traditional Arabic" w:hint="cs"/>
          <w:sz w:val="36"/>
          <w:szCs w:val="36"/>
          <w:rtl/>
        </w:rPr>
        <w:t xml:space="preserve">  </w:t>
      </w:r>
      <w:r w:rsidR="00D86242" w:rsidRPr="004B0C1F">
        <w:rPr>
          <w:rFonts w:ascii="Arial" w:hAnsi="Arial" w:cs="Traditional Arabic"/>
          <w:sz w:val="36"/>
          <w:szCs w:val="36"/>
          <w:rtl/>
        </w:rPr>
        <w:t>منهم</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w:t>
      </w:r>
      <w:r>
        <w:rPr>
          <w:rFonts w:ascii="Arial" w:hAnsi="Arial" w:cs="Traditional Arabic" w:hint="cs"/>
          <w:sz w:val="36"/>
          <w:szCs w:val="36"/>
          <w:rtl/>
        </w:rPr>
        <w:t>و</w:t>
      </w:r>
      <w:r w:rsidR="00D86242">
        <w:rPr>
          <w:rFonts w:ascii="Arial" w:hAnsi="Arial" w:cs="Traditional Arabic" w:hint="cs"/>
          <w:sz w:val="36"/>
          <w:szCs w:val="36"/>
          <w:rtl/>
        </w:rPr>
        <w:t>هذه الفائدة من قوله عليه الصلاة والسلام</w:t>
      </w:r>
      <w:r>
        <w:rPr>
          <w:rFonts w:ascii="Arial" w:hAnsi="Arial" w:cs="Traditional Arabic" w:hint="cs"/>
          <w:sz w:val="36"/>
          <w:szCs w:val="36"/>
          <w:rtl/>
        </w:rPr>
        <w:t xml:space="preserve"> : "</w:t>
      </w:r>
      <w:r w:rsidR="00D86242">
        <w:rPr>
          <w:rFonts w:ascii="Arial" w:hAnsi="Arial" w:cs="Traditional Arabic" w:hint="cs"/>
          <w:sz w:val="36"/>
          <w:szCs w:val="36"/>
          <w:rtl/>
        </w:rPr>
        <w:t xml:space="preserve"> </w:t>
      </w:r>
      <w:r w:rsidR="00D86242" w:rsidRPr="00AB4503">
        <w:rPr>
          <w:rFonts w:ascii="Arial" w:hAnsi="Arial" w:cs="Traditional Arabic" w:hint="cs"/>
          <w:b/>
          <w:bCs/>
          <w:sz w:val="36"/>
          <w:szCs w:val="36"/>
          <w:rtl/>
        </w:rPr>
        <w:t xml:space="preserve">لو </w:t>
      </w:r>
      <w:r w:rsidR="000E7354">
        <w:rPr>
          <w:rFonts w:ascii="Arial" w:hAnsi="Arial" w:cs="Traditional Arabic" w:hint="cs"/>
          <w:b/>
          <w:bCs/>
          <w:sz w:val="36"/>
          <w:szCs w:val="36"/>
          <w:rtl/>
        </w:rPr>
        <w:t>أ</w:t>
      </w:r>
      <w:r w:rsidR="00D86242" w:rsidRPr="00AB4503">
        <w:rPr>
          <w:rFonts w:ascii="Arial" w:hAnsi="Arial" w:cs="Traditional Arabic" w:hint="cs"/>
          <w:b/>
          <w:bCs/>
          <w:sz w:val="36"/>
          <w:szCs w:val="36"/>
          <w:rtl/>
        </w:rPr>
        <w:t>دركتهم لقتلهم قتل</w:t>
      </w:r>
      <w:r>
        <w:rPr>
          <w:rFonts w:ascii="Arial" w:hAnsi="Arial" w:cs="Traditional Arabic" w:hint="cs"/>
          <w:b/>
          <w:bCs/>
          <w:sz w:val="36"/>
          <w:szCs w:val="36"/>
          <w:rtl/>
        </w:rPr>
        <w:t xml:space="preserve">  </w:t>
      </w:r>
      <w:r w:rsidR="00D86242" w:rsidRPr="00AB4503">
        <w:rPr>
          <w:rFonts w:ascii="Arial" w:hAnsi="Arial" w:cs="Traditional Arabic" w:hint="cs"/>
          <w:b/>
          <w:bCs/>
          <w:sz w:val="36"/>
          <w:szCs w:val="36"/>
          <w:rtl/>
        </w:rPr>
        <w:t xml:space="preserve"> عاد</w:t>
      </w:r>
      <w:r w:rsidR="00D86242">
        <w:rPr>
          <w:rFonts w:ascii="Arial" w:hAnsi="Arial" w:cs="Traditional Arabic" w:hint="cs"/>
          <w:sz w:val="36"/>
          <w:szCs w:val="36"/>
          <w:rtl/>
        </w:rPr>
        <w:t xml:space="preserve"> </w:t>
      </w:r>
      <w:r>
        <w:rPr>
          <w:rFonts w:ascii="Arial" w:hAnsi="Arial" w:cs="Traditional Arabic" w:hint="cs"/>
          <w:sz w:val="36"/>
          <w:szCs w:val="36"/>
          <w:rtl/>
        </w:rPr>
        <w:t xml:space="preserve">" </w:t>
      </w:r>
      <w:r w:rsidR="00D86242">
        <w:rPr>
          <w:rFonts w:ascii="Arial" w:hAnsi="Arial" w:cs="Traditional Arabic" w:hint="cs"/>
          <w:sz w:val="36"/>
          <w:szCs w:val="36"/>
          <w:rtl/>
        </w:rPr>
        <w:t>كما سوف يأتي في مبحث أحاديث الخوارج</w:t>
      </w:r>
      <w:r>
        <w:rPr>
          <w:rFonts w:ascii="Arial" w:hAnsi="Arial" w:cs="Traditional Arabic" w:hint="cs"/>
          <w:sz w:val="36"/>
          <w:szCs w:val="36"/>
          <w:rtl/>
        </w:rPr>
        <w:t xml:space="preserve"> .</w:t>
      </w:r>
    </w:p>
    <w:p w:rsidR="00D86242" w:rsidRPr="004B0C1F" w:rsidRDefault="00AB4503" w:rsidP="009C14C1">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 قتال الخوارج </w:t>
      </w:r>
      <w:r>
        <w:rPr>
          <w:rFonts w:ascii="Arial" w:hAnsi="Arial" w:cs="Traditional Arabic" w:hint="cs"/>
          <w:sz w:val="36"/>
          <w:szCs w:val="36"/>
          <w:rtl/>
        </w:rPr>
        <w:t xml:space="preserve">- </w:t>
      </w:r>
      <w:r w:rsidR="00D86242" w:rsidRPr="004B0C1F">
        <w:rPr>
          <w:rFonts w:ascii="Arial" w:hAnsi="Arial" w:cs="Traditional Arabic"/>
          <w:sz w:val="36"/>
          <w:szCs w:val="36"/>
          <w:rtl/>
        </w:rPr>
        <w:t>عند بعض السلف</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مقدم على قتال اليهود والنصارى</w:t>
      </w: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قال أبو سعيد الخدري : "</w:t>
      </w:r>
      <w:r>
        <w:rPr>
          <w:rFonts w:ascii="Arial" w:hAnsi="Arial" w:cs="Traditional Arabic" w:hint="cs"/>
          <w:sz w:val="36"/>
          <w:szCs w:val="36"/>
          <w:rtl/>
        </w:rPr>
        <w:t xml:space="preserve"> </w:t>
      </w:r>
      <w:r w:rsidR="00D86242" w:rsidRPr="004B0C1F">
        <w:rPr>
          <w:rFonts w:ascii="Arial" w:hAnsi="Arial" w:cs="Traditional Arabic"/>
          <w:sz w:val="36"/>
          <w:szCs w:val="36"/>
          <w:rtl/>
        </w:rPr>
        <w:t>لقتال الخوارج أحب إلي من قتال أهل الشرك</w:t>
      </w:r>
      <w:r>
        <w:rPr>
          <w:rFonts w:ascii="Arial" w:hAnsi="Arial" w:cs="Traditional Arabic" w:hint="cs"/>
          <w:sz w:val="36"/>
          <w:szCs w:val="36"/>
          <w:rtl/>
        </w:rPr>
        <w:t xml:space="preserve"> </w:t>
      </w:r>
      <w:r w:rsidR="00D86242" w:rsidRPr="004B0C1F">
        <w:rPr>
          <w:rFonts w:ascii="Arial" w:hAnsi="Arial" w:cs="Traditional Arabic"/>
          <w:sz w:val="36"/>
          <w:szCs w:val="36"/>
          <w:rtl/>
        </w:rPr>
        <w:t>"</w:t>
      </w:r>
      <w:r w:rsidR="00D86242" w:rsidRPr="00AB4503">
        <w:rPr>
          <w:rFonts w:ascii="Arial" w:hAnsi="Arial" w:cs="Traditional Arabic"/>
          <w:sz w:val="36"/>
          <w:szCs w:val="36"/>
          <w:vertAlign w:val="superscript"/>
          <w:rtl/>
        </w:rPr>
        <w:t>(</w:t>
      </w:r>
      <w:r w:rsidR="00C94743">
        <w:rPr>
          <w:rStyle w:val="a4"/>
          <w:rFonts w:ascii="Arial" w:hAnsi="Arial"/>
          <w:sz w:val="36"/>
          <w:szCs w:val="36"/>
          <w:rtl/>
        </w:rPr>
        <w:footnoteReference w:id="641"/>
      </w:r>
      <w:r w:rsidR="00D86242" w:rsidRPr="00AB4503">
        <w:rPr>
          <w:rFonts w:ascii="Arial" w:hAnsi="Arial" w:cs="Traditional Arabic"/>
          <w:sz w:val="36"/>
          <w:szCs w:val="36"/>
          <w:vertAlign w:val="superscript"/>
          <w:rtl/>
        </w:rPr>
        <w:t>)</w:t>
      </w:r>
      <w:r>
        <w:rPr>
          <w:rFonts w:ascii="Arial" w:hAnsi="Arial" w:cs="Traditional Arabic" w:hint="cs"/>
          <w:sz w:val="36"/>
          <w:szCs w:val="36"/>
          <w:rtl/>
        </w:rPr>
        <w:t xml:space="preserve"> </w:t>
      </w:r>
      <w:r w:rsidR="00D86242" w:rsidRPr="00AB4503">
        <w:rPr>
          <w:rFonts w:ascii="Arial" w:hAnsi="Arial" w:cs="Traditional Arabic"/>
          <w:sz w:val="36"/>
          <w:szCs w:val="36"/>
          <w:rtl/>
        </w:rPr>
        <w:t>.</w:t>
      </w:r>
    </w:p>
    <w:p w:rsidR="00D86242" w:rsidRPr="004B0C1F" w:rsidRDefault="00AB4503" w:rsidP="009C14C1">
      <w:pPr>
        <w:pStyle w:val="14"/>
        <w:widowControl w:val="0"/>
        <w:numPr>
          <w:ilvl w:val="0"/>
          <w:numId w:val="50"/>
        </w:numPr>
        <w:spacing w:after="0" w:line="240" w:lineRule="auto"/>
        <w:jc w:val="both"/>
        <w:rPr>
          <w:rFonts w:ascii="Arial" w:hAnsi="Arial" w:cs="Traditional Arabic"/>
          <w:sz w:val="36"/>
          <w:szCs w:val="36"/>
        </w:rPr>
      </w:pPr>
      <w:r>
        <w:rPr>
          <w:rFonts w:ascii="Arial" w:hAnsi="Arial" w:cs="Traditional Arabic" w:hint="cs"/>
          <w:sz w:val="36"/>
          <w:szCs w:val="36"/>
          <w:rtl/>
        </w:rPr>
        <w:t xml:space="preserve"> </w:t>
      </w:r>
      <w:r w:rsidR="00D86242" w:rsidRPr="004B0C1F">
        <w:rPr>
          <w:rFonts w:ascii="Arial" w:hAnsi="Arial" w:cs="Traditional Arabic"/>
          <w:sz w:val="36"/>
          <w:szCs w:val="36"/>
          <w:rtl/>
        </w:rPr>
        <w:t xml:space="preserve"> أن الغالب على البغاة أنهم أصحاب شوكة ومن</w:t>
      </w:r>
      <w:r w:rsidR="00C94743">
        <w:rPr>
          <w:rFonts w:ascii="Arial" w:hAnsi="Arial" w:cs="Traditional Arabic" w:hint="cs"/>
          <w:sz w:val="36"/>
          <w:szCs w:val="36"/>
          <w:rtl/>
        </w:rPr>
        <w:t>َ</w:t>
      </w:r>
      <w:r w:rsidR="00D86242" w:rsidRPr="004B0C1F">
        <w:rPr>
          <w:rFonts w:ascii="Arial" w:hAnsi="Arial" w:cs="Traditional Arabic"/>
          <w:sz w:val="36"/>
          <w:szCs w:val="36"/>
          <w:rtl/>
        </w:rPr>
        <w:t>عة وقدرة</w:t>
      </w:r>
      <w:r w:rsidR="00C94743">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والخوارج ليسوا </w:t>
      </w:r>
      <w:r w:rsidR="00C94743">
        <w:rPr>
          <w:rFonts w:ascii="Arial" w:hAnsi="Arial" w:cs="Traditional Arabic" w:hint="cs"/>
          <w:sz w:val="36"/>
          <w:szCs w:val="36"/>
          <w:rtl/>
        </w:rPr>
        <w:t xml:space="preserve">  </w:t>
      </w:r>
      <w:r w:rsidR="00D86242" w:rsidRPr="004B0C1F">
        <w:rPr>
          <w:rFonts w:ascii="Arial" w:hAnsi="Arial" w:cs="Traditional Arabic"/>
          <w:sz w:val="36"/>
          <w:szCs w:val="36"/>
          <w:rtl/>
        </w:rPr>
        <w:t>كذلك</w:t>
      </w:r>
      <w:r w:rsidR="00C94743">
        <w:rPr>
          <w:rFonts w:ascii="Arial" w:hAnsi="Arial" w:cs="Traditional Arabic" w:hint="cs"/>
          <w:sz w:val="36"/>
          <w:szCs w:val="36"/>
          <w:rtl/>
        </w:rPr>
        <w:t xml:space="preserve"> ، </w:t>
      </w:r>
      <w:r w:rsidR="00D86242" w:rsidRPr="004B0C1F">
        <w:rPr>
          <w:rFonts w:ascii="Arial" w:hAnsi="Arial" w:cs="Traditional Arabic"/>
          <w:sz w:val="36"/>
          <w:szCs w:val="36"/>
          <w:rtl/>
        </w:rPr>
        <w:t>ولذلك من تتبع خروج الفرق الحرورية</w:t>
      </w:r>
      <w:r w:rsidR="00C94743">
        <w:rPr>
          <w:rFonts w:ascii="Arial" w:hAnsi="Arial" w:cs="Traditional Arabic" w:hint="cs"/>
          <w:sz w:val="36"/>
          <w:szCs w:val="36"/>
          <w:rtl/>
        </w:rPr>
        <w:t xml:space="preserve"> -</w:t>
      </w:r>
      <w:r w:rsidR="00D86242" w:rsidRPr="004B0C1F">
        <w:rPr>
          <w:rFonts w:ascii="Arial" w:hAnsi="Arial" w:cs="Traditional Arabic"/>
          <w:sz w:val="36"/>
          <w:szCs w:val="36"/>
          <w:rtl/>
        </w:rPr>
        <w:t xml:space="preserve"> على مر التاريخ</w:t>
      </w:r>
      <w:r w:rsidR="00C94743">
        <w:rPr>
          <w:rFonts w:ascii="Arial" w:hAnsi="Arial" w:cs="Traditional Arabic" w:hint="cs"/>
          <w:sz w:val="36"/>
          <w:szCs w:val="36"/>
          <w:rtl/>
        </w:rPr>
        <w:t xml:space="preserve"> - ،</w:t>
      </w:r>
      <w:r w:rsidR="00C94743">
        <w:rPr>
          <w:rFonts w:ascii="Arial" w:hAnsi="Arial" w:cs="Traditional Arabic"/>
          <w:sz w:val="36"/>
          <w:szCs w:val="36"/>
          <w:rtl/>
        </w:rPr>
        <w:t xml:space="preserve"> إذا استثن</w:t>
      </w:r>
      <w:r w:rsidR="00C94743">
        <w:rPr>
          <w:rFonts w:ascii="Arial" w:hAnsi="Arial" w:cs="Traditional Arabic" w:hint="cs"/>
          <w:sz w:val="36"/>
          <w:szCs w:val="36"/>
          <w:rtl/>
        </w:rPr>
        <w:t>ى</w:t>
      </w:r>
      <w:r w:rsidR="00D86242" w:rsidRPr="004B0C1F">
        <w:rPr>
          <w:rFonts w:ascii="Arial" w:hAnsi="Arial" w:cs="Traditional Arabic"/>
          <w:sz w:val="36"/>
          <w:szCs w:val="36"/>
          <w:rtl/>
        </w:rPr>
        <w:t xml:space="preserve"> الخارجين على الخليفة الراشد عليّ بن أبي طالب</w:t>
      </w:r>
      <w:r w:rsidR="00C94743">
        <w:rPr>
          <w:rFonts w:ascii="Arial" w:hAnsi="Arial" w:cs="Traditional Arabic" w:hint="cs"/>
          <w:sz w:val="36"/>
          <w:szCs w:val="36"/>
          <w:rtl/>
        </w:rPr>
        <w:t xml:space="preserve"> ،</w:t>
      </w:r>
      <w:r w:rsidR="00D86242" w:rsidRPr="004B0C1F">
        <w:rPr>
          <w:rFonts w:ascii="Arial" w:hAnsi="Arial" w:cs="Traditional Arabic"/>
          <w:sz w:val="36"/>
          <w:szCs w:val="36"/>
          <w:rtl/>
        </w:rPr>
        <w:t xml:space="preserve"> والذين بلغ عددهم </w:t>
      </w:r>
      <w:r w:rsidR="00D86242" w:rsidRPr="004B0C1F">
        <w:rPr>
          <w:rFonts w:ascii="Arial" w:hAnsi="Arial" w:cs="Traditional Arabic" w:hint="cs"/>
          <w:sz w:val="36"/>
          <w:szCs w:val="36"/>
          <w:rtl/>
        </w:rPr>
        <w:t>الآ</w:t>
      </w:r>
      <w:r w:rsidR="00D86242" w:rsidRPr="004B0C1F">
        <w:rPr>
          <w:rFonts w:ascii="Arial" w:hAnsi="Arial" w:cs="Traditional Arabic"/>
          <w:sz w:val="36"/>
          <w:szCs w:val="36"/>
          <w:rtl/>
        </w:rPr>
        <w:t>لاف</w:t>
      </w:r>
      <w:r w:rsidR="00C94743">
        <w:rPr>
          <w:rFonts w:ascii="Arial" w:hAnsi="Arial" w:cs="Traditional Arabic" w:hint="cs"/>
          <w:sz w:val="36"/>
          <w:szCs w:val="36"/>
          <w:rtl/>
        </w:rPr>
        <w:t xml:space="preserve"> ؛</w:t>
      </w:r>
      <w:r w:rsidR="00D86242" w:rsidRPr="004B0C1F">
        <w:rPr>
          <w:rFonts w:ascii="Arial" w:hAnsi="Arial" w:cs="Traditional Arabic"/>
          <w:sz w:val="36"/>
          <w:szCs w:val="36"/>
          <w:rtl/>
        </w:rPr>
        <w:t xml:space="preserve"> فإن من خرج بعد ذلك لا يتجاوزون المئات</w:t>
      </w:r>
      <w:r w:rsidR="00C94743">
        <w:rPr>
          <w:rFonts w:ascii="Arial" w:hAnsi="Arial" w:cs="Traditional Arabic" w:hint="cs"/>
          <w:sz w:val="36"/>
          <w:szCs w:val="36"/>
          <w:rtl/>
        </w:rPr>
        <w:t xml:space="preserve"> ،</w:t>
      </w:r>
      <w:r w:rsidR="00D86242" w:rsidRPr="004B0C1F">
        <w:rPr>
          <w:rFonts w:ascii="Arial" w:hAnsi="Arial" w:cs="Traditional Arabic"/>
          <w:sz w:val="36"/>
          <w:szCs w:val="36"/>
          <w:rtl/>
        </w:rPr>
        <w:t xml:space="preserve"> وأحيان</w:t>
      </w:r>
      <w:r w:rsidR="00C94743">
        <w:rPr>
          <w:rFonts w:ascii="Arial" w:hAnsi="Arial" w:cs="Traditional Arabic" w:hint="cs"/>
          <w:sz w:val="36"/>
          <w:szCs w:val="36"/>
          <w:rtl/>
        </w:rPr>
        <w:t>ً</w:t>
      </w:r>
      <w:r w:rsidR="00D86242" w:rsidRPr="004B0C1F">
        <w:rPr>
          <w:rFonts w:ascii="Arial" w:hAnsi="Arial" w:cs="Traditional Arabic"/>
          <w:sz w:val="36"/>
          <w:szCs w:val="36"/>
          <w:rtl/>
        </w:rPr>
        <w:t>ا العشرات</w:t>
      </w:r>
      <w:r w:rsidR="00C94743">
        <w:rPr>
          <w:rFonts w:ascii="Arial" w:hAnsi="Arial" w:cs="Traditional Arabic" w:hint="cs"/>
          <w:sz w:val="36"/>
          <w:szCs w:val="36"/>
          <w:rtl/>
        </w:rPr>
        <w:t xml:space="preserve"> .</w:t>
      </w:r>
    </w:p>
    <w:p w:rsidR="00D86242" w:rsidRPr="004B0C1F" w:rsidRDefault="00D86242" w:rsidP="00D86242">
      <w:pPr>
        <w:widowControl w:val="0"/>
        <w:spacing w:after="0" w:line="240" w:lineRule="auto"/>
        <w:jc w:val="both"/>
        <w:rPr>
          <w:rFonts w:ascii="Arial" w:hAnsi="Arial" w:cs="Traditional Arabic"/>
          <w:sz w:val="36"/>
          <w:szCs w:val="36"/>
        </w:rPr>
      </w:pPr>
      <w:r w:rsidRPr="004B0C1F">
        <w:rPr>
          <w:rFonts w:ascii="Arial" w:hAnsi="Arial" w:cs="Traditional Arabic"/>
          <w:sz w:val="36"/>
          <w:szCs w:val="36"/>
          <w:rtl/>
        </w:rPr>
        <w:t xml:space="preserve">هذا ما تيسر ذكره في هذا المبحث </w:t>
      </w:r>
      <w:r w:rsidR="00C94743">
        <w:rPr>
          <w:rFonts w:ascii="Arial" w:hAnsi="Arial" w:cs="Traditional Arabic" w:hint="cs"/>
          <w:sz w:val="36"/>
          <w:szCs w:val="36"/>
          <w:rtl/>
        </w:rPr>
        <w:t xml:space="preserve">، </w:t>
      </w:r>
      <w:r w:rsidRPr="004B0C1F">
        <w:rPr>
          <w:rFonts w:ascii="Arial" w:hAnsi="Arial" w:cs="Traditional Arabic"/>
          <w:sz w:val="36"/>
          <w:szCs w:val="36"/>
          <w:rtl/>
        </w:rPr>
        <w:t xml:space="preserve">ولم أذكر الأدلة على بعض الصفات الواردة </w:t>
      </w:r>
      <w:r w:rsidR="00C94743">
        <w:rPr>
          <w:rFonts w:ascii="Arial" w:hAnsi="Arial" w:cs="Traditional Arabic" w:hint="cs"/>
          <w:sz w:val="36"/>
          <w:szCs w:val="36"/>
          <w:rtl/>
        </w:rPr>
        <w:t xml:space="preserve">؛ </w:t>
      </w:r>
      <w:r w:rsidRPr="004B0C1F">
        <w:rPr>
          <w:rFonts w:ascii="Arial" w:hAnsi="Arial" w:cs="Traditional Arabic"/>
          <w:sz w:val="36"/>
          <w:szCs w:val="36"/>
          <w:rtl/>
        </w:rPr>
        <w:t>لأنها ستأتي في المبحث التالي</w:t>
      </w:r>
      <w:r w:rsidR="00C94743">
        <w:rPr>
          <w:rFonts w:ascii="Arial" w:hAnsi="Arial" w:cs="Traditional Arabic" w:hint="cs"/>
          <w:sz w:val="36"/>
          <w:szCs w:val="36"/>
          <w:rtl/>
        </w:rPr>
        <w:t xml:space="preserve"> ؛</w:t>
      </w:r>
      <w:r w:rsidRPr="004B0C1F">
        <w:rPr>
          <w:rFonts w:ascii="Arial" w:hAnsi="Arial" w:cs="Traditional Arabic"/>
          <w:sz w:val="36"/>
          <w:szCs w:val="36"/>
          <w:rtl/>
        </w:rPr>
        <w:t xml:space="preserve"> فآثرت عدم التكرار</w:t>
      </w:r>
      <w:r w:rsidR="00C94743">
        <w:rPr>
          <w:rFonts w:ascii="Arial" w:hAnsi="Arial" w:cs="Traditional Arabic" w:hint="cs"/>
          <w:sz w:val="36"/>
          <w:szCs w:val="36"/>
          <w:rtl/>
        </w:rPr>
        <w:t xml:space="preserve"> </w:t>
      </w:r>
      <w:r w:rsidRPr="004B0C1F">
        <w:rPr>
          <w:rFonts w:ascii="Arial" w:hAnsi="Arial" w:cs="Traditional Arabic"/>
          <w:sz w:val="36"/>
          <w:szCs w:val="36"/>
          <w:rtl/>
        </w:rPr>
        <w:t>.</w:t>
      </w:r>
    </w:p>
    <w:p w:rsidR="009527AA" w:rsidRDefault="009527AA" w:rsidP="00A960C4">
      <w:pPr>
        <w:widowControl w:val="0"/>
        <w:spacing w:after="0" w:line="240" w:lineRule="auto"/>
        <w:jc w:val="center"/>
        <w:rPr>
          <w:rFonts w:ascii="Lotus Linotype" w:hAnsi="Lotus Linotype" w:cs="Traditional Arabic"/>
          <w:b/>
          <w:bCs/>
          <w:sz w:val="40"/>
          <w:szCs w:val="40"/>
          <w:rtl/>
        </w:rPr>
      </w:pPr>
    </w:p>
    <w:p w:rsidR="009527AA" w:rsidRDefault="009527AA" w:rsidP="00A960C4">
      <w:pPr>
        <w:widowControl w:val="0"/>
        <w:spacing w:after="0" w:line="240" w:lineRule="auto"/>
        <w:jc w:val="center"/>
        <w:rPr>
          <w:rFonts w:ascii="Lotus Linotype" w:hAnsi="Lotus Linotype" w:cs="Traditional Arabic"/>
          <w:b/>
          <w:bCs/>
          <w:sz w:val="40"/>
          <w:szCs w:val="40"/>
          <w:rtl/>
        </w:rPr>
      </w:pPr>
    </w:p>
    <w:p w:rsidR="000E7354" w:rsidRDefault="000E7354">
      <w:pPr>
        <w:bidi w:val="0"/>
        <w:spacing w:after="0" w:line="240" w:lineRule="auto"/>
        <w:rPr>
          <w:rFonts w:ascii="Lotus Linotype" w:hAnsi="Lotus Linotype" w:cs="Traditional Arabic"/>
          <w:b/>
          <w:bCs/>
          <w:sz w:val="40"/>
          <w:szCs w:val="40"/>
        </w:rPr>
      </w:pPr>
      <w:r>
        <w:rPr>
          <w:rFonts w:ascii="Lotus Linotype" w:hAnsi="Lotus Linotype" w:cs="Traditional Arabic"/>
          <w:b/>
          <w:bCs/>
          <w:sz w:val="40"/>
          <w:szCs w:val="40"/>
          <w:rtl/>
        </w:rPr>
        <w:br w:type="page"/>
      </w:r>
    </w:p>
    <w:p w:rsidR="00D86242" w:rsidRDefault="00D86242" w:rsidP="00A960C4">
      <w:pPr>
        <w:widowControl w:val="0"/>
        <w:spacing w:after="0" w:line="240" w:lineRule="auto"/>
        <w:jc w:val="center"/>
        <w:rPr>
          <w:rFonts w:ascii="Lotus Linotype" w:hAnsi="Lotus Linotype" w:cs="Traditional Arabic"/>
          <w:b/>
          <w:bCs/>
          <w:sz w:val="40"/>
          <w:szCs w:val="40"/>
          <w:rtl/>
        </w:rPr>
      </w:pPr>
      <w:r w:rsidRPr="00A960C4">
        <w:rPr>
          <w:rFonts w:ascii="Lotus Linotype" w:hAnsi="Lotus Linotype" w:cs="Traditional Arabic"/>
          <w:b/>
          <w:bCs/>
          <w:sz w:val="40"/>
          <w:szCs w:val="40"/>
          <w:rtl/>
        </w:rPr>
        <w:t>المبحث الخامس</w:t>
      </w:r>
      <w:r w:rsidR="00F16E09" w:rsidRPr="00A960C4">
        <w:rPr>
          <w:rFonts w:ascii="Lotus Linotype" w:hAnsi="Lotus Linotype" w:cs="Traditional Arabic" w:hint="cs"/>
          <w:b/>
          <w:bCs/>
          <w:sz w:val="40"/>
          <w:szCs w:val="40"/>
          <w:rtl/>
        </w:rPr>
        <w:t xml:space="preserve"> </w:t>
      </w:r>
    </w:p>
    <w:p w:rsidR="000E7354" w:rsidRPr="00A960C4" w:rsidRDefault="000E7354" w:rsidP="00A960C4">
      <w:pPr>
        <w:widowControl w:val="0"/>
        <w:spacing w:after="0" w:line="240" w:lineRule="auto"/>
        <w:jc w:val="center"/>
        <w:rPr>
          <w:rFonts w:ascii="Lotus Linotype" w:hAnsi="Lotus Linotype" w:cs="Traditional Arabic"/>
          <w:b/>
          <w:bCs/>
          <w:sz w:val="40"/>
          <w:szCs w:val="40"/>
          <w:rtl/>
        </w:rPr>
      </w:pPr>
    </w:p>
    <w:p w:rsidR="00D86242" w:rsidRPr="00A7125C" w:rsidRDefault="00D86242" w:rsidP="000E7354">
      <w:pPr>
        <w:widowControl w:val="0"/>
        <w:spacing w:after="0" w:line="240" w:lineRule="auto"/>
        <w:jc w:val="center"/>
        <w:rPr>
          <w:rFonts w:ascii="Lotus Linotype" w:hAnsi="Lotus Linotype" w:cs="Traditional Arabic"/>
          <w:b/>
          <w:bCs/>
          <w:sz w:val="38"/>
          <w:szCs w:val="38"/>
          <w:rtl/>
        </w:rPr>
      </w:pPr>
      <w:r w:rsidRPr="00A7125C">
        <w:rPr>
          <w:rFonts w:ascii="Lotus Linotype" w:hAnsi="Lotus Linotype" w:cs="Traditional Arabic"/>
          <w:b/>
          <w:bCs/>
          <w:sz w:val="38"/>
          <w:szCs w:val="38"/>
          <w:rtl/>
        </w:rPr>
        <w:t>جمع الأحاديث والآثار الواردة في الخوارج وفقهها وفوائدها</w:t>
      </w:r>
      <w:r w:rsidR="00F16E09">
        <w:rPr>
          <w:rFonts w:ascii="Lotus Linotype" w:hAnsi="Lotus Linotype" w:cs="Traditional Arabic" w:hint="cs"/>
          <w:b/>
          <w:bCs/>
          <w:sz w:val="38"/>
          <w:szCs w:val="38"/>
          <w:rtl/>
        </w:rPr>
        <w:t xml:space="preserve"> </w:t>
      </w:r>
      <w:r w:rsidRPr="00A7125C">
        <w:rPr>
          <w:rFonts w:ascii="Lotus Linotype" w:hAnsi="Lotus Linotype" w:cs="Traditional Arabic" w:hint="cs"/>
          <w:b/>
          <w:bCs/>
          <w:sz w:val="38"/>
          <w:szCs w:val="38"/>
          <w:rtl/>
        </w:rPr>
        <w:t>.</w:t>
      </w:r>
    </w:p>
    <w:p w:rsidR="00D86242" w:rsidRPr="00F16E09" w:rsidRDefault="00D86242" w:rsidP="00A960C4">
      <w:pPr>
        <w:widowControl w:val="0"/>
        <w:spacing w:after="0" w:line="240" w:lineRule="auto"/>
        <w:jc w:val="both"/>
        <w:rPr>
          <w:rFonts w:ascii="Lotus Linotype" w:hAnsi="Lotus Linotype" w:cs="Traditional Arabic"/>
          <w:sz w:val="28"/>
          <w:rtl/>
        </w:rPr>
      </w:pPr>
    </w:p>
    <w:p w:rsidR="00D86242" w:rsidRPr="00A7125C" w:rsidRDefault="00D86242" w:rsidP="00D86242">
      <w:pPr>
        <w:widowControl w:val="0"/>
        <w:spacing w:after="0" w:line="240" w:lineRule="auto"/>
        <w:jc w:val="both"/>
        <w:rPr>
          <w:rFonts w:cs="Traditional Arabic"/>
          <w:sz w:val="38"/>
          <w:szCs w:val="38"/>
          <w:rtl/>
        </w:rPr>
      </w:pPr>
    </w:p>
    <w:p w:rsidR="00D86242" w:rsidRPr="00A7125C" w:rsidRDefault="00D86242" w:rsidP="00D86242">
      <w:pPr>
        <w:widowControl w:val="0"/>
        <w:spacing w:after="0" w:line="240" w:lineRule="auto"/>
        <w:jc w:val="both"/>
        <w:rPr>
          <w:rFonts w:cs="Traditional Arabic"/>
          <w:sz w:val="38"/>
          <w:szCs w:val="38"/>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D86242">
      <w:pPr>
        <w:widowControl w:val="0"/>
        <w:spacing w:after="0" w:line="240" w:lineRule="auto"/>
        <w:jc w:val="both"/>
        <w:rPr>
          <w:rFonts w:cs="Traditional Arabic"/>
          <w:sz w:val="36"/>
          <w:szCs w:val="36"/>
          <w:rtl/>
        </w:rPr>
      </w:pPr>
    </w:p>
    <w:p w:rsidR="00D86242" w:rsidRPr="004B0C1F" w:rsidRDefault="00D86242" w:rsidP="009527AA">
      <w:pPr>
        <w:widowControl w:val="0"/>
        <w:spacing w:after="0" w:line="240" w:lineRule="auto"/>
        <w:jc w:val="center"/>
        <w:rPr>
          <w:rFonts w:cs="Traditional Arabic"/>
          <w:b/>
          <w:bCs/>
          <w:sz w:val="36"/>
          <w:szCs w:val="36"/>
          <w:rtl/>
        </w:rPr>
      </w:pPr>
      <w:r w:rsidRPr="004B0C1F">
        <w:rPr>
          <w:rFonts w:cs="Traditional Arabic"/>
          <w:sz w:val="36"/>
          <w:szCs w:val="36"/>
          <w:rtl/>
        </w:rPr>
        <w:br w:type="page"/>
      </w:r>
      <w:r w:rsidR="009527AA">
        <w:rPr>
          <w:rFonts w:cs="Traditional Arabic" w:hint="cs"/>
          <w:b/>
          <w:bCs/>
          <w:sz w:val="36"/>
          <w:szCs w:val="36"/>
          <w:rtl/>
        </w:rPr>
        <w:t>تمهيد</w:t>
      </w:r>
    </w:p>
    <w:p w:rsidR="00D86242" w:rsidRDefault="00D86242" w:rsidP="005F4456">
      <w:pPr>
        <w:widowControl w:val="0"/>
        <w:spacing w:after="0" w:line="240" w:lineRule="auto"/>
        <w:jc w:val="both"/>
        <w:rPr>
          <w:rFonts w:cs="Traditional Arabic"/>
          <w:sz w:val="36"/>
          <w:szCs w:val="36"/>
          <w:rtl/>
        </w:rPr>
      </w:pP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يرد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السنة</w:t>
      </w:r>
      <w:r w:rsidRPr="004B0C1F">
        <w:rPr>
          <w:rFonts w:cs="Traditional Arabic"/>
          <w:sz w:val="36"/>
          <w:szCs w:val="36"/>
          <w:rtl/>
        </w:rPr>
        <w:t xml:space="preserve"> </w:t>
      </w:r>
      <w:r w:rsidRPr="004B0C1F">
        <w:rPr>
          <w:rFonts w:cs="Traditional Arabic" w:hint="cs"/>
          <w:sz w:val="36"/>
          <w:szCs w:val="36"/>
          <w:rtl/>
        </w:rPr>
        <w:t>النبوية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الأحاديث</w:t>
      </w:r>
      <w:r w:rsidRPr="004B0C1F">
        <w:rPr>
          <w:rFonts w:cs="Traditional Arabic"/>
          <w:sz w:val="36"/>
          <w:szCs w:val="36"/>
          <w:rtl/>
        </w:rPr>
        <w:t xml:space="preserve"> </w:t>
      </w:r>
      <w:r w:rsidRPr="004B0C1F">
        <w:rPr>
          <w:rFonts w:cs="Traditional Arabic" w:hint="cs"/>
          <w:sz w:val="36"/>
          <w:szCs w:val="36"/>
          <w:rtl/>
        </w:rPr>
        <w:t>المحذ</w:t>
      </w:r>
      <w:r w:rsidR="00671136">
        <w:rPr>
          <w:rFonts w:cs="Traditional Arabic" w:hint="cs"/>
          <w:sz w:val="36"/>
          <w:szCs w:val="36"/>
          <w:rtl/>
        </w:rPr>
        <w:t>ِّ</w:t>
      </w:r>
      <w:r w:rsidRPr="004B0C1F">
        <w:rPr>
          <w:rFonts w:cs="Traditional Arabic" w:hint="cs"/>
          <w:sz w:val="36"/>
          <w:szCs w:val="36"/>
          <w:rtl/>
        </w:rPr>
        <w:t>رة</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والمبينة</w:t>
      </w:r>
      <w:r w:rsidRPr="004B0C1F">
        <w:rPr>
          <w:rFonts w:cs="Traditional Arabic"/>
          <w:sz w:val="36"/>
          <w:szCs w:val="36"/>
          <w:rtl/>
        </w:rPr>
        <w:t xml:space="preserve"> </w:t>
      </w:r>
      <w:r w:rsidRPr="004B0C1F">
        <w:rPr>
          <w:rFonts w:cs="Traditional Arabic" w:hint="cs"/>
          <w:sz w:val="36"/>
          <w:szCs w:val="36"/>
          <w:rtl/>
        </w:rPr>
        <w:t>لفرقة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الفرق</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مثلما</w:t>
      </w:r>
      <w:r w:rsidRPr="004B0C1F">
        <w:rPr>
          <w:rFonts w:cs="Traditional Arabic"/>
          <w:sz w:val="36"/>
          <w:szCs w:val="36"/>
          <w:rtl/>
        </w:rPr>
        <w:t xml:space="preserve"> </w:t>
      </w:r>
      <w:r w:rsidRPr="004B0C1F">
        <w:rPr>
          <w:rFonts w:cs="Traditional Arabic" w:hint="cs"/>
          <w:sz w:val="36"/>
          <w:szCs w:val="36"/>
          <w:rtl/>
        </w:rPr>
        <w:t>ورد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الخوارج</w:t>
      </w:r>
      <w:r w:rsidR="005F4456">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إذ</w:t>
      </w:r>
      <w:r w:rsidRPr="004B0C1F">
        <w:rPr>
          <w:rFonts w:cs="Traditional Arabic"/>
          <w:sz w:val="36"/>
          <w:szCs w:val="36"/>
          <w:rtl/>
        </w:rPr>
        <w:t xml:space="preserve"> </w:t>
      </w:r>
      <w:r w:rsidRPr="004B0C1F">
        <w:rPr>
          <w:rFonts w:cs="Traditional Arabic" w:hint="cs"/>
          <w:sz w:val="36"/>
          <w:szCs w:val="36"/>
          <w:rtl/>
        </w:rPr>
        <w:t>تواترت</w:t>
      </w:r>
      <w:r w:rsidRPr="004B0C1F">
        <w:rPr>
          <w:rFonts w:cs="Traditional Arabic"/>
          <w:sz w:val="36"/>
          <w:szCs w:val="36"/>
          <w:rtl/>
        </w:rPr>
        <w:t xml:space="preserve"> </w:t>
      </w:r>
      <w:r w:rsidRPr="004B0C1F">
        <w:rPr>
          <w:rFonts w:cs="Traditional Arabic" w:hint="cs"/>
          <w:sz w:val="36"/>
          <w:szCs w:val="36"/>
          <w:rtl/>
        </w:rPr>
        <w:t>الأحاديث</w:t>
      </w:r>
      <w:r w:rsidRPr="004B0C1F">
        <w:rPr>
          <w:rFonts w:cs="Traditional Arabic"/>
          <w:sz w:val="36"/>
          <w:szCs w:val="36"/>
          <w:rtl/>
        </w:rPr>
        <w:t xml:space="preserve"> </w:t>
      </w:r>
      <w:r w:rsidRPr="004B0C1F">
        <w:rPr>
          <w:rFonts w:cs="Traditional Arabic" w:hint="cs"/>
          <w:sz w:val="36"/>
          <w:szCs w:val="36"/>
          <w:rtl/>
        </w:rPr>
        <w:t>الواردة</w:t>
      </w:r>
      <w:r>
        <w:rPr>
          <w:rFonts w:cs="Traditional Arabic" w:hint="cs"/>
          <w:sz w:val="36"/>
          <w:szCs w:val="36"/>
          <w:rtl/>
        </w:rPr>
        <w:t xml:space="preserve"> </w:t>
      </w:r>
      <w:r w:rsidRPr="004B0C1F">
        <w:rPr>
          <w:rFonts w:cs="Traditional Arabic" w:hint="cs"/>
          <w:sz w:val="36"/>
          <w:szCs w:val="36"/>
          <w:rtl/>
        </w:rPr>
        <w:t>فيهم</w:t>
      </w:r>
      <w:r w:rsidRPr="00070301">
        <w:rPr>
          <w:rFonts w:cs="Traditional Arabic" w:hint="cs"/>
          <w:sz w:val="36"/>
          <w:szCs w:val="36"/>
          <w:rtl/>
        </w:rPr>
        <w:t xml:space="preserve"> تواتر</w:t>
      </w:r>
      <w:r w:rsidR="005F4456">
        <w:rPr>
          <w:rFonts w:cs="Traditional Arabic" w:hint="cs"/>
          <w:sz w:val="36"/>
          <w:szCs w:val="36"/>
          <w:rtl/>
        </w:rPr>
        <w:t>ً</w:t>
      </w:r>
      <w:r w:rsidRPr="00070301">
        <w:rPr>
          <w:rFonts w:cs="Traditional Arabic" w:hint="cs"/>
          <w:sz w:val="36"/>
          <w:szCs w:val="36"/>
          <w:rtl/>
        </w:rPr>
        <w:t>ا معنوي</w:t>
      </w:r>
      <w:r w:rsidR="005F4456">
        <w:rPr>
          <w:rFonts w:cs="Traditional Arabic" w:hint="cs"/>
          <w:sz w:val="36"/>
          <w:szCs w:val="36"/>
          <w:rtl/>
        </w:rPr>
        <w:t>ًّ</w:t>
      </w:r>
      <w:r w:rsidRPr="00070301">
        <w:rPr>
          <w:rFonts w:cs="Traditional Arabic" w:hint="cs"/>
          <w:sz w:val="36"/>
          <w:szCs w:val="36"/>
          <w:rtl/>
        </w:rPr>
        <w:t>ا</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مبينة</w:t>
      </w:r>
      <w:r w:rsidRPr="004B0C1F">
        <w:rPr>
          <w:rFonts w:cs="Traditional Arabic"/>
          <w:sz w:val="36"/>
          <w:szCs w:val="36"/>
          <w:rtl/>
        </w:rPr>
        <w:t xml:space="preserve"> </w:t>
      </w:r>
      <w:r w:rsidRPr="004B0C1F">
        <w:rPr>
          <w:rFonts w:cs="Traditional Arabic" w:hint="cs"/>
          <w:sz w:val="36"/>
          <w:szCs w:val="36"/>
          <w:rtl/>
        </w:rPr>
        <w:t>صفاتهم</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ومحذرة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أفكارهم</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ومواقفهم</w:t>
      </w:r>
      <w:r w:rsidRPr="004B0C1F">
        <w:rPr>
          <w:rFonts w:cs="Traditional Arabic"/>
          <w:sz w:val="36"/>
          <w:szCs w:val="36"/>
          <w:rtl/>
        </w:rPr>
        <w:t xml:space="preserve"> </w:t>
      </w:r>
      <w:r w:rsidR="005F4456">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وذلك</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تمثله</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الفرقة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خطر</w:t>
      </w:r>
      <w:r w:rsidRPr="004B0C1F">
        <w:rPr>
          <w:rFonts w:cs="Traditional Arabic"/>
          <w:sz w:val="36"/>
          <w:szCs w:val="36"/>
          <w:rtl/>
        </w:rPr>
        <w:t xml:space="preserve"> </w:t>
      </w:r>
      <w:r w:rsidRPr="004B0C1F">
        <w:rPr>
          <w:rFonts w:cs="Traditional Arabic" w:hint="cs"/>
          <w:sz w:val="36"/>
          <w:szCs w:val="36"/>
          <w:rtl/>
        </w:rPr>
        <w:t>فكري</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وخطر</w:t>
      </w:r>
      <w:r w:rsidRPr="004B0C1F">
        <w:rPr>
          <w:rFonts w:cs="Traditional Arabic"/>
          <w:sz w:val="36"/>
          <w:szCs w:val="36"/>
          <w:rtl/>
        </w:rPr>
        <w:t xml:space="preserve"> </w:t>
      </w:r>
      <w:r w:rsidRPr="004B0C1F">
        <w:rPr>
          <w:rFonts w:cs="Traditional Arabic" w:hint="cs"/>
          <w:sz w:val="36"/>
          <w:szCs w:val="36"/>
          <w:rtl/>
        </w:rPr>
        <w:t>حس</w:t>
      </w:r>
      <w:r w:rsidR="005F4456">
        <w:rPr>
          <w:rFonts w:cs="Traditional Arabic" w:hint="cs"/>
          <w:sz w:val="36"/>
          <w:szCs w:val="36"/>
          <w:rtl/>
        </w:rPr>
        <w:t>ِّ</w:t>
      </w:r>
      <w:r w:rsidRPr="004B0C1F">
        <w:rPr>
          <w:rFonts w:cs="Traditional Arabic" w:hint="cs"/>
          <w:sz w:val="36"/>
          <w:szCs w:val="36"/>
          <w:rtl/>
        </w:rPr>
        <w:t>ي</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أمة</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p>
    <w:p w:rsidR="005F4456" w:rsidRDefault="005F4456" w:rsidP="005F4456">
      <w:pPr>
        <w:widowControl w:val="0"/>
        <w:spacing w:after="0" w:line="240" w:lineRule="auto"/>
        <w:jc w:val="both"/>
        <w:rPr>
          <w:rFonts w:cs="Traditional Arabic"/>
          <w:sz w:val="36"/>
          <w:szCs w:val="36"/>
          <w:rtl/>
        </w:rPr>
      </w:pPr>
    </w:p>
    <w:p w:rsidR="00D86242" w:rsidRDefault="00D86242" w:rsidP="005F4456">
      <w:pPr>
        <w:widowControl w:val="0"/>
        <w:spacing w:after="0" w:line="240" w:lineRule="auto"/>
        <w:jc w:val="both"/>
        <w:rPr>
          <w:rFonts w:cs="Traditional Arabic"/>
          <w:sz w:val="36"/>
          <w:szCs w:val="36"/>
          <w:rtl/>
        </w:rPr>
      </w:pPr>
      <w:r w:rsidRPr="005F4456">
        <w:rPr>
          <w:rFonts w:cs="Traditional Arabic" w:hint="cs"/>
          <w:b/>
          <w:bCs/>
          <w:sz w:val="36"/>
          <w:szCs w:val="36"/>
          <w:rtl/>
        </w:rPr>
        <w:t>فخطرها</w:t>
      </w:r>
      <w:r w:rsidRPr="005F4456">
        <w:rPr>
          <w:rFonts w:cs="Traditional Arabic"/>
          <w:b/>
          <w:bCs/>
          <w:sz w:val="36"/>
          <w:szCs w:val="36"/>
          <w:rtl/>
        </w:rPr>
        <w:t xml:space="preserve"> </w:t>
      </w:r>
      <w:r w:rsidRPr="005F4456">
        <w:rPr>
          <w:rFonts w:cs="Traditional Arabic" w:hint="cs"/>
          <w:b/>
          <w:bCs/>
          <w:sz w:val="36"/>
          <w:szCs w:val="36"/>
          <w:rtl/>
        </w:rPr>
        <w:t>الفكري</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يتمثل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005F4456">
        <w:rPr>
          <w:rFonts w:cs="Traditional Arabic" w:hint="cs"/>
          <w:sz w:val="36"/>
          <w:szCs w:val="36"/>
          <w:rtl/>
        </w:rPr>
        <w:t>ا</w:t>
      </w:r>
      <w:r>
        <w:rPr>
          <w:rFonts w:cs="Traditional Arabic" w:hint="cs"/>
          <w:sz w:val="36"/>
          <w:szCs w:val="36"/>
          <w:rtl/>
        </w:rPr>
        <w:t xml:space="preserve">نفرادهم بفهم الكتاب والسنة </w:t>
      </w:r>
      <w:r w:rsidR="005F4456">
        <w:rPr>
          <w:rFonts w:cs="Traditional Arabic" w:hint="cs"/>
          <w:sz w:val="36"/>
          <w:szCs w:val="36"/>
          <w:rtl/>
        </w:rPr>
        <w:t xml:space="preserve">، </w:t>
      </w:r>
      <w:r>
        <w:rPr>
          <w:rFonts w:cs="Traditional Arabic" w:hint="cs"/>
          <w:sz w:val="36"/>
          <w:szCs w:val="36"/>
          <w:rtl/>
        </w:rPr>
        <w:t xml:space="preserve">على غير فهم سلف الأمة </w:t>
      </w:r>
      <w:r w:rsidR="005F4456">
        <w:rPr>
          <w:rFonts w:cs="Traditional Arabic" w:hint="cs"/>
          <w:sz w:val="36"/>
          <w:szCs w:val="36"/>
          <w:rtl/>
        </w:rPr>
        <w:t xml:space="preserve">، </w:t>
      </w:r>
      <w:r>
        <w:rPr>
          <w:rFonts w:cs="Traditional Arabic" w:hint="cs"/>
          <w:sz w:val="36"/>
          <w:szCs w:val="36"/>
          <w:rtl/>
        </w:rPr>
        <w:t>وممن ي</w:t>
      </w:r>
      <w:r w:rsidR="005F4456">
        <w:rPr>
          <w:rFonts w:cs="Traditional Arabic" w:hint="cs"/>
          <w:sz w:val="36"/>
          <w:szCs w:val="36"/>
          <w:rtl/>
        </w:rPr>
        <w:t>ُ</w:t>
      </w:r>
      <w:r>
        <w:rPr>
          <w:rFonts w:cs="Traditional Arabic" w:hint="cs"/>
          <w:sz w:val="36"/>
          <w:szCs w:val="36"/>
          <w:rtl/>
        </w:rPr>
        <w:t>عتد</w:t>
      </w:r>
      <w:r w:rsidR="005F4456">
        <w:rPr>
          <w:rFonts w:cs="Traditional Arabic" w:hint="cs"/>
          <w:sz w:val="36"/>
          <w:szCs w:val="36"/>
          <w:rtl/>
        </w:rPr>
        <w:t>ُّ</w:t>
      </w:r>
      <w:r>
        <w:rPr>
          <w:rFonts w:cs="Traditional Arabic" w:hint="cs"/>
          <w:sz w:val="36"/>
          <w:szCs w:val="36"/>
          <w:rtl/>
        </w:rPr>
        <w:t xml:space="preserve"> بهم من علماء السنة الراسخين</w:t>
      </w:r>
      <w:r w:rsidR="005F4456">
        <w:rPr>
          <w:rFonts w:cs="Traditional Arabic" w:hint="cs"/>
          <w:sz w:val="36"/>
          <w:szCs w:val="36"/>
          <w:rtl/>
        </w:rPr>
        <w:t xml:space="preserve"> .</w:t>
      </w:r>
    </w:p>
    <w:p w:rsidR="005F4456" w:rsidRDefault="005F4456" w:rsidP="005F4456">
      <w:pPr>
        <w:widowControl w:val="0"/>
        <w:spacing w:after="0" w:line="240" w:lineRule="auto"/>
        <w:jc w:val="both"/>
        <w:rPr>
          <w:rFonts w:cs="Traditional Arabic"/>
          <w:sz w:val="36"/>
          <w:szCs w:val="36"/>
          <w:rtl/>
        </w:rPr>
      </w:pPr>
    </w:p>
    <w:p w:rsidR="00D86242" w:rsidRDefault="00D86242" w:rsidP="00A960C4">
      <w:pPr>
        <w:widowControl w:val="0"/>
        <w:spacing w:after="0" w:line="240" w:lineRule="auto"/>
        <w:jc w:val="both"/>
        <w:rPr>
          <w:rFonts w:cs="Traditional Arabic"/>
          <w:sz w:val="36"/>
          <w:szCs w:val="36"/>
          <w:rtl/>
        </w:rPr>
      </w:pPr>
      <w:r>
        <w:rPr>
          <w:rFonts w:cs="Traditional Arabic" w:hint="cs"/>
          <w:sz w:val="36"/>
          <w:szCs w:val="36"/>
          <w:rtl/>
        </w:rPr>
        <w:t xml:space="preserve">ومن خطورة فكرهم </w:t>
      </w:r>
      <w:r w:rsidR="005F4456">
        <w:rPr>
          <w:rFonts w:cs="Traditional Arabic" w:hint="cs"/>
          <w:sz w:val="36"/>
          <w:szCs w:val="36"/>
          <w:rtl/>
        </w:rPr>
        <w:t xml:space="preserve">: </w:t>
      </w:r>
      <w:r>
        <w:rPr>
          <w:rFonts w:cs="Traditional Arabic" w:hint="cs"/>
          <w:sz w:val="36"/>
          <w:szCs w:val="36"/>
          <w:rtl/>
        </w:rPr>
        <w:t xml:space="preserve">عدم تعظيم شعائر الدين </w:t>
      </w:r>
      <w:r w:rsidR="005F4456">
        <w:rPr>
          <w:rFonts w:cs="Traditional Arabic" w:hint="cs"/>
          <w:sz w:val="36"/>
          <w:szCs w:val="36"/>
          <w:rtl/>
        </w:rPr>
        <w:t xml:space="preserve">، </w:t>
      </w:r>
      <w:r>
        <w:rPr>
          <w:rFonts w:cs="Traditional Arabic" w:hint="cs"/>
          <w:sz w:val="36"/>
          <w:szCs w:val="36"/>
          <w:rtl/>
        </w:rPr>
        <w:t>وحرماته</w:t>
      </w:r>
      <w:r w:rsidR="005F4456">
        <w:rPr>
          <w:rFonts w:cs="Traditional Arabic" w:hint="cs"/>
          <w:sz w:val="36"/>
          <w:szCs w:val="36"/>
          <w:rtl/>
        </w:rPr>
        <w:t xml:space="preserve"> ،</w:t>
      </w:r>
      <w:r>
        <w:rPr>
          <w:rFonts w:cs="Traditional Arabic" w:hint="cs"/>
          <w:sz w:val="36"/>
          <w:szCs w:val="36"/>
          <w:rtl/>
        </w:rPr>
        <w:t xml:space="preserve"> وخاصة في قضايا الدماء </w:t>
      </w:r>
      <w:r w:rsidR="005F4456">
        <w:rPr>
          <w:rFonts w:cs="Traditional Arabic" w:hint="cs"/>
          <w:sz w:val="36"/>
          <w:szCs w:val="36"/>
          <w:rtl/>
        </w:rPr>
        <w:t xml:space="preserve">، </w:t>
      </w:r>
      <w:r>
        <w:rPr>
          <w:rFonts w:cs="Traditional Arabic" w:hint="cs"/>
          <w:sz w:val="36"/>
          <w:szCs w:val="36"/>
          <w:rtl/>
        </w:rPr>
        <w:t xml:space="preserve">والخروج </w:t>
      </w:r>
      <w:r w:rsidR="005F4456">
        <w:rPr>
          <w:rFonts w:cs="Traditional Arabic" w:hint="cs"/>
          <w:sz w:val="36"/>
          <w:szCs w:val="36"/>
          <w:rtl/>
        </w:rPr>
        <w:t xml:space="preserve">، </w:t>
      </w:r>
      <w:r>
        <w:rPr>
          <w:rFonts w:cs="Traditional Arabic" w:hint="cs"/>
          <w:sz w:val="36"/>
          <w:szCs w:val="36"/>
          <w:rtl/>
        </w:rPr>
        <w:t xml:space="preserve">ويترتب على تلك </w:t>
      </w:r>
      <w:r w:rsidR="00A960C4">
        <w:rPr>
          <w:rFonts w:cs="Traditional Arabic" w:hint="cs"/>
          <w:sz w:val="36"/>
          <w:szCs w:val="36"/>
          <w:rtl/>
        </w:rPr>
        <w:t>المفاهيم الخاطئة</w:t>
      </w:r>
      <w:r>
        <w:rPr>
          <w:rFonts w:cs="Traditional Arabic" w:hint="cs"/>
          <w:sz w:val="36"/>
          <w:szCs w:val="36"/>
          <w:rtl/>
        </w:rPr>
        <w:t xml:space="preserve"> </w:t>
      </w:r>
      <w:r w:rsidR="005F4456">
        <w:rPr>
          <w:rFonts w:cs="Traditional Arabic" w:hint="cs"/>
          <w:sz w:val="36"/>
          <w:szCs w:val="36"/>
          <w:rtl/>
        </w:rPr>
        <w:t>: ا</w:t>
      </w:r>
      <w:r>
        <w:rPr>
          <w:rFonts w:cs="Traditional Arabic" w:hint="cs"/>
          <w:sz w:val="36"/>
          <w:szCs w:val="36"/>
          <w:rtl/>
        </w:rPr>
        <w:t xml:space="preserve">ستباحة أعراض ودماء وأموال الناس </w:t>
      </w:r>
      <w:r w:rsidR="005F4456">
        <w:rPr>
          <w:rFonts w:cs="Traditional Arabic" w:hint="cs"/>
          <w:sz w:val="36"/>
          <w:szCs w:val="36"/>
          <w:rtl/>
        </w:rPr>
        <w:t xml:space="preserve">، </w:t>
      </w:r>
      <w:r>
        <w:rPr>
          <w:rFonts w:cs="Traditional Arabic" w:hint="cs"/>
          <w:sz w:val="36"/>
          <w:szCs w:val="36"/>
          <w:rtl/>
        </w:rPr>
        <w:t>كذلك إظهار باطلهم في قالب من الحق</w:t>
      </w:r>
      <w:r w:rsidR="005F4456">
        <w:rPr>
          <w:rFonts w:cs="Traditional Arabic" w:hint="cs"/>
          <w:sz w:val="36"/>
          <w:szCs w:val="36"/>
          <w:rtl/>
        </w:rPr>
        <w:t xml:space="preserve"> ،</w:t>
      </w:r>
      <w:r>
        <w:rPr>
          <w:rFonts w:cs="Traditional Arabic" w:hint="cs"/>
          <w:sz w:val="36"/>
          <w:szCs w:val="36"/>
          <w:rtl/>
        </w:rPr>
        <w:t xml:space="preserve"> يشكل خطورة على الخلائق </w:t>
      </w:r>
      <w:r w:rsidR="005F4456">
        <w:rPr>
          <w:rFonts w:cs="Traditional Arabic" w:hint="cs"/>
          <w:sz w:val="36"/>
          <w:szCs w:val="36"/>
          <w:rtl/>
        </w:rPr>
        <w:t xml:space="preserve">؛ </w:t>
      </w:r>
      <w:r>
        <w:rPr>
          <w:rFonts w:cs="Traditional Arabic" w:hint="cs"/>
          <w:sz w:val="36"/>
          <w:szCs w:val="36"/>
          <w:rtl/>
        </w:rPr>
        <w:t xml:space="preserve">فيعتقدون صحة مذهبهم </w:t>
      </w:r>
      <w:r w:rsidR="005F4456">
        <w:rPr>
          <w:rFonts w:cs="Traditional Arabic" w:hint="cs"/>
          <w:sz w:val="36"/>
          <w:szCs w:val="36"/>
          <w:rtl/>
        </w:rPr>
        <w:t>؛</w:t>
      </w:r>
      <w:r>
        <w:rPr>
          <w:rFonts w:cs="Traditional Arabic" w:hint="cs"/>
          <w:sz w:val="36"/>
          <w:szCs w:val="36"/>
          <w:rtl/>
        </w:rPr>
        <w:t xml:space="preserve"> </w:t>
      </w:r>
      <w:r w:rsidRPr="004B0C1F">
        <w:rPr>
          <w:rFonts w:cs="Traditional Arabic" w:hint="cs"/>
          <w:sz w:val="36"/>
          <w:szCs w:val="36"/>
          <w:rtl/>
        </w:rPr>
        <w:t>لذلك</w:t>
      </w:r>
      <w:r w:rsidRPr="004B0C1F">
        <w:rPr>
          <w:rFonts w:cs="Traditional Arabic"/>
          <w:sz w:val="36"/>
          <w:szCs w:val="36"/>
          <w:rtl/>
        </w:rPr>
        <w:t xml:space="preserve"> </w:t>
      </w:r>
      <w:r>
        <w:rPr>
          <w:rFonts w:cs="Traditional Arabic" w:hint="cs"/>
          <w:sz w:val="36"/>
          <w:szCs w:val="36"/>
          <w:rtl/>
        </w:rPr>
        <w:t>كث</w:t>
      </w:r>
      <w:r w:rsidR="005F4456">
        <w:rPr>
          <w:rFonts w:cs="Traditional Arabic" w:hint="cs"/>
          <w:sz w:val="36"/>
          <w:szCs w:val="36"/>
          <w:rtl/>
        </w:rPr>
        <w:t>ُ</w:t>
      </w:r>
      <w:r>
        <w:rPr>
          <w:rFonts w:cs="Traditional Arabic" w:hint="cs"/>
          <w:sz w:val="36"/>
          <w:szCs w:val="36"/>
          <w:rtl/>
        </w:rPr>
        <w:t xml:space="preserve">رت النصوص الواردة فيهم من السنة </w:t>
      </w:r>
      <w:r w:rsidR="005F4456">
        <w:rPr>
          <w:rFonts w:cs="Traditional Arabic" w:hint="cs"/>
          <w:sz w:val="36"/>
          <w:szCs w:val="36"/>
          <w:rtl/>
        </w:rPr>
        <w:t>.</w:t>
      </w:r>
    </w:p>
    <w:p w:rsidR="005F4456" w:rsidRDefault="005F4456" w:rsidP="005F4456">
      <w:pPr>
        <w:widowControl w:val="0"/>
        <w:spacing w:after="0" w:line="240" w:lineRule="auto"/>
        <w:jc w:val="both"/>
        <w:rPr>
          <w:rFonts w:cs="Traditional Arabic"/>
          <w:sz w:val="36"/>
          <w:szCs w:val="36"/>
          <w:rtl/>
        </w:rPr>
      </w:pPr>
    </w:p>
    <w:p w:rsidR="00D86242" w:rsidRDefault="00D86242" w:rsidP="00D86242">
      <w:pPr>
        <w:widowControl w:val="0"/>
        <w:spacing w:after="0" w:line="240" w:lineRule="auto"/>
        <w:jc w:val="both"/>
        <w:rPr>
          <w:rFonts w:cs="Traditional Arabic"/>
          <w:sz w:val="36"/>
          <w:szCs w:val="36"/>
          <w:rtl/>
        </w:rPr>
      </w:pPr>
      <w:r>
        <w:rPr>
          <w:rFonts w:cs="Traditional Arabic" w:hint="cs"/>
          <w:sz w:val="36"/>
          <w:szCs w:val="36"/>
          <w:rtl/>
        </w:rPr>
        <w:t>ف</w:t>
      </w:r>
      <w:r w:rsidRPr="004B0C1F">
        <w:rPr>
          <w:rFonts w:cs="Traditional Arabic" w:hint="cs"/>
          <w:sz w:val="36"/>
          <w:szCs w:val="36"/>
          <w:rtl/>
        </w:rPr>
        <w:t>قمت</w:t>
      </w:r>
      <w:r w:rsidRPr="004B0C1F">
        <w:rPr>
          <w:rFonts w:cs="Traditional Arabic"/>
          <w:sz w:val="36"/>
          <w:szCs w:val="36"/>
          <w:rtl/>
        </w:rPr>
        <w:t xml:space="preserve"> </w:t>
      </w:r>
      <w:r w:rsidR="005F4456">
        <w:rPr>
          <w:rFonts w:cs="Traditional Arabic" w:hint="cs"/>
          <w:sz w:val="36"/>
          <w:szCs w:val="36"/>
          <w:rtl/>
        </w:rPr>
        <w:t>ب</w:t>
      </w:r>
      <w:r w:rsidRPr="004B0C1F">
        <w:rPr>
          <w:rFonts w:cs="Traditional Arabic" w:hint="cs"/>
          <w:sz w:val="36"/>
          <w:szCs w:val="36"/>
          <w:rtl/>
        </w:rPr>
        <w:t>جمع</w:t>
      </w:r>
      <w:r w:rsidRPr="004B0C1F">
        <w:rPr>
          <w:rFonts w:cs="Traditional Arabic"/>
          <w:sz w:val="36"/>
          <w:szCs w:val="36"/>
          <w:rtl/>
        </w:rPr>
        <w:t xml:space="preserve"> </w:t>
      </w:r>
      <w:r w:rsidRPr="004B0C1F">
        <w:rPr>
          <w:rFonts w:cs="Traditional Arabic" w:hint="cs"/>
          <w:sz w:val="36"/>
          <w:szCs w:val="36"/>
          <w:rtl/>
        </w:rPr>
        <w:t>جميع</w:t>
      </w:r>
      <w:r w:rsidRPr="004B0C1F">
        <w:rPr>
          <w:rFonts w:cs="Traditional Arabic"/>
          <w:sz w:val="36"/>
          <w:szCs w:val="36"/>
          <w:rtl/>
        </w:rPr>
        <w:t xml:space="preserve"> </w:t>
      </w:r>
      <w:r w:rsidRPr="004B0C1F">
        <w:rPr>
          <w:rFonts w:cs="Traditional Arabic" w:hint="cs"/>
          <w:sz w:val="36"/>
          <w:szCs w:val="36"/>
          <w:rtl/>
        </w:rPr>
        <w:t>الأحاديث</w:t>
      </w:r>
      <w:r w:rsidRPr="004B0C1F">
        <w:rPr>
          <w:rFonts w:cs="Traditional Arabic"/>
          <w:sz w:val="36"/>
          <w:szCs w:val="36"/>
          <w:rtl/>
        </w:rPr>
        <w:t xml:space="preserve"> </w:t>
      </w:r>
      <w:r w:rsidRPr="004B0C1F">
        <w:rPr>
          <w:rFonts w:cs="Traditional Arabic" w:hint="cs"/>
          <w:sz w:val="36"/>
          <w:szCs w:val="36"/>
          <w:rtl/>
        </w:rPr>
        <w:t>والآثار</w:t>
      </w:r>
      <w:r w:rsidRPr="004B0C1F">
        <w:rPr>
          <w:rFonts w:cs="Traditional Arabic"/>
          <w:sz w:val="36"/>
          <w:szCs w:val="36"/>
          <w:rtl/>
        </w:rPr>
        <w:t xml:space="preserve"> </w:t>
      </w:r>
      <w:r w:rsidRPr="004B0C1F">
        <w:rPr>
          <w:rFonts w:cs="Traditional Arabic" w:hint="cs"/>
          <w:sz w:val="36"/>
          <w:szCs w:val="36"/>
          <w:rtl/>
        </w:rPr>
        <w:t>الواردة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واستبعدت</w:t>
      </w:r>
      <w:r w:rsidRPr="004B0C1F">
        <w:rPr>
          <w:rFonts w:cs="Traditional Arabic"/>
          <w:sz w:val="36"/>
          <w:szCs w:val="36"/>
          <w:rtl/>
        </w:rPr>
        <w:t xml:space="preserve"> </w:t>
      </w:r>
      <w:r w:rsidRPr="004B0C1F">
        <w:rPr>
          <w:rFonts w:cs="Traditional Arabic" w:hint="cs"/>
          <w:sz w:val="36"/>
          <w:szCs w:val="36"/>
          <w:rtl/>
        </w:rPr>
        <w:t>المكرر</w:t>
      </w:r>
      <w:r w:rsidRPr="004B0C1F">
        <w:rPr>
          <w:rFonts w:cs="Traditional Arabic"/>
          <w:sz w:val="36"/>
          <w:szCs w:val="36"/>
          <w:rtl/>
        </w:rPr>
        <w:t xml:space="preserve"> </w:t>
      </w:r>
      <w:r w:rsidRPr="004B0C1F">
        <w:rPr>
          <w:rFonts w:cs="Traditional Arabic" w:hint="cs"/>
          <w:sz w:val="36"/>
          <w:szCs w:val="36"/>
          <w:rtl/>
        </w:rPr>
        <w:t>منها</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نقلت</w:t>
      </w:r>
      <w:r w:rsidRPr="004B0C1F">
        <w:rPr>
          <w:rFonts w:cs="Traditional Arabic"/>
          <w:sz w:val="36"/>
          <w:szCs w:val="36"/>
          <w:rtl/>
        </w:rPr>
        <w:t xml:space="preserve"> </w:t>
      </w:r>
      <w:r w:rsidRPr="004B0C1F">
        <w:rPr>
          <w:rFonts w:cs="Traditional Arabic" w:hint="cs"/>
          <w:sz w:val="36"/>
          <w:szCs w:val="36"/>
          <w:rtl/>
        </w:rPr>
        <w:t>أقوال</w:t>
      </w:r>
      <w:r w:rsidRPr="004B0C1F">
        <w:rPr>
          <w:rFonts w:cs="Traditional Arabic"/>
          <w:sz w:val="36"/>
          <w:szCs w:val="36"/>
          <w:rtl/>
        </w:rPr>
        <w:t xml:space="preserve"> </w:t>
      </w:r>
      <w:r w:rsidRPr="004B0C1F">
        <w:rPr>
          <w:rFonts w:cs="Traditional Arabic" w:hint="cs"/>
          <w:sz w:val="36"/>
          <w:szCs w:val="36"/>
          <w:rtl/>
        </w:rPr>
        <w:t>علماء</w:t>
      </w:r>
      <w:r w:rsidRPr="004B0C1F">
        <w:rPr>
          <w:rFonts w:cs="Traditional Arabic"/>
          <w:sz w:val="36"/>
          <w:szCs w:val="36"/>
          <w:rtl/>
        </w:rPr>
        <w:t xml:space="preserve"> </w:t>
      </w:r>
      <w:r w:rsidRPr="004B0C1F">
        <w:rPr>
          <w:rFonts w:cs="Traditional Arabic" w:hint="cs"/>
          <w:sz w:val="36"/>
          <w:szCs w:val="36"/>
          <w:rtl/>
        </w:rPr>
        <w:t>الأمة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معاني</w:t>
      </w:r>
      <w:r w:rsidRPr="004B0C1F">
        <w:rPr>
          <w:rFonts w:cs="Traditional Arabic"/>
          <w:sz w:val="36"/>
          <w:szCs w:val="36"/>
          <w:rtl/>
        </w:rPr>
        <w:t xml:space="preserve"> </w:t>
      </w:r>
      <w:r w:rsidRPr="004B0C1F">
        <w:rPr>
          <w:rFonts w:cs="Traditional Arabic" w:hint="cs"/>
          <w:sz w:val="36"/>
          <w:szCs w:val="36"/>
          <w:rtl/>
        </w:rPr>
        <w:t>تلك</w:t>
      </w:r>
      <w:r w:rsidRPr="004B0C1F">
        <w:rPr>
          <w:rFonts w:cs="Traditional Arabic"/>
          <w:sz w:val="36"/>
          <w:szCs w:val="36"/>
          <w:rtl/>
        </w:rPr>
        <w:t xml:space="preserve"> </w:t>
      </w:r>
      <w:r w:rsidRPr="004B0C1F">
        <w:rPr>
          <w:rFonts w:cs="Traditional Arabic" w:hint="cs"/>
          <w:sz w:val="36"/>
          <w:szCs w:val="36"/>
          <w:rtl/>
        </w:rPr>
        <w:t>الأحاديث</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وفقهها</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وإذا</w:t>
      </w:r>
      <w:r w:rsidRPr="004B0C1F">
        <w:rPr>
          <w:rFonts w:cs="Traditional Arabic"/>
          <w:sz w:val="36"/>
          <w:szCs w:val="36"/>
          <w:rtl/>
        </w:rPr>
        <w:t xml:space="preserve"> </w:t>
      </w:r>
      <w:r w:rsidRPr="004B0C1F">
        <w:rPr>
          <w:rFonts w:cs="Traditional Arabic" w:hint="cs"/>
          <w:sz w:val="36"/>
          <w:szCs w:val="36"/>
          <w:rtl/>
        </w:rPr>
        <w:t>وجد</w:t>
      </w:r>
      <w:r w:rsidRPr="004B0C1F">
        <w:rPr>
          <w:rFonts w:cs="Traditional Arabic"/>
          <w:sz w:val="36"/>
          <w:szCs w:val="36"/>
          <w:rtl/>
        </w:rPr>
        <w:t xml:space="preserve"> </w:t>
      </w:r>
      <w:r w:rsidRPr="004B0C1F">
        <w:rPr>
          <w:rFonts w:cs="Traditional Arabic" w:hint="cs"/>
          <w:sz w:val="36"/>
          <w:szCs w:val="36"/>
          <w:rtl/>
        </w:rPr>
        <w:t>قول</w:t>
      </w:r>
      <w:r w:rsidRPr="004B0C1F">
        <w:rPr>
          <w:rFonts w:cs="Traditional Arabic"/>
          <w:sz w:val="36"/>
          <w:szCs w:val="36"/>
          <w:rtl/>
        </w:rPr>
        <w:t xml:space="preserve"> </w:t>
      </w:r>
      <w:r w:rsidRPr="004B0C1F">
        <w:rPr>
          <w:rFonts w:cs="Traditional Arabic" w:hint="cs"/>
          <w:sz w:val="36"/>
          <w:szCs w:val="36"/>
          <w:rtl/>
        </w:rPr>
        <w:t>لصحابي</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الحديث</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قدمته</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غيره</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لأنه</w:t>
      </w:r>
      <w:r w:rsidRPr="004B0C1F">
        <w:rPr>
          <w:rFonts w:cs="Traditional Arabic"/>
          <w:sz w:val="36"/>
          <w:szCs w:val="36"/>
          <w:rtl/>
        </w:rPr>
        <w:t xml:space="preserve"> </w:t>
      </w:r>
      <w:r w:rsidRPr="004B0C1F">
        <w:rPr>
          <w:rFonts w:cs="Traditional Arabic" w:hint="cs"/>
          <w:sz w:val="36"/>
          <w:szCs w:val="36"/>
          <w:rtl/>
        </w:rPr>
        <w:t>أعلم</w:t>
      </w:r>
      <w:r w:rsidRPr="004B0C1F">
        <w:rPr>
          <w:rFonts w:cs="Traditional Arabic"/>
          <w:sz w:val="36"/>
          <w:szCs w:val="36"/>
          <w:rtl/>
        </w:rPr>
        <w:t xml:space="preserve"> </w:t>
      </w:r>
      <w:r w:rsidRPr="004B0C1F">
        <w:rPr>
          <w:rFonts w:cs="Traditional Arabic" w:hint="cs"/>
          <w:sz w:val="36"/>
          <w:szCs w:val="36"/>
          <w:rtl/>
        </w:rPr>
        <w:t>بنصوص</w:t>
      </w:r>
      <w:r w:rsidRPr="004B0C1F">
        <w:rPr>
          <w:rFonts w:cs="Traditional Arabic"/>
          <w:sz w:val="36"/>
          <w:szCs w:val="36"/>
          <w:rtl/>
        </w:rPr>
        <w:t xml:space="preserve"> </w:t>
      </w:r>
      <w:r w:rsidRPr="004B0C1F">
        <w:rPr>
          <w:rFonts w:cs="Traditional Arabic" w:hint="cs"/>
          <w:sz w:val="36"/>
          <w:szCs w:val="36"/>
          <w:rtl/>
        </w:rPr>
        <w:t>الوحيين</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وأفهم</w:t>
      </w:r>
      <w:r w:rsidRPr="004B0C1F">
        <w:rPr>
          <w:rFonts w:cs="Traditional Arabic"/>
          <w:sz w:val="36"/>
          <w:szCs w:val="36"/>
          <w:rtl/>
        </w:rPr>
        <w:t xml:space="preserve"> </w:t>
      </w:r>
      <w:r w:rsidRPr="004B0C1F">
        <w:rPr>
          <w:rFonts w:cs="Traditional Arabic" w:hint="cs"/>
          <w:sz w:val="36"/>
          <w:szCs w:val="36"/>
          <w:rtl/>
        </w:rPr>
        <w:t>لمراد</w:t>
      </w:r>
      <w:r w:rsidRPr="004B0C1F">
        <w:rPr>
          <w:rFonts w:cs="Traditional Arabic"/>
          <w:sz w:val="36"/>
          <w:szCs w:val="36"/>
          <w:rtl/>
        </w:rPr>
        <w:t xml:space="preserve"> </w:t>
      </w:r>
      <w:r w:rsidRPr="004B0C1F">
        <w:rPr>
          <w:rFonts w:cs="Traditional Arabic" w:hint="cs"/>
          <w:sz w:val="36"/>
          <w:szCs w:val="36"/>
          <w:rtl/>
        </w:rPr>
        <w:t>كلام</w:t>
      </w:r>
      <w:r w:rsidRPr="004B0C1F">
        <w:rPr>
          <w:rFonts w:cs="Traditional Arabic"/>
          <w:sz w:val="36"/>
          <w:szCs w:val="36"/>
          <w:rtl/>
        </w:rPr>
        <w:t xml:space="preserve"> </w:t>
      </w:r>
      <w:r w:rsidRPr="004B0C1F">
        <w:rPr>
          <w:rFonts w:cs="Traditional Arabic" w:hint="cs"/>
          <w:sz w:val="36"/>
          <w:szCs w:val="36"/>
          <w:rtl/>
        </w:rPr>
        <w:t>الشارع</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وأعلم</w:t>
      </w:r>
      <w:r w:rsidRPr="004B0C1F">
        <w:rPr>
          <w:rFonts w:cs="Traditional Arabic"/>
          <w:sz w:val="36"/>
          <w:szCs w:val="36"/>
          <w:rtl/>
        </w:rPr>
        <w:t xml:space="preserve"> </w:t>
      </w:r>
      <w:r w:rsidRPr="004B0C1F">
        <w:rPr>
          <w:rFonts w:cs="Traditional Arabic" w:hint="cs"/>
          <w:sz w:val="36"/>
          <w:szCs w:val="36"/>
          <w:rtl/>
        </w:rPr>
        <w:t>الأمة</w:t>
      </w:r>
      <w:r w:rsidRPr="004B0C1F">
        <w:rPr>
          <w:rFonts w:cs="Traditional Arabic"/>
          <w:sz w:val="36"/>
          <w:szCs w:val="36"/>
          <w:rtl/>
        </w:rPr>
        <w:t xml:space="preserve"> .</w:t>
      </w:r>
    </w:p>
    <w:p w:rsidR="005F4456" w:rsidRDefault="005F4456">
      <w:pPr>
        <w:bidi w:val="0"/>
        <w:spacing w:after="0" w:line="240" w:lineRule="auto"/>
        <w:rPr>
          <w:rFonts w:cs="Traditional Arabic"/>
          <w:sz w:val="36"/>
          <w:szCs w:val="36"/>
        </w:rPr>
      </w:pPr>
      <w:r>
        <w:rPr>
          <w:rFonts w:cs="Traditional Arabic"/>
          <w:sz w:val="36"/>
          <w:szCs w:val="36"/>
          <w:rtl/>
        </w:rPr>
        <w:br w:type="page"/>
      </w:r>
    </w:p>
    <w:p w:rsidR="00D86242" w:rsidRPr="005F4456" w:rsidRDefault="00D86242" w:rsidP="00D86242">
      <w:pPr>
        <w:widowControl w:val="0"/>
        <w:spacing w:after="0" w:line="240" w:lineRule="auto"/>
        <w:jc w:val="both"/>
        <w:rPr>
          <w:rFonts w:cs="Traditional Arabic"/>
          <w:b/>
          <w:bCs/>
          <w:sz w:val="36"/>
          <w:szCs w:val="36"/>
          <w:rtl/>
        </w:rPr>
      </w:pPr>
      <w:r w:rsidRPr="005F4456">
        <w:rPr>
          <w:rFonts w:cs="Traditional Arabic" w:hint="cs"/>
          <w:b/>
          <w:bCs/>
          <w:sz w:val="36"/>
          <w:szCs w:val="36"/>
          <w:rtl/>
        </w:rPr>
        <w:t>الأحاديث</w:t>
      </w:r>
      <w:r w:rsidRPr="005F4456">
        <w:rPr>
          <w:rFonts w:cs="Traditional Arabic"/>
          <w:b/>
          <w:bCs/>
          <w:sz w:val="36"/>
          <w:szCs w:val="36"/>
          <w:rtl/>
        </w:rPr>
        <w:t xml:space="preserve"> </w:t>
      </w:r>
      <w:r w:rsidRPr="005F4456">
        <w:rPr>
          <w:rFonts w:cs="Traditional Arabic" w:hint="cs"/>
          <w:b/>
          <w:bCs/>
          <w:sz w:val="36"/>
          <w:szCs w:val="36"/>
          <w:rtl/>
        </w:rPr>
        <w:t>الواردة</w:t>
      </w:r>
      <w:r w:rsidRPr="005F4456">
        <w:rPr>
          <w:rFonts w:cs="Traditional Arabic"/>
          <w:b/>
          <w:bCs/>
          <w:sz w:val="36"/>
          <w:szCs w:val="36"/>
          <w:rtl/>
        </w:rPr>
        <w:t xml:space="preserve"> </w:t>
      </w:r>
      <w:r w:rsidRPr="005F4456">
        <w:rPr>
          <w:rFonts w:cs="Traditional Arabic" w:hint="cs"/>
          <w:b/>
          <w:bCs/>
          <w:sz w:val="36"/>
          <w:szCs w:val="36"/>
          <w:rtl/>
        </w:rPr>
        <w:t>في</w:t>
      </w:r>
      <w:r w:rsidRPr="005F4456">
        <w:rPr>
          <w:rFonts w:cs="Traditional Arabic"/>
          <w:b/>
          <w:bCs/>
          <w:sz w:val="36"/>
          <w:szCs w:val="36"/>
          <w:rtl/>
        </w:rPr>
        <w:t xml:space="preserve"> </w:t>
      </w:r>
      <w:r w:rsidRPr="005F4456">
        <w:rPr>
          <w:rFonts w:cs="Traditional Arabic" w:hint="cs"/>
          <w:b/>
          <w:bCs/>
          <w:sz w:val="36"/>
          <w:szCs w:val="36"/>
          <w:rtl/>
        </w:rPr>
        <w:t>الخوارج</w:t>
      </w:r>
      <w:r w:rsidRPr="005F4456">
        <w:rPr>
          <w:rFonts w:cs="Traditional Arabic"/>
          <w:b/>
          <w:bCs/>
          <w:sz w:val="36"/>
          <w:szCs w:val="36"/>
          <w:rtl/>
        </w:rPr>
        <w:t xml:space="preserve"> </w:t>
      </w:r>
      <w:r w:rsidRPr="005F4456">
        <w:rPr>
          <w:rFonts w:cs="Traditional Arabic" w:hint="cs"/>
          <w:b/>
          <w:bCs/>
          <w:sz w:val="36"/>
          <w:szCs w:val="36"/>
          <w:rtl/>
        </w:rPr>
        <w:t>وفقهها</w:t>
      </w:r>
      <w:r w:rsidRPr="005F4456">
        <w:rPr>
          <w:rFonts w:cs="Traditional Arabic"/>
          <w:b/>
          <w:bCs/>
          <w:sz w:val="36"/>
          <w:szCs w:val="36"/>
          <w:rtl/>
        </w:rPr>
        <w:t xml:space="preserve"> </w:t>
      </w:r>
      <w:r w:rsidRPr="005F4456">
        <w:rPr>
          <w:rFonts w:cs="Traditional Arabic" w:hint="cs"/>
          <w:b/>
          <w:bCs/>
          <w:sz w:val="36"/>
          <w:szCs w:val="36"/>
          <w:rtl/>
        </w:rPr>
        <w:t>وفوائدها</w:t>
      </w:r>
      <w:r w:rsidR="005F4456" w:rsidRPr="005F4456">
        <w:rPr>
          <w:rFonts w:cs="Traditional Arabic" w:hint="cs"/>
          <w:b/>
          <w:bCs/>
          <w:sz w:val="36"/>
          <w:szCs w:val="36"/>
          <w:rtl/>
        </w:rPr>
        <w:t xml:space="preserve"> :</w:t>
      </w:r>
    </w:p>
    <w:p w:rsidR="005F4456" w:rsidRDefault="00F713C1" w:rsidP="000E7354">
      <w:pPr>
        <w:pStyle w:val="af0"/>
        <w:widowControl w:val="0"/>
        <w:numPr>
          <w:ilvl w:val="0"/>
          <w:numId w:val="51"/>
        </w:numPr>
        <w:spacing w:after="0" w:line="240" w:lineRule="auto"/>
        <w:jc w:val="both"/>
        <w:rPr>
          <w:rFonts w:cs="Traditional Arabic"/>
          <w:sz w:val="36"/>
          <w:szCs w:val="36"/>
        </w:rPr>
      </w:pPr>
      <w:r w:rsidRPr="00F713C1">
        <w:rPr>
          <w:rFonts w:cs="Traditional Arabic" w:hint="cs"/>
          <w:b/>
          <w:bCs/>
          <w:sz w:val="36"/>
          <w:szCs w:val="36"/>
          <w:rtl/>
        </w:rPr>
        <w:t>الحديث الأول</w:t>
      </w:r>
      <w:r>
        <w:rPr>
          <w:rFonts w:cs="Traditional Arabic" w:hint="cs"/>
          <w:sz w:val="36"/>
          <w:szCs w:val="36"/>
          <w:rtl/>
        </w:rPr>
        <w:t xml:space="preserve"> : </w:t>
      </w:r>
      <w:r w:rsidR="00D86242" w:rsidRPr="005F4456">
        <w:rPr>
          <w:rFonts w:cs="Traditional Arabic" w:hint="cs"/>
          <w:sz w:val="36"/>
          <w:szCs w:val="36"/>
          <w:rtl/>
        </w:rPr>
        <w:t>عن</w:t>
      </w:r>
      <w:r w:rsidR="00D86242" w:rsidRPr="005F4456">
        <w:rPr>
          <w:rFonts w:cs="Traditional Arabic"/>
          <w:sz w:val="36"/>
          <w:szCs w:val="36"/>
          <w:rtl/>
        </w:rPr>
        <w:t xml:space="preserve"> </w:t>
      </w:r>
      <w:r w:rsidR="00D86242" w:rsidRPr="005F4456">
        <w:rPr>
          <w:rFonts w:cs="Traditional Arabic" w:hint="cs"/>
          <w:sz w:val="36"/>
          <w:szCs w:val="36"/>
          <w:rtl/>
        </w:rPr>
        <w:t>أبي</w:t>
      </w:r>
      <w:r w:rsidR="00D86242" w:rsidRPr="005F4456">
        <w:rPr>
          <w:rFonts w:cs="Traditional Arabic"/>
          <w:sz w:val="36"/>
          <w:szCs w:val="36"/>
          <w:rtl/>
        </w:rPr>
        <w:t xml:space="preserve"> </w:t>
      </w:r>
      <w:r w:rsidR="00D86242" w:rsidRPr="005F4456">
        <w:rPr>
          <w:rFonts w:cs="Traditional Arabic" w:hint="cs"/>
          <w:sz w:val="36"/>
          <w:szCs w:val="36"/>
          <w:rtl/>
        </w:rPr>
        <w:t>سعيد</w:t>
      </w:r>
      <w:r w:rsidR="00D86242" w:rsidRPr="005F4456">
        <w:rPr>
          <w:rFonts w:cs="Traditional Arabic"/>
          <w:sz w:val="36"/>
          <w:szCs w:val="36"/>
          <w:rtl/>
        </w:rPr>
        <w:t xml:space="preserve"> </w:t>
      </w:r>
      <w:r w:rsidR="00D86242" w:rsidRPr="005F4456">
        <w:rPr>
          <w:rFonts w:cs="Traditional Arabic" w:hint="cs"/>
          <w:sz w:val="36"/>
          <w:szCs w:val="36"/>
          <w:rtl/>
        </w:rPr>
        <w:t>الخدري</w:t>
      </w:r>
      <w:r w:rsidR="00D86242" w:rsidRPr="005F4456">
        <w:rPr>
          <w:rFonts w:cs="Traditional Arabic"/>
          <w:sz w:val="36"/>
          <w:szCs w:val="36"/>
          <w:rtl/>
        </w:rPr>
        <w:t xml:space="preserve"> </w:t>
      </w:r>
      <w:r w:rsidR="00D86242" w:rsidRPr="005F4456">
        <w:rPr>
          <w:rFonts w:cs="Traditional Arabic" w:hint="cs"/>
          <w:sz w:val="36"/>
          <w:szCs w:val="36"/>
          <w:rtl/>
        </w:rPr>
        <w:t>قال</w:t>
      </w:r>
      <w:r w:rsidR="005F4456">
        <w:rPr>
          <w:rFonts w:cs="Traditional Arabic" w:hint="cs"/>
          <w:sz w:val="36"/>
          <w:szCs w:val="36"/>
          <w:rtl/>
        </w:rPr>
        <w:t xml:space="preserve"> </w:t>
      </w:r>
      <w:r w:rsidR="00D86242" w:rsidRPr="005F4456">
        <w:rPr>
          <w:rFonts w:cs="Traditional Arabic"/>
          <w:sz w:val="36"/>
          <w:szCs w:val="36"/>
          <w:rtl/>
        </w:rPr>
        <w:t>: "</w:t>
      </w:r>
      <w:r w:rsidR="005F4456">
        <w:rPr>
          <w:rFonts w:cs="Traditional Arabic" w:hint="cs"/>
          <w:sz w:val="36"/>
          <w:szCs w:val="36"/>
          <w:rtl/>
        </w:rPr>
        <w:t xml:space="preserve"> </w:t>
      </w:r>
      <w:r w:rsidR="00D86242" w:rsidRPr="005F4456">
        <w:rPr>
          <w:rFonts w:cs="Traditional Arabic" w:hint="cs"/>
          <w:sz w:val="36"/>
          <w:szCs w:val="36"/>
          <w:rtl/>
        </w:rPr>
        <w:t>بعث</w:t>
      </w:r>
      <w:r w:rsidR="00D86242" w:rsidRPr="005F4456">
        <w:rPr>
          <w:rFonts w:cs="Traditional Arabic"/>
          <w:sz w:val="36"/>
          <w:szCs w:val="36"/>
          <w:rtl/>
        </w:rPr>
        <w:t xml:space="preserve"> </w:t>
      </w:r>
      <w:r w:rsidR="00D86242" w:rsidRPr="005F4456">
        <w:rPr>
          <w:rFonts w:cs="Traditional Arabic" w:hint="cs"/>
          <w:sz w:val="36"/>
          <w:szCs w:val="36"/>
          <w:rtl/>
        </w:rPr>
        <w:t>علي</w:t>
      </w:r>
      <w:r w:rsidR="00D86242" w:rsidRPr="005F4456">
        <w:rPr>
          <w:rFonts w:cs="Traditional Arabic"/>
          <w:sz w:val="36"/>
          <w:szCs w:val="36"/>
          <w:rtl/>
        </w:rPr>
        <w:t xml:space="preserve"> </w:t>
      </w:r>
      <w:r w:rsidR="00D86242" w:rsidRPr="005F4456">
        <w:rPr>
          <w:rFonts w:cs="Traditional Arabic" w:hint="cs"/>
          <w:sz w:val="36"/>
          <w:szCs w:val="36"/>
          <w:rtl/>
        </w:rPr>
        <w:t>رضي</w:t>
      </w:r>
      <w:r w:rsidR="00D86242" w:rsidRPr="005F4456">
        <w:rPr>
          <w:rFonts w:cs="Traditional Arabic"/>
          <w:sz w:val="36"/>
          <w:szCs w:val="36"/>
          <w:rtl/>
        </w:rPr>
        <w:t xml:space="preserve"> </w:t>
      </w:r>
      <w:r w:rsidR="00D86242" w:rsidRPr="005F4456">
        <w:rPr>
          <w:rFonts w:cs="Traditional Arabic" w:hint="cs"/>
          <w:sz w:val="36"/>
          <w:szCs w:val="36"/>
          <w:rtl/>
        </w:rPr>
        <w:t>الله</w:t>
      </w:r>
      <w:r w:rsidR="00D86242" w:rsidRPr="005F4456">
        <w:rPr>
          <w:rFonts w:cs="Traditional Arabic"/>
          <w:sz w:val="36"/>
          <w:szCs w:val="36"/>
          <w:rtl/>
        </w:rPr>
        <w:t xml:space="preserve"> </w:t>
      </w:r>
      <w:r w:rsidR="00D86242" w:rsidRPr="005F4456">
        <w:rPr>
          <w:rFonts w:cs="Traditional Arabic" w:hint="cs"/>
          <w:sz w:val="36"/>
          <w:szCs w:val="36"/>
          <w:rtl/>
        </w:rPr>
        <w:t>عنه</w:t>
      </w:r>
      <w:r w:rsidR="00D86242" w:rsidRPr="005F4456">
        <w:rPr>
          <w:rFonts w:cs="Traditional Arabic"/>
          <w:sz w:val="36"/>
          <w:szCs w:val="36"/>
          <w:rtl/>
        </w:rPr>
        <w:t xml:space="preserve"> </w:t>
      </w:r>
      <w:r w:rsidR="00D86242" w:rsidRPr="005F4456">
        <w:rPr>
          <w:rFonts w:cs="Traditional Arabic" w:hint="cs"/>
          <w:sz w:val="36"/>
          <w:szCs w:val="36"/>
          <w:rtl/>
        </w:rPr>
        <w:t>وهو</w:t>
      </w:r>
      <w:r w:rsidR="00D86242" w:rsidRPr="005F4456">
        <w:rPr>
          <w:rFonts w:cs="Traditional Arabic"/>
          <w:sz w:val="36"/>
          <w:szCs w:val="36"/>
          <w:rtl/>
        </w:rPr>
        <w:t xml:space="preserve"> </w:t>
      </w:r>
      <w:r w:rsidR="00D86242" w:rsidRPr="005F4456">
        <w:rPr>
          <w:rFonts w:cs="Traditional Arabic" w:hint="cs"/>
          <w:sz w:val="36"/>
          <w:szCs w:val="36"/>
          <w:rtl/>
        </w:rPr>
        <w:t>باليمن</w:t>
      </w:r>
      <w:r w:rsidR="00D86242" w:rsidRPr="005F4456">
        <w:rPr>
          <w:rFonts w:cs="Traditional Arabic"/>
          <w:sz w:val="36"/>
          <w:szCs w:val="36"/>
          <w:rtl/>
        </w:rPr>
        <w:t xml:space="preserve"> </w:t>
      </w:r>
      <w:proofErr w:type="spellStart"/>
      <w:r w:rsidR="00DB3107">
        <w:rPr>
          <w:rFonts w:cs="Traditional Arabic" w:hint="cs"/>
          <w:sz w:val="36"/>
          <w:szCs w:val="36"/>
          <w:rtl/>
        </w:rPr>
        <w:t>بذهيب</w:t>
      </w:r>
      <w:r w:rsidR="00D86242" w:rsidRPr="005F4456">
        <w:rPr>
          <w:rFonts w:cs="Traditional Arabic" w:hint="cs"/>
          <w:sz w:val="36"/>
          <w:szCs w:val="36"/>
          <w:rtl/>
        </w:rPr>
        <w:t>ة</w:t>
      </w:r>
      <w:proofErr w:type="spellEnd"/>
      <w:r w:rsidR="00D86242" w:rsidRPr="005F4456">
        <w:rPr>
          <w:rFonts w:cs="Traditional Arabic"/>
          <w:sz w:val="36"/>
          <w:szCs w:val="36"/>
          <w:rtl/>
        </w:rPr>
        <w:t xml:space="preserve"> </w:t>
      </w:r>
      <w:r w:rsidR="00D86242" w:rsidRPr="005F4456">
        <w:rPr>
          <w:rFonts w:cs="Traditional Arabic" w:hint="cs"/>
          <w:sz w:val="36"/>
          <w:szCs w:val="36"/>
          <w:rtl/>
        </w:rPr>
        <w:t>في</w:t>
      </w:r>
      <w:r w:rsidR="00D86242" w:rsidRPr="005F4456">
        <w:rPr>
          <w:rFonts w:cs="Traditional Arabic"/>
          <w:sz w:val="36"/>
          <w:szCs w:val="36"/>
          <w:rtl/>
        </w:rPr>
        <w:t xml:space="preserve"> </w:t>
      </w:r>
      <w:r w:rsidR="00D86242" w:rsidRPr="005F4456">
        <w:rPr>
          <w:rFonts w:cs="Traditional Arabic" w:hint="cs"/>
          <w:sz w:val="36"/>
          <w:szCs w:val="36"/>
          <w:rtl/>
        </w:rPr>
        <w:t>تُرْبَتِها</w:t>
      </w:r>
      <w:r w:rsidR="00D86242" w:rsidRPr="005F4456">
        <w:rPr>
          <w:rFonts w:cs="Traditional Arabic"/>
          <w:sz w:val="36"/>
          <w:szCs w:val="36"/>
          <w:rtl/>
        </w:rPr>
        <w:t xml:space="preserve"> </w:t>
      </w:r>
      <w:r w:rsidR="00D86242" w:rsidRPr="005F4456">
        <w:rPr>
          <w:rFonts w:cs="Traditional Arabic" w:hint="cs"/>
          <w:sz w:val="36"/>
          <w:szCs w:val="36"/>
          <w:rtl/>
        </w:rPr>
        <w:t>إلى</w:t>
      </w:r>
      <w:r w:rsidR="00D86242" w:rsidRPr="005F4456">
        <w:rPr>
          <w:rFonts w:cs="Traditional Arabic"/>
          <w:sz w:val="36"/>
          <w:szCs w:val="36"/>
          <w:rtl/>
        </w:rPr>
        <w:t xml:space="preserve"> </w:t>
      </w:r>
      <w:r w:rsidR="00D86242" w:rsidRPr="005F4456">
        <w:rPr>
          <w:rFonts w:cs="Traditional Arabic" w:hint="cs"/>
          <w:sz w:val="36"/>
          <w:szCs w:val="36"/>
          <w:rtl/>
        </w:rPr>
        <w:t>رسول</w:t>
      </w:r>
      <w:r w:rsidR="00D86242" w:rsidRPr="005F4456">
        <w:rPr>
          <w:rFonts w:cs="Traditional Arabic"/>
          <w:sz w:val="36"/>
          <w:szCs w:val="36"/>
          <w:rtl/>
        </w:rPr>
        <w:t xml:space="preserve"> </w:t>
      </w:r>
      <w:r w:rsidR="00D86242" w:rsidRPr="005F4456">
        <w:rPr>
          <w:rFonts w:cs="Traditional Arabic" w:hint="cs"/>
          <w:sz w:val="36"/>
          <w:szCs w:val="36"/>
          <w:rtl/>
        </w:rPr>
        <w:t>الله</w:t>
      </w:r>
      <w:r w:rsidR="005F4456">
        <w:rPr>
          <w:rFonts w:cs="Traditional Arabic" w:hint="cs"/>
          <w:sz w:val="36"/>
          <w:szCs w:val="36"/>
          <w:rtl/>
        </w:rPr>
        <w:t xml:space="preserve"> </w:t>
      </w:r>
      <w:r w:rsidR="005F4456">
        <w:rPr>
          <w:rFonts w:cs="Traditional Arabic" w:hint="cs"/>
          <w:sz w:val="36"/>
          <w:szCs w:val="36"/>
        </w:rPr>
        <w:sym w:font="AGA Arabesque" w:char="F072"/>
      </w:r>
      <w:r w:rsidR="00D86242" w:rsidRPr="005F4456">
        <w:rPr>
          <w:rFonts w:cs="Traditional Arabic"/>
          <w:sz w:val="36"/>
          <w:szCs w:val="36"/>
          <w:rtl/>
        </w:rPr>
        <w:t xml:space="preserve"> </w:t>
      </w:r>
      <w:r w:rsidR="005F4456">
        <w:rPr>
          <w:rFonts w:cs="Traditional Arabic" w:hint="cs"/>
          <w:sz w:val="36"/>
          <w:szCs w:val="36"/>
          <w:rtl/>
        </w:rPr>
        <w:t xml:space="preserve">؛ </w:t>
      </w:r>
      <w:r w:rsidR="00D86242" w:rsidRPr="005F4456">
        <w:rPr>
          <w:rFonts w:cs="Traditional Arabic" w:hint="cs"/>
          <w:sz w:val="36"/>
          <w:szCs w:val="36"/>
          <w:rtl/>
        </w:rPr>
        <w:t>فقَسَمها</w:t>
      </w:r>
      <w:r w:rsidR="00D86242" w:rsidRPr="005F4456">
        <w:rPr>
          <w:rFonts w:cs="Traditional Arabic"/>
          <w:sz w:val="36"/>
          <w:szCs w:val="36"/>
          <w:rtl/>
        </w:rPr>
        <w:t xml:space="preserve"> </w:t>
      </w:r>
      <w:r w:rsidR="00D86242" w:rsidRPr="005F4456">
        <w:rPr>
          <w:rFonts w:cs="Traditional Arabic" w:hint="cs"/>
          <w:sz w:val="36"/>
          <w:szCs w:val="36"/>
          <w:rtl/>
        </w:rPr>
        <w:t>رسولُ</w:t>
      </w:r>
      <w:r w:rsidR="00D86242" w:rsidRPr="005F4456">
        <w:rPr>
          <w:rFonts w:cs="Traditional Arabic"/>
          <w:sz w:val="36"/>
          <w:szCs w:val="36"/>
          <w:rtl/>
        </w:rPr>
        <w:t xml:space="preserve"> </w:t>
      </w:r>
      <w:r w:rsidR="00D86242" w:rsidRPr="005F4456">
        <w:rPr>
          <w:rFonts w:cs="Traditional Arabic" w:hint="cs"/>
          <w:sz w:val="36"/>
          <w:szCs w:val="36"/>
          <w:rtl/>
        </w:rPr>
        <w:t>الله</w:t>
      </w:r>
      <w:r w:rsidR="00D86242" w:rsidRPr="005F4456">
        <w:rPr>
          <w:rFonts w:cs="Traditional Arabic"/>
          <w:sz w:val="36"/>
          <w:szCs w:val="36"/>
          <w:rtl/>
        </w:rPr>
        <w:t xml:space="preserve"> </w:t>
      </w:r>
      <w:r w:rsidR="005F4456">
        <w:rPr>
          <w:rFonts w:cs="Traditional Arabic" w:hint="cs"/>
          <w:sz w:val="36"/>
          <w:szCs w:val="36"/>
        </w:rPr>
        <w:sym w:font="AGA Arabesque" w:char="F072"/>
      </w:r>
      <w:r w:rsidR="005F4456">
        <w:rPr>
          <w:rFonts w:cs="Traditional Arabic" w:hint="cs"/>
          <w:sz w:val="36"/>
          <w:szCs w:val="36"/>
          <w:rtl/>
        </w:rPr>
        <w:t xml:space="preserve"> </w:t>
      </w:r>
      <w:r w:rsidR="00D86242" w:rsidRPr="005F4456">
        <w:rPr>
          <w:rFonts w:cs="Traditional Arabic" w:hint="cs"/>
          <w:sz w:val="36"/>
          <w:szCs w:val="36"/>
          <w:rtl/>
        </w:rPr>
        <w:t>بيْنَ</w:t>
      </w:r>
      <w:r w:rsidR="00D86242" w:rsidRPr="005F4456">
        <w:rPr>
          <w:rFonts w:cs="Traditional Arabic"/>
          <w:sz w:val="36"/>
          <w:szCs w:val="36"/>
          <w:rtl/>
        </w:rPr>
        <w:t xml:space="preserve"> </w:t>
      </w:r>
      <w:r w:rsidR="00D86242" w:rsidRPr="004E7FFB">
        <w:rPr>
          <w:rFonts w:cs="Traditional Arabic" w:hint="cs"/>
          <w:sz w:val="36"/>
          <w:szCs w:val="36"/>
          <w:rtl/>
        </w:rPr>
        <w:t>أربَعَةِ</w:t>
      </w:r>
      <w:r w:rsidR="00D86242" w:rsidRPr="005F4456">
        <w:rPr>
          <w:rFonts w:cs="Traditional Arabic"/>
          <w:sz w:val="36"/>
          <w:szCs w:val="36"/>
          <w:rtl/>
        </w:rPr>
        <w:t xml:space="preserve"> </w:t>
      </w:r>
      <w:r>
        <w:rPr>
          <w:rFonts w:cs="Traditional Arabic" w:hint="cs"/>
          <w:sz w:val="36"/>
          <w:szCs w:val="36"/>
          <w:rtl/>
        </w:rPr>
        <w:t xml:space="preserve">  </w:t>
      </w:r>
      <w:r w:rsidR="00D86242" w:rsidRPr="005F4456">
        <w:rPr>
          <w:rFonts w:cs="Traditional Arabic" w:hint="cs"/>
          <w:sz w:val="36"/>
          <w:szCs w:val="36"/>
          <w:rtl/>
        </w:rPr>
        <w:t>نفَرٍ</w:t>
      </w:r>
      <w:r w:rsidR="005F4456">
        <w:rPr>
          <w:rFonts w:cs="Traditional Arabic" w:hint="cs"/>
          <w:sz w:val="36"/>
          <w:szCs w:val="36"/>
          <w:rtl/>
        </w:rPr>
        <w:t xml:space="preserve"> </w:t>
      </w:r>
      <w:r w:rsidR="00D86242" w:rsidRPr="005F4456">
        <w:rPr>
          <w:rFonts w:cs="Traditional Arabic"/>
          <w:sz w:val="36"/>
          <w:szCs w:val="36"/>
          <w:rtl/>
        </w:rPr>
        <w:t xml:space="preserve">: </w:t>
      </w:r>
      <w:r w:rsidR="00D86242" w:rsidRPr="005F4456">
        <w:rPr>
          <w:rFonts w:cs="Traditional Arabic" w:hint="cs"/>
          <w:sz w:val="36"/>
          <w:szCs w:val="36"/>
          <w:rtl/>
        </w:rPr>
        <w:t>الأقرعُ</w:t>
      </w:r>
      <w:r w:rsidR="00D86242" w:rsidRPr="005F4456">
        <w:rPr>
          <w:rFonts w:cs="Traditional Arabic"/>
          <w:sz w:val="36"/>
          <w:szCs w:val="36"/>
          <w:rtl/>
        </w:rPr>
        <w:t xml:space="preserve"> </w:t>
      </w:r>
      <w:r w:rsidR="00D86242" w:rsidRPr="005F4456">
        <w:rPr>
          <w:rFonts w:cs="Traditional Arabic" w:hint="cs"/>
          <w:sz w:val="36"/>
          <w:szCs w:val="36"/>
          <w:rtl/>
        </w:rPr>
        <w:t>ابنُ</w:t>
      </w:r>
      <w:r w:rsidR="00D86242" w:rsidRPr="005F4456">
        <w:rPr>
          <w:rFonts w:cs="Traditional Arabic"/>
          <w:sz w:val="36"/>
          <w:szCs w:val="36"/>
          <w:rtl/>
        </w:rPr>
        <w:t xml:space="preserve"> </w:t>
      </w:r>
      <w:r w:rsidR="00D86242" w:rsidRPr="005F4456">
        <w:rPr>
          <w:rFonts w:cs="Traditional Arabic" w:hint="cs"/>
          <w:sz w:val="36"/>
          <w:szCs w:val="36"/>
          <w:rtl/>
        </w:rPr>
        <w:t>حابسٍ</w:t>
      </w:r>
      <w:r w:rsidR="00D86242" w:rsidRPr="005F4456">
        <w:rPr>
          <w:rFonts w:cs="Traditional Arabic"/>
          <w:sz w:val="36"/>
          <w:szCs w:val="36"/>
          <w:rtl/>
        </w:rPr>
        <w:t xml:space="preserve"> </w:t>
      </w:r>
      <w:r w:rsidR="00D86242" w:rsidRPr="005F4456">
        <w:rPr>
          <w:rFonts w:cs="Traditional Arabic" w:hint="cs"/>
          <w:sz w:val="36"/>
          <w:szCs w:val="36"/>
          <w:rtl/>
        </w:rPr>
        <w:t>الحنْظَليّ</w:t>
      </w:r>
      <w:r w:rsidR="005F4456">
        <w:rPr>
          <w:rFonts w:cs="Traditional Arabic" w:hint="cs"/>
          <w:sz w:val="36"/>
          <w:szCs w:val="36"/>
          <w:rtl/>
        </w:rPr>
        <w:t xml:space="preserve"> ،</w:t>
      </w:r>
      <w:r w:rsidR="00D86242" w:rsidRPr="005F4456">
        <w:rPr>
          <w:rFonts w:cs="Traditional Arabic"/>
          <w:sz w:val="36"/>
          <w:szCs w:val="36"/>
          <w:rtl/>
        </w:rPr>
        <w:t xml:space="preserve"> </w:t>
      </w:r>
      <w:proofErr w:type="spellStart"/>
      <w:r w:rsidR="00D86242" w:rsidRPr="005F4456">
        <w:rPr>
          <w:rFonts w:cs="Traditional Arabic" w:hint="cs"/>
          <w:sz w:val="36"/>
          <w:szCs w:val="36"/>
          <w:rtl/>
        </w:rPr>
        <w:t>وعُيَ</w:t>
      </w:r>
      <w:r w:rsidR="000E7354">
        <w:rPr>
          <w:rFonts w:cs="Traditional Arabic" w:hint="cs"/>
          <w:sz w:val="36"/>
          <w:szCs w:val="36"/>
          <w:rtl/>
        </w:rPr>
        <w:t>ي</w:t>
      </w:r>
      <w:r w:rsidR="00D86242" w:rsidRPr="005F4456">
        <w:rPr>
          <w:rFonts w:cs="Traditional Arabic" w:hint="cs"/>
          <w:sz w:val="36"/>
          <w:szCs w:val="36"/>
          <w:rtl/>
        </w:rPr>
        <w:t>ْ</w:t>
      </w:r>
      <w:r w:rsidR="000E7354">
        <w:rPr>
          <w:rFonts w:cs="Traditional Arabic" w:hint="cs"/>
          <w:sz w:val="36"/>
          <w:szCs w:val="36"/>
          <w:rtl/>
        </w:rPr>
        <w:t>نَ</w:t>
      </w:r>
      <w:r w:rsidR="00D86242" w:rsidRPr="005F4456">
        <w:rPr>
          <w:rFonts w:cs="Traditional Arabic" w:hint="cs"/>
          <w:sz w:val="36"/>
          <w:szCs w:val="36"/>
          <w:rtl/>
        </w:rPr>
        <w:t>ةُ</w:t>
      </w:r>
      <w:proofErr w:type="spellEnd"/>
      <w:r w:rsidR="00D86242" w:rsidRPr="005F4456">
        <w:rPr>
          <w:rFonts w:cs="Traditional Arabic"/>
          <w:sz w:val="36"/>
          <w:szCs w:val="36"/>
          <w:rtl/>
        </w:rPr>
        <w:t xml:space="preserve"> </w:t>
      </w:r>
      <w:r w:rsidR="00D86242" w:rsidRPr="005F4456">
        <w:rPr>
          <w:rFonts w:cs="Traditional Arabic" w:hint="cs"/>
          <w:sz w:val="36"/>
          <w:szCs w:val="36"/>
          <w:rtl/>
        </w:rPr>
        <w:t>بن</w:t>
      </w:r>
      <w:r w:rsidR="000E7354">
        <w:rPr>
          <w:rFonts w:cs="Traditional Arabic" w:hint="cs"/>
          <w:sz w:val="36"/>
          <w:szCs w:val="36"/>
          <w:rtl/>
        </w:rPr>
        <w:t xml:space="preserve"> ب</w:t>
      </w:r>
      <w:r w:rsidR="00D86242" w:rsidRPr="005F4456">
        <w:rPr>
          <w:rFonts w:cs="Traditional Arabic" w:hint="cs"/>
          <w:sz w:val="36"/>
          <w:szCs w:val="36"/>
          <w:rtl/>
        </w:rPr>
        <w:t>در</w:t>
      </w:r>
      <w:r w:rsidR="00D86242" w:rsidRPr="005F4456">
        <w:rPr>
          <w:rFonts w:cs="Traditional Arabic"/>
          <w:sz w:val="36"/>
          <w:szCs w:val="36"/>
          <w:rtl/>
        </w:rPr>
        <w:t xml:space="preserve"> </w:t>
      </w:r>
      <w:r w:rsidR="00D86242" w:rsidRPr="005F4456">
        <w:rPr>
          <w:rFonts w:cs="Traditional Arabic" w:hint="cs"/>
          <w:sz w:val="36"/>
          <w:szCs w:val="36"/>
          <w:rtl/>
        </w:rPr>
        <w:t>الفَزَاري</w:t>
      </w:r>
      <w:r w:rsidR="005F4456">
        <w:rPr>
          <w:rFonts w:cs="Traditional Arabic" w:hint="cs"/>
          <w:sz w:val="36"/>
          <w:szCs w:val="36"/>
          <w:rtl/>
        </w:rPr>
        <w:t xml:space="preserve"> </w:t>
      </w:r>
      <w:r w:rsidR="00D86242" w:rsidRPr="005F4456">
        <w:rPr>
          <w:rFonts w:cs="Traditional Arabic" w:hint="cs"/>
          <w:sz w:val="36"/>
          <w:szCs w:val="36"/>
          <w:rtl/>
        </w:rPr>
        <w:t>،</w:t>
      </w:r>
      <w:r w:rsidR="00D86242" w:rsidRPr="005F4456">
        <w:rPr>
          <w:rFonts w:cs="Traditional Arabic"/>
          <w:sz w:val="36"/>
          <w:szCs w:val="36"/>
          <w:rtl/>
        </w:rPr>
        <w:t xml:space="preserve"> </w:t>
      </w:r>
      <w:r w:rsidR="00D86242" w:rsidRPr="005F4456">
        <w:rPr>
          <w:rFonts w:cs="Traditional Arabic" w:hint="cs"/>
          <w:sz w:val="36"/>
          <w:szCs w:val="36"/>
          <w:rtl/>
        </w:rPr>
        <w:t>وعَلَقمة</w:t>
      </w:r>
      <w:r w:rsidR="00D86242" w:rsidRPr="005F4456">
        <w:rPr>
          <w:rFonts w:cs="Traditional Arabic"/>
          <w:sz w:val="36"/>
          <w:szCs w:val="36"/>
          <w:rtl/>
        </w:rPr>
        <w:t xml:space="preserve"> </w:t>
      </w:r>
      <w:r w:rsidR="00D86242" w:rsidRPr="005F4456">
        <w:rPr>
          <w:rFonts w:cs="Traditional Arabic" w:hint="cs"/>
          <w:sz w:val="36"/>
          <w:szCs w:val="36"/>
          <w:rtl/>
        </w:rPr>
        <w:t>بنُ</w:t>
      </w:r>
      <w:r w:rsidR="00D86242" w:rsidRPr="005F4456">
        <w:rPr>
          <w:rFonts w:cs="Traditional Arabic"/>
          <w:sz w:val="36"/>
          <w:szCs w:val="36"/>
          <w:rtl/>
        </w:rPr>
        <w:t xml:space="preserve"> </w:t>
      </w:r>
      <w:proofErr w:type="spellStart"/>
      <w:r w:rsidR="00D86242" w:rsidRPr="005F4456">
        <w:rPr>
          <w:rFonts w:cs="Traditional Arabic" w:hint="cs"/>
          <w:sz w:val="36"/>
          <w:szCs w:val="36"/>
          <w:rtl/>
        </w:rPr>
        <w:t>عُلاثَة</w:t>
      </w:r>
      <w:proofErr w:type="spellEnd"/>
      <w:r w:rsidR="00D86242" w:rsidRPr="005F4456">
        <w:rPr>
          <w:rFonts w:cs="Traditional Arabic"/>
          <w:sz w:val="36"/>
          <w:szCs w:val="36"/>
          <w:rtl/>
        </w:rPr>
        <w:t xml:space="preserve"> </w:t>
      </w:r>
      <w:r w:rsidR="00D86242" w:rsidRPr="005F4456">
        <w:rPr>
          <w:rFonts w:cs="Traditional Arabic" w:hint="cs"/>
          <w:sz w:val="36"/>
          <w:szCs w:val="36"/>
          <w:rtl/>
        </w:rPr>
        <w:t>العامري</w:t>
      </w:r>
      <w:r w:rsidR="005F4456">
        <w:rPr>
          <w:rFonts w:cs="Traditional Arabic" w:hint="cs"/>
          <w:sz w:val="36"/>
          <w:szCs w:val="36"/>
          <w:rtl/>
        </w:rPr>
        <w:t xml:space="preserve"> ،</w:t>
      </w:r>
      <w:r w:rsidR="00D86242" w:rsidRPr="005F4456">
        <w:rPr>
          <w:rFonts w:cs="Traditional Arabic"/>
          <w:sz w:val="36"/>
          <w:szCs w:val="36"/>
          <w:rtl/>
        </w:rPr>
        <w:t xml:space="preserve"> </w:t>
      </w:r>
      <w:r w:rsidR="00D86242" w:rsidRPr="005F4456">
        <w:rPr>
          <w:rFonts w:cs="Traditional Arabic" w:hint="cs"/>
          <w:sz w:val="36"/>
          <w:szCs w:val="36"/>
          <w:rtl/>
        </w:rPr>
        <w:t>ثمَّ</w:t>
      </w:r>
      <w:r w:rsidR="00D86242" w:rsidRPr="005F4456">
        <w:rPr>
          <w:rFonts w:cs="Traditional Arabic"/>
          <w:sz w:val="36"/>
          <w:szCs w:val="36"/>
          <w:rtl/>
        </w:rPr>
        <w:t xml:space="preserve"> </w:t>
      </w:r>
      <w:r w:rsidR="00D86242" w:rsidRPr="005F4456">
        <w:rPr>
          <w:rFonts w:cs="Traditional Arabic" w:hint="cs"/>
          <w:sz w:val="36"/>
          <w:szCs w:val="36"/>
          <w:rtl/>
        </w:rPr>
        <w:t>أحَدُ</w:t>
      </w:r>
      <w:r w:rsidR="00D86242" w:rsidRPr="005F4456">
        <w:rPr>
          <w:rFonts w:cs="Traditional Arabic"/>
          <w:sz w:val="36"/>
          <w:szCs w:val="36"/>
          <w:rtl/>
        </w:rPr>
        <w:t xml:space="preserve"> </w:t>
      </w:r>
      <w:r w:rsidR="00D86242" w:rsidRPr="005F4456">
        <w:rPr>
          <w:rFonts w:cs="Traditional Arabic" w:hint="cs"/>
          <w:sz w:val="36"/>
          <w:szCs w:val="36"/>
          <w:rtl/>
        </w:rPr>
        <w:t>بني</w:t>
      </w:r>
      <w:r w:rsidR="00D86242" w:rsidRPr="005F4456">
        <w:rPr>
          <w:rFonts w:cs="Traditional Arabic"/>
          <w:sz w:val="36"/>
          <w:szCs w:val="36"/>
          <w:rtl/>
        </w:rPr>
        <w:t xml:space="preserve"> </w:t>
      </w:r>
      <w:r w:rsidR="00D86242" w:rsidRPr="005F4456">
        <w:rPr>
          <w:rFonts w:cs="Traditional Arabic" w:hint="cs"/>
          <w:sz w:val="36"/>
          <w:szCs w:val="36"/>
          <w:rtl/>
        </w:rPr>
        <w:t>كلاب</w:t>
      </w:r>
      <w:r w:rsidR="005F4456">
        <w:rPr>
          <w:rFonts w:cs="Traditional Arabic" w:hint="cs"/>
          <w:sz w:val="36"/>
          <w:szCs w:val="36"/>
          <w:rtl/>
        </w:rPr>
        <w:t xml:space="preserve"> </w:t>
      </w:r>
      <w:r w:rsidR="00D86242" w:rsidRPr="005F4456">
        <w:rPr>
          <w:rFonts w:cs="Traditional Arabic" w:hint="cs"/>
          <w:sz w:val="36"/>
          <w:szCs w:val="36"/>
          <w:rtl/>
        </w:rPr>
        <w:t>،</w:t>
      </w:r>
      <w:r w:rsidR="00D86242" w:rsidRPr="005F4456">
        <w:rPr>
          <w:rFonts w:cs="Traditional Arabic"/>
          <w:sz w:val="36"/>
          <w:szCs w:val="36"/>
          <w:rtl/>
        </w:rPr>
        <w:t xml:space="preserve"> </w:t>
      </w:r>
      <w:r w:rsidR="00D86242" w:rsidRPr="005F4456">
        <w:rPr>
          <w:rFonts w:cs="Traditional Arabic" w:hint="cs"/>
          <w:sz w:val="36"/>
          <w:szCs w:val="36"/>
          <w:rtl/>
        </w:rPr>
        <w:t>وزيْد</w:t>
      </w:r>
      <w:r w:rsidR="00D86242" w:rsidRPr="005F4456">
        <w:rPr>
          <w:rFonts w:cs="Traditional Arabic"/>
          <w:sz w:val="36"/>
          <w:szCs w:val="36"/>
          <w:rtl/>
        </w:rPr>
        <w:t xml:space="preserve"> </w:t>
      </w:r>
      <w:r w:rsidR="00D86242" w:rsidRPr="005F4456">
        <w:rPr>
          <w:rFonts w:cs="Traditional Arabic" w:hint="cs"/>
          <w:sz w:val="36"/>
          <w:szCs w:val="36"/>
          <w:rtl/>
        </w:rPr>
        <w:t>الخَيْر</w:t>
      </w:r>
      <w:r w:rsidR="00D86242" w:rsidRPr="005F4456">
        <w:rPr>
          <w:rFonts w:cs="Traditional Arabic"/>
          <w:sz w:val="36"/>
          <w:szCs w:val="36"/>
          <w:rtl/>
        </w:rPr>
        <w:t xml:space="preserve"> </w:t>
      </w:r>
      <w:r w:rsidR="00D86242" w:rsidRPr="005F4456">
        <w:rPr>
          <w:rFonts w:cs="Traditional Arabic" w:hint="cs"/>
          <w:sz w:val="36"/>
          <w:szCs w:val="36"/>
          <w:rtl/>
        </w:rPr>
        <w:t>الطَّائي</w:t>
      </w:r>
      <w:r w:rsidR="005F4456">
        <w:rPr>
          <w:rFonts w:cs="Traditional Arabic" w:hint="cs"/>
          <w:sz w:val="36"/>
          <w:szCs w:val="36"/>
          <w:rtl/>
        </w:rPr>
        <w:t xml:space="preserve"> ،</w:t>
      </w:r>
      <w:r w:rsidR="00D86242" w:rsidRPr="005F4456">
        <w:rPr>
          <w:rFonts w:cs="Traditional Arabic"/>
          <w:sz w:val="36"/>
          <w:szCs w:val="36"/>
          <w:rtl/>
        </w:rPr>
        <w:t xml:space="preserve"> </w:t>
      </w:r>
      <w:r w:rsidR="00D86242" w:rsidRPr="005F4456">
        <w:rPr>
          <w:rFonts w:cs="Traditional Arabic" w:hint="cs"/>
          <w:sz w:val="36"/>
          <w:szCs w:val="36"/>
          <w:rtl/>
        </w:rPr>
        <w:t>ثمَّ</w:t>
      </w:r>
      <w:r w:rsidR="00D86242" w:rsidRPr="005F4456">
        <w:rPr>
          <w:rFonts w:cs="Traditional Arabic"/>
          <w:sz w:val="36"/>
          <w:szCs w:val="36"/>
          <w:rtl/>
        </w:rPr>
        <w:t xml:space="preserve"> </w:t>
      </w:r>
      <w:r w:rsidR="00D86242" w:rsidRPr="005F4456">
        <w:rPr>
          <w:rFonts w:cs="Traditional Arabic" w:hint="cs"/>
          <w:sz w:val="36"/>
          <w:szCs w:val="36"/>
          <w:rtl/>
        </w:rPr>
        <w:t>أحدُ</w:t>
      </w:r>
      <w:r w:rsidR="00D86242" w:rsidRPr="005F4456">
        <w:rPr>
          <w:rFonts w:cs="Traditional Arabic"/>
          <w:sz w:val="36"/>
          <w:szCs w:val="36"/>
          <w:rtl/>
        </w:rPr>
        <w:t xml:space="preserve"> </w:t>
      </w:r>
      <w:r w:rsidR="00D86242" w:rsidRPr="005F4456">
        <w:rPr>
          <w:rFonts w:cs="Traditional Arabic" w:hint="cs"/>
          <w:sz w:val="36"/>
          <w:szCs w:val="36"/>
          <w:rtl/>
        </w:rPr>
        <w:t>بني</w:t>
      </w:r>
      <w:r w:rsidR="00D86242" w:rsidRPr="005F4456">
        <w:rPr>
          <w:rFonts w:cs="Traditional Arabic"/>
          <w:sz w:val="36"/>
          <w:szCs w:val="36"/>
          <w:rtl/>
        </w:rPr>
        <w:t xml:space="preserve"> </w:t>
      </w:r>
      <w:r w:rsidR="00D86242" w:rsidRPr="005F4456">
        <w:rPr>
          <w:rFonts w:cs="Traditional Arabic" w:hint="cs"/>
          <w:sz w:val="36"/>
          <w:szCs w:val="36"/>
          <w:rtl/>
        </w:rPr>
        <w:t>نبْهان</w:t>
      </w:r>
      <w:r w:rsidR="005F4456">
        <w:rPr>
          <w:rFonts w:cs="Traditional Arabic" w:hint="cs"/>
          <w:sz w:val="36"/>
          <w:szCs w:val="36"/>
          <w:rtl/>
        </w:rPr>
        <w:t xml:space="preserve"> ،</w:t>
      </w:r>
      <w:r w:rsidR="00D86242" w:rsidRPr="005F4456">
        <w:rPr>
          <w:rFonts w:cs="Traditional Arabic"/>
          <w:sz w:val="36"/>
          <w:szCs w:val="36"/>
          <w:rtl/>
        </w:rPr>
        <w:t xml:space="preserve"> </w:t>
      </w:r>
      <w:r w:rsidR="00D86242" w:rsidRPr="005F4456">
        <w:rPr>
          <w:rFonts w:cs="Traditional Arabic" w:hint="cs"/>
          <w:sz w:val="36"/>
          <w:szCs w:val="36"/>
          <w:rtl/>
        </w:rPr>
        <w:t>قال</w:t>
      </w:r>
      <w:r w:rsidR="005F4456">
        <w:rPr>
          <w:rFonts w:cs="Traditional Arabic" w:hint="cs"/>
          <w:sz w:val="36"/>
          <w:szCs w:val="36"/>
          <w:rtl/>
        </w:rPr>
        <w:t xml:space="preserve"> </w:t>
      </w:r>
      <w:r w:rsidR="00D86242" w:rsidRPr="005F4456">
        <w:rPr>
          <w:rFonts w:cs="Traditional Arabic"/>
          <w:sz w:val="36"/>
          <w:szCs w:val="36"/>
          <w:rtl/>
        </w:rPr>
        <w:t xml:space="preserve">: </w:t>
      </w:r>
      <w:r w:rsidR="00D86242" w:rsidRPr="005F4456">
        <w:rPr>
          <w:rFonts w:cs="Traditional Arabic" w:hint="cs"/>
          <w:sz w:val="36"/>
          <w:szCs w:val="36"/>
          <w:rtl/>
        </w:rPr>
        <w:t>فغضِبَتْ</w:t>
      </w:r>
      <w:r w:rsidR="00D86242" w:rsidRPr="005F4456">
        <w:rPr>
          <w:rFonts w:cs="Traditional Arabic"/>
          <w:sz w:val="36"/>
          <w:szCs w:val="36"/>
          <w:rtl/>
        </w:rPr>
        <w:t xml:space="preserve"> </w:t>
      </w:r>
      <w:r w:rsidR="00D86242" w:rsidRPr="005F4456">
        <w:rPr>
          <w:rFonts w:cs="Traditional Arabic" w:hint="cs"/>
          <w:sz w:val="36"/>
          <w:szCs w:val="36"/>
          <w:rtl/>
        </w:rPr>
        <w:t>قُريشٌ</w:t>
      </w:r>
      <w:r w:rsidR="00D86242" w:rsidRPr="005F4456">
        <w:rPr>
          <w:rFonts w:cs="Traditional Arabic"/>
          <w:sz w:val="36"/>
          <w:szCs w:val="36"/>
          <w:rtl/>
        </w:rPr>
        <w:t xml:space="preserve"> </w:t>
      </w:r>
      <w:r w:rsidR="00D86242" w:rsidRPr="005F4456">
        <w:rPr>
          <w:rFonts w:cs="Traditional Arabic" w:hint="cs"/>
          <w:sz w:val="36"/>
          <w:szCs w:val="36"/>
          <w:rtl/>
        </w:rPr>
        <w:t>فقالوا</w:t>
      </w:r>
      <w:r w:rsidR="005F4456">
        <w:rPr>
          <w:rFonts w:cs="Traditional Arabic" w:hint="cs"/>
          <w:sz w:val="36"/>
          <w:szCs w:val="36"/>
          <w:rtl/>
        </w:rPr>
        <w:t xml:space="preserve"> </w:t>
      </w:r>
      <w:r w:rsidR="00D86242" w:rsidRPr="005F4456">
        <w:rPr>
          <w:rFonts w:cs="Traditional Arabic"/>
          <w:sz w:val="36"/>
          <w:szCs w:val="36"/>
          <w:rtl/>
        </w:rPr>
        <w:t xml:space="preserve">: </w:t>
      </w:r>
      <w:r w:rsidR="00D86242" w:rsidRPr="005F4456">
        <w:rPr>
          <w:rFonts w:cs="Traditional Arabic" w:hint="cs"/>
          <w:sz w:val="36"/>
          <w:szCs w:val="36"/>
          <w:rtl/>
        </w:rPr>
        <w:t>أتعطي</w:t>
      </w:r>
      <w:r w:rsidR="00D86242" w:rsidRPr="005F4456">
        <w:rPr>
          <w:rFonts w:cs="Traditional Arabic"/>
          <w:sz w:val="36"/>
          <w:szCs w:val="36"/>
          <w:rtl/>
        </w:rPr>
        <w:t xml:space="preserve"> </w:t>
      </w:r>
      <w:r w:rsidR="00D86242" w:rsidRPr="005F4456">
        <w:rPr>
          <w:rFonts w:cs="Traditional Arabic" w:hint="cs"/>
          <w:sz w:val="36"/>
          <w:szCs w:val="36"/>
          <w:rtl/>
        </w:rPr>
        <w:t>صنادِيد</w:t>
      </w:r>
      <w:r w:rsidR="00D86242" w:rsidRPr="005F4456">
        <w:rPr>
          <w:rFonts w:cs="Traditional Arabic"/>
          <w:sz w:val="36"/>
          <w:szCs w:val="36"/>
          <w:rtl/>
        </w:rPr>
        <w:t xml:space="preserve"> </w:t>
      </w:r>
      <w:r w:rsidR="00D86242" w:rsidRPr="005F4456">
        <w:rPr>
          <w:rFonts w:cs="Traditional Arabic" w:hint="cs"/>
          <w:sz w:val="36"/>
          <w:szCs w:val="36"/>
          <w:rtl/>
        </w:rPr>
        <w:t>نجْدٍ</w:t>
      </w:r>
      <w:r w:rsidR="00D86242" w:rsidRPr="005F4456">
        <w:rPr>
          <w:rFonts w:cs="Traditional Arabic"/>
          <w:sz w:val="36"/>
          <w:szCs w:val="36"/>
          <w:rtl/>
        </w:rPr>
        <w:t xml:space="preserve"> </w:t>
      </w:r>
      <w:r w:rsidR="00D86242" w:rsidRPr="005F4456">
        <w:rPr>
          <w:rFonts w:cs="Traditional Arabic" w:hint="cs"/>
          <w:sz w:val="36"/>
          <w:szCs w:val="36"/>
          <w:rtl/>
        </w:rPr>
        <w:t>وتدَعُنا</w:t>
      </w:r>
      <w:r w:rsidR="00D86242" w:rsidRPr="005F4456">
        <w:rPr>
          <w:rFonts w:cs="Traditional Arabic"/>
          <w:sz w:val="36"/>
          <w:szCs w:val="36"/>
          <w:rtl/>
        </w:rPr>
        <w:t xml:space="preserve"> </w:t>
      </w:r>
      <w:r w:rsidR="00D86242" w:rsidRPr="005F4456">
        <w:rPr>
          <w:rFonts w:cs="Traditional Arabic" w:hint="cs"/>
          <w:sz w:val="36"/>
          <w:szCs w:val="36"/>
          <w:rtl/>
        </w:rPr>
        <w:t>؟</w:t>
      </w:r>
      <w:r w:rsidR="00D86242" w:rsidRPr="005F4456">
        <w:rPr>
          <w:rFonts w:cs="Traditional Arabic"/>
          <w:sz w:val="36"/>
          <w:szCs w:val="36"/>
          <w:rtl/>
        </w:rPr>
        <w:t xml:space="preserve"> </w:t>
      </w:r>
      <w:r w:rsidR="00D86242" w:rsidRPr="005F4456">
        <w:rPr>
          <w:rFonts w:cs="Traditional Arabic" w:hint="cs"/>
          <w:sz w:val="36"/>
          <w:szCs w:val="36"/>
          <w:rtl/>
        </w:rPr>
        <w:t>فقال</w:t>
      </w:r>
      <w:r w:rsidR="00D86242" w:rsidRPr="005F4456">
        <w:rPr>
          <w:rFonts w:cs="Traditional Arabic"/>
          <w:sz w:val="36"/>
          <w:szCs w:val="36"/>
          <w:rtl/>
        </w:rPr>
        <w:t xml:space="preserve"> </w:t>
      </w:r>
      <w:r w:rsidR="00D86242" w:rsidRPr="005F4456">
        <w:rPr>
          <w:rFonts w:cs="Traditional Arabic" w:hint="cs"/>
          <w:sz w:val="36"/>
          <w:szCs w:val="36"/>
          <w:rtl/>
        </w:rPr>
        <w:t>رسول</w:t>
      </w:r>
      <w:r w:rsidR="00D86242" w:rsidRPr="005F4456">
        <w:rPr>
          <w:rFonts w:cs="Traditional Arabic"/>
          <w:sz w:val="36"/>
          <w:szCs w:val="36"/>
          <w:rtl/>
        </w:rPr>
        <w:t xml:space="preserve"> </w:t>
      </w:r>
      <w:r w:rsidR="00D86242" w:rsidRPr="005F4456">
        <w:rPr>
          <w:rFonts w:cs="Traditional Arabic" w:hint="cs"/>
          <w:sz w:val="36"/>
          <w:szCs w:val="36"/>
          <w:rtl/>
        </w:rPr>
        <w:t>الله</w:t>
      </w:r>
      <w:r w:rsidR="005F4456">
        <w:rPr>
          <w:rFonts w:cs="Traditional Arabic" w:hint="cs"/>
          <w:sz w:val="36"/>
          <w:szCs w:val="36"/>
          <w:rtl/>
        </w:rPr>
        <w:t xml:space="preserve"> </w:t>
      </w:r>
      <w:r w:rsidR="005F4456">
        <w:rPr>
          <w:rFonts w:cs="Traditional Arabic" w:hint="cs"/>
          <w:sz w:val="36"/>
          <w:szCs w:val="36"/>
        </w:rPr>
        <w:sym w:font="AGA Arabesque" w:char="F072"/>
      </w:r>
      <w:r w:rsidR="005F4456">
        <w:rPr>
          <w:rFonts w:cs="Traditional Arabic" w:hint="cs"/>
          <w:sz w:val="36"/>
          <w:szCs w:val="36"/>
          <w:rtl/>
          <w:lang w:bidi="ar-YE"/>
        </w:rPr>
        <w:t xml:space="preserve"> </w:t>
      </w:r>
      <w:r w:rsidR="00D86242" w:rsidRPr="005F4456">
        <w:rPr>
          <w:rFonts w:cs="Traditional Arabic"/>
          <w:sz w:val="36"/>
          <w:szCs w:val="36"/>
          <w:rtl/>
          <w:lang w:bidi="ar-YE"/>
        </w:rPr>
        <w:t>:</w:t>
      </w:r>
      <w:r>
        <w:rPr>
          <w:rFonts w:cs="Traditional Arabic" w:hint="cs"/>
          <w:sz w:val="36"/>
          <w:szCs w:val="36"/>
          <w:rtl/>
          <w:lang w:bidi="ar-YE"/>
        </w:rPr>
        <w:t xml:space="preserve">      </w:t>
      </w:r>
      <w:r w:rsidR="00D86242" w:rsidRPr="005F4456">
        <w:rPr>
          <w:rFonts w:cs="Traditional Arabic"/>
          <w:sz w:val="36"/>
          <w:szCs w:val="36"/>
          <w:rtl/>
          <w:lang w:bidi="ar-YE"/>
        </w:rPr>
        <w:t xml:space="preserve"> "</w:t>
      </w:r>
      <w:r w:rsidR="005F4456">
        <w:rPr>
          <w:rFonts w:cs="Traditional Arabic" w:hint="cs"/>
          <w:sz w:val="36"/>
          <w:szCs w:val="36"/>
          <w:rtl/>
          <w:lang w:bidi="ar-YE"/>
        </w:rPr>
        <w:t xml:space="preserve"> </w:t>
      </w:r>
      <w:r w:rsidR="00D86242" w:rsidRPr="005F4456">
        <w:rPr>
          <w:rFonts w:cs="Traditional Arabic" w:hint="cs"/>
          <w:b/>
          <w:bCs/>
          <w:sz w:val="36"/>
          <w:szCs w:val="36"/>
          <w:rtl/>
        </w:rPr>
        <w:t>إنِّي</w:t>
      </w:r>
      <w:r w:rsidR="00D86242" w:rsidRPr="005F4456">
        <w:rPr>
          <w:rFonts w:cs="Traditional Arabic"/>
          <w:b/>
          <w:bCs/>
          <w:sz w:val="36"/>
          <w:szCs w:val="36"/>
          <w:rtl/>
        </w:rPr>
        <w:t xml:space="preserve"> </w:t>
      </w:r>
      <w:r w:rsidR="00D86242" w:rsidRPr="005F4456">
        <w:rPr>
          <w:rFonts w:cs="Traditional Arabic" w:hint="cs"/>
          <w:b/>
          <w:bCs/>
          <w:sz w:val="36"/>
          <w:szCs w:val="36"/>
          <w:rtl/>
        </w:rPr>
        <w:t>إنَّما</w:t>
      </w:r>
      <w:r w:rsidR="00D86242" w:rsidRPr="005F4456">
        <w:rPr>
          <w:rFonts w:cs="Traditional Arabic"/>
          <w:b/>
          <w:bCs/>
          <w:sz w:val="36"/>
          <w:szCs w:val="36"/>
          <w:rtl/>
        </w:rPr>
        <w:t xml:space="preserve"> </w:t>
      </w:r>
      <w:r w:rsidR="00D86242" w:rsidRPr="005F4456">
        <w:rPr>
          <w:rFonts w:cs="Traditional Arabic" w:hint="cs"/>
          <w:b/>
          <w:bCs/>
          <w:sz w:val="36"/>
          <w:szCs w:val="36"/>
          <w:rtl/>
        </w:rPr>
        <w:t>فَعَلت</w:t>
      </w:r>
      <w:r w:rsidR="00D86242" w:rsidRPr="005F4456">
        <w:rPr>
          <w:rFonts w:cs="Traditional Arabic"/>
          <w:b/>
          <w:bCs/>
          <w:sz w:val="36"/>
          <w:szCs w:val="36"/>
          <w:rtl/>
        </w:rPr>
        <w:t xml:space="preserve"> </w:t>
      </w:r>
      <w:r w:rsidR="00D86242" w:rsidRPr="005F4456">
        <w:rPr>
          <w:rFonts w:cs="Traditional Arabic" w:hint="cs"/>
          <w:b/>
          <w:bCs/>
          <w:sz w:val="36"/>
          <w:szCs w:val="36"/>
          <w:rtl/>
        </w:rPr>
        <w:t>ذلك</w:t>
      </w:r>
      <w:r w:rsidR="00D86242" w:rsidRPr="005F4456">
        <w:rPr>
          <w:rFonts w:cs="Traditional Arabic"/>
          <w:b/>
          <w:bCs/>
          <w:sz w:val="36"/>
          <w:szCs w:val="36"/>
          <w:rtl/>
        </w:rPr>
        <w:t xml:space="preserve"> </w:t>
      </w:r>
      <w:proofErr w:type="spellStart"/>
      <w:r w:rsidR="00D86242" w:rsidRPr="005F4456">
        <w:rPr>
          <w:rFonts w:cs="Traditional Arabic" w:hint="cs"/>
          <w:b/>
          <w:bCs/>
          <w:sz w:val="36"/>
          <w:szCs w:val="36"/>
          <w:rtl/>
        </w:rPr>
        <w:t>لأتألَّفهم</w:t>
      </w:r>
      <w:proofErr w:type="spellEnd"/>
      <w:r w:rsidR="005F4456">
        <w:rPr>
          <w:rFonts w:cs="Traditional Arabic" w:hint="cs"/>
          <w:sz w:val="36"/>
          <w:szCs w:val="36"/>
          <w:rtl/>
        </w:rPr>
        <w:t xml:space="preserve"> </w:t>
      </w:r>
      <w:r w:rsidR="00D86242" w:rsidRPr="005F4456">
        <w:rPr>
          <w:rFonts w:cs="Traditional Arabic"/>
          <w:sz w:val="36"/>
          <w:szCs w:val="36"/>
          <w:rtl/>
        </w:rPr>
        <w:t>"</w:t>
      </w:r>
      <w:r w:rsidR="005F4456">
        <w:rPr>
          <w:rFonts w:cs="Traditional Arabic" w:hint="cs"/>
          <w:sz w:val="36"/>
          <w:szCs w:val="36"/>
          <w:rtl/>
        </w:rPr>
        <w:t xml:space="preserve"> .</w:t>
      </w:r>
    </w:p>
    <w:p w:rsidR="00D86242" w:rsidRDefault="00D86242" w:rsidP="00A213F2">
      <w:pPr>
        <w:pStyle w:val="af0"/>
        <w:widowControl w:val="0"/>
        <w:spacing w:after="0" w:line="240" w:lineRule="auto"/>
        <w:ind w:left="1080" w:firstLine="0"/>
        <w:jc w:val="both"/>
        <w:rPr>
          <w:rFonts w:cs="Traditional Arabic"/>
          <w:sz w:val="36"/>
          <w:szCs w:val="36"/>
          <w:rtl/>
        </w:rPr>
      </w:pPr>
      <w:r w:rsidRPr="005F4456">
        <w:rPr>
          <w:rFonts w:cs="Traditional Arabic" w:hint="cs"/>
          <w:sz w:val="36"/>
          <w:szCs w:val="36"/>
          <w:rtl/>
        </w:rPr>
        <w:t>فجاءَ</w:t>
      </w:r>
      <w:r w:rsidRPr="005F4456">
        <w:rPr>
          <w:rFonts w:cs="Traditional Arabic"/>
          <w:sz w:val="36"/>
          <w:szCs w:val="36"/>
          <w:rtl/>
        </w:rPr>
        <w:t xml:space="preserve"> </w:t>
      </w:r>
      <w:r w:rsidRPr="005F4456">
        <w:rPr>
          <w:rFonts w:cs="Traditional Arabic" w:hint="cs"/>
          <w:sz w:val="36"/>
          <w:szCs w:val="36"/>
          <w:rtl/>
        </w:rPr>
        <w:t>رجُلٌ</w:t>
      </w:r>
      <w:r w:rsidRPr="005F4456">
        <w:rPr>
          <w:rFonts w:cs="Traditional Arabic"/>
          <w:sz w:val="36"/>
          <w:szCs w:val="36"/>
          <w:rtl/>
        </w:rPr>
        <w:t xml:space="preserve"> </w:t>
      </w:r>
      <w:r w:rsidRPr="005F4456">
        <w:rPr>
          <w:rFonts w:cs="Traditional Arabic" w:hint="cs"/>
          <w:sz w:val="36"/>
          <w:szCs w:val="36"/>
          <w:rtl/>
        </w:rPr>
        <w:t>كثُّ</w:t>
      </w:r>
      <w:r w:rsidRPr="005F4456">
        <w:rPr>
          <w:rFonts w:cs="Traditional Arabic"/>
          <w:sz w:val="36"/>
          <w:szCs w:val="36"/>
          <w:rtl/>
        </w:rPr>
        <w:t xml:space="preserve"> </w:t>
      </w:r>
      <w:r w:rsidRPr="005F4456">
        <w:rPr>
          <w:rFonts w:cs="Traditional Arabic" w:hint="cs"/>
          <w:sz w:val="36"/>
          <w:szCs w:val="36"/>
          <w:rtl/>
        </w:rPr>
        <w:t>اللَّحية</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مُشْرِفُ</w:t>
      </w:r>
      <w:r w:rsidRPr="005F4456">
        <w:rPr>
          <w:rFonts w:cs="Traditional Arabic"/>
          <w:sz w:val="36"/>
          <w:szCs w:val="36"/>
          <w:rtl/>
        </w:rPr>
        <w:t xml:space="preserve"> </w:t>
      </w:r>
      <w:r w:rsidRPr="005F4456">
        <w:rPr>
          <w:rFonts w:cs="Traditional Arabic" w:hint="cs"/>
          <w:sz w:val="36"/>
          <w:szCs w:val="36"/>
          <w:rtl/>
        </w:rPr>
        <w:t>الوَجْنَتَين</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غَائِرُ</w:t>
      </w:r>
      <w:r w:rsidRPr="005F4456">
        <w:rPr>
          <w:rFonts w:cs="Traditional Arabic"/>
          <w:sz w:val="36"/>
          <w:szCs w:val="36"/>
          <w:rtl/>
        </w:rPr>
        <w:t xml:space="preserve"> </w:t>
      </w:r>
      <w:r w:rsidRPr="005F4456">
        <w:rPr>
          <w:rFonts w:cs="Traditional Arabic" w:hint="cs"/>
          <w:sz w:val="36"/>
          <w:szCs w:val="36"/>
          <w:rtl/>
        </w:rPr>
        <w:t>العيْنيْن</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نَاتِئُ</w:t>
      </w:r>
      <w:r w:rsidRPr="005F4456">
        <w:rPr>
          <w:rFonts w:cs="Traditional Arabic"/>
          <w:sz w:val="36"/>
          <w:szCs w:val="36"/>
          <w:rtl/>
        </w:rPr>
        <w:t xml:space="preserve"> </w:t>
      </w:r>
      <w:r w:rsidRPr="005F4456">
        <w:rPr>
          <w:rFonts w:cs="Traditional Arabic" w:hint="cs"/>
          <w:sz w:val="36"/>
          <w:szCs w:val="36"/>
          <w:rtl/>
        </w:rPr>
        <w:t>الجَبِين</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مَحْلوق</w:t>
      </w:r>
      <w:r w:rsidRPr="005F4456">
        <w:rPr>
          <w:rFonts w:cs="Traditional Arabic"/>
          <w:sz w:val="36"/>
          <w:szCs w:val="36"/>
          <w:rtl/>
        </w:rPr>
        <w:t xml:space="preserve"> </w:t>
      </w:r>
      <w:r w:rsidRPr="005F4456">
        <w:rPr>
          <w:rFonts w:cs="Traditional Arabic" w:hint="cs"/>
          <w:sz w:val="36"/>
          <w:szCs w:val="36"/>
          <w:rtl/>
        </w:rPr>
        <w:t>الرَّأس</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فقال</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اتَّقِ</w:t>
      </w:r>
      <w:r w:rsidRPr="005F4456">
        <w:rPr>
          <w:rFonts w:cs="Traditional Arabic"/>
          <w:sz w:val="36"/>
          <w:szCs w:val="36"/>
          <w:rtl/>
        </w:rPr>
        <w:t xml:space="preserve"> </w:t>
      </w:r>
      <w:r w:rsidRPr="005F4456">
        <w:rPr>
          <w:rFonts w:cs="Traditional Arabic" w:hint="cs"/>
          <w:sz w:val="36"/>
          <w:szCs w:val="36"/>
          <w:rtl/>
        </w:rPr>
        <w:t>الله</w:t>
      </w:r>
      <w:r w:rsidRPr="005F4456">
        <w:rPr>
          <w:rFonts w:cs="Traditional Arabic"/>
          <w:sz w:val="36"/>
          <w:szCs w:val="36"/>
          <w:rtl/>
        </w:rPr>
        <w:t xml:space="preserve"> </w:t>
      </w:r>
      <w:r w:rsidRPr="005F4456">
        <w:rPr>
          <w:rFonts w:cs="Traditional Arabic" w:hint="cs"/>
          <w:sz w:val="36"/>
          <w:szCs w:val="36"/>
          <w:rtl/>
        </w:rPr>
        <w:t>يا</w:t>
      </w:r>
      <w:r w:rsidRPr="005F4456">
        <w:rPr>
          <w:rFonts w:cs="Traditional Arabic"/>
          <w:sz w:val="36"/>
          <w:szCs w:val="36"/>
          <w:rtl/>
        </w:rPr>
        <w:t xml:space="preserve"> </w:t>
      </w:r>
      <w:r w:rsidRPr="005F4456">
        <w:rPr>
          <w:rFonts w:cs="Traditional Arabic" w:hint="cs"/>
          <w:sz w:val="36"/>
          <w:szCs w:val="36"/>
          <w:rtl/>
        </w:rPr>
        <w:t>محمّد</w:t>
      </w:r>
      <w:r w:rsidRPr="005F4456">
        <w:rPr>
          <w:rFonts w:cs="Traditional Arabic"/>
          <w:sz w:val="36"/>
          <w:szCs w:val="36"/>
          <w:rtl/>
        </w:rPr>
        <w:t xml:space="preserve"> ! </w:t>
      </w:r>
      <w:r w:rsidRPr="005F4456">
        <w:rPr>
          <w:rFonts w:cs="Traditional Arabic" w:hint="cs"/>
          <w:sz w:val="36"/>
          <w:szCs w:val="36"/>
          <w:rtl/>
        </w:rPr>
        <w:t>قال</w:t>
      </w:r>
      <w:r w:rsidRPr="005F4456">
        <w:rPr>
          <w:rFonts w:cs="Traditional Arabic"/>
          <w:sz w:val="36"/>
          <w:szCs w:val="36"/>
          <w:rtl/>
        </w:rPr>
        <w:t xml:space="preserve"> </w:t>
      </w:r>
      <w:r w:rsidRPr="005F4456">
        <w:rPr>
          <w:rFonts w:cs="Traditional Arabic" w:hint="cs"/>
          <w:sz w:val="36"/>
          <w:szCs w:val="36"/>
          <w:rtl/>
        </w:rPr>
        <w:t>فقال</w:t>
      </w:r>
      <w:r w:rsidRPr="005F4456">
        <w:rPr>
          <w:rFonts w:cs="Traditional Arabic"/>
          <w:sz w:val="36"/>
          <w:szCs w:val="36"/>
          <w:rtl/>
        </w:rPr>
        <w:t xml:space="preserve"> </w:t>
      </w:r>
      <w:r w:rsidRPr="005F4456">
        <w:rPr>
          <w:rFonts w:cs="Traditional Arabic" w:hint="cs"/>
          <w:sz w:val="36"/>
          <w:szCs w:val="36"/>
          <w:rtl/>
        </w:rPr>
        <w:t>رسول</w:t>
      </w:r>
      <w:r w:rsidRPr="005F4456">
        <w:rPr>
          <w:rFonts w:cs="Traditional Arabic"/>
          <w:sz w:val="36"/>
          <w:szCs w:val="36"/>
          <w:rtl/>
        </w:rPr>
        <w:t xml:space="preserve"> </w:t>
      </w:r>
      <w:r w:rsidRPr="005F4456">
        <w:rPr>
          <w:rFonts w:cs="Traditional Arabic" w:hint="cs"/>
          <w:sz w:val="36"/>
          <w:szCs w:val="36"/>
          <w:rtl/>
        </w:rPr>
        <w:t>الله</w:t>
      </w:r>
      <w:r w:rsidR="005F4456">
        <w:rPr>
          <w:rFonts w:cs="Traditional Arabic" w:hint="cs"/>
          <w:sz w:val="36"/>
          <w:szCs w:val="36"/>
          <w:rtl/>
        </w:rPr>
        <w:t xml:space="preserve"> </w:t>
      </w:r>
      <w:r w:rsidR="005F4456">
        <w:rPr>
          <w:rFonts w:cs="Traditional Arabic" w:hint="cs"/>
          <w:sz w:val="36"/>
          <w:szCs w:val="36"/>
        </w:rPr>
        <w:sym w:font="AGA Arabesque" w:char="F072"/>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b/>
          <w:bCs/>
          <w:sz w:val="36"/>
          <w:szCs w:val="36"/>
          <w:rtl/>
        </w:rPr>
        <w:t>"</w:t>
      </w:r>
      <w:r w:rsidR="005F4456" w:rsidRPr="005F4456">
        <w:rPr>
          <w:rFonts w:cs="Traditional Arabic" w:hint="cs"/>
          <w:b/>
          <w:bCs/>
          <w:sz w:val="36"/>
          <w:szCs w:val="36"/>
          <w:rtl/>
        </w:rPr>
        <w:t xml:space="preserve"> </w:t>
      </w:r>
      <w:r w:rsidRPr="005F4456">
        <w:rPr>
          <w:rFonts w:cs="Traditional Arabic" w:hint="cs"/>
          <w:b/>
          <w:bCs/>
          <w:sz w:val="36"/>
          <w:szCs w:val="36"/>
          <w:rtl/>
        </w:rPr>
        <w:t>فَمَن</w:t>
      </w:r>
      <w:r w:rsidRPr="005F4456">
        <w:rPr>
          <w:rFonts w:cs="Traditional Arabic"/>
          <w:b/>
          <w:bCs/>
          <w:sz w:val="36"/>
          <w:szCs w:val="36"/>
          <w:rtl/>
        </w:rPr>
        <w:t xml:space="preserve"> </w:t>
      </w:r>
      <w:r w:rsidRPr="005F4456">
        <w:rPr>
          <w:rFonts w:cs="Traditional Arabic" w:hint="cs"/>
          <w:b/>
          <w:bCs/>
          <w:sz w:val="36"/>
          <w:szCs w:val="36"/>
          <w:rtl/>
        </w:rPr>
        <w:t>يُطعِ</w:t>
      </w:r>
      <w:r w:rsidRPr="005F4456">
        <w:rPr>
          <w:rFonts w:cs="Traditional Arabic"/>
          <w:b/>
          <w:bCs/>
          <w:sz w:val="36"/>
          <w:szCs w:val="36"/>
          <w:rtl/>
        </w:rPr>
        <w:t xml:space="preserve"> </w:t>
      </w:r>
      <w:r w:rsidRPr="005F4456">
        <w:rPr>
          <w:rFonts w:cs="Traditional Arabic" w:hint="cs"/>
          <w:b/>
          <w:bCs/>
          <w:sz w:val="36"/>
          <w:szCs w:val="36"/>
          <w:rtl/>
        </w:rPr>
        <w:t>اللهَ</w:t>
      </w:r>
      <w:r w:rsidRPr="005F4456">
        <w:rPr>
          <w:rFonts w:cs="Traditional Arabic"/>
          <w:b/>
          <w:bCs/>
          <w:sz w:val="36"/>
          <w:szCs w:val="36"/>
          <w:rtl/>
        </w:rPr>
        <w:t xml:space="preserve"> </w:t>
      </w:r>
      <w:r w:rsidRPr="005F4456">
        <w:rPr>
          <w:rFonts w:cs="Traditional Arabic" w:hint="cs"/>
          <w:b/>
          <w:bCs/>
          <w:sz w:val="36"/>
          <w:szCs w:val="36"/>
          <w:rtl/>
        </w:rPr>
        <w:t>إن</w:t>
      </w:r>
      <w:r w:rsidRPr="005F4456">
        <w:rPr>
          <w:rFonts w:cs="Traditional Arabic"/>
          <w:b/>
          <w:bCs/>
          <w:sz w:val="36"/>
          <w:szCs w:val="36"/>
          <w:rtl/>
        </w:rPr>
        <w:t xml:space="preserve"> </w:t>
      </w:r>
      <w:r w:rsidRPr="005F4456">
        <w:rPr>
          <w:rFonts w:cs="Traditional Arabic" w:hint="cs"/>
          <w:b/>
          <w:bCs/>
          <w:sz w:val="36"/>
          <w:szCs w:val="36"/>
          <w:rtl/>
        </w:rPr>
        <w:t>عَصَيْت</w:t>
      </w:r>
      <w:r w:rsidR="000E7354">
        <w:rPr>
          <w:rFonts w:cs="Traditional Arabic" w:hint="cs"/>
          <w:b/>
          <w:bCs/>
          <w:sz w:val="36"/>
          <w:szCs w:val="36"/>
          <w:rtl/>
        </w:rPr>
        <w:t>ُ</w:t>
      </w:r>
      <w:r w:rsidRPr="005F4456">
        <w:rPr>
          <w:rFonts w:cs="Traditional Arabic" w:hint="cs"/>
          <w:b/>
          <w:bCs/>
          <w:sz w:val="36"/>
          <w:szCs w:val="36"/>
          <w:rtl/>
        </w:rPr>
        <w:t>ه</w:t>
      </w:r>
      <w:r w:rsidR="005F4456" w:rsidRPr="005F4456">
        <w:rPr>
          <w:rFonts w:cs="Traditional Arabic" w:hint="cs"/>
          <w:b/>
          <w:bCs/>
          <w:sz w:val="36"/>
          <w:szCs w:val="36"/>
          <w:rtl/>
        </w:rPr>
        <w:t xml:space="preserve"> ،</w:t>
      </w:r>
      <w:r w:rsidRPr="005F4456">
        <w:rPr>
          <w:rFonts w:cs="Traditional Arabic"/>
          <w:b/>
          <w:bCs/>
          <w:sz w:val="36"/>
          <w:szCs w:val="36"/>
          <w:rtl/>
        </w:rPr>
        <w:t xml:space="preserve"> </w:t>
      </w:r>
      <w:r w:rsidRPr="005F4456">
        <w:rPr>
          <w:rFonts w:cs="Traditional Arabic" w:hint="cs"/>
          <w:b/>
          <w:bCs/>
          <w:sz w:val="36"/>
          <w:szCs w:val="36"/>
          <w:rtl/>
        </w:rPr>
        <w:t>أيأمَنُنِي</w:t>
      </w:r>
      <w:r w:rsidRPr="005F4456">
        <w:rPr>
          <w:rFonts w:cs="Traditional Arabic"/>
          <w:b/>
          <w:bCs/>
          <w:sz w:val="36"/>
          <w:szCs w:val="36"/>
          <w:rtl/>
        </w:rPr>
        <w:t xml:space="preserve"> </w:t>
      </w:r>
      <w:r w:rsidRPr="005F4456">
        <w:rPr>
          <w:rFonts w:cs="Traditional Arabic" w:hint="cs"/>
          <w:b/>
          <w:bCs/>
          <w:sz w:val="36"/>
          <w:szCs w:val="36"/>
          <w:rtl/>
        </w:rPr>
        <w:t>على</w:t>
      </w:r>
      <w:r w:rsidRPr="005F4456">
        <w:rPr>
          <w:rFonts w:cs="Traditional Arabic"/>
          <w:b/>
          <w:bCs/>
          <w:sz w:val="36"/>
          <w:szCs w:val="36"/>
          <w:rtl/>
        </w:rPr>
        <w:t xml:space="preserve"> </w:t>
      </w:r>
      <w:r w:rsidRPr="005F4456">
        <w:rPr>
          <w:rFonts w:cs="Traditional Arabic" w:hint="cs"/>
          <w:b/>
          <w:bCs/>
          <w:sz w:val="36"/>
          <w:szCs w:val="36"/>
          <w:rtl/>
        </w:rPr>
        <w:t>أهلِ</w:t>
      </w:r>
      <w:r w:rsidRPr="005F4456">
        <w:rPr>
          <w:rFonts w:cs="Traditional Arabic"/>
          <w:b/>
          <w:bCs/>
          <w:sz w:val="36"/>
          <w:szCs w:val="36"/>
          <w:rtl/>
        </w:rPr>
        <w:t xml:space="preserve"> </w:t>
      </w:r>
      <w:r w:rsidRPr="005F4456">
        <w:rPr>
          <w:rFonts w:cs="Traditional Arabic" w:hint="cs"/>
          <w:b/>
          <w:bCs/>
          <w:sz w:val="36"/>
          <w:szCs w:val="36"/>
          <w:rtl/>
        </w:rPr>
        <w:t>الأرْض</w:t>
      </w:r>
      <w:r w:rsidR="005F4456" w:rsidRPr="005F4456">
        <w:rPr>
          <w:rFonts w:cs="Traditional Arabic" w:hint="cs"/>
          <w:b/>
          <w:bCs/>
          <w:sz w:val="36"/>
          <w:szCs w:val="36"/>
          <w:rtl/>
        </w:rPr>
        <w:t xml:space="preserve"> ،</w:t>
      </w:r>
      <w:r w:rsidRPr="005F4456">
        <w:rPr>
          <w:rFonts w:cs="Traditional Arabic"/>
          <w:b/>
          <w:bCs/>
          <w:sz w:val="36"/>
          <w:szCs w:val="36"/>
          <w:rtl/>
        </w:rPr>
        <w:t xml:space="preserve"> </w:t>
      </w:r>
      <w:r w:rsidRPr="005F4456">
        <w:rPr>
          <w:rFonts w:cs="Traditional Arabic" w:hint="cs"/>
          <w:b/>
          <w:bCs/>
          <w:sz w:val="36"/>
          <w:szCs w:val="36"/>
          <w:rtl/>
        </w:rPr>
        <w:t>ولا</w:t>
      </w:r>
      <w:r w:rsidRPr="005F4456">
        <w:rPr>
          <w:rFonts w:cs="Traditional Arabic"/>
          <w:b/>
          <w:bCs/>
          <w:sz w:val="36"/>
          <w:szCs w:val="36"/>
          <w:rtl/>
        </w:rPr>
        <w:t xml:space="preserve"> </w:t>
      </w:r>
      <w:r w:rsidRPr="005F4456">
        <w:rPr>
          <w:rFonts w:cs="Traditional Arabic" w:hint="cs"/>
          <w:b/>
          <w:bCs/>
          <w:sz w:val="36"/>
          <w:szCs w:val="36"/>
          <w:rtl/>
        </w:rPr>
        <w:t>تَأمَنُوني</w:t>
      </w:r>
      <w:r w:rsidR="005F4456" w:rsidRPr="005F4456">
        <w:rPr>
          <w:rFonts w:cs="Traditional Arabic" w:hint="cs"/>
          <w:b/>
          <w:bCs/>
          <w:sz w:val="36"/>
          <w:szCs w:val="36"/>
          <w:rtl/>
        </w:rPr>
        <w:t xml:space="preserve"> </w:t>
      </w:r>
      <w:r w:rsidRPr="005F4456">
        <w:rPr>
          <w:rFonts w:cs="Traditional Arabic" w:hint="cs"/>
          <w:b/>
          <w:bCs/>
          <w:sz w:val="36"/>
          <w:szCs w:val="36"/>
          <w:rtl/>
        </w:rPr>
        <w:t>؟</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قال</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ثمّ</w:t>
      </w:r>
      <w:r w:rsidRPr="005F4456">
        <w:rPr>
          <w:rFonts w:cs="Traditional Arabic"/>
          <w:sz w:val="36"/>
          <w:szCs w:val="36"/>
          <w:rtl/>
        </w:rPr>
        <w:t xml:space="preserve"> </w:t>
      </w:r>
      <w:r w:rsidRPr="005F4456">
        <w:rPr>
          <w:rFonts w:cs="Traditional Arabic" w:hint="cs"/>
          <w:sz w:val="36"/>
          <w:szCs w:val="36"/>
          <w:rtl/>
        </w:rPr>
        <w:t>أَدْبر</w:t>
      </w:r>
      <w:r w:rsidRPr="005F4456">
        <w:rPr>
          <w:rFonts w:cs="Traditional Arabic"/>
          <w:sz w:val="36"/>
          <w:szCs w:val="36"/>
          <w:rtl/>
        </w:rPr>
        <w:t xml:space="preserve"> </w:t>
      </w:r>
      <w:r w:rsidRPr="005F4456">
        <w:rPr>
          <w:rFonts w:cs="Traditional Arabic" w:hint="cs"/>
          <w:sz w:val="36"/>
          <w:szCs w:val="36"/>
          <w:rtl/>
        </w:rPr>
        <w:t>الرَّجل</w:t>
      </w:r>
      <w:r w:rsidRPr="005F4456">
        <w:rPr>
          <w:rFonts w:cs="Traditional Arabic"/>
          <w:sz w:val="36"/>
          <w:szCs w:val="36"/>
          <w:rtl/>
        </w:rPr>
        <w:t xml:space="preserve"> </w:t>
      </w:r>
      <w:r w:rsidRPr="005F4456">
        <w:rPr>
          <w:rFonts w:cs="Traditional Arabic" w:hint="cs"/>
          <w:sz w:val="36"/>
          <w:szCs w:val="36"/>
          <w:rtl/>
        </w:rPr>
        <w:t>فاسْتأذَنَ</w:t>
      </w:r>
      <w:r w:rsidRPr="005F4456">
        <w:rPr>
          <w:rFonts w:cs="Traditional Arabic"/>
          <w:sz w:val="36"/>
          <w:szCs w:val="36"/>
          <w:rtl/>
        </w:rPr>
        <w:t xml:space="preserve"> </w:t>
      </w:r>
      <w:r w:rsidRPr="005F4456">
        <w:rPr>
          <w:rFonts w:cs="Traditional Arabic" w:hint="cs"/>
          <w:sz w:val="36"/>
          <w:szCs w:val="36"/>
          <w:rtl/>
        </w:rPr>
        <w:t>رَجُلٌ</w:t>
      </w:r>
      <w:r w:rsidRPr="005F4456">
        <w:rPr>
          <w:rFonts w:cs="Traditional Arabic"/>
          <w:sz w:val="36"/>
          <w:szCs w:val="36"/>
          <w:rtl/>
        </w:rPr>
        <w:t xml:space="preserve"> </w:t>
      </w:r>
      <w:r w:rsidRPr="005F4456">
        <w:rPr>
          <w:rFonts w:cs="Traditional Arabic" w:hint="cs"/>
          <w:sz w:val="36"/>
          <w:szCs w:val="36"/>
          <w:rtl/>
        </w:rPr>
        <w:t>من</w:t>
      </w:r>
      <w:r w:rsidRPr="005F4456">
        <w:rPr>
          <w:rFonts w:cs="Traditional Arabic"/>
          <w:sz w:val="36"/>
          <w:szCs w:val="36"/>
          <w:rtl/>
        </w:rPr>
        <w:t xml:space="preserve"> </w:t>
      </w:r>
      <w:r w:rsidRPr="005F4456">
        <w:rPr>
          <w:rFonts w:cs="Traditional Arabic" w:hint="cs"/>
          <w:sz w:val="36"/>
          <w:szCs w:val="36"/>
          <w:rtl/>
        </w:rPr>
        <w:t>القوم</w:t>
      </w:r>
      <w:r w:rsidRPr="005F4456">
        <w:rPr>
          <w:rFonts w:cs="Traditional Arabic"/>
          <w:sz w:val="36"/>
          <w:szCs w:val="36"/>
          <w:rtl/>
        </w:rPr>
        <w:t xml:space="preserve"> </w:t>
      </w:r>
      <w:r w:rsidRPr="005F4456">
        <w:rPr>
          <w:rFonts w:cs="Traditional Arabic" w:hint="cs"/>
          <w:sz w:val="36"/>
          <w:szCs w:val="36"/>
          <w:rtl/>
        </w:rPr>
        <w:t>في</w:t>
      </w:r>
      <w:r w:rsidRPr="005F4456">
        <w:rPr>
          <w:rFonts w:cs="Traditional Arabic"/>
          <w:sz w:val="36"/>
          <w:szCs w:val="36"/>
          <w:rtl/>
        </w:rPr>
        <w:t xml:space="preserve"> </w:t>
      </w:r>
      <w:r w:rsidRPr="005F4456">
        <w:rPr>
          <w:rFonts w:cs="Traditional Arabic" w:hint="cs"/>
          <w:sz w:val="36"/>
          <w:szCs w:val="36"/>
          <w:rtl/>
        </w:rPr>
        <w:t>قتله</w:t>
      </w:r>
      <w:r w:rsidRPr="005F4456">
        <w:rPr>
          <w:rFonts w:cs="Traditional Arabic"/>
          <w:sz w:val="36"/>
          <w:szCs w:val="36"/>
          <w:rtl/>
        </w:rPr>
        <w:t xml:space="preserve"> </w:t>
      </w:r>
      <w:r w:rsidR="005F4456">
        <w:rPr>
          <w:rFonts w:cs="Traditional Arabic" w:hint="cs"/>
          <w:sz w:val="36"/>
          <w:szCs w:val="36"/>
          <w:rtl/>
        </w:rPr>
        <w:t>-</w:t>
      </w:r>
      <w:r w:rsidRPr="005F4456">
        <w:rPr>
          <w:rFonts w:cs="Traditional Arabic"/>
          <w:sz w:val="36"/>
          <w:szCs w:val="36"/>
          <w:rtl/>
        </w:rPr>
        <w:t xml:space="preserve"> </w:t>
      </w:r>
      <w:r w:rsidRPr="005F4456">
        <w:rPr>
          <w:rFonts w:cs="Traditional Arabic" w:hint="cs"/>
          <w:sz w:val="36"/>
          <w:szCs w:val="36"/>
          <w:rtl/>
        </w:rPr>
        <w:t>يرون</w:t>
      </w:r>
      <w:r w:rsidRPr="005F4456">
        <w:rPr>
          <w:rFonts w:cs="Traditional Arabic"/>
          <w:sz w:val="36"/>
          <w:szCs w:val="36"/>
          <w:rtl/>
        </w:rPr>
        <w:t xml:space="preserve"> </w:t>
      </w:r>
      <w:r w:rsidRPr="005F4456">
        <w:rPr>
          <w:rFonts w:cs="Traditional Arabic" w:hint="cs"/>
          <w:sz w:val="36"/>
          <w:szCs w:val="36"/>
          <w:rtl/>
        </w:rPr>
        <w:t>أنه</w:t>
      </w:r>
      <w:r w:rsidRPr="005F4456">
        <w:rPr>
          <w:rFonts w:cs="Traditional Arabic"/>
          <w:sz w:val="36"/>
          <w:szCs w:val="36"/>
          <w:rtl/>
        </w:rPr>
        <w:t xml:space="preserve"> </w:t>
      </w:r>
      <w:r w:rsidRPr="005F4456">
        <w:rPr>
          <w:rFonts w:cs="Traditional Arabic" w:hint="cs"/>
          <w:sz w:val="36"/>
          <w:szCs w:val="36"/>
          <w:rtl/>
        </w:rPr>
        <w:t>خالد</w:t>
      </w:r>
      <w:r w:rsidRPr="005F4456">
        <w:rPr>
          <w:rFonts w:cs="Traditional Arabic"/>
          <w:sz w:val="36"/>
          <w:szCs w:val="36"/>
          <w:rtl/>
        </w:rPr>
        <w:t xml:space="preserve"> </w:t>
      </w:r>
      <w:r w:rsidRPr="005F4456">
        <w:rPr>
          <w:rFonts w:cs="Traditional Arabic" w:hint="cs"/>
          <w:sz w:val="36"/>
          <w:szCs w:val="36"/>
          <w:rtl/>
        </w:rPr>
        <w:t>بن</w:t>
      </w:r>
      <w:r w:rsidRPr="005F4456">
        <w:rPr>
          <w:rFonts w:cs="Traditional Arabic"/>
          <w:sz w:val="36"/>
          <w:szCs w:val="36"/>
          <w:rtl/>
        </w:rPr>
        <w:t xml:space="preserve"> </w:t>
      </w:r>
      <w:r w:rsidRPr="005F4456">
        <w:rPr>
          <w:rFonts w:cs="Traditional Arabic" w:hint="cs"/>
          <w:sz w:val="36"/>
          <w:szCs w:val="36"/>
          <w:rtl/>
        </w:rPr>
        <w:t>الوليد</w:t>
      </w:r>
      <w:r w:rsidR="005F4456">
        <w:rPr>
          <w:rFonts w:cs="Traditional Arabic" w:hint="cs"/>
          <w:sz w:val="36"/>
          <w:szCs w:val="36"/>
          <w:rtl/>
        </w:rPr>
        <w:t xml:space="preserve"> -</w:t>
      </w:r>
      <w:r w:rsidRPr="005F4456">
        <w:rPr>
          <w:rFonts w:cs="Traditional Arabic"/>
          <w:sz w:val="36"/>
          <w:szCs w:val="36"/>
          <w:rtl/>
        </w:rPr>
        <w:t xml:space="preserve"> </w:t>
      </w:r>
      <w:r w:rsidRPr="005F4456">
        <w:rPr>
          <w:rFonts w:cs="Traditional Arabic" w:hint="cs"/>
          <w:sz w:val="36"/>
          <w:szCs w:val="36"/>
          <w:rtl/>
        </w:rPr>
        <w:t>فقال</w:t>
      </w:r>
      <w:r w:rsidRPr="005F4456">
        <w:rPr>
          <w:rFonts w:cs="Traditional Arabic"/>
          <w:sz w:val="36"/>
          <w:szCs w:val="36"/>
          <w:rtl/>
        </w:rPr>
        <w:t xml:space="preserve"> </w:t>
      </w:r>
      <w:r w:rsidRPr="005F4456">
        <w:rPr>
          <w:rFonts w:cs="Traditional Arabic" w:hint="cs"/>
          <w:sz w:val="36"/>
          <w:szCs w:val="36"/>
          <w:rtl/>
        </w:rPr>
        <w:t>رسول</w:t>
      </w:r>
      <w:r w:rsidRPr="005F4456">
        <w:rPr>
          <w:rFonts w:cs="Traditional Arabic"/>
          <w:sz w:val="28"/>
          <w:szCs w:val="28"/>
          <w:rtl/>
        </w:rPr>
        <w:t xml:space="preserve"> </w:t>
      </w:r>
      <w:r w:rsidRPr="005F4456">
        <w:rPr>
          <w:rFonts w:cs="Traditional Arabic" w:hint="cs"/>
          <w:sz w:val="36"/>
          <w:szCs w:val="36"/>
          <w:rtl/>
        </w:rPr>
        <w:t>الله</w:t>
      </w:r>
      <w:r w:rsidR="005F4456">
        <w:rPr>
          <w:rFonts w:cs="Traditional Arabic" w:hint="cs"/>
          <w:sz w:val="36"/>
          <w:szCs w:val="36"/>
        </w:rPr>
        <w:sym w:font="AGA Arabesque" w:char="F072"/>
      </w:r>
      <w:r w:rsidR="005F4456">
        <w:rPr>
          <w:rFonts w:cs="Traditional Arabic"/>
          <w:sz w:val="36"/>
          <w:szCs w:val="36"/>
        </w:rPr>
        <w:t xml:space="preserve"> </w:t>
      </w:r>
      <w:r w:rsidR="005F4456" w:rsidRPr="005F4456">
        <w:rPr>
          <w:rFonts w:cs="Traditional Arabic" w:hint="cs"/>
          <w:sz w:val="28"/>
          <w:szCs w:val="28"/>
          <w:rtl/>
        </w:rPr>
        <w:t xml:space="preserve"> </w:t>
      </w:r>
      <w:r w:rsidRPr="005F4456">
        <w:rPr>
          <w:rFonts w:cs="Traditional Arabic"/>
          <w:sz w:val="36"/>
          <w:szCs w:val="36"/>
          <w:rtl/>
        </w:rPr>
        <w:t>:</w:t>
      </w:r>
      <w:r w:rsidRPr="005F4456">
        <w:rPr>
          <w:rFonts w:cs="Traditional Arabic"/>
          <w:sz w:val="28"/>
          <w:szCs w:val="28"/>
          <w:rtl/>
        </w:rPr>
        <w:t xml:space="preserve"> </w:t>
      </w:r>
      <w:r w:rsidRPr="005F4456">
        <w:rPr>
          <w:rFonts w:cs="Traditional Arabic"/>
          <w:sz w:val="36"/>
          <w:szCs w:val="36"/>
          <w:rtl/>
        </w:rPr>
        <w:t>"</w:t>
      </w:r>
      <w:r w:rsidR="005F4456" w:rsidRPr="005F4456">
        <w:rPr>
          <w:rFonts w:cs="Traditional Arabic" w:hint="cs"/>
          <w:sz w:val="28"/>
          <w:szCs w:val="28"/>
          <w:rtl/>
        </w:rPr>
        <w:t xml:space="preserve"> </w:t>
      </w:r>
      <w:r w:rsidRPr="005F4456">
        <w:rPr>
          <w:rFonts w:cs="Traditional Arabic" w:hint="cs"/>
          <w:b/>
          <w:bCs/>
          <w:sz w:val="36"/>
          <w:szCs w:val="36"/>
          <w:rtl/>
        </w:rPr>
        <w:t>إنَّ</w:t>
      </w:r>
      <w:r w:rsidRPr="005F4456">
        <w:rPr>
          <w:rFonts w:cs="Traditional Arabic"/>
          <w:b/>
          <w:bCs/>
          <w:sz w:val="28"/>
          <w:szCs w:val="28"/>
          <w:rtl/>
        </w:rPr>
        <w:t xml:space="preserve"> </w:t>
      </w:r>
      <w:r w:rsidRPr="005F4456">
        <w:rPr>
          <w:rFonts w:cs="Traditional Arabic" w:hint="cs"/>
          <w:b/>
          <w:bCs/>
          <w:sz w:val="36"/>
          <w:szCs w:val="36"/>
          <w:rtl/>
        </w:rPr>
        <w:t>من</w:t>
      </w:r>
      <w:r w:rsidRPr="005F4456">
        <w:rPr>
          <w:rFonts w:cs="Traditional Arabic"/>
          <w:b/>
          <w:bCs/>
          <w:sz w:val="28"/>
          <w:szCs w:val="28"/>
          <w:rtl/>
        </w:rPr>
        <w:t xml:space="preserve"> </w:t>
      </w:r>
      <w:proofErr w:type="spellStart"/>
      <w:r w:rsidRPr="005F4456">
        <w:rPr>
          <w:rFonts w:cs="Traditional Arabic" w:hint="cs"/>
          <w:b/>
          <w:bCs/>
          <w:sz w:val="36"/>
          <w:szCs w:val="36"/>
          <w:rtl/>
        </w:rPr>
        <w:t>ضِئضِئ</w:t>
      </w:r>
      <w:proofErr w:type="spellEnd"/>
      <w:r w:rsidRPr="005F4456">
        <w:rPr>
          <w:rFonts w:cs="Traditional Arabic"/>
          <w:b/>
          <w:bCs/>
          <w:sz w:val="28"/>
          <w:szCs w:val="28"/>
          <w:rtl/>
        </w:rPr>
        <w:t xml:space="preserve"> </w:t>
      </w:r>
      <w:r w:rsidRPr="005F4456">
        <w:rPr>
          <w:rFonts w:cs="Traditional Arabic" w:hint="cs"/>
          <w:b/>
          <w:bCs/>
          <w:sz w:val="36"/>
          <w:szCs w:val="36"/>
          <w:rtl/>
        </w:rPr>
        <w:t>هذا</w:t>
      </w:r>
      <w:r w:rsidRPr="005F4456">
        <w:rPr>
          <w:rFonts w:cs="Traditional Arabic"/>
          <w:b/>
          <w:bCs/>
          <w:sz w:val="28"/>
          <w:szCs w:val="28"/>
          <w:rtl/>
        </w:rPr>
        <w:t xml:space="preserve"> </w:t>
      </w:r>
      <w:r w:rsidR="005F4456" w:rsidRPr="005F4456">
        <w:rPr>
          <w:rFonts w:cs="Traditional Arabic" w:hint="cs"/>
          <w:b/>
          <w:bCs/>
          <w:sz w:val="36"/>
          <w:szCs w:val="36"/>
          <w:rtl/>
        </w:rPr>
        <w:t>قومًا</w:t>
      </w:r>
      <w:r w:rsidRPr="005F4456">
        <w:rPr>
          <w:rFonts w:cs="Traditional Arabic"/>
          <w:b/>
          <w:bCs/>
          <w:sz w:val="28"/>
          <w:szCs w:val="28"/>
          <w:rtl/>
        </w:rPr>
        <w:t xml:space="preserve"> </w:t>
      </w:r>
      <w:r w:rsidRPr="005F4456">
        <w:rPr>
          <w:rFonts w:cs="Traditional Arabic" w:hint="cs"/>
          <w:b/>
          <w:bCs/>
          <w:sz w:val="36"/>
          <w:szCs w:val="36"/>
          <w:rtl/>
        </w:rPr>
        <w:t>يَقْرأون</w:t>
      </w:r>
      <w:r w:rsidRPr="005F4456">
        <w:rPr>
          <w:rFonts w:cs="Traditional Arabic"/>
          <w:b/>
          <w:bCs/>
          <w:sz w:val="28"/>
          <w:szCs w:val="28"/>
          <w:rtl/>
        </w:rPr>
        <w:t xml:space="preserve"> </w:t>
      </w:r>
      <w:r w:rsidRPr="005F4456">
        <w:rPr>
          <w:rFonts w:cs="Traditional Arabic" w:hint="cs"/>
          <w:b/>
          <w:bCs/>
          <w:sz w:val="36"/>
          <w:szCs w:val="36"/>
          <w:rtl/>
        </w:rPr>
        <w:t>القُرآن</w:t>
      </w:r>
      <w:r w:rsidRPr="005F4456">
        <w:rPr>
          <w:rFonts w:cs="Traditional Arabic"/>
          <w:b/>
          <w:bCs/>
          <w:sz w:val="28"/>
          <w:szCs w:val="28"/>
          <w:rtl/>
        </w:rPr>
        <w:t xml:space="preserve"> </w:t>
      </w:r>
      <w:r w:rsidRPr="005F4456">
        <w:rPr>
          <w:rFonts w:cs="Traditional Arabic" w:hint="cs"/>
          <w:b/>
          <w:bCs/>
          <w:sz w:val="36"/>
          <w:szCs w:val="36"/>
          <w:rtl/>
        </w:rPr>
        <w:t>لا</w:t>
      </w:r>
      <w:r w:rsidRPr="005F4456">
        <w:rPr>
          <w:rFonts w:cs="Traditional Arabic"/>
          <w:b/>
          <w:bCs/>
          <w:sz w:val="28"/>
          <w:szCs w:val="28"/>
          <w:rtl/>
        </w:rPr>
        <w:t xml:space="preserve"> </w:t>
      </w:r>
      <w:r w:rsidRPr="005F4456">
        <w:rPr>
          <w:rFonts w:cs="Traditional Arabic" w:hint="cs"/>
          <w:b/>
          <w:bCs/>
          <w:sz w:val="36"/>
          <w:szCs w:val="36"/>
          <w:rtl/>
        </w:rPr>
        <w:t>يُجاوِزُ</w:t>
      </w:r>
      <w:r w:rsidRPr="005F4456">
        <w:rPr>
          <w:rFonts w:cs="Traditional Arabic"/>
          <w:b/>
          <w:bCs/>
          <w:sz w:val="28"/>
          <w:szCs w:val="28"/>
          <w:rtl/>
        </w:rPr>
        <w:t xml:space="preserve"> </w:t>
      </w:r>
      <w:r w:rsidRPr="005F4456">
        <w:rPr>
          <w:rFonts w:cs="Traditional Arabic" w:hint="cs"/>
          <w:b/>
          <w:bCs/>
          <w:sz w:val="36"/>
          <w:szCs w:val="36"/>
          <w:rtl/>
        </w:rPr>
        <w:t>حَناجِرَهم</w:t>
      </w:r>
      <w:r w:rsidR="005F4456" w:rsidRPr="005F4456">
        <w:rPr>
          <w:rFonts w:cs="Traditional Arabic" w:hint="cs"/>
          <w:b/>
          <w:bCs/>
          <w:sz w:val="36"/>
          <w:szCs w:val="36"/>
          <w:rtl/>
        </w:rPr>
        <w:t xml:space="preserve"> ،</w:t>
      </w:r>
      <w:r w:rsidRPr="005F4456">
        <w:rPr>
          <w:rFonts w:cs="Traditional Arabic"/>
          <w:b/>
          <w:bCs/>
          <w:sz w:val="36"/>
          <w:szCs w:val="36"/>
          <w:rtl/>
        </w:rPr>
        <w:t xml:space="preserve"> </w:t>
      </w:r>
      <w:r w:rsidRPr="005F4456">
        <w:rPr>
          <w:rFonts w:cs="Traditional Arabic" w:hint="cs"/>
          <w:b/>
          <w:bCs/>
          <w:sz w:val="36"/>
          <w:szCs w:val="36"/>
          <w:rtl/>
        </w:rPr>
        <w:t>يَقْتُلُون</w:t>
      </w:r>
      <w:r w:rsidRPr="005F4456">
        <w:rPr>
          <w:rFonts w:cs="Traditional Arabic"/>
          <w:b/>
          <w:bCs/>
          <w:sz w:val="36"/>
          <w:szCs w:val="36"/>
          <w:rtl/>
        </w:rPr>
        <w:t xml:space="preserve"> </w:t>
      </w:r>
      <w:r w:rsidRPr="005F4456">
        <w:rPr>
          <w:rFonts w:cs="Traditional Arabic" w:hint="cs"/>
          <w:b/>
          <w:bCs/>
          <w:sz w:val="36"/>
          <w:szCs w:val="36"/>
          <w:rtl/>
        </w:rPr>
        <w:t>أهلَ</w:t>
      </w:r>
      <w:r w:rsidRPr="005F4456">
        <w:rPr>
          <w:rFonts w:cs="Traditional Arabic"/>
          <w:b/>
          <w:bCs/>
          <w:sz w:val="36"/>
          <w:szCs w:val="36"/>
          <w:rtl/>
        </w:rPr>
        <w:t xml:space="preserve"> </w:t>
      </w:r>
      <w:r w:rsidRPr="005F4456">
        <w:rPr>
          <w:rFonts w:cs="Traditional Arabic" w:hint="cs"/>
          <w:b/>
          <w:bCs/>
          <w:sz w:val="36"/>
          <w:szCs w:val="36"/>
          <w:rtl/>
        </w:rPr>
        <w:t>الإسلامِ</w:t>
      </w:r>
      <w:r w:rsidR="005F4456" w:rsidRPr="005F4456">
        <w:rPr>
          <w:rFonts w:cs="Traditional Arabic" w:hint="cs"/>
          <w:b/>
          <w:bCs/>
          <w:sz w:val="36"/>
          <w:szCs w:val="36"/>
          <w:rtl/>
        </w:rPr>
        <w:t xml:space="preserve"> ،</w:t>
      </w:r>
      <w:r w:rsidRPr="005F4456">
        <w:rPr>
          <w:rFonts w:cs="Traditional Arabic"/>
          <w:b/>
          <w:bCs/>
          <w:sz w:val="36"/>
          <w:szCs w:val="36"/>
          <w:rtl/>
        </w:rPr>
        <w:t xml:space="preserve"> </w:t>
      </w:r>
      <w:r w:rsidRPr="005F4456">
        <w:rPr>
          <w:rFonts w:cs="Traditional Arabic" w:hint="cs"/>
          <w:b/>
          <w:bCs/>
          <w:sz w:val="36"/>
          <w:szCs w:val="36"/>
          <w:rtl/>
        </w:rPr>
        <w:t>ويدعُون</w:t>
      </w:r>
      <w:r w:rsidRPr="005F4456">
        <w:rPr>
          <w:rFonts w:cs="Traditional Arabic"/>
          <w:b/>
          <w:bCs/>
          <w:sz w:val="36"/>
          <w:szCs w:val="36"/>
          <w:rtl/>
        </w:rPr>
        <w:t xml:space="preserve"> </w:t>
      </w:r>
      <w:r w:rsidRPr="005F4456">
        <w:rPr>
          <w:rFonts w:cs="Traditional Arabic" w:hint="cs"/>
          <w:b/>
          <w:bCs/>
          <w:sz w:val="36"/>
          <w:szCs w:val="36"/>
          <w:rtl/>
        </w:rPr>
        <w:t>أهلَ</w:t>
      </w:r>
      <w:r w:rsidRPr="005F4456">
        <w:rPr>
          <w:rFonts w:cs="Traditional Arabic"/>
          <w:b/>
          <w:bCs/>
          <w:sz w:val="36"/>
          <w:szCs w:val="36"/>
          <w:rtl/>
        </w:rPr>
        <w:t xml:space="preserve"> </w:t>
      </w:r>
      <w:r w:rsidRPr="005F4456">
        <w:rPr>
          <w:rFonts w:cs="Traditional Arabic" w:hint="cs"/>
          <w:b/>
          <w:bCs/>
          <w:sz w:val="36"/>
          <w:szCs w:val="36"/>
          <w:rtl/>
        </w:rPr>
        <w:t>الأَوْثان</w:t>
      </w:r>
      <w:r w:rsidR="005F4456" w:rsidRPr="005F4456">
        <w:rPr>
          <w:rFonts w:cs="Traditional Arabic" w:hint="cs"/>
          <w:b/>
          <w:bCs/>
          <w:sz w:val="36"/>
          <w:szCs w:val="36"/>
          <w:rtl/>
        </w:rPr>
        <w:t xml:space="preserve"> ،</w:t>
      </w:r>
      <w:r w:rsidRPr="005F4456">
        <w:rPr>
          <w:rFonts w:cs="Traditional Arabic"/>
          <w:b/>
          <w:bCs/>
          <w:sz w:val="36"/>
          <w:szCs w:val="36"/>
          <w:rtl/>
        </w:rPr>
        <w:t xml:space="preserve"> </w:t>
      </w:r>
      <w:r w:rsidRPr="005F4456">
        <w:rPr>
          <w:rFonts w:cs="Traditional Arabic" w:hint="cs"/>
          <w:b/>
          <w:bCs/>
          <w:sz w:val="36"/>
          <w:szCs w:val="36"/>
          <w:rtl/>
        </w:rPr>
        <w:t>يَمْرُقُون</w:t>
      </w:r>
      <w:r w:rsidRPr="005F4456">
        <w:rPr>
          <w:rFonts w:cs="Traditional Arabic"/>
          <w:b/>
          <w:bCs/>
          <w:sz w:val="36"/>
          <w:szCs w:val="36"/>
          <w:rtl/>
        </w:rPr>
        <w:t xml:space="preserve"> </w:t>
      </w:r>
      <w:r w:rsidRPr="005F4456">
        <w:rPr>
          <w:rFonts w:cs="Traditional Arabic" w:hint="cs"/>
          <w:b/>
          <w:bCs/>
          <w:sz w:val="36"/>
          <w:szCs w:val="36"/>
          <w:rtl/>
        </w:rPr>
        <w:t>منْ</w:t>
      </w:r>
      <w:r w:rsidRPr="005F4456">
        <w:rPr>
          <w:rFonts w:cs="Traditional Arabic"/>
          <w:b/>
          <w:bCs/>
          <w:sz w:val="36"/>
          <w:szCs w:val="36"/>
          <w:rtl/>
        </w:rPr>
        <w:t xml:space="preserve"> </w:t>
      </w:r>
      <w:r w:rsidRPr="005F4456">
        <w:rPr>
          <w:rFonts w:cs="Traditional Arabic" w:hint="cs"/>
          <w:b/>
          <w:bCs/>
          <w:sz w:val="36"/>
          <w:szCs w:val="36"/>
          <w:rtl/>
        </w:rPr>
        <w:t>الإسلامِ</w:t>
      </w:r>
      <w:r w:rsidR="005F4456" w:rsidRPr="005F4456">
        <w:rPr>
          <w:rFonts w:cs="Traditional Arabic" w:hint="cs"/>
          <w:b/>
          <w:bCs/>
          <w:sz w:val="36"/>
          <w:szCs w:val="36"/>
          <w:rtl/>
        </w:rPr>
        <w:t xml:space="preserve"> ،</w:t>
      </w:r>
      <w:r w:rsidRPr="005F4456">
        <w:rPr>
          <w:rFonts w:cs="Traditional Arabic"/>
          <w:b/>
          <w:bCs/>
          <w:sz w:val="36"/>
          <w:szCs w:val="36"/>
          <w:rtl/>
        </w:rPr>
        <w:t xml:space="preserve"> </w:t>
      </w:r>
      <w:r w:rsidRPr="005F4456">
        <w:rPr>
          <w:rFonts w:cs="Traditional Arabic" w:hint="cs"/>
          <w:b/>
          <w:bCs/>
          <w:sz w:val="36"/>
          <w:szCs w:val="36"/>
          <w:rtl/>
        </w:rPr>
        <w:t>كَمَا</w:t>
      </w:r>
      <w:r w:rsidRPr="005F4456">
        <w:rPr>
          <w:rFonts w:cs="Traditional Arabic"/>
          <w:b/>
          <w:bCs/>
          <w:sz w:val="36"/>
          <w:szCs w:val="36"/>
          <w:rtl/>
        </w:rPr>
        <w:t xml:space="preserve"> </w:t>
      </w:r>
      <w:r w:rsidRPr="005F4456">
        <w:rPr>
          <w:rFonts w:cs="Traditional Arabic" w:hint="cs"/>
          <w:b/>
          <w:bCs/>
          <w:sz w:val="36"/>
          <w:szCs w:val="36"/>
          <w:rtl/>
        </w:rPr>
        <w:t>يَمْرُقُ</w:t>
      </w:r>
      <w:r w:rsidRPr="005F4456">
        <w:rPr>
          <w:rFonts w:cs="Traditional Arabic"/>
          <w:b/>
          <w:bCs/>
          <w:sz w:val="36"/>
          <w:szCs w:val="36"/>
          <w:rtl/>
        </w:rPr>
        <w:t xml:space="preserve"> </w:t>
      </w:r>
      <w:r w:rsidRPr="005F4456">
        <w:rPr>
          <w:rFonts w:cs="Traditional Arabic" w:hint="cs"/>
          <w:b/>
          <w:bCs/>
          <w:sz w:val="36"/>
          <w:szCs w:val="36"/>
          <w:rtl/>
        </w:rPr>
        <w:t>السَّهم</w:t>
      </w:r>
      <w:r w:rsidRPr="005F4456">
        <w:rPr>
          <w:rFonts w:cs="Traditional Arabic"/>
          <w:b/>
          <w:bCs/>
          <w:sz w:val="36"/>
          <w:szCs w:val="36"/>
          <w:rtl/>
        </w:rPr>
        <w:t xml:space="preserve"> </w:t>
      </w:r>
      <w:r w:rsidRPr="005F4456">
        <w:rPr>
          <w:rFonts w:cs="Traditional Arabic" w:hint="cs"/>
          <w:b/>
          <w:bCs/>
          <w:sz w:val="36"/>
          <w:szCs w:val="36"/>
          <w:rtl/>
        </w:rPr>
        <w:t>من</w:t>
      </w:r>
      <w:r w:rsidRPr="005F4456">
        <w:rPr>
          <w:rFonts w:cs="Traditional Arabic"/>
          <w:b/>
          <w:bCs/>
          <w:sz w:val="36"/>
          <w:szCs w:val="36"/>
          <w:rtl/>
        </w:rPr>
        <w:t xml:space="preserve"> </w:t>
      </w:r>
      <w:r w:rsidRPr="005F4456">
        <w:rPr>
          <w:rFonts w:cs="Traditional Arabic" w:hint="cs"/>
          <w:b/>
          <w:bCs/>
          <w:sz w:val="36"/>
          <w:szCs w:val="36"/>
          <w:rtl/>
        </w:rPr>
        <w:t>الرَّميَّة</w:t>
      </w:r>
      <w:r w:rsidR="005F4456" w:rsidRPr="005F4456">
        <w:rPr>
          <w:rFonts w:cs="Traditional Arabic" w:hint="cs"/>
          <w:b/>
          <w:bCs/>
          <w:sz w:val="36"/>
          <w:szCs w:val="36"/>
          <w:rtl/>
        </w:rPr>
        <w:t xml:space="preserve"> ،</w:t>
      </w:r>
      <w:r w:rsidRPr="005F4456">
        <w:rPr>
          <w:rFonts w:cs="Traditional Arabic"/>
          <w:b/>
          <w:bCs/>
          <w:sz w:val="36"/>
          <w:szCs w:val="36"/>
          <w:rtl/>
        </w:rPr>
        <w:t xml:space="preserve"> </w:t>
      </w:r>
      <w:r w:rsidRPr="005F4456">
        <w:rPr>
          <w:rFonts w:cs="Traditional Arabic" w:hint="cs"/>
          <w:b/>
          <w:bCs/>
          <w:sz w:val="36"/>
          <w:szCs w:val="36"/>
          <w:rtl/>
        </w:rPr>
        <w:t>لئِن</w:t>
      </w:r>
      <w:r w:rsidRPr="005F4456">
        <w:rPr>
          <w:rFonts w:cs="Traditional Arabic"/>
          <w:b/>
          <w:bCs/>
          <w:sz w:val="36"/>
          <w:szCs w:val="36"/>
          <w:rtl/>
        </w:rPr>
        <w:t xml:space="preserve"> </w:t>
      </w:r>
      <w:r w:rsidRPr="005F4456">
        <w:rPr>
          <w:rFonts w:cs="Traditional Arabic" w:hint="cs"/>
          <w:b/>
          <w:bCs/>
          <w:sz w:val="36"/>
          <w:szCs w:val="36"/>
          <w:rtl/>
        </w:rPr>
        <w:t>أَدْرَكْتُهُم</w:t>
      </w:r>
      <w:r w:rsidRPr="005F4456">
        <w:rPr>
          <w:rFonts w:cs="Traditional Arabic"/>
          <w:b/>
          <w:bCs/>
          <w:sz w:val="36"/>
          <w:szCs w:val="36"/>
          <w:rtl/>
        </w:rPr>
        <w:t xml:space="preserve"> </w:t>
      </w:r>
      <w:proofErr w:type="spellStart"/>
      <w:r w:rsidRPr="005F4456">
        <w:rPr>
          <w:rFonts w:cs="Traditional Arabic" w:hint="cs"/>
          <w:b/>
          <w:bCs/>
          <w:sz w:val="36"/>
          <w:szCs w:val="36"/>
          <w:rtl/>
        </w:rPr>
        <w:t>لأَقْتُلنّهم</w:t>
      </w:r>
      <w:proofErr w:type="spellEnd"/>
      <w:r w:rsidRPr="005F4456">
        <w:rPr>
          <w:rFonts w:cs="Traditional Arabic"/>
          <w:b/>
          <w:bCs/>
          <w:sz w:val="36"/>
          <w:szCs w:val="36"/>
          <w:rtl/>
        </w:rPr>
        <w:t xml:space="preserve"> </w:t>
      </w:r>
      <w:r w:rsidRPr="005F4456">
        <w:rPr>
          <w:rFonts w:cs="Traditional Arabic" w:hint="cs"/>
          <w:b/>
          <w:bCs/>
          <w:sz w:val="36"/>
          <w:szCs w:val="36"/>
          <w:rtl/>
        </w:rPr>
        <w:t>قتل</w:t>
      </w:r>
      <w:r w:rsidRPr="005F4456">
        <w:rPr>
          <w:rFonts w:cs="Traditional Arabic"/>
          <w:b/>
          <w:bCs/>
          <w:sz w:val="36"/>
          <w:szCs w:val="36"/>
          <w:rtl/>
        </w:rPr>
        <w:t xml:space="preserve"> </w:t>
      </w:r>
      <w:r w:rsidRPr="005F4456">
        <w:rPr>
          <w:rFonts w:cs="Traditional Arabic" w:hint="cs"/>
          <w:b/>
          <w:bCs/>
          <w:sz w:val="36"/>
          <w:szCs w:val="36"/>
          <w:rtl/>
        </w:rPr>
        <w:t>عاد</w:t>
      </w:r>
      <w:r w:rsidR="005F4456">
        <w:rPr>
          <w:rFonts w:cs="Traditional Arabic" w:hint="cs"/>
          <w:sz w:val="36"/>
          <w:szCs w:val="36"/>
          <w:rtl/>
        </w:rPr>
        <w:t xml:space="preserve"> </w:t>
      </w:r>
      <w:r w:rsidRPr="005F4456">
        <w:rPr>
          <w:rFonts w:cs="Traditional Arabic"/>
          <w:sz w:val="36"/>
          <w:szCs w:val="36"/>
          <w:rtl/>
        </w:rPr>
        <w:t>"</w:t>
      </w:r>
      <w:r w:rsidRPr="005F4456">
        <w:rPr>
          <w:rFonts w:cs="Traditional Arabic"/>
          <w:sz w:val="36"/>
          <w:szCs w:val="36"/>
          <w:vertAlign w:val="superscript"/>
          <w:rtl/>
        </w:rPr>
        <w:t>(</w:t>
      </w:r>
      <w:r w:rsidR="00A213F2">
        <w:rPr>
          <w:rStyle w:val="a4"/>
          <w:sz w:val="36"/>
          <w:szCs w:val="36"/>
          <w:rtl/>
        </w:rPr>
        <w:footnoteReference w:id="642"/>
      </w:r>
      <w:r w:rsidRPr="005F4456">
        <w:rPr>
          <w:rFonts w:cs="Traditional Arabic"/>
          <w:sz w:val="36"/>
          <w:szCs w:val="36"/>
          <w:vertAlign w:val="superscript"/>
          <w:rtl/>
        </w:rPr>
        <w:t>)</w:t>
      </w:r>
      <w:r w:rsidR="005F4456">
        <w:rPr>
          <w:rFonts w:cs="Traditional Arabic" w:hint="cs"/>
          <w:sz w:val="36"/>
          <w:szCs w:val="36"/>
          <w:rtl/>
        </w:rPr>
        <w:t xml:space="preserve"> </w:t>
      </w:r>
      <w:r w:rsidRPr="005F4456">
        <w:rPr>
          <w:rFonts w:cs="Traditional Arabic"/>
          <w:sz w:val="36"/>
          <w:szCs w:val="36"/>
          <w:rtl/>
        </w:rPr>
        <w:t>.</w:t>
      </w:r>
    </w:p>
    <w:p w:rsidR="000E7354" w:rsidRPr="005F4456" w:rsidRDefault="000E7354" w:rsidP="00A213F2">
      <w:pPr>
        <w:pStyle w:val="af0"/>
        <w:widowControl w:val="0"/>
        <w:spacing w:after="0" w:line="240" w:lineRule="auto"/>
        <w:ind w:left="1080" w:firstLine="0"/>
        <w:jc w:val="both"/>
        <w:rPr>
          <w:rFonts w:cs="Traditional Arabic"/>
          <w:sz w:val="36"/>
          <w:szCs w:val="36"/>
          <w:rtl/>
        </w:rPr>
      </w:pPr>
      <w:r>
        <w:rPr>
          <w:rFonts w:cs="Traditional Arabic" w:hint="cs"/>
          <w:sz w:val="36"/>
          <w:szCs w:val="36"/>
          <w:rtl/>
        </w:rPr>
        <w:t>والمتأمّل في هذا الحديث يخرج بالفوائد الآتية:</w:t>
      </w:r>
    </w:p>
    <w:p w:rsidR="00D86242" w:rsidRPr="004B0C1F" w:rsidRDefault="00D86242" w:rsidP="00D8624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جود</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وأنه</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أجود</w:t>
      </w:r>
      <w:r w:rsidRPr="004B0C1F">
        <w:rPr>
          <w:rFonts w:cs="Traditional Arabic"/>
          <w:sz w:val="36"/>
          <w:szCs w:val="36"/>
          <w:rtl/>
        </w:rPr>
        <w:t xml:space="preserve"> </w:t>
      </w:r>
      <w:r w:rsidRPr="004B0C1F">
        <w:rPr>
          <w:rFonts w:cs="Traditional Arabic" w:hint="cs"/>
          <w:sz w:val="36"/>
          <w:szCs w:val="36"/>
          <w:rtl/>
        </w:rPr>
        <w:t>الناس</w:t>
      </w:r>
      <w:r w:rsidR="005F4456">
        <w:rPr>
          <w:rFonts w:cs="Traditional Arabic" w:hint="cs"/>
          <w:sz w:val="36"/>
          <w:szCs w:val="36"/>
          <w:rtl/>
        </w:rPr>
        <w:t xml:space="preserve"> </w:t>
      </w:r>
      <w:r w:rsidRPr="004B0C1F">
        <w:rPr>
          <w:rFonts w:cs="Traditional Arabic"/>
          <w:sz w:val="36"/>
          <w:szCs w:val="36"/>
          <w:rtl/>
        </w:rPr>
        <w:t>.</w:t>
      </w:r>
    </w:p>
    <w:p w:rsidR="00D86242" w:rsidRPr="004B0C1F" w:rsidRDefault="00D86242" w:rsidP="005F4456">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للإمام</w:t>
      </w:r>
      <w:r w:rsidRPr="004B0C1F">
        <w:rPr>
          <w:rFonts w:cs="Traditional Arabic"/>
          <w:sz w:val="36"/>
          <w:szCs w:val="36"/>
          <w:rtl/>
        </w:rPr>
        <w:t xml:space="preserve"> </w:t>
      </w:r>
      <w:r w:rsidRPr="004B0C1F">
        <w:rPr>
          <w:rFonts w:cs="Traditional Arabic" w:hint="cs"/>
          <w:sz w:val="36"/>
          <w:szCs w:val="36"/>
          <w:rtl/>
        </w:rPr>
        <w:t>الحق</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إعطاء</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المال</w:t>
      </w:r>
      <w:r w:rsidRPr="004B0C1F">
        <w:rPr>
          <w:rFonts w:cs="Traditional Arabic"/>
          <w:sz w:val="36"/>
          <w:szCs w:val="36"/>
          <w:rtl/>
        </w:rPr>
        <w:t xml:space="preserve"> </w:t>
      </w:r>
      <w:r w:rsidRPr="004B0C1F">
        <w:rPr>
          <w:rFonts w:cs="Traditional Arabic" w:hint="cs"/>
          <w:sz w:val="36"/>
          <w:szCs w:val="36"/>
          <w:rtl/>
        </w:rPr>
        <w:t>لأناس</w:t>
      </w:r>
      <w:r w:rsidRPr="004B0C1F">
        <w:rPr>
          <w:rFonts w:cs="Traditional Arabic"/>
          <w:sz w:val="36"/>
          <w:szCs w:val="36"/>
          <w:rtl/>
        </w:rPr>
        <w:t xml:space="preserve"> </w:t>
      </w:r>
      <w:r w:rsidRPr="004B0C1F">
        <w:rPr>
          <w:rFonts w:cs="Traditional Arabic" w:hint="cs"/>
          <w:sz w:val="36"/>
          <w:szCs w:val="36"/>
          <w:rtl/>
        </w:rPr>
        <w:t>دون</w:t>
      </w:r>
      <w:r w:rsidRPr="004B0C1F">
        <w:rPr>
          <w:rFonts w:cs="Traditional Arabic"/>
          <w:sz w:val="36"/>
          <w:szCs w:val="36"/>
          <w:rtl/>
        </w:rPr>
        <w:t xml:space="preserve"> </w:t>
      </w:r>
      <w:r w:rsidRPr="004B0C1F">
        <w:rPr>
          <w:rFonts w:cs="Traditional Arabic" w:hint="cs"/>
          <w:sz w:val="36"/>
          <w:szCs w:val="36"/>
          <w:rtl/>
        </w:rPr>
        <w:t>أناس</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لتأليف</w:t>
      </w:r>
      <w:r w:rsidRPr="004B0C1F">
        <w:rPr>
          <w:rFonts w:cs="Traditional Arabic"/>
          <w:sz w:val="36"/>
          <w:szCs w:val="36"/>
          <w:rtl/>
        </w:rPr>
        <w:t xml:space="preserve"> </w:t>
      </w:r>
      <w:r w:rsidRPr="004B0C1F">
        <w:rPr>
          <w:rFonts w:cs="Traditional Arabic" w:hint="cs"/>
          <w:sz w:val="36"/>
          <w:szCs w:val="36"/>
          <w:rtl/>
        </w:rPr>
        <w:t>قلوبهم</w:t>
      </w:r>
      <w:r w:rsidRPr="004B0C1F">
        <w:rPr>
          <w:rFonts w:cs="Traditional Arabic"/>
          <w:sz w:val="36"/>
          <w:szCs w:val="36"/>
          <w:rtl/>
        </w:rPr>
        <w:t xml:space="preserve"> </w:t>
      </w:r>
      <w:r w:rsidRPr="004B0C1F">
        <w:rPr>
          <w:rFonts w:cs="Traditional Arabic" w:hint="cs"/>
          <w:sz w:val="36"/>
          <w:szCs w:val="36"/>
          <w:rtl/>
        </w:rPr>
        <w:t>للإسلام</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وكف</w:t>
      </w:r>
      <w:r w:rsidRPr="004B0C1F">
        <w:rPr>
          <w:rFonts w:cs="Traditional Arabic"/>
          <w:sz w:val="36"/>
          <w:szCs w:val="36"/>
          <w:rtl/>
        </w:rPr>
        <w:t xml:space="preserve"> </w:t>
      </w:r>
      <w:r w:rsidRPr="004B0C1F">
        <w:rPr>
          <w:rFonts w:cs="Traditional Arabic" w:hint="cs"/>
          <w:sz w:val="36"/>
          <w:szCs w:val="36"/>
          <w:rtl/>
        </w:rPr>
        <w:t>شرهم</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ولو</w:t>
      </w:r>
      <w:r w:rsidRPr="004B0C1F">
        <w:rPr>
          <w:rFonts w:cs="Traditional Arabic"/>
          <w:sz w:val="36"/>
          <w:szCs w:val="36"/>
          <w:rtl/>
        </w:rPr>
        <w:t xml:space="preserve"> </w:t>
      </w:r>
      <w:r w:rsidRPr="004B0C1F">
        <w:rPr>
          <w:rFonts w:cs="Traditional Arabic" w:hint="cs"/>
          <w:sz w:val="36"/>
          <w:szCs w:val="36"/>
          <w:rtl/>
        </w:rPr>
        <w:t>كانوا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الأغنياء</w:t>
      </w:r>
      <w:r w:rsidR="005F4456">
        <w:rPr>
          <w:rFonts w:cs="Traditional Arabic" w:hint="cs"/>
          <w:sz w:val="36"/>
          <w:szCs w:val="36"/>
          <w:rtl/>
        </w:rPr>
        <w:t xml:space="preserve"> - </w:t>
      </w:r>
      <w:r w:rsidRPr="004B0C1F">
        <w:rPr>
          <w:rFonts w:cs="Traditional Arabic"/>
          <w:sz w:val="36"/>
          <w:szCs w:val="36"/>
          <w:rtl/>
        </w:rPr>
        <w:t>.</w:t>
      </w:r>
    </w:p>
    <w:p w:rsidR="00D86242" w:rsidRPr="004B0C1F" w:rsidRDefault="00D86242" w:rsidP="005F4456">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الثالثة</w:t>
      </w:r>
      <w:r w:rsidRPr="004B0C1F">
        <w:rPr>
          <w:rFonts w:cs="Traditional Arabic"/>
          <w:sz w:val="36"/>
          <w:szCs w:val="36"/>
          <w:rtl/>
        </w:rPr>
        <w:t xml:space="preserve"> : </w:t>
      </w:r>
      <w:r w:rsidRPr="004B0C1F">
        <w:rPr>
          <w:rFonts w:cs="Traditional Arabic" w:hint="cs"/>
          <w:sz w:val="36"/>
          <w:szCs w:val="36"/>
          <w:rtl/>
        </w:rPr>
        <w:t>سوء</w:t>
      </w:r>
      <w:r w:rsidRPr="004B0C1F">
        <w:rPr>
          <w:rFonts w:cs="Traditional Arabic"/>
          <w:sz w:val="36"/>
          <w:szCs w:val="36"/>
          <w:rtl/>
        </w:rPr>
        <w:t xml:space="preserve"> </w:t>
      </w:r>
      <w:r w:rsidRPr="004B0C1F">
        <w:rPr>
          <w:rFonts w:cs="Traditional Arabic" w:hint="cs"/>
          <w:sz w:val="36"/>
          <w:szCs w:val="36"/>
          <w:rtl/>
        </w:rPr>
        <w:t>أدب</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مع</w:t>
      </w:r>
      <w:r w:rsidRPr="004B0C1F">
        <w:rPr>
          <w:rFonts w:cs="Traditional Arabic"/>
          <w:sz w:val="36"/>
          <w:szCs w:val="36"/>
          <w:rtl/>
        </w:rPr>
        <w:t xml:space="preserve"> </w:t>
      </w:r>
      <w:r w:rsidRPr="004B0C1F">
        <w:rPr>
          <w:rFonts w:cs="Traditional Arabic" w:hint="cs"/>
          <w:sz w:val="36"/>
          <w:szCs w:val="36"/>
          <w:rtl/>
        </w:rPr>
        <w:t>خيار</w:t>
      </w:r>
      <w:r w:rsidRPr="004B0C1F">
        <w:rPr>
          <w:rFonts w:cs="Traditional Arabic"/>
          <w:sz w:val="36"/>
          <w:szCs w:val="36"/>
          <w:rtl/>
        </w:rPr>
        <w:t xml:space="preserve"> </w:t>
      </w:r>
      <w:r w:rsidR="005F4456">
        <w:rPr>
          <w:rFonts w:cs="Traditional Arabic" w:hint="cs"/>
          <w:sz w:val="36"/>
          <w:szCs w:val="36"/>
          <w:rtl/>
        </w:rPr>
        <w:t>الخلق ،</w:t>
      </w:r>
      <w:r w:rsidRPr="004B0C1F">
        <w:rPr>
          <w:rFonts w:cs="Traditional Arabic"/>
          <w:sz w:val="36"/>
          <w:szCs w:val="36"/>
          <w:rtl/>
        </w:rPr>
        <w:t xml:space="preserve"> </w:t>
      </w:r>
      <w:r w:rsidRPr="004B0C1F">
        <w:rPr>
          <w:rFonts w:cs="Traditional Arabic" w:hint="cs"/>
          <w:sz w:val="36"/>
          <w:szCs w:val="36"/>
          <w:rtl/>
        </w:rPr>
        <w:t>وهم الأنبياء</w:t>
      </w:r>
      <w:r w:rsidR="005F4456">
        <w:rPr>
          <w:rFonts w:cs="Traditional Arabic" w:hint="cs"/>
          <w:sz w:val="36"/>
          <w:szCs w:val="36"/>
          <w:rtl/>
        </w:rPr>
        <w:t xml:space="preserve"> ؛</w:t>
      </w:r>
      <w:r w:rsidRPr="004B0C1F">
        <w:rPr>
          <w:rFonts w:cs="Traditional Arabic" w:hint="cs"/>
          <w:sz w:val="36"/>
          <w:szCs w:val="36"/>
          <w:rtl/>
        </w:rPr>
        <w:t xml:space="preserve"> فكيف بمن دونهم من العلماء والصالحين</w:t>
      </w:r>
      <w:r w:rsidR="005F4456">
        <w:rPr>
          <w:rFonts w:cs="Traditional Arabic" w:hint="cs"/>
          <w:sz w:val="36"/>
          <w:szCs w:val="36"/>
          <w:rtl/>
        </w:rPr>
        <w:t xml:space="preserve"> </w:t>
      </w:r>
      <w:r w:rsidRPr="004B0C1F">
        <w:rPr>
          <w:rFonts w:cs="Traditional Arabic"/>
          <w:sz w:val="36"/>
          <w:szCs w:val="36"/>
          <w:rtl/>
        </w:rPr>
        <w:t>.</w:t>
      </w:r>
    </w:p>
    <w:p w:rsidR="00D86242" w:rsidRPr="004B0C1F" w:rsidRDefault="00D86242" w:rsidP="005F4456">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الرابعة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أسباب</w:t>
      </w:r>
      <w:r w:rsidRPr="004B0C1F">
        <w:rPr>
          <w:rFonts w:cs="Traditional Arabic"/>
          <w:sz w:val="36"/>
          <w:szCs w:val="36"/>
          <w:rtl/>
        </w:rPr>
        <w:t xml:space="preserve"> </w:t>
      </w:r>
      <w:r w:rsidRPr="004B0C1F">
        <w:rPr>
          <w:rFonts w:cs="Traditional Arabic" w:hint="cs"/>
          <w:sz w:val="36"/>
          <w:szCs w:val="36"/>
          <w:rtl/>
        </w:rPr>
        <w:t>خروج</w:t>
      </w:r>
      <w:r w:rsidRPr="004B0C1F">
        <w:rPr>
          <w:rFonts w:cs="Traditional Arabic"/>
          <w:sz w:val="36"/>
          <w:szCs w:val="36"/>
          <w:rtl/>
        </w:rPr>
        <w:t xml:space="preserve"> </w:t>
      </w:r>
      <w:r w:rsidRPr="004B0C1F">
        <w:rPr>
          <w:rFonts w:cs="Traditional Arabic" w:hint="cs"/>
          <w:sz w:val="36"/>
          <w:szCs w:val="36"/>
          <w:rtl/>
        </w:rPr>
        <w:t>الخوارج</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الطمع</w:t>
      </w:r>
      <w:r w:rsidRPr="004B0C1F">
        <w:rPr>
          <w:rFonts w:cs="Traditional Arabic"/>
          <w:sz w:val="36"/>
          <w:szCs w:val="36"/>
          <w:rtl/>
        </w:rPr>
        <w:t xml:space="preserve"> </w:t>
      </w:r>
      <w:r w:rsidRPr="004B0C1F">
        <w:rPr>
          <w:rFonts w:cs="Traditional Arabic" w:hint="cs"/>
          <w:sz w:val="36"/>
          <w:szCs w:val="36"/>
          <w:rtl/>
        </w:rPr>
        <w:t>الدنيوي</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والمال</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ولو</w:t>
      </w:r>
      <w:r w:rsidRPr="004B0C1F">
        <w:rPr>
          <w:rFonts w:cs="Traditional Arabic"/>
          <w:sz w:val="36"/>
          <w:szCs w:val="36"/>
          <w:rtl/>
        </w:rPr>
        <w:t xml:space="preserve"> </w:t>
      </w:r>
      <w:r w:rsidRPr="004B0C1F">
        <w:rPr>
          <w:rFonts w:cs="Traditional Arabic" w:hint="cs"/>
          <w:sz w:val="36"/>
          <w:szCs w:val="36"/>
          <w:rtl/>
        </w:rPr>
        <w:t>قالوا</w:t>
      </w:r>
      <w:r w:rsidRPr="004B0C1F">
        <w:rPr>
          <w:rFonts w:cs="Traditional Arabic"/>
          <w:sz w:val="36"/>
          <w:szCs w:val="36"/>
          <w:rtl/>
        </w:rPr>
        <w:t xml:space="preserve"> </w:t>
      </w:r>
      <w:r w:rsidRPr="004B0C1F">
        <w:rPr>
          <w:rFonts w:cs="Traditional Arabic" w:hint="cs"/>
          <w:sz w:val="36"/>
          <w:szCs w:val="36"/>
          <w:rtl/>
        </w:rPr>
        <w:t>بغيرها</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نقموه</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عثمان</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قسمة</w:t>
      </w:r>
      <w:r w:rsidRPr="004B0C1F">
        <w:rPr>
          <w:rFonts w:cs="Traditional Arabic"/>
          <w:sz w:val="36"/>
          <w:szCs w:val="36"/>
          <w:rtl/>
        </w:rPr>
        <w:t xml:space="preserve"> </w:t>
      </w:r>
      <w:r w:rsidRPr="004B0C1F">
        <w:rPr>
          <w:rFonts w:cs="Traditional Arabic" w:hint="cs"/>
          <w:sz w:val="36"/>
          <w:szCs w:val="36"/>
          <w:rtl/>
        </w:rPr>
        <w:t>المال</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أقاربه</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وكذلك</w:t>
      </w:r>
      <w:r w:rsidRPr="004B0C1F">
        <w:rPr>
          <w:rFonts w:cs="Traditional Arabic"/>
          <w:sz w:val="36"/>
          <w:szCs w:val="36"/>
          <w:rtl/>
        </w:rPr>
        <w:t xml:space="preserve"> </w:t>
      </w:r>
      <w:r w:rsidRPr="004B0C1F">
        <w:rPr>
          <w:rFonts w:cs="Traditional Arabic" w:hint="cs"/>
          <w:sz w:val="36"/>
          <w:szCs w:val="36"/>
          <w:rtl/>
        </w:rPr>
        <w:t>مما</w:t>
      </w:r>
      <w:r w:rsidRPr="004B0C1F">
        <w:rPr>
          <w:rFonts w:cs="Traditional Arabic"/>
          <w:sz w:val="36"/>
          <w:szCs w:val="36"/>
          <w:rtl/>
        </w:rPr>
        <w:t xml:space="preserve"> </w:t>
      </w:r>
      <w:r w:rsidRPr="004B0C1F">
        <w:rPr>
          <w:rFonts w:cs="Traditional Arabic" w:hint="cs"/>
          <w:sz w:val="36"/>
          <w:szCs w:val="36"/>
          <w:rtl/>
        </w:rPr>
        <w:t>نقموه</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علي</w:t>
      </w:r>
      <w:r w:rsidRPr="004B0C1F">
        <w:rPr>
          <w:rFonts w:cs="Traditional Arabic"/>
          <w:sz w:val="36"/>
          <w:szCs w:val="36"/>
          <w:rtl/>
        </w:rPr>
        <w:t xml:space="preserve"> </w:t>
      </w:r>
      <w:r w:rsidRPr="004B0C1F">
        <w:rPr>
          <w:rFonts w:cs="Traditional Arabic" w:hint="cs"/>
          <w:sz w:val="36"/>
          <w:szCs w:val="36"/>
          <w:rtl/>
        </w:rPr>
        <w:t>خلاف</w:t>
      </w:r>
      <w:r w:rsidRPr="004B0C1F">
        <w:rPr>
          <w:rFonts w:cs="Traditional Arabic"/>
          <w:sz w:val="36"/>
          <w:szCs w:val="36"/>
          <w:rtl/>
        </w:rPr>
        <w:t xml:space="preserve"> </w:t>
      </w:r>
      <w:r w:rsidRPr="004B0C1F">
        <w:rPr>
          <w:rFonts w:cs="Traditional Arabic" w:hint="cs"/>
          <w:sz w:val="36"/>
          <w:szCs w:val="36"/>
          <w:rtl/>
        </w:rPr>
        <w:t>التحكيم</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أستباح</w:t>
      </w:r>
      <w:r w:rsidRPr="004B0C1F">
        <w:rPr>
          <w:rFonts w:cs="Traditional Arabic"/>
          <w:sz w:val="36"/>
          <w:szCs w:val="36"/>
          <w:rtl/>
        </w:rPr>
        <w:t xml:space="preserve"> </w:t>
      </w:r>
      <w:r w:rsidRPr="004B0C1F">
        <w:rPr>
          <w:rFonts w:cs="Traditional Arabic" w:hint="cs"/>
          <w:sz w:val="36"/>
          <w:szCs w:val="36"/>
          <w:rtl/>
        </w:rPr>
        <w:t>القتال</w:t>
      </w:r>
      <w:r w:rsidRPr="004B0C1F">
        <w:rPr>
          <w:rFonts w:cs="Traditional Arabic"/>
          <w:sz w:val="36"/>
          <w:szCs w:val="36"/>
          <w:rtl/>
        </w:rPr>
        <w:t xml:space="preserve"> </w:t>
      </w:r>
      <w:r w:rsidRPr="004B0C1F">
        <w:rPr>
          <w:rFonts w:cs="Traditional Arabic" w:hint="cs"/>
          <w:sz w:val="36"/>
          <w:szCs w:val="36"/>
          <w:rtl/>
        </w:rPr>
        <w:t>دون</w:t>
      </w:r>
      <w:r w:rsidRPr="004B0C1F">
        <w:rPr>
          <w:rFonts w:cs="Traditional Arabic"/>
          <w:sz w:val="36"/>
          <w:szCs w:val="36"/>
          <w:rtl/>
        </w:rPr>
        <w:t xml:space="preserve"> </w:t>
      </w:r>
      <w:r w:rsidRPr="004B0C1F">
        <w:rPr>
          <w:rFonts w:cs="Traditional Arabic" w:hint="cs"/>
          <w:sz w:val="36"/>
          <w:szCs w:val="36"/>
          <w:rtl/>
        </w:rPr>
        <w:t>الأموال</w:t>
      </w:r>
      <w:r w:rsidRPr="004B0C1F">
        <w:rPr>
          <w:rFonts w:cs="Traditional Arabic"/>
          <w:sz w:val="36"/>
          <w:szCs w:val="36"/>
          <w:rtl/>
        </w:rPr>
        <w:t xml:space="preserve"> </w:t>
      </w:r>
      <w:r w:rsidRPr="004B0C1F">
        <w:rPr>
          <w:rFonts w:cs="Traditional Arabic" w:hint="cs"/>
          <w:sz w:val="36"/>
          <w:szCs w:val="36"/>
          <w:rtl/>
        </w:rPr>
        <w:t>والنساء</w:t>
      </w:r>
      <w:r w:rsidR="005F4456">
        <w:rPr>
          <w:rFonts w:cs="Traditional Arabic" w:hint="cs"/>
          <w:sz w:val="36"/>
          <w:szCs w:val="36"/>
          <w:rtl/>
        </w:rPr>
        <w:t xml:space="preserve"> ؛</w:t>
      </w:r>
      <w:r w:rsidRPr="004B0C1F">
        <w:rPr>
          <w:rFonts w:cs="Traditional Arabic"/>
          <w:sz w:val="36"/>
          <w:szCs w:val="36"/>
          <w:rtl/>
        </w:rPr>
        <w:t xml:space="preserve"> </w:t>
      </w:r>
      <w:r w:rsidR="005F4456">
        <w:rPr>
          <w:rFonts w:cs="Traditional Arabic" w:hint="cs"/>
          <w:sz w:val="36"/>
          <w:szCs w:val="36"/>
          <w:rtl/>
        </w:rPr>
        <w:t>و</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الشقي</w:t>
      </w:r>
      <w:r w:rsidRPr="004B0C1F">
        <w:rPr>
          <w:rFonts w:cs="Traditional Arabic"/>
          <w:sz w:val="36"/>
          <w:szCs w:val="36"/>
          <w:rtl/>
        </w:rPr>
        <w:t xml:space="preserve"> </w:t>
      </w:r>
      <w:r w:rsidRPr="004B0C1F">
        <w:rPr>
          <w:rFonts w:cs="Traditional Arabic" w:hint="cs"/>
          <w:sz w:val="36"/>
          <w:szCs w:val="36"/>
          <w:rtl/>
        </w:rPr>
        <w:t>ذو</w:t>
      </w:r>
      <w:r w:rsidRPr="004B0C1F">
        <w:rPr>
          <w:rFonts w:cs="Traditional Arabic"/>
          <w:sz w:val="36"/>
          <w:szCs w:val="36"/>
          <w:rtl/>
        </w:rPr>
        <w:t xml:space="preserve"> </w:t>
      </w:r>
      <w:r w:rsidRPr="004B0C1F">
        <w:rPr>
          <w:rFonts w:cs="Traditional Arabic" w:hint="cs"/>
          <w:sz w:val="36"/>
          <w:szCs w:val="36"/>
          <w:rtl/>
        </w:rPr>
        <w:t>الخويصرة</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يطمع</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شيء</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المال</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فلما</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يحصل</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مراده</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أغلظ</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القول</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Pr="004B0C1F">
        <w:rPr>
          <w:rFonts w:cs="Traditional Arabic"/>
          <w:sz w:val="36"/>
          <w:szCs w:val="36"/>
          <w:rtl/>
        </w:rPr>
        <w:t xml:space="preserve"> </w:t>
      </w:r>
      <w:r w:rsidR="005F4456">
        <w:rPr>
          <w:rFonts w:cs="Traditional Arabic" w:hint="cs"/>
          <w:sz w:val="36"/>
          <w:szCs w:val="36"/>
          <w:rtl/>
        </w:rPr>
        <w:t xml:space="preserve">- ، </w:t>
      </w:r>
      <w:r w:rsidRPr="004B0C1F">
        <w:rPr>
          <w:rFonts w:cs="Traditional Arabic" w:hint="cs"/>
          <w:sz w:val="36"/>
          <w:szCs w:val="36"/>
          <w:rtl/>
        </w:rPr>
        <w:t>ورماه</w:t>
      </w:r>
      <w:r w:rsidRPr="004B0C1F">
        <w:rPr>
          <w:rFonts w:cs="Traditional Arabic"/>
          <w:sz w:val="36"/>
          <w:szCs w:val="36"/>
          <w:rtl/>
        </w:rPr>
        <w:t xml:space="preserve"> </w:t>
      </w:r>
      <w:r w:rsidRPr="004B0C1F">
        <w:rPr>
          <w:rFonts w:cs="Traditional Arabic" w:hint="cs"/>
          <w:sz w:val="36"/>
          <w:szCs w:val="36"/>
          <w:rtl/>
        </w:rPr>
        <w:t>بالجور</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أعدل</w:t>
      </w:r>
      <w:r w:rsidRPr="004B0C1F">
        <w:rPr>
          <w:rFonts w:cs="Traditional Arabic"/>
          <w:sz w:val="36"/>
          <w:szCs w:val="36"/>
          <w:rtl/>
        </w:rPr>
        <w:t xml:space="preserve"> </w:t>
      </w:r>
      <w:r w:rsidRPr="004B0C1F">
        <w:rPr>
          <w:rFonts w:cs="Traditional Arabic" w:hint="cs"/>
          <w:sz w:val="36"/>
          <w:szCs w:val="36"/>
          <w:rtl/>
        </w:rPr>
        <w:t>الخلق</w:t>
      </w:r>
      <w:r w:rsidRPr="004B0C1F">
        <w:rPr>
          <w:rFonts w:cs="Traditional Arabic"/>
          <w:sz w:val="36"/>
          <w:szCs w:val="36"/>
          <w:rtl/>
        </w:rPr>
        <w:t xml:space="preserve"> </w:t>
      </w:r>
      <w:r w:rsidR="005F4456">
        <w:rPr>
          <w:rFonts w:cs="Traditional Arabic" w:hint="cs"/>
          <w:sz w:val="36"/>
          <w:szCs w:val="36"/>
          <w:rtl/>
        </w:rPr>
        <w:t xml:space="preserve">جميعًا </w:t>
      </w:r>
      <w:r w:rsidRPr="004B0C1F">
        <w:rPr>
          <w:rFonts w:cs="Traditional Arabic"/>
          <w:sz w:val="36"/>
          <w:szCs w:val="36"/>
          <w:rtl/>
        </w:rPr>
        <w:t>.</w:t>
      </w:r>
    </w:p>
    <w:p w:rsidR="00D86242" w:rsidRPr="005F4456" w:rsidRDefault="00D86242" w:rsidP="00A213F2">
      <w:pPr>
        <w:widowControl w:val="0"/>
        <w:spacing w:after="0" w:line="240" w:lineRule="auto"/>
        <w:jc w:val="both"/>
        <w:rPr>
          <w:rFonts w:cs="Traditional Arabic"/>
          <w:color w:val="000000"/>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كثير</w:t>
      </w:r>
      <w:r w:rsidRPr="004B0C1F">
        <w:rPr>
          <w:rFonts w:cs="Traditional Arabic"/>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sidR="005F4456">
        <w:rPr>
          <w:rFonts w:cs="Traditional Arabic" w:hint="cs"/>
          <w:sz w:val="36"/>
          <w:szCs w:val="36"/>
          <w:rtl/>
        </w:rPr>
        <w:t xml:space="preserve"> </w:t>
      </w:r>
      <w:r w:rsidRPr="004B0C1F">
        <w:rPr>
          <w:rFonts w:cs="Traditional Arabic"/>
          <w:sz w:val="36"/>
          <w:szCs w:val="36"/>
          <w:rtl/>
        </w:rPr>
        <w:t xml:space="preserve">: " </w:t>
      </w:r>
      <w:r w:rsidRPr="004B0C1F">
        <w:rPr>
          <w:rFonts w:cs="Traditional Arabic" w:hint="cs"/>
          <w:sz w:val="36"/>
          <w:szCs w:val="36"/>
          <w:rtl/>
        </w:rPr>
        <w:t>أول</w:t>
      </w:r>
      <w:r w:rsidRPr="004B0C1F">
        <w:rPr>
          <w:rFonts w:cs="Traditional Arabic"/>
          <w:sz w:val="36"/>
          <w:szCs w:val="36"/>
          <w:rtl/>
        </w:rPr>
        <w:t xml:space="preserve"> </w:t>
      </w:r>
      <w:r w:rsidRPr="004B0C1F">
        <w:rPr>
          <w:rFonts w:cs="Traditional Arabic" w:hint="cs"/>
          <w:sz w:val="36"/>
          <w:szCs w:val="36"/>
          <w:rtl/>
        </w:rPr>
        <w:t>بدعة</w:t>
      </w:r>
      <w:r w:rsidRPr="004B0C1F">
        <w:rPr>
          <w:rFonts w:cs="Traditional Arabic"/>
          <w:sz w:val="36"/>
          <w:szCs w:val="36"/>
          <w:rtl/>
        </w:rPr>
        <w:t xml:space="preserve"> </w:t>
      </w:r>
      <w:r w:rsidRPr="004B0C1F">
        <w:rPr>
          <w:rFonts w:cs="Traditional Arabic" w:hint="cs"/>
          <w:sz w:val="36"/>
          <w:szCs w:val="36"/>
          <w:rtl/>
        </w:rPr>
        <w:t>وقعت</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sidRPr="004B0C1F">
        <w:rPr>
          <w:rFonts w:cs="Traditional Arabic" w:hint="cs"/>
          <w:sz w:val="36"/>
          <w:szCs w:val="36"/>
          <w:rtl/>
        </w:rPr>
        <w:t>فتنة</w:t>
      </w:r>
      <w:r w:rsidRPr="004B0C1F">
        <w:rPr>
          <w:rFonts w:cs="Traditional Arabic"/>
          <w:sz w:val="36"/>
          <w:szCs w:val="36"/>
          <w:rtl/>
        </w:rPr>
        <w:t xml:space="preserve"> </w:t>
      </w:r>
      <w:r w:rsidRPr="004B0C1F">
        <w:rPr>
          <w:rFonts w:cs="Traditional Arabic" w:hint="cs"/>
          <w:sz w:val="36"/>
          <w:szCs w:val="36"/>
          <w:rtl/>
        </w:rPr>
        <w:t>الخوارج</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وكان</w:t>
      </w:r>
      <w:r w:rsidRPr="004B0C1F">
        <w:rPr>
          <w:rFonts w:cs="Traditional Arabic"/>
          <w:sz w:val="36"/>
          <w:szCs w:val="36"/>
          <w:rtl/>
        </w:rPr>
        <w:t xml:space="preserve"> </w:t>
      </w:r>
      <w:r w:rsidRPr="004B0C1F">
        <w:rPr>
          <w:rFonts w:cs="Traditional Arabic" w:hint="cs"/>
          <w:sz w:val="36"/>
          <w:szCs w:val="36"/>
          <w:rtl/>
        </w:rPr>
        <w:t>مبدؤهم</w:t>
      </w:r>
      <w:r w:rsidRPr="004B0C1F">
        <w:rPr>
          <w:rFonts w:cs="Traditional Arabic"/>
          <w:sz w:val="36"/>
          <w:szCs w:val="36"/>
          <w:rtl/>
        </w:rPr>
        <w:t xml:space="preserve"> </w:t>
      </w:r>
      <w:r w:rsidRPr="004B0C1F">
        <w:rPr>
          <w:rFonts w:cs="Traditional Arabic" w:hint="cs"/>
          <w:sz w:val="36"/>
          <w:szCs w:val="36"/>
          <w:rtl/>
        </w:rPr>
        <w:t>بسبب</w:t>
      </w:r>
      <w:r w:rsidRPr="004B0C1F">
        <w:rPr>
          <w:rFonts w:cs="Traditional Arabic"/>
          <w:sz w:val="36"/>
          <w:szCs w:val="36"/>
          <w:rtl/>
        </w:rPr>
        <w:t xml:space="preserve"> </w:t>
      </w:r>
      <w:r w:rsidRPr="004B0C1F">
        <w:rPr>
          <w:rFonts w:cs="Traditional Arabic" w:hint="cs"/>
          <w:sz w:val="36"/>
          <w:szCs w:val="36"/>
          <w:rtl/>
        </w:rPr>
        <w:t>الدنيا</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حين</w:t>
      </w:r>
      <w:r w:rsidRPr="004B0C1F">
        <w:rPr>
          <w:rFonts w:cs="Traditional Arabic"/>
          <w:sz w:val="36"/>
          <w:szCs w:val="36"/>
          <w:rtl/>
        </w:rPr>
        <w:t xml:space="preserve"> </w:t>
      </w:r>
      <w:r w:rsidRPr="004B0C1F">
        <w:rPr>
          <w:rFonts w:cs="Traditional Arabic" w:hint="cs"/>
          <w:sz w:val="36"/>
          <w:szCs w:val="36"/>
          <w:rtl/>
        </w:rPr>
        <w:t>قس</w:t>
      </w:r>
      <w:r w:rsidR="005F4456">
        <w:rPr>
          <w:rFonts w:cs="Traditional Arabic" w:hint="cs"/>
          <w:sz w:val="36"/>
          <w:szCs w:val="36"/>
          <w:rtl/>
        </w:rPr>
        <w:t>َّ</w:t>
      </w:r>
      <w:r w:rsidRPr="004B0C1F">
        <w:rPr>
          <w:rFonts w:cs="Traditional Arabic" w:hint="cs"/>
          <w:sz w:val="36"/>
          <w:szCs w:val="36"/>
          <w:rtl/>
        </w:rPr>
        <w:t>م</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sidR="005F4456">
        <w:rPr>
          <w:rFonts w:cs="Traditional Arabic" w:hint="cs"/>
          <w:sz w:val="36"/>
          <w:szCs w:val="36"/>
        </w:rPr>
        <w:sym w:font="AGA Arabesque" w:char="F072"/>
      </w:r>
      <w:r w:rsidR="005F4456">
        <w:rPr>
          <w:rFonts w:cs="Traditional Arabic" w:hint="cs"/>
          <w:sz w:val="36"/>
          <w:szCs w:val="36"/>
          <w:rtl/>
        </w:rPr>
        <w:t xml:space="preserve"> </w:t>
      </w:r>
      <w:r w:rsidRPr="004B0C1F">
        <w:rPr>
          <w:rFonts w:cs="Traditional Arabic" w:hint="cs"/>
          <w:sz w:val="36"/>
          <w:szCs w:val="36"/>
          <w:rtl/>
        </w:rPr>
        <w:t>غنائم</w:t>
      </w:r>
      <w:r w:rsidRPr="004B0C1F">
        <w:rPr>
          <w:rFonts w:cs="Traditional Arabic"/>
          <w:sz w:val="36"/>
          <w:szCs w:val="36"/>
          <w:rtl/>
        </w:rPr>
        <w:t xml:space="preserve"> </w:t>
      </w:r>
      <w:r w:rsidRPr="004B0C1F">
        <w:rPr>
          <w:rFonts w:cs="Traditional Arabic" w:hint="cs"/>
          <w:sz w:val="36"/>
          <w:szCs w:val="36"/>
          <w:rtl/>
        </w:rPr>
        <w:t>ح</w:t>
      </w:r>
      <w:r w:rsidR="005F4456">
        <w:rPr>
          <w:rFonts w:cs="Traditional Arabic" w:hint="cs"/>
          <w:sz w:val="36"/>
          <w:szCs w:val="36"/>
          <w:rtl/>
        </w:rPr>
        <w:t>ُ</w:t>
      </w:r>
      <w:r w:rsidRPr="004B0C1F">
        <w:rPr>
          <w:rFonts w:cs="Traditional Arabic" w:hint="cs"/>
          <w:sz w:val="36"/>
          <w:szCs w:val="36"/>
          <w:rtl/>
        </w:rPr>
        <w:t>نين</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فكأنهم</w:t>
      </w:r>
      <w:r w:rsidRPr="004B0C1F">
        <w:rPr>
          <w:rFonts w:cs="Traditional Arabic"/>
          <w:sz w:val="36"/>
          <w:szCs w:val="36"/>
          <w:rtl/>
        </w:rPr>
        <w:t xml:space="preserve"> </w:t>
      </w:r>
      <w:r w:rsidRPr="004B0C1F">
        <w:rPr>
          <w:rFonts w:cs="Traditional Arabic" w:hint="cs"/>
          <w:sz w:val="36"/>
          <w:szCs w:val="36"/>
          <w:rtl/>
        </w:rPr>
        <w:t>رأوا</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عقولهم</w:t>
      </w:r>
      <w:r w:rsidRPr="004B0C1F">
        <w:rPr>
          <w:rFonts w:cs="Traditional Arabic"/>
          <w:sz w:val="36"/>
          <w:szCs w:val="36"/>
          <w:rtl/>
        </w:rPr>
        <w:t xml:space="preserve"> </w:t>
      </w:r>
      <w:r w:rsidRPr="004B0C1F">
        <w:rPr>
          <w:rFonts w:cs="Traditional Arabic" w:hint="cs"/>
          <w:sz w:val="36"/>
          <w:szCs w:val="36"/>
          <w:rtl/>
        </w:rPr>
        <w:t>الفاسدة</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يعدل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القسمة</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ففاجأوه</w:t>
      </w:r>
      <w:r w:rsidRPr="004B0C1F">
        <w:rPr>
          <w:rFonts w:cs="Traditional Arabic"/>
          <w:sz w:val="36"/>
          <w:szCs w:val="36"/>
          <w:rtl/>
        </w:rPr>
        <w:t xml:space="preserve"> </w:t>
      </w:r>
      <w:r w:rsidRPr="004B0C1F">
        <w:rPr>
          <w:rFonts w:cs="Traditional Arabic" w:hint="cs"/>
          <w:sz w:val="36"/>
          <w:szCs w:val="36"/>
          <w:rtl/>
        </w:rPr>
        <w:t>بهذه</w:t>
      </w:r>
      <w:r w:rsidRPr="004B0C1F">
        <w:rPr>
          <w:rFonts w:cs="Traditional Arabic"/>
          <w:sz w:val="36"/>
          <w:szCs w:val="36"/>
          <w:rtl/>
        </w:rPr>
        <w:t xml:space="preserve"> </w:t>
      </w:r>
      <w:r w:rsidRPr="004B0C1F">
        <w:rPr>
          <w:rFonts w:cs="Traditional Arabic" w:hint="cs"/>
          <w:sz w:val="36"/>
          <w:szCs w:val="36"/>
          <w:rtl/>
        </w:rPr>
        <w:t>المقالة</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w:t>
      </w:r>
      <w:r w:rsidRPr="004B0C1F">
        <w:rPr>
          <w:rFonts w:cs="Traditional Arabic" w:hint="cs"/>
          <w:sz w:val="36"/>
          <w:szCs w:val="36"/>
          <w:rtl/>
        </w:rPr>
        <w:t>قائلهم</w:t>
      </w:r>
      <w:r w:rsidR="005F4456">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ذو</w:t>
      </w:r>
      <w:r w:rsidRPr="004B0C1F">
        <w:rPr>
          <w:rFonts w:cs="Traditional Arabic"/>
          <w:sz w:val="36"/>
          <w:szCs w:val="36"/>
          <w:rtl/>
        </w:rPr>
        <w:t xml:space="preserve"> </w:t>
      </w:r>
      <w:r w:rsidRPr="004B0C1F">
        <w:rPr>
          <w:rFonts w:cs="Traditional Arabic" w:hint="cs"/>
          <w:sz w:val="36"/>
          <w:szCs w:val="36"/>
          <w:rtl/>
        </w:rPr>
        <w:t>الخويصرة</w:t>
      </w:r>
      <w:r w:rsidRPr="004B0C1F">
        <w:rPr>
          <w:rFonts w:cs="Traditional Arabic"/>
          <w:sz w:val="36"/>
          <w:szCs w:val="36"/>
          <w:rtl/>
        </w:rPr>
        <w:t xml:space="preserve"> </w:t>
      </w:r>
      <w:r w:rsidR="005F4456">
        <w:rPr>
          <w:rFonts w:cs="Traditional Arabic" w:hint="cs"/>
          <w:sz w:val="36"/>
          <w:szCs w:val="36"/>
          <w:rtl/>
        </w:rPr>
        <w:t xml:space="preserve">، </w:t>
      </w:r>
      <w:r w:rsidRPr="004B0C1F">
        <w:rPr>
          <w:rFonts w:cs="Traditional Arabic" w:hint="cs"/>
          <w:sz w:val="36"/>
          <w:szCs w:val="36"/>
          <w:rtl/>
        </w:rPr>
        <w:t>بقر</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خاصرته</w:t>
      </w:r>
      <w:r w:rsidR="005F4456">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color w:val="000000"/>
          <w:sz w:val="36"/>
          <w:szCs w:val="36"/>
          <w:rtl/>
        </w:rPr>
        <w:t>اعدل</w:t>
      </w:r>
      <w:r w:rsidRPr="004B0C1F">
        <w:rPr>
          <w:rFonts w:cs="Traditional Arabic"/>
          <w:color w:val="000000"/>
          <w:sz w:val="36"/>
          <w:szCs w:val="36"/>
          <w:rtl/>
        </w:rPr>
        <w:t xml:space="preserve"> </w:t>
      </w:r>
      <w:r w:rsidRPr="004B0C1F">
        <w:rPr>
          <w:rFonts w:cs="Traditional Arabic" w:hint="cs"/>
          <w:color w:val="000000"/>
          <w:sz w:val="36"/>
          <w:szCs w:val="36"/>
          <w:rtl/>
        </w:rPr>
        <w:t>فإنك</w:t>
      </w:r>
      <w:r w:rsidRPr="004B0C1F">
        <w:rPr>
          <w:rFonts w:cs="Traditional Arabic"/>
          <w:color w:val="000000"/>
          <w:sz w:val="36"/>
          <w:szCs w:val="36"/>
          <w:rtl/>
        </w:rPr>
        <w:t xml:space="preserve"> </w:t>
      </w:r>
      <w:r w:rsidRPr="004B0C1F">
        <w:rPr>
          <w:rFonts w:cs="Traditional Arabic" w:hint="cs"/>
          <w:color w:val="000000"/>
          <w:sz w:val="36"/>
          <w:szCs w:val="36"/>
          <w:rtl/>
        </w:rPr>
        <w:t>لم</w:t>
      </w:r>
      <w:r w:rsidRPr="004B0C1F">
        <w:rPr>
          <w:rFonts w:cs="Traditional Arabic"/>
          <w:color w:val="000000"/>
          <w:sz w:val="36"/>
          <w:szCs w:val="36"/>
          <w:rtl/>
        </w:rPr>
        <w:t xml:space="preserve"> </w:t>
      </w:r>
      <w:r w:rsidRPr="004B0C1F">
        <w:rPr>
          <w:rFonts w:cs="Traditional Arabic" w:hint="cs"/>
          <w:color w:val="000000"/>
          <w:sz w:val="36"/>
          <w:szCs w:val="36"/>
          <w:rtl/>
        </w:rPr>
        <w:t>تعدل</w:t>
      </w:r>
      <w:r w:rsidR="005F4456">
        <w:rPr>
          <w:rFonts w:cs="Traditional Arabic" w:hint="cs"/>
          <w:color w:val="000000"/>
          <w:sz w:val="36"/>
          <w:szCs w:val="36"/>
          <w:rtl/>
        </w:rPr>
        <w:t xml:space="preserve"> ؛</w:t>
      </w:r>
      <w:r w:rsidRPr="004B0C1F">
        <w:rPr>
          <w:rFonts w:cs="Traditional Arabic"/>
          <w:color w:val="000000"/>
          <w:sz w:val="36"/>
          <w:szCs w:val="36"/>
          <w:rtl/>
        </w:rPr>
        <w:t xml:space="preserve"> </w:t>
      </w:r>
      <w:r w:rsidRPr="004B0C1F">
        <w:rPr>
          <w:rFonts w:cs="Traditional Arabic" w:hint="cs"/>
          <w:color w:val="000000"/>
          <w:sz w:val="36"/>
          <w:szCs w:val="36"/>
          <w:rtl/>
        </w:rPr>
        <w:t>فقال</w:t>
      </w:r>
      <w:r w:rsidRPr="004B0C1F">
        <w:rPr>
          <w:rFonts w:cs="Traditional Arabic"/>
          <w:color w:val="000000"/>
          <w:sz w:val="36"/>
          <w:szCs w:val="36"/>
          <w:rtl/>
        </w:rPr>
        <w:t xml:space="preserve"> </w:t>
      </w:r>
      <w:r w:rsidRPr="004B0C1F">
        <w:rPr>
          <w:rFonts w:cs="Traditional Arabic" w:hint="cs"/>
          <w:color w:val="000000"/>
          <w:sz w:val="36"/>
          <w:szCs w:val="36"/>
          <w:rtl/>
        </w:rPr>
        <w:t>له</w:t>
      </w:r>
      <w:r w:rsidRPr="004B0C1F">
        <w:rPr>
          <w:rFonts w:cs="Traditional Arabic"/>
          <w:color w:val="000000"/>
          <w:sz w:val="36"/>
          <w:szCs w:val="36"/>
          <w:rtl/>
        </w:rPr>
        <w:t xml:space="preserve"> </w:t>
      </w:r>
      <w:r w:rsidRPr="004B0C1F">
        <w:rPr>
          <w:rFonts w:cs="Traditional Arabic" w:hint="cs"/>
          <w:color w:val="000000"/>
          <w:sz w:val="36"/>
          <w:szCs w:val="36"/>
          <w:rtl/>
        </w:rPr>
        <w:t>رسول</w:t>
      </w:r>
      <w:r w:rsidRPr="004B0C1F">
        <w:rPr>
          <w:rFonts w:cs="Traditional Arabic"/>
          <w:color w:val="000000"/>
          <w:sz w:val="36"/>
          <w:szCs w:val="36"/>
          <w:rtl/>
        </w:rPr>
        <w:t xml:space="preserve"> </w:t>
      </w:r>
      <w:r w:rsidRPr="004B0C1F">
        <w:rPr>
          <w:rFonts w:cs="Traditional Arabic" w:hint="cs"/>
          <w:color w:val="000000"/>
          <w:sz w:val="36"/>
          <w:szCs w:val="36"/>
          <w:rtl/>
        </w:rPr>
        <w:t>الله</w:t>
      </w:r>
      <w:r w:rsidRPr="004B0C1F">
        <w:rPr>
          <w:rFonts w:cs="Traditional Arabic"/>
          <w:color w:val="000000"/>
          <w:sz w:val="36"/>
          <w:szCs w:val="36"/>
          <w:rtl/>
        </w:rPr>
        <w:t xml:space="preserve"> </w:t>
      </w:r>
      <w:r w:rsidR="005F4456">
        <w:rPr>
          <w:rFonts w:cs="Traditional Arabic" w:hint="cs"/>
          <w:sz w:val="36"/>
          <w:szCs w:val="36"/>
        </w:rPr>
        <w:sym w:font="AGA Arabesque" w:char="F072"/>
      </w:r>
      <w:r w:rsidR="005F4456">
        <w:rPr>
          <w:rFonts w:cs="Traditional Arabic" w:hint="cs"/>
          <w:color w:val="000000"/>
          <w:sz w:val="36"/>
          <w:szCs w:val="36"/>
          <w:rtl/>
        </w:rPr>
        <w:t xml:space="preserve"> </w:t>
      </w:r>
      <w:r w:rsidRPr="004B0C1F">
        <w:rPr>
          <w:rFonts w:cs="Traditional Arabic"/>
          <w:color w:val="000000"/>
          <w:sz w:val="36"/>
          <w:szCs w:val="36"/>
          <w:rtl/>
        </w:rPr>
        <w:t>: "</w:t>
      </w:r>
      <w:r w:rsidR="005F4456">
        <w:rPr>
          <w:rFonts w:cs="Traditional Arabic" w:hint="cs"/>
          <w:color w:val="000000"/>
          <w:sz w:val="36"/>
          <w:szCs w:val="36"/>
          <w:rtl/>
        </w:rPr>
        <w:t xml:space="preserve"> </w:t>
      </w:r>
      <w:r w:rsidRPr="004B0C1F">
        <w:rPr>
          <w:rFonts w:cs="Traditional Arabic" w:hint="cs"/>
          <w:color w:val="000000"/>
          <w:sz w:val="36"/>
          <w:szCs w:val="36"/>
          <w:rtl/>
        </w:rPr>
        <w:t>لقد</w:t>
      </w:r>
      <w:r w:rsidRPr="004B0C1F">
        <w:rPr>
          <w:rFonts w:cs="Traditional Arabic"/>
          <w:color w:val="000000"/>
          <w:sz w:val="36"/>
          <w:szCs w:val="36"/>
          <w:rtl/>
        </w:rPr>
        <w:t xml:space="preserve"> </w:t>
      </w:r>
      <w:r w:rsidRPr="004B0C1F">
        <w:rPr>
          <w:rFonts w:cs="Traditional Arabic" w:hint="cs"/>
          <w:color w:val="000000"/>
          <w:sz w:val="36"/>
          <w:szCs w:val="36"/>
          <w:rtl/>
        </w:rPr>
        <w:t>خِبْتُ</w:t>
      </w:r>
      <w:r w:rsidRPr="004B0C1F">
        <w:rPr>
          <w:rFonts w:cs="Traditional Arabic"/>
          <w:color w:val="000000"/>
          <w:sz w:val="36"/>
          <w:szCs w:val="36"/>
          <w:rtl/>
        </w:rPr>
        <w:t xml:space="preserve"> </w:t>
      </w:r>
      <w:r w:rsidRPr="004B0C1F">
        <w:rPr>
          <w:rFonts w:cs="Traditional Arabic" w:hint="cs"/>
          <w:color w:val="000000"/>
          <w:sz w:val="36"/>
          <w:szCs w:val="36"/>
          <w:rtl/>
        </w:rPr>
        <w:t>وخَسرْتُ</w:t>
      </w:r>
      <w:r w:rsidRPr="004B0C1F">
        <w:rPr>
          <w:rFonts w:cs="Traditional Arabic"/>
          <w:color w:val="000000"/>
          <w:sz w:val="36"/>
          <w:szCs w:val="36"/>
          <w:rtl/>
        </w:rPr>
        <w:t xml:space="preserve"> </w:t>
      </w:r>
      <w:r w:rsidRPr="004B0C1F">
        <w:rPr>
          <w:rFonts w:cs="Traditional Arabic" w:hint="cs"/>
          <w:color w:val="000000"/>
          <w:sz w:val="36"/>
          <w:szCs w:val="36"/>
          <w:rtl/>
        </w:rPr>
        <w:t>إنْ</w:t>
      </w:r>
      <w:r w:rsidRPr="004B0C1F">
        <w:rPr>
          <w:rFonts w:cs="Traditional Arabic"/>
          <w:color w:val="000000"/>
          <w:sz w:val="36"/>
          <w:szCs w:val="36"/>
          <w:rtl/>
        </w:rPr>
        <w:t xml:space="preserve"> </w:t>
      </w:r>
      <w:r w:rsidRPr="004B0C1F">
        <w:rPr>
          <w:rFonts w:cs="Traditional Arabic" w:hint="cs"/>
          <w:color w:val="000000"/>
          <w:sz w:val="36"/>
          <w:szCs w:val="36"/>
          <w:rtl/>
        </w:rPr>
        <w:t>لَمْ</w:t>
      </w:r>
      <w:r w:rsidRPr="004B0C1F">
        <w:rPr>
          <w:rFonts w:cs="Traditional Arabic"/>
          <w:color w:val="000000"/>
          <w:sz w:val="36"/>
          <w:szCs w:val="36"/>
          <w:rtl/>
        </w:rPr>
        <w:t xml:space="preserve"> </w:t>
      </w:r>
      <w:r w:rsidRPr="004B0C1F">
        <w:rPr>
          <w:rFonts w:cs="Traditional Arabic" w:hint="cs"/>
          <w:color w:val="000000"/>
          <w:sz w:val="36"/>
          <w:szCs w:val="36"/>
          <w:rtl/>
        </w:rPr>
        <w:t>أكن</w:t>
      </w:r>
      <w:r w:rsidRPr="004B0C1F">
        <w:rPr>
          <w:rFonts w:cs="Traditional Arabic"/>
          <w:color w:val="000000"/>
          <w:sz w:val="36"/>
          <w:szCs w:val="36"/>
          <w:rtl/>
        </w:rPr>
        <w:t xml:space="preserve"> </w:t>
      </w:r>
      <w:r w:rsidRPr="004B0C1F">
        <w:rPr>
          <w:rFonts w:cs="Traditional Arabic" w:hint="cs"/>
          <w:color w:val="000000"/>
          <w:sz w:val="36"/>
          <w:szCs w:val="36"/>
          <w:rtl/>
        </w:rPr>
        <w:t>أَعدل</w:t>
      </w:r>
      <w:r w:rsidR="005F4456">
        <w:rPr>
          <w:rFonts w:cs="Traditional Arabic" w:hint="cs"/>
          <w:color w:val="000000"/>
          <w:sz w:val="36"/>
          <w:szCs w:val="36"/>
          <w:rtl/>
        </w:rPr>
        <w:t xml:space="preserve"> </w:t>
      </w:r>
      <w:r w:rsidRPr="004B0C1F">
        <w:rPr>
          <w:rFonts w:cs="Traditional Arabic" w:hint="cs"/>
          <w:color w:val="000000"/>
          <w:sz w:val="36"/>
          <w:szCs w:val="36"/>
          <w:rtl/>
        </w:rPr>
        <w:t>،</w:t>
      </w:r>
      <w:r w:rsidRPr="004B0C1F">
        <w:rPr>
          <w:rFonts w:cs="Traditional Arabic"/>
          <w:color w:val="000000"/>
          <w:sz w:val="36"/>
          <w:szCs w:val="36"/>
          <w:rtl/>
        </w:rPr>
        <w:t xml:space="preserve"> </w:t>
      </w:r>
      <w:r w:rsidRPr="004B0C1F">
        <w:rPr>
          <w:rFonts w:cs="Traditional Arabic" w:hint="cs"/>
          <w:color w:val="000000"/>
          <w:sz w:val="36"/>
          <w:szCs w:val="36"/>
          <w:rtl/>
        </w:rPr>
        <w:t>أيأمَنُني</w:t>
      </w:r>
      <w:r w:rsidRPr="004B0C1F">
        <w:rPr>
          <w:rFonts w:cs="Traditional Arabic"/>
          <w:color w:val="000000"/>
          <w:sz w:val="36"/>
          <w:szCs w:val="36"/>
          <w:rtl/>
        </w:rPr>
        <w:t xml:space="preserve"> </w:t>
      </w:r>
      <w:r w:rsidRPr="004B0C1F">
        <w:rPr>
          <w:rFonts w:cs="Traditional Arabic" w:hint="cs"/>
          <w:color w:val="000000"/>
          <w:sz w:val="36"/>
          <w:szCs w:val="36"/>
          <w:rtl/>
        </w:rPr>
        <w:t>على</w:t>
      </w:r>
      <w:r w:rsidRPr="004B0C1F">
        <w:rPr>
          <w:rFonts w:cs="Traditional Arabic"/>
          <w:color w:val="000000"/>
          <w:sz w:val="36"/>
          <w:szCs w:val="36"/>
          <w:rtl/>
        </w:rPr>
        <w:t xml:space="preserve"> </w:t>
      </w:r>
      <w:r w:rsidRPr="004B0C1F">
        <w:rPr>
          <w:rFonts w:cs="Traditional Arabic" w:hint="cs"/>
          <w:color w:val="000000"/>
          <w:sz w:val="36"/>
          <w:szCs w:val="36"/>
          <w:rtl/>
        </w:rPr>
        <w:t>أهل</w:t>
      </w:r>
      <w:r w:rsidRPr="004B0C1F">
        <w:rPr>
          <w:rFonts w:cs="Traditional Arabic"/>
          <w:color w:val="000000"/>
          <w:sz w:val="36"/>
          <w:szCs w:val="36"/>
          <w:rtl/>
        </w:rPr>
        <w:t xml:space="preserve"> </w:t>
      </w:r>
      <w:r w:rsidRPr="004B0C1F">
        <w:rPr>
          <w:rFonts w:cs="Traditional Arabic" w:hint="cs"/>
          <w:color w:val="000000"/>
          <w:sz w:val="36"/>
          <w:szCs w:val="36"/>
          <w:rtl/>
        </w:rPr>
        <w:t>الأرض</w:t>
      </w:r>
      <w:r w:rsidRPr="004B0C1F">
        <w:rPr>
          <w:rFonts w:cs="Traditional Arabic"/>
          <w:color w:val="000000"/>
          <w:sz w:val="36"/>
          <w:szCs w:val="36"/>
          <w:rtl/>
        </w:rPr>
        <w:t xml:space="preserve"> </w:t>
      </w:r>
      <w:r w:rsidRPr="004B0C1F">
        <w:rPr>
          <w:rFonts w:cs="Traditional Arabic" w:hint="cs"/>
          <w:color w:val="000000"/>
          <w:sz w:val="36"/>
          <w:szCs w:val="36"/>
          <w:rtl/>
        </w:rPr>
        <w:t>ولا</w:t>
      </w:r>
      <w:r w:rsidRPr="004B0C1F">
        <w:rPr>
          <w:rFonts w:cs="Traditional Arabic"/>
          <w:color w:val="000000"/>
          <w:sz w:val="36"/>
          <w:szCs w:val="36"/>
          <w:rtl/>
        </w:rPr>
        <w:t xml:space="preserve"> </w:t>
      </w:r>
      <w:r w:rsidRPr="004B0C1F">
        <w:rPr>
          <w:rFonts w:cs="Traditional Arabic" w:hint="cs"/>
          <w:color w:val="000000"/>
          <w:sz w:val="36"/>
          <w:szCs w:val="36"/>
          <w:rtl/>
        </w:rPr>
        <w:t>تَأمَنُونِي</w:t>
      </w:r>
      <w:r w:rsidR="005F4456">
        <w:rPr>
          <w:rFonts w:cs="Traditional Arabic" w:hint="cs"/>
          <w:color w:val="000000"/>
          <w:sz w:val="36"/>
          <w:szCs w:val="36"/>
          <w:rtl/>
        </w:rPr>
        <w:t xml:space="preserve"> </w:t>
      </w:r>
      <w:r w:rsidRPr="004B0C1F">
        <w:rPr>
          <w:rFonts w:cs="Traditional Arabic"/>
          <w:color w:val="000000"/>
          <w:sz w:val="36"/>
          <w:szCs w:val="36"/>
          <w:rtl/>
        </w:rPr>
        <w:t>"</w:t>
      </w:r>
      <w:r w:rsidRPr="005F4456">
        <w:rPr>
          <w:rFonts w:cs="Traditional Arabic"/>
          <w:color w:val="000000"/>
          <w:sz w:val="36"/>
          <w:szCs w:val="36"/>
          <w:vertAlign w:val="superscript"/>
          <w:rtl/>
        </w:rPr>
        <w:t>(</w:t>
      </w:r>
      <w:r w:rsidR="00A213F2">
        <w:rPr>
          <w:rStyle w:val="a4"/>
          <w:color w:val="000000"/>
          <w:sz w:val="36"/>
          <w:szCs w:val="36"/>
          <w:rtl/>
        </w:rPr>
        <w:footnoteReference w:id="643"/>
      </w:r>
      <w:r w:rsidRPr="005F4456">
        <w:rPr>
          <w:rFonts w:cs="Traditional Arabic"/>
          <w:color w:val="000000"/>
          <w:sz w:val="36"/>
          <w:szCs w:val="36"/>
          <w:vertAlign w:val="superscript"/>
          <w:rtl/>
        </w:rPr>
        <w:t>)</w:t>
      </w:r>
      <w:r w:rsidRPr="005F4456">
        <w:rPr>
          <w:rFonts w:cs="Traditional Arabic"/>
          <w:color w:val="000000"/>
          <w:sz w:val="36"/>
          <w:szCs w:val="36"/>
          <w:rtl/>
        </w:rPr>
        <w:t xml:space="preserve"> .</w:t>
      </w:r>
    </w:p>
    <w:p w:rsidR="00D86242" w:rsidRPr="004B0C1F" w:rsidRDefault="00D86242" w:rsidP="00D8624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الخامسة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الاستعجال</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وعدم</w:t>
      </w:r>
      <w:r w:rsidRPr="004B0C1F">
        <w:rPr>
          <w:rFonts w:cs="Traditional Arabic"/>
          <w:sz w:val="36"/>
          <w:szCs w:val="36"/>
          <w:rtl/>
        </w:rPr>
        <w:t xml:space="preserve"> </w:t>
      </w:r>
      <w:r w:rsidRPr="004B0C1F">
        <w:rPr>
          <w:rFonts w:cs="Traditional Arabic" w:hint="cs"/>
          <w:sz w:val="36"/>
          <w:szCs w:val="36"/>
          <w:rtl/>
        </w:rPr>
        <w:t>الروية</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والسرعة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إطلاق</w:t>
      </w:r>
      <w:r w:rsidRPr="004B0C1F">
        <w:rPr>
          <w:rFonts w:cs="Traditional Arabic"/>
          <w:sz w:val="36"/>
          <w:szCs w:val="36"/>
          <w:rtl/>
        </w:rPr>
        <w:t xml:space="preserve"> </w:t>
      </w:r>
      <w:r w:rsidRPr="004B0C1F">
        <w:rPr>
          <w:rFonts w:cs="Traditional Arabic" w:hint="cs"/>
          <w:sz w:val="36"/>
          <w:szCs w:val="36"/>
          <w:rtl/>
        </w:rPr>
        <w:t>الأحكام</w:t>
      </w:r>
      <w:r w:rsidRPr="004B0C1F">
        <w:rPr>
          <w:rFonts w:cs="Traditional Arabic"/>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الشقي</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تريث</w:t>
      </w:r>
      <w:r w:rsidRPr="004B0C1F">
        <w:rPr>
          <w:rFonts w:cs="Traditional Arabic"/>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وسأل</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الحكمة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إعطاء</w:t>
      </w:r>
      <w:r w:rsidRPr="004B0C1F">
        <w:rPr>
          <w:rFonts w:cs="Traditional Arabic"/>
          <w:sz w:val="36"/>
          <w:szCs w:val="36"/>
          <w:rtl/>
        </w:rPr>
        <w:t xml:space="preserve"> </w:t>
      </w:r>
      <w:r w:rsidRPr="004B0C1F">
        <w:rPr>
          <w:rFonts w:cs="Traditional Arabic" w:hint="cs"/>
          <w:sz w:val="36"/>
          <w:szCs w:val="36"/>
          <w:rtl/>
        </w:rPr>
        <w:t>المال</w:t>
      </w:r>
      <w:r w:rsidRPr="004B0C1F">
        <w:rPr>
          <w:rFonts w:cs="Traditional Arabic"/>
          <w:sz w:val="36"/>
          <w:szCs w:val="36"/>
          <w:rtl/>
        </w:rPr>
        <w:t xml:space="preserve"> </w:t>
      </w:r>
      <w:r w:rsidRPr="004B0C1F">
        <w:rPr>
          <w:rFonts w:cs="Traditional Arabic" w:hint="cs"/>
          <w:sz w:val="36"/>
          <w:szCs w:val="36"/>
          <w:rtl/>
        </w:rPr>
        <w:t>لقوم</w:t>
      </w:r>
      <w:r w:rsidRPr="004B0C1F">
        <w:rPr>
          <w:rFonts w:cs="Traditional Arabic"/>
          <w:sz w:val="36"/>
          <w:szCs w:val="36"/>
          <w:rtl/>
        </w:rPr>
        <w:t xml:space="preserve"> </w:t>
      </w:r>
      <w:r w:rsidRPr="004B0C1F">
        <w:rPr>
          <w:rFonts w:cs="Traditional Arabic" w:hint="cs"/>
          <w:sz w:val="36"/>
          <w:szCs w:val="36"/>
          <w:rtl/>
        </w:rPr>
        <w:t>دون</w:t>
      </w:r>
      <w:r w:rsidRPr="004B0C1F">
        <w:rPr>
          <w:rFonts w:cs="Traditional Arabic"/>
          <w:sz w:val="36"/>
          <w:szCs w:val="36"/>
          <w:rtl/>
        </w:rPr>
        <w:t xml:space="preserve"> </w:t>
      </w:r>
      <w:r w:rsidRPr="004B0C1F">
        <w:rPr>
          <w:rFonts w:cs="Traditional Arabic" w:hint="cs"/>
          <w:sz w:val="36"/>
          <w:szCs w:val="36"/>
          <w:rtl/>
        </w:rPr>
        <w:t>قوم</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لبين</w:t>
      </w:r>
      <w:r w:rsidRPr="004B0C1F">
        <w:rPr>
          <w:rFonts w:cs="Traditional Arabic"/>
          <w:sz w:val="36"/>
          <w:szCs w:val="36"/>
          <w:rtl/>
        </w:rPr>
        <w:t xml:space="preserve"> </w:t>
      </w:r>
      <w:r w:rsidRPr="004B0C1F">
        <w:rPr>
          <w:rFonts w:cs="Traditional Arabic" w:hint="cs"/>
          <w:sz w:val="36"/>
          <w:szCs w:val="36"/>
          <w:rtl/>
        </w:rPr>
        <w:t>له</w:t>
      </w:r>
      <w:r w:rsidR="00A213F2">
        <w:rPr>
          <w:rFonts w:cs="Traditional Arabic" w:hint="cs"/>
          <w:sz w:val="36"/>
          <w:szCs w:val="36"/>
          <w:rtl/>
        </w:rPr>
        <w:t xml:space="preserve"> </w:t>
      </w:r>
      <w:r w:rsidRPr="004B0C1F">
        <w:rPr>
          <w:rFonts w:cs="Traditional Arabic"/>
          <w:sz w:val="36"/>
          <w:szCs w:val="36"/>
          <w:rtl/>
        </w:rPr>
        <w:t>.</w:t>
      </w:r>
    </w:p>
    <w:p w:rsidR="00D86242" w:rsidRPr="004B0C1F" w:rsidRDefault="00D86242" w:rsidP="00D8624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السادسة</w:t>
      </w:r>
      <w:r w:rsidRPr="004B0C1F">
        <w:rPr>
          <w:rFonts w:cs="Traditional Arabic"/>
          <w:sz w:val="36"/>
          <w:szCs w:val="36"/>
          <w:rtl/>
        </w:rPr>
        <w:t xml:space="preserve"> :</w:t>
      </w:r>
      <w:r w:rsidRPr="00A213F2">
        <w:rPr>
          <w:rFonts w:cs="Traditional Arabic"/>
          <w:sz w:val="28"/>
          <w:szCs w:val="28"/>
          <w:rtl/>
        </w:rPr>
        <w:t xml:space="preserve"> </w:t>
      </w:r>
      <w:r w:rsidRPr="004B0C1F">
        <w:rPr>
          <w:rFonts w:cs="Traditional Arabic" w:hint="cs"/>
          <w:sz w:val="36"/>
          <w:szCs w:val="36"/>
          <w:rtl/>
        </w:rPr>
        <w:t>وفيه</w:t>
      </w:r>
      <w:r w:rsidRPr="00A213F2">
        <w:rPr>
          <w:rFonts w:cs="Traditional Arabic"/>
          <w:sz w:val="28"/>
          <w:szCs w:val="28"/>
          <w:rtl/>
        </w:rPr>
        <w:t xml:space="preserve"> </w:t>
      </w:r>
      <w:r w:rsidRPr="004B0C1F">
        <w:rPr>
          <w:rFonts w:cs="Traditional Arabic" w:hint="cs"/>
          <w:sz w:val="36"/>
          <w:szCs w:val="36"/>
          <w:rtl/>
        </w:rPr>
        <w:t>أن</w:t>
      </w:r>
      <w:r w:rsidRPr="00A213F2">
        <w:rPr>
          <w:rFonts w:cs="Traditional Arabic"/>
          <w:sz w:val="28"/>
          <w:szCs w:val="28"/>
          <w:rtl/>
        </w:rPr>
        <w:t xml:space="preserve"> </w:t>
      </w:r>
      <w:r w:rsidRPr="004B0C1F">
        <w:rPr>
          <w:rFonts w:cs="Traditional Arabic" w:hint="cs"/>
          <w:sz w:val="36"/>
          <w:szCs w:val="36"/>
          <w:rtl/>
        </w:rPr>
        <w:t>من</w:t>
      </w:r>
      <w:r w:rsidRPr="00A213F2">
        <w:rPr>
          <w:rFonts w:cs="Traditional Arabic"/>
          <w:sz w:val="28"/>
          <w:szCs w:val="28"/>
          <w:rtl/>
        </w:rPr>
        <w:t xml:space="preserve"> </w:t>
      </w:r>
      <w:r w:rsidRPr="004B0C1F">
        <w:rPr>
          <w:rFonts w:cs="Traditional Arabic" w:hint="cs"/>
          <w:sz w:val="36"/>
          <w:szCs w:val="36"/>
          <w:rtl/>
        </w:rPr>
        <w:t>أعظم</w:t>
      </w:r>
      <w:r w:rsidRPr="00A213F2">
        <w:rPr>
          <w:rFonts w:cs="Traditional Arabic"/>
          <w:sz w:val="28"/>
          <w:szCs w:val="28"/>
          <w:rtl/>
        </w:rPr>
        <w:t xml:space="preserve"> </w:t>
      </w:r>
      <w:r w:rsidRPr="004B0C1F">
        <w:rPr>
          <w:rFonts w:cs="Traditional Arabic" w:hint="cs"/>
          <w:sz w:val="36"/>
          <w:szCs w:val="36"/>
          <w:rtl/>
        </w:rPr>
        <w:t>صفات</w:t>
      </w:r>
      <w:r w:rsidRPr="00A213F2">
        <w:rPr>
          <w:rFonts w:cs="Traditional Arabic"/>
          <w:sz w:val="28"/>
          <w:szCs w:val="28"/>
          <w:rtl/>
        </w:rPr>
        <w:t xml:space="preserve"> </w:t>
      </w:r>
      <w:r w:rsidRPr="004B0C1F">
        <w:rPr>
          <w:rFonts w:cs="Traditional Arabic" w:hint="cs"/>
          <w:sz w:val="36"/>
          <w:szCs w:val="36"/>
          <w:rtl/>
        </w:rPr>
        <w:t>الخوارج</w:t>
      </w:r>
      <w:r w:rsidR="00A213F2" w:rsidRPr="00A213F2">
        <w:rPr>
          <w:rFonts w:cs="Traditional Arabic" w:hint="cs"/>
          <w:sz w:val="28"/>
          <w:szCs w:val="28"/>
          <w:rtl/>
        </w:rPr>
        <w:t xml:space="preserve"> </w:t>
      </w:r>
      <w:r w:rsidR="00A213F2">
        <w:rPr>
          <w:rFonts w:cs="Traditional Arabic" w:hint="cs"/>
          <w:sz w:val="36"/>
          <w:szCs w:val="36"/>
          <w:rtl/>
        </w:rPr>
        <w:t>:</w:t>
      </w:r>
      <w:r w:rsidRPr="00A213F2">
        <w:rPr>
          <w:rFonts w:cs="Traditional Arabic"/>
          <w:sz w:val="28"/>
          <w:szCs w:val="28"/>
          <w:rtl/>
        </w:rPr>
        <w:t xml:space="preserve"> </w:t>
      </w:r>
      <w:r w:rsidRPr="004B0C1F">
        <w:rPr>
          <w:rFonts w:cs="Traditional Arabic" w:hint="cs"/>
          <w:sz w:val="36"/>
          <w:szCs w:val="36"/>
          <w:rtl/>
        </w:rPr>
        <w:t>إنكارهم</w:t>
      </w:r>
      <w:r w:rsidRPr="00A213F2">
        <w:rPr>
          <w:rFonts w:cs="Traditional Arabic"/>
          <w:sz w:val="28"/>
          <w:szCs w:val="28"/>
          <w:rtl/>
        </w:rPr>
        <w:t xml:space="preserve"> </w:t>
      </w:r>
      <w:r w:rsidRPr="004B0C1F">
        <w:rPr>
          <w:rFonts w:cs="Traditional Arabic" w:hint="cs"/>
          <w:sz w:val="36"/>
          <w:szCs w:val="36"/>
          <w:rtl/>
        </w:rPr>
        <w:t>على</w:t>
      </w:r>
      <w:r w:rsidRPr="00A213F2">
        <w:rPr>
          <w:rFonts w:cs="Traditional Arabic"/>
          <w:sz w:val="28"/>
          <w:szCs w:val="28"/>
          <w:rtl/>
        </w:rPr>
        <w:t xml:space="preserve"> </w:t>
      </w:r>
      <w:r w:rsidRPr="004B0C1F">
        <w:rPr>
          <w:rFonts w:cs="Traditional Arabic" w:hint="cs"/>
          <w:sz w:val="36"/>
          <w:szCs w:val="36"/>
          <w:rtl/>
        </w:rPr>
        <w:t>الخلفاء</w:t>
      </w:r>
      <w:r w:rsidRPr="00A213F2">
        <w:rPr>
          <w:rFonts w:cs="Traditional Arabic"/>
          <w:sz w:val="28"/>
          <w:szCs w:val="28"/>
          <w:rtl/>
        </w:rPr>
        <w:t xml:space="preserve"> </w:t>
      </w:r>
      <w:r w:rsidRPr="004B0C1F">
        <w:rPr>
          <w:rFonts w:cs="Traditional Arabic" w:hint="cs"/>
          <w:sz w:val="36"/>
          <w:szCs w:val="36"/>
          <w:rtl/>
        </w:rPr>
        <w:t>والأمراء</w:t>
      </w:r>
      <w:r w:rsidRPr="00A213F2">
        <w:rPr>
          <w:rFonts w:cs="Traditional Arabic"/>
          <w:sz w:val="28"/>
          <w:szCs w:val="28"/>
          <w:rtl/>
        </w:rPr>
        <w:t xml:space="preserve"> </w:t>
      </w:r>
      <w:r w:rsidR="00A213F2">
        <w:rPr>
          <w:rFonts w:cs="Traditional Arabic" w:hint="cs"/>
          <w:sz w:val="36"/>
          <w:szCs w:val="36"/>
          <w:rtl/>
        </w:rPr>
        <w:t xml:space="preserve">جهرًا </w:t>
      </w:r>
      <w:r w:rsidRPr="004B0C1F">
        <w:rPr>
          <w:rFonts w:cs="Traditional Arabic"/>
          <w:sz w:val="36"/>
          <w:szCs w:val="36"/>
          <w:rtl/>
        </w:rPr>
        <w:t>.</w:t>
      </w:r>
    </w:p>
    <w:p w:rsidR="00D86242" w:rsidRPr="004B0C1F" w:rsidRDefault="00D86242" w:rsidP="00A213F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السابعة</w:t>
      </w:r>
      <w:r w:rsidRPr="004B0C1F">
        <w:rPr>
          <w:rFonts w:cs="Traditional Arabic"/>
          <w:sz w:val="36"/>
          <w:szCs w:val="36"/>
          <w:rtl/>
        </w:rPr>
        <w:t xml:space="preserve"> :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الخروج</w:t>
      </w:r>
      <w:r w:rsidRPr="004B0C1F">
        <w:rPr>
          <w:rFonts w:cs="Traditional Arabic"/>
          <w:sz w:val="36"/>
          <w:szCs w:val="36"/>
          <w:rtl/>
        </w:rPr>
        <w:t xml:space="preserve"> </w:t>
      </w:r>
      <w:r w:rsidRPr="004B0C1F">
        <w:rPr>
          <w:rFonts w:cs="Traditional Arabic" w:hint="cs"/>
          <w:sz w:val="36"/>
          <w:szCs w:val="36"/>
          <w:rtl/>
        </w:rPr>
        <w:t>يكون</w:t>
      </w:r>
      <w:r w:rsidRPr="004B0C1F">
        <w:rPr>
          <w:rFonts w:cs="Traditional Arabic"/>
          <w:sz w:val="36"/>
          <w:szCs w:val="36"/>
          <w:rtl/>
        </w:rPr>
        <w:t xml:space="preserve"> </w:t>
      </w:r>
      <w:r w:rsidRPr="004B0C1F">
        <w:rPr>
          <w:rFonts w:cs="Traditional Arabic" w:hint="cs"/>
          <w:sz w:val="36"/>
          <w:szCs w:val="36"/>
          <w:rtl/>
        </w:rPr>
        <w:t>بالسيف</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ويكون</w:t>
      </w:r>
      <w:r w:rsidRPr="004B0C1F">
        <w:rPr>
          <w:rFonts w:cs="Traditional Arabic"/>
          <w:sz w:val="36"/>
          <w:szCs w:val="36"/>
          <w:rtl/>
        </w:rPr>
        <w:t xml:space="preserve"> </w:t>
      </w:r>
      <w:r w:rsidRPr="004B0C1F">
        <w:rPr>
          <w:rFonts w:cs="Traditional Arabic" w:hint="cs"/>
          <w:sz w:val="36"/>
          <w:szCs w:val="36"/>
          <w:rtl/>
        </w:rPr>
        <w:t>بالكلمة</w:t>
      </w:r>
      <w:r w:rsidRPr="004B0C1F">
        <w:rPr>
          <w:rFonts w:cs="Traditional Arabic"/>
          <w:sz w:val="36"/>
          <w:szCs w:val="36"/>
          <w:rtl/>
        </w:rPr>
        <w:t xml:space="preserve"> "</w:t>
      </w:r>
      <w:r w:rsidRPr="00A213F2">
        <w:rPr>
          <w:rFonts w:cs="Traditional Arabic"/>
          <w:sz w:val="36"/>
          <w:szCs w:val="36"/>
          <w:vertAlign w:val="superscript"/>
          <w:rtl/>
        </w:rPr>
        <w:t>(</w:t>
      </w:r>
      <w:r w:rsidR="00A213F2">
        <w:rPr>
          <w:rStyle w:val="a4"/>
          <w:sz w:val="36"/>
          <w:szCs w:val="36"/>
          <w:rtl/>
        </w:rPr>
        <w:footnoteReference w:id="644"/>
      </w:r>
      <w:r w:rsidRPr="00A213F2">
        <w:rPr>
          <w:rFonts w:cs="Traditional Arabic"/>
          <w:sz w:val="36"/>
          <w:szCs w:val="36"/>
          <w:vertAlign w:val="superscript"/>
          <w:rtl/>
        </w:rPr>
        <w:t>)</w:t>
      </w:r>
      <w:r w:rsidR="00A213F2">
        <w:rPr>
          <w:rFonts w:cs="Traditional Arabic" w:hint="cs"/>
          <w:sz w:val="36"/>
          <w:szCs w:val="36"/>
          <w:rtl/>
        </w:rPr>
        <w:t xml:space="preserve"> </w:t>
      </w:r>
      <w:r w:rsidRPr="00A213F2">
        <w:rPr>
          <w:rFonts w:cs="Traditional Arabic"/>
          <w:sz w:val="36"/>
          <w:szCs w:val="36"/>
          <w:rtl/>
        </w:rPr>
        <w:t>.</w:t>
      </w:r>
    </w:p>
    <w:p w:rsidR="00D86242" w:rsidRPr="004B0C1F" w:rsidRDefault="00D86242" w:rsidP="00A213F2">
      <w:pPr>
        <w:widowControl w:val="0"/>
        <w:spacing w:after="0" w:line="240" w:lineRule="auto"/>
        <w:jc w:val="both"/>
        <w:rPr>
          <w:rFonts w:ascii="Traditional Arabic" w:hAnsi="Traditional Arabic"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الثامنة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حسن</w:t>
      </w:r>
      <w:r w:rsidRPr="004B0C1F">
        <w:rPr>
          <w:rFonts w:cs="Traditional Arabic"/>
          <w:sz w:val="36"/>
          <w:szCs w:val="36"/>
          <w:rtl/>
        </w:rPr>
        <w:t xml:space="preserve"> </w:t>
      </w:r>
      <w:r w:rsidRPr="004B0C1F">
        <w:rPr>
          <w:rFonts w:cs="Traditional Arabic" w:hint="cs"/>
          <w:sz w:val="36"/>
          <w:szCs w:val="36"/>
          <w:rtl/>
        </w:rPr>
        <w:t>خل</w:t>
      </w:r>
      <w:r w:rsidR="00A213F2">
        <w:rPr>
          <w:rFonts w:cs="Traditional Arabic" w:hint="cs"/>
          <w:sz w:val="36"/>
          <w:szCs w:val="36"/>
          <w:rtl/>
        </w:rPr>
        <w:t>ُ</w:t>
      </w:r>
      <w:r w:rsidRPr="004B0C1F">
        <w:rPr>
          <w:rFonts w:cs="Traditional Arabic" w:hint="cs"/>
          <w:sz w:val="36"/>
          <w:szCs w:val="36"/>
          <w:rtl/>
        </w:rPr>
        <w:t>قه</w:t>
      </w:r>
      <w:r w:rsidRPr="004B0C1F">
        <w:rPr>
          <w:rFonts w:cs="Traditional Arabic"/>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00A213F2">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فإنه</w:t>
      </w:r>
      <w:r w:rsidRPr="004B0C1F">
        <w:rPr>
          <w:rFonts w:cs="Traditional Arabic"/>
          <w:sz w:val="36"/>
          <w:szCs w:val="36"/>
          <w:rtl/>
        </w:rPr>
        <w:t xml:space="preserve"> </w:t>
      </w:r>
      <w:r w:rsidRPr="004B0C1F">
        <w:rPr>
          <w:rFonts w:cs="Traditional Arabic" w:hint="cs"/>
          <w:sz w:val="36"/>
          <w:szCs w:val="36"/>
          <w:rtl/>
        </w:rPr>
        <w:t>تحم</w:t>
      </w:r>
      <w:r w:rsidR="00A213F2">
        <w:rPr>
          <w:rFonts w:cs="Traditional Arabic" w:hint="cs"/>
          <w:sz w:val="36"/>
          <w:szCs w:val="36"/>
          <w:rtl/>
        </w:rPr>
        <w:t>َّ</w:t>
      </w:r>
      <w:r w:rsidRPr="004B0C1F">
        <w:rPr>
          <w:rFonts w:cs="Traditional Arabic" w:hint="cs"/>
          <w:sz w:val="36"/>
          <w:szCs w:val="36"/>
          <w:rtl/>
        </w:rPr>
        <w:t>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الشقي</w:t>
      </w:r>
      <w:r w:rsidRPr="004B0C1F">
        <w:rPr>
          <w:rFonts w:cs="Traditional Arabic"/>
          <w:sz w:val="36"/>
          <w:szCs w:val="36"/>
          <w:rtl/>
        </w:rPr>
        <w:t xml:space="preserve"> </w:t>
      </w:r>
      <w:r w:rsidRPr="004B0C1F">
        <w:rPr>
          <w:rFonts w:cs="Traditional Arabic" w:hint="cs"/>
          <w:sz w:val="36"/>
          <w:szCs w:val="36"/>
          <w:rtl/>
        </w:rPr>
        <w:t>إساءته</w:t>
      </w:r>
      <w:r w:rsidRPr="004B0C1F">
        <w:rPr>
          <w:rFonts w:cs="Traditional Arabic"/>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وإنما</w:t>
      </w:r>
      <w:r w:rsidRPr="004B0C1F">
        <w:rPr>
          <w:rFonts w:cs="Traditional Arabic"/>
          <w:sz w:val="36"/>
          <w:szCs w:val="36"/>
          <w:rtl/>
        </w:rPr>
        <w:t xml:space="preserve"> </w:t>
      </w:r>
      <w:r w:rsidRPr="004B0C1F">
        <w:rPr>
          <w:rFonts w:cs="Traditional Arabic" w:hint="cs"/>
          <w:sz w:val="36"/>
          <w:szCs w:val="36"/>
          <w:rtl/>
        </w:rPr>
        <w:t>قال</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color w:val="000000"/>
          <w:sz w:val="36"/>
          <w:szCs w:val="36"/>
          <w:rtl/>
        </w:rPr>
        <w:t>"</w:t>
      </w:r>
      <w:r w:rsidR="00A213F2" w:rsidRPr="00A213F2">
        <w:rPr>
          <w:rFonts w:cs="Traditional Arabic" w:hint="cs"/>
          <w:b/>
          <w:bCs/>
          <w:color w:val="000000"/>
          <w:sz w:val="36"/>
          <w:szCs w:val="36"/>
          <w:rtl/>
        </w:rPr>
        <w:t xml:space="preserve"> </w:t>
      </w:r>
      <w:r w:rsidRPr="00A213F2">
        <w:rPr>
          <w:rFonts w:cs="Traditional Arabic" w:hint="cs"/>
          <w:b/>
          <w:bCs/>
          <w:color w:val="000000"/>
          <w:sz w:val="36"/>
          <w:szCs w:val="36"/>
          <w:rtl/>
        </w:rPr>
        <w:t>لقد</w:t>
      </w:r>
      <w:r w:rsidRPr="00A213F2">
        <w:rPr>
          <w:rFonts w:cs="Traditional Arabic"/>
          <w:b/>
          <w:bCs/>
          <w:color w:val="000000"/>
          <w:sz w:val="36"/>
          <w:szCs w:val="36"/>
          <w:rtl/>
        </w:rPr>
        <w:t xml:space="preserve"> </w:t>
      </w:r>
      <w:r w:rsidRPr="00A213F2">
        <w:rPr>
          <w:rFonts w:cs="Traditional Arabic" w:hint="cs"/>
          <w:b/>
          <w:bCs/>
          <w:color w:val="000000"/>
          <w:sz w:val="36"/>
          <w:szCs w:val="36"/>
          <w:rtl/>
        </w:rPr>
        <w:t>خِبْتُ</w:t>
      </w:r>
      <w:r w:rsidRPr="00A213F2">
        <w:rPr>
          <w:rFonts w:cs="Traditional Arabic"/>
          <w:b/>
          <w:bCs/>
          <w:color w:val="000000"/>
          <w:sz w:val="36"/>
          <w:szCs w:val="36"/>
          <w:rtl/>
        </w:rPr>
        <w:t xml:space="preserve"> </w:t>
      </w:r>
      <w:r w:rsidRPr="00A213F2">
        <w:rPr>
          <w:rFonts w:cs="Traditional Arabic" w:hint="cs"/>
          <w:b/>
          <w:bCs/>
          <w:color w:val="000000"/>
          <w:sz w:val="36"/>
          <w:szCs w:val="36"/>
          <w:rtl/>
        </w:rPr>
        <w:t>وخَسرْتُ</w:t>
      </w:r>
      <w:r w:rsidRPr="00A213F2">
        <w:rPr>
          <w:rFonts w:cs="Traditional Arabic"/>
          <w:b/>
          <w:bCs/>
          <w:color w:val="000000"/>
          <w:sz w:val="36"/>
          <w:szCs w:val="36"/>
          <w:rtl/>
        </w:rPr>
        <w:t xml:space="preserve"> </w:t>
      </w:r>
      <w:r w:rsidRPr="00A213F2">
        <w:rPr>
          <w:rFonts w:cs="Traditional Arabic" w:hint="cs"/>
          <w:b/>
          <w:bCs/>
          <w:color w:val="000000"/>
          <w:sz w:val="36"/>
          <w:szCs w:val="36"/>
          <w:rtl/>
        </w:rPr>
        <w:t>إنْ</w:t>
      </w:r>
      <w:r w:rsidRPr="00A213F2">
        <w:rPr>
          <w:rFonts w:cs="Traditional Arabic"/>
          <w:b/>
          <w:bCs/>
          <w:color w:val="000000"/>
          <w:sz w:val="36"/>
          <w:szCs w:val="36"/>
          <w:rtl/>
        </w:rPr>
        <w:t xml:space="preserve"> </w:t>
      </w:r>
      <w:r w:rsidRPr="00A213F2">
        <w:rPr>
          <w:rFonts w:cs="Traditional Arabic" w:hint="cs"/>
          <w:b/>
          <w:bCs/>
          <w:color w:val="000000"/>
          <w:sz w:val="36"/>
          <w:szCs w:val="36"/>
          <w:rtl/>
        </w:rPr>
        <w:t>لَمْ</w:t>
      </w:r>
      <w:r w:rsidRPr="00A213F2">
        <w:rPr>
          <w:rFonts w:cs="Traditional Arabic"/>
          <w:b/>
          <w:bCs/>
          <w:color w:val="000000"/>
          <w:sz w:val="36"/>
          <w:szCs w:val="36"/>
          <w:rtl/>
        </w:rPr>
        <w:t xml:space="preserve"> </w:t>
      </w:r>
      <w:r w:rsidRPr="00A213F2">
        <w:rPr>
          <w:rFonts w:cs="Traditional Arabic" w:hint="cs"/>
          <w:b/>
          <w:bCs/>
          <w:color w:val="000000"/>
          <w:sz w:val="36"/>
          <w:szCs w:val="36"/>
          <w:rtl/>
        </w:rPr>
        <w:t>أكن</w:t>
      </w:r>
      <w:r w:rsidRPr="00A213F2">
        <w:rPr>
          <w:rFonts w:cs="Traditional Arabic"/>
          <w:b/>
          <w:bCs/>
          <w:color w:val="000000"/>
          <w:sz w:val="36"/>
          <w:szCs w:val="36"/>
          <w:rtl/>
        </w:rPr>
        <w:t xml:space="preserve"> </w:t>
      </w:r>
      <w:r w:rsidRPr="00A213F2">
        <w:rPr>
          <w:rFonts w:cs="Traditional Arabic" w:hint="cs"/>
          <w:b/>
          <w:bCs/>
          <w:color w:val="000000"/>
          <w:sz w:val="36"/>
          <w:szCs w:val="36"/>
          <w:rtl/>
        </w:rPr>
        <w:t>أَعدل</w:t>
      </w:r>
      <w:r w:rsidR="00A213F2">
        <w:rPr>
          <w:rFonts w:cs="Traditional Arabic" w:hint="cs"/>
          <w:b/>
          <w:bCs/>
          <w:color w:val="000000"/>
          <w:sz w:val="36"/>
          <w:szCs w:val="36"/>
          <w:rtl/>
        </w:rPr>
        <w:t xml:space="preserve"> </w:t>
      </w:r>
      <w:r w:rsidRPr="00A213F2">
        <w:rPr>
          <w:rFonts w:cs="Traditional Arabic" w:hint="cs"/>
          <w:b/>
          <w:bCs/>
          <w:color w:val="000000"/>
          <w:sz w:val="36"/>
          <w:szCs w:val="36"/>
          <w:rtl/>
        </w:rPr>
        <w:t>،</w:t>
      </w:r>
      <w:r w:rsidRPr="00A213F2">
        <w:rPr>
          <w:rFonts w:cs="Traditional Arabic"/>
          <w:b/>
          <w:bCs/>
          <w:color w:val="000000"/>
          <w:sz w:val="36"/>
          <w:szCs w:val="36"/>
          <w:rtl/>
        </w:rPr>
        <w:t xml:space="preserve"> </w:t>
      </w:r>
      <w:r w:rsidRPr="00A213F2">
        <w:rPr>
          <w:rFonts w:cs="Traditional Arabic" w:hint="cs"/>
          <w:b/>
          <w:bCs/>
          <w:color w:val="000000"/>
          <w:sz w:val="36"/>
          <w:szCs w:val="36"/>
          <w:rtl/>
        </w:rPr>
        <w:t>أيأمَنُني</w:t>
      </w:r>
      <w:r w:rsidRPr="00A213F2">
        <w:rPr>
          <w:rFonts w:cs="Traditional Arabic"/>
          <w:b/>
          <w:bCs/>
          <w:color w:val="000000"/>
          <w:sz w:val="36"/>
          <w:szCs w:val="36"/>
          <w:rtl/>
        </w:rPr>
        <w:t xml:space="preserve"> </w:t>
      </w:r>
      <w:r w:rsidRPr="00A213F2">
        <w:rPr>
          <w:rFonts w:cs="Traditional Arabic" w:hint="cs"/>
          <w:b/>
          <w:bCs/>
          <w:color w:val="000000"/>
          <w:sz w:val="36"/>
          <w:szCs w:val="36"/>
          <w:rtl/>
        </w:rPr>
        <w:t>على</w:t>
      </w:r>
      <w:r w:rsidRPr="00A213F2">
        <w:rPr>
          <w:rFonts w:cs="Traditional Arabic"/>
          <w:b/>
          <w:bCs/>
          <w:color w:val="000000"/>
          <w:sz w:val="36"/>
          <w:szCs w:val="36"/>
          <w:rtl/>
        </w:rPr>
        <w:t xml:space="preserve"> </w:t>
      </w:r>
      <w:r w:rsidRPr="00A213F2">
        <w:rPr>
          <w:rFonts w:cs="Traditional Arabic" w:hint="cs"/>
          <w:b/>
          <w:bCs/>
          <w:color w:val="000000"/>
          <w:sz w:val="36"/>
          <w:szCs w:val="36"/>
          <w:rtl/>
        </w:rPr>
        <w:t>أهل</w:t>
      </w:r>
      <w:r w:rsidRPr="00A213F2">
        <w:rPr>
          <w:rFonts w:cs="Traditional Arabic"/>
          <w:b/>
          <w:bCs/>
          <w:color w:val="000000"/>
          <w:sz w:val="36"/>
          <w:szCs w:val="36"/>
          <w:rtl/>
        </w:rPr>
        <w:t xml:space="preserve"> </w:t>
      </w:r>
      <w:r w:rsidRPr="00A213F2">
        <w:rPr>
          <w:rFonts w:cs="Traditional Arabic" w:hint="cs"/>
          <w:b/>
          <w:bCs/>
          <w:color w:val="000000"/>
          <w:sz w:val="36"/>
          <w:szCs w:val="36"/>
          <w:rtl/>
        </w:rPr>
        <w:t>الأرض</w:t>
      </w:r>
      <w:r w:rsidRPr="00A213F2">
        <w:rPr>
          <w:rFonts w:cs="Traditional Arabic"/>
          <w:b/>
          <w:bCs/>
          <w:color w:val="000000"/>
          <w:sz w:val="36"/>
          <w:szCs w:val="36"/>
          <w:rtl/>
        </w:rPr>
        <w:t xml:space="preserve"> </w:t>
      </w:r>
      <w:r w:rsidR="00A213F2">
        <w:rPr>
          <w:rFonts w:cs="Traditional Arabic" w:hint="cs"/>
          <w:b/>
          <w:bCs/>
          <w:color w:val="000000"/>
          <w:sz w:val="36"/>
          <w:szCs w:val="36"/>
          <w:rtl/>
        </w:rPr>
        <w:t xml:space="preserve">، </w:t>
      </w:r>
      <w:r w:rsidRPr="00A213F2">
        <w:rPr>
          <w:rFonts w:cs="Traditional Arabic" w:hint="cs"/>
          <w:b/>
          <w:bCs/>
          <w:color w:val="000000"/>
          <w:sz w:val="36"/>
          <w:szCs w:val="36"/>
          <w:rtl/>
        </w:rPr>
        <w:t>ولا</w:t>
      </w:r>
      <w:r w:rsidRPr="00A213F2">
        <w:rPr>
          <w:rFonts w:cs="Traditional Arabic"/>
          <w:b/>
          <w:bCs/>
          <w:color w:val="000000"/>
          <w:sz w:val="36"/>
          <w:szCs w:val="36"/>
          <w:rtl/>
        </w:rPr>
        <w:t xml:space="preserve"> </w:t>
      </w:r>
      <w:r w:rsidRPr="00A213F2">
        <w:rPr>
          <w:rFonts w:cs="Traditional Arabic" w:hint="cs"/>
          <w:b/>
          <w:bCs/>
          <w:color w:val="000000"/>
          <w:sz w:val="36"/>
          <w:szCs w:val="36"/>
          <w:rtl/>
        </w:rPr>
        <w:t>تَأمَنُونِي</w:t>
      </w:r>
      <w:r w:rsidRPr="004B0C1F">
        <w:rPr>
          <w:rFonts w:cs="Traditional Arabic"/>
          <w:color w:val="000000"/>
          <w:sz w:val="36"/>
          <w:szCs w:val="36"/>
          <w:rtl/>
        </w:rPr>
        <w:t>"</w:t>
      </w:r>
      <w:r w:rsidR="00A213F2">
        <w:rPr>
          <w:rFonts w:cs="Traditional Arabic" w:hint="cs"/>
          <w:color w:val="000000"/>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w:t>
      </w:r>
      <w:r w:rsidR="00A213F2">
        <w:rPr>
          <w:rFonts w:cs="Traditional Arabic" w:hint="cs"/>
          <w:sz w:val="36"/>
          <w:szCs w:val="36"/>
          <w:rtl/>
        </w:rPr>
        <w:t>مصداقًا</w:t>
      </w:r>
      <w:r w:rsidRPr="004B0C1F">
        <w:rPr>
          <w:rFonts w:cs="Traditional Arabic"/>
          <w:sz w:val="36"/>
          <w:szCs w:val="36"/>
          <w:rtl/>
        </w:rPr>
        <w:t xml:space="preserve"> </w:t>
      </w:r>
      <w:r w:rsidRPr="004B0C1F">
        <w:rPr>
          <w:rFonts w:cs="Traditional Arabic" w:hint="cs"/>
          <w:sz w:val="36"/>
          <w:szCs w:val="36"/>
          <w:rtl/>
        </w:rPr>
        <w:t>لقوله</w:t>
      </w:r>
      <w:r w:rsidRPr="004B0C1F">
        <w:rPr>
          <w:rFonts w:cs="Traditional Arabic"/>
          <w:sz w:val="36"/>
          <w:szCs w:val="36"/>
          <w:rtl/>
        </w:rPr>
        <w:t xml:space="preserve"> </w:t>
      </w:r>
      <w:r w:rsidRPr="004B0C1F">
        <w:rPr>
          <w:rFonts w:cs="Traditional Arabic" w:hint="cs"/>
          <w:sz w:val="36"/>
          <w:szCs w:val="36"/>
          <w:rtl/>
        </w:rPr>
        <w:t>عز</w:t>
      </w:r>
      <w:r w:rsidRPr="004B0C1F">
        <w:rPr>
          <w:rFonts w:cs="Traditional Arabic"/>
          <w:sz w:val="36"/>
          <w:szCs w:val="36"/>
          <w:rtl/>
        </w:rPr>
        <w:t xml:space="preserve"> </w:t>
      </w:r>
      <w:r w:rsidRPr="004B0C1F">
        <w:rPr>
          <w:rFonts w:cs="Traditional Arabic" w:hint="cs"/>
          <w:sz w:val="36"/>
          <w:szCs w:val="36"/>
          <w:rtl/>
        </w:rPr>
        <w:t>وجل</w:t>
      </w:r>
      <w:r w:rsidR="00A213F2">
        <w:rPr>
          <w:rFonts w:cs="Traditional Arabic" w:hint="cs"/>
          <w:sz w:val="36"/>
          <w:szCs w:val="36"/>
          <w:rtl/>
        </w:rPr>
        <w:t xml:space="preserve"> </w:t>
      </w:r>
      <w:r w:rsidR="00A213F2">
        <w:rPr>
          <w:rFonts w:ascii="QCF_BSML" w:hAnsi="QCF_BSML" w:cs="QCF_BSML"/>
          <w:color w:val="000000"/>
          <w:sz w:val="32"/>
          <w:szCs w:val="32"/>
          <w:rtl/>
        </w:rPr>
        <w:t xml:space="preserve">ﮋ </w:t>
      </w:r>
      <w:r w:rsidR="00A213F2">
        <w:rPr>
          <w:rFonts w:ascii="QCF_P564" w:hAnsi="QCF_P564" w:cs="QCF_P564"/>
          <w:color w:val="000000"/>
          <w:sz w:val="32"/>
          <w:szCs w:val="32"/>
          <w:rtl/>
        </w:rPr>
        <w:t xml:space="preserve">ﮛ  ﮜ     ﮝ  ﮞ  </w:t>
      </w:r>
      <w:r w:rsidR="00A213F2">
        <w:rPr>
          <w:rFonts w:ascii="QCF_BSML" w:hAnsi="QCF_BSML" w:cs="QCF_BSML"/>
          <w:color w:val="000000"/>
          <w:sz w:val="32"/>
          <w:szCs w:val="32"/>
          <w:rtl/>
        </w:rPr>
        <w:t>ﮊ</w:t>
      </w:r>
      <w:r w:rsidR="00A213F2">
        <w:rPr>
          <w:rFonts w:ascii="Arial" w:hAnsi="Arial"/>
          <w:color w:val="000000"/>
          <w:sz w:val="18"/>
          <w:szCs w:val="18"/>
          <w:rtl/>
        </w:rPr>
        <w:t xml:space="preserve"> </w:t>
      </w:r>
      <w:r w:rsidR="00A213F2">
        <w:rPr>
          <w:rFonts w:ascii="Traditional Arabic" w:hAnsi="Arial" w:cs="Traditional Arabic"/>
          <w:color w:val="000000"/>
          <w:sz w:val="23"/>
          <w:szCs w:val="23"/>
          <w:rtl/>
        </w:rPr>
        <w:t>القلم</w:t>
      </w:r>
      <w:r w:rsidR="00A213F2">
        <w:rPr>
          <w:rFonts w:ascii="Traditional Arabic" w:hAnsi="Arial" w:cs="Traditional Arabic" w:hint="cs"/>
          <w:color w:val="000000"/>
          <w:sz w:val="23"/>
          <w:szCs w:val="23"/>
          <w:rtl/>
        </w:rPr>
        <w:t xml:space="preserve"> </w:t>
      </w:r>
      <w:r w:rsidR="00A213F2">
        <w:rPr>
          <w:rFonts w:ascii="Traditional Arabic" w:hAnsi="Arial" w:cs="Traditional Arabic"/>
          <w:color w:val="000000"/>
          <w:sz w:val="23"/>
          <w:szCs w:val="23"/>
          <w:rtl/>
        </w:rPr>
        <w:t>: ٤</w:t>
      </w:r>
      <w:r w:rsidR="00A213F2">
        <w:rPr>
          <w:rFonts w:ascii="Traditional Arabic" w:hAnsi="Traditional Arabic" w:cs="Traditional Arabic" w:hint="cs"/>
          <w:sz w:val="36"/>
          <w:szCs w:val="36"/>
          <w:rtl/>
        </w:rPr>
        <w:t xml:space="preserve"> </w:t>
      </w:r>
      <w:r w:rsidR="00A213F2">
        <w:rPr>
          <w:rFonts w:cs="Traditional Arabic" w:hint="cs"/>
          <w:sz w:val="36"/>
          <w:szCs w:val="36"/>
          <w:rtl/>
        </w:rPr>
        <w:t>.</w:t>
      </w:r>
    </w:p>
    <w:p w:rsidR="00D86242" w:rsidRPr="004B0C1F" w:rsidRDefault="00D86242" w:rsidP="00D8624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التاسعة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تعظيم</w:t>
      </w:r>
      <w:r w:rsidRPr="004B0C1F">
        <w:rPr>
          <w:rFonts w:cs="Traditional Arabic"/>
          <w:sz w:val="36"/>
          <w:szCs w:val="36"/>
          <w:rtl/>
        </w:rPr>
        <w:t xml:space="preserve"> </w:t>
      </w:r>
      <w:r w:rsidRPr="004B0C1F">
        <w:rPr>
          <w:rFonts w:cs="Traditional Arabic" w:hint="cs"/>
          <w:sz w:val="36"/>
          <w:szCs w:val="36"/>
          <w:rtl/>
        </w:rPr>
        <w:t>الصحابة</w:t>
      </w:r>
      <w:r w:rsidRPr="004B0C1F">
        <w:rPr>
          <w:rFonts w:cs="Traditional Arabic"/>
          <w:sz w:val="36"/>
          <w:szCs w:val="36"/>
          <w:rtl/>
        </w:rPr>
        <w:t xml:space="preserve"> </w:t>
      </w:r>
      <w:r w:rsidRPr="004B0C1F">
        <w:rPr>
          <w:rFonts w:cs="Traditional Arabic" w:hint="cs"/>
          <w:sz w:val="36"/>
          <w:szCs w:val="36"/>
          <w:rtl/>
        </w:rPr>
        <w:t>لمقام</w:t>
      </w:r>
      <w:r w:rsidRPr="004B0C1F">
        <w:rPr>
          <w:rFonts w:cs="Traditional Arabic"/>
          <w:sz w:val="36"/>
          <w:szCs w:val="36"/>
          <w:rtl/>
        </w:rPr>
        <w:t xml:space="preserve"> </w:t>
      </w:r>
      <w:r w:rsidRPr="004B0C1F">
        <w:rPr>
          <w:rFonts w:cs="Traditional Arabic" w:hint="cs"/>
          <w:sz w:val="36"/>
          <w:szCs w:val="36"/>
          <w:rtl/>
        </w:rPr>
        <w:t>النبوة</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فهذا</w:t>
      </w:r>
      <w:r w:rsidRPr="004B0C1F">
        <w:rPr>
          <w:rFonts w:cs="Traditional Arabic"/>
          <w:sz w:val="36"/>
          <w:szCs w:val="36"/>
          <w:rtl/>
        </w:rPr>
        <w:t xml:space="preserve"> </w:t>
      </w:r>
      <w:r w:rsidRPr="004B0C1F">
        <w:rPr>
          <w:rFonts w:cs="Traditional Arabic" w:hint="cs"/>
          <w:sz w:val="36"/>
          <w:szCs w:val="36"/>
          <w:rtl/>
        </w:rPr>
        <w:t>خالد</w:t>
      </w:r>
      <w:r w:rsidRPr="004B0C1F">
        <w:rPr>
          <w:rFonts w:cs="Traditional Arabic"/>
          <w:sz w:val="36"/>
          <w:szCs w:val="36"/>
          <w:rtl/>
        </w:rPr>
        <w:t xml:space="preserve"> </w:t>
      </w:r>
      <w:r w:rsidRPr="004B0C1F">
        <w:rPr>
          <w:rFonts w:cs="Traditional Arabic" w:hint="cs"/>
          <w:sz w:val="36"/>
          <w:szCs w:val="36"/>
          <w:rtl/>
        </w:rPr>
        <w:t>استأذن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قتله</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لأنه</w:t>
      </w:r>
      <w:r w:rsidRPr="004B0C1F">
        <w:rPr>
          <w:rFonts w:cs="Traditional Arabic"/>
          <w:sz w:val="36"/>
          <w:szCs w:val="36"/>
          <w:rtl/>
        </w:rPr>
        <w:t xml:space="preserve"> </w:t>
      </w:r>
      <w:r w:rsidRPr="004B0C1F">
        <w:rPr>
          <w:rFonts w:cs="Traditional Arabic" w:hint="cs"/>
          <w:sz w:val="36"/>
          <w:szCs w:val="36"/>
          <w:rtl/>
        </w:rPr>
        <w:t>أساء</w:t>
      </w:r>
      <w:r w:rsidRPr="004B0C1F">
        <w:rPr>
          <w:rFonts w:cs="Traditional Arabic"/>
          <w:sz w:val="36"/>
          <w:szCs w:val="36"/>
          <w:rtl/>
        </w:rPr>
        <w:t xml:space="preserve"> </w:t>
      </w:r>
      <w:r w:rsidRPr="004B0C1F">
        <w:rPr>
          <w:rFonts w:cs="Traditional Arabic" w:hint="cs"/>
          <w:sz w:val="36"/>
          <w:szCs w:val="36"/>
          <w:rtl/>
        </w:rPr>
        <w:t>الأدب</w:t>
      </w:r>
      <w:r w:rsidRPr="004B0C1F">
        <w:rPr>
          <w:rFonts w:cs="Traditional Arabic"/>
          <w:sz w:val="36"/>
          <w:szCs w:val="36"/>
          <w:rtl/>
        </w:rPr>
        <w:t xml:space="preserve"> </w:t>
      </w:r>
      <w:r w:rsidRPr="004B0C1F">
        <w:rPr>
          <w:rFonts w:cs="Traditional Arabic" w:hint="cs"/>
          <w:sz w:val="36"/>
          <w:szCs w:val="36"/>
          <w:rtl/>
        </w:rPr>
        <w:t>مع</w:t>
      </w:r>
      <w:r w:rsidRPr="004B0C1F">
        <w:rPr>
          <w:rFonts w:cs="Traditional Arabic"/>
          <w:sz w:val="36"/>
          <w:szCs w:val="36"/>
          <w:rtl/>
        </w:rPr>
        <w:t xml:space="preserve"> </w:t>
      </w:r>
      <w:r w:rsidRPr="004B0C1F">
        <w:rPr>
          <w:rFonts w:cs="Traditional Arabic" w:hint="cs"/>
          <w:sz w:val="36"/>
          <w:szCs w:val="36"/>
          <w:rtl/>
        </w:rPr>
        <w:t>سيد</w:t>
      </w:r>
      <w:r w:rsidRPr="004B0C1F">
        <w:rPr>
          <w:rFonts w:cs="Traditional Arabic"/>
          <w:sz w:val="36"/>
          <w:szCs w:val="36"/>
          <w:rtl/>
        </w:rPr>
        <w:t xml:space="preserve"> </w:t>
      </w:r>
      <w:r w:rsidRPr="004B0C1F">
        <w:rPr>
          <w:rFonts w:cs="Traditional Arabic" w:hint="cs"/>
          <w:sz w:val="36"/>
          <w:szCs w:val="36"/>
          <w:rtl/>
        </w:rPr>
        <w:t>البشر</w:t>
      </w:r>
      <w:r w:rsidR="00A213F2">
        <w:rPr>
          <w:rFonts w:cs="Traditional Arabic" w:hint="cs"/>
          <w:sz w:val="36"/>
          <w:szCs w:val="36"/>
          <w:rtl/>
        </w:rPr>
        <w:t xml:space="preserve"> </w:t>
      </w:r>
      <w:r w:rsidRPr="004B0C1F">
        <w:rPr>
          <w:rFonts w:cs="Traditional Arabic"/>
          <w:sz w:val="36"/>
          <w:szCs w:val="36"/>
          <w:rtl/>
        </w:rPr>
        <w:t>.</w:t>
      </w:r>
    </w:p>
    <w:p w:rsidR="00A213F2" w:rsidRDefault="00D86242" w:rsidP="00D8624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العاشرة</w:t>
      </w:r>
      <w:r w:rsidRPr="004B0C1F">
        <w:rPr>
          <w:rFonts w:cs="Traditional Arabic"/>
          <w:sz w:val="36"/>
          <w:szCs w:val="36"/>
          <w:rtl/>
        </w:rPr>
        <w:t xml:space="preserve"> :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الفوائد</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يراعون</w:t>
      </w:r>
      <w:r w:rsidRPr="004B0C1F">
        <w:rPr>
          <w:rFonts w:cs="Traditional Arabic"/>
          <w:sz w:val="36"/>
          <w:szCs w:val="36"/>
          <w:rtl/>
        </w:rPr>
        <w:t xml:space="preserve"> </w:t>
      </w:r>
      <w:r w:rsidRPr="004B0C1F">
        <w:rPr>
          <w:rFonts w:cs="Traditional Arabic" w:hint="cs"/>
          <w:sz w:val="36"/>
          <w:szCs w:val="36"/>
          <w:rtl/>
        </w:rPr>
        <w:t>قاعدة</w:t>
      </w:r>
      <w:r w:rsidRPr="004B0C1F">
        <w:rPr>
          <w:rFonts w:cs="Traditional Arabic"/>
          <w:sz w:val="36"/>
          <w:szCs w:val="36"/>
          <w:rtl/>
        </w:rPr>
        <w:t xml:space="preserve"> </w:t>
      </w:r>
      <w:r w:rsidRPr="004B0C1F">
        <w:rPr>
          <w:rFonts w:cs="Traditional Arabic" w:hint="cs"/>
          <w:sz w:val="36"/>
          <w:szCs w:val="36"/>
          <w:rtl/>
        </w:rPr>
        <w:t>المصالح</w:t>
      </w:r>
      <w:r w:rsidRPr="004B0C1F">
        <w:rPr>
          <w:rFonts w:cs="Traditional Arabic"/>
          <w:sz w:val="36"/>
          <w:szCs w:val="36"/>
          <w:rtl/>
        </w:rPr>
        <w:t xml:space="preserve"> </w:t>
      </w:r>
      <w:r w:rsidRPr="004B0C1F">
        <w:rPr>
          <w:rFonts w:cs="Traditional Arabic" w:hint="cs"/>
          <w:sz w:val="36"/>
          <w:szCs w:val="36"/>
          <w:rtl/>
        </w:rPr>
        <w:t>والمفاسد</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sidRPr="004B0C1F">
        <w:rPr>
          <w:rFonts w:cs="Traditional Arabic" w:hint="cs"/>
          <w:sz w:val="36"/>
          <w:szCs w:val="36"/>
          <w:rtl/>
        </w:rPr>
        <w:t>المجتبى</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والحبيب</w:t>
      </w:r>
      <w:r w:rsidRPr="004B0C1F">
        <w:rPr>
          <w:rFonts w:cs="Traditional Arabic"/>
          <w:sz w:val="36"/>
          <w:szCs w:val="36"/>
          <w:rtl/>
        </w:rPr>
        <w:t xml:space="preserve"> </w:t>
      </w:r>
      <w:r w:rsidRPr="004B0C1F">
        <w:rPr>
          <w:rFonts w:cs="Traditional Arabic" w:hint="cs"/>
          <w:sz w:val="36"/>
          <w:szCs w:val="36"/>
          <w:rtl/>
        </w:rPr>
        <w:t>المصطفى</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قصد</w:t>
      </w:r>
      <w:r w:rsidRPr="004B0C1F">
        <w:rPr>
          <w:rFonts w:cs="Traditional Arabic"/>
          <w:sz w:val="36"/>
          <w:szCs w:val="36"/>
          <w:rtl/>
        </w:rPr>
        <w:t xml:space="preserve"> </w:t>
      </w:r>
      <w:r w:rsidRPr="004B0C1F">
        <w:rPr>
          <w:rFonts w:cs="Traditional Arabic" w:hint="cs"/>
          <w:sz w:val="36"/>
          <w:szCs w:val="36"/>
          <w:rtl/>
        </w:rPr>
        <w:t>بذلك</w:t>
      </w:r>
      <w:r w:rsidRPr="004B0C1F">
        <w:rPr>
          <w:rFonts w:cs="Traditional Arabic"/>
          <w:sz w:val="36"/>
          <w:szCs w:val="36"/>
          <w:rtl/>
        </w:rPr>
        <w:t xml:space="preserve"> </w:t>
      </w:r>
      <w:r w:rsidRPr="004B0C1F">
        <w:rPr>
          <w:rFonts w:cs="Traditional Arabic" w:hint="cs"/>
          <w:sz w:val="36"/>
          <w:szCs w:val="36"/>
          <w:rtl/>
        </w:rPr>
        <w:t>العطاء</w:t>
      </w:r>
      <w:r w:rsidRPr="004B0C1F">
        <w:rPr>
          <w:rFonts w:cs="Traditional Arabic"/>
          <w:sz w:val="36"/>
          <w:szCs w:val="36"/>
          <w:rtl/>
        </w:rPr>
        <w:t xml:space="preserve"> </w:t>
      </w:r>
      <w:r w:rsidRPr="004B0C1F">
        <w:rPr>
          <w:rFonts w:cs="Traditional Arabic" w:hint="cs"/>
          <w:sz w:val="36"/>
          <w:szCs w:val="36"/>
          <w:rtl/>
        </w:rPr>
        <w:t>جلب</w:t>
      </w:r>
      <w:r w:rsidRPr="004B0C1F">
        <w:rPr>
          <w:rFonts w:cs="Traditional Arabic"/>
          <w:sz w:val="36"/>
          <w:szCs w:val="36"/>
          <w:rtl/>
        </w:rPr>
        <w:t xml:space="preserve"> </w:t>
      </w:r>
      <w:r w:rsidRPr="004B0C1F">
        <w:rPr>
          <w:rFonts w:cs="Traditional Arabic" w:hint="cs"/>
          <w:sz w:val="36"/>
          <w:szCs w:val="36"/>
          <w:rtl/>
        </w:rPr>
        <w:t>مصالح</w:t>
      </w:r>
      <w:r w:rsidRPr="004B0C1F">
        <w:rPr>
          <w:rFonts w:cs="Traditional Arabic"/>
          <w:sz w:val="36"/>
          <w:szCs w:val="36"/>
          <w:rtl/>
        </w:rPr>
        <w:t xml:space="preserve"> </w:t>
      </w:r>
      <w:r w:rsidRPr="004B0C1F">
        <w:rPr>
          <w:rFonts w:cs="Traditional Arabic" w:hint="cs"/>
          <w:sz w:val="36"/>
          <w:szCs w:val="36"/>
          <w:rtl/>
        </w:rPr>
        <w:t>للإسلام</w:t>
      </w:r>
      <w:r w:rsidRPr="004B0C1F">
        <w:rPr>
          <w:rFonts w:cs="Traditional Arabic"/>
          <w:sz w:val="36"/>
          <w:szCs w:val="36"/>
          <w:rtl/>
        </w:rPr>
        <w:t xml:space="preserve"> </w:t>
      </w:r>
      <w:r w:rsidRPr="004B0C1F">
        <w:rPr>
          <w:rFonts w:cs="Traditional Arabic" w:hint="cs"/>
          <w:sz w:val="36"/>
          <w:szCs w:val="36"/>
          <w:rtl/>
        </w:rPr>
        <w:t>وأهله</w:t>
      </w:r>
      <w:r w:rsidRPr="004B0C1F">
        <w:rPr>
          <w:rFonts w:cs="Traditional Arabic"/>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ودفع</w:t>
      </w:r>
      <w:r w:rsidRPr="004B0C1F">
        <w:rPr>
          <w:rFonts w:cs="Traditional Arabic"/>
          <w:sz w:val="36"/>
          <w:szCs w:val="36"/>
          <w:rtl/>
        </w:rPr>
        <w:t xml:space="preserve"> </w:t>
      </w:r>
      <w:r w:rsidRPr="004B0C1F">
        <w:rPr>
          <w:rFonts w:cs="Traditional Arabic" w:hint="cs"/>
          <w:sz w:val="36"/>
          <w:szCs w:val="36"/>
          <w:rtl/>
        </w:rPr>
        <w:t>مفاسد</w:t>
      </w:r>
      <w:r w:rsidR="00A213F2">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بتأليف</w:t>
      </w:r>
      <w:r w:rsidRPr="004B0C1F">
        <w:rPr>
          <w:rFonts w:cs="Traditional Arabic"/>
          <w:sz w:val="36"/>
          <w:szCs w:val="36"/>
          <w:rtl/>
        </w:rPr>
        <w:t xml:space="preserve"> </w:t>
      </w:r>
      <w:r w:rsidRPr="004B0C1F">
        <w:rPr>
          <w:rFonts w:cs="Traditional Arabic" w:hint="cs"/>
          <w:sz w:val="36"/>
          <w:szCs w:val="36"/>
          <w:rtl/>
        </w:rPr>
        <w:t>قلوب</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00A213F2">
        <w:rPr>
          <w:rFonts w:cs="Traditional Arabic" w:hint="cs"/>
          <w:sz w:val="36"/>
          <w:szCs w:val="36"/>
          <w:rtl/>
        </w:rPr>
        <w:t xml:space="preserve">، </w:t>
      </w:r>
      <w:r w:rsidRPr="004B0C1F">
        <w:rPr>
          <w:rFonts w:cs="Traditional Arabic" w:hint="cs"/>
          <w:sz w:val="36"/>
          <w:szCs w:val="36"/>
          <w:rtl/>
        </w:rPr>
        <w:t>وكانوا</w:t>
      </w:r>
      <w:r w:rsidRPr="004B0C1F">
        <w:rPr>
          <w:rFonts w:cs="Traditional Arabic"/>
          <w:sz w:val="36"/>
          <w:szCs w:val="36"/>
          <w:rtl/>
        </w:rPr>
        <w:t xml:space="preserve"> </w:t>
      </w:r>
      <w:r w:rsidRPr="004B0C1F">
        <w:rPr>
          <w:rFonts w:cs="Traditional Arabic" w:hint="cs"/>
          <w:sz w:val="36"/>
          <w:szCs w:val="36"/>
          <w:rtl/>
        </w:rPr>
        <w:t>صناديد</w:t>
      </w:r>
      <w:r w:rsidRPr="004B0C1F">
        <w:rPr>
          <w:rFonts w:cs="Traditional Arabic"/>
          <w:sz w:val="36"/>
          <w:szCs w:val="36"/>
          <w:rtl/>
        </w:rPr>
        <w:t xml:space="preserve"> </w:t>
      </w:r>
      <w:r w:rsidRPr="004B0C1F">
        <w:rPr>
          <w:rFonts w:cs="Traditional Arabic" w:hint="cs"/>
          <w:sz w:val="36"/>
          <w:szCs w:val="36"/>
          <w:rtl/>
        </w:rPr>
        <w:t>قومهم</w:t>
      </w:r>
      <w:r w:rsidRPr="004B0C1F">
        <w:rPr>
          <w:rFonts w:cs="Traditional Arabic"/>
          <w:sz w:val="36"/>
          <w:szCs w:val="36"/>
          <w:rtl/>
        </w:rPr>
        <w:t xml:space="preserve"> </w:t>
      </w:r>
      <w:r w:rsidRPr="004B0C1F">
        <w:rPr>
          <w:rFonts w:cs="Traditional Arabic" w:hint="cs"/>
          <w:sz w:val="36"/>
          <w:szCs w:val="36"/>
          <w:rtl/>
        </w:rPr>
        <w:t>وكبرائهم</w:t>
      </w:r>
      <w:r w:rsidRPr="004B0C1F">
        <w:rPr>
          <w:rFonts w:cs="Traditional Arabic"/>
          <w:sz w:val="36"/>
          <w:szCs w:val="36"/>
          <w:rtl/>
        </w:rPr>
        <w:t xml:space="preserve"> </w:t>
      </w:r>
      <w:r w:rsidR="00A213F2">
        <w:rPr>
          <w:rFonts w:cs="Traditional Arabic" w:hint="cs"/>
          <w:sz w:val="36"/>
          <w:szCs w:val="36"/>
          <w:rtl/>
        </w:rPr>
        <w:t>.</w:t>
      </w:r>
    </w:p>
    <w:p w:rsidR="00D86242" w:rsidRPr="004B0C1F" w:rsidRDefault="00D86242" w:rsidP="00336F17">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شيخ</w:t>
      </w:r>
      <w:r w:rsidRPr="004B0C1F">
        <w:rPr>
          <w:rFonts w:cs="Traditional Arabic"/>
          <w:sz w:val="36"/>
          <w:szCs w:val="36"/>
          <w:rtl/>
        </w:rPr>
        <w:t xml:space="preserve"> </w:t>
      </w:r>
      <w:r w:rsidRPr="004B0C1F">
        <w:rPr>
          <w:rFonts w:cs="Traditional Arabic" w:hint="cs"/>
          <w:sz w:val="36"/>
          <w:szCs w:val="36"/>
          <w:rtl/>
        </w:rPr>
        <w:t>الإسلام</w:t>
      </w:r>
      <w:r w:rsidR="00726D97">
        <w:rPr>
          <w:rFonts w:cs="Traditional Arabic" w:hint="cs"/>
          <w:sz w:val="36"/>
          <w:szCs w:val="36"/>
          <w:rtl/>
        </w:rPr>
        <w:t xml:space="preserve"> </w:t>
      </w:r>
      <w:r w:rsidR="00726D97">
        <w:rPr>
          <w:rFonts w:cs="Traditional Arabic"/>
          <w:sz w:val="36"/>
          <w:szCs w:val="36"/>
          <w:rtl/>
        </w:rPr>
        <w:t>–</w:t>
      </w:r>
      <w:r w:rsidR="00726D97">
        <w:rPr>
          <w:rFonts w:cs="Traditional Arabic" w:hint="cs"/>
          <w:sz w:val="36"/>
          <w:szCs w:val="36"/>
          <w:rtl/>
        </w:rPr>
        <w:t xml:space="preserve"> رحمه الله - </w:t>
      </w:r>
      <w:r w:rsidRPr="004B0C1F">
        <w:rPr>
          <w:rFonts w:cs="Traditional Arabic"/>
          <w:sz w:val="36"/>
          <w:szCs w:val="36"/>
          <w:rtl/>
        </w:rPr>
        <w:t>: "</w:t>
      </w:r>
      <w:r w:rsidR="00726D97">
        <w:rPr>
          <w:rFonts w:cs="Traditional Arabic" w:hint="cs"/>
          <w:sz w:val="36"/>
          <w:szCs w:val="36"/>
          <w:rtl/>
        </w:rPr>
        <w:t xml:space="preserve"> </w:t>
      </w:r>
      <w:r w:rsidRPr="004B0C1F">
        <w:rPr>
          <w:rFonts w:cs="Traditional Arabic" w:hint="cs"/>
          <w:sz w:val="36"/>
          <w:szCs w:val="36"/>
          <w:rtl/>
        </w:rPr>
        <w:t>وإنما</w:t>
      </w:r>
      <w:r w:rsidRPr="004B0C1F">
        <w:rPr>
          <w:rFonts w:cs="Traditional Arabic"/>
          <w:sz w:val="36"/>
          <w:szCs w:val="36"/>
          <w:rtl/>
        </w:rPr>
        <w:t xml:space="preserve"> </w:t>
      </w:r>
      <w:r w:rsidRPr="004B0C1F">
        <w:rPr>
          <w:rFonts w:cs="Traditional Arabic" w:hint="cs"/>
          <w:sz w:val="36"/>
          <w:szCs w:val="36"/>
          <w:rtl/>
        </w:rPr>
        <w:t>ينكره</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يقصد</w:t>
      </w:r>
      <w:r w:rsidRPr="004B0C1F">
        <w:rPr>
          <w:rFonts w:cs="Traditional Arabic"/>
          <w:sz w:val="36"/>
          <w:szCs w:val="36"/>
          <w:rtl/>
        </w:rPr>
        <w:t xml:space="preserve"> </w:t>
      </w:r>
      <w:r w:rsidRPr="004B0C1F">
        <w:rPr>
          <w:rFonts w:cs="Traditional Arabic" w:hint="cs"/>
          <w:sz w:val="36"/>
          <w:szCs w:val="36"/>
          <w:rtl/>
        </w:rPr>
        <w:t>المصالح</w:t>
      </w:r>
      <w:r w:rsidRPr="004B0C1F">
        <w:rPr>
          <w:rFonts w:cs="Traditional Arabic"/>
          <w:sz w:val="36"/>
          <w:szCs w:val="36"/>
          <w:rtl/>
        </w:rPr>
        <w:t xml:space="preserve"> </w:t>
      </w:r>
      <w:r w:rsidRPr="004B0C1F">
        <w:rPr>
          <w:rFonts w:cs="Traditional Arabic" w:hint="cs"/>
          <w:sz w:val="36"/>
          <w:szCs w:val="36"/>
          <w:rtl/>
        </w:rPr>
        <w:t>والمفاسد</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ذوو</w:t>
      </w:r>
      <w:r w:rsidRPr="004B0C1F">
        <w:rPr>
          <w:rFonts w:cs="Traditional Arabic"/>
          <w:sz w:val="36"/>
          <w:szCs w:val="36"/>
          <w:rtl/>
        </w:rPr>
        <w:t xml:space="preserve"> </w:t>
      </w:r>
      <w:r w:rsidRPr="004B0C1F">
        <w:rPr>
          <w:rFonts w:cs="Traditional Arabic" w:hint="cs"/>
          <w:sz w:val="36"/>
          <w:szCs w:val="36"/>
          <w:rtl/>
        </w:rPr>
        <w:t>الدين</w:t>
      </w:r>
      <w:r w:rsidRPr="004B0C1F">
        <w:rPr>
          <w:rFonts w:cs="Traditional Arabic"/>
          <w:sz w:val="36"/>
          <w:szCs w:val="36"/>
          <w:rtl/>
        </w:rPr>
        <w:t xml:space="preserve"> </w:t>
      </w:r>
      <w:r w:rsidRPr="004B0C1F">
        <w:rPr>
          <w:rFonts w:cs="Traditional Arabic" w:hint="cs"/>
          <w:sz w:val="36"/>
          <w:szCs w:val="36"/>
          <w:rtl/>
        </w:rPr>
        <w:t>الفاسد</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كذي</w:t>
      </w:r>
      <w:r w:rsidRPr="004B0C1F">
        <w:rPr>
          <w:rFonts w:cs="Traditional Arabic"/>
          <w:sz w:val="36"/>
          <w:szCs w:val="36"/>
          <w:rtl/>
        </w:rPr>
        <w:t xml:space="preserve"> </w:t>
      </w:r>
      <w:r w:rsidRPr="004B0C1F">
        <w:rPr>
          <w:rFonts w:cs="Traditional Arabic" w:hint="cs"/>
          <w:sz w:val="36"/>
          <w:szCs w:val="36"/>
          <w:rtl/>
        </w:rPr>
        <w:t>الخويصرة</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أنكره</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sidR="00726D97">
        <w:rPr>
          <w:rFonts w:cs="Traditional Arabic" w:hint="cs"/>
          <w:sz w:val="36"/>
          <w:szCs w:val="36"/>
        </w:rPr>
        <w:sym w:font="AGA Arabesque" w:char="F072"/>
      </w:r>
      <w:r w:rsidR="00726D97">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وكذلك</w:t>
      </w:r>
      <w:r w:rsidRPr="004B0C1F">
        <w:rPr>
          <w:rFonts w:cs="Traditional Arabic"/>
          <w:sz w:val="36"/>
          <w:szCs w:val="36"/>
          <w:rtl/>
        </w:rPr>
        <w:t xml:space="preserve"> </w:t>
      </w:r>
      <w:r w:rsidRPr="004B0C1F">
        <w:rPr>
          <w:rFonts w:cs="Traditional Arabic" w:hint="cs"/>
          <w:sz w:val="36"/>
          <w:szCs w:val="36"/>
          <w:rtl/>
        </w:rPr>
        <w:t>حزبه</w:t>
      </w:r>
      <w:r w:rsidRPr="004B0C1F">
        <w:rPr>
          <w:rFonts w:cs="Traditional Arabic"/>
          <w:sz w:val="36"/>
          <w:szCs w:val="36"/>
          <w:rtl/>
        </w:rPr>
        <w:t xml:space="preserve"> </w:t>
      </w:r>
      <w:r w:rsidRPr="004B0C1F">
        <w:rPr>
          <w:rFonts w:cs="Traditional Arabic" w:hint="cs"/>
          <w:sz w:val="36"/>
          <w:szCs w:val="36"/>
          <w:rtl/>
        </w:rPr>
        <w:t>الخوارج</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أنكروا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أمير</w:t>
      </w:r>
      <w:r w:rsidRPr="004B0C1F">
        <w:rPr>
          <w:rFonts w:cs="Traditional Arabic"/>
          <w:sz w:val="36"/>
          <w:szCs w:val="36"/>
          <w:rtl/>
        </w:rPr>
        <w:t xml:space="preserve"> </w:t>
      </w:r>
      <w:r w:rsidRPr="004B0C1F">
        <w:rPr>
          <w:rFonts w:cs="Traditional Arabic" w:hint="cs"/>
          <w:sz w:val="36"/>
          <w:szCs w:val="36"/>
          <w:rtl/>
        </w:rPr>
        <w:t>المؤمنين</w:t>
      </w:r>
      <w:r w:rsidRPr="004B0C1F">
        <w:rPr>
          <w:rFonts w:cs="Traditional Arabic"/>
          <w:sz w:val="36"/>
          <w:szCs w:val="36"/>
          <w:rtl/>
        </w:rPr>
        <w:t xml:space="preserve"> </w:t>
      </w:r>
      <w:r w:rsidRPr="004B0C1F">
        <w:rPr>
          <w:rFonts w:cs="Traditional Arabic" w:hint="cs"/>
          <w:sz w:val="36"/>
          <w:szCs w:val="36"/>
          <w:rtl/>
        </w:rPr>
        <w:t>علي</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00726D97">
        <w:rPr>
          <w:rFonts w:cs="Traditional Arabic" w:hint="cs"/>
          <w:sz w:val="36"/>
          <w:szCs w:val="36"/>
          <w:rtl/>
        </w:rPr>
        <w:t xml:space="preserve"> -</w:t>
      </w:r>
      <w:r w:rsidR="00726D97">
        <w:rPr>
          <w:rFonts w:cs="Traditional Arabic"/>
          <w:sz w:val="36"/>
          <w:szCs w:val="36"/>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قصد</w:t>
      </w:r>
      <w:r w:rsidRPr="004B0C1F">
        <w:rPr>
          <w:rFonts w:cs="Traditional Arabic"/>
          <w:sz w:val="36"/>
          <w:szCs w:val="36"/>
          <w:rtl/>
        </w:rPr>
        <w:t xml:space="preserve"> </w:t>
      </w:r>
      <w:r w:rsidRPr="004B0C1F">
        <w:rPr>
          <w:rFonts w:cs="Traditional Arabic" w:hint="cs"/>
          <w:sz w:val="36"/>
          <w:szCs w:val="36"/>
          <w:rtl/>
        </w:rPr>
        <w:t>به</w:t>
      </w:r>
      <w:r w:rsidRPr="004B0C1F">
        <w:rPr>
          <w:rFonts w:cs="Traditional Arabic"/>
          <w:sz w:val="36"/>
          <w:szCs w:val="36"/>
          <w:rtl/>
        </w:rPr>
        <w:t xml:space="preserve"> </w:t>
      </w:r>
      <w:r w:rsidRPr="004B0C1F">
        <w:rPr>
          <w:rFonts w:cs="Traditional Arabic" w:hint="cs"/>
          <w:sz w:val="36"/>
          <w:szCs w:val="36"/>
          <w:rtl/>
        </w:rPr>
        <w:t>المصلحة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التحكيم</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ومحو</w:t>
      </w:r>
      <w:r w:rsidR="00726D97">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اسمه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وما</w:t>
      </w:r>
      <w:r w:rsidRPr="004B0C1F">
        <w:rPr>
          <w:rFonts w:cs="Traditional Arabic"/>
          <w:sz w:val="36"/>
          <w:szCs w:val="36"/>
          <w:rtl/>
        </w:rPr>
        <w:t xml:space="preserve"> </w:t>
      </w:r>
      <w:r w:rsidRPr="004B0C1F">
        <w:rPr>
          <w:rFonts w:cs="Traditional Arabic" w:hint="cs"/>
          <w:sz w:val="36"/>
          <w:szCs w:val="36"/>
          <w:rtl/>
        </w:rPr>
        <w:t>تركه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سبي</w:t>
      </w:r>
      <w:r w:rsidRPr="004B0C1F">
        <w:rPr>
          <w:rFonts w:cs="Traditional Arabic"/>
          <w:sz w:val="36"/>
          <w:szCs w:val="36"/>
          <w:rtl/>
        </w:rPr>
        <w:t xml:space="preserve"> </w:t>
      </w:r>
      <w:r w:rsidRPr="004B0C1F">
        <w:rPr>
          <w:rFonts w:cs="Traditional Arabic" w:hint="cs"/>
          <w:sz w:val="36"/>
          <w:szCs w:val="36"/>
          <w:rtl/>
        </w:rPr>
        <w:t>نساء</w:t>
      </w:r>
      <w:r w:rsidRPr="004B0C1F">
        <w:rPr>
          <w:rFonts w:cs="Traditional Arabic"/>
          <w:sz w:val="36"/>
          <w:szCs w:val="36"/>
          <w:rtl/>
        </w:rPr>
        <w:t xml:space="preserve"> </w:t>
      </w:r>
      <w:r w:rsidRPr="004B0C1F">
        <w:rPr>
          <w:rFonts w:cs="Traditional Arabic" w:hint="cs"/>
          <w:sz w:val="36"/>
          <w:szCs w:val="36"/>
          <w:rtl/>
        </w:rPr>
        <w:t>المسلمين</w:t>
      </w:r>
      <w:r w:rsidRPr="004B0C1F">
        <w:rPr>
          <w:rFonts w:cs="Traditional Arabic"/>
          <w:sz w:val="36"/>
          <w:szCs w:val="36"/>
          <w:rtl/>
        </w:rPr>
        <w:t xml:space="preserve"> </w:t>
      </w:r>
      <w:proofErr w:type="spellStart"/>
      <w:r w:rsidRPr="004B0C1F">
        <w:rPr>
          <w:rFonts w:cs="Traditional Arabic" w:hint="cs"/>
          <w:sz w:val="36"/>
          <w:szCs w:val="36"/>
          <w:rtl/>
        </w:rPr>
        <w:t>وصبيانهم</w:t>
      </w:r>
      <w:proofErr w:type="spellEnd"/>
      <w:r w:rsidR="00726D97">
        <w:rPr>
          <w:rFonts w:cs="Traditional Arabic" w:hint="cs"/>
          <w:sz w:val="36"/>
          <w:szCs w:val="36"/>
          <w:rtl/>
        </w:rPr>
        <w:t xml:space="preserve"> </w:t>
      </w:r>
      <w:r w:rsidRPr="004B0C1F">
        <w:rPr>
          <w:rFonts w:cs="Traditional Arabic"/>
          <w:sz w:val="36"/>
          <w:szCs w:val="36"/>
          <w:rtl/>
        </w:rPr>
        <w:t>"</w:t>
      </w:r>
      <w:r w:rsidRPr="00726D97">
        <w:rPr>
          <w:rFonts w:cs="Traditional Arabic"/>
          <w:sz w:val="36"/>
          <w:szCs w:val="36"/>
          <w:vertAlign w:val="superscript"/>
          <w:rtl/>
        </w:rPr>
        <w:t>(</w:t>
      </w:r>
      <w:r w:rsidR="00336F17">
        <w:rPr>
          <w:rStyle w:val="a4"/>
          <w:sz w:val="36"/>
          <w:szCs w:val="36"/>
          <w:rtl/>
        </w:rPr>
        <w:footnoteReference w:id="645"/>
      </w:r>
      <w:r w:rsidRPr="00726D97">
        <w:rPr>
          <w:rFonts w:cs="Traditional Arabic"/>
          <w:sz w:val="36"/>
          <w:szCs w:val="36"/>
          <w:vertAlign w:val="superscript"/>
          <w:rtl/>
        </w:rPr>
        <w:t>)</w:t>
      </w:r>
      <w:r w:rsidR="00726D97">
        <w:rPr>
          <w:rFonts w:cs="Traditional Arabic" w:hint="cs"/>
          <w:sz w:val="36"/>
          <w:szCs w:val="36"/>
          <w:rtl/>
        </w:rPr>
        <w:t xml:space="preserve"> </w:t>
      </w:r>
      <w:r w:rsidRPr="004B0C1F">
        <w:rPr>
          <w:rFonts w:cs="Traditional Arabic"/>
          <w:sz w:val="36"/>
          <w:szCs w:val="36"/>
          <w:rtl/>
        </w:rPr>
        <w:t>.</w:t>
      </w:r>
    </w:p>
    <w:p w:rsidR="00D86242" w:rsidRPr="004B0C1F" w:rsidRDefault="00D86242" w:rsidP="00D8624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الحادية</w:t>
      </w:r>
      <w:r w:rsidRPr="004B0C1F">
        <w:rPr>
          <w:rFonts w:cs="Traditional Arabic"/>
          <w:b/>
          <w:bCs/>
          <w:sz w:val="36"/>
          <w:szCs w:val="36"/>
          <w:rtl/>
        </w:rPr>
        <w:t xml:space="preserve"> </w:t>
      </w:r>
      <w:r w:rsidRPr="004B0C1F">
        <w:rPr>
          <w:rFonts w:cs="Traditional Arabic" w:hint="cs"/>
          <w:b/>
          <w:bCs/>
          <w:sz w:val="36"/>
          <w:szCs w:val="36"/>
          <w:rtl/>
        </w:rPr>
        <w:t>عشر</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الفوائد</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صفاتهم</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صلاح</w:t>
      </w:r>
      <w:r w:rsidRPr="004B0C1F">
        <w:rPr>
          <w:rFonts w:cs="Traditional Arabic"/>
          <w:sz w:val="36"/>
          <w:szCs w:val="36"/>
          <w:rtl/>
        </w:rPr>
        <w:t xml:space="preserve"> </w:t>
      </w:r>
      <w:r w:rsidRPr="004B0C1F">
        <w:rPr>
          <w:rFonts w:cs="Traditional Arabic" w:hint="cs"/>
          <w:sz w:val="36"/>
          <w:szCs w:val="36"/>
          <w:rtl/>
        </w:rPr>
        <w:t>الظاهر</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وفساد</w:t>
      </w:r>
      <w:r w:rsidRPr="004B0C1F">
        <w:rPr>
          <w:rFonts w:cs="Traditional Arabic"/>
          <w:sz w:val="36"/>
          <w:szCs w:val="36"/>
          <w:rtl/>
        </w:rPr>
        <w:t xml:space="preserve"> </w:t>
      </w:r>
      <w:r w:rsidRPr="004B0C1F">
        <w:rPr>
          <w:rFonts w:cs="Traditional Arabic" w:hint="cs"/>
          <w:sz w:val="36"/>
          <w:szCs w:val="36"/>
          <w:rtl/>
        </w:rPr>
        <w:t>الباطن</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فكانوا</w:t>
      </w:r>
      <w:r w:rsidRPr="004B0C1F">
        <w:rPr>
          <w:rFonts w:cs="Traditional Arabic"/>
          <w:sz w:val="36"/>
          <w:szCs w:val="36"/>
          <w:rtl/>
        </w:rPr>
        <w:t xml:space="preserve"> </w:t>
      </w:r>
      <w:r w:rsidRPr="004B0C1F">
        <w:rPr>
          <w:rFonts w:cs="Traditional Arabic" w:hint="cs"/>
          <w:sz w:val="36"/>
          <w:szCs w:val="36"/>
          <w:rtl/>
        </w:rPr>
        <w:t>أشد</w:t>
      </w:r>
      <w:r w:rsidRPr="004B0C1F">
        <w:rPr>
          <w:rFonts w:cs="Traditional Arabic"/>
          <w:sz w:val="36"/>
          <w:szCs w:val="36"/>
          <w:rtl/>
        </w:rPr>
        <w:t xml:space="preserve"> </w:t>
      </w:r>
      <w:r w:rsidRPr="004B0C1F">
        <w:rPr>
          <w:rFonts w:cs="Traditional Arabic" w:hint="cs"/>
          <w:sz w:val="36"/>
          <w:szCs w:val="36"/>
          <w:rtl/>
        </w:rPr>
        <w:t>اجتهاد</w:t>
      </w:r>
      <w:r w:rsidR="00726D97">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الصحابة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العبادة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ومع</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يمرقون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الدين</w:t>
      </w:r>
      <w:r w:rsidR="00726D97">
        <w:rPr>
          <w:rFonts w:cs="Traditional Arabic" w:hint="cs"/>
          <w:sz w:val="36"/>
          <w:szCs w:val="36"/>
          <w:rtl/>
        </w:rPr>
        <w:t xml:space="preserve"> </w:t>
      </w:r>
      <w:r w:rsidRPr="004B0C1F">
        <w:rPr>
          <w:rFonts w:cs="Traditional Arabic"/>
          <w:sz w:val="36"/>
          <w:szCs w:val="36"/>
          <w:rtl/>
        </w:rPr>
        <w:t>.</w:t>
      </w:r>
    </w:p>
    <w:p w:rsidR="00D86242" w:rsidRPr="004B0C1F" w:rsidRDefault="00D86242" w:rsidP="00336F17">
      <w:pPr>
        <w:widowControl w:val="0"/>
        <w:spacing w:after="0" w:line="240" w:lineRule="auto"/>
        <w:jc w:val="both"/>
        <w:rPr>
          <w:rFonts w:cs="Traditional Arabic"/>
          <w:sz w:val="36"/>
          <w:szCs w:val="36"/>
        </w:rPr>
      </w:pPr>
      <w:r w:rsidRPr="004B0C1F">
        <w:rPr>
          <w:rFonts w:cs="Traditional Arabic" w:hint="cs"/>
          <w:sz w:val="36"/>
          <w:szCs w:val="36"/>
          <w:rtl/>
        </w:rPr>
        <w:t>الفائدة</w:t>
      </w:r>
      <w:r w:rsidRPr="004B0C1F">
        <w:rPr>
          <w:rFonts w:cs="Traditional Arabic"/>
          <w:sz w:val="36"/>
          <w:szCs w:val="36"/>
          <w:rtl/>
        </w:rPr>
        <w:t xml:space="preserve"> </w:t>
      </w:r>
      <w:r w:rsidRPr="004B0C1F">
        <w:rPr>
          <w:rFonts w:cs="Traditional Arabic" w:hint="cs"/>
          <w:sz w:val="36"/>
          <w:szCs w:val="36"/>
          <w:rtl/>
        </w:rPr>
        <w:t>الثانية</w:t>
      </w:r>
      <w:r w:rsidRPr="004B0C1F">
        <w:rPr>
          <w:rFonts w:cs="Traditional Arabic"/>
          <w:sz w:val="36"/>
          <w:szCs w:val="36"/>
          <w:rtl/>
        </w:rPr>
        <w:t xml:space="preserve"> </w:t>
      </w:r>
      <w:r w:rsidRPr="004B0C1F">
        <w:rPr>
          <w:rFonts w:cs="Traditional Arabic" w:hint="cs"/>
          <w:sz w:val="36"/>
          <w:szCs w:val="36"/>
          <w:rtl/>
        </w:rPr>
        <w:t>عشر</w:t>
      </w:r>
      <w:r w:rsidRPr="004B0C1F">
        <w:rPr>
          <w:rFonts w:cs="Traditional Arabic"/>
          <w:sz w:val="36"/>
          <w:szCs w:val="36"/>
          <w:rtl/>
        </w:rPr>
        <w:t xml:space="preserve"> : </w:t>
      </w:r>
      <w:r w:rsidRPr="004B0C1F">
        <w:rPr>
          <w:rFonts w:cs="Traditional Arabic" w:hint="cs"/>
          <w:sz w:val="36"/>
          <w:szCs w:val="36"/>
          <w:rtl/>
        </w:rPr>
        <w:t>عدم</w:t>
      </w:r>
      <w:r w:rsidRPr="004B0C1F">
        <w:rPr>
          <w:rFonts w:cs="Traditional Arabic"/>
          <w:sz w:val="36"/>
          <w:szCs w:val="36"/>
          <w:rtl/>
        </w:rPr>
        <w:t xml:space="preserve"> </w:t>
      </w:r>
      <w:proofErr w:type="spellStart"/>
      <w:r w:rsidRPr="004B0C1F">
        <w:rPr>
          <w:rFonts w:cs="Traditional Arabic" w:hint="cs"/>
          <w:sz w:val="36"/>
          <w:szCs w:val="36"/>
          <w:rtl/>
        </w:rPr>
        <w:t>الاغترار</w:t>
      </w:r>
      <w:proofErr w:type="spellEnd"/>
      <w:r w:rsidRPr="004B0C1F">
        <w:rPr>
          <w:rFonts w:cs="Traditional Arabic"/>
          <w:sz w:val="36"/>
          <w:szCs w:val="36"/>
          <w:rtl/>
        </w:rPr>
        <w:t xml:space="preserve"> </w:t>
      </w:r>
      <w:r w:rsidRPr="004B0C1F">
        <w:rPr>
          <w:rFonts w:cs="Traditional Arabic" w:hint="cs"/>
          <w:sz w:val="36"/>
          <w:szCs w:val="36"/>
          <w:rtl/>
        </w:rPr>
        <w:t>بصلاح</w:t>
      </w:r>
      <w:r w:rsidRPr="004B0C1F">
        <w:rPr>
          <w:rFonts w:cs="Traditional Arabic"/>
          <w:sz w:val="36"/>
          <w:szCs w:val="36"/>
          <w:rtl/>
        </w:rPr>
        <w:t xml:space="preserve"> </w:t>
      </w:r>
      <w:r w:rsidRPr="004B0C1F">
        <w:rPr>
          <w:rFonts w:cs="Traditional Arabic" w:hint="cs"/>
          <w:sz w:val="36"/>
          <w:szCs w:val="36"/>
          <w:rtl/>
        </w:rPr>
        <w:t>الظاهر</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العبرة</w:t>
      </w:r>
      <w:r w:rsidRPr="004B0C1F">
        <w:rPr>
          <w:rFonts w:cs="Traditional Arabic"/>
          <w:sz w:val="36"/>
          <w:szCs w:val="36"/>
          <w:rtl/>
        </w:rPr>
        <w:t xml:space="preserve"> </w:t>
      </w:r>
      <w:r w:rsidRPr="004B0C1F">
        <w:rPr>
          <w:rFonts w:cs="Traditional Arabic" w:hint="cs"/>
          <w:sz w:val="36"/>
          <w:szCs w:val="36"/>
          <w:rtl/>
        </w:rPr>
        <w:t>بموافقة</w:t>
      </w:r>
      <w:r w:rsidRPr="004B0C1F">
        <w:rPr>
          <w:rFonts w:cs="Traditional Arabic"/>
          <w:sz w:val="36"/>
          <w:szCs w:val="36"/>
          <w:rtl/>
        </w:rPr>
        <w:t xml:space="preserve"> </w:t>
      </w:r>
      <w:r w:rsidRPr="004B0C1F">
        <w:rPr>
          <w:rFonts w:cs="Traditional Arabic" w:hint="cs"/>
          <w:sz w:val="36"/>
          <w:szCs w:val="36"/>
          <w:rtl/>
        </w:rPr>
        <w:t>السنة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ولذلك</w:t>
      </w:r>
      <w:r w:rsidRPr="004B0C1F">
        <w:rPr>
          <w:rFonts w:cs="Traditional Arabic"/>
          <w:sz w:val="36"/>
          <w:szCs w:val="36"/>
          <w:rtl/>
        </w:rPr>
        <w:t xml:space="preserve"> </w:t>
      </w:r>
      <w:r w:rsidRPr="004B0C1F">
        <w:rPr>
          <w:rFonts w:cs="Traditional Arabic" w:hint="cs"/>
          <w:sz w:val="36"/>
          <w:szCs w:val="36"/>
          <w:rtl/>
        </w:rPr>
        <w:t>جاء عن</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عباس</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عنهما</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ذُكر</w:t>
      </w:r>
      <w:r w:rsidRPr="004B0C1F">
        <w:rPr>
          <w:rFonts w:cs="Traditional Arabic"/>
          <w:sz w:val="36"/>
          <w:szCs w:val="36"/>
          <w:rtl/>
        </w:rPr>
        <w:t xml:space="preserve"> </w:t>
      </w:r>
      <w:r w:rsidRPr="004B0C1F">
        <w:rPr>
          <w:rFonts w:cs="Traditional Arabic" w:hint="cs"/>
          <w:sz w:val="36"/>
          <w:szCs w:val="36"/>
          <w:rtl/>
        </w:rPr>
        <w:t>عنده</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وما</w:t>
      </w:r>
      <w:r w:rsidRPr="004B0C1F">
        <w:rPr>
          <w:rFonts w:cs="Traditional Arabic"/>
          <w:sz w:val="36"/>
          <w:szCs w:val="36"/>
          <w:rtl/>
        </w:rPr>
        <w:t xml:space="preserve"> </w:t>
      </w:r>
      <w:r w:rsidRPr="004B0C1F">
        <w:rPr>
          <w:rFonts w:cs="Traditional Arabic" w:hint="cs"/>
          <w:sz w:val="36"/>
          <w:szCs w:val="36"/>
          <w:rtl/>
        </w:rPr>
        <w:t>يلقون</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تلاوة</w:t>
      </w:r>
      <w:r w:rsidRPr="004B0C1F">
        <w:rPr>
          <w:rFonts w:cs="Traditional Arabic"/>
          <w:sz w:val="36"/>
          <w:szCs w:val="36"/>
          <w:rtl/>
        </w:rPr>
        <w:t xml:space="preserve"> </w:t>
      </w:r>
      <w:r w:rsidRPr="004B0C1F">
        <w:rPr>
          <w:rFonts w:cs="Traditional Arabic" w:hint="cs"/>
          <w:sz w:val="36"/>
          <w:szCs w:val="36"/>
          <w:rtl/>
        </w:rPr>
        <w:t>القرآن</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فقال</w:t>
      </w:r>
      <w:r w:rsidR="00726D97">
        <w:rPr>
          <w:rFonts w:cs="Traditional Arabic" w:hint="cs"/>
          <w:sz w:val="36"/>
          <w:szCs w:val="36"/>
          <w:rtl/>
        </w:rPr>
        <w:t xml:space="preserve"> </w:t>
      </w:r>
      <w:r w:rsidRPr="004B0C1F">
        <w:rPr>
          <w:rFonts w:cs="Traditional Arabic"/>
          <w:sz w:val="36"/>
          <w:szCs w:val="36"/>
          <w:rtl/>
        </w:rPr>
        <w:t>: "</w:t>
      </w:r>
      <w:r w:rsidR="00726D97">
        <w:rPr>
          <w:rFonts w:cs="Traditional Arabic" w:hint="cs"/>
          <w:sz w:val="36"/>
          <w:szCs w:val="36"/>
          <w:rtl/>
        </w:rPr>
        <w:t xml:space="preserve"> </w:t>
      </w:r>
      <w:r w:rsidRPr="004B0C1F">
        <w:rPr>
          <w:rFonts w:cs="Traditional Arabic" w:hint="cs"/>
          <w:sz w:val="36"/>
          <w:szCs w:val="36"/>
          <w:rtl/>
        </w:rPr>
        <w:t>ليسوا</w:t>
      </w:r>
      <w:r w:rsidRPr="004B0C1F">
        <w:rPr>
          <w:rFonts w:cs="Traditional Arabic"/>
          <w:sz w:val="36"/>
          <w:szCs w:val="36"/>
          <w:rtl/>
        </w:rPr>
        <w:t xml:space="preserve"> </w:t>
      </w:r>
      <w:r w:rsidRPr="004B0C1F">
        <w:rPr>
          <w:rFonts w:cs="Traditional Arabic" w:hint="cs"/>
          <w:sz w:val="36"/>
          <w:szCs w:val="36"/>
          <w:rtl/>
        </w:rPr>
        <w:t>بأشد</w:t>
      </w:r>
      <w:r w:rsidRPr="004B0C1F">
        <w:rPr>
          <w:rFonts w:cs="Traditional Arabic"/>
          <w:sz w:val="36"/>
          <w:szCs w:val="36"/>
          <w:rtl/>
        </w:rPr>
        <w:t xml:space="preserve"> </w:t>
      </w:r>
      <w:r w:rsidR="00726D97">
        <w:rPr>
          <w:rFonts w:cs="Traditional Arabic" w:hint="cs"/>
          <w:sz w:val="36"/>
          <w:szCs w:val="36"/>
          <w:rtl/>
        </w:rPr>
        <w:t>اجتهادًا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اليهود</w:t>
      </w:r>
      <w:r w:rsidRPr="004B0C1F">
        <w:rPr>
          <w:rFonts w:cs="Traditional Arabic"/>
          <w:sz w:val="36"/>
          <w:szCs w:val="36"/>
          <w:rtl/>
        </w:rPr>
        <w:t xml:space="preserve"> </w:t>
      </w:r>
      <w:r w:rsidRPr="004B0C1F">
        <w:rPr>
          <w:rFonts w:cs="Traditional Arabic" w:hint="cs"/>
          <w:sz w:val="36"/>
          <w:szCs w:val="36"/>
          <w:rtl/>
        </w:rPr>
        <w:t>والنصارى</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ضلوا</w:t>
      </w:r>
      <w:r w:rsidRPr="004B0C1F">
        <w:rPr>
          <w:rFonts w:cs="Traditional Arabic"/>
          <w:sz w:val="36"/>
          <w:szCs w:val="36"/>
          <w:rtl/>
        </w:rPr>
        <w:t xml:space="preserve">" </w:t>
      </w:r>
      <w:r w:rsidRPr="00726D97">
        <w:rPr>
          <w:rFonts w:cs="Traditional Arabic"/>
          <w:sz w:val="36"/>
          <w:szCs w:val="36"/>
          <w:vertAlign w:val="superscript"/>
          <w:rtl/>
        </w:rPr>
        <w:t>(</w:t>
      </w:r>
      <w:r w:rsidR="00336F17">
        <w:rPr>
          <w:rStyle w:val="a4"/>
          <w:sz w:val="36"/>
          <w:szCs w:val="36"/>
          <w:rtl/>
        </w:rPr>
        <w:footnoteReference w:id="646"/>
      </w:r>
      <w:r w:rsidRPr="00726D97">
        <w:rPr>
          <w:rFonts w:cs="Traditional Arabic"/>
          <w:sz w:val="36"/>
          <w:szCs w:val="36"/>
          <w:vertAlign w:val="superscript"/>
          <w:rtl/>
        </w:rPr>
        <w:t>)</w:t>
      </w:r>
      <w:r w:rsidR="00726D97">
        <w:rPr>
          <w:rFonts w:cs="Traditional Arabic" w:hint="cs"/>
          <w:sz w:val="36"/>
          <w:szCs w:val="36"/>
          <w:rtl/>
        </w:rPr>
        <w:t xml:space="preserve"> </w:t>
      </w:r>
      <w:r w:rsidRPr="004B0C1F">
        <w:rPr>
          <w:rFonts w:cs="Traditional Arabic"/>
          <w:sz w:val="36"/>
          <w:szCs w:val="36"/>
          <w:rtl/>
        </w:rPr>
        <w:t>.</w:t>
      </w:r>
    </w:p>
    <w:p w:rsidR="00D86242" w:rsidRPr="004B0C1F" w:rsidRDefault="00D86242" w:rsidP="00336F17">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شيخ</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تيمية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شدة</w:t>
      </w:r>
      <w:r w:rsidRPr="004B0C1F">
        <w:rPr>
          <w:rFonts w:cs="Traditional Arabic"/>
          <w:sz w:val="36"/>
          <w:szCs w:val="36"/>
          <w:rtl/>
        </w:rPr>
        <w:t xml:space="preserve"> </w:t>
      </w:r>
      <w:r w:rsidRPr="004B0C1F">
        <w:rPr>
          <w:rFonts w:cs="Traditional Arabic" w:hint="cs"/>
          <w:sz w:val="36"/>
          <w:szCs w:val="36"/>
          <w:rtl/>
        </w:rPr>
        <w:t>اجتهاد</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العبادة</w:t>
      </w:r>
      <w:r w:rsidR="00726D97">
        <w:rPr>
          <w:rFonts w:cs="Traditional Arabic" w:hint="cs"/>
          <w:sz w:val="36"/>
          <w:szCs w:val="36"/>
          <w:rtl/>
        </w:rPr>
        <w:t xml:space="preserve"> </w:t>
      </w:r>
      <w:r w:rsidRPr="004B0C1F">
        <w:rPr>
          <w:rFonts w:cs="Traditional Arabic"/>
          <w:sz w:val="36"/>
          <w:szCs w:val="36"/>
          <w:rtl/>
        </w:rPr>
        <w:t>: "</w:t>
      </w:r>
      <w:r w:rsidR="00726D97">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ريب</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فيهم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الاجتهاد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العبادة</w:t>
      </w:r>
      <w:r w:rsidRPr="004B0C1F">
        <w:rPr>
          <w:rFonts w:cs="Traditional Arabic"/>
          <w:sz w:val="36"/>
          <w:szCs w:val="36"/>
          <w:rtl/>
        </w:rPr>
        <w:t xml:space="preserve"> </w:t>
      </w:r>
      <w:r w:rsidRPr="004B0C1F">
        <w:rPr>
          <w:rFonts w:cs="Traditional Arabic" w:hint="cs"/>
          <w:sz w:val="36"/>
          <w:szCs w:val="36"/>
          <w:rtl/>
        </w:rPr>
        <w:t>والورع</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يكن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الصحابة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ذكره</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sidR="00726D97">
        <w:rPr>
          <w:rFonts w:cs="Traditional Arabic" w:hint="cs"/>
          <w:sz w:val="36"/>
          <w:szCs w:val="36"/>
        </w:rPr>
        <w:sym w:font="AGA Arabesque" w:char="F072"/>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غير</w:t>
      </w:r>
      <w:r w:rsidRPr="004B0C1F">
        <w:rPr>
          <w:rFonts w:cs="Traditional Arabic"/>
          <w:sz w:val="36"/>
          <w:szCs w:val="36"/>
          <w:rtl/>
        </w:rPr>
        <w:t xml:space="preserve"> </w:t>
      </w:r>
      <w:r w:rsidRPr="004B0C1F">
        <w:rPr>
          <w:rFonts w:cs="Traditional Arabic" w:hint="cs"/>
          <w:sz w:val="36"/>
          <w:szCs w:val="36"/>
          <w:rtl/>
        </w:rPr>
        <w:t>الوجه</w:t>
      </w:r>
      <w:r w:rsidRPr="004B0C1F">
        <w:rPr>
          <w:rFonts w:cs="Traditional Arabic"/>
          <w:sz w:val="36"/>
          <w:szCs w:val="36"/>
          <w:rtl/>
        </w:rPr>
        <w:t xml:space="preserve"> </w:t>
      </w:r>
      <w:r w:rsidRPr="004B0C1F">
        <w:rPr>
          <w:rFonts w:cs="Traditional Arabic" w:hint="cs"/>
          <w:sz w:val="36"/>
          <w:szCs w:val="36"/>
          <w:rtl/>
        </w:rPr>
        <w:t>المشروع</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أفضى</w:t>
      </w:r>
      <w:r w:rsidRPr="004B0C1F">
        <w:rPr>
          <w:rFonts w:cs="Traditional Arabic"/>
          <w:sz w:val="36"/>
          <w:szCs w:val="36"/>
          <w:rtl/>
        </w:rPr>
        <w:t xml:space="preserve"> </w:t>
      </w:r>
      <w:r w:rsidRPr="004B0C1F">
        <w:rPr>
          <w:rFonts w:cs="Traditional Arabic" w:hint="cs"/>
          <w:sz w:val="36"/>
          <w:szCs w:val="36"/>
          <w:rtl/>
        </w:rPr>
        <w:t>بهم</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المروق</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الدين</w:t>
      </w:r>
      <w:r w:rsidR="00726D97">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ولهذا</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عبد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مسعود</w:t>
      </w:r>
      <w:r w:rsidR="00726D97">
        <w:rPr>
          <w:rFonts w:cs="Traditional Arabic" w:hint="cs"/>
          <w:sz w:val="36"/>
          <w:szCs w:val="36"/>
          <w:rtl/>
        </w:rPr>
        <w:t xml:space="preserve"> ، </w:t>
      </w:r>
      <w:r w:rsidRPr="004B0C1F">
        <w:rPr>
          <w:rFonts w:cs="Traditional Arabic" w:hint="cs"/>
          <w:sz w:val="36"/>
          <w:szCs w:val="36"/>
          <w:rtl/>
        </w:rPr>
        <w:t>وأبي</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كعب</w:t>
      </w:r>
      <w:r w:rsidR="00726D97">
        <w:rPr>
          <w:rFonts w:cs="Traditional Arabic" w:hint="cs"/>
          <w:sz w:val="36"/>
          <w:szCs w:val="36"/>
          <w:rtl/>
        </w:rPr>
        <w:t xml:space="preserve"> </w:t>
      </w:r>
      <w:r>
        <w:rPr>
          <w:rFonts w:cs="Traditional Arabic"/>
          <w:sz w:val="36"/>
          <w:szCs w:val="36"/>
          <w:rtl/>
        </w:rPr>
        <w:t>:</w:t>
      </w:r>
      <w:r w:rsidR="00726D97">
        <w:rPr>
          <w:rFonts w:cs="Traditional Arabic" w:hint="cs"/>
          <w:sz w:val="36"/>
          <w:szCs w:val="36"/>
          <w:rtl/>
        </w:rPr>
        <w:t xml:space="preserve"> </w:t>
      </w:r>
      <w:r w:rsidRPr="004B0C1F">
        <w:rPr>
          <w:rFonts w:cs="Traditional Arabic" w:hint="cs"/>
          <w:sz w:val="36"/>
          <w:szCs w:val="36"/>
          <w:rtl/>
        </w:rPr>
        <w:t>اقتصاد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سنة</w:t>
      </w:r>
      <w:r w:rsidRPr="004B0C1F">
        <w:rPr>
          <w:rFonts w:cs="Traditional Arabic"/>
          <w:sz w:val="36"/>
          <w:szCs w:val="36"/>
          <w:rtl/>
        </w:rPr>
        <w:t xml:space="preserve"> </w:t>
      </w:r>
      <w:r w:rsidRPr="004B0C1F">
        <w:rPr>
          <w:rFonts w:cs="Traditional Arabic" w:hint="cs"/>
          <w:sz w:val="36"/>
          <w:szCs w:val="36"/>
          <w:rtl/>
        </w:rPr>
        <w:t>خير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اجتهاد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بدعة</w:t>
      </w:r>
      <w:r w:rsidR="00726D97">
        <w:rPr>
          <w:rFonts w:cs="Traditional Arabic" w:hint="cs"/>
          <w:sz w:val="36"/>
          <w:szCs w:val="36"/>
          <w:rtl/>
        </w:rPr>
        <w:t xml:space="preserve"> </w:t>
      </w:r>
      <w:r w:rsidRPr="004B0C1F">
        <w:rPr>
          <w:rFonts w:cs="Traditional Arabic"/>
          <w:sz w:val="36"/>
          <w:szCs w:val="36"/>
          <w:rtl/>
        </w:rPr>
        <w:t>"</w:t>
      </w:r>
      <w:r w:rsidRPr="00726D97">
        <w:rPr>
          <w:rFonts w:cs="Traditional Arabic"/>
          <w:sz w:val="36"/>
          <w:szCs w:val="36"/>
          <w:vertAlign w:val="superscript"/>
          <w:rtl/>
        </w:rPr>
        <w:t>(</w:t>
      </w:r>
      <w:r w:rsidR="00336F17">
        <w:rPr>
          <w:rStyle w:val="a4"/>
          <w:sz w:val="36"/>
          <w:szCs w:val="36"/>
          <w:rtl/>
        </w:rPr>
        <w:footnoteReference w:id="647"/>
      </w:r>
      <w:r w:rsidRPr="00726D97">
        <w:rPr>
          <w:rFonts w:cs="Traditional Arabic"/>
          <w:sz w:val="36"/>
          <w:szCs w:val="36"/>
          <w:vertAlign w:val="superscript"/>
          <w:rtl/>
        </w:rPr>
        <w:t>)</w:t>
      </w:r>
      <w:r w:rsidR="00726D97" w:rsidRPr="00726D97">
        <w:rPr>
          <w:rFonts w:cs="Traditional Arabic" w:hint="cs"/>
          <w:sz w:val="36"/>
          <w:szCs w:val="36"/>
          <w:rtl/>
        </w:rPr>
        <w:t xml:space="preserve"> </w:t>
      </w:r>
      <w:r w:rsidRPr="00726D97">
        <w:rPr>
          <w:rFonts w:cs="Traditional Arabic"/>
          <w:sz w:val="36"/>
          <w:szCs w:val="36"/>
          <w:rtl/>
        </w:rPr>
        <w:t>.</w:t>
      </w:r>
    </w:p>
    <w:p w:rsidR="00D86242" w:rsidRPr="004B0C1F" w:rsidRDefault="00D86242" w:rsidP="00D86242">
      <w:pPr>
        <w:widowControl w:val="0"/>
        <w:spacing w:after="0" w:line="240" w:lineRule="auto"/>
        <w:jc w:val="both"/>
        <w:rPr>
          <w:rFonts w:cs="Traditional Arabic"/>
          <w:sz w:val="36"/>
          <w:szCs w:val="36"/>
        </w:rPr>
      </w:pPr>
      <w:r w:rsidRPr="00726D97">
        <w:rPr>
          <w:rFonts w:cs="Traditional Arabic" w:hint="cs"/>
          <w:b/>
          <w:bCs/>
          <w:sz w:val="36"/>
          <w:szCs w:val="36"/>
          <w:rtl/>
        </w:rPr>
        <w:t>الفائدة</w:t>
      </w:r>
      <w:r w:rsidRPr="00726D97">
        <w:rPr>
          <w:rFonts w:cs="Traditional Arabic"/>
          <w:b/>
          <w:bCs/>
          <w:sz w:val="36"/>
          <w:szCs w:val="36"/>
          <w:rtl/>
        </w:rPr>
        <w:t xml:space="preserve"> </w:t>
      </w:r>
      <w:r w:rsidRPr="00726D97">
        <w:rPr>
          <w:rFonts w:cs="Traditional Arabic" w:hint="cs"/>
          <w:b/>
          <w:bCs/>
          <w:sz w:val="36"/>
          <w:szCs w:val="36"/>
          <w:rtl/>
        </w:rPr>
        <w:t>الثالثة</w:t>
      </w:r>
      <w:r w:rsidRPr="00726D97">
        <w:rPr>
          <w:rFonts w:cs="Traditional Arabic"/>
          <w:b/>
          <w:bCs/>
          <w:sz w:val="36"/>
          <w:szCs w:val="36"/>
          <w:rtl/>
        </w:rPr>
        <w:t xml:space="preserve"> </w:t>
      </w:r>
      <w:r w:rsidRPr="00726D97">
        <w:rPr>
          <w:rFonts w:cs="Traditional Arabic" w:hint="cs"/>
          <w:b/>
          <w:bCs/>
          <w:sz w:val="36"/>
          <w:szCs w:val="36"/>
          <w:rtl/>
        </w:rPr>
        <w:t>عشر</w:t>
      </w:r>
      <w:r w:rsidRPr="004B0C1F">
        <w:rPr>
          <w:rFonts w:cs="Traditional Arabic"/>
          <w:sz w:val="36"/>
          <w:szCs w:val="36"/>
          <w:rtl/>
        </w:rPr>
        <w:t xml:space="preserve"> :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يكفي</w:t>
      </w:r>
      <w:r w:rsidRPr="004B0C1F">
        <w:rPr>
          <w:rFonts w:cs="Traditional Arabic"/>
          <w:sz w:val="36"/>
          <w:szCs w:val="36"/>
          <w:rtl/>
        </w:rPr>
        <w:t xml:space="preserve"> </w:t>
      </w:r>
      <w:r w:rsidRPr="004B0C1F">
        <w:rPr>
          <w:rFonts w:cs="Traditional Arabic" w:hint="cs"/>
          <w:sz w:val="36"/>
          <w:szCs w:val="36"/>
          <w:rtl/>
        </w:rPr>
        <w:t>التعديل</w:t>
      </w:r>
      <w:r w:rsidRPr="004B0C1F">
        <w:rPr>
          <w:rFonts w:cs="Traditional Arabic"/>
          <w:sz w:val="36"/>
          <w:szCs w:val="36"/>
          <w:rtl/>
        </w:rPr>
        <w:t xml:space="preserve"> </w:t>
      </w:r>
      <w:r w:rsidRPr="004B0C1F">
        <w:rPr>
          <w:rFonts w:cs="Traditional Arabic" w:hint="cs"/>
          <w:sz w:val="36"/>
          <w:szCs w:val="36"/>
          <w:rtl/>
        </w:rPr>
        <w:t>بظاهر</w:t>
      </w:r>
      <w:r w:rsidRPr="004B0C1F">
        <w:rPr>
          <w:rFonts w:cs="Traditional Arabic"/>
          <w:sz w:val="36"/>
          <w:szCs w:val="36"/>
          <w:rtl/>
        </w:rPr>
        <w:t xml:space="preserve"> </w:t>
      </w:r>
      <w:r w:rsidRPr="004B0C1F">
        <w:rPr>
          <w:rFonts w:cs="Traditional Arabic" w:hint="cs"/>
          <w:sz w:val="36"/>
          <w:szCs w:val="36"/>
          <w:rtl/>
        </w:rPr>
        <w:t>الحال</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ولو</w:t>
      </w:r>
      <w:r w:rsidRPr="004B0C1F">
        <w:rPr>
          <w:rFonts w:cs="Traditional Arabic"/>
          <w:sz w:val="36"/>
          <w:szCs w:val="36"/>
          <w:rtl/>
        </w:rPr>
        <w:t xml:space="preserve"> </w:t>
      </w:r>
      <w:r w:rsidRPr="004B0C1F">
        <w:rPr>
          <w:rFonts w:cs="Traditional Arabic" w:hint="cs"/>
          <w:sz w:val="36"/>
          <w:szCs w:val="36"/>
          <w:rtl/>
        </w:rPr>
        <w:t>بلغ</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الشخص</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بلغ</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العبادة</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يخت</w:t>
      </w:r>
      <w:r w:rsidR="00726D97">
        <w:rPr>
          <w:rFonts w:cs="Traditional Arabic" w:hint="cs"/>
          <w:sz w:val="36"/>
          <w:szCs w:val="36"/>
          <w:rtl/>
        </w:rPr>
        <w:t>َ</w:t>
      </w:r>
      <w:r w:rsidRPr="004B0C1F">
        <w:rPr>
          <w:rFonts w:cs="Traditional Arabic" w:hint="cs"/>
          <w:sz w:val="36"/>
          <w:szCs w:val="36"/>
          <w:rtl/>
        </w:rPr>
        <w:t>بر</w:t>
      </w:r>
      <w:r w:rsidRPr="004B0C1F">
        <w:rPr>
          <w:rFonts w:cs="Traditional Arabic"/>
          <w:sz w:val="36"/>
          <w:szCs w:val="36"/>
          <w:rtl/>
        </w:rPr>
        <w:t xml:space="preserve"> </w:t>
      </w:r>
      <w:r w:rsidRPr="004B0C1F">
        <w:rPr>
          <w:rFonts w:cs="Traditional Arabic" w:hint="cs"/>
          <w:sz w:val="36"/>
          <w:szCs w:val="36"/>
          <w:rtl/>
        </w:rPr>
        <w:t>باطنه</w:t>
      </w:r>
      <w:r w:rsidR="00726D97">
        <w:rPr>
          <w:rFonts w:cs="Traditional Arabic" w:hint="cs"/>
          <w:sz w:val="36"/>
          <w:szCs w:val="36"/>
          <w:rtl/>
        </w:rPr>
        <w:t xml:space="preserve"> </w:t>
      </w:r>
      <w:r w:rsidRPr="004B0C1F">
        <w:rPr>
          <w:rFonts w:cs="Traditional Arabic"/>
          <w:sz w:val="36"/>
          <w:szCs w:val="36"/>
          <w:rtl/>
        </w:rPr>
        <w:t>.</w:t>
      </w:r>
    </w:p>
    <w:p w:rsidR="00726D97" w:rsidRDefault="00D86242" w:rsidP="00726D97">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الرابعة</w:t>
      </w:r>
      <w:r w:rsidRPr="004B0C1F">
        <w:rPr>
          <w:rFonts w:cs="Traditional Arabic"/>
          <w:b/>
          <w:bCs/>
          <w:sz w:val="36"/>
          <w:szCs w:val="36"/>
          <w:rtl/>
        </w:rPr>
        <w:t xml:space="preserve"> </w:t>
      </w:r>
      <w:r w:rsidRPr="004B0C1F">
        <w:rPr>
          <w:rFonts w:cs="Traditional Arabic" w:hint="cs"/>
          <w:b/>
          <w:bCs/>
          <w:sz w:val="36"/>
          <w:szCs w:val="36"/>
          <w:rtl/>
        </w:rPr>
        <w:t>عشر</w:t>
      </w:r>
      <w:r w:rsidR="00726D97">
        <w:rPr>
          <w:rFonts w:cs="Traditional Arabic" w:hint="cs"/>
          <w:sz w:val="36"/>
          <w:szCs w:val="36"/>
          <w:rtl/>
        </w:rPr>
        <w:t xml:space="preserve"> </w:t>
      </w:r>
      <w:r>
        <w:rPr>
          <w:rFonts w:cs="Traditional Arabic"/>
          <w:sz w:val="36"/>
          <w:szCs w:val="36"/>
          <w:rtl/>
        </w:rPr>
        <w:t>:</w:t>
      </w:r>
      <w:r w:rsidR="00726D97">
        <w:rPr>
          <w:rFonts w:cs="Traditional Arabic" w:hint="cs"/>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فوائد</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الحديث</w:t>
      </w:r>
      <w:r w:rsidRPr="004B0C1F">
        <w:rPr>
          <w:rFonts w:cs="Traditional Arabic"/>
          <w:sz w:val="36"/>
          <w:szCs w:val="36"/>
          <w:rtl/>
        </w:rPr>
        <w:t xml:space="preserve"> </w:t>
      </w:r>
      <w:r w:rsidR="00726D97">
        <w:rPr>
          <w:rFonts w:cs="Traditional Arabic" w:hint="cs"/>
          <w:sz w:val="36"/>
          <w:szCs w:val="36"/>
          <w:rtl/>
        </w:rPr>
        <w:t xml:space="preserve">: أن من صفاتهم </w:t>
      </w:r>
      <w:r w:rsidRPr="004B0C1F">
        <w:rPr>
          <w:rFonts w:cs="Traditional Arabic" w:hint="cs"/>
          <w:sz w:val="36"/>
          <w:szCs w:val="36"/>
          <w:rtl/>
        </w:rPr>
        <w:t>جعل</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بسيئة</w:t>
      </w:r>
      <w:r w:rsidRPr="004B0C1F">
        <w:rPr>
          <w:rFonts w:cs="Traditional Arabic"/>
          <w:sz w:val="36"/>
          <w:szCs w:val="36"/>
          <w:rtl/>
        </w:rPr>
        <w:t xml:space="preserve"> </w:t>
      </w:r>
      <w:r w:rsidRPr="004B0C1F">
        <w:rPr>
          <w:rFonts w:cs="Traditional Arabic" w:hint="cs"/>
          <w:sz w:val="36"/>
          <w:szCs w:val="36"/>
          <w:rtl/>
        </w:rPr>
        <w:t>سيئة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فقسمة</w:t>
      </w:r>
      <w:r w:rsidRPr="004B0C1F">
        <w:rPr>
          <w:rFonts w:cs="Traditional Arabic"/>
          <w:sz w:val="36"/>
          <w:szCs w:val="36"/>
          <w:rtl/>
        </w:rPr>
        <w:t xml:space="preserve"> </w:t>
      </w:r>
      <w:r w:rsidRPr="004B0C1F">
        <w:rPr>
          <w:rFonts w:cs="Traditional Arabic" w:hint="cs"/>
          <w:sz w:val="36"/>
          <w:szCs w:val="36"/>
          <w:rtl/>
        </w:rPr>
        <w:t>المال</w:t>
      </w:r>
      <w:r w:rsidRPr="004B0C1F">
        <w:rPr>
          <w:rFonts w:cs="Traditional Arabic"/>
          <w:sz w:val="36"/>
          <w:szCs w:val="36"/>
          <w:rtl/>
        </w:rPr>
        <w:t xml:space="preserve"> </w:t>
      </w:r>
      <w:r w:rsidRPr="004B0C1F">
        <w:rPr>
          <w:rFonts w:cs="Traditional Arabic" w:hint="cs"/>
          <w:sz w:val="36"/>
          <w:szCs w:val="36"/>
          <w:rtl/>
        </w:rPr>
        <w:t>بغرض</w:t>
      </w:r>
      <w:r w:rsidRPr="004B0C1F">
        <w:rPr>
          <w:rFonts w:cs="Traditional Arabic"/>
          <w:sz w:val="36"/>
          <w:szCs w:val="36"/>
          <w:rtl/>
        </w:rPr>
        <w:t xml:space="preserve"> </w:t>
      </w:r>
      <w:r w:rsidRPr="004B0C1F">
        <w:rPr>
          <w:rFonts w:cs="Traditional Arabic" w:hint="cs"/>
          <w:sz w:val="36"/>
          <w:szCs w:val="36"/>
          <w:rtl/>
        </w:rPr>
        <w:t>التأليف</w:t>
      </w:r>
      <w:r w:rsidRPr="004B0C1F">
        <w:rPr>
          <w:rFonts w:cs="Traditional Arabic"/>
          <w:sz w:val="36"/>
          <w:szCs w:val="36"/>
          <w:rtl/>
        </w:rPr>
        <w:t xml:space="preserve"> </w:t>
      </w:r>
      <w:r w:rsidRPr="004B0C1F">
        <w:rPr>
          <w:rFonts w:cs="Traditional Arabic" w:hint="cs"/>
          <w:sz w:val="36"/>
          <w:szCs w:val="36"/>
          <w:rtl/>
        </w:rPr>
        <w:t>هي</w:t>
      </w:r>
      <w:r w:rsidRPr="004B0C1F">
        <w:rPr>
          <w:rFonts w:cs="Traditional Arabic"/>
          <w:sz w:val="36"/>
          <w:szCs w:val="36"/>
          <w:rtl/>
        </w:rPr>
        <w:t xml:space="preserve"> </w:t>
      </w:r>
      <w:r w:rsidRPr="004B0C1F">
        <w:rPr>
          <w:rFonts w:cs="Traditional Arabic" w:hint="cs"/>
          <w:sz w:val="36"/>
          <w:szCs w:val="36"/>
          <w:rtl/>
        </w:rPr>
        <w:t>حسنة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00726D97">
        <w:rPr>
          <w:rFonts w:cs="Traditional Arabic" w:hint="cs"/>
          <w:sz w:val="36"/>
          <w:szCs w:val="36"/>
          <w:rtl/>
        </w:rPr>
        <w:t xml:space="preserve"> - ؛ </w:t>
      </w:r>
      <w:r w:rsidRPr="004B0C1F">
        <w:rPr>
          <w:rFonts w:cs="Traditional Arabic" w:hint="cs"/>
          <w:sz w:val="36"/>
          <w:szCs w:val="36"/>
          <w:rtl/>
        </w:rPr>
        <w:t>فجعلها</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الشقي</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بحق</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00726D97">
        <w:rPr>
          <w:rFonts w:cs="Traditional Arabic" w:hint="cs"/>
          <w:sz w:val="36"/>
          <w:szCs w:val="36"/>
        </w:rPr>
        <w:sym w:font="AGA Arabesque" w:char="F072"/>
      </w:r>
      <w:r w:rsidR="00726D97">
        <w:rPr>
          <w:rFonts w:cs="Traditional Arabic" w:hint="cs"/>
          <w:sz w:val="36"/>
          <w:szCs w:val="36"/>
          <w:rtl/>
        </w:rPr>
        <w:t xml:space="preserve"> - </w:t>
      </w:r>
      <w:r w:rsidRPr="004B0C1F">
        <w:rPr>
          <w:rFonts w:cs="Traditional Arabic" w:hint="cs"/>
          <w:sz w:val="36"/>
          <w:szCs w:val="36"/>
          <w:rtl/>
        </w:rPr>
        <w:t>سيئة</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وأنه</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يعدل</w:t>
      </w:r>
      <w:r w:rsidRPr="004B0C1F">
        <w:rPr>
          <w:rFonts w:cs="Traditional Arabic"/>
          <w:sz w:val="36"/>
          <w:szCs w:val="36"/>
          <w:rtl/>
        </w:rPr>
        <w:t xml:space="preserve"> </w:t>
      </w:r>
      <w:r w:rsidR="00726D97">
        <w:rPr>
          <w:rFonts w:cs="Traditional Arabic" w:hint="cs"/>
          <w:sz w:val="36"/>
          <w:szCs w:val="36"/>
          <w:rtl/>
        </w:rPr>
        <w:t>.</w:t>
      </w:r>
    </w:p>
    <w:p w:rsidR="00D86242" w:rsidRPr="004B0C1F" w:rsidRDefault="00D86242" w:rsidP="00726D97">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شيخ</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تيمية</w:t>
      </w:r>
      <w:r w:rsidR="00726D97">
        <w:rPr>
          <w:rFonts w:cs="Traditional Arabic" w:hint="cs"/>
          <w:sz w:val="36"/>
          <w:szCs w:val="36"/>
          <w:rtl/>
        </w:rPr>
        <w:t xml:space="preserve"> </w:t>
      </w:r>
      <w:r w:rsidR="00726D97">
        <w:rPr>
          <w:rFonts w:cs="Traditional Arabic"/>
          <w:sz w:val="36"/>
          <w:szCs w:val="36"/>
          <w:rtl/>
        </w:rPr>
        <w:t>–</w:t>
      </w:r>
      <w:r w:rsidR="00726D97">
        <w:rPr>
          <w:rFonts w:cs="Traditional Arabic" w:hint="cs"/>
          <w:sz w:val="36"/>
          <w:szCs w:val="36"/>
          <w:rtl/>
        </w:rPr>
        <w:t xml:space="preserve"> رحمه الله -</w:t>
      </w:r>
      <w:r w:rsidRPr="004B0C1F">
        <w:rPr>
          <w:rFonts w:cs="Traditional Arabic"/>
          <w:sz w:val="36"/>
          <w:szCs w:val="36"/>
          <w:rtl/>
        </w:rPr>
        <w:t xml:space="preserve"> </w:t>
      </w:r>
      <w:r w:rsidR="00726D97">
        <w:rPr>
          <w:rFonts w:cs="Traditional Arabic" w:hint="cs"/>
          <w:sz w:val="36"/>
          <w:szCs w:val="36"/>
          <w:rtl/>
        </w:rPr>
        <w:t>مستنبطًا</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الفائدة</w:t>
      </w:r>
      <w:r w:rsidRPr="004B0C1F">
        <w:rPr>
          <w:rFonts w:cs="Traditional Arabic"/>
          <w:sz w:val="36"/>
          <w:szCs w:val="36"/>
          <w:rtl/>
        </w:rPr>
        <w:t xml:space="preserve"> </w:t>
      </w:r>
      <w:r w:rsidRPr="004B0C1F">
        <w:rPr>
          <w:rFonts w:cs="Traditional Arabic" w:hint="cs"/>
          <w:sz w:val="36"/>
          <w:szCs w:val="36"/>
          <w:rtl/>
        </w:rPr>
        <w:t>العزيزة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حينما</w:t>
      </w:r>
      <w:r w:rsidRPr="004B0C1F">
        <w:rPr>
          <w:rFonts w:cs="Traditional Arabic"/>
          <w:sz w:val="36"/>
          <w:szCs w:val="36"/>
          <w:rtl/>
        </w:rPr>
        <w:t xml:space="preserve"> </w:t>
      </w:r>
      <w:r w:rsidRPr="004B0C1F">
        <w:rPr>
          <w:rFonts w:cs="Traditional Arabic" w:hint="cs"/>
          <w:sz w:val="36"/>
          <w:szCs w:val="36"/>
          <w:rtl/>
        </w:rPr>
        <w:t>تكلّم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بدعة</w:t>
      </w:r>
      <w:r w:rsidRPr="004B0C1F">
        <w:rPr>
          <w:rFonts w:cs="Traditional Arabic"/>
          <w:sz w:val="36"/>
          <w:szCs w:val="36"/>
          <w:rtl/>
        </w:rPr>
        <w:t xml:space="preserve"> </w:t>
      </w:r>
      <w:r w:rsidRPr="004B0C1F">
        <w:rPr>
          <w:rFonts w:cs="Traditional Arabic" w:hint="cs"/>
          <w:sz w:val="36"/>
          <w:szCs w:val="36"/>
          <w:rtl/>
        </w:rPr>
        <w:t>الخوارج</w:t>
      </w:r>
      <w:r w:rsidR="00726D97">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ولهم</w:t>
      </w:r>
      <w:r w:rsidRPr="004B0C1F">
        <w:rPr>
          <w:rFonts w:cs="Traditional Arabic"/>
          <w:sz w:val="36"/>
          <w:szCs w:val="36"/>
          <w:rtl/>
        </w:rPr>
        <w:t xml:space="preserve"> </w:t>
      </w:r>
      <w:r w:rsidRPr="004B0C1F">
        <w:rPr>
          <w:rFonts w:cs="Traditional Arabic" w:hint="cs"/>
          <w:sz w:val="36"/>
          <w:szCs w:val="36"/>
          <w:rtl/>
        </w:rPr>
        <w:t>خاصتان</w:t>
      </w:r>
      <w:r w:rsidRPr="004B0C1F">
        <w:rPr>
          <w:rFonts w:cs="Traditional Arabic"/>
          <w:sz w:val="36"/>
          <w:szCs w:val="36"/>
          <w:rtl/>
        </w:rPr>
        <w:t xml:space="preserve"> </w:t>
      </w:r>
      <w:r w:rsidRPr="004B0C1F">
        <w:rPr>
          <w:rFonts w:cs="Traditional Arabic" w:hint="cs"/>
          <w:sz w:val="36"/>
          <w:szCs w:val="36"/>
          <w:rtl/>
        </w:rPr>
        <w:t>مشهورتان</w:t>
      </w:r>
      <w:r w:rsidRPr="004B0C1F">
        <w:rPr>
          <w:rFonts w:cs="Traditional Arabic"/>
          <w:sz w:val="36"/>
          <w:szCs w:val="36"/>
          <w:rtl/>
        </w:rPr>
        <w:t xml:space="preserve"> </w:t>
      </w:r>
      <w:r w:rsidR="00726D97">
        <w:rPr>
          <w:rFonts w:cs="Traditional Arabic" w:hint="cs"/>
          <w:sz w:val="36"/>
          <w:szCs w:val="36"/>
          <w:rtl/>
        </w:rPr>
        <w:t xml:space="preserve">، </w:t>
      </w:r>
      <w:r w:rsidRPr="004B0C1F">
        <w:rPr>
          <w:rFonts w:cs="Traditional Arabic" w:hint="cs"/>
          <w:sz w:val="36"/>
          <w:szCs w:val="36"/>
          <w:rtl/>
        </w:rPr>
        <w:t>فارقوا</w:t>
      </w:r>
      <w:r w:rsidRPr="004B0C1F">
        <w:rPr>
          <w:rFonts w:cs="Traditional Arabic"/>
          <w:sz w:val="36"/>
          <w:szCs w:val="36"/>
          <w:rtl/>
        </w:rPr>
        <w:t xml:space="preserve"> </w:t>
      </w:r>
      <w:r w:rsidRPr="004B0C1F">
        <w:rPr>
          <w:rFonts w:cs="Traditional Arabic" w:hint="cs"/>
          <w:sz w:val="36"/>
          <w:szCs w:val="36"/>
          <w:rtl/>
        </w:rPr>
        <w:t>بهما</w:t>
      </w:r>
      <w:r w:rsidRPr="004B0C1F">
        <w:rPr>
          <w:rFonts w:cs="Traditional Arabic"/>
          <w:sz w:val="36"/>
          <w:szCs w:val="36"/>
          <w:rtl/>
        </w:rPr>
        <w:t xml:space="preserve"> </w:t>
      </w:r>
      <w:r w:rsidRPr="004B0C1F">
        <w:rPr>
          <w:rFonts w:cs="Traditional Arabic" w:hint="cs"/>
          <w:sz w:val="36"/>
          <w:szCs w:val="36"/>
          <w:rtl/>
        </w:rPr>
        <w:t>جماعة</w:t>
      </w:r>
      <w:r w:rsidRPr="004B0C1F">
        <w:rPr>
          <w:rFonts w:cs="Traditional Arabic"/>
          <w:sz w:val="36"/>
          <w:szCs w:val="36"/>
          <w:rtl/>
        </w:rPr>
        <w:t xml:space="preserve"> </w:t>
      </w:r>
      <w:r w:rsidRPr="004B0C1F">
        <w:rPr>
          <w:rFonts w:cs="Traditional Arabic" w:hint="cs"/>
          <w:sz w:val="36"/>
          <w:szCs w:val="36"/>
          <w:rtl/>
        </w:rPr>
        <w:t>المسلمين</w:t>
      </w:r>
      <w:r w:rsidRPr="004B0C1F">
        <w:rPr>
          <w:rFonts w:cs="Traditional Arabic"/>
          <w:sz w:val="36"/>
          <w:szCs w:val="36"/>
          <w:rtl/>
        </w:rPr>
        <w:t xml:space="preserve"> </w:t>
      </w:r>
      <w:r w:rsidRPr="004B0C1F">
        <w:rPr>
          <w:rFonts w:cs="Traditional Arabic" w:hint="cs"/>
          <w:sz w:val="36"/>
          <w:szCs w:val="36"/>
          <w:rtl/>
        </w:rPr>
        <w:t>وأئمتهم</w:t>
      </w:r>
      <w:r w:rsidR="00726D97">
        <w:rPr>
          <w:rFonts w:cs="Traditional Arabic" w:hint="cs"/>
          <w:sz w:val="36"/>
          <w:szCs w:val="36"/>
          <w:rtl/>
        </w:rPr>
        <w:t xml:space="preserve"> </w:t>
      </w:r>
      <w:r w:rsidRPr="004B0C1F">
        <w:rPr>
          <w:rFonts w:cs="Traditional Arabic"/>
          <w:sz w:val="36"/>
          <w:szCs w:val="36"/>
          <w:rtl/>
        </w:rPr>
        <w:t>:</w:t>
      </w:r>
    </w:p>
    <w:p w:rsidR="00D86242" w:rsidRPr="000867F9" w:rsidRDefault="00D86242" w:rsidP="00336F17">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أحدهما</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خروجهم</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السنة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وجعلهم</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بسيئة</w:t>
      </w:r>
      <w:r w:rsidRPr="004B0C1F">
        <w:rPr>
          <w:rFonts w:cs="Traditional Arabic"/>
          <w:sz w:val="36"/>
          <w:szCs w:val="36"/>
          <w:rtl/>
        </w:rPr>
        <w:t xml:space="preserve"> </w:t>
      </w:r>
      <w:r w:rsidRPr="004B0C1F">
        <w:rPr>
          <w:rFonts w:cs="Traditional Arabic" w:hint="cs"/>
          <w:sz w:val="36"/>
          <w:szCs w:val="36"/>
          <w:rtl/>
        </w:rPr>
        <w:t>سيئة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بحسنة</w:t>
      </w:r>
      <w:r w:rsidRPr="004B0C1F">
        <w:rPr>
          <w:rFonts w:cs="Traditional Arabic"/>
          <w:sz w:val="36"/>
          <w:szCs w:val="36"/>
          <w:rtl/>
        </w:rPr>
        <w:t xml:space="preserve"> </w:t>
      </w:r>
      <w:r w:rsidRPr="004B0C1F">
        <w:rPr>
          <w:rFonts w:cs="Traditional Arabic" w:hint="cs"/>
          <w:sz w:val="36"/>
          <w:szCs w:val="36"/>
          <w:rtl/>
        </w:rPr>
        <w:t>حسنة</w:t>
      </w:r>
      <w:r w:rsidR="00726D97">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أظهروه</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وجه</w:t>
      </w:r>
      <w:r w:rsidRPr="004B0C1F">
        <w:rPr>
          <w:rFonts w:cs="Traditional Arabic"/>
          <w:sz w:val="36"/>
          <w:szCs w:val="36"/>
          <w:rtl/>
        </w:rPr>
        <w:t xml:space="preserve"> </w:t>
      </w:r>
      <w:r w:rsidRPr="004B0C1F">
        <w:rPr>
          <w:rFonts w:cs="Traditional Arabic" w:hint="cs"/>
          <w:sz w:val="36"/>
          <w:szCs w:val="36"/>
          <w:rtl/>
        </w:rPr>
        <w:t>النبي</w:t>
      </w:r>
      <w:r w:rsidR="00726D97" w:rsidRPr="00726D97">
        <w:rPr>
          <w:rFonts w:cs="Traditional Arabic" w:hint="cs"/>
          <w:sz w:val="36"/>
          <w:szCs w:val="36"/>
          <w:rtl/>
        </w:rPr>
        <w:t xml:space="preserve"> </w:t>
      </w:r>
      <w:r w:rsidR="00726D97">
        <w:rPr>
          <w:rFonts w:cs="Traditional Arabic" w:hint="cs"/>
          <w:sz w:val="36"/>
          <w:szCs w:val="36"/>
        </w:rPr>
        <w:sym w:font="AGA Arabesque" w:char="F072"/>
      </w:r>
      <w:r w:rsidR="00726D97">
        <w:rPr>
          <w:rFonts w:cs="Traditional Arabic" w:hint="cs"/>
          <w:sz w:val="36"/>
          <w:szCs w:val="36"/>
          <w:rtl/>
        </w:rPr>
        <w:t xml:space="preserve"> </w:t>
      </w:r>
      <w:r w:rsidRPr="004B0C1F">
        <w:rPr>
          <w:rFonts w:cs="Traditional Arabic"/>
          <w:sz w:val="36"/>
          <w:szCs w:val="36"/>
          <w:rtl/>
        </w:rPr>
        <w:t>"</w:t>
      </w:r>
      <w:r w:rsidRPr="00726D97">
        <w:rPr>
          <w:rFonts w:cs="Traditional Arabic"/>
          <w:sz w:val="36"/>
          <w:szCs w:val="36"/>
          <w:vertAlign w:val="superscript"/>
          <w:rtl/>
        </w:rPr>
        <w:t>(</w:t>
      </w:r>
      <w:r w:rsidR="00336F17">
        <w:rPr>
          <w:rStyle w:val="a4"/>
          <w:sz w:val="36"/>
          <w:szCs w:val="36"/>
          <w:rtl/>
        </w:rPr>
        <w:footnoteReference w:id="648"/>
      </w:r>
      <w:r w:rsidRPr="00726D97">
        <w:rPr>
          <w:rFonts w:cs="Traditional Arabic"/>
          <w:sz w:val="36"/>
          <w:szCs w:val="36"/>
          <w:vertAlign w:val="superscript"/>
          <w:rtl/>
        </w:rPr>
        <w:t>)</w:t>
      </w:r>
      <w:r w:rsidR="00726D97" w:rsidRPr="00726D97">
        <w:rPr>
          <w:rFonts w:cs="Traditional Arabic" w:hint="cs"/>
          <w:sz w:val="36"/>
          <w:szCs w:val="36"/>
          <w:rtl/>
        </w:rPr>
        <w:t xml:space="preserve"> </w:t>
      </w:r>
      <w:r w:rsidRPr="00726D97">
        <w:rPr>
          <w:rFonts w:cs="Traditional Arabic"/>
          <w:sz w:val="36"/>
          <w:szCs w:val="36"/>
          <w:rtl/>
        </w:rPr>
        <w:t>.</w:t>
      </w:r>
    </w:p>
    <w:p w:rsidR="00F713C1" w:rsidRDefault="00D86242" w:rsidP="00F713C1">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الخامسة</w:t>
      </w:r>
      <w:r w:rsidRPr="004B0C1F">
        <w:rPr>
          <w:rFonts w:cs="Traditional Arabic"/>
          <w:b/>
          <w:bCs/>
          <w:sz w:val="36"/>
          <w:szCs w:val="36"/>
          <w:rtl/>
        </w:rPr>
        <w:t xml:space="preserve"> </w:t>
      </w:r>
      <w:r w:rsidRPr="004B0C1F">
        <w:rPr>
          <w:rFonts w:cs="Traditional Arabic" w:hint="cs"/>
          <w:b/>
          <w:bCs/>
          <w:sz w:val="36"/>
          <w:szCs w:val="36"/>
          <w:rtl/>
        </w:rPr>
        <w:t>عشر</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الفوائد</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الحديث</w:t>
      </w:r>
      <w:r w:rsidRPr="004B0C1F">
        <w:rPr>
          <w:rFonts w:cs="Traditional Arabic"/>
          <w:sz w:val="36"/>
          <w:szCs w:val="36"/>
          <w:rtl/>
        </w:rPr>
        <w:t xml:space="preserve"> </w:t>
      </w:r>
      <w:r w:rsidRPr="004B0C1F">
        <w:rPr>
          <w:rFonts w:cs="Traditional Arabic" w:hint="cs"/>
          <w:sz w:val="36"/>
          <w:szCs w:val="36"/>
          <w:rtl/>
        </w:rPr>
        <w:t>حجة</w:t>
      </w:r>
      <w:r w:rsidRPr="004B0C1F">
        <w:rPr>
          <w:rFonts w:cs="Traditional Arabic"/>
          <w:sz w:val="36"/>
          <w:szCs w:val="36"/>
          <w:rtl/>
        </w:rPr>
        <w:t xml:space="preserve"> </w:t>
      </w:r>
      <w:r w:rsidRPr="004B0C1F">
        <w:rPr>
          <w:rFonts w:cs="Traditional Arabic" w:hint="cs"/>
          <w:sz w:val="36"/>
          <w:szCs w:val="36"/>
          <w:rtl/>
        </w:rPr>
        <w:t>لمن</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بكفرهم</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لقوله</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00F713C1">
        <w:rPr>
          <w:rFonts w:cs="Traditional Arabic" w:hint="cs"/>
          <w:sz w:val="36"/>
          <w:szCs w:val="36"/>
          <w:rtl/>
        </w:rPr>
        <w:t xml:space="preserve"> </w:t>
      </w:r>
      <w:r w:rsidRPr="004B0C1F">
        <w:rPr>
          <w:rFonts w:cs="Traditional Arabic"/>
          <w:sz w:val="36"/>
          <w:szCs w:val="36"/>
          <w:rtl/>
        </w:rPr>
        <w:t>: "</w:t>
      </w:r>
      <w:r w:rsidR="00F713C1">
        <w:rPr>
          <w:rFonts w:cs="Traditional Arabic" w:hint="cs"/>
          <w:sz w:val="36"/>
          <w:szCs w:val="36"/>
          <w:rtl/>
        </w:rPr>
        <w:t xml:space="preserve"> </w:t>
      </w:r>
      <w:r w:rsidRPr="00F713C1">
        <w:rPr>
          <w:rFonts w:cs="Traditional Arabic" w:hint="cs"/>
          <w:b/>
          <w:bCs/>
          <w:sz w:val="36"/>
          <w:szCs w:val="36"/>
          <w:rtl/>
        </w:rPr>
        <w:t>يمرقون</w:t>
      </w:r>
      <w:r w:rsidRPr="00F713C1">
        <w:rPr>
          <w:rFonts w:cs="Traditional Arabic"/>
          <w:b/>
          <w:bCs/>
          <w:sz w:val="36"/>
          <w:szCs w:val="36"/>
          <w:rtl/>
        </w:rPr>
        <w:t xml:space="preserve"> </w:t>
      </w:r>
      <w:r w:rsidRPr="00F713C1">
        <w:rPr>
          <w:rFonts w:cs="Traditional Arabic" w:hint="cs"/>
          <w:b/>
          <w:bCs/>
          <w:sz w:val="36"/>
          <w:szCs w:val="36"/>
          <w:rtl/>
        </w:rPr>
        <w:t>من</w:t>
      </w:r>
      <w:r w:rsidRPr="00F713C1">
        <w:rPr>
          <w:rFonts w:cs="Traditional Arabic"/>
          <w:b/>
          <w:bCs/>
          <w:sz w:val="36"/>
          <w:szCs w:val="36"/>
          <w:rtl/>
        </w:rPr>
        <w:t xml:space="preserve"> </w:t>
      </w:r>
      <w:r w:rsidRPr="00F713C1">
        <w:rPr>
          <w:rFonts w:cs="Traditional Arabic" w:hint="cs"/>
          <w:b/>
          <w:bCs/>
          <w:sz w:val="36"/>
          <w:szCs w:val="36"/>
          <w:rtl/>
        </w:rPr>
        <w:t>الإسلام</w:t>
      </w:r>
      <w:r w:rsidR="00F713C1">
        <w:rPr>
          <w:rFonts w:cs="Traditional Arabic" w:hint="cs"/>
          <w:sz w:val="36"/>
          <w:szCs w:val="36"/>
          <w:rtl/>
        </w:rPr>
        <w:t xml:space="preserve"> </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وفي</w:t>
      </w:r>
      <w:r w:rsidRPr="004B0C1F">
        <w:rPr>
          <w:rFonts w:cs="Traditional Arabic"/>
          <w:sz w:val="36"/>
          <w:szCs w:val="36"/>
          <w:rtl/>
        </w:rPr>
        <w:t xml:space="preserve"> </w:t>
      </w:r>
      <w:r w:rsidRPr="004B0C1F">
        <w:rPr>
          <w:rFonts w:cs="Traditional Arabic" w:hint="cs"/>
          <w:sz w:val="36"/>
          <w:szCs w:val="36"/>
          <w:rtl/>
        </w:rPr>
        <w:t>لفظة</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sz w:val="36"/>
          <w:szCs w:val="36"/>
          <w:rtl/>
        </w:rPr>
        <w:t>"</w:t>
      </w:r>
      <w:r w:rsidR="00F713C1">
        <w:rPr>
          <w:rFonts w:cs="Traditional Arabic" w:hint="cs"/>
          <w:sz w:val="36"/>
          <w:szCs w:val="36"/>
          <w:rtl/>
        </w:rPr>
        <w:t xml:space="preserve"> </w:t>
      </w:r>
      <w:r w:rsidRPr="00F713C1">
        <w:rPr>
          <w:rFonts w:cs="Traditional Arabic" w:hint="cs"/>
          <w:b/>
          <w:bCs/>
          <w:sz w:val="36"/>
          <w:szCs w:val="36"/>
          <w:rtl/>
        </w:rPr>
        <w:t>يمرقون</w:t>
      </w:r>
      <w:r w:rsidRPr="00F713C1">
        <w:rPr>
          <w:rFonts w:cs="Traditional Arabic"/>
          <w:b/>
          <w:bCs/>
          <w:sz w:val="36"/>
          <w:szCs w:val="36"/>
          <w:rtl/>
        </w:rPr>
        <w:t xml:space="preserve"> </w:t>
      </w:r>
      <w:r w:rsidRPr="00F713C1">
        <w:rPr>
          <w:rFonts w:cs="Traditional Arabic" w:hint="cs"/>
          <w:b/>
          <w:bCs/>
          <w:sz w:val="36"/>
          <w:szCs w:val="36"/>
          <w:rtl/>
        </w:rPr>
        <w:t>من</w:t>
      </w:r>
      <w:r w:rsidRPr="00F713C1">
        <w:rPr>
          <w:rFonts w:cs="Traditional Arabic"/>
          <w:b/>
          <w:bCs/>
          <w:sz w:val="36"/>
          <w:szCs w:val="36"/>
          <w:rtl/>
        </w:rPr>
        <w:t xml:space="preserve"> </w:t>
      </w:r>
      <w:r w:rsidRPr="00F713C1">
        <w:rPr>
          <w:rFonts w:cs="Traditional Arabic" w:hint="cs"/>
          <w:b/>
          <w:bCs/>
          <w:sz w:val="36"/>
          <w:szCs w:val="36"/>
          <w:rtl/>
        </w:rPr>
        <w:t>الدين</w:t>
      </w:r>
      <w:r w:rsidR="00F713C1">
        <w:rPr>
          <w:rFonts w:cs="Traditional Arabic" w:hint="cs"/>
          <w:sz w:val="36"/>
          <w:szCs w:val="36"/>
          <w:rtl/>
        </w:rPr>
        <w:t xml:space="preserve"> </w:t>
      </w:r>
      <w:r w:rsidRPr="004B0C1F">
        <w:rPr>
          <w:rFonts w:cs="Traditional Arabic"/>
          <w:sz w:val="36"/>
          <w:szCs w:val="36"/>
          <w:rtl/>
        </w:rPr>
        <w:t>"</w:t>
      </w:r>
      <w:r w:rsidR="00F713C1">
        <w:rPr>
          <w:rFonts w:cs="Traditional Arabic" w:hint="cs"/>
          <w:sz w:val="36"/>
          <w:szCs w:val="36"/>
          <w:rtl/>
        </w:rPr>
        <w:t xml:space="preserve"> </w:t>
      </w:r>
    </w:p>
    <w:p w:rsidR="00D86242" w:rsidRPr="004B0C1F" w:rsidRDefault="00D86242" w:rsidP="00F713C1">
      <w:pPr>
        <w:widowControl w:val="0"/>
        <w:spacing w:after="0" w:line="240" w:lineRule="auto"/>
        <w:jc w:val="both"/>
        <w:rPr>
          <w:rFonts w:cs="Traditional Arabic"/>
          <w:sz w:val="36"/>
          <w:szCs w:val="36"/>
        </w:rPr>
      </w:pP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الحافظ</w:t>
      </w:r>
      <w:r w:rsidR="00F713C1">
        <w:rPr>
          <w:rFonts w:cs="Traditional Arabic" w:hint="cs"/>
          <w:sz w:val="36"/>
          <w:szCs w:val="36"/>
          <w:rtl/>
        </w:rPr>
        <w:t xml:space="preserve"> </w:t>
      </w:r>
      <w:r w:rsidR="00F713C1">
        <w:rPr>
          <w:rFonts w:cs="Traditional Arabic"/>
          <w:sz w:val="36"/>
          <w:szCs w:val="36"/>
          <w:rtl/>
        </w:rPr>
        <w:t>–</w:t>
      </w:r>
      <w:r w:rsidR="00F713C1">
        <w:rPr>
          <w:rFonts w:cs="Traditional Arabic" w:hint="cs"/>
          <w:sz w:val="36"/>
          <w:szCs w:val="36"/>
          <w:rtl/>
        </w:rPr>
        <w:t xml:space="preserve"> رحمه الله - </w:t>
      </w:r>
      <w:r w:rsidRPr="004B0C1F">
        <w:rPr>
          <w:rFonts w:cs="Traditional Arabic"/>
          <w:sz w:val="36"/>
          <w:szCs w:val="36"/>
          <w:rtl/>
        </w:rPr>
        <w:t>: "</w:t>
      </w:r>
      <w:r w:rsidR="00F713C1">
        <w:rPr>
          <w:rFonts w:cs="Traditional Arabic" w:hint="cs"/>
          <w:sz w:val="36"/>
          <w:szCs w:val="36"/>
          <w:rtl/>
        </w:rPr>
        <w:t xml:space="preserve"> </w:t>
      </w:r>
      <w:r w:rsidRPr="004B0C1F">
        <w:rPr>
          <w:rFonts w:cs="Traditional Arabic" w:hint="cs"/>
          <w:sz w:val="36"/>
          <w:szCs w:val="36"/>
          <w:rtl/>
        </w:rPr>
        <w:t>إذا</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المراد</w:t>
      </w:r>
      <w:r w:rsidRPr="004B0C1F">
        <w:rPr>
          <w:rFonts w:cs="Traditional Arabic"/>
          <w:sz w:val="36"/>
          <w:szCs w:val="36"/>
          <w:rtl/>
        </w:rPr>
        <w:t xml:space="preserve"> </w:t>
      </w:r>
      <w:r w:rsidRPr="004B0C1F">
        <w:rPr>
          <w:rFonts w:cs="Traditional Arabic" w:hint="cs"/>
          <w:sz w:val="36"/>
          <w:szCs w:val="36"/>
          <w:rtl/>
        </w:rPr>
        <w:t>بالدين</w:t>
      </w:r>
      <w:r w:rsidR="00F713C1">
        <w:rPr>
          <w:rFonts w:cs="Traditional Arabic" w:hint="cs"/>
          <w:sz w:val="36"/>
          <w:szCs w:val="36"/>
          <w:rtl/>
        </w:rPr>
        <w:t xml:space="preserve"> :</w:t>
      </w:r>
      <w:r w:rsidRPr="004B0C1F">
        <w:rPr>
          <w:rFonts w:cs="Traditional Arabic"/>
          <w:sz w:val="36"/>
          <w:szCs w:val="36"/>
          <w:rtl/>
        </w:rPr>
        <w:t xml:space="preserve"> </w:t>
      </w:r>
      <w:r w:rsidRPr="00F713C1">
        <w:rPr>
          <w:rFonts w:cs="Traditional Arabic" w:hint="cs"/>
          <w:b/>
          <w:bCs/>
          <w:sz w:val="36"/>
          <w:szCs w:val="36"/>
          <w:rtl/>
        </w:rPr>
        <w:t>الإسلام</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فهو</w:t>
      </w:r>
      <w:r w:rsidRPr="004B0C1F">
        <w:rPr>
          <w:rFonts w:cs="Traditional Arabic"/>
          <w:sz w:val="36"/>
          <w:szCs w:val="36"/>
          <w:rtl/>
        </w:rPr>
        <w:t xml:space="preserve"> </w:t>
      </w:r>
      <w:r w:rsidRPr="004B0C1F">
        <w:rPr>
          <w:rFonts w:cs="Traditional Arabic" w:hint="cs"/>
          <w:sz w:val="36"/>
          <w:szCs w:val="36"/>
          <w:rtl/>
        </w:rPr>
        <w:t>حجة</w:t>
      </w:r>
      <w:r w:rsidRPr="004B0C1F">
        <w:rPr>
          <w:rFonts w:cs="Traditional Arabic"/>
          <w:sz w:val="36"/>
          <w:szCs w:val="36"/>
          <w:rtl/>
        </w:rPr>
        <w:t xml:space="preserve"> </w:t>
      </w:r>
      <w:r w:rsidRPr="004B0C1F">
        <w:rPr>
          <w:rFonts w:cs="Traditional Arabic" w:hint="cs"/>
          <w:sz w:val="36"/>
          <w:szCs w:val="36"/>
          <w:rtl/>
        </w:rPr>
        <w:t>لمن</w:t>
      </w:r>
      <w:r w:rsidRPr="004B0C1F">
        <w:rPr>
          <w:rFonts w:cs="Traditional Arabic"/>
          <w:sz w:val="36"/>
          <w:szCs w:val="36"/>
          <w:rtl/>
        </w:rPr>
        <w:t xml:space="preserve"> </w:t>
      </w:r>
      <w:r w:rsidRPr="004B0C1F">
        <w:rPr>
          <w:rFonts w:cs="Traditional Arabic" w:hint="cs"/>
          <w:sz w:val="36"/>
          <w:szCs w:val="36"/>
          <w:rtl/>
        </w:rPr>
        <w:t>كف</w:t>
      </w:r>
      <w:r w:rsidR="00F713C1">
        <w:rPr>
          <w:rFonts w:cs="Traditional Arabic" w:hint="cs"/>
          <w:sz w:val="36"/>
          <w:szCs w:val="36"/>
          <w:rtl/>
        </w:rPr>
        <w:t>َّ</w:t>
      </w:r>
      <w:r w:rsidRPr="004B0C1F">
        <w:rPr>
          <w:rFonts w:cs="Traditional Arabic" w:hint="cs"/>
          <w:sz w:val="36"/>
          <w:szCs w:val="36"/>
          <w:rtl/>
        </w:rPr>
        <w:t>ر</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ويحتمل</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يكون</w:t>
      </w:r>
      <w:r w:rsidRPr="004B0C1F">
        <w:rPr>
          <w:rFonts w:cs="Traditional Arabic"/>
          <w:sz w:val="36"/>
          <w:szCs w:val="36"/>
          <w:rtl/>
        </w:rPr>
        <w:t xml:space="preserve"> </w:t>
      </w:r>
      <w:r w:rsidRPr="004B0C1F">
        <w:rPr>
          <w:rFonts w:cs="Traditional Arabic" w:hint="cs"/>
          <w:sz w:val="36"/>
          <w:szCs w:val="36"/>
          <w:rtl/>
        </w:rPr>
        <w:t>المراد</w:t>
      </w:r>
      <w:r w:rsidRPr="004B0C1F">
        <w:rPr>
          <w:rFonts w:cs="Traditional Arabic"/>
          <w:sz w:val="36"/>
          <w:szCs w:val="36"/>
          <w:rtl/>
        </w:rPr>
        <w:t xml:space="preserve"> </w:t>
      </w:r>
      <w:r w:rsidRPr="004B0C1F">
        <w:rPr>
          <w:rFonts w:cs="Traditional Arabic" w:hint="cs"/>
          <w:sz w:val="36"/>
          <w:szCs w:val="36"/>
          <w:rtl/>
        </w:rPr>
        <w:t>بالدين</w:t>
      </w:r>
      <w:r w:rsidR="00F713C1">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هنا</w:t>
      </w:r>
      <w:r w:rsidR="00F713C1">
        <w:rPr>
          <w:rFonts w:cs="Traditional Arabic" w:hint="cs"/>
          <w:sz w:val="36"/>
          <w:szCs w:val="36"/>
          <w:rtl/>
        </w:rPr>
        <w:t xml:space="preserve"> - :</w:t>
      </w:r>
      <w:r w:rsidRPr="004B0C1F">
        <w:rPr>
          <w:rFonts w:cs="Traditional Arabic"/>
          <w:sz w:val="36"/>
          <w:szCs w:val="36"/>
          <w:rtl/>
        </w:rPr>
        <w:t xml:space="preserve"> </w:t>
      </w:r>
      <w:r w:rsidRPr="00F713C1">
        <w:rPr>
          <w:rFonts w:cs="Traditional Arabic" w:hint="cs"/>
          <w:b/>
          <w:bCs/>
          <w:sz w:val="36"/>
          <w:szCs w:val="36"/>
          <w:rtl/>
        </w:rPr>
        <w:t>الطاعة</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فلا</w:t>
      </w:r>
      <w:r w:rsidRPr="004B0C1F">
        <w:rPr>
          <w:rFonts w:cs="Traditional Arabic"/>
          <w:sz w:val="36"/>
          <w:szCs w:val="36"/>
          <w:rtl/>
        </w:rPr>
        <w:t xml:space="preserve"> </w:t>
      </w:r>
      <w:r w:rsidRPr="004B0C1F">
        <w:rPr>
          <w:rFonts w:cs="Traditional Arabic" w:hint="cs"/>
          <w:sz w:val="36"/>
          <w:szCs w:val="36"/>
          <w:rtl/>
        </w:rPr>
        <w:t>يكون</w:t>
      </w:r>
      <w:r w:rsidRPr="004B0C1F">
        <w:rPr>
          <w:rFonts w:cs="Traditional Arabic"/>
          <w:sz w:val="36"/>
          <w:szCs w:val="36"/>
          <w:rtl/>
        </w:rPr>
        <w:t xml:space="preserve"> </w:t>
      </w:r>
      <w:r w:rsidRPr="004B0C1F">
        <w:rPr>
          <w:rFonts w:cs="Traditional Arabic" w:hint="cs"/>
          <w:sz w:val="36"/>
          <w:szCs w:val="36"/>
          <w:rtl/>
        </w:rPr>
        <w:t>حجة</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وهم</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فساق</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قول</w:t>
      </w:r>
      <w:r w:rsidRPr="004B0C1F">
        <w:rPr>
          <w:rFonts w:cs="Traditional Arabic"/>
          <w:sz w:val="36"/>
          <w:szCs w:val="36"/>
          <w:rtl/>
        </w:rPr>
        <w:t xml:space="preserve"> </w:t>
      </w:r>
      <w:r w:rsidRPr="004B0C1F">
        <w:rPr>
          <w:rFonts w:cs="Traditional Arabic" w:hint="cs"/>
          <w:sz w:val="36"/>
          <w:szCs w:val="36"/>
          <w:rtl/>
        </w:rPr>
        <w:t>أغلب</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العلم</w:t>
      </w:r>
      <w:r w:rsidR="00F713C1">
        <w:rPr>
          <w:rFonts w:cs="Traditional Arabic" w:hint="cs"/>
          <w:sz w:val="36"/>
          <w:szCs w:val="36"/>
          <w:rtl/>
        </w:rPr>
        <w:t xml:space="preserve"> </w:t>
      </w:r>
      <w:r w:rsidRPr="004B0C1F">
        <w:rPr>
          <w:rFonts w:cs="Traditional Arabic"/>
          <w:sz w:val="36"/>
          <w:szCs w:val="36"/>
          <w:rtl/>
        </w:rPr>
        <w:t>"</w:t>
      </w:r>
      <w:r w:rsidRPr="00F713C1">
        <w:rPr>
          <w:rFonts w:cs="Traditional Arabic"/>
          <w:sz w:val="36"/>
          <w:szCs w:val="36"/>
          <w:vertAlign w:val="superscript"/>
          <w:rtl/>
        </w:rPr>
        <w:t>(</w:t>
      </w:r>
      <w:r w:rsidR="00F713C1">
        <w:rPr>
          <w:rStyle w:val="a4"/>
          <w:sz w:val="36"/>
          <w:szCs w:val="36"/>
          <w:rtl/>
        </w:rPr>
        <w:footnoteReference w:id="649"/>
      </w:r>
      <w:r w:rsidRPr="00F713C1">
        <w:rPr>
          <w:rFonts w:cs="Traditional Arabic"/>
          <w:sz w:val="36"/>
          <w:szCs w:val="36"/>
          <w:vertAlign w:val="superscript"/>
          <w:rtl/>
        </w:rPr>
        <w:t>)</w:t>
      </w:r>
      <w:r w:rsidR="00F713C1">
        <w:rPr>
          <w:rFonts w:cs="Traditional Arabic" w:hint="cs"/>
          <w:sz w:val="36"/>
          <w:szCs w:val="36"/>
          <w:rtl/>
        </w:rPr>
        <w:t xml:space="preserve"> </w:t>
      </w:r>
      <w:r w:rsidRPr="00F713C1">
        <w:rPr>
          <w:rFonts w:cs="Traditional Arabic"/>
          <w:sz w:val="36"/>
          <w:szCs w:val="36"/>
          <w:rtl/>
        </w:rPr>
        <w:t>.</w:t>
      </w:r>
    </w:p>
    <w:p w:rsidR="00F713C1" w:rsidRDefault="00D86242" w:rsidP="00D8624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السادسة</w:t>
      </w:r>
      <w:r w:rsidRPr="004B0C1F">
        <w:rPr>
          <w:rFonts w:cs="Traditional Arabic"/>
          <w:b/>
          <w:bCs/>
          <w:sz w:val="36"/>
          <w:szCs w:val="36"/>
          <w:rtl/>
        </w:rPr>
        <w:t xml:space="preserve"> </w:t>
      </w:r>
      <w:r w:rsidRPr="004B0C1F">
        <w:rPr>
          <w:rFonts w:cs="Traditional Arabic" w:hint="cs"/>
          <w:b/>
          <w:bCs/>
          <w:sz w:val="36"/>
          <w:szCs w:val="36"/>
          <w:rtl/>
        </w:rPr>
        <w:t>عشر</w:t>
      </w:r>
      <w:r w:rsidR="00F713C1">
        <w:rPr>
          <w:rFonts w:cs="Traditional Arabic" w:hint="cs"/>
          <w:b/>
          <w:bCs/>
          <w:sz w:val="36"/>
          <w:szCs w:val="36"/>
          <w:rtl/>
        </w:rPr>
        <w:t xml:space="preserve"> </w:t>
      </w:r>
      <w:r>
        <w:rPr>
          <w:rFonts w:cs="Traditional Arabic"/>
          <w:sz w:val="36"/>
          <w:szCs w:val="36"/>
          <w:rtl/>
        </w:rPr>
        <w:t>:</w:t>
      </w:r>
      <w:r w:rsidR="00F713C1">
        <w:rPr>
          <w:rFonts w:cs="Traditional Arabic" w:hint="cs"/>
          <w:sz w:val="36"/>
          <w:szCs w:val="36"/>
          <w:rtl/>
        </w:rPr>
        <w:t xml:space="preserve">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الفوائد</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F713C1">
        <w:rPr>
          <w:rFonts w:cs="Traditional Arabic" w:hint="cs"/>
          <w:sz w:val="36"/>
          <w:szCs w:val="36"/>
          <w:rtl/>
        </w:rPr>
        <w:t>- قديمًا</w:t>
      </w:r>
      <w:r w:rsidRPr="004B0C1F">
        <w:rPr>
          <w:rFonts w:cs="Traditional Arabic"/>
          <w:sz w:val="36"/>
          <w:szCs w:val="36"/>
          <w:rtl/>
        </w:rPr>
        <w:t xml:space="preserve"> </w:t>
      </w:r>
      <w:r w:rsidRPr="004B0C1F">
        <w:rPr>
          <w:rFonts w:cs="Traditional Arabic" w:hint="cs"/>
          <w:sz w:val="36"/>
          <w:szCs w:val="36"/>
          <w:rtl/>
        </w:rPr>
        <w:t>وحديث</w:t>
      </w:r>
      <w:r w:rsidR="00F713C1">
        <w:rPr>
          <w:rFonts w:cs="Traditional Arabic" w:hint="cs"/>
          <w:sz w:val="36"/>
          <w:szCs w:val="36"/>
          <w:rtl/>
        </w:rPr>
        <w:t>ًا -</w:t>
      </w:r>
      <w:r w:rsidRPr="004B0C1F">
        <w:rPr>
          <w:rFonts w:cs="Traditional Arabic"/>
          <w:sz w:val="36"/>
          <w:szCs w:val="36"/>
          <w:rtl/>
        </w:rPr>
        <w:t xml:space="preserve"> </w:t>
      </w:r>
      <w:r w:rsidRPr="004B0C1F">
        <w:rPr>
          <w:rFonts w:cs="Traditional Arabic" w:hint="cs"/>
          <w:sz w:val="36"/>
          <w:szCs w:val="36"/>
          <w:rtl/>
        </w:rPr>
        <w:t>خنجر</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خاصرة</w:t>
      </w:r>
      <w:r w:rsidRPr="004B0C1F">
        <w:rPr>
          <w:rFonts w:cs="Traditional Arabic"/>
          <w:sz w:val="36"/>
          <w:szCs w:val="36"/>
          <w:rtl/>
        </w:rPr>
        <w:t xml:space="preserve"> </w:t>
      </w:r>
      <w:r w:rsidRPr="004B0C1F">
        <w:rPr>
          <w:rFonts w:cs="Traditional Arabic" w:hint="cs"/>
          <w:sz w:val="36"/>
          <w:szCs w:val="36"/>
          <w:rtl/>
        </w:rPr>
        <w:t>الإسلام</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يعرف</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r w:rsidRPr="004B0C1F">
        <w:rPr>
          <w:rFonts w:cs="Traditional Arabic" w:hint="cs"/>
          <w:sz w:val="36"/>
          <w:szCs w:val="36"/>
          <w:rtl/>
        </w:rPr>
        <w:t>سهم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محاربة</w:t>
      </w:r>
      <w:r w:rsidRPr="004B0C1F">
        <w:rPr>
          <w:rFonts w:cs="Traditional Arabic"/>
          <w:sz w:val="36"/>
          <w:szCs w:val="36"/>
          <w:rtl/>
        </w:rPr>
        <w:t xml:space="preserve"> </w:t>
      </w:r>
      <w:r w:rsidRPr="004B0C1F">
        <w:rPr>
          <w:rFonts w:cs="Traditional Arabic" w:hint="cs"/>
          <w:sz w:val="36"/>
          <w:szCs w:val="36"/>
          <w:rtl/>
        </w:rPr>
        <w:t>أعداء</w:t>
      </w:r>
      <w:r w:rsidRPr="004B0C1F">
        <w:rPr>
          <w:rFonts w:cs="Traditional Arabic"/>
          <w:sz w:val="36"/>
          <w:szCs w:val="36"/>
          <w:rtl/>
        </w:rPr>
        <w:t xml:space="preserve"> </w:t>
      </w:r>
      <w:r w:rsidRPr="004B0C1F">
        <w:rPr>
          <w:rFonts w:cs="Traditional Arabic" w:hint="cs"/>
          <w:sz w:val="36"/>
          <w:szCs w:val="36"/>
          <w:rtl/>
        </w:rPr>
        <w:t>الله</w:t>
      </w:r>
      <w:r w:rsidR="00F713C1">
        <w:rPr>
          <w:rFonts w:cs="Traditional Arabic" w:hint="cs"/>
          <w:sz w:val="36"/>
          <w:szCs w:val="36"/>
          <w:rtl/>
        </w:rPr>
        <w:t xml:space="preserve"> .</w:t>
      </w:r>
    </w:p>
    <w:p w:rsidR="00D86242" w:rsidRPr="004B0C1F" w:rsidRDefault="00D86242" w:rsidP="00F713C1">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شيخ</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sidRPr="004B0C1F">
        <w:rPr>
          <w:rFonts w:cs="Traditional Arabic" w:hint="cs"/>
          <w:sz w:val="36"/>
          <w:szCs w:val="36"/>
          <w:rtl/>
        </w:rPr>
        <w:t>الحكمة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 "</w:t>
      </w:r>
      <w:r w:rsidR="00F713C1">
        <w:rPr>
          <w:rFonts w:cs="Traditional Arabic" w:hint="cs"/>
          <w:sz w:val="36"/>
          <w:szCs w:val="36"/>
          <w:rtl/>
        </w:rPr>
        <w:t xml:space="preserve"> </w:t>
      </w:r>
      <w:r w:rsidRPr="004B0C1F">
        <w:rPr>
          <w:rFonts w:cs="Traditional Arabic" w:hint="cs"/>
          <w:sz w:val="36"/>
          <w:szCs w:val="36"/>
          <w:rtl/>
        </w:rPr>
        <w:t>لأن</w:t>
      </w:r>
      <w:r w:rsidRPr="004B0C1F">
        <w:rPr>
          <w:rFonts w:cs="Traditional Arabic"/>
          <w:sz w:val="36"/>
          <w:szCs w:val="36"/>
          <w:rtl/>
        </w:rPr>
        <w:t xml:space="preserve"> </w:t>
      </w:r>
      <w:r w:rsidRPr="004B0C1F">
        <w:rPr>
          <w:rFonts w:cs="Traditional Arabic" w:hint="cs"/>
          <w:sz w:val="36"/>
          <w:szCs w:val="36"/>
          <w:rtl/>
        </w:rPr>
        <w:t>أولئك</w:t>
      </w:r>
      <w:r w:rsidRPr="004B0C1F">
        <w:rPr>
          <w:rFonts w:cs="Traditional Arabic"/>
          <w:sz w:val="36"/>
          <w:szCs w:val="36"/>
          <w:rtl/>
        </w:rPr>
        <w:t xml:space="preserve"> </w:t>
      </w:r>
      <w:r w:rsidRPr="004B0C1F">
        <w:rPr>
          <w:rFonts w:cs="Traditional Arabic" w:hint="cs"/>
          <w:sz w:val="36"/>
          <w:szCs w:val="36"/>
          <w:rtl/>
        </w:rPr>
        <w:t>عندهم</w:t>
      </w:r>
      <w:r>
        <w:rPr>
          <w:rFonts w:cs="Traditional Arabic" w:hint="cs"/>
          <w:sz w:val="36"/>
          <w:szCs w:val="36"/>
          <w:rtl/>
        </w:rPr>
        <w:t xml:space="preserve"> </w:t>
      </w:r>
      <w:r w:rsidRPr="004B0C1F">
        <w:rPr>
          <w:rFonts w:cs="Traditional Arabic" w:hint="cs"/>
          <w:sz w:val="36"/>
          <w:szCs w:val="36"/>
          <w:rtl/>
        </w:rPr>
        <w:t>كفار</w:t>
      </w:r>
      <w:r w:rsidRPr="004B0C1F">
        <w:rPr>
          <w:rFonts w:cs="Traditional Arabic"/>
          <w:sz w:val="36"/>
          <w:szCs w:val="36"/>
          <w:rtl/>
        </w:rPr>
        <w:t xml:space="preserve"> </w:t>
      </w:r>
      <w:r w:rsidRPr="004B0C1F">
        <w:rPr>
          <w:rFonts w:cs="Traditional Arabic" w:hint="cs"/>
          <w:sz w:val="36"/>
          <w:szCs w:val="36"/>
          <w:rtl/>
        </w:rPr>
        <w:t>أصليون</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وهؤلاء</w:t>
      </w:r>
      <w:r w:rsidRPr="004B0C1F">
        <w:rPr>
          <w:rFonts w:cs="Traditional Arabic"/>
          <w:sz w:val="36"/>
          <w:szCs w:val="36"/>
          <w:rtl/>
        </w:rPr>
        <w:t xml:space="preserve"> </w:t>
      </w:r>
      <w:r w:rsidRPr="004B0C1F">
        <w:rPr>
          <w:rFonts w:cs="Traditional Arabic" w:hint="cs"/>
          <w:sz w:val="36"/>
          <w:szCs w:val="36"/>
          <w:rtl/>
        </w:rPr>
        <w:t>مرتدون</w:t>
      </w:r>
      <w:r w:rsidR="00F713C1">
        <w:rPr>
          <w:rFonts w:cs="Traditional Arabic" w:hint="cs"/>
          <w:sz w:val="36"/>
          <w:szCs w:val="36"/>
          <w:rtl/>
        </w:rPr>
        <w:t xml:space="preserve"> ،</w:t>
      </w:r>
      <w:r w:rsidRPr="004B0C1F">
        <w:rPr>
          <w:rFonts w:cs="Traditional Arabic"/>
          <w:sz w:val="36"/>
          <w:szCs w:val="36"/>
          <w:rtl/>
        </w:rPr>
        <w:t xml:space="preserve"> </w:t>
      </w:r>
      <w:r w:rsidR="00F713C1">
        <w:rPr>
          <w:rFonts w:cs="Traditional Arabic" w:hint="cs"/>
          <w:sz w:val="36"/>
          <w:szCs w:val="36"/>
          <w:rtl/>
        </w:rPr>
        <w:t>و</w:t>
      </w:r>
      <w:r w:rsidRPr="004B0C1F">
        <w:rPr>
          <w:rFonts w:cs="Traditional Arabic" w:hint="cs"/>
          <w:sz w:val="36"/>
          <w:szCs w:val="36"/>
          <w:rtl/>
        </w:rPr>
        <w:t>كفر</w:t>
      </w:r>
      <w:r w:rsidRPr="004B0C1F">
        <w:rPr>
          <w:rFonts w:cs="Traditional Arabic"/>
          <w:sz w:val="36"/>
          <w:szCs w:val="36"/>
          <w:rtl/>
        </w:rPr>
        <w:t xml:space="preserve"> </w:t>
      </w:r>
      <w:r w:rsidRPr="004B0C1F">
        <w:rPr>
          <w:rFonts w:cs="Traditional Arabic" w:hint="cs"/>
          <w:sz w:val="36"/>
          <w:szCs w:val="36"/>
          <w:rtl/>
        </w:rPr>
        <w:t>الردة</w:t>
      </w:r>
      <w:r w:rsidRPr="004B0C1F">
        <w:rPr>
          <w:rFonts w:cs="Traditional Arabic"/>
          <w:sz w:val="36"/>
          <w:szCs w:val="36"/>
          <w:rtl/>
        </w:rPr>
        <w:t xml:space="preserve"> </w:t>
      </w:r>
      <w:r w:rsidRPr="004B0C1F">
        <w:rPr>
          <w:rFonts w:cs="Traditional Arabic" w:hint="cs"/>
          <w:sz w:val="36"/>
          <w:szCs w:val="36"/>
          <w:rtl/>
        </w:rPr>
        <w:t>أغلظ</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بالإجماع</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الكفر</w:t>
      </w:r>
      <w:r w:rsidRPr="004B0C1F">
        <w:rPr>
          <w:rFonts w:cs="Traditional Arabic"/>
          <w:sz w:val="36"/>
          <w:szCs w:val="36"/>
          <w:rtl/>
        </w:rPr>
        <w:t xml:space="preserve"> </w:t>
      </w:r>
      <w:r w:rsidRPr="004B0C1F">
        <w:rPr>
          <w:rFonts w:cs="Traditional Arabic" w:hint="cs"/>
          <w:sz w:val="36"/>
          <w:szCs w:val="36"/>
          <w:rtl/>
        </w:rPr>
        <w:t>الأصلي</w:t>
      </w:r>
      <w:r w:rsidR="00F713C1">
        <w:rPr>
          <w:rFonts w:cs="Traditional Arabic" w:hint="cs"/>
          <w:sz w:val="36"/>
          <w:szCs w:val="36"/>
          <w:rtl/>
        </w:rPr>
        <w:t xml:space="preserve"> </w:t>
      </w:r>
      <w:r w:rsidRPr="004B0C1F">
        <w:rPr>
          <w:rFonts w:cs="Traditional Arabic"/>
          <w:sz w:val="36"/>
          <w:szCs w:val="36"/>
          <w:rtl/>
        </w:rPr>
        <w:t>"</w:t>
      </w:r>
      <w:r w:rsidRPr="00145B18">
        <w:rPr>
          <w:rFonts w:cs="Traditional Arabic" w:hint="cs"/>
          <w:sz w:val="36"/>
          <w:szCs w:val="36"/>
          <w:vertAlign w:val="superscript"/>
          <w:rtl/>
        </w:rPr>
        <w:t>(</w:t>
      </w:r>
      <w:r w:rsidR="00F713C1">
        <w:rPr>
          <w:rStyle w:val="a4"/>
          <w:sz w:val="36"/>
          <w:szCs w:val="36"/>
          <w:rtl/>
        </w:rPr>
        <w:footnoteReference w:id="650"/>
      </w:r>
      <w:r w:rsidRPr="00145B18">
        <w:rPr>
          <w:rFonts w:cs="Traditional Arabic" w:hint="cs"/>
          <w:sz w:val="36"/>
          <w:szCs w:val="36"/>
          <w:vertAlign w:val="superscript"/>
          <w:rtl/>
        </w:rPr>
        <w:t>)</w:t>
      </w:r>
      <w:r w:rsidR="00F713C1">
        <w:rPr>
          <w:rFonts w:cs="Traditional Arabic" w:hint="cs"/>
          <w:sz w:val="36"/>
          <w:szCs w:val="36"/>
          <w:rtl/>
        </w:rPr>
        <w:t xml:space="preserve"> .</w:t>
      </w:r>
    </w:p>
    <w:p w:rsidR="00D86242" w:rsidRPr="004B0C1F" w:rsidRDefault="00D86242" w:rsidP="00F713C1">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السابعة</w:t>
      </w:r>
      <w:r w:rsidRPr="004B0C1F">
        <w:rPr>
          <w:rFonts w:cs="Traditional Arabic"/>
          <w:b/>
          <w:bCs/>
          <w:sz w:val="36"/>
          <w:szCs w:val="36"/>
          <w:rtl/>
        </w:rPr>
        <w:t xml:space="preserve"> </w:t>
      </w:r>
      <w:r w:rsidRPr="004B0C1F">
        <w:rPr>
          <w:rFonts w:cs="Traditional Arabic" w:hint="cs"/>
          <w:b/>
          <w:bCs/>
          <w:sz w:val="36"/>
          <w:szCs w:val="36"/>
          <w:rtl/>
        </w:rPr>
        <w:t>عشر</w:t>
      </w:r>
      <w:r w:rsidR="00F713C1">
        <w:rPr>
          <w:rFonts w:cs="Traditional Arabic" w:hint="cs"/>
          <w:b/>
          <w:bCs/>
          <w:sz w:val="36"/>
          <w:szCs w:val="36"/>
          <w:rtl/>
        </w:rPr>
        <w:t xml:space="preserve"> </w:t>
      </w:r>
      <w:r>
        <w:rPr>
          <w:rFonts w:cs="Traditional Arabic"/>
          <w:sz w:val="36"/>
          <w:szCs w:val="36"/>
          <w:rtl/>
        </w:rPr>
        <w:t>:</w:t>
      </w:r>
      <w:r w:rsidR="00F713C1">
        <w:rPr>
          <w:rFonts w:cs="Traditional Arabic" w:hint="cs"/>
          <w:sz w:val="36"/>
          <w:szCs w:val="36"/>
          <w:rtl/>
        </w:rPr>
        <w:t xml:space="preserve">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الفوائد</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Pr="004B0C1F">
        <w:rPr>
          <w:rFonts w:cs="Traditional Arabic"/>
          <w:sz w:val="36"/>
          <w:szCs w:val="36"/>
          <w:rtl/>
        </w:rPr>
        <w:t xml:space="preserve"> </w:t>
      </w:r>
      <w:r w:rsidR="00F713C1">
        <w:rPr>
          <w:rFonts w:cs="Traditional Arabic" w:hint="cs"/>
          <w:sz w:val="36"/>
          <w:szCs w:val="36"/>
          <w:rtl/>
        </w:rPr>
        <w:t>- ل</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يعلم</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الغيب</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أطلعه</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عليه</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فإنه</w:t>
      </w:r>
      <w:r w:rsidRPr="004B0C1F">
        <w:rPr>
          <w:rFonts w:cs="Traditional Arabic"/>
          <w:sz w:val="36"/>
          <w:szCs w:val="36"/>
          <w:rtl/>
        </w:rPr>
        <w:t xml:space="preserve"> </w:t>
      </w:r>
      <w:r w:rsidRPr="004B0C1F">
        <w:rPr>
          <w:rFonts w:cs="Traditional Arabic" w:hint="cs"/>
          <w:sz w:val="36"/>
          <w:szCs w:val="36"/>
          <w:rtl/>
        </w:rPr>
        <w:t>عل</w:t>
      </w:r>
      <w:r w:rsidR="00F713C1">
        <w:rPr>
          <w:rFonts w:cs="Traditional Arabic" w:hint="cs"/>
          <w:sz w:val="36"/>
          <w:szCs w:val="36"/>
          <w:rtl/>
        </w:rPr>
        <w:t>َّ</w:t>
      </w:r>
      <w:r w:rsidRPr="004B0C1F">
        <w:rPr>
          <w:rFonts w:cs="Traditional Arabic" w:hint="cs"/>
          <w:sz w:val="36"/>
          <w:szCs w:val="36"/>
          <w:rtl/>
        </w:rPr>
        <w:t>ق</w:t>
      </w:r>
      <w:r w:rsidRPr="004B0C1F">
        <w:rPr>
          <w:rFonts w:cs="Traditional Arabic"/>
          <w:sz w:val="36"/>
          <w:szCs w:val="36"/>
          <w:rtl/>
        </w:rPr>
        <w:t xml:space="preserve"> </w:t>
      </w:r>
      <w:r w:rsidRPr="004B0C1F">
        <w:rPr>
          <w:rFonts w:cs="Traditional Arabic" w:hint="cs"/>
          <w:sz w:val="36"/>
          <w:szCs w:val="36"/>
          <w:rtl/>
        </w:rPr>
        <w:t>قتلهم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حالة</w:t>
      </w:r>
      <w:r w:rsidRPr="004B0C1F">
        <w:rPr>
          <w:rFonts w:cs="Traditional Arabic"/>
          <w:sz w:val="36"/>
          <w:szCs w:val="36"/>
          <w:rtl/>
        </w:rPr>
        <w:t xml:space="preserve"> </w:t>
      </w:r>
      <w:r w:rsidRPr="004B0C1F">
        <w:rPr>
          <w:rFonts w:cs="Traditional Arabic" w:hint="cs"/>
          <w:sz w:val="36"/>
          <w:szCs w:val="36"/>
          <w:rtl/>
        </w:rPr>
        <w:t>إدراكه</w:t>
      </w:r>
      <w:r w:rsidRPr="004B0C1F">
        <w:rPr>
          <w:rFonts w:cs="Traditional Arabic"/>
          <w:sz w:val="36"/>
          <w:szCs w:val="36"/>
          <w:rtl/>
        </w:rPr>
        <w:t xml:space="preserve"> </w:t>
      </w:r>
      <w:r w:rsidRPr="004B0C1F">
        <w:rPr>
          <w:rFonts w:cs="Traditional Arabic" w:hint="cs"/>
          <w:sz w:val="36"/>
          <w:szCs w:val="36"/>
          <w:rtl/>
        </w:rPr>
        <w:t>لهم</w:t>
      </w:r>
      <w:r w:rsidR="00F713C1">
        <w:rPr>
          <w:rFonts w:cs="Traditional Arabic" w:hint="cs"/>
          <w:sz w:val="36"/>
          <w:szCs w:val="36"/>
          <w:rtl/>
        </w:rPr>
        <w:t xml:space="preserve"> </w:t>
      </w:r>
      <w:r w:rsidRPr="004B0C1F">
        <w:rPr>
          <w:rFonts w:cs="Traditional Arabic"/>
          <w:sz w:val="36"/>
          <w:szCs w:val="36"/>
          <w:rtl/>
        </w:rPr>
        <w:t>.</w:t>
      </w:r>
    </w:p>
    <w:p w:rsidR="00D86242" w:rsidRPr="004B0C1F" w:rsidRDefault="00D86242" w:rsidP="00D8624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الثامنة</w:t>
      </w:r>
      <w:r w:rsidRPr="004B0C1F">
        <w:rPr>
          <w:rFonts w:cs="Traditional Arabic"/>
          <w:b/>
          <w:bCs/>
          <w:sz w:val="36"/>
          <w:szCs w:val="36"/>
          <w:rtl/>
        </w:rPr>
        <w:t xml:space="preserve"> </w:t>
      </w:r>
      <w:r w:rsidRPr="004B0C1F">
        <w:rPr>
          <w:rFonts w:cs="Traditional Arabic" w:hint="cs"/>
          <w:b/>
          <w:bCs/>
          <w:sz w:val="36"/>
          <w:szCs w:val="36"/>
          <w:rtl/>
        </w:rPr>
        <w:t>عشر</w:t>
      </w:r>
      <w:r w:rsidR="00F713C1">
        <w:rPr>
          <w:rFonts w:cs="Traditional Arabic" w:hint="cs"/>
          <w:sz w:val="36"/>
          <w:szCs w:val="36"/>
          <w:rtl/>
        </w:rPr>
        <w:t xml:space="preserve"> </w:t>
      </w:r>
      <w:r>
        <w:rPr>
          <w:rFonts w:cs="Traditional Arabic"/>
          <w:sz w:val="36"/>
          <w:szCs w:val="36"/>
          <w:rtl/>
        </w:rPr>
        <w:t>:</w:t>
      </w:r>
      <w:r w:rsidR="00F713C1">
        <w:rPr>
          <w:rFonts w:cs="Traditional Arabic" w:hint="cs"/>
          <w:sz w:val="36"/>
          <w:szCs w:val="36"/>
          <w:rtl/>
        </w:rPr>
        <w:t xml:space="preserve">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الفوائد</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الحث</w:t>
      </w:r>
      <w:r w:rsidR="00F713C1">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قتال</w:t>
      </w:r>
      <w:r w:rsidRPr="004B0C1F">
        <w:rPr>
          <w:rFonts w:cs="Traditional Arabic"/>
          <w:sz w:val="36"/>
          <w:szCs w:val="36"/>
          <w:rtl/>
        </w:rPr>
        <w:t xml:space="preserve"> </w:t>
      </w:r>
      <w:r w:rsidRPr="004B0C1F">
        <w:rPr>
          <w:rFonts w:cs="Traditional Arabic" w:hint="cs"/>
          <w:sz w:val="36"/>
          <w:szCs w:val="36"/>
          <w:rtl/>
        </w:rPr>
        <w:t>الخوارج</w:t>
      </w:r>
      <w:r w:rsidR="00F713C1">
        <w:rPr>
          <w:rFonts w:cs="Traditional Arabic" w:hint="cs"/>
          <w:sz w:val="36"/>
          <w:szCs w:val="36"/>
          <w:rtl/>
        </w:rPr>
        <w:t xml:space="preserve"> </w:t>
      </w:r>
      <w:r w:rsidRPr="004B0C1F">
        <w:rPr>
          <w:rFonts w:cs="Traditional Arabic"/>
          <w:sz w:val="36"/>
          <w:szCs w:val="36"/>
          <w:rtl/>
        </w:rPr>
        <w:t>.</w:t>
      </w:r>
    </w:p>
    <w:p w:rsidR="00F713C1" w:rsidRDefault="00D86242" w:rsidP="00F713C1">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التاسعة</w:t>
      </w:r>
      <w:r w:rsidRPr="004B0C1F">
        <w:rPr>
          <w:rFonts w:cs="Traditional Arabic"/>
          <w:b/>
          <w:bCs/>
          <w:sz w:val="36"/>
          <w:szCs w:val="36"/>
          <w:rtl/>
        </w:rPr>
        <w:t xml:space="preserve"> </w:t>
      </w:r>
      <w:r w:rsidRPr="004B0C1F">
        <w:rPr>
          <w:rFonts w:cs="Traditional Arabic" w:hint="cs"/>
          <w:b/>
          <w:bCs/>
          <w:sz w:val="36"/>
          <w:szCs w:val="36"/>
          <w:rtl/>
        </w:rPr>
        <w:t>عشر</w:t>
      </w:r>
      <w:r w:rsidRPr="004B0C1F">
        <w:rPr>
          <w:rFonts w:cs="Traditional Arabic"/>
          <w:sz w:val="36"/>
          <w:szCs w:val="36"/>
          <w:rtl/>
        </w:rPr>
        <w:t xml:space="preserve"> :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قتالهم</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ينفع</w:t>
      </w:r>
      <w:r w:rsidRPr="004B0C1F">
        <w:rPr>
          <w:rFonts w:cs="Traditional Arabic"/>
          <w:sz w:val="36"/>
          <w:szCs w:val="36"/>
          <w:rtl/>
        </w:rPr>
        <w:t xml:space="preserve"> </w:t>
      </w:r>
      <w:r w:rsidRPr="004B0C1F">
        <w:rPr>
          <w:rFonts w:cs="Traditional Arabic" w:hint="cs"/>
          <w:sz w:val="36"/>
          <w:szCs w:val="36"/>
          <w:rtl/>
        </w:rPr>
        <w:t>معهم</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الاستئصال</w:t>
      </w:r>
      <w:r w:rsidR="00F713C1">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لأنه</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00F713C1">
        <w:rPr>
          <w:rFonts w:cs="Traditional Arabic" w:hint="cs"/>
          <w:sz w:val="36"/>
          <w:szCs w:val="36"/>
          <w:rtl/>
        </w:rPr>
        <w:t xml:space="preserve"> </w:t>
      </w:r>
      <w:r w:rsidR="00F713C1">
        <w:rPr>
          <w:rFonts w:cs="Traditional Arabic"/>
          <w:sz w:val="36"/>
          <w:szCs w:val="36"/>
          <w:rtl/>
        </w:rPr>
        <w:t>–</w:t>
      </w:r>
      <w:r w:rsidRPr="004B0C1F">
        <w:rPr>
          <w:rFonts w:cs="Traditional Arabic"/>
          <w:sz w:val="36"/>
          <w:szCs w:val="36"/>
          <w:rtl/>
        </w:rPr>
        <w:t xml:space="preserve"> </w:t>
      </w:r>
      <w:r w:rsidRPr="004B0C1F">
        <w:rPr>
          <w:rFonts w:cs="Traditional Arabic" w:hint="cs"/>
          <w:sz w:val="36"/>
          <w:szCs w:val="36"/>
          <w:rtl/>
        </w:rPr>
        <w:t>قال</w:t>
      </w:r>
      <w:r w:rsidR="00F713C1">
        <w:rPr>
          <w:rFonts w:cs="Traditional Arabic" w:hint="cs"/>
          <w:sz w:val="36"/>
          <w:szCs w:val="36"/>
          <w:rtl/>
        </w:rPr>
        <w:t xml:space="preserve"> </w:t>
      </w:r>
      <w:r>
        <w:rPr>
          <w:rFonts w:cs="Traditional Arabic"/>
          <w:sz w:val="36"/>
          <w:szCs w:val="36"/>
          <w:rtl/>
        </w:rPr>
        <w:t>:</w:t>
      </w:r>
      <w:r w:rsidR="00F713C1">
        <w:rPr>
          <w:rFonts w:cs="Traditional Arabic" w:hint="cs"/>
          <w:sz w:val="36"/>
          <w:szCs w:val="36"/>
          <w:rtl/>
        </w:rPr>
        <w:t xml:space="preserve"> " </w:t>
      </w:r>
      <w:r w:rsidRPr="00F713C1">
        <w:rPr>
          <w:rFonts w:cs="Traditional Arabic" w:hint="cs"/>
          <w:b/>
          <w:bCs/>
          <w:sz w:val="36"/>
          <w:szCs w:val="36"/>
          <w:rtl/>
        </w:rPr>
        <w:t>لو</w:t>
      </w:r>
      <w:r w:rsidRPr="00F713C1">
        <w:rPr>
          <w:rFonts w:cs="Traditional Arabic"/>
          <w:b/>
          <w:bCs/>
          <w:sz w:val="36"/>
          <w:szCs w:val="36"/>
          <w:rtl/>
        </w:rPr>
        <w:t xml:space="preserve"> </w:t>
      </w:r>
      <w:r w:rsidRPr="00F713C1">
        <w:rPr>
          <w:rFonts w:cs="Traditional Arabic" w:hint="cs"/>
          <w:b/>
          <w:bCs/>
          <w:sz w:val="36"/>
          <w:szCs w:val="36"/>
          <w:rtl/>
        </w:rPr>
        <w:t>أدركتهم</w:t>
      </w:r>
      <w:r w:rsidRPr="00F713C1">
        <w:rPr>
          <w:rFonts w:cs="Traditional Arabic"/>
          <w:b/>
          <w:bCs/>
          <w:sz w:val="36"/>
          <w:szCs w:val="36"/>
          <w:rtl/>
        </w:rPr>
        <w:t xml:space="preserve"> </w:t>
      </w:r>
      <w:r w:rsidRPr="00F713C1">
        <w:rPr>
          <w:rFonts w:cs="Traditional Arabic" w:hint="cs"/>
          <w:b/>
          <w:bCs/>
          <w:sz w:val="36"/>
          <w:szCs w:val="36"/>
          <w:rtl/>
        </w:rPr>
        <w:t>لقتلتهم</w:t>
      </w:r>
      <w:r w:rsidRPr="00F713C1">
        <w:rPr>
          <w:rFonts w:cs="Traditional Arabic"/>
          <w:b/>
          <w:bCs/>
          <w:sz w:val="36"/>
          <w:szCs w:val="36"/>
          <w:rtl/>
        </w:rPr>
        <w:t xml:space="preserve"> </w:t>
      </w:r>
      <w:r w:rsidRPr="00F713C1">
        <w:rPr>
          <w:rFonts w:cs="Traditional Arabic" w:hint="cs"/>
          <w:b/>
          <w:bCs/>
          <w:sz w:val="36"/>
          <w:szCs w:val="36"/>
          <w:rtl/>
        </w:rPr>
        <w:t>قتل</w:t>
      </w:r>
      <w:r w:rsidRPr="00F713C1">
        <w:rPr>
          <w:rFonts w:cs="Traditional Arabic"/>
          <w:b/>
          <w:bCs/>
          <w:sz w:val="36"/>
          <w:szCs w:val="36"/>
          <w:rtl/>
        </w:rPr>
        <w:t xml:space="preserve"> </w:t>
      </w:r>
      <w:r w:rsidRPr="00F713C1">
        <w:rPr>
          <w:rFonts w:cs="Traditional Arabic" w:hint="cs"/>
          <w:b/>
          <w:bCs/>
          <w:sz w:val="36"/>
          <w:szCs w:val="36"/>
          <w:rtl/>
        </w:rPr>
        <w:t>عاد</w:t>
      </w:r>
      <w:r w:rsidR="00F713C1">
        <w:rPr>
          <w:rFonts w:cs="Traditional Arabic" w:hint="cs"/>
          <w:sz w:val="36"/>
          <w:szCs w:val="36"/>
          <w:rtl/>
        </w:rPr>
        <w:t xml:space="preserve"> "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وفي</w:t>
      </w:r>
      <w:r w:rsidRPr="004B0C1F">
        <w:rPr>
          <w:rFonts w:cs="Traditional Arabic"/>
          <w:sz w:val="36"/>
          <w:szCs w:val="36"/>
          <w:rtl/>
        </w:rPr>
        <w:t xml:space="preserve"> </w:t>
      </w:r>
      <w:r w:rsidRPr="004B0C1F">
        <w:rPr>
          <w:rFonts w:cs="Traditional Arabic" w:hint="cs"/>
          <w:sz w:val="36"/>
          <w:szCs w:val="36"/>
          <w:rtl/>
        </w:rPr>
        <w:t>رواية</w:t>
      </w:r>
      <w:r>
        <w:rPr>
          <w:rFonts w:cs="Traditional Arabic"/>
          <w:sz w:val="36"/>
          <w:szCs w:val="36"/>
          <w:rtl/>
        </w:rPr>
        <w:t xml:space="preserve"> </w:t>
      </w:r>
      <w:r w:rsidR="00F713C1">
        <w:rPr>
          <w:rFonts w:cs="Traditional Arabic" w:hint="cs"/>
          <w:sz w:val="36"/>
          <w:szCs w:val="36"/>
          <w:rtl/>
        </w:rPr>
        <w:t xml:space="preserve">:       " </w:t>
      </w:r>
      <w:r w:rsidR="00F713C1" w:rsidRPr="00F713C1">
        <w:rPr>
          <w:rFonts w:cs="Traditional Arabic" w:hint="cs"/>
          <w:b/>
          <w:bCs/>
          <w:sz w:val="36"/>
          <w:szCs w:val="36"/>
          <w:rtl/>
        </w:rPr>
        <w:t>ث</w:t>
      </w:r>
      <w:r w:rsidRPr="00F713C1">
        <w:rPr>
          <w:rFonts w:cs="Traditional Arabic" w:hint="cs"/>
          <w:b/>
          <w:bCs/>
          <w:sz w:val="36"/>
          <w:szCs w:val="36"/>
          <w:rtl/>
        </w:rPr>
        <w:t>مود</w:t>
      </w:r>
      <w:r w:rsidR="00F713C1">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00F713C1">
        <w:rPr>
          <w:rFonts w:cs="Traditional Arabic" w:hint="cs"/>
          <w:sz w:val="36"/>
          <w:szCs w:val="36"/>
          <w:rtl/>
        </w:rPr>
        <w:t>عادًا</w:t>
      </w:r>
      <w:r w:rsidRPr="004B0C1F">
        <w:rPr>
          <w:rFonts w:cs="Traditional Arabic"/>
          <w:sz w:val="36"/>
          <w:szCs w:val="36"/>
          <w:rtl/>
        </w:rPr>
        <w:t xml:space="preserve"> </w:t>
      </w:r>
      <w:r w:rsidRPr="004B0C1F">
        <w:rPr>
          <w:rFonts w:cs="Traditional Arabic" w:hint="cs"/>
          <w:sz w:val="36"/>
          <w:szCs w:val="36"/>
          <w:rtl/>
        </w:rPr>
        <w:t>وثمود</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نزل</w:t>
      </w:r>
      <w:r w:rsidRPr="004B0C1F">
        <w:rPr>
          <w:rFonts w:cs="Traditional Arabic"/>
          <w:sz w:val="36"/>
          <w:szCs w:val="36"/>
          <w:rtl/>
        </w:rPr>
        <w:t xml:space="preserve"> </w:t>
      </w:r>
      <w:r w:rsidRPr="004B0C1F">
        <w:rPr>
          <w:rFonts w:cs="Traditional Arabic" w:hint="cs"/>
          <w:sz w:val="36"/>
          <w:szCs w:val="36"/>
          <w:rtl/>
        </w:rPr>
        <w:t>عليهم</w:t>
      </w:r>
      <w:r w:rsidRPr="004B0C1F">
        <w:rPr>
          <w:rFonts w:cs="Traditional Arabic"/>
          <w:sz w:val="36"/>
          <w:szCs w:val="36"/>
          <w:rtl/>
        </w:rPr>
        <w:t xml:space="preserve"> </w:t>
      </w:r>
      <w:r w:rsidRPr="004B0C1F">
        <w:rPr>
          <w:rFonts w:cs="Traditional Arabic" w:hint="cs"/>
          <w:sz w:val="36"/>
          <w:szCs w:val="36"/>
          <w:rtl/>
        </w:rPr>
        <w:t>العذاب</w:t>
      </w:r>
      <w:r w:rsidRPr="004B0C1F">
        <w:rPr>
          <w:rFonts w:cs="Traditional Arabic"/>
          <w:sz w:val="36"/>
          <w:szCs w:val="36"/>
          <w:rtl/>
        </w:rPr>
        <w:t xml:space="preserve"> </w:t>
      </w:r>
      <w:r w:rsidRPr="004B0C1F">
        <w:rPr>
          <w:rFonts w:cs="Traditional Arabic" w:hint="cs"/>
          <w:sz w:val="36"/>
          <w:szCs w:val="36"/>
          <w:rtl/>
        </w:rPr>
        <w:t>السماوي</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يبق</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أحد</w:t>
      </w:r>
      <w:r w:rsidRPr="004B0C1F">
        <w:rPr>
          <w:rFonts w:cs="Traditional Arabic"/>
          <w:sz w:val="36"/>
          <w:szCs w:val="36"/>
          <w:rtl/>
        </w:rPr>
        <w:t xml:space="preserve"> </w:t>
      </w:r>
      <w:r w:rsidR="00F713C1">
        <w:rPr>
          <w:rFonts w:cs="Traditional Arabic" w:hint="cs"/>
          <w:sz w:val="36"/>
          <w:szCs w:val="36"/>
          <w:rtl/>
        </w:rPr>
        <w:t>.</w:t>
      </w:r>
    </w:p>
    <w:p w:rsidR="00D86242" w:rsidRDefault="00D86242" w:rsidP="00F713C1">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قاله</w:t>
      </w:r>
      <w:r w:rsidRPr="004B0C1F">
        <w:rPr>
          <w:rFonts w:cs="Traditional Arabic"/>
          <w:sz w:val="36"/>
          <w:szCs w:val="36"/>
          <w:rtl/>
        </w:rPr>
        <w:t xml:space="preserve"> </w:t>
      </w:r>
      <w:r w:rsidRPr="004B0C1F">
        <w:rPr>
          <w:rFonts w:cs="Traditional Arabic" w:hint="cs"/>
          <w:sz w:val="36"/>
          <w:szCs w:val="36"/>
          <w:rtl/>
        </w:rPr>
        <w:t>شيخ</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تيمية</w:t>
      </w:r>
      <w:r w:rsidRPr="004B0C1F">
        <w:rPr>
          <w:rFonts w:cs="Traditional Arabic"/>
          <w:sz w:val="36"/>
          <w:szCs w:val="36"/>
          <w:rtl/>
        </w:rPr>
        <w:t xml:space="preserve"> </w:t>
      </w:r>
      <w:r w:rsidR="00F713C1">
        <w:rPr>
          <w:rFonts w:cs="Traditional Arabic"/>
          <w:sz w:val="36"/>
          <w:szCs w:val="36"/>
          <w:rtl/>
        </w:rPr>
        <w:t>–</w:t>
      </w:r>
      <w:r w:rsidR="00F713C1">
        <w:rPr>
          <w:rFonts w:cs="Traditional Arabic" w:hint="cs"/>
          <w:sz w:val="36"/>
          <w:szCs w:val="36"/>
          <w:rtl/>
        </w:rPr>
        <w:t xml:space="preserve"> رحمه الله - ، </w:t>
      </w: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دقائق</w:t>
      </w:r>
      <w:r w:rsidRPr="004B0C1F">
        <w:rPr>
          <w:rFonts w:cs="Traditional Arabic"/>
          <w:sz w:val="36"/>
          <w:szCs w:val="36"/>
          <w:rtl/>
        </w:rPr>
        <w:t xml:space="preserve"> </w:t>
      </w:r>
      <w:r w:rsidRPr="004B0C1F">
        <w:rPr>
          <w:rFonts w:cs="Traditional Arabic" w:hint="cs"/>
          <w:sz w:val="36"/>
          <w:szCs w:val="36"/>
          <w:rtl/>
        </w:rPr>
        <w:t>فهمه</w:t>
      </w:r>
      <w:r w:rsidRPr="004B0C1F">
        <w:rPr>
          <w:rFonts w:cs="Traditional Arabic"/>
          <w:sz w:val="36"/>
          <w:szCs w:val="36"/>
          <w:rtl/>
        </w:rPr>
        <w:t xml:space="preserve"> </w:t>
      </w:r>
      <w:r w:rsidR="00F713C1">
        <w:rPr>
          <w:rFonts w:cs="Traditional Arabic" w:hint="cs"/>
          <w:sz w:val="36"/>
          <w:szCs w:val="36"/>
          <w:rtl/>
        </w:rPr>
        <w:t>، حي</w:t>
      </w:r>
      <w:r w:rsidRPr="004B0C1F">
        <w:rPr>
          <w:rFonts w:cs="Traditional Arabic" w:hint="cs"/>
          <w:sz w:val="36"/>
          <w:szCs w:val="36"/>
          <w:rtl/>
        </w:rPr>
        <w:t>ث</w:t>
      </w:r>
      <w:r w:rsidRPr="004B0C1F">
        <w:rPr>
          <w:rFonts w:cs="Traditional Arabic"/>
          <w:sz w:val="36"/>
          <w:szCs w:val="36"/>
          <w:rtl/>
        </w:rPr>
        <w:t xml:space="preserve"> </w:t>
      </w:r>
      <w:r w:rsidRPr="004B0C1F">
        <w:rPr>
          <w:rFonts w:cs="Traditional Arabic" w:hint="cs"/>
          <w:sz w:val="36"/>
          <w:szCs w:val="36"/>
          <w:rtl/>
        </w:rPr>
        <w:t>قال</w:t>
      </w:r>
      <w:r w:rsidR="00F713C1">
        <w:rPr>
          <w:rFonts w:cs="Traditional Arabic" w:hint="cs"/>
          <w:sz w:val="36"/>
          <w:szCs w:val="36"/>
          <w:rtl/>
        </w:rPr>
        <w:t xml:space="preserve"> </w:t>
      </w:r>
      <w:r w:rsidRPr="004B0C1F">
        <w:rPr>
          <w:rFonts w:cs="Traditional Arabic"/>
          <w:sz w:val="36"/>
          <w:szCs w:val="36"/>
          <w:rtl/>
        </w:rPr>
        <w:t>: "</w:t>
      </w:r>
      <w:r w:rsidR="00F713C1">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يجوز</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يكون</w:t>
      </w:r>
      <w:r w:rsidRPr="004B0C1F">
        <w:rPr>
          <w:rFonts w:cs="Traditional Arabic"/>
          <w:sz w:val="36"/>
          <w:szCs w:val="36"/>
          <w:rtl/>
        </w:rPr>
        <w:t xml:space="preserve"> </w:t>
      </w:r>
      <w:r w:rsidRPr="004B0C1F">
        <w:rPr>
          <w:rFonts w:cs="Traditional Arabic" w:hint="cs"/>
          <w:sz w:val="36"/>
          <w:szCs w:val="36"/>
          <w:rtl/>
        </w:rPr>
        <w:t>أمر</w:t>
      </w:r>
      <w:r w:rsidRPr="004B0C1F">
        <w:rPr>
          <w:rFonts w:cs="Traditional Arabic"/>
          <w:sz w:val="36"/>
          <w:szCs w:val="36"/>
          <w:rtl/>
        </w:rPr>
        <w:t xml:space="preserve"> </w:t>
      </w:r>
      <w:r w:rsidRPr="004B0C1F">
        <w:rPr>
          <w:rFonts w:cs="Traditional Arabic" w:hint="cs"/>
          <w:sz w:val="36"/>
          <w:szCs w:val="36"/>
          <w:rtl/>
        </w:rPr>
        <w:t>بقتلهم</w:t>
      </w:r>
      <w:r w:rsidRPr="004B0C1F">
        <w:rPr>
          <w:rFonts w:cs="Traditional Arabic"/>
          <w:sz w:val="36"/>
          <w:szCs w:val="36"/>
          <w:rtl/>
        </w:rPr>
        <w:t xml:space="preserve"> </w:t>
      </w:r>
      <w:r w:rsidRPr="004B0C1F">
        <w:rPr>
          <w:rFonts w:cs="Traditional Arabic" w:hint="cs"/>
          <w:sz w:val="36"/>
          <w:szCs w:val="36"/>
          <w:rtl/>
        </w:rPr>
        <w:t>لمجرد</w:t>
      </w:r>
      <w:r w:rsidRPr="004B0C1F">
        <w:rPr>
          <w:rFonts w:cs="Traditional Arabic"/>
          <w:sz w:val="36"/>
          <w:szCs w:val="36"/>
          <w:rtl/>
        </w:rPr>
        <w:t xml:space="preserve"> </w:t>
      </w:r>
      <w:r w:rsidRPr="004B0C1F">
        <w:rPr>
          <w:rFonts w:cs="Traditional Arabic" w:hint="cs"/>
          <w:sz w:val="36"/>
          <w:szCs w:val="36"/>
          <w:rtl/>
        </w:rPr>
        <w:t>قتالهم</w:t>
      </w:r>
      <w:r w:rsidRPr="004B0C1F">
        <w:rPr>
          <w:rFonts w:cs="Traditional Arabic"/>
          <w:sz w:val="36"/>
          <w:szCs w:val="36"/>
          <w:rtl/>
        </w:rPr>
        <w:t xml:space="preserve"> </w:t>
      </w:r>
      <w:r w:rsidRPr="004B0C1F">
        <w:rPr>
          <w:rFonts w:cs="Traditional Arabic" w:hint="cs"/>
          <w:sz w:val="36"/>
          <w:szCs w:val="36"/>
          <w:rtl/>
        </w:rPr>
        <w:t>الناس</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يقاتل</w:t>
      </w:r>
      <w:r w:rsidRPr="004B0C1F">
        <w:rPr>
          <w:rFonts w:cs="Traditional Arabic"/>
          <w:sz w:val="36"/>
          <w:szCs w:val="36"/>
          <w:rtl/>
        </w:rPr>
        <w:t xml:space="preserve"> </w:t>
      </w:r>
      <w:proofErr w:type="spellStart"/>
      <w:r w:rsidRPr="004B0C1F">
        <w:rPr>
          <w:rFonts w:cs="Traditional Arabic" w:hint="cs"/>
          <w:sz w:val="36"/>
          <w:szCs w:val="36"/>
          <w:rtl/>
        </w:rPr>
        <w:t>الصائل</w:t>
      </w:r>
      <w:proofErr w:type="spellEnd"/>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قاطع</w:t>
      </w:r>
      <w:r w:rsidRPr="004B0C1F">
        <w:rPr>
          <w:rFonts w:cs="Traditional Arabic"/>
          <w:sz w:val="36"/>
          <w:szCs w:val="36"/>
          <w:rtl/>
        </w:rPr>
        <w:t xml:space="preserve"> </w:t>
      </w:r>
      <w:r w:rsidRPr="004B0C1F">
        <w:rPr>
          <w:rFonts w:cs="Traditional Arabic" w:hint="cs"/>
          <w:sz w:val="36"/>
          <w:szCs w:val="36"/>
          <w:rtl/>
        </w:rPr>
        <w:t>الطريق</w:t>
      </w:r>
      <w:r w:rsidRPr="004B0C1F">
        <w:rPr>
          <w:rFonts w:cs="Traditional Arabic"/>
          <w:sz w:val="36"/>
          <w:szCs w:val="36"/>
          <w:rtl/>
        </w:rPr>
        <w:t xml:space="preserve"> </w:t>
      </w:r>
      <w:r w:rsidRPr="004B0C1F">
        <w:rPr>
          <w:rFonts w:cs="Traditional Arabic" w:hint="cs"/>
          <w:sz w:val="36"/>
          <w:szCs w:val="36"/>
          <w:rtl/>
        </w:rPr>
        <w:t>ونحوه</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وكما</w:t>
      </w:r>
      <w:r w:rsidRPr="004B0C1F">
        <w:rPr>
          <w:rFonts w:cs="Traditional Arabic"/>
          <w:sz w:val="36"/>
          <w:szCs w:val="36"/>
          <w:rtl/>
        </w:rPr>
        <w:t xml:space="preserve"> </w:t>
      </w:r>
      <w:r w:rsidRPr="004B0C1F">
        <w:rPr>
          <w:rFonts w:cs="Traditional Arabic" w:hint="cs"/>
          <w:sz w:val="36"/>
          <w:szCs w:val="36"/>
          <w:rtl/>
        </w:rPr>
        <w:t>يقاتل</w:t>
      </w:r>
      <w:r w:rsidRPr="004B0C1F">
        <w:rPr>
          <w:rFonts w:cs="Traditional Arabic"/>
          <w:sz w:val="36"/>
          <w:szCs w:val="36"/>
          <w:rtl/>
        </w:rPr>
        <w:t xml:space="preserve"> </w:t>
      </w:r>
      <w:r w:rsidRPr="004B0C1F">
        <w:rPr>
          <w:rFonts w:cs="Traditional Arabic" w:hint="cs"/>
          <w:sz w:val="36"/>
          <w:szCs w:val="36"/>
          <w:rtl/>
        </w:rPr>
        <w:t>البغاة</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لأن</w:t>
      </w:r>
      <w:r w:rsidRPr="004B0C1F">
        <w:rPr>
          <w:rFonts w:cs="Traditional Arabic"/>
          <w:sz w:val="36"/>
          <w:szCs w:val="36"/>
          <w:rtl/>
        </w:rPr>
        <w:t xml:space="preserve"> </w:t>
      </w:r>
      <w:r w:rsidRPr="004B0C1F">
        <w:rPr>
          <w:rFonts w:cs="Traditional Arabic" w:hint="cs"/>
          <w:sz w:val="36"/>
          <w:szCs w:val="36"/>
          <w:rtl/>
        </w:rPr>
        <w:t>أولئك</w:t>
      </w:r>
      <w:r w:rsidRPr="004B0C1F">
        <w:rPr>
          <w:rFonts w:cs="Traditional Arabic"/>
          <w:sz w:val="36"/>
          <w:szCs w:val="36"/>
          <w:rtl/>
        </w:rPr>
        <w:t xml:space="preserve"> </w:t>
      </w:r>
      <w:r w:rsidRPr="004B0C1F">
        <w:rPr>
          <w:rFonts w:cs="Traditional Arabic" w:hint="cs"/>
          <w:sz w:val="36"/>
          <w:szCs w:val="36"/>
          <w:rtl/>
        </w:rPr>
        <w:t>إنما</w:t>
      </w:r>
      <w:r w:rsidRPr="004B0C1F">
        <w:rPr>
          <w:rFonts w:cs="Traditional Arabic"/>
          <w:sz w:val="36"/>
          <w:szCs w:val="36"/>
          <w:rtl/>
        </w:rPr>
        <w:t xml:space="preserve"> </w:t>
      </w:r>
      <w:r w:rsidRPr="004B0C1F">
        <w:rPr>
          <w:rFonts w:cs="Traditional Arabic" w:hint="cs"/>
          <w:sz w:val="36"/>
          <w:szCs w:val="36"/>
          <w:rtl/>
        </w:rPr>
        <w:t>يشرع</w:t>
      </w:r>
      <w:r w:rsidRPr="004B0C1F">
        <w:rPr>
          <w:rFonts w:cs="Traditional Arabic"/>
          <w:sz w:val="36"/>
          <w:szCs w:val="36"/>
          <w:rtl/>
        </w:rPr>
        <w:t xml:space="preserve"> </w:t>
      </w:r>
      <w:r w:rsidRPr="004B0C1F">
        <w:rPr>
          <w:rFonts w:cs="Traditional Arabic" w:hint="cs"/>
          <w:sz w:val="36"/>
          <w:szCs w:val="36"/>
          <w:rtl/>
        </w:rPr>
        <w:t>قتالهم</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تنكسر</w:t>
      </w:r>
      <w:r w:rsidRPr="004B0C1F">
        <w:rPr>
          <w:rFonts w:cs="Traditional Arabic"/>
          <w:sz w:val="36"/>
          <w:szCs w:val="36"/>
          <w:rtl/>
        </w:rPr>
        <w:t xml:space="preserve"> </w:t>
      </w:r>
      <w:r w:rsidRPr="004B0C1F">
        <w:rPr>
          <w:rFonts w:cs="Traditional Arabic" w:hint="cs"/>
          <w:sz w:val="36"/>
          <w:szCs w:val="36"/>
          <w:rtl/>
        </w:rPr>
        <w:t>شوكتهم</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ويَكُفُّوا</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الفساد</w:t>
      </w:r>
      <w:r w:rsidR="00F713C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ويدخلوا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الطاعة</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w:t>
      </w:r>
      <w:r w:rsidR="00F713C1">
        <w:rPr>
          <w:rFonts w:cs="Traditional Arabic" w:hint="cs"/>
          <w:sz w:val="36"/>
          <w:szCs w:val="36"/>
          <w:rtl/>
        </w:rPr>
        <w:t>ُ</w:t>
      </w:r>
      <w:r w:rsidRPr="004B0C1F">
        <w:rPr>
          <w:rFonts w:cs="Traditional Arabic" w:hint="cs"/>
          <w:sz w:val="36"/>
          <w:szCs w:val="36"/>
          <w:rtl/>
        </w:rPr>
        <w:t>قت</w:t>
      </w:r>
      <w:r w:rsidR="00F713C1">
        <w:rPr>
          <w:rFonts w:cs="Traditional Arabic" w:hint="cs"/>
          <w:sz w:val="36"/>
          <w:szCs w:val="36"/>
          <w:rtl/>
        </w:rPr>
        <w:t>َ</w:t>
      </w:r>
      <w:r w:rsidRPr="004B0C1F">
        <w:rPr>
          <w:rFonts w:cs="Traditional Arabic" w:hint="cs"/>
          <w:sz w:val="36"/>
          <w:szCs w:val="36"/>
          <w:rtl/>
        </w:rPr>
        <w:t>لون</w:t>
      </w:r>
      <w:r w:rsidRPr="004B0C1F">
        <w:rPr>
          <w:rFonts w:cs="Traditional Arabic"/>
          <w:sz w:val="36"/>
          <w:szCs w:val="36"/>
          <w:rtl/>
        </w:rPr>
        <w:t xml:space="preserve"> </w:t>
      </w:r>
      <w:r w:rsidRPr="004B0C1F">
        <w:rPr>
          <w:rFonts w:cs="Traditional Arabic" w:hint="cs"/>
          <w:sz w:val="36"/>
          <w:szCs w:val="36"/>
          <w:rtl/>
        </w:rPr>
        <w:t>أينما</w:t>
      </w:r>
      <w:r w:rsidRPr="004B0C1F">
        <w:rPr>
          <w:rFonts w:cs="Traditional Arabic"/>
          <w:sz w:val="36"/>
          <w:szCs w:val="36"/>
          <w:rtl/>
        </w:rPr>
        <w:t xml:space="preserve"> </w:t>
      </w:r>
      <w:r w:rsidRPr="004B0C1F">
        <w:rPr>
          <w:rFonts w:cs="Traditional Arabic" w:hint="cs"/>
          <w:sz w:val="36"/>
          <w:szCs w:val="36"/>
          <w:rtl/>
        </w:rPr>
        <w:t>ل</w:t>
      </w:r>
      <w:r w:rsidR="00F713C1">
        <w:rPr>
          <w:rFonts w:cs="Traditional Arabic" w:hint="cs"/>
          <w:sz w:val="36"/>
          <w:szCs w:val="36"/>
          <w:rtl/>
        </w:rPr>
        <w:t>ُ</w:t>
      </w:r>
      <w:r w:rsidRPr="004B0C1F">
        <w:rPr>
          <w:rFonts w:cs="Traditional Arabic" w:hint="cs"/>
          <w:sz w:val="36"/>
          <w:szCs w:val="36"/>
          <w:rtl/>
        </w:rPr>
        <w:t>قوا</w:t>
      </w:r>
      <w:r w:rsidR="00F713C1">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w:t>
      </w:r>
      <w:r w:rsidR="00F713C1">
        <w:rPr>
          <w:rFonts w:cs="Traditional Arabic" w:hint="cs"/>
          <w:sz w:val="36"/>
          <w:szCs w:val="36"/>
          <w:rtl/>
        </w:rPr>
        <w:t>ُ</w:t>
      </w:r>
      <w:r w:rsidRPr="004B0C1F">
        <w:rPr>
          <w:rFonts w:cs="Traditional Arabic" w:hint="cs"/>
          <w:sz w:val="36"/>
          <w:szCs w:val="36"/>
          <w:rtl/>
        </w:rPr>
        <w:t>قت</w:t>
      </w:r>
      <w:r w:rsidR="00F713C1">
        <w:rPr>
          <w:rFonts w:cs="Traditional Arabic" w:hint="cs"/>
          <w:sz w:val="36"/>
          <w:szCs w:val="36"/>
          <w:rtl/>
        </w:rPr>
        <w:t>َ</w:t>
      </w:r>
      <w:r w:rsidRPr="004B0C1F">
        <w:rPr>
          <w:rFonts w:cs="Traditional Arabic" w:hint="cs"/>
          <w:sz w:val="36"/>
          <w:szCs w:val="36"/>
          <w:rtl/>
        </w:rPr>
        <w:t>لون</w:t>
      </w:r>
      <w:r w:rsidRPr="004B0C1F">
        <w:rPr>
          <w:rFonts w:cs="Traditional Arabic"/>
          <w:sz w:val="36"/>
          <w:szCs w:val="36"/>
          <w:rtl/>
        </w:rPr>
        <w:t xml:space="preserve"> </w:t>
      </w:r>
      <w:r w:rsidRPr="004B0C1F">
        <w:rPr>
          <w:rFonts w:cs="Traditional Arabic" w:hint="cs"/>
          <w:sz w:val="36"/>
          <w:szCs w:val="36"/>
          <w:rtl/>
        </w:rPr>
        <w:t>قتل</w:t>
      </w:r>
      <w:r w:rsidR="00F713C1">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عاد</w:t>
      </w:r>
      <w:r w:rsidRPr="004B0C1F">
        <w:rPr>
          <w:rFonts w:cs="Traditional Arabic"/>
          <w:sz w:val="36"/>
          <w:szCs w:val="36"/>
          <w:rtl/>
        </w:rPr>
        <w:t xml:space="preserve"> </w:t>
      </w:r>
      <w:r w:rsidR="00F713C1">
        <w:rPr>
          <w:rFonts w:cs="Traditional Arabic" w:hint="cs"/>
          <w:sz w:val="36"/>
          <w:szCs w:val="36"/>
          <w:rtl/>
        </w:rPr>
        <w:t xml:space="preserve">، </w:t>
      </w:r>
      <w:r w:rsidRPr="004B0C1F">
        <w:rPr>
          <w:rFonts w:cs="Traditional Arabic" w:hint="cs"/>
          <w:sz w:val="36"/>
          <w:szCs w:val="36"/>
          <w:rtl/>
        </w:rPr>
        <w:t>وليسوا</w:t>
      </w:r>
      <w:r w:rsidRPr="00F713C1">
        <w:rPr>
          <w:rFonts w:cs="Traditional Arabic"/>
          <w:sz w:val="32"/>
          <w:szCs w:val="32"/>
          <w:rtl/>
        </w:rPr>
        <w:t xml:space="preserve"> </w:t>
      </w:r>
      <w:r w:rsidRPr="004B0C1F">
        <w:rPr>
          <w:rFonts w:cs="Traditional Arabic" w:hint="cs"/>
          <w:sz w:val="36"/>
          <w:szCs w:val="36"/>
          <w:rtl/>
        </w:rPr>
        <w:t>شر</w:t>
      </w:r>
      <w:r w:rsidRPr="00F713C1">
        <w:rPr>
          <w:rFonts w:cs="Traditional Arabic"/>
          <w:sz w:val="32"/>
          <w:szCs w:val="32"/>
          <w:rtl/>
        </w:rPr>
        <w:t xml:space="preserve"> </w:t>
      </w:r>
      <w:r w:rsidRPr="004B0C1F">
        <w:rPr>
          <w:rFonts w:cs="Traditional Arabic" w:hint="cs"/>
          <w:sz w:val="36"/>
          <w:szCs w:val="36"/>
          <w:rtl/>
        </w:rPr>
        <w:t>قتلى</w:t>
      </w:r>
      <w:r w:rsidRPr="00F713C1">
        <w:rPr>
          <w:rFonts w:cs="Traditional Arabic"/>
          <w:sz w:val="32"/>
          <w:szCs w:val="32"/>
          <w:rtl/>
        </w:rPr>
        <w:t xml:space="preserve"> </w:t>
      </w:r>
      <w:r w:rsidRPr="004B0C1F">
        <w:rPr>
          <w:rFonts w:cs="Traditional Arabic" w:hint="cs"/>
          <w:sz w:val="36"/>
          <w:szCs w:val="36"/>
          <w:rtl/>
        </w:rPr>
        <w:t>تحت</w:t>
      </w:r>
      <w:r w:rsidRPr="00F713C1">
        <w:rPr>
          <w:rFonts w:cs="Traditional Arabic"/>
          <w:sz w:val="32"/>
          <w:szCs w:val="32"/>
          <w:rtl/>
        </w:rPr>
        <w:t xml:space="preserve"> </w:t>
      </w:r>
      <w:r w:rsidRPr="004B0C1F">
        <w:rPr>
          <w:rFonts w:cs="Traditional Arabic" w:hint="cs"/>
          <w:sz w:val="36"/>
          <w:szCs w:val="36"/>
          <w:rtl/>
        </w:rPr>
        <w:t>أديم</w:t>
      </w:r>
      <w:r w:rsidRPr="00F713C1">
        <w:rPr>
          <w:rFonts w:cs="Traditional Arabic"/>
          <w:sz w:val="32"/>
          <w:szCs w:val="32"/>
          <w:rtl/>
        </w:rPr>
        <w:t xml:space="preserve"> </w:t>
      </w:r>
      <w:r w:rsidRPr="004B0C1F">
        <w:rPr>
          <w:rFonts w:cs="Traditional Arabic" w:hint="cs"/>
          <w:sz w:val="36"/>
          <w:szCs w:val="36"/>
          <w:rtl/>
        </w:rPr>
        <w:t>السماء</w:t>
      </w:r>
      <w:r w:rsidRPr="00F713C1">
        <w:rPr>
          <w:rFonts w:cs="Traditional Arabic"/>
          <w:sz w:val="32"/>
          <w:szCs w:val="32"/>
          <w:rtl/>
        </w:rPr>
        <w:t xml:space="preserve"> </w:t>
      </w:r>
      <w:r w:rsidR="00F713C1">
        <w:rPr>
          <w:rFonts w:cs="Traditional Arabic" w:hint="cs"/>
          <w:sz w:val="36"/>
          <w:szCs w:val="36"/>
          <w:rtl/>
        </w:rPr>
        <w:t>،</w:t>
      </w:r>
      <w:r w:rsidR="00F713C1" w:rsidRPr="00F713C1">
        <w:rPr>
          <w:rFonts w:cs="Traditional Arabic" w:hint="cs"/>
          <w:sz w:val="32"/>
          <w:szCs w:val="32"/>
          <w:rtl/>
        </w:rPr>
        <w:t xml:space="preserve"> </w:t>
      </w:r>
      <w:r w:rsidRPr="004B0C1F">
        <w:rPr>
          <w:rFonts w:cs="Traditional Arabic" w:hint="cs"/>
          <w:sz w:val="36"/>
          <w:szCs w:val="36"/>
          <w:rtl/>
        </w:rPr>
        <w:t>ولا</w:t>
      </w:r>
      <w:r w:rsidRPr="00F713C1">
        <w:rPr>
          <w:rFonts w:cs="Traditional Arabic"/>
          <w:sz w:val="32"/>
          <w:szCs w:val="32"/>
          <w:rtl/>
        </w:rPr>
        <w:t xml:space="preserve"> </w:t>
      </w:r>
      <w:r w:rsidRPr="004B0C1F">
        <w:rPr>
          <w:rFonts w:cs="Traditional Arabic" w:hint="cs"/>
          <w:sz w:val="36"/>
          <w:szCs w:val="36"/>
          <w:rtl/>
        </w:rPr>
        <w:t>يؤمر</w:t>
      </w:r>
      <w:r w:rsidRPr="00F713C1">
        <w:rPr>
          <w:rFonts w:cs="Traditional Arabic"/>
          <w:sz w:val="32"/>
          <w:szCs w:val="32"/>
          <w:rtl/>
        </w:rPr>
        <w:t xml:space="preserve"> </w:t>
      </w:r>
      <w:r w:rsidRPr="004B0C1F">
        <w:rPr>
          <w:rFonts w:cs="Traditional Arabic" w:hint="cs"/>
          <w:sz w:val="36"/>
          <w:szCs w:val="36"/>
          <w:rtl/>
        </w:rPr>
        <w:t>بقتلهم</w:t>
      </w:r>
      <w:r w:rsidRPr="00F713C1">
        <w:rPr>
          <w:rFonts w:cs="Traditional Arabic"/>
          <w:sz w:val="32"/>
          <w:szCs w:val="32"/>
          <w:rtl/>
        </w:rPr>
        <w:t xml:space="preserve"> </w:t>
      </w:r>
      <w:r w:rsidR="00F713C1">
        <w:rPr>
          <w:rFonts w:cs="Traditional Arabic" w:hint="cs"/>
          <w:sz w:val="36"/>
          <w:szCs w:val="36"/>
          <w:rtl/>
        </w:rPr>
        <w:t>،</w:t>
      </w:r>
      <w:r w:rsidR="00F713C1" w:rsidRPr="00F713C1">
        <w:rPr>
          <w:rFonts w:cs="Traditional Arabic" w:hint="cs"/>
          <w:sz w:val="32"/>
          <w:szCs w:val="32"/>
          <w:rtl/>
        </w:rPr>
        <w:t xml:space="preserve"> </w:t>
      </w:r>
      <w:r w:rsidRPr="004B0C1F">
        <w:rPr>
          <w:rFonts w:cs="Traditional Arabic" w:hint="cs"/>
          <w:sz w:val="36"/>
          <w:szCs w:val="36"/>
          <w:rtl/>
        </w:rPr>
        <w:t>وإنما</w:t>
      </w:r>
      <w:r w:rsidRPr="00F713C1">
        <w:rPr>
          <w:rFonts w:cs="Traditional Arabic"/>
          <w:sz w:val="32"/>
          <w:szCs w:val="32"/>
          <w:rtl/>
        </w:rPr>
        <w:t xml:space="preserve"> </w:t>
      </w:r>
      <w:r w:rsidRPr="004B0C1F">
        <w:rPr>
          <w:rFonts w:cs="Traditional Arabic" w:hint="cs"/>
          <w:sz w:val="36"/>
          <w:szCs w:val="36"/>
          <w:rtl/>
        </w:rPr>
        <w:t>يؤمر</w:t>
      </w:r>
      <w:r w:rsidR="00F713C1" w:rsidRPr="00F713C1">
        <w:rPr>
          <w:rFonts w:cs="Traditional Arabic" w:hint="cs"/>
          <w:sz w:val="32"/>
          <w:szCs w:val="32"/>
          <w:rtl/>
        </w:rPr>
        <w:t xml:space="preserve"> </w:t>
      </w:r>
      <w:r w:rsidR="00F713C1">
        <w:rPr>
          <w:rFonts w:cs="Traditional Arabic" w:hint="cs"/>
          <w:sz w:val="36"/>
          <w:szCs w:val="36"/>
          <w:rtl/>
        </w:rPr>
        <w:t>؛</w:t>
      </w:r>
      <w:r w:rsidRPr="00F713C1">
        <w:rPr>
          <w:rFonts w:cs="Traditional Arabic"/>
          <w:sz w:val="32"/>
          <w:szCs w:val="32"/>
          <w:rtl/>
        </w:rPr>
        <w:t xml:space="preserve"> </w:t>
      </w:r>
      <w:r w:rsidRPr="004B0C1F">
        <w:rPr>
          <w:rFonts w:cs="Traditional Arabic" w:hint="cs"/>
          <w:sz w:val="36"/>
          <w:szCs w:val="36"/>
          <w:rtl/>
        </w:rPr>
        <w:t>فيؤخر</w:t>
      </w:r>
      <w:r w:rsidRPr="00F713C1">
        <w:rPr>
          <w:rFonts w:cs="Traditional Arabic"/>
          <w:sz w:val="32"/>
          <w:szCs w:val="32"/>
          <w:rtl/>
        </w:rPr>
        <w:t xml:space="preserve"> </w:t>
      </w:r>
      <w:r w:rsidRPr="004B0C1F">
        <w:rPr>
          <w:rFonts w:cs="Traditional Arabic" w:hint="cs"/>
          <w:sz w:val="36"/>
          <w:szCs w:val="36"/>
          <w:rtl/>
        </w:rPr>
        <w:t>الأمر</w:t>
      </w:r>
      <w:r w:rsidRPr="004B0C1F">
        <w:rPr>
          <w:rFonts w:cs="Traditional Arabic"/>
          <w:sz w:val="36"/>
          <w:szCs w:val="36"/>
          <w:rtl/>
        </w:rPr>
        <w:t xml:space="preserve"> </w:t>
      </w:r>
      <w:r w:rsidRPr="004B0C1F">
        <w:rPr>
          <w:rFonts w:cs="Traditional Arabic" w:hint="cs"/>
          <w:sz w:val="36"/>
          <w:szCs w:val="36"/>
          <w:rtl/>
        </w:rPr>
        <w:t>بقتالهم</w:t>
      </w:r>
      <w:r w:rsidR="00F713C1">
        <w:rPr>
          <w:rFonts w:cs="Traditional Arabic" w:hint="cs"/>
          <w:sz w:val="36"/>
          <w:szCs w:val="36"/>
          <w:rtl/>
        </w:rPr>
        <w:t xml:space="preserve"> </w:t>
      </w:r>
      <w:r w:rsidRPr="004B0C1F">
        <w:rPr>
          <w:rFonts w:cs="Traditional Arabic"/>
          <w:sz w:val="36"/>
          <w:szCs w:val="36"/>
          <w:rtl/>
        </w:rPr>
        <w:t>"</w:t>
      </w:r>
      <w:r w:rsidRPr="00F713C1">
        <w:rPr>
          <w:rFonts w:cs="Traditional Arabic"/>
          <w:sz w:val="36"/>
          <w:szCs w:val="36"/>
          <w:vertAlign w:val="superscript"/>
          <w:rtl/>
        </w:rPr>
        <w:t>(</w:t>
      </w:r>
      <w:r w:rsidR="00F713C1">
        <w:rPr>
          <w:rStyle w:val="a4"/>
          <w:sz w:val="36"/>
          <w:szCs w:val="36"/>
          <w:rtl/>
        </w:rPr>
        <w:footnoteReference w:id="651"/>
      </w:r>
      <w:r w:rsidRPr="00F713C1">
        <w:rPr>
          <w:rFonts w:cs="Traditional Arabic"/>
          <w:sz w:val="36"/>
          <w:szCs w:val="36"/>
          <w:vertAlign w:val="superscript"/>
          <w:rtl/>
        </w:rPr>
        <w:t>)</w:t>
      </w:r>
      <w:r w:rsidR="00F713C1">
        <w:rPr>
          <w:rFonts w:cs="Traditional Arabic" w:hint="cs"/>
          <w:sz w:val="36"/>
          <w:szCs w:val="36"/>
          <w:rtl/>
        </w:rPr>
        <w:t xml:space="preserve"> </w:t>
      </w:r>
      <w:r w:rsidRPr="004B0C1F">
        <w:rPr>
          <w:rFonts w:cs="Traditional Arabic"/>
          <w:sz w:val="36"/>
          <w:szCs w:val="36"/>
          <w:rtl/>
        </w:rPr>
        <w:t>.</w:t>
      </w:r>
    </w:p>
    <w:p w:rsidR="00F713C1" w:rsidRPr="004B0C1F" w:rsidRDefault="00F713C1" w:rsidP="00F713C1">
      <w:pPr>
        <w:widowControl w:val="0"/>
        <w:spacing w:after="0" w:line="240" w:lineRule="auto"/>
        <w:jc w:val="both"/>
        <w:rPr>
          <w:rFonts w:cs="Traditional Arabic"/>
          <w:sz w:val="36"/>
          <w:szCs w:val="36"/>
          <w:rtl/>
        </w:rPr>
      </w:pPr>
    </w:p>
    <w:p w:rsidR="00D86242" w:rsidRDefault="00D86242" w:rsidP="009C14C1">
      <w:pPr>
        <w:pStyle w:val="af0"/>
        <w:widowControl w:val="0"/>
        <w:numPr>
          <w:ilvl w:val="0"/>
          <w:numId w:val="51"/>
        </w:numPr>
        <w:spacing w:after="0" w:line="240" w:lineRule="auto"/>
        <w:jc w:val="both"/>
        <w:rPr>
          <w:rFonts w:cs="Traditional Arabic"/>
          <w:sz w:val="36"/>
          <w:szCs w:val="36"/>
        </w:rPr>
      </w:pPr>
      <w:r w:rsidRPr="00F713C1">
        <w:rPr>
          <w:rFonts w:cs="Traditional Arabic" w:hint="cs"/>
          <w:b/>
          <w:bCs/>
          <w:sz w:val="36"/>
          <w:szCs w:val="36"/>
          <w:rtl/>
        </w:rPr>
        <w:t>الحديث</w:t>
      </w:r>
      <w:r w:rsidRPr="00F713C1">
        <w:rPr>
          <w:rFonts w:cs="Traditional Arabic"/>
          <w:b/>
          <w:bCs/>
          <w:sz w:val="36"/>
          <w:szCs w:val="36"/>
          <w:rtl/>
        </w:rPr>
        <w:t xml:space="preserve"> </w:t>
      </w:r>
      <w:r w:rsidRPr="00F713C1">
        <w:rPr>
          <w:rFonts w:cs="Traditional Arabic" w:hint="cs"/>
          <w:b/>
          <w:bCs/>
          <w:sz w:val="36"/>
          <w:szCs w:val="36"/>
          <w:rtl/>
        </w:rPr>
        <w:t>الثاني</w:t>
      </w:r>
      <w:r w:rsidR="00F713C1" w:rsidRPr="00F713C1">
        <w:rPr>
          <w:rFonts w:cs="Traditional Arabic" w:hint="cs"/>
          <w:sz w:val="36"/>
          <w:szCs w:val="36"/>
          <w:rtl/>
        </w:rPr>
        <w:t xml:space="preserve"> </w:t>
      </w:r>
      <w:r w:rsidRPr="00F713C1">
        <w:rPr>
          <w:rFonts w:cs="Traditional Arabic"/>
          <w:sz w:val="36"/>
          <w:szCs w:val="36"/>
          <w:rtl/>
        </w:rPr>
        <w:t>:</w:t>
      </w:r>
      <w:r w:rsidRPr="00F713C1">
        <w:rPr>
          <w:rFonts w:cs="Traditional Arabic" w:hint="cs"/>
          <w:sz w:val="36"/>
          <w:szCs w:val="36"/>
          <w:rtl/>
        </w:rPr>
        <w:t xml:space="preserve"> عن</w:t>
      </w:r>
      <w:r w:rsidRPr="00F713C1">
        <w:rPr>
          <w:rFonts w:cs="Traditional Arabic"/>
          <w:sz w:val="36"/>
          <w:szCs w:val="36"/>
          <w:rtl/>
        </w:rPr>
        <w:t xml:space="preserve"> </w:t>
      </w:r>
      <w:r w:rsidRPr="00F713C1">
        <w:rPr>
          <w:rFonts w:cs="Traditional Arabic" w:hint="cs"/>
          <w:sz w:val="36"/>
          <w:szCs w:val="36"/>
          <w:rtl/>
        </w:rPr>
        <w:t>علي</w:t>
      </w:r>
      <w:r w:rsidRPr="00F713C1">
        <w:rPr>
          <w:rFonts w:cs="Traditional Arabic"/>
          <w:sz w:val="36"/>
          <w:szCs w:val="36"/>
          <w:rtl/>
        </w:rPr>
        <w:t xml:space="preserve"> </w:t>
      </w:r>
      <w:r w:rsidRPr="00F713C1">
        <w:rPr>
          <w:rFonts w:cs="Traditional Arabic" w:hint="cs"/>
          <w:sz w:val="36"/>
          <w:szCs w:val="36"/>
          <w:rtl/>
        </w:rPr>
        <w:t>بن</w:t>
      </w:r>
      <w:r w:rsidRPr="00F713C1">
        <w:rPr>
          <w:rFonts w:cs="Traditional Arabic"/>
          <w:sz w:val="36"/>
          <w:szCs w:val="36"/>
          <w:rtl/>
        </w:rPr>
        <w:t xml:space="preserve"> </w:t>
      </w:r>
      <w:r w:rsidRPr="00F713C1">
        <w:rPr>
          <w:rFonts w:cs="Traditional Arabic" w:hint="cs"/>
          <w:sz w:val="36"/>
          <w:szCs w:val="36"/>
          <w:rtl/>
        </w:rPr>
        <w:t>أبي</w:t>
      </w:r>
      <w:r w:rsidRPr="00F713C1">
        <w:rPr>
          <w:rFonts w:cs="Traditional Arabic"/>
          <w:sz w:val="36"/>
          <w:szCs w:val="36"/>
          <w:rtl/>
        </w:rPr>
        <w:t xml:space="preserve"> </w:t>
      </w:r>
      <w:r w:rsidRPr="00F713C1">
        <w:rPr>
          <w:rFonts w:cs="Traditional Arabic" w:hint="cs"/>
          <w:sz w:val="36"/>
          <w:szCs w:val="36"/>
          <w:rtl/>
        </w:rPr>
        <w:t>طالب</w:t>
      </w:r>
      <w:r w:rsidRPr="00F713C1">
        <w:rPr>
          <w:rFonts w:cs="Traditional Arabic"/>
          <w:sz w:val="36"/>
          <w:szCs w:val="36"/>
          <w:rtl/>
        </w:rPr>
        <w:t xml:space="preserve"> </w:t>
      </w:r>
      <w:r w:rsidR="003C32B5">
        <w:rPr>
          <w:rFonts w:cs="Traditional Arabic"/>
          <w:sz w:val="36"/>
          <w:szCs w:val="36"/>
          <w:rtl/>
        </w:rPr>
        <w:t>–</w:t>
      </w:r>
      <w:r w:rsidR="003C32B5">
        <w:rPr>
          <w:rFonts w:cs="Traditional Arabic" w:hint="cs"/>
          <w:sz w:val="36"/>
          <w:szCs w:val="36"/>
          <w:rtl/>
        </w:rPr>
        <w:t xml:space="preserve"> رضي الله عنه </w:t>
      </w:r>
      <w:r w:rsidR="003C32B5">
        <w:rPr>
          <w:rFonts w:cs="Traditional Arabic"/>
          <w:sz w:val="36"/>
          <w:szCs w:val="36"/>
          <w:rtl/>
        </w:rPr>
        <w:t>–</w:t>
      </w:r>
      <w:r w:rsidR="003C32B5">
        <w:rPr>
          <w:rFonts w:cs="Traditional Arabic" w:hint="cs"/>
          <w:sz w:val="36"/>
          <w:szCs w:val="36"/>
          <w:rtl/>
        </w:rPr>
        <w:t xml:space="preserve"> </w:t>
      </w:r>
      <w:r w:rsidRPr="00F713C1">
        <w:rPr>
          <w:rFonts w:cs="Traditional Arabic" w:hint="cs"/>
          <w:sz w:val="36"/>
          <w:szCs w:val="36"/>
          <w:rtl/>
        </w:rPr>
        <w:t>قال</w:t>
      </w:r>
      <w:r w:rsidR="003C32B5">
        <w:rPr>
          <w:rFonts w:cs="Traditional Arabic" w:hint="cs"/>
          <w:sz w:val="36"/>
          <w:szCs w:val="36"/>
          <w:rtl/>
        </w:rPr>
        <w:t xml:space="preserve"> </w:t>
      </w:r>
      <w:r w:rsidRPr="00F713C1">
        <w:rPr>
          <w:rFonts w:cs="Traditional Arabic"/>
          <w:sz w:val="36"/>
          <w:szCs w:val="36"/>
          <w:rtl/>
        </w:rPr>
        <w:t xml:space="preserve">: </w:t>
      </w:r>
      <w:r w:rsidRPr="00F713C1">
        <w:rPr>
          <w:rFonts w:cs="Traditional Arabic" w:hint="cs"/>
          <w:sz w:val="36"/>
          <w:szCs w:val="36"/>
          <w:rtl/>
        </w:rPr>
        <w:t>سمعت</w:t>
      </w:r>
      <w:r w:rsidRPr="00F713C1">
        <w:rPr>
          <w:rFonts w:cs="Traditional Arabic"/>
          <w:sz w:val="36"/>
          <w:szCs w:val="36"/>
          <w:rtl/>
        </w:rPr>
        <w:t xml:space="preserve"> </w:t>
      </w:r>
      <w:r w:rsidRPr="00F713C1">
        <w:rPr>
          <w:rFonts w:cs="Traditional Arabic" w:hint="cs"/>
          <w:sz w:val="36"/>
          <w:szCs w:val="36"/>
          <w:rtl/>
        </w:rPr>
        <w:t>رسول</w:t>
      </w:r>
      <w:r w:rsidRPr="00F713C1">
        <w:rPr>
          <w:rFonts w:cs="Traditional Arabic"/>
          <w:sz w:val="36"/>
          <w:szCs w:val="36"/>
          <w:rtl/>
        </w:rPr>
        <w:t xml:space="preserve"> </w:t>
      </w:r>
      <w:r w:rsidRPr="00F713C1">
        <w:rPr>
          <w:rFonts w:cs="Traditional Arabic" w:hint="cs"/>
          <w:sz w:val="36"/>
          <w:szCs w:val="36"/>
          <w:rtl/>
        </w:rPr>
        <w:t>الله</w:t>
      </w:r>
      <w:r w:rsidRPr="00F713C1">
        <w:rPr>
          <w:rFonts w:cs="Traditional Arabic"/>
          <w:sz w:val="36"/>
          <w:szCs w:val="36"/>
          <w:rtl/>
        </w:rPr>
        <w:t xml:space="preserve"> </w:t>
      </w:r>
      <w:r w:rsidR="006C4261" w:rsidRPr="006C4261">
        <w:rPr>
          <w:rFonts w:cs="Traditional Arabic"/>
          <w:sz w:val="36"/>
          <w:szCs w:val="36"/>
        </w:rPr>
        <w:sym w:font="AGA Arabesque" w:char="F072"/>
      </w:r>
      <w:r w:rsidRPr="00F713C1">
        <w:rPr>
          <w:rFonts w:cs="Traditional Arabic"/>
          <w:sz w:val="36"/>
          <w:szCs w:val="36"/>
          <w:rtl/>
        </w:rPr>
        <w:t xml:space="preserve"> </w:t>
      </w:r>
      <w:r w:rsidRPr="00F713C1">
        <w:rPr>
          <w:rFonts w:cs="Traditional Arabic" w:hint="cs"/>
          <w:sz w:val="36"/>
          <w:szCs w:val="36"/>
          <w:rtl/>
        </w:rPr>
        <w:t>يقول</w:t>
      </w:r>
      <w:r w:rsidRPr="00F713C1">
        <w:rPr>
          <w:rFonts w:cs="Traditional Arabic"/>
          <w:sz w:val="36"/>
          <w:szCs w:val="36"/>
          <w:rtl/>
        </w:rPr>
        <w:t xml:space="preserve"> : "</w:t>
      </w:r>
      <w:r w:rsidR="006C4261">
        <w:rPr>
          <w:rFonts w:cs="Traditional Arabic" w:hint="cs"/>
          <w:sz w:val="36"/>
          <w:szCs w:val="36"/>
          <w:rtl/>
        </w:rPr>
        <w:t xml:space="preserve"> </w:t>
      </w:r>
      <w:r w:rsidRPr="006C4261">
        <w:rPr>
          <w:rFonts w:cs="Traditional Arabic" w:hint="cs"/>
          <w:b/>
          <w:bCs/>
          <w:sz w:val="36"/>
          <w:szCs w:val="36"/>
          <w:rtl/>
        </w:rPr>
        <w:t>يأتي</w:t>
      </w:r>
      <w:r w:rsidRPr="006C4261">
        <w:rPr>
          <w:rFonts w:cs="Traditional Arabic"/>
          <w:b/>
          <w:bCs/>
          <w:sz w:val="36"/>
          <w:szCs w:val="36"/>
          <w:rtl/>
        </w:rPr>
        <w:t xml:space="preserve"> </w:t>
      </w:r>
      <w:r w:rsidRPr="006C4261">
        <w:rPr>
          <w:rFonts w:cs="Traditional Arabic" w:hint="cs"/>
          <w:b/>
          <w:bCs/>
          <w:sz w:val="36"/>
          <w:szCs w:val="36"/>
          <w:rtl/>
        </w:rPr>
        <w:t>في</w:t>
      </w:r>
      <w:r w:rsidRPr="006C4261">
        <w:rPr>
          <w:rFonts w:cs="Traditional Arabic"/>
          <w:b/>
          <w:bCs/>
          <w:sz w:val="36"/>
          <w:szCs w:val="36"/>
          <w:rtl/>
        </w:rPr>
        <w:t xml:space="preserve"> </w:t>
      </w:r>
      <w:r w:rsidRPr="006C4261">
        <w:rPr>
          <w:rFonts w:cs="Traditional Arabic" w:hint="cs"/>
          <w:b/>
          <w:bCs/>
          <w:sz w:val="36"/>
          <w:szCs w:val="36"/>
          <w:rtl/>
        </w:rPr>
        <w:t>آخر</w:t>
      </w:r>
      <w:r w:rsidRPr="006C4261">
        <w:rPr>
          <w:rFonts w:cs="Traditional Arabic"/>
          <w:b/>
          <w:bCs/>
          <w:sz w:val="36"/>
          <w:szCs w:val="36"/>
          <w:rtl/>
        </w:rPr>
        <w:t xml:space="preserve"> </w:t>
      </w:r>
      <w:r w:rsidRPr="006C4261">
        <w:rPr>
          <w:rFonts w:cs="Traditional Arabic" w:hint="cs"/>
          <w:b/>
          <w:bCs/>
          <w:sz w:val="36"/>
          <w:szCs w:val="36"/>
          <w:rtl/>
        </w:rPr>
        <w:t>الزمان</w:t>
      </w:r>
      <w:r w:rsidRPr="006C4261">
        <w:rPr>
          <w:rFonts w:cs="Traditional Arabic"/>
          <w:b/>
          <w:bCs/>
          <w:sz w:val="36"/>
          <w:szCs w:val="36"/>
          <w:rtl/>
        </w:rPr>
        <w:t xml:space="preserve"> </w:t>
      </w:r>
      <w:r w:rsidRPr="006C4261">
        <w:rPr>
          <w:rFonts w:cs="Traditional Arabic" w:hint="cs"/>
          <w:b/>
          <w:bCs/>
          <w:sz w:val="36"/>
          <w:szCs w:val="36"/>
          <w:rtl/>
        </w:rPr>
        <w:t>قوم</w:t>
      </w:r>
      <w:r w:rsidRPr="006C4261">
        <w:rPr>
          <w:rFonts w:cs="Traditional Arabic"/>
          <w:b/>
          <w:bCs/>
          <w:sz w:val="36"/>
          <w:szCs w:val="36"/>
          <w:rtl/>
        </w:rPr>
        <w:t xml:space="preserve"> </w:t>
      </w:r>
      <w:r w:rsidRPr="006C4261">
        <w:rPr>
          <w:rFonts w:cs="Traditional Arabic" w:hint="cs"/>
          <w:b/>
          <w:bCs/>
          <w:sz w:val="36"/>
          <w:szCs w:val="36"/>
          <w:rtl/>
        </w:rPr>
        <w:t>،</w:t>
      </w:r>
      <w:r w:rsidRPr="006C4261">
        <w:rPr>
          <w:rFonts w:cs="Traditional Arabic"/>
          <w:b/>
          <w:bCs/>
          <w:sz w:val="36"/>
          <w:szCs w:val="36"/>
          <w:rtl/>
        </w:rPr>
        <w:t xml:space="preserve"> </w:t>
      </w:r>
      <w:r w:rsidRPr="006C4261">
        <w:rPr>
          <w:rFonts w:cs="Traditional Arabic" w:hint="cs"/>
          <w:b/>
          <w:bCs/>
          <w:sz w:val="36"/>
          <w:szCs w:val="36"/>
          <w:rtl/>
        </w:rPr>
        <w:t>حدثاء</w:t>
      </w:r>
      <w:r w:rsidRPr="006C4261">
        <w:rPr>
          <w:rFonts w:cs="Traditional Arabic"/>
          <w:b/>
          <w:bCs/>
          <w:sz w:val="36"/>
          <w:szCs w:val="36"/>
          <w:rtl/>
        </w:rPr>
        <w:t xml:space="preserve"> </w:t>
      </w:r>
      <w:r w:rsidRPr="006C4261">
        <w:rPr>
          <w:rFonts w:cs="Traditional Arabic" w:hint="cs"/>
          <w:b/>
          <w:bCs/>
          <w:sz w:val="36"/>
          <w:szCs w:val="36"/>
          <w:rtl/>
        </w:rPr>
        <w:t>الأسنان</w:t>
      </w:r>
      <w:r w:rsidRPr="006C4261">
        <w:rPr>
          <w:rFonts w:cs="Traditional Arabic"/>
          <w:b/>
          <w:bCs/>
          <w:sz w:val="36"/>
          <w:szCs w:val="36"/>
          <w:rtl/>
        </w:rPr>
        <w:t xml:space="preserve"> </w:t>
      </w:r>
      <w:r w:rsidRPr="006C4261">
        <w:rPr>
          <w:rFonts w:cs="Traditional Arabic" w:hint="cs"/>
          <w:b/>
          <w:bCs/>
          <w:sz w:val="36"/>
          <w:szCs w:val="36"/>
          <w:rtl/>
        </w:rPr>
        <w:t>،</w:t>
      </w:r>
      <w:r w:rsidRPr="006C4261">
        <w:rPr>
          <w:rFonts w:cs="Traditional Arabic"/>
          <w:b/>
          <w:bCs/>
          <w:sz w:val="36"/>
          <w:szCs w:val="36"/>
          <w:rtl/>
        </w:rPr>
        <w:t xml:space="preserve"> </w:t>
      </w:r>
      <w:r w:rsidRPr="006C4261">
        <w:rPr>
          <w:rFonts w:cs="Traditional Arabic" w:hint="cs"/>
          <w:b/>
          <w:bCs/>
          <w:sz w:val="36"/>
          <w:szCs w:val="36"/>
          <w:rtl/>
        </w:rPr>
        <w:t>سفهاء</w:t>
      </w:r>
      <w:r w:rsidRPr="006C4261">
        <w:rPr>
          <w:rFonts w:cs="Traditional Arabic"/>
          <w:b/>
          <w:bCs/>
          <w:sz w:val="36"/>
          <w:szCs w:val="36"/>
          <w:rtl/>
        </w:rPr>
        <w:t xml:space="preserve"> </w:t>
      </w:r>
      <w:r w:rsidRPr="006C4261">
        <w:rPr>
          <w:rFonts w:cs="Traditional Arabic" w:hint="cs"/>
          <w:b/>
          <w:bCs/>
          <w:sz w:val="36"/>
          <w:szCs w:val="36"/>
          <w:rtl/>
        </w:rPr>
        <w:t>الأحلام</w:t>
      </w:r>
      <w:r w:rsidRPr="006C4261">
        <w:rPr>
          <w:rFonts w:cs="Traditional Arabic"/>
          <w:b/>
          <w:bCs/>
          <w:sz w:val="36"/>
          <w:szCs w:val="36"/>
          <w:rtl/>
        </w:rPr>
        <w:t xml:space="preserve"> </w:t>
      </w:r>
      <w:r w:rsidRPr="006C4261">
        <w:rPr>
          <w:rFonts w:cs="Traditional Arabic" w:hint="cs"/>
          <w:b/>
          <w:bCs/>
          <w:sz w:val="36"/>
          <w:szCs w:val="36"/>
          <w:rtl/>
        </w:rPr>
        <w:t>،</w:t>
      </w:r>
      <w:r w:rsidRPr="006C4261">
        <w:rPr>
          <w:rFonts w:cs="Traditional Arabic"/>
          <w:b/>
          <w:bCs/>
          <w:sz w:val="36"/>
          <w:szCs w:val="36"/>
          <w:rtl/>
        </w:rPr>
        <w:t xml:space="preserve"> </w:t>
      </w:r>
      <w:r w:rsidRPr="006C4261">
        <w:rPr>
          <w:rFonts w:cs="Traditional Arabic" w:hint="cs"/>
          <w:b/>
          <w:bCs/>
          <w:sz w:val="36"/>
          <w:szCs w:val="36"/>
          <w:rtl/>
        </w:rPr>
        <w:t>يقولون</w:t>
      </w:r>
      <w:r w:rsidRPr="006C4261">
        <w:rPr>
          <w:rFonts w:cs="Traditional Arabic"/>
          <w:b/>
          <w:bCs/>
          <w:sz w:val="36"/>
          <w:szCs w:val="36"/>
          <w:rtl/>
        </w:rPr>
        <w:t xml:space="preserve"> </w:t>
      </w:r>
      <w:r w:rsidRPr="006C4261">
        <w:rPr>
          <w:rFonts w:cs="Traditional Arabic" w:hint="cs"/>
          <w:b/>
          <w:bCs/>
          <w:sz w:val="36"/>
          <w:szCs w:val="36"/>
          <w:rtl/>
        </w:rPr>
        <w:t>من</w:t>
      </w:r>
      <w:r w:rsidRPr="006C4261">
        <w:rPr>
          <w:rFonts w:cs="Traditional Arabic"/>
          <w:b/>
          <w:bCs/>
          <w:sz w:val="36"/>
          <w:szCs w:val="36"/>
          <w:rtl/>
        </w:rPr>
        <w:t xml:space="preserve"> </w:t>
      </w:r>
      <w:r w:rsidRPr="006C4261">
        <w:rPr>
          <w:rFonts w:cs="Traditional Arabic" w:hint="cs"/>
          <w:b/>
          <w:bCs/>
          <w:sz w:val="36"/>
          <w:szCs w:val="36"/>
          <w:rtl/>
        </w:rPr>
        <w:t>خير</w:t>
      </w:r>
      <w:r w:rsidRPr="006C4261">
        <w:rPr>
          <w:rFonts w:cs="Traditional Arabic"/>
          <w:b/>
          <w:bCs/>
          <w:sz w:val="36"/>
          <w:szCs w:val="36"/>
          <w:rtl/>
        </w:rPr>
        <w:t xml:space="preserve"> </w:t>
      </w:r>
      <w:r w:rsidRPr="006C4261">
        <w:rPr>
          <w:rFonts w:cs="Traditional Arabic" w:hint="cs"/>
          <w:b/>
          <w:bCs/>
          <w:sz w:val="36"/>
          <w:szCs w:val="36"/>
          <w:rtl/>
        </w:rPr>
        <w:t>قول</w:t>
      </w:r>
      <w:r w:rsidRPr="006C4261">
        <w:rPr>
          <w:rFonts w:cs="Traditional Arabic"/>
          <w:b/>
          <w:bCs/>
          <w:sz w:val="36"/>
          <w:szCs w:val="36"/>
          <w:rtl/>
        </w:rPr>
        <w:t xml:space="preserve"> </w:t>
      </w:r>
      <w:r w:rsidRPr="006C4261">
        <w:rPr>
          <w:rFonts w:cs="Traditional Arabic" w:hint="cs"/>
          <w:b/>
          <w:bCs/>
          <w:sz w:val="36"/>
          <w:szCs w:val="36"/>
          <w:rtl/>
        </w:rPr>
        <w:t>البرية</w:t>
      </w:r>
      <w:r w:rsidRPr="006C4261">
        <w:rPr>
          <w:rFonts w:cs="Traditional Arabic"/>
          <w:b/>
          <w:bCs/>
          <w:sz w:val="36"/>
          <w:szCs w:val="36"/>
          <w:rtl/>
        </w:rPr>
        <w:t xml:space="preserve"> </w:t>
      </w:r>
      <w:r w:rsidRPr="006C4261">
        <w:rPr>
          <w:rFonts w:cs="Traditional Arabic" w:hint="cs"/>
          <w:b/>
          <w:bCs/>
          <w:sz w:val="36"/>
          <w:szCs w:val="36"/>
          <w:rtl/>
        </w:rPr>
        <w:t>،</w:t>
      </w:r>
      <w:r w:rsidRPr="006C4261">
        <w:rPr>
          <w:rFonts w:cs="Traditional Arabic"/>
          <w:b/>
          <w:bCs/>
          <w:sz w:val="36"/>
          <w:szCs w:val="36"/>
          <w:rtl/>
        </w:rPr>
        <w:t xml:space="preserve"> </w:t>
      </w:r>
      <w:r w:rsidRPr="006C4261">
        <w:rPr>
          <w:rFonts w:cs="Traditional Arabic" w:hint="cs"/>
          <w:b/>
          <w:bCs/>
          <w:sz w:val="36"/>
          <w:szCs w:val="36"/>
          <w:rtl/>
        </w:rPr>
        <w:t>يمرقون</w:t>
      </w:r>
      <w:r w:rsidRPr="006C4261">
        <w:rPr>
          <w:rFonts w:cs="Traditional Arabic"/>
          <w:b/>
          <w:bCs/>
          <w:sz w:val="36"/>
          <w:szCs w:val="36"/>
          <w:rtl/>
        </w:rPr>
        <w:t xml:space="preserve"> </w:t>
      </w:r>
      <w:r w:rsidRPr="006C4261">
        <w:rPr>
          <w:rFonts w:cs="Traditional Arabic" w:hint="cs"/>
          <w:b/>
          <w:bCs/>
          <w:sz w:val="36"/>
          <w:szCs w:val="36"/>
          <w:rtl/>
        </w:rPr>
        <w:t>من</w:t>
      </w:r>
      <w:r w:rsidRPr="006C4261">
        <w:rPr>
          <w:rFonts w:cs="Traditional Arabic"/>
          <w:b/>
          <w:bCs/>
          <w:sz w:val="36"/>
          <w:szCs w:val="36"/>
          <w:rtl/>
        </w:rPr>
        <w:t xml:space="preserve"> </w:t>
      </w:r>
      <w:r w:rsidRPr="006C4261">
        <w:rPr>
          <w:rFonts w:cs="Traditional Arabic" w:hint="cs"/>
          <w:b/>
          <w:bCs/>
          <w:sz w:val="36"/>
          <w:szCs w:val="36"/>
          <w:rtl/>
        </w:rPr>
        <w:t>الإسلام</w:t>
      </w:r>
      <w:r w:rsidR="006C4261" w:rsidRPr="006C4261">
        <w:rPr>
          <w:rFonts w:cs="Traditional Arabic" w:hint="cs"/>
          <w:b/>
          <w:bCs/>
          <w:sz w:val="36"/>
          <w:szCs w:val="36"/>
          <w:rtl/>
        </w:rPr>
        <w:t xml:space="preserve"> ،</w:t>
      </w:r>
      <w:r w:rsidRPr="006C4261">
        <w:rPr>
          <w:rFonts w:cs="Traditional Arabic"/>
          <w:b/>
          <w:bCs/>
          <w:sz w:val="36"/>
          <w:szCs w:val="36"/>
          <w:rtl/>
        </w:rPr>
        <w:t xml:space="preserve"> </w:t>
      </w:r>
      <w:r w:rsidRPr="006C4261">
        <w:rPr>
          <w:rFonts w:cs="Traditional Arabic" w:hint="cs"/>
          <w:b/>
          <w:bCs/>
          <w:sz w:val="36"/>
          <w:szCs w:val="36"/>
          <w:rtl/>
        </w:rPr>
        <w:t>كما</w:t>
      </w:r>
      <w:r w:rsidRPr="006C4261">
        <w:rPr>
          <w:rFonts w:cs="Traditional Arabic"/>
          <w:b/>
          <w:bCs/>
          <w:sz w:val="36"/>
          <w:szCs w:val="36"/>
          <w:rtl/>
        </w:rPr>
        <w:t xml:space="preserve"> </w:t>
      </w:r>
      <w:r w:rsidRPr="006C4261">
        <w:rPr>
          <w:rFonts w:cs="Traditional Arabic" w:hint="cs"/>
          <w:b/>
          <w:bCs/>
          <w:sz w:val="36"/>
          <w:szCs w:val="36"/>
          <w:rtl/>
        </w:rPr>
        <w:t>يمرق</w:t>
      </w:r>
      <w:r w:rsidRPr="006C4261">
        <w:rPr>
          <w:rFonts w:cs="Traditional Arabic"/>
          <w:b/>
          <w:bCs/>
          <w:sz w:val="36"/>
          <w:szCs w:val="36"/>
          <w:rtl/>
        </w:rPr>
        <w:t xml:space="preserve"> </w:t>
      </w:r>
      <w:r w:rsidRPr="006C4261">
        <w:rPr>
          <w:rFonts w:cs="Traditional Arabic" w:hint="cs"/>
          <w:b/>
          <w:bCs/>
          <w:sz w:val="36"/>
          <w:szCs w:val="36"/>
          <w:rtl/>
        </w:rPr>
        <w:t>السهم</w:t>
      </w:r>
      <w:r w:rsidRPr="006C4261">
        <w:rPr>
          <w:rFonts w:cs="Traditional Arabic"/>
          <w:b/>
          <w:bCs/>
          <w:sz w:val="36"/>
          <w:szCs w:val="36"/>
          <w:rtl/>
        </w:rPr>
        <w:t xml:space="preserve"> </w:t>
      </w:r>
      <w:r w:rsidRPr="006C4261">
        <w:rPr>
          <w:rFonts w:cs="Traditional Arabic" w:hint="cs"/>
          <w:b/>
          <w:bCs/>
          <w:sz w:val="36"/>
          <w:szCs w:val="36"/>
          <w:rtl/>
        </w:rPr>
        <w:t>من</w:t>
      </w:r>
      <w:r w:rsidRPr="006C4261">
        <w:rPr>
          <w:rFonts w:cs="Traditional Arabic"/>
          <w:b/>
          <w:bCs/>
          <w:sz w:val="36"/>
          <w:szCs w:val="36"/>
          <w:rtl/>
        </w:rPr>
        <w:t xml:space="preserve"> </w:t>
      </w:r>
      <w:r w:rsidRPr="006C4261">
        <w:rPr>
          <w:rFonts w:cs="Traditional Arabic" w:hint="cs"/>
          <w:b/>
          <w:bCs/>
          <w:sz w:val="36"/>
          <w:szCs w:val="36"/>
          <w:rtl/>
        </w:rPr>
        <w:t>الرمية</w:t>
      </w:r>
      <w:r w:rsidRPr="006C4261">
        <w:rPr>
          <w:rFonts w:cs="Traditional Arabic"/>
          <w:b/>
          <w:bCs/>
          <w:sz w:val="36"/>
          <w:szCs w:val="36"/>
          <w:rtl/>
        </w:rPr>
        <w:t xml:space="preserve"> </w:t>
      </w:r>
      <w:r w:rsidRPr="006C4261">
        <w:rPr>
          <w:rFonts w:cs="Traditional Arabic" w:hint="cs"/>
          <w:b/>
          <w:bCs/>
          <w:sz w:val="36"/>
          <w:szCs w:val="36"/>
          <w:rtl/>
        </w:rPr>
        <w:t>،</w:t>
      </w:r>
      <w:r w:rsidRPr="006C4261">
        <w:rPr>
          <w:rFonts w:cs="Traditional Arabic"/>
          <w:b/>
          <w:bCs/>
          <w:sz w:val="36"/>
          <w:szCs w:val="36"/>
          <w:rtl/>
        </w:rPr>
        <w:t xml:space="preserve"> </w:t>
      </w:r>
      <w:r w:rsidRPr="006C4261">
        <w:rPr>
          <w:rFonts w:cs="Traditional Arabic" w:hint="cs"/>
          <w:b/>
          <w:bCs/>
          <w:sz w:val="36"/>
          <w:szCs w:val="36"/>
          <w:rtl/>
        </w:rPr>
        <w:t>لا</w:t>
      </w:r>
      <w:r w:rsidRPr="006C4261">
        <w:rPr>
          <w:rFonts w:cs="Traditional Arabic"/>
          <w:b/>
          <w:bCs/>
          <w:sz w:val="36"/>
          <w:szCs w:val="36"/>
          <w:rtl/>
        </w:rPr>
        <w:t xml:space="preserve"> </w:t>
      </w:r>
      <w:r w:rsidRPr="006C4261">
        <w:rPr>
          <w:rFonts w:cs="Traditional Arabic" w:hint="cs"/>
          <w:b/>
          <w:bCs/>
          <w:sz w:val="36"/>
          <w:szCs w:val="36"/>
          <w:rtl/>
        </w:rPr>
        <w:t>يجاوز</w:t>
      </w:r>
      <w:r w:rsidRPr="006C4261">
        <w:rPr>
          <w:rFonts w:cs="Traditional Arabic"/>
          <w:b/>
          <w:bCs/>
          <w:sz w:val="36"/>
          <w:szCs w:val="36"/>
          <w:rtl/>
        </w:rPr>
        <w:t xml:space="preserve"> </w:t>
      </w:r>
      <w:r w:rsidRPr="006C4261">
        <w:rPr>
          <w:rFonts w:cs="Traditional Arabic" w:hint="cs"/>
          <w:b/>
          <w:bCs/>
          <w:sz w:val="36"/>
          <w:szCs w:val="36"/>
          <w:rtl/>
        </w:rPr>
        <w:t>إيمانهم</w:t>
      </w:r>
      <w:r w:rsidRPr="006C4261">
        <w:rPr>
          <w:rFonts w:cs="Traditional Arabic"/>
          <w:b/>
          <w:bCs/>
          <w:sz w:val="36"/>
          <w:szCs w:val="36"/>
          <w:rtl/>
        </w:rPr>
        <w:t xml:space="preserve"> </w:t>
      </w:r>
      <w:r w:rsidRPr="006C4261">
        <w:rPr>
          <w:rFonts w:cs="Traditional Arabic" w:hint="cs"/>
          <w:b/>
          <w:bCs/>
          <w:sz w:val="36"/>
          <w:szCs w:val="36"/>
          <w:rtl/>
        </w:rPr>
        <w:t>حناجرهم</w:t>
      </w:r>
      <w:r w:rsidRPr="006C4261">
        <w:rPr>
          <w:rFonts w:cs="Traditional Arabic"/>
          <w:b/>
          <w:bCs/>
          <w:sz w:val="36"/>
          <w:szCs w:val="36"/>
          <w:rtl/>
        </w:rPr>
        <w:t xml:space="preserve"> </w:t>
      </w:r>
      <w:r w:rsidR="006C4261" w:rsidRPr="006C4261">
        <w:rPr>
          <w:rFonts w:cs="Traditional Arabic" w:hint="cs"/>
          <w:b/>
          <w:bCs/>
          <w:sz w:val="36"/>
          <w:szCs w:val="36"/>
          <w:rtl/>
        </w:rPr>
        <w:t>؛</w:t>
      </w:r>
      <w:r w:rsidRPr="006C4261">
        <w:rPr>
          <w:rFonts w:cs="Traditional Arabic"/>
          <w:b/>
          <w:bCs/>
          <w:sz w:val="36"/>
          <w:szCs w:val="36"/>
          <w:rtl/>
        </w:rPr>
        <w:t xml:space="preserve"> </w:t>
      </w:r>
      <w:r w:rsidRPr="006C4261">
        <w:rPr>
          <w:rFonts w:cs="Traditional Arabic" w:hint="cs"/>
          <w:b/>
          <w:bCs/>
          <w:sz w:val="36"/>
          <w:szCs w:val="36"/>
          <w:rtl/>
        </w:rPr>
        <w:t>فأينما</w:t>
      </w:r>
      <w:r w:rsidRPr="006C4261">
        <w:rPr>
          <w:rFonts w:cs="Traditional Arabic"/>
          <w:b/>
          <w:bCs/>
          <w:sz w:val="36"/>
          <w:szCs w:val="36"/>
          <w:rtl/>
        </w:rPr>
        <w:t xml:space="preserve"> </w:t>
      </w:r>
      <w:r w:rsidRPr="006C4261">
        <w:rPr>
          <w:rFonts w:cs="Traditional Arabic" w:hint="cs"/>
          <w:b/>
          <w:bCs/>
          <w:sz w:val="36"/>
          <w:szCs w:val="36"/>
          <w:rtl/>
        </w:rPr>
        <w:t>لقيتموهم</w:t>
      </w:r>
      <w:r w:rsidRPr="006C4261">
        <w:rPr>
          <w:rFonts w:cs="Traditional Arabic"/>
          <w:b/>
          <w:bCs/>
          <w:sz w:val="36"/>
          <w:szCs w:val="36"/>
          <w:rtl/>
        </w:rPr>
        <w:t xml:space="preserve"> </w:t>
      </w:r>
      <w:r w:rsidRPr="006C4261">
        <w:rPr>
          <w:rFonts w:cs="Traditional Arabic" w:hint="cs"/>
          <w:b/>
          <w:bCs/>
          <w:sz w:val="36"/>
          <w:szCs w:val="36"/>
          <w:rtl/>
        </w:rPr>
        <w:t>فاقتلوهم</w:t>
      </w:r>
      <w:r w:rsidRPr="006C4261">
        <w:rPr>
          <w:rFonts w:cs="Traditional Arabic"/>
          <w:b/>
          <w:bCs/>
          <w:sz w:val="36"/>
          <w:szCs w:val="36"/>
          <w:rtl/>
        </w:rPr>
        <w:t xml:space="preserve"> </w:t>
      </w:r>
      <w:r w:rsidR="006C4261" w:rsidRPr="006C4261">
        <w:rPr>
          <w:rFonts w:cs="Traditional Arabic" w:hint="cs"/>
          <w:b/>
          <w:bCs/>
          <w:sz w:val="36"/>
          <w:szCs w:val="36"/>
          <w:rtl/>
        </w:rPr>
        <w:t>؛</w:t>
      </w:r>
      <w:r w:rsidRPr="006C4261">
        <w:rPr>
          <w:rFonts w:cs="Traditional Arabic"/>
          <w:b/>
          <w:bCs/>
          <w:sz w:val="36"/>
          <w:szCs w:val="36"/>
          <w:rtl/>
        </w:rPr>
        <w:t xml:space="preserve"> </w:t>
      </w:r>
      <w:r w:rsidRPr="006C4261">
        <w:rPr>
          <w:rFonts w:cs="Traditional Arabic" w:hint="cs"/>
          <w:b/>
          <w:bCs/>
          <w:sz w:val="36"/>
          <w:szCs w:val="36"/>
          <w:rtl/>
        </w:rPr>
        <w:t>فإن</w:t>
      </w:r>
      <w:r w:rsidRPr="006C4261">
        <w:rPr>
          <w:rFonts w:cs="Traditional Arabic"/>
          <w:b/>
          <w:bCs/>
          <w:sz w:val="36"/>
          <w:szCs w:val="36"/>
          <w:rtl/>
        </w:rPr>
        <w:t xml:space="preserve"> </w:t>
      </w:r>
      <w:r w:rsidRPr="006C4261">
        <w:rPr>
          <w:rFonts w:cs="Traditional Arabic" w:hint="cs"/>
          <w:b/>
          <w:bCs/>
          <w:sz w:val="36"/>
          <w:szCs w:val="36"/>
          <w:rtl/>
        </w:rPr>
        <w:t>في</w:t>
      </w:r>
      <w:r w:rsidRPr="006C4261">
        <w:rPr>
          <w:rFonts w:cs="Traditional Arabic"/>
          <w:b/>
          <w:bCs/>
          <w:sz w:val="36"/>
          <w:szCs w:val="36"/>
          <w:rtl/>
        </w:rPr>
        <w:t xml:space="preserve"> </w:t>
      </w:r>
      <w:r w:rsidRPr="006C4261">
        <w:rPr>
          <w:rFonts w:cs="Traditional Arabic" w:hint="cs"/>
          <w:b/>
          <w:bCs/>
          <w:sz w:val="36"/>
          <w:szCs w:val="36"/>
          <w:rtl/>
        </w:rPr>
        <w:t>قتلهم</w:t>
      </w:r>
      <w:r w:rsidRPr="006C4261">
        <w:rPr>
          <w:rFonts w:cs="Traditional Arabic"/>
          <w:b/>
          <w:bCs/>
          <w:sz w:val="36"/>
          <w:szCs w:val="36"/>
          <w:rtl/>
        </w:rPr>
        <w:t xml:space="preserve"> </w:t>
      </w:r>
      <w:r w:rsidRPr="006C4261">
        <w:rPr>
          <w:rFonts w:cs="Traditional Arabic" w:hint="cs"/>
          <w:b/>
          <w:bCs/>
          <w:sz w:val="36"/>
          <w:szCs w:val="36"/>
          <w:rtl/>
        </w:rPr>
        <w:t>أجر</w:t>
      </w:r>
      <w:r w:rsidR="006C4261" w:rsidRPr="006C4261">
        <w:rPr>
          <w:rFonts w:cs="Traditional Arabic" w:hint="cs"/>
          <w:b/>
          <w:bCs/>
          <w:sz w:val="36"/>
          <w:szCs w:val="36"/>
          <w:rtl/>
        </w:rPr>
        <w:t>ً</w:t>
      </w:r>
      <w:r w:rsidRPr="006C4261">
        <w:rPr>
          <w:rFonts w:cs="Traditional Arabic" w:hint="cs"/>
          <w:b/>
          <w:bCs/>
          <w:sz w:val="36"/>
          <w:szCs w:val="36"/>
          <w:rtl/>
        </w:rPr>
        <w:t>ا</w:t>
      </w:r>
      <w:r w:rsidRPr="006C4261">
        <w:rPr>
          <w:rFonts w:cs="Traditional Arabic"/>
          <w:b/>
          <w:bCs/>
          <w:sz w:val="36"/>
          <w:szCs w:val="36"/>
          <w:rtl/>
        </w:rPr>
        <w:t xml:space="preserve"> </w:t>
      </w:r>
      <w:r w:rsidRPr="006C4261">
        <w:rPr>
          <w:rFonts w:cs="Traditional Arabic" w:hint="cs"/>
          <w:b/>
          <w:bCs/>
          <w:sz w:val="36"/>
          <w:szCs w:val="36"/>
          <w:rtl/>
        </w:rPr>
        <w:t>لمن</w:t>
      </w:r>
      <w:r w:rsidRPr="006C4261">
        <w:rPr>
          <w:rFonts w:cs="Traditional Arabic"/>
          <w:b/>
          <w:bCs/>
          <w:sz w:val="36"/>
          <w:szCs w:val="36"/>
          <w:rtl/>
        </w:rPr>
        <w:t xml:space="preserve"> </w:t>
      </w:r>
      <w:r w:rsidRPr="006C4261">
        <w:rPr>
          <w:rFonts w:cs="Traditional Arabic" w:hint="cs"/>
          <w:b/>
          <w:bCs/>
          <w:sz w:val="36"/>
          <w:szCs w:val="36"/>
          <w:rtl/>
        </w:rPr>
        <w:t>قتلهم</w:t>
      </w:r>
      <w:r w:rsidRPr="006C4261">
        <w:rPr>
          <w:rFonts w:cs="Traditional Arabic"/>
          <w:b/>
          <w:bCs/>
          <w:sz w:val="36"/>
          <w:szCs w:val="36"/>
          <w:rtl/>
        </w:rPr>
        <w:t xml:space="preserve"> </w:t>
      </w:r>
      <w:r w:rsidRPr="006C4261">
        <w:rPr>
          <w:rFonts w:cs="Traditional Arabic" w:hint="cs"/>
          <w:b/>
          <w:bCs/>
          <w:sz w:val="36"/>
          <w:szCs w:val="36"/>
          <w:rtl/>
        </w:rPr>
        <w:t>يوم</w:t>
      </w:r>
      <w:r w:rsidRPr="006C4261">
        <w:rPr>
          <w:rFonts w:cs="Traditional Arabic"/>
          <w:b/>
          <w:bCs/>
          <w:sz w:val="36"/>
          <w:szCs w:val="36"/>
          <w:rtl/>
        </w:rPr>
        <w:t xml:space="preserve"> </w:t>
      </w:r>
      <w:r w:rsidRPr="006C4261">
        <w:rPr>
          <w:rFonts w:cs="Traditional Arabic" w:hint="cs"/>
          <w:b/>
          <w:bCs/>
          <w:sz w:val="36"/>
          <w:szCs w:val="36"/>
          <w:rtl/>
        </w:rPr>
        <w:t>القيامة</w:t>
      </w:r>
      <w:r w:rsidR="006C4261">
        <w:rPr>
          <w:rFonts w:cs="Traditional Arabic" w:hint="cs"/>
          <w:sz w:val="36"/>
          <w:szCs w:val="36"/>
          <w:rtl/>
        </w:rPr>
        <w:t xml:space="preserve"> </w:t>
      </w:r>
      <w:r w:rsidRPr="00F713C1">
        <w:rPr>
          <w:rFonts w:cs="Traditional Arabic"/>
          <w:sz w:val="36"/>
          <w:szCs w:val="36"/>
          <w:rtl/>
        </w:rPr>
        <w:t>"</w:t>
      </w:r>
      <w:r w:rsidRPr="006C4261">
        <w:rPr>
          <w:rFonts w:cs="Traditional Arabic"/>
          <w:sz w:val="36"/>
          <w:szCs w:val="36"/>
          <w:vertAlign w:val="superscript"/>
          <w:rtl/>
        </w:rPr>
        <w:t>(</w:t>
      </w:r>
      <w:r w:rsidR="00E37B3A">
        <w:rPr>
          <w:rStyle w:val="a4"/>
          <w:sz w:val="36"/>
          <w:szCs w:val="36"/>
          <w:rtl/>
        </w:rPr>
        <w:footnoteReference w:id="652"/>
      </w:r>
      <w:r w:rsidRPr="006C4261">
        <w:rPr>
          <w:rFonts w:cs="Traditional Arabic"/>
          <w:sz w:val="36"/>
          <w:szCs w:val="36"/>
          <w:vertAlign w:val="superscript"/>
          <w:rtl/>
        </w:rPr>
        <w:t>)</w:t>
      </w:r>
      <w:r w:rsidR="006C4261">
        <w:rPr>
          <w:rFonts w:cs="Traditional Arabic" w:hint="cs"/>
          <w:sz w:val="36"/>
          <w:szCs w:val="36"/>
          <w:rtl/>
        </w:rPr>
        <w:t xml:space="preserve"> </w:t>
      </w:r>
      <w:r w:rsidRPr="006C4261">
        <w:rPr>
          <w:rFonts w:cs="Traditional Arabic"/>
          <w:sz w:val="36"/>
          <w:szCs w:val="36"/>
          <w:rtl/>
        </w:rPr>
        <w:t>.</w:t>
      </w:r>
    </w:p>
    <w:p w:rsidR="00547410" w:rsidRPr="00F713C1" w:rsidRDefault="00547410" w:rsidP="00547410">
      <w:pPr>
        <w:pStyle w:val="af0"/>
        <w:widowControl w:val="0"/>
        <w:spacing w:after="0" w:line="240" w:lineRule="auto"/>
        <w:ind w:left="1080" w:firstLine="0"/>
        <w:jc w:val="both"/>
        <w:rPr>
          <w:rFonts w:cs="Traditional Arabic"/>
          <w:sz w:val="36"/>
          <w:szCs w:val="36"/>
          <w:rtl/>
        </w:rPr>
      </w:pPr>
    </w:p>
    <w:p w:rsidR="00D86242" w:rsidRPr="004B0C1F" w:rsidRDefault="00D86242" w:rsidP="00E37B3A">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الغالب</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حداثة</w:t>
      </w:r>
      <w:r w:rsidRPr="004B0C1F">
        <w:rPr>
          <w:rFonts w:cs="Traditional Arabic"/>
          <w:sz w:val="36"/>
          <w:szCs w:val="36"/>
          <w:rtl/>
        </w:rPr>
        <w:t xml:space="preserve"> </w:t>
      </w:r>
      <w:r w:rsidRPr="004B0C1F">
        <w:rPr>
          <w:rFonts w:cs="Traditional Arabic" w:hint="cs"/>
          <w:sz w:val="36"/>
          <w:szCs w:val="36"/>
          <w:rtl/>
        </w:rPr>
        <w:t>السن</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أكد</w:t>
      </w:r>
      <w:r w:rsidRPr="004B0C1F">
        <w:rPr>
          <w:rFonts w:cs="Traditional Arabic"/>
          <w:sz w:val="36"/>
          <w:szCs w:val="36"/>
          <w:rtl/>
        </w:rPr>
        <w:t xml:space="preserve"> </w:t>
      </w:r>
      <w:r w:rsidRPr="004B0C1F">
        <w:rPr>
          <w:rFonts w:cs="Traditional Arabic" w:hint="cs"/>
          <w:sz w:val="36"/>
          <w:szCs w:val="36"/>
          <w:rtl/>
        </w:rPr>
        <w:t>الواقع</w:t>
      </w:r>
      <w:r w:rsidRPr="004B0C1F">
        <w:rPr>
          <w:rFonts w:cs="Traditional Arabic"/>
          <w:sz w:val="36"/>
          <w:szCs w:val="36"/>
          <w:rtl/>
        </w:rPr>
        <w:t xml:space="preserve"> </w:t>
      </w:r>
      <w:r w:rsidRPr="004B0C1F">
        <w:rPr>
          <w:rFonts w:cs="Traditional Arabic" w:hint="cs"/>
          <w:sz w:val="36"/>
          <w:szCs w:val="36"/>
          <w:rtl/>
        </w:rPr>
        <w:t>صدقه</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Pr="004B0C1F">
        <w:rPr>
          <w:rFonts w:cs="Traditional Arabic"/>
          <w:sz w:val="36"/>
          <w:szCs w:val="36"/>
          <w:rtl/>
        </w:rPr>
        <w:t xml:space="preserve"> </w:t>
      </w:r>
      <w:r w:rsidR="006C4261">
        <w:rPr>
          <w:rFonts w:cs="Traditional Arabic"/>
          <w:sz w:val="36"/>
          <w:szCs w:val="36"/>
          <w:rtl/>
        </w:rPr>
        <w:t>–</w:t>
      </w:r>
      <w:r w:rsidR="006C4261">
        <w:rPr>
          <w:rFonts w:cs="Traditional Arabic" w:hint="cs"/>
          <w:sz w:val="36"/>
          <w:szCs w:val="36"/>
          <w:rtl/>
        </w:rPr>
        <w:t xml:space="preserve"> ومما </w:t>
      </w:r>
      <w:proofErr w:type="spellStart"/>
      <w:r w:rsidR="006C4261">
        <w:rPr>
          <w:rFonts w:cs="Traditional Arabic" w:hint="cs"/>
          <w:sz w:val="36"/>
          <w:szCs w:val="36"/>
          <w:rtl/>
        </w:rPr>
        <w:t>عابه</w:t>
      </w:r>
      <w:proofErr w:type="spellEnd"/>
      <w:r w:rsidR="006C4261">
        <w:rPr>
          <w:rFonts w:cs="Traditional Arabic" w:hint="cs"/>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المدينة</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الخوارج</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حداثة</w:t>
      </w:r>
      <w:r w:rsidRPr="004B0C1F">
        <w:rPr>
          <w:rFonts w:cs="Traditional Arabic"/>
          <w:sz w:val="36"/>
          <w:szCs w:val="36"/>
          <w:rtl/>
        </w:rPr>
        <w:t xml:space="preserve"> </w:t>
      </w:r>
      <w:r w:rsidRPr="004B0C1F">
        <w:rPr>
          <w:rFonts w:cs="Traditional Arabic" w:hint="cs"/>
          <w:sz w:val="36"/>
          <w:szCs w:val="36"/>
          <w:rtl/>
        </w:rPr>
        <w:t>السن</w:t>
      </w:r>
      <w:r w:rsidRPr="006C4261">
        <w:rPr>
          <w:rFonts w:cs="Traditional Arabic"/>
          <w:sz w:val="36"/>
          <w:szCs w:val="36"/>
          <w:vertAlign w:val="superscript"/>
          <w:rtl/>
        </w:rPr>
        <w:t>(</w:t>
      </w:r>
      <w:r w:rsidR="00E37B3A">
        <w:rPr>
          <w:rStyle w:val="a4"/>
          <w:sz w:val="36"/>
          <w:szCs w:val="36"/>
          <w:rtl/>
        </w:rPr>
        <w:footnoteReference w:id="653"/>
      </w:r>
      <w:r w:rsidRPr="006C4261">
        <w:rPr>
          <w:rFonts w:cs="Traditional Arabic"/>
          <w:sz w:val="36"/>
          <w:szCs w:val="36"/>
          <w:vertAlign w:val="superscript"/>
          <w:rtl/>
        </w:rPr>
        <w:t>)</w:t>
      </w:r>
      <w:r w:rsidR="006C4261" w:rsidRPr="006C4261">
        <w:rPr>
          <w:rFonts w:cs="Traditional Arabic" w:hint="cs"/>
          <w:sz w:val="36"/>
          <w:szCs w:val="36"/>
          <w:rtl/>
        </w:rPr>
        <w:t xml:space="preserve"> </w:t>
      </w:r>
      <w:r w:rsidRPr="006C4261">
        <w:rPr>
          <w:rFonts w:cs="Traditional Arabic"/>
          <w:sz w:val="36"/>
          <w:szCs w:val="36"/>
          <w:rtl/>
        </w:rPr>
        <w:t>.</w:t>
      </w:r>
    </w:p>
    <w:p w:rsidR="00D86242" w:rsidRDefault="00D86242" w:rsidP="00E37B3A">
      <w:pPr>
        <w:widowControl w:val="0"/>
        <w:spacing w:after="0" w:line="240" w:lineRule="auto"/>
        <w:jc w:val="both"/>
        <w:rPr>
          <w:rFonts w:cs="Traditional Arabic"/>
          <w:sz w:val="36"/>
          <w:szCs w:val="36"/>
          <w:rtl/>
        </w:rPr>
      </w:pPr>
      <w:r w:rsidRPr="006C4261">
        <w:rPr>
          <w:rFonts w:cs="Traditional Arabic" w:hint="cs"/>
          <w:b/>
          <w:bCs/>
          <w:sz w:val="36"/>
          <w:szCs w:val="36"/>
          <w:rtl/>
        </w:rPr>
        <w:t>الفائدة</w:t>
      </w:r>
      <w:r w:rsidRPr="006C4261">
        <w:rPr>
          <w:rFonts w:cs="Traditional Arabic"/>
          <w:b/>
          <w:bCs/>
          <w:sz w:val="36"/>
          <w:szCs w:val="36"/>
          <w:rtl/>
        </w:rPr>
        <w:t xml:space="preserve"> </w:t>
      </w:r>
      <w:r w:rsidRPr="006C4261">
        <w:rPr>
          <w:rFonts w:cs="Traditional Arabic" w:hint="cs"/>
          <w:b/>
          <w:bCs/>
          <w:sz w:val="36"/>
          <w:szCs w:val="36"/>
          <w:rtl/>
        </w:rPr>
        <w:t>الثانية</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رداءة</w:t>
      </w:r>
      <w:r w:rsidRPr="004B0C1F">
        <w:rPr>
          <w:rFonts w:cs="Traditional Arabic"/>
          <w:sz w:val="36"/>
          <w:szCs w:val="36"/>
          <w:rtl/>
        </w:rPr>
        <w:t xml:space="preserve"> </w:t>
      </w:r>
      <w:r w:rsidRPr="004B0C1F">
        <w:rPr>
          <w:rFonts w:cs="Traditional Arabic" w:hint="cs"/>
          <w:sz w:val="36"/>
          <w:szCs w:val="36"/>
          <w:rtl/>
        </w:rPr>
        <w:t>عقولهم</w:t>
      </w:r>
      <w:r w:rsidRPr="004B0C1F">
        <w:rPr>
          <w:rFonts w:cs="Traditional Arabic"/>
          <w:sz w:val="36"/>
          <w:szCs w:val="36"/>
          <w:rtl/>
        </w:rPr>
        <w:t xml:space="preserve"> </w:t>
      </w:r>
      <w:r w:rsidR="006C4261">
        <w:rPr>
          <w:rFonts w:cs="Traditional Arabic" w:hint="cs"/>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معنى</w:t>
      </w:r>
      <w:r w:rsidRPr="004B0C1F">
        <w:rPr>
          <w:rFonts w:cs="Traditional Arabic"/>
          <w:sz w:val="36"/>
          <w:szCs w:val="36"/>
          <w:rtl/>
        </w:rPr>
        <w:t xml:space="preserve"> </w:t>
      </w:r>
      <w:r w:rsidRPr="004B0C1F">
        <w:rPr>
          <w:rFonts w:cs="Traditional Arabic" w:hint="cs"/>
          <w:sz w:val="36"/>
          <w:szCs w:val="36"/>
          <w:rtl/>
        </w:rPr>
        <w:t>قوله</w:t>
      </w:r>
      <w:r w:rsidRPr="004B0C1F">
        <w:rPr>
          <w:rFonts w:cs="Traditional Arabic"/>
          <w:sz w:val="36"/>
          <w:szCs w:val="36"/>
          <w:rtl/>
        </w:rPr>
        <w:t xml:space="preserve"> </w:t>
      </w:r>
      <w:r w:rsidR="006C4261" w:rsidRPr="006C4261">
        <w:rPr>
          <w:rFonts w:cs="Traditional Arabic"/>
          <w:sz w:val="36"/>
          <w:szCs w:val="36"/>
        </w:rPr>
        <w:sym w:font="AGA Arabesque" w:char="F072"/>
      </w:r>
      <w:r w:rsidR="006C4261">
        <w:rPr>
          <w:rFonts w:cs="Traditional Arabic" w:hint="cs"/>
          <w:sz w:val="36"/>
          <w:szCs w:val="36"/>
          <w:rtl/>
        </w:rPr>
        <w:t xml:space="preserve"> </w:t>
      </w:r>
      <w:r w:rsidRPr="004B0C1F">
        <w:rPr>
          <w:rFonts w:cs="Traditional Arabic" w:hint="cs"/>
          <w:sz w:val="36"/>
          <w:szCs w:val="36"/>
          <w:rtl/>
        </w:rPr>
        <w:t>سفهاء</w:t>
      </w:r>
      <w:r w:rsidRPr="004B0C1F">
        <w:rPr>
          <w:rFonts w:cs="Traditional Arabic"/>
          <w:sz w:val="36"/>
          <w:szCs w:val="36"/>
          <w:rtl/>
        </w:rPr>
        <w:t xml:space="preserve"> </w:t>
      </w:r>
      <w:r w:rsidRPr="004B0C1F">
        <w:rPr>
          <w:rFonts w:cs="Traditional Arabic" w:hint="cs"/>
          <w:sz w:val="36"/>
          <w:szCs w:val="36"/>
          <w:rtl/>
        </w:rPr>
        <w:t>الأحلام</w:t>
      </w:r>
      <w:r w:rsidRPr="006C4261">
        <w:rPr>
          <w:rFonts w:cs="Traditional Arabic"/>
          <w:sz w:val="36"/>
          <w:szCs w:val="36"/>
          <w:vertAlign w:val="superscript"/>
          <w:rtl/>
        </w:rPr>
        <w:t>(</w:t>
      </w:r>
      <w:r w:rsidR="00E37B3A">
        <w:rPr>
          <w:rStyle w:val="a4"/>
          <w:sz w:val="36"/>
          <w:szCs w:val="36"/>
          <w:rtl/>
        </w:rPr>
        <w:footnoteReference w:id="654"/>
      </w:r>
      <w:r w:rsidRPr="006C4261">
        <w:rPr>
          <w:rFonts w:cs="Traditional Arabic"/>
          <w:sz w:val="36"/>
          <w:szCs w:val="36"/>
          <w:vertAlign w:val="superscript"/>
          <w:rtl/>
        </w:rPr>
        <w:t>)</w:t>
      </w:r>
      <w:r w:rsidR="006C4261">
        <w:rPr>
          <w:rFonts w:cs="Traditional Arabic" w:hint="cs"/>
          <w:sz w:val="36"/>
          <w:szCs w:val="36"/>
          <w:rtl/>
        </w:rPr>
        <w:t xml:space="preserve"> </w:t>
      </w:r>
      <w:r w:rsidRPr="006C4261">
        <w:rPr>
          <w:rFonts w:cs="Traditional Arabic"/>
          <w:sz w:val="36"/>
          <w:szCs w:val="36"/>
          <w:rtl/>
        </w:rPr>
        <w:t>.</w:t>
      </w:r>
    </w:p>
    <w:p w:rsidR="006C4261" w:rsidRDefault="006C4261" w:rsidP="006C4261">
      <w:pPr>
        <w:widowControl w:val="0"/>
        <w:spacing w:after="0" w:line="240" w:lineRule="auto"/>
        <w:jc w:val="both"/>
        <w:rPr>
          <w:rFonts w:cs="Traditional Arabic"/>
          <w:sz w:val="36"/>
          <w:szCs w:val="36"/>
          <w:rtl/>
        </w:rPr>
      </w:pPr>
    </w:p>
    <w:p w:rsidR="00547410" w:rsidRPr="004B0C1F" w:rsidRDefault="00547410" w:rsidP="006C4261">
      <w:pPr>
        <w:widowControl w:val="0"/>
        <w:spacing w:after="0" w:line="240" w:lineRule="auto"/>
        <w:jc w:val="both"/>
        <w:rPr>
          <w:rFonts w:cs="Traditional Arabic"/>
          <w:sz w:val="36"/>
          <w:szCs w:val="36"/>
        </w:rPr>
      </w:pPr>
    </w:p>
    <w:p w:rsidR="00D86242" w:rsidRPr="006C4261" w:rsidRDefault="00D86242" w:rsidP="009C14C1">
      <w:pPr>
        <w:pStyle w:val="af0"/>
        <w:widowControl w:val="0"/>
        <w:numPr>
          <w:ilvl w:val="0"/>
          <w:numId w:val="51"/>
        </w:numPr>
        <w:spacing w:after="0" w:line="240" w:lineRule="auto"/>
        <w:jc w:val="both"/>
        <w:rPr>
          <w:rFonts w:cs="Traditional Arabic"/>
          <w:sz w:val="36"/>
          <w:szCs w:val="36"/>
          <w:rtl/>
        </w:rPr>
      </w:pPr>
      <w:r w:rsidRPr="006C4261">
        <w:rPr>
          <w:rFonts w:cs="Traditional Arabic" w:hint="cs"/>
          <w:b/>
          <w:bCs/>
          <w:sz w:val="36"/>
          <w:szCs w:val="36"/>
          <w:rtl/>
        </w:rPr>
        <w:t>الحديث الثالث</w:t>
      </w:r>
      <w:r w:rsidR="006C4261">
        <w:rPr>
          <w:rFonts w:cs="Traditional Arabic" w:hint="cs"/>
          <w:b/>
          <w:bCs/>
          <w:sz w:val="36"/>
          <w:szCs w:val="36"/>
          <w:rtl/>
        </w:rPr>
        <w:t xml:space="preserve"> </w:t>
      </w:r>
      <w:r w:rsidRPr="006C4261">
        <w:rPr>
          <w:rFonts w:cs="Traditional Arabic" w:hint="cs"/>
          <w:b/>
          <w:bCs/>
          <w:sz w:val="36"/>
          <w:szCs w:val="36"/>
          <w:rtl/>
        </w:rPr>
        <w:t xml:space="preserve">: </w:t>
      </w:r>
      <w:r w:rsidRPr="006C4261">
        <w:rPr>
          <w:rFonts w:cs="Traditional Arabic"/>
          <w:sz w:val="36"/>
          <w:szCs w:val="36"/>
          <w:rtl/>
        </w:rPr>
        <w:t xml:space="preserve">" </w:t>
      </w:r>
      <w:r w:rsidRPr="006C4261">
        <w:rPr>
          <w:rFonts w:cs="Traditional Arabic" w:hint="cs"/>
          <w:sz w:val="36"/>
          <w:szCs w:val="36"/>
          <w:rtl/>
        </w:rPr>
        <w:t>عَنْ</w:t>
      </w:r>
      <w:r w:rsidRPr="006C4261">
        <w:rPr>
          <w:rFonts w:cs="Traditional Arabic"/>
          <w:sz w:val="36"/>
          <w:szCs w:val="36"/>
          <w:rtl/>
        </w:rPr>
        <w:t xml:space="preserve"> </w:t>
      </w:r>
      <w:r w:rsidRPr="006C4261">
        <w:rPr>
          <w:rFonts w:cs="Traditional Arabic" w:hint="cs"/>
          <w:sz w:val="36"/>
          <w:szCs w:val="36"/>
          <w:rtl/>
        </w:rPr>
        <w:t>عُبَيْدِ</w:t>
      </w:r>
      <w:r w:rsidRPr="006C4261">
        <w:rPr>
          <w:rFonts w:cs="Traditional Arabic"/>
          <w:sz w:val="36"/>
          <w:szCs w:val="36"/>
          <w:rtl/>
        </w:rPr>
        <w:t xml:space="preserve"> </w:t>
      </w:r>
      <w:r w:rsidRPr="006C4261">
        <w:rPr>
          <w:rFonts w:cs="Traditional Arabic" w:hint="cs"/>
          <w:sz w:val="36"/>
          <w:szCs w:val="36"/>
          <w:rtl/>
        </w:rPr>
        <w:t>اللَّهِ</w:t>
      </w:r>
      <w:r w:rsidRPr="006C4261">
        <w:rPr>
          <w:rFonts w:cs="Traditional Arabic"/>
          <w:sz w:val="36"/>
          <w:szCs w:val="36"/>
          <w:rtl/>
        </w:rPr>
        <w:t xml:space="preserve"> </w:t>
      </w:r>
      <w:r w:rsidRPr="006C4261">
        <w:rPr>
          <w:rFonts w:cs="Traditional Arabic" w:hint="cs"/>
          <w:sz w:val="36"/>
          <w:szCs w:val="36"/>
          <w:rtl/>
        </w:rPr>
        <w:t>بْنِ</w:t>
      </w:r>
      <w:r w:rsidRPr="006C4261">
        <w:rPr>
          <w:rFonts w:cs="Traditional Arabic"/>
          <w:sz w:val="36"/>
          <w:szCs w:val="36"/>
          <w:rtl/>
        </w:rPr>
        <w:t xml:space="preserve"> </w:t>
      </w:r>
      <w:r w:rsidRPr="006C4261">
        <w:rPr>
          <w:rFonts w:cs="Traditional Arabic" w:hint="cs"/>
          <w:sz w:val="36"/>
          <w:szCs w:val="36"/>
          <w:rtl/>
        </w:rPr>
        <w:t>أَبِي</w:t>
      </w:r>
      <w:r w:rsidRPr="006C4261">
        <w:rPr>
          <w:rFonts w:cs="Traditional Arabic"/>
          <w:sz w:val="36"/>
          <w:szCs w:val="36"/>
          <w:rtl/>
        </w:rPr>
        <w:t xml:space="preserve"> </w:t>
      </w:r>
      <w:r w:rsidRPr="006C4261">
        <w:rPr>
          <w:rFonts w:cs="Traditional Arabic" w:hint="cs"/>
          <w:sz w:val="36"/>
          <w:szCs w:val="36"/>
          <w:rtl/>
        </w:rPr>
        <w:t>رَافِعٍ</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مَوْلَى</w:t>
      </w:r>
      <w:r w:rsidRPr="006C4261">
        <w:rPr>
          <w:rFonts w:cs="Traditional Arabic"/>
          <w:sz w:val="36"/>
          <w:szCs w:val="36"/>
          <w:rtl/>
        </w:rPr>
        <w:t xml:space="preserve"> </w:t>
      </w:r>
      <w:r w:rsidRPr="006C4261">
        <w:rPr>
          <w:rFonts w:cs="Traditional Arabic" w:hint="cs"/>
          <w:sz w:val="36"/>
          <w:szCs w:val="36"/>
          <w:rtl/>
        </w:rPr>
        <w:t>رَسُولِ</w:t>
      </w:r>
      <w:r w:rsidRPr="006C4261">
        <w:rPr>
          <w:rFonts w:cs="Traditional Arabic"/>
          <w:sz w:val="36"/>
          <w:szCs w:val="36"/>
          <w:rtl/>
        </w:rPr>
        <w:t xml:space="preserve"> </w:t>
      </w:r>
      <w:r w:rsidRPr="006C4261">
        <w:rPr>
          <w:rFonts w:cs="Traditional Arabic" w:hint="cs"/>
          <w:sz w:val="36"/>
          <w:szCs w:val="36"/>
          <w:rtl/>
        </w:rPr>
        <w:t>اللَّهِ</w:t>
      </w:r>
      <w:r w:rsidRPr="006C4261">
        <w:rPr>
          <w:rFonts w:cs="Traditional Arabic"/>
          <w:sz w:val="36"/>
          <w:szCs w:val="36"/>
          <w:rtl/>
        </w:rPr>
        <w:t xml:space="preserve"> </w:t>
      </w:r>
      <w:r w:rsidR="006C4261" w:rsidRPr="006C4261">
        <w:rPr>
          <w:rFonts w:cs="Traditional Arabic"/>
          <w:sz w:val="36"/>
          <w:szCs w:val="36"/>
        </w:rPr>
        <w:sym w:font="AGA Arabesque" w:char="F072"/>
      </w:r>
      <w:r w:rsidR="009F10EE">
        <w:rPr>
          <w:rFonts w:cs="Traditional Arabic" w:hint="cs"/>
          <w:sz w:val="36"/>
          <w:szCs w:val="36"/>
          <w:rtl/>
        </w:rPr>
        <w:t xml:space="preserve"> إ</w:t>
      </w:r>
      <w:r w:rsidRPr="006C4261">
        <w:rPr>
          <w:rFonts w:cs="Traditional Arabic" w:hint="cs"/>
          <w:sz w:val="36"/>
          <w:szCs w:val="36"/>
          <w:rtl/>
        </w:rPr>
        <w:t>نَّ</w:t>
      </w:r>
      <w:r w:rsidRPr="006C4261">
        <w:rPr>
          <w:rFonts w:cs="Traditional Arabic"/>
          <w:sz w:val="36"/>
          <w:szCs w:val="36"/>
          <w:rtl/>
        </w:rPr>
        <w:t xml:space="preserve"> </w:t>
      </w:r>
      <w:r w:rsidRPr="006C4261">
        <w:rPr>
          <w:rFonts w:cs="Traditional Arabic" w:hint="cs"/>
          <w:sz w:val="36"/>
          <w:szCs w:val="36"/>
          <w:rtl/>
        </w:rPr>
        <w:t>الْحَرُورِيَّةَ</w:t>
      </w:r>
      <w:r w:rsidRPr="006C4261">
        <w:rPr>
          <w:rFonts w:cs="Traditional Arabic"/>
          <w:sz w:val="36"/>
          <w:szCs w:val="36"/>
          <w:rtl/>
        </w:rPr>
        <w:t xml:space="preserve"> </w:t>
      </w:r>
      <w:r w:rsidRPr="006C4261">
        <w:rPr>
          <w:rFonts w:cs="Traditional Arabic" w:hint="cs"/>
          <w:sz w:val="36"/>
          <w:szCs w:val="36"/>
          <w:rtl/>
        </w:rPr>
        <w:t>لَمَّا</w:t>
      </w:r>
      <w:r w:rsidRPr="006C4261">
        <w:rPr>
          <w:rFonts w:cs="Traditional Arabic"/>
          <w:sz w:val="36"/>
          <w:szCs w:val="36"/>
          <w:rtl/>
        </w:rPr>
        <w:t xml:space="preserve"> </w:t>
      </w:r>
      <w:r w:rsidRPr="006C4261">
        <w:rPr>
          <w:rFonts w:cs="Traditional Arabic" w:hint="cs"/>
          <w:sz w:val="36"/>
          <w:szCs w:val="36"/>
          <w:rtl/>
        </w:rPr>
        <w:t>خَرَجَتْ</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وَهُوَ</w:t>
      </w:r>
      <w:r w:rsidRPr="006C4261">
        <w:rPr>
          <w:rFonts w:cs="Traditional Arabic"/>
          <w:sz w:val="36"/>
          <w:szCs w:val="36"/>
          <w:rtl/>
        </w:rPr>
        <w:t xml:space="preserve"> </w:t>
      </w:r>
      <w:r w:rsidRPr="006C4261">
        <w:rPr>
          <w:rFonts w:cs="Traditional Arabic" w:hint="cs"/>
          <w:sz w:val="36"/>
          <w:szCs w:val="36"/>
          <w:rtl/>
        </w:rPr>
        <w:t>مَعَ</w:t>
      </w:r>
      <w:r w:rsidRPr="006C4261">
        <w:rPr>
          <w:rFonts w:cs="Traditional Arabic"/>
          <w:sz w:val="36"/>
          <w:szCs w:val="36"/>
          <w:rtl/>
        </w:rPr>
        <w:t xml:space="preserve"> </w:t>
      </w:r>
      <w:r w:rsidRPr="006C4261">
        <w:rPr>
          <w:rFonts w:cs="Traditional Arabic" w:hint="cs"/>
          <w:sz w:val="36"/>
          <w:szCs w:val="36"/>
          <w:rtl/>
        </w:rPr>
        <w:t>عَلِيِّ</w:t>
      </w:r>
      <w:r w:rsidRPr="006C4261">
        <w:rPr>
          <w:rFonts w:cs="Traditional Arabic"/>
          <w:sz w:val="36"/>
          <w:szCs w:val="36"/>
          <w:rtl/>
        </w:rPr>
        <w:t xml:space="preserve"> </w:t>
      </w:r>
      <w:r w:rsidRPr="006C4261">
        <w:rPr>
          <w:rFonts w:cs="Traditional Arabic" w:hint="cs"/>
          <w:sz w:val="36"/>
          <w:szCs w:val="36"/>
          <w:rtl/>
        </w:rPr>
        <w:t>بْنِ</w:t>
      </w:r>
      <w:r w:rsidRPr="006C4261">
        <w:rPr>
          <w:rFonts w:cs="Traditional Arabic"/>
          <w:sz w:val="36"/>
          <w:szCs w:val="36"/>
          <w:rtl/>
        </w:rPr>
        <w:t xml:space="preserve"> </w:t>
      </w:r>
      <w:r w:rsidRPr="006C4261">
        <w:rPr>
          <w:rFonts w:cs="Traditional Arabic" w:hint="cs"/>
          <w:sz w:val="36"/>
          <w:szCs w:val="36"/>
          <w:rtl/>
        </w:rPr>
        <w:t>أَبِي</w:t>
      </w:r>
      <w:r w:rsidRPr="006C4261">
        <w:rPr>
          <w:rFonts w:cs="Traditional Arabic"/>
          <w:sz w:val="36"/>
          <w:szCs w:val="36"/>
          <w:rtl/>
        </w:rPr>
        <w:t xml:space="preserve"> </w:t>
      </w:r>
      <w:r w:rsidRPr="006C4261">
        <w:rPr>
          <w:rFonts w:cs="Traditional Arabic" w:hint="cs"/>
          <w:sz w:val="36"/>
          <w:szCs w:val="36"/>
          <w:rtl/>
        </w:rPr>
        <w:t>طَالِبٍ</w:t>
      </w:r>
      <w:r w:rsidRPr="006C4261">
        <w:rPr>
          <w:rFonts w:cs="Traditional Arabic"/>
          <w:sz w:val="36"/>
          <w:szCs w:val="36"/>
          <w:rtl/>
        </w:rPr>
        <w:t xml:space="preserve"> </w:t>
      </w:r>
      <w:r w:rsidRPr="006C4261">
        <w:rPr>
          <w:rFonts w:cs="Traditional Arabic" w:hint="cs"/>
          <w:sz w:val="36"/>
          <w:szCs w:val="36"/>
          <w:rtl/>
        </w:rPr>
        <w:t>رَضِيَ</w:t>
      </w:r>
      <w:r w:rsidRPr="006C4261">
        <w:rPr>
          <w:rFonts w:cs="Traditional Arabic"/>
          <w:sz w:val="36"/>
          <w:szCs w:val="36"/>
          <w:rtl/>
        </w:rPr>
        <w:t xml:space="preserve"> </w:t>
      </w:r>
      <w:r w:rsidRPr="006C4261">
        <w:rPr>
          <w:rFonts w:cs="Traditional Arabic" w:hint="cs"/>
          <w:sz w:val="36"/>
          <w:szCs w:val="36"/>
          <w:rtl/>
        </w:rPr>
        <w:t>اللَّهُ</w:t>
      </w:r>
      <w:r w:rsidRPr="006C4261">
        <w:rPr>
          <w:rFonts w:cs="Traditional Arabic"/>
          <w:sz w:val="36"/>
          <w:szCs w:val="36"/>
          <w:rtl/>
        </w:rPr>
        <w:t xml:space="preserve"> </w:t>
      </w:r>
      <w:r w:rsidRPr="006C4261">
        <w:rPr>
          <w:rFonts w:cs="Traditional Arabic" w:hint="cs"/>
          <w:sz w:val="36"/>
          <w:szCs w:val="36"/>
          <w:rtl/>
        </w:rPr>
        <w:t>عَنْهُ</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قَالُوا</w:t>
      </w:r>
      <w:r w:rsidRPr="006C4261">
        <w:rPr>
          <w:rFonts w:cs="Traditional Arabic"/>
          <w:sz w:val="36"/>
          <w:szCs w:val="36"/>
          <w:rtl/>
        </w:rPr>
        <w:t xml:space="preserve"> </w:t>
      </w:r>
      <w:r w:rsidR="006C4261">
        <w:rPr>
          <w:rFonts w:cs="Traditional Arabic" w:hint="cs"/>
          <w:sz w:val="36"/>
          <w:szCs w:val="36"/>
          <w:rtl/>
        </w:rPr>
        <w:t>ل</w:t>
      </w:r>
      <w:r w:rsidRPr="006C4261">
        <w:rPr>
          <w:rFonts w:cs="Traditional Arabic" w:hint="cs"/>
          <w:sz w:val="36"/>
          <w:szCs w:val="36"/>
          <w:rtl/>
        </w:rPr>
        <w:t>ا</w:t>
      </w:r>
      <w:r w:rsidRPr="006C4261">
        <w:rPr>
          <w:rFonts w:cs="Traditional Arabic"/>
          <w:sz w:val="36"/>
          <w:szCs w:val="36"/>
          <w:rtl/>
        </w:rPr>
        <w:t xml:space="preserve"> </w:t>
      </w:r>
      <w:r w:rsidRPr="006C4261">
        <w:rPr>
          <w:rFonts w:cs="Traditional Arabic" w:hint="cs"/>
          <w:sz w:val="36"/>
          <w:szCs w:val="36"/>
          <w:rtl/>
        </w:rPr>
        <w:t>حُكْمَ</w:t>
      </w:r>
      <w:r w:rsidRPr="006C4261">
        <w:rPr>
          <w:rFonts w:cs="Traditional Arabic"/>
          <w:sz w:val="36"/>
          <w:szCs w:val="36"/>
          <w:rtl/>
        </w:rPr>
        <w:t xml:space="preserve"> </w:t>
      </w:r>
      <w:r w:rsidR="006C4261">
        <w:rPr>
          <w:rFonts w:cs="Traditional Arabic" w:hint="cs"/>
          <w:sz w:val="36"/>
          <w:szCs w:val="36"/>
          <w:rtl/>
        </w:rPr>
        <w:t>إِل</w:t>
      </w:r>
      <w:r w:rsidRPr="006C4261">
        <w:rPr>
          <w:rFonts w:cs="Traditional Arabic" w:hint="cs"/>
          <w:sz w:val="36"/>
          <w:szCs w:val="36"/>
          <w:rtl/>
        </w:rPr>
        <w:t>ا</w:t>
      </w:r>
      <w:r w:rsidRPr="006C4261">
        <w:rPr>
          <w:rFonts w:cs="Traditional Arabic"/>
          <w:sz w:val="36"/>
          <w:szCs w:val="36"/>
          <w:rtl/>
        </w:rPr>
        <w:t xml:space="preserve"> </w:t>
      </w:r>
      <w:r w:rsidRPr="006C4261">
        <w:rPr>
          <w:rFonts w:cs="Traditional Arabic" w:hint="cs"/>
          <w:sz w:val="36"/>
          <w:szCs w:val="36"/>
          <w:rtl/>
        </w:rPr>
        <w:t>لِلَّهِ</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قَالَ</w:t>
      </w:r>
      <w:r w:rsidRPr="006C4261">
        <w:rPr>
          <w:rFonts w:cs="Traditional Arabic"/>
          <w:sz w:val="36"/>
          <w:szCs w:val="36"/>
          <w:rtl/>
        </w:rPr>
        <w:t xml:space="preserve"> </w:t>
      </w:r>
      <w:r w:rsidRPr="006C4261">
        <w:rPr>
          <w:rFonts w:cs="Traditional Arabic" w:hint="cs"/>
          <w:sz w:val="36"/>
          <w:szCs w:val="36"/>
          <w:rtl/>
        </w:rPr>
        <w:t>عَلِيٌّ</w:t>
      </w:r>
      <w:r w:rsidRPr="006C4261">
        <w:rPr>
          <w:rFonts w:cs="Traditional Arabic"/>
          <w:sz w:val="36"/>
          <w:szCs w:val="36"/>
          <w:rtl/>
        </w:rPr>
        <w:t xml:space="preserve"> </w:t>
      </w:r>
      <w:r w:rsidR="006C4261">
        <w:rPr>
          <w:rFonts w:cs="Traditional Arabic" w:hint="cs"/>
          <w:sz w:val="36"/>
          <w:szCs w:val="36"/>
          <w:rtl/>
        </w:rPr>
        <w:t xml:space="preserve">: " </w:t>
      </w:r>
      <w:r w:rsidRPr="006C4261">
        <w:rPr>
          <w:rFonts w:cs="Traditional Arabic" w:hint="cs"/>
          <w:sz w:val="36"/>
          <w:szCs w:val="36"/>
          <w:rtl/>
        </w:rPr>
        <w:t>كَلِمَةُ</w:t>
      </w:r>
      <w:r w:rsidRPr="006C4261">
        <w:rPr>
          <w:rFonts w:cs="Traditional Arabic"/>
          <w:sz w:val="36"/>
          <w:szCs w:val="36"/>
          <w:rtl/>
        </w:rPr>
        <w:t xml:space="preserve"> </w:t>
      </w:r>
      <w:r w:rsidRPr="006C4261">
        <w:rPr>
          <w:rFonts w:cs="Traditional Arabic" w:hint="cs"/>
          <w:sz w:val="36"/>
          <w:szCs w:val="36"/>
          <w:rtl/>
        </w:rPr>
        <w:t>حَقٍّ</w:t>
      </w:r>
      <w:r w:rsidRPr="006C4261">
        <w:rPr>
          <w:rFonts w:cs="Traditional Arabic"/>
          <w:sz w:val="36"/>
          <w:szCs w:val="36"/>
          <w:rtl/>
        </w:rPr>
        <w:t xml:space="preserve"> </w:t>
      </w:r>
      <w:r w:rsidRPr="006C4261">
        <w:rPr>
          <w:rFonts w:cs="Traditional Arabic" w:hint="cs"/>
          <w:sz w:val="36"/>
          <w:szCs w:val="36"/>
          <w:rtl/>
        </w:rPr>
        <w:t>أُرِيدَ</w:t>
      </w:r>
      <w:r w:rsidRPr="006C4261">
        <w:rPr>
          <w:rFonts w:cs="Traditional Arabic"/>
          <w:sz w:val="36"/>
          <w:szCs w:val="36"/>
          <w:rtl/>
        </w:rPr>
        <w:t xml:space="preserve"> </w:t>
      </w:r>
      <w:r w:rsidRPr="006C4261">
        <w:rPr>
          <w:rFonts w:cs="Traditional Arabic" w:hint="cs"/>
          <w:sz w:val="36"/>
          <w:szCs w:val="36"/>
          <w:rtl/>
        </w:rPr>
        <w:t>بِهَا</w:t>
      </w:r>
      <w:r w:rsidRPr="006C4261">
        <w:rPr>
          <w:rFonts w:cs="Traditional Arabic"/>
          <w:sz w:val="36"/>
          <w:szCs w:val="36"/>
          <w:rtl/>
        </w:rPr>
        <w:t xml:space="preserve"> </w:t>
      </w:r>
      <w:r w:rsidRPr="006C4261">
        <w:rPr>
          <w:rFonts w:cs="Traditional Arabic" w:hint="cs"/>
          <w:sz w:val="36"/>
          <w:szCs w:val="36"/>
          <w:rtl/>
        </w:rPr>
        <w:t>بَاطِلٌ</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إِنَّ</w:t>
      </w:r>
      <w:r w:rsidRPr="006C4261">
        <w:rPr>
          <w:rFonts w:cs="Traditional Arabic"/>
          <w:sz w:val="36"/>
          <w:szCs w:val="36"/>
          <w:rtl/>
        </w:rPr>
        <w:t xml:space="preserve"> </w:t>
      </w:r>
      <w:r w:rsidRPr="006C4261">
        <w:rPr>
          <w:rFonts w:cs="Traditional Arabic" w:hint="cs"/>
          <w:sz w:val="36"/>
          <w:szCs w:val="36"/>
          <w:rtl/>
        </w:rPr>
        <w:t>رَسُولَ</w:t>
      </w:r>
      <w:r w:rsidRPr="006C4261">
        <w:rPr>
          <w:rFonts w:cs="Traditional Arabic"/>
          <w:sz w:val="36"/>
          <w:szCs w:val="36"/>
          <w:rtl/>
        </w:rPr>
        <w:t xml:space="preserve"> </w:t>
      </w:r>
      <w:r w:rsidRPr="006C4261">
        <w:rPr>
          <w:rFonts w:cs="Traditional Arabic" w:hint="cs"/>
          <w:sz w:val="36"/>
          <w:szCs w:val="36"/>
          <w:rtl/>
        </w:rPr>
        <w:t>اللَّهِ</w:t>
      </w:r>
      <w:r w:rsidRPr="006C4261">
        <w:rPr>
          <w:rFonts w:cs="Traditional Arabic"/>
          <w:sz w:val="36"/>
          <w:szCs w:val="36"/>
          <w:rtl/>
        </w:rPr>
        <w:t xml:space="preserve"> </w:t>
      </w:r>
      <w:r w:rsidRPr="006C4261">
        <w:rPr>
          <w:rFonts w:cs="Traditional Arabic" w:hint="cs"/>
          <w:sz w:val="36"/>
          <w:szCs w:val="36"/>
          <w:rtl/>
        </w:rPr>
        <w:t>وَصَفَ</w:t>
      </w:r>
      <w:r w:rsidRPr="006C4261">
        <w:rPr>
          <w:rFonts w:cs="Traditional Arabic"/>
          <w:sz w:val="36"/>
          <w:szCs w:val="36"/>
          <w:rtl/>
        </w:rPr>
        <w:t xml:space="preserve"> </w:t>
      </w:r>
      <w:r w:rsidRPr="006C4261">
        <w:rPr>
          <w:rFonts w:cs="Traditional Arabic" w:hint="cs"/>
          <w:sz w:val="36"/>
          <w:szCs w:val="36"/>
          <w:rtl/>
        </w:rPr>
        <w:t>نَاسًا</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إِنِّي</w:t>
      </w:r>
      <w:r w:rsidRPr="006C4261">
        <w:rPr>
          <w:rFonts w:cs="Traditional Arabic"/>
          <w:sz w:val="36"/>
          <w:szCs w:val="36"/>
          <w:rtl/>
        </w:rPr>
        <w:t xml:space="preserve"> </w:t>
      </w:r>
      <w:r w:rsidR="006C4261">
        <w:rPr>
          <w:rFonts w:cs="Traditional Arabic" w:hint="cs"/>
          <w:sz w:val="36"/>
          <w:szCs w:val="36"/>
          <w:rtl/>
        </w:rPr>
        <w:t>ل</w:t>
      </w:r>
      <w:r w:rsidRPr="006C4261">
        <w:rPr>
          <w:rFonts w:cs="Traditional Arabic" w:hint="cs"/>
          <w:sz w:val="36"/>
          <w:szCs w:val="36"/>
          <w:rtl/>
        </w:rPr>
        <w:t>أَعْرِفُ</w:t>
      </w:r>
      <w:r w:rsidRPr="006C4261">
        <w:rPr>
          <w:rFonts w:cs="Traditional Arabic"/>
          <w:sz w:val="36"/>
          <w:szCs w:val="36"/>
          <w:rtl/>
        </w:rPr>
        <w:t xml:space="preserve"> </w:t>
      </w:r>
      <w:r w:rsidRPr="006C4261">
        <w:rPr>
          <w:rFonts w:cs="Traditional Arabic" w:hint="cs"/>
          <w:sz w:val="36"/>
          <w:szCs w:val="36"/>
          <w:rtl/>
        </w:rPr>
        <w:t>صِفَتَهُمْ</w:t>
      </w:r>
      <w:r w:rsidRPr="006C4261">
        <w:rPr>
          <w:rFonts w:cs="Traditional Arabic"/>
          <w:sz w:val="36"/>
          <w:szCs w:val="36"/>
          <w:rtl/>
        </w:rPr>
        <w:t xml:space="preserve"> </w:t>
      </w:r>
      <w:r w:rsidRPr="006C4261">
        <w:rPr>
          <w:rFonts w:cs="Traditional Arabic" w:hint="cs"/>
          <w:sz w:val="36"/>
          <w:szCs w:val="36"/>
          <w:rtl/>
        </w:rPr>
        <w:t>فِي</w:t>
      </w:r>
      <w:r w:rsidRPr="006C4261">
        <w:rPr>
          <w:rFonts w:cs="Traditional Arabic"/>
          <w:sz w:val="36"/>
          <w:szCs w:val="36"/>
          <w:rtl/>
        </w:rPr>
        <w:t xml:space="preserve"> </w:t>
      </w:r>
      <w:r w:rsidR="006C4261">
        <w:rPr>
          <w:rFonts w:cs="Traditional Arabic" w:hint="cs"/>
          <w:sz w:val="36"/>
          <w:szCs w:val="36"/>
          <w:rtl/>
        </w:rPr>
        <w:t>هَؤُل</w:t>
      </w:r>
      <w:r w:rsidRPr="006C4261">
        <w:rPr>
          <w:rFonts w:cs="Traditional Arabic" w:hint="cs"/>
          <w:sz w:val="36"/>
          <w:szCs w:val="36"/>
          <w:rtl/>
        </w:rPr>
        <w:t>اءِ</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يَقُولُونَ</w:t>
      </w:r>
      <w:r w:rsidRPr="006C4261">
        <w:rPr>
          <w:rFonts w:cs="Traditional Arabic"/>
          <w:sz w:val="36"/>
          <w:szCs w:val="36"/>
          <w:rtl/>
        </w:rPr>
        <w:t xml:space="preserve"> </w:t>
      </w:r>
      <w:r w:rsidRPr="006C4261">
        <w:rPr>
          <w:rFonts w:cs="Traditional Arabic" w:hint="cs"/>
          <w:sz w:val="36"/>
          <w:szCs w:val="36"/>
          <w:rtl/>
        </w:rPr>
        <w:t>الْحَقَّ</w:t>
      </w:r>
      <w:r w:rsidRPr="006C4261">
        <w:rPr>
          <w:rFonts w:cs="Traditional Arabic"/>
          <w:sz w:val="36"/>
          <w:szCs w:val="36"/>
          <w:rtl/>
        </w:rPr>
        <w:t xml:space="preserve"> </w:t>
      </w:r>
      <w:r w:rsidRPr="006C4261">
        <w:rPr>
          <w:rFonts w:cs="Traditional Arabic" w:hint="cs"/>
          <w:sz w:val="36"/>
          <w:szCs w:val="36"/>
          <w:rtl/>
        </w:rPr>
        <w:t>بِأَلْسِنَتِهِمْ</w:t>
      </w:r>
      <w:r w:rsidR="006C4261">
        <w:rPr>
          <w:rFonts w:cs="Traditional Arabic" w:hint="cs"/>
          <w:sz w:val="36"/>
          <w:szCs w:val="36"/>
          <w:rtl/>
        </w:rPr>
        <w:t xml:space="preserve"> ،</w:t>
      </w:r>
      <w:r w:rsidRPr="006C4261">
        <w:rPr>
          <w:rFonts w:cs="Traditional Arabic"/>
          <w:sz w:val="36"/>
          <w:szCs w:val="36"/>
          <w:rtl/>
        </w:rPr>
        <w:t xml:space="preserve"> </w:t>
      </w:r>
      <w:r w:rsidR="006C4261">
        <w:rPr>
          <w:rFonts w:cs="Traditional Arabic" w:hint="cs"/>
          <w:sz w:val="36"/>
          <w:szCs w:val="36"/>
          <w:rtl/>
        </w:rPr>
        <w:t>ل</w:t>
      </w:r>
      <w:r w:rsidRPr="006C4261">
        <w:rPr>
          <w:rFonts w:cs="Traditional Arabic" w:hint="cs"/>
          <w:sz w:val="36"/>
          <w:szCs w:val="36"/>
          <w:rtl/>
        </w:rPr>
        <w:t>ا</w:t>
      </w:r>
      <w:r w:rsidRPr="006C4261">
        <w:rPr>
          <w:rFonts w:cs="Traditional Arabic"/>
          <w:sz w:val="36"/>
          <w:szCs w:val="36"/>
          <w:rtl/>
        </w:rPr>
        <w:t xml:space="preserve"> </w:t>
      </w:r>
      <w:r w:rsidRPr="006C4261">
        <w:rPr>
          <w:rFonts w:cs="Traditional Arabic" w:hint="cs"/>
          <w:sz w:val="36"/>
          <w:szCs w:val="36"/>
          <w:rtl/>
        </w:rPr>
        <w:t>يَجُوزُ</w:t>
      </w:r>
      <w:r w:rsidRPr="006C4261">
        <w:rPr>
          <w:rFonts w:cs="Traditional Arabic"/>
          <w:sz w:val="36"/>
          <w:szCs w:val="36"/>
          <w:rtl/>
        </w:rPr>
        <w:t xml:space="preserve"> </w:t>
      </w:r>
      <w:r w:rsidRPr="006C4261">
        <w:rPr>
          <w:rFonts w:cs="Traditional Arabic" w:hint="cs"/>
          <w:sz w:val="36"/>
          <w:szCs w:val="36"/>
          <w:rtl/>
        </w:rPr>
        <w:t>هَذَا</w:t>
      </w:r>
      <w:r w:rsidRPr="006C4261">
        <w:rPr>
          <w:rFonts w:cs="Traditional Arabic"/>
          <w:sz w:val="36"/>
          <w:szCs w:val="36"/>
          <w:rtl/>
        </w:rPr>
        <w:t xml:space="preserve"> </w:t>
      </w:r>
      <w:r w:rsidRPr="006C4261">
        <w:rPr>
          <w:rFonts w:cs="Traditional Arabic" w:hint="cs"/>
          <w:sz w:val="36"/>
          <w:szCs w:val="36"/>
          <w:rtl/>
        </w:rPr>
        <w:t>مِنْهُمْ</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وَأَشَارَ</w:t>
      </w:r>
      <w:r w:rsidRPr="006C4261">
        <w:rPr>
          <w:rFonts w:cs="Traditional Arabic"/>
          <w:sz w:val="36"/>
          <w:szCs w:val="36"/>
          <w:rtl/>
        </w:rPr>
        <w:t xml:space="preserve"> </w:t>
      </w:r>
      <w:r w:rsidRPr="006C4261">
        <w:rPr>
          <w:rFonts w:cs="Traditional Arabic" w:hint="cs"/>
          <w:sz w:val="36"/>
          <w:szCs w:val="36"/>
          <w:rtl/>
        </w:rPr>
        <w:t>إِلَى</w:t>
      </w:r>
      <w:r w:rsidRPr="006C4261">
        <w:rPr>
          <w:rFonts w:cs="Traditional Arabic"/>
          <w:sz w:val="36"/>
          <w:szCs w:val="36"/>
          <w:rtl/>
        </w:rPr>
        <w:t xml:space="preserve"> </w:t>
      </w:r>
      <w:r w:rsidRPr="006C4261">
        <w:rPr>
          <w:rFonts w:cs="Traditional Arabic" w:hint="cs"/>
          <w:sz w:val="36"/>
          <w:szCs w:val="36"/>
          <w:rtl/>
        </w:rPr>
        <w:t>حَلْقِهِ</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مِنْ</w:t>
      </w:r>
      <w:r w:rsidRPr="006C4261">
        <w:rPr>
          <w:rFonts w:cs="Traditional Arabic"/>
          <w:sz w:val="36"/>
          <w:szCs w:val="36"/>
          <w:rtl/>
        </w:rPr>
        <w:t xml:space="preserve"> </w:t>
      </w:r>
      <w:r w:rsidRPr="006C4261">
        <w:rPr>
          <w:rFonts w:cs="Traditional Arabic" w:hint="cs"/>
          <w:sz w:val="36"/>
          <w:szCs w:val="36"/>
          <w:rtl/>
        </w:rPr>
        <w:t>أَبْغَضِ</w:t>
      </w:r>
      <w:r w:rsidRPr="006C4261">
        <w:rPr>
          <w:rFonts w:cs="Traditional Arabic"/>
          <w:sz w:val="36"/>
          <w:szCs w:val="36"/>
          <w:rtl/>
        </w:rPr>
        <w:t xml:space="preserve"> </w:t>
      </w:r>
      <w:r w:rsidRPr="006C4261">
        <w:rPr>
          <w:rFonts w:cs="Traditional Arabic" w:hint="cs"/>
          <w:sz w:val="36"/>
          <w:szCs w:val="36"/>
          <w:rtl/>
        </w:rPr>
        <w:t>خَلْقِ</w:t>
      </w:r>
      <w:r w:rsidRPr="006C4261">
        <w:rPr>
          <w:rFonts w:cs="Traditional Arabic"/>
          <w:sz w:val="36"/>
          <w:szCs w:val="36"/>
          <w:rtl/>
        </w:rPr>
        <w:t xml:space="preserve"> </w:t>
      </w:r>
      <w:r w:rsidRPr="006C4261">
        <w:rPr>
          <w:rFonts w:cs="Traditional Arabic" w:hint="cs"/>
          <w:sz w:val="36"/>
          <w:szCs w:val="36"/>
          <w:rtl/>
        </w:rPr>
        <w:t>اللَّهِ</w:t>
      </w:r>
      <w:r w:rsidRPr="006C4261">
        <w:rPr>
          <w:rFonts w:cs="Traditional Arabic"/>
          <w:sz w:val="36"/>
          <w:szCs w:val="36"/>
          <w:rtl/>
        </w:rPr>
        <w:t xml:space="preserve"> </w:t>
      </w:r>
      <w:r w:rsidRPr="006C4261">
        <w:rPr>
          <w:rFonts w:cs="Traditional Arabic" w:hint="cs"/>
          <w:sz w:val="36"/>
          <w:szCs w:val="36"/>
          <w:rtl/>
        </w:rPr>
        <w:t>إِلَيْهِ</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مِنْهُمْ</w:t>
      </w:r>
      <w:r w:rsidRPr="006C4261">
        <w:rPr>
          <w:rFonts w:cs="Traditional Arabic"/>
          <w:sz w:val="36"/>
          <w:szCs w:val="36"/>
          <w:rtl/>
        </w:rPr>
        <w:t xml:space="preserve"> </w:t>
      </w:r>
      <w:r w:rsidRPr="006C4261">
        <w:rPr>
          <w:rFonts w:cs="Traditional Arabic" w:hint="cs"/>
          <w:sz w:val="36"/>
          <w:szCs w:val="36"/>
          <w:rtl/>
        </w:rPr>
        <w:t>أَسْوَدُ</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إِحْدَى</w:t>
      </w:r>
      <w:r w:rsidRPr="006C4261">
        <w:rPr>
          <w:rFonts w:cs="Traditional Arabic"/>
          <w:sz w:val="36"/>
          <w:szCs w:val="36"/>
          <w:rtl/>
        </w:rPr>
        <w:t xml:space="preserve"> </w:t>
      </w:r>
      <w:r w:rsidRPr="006C4261">
        <w:rPr>
          <w:rFonts w:cs="Traditional Arabic" w:hint="cs"/>
          <w:sz w:val="36"/>
          <w:szCs w:val="36"/>
          <w:rtl/>
        </w:rPr>
        <w:t>يَدَيْهِ</w:t>
      </w:r>
      <w:r w:rsidRPr="006C4261">
        <w:rPr>
          <w:rFonts w:cs="Traditional Arabic"/>
          <w:sz w:val="36"/>
          <w:szCs w:val="36"/>
          <w:rtl/>
        </w:rPr>
        <w:t xml:space="preserve"> </w:t>
      </w:r>
      <w:r w:rsidRPr="006C4261">
        <w:rPr>
          <w:rFonts w:cs="Traditional Arabic" w:hint="cs"/>
          <w:sz w:val="36"/>
          <w:szCs w:val="36"/>
          <w:rtl/>
        </w:rPr>
        <w:t>طُبْيُ</w:t>
      </w:r>
      <w:r w:rsidRPr="006C4261">
        <w:rPr>
          <w:rFonts w:cs="Traditional Arabic"/>
          <w:sz w:val="36"/>
          <w:szCs w:val="36"/>
          <w:rtl/>
        </w:rPr>
        <w:t xml:space="preserve"> </w:t>
      </w:r>
      <w:r w:rsidRPr="006C4261">
        <w:rPr>
          <w:rFonts w:cs="Traditional Arabic" w:hint="cs"/>
          <w:sz w:val="36"/>
          <w:szCs w:val="36"/>
          <w:rtl/>
        </w:rPr>
        <w:t>شَاةٍ</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أَوْ</w:t>
      </w:r>
      <w:r w:rsidRPr="006C4261">
        <w:rPr>
          <w:rFonts w:cs="Traditional Arabic"/>
          <w:sz w:val="36"/>
          <w:szCs w:val="36"/>
          <w:rtl/>
        </w:rPr>
        <w:t xml:space="preserve"> </w:t>
      </w:r>
      <w:r w:rsidRPr="006C4261">
        <w:rPr>
          <w:rFonts w:cs="Traditional Arabic" w:hint="cs"/>
          <w:sz w:val="36"/>
          <w:szCs w:val="36"/>
          <w:rtl/>
        </w:rPr>
        <w:t>حَلَمَةُ</w:t>
      </w:r>
      <w:r w:rsidRPr="006C4261">
        <w:rPr>
          <w:rFonts w:cs="Traditional Arabic"/>
          <w:sz w:val="36"/>
          <w:szCs w:val="36"/>
          <w:rtl/>
        </w:rPr>
        <w:t xml:space="preserve"> </w:t>
      </w:r>
      <w:r w:rsidRPr="006C4261">
        <w:rPr>
          <w:rFonts w:cs="Traditional Arabic" w:hint="cs"/>
          <w:sz w:val="36"/>
          <w:szCs w:val="36"/>
          <w:rtl/>
        </w:rPr>
        <w:t>ثَدْيٍ</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فَلَمَّا</w:t>
      </w:r>
      <w:r w:rsidRPr="006C4261">
        <w:rPr>
          <w:rFonts w:cs="Traditional Arabic"/>
          <w:sz w:val="36"/>
          <w:szCs w:val="36"/>
          <w:rtl/>
        </w:rPr>
        <w:t xml:space="preserve"> </w:t>
      </w:r>
      <w:r w:rsidRPr="006C4261">
        <w:rPr>
          <w:rFonts w:cs="Traditional Arabic" w:hint="cs"/>
          <w:sz w:val="36"/>
          <w:szCs w:val="36"/>
          <w:rtl/>
        </w:rPr>
        <w:t>قَتَلَهُمْ</w:t>
      </w:r>
      <w:r w:rsidRPr="006C4261">
        <w:rPr>
          <w:rFonts w:cs="Traditional Arabic"/>
          <w:sz w:val="36"/>
          <w:szCs w:val="36"/>
          <w:rtl/>
        </w:rPr>
        <w:t xml:space="preserve"> </w:t>
      </w:r>
      <w:r w:rsidRPr="006C4261">
        <w:rPr>
          <w:rFonts w:cs="Traditional Arabic" w:hint="cs"/>
          <w:sz w:val="36"/>
          <w:szCs w:val="36"/>
          <w:rtl/>
        </w:rPr>
        <w:t>عَلِيُّ</w:t>
      </w:r>
      <w:r w:rsidRPr="006C4261">
        <w:rPr>
          <w:rFonts w:cs="Traditional Arabic"/>
          <w:sz w:val="36"/>
          <w:szCs w:val="36"/>
          <w:rtl/>
        </w:rPr>
        <w:t xml:space="preserve"> </w:t>
      </w:r>
      <w:r w:rsidRPr="006C4261">
        <w:rPr>
          <w:rFonts w:cs="Traditional Arabic" w:hint="cs"/>
          <w:sz w:val="36"/>
          <w:szCs w:val="36"/>
          <w:rtl/>
        </w:rPr>
        <w:t>بْنُ</w:t>
      </w:r>
      <w:r w:rsidRPr="006C4261">
        <w:rPr>
          <w:rFonts w:cs="Traditional Arabic"/>
          <w:sz w:val="36"/>
          <w:szCs w:val="36"/>
          <w:rtl/>
        </w:rPr>
        <w:t xml:space="preserve"> </w:t>
      </w:r>
      <w:r w:rsidRPr="006C4261">
        <w:rPr>
          <w:rFonts w:cs="Traditional Arabic" w:hint="cs"/>
          <w:sz w:val="36"/>
          <w:szCs w:val="36"/>
          <w:rtl/>
        </w:rPr>
        <w:t>أَبِي</w:t>
      </w:r>
      <w:r w:rsidRPr="006C4261">
        <w:rPr>
          <w:rFonts w:cs="Traditional Arabic"/>
          <w:sz w:val="36"/>
          <w:szCs w:val="36"/>
          <w:rtl/>
        </w:rPr>
        <w:t xml:space="preserve"> </w:t>
      </w:r>
      <w:r w:rsidRPr="006C4261">
        <w:rPr>
          <w:rFonts w:cs="Traditional Arabic" w:hint="cs"/>
          <w:sz w:val="36"/>
          <w:szCs w:val="36"/>
          <w:rtl/>
        </w:rPr>
        <w:t>طَالِبٍ</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رَضِيَ</w:t>
      </w:r>
      <w:r w:rsidRPr="006C4261">
        <w:rPr>
          <w:rFonts w:cs="Traditional Arabic"/>
          <w:sz w:val="36"/>
          <w:szCs w:val="36"/>
          <w:rtl/>
        </w:rPr>
        <w:t xml:space="preserve"> </w:t>
      </w:r>
      <w:r w:rsidRPr="006C4261">
        <w:rPr>
          <w:rFonts w:cs="Traditional Arabic" w:hint="cs"/>
          <w:sz w:val="36"/>
          <w:szCs w:val="36"/>
          <w:rtl/>
        </w:rPr>
        <w:t>اللَّهُ</w:t>
      </w:r>
      <w:r w:rsidRPr="006C4261">
        <w:rPr>
          <w:rFonts w:cs="Traditional Arabic"/>
          <w:sz w:val="36"/>
          <w:szCs w:val="36"/>
          <w:rtl/>
        </w:rPr>
        <w:t xml:space="preserve"> </w:t>
      </w:r>
      <w:r w:rsidRPr="006C4261">
        <w:rPr>
          <w:rFonts w:cs="Traditional Arabic" w:hint="cs"/>
          <w:sz w:val="36"/>
          <w:szCs w:val="36"/>
          <w:rtl/>
        </w:rPr>
        <w:t>عَنْهُ</w:t>
      </w:r>
      <w:r w:rsidR="006C4261">
        <w:rPr>
          <w:rFonts w:cs="Traditional Arabic" w:hint="cs"/>
          <w:sz w:val="36"/>
          <w:szCs w:val="36"/>
          <w:rtl/>
        </w:rPr>
        <w:t xml:space="preserve"> - </w:t>
      </w:r>
      <w:r w:rsidRPr="006C4261">
        <w:rPr>
          <w:rFonts w:cs="Traditional Arabic"/>
          <w:sz w:val="36"/>
          <w:szCs w:val="36"/>
          <w:rtl/>
        </w:rPr>
        <w:t xml:space="preserve"> </w:t>
      </w:r>
      <w:r w:rsidRPr="006C4261">
        <w:rPr>
          <w:rFonts w:cs="Traditional Arabic" w:hint="cs"/>
          <w:sz w:val="36"/>
          <w:szCs w:val="36"/>
          <w:rtl/>
        </w:rPr>
        <w:t>قَالَ</w:t>
      </w:r>
      <w:r w:rsidRPr="006C4261">
        <w:rPr>
          <w:rFonts w:cs="Traditional Arabic"/>
          <w:sz w:val="36"/>
          <w:szCs w:val="36"/>
          <w:rtl/>
        </w:rPr>
        <w:t xml:space="preserve"> </w:t>
      </w:r>
      <w:r w:rsidR="006C4261">
        <w:rPr>
          <w:rFonts w:cs="Traditional Arabic" w:hint="cs"/>
          <w:sz w:val="36"/>
          <w:szCs w:val="36"/>
          <w:rtl/>
        </w:rPr>
        <w:t xml:space="preserve">: " </w:t>
      </w:r>
      <w:r w:rsidRPr="006C4261">
        <w:rPr>
          <w:rFonts w:cs="Traditional Arabic" w:hint="cs"/>
          <w:sz w:val="36"/>
          <w:szCs w:val="36"/>
          <w:rtl/>
        </w:rPr>
        <w:t>انْظُرُوا</w:t>
      </w:r>
      <w:r w:rsidR="006C4261">
        <w:rPr>
          <w:rFonts w:cs="Traditional Arabic" w:hint="cs"/>
          <w:sz w:val="36"/>
          <w:szCs w:val="36"/>
          <w:rtl/>
        </w:rPr>
        <w:t xml:space="preserve"> " ؛</w:t>
      </w:r>
      <w:r w:rsidRPr="006C4261">
        <w:rPr>
          <w:rFonts w:cs="Traditional Arabic"/>
          <w:sz w:val="36"/>
          <w:szCs w:val="36"/>
          <w:rtl/>
        </w:rPr>
        <w:t xml:space="preserve"> </w:t>
      </w:r>
      <w:r w:rsidRPr="006C4261">
        <w:rPr>
          <w:rFonts w:cs="Traditional Arabic" w:hint="cs"/>
          <w:sz w:val="36"/>
          <w:szCs w:val="36"/>
          <w:rtl/>
        </w:rPr>
        <w:t>فَنَظَرُوا</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فَلَمْ</w:t>
      </w:r>
      <w:r w:rsidRPr="006C4261">
        <w:rPr>
          <w:rFonts w:cs="Traditional Arabic"/>
          <w:sz w:val="36"/>
          <w:szCs w:val="36"/>
          <w:rtl/>
        </w:rPr>
        <w:t xml:space="preserve"> </w:t>
      </w:r>
      <w:r w:rsidRPr="006C4261">
        <w:rPr>
          <w:rFonts w:cs="Traditional Arabic" w:hint="cs"/>
          <w:sz w:val="36"/>
          <w:szCs w:val="36"/>
          <w:rtl/>
        </w:rPr>
        <w:t>يَجِدُوا</w:t>
      </w:r>
      <w:r w:rsidRPr="006C4261">
        <w:rPr>
          <w:rFonts w:cs="Traditional Arabic"/>
          <w:sz w:val="36"/>
          <w:szCs w:val="36"/>
          <w:rtl/>
        </w:rPr>
        <w:t xml:space="preserve"> </w:t>
      </w:r>
      <w:r w:rsidRPr="006C4261">
        <w:rPr>
          <w:rFonts w:cs="Traditional Arabic" w:hint="cs"/>
          <w:sz w:val="36"/>
          <w:szCs w:val="36"/>
          <w:rtl/>
        </w:rPr>
        <w:t>شَيْئًا</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فَقَالَ</w:t>
      </w:r>
      <w:r w:rsidR="006C4261">
        <w:rPr>
          <w:rFonts w:cs="Traditional Arabic" w:hint="cs"/>
          <w:sz w:val="36"/>
          <w:szCs w:val="36"/>
          <w:rtl/>
        </w:rPr>
        <w:t xml:space="preserve"> : "</w:t>
      </w:r>
      <w:r w:rsidRPr="006C4261">
        <w:rPr>
          <w:rFonts w:cs="Traditional Arabic"/>
          <w:sz w:val="36"/>
          <w:szCs w:val="36"/>
          <w:rtl/>
        </w:rPr>
        <w:t xml:space="preserve"> </w:t>
      </w:r>
      <w:r w:rsidRPr="006C4261">
        <w:rPr>
          <w:rFonts w:cs="Traditional Arabic" w:hint="cs"/>
          <w:sz w:val="36"/>
          <w:szCs w:val="36"/>
          <w:rtl/>
        </w:rPr>
        <w:t>ارْجِعُوا</w:t>
      </w:r>
      <w:r w:rsidRPr="006C4261">
        <w:rPr>
          <w:rFonts w:cs="Traditional Arabic"/>
          <w:sz w:val="36"/>
          <w:szCs w:val="36"/>
          <w:rtl/>
        </w:rPr>
        <w:t xml:space="preserve"> </w:t>
      </w:r>
      <w:r w:rsidR="006C4261">
        <w:rPr>
          <w:rFonts w:cs="Traditional Arabic" w:hint="cs"/>
          <w:sz w:val="36"/>
          <w:szCs w:val="36"/>
          <w:rtl/>
        </w:rPr>
        <w:t xml:space="preserve">؛ </w:t>
      </w:r>
      <w:proofErr w:type="spellStart"/>
      <w:r w:rsidRPr="006C4261">
        <w:rPr>
          <w:rFonts w:cs="Traditional Arabic" w:hint="cs"/>
          <w:sz w:val="36"/>
          <w:szCs w:val="36"/>
          <w:rtl/>
        </w:rPr>
        <w:t>فَوَاللَّهِ</w:t>
      </w:r>
      <w:proofErr w:type="spellEnd"/>
      <w:r w:rsidRPr="006C4261">
        <w:rPr>
          <w:rFonts w:cs="Traditional Arabic"/>
          <w:sz w:val="36"/>
          <w:szCs w:val="36"/>
          <w:rtl/>
        </w:rPr>
        <w:t xml:space="preserve"> </w:t>
      </w:r>
      <w:r w:rsidRPr="006C4261">
        <w:rPr>
          <w:rFonts w:cs="Traditional Arabic" w:hint="cs"/>
          <w:sz w:val="36"/>
          <w:szCs w:val="36"/>
          <w:rtl/>
        </w:rPr>
        <w:t>مَا</w:t>
      </w:r>
      <w:r w:rsidRPr="006C4261">
        <w:rPr>
          <w:rFonts w:cs="Traditional Arabic"/>
          <w:sz w:val="36"/>
          <w:szCs w:val="36"/>
          <w:rtl/>
        </w:rPr>
        <w:t xml:space="preserve"> </w:t>
      </w:r>
      <w:r w:rsidRPr="006C4261">
        <w:rPr>
          <w:rFonts w:cs="Traditional Arabic" w:hint="cs"/>
          <w:sz w:val="36"/>
          <w:szCs w:val="36"/>
          <w:rtl/>
        </w:rPr>
        <w:t>كَذَبْتُ</w:t>
      </w:r>
      <w:r w:rsidRPr="006C4261">
        <w:rPr>
          <w:rFonts w:cs="Traditional Arabic"/>
          <w:sz w:val="36"/>
          <w:szCs w:val="36"/>
          <w:rtl/>
        </w:rPr>
        <w:t xml:space="preserve"> </w:t>
      </w:r>
      <w:r w:rsidR="006C4261">
        <w:rPr>
          <w:rFonts w:cs="Traditional Arabic" w:hint="cs"/>
          <w:sz w:val="36"/>
          <w:szCs w:val="36"/>
          <w:rtl/>
        </w:rPr>
        <w:t>، وَل</w:t>
      </w:r>
      <w:r w:rsidRPr="006C4261">
        <w:rPr>
          <w:rFonts w:cs="Traditional Arabic" w:hint="cs"/>
          <w:sz w:val="36"/>
          <w:szCs w:val="36"/>
          <w:rtl/>
        </w:rPr>
        <w:t>ا</w:t>
      </w:r>
      <w:r w:rsidRPr="006C4261">
        <w:rPr>
          <w:rFonts w:cs="Traditional Arabic"/>
          <w:sz w:val="36"/>
          <w:szCs w:val="36"/>
          <w:rtl/>
        </w:rPr>
        <w:t xml:space="preserve"> </w:t>
      </w:r>
      <w:r w:rsidRPr="006C4261">
        <w:rPr>
          <w:rFonts w:cs="Traditional Arabic" w:hint="cs"/>
          <w:sz w:val="36"/>
          <w:szCs w:val="36"/>
          <w:rtl/>
        </w:rPr>
        <w:t>كُذِبْتُ</w:t>
      </w:r>
      <w:r w:rsidR="006C4261">
        <w:rPr>
          <w:rFonts w:cs="Traditional Arabic" w:hint="cs"/>
          <w:sz w:val="36"/>
          <w:szCs w:val="36"/>
          <w:rtl/>
        </w:rPr>
        <w:t xml:space="preserve"> " -</w:t>
      </w:r>
      <w:r w:rsidRPr="006C4261">
        <w:rPr>
          <w:rFonts w:cs="Traditional Arabic"/>
          <w:sz w:val="36"/>
          <w:szCs w:val="36"/>
          <w:rtl/>
        </w:rPr>
        <w:t xml:space="preserve"> </w:t>
      </w:r>
      <w:r w:rsidRPr="006C4261">
        <w:rPr>
          <w:rFonts w:cs="Traditional Arabic" w:hint="cs"/>
          <w:sz w:val="36"/>
          <w:szCs w:val="36"/>
          <w:rtl/>
        </w:rPr>
        <w:t>مَرَّتَيْنِ</w:t>
      </w:r>
      <w:r w:rsidRPr="006C4261">
        <w:rPr>
          <w:rFonts w:cs="Traditional Arabic"/>
          <w:sz w:val="36"/>
          <w:szCs w:val="36"/>
          <w:rtl/>
        </w:rPr>
        <w:t xml:space="preserve"> </w:t>
      </w:r>
      <w:r w:rsidRPr="006C4261">
        <w:rPr>
          <w:rFonts w:cs="Traditional Arabic" w:hint="cs"/>
          <w:sz w:val="36"/>
          <w:szCs w:val="36"/>
          <w:rtl/>
        </w:rPr>
        <w:t>أَوْ</w:t>
      </w:r>
      <w:r w:rsidRPr="006C4261">
        <w:rPr>
          <w:rFonts w:cs="Traditional Arabic"/>
          <w:sz w:val="36"/>
          <w:szCs w:val="36"/>
          <w:rtl/>
        </w:rPr>
        <w:t xml:space="preserve"> </w:t>
      </w:r>
      <w:r w:rsidRPr="006C4261">
        <w:rPr>
          <w:rFonts w:cs="Traditional Arabic" w:hint="cs"/>
          <w:sz w:val="36"/>
          <w:szCs w:val="36"/>
          <w:rtl/>
        </w:rPr>
        <w:t>ثَلَاثًا</w:t>
      </w:r>
      <w:r w:rsidR="006C4261">
        <w:rPr>
          <w:rFonts w:cs="Traditional Arabic" w:hint="cs"/>
          <w:sz w:val="36"/>
          <w:szCs w:val="36"/>
          <w:rtl/>
        </w:rPr>
        <w:t xml:space="preserve"> - ،</w:t>
      </w:r>
      <w:r w:rsidRPr="006C4261">
        <w:rPr>
          <w:rFonts w:cs="Traditional Arabic"/>
          <w:sz w:val="36"/>
          <w:szCs w:val="36"/>
          <w:rtl/>
        </w:rPr>
        <w:t xml:space="preserve"> </w:t>
      </w:r>
      <w:r w:rsidRPr="006C4261">
        <w:rPr>
          <w:rFonts w:cs="Traditional Arabic" w:hint="cs"/>
          <w:sz w:val="36"/>
          <w:szCs w:val="36"/>
          <w:rtl/>
        </w:rPr>
        <w:t>ثُمَّ</w:t>
      </w:r>
      <w:r w:rsidRPr="006C4261">
        <w:rPr>
          <w:rFonts w:cs="Traditional Arabic"/>
          <w:sz w:val="36"/>
          <w:szCs w:val="36"/>
          <w:rtl/>
        </w:rPr>
        <w:t xml:space="preserve"> </w:t>
      </w:r>
      <w:r w:rsidRPr="006C4261">
        <w:rPr>
          <w:rFonts w:cs="Traditional Arabic" w:hint="cs"/>
          <w:sz w:val="36"/>
          <w:szCs w:val="36"/>
          <w:rtl/>
        </w:rPr>
        <w:t>وَجَدُوهُ</w:t>
      </w:r>
      <w:r w:rsidRPr="006C4261">
        <w:rPr>
          <w:rFonts w:cs="Traditional Arabic"/>
          <w:sz w:val="36"/>
          <w:szCs w:val="36"/>
          <w:rtl/>
        </w:rPr>
        <w:t xml:space="preserve"> </w:t>
      </w:r>
      <w:r w:rsidRPr="006C4261">
        <w:rPr>
          <w:rFonts w:cs="Traditional Arabic" w:hint="cs"/>
          <w:sz w:val="36"/>
          <w:szCs w:val="36"/>
          <w:rtl/>
        </w:rPr>
        <w:t>فِي</w:t>
      </w:r>
      <w:r w:rsidRPr="006C4261">
        <w:rPr>
          <w:rFonts w:cs="Traditional Arabic"/>
          <w:sz w:val="36"/>
          <w:szCs w:val="36"/>
          <w:rtl/>
        </w:rPr>
        <w:t xml:space="preserve"> </w:t>
      </w:r>
      <w:r w:rsidRPr="006C4261">
        <w:rPr>
          <w:rFonts w:cs="Traditional Arabic" w:hint="cs"/>
          <w:sz w:val="36"/>
          <w:szCs w:val="36"/>
          <w:rtl/>
        </w:rPr>
        <w:t>خَرِبَةٍ</w:t>
      </w:r>
      <w:r w:rsidR="006C4261">
        <w:rPr>
          <w:rFonts w:cs="Traditional Arabic" w:hint="cs"/>
          <w:sz w:val="36"/>
          <w:szCs w:val="36"/>
          <w:rtl/>
        </w:rPr>
        <w:t xml:space="preserve"> ؛</w:t>
      </w:r>
      <w:r w:rsidRPr="006C4261">
        <w:rPr>
          <w:rFonts w:cs="Traditional Arabic"/>
          <w:sz w:val="36"/>
          <w:szCs w:val="36"/>
          <w:rtl/>
        </w:rPr>
        <w:t xml:space="preserve"> </w:t>
      </w:r>
      <w:r w:rsidRPr="006C4261">
        <w:rPr>
          <w:rFonts w:cs="Traditional Arabic" w:hint="cs"/>
          <w:sz w:val="36"/>
          <w:szCs w:val="36"/>
          <w:rtl/>
        </w:rPr>
        <w:t>فَأَتَوْا</w:t>
      </w:r>
      <w:r w:rsidRPr="006C4261">
        <w:rPr>
          <w:rFonts w:cs="Traditional Arabic"/>
          <w:sz w:val="36"/>
          <w:szCs w:val="36"/>
          <w:rtl/>
        </w:rPr>
        <w:t xml:space="preserve"> </w:t>
      </w:r>
      <w:r w:rsidRPr="006C4261">
        <w:rPr>
          <w:rFonts w:cs="Traditional Arabic" w:hint="cs"/>
          <w:sz w:val="36"/>
          <w:szCs w:val="36"/>
          <w:rtl/>
        </w:rPr>
        <w:t>بِهِ</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hint="cs"/>
          <w:sz w:val="36"/>
          <w:szCs w:val="36"/>
          <w:rtl/>
        </w:rPr>
        <w:t>حَتَّى</w:t>
      </w:r>
      <w:r w:rsidRPr="006C4261">
        <w:rPr>
          <w:rFonts w:cs="Traditional Arabic"/>
          <w:sz w:val="36"/>
          <w:szCs w:val="36"/>
          <w:rtl/>
        </w:rPr>
        <w:t xml:space="preserve"> </w:t>
      </w:r>
      <w:r w:rsidRPr="006C4261">
        <w:rPr>
          <w:rFonts w:cs="Traditional Arabic" w:hint="cs"/>
          <w:sz w:val="36"/>
          <w:szCs w:val="36"/>
          <w:rtl/>
        </w:rPr>
        <w:t>وَضَعُوهُ</w:t>
      </w:r>
      <w:r w:rsidRPr="006C4261">
        <w:rPr>
          <w:rFonts w:cs="Traditional Arabic"/>
          <w:sz w:val="36"/>
          <w:szCs w:val="36"/>
          <w:rtl/>
        </w:rPr>
        <w:t xml:space="preserve"> </w:t>
      </w:r>
      <w:r w:rsidRPr="006C4261">
        <w:rPr>
          <w:rFonts w:cs="Traditional Arabic" w:hint="cs"/>
          <w:sz w:val="36"/>
          <w:szCs w:val="36"/>
          <w:rtl/>
        </w:rPr>
        <w:t>بَيْنَ</w:t>
      </w:r>
      <w:r w:rsidRPr="006C4261">
        <w:rPr>
          <w:rFonts w:cs="Traditional Arabic"/>
          <w:sz w:val="36"/>
          <w:szCs w:val="36"/>
          <w:rtl/>
        </w:rPr>
        <w:t xml:space="preserve"> </w:t>
      </w:r>
      <w:r w:rsidRPr="006C4261">
        <w:rPr>
          <w:rFonts w:cs="Traditional Arabic" w:hint="cs"/>
          <w:sz w:val="36"/>
          <w:szCs w:val="36"/>
          <w:rtl/>
        </w:rPr>
        <w:t>يَدَيْهِ</w:t>
      </w:r>
      <w:r w:rsidR="006C4261">
        <w:rPr>
          <w:rFonts w:cs="Traditional Arabic" w:hint="cs"/>
          <w:sz w:val="36"/>
          <w:szCs w:val="36"/>
          <w:rtl/>
        </w:rPr>
        <w:t xml:space="preserve"> </w:t>
      </w:r>
      <w:r w:rsidRPr="006C4261">
        <w:rPr>
          <w:rFonts w:cs="Traditional Arabic"/>
          <w:sz w:val="36"/>
          <w:szCs w:val="36"/>
          <w:rtl/>
        </w:rPr>
        <w:t>"</w:t>
      </w:r>
      <w:r w:rsidRPr="006C4261">
        <w:rPr>
          <w:rFonts w:cs="Traditional Arabic"/>
          <w:sz w:val="36"/>
          <w:szCs w:val="36"/>
          <w:vertAlign w:val="superscript"/>
          <w:rtl/>
        </w:rPr>
        <w:t>(</w:t>
      </w:r>
      <w:r w:rsidR="00E37B3A">
        <w:rPr>
          <w:rStyle w:val="a4"/>
          <w:sz w:val="36"/>
          <w:szCs w:val="36"/>
          <w:rtl/>
        </w:rPr>
        <w:footnoteReference w:id="655"/>
      </w:r>
      <w:r w:rsidRPr="006C4261">
        <w:rPr>
          <w:rFonts w:cs="Traditional Arabic"/>
          <w:sz w:val="36"/>
          <w:szCs w:val="36"/>
          <w:vertAlign w:val="superscript"/>
          <w:rtl/>
        </w:rPr>
        <w:t>)</w:t>
      </w:r>
      <w:r w:rsidR="006C4261" w:rsidRPr="006C4261">
        <w:rPr>
          <w:rFonts w:cs="Traditional Arabic" w:hint="cs"/>
          <w:sz w:val="36"/>
          <w:szCs w:val="36"/>
          <w:rtl/>
        </w:rPr>
        <w:t xml:space="preserve"> </w:t>
      </w:r>
      <w:r w:rsidRPr="006C4261">
        <w:rPr>
          <w:rFonts w:cs="Traditional Arabic"/>
          <w:sz w:val="36"/>
          <w:szCs w:val="36"/>
          <w:rtl/>
        </w:rPr>
        <w:t>.</w:t>
      </w:r>
    </w:p>
    <w:p w:rsidR="00D86242" w:rsidRPr="004B0C1F" w:rsidRDefault="00D86242" w:rsidP="00D8624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الكلمة</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خرج</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أجلها</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6C4261">
        <w:rPr>
          <w:rFonts w:cs="Traditional Arabic" w:hint="cs"/>
          <w:sz w:val="36"/>
          <w:szCs w:val="36"/>
          <w:rtl/>
        </w:rPr>
        <w:t>- قديمًا</w:t>
      </w:r>
      <w:r w:rsidRPr="004B0C1F">
        <w:rPr>
          <w:rFonts w:cs="Traditional Arabic"/>
          <w:sz w:val="36"/>
          <w:szCs w:val="36"/>
          <w:rtl/>
        </w:rPr>
        <w:t xml:space="preserve"> </w:t>
      </w:r>
      <w:r w:rsidR="006C4261">
        <w:rPr>
          <w:rFonts w:cs="Traditional Arabic" w:hint="cs"/>
          <w:sz w:val="36"/>
          <w:szCs w:val="36"/>
          <w:rtl/>
        </w:rPr>
        <w:t>وحديثًا -</w:t>
      </w:r>
      <w:r w:rsidRPr="004B0C1F">
        <w:rPr>
          <w:rFonts w:cs="Traditional Arabic"/>
          <w:sz w:val="36"/>
          <w:szCs w:val="36"/>
          <w:rtl/>
        </w:rPr>
        <w:t xml:space="preserve"> </w:t>
      </w:r>
      <w:r w:rsidRPr="004B0C1F">
        <w:rPr>
          <w:rFonts w:cs="Traditional Arabic" w:hint="cs"/>
          <w:sz w:val="36"/>
          <w:szCs w:val="36"/>
          <w:rtl/>
        </w:rPr>
        <w:t>هي</w:t>
      </w:r>
      <w:r w:rsidRPr="004B0C1F">
        <w:rPr>
          <w:rFonts w:cs="Traditional Arabic"/>
          <w:sz w:val="36"/>
          <w:szCs w:val="36"/>
          <w:rtl/>
        </w:rPr>
        <w:t xml:space="preserve"> </w:t>
      </w:r>
      <w:r w:rsidRPr="004B0C1F">
        <w:rPr>
          <w:rFonts w:cs="Traditional Arabic" w:hint="cs"/>
          <w:sz w:val="36"/>
          <w:szCs w:val="36"/>
          <w:rtl/>
        </w:rPr>
        <w:t>قضية</w:t>
      </w:r>
      <w:r w:rsidRPr="004B0C1F">
        <w:rPr>
          <w:rFonts w:cs="Traditional Arabic"/>
          <w:sz w:val="36"/>
          <w:szCs w:val="36"/>
          <w:rtl/>
        </w:rPr>
        <w:t xml:space="preserve"> </w:t>
      </w:r>
      <w:r w:rsidRPr="004B0C1F">
        <w:rPr>
          <w:rFonts w:cs="Traditional Arabic" w:hint="cs"/>
          <w:sz w:val="36"/>
          <w:szCs w:val="36"/>
          <w:rtl/>
        </w:rPr>
        <w:t>الحكم</w:t>
      </w:r>
      <w:r w:rsidRPr="004B0C1F">
        <w:rPr>
          <w:rFonts w:cs="Traditional Arabic"/>
          <w:sz w:val="36"/>
          <w:szCs w:val="36"/>
          <w:rtl/>
        </w:rPr>
        <w:t xml:space="preserve"> </w:t>
      </w:r>
      <w:r w:rsidRPr="004B0C1F">
        <w:rPr>
          <w:rFonts w:cs="Traditional Arabic" w:hint="cs"/>
          <w:sz w:val="36"/>
          <w:szCs w:val="36"/>
          <w:rtl/>
        </w:rPr>
        <w:t>بما</w:t>
      </w:r>
      <w:r w:rsidRPr="004B0C1F">
        <w:rPr>
          <w:rFonts w:cs="Traditional Arabic"/>
          <w:sz w:val="36"/>
          <w:szCs w:val="36"/>
          <w:rtl/>
        </w:rPr>
        <w:t xml:space="preserve"> </w:t>
      </w:r>
      <w:r w:rsidRPr="004B0C1F">
        <w:rPr>
          <w:rFonts w:cs="Traditional Arabic" w:hint="cs"/>
          <w:sz w:val="36"/>
          <w:szCs w:val="36"/>
          <w:rtl/>
        </w:rPr>
        <w:t>أنزل</w:t>
      </w:r>
      <w:r w:rsidRPr="004B0C1F">
        <w:rPr>
          <w:rFonts w:cs="Traditional Arabic"/>
          <w:sz w:val="36"/>
          <w:szCs w:val="36"/>
          <w:rtl/>
        </w:rPr>
        <w:t xml:space="preserve"> </w:t>
      </w:r>
      <w:r w:rsidRPr="004B0C1F">
        <w:rPr>
          <w:rFonts w:cs="Traditional Arabic" w:hint="cs"/>
          <w:sz w:val="36"/>
          <w:szCs w:val="36"/>
          <w:rtl/>
        </w:rPr>
        <w:t>الله</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فهي</w:t>
      </w:r>
      <w:r w:rsidRPr="004B0C1F">
        <w:rPr>
          <w:rFonts w:cs="Traditional Arabic"/>
          <w:sz w:val="36"/>
          <w:szCs w:val="36"/>
          <w:rtl/>
        </w:rPr>
        <w:t xml:space="preserve"> </w:t>
      </w:r>
      <w:r w:rsidRPr="004B0C1F">
        <w:rPr>
          <w:rFonts w:cs="Traditional Arabic" w:hint="cs"/>
          <w:sz w:val="36"/>
          <w:szCs w:val="36"/>
          <w:rtl/>
        </w:rPr>
        <w:t>الركن</w:t>
      </w:r>
      <w:r w:rsidRPr="004B0C1F">
        <w:rPr>
          <w:rFonts w:cs="Traditional Arabic"/>
          <w:sz w:val="36"/>
          <w:szCs w:val="36"/>
          <w:rtl/>
        </w:rPr>
        <w:t xml:space="preserve"> </w:t>
      </w:r>
      <w:r w:rsidRPr="004B0C1F">
        <w:rPr>
          <w:rFonts w:cs="Traditional Arabic" w:hint="cs"/>
          <w:sz w:val="36"/>
          <w:szCs w:val="36"/>
          <w:rtl/>
        </w:rPr>
        <w:t>الركين</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اعتمد</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المتقدمون</w:t>
      </w:r>
      <w:r w:rsidRPr="004B0C1F">
        <w:rPr>
          <w:rFonts w:cs="Traditional Arabic"/>
          <w:sz w:val="36"/>
          <w:szCs w:val="36"/>
          <w:rtl/>
        </w:rPr>
        <w:t xml:space="preserve"> </w:t>
      </w:r>
      <w:r w:rsidRPr="004B0C1F">
        <w:rPr>
          <w:rFonts w:cs="Traditional Arabic" w:hint="cs"/>
          <w:sz w:val="36"/>
          <w:szCs w:val="36"/>
          <w:rtl/>
        </w:rPr>
        <w:t>والمعاصرون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أمة</w:t>
      </w:r>
      <w:r w:rsidRPr="004B0C1F">
        <w:rPr>
          <w:rFonts w:cs="Traditional Arabic"/>
          <w:sz w:val="36"/>
          <w:szCs w:val="36"/>
          <w:rtl/>
        </w:rPr>
        <w:t xml:space="preserve"> </w:t>
      </w:r>
      <w:r w:rsidRPr="004B0C1F">
        <w:rPr>
          <w:rFonts w:cs="Traditional Arabic" w:hint="cs"/>
          <w:sz w:val="36"/>
          <w:szCs w:val="36"/>
          <w:rtl/>
        </w:rPr>
        <w:t>محمد</w:t>
      </w:r>
      <w:r w:rsidRPr="004B0C1F">
        <w:rPr>
          <w:rFonts w:cs="Traditional Arabic"/>
          <w:sz w:val="36"/>
          <w:szCs w:val="36"/>
          <w:rtl/>
        </w:rPr>
        <w:t xml:space="preserve"> </w:t>
      </w:r>
      <w:r w:rsidR="006C4261">
        <w:rPr>
          <w:rFonts w:cs="Traditional Arabic" w:hint="cs"/>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sidRPr="004B0C1F">
        <w:rPr>
          <w:rFonts w:cs="Traditional Arabic"/>
          <w:sz w:val="36"/>
          <w:szCs w:val="36"/>
          <w:rtl/>
        </w:rPr>
        <w:t xml:space="preserve"> </w:t>
      </w:r>
      <w:r w:rsidR="006C4261">
        <w:rPr>
          <w:rFonts w:cs="Traditional Arabic" w:hint="cs"/>
          <w:sz w:val="36"/>
          <w:szCs w:val="36"/>
          <w:rtl/>
        </w:rPr>
        <w:t xml:space="preserve">- </w:t>
      </w:r>
      <w:r w:rsidRPr="004B0C1F">
        <w:rPr>
          <w:rFonts w:cs="Traditional Arabic" w:hint="cs"/>
          <w:sz w:val="36"/>
          <w:szCs w:val="36"/>
          <w:rtl/>
        </w:rPr>
        <w:t>وما</w:t>
      </w:r>
      <w:r w:rsidRPr="004B0C1F">
        <w:rPr>
          <w:rFonts w:cs="Traditional Arabic"/>
          <w:sz w:val="36"/>
          <w:szCs w:val="36"/>
          <w:rtl/>
        </w:rPr>
        <w:t xml:space="preserve"> </w:t>
      </w:r>
      <w:r w:rsidRPr="004B0C1F">
        <w:rPr>
          <w:rFonts w:cs="Traditional Arabic" w:hint="cs"/>
          <w:sz w:val="36"/>
          <w:szCs w:val="36"/>
          <w:rtl/>
        </w:rPr>
        <w:t>ترتب</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التكفير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استباحة</w:t>
      </w:r>
      <w:r w:rsidR="00547410">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الدماء</w:t>
      </w:r>
      <w:r w:rsidRPr="004B0C1F">
        <w:rPr>
          <w:rFonts w:cs="Traditional Arabic"/>
          <w:sz w:val="36"/>
          <w:szCs w:val="36"/>
          <w:rtl/>
        </w:rPr>
        <w:t xml:space="preserve"> </w:t>
      </w:r>
      <w:r w:rsidR="006C4261">
        <w:rPr>
          <w:rFonts w:cs="Traditional Arabic" w:hint="cs"/>
          <w:sz w:val="36"/>
          <w:szCs w:val="36"/>
          <w:rtl/>
        </w:rPr>
        <w:t>والخروج .</w:t>
      </w:r>
      <w:r w:rsidRPr="004B0C1F">
        <w:rPr>
          <w:rFonts w:cs="Traditional Arabic"/>
          <w:sz w:val="36"/>
          <w:szCs w:val="36"/>
          <w:rtl/>
        </w:rPr>
        <w:t xml:space="preserve"> </w:t>
      </w:r>
    </w:p>
    <w:p w:rsidR="00D86242" w:rsidRPr="004B0C1F" w:rsidRDefault="00D86242" w:rsidP="00D8624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خلط</w:t>
      </w:r>
      <w:r w:rsidRPr="004B0C1F">
        <w:rPr>
          <w:rFonts w:cs="Traditional Arabic"/>
          <w:sz w:val="36"/>
          <w:szCs w:val="36"/>
          <w:rtl/>
        </w:rPr>
        <w:t xml:space="preserve"> </w:t>
      </w:r>
      <w:r w:rsidRPr="004B0C1F">
        <w:rPr>
          <w:rFonts w:cs="Traditional Arabic" w:hint="cs"/>
          <w:sz w:val="36"/>
          <w:szCs w:val="36"/>
          <w:rtl/>
        </w:rPr>
        <w:t>الحق</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للتوصل</w:t>
      </w:r>
      <w:r w:rsidRPr="004B0C1F">
        <w:rPr>
          <w:rFonts w:cs="Traditional Arabic"/>
          <w:sz w:val="36"/>
          <w:szCs w:val="36"/>
          <w:rtl/>
        </w:rPr>
        <w:t xml:space="preserve"> </w:t>
      </w:r>
      <w:r w:rsidRPr="004B0C1F">
        <w:rPr>
          <w:rFonts w:cs="Traditional Arabic" w:hint="cs"/>
          <w:sz w:val="36"/>
          <w:szCs w:val="36"/>
          <w:rtl/>
        </w:rPr>
        <w:t>به</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باطل</w:t>
      </w:r>
      <w:r w:rsidR="006C4261">
        <w:rPr>
          <w:rFonts w:cs="Traditional Arabic" w:hint="cs"/>
          <w:sz w:val="36"/>
          <w:szCs w:val="36"/>
          <w:rtl/>
        </w:rPr>
        <w:t xml:space="preserve"> </w:t>
      </w:r>
      <w:r w:rsidRPr="004B0C1F">
        <w:rPr>
          <w:rFonts w:cs="Traditional Arabic"/>
          <w:sz w:val="36"/>
          <w:szCs w:val="36"/>
          <w:rtl/>
        </w:rPr>
        <w:t>.</w:t>
      </w:r>
    </w:p>
    <w:p w:rsidR="00D86242" w:rsidRPr="004B0C1F" w:rsidRDefault="006C4261" w:rsidP="00D86242">
      <w:pPr>
        <w:widowControl w:val="0"/>
        <w:spacing w:after="0" w:line="240" w:lineRule="auto"/>
        <w:jc w:val="both"/>
        <w:rPr>
          <w:rFonts w:cs="Traditional Arabic"/>
          <w:sz w:val="36"/>
          <w:szCs w:val="36"/>
        </w:rPr>
      </w:pPr>
      <w:r>
        <w:rPr>
          <w:rFonts w:cs="Traditional Arabic" w:hint="cs"/>
          <w:b/>
          <w:bCs/>
          <w:sz w:val="36"/>
          <w:szCs w:val="36"/>
          <w:rtl/>
        </w:rPr>
        <w:t>ا</w:t>
      </w:r>
      <w:r w:rsidR="00D86242" w:rsidRPr="004B0C1F">
        <w:rPr>
          <w:rFonts w:cs="Traditional Arabic" w:hint="cs"/>
          <w:b/>
          <w:bCs/>
          <w:sz w:val="36"/>
          <w:szCs w:val="36"/>
          <w:rtl/>
        </w:rPr>
        <w:t>لفائدة</w:t>
      </w:r>
      <w:r w:rsidR="00D86242" w:rsidRPr="004B0C1F">
        <w:rPr>
          <w:rFonts w:cs="Traditional Arabic"/>
          <w:b/>
          <w:bCs/>
          <w:sz w:val="36"/>
          <w:szCs w:val="36"/>
          <w:rtl/>
        </w:rPr>
        <w:t xml:space="preserve"> </w:t>
      </w:r>
      <w:r w:rsidR="00D86242" w:rsidRPr="004B0C1F">
        <w:rPr>
          <w:rFonts w:cs="Traditional Arabic" w:hint="cs"/>
          <w:b/>
          <w:bCs/>
          <w:sz w:val="36"/>
          <w:szCs w:val="36"/>
          <w:rtl/>
        </w:rPr>
        <w:t>الثالثة</w:t>
      </w:r>
      <w:r w:rsidR="00D86242" w:rsidRPr="004B0C1F">
        <w:rPr>
          <w:rFonts w:cs="Traditional Arabic"/>
          <w:sz w:val="36"/>
          <w:szCs w:val="36"/>
          <w:rtl/>
        </w:rPr>
        <w:t xml:space="preserve"> : </w:t>
      </w:r>
      <w:r w:rsidR="00D86242" w:rsidRPr="004B0C1F">
        <w:rPr>
          <w:rFonts w:cs="Traditional Arabic" w:hint="cs"/>
          <w:sz w:val="36"/>
          <w:szCs w:val="36"/>
          <w:rtl/>
        </w:rPr>
        <w:t>إثبات</w:t>
      </w:r>
      <w:r w:rsidR="00D86242" w:rsidRPr="004B0C1F">
        <w:rPr>
          <w:rFonts w:cs="Traditional Arabic"/>
          <w:sz w:val="36"/>
          <w:szCs w:val="36"/>
          <w:rtl/>
        </w:rPr>
        <w:t xml:space="preserve"> </w:t>
      </w:r>
      <w:r w:rsidR="00D86242" w:rsidRPr="004B0C1F">
        <w:rPr>
          <w:rFonts w:cs="Traditional Arabic" w:hint="cs"/>
          <w:sz w:val="36"/>
          <w:szCs w:val="36"/>
          <w:rtl/>
        </w:rPr>
        <w:t>صفة</w:t>
      </w:r>
      <w:r w:rsidR="00D86242" w:rsidRPr="004B0C1F">
        <w:rPr>
          <w:rFonts w:cs="Traditional Arabic"/>
          <w:sz w:val="36"/>
          <w:szCs w:val="36"/>
          <w:rtl/>
        </w:rPr>
        <w:t xml:space="preserve"> </w:t>
      </w:r>
      <w:r w:rsidR="00D86242" w:rsidRPr="004B0C1F">
        <w:rPr>
          <w:rFonts w:cs="Traditional Arabic" w:hint="cs"/>
          <w:sz w:val="36"/>
          <w:szCs w:val="36"/>
          <w:rtl/>
        </w:rPr>
        <w:t>البغض</w:t>
      </w:r>
      <w:r w:rsidR="00D86242" w:rsidRPr="004B0C1F">
        <w:rPr>
          <w:rFonts w:cs="Traditional Arabic"/>
          <w:sz w:val="36"/>
          <w:szCs w:val="36"/>
          <w:rtl/>
        </w:rPr>
        <w:t xml:space="preserve"> </w:t>
      </w:r>
      <w:r w:rsidR="00D86242" w:rsidRPr="004B0C1F">
        <w:rPr>
          <w:rFonts w:cs="Traditional Arabic" w:hint="cs"/>
          <w:sz w:val="36"/>
          <w:szCs w:val="36"/>
          <w:rtl/>
        </w:rPr>
        <w:t>لله</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على</w:t>
      </w:r>
      <w:r w:rsidR="00D86242" w:rsidRPr="004B0C1F">
        <w:rPr>
          <w:rFonts w:cs="Traditional Arabic"/>
          <w:sz w:val="36"/>
          <w:szCs w:val="36"/>
          <w:rtl/>
        </w:rPr>
        <w:t xml:space="preserve"> </w:t>
      </w:r>
      <w:r w:rsidR="00D86242" w:rsidRPr="004B0C1F">
        <w:rPr>
          <w:rFonts w:cs="Traditional Arabic" w:hint="cs"/>
          <w:sz w:val="36"/>
          <w:szCs w:val="36"/>
          <w:rtl/>
        </w:rPr>
        <w:t>وجه</w:t>
      </w:r>
      <w:r w:rsidR="00D86242" w:rsidRPr="004B0C1F">
        <w:rPr>
          <w:rFonts w:cs="Traditional Arabic"/>
          <w:sz w:val="36"/>
          <w:szCs w:val="36"/>
          <w:rtl/>
        </w:rPr>
        <w:t xml:space="preserve"> </w:t>
      </w:r>
      <w:r w:rsidR="00D86242" w:rsidRPr="004B0C1F">
        <w:rPr>
          <w:rFonts w:cs="Traditional Arabic" w:hint="cs"/>
          <w:sz w:val="36"/>
          <w:szCs w:val="36"/>
          <w:rtl/>
        </w:rPr>
        <w:t>يليق</w:t>
      </w:r>
      <w:r w:rsidR="00D86242" w:rsidRPr="004B0C1F">
        <w:rPr>
          <w:rFonts w:cs="Traditional Arabic"/>
          <w:sz w:val="36"/>
          <w:szCs w:val="36"/>
          <w:rtl/>
        </w:rPr>
        <w:t xml:space="preserve"> </w:t>
      </w:r>
      <w:r w:rsidR="00D86242" w:rsidRPr="004B0C1F">
        <w:rPr>
          <w:rFonts w:cs="Traditional Arabic" w:hint="cs"/>
          <w:sz w:val="36"/>
          <w:szCs w:val="36"/>
          <w:rtl/>
        </w:rPr>
        <w:t>به</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سبحانه - </w:t>
      </w:r>
      <w:r w:rsidR="00D86242" w:rsidRPr="004B0C1F">
        <w:rPr>
          <w:rFonts w:cs="Traditional Arabic"/>
          <w:sz w:val="36"/>
          <w:szCs w:val="36"/>
          <w:rtl/>
        </w:rPr>
        <w:t>.</w:t>
      </w:r>
    </w:p>
    <w:p w:rsidR="00D86242" w:rsidRPr="004B0C1F" w:rsidRDefault="00D86242" w:rsidP="00D8624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الرابعة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أبغض</w:t>
      </w:r>
      <w:r w:rsidRPr="004B0C1F">
        <w:rPr>
          <w:rFonts w:cs="Traditional Arabic"/>
          <w:sz w:val="36"/>
          <w:szCs w:val="36"/>
          <w:rtl/>
        </w:rPr>
        <w:t xml:space="preserve"> </w:t>
      </w:r>
      <w:r w:rsidRPr="004B0C1F">
        <w:rPr>
          <w:rFonts w:cs="Traditional Arabic" w:hint="cs"/>
          <w:sz w:val="36"/>
          <w:szCs w:val="36"/>
          <w:rtl/>
        </w:rPr>
        <w:t>الخلق</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الله</w:t>
      </w:r>
      <w:r w:rsidR="006C4261">
        <w:rPr>
          <w:rFonts w:cs="Traditional Arabic" w:hint="cs"/>
          <w:sz w:val="36"/>
          <w:szCs w:val="36"/>
          <w:rtl/>
        </w:rPr>
        <w:t xml:space="preserve"> </w:t>
      </w:r>
      <w:r w:rsidRPr="004B0C1F">
        <w:rPr>
          <w:rFonts w:cs="Traditional Arabic"/>
          <w:sz w:val="36"/>
          <w:szCs w:val="36"/>
          <w:rtl/>
        </w:rPr>
        <w:t xml:space="preserve">. </w:t>
      </w:r>
    </w:p>
    <w:p w:rsidR="00D86242" w:rsidRPr="004B0C1F" w:rsidRDefault="006C4261" w:rsidP="006C4261">
      <w:pPr>
        <w:widowControl w:val="0"/>
        <w:spacing w:after="0" w:line="240" w:lineRule="auto"/>
        <w:jc w:val="both"/>
        <w:rPr>
          <w:rFonts w:cs="Traditional Arabic"/>
          <w:sz w:val="36"/>
          <w:szCs w:val="36"/>
        </w:rPr>
      </w:pPr>
      <w:r w:rsidRPr="006C4261">
        <w:rPr>
          <w:rFonts w:cs="Traditional Arabic" w:hint="cs"/>
          <w:b/>
          <w:bCs/>
          <w:sz w:val="36"/>
          <w:szCs w:val="36"/>
          <w:rtl/>
        </w:rPr>
        <w:t>الفائدة الخامسة</w:t>
      </w:r>
      <w:r>
        <w:rPr>
          <w:rFonts w:cs="Traditional Arabic" w:hint="cs"/>
          <w:sz w:val="36"/>
          <w:szCs w:val="36"/>
          <w:rtl/>
        </w:rPr>
        <w:t xml:space="preserve"> : </w:t>
      </w:r>
      <w:r w:rsidR="00D86242" w:rsidRPr="004B0C1F">
        <w:rPr>
          <w:rFonts w:cs="Traditional Arabic" w:hint="cs"/>
          <w:sz w:val="36"/>
          <w:szCs w:val="36"/>
          <w:rtl/>
        </w:rPr>
        <w:t>وفيه</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الفوائد</w:t>
      </w:r>
      <w:r>
        <w:rPr>
          <w:rFonts w:cs="Traditional Arabic" w:hint="cs"/>
          <w:sz w:val="36"/>
          <w:szCs w:val="36"/>
          <w:rtl/>
        </w:rPr>
        <w:t xml:space="preserve"> :</w:t>
      </w:r>
      <w:r w:rsidR="00D86242" w:rsidRPr="004B0C1F">
        <w:rPr>
          <w:rFonts w:cs="Traditional Arabic"/>
          <w:sz w:val="36"/>
          <w:szCs w:val="36"/>
          <w:rtl/>
        </w:rPr>
        <w:t xml:space="preserve"> </w:t>
      </w:r>
      <w:r w:rsidR="00D86242" w:rsidRPr="004B0C1F">
        <w:rPr>
          <w:rFonts w:cs="Traditional Arabic" w:hint="cs"/>
          <w:sz w:val="36"/>
          <w:szCs w:val="36"/>
          <w:rtl/>
        </w:rPr>
        <w:t>دليل</w:t>
      </w:r>
      <w:r w:rsidR="00D86242" w:rsidRPr="004B0C1F">
        <w:rPr>
          <w:rFonts w:cs="Traditional Arabic"/>
          <w:sz w:val="36"/>
          <w:szCs w:val="36"/>
          <w:rtl/>
        </w:rPr>
        <w:t xml:space="preserve"> </w:t>
      </w:r>
      <w:r w:rsidR="00D86242" w:rsidRPr="004B0C1F">
        <w:rPr>
          <w:rFonts w:cs="Traditional Arabic" w:hint="cs"/>
          <w:sz w:val="36"/>
          <w:szCs w:val="36"/>
          <w:rtl/>
        </w:rPr>
        <w:t>من</w:t>
      </w:r>
      <w:r w:rsidR="00D86242" w:rsidRPr="004B0C1F">
        <w:rPr>
          <w:rFonts w:cs="Traditional Arabic"/>
          <w:sz w:val="36"/>
          <w:szCs w:val="36"/>
          <w:rtl/>
        </w:rPr>
        <w:t xml:space="preserve"> </w:t>
      </w:r>
      <w:r w:rsidR="00D86242" w:rsidRPr="004B0C1F">
        <w:rPr>
          <w:rFonts w:cs="Traditional Arabic" w:hint="cs"/>
          <w:sz w:val="36"/>
          <w:szCs w:val="36"/>
          <w:rtl/>
        </w:rPr>
        <w:t>دلائل</w:t>
      </w:r>
      <w:r w:rsidR="00D86242" w:rsidRPr="004B0C1F">
        <w:rPr>
          <w:rFonts w:cs="Traditional Arabic"/>
          <w:sz w:val="36"/>
          <w:szCs w:val="36"/>
          <w:rtl/>
        </w:rPr>
        <w:t xml:space="preserve"> </w:t>
      </w:r>
      <w:r w:rsidR="00D86242" w:rsidRPr="004B0C1F">
        <w:rPr>
          <w:rFonts w:cs="Traditional Arabic" w:hint="cs"/>
          <w:sz w:val="36"/>
          <w:szCs w:val="36"/>
          <w:rtl/>
        </w:rPr>
        <w:t>نبوته</w:t>
      </w:r>
      <w:r w:rsidR="00D86242" w:rsidRPr="004B0C1F">
        <w:rPr>
          <w:rFonts w:cs="Traditional Arabic"/>
          <w:sz w:val="36"/>
          <w:szCs w:val="36"/>
          <w:rtl/>
        </w:rPr>
        <w:t xml:space="preserve"> </w:t>
      </w:r>
      <w:r>
        <w:rPr>
          <w:rFonts w:cs="Traditional Arabic" w:hint="cs"/>
          <w:sz w:val="36"/>
          <w:szCs w:val="36"/>
          <w:rtl/>
        </w:rPr>
        <w:t xml:space="preserve">- </w:t>
      </w:r>
      <w:r w:rsidR="00D86242" w:rsidRPr="004B0C1F">
        <w:rPr>
          <w:rFonts w:cs="Traditional Arabic" w:hint="cs"/>
          <w:sz w:val="36"/>
          <w:szCs w:val="36"/>
          <w:rtl/>
        </w:rPr>
        <w:t>عليه</w:t>
      </w:r>
      <w:r w:rsidR="00D86242" w:rsidRPr="004B0C1F">
        <w:rPr>
          <w:rFonts w:cs="Traditional Arabic"/>
          <w:sz w:val="36"/>
          <w:szCs w:val="36"/>
          <w:rtl/>
        </w:rPr>
        <w:t xml:space="preserve"> </w:t>
      </w:r>
      <w:r w:rsidR="00D86242" w:rsidRPr="004B0C1F">
        <w:rPr>
          <w:rFonts w:cs="Traditional Arabic" w:hint="cs"/>
          <w:sz w:val="36"/>
          <w:szCs w:val="36"/>
          <w:rtl/>
        </w:rPr>
        <w:t>الصلاة</w:t>
      </w:r>
      <w:r w:rsidR="00D86242" w:rsidRPr="004B0C1F">
        <w:rPr>
          <w:rFonts w:cs="Traditional Arabic"/>
          <w:sz w:val="36"/>
          <w:szCs w:val="36"/>
          <w:rtl/>
        </w:rPr>
        <w:t xml:space="preserve"> </w:t>
      </w:r>
      <w:r w:rsidR="00D86242" w:rsidRPr="004B0C1F">
        <w:rPr>
          <w:rFonts w:cs="Traditional Arabic" w:hint="cs"/>
          <w:sz w:val="36"/>
          <w:szCs w:val="36"/>
          <w:rtl/>
        </w:rPr>
        <w:t>والسلام</w:t>
      </w:r>
      <w:r>
        <w:rPr>
          <w:rFonts w:cs="Traditional Arabic" w:hint="cs"/>
          <w:sz w:val="36"/>
          <w:szCs w:val="36"/>
          <w:rtl/>
        </w:rPr>
        <w:t xml:space="preserve"> - ؛</w:t>
      </w:r>
      <w:r w:rsidR="00D86242" w:rsidRPr="004B0C1F">
        <w:rPr>
          <w:rFonts w:cs="Traditional Arabic"/>
          <w:sz w:val="36"/>
          <w:szCs w:val="36"/>
          <w:rtl/>
        </w:rPr>
        <w:t xml:space="preserve"> </w:t>
      </w:r>
      <w:r w:rsidR="00D86242" w:rsidRPr="004B0C1F">
        <w:rPr>
          <w:rFonts w:cs="Traditional Arabic" w:hint="cs"/>
          <w:sz w:val="36"/>
          <w:szCs w:val="36"/>
          <w:rtl/>
        </w:rPr>
        <w:t>فإنه</w:t>
      </w:r>
      <w:r w:rsidR="00D86242" w:rsidRPr="004B0C1F">
        <w:rPr>
          <w:rFonts w:cs="Traditional Arabic"/>
          <w:sz w:val="36"/>
          <w:szCs w:val="36"/>
          <w:rtl/>
        </w:rPr>
        <w:t xml:space="preserve"> </w:t>
      </w:r>
      <w:r w:rsidR="00D86242" w:rsidRPr="004B0C1F">
        <w:rPr>
          <w:rFonts w:cs="Traditional Arabic" w:hint="cs"/>
          <w:sz w:val="36"/>
          <w:szCs w:val="36"/>
          <w:rtl/>
        </w:rPr>
        <w:t>أخبر</w:t>
      </w:r>
      <w:r w:rsidR="00D86242" w:rsidRPr="004B0C1F">
        <w:rPr>
          <w:rFonts w:cs="Traditional Arabic"/>
          <w:sz w:val="36"/>
          <w:szCs w:val="36"/>
          <w:rtl/>
        </w:rPr>
        <w:t xml:space="preserve"> </w:t>
      </w:r>
      <w:r w:rsidR="00D86242" w:rsidRPr="004B0C1F">
        <w:rPr>
          <w:rFonts w:cs="Traditional Arabic" w:hint="cs"/>
          <w:sz w:val="36"/>
          <w:szCs w:val="36"/>
          <w:rtl/>
        </w:rPr>
        <w:t>عن</w:t>
      </w:r>
      <w:r w:rsidR="00D86242" w:rsidRPr="004B0C1F">
        <w:rPr>
          <w:rFonts w:cs="Traditional Arabic"/>
          <w:sz w:val="36"/>
          <w:szCs w:val="36"/>
          <w:rtl/>
        </w:rPr>
        <w:t xml:space="preserve"> </w:t>
      </w:r>
      <w:r w:rsidR="00D86242" w:rsidRPr="004B0C1F">
        <w:rPr>
          <w:rFonts w:cs="Traditional Arabic" w:hint="cs"/>
          <w:sz w:val="36"/>
          <w:szCs w:val="36"/>
          <w:rtl/>
        </w:rPr>
        <w:t>خروجهم</w:t>
      </w:r>
      <w:r w:rsidR="00D86242" w:rsidRPr="004B0C1F">
        <w:rPr>
          <w:rFonts w:cs="Traditional Arabic"/>
          <w:sz w:val="36"/>
          <w:szCs w:val="36"/>
          <w:rtl/>
        </w:rPr>
        <w:t xml:space="preserve"> </w:t>
      </w:r>
      <w:r>
        <w:rPr>
          <w:rFonts w:cs="Traditional Arabic" w:hint="cs"/>
          <w:sz w:val="36"/>
          <w:szCs w:val="36"/>
          <w:rtl/>
        </w:rPr>
        <w:t xml:space="preserve">، </w:t>
      </w:r>
      <w:r w:rsidR="00D86242" w:rsidRPr="004B0C1F">
        <w:rPr>
          <w:rFonts w:cs="Traditional Arabic" w:hint="cs"/>
          <w:sz w:val="36"/>
          <w:szCs w:val="36"/>
          <w:rtl/>
        </w:rPr>
        <w:t>وصفة</w:t>
      </w:r>
      <w:r w:rsidR="00D86242" w:rsidRPr="004B0C1F">
        <w:rPr>
          <w:rFonts w:cs="Traditional Arabic"/>
          <w:sz w:val="36"/>
          <w:szCs w:val="36"/>
          <w:rtl/>
        </w:rPr>
        <w:t xml:space="preserve"> </w:t>
      </w:r>
      <w:r w:rsidR="00D86242" w:rsidRPr="004B0C1F">
        <w:rPr>
          <w:rFonts w:cs="Traditional Arabic" w:hint="cs"/>
          <w:sz w:val="36"/>
          <w:szCs w:val="36"/>
          <w:rtl/>
        </w:rPr>
        <w:t>أحدهم</w:t>
      </w:r>
      <w:r w:rsidR="00D86242" w:rsidRPr="004B0C1F">
        <w:rPr>
          <w:rFonts w:cs="Traditional Arabic"/>
          <w:sz w:val="36"/>
          <w:szCs w:val="36"/>
          <w:rtl/>
        </w:rPr>
        <w:t xml:space="preserve"> </w:t>
      </w:r>
      <w:r>
        <w:rPr>
          <w:rFonts w:cs="Traditional Arabic" w:hint="cs"/>
          <w:sz w:val="36"/>
          <w:szCs w:val="36"/>
          <w:rtl/>
        </w:rPr>
        <w:t xml:space="preserve">، </w:t>
      </w:r>
      <w:r w:rsidR="00D86242" w:rsidRPr="004B0C1F">
        <w:rPr>
          <w:rFonts w:cs="Traditional Arabic" w:hint="cs"/>
          <w:sz w:val="36"/>
          <w:szCs w:val="36"/>
          <w:rtl/>
        </w:rPr>
        <w:t>وهو</w:t>
      </w:r>
      <w:r w:rsidR="00D86242" w:rsidRPr="004B0C1F">
        <w:rPr>
          <w:rFonts w:cs="Traditional Arabic"/>
          <w:sz w:val="36"/>
          <w:szCs w:val="36"/>
          <w:rtl/>
        </w:rPr>
        <w:t xml:space="preserve"> </w:t>
      </w:r>
      <w:r w:rsidR="00D86242" w:rsidRPr="004B0C1F">
        <w:rPr>
          <w:rFonts w:cs="Traditional Arabic" w:hint="cs"/>
          <w:sz w:val="36"/>
          <w:szCs w:val="36"/>
          <w:rtl/>
        </w:rPr>
        <w:t>الأسود</w:t>
      </w:r>
      <w:r>
        <w:rPr>
          <w:rFonts w:cs="Traditional Arabic" w:hint="cs"/>
          <w:sz w:val="36"/>
          <w:szCs w:val="36"/>
          <w:rtl/>
        </w:rPr>
        <w:t xml:space="preserve"> </w:t>
      </w:r>
      <w:r w:rsidR="00D86242" w:rsidRPr="004B0C1F">
        <w:rPr>
          <w:rFonts w:cs="Traditional Arabic"/>
          <w:sz w:val="36"/>
          <w:szCs w:val="36"/>
          <w:rtl/>
        </w:rPr>
        <w:t>.</w:t>
      </w:r>
    </w:p>
    <w:p w:rsidR="00D86242" w:rsidRDefault="00D86242" w:rsidP="00D86242">
      <w:pPr>
        <w:widowControl w:val="0"/>
        <w:spacing w:after="0" w:line="240" w:lineRule="auto"/>
        <w:jc w:val="both"/>
        <w:rPr>
          <w:rFonts w:cs="Traditional Arabic"/>
          <w:sz w:val="36"/>
          <w:szCs w:val="36"/>
          <w:rtl/>
        </w:rPr>
      </w:pPr>
      <w:r w:rsidRPr="006C4261">
        <w:rPr>
          <w:rFonts w:cs="Traditional Arabic" w:hint="cs"/>
          <w:b/>
          <w:bCs/>
          <w:sz w:val="36"/>
          <w:szCs w:val="36"/>
          <w:rtl/>
        </w:rPr>
        <w:t>الفائدة</w:t>
      </w:r>
      <w:r w:rsidRPr="006C4261">
        <w:rPr>
          <w:rFonts w:cs="Traditional Arabic"/>
          <w:b/>
          <w:bCs/>
          <w:sz w:val="36"/>
          <w:szCs w:val="36"/>
          <w:rtl/>
        </w:rPr>
        <w:t xml:space="preserve"> </w:t>
      </w:r>
      <w:r w:rsidR="006C4261" w:rsidRPr="006C4261">
        <w:rPr>
          <w:rFonts w:cs="Traditional Arabic" w:hint="cs"/>
          <w:b/>
          <w:bCs/>
          <w:sz w:val="36"/>
          <w:szCs w:val="36"/>
          <w:rtl/>
        </w:rPr>
        <w:t>السادسة</w:t>
      </w:r>
      <w:r w:rsidRPr="004B0C1F">
        <w:rPr>
          <w:rFonts w:cs="Traditional Arabic"/>
          <w:sz w:val="36"/>
          <w:szCs w:val="36"/>
          <w:rtl/>
        </w:rPr>
        <w:t xml:space="preserve"> : </w:t>
      </w:r>
      <w:r w:rsidRPr="004B0C1F">
        <w:rPr>
          <w:rFonts w:cs="Traditional Arabic" w:hint="cs"/>
          <w:sz w:val="36"/>
          <w:szCs w:val="36"/>
          <w:rtl/>
        </w:rPr>
        <w:t>وفيه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الفوائد</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منقبة</w:t>
      </w:r>
      <w:r w:rsidR="006C4261">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لعلي</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طالب</w:t>
      </w:r>
      <w:r w:rsidRPr="004B0C1F">
        <w:rPr>
          <w:rFonts w:cs="Traditional Arabic"/>
          <w:sz w:val="36"/>
          <w:szCs w:val="36"/>
          <w:rtl/>
        </w:rPr>
        <w:t xml:space="preserve"> </w:t>
      </w:r>
      <w:r w:rsidR="006C4261">
        <w:rPr>
          <w:rFonts w:cs="Traditional Arabic"/>
          <w:sz w:val="36"/>
          <w:szCs w:val="36"/>
          <w:rtl/>
        </w:rPr>
        <w:t>–</w:t>
      </w:r>
      <w:r w:rsidR="006C4261">
        <w:rPr>
          <w:rFonts w:cs="Traditional Arabic" w:hint="cs"/>
          <w:sz w:val="36"/>
          <w:szCs w:val="36"/>
          <w:rtl/>
        </w:rPr>
        <w:t xml:space="preserve"> رضي الله عنه - ،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تحقق</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يديه</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الفضل</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قتال</w:t>
      </w:r>
      <w:r w:rsidRPr="004B0C1F">
        <w:rPr>
          <w:rFonts w:cs="Traditional Arabic"/>
          <w:sz w:val="36"/>
          <w:szCs w:val="36"/>
          <w:rtl/>
        </w:rPr>
        <w:t xml:space="preserve"> </w:t>
      </w:r>
      <w:r w:rsidR="006C4261">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الفرقة</w:t>
      </w:r>
      <w:r w:rsidRPr="004B0C1F">
        <w:rPr>
          <w:rFonts w:cs="Traditional Arabic"/>
          <w:sz w:val="36"/>
          <w:szCs w:val="36"/>
          <w:rtl/>
        </w:rPr>
        <w:t xml:space="preserve"> </w:t>
      </w:r>
      <w:r w:rsidRPr="004B0C1F">
        <w:rPr>
          <w:rFonts w:cs="Traditional Arabic" w:hint="cs"/>
          <w:sz w:val="36"/>
          <w:szCs w:val="36"/>
          <w:rtl/>
        </w:rPr>
        <w:t>المارقة</w:t>
      </w:r>
      <w:r w:rsidR="006C4261">
        <w:rPr>
          <w:rFonts w:cs="Traditional Arabic" w:hint="cs"/>
          <w:sz w:val="36"/>
          <w:szCs w:val="36"/>
          <w:rtl/>
        </w:rPr>
        <w:t xml:space="preserve"> - </w:t>
      </w:r>
      <w:r w:rsidRPr="004B0C1F">
        <w:rPr>
          <w:rFonts w:cs="Traditional Arabic"/>
          <w:sz w:val="36"/>
          <w:szCs w:val="36"/>
          <w:rtl/>
        </w:rPr>
        <w:t>.</w:t>
      </w:r>
    </w:p>
    <w:p w:rsidR="006C4261" w:rsidRPr="004B0C1F" w:rsidRDefault="006C4261" w:rsidP="00D86242">
      <w:pPr>
        <w:widowControl w:val="0"/>
        <w:spacing w:after="0" w:line="240" w:lineRule="auto"/>
        <w:jc w:val="both"/>
        <w:rPr>
          <w:rFonts w:cs="Traditional Arabic"/>
          <w:sz w:val="36"/>
          <w:szCs w:val="36"/>
        </w:rPr>
      </w:pPr>
    </w:p>
    <w:p w:rsidR="00D86242" w:rsidRDefault="00D86242" w:rsidP="009C14C1">
      <w:pPr>
        <w:pStyle w:val="af0"/>
        <w:widowControl w:val="0"/>
        <w:numPr>
          <w:ilvl w:val="0"/>
          <w:numId w:val="51"/>
        </w:numPr>
        <w:spacing w:after="0" w:line="240" w:lineRule="auto"/>
        <w:jc w:val="both"/>
        <w:rPr>
          <w:rFonts w:cs="Traditional Arabic"/>
          <w:sz w:val="36"/>
          <w:szCs w:val="36"/>
        </w:rPr>
      </w:pPr>
      <w:r w:rsidRPr="006C4261">
        <w:rPr>
          <w:rFonts w:cs="Traditional Arabic" w:hint="cs"/>
          <w:b/>
          <w:bCs/>
          <w:sz w:val="36"/>
          <w:szCs w:val="36"/>
          <w:rtl/>
        </w:rPr>
        <w:t>الحديث الرابع</w:t>
      </w:r>
      <w:r w:rsidR="006C4261">
        <w:rPr>
          <w:rFonts w:cs="Traditional Arabic" w:hint="cs"/>
          <w:sz w:val="36"/>
          <w:szCs w:val="36"/>
          <w:rtl/>
        </w:rPr>
        <w:t xml:space="preserve"> </w:t>
      </w:r>
      <w:r w:rsidRPr="006C4261">
        <w:rPr>
          <w:rFonts w:cs="Traditional Arabic" w:hint="cs"/>
          <w:sz w:val="36"/>
          <w:szCs w:val="36"/>
          <w:rtl/>
        </w:rPr>
        <w:t>: عن</w:t>
      </w:r>
      <w:r w:rsidRPr="006C4261">
        <w:rPr>
          <w:rFonts w:cs="Traditional Arabic"/>
          <w:sz w:val="36"/>
          <w:szCs w:val="36"/>
          <w:rtl/>
        </w:rPr>
        <w:t xml:space="preserve"> </w:t>
      </w:r>
      <w:r w:rsidRPr="006C4261">
        <w:rPr>
          <w:rFonts w:cs="Traditional Arabic" w:hint="cs"/>
          <w:sz w:val="36"/>
          <w:szCs w:val="36"/>
          <w:rtl/>
        </w:rPr>
        <w:t>أبي</w:t>
      </w:r>
      <w:r w:rsidRPr="006C4261">
        <w:rPr>
          <w:rFonts w:cs="Traditional Arabic"/>
          <w:sz w:val="36"/>
          <w:szCs w:val="36"/>
          <w:rtl/>
        </w:rPr>
        <w:t xml:space="preserve"> </w:t>
      </w:r>
      <w:r w:rsidRPr="006C4261">
        <w:rPr>
          <w:rFonts w:cs="Traditional Arabic" w:hint="cs"/>
          <w:sz w:val="36"/>
          <w:szCs w:val="36"/>
          <w:rtl/>
        </w:rPr>
        <w:t>سعيد</w:t>
      </w:r>
      <w:r w:rsidRPr="006C4261">
        <w:rPr>
          <w:rFonts w:cs="Traditional Arabic"/>
          <w:sz w:val="36"/>
          <w:szCs w:val="36"/>
          <w:rtl/>
        </w:rPr>
        <w:t xml:space="preserve"> </w:t>
      </w:r>
      <w:r w:rsidRPr="006C4261">
        <w:rPr>
          <w:rFonts w:cs="Traditional Arabic" w:hint="cs"/>
          <w:sz w:val="36"/>
          <w:szCs w:val="36"/>
          <w:rtl/>
        </w:rPr>
        <w:t>الخدري</w:t>
      </w:r>
      <w:r w:rsidR="006C4261">
        <w:rPr>
          <w:rFonts w:cs="Traditional Arabic" w:hint="cs"/>
          <w:sz w:val="36"/>
          <w:szCs w:val="36"/>
          <w:rtl/>
        </w:rPr>
        <w:t xml:space="preserve"> - رضي الله عنه </w:t>
      </w:r>
      <w:r w:rsidR="006C4261">
        <w:rPr>
          <w:rFonts w:cs="Traditional Arabic"/>
          <w:sz w:val="36"/>
          <w:szCs w:val="36"/>
          <w:rtl/>
        </w:rPr>
        <w:t>–</w:t>
      </w:r>
      <w:r w:rsidRPr="006C4261">
        <w:rPr>
          <w:rFonts w:cs="Traditional Arabic"/>
          <w:sz w:val="36"/>
          <w:szCs w:val="36"/>
          <w:rtl/>
        </w:rPr>
        <w:t xml:space="preserve"> </w:t>
      </w:r>
      <w:r w:rsidRPr="006C4261">
        <w:rPr>
          <w:rFonts w:cs="Traditional Arabic" w:hint="cs"/>
          <w:sz w:val="36"/>
          <w:szCs w:val="36"/>
          <w:rtl/>
        </w:rPr>
        <w:t>أن</w:t>
      </w:r>
      <w:r w:rsidR="006C4261">
        <w:rPr>
          <w:rFonts w:cs="Traditional Arabic" w:hint="cs"/>
          <w:sz w:val="36"/>
          <w:szCs w:val="36"/>
          <w:rtl/>
        </w:rPr>
        <w:t xml:space="preserve"> النبي </w:t>
      </w:r>
      <w:r w:rsidR="006C4261">
        <w:rPr>
          <w:rFonts w:cs="Traditional Arabic" w:hint="cs"/>
          <w:sz w:val="36"/>
          <w:szCs w:val="36"/>
        </w:rPr>
        <w:sym w:font="AGA Arabesque" w:char="F072"/>
      </w:r>
      <w:r w:rsidRPr="006C4261">
        <w:rPr>
          <w:rFonts w:cs="Traditional Arabic"/>
          <w:sz w:val="36"/>
          <w:szCs w:val="36"/>
          <w:rtl/>
        </w:rPr>
        <w:t xml:space="preserve"> </w:t>
      </w:r>
      <w:r w:rsidRPr="006C4261">
        <w:rPr>
          <w:rFonts w:cs="Traditional Arabic" w:hint="cs"/>
          <w:sz w:val="36"/>
          <w:szCs w:val="36"/>
          <w:rtl/>
        </w:rPr>
        <w:t>قال</w:t>
      </w:r>
      <w:r w:rsidR="006C4261">
        <w:rPr>
          <w:rFonts w:cs="Traditional Arabic" w:hint="cs"/>
          <w:sz w:val="36"/>
          <w:szCs w:val="36"/>
          <w:rtl/>
        </w:rPr>
        <w:t xml:space="preserve"> </w:t>
      </w:r>
      <w:r w:rsidRPr="006C4261">
        <w:rPr>
          <w:rFonts w:cs="Traditional Arabic"/>
          <w:sz w:val="36"/>
          <w:szCs w:val="36"/>
          <w:rtl/>
        </w:rPr>
        <w:t xml:space="preserve">: </w:t>
      </w:r>
      <w:r w:rsidR="006C4261">
        <w:rPr>
          <w:rFonts w:cs="Traditional Arabic" w:hint="cs"/>
          <w:sz w:val="36"/>
          <w:szCs w:val="36"/>
          <w:rtl/>
        </w:rPr>
        <w:t xml:space="preserve">  </w:t>
      </w:r>
      <w:r w:rsidRPr="006C4261">
        <w:rPr>
          <w:rFonts w:cs="Traditional Arabic"/>
          <w:b/>
          <w:bCs/>
          <w:sz w:val="36"/>
          <w:szCs w:val="36"/>
          <w:rtl/>
        </w:rPr>
        <w:t>"</w:t>
      </w:r>
      <w:r w:rsidR="006C4261" w:rsidRPr="006C4261">
        <w:rPr>
          <w:rFonts w:cs="Traditional Arabic" w:hint="cs"/>
          <w:b/>
          <w:bCs/>
          <w:sz w:val="36"/>
          <w:szCs w:val="36"/>
          <w:rtl/>
        </w:rPr>
        <w:t xml:space="preserve"> </w:t>
      </w:r>
      <w:r w:rsidRPr="006C4261">
        <w:rPr>
          <w:rFonts w:cs="Traditional Arabic" w:hint="cs"/>
          <w:b/>
          <w:bCs/>
          <w:sz w:val="36"/>
          <w:szCs w:val="36"/>
          <w:rtl/>
        </w:rPr>
        <w:t>إنه</w:t>
      </w:r>
      <w:r w:rsidRPr="006C4261">
        <w:rPr>
          <w:rFonts w:cs="Traditional Arabic"/>
          <w:b/>
          <w:bCs/>
          <w:sz w:val="36"/>
          <w:szCs w:val="36"/>
          <w:rtl/>
        </w:rPr>
        <w:t xml:space="preserve"> </w:t>
      </w:r>
      <w:r w:rsidRPr="006C4261">
        <w:rPr>
          <w:rFonts w:cs="Traditional Arabic" w:hint="cs"/>
          <w:b/>
          <w:bCs/>
          <w:sz w:val="36"/>
          <w:szCs w:val="36"/>
          <w:rtl/>
        </w:rPr>
        <w:t>يخرج</w:t>
      </w:r>
      <w:r w:rsidRPr="006C4261">
        <w:rPr>
          <w:rFonts w:cs="Traditional Arabic"/>
          <w:b/>
          <w:bCs/>
          <w:sz w:val="36"/>
          <w:szCs w:val="36"/>
          <w:rtl/>
        </w:rPr>
        <w:t xml:space="preserve"> </w:t>
      </w:r>
      <w:r w:rsidRPr="006C4261">
        <w:rPr>
          <w:rFonts w:cs="Traditional Arabic" w:hint="cs"/>
          <w:b/>
          <w:bCs/>
          <w:sz w:val="36"/>
          <w:szCs w:val="36"/>
          <w:rtl/>
        </w:rPr>
        <w:t>من</w:t>
      </w:r>
      <w:r w:rsidRPr="006C4261">
        <w:rPr>
          <w:rFonts w:cs="Traditional Arabic"/>
          <w:b/>
          <w:bCs/>
          <w:sz w:val="36"/>
          <w:szCs w:val="36"/>
          <w:rtl/>
        </w:rPr>
        <w:t xml:space="preserve"> </w:t>
      </w:r>
      <w:proofErr w:type="spellStart"/>
      <w:r w:rsidRPr="006C4261">
        <w:rPr>
          <w:rFonts w:cs="Traditional Arabic" w:hint="cs"/>
          <w:b/>
          <w:bCs/>
          <w:sz w:val="36"/>
          <w:szCs w:val="36"/>
          <w:rtl/>
        </w:rPr>
        <w:t>ضئضئ</w:t>
      </w:r>
      <w:proofErr w:type="spellEnd"/>
      <w:r w:rsidRPr="006C4261">
        <w:rPr>
          <w:rFonts w:cs="Traditional Arabic"/>
          <w:b/>
          <w:bCs/>
          <w:sz w:val="36"/>
          <w:szCs w:val="36"/>
          <w:rtl/>
        </w:rPr>
        <w:t xml:space="preserve"> </w:t>
      </w:r>
      <w:r w:rsidRPr="006C4261">
        <w:rPr>
          <w:rFonts w:cs="Traditional Arabic" w:hint="cs"/>
          <w:b/>
          <w:bCs/>
          <w:sz w:val="36"/>
          <w:szCs w:val="36"/>
          <w:rtl/>
        </w:rPr>
        <w:t>هذا</w:t>
      </w:r>
      <w:r w:rsidRPr="006C4261">
        <w:rPr>
          <w:rFonts w:cs="Traditional Arabic"/>
          <w:b/>
          <w:bCs/>
          <w:sz w:val="36"/>
          <w:szCs w:val="36"/>
          <w:rtl/>
        </w:rPr>
        <w:t xml:space="preserve"> </w:t>
      </w:r>
      <w:r w:rsidRPr="006C4261">
        <w:rPr>
          <w:rFonts w:cs="Traditional Arabic" w:hint="cs"/>
          <w:b/>
          <w:bCs/>
          <w:sz w:val="36"/>
          <w:szCs w:val="36"/>
          <w:rtl/>
        </w:rPr>
        <w:t>قوم</w:t>
      </w:r>
      <w:r w:rsidRPr="006C4261">
        <w:rPr>
          <w:rFonts w:cs="Traditional Arabic"/>
          <w:b/>
          <w:bCs/>
          <w:sz w:val="36"/>
          <w:szCs w:val="36"/>
          <w:rtl/>
        </w:rPr>
        <w:t xml:space="preserve"> </w:t>
      </w:r>
      <w:r w:rsidRPr="006C4261">
        <w:rPr>
          <w:rFonts w:cs="Traditional Arabic" w:hint="cs"/>
          <w:b/>
          <w:bCs/>
          <w:sz w:val="36"/>
          <w:szCs w:val="36"/>
          <w:rtl/>
        </w:rPr>
        <w:t>يتلون</w:t>
      </w:r>
      <w:r w:rsidRPr="006C4261">
        <w:rPr>
          <w:rFonts w:cs="Traditional Arabic"/>
          <w:b/>
          <w:bCs/>
          <w:sz w:val="36"/>
          <w:szCs w:val="36"/>
          <w:rtl/>
        </w:rPr>
        <w:t xml:space="preserve"> </w:t>
      </w:r>
      <w:r w:rsidRPr="006C4261">
        <w:rPr>
          <w:rFonts w:cs="Traditional Arabic" w:hint="cs"/>
          <w:b/>
          <w:bCs/>
          <w:sz w:val="36"/>
          <w:szCs w:val="36"/>
          <w:rtl/>
        </w:rPr>
        <w:t>كتاب</w:t>
      </w:r>
      <w:r w:rsidRPr="006C4261">
        <w:rPr>
          <w:rFonts w:cs="Traditional Arabic"/>
          <w:b/>
          <w:bCs/>
          <w:sz w:val="36"/>
          <w:szCs w:val="36"/>
          <w:rtl/>
        </w:rPr>
        <w:t xml:space="preserve"> </w:t>
      </w:r>
      <w:r w:rsidRPr="006C4261">
        <w:rPr>
          <w:rFonts w:cs="Traditional Arabic" w:hint="cs"/>
          <w:b/>
          <w:bCs/>
          <w:sz w:val="36"/>
          <w:szCs w:val="36"/>
          <w:rtl/>
        </w:rPr>
        <w:t>الله</w:t>
      </w:r>
      <w:r w:rsidRPr="006C4261">
        <w:rPr>
          <w:rFonts w:cs="Traditional Arabic"/>
          <w:b/>
          <w:bCs/>
          <w:sz w:val="36"/>
          <w:szCs w:val="36"/>
          <w:rtl/>
        </w:rPr>
        <w:t xml:space="preserve"> </w:t>
      </w:r>
      <w:r w:rsidRPr="006C4261">
        <w:rPr>
          <w:rFonts w:cs="Traditional Arabic" w:hint="cs"/>
          <w:b/>
          <w:bCs/>
          <w:sz w:val="36"/>
          <w:szCs w:val="36"/>
          <w:rtl/>
        </w:rPr>
        <w:t>رطب</w:t>
      </w:r>
      <w:r w:rsidR="006C4261" w:rsidRPr="006C4261">
        <w:rPr>
          <w:rFonts w:cs="Traditional Arabic" w:hint="cs"/>
          <w:b/>
          <w:bCs/>
          <w:sz w:val="36"/>
          <w:szCs w:val="36"/>
          <w:rtl/>
        </w:rPr>
        <w:t>ً</w:t>
      </w:r>
      <w:r w:rsidRPr="006C4261">
        <w:rPr>
          <w:rFonts w:cs="Traditional Arabic" w:hint="cs"/>
          <w:b/>
          <w:bCs/>
          <w:sz w:val="36"/>
          <w:szCs w:val="36"/>
          <w:rtl/>
        </w:rPr>
        <w:t>ا</w:t>
      </w:r>
      <w:r w:rsidR="006C4261" w:rsidRPr="006C4261">
        <w:rPr>
          <w:rFonts w:cs="Traditional Arabic" w:hint="cs"/>
          <w:b/>
          <w:bCs/>
          <w:sz w:val="36"/>
          <w:szCs w:val="36"/>
          <w:rtl/>
        </w:rPr>
        <w:t xml:space="preserve"> ،</w:t>
      </w:r>
      <w:r w:rsidRPr="006C4261">
        <w:rPr>
          <w:rFonts w:cs="Traditional Arabic"/>
          <w:b/>
          <w:bCs/>
          <w:sz w:val="36"/>
          <w:szCs w:val="36"/>
          <w:rtl/>
        </w:rPr>
        <w:t xml:space="preserve"> </w:t>
      </w:r>
      <w:r w:rsidRPr="006C4261">
        <w:rPr>
          <w:rFonts w:cs="Traditional Arabic" w:hint="cs"/>
          <w:b/>
          <w:bCs/>
          <w:sz w:val="36"/>
          <w:szCs w:val="36"/>
          <w:rtl/>
        </w:rPr>
        <w:t>لا</w:t>
      </w:r>
      <w:r w:rsidRPr="006C4261">
        <w:rPr>
          <w:rFonts w:cs="Traditional Arabic"/>
          <w:b/>
          <w:bCs/>
          <w:sz w:val="36"/>
          <w:szCs w:val="36"/>
          <w:rtl/>
        </w:rPr>
        <w:t xml:space="preserve"> </w:t>
      </w:r>
      <w:r w:rsidRPr="006C4261">
        <w:rPr>
          <w:rFonts w:cs="Traditional Arabic" w:hint="cs"/>
          <w:b/>
          <w:bCs/>
          <w:sz w:val="36"/>
          <w:szCs w:val="36"/>
          <w:rtl/>
        </w:rPr>
        <w:t>يجاوز</w:t>
      </w:r>
      <w:r w:rsidRPr="006C4261">
        <w:rPr>
          <w:rFonts w:cs="Traditional Arabic"/>
          <w:b/>
          <w:bCs/>
          <w:sz w:val="36"/>
          <w:szCs w:val="36"/>
          <w:rtl/>
        </w:rPr>
        <w:t xml:space="preserve"> </w:t>
      </w:r>
      <w:r w:rsidRPr="006C4261">
        <w:rPr>
          <w:rFonts w:cs="Traditional Arabic" w:hint="cs"/>
          <w:b/>
          <w:bCs/>
          <w:sz w:val="36"/>
          <w:szCs w:val="36"/>
          <w:rtl/>
        </w:rPr>
        <w:t>حناجرهم</w:t>
      </w:r>
      <w:r w:rsidR="006C4261" w:rsidRPr="006C4261">
        <w:rPr>
          <w:rFonts w:cs="Traditional Arabic" w:hint="cs"/>
          <w:b/>
          <w:bCs/>
          <w:sz w:val="36"/>
          <w:szCs w:val="36"/>
          <w:rtl/>
        </w:rPr>
        <w:t xml:space="preserve"> ،</w:t>
      </w:r>
      <w:r w:rsidRPr="006C4261">
        <w:rPr>
          <w:rFonts w:cs="Traditional Arabic"/>
          <w:b/>
          <w:bCs/>
          <w:sz w:val="36"/>
          <w:szCs w:val="36"/>
          <w:rtl/>
        </w:rPr>
        <w:t xml:space="preserve"> </w:t>
      </w:r>
      <w:r w:rsidRPr="006C4261">
        <w:rPr>
          <w:rFonts w:cs="Traditional Arabic" w:hint="cs"/>
          <w:b/>
          <w:bCs/>
          <w:sz w:val="36"/>
          <w:szCs w:val="36"/>
          <w:rtl/>
        </w:rPr>
        <w:t>يمرقون</w:t>
      </w:r>
      <w:r w:rsidRPr="006C4261">
        <w:rPr>
          <w:rFonts w:cs="Traditional Arabic"/>
          <w:b/>
          <w:bCs/>
          <w:sz w:val="36"/>
          <w:szCs w:val="36"/>
          <w:rtl/>
        </w:rPr>
        <w:t xml:space="preserve"> </w:t>
      </w:r>
      <w:r w:rsidRPr="006C4261">
        <w:rPr>
          <w:rFonts w:cs="Traditional Arabic" w:hint="cs"/>
          <w:b/>
          <w:bCs/>
          <w:sz w:val="36"/>
          <w:szCs w:val="36"/>
          <w:rtl/>
        </w:rPr>
        <w:t>من</w:t>
      </w:r>
      <w:r w:rsidRPr="006C4261">
        <w:rPr>
          <w:rFonts w:cs="Traditional Arabic"/>
          <w:b/>
          <w:bCs/>
          <w:sz w:val="36"/>
          <w:szCs w:val="36"/>
          <w:rtl/>
        </w:rPr>
        <w:t xml:space="preserve"> </w:t>
      </w:r>
      <w:r w:rsidRPr="006C4261">
        <w:rPr>
          <w:rFonts w:cs="Traditional Arabic" w:hint="cs"/>
          <w:b/>
          <w:bCs/>
          <w:sz w:val="36"/>
          <w:szCs w:val="36"/>
          <w:rtl/>
        </w:rPr>
        <w:t>الدين</w:t>
      </w:r>
      <w:r w:rsidR="006C4261" w:rsidRPr="006C4261">
        <w:rPr>
          <w:rFonts w:cs="Traditional Arabic" w:hint="cs"/>
          <w:b/>
          <w:bCs/>
          <w:sz w:val="36"/>
          <w:szCs w:val="36"/>
          <w:rtl/>
        </w:rPr>
        <w:t xml:space="preserve"> ،</w:t>
      </w:r>
      <w:r w:rsidRPr="006C4261">
        <w:rPr>
          <w:rFonts w:cs="Traditional Arabic"/>
          <w:b/>
          <w:bCs/>
          <w:sz w:val="36"/>
          <w:szCs w:val="36"/>
          <w:rtl/>
        </w:rPr>
        <w:t xml:space="preserve"> </w:t>
      </w:r>
      <w:r w:rsidRPr="006C4261">
        <w:rPr>
          <w:rFonts w:cs="Traditional Arabic" w:hint="cs"/>
          <w:b/>
          <w:bCs/>
          <w:sz w:val="36"/>
          <w:szCs w:val="36"/>
          <w:rtl/>
        </w:rPr>
        <w:t>كما</w:t>
      </w:r>
      <w:r w:rsidRPr="006C4261">
        <w:rPr>
          <w:rFonts w:cs="Traditional Arabic"/>
          <w:b/>
          <w:bCs/>
          <w:sz w:val="36"/>
          <w:szCs w:val="36"/>
          <w:rtl/>
        </w:rPr>
        <w:t xml:space="preserve"> </w:t>
      </w:r>
      <w:r w:rsidRPr="006C4261">
        <w:rPr>
          <w:rFonts w:cs="Traditional Arabic" w:hint="cs"/>
          <w:b/>
          <w:bCs/>
          <w:sz w:val="36"/>
          <w:szCs w:val="36"/>
          <w:rtl/>
        </w:rPr>
        <w:t>يمرق</w:t>
      </w:r>
      <w:r w:rsidRPr="006C4261">
        <w:rPr>
          <w:rFonts w:cs="Traditional Arabic"/>
          <w:b/>
          <w:bCs/>
          <w:sz w:val="36"/>
          <w:szCs w:val="36"/>
          <w:rtl/>
        </w:rPr>
        <w:t xml:space="preserve"> </w:t>
      </w:r>
      <w:r w:rsidRPr="006C4261">
        <w:rPr>
          <w:rFonts w:cs="Traditional Arabic" w:hint="cs"/>
          <w:b/>
          <w:bCs/>
          <w:sz w:val="36"/>
          <w:szCs w:val="36"/>
          <w:rtl/>
        </w:rPr>
        <w:t>السهم</w:t>
      </w:r>
      <w:r w:rsidRPr="006C4261">
        <w:rPr>
          <w:rFonts w:cs="Traditional Arabic"/>
          <w:b/>
          <w:bCs/>
          <w:sz w:val="36"/>
          <w:szCs w:val="36"/>
          <w:rtl/>
        </w:rPr>
        <w:t xml:space="preserve"> </w:t>
      </w:r>
      <w:r w:rsidRPr="006C4261">
        <w:rPr>
          <w:rFonts w:cs="Traditional Arabic" w:hint="cs"/>
          <w:b/>
          <w:bCs/>
          <w:sz w:val="36"/>
          <w:szCs w:val="36"/>
          <w:rtl/>
        </w:rPr>
        <w:t>من</w:t>
      </w:r>
      <w:r w:rsidRPr="006C4261">
        <w:rPr>
          <w:rFonts w:cs="Traditional Arabic"/>
          <w:b/>
          <w:bCs/>
          <w:sz w:val="36"/>
          <w:szCs w:val="36"/>
          <w:rtl/>
        </w:rPr>
        <w:t xml:space="preserve"> </w:t>
      </w:r>
      <w:r w:rsidRPr="006C4261">
        <w:rPr>
          <w:rFonts w:cs="Traditional Arabic" w:hint="cs"/>
          <w:b/>
          <w:bCs/>
          <w:sz w:val="36"/>
          <w:szCs w:val="36"/>
          <w:rtl/>
        </w:rPr>
        <w:t>الرمية</w:t>
      </w:r>
      <w:r w:rsidR="006C4261">
        <w:rPr>
          <w:rFonts w:cs="Traditional Arabic" w:hint="cs"/>
          <w:sz w:val="36"/>
          <w:szCs w:val="36"/>
          <w:rtl/>
        </w:rPr>
        <w:t xml:space="preserve"> " ،</w:t>
      </w:r>
      <w:r w:rsidRPr="006C4261">
        <w:rPr>
          <w:rFonts w:cs="Traditional Arabic"/>
          <w:sz w:val="36"/>
          <w:szCs w:val="36"/>
          <w:rtl/>
        </w:rPr>
        <w:t xml:space="preserve"> </w:t>
      </w:r>
      <w:r w:rsidRPr="006C4261">
        <w:rPr>
          <w:rFonts w:cs="Traditional Arabic" w:hint="cs"/>
          <w:sz w:val="36"/>
          <w:szCs w:val="36"/>
          <w:rtl/>
        </w:rPr>
        <w:t>وأظنه</w:t>
      </w:r>
      <w:r w:rsidRPr="006C4261">
        <w:rPr>
          <w:rFonts w:cs="Traditional Arabic"/>
          <w:sz w:val="36"/>
          <w:szCs w:val="36"/>
          <w:rtl/>
        </w:rPr>
        <w:t xml:space="preserve"> </w:t>
      </w:r>
      <w:r w:rsidRPr="006C4261">
        <w:rPr>
          <w:rFonts w:cs="Traditional Arabic" w:hint="cs"/>
          <w:sz w:val="36"/>
          <w:szCs w:val="36"/>
          <w:rtl/>
        </w:rPr>
        <w:t>قال</w:t>
      </w:r>
      <w:r w:rsidR="006C4261">
        <w:rPr>
          <w:rFonts w:cs="Traditional Arabic" w:hint="cs"/>
          <w:sz w:val="36"/>
          <w:szCs w:val="36"/>
          <w:rtl/>
        </w:rPr>
        <w:t xml:space="preserve"> </w:t>
      </w:r>
      <w:r w:rsidRPr="006C4261">
        <w:rPr>
          <w:rFonts w:cs="Traditional Arabic"/>
          <w:sz w:val="36"/>
          <w:szCs w:val="36"/>
          <w:rtl/>
        </w:rPr>
        <w:t xml:space="preserve">: </w:t>
      </w:r>
      <w:r w:rsidR="006C4261">
        <w:rPr>
          <w:rFonts w:cs="Traditional Arabic" w:hint="cs"/>
          <w:sz w:val="36"/>
          <w:szCs w:val="36"/>
          <w:rtl/>
        </w:rPr>
        <w:t>"</w:t>
      </w:r>
      <w:r w:rsidR="006C4261" w:rsidRPr="006C4261">
        <w:rPr>
          <w:rFonts w:cs="Traditional Arabic" w:hint="cs"/>
          <w:b/>
          <w:bCs/>
          <w:sz w:val="36"/>
          <w:szCs w:val="36"/>
          <w:rtl/>
        </w:rPr>
        <w:t xml:space="preserve"> </w:t>
      </w:r>
      <w:r w:rsidRPr="006C4261">
        <w:rPr>
          <w:rFonts w:cs="Traditional Arabic" w:hint="cs"/>
          <w:b/>
          <w:bCs/>
          <w:sz w:val="36"/>
          <w:szCs w:val="36"/>
          <w:rtl/>
        </w:rPr>
        <w:t>لئن</w:t>
      </w:r>
      <w:r w:rsidRPr="006C4261">
        <w:rPr>
          <w:rFonts w:cs="Traditional Arabic"/>
          <w:b/>
          <w:bCs/>
          <w:sz w:val="36"/>
          <w:szCs w:val="36"/>
          <w:rtl/>
        </w:rPr>
        <w:t xml:space="preserve"> </w:t>
      </w:r>
      <w:r w:rsidRPr="006C4261">
        <w:rPr>
          <w:rFonts w:cs="Traditional Arabic" w:hint="cs"/>
          <w:b/>
          <w:bCs/>
          <w:sz w:val="36"/>
          <w:szCs w:val="36"/>
          <w:rtl/>
        </w:rPr>
        <w:t>أدركتهم</w:t>
      </w:r>
      <w:r w:rsidRPr="006C4261">
        <w:rPr>
          <w:rFonts w:cs="Traditional Arabic"/>
          <w:b/>
          <w:bCs/>
          <w:sz w:val="36"/>
          <w:szCs w:val="36"/>
          <w:rtl/>
        </w:rPr>
        <w:t xml:space="preserve"> </w:t>
      </w:r>
      <w:proofErr w:type="spellStart"/>
      <w:r w:rsidRPr="006C4261">
        <w:rPr>
          <w:rFonts w:cs="Traditional Arabic" w:hint="cs"/>
          <w:b/>
          <w:bCs/>
          <w:sz w:val="36"/>
          <w:szCs w:val="36"/>
          <w:rtl/>
        </w:rPr>
        <w:t>لأقتلنهم</w:t>
      </w:r>
      <w:proofErr w:type="spellEnd"/>
      <w:r w:rsidRPr="006C4261">
        <w:rPr>
          <w:rFonts w:cs="Traditional Arabic"/>
          <w:b/>
          <w:bCs/>
          <w:sz w:val="36"/>
          <w:szCs w:val="36"/>
          <w:rtl/>
        </w:rPr>
        <w:t xml:space="preserve"> </w:t>
      </w:r>
      <w:r w:rsidRPr="006C4261">
        <w:rPr>
          <w:rFonts w:cs="Traditional Arabic" w:hint="cs"/>
          <w:b/>
          <w:bCs/>
          <w:sz w:val="36"/>
          <w:szCs w:val="36"/>
          <w:rtl/>
        </w:rPr>
        <w:t>قتل</w:t>
      </w:r>
      <w:r w:rsidRPr="006C4261">
        <w:rPr>
          <w:rFonts w:cs="Traditional Arabic"/>
          <w:b/>
          <w:bCs/>
          <w:sz w:val="36"/>
          <w:szCs w:val="36"/>
          <w:rtl/>
        </w:rPr>
        <w:t xml:space="preserve"> </w:t>
      </w:r>
      <w:r w:rsidRPr="006C4261">
        <w:rPr>
          <w:rFonts w:cs="Traditional Arabic" w:hint="cs"/>
          <w:b/>
          <w:bCs/>
          <w:sz w:val="36"/>
          <w:szCs w:val="36"/>
          <w:rtl/>
        </w:rPr>
        <w:t>ثمود</w:t>
      </w:r>
      <w:r w:rsidR="006C4261">
        <w:rPr>
          <w:rFonts w:cs="Traditional Arabic" w:hint="cs"/>
          <w:sz w:val="36"/>
          <w:szCs w:val="36"/>
          <w:rtl/>
        </w:rPr>
        <w:t xml:space="preserve"> </w:t>
      </w:r>
      <w:r w:rsidRPr="006C4261">
        <w:rPr>
          <w:rFonts w:cs="Traditional Arabic"/>
          <w:sz w:val="36"/>
          <w:szCs w:val="36"/>
          <w:rtl/>
        </w:rPr>
        <w:t>"</w:t>
      </w:r>
      <w:r w:rsidRPr="006C4261">
        <w:rPr>
          <w:rFonts w:cs="Traditional Arabic"/>
          <w:sz w:val="36"/>
          <w:szCs w:val="36"/>
          <w:vertAlign w:val="superscript"/>
          <w:rtl/>
        </w:rPr>
        <w:t>(</w:t>
      </w:r>
      <w:r w:rsidR="00547410">
        <w:rPr>
          <w:rStyle w:val="a4"/>
          <w:sz w:val="36"/>
          <w:szCs w:val="36"/>
          <w:rtl/>
        </w:rPr>
        <w:footnoteReference w:id="656"/>
      </w:r>
      <w:r w:rsidRPr="006C4261">
        <w:rPr>
          <w:rFonts w:cs="Traditional Arabic"/>
          <w:sz w:val="36"/>
          <w:szCs w:val="36"/>
          <w:vertAlign w:val="superscript"/>
          <w:rtl/>
        </w:rPr>
        <w:t>)</w:t>
      </w:r>
      <w:r w:rsidRPr="006C4261">
        <w:rPr>
          <w:rFonts w:cs="Traditional Arabic"/>
          <w:sz w:val="36"/>
          <w:szCs w:val="36"/>
          <w:rtl/>
        </w:rPr>
        <w:t xml:space="preserve"> .</w:t>
      </w:r>
    </w:p>
    <w:p w:rsidR="00547410" w:rsidRPr="00A601B5" w:rsidRDefault="00547410" w:rsidP="00547410">
      <w:pPr>
        <w:pStyle w:val="af0"/>
        <w:widowControl w:val="0"/>
        <w:spacing w:after="0" w:line="240" w:lineRule="auto"/>
        <w:ind w:left="1080" w:firstLine="0"/>
        <w:jc w:val="both"/>
        <w:rPr>
          <w:rFonts w:cs="Traditional Arabic"/>
          <w:rtl/>
        </w:rPr>
      </w:pPr>
    </w:p>
    <w:p w:rsidR="00A601B5" w:rsidRDefault="00D86242" w:rsidP="00547410">
      <w:pPr>
        <w:widowControl w:val="0"/>
        <w:spacing w:after="0" w:line="240" w:lineRule="auto"/>
        <w:jc w:val="both"/>
        <w:rPr>
          <w:rFonts w:cs="Traditional Arabic"/>
          <w:sz w:val="36"/>
          <w:szCs w:val="36"/>
          <w:rtl/>
        </w:rPr>
      </w:pPr>
      <w:r w:rsidRPr="004B0C1F">
        <w:rPr>
          <w:rFonts w:cs="Traditional Arabic"/>
          <w:sz w:val="36"/>
          <w:szCs w:val="36"/>
          <w:rtl/>
        </w:rPr>
        <w:t>(</w:t>
      </w:r>
      <w:r w:rsidR="006C4261">
        <w:rPr>
          <w:rFonts w:cs="Traditional Arabic" w:hint="cs"/>
          <w:sz w:val="36"/>
          <w:szCs w:val="36"/>
          <w:rtl/>
        </w:rPr>
        <w:t xml:space="preserve"> </w:t>
      </w:r>
      <w:r w:rsidRPr="004B0C1F">
        <w:rPr>
          <w:rFonts w:cs="Traditional Arabic" w:hint="cs"/>
          <w:sz w:val="36"/>
          <w:szCs w:val="36"/>
          <w:rtl/>
        </w:rPr>
        <w:t>يقرؤون</w:t>
      </w:r>
      <w:r w:rsidRPr="004B0C1F">
        <w:rPr>
          <w:rFonts w:cs="Traditional Arabic"/>
          <w:sz w:val="36"/>
          <w:szCs w:val="36"/>
          <w:rtl/>
        </w:rPr>
        <w:t xml:space="preserve"> </w:t>
      </w:r>
      <w:r w:rsidRPr="004B0C1F">
        <w:rPr>
          <w:rFonts w:cs="Traditional Arabic" w:hint="cs"/>
          <w:sz w:val="36"/>
          <w:szCs w:val="36"/>
          <w:rtl/>
        </w:rPr>
        <w:t>القرآن</w:t>
      </w:r>
      <w:r w:rsidRPr="004B0C1F">
        <w:rPr>
          <w:rFonts w:cs="Traditional Arabic"/>
          <w:sz w:val="36"/>
          <w:szCs w:val="36"/>
          <w:rtl/>
        </w:rPr>
        <w:t xml:space="preserve"> </w:t>
      </w:r>
      <w:r w:rsidRPr="004B0C1F">
        <w:rPr>
          <w:rFonts w:cs="Traditional Arabic" w:hint="cs"/>
          <w:sz w:val="36"/>
          <w:szCs w:val="36"/>
          <w:rtl/>
        </w:rPr>
        <w:t>رطب</w:t>
      </w:r>
      <w:r w:rsidR="006C4261">
        <w:rPr>
          <w:rFonts w:cs="Traditional Arabic" w:hint="cs"/>
          <w:sz w:val="36"/>
          <w:szCs w:val="36"/>
          <w:rtl/>
        </w:rPr>
        <w:t>ً</w:t>
      </w:r>
      <w:r w:rsidRPr="004B0C1F">
        <w:rPr>
          <w:rFonts w:cs="Traditional Arabic" w:hint="cs"/>
          <w:sz w:val="36"/>
          <w:szCs w:val="36"/>
          <w:rtl/>
        </w:rPr>
        <w:t>ا</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قيل</w:t>
      </w:r>
      <w:r w:rsidRPr="004B0C1F">
        <w:rPr>
          <w:rFonts w:cs="Traditional Arabic"/>
          <w:sz w:val="36"/>
          <w:szCs w:val="36"/>
          <w:rtl/>
        </w:rPr>
        <w:t xml:space="preserve"> : </w:t>
      </w:r>
      <w:r w:rsidRPr="004B0C1F">
        <w:rPr>
          <w:rFonts w:cs="Traditional Arabic" w:hint="cs"/>
          <w:sz w:val="36"/>
          <w:szCs w:val="36"/>
          <w:rtl/>
        </w:rPr>
        <w:t>المراد</w:t>
      </w:r>
      <w:r w:rsidRPr="004B0C1F">
        <w:rPr>
          <w:rFonts w:cs="Traditional Arabic"/>
          <w:sz w:val="36"/>
          <w:szCs w:val="36"/>
          <w:rtl/>
        </w:rPr>
        <w:t xml:space="preserve"> </w:t>
      </w:r>
      <w:r w:rsidRPr="004B0C1F">
        <w:rPr>
          <w:rFonts w:cs="Traditional Arabic" w:hint="cs"/>
          <w:sz w:val="36"/>
          <w:szCs w:val="36"/>
          <w:rtl/>
        </w:rPr>
        <w:t>الحذق</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التلاوة</w:t>
      </w:r>
      <w:r w:rsidR="006C4261">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أي</w:t>
      </w:r>
      <w:r w:rsidRPr="004B0C1F">
        <w:rPr>
          <w:rFonts w:cs="Traditional Arabic"/>
          <w:sz w:val="36"/>
          <w:szCs w:val="36"/>
          <w:rtl/>
        </w:rPr>
        <w:t xml:space="preserve"> </w:t>
      </w:r>
      <w:r w:rsidRPr="004B0C1F">
        <w:rPr>
          <w:rFonts w:cs="Traditional Arabic" w:hint="cs"/>
          <w:sz w:val="36"/>
          <w:szCs w:val="36"/>
          <w:rtl/>
        </w:rPr>
        <w:t>يأتون</w:t>
      </w:r>
      <w:r w:rsidRPr="004B0C1F">
        <w:rPr>
          <w:rFonts w:cs="Traditional Arabic"/>
          <w:sz w:val="36"/>
          <w:szCs w:val="36"/>
          <w:rtl/>
        </w:rPr>
        <w:t xml:space="preserve"> </w:t>
      </w:r>
      <w:r w:rsidRPr="004B0C1F">
        <w:rPr>
          <w:rFonts w:cs="Traditional Arabic" w:hint="cs"/>
          <w:sz w:val="36"/>
          <w:szCs w:val="36"/>
          <w:rtl/>
        </w:rPr>
        <w:t>به</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أحسن</w:t>
      </w:r>
      <w:r w:rsidRPr="004B0C1F">
        <w:rPr>
          <w:rFonts w:cs="Traditional Arabic"/>
          <w:sz w:val="36"/>
          <w:szCs w:val="36"/>
          <w:rtl/>
        </w:rPr>
        <w:t xml:space="preserve"> </w:t>
      </w:r>
      <w:r w:rsidRPr="004B0C1F">
        <w:rPr>
          <w:rFonts w:cs="Traditional Arabic" w:hint="cs"/>
          <w:sz w:val="36"/>
          <w:szCs w:val="36"/>
          <w:rtl/>
        </w:rPr>
        <w:t>أحواله</w:t>
      </w:r>
      <w:r w:rsidRPr="004B0C1F">
        <w:rPr>
          <w:rFonts w:cs="Traditional Arabic"/>
          <w:sz w:val="36"/>
          <w:szCs w:val="36"/>
          <w:rtl/>
        </w:rPr>
        <w:t xml:space="preserve"> , </w:t>
      </w:r>
      <w:r w:rsidRPr="004B0C1F">
        <w:rPr>
          <w:rFonts w:cs="Traditional Arabic" w:hint="cs"/>
          <w:sz w:val="36"/>
          <w:szCs w:val="36"/>
          <w:rtl/>
        </w:rPr>
        <w:t>وقيل</w:t>
      </w:r>
      <w:r w:rsidRPr="004B0C1F">
        <w:rPr>
          <w:rFonts w:cs="Traditional Arabic"/>
          <w:sz w:val="36"/>
          <w:szCs w:val="36"/>
          <w:rtl/>
        </w:rPr>
        <w:t xml:space="preserve"> </w:t>
      </w:r>
      <w:r w:rsidRPr="004B0C1F">
        <w:rPr>
          <w:rFonts w:cs="Traditional Arabic" w:hint="cs"/>
          <w:sz w:val="36"/>
          <w:szCs w:val="36"/>
          <w:rtl/>
        </w:rPr>
        <w:t>المراد</w:t>
      </w:r>
      <w:r w:rsidRPr="004B0C1F">
        <w:rPr>
          <w:rFonts w:cs="Traditional Arabic"/>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يواظبون</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تلاوته</w:t>
      </w:r>
      <w:r w:rsidRPr="004B0C1F">
        <w:rPr>
          <w:rFonts w:cs="Traditional Arabic"/>
          <w:sz w:val="36"/>
          <w:szCs w:val="36"/>
          <w:rtl/>
        </w:rPr>
        <w:t xml:space="preserve"> </w:t>
      </w:r>
      <w:r w:rsidR="006C4261">
        <w:rPr>
          <w:rFonts w:cs="Traditional Arabic" w:hint="cs"/>
          <w:sz w:val="36"/>
          <w:szCs w:val="36"/>
          <w:rtl/>
        </w:rPr>
        <w:t xml:space="preserve">؛ </w:t>
      </w:r>
      <w:r w:rsidRPr="004B0C1F">
        <w:rPr>
          <w:rFonts w:cs="Traditional Arabic" w:hint="cs"/>
          <w:sz w:val="36"/>
          <w:szCs w:val="36"/>
          <w:rtl/>
        </w:rPr>
        <w:t>فلا</w:t>
      </w:r>
      <w:r w:rsidRPr="004B0C1F">
        <w:rPr>
          <w:rFonts w:cs="Traditional Arabic"/>
          <w:sz w:val="36"/>
          <w:szCs w:val="36"/>
          <w:rtl/>
        </w:rPr>
        <w:t xml:space="preserve"> </w:t>
      </w:r>
      <w:r w:rsidRPr="004B0C1F">
        <w:rPr>
          <w:rFonts w:cs="Traditional Arabic" w:hint="cs"/>
          <w:sz w:val="36"/>
          <w:szCs w:val="36"/>
          <w:rtl/>
        </w:rPr>
        <w:t>تزال</w:t>
      </w:r>
      <w:r w:rsidRPr="004B0C1F">
        <w:rPr>
          <w:rFonts w:cs="Traditional Arabic"/>
          <w:sz w:val="36"/>
          <w:szCs w:val="36"/>
          <w:rtl/>
        </w:rPr>
        <w:t xml:space="preserve"> </w:t>
      </w:r>
      <w:r w:rsidRPr="004B0C1F">
        <w:rPr>
          <w:rFonts w:cs="Traditional Arabic" w:hint="cs"/>
          <w:sz w:val="36"/>
          <w:szCs w:val="36"/>
          <w:rtl/>
        </w:rPr>
        <w:t>ألسنتهم</w:t>
      </w:r>
      <w:r w:rsidRPr="004B0C1F">
        <w:rPr>
          <w:rFonts w:cs="Traditional Arabic"/>
          <w:sz w:val="36"/>
          <w:szCs w:val="36"/>
          <w:rtl/>
        </w:rPr>
        <w:t xml:space="preserve"> </w:t>
      </w:r>
      <w:r w:rsidRPr="004B0C1F">
        <w:rPr>
          <w:rFonts w:cs="Traditional Arabic" w:hint="cs"/>
          <w:sz w:val="36"/>
          <w:szCs w:val="36"/>
          <w:rtl/>
        </w:rPr>
        <w:t>رطبة</w:t>
      </w:r>
      <w:r w:rsidRPr="004B0C1F">
        <w:rPr>
          <w:rFonts w:cs="Traditional Arabic"/>
          <w:sz w:val="36"/>
          <w:szCs w:val="36"/>
          <w:rtl/>
        </w:rPr>
        <w:t xml:space="preserve"> </w:t>
      </w:r>
      <w:r w:rsidRPr="004B0C1F">
        <w:rPr>
          <w:rFonts w:cs="Traditional Arabic" w:hint="cs"/>
          <w:sz w:val="36"/>
          <w:szCs w:val="36"/>
          <w:rtl/>
        </w:rPr>
        <w:t>به</w:t>
      </w:r>
      <w:r w:rsidRPr="004B0C1F">
        <w:rPr>
          <w:rFonts w:cs="Traditional Arabic"/>
          <w:sz w:val="36"/>
          <w:szCs w:val="36"/>
          <w:rtl/>
        </w:rPr>
        <w:t xml:space="preserve"> , </w:t>
      </w:r>
      <w:r w:rsidRPr="004B0C1F">
        <w:rPr>
          <w:rFonts w:cs="Traditional Arabic" w:hint="cs"/>
          <w:sz w:val="36"/>
          <w:szCs w:val="36"/>
          <w:rtl/>
        </w:rPr>
        <w:t>وقيل</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كناية</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حسن</w:t>
      </w:r>
      <w:r w:rsidRPr="004B0C1F">
        <w:rPr>
          <w:rFonts w:cs="Traditional Arabic"/>
          <w:sz w:val="36"/>
          <w:szCs w:val="36"/>
          <w:rtl/>
        </w:rPr>
        <w:t xml:space="preserve"> </w:t>
      </w:r>
      <w:r w:rsidRPr="004B0C1F">
        <w:rPr>
          <w:rFonts w:cs="Traditional Arabic" w:hint="cs"/>
          <w:sz w:val="36"/>
          <w:szCs w:val="36"/>
          <w:rtl/>
        </w:rPr>
        <w:t>الصوت</w:t>
      </w:r>
      <w:r w:rsidRPr="004B0C1F">
        <w:rPr>
          <w:rFonts w:cs="Traditional Arabic"/>
          <w:sz w:val="36"/>
          <w:szCs w:val="36"/>
          <w:rtl/>
        </w:rPr>
        <w:t xml:space="preserve"> </w:t>
      </w:r>
      <w:r w:rsidRPr="004B0C1F">
        <w:rPr>
          <w:rFonts w:cs="Traditional Arabic" w:hint="cs"/>
          <w:sz w:val="36"/>
          <w:szCs w:val="36"/>
          <w:rtl/>
        </w:rPr>
        <w:t>به</w:t>
      </w:r>
      <w:r w:rsidRPr="004B0C1F">
        <w:rPr>
          <w:rFonts w:cs="Traditional Arabic"/>
          <w:sz w:val="36"/>
          <w:szCs w:val="36"/>
          <w:rtl/>
        </w:rPr>
        <w:t xml:space="preserve"> </w:t>
      </w:r>
      <w:r w:rsidR="006C4261">
        <w:rPr>
          <w:rFonts w:cs="Traditional Arabic" w:hint="cs"/>
          <w:sz w:val="36"/>
          <w:szCs w:val="36"/>
          <w:rtl/>
        </w:rPr>
        <w:t xml:space="preserve">، </w:t>
      </w:r>
      <w:r w:rsidRPr="004B0C1F">
        <w:rPr>
          <w:rFonts w:cs="Traditional Arabic" w:hint="cs"/>
          <w:sz w:val="36"/>
          <w:szCs w:val="36"/>
          <w:rtl/>
        </w:rPr>
        <w:t>حكاها</w:t>
      </w:r>
      <w:r w:rsidRPr="004B0C1F">
        <w:rPr>
          <w:rFonts w:cs="Traditional Arabic"/>
          <w:sz w:val="36"/>
          <w:szCs w:val="36"/>
          <w:rtl/>
        </w:rPr>
        <w:t xml:space="preserve"> </w:t>
      </w:r>
      <w:r w:rsidRPr="004B0C1F">
        <w:rPr>
          <w:rFonts w:cs="Traditional Arabic" w:hint="cs"/>
          <w:sz w:val="36"/>
          <w:szCs w:val="36"/>
          <w:rtl/>
        </w:rPr>
        <w:t>القرطبي</w:t>
      </w:r>
      <w:r w:rsidRPr="004B0C1F">
        <w:rPr>
          <w:rFonts w:cs="Traditional Arabic"/>
          <w:sz w:val="36"/>
          <w:szCs w:val="36"/>
          <w:rtl/>
        </w:rPr>
        <w:t xml:space="preserve"> , </w:t>
      </w:r>
      <w:r w:rsidRPr="004B0C1F">
        <w:rPr>
          <w:rFonts w:cs="Traditional Arabic" w:hint="cs"/>
          <w:sz w:val="36"/>
          <w:szCs w:val="36"/>
          <w:rtl/>
        </w:rPr>
        <w:t>ويرجح</w:t>
      </w:r>
      <w:r w:rsidRPr="004B0C1F">
        <w:rPr>
          <w:rFonts w:cs="Traditional Arabic"/>
          <w:sz w:val="36"/>
          <w:szCs w:val="36"/>
          <w:rtl/>
        </w:rPr>
        <w:t xml:space="preserve"> </w:t>
      </w:r>
      <w:r w:rsidRPr="004B0C1F">
        <w:rPr>
          <w:rFonts w:cs="Traditional Arabic" w:hint="cs"/>
          <w:sz w:val="36"/>
          <w:szCs w:val="36"/>
          <w:rtl/>
        </w:rPr>
        <w:t>الأول</w:t>
      </w:r>
      <w:r w:rsidR="006C4261" w:rsidRPr="006C4261">
        <w:rPr>
          <w:rFonts w:cs="Traditional Arabic" w:hint="cs"/>
          <w:sz w:val="36"/>
          <w:szCs w:val="36"/>
          <w:vertAlign w:val="superscript"/>
          <w:rtl/>
        </w:rPr>
        <w:t>(</w:t>
      </w:r>
      <w:r w:rsidR="00547410">
        <w:rPr>
          <w:rStyle w:val="a4"/>
          <w:sz w:val="36"/>
          <w:szCs w:val="36"/>
          <w:rtl/>
        </w:rPr>
        <w:footnoteReference w:id="657"/>
      </w:r>
      <w:r w:rsidR="006C4261" w:rsidRPr="006C4261">
        <w:rPr>
          <w:rFonts w:cs="Traditional Arabic" w:hint="cs"/>
          <w:sz w:val="36"/>
          <w:szCs w:val="36"/>
          <w:vertAlign w:val="superscript"/>
          <w:rtl/>
        </w:rPr>
        <w:t>)</w:t>
      </w:r>
      <w:r w:rsidR="006C4261">
        <w:rPr>
          <w:rFonts w:cs="Traditional Arabic" w:hint="cs"/>
          <w:sz w:val="36"/>
          <w:szCs w:val="36"/>
          <w:rtl/>
        </w:rPr>
        <w:t xml:space="preserve"> .</w:t>
      </w:r>
    </w:p>
    <w:p w:rsidR="00A601B5" w:rsidRDefault="00A601B5">
      <w:pPr>
        <w:bidi w:val="0"/>
        <w:spacing w:after="0" w:line="240" w:lineRule="auto"/>
        <w:rPr>
          <w:rFonts w:cs="Traditional Arabic"/>
          <w:sz w:val="36"/>
          <w:szCs w:val="36"/>
        </w:rPr>
      </w:pPr>
      <w:r>
        <w:rPr>
          <w:rFonts w:cs="Traditional Arabic"/>
          <w:sz w:val="36"/>
          <w:szCs w:val="36"/>
          <w:rtl/>
        </w:rPr>
        <w:br w:type="page"/>
      </w:r>
    </w:p>
    <w:p w:rsidR="00D86242" w:rsidRPr="00547410" w:rsidRDefault="00D86242" w:rsidP="009C14C1">
      <w:pPr>
        <w:pStyle w:val="af0"/>
        <w:widowControl w:val="0"/>
        <w:numPr>
          <w:ilvl w:val="0"/>
          <w:numId w:val="51"/>
        </w:numPr>
        <w:spacing w:after="0" w:line="240" w:lineRule="auto"/>
        <w:jc w:val="both"/>
        <w:rPr>
          <w:rFonts w:cs="Traditional Arabic"/>
          <w:sz w:val="36"/>
          <w:szCs w:val="36"/>
          <w:rtl/>
        </w:rPr>
      </w:pPr>
      <w:r w:rsidRPr="00316784">
        <w:rPr>
          <w:rFonts w:cs="Traditional Arabic" w:hint="cs"/>
          <w:b/>
          <w:bCs/>
          <w:sz w:val="36"/>
          <w:szCs w:val="36"/>
          <w:rtl/>
        </w:rPr>
        <w:t>الحديث الخامس</w:t>
      </w:r>
      <w:r w:rsidR="006C4261" w:rsidRPr="00316784">
        <w:rPr>
          <w:rFonts w:cs="Traditional Arabic" w:hint="cs"/>
          <w:sz w:val="36"/>
          <w:szCs w:val="36"/>
          <w:rtl/>
        </w:rPr>
        <w:t xml:space="preserve"> </w:t>
      </w:r>
      <w:r w:rsidRPr="00547410">
        <w:rPr>
          <w:rFonts w:cs="Traditional Arabic" w:hint="cs"/>
          <w:sz w:val="36"/>
          <w:szCs w:val="36"/>
          <w:rtl/>
        </w:rPr>
        <w:t>: عن</w:t>
      </w:r>
      <w:r w:rsidRPr="00547410">
        <w:rPr>
          <w:rFonts w:cs="Traditional Arabic"/>
          <w:sz w:val="36"/>
          <w:szCs w:val="36"/>
          <w:rtl/>
        </w:rPr>
        <w:t xml:space="preserve"> </w:t>
      </w:r>
      <w:r w:rsidRPr="00547410">
        <w:rPr>
          <w:rFonts w:cs="Traditional Arabic" w:hint="cs"/>
          <w:sz w:val="36"/>
          <w:szCs w:val="36"/>
          <w:rtl/>
        </w:rPr>
        <w:t>أنس</w:t>
      </w:r>
      <w:r w:rsidRPr="00547410">
        <w:rPr>
          <w:rFonts w:cs="Traditional Arabic"/>
          <w:sz w:val="36"/>
          <w:szCs w:val="36"/>
          <w:rtl/>
        </w:rPr>
        <w:t xml:space="preserve"> </w:t>
      </w:r>
      <w:r w:rsidRPr="00547410">
        <w:rPr>
          <w:rFonts w:cs="Traditional Arabic" w:hint="cs"/>
          <w:sz w:val="36"/>
          <w:szCs w:val="36"/>
          <w:rtl/>
        </w:rPr>
        <w:t>بن</w:t>
      </w:r>
      <w:r w:rsidRPr="00547410">
        <w:rPr>
          <w:rFonts w:cs="Traditional Arabic"/>
          <w:sz w:val="36"/>
          <w:szCs w:val="36"/>
          <w:rtl/>
        </w:rPr>
        <w:t xml:space="preserve"> </w:t>
      </w:r>
      <w:r w:rsidRPr="00547410">
        <w:rPr>
          <w:rFonts w:cs="Traditional Arabic" w:hint="cs"/>
          <w:sz w:val="36"/>
          <w:szCs w:val="36"/>
          <w:rtl/>
        </w:rPr>
        <w:t>مالك</w:t>
      </w:r>
      <w:r w:rsidR="00316784">
        <w:rPr>
          <w:rFonts w:cs="Traditional Arabic" w:hint="cs"/>
          <w:sz w:val="36"/>
          <w:szCs w:val="36"/>
          <w:rtl/>
        </w:rPr>
        <w:t xml:space="preserve"> </w:t>
      </w:r>
      <w:r w:rsidR="00316784">
        <w:rPr>
          <w:rFonts w:cs="Traditional Arabic"/>
          <w:sz w:val="36"/>
          <w:szCs w:val="36"/>
          <w:rtl/>
        </w:rPr>
        <w:t>–</w:t>
      </w:r>
      <w:r w:rsidR="00316784">
        <w:rPr>
          <w:rFonts w:cs="Traditional Arabic" w:hint="cs"/>
          <w:sz w:val="36"/>
          <w:szCs w:val="36"/>
          <w:rtl/>
        </w:rPr>
        <w:t xml:space="preserve"> رضي الله عنه </w:t>
      </w:r>
      <w:r w:rsidR="00316784">
        <w:rPr>
          <w:rFonts w:cs="Traditional Arabic"/>
          <w:sz w:val="36"/>
          <w:szCs w:val="36"/>
          <w:rtl/>
        </w:rPr>
        <w:t>–</w:t>
      </w:r>
      <w:r w:rsidRPr="00547410">
        <w:rPr>
          <w:rFonts w:cs="Traditional Arabic"/>
          <w:sz w:val="36"/>
          <w:szCs w:val="36"/>
          <w:rtl/>
        </w:rPr>
        <w:t xml:space="preserve"> </w:t>
      </w:r>
      <w:r w:rsidRPr="00547410">
        <w:rPr>
          <w:rFonts w:cs="Traditional Arabic" w:hint="cs"/>
          <w:sz w:val="36"/>
          <w:szCs w:val="36"/>
          <w:rtl/>
        </w:rPr>
        <w:t>قال</w:t>
      </w:r>
      <w:r w:rsidR="00316784">
        <w:rPr>
          <w:rFonts w:cs="Traditional Arabic" w:hint="cs"/>
          <w:sz w:val="36"/>
          <w:szCs w:val="36"/>
          <w:rtl/>
        </w:rPr>
        <w:t xml:space="preserve"> </w:t>
      </w:r>
      <w:r w:rsidRPr="00547410">
        <w:rPr>
          <w:rFonts w:cs="Traditional Arabic"/>
          <w:sz w:val="36"/>
          <w:szCs w:val="36"/>
          <w:rtl/>
        </w:rPr>
        <w:t xml:space="preserve">: </w:t>
      </w:r>
      <w:r w:rsidRPr="00547410">
        <w:rPr>
          <w:rFonts w:cs="Traditional Arabic" w:hint="cs"/>
          <w:sz w:val="36"/>
          <w:szCs w:val="36"/>
          <w:rtl/>
        </w:rPr>
        <w:t>قال</w:t>
      </w:r>
      <w:r w:rsidRPr="00547410">
        <w:rPr>
          <w:rFonts w:cs="Traditional Arabic"/>
          <w:sz w:val="36"/>
          <w:szCs w:val="36"/>
          <w:rtl/>
        </w:rPr>
        <w:t xml:space="preserve"> </w:t>
      </w:r>
      <w:r w:rsidRPr="00547410">
        <w:rPr>
          <w:rFonts w:cs="Traditional Arabic" w:hint="cs"/>
          <w:sz w:val="36"/>
          <w:szCs w:val="36"/>
          <w:rtl/>
        </w:rPr>
        <w:t>رسول</w:t>
      </w:r>
      <w:r w:rsidR="00316784">
        <w:rPr>
          <w:rFonts w:cs="Traditional Arabic" w:hint="cs"/>
          <w:sz w:val="36"/>
          <w:szCs w:val="36"/>
          <w:rtl/>
        </w:rPr>
        <w:t xml:space="preserve">   </w:t>
      </w:r>
      <w:r w:rsidRPr="00547410">
        <w:rPr>
          <w:rFonts w:cs="Traditional Arabic"/>
          <w:sz w:val="36"/>
          <w:szCs w:val="36"/>
          <w:rtl/>
        </w:rPr>
        <w:t xml:space="preserve"> </w:t>
      </w:r>
      <w:r w:rsidRPr="00547410">
        <w:rPr>
          <w:rFonts w:cs="Traditional Arabic" w:hint="cs"/>
          <w:sz w:val="36"/>
          <w:szCs w:val="36"/>
          <w:rtl/>
        </w:rPr>
        <w:t>الله</w:t>
      </w:r>
      <w:r w:rsidRPr="00547410">
        <w:rPr>
          <w:rFonts w:cs="Traditional Arabic"/>
          <w:sz w:val="36"/>
          <w:szCs w:val="36"/>
          <w:rtl/>
        </w:rPr>
        <w:t xml:space="preserve"> </w:t>
      </w:r>
      <w:r w:rsidR="00316784" w:rsidRPr="00316784">
        <w:rPr>
          <w:rFonts w:cs="Traditional Arabic"/>
          <w:sz w:val="36"/>
          <w:szCs w:val="36"/>
        </w:rPr>
        <w:sym w:font="AGA Arabesque" w:char="F072"/>
      </w:r>
      <w:r w:rsidR="00316784" w:rsidRPr="00316784">
        <w:rPr>
          <w:rFonts w:cs="Traditional Arabic" w:hint="cs"/>
          <w:sz w:val="36"/>
          <w:szCs w:val="36"/>
          <w:rtl/>
        </w:rPr>
        <w:t xml:space="preserve"> </w:t>
      </w:r>
      <w:r w:rsidRPr="00547410">
        <w:rPr>
          <w:rFonts w:cs="Traditional Arabic"/>
          <w:sz w:val="36"/>
          <w:szCs w:val="36"/>
          <w:rtl/>
        </w:rPr>
        <w:t>: "</w:t>
      </w:r>
      <w:r w:rsidR="00316784">
        <w:rPr>
          <w:rFonts w:cs="Traditional Arabic" w:hint="cs"/>
          <w:sz w:val="36"/>
          <w:szCs w:val="36"/>
          <w:rtl/>
        </w:rPr>
        <w:t xml:space="preserve"> </w:t>
      </w:r>
      <w:r w:rsidRPr="00316784">
        <w:rPr>
          <w:rFonts w:cs="Traditional Arabic" w:hint="cs"/>
          <w:b/>
          <w:bCs/>
          <w:sz w:val="36"/>
          <w:szCs w:val="36"/>
          <w:rtl/>
        </w:rPr>
        <w:t>يخرج</w:t>
      </w:r>
      <w:r w:rsidRPr="00316784">
        <w:rPr>
          <w:rFonts w:cs="Traditional Arabic"/>
          <w:b/>
          <w:bCs/>
          <w:sz w:val="36"/>
          <w:szCs w:val="36"/>
          <w:rtl/>
        </w:rPr>
        <w:t xml:space="preserve"> </w:t>
      </w:r>
      <w:r w:rsidRPr="00316784">
        <w:rPr>
          <w:rFonts w:cs="Traditional Arabic" w:hint="cs"/>
          <w:b/>
          <w:bCs/>
          <w:sz w:val="36"/>
          <w:szCs w:val="36"/>
          <w:rtl/>
        </w:rPr>
        <w:t>قوم</w:t>
      </w:r>
      <w:r w:rsidRPr="00316784">
        <w:rPr>
          <w:rFonts w:cs="Traditional Arabic"/>
          <w:b/>
          <w:bCs/>
          <w:sz w:val="36"/>
          <w:szCs w:val="36"/>
          <w:rtl/>
        </w:rPr>
        <w:t xml:space="preserve"> </w:t>
      </w:r>
      <w:r w:rsidRPr="00316784">
        <w:rPr>
          <w:rFonts w:cs="Traditional Arabic" w:hint="cs"/>
          <w:b/>
          <w:bCs/>
          <w:sz w:val="36"/>
          <w:szCs w:val="36"/>
          <w:rtl/>
        </w:rPr>
        <w:t>آخر</w:t>
      </w:r>
      <w:r w:rsidRPr="00316784">
        <w:rPr>
          <w:rFonts w:cs="Traditional Arabic"/>
          <w:b/>
          <w:bCs/>
          <w:sz w:val="36"/>
          <w:szCs w:val="36"/>
          <w:rtl/>
        </w:rPr>
        <w:t xml:space="preserve"> </w:t>
      </w:r>
      <w:r w:rsidRPr="00316784">
        <w:rPr>
          <w:rFonts w:cs="Traditional Arabic" w:hint="cs"/>
          <w:b/>
          <w:bCs/>
          <w:sz w:val="36"/>
          <w:szCs w:val="36"/>
          <w:rtl/>
        </w:rPr>
        <w:t>الزمان</w:t>
      </w:r>
      <w:r w:rsidR="00316784">
        <w:rPr>
          <w:rFonts w:cs="Traditional Arabic" w:hint="cs"/>
          <w:b/>
          <w:bCs/>
          <w:sz w:val="36"/>
          <w:szCs w:val="36"/>
          <w:rtl/>
        </w:rPr>
        <w:t xml:space="preserve"> ،</w:t>
      </w:r>
      <w:r w:rsidRPr="00316784">
        <w:rPr>
          <w:rFonts w:cs="Traditional Arabic"/>
          <w:b/>
          <w:bCs/>
          <w:sz w:val="36"/>
          <w:szCs w:val="36"/>
          <w:rtl/>
        </w:rPr>
        <w:t xml:space="preserve"> </w:t>
      </w:r>
      <w:r w:rsidRPr="00316784">
        <w:rPr>
          <w:rFonts w:cs="Traditional Arabic" w:hint="cs"/>
          <w:b/>
          <w:bCs/>
          <w:sz w:val="36"/>
          <w:szCs w:val="36"/>
          <w:rtl/>
        </w:rPr>
        <w:t>أو</w:t>
      </w:r>
      <w:r w:rsidRPr="00316784">
        <w:rPr>
          <w:rFonts w:cs="Traditional Arabic"/>
          <w:b/>
          <w:bCs/>
          <w:sz w:val="36"/>
          <w:szCs w:val="36"/>
          <w:rtl/>
        </w:rPr>
        <w:t xml:space="preserve"> </w:t>
      </w:r>
      <w:r w:rsidRPr="00316784">
        <w:rPr>
          <w:rFonts w:cs="Traditional Arabic" w:hint="cs"/>
          <w:b/>
          <w:bCs/>
          <w:sz w:val="36"/>
          <w:szCs w:val="36"/>
          <w:rtl/>
        </w:rPr>
        <w:t>في</w:t>
      </w:r>
      <w:r w:rsidRPr="00316784">
        <w:rPr>
          <w:rFonts w:cs="Traditional Arabic"/>
          <w:b/>
          <w:bCs/>
          <w:sz w:val="36"/>
          <w:szCs w:val="36"/>
          <w:rtl/>
        </w:rPr>
        <w:t xml:space="preserve"> </w:t>
      </w:r>
      <w:r w:rsidRPr="00316784">
        <w:rPr>
          <w:rFonts w:cs="Traditional Arabic" w:hint="cs"/>
          <w:b/>
          <w:bCs/>
          <w:sz w:val="36"/>
          <w:szCs w:val="36"/>
          <w:rtl/>
        </w:rPr>
        <w:t>هذه</w:t>
      </w:r>
      <w:r w:rsidRPr="00316784">
        <w:rPr>
          <w:rFonts w:cs="Traditional Arabic"/>
          <w:b/>
          <w:bCs/>
          <w:sz w:val="36"/>
          <w:szCs w:val="36"/>
          <w:rtl/>
        </w:rPr>
        <w:t xml:space="preserve"> </w:t>
      </w:r>
      <w:r w:rsidRPr="00316784">
        <w:rPr>
          <w:rFonts w:cs="Traditional Arabic" w:hint="cs"/>
          <w:b/>
          <w:bCs/>
          <w:sz w:val="36"/>
          <w:szCs w:val="36"/>
          <w:rtl/>
        </w:rPr>
        <w:t>الأمة</w:t>
      </w:r>
      <w:r w:rsidR="00316784">
        <w:rPr>
          <w:rFonts w:cs="Traditional Arabic" w:hint="cs"/>
          <w:b/>
          <w:bCs/>
          <w:sz w:val="36"/>
          <w:szCs w:val="36"/>
          <w:rtl/>
        </w:rPr>
        <w:t xml:space="preserve"> ،</w:t>
      </w:r>
      <w:r w:rsidRPr="00316784">
        <w:rPr>
          <w:rFonts w:cs="Traditional Arabic"/>
          <w:b/>
          <w:bCs/>
          <w:sz w:val="36"/>
          <w:szCs w:val="36"/>
          <w:rtl/>
        </w:rPr>
        <w:t xml:space="preserve"> </w:t>
      </w:r>
      <w:r w:rsidRPr="00316784">
        <w:rPr>
          <w:rFonts w:cs="Traditional Arabic" w:hint="cs"/>
          <w:b/>
          <w:bCs/>
          <w:sz w:val="36"/>
          <w:szCs w:val="36"/>
          <w:rtl/>
        </w:rPr>
        <w:t>يقرؤون</w:t>
      </w:r>
      <w:r w:rsidRPr="00316784">
        <w:rPr>
          <w:rFonts w:cs="Traditional Arabic"/>
          <w:b/>
          <w:bCs/>
          <w:sz w:val="36"/>
          <w:szCs w:val="36"/>
          <w:rtl/>
        </w:rPr>
        <w:t xml:space="preserve"> </w:t>
      </w:r>
      <w:r w:rsidRPr="00316784">
        <w:rPr>
          <w:rFonts w:cs="Traditional Arabic" w:hint="cs"/>
          <w:b/>
          <w:bCs/>
          <w:sz w:val="36"/>
          <w:szCs w:val="36"/>
          <w:rtl/>
        </w:rPr>
        <w:t>القرآن</w:t>
      </w:r>
      <w:r w:rsidRPr="00316784">
        <w:rPr>
          <w:rFonts w:cs="Traditional Arabic"/>
          <w:b/>
          <w:bCs/>
          <w:sz w:val="36"/>
          <w:szCs w:val="36"/>
          <w:rtl/>
        </w:rPr>
        <w:t xml:space="preserve"> </w:t>
      </w:r>
      <w:r w:rsidRPr="00316784">
        <w:rPr>
          <w:rFonts w:cs="Traditional Arabic" w:hint="cs"/>
          <w:b/>
          <w:bCs/>
          <w:sz w:val="36"/>
          <w:szCs w:val="36"/>
          <w:rtl/>
        </w:rPr>
        <w:t>لا</w:t>
      </w:r>
      <w:r w:rsidRPr="00316784">
        <w:rPr>
          <w:rFonts w:cs="Traditional Arabic"/>
          <w:b/>
          <w:bCs/>
          <w:sz w:val="36"/>
          <w:szCs w:val="36"/>
          <w:rtl/>
        </w:rPr>
        <w:t xml:space="preserve"> </w:t>
      </w:r>
      <w:r w:rsidRPr="00316784">
        <w:rPr>
          <w:rFonts w:cs="Traditional Arabic" w:hint="cs"/>
          <w:b/>
          <w:bCs/>
          <w:sz w:val="36"/>
          <w:szCs w:val="36"/>
          <w:rtl/>
        </w:rPr>
        <w:t>يجاوز</w:t>
      </w:r>
      <w:r w:rsidRPr="00316784">
        <w:rPr>
          <w:rFonts w:cs="Traditional Arabic"/>
          <w:b/>
          <w:bCs/>
          <w:sz w:val="36"/>
          <w:szCs w:val="36"/>
          <w:rtl/>
        </w:rPr>
        <w:t xml:space="preserve"> </w:t>
      </w:r>
      <w:r w:rsidRPr="00316784">
        <w:rPr>
          <w:rFonts w:cs="Traditional Arabic" w:hint="cs"/>
          <w:b/>
          <w:bCs/>
          <w:sz w:val="36"/>
          <w:szCs w:val="36"/>
          <w:rtl/>
        </w:rPr>
        <w:t>تراقيهم</w:t>
      </w:r>
      <w:r w:rsidRPr="00316784">
        <w:rPr>
          <w:rFonts w:cs="Traditional Arabic"/>
          <w:b/>
          <w:bCs/>
          <w:sz w:val="36"/>
          <w:szCs w:val="36"/>
          <w:rtl/>
        </w:rPr>
        <w:t xml:space="preserve"> </w:t>
      </w:r>
      <w:r w:rsidR="00316784">
        <w:rPr>
          <w:rFonts w:cs="Traditional Arabic" w:hint="cs"/>
          <w:b/>
          <w:bCs/>
          <w:sz w:val="36"/>
          <w:szCs w:val="36"/>
          <w:rtl/>
        </w:rPr>
        <w:t xml:space="preserve">، </w:t>
      </w:r>
      <w:r w:rsidRPr="00316784">
        <w:rPr>
          <w:rFonts w:cs="Traditional Arabic" w:hint="cs"/>
          <w:b/>
          <w:bCs/>
          <w:sz w:val="36"/>
          <w:szCs w:val="36"/>
          <w:rtl/>
        </w:rPr>
        <w:t>أو</w:t>
      </w:r>
      <w:r w:rsidRPr="00316784">
        <w:rPr>
          <w:rFonts w:cs="Traditional Arabic"/>
          <w:b/>
          <w:bCs/>
          <w:sz w:val="36"/>
          <w:szCs w:val="36"/>
          <w:rtl/>
        </w:rPr>
        <w:t xml:space="preserve"> </w:t>
      </w:r>
      <w:r w:rsidRPr="00316784">
        <w:rPr>
          <w:rFonts w:cs="Traditional Arabic" w:hint="cs"/>
          <w:b/>
          <w:bCs/>
          <w:sz w:val="36"/>
          <w:szCs w:val="36"/>
          <w:rtl/>
        </w:rPr>
        <w:t>حلوقهم</w:t>
      </w:r>
      <w:r w:rsidRPr="00316784">
        <w:rPr>
          <w:rFonts w:cs="Traditional Arabic"/>
          <w:b/>
          <w:bCs/>
          <w:sz w:val="36"/>
          <w:szCs w:val="36"/>
          <w:rtl/>
        </w:rPr>
        <w:t xml:space="preserve"> </w:t>
      </w:r>
      <w:r w:rsidRPr="00316784">
        <w:rPr>
          <w:rFonts w:cs="Traditional Arabic" w:hint="cs"/>
          <w:b/>
          <w:bCs/>
          <w:sz w:val="36"/>
          <w:szCs w:val="36"/>
          <w:rtl/>
        </w:rPr>
        <w:t>،</w:t>
      </w:r>
      <w:r w:rsidRPr="00316784">
        <w:rPr>
          <w:rFonts w:cs="Traditional Arabic"/>
          <w:b/>
          <w:bCs/>
          <w:sz w:val="36"/>
          <w:szCs w:val="36"/>
          <w:rtl/>
        </w:rPr>
        <w:t xml:space="preserve"> </w:t>
      </w:r>
      <w:r w:rsidRPr="00316784">
        <w:rPr>
          <w:rFonts w:cs="Traditional Arabic" w:hint="cs"/>
          <w:b/>
          <w:bCs/>
          <w:sz w:val="36"/>
          <w:szCs w:val="36"/>
          <w:rtl/>
        </w:rPr>
        <w:t>سيماهم</w:t>
      </w:r>
      <w:r w:rsidRPr="00316784">
        <w:rPr>
          <w:rFonts w:cs="Traditional Arabic"/>
          <w:b/>
          <w:bCs/>
          <w:sz w:val="36"/>
          <w:szCs w:val="36"/>
          <w:rtl/>
        </w:rPr>
        <w:t xml:space="preserve"> </w:t>
      </w:r>
      <w:r w:rsidRPr="00316784">
        <w:rPr>
          <w:rFonts w:cs="Traditional Arabic" w:hint="cs"/>
          <w:b/>
          <w:bCs/>
          <w:sz w:val="36"/>
          <w:szCs w:val="36"/>
          <w:rtl/>
        </w:rPr>
        <w:t>التحليق</w:t>
      </w:r>
      <w:r w:rsidR="00316784">
        <w:rPr>
          <w:rFonts w:cs="Traditional Arabic" w:hint="cs"/>
          <w:b/>
          <w:bCs/>
          <w:sz w:val="36"/>
          <w:szCs w:val="36"/>
          <w:rtl/>
        </w:rPr>
        <w:t xml:space="preserve"> ،</w:t>
      </w:r>
      <w:r w:rsidRPr="00316784">
        <w:rPr>
          <w:rFonts w:cs="Traditional Arabic"/>
          <w:b/>
          <w:bCs/>
          <w:sz w:val="36"/>
          <w:szCs w:val="36"/>
          <w:rtl/>
        </w:rPr>
        <w:t xml:space="preserve"> </w:t>
      </w:r>
      <w:r w:rsidRPr="00316784">
        <w:rPr>
          <w:rFonts w:cs="Traditional Arabic" w:hint="cs"/>
          <w:b/>
          <w:bCs/>
          <w:sz w:val="36"/>
          <w:szCs w:val="36"/>
          <w:rtl/>
        </w:rPr>
        <w:t>إذا</w:t>
      </w:r>
      <w:r w:rsidRPr="00316784">
        <w:rPr>
          <w:rFonts w:cs="Traditional Arabic"/>
          <w:b/>
          <w:bCs/>
          <w:sz w:val="36"/>
          <w:szCs w:val="36"/>
          <w:rtl/>
        </w:rPr>
        <w:t xml:space="preserve"> </w:t>
      </w:r>
      <w:r w:rsidRPr="00316784">
        <w:rPr>
          <w:rFonts w:cs="Traditional Arabic" w:hint="cs"/>
          <w:b/>
          <w:bCs/>
          <w:sz w:val="36"/>
          <w:szCs w:val="36"/>
          <w:rtl/>
        </w:rPr>
        <w:t>رأيتموهم</w:t>
      </w:r>
      <w:r w:rsidRPr="00316784">
        <w:rPr>
          <w:rFonts w:cs="Traditional Arabic"/>
          <w:b/>
          <w:bCs/>
          <w:sz w:val="36"/>
          <w:szCs w:val="36"/>
          <w:rtl/>
        </w:rPr>
        <w:t xml:space="preserve"> </w:t>
      </w:r>
      <w:r w:rsidR="00316784">
        <w:rPr>
          <w:rFonts w:cs="Traditional Arabic" w:hint="cs"/>
          <w:b/>
          <w:bCs/>
          <w:sz w:val="36"/>
          <w:szCs w:val="36"/>
          <w:rtl/>
        </w:rPr>
        <w:t xml:space="preserve">، </w:t>
      </w:r>
      <w:r w:rsidRPr="00316784">
        <w:rPr>
          <w:rFonts w:cs="Traditional Arabic" w:hint="cs"/>
          <w:b/>
          <w:bCs/>
          <w:sz w:val="36"/>
          <w:szCs w:val="36"/>
          <w:rtl/>
        </w:rPr>
        <w:t>أو</w:t>
      </w:r>
      <w:r w:rsidRPr="00316784">
        <w:rPr>
          <w:rFonts w:cs="Traditional Arabic"/>
          <w:b/>
          <w:bCs/>
          <w:sz w:val="36"/>
          <w:szCs w:val="36"/>
          <w:rtl/>
        </w:rPr>
        <w:t xml:space="preserve"> </w:t>
      </w:r>
      <w:r w:rsidRPr="00316784">
        <w:rPr>
          <w:rFonts w:cs="Traditional Arabic" w:hint="cs"/>
          <w:b/>
          <w:bCs/>
          <w:sz w:val="36"/>
          <w:szCs w:val="36"/>
          <w:rtl/>
        </w:rPr>
        <w:t>إذا</w:t>
      </w:r>
      <w:r w:rsidRPr="00316784">
        <w:rPr>
          <w:rFonts w:cs="Traditional Arabic"/>
          <w:b/>
          <w:bCs/>
          <w:sz w:val="36"/>
          <w:szCs w:val="36"/>
          <w:rtl/>
        </w:rPr>
        <w:t xml:space="preserve"> </w:t>
      </w:r>
      <w:r w:rsidRPr="00316784">
        <w:rPr>
          <w:rFonts w:cs="Traditional Arabic" w:hint="cs"/>
          <w:b/>
          <w:bCs/>
          <w:sz w:val="36"/>
          <w:szCs w:val="36"/>
          <w:rtl/>
        </w:rPr>
        <w:t>لقيتموهم</w:t>
      </w:r>
      <w:r w:rsidR="00316784">
        <w:rPr>
          <w:rFonts w:cs="Traditional Arabic" w:hint="cs"/>
          <w:b/>
          <w:bCs/>
          <w:sz w:val="36"/>
          <w:szCs w:val="36"/>
          <w:rtl/>
        </w:rPr>
        <w:t xml:space="preserve"> ؛</w:t>
      </w:r>
      <w:r w:rsidRPr="00316784">
        <w:rPr>
          <w:rFonts w:cs="Traditional Arabic"/>
          <w:b/>
          <w:bCs/>
          <w:sz w:val="36"/>
          <w:szCs w:val="36"/>
          <w:rtl/>
        </w:rPr>
        <w:t xml:space="preserve"> </w:t>
      </w:r>
      <w:r w:rsidRPr="00316784">
        <w:rPr>
          <w:rFonts w:cs="Traditional Arabic" w:hint="cs"/>
          <w:b/>
          <w:bCs/>
          <w:sz w:val="36"/>
          <w:szCs w:val="36"/>
          <w:rtl/>
        </w:rPr>
        <w:t>فاقتلوهم</w:t>
      </w:r>
      <w:r w:rsidR="00316784">
        <w:rPr>
          <w:rFonts w:cs="Traditional Arabic" w:hint="cs"/>
          <w:b/>
          <w:bCs/>
          <w:sz w:val="36"/>
          <w:szCs w:val="36"/>
          <w:rtl/>
        </w:rPr>
        <w:t xml:space="preserve"> </w:t>
      </w:r>
      <w:r w:rsidR="00316784">
        <w:rPr>
          <w:rFonts w:cs="Traditional Arabic"/>
          <w:sz w:val="36"/>
          <w:szCs w:val="36"/>
          <w:rtl/>
        </w:rPr>
        <w:t>"</w:t>
      </w:r>
      <w:r w:rsidRPr="00316784">
        <w:rPr>
          <w:rFonts w:cs="Traditional Arabic"/>
          <w:sz w:val="36"/>
          <w:szCs w:val="36"/>
          <w:vertAlign w:val="superscript"/>
          <w:rtl/>
        </w:rPr>
        <w:t>(</w:t>
      </w:r>
      <w:r w:rsidR="00C15362">
        <w:rPr>
          <w:rStyle w:val="a4"/>
          <w:sz w:val="36"/>
          <w:szCs w:val="36"/>
          <w:rtl/>
        </w:rPr>
        <w:footnoteReference w:id="658"/>
      </w:r>
      <w:r w:rsidRPr="00316784">
        <w:rPr>
          <w:rFonts w:cs="Traditional Arabic"/>
          <w:sz w:val="36"/>
          <w:szCs w:val="36"/>
          <w:vertAlign w:val="superscript"/>
          <w:rtl/>
        </w:rPr>
        <w:t>)</w:t>
      </w:r>
      <w:r w:rsidR="00316784">
        <w:rPr>
          <w:rFonts w:cs="Traditional Arabic" w:hint="cs"/>
          <w:sz w:val="36"/>
          <w:szCs w:val="36"/>
          <w:rtl/>
        </w:rPr>
        <w:t xml:space="preserve"> </w:t>
      </w:r>
      <w:r w:rsidRPr="00547410">
        <w:rPr>
          <w:rFonts w:cs="Traditional Arabic"/>
          <w:sz w:val="36"/>
          <w:szCs w:val="36"/>
          <w:rtl/>
        </w:rPr>
        <w:t>.</w:t>
      </w:r>
    </w:p>
    <w:p w:rsidR="004E5103" w:rsidRDefault="00D86242" w:rsidP="004E5103">
      <w:pPr>
        <w:pStyle w:val="14"/>
        <w:widowControl w:val="0"/>
        <w:spacing w:after="0" w:line="240" w:lineRule="auto"/>
        <w:ind w:left="0" w:firstLine="0"/>
        <w:jc w:val="both"/>
        <w:rPr>
          <w:rFonts w:cs="Traditional Arabic"/>
          <w:sz w:val="36"/>
          <w:szCs w:val="36"/>
          <w:rtl/>
        </w:rPr>
      </w:pPr>
      <w:r w:rsidRPr="004E5103">
        <w:rPr>
          <w:rFonts w:cs="Traditional Arabic" w:hint="cs"/>
          <w:b/>
          <w:bCs/>
          <w:sz w:val="36"/>
          <w:szCs w:val="36"/>
          <w:rtl/>
        </w:rPr>
        <w:t>الفائدة</w:t>
      </w:r>
      <w:r w:rsidRPr="004E5103">
        <w:rPr>
          <w:rFonts w:cs="Traditional Arabic"/>
          <w:b/>
          <w:bCs/>
          <w:sz w:val="36"/>
          <w:szCs w:val="36"/>
          <w:rtl/>
        </w:rPr>
        <w:t xml:space="preserve"> </w:t>
      </w:r>
      <w:r w:rsidRPr="004E5103">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سمات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التحليق</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وهي</w:t>
      </w:r>
      <w:r w:rsidRPr="004B0C1F">
        <w:rPr>
          <w:rFonts w:cs="Traditional Arabic"/>
          <w:sz w:val="36"/>
          <w:szCs w:val="36"/>
          <w:rtl/>
        </w:rPr>
        <w:t xml:space="preserve"> </w:t>
      </w:r>
      <w:r w:rsidRPr="004B0C1F">
        <w:rPr>
          <w:rFonts w:cs="Traditional Arabic" w:hint="cs"/>
          <w:sz w:val="36"/>
          <w:szCs w:val="36"/>
          <w:rtl/>
        </w:rPr>
        <w:t>علامة</w:t>
      </w:r>
      <w:r w:rsidRPr="004B0C1F">
        <w:rPr>
          <w:rFonts w:cs="Traditional Arabic"/>
          <w:sz w:val="36"/>
          <w:szCs w:val="36"/>
          <w:rtl/>
        </w:rPr>
        <w:t xml:space="preserve"> </w:t>
      </w:r>
      <w:r w:rsidRPr="004B0C1F">
        <w:rPr>
          <w:rFonts w:cs="Traditional Arabic" w:hint="cs"/>
          <w:sz w:val="36"/>
          <w:szCs w:val="36"/>
          <w:rtl/>
        </w:rPr>
        <w:t>حسي</w:t>
      </w:r>
      <w:r w:rsidR="004E5103">
        <w:rPr>
          <w:rFonts w:cs="Traditional Arabic" w:hint="cs"/>
          <w:sz w:val="36"/>
          <w:szCs w:val="36"/>
          <w:rtl/>
        </w:rPr>
        <w:t>َّ</w:t>
      </w:r>
      <w:r w:rsidRPr="004B0C1F">
        <w:rPr>
          <w:rFonts w:cs="Traditional Arabic" w:hint="cs"/>
          <w:sz w:val="36"/>
          <w:szCs w:val="36"/>
          <w:rtl/>
        </w:rPr>
        <w:t>ة</w:t>
      </w:r>
      <w:r w:rsidR="00A601B5">
        <w:rPr>
          <w:rFonts w:cs="Traditional Arabic" w:hint="cs"/>
          <w:sz w:val="36"/>
          <w:szCs w:val="36"/>
          <w:rtl/>
        </w:rPr>
        <w:t xml:space="preserve"> </w:t>
      </w:r>
      <w:r w:rsidR="004E5103">
        <w:rPr>
          <w:rFonts w:cs="Traditional Arabic" w:hint="cs"/>
          <w:sz w:val="36"/>
          <w:szCs w:val="36"/>
          <w:rtl/>
        </w:rPr>
        <w:t>.</w:t>
      </w:r>
    </w:p>
    <w:p w:rsidR="004E5103" w:rsidRDefault="00D86242" w:rsidP="00C1536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الحافظ</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حجر</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004E5103">
        <w:rPr>
          <w:rFonts w:cs="Traditional Arabic" w:hint="cs"/>
          <w:sz w:val="36"/>
          <w:szCs w:val="36"/>
          <w:rtl/>
        </w:rPr>
        <w:t xml:space="preserve">- </w:t>
      </w:r>
      <w:r w:rsidRPr="004B0C1F">
        <w:rPr>
          <w:rFonts w:cs="Traditional Arabic"/>
          <w:sz w:val="36"/>
          <w:szCs w:val="36"/>
          <w:rtl/>
        </w:rPr>
        <w:t xml:space="preserve">: " </w:t>
      </w:r>
      <w:r w:rsidRPr="004E5103">
        <w:rPr>
          <w:rFonts w:cs="Traditional Arabic" w:hint="cs"/>
          <w:sz w:val="36"/>
          <w:szCs w:val="36"/>
          <w:rtl/>
        </w:rPr>
        <w:t>ثم</w:t>
      </w:r>
      <w:r w:rsidRPr="004E5103">
        <w:rPr>
          <w:rFonts w:cs="Traditional Arabic"/>
          <w:sz w:val="36"/>
          <w:szCs w:val="36"/>
          <w:rtl/>
        </w:rPr>
        <w:t xml:space="preserve"> </w:t>
      </w:r>
      <w:r w:rsidRPr="004E5103">
        <w:rPr>
          <w:rFonts w:cs="Traditional Arabic" w:hint="cs"/>
          <w:sz w:val="36"/>
          <w:szCs w:val="36"/>
          <w:rtl/>
        </w:rPr>
        <w:t>أجاب</w:t>
      </w:r>
      <w:r w:rsidRPr="004E5103">
        <w:rPr>
          <w:rFonts w:cs="Traditional Arabic"/>
          <w:sz w:val="36"/>
          <w:szCs w:val="36"/>
          <w:rtl/>
        </w:rPr>
        <w:t xml:space="preserve"> </w:t>
      </w:r>
      <w:r w:rsidRPr="004E5103">
        <w:rPr>
          <w:rFonts w:cs="Traditional Arabic" w:hint="cs"/>
          <w:sz w:val="36"/>
          <w:szCs w:val="36"/>
          <w:rtl/>
        </w:rPr>
        <w:t>بان</w:t>
      </w:r>
      <w:r w:rsidRPr="004E5103">
        <w:rPr>
          <w:rFonts w:cs="Traditional Arabic"/>
          <w:sz w:val="36"/>
          <w:szCs w:val="36"/>
          <w:rtl/>
        </w:rPr>
        <w:t xml:space="preserve"> </w:t>
      </w:r>
      <w:r w:rsidRPr="004E5103">
        <w:rPr>
          <w:rFonts w:cs="Traditional Arabic" w:hint="cs"/>
          <w:sz w:val="36"/>
          <w:szCs w:val="36"/>
          <w:rtl/>
        </w:rPr>
        <w:t>السلف</w:t>
      </w:r>
      <w:r w:rsidRPr="004E5103">
        <w:rPr>
          <w:rFonts w:cs="Traditional Arabic"/>
          <w:sz w:val="36"/>
          <w:szCs w:val="36"/>
          <w:rtl/>
        </w:rPr>
        <w:t xml:space="preserve"> </w:t>
      </w:r>
      <w:r w:rsidRPr="004E5103">
        <w:rPr>
          <w:rFonts w:cs="Traditional Arabic" w:hint="cs"/>
          <w:sz w:val="36"/>
          <w:szCs w:val="36"/>
          <w:rtl/>
        </w:rPr>
        <w:t>كانوا</w:t>
      </w:r>
      <w:r w:rsidRPr="004E5103">
        <w:rPr>
          <w:rFonts w:cs="Traditional Arabic"/>
          <w:sz w:val="36"/>
          <w:szCs w:val="36"/>
          <w:rtl/>
        </w:rPr>
        <w:t xml:space="preserve"> </w:t>
      </w:r>
      <w:r w:rsidRPr="004E5103">
        <w:rPr>
          <w:rFonts w:cs="Traditional Arabic" w:hint="cs"/>
          <w:sz w:val="36"/>
          <w:szCs w:val="36"/>
          <w:rtl/>
        </w:rPr>
        <w:t>لا</w:t>
      </w:r>
      <w:r w:rsidRPr="004E5103">
        <w:rPr>
          <w:rFonts w:cs="Traditional Arabic"/>
          <w:sz w:val="36"/>
          <w:szCs w:val="36"/>
          <w:rtl/>
        </w:rPr>
        <w:t xml:space="preserve"> </w:t>
      </w:r>
      <w:r w:rsidRPr="004E5103">
        <w:rPr>
          <w:rFonts w:cs="Traditional Arabic" w:hint="cs"/>
          <w:sz w:val="36"/>
          <w:szCs w:val="36"/>
          <w:rtl/>
        </w:rPr>
        <w:t>يحلقون</w:t>
      </w:r>
      <w:r w:rsidRPr="004E5103">
        <w:rPr>
          <w:rFonts w:cs="Traditional Arabic"/>
          <w:sz w:val="36"/>
          <w:szCs w:val="36"/>
          <w:rtl/>
        </w:rPr>
        <w:t xml:space="preserve"> </w:t>
      </w:r>
      <w:r w:rsidRPr="004E5103">
        <w:rPr>
          <w:rFonts w:cs="Traditional Arabic" w:hint="cs"/>
          <w:sz w:val="36"/>
          <w:szCs w:val="36"/>
          <w:rtl/>
        </w:rPr>
        <w:t>رؤوسهم</w:t>
      </w:r>
      <w:r w:rsidRPr="004E5103">
        <w:rPr>
          <w:rFonts w:cs="Traditional Arabic"/>
          <w:sz w:val="36"/>
          <w:szCs w:val="36"/>
          <w:rtl/>
        </w:rPr>
        <w:t xml:space="preserve"> </w:t>
      </w:r>
      <w:r w:rsidR="004E5103">
        <w:rPr>
          <w:rFonts w:cs="Traditional Arabic" w:hint="cs"/>
          <w:sz w:val="36"/>
          <w:szCs w:val="36"/>
          <w:rtl/>
        </w:rPr>
        <w:t xml:space="preserve">؛ </w:t>
      </w:r>
      <w:r w:rsidRPr="004E5103">
        <w:rPr>
          <w:rFonts w:cs="Traditional Arabic" w:hint="cs"/>
          <w:sz w:val="36"/>
          <w:szCs w:val="36"/>
          <w:rtl/>
        </w:rPr>
        <w:t>إلا</w:t>
      </w:r>
      <w:r w:rsidRPr="004E5103">
        <w:rPr>
          <w:rFonts w:cs="Traditional Arabic"/>
          <w:sz w:val="36"/>
          <w:szCs w:val="36"/>
          <w:rtl/>
        </w:rPr>
        <w:t xml:space="preserve"> </w:t>
      </w:r>
      <w:r w:rsidRPr="004E5103">
        <w:rPr>
          <w:rFonts w:cs="Traditional Arabic" w:hint="cs"/>
          <w:sz w:val="36"/>
          <w:szCs w:val="36"/>
          <w:rtl/>
        </w:rPr>
        <w:t>للنسك</w:t>
      </w:r>
      <w:r w:rsidR="004E5103">
        <w:rPr>
          <w:rFonts w:cs="Traditional Arabic" w:hint="cs"/>
          <w:sz w:val="36"/>
          <w:szCs w:val="36"/>
          <w:rtl/>
        </w:rPr>
        <w:t xml:space="preserve"> ، </w:t>
      </w:r>
      <w:r w:rsidRPr="004E5103">
        <w:rPr>
          <w:rFonts w:cs="Traditional Arabic" w:hint="cs"/>
          <w:sz w:val="36"/>
          <w:szCs w:val="36"/>
          <w:rtl/>
        </w:rPr>
        <w:t>أو</w:t>
      </w:r>
      <w:r w:rsidRPr="004E5103">
        <w:rPr>
          <w:rFonts w:cs="Traditional Arabic"/>
          <w:sz w:val="36"/>
          <w:szCs w:val="36"/>
          <w:rtl/>
        </w:rPr>
        <w:t xml:space="preserve"> </w:t>
      </w:r>
      <w:r w:rsidRPr="004E5103">
        <w:rPr>
          <w:rFonts w:cs="Traditional Arabic" w:hint="cs"/>
          <w:sz w:val="36"/>
          <w:szCs w:val="36"/>
          <w:rtl/>
        </w:rPr>
        <w:t>في</w:t>
      </w:r>
      <w:r w:rsidRPr="004E5103">
        <w:rPr>
          <w:rFonts w:cs="Traditional Arabic"/>
          <w:sz w:val="36"/>
          <w:szCs w:val="36"/>
          <w:rtl/>
        </w:rPr>
        <w:t xml:space="preserve"> </w:t>
      </w:r>
      <w:r w:rsidRPr="004E5103">
        <w:rPr>
          <w:rFonts w:cs="Traditional Arabic" w:hint="cs"/>
          <w:sz w:val="36"/>
          <w:szCs w:val="36"/>
          <w:rtl/>
        </w:rPr>
        <w:t>الحاجة</w:t>
      </w:r>
      <w:r w:rsidRPr="004E5103">
        <w:rPr>
          <w:rFonts w:cs="Traditional Arabic"/>
          <w:sz w:val="36"/>
          <w:szCs w:val="36"/>
          <w:rtl/>
        </w:rPr>
        <w:t xml:space="preserve"> </w:t>
      </w:r>
      <w:r w:rsidR="004E5103">
        <w:rPr>
          <w:rFonts w:cs="Traditional Arabic" w:hint="cs"/>
          <w:sz w:val="36"/>
          <w:szCs w:val="36"/>
          <w:rtl/>
        </w:rPr>
        <w:t xml:space="preserve">، </w:t>
      </w:r>
      <w:r w:rsidRPr="004E5103">
        <w:rPr>
          <w:rFonts w:cs="Traditional Arabic" w:hint="cs"/>
          <w:sz w:val="36"/>
          <w:szCs w:val="36"/>
          <w:rtl/>
        </w:rPr>
        <w:t>والخوارج</w:t>
      </w:r>
      <w:r w:rsidRPr="004E5103">
        <w:rPr>
          <w:rFonts w:cs="Traditional Arabic"/>
          <w:sz w:val="36"/>
          <w:szCs w:val="36"/>
          <w:rtl/>
        </w:rPr>
        <w:t xml:space="preserve"> </w:t>
      </w:r>
      <w:r w:rsidRPr="004E5103">
        <w:rPr>
          <w:rFonts w:cs="Traditional Arabic" w:hint="cs"/>
          <w:sz w:val="36"/>
          <w:szCs w:val="36"/>
          <w:rtl/>
        </w:rPr>
        <w:t>اتخذوه</w:t>
      </w:r>
      <w:r w:rsidRPr="004E5103">
        <w:rPr>
          <w:rFonts w:cs="Traditional Arabic"/>
          <w:sz w:val="36"/>
          <w:szCs w:val="36"/>
          <w:rtl/>
        </w:rPr>
        <w:t xml:space="preserve"> </w:t>
      </w:r>
      <w:r w:rsidRPr="004E5103">
        <w:rPr>
          <w:rFonts w:cs="Traditional Arabic" w:hint="cs"/>
          <w:sz w:val="36"/>
          <w:szCs w:val="36"/>
          <w:rtl/>
        </w:rPr>
        <w:t>ديدن</w:t>
      </w:r>
      <w:r w:rsidR="004E5103">
        <w:rPr>
          <w:rFonts w:cs="Traditional Arabic" w:hint="cs"/>
          <w:sz w:val="36"/>
          <w:szCs w:val="36"/>
          <w:rtl/>
        </w:rPr>
        <w:t>ً</w:t>
      </w:r>
      <w:r w:rsidRPr="004E5103">
        <w:rPr>
          <w:rFonts w:cs="Traditional Arabic" w:hint="cs"/>
          <w:sz w:val="36"/>
          <w:szCs w:val="36"/>
          <w:rtl/>
        </w:rPr>
        <w:t>ا</w:t>
      </w:r>
      <w:r w:rsidR="004E5103">
        <w:rPr>
          <w:rFonts w:cs="Traditional Arabic" w:hint="cs"/>
          <w:sz w:val="36"/>
          <w:szCs w:val="36"/>
          <w:rtl/>
        </w:rPr>
        <w:t xml:space="preserve"> ؛</w:t>
      </w:r>
      <w:r w:rsidRPr="004E5103">
        <w:rPr>
          <w:rFonts w:cs="Traditional Arabic"/>
          <w:sz w:val="36"/>
          <w:szCs w:val="36"/>
          <w:rtl/>
        </w:rPr>
        <w:t xml:space="preserve"> </w:t>
      </w:r>
      <w:r w:rsidRPr="004E5103">
        <w:rPr>
          <w:rFonts w:cs="Traditional Arabic" w:hint="cs"/>
          <w:sz w:val="36"/>
          <w:szCs w:val="36"/>
          <w:rtl/>
        </w:rPr>
        <w:t>فصار</w:t>
      </w:r>
      <w:r w:rsidRPr="004E5103">
        <w:rPr>
          <w:rFonts w:cs="Traditional Arabic"/>
          <w:sz w:val="36"/>
          <w:szCs w:val="36"/>
          <w:rtl/>
        </w:rPr>
        <w:t xml:space="preserve"> </w:t>
      </w:r>
      <w:r w:rsidRPr="004E5103">
        <w:rPr>
          <w:rFonts w:cs="Traditional Arabic" w:hint="cs"/>
          <w:sz w:val="36"/>
          <w:szCs w:val="36"/>
          <w:rtl/>
        </w:rPr>
        <w:t>شعار</w:t>
      </w:r>
      <w:r w:rsidR="004E5103">
        <w:rPr>
          <w:rFonts w:cs="Traditional Arabic" w:hint="cs"/>
          <w:sz w:val="36"/>
          <w:szCs w:val="36"/>
          <w:rtl/>
        </w:rPr>
        <w:t>ً</w:t>
      </w:r>
      <w:r w:rsidRPr="004E5103">
        <w:rPr>
          <w:rFonts w:cs="Traditional Arabic" w:hint="cs"/>
          <w:sz w:val="36"/>
          <w:szCs w:val="36"/>
          <w:rtl/>
        </w:rPr>
        <w:t>ا</w:t>
      </w:r>
      <w:r w:rsidRPr="004E5103">
        <w:rPr>
          <w:rFonts w:cs="Traditional Arabic"/>
          <w:sz w:val="36"/>
          <w:szCs w:val="36"/>
          <w:rtl/>
        </w:rPr>
        <w:t xml:space="preserve"> </w:t>
      </w:r>
      <w:r w:rsidRPr="004E5103">
        <w:rPr>
          <w:rFonts w:cs="Traditional Arabic" w:hint="cs"/>
          <w:sz w:val="36"/>
          <w:szCs w:val="36"/>
          <w:rtl/>
        </w:rPr>
        <w:t>لهم</w:t>
      </w:r>
      <w:r w:rsidR="004E5103">
        <w:rPr>
          <w:rFonts w:cs="Traditional Arabic" w:hint="cs"/>
          <w:sz w:val="36"/>
          <w:szCs w:val="36"/>
          <w:rtl/>
        </w:rPr>
        <w:t xml:space="preserve"> ،</w:t>
      </w:r>
      <w:r w:rsidRPr="004E5103">
        <w:rPr>
          <w:rFonts w:cs="Traditional Arabic"/>
          <w:sz w:val="36"/>
          <w:szCs w:val="36"/>
          <w:rtl/>
        </w:rPr>
        <w:t xml:space="preserve"> </w:t>
      </w:r>
      <w:r w:rsidRPr="004E5103">
        <w:rPr>
          <w:rFonts w:cs="Traditional Arabic" w:hint="cs"/>
          <w:sz w:val="36"/>
          <w:szCs w:val="36"/>
          <w:rtl/>
        </w:rPr>
        <w:t>وع</w:t>
      </w:r>
      <w:r w:rsidR="004E5103">
        <w:rPr>
          <w:rFonts w:cs="Traditional Arabic" w:hint="cs"/>
          <w:sz w:val="36"/>
          <w:szCs w:val="36"/>
          <w:rtl/>
        </w:rPr>
        <w:t>ُ</w:t>
      </w:r>
      <w:r w:rsidRPr="004E5103">
        <w:rPr>
          <w:rFonts w:cs="Traditional Arabic" w:hint="cs"/>
          <w:sz w:val="36"/>
          <w:szCs w:val="36"/>
          <w:rtl/>
        </w:rPr>
        <w:t>رفوا</w:t>
      </w:r>
      <w:r w:rsidRPr="004E5103">
        <w:rPr>
          <w:rFonts w:cs="Traditional Arabic"/>
          <w:sz w:val="36"/>
          <w:szCs w:val="36"/>
          <w:rtl/>
        </w:rPr>
        <w:t xml:space="preserve"> </w:t>
      </w:r>
      <w:r w:rsidRPr="004E5103">
        <w:rPr>
          <w:rFonts w:cs="Traditional Arabic" w:hint="cs"/>
          <w:sz w:val="36"/>
          <w:szCs w:val="36"/>
          <w:rtl/>
        </w:rPr>
        <w:t>به</w:t>
      </w:r>
      <w:r w:rsidRPr="004E5103">
        <w:rPr>
          <w:rFonts w:cs="Traditional Arabic"/>
          <w:sz w:val="36"/>
          <w:szCs w:val="36"/>
          <w:rtl/>
        </w:rPr>
        <w:t xml:space="preserve"> </w:t>
      </w:r>
      <w:r w:rsidRPr="004B0C1F">
        <w:rPr>
          <w:rFonts w:cs="Traditional Arabic"/>
          <w:sz w:val="36"/>
          <w:szCs w:val="36"/>
          <w:rtl/>
        </w:rPr>
        <w:t>"</w:t>
      </w:r>
      <w:r w:rsidRPr="004E5103">
        <w:rPr>
          <w:rFonts w:cs="Traditional Arabic"/>
          <w:sz w:val="36"/>
          <w:szCs w:val="36"/>
          <w:vertAlign w:val="superscript"/>
          <w:rtl/>
        </w:rPr>
        <w:t>(</w:t>
      </w:r>
      <w:r w:rsidR="00C15362">
        <w:rPr>
          <w:rStyle w:val="a4"/>
          <w:sz w:val="36"/>
          <w:szCs w:val="36"/>
          <w:rtl/>
        </w:rPr>
        <w:footnoteReference w:id="659"/>
      </w:r>
      <w:r w:rsidRPr="004E5103">
        <w:rPr>
          <w:rFonts w:cs="Traditional Arabic"/>
          <w:sz w:val="36"/>
          <w:szCs w:val="36"/>
          <w:vertAlign w:val="superscript"/>
          <w:rtl/>
        </w:rPr>
        <w:t>)</w:t>
      </w:r>
      <w:r w:rsidR="004E5103">
        <w:rPr>
          <w:rFonts w:cs="Traditional Arabic" w:hint="cs"/>
          <w:sz w:val="36"/>
          <w:szCs w:val="36"/>
          <w:rtl/>
        </w:rPr>
        <w:t xml:space="preserve"> .</w:t>
      </w:r>
    </w:p>
    <w:p w:rsidR="00D86242" w:rsidRPr="004B0C1F" w:rsidRDefault="00D86242" w:rsidP="00C15362">
      <w:pPr>
        <w:widowControl w:val="0"/>
        <w:spacing w:after="0" w:line="240" w:lineRule="auto"/>
        <w:jc w:val="both"/>
        <w:rPr>
          <w:rFonts w:cs="Traditional Arabic"/>
          <w:sz w:val="36"/>
          <w:szCs w:val="36"/>
          <w:rtl/>
        </w:rPr>
      </w:pPr>
      <w:r w:rsidRPr="004B0C1F">
        <w:rPr>
          <w:rFonts w:cs="Traditional Arabic" w:hint="cs"/>
          <w:sz w:val="36"/>
          <w:szCs w:val="36"/>
          <w:rtl/>
        </w:rPr>
        <w:t>وهذه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الحسية</w:t>
      </w:r>
      <w:r w:rsidRPr="004B0C1F">
        <w:rPr>
          <w:rFonts w:cs="Traditional Arabic"/>
          <w:sz w:val="36"/>
          <w:szCs w:val="36"/>
          <w:rtl/>
        </w:rPr>
        <w:t xml:space="preserve"> </w:t>
      </w:r>
      <w:r w:rsidR="004E5103">
        <w:rPr>
          <w:rFonts w:cs="Traditional Arabic" w:hint="cs"/>
          <w:sz w:val="36"/>
          <w:szCs w:val="36"/>
          <w:rtl/>
        </w:rPr>
        <w:t xml:space="preserve">: </w:t>
      </w:r>
      <w:r w:rsidRPr="004B0C1F">
        <w:rPr>
          <w:rFonts w:cs="Traditional Arabic" w:hint="cs"/>
          <w:sz w:val="36"/>
          <w:szCs w:val="36"/>
          <w:rtl/>
        </w:rPr>
        <w:t>هي</w:t>
      </w:r>
      <w:r w:rsidRPr="004B0C1F">
        <w:rPr>
          <w:rFonts w:cs="Traditional Arabic"/>
          <w:sz w:val="36"/>
          <w:szCs w:val="36"/>
          <w:rtl/>
        </w:rPr>
        <w:t xml:space="preserve"> </w:t>
      </w:r>
      <w:r w:rsidRPr="004B0C1F">
        <w:rPr>
          <w:rFonts w:cs="Traditional Arabic" w:hint="cs"/>
          <w:sz w:val="36"/>
          <w:szCs w:val="36"/>
          <w:rtl/>
        </w:rPr>
        <w:t>أقوى</w:t>
      </w:r>
      <w:r w:rsidRPr="004B0C1F">
        <w:rPr>
          <w:rFonts w:cs="Traditional Arabic"/>
          <w:sz w:val="36"/>
          <w:szCs w:val="36"/>
          <w:rtl/>
        </w:rPr>
        <w:t xml:space="preserve"> </w:t>
      </w:r>
      <w:r w:rsidRPr="004B0C1F">
        <w:rPr>
          <w:rFonts w:cs="Traditional Arabic" w:hint="cs"/>
          <w:sz w:val="36"/>
          <w:szCs w:val="36"/>
          <w:rtl/>
        </w:rPr>
        <w:t>صفاتهم</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الصحابة</w:t>
      </w:r>
      <w:r w:rsidRPr="004B0C1F">
        <w:rPr>
          <w:rFonts w:cs="Traditional Arabic"/>
          <w:sz w:val="36"/>
          <w:szCs w:val="36"/>
          <w:rtl/>
        </w:rPr>
        <w:t xml:space="preserve"> </w:t>
      </w:r>
      <w:r w:rsidR="004E5103">
        <w:rPr>
          <w:rFonts w:cs="Traditional Arabic" w:hint="cs"/>
          <w:sz w:val="36"/>
          <w:szCs w:val="36"/>
          <w:rtl/>
        </w:rPr>
        <w:t>- رضي الله عنهم -</w:t>
      </w:r>
      <w:r w:rsidRPr="004B0C1F">
        <w:rPr>
          <w:rFonts w:cs="Traditional Arabic"/>
          <w:sz w:val="36"/>
          <w:szCs w:val="36"/>
          <w:rtl/>
        </w:rPr>
        <w:t xml:space="preserve"> </w:t>
      </w:r>
      <w:r w:rsidR="004E5103">
        <w:rPr>
          <w:rFonts w:cs="Traditional Arabic" w:hint="cs"/>
          <w:sz w:val="36"/>
          <w:szCs w:val="36"/>
          <w:rtl/>
        </w:rPr>
        <w:t xml:space="preserve">، </w:t>
      </w:r>
      <w:r w:rsidRPr="004B0C1F">
        <w:rPr>
          <w:rFonts w:cs="Traditional Arabic" w:hint="cs"/>
          <w:sz w:val="36"/>
          <w:szCs w:val="36"/>
          <w:rtl/>
        </w:rPr>
        <w:t>وفي</w:t>
      </w:r>
      <w:r w:rsidRPr="004B0C1F">
        <w:rPr>
          <w:rFonts w:cs="Traditional Arabic"/>
          <w:sz w:val="36"/>
          <w:szCs w:val="36"/>
          <w:rtl/>
        </w:rPr>
        <w:t xml:space="preserve"> </w:t>
      </w:r>
      <w:r w:rsidRPr="004B0C1F">
        <w:rPr>
          <w:rFonts w:cs="Traditional Arabic" w:hint="cs"/>
          <w:sz w:val="36"/>
          <w:szCs w:val="36"/>
          <w:rtl/>
        </w:rPr>
        <w:t>قصة</w:t>
      </w:r>
      <w:r w:rsidRPr="004B0C1F">
        <w:rPr>
          <w:rFonts w:cs="Traditional Arabic"/>
          <w:sz w:val="36"/>
          <w:szCs w:val="36"/>
          <w:rtl/>
        </w:rPr>
        <w:t xml:space="preserve"> </w:t>
      </w:r>
      <w:r w:rsidRPr="004B0C1F">
        <w:rPr>
          <w:rFonts w:cs="Traditional Arabic" w:hint="cs"/>
          <w:sz w:val="36"/>
          <w:szCs w:val="36"/>
          <w:rtl/>
        </w:rPr>
        <w:t>الخليفة</w:t>
      </w:r>
      <w:r w:rsidRPr="004B0C1F">
        <w:rPr>
          <w:rFonts w:cs="Traditional Arabic"/>
          <w:sz w:val="36"/>
          <w:szCs w:val="36"/>
          <w:rtl/>
        </w:rPr>
        <w:t xml:space="preserve"> </w:t>
      </w:r>
      <w:r w:rsidRPr="004B0C1F">
        <w:rPr>
          <w:rFonts w:cs="Traditional Arabic" w:hint="cs"/>
          <w:sz w:val="36"/>
          <w:szCs w:val="36"/>
          <w:rtl/>
        </w:rPr>
        <w:t>الراشد</w:t>
      </w:r>
      <w:r w:rsidRPr="004B0C1F">
        <w:rPr>
          <w:rFonts w:cs="Traditional Arabic"/>
          <w:sz w:val="36"/>
          <w:szCs w:val="36"/>
          <w:rtl/>
        </w:rPr>
        <w:t xml:space="preserve"> </w:t>
      </w:r>
      <w:r w:rsidRPr="004B0C1F">
        <w:rPr>
          <w:rFonts w:cs="Traditional Arabic" w:hint="cs"/>
          <w:sz w:val="36"/>
          <w:szCs w:val="36"/>
          <w:rtl/>
        </w:rPr>
        <w:t>عمر</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مع</w:t>
      </w:r>
      <w:r w:rsidRPr="004B0C1F">
        <w:rPr>
          <w:rFonts w:cs="Traditional Arabic"/>
          <w:sz w:val="36"/>
          <w:szCs w:val="36"/>
          <w:rtl/>
        </w:rPr>
        <w:t xml:space="preserve"> </w:t>
      </w:r>
      <w:proofErr w:type="spellStart"/>
      <w:r w:rsidRPr="004B0C1F">
        <w:rPr>
          <w:rFonts w:cs="Traditional Arabic" w:hint="cs"/>
          <w:sz w:val="36"/>
          <w:szCs w:val="36"/>
          <w:rtl/>
        </w:rPr>
        <w:t>صبيغ</w:t>
      </w:r>
      <w:proofErr w:type="spellEnd"/>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يؤكد</w:t>
      </w:r>
      <w:r w:rsidRPr="004B0C1F">
        <w:rPr>
          <w:rFonts w:cs="Traditional Arabic"/>
          <w:sz w:val="36"/>
          <w:szCs w:val="36"/>
          <w:rtl/>
        </w:rPr>
        <w:t xml:space="preserve"> </w:t>
      </w:r>
      <w:r w:rsidRPr="004B0C1F">
        <w:rPr>
          <w:rFonts w:cs="Traditional Arabic" w:hint="cs"/>
          <w:sz w:val="36"/>
          <w:szCs w:val="36"/>
          <w:rtl/>
        </w:rPr>
        <w:t>ذلك</w:t>
      </w:r>
      <w:r w:rsidRPr="004E5103">
        <w:rPr>
          <w:rFonts w:cs="Traditional Arabic"/>
          <w:sz w:val="36"/>
          <w:szCs w:val="36"/>
          <w:vertAlign w:val="superscript"/>
          <w:rtl/>
        </w:rPr>
        <w:t>(</w:t>
      </w:r>
      <w:r w:rsidR="00C15362">
        <w:rPr>
          <w:rStyle w:val="a4"/>
          <w:sz w:val="36"/>
          <w:szCs w:val="36"/>
          <w:rtl/>
        </w:rPr>
        <w:footnoteReference w:id="660"/>
      </w:r>
      <w:r w:rsidRPr="004E5103">
        <w:rPr>
          <w:rFonts w:cs="Traditional Arabic"/>
          <w:sz w:val="36"/>
          <w:szCs w:val="36"/>
          <w:vertAlign w:val="superscript"/>
          <w:rtl/>
        </w:rPr>
        <w:t>)</w:t>
      </w:r>
      <w:r w:rsidR="004E5103">
        <w:rPr>
          <w:rFonts w:cs="Traditional Arabic" w:hint="cs"/>
          <w:sz w:val="36"/>
          <w:szCs w:val="36"/>
          <w:rtl/>
        </w:rPr>
        <w:t xml:space="preserve"> </w:t>
      </w:r>
      <w:r w:rsidRPr="004B0C1F">
        <w:rPr>
          <w:rFonts w:cs="Traditional Arabic"/>
          <w:sz w:val="36"/>
          <w:szCs w:val="36"/>
          <w:rtl/>
        </w:rPr>
        <w:t>.</w:t>
      </w:r>
    </w:p>
    <w:p w:rsidR="004E5103" w:rsidRDefault="00D86242" w:rsidP="00D86242">
      <w:pPr>
        <w:widowControl w:val="0"/>
        <w:spacing w:after="0" w:line="240" w:lineRule="auto"/>
        <w:jc w:val="both"/>
        <w:rPr>
          <w:rFonts w:cs="Traditional Arabic"/>
          <w:sz w:val="36"/>
          <w:szCs w:val="36"/>
          <w:rtl/>
        </w:rPr>
      </w:pPr>
      <w:r w:rsidRPr="004E5103">
        <w:rPr>
          <w:rFonts w:cs="Traditional Arabic" w:hint="cs"/>
          <w:b/>
          <w:bCs/>
          <w:sz w:val="36"/>
          <w:szCs w:val="36"/>
          <w:rtl/>
        </w:rPr>
        <w:t>الفائدة</w:t>
      </w:r>
      <w:r w:rsidRPr="004E5103">
        <w:rPr>
          <w:rFonts w:cs="Traditional Arabic"/>
          <w:b/>
          <w:bCs/>
          <w:sz w:val="36"/>
          <w:szCs w:val="36"/>
          <w:rtl/>
        </w:rPr>
        <w:t xml:space="preserve"> </w:t>
      </w:r>
      <w:r w:rsidRPr="004E5103">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أجهل</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بالقرآن</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فرغم</w:t>
      </w:r>
      <w:r w:rsidRPr="004B0C1F">
        <w:rPr>
          <w:rFonts w:cs="Traditional Arabic"/>
          <w:sz w:val="36"/>
          <w:szCs w:val="36"/>
          <w:rtl/>
        </w:rPr>
        <w:t xml:space="preserve"> </w:t>
      </w:r>
      <w:r w:rsidRPr="004B0C1F">
        <w:rPr>
          <w:rFonts w:cs="Traditional Arabic" w:hint="cs"/>
          <w:sz w:val="36"/>
          <w:szCs w:val="36"/>
          <w:rtl/>
        </w:rPr>
        <w:t>كثرة</w:t>
      </w:r>
      <w:r w:rsidRPr="004B0C1F">
        <w:rPr>
          <w:rFonts w:cs="Traditional Arabic"/>
          <w:sz w:val="36"/>
          <w:szCs w:val="36"/>
          <w:rtl/>
        </w:rPr>
        <w:t xml:space="preserve"> </w:t>
      </w:r>
      <w:r w:rsidRPr="004B0C1F">
        <w:rPr>
          <w:rFonts w:cs="Traditional Arabic" w:hint="cs"/>
          <w:sz w:val="36"/>
          <w:szCs w:val="36"/>
          <w:rtl/>
        </w:rPr>
        <w:t>تلاوته</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وتعبدهم</w:t>
      </w:r>
      <w:r w:rsidRPr="004B0C1F">
        <w:rPr>
          <w:rFonts w:cs="Traditional Arabic"/>
          <w:sz w:val="36"/>
          <w:szCs w:val="36"/>
          <w:rtl/>
        </w:rPr>
        <w:t xml:space="preserve"> </w:t>
      </w:r>
      <w:r w:rsidRPr="004B0C1F">
        <w:rPr>
          <w:rFonts w:cs="Traditional Arabic" w:hint="cs"/>
          <w:sz w:val="36"/>
          <w:szCs w:val="36"/>
          <w:rtl/>
        </w:rPr>
        <w:t>به</w:t>
      </w:r>
      <w:r w:rsidRPr="004B0C1F">
        <w:rPr>
          <w:rFonts w:cs="Traditional Arabic"/>
          <w:sz w:val="36"/>
          <w:szCs w:val="36"/>
          <w:rtl/>
        </w:rPr>
        <w:t xml:space="preserve"> </w:t>
      </w:r>
      <w:r w:rsidRPr="004B0C1F">
        <w:rPr>
          <w:rFonts w:cs="Traditional Arabic" w:hint="cs"/>
          <w:sz w:val="36"/>
          <w:szCs w:val="36"/>
          <w:rtl/>
        </w:rPr>
        <w:t>آناء</w:t>
      </w:r>
      <w:r w:rsidRPr="004B0C1F">
        <w:rPr>
          <w:rFonts w:cs="Traditional Arabic"/>
          <w:sz w:val="36"/>
          <w:szCs w:val="36"/>
          <w:rtl/>
        </w:rPr>
        <w:t xml:space="preserve"> </w:t>
      </w:r>
      <w:r w:rsidRPr="004B0C1F">
        <w:rPr>
          <w:rFonts w:cs="Traditional Arabic" w:hint="cs"/>
          <w:sz w:val="36"/>
          <w:szCs w:val="36"/>
          <w:rtl/>
        </w:rPr>
        <w:t>الليل</w:t>
      </w:r>
      <w:r w:rsidRPr="004B0C1F">
        <w:rPr>
          <w:rFonts w:cs="Traditional Arabic"/>
          <w:sz w:val="36"/>
          <w:szCs w:val="36"/>
          <w:rtl/>
        </w:rPr>
        <w:t xml:space="preserve"> </w:t>
      </w:r>
      <w:r w:rsidR="004E5103">
        <w:rPr>
          <w:rFonts w:cs="Traditional Arabic" w:hint="cs"/>
          <w:sz w:val="36"/>
          <w:szCs w:val="36"/>
          <w:rtl/>
        </w:rPr>
        <w:t xml:space="preserve">، </w:t>
      </w:r>
      <w:r w:rsidRPr="004B0C1F">
        <w:rPr>
          <w:rFonts w:cs="Traditional Arabic" w:hint="cs"/>
          <w:sz w:val="36"/>
          <w:szCs w:val="36"/>
          <w:rtl/>
        </w:rPr>
        <w:t>وأطراف</w:t>
      </w:r>
      <w:r w:rsidRPr="004B0C1F">
        <w:rPr>
          <w:rFonts w:cs="Traditional Arabic"/>
          <w:sz w:val="36"/>
          <w:szCs w:val="36"/>
          <w:rtl/>
        </w:rPr>
        <w:t xml:space="preserve"> </w:t>
      </w:r>
      <w:r w:rsidRPr="004B0C1F">
        <w:rPr>
          <w:rFonts w:cs="Traditional Arabic" w:hint="cs"/>
          <w:sz w:val="36"/>
          <w:szCs w:val="36"/>
          <w:rtl/>
        </w:rPr>
        <w:t>النهار</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هم</w:t>
      </w:r>
      <w:r w:rsidRPr="004B0C1F">
        <w:rPr>
          <w:rFonts w:cs="Traditional Arabic"/>
          <w:sz w:val="36"/>
          <w:szCs w:val="36"/>
          <w:rtl/>
        </w:rPr>
        <w:t xml:space="preserve"> </w:t>
      </w:r>
      <w:r w:rsidRPr="004B0C1F">
        <w:rPr>
          <w:rFonts w:cs="Traditional Arabic" w:hint="cs"/>
          <w:sz w:val="36"/>
          <w:szCs w:val="36"/>
          <w:rtl/>
        </w:rPr>
        <w:t>أجهل</w:t>
      </w:r>
      <w:r w:rsidRPr="004B0C1F">
        <w:rPr>
          <w:rFonts w:cs="Traditional Arabic"/>
          <w:sz w:val="36"/>
          <w:szCs w:val="36"/>
          <w:rtl/>
        </w:rPr>
        <w:t xml:space="preserve"> </w:t>
      </w:r>
      <w:r w:rsidRPr="004B0C1F">
        <w:rPr>
          <w:rFonts w:cs="Traditional Arabic" w:hint="cs"/>
          <w:sz w:val="36"/>
          <w:szCs w:val="36"/>
          <w:rtl/>
        </w:rPr>
        <w:t>الخلق</w:t>
      </w:r>
      <w:r w:rsidRPr="004B0C1F">
        <w:rPr>
          <w:rFonts w:cs="Traditional Arabic"/>
          <w:sz w:val="36"/>
          <w:szCs w:val="36"/>
          <w:rtl/>
        </w:rPr>
        <w:t xml:space="preserve"> </w:t>
      </w:r>
      <w:r w:rsidRPr="004B0C1F">
        <w:rPr>
          <w:rFonts w:cs="Traditional Arabic" w:hint="cs"/>
          <w:sz w:val="36"/>
          <w:szCs w:val="36"/>
          <w:rtl/>
        </w:rPr>
        <w:t>بكتاب</w:t>
      </w:r>
      <w:r w:rsidRPr="004B0C1F">
        <w:rPr>
          <w:rFonts w:cs="Traditional Arabic"/>
          <w:sz w:val="36"/>
          <w:szCs w:val="36"/>
          <w:rtl/>
        </w:rPr>
        <w:t xml:space="preserve"> </w:t>
      </w:r>
      <w:r w:rsidRPr="004B0C1F">
        <w:rPr>
          <w:rFonts w:cs="Traditional Arabic" w:hint="cs"/>
          <w:sz w:val="36"/>
          <w:szCs w:val="36"/>
          <w:rtl/>
        </w:rPr>
        <w:t>الرب</w:t>
      </w:r>
      <w:r w:rsidRPr="004B0C1F">
        <w:rPr>
          <w:rFonts w:cs="Traditional Arabic"/>
          <w:sz w:val="36"/>
          <w:szCs w:val="36"/>
          <w:rtl/>
        </w:rPr>
        <w:t xml:space="preserve"> </w:t>
      </w:r>
      <w:r w:rsidR="004E5103">
        <w:rPr>
          <w:rFonts w:cs="Traditional Arabic" w:hint="cs"/>
          <w:sz w:val="36"/>
          <w:szCs w:val="36"/>
          <w:rtl/>
        </w:rPr>
        <w:t xml:space="preserve">- </w:t>
      </w:r>
      <w:r w:rsidRPr="004B0C1F">
        <w:rPr>
          <w:rFonts w:cs="Traditional Arabic" w:hint="cs"/>
          <w:sz w:val="36"/>
          <w:szCs w:val="36"/>
          <w:rtl/>
        </w:rPr>
        <w:t>عز</w:t>
      </w:r>
      <w:r w:rsidRPr="004B0C1F">
        <w:rPr>
          <w:rFonts w:cs="Traditional Arabic"/>
          <w:sz w:val="36"/>
          <w:szCs w:val="36"/>
          <w:rtl/>
        </w:rPr>
        <w:t xml:space="preserve"> </w:t>
      </w:r>
      <w:r w:rsidRPr="004B0C1F">
        <w:rPr>
          <w:rFonts w:cs="Traditional Arabic" w:hint="cs"/>
          <w:sz w:val="36"/>
          <w:szCs w:val="36"/>
          <w:rtl/>
        </w:rPr>
        <w:t>وجل</w:t>
      </w:r>
      <w:r w:rsidRPr="004B0C1F">
        <w:rPr>
          <w:rFonts w:cs="Traditional Arabic"/>
          <w:sz w:val="36"/>
          <w:szCs w:val="36"/>
          <w:rtl/>
        </w:rPr>
        <w:t xml:space="preserve"> </w:t>
      </w:r>
      <w:r w:rsidR="004E5103">
        <w:rPr>
          <w:rFonts w:cs="Traditional Arabic" w:hint="cs"/>
          <w:sz w:val="36"/>
          <w:szCs w:val="36"/>
          <w:rtl/>
        </w:rPr>
        <w:t>- .</w:t>
      </w:r>
    </w:p>
    <w:p w:rsidR="00D86242" w:rsidRDefault="00D86242" w:rsidP="00C1536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شيخ</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sidR="004E5103">
        <w:rPr>
          <w:rFonts w:cs="Traditional Arabic" w:hint="cs"/>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sidR="004E5103">
        <w:rPr>
          <w:rFonts w:cs="Traditional Arabic" w:hint="cs"/>
          <w:sz w:val="36"/>
          <w:szCs w:val="36"/>
          <w:rtl/>
        </w:rPr>
        <w:t xml:space="preserve"> - </w:t>
      </w:r>
      <w:r w:rsidRPr="004B0C1F">
        <w:rPr>
          <w:rFonts w:cs="Traditional Arabic"/>
          <w:sz w:val="36"/>
          <w:szCs w:val="36"/>
          <w:rtl/>
        </w:rPr>
        <w:t>: "</w:t>
      </w:r>
      <w:r w:rsidR="004E5103">
        <w:rPr>
          <w:rFonts w:cs="Traditional Arabic" w:hint="cs"/>
          <w:sz w:val="36"/>
          <w:szCs w:val="36"/>
          <w:rtl/>
        </w:rPr>
        <w:t xml:space="preserve"> </w:t>
      </w:r>
      <w:r w:rsidRPr="004B0C1F">
        <w:rPr>
          <w:rFonts w:cs="Traditional Arabic" w:hint="cs"/>
          <w:sz w:val="36"/>
          <w:szCs w:val="36"/>
          <w:rtl/>
        </w:rPr>
        <w:t>وكانت</w:t>
      </w:r>
      <w:r w:rsidRPr="004B0C1F">
        <w:rPr>
          <w:rFonts w:cs="Traditional Arabic"/>
          <w:sz w:val="36"/>
          <w:szCs w:val="36"/>
          <w:rtl/>
        </w:rPr>
        <w:t xml:space="preserve"> </w:t>
      </w:r>
      <w:r w:rsidRPr="004B0C1F">
        <w:rPr>
          <w:rFonts w:cs="Traditional Arabic" w:hint="cs"/>
          <w:sz w:val="36"/>
          <w:szCs w:val="36"/>
          <w:rtl/>
        </w:rPr>
        <w:t>البدع</w:t>
      </w:r>
      <w:r w:rsidRPr="004B0C1F">
        <w:rPr>
          <w:rFonts w:cs="Traditional Arabic"/>
          <w:sz w:val="36"/>
          <w:szCs w:val="36"/>
          <w:rtl/>
        </w:rPr>
        <w:t xml:space="preserve"> </w:t>
      </w:r>
      <w:r w:rsidRPr="004B0C1F">
        <w:rPr>
          <w:rFonts w:cs="Traditional Arabic" w:hint="cs"/>
          <w:sz w:val="36"/>
          <w:szCs w:val="36"/>
          <w:rtl/>
        </w:rPr>
        <w:t>الأولى</w:t>
      </w:r>
      <w:r w:rsidRPr="004B0C1F">
        <w:rPr>
          <w:rFonts w:cs="Traditional Arabic"/>
          <w:sz w:val="36"/>
          <w:szCs w:val="36"/>
          <w:rtl/>
        </w:rPr>
        <w:t xml:space="preserve"> </w:t>
      </w:r>
      <w:r w:rsidRPr="004B0C1F">
        <w:rPr>
          <w:rFonts w:cs="Traditional Arabic" w:hint="cs"/>
          <w:sz w:val="36"/>
          <w:szCs w:val="36"/>
          <w:rtl/>
        </w:rPr>
        <w:t>مثل</w:t>
      </w:r>
      <w:r w:rsidRPr="004B0C1F">
        <w:rPr>
          <w:rFonts w:cs="Traditional Arabic"/>
          <w:sz w:val="36"/>
          <w:szCs w:val="36"/>
          <w:rtl/>
        </w:rPr>
        <w:t xml:space="preserve"> </w:t>
      </w:r>
      <w:r w:rsidRPr="004B0C1F">
        <w:rPr>
          <w:rFonts w:cs="Traditional Arabic" w:hint="cs"/>
          <w:sz w:val="36"/>
          <w:szCs w:val="36"/>
          <w:rtl/>
        </w:rPr>
        <w:t>بدعة</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4E5103">
        <w:rPr>
          <w:rFonts w:cs="Traditional Arabic" w:hint="cs"/>
          <w:sz w:val="36"/>
          <w:szCs w:val="36"/>
          <w:rtl/>
        </w:rPr>
        <w:t xml:space="preserve">؛ </w:t>
      </w:r>
      <w:r w:rsidRPr="004B0C1F">
        <w:rPr>
          <w:rFonts w:cs="Traditional Arabic" w:hint="cs"/>
          <w:sz w:val="36"/>
          <w:szCs w:val="36"/>
          <w:rtl/>
        </w:rPr>
        <w:t>إنما</w:t>
      </w:r>
      <w:r w:rsidRPr="004B0C1F">
        <w:rPr>
          <w:rFonts w:cs="Traditional Arabic"/>
          <w:sz w:val="36"/>
          <w:szCs w:val="36"/>
          <w:rtl/>
        </w:rPr>
        <w:t xml:space="preserve"> </w:t>
      </w:r>
      <w:r w:rsidRPr="004B0C1F">
        <w:rPr>
          <w:rFonts w:cs="Traditional Arabic" w:hint="cs"/>
          <w:sz w:val="36"/>
          <w:szCs w:val="36"/>
          <w:rtl/>
        </w:rPr>
        <w:t>هي</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سوء</w:t>
      </w:r>
      <w:r w:rsidRPr="004B0C1F">
        <w:rPr>
          <w:rFonts w:cs="Traditional Arabic"/>
          <w:sz w:val="36"/>
          <w:szCs w:val="36"/>
          <w:rtl/>
        </w:rPr>
        <w:t xml:space="preserve"> </w:t>
      </w:r>
      <w:r w:rsidRPr="004B0C1F">
        <w:rPr>
          <w:rFonts w:cs="Traditional Arabic" w:hint="cs"/>
          <w:sz w:val="36"/>
          <w:szCs w:val="36"/>
          <w:rtl/>
        </w:rPr>
        <w:t>فهمهم</w:t>
      </w:r>
      <w:r w:rsidRPr="004B0C1F">
        <w:rPr>
          <w:rFonts w:cs="Traditional Arabic"/>
          <w:sz w:val="36"/>
          <w:szCs w:val="36"/>
          <w:rtl/>
        </w:rPr>
        <w:t xml:space="preserve"> </w:t>
      </w:r>
      <w:r w:rsidRPr="004B0C1F">
        <w:rPr>
          <w:rFonts w:cs="Traditional Arabic" w:hint="cs"/>
          <w:sz w:val="36"/>
          <w:szCs w:val="36"/>
          <w:rtl/>
        </w:rPr>
        <w:t>للقرآن</w:t>
      </w:r>
      <w:r w:rsidR="004E5103">
        <w:rPr>
          <w:rFonts w:cs="Traditional Arabic" w:hint="cs"/>
          <w:sz w:val="36"/>
          <w:szCs w:val="36"/>
          <w:rtl/>
        </w:rPr>
        <w:t xml:space="preserve"> </w:t>
      </w:r>
      <w:r w:rsidRPr="004B0C1F">
        <w:rPr>
          <w:rFonts w:cs="Traditional Arabic"/>
          <w:sz w:val="36"/>
          <w:szCs w:val="36"/>
          <w:rtl/>
        </w:rPr>
        <w:t>"</w:t>
      </w:r>
      <w:r w:rsidRPr="004E5103">
        <w:rPr>
          <w:rFonts w:cs="Traditional Arabic"/>
          <w:sz w:val="36"/>
          <w:szCs w:val="36"/>
          <w:vertAlign w:val="superscript"/>
          <w:rtl/>
        </w:rPr>
        <w:t>(</w:t>
      </w:r>
      <w:r w:rsidR="00C15362">
        <w:rPr>
          <w:rStyle w:val="a4"/>
          <w:sz w:val="36"/>
          <w:szCs w:val="36"/>
          <w:rtl/>
        </w:rPr>
        <w:footnoteReference w:id="661"/>
      </w:r>
      <w:r w:rsidRPr="004E5103">
        <w:rPr>
          <w:rFonts w:cs="Traditional Arabic"/>
          <w:sz w:val="36"/>
          <w:szCs w:val="36"/>
          <w:vertAlign w:val="superscript"/>
          <w:rtl/>
        </w:rPr>
        <w:t>)</w:t>
      </w:r>
      <w:r w:rsidR="004E5103">
        <w:rPr>
          <w:rFonts w:cs="Traditional Arabic" w:hint="cs"/>
          <w:sz w:val="36"/>
          <w:szCs w:val="36"/>
          <w:rtl/>
        </w:rPr>
        <w:t xml:space="preserve"> </w:t>
      </w:r>
      <w:r w:rsidRPr="004B0C1F">
        <w:rPr>
          <w:rFonts w:cs="Traditional Arabic"/>
          <w:sz w:val="36"/>
          <w:szCs w:val="36"/>
          <w:rtl/>
        </w:rPr>
        <w:t>.</w:t>
      </w:r>
    </w:p>
    <w:p w:rsidR="00A601B5" w:rsidRPr="00A601B5" w:rsidRDefault="00A601B5" w:rsidP="00C15362">
      <w:pPr>
        <w:widowControl w:val="0"/>
        <w:spacing w:after="0" w:line="240" w:lineRule="auto"/>
        <w:jc w:val="both"/>
        <w:rPr>
          <w:rFonts w:cs="Traditional Arabic"/>
          <w:sz w:val="24"/>
          <w:szCs w:val="24"/>
          <w:rtl/>
        </w:rPr>
      </w:pPr>
    </w:p>
    <w:p w:rsidR="00D86242" w:rsidRDefault="00D86242" w:rsidP="009C14C1">
      <w:pPr>
        <w:pStyle w:val="14"/>
        <w:widowControl w:val="0"/>
        <w:numPr>
          <w:ilvl w:val="0"/>
          <w:numId w:val="51"/>
        </w:numPr>
        <w:spacing w:after="0" w:line="240" w:lineRule="auto"/>
        <w:jc w:val="both"/>
        <w:rPr>
          <w:rFonts w:cs="Traditional Arabic"/>
          <w:sz w:val="36"/>
          <w:szCs w:val="36"/>
        </w:rPr>
      </w:pPr>
      <w:r w:rsidRPr="004B0C1F">
        <w:rPr>
          <w:rFonts w:cs="Traditional Arabic" w:hint="cs"/>
          <w:b/>
          <w:bCs/>
          <w:sz w:val="36"/>
          <w:szCs w:val="36"/>
          <w:rtl/>
        </w:rPr>
        <w:t>الحديث السادس</w:t>
      </w:r>
      <w:r w:rsidR="004E5103">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عمر</w:t>
      </w:r>
      <w:r w:rsidRPr="004B0C1F">
        <w:rPr>
          <w:rFonts w:cs="Traditional Arabic"/>
          <w:sz w:val="36"/>
          <w:szCs w:val="36"/>
          <w:rtl/>
        </w:rPr>
        <w:t xml:space="preserve"> </w:t>
      </w:r>
      <w:r w:rsidR="004E5103">
        <w:rPr>
          <w:rFonts w:cs="Traditional Arabic" w:hint="cs"/>
          <w:sz w:val="36"/>
          <w:szCs w:val="36"/>
          <w:rtl/>
        </w:rPr>
        <w:t xml:space="preserve">- رضي الله عنه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004E5103">
        <w:rPr>
          <w:rFonts w:cs="Traditional Arabic" w:hint="cs"/>
          <w:sz w:val="36"/>
          <w:szCs w:val="36"/>
          <w:rtl/>
        </w:rPr>
        <w:t xml:space="preserve"> </w:t>
      </w:r>
      <w:r w:rsidR="004E5103">
        <w:rPr>
          <w:rFonts w:cs="Traditional Arabic" w:hint="cs"/>
          <w:sz w:val="36"/>
          <w:szCs w:val="36"/>
        </w:rPr>
        <w:sym w:font="AGA Arabesque" w:char="F072"/>
      </w:r>
      <w:r w:rsidRPr="004B0C1F">
        <w:rPr>
          <w:rFonts w:cs="Traditional Arabic"/>
          <w:sz w:val="36"/>
          <w:szCs w:val="36"/>
          <w:rtl/>
        </w:rPr>
        <w:t xml:space="preserve"> </w:t>
      </w:r>
      <w:r w:rsidRPr="004B0C1F">
        <w:rPr>
          <w:rFonts w:cs="Traditional Arabic" w:hint="cs"/>
          <w:sz w:val="36"/>
          <w:szCs w:val="36"/>
          <w:rtl/>
        </w:rPr>
        <w:t>قال</w:t>
      </w:r>
      <w:r w:rsidR="004E5103">
        <w:rPr>
          <w:rFonts w:cs="Traditional Arabic" w:hint="cs"/>
          <w:sz w:val="36"/>
          <w:szCs w:val="36"/>
          <w:rtl/>
        </w:rPr>
        <w:t xml:space="preserve"> </w:t>
      </w:r>
      <w:r w:rsidRPr="004B0C1F">
        <w:rPr>
          <w:rFonts w:cs="Traditional Arabic"/>
          <w:sz w:val="36"/>
          <w:szCs w:val="36"/>
          <w:rtl/>
        </w:rPr>
        <w:t xml:space="preserve">: </w:t>
      </w:r>
      <w:r w:rsidR="004E5103">
        <w:rPr>
          <w:rFonts w:cs="Traditional Arabic" w:hint="cs"/>
          <w:sz w:val="36"/>
          <w:szCs w:val="36"/>
          <w:rtl/>
        </w:rPr>
        <w:t xml:space="preserve"> </w:t>
      </w:r>
      <w:r w:rsidR="00974F00">
        <w:rPr>
          <w:rFonts w:cs="Traditional Arabic" w:hint="cs"/>
          <w:sz w:val="36"/>
          <w:szCs w:val="36"/>
          <w:rtl/>
        </w:rPr>
        <w:t xml:space="preserve">  </w:t>
      </w:r>
      <w:r w:rsidR="004E5103">
        <w:rPr>
          <w:rFonts w:cs="Traditional Arabic" w:hint="cs"/>
          <w:sz w:val="36"/>
          <w:szCs w:val="36"/>
          <w:rtl/>
        </w:rPr>
        <w:t xml:space="preserve"> </w:t>
      </w:r>
      <w:r w:rsidRPr="004B0C1F">
        <w:rPr>
          <w:rFonts w:cs="Traditional Arabic"/>
          <w:sz w:val="36"/>
          <w:szCs w:val="36"/>
          <w:rtl/>
        </w:rPr>
        <w:t>"</w:t>
      </w:r>
      <w:r w:rsidR="004E5103">
        <w:rPr>
          <w:rFonts w:cs="Traditional Arabic" w:hint="cs"/>
          <w:sz w:val="36"/>
          <w:szCs w:val="36"/>
          <w:rtl/>
        </w:rPr>
        <w:t xml:space="preserve"> </w:t>
      </w:r>
      <w:r w:rsidRPr="004E5103">
        <w:rPr>
          <w:rFonts w:cs="Traditional Arabic" w:hint="cs"/>
          <w:b/>
          <w:bCs/>
          <w:sz w:val="36"/>
          <w:szCs w:val="36"/>
          <w:rtl/>
        </w:rPr>
        <w:t>يَنْشَأُ</w:t>
      </w:r>
      <w:r w:rsidRPr="004E5103">
        <w:rPr>
          <w:rFonts w:cs="Traditional Arabic"/>
          <w:b/>
          <w:bCs/>
          <w:sz w:val="36"/>
          <w:szCs w:val="36"/>
          <w:rtl/>
        </w:rPr>
        <w:t xml:space="preserve"> </w:t>
      </w:r>
      <w:r w:rsidRPr="004E5103">
        <w:rPr>
          <w:rFonts w:cs="Traditional Arabic" w:hint="cs"/>
          <w:b/>
          <w:bCs/>
          <w:sz w:val="36"/>
          <w:szCs w:val="36"/>
          <w:rtl/>
        </w:rPr>
        <w:t>نَشْءٌ</w:t>
      </w:r>
      <w:r w:rsidRPr="004E5103">
        <w:rPr>
          <w:rFonts w:cs="Traditional Arabic"/>
          <w:b/>
          <w:bCs/>
          <w:sz w:val="36"/>
          <w:szCs w:val="36"/>
          <w:rtl/>
        </w:rPr>
        <w:t xml:space="preserve"> </w:t>
      </w:r>
      <w:r w:rsidRPr="004E5103">
        <w:rPr>
          <w:rFonts w:cs="Traditional Arabic" w:hint="cs"/>
          <w:b/>
          <w:bCs/>
          <w:sz w:val="36"/>
          <w:szCs w:val="36"/>
          <w:rtl/>
        </w:rPr>
        <w:t>يَقْرَؤُون</w:t>
      </w:r>
      <w:r w:rsidRPr="004E5103">
        <w:rPr>
          <w:rFonts w:cs="Traditional Arabic"/>
          <w:b/>
          <w:bCs/>
          <w:sz w:val="36"/>
          <w:szCs w:val="36"/>
          <w:rtl/>
        </w:rPr>
        <w:t xml:space="preserve"> </w:t>
      </w:r>
      <w:r w:rsidRPr="004E5103">
        <w:rPr>
          <w:rFonts w:cs="Traditional Arabic" w:hint="cs"/>
          <w:b/>
          <w:bCs/>
          <w:sz w:val="36"/>
          <w:szCs w:val="36"/>
          <w:rtl/>
        </w:rPr>
        <w:t>القُرْآنَ</w:t>
      </w:r>
      <w:r w:rsidR="004E5103">
        <w:rPr>
          <w:rFonts w:cs="Traditional Arabic" w:hint="cs"/>
          <w:b/>
          <w:bCs/>
          <w:sz w:val="36"/>
          <w:szCs w:val="36"/>
          <w:rtl/>
        </w:rPr>
        <w:t xml:space="preserve"> ،</w:t>
      </w:r>
      <w:r w:rsidRPr="004E5103">
        <w:rPr>
          <w:rFonts w:cs="Traditional Arabic"/>
          <w:b/>
          <w:bCs/>
          <w:sz w:val="36"/>
          <w:szCs w:val="36"/>
          <w:rtl/>
        </w:rPr>
        <w:t xml:space="preserve"> </w:t>
      </w:r>
      <w:r w:rsidRPr="004E5103">
        <w:rPr>
          <w:rFonts w:cs="Traditional Arabic" w:hint="cs"/>
          <w:b/>
          <w:bCs/>
          <w:sz w:val="36"/>
          <w:szCs w:val="36"/>
          <w:rtl/>
        </w:rPr>
        <w:t>لا</w:t>
      </w:r>
      <w:r w:rsidRPr="004E5103">
        <w:rPr>
          <w:rFonts w:cs="Traditional Arabic"/>
          <w:b/>
          <w:bCs/>
          <w:sz w:val="36"/>
          <w:szCs w:val="36"/>
          <w:rtl/>
        </w:rPr>
        <w:t xml:space="preserve"> </w:t>
      </w:r>
      <w:r w:rsidRPr="004E5103">
        <w:rPr>
          <w:rFonts w:cs="Traditional Arabic" w:hint="cs"/>
          <w:b/>
          <w:bCs/>
          <w:sz w:val="36"/>
          <w:szCs w:val="36"/>
          <w:rtl/>
        </w:rPr>
        <w:t>يُجَاوزُ</w:t>
      </w:r>
      <w:r w:rsidRPr="004E5103">
        <w:rPr>
          <w:rFonts w:cs="Traditional Arabic"/>
          <w:b/>
          <w:bCs/>
          <w:sz w:val="36"/>
          <w:szCs w:val="36"/>
          <w:rtl/>
        </w:rPr>
        <w:t xml:space="preserve"> </w:t>
      </w:r>
      <w:r w:rsidRPr="004E5103">
        <w:rPr>
          <w:rFonts w:cs="Traditional Arabic" w:hint="cs"/>
          <w:b/>
          <w:bCs/>
          <w:sz w:val="36"/>
          <w:szCs w:val="36"/>
          <w:rtl/>
        </w:rPr>
        <w:t>تَرَاقِيَهُم</w:t>
      </w:r>
      <w:r w:rsidR="004E5103">
        <w:rPr>
          <w:rFonts w:cs="Traditional Arabic" w:hint="cs"/>
          <w:b/>
          <w:bCs/>
          <w:sz w:val="36"/>
          <w:szCs w:val="36"/>
          <w:rtl/>
        </w:rPr>
        <w:t xml:space="preserve"> ،</w:t>
      </w:r>
      <w:r w:rsidRPr="004E5103">
        <w:rPr>
          <w:rFonts w:cs="Traditional Arabic"/>
          <w:b/>
          <w:bCs/>
          <w:sz w:val="36"/>
          <w:szCs w:val="36"/>
          <w:rtl/>
        </w:rPr>
        <w:t xml:space="preserve"> </w:t>
      </w:r>
      <w:r w:rsidRPr="004E5103">
        <w:rPr>
          <w:rFonts w:cs="Traditional Arabic" w:hint="cs"/>
          <w:b/>
          <w:bCs/>
          <w:sz w:val="36"/>
          <w:szCs w:val="36"/>
          <w:rtl/>
        </w:rPr>
        <w:t>كُلَّما</w:t>
      </w:r>
      <w:r w:rsidRPr="004E5103">
        <w:rPr>
          <w:rFonts w:cs="Traditional Arabic"/>
          <w:b/>
          <w:bCs/>
          <w:sz w:val="36"/>
          <w:szCs w:val="36"/>
          <w:rtl/>
        </w:rPr>
        <w:t xml:space="preserve"> </w:t>
      </w:r>
      <w:r w:rsidRPr="004E5103">
        <w:rPr>
          <w:rFonts w:cs="Traditional Arabic" w:hint="cs"/>
          <w:b/>
          <w:bCs/>
          <w:sz w:val="36"/>
          <w:szCs w:val="36"/>
          <w:rtl/>
        </w:rPr>
        <w:t>خَرَجَ</w:t>
      </w:r>
      <w:r w:rsidRPr="004E5103">
        <w:rPr>
          <w:rFonts w:cs="Traditional Arabic"/>
          <w:b/>
          <w:bCs/>
          <w:sz w:val="36"/>
          <w:szCs w:val="36"/>
          <w:rtl/>
        </w:rPr>
        <w:t xml:space="preserve"> </w:t>
      </w:r>
      <w:r w:rsidRPr="004E5103">
        <w:rPr>
          <w:rFonts w:cs="Traditional Arabic" w:hint="cs"/>
          <w:b/>
          <w:bCs/>
          <w:sz w:val="36"/>
          <w:szCs w:val="36"/>
          <w:rtl/>
        </w:rPr>
        <w:t>قَرْنٌ</w:t>
      </w:r>
      <w:r w:rsidRPr="004E5103">
        <w:rPr>
          <w:rFonts w:cs="Traditional Arabic"/>
          <w:b/>
          <w:bCs/>
          <w:sz w:val="36"/>
          <w:szCs w:val="36"/>
          <w:rtl/>
        </w:rPr>
        <w:t xml:space="preserve"> </w:t>
      </w:r>
      <w:r w:rsidRPr="004E5103">
        <w:rPr>
          <w:rFonts w:cs="Traditional Arabic" w:hint="cs"/>
          <w:b/>
          <w:bCs/>
          <w:sz w:val="36"/>
          <w:szCs w:val="36"/>
          <w:rtl/>
        </w:rPr>
        <w:t>قُطِعَ</w:t>
      </w:r>
      <w:r w:rsidR="004E5103">
        <w:rPr>
          <w:rFonts w:cs="Traditional Arabic" w:hint="cs"/>
          <w:b/>
          <w:bCs/>
          <w:sz w:val="36"/>
          <w:szCs w:val="36"/>
          <w:rtl/>
        </w:rPr>
        <w:t xml:space="preserve"> </w:t>
      </w:r>
      <w:r w:rsidR="004E5103" w:rsidRPr="004E5103">
        <w:rPr>
          <w:rFonts w:cs="Traditional Arabic" w:hint="cs"/>
          <w:sz w:val="36"/>
          <w:szCs w:val="36"/>
          <w:rtl/>
        </w:rPr>
        <w:t>"</w:t>
      </w:r>
      <w:r w:rsidR="004E5103" w:rsidRPr="004E5103">
        <w:rPr>
          <w:rFonts w:cs="Traditional Arabic" w:hint="cs"/>
          <w:sz w:val="36"/>
          <w:szCs w:val="36"/>
          <w:vertAlign w:val="superscript"/>
          <w:rtl/>
        </w:rPr>
        <w:t xml:space="preserve"> </w:t>
      </w:r>
      <w:r w:rsidRPr="004E5103">
        <w:rPr>
          <w:rFonts w:cs="Traditional Arabic" w:hint="cs"/>
          <w:b/>
          <w:bCs/>
          <w:sz w:val="36"/>
          <w:szCs w:val="36"/>
          <w:rtl/>
        </w:rPr>
        <w:t>؛</w:t>
      </w:r>
      <w:r w:rsidRPr="004E5103">
        <w:rPr>
          <w:rFonts w:cs="Traditional Arabic"/>
          <w:b/>
          <w:bCs/>
          <w:sz w:val="36"/>
          <w:szCs w:val="36"/>
          <w:rtl/>
        </w:rPr>
        <w:t xml:space="preserve"> </w:t>
      </w:r>
      <w:r w:rsidRPr="004E5103">
        <w:rPr>
          <w:rFonts w:cs="Traditional Arabic" w:hint="cs"/>
          <w:sz w:val="36"/>
          <w:szCs w:val="36"/>
          <w:rtl/>
        </w:rPr>
        <w:t>قال</w:t>
      </w:r>
      <w:r w:rsidRPr="004E5103">
        <w:rPr>
          <w:rFonts w:cs="Traditional Arabic"/>
          <w:sz w:val="36"/>
          <w:szCs w:val="36"/>
          <w:rtl/>
        </w:rPr>
        <w:t xml:space="preserve"> </w:t>
      </w:r>
      <w:r w:rsidRPr="004E5103">
        <w:rPr>
          <w:rFonts w:cs="Traditional Arabic" w:hint="cs"/>
          <w:sz w:val="36"/>
          <w:szCs w:val="36"/>
          <w:rtl/>
        </w:rPr>
        <w:t>ابنُ</w:t>
      </w:r>
      <w:r w:rsidRPr="004E5103">
        <w:rPr>
          <w:rFonts w:cs="Traditional Arabic"/>
          <w:sz w:val="36"/>
          <w:szCs w:val="36"/>
          <w:rtl/>
        </w:rPr>
        <w:t xml:space="preserve"> </w:t>
      </w:r>
      <w:r w:rsidRPr="004E5103">
        <w:rPr>
          <w:rFonts w:cs="Traditional Arabic" w:hint="cs"/>
          <w:sz w:val="36"/>
          <w:szCs w:val="36"/>
          <w:rtl/>
        </w:rPr>
        <w:t>عُمر</w:t>
      </w:r>
      <w:r w:rsidR="004E5103">
        <w:rPr>
          <w:rFonts w:cs="Traditional Arabic" w:hint="cs"/>
          <w:sz w:val="36"/>
          <w:szCs w:val="36"/>
          <w:rtl/>
        </w:rPr>
        <w:t xml:space="preserve"> </w:t>
      </w:r>
      <w:r w:rsidRPr="004E5103">
        <w:rPr>
          <w:rFonts w:cs="Traditional Arabic"/>
          <w:sz w:val="36"/>
          <w:szCs w:val="36"/>
          <w:rtl/>
        </w:rPr>
        <w:t xml:space="preserve">: </w:t>
      </w:r>
      <w:r w:rsidRPr="004E5103">
        <w:rPr>
          <w:rFonts w:cs="Traditional Arabic" w:hint="cs"/>
          <w:sz w:val="36"/>
          <w:szCs w:val="36"/>
          <w:rtl/>
        </w:rPr>
        <w:t>سمعت</w:t>
      </w:r>
      <w:r w:rsidRPr="004E5103">
        <w:rPr>
          <w:rFonts w:cs="Traditional Arabic"/>
          <w:sz w:val="36"/>
          <w:szCs w:val="36"/>
          <w:rtl/>
        </w:rPr>
        <w:t xml:space="preserve"> </w:t>
      </w:r>
      <w:r w:rsidRPr="004E5103">
        <w:rPr>
          <w:rFonts w:cs="Traditional Arabic" w:hint="cs"/>
          <w:sz w:val="36"/>
          <w:szCs w:val="36"/>
          <w:rtl/>
        </w:rPr>
        <w:t>رسول</w:t>
      </w:r>
      <w:r w:rsidRPr="004E5103">
        <w:rPr>
          <w:rFonts w:cs="Traditional Arabic"/>
          <w:sz w:val="36"/>
          <w:szCs w:val="36"/>
          <w:rtl/>
        </w:rPr>
        <w:t xml:space="preserve"> </w:t>
      </w:r>
      <w:r w:rsidRPr="004E5103">
        <w:rPr>
          <w:rFonts w:cs="Traditional Arabic" w:hint="cs"/>
          <w:sz w:val="36"/>
          <w:szCs w:val="36"/>
          <w:rtl/>
        </w:rPr>
        <w:t>الله</w:t>
      </w:r>
      <w:r w:rsidRPr="004E5103">
        <w:rPr>
          <w:rFonts w:cs="Traditional Arabic"/>
          <w:sz w:val="36"/>
          <w:szCs w:val="36"/>
          <w:rtl/>
        </w:rPr>
        <w:t xml:space="preserve"> </w:t>
      </w:r>
      <w:r w:rsidR="004E5103">
        <w:rPr>
          <w:rFonts w:cs="Traditional Arabic" w:hint="cs"/>
          <w:sz w:val="36"/>
          <w:szCs w:val="36"/>
        </w:rPr>
        <w:sym w:font="AGA Arabesque" w:char="F072"/>
      </w:r>
      <w:r w:rsidRPr="004E5103">
        <w:rPr>
          <w:rFonts w:cs="Traditional Arabic"/>
          <w:sz w:val="36"/>
          <w:szCs w:val="36"/>
          <w:rtl/>
        </w:rPr>
        <w:t xml:space="preserve"> </w:t>
      </w:r>
      <w:r w:rsidRPr="004E5103">
        <w:rPr>
          <w:rFonts w:cs="Traditional Arabic" w:hint="cs"/>
          <w:sz w:val="36"/>
          <w:szCs w:val="36"/>
          <w:rtl/>
        </w:rPr>
        <w:t>يقول</w:t>
      </w:r>
      <w:r w:rsidR="004E5103">
        <w:rPr>
          <w:rFonts w:cs="Traditional Arabic" w:hint="cs"/>
          <w:sz w:val="36"/>
          <w:szCs w:val="36"/>
          <w:rtl/>
        </w:rPr>
        <w:t xml:space="preserve"> </w:t>
      </w:r>
      <w:r w:rsidRPr="004E5103">
        <w:rPr>
          <w:rFonts w:cs="Traditional Arabic"/>
          <w:sz w:val="36"/>
          <w:szCs w:val="36"/>
          <w:rtl/>
        </w:rPr>
        <w:t>:</w:t>
      </w:r>
      <w:r w:rsidRPr="004E5103">
        <w:rPr>
          <w:rFonts w:cs="Traditional Arabic"/>
          <w:b/>
          <w:bCs/>
          <w:sz w:val="36"/>
          <w:szCs w:val="36"/>
          <w:rtl/>
        </w:rPr>
        <w:t xml:space="preserve"> </w:t>
      </w:r>
      <w:r w:rsidRPr="004E5103">
        <w:rPr>
          <w:rFonts w:cs="Traditional Arabic"/>
          <w:sz w:val="36"/>
          <w:szCs w:val="36"/>
          <w:rtl/>
        </w:rPr>
        <w:t>"</w:t>
      </w:r>
      <w:r w:rsidR="004E5103" w:rsidRPr="004E5103">
        <w:rPr>
          <w:rFonts w:cs="Traditional Arabic" w:hint="cs"/>
          <w:sz w:val="36"/>
          <w:szCs w:val="36"/>
          <w:rtl/>
        </w:rPr>
        <w:t xml:space="preserve"> </w:t>
      </w:r>
      <w:r w:rsidRPr="004E5103">
        <w:rPr>
          <w:rFonts w:cs="Traditional Arabic" w:hint="cs"/>
          <w:b/>
          <w:bCs/>
          <w:sz w:val="36"/>
          <w:szCs w:val="36"/>
          <w:rtl/>
        </w:rPr>
        <w:t>كُلَّما</w:t>
      </w:r>
      <w:r w:rsidRPr="004E5103">
        <w:rPr>
          <w:rFonts w:cs="Traditional Arabic"/>
          <w:b/>
          <w:bCs/>
          <w:sz w:val="36"/>
          <w:szCs w:val="36"/>
          <w:rtl/>
        </w:rPr>
        <w:t xml:space="preserve"> </w:t>
      </w:r>
      <w:r w:rsidRPr="004E5103">
        <w:rPr>
          <w:rFonts w:cs="Traditional Arabic" w:hint="cs"/>
          <w:b/>
          <w:bCs/>
          <w:sz w:val="36"/>
          <w:szCs w:val="36"/>
          <w:rtl/>
        </w:rPr>
        <w:t>خَرَجَ</w:t>
      </w:r>
      <w:r w:rsidRPr="004E5103">
        <w:rPr>
          <w:rFonts w:cs="Traditional Arabic"/>
          <w:b/>
          <w:bCs/>
          <w:sz w:val="36"/>
          <w:szCs w:val="36"/>
          <w:rtl/>
        </w:rPr>
        <w:t xml:space="preserve"> </w:t>
      </w:r>
      <w:r w:rsidRPr="004E5103">
        <w:rPr>
          <w:rFonts w:cs="Traditional Arabic" w:hint="cs"/>
          <w:b/>
          <w:bCs/>
          <w:sz w:val="36"/>
          <w:szCs w:val="36"/>
          <w:rtl/>
        </w:rPr>
        <w:t>قَرْنٌ</w:t>
      </w:r>
      <w:r w:rsidRPr="004E5103">
        <w:rPr>
          <w:rFonts w:cs="Traditional Arabic"/>
          <w:b/>
          <w:bCs/>
          <w:sz w:val="36"/>
          <w:szCs w:val="36"/>
          <w:rtl/>
        </w:rPr>
        <w:t xml:space="preserve"> </w:t>
      </w:r>
      <w:r w:rsidRPr="004E5103">
        <w:rPr>
          <w:rFonts w:cs="Traditional Arabic" w:hint="cs"/>
          <w:b/>
          <w:bCs/>
          <w:sz w:val="36"/>
          <w:szCs w:val="36"/>
          <w:rtl/>
        </w:rPr>
        <w:t>قُطِعَ</w:t>
      </w:r>
      <w:r w:rsidRPr="004E5103">
        <w:rPr>
          <w:rFonts w:cs="Traditional Arabic"/>
          <w:b/>
          <w:bCs/>
          <w:sz w:val="36"/>
          <w:szCs w:val="36"/>
          <w:rtl/>
        </w:rPr>
        <w:t xml:space="preserve"> </w:t>
      </w:r>
      <w:r w:rsidRPr="004E5103">
        <w:rPr>
          <w:rFonts w:cs="Traditional Arabic" w:hint="cs"/>
          <w:b/>
          <w:bCs/>
          <w:sz w:val="36"/>
          <w:szCs w:val="36"/>
          <w:rtl/>
        </w:rPr>
        <w:t>أَكْثَرَ</w:t>
      </w:r>
      <w:r w:rsidRPr="004E5103">
        <w:rPr>
          <w:rFonts w:cs="Traditional Arabic"/>
          <w:b/>
          <w:bCs/>
          <w:sz w:val="36"/>
          <w:szCs w:val="36"/>
          <w:rtl/>
        </w:rPr>
        <w:t xml:space="preserve"> </w:t>
      </w:r>
      <w:r w:rsidRPr="004E5103">
        <w:rPr>
          <w:rFonts w:cs="Traditional Arabic" w:hint="cs"/>
          <w:b/>
          <w:bCs/>
          <w:sz w:val="36"/>
          <w:szCs w:val="36"/>
          <w:rtl/>
        </w:rPr>
        <w:t>مِنْ</w:t>
      </w:r>
      <w:r w:rsidRPr="004E5103">
        <w:rPr>
          <w:rFonts w:cs="Traditional Arabic"/>
          <w:b/>
          <w:bCs/>
          <w:sz w:val="36"/>
          <w:szCs w:val="36"/>
          <w:rtl/>
        </w:rPr>
        <w:t xml:space="preserve"> </w:t>
      </w:r>
      <w:r w:rsidRPr="004E5103">
        <w:rPr>
          <w:rFonts w:cs="Traditional Arabic" w:hint="cs"/>
          <w:b/>
          <w:bCs/>
          <w:sz w:val="36"/>
          <w:szCs w:val="36"/>
          <w:rtl/>
        </w:rPr>
        <w:t>عِشْرِينَ</w:t>
      </w:r>
      <w:r w:rsidRPr="004E5103">
        <w:rPr>
          <w:rFonts w:cs="Traditional Arabic"/>
          <w:b/>
          <w:bCs/>
          <w:sz w:val="36"/>
          <w:szCs w:val="36"/>
          <w:rtl/>
        </w:rPr>
        <w:t xml:space="preserve"> </w:t>
      </w:r>
      <w:r w:rsidRPr="004E5103">
        <w:rPr>
          <w:rFonts w:cs="Traditional Arabic" w:hint="cs"/>
          <w:b/>
          <w:bCs/>
          <w:sz w:val="36"/>
          <w:szCs w:val="36"/>
          <w:rtl/>
        </w:rPr>
        <w:t>مرَّةً</w:t>
      </w:r>
      <w:r w:rsidRPr="004E5103">
        <w:rPr>
          <w:rFonts w:cs="Traditional Arabic"/>
          <w:b/>
          <w:bCs/>
          <w:sz w:val="36"/>
          <w:szCs w:val="36"/>
          <w:rtl/>
        </w:rPr>
        <w:t xml:space="preserve"> </w:t>
      </w:r>
      <w:r w:rsidRPr="004E5103">
        <w:rPr>
          <w:rFonts w:cs="Traditional Arabic" w:hint="cs"/>
          <w:b/>
          <w:bCs/>
          <w:sz w:val="36"/>
          <w:szCs w:val="36"/>
          <w:rtl/>
        </w:rPr>
        <w:t>حَتَّى</w:t>
      </w:r>
      <w:r w:rsidRPr="004E5103">
        <w:rPr>
          <w:rFonts w:cs="Traditional Arabic"/>
          <w:b/>
          <w:bCs/>
          <w:sz w:val="36"/>
          <w:szCs w:val="36"/>
          <w:rtl/>
        </w:rPr>
        <w:t xml:space="preserve"> </w:t>
      </w:r>
      <w:r w:rsidRPr="004E5103">
        <w:rPr>
          <w:rFonts w:cs="Traditional Arabic" w:hint="cs"/>
          <w:b/>
          <w:bCs/>
          <w:sz w:val="36"/>
          <w:szCs w:val="36"/>
          <w:rtl/>
        </w:rPr>
        <w:t>يَخْرُجَ</w:t>
      </w:r>
      <w:r w:rsidRPr="004E5103">
        <w:rPr>
          <w:rFonts w:cs="Traditional Arabic"/>
          <w:b/>
          <w:bCs/>
          <w:sz w:val="36"/>
          <w:szCs w:val="36"/>
          <w:rtl/>
        </w:rPr>
        <w:t xml:space="preserve"> </w:t>
      </w:r>
      <w:r w:rsidRPr="004E5103">
        <w:rPr>
          <w:rFonts w:cs="Traditional Arabic" w:hint="cs"/>
          <w:b/>
          <w:bCs/>
          <w:sz w:val="36"/>
          <w:szCs w:val="36"/>
          <w:rtl/>
        </w:rPr>
        <w:t>فِي</w:t>
      </w:r>
      <w:r w:rsidRPr="004E5103">
        <w:rPr>
          <w:rFonts w:cs="Traditional Arabic"/>
          <w:b/>
          <w:bCs/>
          <w:sz w:val="36"/>
          <w:szCs w:val="36"/>
          <w:rtl/>
        </w:rPr>
        <w:t xml:space="preserve"> </w:t>
      </w:r>
      <w:r w:rsidRPr="004E5103">
        <w:rPr>
          <w:rFonts w:cs="Traditional Arabic" w:hint="cs"/>
          <w:b/>
          <w:bCs/>
          <w:sz w:val="36"/>
          <w:szCs w:val="36"/>
          <w:rtl/>
        </w:rPr>
        <w:t>عِرَاضِهِم</w:t>
      </w:r>
      <w:r w:rsidRPr="004E5103">
        <w:rPr>
          <w:rFonts w:cs="Traditional Arabic"/>
          <w:b/>
          <w:bCs/>
          <w:sz w:val="36"/>
          <w:szCs w:val="36"/>
          <w:rtl/>
        </w:rPr>
        <w:t xml:space="preserve"> </w:t>
      </w:r>
      <w:r w:rsidRPr="004E5103">
        <w:rPr>
          <w:rFonts w:cs="Traditional Arabic" w:hint="cs"/>
          <w:b/>
          <w:bCs/>
          <w:sz w:val="36"/>
          <w:szCs w:val="36"/>
          <w:rtl/>
        </w:rPr>
        <w:t>الدَّجّالُ</w:t>
      </w:r>
      <w:r w:rsidR="004E5103">
        <w:rPr>
          <w:rFonts w:cs="Traditional Arabic" w:hint="cs"/>
          <w:b/>
          <w:bCs/>
          <w:sz w:val="36"/>
          <w:szCs w:val="36"/>
          <w:rtl/>
        </w:rPr>
        <w:t xml:space="preserve"> </w:t>
      </w:r>
      <w:r w:rsidRPr="004E5103">
        <w:rPr>
          <w:rFonts w:cs="Traditional Arabic"/>
          <w:sz w:val="36"/>
          <w:szCs w:val="36"/>
          <w:rtl/>
        </w:rPr>
        <w:t>"</w:t>
      </w:r>
      <w:r w:rsidRPr="004E5103">
        <w:rPr>
          <w:rFonts w:eastAsia="Times New Roman" w:cs="Traditional Arabic"/>
          <w:sz w:val="36"/>
          <w:szCs w:val="36"/>
          <w:vertAlign w:val="superscript"/>
          <w:rtl/>
        </w:rPr>
        <w:t>(</w:t>
      </w:r>
      <w:r w:rsidR="00C15362">
        <w:rPr>
          <w:rStyle w:val="a4"/>
          <w:rFonts w:eastAsia="Times New Roman"/>
          <w:sz w:val="36"/>
          <w:szCs w:val="36"/>
          <w:rtl/>
        </w:rPr>
        <w:footnoteReference w:id="662"/>
      </w:r>
      <w:r w:rsidRPr="004E5103">
        <w:rPr>
          <w:rFonts w:eastAsia="Times New Roman" w:cs="Traditional Arabic"/>
          <w:sz w:val="36"/>
          <w:szCs w:val="36"/>
          <w:vertAlign w:val="superscript"/>
          <w:rtl/>
        </w:rPr>
        <w:t>)</w:t>
      </w:r>
      <w:r w:rsidR="004E5103" w:rsidRPr="004E5103">
        <w:rPr>
          <w:rFonts w:eastAsia="Times New Roman" w:cs="Traditional Arabic" w:hint="cs"/>
          <w:sz w:val="36"/>
          <w:szCs w:val="36"/>
          <w:rtl/>
        </w:rPr>
        <w:t xml:space="preserve"> </w:t>
      </w:r>
      <w:r w:rsidRPr="004E5103">
        <w:rPr>
          <w:rFonts w:eastAsia="Times New Roman"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BB3979">
        <w:rPr>
          <w:rFonts w:cs="Traditional Arabic" w:hint="cs"/>
          <w:b/>
          <w:bCs/>
          <w:sz w:val="36"/>
          <w:szCs w:val="36"/>
          <w:rtl/>
        </w:rPr>
        <w:t>الفائدة</w:t>
      </w:r>
      <w:r w:rsidRPr="00BB3979">
        <w:rPr>
          <w:rFonts w:cs="Traditional Arabic"/>
          <w:b/>
          <w:bCs/>
          <w:sz w:val="36"/>
          <w:szCs w:val="36"/>
          <w:rtl/>
        </w:rPr>
        <w:t xml:space="preserve"> </w:t>
      </w:r>
      <w:r w:rsidRPr="00BB3979">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سنة</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تتبدل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تتعدل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كلما</w:t>
      </w:r>
      <w:r w:rsidRPr="004B0C1F">
        <w:rPr>
          <w:rFonts w:cs="Traditional Arabic"/>
          <w:sz w:val="36"/>
          <w:szCs w:val="36"/>
          <w:rtl/>
        </w:rPr>
        <w:t xml:space="preserve"> </w:t>
      </w:r>
      <w:r w:rsidRPr="004B0C1F">
        <w:rPr>
          <w:rFonts w:cs="Traditional Arabic" w:hint="cs"/>
          <w:sz w:val="36"/>
          <w:szCs w:val="36"/>
          <w:rtl/>
        </w:rPr>
        <w:t>خرجوا</w:t>
      </w:r>
      <w:r w:rsidRPr="004B0C1F">
        <w:rPr>
          <w:rFonts w:cs="Traditional Arabic"/>
          <w:sz w:val="36"/>
          <w:szCs w:val="36"/>
          <w:rtl/>
        </w:rPr>
        <w:t xml:space="preserve"> </w:t>
      </w:r>
      <w:r w:rsidRPr="004B0C1F">
        <w:rPr>
          <w:rFonts w:cs="Traditional Arabic" w:hint="cs"/>
          <w:sz w:val="36"/>
          <w:szCs w:val="36"/>
          <w:rtl/>
        </w:rPr>
        <w:t>أهلكهم</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روى الإمام</w:t>
      </w:r>
      <w:r w:rsidRPr="004B0C1F">
        <w:rPr>
          <w:rFonts w:cs="Traditional Arabic"/>
          <w:sz w:val="36"/>
          <w:szCs w:val="36"/>
          <w:rtl/>
        </w:rPr>
        <w:t xml:space="preserve"> </w:t>
      </w:r>
      <w:r w:rsidRPr="004B0C1F">
        <w:rPr>
          <w:rFonts w:cs="Traditional Arabic" w:hint="cs"/>
          <w:sz w:val="36"/>
          <w:szCs w:val="36"/>
          <w:rtl/>
        </w:rPr>
        <w:t>الطبري</w:t>
      </w:r>
      <w:r w:rsidRPr="00BB3979">
        <w:rPr>
          <w:rFonts w:cs="Traditional Arabic" w:hint="cs"/>
          <w:sz w:val="36"/>
          <w:szCs w:val="36"/>
          <w:vertAlign w:val="superscript"/>
          <w:rtl/>
        </w:rPr>
        <w:t>(</w:t>
      </w:r>
      <w:r>
        <w:rPr>
          <w:rStyle w:val="a4"/>
          <w:sz w:val="36"/>
          <w:szCs w:val="36"/>
          <w:rtl/>
        </w:rPr>
        <w:footnoteReference w:id="663"/>
      </w:r>
      <w:r w:rsidRPr="00BB3979">
        <w:rPr>
          <w:rFonts w:cs="Traditional Arabic" w:hint="cs"/>
          <w:sz w:val="36"/>
          <w:szCs w:val="36"/>
          <w:vertAlign w:val="superscript"/>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عن قتادة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أمر</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هدى</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لاجتمع</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ولكنه</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ضلالا</w:t>
      </w:r>
      <w:r>
        <w:rPr>
          <w:rFonts w:cs="Traditional Arabic" w:hint="cs"/>
          <w:sz w:val="36"/>
          <w:szCs w:val="36"/>
          <w:rtl/>
        </w:rPr>
        <w:t>ً ؛</w:t>
      </w:r>
      <w:r w:rsidRPr="004B0C1F">
        <w:rPr>
          <w:rFonts w:cs="Traditional Arabic"/>
          <w:sz w:val="36"/>
          <w:szCs w:val="36"/>
          <w:rtl/>
        </w:rPr>
        <w:t xml:space="preserve"> </w:t>
      </w:r>
      <w:r w:rsidRPr="004B0C1F">
        <w:rPr>
          <w:rFonts w:cs="Traditional Arabic" w:hint="cs"/>
          <w:sz w:val="36"/>
          <w:szCs w:val="36"/>
          <w:rtl/>
        </w:rPr>
        <w:t>فتفرق</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وكذلك</w:t>
      </w:r>
      <w:r w:rsidRPr="004B0C1F">
        <w:rPr>
          <w:rFonts w:cs="Traditional Arabic"/>
          <w:sz w:val="36"/>
          <w:szCs w:val="36"/>
          <w:rtl/>
        </w:rPr>
        <w:t xml:space="preserve"> </w:t>
      </w:r>
      <w:r w:rsidRPr="004B0C1F">
        <w:rPr>
          <w:rFonts w:cs="Traditional Arabic" w:hint="cs"/>
          <w:sz w:val="36"/>
          <w:szCs w:val="36"/>
          <w:rtl/>
        </w:rPr>
        <w:t>الأمر</w:t>
      </w:r>
      <w:r w:rsidRPr="004B0C1F">
        <w:rPr>
          <w:rFonts w:cs="Traditional Arabic"/>
          <w:sz w:val="36"/>
          <w:szCs w:val="36"/>
          <w:rtl/>
        </w:rPr>
        <w:t xml:space="preserve"> </w:t>
      </w:r>
      <w:r w:rsidRPr="004B0C1F">
        <w:rPr>
          <w:rFonts w:cs="Traditional Arabic" w:hint="cs"/>
          <w:sz w:val="36"/>
          <w:szCs w:val="36"/>
          <w:rtl/>
        </w:rPr>
        <w:t>إذا</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غير</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لوجدوا</w:t>
      </w:r>
      <w:r w:rsidRPr="004B0C1F">
        <w:rPr>
          <w:rFonts w:cs="Traditional Arabic"/>
          <w:sz w:val="36"/>
          <w:szCs w:val="36"/>
          <w:rtl/>
        </w:rPr>
        <w:t xml:space="preserve">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اختلاف</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كثير</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فقد</w:t>
      </w:r>
      <w:r w:rsidRPr="004B0C1F">
        <w:rPr>
          <w:rFonts w:cs="Traditional Arabic"/>
          <w:sz w:val="36"/>
          <w:szCs w:val="36"/>
          <w:rtl/>
        </w:rPr>
        <w:t xml:space="preserve"> </w:t>
      </w:r>
      <w:r w:rsidRPr="004B0C1F">
        <w:rPr>
          <w:rFonts w:cs="Traditional Arabic" w:hint="cs"/>
          <w:sz w:val="36"/>
          <w:szCs w:val="36"/>
          <w:rtl/>
        </w:rPr>
        <w:t>أصلوا</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الأمر</w:t>
      </w:r>
      <w:r w:rsidRPr="004B0C1F">
        <w:rPr>
          <w:rFonts w:cs="Traditional Arabic"/>
          <w:sz w:val="36"/>
          <w:szCs w:val="36"/>
          <w:rtl/>
        </w:rPr>
        <w:t xml:space="preserve"> </w:t>
      </w:r>
      <w:r w:rsidRPr="004B0C1F">
        <w:rPr>
          <w:rFonts w:cs="Traditional Arabic" w:hint="cs"/>
          <w:sz w:val="36"/>
          <w:szCs w:val="36"/>
          <w:rtl/>
        </w:rPr>
        <w:t>منذ</w:t>
      </w:r>
      <w:r w:rsidRPr="004B0C1F">
        <w:rPr>
          <w:rFonts w:cs="Traditional Arabic"/>
          <w:sz w:val="36"/>
          <w:szCs w:val="36"/>
          <w:rtl/>
        </w:rPr>
        <w:t xml:space="preserve"> </w:t>
      </w:r>
      <w:r w:rsidRPr="004B0C1F">
        <w:rPr>
          <w:rFonts w:cs="Traditional Arabic" w:hint="cs"/>
          <w:sz w:val="36"/>
          <w:szCs w:val="36"/>
          <w:rtl/>
        </w:rPr>
        <w:t>زمان</w:t>
      </w:r>
      <w:r w:rsidRPr="004B0C1F">
        <w:rPr>
          <w:rFonts w:cs="Traditional Arabic"/>
          <w:sz w:val="36"/>
          <w:szCs w:val="36"/>
          <w:rtl/>
        </w:rPr>
        <w:t xml:space="preserve"> </w:t>
      </w:r>
      <w:r w:rsidRPr="004B0C1F">
        <w:rPr>
          <w:rFonts w:cs="Traditional Arabic" w:hint="cs"/>
          <w:sz w:val="36"/>
          <w:szCs w:val="36"/>
          <w:rtl/>
        </w:rPr>
        <w:t>طويل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فهل</w:t>
      </w:r>
      <w:r w:rsidRPr="004B0C1F">
        <w:rPr>
          <w:rFonts w:cs="Traditional Arabic"/>
          <w:sz w:val="36"/>
          <w:szCs w:val="36"/>
          <w:rtl/>
        </w:rPr>
        <w:t xml:space="preserve"> </w:t>
      </w:r>
      <w:r w:rsidRPr="004B0C1F">
        <w:rPr>
          <w:rFonts w:cs="Traditional Arabic" w:hint="cs"/>
          <w:sz w:val="36"/>
          <w:szCs w:val="36"/>
          <w:rtl/>
        </w:rPr>
        <w:t>أفلحوا</w:t>
      </w:r>
      <w:r w:rsidRPr="004B0C1F">
        <w:rPr>
          <w:rFonts w:cs="Traditional Arabic"/>
          <w:sz w:val="36"/>
          <w:szCs w:val="36"/>
          <w:rtl/>
        </w:rPr>
        <w:t xml:space="preserve">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يوما</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أنجحوا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سبحان</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 </w:t>
      </w:r>
      <w:r w:rsidRPr="004B0C1F">
        <w:rPr>
          <w:rFonts w:cs="Traditional Arabic" w:hint="cs"/>
          <w:sz w:val="36"/>
          <w:szCs w:val="36"/>
          <w:rtl/>
        </w:rPr>
        <w:t>كيف</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عتبر</w:t>
      </w:r>
      <w:r w:rsidRPr="004B0C1F">
        <w:rPr>
          <w:rFonts w:cs="Traditional Arabic"/>
          <w:sz w:val="36"/>
          <w:szCs w:val="36"/>
          <w:rtl/>
        </w:rPr>
        <w:t xml:space="preserve"> </w:t>
      </w:r>
      <w:r w:rsidRPr="004B0C1F">
        <w:rPr>
          <w:rFonts w:cs="Traditional Arabic" w:hint="cs"/>
          <w:sz w:val="36"/>
          <w:szCs w:val="36"/>
          <w:rtl/>
        </w:rPr>
        <w:t>آخر</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Pr="004B0C1F">
        <w:rPr>
          <w:rFonts w:cs="Traditional Arabic" w:hint="cs"/>
          <w:sz w:val="36"/>
          <w:szCs w:val="36"/>
          <w:rtl/>
        </w:rPr>
        <w:t>القوم</w:t>
      </w:r>
      <w:r w:rsidRPr="004B0C1F">
        <w:rPr>
          <w:rFonts w:cs="Traditional Arabic"/>
          <w:sz w:val="36"/>
          <w:szCs w:val="36"/>
          <w:rtl/>
        </w:rPr>
        <w:t xml:space="preserve"> </w:t>
      </w:r>
      <w:r w:rsidRPr="004B0C1F">
        <w:rPr>
          <w:rFonts w:cs="Traditional Arabic" w:hint="cs"/>
          <w:sz w:val="36"/>
          <w:szCs w:val="36"/>
          <w:rtl/>
        </w:rPr>
        <w:t>بأولهم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كانوا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هدى</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أظهره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وأفلحه</w:t>
      </w:r>
      <w:r>
        <w:rPr>
          <w:rFonts w:cs="Traditional Arabic" w:hint="cs"/>
          <w:sz w:val="36"/>
          <w:szCs w:val="36"/>
          <w:rtl/>
        </w:rPr>
        <w:t xml:space="preserve"> ، </w:t>
      </w:r>
      <w:r w:rsidRPr="004B0C1F">
        <w:rPr>
          <w:rFonts w:cs="Traditional Arabic" w:hint="cs"/>
          <w:sz w:val="36"/>
          <w:szCs w:val="36"/>
          <w:rtl/>
        </w:rPr>
        <w:t>ونصره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ولكنهم</w:t>
      </w:r>
      <w:r w:rsidRPr="004B0C1F">
        <w:rPr>
          <w:rFonts w:cs="Traditional Arabic"/>
          <w:sz w:val="36"/>
          <w:szCs w:val="36"/>
          <w:rtl/>
        </w:rPr>
        <w:t xml:space="preserve"> </w:t>
      </w:r>
      <w:r w:rsidRPr="004B0C1F">
        <w:rPr>
          <w:rFonts w:cs="Traditional Arabic" w:hint="cs"/>
          <w:sz w:val="36"/>
          <w:szCs w:val="36"/>
          <w:rtl/>
        </w:rPr>
        <w:t>كانوا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باطل</w:t>
      </w:r>
      <w:r w:rsidRPr="004B0C1F">
        <w:rPr>
          <w:rFonts w:cs="Traditional Arabic"/>
          <w:sz w:val="36"/>
          <w:szCs w:val="36"/>
          <w:rtl/>
        </w:rPr>
        <w:t xml:space="preserve"> </w:t>
      </w:r>
      <w:r w:rsidRPr="004B0C1F">
        <w:rPr>
          <w:rFonts w:cs="Traditional Arabic" w:hint="cs"/>
          <w:sz w:val="36"/>
          <w:szCs w:val="36"/>
          <w:rtl/>
        </w:rPr>
        <w:t>أكذبه</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 xml:space="preserve">، </w:t>
      </w:r>
      <w:proofErr w:type="spellStart"/>
      <w:r w:rsidRPr="004B0C1F">
        <w:rPr>
          <w:rFonts w:cs="Traditional Arabic" w:hint="cs"/>
          <w:sz w:val="36"/>
          <w:szCs w:val="36"/>
          <w:rtl/>
        </w:rPr>
        <w:t>وأدحضه</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فهم</w:t>
      </w:r>
      <w:r w:rsidRPr="004B0C1F">
        <w:rPr>
          <w:rFonts w:cs="Traditional Arabic"/>
          <w:sz w:val="36"/>
          <w:szCs w:val="36"/>
          <w:rtl/>
        </w:rPr>
        <w:t xml:space="preserve"> </w:t>
      </w:r>
      <w:r w:rsidRPr="004B0C1F">
        <w:rPr>
          <w:rFonts w:cs="Traditional Arabic" w:hint="cs"/>
          <w:sz w:val="36"/>
          <w:szCs w:val="36"/>
          <w:rtl/>
        </w:rPr>
        <w:t>كما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رأيتهم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كلما</w:t>
      </w:r>
      <w:r w:rsidRPr="004B0C1F">
        <w:rPr>
          <w:rFonts w:cs="Traditional Arabic"/>
          <w:sz w:val="36"/>
          <w:szCs w:val="36"/>
          <w:rtl/>
        </w:rPr>
        <w:t xml:space="preserve"> </w:t>
      </w:r>
      <w:r w:rsidRPr="004B0C1F">
        <w:rPr>
          <w:rFonts w:cs="Traditional Arabic" w:hint="cs"/>
          <w:sz w:val="36"/>
          <w:szCs w:val="36"/>
          <w:rtl/>
        </w:rPr>
        <w:t>خرج</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r w:rsidRPr="004B0C1F">
        <w:rPr>
          <w:rFonts w:cs="Traditional Arabic" w:hint="cs"/>
          <w:sz w:val="36"/>
          <w:szCs w:val="36"/>
          <w:rtl/>
        </w:rPr>
        <w:t>قرن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أدحض</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حجتهم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وأكذب</w:t>
      </w:r>
      <w:r w:rsidRPr="004B0C1F">
        <w:rPr>
          <w:rFonts w:cs="Traditional Arabic"/>
          <w:sz w:val="36"/>
          <w:szCs w:val="36"/>
          <w:rtl/>
        </w:rPr>
        <w:t xml:space="preserve"> </w:t>
      </w:r>
      <w:r w:rsidRPr="004B0C1F">
        <w:rPr>
          <w:rFonts w:cs="Traditional Arabic" w:hint="cs"/>
          <w:sz w:val="36"/>
          <w:szCs w:val="36"/>
          <w:rtl/>
        </w:rPr>
        <w:t>أحدوثتهم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وأهرق</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دماءهم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وإن</w:t>
      </w:r>
      <w:r w:rsidRPr="004B0C1F">
        <w:rPr>
          <w:rFonts w:cs="Traditional Arabic"/>
          <w:sz w:val="36"/>
          <w:szCs w:val="36"/>
          <w:rtl/>
        </w:rPr>
        <w:t xml:space="preserve"> </w:t>
      </w:r>
      <w:r w:rsidRPr="004B0C1F">
        <w:rPr>
          <w:rFonts w:cs="Traditional Arabic" w:hint="cs"/>
          <w:sz w:val="36"/>
          <w:szCs w:val="36"/>
          <w:rtl/>
        </w:rPr>
        <w:t>كتموا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قرح</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قلوبهم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وغم</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عليهم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وإن</w:t>
      </w:r>
      <w:r w:rsidRPr="004B0C1F">
        <w:rPr>
          <w:rFonts w:cs="Traditional Arabic"/>
          <w:sz w:val="36"/>
          <w:szCs w:val="36"/>
          <w:rtl/>
        </w:rPr>
        <w:t xml:space="preserve"> </w:t>
      </w:r>
      <w:r w:rsidRPr="004B0C1F">
        <w:rPr>
          <w:rFonts w:cs="Traditional Arabic" w:hint="cs"/>
          <w:sz w:val="36"/>
          <w:szCs w:val="36"/>
          <w:rtl/>
        </w:rPr>
        <w:t>أظهروه</w:t>
      </w:r>
      <w:r w:rsidRPr="004B0C1F">
        <w:rPr>
          <w:rFonts w:cs="Traditional Arabic"/>
          <w:sz w:val="36"/>
          <w:szCs w:val="36"/>
          <w:rtl/>
        </w:rPr>
        <w:t xml:space="preserve"> </w:t>
      </w:r>
      <w:r w:rsidRPr="004B0C1F">
        <w:rPr>
          <w:rFonts w:cs="Traditional Arabic" w:hint="cs"/>
          <w:sz w:val="36"/>
          <w:szCs w:val="36"/>
          <w:rtl/>
        </w:rPr>
        <w:t>أهرق</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دماءهم</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ذ</w:t>
      </w:r>
      <w:r w:rsidRPr="004B0C1F">
        <w:rPr>
          <w:rFonts w:cs="Traditional Arabic" w:hint="cs"/>
          <w:sz w:val="36"/>
          <w:szCs w:val="36"/>
          <w:rtl/>
        </w:rPr>
        <w:t>لكم</w:t>
      </w:r>
      <w:r w:rsidRPr="004B0C1F">
        <w:rPr>
          <w:rFonts w:cs="Traditional Arabic"/>
          <w:sz w:val="36"/>
          <w:szCs w:val="36"/>
          <w:rtl/>
        </w:rPr>
        <w:t xml:space="preserve"> </w:t>
      </w:r>
      <w:r w:rsidRPr="004B0C1F">
        <w:rPr>
          <w:rFonts w:cs="Traditional Arabic" w:hint="cs"/>
          <w:sz w:val="36"/>
          <w:szCs w:val="36"/>
          <w:rtl/>
        </w:rPr>
        <w:t>والله</w:t>
      </w:r>
      <w:r w:rsidRPr="004B0C1F">
        <w:rPr>
          <w:rFonts w:cs="Traditional Arabic"/>
          <w:sz w:val="36"/>
          <w:szCs w:val="36"/>
          <w:rtl/>
        </w:rPr>
        <w:t xml:space="preserve"> </w:t>
      </w:r>
      <w:r w:rsidRPr="004B0C1F">
        <w:rPr>
          <w:rFonts w:cs="Traditional Arabic" w:hint="cs"/>
          <w:sz w:val="36"/>
          <w:szCs w:val="36"/>
          <w:rtl/>
        </w:rPr>
        <w:t>دين</w:t>
      </w:r>
      <w:r w:rsidRPr="004B0C1F">
        <w:rPr>
          <w:rFonts w:cs="Traditional Arabic"/>
          <w:sz w:val="36"/>
          <w:szCs w:val="36"/>
          <w:rtl/>
        </w:rPr>
        <w:t xml:space="preserve"> </w:t>
      </w:r>
      <w:r w:rsidRPr="004B0C1F">
        <w:rPr>
          <w:rFonts w:cs="Traditional Arabic" w:hint="cs"/>
          <w:sz w:val="36"/>
          <w:szCs w:val="36"/>
          <w:rtl/>
        </w:rPr>
        <w:t>سوء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فاجتنبوه</w:t>
      </w:r>
      <w:r>
        <w:rPr>
          <w:rFonts w:cs="Traditional Arabic" w:hint="cs"/>
          <w:sz w:val="36"/>
          <w:szCs w:val="36"/>
          <w:rtl/>
        </w:rPr>
        <w:t xml:space="preserve"> </w:t>
      </w:r>
      <w:r w:rsidRPr="004B0C1F">
        <w:rPr>
          <w:rFonts w:cs="Traditional Arabic"/>
          <w:sz w:val="36"/>
          <w:szCs w:val="36"/>
          <w:rtl/>
        </w:rPr>
        <w:t>"</w:t>
      </w:r>
      <w:r w:rsidRPr="00B10747">
        <w:rPr>
          <w:rFonts w:cs="Traditional Arabic"/>
          <w:sz w:val="36"/>
          <w:szCs w:val="36"/>
          <w:vertAlign w:val="superscript"/>
          <w:rtl/>
        </w:rPr>
        <w:t>(</w:t>
      </w:r>
      <w:r>
        <w:rPr>
          <w:rStyle w:val="a4"/>
          <w:sz w:val="36"/>
          <w:szCs w:val="36"/>
          <w:rtl/>
        </w:rPr>
        <w:footnoteReference w:id="664"/>
      </w:r>
      <w:r w:rsidRPr="00B10747">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كثرة</w:t>
      </w:r>
      <w:r w:rsidRPr="004B0C1F">
        <w:rPr>
          <w:rFonts w:cs="Traditional Arabic"/>
          <w:sz w:val="36"/>
          <w:szCs w:val="36"/>
          <w:rtl/>
        </w:rPr>
        <w:t xml:space="preserve"> </w:t>
      </w:r>
      <w:r w:rsidRPr="004B0C1F">
        <w:rPr>
          <w:rFonts w:cs="Traditional Arabic" w:hint="cs"/>
          <w:sz w:val="36"/>
          <w:szCs w:val="36"/>
          <w:rtl/>
        </w:rPr>
        <w:t>خروج</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مر</w:t>
      </w:r>
      <w:r w:rsidRPr="004B0C1F">
        <w:rPr>
          <w:rFonts w:cs="Traditional Arabic"/>
          <w:sz w:val="36"/>
          <w:szCs w:val="36"/>
          <w:rtl/>
        </w:rPr>
        <w:t xml:space="preserve"> </w:t>
      </w:r>
      <w:r w:rsidRPr="004B0C1F">
        <w:rPr>
          <w:rFonts w:cs="Traditional Arabic" w:hint="cs"/>
          <w:sz w:val="36"/>
          <w:szCs w:val="36"/>
          <w:rtl/>
        </w:rPr>
        <w:t>الأزمنة</w:t>
      </w:r>
      <w:r w:rsidRPr="004B0C1F">
        <w:rPr>
          <w:rFonts w:cs="Traditional Arabic"/>
          <w:sz w:val="36"/>
          <w:szCs w:val="36"/>
          <w:rtl/>
        </w:rPr>
        <w:t xml:space="preserve"> </w:t>
      </w:r>
      <w:r w:rsidRPr="004B0C1F">
        <w:rPr>
          <w:rFonts w:cs="Traditional Arabic" w:hint="cs"/>
          <w:sz w:val="36"/>
          <w:szCs w:val="36"/>
          <w:rtl/>
        </w:rPr>
        <w:t>والعصور</w:t>
      </w:r>
      <w:r w:rsidRPr="004B0C1F">
        <w:rPr>
          <w:rFonts w:cs="Traditional Arabic"/>
          <w:sz w:val="36"/>
          <w:szCs w:val="36"/>
          <w:rtl/>
        </w:rPr>
        <w:t xml:space="preserve"> </w:t>
      </w:r>
      <w:r w:rsidRPr="004B0C1F">
        <w:rPr>
          <w:rFonts w:cs="Traditional Arabic" w:hint="cs"/>
          <w:sz w:val="36"/>
          <w:szCs w:val="36"/>
          <w:rtl/>
        </w:rPr>
        <w:t>والأمكنة</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الثالثة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آخر</w:t>
      </w:r>
      <w:r w:rsidRPr="004B0C1F">
        <w:rPr>
          <w:rFonts w:cs="Traditional Arabic"/>
          <w:sz w:val="36"/>
          <w:szCs w:val="36"/>
          <w:rtl/>
        </w:rPr>
        <w:t xml:space="preserve"> </w:t>
      </w:r>
      <w:r w:rsidRPr="004B0C1F">
        <w:rPr>
          <w:rFonts w:cs="Traditional Arabic" w:hint="cs"/>
          <w:sz w:val="36"/>
          <w:szCs w:val="36"/>
          <w:rtl/>
        </w:rPr>
        <w:t>فرقة</w:t>
      </w:r>
      <w:r w:rsidRPr="004B0C1F">
        <w:rPr>
          <w:rFonts w:cs="Traditional Arabic"/>
          <w:sz w:val="36"/>
          <w:szCs w:val="36"/>
          <w:rtl/>
        </w:rPr>
        <w:t xml:space="preserve"> </w:t>
      </w:r>
      <w:r w:rsidRPr="004B0C1F">
        <w:rPr>
          <w:rFonts w:cs="Traditional Arabic" w:hint="cs"/>
          <w:sz w:val="36"/>
          <w:szCs w:val="36"/>
          <w:rtl/>
        </w:rPr>
        <w:t>يخرج</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عراضهم</w:t>
      </w:r>
      <w:r w:rsidRPr="004B0C1F">
        <w:rPr>
          <w:rFonts w:cs="Traditional Arabic"/>
          <w:sz w:val="36"/>
          <w:szCs w:val="36"/>
          <w:rtl/>
        </w:rPr>
        <w:t xml:space="preserve"> </w:t>
      </w:r>
      <w:r w:rsidRPr="004B0C1F">
        <w:rPr>
          <w:rFonts w:cs="Traditional Arabic" w:hint="cs"/>
          <w:sz w:val="36"/>
          <w:szCs w:val="36"/>
          <w:rtl/>
        </w:rPr>
        <w:t>الدجال</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Pr="00386984" w:rsidRDefault="00FD43E2" w:rsidP="00FD43E2">
      <w:pPr>
        <w:pStyle w:val="14"/>
        <w:widowControl w:val="0"/>
        <w:spacing w:after="0" w:line="240" w:lineRule="auto"/>
        <w:ind w:left="1080" w:hanging="720"/>
        <w:jc w:val="both"/>
        <w:rPr>
          <w:rFonts w:cs="Traditional Arabic"/>
          <w:b/>
          <w:bCs/>
          <w:sz w:val="36"/>
          <w:szCs w:val="36"/>
          <w:rtl/>
        </w:rPr>
      </w:pPr>
      <w:r w:rsidRPr="00386984">
        <w:rPr>
          <w:rFonts w:cs="Traditional Arabic" w:hint="cs"/>
          <w:sz w:val="36"/>
          <w:szCs w:val="36"/>
          <w:rtl/>
        </w:rPr>
        <w:t>7-</w:t>
      </w:r>
      <w:r w:rsidRPr="00386984">
        <w:rPr>
          <w:rFonts w:cs="Traditional Arabic" w:hint="cs"/>
          <w:b/>
          <w:bCs/>
          <w:sz w:val="36"/>
          <w:szCs w:val="36"/>
          <w:rtl/>
        </w:rPr>
        <w:t xml:space="preserve"> الحديث السابع : </w:t>
      </w:r>
      <w:r w:rsidRPr="00386984">
        <w:rPr>
          <w:rFonts w:cs="Traditional Arabic" w:hint="cs"/>
          <w:sz w:val="36"/>
          <w:szCs w:val="36"/>
          <w:rtl/>
        </w:rPr>
        <w:t>عن</w:t>
      </w:r>
      <w:r w:rsidRPr="00386984">
        <w:rPr>
          <w:rFonts w:cs="Traditional Arabic"/>
          <w:sz w:val="36"/>
          <w:szCs w:val="36"/>
          <w:rtl/>
        </w:rPr>
        <w:t xml:space="preserve"> </w:t>
      </w:r>
      <w:r w:rsidRPr="00386984">
        <w:rPr>
          <w:rFonts w:cs="Traditional Arabic" w:hint="cs"/>
          <w:sz w:val="36"/>
          <w:szCs w:val="36"/>
          <w:rtl/>
        </w:rPr>
        <w:t>ابن</w:t>
      </w:r>
      <w:r w:rsidRPr="00386984">
        <w:rPr>
          <w:rFonts w:cs="Traditional Arabic"/>
          <w:sz w:val="36"/>
          <w:szCs w:val="36"/>
          <w:rtl/>
        </w:rPr>
        <w:t xml:space="preserve"> </w:t>
      </w:r>
      <w:r w:rsidRPr="00386984">
        <w:rPr>
          <w:rFonts w:cs="Traditional Arabic" w:hint="cs"/>
          <w:sz w:val="36"/>
          <w:szCs w:val="36"/>
          <w:rtl/>
        </w:rPr>
        <w:t>أبي</w:t>
      </w:r>
      <w:r w:rsidRPr="00386984">
        <w:rPr>
          <w:rFonts w:cs="Traditional Arabic"/>
          <w:sz w:val="36"/>
          <w:szCs w:val="36"/>
          <w:rtl/>
        </w:rPr>
        <w:t xml:space="preserve"> </w:t>
      </w:r>
      <w:r w:rsidRPr="00386984">
        <w:rPr>
          <w:rFonts w:cs="Traditional Arabic" w:hint="cs"/>
          <w:sz w:val="36"/>
          <w:szCs w:val="36"/>
          <w:rtl/>
        </w:rPr>
        <w:t>أوفى</w:t>
      </w:r>
      <w:r w:rsidRPr="00F148AE">
        <w:rPr>
          <w:rFonts w:cs="Traditional Arabic" w:hint="cs"/>
          <w:sz w:val="36"/>
          <w:szCs w:val="36"/>
          <w:vertAlign w:val="superscript"/>
          <w:rtl/>
        </w:rPr>
        <w:t>(</w:t>
      </w:r>
      <w:r>
        <w:rPr>
          <w:rStyle w:val="a4"/>
          <w:sz w:val="36"/>
          <w:szCs w:val="36"/>
          <w:rtl/>
        </w:rPr>
        <w:footnoteReference w:id="665"/>
      </w:r>
      <w:r w:rsidRPr="00F148AE">
        <w:rPr>
          <w:rFonts w:cs="Traditional Arabic" w:hint="cs"/>
          <w:sz w:val="36"/>
          <w:szCs w:val="36"/>
          <w:vertAlign w:val="superscript"/>
          <w:rtl/>
        </w:rPr>
        <w:t>)</w:t>
      </w:r>
      <w:r w:rsidRPr="00386984">
        <w:rPr>
          <w:rFonts w:cs="Traditional Arabic"/>
          <w:sz w:val="36"/>
          <w:szCs w:val="36"/>
          <w:rtl/>
        </w:rPr>
        <w:t xml:space="preserve"> </w:t>
      </w:r>
      <w:r w:rsidRPr="00386984">
        <w:rPr>
          <w:rFonts w:cs="Traditional Arabic" w:hint="cs"/>
          <w:sz w:val="36"/>
          <w:szCs w:val="36"/>
          <w:rtl/>
        </w:rPr>
        <w:t xml:space="preserve">قال </w:t>
      </w:r>
      <w:r w:rsidRPr="00386984">
        <w:rPr>
          <w:rFonts w:cs="Traditional Arabic"/>
          <w:sz w:val="36"/>
          <w:szCs w:val="36"/>
          <w:rtl/>
        </w:rPr>
        <w:t>:</w:t>
      </w:r>
      <w:r w:rsidRPr="00386984">
        <w:rPr>
          <w:rFonts w:cs="Traditional Arabic" w:hint="cs"/>
          <w:sz w:val="36"/>
          <w:szCs w:val="36"/>
          <w:rtl/>
        </w:rPr>
        <w:t xml:space="preserve"> سمعت</w:t>
      </w:r>
      <w:r w:rsidRPr="00386984">
        <w:rPr>
          <w:rFonts w:cs="Traditional Arabic"/>
          <w:sz w:val="36"/>
          <w:szCs w:val="36"/>
          <w:rtl/>
        </w:rPr>
        <w:t xml:space="preserve"> </w:t>
      </w:r>
      <w:r w:rsidRPr="00386984">
        <w:rPr>
          <w:rFonts w:cs="Traditional Arabic" w:hint="cs"/>
          <w:sz w:val="36"/>
          <w:szCs w:val="36"/>
          <w:rtl/>
        </w:rPr>
        <w:t>رسول</w:t>
      </w:r>
      <w:r w:rsidRPr="00386984">
        <w:rPr>
          <w:rFonts w:cs="Traditional Arabic"/>
          <w:sz w:val="36"/>
          <w:szCs w:val="36"/>
          <w:rtl/>
        </w:rPr>
        <w:t xml:space="preserve"> </w:t>
      </w:r>
      <w:r w:rsidRPr="00386984">
        <w:rPr>
          <w:rFonts w:cs="Traditional Arabic" w:hint="cs"/>
          <w:sz w:val="36"/>
          <w:szCs w:val="36"/>
          <w:rtl/>
        </w:rPr>
        <w:t>الله</w:t>
      </w:r>
      <w:r w:rsidRPr="00386984">
        <w:rPr>
          <w:rFonts w:cs="Traditional Arabic"/>
          <w:sz w:val="36"/>
          <w:szCs w:val="36"/>
          <w:rtl/>
        </w:rPr>
        <w:t xml:space="preserve"> </w:t>
      </w:r>
      <w:r w:rsidRPr="00386984">
        <w:rPr>
          <w:rFonts w:cs="Traditional Arabic"/>
          <w:sz w:val="36"/>
          <w:szCs w:val="36"/>
        </w:rPr>
        <w:sym w:font="AGA Arabesque" w:char="F072"/>
      </w:r>
      <w:r w:rsidRPr="00386984">
        <w:rPr>
          <w:rFonts w:cs="Traditional Arabic"/>
          <w:sz w:val="36"/>
          <w:szCs w:val="36"/>
          <w:rtl/>
        </w:rPr>
        <w:t xml:space="preserve"> </w:t>
      </w:r>
      <w:r w:rsidRPr="00386984">
        <w:rPr>
          <w:rFonts w:cs="Traditional Arabic" w:hint="cs"/>
          <w:sz w:val="36"/>
          <w:szCs w:val="36"/>
          <w:rtl/>
        </w:rPr>
        <w:t xml:space="preserve">يقول </w:t>
      </w:r>
      <w:r w:rsidRPr="00386984">
        <w:rPr>
          <w:rFonts w:cs="Traditional Arabic"/>
          <w:sz w:val="36"/>
          <w:szCs w:val="36"/>
          <w:rtl/>
        </w:rPr>
        <w:t>:</w:t>
      </w:r>
      <w:r>
        <w:rPr>
          <w:rFonts w:cs="Traditional Arabic" w:hint="cs"/>
          <w:sz w:val="36"/>
          <w:szCs w:val="36"/>
          <w:rtl/>
        </w:rPr>
        <w:t xml:space="preserve"> </w:t>
      </w:r>
      <w:r w:rsidRPr="00386984">
        <w:rPr>
          <w:rFonts w:cs="Traditional Arabic"/>
          <w:sz w:val="36"/>
          <w:szCs w:val="36"/>
          <w:rtl/>
        </w:rPr>
        <w:t xml:space="preserve"> </w:t>
      </w:r>
      <w:r>
        <w:rPr>
          <w:rFonts w:cs="Traditional Arabic" w:hint="cs"/>
          <w:sz w:val="36"/>
          <w:szCs w:val="36"/>
          <w:rtl/>
        </w:rPr>
        <w:t xml:space="preserve">         </w:t>
      </w:r>
      <w:r w:rsidRPr="00386984">
        <w:rPr>
          <w:rFonts w:cs="Traditional Arabic"/>
          <w:sz w:val="36"/>
          <w:szCs w:val="36"/>
          <w:rtl/>
        </w:rPr>
        <w:t>"</w:t>
      </w:r>
      <w:r w:rsidRPr="00386984">
        <w:rPr>
          <w:rFonts w:cs="Traditional Arabic" w:hint="cs"/>
          <w:b/>
          <w:bCs/>
          <w:sz w:val="36"/>
          <w:szCs w:val="36"/>
          <w:rtl/>
        </w:rPr>
        <w:t xml:space="preserve"> الخَوارجُ</w:t>
      </w:r>
      <w:r w:rsidRPr="00386984">
        <w:rPr>
          <w:rFonts w:cs="Traditional Arabic"/>
          <w:b/>
          <w:bCs/>
          <w:sz w:val="36"/>
          <w:szCs w:val="36"/>
          <w:rtl/>
        </w:rPr>
        <w:t xml:space="preserve"> </w:t>
      </w:r>
      <w:r w:rsidRPr="00386984">
        <w:rPr>
          <w:rFonts w:cs="Traditional Arabic" w:hint="cs"/>
          <w:b/>
          <w:bCs/>
          <w:sz w:val="36"/>
          <w:szCs w:val="36"/>
          <w:rtl/>
        </w:rPr>
        <w:t>هُمْ</w:t>
      </w:r>
      <w:r w:rsidRPr="00386984">
        <w:rPr>
          <w:rFonts w:cs="Traditional Arabic"/>
          <w:b/>
          <w:bCs/>
          <w:sz w:val="36"/>
          <w:szCs w:val="36"/>
          <w:rtl/>
        </w:rPr>
        <w:t xml:space="preserve"> </w:t>
      </w:r>
      <w:r w:rsidRPr="00386984">
        <w:rPr>
          <w:rFonts w:cs="Traditional Arabic" w:hint="cs"/>
          <w:b/>
          <w:bCs/>
          <w:sz w:val="36"/>
          <w:szCs w:val="36"/>
          <w:rtl/>
        </w:rPr>
        <w:t>كلابُ</w:t>
      </w:r>
      <w:r w:rsidRPr="00386984">
        <w:rPr>
          <w:rFonts w:cs="Traditional Arabic"/>
          <w:b/>
          <w:bCs/>
          <w:sz w:val="36"/>
          <w:szCs w:val="36"/>
          <w:rtl/>
        </w:rPr>
        <w:t xml:space="preserve"> </w:t>
      </w:r>
      <w:r w:rsidRPr="00386984">
        <w:rPr>
          <w:rFonts w:cs="Traditional Arabic" w:hint="cs"/>
          <w:b/>
          <w:bCs/>
          <w:sz w:val="36"/>
          <w:szCs w:val="36"/>
          <w:rtl/>
        </w:rPr>
        <w:t>النَّار</w:t>
      </w:r>
      <w:r w:rsidRPr="00386984">
        <w:rPr>
          <w:rFonts w:cs="Traditional Arabic"/>
          <w:sz w:val="36"/>
          <w:szCs w:val="36"/>
          <w:rtl/>
        </w:rPr>
        <w:t>"</w:t>
      </w:r>
      <w:r w:rsidRPr="00386984">
        <w:rPr>
          <w:rFonts w:cs="Traditional Arabic"/>
          <w:sz w:val="36"/>
          <w:szCs w:val="36"/>
          <w:vertAlign w:val="superscript"/>
          <w:rtl/>
        </w:rPr>
        <w:t>(</w:t>
      </w:r>
      <w:r>
        <w:rPr>
          <w:rStyle w:val="a4"/>
          <w:sz w:val="36"/>
          <w:szCs w:val="36"/>
          <w:rtl/>
        </w:rPr>
        <w:footnoteReference w:id="666"/>
      </w:r>
      <w:r w:rsidRPr="00386984">
        <w:rPr>
          <w:rFonts w:cs="Traditional Arabic"/>
          <w:sz w:val="36"/>
          <w:szCs w:val="36"/>
          <w:vertAlign w:val="superscript"/>
          <w:rtl/>
        </w:rPr>
        <w:t>)</w:t>
      </w:r>
      <w:r w:rsidRPr="00386984">
        <w:rPr>
          <w:rFonts w:cs="Traditional Arabic" w:hint="cs"/>
          <w:sz w:val="36"/>
          <w:szCs w:val="36"/>
          <w:rtl/>
        </w:rPr>
        <w:t xml:space="preserve"> </w:t>
      </w:r>
      <w:r w:rsidRPr="00386984">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كلاب</w:t>
      </w:r>
      <w:r w:rsidRPr="004B0C1F">
        <w:rPr>
          <w:rFonts w:cs="Traditional Arabic"/>
          <w:sz w:val="36"/>
          <w:szCs w:val="36"/>
          <w:rtl/>
        </w:rPr>
        <w:t xml:space="preserve"> </w:t>
      </w:r>
      <w:r w:rsidRPr="004B0C1F">
        <w:rPr>
          <w:rFonts w:cs="Traditional Arabic" w:hint="cs"/>
          <w:sz w:val="36"/>
          <w:szCs w:val="36"/>
          <w:rtl/>
        </w:rPr>
        <w:t>النار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جاء</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مصنف</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شيبة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سَعِيدِ</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proofErr w:type="spellStart"/>
      <w:r w:rsidRPr="004B0C1F">
        <w:rPr>
          <w:rFonts w:cs="Traditional Arabic" w:hint="cs"/>
          <w:sz w:val="36"/>
          <w:szCs w:val="36"/>
          <w:rtl/>
        </w:rPr>
        <w:t>جمهان</w:t>
      </w:r>
      <w:proofErr w:type="spellEnd"/>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sidRPr="004B0C1F">
        <w:rPr>
          <w:rFonts w:cs="Traditional Arabic" w:hint="cs"/>
          <w:sz w:val="36"/>
          <w:szCs w:val="36"/>
          <w:rtl/>
        </w:rPr>
        <w:t>كَانَتِ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دَعَوْنِي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كِدْت</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أَدْخُلَ</w:t>
      </w:r>
      <w:r w:rsidRPr="004B0C1F">
        <w:rPr>
          <w:rFonts w:cs="Traditional Arabic"/>
          <w:sz w:val="36"/>
          <w:szCs w:val="36"/>
          <w:rtl/>
        </w:rPr>
        <w:t xml:space="preserve"> </w:t>
      </w:r>
      <w:r w:rsidRPr="004B0C1F">
        <w:rPr>
          <w:rFonts w:cs="Traditional Arabic" w:hint="cs"/>
          <w:sz w:val="36"/>
          <w:szCs w:val="36"/>
          <w:rtl/>
        </w:rPr>
        <w:t>فِيهِمْ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فَرَأَتْ</w:t>
      </w:r>
      <w:r w:rsidRPr="004B0C1F">
        <w:rPr>
          <w:rFonts w:cs="Traditional Arabic"/>
          <w:sz w:val="36"/>
          <w:szCs w:val="36"/>
          <w:rtl/>
        </w:rPr>
        <w:t xml:space="preserve"> </w:t>
      </w:r>
      <w:r w:rsidRPr="004B0C1F">
        <w:rPr>
          <w:rFonts w:cs="Traditional Arabic" w:hint="cs"/>
          <w:sz w:val="36"/>
          <w:szCs w:val="36"/>
          <w:rtl/>
        </w:rPr>
        <w:t>أُخْتَ</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بِلاَلٍ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الْمَنَامِ</w:t>
      </w:r>
      <w:r w:rsidRPr="004B0C1F">
        <w:rPr>
          <w:rFonts w:cs="Traditional Arabic"/>
          <w:sz w:val="36"/>
          <w:szCs w:val="36"/>
          <w:rtl/>
        </w:rPr>
        <w:t xml:space="preserve"> </w:t>
      </w:r>
      <w:r w:rsidRPr="004B0C1F">
        <w:rPr>
          <w:rFonts w:cs="Traditional Arabic" w:hint="cs"/>
          <w:sz w:val="36"/>
          <w:szCs w:val="36"/>
          <w:rtl/>
        </w:rPr>
        <w:t>كَأَنَّهَا</w:t>
      </w:r>
      <w:r w:rsidRPr="004B0C1F">
        <w:rPr>
          <w:rFonts w:cs="Traditional Arabic"/>
          <w:sz w:val="36"/>
          <w:szCs w:val="36"/>
          <w:rtl/>
        </w:rPr>
        <w:t xml:space="preserve"> </w:t>
      </w:r>
      <w:r w:rsidRPr="004B0C1F">
        <w:rPr>
          <w:rFonts w:cs="Traditional Arabic" w:hint="cs"/>
          <w:sz w:val="36"/>
          <w:szCs w:val="36"/>
          <w:rtl/>
        </w:rPr>
        <w:t>رَأَتْ</w:t>
      </w:r>
      <w:r w:rsidRPr="004B0C1F">
        <w:rPr>
          <w:rFonts w:cs="Traditional Arabic"/>
          <w:sz w:val="36"/>
          <w:szCs w:val="36"/>
          <w:rtl/>
        </w:rPr>
        <w:t xml:space="preserve"> </w:t>
      </w:r>
      <w:r w:rsidRPr="004B0C1F">
        <w:rPr>
          <w:rFonts w:cs="Traditional Arabic" w:hint="cs"/>
          <w:sz w:val="36"/>
          <w:szCs w:val="36"/>
          <w:rtl/>
        </w:rPr>
        <w:t>أَبَا</w:t>
      </w:r>
      <w:r w:rsidRPr="004B0C1F">
        <w:rPr>
          <w:rFonts w:cs="Traditional Arabic"/>
          <w:sz w:val="36"/>
          <w:szCs w:val="36"/>
          <w:rtl/>
        </w:rPr>
        <w:t xml:space="preserve"> </w:t>
      </w:r>
      <w:r w:rsidRPr="004B0C1F">
        <w:rPr>
          <w:rFonts w:cs="Traditional Arabic" w:hint="cs"/>
          <w:sz w:val="36"/>
          <w:szCs w:val="36"/>
          <w:rtl/>
        </w:rPr>
        <w:t>بِلاَلٍ</w:t>
      </w:r>
      <w:r w:rsidRPr="004B0C1F">
        <w:rPr>
          <w:rFonts w:cs="Traditional Arabic"/>
          <w:sz w:val="36"/>
          <w:szCs w:val="36"/>
          <w:rtl/>
        </w:rPr>
        <w:t xml:space="preserve"> </w:t>
      </w:r>
      <w:r w:rsidRPr="004B0C1F">
        <w:rPr>
          <w:rFonts w:cs="Traditional Arabic" w:hint="cs"/>
          <w:sz w:val="36"/>
          <w:szCs w:val="36"/>
          <w:rtl/>
        </w:rPr>
        <w:t>أَهْلَبَ</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فَقُلْتُ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أَخِي</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شَأْنُك</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جُعِلْنَا</w:t>
      </w:r>
      <w:r w:rsidRPr="004B0C1F">
        <w:rPr>
          <w:rFonts w:cs="Traditional Arabic"/>
          <w:sz w:val="36"/>
          <w:szCs w:val="36"/>
          <w:rtl/>
        </w:rPr>
        <w:t xml:space="preserve"> </w:t>
      </w:r>
      <w:r w:rsidRPr="004B0C1F">
        <w:rPr>
          <w:rFonts w:cs="Traditional Arabic" w:hint="cs"/>
          <w:sz w:val="36"/>
          <w:szCs w:val="36"/>
          <w:rtl/>
        </w:rPr>
        <w:t>بَعْدَكُمْ</w:t>
      </w:r>
      <w:r w:rsidRPr="004B0C1F">
        <w:rPr>
          <w:rFonts w:cs="Traditional Arabic"/>
          <w:sz w:val="36"/>
          <w:szCs w:val="36"/>
          <w:rtl/>
        </w:rPr>
        <w:t xml:space="preserve"> </w:t>
      </w:r>
      <w:r w:rsidRPr="004B0C1F">
        <w:rPr>
          <w:rFonts w:cs="Traditional Arabic" w:hint="cs"/>
          <w:sz w:val="36"/>
          <w:szCs w:val="36"/>
          <w:rtl/>
        </w:rPr>
        <w:t>كِلاَبَ</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النَّار</w:t>
      </w:r>
      <w:r>
        <w:rPr>
          <w:rFonts w:cs="Traditional Arabic" w:hint="cs"/>
          <w:sz w:val="36"/>
          <w:szCs w:val="36"/>
          <w:rtl/>
        </w:rPr>
        <w:t xml:space="preserve"> </w:t>
      </w:r>
      <w:r w:rsidRPr="004B0C1F">
        <w:rPr>
          <w:rFonts w:cs="Traditional Arabic"/>
          <w:sz w:val="36"/>
          <w:szCs w:val="36"/>
          <w:rtl/>
        </w:rPr>
        <w:t>"</w:t>
      </w:r>
      <w:r w:rsidRPr="00BB3979">
        <w:rPr>
          <w:rFonts w:cs="Traditional Arabic"/>
          <w:sz w:val="36"/>
          <w:szCs w:val="36"/>
          <w:vertAlign w:val="superscript"/>
          <w:rtl/>
        </w:rPr>
        <w:t>(</w:t>
      </w:r>
      <w:r>
        <w:rPr>
          <w:rStyle w:val="a4"/>
          <w:sz w:val="36"/>
          <w:szCs w:val="36"/>
          <w:rtl/>
        </w:rPr>
        <w:footnoteReference w:id="667"/>
      </w:r>
      <w:r w:rsidRPr="00BB3979">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14343D" w:rsidRPr="004B0C1F"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شر</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بدعة</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w:t>
      </w:r>
      <w:r w:rsidRPr="004B0C1F">
        <w:rPr>
          <w:rFonts w:cs="Traditional Arabic" w:hint="cs"/>
          <w:sz w:val="36"/>
          <w:szCs w:val="36"/>
          <w:rtl/>
        </w:rPr>
        <w:t>اللفظة</w:t>
      </w:r>
      <w:r w:rsidRPr="004B0C1F">
        <w:rPr>
          <w:rFonts w:cs="Traditional Arabic"/>
          <w:sz w:val="36"/>
          <w:szCs w:val="36"/>
          <w:rtl/>
        </w:rPr>
        <w:t xml:space="preserve"> </w:t>
      </w:r>
      <w:r w:rsidRPr="004B0C1F">
        <w:rPr>
          <w:rFonts w:cs="Traditional Arabic" w:hint="cs"/>
          <w:sz w:val="36"/>
          <w:szCs w:val="36"/>
          <w:rtl/>
        </w:rPr>
        <w:t>مما</w:t>
      </w:r>
      <w:r w:rsidRPr="004B0C1F">
        <w:rPr>
          <w:rFonts w:cs="Traditional Arabic"/>
          <w:sz w:val="36"/>
          <w:szCs w:val="36"/>
          <w:rtl/>
        </w:rPr>
        <w:t xml:space="preserve"> </w:t>
      </w:r>
      <w:r w:rsidRPr="004B0C1F">
        <w:rPr>
          <w:rFonts w:cs="Traditional Arabic" w:hint="cs"/>
          <w:sz w:val="36"/>
          <w:szCs w:val="36"/>
          <w:rtl/>
        </w:rPr>
        <w:t>استند</w:t>
      </w:r>
      <w:r w:rsidRPr="004B0C1F">
        <w:rPr>
          <w:rFonts w:cs="Traditional Arabic"/>
          <w:sz w:val="36"/>
          <w:szCs w:val="36"/>
          <w:rtl/>
        </w:rPr>
        <w:t xml:space="preserve"> </w:t>
      </w:r>
      <w:r w:rsidRPr="004B0C1F">
        <w:rPr>
          <w:rFonts w:cs="Traditional Arabic" w:hint="cs"/>
          <w:sz w:val="36"/>
          <w:szCs w:val="36"/>
          <w:rtl/>
        </w:rPr>
        <w:t>عليها</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العلماء</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حكمهم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كفار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وسبب</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يأت</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وصف</w:t>
      </w:r>
      <w:r w:rsidRPr="004B0C1F">
        <w:rPr>
          <w:rFonts w:cs="Traditional Arabic"/>
          <w:sz w:val="36"/>
          <w:szCs w:val="36"/>
          <w:rtl/>
        </w:rPr>
        <w:t xml:space="preserve"> </w:t>
      </w:r>
      <w:r w:rsidRPr="004B0C1F">
        <w:rPr>
          <w:rFonts w:cs="Traditional Arabic" w:hint="cs"/>
          <w:sz w:val="36"/>
          <w:szCs w:val="36"/>
          <w:rtl/>
        </w:rPr>
        <w:t>فرقة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فرق</w:t>
      </w:r>
      <w:r w:rsidRPr="004B0C1F">
        <w:rPr>
          <w:rFonts w:cs="Traditional Arabic"/>
          <w:sz w:val="36"/>
          <w:szCs w:val="36"/>
          <w:rtl/>
        </w:rPr>
        <w:t xml:space="preserve"> </w:t>
      </w:r>
      <w:r w:rsidRPr="004B0C1F">
        <w:rPr>
          <w:rFonts w:cs="Traditional Arabic" w:hint="cs"/>
          <w:sz w:val="36"/>
          <w:szCs w:val="36"/>
          <w:rtl/>
        </w:rPr>
        <w:t>الكفر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فرق</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sidRPr="004B0C1F">
        <w:rPr>
          <w:rFonts w:cs="Traditional Arabic" w:hint="cs"/>
          <w:sz w:val="36"/>
          <w:szCs w:val="36"/>
          <w:rtl/>
        </w:rPr>
        <w:t>المبتدعة</w:t>
      </w:r>
      <w:r w:rsidRPr="004B0C1F">
        <w:rPr>
          <w:rFonts w:cs="Traditional Arabic"/>
          <w:sz w:val="36"/>
          <w:szCs w:val="36"/>
          <w:rtl/>
        </w:rPr>
        <w:t xml:space="preserve"> </w:t>
      </w:r>
      <w:r w:rsidRPr="004B0C1F">
        <w:rPr>
          <w:rFonts w:cs="Traditional Arabic" w:hint="cs"/>
          <w:sz w:val="36"/>
          <w:szCs w:val="36"/>
          <w:rtl/>
        </w:rPr>
        <w:t>بهذا</w:t>
      </w:r>
      <w:r w:rsidRPr="004B0C1F">
        <w:rPr>
          <w:rFonts w:cs="Traditional Arabic"/>
          <w:sz w:val="36"/>
          <w:szCs w:val="36"/>
          <w:rtl/>
        </w:rPr>
        <w:t xml:space="preserve"> </w:t>
      </w:r>
      <w:r w:rsidRPr="004B0C1F">
        <w:rPr>
          <w:rFonts w:cs="Traditional Arabic" w:hint="cs"/>
          <w:sz w:val="36"/>
          <w:szCs w:val="36"/>
          <w:rtl/>
        </w:rPr>
        <w:t>الوعيد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بحق</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w:t>
      </w:r>
    </w:p>
    <w:p w:rsidR="00FD43E2" w:rsidRPr="00AC008C" w:rsidRDefault="00FD43E2" w:rsidP="00FD43E2">
      <w:pPr>
        <w:widowControl w:val="0"/>
        <w:spacing w:after="0" w:line="240" w:lineRule="auto"/>
        <w:jc w:val="both"/>
        <w:rPr>
          <w:rFonts w:cs="Traditional Arabic"/>
          <w:sz w:val="12"/>
          <w:szCs w:val="12"/>
        </w:rPr>
      </w:pPr>
    </w:p>
    <w:p w:rsidR="00FD43E2" w:rsidRDefault="00FD43E2" w:rsidP="00FD43E2">
      <w:pPr>
        <w:pStyle w:val="14"/>
        <w:widowControl w:val="0"/>
        <w:spacing w:after="0" w:line="240" w:lineRule="auto"/>
        <w:ind w:left="1080" w:hanging="720"/>
        <w:jc w:val="both"/>
        <w:rPr>
          <w:rFonts w:cs="Traditional Arabic"/>
          <w:sz w:val="36"/>
          <w:szCs w:val="36"/>
          <w:rtl/>
        </w:rPr>
      </w:pPr>
      <w:r w:rsidRPr="00F148AE">
        <w:rPr>
          <w:rFonts w:cs="Traditional Arabic" w:hint="cs"/>
          <w:sz w:val="36"/>
          <w:szCs w:val="36"/>
          <w:rtl/>
        </w:rPr>
        <w:t>8-</w:t>
      </w:r>
      <w:r>
        <w:rPr>
          <w:rFonts w:cs="Traditional Arabic" w:hint="cs"/>
          <w:sz w:val="36"/>
          <w:szCs w:val="36"/>
          <w:rtl/>
        </w:rPr>
        <w:t xml:space="preserve"> </w:t>
      </w:r>
      <w:r w:rsidRPr="00F148AE">
        <w:rPr>
          <w:rFonts w:cs="Traditional Arabic" w:hint="cs"/>
          <w:sz w:val="36"/>
          <w:szCs w:val="36"/>
          <w:rtl/>
        </w:rPr>
        <w:t xml:space="preserve"> </w:t>
      </w:r>
      <w:r w:rsidRPr="00F148AE">
        <w:rPr>
          <w:rFonts w:cs="Traditional Arabic" w:hint="cs"/>
          <w:b/>
          <w:bCs/>
          <w:sz w:val="36"/>
          <w:szCs w:val="36"/>
          <w:rtl/>
        </w:rPr>
        <w:t>الحديث الثامن</w:t>
      </w:r>
      <w:r w:rsidRPr="00F148AE">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عن </w:t>
      </w:r>
      <w:r w:rsidRPr="004B0C1F">
        <w:rPr>
          <w:rFonts w:cs="Traditional Arabic" w:hint="cs"/>
          <w:sz w:val="36"/>
          <w:szCs w:val="36"/>
          <w:rtl/>
        </w:rPr>
        <w:t>زيد</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وهب</w:t>
      </w:r>
      <w:r w:rsidRPr="004B0C1F">
        <w:rPr>
          <w:rFonts w:cs="Traditional Arabic"/>
          <w:sz w:val="36"/>
          <w:szCs w:val="36"/>
          <w:rtl/>
        </w:rPr>
        <w:t xml:space="preserve"> </w:t>
      </w:r>
      <w:r w:rsidRPr="004B0C1F">
        <w:rPr>
          <w:rFonts w:cs="Traditional Arabic" w:hint="cs"/>
          <w:sz w:val="36"/>
          <w:szCs w:val="36"/>
          <w:rtl/>
        </w:rPr>
        <w:t>الجهني</w:t>
      </w:r>
      <w:r w:rsidRPr="00F148AE">
        <w:rPr>
          <w:rFonts w:cs="Traditional Arabic" w:hint="cs"/>
          <w:sz w:val="36"/>
          <w:szCs w:val="36"/>
          <w:vertAlign w:val="superscript"/>
          <w:rtl/>
        </w:rPr>
        <w:t>(</w:t>
      </w:r>
      <w:r>
        <w:rPr>
          <w:rStyle w:val="a4"/>
          <w:sz w:val="36"/>
          <w:szCs w:val="36"/>
          <w:rtl/>
        </w:rPr>
        <w:footnoteReference w:id="668"/>
      </w:r>
      <w:r w:rsidRPr="00F148AE">
        <w:rPr>
          <w:rFonts w:cs="Traditional Arabic" w:hint="cs"/>
          <w:sz w:val="36"/>
          <w:szCs w:val="36"/>
          <w:vertAlign w:val="superscript"/>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Pr>
          <w:rFonts w:cs="Traditional Arabic" w:hint="cs"/>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التقينا</w:t>
      </w:r>
      <w:r w:rsidRPr="004B0C1F">
        <w:rPr>
          <w:rFonts w:cs="Traditional Arabic"/>
          <w:sz w:val="36"/>
          <w:szCs w:val="36"/>
          <w:rtl/>
        </w:rPr>
        <w:t xml:space="preserve"> </w:t>
      </w:r>
      <w:r w:rsidRPr="004B0C1F">
        <w:rPr>
          <w:rFonts w:cs="Traditional Arabic" w:hint="cs"/>
          <w:sz w:val="36"/>
          <w:szCs w:val="36"/>
          <w:rtl/>
        </w:rPr>
        <w:t>وعلى</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يومئذ</w:t>
      </w:r>
      <w:r w:rsidRPr="004B0C1F">
        <w:rPr>
          <w:rFonts w:cs="Traditional Arabic"/>
          <w:sz w:val="36"/>
          <w:szCs w:val="36"/>
          <w:rtl/>
        </w:rPr>
        <w:t xml:space="preserve"> </w:t>
      </w:r>
      <w:r w:rsidRPr="004B0C1F">
        <w:rPr>
          <w:rFonts w:cs="Traditional Arabic" w:hint="cs"/>
          <w:sz w:val="36"/>
          <w:szCs w:val="36"/>
          <w:rtl/>
        </w:rPr>
        <w:t>عبد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وهب</w:t>
      </w:r>
      <w:r w:rsidRPr="004B0C1F">
        <w:rPr>
          <w:rFonts w:cs="Traditional Arabic"/>
          <w:sz w:val="36"/>
          <w:szCs w:val="36"/>
          <w:rtl/>
        </w:rPr>
        <w:t xml:space="preserve"> </w:t>
      </w:r>
      <w:r w:rsidRPr="004B0C1F">
        <w:rPr>
          <w:rFonts w:cs="Traditional Arabic" w:hint="cs"/>
          <w:sz w:val="36"/>
          <w:szCs w:val="36"/>
          <w:rtl/>
        </w:rPr>
        <w:t>الراسبي</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 </w:t>
      </w:r>
      <w:r w:rsidRPr="004B0C1F">
        <w:rPr>
          <w:rFonts w:cs="Traditional Arabic" w:hint="cs"/>
          <w:sz w:val="36"/>
          <w:szCs w:val="36"/>
          <w:rtl/>
        </w:rPr>
        <w:t>القوا</w:t>
      </w:r>
      <w:r w:rsidRPr="004B0C1F">
        <w:rPr>
          <w:rFonts w:cs="Traditional Arabic"/>
          <w:sz w:val="36"/>
          <w:szCs w:val="36"/>
          <w:rtl/>
        </w:rPr>
        <w:t xml:space="preserve"> </w:t>
      </w:r>
      <w:r w:rsidRPr="004B0C1F">
        <w:rPr>
          <w:rFonts w:cs="Traditional Arabic" w:hint="cs"/>
          <w:sz w:val="36"/>
          <w:szCs w:val="36"/>
          <w:rtl/>
        </w:rPr>
        <w:t>الرماح</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وسلوا</w:t>
      </w:r>
      <w:r w:rsidRPr="004B0C1F">
        <w:rPr>
          <w:rFonts w:cs="Traditional Arabic"/>
          <w:sz w:val="36"/>
          <w:szCs w:val="36"/>
          <w:rtl/>
        </w:rPr>
        <w:t xml:space="preserve"> </w:t>
      </w:r>
      <w:r w:rsidRPr="004B0C1F">
        <w:rPr>
          <w:rFonts w:cs="Traditional Arabic" w:hint="cs"/>
          <w:sz w:val="36"/>
          <w:szCs w:val="36"/>
          <w:rtl/>
        </w:rPr>
        <w:t>سيوفكم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جفونها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فإني</w:t>
      </w:r>
      <w:r w:rsidRPr="004B0C1F">
        <w:rPr>
          <w:rFonts w:cs="Traditional Arabic"/>
          <w:sz w:val="36"/>
          <w:szCs w:val="36"/>
          <w:rtl/>
        </w:rPr>
        <w:t xml:space="preserve"> </w:t>
      </w:r>
      <w:r w:rsidRPr="004B0C1F">
        <w:rPr>
          <w:rFonts w:cs="Traditional Arabic" w:hint="cs"/>
          <w:sz w:val="36"/>
          <w:szCs w:val="36"/>
          <w:rtl/>
        </w:rPr>
        <w:t>أخاف</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يناشدوكم</w:t>
      </w:r>
      <w:r w:rsidRPr="004B0C1F">
        <w:rPr>
          <w:rFonts w:cs="Traditional Arabic"/>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ناشدوكم</w:t>
      </w:r>
      <w:r w:rsidRPr="004B0C1F">
        <w:rPr>
          <w:rFonts w:cs="Traditional Arabic"/>
          <w:sz w:val="36"/>
          <w:szCs w:val="36"/>
          <w:rtl/>
        </w:rPr>
        <w:t xml:space="preserve"> </w:t>
      </w:r>
      <w:r w:rsidRPr="004B0C1F">
        <w:rPr>
          <w:rFonts w:cs="Traditional Arabic" w:hint="cs"/>
          <w:sz w:val="36"/>
          <w:szCs w:val="36"/>
          <w:rtl/>
        </w:rPr>
        <w:t>يوم</w:t>
      </w:r>
      <w:r w:rsidRPr="004B0C1F">
        <w:rPr>
          <w:rFonts w:cs="Traditional Arabic"/>
          <w:sz w:val="36"/>
          <w:szCs w:val="36"/>
          <w:rtl/>
        </w:rPr>
        <w:t xml:space="preserve"> </w:t>
      </w:r>
      <w:r w:rsidRPr="004B0C1F">
        <w:rPr>
          <w:rFonts w:cs="Traditional Arabic" w:hint="cs"/>
          <w:sz w:val="36"/>
          <w:szCs w:val="36"/>
          <w:rtl/>
        </w:rPr>
        <w:t>حروراء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فرجعوا</w:t>
      </w:r>
      <w:r w:rsidRPr="004B0C1F">
        <w:rPr>
          <w:rFonts w:cs="Traditional Arabic"/>
          <w:sz w:val="36"/>
          <w:szCs w:val="36"/>
          <w:rtl/>
        </w:rPr>
        <w:t xml:space="preserve"> </w:t>
      </w:r>
      <w:r w:rsidRPr="004B0C1F">
        <w:rPr>
          <w:rFonts w:cs="Traditional Arabic" w:hint="cs"/>
          <w:sz w:val="36"/>
          <w:szCs w:val="36"/>
          <w:rtl/>
        </w:rPr>
        <w:t>فوحشوا</w:t>
      </w:r>
      <w:r w:rsidRPr="004B0C1F">
        <w:rPr>
          <w:rFonts w:cs="Traditional Arabic"/>
          <w:sz w:val="36"/>
          <w:szCs w:val="36"/>
          <w:rtl/>
        </w:rPr>
        <w:t xml:space="preserve"> </w:t>
      </w:r>
      <w:r w:rsidRPr="004B0C1F">
        <w:rPr>
          <w:rFonts w:cs="Traditional Arabic" w:hint="cs"/>
          <w:sz w:val="36"/>
          <w:szCs w:val="36"/>
          <w:rtl/>
        </w:rPr>
        <w:t>برماحهم</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وسل</w:t>
      </w:r>
      <w:r>
        <w:rPr>
          <w:rFonts w:cs="Traditional Arabic" w:hint="cs"/>
          <w:sz w:val="36"/>
          <w:szCs w:val="36"/>
          <w:rtl/>
        </w:rPr>
        <w:t>ُّ</w:t>
      </w:r>
      <w:r w:rsidRPr="004B0C1F">
        <w:rPr>
          <w:rFonts w:cs="Traditional Arabic" w:hint="cs"/>
          <w:sz w:val="36"/>
          <w:szCs w:val="36"/>
          <w:rtl/>
        </w:rPr>
        <w:t>وا</w:t>
      </w:r>
      <w:r w:rsidRPr="004B0C1F">
        <w:rPr>
          <w:rFonts w:cs="Traditional Arabic"/>
          <w:sz w:val="36"/>
          <w:szCs w:val="36"/>
          <w:rtl/>
        </w:rPr>
        <w:t xml:space="preserve"> </w:t>
      </w:r>
      <w:r w:rsidRPr="004B0C1F">
        <w:rPr>
          <w:rFonts w:cs="Traditional Arabic" w:hint="cs"/>
          <w:sz w:val="36"/>
          <w:szCs w:val="36"/>
          <w:rtl/>
        </w:rPr>
        <w:t>السيوف</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وشجرهم</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برماحهم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وقتل</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وما</w:t>
      </w:r>
      <w:r w:rsidRPr="004B0C1F">
        <w:rPr>
          <w:rFonts w:cs="Traditional Arabic"/>
          <w:sz w:val="36"/>
          <w:szCs w:val="36"/>
          <w:rtl/>
        </w:rPr>
        <w:t xml:space="preserve"> </w:t>
      </w:r>
      <w:r w:rsidRPr="004B0C1F">
        <w:rPr>
          <w:rFonts w:cs="Traditional Arabic" w:hint="cs"/>
          <w:sz w:val="36"/>
          <w:szCs w:val="36"/>
          <w:rtl/>
        </w:rPr>
        <w:t>أصيب</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يعني</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السنة</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يومئذ</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رجلان</w:t>
      </w:r>
      <w:r>
        <w:rPr>
          <w:rFonts w:cs="Traditional Arabic" w:hint="cs"/>
          <w:sz w:val="36"/>
          <w:szCs w:val="36"/>
          <w:rtl/>
        </w:rPr>
        <w:t xml:space="preserve"> </w:t>
      </w:r>
      <w:r w:rsidRPr="004B0C1F">
        <w:rPr>
          <w:rFonts w:cs="Traditional Arabic"/>
          <w:sz w:val="36"/>
          <w:szCs w:val="36"/>
          <w:rtl/>
        </w:rPr>
        <w:t>"</w:t>
      </w:r>
      <w:r w:rsidRPr="00F148AE">
        <w:rPr>
          <w:rFonts w:cs="Traditional Arabic"/>
          <w:sz w:val="36"/>
          <w:szCs w:val="36"/>
          <w:vertAlign w:val="superscript"/>
          <w:rtl/>
        </w:rPr>
        <w:t>(</w:t>
      </w:r>
      <w:r>
        <w:rPr>
          <w:rStyle w:val="a4"/>
          <w:sz w:val="36"/>
          <w:szCs w:val="36"/>
          <w:rtl/>
        </w:rPr>
        <w:footnoteReference w:id="669"/>
      </w:r>
      <w:r w:rsidRPr="00F148AE">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AC008C" w:rsidRDefault="00FD43E2" w:rsidP="00FD43E2">
      <w:pPr>
        <w:pStyle w:val="14"/>
        <w:widowControl w:val="0"/>
        <w:spacing w:after="0" w:line="240" w:lineRule="auto"/>
        <w:ind w:left="1080" w:hanging="720"/>
        <w:jc w:val="both"/>
        <w:rPr>
          <w:rFonts w:cs="Traditional Arabic"/>
          <w:sz w:val="2"/>
          <w:szCs w:val="2"/>
          <w:rtl/>
        </w:rPr>
      </w:pP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اليقين</w:t>
      </w:r>
      <w:r w:rsidRPr="004B0C1F">
        <w:rPr>
          <w:rFonts w:cs="Traditional Arabic"/>
          <w:sz w:val="36"/>
          <w:szCs w:val="36"/>
          <w:rtl/>
        </w:rPr>
        <w:t xml:space="preserve"> </w:t>
      </w:r>
      <w:r w:rsidRPr="004B0C1F">
        <w:rPr>
          <w:rFonts w:cs="Traditional Arabic" w:hint="cs"/>
          <w:sz w:val="36"/>
          <w:szCs w:val="36"/>
          <w:rtl/>
        </w:rPr>
        <w:t>التام</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القبلة</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كف</w:t>
      </w:r>
      <w:r>
        <w:rPr>
          <w:rFonts w:cs="Traditional Arabic" w:hint="cs"/>
          <w:sz w:val="36"/>
          <w:szCs w:val="36"/>
          <w:rtl/>
        </w:rPr>
        <w:t>َ</w:t>
      </w:r>
      <w:r w:rsidRPr="004B0C1F">
        <w:rPr>
          <w:rFonts w:cs="Traditional Arabic" w:hint="cs"/>
          <w:sz w:val="36"/>
          <w:szCs w:val="36"/>
          <w:rtl/>
        </w:rPr>
        <w:t>روا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يصلح</w:t>
      </w:r>
      <w:r w:rsidRPr="004B0C1F">
        <w:rPr>
          <w:rFonts w:cs="Traditional Arabic"/>
          <w:sz w:val="36"/>
          <w:szCs w:val="36"/>
          <w:rtl/>
        </w:rPr>
        <w:t xml:space="preserve"> </w:t>
      </w:r>
      <w:r w:rsidRPr="004B0C1F">
        <w:rPr>
          <w:rFonts w:cs="Traditional Arabic" w:hint="cs"/>
          <w:sz w:val="36"/>
          <w:szCs w:val="36"/>
          <w:rtl/>
        </w:rPr>
        <w:t>معهم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القتل</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الاستعجال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اتخاذ</w:t>
      </w:r>
      <w:r w:rsidRPr="004B0C1F">
        <w:rPr>
          <w:rFonts w:cs="Traditional Arabic"/>
          <w:sz w:val="36"/>
          <w:szCs w:val="36"/>
          <w:rtl/>
        </w:rPr>
        <w:t xml:space="preserve"> </w:t>
      </w:r>
      <w:r w:rsidRPr="004B0C1F">
        <w:rPr>
          <w:rFonts w:cs="Traditional Arabic" w:hint="cs"/>
          <w:sz w:val="36"/>
          <w:szCs w:val="36"/>
          <w:rtl/>
        </w:rPr>
        <w:t>قرار</w:t>
      </w:r>
      <w:r w:rsidRPr="004B0C1F">
        <w:rPr>
          <w:rFonts w:cs="Traditional Arabic"/>
          <w:sz w:val="36"/>
          <w:szCs w:val="36"/>
          <w:rtl/>
        </w:rPr>
        <w:t xml:space="preserve"> </w:t>
      </w:r>
      <w:r w:rsidRPr="004B0C1F">
        <w:rPr>
          <w:rFonts w:cs="Traditional Arabic" w:hint="cs"/>
          <w:sz w:val="36"/>
          <w:szCs w:val="36"/>
          <w:rtl/>
        </w:rPr>
        <w:t>الحرب</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وعدم</w:t>
      </w:r>
      <w:r w:rsidRPr="004B0C1F">
        <w:rPr>
          <w:rFonts w:cs="Traditional Arabic"/>
          <w:sz w:val="36"/>
          <w:szCs w:val="36"/>
          <w:rtl/>
        </w:rPr>
        <w:t xml:space="preserve"> </w:t>
      </w:r>
      <w:r w:rsidRPr="004B0C1F">
        <w:rPr>
          <w:rFonts w:cs="Traditional Arabic" w:hint="cs"/>
          <w:sz w:val="36"/>
          <w:szCs w:val="36"/>
          <w:rtl/>
        </w:rPr>
        <w:t>ترك</w:t>
      </w:r>
      <w:r w:rsidRPr="004B0C1F">
        <w:rPr>
          <w:rFonts w:cs="Traditional Arabic"/>
          <w:sz w:val="36"/>
          <w:szCs w:val="36"/>
          <w:rtl/>
        </w:rPr>
        <w:t xml:space="preserve"> </w:t>
      </w:r>
      <w:r w:rsidRPr="004B0C1F">
        <w:rPr>
          <w:rFonts w:cs="Traditional Arabic" w:hint="cs"/>
          <w:sz w:val="36"/>
          <w:szCs w:val="36"/>
          <w:rtl/>
        </w:rPr>
        <w:t>فرصة</w:t>
      </w:r>
      <w:r w:rsidRPr="004B0C1F">
        <w:rPr>
          <w:rFonts w:cs="Traditional Arabic"/>
          <w:sz w:val="36"/>
          <w:szCs w:val="36"/>
          <w:rtl/>
        </w:rPr>
        <w:t xml:space="preserve"> </w:t>
      </w:r>
      <w:r w:rsidRPr="004B0C1F">
        <w:rPr>
          <w:rFonts w:cs="Traditional Arabic" w:hint="cs"/>
          <w:sz w:val="36"/>
          <w:szCs w:val="36"/>
          <w:rtl/>
        </w:rPr>
        <w:t>للحوار</w:t>
      </w:r>
      <w:r w:rsidRPr="004B0C1F">
        <w:rPr>
          <w:rFonts w:cs="Traditional Arabic"/>
          <w:sz w:val="36"/>
          <w:szCs w:val="36"/>
          <w:rtl/>
        </w:rPr>
        <w:t xml:space="preserve"> </w:t>
      </w:r>
      <w:r w:rsidRPr="004B0C1F">
        <w:rPr>
          <w:rFonts w:cs="Traditional Arabic" w:hint="cs"/>
          <w:sz w:val="36"/>
          <w:szCs w:val="36"/>
          <w:rtl/>
        </w:rPr>
        <w:t>والإقناع</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ظاهر</w:t>
      </w:r>
      <w:r w:rsidRPr="004B0C1F">
        <w:rPr>
          <w:rFonts w:cs="Traditional Arabic"/>
          <w:sz w:val="36"/>
          <w:szCs w:val="36"/>
          <w:rtl/>
        </w:rPr>
        <w:t xml:space="preserve"> </w:t>
      </w:r>
      <w:r w:rsidRPr="004B0C1F">
        <w:rPr>
          <w:rFonts w:cs="Traditional Arabic" w:hint="cs"/>
          <w:sz w:val="36"/>
          <w:szCs w:val="36"/>
          <w:rtl/>
        </w:rPr>
        <w:t>الحديث</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الشقي</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أمرهم</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يسل</w:t>
      </w:r>
      <w:r>
        <w:rPr>
          <w:rFonts w:cs="Traditional Arabic" w:hint="cs"/>
          <w:sz w:val="36"/>
          <w:szCs w:val="36"/>
          <w:rtl/>
        </w:rPr>
        <w:t>ُّ</w:t>
      </w:r>
      <w:r w:rsidRPr="004B0C1F">
        <w:rPr>
          <w:rFonts w:cs="Traditional Arabic" w:hint="cs"/>
          <w:sz w:val="36"/>
          <w:szCs w:val="36"/>
          <w:rtl/>
        </w:rPr>
        <w:t>وا</w:t>
      </w:r>
      <w:r w:rsidRPr="004B0C1F">
        <w:rPr>
          <w:rFonts w:cs="Traditional Arabic"/>
          <w:sz w:val="36"/>
          <w:szCs w:val="36"/>
          <w:rtl/>
        </w:rPr>
        <w:t xml:space="preserve"> </w:t>
      </w:r>
      <w:r w:rsidRPr="004B0C1F">
        <w:rPr>
          <w:rFonts w:cs="Traditional Arabic" w:hint="cs"/>
          <w:sz w:val="36"/>
          <w:szCs w:val="36"/>
          <w:rtl/>
        </w:rPr>
        <w:t>السيوف</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يناشدوهم</w:t>
      </w:r>
      <w:r w:rsidRPr="004B0C1F">
        <w:rPr>
          <w:rFonts w:cs="Traditional Arabic"/>
          <w:sz w:val="36"/>
          <w:szCs w:val="36"/>
          <w:rtl/>
        </w:rPr>
        <w:t xml:space="preserve"> </w:t>
      </w:r>
      <w:r w:rsidRPr="004B0C1F">
        <w:rPr>
          <w:rFonts w:cs="Traditional Arabic" w:hint="cs"/>
          <w:sz w:val="36"/>
          <w:szCs w:val="36"/>
          <w:rtl/>
        </w:rPr>
        <w:t>ويحاوروهم</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الثالثة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تأكيد</w:t>
      </w:r>
      <w:r w:rsidRPr="004B0C1F">
        <w:rPr>
          <w:rFonts w:cs="Traditional Arabic"/>
          <w:sz w:val="36"/>
          <w:szCs w:val="36"/>
          <w:rtl/>
        </w:rPr>
        <w:t xml:space="preserve"> </w:t>
      </w:r>
      <w:r w:rsidRPr="004B0C1F">
        <w:rPr>
          <w:rFonts w:cs="Traditional Arabic" w:hint="cs"/>
          <w:sz w:val="36"/>
          <w:szCs w:val="36"/>
          <w:rtl/>
        </w:rPr>
        <w:t>لسنة</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وأن</w:t>
      </w:r>
      <w:r w:rsidRPr="004B0C1F">
        <w:rPr>
          <w:rFonts w:cs="Traditional Arabic"/>
          <w:sz w:val="36"/>
          <w:szCs w:val="36"/>
          <w:rtl/>
        </w:rPr>
        <w:t xml:space="preserve"> </w:t>
      </w:r>
      <w:r w:rsidRPr="004B0C1F">
        <w:rPr>
          <w:rFonts w:cs="Traditional Arabic" w:hint="cs"/>
          <w:sz w:val="36"/>
          <w:szCs w:val="36"/>
          <w:rtl/>
        </w:rPr>
        <w:t>الذ</w:t>
      </w:r>
      <w:r>
        <w:rPr>
          <w:rFonts w:cs="Traditional Arabic" w:hint="cs"/>
          <w:sz w:val="36"/>
          <w:szCs w:val="36"/>
          <w:rtl/>
        </w:rPr>
        <w:t>ِّ</w:t>
      </w:r>
      <w:r w:rsidRPr="004B0C1F">
        <w:rPr>
          <w:rFonts w:cs="Traditional Arabic" w:hint="cs"/>
          <w:sz w:val="36"/>
          <w:szCs w:val="36"/>
          <w:rtl/>
        </w:rPr>
        <w:t>لة</w:t>
      </w:r>
      <w:r w:rsidRPr="004B0C1F">
        <w:rPr>
          <w:rFonts w:cs="Traditional Arabic"/>
          <w:sz w:val="36"/>
          <w:szCs w:val="36"/>
          <w:rtl/>
        </w:rPr>
        <w:t xml:space="preserve"> </w:t>
      </w:r>
      <w:r w:rsidRPr="004B0C1F">
        <w:rPr>
          <w:rFonts w:cs="Traditional Arabic" w:hint="cs"/>
          <w:sz w:val="36"/>
          <w:szCs w:val="36"/>
          <w:rtl/>
        </w:rPr>
        <w:t>مصاحبة</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فرغم</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عددهم</w:t>
      </w:r>
      <w:r w:rsidRPr="004B0C1F">
        <w:rPr>
          <w:rFonts w:cs="Traditional Arabic"/>
          <w:sz w:val="36"/>
          <w:szCs w:val="36"/>
          <w:rtl/>
        </w:rPr>
        <w:t xml:space="preserve"> </w:t>
      </w:r>
      <w:r w:rsidRPr="004B0C1F">
        <w:rPr>
          <w:rFonts w:cs="Traditional Arabic" w:hint="cs"/>
          <w:sz w:val="36"/>
          <w:szCs w:val="36"/>
          <w:rtl/>
        </w:rPr>
        <w:t>قيل</w:t>
      </w:r>
      <w:r w:rsidRPr="004B0C1F">
        <w:rPr>
          <w:rFonts w:cs="Traditional Arabic"/>
          <w:sz w:val="36"/>
          <w:szCs w:val="36"/>
          <w:rtl/>
        </w:rPr>
        <w:t xml:space="preserve"> </w:t>
      </w:r>
      <w:r w:rsidRPr="004B0C1F">
        <w:rPr>
          <w:rFonts w:cs="Traditional Arabic" w:hint="cs"/>
          <w:sz w:val="36"/>
          <w:szCs w:val="36"/>
          <w:rtl/>
        </w:rPr>
        <w:t>إنه</w:t>
      </w:r>
      <w:r w:rsidRPr="004B0C1F">
        <w:rPr>
          <w:rFonts w:cs="Traditional Arabic"/>
          <w:sz w:val="36"/>
          <w:szCs w:val="36"/>
          <w:rtl/>
        </w:rPr>
        <w:t xml:space="preserve"> </w:t>
      </w:r>
      <w:r w:rsidRPr="004B0C1F">
        <w:rPr>
          <w:rFonts w:cs="Traditional Arabic" w:hint="cs"/>
          <w:sz w:val="36"/>
          <w:szCs w:val="36"/>
          <w:rtl/>
        </w:rPr>
        <w:t>وصل</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أربعة</w:t>
      </w:r>
      <w:r w:rsidRPr="004B0C1F">
        <w:rPr>
          <w:rFonts w:cs="Traditional Arabic"/>
          <w:sz w:val="36"/>
          <w:szCs w:val="36"/>
          <w:rtl/>
        </w:rPr>
        <w:t xml:space="preserve"> </w:t>
      </w:r>
      <w:r w:rsidRPr="004B0C1F">
        <w:rPr>
          <w:rFonts w:cs="Traditional Arabic" w:hint="cs"/>
          <w:sz w:val="36"/>
          <w:szCs w:val="36"/>
          <w:rtl/>
        </w:rPr>
        <w:t>آلاف</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فلم</w:t>
      </w:r>
      <w:r w:rsidRPr="004B0C1F">
        <w:rPr>
          <w:rFonts w:cs="Traditional Arabic"/>
          <w:sz w:val="36"/>
          <w:szCs w:val="36"/>
          <w:rtl/>
        </w:rPr>
        <w:t xml:space="preserve"> </w:t>
      </w:r>
      <w:r w:rsidRPr="004B0C1F">
        <w:rPr>
          <w:rFonts w:cs="Traditional Arabic" w:hint="cs"/>
          <w:sz w:val="36"/>
          <w:szCs w:val="36"/>
          <w:rtl/>
        </w:rPr>
        <w:t>يتمكنوا</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قتل</w:t>
      </w:r>
      <w:r w:rsidRPr="004B0C1F">
        <w:rPr>
          <w:rFonts w:cs="Traditional Arabic"/>
          <w:sz w:val="36"/>
          <w:szCs w:val="36"/>
          <w:rtl/>
        </w:rPr>
        <w:t xml:space="preserve"> </w:t>
      </w:r>
      <w:r w:rsidRPr="004B0C1F">
        <w:rPr>
          <w:rFonts w:cs="Traditional Arabic" w:hint="cs"/>
          <w:sz w:val="36"/>
          <w:szCs w:val="36"/>
          <w:rtl/>
        </w:rPr>
        <w:t>رجلين</w:t>
      </w:r>
      <w:r w:rsidRPr="004B0C1F">
        <w:rPr>
          <w:rFonts w:cs="Traditional Arabic"/>
          <w:sz w:val="36"/>
          <w:szCs w:val="36"/>
          <w:rtl/>
        </w:rPr>
        <w:t xml:space="preserve"> </w:t>
      </w:r>
      <w:r w:rsidRPr="004B0C1F">
        <w:rPr>
          <w:rFonts w:cs="Traditional Arabic" w:hint="cs"/>
          <w:sz w:val="36"/>
          <w:szCs w:val="36"/>
          <w:rtl/>
        </w:rPr>
        <w:t>فقط</w:t>
      </w:r>
      <w:r>
        <w:rPr>
          <w:rFonts w:cs="Traditional Arabic" w:hint="cs"/>
          <w:sz w:val="36"/>
          <w:szCs w:val="36"/>
          <w:rtl/>
        </w:rPr>
        <w:t xml:space="preserve"> </w:t>
      </w:r>
      <w:r w:rsidRPr="004B0C1F">
        <w:rPr>
          <w:rFonts w:cs="Traditional Arabic"/>
          <w:sz w:val="36"/>
          <w:szCs w:val="36"/>
          <w:rtl/>
        </w:rPr>
        <w:t>.</w:t>
      </w:r>
    </w:p>
    <w:p w:rsidR="00FD43E2" w:rsidRPr="00AC008C" w:rsidRDefault="00FD43E2" w:rsidP="00FD43E2">
      <w:pPr>
        <w:widowControl w:val="0"/>
        <w:spacing w:after="0" w:line="240" w:lineRule="auto"/>
        <w:jc w:val="both"/>
        <w:rPr>
          <w:rFonts w:cs="Traditional Arabic"/>
          <w:sz w:val="12"/>
          <w:szCs w:val="12"/>
          <w:rtl/>
        </w:rPr>
      </w:pPr>
    </w:p>
    <w:p w:rsidR="00FD43E2" w:rsidRDefault="00FD43E2" w:rsidP="00FD43E2">
      <w:pPr>
        <w:pStyle w:val="14"/>
        <w:widowControl w:val="0"/>
        <w:spacing w:after="0" w:line="240" w:lineRule="auto"/>
        <w:ind w:left="1080" w:hanging="720"/>
        <w:jc w:val="both"/>
        <w:rPr>
          <w:rFonts w:cs="Traditional Arabic"/>
          <w:sz w:val="36"/>
          <w:szCs w:val="36"/>
          <w:rtl/>
        </w:rPr>
      </w:pPr>
      <w:r w:rsidRPr="00F148AE">
        <w:rPr>
          <w:rFonts w:cs="Traditional Arabic" w:hint="cs"/>
          <w:sz w:val="36"/>
          <w:szCs w:val="36"/>
          <w:rtl/>
        </w:rPr>
        <w:t>9- الحديث التاسع</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علي</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Pr>
          <w:rFonts w:cs="Traditional Arabic" w:hint="cs"/>
          <w:sz w:val="36"/>
          <w:szCs w:val="36"/>
          <w:rtl/>
        </w:rPr>
        <w:t xml:space="preserve">- قال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يعلم</w:t>
      </w:r>
      <w:r w:rsidRPr="004B0C1F">
        <w:rPr>
          <w:rFonts w:cs="Traditional Arabic"/>
          <w:sz w:val="36"/>
          <w:szCs w:val="36"/>
          <w:rtl/>
        </w:rPr>
        <w:t xml:space="preserve"> </w:t>
      </w:r>
      <w:r w:rsidRPr="004B0C1F">
        <w:rPr>
          <w:rFonts w:cs="Traditional Arabic" w:hint="cs"/>
          <w:sz w:val="36"/>
          <w:szCs w:val="36"/>
          <w:rtl/>
        </w:rPr>
        <w:t>الجيش</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يصيبونهم</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قُضي</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لسان</w:t>
      </w:r>
      <w:r w:rsidRPr="004B0C1F">
        <w:rPr>
          <w:rFonts w:cs="Traditional Arabic"/>
          <w:sz w:val="36"/>
          <w:szCs w:val="36"/>
          <w:rtl/>
        </w:rPr>
        <w:t xml:space="preserve"> </w:t>
      </w:r>
      <w:r w:rsidRPr="004B0C1F">
        <w:rPr>
          <w:rFonts w:cs="Traditional Arabic" w:hint="cs"/>
          <w:sz w:val="36"/>
          <w:szCs w:val="36"/>
          <w:rtl/>
        </w:rPr>
        <w:t>نبيهم</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لاتكلوا</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العمل</w:t>
      </w:r>
      <w:r>
        <w:rPr>
          <w:rFonts w:cs="Traditional Arabic" w:hint="cs"/>
          <w:sz w:val="36"/>
          <w:szCs w:val="36"/>
          <w:rtl/>
        </w:rPr>
        <w:t xml:space="preserve"> </w:t>
      </w:r>
      <w:r w:rsidRPr="004B0C1F">
        <w:rPr>
          <w:rFonts w:cs="Traditional Arabic"/>
          <w:sz w:val="36"/>
          <w:szCs w:val="36"/>
          <w:rtl/>
        </w:rPr>
        <w:t>"</w:t>
      </w:r>
      <w:r w:rsidRPr="00F148AE">
        <w:rPr>
          <w:rFonts w:cs="Traditional Arabic"/>
          <w:sz w:val="36"/>
          <w:szCs w:val="36"/>
          <w:vertAlign w:val="superscript"/>
          <w:rtl/>
        </w:rPr>
        <w:t>(</w:t>
      </w:r>
      <w:r>
        <w:rPr>
          <w:rStyle w:val="a4"/>
          <w:sz w:val="36"/>
          <w:szCs w:val="36"/>
          <w:rtl/>
        </w:rPr>
        <w:footnoteReference w:id="670"/>
      </w:r>
      <w:r w:rsidRPr="00F148AE">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pStyle w:val="14"/>
        <w:widowControl w:val="0"/>
        <w:spacing w:after="0" w:line="240" w:lineRule="auto"/>
        <w:ind w:left="1080" w:hanging="720"/>
        <w:jc w:val="both"/>
        <w:rPr>
          <w:rFonts w:cs="Traditional Arabic"/>
          <w:sz w:val="36"/>
          <w:szCs w:val="36"/>
          <w:rtl/>
        </w:rPr>
      </w:pPr>
      <w:r w:rsidRPr="005215DB">
        <w:rPr>
          <w:rFonts w:cs="Traditional Arabic" w:hint="cs"/>
          <w:sz w:val="36"/>
          <w:szCs w:val="36"/>
          <w:rtl/>
        </w:rPr>
        <w:t>10- الحديث العاشر</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عن </w:t>
      </w:r>
      <w:r w:rsidRPr="004B0C1F">
        <w:rPr>
          <w:rFonts w:cs="Traditional Arabic" w:hint="cs"/>
          <w:sz w:val="36"/>
          <w:szCs w:val="36"/>
          <w:rtl/>
        </w:rPr>
        <w:t>علي</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Pr>
          <w:rFonts w:cs="Traditional Arabic" w:hint="cs"/>
          <w:sz w:val="36"/>
          <w:szCs w:val="36"/>
          <w:rtl/>
        </w:rPr>
        <w:t xml:space="preserve"> </w:t>
      </w:r>
      <w:r w:rsidRPr="004B0C1F">
        <w:rPr>
          <w:rFonts w:cs="Traditional Arabic" w:hint="cs"/>
          <w:sz w:val="36"/>
          <w:szCs w:val="36"/>
          <w:rtl/>
        </w:rPr>
        <w:t>لولا</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تبطروا</w:t>
      </w:r>
      <w:r w:rsidRPr="004B0C1F">
        <w:rPr>
          <w:rFonts w:cs="Traditional Arabic"/>
          <w:sz w:val="36"/>
          <w:szCs w:val="36"/>
          <w:rtl/>
        </w:rPr>
        <w:t xml:space="preserve"> </w:t>
      </w:r>
      <w:r w:rsidRPr="004B0C1F">
        <w:rPr>
          <w:rFonts w:cs="Traditional Arabic" w:hint="cs"/>
          <w:sz w:val="36"/>
          <w:szCs w:val="36"/>
          <w:rtl/>
        </w:rPr>
        <w:t>لحدثتكم</w:t>
      </w:r>
      <w:r w:rsidRPr="004B0C1F">
        <w:rPr>
          <w:rFonts w:cs="Traditional Arabic"/>
          <w:sz w:val="36"/>
          <w:szCs w:val="36"/>
          <w:rtl/>
        </w:rPr>
        <w:t xml:space="preserve"> </w:t>
      </w:r>
      <w:r w:rsidRPr="004B0C1F">
        <w:rPr>
          <w:rFonts w:cs="Traditional Arabic" w:hint="cs"/>
          <w:sz w:val="36"/>
          <w:szCs w:val="36"/>
          <w:rtl/>
        </w:rPr>
        <w:t>بما</w:t>
      </w:r>
      <w:r w:rsidRPr="004B0C1F">
        <w:rPr>
          <w:rFonts w:cs="Traditional Arabic"/>
          <w:sz w:val="36"/>
          <w:szCs w:val="36"/>
          <w:rtl/>
        </w:rPr>
        <w:t xml:space="preserve"> </w:t>
      </w:r>
      <w:r w:rsidRPr="004B0C1F">
        <w:rPr>
          <w:rFonts w:cs="Traditional Arabic" w:hint="cs"/>
          <w:sz w:val="36"/>
          <w:szCs w:val="36"/>
          <w:rtl/>
        </w:rPr>
        <w:t>وعد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يقتلونهم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لسان</w:t>
      </w:r>
      <w:r w:rsidRPr="004B0C1F">
        <w:rPr>
          <w:rFonts w:cs="Traditional Arabic"/>
          <w:sz w:val="36"/>
          <w:szCs w:val="36"/>
          <w:rtl/>
        </w:rPr>
        <w:t xml:space="preserve"> </w:t>
      </w:r>
      <w:r w:rsidRPr="004B0C1F">
        <w:rPr>
          <w:rFonts w:cs="Traditional Arabic" w:hint="cs"/>
          <w:sz w:val="36"/>
          <w:szCs w:val="36"/>
          <w:rtl/>
        </w:rPr>
        <w:t>محمد</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sz w:val="36"/>
          <w:szCs w:val="36"/>
          <w:rtl/>
        </w:rPr>
        <w:t>"</w:t>
      </w:r>
      <w:r w:rsidRPr="005215DB">
        <w:rPr>
          <w:rFonts w:cs="Traditional Arabic"/>
          <w:sz w:val="36"/>
          <w:szCs w:val="36"/>
          <w:vertAlign w:val="superscript"/>
          <w:rtl/>
        </w:rPr>
        <w:t>(</w:t>
      </w:r>
      <w:r>
        <w:rPr>
          <w:rStyle w:val="a4"/>
          <w:sz w:val="36"/>
          <w:szCs w:val="36"/>
          <w:rtl/>
        </w:rPr>
        <w:footnoteReference w:id="671"/>
      </w:r>
      <w:r w:rsidRPr="005215DB">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b/>
          <w:bCs/>
          <w:sz w:val="36"/>
          <w:szCs w:val="36"/>
          <w:rtl/>
        </w:rPr>
      </w:pPr>
      <w:r w:rsidRPr="004B0C1F">
        <w:rPr>
          <w:rFonts w:cs="Traditional Arabic" w:hint="cs"/>
          <w:b/>
          <w:bCs/>
          <w:sz w:val="36"/>
          <w:szCs w:val="36"/>
          <w:rtl/>
        </w:rPr>
        <w:t>فوائد</w:t>
      </w:r>
      <w:r w:rsidRPr="004B0C1F">
        <w:rPr>
          <w:rFonts w:cs="Traditional Arabic"/>
          <w:b/>
          <w:bCs/>
          <w:sz w:val="36"/>
          <w:szCs w:val="36"/>
          <w:rtl/>
        </w:rPr>
        <w:t xml:space="preserve"> </w:t>
      </w:r>
      <w:r w:rsidRPr="004B0C1F">
        <w:rPr>
          <w:rFonts w:cs="Traditional Arabic" w:hint="cs"/>
          <w:b/>
          <w:bCs/>
          <w:sz w:val="36"/>
          <w:szCs w:val="36"/>
          <w:rtl/>
        </w:rPr>
        <w:t>هذين</w:t>
      </w:r>
      <w:r w:rsidRPr="004B0C1F">
        <w:rPr>
          <w:rFonts w:cs="Traditional Arabic"/>
          <w:b/>
          <w:bCs/>
          <w:sz w:val="36"/>
          <w:szCs w:val="36"/>
          <w:rtl/>
        </w:rPr>
        <w:t xml:space="preserve"> </w:t>
      </w:r>
      <w:r w:rsidRPr="004B0C1F">
        <w:rPr>
          <w:rFonts w:cs="Traditional Arabic" w:hint="cs"/>
          <w:b/>
          <w:bCs/>
          <w:sz w:val="36"/>
          <w:szCs w:val="36"/>
          <w:rtl/>
        </w:rPr>
        <w:t>الحديثين</w:t>
      </w:r>
      <w:r w:rsidRPr="004B0C1F">
        <w:rPr>
          <w:rFonts w:cs="Traditional Arabic"/>
          <w:b/>
          <w:bCs/>
          <w:sz w:val="36"/>
          <w:szCs w:val="36"/>
          <w:rtl/>
        </w:rPr>
        <w:t xml:space="preserve"> :</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الفضل</w:t>
      </w:r>
      <w:r w:rsidRPr="004B0C1F">
        <w:rPr>
          <w:rFonts w:cs="Traditional Arabic"/>
          <w:sz w:val="36"/>
          <w:szCs w:val="36"/>
          <w:rtl/>
        </w:rPr>
        <w:t xml:space="preserve"> </w:t>
      </w:r>
      <w:r w:rsidRPr="004B0C1F">
        <w:rPr>
          <w:rFonts w:cs="Traditional Arabic" w:hint="cs"/>
          <w:sz w:val="36"/>
          <w:szCs w:val="36"/>
          <w:rtl/>
        </w:rPr>
        <w:t>العظيم</w:t>
      </w:r>
      <w:r w:rsidRPr="004B0C1F">
        <w:rPr>
          <w:rFonts w:cs="Traditional Arabic"/>
          <w:sz w:val="36"/>
          <w:szCs w:val="36"/>
          <w:rtl/>
        </w:rPr>
        <w:t xml:space="preserve"> </w:t>
      </w:r>
      <w:r w:rsidRPr="004B0C1F">
        <w:rPr>
          <w:rFonts w:cs="Traditional Arabic" w:hint="cs"/>
          <w:sz w:val="36"/>
          <w:szCs w:val="36"/>
          <w:rtl/>
        </w:rPr>
        <w:t>لمن</w:t>
      </w:r>
      <w:r w:rsidRPr="004B0C1F">
        <w:rPr>
          <w:rFonts w:cs="Traditional Arabic"/>
          <w:sz w:val="36"/>
          <w:szCs w:val="36"/>
          <w:rtl/>
        </w:rPr>
        <w:t xml:space="preserve"> </w:t>
      </w:r>
      <w:r w:rsidRPr="004B0C1F">
        <w:rPr>
          <w:rFonts w:cs="Traditional Arabic" w:hint="cs"/>
          <w:sz w:val="36"/>
          <w:szCs w:val="36"/>
          <w:rtl/>
        </w:rPr>
        <w:t>يقاتل</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جواز</w:t>
      </w:r>
      <w:r w:rsidRPr="004B0C1F">
        <w:rPr>
          <w:rFonts w:cs="Traditional Arabic"/>
          <w:sz w:val="36"/>
          <w:szCs w:val="36"/>
          <w:rtl/>
        </w:rPr>
        <w:t xml:space="preserve"> </w:t>
      </w:r>
      <w:r w:rsidRPr="004B0C1F">
        <w:rPr>
          <w:rFonts w:cs="Traditional Arabic" w:hint="cs"/>
          <w:sz w:val="36"/>
          <w:szCs w:val="36"/>
          <w:rtl/>
        </w:rPr>
        <w:t>كتمان</w:t>
      </w:r>
      <w:r w:rsidRPr="004B0C1F">
        <w:rPr>
          <w:rFonts w:cs="Traditional Arabic"/>
          <w:sz w:val="36"/>
          <w:szCs w:val="36"/>
          <w:rtl/>
        </w:rPr>
        <w:t xml:space="preserve"> </w:t>
      </w:r>
      <w:r w:rsidRPr="004B0C1F">
        <w:rPr>
          <w:rFonts w:cs="Traditional Arabic" w:hint="cs"/>
          <w:sz w:val="36"/>
          <w:szCs w:val="36"/>
          <w:rtl/>
        </w:rPr>
        <w:t>العلم</w:t>
      </w:r>
      <w:r w:rsidRPr="004B0C1F">
        <w:rPr>
          <w:rFonts w:cs="Traditional Arabic"/>
          <w:sz w:val="36"/>
          <w:szCs w:val="36"/>
          <w:rtl/>
        </w:rPr>
        <w:t xml:space="preserve"> </w:t>
      </w:r>
      <w:r w:rsidRPr="004B0C1F">
        <w:rPr>
          <w:rFonts w:cs="Traditional Arabic" w:hint="cs"/>
          <w:sz w:val="36"/>
          <w:szCs w:val="36"/>
          <w:rtl/>
        </w:rPr>
        <w:t>للمصلحة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العلم</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يتعلق</w:t>
      </w:r>
      <w:r w:rsidRPr="004B0C1F">
        <w:rPr>
          <w:rFonts w:cs="Traditional Arabic"/>
          <w:sz w:val="36"/>
          <w:szCs w:val="36"/>
          <w:rtl/>
        </w:rPr>
        <w:t xml:space="preserve"> </w:t>
      </w:r>
      <w:r w:rsidRPr="004B0C1F">
        <w:rPr>
          <w:rFonts w:cs="Traditional Arabic" w:hint="cs"/>
          <w:sz w:val="36"/>
          <w:szCs w:val="36"/>
          <w:rtl/>
        </w:rPr>
        <w:t>بأحكام</w:t>
      </w:r>
      <w:r w:rsidRPr="004B0C1F">
        <w:rPr>
          <w:rFonts w:cs="Traditional Arabic"/>
          <w:sz w:val="36"/>
          <w:szCs w:val="36"/>
          <w:rtl/>
        </w:rPr>
        <w:t xml:space="preserve"> </w:t>
      </w:r>
      <w:r w:rsidRPr="004B0C1F">
        <w:rPr>
          <w:rFonts w:cs="Traditional Arabic" w:hint="cs"/>
          <w:sz w:val="36"/>
          <w:szCs w:val="36"/>
          <w:rtl/>
        </w:rPr>
        <w:t>الحلال</w:t>
      </w:r>
      <w:r w:rsidRPr="004B0C1F">
        <w:rPr>
          <w:rFonts w:cs="Traditional Arabic"/>
          <w:sz w:val="36"/>
          <w:szCs w:val="36"/>
          <w:rtl/>
        </w:rPr>
        <w:t xml:space="preserve"> </w:t>
      </w:r>
      <w:r w:rsidRPr="004B0C1F">
        <w:rPr>
          <w:rFonts w:cs="Traditional Arabic" w:hint="cs"/>
          <w:sz w:val="36"/>
          <w:szCs w:val="36"/>
          <w:rtl/>
        </w:rPr>
        <w:t>والحرام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وإنما</w:t>
      </w:r>
      <w:r w:rsidRPr="004B0C1F">
        <w:rPr>
          <w:rFonts w:cs="Traditional Arabic"/>
          <w:sz w:val="36"/>
          <w:szCs w:val="36"/>
          <w:rtl/>
        </w:rPr>
        <w:t xml:space="preserve"> </w:t>
      </w:r>
      <w:r w:rsidRPr="004B0C1F">
        <w:rPr>
          <w:rFonts w:cs="Traditional Arabic" w:hint="cs"/>
          <w:sz w:val="36"/>
          <w:szCs w:val="36"/>
          <w:rtl/>
        </w:rPr>
        <w:t>يكون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باب</w:t>
      </w:r>
      <w:r w:rsidRPr="004B0C1F">
        <w:rPr>
          <w:rFonts w:cs="Traditional Arabic"/>
          <w:sz w:val="36"/>
          <w:szCs w:val="36"/>
          <w:rtl/>
        </w:rPr>
        <w:t xml:space="preserve"> </w:t>
      </w:r>
      <w:r w:rsidRPr="004B0C1F">
        <w:rPr>
          <w:rFonts w:cs="Traditional Arabic" w:hint="cs"/>
          <w:sz w:val="36"/>
          <w:szCs w:val="36"/>
          <w:rtl/>
        </w:rPr>
        <w:t>الفضائل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ظاهر</w:t>
      </w:r>
      <w:r w:rsidRPr="004B0C1F">
        <w:rPr>
          <w:rFonts w:cs="Traditional Arabic"/>
          <w:sz w:val="36"/>
          <w:szCs w:val="36"/>
          <w:rtl/>
        </w:rPr>
        <w:t xml:space="preserve"> </w:t>
      </w:r>
      <w:r w:rsidRPr="004B0C1F">
        <w:rPr>
          <w:rFonts w:cs="Traditional Arabic" w:hint="cs"/>
          <w:sz w:val="36"/>
          <w:szCs w:val="36"/>
          <w:rtl/>
        </w:rPr>
        <w:t>حديث</w:t>
      </w:r>
      <w:r w:rsidRPr="004B0C1F">
        <w:rPr>
          <w:rFonts w:cs="Traditional Arabic"/>
          <w:sz w:val="36"/>
          <w:szCs w:val="36"/>
          <w:rtl/>
        </w:rPr>
        <w:t xml:space="preserve"> </w:t>
      </w:r>
      <w:r w:rsidRPr="004B0C1F">
        <w:rPr>
          <w:rFonts w:cs="Traditional Arabic" w:hint="cs"/>
          <w:sz w:val="36"/>
          <w:szCs w:val="36"/>
          <w:rtl/>
        </w:rPr>
        <w:t>معاذ</w:t>
      </w:r>
      <w:r w:rsidRPr="004B0C1F">
        <w:rPr>
          <w:rFonts w:cs="Traditional Arabic"/>
          <w:sz w:val="36"/>
          <w:szCs w:val="36"/>
          <w:rtl/>
        </w:rPr>
        <w:t xml:space="preserve"> </w:t>
      </w:r>
      <w:r w:rsidRPr="004B0C1F">
        <w:rPr>
          <w:rFonts w:cs="Traditional Arabic"/>
          <w:sz w:val="36"/>
          <w:szCs w:val="36"/>
        </w:rPr>
        <w:t>‍‍</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أفلا</w:t>
      </w:r>
      <w:r w:rsidRPr="004B0C1F">
        <w:rPr>
          <w:rFonts w:cs="Traditional Arabic"/>
          <w:sz w:val="36"/>
          <w:szCs w:val="36"/>
          <w:rtl/>
        </w:rPr>
        <w:t xml:space="preserve"> </w:t>
      </w:r>
      <w:r w:rsidRPr="004B0C1F">
        <w:rPr>
          <w:rFonts w:cs="Traditional Arabic" w:hint="cs"/>
          <w:sz w:val="36"/>
          <w:szCs w:val="36"/>
          <w:rtl/>
        </w:rPr>
        <w:t>أبشر</w:t>
      </w:r>
      <w:r w:rsidRPr="004B0C1F">
        <w:rPr>
          <w:rFonts w:cs="Traditional Arabic"/>
          <w:sz w:val="36"/>
          <w:szCs w:val="36"/>
          <w:rtl/>
        </w:rPr>
        <w:t xml:space="preserve"> </w:t>
      </w:r>
      <w:r w:rsidRPr="004B0C1F">
        <w:rPr>
          <w:rFonts w:cs="Traditional Arabic" w:hint="cs"/>
          <w:sz w:val="36"/>
          <w:szCs w:val="36"/>
          <w:rtl/>
        </w:rPr>
        <w:t>الناس</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تبشرهم</w:t>
      </w:r>
      <w:r w:rsidRPr="004B0C1F">
        <w:rPr>
          <w:rFonts w:cs="Traditional Arabic"/>
          <w:sz w:val="36"/>
          <w:szCs w:val="36"/>
          <w:rtl/>
        </w:rPr>
        <w:t xml:space="preserve"> </w:t>
      </w:r>
      <w:r w:rsidRPr="004B0C1F">
        <w:rPr>
          <w:rFonts w:cs="Traditional Arabic" w:hint="cs"/>
          <w:sz w:val="36"/>
          <w:szCs w:val="36"/>
          <w:rtl/>
        </w:rPr>
        <w:t>فيتكلوا</w:t>
      </w:r>
      <w:r>
        <w:rPr>
          <w:rFonts w:cs="Traditional Arabic" w:hint="cs"/>
          <w:sz w:val="36"/>
          <w:szCs w:val="36"/>
          <w:rtl/>
        </w:rPr>
        <w:t xml:space="preserve"> </w:t>
      </w:r>
      <w:r w:rsidRPr="004B0C1F">
        <w:rPr>
          <w:rFonts w:cs="Traditional Arabic"/>
          <w:sz w:val="36"/>
          <w:szCs w:val="36"/>
          <w:rtl/>
        </w:rPr>
        <w:t>"</w:t>
      </w:r>
      <w:r w:rsidRPr="005215DB">
        <w:rPr>
          <w:rFonts w:cs="Traditional Arabic"/>
          <w:sz w:val="36"/>
          <w:szCs w:val="36"/>
          <w:vertAlign w:val="superscript"/>
          <w:rtl/>
        </w:rPr>
        <w:t>(</w:t>
      </w:r>
      <w:r w:rsidRPr="005215DB">
        <w:rPr>
          <w:vertAlign w:val="superscript"/>
          <w:rtl/>
        </w:rPr>
        <w:footnoteReference w:id="672"/>
      </w:r>
      <w:r w:rsidRPr="005215DB">
        <w:rPr>
          <w:rFonts w:cs="Traditional Arabic"/>
          <w:sz w:val="36"/>
          <w:szCs w:val="36"/>
          <w:vertAlign w:val="superscript"/>
          <w:rtl/>
        </w:rPr>
        <w:t>)</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باب</w:t>
      </w:r>
      <w:r w:rsidRPr="004B0C1F">
        <w:rPr>
          <w:rFonts w:cs="Traditional Arabic"/>
          <w:sz w:val="36"/>
          <w:szCs w:val="36"/>
          <w:rtl/>
        </w:rPr>
        <w:t xml:space="preserve"> </w:t>
      </w:r>
      <w:r w:rsidRPr="004B0C1F">
        <w:rPr>
          <w:rFonts w:cs="Traditional Arabic" w:hint="cs"/>
          <w:sz w:val="36"/>
          <w:szCs w:val="36"/>
          <w:rtl/>
        </w:rPr>
        <w:t>الفتن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ظاهر</w:t>
      </w:r>
      <w:r w:rsidRPr="004B0C1F">
        <w:rPr>
          <w:rFonts w:cs="Traditional Arabic"/>
          <w:sz w:val="36"/>
          <w:szCs w:val="36"/>
          <w:rtl/>
        </w:rPr>
        <w:t xml:space="preserve"> </w:t>
      </w:r>
      <w:r w:rsidRPr="004B0C1F">
        <w:rPr>
          <w:rFonts w:cs="Traditional Arabic" w:hint="cs"/>
          <w:sz w:val="36"/>
          <w:szCs w:val="36"/>
          <w:rtl/>
        </w:rPr>
        <w:t>حديث</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هريرة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حفظت</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5215DB">
        <w:rPr>
          <w:rFonts w:cs="Traditional Arabic" w:hint="cs"/>
          <w:sz w:val="36"/>
          <w:szCs w:val="36"/>
          <w:rtl/>
        </w:rPr>
        <w:t>وعاءين</w:t>
      </w:r>
      <w:r>
        <w:rPr>
          <w:rFonts w:cs="Traditional Arabic" w:hint="cs"/>
          <w:sz w:val="36"/>
          <w:szCs w:val="36"/>
          <w:rtl/>
        </w:rPr>
        <w:t xml:space="preserve"> ؛</w:t>
      </w:r>
      <w:r w:rsidRPr="005215DB">
        <w:rPr>
          <w:rFonts w:cs="Traditional Arabic"/>
          <w:sz w:val="36"/>
          <w:szCs w:val="36"/>
          <w:rtl/>
        </w:rPr>
        <w:t xml:space="preserve"> </w:t>
      </w:r>
      <w:r w:rsidRPr="005215DB">
        <w:rPr>
          <w:rFonts w:cs="Traditional Arabic" w:hint="cs"/>
          <w:sz w:val="36"/>
          <w:szCs w:val="36"/>
          <w:rtl/>
        </w:rPr>
        <w:t>فأما</w:t>
      </w:r>
      <w:r w:rsidRPr="005215DB">
        <w:rPr>
          <w:rFonts w:cs="Traditional Arabic"/>
          <w:sz w:val="36"/>
          <w:szCs w:val="36"/>
          <w:rtl/>
        </w:rPr>
        <w:t xml:space="preserve"> </w:t>
      </w:r>
      <w:r w:rsidRPr="005215DB">
        <w:rPr>
          <w:rFonts w:cs="Traditional Arabic" w:hint="cs"/>
          <w:sz w:val="36"/>
          <w:szCs w:val="36"/>
          <w:rtl/>
        </w:rPr>
        <w:t>أحدهما</w:t>
      </w:r>
      <w:r w:rsidRPr="005215DB">
        <w:rPr>
          <w:rFonts w:cs="Traditional Arabic"/>
          <w:sz w:val="36"/>
          <w:szCs w:val="36"/>
          <w:rtl/>
        </w:rPr>
        <w:t xml:space="preserve"> </w:t>
      </w:r>
      <w:proofErr w:type="spellStart"/>
      <w:r w:rsidRPr="005215DB">
        <w:rPr>
          <w:rFonts w:cs="Traditional Arabic" w:hint="cs"/>
          <w:sz w:val="36"/>
          <w:szCs w:val="36"/>
          <w:rtl/>
        </w:rPr>
        <w:t>فبثثته</w:t>
      </w:r>
      <w:proofErr w:type="spellEnd"/>
      <w:r>
        <w:rPr>
          <w:rFonts w:cs="Traditional Arabic" w:hint="cs"/>
          <w:sz w:val="36"/>
          <w:szCs w:val="36"/>
          <w:rtl/>
        </w:rPr>
        <w:t xml:space="preserve"> ،</w:t>
      </w:r>
      <w:r w:rsidRPr="005215DB">
        <w:rPr>
          <w:rFonts w:cs="Traditional Arabic"/>
          <w:sz w:val="36"/>
          <w:szCs w:val="36"/>
          <w:rtl/>
        </w:rPr>
        <w:t xml:space="preserve"> </w:t>
      </w:r>
      <w:r w:rsidRPr="005215DB">
        <w:rPr>
          <w:rFonts w:cs="Traditional Arabic" w:hint="cs"/>
          <w:sz w:val="36"/>
          <w:szCs w:val="36"/>
          <w:rtl/>
        </w:rPr>
        <w:t>وأما</w:t>
      </w:r>
      <w:r w:rsidRPr="005215DB">
        <w:rPr>
          <w:rFonts w:cs="Traditional Arabic"/>
          <w:sz w:val="36"/>
          <w:szCs w:val="36"/>
          <w:rtl/>
        </w:rPr>
        <w:t xml:space="preserve"> </w:t>
      </w:r>
      <w:r w:rsidRPr="005215DB">
        <w:rPr>
          <w:rFonts w:cs="Traditional Arabic" w:hint="cs"/>
          <w:sz w:val="36"/>
          <w:szCs w:val="36"/>
          <w:rtl/>
        </w:rPr>
        <w:t>الآخر</w:t>
      </w:r>
      <w:r>
        <w:rPr>
          <w:rFonts w:cs="Traditional Arabic" w:hint="cs"/>
          <w:sz w:val="36"/>
          <w:szCs w:val="36"/>
          <w:rtl/>
        </w:rPr>
        <w:t xml:space="preserve"> ؛</w:t>
      </w:r>
      <w:r w:rsidRPr="005215DB">
        <w:rPr>
          <w:rFonts w:cs="Traditional Arabic"/>
          <w:sz w:val="36"/>
          <w:szCs w:val="36"/>
          <w:rtl/>
        </w:rPr>
        <w:t xml:space="preserve"> </w:t>
      </w:r>
      <w:r w:rsidRPr="005215DB">
        <w:rPr>
          <w:rFonts w:cs="Traditional Arabic" w:hint="cs"/>
          <w:sz w:val="36"/>
          <w:szCs w:val="36"/>
          <w:rtl/>
        </w:rPr>
        <w:t>فلو</w:t>
      </w:r>
      <w:r w:rsidRPr="005215DB">
        <w:rPr>
          <w:rFonts w:cs="Traditional Arabic"/>
          <w:sz w:val="36"/>
          <w:szCs w:val="36"/>
          <w:rtl/>
        </w:rPr>
        <w:t xml:space="preserve"> </w:t>
      </w:r>
      <w:proofErr w:type="spellStart"/>
      <w:r w:rsidRPr="005215DB">
        <w:rPr>
          <w:rFonts w:cs="Traditional Arabic" w:hint="cs"/>
          <w:sz w:val="36"/>
          <w:szCs w:val="36"/>
          <w:rtl/>
        </w:rPr>
        <w:t>بثثته</w:t>
      </w:r>
      <w:proofErr w:type="spellEnd"/>
      <w:r w:rsidRPr="005215DB">
        <w:rPr>
          <w:rFonts w:cs="Traditional Arabic"/>
          <w:sz w:val="36"/>
          <w:szCs w:val="36"/>
          <w:rtl/>
        </w:rPr>
        <w:t xml:space="preserve"> </w:t>
      </w:r>
      <w:r w:rsidRPr="005215DB">
        <w:rPr>
          <w:rFonts w:cs="Traditional Arabic" w:hint="cs"/>
          <w:sz w:val="36"/>
          <w:szCs w:val="36"/>
          <w:rtl/>
        </w:rPr>
        <w:t>قطع</w:t>
      </w:r>
      <w:r w:rsidRPr="005215DB">
        <w:rPr>
          <w:rFonts w:cs="Traditional Arabic"/>
          <w:sz w:val="36"/>
          <w:szCs w:val="36"/>
          <w:rtl/>
        </w:rPr>
        <w:t xml:space="preserve"> </w:t>
      </w:r>
      <w:r w:rsidRPr="005215DB">
        <w:rPr>
          <w:rFonts w:cs="Traditional Arabic" w:hint="cs"/>
          <w:sz w:val="36"/>
          <w:szCs w:val="36"/>
          <w:rtl/>
        </w:rPr>
        <w:t>هذا</w:t>
      </w:r>
      <w:r w:rsidRPr="005215DB">
        <w:rPr>
          <w:rFonts w:cs="Traditional Arabic"/>
          <w:sz w:val="36"/>
          <w:szCs w:val="36"/>
          <w:rtl/>
        </w:rPr>
        <w:t xml:space="preserve"> </w:t>
      </w:r>
      <w:r w:rsidRPr="005215DB">
        <w:rPr>
          <w:rFonts w:cs="Traditional Arabic" w:hint="cs"/>
          <w:sz w:val="36"/>
          <w:szCs w:val="36"/>
          <w:rtl/>
        </w:rPr>
        <w:t>البلعوم</w:t>
      </w:r>
      <w:r>
        <w:rPr>
          <w:rFonts w:cs="Traditional Arabic" w:hint="cs"/>
          <w:sz w:val="36"/>
          <w:szCs w:val="36"/>
          <w:rtl/>
        </w:rPr>
        <w:t xml:space="preserve"> </w:t>
      </w:r>
      <w:r w:rsidRPr="004B0C1F">
        <w:rPr>
          <w:rFonts w:cs="Traditional Arabic"/>
          <w:sz w:val="36"/>
          <w:szCs w:val="36"/>
          <w:rtl/>
        </w:rPr>
        <w:t>"</w:t>
      </w:r>
      <w:r w:rsidRPr="005215DB">
        <w:rPr>
          <w:rFonts w:cs="Traditional Arabic"/>
          <w:sz w:val="36"/>
          <w:szCs w:val="36"/>
          <w:vertAlign w:val="superscript"/>
          <w:rtl/>
        </w:rPr>
        <w:t>(</w:t>
      </w:r>
      <w:r w:rsidRPr="005215DB">
        <w:rPr>
          <w:rFonts w:cs="Traditional Arabic"/>
          <w:sz w:val="36"/>
          <w:szCs w:val="36"/>
          <w:vertAlign w:val="superscript"/>
          <w:rtl/>
        </w:rPr>
        <w:footnoteReference w:id="673"/>
      </w:r>
      <w:r w:rsidRPr="005215DB">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AC008C" w:rsidRPr="001D0BD8" w:rsidRDefault="00AC008C" w:rsidP="00FD43E2">
      <w:pPr>
        <w:widowControl w:val="0"/>
        <w:spacing w:after="0" w:line="240" w:lineRule="auto"/>
        <w:jc w:val="both"/>
        <w:rPr>
          <w:rFonts w:cs="Traditional Arabic"/>
          <w:sz w:val="10"/>
          <w:szCs w:val="10"/>
          <w:rtl/>
        </w:rPr>
      </w:pPr>
    </w:p>
    <w:p w:rsidR="00FD43E2" w:rsidRPr="00AC008C" w:rsidRDefault="00FD43E2" w:rsidP="00FD43E2">
      <w:pPr>
        <w:widowControl w:val="0"/>
        <w:spacing w:after="0" w:line="240" w:lineRule="auto"/>
        <w:jc w:val="both"/>
        <w:rPr>
          <w:rFonts w:cs="Traditional Arabic"/>
          <w:sz w:val="10"/>
          <w:szCs w:val="10"/>
        </w:rPr>
      </w:pPr>
    </w:p>
    <w:p w:rsidR="00FD43E2" w:rsidRDefault="00FD43E2" w:rsidP="00FD43E2">
      <w:pPr>
        <w:pStyle w:val="14"/>
        <w:widowControl w:val="0"/>
        <w:spacing w:after="0" w:line="240" w:lineRule="auto"/>
        <w:ind w:left="1080" w:hanging="720"/>
        <w:jc w:val="both"/>
        <w:rPr>
          <w:rFonts w:cs="Traditional Arabic"/>
          <w:sz w:val="36"/>
          <w:szCs w:val="36"/>
          <w:rtl/>
        </w:rPr>
      </w:pPr>
      <w:r w:rsidRPr="005215DB">
        <w:rPr>
          <w:rFonts w:cs="Traditional Arabic" w:hint="cs"/>
          <w:sz w:val="36"/>
          <w:szCs w:val="36"/>
          <w:rtl/>
        </w:rPr>
        <w:t>11- الحديث الحادي عشر</w:t>
      </w:r>
      <w:r>
        <w:rPr>
          <w:rFonts w:cs="Traditional Arabic" w:hint="cs"/>
          <w:sz w:val="36"/>
          <w:szCs w:val="36"/>
          <w:rtl/>
        </w:rPr>
        <w:t xml:space="preserve"> </w:t>
      </w:r>
      <w:r w:rsidRPr="004B0C1F">
        <w:rPr>
          <w:rFonts w:cs="Traditional Arabic" w:hint="cs"/>
          <w:sz w:val="36"/>
          <w:szCs w:val="36"/>
          <w:rtl/>
        </w:rPr>
        <w:t xml:space="preserve">: </w:t>
      </w:r>
      <w:r>
        <w:rPr>
          <w:rFonts w:cs="Traditional Arabic" w:hint="cs"/>
          <w:sz w:val="36"/>
          <w:szCs w:val="36"/>
          <w:rtl/>
        </w:rPr>
        <w:t xml:space="preserve">عن أبي </w:t>
      </w:r>
      <w:proofErr w:type="spellStart"/>
      <w:r>
        <w:rPr>
          <w:rFonts w:cs="Traditional Arabic" w:hint="cs"/>
          <w:sz w:val="36"/>
          <w:szCs w:val="36"/>
          <w:rtl/>
        </w:rPr>
        <w:t>أمامة</w:t>
      </w:r>
      <w:proofErr w:type="spellEnd"/>
      <w:r>
        <w:rPr>
          <w:rFonts w:cs="Traditional Arabic" w:hint="cs"/>
          <w:sz w:val="36"/>
          <w:szCs w:val="36"/>
          <w:rtl/>
        </w:rPr>
        <w:t xml:space="preserve"> - رضي الله عنه - أنه سمع رسول الله </w:t>
      </w:r>
      <w:r>
        <w:rPr>
          <w:rFonts w:cs="Traditional Arabic" w:hint="cs"/>
          <w:sz w:val="36"/>
          <w:szCs w:val="36"/>
        </w:rPr>
        <w:sym w:font="AGA Arabesque" w:char="F072"/>
      </w:r>
      <w:r>
        <w:rPr>
          <w:rFonts w:cs="Traditional Arabic" w:hint="cs"/>
          <w:sz w:val="36"/>
          <w:szCs w:val="36"/>
          <w:rtl/>
        </w:rPr>
        <w:t xml:space="preserve"> يقول عن الخوارج :</w:t>
      </w:r>
      <w:r w:rsidRPr="004B0C1F">
        <w:rPr>
          <w:rFonts w:cs="Traditional Arabic"/>
          <w:sz w:val="36"/>
          <w:szCs w:val="36"/>
          <w:rtl/>
        </w:rPr>
        <w:t xml:space="preserve"> "</w:t>
      </w:r>
      <w:r>
        <w:rPr>
          <w:rFonts w:cs="Traditional Arabic" w:hint="cs"/>
          <w:sz w:val="36"/>
          <w:szCs w:val="36"/>
          <w:rtl/>
        </w:rPr>
        <w:t xml:space="preserve"> </w:t>
      </w:r>
      <w:r w:rsidRPr="005215DB">
        <w:rPr>
          <w:rFonts w:cs="Traditional Arabic" w:hint="cs"/>
          <w:b/>
          <w:bCs/>
          <w:sz w:val="36"/>
          <w:szCs w:val="36"/>
          <w:rtl/>
        </w:rPr>
        <w:t>شر</w:t>
      </w:r>
      <w:r w:rsidRPr="005215DB">
        <w:rPr>
          <w:rFonts w:cs="Traditional Arabic"/>
          <w:b/>
          <w:bCs/>
          <w:sz w:val="36"/>
          <w:szCs w:val="36"/>
          <w:rtl/>
        </w:rPr>
        <w:t xml:space="preserve"> </w:t>
      </w:r>
      <w:r w:rsidRPr="005215DB">
        <w:rPr>
          <w:rFonts w:cs="Traditional Arabic" w:hint="cs"/>
          <w:b/>
          <w:bCs/>
          <w:sz w:val="36"/>
          <w:szCs w:val="36"/>
          <w:rtl/>
        </w:rPr>
        <w:t>قتلى</w:t>
      </w:r>
      <w:r w:rsidRPr="005215DB">
        <w:rPr>
          <w:rFonts w:cs="Traditional Arabic"/>
          <w:b/>
          <w:bCs/>
          <w:sz w:val="36"/>
          <w:szCs w:val="36"/>
          <w:rtl/>
        </w:rPr>
        <w:t xml:space="preserve"> </w:t>
      </w:r>
      <w:r w:rsidRPr="005215DB">
        <w:rPr>
          <w:rFonts w:cs="Traditional Arabic" w:hint="cs"/>
          <w:b/>
          <w:bCs/>
          <w:sz w:val="36"/>
          <w:szCs w:val="36"/>
          <w:rtl/>
        </w:rPr>
        <w:t>تحت</w:t>
      </w:r>
      <w:r w:rsidRPr="005215DB">
        <w:rPr>
          <w:rFonts w:cs="Traditional Arabic"/>
          <w:b/>
          <w:bCs/>
          <w:sz w:val="36"/>
          <w:szCs w:val="36"/>
          <w:rtl/>
        </w:rPr>
        <w:t xml:space="preserve"> </w:t>
      </w:r>
      <w:r w:rsidRPr="005215DB">
        <w:rPr>
          <w:rFonts w:cs="Traditional Arabic" w:hint="cs"/>
          <w:b/>
          <w:bCs/>
          <w:sz w:val="36"/>
          <w:szCs w:val="36"/>
          <w:rtl/>
        </w:rPr>
        <w:t>أديم</w:t>
      </w:r>
      <w:r w:rsidRPr="005215DB">
        <w:rPr>
          <w:rFonts w:cs="Traditional Arabic"/>
          <w:b/>
          <w:bCs/>
          <w:sz w:val="36"/>
          <w:szCs w:val="36"/>
          <w:rtl/>
        </w:rPr>
        <w:t xml:space="preserve"> </w:t>
      </w:r>
      <w:r w:rsidRPr="005215DB">
        <w:rPr>
          <w:rFonts w:cs="Traditional Arabic" w:hint="cs"/>
          <w:b/>
          <w:bCs/>
          <w:sz w:val="36"/>
          <w:szCs w:val="36"/>
          <w:rtl/>
        </w:rPr>
        <w:t>السماء ،</w:t>
      </w:r>
      <w:r w:rsidRPr="005215DB">
        <w:rPr>
          <w:rFonts w:cs="Traditional Arabic"/>
          <w:b/>
          <w:bCs/>
          <w:sz w:val="36"/>
          <w:szCs w:val="36"/>
          <w:rtl/>
        </w:rPr>
        <w:t xml:space="preserve"> </w:t>
      </w:r>
      <w:r w:rsidRPr="005215DB">
        <w:rPr>
          <w:rFonts w:cs="Traditional Arabic" w:hint="cs"/>
          <w:b/>
          <w:bCs/>
          <w:sz w:val="36"/>
          <w:szCs w:val="36"/>
          <w:rtl/>
        </w:rPr>
        <w:t>خير</w:t>
      </w:r>
      <w:r w:rsidRPr="005215DB">
        <w:rPr>
          <w:rFonts w:cs="Traditional Arabic"/>
          <w:b/>
          <w:bCs/>
          <w:sz w:val="36"/>
          <w:szCs w:val="36"/>
          <w:rtl/>
        </w:rPr>
        <w:t xml:space="preserve"> </w:t>
      </w:r>
      <w:r w:rsidRPr="005215DB">
        <w:rPr>
          <w:rFonts w:cs="Traditional Arabic" w:hint="cs"/>
          <w:b/>
          <w:bCs/>
          <w:sz w:val="36"/>
          <w:szCs w:val="36"/>
          <w:rtl/>
        </w:rPr>
        <w:t>قتيل</w:t>
      </w:r>
      <w:r w:rsidRPr="005215DB">
        <w:rPr>
          <w:rFonts w:cs="Traditional Arabic"/>
          <w:b/>
          <w:bCs/>
          <w:sz w:val="36"/>
          <w:szCs w:val="36"/>
          <w:rtl/>
        </w:rPr>
        <w:t xml:space="preserve"> </w:t>
      </w:r>
      <w:r w:rsidRPr="005215DB">
        <w:rPr>
          <w:rFonts w:cs="Traditional Arabic" w:hint="cs"/>
          <w:b/>
          <w:bCs/>
          <w:sz w:val="36"/>
          <w:szCs w:val="36"/>
          <w:rtl/>
        </w:rPr>
        <w:t>من</w:t>
      </w:r>
      <w:r w:rsidRPr="005215DB">
        <w:rPr>
          <w:rFonts w:cs="Traditional Arabic"/>
          <w:b/>
          <w:bCs/>
          <w:sz w:val="36"/>
          <w:szCs w:val="36"/>
          <w:rtl/>
        </w:rPr>
        <w:t xml:space="preserve"> </w:t>
      </w:r>
      <w:r w:rsidRPr="005215DB">
        <w:rPr>
          <w:rFonts w:cs="Traditional Arabic" w:hint="cs"/>
          <w:b/>
          <w:bCs/>
          <w:sz w:val="36"/>
          <w:szCs w:val="36"/>
          <w:rtl/>
        </w:rPr>
        <w:t>قتلوه</w:t>
      </w:r>
      <w:r>
        <w:rPr>
          <w:rFonts w:cs="Traditional Arabic" w:hint="cs"/>
          <w:sz w:val="36"/>
          <w:szCs w:val="36"/>
          <w:rtl/>
        </w:rPr>
        <w:t xml:space="preserve"> </w:t>
      </w:r>
      <w:r w:rsidRPr="004B0C1F">
        <w:rPr>
          <w:rFonts w:cs="Traditional Arabic"/>
          <w:sz w:val="36"/>
          <w:szCs w:val="36"/>
          <w:rtl/>
        </w:rPr>
        <w:t>"</w:t>
      </w:r>
      <w:r w:rsidRPr="005215DB">
        <w:rPr>
          <w:rFonts w:cs="Traditional Arabic"/>
          <w:sz w:val="36"/>
          <w:szCs w:val="36"/>
          <w:vertAlign w:val="superscript"/>
          <w:rtl/>
        </w:rPr>
        <w:t>(</w:t>
      </w:r>
      <w:r w:rsidRPr="005215DB">
        <w:rPr>
          <w:rFonts w:cs="Traditional Arabic"/>
          <w:sz w:val="36"/>
          <w:szCs w:val="36"/>
          <w:vertAlign w:val="superscript"/>
          <w:rtl/>
        </w:rPr>
        <w:footnoteReference w:id="674"/>
      </w:r>
      <w:r w:rsidRPr="005215DB">
        <w:rPr>
          <w:rFonts w:cs="Traditional Arabic"/>
          <w:sz w:val="36"/>
          <w:szCs w:val="36"/>
          <w:vertAlign w:val="superscript"/>
          <w:rtl/>
        </w:rPr>
        <w:t>)</w:t>
      </w:r>
      <w:r w:rsidRPr="004B0C1F">
        <w:rPr>
          <w:rFonts w:cs="Traditional Arabic"/>
          <w:sz w:val="36"/>
          <w:szCs w:val="36"/>
          <w:rtl/>
        </w:rPr>
        <w:t xml:space="preserve"> .</w:t>
      </w:r>
    </w:p>
    <w:p w:rsidR="00FD43E2" w:rsidRPr="00670C07" w:rsidRDefault="00FD43E2" w:rsidP="00FD43E2">
      <w:pPr>
        <w:pStyle w:val="14"/>
        <w:widowControl w:val="0"/>
        <w:spacing w:after="0" w:line="240" w:lineRule="auto"/>
        <w:ind w:left="1080" w:hanging="720"/>
        <w:jc w:val="both"/>
        <w:rPr>
          <w:rFonts w:cs="Traditional Arabic"/>
          <w:rtl/>
        </w:rPr>
      </w:pPr>
    </w:p>
    <w:p w:rsidR="00FD43E2" w:rsidRPr="005215DB" w:rsidRDefault="00FD43E2" w:rsidP="00FD43E2">
      <w:pPr>
        <w:widowControl w:val="0"/>
        <w:spacing w:after="0" w:line="240" w:lineRule="auto"/>
        <w:jc w:val="both"/>
        <w:rPr>
          <w:rFonts w:cs="Traditional Arabic"/>
          <w:b/>
          <w:bCs/>
          <w:spacing w:val="-10"/>
          <w:sz w:val="36"/>
          <w:szCs w:val="36"/>
        </w:rPr>
      </w:pPr>
      <w:r w:rsidRPr="005215DB">
        <w:rPr>
          <w:rFonts w:cs="Traditional Arabic" w:hint="cs"/>
          <w:b/>
          <w:bCs/>
          <w:spacing w:val="-10"/>
          <w:sz w:val="36"/>
          <w:szCs w:val="36"/>
          <w:rtl/>
        </w:rPr>
        <w:t>الفائدة</w:t>
      </w:r>
      <w:r w:rsidRPr="005215DB">
        <w:rPr>
          <w:rFonts w:cs="Traditional Arabic"/>
          <w:b/>
          <w:bCs/>
          <w:spacing w:val="-10"/>
          <w:sz w:val="36"/>
          <w:szCs w:val="36"/>
          <w:rtl/>
        </w:rPr>
        <w:t xml:space="preserve">  </w:t>
      </w:r>
      <w:r w:rsidRPr="005215DB">
        <w:rPr>
          <w:rFonts w:cs="Traditional Arabic" w:hint="cs"/>
          <w:b/>
          <w:bCs/>
          <w:spacing w:val="-10"/>
          <w:sz w:val="36"/>
          <w:szCs w:val="36"/>
          <w:rtl/>
        </w:rPr>
        <w:t>الأولى</w:t>
      </w:r>
      <w:r w:rsidRPr="005215DB">
        <w:rPr>
          <w:rFonts w:cs="Traditional Arabic"/>
          <w:b/>
          <w:bCs/>
          <w:spacing w:val="-10"/>
          <w:sz w:val="36"/>
          <w:szCs w:val="36"/>
          <w:rtl/>
        </w:rPr>
        <w:t xml:space="preserve"> : </w:t>
      </w:r>
      <w:r w:rsidRPr="005215DB">
        <w:rPr>
          <w:rFonts w:cs="Traditional Arabic" w:hint="cs"/>
          <w:spacing w:val="-10"/>
          <w:sz w:val="36"/>
          <w:szCs w:val="36"/>
          <w:rtl/>
        </w:rPr>
        <w:t>فيه</w:t>
      </w:r>
      <w:r w:rsidRPr="005215DB">
        <w:rPr>
          <w:rFonts w:cs="Traditional Arabic"/>
          <w:spacing w:val="-10"/>
          <w:sz w:val="36"/>
          <w:szCs w:val="36"/>
          <w:rtl/>
        </w:rPr>
        <w:t xml:space="preserve"> </w:t>
      </w:r>
      <w:r w:rsidRPr="005215DB">
        <w:rPr>
          <w:rFonts w:cs="Traditional Arabic" w:hint="cs"/>
          <w:spacing w:val="-10"/>
          <w:sz w:val="36"/>
          <w:szCs w:val="36"/>
          <w:rtl/>
        </w:rPr>
        <w:t>أن</w:t>
      </w:r>
      <w:r w:rsidRPr="005215DB">
        <w:rPr>
          <w:rFonts w:cs="Traditional Arabic"/>
          <w:spacing w:val="-10"/>
          <w:sz w:val="36"/>
          <w:szCs w:val="36"/>
          <w:rtl/>
        </w:rPr>
        <w:t xml:space="preserve"> </w:t>
      </w:r>
      <w:r w:rsidRPr="005215DB">
        <w:rPr>
          <w:rFonts w:cs="Traditional Arabic" w:hint="cs"/>
          <w:spacing w:val="-10"/>
          <w:sz w:val="36"/>
          <w:szCs w:val="36"/>
          <w:rtl/>
        </w:rPr>
        <w:t>الخوارج</w:t>
      </w:r>
      <w:r w:rsidRPr="005215DB">
        <w:rPr>
          <w:rFonts w:cs="Traditional Arabic"/>
          <w:spacing w:val="-10"/>
          <w:sz w:val="36"/>
          <w:szCs w:val="36"/>
          <w:rtl/>
        </w:rPr>
        <w:t xml:space="preserve"> </w:t>
      </w:r>
      <w:r w:rsidRPr="005215DB">
        <w:rPr>
          <w:rFonts w:cs="Traditional Arabic" w:hint="cs"/>
          <w:spacing w:val="-10"/>
          <w:sz w:val="36"/>
          <w:szCs w:val="36"/>
          <w:rtl/>
        </w:rPr>
        <w:t>شر</w:t>
      </w:r>
      <w:r w:rsidRPr="005215DB">
        <w:rPr>
          <w:rFonts w:cs="Traditional Arabic"/>
          <w:spacing w:val="-10"/>
          <w:sz w:val="36"/>
          <w:szCs w:val="36"/>
          <w:rtl/>
        </w:rPr>
        <w:t xml:space="preserve"> </w:t>
      </w:r>
      <w:r w:rsidRPr="005215DB">
        <w:rPr>
          <w:rFonts w:cs="Traditional Arabic" w:hint="cs"/>
          <w:spacing w:val="-10"/>
          <w:sz w:val="36"/>
          <w:szCs w:val="36"/>
          <w:rtl/>
        </w:rPr>
        <w:t>قتلى</w:t>
      </w:r>
      <w:r w:rsidRPr="005215DB">
        <w:rPr>
          <w:rFonts w:cs="Traditional Arabic"/>
          <w:spacing w:val="-10"/>
          <w:sz w:val="36"/>
          <w:szCs w:val="36"/>
          <w:rtl/>
        </w:rPr>
        <w:t xml:space="preserve"> </w:t>
      </w:r>
      <w:r w:rsidRPr="005215DB">
        <w:rPr>
          <w:rFonts w:cs="Traditional Arabic" w:hint="cs"/>
          <w:spacing w:val="-10"/>
          <w:sz w:val="36"/>
          <w:szCs w:val="36"/>
          <w:rtl/>
        </w:rPr>
        <w:t>تحت</w:t>
      </w:r>
      <w:r w:rsidRPr="005215DB">
        <w:rPr>
          <w:rFonts w:cs="Traditional Arabic"/>
          <w:spacing w:val="-10"/>
          <w:sz w:val="36"/>
          <w:szCs w:val="36"/>
          <w:rtl/>
        </w:rPr>
        <w:t xml:space="preserve"> </w:t>
      </w:r>
      <w:r w:rsidRPr="005215DB">
        <w:rPr>
          <w:rFonts w:cs="Traditional Arabic" w:hint="cs"/>
          <w:spacing w:val="-10"/>
          <w:sz w:val="36"/>
          <w:szCs w:val="36"/>
          <w:rtl/>
        </w:rPr>
        <w:t>أديم</w:t>
      </w:r>
      <w:r w:rsidRPr="005215DB">
        <w:rPr>
          <w:rFonts w:cs="Traditional Arabic"/>
          <w:spacing w:val="-10"/>
          <w:sz w:val="36"/>
          <w:szCs w:val="36"/>
          <w:rtl/>
        </w:rPr>
        <w:t xml:space="preserve"> </w:t>
      </w:r>
      <w:r w:rsidRPr="005215DB">
        <w:rPr>
          <w:rFonts w:cs="Traditional Arabic" w:hint="cs"/>
          <w:spacing w:val="-10"/>
          <w:sz w:val="36"/>
          <w:szCs w:val="36"/>
          <w:rtl/>
        </w:rPr>
        <w:t xml:space="preserve">السماء </w:t>
      </w:r>
      <w:r w:rsidRPr="005215DB">
        <w:rPr>
          <w:rFonts w:cs="Traditional Arabic"/>
          <w:spacing w:val="-10"/>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pacing w:val="-10"/>
          <w:sz w:val="36"/>
          <w:szCs w:val="36"/>
          <w:rtl/>
        </w:rPr>
        <w:t>الفائدة</w:t>
      </w:r>
      <w:r w:rsidRPr="004B0C1F">
        <w:rPr>
          <w:rFonts w:cs="Traditional Arabic"/>
          <w:b/>
          <w:bCs/>
          <w:spacing w:val="-10"/>
          <w:sz w:val="36"/>
          <w:szCs w:val="36"/>
          <w:rtl/>
        </w:rPr>
        <w:t xml:space="preserve"> </w:t>
      </w:r>
      <w:r w:rsidRPr="004B0C1F">
        <w:rPr>
          <w:rFonts w:cs="Traditional Arabic" w:hint="cs"/>
          <w:b/>
          <w:bCs/>
          <w:spacing w:val="-10"/>
          <w:sz w:val="36"/>
          <w:szCs w:val="36"/>
          <w:rtl/>
        </w:rPr>
        <w:t>الثانية</w:t>
      </w:r>
      <w:r w:rsidRPr="004B0C1F">
        <w:rPr>
          <w:rFonts w:cs="Traditional Arabic"/>
          <w:spacing w:val="-10"/>
          <w:sz w:val="36"/>
          <w:szCs w:val="36"/>
          <w:rtl/>
        </w:rPr>
        <w:t xml:space="preserve"> : </w:t>
      </w:r>
      <w:r w:rsidRPr="004B0C1F">
        <w:rPr>
          <w:rFonts w:cs="Traditional Arabic" w:hint="cs"/>
          <w:spacing w:val="-10"/>
          <w:sz w:val="36"/>
          <w:szCs w:val="36"/>
          <w:rtl/>
        </w:rPr>
        <w:t>بشرى</w:t>
      </w:r>
      <w:r w:rsidRPr="004B0C1F">
        <w:rPr>
          <w:rFonts w:cs="Traditional Arabic"/>
          <w:spacing w:val="-10"/>
          <w:sz w:val="36"/>
          <w:szCs w:val="36"/>
          <w:rtl/>
        </w:rPr>
        <w:t xml:space="preserve"> </w:t>
      </w:r>
      <w:r w:rsidRPr="004B0C1F">
        <w:rPr>
          <w:rFonts w:cs="Traditional Arabic" w:hint="cs"/>
          <w:spacing w:val="-10"/>
          <w:sz w:val="36"/>
          <w:szCs w:val="36"/>
          <w:rtl/>
        </w:rPr>
        <w:t>لمن</w:t>
      </w:r>
      <w:r w:rsidRPr="004B0C1F">
        <w:rPr>
          <w:rFonts w:cs="Traditional Arabic"/>
          <w:spacing w:val="-10"/>
          <w:sz w:val="36"/>
          <w:szCs w:val="36"/>
          <w:rtl/>
        </w:rPr>
        <w:t xml:space="preserve"> </w:t>
      </w:r>
      <w:r w:rsidRPr="004B0C1F">
        <w:rPr>
          <w:rFonts w:cs="Traditional Arabic" w:hint="cs"/>
          <w:spacing w:val="-10"/>
          <w:sz w:val="36"/>
          <w:szCs w:val="36"/>
          <w:rtl/>
        </w:rPr>
        <w:t>ي</w:t>
      </w:r>
      <w:r>
        <w:rPr>
          <w:rFonts w:cs="Traditional Arabic" w:hint="cs"/>
          <w:spacing w:val="-10"/>
          <w:sz w:val="36"/>
          <w:szCs w:val="36"/>
          <w:rtl/>
        </w:rPr>
        <w:t>ُ</w:t>
      </w:r>
      <w:r w:rsidRPr="004B0C1F">
        <w:rPr>
          <w:rFonts w:cs="Traditional Arabic" w:hint="cs"/>
          <w:spacing w:val="-10"/>
          <w:sz w:val="36"/>
          <w:szCs w:val="36"/>
          <w:rtl/>
        </w:rPr>
        <w:t>قتل</w:t>
      </w:r>
      <w:r w:rsidRPr="004B0C1F">
        <w:rPr>
          <w:rFonts w:cs="Traditional Arabic"/>
          <w:spacing w:val="-10"/>
          <w:sz w:val="36"/>
          <w:szCs w:val="36"/>
          <w:rtl/>
        </w:rPr>
        <w:t xml:space="preserve"> </w:t>
      </w:r>
      <w:r w:rsidRPr="004B0C1F">
        <w:rPr>
          <w:rFonts w:cs="Traditional Arabic" w:hint="cs"/>
          <w:spacing w:val="-10"/>
          <w:sz w:val="36"/>
          <w:szCs w:val="36"/>
          <w:rtl/>
        </w:rPr>
        <w:t>على</w:t>
      </w:r>
      <w:r w:rsidRPr="004B0C1F">
        <w:rPr>
          <w:rFonts w:cs="Traditional Arabic"/>
          <w:spacing w:val="-10"/>
          <w:sz w:val="36"/>
          <w:szCs w:val="36"/>
          <w:rtl/>
        </w:rPr>
        <w:t xml:space="preserve"> </w:t>
      </w:r>
      <w:r w:rsidRPr="004B0C1F">
        <w:rPr>
          <w:rFonts w:cs="Traditional Arabic" w:hint="cs"/>
          <w:spacing w:val="-10"/>
          <w:sz w:val="36"/>
          <w:szCs w:val="36"/>
          <w:rtl/>
        </w:rPr>
        <w:t>يد</w:t>
      </w:r>
      <w:r w:rsidRPr="004B0C1F">
        <w:rPr>
          <w:rFonts w:cs="Traditional Arabic"/>
          <w:spacing w:val="-10"/>
          <w:sz w:val="36"/>
          <w:szCs w:val="36"/>
          <w:rtl/>
        </w:rPr>
        <w:t xml:space="preserve"> </w:t>
      </w:r>
      <w:r w:rsidRPr="004B0C1F">
        <w:rPr>
          <w:rFonts w:cs="Traditional Arabic" w:hint="cs"/>
          <w:spacing w:val="-10"/>
          <w:sz w:val="36"/>
          <w:szCs w:val="36"/>
          <w:rtl/>
        </w:rPr>
        <w:t>الخوارج</w:t>
      </w:r>
      <w:r>
        <w:rPr>
          <w:rFonts w:cs="Traditional Arabic" w:hint="cs"/>
          <w:spacing w:val="-10"/>
          <w:sz w:val="36"/>
          <w:szCs w:val="36"/>
          <w:rtl/>
        </w:rPr>
        <w:t xml:space="preserve"> ؛</w:t>
      </w:r>
      <w:r w:rsidRPr="004B0C1F">
        <w:rPr>
          <w:rFonts w:cs="Traditional Arabic"/>
          <w:spacing w:val="-10"/>
          <w:sz w:val="36"/>
          <w:szCs w:val="36"/>
          <w:rtl/>
        </w:rPr>
        <w:t xml:space="preserve"> </w:t>
      </w:r>
      <w:r w:rsidRPr="004B0C1F">
        <w:rPr>
          <w:rFonts w:cs="Traditional Arabic" w:hint="cs"/>
          <w:spacing w:val="-10"/>
          <w:sz w:val="36"/>
          <w:szCs w:val="36"/>
          <w:rtl/>
        </w:rPr>
        <w:t>فإن</w:t>
      </w:r>
      <w:r w:rsidRPr="004B0C1F">
        <w:rPr>
          <w:rFonts w:cs="Traditional Arabic"/>
          <w:spacing w:val="-10"/>
          <w:sz w:val="36"/>
          <w:szCs w:val="36"/>
          <w:rtl/>
        </w:rPr>
        <w:t xml:space="preserve"> </w:t>
      </w:r>
      <w:r w:rsidRPr="004B0C1F">
        <w:rPr>
          <w:rFonts w:cs="Traditional Arabic" w:hint="cs"/>
          <w:spacing w:val="-10"/>
          <w:sz w:val="36"/>
          <w:szCs w:val="36"/>
          <w:rtl/>
        </w:rPr>
        <w:t>المقتول</w:t>
      </w:r>
      <w:r w:rsidRPr="004B0C1F">
        <w:rPr>
          <w:rFonts w:cs="Traditional Arabic"/>
          <w:spacing w:val="-10"/>
          <w:sz w:val="36"/>
          <w:szCs w:val="36"/>
          <w:rtl/>
        </w:rPr>
        <w:t xml:space="preserve"> </w:t>
      </w:r>
      <w:r w:rsidRPr="004B0C1F">
        <w:rPr>
          <w:rFonts w:cs="Traditional Arabic" w:hint="cs"/>
          <w:spacing w:val="-10"/>
          <w:sz w:val="36"/>
          <w:szCs w:val="36"/>
          <w:rtl/>
        </w:rPr>
        <w:t>على</w:t>
      </w:r>
      <w:r w:rsidRPr="004B0C1F">
        <w:rPr>
          <w:rFonts w:cs="Traditional Arabic"/>
          <w:spacing w:val="-10"/>
          <w:sz w:val="36"/>
          <w:szCs w:val="36"/>
          <w:rtl/>
        </w:rPr>
        <w:t xml:space="preserve"> </w:t>
      </w:r>
      <w:r w:rsidRPr="004B0C1F">
        <w:rPr>
          <w:rFonts w:cs="Traditional Arabic" w:hint="cs"/>
          <w:spacing w:val="-10"/>
          <w:sz w:val="36"/>
          <w:szCs w:val="36"/>
          <w:rtl/>
        </w:rPr>
        <w:t>أيديهم</w:t>
      </w:r>
      <w:r w:rsidRPr="004B0C1F">
        <w:rPr>
          <w:rFonts w:cs="Traditional Arabic"/>
          <w:spacing w:val="-10"/>
          <w:sz w:val="36"/>
          <w:szCs w:val="36"/>
          <w:rtl/>
        </w:rPr>
        <w:t xml:space="preserve"> </w:t>
      </w:r>
      <w:r>
        <w:rPr>
          <w:rFonts w:cs="Traditional Arabic" w:hint="cs"/>
          <w:spacing w:val="-10"/>
          <w:sz w:val="36"/>
          <w:szCs w:val="36"/>
          <w:rtl/>
        </w:rPr>
        <w:t xml:space="preserve">، </w:t>
      </w:r>
      <w:r w:rsidRPr="004B0C1F">
        <w:rPr>
          <w:rFonts w:cs="Traditional Arabic" w:hint="cs"/>
          <w:spacing w:val="-10"/>
          <w:sz w:val="36"/>
          <w:szCs w:val="36"/>
          <w:rtl/>
        </w:rPr>
        <w:t>خير</w:t>
      </w:r>
      <w:r w:rsidRPr="004B0C1F">
        <w:rPr>
          <w:rFonts w:cs="Traditional Arabic"/>
          <w:spacing w:val="-10"/>
          <w:sz w:val="36"/>
          <w:szCs w:val="36"/>
          <w:rtl/>
        </w:rPr>
        <w:t xml:space="preserve"> </w:t>
      </w:r>
      <w:r w:rsidRPr="004B0C1F">
        <w:rPr>
          <w:rFonts w:cs="Traditional Arabic" w:hint="cs"/>
          <w:spacing w:val="-10"/>
          <w:sz w:val="36"/>
          <w:szCs w:val="36"/>
          <w:rtl/>
        </w:rPr>
        <w:t>ممن</w:t>
      </w:r>
      <w:r w:rsidRPr="004B0C1F">
        <w:rPr>
          <w:rFonts w:cs="Traditional Arabic"/>
          <w:spacing w:val="-10"/>
          <w:sz w:val="36"/>
          <w:szCs w:val="36"/>
          <w:rtl/>
        </w:rPr>
        <w:t xml:space="preserve"> </w:t>
      </w:r>
      <w:r w:rsidRPr="004B0C1F">
        <w:rPr>
          <w:rFonts w:cs="Traditional Arabic" w:hint="cs"/>
          <w:spacing w:val="-10"/>
          <w:sz w:val="36"/>
          <w:szCs w:val="36"/>
          <w:rtl/>
        </w:rPr>
        <w:t>يقتل</w:t>
      </w:r>
      <w:r w:rsidRPr="004B0C1F">
        <w:rPr>
          <w:rFonts w:cs="Traditional Arabic"/>
          <w:spacing w:val="-10"/>
          <w:sz w:val="36"/>
          <w:szCs w:val="36"/>
          <w:rtl/>
        </w:rPr>
        <w:t xml:space="preserve"> </w:t>
      </w:r>
      <w:r w:rsidRPr="004B0C1F">
        <w:rPr>
          <w:rFonts w:cs="Traditional Arabic" w:hint="cs"/>
          <w:spacing w:val="-10"/>
          <w:sz w:val="36"/>
          <w:szCs w:val="36"/>
          <w:rtl/>
        </w:rPr>
        <w:t>على</w:t>
      </w:r>
      <w:r w:rsidRPr="004B0C1F">
        <w:rPr>
          <w:rFonts w:cs="Traditional Arabic"/>
          <w:sz w:val="36"/>
          <w:szCs w:val="36"/>
          <w:rtl/>
        </w:rPr>
        <w:t xml:space="preserve"> </w:t>
      </w:r>
      <w:r w:rsidRPr="004B0C1F">
        <w:rPr>
          <w:rFonts w:cs="Traditional Arabic" w:hint="cs"/>
          <w:sz w:val="36"/>
          <w:szCs w:val="36"/>
          <w:rtl/>
        </w:rPr>
        <w:t>أيدي</w:t>
      </w:r>
      <w:r w:rsidRPr="004B0C1F">
        <w:rPr>
          <w:rFonts w:cs="Traditional Arabic"/>
          <w:sz w:val="36"/>
          <w:szCs w:val="36"/>
          <w:rtl/>
        </w:rPr>
        <w:t xml:space="preserve"> </w:t>
      </w:r>
      <w:r w:rsidRPr="004B0C1F">
        <w:rPr>
          <w:rFonts w:cs="Traditional Arabic" w:hint="cs"/>
          <w:sz w:val="36"/>
          <w:szCs w:val="36"/>
          <w:rtl/>
        </w:rPr>
        <w:t>غيرهم</w:t>
      </w:r>
      <w:r>
        <w:rPr>
          <w:rFonts w:cs="Traditional Arabic" w:hint="cs"/>
          <w:sz w:val="36"/>
          <w:szCs w:val="36"/>
          <w:rtl/>
        </w:rPr>
        <w:t xml:space="preserve"> </w:t>
      </w:r>
      <w:r w:rsidRPr="004B0C1F">
        <w:rPr>
          <w:rFonts w:cs="Traditional Arabic"/>
          <w:sz w:val="36"/>
          <w:szCs w:val="36"/>
          <w:rtl/>
        </w:rPr>
        <w:t>.</w:t>
      </w:r>
    </w:p>
    <w:p w:rsidR="00AC008C" w:rsidRPr="001D0BD8" w:rsidRDefault="00AC008C" w:rsidP="00FD43E2">
      <w:pPr>
        <w:widowControl w:val="0"/>
        <w:spacing w:after="0" w:line="240" w:lineRule="auto"/>
        <w:jc w:val="both"/>
        <w:rPr>
          <w:rFonts w:cs="Traditional Arabic"/>
          <w:sz w:val="10"/>
          <w:szCs w:val="10"/>
          <w:rtl/>
        </w:rPr>
      </w:pPr>
    </w:p>
    <w:p w:rsidR="00FD43E2" w:rsidRPr="004B0C1F" w:rsidRDefault="00FD43E2" w:rsidP="00FD43E2">
      <w:pPr>
        <w:pStyle w:val="14"/>
        <w:widowControl w:val="0"/>
        <w:spacing w:after="0" w:line="240" w:lineRule="auto"/>
        <w:ind w:left="1080" w:hanging="720"/>
        <w:jc w:val="both"/>
        <w:rPr>
          <w:rFonts w:cs="Traditional Arabic"/>
          <w:sz w:val="36"/>
          <w:szCs w:val="36"/>
          <w:rtl/>
        </w:rPr>
      </w:pPr>
      <w:r w:rsidRPr="004F5E3C">
        <w:rPr>
          <w:rFonts w:cs="Traditional Arabic" w:hint="cs"/>
          <w:sz w:val="36"/>
          <w:szCs w:val="36"/>
          <w:rtl/>
        </w:rPr>
        <w:t>12- الحديث الثاني عشر</w:t>
      </w:r>
      <w:r w:rsidRPr="004B0C1F">
        <w:rPr>
          <w:rFonts w:cs="Traditional Arabic"/>
          <w:sz w:val="36"/>
          <w:szCs w:val="36"/>
          <w:rtl/>
        </w:rPr>
        <w:t xml:space="preserve">: </w:t>
      </w:r>
      <w:r w:rsidRPr="004B0C1F">
        <w:rPr>
          <w:rFonts w:cs="Traditional Arabic" w:hint="cs"/>
          <w:sz w:val="36"/>
          <w:szCs w:val="36"/>
          <w:rtl/>
        </w:rPr>
        <w:t>وعن</w:t>
      </w:r>
      <w:r w:rsidRPr="004B0C1F">
        <w:rPr>
          <w:rFonts w:cs="Traditional Arabic"/>
          <w:sz w:val="36"/>
          <w:szCs w:val="36"/>
          <w:rtl/>
        </w:rPr>
        <w:t xml:space="preserve"> </w:t>
      </w:r>
      <w:r w:rsidRPr="004B0C1F">
        <w:rPr>
          <w:rFonts w:cs="Traditional Arabic" w:hint="cs"/>
          <w:sz w:val="36"/>
          <w:szCs w:val="36"/>
          <w:rtl/>
        </w:rPr>
        <w:t>سعيد</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جهمان</w:t>
      </w:r>
      <w:r w:rsidRPr="00670C07">
        <w:rPr>
          <w:rFonts w:cs="Traditional Arabic" w:hint="cs"/>
          <w:sz w:val="36"/>
          <w:szCs w:val="36"/>
          <w:vertAlign w:val="superscript"/>
          <w:rtl/>
        </w:rPr>
        <w:t>(</w:t>
      </w:r>
      <w:r>
        <w:rPr>
          <w:rStyle w:val="a4"/>
          <w:sz w:val="36"/>
          <w:szCs w:val="36"/>
          <w:rtl/>
        </w:rPr>
        <w:footnoteReference w:id="675"/>
      </w:r>
      <w:r w:rsidRPr="00670C07">
        <w:rPr>
          <w:rFonts w:cs="Traditional Arabic" w:hint="cs"/>
          <w:sz w:val="36"/>
          <w:szCs w:val="36"/>
          <w:vertAlign w:val="superscript"/>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كُنَّا</w:t>
      </w:r>
      <w:r w:rsidRPr="004B0C1F">
        <w:rPr>
          <w:rFonts w:cs="Traditional Arabic"/>
          <w:sz w:val="36"/>
          <w:szCs w:val="36"/>
          <w:rtl/>
        </w:rPr>
        <w:t xml:space="preserve"> </w:t>
      </w:r>
      <w:r w:rsidRPr="004B0C1F">
        <w:rPr>
          <w:rFonts w:cs="Traditional Arabic" w:hint="cs"/>
          <w:sz w:val="36"/>
          <w:szCs w:val="36"/>
          <w:rtl/>
        </w:rPr>
        <w:t>نقاتل</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وفينا</w:t>
      </w:r>
      <w:r w:rsidRPr="004B0C1F">
        <w:rPr>
          <w:rFonts w:cs="Traditional Arabic"/>
          <w:sz w:val="36"/>
          <w:szCs w:val="36"/>
          <w:rtl/>
        </w:rPr>
        <w:t xml:space="preserve"> </w:t>
      </w:r>
      <w:r w:rsidRPr="004B0C1F">
        <w:rPr>
          <w:rFonts w:cs="Traditional Arabic" w:hint="cs"/>
          <w:sz w:val="36"/>
          <w:szCs w:val="36"/>
          <w:rtl/>
        </w:rPr>
        <w:t>عبد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أوفى</w:t>
      </w:r>
      <w:r>
        <w:rPr>
          <w:rFonts w:cs="Traditional Arabic" w:hint="cs"/>
          <w:sz w:val="36"/>
          <w:szCs w:val="36"/>
          <w:rtl/>
        </w:rPr>
        <w:t xml:space="preserve"> ،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لحق</w:t>
      </w:r>
      <w:r w:rsidRPr="004B0C1F">
        <w:rPr>
          <w:rFonts w:cs="Traditional Arabic"/>
          <w:sz w:val="36"/>
          <w:szCs w:val="36"/>
          <w:rtl/>
        </w:rPr>
        <w:t xml:space="preserve"> </w:t>
      </w:r>
      <w:r w:rsidRPr="004B0C1F">
        <w:rPr>
          <w:rFonts w:cs="Traditional Arabic" w:hint="cs"/>
          <w:sz w:val="36"/>
          <w:szCs w:val="36"/>
          <w:rtl/>
        </w:rPr>
        <w:t>غلام</w:t>
      </w:r>
      <w:r w:rsidRPr="004B0C1F">
        <w:rPr>
          <w:rFonts w:cs="Traditional Arabic"/>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بالخوارج</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الشَّطِّ</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ونحن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ذا</w:t>
      </w:r>
      <w:r w:rsidRPr="004B0C1F">
        <w:rPr>
          <w:rFonts w:cs="Traditional Arabic"/>
          <w:sz w:val="36"/>
          <w:szCs w:val="36"/>
          <w:rtl/>
        </w:rPr>
        <w:t xml:space="preserve"> </w:t>
      </w:r>
      <w:r w:rsidRPr="004B0C1F">
        <w:rPr>
          <w:rFonts w:cs="Traditional Arabic" w:hint="cs"/>
          <w:sz w:val="36"/>
          <w:szCs w:val="36"/>
          <w:rtl/>
        </w:rPr>
        <w:t>الشط</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فناديناه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أبا</w:t>
      </w:r>
      <w:r w:rsidRPr="004B0C1F">
        <w:rPr>
          <w:rFonts w:cs="Traditional Arabic"/>
          <w:sz w:val="36"/>
          <w:szCs w:val="36"/>
          <w:rtl/>
        </w:rPr>
        <w:t xml:space="preserve"> </w:t>
      </w:r>
      <w:r w:rsidRPr="004B0C1F">
        <w:rPr>
          <w:rFonts w:cs="Traditional Arabic" w:hint="cs"/>
          <w:sz w:val="36"/>
          <w:szCs w:val="36"/>
          <w:rtl/>
        </w:rPr>
        <w:t>فيروز</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أبا</w:t>
      </w:r>
      <w:r w:rsidRPr="004B0C1F">
        <w:rPr>
          <w:rFonts w:cs="Traditional Arabic"/>
          <w:sz w:val="36"/>
          <w:szCs w:val="36"/>
          <w:rtl/>
        </w:rPr>
        <w:t xml:space="preserve"> </w:t>
      </w:r>
      <w:r w:rsidRPr="004B0C1F">
        <w:rPr>
          <w:rFonts w:cs="Traditional Arabic" w:hint="cs"/>
          <w:sz w:val="36"/>
          <w:szCs w:val="36"/>
          <w:rtl/>
        </w:rPr>
        <w:t>فيروز</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ويحك</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مولاك</w:t>
      </w:r>
      <w:r w:rsidRPr="004B0C1F">
        <w:rPr>
          <w:rFonts w:cs="Traditional Arabic"/>
          <w:sz w:val="36"/>
          <w:szCs w:val="36"/>
          <w:rtl/>
        </w:rPr>
        <w:t xml:space="preserve"> </w:t>
      </w:r>
      <w:r w:rsidRPr="004B0C1F">
        <w:rPr>
          <w:rFonts w:cs="Traditional Arabic" w:hint="cs"/>
          <w:sz w:val="36"/>
          <w:szCs w:val="36"/>
          <w:rtl/>
        </w:rPr>
        <w:t>عبد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أوفى</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نِعْمَ</w:t>
      </w:r>
      <w:r w:rsidRPr="004B0C1F">
        <w:rPr>
          <w:rFonts w:cs="Traditional Arabic"/>
          <w:sz w:val="36"/>
          <w:szCs w:val="36"/>
          <w:rtl/>
        </w:rPr>
        <w:t xml:space="preserve"> </w:t>
      </w:r>
      <w:r w:rsidRPr="004B0C1F">
        <w:rPr>
          <w:rFonts w:cs="Traditional Arabic" w:hint="cs"/>
          <w:sz w:val="36"/>
          <w:szCs w:val="36"/>
          <w:rtl/>
        </w:rPr>
        <w:t>الرجل</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هاجر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يقول</w:t>
      </w:r>
      <w:r w:rsidRPr="004B0C1F">
        <w:rPr>
          <w:rFonts w:cs="Traditional Arabic"/>
          <w:sz w:val="36"/>
          <w:szCs w:val="36"/>
          <w:rtl/>
        </w:rPr>
        <w:t xml:space="preserve"> </w:t>
      </w:r>
      <w:r w:rsidRPr="004B0C1F">
        <w:rPr>
          <w:rFonts w:cs="Traditional Arabic" w:hint="cs"/>
          <w:sz w:val="36"/>
          <w:szCs w:val="36"/>
          <w:rtl/>
        </w:rPr>
        <w:t>عدوُّ</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قلنا</w:t>
      </w:r>
      <w:r w:rsidRPr="004B0C1F">
        <w:rPr>
          <w:rFonts w:cs="Traditional Arabic"/>
          <w:sz w:val="36"/>
          <w:szCs w:val="36"/>
          <w:rtl/>
        </w:rPr>
        <w:t xml:space="preserve"> </w:t>
      </w:r>
      <w:r w:rsidRPr="004B0C1F">
        <w:rPr>
          <w:rFonts w:cs="Traditional Arabic" w:hint="cs"/>
          <w:sz w:val="36"/>
          <w:szCs w:val="36"/>
          <w:rtl/>
        </w:rPr>
        <w:t>يقول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نعم</w:t>
      </w:r>
      <w:r w:rsidRPr="004B0C1F">
        <w:rPr>
          <w:rFonts w:cs="Traditional Arabic"/>
          <w:sz w:val="36"/>
          <w:szCs w:val="36"/>
          <w:rtl/>
        </w:rPr>
        <w:t xml:space="preserve"> </w:t>
      </w:r>
      <w:r w:rsidRPr="004B0C1F">
        <w:rPr>
          <w:rFonts w:cs="Traditional Arabic" w:hint="cs"/>
          <w:sz w:val="36"/>
          <w:szCs w:val="36"/>
          <w:rtl/>
        </w:rPr>
        <w:t>الرجل</w:t>
      </w:r>
      <w:r>
        <w:rPr>
          <w:rFonts w:cs="Traditional Arabic" w:hint="cs"/>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هاجر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hint="cs"/>
          <w:sz w:val="36"/>
          <w:szCs w:val="36"/>
          <w:rtl/>
        </w:rPr>
        <w:t>فقال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proofErr w:type="spellStart"/>
      <w:r w:rsidRPr="004B0C1F">
        <w:rPr>
          <w:rFonts w:cs="Traditional Arabic" w:hint="cs"/>
          <w:sz w:val="36"/>
          <w:szCs w:val="36"/>
          <w:rtl/>
        </w:rPr>
        <w:t>أهِجرةٌ</w:t>
      </w:r>
      <w:proofErr w:type="spellEnd"/>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هجرتي</w:t>
      </w:r>
      <w:r w:rsidRPr="004B0C1F">
        <w:rPr>
          <w:rFonts w:cs="Traditional Arabic"/>
          <w:sz w:val="36"/>
          <w:szCs w:val="36"/>
          <w:rtl/>
        </w:rPr>
        <w:t xml:space="preserve"> </w:t>
      </w:r>
      <w:r w:rsidRPr="004B0C1F">
        <w:rPr>
          <w:rFonts w:cs="Traditional Arabic" w:hint="cs"/>
          <w:sz w:val="36"/>
          <w:szCs w:val="36"/>
          <w:rtl/>
        </w:rPr>
        <w:t>مع</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سمعت</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يقول</w:t>
      </w:r>
      <w:r w:rsidRPr="004B0C1F">
        <w:rPr>
          <w:rFonts w:cs="Traditional Arabic"/>
          <w:sz w:val="36"/>
          <w:szCs w:val="36"/>
          <w:rtl/>
        </w:rPr>
        <w:t xml:space="preserve"> : "</w:t>
      </w:r>
      <w:r>
        <w:rPr>
          <w:rFonts w:cs="Traditional Arabic" w:hint="cs"/>
          <w:sz w:val="36"/>
          <w:szCs w:val="36"/>
          <w:rtl/>
        </w:rPr>
        <w:t xml:space="preserve"> </w:t>
      </w:r>
      <w:r w:rsidRPr="004B0C1F">
        <w:rPr>
          <w:rFonts w:cs="Traditional Arabic" w:hint="cs"/>
          <w:sz w:val="36"/>
          <w:szCs w:val="36"/>
          <w:rtl/>
        </w:rPr>
        <w:t>طُوبَى</w:t>
      </w:r>
      <w:r w:rsidRPr="004B0C1F">
        <w:rPr>
          <w:rFonts w:cs="Traditional Arabic"/>
          <w:sz w:val="36"/>
          <w:szCs w:val="36"/>
          <w:rtl/>
        </w:rPr>
        <w:t xml:space="preserve"> </w:t>
      </w:r>
      <w:r w:rsidRPr="004B0C1F">
        <w:rPr>
          <w:rFonts w:cs="Traditional Arabic" w:hint="cs"/>
          <w:sz w:val="36"/>
          <w:szCs w:val="36"/>
          <w:rtl/>
        </w:rPr>
        <w:t>لمِنْ</w:t>
      </w:r>
      <w:r w:rsidRPr="004B0C1F">
        <w:rPr>
          <w:rFonts w:cs="Traditional Arabic"/>
          <w:sz w:val="36"/>
          <w:szCs w:val="36"/>
          <w:rtl/>
        </w:rPr>
        <w:t xml:space="preserve"> </w:t>
      </w:r>
      <w:r w:rsidRPr="004B0C1F">
        <w:rPr>
          <w:rFonts w:cs="Traditional Arabic" w:hint="cs"/>
          <w:sz w:val="36"/>
          <w:szCs w:val="36"/>
          <w:rtl/>
        </w:rPr>
        <w:t>قَتَلَهُم</w:t>
      </w:r>
      <w:r w:rsidRPr="004B0C1F">
        <w:rPr>
          <w:rFonts w:cs="Traditional Arabic"/>
          <w:sz w:val="36"/>
          <w:szCs w:val="36"/>
          <w:rtl/>
        </w:rPr>
        <w:t xml:space="preserve"> </w:t>
      </w:r>
      <w:r w:rsidRPr="004B0C1F">
        <w:rPr>
          <w:rFonts w:cs="Traditional Arabic" w:hint="cs"/>
          <w:sz w:val="36"/>
          <w:szCs w:val="36"/>
          <w:rtl/>
        </w:rPr>
        <w:t>وقَتَلُوه</w:t>
      </w:r>
      <w:r>
        <w:rPr>
          <w:rFonts w:cs="Traditional Arabic" w:hint="cs"/>
          <w:sz w:val="36"/>
          <w:szCs w:val="36"/>
          <w:rtl/>
        </w:rPr>
        <w:t xml:space="preserve"> </w:t>
      </w:r>
      <w:r w:rsidRPr="004B0C1F">
        <w:rPr>
          <w:rFonts w:cs="Traditional Arabic"/>
          <w:sz w:val="36"/>
          <w:szCs w:val="36"/>
          <w:rtl/>
        </w:rPr>
        <w:t>"</w:t>
      </w:r>
      <w:r w:rsidRPr="00670C07">
        <w:rPr>
          <w:rFonts w:cs="Traditional Arabic"/>
          <w:sz w:val="36"/>
          <w:szCs w:val="36"/>
          <w:vertAlign w:val="superscript"/>
          <w:rtl/>
        </w:rPr>
        <w:t>(</w:t>
      </w:r>
      <w:r>
        <w:rPr>
          <w:rStyle w:val="a4"/>
          <w:sz w:val="36"/>
          <w:szCs w:val="36"/>
          <w:rtl/>
        </w:rPr>
        <w:footnoteReference w:id="676"/>
      </w:r>
      <w:r w:rsidRPr="00670C07">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937646">
        <w:rPr>
          <w:rFonts w:cs="Traditional Arabic"/>
          <w:sz w:val="32"/>
          <w:szCs w:val="32"/>
          <w:rtl/>
        </w:rPr>
        <w:t xml:space="preserve"> </w:t>
      </w:r>
      <w:r w:rsidRPr="004B0C1F">
        <w:rPr>
          <w:rFonts w:cs="Traditional Arabic"/>
          <w:sz w:val="36"/>
          <w:szCs w:val="36"/>
          <w:rtl/>
        </w:rPr>
        <w:t>:</w:t>
      </w:r>
      <w:r w:rsidRPr="00937646">
        <w:rPr>
          <w:rFonts w:cs="Traditional Arabic"/>
          <w:sz w:val="32"/>
          <w:szCs w:val="32"/>
          <w:rtl/>
        </w:rPr>
        <w:t xml:space="preserve"> </w:t>
      </w:r>
      <w:r w:rsidRPr="004B0C1F">
        <w:rPr>
          <w:rFonts w:cs="Traditional Arabic" w:hint="cs"/>
          <w:sz w:val="36"/>
          <w:szCs w:val="36"/>
          <w:rtl/>
        </w:rPr>
        <w:t>أن</w:t>
      </w:r>
      <w:r w:rsidRPr="00937646">
        <w:rPr>
          <w:rFonts w:cs="Traditional Arabic"/>
          <w:sz w:val="32"/>
          <w:szCs w:val="32"/>
          <w:rtl/>
        </w:rPr>
        <w:t xml:space="preserve"> </w:t>
      </w:r>
      <w:r w:rsidRPr="004B0C1F">
        <w:rPr>
          <w:rFonts w:cs="Traditional Arabic" w:hint="cs"/>
          <w:sz w:val="36"/>
          <w:szCs w:val="36"/>
          <w:rtl/>
        </w:rPr>
        <w:t>الخوارج</w:t>
      </w:r>
      <w:r w:rsidRPr="00937646">
        <w:rPr>
          <w:rFonts w:cs="Traditional Arabic"/>
          <w:sz w:val="32"/>
          <w:szCs w:val="32"/>
          <w:rtl/>
        </w:rPr>
        <w:t xml:space="preserve"> </w:t>
      </w:r>
      <w:r w:rsidRPr="004B0C1F">
        <w:rPr>
          <w:rFonts w:cs="Traditional Arabic" w:hint="cs"/>
          <w:sz w:val="36"/>
          <w:szCs w:val="36"/>
          <w:rtl/>
        </w:rPr>
        <w:t>لا</w:t>
      </w:r>
      <w:r w:rsidRPr="00937646">
        <w:rPr>
          <w:rFonts w:cs="Traditional Arabic"/>
          <w:sz w:val="32"/>
          <w:szCs w:val="32"/>
          <w:rtl/>
        </w:rPr>
        <w:t xml:space="preserve"> </w:t>
      </w:r>
      <w:r w:rsidRPr="004B0C1F">
        <w:rPr>
          <w:rFonts w:cs="Traditional Arabic" w:hint="cs"/>
          <w:sz w:val="36"/>
          <w:szCs w:val="36"/>
          <w:rtl/>
        </w:rPr>
        <w:t>يقبلون</w:t>
      </w:r>
      <w:r w:rsidRPr="00937646">
        <w:rPr>
          <w:rFonts w:cs="Traditional Arabic"/>
          <w:sz w:val="32"/>
          <w:szCs w:val="32"/>
          <w:rtl/>
        </w:rPr>
        <w:t xml:space="preserve"> </w:t>
      </w:r>
      <w:r w:rsidRPr="004B0C1F">
        <w:rPr>
          <w:rFonts w:cs="Traditional Arabic" w:hint="cs"/>
          <w:sz w:val="36"/>
          <w:szCs w:val="36"/>
          <w:rtl/>
        </w:rPr>
        <w:t>البقاء</w:t>
      </w:r>
      <w:r w:rsidRPr="00937646">
        <w:rPr>
          <w:rFonts w:cs="Traditional Arabic"/>
          <w:sz w:val="32"/>
          <w:szCs w:val="32"/>
          <w:rtl/>
        </w:rPr>
        <w:t xml:space="preserve"> </w:t>
      </w:r>
      <w:r w:rsidRPr="004B0C1F">
        <w:rPr>
          <w:rFonts w:cs="Traditional Arabic" w:hint="cs"/>
          <w:sz w:val="36"/>
          <w:szCs w:val="36"/>
          <w:rtl/>
        </w:rPr>
        <w:t>في</w:t>
      </w:r>
      <w:r w:rsidRPr="00937646">
        <w:rPr>
          <w:rFonts w:cs="Traditional Arabic"/>
          <w:sz w:val="32"/>
          <w:szCs w:val="32"/>
          <w:rtl/>
        </w:rPr>
        <w:t xml:space="preserve"> </w:t>
      </w:r>
      <w:r w:rsidRPr="004B0C1F">
        <w:rPr>
          <w:rFonts w:cs="Traditional Arabic" w:hint="cs"/>
          <w:sz w:val="36"/>
          <w:szCs w:val="36"/>
          <w:rtl/>
        </w:rPr>
        <w:t>ديار</w:t>
      </w:r>
      <w:r w:rsidRPr="00937646">
        <w:rPr>
          <w:rFonts w:cs="Traditional Arabic"/>
          <w:sz w:val="32"/>
          <w:szCs w:val="32"/>
          <w:rtl/>
        </w:rPr>
        <w:t xml:space="preserve"> </w:t>
      </w:r>
      <w:r w:rsidRPr="004B0C1F">
        <w:rPr>
          <w:rFonts w:cs="Traditional Arabic" w:hint="cs"/>
          <w:sz w:val="36"/>
          <w:szCs w:val="36"/>
          <w:rtl/>
        </w:rPr>
        <w:t>الإسلام</w:t>
      </w:r>
      <w:r w:rsidRPr="00937646">
        <w:rPr>
          <w:rFonts w:cs="Traditional Arabic"/>
          <w:sz w:val="32"/>
          <w:szCs w:val="32"/>
          <w:rtl/>
        </w:rPr>
        <w:t xml:space="preserve"> </w:t>
      </w:r>
      <w:r w:rsidRPr="004B0C1F">
        <w:rPr>
          <w:rFonts w:cs="Traditional Arabic" w:hint="cs"/>
          <w:sz w:val="36"/>
          <w:szCs w:val="36"/>
          <w:rtl/>
        </w:rPr>
        <w:t>لأنهم</w:t>
      </w:r>
      <w:r w:rsidRPr="00937646">
        <w:rPr>
          <w:rFonts w:cs="Traditional Arabic"/>
          <w:sz w:val="32"/>
          <w:szCs w:val="32"/>
          <w:rtl/>
        </w:rPr>
        <w:t xml:space="preserve"> </w:t>
      </w:r>
      <w:r w:rsidRPr="004B0C1F">
        <w:rPr>
          <w:rFonts w:cs="Traditional Arabic" w:hint="cs"/>
          <w:sz w:val="36"/>
          <w:szCs w:val="36"/>
          <w:rtl/>
        </w:rPr>
        <w:t>يعتبرون</w:t>
      </w:r>
      <w:r w:rsidRPr="00937646">
        <w:rPr>
          <w:rFonts w:cs="Traditional Arabic"/>
          <w:sz w:val="32"/>
          <w:szCs w:val="32"/>
          <w:rtl/>
        </w:rPr>
        <w:t xml:space="preserve"> </w:t>
      </w:r>
      <w:r w:rsidRPr="004B0C1F">
        <w:rPr>
          <w:rFonts w:cs="Traditional Arabic" w:hint="cs"/>
          <w:sz w:val="36"/>
          <w:szCs w:val="36"/>
          <w:rtl/>
        </w:rPr>
        <w:t>الديار</w:t>
      </w:r>
      <w:r w:rsidRPr="00937646">
        <w:rPr>
          <w:rFonts w:cs="Traditional Arabic"/>
          <w:sz w:val="32"/>
          <w:szCs w:val="32"/>
          <w:rtl/>
        </w:rPr>
        <w:t xml:space="preserve"> </w:t>
      </w:r>
      <w:r w:rsidRPr="004B0C1F">
        <w:rPr>
          <w:rFonts w:cs="Traditional Arabic" w:hint="cs"/>
          <w:sz w:val="36"/>
          <w:szCs w:val="36"/>
          <w:rtl/>
        </w:rPr>
        <w:t>ديار</w:t>
      </w:r>
      <w:r w:rsidRPr="00937646">
        <w:rPr>
          <w:rFonts w:cs="Traditional Arabic"/>
          <w:sz w:val="32"/>
          <w:szCs w:val="32"/>
          <w:rtl/>
        </w:rPr>
        <w:t xml:space="preserve"> </w:t>
      </w:r>
      <w:r w:rsidRPr="004B0C1F">
        <w:rPr>
          <w:rFonts w:cs="Traditional Arabic" w:hint="cs"/>
          <w:sz w:val="36"/>
          <w:szCs w:val="36"/>
          <w:rtl/>
        </w:rPr>
        <w:t>كفر</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يرضون</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أحد</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يهاجر</w:t>
      </w:r>
      <w:r w:rsidRPr="004B0C1F">
        <w:rPr>
          <w:rFonts w:cs="Traditional Arabic"/>
          <w:sz w:val="36"/>
          <w:szCs w:val="36"/>
          <w:rtl/>
        </w:rPr>
        <w:t xml:space="preserve"> </w:t>
      </w:r>
      <w:r w:rsidRPr="004B0C1F">
        <w:rPr>
          <w:rFonts w:cs="Traditional Arabic" w:hint="cs"/>
          <w:sz w:val="36"/>
          <w:szCs w:val="36"/>
          <w:rtl/>
        </w:rPr>
        <w:t>إليهم</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الثالثة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فضل</w:t>
      </w:r>
      <w:r w:rsidRPr="004B0C1F">
        <w:rPr>
          <w:rFonts w:cs="Traditional Arabic"/>
          <w:sz w:val="36"/>
          <w:szCs w:val="36"/>
          <w:rtl/>
        </w:rPr>
        <w:t xml:space="preserve"> </w:t>
      </w:r>
      <w:r w:rsidRPr="004B0C1F">
        <w:rPr>
          <w:rFonts w:cs="Traditional Arabic" w:hint="cs"/>
          <w:sz w:val="36"/>
          <w:szCs w:val="36"/>
          <w:rtl/>
        </w:rPr>
        <w:t>لمن</w:t>
      </w:r>
      <w:r w:rsidRPr="004B0C1F">
        <w:rPr>
          <w:rFonts w:cs="Traditional Arabic"/>
          <w:sz w:val="36"/>
          <w:szCs w:val="36"/>
          <w:rtl/>
        </w:rPr>
        <w:t xml:space="preserve"> </w:t>
      </w:r>
      <w:r w:rsidRPr="004B0C1F">
        <w:rPr>
          <w:rFonts w:cs="Traditional Arabic" w:hint="cs"/>
          <w:sz w:val="36"/>
          <w:szCs w:val="36"/>
          <w:rtl/>
        </w:rPr>
        <w:t>قتلهم</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قتلوه</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الرابعة</w:t>
      </w:r>
      <w:r w:rsidRPr="004B0C1F">
        <w:rPr>
          <w:rFonts w:cs="Traditional Arabic"/>
          <w:sz w:val="36"/>
          <w:szCs w:val="36"/>
          <w:rtl/>
        </w:rPr>
        <w:t xml:space="preserve">: </w:t>
      </w:r>
      <w:r w:rsidRPr="004B0C1F">
        <w:rPr>
          <w:rFonts w:cs="Traditional Arabic" w:hint="cs"/>
          <w:sz w:val="36"/>
          <w:szCs w:val="36"/>
          <w:rtl/>
        </w:rPr>
        <w:t>جواز</w:t>
      </w:r>
      <w:r w:rsidRPr="004B0C1F">
        <w:rPr>
          <w:rFonts w:cs="Traditional Arabic"/>
          <w:sz w:val="36"/>
          <w:szCs w:val="36"/>
          <w:rtl/>
        </w:rPr>
        <w:t xml:space="preserve"> </w:t>
      </w:r>
      <w:r w:rsidRPr="004B0C1F">
        <w:rPr>
          <w:rFonts w:cs="Traditional Arabic" w:hint="cs"/>
          <w:sz w:val="36"/>
          <w:szCs w:val="36"/>
          <w:rtl/>
        </w:rPr>
        <w:t>التغليظ</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البدع</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القول</w:t>
      </w:r>
      <w:r w:rsidR="00AC008C">
        <w:rPr>
          <w:rFonts w:cs="Traditional Arabic" w:hint="cs"/>
          <w:sz w:val="36"/>
          <w:szCs w:val="36"/>
          <w:rtl/>
        </w:rPr>
        <w:t xml:space="preserve"> </w:t>
      </w:r>
      <w:r w:rsidRPr="004B0C1F">
        <w:rPr>
          <w:rFonts w:cs="Traditional Arabic"/>
          <w:sz w:val="36"/>
          <w:szCs w:val="36"/>
          <w:rtl/>
        </w:rPr>
        <w:t>.</w:t>
      </w:r>
    </w:p>
    <w:p w:rsidR="00FD43E2" w:rsidRPr="00937646" w:rsidRDefault="00FD43E2" w:rsidP="00FD43E2">
      <w:pPr>
        <w:widowControl w:val="0"/>
        <w:spacing w:after="0" w:line="240" w:lineRule="auto"/>
        <w:jc w:val="both"/>
        <w:rPr>
          <w:rFonts w:cs="Traditional Arabic"/>
          <w:sz w:val="20"/>
          <w:szCs w:val="20"/>
          <w:rtl/>
        </w:rPr>
      </w:pPr>
    </w:p>
    <w:p w:rsidR="00FD43E2" w:rsidRDefault="00FD43E2" w:rsidP="00FD43E2">
      <w:pPr>
        <w:pStyle w:val="14"/>
        <w:widowControl w:val="0"/>
        <w:spacing w:after="0" w:line="240" w:lineRule="auto"/>
        <w:ind w:left="1080" w:hanging="720"/>
        <w:jc w:val="both"/>
        <w:rPr>
          <w:rFonts w:cs="Traditional Arabic"/>
          <w:sz w:val="36"/>
          <w:szCs w:val="36"/>
          <w:rtl/>
        </w:rPr>
      </w:pPr>
      <w:r w:rsidRPr="00670C07">
        <w:rPr>
          <w:rFonts w:cs="Traditional Arabic" w:hint="cs"/>
          <w:sz w:val="36"/>
          <w:szCs w:val="36"/>
          <w:rtl/>
        </w:rPr>
        <w:t>13-</w:t>
      </w:r>
      <w:r w:rsidRPr="00937646">
        <w:rPr>
          <w:rFonts w:cs="Traditional Arabic" w:hint="cs"/>
          <w:b/>
          <w:bCs/>
          <w:sz w:val="36"/>
          <w:szCs w:val="36"/>
          <w:rtl/>
        </w:rPr>
        <w:t xml:space="preserve"> الحديث الثالث عشر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غالب</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كنت</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مسجد</w:t>
      </w:r>
      <w:r w:rsidRPr="004B0C1F">
        <w:rPr>
          <w:rFonts w:cs="Traditional Arabic"/>
          <w:sz w:val="36"/>
          <w:szCs w:val="36"/>
          <w:rtl/>
        </w:rPr>
        <w:t xml:space="preserve"> </w:t>
      </w:r>
      <w:r w:rsidRPr="004B0C1F">
        <w:rPr>
          <w:rFonts w:cs="Traditional Arabic" w:hint="cs"/>
          <w:sz w:val="36"/>
          <w:szCs w:val="36"/>
          <w:rtl/>
        </w:rPr>
        <w:t>دمشق</w:t>
      </w:r>
      <w:r>
        <w:rPr>
          <w:rFonts w:cs="Traditional Arabic" w:hint="cs"/>
          <w:sz w:val="36"/>
          <w:szCs w:val="36"/>
          <w:rtl/>
        </w:rPr>
        <w:t xml:space="preserve"> ؛ </w:t>
      </w:r>
      <w:r w:rsidRPr="004B0C1F">
        <w:rPr>
          <w:rFonts w:cs="Traditional Arabic" w:hint="cs"/>
          <w:sz w:val="36"/>
          <w:szCs w:val="36"/>
          <w:rtl/>
        </w:rPr>
        <w:t>فجاءوا</w:t>
      </w:r>
      <w:r w:rsidRPr="004B0C1F">
        <w:rPr>
          <w:rFonts w:cs="Traditional Arabic"/>
          <w:sz w:val="36"/>
          <w:szCs w:val="36"/>
          <w:rtl/>
        </w:rPr>
        <w:t xml:space="preserve"> </w:t>
      </w:r>
      <w:r w:rsidRPr="004B0C1F">
        <w:rPr>
          <w:rFonts w:cs="Traditional Arabic" w:hint="cs"/>
          <w:sz w:val="36"/>
          <w:szCs w:val="36"/>
          <w:rtl/>
        </w:rPr>
        <w:t>بسبعين</w:t>
      </w:r>
      <w:r w:rsidRPr="004B0C1F">
        <w:rPr>
          <w:rFonts w:cs="Traditional Arabic"/>
          <w:sz w:val="36"/>
          <w:szCs w:val="36"/>
          <w:rtl/>
        </w:rPr>
        <w:t xml:space="preserve"> </w:t>
      </w:r>
      <w:r w:rsidRPr="004B0C1F">
        <w:rPr>
          <w:rFonts w:cs="Traditional Arabic" w:hint="cs"/>
          <w:sz w:val="36"/>
          <w:szCs w:val="36"/>
          <w:rtl/>
        </w:rPr>
        <w:t>رأس</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رؤوس</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فنصبت</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درج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المسجد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فجاء</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w:t>
      </w:r>
      <w:proofErr w:type="spellStart"/>
      <w:r w:rsidRPr="004B0C1F">
        <w:rPr>
          <w:rFonts w:cs="Traditional Arabic" w:hint="cs"/>
          <w:sz w:val="36"/>
          <w:szCs w:val="36"/>
          <w:rtl/>
        </w:rPr>
        <w:t>أمامة</w:t>
      </w:r>
      <w:proofErr w:type="spellEnd"/>
      <w:r w:rsidRPr="00937646">
        <w:rPr>
          <w:rFonts w:cs="Traditional Arabic" w:hint="cs"/>
          <w:sz w:val="36"/>
          <w:szCs w:val="36"/>
          <w:vertAlign w:val="superscript"/>
          <w:rtl/>
        </w:rPr>
        <w:t>(</w:t>
      </w:r>
      <w:r>
        <w:rPr>
          <w:rStyle w:val="a4"/>
          <w:sz w:val="36"/>
          <w:szCs w:val="36"/>
          <w:rtl/>
        </w:rPr>
        <w:footnoteReference w:id="677"/>
      </w:r>
      <w:r w:rsidRPr="00937646">
        <w:rPr>
          <w:rFonts w:cs="Traditional Arabic" w:hint="cs"/>
          <w:sz w:val="36"/>
          <w:szCs w:val="36"/>
          <w:vertAlign w:val="superscript"/>
          <w:rtl/>
        </w:rPr>
        <w:t>)</w:t>
      </w:r>
      <w:r w:rsidRPr="00670C07">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فنظر</w:t>
      </w:r>
      <w:r w:rsidRPr="004B0C1F">
        <w:rPr>
          <w:rFonts w:cs="Traditional Arabic"/>
          <w:sz w:val="36"/>
          <w:szCs w:val="36"/>
          <w:rtl/>
        </w:rPr>
        <w:t xml:space="preserve"> </w:t>
      </w:r>
      <w:r w:rsidRPr="004B0C1F">
        <w:rPr>
          <w:rFonts w:cs="Traditional Arabic" w:hint="cs"/>
          <w:sz w:val="36"/>
          <w:szCs w:val="36"/>
          <w:rtl/>
        </w:rPr>
        <w:t>إليهم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فقال</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كلاب</w:t>
      </w:r>
      <w:r w:rsidRPr="004B0C1F">
        <w:rPr>
          <w:rFonts w:cs="Traditional Arabic"/>
          <w:sz w:val="36"/>
          <w:szCs w:val="36"/>
          <w:rtl/>
        </w:rPr>
        <w:t xml:space="preserve"> </w:t>
      </w:r>
      <w:r w:rsidRPr="004B0C1F">
        <w:rPr>
          <w:rFonts w:cs="Traditional Arabic" w:hint="cs"/>
          <w:sz w:val="36"/>
          <w:szCs w:val="36"/>
          <w:rtl/>
        </w:rPr>
        <w:t>جهنم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شر</w:t>
      </w:r>
      <w:r w:rsidRPr="004B0C1F">
        <w:rPr>
          <w:rFonts w:cs="Traditional Arabic"/>
          <w:sz w:val="36"/>
          <w:szCs w:val="36"/>
          <w:rtl/>
        </w:rPr>
        <w:t xml:space="preserve"> </w:t>
      </w:r>
      <w:r w:rsidRPr="004B0C1F">
        <w:rPr>
          <w:rFonts w:cs="Traditional Arabic" w:hint="cs"/>
          <w:sz w:val="36"/>
          <w:szCs w:val="36"/>
          <w:rtl/>
        </w:rPr>
        <w:t>قتلى</w:t>
      </w:r>
      <w:r w:rsidRPr="004B0C1F">
        <w:rPr>
          <w:rFonts w:cs="Traditional Arabic"/>
          <w:sz w:val="36"/>
          <w:szCs w:val="36"/>
          <w:rtl/>
        </w:rPr>
        <w:t xml:space="preserve"> </w:t>
      </w:r>
      <w:r w:rsidRPr="004B0C1F">
        <w:rPr>
          <w:rFonts w:cs="Traditional Arabic" w:hint="cs"/>
          <w:sz w:val="36"/>
          <w:szCs w:val="36"/>
          <w:rtl/>
        </w:rPr>
        <w:t>ق</w:t>
      </w:r>
      <w:r>
        <w:rPr>
          <w:rFonts w:cs="Traditional Arabic" w:hint="cs"/>
          <w:sz w:val="36"/>
          <w:szCs w:val="36"/>
          <w:rtl/>
        </w:rPr>
        <w:t>ُ</w:t>
      </w:r>
      <w:r w:rsidRPr="004B0C1F">
        <w:rPr>
          <w:rFonts w:cs="Traditional Arabic" w:hint="cs"/>
          <w:sz w:val="36"/>
          <w:szCs w:val="36"/>
          <w:rtl/>
        </w:rPr>
        <w:t>تلوا</w:t>
      </w:r>
      <w:r w:rsidRPr="004B0C1F">
        <w:rPr>
          <w:rFonts w:cs="Traditional Arabic"/>
          <w:sz w:val="36"/>
          <w:szCs w:val="36"/>
          <w:rtl/>
        </w:rPr>
        <w:t xml:space="preserve"> </w:t>
      </w:r>
      <w:r w:rsidRPr="004B0C1F">
        <w:rPr>
          <w:rFonts w:cs="Traditional Arabic" w:hint="cs"/>
          <w:sz w:val="36"/>
          <w:szCs w:val="36"/>
          <w:rtl/>
        </w:rPr>
        <w:t>تحت</w:t>
      </w:r>
      <w:r w:rsidRPr="004B0C1F">
        <w:rPr>
          <w:rFonts w:cs="Traditional Arabic"/>
          <w:sz w:val="36"/>
          <w:szCs w:val="36"/>
          <w:rtl/>
        </w:rPr>
        <w:t xml:space="preserve"> </w:t>
      </w:r>
      <w:r w:rsidRPr="004B0C1F">
        <w:rPr>
          <w:rFonts w:cs="Traditional Arabic" w:hint="cs"/>
          <w:sz w:val="36"/>
          <w:szCs w:val="36"/>
          <w:rtl/>
        </w:rPr>
        <w:t>ظل</w:t>
      </w:r>
      <w:r w:rsidRPr="004B0C1F">
        <w:rPr>
          <w:rFonts w:cs="Traditional Arabic"/>
          <w:sz w:val="36"/>
          <w:szCs w:val="36"/>
          <w:rtl/>
        </w:rPr>
        <w:t xml:space="preserve"> </w:t>
      </w:r>
      <w:r w:rsidRPr="004B0C1F">
        <w:rPr>
          <w:rFonts w:cs="Traditional Arabic" w:hint="cs"/>
          <w:sz w:val="36"/>
          <w:szCs w:val="36"/>
          <w:rtl/>
        </w:rPr>
        <w:t>السماء</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قتلوه</w:t>
      </w:r>
      <w:r w:rsidRPr="004B0C1F">
        <w:rPr>
          <w:rFonts w:cs="Traditional Arabic"/>
          <w:sz w:val="36"/>
          <w:szCs w:val="36"/>
          <w:rtl/>
        </w:rPr>
        <w:t xml:space="preserve"> </w:t>
      </w:r>
      <w:r w:rsidRPr="004B0C1F">
        <w:rPr>
          <w:rFonts w:cs="Traditional Arabic" w:hint="cs"/>
          <w:sz w:val="36"/>
          <w:szCs w:val="36"/>
          <w:rtl/>
        </w:rPr>
        <w:t>خير</w:t>
      </w:r>
      <w:r w:rsidRPr="004B0C1F">
        <w:rPr>
          <w:rFonts w:cs="Traditional Arabic"/>
          <w:sz w:val="36"/>
          <w:szCs w:val="36"/>
          <w:rtl/>
        </w:rPr>
        <w:t xml:space="preserve"> </w:t>
      </w:r>
      <w:r w:rsidRPr="004B0C1F">
        <w:rPr>
          <w:rFonts w:cs="Traditional Arabic" w:hint="cs"/>
          <w:sz w:val="36"/>
          <w:szCs w:val="36"/>
          <w:rtl/>
        </w:rPr>
        <w:t>قتلى</w:t>
      </w:r>
      <w:r w:rsidRPr="004B0C1F">
        <w:rPr>
          <w:rFonts w:cs="Traditional Arabic"/>
          <w:sz w:val="36"/>
          <w:szCs w:val="36"/>
          <w:rtl/>
        </w:rPr>
        <w:t xml:space="preserve"> </w:t>
      </w:r>
      <w:r w:rsidRPr="004B0C1F">
        <w:rPr>
          <w:rFonts w:cs="Traditional Arabic" w:hint="cs"/>
          <w:sz w:val="36"/>
          <w:szCs w:val="36"/>
          <w:rtl/>
        </w:rPr>
        <w:t>تحت</w:t>
      </w:r>
      <w:r w:rsidRPr="004B0C1F">
        <w:rPr>
          <w:rFonts w:cs="Traditional Arabic"/>
          <w:sz w:val="36"/>
          <w:szCs w:val="36"/>
          <w:rtl/>
        </w:rPr>
        <w:t xml:space="preserve"> </w:t>
      </w:r>
      <w:r w:rsidRPr="004B0C1F">
        <w:rPr>
          <w:rFonts w:cs="Traditional Arabic" w:hint="cs"/>
          <w:sz w:val="36"/>
          <w:szCs w:val="36"/>
          <w:rtl/>
        </w:rPr>
        <w:t>ظل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السماء</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وبكى</w:t>
      </w:r>
      <w:r w:rsidRPr="004B0C1F">
        <w:rPr>
          <w:rFonts w:cs="Traditional Arabic"/>
          <w:sz w:val="36"/>
          <w:szCs w:val="36"/>
          <w:rtl/>
        </w:rPr>
        <w:t xml:space="preserve"> </w:t>
      </w:r>
      <w:r w:rsidRPr="004B0C1F">
        <w:rPr>
          <w:rFonts w:cs="Traditional Arabic" w:hint="cs"/>
          <w:sz w:val="36"/>
          <w:szCs w:val="36"/>
          <w:rtl/>
        </w:rPr>
        <w:t>ونظر</w:t>
      </w:r>
      <w:r w:rsidRPr="004B0C1F">
        <w:rPr>
          <w:rFonts w:cs="Traditional Arabic"/>
          <w:sz w:val="36"/>
          <w:szCs w:val="36"/>
          <w:rtl/>
        </w:rPr>
        <w:t xml:space="preserve"> </w:t>
      </w:r>
      <w:r w:rsidRPr="004B0C1F">
        <w:rPr>
          <w:rFonts w:cs="Traditional Arabic" w:hint="cs"/>
          <w:sz w:val="36"/>
          <w:szCs w:val="36"/>
          <w:rtl/>
        </w:rPr>
        <w:t>إلي</w:t>
      </w:r>
      <w:r>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أبا</w:t>
      </w:r>
      <w:r w:rsidRPr="004B0C1F">
        <w:rPr>
          <w:rFonts w:cs="Traditional Arabic"/>
          <w:sz w:val="36"/>
          <w:szCs w:val="36"/>
          <w:rtl/>
        </w:rPr>
        <w:t xml:space="preserve"> </w:t>
      </w:r>
      <w:r w:rsidRPr="004B0C1F">
        <w:rPr>
          <w:rFonts w:cs="Traditional Arabic" w:hint="cs"/>
          <w:sz w:val="36"/>
          <w:szCs w:val="36"/>
          <w:rtl/>
        </w:rPr>
        <w:t>غالب</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إنك</w:t>
      </w:r>
      <w:r w:rsidRPr="004B0C1F">
        <w:rPr>
          <w:rFonts w:cs="Traditional Arabic"/>
          <w:sz w:val="36"/>
          <w:szCs w:val="36"/>
          <w:rtl/>
        </w:rPr>
        <w:t xml:space="preserve"> </w:t>
      </w:r>
      <w:r w:rsidRPr="004B0C1F">
        <w:rPr>
          <w:rFonts w:cs="Traditional Arabic" w:hint="cs"/>
          <w:sz w:val="36"/>
          <w:szCs w:val="36"/>
          <w:rtl/>
        </w:rPr>
        <w:t>ببلد</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Pr="004B0C1F">
        <w:rPr>
          <w:rFonts w:cs="Traditional Arabic" w:hint="cs"/>
          <w:sz w:val="36"/>
          <w:szCs w:val="36"/>
          <w:rtl/>
        </w:rPr>
        <w:t>كثير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قلت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نعم</w:t>
      </w:r>
      <w:r>
        <w:rPr>
          <w:rFonts w:cs="Traditional Arabic" w:hint="cs"/>
          <w:sz w:val="36"/>
          <w:szCs w:val="36"/>
          <w:rtl/>
        </w:rPr>
        <w:t xml:space="preserve"> قال :</w:t>
      </w:r>
      <w:r w:rsidRPr="004B0C1F">
        <w:rPr>
          <w:rFonts w:cs="Traditional Arabic"/>
          <w:sz w:val="36"/>
          <w:szCs w:val="36"/>
          <w:rtl/>
        </w:rPr>
        <w:t xml:space="preserve"> </w:t>
      </w:r>
      <w:proofErr w:type="spellStart"/>
      <w:r w:rsidRPr="004B0C1F">
        <w:rPr>
          <w:rFonts w:cs="Traditional Arabic" w:hint="cs"/>
          <w:sz w:val="36"/>
          <w:szCs w:val="36"/>
          <w:rtl/>
        </w:rPr>
        <w:t>أعاذك</w:t>
      </w:r>
      <w:proofErr w:type="spellEnd"/>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تعالى</w:t>
      </w:r>
      <w:r w:rsidRPr="004B0C1F">
        <w:rPr>
          <w:rFonts w:cs="Traditional Arabic"/>
          <w:sz w:val="36"/>
          <w:szCs w:val="36"/>
          <w:rtl/>
        </w:rPr>
        <w:t xml:space="preserve"> </w:t>
      </w:r>
      <w:r w:rsidRPr="004B0C1F">
        <w:rPr>
          <w:rFonts w:cs="Traditional Arabic" w:hint="cs"/>
          <w:sz w:val="36"/>
          <w:szCs w:val="36"/>
          <w:rtl/>
        </w:rPr>
        <w:t>منهم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يقرؤون</w:t>
      </w:r>
      <w:r w:rsidRPr="004B0C1F">
        <w:rPr>
          <w:rFonts w:cs="Traditional Arabic"/>
          <w:sz w:val="36"/>
          <w:szCs w:val="36"/>
          <w:rtl/>
        </w:rPr>
        <w:t xml:space="preserve"> </w:t>
      </w:r>
      <w:r w:rsidRPr="004B0C1F">
        <w:rPr>
          <w:rFonts w:cs="Traditional Arabic" w:hint="cs"/>
          <w:sz w:val="36"/>
          <w:szCs w:val="36"/>
          <w:rtl/>
        </w:rPr>
        <w:t>القرآن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قلت</w:t>
      </w:r>
      <w:r w:rsidRPr="004B0C1F">
        <w:rPr>
          <w:rFonts w:cs="Traditional Arabic"/>
          <w:sz w:val="36"/>
          <w:szCs w:val="36"/>
          <w:rtl/>
        </w:rPr>
        <w:t xml:space="preserve"> : </w:t>
      </w:r>
      <w:r w:rsidRPr="004B0C1F">
        <w:rPr>
          <w:rFonts w:cs="Traditional Arabic" w:hint="cs"/>
          <w:sz w:val="36"/>
          <w:szCs w:val="36"/>
          <w:rtl/>
        </w:rPr>
        <w:t>نعم</w:t>
      </w:r>
      <w:r>
        <w:rPr>
          <w:rFonts w:cs="Traditional Arabic" w:hint="cs"/>
          <w:sz w:val="36"/>
          <w:szCs w:val="36"/>
          <w:rtl/>
        </w:rPr>
        <w:t xml:space="preserve"> ،    قال :</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تعالى</w:t>
      </w:r>
      <w:r>
        <w:rPr>
          <w:rFonts w:cs="Traditional Arabic" w:hint="cs"/>
          <w:sz w:val="36"/>
          <w:szCs w:val="36"/>
          <w:rtl/>
        </w:rPr>
        <w:t xml:space="preserve"> </w:t>
      </w:r>
      <w:r w:rsidRPr="004B0C1F">
        <w:rPr>
          <w:rFonts w:cs="Traditional Arabic"/>
          <w:sz w:val="36"/>
          <w:szCs w:val="36"/>
          <w:rtl/>
        </w:rPr>
        <w:t>:</w:t>
      </w:r>
      <w:r w:rsidRPr="00937646">
        <w:rPr>
          <w:rFonts w:cs="Traditional Arabic"/>
          <w:sz w:val="36"/>
          <w:szCs w:val="36"/>
          <w:rtl/>
        </w:rPr>
        <w:t xml:space="preserve"> </w:t>
      </w:r>
      <w:r>
        <w:rPr>
          <w:rFonts w:ascii="QCF_BSML" w:eastAsiaTheme="minorHAnsi" w:hAnsi="QCF_BSML" w:cs="QCF_BSML"/>
          <w:color w:val="000000"/>
          <w:sz w:val="32"/>
          <w:szCs w:val="32"/>
          <w:rtl/>
        </w:rPr>
        <w:t xml:space="preserve">ﮋ </w:t>
      </w:r>
      <w:r>
        <w:rPr>
          <w:rFonts w:ascii="QCF_P063" w:eastAsiaTheme="minorHAnsi" w:hAnsi="QCF_P063" w:cs="QCF_P063"/>
          <w:color w:val="000000"/>
          <w:sz w:val="32"/>
          <w:szCs w:val="32"/>
          <w:rtl/>
        </w:rPr>
        <w:t xml:space="preserve">ﯗ  ﯘ  ﯙ  ﯚ    </w:t>
      </w:r>
      <w:proofErr w:type="spellStart"/>
      <w:r>
        <w:rPr>
          <w:rFonts w:ascii="QCF_P063" w:eastAsiaTheme="minorHAnsi" w:hAnsi="QCF_P063" w:cs="QCF_P063"/>
          <w:color w:val="000000"/>
          <w:sz w:val="32"/>
          <w:szCs w:val="32"/>
          <w:rtl/>
        </w:rPr>
        <w:t>ﯛﯜ</w:t>
      </w:r>
      <w:proofErr w:type="spellEnd"/>
      <w:r>
        <w:rPr>
          <w:rFonts w:ascii="QCF_P063" w:eastAsiaTheme="minorHAnsi" w:hAnsi="QCF_P063" w:cs="QCF_P063"/>
          <w:color w:val="000000"/>
          <w:sz w:val="32"/>
          <w:szCs w:val="32"/>
          <w:rtl/>
        </w:rPr>
        <w:t xml:space="preserve">  ﯝ  ﯞ  ﯟ  ﯠ  ﯡ  ﯢ  ﯣ          ﯤ  ﯥ  ﯦ  ﯧ         ﯨ  </w:t>
      </w:r>
      <w:r>
        <w:rPr>
          <w:rFonts w:ascii="QCF_BSML" w:eastAsiaTheme="minorHAnsi" w:hAnsi="QCF_BSML" w:cs="QCF_BSML"/>
          <w:color w:val="000000"/>
          <w:sz w:val="32"/>
          <w:szCs w:val="32"/>
          <w:rtl/>
        </w:rPr>
        <w:t>ﮊ</w:t>
      </w:r>
      <w:r w:rsidRPr="00937646">
        <w:rPr>
          <w:rFonts w:cs="Traditional Arabic"/>
          <w:sz w:val="36"/>
          <w:szCs w:val="36"/>
          <w:vertAlign w:val="superscript"/>
          <w:rtl/>
        </w:rPr>
        <w:t>(</w:t>
      </w:r>
      <w:r>
        <w:rPr>
          <w:rStyle w:val="a4"/>
          <w:sz w:val="36"/>
          <w:szCs w:val="36"/>
          <w:rtl/>
        </w:rPr>
        <w:footnoteReference w:id="678"/>
      </w:r>
      <w:r w:rsidRPr="00937646">
        <w:rPr>
          <w:rFonts w:cs="Traditional Arabic"/>
          <w:sz w:val="36"/>
          <w:szCs w:val="36"/>
          <w:vertAlign w:val="superscript"/>
          <w:rtl/>
        </w:rPr>
        <w:t>)</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آل عمران</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١٠٦</w:t>
      </w:r>
      <w:r>
        <w:rPr>
          <w:rFonts w:ascii="Traditional Arabic" w:eastAsiaTheme="minorHAnsi" w:hAnsi="Arial" w:cs="Traditional Arabic"/>
          <w:color w:val="000000"/>
          <w:sz w:val="23"/>
          <w:szCs w:val="23"/>
        </w:rPr>
        <w:t xml:space="preserve"> </w:t>
      </w:r>
      <w:r w:rsidRPr="00937646">
        <w:rPr>
          <w:rFonts w:cs="Traditional Arabic" w:hint="cs"/>
          <w:sz w:val="36"/>
          <w:szCs w:val="36"/>
          <w:rtl/>
        </w:rPr>
        <w:t xml:space="preserve"> </w:t>
      </w:r>
      <w:r w:rsidRPr="00670C07">
        <w:rPr>
          <w:rFonts w:cs="Traditional Arabic"/>
          <w:sz w:val="36"/>
          <w:szCs w:val="36"/>
          <w:rtl/>
        </w:rPr>
        <w:t>.</w:t>
      </w:r>
    </w:p>
    <w:p w:rsidR="00FD43E2" w:rsidRPr="004B0C1F" w:rsidRDefault="00FD43E2" w:rsidP="00FD43E2">
      <w:pPr>
        <w:pStyle w:val="14"/>
        <w:widowControl w:val="0"/>
        <w:spacing w:after="0" w:line="240" w:lineRule="auto"/>
        <w:ind w:left="0" w:firstLine="0"/>
        <w:jc w:val="both"/>
        <w:rPr>
          <w:rFonts w:cs="Traditional Arabic"/>
          <w:sz w:val="36"/>
          <w:szCs w:val="36"/>
          <w:rtl/>
        </w:rPr>
      </w:pPr>
      <w:r>
        <w:rPr>
          <w:rFonts w:cs="Traditional Arabic" w:hint="cs"/>
          <w:sz w:val="36"/>
          <w:szCs w:val="36"/>
          <w:rtl/>
        </w:rPr>
        <w:t>سبق ذكر فوائده .</w:t>
      </w:r>
    </w:p>
    <w:p w:rsidR="00FD43E2" w:rsidRPr="004B0C1F" w:rsidRDefault="00FD43E2" w:rsidP="00FD43E2">
      <w:pPr>
        <w:pStyle w:val="14"/>
        <w:widowControl w:val="0"/>
        <w:spacing w:after="0" w:line="240" w:lineRule="auto"/>
        <w:ind w:left="1080" w:hanging="720"/>
        <w:jc w:val="both"/>
        <w:rPr>
          <w:rFonts w:cs="Traditional Arabic"/>
          <w:sz w:val="36"/>
          <w:szCs w:val="36"/>
          <w:rtl/>
        </w:rPr>
      </w:pPr>
      <w:r w:rsidRPr="00557898">
        <w:rPr>
          <w:rFonts w:cs="Traditional Arabic" w:hint="cs"/>
          <w:sz w:val="36"/>
          <w:szCs w:val="36"/>
          <w:rtl/>
        </w:rPr>
        <w:t xml:space="preserve">14- </w:t>
      </w:r>
      <w:r w:rsidRPr="00557898">
        <w:rPr>
          <w:rFonts w:cs="Traditional Arabic" w:hint="cs"/>
          <w:b/>
          <w:bCs/>
          <w:sz w:val="36"/>
          <w:szCs w:val="36"/>
          <w:rtl/>
        </w:rPr>
        <w:t>الحديث الرابع عشر</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زيد</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وهب</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خرجت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بالنهروان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قام</w:t>
      </w:r>
      <w:r w:rsidRPr="004B0C1F">
        <w:rPr>
          <w:rFonts w:cs="Traditional Arabic"/>
          <w:sz w:val="36"/>
          <w:szCs w:val="36"/>
          <w:rtl/>
        </w:rPr>
        <w:t xml:space="preserve"> </w:t>
      </w:r>
      <w:r w:rsidRPr="004B0C1F">
        <w:rPr>
          <w:rFonts w:cs="Traditional Arabic" w:hint="cs"/>
          <w:sz w:val="36"/>
          <w:szCs w:val="36"/>
          <w:rtl/>
        </w:rPr>
        <w:t>عليٌ</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w:t>
      </w:r>
      <w:r w:rsidRPr="004B0C1F">
        <w:rPr>
          <w:rFonts w:cs="Traditional Arabic" w:hint="cs"/>
          <w:sz w:val="36"/>
          <w:szCs w:val="36"/>
          <w:rtl/>
        </w:rPr>
        <w:t>فقال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Pr="004B0C1F">
        <w:rPr>
          <w:rFonts w:cs="Traditional Arabic" w:hint="cs"/>
          <w:sz w:val="36"/>
          <w:szCs w:val="36"/>
          <w:rtl/>
        </w:rPr>
        <w:t>القوم</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سفكوا</w:t>
      </w:r>
      <w:r w:rsidRPr="004B0C1F">
        <w:rPr>
          <w:rFonts w:cs="Traditional Arabic"/>
          <w:sz w:val="36"/>
          <w:szCs w:val="36"/>
          <w:rtl/>
        </w:rPr>
        <w:t xml:space="preserve"> </w:t>
      </w:r>
      <w:r w:rsidRPr="004B0C1F">
        <w:rPr>
          <w:rFonts w:cs="Traditional Arabic" w:hint="cs"/>
          <w:sz w:val="36"/>
          <w:szCs w:val="36"/>
          <w:rtl/>
        </w:rPr>
        <w:t>الدم</w:t>
      </w:r>
      <w:r w:rsidRPr="004B0C1F">
        <w:rPr>
          <w:rFonts w:cs="Traditional Arabic"/>
          <w:sz w:val="36"/>
          <w:szCs w:val="36"/>
          <w:rtl/>
        </w:rPr>
        <w:t xml:space="preserve"> </w:t>
      </w:r>
      <w:r w:rsidRPr="004B0C1F">
        <w:rPr>
          <w:rFonts w:cs="Traditional Arabic" w:hint="cs"/>
          <w:sz w:val="36"/>
          <w:szCs w:val="36"/>
          <w:rtl/>
        </w:rPr>
        <w:t>الحرام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وأغاروا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س</w:t>
      </w:r>
      <w:r>
        <w:rPr>
          <w:rFonts w:cs="Traditional Arabic" w:hint="cs"/>
          <w:sz w:val="36"/>
          <w:szCs w:val="36"/>
          <w:rtl/>
        </w:rPr>
        <w:t>ُ</w:t>
      </w:r>
      <w:r w:rsidRPr="004B0C1F">
        <w:rPr>
          <w:rFonts w:cs="Traditional Arabic" w:hint="cs"/>
          <w:sz w:val="36"/>
          <w:szCs w:val="36"/>
          <w:rtl/>
        </w:rPr>
        <w:t>ر</w:t>
      </w:r>
      <w:r>
        <w:rPr>
          <w:rFonts w:cs="Traditional Arabic" w:hint="cs"/>
          <w:sz w:val="36"/>
          <w:szCs w:val="36"/>
          <w:rtl/>
        </w:rPr>
        <w:t>ُ</w:t>
      </w:r>
      <w:r w:rsidRPr="004B0C1F">
        <w:rPr>
          <w:rFonts w:cs="Traditional Arabic" w:hint="cs"/>
          <w:sz w:val="36"/>
          <w:szCs w:val="36"/>
          <w:rtl/>
        </w:rPr>
        <w:t>ح</w:t>
      </w:r>
      <w:r w:rsidRPr="004B0C1F">
        <w:rPr>
          <w:rFonts w:cs="Traditional Arabic"/>
          <w:sz w:val="36"/>
          <w:szCs w:val="36"/>
          <w:rtl/>
        </w:rPr>
        <w:t xml:space="preserve"> </w:t>
      </w:r>
      <w:r w:rsidRPr="004B0C1F">
        <w:rPr>
          <w:rFonts w:cs="Traditional Arabic" w:hint="cs"/>
          <w:sz w:val="36"/>
          <w:szCs w:val="36"/>
          <w:rtl/>
        </w:rPr>
        <w:t>الناس</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وهم</w:t>
      </w:r>
      <w:r w:rsidRPr="004B0C1F">
        <w:rPr>
          <w:rFonts w:cs="Traditional Arabic"/>
          <w:sz w:val="36"/>
          <w:szCs w:val="36"/>
          <w:rtl/>
        </w:rPr>
        <w:t xml:space="preserve"> </w:t>
      </w:r>
      <w:r w:rsidRPr="004B0C1F">
        <w:rPr>
          <w:rFonts w:cs="Traditional Arabic" w:hint="cs"/>
          <w:sz w:val="36"/>
          <w:szCs w:val="36"/>
          <w:rtl/>
        </w:rPr>
        <w:t>أقربُ</w:t>
      </w:r>
      <w:r w:rsidRPr="004B0C1F">
        <w:rPr>
          <w:rFonts w:cs="Traditional Arabic"/>
          <w:sz w:val="36"/>
          <w:szCs w:val="36"/>
          <w:rtl/>
        </w:rPr>
        <w:t xml:space="preserve"> </w:t>
      </w:r>
      <w:r w:rsidRPr="004B0C1F">
        <w:rPr>
          <w:rFonts w:cs="Traditional Arabic" w:hint="cs"/>
          <w:sz w:val="36"/>
          <w:szCs w:val="36"/>
          <w:rtl/>
        </w:rPr>
        <w:t>العدوّ</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إليكم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وأَنْ</w:t>
      </w:r>
      <w:r w:rsidRPr="004B0C1F">
        <w:rPr>
          <w:rFonts w:cs="Traditional Arabic"/>
          <w:sz w:val="36"/>
          <w:szCs w:val="36"/>
          <w:rtl/>
        </w:rPr>
        <w:t xml:space="preserve"> </w:t>
      </w:r>
      <w:r w:rsidRPr="004B0C1F">
        <w:rPr>
          <w:rFonts w:cs="Traditional Arabic" w:hint="cs"/>
          <w:sz w:val="36"/>
          <w:szCs w:val="36"/>
          <w:rtl/>
        </w:rPr>
        <w:t>تسيروا</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عدوّ</w:t>
      </w:r>
      <w:r>
        <w:rPr>
          <w:rFonts w:cs="Traditional Arabic" w:hint="cs"/>
          <w:sz w:val="36"/>
          <w:szCs w:val="36"/>
          <w:rtl/>
        </w:rPr>
        <w:t>ِ</w:t>
      </w:r>
      <w:r w:rsidRPr="004B0C1F">
        <w:rPr>
          <w:rFonts w:cs="Traditional Arabic" w:hint="cs"/>
          <w:sz w:val="36"/>
          <w:szCs w:val="36"/>
          <w:rtl/>
        </w:rPr>
        <w:t>كم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أنا</w:t>
      </w:r>
      <w:r w:rsidRPr="004B0C1F">
        <w:rPr>
          <w:rFonts w:cs="Traditional Arabic"/>
          <w:sz w:val="36"/>
          <w:szCs w:val="36"/>
          <w:rtl/>
        </w:rPr>
        <w:t xml:space="preserve"> </w:t>
      </w:r>
      <w:r w:rsidRPr="004B0C1F">
        <w:rPr>
          <w:rFonts w:cs="Traditional Arabic" w:hint="cs"/>
          <w:sz w:val="36"/>
          <w:szCs w:val="36"/>
          <w:rtl/>
        </w:rPr>
        <w:t>أخاف</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يخلفكم</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أعقابكم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إني</w:t>
      </w:r>
      <w:r w:rsidRPr="004B0C1F">
        <w:rPr>
          <w:rFonts w:cs="Traditional Arabic"/>
          <w:sz w:val="36"/>
          <w:szCs w:val="36"/>
          <w:rtl/>
        </w:rPr>
        <w:t xml:space="preserve"> </w:t>
      </w:r>
      <w:r w:rsidRPr="004B0C1F">
        <w:rPr>
          <w:rFonts w:cs="Traditional Arabic" w:hint="cs"/>
          <w:sz w:val="36"/>
          <w:szCs w:val="36"/>
          <w:rtl/>
        </w:rPr>
        <w:t>سمعت</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sz w:val="36"/>
          <w:szCs w:val="36"/>
        </w:rPr>
        <w:sym w:font="AGA Arabesque" w:char="F072"/>
      </w:r>
      <w:r w:rsidRPr="004B0C1F">
        <w:rPr>
          <w:rFonts w:cs="Traditional Arabic"/>
          <w:sz w:val="36"/>
          <w:szCs w:val="36"/>
          <w:rtl/>
        </w:rPr>
        <w:t xml:space="preserve"> </w:t>
      </w:r>
      <w:r w:rsidRPr="004B0C1F">
        <w:rPr>
          <w:rFonts w:cs="Traditional Arabic" w:hint="cs"/>
          <w:sz w:val="36"/>
          <w:szCs w:val="36"/>
          <w:rtl/>
        </w:rPr>
        <w:t>يقول</w:t>
      </w:r>
      <w:r>
        <w:rPr>
          <w:rFonts w:cs="Traditional Arabic" w:hint="cs"/>
          <w:sz w:val="36"/>
          <w:szCs w:val="36"/>
          <w:rtl/>
        </w:rPr>
        <w:t xml:space="preserve"> </w:t>
      </w:r>
      <w:r>
        <w:rPr>
          <w:rFonts w:cs="Traditional Arabic"/>
          <w:sz w:val="36"/>
          <w:szCs w:val="36"/>
          <w:rtl/>
        </w:rPr>
        <w:t xml:space="preserve">: </w:t>
      </w:r>
      <w:r>
        <w:rPr>
          <w:rFonts w:cs="Traditional Arabic" w:hint="cs"/>
          <w:sz w:val="36"/>
          <w:szCs w:val="36"/>
          <w:rtl/>
        </w:rPr>
        <w:t xml:space="preserve">" </w:t>
      </w:r>
      <w:r w:rsidRPr="00557898">
        <w:rPr>
          <w:rFonts w:cs="Traditional Arabic" w:hint="cs"/>
          <w:b/>
          <w:bCs/>
          <w:sz w:val="36"/>
          <w:szCs w:val="36"/>
          <w:rtl/>
        </w:rPr>
        <w:t>تخْرُجُ</w:t>
      </w:r>
      <w:r w:rsidRPr="00557898">
        <w:rPr>
          <w:rFonts w:cs="Traditional Arabic"/>
          <w:b/>
          <w:bCs/>
          <w:sz w:val="36"/>
          <w:szCs w:val="36"/>
          <w:rtl/>
        </w:rPr>
        <w:t xml:space="preserve"> </w:t>
      </w:r>
      <w:r w:rsidRPr="00557898">
        <w:rPr>
          <w:rFonts w:cs="Traditional Arabic" w:hint="cs"/>
          <w:b/>
          <w:bCs/>
          <w:sz w:val="36"/>
          <w:szCs w:val="36"/>
          <w:rtl/>
        </w:rPr>
        <w:t>خارجةٌ</w:t>
      </w:r>
      <w:r w:rsidRPr="00557898">
        <w:rPr>
          <w:rFonts w:cs="Traditional Arabic"/>
          <w:b/>
          <w:bCs/>
          <w:sz w:val="36"/>
          <w:szCs w:val="36"/>
          <w:rtl/>
        </w:rPr>
        <w:t xml:space="preserve"> </w:t>
      </w:r>
      <w:r w:rsidRPr="00557898">
        <w:rPr>
          <w:rFonts w:cs="Traditional Arabic" w:hint="cs"/>
          <w:b/>
          <w:bCs/>
          <w:sz w:val="36"/>
          <w:szCs w:val="36"/>
          <w:rtl/>
        </w:rPr>
        <w:t>من</w:t>
      </w:r>
      <w:r w:rsidRPr="00557898">
        <w:rPr>
          <w:rFonts w:cs="Traditional Arabic"/>
          <w:b/>
          <w:bCs/>
          <w:sz w:val="36"/>
          <w:szCs w:val="36"/>
          <w:rtl/>
        </w:rPr>
        <w:t xml:space="preserve"> </w:t>
      </w:r>
      <w:r w:rsidRPr="00557898">
        <w:rPr>
          <w:rFonts w:cs="Traditional Arabic" w:hint="cs"/>
          <w:b/>
          <w:bCs/>
          <w:sz w:val="36"/>
          <w:szCs w:val="36"/>
          <w:rtl/>
        </w:rPr>
        <w:t>أمَّتِي</w:t>
      </w:r>
      <w:r w:rsidRPr="00557898">
        <w:rPr>
          <w:rFonts w:cs="Traditional Arabic"/>
          <w:b/>
          <w:bCs/>
          <w:sz w:val="36"/>
          <w:szCs w:val="36"/>
          <w:rtl/>
        </w:rPr>
        <w:t xml:space="preserve"> </w:t>
      </w:r>
      <w:r w:rsidRPr="00557898">
        <w:rPr>
          <w:rFonts w:cs="Traditional Arabic" w:hint="cs"/>
          <w:b/>
          <w:bCs/>
          <w:sz w:val="36"/>
          <w:szCs w:val="36"/>
          <w:rtl/>
        </w:rPr>
        <w:t>ليسَ</w:t>
      </w:r>
      <w:r w:rsidRPr="00557898">
        <w:rPr>
          <w:rFonts w:cs="Traditional Arabic"/>
          <w:b/>
          <w:bCs/>
          <w:sz w:val="36"/>
          <w:szCs w:val="36"/>
          <w:rtl/>
        </w:rPr>
        <w:t xml:space="preserve"> </w:t>
      </w:r>
      <w:r w:rsidRPr="00557898">
        <w:rPr>
          <w:rFonts w:cs="Traditional Arabic" w:hint="cs"/>
          <w:b/>
          <w:bCs/>
          <w:sz w:val="36"/>
          <w:szCs w:val="36"/>
          <w:rtl/>
        </w:rPr>
        <w:t>صلاتكم</w:t>
      </w:r>
      <w:r w:rsidRPr="00557898">
        <w:rPr>
          <w:rFonts w:cs="Traditional Arabic"/>
          <w:b/>
          <w:bCs/>
          <w:sz w:val="36"/>
          <w:szCs w:val="36"/>
          <w:rtl/>
        </w:rPr>
        <w:t xml:space="preserve"> </w:t>
      </w:r>
      <w:r w:rsidRPr="00557898">
        <w:rPr>
          <w:rFonts w:cs="Traditional Arabic" w:hint="cs"/>
          <w:b/>
          <w:bCs/>
          <w:sz w:val="36"/>
          <w:szCs w:val="36"/>
          <w:rtl/>
        </w:rPr>
        <w:t>إلى</w:t>
      </w:r>
      <w:r w:rsidRPr="00557898">
        <w:rPr>
          <w:rFonts w:cs="Traditional Arabic"/>
          <w:b/>
          <w:bCs/>
          <w:sz w:val="36"/>
          <w:szCs w:val="36"/>
          <w:rtl/>
        </w:rPr>
        <w:t xml:space="preserve"> </w:t>
      </w:r>
      <w:r w:rsidRPr="00557898">
        <w:rPr>
          <w:rFonts w:cs="Traditional Arabic" w:hint="cs"/>
          <w:b/>
          <w:bCs/>
          <w:sz w:val="36"/>
          <w:szCs w:val="36"/>
          <w:rtl/>
        </w:rPr>
        <w:t>صلاتهم</w:t>
      </w:r>
      <w:r w:rsidRPr="00557898">
        <w:rPr>
          <w:rFonts w:cs="Traditional Arabic"/>
          <w:b/>
          <w:bCs/>
          <w:sz w:val="36"/>
          <w:szCs w:val="36"/>
          <w:rtl/>
        </w:rPr>
        <w:t xml:space="preserve"> </w:t>
      </w:r>
      <w:r w:rsidRPr="00557898">
        <w:rPr>
          <w:rFonts w:cs="Traditional Arabic" w:hint="cs"/>
          <w:b/>
          <w:bCs/>
          <w:sz w:val="36"/>
          <w:szCs w:val="36"/>
          <w:rtl/>
        </w:rPr>
        <w:t>بشيء</w:t>
      </w:r>
      <w:r>
        <w:rPr>
          <w:rFonts w:cs="Traditional Arabic" w:hint="cs"/>
          <w:b/>
          <w:bCs/>
          <w:sz w:val="36"/>
          <w:szCs w:val="36"/>
          <w:rtl/>
        </w:rPr>
        <w:t xml:space="preserve"> </w:t>
      </w:r>
      <w:r w:rsidRPr="00557898">
        <w:rPr>
          <w:rFonts w:cs="Traditional Arabic" w:hint="cs"/>
          <w:b/>
          <w:bCs/>
          <w:sz w:val="36"/>
          <w:szCs w:val="36"/>
          <w:rtl/>
        </w:rPr>
        <w:t>،</w:t>
      </w:r>
      <w:r w:rsidRPr="00557898">
        <w:rPr>
          <w:rFonts w:cs="Traditional Arabic"/>
          <w:b/>
          <w:bCs/>
          <w:sz w:val="36"/>
          <w:szCs w:val="36"/>
          <w:rtl/>
        </w:rPr>
        <w:t xml:space="preserve"> </w:t>
      </w:r>
      <w:r w:rsidRPr="00557898">
        <w:rPr>
          <w:rFonts w:cs="Traditional Arabic" w:hint="cs"/>
          <w:b/>
          <w:bCs/>
          <w:sz w:val="36"/>
          <w:szCs w:val="36"/>
          <w:rtl/>
        </w:rPr>
        <w:t>ولا</w:t>
      </w:r>
      <w:r w:rsidRPr="00557898">
        <w:rPr>
          <w:rFonts w:cs="Traditional Arabic"/>
          <w:b/>
          <w:bCs/>
          <w:sz w:val="36"/>
          <w:szCs w:val="36"/>
          <w:rtl/>
        </w:rPr>
        <w:t xml:space="preserve"> </w:t>
      </w:r>
      <w:r w:rsidRPr="00557898">
        <w:rPr>
          <w:rFonts w:cs="Traditional Arabic" w:hint="cs"/>
          <w:b/>
          <w:bCs/>
          <w:sz w:val="36"/>
          <w:szCs w:val="36"/>
          <w:rtl/>
        </w:rPr>
        <w:t>صيامُكُم</w:t>
      </w:r>
      <w:r w:rsidRPr="00557898">
        <w:rPr>
          <w:rFonts w:cs="Traditional Arabic"/>
          <w:b/>
          <w:bCs/>
          <w:sz w:val="36"/>
          <w:szCs w:val="36"/>
          <w:rtl/>
        </w:rPr>
        <w:t xml:space="preserve"> </w:t>
      </w:r>
      <w:r w:rsidRPr="00557898">
        <w:rPr>
          <w:rFonts w:cs="Traditional Arabic" w:hint="cs"/>
          <w:b/>
          <w:bCs/>
          <w:sz w:val="36"/>
          <w:szCs w:val="36"/>
          <w:rtl/>
        </w:rPr>
        <w:t>إلى</w:t>
      </w:r>
      <w:r w:rsidRPr="00557898">
        <w:rPr>
          <w:rFonts w:cs="Traditional Arabic"/>
          <w:b/>
          <w:bCs/>
          <w:sz w:val="36"/>
          <w:szCs w:val="36"/>
          <w:rtl/>
        </w:rPr>
        <w:t xml:space="preserve">  </w:t>
      </w:r>
      <w:r w:rsidRPr="00557898">
        <w:rPr>
          <w:rFonts w:cs="Traditional Arabic" w:hint="cs"/>
          <w:b/>
          <w:bCs/>
          <w:sz w:val="36"/>
          <w:szCs w:val="36"/>
          <w:rtl/>
        </w:rPr>
        <w:t>صيامهم</w:t>
      </w:r>
      <w:r w:rsidRPr="00557898">
        <w:rPr>
          <w:rFonts w:cs="Traditional Arabic"/>
          <w:b/>
          <w:bCs/>
          <w:sz w:val="36"/>
          <w:szCs w:val="36"/>
          <w:rtl/>
        </w:rPr>
        <w:t xml:space="preserve"> </w:t>
      </w:r>
      <w:r w:rsidRPr="00557898">
        <w:rPr>
          <w:rFonts w:cs="Traditional Arabic" w:hint="cs"/>
          <w:b/>
          <w:bCs/>
          <w:sz w:val="36"/>
          <w:szCs w:val="36"/>
          <w:rtl/>
        </w:rPr>
        <w:t>بشيء</w:t>
      </w:r>
      <w:r>
        <w:rPr>
          <w:rFonts w:cs="Traditional Arabic" w:hint="cs"/>
          <w:b/>
          <w:bCs/>
          <w:sz w:val="36"/>
          <w:szCs w:val="36"/>
          <w:rtl/>
        </w:rPr>
        <w:t xml:space="preserve"> ،</w:t>
      </w:r>
      <w:r w:rsidRPr="00557898">
        <w:rPr>
          <w:rFonts w:cs="Traditional Arabic"/>
          <w:b/>
          <w:bCs/>
          <w:sz w:val="36"/>
          <w:szCs w:val="36"/>
          <w:rtl/>
        </w:rPr>
        <w:t xml:space="preserve"> </w:t>
      </w:r>
      <w:r w:rsidRPr="00557898">
        <w:rPr>
          <w:rFonts w:cs="Traditional Arabic" w:hint="cs"/>
          <w:b/>
          <w:bCs/>
          <w:sz w:val="36"/>
          <w:szCs w:val="36"/>
          <w:rtl/>
        </w:rPr>
        <w:t>ولا</w:t>
      </w:r>
      <w:r w:rsidRPr="00557898">
        <w:rPr>
          <w:rFonts w:cs="Traditional Arabic"/>
          <w:b/>
          <w:bCs/>
          <w:sz w:val="36"/>
          <w:szCs w:val="36"/>
          <w:rtl/>
        </w:rPr>
        <w:t xml:space="preserve"> </w:t>
      </w:r>
      <w:r w:rsidRPr="00557898">
        <w:rPr>
          <w:rFonts w:cs="Traditional Arabic" w:hint="cs"/>
          <w:b/>
          <w:bCs/>
          <w:sz w:val="36"/>
          <w:szCs w:val="36"/>
          <w:rtl/>
        </w:rPr>
        <w:t>قراءتكم</w:t>
      </w:r>
      <w:r w:rsidRPr="00557898">
        <w:rPr>
          <w:rFonts w:cs="Traditional Arabic"/>
          <w:b/>
          <w:bCs/>
          <w:sz w:val="36"/>
          <w:szCs w:val="36"/>
          <w:rtl/>
        </w:rPr>
        <w:t xml:space="preserve"> </w:t>
      </w:r>
      <w:r w:rsidRPr="00557898">
        <w:rPr>
          <w:rFonts w:cs="Traditional Arabic" w:hint="cs"/>
          <w:b/>
          <w:bCs/>
          <w:sz w:val="36"/>
          <w:szCs w:val="36"/>
          <w:rtl/>
        </w:rPr>
        <w:t>إلى</w:t>
      </w:r>
      <w:r w:rsidRPr="00557898">
        <w:rPr>
          <w:rFonts w:cs="Traditional Arabic"/>
          <w:b/>
          <w:bCs/>
          <w:sz w:val="36"/>
          <w:szCs w:val="36"/>
          <w:rtl/>
        </w:rPr>
        <w:t xml:space="preserve"> </w:t>
      </w:r>
      <w:r w:rsidRPr="00557898">
        <w:rPr>
          <w:rFonts w:cs="Traditional Arabic" w:hint="cs"/>
          <w:b/>
          <w:bCs/>
          <w:sz w:val="36"/>
          <w:szCs w:val="36"/>
          <w:rtl/>
        </w:rPr>
        <w:t>قراءتِهم</w:t>
      </w:r>
      <w:r w:rsidRPr="00557898">
        <w:rPr>
          <w:rFonts w:cs="Traditional Arabic"/>
          <w:b/>
          <w:bCs/>
          <w:sz w:val="36"/>
          <w:szCs w:val="36"/>
          <w:rtl/>
        </w:rPr>
        <w:t xml:space="preserve"> </w:t>
      </w:r>
      <w:r w:rsidRPr="00557898">
        <w:rPr>
          <w:rFonts w:cs="Traditional Arabic" w:hint="cs"/>
          <w:b/>
          <w:bCs/>
          <w:sz w:val="36"/>
          <w:szCs w:val="36"/>
          <w:rtl/>
        </w:rPr>
        <w:t>بشيء</w:t>
      </w:r>
      <w:r>
        <w:rPr>
          <w:rFonts w:cs="Traditional Arabic" w:hint="cs"/>
          <w:b/>
          <w:bCs/>
          <w:sz w:val="36"/>
          <w:szCs w:val="36"/>
          <w:rtl/>
        </w:rPr>
        <w:t xml:space="preserve"> </w:t>
      </w:r>
      <w:r w:rsidRPr="00557898">
        <w:rPr>
          <w:rFonts w:cs="Traditional Arabic" w:hint="cs"/>
          <w:b/>
          <w:bCs/>
          <w:sz w:val="36"/>
          <w:szCs w:val="36"/>
          <w:rtl/>
        </w:rPr>
        <w:t>،</w:t>
      </w:r>
      <w:r w:rsidRPr="00557898">
        <w:rPr>
          <w:rFonts w:cs="Traditional Arabic"/>
          <w:b/>
          <w:bCs/>
          <w:sz w:val="36"/>
          <w:szCs w:val="36"/>
          <w:rtl/>
        </w:rPr>
        <w:t xml:space="preserve"> </w:t>
      </w:r>
      <w:r w:rsidRPr="00557898">
        <w:rPr>
          <w:rFonts w:cs="Traditional Arabic" w:hint="cs"/>
          <w:b/>
          <w:bCs/>
          <w:sz w:val="36"/>
          <w:szCs w:val="36"/>
          <w:rtl/>
        </w:rPr>
        <w:t>يَقْرؤُون</w:t>
      </w:r>
      <w:r w:rsidRPr="00557898">
        <w:rPr>
          <w:rFonts w:cs="Traditional Arabic"/>
          <w:b/>
          <w:bCs/>
          <w:sz w:val="36"/>
          <w:szCs w:val="36"/>
          <w:rtl/>
        </w:rPr>
        <w:t xml:space="preserve"> </w:t>
      </w:r>
      <w:r w:rsidRPr="00557898">
        <w:rPr>
          <w:rFonts w:cs="Traditional Arabic" w:hint="cs"/>
          <w:b/>
          <w:bCs/>
          <w:sz w:val="36"/>
          <w:szCs w:val="36"/>
          <w:rtl/>
        </w:rPr>
        <w:t>القرآنَ</w:t>
      </w:r>
      <w:r w:rsidRPr="00557898">
        <w:rPr>
          <w:rFonts w:cs="Traditional Arabic"/>
          <w:b/>
          <w:bCs/>
          <w:sz w:val="36"/>
          <w:szCs w:val="36"/>
          <w:rtl/>
        </w:rPr>
        <w:t xml:space="preserve"> </w:t>
      </w:r>
      <w:r w:rsidRPr="00557898">
        <w:rPr>
          <w:rFonts w:cs="Traditional Arabic" w:hint="cs"/>
          <w:b/>
          <w:bCs/>
          <w:sz w:val="36"/>
          <w:szCs w:val="36"/>
          <w:rtl/>
        </w:rPr>
        <w:t>يحسَبُونَ</w:t>
      </w:r>
      <w:r w:rsidRPr="00557898">
        <w:rPr>
          <w:rFonts w:cs="Traditional Arabic"/>
          <w:b/>
          <w:bCs/>
          <w:sz w:val="36"/>
          <w:szCs w:val="36"/>
          <w:rtl/>
        </w:rPr>
        <w:t xml:space="preserve"> </w:t>
      </w:r>
      <w:r w:rsidRPr="00557898">
        <w:rPr>
          <w:rFonts w:cs="Traditional Arabic" w:hint="cs"/>
          <w:b/>
          <w:bCs/>
          <w:sz w:val="36"/>
          <w:szCs w:val="36"/>
          <w:rtl/>
        </w:rPr>
        <w:t>أنَّه</w:t>
      </w:r>
      <w:r w:rsidRPr="00557898">
        <w:rPr>
          <w:rFonts w:cs="Traditional Arabic"/>
          <w:b/>
          <w:bCs/>
          <w:sz w:val="36"/>
          <w:szCs w:val="36"/>
          <w:rtl/>
        </w:rPr>
        <w:t xml:space="preserve"> </w:t>
      </w:r>
      <w:r w:rsidRPr="00557898">
        <w:rPr>
          <w:rFonts w:cs="Traditional Arabic" w:hint="cs"/>
          <w:b/>
          <w:bCs/>
          <w:sz w:val="36"/>
          <w:szCs w:val="36"/>
          <w:rtl/>
        </w:rPr>
        <w:t>لهم</w:t>
      </w:r>
      <w:r>
        <w:rPr>
          <w:rFonts w:cs="Traditional Arabic" w:hint="cs"/>
          <w:b/>
          <w:bCs/>
          <w:sz w:val="36"/>
          <w:szCs w:val="36"/>
          <w:rtl/>
        </w:rPr>
        <w:t xml:space="preserve"> ،</w:t>
      </w:r>
      <w:r w:rsidRPr="00557898">
        <w:rPr>
          <w:rFonts w:cs="Traditional Arabic"/>
          <w:b/>
          <w:bCs/>
          <w:sz w:val="36"/>
          <w:szCs w:val="36"/>
          <w:rtl/>
        </w:rPr>
        <w:t xml:space="preserve"> </w:t>
      </w:r>
      <w:r w:rsidRPr="00557898">
        <w:rPr>
          <w:rFonts w:cs="Traditional Arabic" w:hint="cs"/>
          <w:b/>
          <w:bCs/>
          <w:sz w:val="36"/>
          <w:szCs w:val="36"/>
          <w:rtl/>
        </w:rPr>
        <w:t>وهَو</w:t>
      </w:r>
      <w:r w:rsidRPr="00557898">
        <w:rPr>
          <w:rFonts w:cs="Traditional Arabic"/>
          <w:b/>
          <w:bCs/>
          <w:sz w:val="36"/>
          <w:szCs w:val="36"/>
          <w:rtl/>
        </w:rPr>
        <w:t xml:space="preserve"> </w:t>
      </w:r>
      <w:r w:rsidRPr="00557898">
        <w:rPr>
          <w:rFonts w:cs="Traditional Arabic" w:hint="cs"/>
          <w:b/>
          <w:bCs/>
          <w:sz w:val="36"/>
          <w:szCs w:val="36"/>
          <w:rtl/>
        </w:rPr>
        <w:t>عليهم</w:t>
      </w:r>
      <w:r>
        <w:rPr>
          <w:rFonts w:cs="Traditional Arabic" w:hint="cs"/>
          <w:b/>
          <w:bCs/>
          <w:sz w:val="36"/>
          <w:szCs w:val="36"/>
          <w:rtl/>
        </w:rPr>
        <w:t xml:space="preserve"> ،</w:t>
      </w:r>
      <w:r w:rsidRPr="00557898">
        <w:rPr>
          <w:rFonts w:cs="Traditional Arabic"/>
          <w:b/>
          <w:bCs/>
          <w:sz w:val="36"/>
          <w:szCs w:val="36"/>
          <w:rtl/>
        </w:rPr>
        <w:t xml:space="preserve"> </w:t>
      </w:r>
      <w:r w:rsidRPr="00557898">
        <w:rPr>
          <w:rFonts w:cs="Traditional Arabic" w:hint="cs"/>
          <w:b/>
          <w:bCs/>
          <w:sz w:val="36"/>
          <w:szCs w:val="36"/>
          <w:rtl/>
        </w:rPr>
        <w:t>لا</w:t>
      </w:r>
      <w:r w:rsidRPr="00557898">
        <w:rPr>
          <w:rFonts w:cs="Traditional Arabic"/>
          <w:b/>
          <w:bCs/>
          <w:sz w:val="36"/>
          <w:szCs w:val="36"/>
          <w:rtl/>
        </w:rPr>
        <w:t xml:space="preserve"> </w:t>
      </w:r>
      <w:r w:rsidRPr="00557898">
        <w:rPr>
          <w:rFonts w:cs="Traditional Arabic" w:hint="cs"/>
          <w:b/>
          <w:bCs/>
          <w:sz w:val="36"/>
          <w:szCs w:val="36"/>
          <w:rtl/>
        </w:rPr>
        <w:t>يُجاوِزُ</w:t>
      </w:r>
      <w:r w:rsidRPr="00557898">
        <w:rPr>
          <w:rFonts w:cs="Traditional Arabic"/>
          <w:b/>
          <w:bCs/>
          <w:sz w:val="36"/>
          <w:szCs w:val="36"/>
          <w:rtl/>
        </w:rPr>
        <w:t xml:space="preserve"> </w:t>
      </w:r>
      <w:r w:rsidRPr="00557898">
        <w:rPr>
          <w:rFonts w:cs="Traditional Arabic" w:hint="cs"/>
          <w:b/>
          <w:bCs/>
          <w:sz w:val="36"/>
          <w:szCs w:val="36"/>
          <w:rtl/>
        </w:rPr>
        <w:t>حَناجِرهم</w:t>
      </w:r>
      <w:r>
        <w:rPr>
          <w:rFonts w:cs="Traditional Arabic" w:hint="cs"/>
          <w:b/>
          <w:bCs/>
          <w:sz w:val="36"/>
          <w:szCs w:val="36"/>
          <w:rtl/>
        </w:rPr>
        <w:t xml:space="preserve"> ،</w:t>
      </w:r>
      <w:r w:rsidRPr="00557898">
        <w:rPr>
          <w:rFonts w:cs="Traditional Arabic"/>
          <w:b/>
          <w:bCs/>
          <w:sz w:val="36"/>
          <w:szCs w:val="36"/>
          <w:rtl/>
        </w:rPr>
        <w:t xml:space="preserve"> </w:t>
      </w:r>
      <w:r w:rsidRPr="00557898">
        <w:rPr>
          <w:rFonts w:cs="Traditional Arabic" w:hint="cs"/>
          <w:b/>
          <w:bCs/>
          <w:sz w:val="36"/>
          <w:szCs w:val="36"/>
          <w:rtl/>
        </w:rPr>
        <w:t>يمْرُقون</w:t>
      </w:r>
      <w:r w:rsidRPr="00557898">
        <w:rPr>
          <w:rFonts w:cs="Traditional Arabic"/>
          <w:b/>
          <w:bCs/>
          <w:sz w:val="36"/>
          <w:szCs w:val="36"/>
          <w:rtl/>
        </w:rPr>
        <w:t xml:space="preserve"> </w:t>
      </w:r>
      <w:r w:rsidRPr="00557898">
        <w:rPr>
          <w:rFonts w:cs="Traditional Arabic" w:hint="cs"/>
          <w:b/>
          <w:bCs/>
          <w:sz w:val="36"/>
          <w:szCs w:val="36"/>
          <w:rtl/>
        </w:rPr>
        <w:t>من</w:t>
      </w:r>
      <w:r w:rsidRPr="00557898">
        <w:rPr>
          <w:rFonts w:cs="Traditional Arabic"/>
          <w:b/>
          <w:bCs/>
          <w:sz w:val="36"/>
          <w:szCs w:val="36"/>
          <w:rtl/>
        </w:rPr>
        <w:t xml:space="preserve"> </w:t>
      </w:r>
      <w:r w:rsidRPr="00557898">
        <w:rPr>
          <w:rFonts w:cs="Traditional Arabic" w:hint="cs"/>
          <w:b/>
          <w:bCs/>
          <w:sz w:val="36"/>
          <w:szCs w:val="36"/>
          <w:rtl/>
        </w:rPr>
        <w:t>الإسلام</w:t>
      </w:r>
      <w:r w:rsidRPr="00557898">
        <w:rPr>
          <w:rFonts w:cs="Traditional Arabic"/>
          <w:b/>
          <w:bCs/>
          <w:sz w:val="36"/>
          <w:szCs w:val="36"/>
          <w:rtl/>
        </w:rPr>
        <w:t xml:space="preserve"> </w:t>
      </w:r>
      <w:r>
        <w:rPr>
          <w:rFonts w:cs="Traditional Arabic" w:hint="cs"/>
          <w:b/>
          <w:bCs/>
          <w:sz w:val="36"/>
          <w:szCs w:val="36"/>
          <w:rtl/>
        </w:rPr>
        <w:t xml:space="preserve">، </w:t>
      </w:r>
      <w:r w:rsidRPr="00557898">
        <w:rPr>
          <w:rFonts w:cs="Traditional Arabic" w:hint="cs"/>
          <w:b/>
          <w:bCs/>
          <w:sz w:val="36"/>
          <w:szCs w:val="36"/>
          <w:rtl/>
        </w:rPr>
        <w:t>كما</w:t>
      </w:r>
      <w:r w:rsidRPr="00557898">
        <w:rPr>
          <w:rFonts w:cs="Traditional Arabic"/>
          <w:b/>
          <w:bCs/>
          <w:sz w:val="36"/>
          <w:szCs w:val="36"/>
          <w:rtl/>
        </w:rPr>
        <w:t xml:space="preserve"> </w:t>
      </w:r>
      <w:r w:rsidRPr="00557898">
        <w:rPr>
          <w:rFonts w:cs="Traditional Arabic" w:hint="cs"/>
          <w:b/>
          <w:bCs/>
          <w:sz w:val="36"/>
          <w:szCs w:val="36"/>
          <w:rtl/>
        </w:rPr>
        <w:t>يَمْرُقُ</w:t>
      </w:r>
      <w:r w:rsidRPr="00557898">
        <w:rPr>
          <w:rFonts w:cs="Traditional Arabic"/>
          <w:b/>
          <w:bCs/>
          <w:sz w:val="36"/>
          <w:szCs w:val="36"/>
          <w:rtl/>
        </w:rPr>
        <w:t xml:space="preserve"> </w:t>
      </w:r>
      <w:r w:rsidRPr="00557898">
        <w:rPr>
          <w:rFonts w:cs="Traditional Arabic" w:hint="cs"/>
          <w:b/>
          <w:bCs/>
          <w:sz w:val="36"/>
          <w:szCs w:val="36"/>
          <w:rtl/>
        </w:rPr>
        <w:t>السَّهم</w:t>
      </w:r>
      <w:r w:rsidRPr="00557898">
        <w:rPr>
          <w:rFonts w:cs="Traditional Arabic"/>
          <w:b/>
          <w:bCs/>
          <w:sz w:val="36"/>
          <w:szCs w:val="36"/>
          <w:rtl/>
        </w:rPr>
        <w:t xml:space="preserve"> </w:t>
      </w:r>
      <w:r w:rsidRPr="00557898">
        <w:rPr>
          <w:rFonts w:cs="Traditional Arabic" w:hint="cs"/>
          <w:b/>
          <w:bCs/>
          <w:sz w:val="36"/>
          <w:szCs w:val="36"/>
          <w:rtl/>
        </w:rPr>
        <w:t>من</w:t>
      </w:r>
      <w:r w:rsidRPr="00557898">
        <w:rPr>
          <w:rFonts w:cs="Traditional Arabic"/>
          <w:b/>
          <w:bCs/>
          <w:sz w:val="36"/>
          <w:szCs w:val="36"/>
          <w:rtl/>
        </w:rPr>
        <w:t xml:space="preserve"> </w:t>
      </w:r>
      <w:r w:rsidRPr="00557898">
        <w:rPr>
          <w:rFonts w:cs="Traditional Arabic" w:hint="cs"/>
          <w:b/>
          <w:bCs/>
          <w:sz w:val="36"/>
          <w:szCs w:val="36"/>
          <w:rtl/>
        </w:rPr>
        <w:t>الرَّمِيةِ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وآيةُ</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فيهم</w:t>
      </w:r>
      <w:r w:rsidRPr="004B0C1F">
        <w:rPr>
          <w:rFonts w:cs="Traditional Arabic"/>
          <w:sz w:val="36"/>
          <w:szCs w:val="36"/>
          <w:rtl/>
        </w:rPr>
        <w:t xml:space="preserve"> </w:t>
      </w:r>
      <w:r w:rsidRPr="004B0C1F">
        <w:rPr>
          <w:rFonts w:cs="Traditional Arabic" w:hint="cs"/>
          <w:sz w:val="36"/>
          <w:szCs w:val="36"/>
          <w:rtl/>
        </w:rPr>
        <w:t>رجُلاً</w:t>
      </w:r>
      <w:r w:rsidRPr="004B0C1F">
        <w:rPr>
          <w:rFonts w:cs="Traditional Arabic"/>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عَضُدٌ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وليس</w:t>
      </w:r>
      <w:r w:rsidRPr="004B0C1F">
        <w:rPr>
          <w:rFonts w:cs="Traditional Arabic"/>
          <w:sz w:val="36"/>
          <w:szCs w:val="36"/>
          <w:rtl/>
        </w:rPr>
        <w:t xml:space="preserve"> </w:t>
      </w:r>
      <w:r w:rsidRPr="004B0C1F">
        <w:rPr>
          <w:rFonts w:cs="Traditional Arabic" w:hint="cs"/>
          <w:sz w:val="36"/>
          <w:szCs w:val="36"/>
          <w:rtl/>
        </w:rPr>
        <w:t>لها</w:t>
      </w:r>
      <w:r w:rsidRPr="004B0C1F">
        <w:rPr>
          <w:rFonts w:cs="Traditional Arabic"/>
          <w:sz w:val="36"/>
          <w:szCs w:val="36"/>
          <w:rtl/>
        </w:rPr>
        <w:t xml:space="preserve"> </w:t>
      </w:r>
      <w:r w:rsidRPr="004B0C1F">
        <w:rPr>
          <w:rFonts w:cs="Traditional Arabic" w:hint="cs"/>
          <w:sz w:val="36"/>
          <w:szCs w:val="36"/>
          <w:rtl/>
        </w:rPr>
        <w:t>ذراعٌ</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عليها</w:t>
      </w:r>
      <w:r w:rsidRPr="004B0C1F">
        <w:rPr>
          <w:rFonts w:cs="Traditional Arabic"/>
          <w:sz w:val="36"/>
          <w:szCs w:val="36"/>
          <w:rtl/>
        </w:rPr>
        <w:t xml:space="preserve"> </w:t>
      </w:r>
      <w:r w:rsidRPr="004B0C1F">
        <w:rPr>
          <w:rFonts w:cs="Traditional Arabic" w:hint="cs"/>
          <w:sz w:val="36"/>
          <w:szCs w:val="36"/>
          <w:rtl/>
        </w:rPr>
        <w:t>مثلُ</w:t>
      </w:r>
      <w:r w:rsidRPr="004B0C1F">
        <w:rPr>
          <w:rFonts w:cs="Traditional Arabic"/>
          <w:sz w:val="36"/>
          <w:szCs w:val="36"/>
          <w:rtl/>
        </w:rPr>
        <w:t xml:space="preserve"> </w:t>
      </w:r>
      <w:r w:rsidRPr="004B0C1F">
        <w:rPr>
          <w:rFonts w:cs="Traditional Arabic" w:hint="cs"/>
          <w:sz w:val="36"/>
          <w:szCs w:val="36"/>
          <w:rtl/>
        </w:rPr>
        <w:t>ح</w:t>
      </w:r>
      <w:r>
        <w:rPr>
          <w:rFonts w:cs="Traditional Arabic" w:hint="cs"/>
          <w:sz w:val="36"/>
          <w:szCs w:val="36"/>
          <w:rtl/>
        </w:rPr>
        <w:t>َ</w:t>
      </w:r>
      <w:r w:rsidRPr="004B0C1F">
        <w:rPr>
          <w:rFonts w:cs="Traditional Arabic" w:hint="cs"/>
          <w:sz w:val="36"/>
          <w:szCs w:val="36"/>
          <w:rtl/>
        </w:rPr>
        <w:t>لَم</w:t>
      </w:r>
      <w:r>
        <w:rPr>
          <w:rFonts w:cs="Traditional Arabic" w:hint="cs"/>
          <w:sz w:val="36"/>
          <w:szCs w:val="36"/>
          <w:rtl/>
        </w:rPr>
        <w:t>َ</w:t>
      </w:r>
      <w:r w:rsidRPr="004B0C1F">
        <w:rPr>
          <w:rFonts w:cs="Traditional Arabic" w:hint="cs"/>
          <w:sz w:val="36"/>
          <w:szCs w:val="36"/>
          <w:rtl/>
        </w:rPr>
        <w:t>ة</w:t>
      </w:r>
      <w:r w:rsidRPr="004B0C1F">
        <w:rPr>
          <w:rFonts w:cs="Traditional Arabic"/>
          <w:sz w:val="36"/>
          <w:szCs w:val="36"/>
          <w:rtl/>
        </w:rPr>
        <w:t xml:space="preserve"> </w:t>
      </w:r>
      <w:r w:rsidRPr="004B0C1F">
        <w:rPr>
          <w:rFonts w:cs="Traditional Arabic" w:hint="cs"/>
          <w:sz w:val="36"/>
          <w:szCs w:val="36"/>
          <w:rtl/>
        </w:rPr>
        <w:t>الثَّدي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عليها</w:t>
      </w:r>
      <w:r w:rsidRPr="004B0C1F">
        <w:rPr>
          <w:rFonts w:cs="Traditional Arabic"/>
          <w:sz w:val="36"/>
          <w:szCs w:val="36"/>
          <w:rtl/>
        </w:rPr>
        <w:t xml:space="preserve"> </w:t>
      </w:r>
      <w:r w:rsidRPr="004B0C1F">
        <w:rPr>
          <w:rFonts w:cs="Traditional Arabic" w:hint="cs"/>
          <w:sz w:val="36"/>
          <w:szCs w:val="36"/>
          <w:rtl/>
        </w:rPr>
        <w:t>شعراتٌ</w:t>
      </w:r>
      <w:r w:rsidRPr="004B0C1F">
        <w:rPr>
          <w:rFonts w:cs="Traditional Arabic"/>
          <w:sz w:val="36"/>
          <w:szCs w:val="36"/>
          <w:rtl/>
        </w:rPr>
        <w:t xml:space="preserve"> </w:t>
      </w:r>
      <w:r w:rsidRPr="004B0C1F">
        <w:rPr>
          <w:rFonts w:cs="Traditional Arabic" w:hint="cs"/>
          <w:sz w:val="36"/>
          <w:szCs w:val="36"/>
          <w:rtl/>
        </w:rPr>
        <w:t>بيضٌ</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يَعلم</w:t>
      </w:r>
      <w:r w:rsidRPr="004B0C1F">
        <w:rPr>
          <w:rFonts w:cs="Traditional Arabic"/>
          <w:sz w:val="36"/>
          <w:szCs w:val="36"/>
          <w:rtl/>
        </w:rPr>
        <w:t xml:space="preserve"> </w:t>
      </w:r>
      <w:r w:rsidRPr="004B0C1F">
        <w:rPr>
          <w:rFonts w:cs="Traditional Arabic" w:hint="cs"/>
          <w:sz w:val="36"/>
          <w:szCs w:val="36"/>
          <w:rtl/>
        </w:rPr>
        <w:t>الجيشُ</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يُصيبُونهم</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لسانِ</w:t>
      </w:r>
      <w:r w:rsidRPr="004B0C1F">
        <w:rPr>
          <w:rFonts w:cs="Traditional Arabic"/>
          <w:sz w:val="36"/>
          <w:szCs w:val="36"/>
          <w:rtl/>
        </w:rPr>
        <w:t xml:space="preserve"> </w:t>
      </w:r>
      <w:r w:rsidRPr="004B0C1F">
        <w:rPr>
          <w:rFonts w:cs="Traditional Arabic" w:hint="cs"/>
          <w:sz w:val="36"/>
          <w:szCs w:val="36"/>
          <w:rtl/>
        </w:rPr>
        <w:t>نبيِّهم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لاتَّكَلُوا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العمل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فسيروا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اسم</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557898">
        <w:rPr>
          <w:rFonts w:cs="Traditional Arabic" w:hint="cs"/>
          <w:sz w:val="36"/>
          <w:szCs w:val="36"/>
          <w:rtl/>
        </w:rPr>
        <w:t>"</w:t>
      </w:r>
      <w:r w:rsidRPr="00557898">
        <w:rPr>
          <w:rFonts w:cs="Traditional Arabic" w:hint="cs"/>
          <w:sz w:val="36"/>
          <w:szCs w:val="36"/>
          <w:vertAlign w:val="superscript"/>
          <w:rtl/>
        </w:rPr>
        <w:t>(</w:t>
      </w:r>
      <w:r>
        <w:rPr>
          <w:rStyle w:val="a4"/>
          <w:sz w:val="36"/>
          <w:szCs w:val="36"/>
          <w:rtl/>
        </w:rPr>
        <w:footnoteReference w:id="679"/>
      </w:r>
      <w:r w:rsidRPr="00557898">
        <w:rPr>
          <w:rFonts w:cs="Traditional Arabic" w:hint="cs"/>
          <w:sz w:val="36"/>
          <w:szCs w:val="36"/>
          <w:vertAlign w:val="superscript"/>
          <w:rtl/>
        </w:rPr>
        <w:t>)</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سفك</w:t>
      </w:r>
      <w:r w:rsidRPr="004B0C1F">
        <w:rPr>
          <w:rFonts w:cs="Traditional Arabic"/>
          <w:sz w:val="36"/>
          <w:szCs w:val="36"/>
          <w:rtl/>
        </w:rPr>
        <w:t xml:space="preserve"> </w:t>
      </w:r>
      <w:r w:rsidRPr="004B0C1F">
        <w:rPr>
          <w:rFonts w:cs="Traditional Arabic" w:hint="cs"/>
          <w:sz w:val="36"/>
          <w:szCs w:val="36"/>
          <w:rtl/>
        </w:rPr>
        <w:t>الدم</w:t>
      </w:r>
      <w:r w:rsidRPr="004B0C1F">
        <w:rPr>
          <w:rFonts w:cs="Traditional Arabic"/>
          <w:sz w:val="36"/>
          <w:szCs w:val="36"/>
          <w:rtl/>
        </w:rPr>
        <w:t xml:space="preserve"> </w:t>
      </w:r>
      <w:r w:rsidRPr="004B0C1F">
        <w:rPr>
          <w:rFonts w:cs="Traditional Arabic" w:hint="cs"/>
          <w:sz w:val="36"/>
          <w:szCs w:val="36"/>
          <w:rtl/>
        </w:rPr>
        <w:t>الحرام</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الغدر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عليّاً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خاف</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غدرهم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وأن</w:t>
      </w:r>
      <w:r w:rsidRPr="004B0C1F">
        <w:rPr>
          <w:rFonts w:cs="Traditional Arabic"/>
          <w:sz w:val="36"/>
          <w:szCs w:val="36"/>
          <w:rtl/>
        </w:rPr>
        <w:t xml:space="preserve"> </w:t>
      </w:r>
      <w:r w:rsidRPr="004B0C1F">
        <w:rPr>
          <w:rFonts w:cs="Traditional Arabic" w:hint="cs"/>
          <w:sz w:val="36"/>
          <w:szCs w:val="36"/>
          <w:rtl/>
        </w:rPr>
        <w:t>يعقب</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الذراري</w:t>
      </w:r>
      <w:r w:rsidRPr="004B0C1F">
        <w:rPr>
          <w:rFonts w:cs="Traditional Arabic"/>
          <w:sz w:val="36"/>
          <w:szCs w:val="36"/>
          <w:rtl/>
        </w:rPr>
        <w:t xml:space="preserve"> </w:t>
      </w:r>
      <w:r w:rsidRPr="004B0C1F">
        <w:rPr>
          <w:rFonts w:cs="Traditional Arabic" w:hint="cs"/>
          <w:sz w:val="36"/>
          <w:szCs w:val="36"/>
          <w:rtl/>
        </w:rPr>
        <w:t>والنساء</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الفائدة</w:t>
      </w:r>
      <w:r w:rsidRPr="004B0C1F">
        <w:rPr>
          <w:rFonts w:cs="Traditional Arabic"/>
          <w:sz w:val="36"/>
          <w:szCs w:val="36"/>
          <w:rtl/>
        </w:rPr>
        <w:t xml:space="preserve"> </w:t>
      </w:r>
      <w:r w:rsidRPr="004B0C1F">
        <w:rPr>
          <w:rFonts w:cs="Traditional Arabic" w:hint="cs"/>
          <w:sz w:val="36"/>
          <w:szCs w:val="36"/>
          <w:rtl/>
        </w:rPr>
        <w:t>الثالثة</w:t>
      </w:r>
      <w:r w:rsidRPr="004B0C1F">
        <w:rPr>
          <w:rFonts w:cs="Traditional Arabic"/>
          <w:sz w:val="36"/>
          <w:szCs w:val="36"/>
          <w:rtl/>
        </w:rPr>
        <w:t xml:space="preserve"> :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يحتجون</w:t>
      </w:r>
      <w:r w:rsidRPr="004B0C1F">
        <w:rPr>
          <w:rFonts w:cs="Traditional Arabic"/>
          <w:sz w:val="36"/>
          <w:szCs w:val="36"/>
          <w:rtl/>
        </w:rPr>
        <w:t xml:space="preserve"> </w:t>
      </w:r>
      <w:r w:rsidRPr="004B0C1F">
        <w:rPr>
          <w:rFonts w:cs="Traditional Arabic" w:hint="cs"/>
          <w:sz w:val="36"/>
          <w:szCs w:val="36"/>
          <w:rtl/>
        </w:rPr>
        <w:t>بالقرآن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ويحسبون</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وحجتهم</w:t>
      </w:r>
      <w:r w:rsidRPr="004B0C1F">
        <w:rPr>
          <w:rFonts w:cs="Traditional Arabic"/>
          <w:sz w:val="36"/>
          <w:szCs w:val="36"/>
          <w:rtl/>
        </w:rPr>
        <w:t xml:space="preserve"> </w:t>
      </w:r>
      <w:r w:rsidRPr="004B0C1F">
        <w:rPr>
          <w:rFonts w:cs="Traditional Arabic" w:hint="cs"/>
          <w:sz w:val="36"/>
          <w:szCs w:val="36"/>
          <w:rtl/>
        </w:rPr>
        <w:t>مردودة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عليهم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وليس</w:t>
      </w:r>
      <w:r w:rsidRPr="004B0C1F">
        <w:rPr>
          <w:rFonts w:cs="Traditional Arabic"/>
          <w:sz w:val="36"/>
          <w:szCs w:val="36"/>
          <w:rtl/>
        </w:rPr>
        <w:t xml:space="preserve"> </w:t>
      </w:r>
      <w:r w:rsidRPr="004B0C1F">
        <w:rPr>
          <w:rFonts w:cs="Traditional Arabic" w:hint="cs"/>
          <w:sz w:val="36"/>
          <w:szCs w:val="36"/>
          <w:rtl/>
        </w:rPr>
        <w:t>لهم</w:t>
      </w:r>
      <w:r>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أصاب</w:t>
      </w:r>
      <w:r w:rsidRPr="004B0C1F">
        <w:rPr>
          <w:rFonts w:cs="Traditional Arabic"/>
          <w:sz w:val="36"/>
          <w:szCs w:val="36"/>
          <w:rtl/>
        </w:rPr>
        <w:t xml:space="preserve"> </w:t>
      </w:r>
      <w:r w:rsidRPr="004B0C1F">
        <w:rPr>
          <w:rFonts w:cs="Traditional Arabic" w:hint="cs"/>
          <w:sz w:val="36"/>
          <w:szCs w:val="36"/>
          <w:rtl/>
        </w:rPr>
        <w:t>الخليفة</w:t>
      </w:r>
      <w:r w:rsidRPr="004B0C1F">
        <w:rPr>
          <w:rFonts w:cs="Traditional Arabic"/>
          <w:sz w:val="36"/>
          <w:szCs w:val="36"/>
          <w:rtl/>
        </w:rPr>
        <w:t xml:space="preserve"> </w:t>
      </w:r>
      <w:r w:rsidRPr="004B0C1F">
        <w:rPr>
          <w:rFonts w:cs="Traditional Arabic" w:hint="cs"/>
          <w:sz w:val="36"/>
          <w:szCs w:val="36"/>
          <w:rtl/>
        </w:rPr>
        <w:t>الراشد</w:t>
      </w:r>
      <w:r w:rsidRPr="004B0C1F">
        <w:rPr>
          <w:rFonts w:cs="Traditional Arabic"/>
          <w:sz w:val="36"/>
          <w:szCs w:val="36"/>
          <w:rtl/>
        </w:rPr>
        <w:t xml:space="preserve"> </w:t>
      </w:r>
      <w:r w:rsidRPr="004B0C1F">
        <w:rPr>
          <w:rFonts w:cs="Traditional Arabic" w:hint="cs"/>
          <w:sz w:val="36"/>
          <w:szCs w:val="36"/>
          <w:rtl/>
        </w:rPr>
        <w:t>بهذا</w:t>
      </w:r>
      <w:r w:rsidRPr="004B0C1F">
        <w:rPr>
          <w:rFonts w:cs="Traditional Arabic"/>
          <w:sz w:val="36"/>
          <w:szCs w:val="36"/>
          <w:rtl/>
        </w:rPr>
        <w:t xml:space="preserve"> </w:t>
      </w:r>
      <w:r w:rsidRPr="004B0C1F">
        <w:rPr>
          <w:rFonts w:cs="Traditional Arabic" w:hint="cs"/>
          <w:sz w:val="36"/>
          <w:szCs w:val="36"/>
          <w:rtl/>
        </w:rPr>
        <w:t>الرأي</w:t>
      </w:r>
      <w:r w:rsidRPr="004B0C1F">
        <w:rPr>
          <w:rFonts w:cs="Traditional Arabic"/>
          <w:sz w:val="36"/>
          <w:szCs w:val="36"/>
          <w:rtl/>
        </w:rPr>
        <w:t xml:space="preserve"> </w:t>
      </w:r>
      <w:r w:rsidRPr="004B0C1F">
        <w:rPr>
          <w:rFonts w:cs="Traditional Arabic" w:hint="cs"/>
          <w:sz w:val="36"/>
          <w:szCs w:val="36"/>
          <w:rtl/>
        </w:rPr>
        <w:t>عندما</w:t>
      </w:r>
      <w:r w:rsidRPr="004B0C1F">
        <w:rPr>
          <w:rFonts w:cs="Traditional Arabic"/>
          <w:sz w:val="36"/>
          <w:szCs w:val="36"/>
          <w:rtl/>
        </w:rPr>
        <w:t xml:space="preserve"> </w:t>
      </w:r>
      <w:r w:rsidRPr="004B0C1F">
        <w:rPr>
          <w:rFonts w:cs="Traditional Arabic" w:hint="cs"/>
          <w:sz w:val="36"/>
          <w:szCs w:val="36"/>
          <w:rtl/>
        </w:rPr>
        <w:t>بدأ</w:t>
      </w:r>
      <w:r w:rsidRPr="004B0C1F">
        <w:rPr>
          <w:rFonts w:cs="Traditional Arabic"/>
          <w:sz w:val="36"/>
          <w:szCs w:val="36"/>
          <w:rtl/>
        </w:rPr>
        <w:t xml:space="preserve"> </w:t>
      </w:r>
      <w:r w:rsidRPr="004B0C1F">
        <w:rPr>
          <w:rFonts w:cs="Traditional Arabic" w:hint="cs"/>
          <w:sz w:val="36"/>
          <w:szCs w:val="36"/>
          <w:rtl/>
        </w:rPr>
        <w:t>بقتالهم</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Pr="004B0C1F" w:rsidRDefault="00FD43E2" w:rsidP="00FD43E2">
      <w:pPr>
        <w:pStyle w:val="14"/>
        <w:widowControl w:val="0"/>
        <w:spacing w:after="0" w:line="240" w:lineRule="auto"/>
        <w:ind w:left="1080" w:hanging="720"/>
        <w:jc w:val="both"/>
        <w:rPr>
          <w:rFonts w:cs="Traditional Arabic"/>
          <w:sz w:val="36"/>
          <w:szCs w:val="36"/>
          <w:rtl/>
        </w:rPr>
      </w:pPr>
      <w:r w:rsidRPr="00303899">
        <w:rPr>
          <w:rFonts w:cs="Traditional Arabic" w:hint="cs"/>
          <w:sz w:val="36"/>
          <w:szCs w:val="36"/>
          <w:rtl/>
        </w:rPr>
        <w:t>15- الحديث الخامس عشر</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قول</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Pr>
          <w:rFonts w:cs="Traditional Arabic"/>
          <w:sz w:val="36"/>
          <w:szCs w:val="36"/>
        </w:rPr>
        <w:sym w:font="AGA Arabesque" w:char="F072"/>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526903">
        <w:rPr>
          <w:rFonts w:cs="Traditional Arabic" w:hint="cs"/>
          <w:sz w:val="36"/>
          <w:szCs w:val="36"/>
          <w:rtl/>
        </w:rPr>
        <w:t>إنَّ</w:t>
      </w:r>
      <w:r w:rsidRPr="00526903">
        <w:rPr>
          <w:rFonts w:cs="Traditional Arabic"/>
          <w:sz w:val="36"/>
          <w:szCs w:val="36"/>
          <w:rtl/>
        </w:rPr>
        <w:t xml:space="preserve"> </w:t>
      </w:r>
      <w:r w:rsidRPr="00526903">
        <w:rPr>
          <w:rFonts w:cs="Traditional Arabic" w:hint="cs"/>
          <w:sz w:val="36"/>
          <w:szCs w:val="36"/>
          <w:rtl/>
        </w:rPr>
        <w:t>أخوفَ</w:t>
      </w:r>
      <w:r w:rsidRPr="00526903">
        <w:rPr>
          <w:rFonts w:cs="Traditional Arabic"/>
          <w:sz w:val="36"/>
          <w:szCs w:val="36"/>
          <w:rtl/>
        </w:rPr>
        <w:t xml:space="preserve"> </w:t>
      </w:r>
      <w:r w:rsidRPr="00526903">
        <w:rPr>
          <w:rFonts w:cs="Traditional Arabic" w:hint="cs"/>
          <w:sz w:val="36"/>
          <w:szCs w:val="36"/>
          <w:rtl/>
        </w:rPr>
        <w:t>ما</w:t>
      </w:r>
      <w:r w:rsidRPr="00526903">
        <w:rPr>
          <w:rFonts w:cs="Traditional Arabic"/>
          <w:sz w:val="36"/>
          <w:szCs w:val="36"/>
          <w:rtl/>
        </w:rPr>
        <w:t xml:space="preserve"> </w:t>
      </w:r>
      <w:r w:rsidRPr="00526903">
        <w:rPr>
          <w:rFonts w:cs="Traditional Arabic" w:hint="cs"/>
          <w:sz w:val="36"/>
          <w:szCs w:val="36"/>
          <w:rtl/>
        </w:rPr>
        <w:t>أخاف</w:t>
      </w:r>
      <w:r w:rsidRPr="00526903">
        <w:rPr>
          <w:rFonts w:cs="Traditional Arabic"/>
          <w:sz w:val="36"/>
          <w:szCs w:val="36"/>
          <w:rtl/>
        </w:rPr>
        <w:t xml:space="preserve"> </w:t>
      </w:r>
      <w:r w:rsidRPr="00526903">
        <w:rPr>
          <w:rFonts w:cs="Traditional Arabic" w:hint="cs"/>
          <w:sz w:val="36"/>
          <w:szCs w:val="36"/>
          <w:rtl/>
        </w:rPr>
        <w:t>عليكم :</w:t>
      </w:r>
      <w:r w:rsidRPr="00526903">
        <w:rPr>
          <w:rFonts w:cs="Traditional Arabic"/>
          <w:sz w:val="36"/>
          <w:szCs w:val="36"/>
          <w:rtl/>
        </w:rPr>
        <w:t xml:space="preserve"> </w:t>
      </w:r>
      <w:r w:rsidRPr="00526903">
        <w:rPr>
          <w:rFonts w:cs="Traditional Arabic" w:hint="cs"/>
          <w:sz w:val="36"/>
          <w:szCs w:val="36"/>
          <w:rtl/>
        </w:rPr>
        <w:t>رجل</w:t>
      </w:r>
      <w:r w:rsidRPr="00526903">
        <w:rPr>
          <w:rFonts w:cs="Traditional Arabic"/>
          <w:sz w:val="36"/>
          <w:szCs w:val="36"/>
          <w:rtl/>
        </w:rPr>
        <w:t xml:space="preserve"> </w:t>
      </w:r>
      <w:r w:rsidRPr="00526903">
        <w:rPr>
          <w:rFonts w:cs="Traditional Arabic" w:hint="cs"/>
          <w:sz w:val="36"/>
          <w:szCs w:val="36"/>
          <w:rtl/>
        </w:rPr>
        <w:t>قرأ</w:t>
      </w:r>
      <w:r w:rsidRPr="00526903">
        <w:rPr>
          <w:rFonts w:cs="Traditional Arabic"/>
          <w:sz w:val="36"/>
          <w:szCs w:val="36"/>
          <w:rtl/>
        </w:rPr>
        <w:t xml:space="preserve"> </w:t>
      </w:r>
      <w:r w:rsidRPr="00526903">
        <w:rPr>
          <w:rFonts w:cs="Traditional Arabic" w:hint="cs"/>
          <w:sz w:val="36"/>
          <w:szCs w:val="36"/>
          <w:rtl/>
        </w:rPr>
        <w:t>القرآن ،</w:t>
      </w:r>
      <w:r w:rsidRPr="00526903">
        <w:rPr>
          <w:rFonts w:cs="Traditional Arabic"/>
          <w:sz w:val="36"/>
          <w:szCs w:val="36"/>
          <w:rtl/>
        </w:rPr>
        <w:t xml:space="preserve"> </w:t>
      </w:r>
      <w:r w:rsidRPr="00526903">
        <w:rPr>
          <w:rFonts w:cs="Traditional Arabic" w:hint="cs"/>
          <w:sz w:val="36"/>
          <w:szCs w:val="36"/>
          <w:rtl/>
        </w:rPr>
        <w:t>حتى</w:t>
      </w:r>
      <w:r w:rsidRPr="00526903">
        <w:rPr>
          <w:rFonts w:cs="Traditional Arabic"/>
          <w:sz w:val="36"/>
          <w:szCs w:val="36"/>
          <w:rtl/>
        </w:rPr>
        <w:t xml:space="preserve"> </w:t>
      </w:r>
      <w:r w:rsidRPr="00526903">
        <w:rPr>
          <w:rFonts w:cs="Traditional Arabic" w:hint="cs"/>
          <w:sz w:val="36"/>
          <w:szCs w:val="36"/>
          <w:rtl/>
        </w:rPr>
        <w:t>إذا</w:t>
      </w:r>
      <w:r w:rsidRPr="00526903">
        <w:rPr>
          <w:rFonts w:cs="Traditional Arabic"/>
          <w:sz w:val="36"/>
          <w:szCs w:val="36"/>
          <w:rtl/>
        </w:rPr>
        <w:t xml:space="preserve"> </w:t>
      </w:r>
      <w:r w:rsidRPr="00526903">
        <w:rPr>
          <w:rFonts w:cs="Traditional Arabic" w:hint="cs"/>
          <w:sz w:val="36"/>
          <w:szCs w:val="36"/>
          <w:rtl/>
        </w:rPr>
        <w:t>رُئيت</w:t>
      </w:r>
      <w:r w:rsidRPr="00526903">
        <w:rPr>
          <w:rFonts w:cs="Traditional Arabic"/>
          <w:sz w:val="36"/>
          <w:szCs w:val="36"/>
          <w:rtl/>
        </w:rPr>
        <w:t xml:space="preserve"> </w:t>
      </w:r>
      <w:r w:rsidRPr="00526903">
        <w:rPr>
          <w:rFonts w:cs="Traditional Arabic" w:hint="cs"/>
          <w:sz w:val="36"/>
          <w:szCs w:val="36"/>
          <w:rtl/>
        </w:rPr>
        <w:t>بهجته</w:t>
      </w:r>
      <w:r w:rsidRPr="00526903">
        <w:rPr>
          <w:rFonts w:cs="Traditional Arabic"/>
          <w:sz w:val="36"/>
          <w:szCs w:val="36"/>
          <w:rtl/>
        </w:rPr>
        <w:t xml:space="preserve"> </w:t>
      </w:r>
      <w:r w:rsidRPr="00526903">
        <w:rPr>
          <w:rFonts w:cs="Traditional Arabic" w:hint="cs"/>
          <w:sz w:val="36"/>
          <w:szCs w:val="36"/>
          <w:rtl/>
        </w:rPr>
        <w:t>عليه ،</w:t>
      </w:r>
      <w:r w:rsidRPr="00526903">
        <w:rPr>
          <w:rFonts w:cs="Traditional Arabic"/>
          <w:sz w:val="36"/>
          <w:szCs w:val="36"/>
          <w:rtl/>
        </w:rPr>
        <w:t xml:space="preserve"> </w:t>
      </w:r>
      <w:r w:rsidRPr="00526903">
        <w:rPr>
          <w:rFonts w:cs="Traditional Arabic" w:hint="cs"/>
          <w:sz w:val="36"/>
          <w:szCs w:val="36"/>
          <w:rtl/>
        </w:rPr>
        <w:t>وكان</w:t>
      </w:r>
      <w:r w:rsidRPr="00526903">
        <w:rPr>
          <w:rFonts w:cs="Traditional Arabic"/>
          <w:sz w:val="36"/>
          <w:szCs w:val="36"/>
          <w:rtl/>
        </w:rPr>
        <w:t xml:space="preserve"> </w:t>
      </w:r>
      <w:r w:rsidRPr="00526903">
        <w:rPr>
          <w:rFonts w:cs="Traditional Arabic" w:hint="cs"/>
          <w:sz w:val="36"/>
          <w:szCs w:val="36"/>
          <w:rtl/>
        </w:rPr>
        <w:t>ردءًا</w:t>
      </w:r>
      <w:r w:rsidRPr="00526903">
        <w:rPr>
          <w:rFonts w:cs="Traditional Arabic"/>
          <w:sz w:val="36"/>
          <w:szCs w:val="36"/>
          <w:rtl/>
        </w:rPr>
        <w:t xml:space="preserve"> </w:t>
      </w:r>
      <w:r w:rsidRPr="00526903">
        <w:rPr>
          <w:rFonts w:cs="Traditional Arabic" w:hint="cs"/>
          <w:sz w:val="36"/>
          <w:szCs w:val="36"/>
          <w:rtl/>
        </w:rPr>
        <w:t>للإسلام ،</w:t>
      </w:r>
      <w:r w:rsidRPr="00526903">
        <w:rPr>
          <w:rFonts w:cs="Traditional Arabic"/>
          <w:sz w:val="36"/>
          <w:szCs w:val="36"/>
          <w:rtl/>
        </w:rPr>
        <w:t xml:space="preserve"> </w:t>
      </w:r>
      <w:r w:rsidRPr="00526903">
        <w:rPr>
          <w:rFonts w:cs="Traditional Arabic" w:hint="cs"/>
          <w:sz w:val="36"/>
          <w:szCs w:val="36"/>
          <w:rtl/>
        </w:rPr>
        <w:t>انسلخ</w:t>
      </w:r>
      <w:r w:rsidRPr="00526903">
        <w:rPr>
          <w:rFonts w:cs="Traditional Arabic"/>
          <w:sz w:val="36"/>
          <w:szCs w:val="36"/>
          <w:rtl/>
        </w:rPr>
        <w:t xml:space="preserve"> </w:t>
      </w:r>
      <w:r w:rsidRPr="00526903">
        <w:rPr>
          <w:rFonts w:cs="Traditional Arabic" w:hint="cs"/>
          <w:sz w:val="36"/>
          <w:szCs w:val="36"/>
          <w:rtl/>
        </w:rPr>
        <w:t>منه</w:t>
      </w:r>
      <w:r w:rsidRPr="00526903">
        <w:rPr>
          <w:rFonts w:cs="Traditional Arabic"/>
          <w:sz w:val="36"/>
          <w:szCs w:val="36"/>
          <w:rtl/>
        </w:rPr>
        <w:t xml:space="preserve"> </w:t>
      </w:r>
      <w:r w:rsidRPr="00526903">
        <w:rPr>
          <w:rFonts w:cs="Traditional Arabic" w:hint="cs"/>
          <w:sz w:val="36"/>
          <w:szCs w:val="36"/>
          <w:rtl/>
        </w:rPr>
        <w:t>، ونبذه</w:t>
      </w:r>
      <w:r w:rsidRPr="00526903">
        <w:rPr>
          <w:rFonts w:cs="Traditional Arabic"/>
          <w:sz w:val="36"/>
          <w:szCs w:val="36"/>
          <w:rtl/>
        </w:rPr>
        <w:t xml:space="preserve"> </w:t>
      </w:r>
      <w:r w:rsidRPr="00526903">
        <w:rPr>
          <w:rFonts w:cs="Traditional Arabic" w:hint="cs"/>
          <w:sz w:val="36"/>
          <w:szCs w:val="36"/>
          <w:rtl/>
        </w:rPr>
        <w:t>وراء</w:t>
      </w:r>
      <w:r w:rsidRPr="00526903">
        <w:rPr>
          <w:rFonts w:cs="Traditional Arabic"/>
          <w:sz w:val="36"/>
          <w:szCs w:val="36"/>
          <w:rtl/>
        </w:rPr>
        <w:t xml:space="preserve"> </w:t>
      </w:r>
      <w:r w:rsidRPr="00526903">
        <w:rPr>
          <w:rFonts w:cs="Traditional Arabic" w:hint="cs"/>
          <w:sz w:val="36"/>
          <w:szCs w:val="36"/>
          <w:rtl/>
        </w:rPr>
        <w:t>ظهره ،</w:t>
      </w:r>
      <w:r w:rsidRPr="00526903">
        <w:rPr>
          <w:rFonts w:cs="Traditional Arabic"/>
          <w:sz w:val="36"/>
          <w:szCs w:val="36"/>
          <w:rtl/>
        </w:rPr>
        <w:t xml:space="preserve"> </w:t>
      </w:r>
      <w:r w:rsidRPr="00526903">
        <w:rPr>
          <w:rFonts w:cs="Traditional Arabic" w:hint="cs"/>
          <w:sz w:val="36"/>
          <w:szCs w:val="36"/>
          <w:rtl/>
        </w:rPr>
        <w:t>وسعى</w:t>
      </w:r>
      <w:r w:rsidRPr="00526903">
        <w:rPr>
          <w:rFonts w:cs="Traditional Arabic"/>
          <w:sz w:val="36"/>
          <w:szCs w:val="36"/>
          <w:rtl/>
        </w:rPr>
        <w:t xml:space="preserve"> </w:t>
      </w:r>
      <w:r w:rsidRPr="00526903">
        <w:rPr>
          <w:rFonts w:cs="Traditional Arabic" w:hint="cs"/>
          <w:sz w:val="36"/>
          <w:szCs w:val="36"/>
          <w:rtl/>
        </w:rPr>
        <w:t>على</w:t>
      </w:r>
      <w:r w:rsidRPr="00526903">
        <w:rPr>
          <w:rFonts w:cs="Traditional Arabic"/>
          <w:sz w:val="36"/>
          <w:szCs w:val="36"/>
          <w:rtl/>
        </w:rPr>
        <w:t xml:space="preserve"> </w:t>
      </w:r>
      <w:r w:rsidRPr="00526903">
        <w:rPr>
          <w:rFonts w:cs="Traditional Arabic" w:hint="cs"/>
          <w:sz w:val="36"/>
          <w:szCs w:val="36"/>
          <w:rtl/>
        </w:rPr>
        <w:t>جاره</w:t>
      </w:r>
      <w:r w:rsidRPr="00526903">
        <w:rPr>
          <w:rFonts w:cs="Traditional Arabic"/>
          <w:sz w:val="36"/>
          <w:szCs w:val="36"/>
          <w:rtl/>
        </w:rPr>
        <w:t xml:space="preserve"> </w:t>
      </w:r>
      <w:r w:rsidRPr="00526903">
        <w:rPr>
          <w:rFonts w:cs="Traditional Arabic" w:hint="cs"/>
          <w:sz w:val="36"/>
          <w:szCs w:val="36"/>
          <w:rtl/>
        </w:rPr>
        <w:t>بالسيف ،</w:t>
      </w:r>
      <w:r w:rsidRPr="00526903">
        <w:rPr>
          <w:rFonts w:cs="Traditional Arabic"/>
          <w:sz w:val="36"/>
          <w:szCs w:val="36"/>
          <w:rtl/>
        </w:rPr>
        <w:t xml:space="preserve"> </w:t>
      </w:r>
      <w:r w:rsidRPr="00526903">
        <w:rPr>
          <w:rFonts w:cs="Traditional Arabic" w:hint="cs"/>
          <w:sz w:val="36"/>
          <w:szCs w:val="36"/>
          <w:rtl/>
        </w:rPr>
        <w:t>ورماه</w:t>
      </w:r>
      <w:r w:rsidRPr="00526903">
        <w:rPr>
          <w:rFonts w:cs="Traditional Arabic"/>
          <w:sz w:val="36"/>
          <w:szCs w:val="36"/>
          <w:rtl/>
        </w:rPr>
        <w:t xml:space="preserve"> </w:t>
      </w:r>
      <w:r w:rsidRPr="00526903">
        <w:rPr>
          <w:rFonts w:cs="Traditional Arabic" w:hint="cs"/>
          <w:sz w:val="36"/>
          <w:szCs w:val="36"/>
          <w:rtl/>
        </w:rPr>
        <w:t>بالشرك</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قلت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نبيَّ</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أيُّهما</w:t>
      </w:r>
      <w:r w:rsidRPr="004B0C1F">
        <w:rPr>
          <w:rFonts w:cs="Traditional Arabic"/>
          <w:sz w:val="36"/>
          <w:szCs w:val="36"/>
          <w:rtl/>
        </w:rPr>
        <w:t xml:space="preserve"> </w:t>
      </w:r>
      <w:r w:rsidRPr="004B0C1F">
        <w:rPr>
          <w:rFonts w:cs="Traditional Arabic" w:hint="cs"/>
          <w:sz w:val="36"/>
          <w:szCs w:val="36"/>
          <w:rtl/>
        </w:rPr>
        <w:t>أولى</w:t>
      </w:r>
      <w:r w:rsidRPr="004B0C1F">
        <w:rPr>
          <w:rFonts w:cs="Traditional Arabic"/>
          <w:sz w:val="36"/>
          <w:szCs w:val="36"/>
          <w:rtl/>
        </w:rPr>
        <w:t xml:space="preserve"> </w:t>
      </w:r>
      <w:r w:rsidRPr="004B0C1F">
        <w:rPr>
          <w:rFonts w:cs="Traditional Arabic" w:hint="cs"/>
          <w:sz w:val="36"/>
          <w:szCs w:val="36"/>
          <w:rtl/>
        </w:rPr>
        <w:t>بالشرك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الرامي</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المرمي</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526903">
        <w:rPr>
          <w:rFonts w:cs="Traditional Arabic" w:hint="cs"/>
          <w:sz w:val="36"/>
          <w:szCs w:val="36"/>
          <w:rtl/>
        </w:rPr>
        <w:t>بل</w:t>
      </w:r>
      <w:r w:rsidRPr="00526903">
        <w:rPr>
          <w:rFonts w:cs="Traditional Arabic"/>
          <w:sz w:val="36"/>
          <w:szCs w:val="36"/>
          <w:rtl/>
        </w:rPr>
        <w:t xml:space="preserve"> </w:t>
      </w:r>
      <w:r w:rsidRPr="00526903">
        <w:rPr>
          <w:rFonts w:cs="Traditional Arabic" w:hint="cs"/>
          <w:sz w:val="36"/>
          <w:szCs w:val="36"/>
          <w:rtl/>
        </w:rPr>
        <w:t>الرامي</w:t>
      </w:r>
      <w:r>
        <w:rPr>
          <w:rFonts w:cs="Traditional Arabic" w:hint="cs"/>
          <w:sz w:val="36"/>
          <w:szCs w:val="36"/>
          <w:rtl/>
        </w:rPr>
        <w:t xml:space="preserve"> </w:t>
      </w:r>
      <w:r w:rsidRPr="004B0C1F">
        <w:rPr>
          <w:rFonts w:cs="Traditional Arabic"/>
          <w:sz w:val="36"/>
          <w:szCs w:val="36"/>
          <w:rtl/>
        </w:rPr>
        <w:t>"</w:t>
      </w:r>
      <w:r w:rsidRPr="00AC008C">
        <w:rPr>
          <w:rFonts w:cs="Traditional Arabic"/>
          <w:sz w:val="36"/>
          <w:szCs w:val="36"/>
          <w:vertAlign w:val="superscript"/>
          <w:rtl/>
        </w:rPr>
        <w:t>(</w:t>
      </w:r>
      <w:r w:rsidRPr="00AC008C">
        <w:rPr>
          <w:rFonts w:cs="Traditional Arabic"/>
          <w:sz w:val="32"/>
          <w:szCs w:val="32"/>
          <w:vertAlign w:val="superscript"/>
          <w:rtl/>
        </w:rPr>
        <w:footnoteReference w:id="680"/>
      </w:r>
      <w:r w:rsidRPr="00AC008C">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كمال</w:t>
      </w:r>
      <w:r w:rsidRPr="004B0C1F">
        <w:rPr>
          <w:rFonts w:cs="Traditional Arabic"/>
          <w:sz w:val="36"/>
          <w:szCs w:val="36"/>
          <w:rtl/>
        </w:rPr>
        <w:t xml:space="preserve"> </w:t>
      </w:r>
      <w:r w:rsidRPr="004B0C1F">
        <w:rPr>
          <w:rFonts w:cs="Traditional Arabic" w:hint="cs"/>
          <w:sz w:val="36"/>
          <w:szCs w:val="36"/>
          <w:rtl/>
        </w:rPr>
        <w:t>شفقة</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w:t>
      </w:r>
      <w:r>
        <w:rPr>
          <w:rFonts w:cs="Traditional Arabic" w:hint="cs"/>
          <w:sz w:val="36"/>
          <w:szCs w:val="36"/>
          <w:rtl/>
        </w:rPr>
        <w:t xml:space="preserve">على </w:t>
      </w:r>
      <w:r w:rsidRPr="004B0C1F">
        <w:rPr>
          <w:rFonts w:cs="Traditional Arabic" w:hint="cs"/>
          <w:sz w:val="36"/>
          <w:szCs w:val="36"/>
          <w:rtl/>
        </w:rPr>
        <w:t>أمته</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للقرآن</w:t>
      </w:r>
      <w:r w:rsidRPr="004B0C1F">
        <w:rPr>
          <w:rFonts w:cs="Traditional Arabic"/>
          <w:sz w:val="36"/>
          <w:szCs w:val="36"/>
          <w:rtl/>
        </w:rPr>
        <w:t xml:space="preserve"> </w:t>
      </w:r>
      <w:r w:rsidRPr="004B0C1F">
        <w:rPr>
          <w:rFonts w:cs="Traditional Arabic" w:hint="cs"/>
          <w:sz w:val="36"/>
          <w:szCs w:val="36"/>
          <w:rtl/>
        </w:rPr>
        <w:t>بهجة</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الثالثة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حمل</w:t>
      </w:r>
      <w:r w:rsidRPr="004B0C1F">
        <w:rPr>
          <w:rFonts w:cs="Traditional Arabic"/>
          <w:sz w:val="36"/>
          <w:szCs w:val="36"/>
          <w:rtl/>
        </w:rPr>
        <w:t xml:space="preserve"> </w:t>
      </w:r>
      <w:r w:rsidRPr="004B0C1F">
        <w:rPr>
          <w:rFonts w:cs="Traditional Arabic" w:hint="cs"/>
          <w:sz w:val="36"/>
          <w:szCs w:val="36"/>
          <w:rtl/>
        </w:rPr>
        <w:t>السلاح</w:t>
      </w:r>
      <w:r w:rsidRPr="004B0C1F">
        <w:rPr>
          <w:rFonts w:cs="Traditional Arabic"/>
          <w:sz w:val="36"/>
          <w:szCs w:val="36"/>
          <w:rtl/>
        </w:rPr>
        <w:t xml:space="preserve"> </w:t>
      </w:r>
      <w:r w:rsidRPr="004B0C1F">
        <w:rPr>
          <w:rFonts w:cs="Traditional Arabic" w:hint="cs"/>
          <w:sz w:val="36"/>
          <w:szCs w:val="36"/>
          <w:rtl/>
        </w:rPr>
        <w:t>والتكفير</w:t>
      </w:r>
      <w:r w:rsidRPr="004B0C1F">
        <w:rPr>
          <w:rFonts w:cs="Traditional Arabic"/>
          <w:sz w:val="36"/>
          <w:szCs w:val="36"/>
          <w:rtl/>
        </w:rPr>
        <w:t xml:space="preserve"> </w:t>
      </w:r>
      <w:r w:rsidRPr="004B0C1F">
        <w:rPr>
          <w:rFonts w:cs="Traditional Arabic" w:hint="cs"/>
          <w:sz w:val="36"/>
          <w:szCs w:val="36"/>
          <w:rtl/>
        </w:rPr>
        <w:t>صنوان</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يفترقان</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الرابعة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حكم</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الشديد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فإنه</w:t>
      </w:r>
      <w:r w:rsidRPr="004B0C1F">
        <w:rPr>
          <w:rFonts w:cs="Traditional Arabic"/>
          <w:sz w:val="36"/>
          <w:szCs w:val="36"/>
          <w:rtl/>
        </w:rPr>
        <w:t xml:space="preserve"> </w:t>
      </w:r>
      <w:r w:rsidRPr="004B0C1F">
        <w:rPr>
          <w:rFonts w:cs="Traditional Arabic" w:hint="cs"/>
          <w:sz w:val="36"/>
          <w:szCs w:val="36"/>
          <w:rtl/>
        </w:rPr>
        <w:t>جعله</w:t>
      </w:r>
      <w:r w:rsidRPr="004B0C1F">
        <w:rPr>
          <w:rFonts w:cs="Traditional Arabic"/>
          <w:sz w:val="36"/>
          <w:szCs w:val="36"/>
          <w:rtl/>
        </w:rPr>
        <w:t xml:space="preserve"> </w:t>
      </w:r>
      <w:r w:rsidRPr="004B0C1F">
        <w:rPr>
          <w:rFonts w:cs="Traditional Arabic" w:hint="cs"/>
          <w:sz w:val="36"/>
          <w:szCs w:val="36"/>
          <w:rtl/>
        </w:rPr>
        <w:t>أولى</w:t>
      </w:r>
      <w:r w:rsidRPr="004B0C1F">
        <w:rPr>
          <w:rFonts w:cs="Traditional Arabic"/>
          <w:sz w:val="36"/>
          <w:szCs w:val="36"/>
          <w:rtl/>
        </w:rPr>
        <w:t xml:space="preserve"> </w:t>
      </w:r>
      <w:r w:rsidRPr="004B0C1F">
        <w:rPr>
          <w:rFonts w:cs="Traditional Arabic" w:hint="cs"/>
          <w:sz w:val="36"/>
          <w:szCs w:val="36"/>
          <w:rtl/>
        </w:rPr>
        <w:t>بالشرك</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303899">
        <w:rPr>
          <w:rFonts w:cs="Traditional Arabic" w:hint="cs"/>
          <w:b/>
          <w:bCs/>
          <w:sz w:val="36"/>
          <w:szCs w:val="36"/>
          <w:rtl/>
        </w:rPr>
        <w:t>الفائدة الخامسة</w:t>
      </w:r>
      <w:r>
        <w:rPr>
          <w:rFonts w:cs="Traditional Arabic" w:hint="cs"/>
          <w:sz w:val="36"/>
          <w:szCs w:val="36"/>
          <w:rtl/>
        </w:rPr>
        <w:t xml:space="preserve"> : فيه</w:t>
      </w:r>
      <w:r w:rsidRPr="006B5505">
        <w:rPr>
          <w:rFonts w:cs="Traditional Arabic" w:hint="cs"/>
          <w:sz w:val="36"/>
          <w:szCs w:val="36"/>
          <w:rtl/>
        </w:rPr>
        <w:t xml:space="preserve"> إشارة من رسول الله </w:t>
      </w:r>
      <w:r>
        <w:rPr>
          <w:rFonts w:cs="Traditional Arabic" w:hint="cs"/>
          <w:sz w:val="36"/>
          <w:szCs w:val="36"/>
        </w:rPr>
        <w:sym w:font="AGA Arabesque" w:char="F072"/>
      </w:r>
      <w:r>
        <w:rPr>
          <w:rFonts w:cs="Traditional Arabic" w:hint="cs"/>
          <w:sz w:val="36"/>
          <w:szCs w:val="36"/>
          <w:rtl/>
        </w:rPr>
        <w:t xml:space="preserve"> </w:t>
      </w:r>
      <w:r w:rsidRPr="006B5505">
        <w:rPr>
          <w:rFonts w:cs="Traditional Arabic" w:hint="cs"/>
          <w:sz w:val="36"/>
          <w:szCs w:val="36"/>
          <w:rtl/>
        </w:rPr>
        <w:t>أن ص</w:t>
      </w:r>
      <w:r>
        <w:rPr>
          <w:rFonts w:cs="Traditional Arabic" w:hint="cs"/>
          <w:sz w:val="36"/>
          <w:szCs w:val="36"/>
          <w:rtl/>
        </w:rPr>
        <w:t>َ</w:t>
      </w:r>
      <w:r w:rsidRPr="006B5505">
        <w:rPr>
          <w:rFonts w:cs="Traditional Arabic" w:hint="cs"/>
          <w:sz w:val="36"/>
          <w:szCs w:val="36"/>
          <w:rtl/>
        </w:rPr>
        <w:t>نيع الخوارج على مر الأزمنة</w:t>
      </w:r>
      <w:r>
        <w:rPr>
          <w:rFonts w:cs="Traditional Arabic" w:hint="cs"/>
          <w:sz w:val="36"/>
          <w:szCs w:val="36"/>
          <w:rtl/>
        </w:rPr>
        <w:t xml:space="preserve">    </w:t>
      </w:r>
      <w:r w:rsidRPr="006B5505">
        <w:rPr>
          <w:rFonts w:cs="Traditional Arabic" w:hint="cs"/>
          <w:sz w:val="36"/>
          <w:szCs w:val="36"/>
          <w:rtl/>
        </w:rPr>
        <w:t>والأمكنة</w:t>
      </w:r>
      <w:r>
        <w:rPr>
          <w:rFonts w:cs="Traditional Arabic" w:hint="cs"/>
          <w:sz w:val="36"/>
          <w:szCs w:val="36"/>
          <w:rtl/>
        </w:rPr>
        <w:t xml:space="preserve"> : </w:t>
      </w:r>
      <w:r w:rsidRPr="006B5505">
        <w:rPr>
          <w:rFonts w:cs="Traditional Arabic" w:hint="cs"/>
          <w:sz w:val="36"/>
          <w:szCs w:val="36"/>
          <w:rtl/>
        </w:rPr>
        <w:t>قتال أهل الإسلام</w:t>
      </w:r>
      <w:r>
        <w:rPr>
          <w:rFonts w:cs="Traditional Arabic" w:hint="cs"/>
          <w:sz w:val="36"/>
          <w:szCs w:val="36"/>
          <w:rtl/>
        </w:rPr>
        <w:t xml:space="preserve"> ،</w:t>
      </w:r>
      <w:r w:rsidRPr="006B5505">
        <w:rPr>
          <w:rFonts w:cs="Traditional Arabic" w:hint="cs"/>
          <w:sz w:val="36"/>
          <w:szCs w:val="36"/>
          <w:rtl/>
        </w:rPr>
        <w:t xml:space="preserve"> </w:t>
      </w:r>
      <w:r>
        <w:rPr>
          <w:rFonts w:cs="Traditional Arabic" w:hint="cs"/>
          <w:sz w:val="36"/>
          <w:szCs w:val="36"/>
          <w:rtl/>
        </w:rPr>
        <w:t>وهي</w:t>
      </w:r>
      <w:r w:rsidRPr="006B5505">
        <w:rPr>
          <w:rFonts w:cs="Traditional Arabic" w:hint="cs"/>
          <w:sz w:val="36"/>
          <w:szCs w:val="36"/>
          <w:rtl/>
        </w:rPr>
        <w:t xml:space="preserve"> م قوله</w:t>
      </w:r>
      <w:r>
        <w:rPr>
          <w:rFonts w:cs="Traditional Arabic" w:hint="cs"/>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6B5505">
        <w:rPr>
          <w:rFonts w:cs="Traditional Arabic" w:hint="cs"/>
          <w:sz w:val="36"/>
          <w:szCs w:val="36"/>
          <w:rtl/>
        </w:rPr>
        <w:t xml:space="preserve"> </w:t>
      </w:r>
      <w:r>
        <w:rPr>
          <w:rFonts w:cs="Traditional Arabic" w:hint="cs"/>
          <w:sz w:val="36"/>
          <w:szCs w:val="36"/>
          <w:rtl/>
        </w:rPr>
        <w:t xml:space="preserve">" </w:t>
      </w:r>
      <w:r w:rsidRPr="00526903">
        <w:rPr>
          <w:rFonts w:cs="Traditional Arabic" w:hint="cs"/>
          <w:b/>
          <w:bCs/>
          <w:sz w:val="36"/>
          <w:szCs w:val="36"/>
          <w:rtl/>
        </w:rPr>
        <w:t>وسعى على جاره</w:t>
      </w:r>
      <w:r>
        <w:rPr>
          <w:rFonts w:cs="Traditional Arabic" w:hint="cs"/>
          <w:sz w:val="36"/>
          <w:szCs w:val="36"/>
          <w:rtl/>
        </w:rPr>
        <w:t xml:space="preserve"> " .</w:t>
      </w:r>
      <w:r w:rsidRPr="006B5505">
        <w:rPr>
          <w:rFonts w:cs="Traditional Arabic" w:hint="cs"/>
          <w:sz w:val="36"/>
          <w:szCs w:val="36"/>
          <w:rtl/>
        </w:rPr>
        <w:t xml:space="preserve"> </w:t>
      </w:r>
    </w:p>
    <w:p w:rsidR="00FD43E2" w:rsidRPr="00526903" w:rsidRDefault="00FD43E2" w:rsidP="00FD43E2">
      <w:pPr>
        <w:pStyle w:val="14"/>
        <w:widowControl w:val="0"/>
        <w:spacing w:after="0" w:line="240" w:lineRule="auto"/>
        <w:ind w:left="1080" w:hanging="720"/>
        <w:jc w:val="both"/>
        <w:rPr>
          <w:rFonts w:cs="Traditional Arabic"/>
          <w:sz w:val="36"/>
          <w:szCs w:val="36"/>
          <w:rtl/>
        </w:rPr>
      </w:pPr>
      <w:r w:rsidRPr="00526903">
        <w:rPr>
          <w:rFonts w:cs="Traditional Arabic" w:hint="cs"/>
          <w:sz w:val="36"/>
          <w:szCs w:val="36"/>
          <w:rtl/>
        </w:rPr>
        <w:t xml:space="preserve">16- </w:t>
      </w:r>
      <w:r w:rsidRPr="00C54C91">
        <w:rPr>
          <w:rFonts w:cs="Traditional Arabic" w:hint="cs"/>
          <w:b/>
          <w:bCs/>
          <w:sz w:val="36"/>
          <w:szCs w:val="36"/>
          <w:rtl/>
        </w:rPr>
        <w:t>الحديث السادس عشر</w:t>
      </w:r>
      <w:r>
        <w:rPr>
          <w:rFonts w:cs="Traditional Arabic" w:hint="cs"/>
          <w:sz w:val="36"/>
          <w:szCs w:val="36"/>
          <w:rtl/>
        </w:rPr>
        <w:t xml:space="preserve"> </w:t>
      </w:r>
      <w:r w:rsidRPr="00526903">
        <w:rPr>
          <w:rFonts w:cs="Traditional Arabic" w:hint="cs"/>
          <w:sz w:val="36"/>
          <w:szCs w:val="36"/>
          <w:rtl/>
        </w:rPr>
        <w:t>:</w:t>
      </w:r>
      <w:r w:rsidRPr="00526903">
        <w:rPr>
          <w:rFonts w:cs="Traditional Arabic"/>
          <w:sz w:val="36"/>
          <w:szCs w:val="36"/>
          <w:rtl/>
        </w:rPr>
        <w:t xml:space="preserve"> </w:t>
      </w:r>
      <w:r w:rsidRPr="00526903">
        <w:rPr>
          <w:rFonts w:cs="Traditional Arabic" w:hint="cs"/>
          <w:sz w:val="36"/>
          <w:szCs w:val="36"/>
          <w:rtl/>
        </w:rPr>
        <w:t>قال</w:t>
      </w:r>
      <w:r w:rsidRPr="00526903">
        <w:rPr>
          <w:rFonts w:cs="Traditional Arabic"/>
          <w:sz w:val="36"/>
          <w:szCs w:val="36"/>
          <w:rtl/>
        </w:rPr>
        <w:t xml:space="preserve"> </w:t>
      </w:r>
      <w:r w:rsidRPr="00526903">
        <w:rPr>
          <w:rFonts w:cs="Traditional Arabic" w:hint="cs"/>
          <w:sz w:val="36"/>
          <w:szCs w:val="36"/>
          <w:rtl/>
        </w:rPr>
        <w:t>عليه</w:t>
      </w:r>
      <w:r w:rsidRPr="00526903">
        <w:rPr>
          <w:rFonts w:cs="Traditional Arabic"/>
          <w:sz w:val="36"/>
          <w:szCs w:val="36"/>
          <w:rtl/>
        </w:rPr>
        <w:t xml:space="preserve"> </w:t>
      </w:r>
      <w:r w:rsidRPr="00526903">
        <w:rPr>
          <w:rFonts w:cs="Traditional Arabic" w:hint="cs"/>
          <w:sz w:val="36"/>
          <w:szCs w:val="36"/>
          <w:rtl/>
        </w:rPr>
        <w:t>الصلاة</w:t>
      </w:r>
      <w:r w:rsidRPr="00526903">
        <w:rPr>
          <w:rFonts w:cs="Traditional Arabic"/>
          <w:sz w:val="36"/>
          <w:szCs w:val="36"/>
          <w:rtl/>
        </w:rPr>
        <w:t xml:space="preserve"> </w:t>
      </w:r>
      <w:r w:rsidRPr="00526903">
        <w:rPr>
          <w:rFonts w:cs="Traditional Arabic" w:hint="cs"/>
          <w:sz w:val="36"/>
          <w:szCs w:val="36"/>
          <w:rtl/>
        </w:rPr>
        <w:t>والسلام</w:t>
      </w:r>
      <w:r>
        <w:rPr>
          <w:rFonts w:cs="Traditional Arabic" w:hint="cs"/>
          <w:sz w:val="36"/>
          <w:szCs w:val="36"/>
          <w:rtl/>
        </w:rPr>
        <w:t xml:space="preserve"> </w:t>
      </w:r>
      <w:r w:rsidRPr="00526903">
        <w:rPr>
          <w:rFonts w:cs="Traditional Arabic"/>
          <w:sz w:val="36"/>
          <w:szCs w:val="36"/>
          <w:rtl/>
        </w:rPr>
        <w:t>:</w:t>
      </w:r>
      <w:r>
        <w:rPr>
          <w:rFonts w:cs="Traditional Arabic" w:hint="cs"/>
          <w:sz w:val="36"/>
          <w:szCs w:val="36"/>
          <w:rtl/>
        </w:rPr>
        <w:t xml:space="preserve"> " </w:t>
      </w:r>
      <w:r w:rsidRPr="00C54C91">
        <w:rPr>
          <w:rFonts w:cs="Traditional Arabic" w:hint="cs"/>
          <w:b/>
          <w:bCs/>
          <w:sz w:val="36"/>
          <w:szCs w:val="36"/>
          <w:rtl/>
        </w:rPr>
        <w:t>إن</w:t>
      </w:r>
      <w:r w:rsidRPr="00C54C91">
        <w:rPr>
          <w:rFonts w:cs="Traditional Arabic"/>
          <w:b/>
          <w:bCs/>
          <w:sz w:val="36"/>
          <w:szCs w:val="36"/>
          <w:rtl/>
        </w:rPr>
        <w:t xml:space="preserve"> </w:t>
      </w:r>
      <w:r w:rsidRPr="00C54C91">
        <w:rPr>
          <w:rFonts w:cs="Traditional Arabic" w:hint="cs"/>
          <w:b/>
          <w:bCs/>
          <w:sz w:val="36"/>
          <w:szCs w:val="36"/>
          <w:rtl/>
        </w:rPr>
        <w:t>بعدي</w:t>
      </w:r>
      <w:r w:rsidRPr="00C54C91">
        <w:rPr>
          <w:rFonts w:cs="Traditional Arabic"/>
          <w:b/>
          <w:bCs/>
          <w:sz w:val="36"/>
          <w:szCs w:val="36"/>
          <w:rtl/>
        </w:rPr>
        <w:t xml:space="preserve"> </w:t>
      </w:r>
      <w:r w:rsidRPr="00C54C91">
        <w:rPr>
          <w:rFonts w:cs="Traditional Arabic" w:hint="cs"/>
          <w:b/>
          <w:bCs/>
          <w:sz w:val="36"/>
          <w:szCs w:val="36"/>
          <w:rtl/>
        </w:rPr>
        <w:t>من</w:t>
      </w:r>
      <w:r w:rsidRPr="00C54C91">
        <w:rPr>
          <w:rFonts w:cs="Traditional Arabic"/>
          <w:b/>
          <w:bCs/>
          <w:sz w:val="36"/>
          <w:szCs w:val="36"/>
          <w:rtl/>
        </w:rPr>
        <w:t xml:space="preserve"> </w:t>
      </w:r>
      <w:r w:rsidRPr="00C54C91">
        <w:rPr>
          <w:rFonts w:cs="Traditional Arabic" w:hint="cs"/>
          <w:b/>
          <w:bCs/>
          <w:sz w:val="36"/>
          <w:szCs w:val="36"/>
          <w:rtl/>
        </w:rPr>
        <w:t>أمتي ،</w:t>
      </w:r>
      <w:r w:rsidRPr="00C54C91">
        <w:rPr>
          <w:rFonts w:cs="Traditional Arabic"/>
          <w:b/>
          <w:bCs/>
          <w:sz w:val="36"/>
          <w:szCs w:val="36"/>
          <w:rtl/>
        </w:rPr>
        <w:t xml:space="preserve"> </w:t>
      </w:r>
      <w:r w:rsidRPr="00C54C91">
        <w:rPr>
          <w:rFonts w:cs="Traditional Arabic" w:hint="cs"/>
          <w:b/>
          <w:bCs/>
          <w:sz w:val="36"/>
          <w:szCs w:val="36"/>
          <w:rtl/>
        </w:rPr>
        <w:t>أو</w:t>
      </w:r>
      <w:r w:rsidRPr="00C54C91">
        <w:rPr>
          <w:rFonts w:cs="Traditional Arabic"/>
          <w:b/>
          <w:bCs/>
          <w:sz w:val="36"/>
          <w:szCs w:val="36"/>
          <w:rtl/>
        </w:rPr>
        <w:t xml:space="preserve"> </w:t>
      </w:r>
      <w:r w:rsidRPr="00C54C91">
        <w:rPr>
          <w:rFonts w:cs="Traditional Arabic" w:hint="cs"/>
          <w:b/>
          <w:bCs/>
          <w:sz w:val="36"/>
          <w:szCs w:val="36"/>
          <w:rtl/>
        </w:rPr>
        <w:t>سيكون</w:t>
      </w:r>
      <w:r w:rsidRPr="00C54C91">
        <w:rPr>
          <w:rFonts w:cs="Traditional Arabic"/>
          <w:b/>
          <w:bCs/>
          <w:sz w:val="36"/>
          <w:szCs w:val="36"/>
          <w:rtl/>
        </w:rPr>
        <w:t xml:space="preserve"> </w:t>
      </w:r>
      <w:r w:rsidRPr="00C54C91">
        <w:rPr>
          <w:rFonts w:cs="Traditional Arabic" w:hint="cs"/>
          <w:b/>
          <w:bCs/>
          <w:sz w:val="36"/>
          <w:szCs w:val="36"/>
          <w:rtl/>
        </w:rPr>
        <w:t>بعدي</w:t>
      </w:r>
      <w:r w:rsidRPr="00C54C91">
        <w:rPr>
          <w:rFonts w:cs="Traditional Arabic"/>
          <w:b/>
          <w:bCs/>
          <w:sz w:val="36"/>
          <w:szCs w:val="36"/>
          <w:rtl/>
        </w:rPr>
        <w:t xml:space="preserve"> </w:t>
      </w:r>
      <w:r w:rsidRPr="00C54C91">
        <w:rPr>
          <w:rFonts w:cs="Traditional Arabic" w:hint="cs"/>
          <w:b/>
          <w:bCs/>
          <w:sz w:val="36"/>
          <w:szCs w:val="36"/>
          <w:rtl/>
        </w:rPr>
        <w:t>من</w:t>
      </w:r>
      <w:r w:rsidRPr="00C54C91">
        <w:rPr>
          <w:rFonts w:cs="Traditional Arabic"/>
          <w:b/>
          <w:bCs/>
          <w:sz w:val="36"/>
          <w:szCs w:val="36"/>
          <w:rtl/>
        </w:rPr>
        <w:t xml:space="preserve"> </w:t>
      </w:r>
      <w:r w:rsidRPr="00C54C91">
        <w:rPr>
          <w:rFonts w:cs="Traditional Arabic" w:hint="cs"/>
          <w:b/>
          <w:bCs/>
          <w:sz w:val="36"/>
          <w:szCs w:val="36"/>
          <w:rtl/>
        </w:rPr>
        <w:t>أمتي</w:t>
      </w:r>
      <w:r w:rsidRPr="00C54C91">
        <w:rPr>
          <w:rFonts w:cs="Traditional Arabic"/>
          <w:b/>
          <w:bCs/>
          <w:sz w:val="36"/>
          <w:szCs w:val="36"/>
          <w:rtl/>
        </w:rPr>
        <w:t xml:space="preserve"> </w:t>
      </w:r>
      <w:r w:rsidRPr="00C54C91">
        <w:rPr>
          <w:rFonts w:cs="Traditional Arabic" w:hint="cs"/>
          <w:b/>
          <w:bCs/>
          <w:sz w:val="36"/>
          <w:szCs w:val="36"/>
          <w:rtl/>
        </w:rPr>
        <w:t>: قوم</w:t>
      </w:r>
      <w:r w:rsidRPr="00C54C91">
        <w:rPr>
          <w:rFonts w:cs="Traditional Arabic"/>
          <w:b/>
          <w:bCs/>
          <w:sz w:val="36"/>
          <w:szCs w:val="36"/>
          <w:rtl/>
        </w:rPr>
        <w:t xml:space="preserve"> </w:t>
      </w:r>
      <w:r w:rsidRPr="00C54C91">
        <w:rPr>
          <w:rFonts w:cs="Traditional Arabic" w:hint="cs"/>
          <w:b/>
          <w:bCs/>
          <w:sz w:val="36"/>
          <w:szCs w:val="36"/>
          <w:rtl/>
        </w:rPr>
        <w:t>يقرءون</w:t>
      </w:r>
      <w:r w:rsidRPr="00C54C91">
        <w:rPr>
          <w:rFonts w:cs="Traditional Arabic"/>
          <w:b/>
          <w:bCs/>
          <w:sz w:val="36"/>
          <w:szCs w:val="36"/>
          <w:rtl/>
        </w:rPr>
        <w:t xml:space="preserve"> </w:t>
      </w:r>
      <w:r w:rsidRPr="00C54C91">
        <w:rPr>
          <w:rFonts w:cs="Traditional Arabic" w:hint="cs"/>
          <w:b/>
          <w:bCs/>
          <w:sz w:val="36"/>
          <w:szCs w:val="36"/>
          <w:rtl/>
        </w:rPr>
        <w:t>القرآن</w:t>
      </w:r>
      <w:r w:rsidRPr="00C54C91">
        <w:rPr>
          <w:rFonts w:cs="Traditional Arabic"/>
          <w:b/>
          <w:bCs/>
          <w:sz w:val="36"/>
          <w:szCs w:val="36"/>
          <w:rtl/>
        </w:rPr>
        <w:t xml:space="preserve"> </w:t>
      </w:r>
      <w:r>
        <w:rPr>
          <w:rFonts w:cs="Traditional Arabic" w:hint="cs"/>
          <w:b/>
          <w:bCs/>
          <w:sz w:val="36"/>
          <w:szCs w:val="36"/>
          <w:rtl/>
        </w:rPr>
        <w:t xml:space="preserve">، </w:t>
      </w:r>
      <w:r w:rsidRPr="00C54C91">
        <w:rPr>
          <w:rFonts w:cs="Traditional Arabic" w:hint="cs"/>
          <w:b/>
          <w:bCs/>
          <w:sz w:val="36"/>
          <w:szCs w:val="36"/>
          <w:rtl/>
        </w:rPr>
        <w:t>لا</w:t>
      </w:r>
      <w:r w:rsidRPr="00C54C91">
        <w:rPr>
          <w:rFonts w:cs="Traditional Arabic"/>
          <w:b/>
          <w:bCs/>
          <w:sz w:val="36"/>
          <w:szCs w:val="36"/>
          <w:rtl/>
        </w:rPr>
        <w:t xml:space="preserve"> </w:t>
      </w:r>
      <w:r w:rsidRPr="00C54C91">
        <w:rPr>
          <w:rFonts w:cs="Traditional Arabic" w:hint="cs"/>
          <w:b/>
          <w:bCs/>
          <w:sz w:val="36"/>
          <w:szCs w:val="36"/>
          <w:rtl/>
        </w:rPr>
        <w:t>يجاوز</w:t>
      </w:r>
      <w:r w:rsidRPr="00C54C91">
        <w:rPr>
          <w:rFonts w:cs="Traditional Arabic"/>
          <w:b/>
          <w:bCs/>
          <w:sz w:val="36"/>
          <w:szCs w:val="36"/>
          <w:rtl/>
        </w:rPr>
        <w:t xml:space="preserve"> </w:t>
      </w:r>
      <w:r w:rsidRPr="00C54C91">
        <w:rPr>
          <w:rFonts w:cs="Traditional Arabic" w:hint="cs"/>
          <w:b/>
          <w:bCs/>
          <w:sz w:val="36"/>
          <w:szCs w:val="36"/>
          <w:rtl/>
        </w:rPr>
        <w:t>حلاقمهم ،</w:t>
      </w:r>
      <w:r w:rsidRPr="00C54C91">
        <w:rPr>
          <w:rFonts w:cs="Traditional Arabic"/>
          <w:b/>
          <w:bCs/>
          <w:sz w:val="36"/>
          <w:szCs w:val="36"/>
          <w:rtl/>
        </w:rPr>
        <w:t xml:space="preserve"> </w:t>
      </w:r>
      <w:r w:rsidRPr="00C54C91">
        <w:rPr>
          <w:rFonts w:cs="Traditional Arabic" w:hint="cs"/>
          <w:b/>
          <w:bCs/>
          <w:sz w:val="36"/>
          <w:szCs w:val="36"/>
          <w:rtl/>
        </w:rPr>
        <w:t>يخرجون</w:t>
      </w:r>
      <w:r w:rsidRPr="00C54C91">
        <w:rPr>
          <w:rFonts w:cs="Traditional Arabic"/>
          <w:b/>
          <w:bCs/>
          <w:sz w:val="36"/>
          <w:szCs w:val="36"/>
          <w:rtl/>
        </w:rPr>
        <w:t xml:space="preserve"> </w:t>
      </w:r>
      <w:r w:rsidRPr="00C54C91">
        <w:rPr>
          <w:rFonts w:cs="Traditional Arabic" w:hint="cs"/>
          <w:b/>
          <w:bCs/>
          <w:sz w:val="36"/>
          <w:szCs w:val="36"/>
          <w:rtl/>
        </w:rPr>
        <w:t>من</w:t>
      </w:r>
      <w:r w:rsidRPr="00C54C91">
        <w:rPr>
          <w:rFonts w:cs="Traditional Arabic"/>
          <w:b/>
          <w:bCs/>
          <w:sz w:val="36"/>
          <w:szCs w:val="36"/>
          <w:rtl/>
        </w:rPr>
        <w:t xml:space="preserve"> </w:t>
      </w:r>
      <w:r w:rsidRPr="00C54C91">
        <w:rPr>
          <w:rFonts w:cs="Traditional Arabic" w:hint="cs"/>
          <w:b/>
          <w:bCs/>
          <w:sz w:val="36"/>
          <w:szCs w:val="36"/>
          <w:rtl/>
        </w:rPr>
        <w:t>الدين</w:t>
      </w:r>
      <w:r>
        <w:rPr>
          <w:rFonts w:cs="Traditional Arabic" w:hint="cs"/>
          <w:b/>
          <w:bCs/>
          <w:sz w:val="36"/>
          <w:szCs w:val="36"/>
          <w:rtl/>
        </w:rPr>
        <w:t xml:space="preserve"> ،</w:t>
      </w:r>
      <w:r w:rsidRPr="00C54C91">
        <w:rPr>
          <w:rFonts w:cs="Traditional Arabic"/>
          <w:b/>
          <w:bCs/>
          <w:sz w:val="36"/>
          <w:szCs w:val="36"/>
          <w:rtl/>
        </w:rPr>
        <w:t xml:space="preserve"> </w:t>
      </w:r>
      <w:r w:rsidRPr="00C54C91">
        <w:rPr>
          <w:rFonts w:cs="Traditional Arabic" w:hint="cs"/>
          <w:b/>
          <w:bCs/>
          <w:sz w:val="36"/>
          <w:szCs w:val="36"/>
          <w:rtl/>
        </w:rPr>
        <w:t>كما</w:t>
      </w:r>
      <w:r w:rsidRPr="00C54C91">
        <w:rPr>
          <w:rFonts w:cs="Traditional Arabic"/>
          <w:b/>
          <w:bCs/>
          <w:sz w:val="36"/>
          <w:szCs w:val="36"/>
          <w:rtl/>
        </w:rPr>
        <w:t xml:space="preserve"> </w:t>
      </w:r>
      <w:r w:rsidRPr="00C54C91">
        <w:rPr>
          <w:rFonts w:cs="Traditional Arabic" w:hint="cs"/>
          <w:b/>
          <w:bCs/>
          <w:sz w:val="36"/>
          <w:szCs w:val="36"/>
          <w:rtl/>
        </w:rPr>
        <w:t>يخرج</w:t>
      </w:r>
      <w:r w:rsidRPr="00C54C91">
        <w:rPr>
          <w:rFonts w:cs="Traditional Arabic"/>
          <w:b/>
          <w:bCs/>
          <w:sz w:val="36"/>
          <w:szCs w:val="36"/>
          <w:rtl/>
        </w:rPr>
        <w:t xml:space="preserve"> </w:t>
      </w:r>
      <w:r w:rsidRPr="00C54C91">
        <w:rPr>
          <w:rFonts w:cs="Traditional Arabic" w:hint="cs"/>
          <w:b/>
          <w:bCs/>
          <w:sz w:val="36"/>
          <w:szCs w:val="36"/>
          <w:rtl/>
        </w:rPr>
        <w:t>السهم</w:t>
      </w:r>
      <w:r w:rsidRPr="00C54C91">
        <w:rPr>
          <w:rFonts w:cs="Traditional Arabic"/>
          <w:b/>
          <w:bCs/>
          <w:sz w:val="36"/>
          <w:szCs w:val="36"/>
          <w:rtl/>
        </w:rPr>
        <w:t xml:space="preserve"> </w:t>
      </w:r>
      <w:r w:rsidRPr="00C54C91">
        <w:rPr>
          <w:rFonts w:cs="Traditional Arabic" w:hint="cs"/>
          <w:b/>
          <w:bCs/>
          <w:sz w:val="36"/>
          <w:szCs w:val="36"/>
          <w:rtl/>
        </w:rPr>
        <w:t>من</w:t>
      </w:r>
      <w:r w:rsidRPr="00C54C91">
        <w:rPr>
          <w:rFonts w:cs="Traditional Arabic"/>
          <w:b/>
          <w:bCs/>
          <w:sz w:val="36"/>
          <w:szCs w:val="36"/>
          <w:rtl/>
        </w:rPr>
        <w:t xml:space="preserve"> </w:t>
      </w:r>
      <w:r w:rsidRPr="00C54C91">
        <w:rPr>
          <w:rFonts w:cs="Traditional Arabic" w:hint="cs"/>
          <w:b/>
          <w:bCs/>
          <w:sz w:val="36"/>
          <w:szCs w:val="36"/>
          <w:rtl/>
        </w:rPr>
        <w:t>الرمية ،</w:t>
      </w:r>
      <w:r w:rsidRPr="00C54C91">
        <w:rPr>
          <w:rFonts w:cs="Traditional Arabic"/>
          <w:b/>
          <w:bCs/>
          <w:sz w:val="36"/>
          <w:szCs w:val="36"/>
          <w:rtl/>
        </w:rPr>
        <w:t xml:space="preserve"> </w:t>
      </w:r>
      <w:r w:rsidRPr="00C54C91">
        <w:rPr>
          <w:rFonts w:cs="Traditional Arabic" w:hint="cs"/>
          <w:b/>
          <w:bCs/>
          <w:sz w:val="36"/>
          <w:szCs w:val="36"/>
          <w:rtl/>
        </w:rPr>
        <w:t>ثم</w:t>
      </w:r>
      <w:r w:rsidRPr="00C54C91">
        <w:rPr>
          <w:rFonts w:cs="Traditional Arabic"/>
          <w:b/>
          <w:bCs/>
          <w:sz w:val="36"/>
          <w:szCs w:val="36"/>
          <w:rtl/>
        </w:rPr>
        <w:t xml:space="preserve"> </w:t>
      </w:r>
      <w:r w:rsidRPr="00C54C91">
        <w:rPr>
          <w:rFonts w:cs="Traditional Arabic" w:hint="cs"/>
          <w:b/>
          <w:bCs/>
          <w:sz w:val="36"/>
          <w:szCs w:val="36"/>
          <w:rtl/>
        </w:rPr>
        <w:t>لا</w:t>
      </w:r>
      <w:r w:rsidRPr="00C54C91">
        <w:rPr>
          <w:rFonts w:cs="Traditional Arabic"/>
          <w:b/>
          <w:bCs/>
          <w:sz w:val="36"/>
          <w:szCs w:val="36"/>
          <w:rtl/>
        </w:rPr>
        <w:t xml:space="preserve"> </w:t>
      </w:r>
      <w:r w:rsidRPr="00C54C91">
        <w:rPr>
          <w:rFonts w:cs="Traditional Arabic" w:hint="cs"/>
          <w:b/>
          <w:bCs/>
          <w:sz w:val="36"/>
          <w:szCs w:val="36"/>
          <w:rtl/>
        </w:rPr>
        <w:t>يعودون</w:t>
      </w:r>
      <w:r w:rsidRPr="00C54C91">
        <w:rPr>
          <w:rFonts w:cs="Traditional Arabic"/>
          <w:b/>
          <w:bCs/>
          <w:sz w:val="36"/>
          <w:szCs w:val="36"/>
          <w:rtl/>
        </w:rPr>
        <w:t xml:space="preserve"> </w:t>
      </w:r>
      <w:r w:rsidRPr="00C54C91">
        <w:rPr>
          <w:rFonts w:cs="Traditional Arabic" w:hint="cs"/>
          <w:b/>
          <w:bCs/>
          <w:sz w:val="36"/>
          <w:szCs w:val="36"/>
          <w:rtl/>
        </w:rPr>
        <w:t>فيه ،</w:t>
      </w:r>
      <w:r w:rsidRPr="00C54C91">
        <w:rPr>
          <w:rFonts w:cs="Traditional Arabic"/>
          <w:b/>
          <w:bCs/>
          <w:sz w:val="36"/>
          <w:szCs w:val="36"/>
          <w:rtl/>
        </w:rPr>
        <w:t xml:space="preserve"> </w:t>
      </w:r>
      <w:r w:rsidRPr="00C54C91">
        <w:rPr>
          <w:rFonts w:cs="Traditional Arabic" w:hint="cs"/>
          <w:b/>
          <w:bCs/>
          <w:sz w:val="36"/>
          <w:szCs w:val="36"/>
          <w:rtl/>
        </w:rPr>
        <w:t>هم</w:t>
      </w:r>
      <w:r w:rsidRPr="00C54C91">
        <w:rPr>
          <w:rFonts w:cs="Traditional Arabic"/>
          <w:b/>
          <w:bCs/>
          <w:sz w:val="36"/>
          <w:szCs w:val="36"/>
          <w:rtl/>
        </w:rPr>
        <w:t xml:space="preserve"> </w:t>
      </w:r>
      <w:r w:rsidRPr="00C54C91">
        <w:rPr>
          <w:rFonts w:cs="Traditional Arabic" w:hint="cs"/>
          <w:b/>
          <w:bCs/>
          <w:sz w:val="36"/>
          <w:szCs w:val="36"/>
          <w:rtl/>
        </w:rPr>
        <w:t>شر</w:t>
      </w:r>
      <w:r w:rsidRPr="00C54C91">
        <w:rPr>
          <w:rFonts w:cs="Traditional Arabic"/>
          <w:b/>
          <w:bCs/>
          <w:sz w:val="36"/>
          <w:szCs w:val="36"/>
          <w:rtl/>
        </w:rPr>
        <w:t xml:space="preserve"> </w:t>
      </w:r>
      <w:r w:rsidRPr="00C54C91">
        <w:rPr>
          <w:rFonts w:cs="Traditional Arabic" w:hint="cs"/>
          <w:b/>
          <w:bCs/>
          <w:sz w:val="36"/>
          <w:szCs w:val="36"/>
          <w:rtl/>
        </w:rPr>
        <w:t>الخلق</w:t>
      </w:r>
      <w:r w:rsidRPr="00C54C91">
        <w:rPr>
          <w:rFonts w:cs="Traditional Arabic"/>
          <w:b/>
          <w:bCs/>
          <w:sz w:val="36"/>
          <w:szCs w:val="36"/>
          <w:rtl/>
        </w:rPr>
        <w:t xml:space="preserve"> </w:t>
      </w:r>
      <w:r w:rsidRPr="00C54C91">
        <w:rPr>
          <w:rFonts w:cs="Traditional Arabic" w:hint="cs"/>
          <w:b/>
          <w:bCs/>
          <w:sz w:val="36"/>
          <w:szCs w:val="36"/>
          <w:rtl/>
        </w:rPr>
        <w:t>والخليقة</w:t>
      </w:r>
      <w:r>
        <w:rPr>
          <w:rFonts w:cs="Traditional Arabic" w:hint="cs"/>
          <w:sz w:val="36"/>
          <w:szCs w:val="36"/>
          <w:rtl/>
        </w:rPr>
        <w:t xml:space="preserve"> "</w:t>
      </w:r>
      <w:r w:rsidRPr="00C54C91">
        <w:rPr>
          <w:rFonts w:cs="Traditional Arabic"/>
          <w:sz w:val="36"/>
          <w:szCs w:val="36"/>
          <w:vertAlign w:val="superscript"/>
          <w:rtl/>
        </w:rPr>
        <w:t>(</w:t>
      </w:r>
      <w:r>
        <w:rPr>
          <w:rStyle w:val="a4"/>
          <w:sz w:val="36"/>
          <w:szCs w:val="36"/>
          <w:rtl/>
        </w:rPr>
        <w:footnoteReference w:id="681"/>
      </w:r>
      <w:r w:rsidRPr="00C54C91">
        <w:rPr>
          <w:rFonts w:cs="Traditional Arabic"/>
          <w:sz w:val="36"/>
          <w:szCs w:val="36"/>
          <w:vertAlign w:val="superscript"/>
          <w:rtl/>
        </w:rPr>
        <w:t>)</w:t>
      </w:r>
      <w:r>
        <w:rPr>
          <w:rFonts w:cs="Traditional Arabic" w:hint="cs"/>
          <w:sz w:val="36"/>
          <w:szCs w:val="36"/>
          <w:rtl/>
        </w:rPr>
        <w:t xml:space="preserve"> </w:t>
      </w:r>
      <w:r w:rsidRPr="00526903">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شر</w:t>
      </w:r>
      <w:r w:rsidRPr="004B0C1F">
        <w:rPr>
          <w:rFonts w:cs="Traditional Arabic"/>
          <w:sz w:val="36"/>
          <w:szCs w:val="36"/>
          <w:rtl/>
        </w:rPr>
        <w:t xml:space="preserve"> </w:t>
      </w:r>
      <w:r w:rsidRPr="004B0C1F">
        <w:rPr>
          <w:rFonts w:cs="Traditional Arabic" w:hint="cs"/>
          <w:sz w:val="36"/>
          <w:szCs w:val="36"/>
          <w:rtl/>
        </w:rPr>
        <w:t>الخلائق</w:t>
      </w:r>
      <w:r>
        <w:rPr>
          <w:rFonts w:cs="Traditional Arabic" w:hint="cs"/>
          <w:sz w:val="36"/>
          <w:szCs w:val="36"/>
          <w:rtl/>
        </w:rPr>
        <w:t xml:space="preserve"> ،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الإمام</w:t>
      </w:r>
      <w:r w:rsidRPr="004B0C1F">
        <w:rPr>
          <w:rFonts w:cs="Traditional Arabic"/>
          <w:sz w:val="36"/>
          <w:szCs w:val="36"/>
          <w:rtl/>
        </w:rPr>
        <w:t xml:space="preserve"> </w:t>
      </w:r>
      <w:r w:rsidRPr="004B0C1F">
        <w:rPr>
          <w:rFonts w:cs="Traditional Arabic" w:hint="cs"/>
          <w:sz w:val="36"/>
          <w:szCs w:val="36"/>
          <w:rtl/>
        </w:rPr>
        <w:t>أحمد</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قوم</w:t>
      </w:r>
      <w:r w:rsidRPr="004B0C1F">
        <w:rPr>
          <w:rFonts w:cs="Traditional Arabic"/>
          <w:sz w:val="36"/>
          <w:szCs w:val="36"/>
          <w:rtl/>
        </w:rPr>
        <w:t xml:space="preserve"> </w:t>
      </w:r>
      <w:r w:rsidRPr="004B0C1F">
        <w:rPr>
          <w:rFonts w:cs="Traditional Arabic" w:hint="cs"/>
          <w:sz w:val="36"/>
          <w:szCs w:val="36"/>
          <w:rtl/>
        </w:rPr>
        <w:t>سوء</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اعلم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الأرض</w:t>
      </w:r>
      <w:r w:rsidRPr="004B0C1F">
        <w:rPr>
          <w:rFonts w:cs="Traditional Arabic"/>
          <w:sz w:val="36"/>
          <w:szCs w:val="36"/>
          <w:rtl/>
        </w:rPr>
        <w:t xml:space="preserve"> </w:t>
      </w:r>
      <w:r w:rsidRPr="004B0C1F">
        <w:rPr>
          <w:rFonts w:cs="Traditional Arabic" w:hint="cs"/>
          <w:sz w:val="36"/>
          <w:szCs w:val="36"/>
          <w:rtl/>
        </w:rPr>
        <w:t>قوم</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أشر</w:t>
      </w:r>
      <w:r w:rsidRPr="004B0C1F">
        <w:rPr>
          <w:rFonts w:cs="Traditional Arabic"/>
          <w:sz w:val="36"/>
          <w:szCs w:val="36"/>
          <w:rtl/>
        </w:rPr>
        <w:t xml:space="preserve"> </w:t>
      </w:r>
      <w:r w:rsidRPr="004B0C1F">
        <w:rPr>
          <w:rFonts w:cs="Traditional Arabic" w:hint="cs"/>
          <w:sz w:val="36"/>
          <w:szCs w:val="36"/>
          <w:rtl/>
        </w:rPr>
        <w:t>منهم</w:t>
      </w:r>
      <w:r>
        <w:rPr>
          <w:rFonts w:cs="Traditional Arabic" w:hint="cs"/>
          <w:sz w:val="36"/>
          <w:szCs w:val="36"/>
          <w:rtl/>
        </w:rPr>
        <w:t xml:space="preserve"> </w:t>
      </w:r>
      <w:r w:rsidRPr="004B0C1F">
        <w:rPr>
          <w:rFonts w:cs="Traditional Arabic"/>
          <w:sz w:val="36"/>
          <w:szCs w:val="36"/>
          <w:rtl/>
        </w:rPr>
        <w:t>"</w:t>
      </w:r>
      <w:r w:rsidRPr="00526903">
        <w:rPr>
          <w:rFonts w:cs="Traditional Arabic"/>
          <w:sz w:val="36"/>
          <w:szCs w:val="36"/>
          <w:vertAlign w:val="superscript"/>
          <w:rtl/>
        </w:rPr>
        <w:t>(</w:t>
      </w:r>
      <w:r>
        <w:rPr>
          <w:rStyle w:val="a4"/>
          <w:sz w:val="36"/>
          <w:szCs w:val="36"/>
          <w:rtl/>
        </w:rPr>
        <w:footnoteReference w:id="682"/>
      </w:r>
      <w:r w:rsidRPr="00526903">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p>
    <w:p w:rsidR="00FD43E2" w:rsidRDefault="00FD43E2" w:rsidP="00FD43E2">
      <w:pPr>
        <w:pStyle w:val="14"/>
        <w:widowControl w:val="0"/>
        <w:spacing w:after="0" w:line="240" w:lineRule="auto"/>
        <w:ind w:left="1080" w:hanging="720"/>
        <w:jc w:val="both"/>
        <w:rPr>
          <w:rFonts w:cs="Traditional Arabic"/>
          <w:sz w:val="36"/>
          <w:szCs w:val="36"/>
          <w:rtl/>
        </w:rPr>
      </w:pPr>
      <w:r w:rsidRPr="00C54C91">
        <w:rPr>
          <w:rFonts w:cs="Traditional Arabic" w:hint="cs"/>
          <w:sz w:val="36"/>
          <w:szCs w:val="36"/>
          <w:rtl/>
        </w:rPr>
        <w:t xml:space="preserve">17- </w:t>
      </w:r>
      <w:r w:rsidRPr="00C54C91">
        <w:rPr>
          <w:rFonts w:cs="Traditional Arabic" w:hint="cs"/>
          <w:b/>
          <w:bCs/>
          <w:sz w:val="36"/>
          <w:szCs w:val="36"/>
          <w:rtl/>
        </w:rPr>
        <w:t>الحديث السابع عشر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Pr>
          <w:rFonts w:cs="Traditional Arabic" w:hint="cs"/>
          <w:sz w:val="36"/>
          <w:szCs w:val="36"/>
          <w:rtl/>
        </w:rPr>
        <w:t xml:space="preserve"> : </w:t>
      </w:r>
      <w:r w:rsidRPr="00C54C91">
        <w:rPr>
          <w:rFonts w:cs="Traditional Arabic"/>
          <w:sz w:val="36"/>
          <w:szCs w:val="36"/>
          <w:rtl/>
        </w:rPr>
        <w:t>"</w:t>
      </w:r>
      <w:r w:rsidRPr="00C54C91">
        <w:rPr>
          <w:rFonts w:cs="Traditional Arabic" w:hint="cs"/>
          <w:sz w:val="36"/>
          <w:szCs w:val="36"/>
          <w:rtl/>
        </w:rPr>
        <w:t xml:space="preserve"> يُدعون</w:t>
      </w:r>
      <w:r w:rsidRPr="00C54C91">
        <w:rPr>
          <w:rFonts w:cs="Traditional Arabic"/>
          <w:sz w:val="36"/>
          <w:szCs w:val="36"/>
          <w:rtl/>
        </w:rPr>
        <w:t xml:space="preserve"> </w:t>
      </w:r>
      <w:r w:rsidRPr="00C54C91">
        <w:rPr>
          <w:rFonts w:cs="Traditional Arabic" w:hint="cs"/>
          <w:sz w:val="36"/>
          <w:szCs w:val="36"/>
          <w:rtl/>
        </w:rPr>
        <w:t>إلى</w:t>
      </w:r>
      <w:r w:rsidRPr="00C54C91">
        <w:rPr>
          <w:rFonts w:cs="Traditional Arabic"/>
          <w:sz w:val="36"/>
          <w:szCs w:val="36"/>
          <w:rtl/>
        </w:rPr>
        <w:t xml:space="preserve"> </w:t>
      </w:r>
      <w:r w:rsidRPr="00C54C91">
        <w:rPr>
          <w:rFonts w:cs="Traditional Arabic" w:hint="cs"/>
          <w:sz w:val="36"/>
          <w:szCs w:val="36"/>
          <w:rtl/>
        </w:rPr>
        <w:t>كتاب</w:t>
      </w:r>
      <w:r w:rsidRPr="00C54C91">
        <w:rPr>
          <w:rFonts w:cs="Traditional Arabic"/>
          <w:sz w:val="36"/>
          <w:szCs w:val="36"/>
          <w:rtl/>
        </w:rPr>
        <w:t xml:space="preserve"> </w:t>
      </w:r>
      <w:r w:rsidRPr="00C54C91">
        <w:rPr>
          <w:rFonts w:cs="Traditional Arabic" w:hint="cs"/>
          <w:sz w:val="36"/>
          <w:szCs w:val="36"/>
          <w:rtl/>
        </w:rPr>
        <w:t>الله</w:t>
      </w:r>
      <w:r w:rsidRPr="00C54C91">
        <w:rPr>
          <w:rFonts w:cs="Traditional Arabic"/>
          <w:sz w:val="36"/>
          <w:szCs w:val="36"/>
          <w:rtl/>
        </w:rPr>
        <w:t xml:space="preserve"> </w:t>
      </w:r>
      <w:r w:rsidRPr="00C54C91">
        <w:rPr>
          <w:rFonts w:cs="Traditional Arabic" w:hint="cs"/>
          <w:sz w:val="36"/>
          <w:szCs w:val="36"/>
          <w:rtl/>
        </w:rPr>
        <w:t>وليسوا</w:t>
      </w:r>
      <w:r w:rsidRPr="00C54C91">
        <w:rPr>
          <w:rFonts w:cs="Traditional Arabic"/>
          <w:sz w:val="36"/>
          <w:szCs w:val="36"/>
          <w:rtl/>
        </w:rPr>
        <w:t xml:space="preserve"> </w:t>
      </w:r>
      <w:r w:rsidRPr="00C54C91">
        <w:rPr>
          <w:rFonts w:cs="Traditional Arabic" w:hint="cs"/>
          <w:sz w:val="36"/>
          <w:szCs w:val="36"/>
          <w:rtl/>
        </w:rPr>
        <w:t>منا</w:t>
      </w:r>
      <w:r w:rsidRPr="00C54C91">
        <w:rPr>
          <w:rFonts w:cs="Traditional Arabic"/>
          <w:sz w:val="36"/>
          <w:szCs w:val="36"/>
          <w:rtl/>
        </w:rPr>
        <w:t xml:space="preserve"> </w:t>
      </w:r>
      <w:r w:rsidRPr="00C54C91">
        <w:rPr>
          <w:rFonts w:cs="Traditional Arabic" w:hint="cs"/>
          <w:sz w:val="36"/>
          <w:szCs w:val="36"/>
          <w:rtl/>
        </w:rPr>
        <w:t>في</w:t>
      </w:r>
      <w:r w:rsidRPr="00C54C91">
        <w:rPr>
          <w:rFonts w:cs="Traditional Arabic"/>
          <w:sz w:val="36"/>
          <w:szCs w:val="36"/>
          <w:rtl/>
        </w:rPr>
        <w:t xml:space="preserve"> </w:t>
      </w:r>
      <w:r w:rsidRPr="00C54C91">
        <w:rPr>
          <w:rFonts w:cs="Traditional Arabic" w:hint="cs"/>
          <w:sz w:val="36"/>
          <w:szCs w:val="36"/>
          <w:rtl/>
        </w:rPr>
        <w:t>شيء</w:t>
      </w:r>
      <w:r w:rsidRPr="00C54C91">
        <w:rPr>
          <w:rFonts w:cs="Traditional Arabic"/>
          <w:sz w:val="36"/>
          <w:szCs w:val="36"/>
          <w:rtl/>
        </w:rPr>
        <w:t xml:space="preserve"> </w:t>
      </w:r>
      <w:r w:rsidRPr="00C54C91">
        <w:rPr>
          <w:rFonts w:cs="Traditional Arabic" w:hint="cs"/>
          <w:sz w:val="36"/>
          <w:szCs w:val="36"/>
          <w:rtl/>
        </w:rPr>
        <w:t>،</w:t>
      </w:r>
      <w:r w:rsidRPr="00C54C91">
        <w:rPr>
          <w:rFonts w:cs="Traditional Arabic"/>
          <w:sz w:val="36"/>
          <w:szCs w:val="36"/>
          <w:rtl/>
        </w:rPr>
        <w:t xml:space="preserve"> </w:t>
      </w:r>
      <w:r w:rsidRPr="00C54C91">
        <w:rPr>
          <w:rFonts w:cs="Traditional Arabic" w:hint="cs"/>
          <w:sz w:val="36"/>
          <w:szCs w:val="36"/>
          <w:rtl/>
        </w:rPr>
        <w:t>من</w:t>
      </w:r>
      <w:r w:rsidRPr="00C54C91">
        <w:rPr>
          <w:rFonts w:cs="Traditional Arabic"/>
          <w:sz w:val="36"/>
          <w:szCs w:val="36"/>
          <w:rtl/>
        </w:rPr>
        <w:t xml:space="preserve"> </w:t>
      </w:r>
      <w:r w:rsidRPr="00C54C91">
        <w:rPr>
          <w:rFonts w:cs="Traditional Arabic" w:hint="cs"/>
          <w:sz w:val="36"/>
          <w:szCs w:val="36"/>
          <w:rtl/>
        </w:rPr>
        <w:t>قتلهم</w:t>
      </w:r>
      <w:r w:rsidRPr="00C54C91">
        <w:rPr>
          <w:rFonts w:cs="Traditional Arabic"/>
          <w:sz w:val="36"/>
          <w:szCs w:val="36"/>
          <w:rtl/>
        </w:rPr>
        <w:t xml:space="preserve"> </w:t>
      </w:r>
      <w:r w:rsidRPr="00C54C91">
        <w:rPr>
          <w:rFonts w:cs="Traditional Arabic" w:hint="cs"/>
          <w:sz w:val="36"/>
          <w:szCs w:val="36"/>
          <w:rtl/>
        </w:rPr>
        <w:t>كان</w:t>
      </w:r>
      <w:r w:rsidRPr="00C54C91">
        <w:rPr>
          <w:rFonts w:cs="Traditional Arabic"/>
          <w:sz w:val="36"/>
          <w:szCs w:val="36"/>
          <w:rtl/>
        </w:rPr>
        <w:t xml:space="preserve"> </w:t>
      </w:r>
      <w:r w:rsidRPr="00C54C91">
        <w:rPr>
          <w:rFonts w:cs="Traditional Arabic" w:hint="cs"/>
          <w:sz w:val="36"/>
          <w:szCs w:val="36"/>
          <w:rtl/>
        </w:rPr>
        <w:t>أولى</w:t>
      </w:r>
      <w:r w:rsidRPr="00C54C91">
        <w:rPr>
          <w:rFonts w:cs="Traditional Arabic"/>
          <w:sz w:val="36"/>
          <w:szCs w:val="36"/>
          <w:rtl/>
        </w:rPr>
        <w:t xml:space="preserve"> </w:t>
      </w:r>
      <w:r w:rsidRPr="00C54C91">
        <w:rPr>
          <w:rFonts w:cs="Traditional Arabic" w:hint="cs"/>
          <w:sz w:val="36"/>
          <w:szCs w:val="36"/>
          <w:rtl/>
        </w:rPr>
        <w:t>بالله</w:t>
      </w:r>
      <w:r w:rsidRPr="00C54C91">
        <w:rPr>
          <w:rFonts w:cs="Traditional Arabic"/>
          <w:sz w:val="36"/>
          <w:szCs w:val="36"/>
          <w:rtl/>
        </w:rPr>
        <w:t xml:space="preserve"> </w:t>
      </w:r>
      <w:r w:rsidRPr="00C54C91">
        <w:rPr>
          <w:rFonts w:cs="Traditional Arabic" w:hint="cs"/>
          <w:sz w:val="36"/>
          <w:szCs w:val="36"/>
          <w:rtl/>
        </w:rPr>
        <w:t>منهم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قالوا</w:t>
      </w:r>
      <w:r w:rsidRPr="004B0C1F">
        <w:rPr>
          <w:rFonts w:cs="Traditional Arabic"/>
          <w:sz w:val="36"/>
          <w:szCs w:val="36"/>
          <w:rtl/>
        </w:rPr>
        <w:t xml:space="preserve"> :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سيماهم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قال</w:t>
      </w:r>
      <w:r>
        <w:rPr>
          <w:rFonts w:cs="Traditional Arabic" w:hint="cs"/>
          <w:sz w:val="36"/>
          <w:szCs w:val="36"/>
          <w:rtl/>
        </w:rPr>
        <w:t xml:space="preserve"> : </w:t>
      </w:r>
      <w:r w:rsidRPr="00C54C91">
        <w:rPr>
          <w:rFonts w:cs="Traditional Arabic" w:hint="cs"/>
          <w:sz w:val="36"/>
          <w:szCs w:val="36"/>
          <w:rtl/>
        </w:rPr>
        <w:t>التحليق</w:t>
      </w:r>
      <w:r>
        <w:rPr>
          <w:rFonts w:cs="Traditional Arabic" w:hint="cs"/>
          <w:sz w:val="36"/>
          <w:szCs w:val="36"/>
          <w:rtl/>
        </w:rPr>
        <w:t xml:space="preserve"> </w:t>
      </w:r>
      <w:r w:rsidRPr="004B0C1F">
        <w:rPr>
          <w:rFonts w:cs="Traditional Arabic"/>
          <w:sz w:val="36"/>
          <w:szCs w:val="36"/>
          <w:rtl/>
        </w:rPr>
        <w:t>"</w:t>
      </w:r>
      <w:r w:rsidRPr="00C54C91">
        <w:rPr>
          <w:rFonts w:cs="Traditional Arabic"/>
          <w:sz w:val="36"/>
          <w:szCs w:val="36"/>
          <w:vertAlign w:val="superscript"/>
          <w:rtl/>
        </w:rPr>
        <w:t>(</w:t>
      </w:r>
      <w:r>
        <w:rPr>
          <w:rStyle w:val="a4"/>
          <w:sz w:val="36"/>
          <w:szCs w:val="36"/>
          <w:rtl/>
        </w:rPr>
        <w:footnoteReference w:id="683"/>
      </w:r>
      <w:r w:rsidRPr="00C54C91">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C54C91" w:rsidRDefault="00FD43E2" w:rsidP="00FD43E2">
      <w:pPr>
        <w:pStyle w:val="14"/>
        <w:widowControl w:val="0"/>
        <w:spacing w:after="0" w:line="240" w:lineRule="auto"/>
        <w:ind w:left="1080" w:hanging="720"/>
        <w:jc w:val="both"/>
        <w:rPr>
          <w:rFonts w:cs="Traditional Arabic"/>
          <w:sz w:val="18"/>
          <w:szCs w:val="18"/>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دعوة</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كتاب</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ولكنهم</w:t>
      </w:r>
      <w:r w:rsidRPr="004B0C1F">
        <w:rPr>
          <w:rFonts w:cs="Traditional Arabic"/>
          <w:sz w:val="36"/>
          <w:szCs w:val="36"/>
          <w:rtl/>
        </w:rPr>
        <w:t xml:space="preserve"> </w:t>
      </w:r>
      <w:r w:rsidRPr="004B0C1F">
        <w:rPr>
          <w:rFonts w:cs="Traditional Arabic" w:hint="cs"/>
          <w:sz w:val="36"/>
          <w:szCs w:val="36"/>
          <w:rtl/>
        </w:rPr>
        <w:t>ليسوا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القرآن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Pr>
          <w:rFonts w:cs="Traditional Arabic" w:hint="cs"/>
          <w:sz w:val="36"/>
          <w:szCs w:val="36"/>
          <w:rtl/>
        </w:rPr>
        <w:t>فهمًا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عملاً</w:t>
      </w:r>
      <w:r>
        <w:rPr>
          <w:rFonts w:cs="Traditional Arabic" w:hint="cs"/>
          <w:sz w:val="36"/>
          <w:szCs w:val="36"/>
          <w:rtl/>
        </w:rPr>
        <w:t xml:space="preserve"> .</w:t>
      </w:r>
    </w:p>
    <w:p w:rsidR="00FD43E2" w:rsidRPr="004B0C1F" w:rsidRDefault="00FD43E2" w:rsidP="00FD43E2">
      <w:pPr>
        <w:pStyle w:val="14"/>
        <w:widowControl w:val="0"/>
        <w:spacing w:after="0" w:line="240" w:lineRule="auto"/>
        <w:ind w:left="1080" w:hanging="720"/>
        <w:jc w:val="both"/>
        <w:rPr>
          <w:rFonts w:cs="Traditional Arabic"/>
          <w:sz w:val="36"/>
          <w:szCs w:val="36"/>
          <w:rtl/>
        </w:rPr>
      </w:pPr>
      <w:r>
        <w:rPr>
          <w:rFonts w:cs="Traditional Arabic" w:hint="cs"/>
          <w:sz w:val="36"/>
          <w:szCs w:val="36"/>
          <w:rtl/>
        </w:rPr>
        <w:t xml:space="preserve">18- </w:t>
      </w:r>
      <w:r w:rsidRPr="00C54C91">
        <w:rPr>
          <w:rFonts w:cs="Traditional Arabic" w:hint="cs"/>
          <w:b/>
          <w:bCs/>
          <w:sz w:val="36"/>
          <w:szCs w:val="36"/>
          <w:rtl/>
        </w:rPr>
        <w:t>الحديث الثامن عشر</w:t>
      </w:r>
      <w:r>
        <w:rPr>
          <w:rFonts w:cs="Traditional Arabic" w:hint="cs"/>
          <w:sz w:val="36"/>
          <w:szCs w:val="36"/>
          <w:rtl/>
        </w:rPr>
        <w:t xml:space="preserve"> </w:t>
      </w:r>
      <w:r w:rsidRPr="004B0C1F">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عائشة</w:t>
      </w:r>
      <w:r>
        <w:rPr>
          <w:rFonts w:cs="Traditional Arabic" w:hint="cs"/>
          <w:sz w:val="36"/>
          <w:szCs w:val="36"/>
          <w:rtl/>
        </w:rPr>
        <w:t xml:space="preserve"> -</w:t>
      </w:r>
      <w:r w:rsidRPr="00C54C91">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قالت</w:t>
      </w:r>
      <w:r w:rsidRPr="004B0C1F">
        <w:rPr>
          <w:rFonts w:cs="Traditional Arabic"/>
          <w:sz w:val="36"/>
          <w:szCs w:val="36"/>
          <w:rtl/>
        </w:rPr>
        <w:t xml:space="preserve"> </w:t>
      </w:r>
      <w:r w:rsidRPr="004B0C1F">
        <w:rPr>
          <w:rFonts w:cs="Traditional Arabic" w:hint="cs"/>
          <w:sz w:val="36"/>
          <w:szCs w:val="36"/>
          <w:rtl/>
        </w:rPr>
        <w:t>لعبد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شداد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وهل</w:t>
      </w:r>
      <w:r w:rsidRPr="004B0C1F">
        <w:rPr>
          <w:rFonts w:cs="Traditional Arabic"/>
          <w:sz w:val="36"/>
          <w:szCs w:val="36"/>
          <w:rtl/>
        </w:rPr>
        <w:t xml:space="preserve"> </w:t>
      </w:r>
      <w:r w:rsidRPr="004B0C1F">
        <w:rPr>
          <w:rFonts w:cs="Traditional Arabic" w:hint="cs"/>
          <w:sz w:val="36"/>
          <w:szCs w:val="36"/>
          <w:rtl/>
        </w:rPr>
        <w:t>قتلهم</w:t>
      </w:r>
      <w:r w:rsidRPr="004B0C1F">
        <w:rPr>
          <w:rFonts w:cs="Traditional Arabic"/>
          <w:sz w:val="36"/>
          <w:szCs w:val="36"/>
          <w:rtl/>
        </w:rPr>
        <w:t xml:space="preserve"> </w:t>
      </w:r>
      <w:r w:rsidRPr="004B0C1F">
        <w:rPr>
          <w:rFonts w:cs="Traditional Arabic" w:hint="cs"/>
          <w:sz w:val="36"/>
          <w:szCs w:val="36"/>
          <w:rtl/>
        </w:rPr>
        <w:t>علي</w:t>
      </w:r>
      <w:r>
        <w:rPr>
          <w:rFonts w:cs="Traditional Arabic" w:hint="cs"/>
          <w:sz w:val="36"/>
          <w:szCs w:val="36"/>
          <w:rtl/>
        </w:rPr>
        <w:t xml:space="preserve"> - </w:t>
      </w:r>
      <w:r w:rsidRPr="004B0C1F">
        <w:rPr>
          <w:rFonts w:cs="Traditional Arabic" w:hint="cs"/>
          <w:sz w:val="36"/>
          <w:szCs w:val="36"/>
          <w:rtl/>
        </w:rPr>
        <w:t>تعني</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sidRPr="004B0C1F">
        <w:rPr>
          <w:rFonts w:cs="Traditional Arabic" w:hint="cs"/>
          <w:sz w:val="36"/>
          <w:szCs w:val="36"/>
          <w:rtl/>
        </w:rPr>
        <w:t>والله</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بعث</w:t>
      </w:r>
      <w:r w:rsidRPr="004B0C1F">
        <w:rPr>
          <w:rFonts w:cs="Traditional Arabic"/>
          <w:sz w:val="36"/>
          <w:szCs w:val="36"/>
          <w:rtl/>
        </w:rPr>
        <w:t xml:space="preserve"> </w:t>
      </w:r>
      <w:r w:rsidRPr="004B0C1F">
        <w:rPr>
          <w:rFonts w:cs="Traditional Arabic" w:hint="cs"/>
          <w:sz w:val="36"/>
          <w:szCs w:val="36"/>
          <w:rtl/>
        </w:rPr>
        <w:t>إليهم</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قطعوا</w:t>
      </w:r>
      <w:r w:rsidRPr="004B0C1F">
        <w:rPr>
          <w:rFonts w:cs="Traditional Arabic"/>
          <w:sz w:val="36"/>
          <w:szCs w:val="36"/>
          <w:rtl/>
        </w:rPr>
        <w:t xml:space="preserve"> </w:t>
      </w:r>
      <w:r w:rsidRPr="004B0C1F">
        <w:rPr>
          <w:rFonts w:cs="Traditional Arabic" w:hint="cs"/>
          <w:sz w:val="36"/>
          <w:szCs w:val="36"/>
          <w:rtl/>
        </w:rPr>
        <w:t>السبيل</w:t>
      </w:r>
      <w:r>
        <w:rPr>
          <w:rFonts w:cs="Traditional Arabic" w:hint="cs"/>
          <w:sz w:val="36"/>
          <w:szCs w:val="36"/>
          <w:rtl/>
        </w:rPr>
        <w:t xml:space="preserve"> ، </w:t>
      </w:r>
      <w:r w:rsidRPr="004B0C1F">
        <w:rPr>
          <w:rFonts w:cs="Traditional Arabic" w:hint="cs"/>
          <w:sz w:val="36"/>
          <w:szCs w:val="36"/>
          <w:rtl/>
        </w:rPr>
        <w:t>وسفكوا</w:t>
      </w:r>
      <w:r w:rsidRPr="004B0C1F">
        <w:rPr>
          <w:rFonts w:cs="Traditional Arabic"/>
          <w:sz w:val="36"/>
          <w:szCs w:val="36"/>
          <w:rtl/>
        </w:rPr>
        <w:t xml:space="preserve"> </w:t>
      </w:r>
      <w:r w:rsidRPr="004B0C1F">
        <w:rPr>
          <w:rFonts w:cs="Traditional Arabic" w:hint="cs"/>
          <w:sz w:val="36"/>
          <w:szCs w:val="36"/>
          <w:rtl/>
        </w:rPr>
        <w:t>الدم</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واستحلوا</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الذمة</w:t>
      </w:r>
      <w:r>
        <w:rPr>
          <w:rFonts w:cs="Traditional Arabic" w:hint="cs"/>
          <w:sz w:val="36"/>
          <w:szCs w:val="36"/>
          <w:rtl/>
        </w:rPr>
        <w:t xml:space="preserve"> </w:t>
      </w:r>
      <w:r w:rsidRPr="004B0C1F">
        <w:rPr>
          <w:rFonts w:cs="Traditional Arabic"/>
          <w:sz w:val="36"/>
          <w:szCs w:val="36"/>
          <w:rtl/>
        </w:rPr>
        <w:t>"</w:t>
      </w:r>
      <w:r w:rsidRPr="00C54C91">
        <w:rPr>
          <w:rFonts w:cs="Traditional Arabic"/>
          <w:sz w:val="36"/>
          <w:szCs w:val="36"/>
          <w:vertAlign w:val="superscript"/>
          <w:rtl/>
        </w:rPr>
        <w:t>(</w:t>
      </w:r>
      <w:r>
        <w:rPr>
          <w:rStyle w:val="a4"/>
          <w:sz w:val="36"/>
          <w:szCs w:val="36"/>
          <w:rtl/>
        </w:rPr>
        <w:footnoteReference w:id="684"/>
      </w:r>
      <w:r w:rsidRPr="00C54C91">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مكن</w:t>
      </w:r>
      <w:r w:rsidRPr="004B0C1F">
        <w:rPr>
          <w:rFonts w:cs="Traditional Arabic"/>
          <w:sz w:val="36"/>
          <w:szCs w:val="36"/>
          <w:rtl/>
        </w:rPr>
        <w:t xml:space="preserve"> </w:t>
      </w:r>
      <w:r w:rsidRPr="004B0C1F">
        <w:rPr>
          <w:rFonts w:cs="Traditional Arabic" w:hint="cs"/>
          <w:sz w:val="36"/>
          <w:szCs w:val="36"/>
          <w:rtl/>
        </w:rPr>
        <w:t>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فإنهم</w:t>
      </w:r>
      <w:r w:rsidRPr="004B0C1F">
        <w:rPr>
          <w:rFonts w:cs="Traditional Arabic"/>
          <w:sz w:val="36"/>
          <w:szCs w:val="36"/>
          <w:rtl/>
        </w:rPr>
        <w:t xml:space="preserve"> </w:t>
      </w:r>
      <w:r w:rsidRPr="004B0C1F">
        <w:rPr>
          <w:rFonts w:cs="Traditional Arabic" w:hint="cs"/>
          <w:sz w:val="36"/>
          <w:szCs w:val="36"/>
          <w:rtl/>
        </w:rPr>
        <w:t>يقطعون</w:t>
      </w:r>
      <w:r w:rsidRPr="004B0C1F">
        <w:rPr>
          <w:rFonts w:cs="Traditional Arabic"/>
          <w:sz w:val="36"/>
          <w:szCs w:val="36"/>
          <w:rtl/>
        </w:rPr>
        <w:t xml:space="preserve"> </w:t>
      </w:r>
      <w:r w:rsidRPr="004B0C1F">
        <w:rPr>
          <w:rFonts w:cs="Traditional Arabic" w:hint="cs"/>
          <w:sz w:val="36"/>
          <w:szCs w:val="36"/>
          <w:rtl/>
        </w:rPr>
        <w:t>السبيل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ويسفكون</w:t>
      </w:r>
      <w:r w:rsidRPr="004B0C1F">
        <w:rPr>
          <w:rFonts w:cs="Traditional Arabic"/>
          <w:sz w:val="36"/>
          <w:szCs w:val="36"/>
          <w:rtl/>
        </w:rPr>
        <w:t xml:space="preserve"> </w:t>
      </w:r>
      <w:r w:rsidRPr="004B0C1F">
        <w:rPr>
          <w:rFonts w:cs="Traditional Arabic" w:hint="cs"/>
          <w:sz w:val="36"/>
          <w:szCs w:val="36"/>
          <w:rtl/>
        </w:rPr>
        <w:t>الدم</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يستحلون</w:t>
      </w:r>
      <w:r w:rsidRPr="004B0C1F">
        <w:rPr>
          <w:rFonts w:cs="Traditional Arabic"/>
          <w:sz w:val="36"/>
          <w:szCs w:val="36"/>
          <w:rtl/>
        </w:rPr>
        <w:t xml:space="preserve"> </w:t>
      </w:r>
      <w:r w:rsidRPr="004B0C1F">
        <w:rPr>
          <w:rFonts w:cs="Traditional Arabic" w:hint="cs"/>
          <w:sz w:val="36"/>
          <w:szCs w:val="36"/>
          <w:rtl/>
        </w:rPr>
        <w:t>دماء</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الذمة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والبعض</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عكس</w:t>
      </w:r>
      <w:r w:rsidRPr="004B0C1F">
        <w:rPr>
          <w:rFonts w:cs="Traditional Arabic"/>
          <w:sz w:val="36"/>
          <w:szCs w:val="36"/>
          <w:rtl/>
        </w:rPr>
        <w:t xml:space="preserve"> </w:t>
      </w:r>
      <w:r w:rsidRPr="004B0C1F">
        <w:rPr>
          <w:rFonts w:cs="Traditional Arabic" w:hint="cs"/>
          <w:sz w:val="36"/>
          <w:szCs w:val="36"/>
          <w:rtl/>
        </w:rPr>
        <w:t>ذلك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يعظمون</w:t>
      </w:r>
      <w:r w:rsidRPr="004B0C1F">
        <w:rPr>
          <w:rFonts w:cs="Traditional Arabic"/>
          <w:sz w:val="36"/>
          <w:szCs w:val="36"/>
          <w:rtl/>
        </w:rPr>
        <w:t xml:space="preserve"> </w:t>
      </w:r>
      <w:r w:rsidRPr="004B0C1F">
        <w:rPr>
          <w:rFonts w:cs="Traditional Arabic" w:hint="cs"/>
          <w:sz w:val="36"/>
          <w:szCs w:val="36"/>
          <w:rtl/>
        </w:rPr>
        <w:t>دماء</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الذمة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ولعل</w:t>
      </w:r>
      <w:r w:rsidRPr="004B0C1F">
        <w:rPr>
          <w:rFonts w:cs="Traditional Arabic"/>
          <w:sz w:val="36"/>
          <w:szCs w:val="36"/>
          <w:rtl/>
        </w:rPr>
        <w:t xml:space="preserve"> </w:t>
      </w:r>
      <w:r w:rsidRPr="004B0C1F">
        <w:rPr>
          <w:rFonts w:cs="Traditional Arabic" w:hint="cs"/>
          <w:sz w:val="36"/>
          <w:szCs w:val="36"/>
          <w:rtl/>
        </w:rPr>
        <w:t>الحكمة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استحلال</w:t>
      </w:r>
      <w:r w:rsidRPr="004B0C1F">
        <w:rPr>
          <w:rFonts w:cs="Traditional Arabic"/>
          <w:sz w:val="36"/>
          <w:szCs w:val="36"/>
          <w:rtl/>
        </w:rPr>
        <w:t xml:space="preserve"> </w:t>
      </w:r>
      <w:r w:rsidRPr="004B0C1F">
        <w:rPr>
          <w:rFonts w:cs="Traditional Arabic" w:hint="cs"/>
          <w:sz w:val="36"/>
          <w:szCs w:val="36"/>
          <w:rtl/>
        </w:rPr>
        <w:t>دماء</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الذمة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لأنهم</w:t>
      </w:r>
      <w:r w:rsidRPr="004B0C1F">
        <w:rPr>
          <w:rFonts w:cs="Traditional Arabic"/>
          <w:sz w:val="36"/>
          <w:szCs w:val="36"/>
          <w:rtl/>
        </w:rPr>
        <w:t xml:space="preserve"> </w:t>
      </w:r>
      <w:r w:rsidRPr="004B0C1F">
        <w:rPr>
          <w:rFonts w:cs="Traditional Arabic" w:hint="cs"/>
          <w:sz w:val="36"/>
          <w:szCs w:val="36"/>
          <w:rtl/>
        </w:rPr>
        <w:t>يرون</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أعطاهم</w:t>
      </w:r>
      <w:r w:rsidRPr="004B0C1F">
        <w:rPr>
          <w:rFonts w:cs="Traditional Arabic"/>
          <w:sz w:val="36"/>
          <w:szCs w:val="36"/>
          <w:rtl/>
        </w:rPr>
        <w:t xml:space="preserve"> </w:t>
      </w:r>
      <w:r w:rsidRPr="004B0C1F">
        <w:rPr>
          <w:rFonts w:cs="Traditional Arabic" w:hint="cs"/>
          <w:sz w:val="36"/>
          <w:szCs w:val="36"/>
          <w:rtl/>
        </w:rPr>
        <w:t>العهد</w:t>
      </w:r>
      <w:r w:rsidRPr="004B0C1F">
        <w:rPr>
          <w:rFonts w:cs="Traditional Arabic"/>
          <w:sz w:val="36"/>
          <w:szCs w:val="36"/>
          <w:rtl/>
        </w:rPr>
        <w:t xml:space="preserve"> </w:t>
      </w:r>
      <w:r w:rsidRPr="004B0C1F">
        <w:rPr>
          <w:rFonts w:cs="Traditional Arabic" w:hint="cs"/>
          <w:sz w:val="36"/>
          <w:szCs w:val="36"/>
          <w:rtl/>
        </w:rPr>
        <w:t>والأمان</w:t>
      </w:r>
      <w:r w:rsidRPr="004B0C1F">
        <w:rPr>
          <w:rFonts w:cs="Traditional Arabic"/>
          <w:sz w:val="36"/>
          <w:szCs w:val="36"/>
          <w:rtl/>
        </w:rPr>
        <w:t xml:space="preserve"> </w:t>
      </w:r>
      <w:r w:rsidRPr="004B0C1F">
        <w:rPr>
          <w:rFonts w:cs="Traditional Arabic" w:hint="cs"/>
          <w:sz w:val="36"/>
          <w:szCs w:val="36"/>
          <w:rtl/>
        </w:rPr>
        <w:t>كافر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وهي</w:t>
      </w:r>
      <w:r w:rsidRPr="004B0C1F">
        <w:rPr>
          <w:rFonts w:cs="Traditional Arabic"/>
          <w:sz w:val="36"/>
          <w:szCs w:val="36"/>
          <w:rtl/>
        </w:rPr>
        <w:t xml:space="preserve"> </w:t>
      </w:r>
      <w:r w:rsidRPr="004B0C1F">
        <w:rPr>
          <w:rFonts w:cs="Traditional Arabic" w:hint="cs"/>
          <w:sz w:val="36"/>
          <w:szCs w:val="36"/>
          <w:rtl/>
        </w:rPr>
        <w:t>حجة</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sidRPr="004B0C1F">
        <w:rPr>
          <w:rFonts w:cs="Traditional Arabic" w:hint="cs"/>
          <w:sz w:val="36"/>
          <w:szCs w:val="36"/>
          <w:rtl/>
        </w:rPr>
        <w:t>اليوم</w:t>
      </w:r>
      <w:r>
        <w:rPr>
          <w:rFonts w:cs="Traditional Arabic" w:hint="cs"/>
          <w:sz w:val="36"/>
          <w:szCs w:val="36"/>
          <w:rtl/>
        </w:rPr>
        <w:t xml:space="preserve"> </w:t>
      </w:r>
      <w:r w:rsidRPr="004B0C1F">
        <w:rPr>
          <w:rFonts w:cs="Traditional Arabic"/>
          <w:sz w:val="36"/>
          <w:szCs w:val="36"/>
          <w:rtl/>
        </w:rPr>
        <w:t>.</w:t>
      </w:r>
    </w:p>
    <w:p w:rsidR="00FD43E2" w:rsidRDefault="00FD43E2" w:rsidP="000E7354">
      <w:pPr>
        <w:pStyle w:val="14"/>
        <w:widowControl w:val="0"/>
        <w:spacing w:after="0" w:line="240" w:lineRule="auto"/>
        <w:ind w:left="1080" w:hanging="720"/>
        <w:jc w:val="both"/>
        <w:rPr>
          <w:rFonts w:cs="Traditional Arabic"/>
          <w:sz w:val="36"/>
          <w:szCs w:val="36"/>
          <w:rtl/>
        </w:rPr>
      </w:pPr>
      <w:r>
        <w:rPr>
          <w:rFonts w:cs="Traditional Arabic" w:hint="cs"/>
          <w:sz w:val="36"/>
          <w:szCs w:val="36"/>
          <w:rtl/>
        </w:rPr>
        <w:t xml:space="preserve">19- </w:t>
      </w:r>
      <w:r w:rsidRPr="00B548F4">
        <w:rPr>
          <w:rFonts w:cs="Traditional Arabic" w:hint="cs"/>
          <w:b/>
          <w:bCs/>
          <w:sz w:val="36"/>
          <w:szCs w:val="36"/>
          <w:rtl/>
        </w:rPr>
        <w:t>الحديث التاسع عشر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Pr>
          <w:rFonts w:cs="Traditional Arabic" w:hint="cs"/>
          <w:sz w:val="36"/>
          <w:szCs w:val="36"/>
          <w:rtl/>
        </w:rPr>
        <w:t>عليًّا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بعث</w:t>
      </w:r>
      <w:r w:rsidRPr="004B0C1F">
        <w:rPr>
          <w:rFonts w:cs="Traditional Arabic"/>
          <w:sz w:val="36"/>
          <w:szCs w:val="36"/>
          <w:rtl/>
        </w:rPr>
        <w:t xml:space="preserve"> </w:t>
      </w:r>
      <w:r w:rsidRPr="004B0C1F">
        <w:rPr>
          <w:rFonts w:cs="Traditional Arabic" w:hint="cs"/>
          <w:sz w:val="36"/>
          <w:szCs w:val="36"/>
          <w:rtl/>
        </w:rPr>
        <w:t>عبد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عباس</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فلما</w:t>
      </w:r>
      <w:r w:rsidRPr="004B0C1F">
        <w:rPr>
          <w:rFonts w:cs="Traditional Arabic"/>
          <w:sz w:val="36"/>
          <w:szCs w:val="36"/>
          <w:rtl/>
        </w:rPr>
        <w:t xml:space="preserve"> </w:t>
      </w:r>
      <w:r w:rsidRPr="004B0C1F">
        <w:rPr>
          <w:rFonts w:cs="Traditional Arabic" w:hint="cs"/>
          <w:sz w:val="36"/>
          <w:szCs w:val="36"/>
          <w:rtl/>
        </w:rPr>
        <w:t>توسط</w:t>
      </w:r>
      <w:r w:rsidRPr="004B0C1F">
        <w:rPr>
          <w:rFonts w:cs="Traditional Arabic"/>
          <w:sz w:val="36"/>
          <w:szCs w:val="36"/>
          <w:rtl/>
        </w:rPr>
        <w:t xml:space="preserve"> </w:t>
      </w:r>
      <w:r w:rsidRPr="004B0C1F">
        <w:rPr>
          <w:rFonts w:cs="Traditional Arabic" w:hint="cs"/>
          <w:sz w:val="36"/>
          <w:szCs w:val="36"/>
          <w:rtl/>
        </w:rPr>
        <w:t>عسكرهم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قام</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الكواء</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وكان</w:t>
      </w:r>
      <w:r w:rsidRPr="004B0C1F">
        <w:rPr>
          <w:rFonts w:cs="Traditional Arabic"/>
          <w:sz w:val="36"/>
          <w:szCs w:val="36"/>
          <w:rtl/>
        </w:rPr>
        <w:t xml:space="preserve"> </w:t>
      </w:r>
      <w:r w:rsidRPr="004B0C1F">
        <w:rPr>
          <w:rFonts w:cs="Traditional Arabic" w:hint="cs"/>
          <w:sz w:val="36"/>
          <w:szCs w:val="36"/>
          <w:rtl/>
        </w:rPr>
        <w:t>آنذاك</w:t>
      </w:r>
      <w:r w:rsidRPr="004B0C1F">
        <w:rPr>
          <w:rFonts w:cs="Traditional Arabic"/>
          <w:sz w:val="36"/>
          <w:szCs w:val="36"/>
          <w:rtl/>
        </w:rPr>
        <w:t xml:space="preserve"> </w:t>
      </w:r>
      <w:r>
        <w:rPr>
          <w:rFonts w:cs="Traditional Arabic" w:hint="cs"/>
          <w:sz w:val="36"/>
          <w:szCs w:val="36"/>
          <w:rtl/>
        </w:rPr>
        <w:t xml:space="preserve">خارجيًّا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قام</w:t>
      </w:r>
      <w:r w:rsidRPr="004B0C1F">
        <w:rPr>
          <w:rFonts w:cs="Traditional Arabic"/>
          <w:sz w:val="36"/>
          <w:szCs w:val="36"/>
          <w:rtl/>
        </w:rPr>
        <w:t xml:space="preserve"> </w:t>
      </w:r>
      <w:r w:rsidRPr="004B0C1F">
        <w:rPr>
          <w:rFonts w:cs="Traditional Arabic" w:hint="cs"/>
          <w:sz w:val="36"/>
          <w:szCs w:val="36"/>
          <w:rtl/>
        </w:rPr>
        <w:t>يخطب</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ويحذرهم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عباس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حملة</w:t>
      </w:r>
      <w:r w:rsidRPr="004B0C1F">
        <w:rPr>
          <w:rFonts w:cs="Traditional Arabic"/>
          <w:sz w:val="36"/>
          <w:szCs w:val="36"/>
          <w:rtl/>
        </w:rPr>
        <w:t xml:space="preserve"> </w:t>
      </w:r>
      <w:r w:rsidRPr="004B0C1F">
        <w:rPr>
          <w:rFonts w:cs="Traditional Arabic" w:hint="cs"/>
          <w:sz w:val="36"/>
          <w:szCs w:val="36"/>
          <w:rtl/>
        </w:rPr>
        <w:t>القرآن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عبد</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عباس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فمن</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يكن</w:t>
      </w:r>
      <w:r w:rsidRPr="004B0C1F">
        <w:rPr>
          <w:rFonts w:cs="Traditional Arabic"/>
          <w:sz w:val="36"/>
          <w:szCs w:val="36"/>
          <w:rtl/>
        </w:rPr>
        <w:t xml:space="preserve"> </w:t>
      </w:r>
      <w:r w:rsidRPr="004B0C1F">
        <w:rPr>
          <w:rFonts w:cs="Traditional Arabic" w:hint="cs"/>
          <w:sz w:val="36"/>
          <w:szCs w:val="36"/>
          <w:rtl/>
        </w:rPr>
        <w:t>يعرفه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فأنا</w:t>
      </w:r>
      <w:r w:rsidRPr="004B0C1F">
        <w:rPr>
          <w:rFonts w:cs="Traditional Arabic"/>
          <w:sz w:val="36"/>
          <w:szCs w:val="36"/>
          <w:rtl/>
        </w:rPr>
        <w:t xml:space="preserve"> </w:t>
      </w:r>
      <w:r w:rsidRPr="004B0C1F">
        <w:rPr>
          <w:rFonts w:cs="Traditional Arabic" w:hint="cs"/>
          <w:sz w:val="36"/>
          <w:szCs w:val="36"/>
          <w:rtl/>
        </w:rPr>
        <w:t>أعرفه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ممن</w:t>
      </w:r>
      <w:r w:rsidRPr="004B0C1F">
        <w:rPr>
          <w:rFonts w:cs="Traditional Arabic"/>
          <w:sz w:val="36"/>
          <w:szCs w:val="36"/>
          <w:rtl/>
        </w:rPr>
        <w:t xml:space="preserve"> </w:t>
      </w:r>
      <w:r w:rsidRPr="004B0C1F">
        <w:rPr>
          <w:rFonts w:cs="Traditional Arabic" w:hint="cs"/>
          <w:sz w:val="36"/>
          <w:szCs w:val="36"/>
          <w:rtl/>
        </w:rPr>
        <w:t>نزل</w:t>
      </w:r>
      <w:r w:rsidRPr="004B0C1F">
        <w:rPr>
          <w:rFonts w:cs="Traditional Arabic"/>
          <w:sz w:val="36"/>
          <w:szCs w:val="36"/>
          <w:rtl/>
        </w:rPr>
        <w:t xml:space="preserve"> </w:t>
      </w:r>
      <w:r w:rsidRPr="004B0C1F">
        <w:rPr>
          <w:rFonts w:cs="Traditional Arabic" w:hint="cs"/>
          <w:sz w:val="36"/>
          <w:szCs w:val="36"/>
          <w:rtl/>
        </w:rPr>
        <w:t>فيه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وفي</w:t>
      </w:r>
      <w:r w:rsidRPr="004B0C1F">
        <w:rPr>
          <w:rFonts w:cs="Traditional Arabic"/>
          <w:sz w:val="36"/>
          <w:szCs w:val="36"/>
          <w:rtl/>
        </w:rPr>
        <w:t xml:space="preserve"> </w:t>
      </w:r>
      <w:r w:rsidRPr="004B0C1F">
        <w:rPr>
          <w:rFonts w:cs="Traditional Arabic" w:hint="cs"/>
          <w:sz w:val="36"/>
          <w:szCs w:val="36"/>
          <w:rtl/>
        </w:rPr>
        <w:t>قومه</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قوله تعالى: </w:t>
      </w:r>
      <w:r w:rsidRPr="00C54C91">
        <w:rPr>
          <w:rFonts w:ascii="QCF_BSML" w:eastAsiaTheme="minorHAnsi" w:hAnsi="QCF_BSML" w:cs="QCF_BSML"/>
          <w:color w:val="000000"/>
          <w:sz w:val="32"/>
          <w:szCs w:val="32"/>
          <w:rtl/>
        </w:rPr>
        <w:t xml:space="preserve"> </w:t>
      </w:r>
      <w:r>
        <w:rPr>
          <w:rFonts w:ascii="QCF_BSML" w:eastAsiaTheme="minorHAnsi" w:hAnsi="QCF_BSML" w:cs="QCF_BSML" w:hint="cs"/>
          <w:color w:val="000000"/>
          <w:sz w:val="32"/>
          <w:szCs w:val="32"/>
          <w:rtl/>
        </w:rPr>
        <w:t xml:space="preserve">  </w:t>
      </w:r>
      <w:r>
        <w:rPr>
          <w:rFonts w:ascii="QCF_BSML" w:eastAsiaTheme="minorHAnsi" w:hAnsi="QCF_BSML" w:cs="QCF_BSML"/>
          <w:color w:val="000000"/>
          <w:sz w:val="32"/>
          <w:szCs w:val="32"/>
          <w:rtl/>
        </w:rPr>
        <w:t xml:space="preserve">ﮋ </w:t>
      </w:r>
      <w:r>
        <w:rPr>
          <w:rFonts w:ascii="QCF_P493" w:eastAsiaTheme="minorHAnsi" w:hAnsi="QCF_P493" w:cs="QCF_P493"/>
          <w:color w:val="000000"/>
          <w:sz w:val="32"/>
          <w:szCs w:val="32"/>
          <w:rtl/>
        </w:rPr>
        <w:t xml:space="preserve">ﯬ  ﯭ  ﯮ </w:t>
      </w:r>
      <w:proofErr w:type="spellStart"/>
      <w:r>
        <w:rPr>
          <w:rFonts w:ascii="QCF_P493" w:eastAsiaTheme="minorHAnsi" w:hAnsi="QCF_P493" w:cs="QCF_P493"/>
          <w:color w:val="000000"/>
          <w:sz w:val="32"/>
          <w:szCs w:val="32"/>
          <w:rtl/>
        </w:rPr>
        <w:t>ﯯ</w:t>
      </w:r>
      <w:r>
        <w:rPr>
          <w:rFonts w:ascii="QCF_BSML" w:eastAsiaTheme="minorHAnsi" w:hAnsi="QCF_BSML" w:cs="QCF_BSML"/>
          <w:color w:val="000000"/>
          <w:sz w:val="32"/>
          <w:szCs w:val="32"/>
          <w:rtl/>
        </w:rPr>
        <w:t>ﮊ</w:t>
      </w:r>
      <w:proofErr w:type="spellEnd"/>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الزخرف</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٥٨</w:t>
      </w:r>
      <w:r>
        <w:rPr>
          <w:rFonts w:ascii="Traditional Arabic" w:eastAsiaTheme="minorHAnsi" w:hAnsi="Arial" w:cs="Traditional Arabic"/>
          <w:color w:val="000000"/>
          <w:sz w:val="23"/>
          <w:szCs w:val="23"/>
        </w:rPr>
        <w:t xml:space="preserve"> </w:t>
      </w:r>
      <w:r>
        <w:rPr>
          <w:rFonts w:ascii="Arial" w:hAnsi="Arial" w:hint="cs"/>
          <w:color w:val="000000"/>
          <w:sz w:val="27"/>
          <w:szCs w:val="27"/>
          <w:rtl/>
        </w:rPr>
        <w:t xml:space="preserve"> </w:t>
      </w:r>
      <w:r w:rsidRPr="00C54C91">
        <w:rPr>
          <w:rFonts w:cs="Traditional Arabic" w:hint="cs"/>
          <w:sz w:val="36"/>
          <w:szCs w:val="36"/>
          <w:rtl/>
        </w:rPr>
        <w:t>؛</w:t>
      </w:r>
      <w:r w:rsidRPr="00C54C91">
        <w:rPr>
          <w:rFonts w:cs="Traditional Arabic"/>
          <w:sz w:val="36"/>
          <w:szCs w:val="36"/>
          <w:rtl/>
        </w:rPr>
        <w:t xml:space="preserve"> </w:t>
      </w:r>
      <w:r w:rsidRPr="004B0C1F">
        <w:rPr>
          <w:rFonts w:cs="Traditional Arabic" w:hint="cs"/>
          <w:sz w:val="36"/>
          <w:szCs w:val="36"/>
          <w:rtl/>
        </w:rPr>
        <w:t>فردوه</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صاحبه</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proofErr w:type="spellStart"/>
      <w:r w:rsidRPr="004B0C1F">
        <w:rPr>
          <w:rFonts w:cs="Traditional Arabic" w:hint="cs"/>
          <w:sz w:val="36"/>
          <w:szCs w:val="36"/>
          <w:rtl/>
        </w:rPr>
        <w:t>تواضعوه</w:t>
      </w:r>
      <w:proofErr w:type="spellEnd"/>
      <w:r w:rsidRPr="004B0C1F">
        <w:rPr>
          <w:rFonts w:cs="Traditional Arabic"/>
          <w:sz w:val="36"/>
          <w:szCs w:val="36"/>
          <w:rtl/>
        </w:rPr>
        <w:t xml:space="preserve"> </w:t>
      </w:r>
      <w:r w:rsidRPr="004B0C1F">
        <w:rPr>
          <w:rFonts w:cs="Traditional Arabic" w:hint="cs"/>
          <w:sz w:val="36"/>
          <w:szCs w:val="36"/>
          <w:rtl/>
        </w:rPr>
        <w:t>كتاب</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w:t>
      </w:r>
      <w:r w:rsidRPr="00C54C91">
        <w:rPr>
          <w:rFonts w:cs="Traditional Arabic"/>
          <w:sz w:val="36"/>
          <w:szCs w:val="36"/>
          <w:vertAlign w:val="superscript"/>
          <w:rtl/>
        </w:rPr>
        <w:t>(</w:t>
      </w:r>
      <w:r>
        <w:rPr>
          <w:rStyle w:val="a4"/>
          <w:sz w:val="36"/>
          <w:szCs w:val="36"/>
          <w:rtl/>
        </w:rPr>
        <w:footnoteReference w:id="685"/>
      </w:r>
      <w:r w:rsidRPr="00C54C91">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0E7354" w:rsidRPr="004B0C1F" w:rsidRDefault="000E7354" w:rsidP="000E7354">
      <w:pPr>
        <w:pStyle w:val="14"/>
        <w:widowControl w:val="0"/>
        <w:spacing w:after="0" w:line="240" w:lineRule="auto"/>
        <w:ind w:left="1080" w:hanging="720"/>
        <w:jc w:val="both"/>
        <w:rPr>
          <w:rFonts w:cs="Traditional Arabic"/>
          <w:sz w:val="36"/>
          <w:szCs w:val="36"/>
          <w:rtl/>
        </w:rPr>
      </w:pPr>
      <w:r>
        <w:rPr>
          <w:rFonts w:cs="Traditional Arabic" w:hint="cs"/>
          <w:sz w:val="36"/>
          <w:szCs w:val="36"/>
          <w:rtl/>
        </w:rPr>
        <w:t>والمتأمّل فيه يخرج بالفوائد التالية :</w:t>
      </w:r>
    </w:p>
    <w:p w:rsidR="00FD43E2" w:rsidRPr="004B0C1F" w:rsidRDefault="00FD43E2" w:rsidP="00FD43E2">
      <w:pPr>
        <w:widowControl w:val="0"/>
        <w:spacing w:after="0" w:line="240" w:lineRule="auto"/>
        <w:jc w:val="both"/>
        <w:rPr>
          <w:rFonts w:cs="Traditional Arabic"/>
          <w:sz w:val="36"/>
          <w:szCs w:val="36"/>
        </w:rPr>
      </w:pPr>
      <w:r w:rsidRPr="004B0C1F">
        <w:rPr>
          <w:rFonts w:cs="Traditional Arabic" w:hint="cs"/>
          <w:sz w:val="36"/>
          <w:szCs w:val="36"/>
          <w:rtl/>
        </w:rPr>
        <w:t>الفائدة</w:t>
      </w:r>
      <w:r w:rsidRPr="004B0C1F">
        <w:rPr>
          <w:rFonts w:cs="Traditional Arabic"/>
          <w:sz w:val="36"/>
          <w:szCs w:val="36"/>
          <w:rtl/>
        </w:rPr>
        <w:t xml:space="preserve"> </w:t>
      </w:r>
      <w:r w:rsidRPr="004B0C1F">
        <w:rPr>
          <w:rFonts w:cs="Traditional Arabic" w:hint="cs"/>
          <w:sz w:val="36"/>
          <w:szCs w:val="36"/>
          <w:rtl/>
        </w:rPr>
        <w:t>الأولى</w:t>
      </w:r>
      <w:r w:rsidRPr="004B0C1F">
        <w:rPr>
          <w:rFonts w:cs="Traditional Arabic"/>
          <w:sz w:val="36"/>
          <w:szCs w:val="36"/>
          <w:rtl/>
        </w:rPr>
        <w:t xml:space="preserve"> :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يشرع</w:t>
      </w:r>
      <w:r w:rsidRPr="004B0C1F">
        <w:rPr>
          <w:rFonts w:cs="Traditional Arabic"/>
          <w:sz w:val="36"/>
          <w:szCs w:val="36"/>
          <w:rtl/>
        </w:rPr>
        <w:t xml:space="preserve"> </w:t>
      </w:r>
      <w:r w:rsidRPr="004B0C1F">
        <w:rPr>
          <w:rFonts w:cs="Traditional Arabic" w:hint="cs"/>
          <w:sz w:val="36"/>
          <w:szCs w:val="36"/>
          <w:rtl/>
        </w:rPr>
        <w:t>محاورة</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فقد</w:t>
      </w:r>
      <w:r w:rsidRPr="004B0C1F">
        <w:rPr>
          <w:rFonts w:cs="Traditional Arabic"/>
          <w:sz w:val="36"/>
          <w:szCs w:val="36"/>
          <w:rtl/>
        </w:rPr>
        <w:t xml:space="preserve"> </w:t>
      </w:r>
      <w:r w:rsidRPr="004B0C1F">
        <w:rPr>
          <w:rFonts w:cs="Traditional Arabic" w:hint="cs"/>
          <w:sz w:val="36"/>
          <w:szCs w:val="36"/>
          <w:rtl/>
        </w:rPr>
        <w:t>يوجد</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ملبس</w:t>
      </w:r>
      <w:r w:rsidRPr="004B0C1F">
        <w:rPr>
          <w:rFonts w:cs="Traditional Arabic"/>
          <w:sz w:val="36"/>
          <w:szCs w:val="36"/>
          <w:rtl/>
        </w:rPr>
        <w:t xml:space="preserve"> </w:t>
      </w:r>
      <w:r w:rsidRPr="004B0C1F">
        <w:rPr>
          <w:rFonts w:cs="Traditional Arabic" w:hint="cs"/>
          <w:sz w:val="36"/>
          <w:szCs w:val="36"/>
          <w:rtl/>
        </w:rPr>
        <w:t>عليه</w:t>
      </w:r>
      <w:r>
        <w:rPr>
          <w:rFonts w:cs="Traditional Arabic" w:hint="cs"/>
          <w:sz w:val="36"/>
          <w:szCs w:val="36"/>
          <w:rtl/>
        </w:rPr>
        <w:t xml:space="preserve"> </w:t>
      </w:r>
      <w:r w:rsidRPr="004B0C1F">
        <w:rPr>
          <w:rFonts w:cs="Traditional Arabic"/>
          <w:sz w:val="36"/>
          <w:szCs w:val="36"/>
          <w:rtl/>
        </w:rPr>
        <w:t>.</w:t>
      </w:r>
      <w:r w:rsidR="000E7354">
        <w:rPr>
          <w:rFonts w:cs="Traditional Arabic" w:hint="cs"/>
          <w:sz w:val="36"/>
          <w:szCs w:val="36"/>
          <w:rtl/>
        </w:rPr>
        <w:t xml:space="preserve"> لذلك أرسل عليٌّ رضي الله عنه ابنَ عمه لمحاورتهم.</w:t>
      </w:r>
    </w:p>
    <w:p w:rsidR="00FD43E2" w:rsidRPr="004B0C1F" w:rsidRDefault="00FD43E2" w:rsidP="000E7354">
      <w:pPr>
        <w:widowControl w:val="0"/>
        <w:spacing w:after="0" w:line="240" w:lineRule="auto"/>
        <w:jc w:val="both"/>
        <w:rPr>
          <w:rFonts w:cs="Traditional Arabic"/>
          <w:sz w:val="36"/>
          <w:szCs w:val="36"/>
        </w:rPr>
      </w:pPr>
      <w:r w:rsidRPr="004B0C1F">
        <w:rPr>
          <w:rFonts w:cs="Traditional Arabic" w:hint="cs"/>
          <w:sz w:val="36"/>
          <w:szCs w:val="36"/>
          <w:rtl/>
        </w:rPr>
        <w:t>الفائدة</w:t>
      </w:r>
      <w:r w:rsidRPr="004B0C1F">
        <w:rPr>
          <w:rFonts w:cs="Traditional Arabic"/>
          <w:sz w:val="36"/>
          <w:szCs w:val="36"/>
          <w:rtl/>
        </w:rPr>
        <w:t xml:space="preserve"> </w:t>
      </w:r>
      <w:r w:rsidRPr="004B0C1F">
        <w:rPr>
          <w:rFonts w:cs="Traditional Arabic" w:hint="cs"/>
          <w:sz w:val="36"/>
          <w:szCs w:val="36"/>
          <w:rtl/>
        </w:rPr>
        <w:t>الثانية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التحذير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العلماء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وتشويه</w:t>
      </w:r>
      <w:r w:rsidRPr="004B0C1F">
        <w:rPr>
          <w:rFonts w:cs="Traditional Arabic"/>
          <w:sz w:val="36"/>
          <w:szCs w:val="36"/>
          <w:rtl/>
        </w:rPr>
        <w:t xml:space="preserve"> </w:t>
      </w:r>
      <w:r w:rsidRPr="004B0C1F">
        <w:rPr>
          <w:rFonts w:cs="Traditional Arabic" w:hint="cs"/>
          <w:sz w:val="36"/>
          <w:szCs w:val="36"/>
          <w:rtl/>
        </w:rPr>
        <w:t>صورتهم</w:t>
      </w:r>
      <w:r>
        <w:rPr>
          <w:rFonts w:cs="Traditional Arabic" w:hint="cs"/>
          <w:sz w:val="36"/>
          <w:szCs w:val="36"/>
          <w:rtl/>
        </w:rPr>
        <w:t xml:space="preserve"> </w:t>
      </w:r>
      <w:r w:rsidRPr="004B0C1F">
        <w:rPr>
          <w:rFonts w:cs="Traditional Arabic"/>
          <w:sz w:val="36"/>
          <w:szCs w:val="36"/>
          <w:rtl/>
        </w:rPr>
        <w:t>.</w:t>
      </w:r>
      <w:r w:rsidR="000E7354">
        <w:rPr>
          <w:rFonts w:cs="Traditional Arabic" w:hint="cs"/>
          <w:sz w:val="36"/>
          <w:szCs w:val="36"/>
          <w:rtl/>
        </w:rPr>
        <w:t xml:space="preserve"> وهذا واضحٌ من قول ابن الكواء؛ حيث حذَّر من معه من الخوارج من عبدالله بن عباس رضي الله عنهما.</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الفائدة</w:t>
      </w:r>
      <w:r w:rsidRPr="004B0C1F">
        <w:rPr>
          <w:rFonts w:cs="Traditional Arabic"/>
          <w:sz w:val="36"/>
          <w:szCs w:val="36"/>
          <w:rtl/>
        </w:rPr>
        <w:t xml:space="preserve"> </w:t>
      </w:r>
      <w:r w:rsidRPr="004B0C1F">
        <w:rPr>
          <w:rFonts w:cs="Traditional Arabic" w:hint="cs"/>
          <w:sz w:val="36"/>
          <w:szCs w:val="36"/>
          <w:rtl/>
        </w:rPr>
        <w:t>الثالثة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نزلون</w:t>
      </w:r>
      <w:r w:rsidRPr="004B0C1F">
        <w:rPr>
          <w:rFonts w:cs="Traditional Arabic"/>
          <w:sz w:val="36"/>
          <w:szCs w:val="36"/>
          <w:rtl/>
        </w:rPr>
        <w:t xml:space="preserve"> </w:t>
      </w:r>
      <w:r w:rsidRPr="004B0C1F">
        <w:rPr>
          <w:rFonts w:cs="Traditional Arabic" w:hint="cs"/>
          <w:sz w:val="36"/>
          <w:szCs w:val="36"/>
          <w:rtl/>
        </w:rPr>
        <w:t>الآيات</w:t>
      </w:r>
      <w:r w:rsidRPr="004B0C1F">
        <w:rPr>
          <w:rFonts w:cs="Traditional Arabic"/>
          <w:sz w:val="36"/>
          <w:szCs w:val="36"/>
          <w:rtl/>
        </w:rPr>
        <w:t xml:space="preserve"> </w:t>
      </w:r>
      <w:r w:rsidRPr="004B0C1F">
        <w:rPr>
          <w:rFonts w:cs="Traditional Arabic" w:hint="cs"/>
          <w:sz w:val="36"/>
          <w:szCs w:val="36"/>
          <w:rtl/>
        </w:rPr>
        <w:t>الواردة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الكفار</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حق</w:t>
      </w:r>
      <w:r w:rsidRPr="004B0C1F">
        <w:rPr>
          <w:rFonts w:cs="Traditional Arabic"/>
          <w:sz w:val="36"/>
          <w:szCs w:val="36"/>
          <w:rtl/>
        </w:rPr>
        <w:t xml:space="preserve"> </w:t>
      </w:r>
      <w:r w:rsidRPr="004B0C1F">
        <w:rPr>
          <w:rFonts w:cs="Traditional Arabic" w:hint="cs"/>
          <w:sz w:val="36"/>
          <w:szCs w:val="36"/>
          <w:rtl/>
        </w:rPr>
        <w:t>المسلمين</w:t>
      </w:r>
      <w:r w:rsidR="000E7354">
        <w:rPr>
          <w:rFonts w:cs="Traditional Arabic" w:hint="cs"/>
          <w:sz w:val="36"/>
          <w:szCs w:val="36"/>
          <w:rtl/>
        </w:rPr>
        <w:t>؛ فانظر كيف أنزلوا هذه الآية :</w:t>
      </w:r>
      <w:r w:rsidR="000E7354">
        <w:rPr>
          <w:rFonts w:ascii="QCF_BSML" w:eastAsiaTheme="minorHAnsi" w:hAnsi="QCF_BSML" w:cs="QCF_BSML" w:hint="cs"/>
          <w:color w:val="000000"/>
          <w:sz w:val="32"/>
          <w:szCs w:val="32"/>
          <w:rtl/>
        </w:rPr>
        <w:t xml:space="preserve">  </w:t>
      </w:r>
      <w:r w:rsidR="000E7354">
        <w:rPr>
          <w:rFonts w:ascii="QCF_BSML" w:eastAsiaTheme="minorHAnsi" w:hAnsi="QCF_BSML" w:cs="QCF_BSML"/>
          <w:color w:val="000000"/>
          <w:sz w:val="32"/>
          <w:szCs w:val="32"/>
          <w:rtl/>
        </w:rPr>
        <w:t xml:space="preserve">ﮋ </w:t>
      </w:r>
      <w:r w:rsidR="000E7354">
        <w:rPr>
          <w:rFonts w:ascii="QCF_P493" w:eastAsiaTheme="minorHAnsi" w:hAnsi="QCF_P493" w:cs="QCF_P493"/>
          <w:color w:val="000000"/>
          <w:sz w:val="32"/>
          <w:szCs w:val="32"/>
          <w:rtl/>
        </w:rPr>
        <w:t xml:space="preserve">ﯬ  ﯭ  ﯮ </w:t>
      </w:r>
      <w:proofErr w:type="spellStart"/>
      <w:r w:rsidR="000E7354">
        <w:rPr>
          <w:rFonts w:ascii="QCF_P493" w:eastAsiaTheme="minorHAnsi" w:hAnsi="QCF_P493" w:cs="QCF_P493"/>
          <w:color w:val="000000"/>
          <w:sz w:val="32"/>
          <w:szCs w:val="32"/>
          <w:rtl/>
        </w:rPr>
        <w:t>ﯯ</w:t>
      </w:r>
      <w:r w:rsidR="000E7354">
        <w:rPr>
          <w:rFonts w:ascii="QCF_BSML" w:eastAsiaTheme="minorHAnsi" w:hAnsi="QCF_BSML" w:cs="QCF_BSML"/>
          <w:color w:val="000000"/>
          <w:sz w:val="32"/>
          <w:szCs w:val="32"/>
          <w:rtl/>
        </w:rPr>
        <w:t>ﮊ</w:t>
      </w:r>
      <w:proofErr w:type="spellEnd"/>
      <w:r w:rsidR="000E7354">
        <w:rPr>
          <w:rFonts w:cs="Traditional Arabic" w:hint="cs"/>
          <w:sz w:val="36"/>
          <w:szCs w:val="36"/>
          <w:rtl/>
        </w:rPr>
        <w:t xml:space="preserve">  على ابن عباس</w:t>
      </w:r>
      <w:r>
        <w:rPr>
          <w:rFonts w:cs="Traditional Arabic" w:hint="cs"/>
          <w:sz w:val="36"/>
          <w:szCs w:val="36"/>
          <w:rtl/>
        </w:rPr>
        <w:t xml:space="preserve"> </w:t>
      </w:r>
      <w:r w:rsidRPr="004B0C1F">
        <w:rPr>
          <w:rFonts w:cs="Traditional Arabic"/>
          <w:sz w:val="36"/>
          <w:szCs w:val="36"/>
          <w:rtl/>
        </w:rPr>
        <w:t>.</w:t>
      </w:r>
    </w:p>
    <w:p w:rsidR="00FD43E2" w:rsidRPr="004B0C1F" w:rsidRDefault="00FD43E2" w:rsidP="006D7054">
      <w:pPr>
        <w:pStyle w:val="14"/>
        <w:widowControl w:val="0"/>
        <w:spacing w:after="0" w:line="240" w:lineRule="auto"/>
        <w:ind w:left="1080" w:hanging="720"/>
        <w:jc w:val="both"/>
        <w:rPr>
          <w:rFonts w:cs="Traditional Arabic"/>
          <w:sz w:val="36"/>
          <w:szCs w:val="36"/>
          <w:rtl/>
        </w:rPr>
      </w:pPr>
      <w:r>
        <w:rPr>
          <w:rFonts w:cs="Traditional Arabic" w:hint="cs"/>
          <w:sz w:val="36"/>
          <w:szCs w:val="36"/>
          <w:rtl/>
        </w:rPr>
        <w:t xml:space="preserve">20- </w:t>
      </w:r>
      <w:r w:rsidRPr="00C54C91">
        <w:rPr>
          <w:rFonts w:cs="Traditional Arabic" w:hint="cs"/>
          <w:sz w:val="36"/>
          <w:szCs w:val="36"/>
          <w:rtl/>
        </w:rPr>
        <w:t>الحديث العشرون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أ</w:t>
      </w:r>
      <w:r w:rsidRPr="004B0C1F">
        <w:rPr>
          <w:rFonts w:cs="Traditional Arabic" w:hint="cs"/>
          <w:sz w:val="36"/>
          <w:szCs w:val="36"/>
          <w:rtl/>
        </w:rPr>
        <w:t>ن</w:t>
      </w:r>
      <w:r w:rsidRPr="004B0C1F">
        <w:rPr>
          <w:rFonts w:cs="Traditional Arabic"/>
          <w:sz w:val="36"/>
          <w:szCs w:val="36"/>
          <w:rtl/>
        </w:rPr>
        <w:t xml:space="preserve"> </w:t>
      </w:r>
      <w:r w:rsidR="006D7054">
        <w:rPr>
          <w:rFonts w:cs="Traditional Arabic" w:hint="cs"/>
          <w:sz w:val="36"/>
          <w:szCs w:val="36"/>
          <w:rtl/>
        </w:rPr>
        <w:t>ا</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عباس</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رضي الله عنهما -</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ذهب</w:t>
      </w:r>
      <w:r w:rsidRPr="004B0C1F">
        <w:rPr>
          <w:rFonts w:cs="Traditional Arabic"/>
          <w:sz w:val="36"/>
          <w:szCs w:val="36"/>
          <w:rtl/>
        </w:rPr>
        <w:t xml:space="preserve"> </w:t>
      </w:r>
      <w:r w:rsidRPr="004B0C1F">
        <w:rPr>
          <w:rFonts w:cs="Traditional Arabic" w:hint="cs"/>
          <w:sz w:val="36"/>
          <w:szCs w:val="36"/>
          <w:rtl/>
        </w:rPr>
        <w:t>يناظر</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لهم</w:t>
      </w:r>
      <w:r>
        <w:rPr>
          <w:rFonts w:cs="Traditional Arabic" w:hint="cs"/>
          <w:sz w:val="36"/>
          <w:szCs w:val="36"/>
          <w:rtl/>
        </w:rPr>
        <w:t xml:space="preserve"> </w:t>
      </w:r>
      <w:r w:rsidRPr="004B0C1F">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تنقمون</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صهر</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والمهاجرين</w:t>
      </w:r>
      <w:r w:rsidRPr="004B0C1F">
        <w:rPr>
          <w:rFonts w:cs="Traditional Arabic"/>
          <w:sz w:val="36"/>
          <w:szCs w:val="36"/>
          <w:rtl/>
        </w:rPr>
        <w:t xml:space="preserve"> </w:t>
      </w:r>
      <w:r w:rsidRPr="004B0C1F">
        <w:rPr>
          <w:rFonts w:cs="Traditional Arabic" w:hint="cs"/>
          <w:sz w:val="36"/>
          <w:szCs w:val="36"/>
          <w:rtl/>
        </w:rPr>
        <w:t>والأنصار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وعليهم</w:t>
      </w:r>
      <w:r w:rsidRPr="004B0C1F">
        <w:rPr>
          <w:rFonts w:cs="Traditional Arabic"/>
          <w:sz w:val="36"/>
          <w:szCs w:val="36"/>
          <w:rtl/>
        </w:rPr>
        <w:t xml:space="preserve"> </w:t>
      </w:r>
      <w:r w:rsidRPr="004B0C1F">
        <w:rPr>
          <w:rFonts w:cs="Traditional Arabic" w:hint="cs"/>
          <w:sz w:val="36"/>
          <w:szCs w:val="36"/>
          <w:rtl/>
        </w:rPr>
        <w:t>نزل</w:t>
      </w:r>
      <w:r w:rsidRPr="004B0C1F">
        <w:rPr>
          <w:rFonts w:cs="Traditional Arabic"/>
          <w:sz w:val="36"/>
          <w:szCs w:val="36"/>
          <w:rtl/>
        </w:rPr>
        <w:t xml:space="preserve"> </w:t>
      </w:r>
      <w:r w:rsidRPr="004B0C1F">
        <w:rPr>
          <w:rFonts w:cs="Traditional Arabic" w:hint="cs"/>
          <w:sz w:val="36"/>
          <w:szCs w:val="36"/>
          <w:rtl/>
        </w:rPr>
        <w:t>القرآن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وليس</w:t>
      </w:r>
      <w:r w:rsidRPr="004B0C1F">
        <w:rPr>
          <w:rFonts w:cs="Traditional Arabic"/>
          <w:sz w:val="36"/>
          <w:szCs w:val="36"/>
          <w:rtl/>
        </w:rPr>
        <w:t xml:space="preserve"> </w:t>
      </w:r>
      <w:r w:rsidRPr="004B0C1F">
        <w:rPr>
          <w:rFonts w:cs="Traditional Arabic" w:hint="cs"/>
          <w:sz w:val="36"/>
          <w:szCs w:val="36"/>
          <w:rtl/>
        </w:rPr>
        <w:t>فيكم</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أحد</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وهم</w:t>
      </w:r>
      <w:r w:rsidRPr="004B0C1F">
        <w:rPr>
          <w:rFonts w:cs="Traditional Arabic"/>
          <w:sz w:val="36"/>
          <w:szCs w:val="36"/>
          <w:rtl/>
        </w:rPr>
        <w:t xml:space="preserve"> </w:t>
      </w:r>
      <w:r w:rsidRPr="004B0C1F">
        <w:rPr>
          <w:rFonts w:cs="Traditional Arabic" w:hint="cs"/>
          <w:sz w:val="36"/>
          <w:szCs w:val="36"/>
          <w:rtl/>
        </w:rPr>
        <w:t>أعلم</w:t>
      </w:r>
      <w:r w:rsidRPr="004B0C1F">
        <w:rPr>
          <w:rFonts w:cs="Traditional Arabic"/>
          <w:sz w:val="36"/>
          <w:szCs w:val="36"/>
          <w:rtl/>
        </w:rPr>
        <w:t xml:space="preserve"> </w:t>
      </w:r>
      <w:r w:rsidRPr="004B0C1F">
        <w:rPr>
          <w:rFonts w:cs="Traditional Arabic" w:hint="cs"/>
          <w:sz w:val="36"/>
          <w:szCs w:val="36"/>
          <w:rtl/>
        </w:rPr>
        <w:t>بتأويله</w:t>
      </w:r>
      <w:r>
        <w:rPr>
          <w:rFonts w:cs="Traditional Arabic" w:hint="cs"/>
          <w:sz w:val="36"/>
          <w:szCs w:val="36"/>
          <w:rtl/>
        </w:rPr>
        <w:t xml:space="preserve"> </w:t>
      </w:r>
      <w:r w:rsidRPr="004B0C1F">
        <w:rPr>
          <w:rFonts w:cs="Traditional Arabic"/>
          <w:sz w:val="36"/>
          <w:szCs w:val="36"/>
          <w:rtl/>
        </w:rPr>
        <w:t>"</w:t>
      </w:r>
      <w:r w:rsidRPr="00B548F4">
        <w:rPr>
          <w:rFonts w:cs="Traditional Arabic"/>
          <w:sz w:val="36"/>
          <w:szCs w:val="36"/>
          <w:vertAlign w:val="superscript"/>
          <w:rtl/>
        </w:rPr>
        <w:t>(</w:t>
      </w:r>
      <w:r>
        <w:rPr>
          <w:rStyle w:val="a4"/>
          <w:sz w:val="36"/>
          <w:szCs w:val="36"/>
          <w:rtl/>
        </w:rPr>
        <w:footnoteReference w:id="686"/>
      </w:r>
      <w:r w:rsidRPr="00B548F4">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pStyle w:val="14"/>
        <w:widowControl w:val="0"/>
        <w:spacing w:after="0" w:line="240" w:lineRule="auto"/>
        <w:ind w:left="0" w:firstLine="0"/>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الأولى</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Pr>
          <w:rFonts w:cs="Traditional Arabic" w:hint="cs"/>
          <w:sz w:val="36"/>
          <w:szCs w:val="36"/>
          <w:rtl/>
        </w:rPr>
        <w:t>- قديمًا</w:t>
      </w:r>
      <w:r w:rsidRPr="004B0C1F">
        <w:rPr>
          <w:rFonts w:cs="Traditional Arabic"/>
          <w:sz w:val="36"/>
          <w:szCs w:val="36"/>
          <w:rtl/>
        </w:rPr>
        <w:t xml:space="preserve"> </w:t>
      </w:r>
      <w:r>
        <w:rPr>
          <w:rFonts w:cs="Traditional Arabic" w:hint="cs"/>
          <w:sz w:val="36"/>
          <w:szCs w:val="36"/>
          <w:rtl/>
        </w:rPr>
        <w:t>وحديثًا -</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يوجد</w:t>
      </w:r>
      <w:r w:rsidRPr="004B0C1F">
        <w:rPr>
          <w:rFonts w:cs="Traditional Arabic"/>
          <w:sz w:val="36"/>
          <w:szCs w:val="36"/>
          <w:rtl/>
        </w:rPr>
        <w:t xml:space="preserve"> </w:t>
      </w:r>
      <w:r w:rsidRPr="004B0C1F">
        <w:rPr>
          <w:rFonts w:cs="Traditional Arabic" w:hint="cs"/>
          <w:sz w:val="36"/>
          <w:szCs w:val="36"/>
          <w:rtl/>
        </w:rPr>
        <w:t>فيهم</w:t>
      </w:r>
      <w:r w:rsidRPr="004B0C1F">
        <w:rPr>
          <w:rFonts w:cs="Traditional Arabic"/>
          <w:sz w:val="36"/>
          <w:szCs w:val="36"/>
          <w:rtl/>
        </w:rPr>
        <w:t xml:space="preserve"> </w:t>
      </w:r>
      <w:r w:rsidRPr="004B0C1F">
        <w:rPr>
          <w:rFonts w:cs="Traditional Arabic" w:hint="cs"/>
          <w:sz w:val="36"/>
          <w:szCs w:val="36"/>
          <w:rtl/>
        </w:rPr>
        <w:t>عالم</w:t>
      </w:r>
      <w:r w:rsidRPr="004B0C1F">
        <w:rPr>
          <w:rFonts w:cs="Traditional Arabic"/>
          <w:sz w:val="36"/>
          <w:szCs w:val="36"/>
          <w:rtl/>
        </w:rPr>
        <w:t xml:space="preserve"> </w:t>
      </w:r>
      <w:r w:rsidRPr="004B0C1F">
        <w:rPr>
          <w:rFonts w:cs="Traditional Arabic" w:hint="cs"/>
          <w:sz w:val="36"/>
          <w:szCs w:val="36"/>
          <w:rtl/>
        </w:rPr>
        <w:t>واحد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مغزى</w:t>
      </w:r>
      <w:r w:rsidRPr="004B0C1F">
        <w:rPr>
          <w:rFonts w:cs="Traditional Arabic"/>
          <w:sz w:val="36"/>
          <w:szCs w:val="36"/>
          <w:rtl/>
        </w:rPr>
        <w:t xml:space="preserve"> </w:t>
      </w:r>
      <w:r w:rsidRPr="004B0C1F">
        <w:rPr>
          <w:rFonts w:cs="Traditional Arabic" w:hint="cs"/>
          <w:sz w:val="36"/>
          <w:szCs w:val="36"/>
          <w:rtl/>
        </w:rPr>
        <w:t>قول</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عباس</w:t>
      </w:r>
      <w:r>
        <w:rPr>
          <w:rFonts w:cs="Traditional Arabic" w:hint="cs"/>
          <w:sz w:val="36"/>
          <w:szCs w:val="36"/>
          <w:rtl/>
        </w:rPr>
        <w:t xml:space="preserve"> </w:t>
      </w:r>
      <w:r w:rsidRPr="004B0C1F">
        <w:rPr>
          <w:rFonts w:cs="Traditional Arabic"/>
          <w:sz w:val="36"/>
          <w:szCs w:val="36"/>
          <w:rtl/>
        </w:rPr>
        <w:t xml:space="preserve">: "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بينكم</w:t>
      </w:r>
      <w:r w:rsidRPr="004B0C1F">
        <w:rPr>
          <w:rFonts w:cs="Traditional Arabic"/>
          <w:sz w:val="36"/>
          <w:szCs w:val="36"/>
          <w:rtl/>
        </w:rPr>
        <w:t xml:space="preserve"> </w:t>
      </w:r>
      <w:r w:rsidRPr="004B0C1F">
        <w:rPr>
          <w:rFonts w:cs="Traditional Arabic" w:hint="cs"/>
          <w:sz w:val="36"/>
          <w:szCs w:val="36"/>
          <w:rtl/>
        </w:rPr>
        <w:t>أحد</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المهاجرين</w:t>
      </w:r>
      <w:r w:rsidRPr="004B0C1F">
        <w:rPr>
          <w:rFonts w:cs="Traditional Arabic"/>
          <w:sz w:val="36"/>
          <w:szCs w:val="36"/>
          <w:rtl/>
        </w:rPr>
        <w:t xml:space="preserve"> </w:t>
      </w:r>
      <w:r w:rsidRPr="004B0C1F">
        <w:rPr>
          <w:rFonts w:cs="Traditional Arabic" w:hint="cs"/>
          <w:sz w:val="36"/>
          <w:szCs w:val="36"/>
          <w:rtl/>
        </w:rPr>
        <w:t>والأنصار</w:t>
      </w:r>
      <w:r w:rsidRPr="004B0C1F">
        <w:rPr>
          <w:rFonts w:cs="Traditional Arabic"/>
          <w:sz w:val="36"/>
          <w:szCs w:val="36"/>
          <w:rtl/>
        </w:rPr>
        <w:t xml:space="preserve"> " </w:t>
      </w:r>
      <w:r>
        <w:rPr>
          <w:rFonts w:cs="Traditional Arabic" w:hint="cs"/>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العلماء</w:t>
      </w:r>
      <w:r w:rsidRPr="004B0C1F">
        <w:rPr>
          <w:rFonts w:cs="Traditional Arabic"/>
          <w:sz w:val="36"/>
          <w:szCs w:val="36"/>
          <w:rtl/>
        </w:rPr>
        <w:t xml:space="preserve"> </w:t>
      </w:r>
      <w:r w:rsidRPr="004B0C1F">
        <w:rPr>
          <w:rFonts w:cs="Traditional Arabic" w:hint="cs"/>
          <w:sz w:val="36"/>
          <w:szCs w:val="36"/>
          <w:rtl/>
        </w:rPr>
        <w:t>كانوا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الصحابة</w:t>
      </w:r>
      <w:r>
        <w:rPr>
          <w:rFonts w:cs="Traditional Arabic" w:hint="cs"/>
          <w:sz w:val="36"/>
          <w:szCs w:val="36"/>
          <w:rtl/>
        </w:rPr>
        <w:t xml:space="preserve"> </w:t>
      </w:r>
      <w:r w:rsidRPr="004B0C1F">
        <w:rPr>
          <w:rFonts w:cs="Traditional Arabic"/>
          <w:sz w:val="36"/>
          <w:szCs w:val="36"/>
          <w:rtl/>
        </w:rPr>
        <w:t>.</w:t>
      </w:r>
    </w:p>
    <w:p w:rsidR="00FD43E2" w:rsidRPr="004B0C1F" w:rsidRDefault="00FD43E2" w:rsidP="006D7054">
      <w:pPr>
        <w:widowControl w:val="0"/>
        <w:spacing w:after="0" w:line="240" w:lineRule="auto"/>
        <w:jc w:val="both"/>
        <w:rPr>
          <w:rFonts w:cs="Traditional Arabic"/>
          <w:sz w:val="36"/>
          <w:szCs w:val="36"/>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العلماء</w:t>
      </w:r>
      <w:r w:rsidRPr="004B0C1F">
        <w:rPr>
          <w:rFonts w:cs="Traditional Arabic"/>
          <w:sz w:val="36"/>
          <w:szCs w:val="36"/>
          <w:rtl/>
        </w:rPr>
        <w:t xml:space="preserve"> </w:t>
      </w:r>
      <w:r w:rsidRPr="004B0C1F">
        <w:rPr>
          <w:rFonts w:cs="Traditional Arabic" w:hint="cs"/>
          <w:sz w:val="36"/>
          <w:szCs w:val="36"/>
          <w:rtl/>
        </w:rPr>
        <w:t>أولى</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الجهلة</w:t>
      </w:r>
      <w:r w:rsidRPr="004B0C1F">
        <w:rPr>
          <w:rFonts w:cs="Traditional Arabic"/>
          <w:sz w:val="36"/>
          <w:szCs w:val="36"/>
          <w:rtl/>
        </w:rPr>
        <w:t xml:space="preserve"> </w:t>
      </w:r>
      <w:r w:rsidR="006D7054">
        <w:rPr>
          <w:rFonts w:cs="Traditional Arabic" w:hint="cs"/>
          <w:sz w:val="36"/>
          <w:szCs w:val="36"/>
          <w:rtl/>
        </w:rPr>
        <w:t>ب</w:t>
      </w:r>
      <w:r w:rsidRPr="004B0C1F">
        <w:rPr>
          <w:rFonts w:cs="Traditional Arabic" w:hint="cs"/>
          <w:sz w:val="36"/>
          <w:szCs w:val="36"/>
          <w:rtl/>
        </w:rPr>
        <w:t>معاني</w:t>
      </w:r>
      <w:r w:rsidRPr="004B0C1F">
        <w:rPr>
          <w:rFonts w:cs="Traditional Arabic"/>
          <w:sz w:val="36"/>
          <w:szCs w:val="36"/>
          <w:rtl/>
        </w:rPr>
        <w:t xml:space="preserve"> </w:t>
      </w:r>
      <w:r w:rsidRPr="004B0C1F">
        <w:rPr>
          <w:rFonts w:cs="Traditional Arabic" w:hint="cs"/>
          <w:sz w:val="36"/>
          <w:szCs w:val="36"/>
          <w:rtl/>
        </w:rPr>
        <w:t>القرآن</w:t>
      </w:r>
      <w:r>
        <w:rPr>
          <w:rFonts w:cs="Traditional Arabic" w:hint="cs"/>
          <w:sz w:val="36"/>
          <w:szCs w:val="36"/>
          <w:rtl/>
        </w:rPr>
        <w:t xml:space="preserve"> </w:t>
      </w:r>
      <w:r w:rsidRPr="004B0C1F">
        <w:rPr>
          <w:rFonts w:cs="Traditional Arabic"/>
          <w:sz w:val="36"/>
          <w:szCs w:val="36"/>
          <w:rtl/>
        </w:rPr>
        <w:t>.</w:t>
      </w:r>
    </w:p>
    <w:p w:rsidR="00FD43E2" w:rsidRDefault="00FD43E2" w:rsidP="006D7054">
      <w:pPr>
        <w:widowControl w:val="0"/>
        <w:spacing w:after="0" w:line="240" w:lineRule="auto"/>
        <w:jc w:val="both"/>
        <w:rPr>
          <w:rFonts w:cs="Traditional Arabic"/>
          <w:sz w:val="36"/>
          <w:szCs w:val="36"/>
          <w:rtl/>
        </w:rPr>
      </w:pPr>
      <w:r w:rsidRPr="004B0C1F">
        <w:rPr>
          <w:rFonts w:cs="Traditional Arabic" w:hint="cs"/>
          <w:b/>
          <w:bCs/>
          <w:sz w:val="36"/>
          <w:szCs w:val="36"/>
          <w:rtl/>
        </w:rPr>
        <w:t>الفائدة</w:t>
      </w:r>
      <w:r w:rsidRPr="004B0C1F">
        <w:rPr>
          <w:rFonts w:cs="Traditional Arabic"/>
          <w:b/>
          <w:bCs/>
          <w:sz w:val="36"/>
          <w:szCs w:val="36"/>
          <w:rtl/>
        </w:rPr>
        <w:t xml:space="preserve"> </w:t>
      </w:r>
      <w:r w:rsidRPr="004B0C1F">
        <w:rPr>
          <w:rFonts w:cs="Traditional Arabic" w:hint="cs"/>
          <w:b/>
          <w:bCs/>
          <w:sz w:val="36"/>
          <w:szCs w:val="36"/>
          <w:rtl/>
        </w:rPr>
        <w:t>الثالثة</w:t>
      </w:r>
      <w:r w:rsidRPr="004B0C1F">
        <w:rPr>
          <w:rFonts w:cs="Traditional Arabic"/>
          <w:sz w:val="36"/>
          <w:szCs w:val="36"/>
          <w:rtl/>
        </w:rPr>
        <w:t xml:space="preserve"> :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إشارة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عباس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Pr>
          <w:rFonts w:cs="Traditional Arabic" w:hint="cs"/>
          <w:sz w:val="36"/>
          <w:szCs w:val="36"/>
          <w:rtl/>
        </w:rPr>
        <w:t xml:space="preserve">ما </w:t>
      </w:r>
      <w:r w:rsidR="006D7054">
        <w:rPr>
          <w:rFonts w:cs="Traditional Arabic"/>
          <w:sz w:val="36"/>
          <w:szCs w:val="36"/>
          <w:rtl/>
        </w:rPr>
        <w:t>–</w:t>
      </w:r>
      <w:r w:rsidRPr="004B0C1F">
        <w:rPr>
          <w:rFonts w:cs="Traditional Arabic"/>
          <w:sz w:val="36"/>
          <w:szCs w:val="36"/>
          <w:rtl/>
        </w:rPr>
        <w:t xml:space="preserve"> </w:t>
      </w:r>
      <w:r w:rsidR="006D7054">
        <w:rPr>
          <w:rFonts w:cs="Traditional Arabic" w:hint="cs"/>
          <w:sz w:val="36"/>
          <w:szCs w:val="36"/>
          <w:rtl/>
        </w:rPr>
        <w:t xml:space="preserve">إلى </w:t>
      </w:r>
      <w:r w:rsidRPr="004B0C1F">
        <w:rPr>
          <w:rFonts w:cs="Traditional Arabic" w:hint="cs"/>
          <w:sz w:val="36"/>
          <w:szCs w:val="36"/>
          <w:rtl/>
        </w:rPr>
        <w:t>جهل</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006D7054">
        <w:rPr>
          <w:rFonts w:cs="Traditional Arabic" w:hint="cs"/>
          <w:sz w:val="36"/>
          <w:szCs w:val="36"/>
          <w:rtl/>
        </w:rPr>
        <w:t>ب</w:t>
      </w:r>
      <w:r w:rsidRPr="004B0C1F">
        <w:rPr>
          <w:rFonts w:cs="Traditional Arabic" w:hint="cs"/>
          <w:sz w:val="36"/>
          <w:szCs w:val="36"/>
          <w:rtl/>
        </w:rPr>
        <w:t>القرآن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وأنهم</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يعلمون</w:t>
      </w:r>
      <w:r w:rsidRPr="004B0C1F">
        <w:rPr>
          <w:rFonts w:cs="Traditional Arabic"/>
          <w:sz w:val="36"/>
          <w:szCs w:val="36"/>
          <w:rtl/>
        </w:rPr>
        <w:t xml:space="preserve"> </w:t>
      </w:r>
      <w:r w:rsidRPr="004B0C1F">
        <w:rPr>
          <w:rFonts w:cs="Traditional Arabic" w:hint="cs"/>
          <w:sz w:val="36"/>
          <w:szCs w:val="36"/>
          <w:rtl/>
        </w:rPr>
        <w:t>تأويله</w:t>
      </w:r>
      <w:r>
        <w:rPr>
          <w:rFonts w:cs="Traditional Arabic" w:hint="cs"/>
          <w:sz w:val="36"/>
          <w:szCs w:val="36"/>
          <w:rtl/>
        </w:rPr>
        <w:t xml:space="preserve"> </w:t>
      </w:r>
      <w:r w:rsidRPr="004B0C1F">
        <w:rPr>
          <w:rFonts w:cs="Traditional Arabic"/>
          <w:sz w:val="36"/>
          <w:szCs w:val="36"/>
          <w:rtl/>
        </w:rPr>
        <w:t>.</w:t>
      </w:r>
    </w:p>
    <w:p w:rsidR="00FD43E2" w:rsidRDefault="006D7054" w:rsidP="006D7054">
      <w:pPr>
        <w:pStyle w:val="14"/>
        <w:widowControl w:val="0"/>
        <w:spacing w:after="0" w:line="240" w:lineRule="auto"/>
        <w:ind w:left="1080" w:hanging="720"/>
        <w:jc w:val="both"/>
        <w:rPr>
          <w:rFonts w:cs="Traditional Arabic"/>
          <w:b/>
          <w:bCs/>
          <w:sz w:val="36"/>
          <w:szCs w:val="36"/>
          <w:rtl/>
        </w:rPr>
      </w:pPr>
      <w:r>
        <w:rPr>
          <w:rFonts w:cs="Traditional Arabic" w:hint="cs"/>
          <w:sz w:val="36"/>
          <w:szCs w:val="36"/>
          <w:rtl/>
        </w:rPr>
        <w:t>21-</w:t>
      </w:r>
      <w:r w:rsidR="00FD43E2">
        <w:rPr>
          <w:rFonts w:cs="Traditional Arabic" w:hint="cs"/>
          <w:sz w:val="36"/>
          <w:szCs w:val="36"/>
          <w:rtl/>
        </w:rPr>
        <w:t>الحديث الواحد والعشرون</w:t>
      </w:r>
      <w:r w:rsidR="00FD43E2" w:rsidRPr="005C2075">
        <w:rPr>
          <w:rFonts w:cs="Traditional Arabic" w:hint="cs"/>
          <w:sz w:val="36"/>
          <w:szCs w:val="36"/>
          <w:rtl/>
        </w:rPr>
        <w:t>:</w:t>
      </w:r>
      <w:r w:rsidR="00FD43E2">
        <w:rPr>
          <w:rFonts w:cs="Traditional Arabic" w:hint="cs"/>
          <w:sz w:val="36"/>
          <w:szCs w:val="36"/>
          <w:rtl/>
        </w:rPr>
        <w:t xml:space="preserve"> </w:t>
      </w:r>
      <w:r w:rsidR="00FD43E2" w:rsidRPr="005C2075">
        <w:rPr>
          <w:rFonts w:cs="Traditional Arabic" w:hint="cs"/>
          <w:sz w:val="36"/>
          <w:szCs w:val="36"/>
          <w:rtl/>
        </w:rPr>
        <w:t>أخرج</w:t>
      </w:r>
      <w:r w:rsidR="00FD43E2" w:rsidRPr="005C2075">
        <w:rPr>
          <w:rFonts w:cs="Traditional Arabic"/>
          <w:sz w:val="36"/>
          <w:szCs w:val="36"/>
          <w:rtl/>
        </w:rPr>
        <w:t xml:space="preserve"> </w:t>
      </w:r>
      <w:r w:rsidR="00FD43E2" w:rsidRPr="005C2075">
        <w:rPr>
          <w:rFonts w:cs="Traditional Arabic" w:hint="cs"/>
          <w:sz w:val="36"/>
          <w:szCs w:val="36"/>
          <w:rtl/>
        </w:rPr>
        <w:t>الطبري</w:t>
      </w:r>
      <w:r w:rsidR="00FD43E2" w:rsidRPr="005C2075">
        <w:rPr>
          <w:rFonts w:cs="Traditional Arabic"/>
          <w:sz w:val="36"/>
          <w:szCs w:val="36"/>
          <w:rtl/>
        </w:rPr>
        <w:t xml:space="preserve"> </w:t>
      </w:r>
      <w:r w:rsidR="00FD43E2" w:rsidRPr="005C2075">
        <w:rPr>
          <w:rFonts w:cs="Traditional Arabic" w:hint="cs"/>
          <w:sz w:val="36"/>
          <w:szCs w:val="36"/>
          <w:rtl/>
        </w:rPr>
        <w:t>في</w:t>
      </w:r>
      <w:r w:rsidR="00FD43E2" w:rsidRPr="005C2075">
        <w:rPr>
          <w:rFonts w:cs="Traditional Arabic"/>
          <w:sz w:val="36"/>
          <w:szCs w:val="36"/>
          <w:rtl/>
        </w:rPr>
        <w:t xml:space="preserve"> </w:t>
      </w:r>
      <w:r w:rsidR="00FD43E2" w:rsidRPr="005C2075">
        <w:rPr>
          <w:rFonts w:cs="Traditional Arabic" w:hint="cs"/>
          <w:sz w:val="36"/>
          <w:szCs w:val="36"/>
          <w:rtl/>
        </w:rPr>
        <w:t>تهذيب</w:t>
      </w:r>
      <w:r w:rsidR="00FD43E2" w:rsidRPr="005C2075">
        <w:rPr>
          <w:rFonts w:cs="Traditional Arabic"/>
          <w:sz w:val="36"/>
          <w:szCs w:val="36"/>
          <w:rtl/>
        </w:rPr>
        <w:t xml:space="preserve"> </w:t>
      </w:r>
      <w:r w:rsidR="00FD43E2" w:rsidRPr="005C2075">
        <w:rPr>
          <w:rFonts w:cs="Traditional Arabic" w:hint="cs"/>
          <w:sz w:val="36"/>
          <w:szCs w:val="36"/>
          <w:rtl/>
        </w:rPr>
        <w:t>الآثار</w:t>
      </w:r>
      <w:r w:rsidR="00FD43E2" w:rsidRPr="005C2075">
        <w:rPr>
          <w:rFonts w:cs="Traditional Arabic"/>
          <w:sz w:val="36"/>
          <w:szCs w:val="36"/>
          <w:rtl/>
        </w:rPr>
        <w:t xml:space="preserve"> </w:t>
      </w:r>
      <w:r w:rsidR="00FD43E2" w:rsidRPr="005C2075">
        <w:rPr>
          <w:rFonts w:cs="Traditional Arabic" w:hint="cs"/>
          <w:sz w:val="36"/>
          <w:szCs w:val="36"/>
          <w:rtl/>
        </w:rPr>
        <w:t>بسند</w:t>
      </w:r>
      <w:r w:rsidR="00FD43E2" w:rsidRPr="005C2075">
        <w:rPr>
          <w:rFonts w:cs="Traditional Arabic"/>
          <w:sz w:val="36"/>
          <w:szCs w:val="36"/>
          <w:rtl/>
        </w:rPr>
        <w:t xml:space="preserve"> </w:t>
      </w:r>
      <w:r w:rsidR="00FD43E2" w:rsidRPr="005C2075">
        <w:rPr>
          <w:rFonts w:cs="Traditional Arabic" w:hint="cs"/>
          <w:sz w:val="36"/>
          <w:szCs w:val="36"/>
          <w:rtl/>
        </w:rPr>
        <w:t>صحيح</w:t>
      </w:r>
      <w:r w:rsidR="00FD43E2" w:rsidRPr="005C2075">
        <w:rPr>
          <w:rFonts w:cs="Traditional Arabic"/>
          <w:sz w:val="36"/>
          <w:szCs w:val="36"/>
          <w:rtl/>
        </w:rPr>
        <w:t xml:space="preserve"> </w:t>
      </w:r>
      <w:r w:rsidR="00FD43E2">
        <w:rPr>
          <w:rFonts w:cs="Traditional Arabic" w:hint="cs"/>
          <w:sz w:val="36"/>
          <w:szCs w:val="36"/>
          <w:rtl/>
        </w:rPr>
        <w:t xml:space="preserve">- </w:t>
      </w:r>
      <w:r w:rsidR="00FD43E2" w:rsidRPr="005C2075">
        <w:rPr>
          <w:rFonts w:cs="Traditional Arabic" w:hint="cs"/>
          <w:sz w:val="36"/>
          <w:szCs w:val="36"/>
          <w:rtl/>
        </w:rPr>
        <w:t>كما</w:t>
      </w:r>
      <w:r w:rsidR="00FD43E2" w:rsidRPr="005C2075">
        <w:rPr>
          <w:rFonts w:cs="Traditional Arabic"/>
          <w:sz w:val="36"/>
          <w:szCs w:val="36"/>
          <w:rtl/>
        </w:rPr>
        <w:t xml:space="preserve"> </w:t>
      </w:r>
      <w:r w:rsidR="00FD43E2" w:rsidRPr="005C2075">
        <w:rPr>
          <w:rFonts w:cs="Traditional Arabic" w:hint="cs"/>
          <w:sz w:val="36"/>
          <w:szCs w:val="36"/>
          <w:rtl/>
        </w:rPr>
        <w:t>قال</w:t>
      </w:r>
      <w:r w:rsidR="00FD43E2" w:rsidRPr="005C2075">
        <w:rPr>
          <w:rFonts w:cs="Traditional Arabic"/>
          <w:sz w:val="36"/>
          <w:szCs w:val="36"/>
          <w:rtl/>
        </w:rPr>
        <w:t xml:space="preserve"> </w:t>
      </w:r>
      <w:r w:rsidR="00FD43E2" w:rsidRPr="005C2075">
        <w:rPr>
          <w:rFonts w:cs="Traditional Arabic" w:hint="cs"/>
          <w:sz w:val="36"/>
          <w:szCs w:val="36"/>
          <w:rtl/>
        </w:rPr>
        <w:t>الحافظ</w:t>
      </w:r>
      <w:r w:rsidR="00FD43E2" w:rsidRPr="000D0B09">
        <w:rPr>
          <w:rFonts w:cs="Traditional Arabic"/>
          <w:sz w:val="36"/>
          <w:szCs w:val="36"/>
          <w:vertAlign w:val="superscript"/>
          <w:rtl/>
        </w:rPr>
        <w:t>(</w:t>
      </w:r>
      <w:r w:rsidR="00FD43E2" w:rsidRPr="000D0B09">
        <w:rPr>
          <w:rFonts w:cs="Traditional Arabic"/>
          <w:sz w:val="36"/>
          <w:szCs w:val="36"/>
          <w:vertAlign w:val="superscript"/>
          <w:rtl/>
        </w:rPr>
        <w:footnoteReference w:id="687"/>
      </w:r>
      <w:r w:rsidR="00FD43E2" w:rsidRPr="000D0B09">
        <w:rPr>
          <w:rFonts w:cs="Traditional Arabic"/>
          <w:sz w:val="36"/>
          <w:szCs w:val="36"/>
          <w:vertAlign w:val="superscript"/>
          <w:rtl/>
        </w:rPr>
        <w:t>)</w:t>
      </w:r>
      <w:r w:rsidR="00FD43E2" w:rsidRPr="005C2075">
        <w:rPr>
          <w:rFonts w:cs="Traditional Arabic"/>
          <w:sz w:val="36"/>
          <w:szCs w:val="36"/>
          <w:rtl/>
        </w:rPr>
        <w:t xml:space="preserve"> </w:t>
      </w:r>
      <w:r w:rsidR="00FD43E2">
        <w:rPr>
          <w:rFonts w:cs="Traditional Arabic" w:hint="cs"/>
          <w:sz w:val="36"/>
          <w:szCs w:val="36"/>
          <w:rtl/>
        </w:rPr>
        <w:t>-</w:t>
      </w:r>
      <w:r w:rsidR="00FD43E2" w:rsidRPr="005C2075">
        <w:rPr>
          <w:rFonts w:cs="Traditional Arabic" w:hint="cs"/>
          <w:sz w:val="36"/>
          <w:szCs w:val="36"/>
          <w:rtl/>
        </w:rPr>
        <w:t>عن</w:t>
      </w:r>
      <w:r w:rsidR="00FD43E2" w:rsidRPr="005C2075">
        <w:rPr>
          <w:rFonts w:cs="Traditional Arabic"/>
          <w:sz w:val="36"/>
          <w:szCs w:val="36"/>
          <w:rtl/>
        </w:rPr>
        <w:t xml:space="preserve"> </w:t>
      </w:r>
      <w:r w:rsidR="00FD43E2" w:rsidRPr="005C2075">
        <w:rPr>
          <w:rFonts w:cs="Traditional Arabic" w:hint="cs"/>
          <w:sz w:val="36"/>
          <w:szCs w:val="36"/>
          <w:rtl/>
        </w:rPr>
        <w:t>ابن</w:t>
      </w:r>
      <w:r w:rsidR="00FD43E2" w:rsidRPr="005C2075">
        <w:rPr>
          <w:rFonts w:cs="Traditional Arabic"/>
          <w:sz w:val="36"/>
          <w:szCs w:val="36"/>
          <w:rtl/>
        </w:rPr>
        <w:t xml:space="preserve"> </w:t>
      </w:r>
      <w:r w:rsidR="00FD43E2" w:rsidRPr="005C2075">
        <w:rPr>
          <w:rFonts w:cs="Traditional Arabic" w:hint="cs"/>
          <w:sz w:val="36"/>
          <w:szCs w:val="36"/>
          <w:rtl/>
        </w:rPr>
        <w:t>عباس</w:t>
      </w:r>
      <w:r w:rsidR="00FD43E2">
        <w:rPr>
          <w:rFonts w:cs="Traditional Arabic"/>
          <w:sz w:val="36"/>
          <w:szCs w:val="36"/>
          <w:rtl/>
        </w:rPr>
        <w:t>–</w:t>
      </w:r>
      <w:r w:rsidR="00FD43E2">
        <w:rPr>
          <w:rFonts w:cs="Traditional Arabic" w:hint="cs"/>
          <w:sz w:val="36"/>
          <w:szCs w:val="36"/>
          <w:rtl/>
        </w:rPr>
        <w:t xml:space="preserve"> رضي الله ع</w:t>
      </w:r>
      <w:r>
        <w:rPr>
          <w:rFonts w:cs="Traditional Arabic" w:hint="cs"/>
          <w:sz w:val="36"/>
          <w:szCs w:val="36"/>
          <w:rtl/>
        </w:rPr>
        <w:t>ن</w:t>
      </w:r>
      <w:r w:rsidR="00FD43E2">
        <w:rPr>
          <w:rFonts w:cs="Traditional Arabic" w:hint="cs"/>
          <w:sz w:val="36"/>
          <w:szCs w:val="36"/>
          <w:rtl/>
        </w:rPr>
        <w:t xml:space="preserve">هما </w:t>
      </w:r>
      <w:r w:rsidR="00FD43E2" w:rsidRPr="005C2075">
        <w:rPr>
          <w:rFonts w:cs="Traditional Arabic" w:hint="cs"/>
          <w:sz w:val="36"/>
          <w:szCs w:val="36"/>
          <w:rtl/>
        </w:rPr>
        <w:t>وذُكر</w:t>
      </w:r>
      <w:r w:rsidR="00FD43E2" w:rsidRPr="005C2075">
        <w:rPr>
          <w:rFonts w:cs="Traditional Arabic"/>
          <w:sz w:val="36"/>
          <w:szCs w:val="36"/>
          <w:rtl/>
        </w:rPr>
        <w:t xml:space="preserve"> </w:t>
      </w:r>
      <w:r w:rsidR="00FD43E2" w:rsidRPr="005C2075">
        <w:rPr>
          <w:rFonts w:cs="Traditional Arabic" w:hint="cs"/>
          <w:sz w:val="36"/>
          <w:szCs w:val="36"/>
          <w:rtl/>
        </w:rPr>
        <w:t>عنده</w:t>
      </w:r>
      <w:r w:rsidR="00FD43E2" w:rsidRPr="005C2075">
        <w:rPr>
          <w:rFonts w:cs="Traditional Arabic"/>
          <w:sz w:val="36"/>
          <w:szCs w:val="36"/>
          <w:rtl/>
        </w:rPr>
        <w:t xml:space="preserve"> </w:t>
      </w:r>
      <w:r w:rsidR="00FD43E2" w:rsidRPr="005C2075">
        <w:rPr>
          <w:rFonts w:cs="Traditional Arabic" w:hint="cs"/>
          <w:sz w:val="36"/>
          <w:szCs w:val="36"/>
          <w:rtl/>
        </w:rPr>
        <w:t>الخوارج</w:t>
      </w:r>
      <w:r w:rsidR="00FD43E2" w:rsidRPr="005C2075">
        <w:rPr>
          <w:rFonts w:cs="Traditional Arabic"/>
          <w:sz w:val="36"/>
          <w:szCs w:val="36"/>
          <w:rtl/>
        </w:rPr>
        <w:t xml:space="preserve"> </w:t>
      </w:r>
      <w:r w:rsidR="00FD43E2" w:rsidRPr="005C2075">
        <w:rPr>
          <w:rFonts w:cs="Traditional Arabic" w:hint="cs"/>
          <w:sz w:val="36"/>
          <w:szCs w:val="36"/>
          <w:rtl/>
        </w:rPr>
        <w:t>فقال</w:t>
      </w:r>
      <w:r w:rsidR="00FD43E2">
        <w:rPr>
          <w:rFonts w:cs="Traditional Arabic" w:hint="cs"/>
          <w:sz w:val="36"/>
          <w:szCs w:val="36"/>
          <w:rtl/>
        </w:rPr>
        <w:t>-</w:t>
      </w:r>
      <w:r w:rsidR="00FD43E2" w:rsidRPr="005C2075">
        <w:rPr>
          <w:rFonts w:cs="Traditional Arabic"/>
          <w:sz w:val="36"/>
          <w:szCs w:val="36"/>
          <w:rtl/>
        </w:rPr>
        <w:t>:</w:t>
      </w:r>
      <w:r w:rsidR="00FD43E2">
        <w:rPr>
          <w:rFonts w:cs="Traditional Arabic" w:hint="cs"/>
          <w:sz w:val="36"/>
          <w:szCs w:val="36"/>
          <w:rtl/>
        </w:rPr>
        <w:t xml:space="preserve">  </w:t>
      </w:r>
      <w:r w:rsidR="00FD43E2" w:rsidRPr="005C2075">
        <w:rPr>
          <w:rFonts w:cs="Traditional Arabic"/>
          <w:sz w:val="36"/>
          <w:szCs w:val="36"/>
          <w:rtl/>
        </w:rPr>
        <w:t xml:space="preserve"> "</w:t>
      </w:r>
      <w:r w:rsidR="00FD43E2">
        <w:rPr>
          <w:rFonts w:cs="Traditional Arabic" w:hint="cs"/>
          <w:sz w:val="36"/>
          <w:szCs w:val="36"/>
          <w:rtl/>
        </w:rPr>
        <w:t xml:space="preserve"> </w:t>
      </w:r>
      <w:r w:rsidR="00FD43E2" w:rsidRPr="005C2075">
        <w:rPr>
          <w:rFonts w:cs="Traditional Arabic" w:hint="cs"/>
          <w:sz w:val="36"/>
          <w:szCs w:val="36"/>
          <w:rtl/>
        </w:rPr>
        <w:t>يؤمنون</w:t>
      </w:r>
      <w:r w:rsidR="00FD43E2" w:rsidRPr="005C2075">
        <w:rPr>
          <w:rFonts w:cs="Traditional Arabic"/>
          <w:sz w:val="36"/>
          <w:szCs w:val="36"/>
          <w:rtl/>
        </w:rPr>
        <w:t xml:space="preserve"> </w:t>
      </w:r>
      <w:r w:rsidR="00FD43E2" w:rsidRPr="005C2075">
        <w:rPr>
          <w:rFonts w:cs="Traditional Arabic" w:hint="cs"/>
          <w:sz w:val="36"/>
          <w:szCs w:val="36"/>
          <w:rtl/>
        </w:rPr>
        <w:t>بمحك</w:t>
      </w:r>
      <w:r w:rsidR="00FD43E2">
        <w:rPr>
          <w:rFonts w:cs="Traditional Arabic" w:hint="cs"/>
          <w:sz w:val="36"/>
          <w:szCs w:val="36"/>
          <w:rtl/>
        </w:rPr>
        <w:t>َ</w:t>
      </w:r>
      <w:r w:rsidR="00FD43E2" w:rsidRPr="005C2075">
        <w:rPr>
          <w:rFonts w:cs="Traditional Arabic" w:hint="cs"/>
          <w:sz w:val="36"/>
          <w:szCs w:val="36"/>
          <w:rtl/>
        </w:rPr>
        <w:t>مه</w:t>
      </w:r>
      <w:r w:rsidR="00FD43E2">
        <w:rPr>
          <w:rFonts w:cs="Traditional Arabic" w:hint="cs"/>
          <w:sz w:val="36"/>
          <w:szCs w:val="36"/>
          <w:rtl/>
        </w:rPr>
        <w:t xml:space="preserve"> ،</w:t>
      </w:r>
      <w:r w:rsidR="00FD43E2" w:rsidRPr="005C2075">
        <w:rPr>
          <w:rFonts w:cs="Traditional Arabic"/>
          <w:sz w:val="36"/>
          <w:szCs w:val="36"/>
          <w:rtl/>
        </w:rPr>
        <w:t xml:space="preserve"> </w:t>
      </w:r>
      <w:r w:rsidR="00FD43E2" w:rsidRPr="005C2075">
        <w:rPr>
          <w:rFonts w:cs="Traditional Arabic" w:hint="cs"/>
          <w:sz w:val="36"/>
          <w:szCs w:val="36"/>
          <w:rtl/>
        </w:rPr>
        <w:t>وي</w:t>
      </w:r>
      <w:r w:rsidR="00FD43E2">
        <w:rPr>
          <w:rFonts w:cs="Traditional Arabic" w:hint="cs"/>
          <w:sz w:val="36"/>
          <w:szCs w:val="36"/>
          <w:rtl/>
        </w:rPr>
        <w:t>َ</w:t>
      </w:r>
      <w:r w:rsidR="00FD43E2" w:rsidRPr="005C2075">
        <w:rPr>
          <w:rFonts w:cs="Traditional Arabic" w:hint="cs"/>
          <w:sz w:val="36"/>
          <w:szCs w:val="36"/>
          <w:rtl/>
        </w:rPr>
        <w:t>هلكون</w:t>
      </w:r>
      <w:r w:rsidR="00FD43E2" w:rsidRPr="005C2075">
        <w:rPr>
          <w:rFonts w:cs="Traditional Arabic"/>
          <w:sz w:val="36"/>
          <w:szCs w:val="36"/>
          <w:rtl/>
        </w:rPr>
        <w:t xml:space="preserve"> </w:t>
      </w:r>
      <w:r w:rsidR="00FD43E2" w:rsidRPr="005C2075">
        <w:rPr>
          <w:rFonts w:cs="Traditional Arabic" w:hint="cs"/>
          <w:sz w:val="36"/>
          <w:szCs w:val="36"/>
          <w:rtl/>
        </w:rPr>
        <w:t>عند</w:t>
      </w:r>
      <w:r w:rsidR="00FD43E2" w:rsidRPr="005C2075">
        <w:rPr>
          <w:rFonts w:cs="Traditional Arabic"/>
          <w:sz w:val="36"/>
          <w:szCs w:val="36"/>
          <w:rtl/>
        </w:rPr>
        <w:t xml:space="preserve"> </w:t>
      </w:r>
      <w:proofErr w:type="spellStart"/>
      <w:r w:rsidR="00FD43E2" w:rsidRPr="005C2075">
        <w:rPr>
          <w:rFonts w:cs="Traditional Arabic" w:hint="cs"/>
          <w:sz w:val="36"/>
          <w:szCs w:val="36"/>
          <w:rtl/>
        </w:rPr>
        <w:t>متش</w:t>
      </w:r>
      <w:r w:rsidR="00FD43E2">
        <w:rPr>
          <w:rFonts w:cs="Traditional Arabic" w:hint="cs"/>
          <w:sz w:val="36"/>
          <w:szCs w:val="36"/>
          <w:rtl/>
        </w:rPr>
        <w:t>َ</w:t>
      </w:r>
      <w:r w:rsidR="00FD43E2" w:rsidRPr="005C2075">
        <w:rPr>
          <w:rFonts w:cs="Traditional Arabic" w:hint="cs"/>
          <w:sz w:val="36"/>
          <w:szCs w:val="36"/>
          <w:rtl/>
        </w:rPr>
        <w:t>ابهه</w:t>
      </w:r>
      <w:proofErr w:type="spellEnd"/>
      <w:r w:rsidR="00FD43E2">
        <w:rPr>
          <w:rFonts w:cs="Traditional Arabic" w:hint="cs"/>
          <w:sz w:val="36"/>
          <w:szCs w:val="36"/>
          <w:rtl/>
        </w:rPr>
        <w:t xml:space="preserve"> </w:t>
      </w:r>
      <w:r w:rsidR="00FD43E2" w:rsidRPr="005C2075">
        <w:rPr>
          <w:rFonts w:cs="Traditional Arabic"/>
          <w:sz w:val="36"/>
          <w:szCs w:val="36"/>
          <w:rtl/>
        </w:rPr>
        <w:t>"</w:t>
      </w:r>
      <w:r w:rsidR="00FD43E2">
        <w:rPr>
          <w:rFonts w:cs="Traditional Arabic" w:hint="cs"/>
          <w:sz w:val="36"/>
          <w:szCs w:val="36"/>
          <w:rtl/>
        </w:rPr>
        <w:t xml:space="preserve"> </w:t>
      </w:r>
      <w:r w:rsidR="00AC008C">
        <w:rPr>
          <w:rFonts w:cs="Traditional Arabic" w:hint="cs"/>
          <w:sz w:val="36"/>
          <w:szCs w:val="36"/>
          <w:rtl/>
        </w:rPr>
        <w:t>،</w:t>
      </w:r>
      <w:r w:rsidR="00FD43E2" w:rsidRPr="00C54C91">
        <w:rPr>
          <w:rFonts w:cs="Traditional Arabic" w:hint="cs"/>
          <w:b/>
          <w:bCs/>
          <w:sz w:val="36"/>
          <w:szCs w:val="36"/>
          <w:rtl/>
        </w:rPr>
        <w:t xml:space="preserve"> وفوائد هذا الأثر واضحة </w:t>
      </w:r>
      <w:r w:rsidR="00FD43E2">
        <w:rPr>
          <w:rFonts w:cs="Traditional Arabic" w:hint="cs"/>
          <w:b/>
          <w:bCs/>
          <w:sz w:val="36"/>
          <w:szCs w:val="36"/>
          <w:rtl/>
        </w:rPr>
        <w:t>.</w:t>
      </w:r>
    </w:p>
    <w:p w:rsidR="002545BF" w:rsidRDefault="002545BF" w:rsidP="004E7FFB">
      <w:pPr>
        <w:widowControl w:val="0"/>
        <w:tabs>
          <w:tab w:val="left" w:pos="3604"/>
          <w:tab w:val="center" w:pos="4610"/>
        </w:tabs>
        <w:spacing w:after="0" w:line="240" w:lineRule="auto"/>
        <w:jc w:val="center"/>
        <w:rPr>
          <w:rFonts w:cs="Traditional Arabic"/>
          <w:b/>
          <w:bCs/>
          <w:sz w:val="40"/>
          <w:szCs w:val="40"/>
          <w:rtl/>
        </w:rPr>
      </w:pPr>
    </w:p>
    <w:p w:rsidR="002545BF" w:rsidRDefault="002545BF" w:rsidP="004E7FFB">
      <w:pPr>
        <w:widowControl w:val="0"/>
        <w:tabs>
          <w:tab w:val="left" w:pos="3604"/>
          <w:tab w:val="center" w:pos="4610"/>
        </w:tabs>
        <w:spacing w:after="0" w:line="240" w:lineRule="auto"/>
        <w:jc w:val="center"/>
        <w:rPr>
          <w:rFonts w:cs="Traditional Arabic"/>
          <w:b/>
          <w:bCs/>
          <w:sz w:val="40"/>
          <w:szCs w:val="40"/>
          <w:rtl/>
        </w:rPr>
      </w:pPr>
    </w:p>
    <w:p w:rsidR="002545BF" w:rsidRDefault="002545BF" w:rsidP="004E7FFB">
      <w:pPr>
        <w:widowControl w:val="0"/>
        <w:tabs>
          <w:tab w:val="left" w:pos="3604"/>
          <w:tab w:val="center" w:pos="4610"/>
        </w:tabs>
        <w:spacing w:after="0" w:line="240" w:lineRule="auto"/>
        <w:jc w:val="center"/>
        <w:rPr>
          <w:rFonts w:cs="Traditional Arabic"/>
          <w:b/>
          <w:bCs/>
          <w:sz w:val="40"/>
          <w:szCs w:val="40"/>
          <w:rtl/>
        </w:rPr>
      </w:pPr>
    </w:p>
    <w:p w:rsidR="006D7054" w:rsidRDefault="006D7054">
      <w:pPr>
        <w:bidi w:val="0"/>
        <w:spacing w:after="0" w:line="240" w:lineRule="auto"/>
        <w:rPr>
          <w:rFonts w:cs="Traditional Arabic"/>
          <w:b/>
          <w:bCs/>
          <w:sz w:val="40"/>
          <w:szCs w:val="40"/>
          <w:rtl/>
        </w:rPr>
      </w:pPr>
      <w:r>
        <w:rPr>
          <w:rFonts w:cs="Traditional Arabic"/>
          <w:b/>
          <w:bCs/>
          <w:sz w:val="40"/>
          <w:szCs w:val="40"/>
          <w:rtl/>
        </w:rPr>
        <w:br w:type="page"/>
      </w:r>
    </w:p>
    <w:p w:rsidR="00FD43E2" w:rsidRPr="004E7FFB" w:rsidRDefault="00FD43E2" w:rsidP="004E7FFB">
      <w:pPr>
        <w:widowControl w:val="0"/>
        <w:tabs>
          <w:tab w:val="left" w:pos="3604"/>
          <w:tab w:val="center" w:pos="4610"/>
        </w:tabs>
        <w:spacing w:after="0" w:line="240" w:lineRule="auto"/>
        <w:jc w:val="center"/>
        <w:rPr>
          <w:rFonts w:cs="Traditional Arabic"/>
          <w:b/>
          <w:bCs/>
          <w:sz w:val="40"/>
          <w:szCs w:val="40"/>
          <w:rtl/>
        </w:rPr>
      </w:pPr>
      <w:r w:rsidRPr="004E7FFB">
        <w:rPr>
          <w:rFonts w:cs="Traditional Arabic" w:hint="cs"/>
          <w:b/>
          <w:bCs/>
          <w:sz w:val="40"/>
          <w:szCs w:val="40"/>
          <w:rtl/>
        </w:rPr>
        <w:t>المبحث</w:t>
      </w:r>
      <w:r w:rsidRPr="004E7FFB">
        <w:rPr>
          <w:rFonts w:cs="Traditional Arabic"/>
          <w:b/>
          <w:bCs/>
          <w:sz w:val="40"/>
          <w:szCs w:val="40"/>
          <w:rtl/>
        </w:rPr>
        <w:t xml:space="preserve"> </w:t>
      </w:r>
      <w:r w:rsidRPr="004E7FFB">
        <w:rPr>
          <w:rFonts w:cs="Traditional Arabic" w:hint="cs"/>
          <w:b/>
          <w:bCs/>
          <w:sz w:val="40"/>
          <w:szCs w:val="40"/>
          <w:rtl/>
        </w:rPr>
        <w:t>السادس :</w:t>
      </w:r>
    </w:p>
    <w:p w:rsidR="00FD43E2" w:rsidRPr="009E1322" w:rsidRDefault="00FD43E2" w:rsidP="006D7054">
      <w:pPr>
        <w:widowControl w:val="0"/>
        <w:spacing w:after="0" w:line="240" w:lineRule="auto"/>
        <w:jc w:val="center"/>
        <w:rPr>
          <w:rFonts w:cs="Traditional Arabic"/>
          <w:b/>
          <w:bCs/>
          <w:sz w:val="36"/>
          <w:szCs w:val="36"/>
          <w:rtl/>
        </w:rPr>
      </w:pPr>
      <w:r w:rsidRPr="004B0C1F">
        <w:rPr>
          <w:rFonts w:cs="Traditional Arabic" w:hint="cs"/>
          <w:b/>
          <w:bCs/>
          <w:sz w:val="36"/>
          <w:szCs w:val="36"/>
          <w:rtl/>
        </w:rPr>
        <w:t>بيان</w:t>
      </w:r>
      <w:r w:rsidRPr="004B0C1F">
        <w:rPr>
          <w:rFonts w:cs="Traditional Arabic"/>
          <w:b/>
          <w:bCs/>
          <w:sz w:val="36"/>
          <w:szCs w:val="36"/>
          <w:rtl/>
        </w:rPr>
        <w:t xml:space="preserve"> </w:t>
      </w:r>
      <w:r w:rsidRPr="004B0C1F">
        <w:rPr>
          <w:rFonts w:cs="Traditional Arabic" w:hint="cs"/>
          <w:b/>
          <w:bCs/>
          <w:sz w:val="36"/>
          <w:szCs w:val="36"/>
          <w:rtl/>
        </w:rPr>
        <w:t>صفة</w:t>
      </w:r>
      <w:r w:rsidRPr="004B0C1F">
        <w:rPr>
          <w:rFonts w:cs="Traditional Arabic"/>
          <w:b/>
          <w:bCs/>
          <w:sz w:val="36"/>
          <w:szCs w:val="36"/>
          <w:rtl/>
        </w:rPr>
        <w:t xml:space="preserve"> </w:t>
      </w:r>
      <w:r w:rsidRPr="004B0C1F">
        <w:rPr>
          <w:rFonts w:cs="Traditional Arabic" w:hint="cs"/>
          <w:b/>
          <w:bCs/>
          <w:sz w:val="36"/>
          <w:szCs w:val="36"/>
          <w:rtl/>
        </w:rPr>
        <w:t>الخوارج</w:t>
      </w:r>
      <w:r w:rsidRPr="004B0C1F">
        <w:rPr>
          <w:rFonts w:cs="Traditional Arabic"/>
          <w:b/>
          <w:bCs/>
          <w:sz w:val="36"/>
          <w:szCs w:val="36"/>
          <w:rtl/>
        </w:rPr>
        <w:t xml:space="preserve"> </w:t>
      </w:r>
      <w:r w:rsidRPr="004B0C1F">
        <w:rPr>
          <w:rFonts w:cs="Traditional Arabic" w:hint="cs"/>
          <w:b/>
          <w:bCs/>
          <w:sz w:val="36"/>
          <w:szCs w:val="36"/>
          <w:rtl/>
        </w:rPr>
        <w:t>وأفعالهم</w:t>
      </w:r>
    </w:p>
    <w:p w:rsidR="00FD43E2" w:rsidRPr="004B0C1F" w:rsidRDefault="00FD43E2" w:rsidP="00FD43E2">
      <w:pPr>
        <w:widowControl w:val="0"/>
        <w:spacing w:after="0" w:line="240" w:lineRule="auto"/>
        <w:jc w:val="both"/>
        <w:rPr>
          <w:rFonts w:cs="Traditional Arabic"/>
          <w:sz w:val="36"/>
          <w:szCs w:val="36"/>
          <w:rtl/>
        </w:rPr>
      </w:pPr>
    </w:p>
    <w:p w:rsidR="00FD43E2" w:rsidRPr="004B0C1F" w:rsidRDefault="00FD43E2" w:rsidP="002545BF">
      <w:pPr>
        <w:widowControl w:val="0"/>
        <w:spacing w:after="0" w:line="240" w:lineRule="auto"/>
        <w:jc w:val="both"/>
        <w:rPr>
          <w:rFonts w:cs="Traditional Arabic"/>
          <w:b/>
          <w:bCs/>
          <w:sz w:val="36"/>
          <w:szCs w:val="36"/>
          <w:rtl/>
        </w:rPr>
      </w:pPr>
      <w:r w:rsidRPr="004B0C1F">
        <w:rPr>
          <w:rFonts w:cs="Traditional Arabic"/>
          <w:sz w:val="36"/>
          <w:szCs w:val="36"/>
          <w:rtl/>
        </w:rPr>
        <w:br w:type="page"/>
      </w:r>
      <w:r w:rsidR="002545BF">
        <w:rPr>
          <w:rFonts w:cs="Traditional Arabic" w:hint="cs"/>
          <w:b/>
          <w:bCs/>
          <w:sz w:val="36"/>
          <w:szCs w:val="36"/>
          <w:rtl/>
        </w:rPr>
        <w:t>تمهيد</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البحث</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وأفعالهم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ارتباط</w:t>
      </w:r>
      <w:r w:rsidRPr="004B0C1F">
        <w:rPr>
          <w:rFonts w:cs="Traditional Arabic"/>
          <w:sz w:val="36"/>
          <w:szCs w:val="36"/>
          <w:rtl/>
        </w:rPr>
        <w:t xml:space="preserve"> </w:t>
      </w:r>
      <w:r w:rsidRPr="004B0C1F">
        <w:rPr>
          <w:rFonts w:cs="Traditional Arabic" w:hint="cs"/>
          <w:sz w:val="36"/>
          <w:szCs w:val="36"/>
          <w:rtl/>
        </w:rPr>
        <w:t>كبير</w:t>
      </w:r>
      <w:r w:rsidRPr="004B0C1F">
        <w:rPr>
          <w:rFonts w:cs="Traditional Arabic"/>
          <w:sz w:val="36"/>
          <w:szCs w:val="36"/>
          <w:rtl/>
        </w:rPr>
        <w:t xml:space="preserve"> </w:t>
      </w:r>
      <w:r w:rsidRPr="004B0C1F">
        <w:rPr>
          <w:rFonts w:cs="Traditional Arabic" w:hint="cs"/>
          <w:sz w:val="36"/>
          <w:szCs w:val="36"/>
          <w:rtl/>
        </w:rPr>
        <w:t>مع</w:t>
      </w:r>
      <w:r w:rsidRPr="004B0C1F">
        <w:rPr>
          <w:rFonts w:cs="Traditional Arabic"/>
          <w:sz w:val="36"/>
          <w:szCs w:val="36"/>
          <w:rtl/>
        </w:rPr>
        <w:t xml:space="preserve"> </w:t>
      </w:r>
      <w:r w:rsidRPr="004B0C1F">
        <w:rPr>
          <w:rFonts w:cs="Traditional Arabic" w:hint="cs"/>
          <w:sz w:val="36"/>
          <w:szCs w:val="36"/>
          <w:rtl/>
        </w:rPr>
        <w:t>المبحث</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قبله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الأحاديث</w:t>
      </w:r>
      <w:r w:rsidRPr="004B0C1F">
        <w:rPr>
          <w:rFonts w:cs="Traditional Arabic"/>
          <w:sz w:val="36"/>
          <w:szCs w:val="36"/>
          <w:rtl/>
        </w:rPr>
        <w:t xml:space="preserve"> </w:t>
      </w:r>
      <w:r w:rsidRPr="004B0C1F">
        <w:rPr>
          <w:rFonts w:cs="Traditional Arabic" w:hint="cs"/>
          <w:sz w:val="36"/>
          <w:szCs w:val="36"/>
          <w:rtl/>
        </w:rPr>
        <w:t>الواردة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وفقهها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والمبحث</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بعده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أوجه</w:t>
      </w:r>
      <w:r w:rsidRPr="004B0C1F">
        <w:rPr>
          <w:rFonts w:cs="Traditional Arabic"/>
          <w:sz w:val="36"/>
          <w:szCs w:val="36"/>
          <w:rtl/>
        </w:rPr>
        <w:t xml:space="preserve"> </w:t>
      </w:r>
      <w:r w:rsidRPr="004B0C1F">
        <w:rPr>
          <w:rFonts w:cs="Traditional Arabic" w:hint="cs"/>
          <w:sz w:val="36"/>
          <w:szCs w:val="36"/>
          <w:rtl/>
        </w:rPr>
        <w:t>الشبه</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العصر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وأسلافهم</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ولكن</w:t>
      </w:r>
      <w:r w:rsidRPr="004B0C1F">
        <w:rPr>
          <w:rFonts w:cs="Traditional Arabic"/>
          <w:sz w:val="36"/>
          <w:szCs w:val="36"/>
          <w:rtl/>
        </w:rPr>
        <w:t xml:space="preserve"> </w:t>
      </w:r>
      <w:r w:rsidRPr="004B0C1F">
        <w:rPr>
          <w:rFonts w:cs="Traditional Arabic" w:hint="cs"/>
          <w:sz w:val="36"/>
          <w:szCs w:val="36"/>
          <w:rtl/>
        </w:rPr>
        <w:t>قصدت</w:t>
      </w:r>
      <w:r w:rsidRPr="004B0C1F">
        <w:rPr>
          <w:rFonts w:cs="Traditional Arabic"/>
          <w:sz w:val="36"/>
          <w:szCs w:val="36"/>
          <w:rtl/>
        </w:rPr>
        <w:t xml:space="preserve"> </w:t>
      </w:r>
      <w:r w:rsidRPr="004B0C1F">
        <w:rPr>
          <w:rFonts w:cs="Traditional Arabic" w:hint="cs"/>
          <w:sz w:val="36"/>
          <w:szCs w:val="36"/>
          <w:rtl/>
        </w:rPr>
        <w:t>بهذا</w:t>
      </w:r>
      <w:r w:rsidRPr="004B0C1F">
        <w:rPr>
          <w:rFonts w:cs="Traditional Arabic"/>
          <w:sz w:val="36"/>
          <w:szCs w:val="36"/>
          <w:rtl/>
        </w:rPr>
        <w:t xml:space="preserve"> </w:t>
      </w:r>
      <w:r w:rsidRPr="004B0C1F">
        <w:rPr>
          <w:rFonts w:cs="Traditional Arabic" w:hint="cs"/>
          <w:sz w:val="36"/>
          <w:szCs w:val="36"/>
          <w:rtl/>
        </w:rPr>
        <w:t>المبحث</w:t>
      </w:r>
      <w:r>
        <w:rPr>
          <w:rFonts w:cs="Traditional Arabic" w:hint="cs"/>
          <w:sz w:val="36"/>
          <w:szCs w:val="36"/>
          <w:rtl/>
        </w:rPr>
        <w:t xml:space="preserve"> : </w:t>
      </w:r>
      <w:r w:rsidRPr="004B0C1F">
        <w:rPr>
          <w:rFonts w:cs="Traditional Arabic" w:hint="cs"/>
          <w:sz w:val="36"/>
          <w:szCs w:val="36"/>
          <w:rtl/>
        </w:rPr>
        <w:t>إفراد</w:t>
      </w:r>
      <w:r w:rsidRPr="004B0C1F">
        <w:rPr>
          <w:rFonts w:cs="Traditional Arabic"/>
          <w:sz w:val="36"/>
          <w:szCs w:val="36"/>
          <w:rtl/>
        </w:rPr>
        <w:t xml:space="preserve"> </w:t>
      </w:r>
      <w:r w:rsidRPr="004B0C1F">
        <w:rPr>
          <w:rFonts w:cs="Traditional Arabic" w:hint="cs"/>
          <w:sz w:val="36"/>
          <w:szCs w:val="36"/>
          <w:rtl/>
        </w:rPr>
        <w:t>صفات</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المعاصرين</w:t>
      </w:r>
      <w:r w:rsidRPr="004B0C1F">
        <w:rPr>
          <w:rFonts w:cs="Traditional Arabic"/>
          <w:sz w:val="36"/>
          <w:szCs w:val="36"/>
          <w:rtl/>
        </w:rPr>
        <w:t xml:space="preserve"> </w:t>
      </w:r>
      <w:r w:rsidRPr="004B0C1F">
        <w:rPr>
          <w:rFonts w:cs="Traditional Arabic" w:hint="cs"/>
          <w:sz w:val="36"/>
          <w:szCs w:val="36"/>
          <w:rtl/>
        </w:rPr>
        <w:t>فقط</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دون</w:t>
      </w:r>
      <w:r w:rsidRPr="004B0C1F">
        <w:rPr>
          <w:rFonts w:cs="Traditional Arabic"/>
          <w:sz w:val="36"/>
          <w:szCs w:val="36"/>
          <w:rtl/>
        </w:rPr>
        <w:t xml:space="preserve"> </w:t>
      </w:r>
      <w:r w:rsidRPr="004B0C1F">
        <w:rPr>
          <w:rFonts w:cs="Traditional Arabic" w:hint="cs"/>
          <w:sz w:val="36"/>
          <w:szCs w:val="36"/>
          <w:rtl/>
        </w:rPr>
        <w:t>ربطها</w:t>
      </w:r>
      <w:r w:rsidRPr="004B0C1F">
        <w:rPr>
          <w:rFonts w:cs="Traditional Arabic"/>
          <w:sz w:val="36"/>
          <w:szCs w:val="36"/>
          <w:rtl/>
        </w:rPr>
        <w:t xml:space="preserve"> </w:t>
      </w:r>
      <w:r w:rsidRPr="004B0C1F">
        <w:rPr>
          <w:rFonts w:cs="Traditional Arabic" w:hint="cs"/>
          <w:sz w:val="36"/>
          <w:szCs w:val="36"/>
          <w:rtl/>
        </w:rPr>
        <w:t>بالمتقدمين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الأسباب</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 xml:space="preserve">كذلك </w:t>
      </w:r>
      <w:r>
        <w:rPr>
          <w:rFonts w:cs="Traditional Arabic" w:hint="cs"/>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هناك</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الصفات</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ينفرد</w:t>
      </w:r>
      <w:r w:rsidRPr="004B0C1F">
        <w:rPr>
          <w:rFonts w:cs="Traditional Arabic"/>
          <w:sz w:val="36"/>
          <w:szCs w:val="36"/>
          <w:rtl/>
        </w:rPr>
        <w:t xml:space="preserve"> </w:t>
      </w:r>
      <w:r w:rsidRPr="004B0C1F">
        <w:rPr>
          <w:rFonts w:cs="Traditional Arabic" w:hint="cs"/>
          <w:sz w:val="36"/>
          <w:szCs w:val="36"/>
          <w:rtl/>
        </w:rPr>
        <w:t>بها</w:t>
      </w:r>
      <w:r w:rsidRPr="004B0C1F">
        <w:rPr>
          <w:rFonts w:cs="Traditional Arabic"/>
          <w:sz w:val="36"/>
          <w:szCs w:val="36"/>
          <w:rtl/>
        </w:rPr>
        <w:t xml:space="preserve"> </w:t>
      </w:r>
      <w:r w:rsidRPr="004B0C1F">
        <w:rPr>
          <w:rFonts w:cs="Traditional Arabic" w:hint="cs"/>
          <w:sz w:val="36"/>
          <w:szCs w:val="36"/>
          <w:rtl/>
        </w:rPr>
        <w:t>الأوائل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دون</w:t>
      </w:r>
      <w:r w:rsidRPr="004B0C1F">
        <w:rPr>
          <w:rFonts w:cs="Traditional Arabic"/>
          <w:sz w:val="36"/>
          <w:szCs w:val="36"/>
          <w:rtl/>
        </w:rPr>
        <w:t xml:space="preserve"> </w:t>
      </w:r>
      <w:r w:rsidRPr="004B0C1F">
        <w:rPr>
          <w:rFonts w:cs="Traditional Arabic" w:hint="cs"/>
          <w:sz w:val="36"/>
          <w:szCs w:val="36"/>
          <w:rtl/>
        </w:rPr>
        <w:t>المعاصرين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والعكس</w:t>
      </w:r>
      <w:r w:rsidRPr="004B0C1F">
        <w:rPr>
          <w:rFonts w:cs="Traditional Arabic"/>
          <w:sz w:val="36"/>
          <w:szCs w:val="36"/>
          <w:rtl/>
        </w:rPr>
        <w:t xml:space="preserve"> </w:t>
      </w:r>
      <w:r w:rsidRPr="004B0C1F">
        <w:rPr>
          <w:rFonts w:cs="Traditional Arabic" w:hint="cs"/>
          <w:sz w:val="36"/>
          <w:szCs w:val="36"/>
          <w:rtl/>
        </w:rPr>
        <w:t>صحيح</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hint="cs"/>
          <w:sz w:val="36"/>
          <w:szCs w:val="36"/>
          <w:rtl/>
        </w:rPr>
        <w:t>كذلك</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نب</w:t>
      </w:r>
      <w:r>
        <w:rPr>
          <w:rFonts w:cs="Traditional Arabic" w:hint="cs"/>
          <w:sz w:val="36"/>
          <w:szCs w:val="36"/>
          <w:rtl/>
        </w:rPr>
        <w:t>َّ</w:t>
      </w:r>
      <w:r w:rsidRPr="004B0C1F">
        <w:rPr>
          <w:rFonts w:cs="Traditional Arabic" w:hint="cs"/>
          <w:sz w:val="36"/>
          <w:szCs w:val="36"/>
          <w:rtl/>
        </w:rPr>
        <w:t>هت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أيض</w:t>
      </w:r>
      <w:r>
        <w:rPr>
          <w:rFonts w:cs="Traditional Arabic" w:hint="cs"/>
          <w:sz w:val="36"/>
          <w:szCs w:val="36"/>
          <w:rtl/>
        </w:rPr>
        <w:t>ً</w:t>
      </w:r>
      <w:r w:rsidRPr="004B0C1F">
        <w:rPr>
          <w:rFonts w:cs="Traditional Arabic" w:hint="cs"/>
          <w:sz w:val="36"/>
          <w:szCs w:val="36"/>
          <w:rtl/>
        </w:rPr>
        <w:t xml:space="preserve">ا </w:t>
      </w:r>
      <w:r>
        <w:rPr>
          <w:rFonts w:cs="Traditional Arabic" w:hint="cs"/>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رغم</w:t>
      </w:r>
      <w:r w:rsidRPr="004B0C1F">
        <w:rPr>
          <w:rFonts w:cs="Traditional Arabic"/>
          <w:sz w:val="36"/>
          <w:szCs w:val="36"/>
          <w:rtl/>
        </w:rPr>
        <w:t xml:space="preserve"> </w:t>
      </w:r>
      <w:r w:rsidRPr="004B0C1F">
        <w:rPr>
          <w:rFonts w:cs="Traditional Arabic" w:hint="cs"/>
          <w:sz w:val="36"/>
          <w:szCs w:val="36"/>
          <w:rtl/>
        </w:rPr>
        <w:t>وجود</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الصفات</w:t>
      </w:r>
      <w:r w:rsidRPr="004B0C1F">
        <w:rPr>
          <w:rFonts w:cs="Traditional Arabic"/>
          <w:sz w:val="36"/>
          <w:szCs w:val="36"/>
          <w:rtl/>
        </w:rPr>
        <w:t xml:space="preserve"> </w:t>
      </w:r>
      <w:r w:rsidRPr="004B0C1F">
        <w:rPr>
          <w:rFonts w:cs="Traditional Arabic" w:hint="cs"/>
          <w:sz w:val="36"/>
          <w:szCs w:val="36"/>
          <w:rtl/>
        </w:rPr>
        <w:t>المشتركة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sidRPr="004B0C1F">
        <w:rPr>
          <w:rFonts w:cs="Traditional Arabic" w:hint="cs"/>
          <w:sz w:val="36"/>
          <w:szCs w:val="36"/>
          <w:rtl/>
        </w:rPr>
        <w:t>غلوا</w:t>
      </w:r>
      <w:r w:rsidRPr="004B0C1F">
        <w:rPr>
          <w:rFonts w:cs="Traditional Arabic"/>
          <w:sz w:val="36"/>
          <w:szCs w:val="36"/>
          <w:rtl/>
        </w:rPr>
        <w:t xml:space="preserve"> </w:t>
      </w:r>
      <w:r w:rsidRPr="004B0C1F">
        <w:rPr>
          <w:rFonts w:cs="Traditional Arabic" w:hint="cs"/>
          <w:sz w:val="36"/>
          <w:szCs w:val="36"/>
          <w:rtl/>
        </w:rPr>
        <w:t>وزادوا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تلك</w:t>
      </w:r>
      <w:r w:rsidRPr="004B0C1F">
        <w:rPr>
          <w:rFonts w:cs="Traditional Arabic"/>
          <w:sz w:val="36"/>
          <w:szCs w:val="36"/>
          <w:rtl/>
        </w:rPr>
        <w:t xml:space="preserve"> </w:t>
      </w:r>
      <w:r w:rsidRPr="004B0C1F">
        <w:rPr>
          <w:rFonts w:cs="Traditional Arabic" w:hint="cs"/>
          <w:sz w:val="36"/>
          <w:szCs w:val="36"/>
          <w:rtl/>
        </w:rPr>
        <w:t>الصفات</w:t>
      </w:r>
      <w:r w:rsidRPr="004B0C1F">
        <w:rPr>
          <w:rFonts w:cs="Traditional Arabic"/>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b/>
          <w:bCs/>
          <w:sz w:val="36"/>
          <w:szCs w:val="36"/>
          <w:rtl/>
        </w:rPr>
      </w:pPr>
      <w:r w:rsidRPr="004B0C1F">
        <w:rPr>
          <w:rFonts w:cs="Traditional Arabic" w:hint="cs"/>
          <w:b/>
          <w:bCs/>
          <w:sz w:val="36"/>
          <w:szCs w:val="36"/>
          <w:rtl/>
        </w:rPr>
        <w:t>صفة</w:t>
      </w:r>
      <w:r w:rsidRPr="004B0C1F">
        <w:rPr>
          <w:rFonts w:cs="Traditional Arabic"/>
          <w:b/>
          <w:bCs/>
          <w:sz w:val="36"/>
          <w:szCs w:val="36"/>
          <w:rtl/>
        </w:rPr>
        <w:t xml:space="preserve"> </w:t>
      </w:r>
      <w:r w:rsidRPr="004B0C1F">
        <w:rPr>
          <w:rFonts w:cs="Traditional Arabic" w:hint="cs"/>
          <w:b/>
          <w:bCs/>
          <w:sz w:val="36"/>
          <w:szCs w:val="36"/>
          <w:rtl/>
        </w:rPr>
        <w:t>الخوارج</w:t>
      </w:r>
      <w:r w:rsidRPr="004B0C1F">
        <w:rPr>
          <w:rFonts w:cs="Traditional Arabic"/>
          <w:b/>
          <w:bCs/>
          <w:sz w:val="36"/>
          <w:szCs w:val="36"/>
          <w:rtl/>
        </w:rPr>
        <w:t xml:space="preserve"> </w:t>
      </w:r>
      <w:r w:rsidRPr="004B0C1F">
        <w:rPr>
          <w:rFonts w:cs="Traditional Arabic" w:hint="cs"/>
          <w:b/>
          <w:bCs/>
          <w:sz w:val="36"/>
          <w:szCs w:val="36"/>
          <w:rtl/>
        </w:rPr>
        <w:t>وأفعالهم</w:t>
      </w:r>
      <w:r w:rsidRPr="004B0C1F">
        <w:rPr>
          <w:rFonts w:cs="Traditional Arabic"/>
          <w:b/>
          <w:bCs/>
          <w:sz w:val="36"/>
          <w:szCs w:val="36"/>
          <w:rtl/>
        </w:rPr>
        <w:t xml:space="preserve"> </w:t>
      </w:r>
      <w:r>
        <w:rPr>
          <w:rFonts w:cs="Traditional Arabic" w:hint="cs"/>
          <w:b/>
          <w:bCs/>
          <w:sz w:val="36"/>
          <w:szCs w:val="36"/>
          <w:rtl/>
        </w:rPr>
        <w:t>:</w:t>
      </w:r>
      <w:r w:rsidRPr="004B0C1F">
        <w:rPr>
          <w:rFonts w:cs="Traditional Arabic"/>
          <w:b/>
          <w:bCs/>
          <w:sz w:val="36"/>
          <w:szCs w:val="36"/>
          <w:rtl/>
        </w:rPr>
        <w:t xml:space="preserve"> </w:t>
      </w:r>
    </w:p>
    <w:p w:rsidR="00FD43E2" w:rsidRPr="004B0C1F" w:rsidRDefault="00FD43E2" w:rsidP="006D7054">
      <w:pPr>
        <w:widowControl w:val="0"/>
        <w:spacing w:after="0" w:line="240" w:lineRule="auto"/>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الأولى</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حدثاء</w:t>
      </w:r>
      <w:r w:rsidRPr="004B0C1F">
        <w:rPr>
          <w:rFonts w:cs="Traditional Arabic"/>
          <w:sz w:val="36"/>
          <w:szCs w:val="36"/>
          <w:rtl/>
        </w:rPr>
        <w:t xml:space="preserve"> </w:t>
      </w:r>
      <w:r w:rsidRPr="004B0C1F">
        <w:rPr>
          <w:rFonts w:cs="Traditional Arabic" w:hint="cs"/>
          <w:sz w:val="36"/>
          <w:szCs w:val="36"/>
          <w:rtl/>
        </w:rPr>
        <w:t>الأسنان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الناظر</w:t>
      </w:r>
      <w:r w:rsidRPr="004B0C1F">
        <w:rPr>
          <w:rFonts w:cs="Traditional Arabic"/>
          <w:sz w:val="36"/>
          <w:szCs w:val="36"/>
          <w:rtl/>
        </w:rPr>
        <w:t xml:space="preserve"> </w:t>
      </w:r>
      <w:r w:rsidRPr="004B0C1F">
        <w:rPr>
          <w:rFonts w:cs="Traditional Arabic" w:hint="cs"/>
          <w:sz w:val="36"/>
          <w:szCs w:val="36"/>
          <w:rtl/>
        </w:rPr>
        <w:t>في</w:t>
      </w:r>
      <w:r>
        <w:rPr>
          <w:rFonts w:cs="Traditional Arabic" w:hint="cs"/>
          <w:sz w:val="36"/>
          <w:szCs w:val="36"/>
          <w:rtl/>
        </w:rPr>
        <w:t xml:space="preserve"> :</w:t>
      </w:r>
      <w:r w:rsidRPr="004B0C1F">
        <w:rPr>
          <w:rFonts w:cs="Traditional Arabic"/>
          <w:sz w:val="36"/>
          <w:szCs w:val="36"/>
          <w:rtl/>
        </w:rPr>
        <w:t xml:space="preserve"> </w:t>
      </w:r>
      <w:r w:rsidRPr="00146F16">
        <w:rPr>
          <w:rFonts w:cs="Traditional Arabic" w:hint="cs"/>
          <w:sz w:val="36"/>
          <w:szCs w:val="36"/>
          <w:rtl/>
        </w:rPr>
        <w:t>أول</w:t>
      </w:r>
      <w:r w:rsidRPr="00146F16">
        <w:rPr>
          <w:rFonts w:cs="Traditional Arabic"/>
          <w:sz w:val="36"/>
          <w:szCs w:val="36"/>
          <w:rtl/>
        </w:rPr>
        <w:t xml:space="preserve"> </w:t>
      </w:r>
      <w:r>
        <w:rPr>
          <w:rFonts w:cs="Traditional Arabic" w:hint="cs"/>
          <w:sz w:val="36"/>
          <w:szCs w:val="36"/>
          <w:rtl/>
        </w:rPr>
        <w:t xml:space="preserve">من </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قبض</w:t>
      </w:r>
      <w:r w:rsidRPr="004B0C1F">
        <w:rPr>
          <w:rFonts w:cs="Traditional Arabic"/>
          <w:sz w:val="36"/>
          <w:szCs w:val="36"/>
          <w:rtl/>
        </w:rPr>
        <w:t xml:space="preserve"> </w:t>
      </w:r>
      <w:r w:rsidRPr="004B0C1F">
        <w:rPr>
          <w:rFonts w:cs="Traditional Arabic" w:hint="cs"/>
          <w:sz w:val="36"/>
          <w:szCs w:val="36"/>
          <w:rtl/>
        </w:rPr>
        <w:t>عليه</w:t>
      </w:r>
      <w:r>
        <w:rPr>
          <w:rFonts w:cs="Traditional Arabic" w:hint="cs"/>
          <w:sz w:val="36"/>
          <w:szCs w:val="36"/>
          <w:rtl/>
        </w:rPr>
        <w:t xml:space="preserve"> في</w:t>
      </w:r>
      <w:r w:rsidRPr="004B0C1F">
        <w:rPr>
          <w:rFonts w:cs="Traditional Arabic"/>
          <w:sz w:val="36"/>
          <w:szCs w:val="36"/>
          <w:rtl/>
        </w:rPr>
        <w:t xml:space="preserve"> </w:t>
      </w:r>
      <w:r w:rsidRPr="00146F16">
        <w:rPr>
          <w:rFonts w:cs="Traditional Arabic" w:hint="cs"/>
          <w:sz w:val="36"/>
          <w:szCs w:val="36"/>
          <w:rtl/>
        </w:rPr>
        <w:t>قوائم</w:t>
      </w:r>
      <w:r w:rsidRPr="00146F16">
        <w:rPr>
          <w:rFonts w:cs="Traditional Arabic"/>
          <w:sz w:val="36"/>
          <w:szCs w:val="36"/>
          <w:rtl/>
        </w:rPr>
        <w:t xml:space="preserve"> </w:t>
      </w:r>
      <w:r w:rsidRPr="00146F16">
        <w:rPr>
          <w:rFonts w:cs="Traditional Arabic" w:hint="cs"/>
          <w:sz w:val="36"/>
          <w:szCs w:val="36"/>
          <w:rtl/>
        </w:rPr>
        <w:t>البحث</w:t>
      </w:r>
      <w:r w:rsidRPr="00146F16">
        <w:rPr>
          <w:rFonts w:cs="Traditional Arabic"/>
          <w:sz w:val="36"/>
          <w:szCs w:val="36"/>
          <w:rtl/>
        </w:rPr>
        <w:t xml:space="preserve"> </w:t>
      </w:r>
      <w:r w:rsidRPr="00146F16">
        <w:rPr>
          <w:rFonts w:cs="Traditional Arabic" w:hint="cs"/>
          <w:sz w:val="36"/>
          <w:szCs w:val="36"/>
          <w:rtl/>
        </w:rPr>
        <w:t>عنهم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الصادرة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الجهات</w:t>
      </w:r>
      <w:r w:rsidRPr="004B0C1F">
        <w:rPr>
          <w:rFonts w:cs="Traditional Arabic"/>
          <w:sz w:val="36"/>
          <w:szCs w:val="36"/>
          <w:rtl/>
        </w:rPr>
        <w:t xml:space="preserve"> </w:t>
      </w:r>
      <w:r w:rsidRPr="004B0C1F">
        <w:rPr>
          <w:rFonts w:cs="Traditional Arabic" w:hint="cs"/>
          <w:sz w:val="36"/>
          <w:szCs w:val="36"/>
          <w:rtl/>
        </w:rPr>
        <w:t>الرسمية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كل</w:t>
      </w:r>
      <w:r w:rsidRPr="004B0C1F">
        <w:rPr>
          <w:rFonts w:cs="Traditional Arabic"/>
          <w:sz w:val="36"/>
          <w:szCs w:val="36"/>
          <w:rtl/>
        </w:rPr>
        <w:t xml:space="preserve"> </w:t>
      </w:r>
      <w:r w:rsidRPr="004B0C1F">
        <w:rPr>
          <w:rFonts w:cs="Traditional Arabic" w:hint="cs"/>
          <w:sz w:val="36"/>
          <w:szCs w:val="36"/>
          <w:rtl/>
        </w:rPr>
        <w:t>فترة</w:t>
      </w:r>
      <w:r w:rsidRPr="004B0C1F">
        <w:rPr>
          <w:rFonts w:cs="Traditional Arabic"/>
          <w:sz w:val="36"/>
          <w:szCs w:val="36"/>
          <w:rtl/>
        </w:rPr>
        <w:t xml:space="preserve"> </w:t>
      </w:r>
      <w:r w:rsidRPr="004B0C1F">
        <w:rPr>
          <w:rFonts w:cs="Traditional Arabic" w:hint="cs"/>
          <w:sz w:val="36"/>
          <w:szCs w:val="36"/>
          <w:rtl/>
        </w:rPr>
        <w:t>وأخرى</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يجد</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جلية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وواضحة</w:t>
      </w:r>
      <w:r w:rsidRPr="004B0C1F">
        <w:rPr>
          <w:rFonts w:cs="Traditional Arabic"/>
          <w:sz w:val="36"/>
          <w:szCs w:val="36"/>
          <w:rtl/>
        </w:rPr>
        <w:t xml:space="preserve"> </w:t>
      </w:r>
      <w:r w:rsidRPr="004B0C1F">
        <w:rPr>
          <w:rFonts w:cs="Traditional Arabic" w:hint="cs"/>
          <w:sz w:val="36"/>
          <w:szCs w:val="36"/>
          <w:rtl/>
        </w:rPr>
        <w:t>فيهم</w:t>
      </w:r>
      <w:r>
        <w:rPr>
          <w:rFonts w:cs="Traditional Arabic" w:hint="cs"/>
          <w:sz w:val="36"/>
          <w:szCs w:val="36"/>
          <w:rtl/>
        </w:rPr>
        <w:t xml:space="preserve"> ،</w:t>
      </w:r>
      <w:r w:rsidRPr="004B0C1F">
        <w:rPr>
          <w:rFonts w:cs="Traditional Arabic" w:hint="cs"/>
          <w:sz w:val="36"/>
          <w:szCs w:val="36"/>
          <w:rtl/>
        </w:rPr>
        <w:t xml:space="preserve"> ويكاد</w:t>
      </w:r>
      <w:r w:rsidRPr="004B0C1F">
        <w:rPr>
          <w:rFonts w:cs="Traditional Arabic"/>
          <w:sz w:val="36"/>
          <w:szCs w:val="36"/>
          <w:rtl/>
        </w:rPr>
        <w:t xml:space="preserve"> </w:t>
      </w:r>
      <w:r w:rsidRPr="004B0C1F">
        <w:rPr>
          <w:rFonts w:cs="Traditional Arabic" w:hint="cs"/>
          <w:sz w:val="36"/>
          <w:szCs w:val="36"/>
          <w:rtl/>
        </w:rPr>
        <w:t>يجزم</w:t>
      </w:r>
      <w:r w:rsidRPr="004B0C1F">
        <w:rPr>
          <w:rFonts w:cs="Traditional Arabic"/>
          <w:sz w:val="36"/>
          <w:szCs w:val="36"/>
          <w:rtl/>
        </w:rPr>
        <w:t xml:space="preserve"> </w:t>
      </w:r>
      <w:r w:rsidRPr="004B0C1F">
        <w:rPr>
          <w:rFonts w:cs="Traditional Arabic" w:hint="cs"/>
          <w:sz w:val="36"/>
          <w:szCs w:val="36"/>
          <w:rtl/>
        </w:rPr>
        <w:t>الناظر</w:t>
      </w:r>
      <w:r w:rsidRPr="004B0C1F">
        <w:rPr>
          <w:rFonts w:cs="Traditional Arabic"/>
          <w:sz w:val="36"/>
          <w:szCs w:val="36"/>
          <w:rtl/>
        </w:rPr>
        <w:t xml:space="preserve"> </w:t>
      </w:r>
      <w:r w:rsidRPr="004B0C1F">
        <w:rPr>
          <w:rFonts w:cs="Traditional Arabic" w:hint="cs"/>
          <w:sz w:val="36"/>
          <w:szCs w:val="36"/>
          <w:rtl/>
        </w:rPr>
        <w:t>إليهم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عدد</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يتجاوزون</w:t>
      </w:r>
      <w:r w:rsidRPr="004B0C1F">
        <w:rPr>
          <w:rFonts w:cs="Traditional Arabic"/>
          <w:sz w:val="36"/>
          <w:szCs w:val="36"/>
          <w:rtl/>
        </w:rPr>
        <w:t xml:space="preserve"> </w:t>
      </w:r>
      <w:r w:rsidRPr="004B0C1F">
        <w:rPr>
          <w:rFonts w:cs="Traditional Arabic" w:hint="cs"/>
          <w:sz w:val="36"/>
          <w:szCs w:val="36"/>
          <w:rtl/>
        </w:rPr>
        <w:t>الثلاثين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أعمارهم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يتجاوزون</w:t>
      </w:r>
      <w:r w:rsidRPr="004B0C1F">
        <w:rPr>
          <w:rFonts w:cs="Traditional Arabic"/>
          <w:sz w:val="36"/>
          <w:szCs w:val="36"/>
          <w:rtl/>
        </w:rPr>
        <w:t xml:space="preserve"> </w:t>
      </w:r>
      <w:r w:rsidRPr="004B0C1F">
        <w:rPr>
          <w:rFonts w:cs="Traditional Arabic" w:hint="cs"/>
          <w:sz w:val="36"/>
          <w:szCs w:val="36"/>
          <w:rtl/>
        </w:rPr>
        <w:t>أصابع</w:t>
      </w:r>
      <w:r w:rsidRPr="004B0C1F">
        <w:rPr>
          <w:rFonts w:cs="Traditional Arabic"/>
          <w:sz w:val="36"/>
          <w:szCs w:val="36"/>
          <w:rtl/>
        </w:rPr>
        <w:t xml:space="preserve"> </w:t>
      </w:r>
      <w:r w:rsidRPr="004B0C1F">
        <w:rPr>
          <w:rFonts w:cs="Traditional Arabic" w:hint="cs"/>
          <w:sz w:val="36"/>
          <w:szCs w:val="36"/>
          <w:rtl/>
        </w:rPr>
        <w:t>اليدين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006D7054">
        <w:rPr>
          <w:rFonts w:cs="Traditional Arabic" w:hint="cs"/>
          <w:sz w:val="36"/>
          <w:szCs w:val="36"/>
          <w:rtl/>
        </w:rPr>
        <w:t>عددٌ</w:t>
      </w:r>
      <w:r w:rsidRPr="004B0C1F">
        <w:rPr>
          <w:rFonts w:cs="Traditional Arabic"/>
          <w:sz w:val="36"/>
          <w:szCs w:val="36"/>
          <w:rtl/>
        </w:rPr>
        <w:t xml:space="preserve"> </w:t>
      </w:r>
      <w:r w:rsidRPr="004B0C1F">
        <w:rPr>
          <w:rFonts w:cs="Traditional Arabic" w:hint="cs"/>
          <w:sz w:val="36"/>
          <w:szCs w:val="36"/>
          <w:rtl/>
        </w:rPr>
        <w:t>منهم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ليس</w:t>
      </w:r>
      <w:r w:rsidRPr="004B0C1F">
        <w:rPr>
          <w:rFonts w:cs="Traditional Arabic"/>
          <w:sz w:val="36"/>
          <w:szCs w:val="36"/>
          <w:rtl/>
        </w:rPr>
        <w:t xml:space="preserve"> </w:t>
      </w:r>
      <w:r w:rsidRPr="004B0C1F">
        <w:rPr>
          <w:rFonts w:cs="Traditional Arabic" w:hint="cs"/>
          <w:sz w:val="36"/>
          <w:szCs w:val="36"/>
          <w:rtl/>
        </w:rPr>
        <w:t>بالقليل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دون</w:t>
      </w:r>
      <w:r w:rsidRPr="004B0C1F">
        <w:rPr>
          <w:rFonts w:cs="Traditional Arabic"/>
          <w:sz w:val="36"/>
          <w:szCs w:val="36"/>
          <w:rtl/>
        </w:rPr>
        <w:t xml:space="preserve"> </w:t>
      </w:r>
      <w:r w:rsidRPr="004B0C1F">
        <w:rPr>
          <w:rFonts w:cs="Traditional Arabic" w:hint="cs"/>
          <w:sz w:val="36"/>
          <w:szCs w:val="36"/>
          <w:rtl/>
        </w:rPr>
        <w:t>العشرين</w:t>
      </w:r>
      <w:r w:rsidRPr="004B0C1F">
        <w:rPr>
          <w:rFonts w:cs="Traditional Arabic"/>
          <w:sz w:val="36"/>
          <w:szCs w:val="36"/>
          <w:rtl/>
        </w:rPr>
        <w:t xml:space="preserve"> </w:t>
      </w:r>
      <w:r>
        <w:rPr>
          <w:rFonts w:cs="Traditional Arabic" w:hint="cs"/>
          <w:sz w:val="36"/>
          <w:szCs w:val="36"/>
          <w:rtl/>
        </w:rPr>
        <w:t>عامًا</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الثانية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رداءة</w:t>
      </w:r>
      <w:r w:rsidRPr="004B0C1F">
        <w:rPr>
          <w:rFonts w:cs="Traditional Arabic"/>
          <w:sz w:val="36"/>
          <w:szCs w:val="36"/>
          <w:rtl/>
        </w:rPr>
        <w:t xml:space="preserve"> </w:t>
      </w:r>
      <w:r w:rsidRPr="004B0C1F">
        <w:rPr>
          <w:rFonts w:cs="Traditional Arabic" w:hint="cs"/>
          <w:sz w:val="36"/>
          <w:szCs w:val="36"/>
          <w:rtl/>
        </w:rPr>
        <w:t>عقولهم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فهم</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يقيمون</w:t>
      </w:r>
      <w:r w:rsidRPr="004B0C1F">
        <w:rPr>
          <w:rFonts w:cs="Traditional Arabic"/>
          <w:sz w:val="36"/>
          <w:szCs w:val="36"/>
          <w:rtl/>
        </w:rPr>
        <w:t xml:space="preserve"> </w:t>
      </w:r>
      <w:r w:rsidRPr="004B0C1F">
        <w:rPr>
          <w:rFonts w:cs="Traditional Arabic" w:hint="cs"/>
          <w:sz w:val="36"/>
          <w:szCs w:val="36"/>
          <w:rtl/>
        </w:rPr>
        <w:t>لقاعدة</w:t>
      </w:r>
      <w:r w:rsidRPr="004B0C1F">
        <w:rPr>
          <w:rFonts w:cs="Traditional Arabic"/>
          <w:sz w:val="36"/>
          <w:szCs w:val="36"/>
          <w:rtl/>
        </w:rPr>
        <w:t xml:space="preserve"> </w:t>
      </w:r>
      <w:r w:rsidRPr="004B0C1F">
        <w:rPr>
          <w:rFonts w:cs="Traditional Arabic" w:hint="cs"/>
          <w:sz w:val="36"/>
          <w:szCs w:val="36"/>
          <w:rtl/>
        </w:rPr>
        <w:t>المصالح</w:t>
      </w:r>
      <w:r w:rsidRPr="004B0C1F">
        <w:rPr>
          <w:rFonts w:cs="Traditional Arabic"/>
          <w:sz w:val="36"/>
          <w:szCs w:val="36"/>
          <w:rtl/>
        </w:rPr>
        <w:t xml:space="preserve"> </w:t>
      </w:r>
      <w:r w:rsidRPr="004B0C1F">
        <w:rPr>
          <w:rFonts w:cs="Traditional Arabic" w:hint="cs"/>
          <w:sz w:val="36"/>
          <w:szCs w:val="36"/>
          <w:rtl/>
        </w:rPr>
        <w:t>والمفاسد</w:t>
      </w:r>
      <w:r w:rsidRPr="004B0C1F">
        <w:rPr>
          <w:rFonts w:cs="Traditional Arabic"/>
          <w:sz w:val="36"/>
          <w:szCs w:val="36"/>
          <w:rtl/>
        </w:rPr>
        <w:t xml:space="preserve"> </w:t>
      </w:r>
      <w:r>
        <w:rPr>
          <w:rFonts w:cs="Traditional Arabic" w:hint="cs"/>
          <w:sz w:val="36"/>
          <w:szCs w:val="36"/>
          <w:rtl/>
        </w:rPr>
        <w:t>وزنًا ؛</w:t>
      </w:r>
      <w:r w:rsidRPr="004B0C1F">
        <w:rPr>
          <w:rFonts w:cs="Traditional Arabic"/>
          <w:sz w:val="36"/>
          <w:szCs w:val="36"/>
          <w:rtl/>
        </w:rPr>
        <w:t xml:space="preserve"> </w:t>
      </w:r>
      <w:r w:rsidRPr="004B0C1F">
        <w:rPr>
          <w:rFonts w:cs="Traditional Arabic" w:hint="cs"/>
          <w:sz w:val="36"/>
          <w:szCs w:val="36"/>
          <w:rtl/>
        </w:rPr>
        <w:t>فما</w:t>
      </w:r>
      <w:r w:rsidRPr="004B0C1F">
        <w:rPr>
          <w:rFonts w:cs="Traditional Arabic"/>
          <w:sz w:val="36"/>
          <w:szCs w:val="36"/>
          <w:rtl/>
        </w:rPr>
        <w:t xml:space="preserve"> </w:t>
      </w:r>
      <w:r w:rsidRPr="004B0C1F">
        <w:rPr>
          <w:rFonts w:cs="Traditional Arabic" w:hint="cs"/>
          <w:sz w:val="36"/>
          <w:szCs w:val="36"/>
          <w:rtl/>
        </w:rPr>
        <w:t>زين</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r w:rsidRPr="004B0C1F">
        <w:rPr>
          <w:rFonts w:cs="Traditional Arabic" w:hint="cs"/>
          <w:sz w:val="36"/>
          <w:szCs w:val="36"/>
          <w:rtl/>
        </w:rPr>
        <w:t>الشيطان</w:t>
      </w:r>
      <w:r w:rsidRPr="004B0C1F">
        <w:rPr>
          <w:rFonts w:cs="Traditional Arabic"/>
          <w:sz w:val="36"/>
          <w:szCs w:val="36"/>
          <w:rtl/>
        </w:rPr>
        <w:t xml:space="preserve"> </w:t>
      </w:r>
      <w:r w:rsidRPr="004B0C1F">
        <w:rPr>
          <w:rFonts w:cs="Traditional Arabic" w:hint="cs"/>
          <w:sz w:val="36"/>
          <w:szCs w:val="36"/>
          <w:rtl/>
        </w:rPr>
        <w:t>فعله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فعلوه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ولو</w:t>
      </w:r>
      <w:r w:rsidRPr="004B0C1F">
        <w:rPr>
          <w:rFonts w:cs="Traditional Arabic"/>
          <w:sz w:val="36"/>
          <w:szCs w:val="36"/>
          <w:rtl/>
        </w:rPr>
        <w:t xml:space="preserve"> </w:t>
      </w:r>
      <w:r w:rsidRPr="004B0C1F">
        <w:rPr>
          <w:rFonts w:cs="Traditional Arabic" w:hint="cs"/>
          <w:sz w:val="36"/>
          <w:szCs w:val="36"/>
          <w:rtl/>
        </w:rPr>
        <w:t>ترتب</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الفعل</w:t>
      </w:r>
      <w:r w:rsidRPr="004B0C1F">
        <w:rPr>
          <w:rFonts w:cs="Traditional Arabic"/>
          <w:sz w:val="36"/>
          <w:szCs w:val="36"/>
          <w:rtl/>
        </w:rPr>
        <w:t xml:space="preserve"> </w:t>
      </w:r>
      <w:r w:rsidRPr="004B0C1F">
        <w:rPr>
          <w:rFonts w:cs="Traditional Arabic" w:hint="cs"/>
          <w:sz w:val="36"/>
          <w:szCs w:val="36"/>
          <w:rtl/>
        </w:rPr>
        <w:t>أعظم</w:t>
      </w:r>
      <w:r w:rsidRPr="004B0C1F">
        <w:rPr>
          <w:rFonts w:cs="Traditional Arabic"/>
          <w:sz w:val="36"/>
          <w:szCs w:val="36"/>
          <w:rtl/>
        </w:rPr>
        <w:t xml:space="preserve"> </w:t>
      </w:r>
      <w:r w:rsidRPr="004B0C1F">
        <w:rPr>
          <w:rFonts w:cs="Traditional Arabic" w:hint="cs"/>
          <w:sz w:val="36"/>
          <w:szCs w:val="36"/>
          <w:rtl/>
        </w:rPr>
        <w:t>المفاسد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الأرض</w:t>
      </w:r>
      <w:r w:rsidRPr="004B0C1F">
        <w:rPr>
          <w:rFonts w:cs="Traditional Arabic"/>
          <w:sz w:val="36"/>
          <w:szCs w:val="36"/>
          <w:rtl/>
        </w:rPr>
        <w:t xml:space="preserve"> </w:t>
      </w:r>
      <w:r>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فهذا</w:t>
      </w:r>
      <w:r w:rsidRPr="004B0C1F">
        <w:rPr>
          <w:rFonts w:cs="Traditional Arabic"/>
          <w:sz w:val="36"/>
          <w:szCs w:val="36"/>
          <w:rtl/>
        </w:rPr>
        <w:t xml:space="preserve"> </w:t>
      </w:r>
      <w:proofErr w:type="spellStart"/>
      <w:r w:rsidRPr="004B0C1F">
        <w:rPr>
          <w:rFonts w:cs="Traditional Arabic" w:hint="cs"/>
          <w:sz w:val="36"/>
          <w:szCs w:val="36"/>
          <w:rtl/>
        </w:rPr>
        <w:t>الطويلعي</w:t>
      </w:r>
      <w:proofErr w:type="spellEnd"/>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أخو</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طاع</w:t>
      </w:r>
      <w:r w:rsidRPr="004B0C1F">
        <w:rPr>
          <w:rFonts w:cs="Traditional Arabic"/>
          <w:sz w:val="36"/>
          <w:szCs w:val="36"/>
          <w:rtl/>
        </w:rPr>
        <w:t xml:space="preserve"> </w:t>
      </w:r>
      <w:r w:rsidRPr="004B0C1F">
        <w:rPr>
          <w:rFonts w:cs="Traditional Arabic" w:hint="cs"/>
          <w:sz w:val="36"/>
          <w:szCs w:val="36"/>
          <w:rtl/>
        </w:rPr>
        <w:t>الشيطان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عضو</w:t>
      </w:r>
      <w:r w:rsidRPr="004B0C1F">
        <w:rPr>
          <w:rFonts w:cs="Traditional Arabic"/>
          <w:sz w:val="36"/>
          <w:szCs w:val="36"/>
          <w:rtl/>
        </w:rPr>
        <w:t xml:space="preserve"> </w:t>
      </w:r>
      <w:r w:rsidRPr="004B0C1F">
        <w:rPr>
          <w:rFonts w:cs="Traditional Arabic" w:hint="cs"/>
          <w:sz w:val="36"/>
          <w:szCs w:val="36"/>
          <w:rtl/>
        </w:rPr>
        <w:t>باللجنة</w:t>
      </w:r>
      <w:r w:rsidRPr="004B0C1F">
        <w:rPr>
          <w:rFonts w:cs="Traditional Arabic"/>
          <w:sz w:val="36"/>
          <w:szCs w:val="36"/>
          <w:rtl/>
        </w:rPr>
        <w:t xml:space="preserve"> </w:t>
      </w:r>
      <w:r w:rsidRPr="004B0C1F">
        <w:rPr>
          <w:rFonts w:cs="Traditional Arabic" w:hint="cs"/>
          <w:sz w:val="36"/>
          <w:szCs w:val="36"/>
          <w:rtl/>
        </w:rPr>
        <w:t>الشرعية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يسمى</w:t>
      </w:r>
      <w:r w:rsidRPr="004B0C1F">
        <w:rPr>
          <w:rFonts w:cs="Traditional Arabic"/>
          <w:sz w:val="36"/>
          <w:szCs w:val="36"/>
          <w:rtl/>
        </w:rPr>
        <w:t xml:space="preserve"> </w:t>
      </w:r>
      <w:r w:rsidRPr="004B0C1F">
        <w:rPr>
          <w:rFonts w:cs="Traditional Arabic" w:hint="cs"/>
          <w:sz w:val="36"/>
          <w:szCs w:val="36"/>
          <w:rtl/>
        </w:rPr>
        <w:t>تنظيم</w:t>
      </w:r>
      <w:r w:rsidRPr="004B0C1F">
        <w:rPr>
          <w:rFonts w:cs="Traditional Arabic"/>
          <w:sz w:val="36"/>
          <w:szCs w:val="36"/>
          <w:rtl/>
        </w:rPr>
        <w:t xml:space="preserve"> </w:t>
      </w:r>
      <w:r w:rsidRPr="004B0C1F">
        <w:rPr>
          <w:rFonts w:cs="Traditional Arabic" w:hint="cs"/>
          <w:sz w:val="36"/>
          <w:szCs w:val="36"/>
          <w:rtl/>
        </w:rPr>
        <w:t>القاعدة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بلاد</w:t>
      </w:r>
      <w:r w:rsidRPr="004B0C1F">
        <w:rPr>
          <w:rFonts w:cs="Traditional Arabic"/>
          <w:sz w:val="36"/>
          <w:szCs w:val="36"/>
          <w:rtl/>
        </w:rPr>
        <w:t xml:space="preserve"> </w:t>
      </w:r>
      <w:r w:rsidRPr="004B0C1F">
        <w:rPr>
          <w:rFonts w:cs="Traditional Arabic" w:hint="cs"/>
          <w:sz w:val="36"/>
          <w:szCs w:val="36"/>
          <w:rtl/>
        </w:rPr>
        <w:t>الحرمين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يصدر</w:t>
      </w:r>
      <w:r w:rsidRPr="004B0C1F">
        <w:rPr>
          <w:rFonts w:cs="Traditional Arabic"/>
          <w:sz w:val="36"/>
          <w:szCs w:val="36"/>
          <w:rtl/>
        </w:rPr>
        <w:t xml:space="preserve"> </w:t>
      </w:r>
      <w:r w:rsidRPr="004B0C1F">
        <w:rPr>
          <w:rFonts w:cs="Traditional Arabic" w:hint="cs"/>
          <w:sz w:val="36"/>
          <w:szCs w:val="36"/>
          <w:rtl/>
        </w:rPr>
        <w:t>رسالة</w:t>
      </w:r>
      <w:r w:rsidRPr="004B0C1F">
        <w:rPr>
          <w:rFonts w:cs="Traditional Arabic"/>
          <w:sz w:val="36"/>
          <w:szCs w:val="36"/>
          <w:rtl/>
        </w:rPr>
        <w:t xml:space="preserve"> </w:t>
      </w:r>
      <w:r w:rsidRPr="004B0C1F">
        <w:rPr>
          <w:rFonts w:cs="Traditional Arabic" w:hint="cs"/>
          <w:sz w:val="36"/>
          <w:szCs w:val="36"/>
          <w:rtl/>
        </w:rPr>
        <w:t>بعنوان</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w:t>
      </w:r>
      <w:r w:rsidRPr="004B0C1F">
        <w:rPr>
          <w:rFonts w:cs="Traditional Arabic" w:hint="cs"/>
          <w:sz w:val="36"/>
          <w:szCs w:val="36"/>
          <w:rtl/>
        </w:rPr>
        <w:t>حكم</w:t>
      </w:r>
      <w:r w:rsidRPr="004B0C1F">
        <w:rPr>
          <w:rFonts w:cs="Traditional Arabic"/>
          <w:sz w:val="36"/>
          <w:szCs w:val="36"/>
          <w:rtl/>
        </w:rPr>
        <w:t xml:space="preserve"> </w:t>
      </w:r>
      <w:r w:rsidRPr="004B0C1F">
        <w:rPr>
          <w:rFonts w:cs="Traditional Arabic" w:hint="cs"/>
          <w:sz w:val="36"/>
          <w:szCs w:val="36"/>
          <w:rtl/>
        </w:rPr>
        <w:t>استهداف</w:t>
      </w:r>
      <w:r w:rsidRPr="004B0C1F">
        <w:rPr>
          <w:rFonts w:cs="Traditional Arabic"/>
          <w:sz w:val="36"/>
          <w:szCs w:val="36"/>
          <w:rtl/>
        </w:rPr>
        <w:t xml:space="preserve"> </w:t>
      </w:r>
      <w:r w:rsidRPr="004B0C1F">
        <w:rPr>
          <w:rFonts w:cs="Traditional Arabic" w:hint="cs"/>
          <w:sz w:val="36"/>
          <w:szCs w:val="36"/>
          <w:rtl/>
        </w:rPr>
        <w:t>المصالح</w:t>
      </w:r>
      <w:r w:rsidRPr="004B0C1F">
        <w:rPr>
          <w:rFonts w:cs="Traditional Arabic"/>
          <w:sz w:val="36"/>
          <w:szCs w:val="36"/>
          <w:rtl/>
        </w:rPr>
        <w:t xml:space="preserve"> </w:t>
      </w:r>
      <w:r w:rsidRPr="004B0C1F">
        <w:rPr>
          <w:rFonts w:cs="Traditional Arabic" w:hint="cs"/>
          <w:sz w:val="36"/>
          <w:szCs w:val="36"/>
          <w:rtl/>
        </w:rPr>
        <w:t>النفطية</w:t>
      </w:r>
      <w:r w:rsidRPr="004B0C1F">
        <w:rPr>
          <w:rFonts w:cs="Traditional Arabic"/>
          <w:sz w:val="36"/>
          <w:szCs w:val="36"/>
          <w:rtl/>
        </w:rPr>
        <w:t xml:space="preserve"> </w:t>
      </w:r>
      <w:r>
        <w:rPr>
          <w:rFonts w:cs="Traditional Arabic" w:hint="cs"/>
          <w:sz w:val="36"/>
          <w:szCs w:val="36"/>
          <w:rtl/>
        </w:rPr>
        <w:t>) .</w:t>
      </w:r>
      <w:r w:rsidRPr="004B0C1F">
        <w:rPr>
          <w:rFonts w:cs="Traditional Arabic"/>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يمض</w:t>
      </w:r>
      <w:r w:rsidRPr="004B0C1F">
        <w:rPr>
          <w:rFonts w:cs="Traditional Arabic"/>
          <w:sz w:val="36"/>
          <w:szCs w:val="36"/>
          <w:rtl/>
        </w:rPr>
        <w:t xml:space="preserve"> </w:t>
      </w:r>
      <w:r w:rsidRPr="004B0C1F">
        <w:rPr>
          <w:rFonts w:cs="Traditional Arabic" w:hint="cs"/>
          <w:sz w:val="36"/>
          <w:szCs w:val="36"/>
          <w:rtl/>
        </w:rPr>
        <w:t>أشهر</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صدور</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الرسالة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حاولت</w:t>
      </w:r>
      <w:r w:rsidRPr="004B0C1F">
        <w:rPr>
          <w:rFonts w:cs="Traditional Arabic"/>
          <w:sz w:val="36"/>
          <w:szCs w:val="36"/>
          <w:rtl/>
        </w:rPr>
        <w:t xml:space="preserve"> </w:t>
      </w:r>
      <w:r w:rsidRPr="004B0C1F">
        <w:rPr>
          <w:rFonts w:cs="Traditional Arabic" w:hint="cs"/>
          <w:sz w:val="36"/>
          <w:szCs w:val="36"/>
          <w:rtl/>
        </w:rPr>
        <w:t>مجموعة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sidRPr="004B0C1F">
        <w:rPr>
          <w:rFonts w:cs="Traditional Arabic" w:hint="cs"/>
          <w:sz w:val="36"/>
          <w:szCs w:val="36"/>
          <w:rtl/>
        </w:rPr>
        <w:t>تفجير</w:t>
      </w:r>
      <w:r w:rsidRPr="004B0C1F">
        <w:rPr>
          <w:rFonts w:cs="Traditional Arabic"/>
          <w:sz w:val="36"/>
          <w:szCs w:val="36"/>
          <w:rtl/>
        </w:rPr>
        <w:t xml:space="preserve"> </w:t>
      </w:r>
      <w:r w:rsidRPr="004B0C1F">
        <w:rPr>
          <w:rFonts w:cs="Traditional Arabic" w:hint="cs"/>
          <w:sz w:val="36"/>
          <w:szCs w:val="36"/>
          <w:rtl/>
        </w:rPr>
        <w:t>أكبر</w:t>
      </w:r>
      <w:r w:rsidRPr="004B0C1F">
        <w:rPr>
          <w:rFonts w:cs="Traditional Arabic"/>
          <w:sz w:val="36"/>
          <w:szCs w:val="36"/>
          <w:rtl/>
        </w:rPr>
        <w:t xml:space="preserve"> </w:t>
      </w:r>
      <w:r w:rsidRPr="004B0C1F">
        <w:rPr>
          <w:rFonts w:cs="Traditional Arabic" w:hint="cs"/>
          <w:sz w:val="36"/>
          <w:szCs w:val="36"/>
          <w:rtl/>
        </w:rPr>
        <w:t>مصافي</w:t>
      </w:r>
      <w:r w:rsidRPr="004B0C1F">
        <w:rPr>
          <w:rFonts w:cs="Traditional Arabic"/>
          <w:sz w:val="36"/>
          <w:szCs w:val="36"/>
          <w:rtl/>
        </w:rPr>
        <w:t xml:space="preserve"> </w:t>
      </w:r>
      <w:r w:rsidRPr="004B0C1F">
        <w:rPr>
          <w:rFonts w:cs="Traditional Arabic" w:hint="cs"/>
          <w:sz w:val="36"/>
          <w:szCs w:val="36"/>
          <w:rtl/>
        </w:rPr>
        <w:t>للنفط</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العالم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مدينة</w:t>
      </w:r>
      <w:r w:rsidRPr="004B0C1F">
        <w:rPr>
          <w:rFonts w:cs="Traditional Arabic"/>
          <w:sz w:val="36"/>
          <w:szCs w:val="36"/>
          <w:rtl/>
        </w:rPr>
        <w:t xml:space="preserve"> </w:t>
      </w:r>
      <w:proofErr w:type="spellStart"/>
      <w:r w:rsidRPr="004B0C1F">
        <w:rPr>
          <w:rFonts w:cs="Traditional Arabic" w:hint="cs"/>
          <w:sz w:val="36"/>
          <w:szCs w:val="36"/>
          <w:rtl/>
        </w:rPr>
        <w:t>أبقيق</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لطف</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تعالى</w:t>
      </w:r>
      <w:r w:rsidRPr="004B0C1F">
        <w:rPr>
          <w:rFonts w:cs="Traditional Arabic"/>
          <w:sz w:val="36"/>
          <w:szCs w:val="36"/>
          <w:rtl/>
        </w:rPr>
        <w:t xml:space="preserve"> </w:t>
      </w:r>
      <w:r w:rsidRPr="004B0C1F">
        <w:rPr>
          <w:rFonts w:cs="Traditional Arabic" w:hint="cs"/>
          <w:sz w:val="36"/>
          <w:szCs w:val="36"/>
          <w:rtl/>
        </w:rPr>
        <w:t>ببلاد</w:t>
      </w:r>
      <w:r w:rsidRPr="004B0C1F">
        <w:rPr>
          <w:rFonts w:cs="Traditional Arabic"/>
          <w:sz w:val="36"/>
          <w:szCs w:val="36"/>
          <w:rtl/>
        </w:rPr>
        <w:t xml:space="preserve"> </w:t>
      </w:r>
      <w:r w:rsidRPr="004B0C1F">
        <w:rPr>
          <w:rFonts w:cs="Traditional Arabic" w:hint="cs"/>
          <w:sz w:val="36"/>
          <w:szCs w:val="36"/>
          <w:rtl/>
        </w:rPr>
        <w:t>التوحيد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عدم</w:t>
      </w:r>
      <w:r w:rsidRPr="004B0C1F">
        <w:rPr>
          <w:rFonts w:cs="Traditional Arabic"/>
          <w:sz w:val="36"/>
          <w:szCs w:val="36"/>
          <w:rtl/>
        </w:rPr>
        <w:t xml:space="preserve"> </w:t>
      </w:r>
      <w:r w:rsidRPr="004B0C1F">
        <w:rPr>
          <w:rFonts w:cs="Traditional Arabic" w:hint="cs"/>
          <w:sz w:val="36"/>
          <w:szCs w:val="36"/>
          <w:rtl/>
        </w:rPr>
        <w:t>نجاح</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العملية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وقتل</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عناصرهم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أبواب</w:t>
      </w:r>
      <w:r w:rsidRPr="004B0C1F">
        <w:rPr>
          <w:rFonts w:cs="Traditional Arabic"/>
          <w:sz w:val="36"/>
          <w:szCs w:val="36"/>
          <w:rtl/>
        </w:rPr>
        <w:t xml:space="preserve"> </w:t>
      </w:r>
      <w:r w:rsidRPr="004B0C1F">
        <w:rPr>
          <w:rFonts w:cs="Traditional Arabic" w:hint="cs"/>
          <w:sz w:val="36"/>
          <w:szCs w:val="36"/>
          <w:rtl/>
        </w:rPr>
        <w:t>المصفاة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قبل</w:t>
      </w:r>
      <w:r w:rsidRPr="004B0C1F">
        <w:rPr>
          <w:rFonts w:cs="Traditional Arabic"/>
          <w:sz w:val="36"/>
          <w:szCs w:val="36"/>
          <w:rtl/>
        </w:rPr>
        <w:t xml:space="preserve"> </w:t>
      </w:r>
      <w:r w:rsidRPr="004B0C1F">
        <w:rPr>
          <w:rFonts w:cs="Traditional Arabic" w:hint="cs"/>
          <w:sz w:val="36"/>
          <w:szCs w:val="36"/>
          <w:rtl/>
        </w:rPr>
        <w:t>دخولهم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هرب</w:t>
      </w:r>
      <w:r w:rsidRPr="004B0C1F">
        <w:rPr>
          <w:rFonts w:cs="Traditional Arabic"/>
          <w:sz w:val="36"/>
          <w:szCs w:val="36"/>
          <w:rtl/>
        </w:rPr>
        <w:t xml:space="preserve"> </w:t>
      </w:r>
      <w:r w:rsidRPr="004B0C1F">
        <w:rPr>
          <w:rFonts w:cs="Traditional Arabic" w:hint="cs"/>
          <w:sz w:val="36"/>
          <w:szCs w:val="36"/>
          <w:rtl/>
        </w:rPr>
        <w:t>منهم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المشاركين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قتل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غضون</w:t>
      </w:r>
      <w:r w:rsidRPr="004B0C1F">
        <w:rPr>
          <w:rFonts w:cs="Traditional Arabic"/>
          <w:sz w:val="36"/>
          <w:szCs w:val="36"/>
          <w:rtl/>
        </w:rPr>
        <w:t xml:space="preserve"> </w:t>
      </w:r>
      <w:r w:rsidRPr="004B0C1F">
        <w:rPr>
          <w:rFonts w:cs="Traditional Arabic" w:hint="cs"/>
          <w:sz w:val="36"/>
          <w:szCs w:val="36"/>
          <w:rtl/>
        </w:rPr>
        <w:t>ثمانية</w:t>
      </w:r>
      <w:r w:rsidRPr="004B0C1F">
        <w:rPr>
          <w:rFonts w:cs="Traditional Arabic"/>
          <w:sz w:val="36"/>
          <w:szCs w:val="36"/>
          <w:rtl/>
        </w:rPr>
        <w:t xml:space="preserve"> </w:t>
      </w:r>
      <w:r w:rsidRPr="004B0C1F">
        <w:rPr>
          <w:rFonts w:cs="Traditional Arabic" w:hint="cs"/>
          <w:sz w:val="36"/>
          <w:szCs w:val="36"/>
          <w:rtl/>
        </w:rPr>
        <w:t>وأربعين</w:t>
      </w:r>
      <w:r w:rsidRPr="004B0C1F">
        <w:rPr>
          <w:rFonts w:cs="Traditional Arabic"/>
          <w:sz w:val="36"/>
          <w:szCs w:val="36"/>
          <w:rtl/>
        </w:rPr>
        <w:t xml:space="preserve"> </w:t>
      </w:r>
      <w:r w:rsidRPr="004B0C1F">
        <w:rPr>
          <w:rFonts w:cs="Traditional Arabic" w:hint="cs"/>
          <w:sz w:val="36"/>
          <w:szCs w:val="36"/>
          <w:rtl/>
        </w:rPr>
        <w:t>ساعة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وقبض</w:t>
      </w:r>
      <w:r w:rsidRPr="004B0C1F">
        <w:rPr>
          <w:rFonts w:cs="Traditional Arabic"/>
          <w:sz w:val="36"/>
          <w:szCs w:val="36"/>
          <w:rtl/>
        </w:rPr>
        <w:t xml:space="preserve"> </w:t>
      </w:r>
      <w:r w:rsidRPr="004B0C1F">
        <w:rPr>
          <w:rFonts w:cs="Traditional Arabic" w:hint="cs"/>
          <w:sz w:val="36"/>
          <w:szCs w:val="36"/>
          <w:rtl/>
        </w:rPr>
        <w:t>بواسل</w:t>
      </w:r>
      <w:r w:rsidRPr="004B0C1F">
        <w:rPr>
          <w:rFonts w:cs="Traditional Arabic"/>
          <w:sz w:val="36"/>
          <w:szCs w:val="36"/>
          <w:rtl/>
        </w:rPr>
        <w:t xml:space="preserve"> </w:t>
      </w:r>
      <w:r w:rsidRPr="004B0C1F">
        <w:rPr>
          <w:rFonts w:cs="Traditional Arabic" w:hint="cs"/>
          <w:sz w:val="36"/>
          <w:szCs w:val="36"/>
          <w:rtl/>
        </w:rPr>
        <w:t>التوحيد</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كل</w:t>
      </w:r>
      <w:r w:rsidRPr="004B0C1F">
        <w:rPr>
          <w:rFonts w:cs="Traditional Arabic"/>
          <w:sz w:val="36"/>
          <w:szCs w:val="36"/>
          <w:rtl/>
        </w:rPr>
        <w:t xml:space="preserve"> </w:t>
      </w:r>
      <w:r w:rsidRPr="004B0C1F">
        <w:rPr>
          <w:rFonts w:cs="Traditional Arabic" w:hint="cs"/>
          <w:sz w:val="36"/>
          <w:szCs w:val="36"/>
          <w:rtl/>
        </w:rPr>
        <w:t>من</w:t>
      </w:r>
      <w:r w:rsidRPr="008753E2">
        <w:rPr>
          <w:rFonts w:cs="Traditional Arabic"/>
          <w:rtl/>
        </w:rPr>
        <w:t xml:space="preserve"> </w:t>
      </w:r>
      <w:r w:rsidRPr="004B0C1F">
        <w:rPr>
          <w:rFonts w:cs="Traditional Arabic" w:hint="cs"/>
          <w:sz w:val="36"/>
          <w:szCs w:val="36"/>
          <w:rtl/>
        </w:rPr>
        <w:t>كان</w:t>
      </w:r>
      <w:r w:rsidRPr="008753E2">
        <w:rPr>
          <w:rFonts w:cs="Traditional Arabic"/>
          <w:rtl/>
        </w:rPr>
        <w:t xml:space="preserve"> </w:t>
      </w:r>
      <w:r w:rsidRPr="004B0C1F">
        <w:rPr>
          <w:rFonts w:cs="Traditional Arabic" w:hint="cs"/>
          <w:sz w:val="36"/>
          <w:szCs w:val="36"/>
          <w:rtl/>
        </w:rPr>
        <w:t>له</w:t>
      </w:r>
      <w:r w:rsidRPr="008753E2">
        <w:rPr>
          <w:rFonts w:cs="Traditional Arabic"/>
          <w:rtl/>
        </w:rPr>
        <w:t xml:space="preserve"> </w:t>
      </w:r>
      <w:r w:rsidRPr="004B0C1F">
        <w:rPr>
          <w:rFonts w:cs="Traditional Arabic" w:hint="cs"/>
          <w:sz w:val="36"/>
          <w:szCs w:val="36"/>
          <w:rtl/>
        </w:rPr>
        <w:t>يد</w:t>
      </w:r>
      <w:r w:rsidRPr="008753E2">
        <w:rPr>
          <w:rFonts w:cs="Traditional Arabic" w:hint="cs"/>
          <w:rtl/>
        </w:rPr>
        <w:t xml:space="preserve"> </w:t>
      </w:r>
      <w:r>
        <w:rPr>
          <w:rFonts w:cs="Traditional Arabic" w:hint="cs"/>
          <w:sz w:val="36"/>
          <w:szCs w:val="36"/>
          <w:rtl/>
        </w:rPr>
        <w:t>،</w:t>
      </w:r>
      <w:r w:rsidRPr="008753E2">
        <w:rPr>
          <w:rFonts w:cs="Traditional Arabic"/>
          <w:rtl/>
        </w:rPr>
        <w:t xml:space="preserve"> </w:t>
      </w:r>
      <w:r w:rsidRPr="004B0C1F">
        <w:rPr>
          <w:rFonts w:cs="Traditional Arabic" w:hint="cs"/>
          <w:sz w:val="36"/>
          <w:szCs w:val="36"/>
          <w:rtl/>
        </w:rPr>
        <w:t>وضلع</w:t>
      </w:r>
      <w:r w:rsidRPr="008753E2">
        <w:rPr>
          <w:rFonts w:cs="Traditional Arabic"/>
          <w:rtl/>
        </w:rPr>
        <w:t xml:space="preserve"> </w:t>
      </w:r>
      <w:r w:rsidRPr="004B0C1F">
        <w:rPr>
          <w:rFonts w:cs="Traditional Arabic" w:hint="cs"/>
          <w:sz w:val="36"/>
          <w:szCs w:val="36"/>
          <w:rtl/>
        </w:rPr>
        <w:t>في</w:t>
      </w:r>
      <w:r w:rsidRPr="008753E2">
        <w:rPr>
          <w:rFonts w:cs="Traditional Arabic"/>
          <w:rtl/>
        </w:rPr>
        <w:t xml:space="preserve"> </w:t>
      </w:r>
      <w:r w:rsidRPr="004B0C1F">
        <w:rPr>
          <w:rFonts w:cs="Traditional Arabic" w:hint="cs"/>
          <w:sz w:val="36"/>
          <w:szCs w:val="36"/>
          <w:rtl/>
        </w:rPr>
        <w:t>هذه</w:t>
      </w:r>
      <w:r w:rsidRPr="008753E2">
        <w:rPr>
          <w:rFonts w:cs="Traditional Arabic"/>
          <w:rtl/>
        </w:rPr>
        <w:t xml:space="preserve"> </w:t>
      </w:r>
      <w:r w:rsidRPr="004B0C1F">
        <w:rPr>
          <w:rFonts w:cs="Traditional Arabic" w:hint="cs"/>
          <w:sz w:val="36"/>
          <w:szCs w:val="36"/>
          <w:rtl/>
        </w:rPr>
        <w:t>الحادثة</w:t>
      </w:r>
      <w:r w:rsidRPr="008753E2">
        <w:rPr>
          <w:rFonts w:cs="Traditional Arabic" w:hint="cs"/>
          <w:rtl/>
        </w:rPr>
        <w:t xml:space="preserve"> </w:t>
      </w:r>
      <w:r>
        <w:rPr>
          <w:rFonts w:cs="Traditional Arabic" w:hint="cs"/>
          <w:sz w:val="36"/>
          <w:szCs w:val="36"/>
          <w:rtl/>
        </w:rPr>
        <w:t>،</w:t>
      </w:r>
      <w:r w:rsidRPr="008753E2">
        <w:rPr>
          <w:rFonts w:cs="Traditional Arabic"/>
          <w:rtl/>
        </w:rPr>
        <w:t xml:space="preserve"> </w:t>
      </w:r>
      <w:r w:rsidRPr="004B0C1F">
        <w:rPr>
          <w:rFonts w:cs="Traditional Arabic" w:hint="cs"/>
          <w:sz w:val="36"/>
          <w:szCs w:val="36"/>
          <w:rtl/>
        </w:rPr>
        <w:t>من</w:t>
      </w:r>
      <w:r w:rsidRPr="008753E2">
        <w:rPr>
          <w:rFonts w:cs="Traditional Arabic"/>
          <w:rtl/>
        </w:rPr>
        <w:t xml:space="preserve"> </w:t>
      </w:r>
      <w:r w:rsidRPr="004B0C1F">
        <w:rPr>
          <w:rFonts w:cs="Traditional Arabic" w:hint="cs"/>
          <w:sz w:val="36"/>
          <w:szCs w:val="36"/>
          <w:rtl/>
        </w:rPr>
        <w:t>تخطيط</w:t>
      </w:r>
      <w:r w:rsidRPr="008753E2">
        <w:rPr>
          <w:rFonts w:cs="Traditional Arabic"/>
          <w:rtl/>
        </w:rPr>
        <w:t xml:space="preserve"> </w:t>
      </w:r>
      <w:r>
        <w:rPr>
          <w:rFonts w:cs="Traditional Arabic" w:hint="cs"/>
          <w:sz w:val="36"/>
          <w:szCs w:val="36"/>
          <w:rtl/>
        </w:rPr>
        <w:t>،</w:t>
      </w:r>
      <w:r w:rsidRPr="008753E2">
        <w:rPr>
          <w:rFonts w:cs="Traditional Arabic" w:hint="cs"/>
          <w:rtl/>
        </w:rPr>
        <w:t xml:space="preserve"> </w:t>
      </w:r>
      <w:r w:rsidRPr="004B0C1F">
        <w:rPr>
          <w:rFonts w:cs="Traditional Arabic" w:hint="cs"/>
          <w:sz w:val="36"/>
          <w:szCs w:val="36"/>
          <w:rtl/>
        </w:rPr>
        <w:t>وتنظيم</w:t>
      </w:r>
      <w:r w:rsidRPr="008753E2">
        <w:rPr>
          <w:rFonts w:cs="Traditional Arabic"/>
          <w:rtl/>
        </w:rPr>
        <w:t xml:space="preserve"> </w:t>
      </w:r>
      <w:r>
        <w:rPr>
          <w:rFonts w:cs="Traditional Arabic" w:hint="cs"/>
          <w:sz w:val="36"/>
          <w:szCs w:val="36"/>
          <w:rtl/>
        </w:rPr>
        <w:t>،</w:t>
      </w:r>
      <w:r w:rsidRPr="008753E2">
        <w:rPr>
          <w:rFonts w:cs="Traditional Arabic" w:hint="cs"/>
          <w:rtl/>
        </w:rPr>
        <w:t xml:space="preserve"> </w:t>
      </w:r>
      <w:r w:rsidRPr="004B0C1F">
        <w:rPr>
          <w:rFonts w:cs="Traditional Arabic" w:hint="cs"/>
          <w:sz w:val="36"/>
          <w:szCs w:val="36"/>
          <w:rtl/>
        </w:rPr>
        <w:t>ودعم</w:t>
      </w:r>
      <w:r w:rsidRPr="008753E2">
        <w:rPr>
          <w:rFonts w:cs="Traditional Arabic"/>
          <w:rtl/>
        </w:rPr>
        <w:t xml:space="preserve"> </w:t>
      </w:r>
      <w:r>
        <w:rPr>
          <w:rFonts w:cs="Traditional Arabic" w:hint="cs"/>
          <w:sz w:val="36"/>
          <w:szCs w:val="36"/>
          <w:rtl/>
        </w:rPr>
        <w:t>،</w:t>
      </w:r>
      <w:r w:rsidRPr="008753E2">
        <w:rPr>
          <w:rFonts w:cs="Traditional Arabic" w:hint="cs"/>
          <w:rtl/>
        </w:rPr>
        <w:t xml:space="preserve"> </w:t>
      </w:r>
      <w:r w:rsidRPr="004B0C1F">
        <w:rPr>
          <w:rFonts w:cs="Traditional Arabic" w:hint="cs"/>
          <w:sz w:val="36"/>
          <w:szCs w:val="36"/>
          <w:rtl/>
        </w:rPr>
        <w:t>ومشاركة</w:t>
      </w:r>
      <w:r w:rsidRPr="008753E2">
        <w:rPr>
          <w:rFonts w:cs="Traditional Arabic" w:hint="cs"/>
          <w:rtl/>
        </w:rPr>
        <w:t xml:space="preserve"> </w:t>
      </w:r>
      <w:r w:rsidRPr="004B0C1F">
        <w:rPr>
          <w:rFonts w:cs="Traditional Arabic" w:hint="cs"/>
          <w:sz w:val="36"/>
          <w:szCs w:val="36"/>
          <w:rtl/>
        </w:rPr>
        <w:t>؛</w:t>
      </w:r>
      <w:r w:rsidRPr="008753E2">
        <w:rPr>
          <w:rFonts w:cs="Traditional Arabic"/>
          <w:rtl/>
        </w:rPr>
        <w:t xml:space="preserve"> </w:t>
      </w:r>
      <w:r w:rsidRPr="004B0C1F">
        <w:rPr>
          <w:rFonts w:cs="Traditional Arabic" w:hint="cs"/>
          <w:sz w:val="36"/>
          <w:szCs w:val="36"/>
          <w:rtl/>
        </w:rPr>
        <w:t>ولنترك</w:t>
      </w:r>
      <w:r w:rsidRPr="008753E2">
        <w:rPr>
          <w:rFonts w:cs="Traditional Arabic"/>
          <w:rtl/>
        </w:rPr>
        <w:t xml:space="preserve"> </w:t>
      </w:r>
      <w:r w:rsidRPr="004B0C1F">
        <w:rPr>
          <w:rFonts w:cs="Traditional Arabic" w:hint="cs"/>
          <w:sz w:val="36"/>
          <w:szCs w:val="36"/>
          <w:rtl/>
        </w:rPr>
        <w:t>الكلام</w:t>
      </w:r>
      <w:r w:rsidRPr="004B0C1F">
        <w:rPr>
          <w:rFonts w:cs="Traditional Arabic"/>
          <w:sz w:val="36"/>
          <w:szCs w:val="36"/>
          <w:rtl/>
        </w:rPr>
        <w:t xml:space="preserve"> </w:t>
      </w:r>
      <w:r w:rsidRPr="004B0C1F">
        <w:rPr>
          <w:rFonts w:cs="Traditional Arabic" w:hint="cs"/>
          <w:sz w:val="36"/>
          <w:szCs w:val="36"/>
          <w:rtl/>
        </w:rPr>
        <w:t>لاعترافات</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أفراد</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تسمى</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بخلية</w:t>
      </w:r>
      <w:r w:rsidRPr="004B0C1F">
        <w:rPr>
          <w:rFonts w:cs="Traditional Arabic"/>
          <w:sz w:val="36"/>
          <w:szCs w:val="36"/>
          <w:rtl/>
        </w:rPr>
        <w:t xml:space="preserve"> </w:t>
      </w:r>
      <w:proofErr w:type="spellStart"/>
      <w:r w:rsidRPr="004B0C1F">
        <w:rPr>
          <w:rFonts w:cs="Traditional Arabic" w:hint="cs"/>
          <w:sz w:val="36"/>
          <w:szCs w:val="36"/>
          <w:rtl/>
        </w:rPr>
        <w:t>أبقيق</w:t>
      </w:r>
      <w:proofErr w:type="spellEnd"/>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يتكلم</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الحادثة</w:t>
      </w:r>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القبض</w:t>
      </w:r>
      <w:r w:rsidRPr="004B0C1F">
        <w:rPr>
          <w:rFonts w:cs="Traditional Arabic"/>
          <w:sz w:val="36"/>
          <w:szCs w:val="36"/>
          <w:rtl/>
        </w:rPr>
        <w:t xml:space="preserve"> </w:t>
      </w:r>
      <w:r w:rsidRPr="004B0C1F">
        <w:rPr>
          <w:rFonts w:cs="Traditional Arabic" w:hint="cs"/>
          <w:sz w:val="36"/>
          <w:szCs w:val="36"/>
          <w:rtl/>
        </w:rPr>
        <w:t>عليه</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التنظيم</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قصد</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ضربة</w:t>
      </w:r>
      <w:r w:rsidRPr="004B0C1F">
        <w:rPr>
          <w:rFonts w:cs="Traditional Arabic"/>
          <w:sz w:val="36"/>
          <w:szCs w:val="36"/>
          <w:rtl/>
        </w:rPr>
        <w:t xml:space="preserve"> </w:t>
      </w:r>
      <w:proofErr w:type="spellStart"/>
      <w:r w:rsidRPr="004B0C1F">
        <w:rPr>
          <w:rFonts w:cs="Traditional Arabic" w:hint="cs"/>
          <w:sz w:val="36"/>
          <w:szCs w:val="36"/>
          <w:rtl/>
        </w:rPr>
        <w:t>أبقيق</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لتدخل</w:t>
      </w:r>
      <w:r w:rsidRPr="004B0C1F">
        <w:rPr>
          <w:rFonts w:cs="Traditional Arabic"/>
          <w:sz w:val="36"/>
          <w:szCs w:val="36"/>
          <w:rtl/>
        </w:rPr>
        <w:t xml:space="preserve"> </w:t>
      </w:r>
      <w:r w:rsidRPr="004B0C1F">
        <w:rPr>
          <w:rFonts w:cs="Traditional Arabic" w:hint="cs"/>
          <w:sz w:val="36"/>
          <w:szCs w:val="36"/>
          <w:rtl/>
        </w:rPr>
        <w:t>أمريكا</w:t>
      </w:r>
      <w:r w:rsidRPr="004B0C1F">
        <w:rPr>
          <w:rFonts w:cs="Traditional Arabic"/>
          <w:sz w:val="36"/>
          <w:szCs w:val="36"/>
          <w:rtl/>
        </w:rPr>
        <w:t xml:space="preserve"> </w:t>
      </w:r>
      <w:r w:rsidRPr="004B0C1F">
        <w:rPr>
          <w:rFonts w:cs="Traditional Arabic" w:hint="cs"/>
          <w:sz w:val="36"/>
          <w:szCs w:val="36"/>
          <w:rtl/>
        </w:rPr>
        <w:t>بأي</w:t>
      </w:r>
      <w:r w:rsidRPr="004B0C1F">
        <w:rPr>
          <w:rFonts w:cs="Traditional Arabic"/>
          <w:sz w:val="36"/>
          <w:szCs w:val="36"/>
          <w:rtl/>
        </w:rPr>
        <w:t xml:space="preserve"> </w:t>
      </w:r>
      <w:r w:rsidRPr="004B0C1F">
        <w:rPr>
          <w:rFonts w:cs="Traditional Arabic" w:hint="cs"/>
          <w:sz w:val="36"/>
          <w:szCs w:val="36"/>
          <w:rtl/>
        </w:rPr>
        <w:t>شيء</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يقتل</w:t>
      </w:r>
      <w:r w:rsidRPr="004B0C1F">
        <w:rPr>
          <w:rFonts w:cs="Traditional Arabic"/>
          <w:sz w:val="36"/>
          <w:szCs w:val="36"/>
          <w:rtl/>
        </w:rPr>
        <w:t xml:space="preserve"> </w:t>
      </w:r>
      <w:r w:rsidRPr="004B0C1F">
        <w:rPr>
          <w:rFonts w:cs="Traditional Arabic" w:hint="cs"/>
          <w:sz w:val="36"/>
          <w:szCs w:val="36"/>
          <w:rtl/>
        </w:rPr>
        <w:t>ناس</w:t>
      </w:r>
      <w:r>
        <w:rPr>
          <w:rFonts w:cs="Traditional Arabic" w:hint="cs"/>
          <w:sz w:val="36"/>
          <w:szCs w:val="36"/>
          <w:rtl/>
        </w:rPr>
        <w:t xml:space="preserve"> </w:t>
      </w:r>
      <w:r w:rsidRPr="004B0C1F">
        <w:rPr>
          <w:rFonts w:cs="Traditional Arabic" w:hint="cs"/>
          <w:sz w:val="36"/>
          <w:szCs w:val="36"/>
          <w:rtl/>
        </w:rPr>
        <w:t>يحيى</w:t>
      </w:r>
      <w:r w:rsidRPr="004B0C1F">
        <w:rPr>
          <w:rFonts w:cs="Traditional Arabic"/>
          <w:sz w:val="36"/>
          <w:szCs w:val="36"/>
          <w:rtl/>
        </w:rPr>
        <w:t xml:space="preserve"> </w:t>
      </w:r>
      <w:r w:rsidRPr="004B0C1F">
        <w:rPr>
          <w:rFonts w:cs="Traditional Arabic" w:hint="cs"/>
          <w:sz w:val="36"/>
          <w:szCs w:val="36"/>
          <w:rtl/>
        </w:rPr>
        <w:t>ناس</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يذهب</w:t>
      </w:r>
      <w:r w:rsidRPr="004B0C1F">
        <w:rPr>
          <w:rFonts w:cs="Traditional Arabic"/>
          <w:sz w:val="36"/>
          <w:szCs w:val="36"/>
          <w:rtl/>
        </w:rPr>
        <w:t xml:space="preserve"> </w:t>
      </w:r>
      <w:r w:rsidRPr="004B0C1F">
        <w:rPr>
          <w:rFonts w:cs="Traditional Arabic" w:hint="cs"/>
          <w:sz w:val="36"/>
          <w:szCs w:val="36"/>
          <w:rtl/>
        </w:rPr>
        <w:t>اقتصاد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يهمهم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الأصل</w:t>
      </w:r>
      <w:r w:rsidRPr="004B0C1F">
        <w:rPr>
          <w:rFonts w:cs="Traditional Arabic"/>
          <w:sz w:val="36"/>
          <w:szCs w:val="36"/>
          <w:rtl/>
        </w:rPr>
        <w:t xml:space="preserve"> </w:t>
      </w:r>
      <w:r w:rsidRPr="004B0C1F">
        <w:rPr>
          <w:rFonts w:cs="Traditional Arabic" w:hint="cs"/>
          <w:sz w:val="36"/>
          <w:szCs w:val="36"/>
          <w:rtl/>
        </w:rPr>
        <w:t>إننا</w:t>
      </w:r>
      <w:r w:rsidRPr="004B0C1F">
        <w:rPr>
          <w:rFonts w:cs="Traditional Arabic"/>
          <w:sz w:val="36"/>
          <w:szCs w:val="36"/>
          <w:rtl/>
        </w:rPr>
        <w:t xml:space="preserve"> </w:t>
      </w:r>
      <w:r w:rsidRPr="004B0C1F">
        <w:rPr>
          <w:rFonts w:cs="Traditional Arabic" w:hint="cs"/>
          <w:sz w:val="36"/>
          <w:szCs w:val="36"/>
          <w:rtl/>
        </w:rPr>
        <w:t>حنّا</w:t>
      </w:r>
      <w:r w:rsidRPr="004B0C1F">
        <w:rPr>
          <w:rFonts w:cs="Traditional Arabic"/>
          <w:sz w:val="36"/>
          <w:szCs w:val="36"/>
          <w:rtl/>
        </w:rPr>
        <w:t xml:space="preserve"> </w:t>
      </w:r>
      <w:r w:rsidRPr="004B0C1F">
        <w:rPr>
          <w:rFonts w:cs="Traditional Arabic" w:hint="cs"/>
          <w:sz w:val="36"/>
          <w:szCs w:val="36"/>
          <w:rtl/>
        </w:rPr>
        <w:t>نسحب</w:t>
      </w:r>
      <w:r w:rsidRPr="004B0C1F">
        <w:rPr>
          <w:rFonts w:cs="Traditional Arabic"/>
          <w:sz w:val="36"/>
          <w:szCs w:val="36"/>
          <w:rtl/>
        </w:rPr>
        <w:t xml:space="preserve"> </w:t>
      </w:r>
      <w:r w:rsidRPr="004B0C1F">
        <w:rPr>
          <w:rFonts w:cs="Traditional Arabic" w:hint="cs"/>
          <w:sz w:val="36"/>
          <w:szCs w:val="36"/>
          <w:rtl/>
        </w:rPr>
        <w:t>أمريكا</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واعترف</w:t>
      </w:r>
      <w:r w:rsidRPr="004B0C1F">
        <w:rPr>
          <w:rFonts w:cs="Traditional Arabic"/>
          <w:sz w:val="36"/>
          <w:szCs w:val="36"/>
          <w:rtl/>
        </w:rPr>
        <w:t xml:space="preserve"> </w:t>
      </w:r>
      <w:r w:rsidRPr="004B0C1F">
        <w:rPr>
          <w:rFonts w:cs="Traditional Arabic" w:hint="cs"/>
          <w:sz w:val="36"/>
          <w:szCs w:val="36"/>
          <w:rtl/>
        </w:rPr>
        <w:t>كذلك</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المخطط</w:t>
      </w:r>
      <w:r w:rsidRPr="004B0C1F">
        <w:rPr>
          <w:rFonts w:cs="Traditional Arabic"/>
          <w:sz w:val="36"/>
          <w:szCs w:val="36"/>
          <w:rtl/>
        </w:rPr>
        <w:t xml:space="preserve"> </w:t>
      </w:r>
      <w:r w:rsidRPr="004B0C1F">
        <w:rPr>
          <w:rFonts w:cs="Traditional Arabic" w:hint="cs"/>
          <w:sz w:val="36"/>
          <w:szCs w:val="36"/>
          <w:rtl/>
        </w:rPr>
        <w:t>اعتمد</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استخدام</w:t>
      </w:r>
      <w:r w:rsidRPr="004B0C1F">
        <w:rPr>
          <w:rFonts w:cs="Traditional Arabic"/>
          <w:sz w:val="36"/>
          <w:szCs w:val="36"/>
          <w:rtl/>
        </w:rPr>
        <w:t xml:space="preserve"> </w:t>
      </w:r>
      <w:r w:rsidRPr="004B0C1F">
        <w:rPr>
          <w:rFonts w:cs="Traditional Arabic" w:hint="cs"/>
          <w:sz w:val="36"/>
          <w:szCs w:val="36"/>
          <w:rtl/>
        </w:rPr>
        <w:t>كميات</w:t>
      </w:r>
      <w:r w:rsidRPr="004B0C1F">
        <w:rPr>
          <w:rFonts w:cs="Traditional Arabic"/>
          <w:sz w:val="36"/>
          <w:szCs w:val="36"/>
          <w:rtl/>
        </w:rPr>
        <w:t xml:space="preserve"> </w:t>
      </w:r>
      <w:r w:rsidRPr="004B0C1F">
        <w:rPr>
          <w:rFonts w:cs="Traditional Arabic" w:hint="cs"/>
          <w:sz w:val="36"/>
          <w:szCs w:val="36"/>
          <w:rtl/>
        </w:rPr>
        <w:t>ضخمة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المتفجرات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كافية</w:t>
      </w:r>
      <w:r w:rsidRPr="004B0C1F">
        <w:rPr>
          <w:rFonts w:cs="Traditional Arabic"/>
          <w:sz w:val="36"/>
          <w:szCs w:val="36"/>
          <w:rtl/>
        </w:rPr>
        <w:t xml:space="preserve"> </w:t>
      </w:r>
      <w:r w:rsidRPr="004B0C1F">
        <w:rPr>
          <w:rFonts w:cs="Traditional Arabic" w:hint="cs"/>
          <w:sz w:val="36"/>
          <w:szCs w:val="36"/>
          <w:rtl/>
        </w:rPr>
        <w:t>لتدمير</w:t>
      </w:r>
      <w:r w:rsidRPr="004B0C1F">
        <w:rPr>
          <w:rFonts w:cs="Traditional Arabic"/>
          <w:sz w:val="36"/>
          <w:szCs w:val="36"/>
          <w:rtl/>
        </w:rPr>
        <w:t xml:space="preserve"> </w:t>
      </w:r>
      <w:r w:rsidRPr="004B0C1F">
        <w:rPr>
          <w:rFonts w:cs="Traditional Arabic" w:hint="cs"/>
          <w:sz w:val="36"/>
          <w:szCs w:val="36"/>
          <w:rtl/>
        </w:rPr>
        <w:t>معامل</w:t>
      </w:r>
      <w:r w:rsidRPr="004B0C1F">
        <w:rPr>
          <w:rFonts w:cs="Traditional Arabic"/>
          <w:sz w:val="36"/>
          <w:szCs w:val="36"/>
          <w:rtl/>
        </w:rPr>
        <w:t xml:space="preserve"> </w:t>
      </w:r>
      <w:r w:rsidRPr="004B0C1F">
        <w:rPr>
          <w:rFonts w:cs="Traditional Arabic" w:hint="cs"/>
          <w:sz w:val="36"/>
          <w:szCs w:val="36"/>
          <w:rtl/>
        </w:rPr>
        <w:t>الغاز</w:t>
      </w:r>
      <w:r w:rsidRPr="004B0C1F">
        <w:rPr>
          <w:rFonts w:cs="Traditional Arabic"/>
          <w:sz w:val="36"/>
          <w:szCs w:val="36"/>
          <w:rtl/>
        </w:rPr>
        <w:t xml:space="preserve"> </w:t>
      </w:r>
      <w:r w:rsidRPr="004B0C1F">
        <w:rPr>
          <w:rFonts w:cs="Traditional Arabic" w:hint="cs"/>
          <w:sz w:val="36"/>
          <w:szCs w:val="36"/>
          <w:rtl/>
        </w:rPr>
        <w:t>والنفط</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وانتشار</w:t>
      </w:r>
      <w:r w:rsidRPr="004B0C1F">
        <w:rPr>
          <w:rFonts w:cs="Traditional Arabic"/>
          <w:sz w:val="36"/>
          <w:szCs w:val="36"/>
          <w:rtl/>
        </w:rPr>
        <w:t xml:space="preserve"> </w:t>
      </w:r>
      <w:r w:rsidRPr="004B0C1F">
        <w:rPr>
          <w:rFonts w:cs="Traditional Arabic" w:hint="cs"/>
          <w:sz w:val="36"/>
          <w:szCs w:val="36"/>
          <w:rtl/>
        </w:rPr>
        <w:t>دخانها</w:t>
      </w:r>
      <w:r w:rsidRPr="004B0C1F">
        <w:rPr>
          <w:rFonts w:cs="Traditional Arabic"/>
          <w:sz w:val="36"/>
          <w:szCs w:val="36"/>
          <w:rtl/>
        </w:rPr>
        <w:t xml:space="preserve"> </w:t>
      </w:r>
      <w:r>
        <w:rPr>
          <w:rFonts w:cs="Traditional Arabic" w:hint="cs"/>
          <w:sz w:val="36"/>
          <w:szCs w:val="36"/>
          <w:rtl/>
        </w:rPr>
        <w:t>سريعًا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المدن</w:t>
      </w:r>
      <w:r w:rsidRPr="004B0C1F">
        <w:rPr>
          <w:rFonts w:cs="Traditional Arabic"/>
          <w:sz w:val="36"/>
          <w:szCs w:val="36"/>
          <w:rtl/>
        </w:rPr>
        <w:t xml:space="preserve"> </w:t>
      </w:r>
      <w:r w:rsidRPr="004B0C1F">
        <w:rPr>
          <w:rFonts w:cs="Traditional Arabic" w:hint="cs"/>
          <w:sz w:val="36"/>
          <w:szCs w:val="36"/>
          <w:rtl/>
        </w:rPr>
        <w:t>المجاورة</w:t>
      </w:r>
      <w:r w:rsidRPr="004B0C1F">
        <w:rPr>
          <w:rFonts w:cs="Traditional Arabic"/>
          <w:sz w:val="36"/>
          <w:szCs w:val="36"/>
          <w:rtl/>
        </w:rPr>
        <w:t xml:space="preserve"> </w:t>
      </w:r>
      <w:proofErr w:type="spellStart"/>
      <w:r w:rsidRPr="004B0C1F">
        <w:rPr>
          <w:rFonts w:cs="Traditional Arabic" w:hint="cs"/>
          <w:sz w:val="36"/>
          <w:szCs w:val="36"/>
          <w:rtl/>
        </w:rPr>
        <w:t>لأبقيق</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ورأس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تنورة</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ملاصقة</w:t>
      </w:r>
      <w:r w:rsidRPr="004B0C1F">
        <w:rPr>
          <w:rFonts w:cs="Traditional Arabic"/>
          <w:sz w:val="36"/>
          <w:szCs w:val="36"/>
          <w:rtl/>
        </w:rPr>
        <w:t xml:space="preserve"> </w:t>
      </w:r>
      <w:r w:rsidRPr="004B0C1F">
        <w:rPr>
          <w:rFonts w:cs="Traditional Arabic" w:hint="cs"/>
          <w:sz w:val="36"/>
          <w:szCs w:val="36"/>
          <w:rtl/>
        </w:rPr>
        <w:t>لمدينة</w:t>
      </w:r>
      <w:r w:rsidRPr="004B0C1F">
        <w:rPr>
          <w:rFonts w:cs="Traditional Arabic"/>
          <w:sz w:val="36"/>
          <w:szCs w:val="36"/>
          <w:rtl/>
        </w:rPr>
        <w:t xml:space="preserve"> </w:t>
      </w:r>
      <w:r w:rsidRPr="004B0C1F">
        <w:rPr>
          <w:rFonts w:cs="Traditional Arabic" w:hint="cs"/>
          <w:sz w:val="36"/>
          <w:szCs w:val="36"/>
          <w:rtl/>
        </w:rPr>
        <w:t>الدمام</w:t>
      </w:r>
      <w:r w:rsidRPr="004B0C1F">
        <w:rPr>
          <w:rFonts w:cs="Traditional Arabic"/>
          <w:sz w:val="36"/>
          <w:szCs w:val="36"/>
          <w:rtl/>
        </w:rPr>
        <w:t xml:space="preserve"> </w:t>
      </w:r>
      <w:r w:rsidRPr="004B0C1F">
        <w:rPr>
          <w:rFonts w:cs="Traditional Arabic" w:hint="cs"/>
          <w:sz w:val="36"/>
          <w:szCs w:val="36"/>
          <w:rtl/>
        </w:rPr>
        <w:t>والخبر</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يعني</w:t>
      </w:r>
      <w:r w:rsidRPr="004B0C1F">
        <w:rPr>
          <w:rFonts w:cs="Traditional Arabic"/>
          <w:sz w:val="36"/>
          <w:szCs w:val="36"/>
          <w:rtl/>
        </w:rPr>
        <w:t xml:space="preserve"> </w:t>
      </w:r>
      <w:r w:rsidRPr="004B0C1F">
        <w:rPr>
          <w:rFonts w:cs="Traditional Arabic" w:hint="cs"/>
          <w:sz w:val="36"/>
          <w:szCs w:val="36"/>
          <w:rtl/>
        </w:rPr>
        <w:t>مقتل</w:t>
      </w:r>
      <w:r w:rsidRPr="004B0C1F">
        <w:rPr>
          <w:rFonts w:cs="Traditional Arabic"/>
          <w:sz w:val="36"/>
          <w:szCs w:val="36"/>
          <w:rtl/>
        </w:rPr>
        <w:t xml:space="preserve"> </w:t>
      </w:r>
      <w:r w:rsidRPr="004B0C1F">
        <w:rPr>
          <w:rFonts w:cs="Traditional Arabic" w:hint="cs"/>
          <w:sz w:val="36"/>
          <w:szCs w:val="36"/>
          <w:rtl/>
        </w:rPr>
        <w:t>عشرات</w:t>
      </w:r>
      <w:r w:rsidRPr="004B0C1F">
        <w:rPr>
          <w:rFonts w:cs="Traditional Arabic"/>
          <w:sz w:val="36"/>
          <w:szCs w:val="36"/>
          <w:rtl/>
        </w:rPr>
        <w:t xml:space="preserve"> </w:t>
      </w:r>
      <w:r w:rsidRPr="004B0C1F">
        <w:rPr>
          <w:rFonts w:cs="Traditional Arabic" w:hint="cs"/>
          <w:sz w:val="36"/>
          <w:szCs w:val="36"/>
          <w:rtl/>
        </w:rPr>
        <w:t>الآلاف</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السكان</w:t>
      </w:r>
      <w:r w:rsidRPr="004B0C1F">
        <w:rPr>
          <w:rFonts w:cs="Traditional Arabic"/>
          <w:sz w:val="36"/>
          <w:szCs w:val="36"/>
          <w:rtl/>
        </w:rPr>
        <w:t xml:space="preserve"> </w:t>
      </w:r>
      <w:r w:rsidRPr="004B0C1F">
        <w:rPr>
          <w:rFonts w:cs="Traditional Arabic" w:hint="cs"/>
          <w:sz w:val="36"/>
          <w:szCs w:val="36"/>
          <w:rtl/>
        </w:rPr>
        <w:t>المحليين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واتضح</w:t>
      </w:r>
      <w:r w:rsidRPr="004B0C1F">
        <w:rPr>
          <w:rFonts w:cs="Traditional Arabic"/>
          <w:sz w:val="36"/>
          <w:szCs w:val="36"/>
          <w:rtl/>
        </w:rPr>
        <w:t xml:space="preserve"> </w:t>
      </w:r>
      <w:r w:rsidRPr="004B0C1F">
        <w:rPr>
          <w:rFonts w:cs="Traditional Arabic" w:hint="cs"/>
          <w:sz w:val="36"/>
          <w:szCs w:val="36"/>
          <w:rtl/>
        </w:rPr>
        <w:t>لنا</w:t>
      </w:r>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الهجوم</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يتعلق</w:t>
      </w:r>
      <w:r w:rsidRPr="004B0C1F">
        <w:rPr>
          <w:rFonts w:cs="Traditional Arabic"/>
          <w:sz w:val="36"/>
          <w:szCs w:val="36"/>
          <w:rtl/>
        </w:rPr>
        <w:t xml:space="preserve"> </w:t>
      </w:r>
      <w:r w:rsidRPr="004B0C1F">
        <w:rPr>
          <w:rFonts w:cs="Traditional Arabic" w:hint="cs"/>
          <w:sz w:val="36"/>
          <w:szCs w:val="36"/>
          <w:rtl/>
        </w:rPr>
        <w:t>بضرب</w:t>
      </w:r>
      <w:r w:rsidRPr="004B0C1F">
        <w:rPr>
          <w:rFonts w:cs="Traditional Arabic"/>
          <w:sz w:val="36"/>
          <w:szCs w:val="36"/>
          <w:rtl/>
        </w:rPr>
        <w:t xml:space="preserve"> </w:t>
      </w:r>
      <w:r w:rsidRPr="004B0C1F">
        <w:rPr>
          <w:rFonts w:cs="Traditional Arabic" w:hint="cs"/>
          <w:sz w:val="36"/>
          <w:szCs w:val="36"/>
          <w:rtl/>
        </w:rPr>
        <w:t>آلة</w:t>
      </w:r>
      <w:r w:rsidRPr="004B0C1F">
        <w:rPr>
          <w:rFonts w:cs="Traditional Arabic"/>
          <w:sz w:val="36"/>
          <w:szCs w:val="36"/>
          <w:rtl/>
        </w:rPr>
        <w:t xml:space="preserve"> </w:t>
      </w:r>
      <w:r w:rsidRPr="004B0C1F">
        <w:rPr>
          <w:rFonts w:cs="Traditional Arabic" w:hint="cs"/>
          <w:sz w:val="36"/>
          <w:szCs w:val="36"/>
          <w:rtl/>
        </w:rPr>
        <w:t>ماكينة</w:t>
      </w:r>
      <w:r w:rsidRPr="004B0C1F">
        <w:rPr>
          <w:rFonts w:cs="Traditional Arabic"/>
          <w:sz w:val="36"/>
          <w:szCs w:val="36"/>
          <w:rtl/>
        </w:rPr>
        <w:t xml:space="preserve"> </w:t>
      </w:r>
      <w:r w:rsidRPr="004B0C1F">
        <w:rPr>
          <w:rFonts w:cs="Traditional Arabic" w:hint="cs"/>
          <w:sz w:val="36"/>
          <w:szCs w:val="36"/>
          <w:rtl/>
        </w:rPr>
        <w:t>وخلا</w:t>
      </w:r>
      <w:r w:rsidRPr="004B0C1F">
        <w:rPr>
          <w:rFonts w:cs="Traditional Arabic"/>
          <w:sz w:val="36"/>
          <w:szCs w:val="36"/>
          <w:rtl/>
        </w:rPr>
        <w:t xml:space="preserve"> </w:t>
      </w:r>
      <w:r w:rsidRPr="004B0C1F">
        <w:rPr>
          <w:rFonts w:cs="Traditional Arabic" w:hint="cs"/>
          <w:sz w:val="36"/>
          <w:szCs w:val="36"/>
          <w:rtl/>
        </w:rPr>
        <w:t>ص</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الغاز</w:t>
      </w:r>
      <w:r w:rsidRPr="004B0C1F">
        <w:rPr>
          <w:rFonts w:cs="Traditional Arabic"/>
          <w:sz w:val="36"/>
          <w:szCs w:val="36"/>
          <w:rtl/>
        </w:rPr>
        <w:t xml:space="preserve"> </w:t>
      </w:r>
      <w:r w:rsidRPr="004B0C1F">
        <w:rPr>
          <w:rFonts w:cs="Traditional Arabic" w:hint="cs"/>
          <w:sz w:val="36"/>
          <w:szCs w:val="36"/>
          <w:rtl/>
        </w:rPr>
        <w:t>المنبعث</w:t>
      </w:r>
      <w:r w:rsidRPr="004B0C1F">
        <w:rPr>
          <w:rFonts w:cs="Traditional Arabic"/>
          <w:sz w:val="36"/>
          <w:szCs w:val="36"/>
          <w:rtl/>
        </w:rPr>
        <w:t xml:space="preserve"> </w:t>
      </w:r>
      <w:r w:rsidRPr="004B0C1F">
        <w:rPr>
          <w:rFonts w:cs="Traditional Arabic" w:hint="cs"/>
          <w:sz w:val="36"/>
          <w:szCs w:val="36"/>
          <w:rtl/>
        </w:rPr>
        <w:t>سيقتل</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proofErr w:type="spellStart"/>
      <w:r w:rsidRPr="004B0C1F">
        <w:rPr>
          <w:rFonts w:cs="Traditional Arabic" w:hint="cs"/>
          <w:sz w:val="36"/>
          <w:szCs w:val="36"/>
          <w:rtl/>
        </w:rPr>
        <w:t>أبقيق</w:t>
      </w:r>
      <w:proofErr w:type="spellEnd"/>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بكرة</w:t>
      </w:r>
      <w:r w:rsidRPr="004B0C1F">
        <w:rPr>
          <w:rFonts w:cs="Traditional Arabic"/>
          <w:sz w:val="36"/>
          <w:szCs w:val="36"/>
          <w:rtl/>
        </w:rPr>
        <w:t xml:space="preserve"> </w:t>
      </w:r>
      <w:r w:rsidRPr="004B0C1F">
        <w:rPr>
          <w:rFonts w:cs="Traditional Arabic" w:hint="cs"/>
          <w:sz w:val="36"/>
          <w:szCs w:val="36"/>
          <w:rtl/>
        </w:rPr>
        <w:t>أبيهم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وسيكونون</w:t>
      </w:r>
      <w:r w:rsidRPr="004B0C1F">
        <w:rPr>
          <w:rFonts w:cs="Traditional Arabic"/>
          <w:sz w:val="36"/>
          <w:szCs w:val="36"/>
          <w:rtl/>
        </w:rPr>
        <w:t xml:space="preserve"> </w:t>
      </w:r>
      <w:r w:rsidRPr="004B0C1F">
        <w:rPr>
          <w:rFonts w:cs="Traditional Arabic" w:hint="cs"/>
          <w:sz w:val="36"/>
          <w:szCs w:val="36"/>
          <w:rtl/>
        </w:rPr>
        <w:t>كلهم</w:t>
      </w:r>
      <w:r w:rsidRPr="004B0C1F">
        <w:rPr>
          <w:rFonts w:cs="Traditional Arabic"/>
          <w:sz w:val="36"/>
          <w:szCs w:val="36"/>
          <w:rtl/>
        </w:rPr>
        <w:t xml:space="preserve"> </w:t>
      </w:r>
      <w:r w:rsidRPr="004B0C1F">
        <w:rPr>
          <w:rFonts w:cs="Traditional Arabic" w:hint="cs"/>
          <w:sz w:val="36"/>
          <w:szCs w:val="36"/>
          <w:rtl/>
        </w:rPr>
        <w:t>ميتين</w:t>
      </w:r>
      <w:r w:rsidRPr="004B0C1F">
        <w:rPr>
          <w:rFonts w:cs="Traditional Arabic"/>
          <w:sz w:val="36"/>
          <w:szCs w:val="36"/>
          <w:rtl/>
        </w:rPr>
        <w:t xml:space="preserve"> </w:t>
      </w:r>
      <w:proofErr w:type="spellStart"/>
      <w:r w:rsidRPr="004B0C1F">
        <w:rPr>
          <w:rFonts w:cs="Traditional Arabic" w:hint="cs"/>
          <w:sz w:val="36"/>
          <w:szCs w:val="36"/>
          <w:rtl/>
        </w:rPr>
        <w:t>ميتين</w:t>
      </w:r>
      <w:proofErr w:type="spellEnd"/>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ودماؤهم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أعناقنا</w:t>
      </w:r>
      <w:r w:rsidRPr="004B0C1F">
        <w:rPr>
          <w:rFonts w:cs="Traditional Arabic"/>
          <w:sz w:val="36"/>
          <w:szCs w:val="36"/>
          <w:rtl/>
        </w:rPr>
        <w:t xml:space="preserve"> </w:t>
      </w:r>
      <w:r>
        <w:rPr>
          <w:rFonts w:cs="Traditional Arabic" w:hint="cs"/>
          <w:sz w:val="36"/>
          <w:szCs w:val="36"/>
          <w:rtl/>
        </w:rPr>
        <w:t xml:space="preserve">إلى </w:t>
      </w:r>
      <w:r w:rsidRPr="004B0C1F">
        <w:rPr>
          <w:rFonts w:cs="Traditional Arabic" w:hint="cs"/>
          <w:sz w:val="36"/>
          <w:szCs w:val="36"/>
          <w:rtl/>
        </w:rPr>
        <w:t>يوم</w:t>
      </w:r>
      <w:r w:rsidRPr="004B0C1F">
        <w:rPr>
          <w:rFonts w:cs="Traditional Arabic"/>
          <w:sz w:val="36"/>
          <w:szCs w:val="36"/>
          <w:rtl/>
        </w:rPr>
        <w:t xml:space="preserve"> </w:t>
      </w:r>
      <w:r w:rsidRPr="004B0C1F">
        <w:rPr>
          <w:rFonts w:cs="Traditional Arabic" w:hint="cs"/>
          <w:sz w:val="36"/>
          <w:szCs w:val="36"/>
          <w:rtl/>
        </w:rPr>
        <w:t>القيامة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وأضاف</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لقينا</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الغازات</w:t>
      </w:r>
      <w:r w:rsidRPr="004B0C1F">
        <w:rPr>
          <w:rFonts w:cs="Traditional Arabic"/>
          <w:sz w:val="36"/>
          <w:szCs w:val="36"/>
          <w:rtl/>
        </w:rPr>
        <w:t xml:space="preserve"> </w:t>
      </w:r>
      <w:r w:rsidRPr="004B0C1F">
        <w:rPr>
          <w:rFonts w:cs="Traditional Arabic" w:hint="cs"/>
          <w:sz w:val="36"/>
          <w:szCs w:val="36"/>
          <w:rtl/>
        </w:rPr>
        <w:t>المنبعثة</w:t>
      </w:r>
      <w:r w:rsidRPr="004B0C1F">
        <w:rPr>
          <w:rFonts w:cs="Traditional Arabic"/>
          <w:sz w:val="36"/>
          <w:szCs w:val="36"/>
          <w:rtl/>
        </w:rPr>
        <w:t xml:space="preserve"> </w:t>
      </w:r>
      <w:r w:rsidRPr="004B0C1F">
        <w:rPr>
          <w:rFonts w:cs="Traditional Arabic" w:hint="cs"/>
          <w:sz w:val="36"/>
          <w:szCs w:val="36"/>
          <w:rtl/>
        </w:rPr>
        <w:t>تصل</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أكثر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60 </w:t>
      </w:r>
      <w:r>
        <w:rPr>
          <w:rFonts w:cs="Traditional Arabic" w:hint="cs"/>
          <w:sz w:val="36"/>
          <w:szCs w:val="36"/>
          <w:rtl/>
        </w:rPr>
        <w:t xml:space="preserve">كيلومترًا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يعني</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يشيل</w:t>
      </w:r>
      <w:r w:rsidRPr="004B0C1F">
        <w:rPr>
          <w:rFonts w:cs="Traditional Arabic"/>
          <w:sz w:val="36"/>
          <w:szCs w:val="36"/>
          <w:rtl/>
        </w:rPr>
        <w:t xml:space="preserve"> </w:t>
      </w:r>
      <w:r w:rsidRPr="004B0C1F">
        <w:rPr>
          <w:rFonts w:cs="Traditional Arabic" w:hint="cs"/>
          <w:sz w:val="36"/>
          <w:szCs w:val="36"/>
          <w:rtl/>
        </w:rPr>
        <w:t>ويأخذ</w:t>
      </w:r>
      <w:r w:rsidRPr="004B0C1F">
        <w:rPr>
          <w:rFonts w:cs="Traditional Arabic"/>
          <w:sz w:val="36"/>
          <w:szCs w:val="36"/>
          <w:rtl/>
        </w:rPr>
        <w:t xml:space="preserve"> </w:t>
      </w:r>
      <w:r w:rsidRPr="004B0C1F">
        <w:rPr>
          <w:rFonts w:cs="Traditional Arabic" w:hint="cs"/>
          <w:sz w:val="36"/>
          <w:szCs w:val="36"/>
          <w:rtl/>
        </w:rPr>
        <w:t>مدينة</w:t>
      </w:r>
      <w:r>
        <w:rPr>
          <w:rFonts w:cs="Traditional Arabic" w:hint="cs"/>
          <w:sz w:val="36"/>
          <w:szCs w:val="36"/>
          <w:rtl/>
        </w:rPr>
        <w:t xml:space="preserve"> </w:t>
      </w:r>
      <w:r w:rsidRPr="004B0C1F">
        <w:rPr>
          <w:rFonts w:cs="Traditional Arabic" w:hint="cs"/>
          <w:sz w:val="36"/>
          <w:szCs w:val="36"/>
          <w:rtl/>
        </w:rPr>
        <w:t>العيون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إذا</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أخذ</w:t>
      </w:r>
      <w:r>
        <w:rPr>
          <w:rFonts w:cs="Traditional Arabic"/>
          <w:sz w:val="36"/>
          <w:szCs w:val="36"/>
          <w:rtl/>
        </w:rPr>
        <w:t xml:space="preserve"> </w:t>
      </w:r>
      <w:r w:rsidRPr="004B0C1F">
        <w:rPr>
          <w:rFonts w:cs="Traditional Arabic" w:hint="cs"/>
          <w:sz w:val="36"/>
          <w:szCs w:val="36"/>
          <w:rtl/>
        </w:rPr>
        <w:t>منطقة</w:t>
      </w:r>
      <w:r w:rsidRPr="004B0C1F">
        <w:rPr>
          <w:rFonts w:cs="Traditional Arabic"/>
          <w:sz w:val="36"/>
          <w:szCs w:val="36"/>
          <w:rtl/>
        </w:rPr>
        <w:t xml:space="preserve"> </w:t>
      </w:r>
      <w:r w:rsidRPr="004B0C1F">
        <w:rPr>
          <w:rFonts w:cs="Traditional Arabic" w:hint="cs"/>
          <w:sz w:val="36"/>
          <w:szCs w:val="36"/>
          <w:rtl/>
        </w:rPr>
        <w:t>المبرز</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Pr="00F466F5"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ويقول</w:t>
      </w:r>
      <w:r w:rsidRPr="004B0C1F">
        <w:rPr>
          <w:rFonts w:cs="Traditional Arabic"/>
          <w:sz w:val="36"/>
          <w:szCs w:val="36"/>
          <w:rtl/>
        </w:rPr>
        <w:t xml:space="preserve"> </w:t>
      </w:r>
      <w:r w:rsidRPr="004B0C1F">
        <w:rPr>
          <w:rFonts w:cs="Traditional Arabic" w:hint="cs"/>
          <w:sz w:val="36"/>
          <w:szCs w:val="36"/>
          <w:rtl/>
        </w:rPr>
        <w:t>الكردي</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w:t>
      </w:r>
      <w:r w:rsidRPr="004B0C1F">
        <w:rPr>
          <w:rFonts w:cs="Traditional Arabic" w:hint="cs"/>
          <w:sz w:val="36"/>
          <w:szCs w:val="36"/>
          <w:rtl/>
        </w:rPr>
        <w:t>أيض</w:t>
      </w:r>
      <w:r>
        <w:rPr>
          <w:rFonts w:cs="Traditional Arabic" w:hint="cs"/>
          <w:sz w:val="36"/>
          <w:szCs w:val="36"/>
          <w:rtl/>
        </w:rPr>
        <w:t>ً</w:t>
      </w:r>
      <w:r w:rsidRPr="004B0C1F">
        <w:rPr>
          <w:rFonts w:cs="Traditional Arabic" w:hint="cs"/>
          <w:sz w:val="36"/>
          <w:szCs w:val="36"/>
          <w:rtl/>
        </w:rPr>
        <w:t>ا</w:t>
      </w:r>
      <w:r>
        <w:rPr>
          <w:rFonts w:cs="Traditional Arabic" w:hint="cs"/>
          <w:sz w:val="36"/>
          <w:szCs w:val="36"/>
          <w:rtl/>
        </w:rPr>
        <w:t xml:space="preserve"> -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w:t>
      </w:r>
      <w:r w:rsidRPr="004B0C1F">
        <w:rPr>
          <w:rFonts w:cs="Traditional Arabic" w:hint="cs"/>
          <w:sz w:val="36"/>
          <w:szCs w:val="36"/>
          <w:rtl/>
        </w:rPr>
        <w:t>تصورنا</w:t>
      </w:r>
      <w:r w:rsidRPr="004B0C1F">
        <w:rPr>
          <w:rFonts w:cs="Traditional Arabic"/>
          <w:sz w:val="36"/>
          <w:szCs w:val="36"/>
          <w:rtl/>
        </w:rPr>
        <w:t xml:space="preserve"> </w:t>
      </w:r>
      <w:r>
        <w:rPr>
          <w:rFonts w:cs="Traditional Arabic" w:hint="cs"/>
          <w:sz w:val="36"/>
          <w:szCs w:val="36"/>
          <w:rtl/>
        </w:rPr>
        <w:t xml:space="preserve">بسيطًا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معترفًا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كانت</w:t>
      </w:r>
      <w:r w:rsidRPr="004B0C1F">
        <w:rPr>
          <w:rFonts w:cs="Traditional Arabic"/>
          <w:sz w:val="36"/>
          <w:szCs w:val="36"/>
          <w:rtl/>
        </w:rPr>
        <w:t xml:space="preserve"> </w:t>
      </w:r>
      <w:r w:rsidRPr="004B0C1F">
        <w:rPr>
          <w:rFonts w:cs="Traditional Arabic" w:hint="cs"/>
          <w:sz w:val="36"/>
          <w:szCs w:val="36"/>
          <w:rtl/>
        </w:rPr>
        <w:t>الشغلة</w:t>
      </w:r>
      <w:r w:rsidRPr="004B0C1F">
        <w:rPr>
          <w:rFonts w:cs="Traditional Arabic"/>
          <w:sz w:val="36"/>
          <w:szCs w:val="36"/>
          <w:rtl/>
        </w:rPr>
        <w:t xml:space="preserve"> </w:t>
      </w:r>
      <w:r w:rsidRPr="004B0C1F">
        <w:rPr>
          <w:rFonts w:cs="Traditional Arabic" w:hint="cs"/>
          <w:sz w:val="36"/>
          <w:szCs w:val="36"/>
          <w:rtl/>
        </w:rPr>
        <w:t>جهل</w:t>
      </w:r>
      <w:r w:rsidRPr="004B0C1F">
        <w:rPr>
          <w:rFonts w:cs="Traditional Arabic"/>
          <w:sz w:val="36"/>
          <w:szCs w:val="36"/>
          <w:rtl/>
        </w:rPr>
        <w:t xml:space="preserve"> </w:t>
      </w:r>
      <w:r w:rsidRPr="004B0C1F">
        <w:rPr>
          <w:rFonts w:cs="Traditional Arabic" w:hint="cs"/>
          <w:sz w:val="36"/>
          <w:szCs w:val="36"/>
          <w:rtl/>
        </w:rPr>
        <w:t>وحماسة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وغيرها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الأشياء</w:t>
      </w:r>
      <w:r w:rsidRPr="004B0C1F">
        <w:rPr>
          <w:rFonts w:cs="Traditional Arabic"/>
          <w:sz w:val="36"/>
          <w:szCs w:val="36"/>
          <w:rtl/>
        </w:rPr>
        <w:t xml:space="preserve"> </w:t>
      </w:r>
      <w:r w:rsidRPr="004B0C1F">
        <w:rPr>
          <w:rFonts w:cs="Traditional Arabic" w:hint="cs"/>
          <w:sz w:val="36"/>
          <w:szCs w:val="36"/>
          <w:rtl/>
        </w:rPr>
        <w:t>غير</w:t>
      </w:r>
      <w:r w:rsidRPr="004B0C1F">
        <w:rPr>
          <w:rFonts w:cs="Traditional Arabic"/>
          <w:sz w:val="36"/>
          <w:szCs w:val="36"/>
          <w:rtl/>
        </w:rPr>
        <w:t xml:space="preserve"> </w:t>
      </w:r>
      <w:r w:rsidRPr="004B0C1F">
        <w:rPr>
          <w:rFonts w:cs="Traditional Arabic" w:hint="cs"/>
          <w:sz w:val="36"/>
          <w:szCs w:val="36"/>
          <w:rtl/>
        </w:rPr>
        <w:t>المنضبطة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ويقر</w:t>
      </w:r>
      <w:r w:rsidRPr="004B0C1F">
        <w:rPr>
          <w:rFonts w:cs="Traditional Arabic"/>
          <w:sz w:val="36"/>
          <w:szCs w:val="36"/>
          <w:rtl/>
        </w:rPr>
        <w:t xml:space="preserve"> </w:t>
      </w:r>
      <w:r w:rsidRPr="004B0C1F">
        <w:rPr>
          <w:rFonts w:cs="Traditional Arabic" w:hint="cs"/>
          <w:sz w:val="36"/>
          <w:szCs w:val="36"/>
          <w:rtl/>
        </w:rPr>
        <w:t>بأنهم</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يكونوا</w:t>
      </w:r>
      <w:r w:rsidRPr="004B0C1F">
        <w:rPr>
          <w:rFonts w:cs="Traditional Arabic"/>
          <w:sz w:val="36"/>
          <w:szCs w:val="36"/>
          <w:rtl/>
        </w:rPr>
        <w:t xml:space="preserve"> </w:t>
      </w:r>
      <w:r>
        <w:rPr>
          <w:rFonts w:cs="Traditional Arabic" w:hint="cs"/>
          <w:sz w:val="36"/>
          <w:szCs w:val="36"/>
          <w:rtl/>
        </w:rPr>
        <w:t>صغارًا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السن</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والله</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كنا</w:t>
      </w:r>
      <w:r w:rsidRPr="004B0C1F">
        <w:rPr>
          <w:rFonts w:cs="Traditional Arabic"/>
          <w:sz w:val="36"/>
          <w:szCs w:val="36"/>
          <w:rtl/>
        </w:rPr>
        <w:t xml:space="preserve"> </w:t>
      </w:r>
      <w:r w:rsidRPr="004B0C1F">
        <w:rPr>
          <w:rFonts w:cs="Traditional Arabic" w:hint="cs"/>
          <w:sz w:val="36"/>
          <w:szCs w:val="36"/>
          <w:rtl/>
        </w:rPr>
        <w:t>صغار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نحن</w:t>
      </w:r>
      <w:r w:rsidRPr="004B0C1F">
        <w:rPr>
          <w:rFonts w:cs="Traditional Arabic"/>
          <w:sz w:val="36"/>
          <w:szCs w:val="36"/>
          <w:rtl/>
        </w:rPr>
        <w:t xml:space="preserve"> </w:t>
      </w:r>
      <w:r w:rsidRPr="004B0C1F">
        <w:rPr>
          <w:rFonts w:cs="Traditional Arabic" w:hint="cs"/>
          <w:sz w:val="36"/>
          <w:szCs w:val="36"/>
          <w:rtl/>
        </w:rPr>
        <w:t>كبار</w:t>
      </w:r>
      <w:r w:rsidRPr="004B0C1F">
        <w:rPr>
          <w:rFonts w:cs="Traditional Arabic"/>
          <w:sz w:val="36"/>
          <w:szCs w:val="36"/>
          <w:rtl/>
        </w:rPr>
        <w:t xml:space="preserve"> </w:t>
      </w:r>
      <w:r w:rsidRPr="004B0C1F">
        <w:rPr>
          <w:rFonts w:cs="Traditional Arabic" w:hint="cs"/>
          <w:sz w:val="36"/>
          <w:szCs w:val="36"/>
          <w:rtl/>
        </w:rPr>
        <w:t>وعندنا</w:t>
      </w:r>
      <w:r w:rsidRPr="004B0C1F">
        <w:rPr>
          <w:rFonts w:cs="Traditional Arabic"/>
          <w:sz w:val="36"/>
          <w:szCs w:val="36"/>
          <w:rtl/>
        </w:rPr>
        <w:t xml:space="preserve"> </w:t>
      </w:r>
      <w:r w:rsidRPr="004B0C1F">
        <w:rPr>
          <w:rFonts w:cs="Traditional Arabic" w:hint="cs"/>
          <w:sz w:val="36"/>
          <w:szCs w:val="36"/>
          <w:rtl/>
        </w:rPr>
        <w:t>أبناء</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وقال</w:t>
      </w:r>
      <w:r w:rsidRPr="004B0C1F">
        <w:rPr>
          <w:rFonts w:cs="Traditional Arabic"/>
          <w:sz w:val="36"/>
          <w:szCs w:val="36"/>
          <w:rtl/>
        </w:rPr>
        <w:t xml:space="preserve"> </w:t>
      </w:r>
      <w:r w:rsidRPr="004B0C1F">
        <w:rPr>
          <w:rFonts w:cs="Traditional Arabic" w:hint="cs"/>
          <w:sz w:val="36"/>
          <w:szCs w:val="36"/>
          <w:rtl/>
        </w:rPr>
        <w:t>المقرن</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أحد</w:t>
      </w:r>
      <w:r w:rsidRPr="004B0C1F">
        <w:rPr>
          <w:rFonts w:cs="Traditional Arabic"/>
          <w:sz w:val="36"/>
          <w:szCs w:val="36"/>
          <w:rtl/>
        </w:rPr>
        <w:t xml:space="preserve"> </w:t>
      </w:r>
      <w:r w:rsidRPr="004B0C1F">
        <w:rPr>
          <w:rFonts w:cs="Traditional Arabic" w:hint="cs"/>
          <w:sz w:val="36"/>
          <w:szCs w:val="36"/>
          <w:rtl/>
        </w:rPr>
        <w:t>أخواله</w:t>
      </w:r>
      <w:r w:rsidRPr="004B0C1F">
        <w:rPr>
          <w:rFonts w:cs="Traditional Arabic"/>
          <w:sz w:val="36"/>
          <w:szCs w:val="36"/>
          <w:rtl/>
        </w:rPr>
        <w:t xml:space="preserve"> </w:t>
      </w:r>
      <w:r w:rsidRPr="004B0C1F">
        <w:rPr>
          <w:rFonts w:cs="Traditional Arabic" w:hint="cs"/>
          <w:sz w:val="36"/>
          <w:szCs w:val="36"/>
          <w:rtl/>
        </w:rPr>
        <w:t>علم</w:t>
      </w:r>
      <w:r w:rsidRPr="004B0C1F">
        <w:rPr>
          <w:rFonts w:cs="Traditional Arabic"/>
          <w:sz w:val="36"/>
          <w:szCs w:val="36"/>
          <w:rtl/>
        </w:rPr>
        <w:t xml:space="preserve"> </w:t>
      </w:r>
      <w:r w:rsidRPr="004B0C1F">
        <w:rPr>
          <w:rFonts w:cs="Traditional Arabic" w:hint="cs"/>
          <w:sz w:val="36"/>
          <w:szCs w:val="36"/>
          <w:rtl/>
        </w:rPr>
        <w:t>بمخططاته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وأوضح</w:t>
      </w:r>
      <w:r w:rsidRPr="004B0C1F">
        <w:rPr>
          <w:rFonts w:cs="Traditional Arabic"/>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حجم</w:t>
      </w:r>
      <w:r w:rsidRPr="004B0C1F">
        <w:rPr>
          <w:rFonts w:cs="Traditional Arabic"/>
          <w:sz w:val="36"/>
          <w:szCs w:val="36"/>
          <w:rtl/>
        </w:rPr>
        <w:t xml:space="preserve"> </w:t>
      </w:r>
      <w:r w:rsidRPr="004B0C1F">
        <w:rPr>
          <w:rFonts w:cs="Traditional Arabic" w:hint="cs"/>
          <w:sz w:val="36"/>
          <w:szCs w:val="36"/>
          <w:rtl/>
        </w:rPr>
        <w:t>الدمار</w:t>
      </w:r>
      <w:r w:rsidRPr="004B0C1F">
        <w:rPr>
          <w:rFonts w:cs="Traditional Arabic"/>
          <w:sz w:val="36"/>
          <w:szCs w:val="36"/>
          <w:rtl/>
        </w:rPr>
        <w:t xml:space="preserve"> </w:t>
      </w:r>
      <w:r w:rsidRPr="004B0C1F">
        <w:rPr>
          <w:rFonts w:cs="Traditional Arabic" w:hint="cs"/>
          <w:sz w:val="36"/>
          <w:szCs w:val="36"/>
          <w:rtl/>
        </w:rPr>
        <w:t>الممكن</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تخلّ</w:t>
      </w:r>
      <w:r>
        <w:rPr>
          <w:rFonts w:cs="Traditional Arabic" w:hint="cs"/>
          <w:sz w:val="36"/>
          <w:szCs w:val="36"/>
          <w:rtl/>
        </w:rPr>
        <w:t>ِ</w:t>
      </w:r>
      <w:r w:rsidRPr="004B0C1F">
        <w:rPr>
          <w:rFonts w:cs="Traditional Arabic" w:hint="cs"/>
          <w:sz w:val="36"/>
          <w:szCs w:val="36"/>
          <w:rtl/>
        </w:rPr>
        <w:t>فه</w:t>
      </w:r>
      <w:r w:rsidRPr="004B0C1F">
        <w:rPr>
          <w:rFonts w:cs="Traditional Arabic"/>
          <w:sz w:val="36"/>
          <w:szCs w:val="36"/>
          <w:rtl/>
        </w:rPr>
        <w:t xml:space="preserve"> </w:t>
      </w:r>
      <w:r w:rsidRPr="004B0C1F">
        <w:rPr>
          <w:rFonts w:cs="Traditional Arabic" w:hint="cs"/>
          <w:sz w:val="36"/>
          <w:szCs w:val="36"/>
          <w:rtl/>
        </w:rPr>
        <w:t>هجماتهم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وتحدث</w:t>
      </w:r>
      <w:r w:rsidRPr="004B0C1F">
        <w:rPr>
          <w:rFonts w:cs="Traditional Arabic"/>
          <w:sz w:val="36"/>
          <w:szCs w:val="36"/>
          <w:rtl/>
        </w:rPr>
        <w:t xml:space="preserve"> </w:t>
      </w:r>
      <w:r w:rsidRPr="004B0C1F">
        <w:rPr>
          <w:rFonts w:cs="Traditional Arabic" w:hint="cs"/>
          <w:sz w:val="36"/>
          <w:szCs w:val="36"/>
          <w:rtl/>
        </w:rPr>
        <w:t>إليه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وأقنعه</w:t>
      </w:r>
      <w:r w:rsidRPr="004B0C1F">
        <w:rPr>
          <w:rFonts w:cs="Traditional Arabic"/>
          <w:sz w:val="36"/>
          <w:szCs w:val="36"/>
          <w:rtl/>
        </w:rPr>
        <w:t xml:space="preserve"> </w:t>
      </w:r>
      <w:r w:rsidRPr="004B0C1F">
        <w:rPr>
          <w:rFonts w:cs="Traditional Arabic" w:hint="cs"/>
          <w:sz w:val="36"/>
          <w:szCs w:val="36"/>
          <w:rtl/>
        </w:rPr>
        <w:t>بتسليم</w:t>
      </w:r>
      <w:r w:rsidRPr="004B0C1F">
        <w:rPr>
          <w:rFonts w:cs="Traditional Arabic"/>
          <w:sz w:val="36"/>
          <w:szCs w:val="36"/>
          <w:rtl/>
        </w:rPr>
        <w:t xml:space="preserve"> </w:t>
      </w:r>
      <w:r w:rsidRPr="004B0C1F">
        <w:rPr>
          <w:rFonts w:cs="Traditional Arabic" w:hint="cs"/>
          <w:sz w:val="36"/>
          <w:szCs w:val="36"/>
          <w:rtl/>
        </w:rPr>
        <w:t>نفسه</w:t>
      </w:r>
      <w:r>
        <w:rPr>
          <w:rFonts w:cs="Traditional Arabic" w:hint="cs"/>
          <w:sz w:val="36"/>
          <w:szCs w:val="36"/>
          <w:rtl/>
        </w:rPr>
        <w:t xml:space="preserve"> ؛ فقال :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أحد</w:t>
      </w:r>
      <w:r w:rsidRPr="004B0C1F">
        <w:rPr>
          <w:rFonts w:cs="Traditional Arabic"/>
          <w:sz w:val="36"/>
          <w:szCs w:val="36"/>
          <w:rtl/>
        </w:rPr>
        <w:t xml:space="preserve"> </w:t>
      </w:r>
      <w:r w:rsidRPr="004B0C1F">
        <w:rPr>
          <w:rFonts w:cs="Traditional Arabic" w:hint="cs"/>
          <w:sz w:val="36"/>
          <w:szCs w:val="36"/>
          <w:rtl/>
        </w:rPr>
        <w:t>أخوالي</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لي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جنون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يعني</w:t>
      </w:r>
      <w:r w:rsidRPr="004B0C1F">
        <w:rPr>
          <w:rFonts w:cs="Traditional Arabic"/>
          <w:sz w:val="36"/>
          <w:szCs w:val="36"/>
          <w:rtl/>
        </w:rPr>
        <w:t xml:space="preserve"> 20 </w:t>
      </w:r>
      <w:r w:rsidRPr="004B0C1F">
        <w:rPr>
          <w:rFonts w:cs="Traditional Arabic" w:hint="cs"/>
          <w:sz w:val="36"/>
          <w:szCs w:val="36"/>
          <w:rtl/>
        </w:rPr>
        <w:t>كيلو</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20 </w:t>
      </w:r>
      <w:r w:rsidRPr="004B0C1F">
        <w:rPr>
          <w:rFonts w:cs="Traditional Arabic" w:hint="cs"/>
          <w:sz w:val="36"/>
          <w:szCs w:val="36"/>
          <w:rtl/>
        </w:rPr>
        <w:t>كيلو</w:t>
      </w:r>
      <w:r w:rsidRPr="004B0C1F">
        <w:rPr>
          <w:rFonts w:cs="Traditional Arabic"/>
          <w:sz w:val="36"/>
          <w:szCs w:val="36"/>
          <w:rtl/>
        </w:rPr>
        <w:t xml:space="preserve"> </w:t>
      </w:r>
      <w:r w:rsidRPr="004B0C1F">
        <w:rPr>
          <w:rFonts w:cs="Traditional Arabic" w:hint="cs"/>
          <w:sz w:val="36"/>
          <w:szCs w:val="36"/>
          <w:rtl/>
        </w:rPr>
        <w:t>قوة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يقصد</w:t>
      </w:r>
      <w:r w:rsidRPr="004B0C1F">
        <w:rPr>
          <w:rFonts w:cs="Traditional Arabic"/>
          <w:sz w:val="36"/>
          <w:szCs w:val="36"/>
          <w:rtl/>
        </w:rPr>
        <w:t xml:space="preserve"> </w:t>
      </w:r>
      <w:r w:rsidRPr="004B0C1F">
        <w:rPr>
          <w:rFonts w:cs="Traditional Arabic" w:hint="cs"/>
          <w:sz w:val="36"/>
          <w:szCs w:val="36"/>
          <w:rtl/>
        </w:rPr>
        <w:t>مساحة</w:t>
      </w:r>
      <w:r w:rsidRPr="004B0C1F">
        <w:rPr>
          <w:rFonts w:cs="Traditional Arabic"/>
          <w:sz w:val="36"/>
          <w:szCs w:val="36"/>
          <w:rtl/>
        </w:rPr>
        <w:t xml:space="preserve"> </w:t>
      </w:r>
      <w:r w:rsidRPr="004B0C1F">
        <w:rPr>
          <w:rFonts w:cs="Traditional Arabic" w:hint="cs"/>
          <w:sz w:val="36"/>
          <w:szCs w:val="36"/>
          <w:rtl/>
        </w:rPr>
        <w:t>الانفجار</w:t>
      </w:r>
      <w:r>
        <w:rPr>
          <w:rFonts w:cs="Traditional Arabic" w:hint="cs"/>
          <w:sz w:val="36"/>
          <w:szCs w:val="36"/>
          <w:rtl/>
        </w:rPr>
        <w:t xml:space="preserve"> - </w:t>
      </w:r>
      <w:r w:rsidRPr="004B0C1F">
        <w:rPr>
          <w:rFonts w:cs="Traditional Arabic"/>
          <w:sz w:val="36"/>
          <w:szCs w:val="36"/>
          <w:rtl/>
        </w:rPr>
        <w:t>"</w:t>
      </w:r>
      <w:r w:rsidRPr="002B4DA2">
        <w:rPr>
          <w:rFonts w:cs="Traditional Arabic"/>
          <w:sz w:val="36"/>
          <w:szCs w:val="36"/>
          <w:vertAlign w:val="superscript"/>
          <w:rtl/>
        </w:rPr>
        <w:t>(</w:t>
      </w:r>
      <w:r>
        <w:rPr>
          <w:rStyle w:val="a4"/>
          <w:sz w:val="36"/>
          <w:szCs w:val="36"/>
          <w:rtl/>
        </w:rPr>
        <w:footnoteReference w:id="688"/>
      </w:r>
      <w:r w:rsidRPr="002B4DA2">
        <w:rPr>
          <w:rFonts w:cs="Traditional Arabic"/>
          <w:sz w:val="36"/>
          <w:szCs w:val="36"/>
          <w:vertAlign w:val="superscript"/>
          <w:rtl/>
        </w:rPr>
        <w:t>)</w:t>
      </w:r>
      <w:r w:rsidRPr="002B4DA2">
        <w:rPr>
          <w:rFonts w:cs="Traditional Arabic" w:hint="cs"/>
          <w:sz w:val="36"/>
          <w:szCs w:val="36"/>
          <w:vertAlign w:val="superscript"/>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و</w:t>
      </w:r>
      <w:r w:rsidRPr="004B0C1F">
        <w:rPr>
          <w:rFonts w:cs="Traditional Arabic" w:hint="cs"/>
          <w:sz w:val="36"/>
          <w:szCs w:val="36"/>
          <w:rtl/>
        </w:rPr>
        <w:t>لنا</w:t>
      </w:r>
      <w:r w:rsidRPr="004B0C1F">
        <w:rPr>
          <w:rFonts w:cs="Traditional Arabic"/>
          <w:sz w:val="36"/>
          <w:szCs w:val="36"/>
          <w:rtl/>
        </w:rPr>
        <w:t xml:space="preserve"> </w:t>
      </w:r>
      <w:r w:rsidRPr="004B0C1F">
        <w:rPr>
          <w:rFonts w:cs="Traditional Arabic" w:hint="cs"/>
          <w:sz w:val="36"/>
          <w:szCs w:val="36"/>
          <w:rtl/>
        </w:rPr>
        <w:t>وقفات</w:t>
      </w:r>
      <w:r w:rsidRPr="004B0C1F">
        <w:rPr>
          <w:rFonts w:cs="Traditional Arabic"/>
          <w:sz w:val="36"/>
          <w:szCs w:val="36"/>
          <w:rtl/>
        </w:rPr>
        <w:t xml:space="preserve"> </w:t>
      </w:r>
      <w:r w:rsidRPr="004B0C1F">
        <w:rPr>
          <w:rFonts w:cs="Traditional Arabic" w:hint="cs"/>
          <w:sz w:val="36"/>
          <w:szCs w:val="36"/>
          <w:rtl/>
        </w:rPr>
        <w:t>سريعة</w:t>
      </w:r>
      <w:r w:rsidRPr="004B0C1F">
        <w:rPr>
          <w:rFonts w:cs="Traditional Arabic"/>
          <w:sz w:val="36"/>
          <w:szCs w:val="36"/>
          <w:rtl/>
        </w:rPr>
        <w:t xml:space="preserve"> </w:t>
      </w:r>
      <w:r w:rsidRPr="004B0C1F">
        <w:rPr>
          <w:rFonts w:cs="Traditional Arabic" w:hint="cs"/>
          <w:sz w:val="36"/>
          <w:szCs w:val="36"/>
          <w:rtl/>
        </w:rPr>
        <w:t>مع</w:t>
      </w:r>
      <w:r>
        <w:rPr>
          <w:rFonts w:cs="Traditional Arabic" w:hint="cs"/>
          <w:sz w:val="36"/>
          <w:szCs w:val="36"/>
          <w:rtl/>
        </w:rPr>
        <w:t xml:space="preserve"> </w:t>
      </w:r>
      <w:r w:rsidRPr="004B0C1F">
        <w:rPr>
          <w:rFonts w:cs="Traditional Arabic" w:hint="cs"/>
          <w:sz w:val="36"/>
          <w:szCs w:val="36"/>
          <w:rtl/>
        </w:rPr>
        <w:t>ه</w:t>
      </w:r>
      <w:r>
        <w:rPr>
          <w:rFonts w:cs="Traditional Arabic" w:hint="cs"/>
          <w:sz w:val="36"/>
          <w:szCs w:val="36"/>
          <w:rtl/>
        </w:rPr>
        <w:t>ذه الحادثة</w:t>
      </w:r>
      <w:r w:rsidRPr="004B0C1F">
        <w:rPr>
          <w:rFonts w:cs="Traditional Arabic"/>
          <w:sz w:val="36"/>
          <w:szCs w:val="36"/>
          <w:rtl/>
        </w:rPr>
        <w:t xml:space="preserve"> :</w:t>
      </w:r>
    </w:p>
    <w:p w:rsidR="00FD43E2" w:rsidRDefault="00FD43E2" w:rsidP="009C14C1">
      <w:pPr>
        <w:pStyle w:val="14"/>
        <w:widowControl w:val="0"/>
        <w:numPr>
          <w:ilvl w:val="0"/>
          <w:numId w:val="52"/>
        </w:numPr>
        <w:spacing w:after="0" w:line="240" w:lineRule="auto"/>
        <w:jc w:val="both"/>
        <w:rPr>
          <w:rFonts w:cs="Traditional Arabic"/>
          <w:sz w:val="36"/>
          <w:szCs w:val="36"/>
        </w:rPr>
      </w:pPr>
      <w:r>
        <w:rPr>
          <w:rFonts w:cs="Traditional Arabic" w:hint="cs"/>
          <w:sz w:val="36"/>
          <w:szCs w:val="36"/>
          <w:rtl/>
        </w:rPr>
        <w:t xml:space="preserve">  </w:t>
      </w:r>
      <w:r w:rsidRPr="002B4DA2">
        <w:rPr>
          <w:rFonts w:cs="Traditional Arabic" w:hint="cs"/>
          <w:sz w:val="36"/>
          <w:szCs w:val="36"/>
          <w:rtl/>
        </w:rPr>
        <w:t>أنه</w:t>
      </w:r>
      <w:r w:rsidRPr="002B4DA2">
        <w:rPr>
          <w:rFonts w:cs="Traditional Arabic"/>
          <w:sz w:val="36"/>
          <w:szCs w:val="36"/>
          <w:rtl/>
        </w:rPr>
        <w:t xml:space="preserve"> </w:t>
      </w:r>
      <w:r w:rsidRPr="002B4DA2">
        <w:rPr>
          <w:rFonts w:cs="Traditional Arabic" w:hint="cs"/>
          <w:sz w:val="36"/>
          <w:szCs w:val="36"/>
          <w:rtl/>
        </w:rPr>
        <w:t>لو</w:t>
      </w:r>
      <w:r w:rsidRPr="002B4DA2">
        <w:rPr>
          <w:rFonts w:cs="Traditional Arabic"/>
          <w:sz w:val="36"/>
          <w:szCs w:val="36"/>
          <w:rtl/>
        </w:rPr>
        <w:t xml:space="preserve"> </w:t>
      </w:r>
      <w:r w:rsidRPr="002B4DA2">
        <w:rPr>
          <w:rFonts w:cs="Traditional Arabic" w:hint="cs"/>
          <w:sz w:val="36"/>
          <w:szCs w:val="36"/>
          <w:rtl/>
        </w:rPr>
        <w:t>قُدِّر</w:t>
      </w:r>
      <w:r w:rsidRPr="002B4DA2">
        <w:rPr>
          <w:rFonts w:cs="Traditional Arabic"/>
          <w:sz w:val="36"/>
          <w:szCs w:val="36"/>
          <w:rtl/>
        </w:rPr>
        <w:t xml:space="preserve"> </w:t>
      </w:r>
      <w:r w:rsidRPr="002B4DA2">
        <w:rPr>
          <w:rFonts w:cs="Traditional Arabic" w:hint="cs"/>
          <w:sz w:val="36"/>
          <w:szCs w:val="36"/>
          <w:rtl/>
        </w:rPr>
        <w:t>نجاح</w:t>
      </w:r>
      <w:r w:rsidRPr="002B4DA2">
        <w:rPr>
          <w:rFonts w:cs="Traditional Arabic"/>
          <w:sz w:val="36"/>
          <w:szCs w:val="36"/>
          <w:rtl/>
        </w:rPr>
        <w:t xml:space="preserve"> </w:t>
      </w:r>
      <w:r w:rsidRPr="002B4DA2">
        <w:rPr>
          <w:rFonts w:cs="Traditional Arabic" w:hint="cs"/>
          <w:sz w:val="36"/>
          <w:szCs w:val="36"/>
          <w:rtl/>
        </w:rPr>
        <w:t>العملية ؛</w:t>
      </w:r>
      <w:r w:rsidRPr="002B4DA2">
        <w:rPr>
          <w:rFonts w:cs="Traditional Arabic"/>
          <w:sz w:val="36"/>
          <w:szCs w:val="36"/>
          <w:rtl/>
        </w:rPr>
        <w:t xml:space="preserve"> </w:t>
      </w:r>
      <w:r w:rsidRPr="002B4DA2">
        <w:rPr>
          <w:rFonts w:cs="Traditional Arabic" w:hint="cs"/>
          <w:sz w:val="36"/>
          <w:szCs w:val="36"/>
          <w:rtl/>
        </w:rPr>
        <w:t>لكانت</w:t>
      </w:r>
      <w:r w:rsidRPr="002B4DA2">
        <w:rPr>
          <w:rFonts w:cs="Traditional Arabic"/>
          <w:sz w:val="36"/>
          <w:szCs w:val="36"/>
          <w:rtl/>
        </w:rPr>
        <w:t xml:space="preserve"> </w:t>
      </w:r>
      <w:r w:rsidRPr="002B4DA2">
        <w:rPr>
          <w:rFonts w:cs="Traditional Arabic" w:hint="cs"/>
          <w:sz w:val="36"/>
          <w:szCs w:val="36"/>
          <w:rtl/>
        </w:rPr>
        <w:t>الضربة</w:t>
      </w:r>
      <w:r w:rsidRPr="002B4DA2">
        <w:rPr>
          <w:rFonts w:cs="Traditional Arabic"/>
          <w:sz w:val="36"/>
          <w:szCs w:val="36"/>
          <w:rtl/>
        </w:rPr>
        <w:t xml:space="preserve"> </w:t>
      </w:r>
      <w:r w:rsidRPr="002B4DA2">
        <w:rPr>
          <w:rFonts w:cs="Traditional Arabic" w:hint="cs"/>
          <w:sz w:val="36"/>
          <w:szCs w:val="36"/>
          <w:rtl/>
        </w:rPr>
        <w:t>مميتة</w:t>
      </w:r>
      <w:r w:rsidRPr="002B4DA2">
        <w:rPr>
          <w:rFonts w:cs="Traditional Arabic"/>
          <w:sz w:val="36"/>
          <w:szCs w:val="36"/>
          <w:rtl/>
        </w:rPr>
        <w:t xml:space="preserve"> </w:t>
      </w:r>
      <w:r w:rsidRPr="002B4DA2">
        <w:rPr>
          <w:rFonts w:cs="Traditional Arabic" w:hint="cs"/>
          <w:sz w:val="36"/>
          <w:szCs w:val="36"/>
          <w:rtl/>
        </w:rPr>
        <w:t>في</w:t>
      </w:r>
      <w:r w:rsidRPr="002B4DA2">
        <w:rPr>
          <w:rFonts w:cs="Traditional Arabic"/>
          <w:sz w:val="36"/>
          <w:szCs w:val="36"/>
          <w:rtl/>
        </w:rPr>
        <w:t xml:space="preserve"> </w:t>
      </w:r>
      <w:r w:rsidRPr="002B4DA2">
        <w:rPr>
          <w:rFonts w:cs="Traditional Arabic" w:hint="cs"/>
          <w:sz w:val="36"/>
          <w:szCs w:val="36"/>
          <w:rtl/>
        </w:rPr>
        <w:t>حدود</w:t>
      </w:r>
      <w:r w:rsidRPr="002B4DA2">
        <w:rPr>
          <w:rFonts w:cs="Traditional Arabic"/>
          <w:sz w:val="36"/>
          <w:szCs w:val="36"/>
          <w:rtl/>
        </w:rPr>
        <w:t xml:space="preserve"> </w:t>
      </w:r>
      <w:r w:rsidRPr="002B4DA2">
        <w:rPr>
          <w:rFonts w:cs="Traditional Arabic" w:hint="cs"/>
          <w:sz w:val="36"/>
          <w:szCs w:val="36"/>
          <w:rtl/>
        </w:rPr>
        <w:t xml:space="preserve">( </w:t>
      </w:r>
      <w:r w:rsidRPr="002B4DA2">
        <w:rPr>
          <w:rFonts w:cs="Traditional Arabic"/>
          <w:sz w:val="36"/>
          <w:szCs w:val="36"/>
          <w:rtl/>
        </w:rPr>
        <w:t xml:space="preserve">20 </w:t>
      </w:r>
      <w:r w:rsidRPr="002B4DA2">
        <w:rPr>
          <w:rFonts w:cs="Traditional Arabic" w:hint="cs"/>
          <w:sz w:val="36"/>
          <w:szCs w:val="36"/>
          <w:rtl/>
        </w:rPr>
        <w:t>كيلو</w:t>
      </w:r>
      <w:r w:rsidRPr="002B4DA2">
        <w:rPr>
          <w:rFonts w:cs="Traditional Arabic"/>
          <w:sz w:val="36"/>
          <w:szCs w:val="36"/>
          <w:rtl/>
        </w:rPr>
        <w:t xml:space="preserve"> </w:t>
      </w:r>
      <w:r w:rsidRPr="002B4DA2">
        <w:rPr>
          <w:rFonts w:cs="Traditional Arabic" w:hint="cs"/>
          <w:sz w:val="36"/>
          <w:szCs w:val="36"/>
          <w:rtl/>
        </w:rPr>
        <w:t>متر ) ،</w:t>
      </w:r>
      <w:r w:rsidRPr="002B4DA2">
        <w:rPr>
          <w:rFonts w:cs="Traditional Arabic"/>
          <w:sz w:val="36"/>
          <w:szCs w:val="36"/>
          <w:rtl/>
        </w:rPr>
        <w:t xml:space="preserve"> </w:t>
      </w:r>
      <w:r w:rsidRPr="002B4DA2">
        <w:rPr>
          <w:rFonts w:cs="Traditional Arabic" w:hint="cs"/>
          <w:sz w:val="36"/>
          <w:szCs w:val="36"/>
          <w:rtl/>
        </w:rPr>
        <w:t>وإلى (</w:t>
      </w:r>
      <w:r w:rsidRPr="002B4DA2">
        <w:rPr>
          <w:rFonts w:cs="Traditional Arabic"/>
          <w:sz w:val="36"/>
          <w:szCs w:val="36"/>
          <w:rtl/>
        </w:rPr>
        <w:t xml:space="preserve"> 60 </w:t>
      </w:r>
      <w:r w:rsidRPr="002B4DA2">
        <w:rPr>
          <w:rFonts w:cs="Traditional Arabic" w:hint="cs"/>
          <w:sz w:val="36"/>
          <w:szCs w:val="36"/>
          <w:rtl/>
        </w:rPr>
        <w:t>كيلو )</w:t>
      </w:r>
      <w:r w:rsidRPr="002B4DA2">
        <w:rPr>
          <w:rFonts w:cs="Traditional Arabic"/>
          <w:sz w:val="36"/>
          <w:szCs w:val="36"/>
          <w:rtl/>
        </w:rPr>
        <w:t xml:space="preserve"> </w:t>
      </w:r>
      <w:r w:rsidRPr="002B4DA2">
        <w:rPr>
          <w:rFonts w:cs="Traditional Arabic" w:hint="cs"/>
          <w:sz w:val="36"/>
          <w:szCs w:val="36"/>
          <w:rtl/>
        </w:rPr>
        <w:t>تكون</w:t>
      </w:r>
      <w:r w:rsidRPr="002B4DA2">
        <w:rPr>
          <w:rFonts w:cs="Traditional Arabic"/>
          <w:sz w:val="36"/>
          <w:szCs w:val="36"/>
          <w:rtl/>
        </w:rPr>
        <w:t xml:space="preserve"> </w:t>
      </w:r>
      <w:r w:rsidRPr="002B4DA2">
        <w:rPr>
          <w:rFonts w:cs="Traditional Arabic" w:hint="cs"/>
          <w:sz w:val="36"/>
          <w:szCs w:val="36"/>
          <w:rtl/>
        </w:rPr>
        <w:t>الضربة</w:t>
      </w:r>
      <w:r w:rsidRPr="002B4DA2">
        <w:rPr>
          <w:rFonts w:cs="Traditional Arabic"/>
          <w:sz w:val="36"/>
          <w:szCs w:val="36"/>
          <w:rtl/>
        </w:rPr>
        <w:t xml:space="preserve"> </w:t>
      </w:r>
      <w:r w:rsidRPr="002B4DA2">
        <w:rPr>
          <w:rFonts w:cs="Traditional Arabic" w:hint="cs"/>
          <w:sz w:val="36"/>
          <w:szCs w:val="36"/>
          <w:rtl/>
        </w:rPr>
        <w:t>عواقبها</w:t>
      </w:r>
      <w:r w:rsidRPr="002B4DA2">
        <w:rPr>
          <w:rFonts w:cs="Traditional Arabic"/>
          <w:sz w:val="36"/>
          <w:szCs w:val="36"/>
          <w:rtl/>
        </w:rPr>
        <w:t xml:space="preserve"> </w:t>
      </w:r>
      <w:r w:rsidRPr="002B4DA2">
        <w:rPr>
          <w:rFonts w:cs="Traditional Arabic" w:hint="cs"/>
          <w:sz w:val="36"/>
          <w:szCs w:val="36"/>
          <w:rtl/>
        </w:rPr>
        <w:t>وخيمة ؛</w:t>
      </w:r>
      <w:r w:rsidRPr="002B4DA2">
        <w:rPr>
          <w:rFonts w:cs="Traditional Arabic"/>
          <w:sz w:val="36"/>
          <w:szCs w:val="36"/>
          <w:rtl/>
        </w:rPr>
        <w:t xml:space="preserve"> </w:t>
      </w:r>
      <w:r w:rsidRPr="002B4DA2">
        <w:rPr>
          <w:rFonts w:cs="Traditional Arabic" w:hint="cs"/>
          <w:sz w:val="36"/>
          <w:szCs w:val="36"/>
          <w:rtl/>
        </w:rPr>
        <w:t>لوجود</w:t>
      </w:r>
      <w:r w:rsidRPr="002B4DA2">
        <w:rPr>
          <w:rFonts w:cs="Traditional Arabic"/>
          <w:sz w:val="36"/>
          <w:szCs w:val="36"/>
          <w:rtl/>
        </w:rPr>
        <w:t xml:space="preserve"> </w:t>
      </w:r>
      <w:r w:rsidRPr="002B4DA2">
        <w:rPr>
          <w:rFonts w:cs="Traditional Arabic" w:hint="cs"/>
          <w:sz w:val="36"/>
          <w:szCs w:val="36"/>
          <w:rtl/>
        </w:rPr>
        <w:t>أكبر</w:t>
      </w:r>
      <w:r w:rsidRPr="002B4DA2">
        <w:rPr>
          <w:rFonts w:cs="Traditional Arabic"/>
          <w:sz w:val="36"/>
          <w:szCs w:val="36"/>
          <w:rtl/>
        </w:rPr>
        <w:t xml:space="preserve"> </w:t>
      </w:r>
      <w:r w:rsidRPr="002B4DA2">
        <w:rPr>
          <w:rFonts w:cs="Traditional Arabic" w:hint="cs"/>
          <w:sz w:val="36"/>
          <w:szCs w:val="36"/>
          <w:rtl/>
        </w:rPr>
        <w:t>مصافي</w:t>
      </w:r>
      <w:r w:rsidRPr="002B4DA2">
        <w:rPr>
          <w:rFonts w:cs="Traditional Arabic"/>
          <w:sz w:val="36"/>
          <w:szCs w:val="36"/>
          <w:rtl/>
        </w:rPr>
        <w:t xml:space="preserve"> </w:t>
      </w:r>
      <w:r w:rsidRPr="002B4DA2">
        <w:rPr>
          <w:rFonts w:cs="Traditional Arabic" w:hint="cs"/>
          <w:sz w:val="36"/>
          <w:szCs w:val="36"/>
          <w:rtl/>
        </w:rPr>
        <w:t>للنفط</w:t>
      </w:r>
      <w:r w:rsidRPr="002B4DA2">
        <w:rPr>
          <w:rFonts w:cs="Traditional Arabic"/>
          <w:sz w:val="36"/>
          <w:szCs w:val="36"/>
          <w:rtl/>
        </w:rPr>
        <w:t xml:space="preserve"> </w:t>
      </w:r>
      <w:r w:rsidRPr="002B4DA2">
        <w:rPr>
          <w:rFonts w:cs="Traditional Arabic" w:hint="cs"/>
          <w:sz w:val="36"/>
          <w:szCs w:val="36"/>
          <w:rtl/>
        </w:rPr>
        <w:t>في</w:t>
      </w:r>
      <w:r w:rsidRPr="002B4DA2">
        <w:rPr>
          <w:rFonts w:cs="Traditional Arabic"/>
          <w:sz w:val="36"/>
          <w:szCs w:val="36"/>
          <w:rtl/>
        </w:rPr>
        <w:t xml:space="preserve"> </w:t>
      </w:r>
      <w:r w:rsidRPr="002B4DA2">
        <w:rPr>
          <w:rFonts w:cs="Traditional Arabic" w:hint="cs"/>
          <w:sz w:val="36"/>
          <w:szCs w:val="36"/>
          <w:rtl/>
        </w:rPr>
        <w:t>العالم</w:t>
      </w:r>
      <w:r w:rsidRPr="002B4DA2">
        <w:rPr>
          <w:rFonts w:cs="Traditional Arabic"/>
          <w:sz w:val="36"/>
          <w:szCs w:val="36"/>
          <w:rtl/>
        </w:rPr>
        <w:t xml:space="preserve"> </w:t>
      </w:r>
      <w:r w:rsidRPr="002B4DA2">
        <w:rPr>
          <w:rFonts w:cs="Traditional Arabic" w:hint="cs"/>
          <w:sz w:val="36"/>
          <w:szCs w:val="36"/>
          <w:rtl/>
        </w:rPr>
        <w:t>في</w:t>
      </w:r>
      <w:r w:rsidRPr="002B4DA2">
        <w:rPr>
          <w:rFonts w:cs="Traditional Arabic"/>
          <w:sz w:val="36"/>
          <w:szCs w:val="36"/>
          <w:rtl/>
        </w:rPr>
        <w:t xml:space="preserve"> </w:t>
      </w:r>
      <w:r w:rsidRPr="002B4DA2">
        <w:rPr>
          <w:rFonts w:cs="Traditional Arabic" w:hint="cs"/>
          <w:sz w:val="36"/>
          <w:szCs w:val="36"/>
          <w:rtl/>
        </w:rPr>
        <w:t>هذه</w:t>
      </w:r>
      <w:r w:rsidRPr="002B4DA2">
        <w:rPr>
          <w:rFonts w:cs="Traditional Arabic"/>
          <w:sz w:val="36"/>
          <w:szCs w:val="36"/>
          <w:rtl/>
        </w:rPr>
        <w:t xml:space="preserve"> </w:t>
      </w:r>
      <w:r w:rsidRPr="002B4DA2">
        <w:rPr>
          <w:rFonts w:cs="Traditional Arabic" w:hint="cs"/>
          <w:sz w:val="36"/>
          <w:szCs w:val="36"/>
          <w:rtl/>
        </w:rPr>
        <w:t>البلدة ،</w:t>
      </w:r>
      <w:r w:rsidRPr="002B4DA2">
        <w:rPr>
          <w:rFonts w:cs="Traditional Arabic"/>
          <w:sz w:val="36"/>
          <w:szCs w:val="36"/>
          <w:rtl/>
        </w:rPr>
        <w:t xml:space="preserve"> </w:t>
      </w:r>
      <w:r w:rsidRPr="002B4DA2">
        <w:rPr>
          <w:rFonts w:cs="Traditional Arabic" w:hint="cs"/>
          <w:sz w:val="36"/>
          <w:szCs w:val="36"/>
          <w:rtl/>
        </w:rPr>
        <w:t>ومعنى</w:t>
      </w:r>
      <w:r w:rsidRPr="002B4DA2">
        <w:rPr>
          <w:rFonts w:cs="Traditional Arabic"/>
          <w:sz w:val="36"/>
          <w:szCs w:val="36"/>
          <w:rtl/>
        </w:rPr>
        <w:t xml:space="preserve"> </w:t>
      </w:r>
      <w:r w:rsidRPr="002B4DA2">
        <w:rPr>
          <w:rFonts w:cs="Traditional Arabic" w:hint="cs"/>
          <w:sz w:val="36"/>
          <w:szCs w:val="36"/>
          <w:rtl/>
        </w:rPr>
        <w:t>هذا</w:t>
      </w:r>
      <w:r w:rsidRPr="002B4DA2">
        <w:rPr>
          <w:rFonts w:cs="Traditional Arabic"/>
          <w:sz w:val="36"/>
          <w:szCs w:val="36"/>
          <w:rtl/>
        </w:rPr>
        <w:t xml:space="preserve"> </w:t>
      </w:r>
      <w:r w:rsidRPr="002B4DA2">
        <w:rPr>
          <w:rFonts w:cs="Traditional Arabic" w:hint="cs"/>
          <w:sz w:val="36"/>
          <w:szCs w:val="36"/>
          <w:rtl/>
        </w:rPr>
        <w:t>الكلام</w:t>
      </w:r>
      <w:r w:rsidRPr="002B4DA2">
        <w:rPr>
          <w:rFonts w:cs="Traditional Arabic"/>
          <w:sz w:val="36"/>
          <w:szCs w:val="36"/>
          <w:rtl/>
        </w:rPr>
        <w:t xml:space="preserve"> </w:t>
      </w:r>
      <w:r w:rsidRPr="002B4DA2">
        <w:rPr>
          <w:rFonts w:cs="Traditional Arabic" w:hint="cs"/>
          <w:sz w:val="36"/>
          <w:szCs w:val="36"/>
          <w:rtl/>
        </w:rPr>
        <w:t>أن</w:t>
      </w:r>
      <w:r w:rsidRPr="002B4DA2">
        <w:rPr>
          <w:rFonts w:cs="Traditional Arabic"/>
          <w:sz w:val="36"/>
          <w:szCs w:val="36"/>
          <w:rtl/>
        </w:rPr>
        <w:t xml:space="preserve"> </w:t>
      </w:r>
      <w:r w:rsidRPr="002B4DA2">
        <w:rPr>
          <w:rFonts w:cs="Traditional Arabic" w:hint="cs"/>
          <w:sz w:val="36"/>
          <w:szCs w:val="36"/>
          <w:rtl/>
        </w:rPr>
        <w:t>مدينة</w:t>
      </w:r>
      <w:r w:rsidRPr="002B4DA2">
        <w:rPr>
          <w:rFonts w:cs="Traditional Arabic"/>
          <w:sz w:val="36"/>
          <w:szCs w:val="36"/>
          <w:rtl/>
        </w:rPr>
        <w:t xml:space="preserve"> </w:t>
      </w:r>
      <w:proofErr w:type="spellStart"/>
      <w:r w:rsidRPr="002B4DA2">
        <w:rPr>
          <w:rFonts w:cs="Traditional Arabic" w:hint="cs"/>
          <w:sz w:val="36"/>
          <w:szCs w:val="36"/>
          <w:rtl/>
        </w:rPr>
        <w:t>أبقيق</w:t>
      </w:r>
      <w:proofErr w:type="spellEnd"/>
      <w:r w:rsidRPr="002B4DA2">
        <w:rPr>
          <w:rFonts w:cs="Traditional Arabic"/>
          <w:sz w:val="36"/>
          <w:szCs w:val="36"/>
          <w:rtl/>
        </w:rPr>
        <w:t xml:space="preserve"> </w:t>
      </w:r>
      <w:r w:rsidRPr="002B4DA2">
        <w:rPr>
          <w:rFonts w:cs="Traditional Arabic" w:hint="cs"/>
          <w:sz w:val="36"/>
          <w:szCs w:val="36"/>
          <w:rtl/>
        </w:rPr>
        <w:t>كلها</w:t>
      </w:r>
      <w:r w:rsidRPr="002B4DA2">
        <w:rPr>
          <w:rFonts w:cs="Traditional Arabic"/>
          <w:sz w:val="36"/>
          <w:szCs w:val="36"/>
          <w:rtl/>
        </w:rPr>
        <w:t xml:space="preserve"> </w:t>
      </w:r>
      <w:r w:rsidRPr="002B4DA2">
        <w:rPr>
          <w:rFonts w:cs="Traditional Arabic" w:hint="cs"/>
          <w:sz w:val="36"/>
          <w:szCs w:val="36"/>
          <w:rtl/>
        </w:rPr>
        <w:t>تزول ،</w:t>
      </w:r>
      <w:r w:rsidRPr="002B4DA2">
        <w:rPr>
          <w:rFonts w:cs="Traditional Arabic"/>
          <w:sz w:val="36"/>
          <w:szCs w:val="36"/>
          <w:rtl/>
        </w:rPr>
        <w:t xml:space="preserve"> </w:t>
      </w:r>
      <w:r w:rsidRPr="002B4DA2">
        <w:rPr>
          <w:rFonts w:cs="Traditional Arabic" w:hint="cs"/>
          <w:sz w:val="36"/>
          <w:szCs w:val="36"/>
          <w:rtl/>
        </w:rPr>
        <w:t>هكذا</w:t>
      </w:r>
      <w:r w:rsidRPr="002B4DA2">
        <w:rPr>
          <w:rFonts w:cs="Traditional Arabic"/>
          <w:sz w:val="36"/>
          <w:szCs w:val="36"/>
          <w:rtl/>
        </w:rPr>
        <w:t xml:space="preserve"> </w:t>
      </w:r>
      <w:r w:rsidRPr="002B4DA2">
        <w:rPr>
          <w:rFonts w:cs="Traditional Arabic" w:hint="cs"/>
          <w:sz w:val="36"/>
          <w:szCs w:val="36"/>
          <w:rtl/>
        </w:rPr>
        <w:t>تكلم</w:t>
      </w:r>
      <w:r w:rsidRPr="002B4DA2">
        <w:rPr>
          <w:rFonts w:cs="Traditional Arabic"/>
          <w:sz w:val="36"/>
          <w:szCs w:val="36"/>
          <w:rtl/>
        </w:rPr>
        <w:t xml:space="preserve"> </w:t>
      </w:r>
      <w:r w:rsidRPr="002B4DA2">
        <w:rPr>
          <w:rFonts w:cs="Traditional Arabic" w:hint="cs"/>
          <w:sz w:val="36"/>
          <w:szCs w:val="36"/>
          <w:rtl/>
        </w:rPr>
        <w:t>أهل</w:t>
      </w:r>
      <w:r w:rsidRPr="002B4DA2">
        <w:rPr>
          <w:rFonts w:cs="Traditional Arabic"/>
          <w:sz w:val="36"/>
          <w:szCs w:val="36"/>
          <w:rtl/>
        </w:rPr>
        <w:t xml:space="preserve"> </w:t>
      </w:r>
      <w:r w:rsidRPr="002B4DA2">
        <w:rPr>
          <w:rFonts w:cs="Traditional Arabic" w:hint="cs"/>
          <w:sz w:val="36"/>
          <w:szCs w:val="36"/>
          <w:rtl/>
        </w:rPr>
        <w:t xml:space="preserve">الخبرة </w:t>
      </w:r>
      <w:r w:rsidRPr="002B4DA2">
        <w:rPr>
          <w:rFonts w:cs="Traditional Arabic"/>
          <w:sz w:val="36"/>
          <w:szCs w:val="36"/>
          <w:rtl/>
        </w:rPr>
        <w:t>–</w:t>
      </w:r>
      <w:r w:rsidRPr="002B4DA2">
        <w:rPr>
          <w:rFonts w:cs="Traditional Arabic" w:hint="cs"/>
          <w:sz w:val="36"/>
          <w:szCs w:val="36"/>
          <w:rtl/>
        </w:rPr>
        <w:t xml:space="preserve">آنذاك - </w:t>
      </w:r>
      <w:r w:rsidRPr="002B4DA2">
        <w:rPr>
          <w:rFonts w:cs="Traditional Arabic"/>
          <w:sz w:val="36"/>
          <w:szCs w:val="36"/>
          <w:rtl/>
        </w:rPr>
        <w:t>.</w:t>
      </w:r>
    </w:p>
    <w:p w:rsidR="00FD43E2" w:rsidRPr="002B4DA2" w:rsidRDefault="00FD43E2" w:rsidP="009C14C1">
      <w:pPr>
        <w:pStyle w:val="14"/>
        <w:widowControl w:val="0"/>
        <w:numPr>
          <w:ilvl w:val="0"/>
          <w:numId w:val="52"/>
        </w:numPr>
        <w:spacing w:after="0" w:line="240" w:lineRule="auto"/>
        <w:jc w:val="both"/>
        <w:rPr>
          <w:rFonts w:cs="Traditional Arabic"/>
          <w:sz w:val="36"/>
          <w:szCs w:val="36"/>
        </w:rPr>
      </w:pPr>
      <w:r w:rsidRPr="002B4DA2">
        <w:rPr>
          <w:rFonts w:cs="Traditional Arabic" w:hint="cs"/>
          <w:sz w:val="36"/>
          <w:szCs w:val="36"/>
          <w:rtl/>
        </w:rPr>
        <w:t>أن</w:t>
      </w:r>
      <w:r w:rsidRPr="002B4DA2">
        <w:rPr>
          <w:rFonts w:cs="Traditional Arabic"/>
          <w:sz w:val="36"/>
          <w:szCs w:val="36"/>
          <w:rtl/>
        </w:rPr>
        <w:t xml:space="preserve"> </w:t>
      </w:r>
      <w:r w:rsidRPr="002B4DA2">
        <w:rPr>
          <w:rFonts w:cs="Traditional Arabic" w:hint="cs"/>
          <w:sz w:val="36"/>
          <w:szCs w:val="36"/>
          <w:rtl/>
        </w:rPr>
        <w:t>خوارج</w:t>
      </w:r>
      <w:r w:rsidRPr="002B4DA2">
        <w:rPr>
          <w:rFonts w:cs="Traditional Arabic"/>
          <w:sz w:val="36"/>
          <w:szCs w:val="36"/>
          <w:rtl/>
        </w:rPr>
        <w:t xml:space="preserve"> </w:t>
      </w:r>
      <w:r w:rsidRPr="002B4DA2">
        <w:rPr>
          <w:rFonts w:cs="Traditional Arabic" w:hint="cs"/>
          <w:sz w:val="36"/>
          <w:szCs w:val="36"/>
          <w:rtl/>
        </w:rPr>
        <w:t>عصرنا</w:t>
      </w:r>
      <w:r w:rsidRPr="002B4DA2">
        <w:rPr>
          <w:rFonts w:cs="Traditional Arabic"/>
          <w:sz w:val="36"/>
          <w:szCs w:val="36"/>
          <w:rtl/>
        </w:rPr>
        <w:t xml:space="preserve"> </w:t>
      </w:r>
      <w:r w:rsidRPr="002B4DA2">
        <w:rPr>
          <w:rFonts w:cs="Traditional Arabic" w:hint="cs"/>
          <w:sz w:val="36"/>
          <w:szCs w:val="36"/>
          <w:rtl/>
        </w:rPr>
        <w:t>من</w:t>
      </w:r>
      <w:r w:rsidRPr="002B4DA2">
        <w:rPr>
          <w:rFonts w:cs="Traditional Arabic"/>
          <w:sz w:val="36"/>
          <w:szCs w:val="36"/>
          <w:rtl/>
        </w:rPr>
        <w:t xml:space="preserve"> </w:t>
      </w:r>
      <w:r w:rsidRPr="002B4DA2">
        <w:rPr>
          <w:rFonts w:cs="Traditional Arabic" w:hint="cs"/>
          <w:sz w:val="36"/>
          <w:szCs w:val="36"/>
          <w:rtl/>
        </w:rPr>
        <w:t>سنة</w:t>
      </w:r>
      <w:r>
        <w:rPr>
          <w:rFonts w:cs="Traditional Arabic" w:hint="cs"/>
          <w:sz w:val="36"/>
          <w:szCs w:val="36"/>
          <w:rtl/>
        </w:rPr>
        <w:t xml:space="preserve"> (</w:t>
      </w:r>
      <w:r w:rsidRPr="002B4DA2">
        <w:rPr>
          <w:rFonts w:cs="Traditional Arabic"/>
          <w:sz w:val="36"/>
          <w:szCs w:val="36"/>
          <w:rtl/>
        </w:rPr>
        <w:t xml:space="preserve"> 1416</w:t>
      </w:r>
      <w:r>
        <w:rPr>
          <w:rFonts w:cs="Traditional Arabic" w:hint="cs"/>
          <w:sz w:val="36"/>
          <w:szCs w:val="36"/>
          <w:rtl/>
        </w:rPr>
        <w:t xml:space="preserve"> ) -</w:t>
      </w:r>
      <w:r w:rsidRPr="002B4DA2">
        <w:rPr>
          <w:rFonts w:cs="Traditional Arabic"/>
          <w:sz w:val="36"/>
          <w:szCs w:val="36"/>
          <w:rtl/>
        </w:rPr>
        <w:t xml:space="preserve"> </w:t>
      </w:r>
      <w:r w:rsidRPr="002B4DA2">
        <w:rPr>
          <w:rFonts w:cs="Traditional Arabic" w:hint="cs"/>
          <w:sz w:val="36"/>
          <w:szCs w:val="36"/>
          <w:rtl/>
        </w:rPr>
        <w:t>وه</w:t>
      </w:r>
      <w:r>
        <w:rPr>
          <w:rFonts w:cs="Traditional Arabic" w:hint="cs"/>
          <w:sz w:val="36"/>
          <w:szCs w:val="36"/>
          <w:rtl/>
        </w:rPr>
        <w:t>و</w:t>
      </w:r>
      <w:r w:rsidRPr="002B4DA2">
        <w:rPr>
          <w:rFonts w:cs="Traditional Arabic"/>
          <w:sz w:val="36"/>
          <w:szCs w:val="36"/>
          <w:rtl/>
        </w:rPr>
        <w:t xml:space="preserve"> </w:t>
      </w:r>
      <w:r w:rsidRPr="002B4DA2">
        <w:rPr>
          <w:rFonts w:cs="Traditional Arabic" w:hint="cs"/>
          <w:sz w:val="36"/>
          <w:szCs w:val="36"/>
          <w:rtl/>
        </w:rPr>
        <w:t>تاريخ</w:t>
      </w:r>
      <w:r w:rsidRPr="002B4DA2">
        <w:rPr>
          <w:rFonts w:cs="Traditional Arabic"/>
          <w:sz w:val="36"/>
          <w:szCs w:val="36"/>
          <w:rtl/>
        </w:rPr>
        <w:t xml:space="preserve"> </w:t>
      </w:r>
      <w:r w:rsidRPr="002B4DA2">
        <w:rPr>
          <w:rFonts w:cs="Traditional Arabic" w:hint="cs"/>
          <w:sz w:val="36"/>
          <w:szCs w:val="36"/>
          <w:rtl/>
        </w:rPr>
        <w:t>أول</w:t>
      </w:r>
      <w:r w:rsidRPr="002B4DA2">
        <w:rPr>
          <w:rFonts w:cs="Traditional Arabic"/>
          <w:sz w:val="36"/>
          <w:szCs w:val="36"/>
          <w:rtl/>
        </w:rPr>
        <w:t xml:space="preserve"> </w:t>
      </w:r>
      <w:r w:rsidRPr="002B4DA2">
        <w:rPr>
          <w:rFonts w:cs="Traditional Arabic" w:hint="cs"/>
          <w:sz w:val="36"/>
          <w:szCs w:val="36"/>
          <w:rtl/>
        </w:rPr>
        <w:t>حادثة</w:t>
      </w:r>
      <w:r w:rsidRPr="002B4DA2">
        <w:rPr>
          <w:rFonts w:cs="Traditional Arabic"/>
          <w:sz w:val="36"/>
          <w:szCs w:val="36"/>
          <w:rtl/>
        </w:rPr>
        <w:t xml:space="preserve"> </w:t>
      </w:r>
      <w:r w:rsidRPr="002B4DA2">
        <w:rPr>
          <w:rFonts w:cs="Traditional Arabic" w:hint="cs"/>
          <w:sz w:val="36"/>
          <w:szCs w:val="36"/>
          <w:rtl/>
        </w:rPr>
        <w:t>تفجير</w:t>
      </w:r>
      <w:r w:rsidRPr="002B4DA2">
        <w:rPr>
          <w:rFonts w:cs="Traditional Arabic"/>
          <w:sz w:val="36"/>
          <w:szCs w:val="36"/>
          <w:rtl/>
        </w:rPr>
        <w:t xml:space="preserve"> </w:t>
      </w:r>
      <w:r w:rsidRPr="002B4DA2">
        <w:rPr>
          <w:rFonts w:cs="Traditional Arabic" w:hint="cs"/>
          <w:sz w:val="36"/>
          <w:szCs w:val="36"/>
          <w:rtl/>
        </w:rPr>
        <w:t>في</w:t>
      </w:r>
      <w:r w:rsidRPr="002B4DA2">
        <w:rPr>
          <w:rFonts w:cs="Traditional Arabic"/>
          <w:sz w:val="36"/>
          <w:szCs w:val="36"/>
          <w:rtl/>
        </w:rPr>
        <w:t xml:space="preserve"> </w:t>
      </w:r>
      <w:r w:rsidRPr="002B4DA2">
        <w:rPr>
          <w:rFonts w:cs="Traditional Arabic" w:hint="cs"/>
          <w:sz w:val="36"/>
          <w:szCs w:val="36"/>
          <w:rtl/>
        </w:rPr>
        <w:t>بلادنا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يقتلون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وأهل</w:t>
      </w:r>
      <w:r w:rsidRPr="004B0C1F">
        <w:rPr>
          <w:rFonts w:cs="Traditional Arabic"/>
          <w:sz w:val="36"/>
          <w:szCs w:val="36"/>
          <w:rtl/>
        </w:rPr>
        <w:t xml:space="preserve"> </w:t>
      </w:r>
      <w:r w:rsidRPr="004B0C1F">
        <w:rPr>
          <w:rFonts w:cs="Traditional Arabic" w:hint="cs"/>
          <w:sz w:val="36"/>
          <w:szCs w:val="36"/>
          <w:rtl/>
        </w:rPr>
        <w:t>الذمة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لماذا</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أخرجوا</w:t>
      </w:r>
      <w:r w:rsidRPr="004B0C1F">
        <w:rPr>
          <w:rFonts w:cs="Traditional Arabic"/>
          <w:sz w:val="36"/>
          <w:szCs w:val="36"/>
          <w:rtl/>
        </w:rPr>
        <w:t xml:space="preserve"> </w:t>
      </w:r>
      <w:r w:rsidRPr="004B0C1F">
        <w:rPr>
          <w:rFonts w:cs="Traditional Arabic" w:hint="cs"/>
          <w:sz w:val="36"/>
          <w:szCs w:val="36"/>
          <w:rtl/>
        </w:rPr>
        <w:t>المشركين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جزيرة</w:t>
      </w:r>
      <w:r w:rsidRPr="004B0C1F">
        <w:rPr>
          <w:rFonts w:cs="Traditional Arabic"/>
          <w:sz w:val="36"/>
          <w:szCs w:val="36"/>
          <w:rtl/>
        </w:rPr>
        <w:t xml:space="preserve"> </w:t>
      </w:r>
      <w:r w:rsidRPr="004B0C1F">
        <w:rPr>
          <w:rFonts w:cs="Traditional Arabic" w:hint="cs"/>
          <w:sz w:val="36"/>
          <w:szCs w:val="36"/>
          <w:rtl/>
        </w:rPr>
        <w:t>العرب</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وبعد</w:t>
      </w:r>
      <w:r w:rsidRPr="004B0C1F">
        <w:rPr>
          <w:rFonts w:cs="Traditional Arabic"/>
          <w:sz w:val="36"/>
          <w:szCs w:val="36"/>
          <w:rtl/>
        </w:rPr>
        <w:t xml:space="preserve"> </w:t>
      </w:r>
      <w:r w:rsidRPr="004B0C1F">
        <w:rPr>
          <w:rFonts w:cs="Traditional Arabic" w:hint="cs"/>
          <w:sz w:val="36"/>
          <w:szCs w:val="36"/>
          <w:rtl/>
        </w:rPr>
        <w:t>سنوات</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ذلك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يفج</w:t>
      </w:r>
      <w:r>
        <w:rPr>
          <w:rFonts w:cs="Traditional Arabic" w:hint="cs"/>
          <w:sz w:val="36"/>
          <w:szCs w:val="36"/>
          <w:rtl/>
        </w:rPr>
        <w:t>ِّ</w:t>
      </w:r>
      <w:r w:rsidRPr="004B0C1F">
        <w:rPr>
          <w:rFonts w:cs="Traditional Arabic" w:hint="cs"/>
          <w:sz w:val="36"/>
          <w:szCs w:val="36"/>
          <w:rtl/>
        </w:rPr>
        <w:t>رون</w:t>
      </w:r>
      <w:r w:rsidRPr="004B0C1F">
        <w:rPr>
          <w:rFonts w:cs="Traditional Arabic"/>
          <w:sz w:val="36"/>
          <w:szCs w:val="36"/>
          <w:rtl/>
        </w:rPr>
        <w:t xml:space="preserve"> </w:t>
      </w:r>
      <w:r w:rsidRPr="004B0C1F">
        <w:rPr>
          <w:rFonts w:cs="Traditional Arabic" w:hint="cs"/>
          <w:sz w:val="36"/>
          <w:szCs w:val="36"/>
          <w:rtl/>
        </w:rPr>
        <w:t>ويقتلون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لماذا</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أجلبوا</w:t>
      </w:r>
      <w:r w:rsidRPr="004B0C1F">
        <w:rPr>
          <w:rFonts w:cs="Traditional Arabic"/>
          <w:sz w:val="36"/>
          <w:szCs w:val="36"/>
          <w:rtl/>
        </w:rPr>
        <w:t xml:space="preserve"> </w:t>
      </w:r>
      <w:r w:rsidRPr="004B0C1F">
        <w:rPr>
          <w:rFonts w:cs="Traditional Arabic" w:hint="cs"/>
          <w:sz w:val="36"/>
          <w:szCs w:val="36"/>
          <w:rtl/>
        </w:rPr>
        <w:t>المشركين</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جزيرة</w:t>
      </w:r>
      <w:r w:rsidRPr="004B0C1F">
        <w:rPr>
          <w:rFonts w:cs="Traditional Arabic"/>
          <w:sz w:val="36"/>
          <w:szCs w:val="36"/>
          <w:rtl/>
        </w:rPr>
        <w:t xml:space="preserve"> </w:t>
      </w:r>
      <w:r w:rsidRPr="004B0C1F">
        <w:rPr>
          <w:rFonts w:cs="Traditional Arabic" w:hint="cs"/>
          <w:sz w:val="36"/>
          <w:szCs w:val="36"/>
          <w:rtl/>
        </w:rPr>
        <w:t>العرب</w:t>
      </w:r>
      <w:r w:rsidRPr="004B0C1F">
        <w:rPr>
          <w:rFonts w:cs="Traditional Arabic"/>
          <w:sz w:val="36"/>
          <w:szCs w:val="36"/>
          <w:rtl/>
        </w:rPr>
        <w:t xml:space="preserve"> </w:t>
      </w:r>
      <w:r>
        <w:rPr>
          <w:rFonts w:cs="Traditional Arabic" w:hint="cs"/>
          <w:sz w:val="36"/>
          <w:szCs w:val="36"/>
          <w:rtl/>
        </w:rPr>
        <w:t>"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يظن</w:t>
      </w:r>
      <w:r w:rsidRPr="004B0C1F">
        <w:rPr>
          <w:rFonts w:cs="Traditional Arabic"/>
          <w:sz w:val="36"/>
          <w:szCs w:val="36"/>
          <w:rtl/>
        </w:rPr>
        <w:t xml:space="preserve"> </w:t>
      </w:r>
      <w:r w:rsidRPr="004B0C1F">
        <w:rPr>
          <w:rFonts w:cs="Traditional Arabic" w:hint="cs"/>
          <w:sz w:val="36"/>
          <w:szCs w:val="36"/>
          <w:rtl/>
        </w:rPr>
        <w:t>ظان</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فكر</w:t>
      </w:r>
      <w:r w:rsidRPr="004B0C1F">
        <w:rPr>
          <w:rFonts w:cs="Traditional Arabic"/>
          <w:sz w:val="36"/>
          <w:szCs w:val="36"/>
          <w:rtl/>
        </w:rPr>
        <w:t xml:space="preserve"> </w:t>
      </w:r>
      <w:r w:rsidRPr="004B0C1F">
        <w:rPr>
          <w:rFonts w:cs="Traditional Arabic" w:hint="cs"/>
          <w:sz w:val="36"/>
          <w:szCs w:val="36"/>
          <w:rtl/>
        </w:rPr>
        <w:t>صغار</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منفذين</w:t>
      </w:r>
      <w:r w:rsidRPr="004B0C1F">
        <w:rPr>
          <w:rFonts w:cs="Traditional Arabic"/>
          <w:sz w:val="36"/>
          <w:szCs w:val="36"/>
          <w:rtl/>
        </w:rPr>
        <w:t xml:space="preserve"> </w:t>
      </w:r>
      <w:r w:rsidRPr="004B0C1F">
        <w:rPr>
          <w:rFonts w:cs="Traditional Arabic" w:hint="cs"/>
          <w:sz w:val="36"/>
          <w:szCs w:val="36"/>
          <w:rtl/>
        </w:rPr>
        <w:t>ومنظرين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كبارهم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فهذا</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w:t>
      </w:r>
      <w:r w:rsidRPr="004B0C1F">
        <w:rPr>
          <w:rFonts w:cs="Traditional Arabic" w:hint="cs"/>
          <w:sz w:val="36"/>
          <w:szCs w:val="36"/>
          <w:rtl/>
        </w:rPr>
        <w:t>حفص</w:t>
      </w:r>
      <w:r w:rsidRPr="004B0C1F">
        <w:rPr>
          <w:rFonts w:cs="Traditional Arabic"/>
          <w:sz w:val="36"/>
          <w:szCs w:val="36"/>
          <w:rtl/>
        </w:rPr>
        <w:t xml:space="preserve"> </w:t>
      </w:r>
      <w:r w:rsidRPr="004B0C1F">
        <w:rPr>
          <w:rFonts w:cs="Traditional Arabic" w:hint="cs"/>
          <w:sz w:val="36"/>
          <w:szCs w:val="36"/>
          <w:rtl/>
        </w:rPr>
        <w:t>الموريتاني</w:t>
      </w:r>
      <w:r w:rsidRPr="004B0C1F">
        <w:rPr>
          <w:rFonts w:cs="Traditional Arabic"/>
          <w:sz w:val="36"/>
          <w:szCs w:val="36"/>
          <w:rtl/>
        </w:rPr>
        <w:t xml:space="preserve"> </w:t>
      </w:r>
      <w:r w:rsidRPr="004B0C1F">
        <w:rPr>
          <w:rFonts w:cs="Traditional Arabic" w:hint="cs"/>
          <w:sz w:val="36"/>
          <w:szCs w:val="36"/>
          <w:rtl/>
        </w:rPr>
        <w:t>يعلل</w:t>
      </w:r>
      <w:r w:rsidRPr="004B0C1F">
        <w:rPr>
          <w:rFonts w:cs="Traditional Arabic"/>
          <w:sz w:val="36"/>
          <w:szCs w:val="36"/>
          <w:rtl/>
        </w:rPr>
        <w:t xml:space="preserve"> </w:t>
      </w:r>
      <w:r w:rsidRPr="004B0C1F">
        <w:rPr>
          <w:rFonts w:cs="Traditional Arabic" w:hint="cs"/>
          <w:sz w:val="36"/>
          <w:szCs w:val="36"/>
          <w:rtl/>
        </w:rPr>
        <w:t>ضربهم</w:t>
      </w:r>
      <w:r w:rsidRPr="004B0C1F">
        <w:rPr>
          <w:rFonts w:cs="Traditional Arabic"/>
          <w:sz w:val="36"/>
          <w:szCs w:val="36"/>
          <w:rtl/>
        </w:rPr>
        <w:t xml:space="preserve"> </w:t>
      </w:r>
      <w:r w:rsidRPr="004B0C1F">
        <w:rPr>
          <w:rFonts w:cs="Traditional Arabic" w:hint="cs"/>
          <w:sz w:val="36"/>
          <w:szCs w:val="36"/>
          <w:rtl/>
        </w:rPr>
        <w:t>لأمريكا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عقر</w:t>
      </w:r>
      <w:r w:rsidRPr="004B0C1F">
        <w:rPr>
          <w:rFonts w:cs="Traditional Arabic"/>
          <w:sz w:val="36"/>
          <w:szCs w:val="36"/>
          <w:rtl/>
        </w:rPr>
        <w:t xml:space="preserve"> </w:t>
      </w:r>
      <w:r w:rsidRPr="004B0C1F">
        <w:rPr>
          <w:rFonts w:cs="Traditional Arabic" w:hint="cs"/>
          <w:sz w:val="36"/>
          <w:szCs w:val="36"/>
          <w:rtl/>
        </w:rPr>
        <w:t>دارها</w:t>
      </w:r>
      <w:r w:rsidRPr="004B0C1F">
        <w:rPr>
          <w:rFonts w:cs="Traditional Arabic"/>
          <w:sz w:val="36"/>
          <w:szCs w:val="36"/>
          <w:rtl/>
        </w:rPr>
        <w:t xml:space="preserve"> </w:t>
      </w:r>
      <w:r w:rsidRPr="004B0C1F">
        <w:rPr>
          <w:rFonts w:cs="Traditional Arabic" w:hint="cs"/>
          <w:sz w:val="36"/>
          <w:szCs w:val="36"/>
          <w:rtl/>
        </w:rPr>
        <w:t>قائلاً</w:t>
      </w:r>
      <w:r>
        <w:rPr>
          <w:rFonts w:cs="Traditional Arabic" w:hint="cs"/>
          <w:sz w:val="36"/>
          <w:szCs w:val="36"/>
          <w:rtl/>
        </w:rPr>
        <w:t xml:space="preserve"> </w:t>
      </w:r>
      <w:r w:rsidRPr="004B0C1F">
        <w:rPr>
          <w:rFonts w:cs="Traditional Arabic"/>
          <w:sz w:val="36"/>
          <w:szCs w:val="36"/>
          <w:rtl/>
        </w:rPr>
        <w:t xml:space="preserve">: "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رماحنا</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تطال</w:t>
      </w:r>
      <w:r w:rsidRPr="004B0C1F">
        <w:rPr>
          <w:rFonts w:cs="Traditional Arabic"/>
          <w:sz w:val="36"/>
          <w:szCs w:val="36"/>
          <w:rtl/>
        </w:rPr>
        <w:t xml:space="preserve"> </w:t>
      </w:r>
      <w:r w:rsidRPr="004B0C1F">
        <w:rPr>
          <w:rFonts w:cs="Traditional Arabic" w:hint="cs"/>
          <w:sz w:val="36"/>
          <w:szCs w:val="36"/>
          <w:rtl/>
        </w:rPr>
        <w:t>الكفار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فأردنا</w:t>
      </w:r>
      <w:r w:rsidRPr="004B0C1F">
        <w:rPr>
          <w:rFonts w:cs="Traditional Arabic"/>
          <w:sz w:val="36"/>
          <w:szCs w:val="36"/>
          <w:rtl/>
        </w:rPr>
        <w:t xml:space="preserve"> </w:t>
      </w:r>
      <w:r w:rsidRPr="004B0C1F">
        <w:rPr>
          <w:rFonts w:cs="Traditional Arabic" w:hint="cs"/>
          <w:sz w:val="36"/>
          <w:szCs w:val="36"/>
          <w:rtl/>
        </w:rPr>
        <w:t>ضربهم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عقر</w:t>
      </w:r>
      <w:r w:rsidRPr="004B0C1F">
        <w:rPr>
          <w:rFonts w:cs="Traditional Arabic"/>
          <w:sz w:val="36"/>
          <w:szCs w:val="36"/>
          <w:rtl/>
        </w:rPr>
        <w:t xml:space="preserve"> </w:t>
      </w:r>
      <w:r w:rsidRPr="004B0C1F">
        <w:rPr>
          <w:rFonts w:cs="Traditional Arabic" w:hint="cs"/>
          <w:sz w:val="36"/>
          <w:szCs w:val="36"/>
          <w:rtl/>
        </w:rPr>
        <w:t>دارهم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نتمكن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إحضارهم</w:t>
      </w:r>
      <w:r w:rsidRPr="004B0C1F">
        <w:rPr>
          <w:rFonts w:cs="Traditional Arabic"/>
          <w:sz w:val="36"/>
          <w:szCs w:val="36"/>
          <w:rtl/>
        </w:rPr>
        <w:t xml:space="preserve"> </w:t>
      </w:r>
      <w:r w:rsidRPr="004B0C1F">
        <w:rPr>
          <w:rFonts w:cs="Traditional Arabic" w:hint="cs"/>
          <w:sz w:val="36"/>
          <w:szCs w:val="36"/>
          <w:rtl/>
        </w:rPr>
        <w:t>لمستوى</w:t>
      </w:r>
      <w:r w:rsidRPr="004B0C1F">
        <w:rPr>
          <w:rFonts w:cs="Traditional Arabic"/>
          <w:sz w:val="36"/>
          <w:szCs w:val="36"/>
          <w:rtl/>
        </w:rPr>
        <w:t xml:space="preserve"> </w:t>
      </w:r>
      <w:r w:rsidRPr="004B0C1F">
        <w:rPr>
          <w:rFonts w:cs="Traditional Arabic" w:hint="cs"/>
          <w:sz w:val="36"/>
          <w:szCs w:val="36"/>
          <w:rtl/>
        </w:rPr>
        <w:t>الرماح</w:t>
      </w:r>
      <w:r>
        <w:rPr>
          <w:rFonts w:cs="Traditional Arabic" w:hint="cs"/>
          <w:sz w:val="36"/>
          <w:szCs w:val="36"/>
          <w:rtl/>
        </w:rPr>
        <w:t xml:space="preserve"> </w:t>
      </w:r>
      <w:r w:rsidRPr="004B0C1F">
        <w:rPr>
          <w:rFonts w:cs="Traditional Arabic"/>
          <w:sz w:val="36"/>
          <w:szCs w:val="36"/>
          <w:rtl/>
        </w:rPr>
        <w:t>"</w:t>
      </w:r>
      <w:r w:rsidRPr="002B4DA2">
        <w:rPr>
          <w:rFonts w:cs="Traditional Arabic"/>
          <w:sz w:val="36"/>
          <w:szCs w:val="36"/>
          <w:vertAlign w:val="superscript"/>
          <w:rtl/>
        </w:rPr>
        <w:t>(</w:t>
      </w:r>
      <w:r>
        <w:rPr>
          <w:rStyle w:val="a4"/>
          <w:sz w:val="36"/>
          <w:szCs w:val="36"/>
          <w:rtl/>
        </w:rPr>
        <w:footnoteReference w:id="689"/>
      </w:r>
      <w:r w:rsidRPr="002B4DA2">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النبي</w:t>
      </w:r>
      <w:r w:rsidRPr="000E7095">
        <w:rPr>
          <w:rFonts w:cs="Traditional Arabic"/>
          <w:sz w:val="24"/>
          <w:szCs w:val="24"/>
          <w:rtl/>
        </w:rPr>
        <w:t xml:space="preserve"> </w:t>
      </w:r>
      <w:r w:rsidRPr="004B0C1F">
        <w:rPr>
          <w:rFonts w:cs="Traditional Arabic" w:hint="cs"/>
          <w:sz w:val="36"/>
          <w:szCs w:val="36"/>
          <w:rtl/>
        </w:rPr>
        <w:t>عليه</w:t>
      </w:r>
      <w:r w:rsidRPr="000E7095">
        <w:rPr>
          <w:rFonts w:cs="Traditional Arabic"/>
          <w:sz w:val="24"/>
          <w:szCs w:val="24"/>
          <w:rtl/>
        </w:rPr>
        <w:t xml:space="preserve"> </w:t>
      </w:r>
      <w:r w:rsidRPr="004B0C1F">
        <w:rPr>
          <w:rFonts w:cs="Traditional Arabic" w:hint="cs"/>
          <w:sz w:val="36"/>
          <w:szCs w:val="36"/>
          <w:rtl/>
        </w:rPr>
        <w:t>الصلاة</w:t>
      </w:r>
      <w:r w:rsidRPr="000E7095">
        <w:rPr>
          <w:rFonts w:cs="Traditional Arabic"/>
          <w:sz w:val="24"/>
          <w:szCs w:val="24"/>
          <w:rtl/>
        </w:rPr>
        <w:t xml:space="preserve"> </w:t>
      </w:r>
      <w:r w:rsidRPr="004B0C1F">
        <w:rPr>
          <w:rFonts w:cs="Traditional Arabic" w:hint="cs"/>
          <w:sz w:val="36"/>
          <w:szCs w:val="36"/>
          <w:rtl/>
        </w:rPr>
        <w:t>والسلام</w:t>
      </w:r>
      <w:r w:rsidRPr="000E7095">
        <w:rPr>
          <w:rFonts w:cs="Traditional Arabic"/>
          <w:sz w:val="24"/>
          <w:szCs w:val="24"/>
          <w:rtl/>
        </w:rPr>
        <w:t xml:space="preserve"> </w:t>
      </w:r>
      <w:r w:rsidRPr="004B0C1F">
        <w:rPr>
          <w:rFonts w:cs="Traditional Arabic" w:hint="cs"/>
          <w:sz w:val="36"/>
          <w:szCs w:val="36"/>
          <w:rtl/>
        </w:rPr>
        <w:t>يقول</w:t>
      </w:r>
      <w:r w:rsidRPr="000E7095">
        <w:rPr>
          <w:rFonts w:cs="Traditional Arabic" w:hint="cs"/>
          <w:sz w:val="24"/>
          <w:szCs w:val="24"/>
          <w:rtl/>
        </w:rPr>
        <w:t xml:space="preserve"> </w:t>
      </w:r>
      <w:r w:rsidRPr="004B0C1F">
        <w:rPr>
          <w:rFonts w:cs="Traditional Arabic"/>
          <w:sz w:val="36"/>
          <w:szCs w:val="36"/>
          <w:rtl/>
        </w:rPr>
        <w:t>:</w:t>
      </w:r>
      <w:r w:rsidRPr="000E7095">
        <w:rPr>
          <w:rFonts w:cs="Traditional Arabic"/>
          <w:sz w:val="24"/>
          <w:szCs w:val="24"/>
          <w:rtl/>
        </w:rPr>
        <w:t xml:space="preserve"> </w:t>
      </w:r>
      <w:r w:rsidRPr="004B0C1F">
        <w:rPr>
          <w:rFonts w:cs="Traditional Arabic"/>
          <w:sz w:val="36"/>
          <w:szCs w:val="36"/>
          <w:rtl/>
        </w:rPr>
        <w:t>"</w:t>
      </w:r>
      <w:r w:rsidRPr="000E7095">
        <w:rPr>
          <w:rFonts w:cs="Traditional Arabic" w:hint="cs"/>
          <w:sz w:val="24"/>
          <w:szCs w:val="24"/>
          <w:rtl/>
        </w:rPr>
        <w:t xml:space="preserve"> </w:t>
      </w:r>
      <w:r w:rsidRPr="000E7095">
        <w:rPr>
          <w:rFonts w:cs="Traditional Arabic" w:hint="cs"/>
          <w:b/>
          <w:bCs/>
          <w:sz w:val="36"/>
          <w:szCs w:val="36"/>
          <w:rtl/>
        </w:rPr>
        <w:t>لا</w:t>
      </w:r>
      <w:r w:rsidRPr="000E7095">
        <w:rPr>
          <w:rFonts w:cs="Traditional Arabic"/>
          <w:b/>
          <w:bCs/>
          <w:sz w:val="24"/>
          <w:szCs w:val="24"/>
          <w:rtl/>
        </w:rPr>
        <w:t xml:space="preserve"> </w:t>
      </w:r>
      <w:r w:rsidRPr="000E7095">
        <w:rPr>
          <w:rFonts w:cs="Traditional Arabic" w:hint="cs"/>
          <w:b/>
          <w:bCs/>
          <w:sz w:val="36"/>
          <w:szCs w:val="36"/>
          <w:rtl/>
        </w:rPr>
        <w:t>تتمنوا</w:t>
      </w:r>
      <w:r w:rsidRPr="000E7095">
        <w:rPr>
          <w:rFonts w:cs="Traditional Arabic"/>
          <w:b/>
          <w:bCs/>
          <w:sz w:val="24"/>
          <w:szCs w:val="24"/>
          <w:rtl/>
        </w:rPr>
        <w:t xml:space="preserve"> </w:t>
      </w:r>
      <w:r w:rsidRPr="000E7095">
        <w:rPr>
          <w:rFonts w:cs="Traditional Arabic" w:hint="cs"/>
          <w:b/>
          <w:bCs/>
          <w:sz w:val="36"/>
          <w:szCs w:val="36"/>
          <w:rtl/>
        </w:rPr>
        <w:t>لقاء</w:t>
      </w:r>
      <w:r w:rsidRPr="000E7095">
        <w:rPr>
          <w:rFonts w:cs="Traditional Arabic"/>
          <w:b/>
          <w:bCs/>
          <w:sz w:val="24"/>
          <w:szCs w:val="24"/>
          <w:rtl/>
        </w:rPr>
        <w:t xml:space="preserve"> </w:t>
      </w:r>
      <w:r w:rsidRPr="000E7095">
        <w:rPr>
          <w:rFonts w:cs="Traditional Arabic" w:hint="cs"/>
          <w:b/>
          <w:bCs/>
          <w:sz w:val="36"/>
          <w:szCs w:val="36"/>
          <w:rtl/>
        </w:rPr>
        <w:t>العدو</w:t>
      </w:r>
      <w:r w:rsidRPr="000E7095">
        <w:rPr>
          <w:rFonts w:cs="Traditional Arabic"/>
          <w:sz w:val="24"/>
          <w:szCs w:val="24"/>
          <w:rtl/>
        </w:rPr>
        <w:t xml:space="preserve"> </w:t>
      </w:r>
      <w:r w:rsidRPr="004B0C1F">
        <w:rPr>
          <w:rFonts w:cs="Traditional Arabic"/>
          <w:sz w:val="36"/>
          <w:szCs w:val="36"/>
          <w:rtl/>
        </w:rPr>
        <w:t>"</w:t>
      </w:r>
      <w:r w:rsidRPr="00F466F5">
        <w:rPr>
          <w:rFonts w:cs="Traditional Arabic"/>
          <w:sz w:val="36"/>
          <w:szCs w:val="36"/>
          <w:vertAlign w:val="superscript"/>
          <w:rtl/>
        </w:rPr>
        <w:t>(</w:t>
      </w:r>
      <w:r>
        <w:rPr>
          <w:rStyle w:val="a4"/>
          <w:sz w:val="36"/>
          <w:szCs w:val="36"/>
          <w:rtl/>
        </w:rPr>
        <w:footnoteReference w:id="690"/>
      </w:r>
      <w:r w:rsidRPr="00F466F5">
        <w:rPr>
          <w:rFonts w:cs="Traditional Arabic"/>
          <w:sz w:val="36"/>
          <w:szCs w:val="36"/>
          <w:vertAlign w:val="superscript"/>
          <w:rtl/>
        </w:rPr>
        <w:t>)</w:t>
      </w:r>
      <w:r w:rsidRPr="000E7095">
        <w:rPr>
          <w:rFonts w:cs="Traditional Arabic"/>
          <w:sz w:val="24"/>
          <w:szCs w:val="24"/>
          <w:rtl/>
        </w:rPr>
        <w:t xml:space="preserve"> </w:t>
      </w:r>
      <w:r>
        <w:rPr>
          <w:rFonts w:cs="Traditional Arabic" w:hint="cs"/>
          <w:sz w:val="36"/>
          <w:szCs w:val="36"/>
          <w:rtl/>
        </w:rPr>
        <w:t>،</w:t>
      </w:r>
      <w:r w:rsidRPr="000E7095">
        <w:rPr>
          <w:rFonts w:cs="Traditional Arabic" w:hint="cs"/>
          <w:sz w:val="24"/>
          <w:szCs w:val="24"/>
          <w:rtl/>
        </w:rPr>
        <w:t xml:space="preserve"> </w:t>
      </w:r>
      <w:r w:rsidRPr="004B0C1F">
        <w:rPr>
          <w:rFonts w:cs="Traditional Arabic" w:hint="cs"/>
          <w:sz w:val="36"/>
          <w:szCs w:val="36"/>
          <w:rtl/>
        </w:rPr>
        <w:t>وهؤلاء</w:t>
      </w:r>
      <w:r w:rsidRPr="000E7095">
        <w:rPr>
          <w:rFonts w:cs="Traditional Arabic"/>
          <w:sz w:val="24"/>
          <w:szCs w:val="24"/>
          <w:rtl/>
        </w:rPr>
        <w:t xml:space="preserve"> </w:t>
      </w:r>
      <w:r w:rsidRPr="004B0C1F">
        <w:rPr>
          <w:rFonts w:cs="Traditional Arabic" w:hint="cs"/>
          <w:sz w:val="36"/>
          <w:szCs w:val="36"/>
          <w:rtl/>
        </w:rPr>
        <w:t>لا</w:t>
      </w:r>
      <w:r w:rsidRPr="000E7095">
        <w:rPr>
          <w:rFonts w:cs="Traditional Arabic"/>
          <w:sz w:val="24"/>
          <w:szCs w:val="24"/>
          <w:rtl/>
        </w:rPr>
        <w:t xml:space="preserve"> </w:t>
      </w:r>
      <w:r w:rsidRPr="004B0C1F">
        <w:rPr>
          <w:rFonts w:cs="Traditional Arabic" w:hint="cs"/>
          <w:sz w:val="36"/>
          <w:szCs w:val="36"/>
          <w:rtl/>
        </w:rPr>
        <w:t>يتمنون</w:t>
      </w:r>
      <w:r w:rsidRPr="000E7095">
        <w:rPr>
          <w:rFonts w:cs="Traditional Arabic"/>
          <w:sz w:val="24"/>
          <w:szCs w:val="24"/>
          <w:rtl/>
        </w:rPr>
        <w:t xml:space="preserve"> </w:t>
      </w:r>
      <w:r w:rsidRPr="004B0C1F">
        <w:rPr>
          <w:rFonts w:cs="Traditional Arabic" w:hint="cs"/>
          <w:sz w:val="36"/>
          <w:szCs w:val="36"/>
          <w:rtl/>
        </w:rPr>
        <w:t>لقائه</w:t>
      </w:r>
      <w:r w:rsidRPr="000E7095">
        <w:rPr>
          <w:rFonts w:cs="Traditional Arabic"/>
          <w:sz w:val="24"/>
          <w:szCs w:val="24"/>
          <w:rtl/>
        </w:rPr>
        <w:t xml:space="preserve"> </w:t>
      </w:r>
      <w:r w:rsidRPr="004B0C1F">
        <w:rPr>
          <w:rFonts w:cs="Traditional Arabic" w:hint="cs"/>
          <w:sz w:val="36"/>
          <w:szCs w:val="36"/>
          <w:rtl/>
        </w:rPr>
        <w:t>فقط</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يتمنون</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يغزوا</w:t>
      </w:r>
      <w:r w:rsidRPr="004B0C1F">
        <w:rPr>
          <w:rFonts w:cs="Traditional Arabic"/>
          <w:sz w:val="36"/>
          <w:szCs w:val="36"/>
          <w:rtl/>
        </w:rPr>
        <w:t xml:space="preserve"> </w:t>
      </w:r>
      <w:r w:rsidRPr="004B0C1F">
        <w:rPr>
          <w:rFonts w:cs="Traditional Arabic" w:hint="cs"/>
          <w:sz w:val="36"/>
          <w:szCs w:val="36"/>
          <w:rtl/>
        </w:rPr>
        <w:t>الكفار</w:t>
      </w:r>
      <w:r w:rsidRPr="004B0C1F">
        <w:rPr>
          <w:rFonts w:cs="Traditional Arabic"/>
          <w:sz w:val="36"/>
          <w:szCs w:val="36"/>
          <w:rtl/>
        </w:rPr>
        <w:t xml:space="preserve"> </w:t>
      </w:r>
      <w:r w:rsidRPr="004B0C1F">
        <w:rPr>
          <w:rFonts w:cs="Traditional Arabic" w:hint="cs"/>
          <w:sz w:val="36"/>
          <w:szCs w:val="36"/>
          <w:rtl/>
        </w:rPr>
        <w:t>دار</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وجاء</w:t>
      </w:r>
      <w:r w:rsidRPr="004B0C1F">
        <w:rPr>
          <w:rFonts w:cs="Traditional Arabic"/>
          <w:sz w:val="36"/>
          <w:szCs w:val="36"/>
          <w:rtl/>
        </w:rPr>
        <w:t xml:space="preserve"> </w:t>
      </w:r>
      <w:r w:rsidRPr="004B0C1F">
        <w:rPr>
          <w:rFonts w:cs="Traditional Arabic" w:hint="cs"/>
          <w:sz w:val="36"/>
          <w:szCs w:val="36"/>
          <w:rtl/>
        </w:rPr>
        <w:t>الصليب</w:t>
      </w:r>
      <w:r w:rsidRPr="004B0C1F">
        <w:rPr>
          <w:rFonts w:cs="Traditional Arabic"/>
          <w:sz w:val="36"/>
          <w:szCs w:val="36"/>
          <w:rtl/>
        </w:rPr>
        <w:t xml:space="preserve"> </w:t>
      </w:r>
      <w:r w:rsidRPr="004B0C1F">
        <w:rPr>
          <w:rFonts w:cs="Traditional Arabic" w:hint="cs"/>
          <w:sz w:val="36"/>
          <w:szCs w:val="36"/>
          <w:rtl/>
        </w:rPr>
        <w:t>الكافر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واحتل</w:t>
      </w:r>
      <w:r w:rsidRPr="004B0C1F">
        <w:rPr>
          <w:rFonts w:cs="Traditional Arabic"/>
          <w:sz w:val="36"/>
          <w:szCs w:val="36"/>
          <w:rtl/>
        </w:rPr>
        <w:t xml:space="preserve"> </w:t>
      </w:r>
      <w:r w:rsidRPr="004B0C1F">
        <w:rPr>
          <w:rFonts w:cs="Traditional Arabic" w:hint="cs"/>
          <w:sz w:val="36"/>
          <w:szCs w:val="36"/>
          <w:rtl/>
        </w:rPr>
        <w:t>أفغانستان</w:t>
      </w:r>
      <w:r w:rsidRPr="004B0C1F">
        <w:rPr>
          <w:rFonts w:cs="Traditional Arabic"/>
          <w:sz w:val="36"/>
          <w:szCs w:val="36"/>
          <w:rtl/>
        </w:rPr>
        <w:t xml:space="preserve"> </w:t>
      </w:r>
      <w:r w:rsidRPr="004B0C1F">
        <w:rPr>
          <w:rFonts w:cs="Traditional Arabic" w:hint="cs"/>
          <w:sz w:val="36"/>
          <w:szCs w:val="36"/>
          <w:rtl/>
        </w:rPr>
        <w:t>تحت</w:t>
      </w:r>
      <w:r w:rsidRPr="004B0C1F">
        <w:rPr>
          <w:rFonts w:cs="Traditional Arabic"/>
          <w:sz w:val="36"/>
          <w:szCs w:val="36"/>
          <w:rtl/>
        </w:rPr>
        <w:t xml:space="preserve"> </w:t>
      </w:r>
      <w:r w:rsidRPr="004B0C1F">
        <w:rPr>
          <w:rFonts w:cs="Traditional Arabic" w:hint="cs"/>
          <w:sz w:val="36"/>
          <w:szCs w:val="36"/>
          <w:rtl/>
        </w:rPr>
        <w:t>عشرين</w:t>
      </w:r>
      <w:r w:rsidRPr="004B0C1F">
        <w:rPr>
          <w:rFonts w:cs="Traditional Arabic"/>
          <w:sz w:val="36"/>
          <w:szCs w:val="36"/>
          <w:rtl/>
        </w:rPr>
        <w:t xml:space="preserve"> </w:t>
      </w:r>
      <w:r w:rsidRPr="004B0C1F">
        <w:rPr>
          <w:rFonts w:cs="Traditional Arabic" w:hint="cs"/>
          <w:sz w:val="36"/>
          <w:szCs w:val="36"/>
          <w:rtl/>
        </w:rPr>
        <w:t>راية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كانت</w:t>
      </w:r>
      <w:r w:rsidRPr="004B0C1F">
        <w:rPr>
          <w:rFonts w:cs="Traditional Arabic"/>
          <w:sz w:val="36"/>
          <w:szCs w:val="36"/>
          <w:rtl/>
        </w:rPr>
        <w:t xml:space="preserve"> </w:t>
      </w:r>
      <w:r w:rsidRPr="004B0C1F">
        <w:rPr>
          <w:rFonts w:cs="Traditional Arabic" w:hint="cs"/>
          <w:sz w:val="36"/>
          <w:szCs w:val="36"/>
          <w:rtl/>
        </w:rPr>
        <w:t>أفغانستان</w:t>
      </w:r>
      <w:r w:rsidRPr="004B0C1F">
        <w:rPr>
          <w:rFonts w:cs="Traditional Arabic"/>
          <w:sz w:val="36"/>
          <w:szCs w:val="36"/>
          <w:rtl/>
        </w:rPr>
        <w:t xml:space="preserve"> </w:t>
      </w:r>
      <w:r w:rsidRPr="004B0C1F">
        <w:rPr>
          <w:rFonts w:cs="Traditional Arabic" w:hint="cs"/>
          <w:sz w:val="36"/>
          <w:szCs w:val="36"/>
          <w:rtl/>
        </w:rPr>
        <w:t>محتلة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دولة</w:t>
      </w:r>
      <w:r w:rsidRPr="004B0C1F">
        <w:rPr>
          <w:rFonts w:cs="Traditional Arabic"/>
          <w:sz w:val="36"/>
          <w:szCs w:val="36"/>
          <w:rtl/>
        </w:rPr>
        <w:t xml:space="preserve"> </w:t>
      </w:r>
      <w:r w:rsidRPr="004B0C1F">
        <w:rPr>
          <w:rFonts w:cs="Traditional Arabic" w:hint="cs"/>
          <w:sz w:val="36"/>
          <w:szCs w:val="36"/>
          <w:rtl/>
        </w:rPr>
        <w:t>واحدة</w:t>
      </w:r>
      <w:r w:rsidRPr="004B0C1F">
        <w:rPr>
          <w:rFonts w:cs="Traditional Arabic"/>
          <w:sz w:val="36"/>
          <w:szCs w:val="36"/>
          <w:rtl/>
        </w:rPr>
        <w:t xml:space="preserve"> </w:t>
      </w:r>
      <w:r w:rsidRPr="004B0C1F">
        <w:rPr>
          <w:rFonts w:cs="Traditional Arabic" w:hint="cs"/>
          <w:sz w:val="36"/>
          <w:szCs w:val="36"/>
          <w:rtl/>
        </w:rPr>
        <w:t>فقط</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روسيا</w:t>
      </w:r>
      <w:r w:rsidRPr="004B0C1F">
        <w:rPr>
          <w:rFonts w:cs="Traditional Arabic"/>
          <w:sz w:val="36"/>
          <w:szCs w:val="36"/>
          <w:rtl/>
        </w:rPr>
        <w:t xml:space="preserve"> </w:t>
      </w:r>
      <w:r w:rsidRPr="004B0C1F">
        <w:rPr>
          <w:rFonts w:cs="Traditional Arabic" w:hint="cs"/>
          <w:sz w:val="36"/>
          <w:szCs w:val="36"/>
          <w:rtl/>
        </w:rPr>
        <w:t>الشيوعية</w:t>
      </w:r>
      <w:r>
        <w:rPr>
          <w:rFonts w:cs="Traditional Arabic" w:hint="cs"/>
          <w:sz w:val="36"/>
          <w:szCs w:val="36"/>
          <w:rtl/>
        </w:rPr>
        <w:t xml:space="preserve"> ) .</w:t>
      </w:r>
      <w:r w:rsidRPr="004B0C1F">
        <w:rPr>
          <w:rFonts w:cs="Traditional Arabic"/>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ولكن</w:t>
      </w:r>
      <w:r w:rsidRPr="004B0C1F">
        <w:rPr>
          <w:rFonts w:cs="Traditional Arabic"/>
          <w:sz w:val="36"/>
          <w:szCs w:val="36"/>
          <w:rtl/>
        </w:rPr>
        <w:t xml:space="preserve"> </w:t>
      </w:r>
      <w:r w:rsidRPr="004B0C1F">
        <w:rPr>
          <w:rFonts w:cs="Traditional Arabic" w:hint="cs"/>
          <w:sz w:val="36"/>
          <w:szCs w:val="36"/>
          <w:rtl/>
        </w:rPr>
        <w:t>للأسف</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يجد</w:t>
      </w:r>
      <w:r w:rsidRPr="004B0C1F">
        <w:rPr>
          <w:rFonts w:cs="Traditional Arabic"/>
          <w:sz w:val="36"/>
          <w:szCs w:val="36"/>
          <w:rtl/>
        </w:rPr>
        <w:t xml:space="preserve"> </w:t>
      </w:r>
      <w:r w:rsidRPr="004B0C1F">
        <w:rPr>
          <w:rFonts w:cs="Traditional Arabic" w:hint="cs"/>
          <w:sz w:val="36"/>
          <w:szCs w:val="36"/>
          <w:rtl/>
        </w:rPr>
        <w:t>الصليب</w:t>
      </w:r>
      <w:r w:rsidRPr="004B0C1F">
        <w:rPr>
          <w:rFonts w:cs="Traditional Arabic"/>
          <w:sz w:val="36"/>
          <w:szCs w:val="36"/>
          <w:rtl/>
        </w:rPr>
        <w:t xml:space="preserve"> </w:t>
      </w:r>
      <w:r w:rsidRPr="004B0C1F">
        <w:rPr>
          <w:rFonts w:cs="Traditional Arabic" w:hint="cs"/>
          <w:sz w:val="36"/>
          <w:szCs w:val="36"/>
          <w:rtl/>
        </w:rPr>
        <w:t>الكافر</w:t>
      </w:r>
      <w:r w:rsidRPr="004B0C1F">
        <w:rPr>
          <w:rFonts w:cs="Traditional Arabic"/>
          <w:sz w:val="36"/>
          <w:szCs w:val="36"/>
          <w:rtl/>
        </w:rPr>
        <w:t xml:space="preserve"> </w:t>
      </w:r>
      <w:r w:rsidRPr="004B0C1F">
        <w:rPr>
          <w:rFonts w:cs="Traditional Arabic" w:hint="cs"/>
          <w:sz w:val="36"/>
          <w:szCs w:val="36"/>
          <w:rtl/>
        </w:rPr>
        <w:t>أصحاب</w:t>
      </w:r>
      <w:r w:rsidRPr="004B0C1F">
        <w:rPr>
          <w:rFonts w:cs="Traditional Arabic"/>
          <w:sz w:val="36"/>
          <w:szCs w:val="36"/>
          <w:rtl/>
        </w:rPr>
        <w:t xml:space="preserve"> </w:t>
      </w:r>
      <w:r w:rsidRPr="004B0C1F">
        <w:rPr>
          <w:rFonts w:cs="Traditional Arabic" w:hint="cs"/>
          <w:sz w:val="36"/>
          <w:szCs w:val="36"/>
          <w:rtl/>
        </w:rPr>
        <w:t>الرماح</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تمنوا</w:t>
      </w:r>
      <w:r w:rsidRPr="004B0C1F">
        <w:rPr>
          <w:rFonts w:cs="Traditional Arabic"/>
          <w:sz w:val="36"/>
          <w:szCs w:val="36"/>
          <w:rtl/>
        </w:rPr>
        <w:t xml:space="preserve"> </w:t>
      </w:r>
      <w:r w:rsidRPr="004B0C1F">
        <w:rPr>
          <w:rFonts w:cs="Traditional Arabic" w:hint="cs"/>
          <w:sz w:val="36"/>
          <w:szCs w:val="36"/>
          <w:rtl/>
        </w:rPr>
        <w:t>لقاءه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ووجد</w:t>
      </w:r>
      <w:r w:rsidRPr="004B0C1F">
        <w:rPr>
          <w:rFonts w:cs="Traditional Arabic"/>
          <w:sz w:val="36"/>
          <w:szCs w:val="36"/>
          <w:rtl/>
        </w:rPr>
        <w:t xml:space="preserve"> </w:t>
      </w:r>
      <w:r w:rsidRPr="004B0C1F">
        <w:rPr>
          <w:rFonts w:cs="Traditional Arabic" w:hint="cs"/>
          <w:sz w:val="36"/>
          <w:szCs w:val="36"/>
          <w:rtl/>
        </w:rPr>
        <w:t>الرماح</w:t>
      </w:r>
      <w:r w:rsidRPr="004B0C1F">
        <w:rPr>
          <w:rFonts w:cs="Traditional Arabic"/>
          <w:sz w:val="36"/>
          <w:szCs w:val="36"/>
          <w:rtl/>
        </w:rPr>
        <w:t xml:space="preserve"> </w:t>
      </w:r>
      <w:r w:rsidRPr="004B0C1F">
        <w:rPr>
          <w:rFonts w:cs="Traditional Arabic" w:hint="cs"/>
          <w:sz w:val="36"/>
          <w:szCs w:val="36"/>
          <w:rtl/>
        </w:rPr>
        <w:t>شاهدة</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هناك</w:t>
      </w:r>
      <w:r w:rsidRPr="004B0C1F">
        <w:rPr>
          <w:rFonts w:cs="Traditional Arabic"/>
          <w:sz w:val="36"/>
          <w:szCs w:val="36"/>
          <w:rtl/>
        </w:rPr>
        <w:t xml:space="preserve"> </w:t>
      </w:r>
      <w:r>
        <w:rPr>
          <w:rFonts w:cs="Traditional Arabic" w:hint="cs"/>
          <w:sz w:val="36"/>
          <w:szCs w:val="36"/>
          <w:rtl/>
        </w:rPr>
        <w:t>قومًا</w:t>
      </w:r>
      <w:r w:rsidRPr="004B0C1F">
        <w:rPr>
          <w:rFonts w:cs="Traditional Arabic"/>
          <w:sz w:val="36"/>
          <w:szCs w:val="36"/>
          <w:rtl/>
        </w:rPr>
        <w:t xml:space="preserve"> </w:t>
      </w:r>
      <w:r w:rsidRPr="004B0C1F">
        <w:rPr>
          <w:rFonts w:cs="Traditional Arabic" w:hint="cs"/>
          <w:sz w:val="36"/>
          <w:szCs w:val="36"/>
          <w:rtl/>
        </w:rPr>
        <w:t>كانوا</w:t>
      </w:r>
      <w:r w:rsidRPr="004B0C1F">
        <w:rPr>
          <w:rFonts w:cs="Traditional Arabic"/>
          <w:sz w:val="36"/>
          <w:szCs w:val="36"/>
          <w:rtl/>
        </w:rPr>
        <w:t xml:space="preserve"> </w:t>
      </w:r>
      <w:r w:rsidRPr="004B0C1F">
        <w:rPr>
          <w:rFonts w:cs="Traditional Arabic" w:hint="cs"/>
          <w:sz w:val="36"/>
          <w:szCs w:val="36"/>
          <w:rtl/>
        </w:rPr>
        <w:t>بجوارها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هربوا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ودفع</w:t>
      </w:r>
      <w:r w:rsidRPr="004B0C1F">
        <w:rPr>
          <w:rFonts w:cs="Traditional Arabic"/>
          <w:sz w:val="36"/>
          <w:szCs w:val="36"/>
          <w:rtl/>
        </w:rPr>
        <w:t xml:space="preserve"> </w:t>
      </w:r>
      <w:r w:rsidRPr="004B0C1F">
        <w:rPr>
          <w:rFonts w:cs="Traditional Arabic" w:hint="cs"/>
          <w:sz w:val="36"/>
          <w:szCs w:val="36"/>
          <w:rtl/>
        </w:rPr>
        <w:t>الشعب</w:t>
      </w:r>
      <w:r w:rsidRPr="004B0C1F">
        <w:rPr>
          <w:rFonts w:cs="Traditional Arabic"/>
          <w:sz w:val="36"/>
          <w:szCs w:val="36"/>
          <w:rtl/>
        </w:rPr>
        <w:t xml:space="preserve"> </w:t>
      </w:r>
      <w:r w:rsidRPr="004B0C1F">
        <w:rPr>
          <w:rFonts w:cs="Traditional Arabic" w:hint="cs"/>
          <w:sz w:val="36"/>
          <w:szCs w:val="36"/>
          <w:rtl/>
        </w:rPr>
        <w:t>الأفغاني</w:t>
      </w:r>
      <w:r w:rsidRPr="004B0C1F">
        <w:rPr>
          <w:rFonts w:cs="Traditional Arabic"/>
          <w:sz w:val="36"/>
          <w:szCs w:val="36"/>
          <w:rtl/>
        </w:rPr>
        <w:t xml:space="preserve"> </w:t>
      </w:r>
      <w:r w:rsidRPr="004B0C1F">
        <w:rPr>
          <w:rFonts w:cs="Traditional Arabic" w:hint="cs"/>
          <w:sz w:val="36"/>
          <w:szCs w:val="36"/>
          <w:rtl/>
        </w:rPr>
        <w:t>المسلم</w:t>
      </w:r>
      <w:r w:rsidRPr="004B0C1F">
        <w:rPr>
          <w:rFonts w:cs="Traditional Arabic"/>
          <w:sz w:val="36"/>
          <w:szCs w:val="36"/>
          <w:rtl/>
        </w:rPr>
        <w:t xml:space="preserve"> </w:t>
      </w:r>
      <w:r w:rsidRPr="004B0C1F">
        <w:rPr>
          <w:rFonts w:cs="Traditional Arabic" w:hint="cs"/>
          <w:sz w:val="36"/>
          <w:szCs w:val="36"/>
          <w:rtl/>
        </w:rPr>
        <w:t>نتيجة</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الحماقات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ومازال</w:t>
      </w:r>
      <w:r w:rsidRPr="004B0C1F">
        <w:rPr>
          <w:rFonts w:cs="Traditional Arabic"/>
          <w:sz w:val="36"/>
          <w:szCs w:val="36"/>
          <w:rtl/>
        </w:rPr>
        <w:t xml:space="preserve"> </w:t>
      </w:r>
      <w:r w:rsidRPr="004B0C1F">
        <w:rPr>
          <w:rFonts w:cs="Traditional Arabic" w:hint="cs"/>
          <w:sz w:val="36"/>
          <w:szCs w:val="36"/>
          <w:rtl/>
        </w:rPr>
        <w:t>يدفعها</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اليوم</w:t>
      </w:r>
      <w:r w:rsidRPr="004B0C1F">
        <w:rPr>
          <w:rFonts w:cs="Traditional Arabic"/>
          <w:sz w:val="36"/>
          <w:szCs w:val="36"/>
          <w:rtl/>
        </w:rPr>
        <w:t xml:space="preserve"> . </w:t>
      </w:r>
    </w:p>
    <w:p w:rsidR="00FD43E2" w:rsidRPr="000E7095" w:rsidRDefault="00FD43E2" w:rsidP="00FD43E2">
      <w:pPr>
        <w:pStyle w:val="14"/>
        <w:widowControl w:val="0"/>
        <w:spacing w:after="0" w:line="240" w:lineRule="auto"/>
        <w:ind w:left="0" w:firstLine="0"/>
        <w:jc w:val="both"/>
        <w:rPr>
          <w:rFonts w:cs="Traditional Arabic"/>
          <w:rtl/>
        </w:rPr>
      </w:pP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وأكد</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w:t>
      </w:r>
      <w:r w:rsidRPr="004B0C1F">
        <w:rPr>
          <w:rFonts w:cs="Traditional Arabic" w:hint="cs"/>
          <w:sz w:val="36"/>
          <w:szCs w:val="36"/>
          <w:rtl/>
        </w:rPr>
        <w:t>مصعب</w:t>
      </w:r>
      <w:r w:rsidRPr="004B0C1F">
        <w:rPr>
          <w:rFonts w:cs="Traditional Arabic"/>
          <w:sz w:val="36"/>
          <w:szCs w:val="36"/>
          <w:rtl/>
        </w:rPr>
        <w:t xml:space="preserve"> </w:t>
      </w:r>
      <w:r w:rsidRPr="004B0C1F">
        <w:rPr>
          <w:rFonts w:cs="Traditional Arabic" w:hint="cs"/>
          <w:sz w:val="36"/>
          <w:szCs w:val="36"/>
          <w:rtl/>
        </w:rPr>
        <w:t>السوري</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فكر</w:t>
      </w:r>
      <w:r w:rsidRPr="004B0C1F">
        <w:rPr>
          <w:rFonts w:cs="Traditional Arabic"/>
          <w:sz w:val="36"/>
          <w:szCs w:val="36"/>
          <w:rtl/>
        </w:rPr>
        <w:t xml:space="preserve"> </w:t>
      </w:r>
      <w:r w:rsidRPr="004B0C1F">
        <w:rPr>
          <w:rFonts w:cs="Traditional Arabic" w:hint="cs"/>
          <w:sz w:val="36"/>
          <w:szCs w:val="36"/>
          <w:rtl/>
        </w:rPr>
        <w:t>أسامة</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لادن</w:t>
      </w:r>
      <w:r>
        <w:rPr>
          <w:rFonts w:cs="Traditional Arabic" w:hint="cs"/>
          <w:sz w:val="36"/>
          <w:szCs w:val="36"/>
          <w:rtl/>
        </w:rPr>
        <w:t xml:space="preserve"> ، وسوف يأتي نقل كلامه    برمته في الفصل الثاني ، للحاجة إليه هناك</w:t>
      </w:r>
      <w:r>
        <w:rPr>
          <w:rFonts w:eastAsia="Times New Roman" w:cs="Traditional Arabic" w:hint="cs"/>
          <w:b/>
          <w:i/>
          <w:sz w:val="36"/>
          <w:szCs w:val="36"/>
          <w:rtl/>
        </w:rPr>
        <w:t xml:space="preserve"> ،</w:t>
      </w:r>
      <w:r w:rsidRPr="006B5505">
        <w:rPr>
          <w:rFonts w:eastAsia="Times New Roman" w:cs="Traditional Arabic" w:hint="cs"/>
          <w:b/>
          <w:i/>
          <w:sz w:val="36"/>
          <w:szCs w:val="36"/>
          <w:rtl/>
        </w:rPr>
        <w:t xml:space="preserve"> </w:t>
      </w:r>
      <w:r w:rsidRPr="006B5505">
        <w:rPr>
          <w:rFonts w:cs="Traditional Arabic" w:hint="cs"/>
          <w:b/>
          <w:i/>
          <w:sz w:val="36"/>
          <w:szCs w:val="36"/>
          <w:rtl/>
        </w:rPr>
        <w:t>وقد</w:t>
      </w:r>
      <w:r w:rsidRPr="006B5505">
        <w:rPr>
          <w:rFonts w:cs="Traditional Arabic"/>
          <w:b/>
          <w:i/>
          <w:sz w:val="36"/>
          <w:szCs w:val="36"/>
          <w:rtl/>
        </w:rPr>
        <w:t xml:space="preserve"> </w:t>
      </w:r>
      <w:r w:rsidRPr="006B5505">
        <w:rPr>
          <w:rFonts w:cs="Traditional Arabic" w:hint="cs"/>
          <w:b/>
          <w:i/>
          <w:sz w:val="36"/>
          <w:szCs w:val="36"/>
          <w:rtl/>
        </w:rPr>
        <w:t>وجدت</w:t>
      </w:r>
      <w:r w:rsidRPr="006B5505">
        <w:rPr>
          <w:rFonts w:cs="Traditional Arabic"/>
          <w:b/>
          <w:i/>
          <w:sz w:val="36"/>
          <w:szCs w:val="36"/>
          <w:rtl/>
        </w:rPr>
        <w:t xml:space="preserve"> </w:t>
      </w:r>
      <w:r w:rsidRPr="006B5505">
        <w:rPr>
          <w:rFonts w:cs="Traditional Arabic" w:hint="cs"/>
          <w:b/>
          <w:i/>
          <w:sz w:val="36"/>
          <w:szCs w:val="36"/>
          <w:rtl/>
        </w:rPr>
        <w:t>مثل</w:t>
      </w:r>
      <w:r w:rsidRPr="006B5505">
        <w:rPr>
          <w:rFonts w:cs="Traditional Arabic"/>
          <w:b/>
          <w:i/>
          <w:sz w:val="36"/>
          <w:szCs w:val="36"/>
          <w:rtl/>
        </w:rPr>
        <w:t xml:space="preserve"> </w:t>
      </w:r>
      <w:r w:rsidRPr="006B5505">
        <w:rPr>
          <w:rFonts w:cs="Traditional Arabic" w:hint="cs"/>
          <w:b/>
          <w:i/>
          <w:sz w:val="36"/>
          <w:szCs w:val="36"/>
          <w:rtl/>
        </w:rPr>
        <w:t>هذا</w:t>
      </w:r>
      <w:r w:rsidRPr="006B5505">
        <w:rPr>
          <w:rFonts w:cs="Traditional Arabic"/>
          <w:b/>
          <w:i/>
          <w:sz w:val="36"/>
          <w:szCs w:val="36"/>
          <w:rtl/>
        </w:rPr>
        <w:t xml:space="preserve"> </w:t>
      </w:r>
      <w:proofErr w:type="spellStart"/>
      <w:r w:rsidRPr="006B5505">
        <w:rPr>
          <w:rFonts w:cs="Traditional Arabic" w:hint="cs"/>
          <w:b/>
          <w:i/>
          <w:sz w:val="36"/>
          <w:szCs w:val="36"/>
          <w:rtl/>
        </w:rPr>
        <w:t>التقريرات</w:t>
      </w:r>
      <w:proofErr w:type="spellEnd"/>
      <w:r w:rsidRPr="006B5505">
        <w:rPr>
          <w:rFonts w:cs="Traditional Arabic"/>
          <w:b/>
          <w:i/>
          <w:sz w:val="36"/>
          <w:szCs w:val="36"/>
          <w:rtl/>
        </w:rPr>
        <w:t xml:space="preserve"> </w:t>
      </w:r>
      <w:r w:rsidRPr="006B5505">
        <w:rPr>
          <w:rFonts w:cs="Traditional Arabic" w:hint="cs"/>
          <w:b/>
          <w:i/>
          <w:sz w:val="36"/>
          <w:szCs w:val="36"/>
          <w:rtl/>
        </w:rPr>
        <w:t>في</w:t>
      </w:r>
      <w:r w:rsidRPr="006B5505">
        <w:rPr>
          <w:rFonts w:cs="Traditional Arabic"/>
          <w:b/>
          <w:i/>
          <w:sz w:val="36"/>
          <w:szCs w:val="36"/>
          <w:rtl/>
        </w:rPr>
        <w:t xml:space="preserve"> </w:t>
      </w:r>
      <w:r w:rsidRPr="006B5505">
        <w:rPr>
          <w:rFonts w:cs="Traditional Arabic" w:hint="cs"/>
          <w:b/>
          <w:i/>
          <w:sz w:val="36"/>
          <w:szCs w:val="36"/>
          <w:rtl/>
        </w:rPr>
        <w:t>أكثر</w:t>
      </w:r>
      <w:r w:rsidRPr="006B5505">
        <w:rPr>
          <w:rFonts w:cs="Traditional Arabic"/>
          <w:b/>
          <w:i/>
          <w:sz w:val="36"/>
          <w:szCs w:val="36"/>
          <w:rtl/>
        </w:rPr>
        <w:t xml:space="preserve"> </w:t>
      </w:r>
      <w:r w:rsidRPr="006B5505">
        <w:rPr>
          <w:rFonts w:cs="Traditional Arabic" w:hint="cs"/>
          <w:b/>
          <w:i/>
          <w:sz w:val="36"/>
          <w:szCs w:val="36"/>
          <w:rtl/>
        </w:rPr>
        <w:t>من</w:t>
      </w:r>
      <w:r>
        <w:rPr>
          <w:rFonts w:cs="Traditional Arabic" w:hint="cs"/>
          <w:b/>
          <w:i/>
          <w:sz w:val="36"/>
          <w:szCs w:val="36"/>
          <w:rtl/>
        </w:rPr>
        <w:t xml:space="preserve">    </w:t>
      </w:r>
      <w:r w:rsidRPr="006B5505">
        <w:rPr>
          <w:rFonts w:cs="Traditional Arabic"/>
          <w:b/>
          <w:i/>
          <w:sz w:val="36"/>
          <w:szCs w:val="36"/>
          <w:rtl/>
        </w:rPr>
        <w:t xml:space="preserve"> </w:t>
      </w:r>
      <w:r w:rsidRPr="006B5505">
        <w:rPr>
          <w:rFonts w:cs="Traditional Arabic" w:hint="cs"/>
          <w:b/>
          <w:i/>
          <w:sz w:val="36"/>
          <w:szCs w:val="36"/>
          <w:rtl/>
        </w:rPr>
        <w:t>كتاب</w:t>
      </w:r>
      <w:r w:rsidRPr="006B5505">
        <w:rPr>
          <w:rFonts w:cs="Traditional Arabic"/>
          <w:b/>
          <w:i/>
          <w:sz w:val="36"/>
          <w:szCs w:val="36"/>
          <w:rtl/>
        </w:rPr>
        <w:t xml:space="preserve"> </w:t>
      </w:r>
      <w:r w:rsidRPr="006B5505">
        <w:rPr>
          <w:rFonts w:cs="Traditional Arabic" w:hint="cs"/>
          <w:b/>
          <w:i/>
          <w:sz w:val="36"/>
          <w:szCs w:val="36"/>
          <w:rtl/>
        </w:rPr>
        <w:t>لهم</w:t>
      </w:r>
      <w:r>
        <w:rPr>
          <w:rFonts w:cs="Traditional Arabic" w:hint="cs"/>
          <w:b/>
          <w:i/>
          <w:sz w:val="36"/>
          <w:szCs w:val="36"/>
          <w:rtl/>
        </w:rPr>
        <w:t xml:space="preserve"> </w:t>
      </w:r>
      <w:r>
        <w:rPr>
          <w:rFonts w:cs="Traditional Arabic" w:hint="cs"/>
          <w:sz w:val="36"/>
          <w:szCs w:val="36"/>
          <w:rtl/>
        </w:rPr>
        <w:t>.</w:t>
      </w:r>
    </w:p>
    <w:p w:rsidR="00FD43E2" w:rsidRPr="000E7095" w:rsidRDefault="00FD43E2" w:rsidP="00FD43E2">
      <w:pPr>
        <w:pStyle w:val="14"/>
        <w:widowControl w:val="0"/>
        <w:spacing w:after="0" w:line="240" w:lineRule="auto"/>
        <w:ind w:left="0" w:firstLine="0"/>
        <w:jc w:val="both"/>
        <w:rPr>
          <w:rFonts w:cs="Traditional Arabic"/>
          <w:rtl/>
        </w:rPr>
      </w:pPr>
    </w:p>
    <w:p w:rsidR="00FD43E2" w:rsidRDefault="00FD43E2" w:rsidP="00FD43E2">
      <w:pPr>
        <w:pStyle w:val="14"/>
        <w:widowControl w:val="0"/>
        <w:spacing w:after="0" w:line="240" w:lineRule="auto"/>
        <w:ind w:left="0" w:firstLine="0"/>
        <w:jc w:val="both"/>
        <w:rPr>
          <w:rFonts w:cs="Traditional Arabic"/>
          <w:b/>
          <w:i/>
          <w:sz w:val="36"/>
          <w:szCs w:val="36"/>
          <w:rtl/>
        </w:rPr>
      </w:pPr>
      <w:r w:rsidRPr="004B0C1F">
        <w:rPr>
          <w:rFonts w:cs="Traditional Arabic" w:hint="cs"/>
          <w:b/>
          <w:i/>
          <w:sz w:val="36"/>
          <w:szCs w:val="36"/>
          <w:rtl/>
        </w:rPr>
        <w:t>إن</w:t>
      </w:r>
      <w:r w:rsidRPr="004B0C1F">
        <w:rPr>
          <w:rFonts w:cs="Traditional Arabic"/>
          <w:b/>
          <w:i/>
          <w:sz w:val="36"/>
          <w:szCs w:val="36"/>
          <w:rtl/>
        </w:rPr>
        <w:t xml:space="preserve"> </w:t>
      </w:r>
      <w:r w:rsidRPr="004B0C1F">
        <w:rPr>
          <w:rFonts w:cs="Traditional Arabic" w:hint="cs"/>
          <w:b/>
          <w:i/>
          <w:sz w:val="36"/>
          <w:szCs w:val="36"/>
          <w:rtl/>
        </w:rPr>
        <w:t>الناظر</w:t>
      </w:r>
      <w:r w:rsidRPr="004B0C1F">
        <w:rPr>
          <w:rFonts w:cs="Traditional Arabic"/>
          <w:b/>
          <w:i/>
          <w:sz w:val="36"/>
          <w:szCs w:val="36"/>
          <w:rtl/>
        </w:rPr>
        <w:t xml:space="preserve"> </w:t>
      </w:r>
      <w:r w:rsidRPr="004B0C1F">
        <w:rPr>
          <w:rFonts w:cs="Traditional Arabic" w:hint="cs"/>
          <w:b/>
          <w:i/>
          <w:sz w:val="36"/>
          <w:szCs w:val="36"/>
          <w:rtl/>
        </w:rPr>
        <w:t>في</w:t>
      </w:r>
      <w:r w:rsidRPr="004B0C1F">
        <w:rPr>
          <w:rFonts w:cs="Traditional Arabic"/>
          <w:b/>
          <w:i/>
          <w:sz w:val="36"/>
          <w:szCs w:val="36"/>
          <w:rtl/>
        </w:rPr>
        <w:t xml:space="preserve"> </w:t>
      </w:r>
      <w:r w:rsidRPr="004B0C1F">
        <w:rPr>
          <w:rFonts w:cs="Traditional Arabic" w:hint="cs"/>
          <w:b/>
          <w:i/>
          <w:sz w:val="36"/>
          <w:szCs w:val="36"/>
          <w:rtl/>
        </w:rPr>
        <w:t>طريقة</w:t>
      </w:r>
      <w:r w:rsidRPr="004B0C1F">
        <w:rPr>
          <w:rFonts w:cs="Traditional Arabic"/>
          <w:b/>
          <w:i/>
          <w:sz w:val="36"/>
          <w:szCs w:val="36"/>
          <w:rtl/>
        </w:rPr>
        <w:t xml:space="preserve"> </w:t>
      </w:r>
      <w:r w:rsidRPr="004B0C1F">
        <w:rPr>
          <w:rFonts w:cs="Traditional Arabic" w:hint="cs"/>
          <w:b/>
          <w:i/>
          <w:sz w:val="36"/>
          <w:szCs w:val="36"/>
          <w:rtl/>
        </w:rPr>
        <w:t>تفكير</w:t>
      </w:r>
      <w:r w:rsidRPr="004B0C1F">
        <w:rPr>
          <w:rFonts w:cs="Traditional Arabic"/>
          <w:b/>
          <w:i/>
          <w:sz w:val="36"/>
          <w:szCs w:val="36"/>
          <w:rtl/>
        </w:rPr>
        <w:t xml:space="preserve"> </w:t>
      </w:r>
      <w:r w:rsidRPr="004B0C1F">
        <w:rPr>
          <w:rFonts w:cs="Traditional Arabic" w:hint="cs"/>
          <w:b/>
          <w:i/>
          <w:sz w:val="36"/>
          <w:szCs w:val="36"/>
          <w:rtl/>
        </w:rPr>
        <w:t>القوم</w:t>
      </w:r>
      <w:r w:rsidRPr="004B0C1F">
        <w:rPr>
          <w:rFonts w:cs="Traditional Arabic"/>
          <w:b/>
          <w:i/>
          <w:sz w:val="36"/>
          <w:szCs w:val="36"/>
          <w:rtl/>
        </w:rPr>
        <w:t xml:space="preserve"> </w:t>
      </w:r>
      <w:r>
        <w:rPr>
          <w:rFonts w:cs="Traditional Arabic" w:hint="cs"/>
          <w:b/>
          <w:i/>
          <w:sz w:val="36"/>
          <w:szCs w:val="36"/>
          <w:rtl/>
        </w:rPr>
        <w:t xml:space="preserve">: </w:t>
      </w:r>
      <w:r w:rsidRPr="004B0C1F">
        <w:rPr>
          <w:rFonts w:cs="Traditional Arabic" w:hint="cs"/>
          <w:b/>
          <w:i/>
          <w:sz w:val="36"/>
          <w:szCs w:val="36"/>
          <w:rtl/>
        </w:rPr>
        <w:t>يتضح</w:t>
      </w:r>
      <w:r w:rsidRPr="004B0C1F">
        <w:rPr>
          <w:rFonts w:cs="Traditional Arabic"/>
          <w:b/>
          <w:i/>
          <w:sz w:val="36"/>
          <w:szCs w:val="36"/>
          <w:rtl/>
        </w:rPr>
        <w:t xml:space="preserve"> </w:t>
      </w:r>
      <w:r w:rsidRPr="004B0C1F">
        <w:rPr>
          <w:rFonts w:cs="Traditional Arabic" w:hint="cs"/>
          <w:b/>
          <w:i/>
          <w:sz w:val="36"/>
          <w:szCs w:val="36"/>
          <w:rtl/>
        </w:rPr>
        <w:t>له</w:t>
      </w:r>
      <w:r w:rsidRPr="004B0C1F">
        <w:rPr>
          <w:rFonts w:cs="Traditional Arabic"/>
          <w:b/>
          <w:i/>
          <w:sz w:val="36"/>
          <w:szCs w:val="36"/>
          <w:rtl/>
        </w:rPr>
        <w:t xml:space="preserve"> </w:t>
      </w:r>
      <w:r w:rsidRPr="004B0C1F">
        <w:rPr>
          <w:rFonts w:cs="Traditional Arabic" w:hint="cs"/>
          <w:b/>
          <w:i/>
          <w:sz w:val="36"/>
          <w:szCs w:val="36"/>
          <w:rtl/>
        </w:rPr>
        <w:t>صدق</w:t>
      </w:r>
      <w:r w:rsidRPr="004B0C1F">
        <w:rPr>
          <w:rFonts w:cs="Traditional Arabic"/>
          <w:b/>
          <w:i/>
          <w:sz w:val="36"/>
          <w:szCs w:val="36"/>
          <w:rtl/>
        </w:rPr>
        <w:t xml:space="preserve"> </w:t>
      </w:r>
      <w:r w:rsidRPr="004B0C1F">
        <w:rPr>
          <w:rFonts w:cs="Traditional Arabic" w:hint="cs"/>
          <w:b/>
          <w:i/>
          <w:sz w:val="36"/>
          <w:szCs w:val="36"/>
          <w:rtl/>
        </w:rPr>
        <w:t>قول</w:t>
      </w:r>
      <w:r w:rsidRPr="004B0C1F">
        <w:rPr>
          <w:rFonts w:cs="Traditional Arabic"/>
          <w:b/>
          <w:i/>
          <w:sz w:val="36"/>
          <w:szCs w:val="36"/>
          <w:rtl/>
        </w:rPr>
        <w:t xml:space="preserve"> </w:t>
      </w:r>
      <w:r w:rsidRPr="004B0C1F">
        <w:rPr>
          <w:rFonts w:cs="Traditional Arabic" w:hint="cs"/>
          <w:b/>
          <w:i/>
          <w:sz w:val="36"/>
          <w:szCs w:val="36"/>
          <w:rtl/>
        </w:rPr>
        <w:t>النبي</w:t>
      </w:r>
      <w:r w:rsidRPr="004B0C1F">
        <w:rPr>
          <w:rFonts w:cs="Traditional Arabic"/>
          <w:b/>
          <w:i/>
          <w:sz w:val="36"/>
          <w:szCs w:val="36"/>
          <w:rtl/>
        </w:rPr>
        <w:t xml:space="preserve"> </w:t>
      </w:r>
      <w:r w:rsidRPr="004B0C1F">
        <w:rPr>
          <w:rFonts w:cs="Traditional Arabic" w:hint="cs"/>
          <w:b/>
          <w:i/>
          <w:sz w:val="36"/>
          <w:szCs w:val="36"/>
          <w:rtl/>
        </w:rPr>
        <w:t>المجتبى</w:t>
      </w:r>
      <w:r>
        <w:rPr>
          <w:rFonts w:cs="Traditional Arabic" w:hint="cs"/>
          <w:b/>
          <w:i/>
          <w:sz w:val="36"/>
          <w:szCs w:val="36"/>
          <w:rtl/>
        </w:rPr>
        <w:t xml:space="preserve"> ،</w:t>
      </w:r>
      <w:r w:rsidRPr="004B0C1F">
        <w:rPr>
          <w:rFonts w:cs="Traditional Arabic"/>
          <w:b/>
          <w:i/>
          <w:sz w:val="36"/>
          <w:szCs w:val="36"/>
          <w:rtl/>
        </w:rPr>
        <w:t xml:space="preserve"> </w:t>
      </w:r>
      <w:r w:rsidRPr="004B0C1F">
        <w:rPr>
          <w:rFonts w:cs="Traditional Arabic" w:hint="cs"/>
          <w:b/>
          <w:i/>
          <w:sz w:val="36"/>
          <w:szCs w:val="36"/>
          <w:rtl/>
        </w:rPr>
        <w:t>والحبيب</w:t>
      </w:r>
      <w:r w:rsidRPr="004B0C1F">
        <w:rPr>
          <w:rFonts w:cs="Traditional Arabic"/>
          <w:b/>
          <w:i/>
          <w:sz w:val="36"/>
          <w:szCs w:val="36"/>
          <w:rtl/>
        </w:rPr>
        <w:t xml:space="preserve"> </w:t>
      </w:r>
      <w:r w:rsidRPr="004B0C1F">
        <w:rPr>
          <w:rFonts w:cs="Traditional Arabic" w:hint="cs"/>
          <w:b/>
          <w:i/>
          <w:sz w:val="36"/>
          <w:szCs w:val="36"/>
          <w:rtl/>
        </w:rPr>
        <w:t>المصطفى</w:t>
      </w:r>
      <w:r w:rsidRPr="004B0C1F">
        <w:rPr>
          <w:rFonts w:cs="Traditional Arabic"/>
          <w:b/>
          <w:i/>
          <w:sz w:val="36"/>
          <w:szCs w:val="36"/>
          <w:rtl/>
        </w:rPr>
        <w:t xml:space="preserve"> </w:t>
      </w:r>
      <w:r w:rsidRPr="004B0C1F">
        <w:rPr>
          <w:rFonts w:cs="Traditional Arabic" w:hint="cs"/>
          <w:b/>
          <w:i/>
          <w:sz w:val="36"/>
          <w:szCs w:val="36"/>
          <w:rtl/>
        </w:rPr>
        <w:t>في</w:t>
      </w:r>
      <w:r w:rsidRPr="004B0C1F">
        <w:rPr>
          <w:rFonts w:cs="Traditional Arabic"/>
          <w:b/>
          <w:i/>
          <w:sz w:val="36"/>
          <w:szCs w:val="36"/>
          <w:rtl/>
        </w:rPr>
        <w:t xml:space="preserve"> </w:t>
      </w:r>
      <w:r w:rsidRPr="004B0C1F">
        <w:rPr>
          <w:rFonts w:cs="Traditional Arabic" w:hint="cs"/>
          <w:b/>
          <w:i/>
          <w:sz w:val="36"/>
          <w:szCs w:val="36"/>
          <w:rtl/>
        </w:rPr>
        <w:t>وصفه</w:t>
      </w:r>
      <w:r w:rsidRPr="004B0C1F">
        <w:rPr>
          <w:rFonts w:cs="Traditional Arabic"/>
          <w:b/>
          <w:i/>
          <w:sz w:val="36"/>
          <w:szCs w:val="36"/>
          <w:rtl/>
        </w:rPr>
        <w:t xml:space="preserve"> </w:t>
      </w:r>
      <w:r w:rsidRPr="004B0C1F">
        <w:rPr>
          <w:rFonts w:cs="Traditional Arabic" w:hint="cs"/>
          <w:b/>
          <w:i/>
          <w:sz w:val="36"/>
          <w:szCs w:val="36"/>
          <w:rtl/>
        </w:rPr>
        <w:t>لهم</w:t>
      </w:r>
      <w:r w:rsidRPr="004B0C1F">
        <w:rPr>
          <w:rFonts w:cs="Traditional Arabic"/>
          <w:b/>
          <w:i/>
          <w:sz w:val="36"/>
          <w:szCs w:val="36"/>
          <w:rtl/>
        </w:rPr>
        <w:t xml:space="preserve"> </w:t>
      </w:r>
      <w:r>
        <w:rPr>
          <w:rFonts w:cs="Traditional Arabic" w:hint="cs"/>
          <w:b/>
          <w:i/>
          <w:sz w:val="36"/>
          <w:szCs w:val="36"/>
          <w:rtl/>
        </w:rPr>
        <w:t xml:space="preserve">؛ </w:t>
      </w:r>
      <w:r w:rsidRPr="004B0C1F">
        <w:rPr>
          <w:rFonts w:cs="Traditional Arabic" w:hint="cs"/>
          <w:b/>
          <w:i/>
          <w:sz w:val="36"/>
          <w:szCs w:val="36"/>
          <w:rtl/>
        </w:rPr>
        <w:t>بأنهم</w:t>
      </w:r>
      <w:r w:rsidRPr="004B0C1F">
        <w:rPr>
          <w:rFonts w:cs="Traditional Arabic"/>
          <w:b/>
          <w:i/>
          <w:sz w:val="36"/>
          <w:szCs w:val="36"/>
          <w:rtl/>
        </w:rPr>
        <w:t xml:space="preserve"> </w:t>
      </w:r>
      <w:r w:rsidRPr="004B0C1F">
        <w:rPr>
          <w:rFonts w:cs="Traditional Arabic" w:hint="cs"/>
          <w:b/>
          <w:i/>
          <w:sz w:val="36"/>
          <w:szCs w:val="36"/>
          <w:rtl/>
        </w:rPr>
        <w:t>سفهاء</w:t>
      </w:r>
      <w:r w:rsidRPr="004B0C1F">
        <w:rPr>
          <w:rFonts w:cs="Traditional Arabic"/>
          <w:b/>
          <w:i/>
          <w:sz w:val="36"/>
          <w:szCs w:val="36"/>
          <w:rtl/>
        </w:rPr>
        <w:t xml:space="preserve"> </w:t>
      </w:r>
      <w:r w:rsidRPr="004B0C1F">
        <w:rPr>
          <w:rFonts w:cs="Traditional Arabic" w:hint="cs"/>
          <w:b/>
          <w:i/>
          <w:sz w:val="36"/>
          <w:szCs w:val="36"/>
          <w:rtl/>
        </w:rPr>
        <w:t>الأحلام</w:t>
      </w:r>
      <w:r>
        <w:rPr>
          <w:rFonts w:cs="Traditional Arabic" w:hint="cs"/>
          <w:b/>
          <w:i/>
          <w:sz w:val="36"/>
          <w:szCs w:val="36"/>
          <w:rtl/>
        </w:rPr>
        <w:t xml:space="preserve"> ؛</w:t>
      </w:r>
      <w:r w:rsidRPr="004B0C1F">
        <w:rPr>
          <w:rFonts w:cs="Traditional Arabic"/>
          <w:b/>
          <w:i/>
          <w:sz w:val="36"/>
          <w:szCs w:val="36"/>
          <w:rtl/>
        </w:rPr>
        <w:t xml:space="preserve"> </w:t>
      </w:r>
      <w:r w:rsidRPr="004B0C1F">
        <w:rPr>
          <w:rFonts w:cs="Traditional Arabic" w:hint="cs"/>
          <w:b/>
          <w:i/>
          <w:sz w:val="36"/>
          <w:szCs w:val="36"/>
          <w:rtl/>
        </w:rPr>
        <w:t>فقد</w:t>
      </w:r>
      <w:r w:rsidRPr="004B0C1F">
        <w:rPr>
          <w:rFonts w:cs="Traditional Arabic"/>
          <w:b/>
          <w:i/>
          <w:sz w:val="36"/>
          <w:szCs w:val="36"/>
          <w:rtl/>
        </w:rPr>
        <w:t xml:space="preserve"> </w:t>
      </w:r>
      <w:r w:rsidRPr="004B0C1F">
        <w:rPr>
          <w:rFonts w:cs="Traditional Arabic" w:hint="cs"/>
          <w:b/>
          <w:i/>
          <w:sz w:val="36"/>
          <w:szCs w:val="36"/>
          <w:rtl/>
        </w:rPr>
        <w:t>جمع</w:t>
      </w:r>
      <w:r w:rsidRPr="004B0C1F">
        <w:rPr>
          <w:rFonts w:cs="Traditional Arabic"/>
          <w:b/>
          <w:i/>
          <w:sz w:val="36"/>
          <w:szCs w:val="36"/>
          <w:rtl/>
        </w:rPr>
        <w:t xml:space="preserve"> </w:t>
      </w:r>
      <w:r w:rsidRPr="004B0C1F">
        <w:rPr>
          <w:rFonts w:cs="Traditional Arabic" w:hint="cs"/>
          <w:b/>
          <w:i/>
          <w:sz w:val="36"/>
          <w:szCs w:val="36"/>
          <w:rtl/>
        </w:rPr>
        <w:t>القوم</w:t>
      </w:r>
      <w:r w:rsidRPr="004B0C1F">
        <w:rPr>
          <w:rFonts w:cs="Traditional Arabic"/>
          <w:b/>
          <w:i/>
          <w:sz w:val="36"/>
          <w:szCs w:val="36"/>
          <w:rtl/>
        </w:rPr>
        <w:t xml:space="preserve"> </w:t>
      </w:r>
      <w:r w:rsidRPr="004B0C1F">
        <w:rPr>
          <w:rFonts w:cs="Traditional Arabic" w:hint="cs"/>
          <w:b/>
          <w:i/>
          <w:sz w:val="36"/>
          <w:szCs w:val="36"/>
          <w:rtl/>
        </w:rPr>
        <w:t>بهذا</w:t>
      </w:r>
      <w:r w:rsidRPr="004B0C1F">
        <w:rPr>
          <w:rFonts w:cs="Traditional Arabic"/>
          <w:b/>
          <w:i/>
          <w:sz w:val="36"/>
          <w:szCs w:val="36"/>
          <w:rtl/>
        </w:rPr>
        <w:t xml:space="preserve"> </w:t>
      </w:r>
      <w:r w:rsidRPr="004B0C1F">
        <w:rPr>
          <w:rFonts w:cs="Traditional Arabic" w:hint="cs"/>
          <w:b/>
          <w:i/>
          <w:sz w:val="36"/>
          <w:szCs w:val="36"/>
          <w:rtl/>
        </w:rPr>
        <w:t>الفعل</w:t>
      </w:r>
      <w:r w:rsidRPr="004B0C1F">
        <w:rPr>
          <w:rFonts w:cs="Traditional Arabic"/>
          <w:b/>
          <w:i/>
          <w:sz w:val="36"/>
          <w:szCs w:val="36"/>
          <w:rtl/>
        </w:rPr>
        <w:t xml:space="preserve"> </w:t>
      </w:r>
      <w:r w:rsidRPr="004E7FFB">
        <w:rPr>
          <w:rFonts w:cs="Traditional Arabic" w:hint="cs"/>
          <w:b/>
          <w:i/>
          <w:sz w:val="36"/>
          <w:szCs w:val="36"/>
          <w:rtl/>
        </w:rPr>
        <w:t>حشفًا</w:t>
      </w:r>
      <w:r w:rsidRPr="004B0C1F">
        <w:rPr>
          <w:rFonts w:cs="Traditional Arabic"/>
          <w:b/>
          <w:i/>
          <w:sz w:val="36"/>
          <w:szCs w:val="36"/>
          <w:rtl/>
        </w:rPr>
        <w:t xml:space="preserve"> </w:t>
      </w:r>
      <w:r w:rsidRPr="004B0C1F">
        <w:rPr>
          <w:rFonts w:cs="Traditional Arabic" w:hint="cs"/>
          <w:b/>
          <w:i/>
          <w:sz w:val="36"/>
          <w:szCs w:val="36"/>
          <w:rtl/>
        </w:rPr>
        <w:t>وسوء</w:t>
      </w:r>
      <w:r w:rsidRPr="004B0C1F">
        <w:rPr>
          <w:rFonts w:cs="Traditional Arabic"/>
          <w:b/>
          <w:i/>
          <w:sz w:val="36"/>
          <w:szCs w:val="36"/>
          <w:rtl/>
        </w:rPr>
        <w:t xml:space="preserve"> </w:t>
      </w:r>
      <w:r>
        <w:rPr>
          <w:rFonts w:cs="Traditional Arabic" w:hint="cs"/>
          <w:b/>
          <w:i/>
          <w:sz w:val="36"/>
          <w:szCs w:val="36"/>
          <w:rtl/>
        </w:rPr>
        <w:t>كيل</w:t>
      </w:r>
      <w:r w:rsidRPr="004B0C1F">
        <w:rPr>
          <w:rFonts w:cs="Traditional Arabic"/>
          <w:b/>
          <w:i/>
          <w:sz w:val="36"/>
          <w:szCs w:val="36"/>
          <w:rtl/>
        </w:rPr>
        <w:t xml:space="preserve"> </w:t>
      </w:r>
      <w:r w:rsidRPr="004B0C1F">
        <w:rPr>
          <w:rFonts w:cs="Traditional Arabic" w:hint="cs"/>
          <w:b/>
          <w:i/>
          <w:sz w:val="36"/>
          <w:szCs w:val="36"/>
          <w:rtl/>
        </w:rPr>
        <w:t>خروج</w:t>
      </w:r>
      <w:r w:rsidRPr="004B0C1F">
        <w:rPr>
          <w:rFonts w:cs="Traditional Arabic"/>
          <w:b/>
          <w:i/>
          <w:sz w:val="36"/>
          <w:szCs w:val="36"/>
          <w:rtl/>
        </w:rPr>
        <w:t xml:space="preserve"> </w:t>
      </w:r>
      <w:r w:rsidRPr="004B0C1F">
        <w:rPr>
          <w:rFonts w:cs="Traditional Arabic" w:hint="cs"/>
          <w:b/>
          <w:i/>
          <w:sz w:val="36"/>
          <w:szCs w:val="36"/>
          <w:rtl/>
        </w:rPr>
        <w:t>على</w:t>
      </w:r>
      <w:r w:rsidRPr="004B0C1F">
        <w:rPr>
          <w:rFonts w:cs="Traditional Arabic"/>
          <w:b/>
          <w:i/>
          <w:sz w:val="36"/>
          <w:szCs w:val="36"/>
          <w:rtl/>
        </w:rPr>
        <w:t xml:space="preserve"> </w:t>
      </w:r>
      <w:r w:rsidRPr="004B0C1F">
        <w:rPr>
          <w:rFonts w:cs="Traditional Arabic" w:hint="cs"/>
          <w:b/>
          <w:i/>
          <w:sz w:val="36"/>
          <w:szCs w:val="36"/>
          <w:rtl/>
        </w:rPr>
        <w:t>الحاكم</w:t>
      </w:r>
      <w:r w:rsidRPr="004B0C1F">
        <w:rPr>
          <w:rFonts w:cs="Traditional Arabic"/>
          <w:b/>
          <w:i/>
          <w:sz w:val="36"/>
          <w:szCs w:val="36"/>
          <w:rtl/>
        </w:rPr>
        <w:t xml:space="preserve"> </w:t>
      </w:r>
      <w:r w:rsidRPr="004B0C1F">
        <w:rPr>
          <w:rFonts w:cs="Traditional Arabic" w:hint="cs"/>
          <w:b/>
          <w:i/>
          <w:sz w:val="36"/>
          <w:szCs w:val="36"/>
          <w:rtl/>
        </w:rPr>
        <w:t>المسلم</w:t>
      </w:r>
      <w:r>
        <w:rPr>
          <w:rFonts w:cs="Traditional Arabic" w:hint="cs"/>
          <w:b/>
          <w:i/>
          <w:sz w:val="36"/>
          <w:szCs w:val="36"/>
          <w:rtl/>
        </w:rPr>
        <w:t xml:space="preserve"> ،</w:t>
      </w:r>
      <w:r w:rsidRPr="004B0C1F">
        <w:rPr>
          <w:rFonts w:cs="Traditional Arabic"/>
          <w:b/>
          <w:i/>
          <w:sz w:val="36"/>
          <w:szCs w:val="36"/>
          <w:rtl/>
        </w:rPr>
        <w:t xml:space="preserve"> </w:t>
      </w:r>
      <w:r w:rsidRPr="004B0C1F">
        <w:rPr>
          <w:rFonts w:cs="Traditional Arabic" w:hint="cs"/>
          <w:b/>
          <w:i/>
          <w:sz w:val="36"/>
          <w:szCs w:val="36"/>
          <w:rtl/>
        </w:rPr>
        <w:t>وجلب</w:t>
      </w:r>
      <w:r w:rsidRPr="004B0C1F">
        <w:rPr>
          <w:rFonts w:cs="Traditional Arabic"/>
          <w:b/>
          <w:i/>
          <w:sz w:val="36"/>
          <w:szCs w:val="36"/>
          <w:rtl/>
        </w:rPr>
        <w:t xml:space="preserve"> </w:t>
      </w:r>
      <w:r w:rsidRPr="004B0C1F">
        <w:rPr>
          <w:rFonts w:cs="Traditional Arabic" w:hint="cs"/>
          <w:b/>
          <w:i/>
          <w:sz w:val="36"/>
          <w:szCs w:val="36"/>
          <w:rtl/>
        </w:rPr>
        <w:t>لأعداء</w:t>
      </w:r>
      <w:r w:rsidRPr="004B0C1F">
        <w:rPr>
          <w:rFonts w:cs="Traditional Arabic"/>
          <w:b/>
          <w:i/>
          <w:sz w:val="36"/>
          <w:szCs w:val="36"/>
          <w:rtl/>
        </w:rPr>
        <w:t xml:space="preserve"> </w:t>
      </w:r>
      <w:r w:rsidRPr="004B0C1F">
        <w:rPr>
          <w:rFonts w:cs="Traditional Arabic" w:hint="cs"/>
          <w:b/>
          <w:i/>
          <w:sz w:val="36"/>
          <w:szCs w:val="36"/>
          <w:rtl/>
        </w:rPr>
        <w:t>الإسلام</w:t>
      </w:r>
      <w:r>
        <w:rPr>
          <w:rFonts w:cs="Traditional Arabic" w:hint="cs"/>
          <w:b/>
          <w:i/>
          <w:sz w:val="36"/>
          <w:szCs w:val="36"/>
          <w:rtl/>
        </w:rPr>
        <w:t xml:space="preserve"> ؛</w:t>
      </w:r>
      <w:r w:rsidRPr="004B0C1F">
        <w:rPr>
          <w:rFonts w:cs="Traditional Arabic"/>
          <w:b/>
          <w:i/>
          <w:sz w:val="36"/>
          <w:szCs w:val="36"/>
          <w:rtl/>
        </w:rPr>
        <w:t xml:space="preserve"> </w:t>
      </w:r>
      <w:r w:rsidRPr="004B0C1F">
        <w:rPr>
          <w:rFonts w:cs="Traditional Arabic" w:hint="cs"/>
          <w:b/>
          <w:i/>
          <w:sz w:val="36"/>
          <w:szCs w:val="36"/>
          <w:rtl/>
        </w:rPr>
        <w:t>لاحتلال</w:t>
      </w:r>
      <w:r w:rsidRPr="004B0C1F">
        <w:rPr>
          <w:rFonts w:cs="Traditional Arabic"/>
          <w:b/>
          <w:i/>
          <w:sz w:val="36"/>
          <w:szCs w:val="36"/>
          <w:rtl/>
        </w:rPr>
        <w:t xml:space="preserve"> </w:t>
      </w:r>
      <w:r w:rsidRPr="004B0C1F">
        <w:rPr>
          <w:rFonts w:cs="Traditional Arabic" w:hint="cs"/>
          <w:b/>
          <w:i/>
          <w:sz w:val="36"/>
          <w:szCs w:val="36"/>
          <w:rtl/>
        </w:rPr>
        <w:t>بلاد</w:t>
      </w:r>
      <w:r w:rsidRPr="004B0C1F">
        <w:rPr>
          <w:rFonts w:cs="Traditional Arabic"/>
          <w:b/>
          <w:i/>
          <w:sz w:val="36"/>
          <w:szCs w:val="36"/>
          <w:rtl/>
        </w:rPr>
        <w:t xml:space="preserve"> </w:t>
      </w:r>
      <w:r w:rsidRPr="004B0C1F">
        <w:rPr>
          <w:rFonts w:cs="Traditional Arabic" w:hint="cs"/>
          <w:b/>
          <w:i/>
          <w:sz w:val="36"/>
          <w:szCs w:val="36"/>
          <w:rtl/>
        </w:rPr>
        <w:t>الحرمين</w:t>
      </w:r>
      <w:r w:rsidRPr="004B0C1F">
        <w:rPr>
          <w:rFonts w:cs="Traditional Arabic"/>
          <w:b/>
          <w:i/>
          <w:sz w:val="36"/>
          <w:szCs w:val="36"/>
          <w:rtl/>
        </w:rPr>
        <w:t xml:space="preserve"> </w:t>
      </w:r>
      <w:r>
        <w:rPr>
          <w:rFonts w:cs="Traditional Arabic" w:hint="cs"/>
          <w:b/>
          <w:i/>
          <w:sz w:val="36"/>
          <w:szCs w:val="36"/>
          <w:rtl/>
        </w:rPr>
        <w:t xml:space="preserve"> .</w:t>
      </w:r>
    </w:p>
    <w:p w:rsidR="00FD43E2" w:rsidRDefault="00FD43E2" w:rsidP="00FD43E2">
      <w:pPr>
        <w:pStyle w:val="14"/>
        <w:widowControl w:val="0"/>
        <w:spacing w:after="0" w:line="240" w:lineRule="auto"/>
        <w:ind w:left="0" w:firstLine="0"/>
        <w:jc w:val="both"/>
        <w:rPr>
          <w:rFonts w:cs="Traditional Arabic"/>
          <w:b/>
          <w:i/>
          <w:sz w:val="36"/>
          <w:szCs w:val="36"/>
          <w:rtl/>
        </w:rPr>
      </w:pPr>
    </w:p>
    <w:p w:rsidR="00FD43E2" w:rsidRPr="004B0C1F" w:rsidRDefault="00FD43E2" w:rsidP="00FD43E2">
      <w:pPr>
        <w:pStyle w:val="14"/>
        <w:widowControl w:val="0"/>
        <w:spacing w:after="0" w:line="240" w:lineRule="auto"/>
        <w:ind w:left="0" w:firstLine="0"/>
        <w:jc w:val="both"/>
        <w:rPr>
          <w:rFonts w:cs="Traditional Arabic"/>
          <w:b/>
          <w:i/>
          <w:sz w:val="36"/>
          <w:szCs w:val="36"/>
          <w:rtl/>
        </w:rPr>
      </w:pP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الثالثة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جرأة</w:t>
      </w:r>
      <w:r w:rsidRPr="004B0C1F">
        <w:rPr>
          <w:rFonts w:cs="Traditional Arabic"/>
          <w:sz w:val="36"/>
          <w:szCs w:val="36"/>
          <w:rtl/>
        </w:rPr>
        <w:t xml:space="preserve"> </w:t>
      </w:r>
      <w:r w:rsidRPr="004B0C1F">
        <w:rPr>
          <w:rFonts w:cs="Traditional Arabic" w:hint="cs"/>
          <w:sz w:val="36"/>
          <w:szCs w:val="36"/>
          <w:rtl/>
        </w:rPr>
        <w:t>عجيبة</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كل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يخالفهم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العلم</w:t>
      </w:r>
      <w:r w:rsidRPr="004B0C1F">
        <w:rPr>
          <w:rFonts w:cs="Traditional Arabic"/>
          <w:sz w:val="36"/>
          <w:szCs w:val="36"/>
          <w:rtl/>
        </w:rPr>
        <w:t xml:space="preserve"> </w:t>
      </w:r>
      <w:r w:rsidRPr="004B0C1F">
        <w:rPr>
          <w:rFonts w:cs="Traditional Arabic" w:hint="cs"/>
          <w:sz w:val="36"/>
          <w:szCs w:val="36"/>
          <w:rtl/>
        </w:rPr>
        <w:t>والفضل</w:t>
      </w:r>
      <w:r w:rsidRPr="004B0C1F">
        <w:rPr>
          <w:rFonts w:cs="Traditional Arabic"/>
          <w:sz w:val="36"/>
          <w:szCs w:val="36"/>
          <w:rtl/>
        </w:rPr>
        <w:t xml:space="preserve"> </w:t>
      </w:r>
      <w:r w:rsidRPr="004B0C1F">
        <w:rPr>
          <w:rFonts w:cs="Traditional Arabic" w:hint="cs"/>
          <w:sz w:val="36"/>
          <w:szCs w:val="36"/>
          <w:rtl/>
        </w:rPr>
        <w:t>والصلاح</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ولقد</w:t>
      </w:r>
      <w:r w:rsidRPr="004B0C1F">
        <w:rPr>
          <w:rFonts w:cs="Traditional Arabic"/>
          <w:sz w:val="36"/>
          <w:szCs w:val="36"/>
          <w:rtl/>
        </w:rPr>
        <w:t xml:space="preserve"> </w:t>
      </w:r>
      <w:r w:rsidRPr="004B0C1F">
        <w:rPr>
          <w:rFonts w:cs="Traditional Arabic" w:hint="cs"/>
          <w:sz w:val="36"/>
          <w:szCs w:val="36"/>
          <w:rtl/>
        </w:rPr>
        <w:t>نقلنا</w:t>
      </w:r>
      <w:r w:rsidRPr="004B0C1F">
        <w:rPr>
          <w:rFonts w:cs="Traditional Arabic"/>
          <w:sz w:val="36"/>
          <w:szCs w:val="36"/>
          <w:rtl/>
        </w:rPr>
        <w:t xml:space="preserve"> </w:t>
      </w:r>
      <w:r w:rsidRPr="004B0C1F">
        <w:rPr>
          <w:rFonts w:cs="Traditional Arabic" w:hint="cs"/>
          <w:sz w:val="36"/>
          <w:szCs w:val="36"/>
          <w:rtl/>
        </w:rPr>
        <w:t>موقف</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أئمة</w:t>
      </w:r>
      <w:r w:rsidRPr="004B0C1F">
        <w:rPr>
          <w:rFonts w:cs="Traditional Arabic"/>
          <w:sz w:val="36"/>
          <w:szCs w:val="36"/>
          <w:rtl/>
        </w:rPr>
        <w:t xml:space="preserve"> </w:t>
      </w:r>
      <w:r w:rsidRPr="004B0C1F">
        <w:rPr>
          <w:rFonts w:cs="Traditional Arabic" w:hint="cs"/>
          <w:sz w:val="36"/>
          <w:szCs w:val="36"/>
          <w:rtl/>
        </w:rPr>
        <w:t>الدنيا</w:t>
      </w:r>
      <w:r w:rsidRPr="004B0C1F">
        <w:rPr>
          <w:rFonts w:cs="Traditional Arabic"/>
          <w:sz w:val="36"/>
          <w:szCs w:val="36"/>
          <w:rtl/>
        </w:rPr>
        <w:t xml:space="preserve"> </w:t>
      </w:r>
      <w:r w:rsidRPr="004B0C1F">
        <w:rPr>
          <w:rFonts w:cs="Traditional Arabic" w:hint="cs"/>
          <w:sz w:val="36"/>
          <w:szCs w:val="36"/>
          <w:rtl/>
        </w:rPr>
        <w:t>الثلاثة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عصرنا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باز</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والألباني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وابن</w:t>
      </w:r>
      <w:r w:rsidRPr="004B0C1F">
        <w:rPr>
          <w:rFonts w:cs="Traditional Arabic"/>
          <w:sz w:val="36"/>
          <w:szCs w:val="36"/>
          <w:rtl/>
        </w:rPr>
        <w:t xml:space="preserve"> </w:t>
      </w:r>
      <w:r w:rsidRPr="004B0C1F">
        <w:rPr>
          <w:rFonts w:cs="Traditional Arabic" w:hint="cs"/>
          <w:sz w:val="36"/>
          <w:szCs w:val="36"/>
          <w:rtl/>
        </w:rPr>
        <w:t>عثيمين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وتكفيرهم</w:t>
      </w:r>
      <w:r w:rsidRPr="004B0C1F">
        <w:rPr>
          <w:rFonts w:cs="Traditional Arabic"/>
          <w:sz w:val="36"/>
          <w:szCs w:val="36"/>
          <w:rtl/>
        </w:rPr>
        <w:t xml:space="preserve"> </w:t>
      </w:r>
      <w:r w:rsidRPr="004B0C1F">
        <w:rPr>
          <w:rFonts w:cs="Traditional Arabic" w:hint="cs"/>
          <w:sz w:val="36"/>
          <w:szCs w:val="36"/>
          <w:rtl/>
        </w:rPr>
        <w:t>لهؤلاء</w:t>
      </w:r>
      <w:r w:rsidRPr="004B0C1F">
        <w:rPr>
          <w:rFonts w:cs="Traditional Arabic"/>
          <w:sz w:val="36"/>
          <w:szCs w:val="36"/>
          <w:rtl/>
        </w:rPr>
        <w:t xml:space="preserve"> </w:t>
      </w:r>
      <w:r w:rsidRPr="004B0C1F">
        <w:rPr>
          <w:rFonts w:cs="Traditional Arabic" w:hint="cs"/>
          <w:sz w:val="36"/>
          <w:szCs w:val="36"/>
          <w:rtl/>
        </w:rPr>
        <w:t>الأئمة</w:t>
      </w:r>
      <w:r w:rsidRPr="004B0C1F">
        <w:rPr>
          <w:rFonts w:cs="Traditional Arabic"/>
          <w:sz w:val="36"/>
          <w:szCs w:val="36"/>
          <w:rtl/>
        </w:rPr>
        <w:t xml:space="preserve"> </w:t>
      </w:r>
      <w:r w:rsidRPr="004B0C1F">
        <w:rPr>
          <w:rFonts w:cs="Traditional Arabic" w:hint="cs"/>
          <w:sz w:val="36"/>
          <w:szCs w:val="36"/>
          <w:rtl/>
        </w:rPr>
        <w:t>الثلاث</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لأنهم</w:t>
      </w:r>
      <w:r w:rsidRPr="004B0C1F">
        <w:rPr>
          <w:rFonts w:cs="Traditional Arabic"/>
          <w:sz w:val="36"/>
          <w:szCs w:val="36"/>
          <w:rtl/>
        </w:rPr>
        <w:t xml:space="preserve"> </w:t>
      </w:r>
      <w:r w:rsidRPr="004B0C1F">
        <w:rPr>
          <w:rFonts w:cs="Traditional Arabic" w:hint="cs"/>
          <w:sz w:val="36"/>
          <w:szCs w:val="36"/>
          <w:rtl/>
        </w:rPr>
        <w:t>خالفوهم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ثوريتهم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وتحذير</w:t>
      </w:r>
      <w:r w:rsidRPr="004B0C1F">
        <w:rPr>
          <w:rFonts w:cs="Traditional Arabic"/>
          <w:sz w:val="36"/>
          <w:szCs w:val="36"/>
          <w:rtl/>
        </w:rPr>
        <w:t xml:space="preserve"> </w:t>
      </w:r>
      <w:r w:rsidRPr="004B0C1F">
        <w:rPr>
          <w:rFonts w:cs="Traditional Arabic" w:hint="cs"/>
          <w:sz w:val="36"/>
          <w:szCs w:val="36"/>
          <w:rtl/>
        </w:rPr>
        <w:t>الشباب</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الخروج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الحكام</w:t>
      </w:r>
      <w:r>
        <w:rPr>
          <w:rFonts w:cs="Traditional Arabic" w:hint="cs"/>
          <w:sz w:val="36"/>
          <w:szCs w:val="36"/>
          <w:rtl/>
        </w:rPr>
        <w:t xml:space="preserve"> </w:t>
      </w:r>
      <w:r w:rsidRPr="004B0C1F">
        <w:rPr>
          <w:rFonts w:cs="Traditional Arabic"/>
          <w:sz w:val="36"/>
          <w:szCs w:val="36"/>
          <w:rtl/>
        </w:rPr>
        <w:t xml:space="preserve">. </w:t>
      </w:r>
    </w:p>
    <w:p w:rsidR="00FD43E2" w:rsidRPr="00265CA0" w:rsidRDefault="00FD43E2" w:rsidP="00FD43E2">
      <w:pPr>
        <w:pStyle w:val="14"/>
        <w:widowControl w:val="0"/>
        <w:spacing w:after="0" w:line="240" w:lineRule="auto"/>
        <w:ind w:left="0" w:firstLine="0"/>
        <w:jc w:val="both"/>
        <w:rPr>
          <w:rFonts w:cs="Traditional Arabic"/>
          <w:sz w:val="16"/>
          <w:szCs w:val="16"/>
          <w:rtl/>
        </w:rPr>
      </w:pP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الرابعة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يكف</w:t>
      </w:r>
      <w:r>
        <w:rPr>
          <w:rFonts w:cs="Traditional Arabic" w:hint="cs"/>
          <w:sz w:val="36"/>
          <w:szCs w:val="36"/>
          <w:rtl/>
        </w:rPr>
        <w:t>ِّ</w:t>
      </w:r>
      <w:r w:rsidRPr="004B0C1F">
        <w:rPr>
          <w:rFonts w:cs="Traditional Arabic" w:hint="cs"/>
          <w:sz w:val="36"/>
          <w:szCs w:val="36"/>
          <w:rtl/>
        </w:rPr>
        <w:t>رون</w:t>
      </w:r>
      <w:r w:rsidRPr="004B0C1F">
        <w:rPr>
          <w:rFonts w:cs="Traditional Arabic"/>
          <w:sz w:val="36"/>
          <w:szCs w:val="36"/>
          <w:rtl/>
        </w:rPr>
        <w:t xml:space="preserve"> </w:t>
      </w:r>
      <w:r w:rsidRPr="004B0C1F">
        <w:rPr>
          <w:rFonts w:cs="Traditional Arabic" w:hint="cs"/>
          <w:sz w:val="36"/>
          <w:szCs w:val="36"/>
          <w:rtl/>
        </w:rPr>
        <w:t>الخلائق</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وخاصة</w:t>
      </w:r>
      <w:r w:rsidRPr="004B0C1F">
        <w:rPr>
          <w:rFonts w:cs="Traditional Arabic"/>
          <w:sz w:val="36"/>
          <w:szCs w:val="36"/>
          <w:rtl/>
        </w:rPr>
        <w:t xml:space="preserve"> </w:t>
      </w:r>
      <w:r w:rsidRPr="004B0C1F">
        <w:rPr>
          <w:rFonts w:cs="Traditional Arabic" w:hint="cs"/>
          <w:sz w:val="36"/>
          <w:szCs w:val="36"/>
          <w:rtl/>
        </w:rPr>
        <w:t>الحكام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فلا</w:t>
      </w:r>
      <w:r w:rsidRPr="004B0C1F">
        <w:rPr>
          <w:rFonts w:cs="Traditional Arabic"/>
          <w:sz w:val="36"/>
          <w:szCs w:val="36"/>
          <w:rtl/>
        </w:rPr>
        <w:t xml:space="preserve"> </w:t>
      </w:r>
      <w:r w:rsidRPr="004B0C1F">
        <w:rPr>
          <w:rFonts w:cs="Traditional Arabic" w:hint="cs"/>
          <w:sz w:val="36"/>
          <w:szCs w:val="36"/>
          <w:rtl/>
        </w:rPr>
        <w:t>يوجد</w:t>
      </w:r>
      <w:r w:rsidRPr="004B0C1F">
        <w:rPr>
          <w:rFonts w:cs="Traditional Arabic"/>
          <w:sz w:val="36"/>
          <w:szCs w:val="36"/>
          <w:rtl/>
        </w:rPr>
        <w:t xml:space="preserve"> </w:t>
      </w:r>
      <w:r w:rsidRPr="004B0C1F">
        <w:rPr>
          <w:rFonts w:cs="Traditional Arabic" w:hint="cs"/>
          <w:sz w:val="36"/>
          <w:szCs w:val="36"/>
          <w:rtl/>
        </w:rPr>
        <w:t>حاكم</w:t>
      </w:r>
      <w:r w:rsidRPr="004B0C1F">
        <w:rPr>
          <w:rFonts w:cs="Traditional Arabic"/>
          <w:sz w:val="36"/>
          <w:szCs w:val="36"/>
          <w:rtl/>
        </w:rPr>
        <w:t xml:space="preserve"> </w:t>
      </w:r>
      <w:r w:rsidRPr="004B0C1F">
        <w:rPr>
          <w:rFonts w:cs="Traditional Arabic" w:hint="cs"/>
          <w:sz w:val="36"/>
          <w:szCs w:val="36"/>
          <w:rtl/>
        </w:rPr>
        <w:t>مسلم</w:t>
      </w:r>
      <w:r w:rsidRPr="004B0C1F">
        <w:rPr>
          <w:rFonts w:cs="Traditional Arabic"/>
          <w:sz w:val="36"/>
          <w:szCs w:val="36"/>
          <w:rtl/>
        </w:rPr>
        <w:t xml:space="preserve"> </w:t>
      </w:r>
      <w:r w:rsidRPr="004B0C1F">
        <w:rPr>
          <w:rFonts w:cs="Traditional Arabic" w:hint="cs"/>
          <w:sz w:val="36"/>
          <w:szCs w:val="36"/>
          <w:rtl/>
        </w:rPr>
        <w:t>عندهم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اليهود</w:t>
      </w:r>
      <w:r w:rsidRPr="004B0C1F">
        <w:rPr>
          <w:rFonts w:cs="Traditional Arabic"/>
          <w:sz w:val="36"/>
          <w:szCs w:val="36"/>
          <w:rtl/>
        </w:rPr>
        <w:t xml:space="preserve"> </w:t>
      </w:r>
      <w:r w:rsidRPr="004B0C1F">
        <w:rPr>
          <w:rFonts w:cs="Traditional Arabic" w:hint="cs"/>
          <w:sz w:val="36"/>
          <w:szCs w:val="36"/>
          <w:rtl/>
        </w:rPr>
        <w:t>والنصارى</w:t>
      </w:r>
      <w:r w:rsidRPr="004B0C1F">
        <w:rPr>
          <w:rFonts w:cs="Traditional Arabic"/>
          <w:sz w:val="36"/>
          <w:szCs w:val="36"/>
          <w:rtl/>
        </w:rPr>
        <w:t xml:space="preserve"> </w:t>
      </w:r>
      <w:r w:rsidRPr="004B0C1F">
        <w:rPr>
          <w:rFonts w:cs="Traditional Arabic" w:hint="cs"/>
          <w:sz w:val="36"/>
          <w:szCs w:val="36"/>
          <w:rtl/>
        </w:rPr>
        <w:t>خير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هؤلاء</w:t>
      </w:r>
      <w:r w:rsidRPr="004B0C1F">
        <w:rPr>
          <w:rFonts w:cs="Traditional Arabic"/>
          <w:sz w:val="36"/>
          <w:szCs w:val="36"/>
          <w:rtl/>
        </w:rPr>
        <w:t xml:space="preserve"> </w:t>
      </w:r>
      <w:r w:rsidRPr="004B0C1F">
        <w:rPr>
          <w:rFonts w:cs="Traditional Arabic" w:hint="cs"/>
          <w:sz w:val="36"/>
          <w:szCs w:val="36"/>
          <w:rtl/>
        </w:rPr>
        <w:t>الحكام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ومسيلمة</w:t>
      </w:r>
      <w:r w:rsidRPr="004B0C1F">
        <w:rPr>
          <w:rFonts w:cs="Traditional Arabic"/>
          <w:sz w:val="36"/>
          <w:szCs w:val="36"/>
          <w:rtl/>
        </w:rPr>
        <w:t xml:space="preserve"> </w:t>
      </w:r>
      <w:r w:rsidRPr="004B0C1F">
        <w:rPr>
          <w:rFonts w:cs="Traditional Arabic" w:hint="cs"/>
          <w:sz w:val="36"/>
          <w:szCs w:val="36"/>
          <w:rtl/>
        </w:rPr>
        <w:t>عنده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خير</w:t>
      </w:r>
      <w:r w:rsidRPr="004B0C1F">
        <w:rPr>
          <w:rFonts w:cs="Traditional Arabic"/>
          <w:sz w:val="36"/>
          <w:szCs w:val="36"/>
          <w:rtl/>
        </w:rPr>
        <w:t xml:space="preserve"> </w:t>
      </w:r>
      <w:r>
        <w:rPr>
          <w:rFonts w:cs="Traditional Arabic" w:hint="cs"/>
          <w:sz w:val="36"/>
          <w:szCs w:val="36"/>
          <w:rtl/>
        </w:rPr>
        <w:t>من ما</w:t>
      </w:r>
      <w:r w:rsidRPr="004B0C1F">
        <w:rPr>
          <w:rFonts w:cs="Traditional Arabic"/>
          <w:sz w:val="36"/>
          <w:szCs w:val="36"/>
          <w:rtl/>
        </w:rPr>
        <w:t xml:space="preserve"> </w:t>
      </w:r>
      <w:r>
        <w:rPr>
          <w:rFonts w:cs="Traditional Arabic" w:hint="cs"/>
          <w:sz w:val="36"/>
          <w:szCs w:val="36"/>
          <w:rtl/>
        </w:rPr>
        <w:t>عند ه</w:t>
      </w:r>
      <w:r w:rsidRPr="004B0C1F">
        <w:rPr>
          <w:rFonts w:cs="Traditional Arabic" w:hint="cs"/>
          <w:sz w:val="36"/>
          <w:szCs w:val="36"/>
          <w:rtl/>
        </w:rPr>
        <w:t>ؤلاء</w:t>
      </w:r>
      <w:r>
        <w:rPr>
          <w:rFonts w:cs="Traditional Arabic" w:hint="cs"/>
          <w:sz w:val="36"/>
          <w:szCs w:val="36"/>
          <w:rtl/>
        </w:rPr>
        <w:t xml:space="preserve"> الحكام </w:t>
      </w:r>
      <w:r>
        <w:rPr>
          <w:rFonts w:cs="Traditional Arabic"/>
          <w:sz w:val="36"/>
          <w:szCs w:val="36"/>
          <w:rtl/>
        </w:rPr>
        <w:t>–</w:t>
      </w:r>
      <w:r>
        <w:rPr>
          <w:rFonts w:cs="Traditional Arabic" w:hint="cs"/>
          <w:sz w:val="36"/>
          <w:szCs w:val="36"/>
          <w:rtl/>
        </w:rPr>
        <w:t xml:space="preserve"> بزعمهم -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بعضهم</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نحيد</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الحق</w:t>
      </w:r>
      <w:r w:rsidRPr="004B0C1F">
        <w:rPr>
          <w:rFonts w:cs="Traditional Arabic"/>
          <w:sz w:val="36"/>
          <w:szCs w:val="36"/>
          <w:rtl/>
        </w:rPr>
        <w:t xml:space="preserve"> </w:t>
      </w:r>
      <w:r w:rsidRPr="004B0C1F">
        <w:rPr>
          <w:rFonts w:cs="Traditional Arabic" w:hint="cs"/>
          <w:sz w:val="36"/>
          <w:szCs w:val="36"/>
          <w:rtl/>
        </w:rPr>
        <w:t>والصواب</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قلنا</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إ</w:t>
      </w:r>
      <w:r w:rsidRPr="004B0C1F">
        <w:rPr>
          <w:rFonts w:cs="Traditional Arabic" w:hint="cs"/>
          <w:sz w:val="36"/>
          <w:szCs w:val="36"/>
          <w:rtl/>
        </w:rPr>
        <w:t>نهم</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فاقوا</w:t>
      </w:r>
      <w:r w:rsidRPr="004B0C1F">
        <w:rPr>
          <w:rFonts w:cs="Traditional Arabic"/>
          <w:sz w:val="36"/>
          <w:szCs w:val="36"/>
          <w:rtl/>
        </w:rPr>
        <w:t xml:space="preserve"> </w:t>
      </w:r>
      <w:r w:rsidRPr="004B0C1F">
        <w:rPr>
          <w:rFonts w:cs="Traditional Arabic" w:hint="cs"/>
          <w:sz w:val="36"/>
          <w:szCs w:val="36"/>
          <w:rtl/>
        </w:rPr>
        <w:t>حكام</w:t>
      </w:r>
      <w:r w:rsidRPr="004B0C1F">
        <w:rPr>
          <w:rFonts w:cs="Traditional Arabic"/>
          <w:sz w:val="36"/>
          <w:szCs w:val="36"/>
          <w:rtl/>
        </w:rPr>
        <w:t xml:space="preserve"> </w:t>
      </w:r>
      <w:r w:rsidRPr="004B0C1F">
        <w:rPr>
          <w:rFonts w:cs="Traditional Arabic" w:hint="cs"/>
          <w:sz w:val="36"/>
          <w:szCs w:val="36"/>
          <w:rtl/>
        </w:rPr>
        <w:t>اليهود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كثير</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خصال</w:t>
      </w:r>
      <w:r w:rsidRPr="004B0C1F">
        <w:rPr>
          <w:rFonts w:cs="Traditional Arabic"/>
          <w:sz w:val="36"/>
          <w:szCs w:val="36"/>
          <w:rtl/>
        </w:rPr>
        <w:t xml:space="preserve"> </w:t>
      </w:r>
      <w:r w:rsidRPr="004B0C1F">
        <w:rPr>
          <w:rFonts w:cs="Traditional Arabic" w:hint="cs"/>
          <w:sz w:val="36"/>
          <w:szCs w:val="36"/>
          <w:rtl/>
        </w:rPr>
        <w:t>الكفر</w:t>
      </w:r>
      <w:r w:rsidRPr="004B0C1F">
        <w:rPr>
          <w:rFonts w:cs="Traditional Arabic"/>
          <w:sz w:val="36"/>
          <w:szCs w:val="36"/>
          <w:rtl/>
        </w:rPr>
        <w:t xml:space="preserve"> </w:t>
      </w:r>
      <w:r w:rsidRPr="004B0C1F">
        <w:rPr>
          <w:rFonts w:cs="Traditional Arabic" w:hint="cs"/>
          <w:sz w:val="36"/>
          <w:szCs w:val="36"/>
          <w:rtl/>
        </w:rPr>
        <w:t>والجحود</w:t>
      </w:r>
      <w:r w:rsidRPr="004B0C1F">
        <w:rPr>
          <w:rFonts w:cs="Traditional Arabic"/>
          <w:sz w:val="36"/>
          <w:szCs w:val="36"/>
          <w:rtl/>
        </w:rPr>
        <w:t xml:space="preserve"> </w:t>
      </w:r>
      <w:r w:rsidRPr="004B0C1F">
        <w:rPr>
          <w:rFonts w:cs="Traditional Arabic" w:hint="cs"/>
          <w:sz w:val="36"/>
          <w:szCs w:val="36"/>
          <w:rtl/>
        </w:rPr>
        <w:t>والطغيان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مما</w:t>
      </w:r>
      <w:r w:rsidRPr="004B0C1F">
        <w:rPr>
          <w:rFonts w:cs="Traditional Arabic"/>
          <w:sz w:val="36"/>
          <w:szCs w:val="36"/>
          <w:rtl/>
        </w:rPr>
        <w:t xml:space="preserve"> </w:t>
      </w:r>
      <w:r w:rsidRPr="004B0C1F">
        <w:rPr>
          <w:rFonts w:cs="Traditional Arabic" w:hint="cs"/>
          <w:sz w:val="36"/>
          <w:szCs w:val="36"/>
          <w:rtl/>
        </w:rPr>
        <w:t>يجعل</w:t>
      </w:r>
      <w:r w:rsidRPr="004B0C1F">
        <w:rPr>
          <w:rFonts w:cs="Traditional Arabic"/>
          <w:sz w:val="36"/>
          <w:szCs w:val="36"/>
          <w:rtl/>
        </w:rPr>
        <w:t xml:space="preserve"> </w:t>
      </w:r>
      <w:r w:rsidRPr="004B0C1F">
        <w:rPr>
          <w:rFonts w:cs="Traditional Arabic" w:hint="cs"/>
          <w:sz w:val="36"/>
          <w:szCs w:val="36"/>
          <w:rtl/>
        </w:rPr>
        <w:t>التوقف</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تكفيرهم</w:t>
      </w:r>
      <w:r w:rsidRPr="004B0C1F">
        <w:rPr>
          <w:rFonts w:cs="Traditional Arabic"/>
          <w:sz w:val="36"/>
          <w:szCs w:val="36"/>
          <w:rtl/>
        </w:rPr>
        <w:t xml:space="preserve"> </w:t>
      </w:r>
      <w:r w:rsidRPr="004B0C1F">
        <w:rPr>
          <w:rFonts w:cs="Traditional Arabic" w:hint="cs"/>
          <w:sz w:val="36"/>
          <w:szCs w:val="36"/>
          <w:rtl/>
        </w:rPr>
        <w:t>جريمة</w:t>
      </w:r>
      <w:r w:rsidRPr="004B0C1F">
        <w:rPr>
          <w:rFonts w:cs="Traditional Arabic"/>
          <w:sz w:val="36"/>
          <w:szCs w:val="36"/>
          <w:rtl/>
        </w:rPr>
        <w:t xml:space="preserve"> </w:t>
      </w:r>
      <w:r w:rsidRPr="004B0C1F">
        <w:rPr>
          <w:rFonts w:cs="Traditional Arabic" w:hint="cs"/>
          <w:sz w:val="36"/>
          <w:szCs w:val="36"/>
          <w:rtl/>
        </w:rPr>
        <w:t>كبيرة</w:t>
      </w:r>
      <w:r w:rsidRPr="004B0C1F">
        <w:rPr>
          <w:rFonts w:cs="Traditional Arabic"/>
          <w:sz w:val="36"/>
          <w:szCs w:val="36"/>
          <w:rtl/>
        </w:rPr>
        <w:t xml:space="preserve"> </w:t>
      </w:r>
      <w:r w:rsidRPr="004B0C1F">
        <w:rPr>
          <w:rFonts w:cs="Traditional Arabic" w:hint="cs"/>
          <w:sz w:val="36"/>
          <w:szCs w:val="36"/>
          <w:rtl/>
        </w:rPr>
        <w:t>بحق</w:t>
      </w:r>
      <w:r w:rsidRPr="004B0C1F">
        <w:rPr>
          <w:rFonts w:cs="Traditional Arabic"/>
          <w:sz w:val="36"/>
          <w:szCs w:val="36"/>
          <w:rtl/>
        </w:rPr>
        <w:t xml:space="preserve"> </w:t>
      </w:r>
      <w:r w:rsidRPr="004B0C1F">
        <w:rPr>
          <w:rFonts w:cs="Traditional Arabic" w:hint="cs"/>
          <w:sz w:val="36"/>
          <w:szCs w:val="36"/>
          <w:rtl/>
        </w:rPr>
        <w:t>دين</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تعالى</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وحق</w:t>
      </w:r>
      <w:r w:rsidRPr="004B0C1F">
        <w:rPr>
          <w:rFonts w:cs="Traditional Arabic"/>
          <w:sz w:val="36"/>
          <w:szCs w:val="36"/>
          <w:rtl/>
        </w:rPr>
        <w:t xml:space="preserve"> </w:t>
      </w:r>
      <w:r w:rsidRPr="004B0C1F">
        <w:rPr>
          <w:rFonts w:cs="Traditional Arabic" w:hint="cs"/>
          <w:sz w:val="36"/>
          <w:szCs w:val="36"/>
          <w:rtl/>
        </w:rPr>
        <w:t>أمة</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3C6062">
        <w:rPr>
          <w:rFonts w:cs="Traditional Arabic"/>
          <w:sz w:val="36"/>
          <w:szCs w:val="36"/>
          <w:vertAlign w:val="superscript"/>
          <w:rtl/>
        </w:rPr>
        <w:t>(</w:t>
      </w:r>
      <w:r>
        <w:rPr>
          <w:rStyle w:val="a4"/>
          <w:sz w:val="36"/>
          <w:szCs w:val="36"/>
          <w:rtl/>
        </w:rPr>
        <w:footnoteReference w:id="691"/>
      </w:r>
      <w:r w:rsidRPr="003C6062">
        <w:rPr>
          <w:rFonts w:cs="Traditional Arabic"/>
          <w:sz w:val="36"/>
          <w:szCs w:val="36"/>
          <w:vertAlign w:val="superscript"/>
          <w:rtl/>
        </w:rPr>
        <w:t>)</w:t>
      </w:r>
      <w:r w:rsidRPr="003C6062">
        <w:rPr>
          <w:rFonts w:cs="Traditional Arabic" w:hint="cs"/>
          <w:sz w:val="36"/>
          <w:szCs w:val="36"/>
          <w:vertAlign w:val="superscript"/>
          <w:rtl/>
        </w:rPr>
        <w:t xml:space="preserve"> </w:t>
      </w:r>
      <w:r w:rsidRPr="004B0C1F">
        <w:rPr>
          <w:rFonts w:cs="Traditional Arabic"/>
          <w:sz w:val="36"/>
          <w:szCs w:val="36"/>
          <w:rtl/>
        </w:rPr>
        <w:t>.</w:t>
      </w:r>
    </w:p>
    <w:p w:rsidR="00FD43E2" w:rsidRPr="00265CA0" w:rsidRDefault="00FD43E2" w:rsidP="00FD43E2">
      <w:pPr>
        <w:pStyle w:val="14"/>
        <w:widowControl w:val="0"/>
        <w:spacing w:after="0" w:line="240" w:lineRule="auto"/>
        <w:ind w:left="0" w:firstLine="0"/>
        <w:jc w:val="both"/>
        <w:rPr>
          <w:rFonts w:cs="Traditional Arabic"/>
          <w:sz w:val="16"/>
          <w:szCs w:val="16"/>
          <w:rtl/>
        </w:rPr>
      </w:pPr>
    </w:p>
    <w:p w:rsidR="00FD43E2" w:rsidRDefault="00FD43E2" w:rsidP="00FD43E2">
      <w:pPr>
        <w:pStyle w:val="14"/>
        <w:widowControl w:val="0"/>
        <w:spacing w:after="0" w:line="240" w:lineRule="auto"/>
        <w:ind w:left="0" w:firstLine="0"/>
        <w:jc w:val="both"/>
        <w:rPr>
          <w:rFonts w:cs="Traditional Arabic"/>
          <w:sz w:val="36"/>
          <w:szCs w:val="36"/>
          <w:rtl/>
        </w:rPr>
      </w:pPr>
      <w:r w:rsidRPr="00265CA0">
        <w:rPr>
          <w:rFonts w:cs="Traditional Arabic" w:hint="cs"/>
          <w:b/>
          <w:bCs/>
          <w:sz w:val="36"/>
          <w:szCs w:val="36"/>
          <w:rtl/>
        </w:rPr>
        <w:t>الصفة</w:t>
      </w:r>
      <w:r w:rsidRPr="00265CA0">
        <w:rPr>
          <w:rFonts w:cs="Traditional Arabic"/>
          <w:b/>
          <w:bCs/>
          <w:sz w:val="36"/>
          <w:szCs w:val="36"/>
          <w:rtl/>
        </w:rPr>
        <w:t xml:space="preserve"> </w:t>
      </w:r>
      <w:r w:rsidRPr="00265CA0">
        <w:rPr>
          <w:rFonts w:cs="Traditional Arabic" w:hint="cs"/>
          <w:b/>
          <w:bCs/>
          <w:sz w:val="36"/>
          <w:szCs w:val="36"/>
          <w:rtl/>
        </w:rPr>
        <w:t>الخامسة</w:t>
      </w:r>
      <w:r>
        <w:rPr>
          <w:rFonts w:cs="Traditional Arabic" w:hint="cs"/>
          <w:sz w:val="36"/>
          <w:szCs w:val="36"/>
          <w:rtl/>
        </w:rPr>
        <w:t xml:space="preserve"> </w:t>
      </w:r>
      <w:r w:rsidRPr="004B0C1F">
        <w:rPr>
          <w:rFonts w:cs="Traditional Arabic"/>
          <w:sz w:val="36"/>
          <w:szCs w:val="36"/>
          <w:rtl/>
        </w:rPr>
        <w:t>:</w:t>
      </w:r>
      <w:r w:rsidRPr="004B0C1F">
        <w:rPr>
          <w:rFonts w:cs="Traditional Arabic" w:hint="cs"/>
          <w:sz w:val="36"/>
          <w:szCs w:val="36"/>
          <w:rtl/>
        </w:rPr>
        <w:t xml:space="preserve"> الاعتقاد</w:t>
      </w:r>
      <w:r w:rsidRPr="004B0C1F">
        <w:rPr>
          <w:rFonts w:cs="Traditional Arabic"/>
          <w:sz w:val="36"/>
          <w:szCs w:val="36"/>
          <w:rtl/>
        </w:rPr>
        <w:t xml:space="preserve"> </w:t>
      </w:r>
      <w:r w:rsidRPr="004B0C1F">
        <w:rPr>
          <w:rFonts w:cs="Traditional Arabic" w:hint="cs"/>
          <w:sz w:val="36"/>
          <w:szCs w:val="36"/>
          <w:rtl/>
        </w:rPr>
        <w:t>الجازم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يوجد</w:t>
      </w:r>
      <w:r w:rsidRPr="004B0C1F">
        <w:rPr>
          <w:rFonts w:cs="Traditional Arabic"/>
          <w:sz w:val="36"/>
          <w:szCs w:val="36"/>
          <w:rtl/>
        </w:rPr>
        <w:t xml:space="preserve"> </w:t>
      </w:r>
      <w:r w:rsidRPr="004B0C1F">
        <w:rPr>
          <w:rFonts w:cs="Traditional Arabic" w:hint="cs"/>
          <w:sz w:val="36"/>
          <w:szCs w:val="36"/>
          <w:rtl/>
        </w:rPr>
        <w:t>دار</w:t>
      </w:r>
      <w:r w:rsidRPr="004B0C1F">
        <w:rPr>
          <w:rFonts w:cs="Traditional Arabic"/>
          <w:sz w:val="36"/>
          <w:szCs w:val="36"/>
          <w:rtl/>
        </w:rPr>
        <w:t xml:space="preserve"> </w:t>
      </w:r>
      <w:r w:rsidRPr="004B0C1F">
        <w:rPr>
          <w:rFonts w:cs="Traditional Arabic" w:hint="cs"/>
          <w:sz w:val="36"/>
          <w:szCs w:val="36"/>
          <w:rtl/>
        </w:rPr>
        <w:t>مسلمة</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وجه</w:t>
      </w:r>
      <w:r w:rsidRPr="004B0C1F">
        <w:rPr>
          <w:rFonts w:cs="Traditional Arabic"/>
          <w:sz w:val="36"/>
          <w:szCs w:val="36"/>
          <w:rtl/>
        </w:rPr>
        <w:t xml:space="preserve"> </w:t>
      </w:r>
      <w:r w:rsidRPr="004B0C1F">
        <w:rPr>
          <w:rFonts w:cs="Traditional Arabic" w:hint="cs"/>
          <w:sz w:val="36"/>
          <w:szCs w:val="36"/>
          <w:rtl/>
        </w:rPr>
        <w:t>الأرض</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مكة</w:t>
      </w:r>
      <w:r w:rsidRPr="004B0C1F">
        <w:rPr>
          <w:rFonts w:cs="Traditional Arabic"/>
          <w:sz w:val="36"/>
          <w:szCs w:val="36"/>
          <w:rtl/>
        </w:rPr>
        <w:t xml:space="preserve"> </w:t>
      </w:r>
      <w:r w:rsidRPr="004B0C1F">
        <w:rPr>
          <w:rFonts w:cs="Traditional Arabic" w:hint="cs"/>
          <w:sz w:val="36"/>
          <w:szCs w:val="36"/>
          <w:rtl/>
        </w:rPr>
        <w:t>والمدينة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نظرهم</w:t>
      </w:r>
      <w:r w:rsidRPr="004B0C1F">
        <w:rPr>
          <w:rFonts w:cs="Traditional Arabic"/>
          <w:sz w:val="36"/>
          <w:szCs w:val="36"/>
          <w:rtl/>
        </w:rPr>
        <w:t>"</w:t>
      </w:r>
      <w:r w:rsidRPr="003C6062">
        <w:rPr>
          <w:rFonts w:cs="Traditional Arabic"/>
          <w:sz w:val="36"/>
          <w:szCs w:val="36"/>
          <w:vertAlign w:val="superscript"/>
          <w:rtl/>
        </w:rPr>
        <w:t>(</w:t>
      </w:r>
      <w:r>
        <w:rPr>
          <w:rStyle w:val="a4"/>
          <w:sz w:val="36"/>
          <w:szCs w:val="36"/>
          <w:rtl/>
        </w:rPr>
        <w:footnoteReference w:id="692"/>
      </w:r>
      <w:r w:rsidRPr="003C6062">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265CA0" w:rsidRDefault="00FD43E2" w:rsidP="00FD43E2">
      <w:pPr>
        <w:pStyle w:val="14"/>
        <w:widowControl w:val="0"/>
        <w:spacing w:after="0" w:line="240" w:lineRule="auto"/>
        <w:ind w:left="0" w:firstLine="0"/>
        <w:jc w:val="both"/>
        <w:rPr>
          <w:rFonts w:cs="Traditional Arabic"/>
          <w:sz w:val="16"/>
          <w:szCs w:val="16"/>
          <w:rtl/>
        </w:rPr>
      </w:pPr>
    </w:p>
    <w:p w:rsidR="00FD43E2" w:rsidRDefault="00FD43E2" w:rsidP="00FD43E2">
      <w:pPr>
        <w:pStyle w:val="14"/>
        <w:widowControl w:val="0"/>
        <w:spacing w:after="0" w:line="240" w:lineRule="auto"/>
        <w:ind w:left="0" w:firstLine="0"/>
        <w:jc w:val="both"/>
        <w:rPr>
          <w:rFonts w:cs="Traditional Arabic"/>
          <w:sz w:val="36"/>
          <w:szCs w:val="36"/>
          <w:rtl/>
        </w:rPr>
      </w:pPr>
      <w:r w:rsidRPr="00265CA0">
        <w:rPr>
          <w:rFonts w:cs="Traditional Arabic" w:hint="cs"/>
          <w:b/>
          <w:bCs/>
          <w:sz w:val="36"/>
          <w:szCs w:val="36"/>
          <w:rtl/>
        </w:rPr>
        <w:t>الصفة</w:t>
      </w:r>
      <w:r w:rsidRPr="00265CA0">
        <w:rPr>
          <w:rFonts w:cs="Traditional Arabic"/>
          <w:b/>
          <w:bCs/>
          <w:sz w:val="36"/>
          <w:szCs w:val="36"/>
          <w:rtl/>
        </w:rPr>
        <w:t xml:space="preserve"> </w:t>
      </w:r>
      <w:r w:rsidRPr="00265CA0">
        <w:rPr>
          <w:rFonts w:cs="Traditional Arabic" w:hint="cs"/>
          <w:b/>
          <w:bCs/>
          <w:sz w:val="36"/>
          <w:szCs w:val="36"/>
          <w:rtl/>
        </w:rPr>
        <w:t>السادسة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يقتلون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4B0C1F">
        <w:rPr>
          <w:rFonts w:cs="Traditional Arabic" w:hint="cs"/>
          <w:sz w:val="36"/>
          <w:szCs w:val="36"/>
          <w:rtl/>
        </w:rPr>
        <w:t xml:space="preserve"> وتفجيراتهم في العالم الإسلامي شاهدة على ذلك</w:t>
      </w:r>
      <w:r>
        <w:rPr>
          <w:rFonts w:cs="Traditional Arabic" w:hint="cs"/>
          <w:sz w:val="36"/>
          <w:szCs w:val="36"/>
          <w:rtl/>
        </w:rPr>
        <w:t xml:space="preserve"> .</w:t>
      </w:r>
    </w:p>
    <w:p w:rsidR="00FD43E2" w:rsidRPr="00265CA0" w:rsidRDefault="00FD43E2" w:rsidP="00FD43E2">
      <w:pPr>
        <w:pStyle w:val="14"/>
        <w:widowControl w:val="0"/>
        <w:spacing w:after="0" w:line="240" w:lineRule="auto"/>
        <w:ind w:left="0" w:firstLine="0"/>
        <w:jc w:val="both"/>
        <w:rPr>
          <w:rFonts w:cs="Traditional Arabic"/>
          <w:sz w:val="16"/>
          <w:szCs w:val="16"/>
          <w:rtl/>
        </w:rPr>
      </w:pPr>
    </w:p>
    <w:p w:rsidR="00FD43E2" w:rsidRDefault="00FD43E2" w:rsidP="00FD43E2">
      <w:pPr>
        <w:pStyle w:val="14"/>
        <w:widowControl w:val="0"/>
        <w:spacing w:after="0" w:line="240" w:lineRule="auto"/>
        <w:ind w:left="0" w:firstLine="0"/>
        <w:jc w:val="both"/>
        <w:rPr>
          <w:rFonts w:cs="Traditional Arabic"/>
          <w:sz w:val="36"/>
          <w:szCs w:val="36"/>
          <w:rtl/>
        </w:rPr>
      </w:pPr>
      <w:r w:rsidRPr="00265CA0">
        <w:rPr>
          <w:rFonts w:cs="Traditional Arabic" w:hint="cs"/>
          <w:b/>
          <w:bCs/>
          <w:sz w:val="36"/>
          <w:szCs w:val="36"/>
          <w:rtl/>
        </w:rPr>
        <w:t>الصفة</w:t>
      </w:r>
      <w:r w:rsidRPr="00265CA0">
        <w:rPr>
          <w:rFonts w:cs="Traditional Arabic"/>
          <w:b/>
          <w:bCs/>
          <w:sz w:val="36"/>
          <w:szCs w:val="36"/>
          <w:rtl/>
        </w:rPr>
        <w:t xml:space="preserve"> </w:t>
      </w:r>
      <w:r w:rsidRPr="00265CA0">
        <w:rPr>
          <w:rFonts w:cs="Traditional Arabic" w:hint="cs"/>
          <w:b/>
          <w:bCs/>
          <w:sz w:val="36"/>
          <w:szCs w:val="36"/>
          <w:rtl/>
        </w:rPr>
        <w:t>السابعة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الدعوة</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الهجرة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وألفت</w:t>
      </w:r>
      <w:r w:rsidRPr="004B0C1F">
        <w:rPr>
          <w:rFonts w:cs="Traditional Arabic"/>
          <w:sz w:val="36"/>
          <w:szCs w:val="36"/>
          <w:rtl/>
        </w:rPr>
        <w:t xml:space="preserve"> </w:t>
      </w:r>
      <w:r w:rsidRPr="004B0C1F">
        <w:rPr>
          <w:rFonts w:cs="Traditional Arabic" w:hint="cs"/>
          <w:sz w:val="36"/>
          <w:szCs w:val="36"/>
          <w:rtl/>
        </w:rPr>
        <w:t>رسائل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الباب</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إنهم</w:t>
      </w:r>
      <w:r w:rsidRPr="004B0C1F">
        <w:rPr>
          <w:rFonts w:cs="Traditional Arabic"/>
          <w:sz w:val="36"/>
          <w:szCs w:val="36"/>
          <w:rtl/>
        </w:rPr>
        <w:t xml:space="preserve"> </w:t>
      </w:r>
      <w:r w:rsidRPr="004B0C1F">
        <w:rPr>
          <w:rFonts w:cs="Traditional Arabic" w:hint="cs"/>
          <w:sz w:val="36"/>
          <w:szCs w:val="36"/>
          <w:rtl/>
        </w:rPr>
        <w:t>دعوا</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ترك</w:t>
      </w:r>
      <w:r w:rsidRPr="004B0C1F">
        <w:rPr>
          <w:rFonts w:cs="Traditional Arabic"/>
          <w:sz w:val="36"/>
          <w:szCs w:val="36"/>
          <w:rtl/>
        </w:rPr>
        <w:t xml:space="preserve"> </w:t>
      </w:r>
      <w:r w:rsidRPr="004B0C1F">
        <w:rPr>
          <w:rFonts w:cs="Traditional Arabic" w:hint="cs"/>
          <w:sz w:val="36"/>
          <w:szCs w:val="36"/>
          <w:rtl/>
        </w:rPr>
        <w:t>بلاد</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ومعقل</w:t>
      </w:r>
      <w:r w:rsidRPr="004B0C1F">
        <w:rPr>
          <w:rFonts w:cs="Traditional Arabic"/>
          <w:sz w:val="36"/>
          <w:szCs w:val="36"/>
          <w:rtl/>
        </w:rPr>
        <w:t xml:space="preserve"> </w:t>
      </w:r>
      <w:r w:rsidRPr="004B0C1F">
        <w:rPr>
          <w:rFonts w:cs="Traditional Arabic" w:hint="cs"/>
          <w:sz w:val="36"/>
          <w:szCs w:val="36"/>
          <w:rtl/>
        </w:rPr>
        <w:t>الإيمان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مكة</w:t>
      </w:r>
      <w:r w:rsidRPr="004B0C1F">
        <w:rPr>
          <w:rFonts w:cs="Traditional Arabic"/>
          <w:sz w:val="36"/>
          <w:szCs w:val="36"/>
          <w:rtl/>
        </w:rPr>
        <w:t xml:space="preserve"> </w:t>
      </w:r>
      <w:r w:rsidRPr="004B0C1F">
        <w:rPr>
          <w:rFonts w:cs="Traditional Arabic" w:hint="cs"/>
          <w:sz w:val="36"/>
          <w:szCs w:val="36"/>
          <w:rtl/>
        </w:rPr>
        <w:t>والمدينة</w:t>
      </w:r>
      <w:r>
        <w:rPr>
          <w:rFonts w:cs="Traditional Arabic" w:hint="cs"/>
          <w:sz w:val="36"/>
          <w:szCs w:val="36"/>
          <w:rtl/>
        </w:rPr>
        <w:t xml:space="preserve"> - .</w:t>
      </w:r>
    </w:p>
    <w:p w:rsidR="00FD43E2" w:rsidRPr="004B0C1F"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يقول</w:t>
      </w:r>
      <w:r w:rsidRPr="004B0C1F">
        <w:rPr>
          <w:rFonts w:cs="Traditional Arabic"/>
          <w:sz w:val="36"/>
          <w:szCs w:val="36"/>
          <w:rtl/>
        </w:rPr>
        <w:t xml:space="preserve"> </w:t>
      </w:r>
      <w:r>
        <w:rPr>
          <w:rFonts w:cs="Traditional Arabic" w:hint="cs"/>
          <w:sz w:val="36"/>
          <w:szCs w:val="36"/>
          <w:rtl/>
        </w:rPr>
        <w:t xml:space="preserve">أحدهم </w:t>
      </w:r>
      <w:r w:rsidRPr="004B0C1F">
        <w:rPr>
          <w:rFonts w:cs="Traditional Arabic"/>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السطور</w:t>
      </w:r>
      <w:r w:rsidRPr="004B0C1F">
        <w:rPr>
          <w:rFonts w:cs="Traditional Arabic"/>
          <w:sz w:val="36"/>
          <w:szCs w:val="36"/>
          <w:rtl/>
        </w:rPr>
        <w:t xml:space="preserve"> </w:t>
      </w:r>
      <w:r w:rsidRPr="004B0C1F">
        <w:rPr>
          <w:rFonts w:cs="Traditional Arabic" w:hint="cs"/>
          <w:sz w:val="36"/>
          <w:szCs w:val="36"/>
          <w:rtl/>
        </w:rPr>
        <w:t>المختصرة</w:t>
      </w:r>
      <w:r w:rsidRPr="004B0C1F">
        <w:rPr>
          <w:rFonts w:cs="Traditional Arabic"/>
          <w:sz w:val="36"/>
          <w:szCs w:val="36"/>
          <w:rtl/>
        </w:rPr>
        <w:t xml:space="preserve"> </w:t>
      </w:r>
      <w:r w:rsidRPr="004E7FFB">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دندنة</w:t>
      </w:r>
      <w:r w:rsidRPr="004B0C1F">
        <w:rPr>
          <w:rFonts w:cs="Traditional Arabic"/>
          <w:sz w:val="36"/>
          <w:szCs w:val="36"/>
          <w:rtl/>
        </w:rPr>
        <w:t xml:space="preserve"> </w:t>
      </w:r>
      <w:r w:rsidRPr="004B0C1F">
        <w:rPr>
          <w:rFonts w:cs="Traditional Arabic" w:hint="cs"/>
          <w:sz w:val="36"/>
          <w:szCs w:val="36"/>
          <w:rtl/>
        </w:rPr>
        <w:t>حول</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المسألة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ونشرٌ</w:t>
      </w:r>
      <w:r w:rsidRPr="004B0C1F">
        <w:rPr>
          <w:rFonts w:cs="Traditional Arabic"/>
          <w:sz w:val="36"/>
          <w:szCs w:val="36"/>
          <w:rtl/>
        </w:rPr>
        <w:t xml:space="preserve"> </w:t>
      </w:r>
      <w:r w:rsidRPr="004B0C1F">
        <w:rPr>
          <w:rFonts w:cs="Traditional Arabic" w:hint="cs"/>
          <w:sz w:val="36"/>
          <w:szCs w:val="36"/>
          <w:rtl/>
        </w:rPr>
        <w:t>للوعي</w:t>
      </w:r>
      <w:r w:rsidRPr="004B0C1F">
        <w:rPr>
          <w:rFonts w:cs="Traditional Arabic"/>
          <w:sz w:val="36"/>
          <w:szCs w:val="36"/>
          <w:rtl/>
        </w:rPr>
        <w:t xml:space="preserve"> </w:t>
      </w:r>
      <w:r w:rsidRPr="004B0C1F">
        <w:rPr>
          <w:rFonts w:cs="Traditional Arabic" w:hint="cs"/>
          <w:sz w:val="36"/>
          <w:szCs w:val="36"/>
          <w:rtl/>
        </w:rPr>
        <w:t>فيها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حكم</w:t>
      </w:r>
      <w:r w:rsidRPr="004B0C1F">
        <w:rPr>
          <w:rFonts w:cs="Traditional Arabic"/>
          <w:sz w:val="36"/>
          <w:szCs w:val="36"/>
          <w:rtl/>
        </w:rPr>
        <w:t xml:space="preserve"> </w:t>
      </w:r>
      <w:r w:rsidRPr="004B0C1F">
        <w:rPr>
          <w:rFonts w:cs="Traditional Arabic" w:hint="cs"/>
          <w:sz w:val="36"/>
          <w:szCs w:val="36"/>
          <w:rtl/>
        </w:rPr>
        <w:t>الهجرة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دار</w:t>
      </w:r>
      <w:r w:rsidRPr="004B0C1F">
        <w:rPr>
          <w:rFonts w:cs="Traditional Arabic"/>
          <w:sz w:val="36"/>
          <w:szCs w:val="36"/>
          <w:rtl/>
        </w:rPr>
        <w:t xml:space="preserve"> </w:t>
      </w:r>
      <w:r w:rsidRPr="004B0C1F">
        <w:rPr>
          <w:rFonts w:cs="Traditional Arabic" w:hint="cs"/>
          <w:sz w:val="36"/>
          <w:szCs w:val="36"/>
          <w:rtl/>
        </w:rPr>
        <w:t>الكفر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w:t>
      </w:r>
      <w:r w:rsidRPr="004B0C1F">
        <w:rPr>
          <w:rFonts w:cs="Traditional Arabic"/>
          <w:sz w:val="36"/>
          <w:szCs w:val="36"/>
          <w:rtl/>
        </w:rPr>
        <w:t xml:space="preserve"> </w:t>
      </w:r>
      <w:r w:rsidRPr="004B0C1F">
        <w:rPr>
          <w:rFonts w:cs="Traditional Arabic" w:hint="cs"/>
          <w:sz w:val="36"/>
          <w:szCs w:val="36"/>
          <w:rtl/>
        </w:rPr>
        <w:t>دار</w:t>
      </w:r>
      <w:r w:rsidRPr="004B0C1F">
        <w:rPr>
          <w:rFonts w:cs="Traditional Arabic"/>
          <w:sz w:val="36"/>
          <w:szCs w:val="36"/>
          <w:rtl/>
        </w:rPr>
        <w:t xml:space="preserve"> </w:t>
      </w:r>
      <w:r w:rsidRPr="004B0C1F">
        <w:rPr>
          <w:rFonts w:cs="Traditional Arabic" w:hint="cs"/>
          <w:sz w:val="36"/>
          <w:szCs w:val="36"/>
          <w:rtl/>
        </w:rPr>
        <w:t>الحرب</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دار</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هي</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أوائل</w:t>
      </w:r>
      <w:r w:rsidRPr="004B0C1F">
        <w:rPr>
          <w:rFonts w:cs="Traditional Arabic"/>
          <w:sz w:val="36"/>
          <w:szCs w:val="36"/>
          <w:rtl/>
        </w:rPr>
        <w:t xml:space="preserve"> </w:t>
      </w:r>
      <w:r w:rsidRPr="004B0C1F">
        <w:rPr>
          <w:rFonts w:cs="Traditional Arabic" w:hint="cs"/>
          <w:sz w:val="36"/>
          <w:szCs w:val="36"/>
          <w:rtl/>
        </w:rPr>
        <w:t>الخطى</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الطريق</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طريق</w:t>
      </w:r>
      <w:r w:rsidRPr="004B0C1F">
        <w:rPr>
          <w:rFonts w:cs="Traditional Arabic"/>
          <w:sz w:val="36"/>
          <w:szCs w:val="36"/>
          <w:rtl/>
        </w:rPr>
        <w:t xml:space="preserve"> </w:t>
      </w:r>
      <w:r w:rsidRPr="004B0C1F">
        <w:rPr>
          <w:rFonts w:cs="Traditional Arabic" w:hint="cs"/>
          <w:sz w:val="36"/>
          <w:szCs w:val="36"/>
          <w:rtl/>
        </w:rPr>
        <w:t>المفاصلة</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المؤمنين</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وطواغيت</w:t>
      </w:r>
      <w:r w:rsidRPr="004B0C1F">
        <w:rPr>
          <w:rFonts w:cs="Traditional Arabic"/>
          <w:sz w:val="36"/>
          <w:szCs w:val="36"/>
          <w:rtl/>
        </w:rPr>
        <w:t xml:space="preserve"> </w:t>
      </w:r>
      <w:r w:rsidRPr="004B0C1F">
        <w:rPr>
          <w:rFonts w:cs="Traditional Arabic" w:hint="cs"/>
          <w:sz w:val="36"/>
          <w:szCs w:val="36"/>
          <w:rtl/>
        </w:rPr>
        <w:t>الأرض</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طريق</w:t>
      </w:r>
      <w:r w:rsidRPr="004B0C1F">
        <w:rPr>
          <w:rFonts w:cs="Traditional Arabic"/>
          <w:sz w:val="36"/>
          <w:szCs w:val="36"/>
          <w:rtl/>
        </w:rPr>
        <w:t xml:space="preserve"> </w:t>
      </w:r>
      <w:r w:rsidRPr="004B0C1F">
        <w:rPr>
          <w:rFonts w:cs="Traditional Arabic" w:hint="cs"/>
          <w:sz w:val="36"/>
          <w:szCs w:val="36"/>
          <w:rtl/>
        </w:rPr>
        <w:t>الدعوة</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طريق</w:t>
      </w:r>
      <w:r w:rsidRPr="004B0C1F">
        <w:rPr>
          <w:rFonts w:cs="Traditional Arabic"/>
          <w:sz w:val="36"/>
          <w:szCs w:val="36"/>
          <w:rtl/>
        </w:rPr>
        <w:t xml:space="preserve"> </w:t>
      </w:r>
      <w:r w:rsidRPr="004B0C1F">
        <w:rPr>
          <w:rFonts w:cs="Traditional Arabic" w:hint="cs"/>
          <w:sz w:val="36"/>
          <w:szCs w:val="36"/>
          <w:rtl/>
        </w:rPr>
        <w:t>الأنبياء</w:t>
      </w:r>
      <w:r w:rsidRPr="004B0C1F">
        <w:rPr>
          <w:rFonts w:cs="Traditional Arabic"/>
          <w:sz w:val="36"/>
          <w:szCs w:val="36"/>
          <w:rtl/>
        </w:rPr>
        <w:t xml:space="preserve"> </w:t>
      </w:r>
      <w:r w:rsidRPr="004B0C1F">
        <w:rPr>
          <w:rFonts w:cs="Traditional Arabic" w:hint="cs"/>
          <w:sz w:val="36"/>
          <w:szCs w:val="36"/>
          <w:rtl/>
        </w:rPr>
        <w:t>والصديقين</w:t>
      </w:r>
      <w:r w:rsidRPr="004B0C1F">
        <w:rPr>
          <w:rFonts w:cs="Traditional Arabic"/>
          <w:sz w:val="36"/>
          <w:szCs w:val="36"/>
          <w:rtl/>
        </w:rPr>
        <w:t xml:space="preserve"> </w:t>
      </w:r>
      <w:r w:rsidRPr="004B0C1F">
        <w:rPr>
          <w:rFonts w:cs="Traditional Arabic" w:hint="cs"/>
          <w:sz w:val="36"/>
          <w:szCs w:val="36"/>
          <w:rtl/>
        </w:rPr>
        <w:t>والشهداء</w:t>
      </w:r>
      <w:r w:rsidRPr="004B0C1F">
        <w:rPr>
          <w:rFonts w:cs="Traditional Arabic"/>
          <w:sz w:val="36"/>
          <w:szCs w:val="36"/>
          <w:rtl/>
        </w:rPr>
        <w:t xml:space="preserve"> </w:t>
      </w:r>
      <w:r w:rsidRPr="004B0C1F">
        <w:rPr>
          <w:rFonts w:cs="Traditional Arabic" w:hint="cs"/>
          <w:sz w:val="36"/>
          <w:szCs w:val="36"/>
          <w:rtl/>
        </w:rPr>
        <w:t>والصالحين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وحسن</w:t>
      </w:r>
      <w:r w:rsidRPr="004B0C1F">
        <w:rPr>
          <w:rFonts w:cs="Traditional Arabic"/>
          <w:sz w:val="36"/>
          <w:szCs w:val="36"/>
          <w:rtl/>
        </w:rPr>
        <w:t xml:space="preserve"> </w:t>
      </w:r>
      <w:r w:rsidRPr="004B0C1F">
        <w:rPr>
          <w:rFonts w:cs="Traditional Arabic" w:hint="cs"/>
          <w:sz w:val="36"/>
          <w:szCs w:val="36"/>
          <w:rtl/>
        </w:rPr>
        <w:t>أولئك</w:t>
      </w:r>
      <w:r w:rsidRPr="004B0C1F">
        <w:rPr>
          <w:rFonts w:cs="Traditional Arabic"/>
          <w:sz w:val="36"/>
          <w:szCs w:val="36"/>
          <w:rtl/>
        </w:rPr>
        <w:t xml:space="preserve"> </w:t>
      </w:r>
      <w:r>
        <w:rPr>
          <w:rFonts w:cs="Traditional Arabic" w:hint="cs"/>
          <w:sz w:val="36"/>
          <w:szCs w:val="36"/>
          <w:rtl/>
        </w:rPr>
        <w:t xml:space="preserve">رفيقًا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ولعل</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السطور</w:t>
      </w:r>
      <w:r w:rsidRPr="004B0C1F">
        <w:rPr>
          <w:rFonts w:cs="Traditional Arabic"/>
          <w:sz w:val="36"/>
          <w:szCs w:val="36"/>
          <w:rtl/>
        </w:rPr>
        <w:t xml:space="preserve"> </w:t>
      </w:r>
      <w:r w:rsidRPr="004B0C1F">
        <w:rPr>
          <w:rFonts w:cs="Traditional Arabic" w:hint="cs"/>
          <w:sz w:val="36"/>
          <w:szCs w:val="36"/>
          <w:rtl/>
        </w:rPr>
        <w:t>وما</w:t>
      </w:r>
      <w:r w:rsidRPr="004B0C1F">
        <w:rPr>
          <w:rFonts w:cs="Traditional Arabic"/>
          <w:sz w:val="36"/>
          <w:szCs w:val="36"/>
          <w:rtl/>
        </w:rPr>
        <w:t xml:space="preserve"> </w:t>
      </w:r>
      <w:r w:rsidRPr="004B0C1F">
        <w:rPr>
          <w:rFonts w:cs="Traditional Arabic" w:hint="cs"/>
          <w:sz w:val="36"/>
          <w:szCs w:val="36"/>
          <w:rtl/>
        </w:rPr>
        <w:t>تحمله</w:t>
      </w:r>
      <w:r w:rsidRPr="004B0C1F">
        <w:rPr>
          <w:rFonts w:cs="Traditional Arabic"/>
          <w:sz w:val="36"/>
          <w:szCs w:val="36"/>
          <w:rtl/>
        </w:rPr>
        <w:t xml:space="preserve"> </w:t>
      </w:r>
      <w:r w:rsidRPr="004B0C1F">
        <w:rPr>
          <w:rFonts w:cs="Traditional Arabic" w:hint="cs"/>
          <w:sz w:val="36"/>
          <w:szCs w:val="36"/>
          <w:rtl/>
        </w:rPr>
        <w:t>كلماتها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تكون</w:t>
      </w:r>
      <w:r w:rsidRPr="004B0C1F">
        <w:rPr>
          <w:rFonts w:cs="Traditional Arabic"/>
          <w:sz w:val="36"/>
          <w:szCs w:val="36"/>
          <w:rtl/>
        </w:rPr>
        <w:t xml:space="preserve"> </w:t>
      </w:r>
      <w:r w:rsidRPr="004B0C1F">
        <w:rPr>
          <w:rFonts w:cs="Traditional Arabic" w:hint="cs"/>
          <w:sz w:val="36"/>
          <w:szCs w:val="36"/>
          <w:rtl/>
        </w:rPr>
        <w:t>مشعلاً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طريق</w:t>
      </w:r>
      <w:r w:rsidRPr="004B0C1F">
        <w:rPr>
          <w:rFonts w:cs="Traditional Arabic"/>
          <w:sz w:val="36"/>
          <w:szCs w:val="36"/>
          <w:rtl/>
        </w:rPr>
        <w:t xml:space="preserve"> </w:t>
      </w:r>
      <w:r w:rsidRPr="004B0C1F">
        <w:rPr>
          <w:rFonts w:cs="Traditional Arabic" w:hint="cs"/>
          <w:sz w:val="36"/>
          <w:szCs w:val="36"/>
          <w:rtl/>
        </w:rPr>
        <w:t>الوعي</w:t>
      </w:r>
      <w:r w:rsidRPr="004B0C1F">
        <w:rPr>
          <w:rFonts w:cs="Traditional Arabic"/>
          <w:sz w:val="36"/>
          <w:szCs w:val="36"/>
          <w:rtl/>
        </w:rPr>
        <w:t xml:space="preserve"> </w:t>
      </w:r>
      <w:r w:rsidRPr="004B0C1F">
        <w:rPr>
          <w:rFonts w:cs="Traditional Arabic" w:hint="cs"/>
          <w:sz w:val="36"/>
          <w:szCs w:val="36"/>
          <w:rtl/>
        </w:rPr>
        <w:t>المنشود</w:t>
      </w:r>
      <w:r>
        <w:rPr>
          <w:rFonts w:cs="Traditional Arabic" w:hint="cs"/>
          <w:sz w:val="36"/>
          <w:szCs w:val="36"/>
          <w:rtl/>
        </w:rPr>
        <w:t xml:space="preserve"> </w:t>
      </w:r>
      <w:r w:rsidRPr="00265CA0">
        <w:rPr>
          <w:rFonts w:cs="Traditional Arabic"/>
          <w:sz w:val="36"/>
          <w:szCs w:val="36"/>
          <w:vertAlign w:val="superscript"/>
          <w:rtl/>
        </w:rPr>
        <w:t>(</w:t>
      </w:r>
      <w:r>
        <w:rPr>
          <w:rStyle w:val="a4"/>
          <w:sz w:val="36"/>
          <w:szCs w:val="36"/>
          <w:rtl/>
        </w:rPr>
        <w:footnoteReference w:id="693"/>
      </w:r>
      <w:r w:rsidRPr="00265CA0">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وحتى</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ظن</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يستثني</w:t>
      </w:r>
      <w:r w:rsidRPr="004B0C1F">
        <w:rPr>
          <w:rFonts w:cs="Traditional Arabic"/>
          <w:sz w:val="36"/>
          <w:szCs w:val="36"/>
          <w:rtl/>
        </w:rPr>
        <w:t xml:space="preserve"> </w:t>
      </w:r>
      <w:r w:rsidRPr="004B0C1F">
        <w:rPr>
          <w:rFonts w:cs="Traditional Arabic" w:hint="cs"/>
          <w:sz w:val="36"/>
          <w:szCs w:val="36"/>
          <w:rtl/>
        </w:rPr>
        <w:t>مكة</w:t>
      </w:r>
      <w:r w:rsidRPr="004B0C1F">
        <w:rPr>
          <w:rFonts w:cs="Traditional Arabic"/>
          <w:sz w:val="36"/>
          <w:szCs w:val="36"/>
          <w:rtl/>
        </w:rPr>
        <w:t xml:space="preserve"> </w:t>
      </w:r>
      <w:r w:rsidRPr="004B0C1F">
        <w:rPr>
          <w:rFonts w:cs="Traditional Arabic" w:hint="cs"/>
          <w:sz w:val="36"/>
          <w:szCs w:val="36"/>
          <w:rtl/>
        </w:rPr>
        <w:t>والمدينة</w:t>
      </w:r>
      <w:r w:rsidRPr="004B0C1F">
        <w:rPr>
          <w:rFonts w:cs="Traditional Arabic"/>
          <w:sz w:val="36"/>
          <w:szCs w:val="36"/>
          <w:rtl/>
        </w:rPr>
        <w:t xml:space="preserve"> </w:t>
      </w:r>
      <w:r>
        <w:rPr>
          <w:rFonts w:cs="Traditional Arabic" w:hint="cs"/>
          <w:sz w:val="36"/>
          <w:szCs w:val="36"/>
          <w:rtl/>
        </w:rPr>
        <w:t xml:space="preserve">فقد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آخر</w:t>
      </w:r>
      <w:r w:rsidRPr="004B0C1F">
        <w:rPr>
          <w:rFonts w:cs="Traditional Arabic"/>
          <w:sz w:val="36"/>
          <w:szCs w:val="36"/>
          <w:rtl/>
        </w:rPr>
        <w:t xml:space="preserve"> </w:t>
      </w:r>
      <w:r w:rsidRPr="004B0C1F">
        <w:rPr>
          <w:rFonts w:cs="Traditional Arabic" w:hint="cs"/>
          <w:sz w:val="36"/>
          <w:szCs w:val="36"/>
          <w:rtl/>
        </w:rPr>
        <w:t>رسالته</w:t>
      </w:r>
      <w:r w:rsidRPr="004B0C1F">
        <w:rPr>
          <w:rFonts w:cs="Traditional Arabic"/>
          <w:sz w:val="36"/>
          <w:szCs w:val="36"/>
          <w:rtl/>
        </w:rPr>
        <w:t xml:space="preserve"> </w:t>
      </w:r>
      <w:r w:rsidRPr="004B0C1F">
        <w:rPr>
          <w:rFonts w:cs="Traditional Arabic" w:hint="cs"/>
          <w:sz w:val="36"/>
          <w:szCs w:val="36"/>
          <w:rtl/>
        </w:rPr>
        <w:t>بالحرف</w:t>
      </w:r>
      <w:r w:rsidRPr="004B0C1F">
        <w:rPr>
          <w:rFonts w:cs="Traditional Arabic"/>
          <w:sz w:val="36"/>
          <w:szCs w:val="36"/>
          <w:rtl/>
        </w:rPr>
        <w:t xml:space="preserve"> </w:t>
      </w:r>
      <w:r w:rsidRPr="004B0C1F">
        <w:rPr>
          <w:rFonts w:cs="Traditional Arabic" w:hint="cs"/>
          <w:sz w:val="36"/>
          <w:szCs w:val="36"/>
          <w:rtl/>
        </w:rPr>
        <w:t>الواحد</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عبرة</w:t>
      </w:r>
      <w:r w:rsidRPr="004B0C1F">
        <w:rPr>
          <w:rFonts w:cs="Traditional Arabic"/>
          <w:sz w:val="36"/>
          <w:szCs w:val="36"/>
          <w:rtl/>
        </w:rPr>
        <w:t xml:space="preserve"> </w:t>
      </w:r>
      <w:r w:rsidRPr="004B0C1F">
        <w:rPr>
          <w:rFonts w:cs="Traditional Arabic" w:hint="cs"/>
          <w:sz w:val="36"/>
          <w:szCs w:val="36"/>
          <w:rtl/>
        </w:rPr>
        <w:t>بكلام</w:t>
      </w:r>
      <w:r w:rsidRPr="004B0C1F">
        <w:rPr>
          <w:rFonts w:cs="Traditional Arabic"/>
          <w:sz w:val="36"/>
          <w:szCs w:val="36"/>
          <w:rtl/>
        </w:rPr>
        <w:t xml:space="preserve"> </w:t>
      </w:r>
      <w:r w:rsidRPr="004B0C1F">
        <w:rPr>
          <w:rFonts w:cs="Traditional Arabic" w:hint="cs"/>
          <w:sz w:val="36"/>
          <w:szCs w:val="36"/>
          <w:rtl/>
        </w:rPr>
        <w:t>وقول</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العربي</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أحكام</w:t>
      </w:r>
      <w:r w:rsidRPr="004B0C1F">
        <w:rPr>
          <w:rFonts w:cs="Traditional Arabic"/>
          <w:sz w:val="36"/>
          <w:szCs w:val="36"/>
          <w:rtl/>
        </w:rPr>
        <w:t xml:space="preserve"> </w:t>
      </w:r>
      <w:r w:rsidRPr="004B0C1F">
        <w:rPr>
          <w:rFonts w:cs="Traditional Arabic" w:hint="cs"/>
          <w:sz w:val="36"/>
          <w:szCs w:val="36"/>
          <w:rtl/>
        </w:rPr>
        <w:t>القرآن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مكة</w:t>
      </w:r>
      <w:r w:rsidRPr="004B0C1F">
        <w:rPr>
          <w:rFonts w:cs="Traditional Arabic"/>
          <w:sz w:val="36"/>
          <w:szCs w:val="36"/>
          <w:rtl/>
        </w:rPr>
        <w:t xml:space="preserve"> </w:t>
      </w:r>
      <w:r w:rsidRPr="004B0C1F">
        <w:rPr>
          <w:rFonts w:cs="Traditional Arabic" w:hint="cs"/>
          <w:sz w:val="36"/>
          <w:szCs w:val="36"/>
          <w:rtl/>
        </w:rPr>
        <w:t>دار</w:t>
      </w:r>
      <w:r w:rsidRPr="004B0C1F">
        <w:rPr>
          <w:rFonts w:cs="Traditional Arabic"/>
          <w:sz w:val="36"/>
          <w:szCs w:val="36"/>
          <w:rtl/>
        </w:rPr>
        <w:t xml:space="preserve"> </w:t>
      </w:r>
      <w:r w:rsidRPr="004B0C1F">
        <w:rPr>
          <w:rFonts w:cs="Traditional Arabic" w:hint="cs"/>
          <w:sz w:val="36"/>
          <w:szCs w:val="36"/>
          <w:rtl/>
        </w:rPr>
        <w:t>إسلام</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يوم</w:t>
      </w:r>
      <w:r w:rsidRPr="004B0C1F">
        <w:rPr>
          <w:rFonts w:cs="Traditional Arabic"/>
          <w:sz w:val="36"/>
          <w:szCs w:val="36"/>
          <w:rtl/>
        </w:rPr>
        <w:t xml:space="preserve"> </w:t>
      </w:r>
      <w:r w:rsidRPr="004B0C1F">
        <w:rPr>
          <w:rFonts w:cs="Traditional Arabic" w:hint="cs"/>
          <w:sz w:val="36"/>
          <w:szCs w:val="36"/>
          <w:rtl/>
        </w:rPr>
        <w:t>القيامة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والغريب</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صاحب</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الرسالة</w:t>
      </w:r>
      <w:r w:rsidRPr="004B0C1F">
        <w:rPr>
          <w:rFonts w:cs="Traditional Arabic"/>
          <w:sz w:val="36"/>
          <w:szCs w:val="36"/>
          <w:rtl/>
        </w:rPr>
        <w:t xml:space="preserve"> </w:t>
      </w:r>
      <w:r w:rsidRPr="004B0C1F">
        <w:rPr>
          <w:rFonts w:cs="Traditional Arabic" w:hint="cs"/>
          <w:sz w:val="36"/>
          <w:szCs w:val="36"/>
          <w:rtl/>
        </w:rPr>
        <w:t>دعي</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الهجرة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يهاجر</w:t>
      </w:r>
      <w:r>
        <w:rPr>
          <w:rFonts w:cs="Traditional Arabic" w:hint="cs"/>
          <w:sz w:val="36"/>
          <w:szCs w:val="36"/>
          <w:rtl/>
        </w:rPr>
        <w:t xml:space="preserve"> ، </w:t>
      </w:r>
      <w:r w:rsidRPr="00396443">
        <w:rPr>
          <w:rFonts w:cs="Traditional Arabic" w:hint="cs"/>
          <w:sz w:val="36"/>
          <w:szCs w:val="36"/>
          <w:rtl/>
        </w:rPr>
        <w:t>وقد ألف رسالة في جواز ال</w:t>
      </w:r>
      <w:r>
        <w:rPr>
          <w:rFonts w:cs="Traditional Arabic" w:hint="cs"/>
          <w:sz w:val="36"/>
          <w:szCs w:val="36"/>
          <w:rtl/>
        </w:rPr>
        <w:t>ا</w:t>
      </w:r>
      <w:r w:rsidRPr="00396443">
        <w:rPr>
          <w:rFonts w:cs="Traditional Arabic" w:hint="cs"/>
          <w:sz w:val="36"/>
          <w:szCs w:val="36"/>
          <w:rtl/>
        </w:rPr>
        <w:t>نتحار</w:t>
      </w:r>
      <w:r>
        <w:rPr>
          <w:rFonts w:cs="Traditional Arabic" w:hint="cs"/>
          <w:sz w:val="36"/>
          <w:szCs w:val="36"/>
          <w:rtl/>
        </w:rPr>
        <w:t xml:space="preserve"> ،</w:t>
      </w:r>
      <w:r w:rsidRPr="00396443">
        <w:rPr>
          <w:rFonts w:cs="Traditional Arabic" w:hint="cs"/>
          <w:sz w:val="36"/>
          <w:szCs w:val="36"/>
          <w:rtl/>
        </w:rPr>
        <w:t xml:space="preserve"> صد</w:t>
      </w:r>
      <w:r>
        <w:rPr>
          <w:rFonts w:cs="Traditional Arabic" w:hint="cs"/>
          <w:sz w:val="36"/>
          <w:szCs w:val="36"/>
          <w:rtl/>
        </w:rPr>
        <w:t>َّ</w:t>
      </w:r>
      <w:r w:rsidRPr="00396443">
        <w:rPr>
          <w:rFonts w:cs="Traditional Arabic" w:hint="cs"/>
          <w:sz w:val="36"/>
          <w:szCs w:val="36"/>
          <w:rtl/>
        </w:rPr>
        <w:t xml:space="preserve">ر غلافها بقوله تعالى : </w:t>
      </w:r>
      <w:r>
        <w:rPr>
          <w:rFonts w:ascii="QCF_BSML" w:eastAsiaTheme="minorHAnsi" w:hAnsi="QCF_BSML" w:cs="QCF_BSML"/>
          <w:color w:val="000000"/>
          <w:sz w:val="32"/>
          <w:szCs w:val="32"/>
          <w:rtl/>
        </w:rPr>
        <w:t xml:space="preserve">ﮋ </w:t>
      </w:r>
      <w:r>
        <w:rPr>
          <w:rFonts w:ascii="QCF_P317" w:eastAsiaTheme="minorHAnsi" w:hAnsi="QCF_P317" w:cs="QCF_P317"/>
          <w:color w:val="000000"/>
          <w:sz w:val="32"/>
          <w:szCs w:val="32"/>
          <w:rtl/>
        </w:rPr>
        <w:t xml:space="preserve">ﮫ  ﮬ   ﮭ  ﮮ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طه</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٨٤</w:t>
      </w:r>
      <w:r>
        <w:rPr>
          <w:rFonts w:ascii="Traditional Arabic" w:eastAsiaTheme="minorHAnsi" w:hAnsi="Arial" w:cs="Traditional Arabic"/>
          <w:color w:val="000000"/>
          <w:sz w:val="23"/>
          <w:szCs w:val="23"/>
        </w:rPr>
        <w:t xml:space="preserve"> </w:t>
      </w:r>
      <w:r>
        <w:rPr>
          <w:rFonts w:ascii="Traditional Arabic" w:hAnsi="Traditional Arabic" w:cs="Traditional Arabic" w:hint="cs"/>
          <w:sz w:val="36"/>
          <w:szCs w:val="36"/>
          <w:rtl/>
        </w:rPr>
        <w:t xml:space="preserve"> ، </w:t>
      </w:r>
      <w:r w:rsidRPr="00396443">
        <w:rPr>
          <w:rFonts w:cs="Traditional Arabic" w:hint="cs"/>
          <w:sz w:val="36"/>
          <w:szCs w:val="36"/>
          <w:rtl/>
        </w:rPr>
        <w:t xml:space="preserve">وهذا من الغرائب أن يدعوا الناس إلى الهجرة </w:t>
      </w:r>
      <w:r>
        <w:rPr>
          <w:rFonts w:cs="Traditional Arabic" w:hint="cs"/>
          <w:sz w:val="36"/>
          <w:szCs w:val="36"/>
          <w:rtl/>
        </w:rPr>
        <w:t xml:space="preserve">، </w:t>
      </w:r>
      <w:r w:rsidRPr="00396443">
        <w:rPr>
          <w:rFonts w:cs="Traditional Arabic" w:hint="cs"/>
          <w:sz w:val="36"/>
          <w:szCs w:val="36"/>
          <w:rtl/>
        </w:rPr>
        <w:t xml:space="preserve">ولا يهاجر </w:t>
      </w:r>
      <w:r>
        <w:rPr>
          <w:rFonts w:cs="Traditional Arabic" w:hint="cs"/>
          <w:sz w:val="36"/>
          <w:szCs w:val="36"/>
          <w:rtl/>
        </w:rPr>
        <w:t xml:space="preserve">، </w:t>
      </w:r>
      <w:r w:rsidRPr="00396443">
        <w:rPr>
          <w:rFonts w:cs="Traditional Arabic" w:hint="cs"/>
          <w:sz w:val="36"/>
          <w:szCs w:val="36"/>
          <w:rtl/>
        </w:rPr>
        <w:t>ويحث شباب المسلمين على التعجيل بال</w:t>
      </w:r>
      <w:r>
        <w:rPr>
          <w:rFonts w:cs="Traditional Arabic" w:hint="cs"/>
          <w:sz w:val="36"/>
          <w:szCs w:val="36"/>
          <w:rtl/>
        </w:rPr>
        <w:t>ا</w:t>
      </w:r>
      <w:r w:rsidRPr="00396443">
        <w:rPr>
          <w:rFonts w:cs="Traditional Arabic" w:hint="cs"/>
          <w:sz w:val="36"/>
          <w:szCs w:val="36"/>
          <w:rtl/>
        </w:rPr>
        <w:t>نتحار</w:t>
      </w:r>
      <w:r>
        <w:rPr>
          <w:rFonts w:cs="Traditional Arabic" w:hint="cs"/>
          <w:sz w:val="36"/>
          <w:szCs w:val="36"/>
          <w:rtl/>
        </w:rPr>
        <w:t xml:space="preserve"> ؛</w:t>
      </w:r>
      <w:r w:rsidRPr="00396443">
        <w:rPr>
          <w:rFonts w:cs="Traditional Arabic" w:hint="cs"/>
          <w:sz w:val="36"/>
          <w:szCs w:val="36"/>
          <w:rtl/>
        </w:rPr>
        <w:t xml:space="preserve"> لنيل رضى رب السماوات</w:t>
      </w:r>
      <w:r>
        <w:rPr>
          <w:rFonts w:cs="Traditional Arabic" w:hint="cs"/>
          <w:sz w:val="36"/>
          <w:szCs w:val="36"/>
          <w:rtl/>
        </w:rPr>
        <w:t xml:space="preserve"> ،</w:t>
      </w:r>
      <w:r w:rsidRPr="00396443">
        <w:rPr>
          <w:rFonts w:cs="Traditional Arabic" w:hint="cs"/>
          <w:sz w:val="36"/>
          <w:szCs w:val="36"/>
          <w:rtl/>
        </w:rPr>
        <w:t xml:space="preserve"> ويبخل على نفسه</w:t>
      </w:r>
      <w:r>
        <w:rPr>
          <w:rFonts w:cs="Traditional Arabic" w:hint="cs"/>
          <w:sz w:val="36"/>
          <w:szCs w:val="36"/>
          <w:rtl/>
        </w:rPr>
        <w:t xml:space="preserve"> ب</w:t>
      </w:r>
      <w:r w:rsidRPr="00396443">
        <w:rPr>
          <w:rFonts w:cs="Traditional Arabic" w:hint="cs"/>
          <w:sz w:val="36"/>
          <w:szCs w:val="36"/>
          <w:rtl/>
        </w:rPr>
        <w:t>نيل رضى معبود السماوات والأرض</w:t>
      </w:r>
      <w:r>
        <w:rPr>
          <w:rFonts w:cs="Traditional Arabic" w:hint="cs"/>
          <w:sz w:val="36"/>
          <w:szCs w:val="36"/>
          <w:rtl/>
        </w:rPr>
        <w:t xml:space="preserve"> .</w:t>
      </w:r>
    </w:p>
    <w:p w:rsidR="00FD43E2" w:rsidRPr="00BE34AE" w:rsidRDefault="00FD43E2" w:rsidP="00B109FA">
      <w:pPr>
        <w:pStyle w:val="14"/>
        <w:widowControl w:val="0"/>
        <w:spacing w:after="0" w:line="240" w:lineRule="auto"/>
        <w:ind w:left="0" w:firstLine="0"/>
        <w:jc w:val="both"/>
        <w:rPr>
          <w:rFonts w:cs="Traditional Arabic"/>
          <w:sz w:val="24"/>
          <w:szCs w:val="24"/>
          <w:rtl/>
        </w:rPr>
      </w:pPr>
      <w:r w:rsidRPr="004B0C1F">
        <w:rPr>
          <w:rFonts w:cs="Traditional Arabic"/>
          <w:sz w:val="36"/>
          <w:szCs w:val="36"/>
          <w:rtl/>
        </w:rPr>
        <w:t xml:space="preserve"> </w:t>
      </w:r>
      <w:r>
        <w:rPr>
          <w:rFonts w:cs="Traditional Arabic" w:hint="cs"/>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AA4F71">
        <w:rPr>
          <w:rFonts w:cs="Traditional Arabic" w:hint="cs"/>
          <w:b/>
          <w:bCs/>
          <w:sz w:val="36"/>
          <w:szCs w:val="36"/>
          <w:rtl/>
        </w:rPr>
        <w:t>الصفة</w:t>
      </w:r>
      <w:r w:rsidRPr="00AA4F71">
        <w:rPr>
          <w:rFonts w:cs="Traditional Arabic"/>
          <w:b/>
          <w:bCs/>
          <w:sz w:val="36"/>
          <w:szCs w:val="36"/>
          <w:rtl/>
        </w:rPr>
        <w:t xml:space="preserve"> </w:t>
      </w:r>
      <w:r w:rsidRPr="00AA4F71">
        <w:rPr>
          <w:rFonts w:cs="Traditional Arabic" w:hint="cs"/>
          <w:b/>
          <w:bCs/>
          <w:sz w:val="36"/>
          <w:szCs w:val="36"/>
          <w:rtl/>
        </w:rPr>
        <w:t>الثامنة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الاعتقاد</w:t>
      </w:r>
      <w:r w:rsidRPr="004B0C1F">
        <w:rPr>
          <w:rFonts w:cs="Traditional Arabic"/>
          <w:sz w:val="36"/>
          <w:szCs w:val="36"/>
          <w:rtl/>
        </w:rPr>
        <w:t xml:space="preserve"> </w:t>
      </w:r>
      <w:r w:rsidRPr="004B0C1F">
        <w:rPr>
          <w:rFonts w:cs="Traditional Arabic" w:hint="cs"/>
          <w:sz w:val="36"/>
          <w:szCs w:val="36"/>
          <w:rtl/>
        </w:rPr>
        <w:t>الجازم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واليقين</w:t>
      </w:r>
      <w:r w:rsidRPr="004B0C1F">
        <w:rPr>
          <w:rFonts w:cs="Traditional Arabic"/>
          <w:sz w:val="36"/>
          <w:szCs w:val="36"/>
          <w:rtl/>
        </w:rPr>
        <w:t xml:space="preserve"> </w:t>
      </w:r>
      <w:r w:rsidRPr="004B0C1F">
        <w:rPr>
          <w:rFonts w:cs="Traditional Arabic" w:hint="cs"/>
          <w:sz w:val="36"/>
          <w:szCs w:val="36"/>
          <w:rtl/>
        </w:rPr>
        <w:t>الكامل</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قتلى</w:t>
      </w:r>
      <w:r w:rsidRPr="004B0C1F">
        <w:rPr>
          <w:rFonts w:cs="Traditional Arabic"/>
          <w:sz w:val="36"/>
          <w:szCs w:val="36"/>
          <w:rtl/>
        </w:rPr>
        <w:t xml:space="preserve"> </w:t>
      </w:r>
      <w:r w:rsidRPr="004B0C1F">
        <w:rPr>
          <w:rFonts w:cs="Traditional Arabic" w:hint="cs"/>
          <w:sz w:val="36"/>
          <w:szCs w:val="36"/>
          <w:rtl/>
        </w:rPr>
        <w:t>مخالفيهم</w:t>
      </w:r>
      <w:r w:rsidRPr="004B0C1F">
        <w:rPr>
          <w:rFonts w:cs="Traditional Arabic"/>
          <w:sz w:val="36"/>
          <w:szCs w:val="36"/>
          <w:rtl/>
        </w:rPr>
        <w:t xml:space="preserve"> </w:t>
      </w:r>
      <w:r w:rsidRPr="004B0C1F">
        <w:rPr>
          <w:rFonts w:cs="Traditional Arabic" w:hint="cs"/>
          <w:sz w:val="36"/>
          <w:szCs w:val="36"/>
          <w:rtl/>
        </w:rPr>
        <w:t>كفار</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التعيين</w:t>
      </w:r>
      <w:r>
        <w:rPr>
          <w:rFonts w:cs="Traditional Arabic" w:hint="cs"/>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يقول</w:t>
      </w:r>
      <w:r w:rsidRPr="004B0C1F">
        <w:rPr>
          <w:rFonts w:cs="Traditional Arabic"/>
          <w:sz w:val="36"/>
          <w:szCs w:val="36"/>
          <w:rtl/>
        </w:rPr>
        <w:t xml:space="preserve"> </w:t>
      </w:r>
      <w:r w:rsidRPr="004B0C1F">
        <w:rPr>
          <w:rFonts w:cs="Traditional Arabic" w:hint="cs"/>
          <w:sz w:val="36"/>
          <w:szCs w:val="36"/>
          <w:rtl/>
        </w:rPr>
        <w:t>سيد</w:t>
      </w:r>
      <w:r w:rsidRPr="004B0C1F">
        <w:rPr>
          <w:rFonts w:cs="Traditional Arabic"/>
          <w:sz w:val="36"/>
          <w:szCs w:val="36"/>
          <w:rtl/>
        </w:rPr>
        <w:t xml:space="preserve"> </w:t>
      </w:r>
      <w:r w:rsidRPr="004B0C1F">
        <w:rPr>
          <w:rFonts w:cs="Traditional Arabic" w:hint="cs"/>
          <w:sz w:val="36"/>
          <w:szCs w:val="36"/>
          <w:rtl/>
        </w:rPr>
        <w:t>فضل</w:t>
      </w:r>
      <w:r>
        <w:rPr>
          <w:rFonts w:cs="Traditional Arabic" w:hint="cs"/>
          <w:sz w:val="36"/>
          <w:szCs w:val="36"/>
          <w:rtl/>
        </w:rPr>
        <w:t xml:space="preserve"> </w:t>
      </w:r>
      <w:r w:rsidRPr="004B0C1F">
        <w:rPr>
          <w:rFonts w:cs="Traditional Arabic"/>
          <w:sz w:val="36"/>
          <w:szCs w:val="36"/>
          <w:rtl/>
        </w:rPr>
        <w:t xml:space="preserve">: "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الحكام</w:t>
      </w:r>
      <w:r w:rsidRPr="004B0C1F">
        <w:rPr>
          <w:rFonts w:cs="Traditional Arabic"/>
          <w:sz w:val="36"/>
          <w:szCs w:val="36"/>
          <w:rtl/>
        </w:rPr>
        <w:t xml:space="preserve"> </w:t>
      </w:r>
      <w:r w:rsidRPr="004B0C1F">
        <w:rPr>
          <w:rFonts w:cs="Traditional Arabic" w:hint="cs"/>
          <w:sz w:val="36"/>
          <w:szCs w:val="36"/>
          <w:rtl/>
        </w:rPr>
        <w:t>وأنصارهم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علماء</w:t>
      </w:r>
      <w:r w:rsidRPr="004B0C1F">
        <w:rPr>
          <w:rFonts w:cs="Traditional Arabic"/>
          <w:sz w:val="36"/>
          <w:szCs w:val="36"/>
          <w:rtl/>
        </w:rPr>
        <w:t xml:space="preserve"> </w:t>
      </w:r>
      <w:r w:rsidRPr="004B0C1F">
        <w:rPr>
          <w:rFonts w:cs="Traditional Arabic" w:hint="cs"/>
          <w:sz w:val="36"/>
          <w:szCs w:val="36"/>
          <w:rtl/>
        </w:rPr>
        <w:t>السوء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والإعلاميين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والجنود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وغيرهم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فهم</w:t>
      </w:r>
      <w:r w:rsidRPr="004B0C1F">
        <w:rPr>
          <w:rFonts w:cs="Traditional Arabic"/>
          <w:sz w:val="36"/>
          <w:szCs w:val="36"/>
          <w:rtl/>
        </w:rPr>
        <w:t xml:space="preserve"> </w:t>
      </w:r>
      <w:r w:rsidRPr="004B0C1F">
        <w:rPr>
          <w:rFonts w:cs="Traditional Arabic" w:hint="cs"/>
          <w:sz w:val="36"/>
          <w:szCs w:val="36"/>
          <w:rtl/>
        </w:rPr>
        <w:t>كُفَّار</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التعيين</w:t>
      </w:r>
      <w:r>
        <w:rPr>
          <w:rFonts w:cs="Traditional Arabic" w:hint="cs"/>
          <w:sz w:val="36"/>
          <w:szCs w:val="36"/>
          <w:rtl/>
        </w:rPr>
        <w:t xml:space="preserve"> </w:t>
      </w:r>
      <w:r w:rsidRPr="004B0C1F">
        <w:rPr>
          <w:rFonts w:cs="Traditional Arabic"/>
          <w:sz w:val="36"/>
          <w:szCs w:val="36"/>
          <w:rtl/>
        </w:rPr>
        <w:t>"</w:t>
      </w:r>
      <w:r w:rsidRPr="00AA4F71">
        <w:rPr>
          <w:rFonts w:cs="Traditional Arabic"/>
          <w:sz w:val="36"/>
          <w:szCs w:val="36"/>
          <w:vertAlign w:val="superscript"/>
          <w:rtl/>
        </w:rPr>
        <w:t>(</w:t>
      </w:r>
      <w:r>
        <w:rPr>
          <w:rStyle w:val="a4"/>
          <w:sz w:val="36"/>
          <w:szCs w:val="36"/>
          <w:rtl/>
        </w:rPr>
        <w:footnoteReference w:id="694"/>
      </w:r>
      <w:r w:rsidRPr="00AA4F71">
        <w:rPr>
          <w:rFonts w:cs="Traditional Arabic"/>
          <w:sz w:val="36"/>
          <w:szCs w:val="36"/>
          <w:vertAlign w:val="superscript"/>
          <w:rtl/>
        </w:rPr>
        <w:t>)</w:t>
      </w:r>
      <w:r>
        <w:rPr>
          <w:rFonts w:cs="Traditional Arabic" w:hint="cs"/>
          <w:sz w:val="36"/>
          <w:szCs w:val="36"/>
          <w:rtl/>
        </w:rPr>
        <w:t xml:space="preserve"> </w:t>
      </w:r>
      <w:r w:rsidRPr="00AA4F71">
        <w:rPr>
          <w:rFonts w:cs="Traditional Arabic"/>
          <w:sz w:val="36"/>
          <w:szCs w:val="36"/>
          <w:rtl/>
        </w:rPr>
        <w:t>.</w:t>
      </w:r>
    </w:p>
    <w:p w:rsidR="00FD43E2" w:rsidRPr="00BE34AE" w:rsidRDefault="00FD43E2" w:rsidP="00FD43E2">
      <w:pPr>
        <w:pStyle w:val="14"/>
        <w:widowControl w:val="0"/>
        <w:spacing w:after="0" w:line="240" w:lineRule="auto"/>
        <w:ind w:left="0" w:firstLine="0"/>
        <w:jc w:val="both"/>
        <w:rPr>
          <w:rFonts w:cs="Traditional Arabic"/>
          <w:sz w:val="24"/>
          <w:szCs w:val="24"/>
          <w:rtl/>
        </w:rPr>
      </w:pPr>
    </w:p>
    <w:p w:rsidR="00FD43E2" w:rsidRPr="004B0C1F"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التاسعة</w:t>
      </w:r>
      <w:r>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cs"/>
          <w:sz w:val="36"/>
          <w:szCs w:val="36"/>
          <w:rtl/>
        </w:rPr>
        <w:t>اليقين</w:t>
      </w:r>
      <w:r w:rsidRPr="004B0C1F">
        <w:rPr>
          <w:rFonts w:cs="Traditional Arabic"/>
          <w:sz w:val="36"/>
          <w:szCs w:val="36"/>
          <w:rtl/>
        </w:rPr>
        <w:t xml:space="preserve"> </w:t>
      </w:r>
      <w:r w:rsidRPr="004B0C1F">
        <w:rPr>
          <w:rFonts w:cs="Traditional Arabic" w:hint="cs"/>
          <w:sz w:val="36"/>
          <w:szCs w:val="36"/>
          <w:rtl/>
        </w:rPr>
        <w:t>التام</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أتباعهم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الجنة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وأنهم</w:t>
      </w:r>
      <w:r w:rsidRPr="004B0C1F">
        <w:rPr>
          <w:rFonts w:cs="Traditional Arabic"/>
          <w:sz w:val="36"/>
          <w:szCs w:val="36"/>
          <w:rtl/>
        </w:rPr>
        <w:t xml:space="preserve"> </w:t>
      </w:r>
      <w:r w:rsidRPr="004B0C1F">
        <w:rPr>
          <w:rFonts w:cs="Traditional Arabic" w:hint="cs"/>
          <w:sz w:val="36"/>
          <w:szCs w:val="36"/>
          <w:rtl/>
        </w:rPr>
        <w:t>شهداء</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w:t>
      </w:r>
      <w:r w:rsidRPr="004B0C1F">
        <w:rPr>
          <w:rFonts w:cs="Traditional Arabic" w:hint="cs"/>
          <w:sz w:val="36"/>
          <w:szCs w:val="36"/>
          <w:rtl/>
        </w:rPr>
        <w:t>الصفة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وإن</w:t>
      </w:r>
      <w:r w:rsidRPr="004B0C1F">
        <w:rPr>
          <w:rFonts w:cs="Traditional Arabic"/>
          <w:sz w:val="36"/>
          <w:szCs w:val="36"/>
          <w:rtl/>
        </w:rPr>
        <w:t xml:space="preserve"> </w:t>
      </w:r>
      <w:r w:rsidRPr="004B0C1F">
        <w:rPr>
          <w:rFonts w:cs="Traditional Arabic" w:hint="cs"/>
          <w:sz w:val="36"/>
          <w:szCs w:val="36"/>
          <w:rtl/>
        </w:rPr>
        <w:t>كانت</w:t>
      </w:r>
      <w:r w:rsidRPr="004B0C1F">
        <w:rPr>
          <w:rFonts w:cs="Traditional Arabic"/>
          <w:sz w:val="36"/>
          <w:szCs w:val="36"/>
          <w:rtl/>
        </w:rPr>
        <w:t xml:space="preserve"> </w:t>
      </w:r>
      <w:r w:rsidRPr="004B0C1F">
        <w:rPr>
          <w:rFonts w:cs="Traditional Arabic" w:hint="cs"/>
          <w:sz w:val="36"/>
          <w:szCs w:val="36"/>
          <w:rtl/>
        </w:rPr>
        <w:t>موجودة</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أسلافهم</w:t>
      </w:r>
      <w:r>
        <w:rPr>
          <w:rFonts w:cs="Traditional Arabic" w:hint="cs"/>
          <w:sz w:val="36"/>
          <w:szCs w:val="36"/>
          <w:rtl/>
        </w:rPr>
        <w:t xml:space="preserve"> -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سيأتي</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المبحث</w:t>
      </w:r>
      <w:r w:rsidRPr="004B0C1F">
        <w:rPr>
          <w:rFonts w:cs="Traditional Arabic"/>
          <w:sz w:val="36"/>
          <w:szCs w:val="36"/>
          <w:rtl/>
        </w:rPr>
        <w:t xml:space="preserve"> </w:t>
      </w:r>
      <w:r>
        <w:rPr>
          <w:rFonts w:cs="Traditional Arabic" w:hint="cs"/>
          <w:sz w:val="36"/>
          <w:szCs w:val="36"/>
          <w:rtl/>
        </w:rPr>
        <w:t>القادم - ،</w:t>
      </w:r>
      <w:r w:rsidRPr="004B0C1F">
        <w:rPr>
          <w:rFonts w:cs="Traditional Arabic"/>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sidRPr="004B0C1F">
        <w:rPr>
          <w:rFonts w:cs="Traditional Arabic" w:hint="cs"/>
          <w:sz w:val="36"/>
          <w:szCs w:val="36"/>
          <w:rtl/>
        </w:rPr>
        <w:t>تفوقوا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أسلافهم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في أنهم</w:t>
      </w:r>
      <w:r w:rsidRPr="004B0C1F">
        <w:rPr>
          <w:rFonts w:cs="Traditional Arabic"/>
          <w:sz w:val="36"/>
          <w:szCs w:val="36"/>
          <w:rtl/>
        </w:rPr>
        <w:t xml:space="preserve"> </w:t>
      </w:r>
      <w:r w:rsidRPr="004B0C1F">
        <w:rPr>
          <w:rFonts w:cs="Traditional Arabic" w:hint="cs"/>
          <w:sz w:val="36"/>
          <w:szCs w:val="36"/>
          <w:rtl/>
        </w:rPr>
        <w:t>حكموا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أتباعهم</w:t>
      </w:r>
      <w:r w:rsidRPr="004B0C1F">
        <w:rPr>
          <w:rFonts w:cs="Traditional Arabic"/>
          <w:sz w:val="36"/>
          <w:szCs w:val="36"/>
          <w:rtl/>
        </w:rPr>
        <w:t xml:space="preserve"> </w:t>
      </w:r>
      <w:r w:rsidRPr="004B0C1F">
        <w:rPr>
          <w:rFonts w:cs="Traditional Arabic" w:hint="cs"/>
          <w:sz w:val="36"/>
          <w:szCs w:val="36"/>
          <w:rtl/>
        </w:rPr>
        <w:t>بأنهم</w:t>
      </w:r>
      <w:r w:rsidRPr="004B0C1F">
        <w:rPr>
          <w:rFonts w:cs="Traditional Arabic"/>
          <w:sz w:val="36"/>
          <w:szCs w:val="36"/>
          <w:rtl/>
        </w:rPr>
        <w:t xml:space="preserve"> </w:t>
      </w:r>
      <w:r w:rsidRPr="004B0C1F">
        <w:rPr>
          <w:rFonts w:cs="Traditional Arabic" w:hint="cs"/>
          <w:sz w:val="36"/>
          <w:szCs w:val="36"/>
          <w:rtl/>
        </w:rPr>
        <w:t>شهداء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وهم</w:t>
      </w:r>
      <w:r w:rsidRPr="004B0C1F">
        <w:rPr>
          <w:rFonts w:cs="Traditional Arabic"/>
          <w:sz w:val="36"/>
          <w:szCs w:val="36"/>
          <w:rtl/>
        </w:rPr>
        <w:t xml:space="preserve"> </w:t>
      </w:r>
      <w:r w:rsidRPr="004B0C1F">
        <w:rPr>
          <w:rFonts w:cs="Traditional Arabic" w:hint="cs"/>
          <w:sz w:val="36"/>
          <w:szCs w:val="36"/>
          <w:rtl/>
        </w:rPr>
        <w:t>يمشون</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الأرض</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قتلوا</w:t>
      </w:r>
      <w:r w:rsidRPr="004B0C1F">
        <w:rPr>
          <w:rFonts w:cs="Traditional Arabic"/>
          <w:sz w:val="36"/>
          <w:szCs w:val="36"/>
          <w:rtl/>
        </w:rPr>
        <w:t xml:space="preserve"> </w:t>
      </w:r>
      <w:r w:rsidRPr="004B0C1F">
        <w:rPr>
          <w:rFonts w:cs="Traditional Arabic" w:hint="cs"/>
          <w:sz w:val="36"/>
          <w:szCs w:val="36"/>
          <w:rtl/>
        </w:rPr>
        <w:t xml:space="preserve">بعد </w:t>
      </w:r>
      <w:r>
        <w:rPr>
          <w:rFonts w:cs="Traditional Arabic" w:hint="cs"/>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يحصل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تاريخ</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يصل</w:t>
      </w:r>
      <w:r w:rsidRPr="004B0C1F">
        <w:rPr>
          <w:rFonts w:cs="Traditional Arabic"/>
          <w:sz w:val="36"/>
          <w:szCs w:val="36"/>
          <w:rtl/>
        </w:rPr>
        <w:t xml:space="preserve"> </w:t>
      </w:r>
      <w:r w:rsidRPr="004B0C1F">
        <w:rPr>
          <w:rFonts w:cs="Traditional Arabic" w:hint="cs"/>
          <w:sz w:val="36"/>
          <w:szCs w:val="36"/>
          <w:rtl/>
        </w:rPr>
        <w:t>الغلو</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الفرق</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يحكموا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أتباعهم</w:t>
      </w:r>
      <w:r w:rsidRPr="004B0C1F">
        <w:rPr>
          <w:rFonts w:cs="Traditional Arabic"/>
          <w:sz w:val="36"/>
          <w:szCs w:val="36"/>
          <w:rtl/>
        </w:rPr>
        <w:t xml:space="preserve"> </w:t>
      </w:r>
      <w:r w:rsidRPr="004B0C1F">
        <w:rPr>
          <w:rFonts w:cs="Traditional Arabic" w:hint="cs"/>
          <w:sz w:val="36"/>
          <w:szCs w:val="36"/>
          <w:rtl/>
        </w:rPr>
        <w:t>بأنهم</w:t>
      </w:r>
      <w:r w:rsidRPr="004B0C1F">
        <w:rPr>
          <w:rFonts w:cs="Traditional Arabic"/>
          <w:sz w:val="36"/>
          <w:szCs w:val="36"/>
          <w:rtl/>
        </w:rPr>
        <w:t xml:space="preserve"> </w:t>
      </w:r>
      <w:r w:rsidRPr="004B0C1F">
        <w:rPr>
          <w:rFonts w:cs="Traditional Arabic" w:hint="cs"/>
          <w:sz w:val="36"/>
          <w:szCs w:val="36"/>
          <w:rtl/>
        </w:rPr>
        <w:t>شهداء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وهم</w:t>
      </w:r>
      <w:r w:rsidRPr="004B0C1F">
        <w:rPr>
          <w:rFonts w:cs="Traditional Arabic"/>
          <w:sz w:val="36"/>
          <w:szCs w:val="36"/>
          <w:rtl/>
        </w:rPr>
        <w:t xml:space="preserve"> </w:t>
      </w:r>
      <w:r w:rsidRPr="004B0C1F">
        <w:rPr>
          <w:rFonts w:cs="Traditional Arabic" w:hint="cs"/>
          <w:sz w:val="36"/>
          <w:szCs w:val="36"/>
          <w:rtl/>
        </w:rPr>
        <w:t>أحياء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الفرقة</w:t>
      </w:r>
      <w:r w:rsidRPr="004B0C1F">
        <w:rPr>
          <w:rFonts w:cs="Traditional Arabic"/>
          <w:sz w:val="36"/>
          <w:szCs w:val="36"/>
          <w:rtl/>
        </w:rPr>
        <w:t xml:space="preserve"> . </w:t>
      </w:r>
    </w:p>
    <w:p w:rsidR="00FD43E2" w:rsidRPr="004B0C1F"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لقد</w:t>
      </w:r>
      <w:r w:rsidRPr="004B0C1F">
        <w:rPr>
          <w:rFonts w:cs="Traditional Arabic"/>
          <w:sz w:val="36"/>
          <w:szCs w:val="36"/>
          <w:rtl/>
        </w:rPr>
        <w:t xml:space="preserve"> </w:t>
      </w:r>
      <w:r w:rsidRPr="004B0C1F">
        <w:rPr>
          <w:rFonts w:cs="Traditional Arabic" w:hint="cs"/>
          <w:sz w:val="36"/>
          <w:szCs w:val="36"/>
          <w:rtl/>
        </w:rPr>
        <w:t>ثبت</w:t>
      </w:r>
      <w:r w:rsidRPr="004B0C1F">
        <w:rPr>
          <w:rFonts w:cs="Traditional Arabic"/>
          <w:sz w:val="36"/>
          <w:szCs w:val="36"/>
          <w:rtl/>
        </w:rPr>
        <w:t xml:space="preserve"> </w:t>
      </w:r>
      <w:r w:rsidRPr="004B0C1F">
        <w:rPr>
          <w:rFonts w:cs="Traditional Arabic" w:hint="cs"/>
          <w:sz w:val="36"/>
          <w:szCs w:val="36"/>
          <w:rtl/>
        </w:rPr>
        <w:t>بالدليل</w:t>
      </w:r>
      <w:r w:rsidRPr="004B0C1F">
        <w:rPr>
          <w:rFonts w:cs="Traditional Arabic"/>
          <w:sz w:val="36"/>
          <w:szCs w:val="36"/>
          <w:rtl/>
        </w:rPr>
        <w:t xml:space="preserve"> </w:t>
      </w:r>
      <w:r w:rsidRPr="004B0C1F">
        <w:rPr>
          <w:rFonts w:cs="Traditional Arabic" w:hint="cs"/>
          <w:sz w:val="36"/>
          <w:szCs w:val="36"/>
          <w:rtl/>
        </w:rPr>
        <w:t>المرئي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القاطع</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أيدينا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sidRPr="004B0C1F">
        <w:rPr>
          <w:rFonts w:cs="Traditional Arabic" w:hint="cs"/>
          <w:sz w:val="36"/>
          <w:szCs w:val="36"/>
          <w:rtl/>
        </w:rPr>
        <w:t>حكموا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أتباعهم</w:t>
      </w:r>
      <w:r w:rsidRPr="004B0C1F">
        <w:rPr>
          <w:rFonts w:cs="Traditional Arabic"/>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شهداء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وبشروهم</w:t>
      </w:r>
      <w:r w:rsidRPr="004B0C1F">
        <w:rPr>
          <w:rFonts w:cs="Traditional Arabic"/>
          <w:sz w:val="36"/>
          <w:szCs w:val="36"/>
          <w:rtl/>
        </w:rPr>
        <w:t xml:space="preserve"> </w:t>
      </w:r>
      <w:r w:rsidRPr="004B0C1F">
        <w:rPr>
          <w:rFonts w:cs="Traditional Arabic" w:hint="cs"/>
          <w:sz w:val="36"/>
          <w:szCs w:val="36"/>
          <w:rtl/>
        </w:rPr>
        <w:t>بمعانقة</w:t>
      </w:r>
      <w:r w:rsidRPr="004B0C1F">
        <w:rPr>
          <w:rFonts w:cs="Traditional Arabic"/>
          <w:sz w:val="36"/>
          <w:szCs w:val="36"/>
          <w:rtl/>
        </w:rPr>
        <w:t xml:space="preserve"> </w:t>
      </w:r>
      <w:r w:rsidRPr="004B0C1F">
        <w:rPr>
          <w:rFonts w:cs="Traditional Arabic" w:hint="cs"/>
          <w:sz w:val="36"/>
          <w:szCs w:val="36"/>
          <w:rtl/>
        </w:rPr>
        <w:t>الحور</w:t>
      </w:r>
      <w:r w:rsidRPr="004B0C1F">
        <w:rPr>
          <w:rFonts w:cs="Traditional Arabic"/>
          <w:sz w:val="36"/>
          <w:szCs w:val="36"/>
          <w:rtl/>
        </w:rPr>
        <w:t xml:space="preserve"> </w:t>
      </w:r>
      <w:r w:rsidRPr="004B0C1F">
        <w:rPr>
          <w:rFonts w:cs="Traditional Arabic" w:hint="cs"/>
          <w:sz w:val="36"/>
          <w:szCs w:val="36"/>
          <w:rtl/>
        </w:rPr>
        <w:t>العين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وهم</w:t>
      </w:r>
      <w:r w:rsidRPr="004B0C1F">
        <w:rPr>
          <w:rFonts w:cs="Traditional Arabic"/>
          <w:sz w:val="36"/>
          <w:szCs w:val="36"/>
          <w:rtl/>
        </w:rPr>
        <w:t xml:space="preserve"> </w:t>
      </w:r>
      <w:r w:rsidRPr="004B0C1F">
        <w:rPr>
          <w:rFonts w:cs="Traditional Arabic" w:hint="cs"/>
          <w:sz w:val="36"/>
          <w:szCs w:val="36"/>
          <w:rtl/>
        </w:rPr>
        <w:t>يأكلون</w:t>
      </w:r>
      <w:r w:rsidRPr="004B0C1F">
        <w:rPr>
          <w:rFonts w:cs="Traditional Arabic"/>
          <w:sz w:val="36"/>
          <w:szCs w:val="36"/>
          <w:rtl/>
        </w:rPr>
        <w:t xml:space="preserve"> </w:t>
      </w:r>
      <w:r w:rsidRPr="004B0C1F">
        <w:rPr>
          <w:rFonts w:cs="Traditional Arabic" w:hint="cs"/>
          <w:sz w:val="36"/>
          <w:szCs w:val="36"/>
          <w:rtl/>
        </w:rPr>
        <w:t>ويشربون</w:t>
      </w:r>
      <w:r>
        <w:rPr>
          <w:rFonts w:cs="Traditional Arabic" w:hint="cs"/>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وجه</w:t>
      </w:r>
      <w:r w:rsidRPr="004B0C1F">
        <w:rPr>
          <w:rFonts w:cs="Traditional Arabic"/>
          <w:sz w:val="36"/>
          <w:szCs w:val="36"/>
          <w:rtl/>
        </w:rPr>
        <w:t xml:space="preserve"> </w:t>
      </w:r>
      <w:r w:rsidRPr="004B0C1F">
        <w:rPr>
          <w:rFonts w:cs="Traditional Arabic" w:hint="cs"/>
          <w:sz w:val="36"/>
          <w:szCs w:val="36"/>
          <w:rtl/>
        </w:rPr>
        <w:t>الأرض</w:t>
      </w:r>
      <w:r w:rsidRPr="004B0C1F">
        <w:rPr>
          <w:rFonts w:cs="Traditional Arabic"/>
          <w:sz w:val="36"/>
          <w:szCs w:val="36"/>
          <w:rtl/>
        </w:rPr>
        <w:t xml:space="preserve"> .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عجائز</w:t>
      </w:r>
      <w:r w:rsidRPr="004B0C1F">
        <w:rPr>
          <w:rFonts w:cs="Traditional Arabic"/>
          <w:sz w:val="36"/>
          <w:szCs w:val="36"/>
          <w:rtl/>
        </w:rPr>
        <w:t xml:space="preserve"> </w:t>
      </w:r>
      <w:r w:rsidRPr="004B0C1F">
        <w:rPr>
          <w:rFonts w:cs="Traditional Arabic" w:hint="cs"/>
          <w:sz w:val="36"/>
          <w:szCs w:val="36"/>
          <w:rtl/>
        </w:rPr>
        <w:t>الموحدين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بلاد</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يتلوثوا</w:t>
      </w:r>
      <w:r w:rsidRPr="004B0C1F">
        <w:rPr>
          <w:rFonts w:cs="Traditional Arabic"/>
          <w:sz w:val="36"/>
          <w:szCs w:val="36"/>
          <w:rtl/>
        </w:rPr>
        <w:t xml:space="preserve"> </w:t>
      </w:r>
      <w:r w:rsidRPr="004B0C1F">
        <w:rPr>
          <w:rFonts w:cs="Traditional Arabic" w:hint="cs"/>
          <w:sz w:val="36"/>
          <w:szCs w:val="36"/>
          <w:rtl/>
        </w:rPr>
        <w:t>بالأنفاس</w:t>
      </w:r>
      <w:r w:rsidRPr="004B0C1F">
        <w:rPr>
          <w:rFonts w:cs="Traditional Arabic"/>
          <w:sz w:val="36"/>
          <w:szCs w:val="36"/>
          <w:rtl/>
        </w:rPr>
        <w:t xml:space="preserve"> </w:t>
      </w:r>
      <w:r w:rsidRPr="004B0C1F">
        <w:rPr>
          <w:rFonts w:cs="Traditional Arabic" w:hint="cs"/>
          <w:sz w:val="36"/>
          <w:szCs w:val="36"/>
          <w:rtl/>
        </w:rPr>
        <w:t>الخارجية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يجزمون</w:t>
      </w:r>
      <w:r w:rsidRPr="004B0C1F">
        <w:rPr>
          <w:rFonts w:cs="Traditional Arabic"/>
          <w:sz w:val="36"/>
          <w:szCs w:val="36"/>
          <w:rtl/>
        </w:rPr>
        <w:t xml:space="preserve"> </w:t>
      </w:r>
      <w:r w:rsidRPr="004B0C1F">
        <w:rPr>
          <w:rFonts w:cs="Traditional Arabic" w:hint="cs"/>
          <w:sz w:val="36"/>
          <w:szCs w:val="36"/>
          <w:rtl/>
        </w:rPr>
        <w:t>بعدم</w:t>
      </w:r>
      <w:r w:rsidRPr="004B0C1F">
        <w:rPr>
          <w:rFonts w:cs="Traditional Arabic"/>
          <w:sz w:val="36"/>
          <w:szCs w:val="36"/>
          <w:rtl/>
        </w:rPr>
        <w:t xml:space="preserve"> </w:t>
      </w:r>
      <w:r w:rsidRPr="004B0C1F">
        <w:rPr>
          <w:rFonts w:cs="Traditional Arabic" w:hint="cs"/>
          <w:sz w:val="36"/>
          <w:szCs w:val="36"/>
          <w:rtl/>
        </w:rPr>
        <w:t>جواز</w:t>
      </w:r>
      <w:r w:rsidRPr="004B0C1F">
        <w:rPr>
          <w:rFonts w:cs="Traditional Arabic"/>
          <w:sz w:val="36"/>
          <w:szCs w:val="36"/>
          <w:rtl/>
        </w:rPr>
        <w:t xml:space="preserve"> </w:t>
      </w:r>
      <w:r w:rsidRPr="004B0C1F">
        <w:rPr>
          <w:rFonts w:cs="Traditional Arabic" w:hint="cs"/>
          <w:sz w:val="36"/>
          <w:szCs w:val="36"/>
          <w:rtl/>
        </w:rPr>
        <w:t>الحكم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المسلم</w:t>
      </w:r>
      <w:r w:rsidRPr="004B0C1F">
        <w:rPr>
          <w:rFonts w:cs="Traditional Arabic"/>
          <w:sz w:val="36"/>
          <w:szCs w:val="36"/>
          <w:rtl/>
        </w:rPr>
        <w:t xml:space="preserve"> </w:t>
      </w:r>
      <w:r w:rsidRPr="004B0C1F">
        <w:rPr>
          <w:rFonts w:cs="Traditional Arabic" w:hint="cs"/>
          <w:sz w:val="36"/>
          <w:szCs w:val="36"/>
          <w:rtl/>
        </w:rPr>
        <w:t>بالقتل</w:t>
      </w:r>
      <w:r w:rsidRPr="004B0C1F">
        <w:rPr>
          <w:rFonts w:cs="Traditional Arabic"/>
          <w:sz w:val="36"/>
          <w:szCs w:val="36"/>
          <w:rtl/>
        </w:rPr>
        <w:t xml:space="preserve"> </w:t>
      </w:r>
      <w:r>
        <w:rPr>
          <w:rFonts w:cs="Traditional Arabic" w:hint="cs"/>
          <w:sz w:val="36"/>
          <w:szCs w:val="36"/>
          <w:rtl/>
        </w:rPr>
        <w:t>شهيدًا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ينزل</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أرض</w:t>
      </w:r>
      <w:r w:rsidRPr="004B0C1F">
        <w:rPr>
          <w:rFonts w:cs="Traditional Arabic"/>
          <w:sz w:val="36"/>
          <w:szCs w:val="36"/>
          <w:rtl/>
        </w:rPr>
        <w:t xml:space="preserve"> </w:t>
      </w:r>
      <w:r w:rsidRPr="004B0C1F">
        <w:rPr>
          <w:rFonts w:cs="Traditional Arabic" w:hint="cs"/>
          <w:sz w:val="36"/>
          <w:szCs w:val="36"/>
          <w:rtl/>
        </w:rPr>
        <w:t>الميدان</w:t>
      </w:r>
      <w:r w:rsidRPr="004B0C1F">
        <w:rPr>
          <w:rFonts w:cs="Traditional Arabic"/>
          <w:sz w:val="36"/>
          <w:szCs w:val="36"/>
          <w:rtl/>
        </w:rPr>
        <w:t xml:space="preserve"> . </w:t>
      </w:r>
    </w:p>
    <w:p w:rsidR="00FD43E2" w:rsidRPr="004E7FFB" w:rsidRDefault="00FD43E2" w:rsidP="00FD43E2">
      <w:pPr>
        <w:pStyle w:val="14"/>
        <w:widowControl w:val="0"/>
        <w:spacing w:after="0" w:line="240" w:lineRule="auto"/>
        <w:ind w:left="0" w:firstLine="0"/>
        <w:jc w:val="both"/>
        <w:rPr>
          <w:rFonts w:cs="Traditional Arabic"/>
          <w:sz w:val="18"/>
          <w:szCs w:val="18"/>
          <w:rtl/>
        </w:rPr>
      </w:pP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لقد</w:t>
      </w:r>
      <w:r w:rsidRPr="004B0C1F">
        <w:rPr>
          <w:rFonts w:cs="Traditional Arabic"/>
          <w:sz w:val="36"/>
          <w:szCs w:val="36"/>
          <w:rtl/>
        </w:rPr>
        <w:t xml:space="preserve"> </w:t>
      </w:r>
      <w:r w:rsidRPr="004B0C1F">
        <w:rPr>
          <w:rFonts w:cs="Traditional Arabic" w:hint="cs"/>
          <w:sz w:val="36"/>
          <w:szCs w:val="36"/>
          <w:rtl/>
        </w:rPr>
        <w:t>أقلق</w:t>
      </w:r>
      <w:r w:rsidRPr="004B0C1F">
        <w:rPr>
          <w:rFonts w:cs="Traditional Arabic"/>
          <w:sz w:val="36"/>
          <w:szCs w:val="36"/>
          <w:rtl/>
        </w:rPr>
        <w:t xml:space="preserve"> </w:t>
      </w:r>
      <w:r w:rsidRPr="004B0C1F">
        <w:rPr>
          <w:rFonts w:cs="Traditional Arabic" w:hint="cs"/>
          <w:sz w:val="36"/>
          <w:szCs w:val="36"/>
          <w:rtl/>
        </w:rPr>
        <w:t>مضاجع</w:t>
      </w:r>
      <w:r w:rsidRPr="004B0C1F">
        <w:rPr>
          <w:rFonts w:cs="Traditional Arabic"/>
          <w:sz w:val="36"/>
          <w:szCs w:val="36"/>
          <w:rtl/>
        </w:rPr>
        <w:t xml:space="preserve"> </w:t>
      </w:r>
      <w:r w:rsidRPr="004B0C1F">
        <w:rPr>
          <w:rFonts w:cs="Traditional Arabic" w:hint="cs"/>
          <w:sz w:val="36"/>
          <w:szCs w:val="36"/>
          <w:rtl/>
        </w:rPr>
        <w:t>السلف</w:t>
      </w:r>
      <w:r w:rsidRPr="004B0C1F">
        <w:rPr>
          <w:rFonts w:cs="Traditional Arabic"/>
          <w:sz w:val="36"/>
          <w:szCs w:val="36"/>
          <w:rtl/>
        </w:rPr>
        <w:t xml:space="preserve"> </w:t>
      </w:r>
      <w:r w:rsidRPr="004B0C1F">
        <w:rPr>
          <w:rFonts w:cs="Traditional Arabic" w:hint="cs"/>
          <w:sz w:val="36"/>
          <w:szCs w:val="36"/>
          <w:rtl/>
        </w:rPr>
        <w:t>سوء</w:t>
      </w:r>
      <w:r w:rsidRPr="004B0C1F">
        <w:rPr>
          <w:rFonts w:cs="Traditional Arabic"/>
          <w:sz w:val="36"/>
          <w:szCs w:val="36"/>
          <w:rtl/>
        </w:rPr>
        <w:t xml:space="preserve"> </w:t>
      </w:r>
      <w:r w:rsidRPr="004B0C1F">
        <w:rPr>
          <w:rFonts w:cs="Traditional Arabic" w:hint="cs"/>
          <w:sz w:val="36"/>
          <w:szCs w:val="36"/>
          <w:rtl/>
        </w:rPr>
        <w:t>الخاتمة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ولهم</w:t>
      </w:r>
      <w:r w:rsidRPr="004B0C1F">
        <w:rPr>
          <w:rFonts w:cs="Traditional Arabic"/>
          <w:sz w:val="36"/>
          <w:szCs w:val="36"/>
          <w:rtl/>
        </w:rPr>
        <w:t xml:space="preserve"> </w:t>
      </w:r>
      <w:r w:rsidRPr="004B0C1F">
        <w:rPr>
          <w:rFonts w:cs="Traditional Arabic" w:hint="cs"/>
          <w:sz w:val="36"/>
          <w:szCs w:val="36"/>
          <w:rtl/>
        </w:rPr>
        <w:t>عبارات</w:t>
      </w:r>
      <w:r w:rsidRPr="004B0C1F">
        <w:rPr>
          <w:rFonts w:cs="Traditional Arabic"/>
          <w:sz w:val="36"/>
          <w:szCs w:val="36"/>
          <w:rtl/>
        </w:rPr>
        <w:t xml:space="preserve"> </w:t>
      </w:r>
      <w:r w:rsidRPr="004B0C1F">
        <w:rPr>
          <w:rFonts w:cs="Traditional Arabic" w:hint="cs"/>
          <w:sz w:val="36"/>
          <w:szCs w:val="36"/>
          <w:rtl/>
        </w:rPr>
        <w:t>جميلة</w:t>
      </w:r>
      <w:r w:rsidRPr="004B0C1F">
        <w:rPr>
          <w:rFonts w:cs="Traditional Arabic"/>
          <w:sz w:val="36"/>
          <w:szCs w:val="36"/>
          <w:rtl/>
        </w:rPr>
        <w:t xml:space="preserve"> </w:t>
      </w:r>
      <w:r w:rsidRPr="004B0C1F">
        <w:rPr>
          <w:rFonts w:cs="Traditional Arabic" w:hint="cs"/>
          <w:sz w:val="36"/>
          <w:szCs w:val="36"/>
          <w:rtl/>
        </w:rPr>
        <w:t>تدور</w:t>
      </w:r>
      <w:r w:rsidRPr="004B0C1F">
        <w:rPr>
          <w:rFonts w:cs="Traditional Arabic"/>
          <w:sz w:val="36"/>
          <w:szCs w:val="36"/>
          <w:rtl/>
        </w:rPr>
        <w:t xml:space="preserve"> </w:t>
      </w:r>
      <w:r w:rsidRPr="004B0C1F">
        <w:rPr>
          <w:rFonts w:cs="Traditional Arabic" w:hint="cs"/>
          <w:sz w:val="36"/>
          <w:szCs w:val="36"/>
          <w:rtl/>
        </w:rPr>
        <w:t>حول</w:t>
      </w:r>
      <w:r w:rsidRPr="004B0C1F">
        <w:rPr>
          <w:rFonts w:cs="Traditional Arabic"/>
          <w:sz w:val="36"/>
          <w:szCs w:val="36"/>
          <w:rtl/>
        </w:rPr>
        <w:t xml:space="preserve"> </w:t>
      </w:r>
      <w:r w:rsidRPr="004B0C1F">
        <w:rPr>
          <w:rFonts w:cs="Traditional Arabic" w:hint="cs"/>
          <w:sz w:val="36"/>
          <w:szCs w:val="36"/>
          <w:rtl/>
        </w:rPr>
        <w:t>الخوف</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سوء</w:t>
      </w:r>
      <w:r w:rsidRPr="004B0C1F">
        <w:rPr>
          <w:rFonts w:cs="Traditional Arabic"/>
          <w:sz w:val="36"/>
          <w:szCs w:val="36"/>
          <w:rtl/>
        </w:rPr>
        <w:t xml:space="preserve"> </w:t>
      </w:r>
      <w:r w:rsidRPr="004B0C1F">
        <w:rPr>
          <w:rFonts w:cs="Traditional Arabic" w:hint="cs"/>
          <w:sz w:val="36"/>
          <w:szCs w:val="36"/>
          <w:rtl/>
        </w:rPr>
        <w:t>الخاتمة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يقول</w:t>
      </w:r>
      <w:r w:rsidRPr="004B0C1F">
        <w:rPr>
          <w:rFonts w:cs="Traditional Arabic"/>
          <w:sz w:val="36"/>
          <w:szCs w:val="36"/>
          <w:rtl/>
        </w:rPr>
        <w:t xml:space="preserve"> </w:t>
      </w:r>
      <w:r w:rsidRPr="004B0C1F">
        <w:rPr>
          <w:rFonts w:cs="Traditional Arabic" w:hint="cs"/>
          <w:sz w:val="36"/>
          <w:szCs w:val="36"/>
          <w:rtl/>
        </w:rPr>
        <w:t>الحافظ</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رجب</w:t>
      </w:r>
      <w:r w:rsidRPr="004B0C1F">
        <w:rPr>
          <w:rFonts w:cs="Traditional Arabic"/>
          <w:sz w:val="36"/>
          <w:szCs w:val="36"/>
          <w:rtl/>
        </w:rPr>
        <w:t xml:space="preserve"> </w:t>
      </w:r>
      <w:r w:rsidRPr="004B0C1F">
        <w:rPr>
          <w:rFonts w:cs="Traditional Arabic" w:hint="cs"/>
          <w:sz w:val="36"/>
          <w:szCs w:val="36"/>
          <w:rtl/>
        </w:rPr>
        <w:t>رحمه</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الخواتيم</w:t>
      </w:r>
      <w:r w:rsidRPr="004B0C1F">
        <w:rPr>
          <w:rFonts w:cs="Traditional Arabic"/>
          <w:sz w:val="36"/>
          <w:szCs w:val="36"/>
          <w:rtl/>
        </w:rPr>
        <w:t xml:space="preserve"> </w:t>
      </w:r>
      <w:r w:rsidRPr="004B0C1F">
        <w:rPr>
          <w:rFonts w:cs="Traditional Arabic" w:hint="cs"/>
          <w:sz w:val="36"/>
          <w:szCs w:val="36"/>
          <w:rtl/>
        </w:rPr>
        <w:t>ميراث</w:t>
      </w:r>
      <w:r w:rsidRPr="004B0C1F">
        <w:rPr>
          <w:rFonts w:cs="Traditional Arabic"/>
          <w:sz w:val="36"/>
          <w:szCs w:val="36"/>
          <w:rtl/>
        </w:rPr>
        <w:t xml:space="preserve"> </w:t>
      </w:r>
      <w:r w:rsidRPr="004B0C1F">
        <w:rPr>
          <w:rFonts w:cs="Traditional Arabic" w:hint="cs"/>
          <w:sz w:val="36"/>
          <w:szCs w:val="36"/>
          <w:rtl/>
        </w:rPr>
        <w:t>السوابق</w:t>
      </w:r>
      <w:r w:rsidRPr="004B0C1F">
        <w:rPr>
          <w:rFonts w:cs="Traditional Arabic"/>
          <w:sz w:val="36"/>
          <w:szCs w:val="36"/>
          <w:rtl/>
        </w:rPr>
        <w:t xml:space="preserve"> "</w:t>
      </w:r>
      <w:r w:rsidRPr="00BE34AE">
        <w:rPr>
          <w:rFonts w:cs="Traditional Arabic"/>
          <w:sz w:val="36"/>
          <w:szCs w:val="36"/>
          <w:vertAlign w:val="superscript"/>
          <w:rtl/>
        </w:rPr>
        <w:t>(</w:t>
      </w:r>
      <w:r>
        <w:rPr>
          <w:rStyle w:val="a4"/>
          <w:sz w:val="36"/>
          <w:szCs w:val="36"/>
          <w:rtl/>
        </w:rPr>
        <w:footnoteReference w:id="695"/>
      </w:r>
      <w:r w:rsidRPr="00BE34AE">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4E7FFB" w:rsidRDefault="00FD43E2" w:rsidP="00FD43E2">
      <w:pPr>
        <w:pStyle w:val="14"/>
        <w:widowControl w:val="0"/>
        <w:spacing w:after="0" w:line="240" w:lineRule="auto"/>
        <w:ind w:left="0" w:firstLine="0"/>
        <w:jc w:val="both"/>
        <w:rPr>
          <w:rFonts w:cs="Traditional Arabic"/>
          <w:sz w:val="20"/>
          <w:szCs w:val="20"/>
          <w:rtl/>
        </w:rPr>
      </w:pPr>
    </w:p>
    <w:p w:rsidR="00FD43E2" w:rsidRDefault="00FD43E2" w:rsidP="00FD43E2">
      <w:pPr>
        <w:pStyle w:val="14"/>
        <w:widowControl w:val="0"/>
        <w:spacing w:after="0" w:line="240" w:lineRule="auto"/>
        <w:ind w:left="0" w:firstLine="0"/>
        <w:jc w:val="both"/>
        <w:rPr>
          <w:rFonts w:cs="Traditional Arabic"/>
          <w:sz w:val="36"/>
          <w:szCs w:val="36"/>
          <w:rtl/>
        </w:rPr>
      </w:pPr>
      <w:r>
        <w:rPr>
          <w:rFonts w:cs="Traditional Arabic" w:hint="cs"/>
          <w:sz w:val="36"/>
          <w:szCs w:val="36"/>
          <w:rtl/>
        </w:rPr>
        <w:t>ف</w:t>
      </w:r>
      <w:r w:rsidRPr="004B0C1F">
        <w:rPr>
          <w:rFonts w:cs="Traditional Arabic" w:hint="cs"/>
          <w:sz w:val="36"/>
          <w:szCs w:val="36"/>
          <w:rtl/>
        </w:rPr>
        <w:t>لقد</w:t>
      </w:r>
      <w:r w:rsidRPr="004B0C1F">
        <w:rPr>
          <w:rFonts w:cs="Traditional Arabic"/>
          <w:sz w:val="36"/>
          <w:szCs w:val="36"/>
          <w:rtl/>
        </w:rPr>
        <w:t xml:space="preserve"> </w:t>
      </w:r>
      <w:r w:rsidRPr="004B0C1F">
        <w:rPr>
          <w:rFonts w:cs="Traditional Arabic" w:hint="cs"/>
          <w:sz w:val="36"/>
          <w:szCs w:val="36"/>
          <w:rtl/>
        </w:rPr>
        <w:t>خاف</w:t>
      </w:r>
      <w:r w:rsidRPr="004B0C1F">
        <w:rPr>
          <w:rFonts w:cs="Traditional Arabic"/>
          <w:sz w:val="36"/>
          <w:szCs w:val="36"/>
          <w:rtl/>
        </w:rPr>
        <w:t xml:space="preserve"> </w:t>
      </w:r>
      <w:r w:rsidRPr="004B0C1F">
        <w:rPr>
          <w:rFonts w:cs="Traditional Arabic" w:hint="cs"/>
          <w:sz w:val="36"/>
          <w:szCs w:val="36"/>
          <w:rtl/>
        </w:rPr>
        <w:t>أعلام</w:t>
      </w:r>
      <w:r w:rsidRPr="004B0C1F">
        <w:rPr>
          <w:rFonts w:cs="Traditional Arabic"/>
          <w:sz w:val="36"/>
          <w:szCs w:val="36"/>
          <w:rtl/>
        </w:rPr>
        <w:t xml:space="preserve"> </w:t>
      </w:r>
      <w:r w:rsidRPr="004B0C1F">
        <w:rPr>
          <w:rFonts w:cs="Traditional Arabic" w:hint="cs"/>
          <w:sz w:val="36"/>
          <w:szCs w:val="36"/>
          <w:rtl/>
        </w:rPr>
        <w:t>الدجى</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ومصابيح</w:t>
      </w:r>
      <w:r w:rsidRPr="004B0C1F">
        <w:rPr>
          <w:rFonts w:cs="Traditional Arabic"/>
          <w:sz w:val="36"/>
          <w:szCs w:val="36"/>
          <w:rtl/>
        </w:rPr>
        <w:t xml:space="preserve"> </w:t>
      </w:r>
      <w:r w:rsidRPr="004B0C1F">
        <w:rPr>
          <w:rFonts w:cs="Traditional Arabic" w:hint="cs"/>
          <w:sz w:val="36"/>
          <w:szCs w:val="36"/>
          <w:rtl/>
        </w:rPr>
        <w:t>الهدى</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أنفسهم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سوء</w:t>
      </w:r>
      <w:r w:rsidRPr="004B0C1F">
        <w:rPr>
          <w:rFonts w:cs="Traditional Arabic"/>
          <w:sz w:val="36"/>
          <w:szCs w:val="36"/>
          <w:rtl/>
        </w:rPr>
        <w:t xml:space="preserve"> </w:t>
      </w:r>
      <w:r w:rsidRPr="004B0C1F">
        <w:rPr>
          <w:rFonts w:cs="Traditional Arabic" w:hint="cs"/>
          <w:sz w:val="36"/>
          <w:szCs w:val="36"/>
          <w:rtl/>
        </w:rPr>
        <w:t>الخاتمة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وحذروا</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الجانب</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يكتفوا</w:t>
      </w:r>
      <w:r w:rsidRPr="004B0C1F">
        <w:rPr>
          <w:rFonts w:cs="Traditional Arabic"/>
          <w:sz w:val="36"/>
          <w:szCs w:val="36"/>
          <w:rtl/>
        </w:rPr>
        <w:t xml:space="preserve"> </w:t>
      </w:r>
      <w:r w:rsidRPr="004B0C1F">
        <w:rPr>
          <w:rFonts w:cs="Traditional Arabic" w:hint="cs"/>
          <w:sz w:val="36"/>
          <w:szCs w:val="36"/>
          <w:rtl/>
        </w:rPr>
        <w:t>بالجزم</w:t>
      </w:r>
      <w:r w:rsidRPr="004B0C1F">
        <w:rPr>
          <w:rFonts w:cs="Traditional Arabic"/>
          <w:sz w:val="36"/>
          <w:szCs w:val="36"/>
          <w:rtl/>
        </w:rPr>
        <w:t xml:space="preserve"> </w:t>
      </w:r>
      <w:r w:rsidRPr="004B0C1F">
        <w:rPr>
          <w:rFonts w:cs="Traditional Arabic" w:hint="cs"/>
          <w:sz w:val="36"/>
          <w:szCs w:val="36"/>
          <w:rtl/>
        </w:rPr>
        <w:t>بحسن</w:t>
      </w:r>
      <w:r w:rsidRPr="004B0C1F">
        <w:rPr>
          <w:rFonts w:cs="Traditional Arabic"/>
          <w:sz w:val="36"/>
          <w:szCs w:val="36"/>
          <w:rtl/>
        </w:rPr>
        <w:t xml:space="preserve"> </w:t>
      </w:r>
      <w:r w:rsidRPr="004B0C1F">
        <w:rPr>
          <w:rFonts w:cs="Traditional Arabic" w:hint="cs"/>
          <w:sz w:val="36"/>
          <w:szCs w:val="36"/>
          <w:rtl/>
        </w:rPr>
        <w:t>الخاتمة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تجاوز</w:t>
      </w:r>
      <w:r w:rsidRPr="004B0C1F">
        <w:rPr>
          <w:rFonts w:cs="Traditional Arabic"/>
          <w:sz w:val="36"/>
          <w:szCs w:val="36"/>
          <w:rtl/>
        </w:rPr>
        <w:t xml:space="preserve"> </w:t>
      </w:r>
      <w:r w:rsidRPr="004B0C1F">
        <w:rPr>
          <w:rFonts w:cs="Traditional Arabic" w:hint="cs"/>
          <w:sz w:val="36"/>
          <w:szCs w:val="36"/>
          <w:rtl/>
        </w:rPr>
        <w:t>الأمر</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w:t>
      </w:r>
      <w:r w:rsidRPr="004B0C1F">
        <w:rPr>
          <w:rFonts w:cs="Traditional Arabic" w:hint="cs"/>
          <w:sz w:val="36"/>
          <w:szCs w:val="36"/>
          <w:rtl/>
        </w:rPr>
        <w:t>سوف</w:t>
      </w:r>
      <w:r w:rsidRPr="004B0C1F">
        <w:rPr>
          <w:rFonts w:cs="Traditional Arabic"/>
          <w:sz w:val="36"/>
          <w:szCs w:val="36"/>
          <w:rtl/>
        </w:rPr>
        <w:t xml:space="preserve"> </w:t>
      </w:r>
      <w:r w:rsidRPr="004B0C1F">
        <w:rPr>
          <w:rFonts w:cs="Traditional Arabic" w:hint="cs"/>
          <w:sz w:val="36"/>
          <w:szCs w:val="36"/>
          <w:rtl/>
        </w:rPr>
        <w:t>يقتل</w:t>
      </w:r>
      <w:r w:rsidRPr="004B0C1F">
        <w:rPr>
          <w:rFonts w:cs="Traditional Arabic"/>
          <w:sz w:val="36"/>
          <w:szCs w:val="36"/>
          <w:rtl/>
        </w:rPr>
        <w:t xml:space="preserve"> </w:t>
      </w:r>
      <w:r>
        <w:rPr>
          <w:rFonts w:cs="Traditional Arabic" w:hint="cs"/>
          <w:sz w:val="36"/>
          <w:szCs w:val="36"/>
          <w:rtl/>
        </w:rPr>
        <w:t xml:space="preserve">شهيدًا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وثبت</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الأشرطة</w:t>
      </w:r>
      <w:r w:rsidRPr="004B0C1F">
        <w:rPr>
          <w:rFonts w:cs="Traditional Arabic"/>
          <w:sz w:val="36"/>
          <w:szCs w:val="36"/>
          <w:rtl/>
        </w:rPr>
        <w:t xml:space="preserve"> </w:t>
      </w:r>
      <w:r w:rsidRPr="004B0C1F">
        <w:rPr>
          <w:rFonts w:cs="Traditional Arabic" w:hint="cs"/>
          <w:sz w:val="36"/>
          <w:szCs w:val="36"/>
          <w:rtl/>
        </w:rPr>
        <w:t>المرئية</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يصدرونها</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فترة</w:t>
      </w:r>
      <w:r w:rsidRPr="004B0C1F">
        <w:rPr>
          <w:rFonts w:cs="Traditional Arabic"/>
          <w:sz w:val="36"/>
          <w:szCs w:val="36"/>
          <w:rtl/>
        </w:rPr>
        <w:t xml:space="preserve"> </w:t>
      </w:r>
      <w:r w:rsidRPr="004B0C1F">
        <w:rPr>
          <w:rFonts w:cs="Traditional Arabic" w:hint="cs"/>
          <w:sz w:val="36"/>
          <w:szCs w:val="36"/>
          <w:rtl/>
        </w:rPr>
        <w:t>وأخرى</w:t>
      </w:r>
      <w:r>
        <w:rPr>
          <w:rFonts w:cs="Traditional Arabic" w:hint="cs"/>
          <w:sz w:val="36"/>
          <w:szCs w:val="36"/>
          <w:rtl/>
        </w:rPr>
        <w:t xml:space="preserve"> ، </w:t>
      </w:r>
      <w:r w:rsidRPr="004B0C1F">
        <w:rPr>
          <w:rFonts w:cs="Traditional Arabic" w:hint="cs"/>
          <w:sz w:val="36"/>
          <w:szCs w:val="36"/>
          <w:rtl/>
        </w:rPr>
        <w:t>بإقامة</w:t>
      </w:r>
      <w:r w:rsidRPr="004B0C1F">
        <w:rPr>
          <w:rFonts w:cs="Traditional Arabic"/>
          <w:sz w:val="36"/>
          <w:szCs w:val="36"/>
          <w:rtl/>
        </w:rPr>
        <w:t xml:space="preserve"> </w:t>
      </w:r>
      <w:r w:rsidRPr="004B0C1F">
        <w:rPr>
          <w:rFonts w:cs="Traditional Arabic" w:hint="cs"/>
          <w:sz w:val="36"/>
          <w:szCs w:val="36"/>
          <w:rtl/>
        </w:rPr>
        <w:t>حفلة</w:t>
      </w:r>
      <w:r w:rsidRPr="004B0C1F">
        <w:rPr>
          <w:rFonts w:cs="Traditional Arabic"/>
          <w:sz w:val="36"/>
          <w:szCs w:val="36"/>
          <w:rtl/>
        </w:rPr>
        <w:t xml:space="preserve"> </w:t>
      </w:r>
      <w:r w:rsidRPr="004B0C1F">
        <w:rPr>
          <w:rFonts w:cs="Traditional Arabic" w:hint="cs"/>
          <w:sz w:val="36"/>
          <w:szCs w:val="36"/>
          <w:rtl/>
        </w:rPr>
        <w:t>تسمى</w:t>
      </w:r>
      <w:r w:rsidRPr="004B0C1F">
        <w:rPr>
          <w:rFonts w:cs="Traditional Arabic"/>
          <w:sz w:val="36"/>
          <w:szCs w:val="36"/>
          <w:rtl/>
        </w:rPr>
        <w:t xml:space="preserve"> </w:t>
      </w:r>
      <w:r w:rsidRPr="004B0C1F">
        <w:rPr>
          <w:rFonts w:cs="Traditional Arabic" w:hint="cs"/>
          <w:sz w:val="36"/>
          <w:szCs w:val="36"/>
          <w:rtl/>
        </w:rPr>
        <w:t>زفة</w:t>
      </w:r>
      <w:r w:rsidRPr="004B0C1F">
        <w:rPr>
          <w:rFonts w:cs="Traditional Arabic"/>
          <w:sz w:val="36"/>
          <w:szCs w:val="36"/>
          <w:rtl/>
        </w:rPr>
        <w:t xml:space="preserve"> </w:t>
      </w:r>
      <w:r w:rsidRPr="004B0C1F">
        <w:rPr>
          <w:rFonts w:cs="Traditional Arabic" w:hint="cs"/>
          <w:sz w:val="36"/>
          <w:szCs w:val="36"/>
          <w:rtl/>
        </w:rPr>
        <w:t>الشهيد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لمن</w:t>
      </w:r>
      <w:r w:rsidRPr="004B0C1F">
        <w:rPr>
          <w:rFonts w:cs="Traditional Arabic"/>
          <w:sz w:val="36"/>
          <w:szCs w:val="36"/>
          <w:rtl/>
        </w:rPr>
        <w:t xml:space="preserve"> </w:t>
      </w:r>
      <w:r w:rsidRPr="004B0C1F">
        <w:rPr>
          <w:rFonts w:cs="Traditional Arabic" w:hint="cs"/>
          <w:sz w:val="36"/>
          <w:szCs w:val="36"/>
          <w:rtl/>
        </w:rPr>
        <w:t>سوف</w:t>
      </w:r>
      <w:r w:rsidRPr="004B0C1F">
        <w:rPr>
          <w:rFonts w:cs="Traditional Arabic"/>
          <w:sz w:val="36"/>
          <w:szCs w:val="36"/>
          <w:rtl/>
        </w:rPr>
        <w:t xml:space="preserve"> </w:t>
      </w:r>
      <w:r w:rsidRPr="004B0C1F">
        <w:rPr>
          <w:rFonts w:cs="Traditional Arabic" w:hint="cs"/>
          <w:sz w:val="36"/>
          <w:szCs w:val="36"/>
          <w:rtl/>
        </w:rPr>
        <w:t>يقوم</w:t>
      </w:r>
      <w:r w:rsidRPr="004B0C1F">
        <w:rPr>
          <w:rFonts w:cs="Traditional Arabic"/>
          <w:sz w:val="36"/>
          <w:szCs w:val="36"/>
          <w:rtl/>
        </w:rPr>
        <w:t xml:space="preserve"> </w:t>
      </w:r>
      <w:r w:rsidRPr="004B0C1F">
        <w:rPr>
          <w:rFonts w:cs="Traditional Arabic" w:hint="cs"/>
          <w:sz w:val="36"/>
          <w:szCs w:val="36"/>
          <w:rtl/>
        </w:rPr>
        <w:t>بعملية</w:t>
      </w:r>
      <w:r w:rsidRPr="004B0C1F">
        <w:rPr>
          <w:rFonts w:cs="Traditional Arabic"/>
          <w:sz w:val="36"/>
          <w:szCs w:val="36"/>
          <w:rtl/>
        </w:rPr>
        <w:t xml:space="preserve"> </w:t>
      </w:r>
      <w:r w:rsidRPr="004B0C1F">
        <w:rPr>
          <w:rFonts w:cs="Traditional Arabic" w:hint="cs"/>
          <w:sz w:val="36"/>
          <w:szCs w:val="36"/>
          <w:rtl/>
        </w:rPr>
        <w:t>انتحارية</w:t>
      </w:r>
      <w:r>
        <w:rPr>
          <w:rFonts w:cs="Traditional Arabic" w:hint="cs"/>
          <w:sz w:val="36"/>
          <w:szCs w:val="36"/>
          <w:rtl/>
        </w:rPr>
        <w:t xml:space="preserve"> ، وسوف يأتي ذكرها قريبًا  .</w:t>
      </w:r>
    </w:p>
    <w:p w:rsidR="00FD43E2" w:rsidRPr="004E7FFB" w:rsidRDefault="00FD43E2" w:rsidP="00FD43E2">
      <w:pPr>
        <w:pStyle w:val="14"/>
        <w:widowControl w:val="0"/>
        <w:spacing w:after="0" w:line="240" w:lineRule="auto"/>
        <w:ind w:left="0" w:firstLine="0"/>
        <w:jc w:val="both"/>
        <w:rPr>
          <w:rFonts w:cs="Traditional Arabic"/>
          <w:sz w:val="20"/>
          <w:szCs w:val="20"/>
          <w:rtl/>
        </w:rPr>
      </w:pP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العاشرة</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إظهار</w:t>
      </w:r>
      <w:r w:rsidRPr="004B0C1F">
        <w:rPr>
          <w:rFonts w:cs="Traditional Arabic"/>
          <w:sz w:val="36"/>
          <w:szCs w:val="36"/>
          <w:rtl/>
        </w:rPr>
        <w:t xml:space="preserve"> </w:t>
      </w:r>
      <w:r w:rsidRPr="004B0C1F">
        <w:rPr>
          <w:rFonts w:cs="Traditional Arabic" w:hint="cs"/>
          <w:sz w:val="36"/>
          <w:szCs w:val="36"/>
          <w:rtl/>
        </w:rPr>
        <w:t>شيء</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الحق</w:t>
      </w:r>
      <w:r w:rsidRPr="004B0C1F">
        <w:rPr>
          <w:rFonts w:cs="Traditional Arabic"/>
          <w:sz w:val="36"/>
          <w:szCs w:val="36"/>
          <w:rtl/>
        </w:rPr>
        <w:t xml:space="preserve"> </w:t>
      </w:r>
      <w:r w:rsidRPr="004B0C1F">
        <w:rPr>
          <w:rFonts w:cs="Traditional Arabic" w:hint="cs"/>
          <w:sz w:val="36"/>
          <w:szCs w:val="36"/>
          <w:rtl/>
        </w:rPr>
        <w:t>للتوصل</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الباطل</w:t>
      </w:r>
      <w:r>
        <w:rPr>
          <w:rFonts w:cs="Traditional Arabic" w:hint="cs"/>
          <w:sz w:val="36"/>
          <w:szCs w:val="36"/>
          <w:rtl/>
        </w:rPr>
        <w:t xml:space="preserve"> .</w:t>
      </w:r>
    </w:p>
    <w:p w:rsidR="00FD43E2" w:rsidRPr="00BE34AE" w:rsidRDefault="00FD43E2" w:rsidP="00FD43E2">
      <w:pPr>
        <w:pStyle w:val="14"/>
        <w:widowControl w:val="0"/>
        <w:spacing w:after="0" w:line="240" w:lineRule="auto"/>
        <w:ind w:left="0" w:firstLine="0"/>
        <w:jc w:val="both"/>
        <w:rPr>
          <w:rFonts w:cs="Traditional Arabic"/>
          <w:b/>
          <w:sz w:val="36"/>
          <w:szCs w:val="36"/>
          <w:rtl/>
        </w:rPr>
      </w:pPr>
      <w:r w:rsidRPr="004B0C1F">
        <w:rPr>
          <w:rFonts w:cs="Traditional Arabic" w:hint="cs"/>
          <w:sz w:val="36"/>
          <w:szCs w:val="36"/>
          <w:rtl/>
        </w:rPr>
        <w:t>يقول</w:t>
      </w:r>
      <w:r w:rsidRPr="004B0C1F">
        <w:rPr>
          <w:rFonts w:cs="Traditional Arabic"/>
          <w:sz w:val="36"/>
          <w:szCs w:val="36"/>
          <w:rtl/>
        </w:rPr>
        <w:t xml:space="preserve"> </w:t>
      </w:r>
      <w:r w:rsidRPr="004B0C1F">
        <w:rPr>
          <w:rFonts w:cs="Traditional Arabic" w:hint="cs"/>
          <w:sz w:val="36"/>
          <w:szCs w:val="36"/>
          <w:rtl/>
        </w:rPr>
        <w:t>أسامة</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لادن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شريط</w:t>
      </w:r>
      <w:r w:rsidRPr="004B0C1F">
        <w:rPr>
          <w:rFonts w:cs="Traditional Arabic"/>
          <w:sz w:val="36"/>
          <w:szCs w:val="36"/>
          <w:rtl/>
        </w:rPr>
        <w:t xml:space="preserve"> </w:t>
      </w:r>
      <w:r w:rsidRPr="004B0C1F">
        <w:rPr>
          <w:rFonts w:cs="Traditional Arabic" w:hint="cs"/>
          <w:sz w:val="36"/>
          <w:szCs w:val="36"/>
          <w:rtl/>
        </w:rPr>
        <w:t>سمعي</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hint="cs"/>
          <w:b/>
          <w:sz w:val="36"/>
          <w:szCs w:val="36"/>
          <w:rtl/>
        </w:rPr>
        <w:t>أقسم</w:t>
      </w:r>
      <w:r w:rsidRPr="004B0C1F">
        <w:rPr>
          <w:rFonts w:cs="Traditional Arabic"/>
          <w:b/>
          <w:sz w:val="36"/>
          <w:szCs w:val="36"/>
          <w:rtl/>
        </w:rPr>
        <w:t xml:space="preserve"> </w:t>
      </w:r>
      <w:r w:rsidRPr="004B0C1F">
        <w:rPr>
          <w:rFonts w:cs="Traditional Arabic" w:hint="cs"/>
          <w:b/>
          <w:sz w:val="36"/>
          <w:szCs w:val="36"/>
          <w:rtl/>
        </w:rPr>
        <w:t>بالله</w:t>
      </w:r>
      <w:r w:rsidRPr="004B0C1F">
        <w:rPr>
          <w:rFonts w:cs="Traditional Arabic"/>
          <w:b/>
          <w:sz w:val="36"/>
          <w:szCs w:val="36"/>
          <w:rtl/>
        </w:rPr>
        <w:t xml:space="preserve"> </w:t>
      </w:r>
      <w:r w:rsidRPr="004B0C1F">
        <w:rPr>
          <w:rFonts w:cs="Traditional Arabic" w:hint="cs"/>
          <w:b/>
          <w:sz w:val="36"/>
          <w:szCs w:val="36"/>
          <w:rtl/>
        </w:rPr>
        <w:t>العظيم</w:t>
      </w:r>
      <w:r w:rsidRPr="004B0C1F">
        <w:rPr>
          <w:rFonts w:cs="Traditional Arabic"/>
          <w:b/>
          <w:sz w:val="36"/>
          <w:szCs w:val="36"/>
          <w:rtl/>
        </w:rPr>
        <w:t xml:space="preserve"> </w:t>
      </w:r>
      <w:r>
        <w:rPr>
          <w:rFonts w:cs="Traditional Arabic" w:hint="cs"/>
          <w:b/>
          <w:sz w:val="36"/>
          <w:szCs w:val="36"/>
          <w:rtl/>
        </w:rPr>
        <w:t xml:space="preserve">، </w:t>
      </w:r>
      <w:r w:rsidRPr="004B0C1F">
        <w:rPr>
          <w:rFonts w:cs="Traditional Arabic" w:hint="cs"/>
          <w:b/>
          <w:sz w:val="36"/>
          <w:szCs w:val="36"/>
          <w:rtl/>
        </w:rPr>
        <w:t>رافع</w:t>
      </w:r>
      <w:r w:rsidRPr="004B0C1F">
        <w:rPr>
          <w:rFonts w:cs="Traditional Arabic"/>
          <w:b/>
          <w:sz w:val="36"/>
          <w:szCs w:val="36"/>
          <w:rtl/>
        </w:rPr>
        <w:t xml:space="preserve"> </w:t>
      </w:r>
      <w:r w:rsidRPr="004B0C1F">
        <w:rPr>
          <w:rFonts w:cs="Traditional Arabic" w:hint="cs"/>
          <w:b/>
          <w:sz w:val="36"/>
          <w:szCs w:val="36"/>
          <w:rtl/>
        </w:rPr>
        <w:t>السماوات</w:t>
      </w:r>
      <w:r w:rsidRPr="004B0C1F">
        <w:rPr>
          <w:rFonts w:cs="Traditional Arabic"/>
          <w:b/>
          <w:sz w:val="36"/>
          <w:szCs w:val="36"/>
          <w:rtl/>
        </w:rPr>
        <w:t xml:space="preserve"> </w:t>
      </w:r>
      <w:r w:rsidRPr="004B0C1F">
        <w:rPr>
          <w:rFonts w:cs="Traditional Arabic" w:hint="cs"/>
          <w:b/>
          <w:sz w:val="36"/>
          <w:szCs w:val="36"/>
          <w:rtl/>
        </w:rPr>
        <w:t>بغير</w:t>
      </w:r>
      <w:r w:rsidRPr="004B0C1F">
        <w:rPr>
          <w:rFonts w:cs="Traditional Arabic"/>
          <w:b/>
          <w:sz w:val="36"/>
          <w:szCs w:val="36"/>
          <w:rtl/>
        </w:rPr>
        <w:t xml:space="preserve"> </w:t>
      </w:r>
      <w:r w:rsidRPr="004B0C1F">
        <w:rPr>
          <w:rFonts w:cs="Traditional Arabic" w:hint="cs"/>
          <w:b/>
          <w:sz w:val="36"/>
          <w:szCs w:val="36"/>
          <w:rtl/>
        </w:rPr>
        <w:t>عمد</w:t>
      </w:r>
      <w:r>
        <w:rPr>
          <w:rFonts w:cs="Traditional Arabic" w:hint="cs"/>
          <w:b/>
          <w:sz w:val="36"/>
          <w:szCs w:val="36"/>
          <w:rtl/>
        </w:rPr>
        <w:t xml:space="preserve"> ،</w:t>
      </w:r>
      <w:r w:rsidRPr="004B0C1F">
        <w:rPr>
          <w:rFonts w:cs="Traditional Arabic"/>
          <w:b/>
          <w:sz w:val="36"/>
          <w:szCs w:val="36"/>
          <w:rtl/>
        </w:rPr>
        <w:t xml:space="preserve"> </w:t>
      </w:r>
      <w:r w:rsidRPr="004B0C1F">
        <w:rPr>
          <w:rFonts w:cs="Traditional Arabic" w:hint="cs"/>
          <w:b/>
          <w:sz w:val="36"/>
          <w:szCs w:val="36"/>
          <w:rtl/>
        </w:rPr>
        <w:t>لن</w:t>
      </w:r>
      <w:r w:rsidRPr="004B0C1F">
        <w:rPr>
          <w:rFonts w:cs="Traditional Arabic"/>
          <w:b/>
          <w:sz w:val="36"/>
          <w:szCs w:val="36"/>
          <w:rtl/>
        </w:rPr>
        <w:t xml:space="preserve"> </w:t>
      </w:r>
      <w:r w:rsidRPr="004B0C1F">
        <w:rPr>
          <w:rFonts w:cs="Traditional Arabic" w:hint="cs"/>
          <w:b/>
          <w:sz w:val="36"/>
          <w:szCs w:val="36"/>
          <w:rtl/>
        </w:rPr>
        <w:t>تحلم</w:t>
      </w:r>
      <w:r w:rsidRPr="004B0C1F">
        <w:rPr>
          <w:rFonts w:cs="Traditional Arabic"/>
          <w:b/>
          <w:sz w:val="36"/>
          <w:szCs w:val="36"/>
          <w:rtl/>
        </w:rPr>
        <w:t xml:space="preserve"> </w:t>
      </w:r>
      <w:r w:rsidRPr="004B0C1F">
        <w:rPr>
          <w:rFonts w:cs="Traditional Arabic" w:hint="cs"/>
          <w:b/>
          <w:sz w:val="36"/>
          <w:szCs w:val="36"/>
          <w:rtl/>
        </w:rPr>
        <w:t>أمريكا</w:t>
      </w:r>
      <w:r w:rsidRPr="004B0C1F">
        <w:rPr>
          <w:rFonts w:cs="Traditional Arabic"/>
          <w:b/>
          <w:sz w:val="36"/>
          <w:szCs w:val="36"/>
          <w:rtl/>
        </w:rPr>
        <w:t xml:space="preserve"> </w:t>
      </w:r>
      <w:r>
        <w:rPr>
          <w:rFonts w:cs="Traditional Arabic" w:hint="cs"/>
          <w:b/>
          <w:sz w:val="36"/>
          <w:szCs w:val="36"/>
          <w:rtl/>
        </w:rPr>
        <w:t xml:space="preserve">، </w:t>
      </w:r>
      <w:r w:rsidRPr="004B0C1F">
        <w:rPr>
          <w:rFonts w:cs="Traditional Arabic" w:hint="cs"/>
          <w:b/>
          <w:sz w:val="36"/>
          <w:szCs w:val="36"/>
          <w:rtl/>
        </w:rPr>
        <w:t>ولا</w:t>
      </w:r>
      <w:r w:rsidRPr="004B0C1F">
        <w:rPr>
          <w:rFonts w:cs="Traditional Arabic"/>
          <w:b/>
          <w:sz w:val="36"/>
          <w:szCs w:val="36"/>
          <w:rtl/>
        </w:rPr>
        <w:t xml:space="preserve"> </w:t>
      </w:r>
      <w:r w:rsidRPr="004B0C1F">
        <w:rPr>
          <w:rFonts w:cs="Traditional Arabic" w:hint="cs"/>
          <w:b/>
          <w:sz w:val="36"/>
          <w:szCs w:val="36"/>
          <w:rtl/>
        </w:rPr>
        <w:t>من</w:t>
      </w:r>
      <w:r w:rsidRPr="004B0C1F">
        <w:rPr>
          <w:rFonts w:cs="Traditional Arabic"/>
          <w:b/>
          <w:sz w:val="36"/>
          <w:szCs w:val="36"/>
          <w:rtl/>
        </w:rPr>
        <w:t xml:space="preserve"> </w:t>
      </w:r>
      <w:r w:rsidRPr="004B0C1F">
        <w:rPr>
          <w:rFonts w:cs="Traditional Arabic" w:hint="cs"/>
          <w:b/>
          <w:sz w:val="36"/>
          <w:szCs w:val="36"/>
          <w:rtl/>
        </w:rPr>
        <w:t>يعيش</w:t>
      </w:r>
      <w:r w:rsidRPr="004B0C1F">
        <w:rPr>
          <w:rFonts w:cs="Traditional Arabic"/>
          <w:b/>
          <w:sz w:val="36"/>
          <w:szCs w:val="36"/>
          <w:rtl/>
        </w:rPr>
        <w:t xml:space="preserve"> </w:t>
      </w:r>
      <w:r w:rsidRPr="004B0C1F">
        <w:rPr>
          <w:rFonts w:cs="Traditional Arabic" w:hint="cs"/>
          <w:b/>
          <w:sz w:val="36"/>
          <w:szCs w:val="36"/>
          <w:rtl/>
        </w:rPr>
        <w:t>في</w:t>
      </w:r>
      <w:r w:rsidRPr="004B0C1F">
        <w:rPr>
          <w:rFonts w:cs="Traditional Arabic"/>
          <w:b/>
          <w:sz w:val="36"/>
          <w:szCs w:val="36"/>
          <w:rtl/>
        </w:rPr>
        <w:t xml:space="preserve"> </w:t>
      </w:r>
      <w:r w:rsidRPr="004B0C1F">
        <w:rPr>
          <w:rFonts w:cs="Traditional Arabic" w:hint="cs"/>
          <w:b/>
          <w:sz w:val="36"/>
          <w:szCs w:val="36"/>
          <w:rtl/>
        </w:rPr>
        <w:t>أمريكا</w:t>
      </w:r>
      <w:r w:rsidRPr="004B0C1F">
        <w:rPr>
          <w:rFonts w:cs="Traditional Arabic"/>
          <w:b/>
          <w:sz w:val="36"/>
          <w:szCs w:val="36"/>
          <w:rtl/>
        </w:rPr>
        <w:t xml:space="preserve"> </w:t>
      </w:r>
      <w:r>
        <w:rPr>
          <w:rFonts w:cs="Traditional Arabic" w:hint="cs"/>
          <w:b/>
          <w:sz w:val="36"/>
          <w:szCs w:val="36"/>
          <w:rtl/>
        </w:rPr>
        <w:t xml:space="preserve">، </w:t>
      </w:r>
      <w:r w:rsidRPr="004B0C1F">
        <w:rPr>
          <w:rFonts w:cs="Traditional Arabic" w:hint="cs"/>
          <w:b/>
          <w:sz w:val="36"/>
          <w:szCs w:val="36"/>
          <w:rtl/>
        </w:rPr>
        <w:t>بالأمن</w:t>
      </w:r>
      <w:r w:rsidRPr="004B0C1F">
        <w:rPr>
          <w:rFonts w:cs="Traditional Arabic"/>
          <w:b/>
          <w:sz w:val="36"/>
          <w:szCs w:val="36"/>
          <w:rtl/>
        </w:rPr>
        <w:t xml:space="preserve"> </w:t>
      </w:r>
      <w:r>
        <w:rPr>
          <w:rFonts w:cs="Traditional Arabic" w:hint="cs"/>
          <w:b/>
          <w:sz w:val="36"/>
          <w:szCs w:val="36"/>
          <w:rtl/>
        </w:rPr>
        <w:t xml:space="preserve">، </w:t>
      </w:r>
      <w:r w:rsidRPr="004B0C1F">
        <w:rPr>
          <w:rFonts w:cs="Traditional Arabic" w:hint="cs"/>
          <w:b/>
          <w:sz w:val="36"/>
          <w:szCs w:val="36"/>
          <w:rtl/>
        </w:rPr>
        <w:t>قبل</w:t>
      </w:r>
      <w:r w:rsidRPr="004B0C1F">
        <w:rPr>
          <w:rFonts w:cs="Traditional Arabic"/>
          <w:b/>
          <w:sz w:val="36"/>
          <w:szCs w:val="36"/>
          <w:rtl/>
        </w:rPr>
        <w:t xml:space="preserve"> </w:t>
      </w:r>
      <w:r w:rsidRPr="004B0C1F">
        <w:rPr>
          <w:rFonts w:cs="Traditional Arabic" w:hint="cs"/>
          <w:b/>
          <w:sz w:val="36"/>
          <w:szCs w:val="36"/>
          <w:rtl/>
        </w:rPr>
        <w:t>أن</w:t>
      </w:r>
      <w:r w:rsidRPr="004B0C1F">
        <w:rPr>
          <w:rFonts w:cs="Traditional Arabic"/>
          <w:b/>
          <w:sz w:val="36"/>
          <w:szCs w:val="36"/>
          <w:rtl/>
        </w:rPr>
        <w:t xml:space="preserve"> </w:t>
      </w:r>
      <w:r w:rsidRPr="004B0C1F">
        <w:rPr>
          <w:rFonts w:cs="Traditional Arabic" w:hint="cs"/>
          <w:b/>
          <w:sz w:val="36"/>
          <w:szCs w:val="36"/>
          <w:rtl/>
        </w:rPr>
        <w:t>نعيشه</w:t>
      </w:r>
      <w:r w:rsidRPr="004B0C1F">
        <w:rPr>
          <w:rFonts w:cs="Traditional Arabic"/>
          <w:b/>
          <w:sz w:val="36"/>
          <w:szCs w:val="36"/>
          <w:rtl/>
        </w:rPr>
        <w:t xml:space="preserve"> </w:t>
      </w:r>
      <w:r>
        <w:rPr>
          <w:rFonts w:cs="Traditional Arabic" w:hint="cs"/>
          <w:b/>
          <w:sz w:val="36"/>
          <w:szCs w:val="36"/>
          <w:rtl/>
        </w:rPr>
        <w:t>واقعًا</w:t>
      </w:r>
      <w:r w:rsidRPr="004B0C1F">
        <w:rPr>
          <w:rFonts w:cs="Traditional Arabic"/>
          <w:b/>
          <w:sz w:val="36"/>
          <w:szCs w:val="36"/>
          <w:rtl/>
        </w:rPr>
        <w:t xml:space="preserve"> </w:t>
      </w:r>
      <w:r w:rsidRPr="004B0C1F">
        <w:rPr>
          <w:rFonts w:cs="Traditional Arabic" w:hint="cs"/>
          <w:b/>
          <w:sz w:val="36"/>
          <w:szCs w:val="36"/>
          <w:rtl/>
        </w:rPr>
        <w:t>في</w:t>
      </w:r>
      <w:r>
        <w:rPr>
          <w:rFonts w:cs="Traditional Arabic" w:hint="cs"/>
          <w:b/>
          <w:sz w:val="36"/>
          <w:szCs w:val="36"/>
          <w:rtl/>
        </w:rPr>
        <w:t xml:space="preserve">  </w:t>
      </w:r>
      <w:r w:rsidRPr="004B0C1F">
        <w:rPr>
          <w:rFonts w:cs="Traditional Arabic"/>
          <w:b/>
          <w:sz w:val="36"/>
          <w:szCs w:val="36"/>
          <w:rtl/>
        </w:rPr>
        <w:t xml:space="preserve"> </w:t>
      </w:r>
      <w:r w:rsidRPr="004B0C1F">
        <w:rPr>
          <w:rFonts w:cs="Traditional Arabic" w:hint="cs"/>
          <w:b/>
          <w:sz w:val="36"/>
          <w:szCs w:val="36"/>
          <w:rtl/>
        </w:rPr>
        <w:t>فلسطين</w:t>
      </w:r>
      <w:r w:rsidRPr="004B0C1F">
        <w:rPr>
          <w:rFonts w:cs="Traditional Arabic"/>
          <w:b/>
          <w:sz w:val="36"/>
          <w:szCs w:val="36"/>
          <w:rtl/>
        </w:rPr>
        <w:t xml:space="preserve"> </w:t>
      </w:r>
      <w:r>
        <w:rPr>
          <w:rFonts w:cs="Traditional Arabic" w:hint="cs"/>
          <w:b/>
          <w:sz w:val="36"/>
          <w:szCs w:val="36"/>
          <w:rtl/>
        </w:rPr>
        <w:t xml:space="preserve">، </w:t>
      </w:r>
      <w:r w:rsidRPr="004B0C1F">
        <w:rPr>
          <w:rFonts w:cs="Traditional Arabic" w:hint="cs"/>
          <w:b/>
          <w:sz w:val="36"/>
          <w:szCs w:val="36"/>
          <w:rtl/>
        </w:rPr>
        <w:t>وقبل</w:t>
      </w:r>
      <w:r w:rsidRPr="004B0C1F">
        <w:rPr>
          <w:rFonts w:cs="Traditional Arabic"/>
          <w:b/>
          <w:sz w:val="36"/>
          <w:szCs w:val="36"/>
          <w:rtl/>
        </w:rPr>
        <w:t xml:space="preserve"> </w:t>
      </w:r>
      <w:r w:rsidRPr="004B0C1F">
        <w:rPr>
          <w:rFonts w:cs="Traditional Arabic" w:hint="cs"/>
          <w:b/>
          <w:sz w:val="36"/>
          <w:szCs w:val="36"/>
          <w:rtl/>
        </w:rPr>
        <w:t>أن</w:t>
      </w:r>
      <w:r w:rsidRPr="004B0C1F">
        <w:rPr>
          <w:rFonts w:cs="Traditional Arabic"/>
          <w:b/>
          <w:sz w:val="36"/>
          <w:szCs w:val="36"/>
          <w:rtl/>
        </w:rPr>
        <w:t xml:space="preserve"> </w:t>
      </w:r>
      <w:r w:rsidRPr="004B0C1F">
        <w:rPr>
          <w:rFonts w:cs="Traditional Arabic" w:hint="cs"/>
          <w:b/>
          <w:sz w:val="36"/>
          <w:szCs w:val="36"/>
          <w:rtl/>
        </w:rPr>
        <w:t>تخرج</w:t>
      </w:r>
      <w:r w:rsidRPr="004B0C1F">
        <w:rPr>
          <w:rFonts w:cs="Traditional Arabic"/>
          <w:b/>
          <w:sz w:val="36"/>
          <w:szCs w:val="36"/>
          <w:rtl/>
        </w:rPr>
        <w:t xml:space="preserve"> </w:t>
      </w:r>
      <w:r w:rsidRPr="004B0C1F">
        <w:rPr>
          <w:rFonts w:cs="Traditional Arabic" w:hint="cs"/>
          <w:b/>
          <w:sz w:val="36"/>
          <w:szCs w:val="36"/>
          <w:rtl/>
        </w:rPr>
        <w:t>الجيوش</w:t>
      </w:r>
      <w:r w:rsidRPr="004B0C1F">
        <w:rPr>
          <w:rFonts w:cs="Traditional Arabic"/>
          <w:b/>
          <w:sz w:val="36"/>
          <w:szCs w:val="36"/>
          <w:rtl/>
        </w:rPr>
        <w:t xml:space="preserve"> </w:t>
      </w:r>
      <w:r w:rsidRPr="004B0C1F">
        <w:rPr>
          <w:rFonts w:cs="Traditional Arabic" w:hint="cs"/>
          <w:b/>
          <w:sz w:val="36"/>
          <w:szCs w:val="36"/>
          <w:rtl/>
        </w:rPr>
        <w:t>الكافرة</w:t>
      </w:r>
      <w:r w:rsidRPr="004B0C1F">
        <w:rPr>
          <w:rFonts w:cs="Traditional Arabic"/>
          <w:b/>
          <w:sz w:val="36"/>
          <w:szCs w:val="36"/>
          <w:rtl/>
        </w:rPr>
        <w:t xml:space="preserve"> </w:t>
      </w:r>
      <w:r w:rsidRPr="004B0C1F">
        <w:rPr>
          <w:rFonts w:cs="Traditional Arabic" w:hint="cs"/>
          <w:b/>
          <w:sz w:val="36"/>
          <w:szCs w:val="36"/>
          <w:rtl/>
        </w:rPr>
        <w:t>من</w:t>
      </w:r>
      <w:r w:rsidRPr="004B0C1F">
        <w:rPr>
          <w:rFonts w:cs="Traditional Arabic"/>
          <w:b/>
          <w:sz w:val="36"/>
          <w:szCs w:val="36"/>
          <w:rtl/>
        </w:rPr>
        <w:t xml:space="preserve"> </w:t>
      </w:r>
      <w:r w:rsidRPr="004B0C1F">
        <w:rPr>
          <w:rFonts w:cs="Traditional Arabic" w:hint="cs"/>
          <w:b/>
          <w:sz w:val="36"/>
          <w:szCs w:val="36"/>
          <w:rtl/>
        </w:rPr>
        <w:t>أرض</w:t>
      </w:r>
      <w:r w:rsidRPr="004B0C1F">
        <w:rPr>
          <w:rFonts w:cs="Traditional Arabic"/>
          <w:b/>
          <w:sz w:val="36"/>
          <w:szCs w:val="36"/>
          <w:rtl/>
        </w:rPr>
        <w:t xml:space="preserve"> </w:t>
      </w:r>
      <w:r w:rsidRPr="004B0C1F">
        <w:rPr>
          <w:rFonts w:cs="Traditional Arabic" w:hint="cs"/>
          <w:b/>
          <w:sz w:val="36"/>
          <w:szCs w:val="36"/>
          <w:rtl/>
        </w:rPr>
        <w:t>محمد</w:t>
      </w:r>
      <w:r w:rsidRPr="004B0C1F">
        <w:rPr>
          <w:rFonts w:cs="Traditional Arabic"/>
          <w:b/>
          <w:sz w:val="36"/>
          <w:szCs w:val="36"/>
          <w:rtl/>
        </w:rPr>
        <w:t xml:space="preserve"> </w:t>
      </w:r>
      <w:r>
        <w:rPr>
          <w:rFonts w:cs="Traditional Arabic" w:hint="cs"/>
          <w:b/>
          <w:sz w:val="36"/>
          <w:szCs w:val="36"/>
          <w:rtl/>
        </w:rPr>
        <w:t xml:space="preserve">- </w:t>
      </w:r>
      <w:r w:rsidRPr="004B0C1F">
        <w:rPr>
          <w:rFonts w:cs="Traditional Arabic" w:hint="cs"/>
          <w:b/>
          <w:sz w:val="36"/>
          <w:szCs w:val="36"/>
          <w:rtl/>
        </w:rPr>
        <w:t>صلى</w:t>
      </w:r>
      <w:r w:rsidRPr="004B0C1F">
        <w:rPr>
          <w:rFonts w:cs="Traditional Arabic"/>
          <w:b/>
          <w:sz w:val="36"/>
          <w:szCs w:val="36"/>
          <w:rtl/>
        </w:rPr>
        <w:t xml:space="preserve"> </w:t>
      </w:r>
      <w:r w:rsidRPr="004B0C1F">
        <w:rPr>
          <w:rFonts w:cs="Traditional Arabic" w:hint="cs"/>
          <w:b/>
          <w:sz w:val="36"/>
          <w:szCs w:val="36"/>
          <w:rtl/>
        </w:rPr>
        <w:t>الله</w:t>
      </w:r>
      <w:r w:rsidRPr="004B0C1F">
        <w:rPr>
          <w:rFonts w:cs="Traditional Arabic"/>
          <w:b/>
          <w:sz w:val="36"/>
          <w:szCs w:val="36"/>
          <w:rtl/>
        </w:rPr>
        <w:t xml:space="preserve"> </w:t>
      </w:r>
      <w:r w:rsidRPr="004B0C1F">
        <w:rPr>
          <w:rFonts w:cs="Traditional Arabic" w:hint="cs"/>
          <w:b/>
          <w:sz w:val="36"/>
          <w:szCs w:val="36"/>
          <w:rtl/>
        </w:rPr>
        <w:t>عليه</w:t>
      </w:r>
      <w:r w:rsidRPr="004B0C1F">
        <w:rPr>
          <w:rFonts w:cs="Traditional Arabic"/>
          <w:b/>
          <w:sz w:val="36"/>
          <w:szCs w:val="36"/>
          <w:rtl/>
        </w:rPr>
        <w:t xml:space="preserve"> </w:t>
      </w:r>
      <w:r w:rsidRPr="004B0C1F">
        <w:rPr>
          <w:rFonts w:cs="Traditional Arabic" w:hint="cs"/>
          <w:b/>
          <w:sz w:val="36"/>
          <w:szCs w:val="36"/>
          <w:rtl/>
        </w:rPr>
        <w:t>وسلم</w:t>
      </w:r>
      <w:r>
        <w:rPr>
          <w:rFonts w:cs="Traditional Arabic" w:hint="cs"/>
          <w:b/>
          <w:sz w:val="36"/>
          <w:szCs w:val="36"/>
          <w:rtl/>
        </w:rPr>
        <w:t xml:space="preserve"> - </w:t>
      </w:r>
      <w:r w:rsidRPr="00BE34AE">
        <w:rPr>
          <w:rFonts w:cs="Traditional Arabic"/>
          <w:b/>
          <w:sz w:val="36"/>
          <w:szCs w:val="36"/>
          <w:rtl/>
        </w:rPr>
        <w:t>"</w:t>
      </w:r>
      <w:r w:rsidRPr="00BE34AE">
        <w:rPr>
          <w:rFonts w:cs="Traditional Arabic"/>
          <w:b/>
          <w:sz w:val="36"/>
          <w:szCs w:val="36"/>
          <w:vertAlign w:val="superscript"/>
          <w:rtl/>
        </w:rPr>
        <w:t>(</w:t>
      </w:r>
      <w:r>
        <w:rPr>
          <w:rStyle w:val="a4"/>
          <w:b/>
          <w:sz w:val="36"/>
          <w:szCs w:val="36"/>
          <w:rtl/>
        </w:rPr>
        <w:footnoteReference w:id="696"/>
      </w:r>
      <w:r w:rsidRPr="00BE34AE">
        <w:rPr>
          <w:rFonts w:cs="Traditional Arabic"/>
          <w:b/>
          <w:sz w:val="36"/>
          <w:szCs w:val="36"/>
          <w:vertAlign w:val="superscript"/>
          <w:rtl/>
        </w:rPr>
        <w:t>)</w:t>
      </w:r>
      <w:r w:rsidRPr="00BE34AE">
        <w:rPr>
          <w:rFonts w:cs="Traditional Arabic" w:hint="cs"/>
          <w:b/>
          <w:sz w:val="36"/>
          <w:szCs w:val="36"/>
          <w:rtl/>
        </w:rPr>
        <w:t xml:space="preserve"> </w:t>
      </w:r>
      <w:r w:rsidRPr="00BE34AE">
        <w:rPr>
          <w:rFonts w:cs="Traditional Arabic"/>
          <w:b/>
          <w:sz w:val="36"/>
          <w:szCs w:val="36"/>
          <w:rtl/>
        </w:rPr>
        <w:t>.</w:t>
      </w:r>
    </w:p>
    <w:p w:rsidR="00FD43E2" w:rsidRDefault="00FD43E2" w:rsidP="004E7FFB">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ولكن</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الشفقة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الكذابة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القبلة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تتحول</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سيارات</w:t>
      </w:r>
      <w:r w:rsidRPr="004B0C1F">
        <w:rPr>
          <w:rFonts w:cs="Traditional Arabic"/>
          <w:sz w:val="36"/>
          <w:szCs w:val="36"/>
          <w:rtl/>
        </w:rPr>
        <w:t xml:space="preserve"> </w:t>
      </w:r>
      <w:r w:rsidRPr="004B0C1F">
        <w:rPr>
          <w:rFonts w:cs="Traditional Arabic" w:hint="cs"/>
          <w:sz w:val="36"/>
          <w:szCs w:val="36"/>
          <w:rtl/>
        </w:rPr>
        <w:t>مفخخة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بلاد</w:t>
      </w:r>
      <w:r w:rsidRPr="004B0C1F">
        <w:rPr>
          <w:rFonts w:cs="Traditional Arabic"/>
          <w:sz w:val="36"/>
          <w:szCs w:val="36"/>
          <w:rtl/>
        </w:rPr>
        <w:t xml:space="preserve"> </w:t>
      </w:r>
      <w:r w:rsidRPr="004B0C1F">
        <w:rPr>
          <w:rFonts w:cs="Traditional Arabic" w:hint="cs"/>
          <w:sz w:val="36"/>
          <w:szCs w:val="36"/>
          <w:rtl/>
        </w:rPr>
        <w:t>المسلمين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تأكل</w:t>
      </w:r>
      <w:r w:rsidRPr="004B0C1F">
        <w:rPr>
          <w:rFonts w:cs="Traditional Arabic"/>
          <w:sz w:val="36"/>
          <w:szCs w:val="36"/>
          <w:rtl/>
        </w:rPr>
        <w:t xml:space="preserve"> </w:t>
      </w:r>
      <w:r w:rsidRPr="004B0C1F">
        <w:rPr>
          <w:rFonts w:cs="Traditional Arabic" w:hint="cs"/>
          <w:sz w:val="36"/>
          <w:szCs w:val="36"/>
          <w:rtl/>
        </w:rPr>
        <w:t>الأخضر</w:t>
      </w:r>
      <w:r w:rsidRPr="004B0C1F">
        <w:rPr>
          <w:rFonts w:cs="Traditional Arabic"/>
          <w:sz w:val="36"/>
          <w:szCs w:val="36"/>
          <w:rtl/>
        </w:rPr>
        <w:t xml:space="preserve"> </w:t>
      </w:r>
      <w:r w:rsidRPr="004B0C1F">
        <w:rPr>
          <w:rFonts w:cs="Traditional Arabic" w:hint="cs"/>
          <w:sz w:val="36"/>
          <w:szCs w:val="36"/>
          <w:rtl/>
        </w:rPr>
        <w:t>واليابس</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وسوف</w:t>
      </w:r>
      <w:r w:rsidRPr="004B0C1F">
        <w:rPr>
          <w:rFonts w:cs="Traditional Arabic"/>
          <w:sz w:val="36"/>
          <w:szCs w:val="36"/>
          <w:rtl/>
        </w:rPr>
        <w:t xml:space="preserve"> </w:t>
      </w:r>
      <w:r w:rsidRPr="004B0C1F">
        <w:rPr>
          <w:rFonts w:cs="Traditional Arabic" w:hint="cs"/>
          <w:sz w:val="36"/>
          <w:szCs w:val="36"/>
          <w:rtl/>
        </w:rPr>
        <w:t>ننقل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مبحث</w:t>
      </w:r>
      <w:r w:rsidRPr="004B0C1F">
        <w:rPr>
          <w:rFonts w:cs="Traditional Arabic"/>
          <w:sz w:val="36"/>
          <w:szCs w:val="36"/>
          <w:rtl/>
        </w:rPr>
        <w:t xml:space="preserve"> </w:t>
      </w:r>
      <w:r w:rsidRPr="004B0C1F">
        <w:rPr>
          <w:rFonts w:cs="Traditional Arabic" w:hint="cs"/>
          <w:sz w:val="36"/>
          <w:szCs w:val="36"/>
          <w:rtl/>
        </w:rPr>
        <w:t>أوجه</w:t>
      </w:r>
      <w:r w:rsidRPr="004B0C1F">
        <w:rPr>
          <w:rFonts w:cs="Traditional Arabic"/>
          <w:sz w:val="36"/>
          <w:szCs w:val="36"/>
          <w:rtl/>
        </w:rPr>
        <w:t xml:space="preserve"> </w:t>
      </w:r>
      <w:r w:rsidRPr="004B0C1F">
        <w:rPr>
          <w:rFonts w:cs="Traditional Arabic" w:hint="cs"/>
          <w:sz w:val="36"/>
          <w:szCs w:val="36"/>
          <w:rtl/>
        </w:rPr>
        <w:t>الشبه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منظريهم</w:t>
      </w:r>
      <w:r w:rsidRPr="004B0C1F">
        <w:rPr>
          <w:rFonts w:cs="Traditional Arabic"/>
          <w:sz w:val="36"/>
          <w:szCs w:val="36"/>
          <w:rtl/>
        </w:rPr>
        <w:t xml:space="preserve"> </w:t>
      </w:r>
      <w:r w:rsidRPr="004B0C1F">
        <w:rPr>
          <w:rFonts w:cs="Traditional Arabic" w:hint="cs"/>
          <w:sz w:val="36"/>
          <w:szCs w:val="36"/>
          <w:rtl/>
        </w:rPr>
        <w:t>دعوا</w:t>
      </w:r>
      <w:r w:rsidRPr="004B0C1F">
        <w:rPr>
          <w:rFonts w:cs="Traditional Arabic"/>
          <w:sz w:val="36"/>
          <w:szCs w:val="36"/>
          <w:rtl/>
        </w:rPr>
        <w:t xml:space="preserve"> </w:t>
      </w:r>
      <w:r w:rsidRPr="004B0C1F">
        <w:rPr>
          <w:rFonts w:cs="Traditional Arabic" w:hint="cs"/>
          <w:sz w:val="36"/>
          <w:szCs w:val="36"/>
          <w:rtl/>
        </w:rPr>
        <w:t>أتباعهم</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خلط</w:t>
      </w:r>
      <w:r w:rsidRPr="004B0C1F">
        <w:rPr>
          <w:rFonts w:cs="Traditional Arabic"/>
          <w:sz w:val="36"/>
          <w:szCs w:val="36"/>
          <w:rtl/>
        </w:rPr>
        <w:t xml:space="preserve"> </w:t>
      </w:r>
      <w:r w:rsidRPr="004B0C1F">
        <w:rPr>
          <w:rFonts w:cs="Traditional Arabic" w:hint="cs"/>
          <w:sz w:val="36"/>
          <w:szCs w:val="36"/>
          <w:rtl/>
        </w:rPr>
        <w:t>عقائدهم</w:t>
      </w:r>
      <w:r w:rsidRPr="004B0C1F">
        <w:rPr>
          <w:rFonts w:cs="Traditional Arabic"/>
          <w:sz w:val="36"/>
          <w:szCs w:val="36"/>
          <w:rtl/>
        </w:rPr>
        <w:t xml:space="preserve"> </w:t>
      </w:r>
      <w:r w:rsidRPr="004B0C1F">
        <w:rPr>
          <w:rFonts w:cs="Traditional Arabic" w:hint="cs"/>
          <w:sz w:val="36"/>
          <w:szCs w:val="36"/>
          <w:rtl/>
        </w:rPr>
        <w:t>التكفيرية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بشيء</w:t>
      </w:r>
      <w:r w:rsidRPr="004B0C1F">
        <w:rPr>
          <w:rFonts w:cs="Traditional Arabic"/>
          <w:sz w:val="36"/>
          <w:szCs w:val="36"/>
          <w:rtl/>
        </w:rPr>
        <w:t xml:space="preserve"> </w:t>
      </w:r>
      <w:r w:rsidRPr="004B0C1F">
        <w:rPr>
          <w:rFonts w:cs="Traditional Arabic" w:hint="cs"/>
          <w:sz w:val="36"/>
          <w:szCs w:val="36"/>
          <w:rtl/>
        </w:rPr>
        <w:t>تتقبله</w:t>
      </w:r>
      <w:r w:rsidRPr="004B0C1F">
        <w:rPr>
          <w:rFonts w:cs="Traditional Arabic"/>
          <w:sz w:val="36"/>
          <w:szCs w:val="36"/>
          <w:rtl/>
        </w:rPr>
        <w:t xml:space="preserve"> </w:t>
      </w:r>
      <w:r w:rsidRPr="004B0C1F">
        <w:rPr>
          <w:rFonts w:cs="Traditional Arabic" w:hint="cs"/>
          <w:sz w:val="36"/>
          <w:szCs w:val="36"/>
          <w:rtl/>
        </w:rPr>
        <w:t>النفوس</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تخالفه</w:t>
      </w:r>
      <w:r w:rsidRPr="004B0C1F">
        <w:rPr>
          <w:rFonts w:cs="Traditional Arabic"/>
          <w:sz w:val="36"/>
          <w:szCs w:val="36"/>
          <w:rtl/>
        </w:rPr>
        <w:t xml:space="preserve"> </w:t>
      </w:r>
      <w:r w:rsidRPr="004B0C1F">
        <w:rPr>
          <w:rFonts w:cs="Traditional Arabic" w:hint="cs"/>
          <w:sz w:val="36"/>
          <w:szCs w:val="36"/>
          <w:rtl/>
        </w:rPr>
        <w:t>الفطر</w:t>
      </w:r>
      <w:r w:rsidRPr="004B0C1F">
        <w:rPr>
          <w:rFonts w:cs="Traditional Arabic"/>
          <w:sz w:val="36"/>
          <w:szCs w:val="36"/>
          <w:rtl/>
        </w:rPr>
        <w:t xml:space="preserve"> </w:t>
      </w:r>
      <w:r>
        <w:rPr>
          <w:rFonts w:cs="Traditional Arabic" w:hint="cs"/>
          <w:sz w:val="36"/>
          <w:szCs w:val="36"/>
          <w:rtl/>
        </w:rPr>
        <w:t xml:space="preserve">، </w:t>
      </w:r>
      <w:r w:rsidR="004E7FFB">
        <w:rPr>
          <w:rFonts w:cs="Traditional Arabic" w:hint="cs"/>
          <w:sz w:val="36"/>
          <w:szCs w:val="36"/>
          <w:rtl/>
        </w:rPr>
        <w:t>وتنبؤ</w:t>
      </w:r>
      <w:r>
        <w:rPr>
          <w:rFonts w:cs="Traditional Arabic" w:hint="cs"/>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منقبة</w:t>
      </w:r>
      <w:r w:rsidRPr="004B0C1F">
        <w:rPr>
          <w:rFonts w:cs="Traditional Arabic"/>
          <w:sz w:val="36"/>
          <w:szCs w:val="36"/>
          <w:rtl/>
        </w:rPr>
        <w:t xml:space="preserve"> </w:t>
      </w:r>
      <w:r w:rsidRPr="004B0C1F">
        <w:rPr>
          <w:rFonts w:cs="Traditional Arabic" w:hint="cs"/>
          <w:sz w:val="36"/>
          <w:szCs w:val="36"/>
          <w:rtl/>
        </w:rPr>
        <w:t>للخليفة</w:t>
      </w:r>
      <w:r w:rsidRPr="004B0C1F">
        <w:rPr>
          <w:rFonts w:cs="Traditional Arabic"/>
          <w:sz w:val="36"/>
          <w:szCs w:val="36"/>
          <w:rtl/>
        </w:rPr>
        <w:t xml:space="preserve"> </w:t>
      </w:r>
      <w:r w:rsidRPr="004B0C1F">
        <w:rPr>
          <w:rFonts w:cs="Traditional Arabic" w:hint="cs"/>
          <w:sz w:val="36"/>
          <w:szCs w:val="36"/>
          <w:rtl/>
        </w:rPr>
        <w:t>الراشد</w:t>
      </w:r>
      <w:r w:rsidRPr="004B0C1F">
        <w:rPr>
          <w:rFonts w:cs="Traditional Arabic"/>
          <w:sz w:val="36"/>
          <w:szCs w:val="36"/>
          <w:rtl/>
        </w:rPr>
        <w:t xml:space="preserve"> </w:t>
      </w:r>
      <w:r w:rsidRPr="004B0C1F">
        <w:rPr>
          <w:rFonts w:cs="Traditional Arabic" w:hint="cs"/>
          <w:sz w:val="36"/>
          <w:szCs w:val="36"/>
          <w:rtl/>
        </w:rPr>
        <w:t>علي</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hint="cs"/>
          <w:sz w:val="36"/>
          <w:szCs w:val="36"/>
          <w:rtl/>
        </w:rPr>
        <w:t>فهو</w:t>
      </w:r>
      <w:r w:rsidRPr="004B0C1F">
        <w:rPr>
          <w:rFonts w:cs="Traditional Arabic"/>
          <w:sz w:val="36"/>
          <w:szCs w:val="36"/>
          <w:rtl/>
        </w:rPr>
        <w:t xml:space="preserve"> </w:t>
      </w:r>
      <w:r w:rsidRPr="004B0C1F">
        <w:rPr>
          <w:rFonts w:cs="Traditional Arabic" w:hint="cs"/>
          <w:sz w:val="36"/>
          <w:szCs w:val="36"/>
          <w:rtl/>
        </w:rPr>
        <w:t>أول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004E7FFB">
        <w:rPr>
          <w:rFonts w:cs="Traditional Arabic" w:hint="cs"/>
          <w:sz w:val="36"/>
          <w:szCs w:val="36"/>
          <w:rtl/>
        </w:rPr>
        <w:t>نبَّه على</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أسلافهم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عندما</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كلمة</w:t>
      </w:r>
      <w:r w:rsidRPr="004B0C1F">
        <w:rPr>
          <w:rFonts w:cs="Traditional Arabic"/>
          <w:sz w:val="36"/>
          <w:szCs w:val="36"/>
          <w:rtl/>
        </w:rPr>
        <w:t xml:space="preserve"> </w:t>
      </w:r>
      <w:r w:rsidRPr="004B0C1F">
        <w:rPr>
          <w:rFonts w:cs="Traditional Arabic" w:hint="cs"/>
          <w:sz w:val="36"/>
          <w:szCs w:val="36"/>
          <w:rtl/>
        </w:rPr>
        <w:t>حق</w:t>
      </w:r>
      <w:r w:rsidRPr="004B0C1F">
        <w:rPr>
          <w:rFonts w:cs="Traditional Arabic"/>
          <w:sz w:val="36"/>
          <w:szCs w:val="36"/>
          <w:rtl/>
        </w:rPr>
        <w:t xml:space="preserve"> </w:t>
      </w:r>
      <w:r w:rsidRPr="004B0C1F">
        <w:rPr>
          <w:rFonts w:cs="Traditional Arabic" w:hint="cs"/>
          <w:sz w:val="36"/>
          <w:szCs w:val="36"/>
          <w:rtl/>
        </w:rPr>
        <w:t>يراد</w:t>
      </w:r>
      <w:r w:rsidRPr="004B0C1F">
        <w:rPr>
          <w:rFonts w:cs="Traditional Arabic"/>
          <w:sz w:val="36"/>
          <w:szCs w:val="36"/>
          <w:rtl/>
        </w:rPr>
        <w:t xml:space="preserve"> </w:t>
      </w:r>
      <w:r w:rsidRPr="004B0C1F">
        <w:rPr>
          <w:rFonts w:cs="Traditional Arabic" w:hint="cs"/>
          <w:sz w:val="36"/>
          <w:szCs w:val="36"/>
          <w:rtl/>
        </w:rPr>
        <w:t>بها</w:t>
      </w:r>
      <w:r w:rsidRPr="004B0C1F">
        <w:rPr>
          <w:rFonts w:cs="Traditional Arabic"/>
          <w:sz w:val="36"/>
          <w:szCs w:val="36"/>
          <w:rtl/>
        </w:rPr>
        <w:t xml:space="preserve"> </w:t>
      </w:r>
      <w:r w:rsidRPr="004B0C1F">
        <w:rPr>
          <w:rFonts w:cs="Traditional Arabic" w:hint="cs"/>
          <w:sz w:val="36"/>
          <w:szCs w:val="36"/>
          <w:rtl/>
        </w:rPr>
        <w:t>باطل</w:t>
      </w:r>
      <w:r>
        <w:rPr>
          <w:rFonts w:cs="Traditional Arabic" w:hint="cs"/>
          <w:sz w:val="36"/>
          <w:szCs w:val="36"/>
          <w:rtl/>
        </w:rPr>
        <w:t xml:space="preserve"> </w:t>
      </w:r>
      <w:r w:rsidRPr="004B0C1F">
        <w:rPr>
          <w:rFonts w:cs="Traditional Arabic"/>
          <w:sz w:val="36"/>
          <w:szCs w:val="36"/>
          <w:rtl/>
        </w:rPr>
        <w:t>"</w:t>
      </w:r>
      <w:r w:rsidRPr="00BE34AE">
        <w:rPr>
          <w:rFonts w:cs="Traditional Arabic"/>
          <w:sz w:val="36"/>
          <w:szCs w:val="36"/>
          <w:vertAlign w:val="superscript"/>
          <w:rtl/>
        </w:rPr>
        <w:t>(</w:t>
      </w:r>
      <w:r>
        <w:rPr>
          <w:rStyle w:val="a4"/>
          <w:sz w:val="36"/>
          <w:szCs w:val="36"/>
          <w:rtl/>
        </w:rPr>
        <w:footnoteReference w:id="697"/>
      </w:r>
      <w:r w:rsidRPr="00BE34AE">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الحادية</w:t>
      </w:r>
      <w:r w:rsidRPr="004B0C1F">
        <w:rPr>
          <w:rFonts w:cs="Traditional Arabic"/>
          <w:b/>
          <w:bCs/>
          <w:sz w:val="36"/>
          <w:szCs w:val="36"/>
          <w:rtl/>
        </w:rPr>
        <w:t xml:space="preserve"> </w:t>
      </w:r>
      <w:r w:rsidRPr="004B0C1F">
        <w:rPr>
          <w:rFonts w:cs="Traditional Arabic" w:hint="cs"/>
          <w:b/>
          <w:bCs/>
          <w:sz w:val="36"/>
          <w:szCs w:val="36"/>
          <w:rtl/>
        </w:rPr>
        <w:t>عشر</w:t>
      </w:r>
      <w:r w:rsidR="006D7054">
        <w:rPr>
          <w:rFonts w:cs="Traditional Arabic" w:hint="cs"/>
          <w:b/>
          <w:bCs/>
          <w:sz w:val="36"/>
          <w:szCs w:val="36"/>
          <w:rtl/>
        </w:rPr>
        <w:t>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الضعف</w:t>
      </w:r>
      <w:r w:rsidRPr="004B0C1F">
        <w:rPr>
          <w:rFonts w:cs="Traditional Arabic"/>
          <w:sz w:val="36"/>
          <w:szCs w:val="36"/>
          <w:rtl/>
        </w:rPr>
        <w:t xml:space="preserve"> </w:t>
      </w:r>
      <w:r w:rsidRPr="004B0C1F">
        <w:rPr>
          <w:rFonts w:cs="Traditional Arabic" w:hint="cs"/>
          <w:sz w:val="36"/>
          <w:szCs w:val="36"/>
          <w:rtl/>
        </w:rPr>
        <w:t>الشديد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الفقه</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وعن</w:t>
      </w:r>
      <w:r w:rsidRPr="004B0C1F">
        <w:rPr>
          <w:rFonts w:cs="Traditional Arabic"/>
          <w:sz w:val="36"/>
          <w:szCs w:val="36"/>
          <w:rtl/>
        </w:rPr>
        <w:t xml:space="preserve"> </w:t>
      </w:r>
      <w:r w:rsidRPr="004B0C1F">
        <w:rPr>
          <w:rFonts w:cs="Traditional Arabic" w:hint="cs"/>
          <w:sz w:val="36"/>
          <w:szCs w:val="36"/>
          <w:rtl/>
        </w:rPr>
        <w:t>رسوله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الناظر</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كتب</w:t>
      </w:r>
      <w:r w:rsidRPr="004B0C1F">
        <w:rPr>
          <w:rFonts w:cs="Traditional Arabic"/>
          <w:sz w:val="36"/>
          <w:szCs w:val="36"/>
          <w:rtl/>
        </w:rPr>
        <w:t xml:space="preserve"> </w:t>
      </w:r>
      <w:r w:rsidRPr="004B0C1F">
        <w:rPr>
          <w:rFonts w:cs="Traditional Arabic" w:hint="cs"/>
          <w:sz w:val="36"/>
          <w:szCs w:val="36"/>
          <w:rtl/>
        </w:rPr>
        <w:t>ورسائل</w:t>
      </w:r>
      <w:r w:rsidRPr="004B0C1F">
        <w:rPr>
          <w:rFonts w:cs="Traditional Arabic"/>
          <w:sz w:val="36"/>
          <w:szCs w:val="36"/>
          <w:rtl/>
        </w:rPr>
        <w:t xml:space="preserve"> </w:t>
      </w:r>
      <w:r w:rsidRPr="004B0C1F">
        <w:rPr>
          <w:rFonts w:cs="Traditional Arabic" w:hint="cs"/>
          <w:sz w:val="36"/>
          <w:szCs w:val="36"/>
          <w:rtl/>
        </w:rPr>
        <w:t>القوم</w:t>
      </w:r>
      <w:r w:rsidRPr="004B0C1F">
        <w:rPr>
          <w:rFonts w:cs="Traditional Arabic"/>
          <w:sz w:val="36"/>
          <w:szCs w:val="36"/>
          <w:rtl/>
        </w:rPr>
        <w:t xml:space="preserve"> </w:t>
      </w:r>
      <w:r>
        <w:rPr>
          <w:rFonts w:cs="Traditional Arabic" w:hint="cs"/>
          <w:sz w:val="36"/>
          <w:szCs w:val="36"/>
          <w:rtl/>
        </w:rPr>
        <w:t>: ت</w:t>
      </w:r>
      <w:r w:rsidRPr="004B0C1F">
        <w:rPr>
          <w:rFonts w:cs="Traditional Arabic" w:hint="cs"/>
          <w:sz w:val="36"/>
          <w:szCs w:val="36"/>
          <w:rtl/>
        </w:rPr>
        <w:t>ظهر</w:t>
      </w:r>
      <w:r w:rsidRPr="004B0C1F">
        <w:rPr>
          <w:rFonts w:cs="Traditional Arabic"/>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الجلية</w:t>
      </w:r>
      <w:r w:rsidRPr="004B0C1F">
        <w:rPr>
          <w:rFonts w:cs="Traditional Arabic"/>
          <w:sz w:val="36"/>
          <w:szCs w:val="36"/>
          <w:rtl/>
        </w:rPr>
        <w:t xml:space="preserve"> </w:t>
      </w:r>
      <w:r w:rsidRPr="004B0C1F">
        <w:rPr>
          <w:rFonts w:cs="Traditional Arabic" w:hint="cs"/>
          <w:sz w:val="36"/>
          <w:szCs w:val="36"/>
          <w:rtl/>
        </w:rPr>
        <w:t>الواضحة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فهل</w:t>
      </w:r>
      <w:r w:rsidRPr="004B0C1F">
        <w:rPr>
          <w:rFonts w:cs="Traditional Arabic"/>
          <w:sz w:val="36"/>
          <w:szCs w:val="36"/>
          <w:rtl/>
        </w:rPr>
        <w:t xml:space="preserve"> </w:t>
      </w:r>
      <w:r w:rsidRPr="004B0C1F">
        <w:rPr>
          <w:rFonts w:cs="Traditional Arabic" w:hint="cs"/>
          <w:sz w:val="36"/>
          <w:szCs w:val="36"/>
          <w:rtl/>
        </w:rPr>
        <w:t>يوجد</w:t>
      </w:r>
      <w:r w:rsidRPr="004B0C1F">
        <w:rPr>
          <w:rFonts w:cs="Traditional Arabic"/>
          <w:sz w:val="36"/>
          <w:szCs w:val="36"/>
          <w:rtl/>
        </w:rPr>
        <w:t xml:space="preserve"> </w:t>
      </w:r>
      <w:r w:rsidRPr="004B0C1F">
        <w:rPr>
          <w:rFonts w:cs="Traditional Arabic" w:hint="cs"/>
          <w:sz w:val="36"/>
          <w:szCs w:val="36"/>
          <w:rtl/>
        </w:rPr>
        <w:t>أجهل</w:t>
      </w:r>
      <w:r w:rsidRPr="004B0C1F">
        <w:rPr>
          <w:rFonts w:cs="Traditional Arabic"/>
          <w:sz w:val="36"/>
          <w:szCs w:val="36"/>
          <w:rtl/>
        </w:rPr>
        <w:t xml:space="preserve"> </w:t>
      </w:r>
      <w:r w:rsidRPr="004B0C1F">
        <w:rPr>
          <w:rFonts w:cs="Traditional Arabic" w:hint="cs"/>
          <w:sz w:val="36"/>
          <w:szCs w:val="36"/>
          <w:rtl/>
        </w:rPr>
        <w:t>م</w:t>
      </w:r>
      <w:r>
        <w:rPr>
          <w:rFonts w:cs="Traditional Arabic" w:hint="cs"/>
          <w:sz w:val="36"/>
          <w:szCs w:val="36"/>
          <w:rtl/>
        </w:rPr>
        <w:t>م</w:t>
      </w:r>
      <w:r w:rsidRPr="004B0C1F">
        <w:rPr>
          <w:rFonts w:cs="Traditional Arabic" w:hint="cs"/>
          <w:sz w:val="36"/>
          <w:szCs w:val="36"/>
          <w:rtl/>
        </w:rPr>
        <w:t>ن</w:t>
      </w:r>
      <w:r w:rsidRPr="004B0C1F">
        <w:rPr>
          <w:rFonts w:cs="Traditional Arabic"/>
          <w:sz w:val="36"/>
          <w:szCs w:val="36"/>
          <w:rtl/>
        </w:rPr>
        <w:t xml:space="preserve"> </w:t>
      </w:r>
      <w:r w:rsidRPr="004B0C1F">
        <w:rPr>
          <w:rFonts w:cs="Traditional Arabic" w:hint="cs"/>
          <w:sz w:val="36"/>
          <w:szCs w:val="36"/>
          <w:rtl/>
        </w:rPr>
        <w:t>يترك</w:t>
      </w:r>
      <w:r w:rsidRPr="004B0C1F">
        <w:rPr>
          <w:rFonts w:cs="Traditional Arabic"/>
          <w:sz w:val="36"/>
          <w:szCs w:val="36"/>
          <w:rtl/>
        </w:rPr>
        <w:t xml:space="preserve"> </w:t>
      </w:r>
      <w:r w:rsidRPr="004B0C1F">
        <w:rPr>
          <w:rFonts w:cs="Traditional Arabic" w:hint="cs"/>
          <w:sz w:val="36"/>
          <w:szCs w:val="36"/>
          <w:rtl/>
        </w:rPr>
        <w:t>عشرات</w:t>
      </w:r>
      <w:r w:rsidRPr="004B0C1F">
        <w:rPr>
          <w:rFonts w:cs="Traditional Arabic"/>
          <w:sz w:val="36"/>
          <w:szCs w:val="36"/>
          <w:rtl/>
        </w:rPr>
        <w:t xml:space="preserve"> </w:t>
      </w:r>
      <w:r w:rsidRPr="004B0C1F">
        <w:rPr>
          <w:rFonts w:cs="Traditional Arabic" w:hint="cs"/>
          <w:sz w:val="36"/>
          <w:szCs w:val="36"/>
          <w:rtl/>
        </w:rPr>
        <w:t>النصوص</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ترك</w:t>
      </w:r>
      <w:r w:rsidRPr="004B0C1F">
        <w:rPr>
          <w:rFonts w:cs="Traditional Arabic"/>
          <w:sz w:val="36"/>
          <w:szCs w:val="36"/>
          <w:rtl/>
        </w:rPr>
        <w:t xml:space="preserve"> </w:t>
      </w:r>
      <w:r w:rsidRPr="004B0C1F">
        <w:rPr>
          <w:rFonts w:cs="Traditional Arabic" w:hint="cs"/>
          <w:sz w:val="36"/>
          <w:szCs w:val="36"/>
          <w:rtl/>
        </w:rPr>
        <w:t>الخروج</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الحاكم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وأغلبها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الصحيحين</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ويستدل</w:t>
      </w:r>
      <w:r w:rsidRPr="004B0C1F">
        <w:rPr>
          <w:rFonts w:cs="Traditional Arabic"/>
          <w:sz w:val="36"/>
          <w:szCs w:val="36"/>
          <w:rtl/>
        </w:rPr>
        <w:t xml:space="preserve"> </w:t>
      </w:r>
      <w:r w:rsidRPr="004B0C1F">
        <w:rPr>
          <w:rFonts w:cs="Traditional Arabic" w:hint="cs"/>
          <w:sz w:val="36"/>
          <w:szCs w:val="36"/>
          <w:rtl/>
        </w:rPr>
        <w:t>بقياس</w:t>
      </w:r>
      <w:r w:rsidRPr="004B0C1F">
        <w:rPr>
          <w:rFonts w:cs="Traditional Arabic"/>
          <w:sz w:val="36"/>
          <w:szCs w:val="36"/>
          <w:rtl/>
        </w:rPr>
        <w:t xml:space="preserve"> </w:t>
      </w:r>
      <w:r w:rsidRPr="004B0C1F">
        <w:rPr>
          <w:rFonts w:cs="Traditional Arabic" w:hint="cs"/>
          <w:sz w:val="36"/>
          <w:szCs w:val="36"/>
          <w:rtl/>
        </w:rPr>
        <w:t>عقلي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ملخصه</w:t>
      </w:r>
      <w:r w:rsidRPr="004B0C1F">
        <w:rPr>
          <w:rFonts w:cs="Traditional Arabic"/>
          <w:sz w:val="36"/>
          <w:szCs w:val="36"/>
          <w:rtl/>
        </w:rPr>
        <w:t xml:space="preserve"> </w:t>
      </w:r>
      <w:r w:rsidRPr="004B0C1F">
        <w:rPr>
          <w:rFonts w:cs="Traditional Arabic" w:hint="cs"/>
          <w:sz w:val="36"/>
          <w:szCs w:val="36"/>
          <w:rtl/>
        </w:rPr>
        <w:t>جواز</w:t>
      </w:r>
      <w:r w:rsidRPr="004B0C1F">
        <w:rPr>
          <w:rFonts w:cs="Traditional Arabic"/>
          <w:sz w:val="36"/>
          <w:szCs w:val="36"/>
          <w:rtl/>
        </w:rPr>
        <w:t xml:space="preserve"> </w:t>
      </w:r>
      <w:r w:rsidRPr="004B0C1F">
        <w:rPr>
          <w:rFonts w:cs="Traditional Arabic" w:hint="cs"/>
          <w:sz w:val="36"/>
          <w:szCs w:val="36"/>
          <w:rtl/>
        </w:rPr>
        <w:t>مفارقة</w:t>
      </w:r>
      <w:r w:rsidRPr="004B0C1F">
        <w:rPr>
          <w:rFonts w:cs="Traditional Arabic"/>
          <w:sz w:val="36"/>
          <w:szCs w:val="36"/>
          <w:rtl/>
        </w:rPr>
        <w:t xml:space="preserve"> </w:t>
      </w:r>
      <w:r w:rsidRPr="004B0C1F">
        <w:rPr>
          <w:rFonts w:cs="Traditional Arabic" w:hint="cs"/>
          <w:sz w:val="36"/>
          <w:szCs w:val="36"/>
          <w:rtl/>
        </w:rPr>
        <w:t>المأموم</w:t>
      </w:r>
      <w:r w:rsidRPr="004B0C1F">
        <w:rPr>
          <w:rFonts w:cs="Traditional Arabic"/>
          <w:sz w:val="36"/>
          <w:szCs w:val="36"/>
          <w:rtl/>
        </w:rPr>
        <w:t xml:space="preserve"> </w:t>
      </w:r>
      <w:r w:rsidRPr="004B0C1F">
        <w:rPr>
          <w:rFonts w:cs="Traditional Arabic" w:hint="cs"/>
          <w:sz w:val="36"/>
          <w:szCs w:val="36"/>
          <w:rtl/>
        </w:rPr>
        <w:t>للإمام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إذا</w:t>
      </w:r>
      <w:r w:rsidRPr="004B0C1F">
        <w:rPr>
          <w:rFonts w:cs="Traditional Arabic"/>
          <w:sz w:val="36"/>
          <w:szCs w:val="36"/>
          <w:rtl/>
        </w:rPr>
        <w:t xml:space="preserve"> </w:t>
      </w:r>
      <w:r w:rsidRPr="004B0C1F">
        <w:rPr>
          <w:rFonts w:cs="Traditional Arabic" w:hint="cs"/>
          <w:sz w:val="36"/>
          <w:szCs w:val="36"/>
          <w:rtl/>
        </w:rPr>
        <w:t>أحدث</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ركعة</w:t>
      </w:r>
      <w:r w:rsidRPr="004B0C1F">
        <w:rPr>
          <w:rFonts w:cs="Traditional Arabic"/>
          <w:sz w:val="36"/>
          <w:szCs w:val="36"/>
          <w:rtl/>
        </w:rPr>
        <w:t xml:space="preserve"> </w:t>
      </w:r>
      <w:r w:rsidRPr="004B0C1F">
        <w:rPr>
          <w:rFonts w:cs="Traditional Arabic" w:hint="cs"/>
          <w:sz w:val="36"/>
          <w:szCs w:val="36"/>
          <w:rtl/>
        </w:rPr>
        <w:t>خامسة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وبما</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المأموم</w:t>
      </w:r>
      <w:r w:rsidRPr="004B0C1F">
        <w:rPr>
          <w:rFonts w:cs="Traditional Arabic"/>
          <w:sz w:val="36"/>
          <w:szCs w:val="36"/>
          <w:rtl/>
        </w:rPr>
        <w:t xml:space="preserve"> </w:t>
      </w:r>
      <w:r w:rsidRPr="004B0C1F">
        <w:rPr>
          <w:rFonts w:cs="Traditional Arabic" w:hint="cs"/>
          <w:sz w:val="36"/>
          <w:szCs w:val="36"/>
          <w:rtl/>
        </w:rPr>
        <w:t>يفارق</w:t>
      </w:r>
      <w:r w:rsidRPr="004B0C1F">
        <w:rPr>
          <w:rFonts w:cs="Traditional Arabic"/>
          <w:sz w:val="36"/>
          <w:szCs w:val="36"/>
          <w:rtl/>
        </w:rPr>
        <w:t xml:space="preserve"> </w:t>
      </w:r>
      <w:r w:rsidRPr="004B0C1F">
        <w:rPr>
          <w:rFonts w:cs="Traditional Arabic" w:hint="cs"/>
          <w:sz w:val="36"/>
          <w:szCs w:val="36"/>
          <w:rtl/>
        </w:rPr>
        <w:t>إمامه</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sidRPr="004B0C1F">
        <w:rPr>
          <w:rFonts w:cs="Traditional Arabic" w:hint="cs"/>
          <w:sz w:val="36"/>
          <w:szCs w:val="36"/>
          <w:rtl/>
        </w:rPr>
        <w:t>الإحداث</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فكذلك</w:t>
      </w:r>
      <w:r w:rsidRPr="004B0C1F">
        <w:rPr>
          <w:rFonts w:cs="Traditional Arabic"/>
          <w:sz w:val="36"/>
          <w:szCs w:val="36"/>
          <w:rtl/>
        </w:rPr>
        <w:t xml:space="preserve"> </w:t>
      </w:r>
      <w:r w:rsidRPr="004B0C1F">
        <w:rPr>
          <w:rFonts w:cs="Traditional Arabic" w:hint="cs"/>
          <w:sz w:val="36"/>
          <w:szCs w:val="36"/>
          <w:rtl/>
        </w:rPr>
        <w:t>الرعية</w:t>
      </w:r>
      <w:r w:rsidRPr="004B0C1F">
        <w:rPr>
          <w:rFonts w:cs="Traditional Arabic"/>
          <w:sz w:val="36"/>
          <w:szCs w:val="36"/>
          <w:rtl/>
        </w:rPr>
        <w:t xml:space="preserve"> </w:t>
      </w:r>
      <w:r w:rsidRPr="004B0C1F">
        <w:rPr>
          <w:rFonts w:cs="Traditional Arabic" w:hint="cs"/>
          <w:sz w:val="36"/>
          <w:szCs w:val="36"/>
          <w:rtl/>
        </w:rPr>
        <w:t>تفارق</w:t>
      </w:r>
      <w:r w:rsidRPr="004B0C1F">
        <w:rPr>
          <w:rFonts w:cs="Traditional Arabic"/>
          <w:sz w:val="36"/>
          <w:szCs w:val="36"/>
          <w:rtl/>
        </w:rPr>
        <w:t xml:space="preserve"> </w:t>
      </w:r>
      <w:r w:rsidRPr="004B0C1F">
        <w:rPr>
          <w:rFonts w:cs="Traditional Arabic" w:hint="cs"/>
          <w:sz w:val="36"/>
          <w:szCs w:val="36"/>
          <w:rtl/>
        </w:rPr>
        <w:t>الحاكم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وتخرج</w:t>
      </w:r>
      <w:r w:rsidRPr="004B0C1F">
        <w:rPr>
          <w:rFonts w:cs="Traditional Arabic"/>
          <w:sz w:val="36"/>
          <w:szCs w:val="36"/>
          <w:rtl/>
        </w:rPr>
        <w:t xml:space="preserve"> </w:t>
      </w:r>
      <w:r w:rsidRPr="004B0C1F">
        <w:rPr>
          <w:rFonts w:cs="Traditional Arabic" w:hint="cs"/>
          <w:sz w:val="36"/>
          <w:szCs w:val="36"/>
          <w:rtl/>
        </w:rPr>
        <w:t>عليه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إذا</w:t>
      </w:r>
      <w:r w:rsidRPr="004B0C1F">
        <w:rPr>
          <w:rFonts w:cs="Traditional Arabic"/>
          <w:sz w:val="36"/>
          <w:szCs w:val="36"/>
          <w:rtl/>
        </w:rPr>
        <w:t xml:space="preserve"> </w:t>
      </w:r>
      <w:r w:rsidRPr="004B0C1F">
        <w:rPr>
          <w:rFonts w:cs="Traditional Arabic" w:hint="cs"/>
          <w:sz w:val="36"/>
          <w:szCs w:val="36"/>
          <w:rtl/>
        </w:rPr>
        <w:t>أحدث</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وترك</w:t>
      </w:r>
      <w:r w:rsidRPr="004B0C1F">
        <w:rPr>
          <w:rFonts w:cs="Traditional Arabic"/>
          <w:sz w:val="36"/>
          <w:szCs w:val="36"/>
          <w:rtl/>
        </w:rPr>
        <w:t xml:space="preserve"> </w:t>
      </w:r>
      <w:r w:rsidRPr="004B0C1F">
        <w:rPr>
          <w:rFonts w:cs="Traditional Arabic" w:hint="cs"/>
          <w:sz w:val="36"/>
          <w:szCs w:val="36"/>
          <w:rtl/>
        </w:rPr>
        <w:t>الشريعة</w:t>
      </w:r>
      <w:r w:rsidRPr="00CB5073">
        <w:rPr>
          <w:rFonts w:cs="Traditional Arabic"/>
          <w:sz w:val="36"/>
          <w:szCs w:val="36"/>
          <w:vertAlign w:val="superscript"/>
          <w:rtl/>
        </w:rPr>
        <w:t>(</w:t>
      </w:r>
      <w:r>
        <w:rPr>
          <w:rStyle w:val="a4"/>
          <w:sz w:val="36"/>
          <w:szCs w:val="36"/>
          <w:rtl/>
        </w:rPr>
        <w:footnoteReference w:id="698"/>
      </w:r>
      <w:r w:rsidRPr="00CB5073">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ولولا</w:t>
      </w:r>
      <w:r w:rsidRPr="004B0C1F">
        <w:rPr>
          <w:rFonts w:cs="Traditional Arabic"/>
          <w:sz w:val="36"/>
          <w:szCs w:val="36"/>
          <w:rtl/>
        </w:rPr>
        <w:t xml:space="preserve"> </w:t>
      </w:r>
      <w:r w:rsidRPr="004B0C1F">
        <w:rPr>
          <w:rFonts w:cs="Traditional Arabic" w:hint="cs"/>
          <w:sz w:val="36"/>
          <w:szCs w:val="36"/>
          <w:rtl/>
        </w:rPr>
        <w:t>خشية</w:t>
      </w:r>
      <w:r w:rsidRPr="004B0C1F">
        <w:rPr>
          <w:rFonts w:cs="Traditional Arabic"/>
          <w:sz w:val="36"/>
          <w:szCs w:val="36"/>
          <w:rtl/>
        </w:rPr>
        <w:t xml:space="preserve"> </w:t>
      </w:r>
      <w:r w:rsidRPr="004B0C1F">
        <w:rPr>
          <w:rFonts w:cs="Traditional Arabic" w:hint="cs"/>
          <w:sz w:val="36"/>
          <w:szCs w:val="36"/>
          <w:rtl/>
        </w:rPr>
        <w:t>الإطالة</w:t>
      </w:r>
      <w:r w:rsidRPr="004B0C1F">
        <w:rPr>
          <w:rFonts w:cs="Traditional Arabic"/>
          <w:sz w:val="36"/>
          <w:szCs w:val="36"/>
          <w:rtl/>
        </w:rPr>
        <w:t xml:space="preserve"> </w:t>
      </w:r>
      <w:r w:rsidRPr="004B0C1F">
        <w:rPr>
          <w:rFonts w:cs="Traditional Arabic" w:hint="cs"/>
          <w:sz w:val="36"/>
          <w:szCs w:val="36"/>
          <w:rtl/>
        </w:rPr>
        <w:t>والتكرار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لضربنا</w:t>
      </w:r>
      <w:r w:rsidRPr="004B0C1F">
        <w:rPr>
          <w:rFonts w:cs="Traditional Arabic"/>
          <w:sz w:val="36"/>
          <w:szCs w:val="36"/>
          <w:rtl/>
        </w:rPr>
        <w:t xml:space="preserve"> </w:t>
      </w:r>
      <w:r w:rsidRPr="004B0C1F">
        <w:rPr>
          <w:rFonts w:cs="Traditional Arabic" w:hint="cs"/>
          <w:sz w:val="36"/>
          <w:szCs w:val="36"/>
          <w:rtl/>
        </w:rPr>
        <w:t>أمثلة</w:t>
      </w:r>
      <w:r w:rsidRPr="004B0C1F">
        <w:rPr>
          <w:rFonts w:cs="Traditional Arabic"/>
          <w:sz w:val="36"/>
          <w:szCs w:val="36"/>
          <w:rtl/>
        </w:rPr>
        <w:t xml:space="preserve"> </w:t>
      </w:r>
      <w:r w:rsidRPr="004B0C1F">
        <w:rPr>
          <w:rFonts w:cs="Traditional Arabic" w:hint="cs"/>
          <w:sz w:val="36"/>
          <w:szCs w:val="36"/>
          <w:rtl/>
        </w:rPr>
        <w:t>لذلك</w:t>
      </w:r>
      <w:r>
        <w:rPr>
          <w:rFonts w:cs="Traditional Arabic" w:hint="cs"/>
          <w:sz w:val="36"/>
          <w:szCs w:val="36"/>
          <w:rtl/>
        </w:rPr>
        <w:t xml:space="preserve"> </w:t>
      </w:r>
      <w:r w:rsidRPr="004B0C1F">
        <w:rPr>
          <w:rFonts w:cs="Traditional Arabic"/>
          <w:sz w:val="36"/>
          <w:szCs w:val="36"/>
          <w:rtl/>
        </w:rPr>
        <w:t xml:space="preserve">. </w:t>
      </w:r>
    </w:p>
    <w:p w:rsidR="00FD43E2" w:rsidRDefault="00FD43E2" w:rsidP="000C686C">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الثانية</w:t>
      </w:r>
      <w:r w:rsidRPr="004B0C1F">
        <w:rPr>
          <w:rFonts w:cs="Traditional Arabic"/>
          <w:b/>
          <w:bCs/>
          <w:sz w:val="36"/>
          <w:szCs w:val="36"/>
          <w:rtl/>
        </w:rPr>
        <w:t xml:space="preserve"> </w:t>
      </w:r>
      <w:r w:rsidRPr="004B0C1F">
        <w:rPr>
          <w:rFonts w:cs="Traditional Arabic" w:hint="cs"/>
          <w:b/>
          <w:bCs/>
          <w:sz w:val="36"/>
          <w:szCs w:val="36"/>
          <w:rtl/>
        </w:rPr>
        <w:t>عشر</w:t>
      </w:r>
      <w:r w:rsidR="006D7054">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استخدامهم</w:t>
      </w:r>
      <w:r w:rsidRPr="004B0C1F">
        <w:rPr>
          <w:rFonts w:cs="Traditional Arabic"/>
          <w:sz w:val="36"/>
          <w:szCs w:val="36"/>
          <w:rtl/>
        </w:rPr>
        <w:t xml:space="preserve"> </w:t>
      </w:r>
      <w:r w:rsidRPr="004B0C1F">
        <w:rPr>
          <w:rFonts w:cs="Traditional Arabic" w:hint="cs"/>
          <w:sz w:val="36"/>
          <w:szCs w:val="36"/>
          <w:rtl/>
        </w:rPr>
        <w:t>للقياس</w:t>
      </w:r>
      <w:r w:rsidRPr="004B0C1F">
        <w:rPr>
          <w:rFonts w:cs="Traditional Arabic"/>
          <w:sz w:val="36"/>
          <w:szCs w:val="36"/>
          <w:rtl/>
        </w:rPr>
        <w:t xml:space="preserve"> </w:t>
      </w:r>
      <w:r>
        <w:rPr>
          <w:rFonts w:cs="Traditional Arabic" w:hint="cs"/>
          <w:sz w:val="36"/>
          <w:szCs w:val="36"/>
          <w:rtl/>
        </w:rPr>
        <w:t>كثيرًا ،</w:t>
      </w:r>
      <w:r w:rsidRPr="004B0C1F">
        <w:rPr>
          <w:rFonts w:cs="Traditional Arabic"/>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تكن</w:t>
      </w:r>
      <w:r w:rsidRPr="004B0C1F">
        <w:rPr>
          <w:rFonts w:cs="Traditional Arabic"/>
          <w:sz w:val="36"/>
          <w:szCs w:val="36"/>
          <w:rtl/>
        </w:rPr>
        <w:t xml:space="preserve"> </w:t>
      </w:r>
      <w:r w:rsidRPr="004B0C1F">
        <w:rPr>
          <w:rFonts w:cs="Traditional Arabic" w:hint="cs"/>
          <w:sz w:val="36"/>
          <w:szCs w:val="36"/>
          <w:rtl/>
        </w:rPr>
        <w:t>واضحة</w:t>
      </w:r>
      <w:r w:rsidRPr="004B0C1F">
        <w:rPr>
          <w:rFonts w:cs="Traditional Arabic"/>
          <w:sz w:val="36"/>
          <w:szCs w:val="36"/>
          <w:rtl/>
        </w:rPr>
        <w:t xml:space="preserve"> </w:t>
      </w:r>
      <w:r w:rsidRPr="004B0C1F">
        <w:rPr>
          <w:rFonts w:cs="Traditional Arabic" w:hint="cs"/>
          <w:sz w:val="36"/>
          <w:szCs w:val="36"/>
          <w:rtl/>
        </w:rPr>
        <w:t>عند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أسلافهم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ذكرها</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w:t>
      </w:r>
      <w:r w:rsidRPr="004B0C1F">
        <w:rPr>
          <w:rFonts w:cs="Traditional Arabic" w:hint="cs"/>
          <w:sz w:val="36"/>
          <w:szCs w:val="36"/>
          <w:rtl/>
        </w:rPr>
        <w:t>حزم</w:t>
      </w:r>
      <w:r w:rsidRPr="004B0C1F">
        <w:rPr>
          <w:rFonts w:cs="Traditional Arabic"/>
          <w:sz w:val="36"/>
          <w:szCs w:val="36"/>
          <w:rtl/>
        </w:rPr>
        <w:t xml:space="preserve"> </w:t>
      </w:r>
      <w:r w:rsidRPr="004B0C1F">
        <w:rPr>
          <w:rFonts w:cs="Traditional Arabic" w:hint="cs"/>
          <w:sz w:val="36"/>
          <w:szCs w:val="36"/>
          <w:rtl/>
        </w:rPr>
        <w:t>عنهم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لكن</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تظهر</w:t>
      </w:r>
      <w:r w:rsidRPr="004B0C1F">
        <w:rPr>
          <w:rFonts w:cs="Traditional Arabic"/>
          <w:sz w:val="36"/>
          <w:szCs w:val="36"/>
          <w:rtl/>
        </w:rPr>
        <w:t xml:space="preserve"> </w:t>
      </w:r>
      <w:r w:rsidRPr="004B0C1F">
        <w:rPr>
          <w:rFonts w:cs="Traditional Arabic" w:hint="cs"/>
          <w:sz w:val="36"/>
          <w:szCs w:val="36"/>
          <w:rtl/>
        </w:rPr>
        <w:t>واضحة</w:t>
      </w:r>
      <w:r w:rsidRPr="004B0C1F">
        <w:rPr>
          <w:rFonts w:cs="Traditional Arabic"/>
          <w:sz w:val="36"/>
          <w:szCs w:val="36"/>
          <w:rtl/>
        </w:rPr>
        <w:t xml:space="preserve"> </w:t>
      </w:r>
      <w:r w:rsidRPr="004B0C1F">
        <w:rPr>
          <w:rFonts w:cs="Traditional Arabic" w:hint="cs"/>
          <w:sz w:val="36"/>
          <w:szCs w:val="36"/>
          <w:rtl/>
        </w:rPr>
        <w:t>جلية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خوارج</w:t>
      </w:r>
      <w:r w:rsidR="000C686C">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فمسألة</w:t>
      </w:r>
      <w:r w:rsidRPr="004B0C1F">
        <w:rPr>
          <w:rFonts w:cs="Traditional Arabic"/>
          <w:sz w:val="36"/>
          <w:szCs w:val="36"/>
          <w:rtl/>
        </w:rPr>
        <w:t xml:space="preserve"> </w:t>
      </w:r>
      <w:r w:rsidRPr="004B0C1F">
        <w:rPr>
          <w:rFonts w:cs="Traditional Arabic" w:hint="cs"/>
          <w:sz w:val="36"/>
          <w:szCs w:val="36"/>
          <w:rtl/>
        </w:rPr>
        <w:t>التترس</w:t>
      </w:r>
      <w:r w:rsidRPr="004B0C1F">
        <w:rPr>
          <w:rFonts w:cs="Traditional Arabic"/>
          <w:sz w:val="36"/>
          <w:szCs w:val="36"/>
          <w:rtl/>
        </w:rPr>
        <w:t xml:space="preserve"> </w:t>
      </w:r>
      <w:r w:rsidRPr="004B0C1F">
        <w:rPr>
          <w:rFonts w:cs="Traditional Arabic" w:hint="cs"/>
          <w:sz w:val="36"/>
          <w:szCs w:val="36"/>
          <w:rtl/>
        </w:rPr>
        <w:t>مسألة</w:t>
      </w:r>
      <w:r w:rsidRPr="004B0C1F">
        <w:rPr>
          <w:rFonts w:cs="Traditional Arabic"/>
          <w:sz w:val="36"/>
          <w:szCs w:val="36"/>
          <w:rtl/>
        </w:rPr>
        <w:t xml:space="preserve"> </w:t>
      </w:r>
      <w:r w:rsidRPr="004B0C1F">
        <w:rPr>
          <w:rFonts w:cs="Traditional Arabic" w:hint="cs"/>
          <w:sz w:val="36"/>
          <w:szCs w:val="36"/>
          <w:rtl/>
        </w:rPr>
        <w:t>فقهية</w:t>
      </w:r>
      <w:r w:rsidRPr="004B0C1F">
        <w:rPr>
          <w:rFonts w:cs="Traditional Arabic"/>
          <w:sz w:val="36"/>
          <w:szCs w:val="36"/>
          <w:rtl/>
        </w:rPr>
        <w:t xml:space="preserve"> </w:t>
      </w:r>
      <w:r w:rsidRPr="004B0C1F">
        <w:rPr>
          <w:rFonts w:cs="Traditional Arabic" w:hint="cs"/>
          <w:sz w:val="36"/>
          <w:szCs w:val="36"/>
          <w:rtl/>
        </w:rPr>
        <w:t>افتراضية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 xml:space="preserve">ضيقة المجال </w:t>
      </w:r>
      <w:r>
        <w:rPr>
          <w:rFonts w:cs="Traditional Arabic" w:hint="cs"/>
          <w:sz w:val="36"/>
          <w:szCs w:val="36"/>
          <w:rtl/>
        </w:rPr>
        <w:t xml:space="preserve">؛ </w:t>
      </w:r>
      <w:r w:rsidRPr="004B0C1F">
        <w:rPr>
          <w:rFonts w:cs="Traditional Arabic" w:hint="cs"/>
          <w:sz w:val="36"/>
          <w:szCs w:val="36"/>
          <w:rtl/>
        </w:rPr>
        <w:t>فجاء</w:t>
      </w:r>
      <w:r w:rsidRPr="004B0C1F">
        <w:rPr>
          <w:rFonts w:cs="Traditional Arabic"/>
          <w:sz w:val="36"/>
          <w:szCs w:val="36"/>
          <w:rtl/>
        </w:rPr>
        <w:t xml:space="preserve"> </w:t>
      </w:r>
      <w:r w:rsidRPr="004B0C1F">
        <w:rPr>
          <w:rFonts w:cs="Traditional Arabic" w:hint="cs"/>
          <w:sz w:val="36"/>
          <w:szCs w:val="36"/>
          <w:rtl/>
        </w:rPr>
        <w:t>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واستباحوا</w:t>
      </w:r>
      <w:r w:rsidRPr="004B0C1F">
        <w:rPr>
          <w:rFonts w:cs="Traditional Arabic"/>
          <w:sz w:val="36"/>
          <w:szCs w:val="36"/>
          <w:rtl/>
        </w:rPr>
        <w:t xml:space="preserve"> </w:t>
      </w:r>
      <w:r w:rsidRPr="004B0C1F">
        <w:rPr>
          <w:rFonts w:cs="Traditional Arabic" w:hint="cs"/>
          <w:sz w:val="36"/>
          <w:szCs w:val="36"/>
          <w:rtl/>
        </w:rPr>
        <w:t>دماء</w:t>
      </w:r>
      <w:r w:rsidRPr="004B0C1F">
        <w:rPr>
          <w:rFonts w:cs="Traditional Arabic"/>
          <w:sz w:val="36"/>
          <w:szCs w:val="36"/>
          <w:rtl/>
        </w:rPr>
        <w:t xml:space="preserve"> </w:t>
      </w:r>
      <w:r w:rsidRPr="004B0C1F">
        <w:rPr>
          <w:rFonts w:cs="Traditional Arabic" w:hint="cs"/>
          <w:sz w:val="36"/>
          <w:szCs w:val="36"/>
          <w:rtl/>
        </w:rPr>
        <w:t>الأمة</w:t>
      </w:r>
      <w:r w:rsidRPr="004B0C1F">
        <w:rPr>
          <w:rFonts w:cs="Traditional Arabic"/>
          <w:sz w:val="36"/>
          <w:szCs w:val="36"/>
          <w:rtl/>
        </w:rPr>
        <w:t xml:space="preserve"> </w:t>
      </w:r>
      <w:r w:rsidRPr="004B0C1F">
        <w:rPr>
          <w:rFonts w:cs="Traditional Arabic" w:hint="cs"/>
          <w:sz w:val="36"/>
          <w:szCs w:val="36"/>
          <w:rtl/>
        </w:rPr>
        <w:t>الإسلامية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شرقها</w:t>
      </w:r>
      <w:r w:rsidRPr="004B0C1F">
        <w:rPr>
          <w:rFonts w:cs="Traditional Arabic"/>
          <w:sz w:val="36"/>
          <w:szCs w:val="36"/>
          <w:rtl/>
        </w:rPr>
        <w:t xml:space="preserve"> </w:t>
      </w:r>
      <w:r w:rsidRPr="004B0C1F">
        <w:rPr>
          <w:rFonts w:cs="Traditional Arabic" w:hint="cs"/>
          <w:sz w:val="36"/>
          <w:szCs w:val="36"/>
          <w:rtl/>
        </w:rPr>
        <w:t>لغربها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جنوبها</w:t>
      </w:r>
      <w:r w:rsidRPr="004B0C1F">
        <w:rPr>
          <w:rFonts w:cs="Traditional Arabic"/>
          <w:sz w:val="36"/>
          <w:szCs w:val="36"/>
          <w:rtl/>
        </w:rPr>
        <w:t xml:space="preserve"> </w:t>
      </w:r>
      <w:r w:rsidRPr="004B0C1F">
        <w:rPr>
          <w:rFonts w:cs="Traditional Arabic" w:hint="cs"/>
          <w:sz w:val="36"/>
          <w:szCs w:val="36"/>
          <w:rtl/>
        </w:rPr>
        <w:t>لشمالها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ضاربين</w:t>
      </w:r>
      <w:r w:rsidRPr="004B0C1F">
        <w:rPr>
          <w:rFonts w:cs="Traditional Arabic"/>
          <w:sz w:val="36"/>
          <w:szCs w:val="36"/>
          <w:rtl/>
        </w:rPr>
        <w:t xml:space="preserve"> </w:t>
      </w:r>
      <w:r w:rsidRPr="004B0C1F">
        <w:rPr>
          <w:rFonts w:cs="Traditional Arabic" w:hint="cs"/>
          <w:sz w:val="36"/>
          <w:szCs w:val="36"/>
          <w:rtl/>
        </w:rPr>
        <w:t>بعشرات</w:t>
      </w:r>
      <w:r w:rsidRPr="004B0C1F">
        <w:rPr>
          <w:rFonts w:cs="Traditional Arabic"/>
          <w:sz w:val="36"/>
          <w:szCs w:val="36"/>
          <w:rtl/>
        </w:rPr>
        <w:t xml:space="preserve"> </w:t>
      </w:r>
      <w:r w:rsidRPr="004B0C1F">
        <w:rPr>
          <w:rFonts w:cs="Traditional Arabic" w:hint="cs"/>
          <w:sz w:val="36"/>
          <w:szCs w:val="36"/>
          <w:rtl/>
        </w:rPr>
        <w:t>النصوص</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تنهى</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proofErr w:type="spellStart"/>
      <w:r w:rsidRPr="004B0C1F">
        <w:rPr>
          <w:rFonts w:cs="Traditional Arabic" w:hint="cs"/>
          <w:sz w:val="36"/>
          <w:szCs w:val="36"/>
          <w:rtl/>
        </w:rPr>
        <w:t>الولوغ</w:t>
      </w:r>
      <w:proofErr w:type="spellEnd"/>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دماء</w:t>
      </w:r>
      <w:r w:rsidRPr="004B0C1F">
        <w:rPr>
          <w:rFonts w:cs="Traditional Arabic"/>
          <w:sz w:val="36"/>
          <w:szCs w:val="36"/>
          <w:rtl/>
        </w:rPr>
        <w:t xml:space="preserve"> </w:t>
      </w:r>
      <w:r w:rsidRPr="004B0C1F">
        <w:rPr>
          <w:rFonts w:cs="Traditional Arabic" w:hint="cs"/>
          <w:sz w:val="36"/>
          <w:szCs w:val="36"/>
          <w:rtl/>
        </w:rPr>
        <w:t>المسلمين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قياساً</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مسألة</w:t>
      </w:r>
      <w:r w:rsidRPr="004B0C1F">
        <w:rPr>
          <w:rFonts w:cs="Traditional Arabic"/>
          <w:sz w:val="36"/>
          <w:szCs w:val="36"/>
          <w:rtl/>
        </w:rPr>
        <w:t xml:space="preserve"> </w:t>
      </w:r>
      <w:r w:rsidRPr="004B0C1F">
        <w:rPr>
          <w:rFonts w:cs="Traditional Arabic" w:hint="cs"/>
          <w:sz w:val="36"/>
          <w:szCs w:val="36"/>
          <w:rtl/>
        </w:rPr>
        <w:t>التترس</w:t>
      </w:r>
      <w:r w:rsidRPr="004B0C1F">
        <w:rPr>
          <w:rFonts w:cs="Traditional Arabic"/>
          <w:sz w:val="36"/>
          <w:szCs w:val="36"/>
          <w:rtl/>
        </w:rPr>
        <w:t xml:space="preserve"> </w:t>
      </w:r>
      <w:r w:rsidR="00B109FA">
        <w:rPr>
          <w:rFonts w:cs="Traditional Arabic" w:hint="cs"/>
          <w:sz w:val="36"/>
          <w:szCs w:val="36"/>
          <w:rtl/>
        </w:rPr>
        <w:t xml:space="preserve">وسوف يأتي في مبحث مستقل </w:t>
      </w:r>
      <w:proofErr w:type="spellStart"/>
      <w:r w:rsidR="00B109FA">
        <w:rPr>
          <w:rFonts w:cs="Traditional Arabic" w:hint="cs"/>
          <w:sz w:val="36"/>
          <w:szCs w:val="36"/>
          <w:rtl/>
        </w:rPr>
        <w:t>إستخدامهم</w:t>
      </w:r>
      <w:proofErr w:type="spellEnd"/>
      <w:r w:rsidR="00B109FA">
        <w:rPr>
          <w:rFonts w:cs="Traditional Arabic" w:hint="cs"/>
          <w:sz w:val="36"/>
          <w:szCs w:val="36"/>
          <w:rtl/>
        </w:rPr>
        <w:t xml:space="preserve"> القياس في غير محله </w:t>
      </w:r>
      <w:proofErr w:type="spellStart"/>
      <w:r w:rsidR="00B109FA">
        <w:rPr>
          <w:rFonts w:cs="Traditional Arabic" w:hint="cs"/>
          <w:sz w:val="36"/>
          <w:szCs w:val="36"/>
          <w:rtl/>
        </w:rPr>
        <w:t>كثيرالتبرير</w:t>
      </w:r>
      <w:proofErr w:type="spellEnd"/>
      <w:r w:rsidR="00B109FA">
        <w:rPr>
          <w:rFonts w:cs="Traditional Arabic" w:hint="cs"/>
          <w:sz w:val="36"/>
          <w:szCs w:val="36"/>
          <w:rtl/>
        </w:rPr>
        <w:t xml:space="preserve"> أفعال أتباعهم</w:t>
      </w:r>
      <w:r w:rsidRPr="004B0C1F">
        <w:rPr>
          <w:rFonts w:cs="Traditional Arabic"/>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الثالثة</w:t>
      </w:r>
      <w:r w:rsidRPr="004B0C1F">
        <w:rPr>
          <w:rFonts w:cs="Traditional Arabic"/>
          <w:b/>
          <w:bCs/>
          <w:sz w:val="36"/>
          <w:szCs w:val="36"/>
          <w:rtl/>
        </w:rPr>
        <w:t xml:space="preserve"> </w:t>
      </w:r>
      <w:r w:rsidRPr="004B0C1F">
        <w:rPr>
          <w:rFonts w:cs="Traditional Arabic" w:hint="cs"/>
          <w:b/>
          <w:bCs/>
          <w:sz w:val="36"/>
          <w:szCs w:val="36"/>
          <w:rtl/>
        </w:rPr>
        <w:t>عشر</w:t>
      </w:r>
      <w:r w:rsidR="006D7054">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التعج</w:t>
      </w:r>
      <w:r>
        <w:rPr>
          <w:rFonts w:cs="Traditional Arabic" w:hint="cs"/>
          <w:sz w:val="36"/>
          <w:szCs w:val="36"/>
          <w:rtl/>
        </w:rPr>
        <w:t>ُّ</w:t>
      </w:r>
      <w:r w:rsidRPr="004B0C1F">
        <w:rPr>
          <w:rFonts w:cs="Traditional Arabic" w:hint="cs"/>
          <w:sz w:val="36"/>
          <w:szCs w:val="36"/>
          <w:rtl/>
        </w:rPr>
        <w:t>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إطلاق</w:t>
      </w:r>
      <w:r w:rsidRPr="004B0C1F">
        <w:rPr>
          <w:rFonts w:cs="Traditional Arabic"/>
          <w:sz w:val="36"/>
          <w:szCs w:val="36"/>
          <w:rtl/>
        </w:rPr>
        <w:t xml:space="preserve"> </w:t>
      </w:r>
      <w:r w:rsidRPr="004B0C1F">
        <w:rPr>
          <w:rFonts w:cs="Traditional Arabic" w:hint="cs"/>
          <w:sz w:val="36"/>
          <w:szCs w:val="36"/>
          <w:rtl/>
        </w:rPr>
        <w:t>الأحكام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أسسها</w:t>
      </w:r>
      <w:r w:rsidRPr="004B0C1F">
        <w:rPr>
          <w:rFonts w:cs="Traditional Arabic"/>
          <w:sz w:val="36"/>
          <w:szCs w:val="36"/>
          <w:rtl/>
        </w:rPr>
        <w:t xml:space="preserve"> </w:t>
      </w:r>
      <w:r w:rsidRPr="004B0C1F">
        <w:rPr>
          <w:rFonts w:cs="Traditional Arabic" w:hint="cs"/>
          <w:sz w:val="36"/>
          <w:szCs w:val="36"/>
          <w:rtl/>
        </w:rPr>
        <w:t>لهم</w:t>
      </w:r>
      <w:r w:rsidRPr="004B0C1F">
        <w:rPr>
          <w:rFonts w:cs="Traditional Arabic"/>
          <w:sz w:val="36"/>
          <w:szCs w:val="36"/>
          <w:rtl/>
        </w:rPr>
        <w:t xml:space="preserve"> </w:t>
      </w:r>
      <w:proofErr w:type="spellStart"/>
      <w:r w:rsidRPr="000C686C">
        <w:rPr>
          <w:rFonts w:cs="Traditional Arabic" w:hint="cs"/>
          <w:sz w:val="36"/>
          <w:szCs w:val="36"/>
          <w:rtl/>
        </w:rPr>
        <w:t>أقنومهم</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الأكبر</w:t>
      </w:r>
      <w:r>
        <w:rPr>
          <w:rFonts w:cs="Traditional Arabic" w:hint="cs"/>
          <w:sz w:val="36"/>
          <w:szCs w:val="36"/>
          <w:rtl/>
        </w:rPr>
        <w:t xml:space="preserve"> ، </w:t>
      </w:r>
      <w:r w:rsidRPr="004B0C1F">
        <w:rPr>
          <w:rFonts w:cs="Traditional Arabic" w:hint="cs"/>
          <w:sz w:val="36"/>
          <w:szCs w:val="36"/>
          <w:rtl/>
        </w:rPr>
        <w:t>ذو</w:t>
      </w:r>
      <w:r w:rsidRPr="004B0C1F">
        <w:rPr>
          <w:rFonts w:cs="Traditional Arabic"/>
          <w:sz w:val="36"/>
          <w:szCs w:val="36"/>
          <w:rtl/>
        </w:rPr>
        <w:t xml:space="preserve"> </w:t>
      </w:r>
      <w:r w:rsidRPr="004B0C1F">
        <w:rPr>
          <w:rFonts w:cs="Traditional Arabic" w:hint="cs"/>
          <w:sz w:val="36"/>
          <w:szCs w:val="36"/>
          <w:rtl/>
        </w:rPr>
        <w:t>الخويصرة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بقر</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خاصرته</w:t>
      </w:r>
      <w:r>
        <w:rPr>
          <w:rFonts w:cs="Traditional Arabic" w:hint="cs"/>
          <w:sz w:val="36"/>
          <w:szCs w:val="36"/>
          <w:rtl/>
        </w:rPr>
        <w:t xml:space="preserve"> ،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يقول</w:t>
      </w:r>
      <w:r w:rsidRPr="004B0C1F">
        <w:rPr>
          <w:rFonts w:cs="Traditional Arabic"/>
          <w:sz w:val="36"/>
          <w:szCs w:val="36"/>
          <w:rtl/>
        </w:rPr>
        <w:t xml:space="preserve"> </w:t>
      </w:r>
      <w:r w:rsidRPr="004B0C1F">
        <w:rPr>
          <w:rFonts w:cs="Traditional Arabic" w:hint="cs"/>
          <w:sz w:val="36"/>
          <w:szCs w:val="36"/>
          <w:rtl/>
        </w:rPr>
        <w:t>الذهبي</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فقد</w:t>
      </w:r>
      <w:r w:rsidRPr="004B0C1F">
        <w:rPr>
          <w:rFonts w:cs="Traditional Arabic"/>
          <w:sz w:val="36"/>
          <w:szCs w:val="36"/>
          <w:rtl/>
        </w:rPr>
        <w:t xml:space="preserve"> </w:t>
      </w:r>
      <w:r w:rsidRPr="004B0C1F">
        <w:rPr>
          <w:rFonts w:cs="Traditional Arabic" w:hint="cs"/>
          <w:sz w:val="36"/>
          <w:szCs w:val="36"/>
          <w:rtl/>
        </w:rPr>
        <w:t>تعجل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إطلاق</w:t>
      </w:r>
      <w:r w:rsidRPr="004B0C1F">
        <w:rPr>
          <w:rFonts w:cs="Traditional Arabic"/>
          <w:sz w:val="36"/>
          <w:szCs w:val="36"/>
          <w:rtl/>
        </w:rPr>
        <w:t xml:space="preserve"> </w:t>
      </w:r>
      <w:r w:rsidRPr="004B0C1F">
        <w:rPr>
          <w:rFonts w:cs="Traditional Arabic" w:hint="cs"/>
          <w:sz w:val="36"/>
          <w:szCs w:val="36"/>
          <w:rtl/>
        </w:rPr>
        <w:t>صفة</w:t>
      </w:r>
      <w:r w:rsidRPr="004B0C1F">
        <w:rPr>
          <w:rFonts w:cs="Traditional Arabic"/>
          <w:sz w:val="36"/>
          <w:szCs w:val="36"/>
          <w:rtl/>
        </w:rPr>
        <w:t xml:space="preserve"> </w:t>
      </w:r>
      <w:r w:rsidRPr="004B0C1F">
        <w:rPr>
          <w:rFonts w:cs="Traditional Arabic" w:hint="cs"/>
          <w:sz w:val="36"/>
          <w:szCs w:val="36"/>
          <w:rtl/>
        </w:rPr>
        <w:t>الجور</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أعدل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وطأ</w:t>
      </w:r>
      <w:r w:rsidRPr="004B0C1F">
        <w:rPr>
          <w:rFonts w:cs="Traditional Arabic"/>
          <w:sz w:val="36"/>
          <w:szCs w:val="36"/>
          <w:rtl/>
        </w:rPr>
        <w:t xml:space="preserve"> </w:t>
      </w:r>
      <w:r w:rsidRPr="004B0C1F">
        <w:rPr>
          <w:rFonts w:cs="Traditional Arabic" w:hint="cs"/>
          <w:sz w:val="36"/>
          <w:szCs w:val="36"/>
          <w:rtl/>
        </w:rPr>
        <w:t>الحصى</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ولو</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الشقي</w:t>
      </w:r>
      <w:r w:rsidRPr="004B0C1F">
        <w:rPr>
          <w:rFonts w:cs="Traditional Arabic"/>
          <w:sz w:val="36"/>
          <w:szCs w:val="36"/>
          <w:rtl/>
        </w:rPr>
        <w:t xml:space="preserve"> </w:t>
      </w:r>
      <w:r w:rsidRPr="004B0C1F">
        <w:rPr>
          <w:rFonts w:cs="Traditional Arabic" w:hint="cs"/>
          <w:sz w:val="36"/>
          <w:szCs w:val="36"/>
          <w:rtl/>
        </w:rPr>
        <w:t>تأنى</w:t>
      </w:r>
      <w:r w:rsidRPr="004B0C1F">
        <w:rPr>
          <w:rFonts w:cs="Traditional Arabic"/>
          <w:sz w:val="36"/>
          <w:szCs w:val="36"/>
          <w:rtl/>
        </w:rPr>
        <w:t xml:space="preserve"> </w:t>
      </w:r>
      <w:r w:rsidRPr="004B0C1F">
        <w:rPr>
          <w:rFonts w:cs="Traditional Arabic" w:hint="cs"/>
          <w:sz w:val="36"/>
          <w:szCs w:val="36"/>
          <w:rtl/>
        </w:rPr>
        <w:t>قليلاً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وسأل</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sz w:val="36"/>
          <w:szCs w:val="36"/>
        </w:rPr>
        <w:sym w:font="AGA Arabesque" w:char="F072"/>
      </w:r>
      <w:r>
        <w:rPr>
          <w:rFonts w:cs="Traditional Arabic" w:hint="cs"/>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الحكمة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لبين</w:t>
      </w:r>
      <w:r w:rsidRPr="004B0C1F">
        <w:rPr>
          <w:rFonts w:cs="Traditional Arabic"/>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الحكمة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ذلك</w:t>
      </w:r>
      <w:r>
        <w:rPr>
          <w:rFonts w:cs="Traditional Arabic" w:hint="cs"/>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المقدسي</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كتابه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الكواشف</w:t>
      </w:r>
      <w:r w:rsidRPr="004B0C1F">
        <w:rPr>
          <w:rFonts w:cs="Traditional Arabic"/>
          <w:sz w:val="36"/>
          <w:szCs w:val="36"/>
          <w:rtl/>
        </w:rPr>
        <w:t xml:space="preserve"> </w:t>
      </w:r>
      <w:r w:rsidRPr="004B0C1F">
        <w:rPr>
          <w:rFonts w:cs="Traditional Arabic" w:hint="cs"/>
          <w:sz w:val="36"/>
          <w:szCs w:val="36"/>
          <w:rtl/>
        </w:rPr>
        <w:t>الجلية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الدولة</w:t>
      </w:r>
      <w:r w:rsidRPr="004B0C1F">
        <w:rPr>
          <w:rFonts w:cs="Traditional Arabic"/>
          <w:sz w:val="36"/>
          <w:szCs w:val="36"/>
          <w:rtl/>
        </w:rPr>
        <w:t xml:space="preserve"> </w:t>
      </w:r>
      <w:r w:rsidRPr="004B0C1F">
        <w:rPr>
          <w:rFonts w:cs="Traditional Arabic" w:hint="cs"/>
          <w:sz w:val="36"/>
          <w:szCs w:val="36"/>
          <w:rtl/>
        </w:rPr>
        <w:t>السعودية</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بعد</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كفر</w:t>
      </w:r>
      <w:r w:rsidRPr="004B0C1F">
        <w:rPr>
          <w:rFonts w:cs="Traditional Arabic"/>
          <w:sz w:val="36"/>
          <w:szCs w:val="36"/>
          <w:rtl/>
        </w:rPr>
        <w:t xml:space="preserve"> </w:t>
      </w:r>
      <w:r w:rsidRPr="004B0C1F">
        <w:rPr>
          <w:rFonts w:cs="Traditional Arabic" w:hint="cs"/>
          <w:sz w:val="36"/>
          <w:szCs w:val="36"/>
          <w:rtl/>
        </w:rPr>
        <w:t>ولاة</w:t>
      </w:r>
      <w:r w:rsidRPr="004B0C1F">
        <w:rPr>
          <w:rFonts w:cs="Traditional Arabic"/>
          <w:sz w:val="36"/>
          <w:szCs w:val="36"/>
          <w:rtl/>
        </w:rPr>
        <w:t xml:space="preserve"> </w:t>
      </w:r>
      <w:r w:rsidRPr="004B0C1F">
        <w:rPr>
          <w:rFonts w:cs="Traditional Arabic" w:hint="cs"/>
          <w:sz w:val="36"/>
          <w:szCs w:val="36"/>
          <w:rtl/>
        </w:rPr>
        <w:t>أمورنا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والوزراء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والجيوش</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والشرط</w:t>
      </w:r>
      <w:r>
        <w:rPr>
          <w:rFonts w:cs="Traditional Arabic" w:hint="cs"/>
          <w:sz w:val="36"/>
          <w:szCs w:val="36"/>
          <w:rtl/>
        </w:rPr>
        <w:t xml:space="preserve"> ،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فهذه</w:t>
      </w:r>
      <w:r w:rsidRPr="004B0C1F">
        <w:rPr>
          <w:rFonts w:cs="Traditional Arabic"/>
          <w:sz w:val="36"/>
          <w:szCs w:val="36"/>
          <w:rtl/>
        </w:rPr>
        <w:t xml:space="preserve"> </w:t>
      </w:r>
      <w:r w:rsidRPr="004B0C1F">
        <w:rPr>
          <w:rFonts w:cs="Traditional Arabic" w:hint="cs"/>
          <w:sz w:val="36"/>
          <w:szCs w:val="36"/>
          <w:rtl/>
        </w:rPr>
        <w:t>ورقات</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جمعتها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عجالة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الأمر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وضيق</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الوقت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r w:rsidRPr="004B0C1F">
        <w:rPr>
          <w:rFonts w:cs="Traditional Arabic" w:hint="cs"/>
          <w:sz w:val="36"/>
          <w:szCs w:val="36"/>
          <w:rtl/>
        </w:rPr>
        <w:t>أفر</w:t>
      </w:r>
      <w:r>
        <w:rPr>
          <w:rFonts w:cs="Traditional Arabic" w:hint="cs"/>
          <w:sz w:val="36"/>
          <w:szCs w:val="36"/>
          <w:rtl/>
        </w:rPr>
        <w:t>ِّ</w:t>
      </w:r>
      <w:r w:rsidRPr="004B0C1F">
        <w:rPr>
          <w:rFonts w:cs="Traditional Arabic" w:hint="cs"/>
          <w:sz w:val="36"/>
          <w:szCs w:val="36"/>
          <w:rtl/>
        </w:rPr>
        <w:t>غ</w:t>
      </w:r>
      <w:r w:rsidRPr="004B0C1F">
        <w:rPr>
          <w:rFonts w:cs="Traditional Arabic"/>
          <w:sz w:val="36"/>
          <w:szCs w:val="36"/>
          <w:rtl/>
        </w:rPr>
        <w:t xml:space="preserve"> </w:t>
      </w:r>
      <w:r w:rsidRPr="004B0C1F">
        <w:rPr>
          <w:rFonts w:cs="Traditional Arabic" w:hint="cs"/>
          <w:sz w:val="36"/>
          <w:szCs w:val="36"/>
          <w:rtl/>
        </w:rPr>
        <w:t>لها</w:t>
      </w:r>
      <w:r w:rsidRPr="004B0C1F">
        <w:rPr>
          <w:rFonts w:cs="Traditional Arabic"/>
          <w:sz w:val="36"/>
          <w:szCs w:val="36"/>
          <w:rtl/>
        </w:rPr>
        <w:t xml:space="preserve"> </w:t>
      </w:r>
      <w:r w:rsidRPr="004B0C1F">
        <w:rPr>
          <w:rFonts w:cs="Traditional Arabic" w:hint="cs"/>
          <w:sz w:val="36"/>
          <w:szCs w:val="36"/>
          <w:rtl/>
        </w:rPr>
        <w:t>كبير</w:t>
      </w:r>
      <w:r w:rsidRPr="004B0C1F">
        <w:rPr>
          <w:rFonts w:cs="Traditional Arabic"/>
          <w:sz w:val="36"/>
          <w:szCs w:val="36"/>
          <w:rtl/>
        </w:rPr>
        <w:t xml:space="preserve"> </w:t>
      </w:r>
      <w:r w:rsidRPr="004B0C1F">
        <w:rPr>
          <w:rFonts w:cs="Traditional Arabic" w:hint="cs"/>
          <w:sz w:val="36"/>
          <w:szCs w:val="36"/>
          <w:rtl/>
        </w:rPr>
        <w:t>وقت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w:t>
      </w:r>
      <w:r w:rsidRPr="004B0C1F">
        <w:rPr>
          <w:rFonts w:cs="Traditional Arabic" w:hint="cs"/>
          <w:sz w:val="36"/>
          <w:szCs w:val="36"/>
          <w:rtl/>
        </w:rPr>
        <w:t>كثير</w:t>
      </w:r>
      <w:r w:rsidRPr="004B0C1F">
        <w:rPr>
          <w:rFonts w:cs="Traditional Arabic"/>
          <w:sz w:val="36"/>
          <w:szCs w:val="36"/>
          <w:rtl/>
        </w:rPr>
        <w:t xml:space="preserve"> </w:t>
      </w:r>
      <w:r w:rsidRPr="004B0C1F">
        <w:rPr>
          <w:rFonts w:cs="Traditional Arabic" w:hint="cs"/>
          <w:sz w:val="36"/>
          <w:szCs w:val="36"/>
          <w:rtl/>
        </w:rPr>
        <w:t>جهد</w:t>
      </w:r>
      <w:r>
        <w:rPr>
          <w:rFonts w:cs="Traditional Arabic" w:hint="cs"/>
          <w:sz w:val="36"/>
          <w:szCs w:val="36"/>
          <w:rtl/>
        </w:rPr>
        <w:t xml:space="preserve"> </w:t>
      </w:r>
      <w:r w:rsidRPr="004B0C1F">
        <w:rPr>
          <w:rFonts w:cs="Traditional Arabic" w:hint="cs"/>
          <w:sz w:val="36"/>
          <w:szCs w:val="36"/>
          <w:rtl/>
        </w:rPr>
        <w:t>"</w:t>
      </w:r>
      <w:r w:rsidRPr="00CB5073">
        <w:rPr>
          <w:rFonts w:cs="Traditional Arabic"/>
          <w:sz w:val="36"/>
          <w:szCs w:val="36"/>
          <w:vertAlign w:val="superscript"/>
          <w:rtl/>
        </w:rPr>
        <w:t>(</w:t>
      </w:r>
      <w:r>
        <w:rPr>
          <w:rStyle w:val="a4"/>
          <w:sz w:val="36"/>
          <w:szCs w:val="36"/>
          <w:rtl/>
        </w:rPr>
        <w:footnoteReference w:id="699"/>
      </w:r>
      <w:r w:rsidRPr="00CB5073">
        <w:rPr>
          <w:rFonts w:cs="Traditional Arabic"/>
          <w:sz w:val="36"/>
          <w:szCs w:val="36"/>
          <w:vertAlign w:val="superscript"/>
          <w:rtl/>
        </w:rPr>
        <w:t>)</w:t>
      </w:r>
      <w:r w:rsidRPr="00CB5073">
        <w:rPr>
          <w:rFonts w:cs="Traditional Arabic" w:hint="cs"/>
          <w:sz w:val="36"/>
          <w:szCs w:val="36"/>
          <w:vertAlign w:val="superscript"/>
          <w:rtl/>
        </w:rPr>
        <w:t xml:space="preserve"> </w:t>
      </w:r>
      <w:r w:rsidRPr="004B0C1F">
        <w:rPr>
          <w:rFonts w:cs="Traditional Arabic" w:hint="cs"/>
          <w:sz w:val="36"/>
          <w:szCs w:val="36"/>
          <w:rtl/>
        </w:rPr>
        <w:t>.</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سبحان</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فهذا</w:t>
      </w:r>
      <w:r w:rsidRPr="004B0C1F">
        <w:rPr>
          <w:rFonts w:cs="Traditional Arabic"/>
          <w:sz w:val="36"/>
          <w:szCs w:val="36"/>
          <w:rtl/>
        </w:rPr>
        <w:t xml:space="preserve"> </w:t>
      </w:r>
      <w:r w:rsidRPr="004B0C1F">
        <w:rPr>
          <w:rFonts w:cs="Traditional Arabic" w:hint="cs"/>
          <w:sz w:val="36"/>
          <w:szCs w:val="36"/>
          <w:rtl/>
        </w:rPr>
        <w:t>الأمر</w:t>
      </w:r>
      <w:r w:rsidRPr="004B0C1F">
        <w:rPr>
          <w:rFonts w:cs="Traditional Arabic"/>
          <w:sz w:val="36"/>
          <w:szCs w:val="36"/>
          <w:rtl/>
        </w:rPr>
        <w:t xml:space="preserve"> </w:t>
      </w:r>
      <w:r w:rsidRPr="004B0C1F">
        <w:rPr>
          <w:rFonts w:cs="Traditional Arabic" w:hint="cs"/>
          <w:sz w:val="36"/>
          <w:szCs w:val="36"/>
          <w:rtl/>
        </w:rPr>
        <w:t>الشديد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الذي</w:t>
      </w:r>
      <w:r w:rsidRPr="004B0C1F">
        <w:rPr>
          <w:rFonts w:cs="Traditional Arabic"/>
          <w:sz w:val="36"/>
          <w:szCs w:val="36"/>
          <w:rtl/>
        </w:rPr>
        <w:t xml:space="preserve"> </w:t>
      </w:r>
      <w:r w:rsidRPr="004B0C1F">
        <w:rPr>
          <w:rFonts w:cs="Traditional Arabic" w:hint="cs"/>
          <w:sz w:val="36"/>
          <w:szCs w:val="36"/>
          <w:rtl/>
        </w:rPr>
        <w:t>فيه</w:t>
      </w:r>
      <w:r w:rsidRPr="004B0C1F">
        <w:rPr>
          <w:rFonts w:cs="Traditional Arabic"/>
          <w:sz w:val="36"/>
          <w:szCs w:val="36"/>
          <w:rtl/>
        </w:rPr>
        <w:t xml:space="preserve"> </w:t>
      </w:r>
      <w:r w:rsidRPr="004B0C1F">
        <w:rPr>
          <w:rFonts w:cs="Traditional Arabic" w:hint="cs"/>
          <w:sz w:val="36"/>
          <w:szCs w:val="36"/>
          <w:rtl/>
        </w:rPr>
        <w:t>تكفير</w:t>
      </w:r>
      <w:r w:rsidRPr="004B0C1F">
        <w:rPr>
          <w:rFonts w:cs="Traditional Arabic"/>
          <w:sz w:val="36"/>
          <w:szCs w:val="36"/>
          <w:rtl/>
        </w:rPr>
        <w:t xml:space="preserve"> </w:t>
      </w:r>
      <w:r w:rsidRPr="004B0C1F">
        <w:rPr>
          <w:rFonts w:cs="Traditional Arabic" w:hint="cs"/>
          <w:sz w:val="36"/>
          <w:szCs w:val="36"/>
          <w:rtl/>
        </w:rPr>
        <w:t>خلائق</w:t>
      </w:r>
      <w:r w:rsidRPr="004B0C1F">
        <w:rPr>
          <w:rFonts w:cs="Traditional Arabic"/>
          <w:sz w:val="36"/>
          <w:szCs w:val="36"/>
          <w:rtl/>
        </w:rPr>
        <w:t xml:space="preserve"> </w:t>
      </w:r>
      <w:r w:rsidRPr="004B0C1F">
        <w:rPr>
          <w:rFonts w:cs="Traditional Arabic" w:hint="cs"/>
          <w:sz w:val="36"/>
          <w:szCs w:val="36"/>
          <w:rtl/>
        </w:rPr>
        <w:t>عظيمة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التوحيد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وخاصة</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البلاد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أسلم</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عقيدة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رغم</w:t>
      </w:r>
      <w:r w:rsidRPr="004B0C1F">
        <w:rPr>
          <w:rFonts w:cs="Traditional Arabic"/>
          <w:sz w:val="36"/>
          <w:szCs w:val="36"/>
          <w:rtl/>
        </w:rPr>
        <w:t xml:space="preserve"> </w:t>
      </w:r>
      <w:r w:rsidRPr="004B0C1F">
        <w:rPr>
          <w:rFonts w:cs="Traditional Arabic" w:hint="cs"/>
          <w:sz w:val="36"/>
          <w:szCs w:val="36"/>
          <w:rtl/>
        </w:rPr>
        <w:t>أنف</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يرضى</w:t>
      </w:r>
      <w:r w:rsidRPr="004B0C1F">
        <w:rPr>
          <w:rFonts w:cs="Traditional Arabic"/>
          <w:sz w:val="36"/>
          <w:szCs w:val="36"/>
          <w:rtl/>
        </w:rPr>
        <w:t xml:space="preserve"> </w:t>
      </w:r>
      <w:r w:rsidRPr="004B0C1F">
        <w:rPr>
          <w:rFonts w:cs="Traditional Arabic" w:hint="cs"/>
          <w:sz w:val="36"/>
          <w:szCs w:val="36"/>
          <w:rtl/>
        </w:rPr>
        <w:t>ذلك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ومع</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يكف</w:t>
      </w:r>
      <w:r>
        <w:rPr>
          <w:rFonts w:cs="Traditional Arabic" w:hint="cs"/>
          <w:sz w:val="36"/>
          <w:szCs w:val="36"/>
          <w:rtl/>
        </w:rPr>
        <w:t>ِّ</w:t>
      </w:r>
      <w:r w:rsidRPr="004B0C1F">
        <w:rPr>
          <w:rFonts w:cs="Traditional Arabic" w:hint="cs"/>
          <w:sz w:val="36"/>
          <w:szCs w:val="36"/>
          <w:rtl/>
        </w:rPr>
        <w:t>رهم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ع</w:t>
      </w:r>
      <w:r>
        <w:rPr>
          <w:rFonts w:cs="Traditional Arabic" w:hint="cs"/>
          <w:sz w:val="36"/>
          <w:szCs w:val="36"/>
          <w:rtl/>
        </w:rPr>
        <w:t>ُ</w:t>
      </w:r>
      <w:r w:rsidRPr="004B0C1F">
        <w:rPr>
          <w:rFonts w:cs="Traditional Arabic" w:hint="cs"/>
          <w:sz w:val="36"/>
          <w:szCs w:val="36"/>
          <w:rtl/>
        </w:rPr>
        <w:t>جالة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الأمر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وضيق</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الوقت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وقلة</w:t>
      </w:r>
      <w:r w:rsidRPr="004B0C1F">
        <w:rPr>
          <w:rFonts w:cs="Traditional Arabic"/>
          <w:sz w:val="36"/>
          <w:szCs w:val="36"/>
          <w:rtl/>
        </w:rPr>
        <w:t xml:space="preserve"> </w:t>
      </w:r>
      <w:r w:rsidRPr="004B0C1F">
        <w:rPr>
          <w:rFonts w:cs="Traditional Arabic" w:hint="cs"/>
          <w:sz w:val="36"/>
          <w:szCs w:val="36"/>
          <w:rtl/>
        </w:rPr>
        <w:t>المراجع</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وانشغال</w:t>
      </w:r>
      <w:r w:rsidRPr="004B0C1F">
        <w:rPr>
          <w:rFonts w:cs="Traditional Arabic"/>
          <w:sz w:val="36"/>
          <w:szCs w:val="36"/>
          <w:rtl/>
        </w:rPr>
        <w:t xml:space="preserve"> </w:t>
      </w:r>
      <w:r w:rsidRPr="004B0C1F">
        <w:rPr>
          <w:rFonts w:cs="Traditional Arabic" w:hint="cs"/>
          <w:sz w:val="36"/>
          <w:szCs w:val="36"/>
          <w:rtl/>
        </w:rPr>
        <w:t>الذهن</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الرابعة</w:t>
      </w:r>
      <w:r w:rsidRPr="004B0C1F">
        <w:rPr>
          <w:rFonts w:cs="Traditional Arabic"/>
          <w:b/>
          <w:bCs/>
          <w:sz w:val="36"/>
          <w:szCs w:val="36"/>
          <w:rtl/>
        </w:rPr>
        <w:t xml:space="preserve"> </w:t>
      </w:r>
      <w:r w:rsidRPr="004B0C1F">
        <w:rPr>
          <w:rFonts w:cs="Traditional Arabic" w:hint="cs"/>
          <w:b/>
          <w:bCs/>
          <w:sz w:val="36"/>
          <w:szCs w:val="36"/>
          <w:rtl/>
        </w:rPr>
        <w:t>عشر</w:t>
      </w:r>
      <w:r w:rsidR="006D7054">
        <w:rPr>
          <w:rFonts w:cs="Traditional Arabic" w:hint="cs"/>
          <w:b/>
          <w:bCs/>
          <w:sz w:val="36"/>
          <w:szCs w:val="36"/>
          <w:rtl/>
        </w:rPr>
        <w:t>ة</w:t>
      </w:r>
      <w:r>
        <w:rPr>
          <w:rFonts w:cs="Traditional Arabic" w:hint="cs"/>
          <w:b/>
          <w:bCs/>
          <w:sz w:val="36"/>
          <w:szCs w:val="36"/>
          <w:rtl/>
        </w:rPr>
        <w:t xml:space="preserve"> </w:t>
      </w:r>
      <w:r w:rsidRPr="004B0C1F">
        <w:rPr>
          <w:rFonts w:cs="Traditional Arabic"/>
          <w:b/>
          <w:bCs/>
          <w:sz w:val="36"/>
          <w:szCs w:val="36"/>
          <w:rtl/>
        </w:rPr>
        <w:t>:</w:t>
      </w:r>
      <w:r w:rsidRPr="004B0C1F">
        <w:rPr>
          <w:rFonts w:cs="Traditional Arabic"/>
          <w:sz w:val="36"/>
          <w:szCs w:val="36"/>
          <w:rtl/>
        </w:rPr>
        <w:t xml:space="preserve"> </w:t>
      </w:r>
      <w:r w:rsidRPr="004B0C1F">
        <w:rPr>
          <w:rFonts w:cs="Traditional Arabic" w:hint="cs"/>
          <w:sz w:val="36"/>
          <w:szCs w:val="36"/>
          <w:rtl/>
        </w:rPr>
        <w:t>ح</w:t>
      </w:r>
      <w:r>
        <w:rPr>
          <w:rFonts w:cs="Traditional Arabic" w:hint="cs"/>
          <w:sz w:val="36"/>
          <w:szCs w:val="36"/>
          <w:rtl/>
        </w:rPr>
        <w:t>ُ</w:t>
      </w:r>
      <w:r w:rsidRPr="004B0C1F">
        <w:rPr>
          <w:rFonts w:cs="Traditional Arabic" w:hint="cs"/>
          <w:sz w:val="36"/>
          <w:szCs w:val="36"/>
          <w:rtl/>
        </w:rPr>
        <w:t>سن</w:t>
      </w:r>
      <w:r w:rsidRPr="004B0C1F">
        <w:rPr>
          <w:rFonts w:cs="Traditional Arabic"/>
          <w:sz w:val="36"/>
          <w:szCs w:val="36"/>
          <w:rtl/>
        </w:rPr>
        <w:t xml:space="preserve"> </w:t>
      </w:r>
      <w:r w:rsidRPr="004B0C1F">
        <w:rPr>
          <w:rFonts w:cs="Traditional Arabic" w:hint="cs"/>
          <w:sz w:val="36"/>
          <w:szCs w:val="36"/>
          <w:rtl/>
        </w:rPr>
        <w:t>القول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وسوء</w:t>
      </w:r>
      <w:r w:rsidRPr="004B0C1F">
        <w:rPr>
          <w:rFonts w:cs="Traditional Arabic"/>
          <w:sz w:val="36"/>
          <w:szCs w:val="36"/>
          <w:rtl/>
        </w:rPr>
        <w:t xml:space="preserve"> </w:t>
      </w:r>
      <w:r w:rsidRPr="004B0C1F">
        <w:rPr>
          <w:rFonts w:cs="Traditional Arabic" w:hint="cs"/>
          <w:sz w:val="36"/>
          <w:szCs w:val="36"/>
          <w:rtl/>
        </w:rPr>
        <w:t>الفعل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فالناظر</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مطالبهم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ودعاويهم</w:t>
      </w:r>
      <w:r w:rsidRPr="004B0C1F">
        <w:rPr>
          <w:rFonts w:cs="Traditional Arabic"/>
          <w:sz w:val="36"/>
          <w:szCs w:val="36"/>
          <w:rtl/>
        </w:rPr>
        <w:t xml:space="preserve"> </w:t>
      </w:r>
      <w:r w:rsidRPr="004B0C1F">
        <w:rPr>
          <w:rFonts w:cs="Traditional Arabic" w:hint="cs"/>
          <w:sz w:val="36"/>
          <w:szCs w:val="36"/>
          <w:rtl/>
        </w:rPr>
        <w:t>الدعوة</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تحكيم</w:t>
      </w:r>
      <w:r w:rsidRPr="004B0C1F">
        <w:rPr>
          <w:rFonts w:cs="Traditional Arabic"/>
          <w:sz w:val="36"/>
          <w:szCs w:val="36"/>
          <w:rtl/>
        </w:rPr>
        <w:t xml:space="preserve"> </w:t>
      </w:r>
      <w:r w:rsidRPr="004B0C1F">
        <w:rPr>
          <w:rFonts w:cs="Traditional Arabic" w:hint="cs"/>
          <w:sz w:val="36"/>
          <w:szCs w:val="36"/>
          <w:rtl/>
        </w:rPr>
        <w:t>الشريعة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والأمر</w:t>
      </w:r>
      <w:r w:rsidRPr="004B0C1F">
        <w:rPr>
          <w:rFonts w:cs="Traditional Arabic"/>
          <w:sz w:val="36"/>
          <w:szCs w:val="36"/>
          <w:rtl/>
        </w:rPr>
        <w:t xml:space="preserve"> </w:t>
      </w:r>
      <w:r w:rsidRPr="004B0C1F">
        <w:rPr>
          <w:rFonts w:cs="Traditional Arabic" w:hint="cs"/>
          <w:sz w:val="36"/>
          <w:szCs w:val="36"/>
          <w:rtl/>
        </w:rPr>
        <w:t>بالمعروف</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والنهي</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المنكر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ونصرة</w:t>
      </w:r>
      <w:r w:rsidRPr="004B0C1F">
        <w:rPr>
          <w:rFonts w:cs="Traditional Arabic"/>
          <w:sz w:val="36"/>
          <w:szCs w:val="36"/>
          <w:rtl/>
        </w:rPr>
        <w:t xml:space="preserve"> </w:t>
      </w:r>
      <w:r w:rsidRPr="004B0C1F">
        <w:rPr>
          <w:rFonts w:cs="Traditional Arabic" w:hint="cs"/>
          <w:sz w:val="36"/>
          <w:szCs w:val="36"/>
          <w:rtl/>
        </w:rPr>
        <w:t>المسلمين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والعدل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أقوال</w:t>
      </w:r>
      <w:r w:rsidRPr="004B0C1F">
        <w:rPr>
          <w:rFonts w:cs="Traditional Arabic"/>
          <w:sz w:val="36"/>
          <w:szCs w:val="36"/>
          <w:rtl/>
        </w:rPr>
        <w:t xml:space="preserve"> </w:t>
      </w:r>
      <w:r w:rsidRPr="004B0C1F">
        <w:rPr>
          <w:rFonts w:cs="Traditional Arabic" w:hint="cs"/>
          <w:sz w:val="36"/>
          <w:szCs w:val="36"/>
          <w:rtl/>
        </w:rPr>
        <w:t>بغاية</w:t>
      </w:r>
      <w:r w:rsidRPr="004B0C1F">
        <w:rPr>
          <w:rFonts w:cs="Traditional Arabic"/>
          <w:sz w:val="36"/>
          <w:szCs w:val="36"/>
          <w:rtl/>
        </w:rPr>
        <w:t xml:space="preserve"> </w:t>
      </w:r>
      <w:r w:rsidRPr="004B0C1F">
        <w:rPr>
          <w:rFonts w:cs="Traditional Arabic" w:hint="cs"/>
          <w:sz w:val="36"/>
          <w:szCs w:val="36"/>
          <w:rtl/>
        </w:rPr>
        <w:t>الجمال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w:t>
      </w:r>
      <w:r>
        <w:rPr>
          <w:rFonts w:cs="Traditional Arabic" w:hint="cs"/>
          <w:sz w:val="36"/>
          <w:szCs w:val="36"/>
          <w:rtl/>
        </w:rPr>
        <w:t>أما ال</w:t>
      </w:r>
      <w:r w:rsidRPr="004B0C1F">
        <w:rPr>
          <w:rFonts w:cs="Traditional Arabic" w:hint="cs"/>
          <w:sz w:val="36"/>
          <w:szCs w:val="36"/>
          <w:rtl/>
        </w:rPr>
        <w:t>أفعال</w:t>
      </w:r>
      <w:r w:rsidRPr="004B0C1F">
        <w:rPr>
          <w:rFonts w:cs="Traditional Arabic"/>
          <w:sz w:val="36"/>
          <w:szCs w:val="36"/>
          <w:rtl/>
        </w:rPr>
        <w:t xml:space="preserve"> </w:t>
      </w:r>
      <w:r>
        <w:rPr>
          <w:rFonts w:cs="Traditional Arabic" w:hint="cs"/>
          <w:sz w:val="36"/>
          <w:szCs w:val="36"/>
          <w:rtl/>
        </w:rPr>
        <w:t>ف</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غاية</w:t>
      </w:r>
      <w:r w:rsidRPr="004B0C1F">
        <w:rPr>
          <w:rFonts w:cs="Traditional Arabic"/>
          <w:sz w:val="36"/>
          <w:szCs w:val="36"/>
          <w:rtl/>
        </w:rPr>
        <w:t xml:space="preserve"> </w:t>
      </w:r>
      <w:r w:rsidRPr="004B0C1F">
        <w:rPr>
          <w:rFonts w:cs="Traditional Arabic" w:hint="cs"/>
          <w:sz w:val="36"/>
          <w:szCs w:val="36"/>
          <w:rtl/>
        </w:rPr>
        <w:t>القبح</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فهم</w:t>
      </w:r>
      <w:r w:rsidRPr="004B0C1F">
        <w:rPr>
          <w:rFonts w:cs="Traditional Arabic"/>
          <w:sz w:val="36"/>
          <w:szCs w:val="36"/>
          <w:rtl/>
        </w:rPr>
        <w:t xml:space="preserve"> </w:t>
      </w:r>
      <w:r w:rsidRPr="004B0C1F">
        <w:rPr>
          <w:rFonts w:cs="Traditional Arabic" w:hint="cs"/>
          <w:sz w:val="36"/>
          <w:szCs w:val="36"/>
          <w:rtl/>
        </w:rPr>
        <w:t>يدعون</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تحكيم</w:t>
      </w:r>
      <w:r w:rsidRPr="004B0C1F">
        <w:rPr>
          <w:rFonts w:cs="Traditional Arabic"/>
          <w:sz w:val="36"/>
          <w:szCs w:val="36"/>
          <w:rtl/>
        </w:rPr>
        <w:t xml:space="preserve"> </w:t>
      </w:r>
      <w:r w:rsidRPr="004B0C1F">
        <w:rPr>
          <w:rFonts w:cs="Traditional Arabic" w:hint="cs"/>
          <w:sz w:val="36"/>
          <w:szCs w:val="36"/>
          <w:rtl/>
        </w:rPr>
        <w:t>الشريعة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وأول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يخالفها</w:t>
      </w:r>
      <w:r w:rsidRPr="004B0C1F">
        <w:rPr>
          <w:rFonts w:cs="Traditional Arabic"/>
          <w:sz w:val="36"/>
          <w:szCs w:val="36"/>
          <w:rtl/>
        </w:rPr>
        <w:t xml:space="preserve"> </w:t>
      </w:r>
      <w:r w:rsidRPr="004B0C1F">
        <w:rPr>
          <w:rFonts w:cs="Traditional Arabic" w:hint="cs"/>
          <w:sz w:val="36"/>
          <w:szCs w:val="36"/>
          <w:rtl/>
        </w:rPr>
        <w:t>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فيسفكون</w:t>
      </w:r>
      <w:r w:rsidRPr="004B0C1F">
        <w:rPr>
          <w:rFonts w:cs="Traditional Arabic"/>
          <w:sz w:val="36"/>
          <w:szCs w:val="36"/>
          <w:rtl/>
        </w:rPr>
        <w:t xml:space="preserve"> </w:t>
      </w:r>
      <w:r w:rsidRPr="004B0C1F">
        <w:rPr>
          <w:rFonts w:cs="Traditional Arabic" w:hint="cs"/>
          <w:sz w:val="36"/>
          <w:szCs w:val="36"/>
          <w:rtl/>
        </w:rPr>
        <w:t>الدم</w:t>
      </w:r>
      <w:r w:rsidRPr="004B0C1F">
        <w:rPr>
          <w:rFonts w:cs="Traditional Arabic"/>
          <w:sz w:val="36"/>
          <w:szCs w:val="36"/>
          <w:rtl/>
        </w:rPr>
        <w:t xml:space="preserve"> </w:t>
      </w:r>
      <w:r w:rsidRPr="004B0C1F">
        <w:rPr>
          <w:rFonts w:cs="Traditional Arabic" w:hint="cs"/>
          <w:sz w:val="36"/>
          <w:szCs w:val="36"/>
          <w:rtl/>
        </w:rPr>
        <w:t>الحرام</w:t>
      </w:r>
      <w:r w:rsidRPr="004B0C1F">
        <w:rPr>
          <w:rFonts w:cs="Traditional Arabic"/>
          <w:sz w:val="36"/>
          <w:szCs w:val="36"/>
          <w:rtl/>
        </w:rPr>
        <w:t xml:space="preserve"> </w:t>
      </w:r>
      <w:r>
        <w:rPr>
          <w:rFonts w:cs="Traditional Arabic" w:hint="cs"/>
          <w:sz w:val="36"/>
          <w:szCs w:val="36"/>
          <w:rtl/>
        </w:rPr>
        <w:t>، و</w:t>
      </w:r>
      <w:r w:rsidRPr="004B0C1F">
        <w:rPr>
          <w:rFonts w:cs="Traditional Arabic" w:hint="cs"/>
          <w:sz w:val="36"/>
          <w:szCs w:val="36"/>
          <w:rtl/>
        </w:rPr>
        <w:t>يدعون</w:t>
      </w:r>
      <w:r w:rsidRPr="004B0C1F">
        <w:rPr>
          <w:rFonts w:cs="Traditional Arabic"/>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تعظيم</w:t>
      </w:r>
      <w:r w:rsidRPr="004B0C1F">
        <w:rPr>
          <w:rFonts w:cs="Traditional Arabic"/>
          <w:sz w:val="36"/>
          <w:szCs w:val="36"/>
          <w:rtl/>
        </w:rPr>
        <w:t xml:space="preserve"> </w:t>
      </w:r>
      <w:r w:rsidRPr="004B0C1F">
        <w:rPr>
          <w:rFonts w:cs="Traditional Arabic" w:hint="cs"/>
          <w:sz w:val="36"/>
          <w:szCs w:val="36"/>
          <w:rtl/>
        </w:rPr>
        <w:t>النصوص</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ويخفرون</w:t>
      </w:r>
      <w:r w:rsidRPr="004B0C1F">
        <w:rPr>
          <w:rFonts w:cs="Traditional Arabic"/>
          <w:sz w:val="36"/>
          <w:szCs w:val="36"/>
          <w:rtl/>
        </w:rPr>
        <w:t xml:space="preserve"> </w:t>
      </w:r>
      <w:r w:rsidRPr="004B0C1F">
        <w:rPr>
          <w:rFonts w:cs="Traditional Arabic" w:hint="cs"/>
          <w:sz w:val="36"/>
          <w:szCs w:val="36"/>
          <w:rtl/>
        </w:rPr>
        <w:t>الذمم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ضاربين</w:t>
      </w:r>
      <w:r w:rsidRPr="004B0C1F">
        <w:rPr>
          <w:rFonts w:cs="Traditional Arabic"/>
          <w:sz w:val="36"/>
          <w:szCs w:val="36"/>
          <w:rtl/>
        </w:rPr>
        <w:t xml:space="preserve"> </w:t>
      </w:r>
      <w:r w:rsidRPr="004B0C1F">
        <w:rPr>
          <w:rFonts w:cs="Traditional Arabic" w:hint="cs"/>
          <w:sz w:val="36"/>
          <w:szCs w:val="36"/>
          <w:rtl/>
        </w:rPr>
        <w:t>بعشرات</w:t>
      </w:r>
      <w:r w:rsidRPr="004B0C1F">
        <w:rPr>
          <w:rFonts w:cs="Traditional Arabic"/>
          <w:sz w:val="36"/>
          <w:szCs w:val="36"/>
          <w:rtl/>
        </w:rPr>
        <w:t xml:space="preserve"> </w:t>
      </w:r>
      <w:r w:rsidRPr="004B0C1F">
        <w:rPr>
          <w:rFonts w:cs="Traditional Arabic" w:hint="cs"/>
          <w:sz w:val="36"/>
          <w:szCs w:val="36"/>
          <w:rtl/>
        </w:rPr>
        <w:t>النصوص</w:t>
      </w:r>
      <w:r w:rsidRPr="004B0C1F">
        <w:rPr>
          <w:rFonts w:cs="Traditional Arabic"/>
          <w:sz w:val="36"/>
          <w:szCs w:val="36"/>
          <w:rtl/>
        </w:rPr>
        <w:t xml:space="preserve"> </w:t>
      </w:r>
      <w:r>
        <w:rPr>
          <w:rFonts w:cs="Traditional Arabic" w:hint="cs"/>
          <w:sz w:val="36"/>
          <w:szCs w:val="36"/>
          <w:rtl/>
        </w:rPr>
        <w:t>عرض الحائط .</w:t>
      </w:r>
    </w:p>
    <w:p w:rsidR="00FD43E2" w:rsidRDefault="00FD43E2" w:rsidP="000C686C">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الخامسة</w:t>
      </w:r>
      <w:r w:rsidRPr="004B0C1F">
        <w:rPr>
          <w:rFonts w:cs="Traditional Arabic"/>
          <w:b/>
          <w:bCs/>
          <w:sz w:val="36"/>
          <w:szCs w:val="36"/>
          <w:rtl/>
        </w:rPr>
        <w:t xml:space="preserve"> </w:t>
      </w:r>
      <w:r w:rsidRPr="004B0C1F">
        <w:rPr>
          <w:rFonts w:cs="Traditional Arabic" w:hint="cs"/>
          <w:b/>
          <w:bCs/>
          <w:sz w:val="36"/>
          <w:szCs w:val="36"/>
          <w:rtl/>
        </w:rPr>
        <w:t>عشر</w:t>
      </w:r>
      <w:r w:rsidR="006D7054">
        <w:rPr>
          <w:rFonts w:cs="Traditional Arabic" w:hint="cs"/>
          <w:b/>
          <w:bCs/>
          <w:sz w:val="36"/>
          <w:szCs w:val="36"/>
          <w:rtl/>
        </w:rPr>
        <w:t>ة</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الغدر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وهي</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الصفات</w:t>
      </w:r>
      <w:r w:rsidRPr="004B0C1F">
        <w:rPr>
          <w:rFonts w:cs="Traditional Arabic"/>
          <w:sz w:val="36"/>
          <w:szCs w:val="36"/>
          <w:rtl/>
        </w:rPr>
        <w:t xml:space="preserve"> </w:t>
      </w:r>
      <w:r w:rsidRPr="004B0C1F">
        <w:rPr>
          <w:rFonts w:cs="Traditional Arabic" w:hint="cs"/>
          <w:sz w:val="36"/>
          <w:szCs w:val="36"/>
          <w:rtl/>
        </w:rPr>
        <w:t>القبيحة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فمن</w:t>
      </w:r>
      <w:r w:rsidRPr="004B0C1F">
        <w:rPr>
          <w:rFonts w:cs="Traditional Arabic"/>
          <w:sz w:val="36"/>
          <w:szCs w:val="36"/>
          <w:rtl/>
        </w:rPr>
        <w:t xml:space="preserve"> </w:t>
      </w:r>
      <w:r w:rsidRPr="004B0C1F">
        <w:rPr>
          <w:rFonts w:cs="Traditional Arabic" w:hint="cs"/>
          <w:sz w:val="36"/>
          <w:szCs w:val="36"/>
          <w:rtl/>
        </w:rPr>
        <w:t>يبحث</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الأحاديث</w:t>
      </w:r>
      <w:r w:rsidRPr="004B0C1F">
        <w:rPr>
          <w:rFonts w:cs="Traditional Arabic"/>
          <w:sz w:val="36"/>
          <w:szCs w:val="36"/>
          <w:rtl/>
        </w:rPr>
        <w:t xml:space="preserve"> </w:t>
      </w:r>
      <w:r w:rsidRPr="004B0C1F">
        <w:rPr>
          <w:rFonts w:cs="Traditional Arabic" w:hint="cs"/>
          <w:sz w:val="36"/>
          <w:szCs w:val="36"/>
          <w:rtl/>
        </w:rPr>
        <w:t>الواردة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الغدر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يجد</w:t>
      </w:r>
      <w:r w:rsidRPr="004B0C1F">
        <w:rPr>
          <w:rFonts w:cs="Traditional Arabic"/>
          <w:sz w:val="36"/>
          <w:szCs w:val="36"/>
          <w:rtl/>
        </w:rPr>
        <w:t xml:space="preserve"> </w:t>
      </w:r>
      <w:r w:rsidRPr="004B0C1F">
        <w:rPr>
          <w:rFonts w:cs="Traditional Arabic" w:hint="cs"/>
          <w:sz w:val="36"/>
          <w:szCs w:val="36"/>
          <w:rtl/>
        </w:rPr>
        <w:t>أنها</w:t>
      </w:r>
      <w:r w:rsidRPr="004B0C1F">
        <w:rPr>
          <w:rFonts w:cs="Traditional Arabic"/>
          <w:sz w:val="36"/>
          <w:szCs w:val="36"/>
          <w:rtl/>
        </w:rPr>
        <w:t xml:space="preserve"> </w:t>
      </w:r>
      <w:r w:rsidRPr="004B0C1F">
        <w:rPr>
          <w:rFonts w:cs="Traditional Arabic" w:hint="cs"/>
          <w:sz w:val="36"/>
          <w:szCs w:val="36"/>
          <w:rtl/>
        </w:rPr>
        <w:t>ت</w:t>
      </w:r>
      <w:r>
        <w:rPr>
          <w:rFonts w:cs="Traditional Arabic" w:hint="cs"/>
          <w:sz w:val="36"/>
          <w:szCs w:val="36"/>
          <w:rtl/>
        </w:rPr>
        <w:t>ُ</w:t>
      </w:r>
      <w:r w:rsidRPr="004B0C1F">
        <w:rPr>
          <w:rFonts w:cs="Traditional Arabic" w:hint="cs"/>
          <w:sz w:val="36"/>
          <w:szCs w:val="36"/>
          <w:rtl/>
        </w:rPr>
        <w:t>قرن</w:t>
      </w:r>
      <w:r w:rsidRPr="004B0C1F">
        <w:rPr>
          <w:rFonts w:cs="Traditional Arabic"/>
          <w:sz w:val="36"/>
          <w:szCs w:val="36"/>
          <w:rtl/>
        </w:rPr>
        <w:t xml:space="preserve"> </w:t>
      </w:r>
      <w:r w:rsidRPr="004B0C1F">
        <w:rPr>
          <w:rFonts w:cs="Traditional Arabic" w:hint="cs"/>
          <w:sz w:val="36"/>
          <w:szCs w:val="36"/>
          <w:rtl/>
        </w:rPr>
        <w:t>مع</w:t>
      </w:r>
      <w:r w:rsidRPr="004B0C1F">
        <w:rPr>
          <w:rFonts w:cs="Traditional Arabic"/>
          <w:sz w:val="36"/>
          <w:szCs w:val="36"/>
          <w:rtl/>
        </w:rPr>
        <w:t xml:space="preserve"> </w:t>
      </w:r>
      <w:r w:rsidRPr="004B0C1F">
        <w:rPr>
          <w:rFonts w:cs="Traditional Arabic" w:hint="cs"/>
          <w:sz w:val="36"/>
          <w:szCs w:val="36"/>
          <w:rtl/>
        </w:rPr>
        <w:t>أحاديث</w:t>
      </w:r>
      <w:r w:rsidRPr="004B0C1F">
        <w:rPr>
          <w:rFonts w:cs="Traditional Arabic"/>
          <w:sz w:val="36"/>
          <w:szCs w:val="36"/>
          <w:rtl/>
        </w:rPr>
        <w:t xml:space="preserve"> </w:t>
      </w:r>
      <w:r w:rsidRPr="004B0C1F">
        <w:rPr>
          <w:rFonts w:cs="Traditional Arabic" w:hint="cs"/>
          <w:sz w:val="36"/>
          <w:szCs w:val="36"/>
          <w:rtl/>
        </w:rPr>
        <w:t>الجهاد</w:t>
      </w:r>
      <w:r w:rsidRPr="004B0C1F">
        <w:rPr>
          <w:rFonts w:cs="Traditional Arabic"/>
          <w:sz w:val="36"/>
          <w:szCs w:val="36"/>
          <w:rtl/>
        </w:rPr>
        <w:t xml:space="preserve"> </w:t>
      </w:r>
      <w:r w:rsidR="000C686C">
        <w:rPr>
          <w:rFonts w:cs="Traditional Arabic" w:hint="cs"/>
          <w:sz w:val="36"/>
          <w:szCs w:val="36"/>
          <w:rtl/>
        </w:rPr>
        <w:t>(</w:t>
      </w:r>
      <w:r>
        <w:rPr>
          <w:rFonts w:cs="Traditional Arabic" w:hint="cs"/>
          <w:sz w:val="36"/>
          <w:szCs w:val="36"/>
          <w:rtl/>
        </w:rPr>
        <w:t xml:space="preserve"> </w:t>
      </w:r>
      <w:r w:rsidR="000C686C">
        <w:rPr>
          <w:rFonts w:cs="Traditional Arabic" w:hint="cs"/>
          <w:sz w:val="36"/>
          <w:szCs w:val="36"/>
          <w:rtl/>
        </w:rPr>
        <w:t>وهي سمة</w:t>
      </w:r>
      <w:r w:rsidRPr="000C686C">
        <w:rPr>
          <w:rFonts w:cs="Traditional Arabic"/>
          <w:sz w:val="36"/>
          <w:szCs w:val="36"/>
          <w:rtl/>
        </w:rPr>
        <w:t xml:space="preserve"> </w:t>
      </w:r>
      <w:r w:rsidRPr="000C686C">
        <w:rPr>
          <w:rFonts w:cs="Traditional Arabic" w:hint="cs"/>
          <w:sz w:val="36"/>
          <w:szCs w:val="36"/>
          <w:rtl/>
        </w:rPr>
        <w:t>عند</w:t>
      </w:r>
      <w:r w:rsidRPr="000C686C">
        <w:rPr>
          <w:rFonts w:cs="Traditional Arabic"/>
          <w:sz w:val="36"/>
          <w:szCs w:val="36"/>
          <w:rtl/>
        </w:rPr>
        <w:t xml:space="preserve"> </w:t>
      </w:r>
      <w:r w:rsidRPr="000C686C">
        <w:rPr>
          <w:rFonts w:cs="Traditional Arabic" w:hint="cs"/>
          <w:sz w:val="36"/>
          <w:szCs w:val="36"/>
          <w:rtl/>
        </w:rPr>
        <w:t>أهل</w:t>
      </w:r>
      <w:r w:rsidRPr="000C686C">
        <w:rPr>
          <w:rFonts w:cs="Traditional Arabic"/>
          <w:sz w:val="36"/>
          <w:szCs w:val="36"/>
          <w:rtl/>
        </w:rPr>
        <w:t xml:space="preserve"> </w:t>
      </w:r>
      <w:r w:rsidRPr="000C686C">
        <w:rPr>
          <w:rFonts w:cs="Traditional Arabic" w:hint="cs"/>
          <w:sz w:val="36"/>
          <w:szCs w:val="36"/>
          <w:rtl/>
        </w:rPr>
        <w:t>الحديث</w:t>
      </w:r>
      <w:r w:rsidR="000C686C">
        <w:rPr>
          <w:rFonts w:cs="Traditional Arabic" w:hint="cs"/>
          <w:sz w:val="36"/>
          <w:szCs w:val="36"/>
          <w:rtl/>
        </w:rPr>
        <w:t xml:space="preserve"> )</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تتبع</w:t>
      </w:r>
      <w:r w:rsidRPr="004B0C1F">
        <w:rPr>
          <w:rFonts w:cs="Traditional Arabic"/>
          <w:sz w:val="36"/>
          <w:szCs w:val="36"/>
          <w:rtl/>
        </w:rPr>
        <w:t xml:space="preserve"> </w:t>
      </w:r>
      <w:r w:rsidRPr="004B0C1F">
        <w:rPr>
          <w:rFonts w:cs="Traditional Arabic" w:hint="cs"/>
          <w:sz w:val="36"/>
          <w:szCs w:val="36"/>
          <w:rtl/>
        </w:rPr>
        <w:t>أفعال</w:t>
      </w:r>
      <w:r w:rsidRPr="004B0C1F">
        <w:rPr>
          <w:rFonts w:cs="Traditional Arabic"/>
          <w:sz w:val="36"/>
          <w:szCs w:val="36"/>
          <w:rtl/>
        </w:rPr>
        <w:t xml:space="preserve"> </w:t>
      </w:r>
      <w:r w:rsidRPr="004B0C1F">
        <w:rPr>
          <w:rFonts w:cs="Traditional Arabic" w:hint="cs"/>
          <w:sz w:val="36"/>
          <w:szCs w:val="36"/>
          <w:rtl/>
        </w:rPr>
        <w:t>خوارج</w:t>
      </w:r>
      <w:r w:rsidRPr="004B0C1F">
        <w:rPr>
          <w:rFonts w:cs="Traditional Arabic"/>
          <w:sz w:val="36"/>
          <w:szCs w:val="36"/>
          <w:rtl/>
        </w:rPr>
        <w:t xml:space="preserve"> </w:t>
      </w:r>
      <w:r w:rsidRPr="004B0C1F">
        <w:rPr>
          <w:rFonts w:cs="Traditional Arabic" w:hint="cs"/>
          <w:sz w:val="36"/>
          <w:szCs w:val="36"/>
          <w:rtl/>
        </w:rPr>
        <w:t>عصرنا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يجد</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sidRPr="004B0C1F">
        <w:rPr>
          <w:rFonts w:cs="Traditional Arabic" w:hint="cs"/>
          <w:sz w:val="36"/>
          <w:szCs w:val="36"/>
          <w:rtl/>
        </w:rPr>
        <w:t>فيهم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فيأتون</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المجمعات</w:t>
      </w:r>
      <w:r w:rsidRPr="004B0C1F">
        <w:rPr>
          <w:rFonts w:cs="Traditional Arabic"/>
          <w:sz w:val="36"/>
          <w:szCs w:val="36"/>
          <w:rtl/>
        </w:rPr>
        <w:t xml:space="preserve"> </w:t>
      </w:r>
      <w:r w:rsidRPr="004B0C1F">
        <w:rPr>
          <w:rFonts w:cs="Traditional Arabic" w:hint="cs"/>
          <w:sz w:val="36"/>
          <w:szCs w:val="36"/>
          <w:rtl/>
        </w:rPr>
        <w:t>السكنية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بسيارات</w:t>
      </w:r>
      <w:r w:rsidRPr="004B0C1F">
        <w:rPr>
          <w:rFonts w:cs="Traditional Arabic"/>
          <w:sz w:val="36"/>
          <w:szCs w:val="36"/>
          <w:rtl/>
        </w:rPr>
        <w:t xml:space="preserve"> </w:t>
      </w:r>
      <w:r w:rsidRPr="004B0C1F">
        <w:rPr>
          <w:rFonts w:cs="Traditional Arabic" w:hint="cs"/>
          <w:sz w:val="36"/>
          <w:szCs w:val="36"/>
          <w:rtl/>
        </w:rPr>
        <w:t>محملة</w:t>
      </w:r>
      <w:r w:rsidRPr="004B0C1F">
        <w:rPr>
          <w:rFonts w:cs="Traditional Arabic"/>
          <w:sz w:val="36"/>
          <w:szCs w:val="36"/>
          <w:rtl/>
        </w:rPr>
        <w:t xml:space="preserve"> </w:t>
      </w:r>
      <w:r w:rsidRPr="004B0C1F">
        <w:rPr>
          <w:rFonts w:cs="Traditional Arabic" w:hint="cs"/>
          <w:sz w:val="36"/>
          <w:szCs w:val="36"/>
          <w:rtl/>
        </w:rPr>
        <w:t>بالمتفجرات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والناس</w:t>
      </w:r>
      <w:r w:rsidRPr="004B0C1F">
        <w:rPr>
          <w:rFonts w:cs="Traditional Arabic"/>
          <w:sz w:val="36"/>
          <w:szCs w:val="36"/>
          <w:rtl/>
        </w:rPr>
        <w:t xml:space="preserve"> </w:t>
      </w:r>
      <w:r w:rsidRPr="004B0C1F">
        <w:rPr>
          <w:rFonts w:cs="Traditional Arabic" w:hint="cs"/>
          <w:sz w:val="36"/>
          <w:szCs w:val="36"/>
          <w:rtl/>
        </w:rPr>
        <w:t>آمنون</w:t>
      </w:r>
      <w:r w:rsidRPr="004B0C1F">
        <w:rPr>
          <w:rFonts w:cs="Traditional Arabic"/>
          <w:sz w:val="36"/>
          <w:szCs w:val="36"/>
          <w:rtl/>
        </w:rPr>
        <w:t xml:space="preserve"> </w:t>
      </w:r>
      <w:r w:rsidRPr="004B0C1F">
        <w:rPr>
          <w:rFonts w:cs="Traditional Arabic" w:hint="cs"/>
          <w:sz w:val="36"/>
          <w:szCs w:val="36"/>
          <w:rtl/>
        </w:rPr>
        <w:t>مطمئنون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فيفج</w:t>
      </w:r>
      <w:r>
        <w:rPr>
          <w:rFonts w:cs="Traditional Arabic" w:hint="cs"/>
          <w:sz w:val="36"/>
          <w:szCs w:val="36"/>
          <w:rtl/>
        </w:rPr>
        <w:t>ِّ</w:t>
      </w:r>
      <w:r w:rsidRPr="004B0C1F">
        <w:rPr>
          <w:rFonts w:cs="Traditional Arabic" w:hint="cs"/>
          <w:sz w:val="36"/>
          <w:szCs w:val="36"/>
          <w:rtl/>
        </w:rPr>
        <w:t>رون</w:t>
      </w:r>
      <w:r w:rsidRPr="004B0C1F">
        <w:rPr>
          <w:rFonts w:cs="Traditional Arabic"/>
          <w:sz w:val="36"/>
          <w:szCs w:val="36"/>
          <w:rtl/>
        </w:rPr>
        <w:t xml:space="preserve"> </w:t>
      </w:r>
      <w:r w:rsidRPr="004B0C1F">
        <w:rPr>
          <w:rFonts w:cs="Traditional Arabic" w:hint="cs"/>
          <w:sz w:val="36"/>
          <w:szCs w:val="36"/>
          <w:rtl/>
        </w:rPr>
        <w:t>تلك</w:t>
      </w:r>
      <w:r w:rsidRPr="004B0C1F">
        <w:rPr>
          <w:rFonts w:cs="Traditional Arabic"/>
          <w:sz w:val="36"/>
          <w:szCs w:val="36"/>
          <w:rtl/>
        </w:rPr>
        <w:t xml:space="preserve"> </w:t>
      </w:r>
      <w:r w:rsidRPr="004B0C1F">
        <w:rPr>
          <w:rFonts w:cs="Traditional Arabic" w:hint="cs"/>
          <w:sz w:val="36"/>
          <w:szCs w:val="36"/>
          <w:rtl/>
        </w:rPr>
        <w:t>المساكن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بدعوى</w:t>
      </w:r>
      <w:r w:rsidRPr="004B0C1F">
        <w:rPr>
          <w:rFonts w:cs="Traditional Arabic"/>
          <w:sz w:val="36"/>
          <w:szCs w:val="36"/>
          <w:rtl/>
        </w:rPr>
        <w:t xml:space="preserve"> </w:t>
      </w:r>
      <w:r w:rsidRPr="004B0C1F">
        <w:rPr>
          <w:rFonts w:cs="Traditional Arabic" w:hint="cs"/>
          <w:sz w:val="36"/>
          <w:szCs w:val="36"/>
          <w:rtl/>
        </w:rPr>
        <w:t>إخراج</w:t>
      </w:r>
      <w:r w:rsidRPr="004B0C1F">
        <w:rPr>
          <w:rFonts w:cs="Traditional Arabic"/>
          <w:sz w:val="36"/>
          <w:szCs w:val="36"/>
          <w:rtl/>
        </w:rPr>
        <w:t xml:space="preserve"> </w:t>
      </w:r>
      <w:r w:rsidRPr="004B0C1F">
        <w:rPr>
          <w:rFonts w:cs="Traditional Arabic" w:hint="cs"/>
          <w:sz w:val="36"/>
          <w:szCs w:val="36"/>
          <w:rtl/>
        </w:rPr>
        <w:t>المشركين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جزيرة</w:t>
      </w:r>
      <w:r w:rsidRPr="004B0C1F">
        <w:rPr>
          <w:rFonts w:cs="Traditional Arabic"/>
          <w:sz w:val="36"/>
          <w:szCs w:val="36"/>
          <w:rtl/>
        </w:rPr>
        <w:t xml:space="preserve"> </w:t>
      </w:r>
      <w:r w:rsidRPr="004B0C1F">
        <w:rPr>
          <w:rFonts w:cs="Traditional Arabic" w:hint="cs"/>
          <w:sz w:val="36"/>
          <w:szCs w:val="36"/>
          <w:rtl/>
        </w:rPr>
        <w:t>العرب</w:t>
      </w:r>
      <w:r w:rsidRPr="004B0C1F">
        <w:rPr>
          <w:rFonts w:cs="Traditional Arabic"/>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السادسة</w:t>
      </w:r>
      <w:r w:rsidRPr="004B0C1F">
        <w:rPr>
          <w:rFonts w:cs="Traditional Arabic"/>
          <w:b/>
          <w:bCs/>
          <w:sz w:val="36"/>
          <w:szCs w:val="36"/>
          <w:rtl/>
        </w:rPr>
        <w:t xml:space="preserve"> </w:t>
      </w:r>
      <w:r w:rsidRPr="004B0C1F">
        <w:rPr>
          <w:rFonts w:cs="Traditional Arabic" w:hint="cs"/>
          <w:b/>
          <w:bCs/>
          <w:sz w:val="36"/>
          <w:szCs w:val="36"/>
          <w:rtl/>
        </w:rPr>
        <w:t>عشر</w:t>
      </w:r>
      <w:r w:rsidR="006D7054">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هجر</w:t>
      </w:r>
      <w:r w:rsidRPr="004B0C1F">
        <w:rPr>
          <w:rFonts w:cs="Traditional Arabic"/>
          <w:sz w:val="36"/>
          <w:szCs w:val="36"/>
          <w:rtl/>
        </w:rPr>
        <w:t xml:space="preserve"> </w:t>
      </w:r>
      <w:r w:rsidRPr="004B0C1F">
        <w:rPr>
          <w:rFonts w:cs="Traditional Arabic" w:hint="cs"/>
          <w:sz w:val="36"/>
          <w:szCs w:val="36"/>
          <w:rtl/>
        </w:rPr>
        <w:t>المدارس</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والجامعات</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والوظائف</w:t>
      </w:r>
      <w:r w:rsidRPr="004B0C1F">
        <w:rPr>
          <w:rFonts w:cs="Traditional Arabic"/>
          <w:sz w:val="36"/>
          <w:szCs w:val="36"/>
          <w:rtl/>
        </w:rPr>
        <w:t xml:space="preserve"> </w:t>
      </w:r>
      <w:r w:rsidRPr="004B0C1F">
        <w:rPr>
          <w:rFonts w:cs="Traditional Arabic" w:hint="cs"/>
          <w:sz w:val="36"/>
          <w:szCs w:val="36"/>
          <w:rtl/>
        </w:rPr>
        <w:t>الحكومية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ألف</w:t>
      </w:r>
      <w:r w:rsidRPr="004B0C1F">
        <w:rPr>
          <w:rFonts w:cs="Traditional Arabic"/>
          <w:sz w:val="36"/>
          <w:szCs w:val="36"/>
          <w:rtl/>
        </w:rPr>
        <w:t xml:space="preserve"> </w:t>
      </w:r>
      <w:r w:rsidRPr="004B0C1F">
        <w:rPr>
          <w:rFonts w:cs="Traditional Arabic" w:hint="cs"/>
          <w:sz w:val="36"/>
          <w:szCs w:val="36"/>
          <w:rtl/>
        </w:rPr>
        <w:t>المقدسي</w:t>
      </w:r>
      <w:r w:rsidRPr="004B0C1F">
        <w:rPr>
          <w:rFonts w:cs="Traditional Arabic"/>
          <w:sz w:val="36"/>
          <w:szCs w:val="36"/>
          <w:rtl/>
        </w:rPr>
        <w:t xml:space="preserve"> </w:t>
      </w:r>
      <w:r w:rsidRPr="004B0C1F">
        <w:rPr>
          <w:rFonts w:cs="Traditional Arabic" w:hint="cs"/>
          <w:sz w:val="36"/>
          <w:szCs w:val="36"/>
          <w:rtl/>
        </w:rPr>
        <w:t>رسالة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الباب</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سماها</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إعداد</w:t>
      </w:r>
      <w:r w:rsidRPr="004B0C1F">
        <w:rPr>
          <w:rFonts w:cs="Traditional Arabic"/>
          <w:sz w:val="36"/>
          <w:szCs w:val="36"/>
          <w:rtl/>
        </w:rPr>
        <w:t xml:space="preserve"> </w:t>
      </w:r>
      <w:r w:rsidRPr="004B0C1F">
        <w:rPr>
          <w:rFonts w:cs="Traditional Arabic" w:hint="cs"/>
          <w:sz w:val="36"/>
          <w:szCs w:val="36"/>
          <w:rtl/>
        </w:rPr>
        <w:t>القادة</w:t>
      </w:r>
      <w:r w:rsidRPr="004B0C1F">
        <w:rPr>
          <w:rFonts w:cs="Traditional Arabic"/>
          <w:sz w:val="36"/>
          <w:szCs w:val="36"/>
          <w:rtl/>
        </w:rPr>
        <w:t xml:space="preserve"> </w:t>
      </w:r>
      <w:r w:rsidRPr="004B0C1F">
        <w:rPr>
          <w:rFonts w:cs="Traditional Arabic" w:hint="cs"/>
          <w:sz w:val="36"/>
          <w:szCs w:val="36"/>
          <w:rtl/>
        </w:rPr>
        <w:t>الفوارس</w:t>
      </w:r>
      <w:r w:rsidRPr="004B0C1F">
        <w:rPr>
          <w:rFonts w:cs="Traditional Arabic"/>
          <w:sz w:val="36"/>
          <w:szCs w:val="36"/>
          <w:rtl/>
        </w:rPr>
        <w:t xml:space="preserve"> </w:t>
      </w:r>
      <w:r w:rsidRPr="004B0C1F">
        <w:rPr>
          <w:rFonts w:cs="Traditional Arabic" w:hint="cs"/>
          <w:sz w:val="36"/>
          <w:szCs w:val="36"/>
          <w:rtl/>
        </w:rPr>
        <w:t>بهجر</w:t>
      </w:r>
      <w:r w:rsidRPr="004B0C1F">
        <w:rPr>
          <w:rFonts w:cs="Traditional Arabic"/>
          <w:sz w:val="36"/>
          <w:szCs w:val="36"/>
          <w:rtl/>
        </w:rPr>
        <w:t xml:space="preserve"> </w:t>
      </w:r>
      <w:r w:rsidRPr="004B0C1F">
        <w:rPr>
          <w:rFonts w:cs="Traditional Arabic" w:hint="cs"/>
          <w:sz w:val="36"/>
          <w:szCs w:val="36"/>
          <w:rtl/>
        </w:rPr>
        <w:t>المدارس</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b/>
          <w:bCs/>
          <w:sz w:val="36"/>
          <w:szCs w:val="36"/>
          <w:rtl/>
        </w:rPr>
        <w:t>الصفة</w:t>
      </w:r>
      <w:r w:rsidRPr="004B0C1F">
        <w:rPr>
          <w:rFonts w:cs="Traditional Arabic"/>
          <w:b/>
          <w:bCs/>
          <w:sz w:val="36"/>
          <w:szCs w:val="36"/>
          <w:rtl/>
        </w:rPr>
        <w:t xml:space="preserve"> </w:t>
      </w:r>
      <w:r w:rsidRPr="004B0C1F">
        <w:rPr>
          <w:rFonts w:cs="Traditional Arabic" w:hint="cs"/>
          <w:b/>
          <w:bCs/>
          <w:sz w:val="36"/>
          <w:szCs w:val="36"/>
          <w:rtl/>
        </w:rPr>
        <w:t>السابعة</w:t>
      </w:r>
      <w:r w:rsidRPr="004B0C1F">
        <w:rPr>
          <w:rFonts w:cs="Traditional Arabic"/>
          <w:b/>
          <w:bCs/>
          <w:sz w:val="36"/>
          <w:szCs w:val="36"/>
          <w:rtl/>
        </w:rPr>
        <w:t xml:space="preserve"> </w:t>
      </w:r>
      <w:r w:rsidRPr="004B0C1F">
        <w:rPr>
          <w:rFonts w:cs="Traditional Arabic" w:hint="cs"/>
          <w:b/>
          <w:bCs/>
          <w:sz w:val="36"/>
          <w:szCs w:val="36"/>
          <w:rtl/>
        </w:rPr>
        <w:t>عشر</w:t>
      </w:r>
      <w:r w:rsidR="006D7054">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السر</w:t>
      </w:r>
      <w:r>
        <w:rPr>
          <w:rFonts w:cs="Traditional Arabic" w:hint="cs"/>
          <w:sz w:val="36"/>
          <w:szCs w:val="36"/>
          <w:rtl/>
        </w:rPr>
        <w:t>ِّ</w:t>
      </w:r>
      <w:r w:rsidRPr="004B0C1F">
        <w:rPr>
          <w:rFonts w:cs="Traditional Arabic" w:hint="cs"/>
          <w:sz w:val="36"/>
          <w:szCs w:val="36"/>
          <w:rtl/>
        </w:rPr>
        <w:t>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غالب</w:t>
      </w:r>
      <w:r w:rsidRPr="004B0C1F">
        <w:rPr>
          <w:rFonts w:cs="Traditional Arabic"/>
          <w:sz w:val="36"/>
          <w:szCs w:val="36"/>
          <w:rtl/>
        </w:rPr>
        <w:t xml:space="preserve"> </w:t>
      </w:r>
      <w:r w:rsidRPr="004B0C1F">
        <w:rPr>
          <w:rFonts w:cs="Traditional Arabic" w:hint="cs"/>
          <w:sz w:val="36"/>
          <w:szCs w:val="36"/>
          <w:rtl/>
        </w:rPr>
        <w:t>أعمالهم</w:t>
      </w:r>
      <w:r w:rsidRPr="004B0C1F">
        <w:rPr>
          <w:rFonts w:cs="Traditional Arabic"/>
          <w:sz w:val="36"/>
          <w:szCs w:val="36"/>
          <w:rtl/>
        </w:rPr>
        <w:t xml:space="preserve"> </w:t>
      </w:r>
      <w:r w:rsidRPr="004B0C1F">
        <w:rPr>
          <w:rFonts w:cs="Traditional Arabic" w:hint="cs"/>
          <w:sz w:val="36"/>
          <w:szCs w:val="36"/>
          <w:rtl/>
        </w:rPr>
        <w:t>وتجمعاتهم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تغلف</w:t>
      </w:r>
      <w:r w:rsidRPr="004B0C1F">
        <w:rPr>
          <w:rFonts w:cs="Traditional Arabic"/>
          <w:sz w:val="36"/>
          <w:szCs w:val="36"/>
          <w:rtl/>
        </w:rPr>
        <w:t xml:space="preserve"> </w:t>
      </w:r>
      <w:r w:rsidRPr="004B0C1F">
        <w:rPr>
          <w:rFonts w:cs="Traditional Arabic" w:hint="cs"/>
          <w:sz w:val="36"/>
          <w:szCs w:val="36"/>
          <w:rtl/>
        </w:rPr>
        <w:t>بطابع</w:t>
      </w:r>
      <w:r w:rsidRPr="004B0C1F">
        <w:rPr>
          <w:rFonts w:cs="Traditional Arabic"/>
          <w:sz w:val="36"/>
          <w:szCs w:val="36"/>
          <w:rtl/>
        </w:rPr>
        <w:t xml:space="preserve"> </w:t>
      </w:r>
      <w:r w:rsidRPr="004B0C1F">
        <w:rPr>
          <w:rFonts w:cs="Traditional Arabic" w:hint="cs"/>
          <w:sz w:val="36"/>
          <w:szCs w:val="36"/>
          <w:rtl/>
        </w:rPr>
        <w:t>السرية</w:t>
      </w:r>
      <w:r w:rsidRPr="004B0C1F">
        <w:rPr>
          <w:rFonts w:cs="Traditional Arabic"/>
          <w:sz w:val="36"/>
          <w:szCs w:val="36"/>
          <w:rtl/>
        </w:rPr>
        <w:t xml:space="preserve"> </w:t>
      </w:r>
      <w:r>
        <w:rPr>
          <w:rFonts w:cs="Traditional Arabic" w:hint="cs"/>
          <w:sz w:val="36"/>
          <w:szCs w:val="36"/>
          <w:rtl/>
        </w:rPr>
        <w:t xml:space="preserve">، </w:t>
      </w:r>
      <w:r w:rsidRPr="002650AE">
        <w:rPr>
          <w:rFonts w:cs="Traditional Arabic" w:hint="cs"/>
          <w:b/>
          <w:bCs/>
          <w:sz w:val="36"/>
          <w:szCs w:val="36"/>
          <w:rtl/>
        </w:rPr>
        <w:t>والسرية</w:t>
      </w:r>
      <w:r w:rsidRPr="002650AE">
        <w:rPr>
          <w:rFonts w:cs="Traditional Arabic"/>
          <w:b/>
          <w:bCs/>
          <w:sz w:val="36"/>
          <w:szCs w:val="36"/>
          <w:rtl/>
        </w:rPr>
        <w:t xml:space="preserve"> </w:t>
      </w:r>
      <w:r w:rsidRPr="002650AE">
        <w:rPr>
          <w:rFonts w:cs="Traditional Arabic" w:hint="cs"/>
          <w:b/>
          <w:bCs/>
          <w:sz w:val="36"/>
          <w:szCs w:val="36"/>
          <w:rtl/>
        </w:rPr>
        <w:t>لا</w:t>
      </w:r>
      <w:r w:rsidRPr="002650AE">
        <w:rPr>
          <w:rFonts w:cs="Traditional Arabic"/>
          <w:b/>
          <w:bCs/>
          <w:sz w:val="36"/>
          <w:szCs w:val="36"/>
          <w:rtl/>
        </w:rPr>
        <w:t xml:space="preserve"> </w:t>
      </w:r>
      <w:r w:rsidRPr="002650AE">
        <w:rPr>
          <w:rFonts w:cs="Traditional Arabic" w:hint="cs"/>
          <w:b/>
          <w:bCs/>
          <w:sz w:val="36"/>
          <w:szCs w:val="36"/>
          <w:rtl/>
        </w:rPr>
        <w:t>تأتي</w:t>
      </w:r>
      <w:r w:rsidRPr="002650AE">
        <w:rPr>
          <w:rFonts w:cs="Traditional Arabic"/>
          <w:b/>
          <w:bCs/>
          <w:sz w:val="36"/>
          <w:szCs w:val="36"/>
          <w:rtl/>
        </w:rPr>
        <w:t xml:space="preserve"> </w:t>
      </w:r>
      <w:r w:rsidRPr="002650AE">
        <w:rPr>
          <w:rFonts w:cs="Traditional Arabic" w:hint="cs"/>
          <w:b/>
          <w:bCs/>
          <w:sz w:val="36"/>
          <w:szCs w:val="36"/>
          <w:rtl/>
        </w:rPr>
        <w:t>بخير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وهي</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ور</w:t>
      </w:r>
      <w:r>
        <w:rPr>
          <w:rFonts w:cs="Traditional Arabic" w:hint="cs"/>
          <w:sz w:val="36"/>
          <w:szCs w:val="36"/>
          <w:rtl/>
        </w:rPr>
        <w:t>َّ</w:t>
      </w:r>
      <w:r w:rsidRPr="004B0C1F">
        <w:rPr>
          <w:rFonts w:cs="Traditional Arabic" w:hint="cs"/>
          <w:sz w:val="36"/>
          <w:szCs w:val="36"/>
          <w:rtl/>
        </w:rPr>
        <w:t>ثت</w:t>
      </w:r>
      <w:r w:rsidRPr="004B0C1F">
        <w:rPr>
          <w:rFonts w:cs="Traditional Arabic"/>
          <w:sz w:val="36"/>
          <w:szCs w:val="36"/>
          <w:rtl/>
        </w:rPr>
        <w:t xml:space="preserve"> </w:t>
      </w:r>
      <w:r w:rsidRPr="004B0C1F">
        <w:rPr>
          <w:rFonts w:cs="Traditional Arabic" w:hint="cs"/>
          <w:sz w:val="36"/>
          <w:szCs w:val="36"/>
          <w:rtl/>
        </w:rPr>
        <w:t>لنا</w:t>
      </w:r>
      <w:r w:rsidRPr="004B0C1F">
        <w:rPr>
          <w:rFonts w:cs="Traditional Arabic"/>
          <w:sz w:val="36"/>
          <w:szCs w:val="36"/>
          <w:rtl/>
        </w:rPr>
        <w:t xml:space="preserve"> </w:t>
      </w:r>
      <w:r w:rsidRPr="004B0C1F">
        <w:rPr>
          <w:rFonts w:cs="Traditional Arabic" w:hint="cs"/>
          <w:sz w:val="36"/>
          <w:szCs w:val="36"/>
          <w:rtl/>
        </w:rPr>
        <w:t>السيارات</w:t>
      </w:r>
      <w:r w:rsidRPr="004B0C1F">
        <w:rPr>
          <w:rFonts w:cs="Traditional Arabic"/>
          <w:sz w:val="36"/>
          <w:szCs w:val="36"/>
          <w:rtl/>
        </w:rPr>
        <w:t xml:space="preserve"> </w:t>
      </w:r>
      <w:r w:rsidRPr="004B0C1F">
        <w:rPr>
          <w:rFonts w:cs="Traditional Arabic" w:hint="cs"/>
          <w:sz w:val="36"/>
          <w:szCs w:val="36"/>
          <w:rtl/>
        </w:rPr>
        <w:t>المفخخة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وغزوات</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تسمى</w:t>
      </w:r>
      <w:r>
        <w:rPr>
          <w:rFonts w:cs="Traditional Arabic" w:hint="cs"/>
          <w:sz w:val="36"/>
          <w:szCs w:val="36"/>
          <w:rtl/>
        </w:rPr>
        <w:t xml:space="preserve"> بـ :</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hint="cs"/>
          <w:sz w:val="36"/>
          <w:szCs w:val="36"/>
          <w:rtl/>
        </w:rPr>
        <w:t>بدر</w:t>
      </w:r>
      <w:r w:rsidRPr="004B0C1F">
        <w:rPr>
          <w:rFonts w:cs="Traditional Arabic"/>
          <w:sz w:val="36"/>
          <w:szCs w:val="36"/>
          <w:rtl/>
        </w:rPr>
        <w:t xml:space="preserve"> </w:t>
      </w:r>
      <w:r w:rsidRPr="004B0C1F">
        <w:rPr>
          <w:rFonts w:cs="Traditional Arabic" w:hint="cs"/>
          <w:sz w:val="36"/>
          <w:szCs w:val="36"/>
          <w:rtl/>
        </w:rPr>
        <w:t>الرياض</w:t>
      </w:r>
      <w:r>
        <w:rPr>
          <w:rFonts w:cs="Traditional Arabic" w:hint="cs"/>
          <w:sz w:val="36"/>
          <w:szCs w:val="36"/>
          <w:rtl/>
        </w:rPr>
        <w:t xml:space="preserve"> ) </w:t>
      </w:r>
      <w:r w:rsidRPr="004B0C1F">
        <w:rPr>
          <w:rFonts w:cs="Traditional Arabic" w:hint="cs"/>
          <w:sz w:val="36"/>
          <w:szCs w:val="36"/>
          <w:rtl/>
        </w:rPr>
        <w:t>،</w:t>
      </w:r>
      <w:r>
        <w:rPr>
          <w:rFonts w:cs="Traditional Arabic" w:hint="cs"/>
          <w:sz w:val="36"/>
          <w:szCs w:val="36"/>
          <w:rtl/>
        </w:rPr>
        <w:t xml:space="preserve"> و</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بدر</w:t>
      </w:r>
      <w:r w:rsidRPr="004B0C1F">
        <w:rPr>
          <w:rFonts w:cs="Traditional Arabic"/>
          <w:sz w:val="36"/>
          <w:szCs w:val="36"/>
          <w:rtl/>
        </w:rPr>
        <w:t xml:space="preserve"> </w:t>
      </w:r>
      <w:r w:rsidRPr="004B0C1F">
        <w:rPr>
          <w:rFonts w:cs="Traditional Arabic" w:hint="cs"/>
          <w:sz w:val="36"/>
          <w:szCs w:val="36"/>
          <w:rtl/>
        </w:rPr>
        <w:t>الصغرى</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w:t>
      </w:r>
      <w:r>
        <w:rPr>
          <w:rFonts w:cs="Traditional Arabic" w:hint="cs"/>
          <w:sz w:val="36"/>
          <w:szCs w:val="36"/>
          <w:rtl/>
        </w:rPr>
        <w:t xml:space="preserve"> ( </w:t>
      </w:r>
      <w:r w:rsidRPr="004B0C1F">
        <w:rPr>
          <w:rFonts w:cs="Traditional Arabic" w:hint="cs"/>
          <w:sz w:val="36"/>
          <w:szCs w:val="36"/>
          <w:rtl/>
        </w:rPr>
        <w:t>العمليات</w:t>
      </w:r>
      <w:r w:rsidRPr="004B0C1F">
        <w:rPr>
          <w:rFonts w:cs="Traditional Arabic"/>
          <w:sz w:val="36"/>
          <w:szCs w:val="36"/>
          <w:rtl/>
        </w:rPr>
        <w:t xml:space="preserve"> </w:t>
      </w:r>
      <w:r w:rsidRPr="004B0C1F">
        <w:rPr>
          <w:rFonts w:cs="Traditional Arabic" w:hint="cs"/>
          <w:sz w:val="36"/>
          <w:szCs w:val="36"/>
          <w:rtl/>
        </w:rPr>
        <w:t>المباركة</w:t>
      </w:r>
      <w:r>
        <w:rPr>
          <w:rFonts w:cs="Traditional Arabic" w:hint="cs"/>
          <w:sz w:val="36"/>
          <w:szCs w:val="36"/>
          <w:rtl/>
        </w:rPr>
        <w:t xml:space="preserve"> ) ... !</w:t>
      </w:r>
      <w:r w:rsidRPr="004B0C1F">
        <w:rPr>
          <w:rFonts w:cs="Traditional Arabic"/>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w:t>
      </w:r>
      <w:r w:rsidRPr="004B0C1F">
        <w:rPr>
          <w:rFonts w:cs="Traditional Arabic" w:hint="cs"/>
          <w:sz w:val="36"/>
          <w:szCs w:val="36"/>
          <w:rtl/>
        </w:rPr>
        <w:t>أسماء</w:t>
      </w:r>
      <w:r w:rsidRPr="004B0C1F">
        <w:rPr>
          <w:rFonts w:cs="Traditional Arabic"/>
          <w:sz w:val="36"/>
          <w:szCs w:val="36"/>
          <w:rtl/>
        </w:rPr>
        <w:t xml:space="preserve"> </w:t>
      </w:r>
      <w:r w:rsidRPr="004B0C1F">
        <w:rPr>
          <w:rFonts w:cs="Traditional Arabic" w:hint="cs"/>
          <w:sz w:val="36"/>
          <w:szCs w:val="36"/>
          <w:rtl/>
        </w:rPr>
        <w:t>لأفعالهم</w:t>
      </w:r>
      <w:r w:rsidRPr="004B0C1F">
        <w:rPr>
          <w:rFonts w:cs="Traditional Arabic"/>
          <w:sz w:val="36"/>
          <w:szCs w:val="36"/>
          <w:rtl/>
        </w:rPr>
        <w:t xml:space="preserve"> </w:t>
      </w:r>
      <w:r w:rsidRPr="004B0C1F">
        <w:rPr>
          <w:rFonts w:cs="Traditional Arabic" w:hint="cs"/>
          <w:sz w:val="36"/>
          <w:szCs w:val="36"/>
          <w:rtl/>
        </w:rPr>
        <w:t>القبيحة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رياض</w:t>
      </w:r>
      <w:r w:rsidRPr="004B0C1F">
        <w:rPr>
          <w:rFonts w:cs="Traditional Arabic"/>
          <w:sz w:val="36"/>
          <w:szCs w:val="36"/>
          <w:rtl/>
        </w:rPr>
        <w:t xml:space="preserve"> </w:t>
      </w:r>
      <w:r w:rsidRPr="004B0C1F">
        <w:rPr>
          <w:rFonts w:cs="Traditional Arabic" w:hint="cs"/>
          <w:sz w:val="36"/>
          <w:szCs w:val="36"/>
          <w:rtl/>
        </w:rPr>
        <w:t>التوحيد</w:t>
      </w:r>
      <w:r w:rsidRPr="004B0C1F">
        <w:rPr>
          <w:rFonts w:cs="Traditional Arabic"/>
          <w:sz w:val="36"/>
          <w:szCs w:val="36"/>
          <w:rtl/>
        </w:rPr>
        <w:t xml:space="preserve"> </w:t>
      </w:r>
      <w:r w:rsidRPr="004B0C1F">
        <w:rPr>
          <w:rFonts w:cs="Traditional Arabic" w:hint="cs"/>
          <w:sz w:val="36"/>
          <w:szCs w:val="36"/>
          <w:rtl/>
        </w:rPr>
        <w:t>والسنة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عقر</w:t>
      </w:r>
      <w:r w:rsidRPr="004B0C1F">
        <w:rPr>
          <w:rFonts w:cs="Traditional Arabic"/>
          <w:sz w:val="36"/>
          <w:szCs w:val="36"/>
          <w:rtl/>
        </w:rPr>
        <w:t xml:space="preserve"> </w:t>
      </w:r>
      <w:r w:rsidRPr="004B0C1F">
        <w:rPr>
          <w:rFonts w:cs="Traditional Arabic" w:hint="cs"/>
          <w:sz w:val="36"/>
          <w:szCs w:val="36"/>
          <w:rtl/>
        </w:rPr>
        <w:t>دار</w:t>
      </w:r>
      <w:r w:rsidRPr="004B0C1F">
        <w:rPr>
          <w:rFonts w:cs="Traditional Arabic"/>
          <w:sz w:val="36"/>
          <w:szCs w:val="36"/>
          <w:rtl/>
        </w:rPr>
        <w:t xml:space="preserve"> </w:t>
      </w:r>
      <w:r w:rsidRPr="004B0C1F">
        <w:rPr>
          <w:rFonts w:cs="Traditional Arabic" w:hint="cs"/>
          <w:sz w:val="36"/>
          <w:szCs w:val="36"/>
          <w:rtl/>
        </w:rPr>
        <w:t>الإسلام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وألفوا</w:t>
      </w:r>
      <w:r w:rsidRPr="004B0C1F">
        <w:rPr>
          <w:rFonts w:cs="Traditional Arabic"/>
          <w:sz w:val="36"/>
          <w:szCs w:val="36"/>
          <w:rtl/>
        </w:rPr>
        <w:t xml:space="preserve"> </w:t>
      </w:r>
      <w:r w:rsidRPr="004B0C1F">
        <w:rPr>
          <w:rFonts w:cs="Traditional Arabic" w:hint="cs"/>
          <w:sz w:val="36"/>
          <w:szCs w:val="36"/>
          <w:rtl/>
        </w:rPr>
        <w:t>الرسائل</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تحث</w:t>
      </w:r>
      <w:r w:rsidRPr="004B0C1F">
        <w:rPr>
          <w:rFonts w:cs="Traditional Arabic"/>
          <w:sz w:val="36"/>
          <w:szCs w:val="36"/>
          <w:rtl/>
        </w:rPr>
        <w:t xml:space="preserve"> </w:t>
      </w:r>
      <w:r w:rsidRPr="004B0C1F">
        <w:rPr>
          <w:rFonts w:cs="Traditional Arabic" w:hint="cs"/>
          <w:sz w:val="36"/>
          <w:szCs w:val="36"/>
          <w:rtl/>
        </w:rPr>
        <w:t>أتباعهم</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السرية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منها</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الدعوة</w:t>
      </w:r>
      <w:r w:rsidRPr="004B0C1F">
        <w:rPr>
          <w:rFonts w:cs="Traditional Arabic"/>
          <w:sz w:val="36"/>
          <w:szCs w:val="36"/>
          <w:rtl/>
        </w:rPr>
        <w:t xml:space="preserve"> </w:t>
      </w:r>
      <w:r w:rsidRPr="004B0C1F">
        <w:rPr>
          <w:rFonts w:cs="Traditional Arabic" w:hint="cs"/>
          <w:sz w:val="36"/>
          <w:szCs w:val="36"/>
          <w:rtl/>
        </w:rPr>
        <w:t>والتنظيم</w:t>
      </w:r>
      <w:r w:rsidRPr="004B0C1F">
        <w:rPr>
          <w:rFonts w:cs="Traditional Arabic"/>
          <w:sz w:val="36"/>
          <w:szCs w:val="36"/>
          <w:rtl/>
        </w:rPr>
        <w:t xml:space="preserve"> </w:t>
      </w:r>
      <w:r w:rsidRPr="004B0C1F">
        <w:rPr>
          <w:rFonts w:cs="Traditional Arabic" w:hint="cs"/>
          <w:sz w:val="36"/>
          <w:szCs w:val="36"/>
          <w:rtl/>
        </w:rPr>
        <w:t>بين</w:t>
      </w:r>
      <w:r w:rsidRPr="004B0C1F">
        <w:rPr>
          <w:rFonts w:cs="Traditional Arabic"/>
          <w:sz w:val="36"/>
          <w:szCs w:val="36"/>
          <w:rtl/>
        </w:rPr>
        <w:t xml:space="preserve"> </w:t>
      </w:r>
      <w:r w:rsidRPr="004B0C1F">
        <w:rPr>
          <w:rFonts w:cs="Traditional Arabic" w:hint="cs"/>
          <w:sz w:val="36"/>
          <w:szCs w:val="36"/>
          <w:rtl/>
        </w:rPr>
        <w:t>السرية</w:t>
      </w:r>
      <w:r w:rsidRPr="004B0C1F">
        <w:rPr>
          <w:rFonts w:cs="Traditional Arabic"/>
          <w:sz w:val="36"/>
          <w:szCs w:val="36"/>
          <w:rtl/>
        </w:rPr>
        <w:t xml:space="preserve"> </w:t>
      </w:r>
      <w:r w:rsidRPr="004B0C1F">
        <w:rPr>
          <w:rFonts w:cs="Traditional Arabic" w:hint="cs"/>
          <w:sz w:val="36"/>
          <w:szCs w:val="36"/>
          <w:rtl/>
        </w:rPr>
        <w:t>والجهر</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006D7054">
        <w:rPr>
          <w:rFonts w:cs="Traditional Arabic" w:hint="cs"/>
          <w:sz w:val="36"/>
          <w:szCs w:val="36"/>
          <w:rtl/>
        </w:rPr>
        <w:t>ل</w:t>
      </w:r>
      <w:r w:rsidRPr="004B0C1F">
        <w:rPr>
          <w:rFonts w:cs="Traditional Arabic" w:hint="cs"/>
          <w:sz w:val="36"/>
          <w:szCs w:val="36"/>
          <w:rtl/>
        </w:rPr>
        <w:t>سعد</w:t>
      </w:r>
      <w:r w:rsidRPr="004B0C1F">
        <w:rPr>
          <w:rFonts w:cs="Traditional Arabic"/>
          <w:sz w:val="36"/>
          <w:szCs w:val="36"/>
          <w:rtl/>
        </w:rPr>
        <w:t xml:space="preserve"> </w:t>
      </w:r>
      <w:r w:rsidRPr="004B0C1F">
        <w:rPr>
          <w:rFonts w:cs="Traditional Arabic" w:hint="cs"/>
          <w:sz w:val="36"/>
          <w:szCs w:val="36"/>
          <w:rtl/>
        </w:rPr>
        <w:t>العاملي</w:t>
      </w:r>
      <w:r>
        <w:rPr>
          <w:rFonts w:cs="Traditional Arabic" w:hint="cs"/>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w:t>
      </w:r>
      <w:r w:rsidRPr="004B0C1F">
        <w:rPr>
          <w:rFonts w:cs="Traditional Arabic" w:hint="cs"/>
          <w:sz w:val="36"/>
          <w:szCs w:val="36"/>
          <w:rtl/>
        </w:rPr>
        <w:t>أفعالهم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w:t>
      </w:r>
      <w:r w:rsidRPr="004B0C1F">
        <w:rPr>
          <w:rFonts w:cs="Traditional Arabic" w:hint="cs"/>
          <w:sz w:val="36"/>
          <w:szCs w:val="36"/>
          <w:rtl/>
        </w:rPr>
        <w:t>كل</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البحث</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استقراء</w:t>
      </w:r>
      <w:r w:rsidRPr="004B0C1F">
        <w:rPr>
          <w:rFonts w:cs="Traditional Arabic"/>
          <w:sz w:val="36"/>
          <w:szCs w:val="36"/>
          <w:rtl/>
        </w:rPr>
        <w:t xml:space="preserve"> </w:t>
      </w:r>
      <w:r w:rsidRPr="004B0C1F">
        <w:rPr>
          <w:rFonts w:cs="Traditional Arabic" w:hint="cs"/>
          <w:sz w:val="36"/>
          <w:szCs w:val="36"/>
          <w:rtl/>
        </w:rPr>
        <w:t>تام</w:t>
      </w:r>
      <w:r w:rsidRPr="004B0C1F">
        <w:rPr>
          <w:rFonts w:cs="Traditional Arabic"/>
          <w:sz w:val="36"/>
          <w:szCs w:val="36"/>
          <w:rtl/>
        </w:rPr>
        <w:t xml:space="preserve"> </w:t>
      </w:r>
      <w:r w:rsidRPr="004B0C1F">
        <w:rPr>
          <w:rFonts w:cs="Traditional Arabic" w:hint="cs"/>
          <w:sz w:val="36"/>
          <w:szCs w:val="36"/>
          <w:rtl/>
        </w:rPr>
        <w:t>لأفعال</w:t>
      </w:r>
      <w:r w:rsidRPr="004B0C1F">
        <w:rPr>
          <w:rFonts w:cs="Traditional Arabic"/>
          <w:sz w:val="36"/>
          <w:szCs w:val="36"/>
          <w:rtl/>
        </w:rPr>
        <w:t xml:space="preserve"> </w:t>
      </w:r>
      <w:r w:rsidRPr="004B0C1F">
        <w:rPr>
          <w:rFonts w:cs="Traditional Arabic" w:hint="cs"/>
          <w:sz w:val="36"/>
          <w:szCs w:val="36"/>
          <w:rtl/>
        </w:rPr>
        <w:t>القوم</w:t>
      </w:r>
      <w:r w:rsidRPr="004B0C1F">
        <w:rPr>
          <w:rFonts w:cs="Traditional Arabic"/>
          <w:sz w:val="36"/>
          <w:szCs w:val="36"/>
          <w:rtl/>
        </w:rPr>
        <w:t xml:space="preserve"> </w:t>
      </w:r>
      <w:r w:rsidRPr="004B0C1F">
        <w:rPr>
          <w:rFonts w:cs="Traditional Arabic" w:hint="cs"/>
          <w:sz w:val="36"/>
          <w:szCs w:val="36"/>
          <w:rtl/>
        </w:rPr>
        <w:t>وأقوالهم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أراد</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يعرف</w:t>
      </w:r>
      <w:r w:rsidRPr="004B0C1F">
        <w:rPr>
          <w:rFonts w:cs="Traditional Arabic"/>
          <w:sz w:val="36"/>
          <w:szCs w:val="36"/>
          <w:rtl/>
        </w:rPr>
        <w:t xml:space="preserve"> </w:t>
      </w:r>
      <w:r w:rsidRPr="004B0C1F">
        <w:rPr>
          <w:rFonts w:cs="Traditional Arabic" w:hint="cs"/>
          <w:sz w:val="36"/>
          <w:szCs w:val="36"/>
          <w:rtl/>
        </w:rPr>
        <w:t>قبائح</w:t>
      </w:r>
      <w:r w:rsidRPr="004B0C1F">
        <w:rPr>
          <w:rFonts w:cs="Traditional Arabic"/>
          <w:sz w:val="36"/>
          <w:szCs w:val="36"/>
          <w:rtl/>
        </w:rPr>
        <w:t xml:space="preserve"> </w:t>
      </w:r>
      <w:r w:rsidRPr="004B0C1F">
        <w:rPr>
          <w:rFonts w:cs="Traditional Arabic" w:hint="cs"/>
          <w:sz w:val="36"/>
          <w:szCs w:val="36"/>
          <w:rtl/>
        </w:rPr>
        <w:t>أعمالهم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w:t>
      </w:r>
      <w:r>
        <w:rPr>
          <w:rFonts w:cs="Traditional Arabic" w:hint="cs"/>
          <w:sz w:val="36"/>
          <w:szCs w:val="36"/>
          <w:rtl/>
        </w:rPr>
        <w:t>إ</w:t>
      </w:r>
      <w:r w:rsidRPr="004B0C1F">
        <w:rPr>
          <w:rFonts w:cs="Traditional Arabic" w:hint="cs"/>
          <w:sz w:val="36"/>
          <w:szCs w:val="36"/>
          <w:rtl/>
        </w:rPr>
        <w:t>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ذكر</w:t>
      </w:r>
      <w:r w:rsidRPr="004B0C1F">
        <w:rPr>
          <w:rFonts w:cs="Traditional Arabic"/>
          <w:sz w:val="36"/>
          <w:szCs w:val="36"/>
          <w:rtl/>
        </w:rPr>
        <w:t xml:space="preserve"> </w:t>
      </w:r>
      <w:r w:rsidRPr="004B0C1F">
        <w:rPr>
          <w:rFonts w:cs="Traditional Arabic" w:hint="cs"/>
          <w:sz w:val="36"/>
          <w:szCs w:val="36"/>
          <w:rtl/>
        </w:rPr>
        <w:t>حوادث</w:t>
      </w:r>
      <w:r w:rsidRPr="004B0C1F">
        <w:rPr>
          <w:rFonts w:cs="Traditional Arabic"/>
          <w:sz w:val="36"/>
          <w:szCs w:val="36"/>
          <w:rtl/>
        </w:rPr>
        <w:t xml:space="preserve"> </w:t>
      </w:r>
      <w:r w:rsidRPr="004B0C1F">
        <w:rPr>
          <w:rFonts w:cs="Traditional Arabic" w:hint="cs"/>
          <w:sz w:val="36"/>
          <w:szCs w:val="36"/>
          <w:rtl/>
        </w:rPr>
        <w:t>المسألة</w:t>
      </w:r>
      <w:r w:rsidRPr="004B0C1F">
        <w:rPr>
          <w:rFonts w:cs="Traditional Arabic"/>
          <w:sz w:val="36"/>
          <w:szCs w:val="36"/>
          <w:rtl/>
        </w:rPr>
        <w:t xml:space="preserve"> </w:t>
      </w:r>
      <w:r w:rsidRPr="004B0C1F">
        <w:rPr>
          <w:rFonts w:cs="Traditional Arabic" w:hint="cs"/>
          <w:sz w:val="36"/>
          <w:szCs w:val="36"/>
          <w:rtl/>
        </w:rPr>
        <w:t>الجزائرية</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يشفي</w:t>
      </w:r>
      <w:r w:rsidRPr="004B0C1F">
        <w:rPr>
          <w:rFonts w:cs="Traditional Arabic"/>
          <w:sz w:val="36"/>
          <w:szCs w:val="36"/>
          <w:rtl/>
        </w:rPr>
        <w:t xml:space="preserve"> </w:t>
      </w:r>
      <w:r w:rsidRPr="004B0C1F">
        <w:rPr>
          <w:rFonts w:cs="Traditional Arabic" w:hint="cs"/>
          <w:sz w:val="36"/>
          <w:szCs w:val="36"/>
          <w:rtl/>
        </w:rPr>
        <w:t>العليل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ويروي</w:t>
      </w:r>
      <w:r w:rsidRPr="004B0C1F">
        <w:rPr>
          <w:rFonts w:cs="Traditional Arabic"/>
          <w:sz w:val="36"/>
          <w:szCs w:val="36"/>
          <w:rtl/>
        </w:rPr>
        <w:t xml:space="preserve"> </w:t>
      </w:r>
      <w:r w:rsidRPr="004B0C1F">
        <w:rPr>
          <w:rFonts w:cs="Traditional Arabic" w:hint="cs"/>
          <w:sz w:val="36"/>
          <w:szCs w:val="36"/>
          <w:rtl/>
        </w:rPr>
        <w:t>الغليل</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وهناك</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الصفات</w:t>
      </w:r>
      <w:r w:rsidRPr="004B0C1F">
        <w:rPr>
          <w:rFonts w:cs="Traditional Arabic"/>
          <w:sz w:val="36"/>
          <w:szCs w:val="36"/>
          <w:rtl/>
        </w:rPr>
        <w:t xml:space="preserve"> </w:t>
      </w:r>
      <w:r w:rsidRPr="004B0C1F">
        <w:rPr>
          <w:rFonts w:cs="Traditional Arabic" w:hint="cs"/>
          <w:sz w:val="36"/>
          <w:szCs w:val="36"/>
          <w:rtl/>
        </w:rPr>
        <w:t>التي</w:t>
      </w:r>
      <w:r w:rsidRPr="004B0C1F">
        <w:rPr>
          <w:rFonts w:cs="Traditional Arabic"/>
          <w:sz w:val="36"/>
          <w:szCs w:val="36"/>
          <w:rtl/>
        </w:rPr>
        <w:t xml:space="preserve"> </w:t>
      </w:r>
      <w:r w:rsidRPr="004B0C1F">
        <w:rPr>
          <w:rFonts w:cs="Traditional Arabic" w:hint="cs"/>
          <w:sz w:val="36"/>
          <w:szCs w:val="36"/>
          <w:rtl/>
        </w:rPr>
        <w:t>يقتضي</w:t>
      </w:r>
      <w:r w:rsidRPr="004B0C1F">
        <w:rPr>
          <w:rFonts w:cs="Traditional Arabic"/>
          <w:sz w:val="36"/>
          <w:szCs w:val="36"/>
          <w:rtl/>
        </w:rPr>
        <w:t xml:space="preserve"> </w:t>
      </w:r>
      <w:r w:rsidRPr="004B0C1F">
        <w:rPr>
          <w:rFonts w:cs="Traditional Arabic" w:hint="cs"/>
          <w:sz w:val="36"/>
          <w:szCs w:val="36"/>
          <w:rtl/>
        </w:rPr>
        <w:t>المقام</w:t>
      </w:r>
      <w:r w:rsidRPr="004B0C1F">
        <w:rPr>
          <w:rFonts w:cs="Traditional Arabic"/>
          <w:sz w:val="36"/>
          <w:szCs w:val="36"/>
          <w:rtl/>
        </w:rPr>
        <w:t xml:space="preserve"> </w:t>
      </w:r>
      <w:r w:rsidRPr="004B0C1F">
        <w:rPr>
          <w:rFonts w:cs="Traditional Arabic" w:hint="cs"/>
          <w:sz w:val="36"/>
          <w:szCs w:val="36"/>
          <w:rtl/>
        </w:rPr>
        <w:t>ذكرها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مبحث</w:t>
      </w:r>
      <w:r w:rsidRPr="004B0C1F">
        <w:rPr>
          <w:rFonts w:cs="Traditional Arabic"/>
          <w:sz w:val="36"/>
          <w:szCs w:val="36"/>
          <w:rtl/>
        </w:rPr>
        <w:t xml:space="preserve"> </w:t>
      </w:r>
      <w:r w:rsidRPr="004B0C1F">
        <w:rPr>
          <w:rFonts w:cs="Traditional Arabic" w:hint="cs"/>
          <w:sz w:val="36"/>
          <w:szCs w:val="36"/>
          <w:rtl/>
        </w:rPr>
        <w:t>أوجه</w:t>
      </w:r>
      <w:r w:rsidRPr="004B0C1F">
        <w:rPr>
          <w:rFonts w:cs="Traditional Arabic"/>
          <w:sz w:val="36"/>
          <w:szCs w:val="36"/>
          <w:rtl/>
        </w:rPr>
        <w:t xml:space="preserve"> </w:t>
      </w:r>
      <w:r w:rsidRPr="004B0C1F">
        <w:rPr>
          <w:rFonts w:cs="Traditional Arabic" w:hint="cs"/>
          <w:sz w:val="36"/>
          <w:szCs w:val="36"/>
          <w:rtl/>
        </w:rPr>
        <w:t>الشبه</w:t>
      </w:r>
      <w:r>
        <w:rPr>
          <w:rFonts w:cs="Traditional Arabic" w:hint="cs"/>
          <w:sz w:val="36"/>
          <w:szCs w:val="36"/>
          <w:rtl/>
        </w:rPr>
        <w:t xml:space="preserve"> ، </w:t>
      </w:r>
      <w:r w:rsidRPr="004B0C1F">
        <w:rPr>
          <w:rFonts w:cs="Traditional Arabic" w:hint="cs"/>
          <w:sz w:val="36"/>
          <w:szCs w:val="36"/>
          <w:rtl/>
        </w:rPr>
        <w:t>وما</w:t>
      </w:r>
      <w:r w:rsidRPr="004B0C1F">
        <w:rPr>
          <w:rFonts w:cs="Traditional Arabic"/>
          <w:sz w:val="36"/>
          <w:szCs w:val="36"/>
          <w:rtl/>
        </w:rPr>
        <w:t xml:space="preserve"> </w:t>
      </w:r>
      <w:r w:rsidRPr="004B0C1F">
        <w:rPr>
          <w:rFonts w:cs="Traditional Arabic" w:hint="cs"/>
          <w:sz w:val="36"/>
          <w:szCs w:val="36"/>
          <w:rtl/>
        </w:rPr>
        <w:t>ذكرته</w:t>
      </w:r>
      <w:r w:rsidRPr="004B0C1F">
        <w:rPr>
          <w:rFonts w:cs="Traditional Arabic"/>
          <w:sz w:val="36"/>
          <w:szCs w:val="36"/>
          <w:rtl/>
        </w:rPr>
        <w:t xml:space="preserve"> </w:t>
      </w:r>
      <w:r w:rsidRPr="004B0C1F">
        <w:rPr>
          <w:rFonts w:cs="Traditional Arabic" w:hint="cs"/>
          <w:sz w:val="36"/>
          <w:szCs w:val="36"/>
          <w:rtl/>
        </w:rPr>
        <w:t>هنا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أصول</w:t>
      </w:r>
      <w:r w:rsidRPr="004B0C1F">
        <w:rPr>
          <w:rFonts w:cs="Traditional Arabic"/>
          <w:sz w:val="36"/>
          <w:szCs w:val="36"/>
          <w:rtl/>
        </w:rPr>
        <w:t xml:space="preserve"> </w:t>
      </w:r>
      <w:r w:rsidRPr="004B0C1F">
        <w:rPr>
          <w:rFonts w:cs="Traditional Arabic" w:hint="cs"/>
          <w:sz w:val="36"/>
          <w:szCs w:val="36"/>
          <w:rtl/>
        </w:rPr>
        <w:t>ملامح</w:t>
      </w:r>
      <w:r w:rsidRPr="004B0C1F">
        <w:rPr>
          <w:rFonts w:cs="Traditional Arabic"/>
          <w:sz w:val="36"/>
          <w:szCs w:val="36"/>
          <w:rtl/>
        </w:rPr>
        <w:t xml:space="preserve"> </w:t>
      </w:r>
      <w:r w:rsidRPr="004B0C1F">
        <w:rPr>
          <w:rFonts w:cs="Traditional Arabic" w:hint="cs"/>
          <w:sz w:val="36"/>
          <w:szCs w:val="36"/>
          <w:rtl/>
        </w:rPr>
        <w:t>الصفات</w:t>
      </w:r>
      <w:r w:rsidRPr="004B0C1F">
        <w:rPr>
          <w:rFonts w:cs="Traditional Arabic"/>
          <w:sz w:val="36"/>
          <w:szCs w:val="36"/>
          <w:rtl/>
        </w:rPr>
        <w:t xml:space="preserve"> .</w:t>
      </w:r>
    </w:p>
    <w:p w:rsidR="00FD43E2" w:rsidRDefault="00FD43E2" w:rsidP="00FD43E2">
      <w:pPr>
        <w:pStyle w:val="14"/>
        <w:widowControl w:val="0"/>
        <w:spacing w:after="0" w:line="240" w:lineRule="auto"/>
        <w:ind w:left="0" w:firstLine="0"/>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هذه</w:t>
      </w:r>
      <w:r w:rsidRPr="004B0C1F">
        <w:rPr>
          <w:rFonts w:cs="Traditional Arabic"/>
          <w:sz w:val="36"/>
          <w:szCs w:val="36"/>
          <w:rtl/>
        </w:rPr>
        <w:t xml:space="preserve"> </w:t>
      </w:r>
      <w:r w:rsidRPr="004B0C1F">
        <w:rPr>
          <w:rFonts w:cs="Traditional Arabic" w:hint="cs"/>
          <w:sz w:val="36"/>
          <w:szCs w:val="36"/>
          <w:rtl/>
        </w:rPr>
        <w:t>الصفات</w:t>
      </w:r>
      <w:r w:rsidRPr="004B0C1F">
        <w:rPr>
          <w:rFonts w:cs="Traditional Arabic"/>
          <w:sz w:val="36"/>
          <w:szCs w:val="36"/>
          <w:rtl/>
        </w:rPr>
        <w:t xml:space="preserve"> </w:t>
      </w:r>
      <w:r w:rsidRPr="004B0C1F">
        <w:rPr>
          <w:rFonts w:cs="Traditional Arabic" w:hint="cs"/>
          <w:sz w:val="36"/>
          <w:szCs w:val="36"/>
          <w:rtl/>
        </w:rPr>
        <w:t>الواردة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المبحث</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تجعل</w:t>
      </w:r>
      <w:r w:rsidRPr="004B0C1F">
        <w:rPr>
          <w:rFonts w:cs="Traditional Arabic"/>
          <w:sz w:val="36"/>
          <w:szCs w:val="36"/>
          <w:rtl/>
        </w:rPr>
        <w:t xml:space="preserve"> </w:t>
      </w:r>
      <w:r w:rsidRPr="004B0C1F">
        <w:rPr>
          <w:rFonts w:cs="Traditional Arabic" w:hint="cs"/>
          <w:sz w:val="36"/>
          <w:szCs w:val="36"/>
          <w:rtl/>
        </w:rPr>
        <w:t>المسلم</w:t>
      </w:r>
      <w:r w:rsidRPr="004B0C1F">
        <w:rPr>
          <w:rFonts w:cs="Traditional Arabic"/>
          <w:sz w:val="36"/>
          <w:szCs w:val="36"/>
          <w:rtl/>
        </w:rPr>
        <w:t xml:space="preserve"> </w:t>
      </w:r>
      <w:r>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الحصيف</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يصل</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اليقين</w:t>
      </w:r>
      <w:r w:rsidRPr="004B0C1F">
        <w:rPr>
          <w:rFonts w:cs="Traditional Arabic"/>
          <w:sz w:val="36"/>
          <w:szCs w:val="36"/>
          <w:rtl/>
        </w:rPr>
        <w:t xml:space="preserve"> </w:t>
      </w:r>
      <w:r w:rsidRPr="004B0C1F">
        <w:rPr>
          <w:rFonts w:cs="Traditional Arabic" w:hint="cs"/>
          <w:sz w:val="36"/>
          <w:szCs w:val="36"/>
          <w:rtl/>
        </w:rPr>
        <w:t>أننا</w:t>
      </w:r>
      <w:r w:rsidRPr="004B0C1F">
        <w:rPr>
          <w:rFonts w:cs="Traditional Arabic"/>
          <w:sz w:val="36"/>
          <w:szCs w:val="36"/>
          <w:rtl/>
        </w:rPr>
        <w:t xml:space="preserve"> </w:t>
      </w:r>
      <w:r w:rsidRPr="004B0C1F">
        <w:rPr>
          <w:rFonts w:cs="Traditional Arabic" w:hint="cs"/>
          <w:sz w:val="36"/>
          <w:szCs w:val="36"/>
          <w:rtl/>
        </w:rPr>
        <w:t>أمام</w:t>
      </w:r>
      <w:r w:rsidRPr="004B0C1F">
        <w:rPr>
          <w:rFonts w:cs="Traditional Arabic"/>
          <w:sz w:val="36"/>
          <w:szCs w:val="36"/>
          <w:rtl/>
        </w:rPr>
        <w:t xml:space="preserve"> </w:t>
      </w:r>
      <w:r w:rsidRPr="004B0C1F">
        <w:rPr>
          <w:rFonts w:cs="Traditional Arabic" w:hint="cs"/>
          <w:sz w:val="36"/>
          <w:szCs w:val="36"/>
          <w:rtl/>
        </w:rPr>
        <w:t>فرقة</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فرق</w:t>
      </w:r>
      <w:r w:rsidRPr="004B0C1F">
        <w:rPr>
          <w:rFonts w:cs="Traditional Arabic"/>
          <w:sz w:val="36"/>
          <w:szCs w:val="36"/>
          <w:rtl/>
        </w:rPr>
        <w:t xml:space="preserve">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الذين</w:t>
      </w:r>
      <w:r w:rsidRPr="004B0C1F">
        <w:rPr>
          <w:rFonts w:cs="Traditional Arabic"/>
          <w:sz w:val="36"/>
          <w:szCs w:val="36"/>
          <w:rtl/>
        </w:rPr>
        <w:t xml:space="preserve"> </w:t>
      </w:r>
      <w:r w:rsidRPr="004B0C1F">
        <w:rPr>
          <w:rFonts w:cs="Traditional Arabic" w:hint="cs"/>
          <w:sz w:val="36"/>
          <w:szCs w:val="36"/>
          <w:rtl/>
        </w:rPr>
        <w:t>أمر</w:t>
      </w:r>
      <w:r w:rsidRPr="004B0C1F">
        <w:rPr>
          <w:rFonts w:cs="Traditional Arabic"/>
          <w:sz w:val="36"/>
          <w:szCs w:val="36"/>
          <w:rtl/>
        </w:rPr>
        <w:t xml:space="preserve"> </w:t>
      </w:r>
      <w:r w:rsidRPr="004B0C1F">
        <w:rPr>
          <w:rFonts w:cs="Traditional Arabic" w:hint="cs"/>
          <w:sz w:val="36"/>
          <w:szCs w:val="36"/>
          <w:rtl/>
        </w:rPr>
        <w:t>النبي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عليه</w:t>
      </w:r>
      <w:r w:rsidRPr="004B0C1F">
        <w:rPr>
          <w:rFonts w:cs="Traditional Arabic"/>
          <w:sz w:val="36"/>
          <w:szCs w:val="36"/>
          <w:rtl/>
        </w:rPr>
        <w:t xml:space="preserve"> </w:t>
      </w:r>
      <w:r w:rsidRPr="004B0C1F">
        <w:rPr>
          <w:rFonts w:cs="Traditional Arabic" w:hint="cs"/>
          <w:sz w:val="36"/>
          <w:szCs w:val="36"/>
          <w:rtl/>
        </w:rPr>
        <w:t>الصلاة</w:t>
      </w:r>
      <w:r w:rsidRPr="004B0C1F">
        <w:rPr>
          <w:rFonts w:cs="Traditional Arabic"/>
          <w:sz w:val="36"/>
          <w:szCs w:val="36"/>
          <w:rtl/>
        </w:rPr>
        <w:t xml:space="preserve"> </w:t>
      </w:r>
      <w:r w:rsidRPr="004B0C1F">
        <w:rPr>
          <w:rFonts w:cs="Traditional Arabic" w:hint="cs"/>
          <w:sz w:val="36"/>
          <w:szCs w:val="36"/>
          <w:rtl/>
        </w:rPr>
        <w:t>والسلام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بقتالهم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وبشر</w:t>
      </w:r>
      <w:r w:rsidRPr="004B0C1F">
        <w:rPr>
          <w:rFonts w:cs="Traditional Arabic"/>
          <w:sz w:val="36"/>
          <w:szCs w:val="36"/>
          <w:rtl/>
        </w:rPr>
        <w:t xml:space="preserve"> </w:t>
      </w:r>
      <w:r w:rsidRPr="004B0C1F">
        <w:rPr>
          <w:rFonts w:cs="Traditional Arabic" w:hint="cs"/>
          <w:sz w:val="36"/>
          <w:szCs w:val="36"/>
          <w:rtl/>
        </w:rPr>
        <w:t>بالأجر</w:t>
      </w:r>
      <w:r w:rsidRPr="004B0C1F">
        <w:rPr>
          <w:rFonts w:cs="Traditional Arabic"/>
          <w:sz w:val="36"/>
          <w:szCs w:val="36"/>
          <w:rtl/>
        </w:rPr>
        <w:t xml:space="preserve"> </w:t>
      </w:r>
      <w:r w:rsidRPr="004B0C1F">
        <w:rPr>
          <w:rFonts w:cs="Traditional Arabic" w:hint="cs"/>
          <w:sz w:val="36"/>
          <w:szCs w:val="36"/>
          <w:rtl/>
        </w:rPr>
        <w:t>العظيم</w:t>
      </w:r>
      <w:r w:rsidRPr="004B0C1F">
        <w:rPr>
          <w:rFonts w:cs="Traditional Arabic"/>
          <w:sz w:val="36"/>
          <w:szCs w:val="36"/>
          <w:rtl/>
        </w:rPr>
        <w:t xml:space="preserve"> </w:t>
      </w:r>
      <w:r w:rsidRPr="004B0C1F">
        <w:rPr>
          <w:rFonts w:cs="Traditional Arabic" w:hint="cs"/>
          <w:sz w:val="36"/>
          <w:szCs w:val="36"/>
          <w:rtl/>
        </w:rPr>
        <w:t>بمن</w:t>
      </w:r>
      <w:r w:rsidRPr="004B0C1F">
        <w:rPr>
          <w:rFonts w:cs="Traditional Arabic"/>
          <w:sz w:val="36"/>
          <w:szCs w:val="36"/>
          <w:rtl/>
        </w:rPr>
        <w:t xml:space="preserve"> </w:t>
      </w:r>
      <w:r w:rsidRPr="004B0C1F">
        <w:rPr>
          <w:rFonts w:cs="Traditional Arabic" w:hint="cs"/>
          <w:sz w:val="36"/>
          <w:szCs w:val="36"/>
          <w:rtl/>
        </w:rPr>
        <w:t>يقاتلهم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قتل</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أيديهم</w:t>
      </w:r>
      <w:r w:rsidRPr="004B0C1F">
        <w:rPr>
          <w:rFonts w:cs="Traditional Arabic"/>
          <w:sz w:val="36"/>
          <w:szCs w:val="36"/>
          <w:rtl/>
        </w:rPr>
        <w:t xml:space="preserve"> </w:t>
      </w:r>
      <w:r>
        <w:rPr>
          <w:rFonts w:cs="Traditional Arabic" w:hint="cs"/>
          <w:sz w:val="36"/>
          <w:szCs w:val="36"/>
          <w:rtl/>
        </w:rPr>
        <w:t>.</w:t>
      </w:r>
    </w:p>
    <w:p w:rsidR="00FD43E2" w:rsidRDefault="00FD43E2" w:rsidP="000C686C">
      <w:pPr>
        <w:pStyle w:val="14"/>
        <w:widowControl w:val="0"/>
        <w:spacing w:after="0" w:line="240" w:lineRule="auto"/>
        <w:ind w:left="0" w:firstLine="0"/>
        <w:jc w:val="center"/>
        <w:rPr>
          <w:rFonts w:cs="Traditional Arabic"/>
          <w:b/>
          <w:bCs/>
          <w:sz w:val="36"/>
          <w:szCs w:val="36"/>
          <w:rtl/>
        </w:rPr>
      </w:pPr>
      <w:r w:rsidRPr="009E1322">
        <w:rPr>
          <w:rFonts w:cs="Font 026"/>
          <w:sz w:val="32"/>
          <w:szCs w:val="32"/>
          <w:rtl/>
        </w:rPr>
        <w:br w:type="page"/>
      </w:r>
      <w:r w:rsidRPr="000C686C">
        <w:rPr>
          <w:rFonts w:cs="Traditional Arabic" w:hint="cs"/>
          <w:b/>
          <w:bCs/>
          <w:sz w:val="36"/>
          <w:szCs w:val="36"/>
          <w:rtl/>
        </w:rPr>
        <w:t xml:space="preserve">المبحث السابع </w:t>
      </w:r>
    </w:p>
    <w:p w:rsidR="000C686C" w:rsidRPr="000C686C" w:rsidRDefault="000C686C" w:rsidP="000C686C">
      <w:pPr>
        <w:pStyle w:val="14"/>
        <w:widowControl w:val="0"/>
        <w:spacing w:after="0" w:line="240" w:lineRule="auto"/>
        <w:ind w:left="0" w:firstLine="0"/>
        <w:jc w:val="center"/>
        <w:rPr>
          <w:rFonts w:cs="Traditional Arabic"/>
          <w:b/>
          <w:bCs/>
          <w:sz w:val="36"/>
          <w:szCs w:val="36"/>
          <w:rtl/>
        </w:rPr>
      </w:pPr>
    </w:p>
    <w:p w:rsidR="00FD43E2" w:rsidRDefault="00FD43E2" w:rsidP="006D7054">
      <w:pPr>
        <w:pStyle w:val="14"/>
        <w:widowControl w:val="0"/>
        <w:spacing w:after="0" w:line="240" w:lineRule="auto"/>
        <w:ind w:left="0" w:firstLine="0"/>
        <w:jc w:val="center"/>
        <w:rPr>
          <w:rFonts w:cs="Traditional Arabic"/>
          <w:sz w:val="36"/>
          <w:szCs w:val="36"/>
          <w:rtl/>
        </w:rPr>
      </w:pPr>
      <w:r w:rsidRPr="009E1322">
        <w:rPr>
          <w:rFonts w:cs="Traditional Arabic" w:hint="cs"/>
          <w:b/>
          <w:bCs/>
          <w:sz w:val="36"/>
          <w:szCs w:val="36"/>
          <w:rtl/>
        </w:rPr>
        <w:t xml:space="preserve">ذكر أوجه الشبه بين خوارج العصر </w:t>
      </w:r>
      <w:r>
        <w:rPr>
          <w:rFonts w:cs="Traditional Arabic" w:hint="cs"/>
          <w:b/>
          <w:bCs/>
          <w:sz w:val="36"/>
          <w:szCs w:val="36"/>
          <w:rtl/>
        </w:rPr>
        <w:t xml:space="preserve">، </w:t>
      </w:r>
      <w:r w:rsidRPr="009E1322">
        <w:rPr>
          <w:rFonts w:cs="Traditional Arabic" w:hint="cs"/>
          <w:b/>
          <w:bCs/>
          <w:sz w:val="36"/>
          <w:szCs w:val="36"/>
          <w:rtl/>
        </w:rPr>
        <w:t>وأسلافهم من الخوارج المتقدمين</w:t>
      </w:r>
      <w:r>
        <w:rPr>
          <w:rFonts w:cs="Traditional Arabic" w:hint="cs"/>
          <w:sz w:val="36"/>
          <w:szCs w:val="36"/>
          <w:rtl/>
        </w:rPr>
        <w:t xml:space="preserve"> </w:t>
      </w:r>
      <w:r w:rsidRPr="002D45AD">
        <w:rPr>
          <w:rFonts w:cs="Traditional Arabic" w:hint="cs"/>
          <w:sz w:val="36"/>
          <w:szCs w:val="36"/>
          <w:rtl/>
        </w:rPr>
        <w:t>.</w:t>
      </w:r>
    </w:p>
    <w:p w:rsidR="00FD43E2" w:rsidRPr="004B0C1F" w:rsidRDefault="00FD43E2" w:rsidP="00FD43E2">
      <w:pPr>
        <w:pStyle w:val="14"/>
        <w:widowControl w:val="0"/>
        <w:spacing w:after="0" w:line="240" w:lineRule="auto"/>
        <w:ind w:left="0" w:firstLine="0"/>
        <w:jc w:val="both"/>
        <w:rPr>
          <w:rFonts w:cs="Traditional Arabic"/>
          <w:sz w:val="36"/>
          <w:szCs w:val="36"/>
          <w:rtl/>
        </w:rPr>
      </w:pPr>
    </w:p>
    <w:p w:rsidR="00FD43E2" w:rsidRPr="002D45AD" w:rsidRDefault="00FD43E2" w:rsidP="002545BF">
      <w:pPr>
        <w:widowControl w:val="0"/>
        <w:spacing w:after="0" w:line="240" w:lineRule="auto"/>
        <w:jc w:val="both"/>
        <w:rPr>
          <w:rFonts w:cs="Traditional Arabic"/>
          <w:sz w:val="36"/>
          <w:szCs w:val="36"/>
          <w:rtl/>
        </w:rPr>
      </w:pPr>
      <w:r w:rsidRPr="004B0C1F">
        <w:rPr>
          <w:rFonts w:cs="Traditional Arabic"/>
          <w:sz w:val="36"/>
          <w:szCs w:val="36"/>
          <w:rtl/>
        </w:rPr>
        <w:br w:type="page"/>
      </w:r>
      <w:r w:rsidRPr="004B0C1F">
        <w:rPr>
          <w:rFonts w:cs="Traditional Arabic" w:hint="cs"/>
          <w:sz w:val="36"/>
          <w:szCs w:val="36"/>
          <w:rtl/>
        </w:rPr>
        <w:t xml:space="preserve"> </w:t>
      </w:r>
      <w:r w:rsidR="002545BF">
        <w:rPr>
          <w:rFonts w:cs="Traditional Arabic" w:hint="cs"/>
          <w:b/>
          <w:bCs/>
          <w:sz w:val="36"/>
          <w:szCs w:val="36"/>
          <w:rtl/>
        </w:rPr>
        <w:t>تمهيد</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القارئ في كتب ورسائل خوارج عصرنا </w:t>
      </w:r>
      <w:r>
        <w:rPr>
          <w:rFonts w:cs="Traditional Arabic" w:hint="cs"/>
          <w:sz w:val="36"/>
          <w:szCs w:val="36"/>
          <w:rtl/>
        </w:rPr>
        <w:t xml:space="preserve">، </w:t>
      </w:r>
      <w:r w:rsidRPr="004B0C1F">
        <w:rPr>
          <w:rFonts w:cs="Traditional Arabic"/>
          <w:sz w:val="36"/>
          <w:szCs w:val="36"/>
          <w:rtl/>
        </w:rPr>
        <w:t>يجد التطابق الواضح الجلي</w:t>
      </w:r>
      <w:r>
        <w:rPr>
          <w:rFonts w:cs="Traditional Arabic" w:hint="cs"/>
          <w:sz w:val="36"/>
          <w:szCs w:val="36"/>
          <w:rtl/>
        </w:rPr>
        <w:t xml:space="preserve"> ،</w:t>
      </w:r>
      <w:r w:rsidRPr="004B0C1F">
        <w:rPr>
          <w:rFonts w:cs="Traditional Arabic"/>
          <w:sz w:val="36"/>
          <w:szCs w:val="36"/>
          <w:rtl/>
        </w:rPr>
        <w:t xml:space="preserve"> بين القوم وأسلافهم </w:t>
      </w:r>
      <w:r>
        <w:rPr>
          <w:rFonts w:cs="Traditional Arabic" w:hint="cs"/>
          <w:sz w:val="36"/>
          <w:szCs w:val="36"/>
          <w:rtl/>
        </w:rPr>
        <w:t xml:space="preserve">، </w:t>
      </w:r>
      <w:r w:rsidRPr="004B0C1F">
        <w:rPr>
          <w:rFonts w:cs="Traditional Arabic"/>
          <w:sz w:val="36"/>
          <w:szCs w:val="36"/>
          <w:rtl/>
        </w:rPr>
        <w:t xml:space="preserve">وهذا التطابق يأخذ أوجه شتى </w:t>
      </w:r>
      <w:r>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يصل إلى التطابق الحرفي </w:t>
      </w:r>
      <w:r>
        <w:rPr>
          <w:rFonts w:cs="Traditional Arabic"/>
          <w:sz w:val="36"/>
          <w:szCs w:val="36"/>
          <w:rtl/>
        </w:rPr>
        <w:t>–</w:t>
      </w:r>
      <w:r>
        <w:rPr>
          <w:rFonts w:cs="Traditional Arabic" w:hint="cs"/>
          <w:sz w:val="36"/>
          <w:szCs w:val="36"/>
          <w:rtl/>
        </w:rPr>
        <w:t xml:space="preserve"> </w:t>
      </w:r>
      <w:r>
        <w:rPr>
          <w:rFonts w:cs="Traditional Arabic"/>
          <w:sz w:val="36"/>
          <w:szCs w:val="36"/>
          <w:rtl/>
        </w:rPr>
        <w:t>أحيان</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وتارة</w:t>
      </w:r>
      <w:r>
        <w:rPr>
          <w:rFonts w:cs="Traditional Arabic" w:hint="cs"/>
          <w:sz w:val="36"/>
          <w:szCs w:val="36"/>
          <w:rtl/>
        </w:rPr>
        <w:t>ً</w:t>
      </w:r>
      <w:r w:rsidRPr="004B0C1F">
        <w:rPr>
          <w:rFonts w:cs="Traditional Arabic"/>
          <w:sz w:val="36"/>
          <w:szCs w:val="36"/>
          <w:rtl/>
        </w:rPr>
        <w:t xml:space="preserve"> يكون التطابق في الدليل </w:t>
      </w:r>
      <w:r>
        <w:rPr>
          <w:rFonts w:cs="Traditional Arabic" w:hint="cs"/>
          <w:sz w:val="36"/>
          <w:szCs w:val="36"/>
          <w:rtl/>
        </w:rPr>
        <w:t xml:space="preserve">، </w:t>
      </w:r>
      <w:r w:rsidRPr="004B0C1F">
        <w:rPr>
          <w:rFonts w:cs="Traditional Arabic"/>
          <w:sz w:val="36"/>
          <w:szCs w:val="36"/>
          <w:rtl/>
        </w:rPr>
        <w:t>وتارة</w:t>
      </w:r>
      <w:r>
        <w:rPr>
          <w:rFonts w:cs="Traditional Arabic" w:hint="cs"/>
          <w:sz w:val="36"/>
          <w:szCs w:val="36"/>
          <w:rtl/>
        </w:rPr>
        <w:t>ً</w:t>
      </w:r>
      <w:r w:rsidRPr="004B0C1F">
        <w:rPr>
          <w:rFonts w:cs="Traditional Arabic"/>
          <w:sz w:val="36"/>
          <w:szCs w:val="36"/>
          <w:rtl/>
        </w:rPr>
        <w:t xml:space="preserve"> يكون التطابق في منهج ا</w:t>
      </w:r>
      <w:r w:rsidRPr="004B0C1F">
        <w:rPr>
          <w:rFonts w:cs="Traditional Arabic" w:hint="cs"/>
          <w:sz w:val="36"/>
          <w:szCs w:val="36"/>
          <w:rtl/>
        </w:rPr>
        <w:t>لاستدلال</w:t>
      </w:r>
      <w:r>
        <w:rPr>
          <w:rFonts w:cs="Traditional Arabic" w:hint="cs"/>
          <w:sz w:val="36"/>
          <w:szCs w:val="36"/>
          <w:rtl/>
        </w:rPr>
        <w:t xml:space="preserve"> ،</w:t>
      </w:r>
      <w:r w:rsidRPr="004B0C1F">
        <w:rPr>
          <w:rFonts w:cs="Traditional Arabic"/>
          <w:sz w:val="36"/>
          <w:szCs w:val="36"/>
          <w:rtl/>
        </w:rPr>
        <w:t xml:space="preserve"> وتارة</w:t>
      </w:r>
      <w:r>
        <w:rPr>
          <w:rFonts w:cs="Traditional Arabic" w:hint="cs"/>
          <w:sz w:val="36"/>
          <w:szCs w:val="36"/>
          <w:rtl/>
        </w:rPr>
        <w:t>ً</w:t>
      </w:r>
      <w:r w:rsidRPr="004B0C1F">
        <w:rPr>
          <w:rFonts w:cs="Traditional Arabic"/>
          <w:sz w:val="36"/>
          <w:szCs w:val="36"/>
          <w:rtl/>
        </w:rPr>
        <w:t xml:space="preserve"> التطابق يكون في الأفعال</w:t>
      </w:r>
      <w:r>
        <w:rPr>
          <w:rFonts w:cs="Traditional Arabic" w:hint="cs"/>
          <w:sz w:val="36"/>
          <w:szCs w:val="36"/>
          <w:rtl/>
        </w:rPr>
        <w:t xml:space="preserve"> ،</w:t>
      </w:r>
      <w:r w:rsidRPr="004B0C1F">
        <w:rPr>
          <w:rFonts w:cs="Traditional Arabic"/>
          <w:sz w:val="36"/>
          <w:szCs w:val="36"/>
          <w:rtl/>
        </w:rPr>
        <w:t xml:space="preserve"> وتارة</w:t>
      </w:r>
      <w:r>
        <w:rPr>
          <w:rFonts w:cs="Traditional Arabic" w:hint="cs"/>
          <w:sz w:val="36"/>
          <w:szCs w:val="36"/>
          <w:rtl/>
        </w:rPr>
        <w:t>ً</w:t>
      </w:r>
      <w:r w:rsidRPr="004B0C1F">
        <w:rPr>
          <w:rFonts w:cs="Traditional Arabic"/>
          <w:sz w:val="36"/>
          <w:szCs w:val="36"/>
          <w:rtl/>
        </w:rPr>
        <w:t xml:space="preserve"> يكون التطابق في الصفات</w:t>
      </w:r>
      <w:r>
        <w:rPr>
          <w:rFonts w:cs="Traditional Arabic" w:hint="cs"/>
          <w:sz w:val="36"/>
          <w:szCs w:val="36"/>
          <w:rtl/>
        </w:rPr>
        <w:t xml:space="preserve"> ف</w:t>
      </w:r>
      <w:r w:rsidRPr="004B0C1F">
        <w:rPr>
          <w:rFonts w:cs="Traditional Arabic" w:hint="cs"/>
          <w:sz w:val="36"/>
          <w:szCs w:val="36"/>
          <w:rtl/>
        </w:rPr>
        <w:t>أصل</w:t>
      </w:r>
      <w:r w:rsidRPr="004B0C1F">
        <w:rPr>
          <w:rFonts w:cs="Traditional Arabic"/>
          <w:sz w:val="36"/>
          <w:szCs w:val="36"/>
          <w:rtl/>
        </w:rPr>
        <w:t xml:space="preserve"> الت</w:t>
      </w:r>
      <w:r w:rsidRPr="004B0C1F">
        <w:rPr>
          <w:rFonts w:cs="Traditional Arabic" w:hint="cs"/>
          <w:sz w:val="36"/>
          <w:szCs w:val="36"/>
          <w:rtl/>
        </w:rPr>
        <w:t>كفير</w:t>
      </w:r>
      <w:r w:rsidRPr="004B0C1F">
        <w:rPr>
          <w:rFonts w:cs="Traditional Arabic"/>
          <w:sz w:val="36"/>
          <w:szCs w:val="36"/>
          <w:rtl/>
        </w:rPr>
        <w:t xml:space="preserve"> </w:t>
      </w:r>
      <w:r w:rsidRPr="004B0C1F">
        <w:rPr>
          <w:rFonts w:cs="Traditional Arabic" w:hint="cs"/>
          <w:sz w:val="36"/>
          <w:szCs w:val="36"/>
          <w:rtl/>
        </w:rPr>
        <w:t>والخروج</w:t>
      </w:r>
      <w:r>
        <w:rPr>
          <w:rFonts w:cs="Traditional Arabic" w:hint="cs"/>
          <w:sz w:val="36"/>
          <w:szCs w:val="36"/>
          <w:rtl/>
        </w:rPr>
        <w:t xml:space="preserve"> ،</w:t>
      </w:r>
      <w:r w:rsidRPr="004B0C1F">
        <w:rPr>
          <w:rFonts w:cs="Traditional Arabic"/>
          <w:sz w:val="36"/>
          <w:szCs w:val="36"/>
          <w:rtl/>
        </w:rPr>
        <w:t xml:space="preserve"> وحمل  السلاح</w:t>
      </w:r>
      <w:r>
        <w:rPr>
          <w:rFonts w:cs="Traditional Arabic" w:hint="cs"/>
          <w:sz w:val="36"/>
          <w:szCs w:val="36"/>
          <w:rtl/>
        </w:rPr>
        <w:t xml:space="preserve"> ،</w:t>
      </w:r>
      <w:r w:rsidRPr="004B0C1F">
        <w:rPr>
          <w:rFonts w:cs="Traditional Arabic"/>
          <w:sz w:val="36"/>
          <w:szCs w:val="36"/>
          <w:rtl/>
        </w:rPr>
        <w:t xml:space="preserve"> عندهم واحد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مس</w:t>
      </w:r>
      <w:r w:rsidRPr="004B0C1F">
        <w:rPr>
          <w:rFonts w:cs="Traditional Arabic" w:hint="cs"/>
          <w:sz w:val="36"/>
          <w:szCs w:val="36"/>
          <w:rtl/>
        </w:rPr>
        <w:t>ألة</w:t>
      </w:r>
      <w:r w:rsidRPr="004B0C1F">
        <w:rPr>
          <w:rFonts w:cs="Traditional Arabic"/>
          <w:sz w:val="36"/>
          <w:szCs w:val="36"/>
          <w:rtl/>
        </w:rPr>
        <w:t xml:space="preserve"> الح</w:t>
      </w:r>
      <w:r w:rsidRPr="004B0C1F">
        <w:rPr>
          <w:rFonts w:cs="Traditional Arabic" w:hint="cs"/>
          <w:sz w:val="36"/>
          <w:szCs w:val="36"/>
          <w:rtl/>
        </w:rPr>
        <w:t>كم</w:t>
      </w:r>
      <w:r w:rsidRPr="004B0C1F">
        <w:rPr>
          <w:rFonts w:cs="Traditional Arabic"/>
          <w:sz w:val="36"/>
          <w:szCs w:val="36"/>
          <w:rtl/>
        </w:rPr>
        <w:t xml:space="preserve"> بغير ما أنزل الله .</w:t>
      </w:r>
    </w:p>
    <w:p w:rsidR="00FD43E2" w:rsidRPr="00381696"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ومن ق</w:t>
      </w:r>
      <w:r w:rsidRPr="004B0C1F">
        <w:rPr>
          <w:rFonts w:cs="Traditional Arabic" w:hint="cs"/>
          <w:sz w:val="36"/>
          <w:szCs w:val="36"/>
          <w:rtl/>
        </w:rPr>
        <w:t>َلَّبَ</w:t>
      </w:r>
      <w:r w:rsidRPr="004B0C1F">
        <w:rPr>
          <w:rFonts w:cs="Traditional Arabic"/>
          <w:sz w:val="36"/>
          <w:szCs w:val="36"/>
          <w:rtl/>
        </w:rPr>
        <w:t xml:space="preserve"> رسائل </w:t>
      </w:r>
      <w:r w:rsidRPr="004B0C1F">
        <w:rPr>
          <w:rFonts w:cs="Traditional Arabic" w:hint="cs"/>
          <w:sz w:val="36"/>
          <w:szCs w:val="36"/>
          <w:rtl/>
        </w:rPr>
        <w:t>خوارج</w:t>
      </w:r>
      <w:r w:rsidRPr="004B0C1F">
        <w:rPr>
          <w:rFonts w:cs="Traditional Arabic"/>
          <w:sz w:val="36"/>
          <w:szCs w:val="36"/>
          <w:rtl/>
        </w:rPr>
        <w:t xml:space="preserve"> عصرنا</w:t>
      </w:r>
      <w:r>
        <w:rPr>
          <w:rFonts w:cs="Traditional Arabic" w:hint="cs"/>
          <w:sz w:val="36"/>
          <w:szCs w:val="36"/>
          <w:rtl/>
        </w:rPr>
        <w:t xml:space="preserve"> ،</w:t>
      </w:r>
      <w:r w:rsidRPr="004B0C1F">
        <w:rPr>
          <w:rFonts w:cs="Traditional Arabic"/>
          <w:sz w:val="36"/>
          <w:szCs w:val="36"/>
          <w:rtl/>
        </w:rPr>
        <w:t xml:space="preserve"> وسائر مؤلفاتهم</w:t>
      </w:r>
      <w:r>
        <w:rPr>
          <w:rFonts w:cs="Traditional Arabic" w:hint="cs"/>
          <w:sz w:val="36"/>
          <w:szCs w:val="36"/>
          <w:rtl/>
        </w:rPr>
        <w:t xml:space="preserve"> ،</w:t>
      </w:r>
      <w:r>
        <w:rPr>
          <w:rFonts w:cs="Traditional Arabic"/>
          <w:sz w:val="36"/>
          <w:szCs w:val="36"/>
          <w:rtl/>
        </w:rPr>
        <w:t xml:space="preserve"> يتضح له جلي</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أنها المائدة التي يعيش عليها القوم</w:t>
      </w:r>
      <w:r>
        <w:rPr>
          <w:rFonts w:cs="Traditional Arabic" w:hint="cs"/>
          <w:sz w:val="36"/>
          <w:szCs w:val="36"/>
          <w:rtl/>
        </w:rPr>
        <w:t xml:space="preserve"> </w:t>
      </w:r>
      <w:r w:rsidRPr="004B0C1F">
        <w:rPr>
          <w:rFonts w:cs="Traditional Arabic"/>
          <w:sz w:val="36"/>
          <w:szCs w:val="36"/>
          <w:rtl/>
        </w:rPr>
        <w:t xml:space="preserve">اليوم </w:t>
      </w:r>
      <w:r>
        <w:rPr>
          <w:rFonts w:cs="Traditional Arabic" w:hint="cs"/>
          <w:sz w:val="36"/>
          <w:szCs w:val="36"/>
          <w:rtl/>
        </w:rPr>
        <w:t xml:space="preserve">، </w:t>
      </w:r>
      <w:r w:rsidRPr="004B0C1F">
        <w:rPr>
          <w:rFonts w:cs="Traditional Arabic"/>
          <w:sz w:val="36"/>
          <w:szCs w:val="36"/>
          <w:rtl/>
        </w:rPr>
        <w:t>مسايرة لأسلافهم</w:t>
      </w:r>
      <w:r>
        <w:rPr>
          <w:rFonts w:cs="Traditional Arabic" w:hint="cs"/>
          <w:sz w:val="36"/>
          <w:szCs w:val="36"/>
          <w:rtl/>
        </w:rPr>
        <w:t xml:space="preserve"> </w:t>
      </w:r>
      <w:r w:rsidRPr="004B0C1F">
        <w:rPr>
          <w:rFonts w:cs="Traditional Arabic"/>
          <w:sz w:val="36"/>
          <w:szCs w:val="36"/>
          <w:rtl/>
        </w:rPr>
        <w:t xml:space="preserve">. </w:t>
      </w:r>
    </w:p>
    <w:p w:rsidR="00FD43E2" w:rsidRPr="00381696"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ومن</w:t>
      </w:r>
      <w:r w:rsidRPr="004B0C1F">
        <w:rPr>
          <w:rFonts w:cs="Traditional Arabic"/>
          <w:sz w:val="36"/>
          <w:szCs w:val="36"/>
          <w:rtl/>
        </w:rPr>
        <w:t xml:space="preserve"> التطابق التام بين القوم </w:t>
      </w:r>
      <w:r>
        <w:rPr>
          <w:rFonts w:cs="Traditional Arabic" w:hint="cs"/>
          <w:sz w:val="36"/>
          <w:szCs w:val="36"/>
          <w:rtl/>
        </w:rPr>
        <w:t xml:space="preserve">- </w:t>
      </w:r>
      <w:r>
        <w:rPr>
          <w:rFonts w:cs="Traditional Arabic"/>
          <w:sz w:val="36"/>
          <w:szCs w:val="36"/>
          <w:rtl/>
        </w:rPr>
        <w:t>أجداد</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وأحفاد</w:t>
      </w:r>
      <w:r>
        <w:rPr>
          <w:rFonts w:cs="Traditional Arabic" w:hint="cs"/>
          <w:sz w:val="36"/>
          <w:szCs w:val="36"/>
          <w:rtl/>
        </w:rPr>
        <w:t>ًا -</w:t>
      </w:r>
      <w:r w:rsidRPr="004B0C1F">
        <w:rPr>
          <w:rFonts w:cs="Traditional Arabic"/>
          <w:sz w:val="36"/>
          <w:szCs w:val="36"/>
          <w:rtl/>
        </w:rPr>
        <w:t xml:space="preserve"> الجهل التام بالشريعة</w:t>
      </w:r>
      <w:r>
        <w:rPr>
          <w:rFonts w:cs="Traditional Arabic" w:hint="cs"/>
          <w:sz w:val="36"/>
          <w:szCs w:val="36"/>
          <w:rtl/>
        </w:rPr>
        <w:t xml:space="preserve"> ؛</w:t>
      </w:r>
      <w:r w:rsidRPr="004B0C1F">
        <w:rPr>
          <w:rFonts w:cs="Traditional Arabic"/>
          <w:sz w:val="36"/>
          <w:szCs w:val="36"/>
          <w:rtl/>
        </w:rPr>
        <w:t xml:space="preserve"> ال</w:t>
      </w:r>
      <w:r w:rsidRPr="004B0C1F">
        <w:rPr>
          <w:rFonts w:cs="Traditional Arabic" w:hint="cs"/>
          <w:sz w:val="36"/>
          <w:szCs w:val="36"/>
          <w:rtl/>
        </w:rPr>
        <w:t>منزلة</w:t>
      </w:r>
      <w:r w:rsidRPr="004B0C1F">
        <w:rPr>
          <w:rFonts w:cs="Traditional Arabic"/>
          <w:sz w:val="36"/>
          <w:szCs w:val="36"/>
          <w:rtl/>
        </w:rPr>
        <w:t xml:space="preserve"> من رب الس</w:t>
      </w:r>
      <w:r w:rsidRPr="004B0C1F">
        <w:rPr>
          <w:rFonts w:cs="Traditional Arabic" w:hint="cs"/>
          <w:sz w:val="36"/>
          <w:szCs w:val="36"/>
          <w:rtl/>
        </w:rPr>
        <w:t>ماوات</w:t>
      </w:r>
      <w:r w:rsidRPr="004B0C1F">
        <w:rPr>
          <w:rFonts w:cs="Traditional Arabic"/>
          <w:sz w:val="36"/>
          <w:szCs w:val="36"/>
          <w:rtl/>
        </w:rPr>
        <w:t xml:space="preserve"> والأرض</w:t>
      </w:r>
      <w:r>
        <w:rPr>
          <w:rFonts w:cs="Traditional Arabic" w:hint="cs"/>
          <w:sz w:val="36"/>
          <w:szCs w:val="36"/>
          <w:rtl/>
        </w:rPr>
        <w:t xml:space="preserve"> ؛</w:t>
      </w:r>
      <w:r w:rsidRPr="004B0C1F">
        <w:rPr>
          <w:rFonts w:cs="Traditional Arabic"/>
          <w:sz w:val="36"/>
          <w:szCs w:val="36"/>
          <w:rtl/>
        </w:rPr>
        <w:t xml:space="preserve"> فإن القوم </w:t>
      </w:r>
      <w:r>
        <w:rPr>
          <w:rFonts w:cs="Traditional Arabic" w:hint="cs"/>
          <w:sz w:val="36"/>
          <w:szCs w:val="36"/>
          <w:rtl/>
        </w:rPr>
        <w:t xml:space="preserve">، </w:t>
      </w:r>
      <w:r w:rsidRPr="004B0C1F">
        <w:rPr>
          <w:rFonts w:cs="Traditional Arabic"/>
          <w:sz w:val="36"/>
          <w:szCs w:val="36"/>
          <w:rtl/>
        </w:rPr>
        <w:t>م</w:t>
      </w:r>
      <w:r w:rsidRPr="004B0C1F">
        <w:rPr>
          <w:rFonts w:cs="Traditional Arabic" w:hint="cs"/>
          <w:sz w:val="36"/>
          <w:szCs w:val="36"/>
          <w:rtl/>
        </w:rPr>
        <w:t>هما</w:t>
      </w:r>
      <w:r w:rsidRPr="004B0C1F">
        <w:rPr>
          <w:rFonts w:cs="Traditional Arabic"/>
          <w:sz w:val="36"/>
          <w:szCs w:val="36"/>
          <w:rtl/>
        </w:rPr>
        <w:t xml:space="preserve"> حاول أحدهم أن </w:t>
      </w:r>
      <w:r w:rsidRPr="004B0C1F">
        <w:rPr>
          <w:rFonts w:cs="Traditional Arabic" w:hint="cs"/>
          <w:sz w:val="36"/>
          <w:szCs w:val="36"/>
          <w:rtl/>
        </w:rPr>
        <w:t>ينمق</w:t>
      </w:r>
      <w:r w:rsidRPr="004B0C1F">
        <w:rPr>
          <w:rFonts w:cs="Traditional Arabic"/>
          <w:sz w:val="36"/>
          <w:szCs w:val="36"/>
          <w:rtl/>
        </w:rPr>
        <w:t xml:space="preserve"> العبارة</w:t>
      </w:r>
      <w:r>
        <w:rPr>
          <w:rFonts w:cs="Traditional Arabic" w:hint="cs"/>
          <w:sz w:val="36"/>
          <w:szCs w:val="36"/>
          <w:rtl/>
        </w:rPr>
        <w:t xml:space="preserve"> ،</w:t>
      </w:r>
      <w:r w:rsidRPr="004B0C1F">
        <w:rPr>
          <w:rFonts w:cs="Traditional Arabic"/>
          <w:sz w:val="36"/>
          <w:szCs w:val="36"/>
          <w:rtl/>
        </w:rPr>
        <w:t xml:space="preserve"> ويحسن الكلام </w:t>
      </w:r>
      <w:r>
        <w:rPr>
          <w:rFonts w:cs="Traditional Arabic" w:hint="cs"/>
          <w:sz w:val="36"/>
          <w:szCs w:val="36"/>
          <w:rtl/>
        </w:rPr>
        <w:t xml:space="preserve">، </w:t>
      </w:r>
      <w:r w:rsidRPr="004B0C1F">
        <w:rPr>
          <w:rFonts w:cs="Traditional Arabic"/>
          <w:sz w:val="36"/>
          <w:szCs w:val="36"/>
          <w:rtl/>
        </w:rPr>
        <w:t>لكن آثار الجهل تظهر عل</w:t>
      </w:r>
      <w:r w:rsidRPr="004B0C1F">
        <w:rPr>
          <w:rFonts w:cs="Traditional Arabic" w:hint="cs"/>
          <w:sz w:val="36"/>
          <w:szCs w:val="36"/>
          <w:rtl/>
        </w:rPr>
        <w:t>ى</w:t>
      </w:r>
      <w:r w:rsidRPr="004B0C1F">
        <w:rPr>
          <w:rFonts w:cs="Traditional Arabic"/>
          <w:sz w:val="36"/>
          <w:szCs w:val="36"/>
          <w:rtl/>
        </w:rPr>
        <w:t xml:space="preserve"> فلت</w:t>
      </w:r>
      <w:r w:rsidRPr="004B0C1F">
        <w:rPr>
          <w:rFonts w:cs="Traditional Arabic" w:hint="cs"/>
          <w:sz w:val="36"/>
          <w:szCs w:val="36"/>
          <w:rtl/>
        </w:rPr>
        <w:t>ات</w:t>
      </w:r>
      <w:r w:rsidRPr="004B0C1F">
        <w:rPr>
          <w:rFonts w:cs="Traditional Arabic"/>
          <w:sz w:val="36"/>
          <w:szCs w:val="36"/>
          <w:rtl/>
        </w:rPr>
        <w:t xml:space="preserve"> اللسان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وهل يوجد أعجب من </w:t>
      </w:r>
      <w:r w:rsidRPr="004B0C1F">
        <w:rPr>
          <w:rFonts w:cs="Traditional Arabic" w:hint="cs"/>
          <w:sz w:val="36"/>
          <w:szCs w:val="36"/>
          <w:rtl/>
        </w:rPr>
        <w:t>استدلال</w:t>
      </w:r>
      <w:r w:rsidRPr="004B0C1F">
        <w:rPr>
          <w:rFonts w:cs="Traditional Arabic"/>
          <w:sz w:val="36"/>
          <w:szCs w:val="36"/>
          <w:rtl/>
        </w:rPr>
        <w:t xml:space="preserve"> أحد منظريهم</w:t>
      </w:r>
      <w:r>
        <w:rPr>
          <w:rFonts w:cs="Traditional Arabic" w:hint="cs"/>
          <w:sz w:val="36"/>
          <w:szCs w:val="36"/>
          <w:rtl/>
        </w:rPr>
        <w:t xml:space="preserve"> </w:t>
      </w:r>
      <w:r w:rsidRPr="004B0C1F">
        <w:rPr>
          <w:rFonts w:cs="Traditional Arabic"/>
          <w:sz w:val="36"/>
          <w:szCs w:val="36"/>
          <w:rtl/>
        </w:rPr>
        <w:t>بجواز قتل حراس المجم</w:t>
      </w:r>
      <w:r>
        <w:rPr>
          <w:rFonts w:cs="Traditional Arabic" w:hint="cs"/>
          <w:sz w:val="36"/>
          <w:szCs w:val="36"/>
          <w:rtl/>
        </w:rPr>
        <w:t>َّ</w:t>
      </w:r>
      <w:r w:rsidRPr="004B0C1F">
        <w:rPr>
          <w:rFonts w:cs="Traditional Arabic"/>
          <w:sz w:val="36"/>
          <w:szCs w:val="36"/>
          <w:rtl/>
        </w:rPr>
        <w:t xml:space="preserve">عات </w:t>
      </w:r>
      <w:r w:rsidRPr="004B0C1F">
        <w:rPr>
          <w:rFonts w:cs="Traditional Arabic" w:hint="cs"/>
          <w:sz w:val="36"/>
          <w:szCs w:val="36"/>
          <w:rtl/>
        </w:rPr>
        <w:t>السكنية</w:t>
      </w:r>
      <w:r>
        <w:rPr>
          <w:rFonts w:cs="Traditional Arabic" w:hint="cs"/>
          <w:sz w:val="36"/>
          <w:szCs w:val="36"/>
          <w:rtl/>
        </w:rPr>
        <w:t xml:space="preserve"> ،</w:t>
      </w:r>
      <w:r w:rsidRPr="004B0C1F">
        <w:rPr>
          <w:rFonts w:cs="Traditional Arabic"/>
          <w:sz w:val="36"/>
          <w:szCs w:val="36"/>
          <w:rtl/>
        </w:rPr>
        <w:t xml:space="preserve"> والعمال من أهل القبلة</w:t>
      </w:r>
      <w:r>
        <w:rPr>
          <w:rFonts w:cs="Traditional Arabic" w:hint="cs"/>
          <w:sz w:val="36"/>
          <w:szCs w:val="36"/>
          <w:rtl/>
        </w:rPr>
        <w:t xml:space="preserve"> ؛</w:t>
      </w:r>
      <w:r w:rsidRPr="004B0C1F">
        <w:rPr>
          <w:rFonts w:cs="Traditional Arabic"/>
          <w:sz w:val="36"/>
          <w:szCs w:val="36"/>
          <w:rtl/>
        </w:rPr>
        <w:t xml:space="preserve"> ا</w:t>
      </w:r>
      <w:r w:rsidRPr="004B0C1F">
        <w:rPr>
          <w:rFonts w:cs="Traditional Arabic" w:hint="cs"/>
          <w:sz w:val="36"/>
          <w:szCs w:val="36"/>
          <w:rtl/>
        </w:rPr>
        <w:t>لذين</w:t>
      </w:r>
      <w:r w:rsidRPr="004B0C1F">
        <w:rPr>
          <w:rFonts w:cs="Traditional Arabic"/>
          <w:sz w:val="36"/>
          <w:szCs w:val="36"/>
          <w:rtl/>
        </w:rPr>
        <w:t xml:space="preserve"> هم بداخل تلك المجم</w:t>
      </w:r>
      <w:r>
        <w:rPr>
          <w:rFonts w:cs="Traditional Arabic" w:hint="cs"/>
          <w:sz w:val="36"/>
          <w:szCs w:val="36"/>
          <w:rtl/>
        </w:rPr>
        <w:t>َّ</w:t>
      </w:r>
      <w:r w:rsidRPr="004B0C1F">
        <w:rPr>
          <w:rFonts w:cs="Traditional Arabic"/>
          <w:sz w:val="36"/>
          <w:szCs w:val="36"/>
          <w:rtl/>
        </w:rPr>
        <w:t>عات</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استدلالاً</w:t>
      </w:r>
      <w:r w:rsidRPr="004B0C1F">
        <w:rPr>
          <w:rFonts w:cs="Traditional Arabic"/>
          <w:sz w:val="36"/>
          <w:szCs w:val="36"/>
          <w:rtl/>
        </w:rPr>
        <w:t xml:space="preserve"> بقوله عليه الصلاة والسلام : " </w:t>
      </w:r>
      <w:r w:rsidRPr="004B0C1F">
        <w:rPr>
          <w:rFonts w:cs="Traditional Arabic" w:hint="cs"/>
          <w:sz w:val="36"/>
          <w:szCs w:val="36"/>
          <w:rtl/>
        </w:rPr>
        <w:t>أنا</w:t>
      </w:r>
      <w:r w:rsidRPr="004B0C1F">
        <w:rPr>
          <w:rFonts w:cs="Traditional Arabic"/>
          <w:sz w:val="36"/>
          <w:szCs w:val="36"/>
          <w:rtl/>
        </w:rPr>
        <w:t xml:space="preserve"> بريء ممن يقيم بين أظهر المشركين</w:t>
      </w:r>
      <w:r>
        <w:rPr>
          <w:rFonts w:cs="Traditional Arabic" w:hint="cs"/>
          <w:sz w:val="36"/>
          <w:szCs w:val="36"/>
          <w:rtl/>
        </w:rPr>
        <w:t xml:space="preserve"> </w:t>
      </w:r>
      <w:r w:rsidRPr="004B0C1F">
        <w:rPr>
          <w:rFonts w:cs="Traditional Arabic"/>
          <w:sz w:val="36"/>
          <w:szCs w:val="36"/>
          <w:rtl/>
        </w:rPr>
        <w:t>"</w:t>
      </w:r>
      <w:r w:rsidRPr="0091466D">
        <w:rPr>
          <w:rFonts w:cs="Traditional Arabic"/>
          <w:sz w:val="36"/>
          <w:szCs w:val="36"/>
          <w:vertAlign w:val="superscript"/>
          <w:rtl/>
        </w:rPr>
        <w:t>(</w:t>
      </w:r>
      <w:r>
        <w:rPr>
          <w:rStyle w:val="a4"/>
          <w:sz w:val="36"/>
          <w:szCs w:val="36"/>
          <w:rtl/>
        </w:rPr>
        <w:footnoteReference w:id="700"/>
      </w:r>
      <w:r w:rsidRPr="0091466D">
        <w:rPr>
          <w:rFonts w:cs="Traditional Arabic"/>
          <w:sz w:val="36"/>
          <w:szCs w:val="36"/>
          <w:vertAlign w:val="superscript"/>
          <w:rtl/>
        </w:rPr>
        <w:t>)</w:t>
      </w:r>
      <w:r w:rsidRPr="0091466D">
        <w:rPr>
          <w:rFonts w:cs="Traditional Arabic" w:hint="cs"/>
          <w:sz w:val="36"/>
          <w:szCs w:val="36"/>
          <w:rtl/>
        </w:rPr>
        <w:t xml:space="preserve"> </w:t>
      </w:r>
      <w:r w:rsidRPr="0091466D">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سكان المجم</w:t>
      </w:r>
      <w:r>
        <w:rPr>
          <w:rFonts w:cs="Traditional Arabic" w:hint="cs"/>
          <w:sz w:val="36"/>
          <w:szCs w:val="36"/>
          <w:rtl/>
        </w:rPr>
        <w:t>َّ</w:t>
      </w:r>
      <w:r w:rsidRPr="004B0C1F">
        <w:rPr>
          <w:rFonts w:cs="Traditional Arabic"/>
          <w:sz w:val="36"/>
          <w:szCs w:val="36"/>
          <w:rtl/>
        </w:rPr>
        <w:t>عات لهم ذمة الله</w:t>
      </w:r>
      <w:r>
        <w:rPr>
          <w:rFonts w:cs="Traditional Arabic" w:hint="cs"/>
          <w:sz w:val="36"/>
          <w:szCs w:val="36"/>
          <w:rtl/>
        </w:rPr>
        <w:t xml:space="preserve"> ،</w:t>
      </w:r>
      <w:r w:rsidRPr="004B0C1F">
        <w:rPr>
          <w:rFonts w:cs="Traditional Arabic"/>
          <w:sz w:val="36"/>
          <w:szCs w:val="36"/>
          <w:rtl/>
        </w:rPr>
        <w:t xml:space="preserve"> وذمة رسوله</w:t>
      </w:r>
      <w:r>
        <w:rPr>
          <w:rFonts w:cs="Traditional Arabic" w:hint="cs"/>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sz w:val="36"/>
          <w:szCs w:val="36"/>
          <w:rtl/>
        </w:rPr>
        <w:t xml:space="preserve"> وا</w:t>
      </w:r>
      <w:r w:rsidRPr="004B0C1F">
        <w:rPr>
          <w:rFonts w:cs="Traditional Arabic" w:hint="cs"/>
          <w:sz w:val="36"/>
          <w:szCs w:val="36"/>
          <w:rtl/>
        </w:rPr>
        <w:t>لحراس</w:t>
      </w:r>
      <w:r w:rsidRPr="004B0C1F">
        <w:rPr>
          <w:rFonts w:cs="Traditional Arabic"/>
          <w:sz w:val="36"/>
          <w:szCs w:val="36"/>
          <w:rtl/>
        </w:rPr>
        <w:t xml:space="preserve"> والعمال لم يساك</w:t>
      </w:r>
      <w:r w:rsidRPr="004B0C1F">
        <w:rPr>
          <w:rFonts w:cs="Traditional Arabic" w:hint="cs"/>
          <w:sz w:val="36"/>
          <w:szCs w:val="36"/>
          <w:rtl/>
        </w:rPr>
        <w:t>نوا</w:t>
      </w:r>
      <w:r>
        <w:rPr>
          <w:rFonts w:cs="Traditional Arabic" w:hint="cs"/>
          <w:sz w:val="36"/>
          <w:szCs w:val="36"/>
          <w:rtl/>
        </w:rPr>
        <w:t xml:space="preserve"> </w:t>
      </w:r>
      <w:r w:rsidRPr="004B0C1F">
        <w:rPr>
          <w:rFonts w:cs="Traditional Arabic"/>
          <w:sz w:val="36"/>
          <w:szCs w:val="36"/>
          <w:rtl/>
        </w:rPr>
        <w:t xml:space="preserve"> المشركين </w:t>
      </w:r>
      <w:r>
        <w:rPr>
          <w:rFonts w:cs="Traditional Arabic" w:hint="cs"/>
          <w:sz w:val="36"/>
          <w:szCs w:val="36"/>
          <w:rtl/>
        </w:rPr>
        <w:t xml:space="preserve">، </w:t>
      </w:r>
      <w:r w:rsidRPr="004B0C1F">
        <w:rPr>
          <w:rFonts w:cs="Traditional Arabic"/>
          <w:sz w:val="36"/>
          <w:szCs w:val="36"/>
          <w:rtl/>
        </w:rPr>
        <w:t xml:space="preserve"> وإنما الأرض أرض الإسلام</w:t>
      </w:r>
      <w:r>
        <w:rPr>
          <w:rFonts w:cs="Traditional Arabic" w:hint="cs"/>
          <w:sz w:val="36"/>
          <w:szCs w:val="36"/>
          <w:rtl/>
        </w:rPr>
        <w:t xml:space="preserve"> ،</w:t>
      </w:r>
      <w:r w:rsidRPr="004B0C1F">
        <w:rPr>
          <w:rFonts w:cs="Traditional Arabic"/>
          <w:sz w:val="36"/>
          <w:szCs w:val="36"/>
          <w:rtl/>
        </w:rPr>
        <w:t xml:space="preserve"> والدي</w:t>
      </w:r>
      <w:r w:rsidRPr="004B0C1F">
        <w:rPr>
          <w:rFonts w:cs="Traditional Arabic" w:hint="cs"/>
          <w:sz w:val="36"/>
          <w:szCs w:val="36"/>
          <w:rtl/>
        </w:rPr>
        <w:t>ار</w:t>
      </w:r>
      <w:r w:rsidRPr="004B0C1F">
        <w:rPr>
          <w:rFonts w:cs="Traditional Arabic"/>
          <w:sz w:val="36"/>
          <w:szCs w:val="36"/>
          <w:rtl/>
        </w:rPr>
        <w:t xml:space="preserve"> ديار أه</w:t>
      </w:r>
      <w:r w:rsidRPr="004B0C1F">
        <w:rPr>
          <w:rFonts w:cs="Traditional Arabic" w:hint="cs"/>
          <w:sz w:val="36"/>
          <w:szCs w:val="36"/>
          <w:rtl/>
        </w:rPr>
        <w:t>ل</w:t>
      </w:r>
      <w:r w:rsidRPr="004B0C1F">
        <w:rPr>
          <w:rFonts w:cs="Traditional Arabic"/>
          <w:sz w:val="36"/>
          <w:szCs w:val="36"/>
          <w:rtl/>
        </w:rPr>
        <w:t xml:space="preserve"> القبلة</w:t>
      </w:r>
      <w:r>
        <w:rPr>
          <w:rFonts w:cs="Traditional Arabic" w:hint="cs"/>
          <w:sz w:val="36"/>
          <w:szCs w:val="36"/>
          <w:rtl/>
        </w:rPr>
        <w:t xml:space="preserve"> ،</w:t>
      </w:r>
      <w:r w:rsidRPr="004B0C1F">
        <w:rPr>
          <w:rFonts w:cs="Traditional Arabic"/>
          <w:sz w:val="36"/>
          <w:szCs w:val="36"/>
          <w:rtl/>
        </w:rPr>
        <w:t xml:space="preserve"> وكل ما </w:t>
      </w:r>
      <w:r w:rsidRPr="004B0C1F">
        <w:rPr>
          <w:rFonts w:cs="Traditional Arabic" w:hint="cs"/>
          <w:sz w:val="36"/>
          <w:szCs w:val="36"/>
          <w:rtl/>
        </w:rPr>
        <w:t>في</w:t>
      </w:r>
      <w:r w:rsidRPr="004B0C1F">
        <w:rPr>
          <w:rFonts w:cs="Traditional Arabic"/>
          <w:sz w:val="36"/>
          <w:szCs w:val="36"/>
          <w:rtl/>
        </w:rPr>
        <w:t xml:space="preserve"> الأمر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اقتضاء</w:t>
      </w:r>
      <w:r w:rsidRPr="004B0C1F">
        <w:rPr>
          <w:rFonts w:cs="Traditional Arabic"/>
          <w:sz w:val="36"/>
          <w:szCs w:val="36"/>
          <w:rtl/>
        </w:rPr>
        <w:t xml:space="preserve"> ظ</w:t>
      </w:r>
      <w:r w:rsidRPr="004B0C1F">
        <w:rPr>
          <w:rFonts w:cs="Traditional Arabic" w:hint="cs"/>
          <w:sz w:val="36"/>
          <w:szCs w:val="36"/>
          <w:rtl/>
        </w:rPr>
        <w:t>روف</w:t>
      </w:r>
      <w:r w:rsidRPr="004B0C1F">
        <w:rPr>
          <w:rFonts w:cs="Traditional Arabic"/>
          <w:sz w:val="36"/>
          <w:szCs w:val="36"/>
          <w:rtl/>
        </w:rPr>
        <w:t xml:space="preserve"> أعمالهم </w:t>
      </w:r>
      <w:r>
        <w:rPr>
          <w:rFonts w:cs="Traditional Arabic" w:hint="cs"/>
          <w:sz w:val="36"/>
          <w:szCs w:val="36"/>
          <w:rtl/>
        </w:rPr>
        <w:t xml:space="preserve">، </w:t>
      </w:r>
      <w:r w:rsidRPr="004B0C1F">
        <w:rPr>
          <w:rFonts w:cs="Traditional Arabic"/>
          <w:sz w:val="36"/>
          <w:szCs w:val="36"/>
          <w:rtl/>
        </w:rPr>
        <w:t>التواجد داخل المجم</w:t>
      </w:r>
      <w:r>
        <w:rPr>
          <w:rFonts w:cs="Traditional Arabic" w:hint="cs"/>
          <w:sz w:val="36"/>
          <w:szCs w:val="36"/>
          <w:rtl/>
        </w:rPr>
        <w:t>َّ</w:t>
      </w:r>
      <w:r w:rsidRPr="004B0C1F">
        <w:rPr>
          <w:rFonts w:cs="Traditional Arabic"/>
          <w:sz w:val="36"/>
          <w:szCs w:val="36"/>
          <w:rtl/>
        </w:rPr>
        <w:t>عات السكنية</w:t>
      </w:r>
      <w:r>
        <w:rPr>
          <w:rFonts w:cs="Traditional Arabic" w:hint="cs"/>
          <w:sz w:val="36"/>
          <w:szCs w:val="36"/>
          <w:rtl/>
        </w:rPr>
        <w:t xml:space="preserve"> ،</w:t>
      </w:r>
      <w:r w:rsidRPr="004B0C1F">
        <w:rPr>
          <w:rFonts w:cs="Traditional Arabic"/>
          <w:sz w:val="36"/>
          <w:szCs w:val="36"/>
          <w:rtl/>
        </w:rPr>
        <w:t xml:space="preserve"> مثل حراس الأمن </w:t>
      </w:r>
      <w:r>
        <w:rPr>
          <w:rFonts w:cs="Traditional Arabic" w:hint="cs"/>
          <w:sz w:val="36"/>
          <w:szCs w:val="36"/>
          <w:rtl/>
        </w:rPr>
        <w:t xml:space="preserve">، </w:t>
      </w:r>
      <w:r w:rsidRPr="004B0C1F">
        <w:rPr>
          <w:rFonts w:cs="Traditional Arabic"/>
          <w:sz w:val="36"/>
          <w:szCs w:val="36"/>
          <w:rtl/>
        </w:rPr>
        <w:t>والعمال</w:t>
      </w:r>
      <w:r>
        <w:rPr>
          <w:rFonts w:cs="Traditional Arabic" w:hint="cs"/>
          <w:sz w:val="36"/>
          <w:szCs w:val="36"/>
          <w:rtl/>
        </w:rPr>
        <w:t xml:space="preserve"> ،</w:t>
      </w:r>
      <w:r w:rsidRPr="004B0C1F">
        <w:rPr>
          <w:rFonts w:cs="Traditional Arabic"/>
          <w:sz w:val="36"/>
          <w:szCs w:val="36"/>
          <w:rtl/>
        </w:rPr>
        <w:t xml:space="preserve"> وغيرهم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والحديث لا </w:t>
      </w:r>
      <w:r w:rsidRPr="004B0C1F">
        <w:rPr>
          <w:rFonts w:cs="Traditional Arabic" w:hint="cs"/>
          <w:sz w:val="36"/>
          <w:szCs w:val="36"/>
          <w:rtl/>
        </w:rPr>
        <w:t>يدل</w:t>
      </w:r>
      <w:r w:rsidRPr="004B0C1F">
        <w:rPr>
          <w:rFonts w:cs="Traditional Arabic"/>
          <w:sz w:val="36"/>
          <w:szCs w:val="36"/>
          <w:rtl/>
        </w:rPr>
        <w:t xml:space="preserve"> بمنطوقه</w:t>
      </w:r>
      <w:r>
        <w:rPr>
          <w:rFonts w:cs="Traditional Arabic" w:hint="cs"/>
          <w:sz w:val="36"/>
          <w:szCs w:val="36"/>
          <w:rtl/>
        </w:rPr>
        <w:t xml:space="preserve"> -</w:t>
      </w:r>
      <w:r w:rsidRPr="004B0C1F">
        <w:rPr>
          <w:rFonts w:cs="Traditional Arabic"/>
          <w:sz w:val="36"/>
          <w:szCs w:val="36"/>
          <w:rtl/>
        </w:rPr>
        <w:t xml:space="preserve"> ولا مفهومه </w:t>
      </w:r>
      <w:r>
        <w:rPr>
          <w:rFonts w:cs="Traditional Arabic" w:hint="cs"/>
          <w:sz w:val="36"/>
          <w:szCs w:val="36"/>
          <w:rtl/>
        </w:rPr>
        <w:t xml:space="preserve">- </w:t>
      </w:r>
      <w:r w:rsidRPr="004B0C1F">
        <w:rPr>
          <w:rFonts w:cs="Traditional Arabic"/>
          <w:sz w:val="36"/>
          <w:szCs w:val="36"/>
          <w:rtl/>
        </w:rPr>
        <w:t>لا من ق</w:t>
      </w:r>
      <w:r w:rsidRPr="004B0C1F">
        <w:rPr>
          <w:rFonts w:cs="Traditional Arabic" w:hint="cs"/>
          <w:sz w:val="36"/>
          <w:szCs w:val="36"/>
          <w:rtl/>
        </w:rPr>
        <w:t>ريب</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ولا من بعيد</w:t>
      </w:r>
      <w:r>
        <w:rPr>
          <w:rFonts w:cs="Traditional Arabic" w:hint="cs"/>
          <w:sz w:val="36"/>
          <w:szCs w:val="36"/>
          <w:rtl/>
        </w:rPr>
        <w:t xml:space="preserve"> ،</w:t>
      </w:r>
      <w:r w:rsidRPr="004B0C1F">
        <w:rPr>
          <w:rFonts w:cs="Traditional Arabic"/>
          <w:sz w:val="36"/>
          <w:szCs w:val="36"/>
          <w:rtl/>
        </w:rPr>
        <w:t xml:space="preserve"> على جواز قتل الحراس والعمال </w:t>
      </w:r>
      <w:r>
        <w:rPr>
          <w:rFonts w:cs="Traditional Arabic" w:hint="cs"/>
          <w:sz w:val="36"/>
          <w:szCs w:val="36"/>
          <w:rtl/>
        </w:rPr>
        <w:t xml:space="preserve">، </w:t>
      </w:r>
      <w:r w:rsidRPr="004B0C1F">
        <w:rPr>
          <w:rFonts w:cs="Traditional Arabic"/>
          <w:sz w:val="36"/>
          <w:szCs w:val="36"/>
          <w:rtl/>
        </w:rPr>
        <w:t>ولو عم</w:t>
      </w:r>
      <w:r>
        <w:rPr>
          <w:rFonts w:cs="Traditional Arabic" w:hint="cs"/>
          <w:sz w:val="36"/>
          <w:szCs w:val="36"/>
          <w:rtl/>
        </w:rPr>
        <w:t>َّ</w:t>
      </w:r>
      <w:r w:rsidRPr="004B0C1F">
        <w:rPr>
          <w:rFonts w:cs="Traditional Arabic"/>
          <w:sz w:val="36"/>
          <w:szCs w:val="36"/>
          <w:rtl/>
        </w:rPr>
        <w:t xml:space="preserve">ر </w:t>
      </w:r>
      <w:r w:rsidRPr="004B0C1F">
        <w:rPr>
          <w:rFonts w:cs="Traditional Arabic" w:hint="cs"/>
          <w:sz w:val="36"/>
          <w:szCs w:val="36"/>
          <w:rtl/>
        </w:rPr>
        <w:t>خوارج</w:t>
      </w:r>
      <w:r w:rsidRPr="004B0C1F">
        <w:rPr>
          <w:rFonts w:cs="Traditional Arabic"/>
          <w:sz w:val="36"/>
          <w:szCs w:val="36"/>
          <w:rtl/>
        </w:rPr>
        <w:t xml:space="preserve"> عصرنا ألف سنة</w:t>
      </w:r>
      <w:r>
        <w:rPr>
          <w:rFonts w:cs="Traditional Arabic" w:hint="cs"/>
          <w:sz w:val="36"/>
          <w:szCs w:val="36"/>
          <w:rtl/>
        </w:rPr>
        <w:t xml:space="preserve"> ؛</w:t>
      </w:r>
      <w:r w:rsidRPr="004B0C1F">
        <w:rPr>
          <w:rFonts w:cs="Traditional Arabic"/>
          <w:sz w:val="36"/>
          <w:szCs w:val="36"/>
          <w:rtl/>
        </w:rPr>
        <w:t xml:space="preserve"> للربط بين جواز قتل الحراس والعمال</w:t>
      </w:r>
      <w:r>
        <w:rPr>
          <w:rFonts w:cs="Traditional Arabic" w:hint="cs"/>
          <w:sz w:val="36"/>
          <w:szCs w:val="36"/>
          <w:rtl/>
        </w:rPr>
        <w:t xml:space="preserve"> ،</w:t>
      </w:r>
      <w:r w:rsidRPr="004B0C1F">
        <w:rPr>
          <w:rFonts w:cs="Traditional Arabic"/>
          <w:sz w:val="36"/>
          <w:szCs w:val="36"/>
          <w:rtl/>
        </w:rPr>
        <w:t xml:space="preserve"> وبين هذا الحديث</w:t>
      </w:r>
      <w:r>
        <w:rPr>
          <w:rFonts w:cs="Traditional Arabic" w:hint="cs"/>
          <w:sz w:val="36"/>
          <w:szCs w:val="36"/>
          <w:rtl/>
        </w:rPr>
        <w:t xml:space="preserve"> ؛</w:t>
      </w:r>
      <w:r w:rsidRPr="004B0C1F">
        <w:rPr>
          <w:rFonts w:cs="Traditional Arabic"/>
          <w:sz w:val="36"/>
          <w:szCs w:val="36"/>
          <w:rtl/>
        </w:rPr>
        <w:t xml:space="preserve"> لعجزوا</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يقول</w:t>
      </w:r>
      <w:r w:rsidRPr="004B0C1F">
        <w:rPr>
          <w:rFonts w:cs="Traditional Arabic"/>
          <w:sz w:val="36"/>
          <w:szCs w:val="36"/>
          <w:rtl/>
        </w:rPr>
        <w:t xml:space="preserve"> شيخ الإسلام </w:t>
      </w:r>
      <w:r>
        <w:rPr>
          <w:rFonts w:cs="Traditional Arabic" w:hint="cs"/>
          <w:sz w:val="36"/>
          <w:szCs w:val="36"/>
          <w:rtl/>
        </w:rPr>
        <w:t xml:space="preserve">- </w:t>
      </w:r>
      <w:r w:rsidRPr="004B0C1F">
        <w:rPr>
          <w:rFonts w:cs="Traditional Arabic"/>
          <w:sz w:val="36"/>
          <w:szCs w:val="36"/>
          <w:rtl/>
        </w:rPr>
        <w:t>مؤكد</w:t>
      </w:r>
      <w:r>
        <w:rPr>
          <w:rFonts w:cs="Traditional Arabic" w:hint="cs"/>
          <w:sz w:val="36"/>
          <w:szCs w:val="36"/>
          <w:rtl/>
        </w:rPr>
        <w:t>ًا</w:t>
      </w:r>
      <w:r w:rsidRPr="004B0C1F">
        <w:rPr>
          <w:rFonts w:cs="Traditional Arabic"/>
          <w:sz w:val="36"/>
          <w:szCs w:val="36"/>
          <w:rtl/>
        </w:rPr>
        <w:t xml:space="preserve"> جهالة القوم </w:t>
      </w:r>
      <w:r>
        <w:rPr>
          <w:rFonts w:cs="Traditional Arabic" w:hint="cs"/>
          <w:sz w:val="36"/>
          <w:szCs w:val="36"/>
          <w:rtl/>
        </w:rPr>
        <w:t>، وإ</w:t>
      </w:r>
      <w:r w:rsidRPr="004B0C1F">
        <w:rPr>
          <w:rFonts w:cs="Traditional Arabic"/>
          <w:sz w:val="36"/>
          <w:szCs w:val="36"/>
          <w:rtl/>
        </w:rPr>
        <w:t>ن بدعتهم لم تكن من زندقة وإلحاد</w:t>
      </w:r>
      <w:r>
        <w:rPr>
          <w:rFonts w:cs="Traditional Arabic" w:hint="cs"/>
          <w:sz w:val="36"/>
          <w:szCs w:val="36"/>
          <w:rtl/>
        </w:rPr>
        <w:t xml:space="preserve"> ؛</w:t>
      </w:r>
      <w:r w:rsidRPr="004B0C1F">
        <w:rPr>
          <w:rFonts w:cs="Traditional Arabic"/>
          <w:sz w:val="36"/>
          <w:szCs w:val="36"/>
          <w:rtl/>
        </w:rPr>
        <w:t xml:space="preserve"> بل كانت عن جهل وضلال في معرفة </w:t>
      </w:r>
      <w:r w:rsidRPr="004B0C1F">
        <w:rPr>
          <w:rFonts w:cs="Traditional Arabic" w:hint="cs"/>
          <w:sz w:val="36"/>
          <w:szCs w:val="36"/>
          <w:rtl/>
        </w:rPr>
        <w:t>معاني</w:t>
      </w:r>
      <w:r w:rsidRPr="004B0C1F">
        <w:rPr>
          <w:rFonts w:cs="Traditional Arabic"/>
          <w:sz w:val="36"/>
          <w:szCs w:val="36"/>
          <w:rtl/>
        </w:rPr>
        <w:t xml:space="preserve"> الآثار</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فالخوارج</w:t>
      </w:r>
      <w:r w:rsidRPr="004B0C1F">
        <w:rPr>
          <w:rFonts w:cs="Traditional Arabic"/>
          <w:sz w:val="36"/>
          <w:szCs w:val="36"/>
          <w:rtl/>
        </w:rPr>
        <w:t xml:space="preserve"> </w:t>
      </w:r>
      <w:r w:rsidRPr="004B0C1F">
        <w:rPr>
          <w:rFonts w:cs="Traditional Arabic" w:hint="cs"/>
          <w:sz w:val="36"/>
          <w:szCs w:val="36"/>
          <w:rtl/>
        </w:rPr>
        <w:t>مع</w:t>
      </w:r>
      <w:r w:rsidRPr="004B0C1F">
        <w:rPr>
          <w:rFonts w:cs="Traditional Arabic"/>
          <w:sz w:val="36"/>
          <w:szCs w:val="36"/>
          <w:rtl/>
        </w:rPr>
        <w:t xml:space="preserve"> </w:t>
      </w:r>
      <w:r w:rsidRPr="004B0C1F">
        <w:rPr>
          <w:rFonts w:cs="Traditional Arabic" w:hint="cs"/>
          <w:sz w:val="36"/>
          <w:szCs w:val="36"/>
          <w:rtl/>
        </w:rPr>
        <w:t>أنهم</w:t>
      </w:r>
      <w:r w:rsidRPr="004B0C1F">
        <w:rPr>
          <w:rFonts w:cs="Traditional Arabic"/>
          <w:sz w:val="36"/>
          <w:szCs w:val="36"/>
          <w:rtl/>
        </w:rPr>
        <w:t xml:space="preserve"> </w:t>
      </w:r>
      <w:r w:rsidRPr="004B0C1F">
        <w:rPr>
          <w:rFonts w:cs="Traditional Arabic" w:hint="cs"/>
          <w:sz w:val="36"/>
          <w:szCs w:val="36"/>
          <w:rtl/>
        </w:rPr>
        <w:t>مارقون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يمرقون</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الإسلام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w:t>
      </w:r>
      <w:r w:rsidRPr="004B0C1F">
        <w:rPr>
          <w:rFonts w:cs="Traditional Arabic" w:hint="cs"/>
          <w:sz w:val="36"/>
          <w:szCs w:val="36"/>
          <w:rtl/>
        </w:rPr>
        <w:t>يمرق</w:t>
      </w:r>
      <w:r w:rsidRPr="004B0C1F">
        <w:rPr>
          <w:rFonts w:cs="Traditional Arabic"/>
          <w:sz w:val="36"/>
          <w:szCs w:val="36"/>
          <w:rtl/>
        </w:rPr>
        <w:t xml:space="preserve"> </w:t>
      </w:r>
      <w:r w:rsidRPr="004B0C1F">
        <w:rPr>
          <w:rFonts w:cs="Traditional Arabic" w:hint="cs"/>
          <w:sz w:val="36"/>
          <w:szCs w:val="36"/>
          <w:rtl/>
        </w:rPr>
        <w:t>السهم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الرمية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أمر</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بقتالهم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واتفق</w:t>
      </w:r>
      <w:r w:rsidRPr="004B0C1F">
        <w:rPr>
          <w:rFonts w:cs="Traditional Arabic"/>
          <w:sz w:val="36"/>
          <w:szCs w:val="36"/>
          <w:rtl/>
        </w:rPr>
        <w:t xml:space="preserve"> </w:t>
      </w:r>
      <w:r w:rsidRPr="004B0C1F">
        <w:rPr>
          <w:rFonts w:cs="Traditional Arabic" w:hint="cs"/>
          <w:sz w:val="36"/>
          <w:szCs w:val="36"/>
          <w:rtl/>
        </w:rPr>
        <w:t>الصحابة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وعلماء</w:t>
      </w:r>
      <w:r w:rsidRPr="004B0C1F">
        <w:rPr>
          <w:rFonts w:cs="Traditional Arabic"/>
          <w:sz w:val="36"/>
          <w:szCs w:val="36"/>
          <w:rtl/>
        </w:rPr>
        <w:t xml:space="preserve"> </w:t>
      </w:r>
      <w:r w:rsidRPr="004B0C1F">
        <w:rPr>
          <w:rFonts w:cs="Traditional Arabic" w:hint="cs"/>
          <w:sz w:val="36"/>
          <w:szCs w:val="36"/>
          <w:rtl/>
        </w:rPr>
        <w:t>المسلمين</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قتالهم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وصح</w:t>
      </w:r>
      <w:r w:rsidRPr="004B0C1F">
        <w:rPr>
          <w:rFonts w:cs="Traditional Arabic"/>
          <w:sz w:val="36"/>
          <w:szCs w:val="36"/>
          <w:rtl/>
        </w:rPr>
        <w:t xml:space="preserve"> </w:t>
      </w:r>
      <w:r w:rsidRPr="004B0C1F">
        <w:rPr>
          <w:rFonts w:cs="Traditional Arabic" w:hint="cs"/>
          <w:sz w:val="36"/>
          <w:szCs w:val="36"/>
          <w:rtl/>
        </w:rPr>
        <w:t>فيهم</w:t>
      </w:r>
      <w:r w:rsidRPr="004B0C1F">
        <w:rPr>
          <w:rFonts w:cs="Traditional Arabic"/>
          <w:sz w:val="36"/>
          <w:szCs w:val="36"/>
          <w:rtl/>
        </w:rPr>
        <w:t xml:space="preserve"> </w:t>
      </w:r>
      <w:r w:rsidRPr="004B0C1F">
        <w:rPr>
          <w:rFonts w:cs="Traditional Arabic" w:hint="cs"/>
          <w:sz w:val="36"/>
          <w:szCs w:val="36"/>
          <w:rtl/>
        </w:rPr>
        <w:t>الحديث</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النبي</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عشرة</w:t>
      </w:r>
      <w:r w:rsidRPr="004B0C1F">
        <w:rPr>
          <w:rFonts w:cs="Traditional Arabic"/>
          <w:sz w:val="36"/>
          <w:szCs w:val="36"/>
          <w:rtl/>
        </w:rPr>
        <w:t xml:space="preserve"> </w:t>
      </w:r>
      <w:r w:rsidRPr="004B0C1F">
        <w:rPr>
          <w:rFonts w:cs="Traditional Arabic" w:hint="cs"/>
          <w:sz w:val="36"/>
          <w:szCs w:val="36"/>
          <w:rtl/>
        </w:rPr>
        <w:t>أوجه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رواها</w:t>
      </w:r>
      <w:r w:rsidRPr="004B0C1F">
        <w:rPr>
          <w:rFonts w:cs="Traditional Arabic"/>
          <w:sz w:val="36"/>
          <w:szCs w:val="36"/>
          <w:rtl/>
        </w:rPr>
        <w:t xml:space="preserve"> </w:t>
      </w:r>
      <w:r w:rsidRPr="004B0C1F">
        <w:rPr>
          <w:rFonts w:cs="Traditional Arabic" w:hint="cs"/>
          <w:sz w:val="36"/>
          <w:szCs w:val="36"/>
          <w:rtl/>
        </w:rPr>
        <w:t>مسلم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صحيحه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روى</w:t>
      </w:r>
      <w:r w:rsidRPr="004B0C1F">
        <w:rPr>
          <w:rFonts w:cs="Traditional Arabic"/>
          <w:sz w:val="36"/>
          <w:szCs w:val="36"/>
          <w:rtl/>
        </w:rPr>
        <w:t xml:space="preserve"> </w:t>
      </w:r>
      <w:r w:rsidRPr="004B0C1F">
        <w:rPr>
          <w:rFonts w:cs="Traditional Arabic" w:hint="cs"/>
          <w:sz w:val="36"/>
          <w:szCs w:val="36"/>
          <w:rtl/>
        </w:rPr>
        <w:t>البخاري</w:t>
      </w:r>
      <w:r w:rsidRPr="004B0C1F">
        <w:rPr>
          <w:rFonts w:cs="Traditional Arabic"/>
          <w:sz w:val="36"/>
          <w:szCs w:val="36"/>
          <w:rtl/>
        </w:rPr>
        <w:t xml:space="preserve"> </w:t>
      </w:r>
      <w:r w:rsidRPr="004B0C1F">
        <w:rPr>
          <w:rFonts w:cs="Traditional Arabic" w:hint="cs"/>
          <w:sz w:val="36"/>
          <w:szCs w:val="36"/>
          <w:rtl/>
        </w:rPr>
        <w:t>ثلاثة</w:t>
      </w:r>
      <w:r w:rsidRPr="004B0C1F">
        <w:rPr>
          <w:rFonts w:cs="Traditional Arabic"/>
          <w:sz w:val="36"/>
          <w:szCs w:val="36"/>
          <w:rtl/>
        </w:rPr>
        <w:t xml:space="preserve"> </w:t>
      </w:r>
      <w:r w:rsidRPr="004B0C1F">
        <w:rPr>
          <w:rFonts w:cs="Traditional Arabic" w:hint="cs"/>
          <w:sz w:val="36"/>
          <w:szCs w:val="36"/>
          <w:rtl/>
        </w:rPr>
        <w:t>منها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ليسوا</w:t>
      </w:r>
      <w:r w:rsidRPr="004B0C1F">
        <w:rPr>
          <w:rFonts w:cs="Traditional Arabic"/>
          <w:sz w:val="36"/>
          <w:szCs w:val="36"/>
          <w:rtl/>
        </w:rPr>
        <w:t xml:space="preserve"> </w:t>
      </w:r>
      <w:r w:rsidRPr="004B0C1F">
        <w:rPr>
          <w:rFonts w:cs="Traditional Arabic" w:hint="cs"/>
          <w:sz w:val="36"/>
          <w:szCs w:val="36"/>
          <w:rtl/>
        </w:rPr>
        <w:t>ممن</w:t>
      </w:r>
      <w:r w:rsidRPr="004B0C1F">
        <w:rPr>
          <w:rFonts w:cs="Traditional Arabic"/>
          <w:sz w:val="36"/>
          <w:szCs w:val="36"/>
          <w:rtl/>
        </w:rPr>
        <w:t xml:space="preserve"> </w:t>
      </w:r>
      <w:r w:rsidRPr="004B0C1F">
        <w:rPr>
          <w:rFonts w:cs="Traditional Arabic" w:hint="cs"/>
          <w:sz w:val="36"/>
          <w:szCs w:val="36"/>
          <w:rtl/>
        </w:rPr>
        <w:t>يتعمد</w:t>
      </w:r>
      <w:r w:rsidRPr="004B0C1F">
        <w:rPr>
          <w:rFonts w:cs="Traditional Arabic"/>
          <w:sz w:val="36"/>
          <w:szCs w:val="36"/>
          <w:rtl/>
        </w:rPr>
        <w:t xml:space="preserve"> </w:t>
      </w:r>
      <w:r w:rsidRPr="004B0C1F">
        <w:rPr>
          <w:rFonts w:cs="Traditional Arabic" w:hint="cs"/>
          <w:sz w:val="36"/>
          <w:szCs w:val="36"/>
          <w:rtl/>
        </w:rPr>
        <w:t>الكذب</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هم</w:t>
      </w:r>
      <w:r w:rsidRPr="004B0C1F">
        <w:rPr>
          <w:rFonts w:cs="Traditional Arabic"/>
          <w:sz w:val="36"/>
          <w:szCs w:val="36"/>
          <w:rtl/>
        </w:rPr>
        <w:t xml:space="preserve"> </w:t>
      </w:r>
      <w:r w:rsidRPr="004B0C1F">
        <w:rPr>
          <w:rFonts w:cs="Traditional Arabic" w:hint="cs"/>
          <w:sz w:val="36"/>
          <w:szCs w:val="36"/>
          <w:rtl/>
        </w:rPr>
        <w:t>معروفون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بالصدق</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يقال</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حديثهم</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أصح</w:t>
      </w:r>
      <w:r w:rsidRPr="004B0C1F">
        <w:rPr>
          <w:rFonts w:cs="Traditional Arabic"/>
          <w:sz w:val="36"/>
          <w:szCs w:val="36"/>
          <w:rtl/>
        </w:rPr>
        <w:t xml:space="preserve"> </w:t>
      </w:r>
      <w:r w:rsidRPr="004B0C1F">
        <w:rPr>
          <w:rFonts w:cs="Traditional Arabic" w:hint="cs"/>
          <w:sz w:val="36"/>
          <w:szCs w:val="36"/>
          <w:rtl/>
        </w:rPr>
        <w:t>الحديث</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لكنهم</w:t>
      </w:r>
      <w:r w:rsidRPr="004B0C1F">
        <w:rPr>
          <w:rFonts w:cs="Traditional Arabic"/>
          <w:sz w:val="36"/>
          <w:szCs w:val="36"/>
          <w:rtl/>
        </w:rPr>
        <w:t xml:space="preserve"> </w:t>
      </w:r>
      <w:r w:rsidRPr="004B0C1F">
        <w:rPr>
          <w:rFonts w:cs="Traditional Arabic" w:hint="cs"/>
          <w:sz w:val="36"/>
          <w:szCs w:val="36"/>
          <w:rtl/>
        </w:rPr>
        <w:t>جهلوا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وضلوا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بدعتهم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w:t>
      </w:r>
      <w:r w:rsidRPr="004B0C1F">
        <w:rPr>
          <w:rFonts w:cs="Traditional Arabic" w:hint="cs"/>
          <w:sz w:val="36"/>
          <w:szCs w:val="36"/>
          <w:rtl/>
        </w:rPr>
        <w:t>تكن</w:t>
      </w:r>
      <w:r w:rsidRPr="004B0C1F">
        <w:rPr>
          <w:rFonts w:cs="Traditional Arabic"/>
          <w:sz w:val="36"/>
          <w:szCs w:val="36"/>
          <w:rtl/>
        </w:rPr>
        <w:t xml:space="preserve"> </w:t>
      </w:r>
      <w:r w:rsidRPr="004B0C1F">
        <w:rPr>
          <w:rFonts w:cs="Traditional Arabic" w:hint="cs"/>
          <w:sz w:val="36"/>
          <w:szCs w:val="36"/>
          <w:rtl/>
        </w:rPr>
        <w:t>بدعتهم</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زندقة</w:t>
      </w:r>
      <w:r w:rsidRPr="004B0C1F">
        <w:rPr>
          <w:rFonts w:cs="Traditional Arabic"/>
          <w:sz w:val="36"/>
          <w:szCs w:val="36"/>
          <w:rtl/>
        </w:rPr>
        <w:t xml:space="preserve"> </w:t>
      </w:r>
      <w:r w:rsidRPr="004B0C1F">
        <w:rPr>
          <w:rFonts w:cs="Traditional Arabic" w:hint="cs"/>
          <w:sz w:val="36"/>
          <w:szCs w:val="36"/>
          <w:rtl/>
        </w:rPr>
        <w:t>وإلحاد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عن</w:t>
      </w:r>
      <w:r w:rsidRPr="004B0C1F">
        <w:rPr>
          <w:rFonts w:cs="Traditional Arabic"/>
          <w:sz w:val="36"/>
          <w:szCs w:val="36"/>
          <w:rtl/>
        </w:rPr>
        <w:t xml:space="preserve"> </w:t>
      </w:r>
      <w:r w:rsidRPr="004B0C1F">
        <w:rPr>
          <w:rFonts w:cs="Traditional Arabic" w:hint="cs"/>
          <w:sz w:val="36"/>
          <w:szCs w:val="36"/>
          <w:rtl/>
        </w:rPr>
        <w:t>جهل</w:t>
      </w:r>
      <w:r w:rsidRPr="004B0C1F">
        <w:rPr>
          <w:rFonts w:cs="Traditional Arabic"/>
          <w:sz w:val="36"/>
          <w:szCs w:val="36"/>
          <w:rtl/>
        </w:rPr>
        <w:t xml:space="preserve"> </w:t>
      </w:r>
      <w:r w:rsidRPr="004B0C1F">
        <w:rPr>
          <w:rFonts w:cs="Traditional Arabic" w:hint="cs"/>
          <w:sz w:val="36"/>
          <w:szCs w:val="36"/>
          <w:rtl/>
        </w:rPr>
        <w:t>وضلال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معرفة</w:t>
      </w:r>
      <w:r w:rsidRPr="004B0C1F">
        <w:rPr>
          <w:rFonts w:cs="Traditional Arabic"/>
          <w:sz w:val="36"/>
          <w:szCs w:val="36"/>
          <w:rtl/>
        </w:rPr>
        <w:t xml:space="preserve"> </w:t>
      </w:r>
      <w:r w:rsidRPr="004B0C1F">
        <w:rPr>
          <w:rFonts w:cs="Traditional Arabic" w:hint="cs"/>
          <w:sz w:val="36"/>
          <w:szCs w:val="36"/>
          <w:rtl/>
        </w:rPr>
        <w:t>معاني</w:t>
      </w:r>
      <w:r w:rsidRPr="004B0C1F">
        <w:rPr>
          <w:rFonts w:cs="Traditional Arabic"/>
          <w:sz w:val="36"/>
          <w:szCs w:val="36"/>
          <w:rtl/>
        </w:rPr>
        <w:t xml:space="preserve"> </w:t>
      </w:r>
      <w:r w:rsidRPr="004B0C1F">
        <w:rPr>
          <w:rFonts w:cs="Traditional Arabic" w:hint="cs"/>
          <w:sz w:val="36"/>
          <w:szCs w:val="36"/>
          <w:rtl/>
        </w:rPr>
        <w:t>الكتاب</w:t>
      </w:r>
      <w:r>
        <w:rPr>
          <w:rFonts w:cs="Traditional Arabic" w:hint="cs"/>
          <w:sz w:val="36"/>
          <w:szCs w:val="36"/>
          <w:rtl/>
        </w:rPr>
        <w:t xml:space="preserve"> </w:t>
      </w:r>
      <w:r w:rsidRPr="004B0C1F">
        <w:rPr>
          <w:rFonts w:cs="Traditional Arabic"/>
          <w:sz w:val="36"/>
          <w:szCs w:val="36"/>
          <w:rtl/>
        </w:rPr>
        <w:t>"</w:t>
      </w:r>
      <w:r w:rsidRPr="00D23E7B">
        <w:rPr>
          <w:rFonts w:cs="Traditional Arabic"/>
          <w:sz w:val="36"/>
          <w:szCs w:val="36"/>
          <w:vertAlign w:val="superscript"/>
          <w:rtl/>
        </w:rPr>
        <w:t>(</w:t>
      </w:r>
      <w:r>
        <w:rPr>
          <w:rStyle w:val="a4"/>
          <w:sz w:val="36"/>
          <w:szCs w:val="36"/>
          <w:rtl/>
        </w:rPr>
        <w:footnoteReference w:id="701"/>
      </w:r>
      <w:r w:rsidRPr="00D23E7B">
        <w:rPr>
          <w:rFonts w:cs="Traditional Arabic"/>
          <w:sz w:val="36"/>
          <w:szCs w:val="36"/>
          <w:vertAlign w:val="superscript"/>
          <w:rtl/>
        </w:rPr>
        <w:t>)</w:t>
      </w:r>
      <w:r w:rsidRPr="00D23E7B">
        <w:rPr>
          <w:rFonts w:cs="Traditional Arabic" w:hint="cs"/>
          <w:sz w:val="36"/>
          <w:szCs w:val="36"/>
          <w:rtl/>
        </w:rPr>
        <w:t xml:space="preserve"> </w:t>
      </w:r>
      <w:r w:rsidRPr="00D23E7B">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ولقد </w:t>
      </w:r>
      <w:r w:rsidRPr="004B0C1F">
        <w:rPr>
          <w:rFonts w:cs="Traditional Arabic" w:hint="cs"/>
          <w:sz w:val="36"/>
          <w:szCs w:val="36"/>
          <w:rtl/>
        </w:rPr>
        <w:t>اعترف</w:t>
      </w:r>
      <w:r w:rsidRPr="004B0C1F">
        <w:rPr>
          <w:rFonts w:cs="Traditional Arabic"/>
          <w:sz w:val="36"/>
          <w:szCs w:val="36"/>
          <w:rtl/>
        </w:rPr>
        <w:t xml:space="preserve"> القوم بجهلهم</w:t>
      </w:r>
      <w:r>
        <w:rPr>
          <w:rFonts w:cs="Traditional Arabic" w:hint="cs"/>
          <w:sz w:val="36"/>
          <w:szCs w:val="36"/>
          <w:rtl/>
        </w:rPr>
        <w:t xml:space="preserve"> .</w:t>
      </w:r>
    </w:p>
    <w:p w:rsidR="00FD43E2" w:rsidRPr="00D23E7B"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يقول أبو مصعب السوري</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إنه</w:t>
      </w:r>
      <w:r w:rsidRPr="004B0C1F">
        <w:rPr>
          <w:rFonts w:cs="Traditional Arabic"/>
          <w:sz w:val="36"/>
          <w:szCs w:val="36"/>
          <w:rtl/>
        </w:rPr>
        <w:t xml:space="preserve"> بلغه عن وح</w:t>
      </w:r>
      <w:r w:rsidRPr="004B0C1F">
        <w:rPr>
          <w:rFonts w:cs="Traditional Arabic" w:hint="cs"/>
          <w:sz w:val="36"/>
          <w:szCs w:val="36"/>
          <w:rtl/>
        </w:rPr>
        <w:t>وش</w:t>
      </w:r>
      <w:r w:rsidRPr="004B0C1F">
        <w:rPr>
          <w:rFonts w:cs="Traditional Arabic"/>
          <w:sz w:val="36"/>
          <w:szCs w:val="36"/>
          <w:rtl/>
        </w:rPr>
        <w:t xml:space="preserve"> الجزائر </w:t>
      </w:r>
      <w:r>
        <w:rPr>
          <w:rFonts w:cs="Traditional Arabic" w:hint="cs"/>
          <w:sz w:val="36"/>
          <w:szCs w:val="36"/>
          <w:rtl/>
        </w:rPr>
        <w:t xml:space="preserve">، </w:t>
      </w:r>
      <w:r w:rsidRPr="004B0C1F">
        <w:rPr>
          <w:rFonts w:cs="Traditional Arabic"/>
          <w:sz w:val="36"/>
          <w:szCs w:val="36"/>
          <w:rtl/>
        </w:rPr>
        <w:t xml:space="preserve">من الخوارج المارقين </w:t>
      </w:r>
      <w:r>
        <w:rPr>
          <w:rFonts w:cs="Traditional Arabic" w:hint="cs"/>
          <w:sz w:val="36"/>
          <w:szCs w:val="36"/>
          <w:rtl/>
        </w:rPr>
        <w:t xml:space="preserve">، </w:t>
      </w:r>
      <w:r w:rsidRPr="004B0C1F">
        <w:rPr>
          <w:rFonts w:cs="Traditional Arabic" w:hint="cs"/>
          <w:sz w:val="36"/>
          <w:szCs w:val="36"/>
          <w:rtl/>
        </w:rPr>
        <w:t>إنهم</w:t>
      </w:r>
      <w:r w:rsidRPr="004B0C1F">
        <w:rPr>
          <w:rFonts w:cs="Traditional Arabic"/>
          <w:sz w:val="36"/>
          <w:szCs w:val="36"/>
          <w:rtl/>
        </w:rPr>
        <w:t xml:space="preserve"> كانو</w:t>
      </w:r>
      <w:r w:rsidRPr="004B0C1F">
        <w:rPr>
          <w:rFonts w:cs="Traditional Arabic" w:hint="cs"/>
          <w:sz w:val="36"/>
          <w:szCs w:val="36"/>
          <w:rtl/>
        </w:rPr>
        <w:t>ا</w:t>
      </w:r>
      <w:r w:rsidRPr="004B0C1F">
        <w:rPr>
          <w:rFonts w:cs="Traditional Arabic"/>
          <w:sz w:val="36"/>
          <w:szCs w:val="36"/>
          <w:rtl/>
        </w:rPr>
        <w:t xml:space="preserve"> يرون الجهاد مبيح</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للتيمم في ال</w:t>
      </w:r>
      <w:r w:rsidRPr="004B0C1F">
        <w:rPr>
          <w:rFonts w:cs="Traditional Arabic" w:hint="cs"/>
          <w:sz w:val="36"/>
          <w:szCs w:val="36"/>
          <w:rtl/>
        </w:rPr>
        <w:t>جبال</w:t>
      </w:r>
      <w:r>
        <w:rPr>
          <w:rFonts w:cs="Traditional Arabic" w:hint="cs"/>
          <w:sz w:val="36"/>
          <w:szCs w:val="36"/>
          <w:rtl/>
        </w:rPr>
        <w:t xml:space="preserve"> ،</w:t>
      </w:r>
      <w:r w:rsidRPr="004B0C1F">
        <w:rPr>
          <w:rFonts w:cs="Traditional Arabic"/>
          <w:sz w:val="36"/>
          <w:szCs w:val="36"/>
          <w:rtl/>
        </w:rPr>
        <w:t xml:space="preserve"> رغم وجود ال</w:t>
      </w:r>
      <w:r w:rsidRPr="004B0C1F">
        <w:rPr>
          <w:rFonts w:cs="Traditional Arabic" w:hint="cs"/>
          <w:sz w:val="36"/>
          <w:szCs w:val="36"/>
          <w:rtl/>
        </w:rPr>
        <w:t>ينابيع</w:t>
      </w:r>
      <w:r w:rsidRPr="004B0C1F">
        <w:rPr>
          <w:rFonts w:cs="Traditional Arabic"/>
          <w:sz w:val="36"/>
          <w:szCs w:val="36"/>
          <w:rtl/>
        </w:rPr>
        <w:t xml:space="preserve"> والعيون</w:t>
      </w:r>
      <w:r>
        <w:rPr>
          <w:rFonts w:cs="Traditional Arabic" w:hint="cs"/>
          <w:sz w:val="36"/>
          <w:szCs w:val="36"/>
          <w:rtl/>
        </w:rPr>
        <w:t xml:space="preserve"> </w:t>
      </w:r>
      <w:r w:rsidRPr="004B0C1F">
        <w:rPr>
          <w:rFonts w:cs="Traditional Arabic"/>
          <w:sz w:val="36"/>
          <w:szCs w:val="36"/>
          <w:rtl/>
        </w:rPr>
        <w:t>"</w:t>
      </w:r>
      <w:r w:rsidRPr="00D23E7B">
        <w:rPr>
          <w:rFonts w:cs="Traditional Arabic"/>
          <w:sz w:val="36"/>
          <w:szCs w:val="36"/>
          <w:vertAlign w:val="superscript"/>
          <w:rtl/>
        </w:rPr>
        <w:t>(</w:t>
      </w:r>
      <w:r>
        <w:rPr>
          <w:rStyle w:val="a4"/>
          <w:sz w:val="36"/>
          <w:szCs w:val="36"/>
          <w:rtl/>
        </w:rPr>
        <w:footnoteReference w:id="702"/>
      </w:r>
      <w:r w:rsidRPr="00D23E7B">
        <w:rPr>
          <w:rFonts w:cs="Traditional Arabic"/>
          <w:sz w:val="36"/>
          <w:szCs w:val="36"/>
          <w:vertAlign w:val="superscript"/>
          <w:rtl/>
        </w:rPr>
        <w:t>)</w:t>
      </w:r>
      <w:r w:rsidRPr="00D23E7B">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التطابق في منهج ا</w:t>
      </w:r>
      <w:r w:rsidRPr="004B0C1F">
        <w:rPr>
          <w:rFonts w:cs="Traditional Arabic" w:hint="cs"/>
          <w:sz w:val="36"/>
          <w:szCs w:val="36"/>
          <w:rtl/>
        </w:rPr>
        <w:t>لاستدلال</w:t>
      </w:r>
      <w:r>
        <w:rPr>
          <w:rFonts w:cs="Traditional Arabic" w:hint="cs"/>
          <w:sz w:val="36"/>
          <w:szCs w:val="36"/>
          <w:rtl/>
        </w:rPr>
        <w:t xml:space="preserve"> ؛</w:t>
      </w:r>
      <w:r w:rsidRPr="004B0C1F">
        <w:rPr>
          <w:rFonts w:cs="Traditional Arabic"/>
          <w:sz w:val="36"/>
          <w:szCs w:val="36"/>
          <w:rtl/>
        </w:rPr>
        <w:t xml:space="preserve"> فهو أوضح من الشمس في را</w:t>
      </w:r>
      <w:r w:rsidRPr="004B0C1F">
        <w:rPr>
          <w:rFonts w:cs="Traditional Arabic" w:hint="cs"/>
          <w:sz w:val="36"/>
          <w:szCs w:val="36"/>
          <w:rtl/>
        </w:rPr>
        <w:t>بعة</w:t>
      </w:r>
      <w:r w:rsidRPr="004B0C1F">
        <w:rPr>
          <w:rFonts w:cs="Traditional Arabic"/>
          <w:sz w:val="36"/>
          <w:szCs w:val="36"/>
          <w:rtl/>
        </w:rPr>
        <w:t xml:space="preserve"> النهار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فإن</w:t>
      </w:r>
      <w:r>
        <w:rPr>
          <w:rFonts w:cs="Traditional Arabic" w:hint="cs"/>
          <w:sz w:val="36"/>
          <w:szCs w:val="36"/>
          <w:rtl/>
        </w:rPr>
        <w:t xml:space="preserve">    </w:t>
      </w:r>
      <w:r w:rsidRPr="004B0C1F">
        <w:rPr>
          <w:rFonts w:cs="Traditional Arabic"/>
          <w:sz w:val="36"/>
          <w:szCs w:val="36"/>
          <w:rtl/>
        </w:rPr>
        <w:t xml:space="preserve"> الأسلاف </w:t>
      </w:r>
      <w:r>
        <w:rPr>
          <w:rFonts w:cs="Traditional Arabic" w:hint="cs"/>
          <w:sz w:val="36"/>
          <w:szCs w:val="36"/>
          <w:rtl/>
        </w:rPr>
        <w:t xml:space="preserve">- منهم - </w:t>
      </w:r>
      <w:r w:rsidRPr="004B0C1F">
        <w:rPr>
          <w:rFonts w:cs="Traditional Arabic"/>
          <w:sz w:val="36"/>
          <w:szCs w:val="36"/>
          <w:rtl/>
        </w:rPr>
        <w:t>أنزلوا الآيات الواردة في الك</w:t>
      </w:r>
      <w:r w:rsidRPr="004B0C1F">
        <w:rPr>
          <w:rFonts w:cs="Traditional Arabic" w:hint="cs"/>
          <w:sz w:val="36"/>
          <w:szCs w:val="36"/>
          <w:rtl/>
        </w:rPr>
        <w:t>فار</w:t>
      </w:r>
      <w:r>
        <w:rPr>
          <w:rFonts w:cs="Traditional Arabic" w:hint="cs"/>
          <w:sz w:val="36"/>
          <w:szCs w:val="36"/>
          <w:rtl/>
        </w:rPr>
        <w:t xml:space="preserve"> ،</w:t>
      </w:r>
      <w:r w:rsidRPr="004B0C1F">
        <w:rPr>
          <w:rFonts w:cs="Traditional Arabic"/>
          <w:sz w:val="36"/>
          <w:szCs w:val="36"/>
          <w:rtl/>
        </w:rPr>
        <w:t xml:space="preserve"> بح</w:t>
      </w:r>
      <w:r w:rsidRPr="004B0C1F">
        <w:rPr>
          <w:rFonts w:cs="Traditional Arabic" w:hint="cs"/>
          <w:sz w:val="36"/>
          <w:szCs w:val="36"/>
          <w:rtl/>
        </w:rPr>
        <w:t>ق</w:t>
      </w:r>
      <w:r w:rsidRPr="004B0C1F">
        <w:rPr>
          <w:rFonts w:cs="Traditional Arabic"/>
          <w:sz w:val="36"/>
          <w:szCs w:val="36"/>
          <w:rtl/>
        </w:rPr>
        <w:t xml:space="preserve"> المسلمين المصلين القائمين</w:t>
      </w:r>
      <w:r>
        <w:rPr>
          <w:rFonts w:cs="Traditional Arabic" w:hint="cs"/>
          <w:sz w:val="36"/>
          <w:szCs w:val="36"/>
          <w:rtl/>
        </w:rPr>
        <w:t xml:space="preserve"> ،</w:t>
      </w:r>
      <w:r w:rsidRPr="004B0C1F">
        <w:rPr>
          <w:rFonts w:cs="Traditional Arabic"/>
          <w:sz w:val="36"/>
          <w:szCs w:val="36"/>
          <w:rtl/>
        </w:rPr>
        <w:t xml:space="preserve"> وأو</w:t>
      </w:r>
      <w:r w:rsidRPr="004B0C1F">
        <w:rPr>
          <w:rFonts w:cs="Traditional Arabic" w:hint="cs"/>
          <w:sz w:val="36"/>
          <w:szCs w:val="36"/>
          <w:rtl/>
        </w:rPr>
        <w:t>ل</w:t>
      </w:r>
      <w:r w:rsidRPr="004B0C1F">
        <w:rPr>
          <w:rFonts w:cs="Traditional Arabic"/>
          <w:sz w:val="36"/>
          <w:szCs w:val="36"/>
          <w:rtl/>
        </w:rPr>
        <w:t xml:space="preserve"> من أشار إليها الصحابي الجليل </w:t>
      </w:r>
      <w:r w:rsidRPr="004B0C1F">
        <w:rPr>
          <w:rFonts w:cs="Traditional Arabic" w:hint="cs"/>
          <w:sz w:val="36"/>
          <w:szCs w:val="36"/>
          <w:rtl/>
        </w:rPr>
        <w:t>ابن</w:t>
      </w:r>
      <w:r w:rsidRPr="004B0C1F">
        <w:rPr>
          <w:rFonts w:cs="Traditional Arabic"/>
          <w:sz w:val="36"/>
          <w:szCs w:val="36"/>
          <w:rtl/>
        </w:rPr>
        <w:t xml:space="preserve"> عمر</w:t>
      </w:r>
      <w:r>
        <w:rPr>
          <w:rFonts w:cs="Traditional Arabic" w:hint="cs"/>
          <w:sz w:val="36"/>
          <w:szCs w:val="36"/>
          <w:rtl/>
        </w:rPr>
        <w:t xml:space="preserve"> -</w:t>
      </w:r>
      <w:r w:rsidRPr="004B0C1F">
        <w:rPr>
          <w:rFonts w:cs="Traditional Arabic"/>
          <w:sz w:val="36"/>
          <w:szCs w:val="36"/>
          <w:rtl/>
        </w:rPr>
        <w:t xml:space="preserve"> رضي الله عنه</w:t>
      </w:r>
      <w:r>
        <w:rPr>
          <w:rFonts w:cs="Traditional Arabic" w:hint="cs"/>
          <w:sz w:val="36"/>
          <w:szCs w:val="36"/>
          <w:rtl/>
        </w:rPr>
        <w:t>ما -</w:t>
      </w:r>
      <w:r>
        <w:rPr>
          <w:rFonts w:cs="Traditional Arabic"/>
          <w:sz w:val="36"/>
          <w:szCs w:val="36"/>
          <w:rtl/>
        </w:rPr>
        <w:t xml:space="preserve"> كما أورده البخاري معلق</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ووصله الطبري</w:t>
      </w:r>
      <w:r w:rsidRPr="00D23E7B">
        <w:rPr>
          <w:rFonts w:cs="Traditional Arabic"/>
          <w:sz w:val="36"/>
          <w:szCs w:val="36"/>
          <w:vertAlign w:val="superscript"/>
          <w:rtl/>
        </w:rPr>
        <w:t>(</w:t>
      </w:r>
      <w:r>
        <w:rPr>
          <w:rStyle w:val="a4"/>
          <w:sz w:val="36"/>
          <w:szCs w:val="36"/>
          <w:rtl/>
        </w:rPr>
        <w:footnoteReference w:id="703"/>
      </w:r>
      <w:r w:rsidRPr="00D23E7B">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ولقد عض</w:t>
      </w:r>
      <w:r>
        <w:rPr>
          <w:rFonts w:cs="Traditional Arabic" w:hint="cs"/>
          <w:sz w:val="36"/>
          <w:szCs w:val="36"/>
          <w:rtl/>
        </w:rPr>
        <w:t>َّ</w:t>
      </w:r>
      <w:r w:rsidRPr="004B0C1F">
        <w:rPr>
          <w:rFonts w:cs="Traditional Arabic"/>
          <w:sz w:val="36"/>
          <w:szCs w:val="36"/>
          <w:rtl/>
        </w:rPr>
        <w:t xml:space="preserve"> خوارج عصرنا على هذه الخصلة بالنواجذ</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proofErr w:type="spellStart"/>
      <w:r w:rsidRPr="004B0C1F">
        <w:rPr>
          <w:rFonts w:cs="Traditional Arabic"/>
          <w:sz w:val="36"/>
          <w:szCs w:val="36"/>
          <w:rtl/>
        </w:rPr>
        <w:t>فوالله</w:t>
      </w:r>
      <w:proofErr w:type="spellEnd"/>
      <w:r w:rsidRPr="004B0C1F">
        <w:rPr>
          <w:rFonts w:cs="Traditional Arabic"/>
          <w:sz w:val="36"/>
          <w:szCs w:val="36"/>
          <w:rtl/>
        </w:rPr>
        <w:t xml:space="preserve"> لو أق</w:t>
      </w:r>
      <w:r w:rsidRPr="004B0C1F">
        <w:rPr>
          <w:rFonts w:cs="Traditional Arabic" w:hint="cs"/>
          <w:sz w:val="36"/>
          <w:szCs w:val="36"/>
          <w:rtl/>
        </w:rPr>
        <w:t>سم</w:t>
      </w:r>
      <w:r w:rsidRPr="004B0C1F">
        <w:rPr>
          <w:rFonts w:cs="Traditional Arabic"/>
          <w:sz w:val="36"/>
          <w:szCs w:val="36"/>
          <w:rtl/>
        </w:rPr>
        <w:t xml:space="preserve"> الباحث في كتب القوم</w:t>
      </w:r>
      <w:r>
        <w:rPr>
          <w:rFonts w:cs="Traditional Arabic" w:hint="cs"/>
          <w:sz w:val="36"/>
          <w:szCs w:val="36"/>
          <w:rtl/>
        </w:rPr>
        <w:t xml:space="preserve"> :</w:t>
      </w:r>
      <w:r w:rsidRPr="004B0C1F">
        <w:rPr>
          <w:rFonts w:cs="Traditional Arabic"/>
          <w:sz w:val="36"/>
          <w:szCs w:val="36"/>
          <w:rtl/>
        </w:rPr>
        <w:t xml:space="preserve"> أن جميع </w:t>
      </w:r>
      <w:r w:rsidRPr="004B0C1F">
        <w:rPr>
          <w:rFonts w:cs="Traditional Arabic" w:hint="cs"/>
          <w:sz w:val="36"/>
          <w:szCs w:val="36"/>
          <w:rtl/>
        </w:rPr>
        <w:t>استدلالاتهم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التي تصل إلى الآلاف في كتب</w:t>
      </w:r>
      <w:r w:rsidRPr="004B0C1F">
        <w:rPr>
          <w:rFonts w:cs="Traditional Arabic" w:hint="cs"/>
          <w:sz w:val="36"/>
          <w:szCs w:val="36"/>
          <w:rtl/>
        </w:rPr>
        <w:t>هم</w:t>
      </w:r>
      <w:r w:rsidRPr="004B0C1F">
        <w:rPr>
          <w:rFonts w:cs="Traditional Arabic"/>
          <w:sz w:val="36"/>
          <w:szCs w:val="36"/>
          <w:rtl/>
        </w:rPr>
        <w:t xml:space="preserve"> ورسائل</w:t>
      </w:r>
      <w:r w:rsidRPr="004B0C1F">
        <w:rPr>
          <w:rFonts w:cs="Traditional Arabic" w:hint="cs"/>
          <w:sz w:val="36"/>
          <w:szCs w:val="36"/>
          <w:rtl/>
        </w:rPr>
        <w:t>هم</w:t>
      </w:r>
      <w:r>
        <w:rPr>
          <w:rFonts w:cs="Traditional Arabic" w:hint="cs"/>
          <w:sz w:val="36"/>
          <w:szCs w:val="36"/>
          <w:rtl/>
        </w:rPr>
        <w:t xml:space="preserve"> ؛</w:t>
      </w:r>
      <w:r w:rsidRPr="004B0C1F">
        <w:rPr>
          <w:rFonts w:cs="Traditional Arabic"/>
          <w:sz w:val="36"/>
          <w:szCs w:val="36"/>
          <w:rtl/>
        </w:rPr>
        <w:t xml:space="preserve"> لوجد كلام </w:t>
      </w:r>
      <w:r w:rsidRPr="004B0C1F">
        <w:rPr>
          <w:rFonts w:cs="Traditional Arabic" w:hint="cs"/>
          <w:sz w:val="36"/>
          <w:szCs w:val="36"/>
          <w:rtl/>
        </w:rPr>
        <w:t>ابن</w:t>
      </w:r>
      <w:r w:rsidRPr="004B0C1F">
        <w:rPr>
          <w:rFonts w:cs="Traditional Arabic"/>
          <w:sz w:val="36"/>
          <w:szCs w:val="36"/>
          <w:rtl/>
        </w:rPr>
        <w:t xml:space="preserve"> عمر ينطبق عل</w:t>
      </w:r>
      <w:r w:rsidRPr="004B0C1F">
        <w:rPr>
          <w:rFonts w:cs="Traditional Arabic" w:hint="cs"/>
          <w:sz w:val="36"/>
          <w:szCs w:val="36"/>
          <w:rtl/>
        </w:rPr>
        <w:t>يها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إلا </w:t>
      </w:r>
      <w:r w:rsidRPr="000C686C">
        <w:rPr>
          <w:rFonts w:cs="Traditional Arabic"/>
          <w:sz w:val="36"/>
          <w:szCs w:val="36"/>
          <w:rtl/>
        </w:rPr>
        <w:t>النزر</w:t>
      </w:r>
      <w:r w:rsidRPr="004B0C1F">
        <w:rPr>
          <w:rFonts w:cs="Traditional Arabic"/>
          <w:sz w:val="36"/>
          <w:szCs w:val="36"/>
          <w:rtl/>
        </w:rPr>
        <w:t xml:space="preserve"> اليسير</w:t>
      </w:r>
      <w:r>
        <w:rPr>
          <w:rFonts w:cs="Traditional Arabic" w:hint="cs"/>
          <w:sz w:val="36"/>
          <w:szCs w:val="36"/>
          <w:rtl/>
        </w:rPr>
        <w:t xml:space="preserve"> .</w:t>
      </w:r>
    </w:p>
    <w:p w:rsidR="00FD43E2" w:rsidRDefault="00FD43E2" w:rsidP="000C686C">
      <w:pPr>
        <w:widowControl w:val="0"/>
        <w:spacing w:after="0" w:line="240" w:lineRule="auto"/>
        <w:jc w:val="both"/>
        <w:rPr>
          <w:rFonts w:cs="Traditional Arabic"/>
          <w:sz w:val="36"/>
          <w:szCs w:val="36"/>
          <w:rtl/>
        </w:rPr>
      </w:pPr>
      <w:r w:rsidRPr="004B0C1F">
        <w:rPr>
          <w:rFonts w:cs="Traditional Arabic" w:hint="cs"/>
          <w:sz w:val="36"/>
          <w:szCs w:val="36"/>
          <w:rtl/>
        </w:rPr>
        <w:t>فهذا</w:t>
      </w:r>
      <w:r w:rsidRPr="004B0C1F">
        <w:rPr>
          <w:rFonts w:cs="Traditional Arabic"/>
          <w:sz w:val="36"/>
          <w:szCs w:val="36"/>
          <w:rtl/>
        </w:rPr>
        <w:t xml:space="preserve"> فارس الزهراني </w:t>
      </w:r>
      <w:r>
        <w:rPr>
          <w:rFonts w:cs="Traditional Arabic" w:hint="cs"/>
          <w:sz w:val="36"/>
          <w:szCs w:val="36"/>
          <w:rtl/>
        </w:rPr>
        <w:t xml:space="preserve">، </w:t>
      </w:r>
      <w:r w:rsidRPr="004B0C1F">
        <w:rPr>
          <w:rFonts w:cs="Traditional Arabic"/>
          <w:sz w:val="36"/>
          <w:szCs w:val="36"/>
          <w:rtl/>
        </w:rPr>
        <w:t>في صد</w:t>
      </w:r>
      <w:r w:rsidRPr="004B0C1F">
        <w:rPr>
          <w:rFonts w:cs="Traditional Arabic" w:hint="cs"/>
          <w:sz w:val="36"/>
          <w:szCs w:val="36"/>
          <w:rtl/>
        </w:rPr>
        <w:t>ر</w:t>
      </w:r>
      <w:r w:rsidRPr="004B0C1F">
        <w:rPr>
          <w:rFonts w:cs="Traditional Arabic"/>
          <w:sz w:val="36"/>
          <w:szCs w:val="36"/>
          <w:rtl/>
        </w:rPr>
        <w:t xml:space="preserve"> كتابه </w:t>
      </w:r>
      <w:r>
        <w:rPr>
          <w:rFonts w:cs="Traditional Arabic" w:hint="cs"/>
          <w:sz w:val="36"/>
          <w:szCs w:val="36"/>
          <w:rtl/>
        </w:rPr>
        <w:t xml:space="preserve">: ( </w:t>
      </w:r>
      <w:r w:rsidRPr="004B0C1F">
        <w:rPr>
          <w:rFonts w:cs="Traditional Arabic" w:hint="cs"/>
          <w:sz w:val="36"/>
          <w:szCs w:val="36"/>
          <w:rtl/>
        </w:rPr>
        <w:t>تحريض</w:t>
      </w:r>
      <w:r w:rsidRPr="004B0C1F">
        <w:rPr>
          <w:rFonts w:cs="Traditional Arabic"/>
          <w:sz w:val="36"/>
          <w:szCs w:val="36"/>
          <w:rtl/>
        </w:rPr>
        <w:t xml:space="preserve"> </w:t>
      </w:r>
      <w:r w:rsidRPr="004B0C1F">
        <w:rPr>
          <w:rFonts w:cs="Traditional Arabic" w:hint="cs"/>
          <w:sz w:val="36"/>
          <w:szCs w:val="36"/>
          <w:rtl/>
        </w:rPr>
        <w:t>المجاهدين</w:t>
      </w:r>
      <w:r w:rsidRPr="004B0C1F">
        <w:rPr>
          <w:rFonts w:cs="Traditional Arabic"/>
          <w:sz w:val="36"/>
          <w:szCs w:val="36"/>
          <w:rtl/>
        </w:rPr>
        <w:t xml:space="preserve"> الأبطال على إحياء سنة</w:t>
      </w:r>
      <w:r>
        <w:rPr>
          <w:rFonts w:cs="Traditional Arabic" w:hint="cs"/>
          <w:sz w:val="36"/>
          <w:szCs w:val="36"/>
          <w:rtl/>
        </w:rPr>
        <w:t xml:space="preserve">  </w:t>
      </w:r>
      <w:r w:rsidRPr="004B0C1F">
        <w:rPr>
          <w:rFonts w:cs="Traditional Arabic"/>
          <w:sz w:val="36"/>
          <w:szCs w:val="36"/>
          <w:rtl/>
        </w:rPr>
        <w:t xml:space="preserve"> ال</w:t>
      </w:r>
      <w:r w:rsidRPr="004B0C1F">
        <w:rPr>
          <w:rFonts w:cs="Traditional Arabic" w:hint="cs"/>
          <w:sz w:val="36"/>
          <w:szCs w:val="36"/>
          <w:rtl/>
        </w:rPr>
        <w:t>اغتيال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يستدل</w:t>
      </w:r>
      <w:r w:rsidRPr="004B0C1F">
        <w:rPr>
          <w:rFonts w:cs="Traditional Arabic"/>
          <w:sz w:val="36"/>
          <w:szCs w:val="36"/>
          <w:rtl/>
        </w:rPr>
        <w:t xml:space="preserve"> بقوله تعالى</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Pr>
          <w:rFonts w:ascii="QCF_BSML" w:eastAsiaTheme="minorHAnsi" w:hAnsi="QCF_BSML" w:cs="QCF_BSML"/>
          <w:color w:val="000000"/>
          <w:sz w:val="32"/>
          <w:szCs w:val="32"/>
          <w:rtl/>
        </w:rPr>
        <w:t xml:space="preserve">ﮋ </w:t>
      </w:r>
      <w:r>
        <w:rPr>
          <w:rFonts w:ascii="QCF_P187" w:eastAsiaTheme="minorHAnsi" w:hAnsi="QCF_P187" w:cs="QCF_P187"/>
          <w:color w:val="000000"/>
          <w:sz w:val="32"/>
          <w:szCs w:val="32"/>
          <w:rtl/>
        </w:rPr>
        <w:t xml:space="preserve">ﯓ  ﯔ  ﯕ  </w:t>
      </w:r>
      <w:proofErr w:type="spellStart"/>
      <w:r>
        <w:rPr>
          <w:rFonts w:ascii="QCF_P187" w:eastAsiaTheme="minorHAnsi" w:hAnsi="QCF_P187" w:cs="QCF_P187"/>
          <w:color w:val="000000"/>
          <w:sz w:val="32"/>
          <w:szCs w:val="32"/>
          <w:rtl/>
        </w:rPr>
        <w:t>ﯖﯗ</w:t>
      </w:r>
      <w:proofErr w:type="spellEnd"/>
      <w:r>
        <w:rPr>
          <w:rFonts w:ascii="QCF_P187" w:eastAsiaTheme="minorHAnsi" w:hAnsi="QCF_P187" w:cs="QCF_P187"/>
          <w:color w:val="000000"/>
          <w:sz w:val="32"/>
          <w:szCs w:val="32"/>
          <w:rtl/>
        </w:rPr>
        <w:t xml:space="preserve">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التوبة</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٥</w:t>
      </w:r>
      <w:r>
        <w:rPr>
          <w:rFonts w:ascii="Traditional Arabic" w:eastAsiaTheme="minorHAnsi" w:hAnsi="Arial" w:cs="Traditional Arabic"/>
          <w:color w:val="000000"/>
          <w:sz w:val="23"/>
          <w:szCs w:val="23"/>
        </w:rPr>
        <w:t xml:space="preserve"> </w:t>
      </w:r>
      <w:r w:rsidRPr="004B0C1F">
        <w:rPr>
          <w:rFonts w:cs="Traditional Arabic" w:hint="cs"/>
          <w:sz w:val="36"/>
          <w:szCs w:val="36"/>
          <w:rtl/>
        </w:rPr>
        <w:t>،</w:t>
      </w:r>
      <w:r>
        <w:rPr>
          <w:rFonts w:cs="Traditional Arabic" w:hint="cs"/>
          <w:sz w:val="36"/>
          <w:szCs w:val="36"/>
          <w:rtl/>
        </w:rPr>
        <w:t xml:space="preserve"> وقوله :</w:t>
      </w:r>
      <w:r w:rsidRPr="004B0C1F">
        <w:rPr>
          <w:rFonts w:cs="Traditional Arabic"/>
          <w:sz w:val="36"/>
          <w:szCs w:val="36"/>
          <w:rtl/>
        </w:rPr>
        <w:t xml:space="preserve"> </w:t>
      </w:r>
      <w:r>
        <w:rPr>
          <w:rFonts w:ascii="QCF_BSML" w:eastAsiaTheme="minorHAnsi" w:hAnsi="QCF_BSML" w:cs="QCF_BSML"/>
          <w:color w:val="000000"/>
          <w:sz w:val="32"/>
          <w:szCs w:val="32"/>
          <w:rtl/>
        </w:rPr>
        <w:t xml:space="preserve">ﮋ </w:t>
      </w:r>
      <w:r>
        <w:rPr>
          <w:rFonts w:ascii="QCF_P188" w:eastAsiaTheme="minorHAnsi" w:hAnsi="QCF_P188" w:cs="QCF_P188"/>
          <w:color w:val="000000"/>
          <w:sz w:val="32"/>
          <w:szCs w:val="32"/>
          <w:rtl/>
        </w:rPr>
        <w:t xml:space="preserve">ﮰ   ﮱ  </w:t>
      </w:r>
      <w:proofErr w:type="spellStart"/>
      <w:r>
        <w:rPr>
          <w:rFonts w:ascii="QCF_P188" w:eastAsiaTheme="minorHAnsi" w:hAnsi="QCF_P188" w:cs="QCF_P188"/>
          <w:color w:val="000000"/>
          <w:sz w:val="32"/>
          <w:szCs w:val="32"/>
          <w:rtl/>
        </w:rPr>
        <w:t>ﯓﯔ</w:t>
      </w:r>
      <w:proofErr w:type="spellEnd"/>
      <w:r>
        <w:rPr>
          <w:rFonts w:ascii="QCF_P188" w:eastAsiaTheme="minorHAnsi" w:hAnsi="QCF_P188" w:cs="QCF_P188"/>
          <w:color w:val="000000"/>
          <w:sz w:val="32"/>
          <w:szCs w:val="32"/>
          <w:rtl/>
        </w:rPr>
        <w:t xml:space="preserve">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التوبة</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١٢</w:t>
      </w:r>
      <w:r>
        <w:rPr>
          <w:rFonts w:ascii="Traditional Arabic" w:eastAsiaTheme="minorHAnsi" w:hAnsi="Arial" w:cs="Traditional Arabic"/>
          <w:color w:val="000000"/>
          <w:sz w:val="23"/>
          <w:szCs w:val="23"/>
        </w:rPr>
        <w:t xml:space="preserve"> </w:t>
      </w:r>
      <w:r w:rsidRPr="004B0C1F">
        <w:rPr>
          <w:rFonts w:cs="Traditional Arabic" w:hint="cs"/>
          <w:sz w:val="36"/>
          <w:szCs w:val="36"/>
          <w:rtl/>
        </w:rPr>
        <w:t>،</w:t>
      </w:r>
      <w:r w:rsidRPr="004B0C1F">
        <w:rPr>
          <w:rFonts w:cs="Traditional Arabic"/>
          <w:sz w:val="36"/>
          <w:szCs w:val="36"/>
          <w:rtl/>
        </w:rPr>
        <w:t xml:space="preserve"> وحديث</w:t>
      </w:r>
      <w:r>
        <w:rPr>
          <w:rFonts w:cs="Traditional Arabic" w:hint="cs"/>
          <w:sz w:val="36"/>
          <w:szCs w:val="36"/>
          <w:rtl/>
        </w:rPr>
        <w:t xml:space="preserve"> :</w:t>
      </w:r>
      <w:r w:rsidRPr="004B0C1F">
        <w:rPr>
          <w:rFonts w:cs="Traditional Arabic"/>
          <w:sz w:val="36"/>
          <w:szCs w:val="36"/>
          <w:rtl/>
        </w:rPr>
        <w:t xml:space="preserve"> "</w:t>
      </w:r>
      <w:r>
        <w:rPr>
          <w:rFonts w:cs="Traditional Arabic" w:hint="cs"/>
          <w:b/>
          <w:bCs/>
          <w:sz w:val="36"/>
          <w:szCs w:val="36"/>
          <w:rtl/>
        </w:rPr>
        <w:t xml:space="preserve"> </w:t>
      </w:r>
      <w:r w:rsidRPr="00D23E7B">
        <w:rPr>
          <w:rFonts w:cs="Traditional Arabic" w:hint="cs"/>
          <w:b/>
          <w:bCs/>
          <w:sz w:val="36"/>
          <w:szCs w:val="36"/>
          <w:rtl/>
        </w:rPr>
        <w:t>من</w:t>
      </w:r>
      <w:r w:rsidRPr="00D23E7B">
        <w:rPr>
          <w:rFonts w:cs="Traditional Arabic"/>
          <w:b/>
          <w:bCs/>
          <w:sz w:val="36"/>
          <w:szCs w:val="36"/>
          <w:rtl/>
        </w:rPr>
        <w:t xml:space="preserve"> لي بكعب بن الأشرف</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هذه ا</w:t>
      </w:r>
      <w:r w:rsidRPr="004B0C1F">
        <w:rPr>
          <w:rFonts w:cs="Traditional Arabic" w:hint="cs"/>
          <w:sz w:val="36"/>
          <w:szCs w:val="36"/>
          <w:rtl/>
        </w:rPr>
        <w:t>لآيات</w:t>
      </w:r>
      <w:r>
        <w:rPr>
          <w:rFonts w:cs="Traditional Arabic" w:hint="cs"/>
          <w:sz w:val="36"/>
          <w:szCs w:val="36"/>
          <w:rtl/>
        </w:rPr>
        <w:t xml:space="preserve"> :</w:t>
      </w:r>
      <w:r w:rsidRPr="004B0C1F">
        <w:rPr>
          <w:rFonts w:cs="Traditional Arabic"/>
          <w:sz w:val="36"/>
          <w:szCs w:val="36"/>
          <w:rtl/>
        </w:rPr>
        <w:t xml:space="preserve"> يعلم صبيان </w:t>
      </w:r>
      <w:proofErr w:type="spellStart"/>
      <w:r w:rsidRPr="004B0C1F">
        <w:rPr>
          <w:rFonts w:cs="Traditional Arabic"/>
          <w:sz w:val="36"/>
          <w:szCs w:val="36"/>
          <w:rtl/>
        </w:rPr>
        <w:t>الكتتايب</w:t>
      </w:r>
      <w:proofErr w:type="spellEnd"/>
      <w:r w:rsidRPr="004B0C1F">
        <w:rPr>
          <w:rFonts w:cs="Traditional Arabic"/>
          <w:sz w:val="36"/>
          <w:szCs w:val="36"/>
          <w:rtl/>
        </w:rPr>
        <w:t xml:space="preserve"> أنه</w:t>
      </w:r>
      <w:r w:rsidRPr="004B0C1F">
        <w:rPr>
          <w:rFonts w:cs="Traditional Arabic" w:hint="cs"/>
          <w:sz w:val="36"/>
          <w:szCs w:val="36"/>
          <w:rtl/>
        </w:rPr>
        <w:t>ا</w:t>
      </w:r>
      <w:r w:rsidRPr="004B0C1F">
        <w:rPr>
          <w:rFonts w:cs="Traditional Arabic"/>
          <w:sz w:val="36"/>
          <w:szCs w:val="36"/>
          <w:rtl/>
        </w:rPr>
        <w:t xml:space="preserve"> وارد</w:t>
      </w:r>
      <w:r w:rsidRPr="004B0C1F">
        <w:rPr>
          <w:rFonts w:cs="Traditional Arabic" w:hint="cs"/>
          <w:sz w:val="36"/>
          <w:szCs w:val="36"/>
          <w:rtl/>
        </w:rPr>
        <w:t>ة</w:t>
      </w:r>
      <w:r w:rsidRPr="004B0C1F">
        <w:rPr>
          <w:rFonts w:cs="Traditional Arabic"/>
          <w:sz w:val="36"/>
          <w:szCs w:val="36"/>
          <w:rtl/>
        </w:rPr>
        <w:t xml:space="preserve"> في </w:t>
      </w:r>
      <w:r w:rsidRPr="004B0C1F">
        <w:rPr>
          <w:rFonts w:cs="Traditional Arabic" w:hint="cs"/>
          <w:sz w:val="36"/>
          <w:szCs w:val="36"/>
          <w:rtl/>
        </w:rPr>
        <w:t>أشد</w:t>
      </w:r>
      <w:r w:rsidRPr="004B0C1F">
        <w:rPr>
          <w:rFonts w:cs="Traditional Arabic"/>
          <w:sz w:val="36"/>
          <w:szCs w:val="36"/>
          <w:rtl/>
        </w:rPr>
        <w:t xml:space="preserve"> ملل الكفر ورؤ</w:t>
      </w:r>
      <w:r w:rsidRPr="004B0C1F">
        <w:rPr>
          <w:rFonts w:cs="Traditional Arabic" w:hint="cs"/>
          <w:sz w:val="36"/>
          <w:szCs w:val="36"/>
          <w:rtl/>
        </w:rPr>
        <w:t>وسهم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ولكن الخوارج من أجهل الخلائق</w:t>
      </w:r>
      <w:r>
        <w:rPr>
          <w:rFonts w:cs="Traditional Arabic" w:hint="cs"/>
          <w:sz w:val="36"/>
          <w:szCs w:val="36"/>
          <w:rtl/>
        </w:rPr>
        <w:t xml:space="preserve"> </w:t>
      </w:r>
      <w:r w:rsidRPr="004B0C1F">
        <w:rPr>
          <w:rFonts w:cs="Traditional Arabic"/>
          <w:sz w:val="36"/>
          <w:szCs w:val="36"/>
          <w:rtl/>
        </w:rPr>
        <w:t>.</w:t>
      </w:r>
    </w:p>
    <w:p w:rsidR="00FD43E2" w:rsidRPr="004B0C1F" w:rsidRDefault="00FD43E2" w:rsidP="000C686C">
      <w:pPr>
        <w:widowControl w:val="0"/>
        <w:spacing w:after="0" w:line="240" w:lineRule="auto"/>
        <w:jc w:val="both"/>
        <w:rPr>
          <w:rFonts w:cs="Traditional Arabic"/>
          <w:sz w:val="36"/>
          <w:szCs w:val="36"/>
          <w:rtl/>
        </w:rPr>
      </w:pPr>
      <w:r w:rsidRPr="004B0C1F">
        <w:rPr>
          <w:rFonts w:cs="Traditional Arabic" w:hint="cs"/>
          <w:sz w:val="36"/>
          <w:szCs w:val="36"/>
          <w:rtl/>
        </w:rPr>
        <w:t>ومن</w:t>
      </w:r>
      <w:r w:rsidRPr="004B0C1F">
        <w:rPr>
          <w:rFonts w:cs="Traditional Arabic"/>
          <w:sz w:val="36"/>
          <w:szCs w:val="36"/>
          <w:rtl/>
        </w:rPr>
        <w:t xml:space="preserve"> </w:t>
      </w:r>
      <w:r w:rsidRPr="004B0C1F">
        <w:rPr>
          <w:rFonts w:cs="Traditional Arabic" w:hint="cs"/>
          <w:sz w:val="36"/>
          <w:szCs w:val="36"/>
          <w:rtl/>
        </w:rPr>
        <w:t>أعجب</w:t>
      </w:r>
      <w:r w:rsidRPr="004B0C1F">
        <w:rPr>
          <w:rFonts w:cs="Traditional Arabic"/>
          <w:sz w:val="36"/>
          <w:szCs w:val="36"/>
          <w:rtl/>
        </w:rPr>
        <w:t xml:space="preserve"> ما </w:t>
      </w:r>
      <w:r w:rsidRPr="004B0C1F">
        <w:rPr>
          <w:rFonts w:cs="Traditional Arabic" w:hint="cs"/>
          <w:sz w:val="36"/>
          <w:szCs w:val="36"/>
          <w:rtl/>
        </w:rPr>
        <w:t>وقفت</w:t>
      </w:r>
      <w:r w:rsidRPr="004B0C1F">
        <w:rPr>
          <w:rFonts w:cs="Traditional Arabic"/>
          <w:sz w:val="36"/>
          <w:szCs w:val="36"/>
          <w:rtl/>
        </w:rPr>
        <w:t xml:space="preserve"> عليه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توافقهم</w:t>
      </w:r>
      <w:r w:rsidRPr="004B0C1F">
        <w:rPr>
          <w:rFonts w:cs="Traditional Arabic"/>
          <w:sz w:val="36"/>
          <w:szCs w:val="36"/>
          <w:rtl/>
        </w:rPr>
        <w:t xml:space="preserve"> في </w:t>
      </w:r>
      <w:r w:rsidRPr="004B0C1F">
        <w:rPr>
          <w:rFonts w:cs="Traditional Arabic" w:hint="cs"/>
          <w:sz w:val="36"/>
          <w:szCs w:val="36"/>
          <w:rtl/>
        </w:rPr>
        <w:t>استدلالهم</w:t>
      </w:r>
      <w:r w:rsidRPr="004B0C1F">
        <w:rPr>
          <w:rFonts w:cs="Traditional Arabic"/>
          <w:sz w:val="36"/>
          <w:szCs w:val="36"/>
          <w:rtl/>
        </w:rPr>
        <w:t xml:space="preserve"> بدليلين من القر</w:t>
      </w:r>
      <w:r w:rsidRPr="004B0C1F">
        <w:rPr>
          <w:rFonts w:cs="Traditional Arabic" w:hint="cs"/>
          <w:sz w:val="36"/>
          <w:szCs w:val="36"/>
          <w:rtl/>
        </w:rPr>
        <w:t>آن</w:t>
      </w:r>
      <w:r w:rsidRPr="004B0C1F">
        <w:rPr>
          <w:rFonts w:cs="Traditional Arabic"/>
          <w:sz w:val="36"/>
          <w:szCs w:val="36"/>
          <w:rtl/>
        </w:rPr>
        <w:t xml:space="preserve"> و</w:t>
      </w:r>
      <w:r w:rsidRPr="000C686C">
        <w:rPr>
          <w:rFonts w:cs="Traditional Arabic"/>
          <w:sz w:val="36"/>
          <w:szCs w:val="36"/>
          <w:rtl/>
        </w:rPr>
        <w:t xml:space="preserve">السنة </w:t>
      </w:r>
      <w:r w:rsidRPr="000C686C">
        <w:rPr>
          <w:rFonts w:cs="Traditional Arabic" w:hint="cs"/>
          <w:sz w:val="36"/>
          <w:szCs w:val="36"/>
          <w:rtl/>
        </w:rPr>
        <w:t xml:space="preserve">، </w:t>
      </w:r>
      <w:r w:rsidRPr="000C686C">
        <w:rPr>
          <w:rFonts w:cs="Traditional Arabic"/>
          <w:sz w:val="36"/>
          <w:szCs w:val="36"/>
          <w:rtl/>
        </w:rPr>
        <w:t>في قتال أهل الإسلام</w:t>
      </w:r>
      <w:r w:rsidRPr="000C686C">
        <w:rPr>
          <w:rFonts w:cs="Traditional Arabic" w:hint="cs"/>
          <w:sz w:val="36"/>
          <w:szCs w:val="36"/>
          <w:rtl/>
        </w:rPr>
        <w:t xml:space="preserve"> ،</w:t>
      </w:r>
      <w:r w:rsidRPr="000C686C">
        <w:rPr>
          <w:rFonts w:cs="Traditional Arabic"/>
          <w:sz w:val="36"/>
          <w:szCs w:val="36"/>
          <w:rtl/>
        </w:rPr>
        <w:t xml:space="preserve"> و</w:t>
      </w:r>
      <w:r w:rsidR="000C686C" w:rsidRPr="000C686C">
        <w:rPr>
          <w:rFonts w:cs="Traditional Arabic" w:hint="cs"/>
          <w:sz w:val="36"/>
          <w:szCs w:val="36"/>
          <w:rtl/>
        </w:rPr>
        <w:t xml:space="preserve">ترك </w:t>
      </w:r>
      <w:r w:rsidRPr="000C686C">
        <w:rPr>
          <w:rFonts w:cs="Traditional Arabic"/>
          <w:sz w:val="36"/>
          <w:szCs w:val="36"/>
          <w:rtl/>
        </w:rPr>
        <w:t>قتال أهل الأوثان</w:t>
      </w:r>
      <w:r>
        <w:rPr>
          <w:rFonts w:cs="Traditional Arabic" w:hint="cs"/>
          <w:sz w:val="36"/>
          <w:szCs w:val="36"/>
          <w:rtl/>
        </w:rPr>
        <w:t xml:space="preserve"> ،</w:t>
      </w:r>
      <w:r w:rsidRPr="004B0C1F">
        <w:rPr>
          <w:rFonts w:cs="Traditional Arabic"/>
          <w:sz w:val="36"/>
          <w:szCs w:val="36"/>
          <w:rtl/>
        </w:rPr>
        <w:t xml:space="preserve"> وس</w:t>
      </w:r>
      <w:r w:rsidRPr="004B0C1F">
        <w:rPr>
          <w:rFonts w:cs="Traditional Arabic" w:hint="cs"/>
          <w:sz w:val="36"/>
          <w:szCs w:val="36"/>
          <w:rtl/>
        </w:rPr>
        <w:t>يأتي</w:t>
      </w:r>
      <w:r w:rsidRPr="004B0C1F">
        <w:rPr>
          <w:rFonts w:cs="Traditional Arabic"/>
          <w:sz w:val="36"/>
          <w:szCs w:val="36"/>
          <w:rtl/>
        </w:rPr>
        <w:t xml:space="preserve"> الإشارة </w:t>
      </w:r>
      <w:r>
        <w:rPr>
          <w:rFonts w:cs="Traditional Arabic" w:hint="cs"/>
          <w:sz w:val="36"/>
          <w:szCs w:val="36"/>
          <w:rtl/>
        </w:rPr>
        <w:t>إ</w:t>
      </w:r>
      <w:r w:rsidRPr="004B0C1F">
        <w:rPr>
          <w:rFonts w:cs="Traditional Arabic"/>
          <w:sz w:val="36"/>
          <w:szCs w:val="36"/>
          <w:rtl/>
        </w:rPr>
        <w:t>ليهما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بذلت الجهد لبيان أوجه الشبه </w:t>
      </w:r>
      <w:r>
        <w:rPr>
          <w:rFonts w:cs="Traditional Arabic" w:hint="cs"/>
          <w:sz w:val="36"/>
          <w:szCs w:val="36"/>
          <w:rtl/>
        </w:rPr>
        <w:t xml:space="preserve">، </w:t>
      </w:r>
      <w:r w:rsidRPr="004B0C1F">
        <w:rPr>
          <w:rFonts w:cs="Traditional Arabic"/>
          <w:sz w:val="36"/>
          <w:szCs w:val="36"/>
          <w:rtl/>
        </w:rPr>
        <w:t>حتى يعلم النا</w:t>
      </w:r>
      <w:r w:rsidRPr="004B0C1F">
        <w:rPr>
          <w:rFonts w:cs="Traditional Arabic" w:hint="cs"/>
          <w:sz w:val="36"/>
          <w:szCs w:val="36"/>
          <w:rtl/>
        </w:rPr>
        <w:t>س</w:t>
      </w:r>
      <w:r>
        <w:rPr>
          <w:rFonts w:cs="Traditional Arabic" w:hint="cs"/>
          <w:sz w:val="36"/>
          <w:szCs w:val="36"/>
          <w:rtl/>
        </w:rPr>
        <w:t xml:space="preserve"> ،</w:t>
      </w:r>
      <w:r w:rsidRPr="004B0C1F">
        <w:rPr>
          <w:rFonts w:cs="Traditional Arabic"/>
          <w:sz w:val="36"/>
          <w:szCs w:val="36"/>
          <w:rtl/>
        </w:rPr>
        <w:t xml:space="preserve"> ويتيقن الموافق والمخال</w:t>
      </w:r>
      <w:r w:rsidRPr="004B0C1F">
        <w:rPr>
          <w:rFonts w:cs="Traditional Arabic" w:hint="cs"/>
          <w:sz w:val="36"/>
          <w:szCs w:val="36"/>
          <w:rtl/>
        </w:rPr>
        <w:t>ف</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أن الفرقة التي ظهرت </w:t>
      </w:r>
      <w:r w:rsidRPr="004B0C1F">
        <w:rPr>
          <w:rFonts w:cs="Traditional Arabic" w:hint="cs"/>
          <w:sz w:val="36"/>
          <w:szCs w:val="36"/>
          <w:rtl/>
        </w:rPr>
        <w:t>علينا</w:t>
      </w:r>
      <w:r w:rsidRPr="004B0C1F">
        <w:rPr>
          <w:rFonts w:cs="Traditional Arabic"/>
          <w:sz w:val="36"/>
          <w:szCs w:val="36"/>
          <w:rtl/>
        </w:rPr>
        <w:t xml:space="preserve"> اليوم </w:t>
      </w:r>
      <w:r>
        <w:rPr>
          <w:rFonts w:cs="Traditional Arabic" w:hint="cs"/>
          <w:sz w:val="36"/>
          <w:szCs w:val="36"/>
          <w:rtl/>
        </w:rPr>
        <w:t xml:space="preserve">، </w:t>
      </w:r>
      <w:r w:rsidRPr="004B0C1F">
        <w:rPr>
          <w:rFonts w:cs="Traditional Arabic"/>
          <w:sz w:val="36"/>
          <w:szCs w:val="36"/>
          <w:rtl/>
        </w:rPr>
        <w:t>وتلبست بل</w:t>
      </w:r>
      <w:r>
        <w:rPr>
          <w:rFonts w:cs="Traditional Arabic" w:hint="cs"/>
          <w:sz w:val="36"/>
          <w:szCs w:val="36"/>
          <w:rtl/>
        </w:rPr>
        <w:t>َ</w:t>
      </w:r>
      <w:r w:rsidRPr="004B0C1F">
        <w:rPr>
          <w:rFonts w:cs="Traditional Arabic"/>
          <w:sz w:val="36"/>
          <w:szCs w:val="36"/>
          <w:rtl/>
        </w:rPr>
        <w:t xml:space="preserve">بوس السنة </w:t>
      </w:r>
      <w:r>
        <w:rPr>
          <w:rFonts w:cs="Traditional Arabic" w:hint="cs"/>
          <w:sz w:val="36"/>
          <w:szCs w:val="36"/>
          <w:rtl/>
        </w:rPr>
        <w:t xml:space="preserve">، </w:t>
      </w:r>
      <w:r w:rsidRPr="004B0C1F">
        <w:rPr>
          <w:rFonts w:cs="Traditional Arabic"/>
          <w:sz w:val="36"/>
          <w:szCs w:val="36"/>
          <w:rtl/>
        </w:rPr>
        <w:t>وذرفت الدموع ع</w:t>
      </w:r>
      <w:r w:rsidRPr="004B0C1F">
        <w:rPr>
          <w:rFonts w:cs="Traditional Arabic" w:hint="cs"/>
          <w:sz w:val="36"/>
          <w:szCs w:val="36"/>
          <w:rtl/>
        </w:rPr>
        <w:t>لى</w:t>
      </w:r>
      <w:r w:rsidRPr="004B0C1F">
        <w:rPr>
          <w:rFonts w:cs="Traditional Arabic"/>
          <w:sz w:val="36"/>
          <w:szCs w:val="36"/>
          <w:rtl/>
        </w:rPr>
        <w:t xml:space="preserve"> آلام الأمة</w:t>
      </w:r>
      <w:r>
        <w:rPr>
          <w:rFonts w:cs="Traditional Arabic" w:hint="cs"/>
          <w:sz w:val="36"/>
          <w:szCs w:val="36"/>
          <w:rtl/>
        </w:rPr>
        <w:t xml:space="preserve"> ؛</w:t>
      </w:r>
      <w:r w:rsidRPr="004B0C1F">
        <w:rPr>
          <w:rFonts w:cs="Traditional Arabic"/>
          <w:sz w:val="36"/>
          <w:szCs w:val="36"/>
          <w:rtl/>
        </w:rPr>
        <w:t xml:space="preserve"> إنما هي فرقة خارجية عصرية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امتدادًا</w:t>
      </w:r>
      <w:r w:rsidRPr="004B0C1F">
        <w:rPr>
          <w:rFonts w:cs="Traditional Arabic"/>
          <w:sz w:val="36"/>
          <w:szCs w:val="36"/>
          <w:rtl/>
        </w:rPr>
        <w:t xml:space="preserve"> لأسلا</w:t>
      </w:r>
      <w:r w:rsidRPr="004B0C1F">
        <w:rPr>
          <w:rFonts w:cs="Traditional Arabic" w:hint="cs"/>
          <w:sz w:val="36"/>
          <w:szCs w:val="36"/>
          <w:rtl/>
        </w:rPr>
        <w:t>فهم</w:t>
      </w:r>
      <w:r w:rsidRPr="004B0C1F">
        <w:rPr>
          <w:rFonts w:cs="Traditional Arabic"/>
          <w:sz w:val="36"/>
          <w:szCs w:val="36"/>
          <w:rtl/>
        </w:rPr>
        <w:t xml:space="preserve"> </w:t>
      </w:r>
      <w:r>
        <w:rPr>
          <w:rFonts w:cs="Traditional Arabic" w:hint="cs"/>
          <w:sz w:val="36"/>
          <w:szCs w:val="36"/>
          <w:rtl/>
        </w:rPr>
        <w:t xml:space="preserve">، الذين </w:t>
      </w:r>
      <w:r w:rsidRPr="004B0C1F">
        <w:rPr>
          <w:rFonts w:cs="Traditional Arabic"/>
          <w:sz w:val="36"/>
          <w:szCs w:val="36"/>
          <w:rtl/>
        </w:rPr>
        <w:t>ب</w:t>
      </w:r>
      <w:r w:rsidRPr="004B0C1F">
        <w:rPr>
          <w:rFonts w:cs="Traditional Arabic" w:hint="cs"/>
          <w:sz w:val="36"/>
          <w:szCs w:val="36"/>
          <w:rtl/>
        </w:rPr>
        <w:t>َشَّرَ</w:t>
      </w:r>
      <w:r w:rsidRPr="004B0C1F">
        <w:rPr>
          <w:rFonts w:cs="Traditional Arabic"/>
          <w:sz w:val="36"/>
          <w:szCs w:val="36"/>
          <w:rtl/>
        </w:rPr>
        <w:t xml:space="preserve"> ال</w:t>
      </w:r>
      <w:r w:rsidRPr="004B0C1F">
        <w:rPr>
          <w:rFonts w:cs="Traditional Arabic" w:hint="cs"/>
          <w:sz w:val="36"/>
          <w:szCs w:val="36"/>
          <w:rtl/>
        </w:rPr>
        <w:t>نبي</w:t>
      </w:r>
      <w:r w:rsidRPr="004B0C1F">
        <w:rPr>
          <w:rFonts w:cs="Traditional Arabic"/>
          <w:sz w:val="36"/>
          <w:szCs w:val="36"/>
          <w:rtl/>
        </w:rPr>
        <w:t xml:space="preserve"> </w:t>
      </w:r>
      <w:r>
        <w:rPr>
          <w:rFonts w:cs="Traditional Arabic"/>
          <w:sz w:val="36"/>
          <w:szCs w:val="36"/>
        </w:rPr>
        <w:sym w:font="AGA Arabesque" w:char="F072"/>
      </w:r>
      <w:r>
        <w:rPr>
          <w:rFonts w:cs="Traditional Arabic" w:hint="cs"/>
          <w:sz w:val="36"/>
          <w:szCs w:val="36"/>
          <w:rtl/>
        </w:rPr>
        <w:t xml:space="preserve"> </w:t>
      </w:r>
      <w:r w:rsidRPr="004B0C1F">
        <w:rPr>
          <w:rFonts w:cs="Traditional Arabic"/>
          <w:sz w:val="36"/>
          <w:szCs w:val="36"/>
          <w:rtl/>
        </w:rPr>
        <w:t>ب</w:t>
      </w:r>
      <w:r w:rsidRPr="004B0C1F">
        <w:rPr>
          <w:rFonts w:cs="Traditional Arabic" w:hint="cs"/>
          <w:sz w:val="36"/>
          <w:szCs w:val="36"/>
          <w:rtl/>
        </w:rPr>
        <w:t>من</w:t>
      </w:r>
      <w:r w:rsidRPr="004B0C1F">
        <w:rPr>
          <w:rFonts w:cs="Traditional Arabic"/>
          <w:sz w:val="36"/>
          <w:szCs w:val="36"/>
          <w:rtl/>
        </w:rPr>
        <w:t xml:space="preserve"> يقاتلهم .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الأول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ركنهم الركين</w:t>
      </w:r>
      <w:r>
        <w:rPr>
          <w:rFonts w:cs="Traditional Arabic" w:hint="cs"/>
          <w:sz w:val="36"/>
          <w:szCs w:val="36"/>
          <w:rtl/>
        </w:rPr>
        <w:t xml:space="preserve"> ؛</w:t>
      </w:r>
      <w:r w:rsidRPr="004B0C1F">
        <w:rPr>
          <w:rFonts w:cs="Traditional Arabic"/>
          <w:sz w:val="36"/>
          <w:szCs w:val="36"/>
          <w:rtl/>
        </w:rPr>
        <w:t xml:space="preserve"> الذي م</w:t>
      </w:r>
      <w:r w:rsidRPr="004B0C1F">
        <w:rPr>
          <w:rFonts w:cs="Traditional Arabic" w:hint="cs"/>
          <w:sz w:val="36"/>
          <w:szCs w:val="36"/>
          <w:rtl/>
        </w:rPr>
        <w:t>ن</w:t>
      </w:r>
      <w:r w:rsidRPr="004B0C1F">
        <w:rPr>
          <w:rFonts w:cs="Traditional Arabic"/>
          <w:sz w:val="36"/>
          <w:szCs w:val="36"/>
          <w:rtl/>
        </w:rPr>
        <w:t xml:space="preserve"> أجله خرج الأسلاف والمع</w:t>
      </w:r>
      <w:r w:rsidRPr="004B0C1F">
        <w:rPr>
          <w:rFonts w:cs="Traditional Arabic" w:hint="cs"/>
          <w:sz w:val="36"/>
          <w:szCs w:val="36"/>
          <w:rtl/>
        </w:rPr>
        <w:t>اصرين</w:t>
      </w:r>
      <w:r>
        <w:rPr>
          <w:rFonts w:cs="Traditional Arabic" w:hint="cs"/>
          <w:sz w:val="36"/>
          <w:szCs w:val="36"/>
          <w:rtl/>
        </w:rPr>
        <w:t xml:space="preserve"> ،</w:t>
      </w:r>
      <w:r w:rsidRPr="004B0C1F">
        <w:rPr>
          <w:rFonts w:cs="Traditional Arabic"/>
          <w:sz w:val="36"/>
          <w:szCs w:val="36"/>
          <w:rtl/>
        </w:rPr>
        <w:t xml:space="preserve"> وتحت مظلته كفروا العباد</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استباحوا</w:t>
      </w:r>
      <w:r w:rsidRPr="004B0C1F">
        <w:rPr>
          <w:rFonts w:cs="Traditional Arabic"/>
          <w:sz w:val="36"/>
          <w:szCs w:val="36"/>
          <w:rtl/>
        </w:rPr>
        <w:t xml:space="preserve"> ال</w:t>
      </w:r>
      <w:r w:rsidRPr="004B0C1F">
        <w:rPr>
          <w:rFonts w:cs="Traditional Arabic" w:hint="cs"/>
          <w:sz w:val="36"/>
          <w:szCs w:val="36"/>
          <w:rtl/>
        </w:rPr>
        <w:t>دماء</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هو الحكم بغير ما أنزل الله</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فهي أول كلم</w:t>
      </w:r>
      <w:r w:rsidRPr="004B0C1F">
        <w:rPr>
          <w:rFonts w:cs="Traditional Arabic" w:hint="cs"/>
          <w:sz w:val="36"/>
          <w:szCs w:val="36"/>
          <w:rtl/>
        </w:rPr>
        <w:t>ة</w:t>
      </w:r>
      <w:r w:rsidRPr="004B0C1F">
        <w:rPr>
          <w:rFonts w:cs="Traditional Arabic"/>
          <w:sz w:val="36"/>
          <w:szCs w:val="36"/>
          <w:rtl/>
        </w:rPr>
        <w:t xml:space="preserve"> نطقوا بها في عهد الخليفة الراشد علي بن أبي طالب </w:t>
      </w:r>
      <w:r>
        <w:rPr>
          <w:rFonts w:cs="Traditional Arabic" w:hint="cs"/>
          <w:sz w:val="36"/>
          <w:szCs w:val="36"/>
          <w:rtl/>
        </w:rPr>
        <w:t xml:space="preserve">- </w:t>
      </w:r>
      <w:r w:rsidRPr="004B0C1F">
        <w:rPr>
          <w:rFonts w:cs="Traditional Arabic" w:hint="cs"/>
          <w:sz w:val="36"/>
          <w:szCs w:val="36"/>
          <w:rtl/>
        </w:rPr>
        <w:t>رضي</w:t>
      </w:r>
      <w:r w:rsidRPr="004B0C1F">
        <w:rPr>
          <w:rFonts w:cs="Traditional Arabic"/>
          <w:sz w:val="36"/>
          <w:szCs w:val="36"/>
          <w:rtl/>
        </w:rPr>
        <w:t xml:space="preserve"> الله عنه</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فقالوا</w:t>
      </w:r>
      <w:r>
        <w:rPr>
          <w:rFonts w:cs="Traditional Arabic" w:hint="cs"/>
          <w:sz w:val="36"/>
          <w:szCs w:val="36"/>
          <w:rtl/>
        </w:rPr>
        <w:t xml:space="preserve"> </w:t>
      </w:r>
      <w:r w:rsidRPr="004B0C1F">
        <w:rPr>
          <w:rFonts w:cs="Traditional Arabic"/>
          <w:sz w:val="36"/>
          <w:szCs w:val="36"/>
          <w:rtl/>
        </w:rPr>
        <w:t xml:space="preserve">: "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حكم</w:t>
      </w:r>
      <w:r>
        <w:rPr>
          <w:rFonts w:cs="Traditional Arabic"/>
          <w:sz w:val="36"/>
          <w:szCs w:val="36"/>
          <w:rtl/>
        </w:rPr>
        <w:t xml:space="preserve"> إلا لله "</w:t>
      </w:r>
      <w:r w:rsidRPr="006C2337">
        <w:rPr>
          <w:rFonts w:cs="Traditional Arabic"/>
          <w:sz w:val="36"/>
          <w:szCs w:val="36"/>
          <w:vertAlign w:val="superscript"/>
          <w:rtl/>
        </w:rPr>
        <w:t>(</w:t>
      </w:r>
      <w:r>
        <w:rPr>
          <w:rStyle w:val="a4"/>
          <w:sz w:val="36"/>
          <w:szCs w:val="36"/>
          <w:rtl/>
        </w:rPr>
        <w:footnoteReference w:id="704"/>
      </w:r>
      <w:r w:rsidRPr="006C2337">
        <w:rPr>
          <w:rFonts w:cs="Traditional Arabic"/>
          <w:sz w:val="36"/>
          <w:szCs w:val="36"/>
          <w:vertAlign w:val="superscript"/>
          <w:rtl/>
        </w:rPr>
        <w:t>)</w:t>
      </w:r>
      <w:r w:rsidRPr="006C2337">
        <w:rPr>
          <w:rFonts w:cs="Traditional Arabic" w:hint="cs"/>
          <w:sz w:val="36"/>
          <w:szCs w:val="36"/>
          <w:rtl/>
        </w:rPr>
        <w:t xml:space="preserve"> </w:t>
      </w:r>
      <w:r w:rsidRPr="006C2337">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هي مائدتهم التي يقتاتون منها</w:t>
      </w:r>
      <w:r>
        <w:rPr>
          <w:rFonts w:cs="Traditional Arabic" w:hint="cs"/>
          <w:sz w:val="36"/>
          <w:szCs w:val="36"/>
          <w:rtl/>
        </w:rPr>
        <w:t xml:space="preserve"> ،</w:t>
      </w:r>
      <w:r w:rsidRPr="004B0C1F">
        <w:rPr>
          <w:rFonts w:cs="Traditional Arabic"/>
          <w:sz w:val="36"/>
          <w:szCs w:val="36"/>
          <w:rtl/>
        </w:rPr>
        <w:t xml:space="preserve"> وجل</w:t>
      </w:r>
      <w:r>
        <w:rPr>
          <w:rFonts w:cs="Traditional Arabic" w:hint="cs"/>
          <w:sz w:val="36"/>
          <w:szCs w:val="36"/>
          <w:rtl/>
        </w:rPr>
        <w:t>ُّ</w:t>
      </w:r>
      <w:r w:rsidRPr="004B0C1F">
        <w:rPr>
          <w:rFonts w:cs="Traditional Arabic"/>
          <w:sz w:val="36"/>
          <w:szCs w:val="36"/>
          <w:rtl/>
        </w:rPr>
        <w:t xml:space="preserve"> رسائلهم تنادي بتكفير </w:t>
      </w:r>
      <w:r w:rsidRPr="004B0C1F">
        <w:rPr>
          <w:rFonts w:cs="Traditional Arabic" w:hint="cs"/>
          <w:sz w:val="36"/>
          <w:szCs w:val="36"/>
          <w:rtl/>
        </w:rPr>
        <w:t>أمة</w:t>
      </w:r>
      <w:r>
        <w:rPr>
          <w:rFonts w:cs="Traditional Arabic" w:hint="cs"/>
          <w:sz w:val="36"/>
          <w:szCs w:val="36"/>
          <w:rtl/>
        </w:rPr>
        <w:t xml:space="preserve">      </w:t>
      </w:r>
      <w:r w:rsidRPr="004B0C1F">
        <w:rPr>
          <w:rFonts w:cs="Traditional Arabic"/>
          <w:sz w:val="36"/>
          <w:szCs w:val="36"/>
          <w:rtl/>
        </w:rPr>
        <w:t xml:space="preserve"> محمد </w:t>
      </w:r>
      <w:r>
        <w:rPr>
          <w:rFonts w:cs="Traditional Arabic" w:hint="cs"/>
          <w:sz w:val="36"/>
          <w:szCs w:val="36"/>
          <w:rtl/>
        </w:rPr>
        <w:t xml:space="preserve">- </w:t>
      </w:r>
      <w:r w:rsidRPr="004B0C1F">
        <w:rPr>
          <w:rFonts w:cs="Traditional Arabic"/>
          <w:sz w:val="36"/>
          <w:szCs w:val="36"/>
          <w:rtl/>
        </w:rPr>
        <w:t>عليه الصلاة والسلام</w:t>
      </w:r>
      <w:r>
        <w:rPr>
          <w:rFonts w:cs="Traditional Arabic" w:hint="cs"/>
          <w:sz w:val="36"/>
          <w:szCs w:val="36"/>
          <w:rtl/>
        </w:rPr>
        <w:t xml:space="preserve"> - ،</w:t>
      </w:r>
      <w:r w:rsidRPr="004B0C1F">
        <w:rPr>
          <w:rFonts w:cs="Traditional Arabic"/>
          <w:sz w:val="36"/>
          <w:szCs w:val="36"/>
          <w:rtl/>
        </w:rPr>
        <w:t xml:space="preserve"> </w:t>
      </w:r>
      <w:r>
        <w:rPr>
          <w:rFonts w:cs="Traditional Arabic" w:hint="cs"/>
          <w:sz w:val="36"/>
          <w:szCs w:val="36"/>
          <w:rtl/>
        </w:rPr>
        <w:t>و</w:t>
      </w:r>
      <w:r w:rsidRPr="004B0C1F">
        <w:rPr>
          <w:rFonts w:cs="Traditional Arabic"/>
          <w:sz w:val="36"/>
          <w:szCs w:val="36"/>
          <w:rtl/>
        </w:rPr>
        <w:t>بنفس السبب</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فهذا المقدسي </w:t>
      </w:r>
      <w:r>
        <w:rPr>
          <w:rFonts w:cs="Traditional Arabic" w:hint="cs"/>
          <w:sz w:val="36"/>
          <w:szCs w:val="36"/>
          <w:rtl/>
        </w:rPr>
        <w:t xml:space="preserve">- </w:t>
      </w:r>
      <w:r w:rsidRPr="004B0C1F">
        <w:rPr>
          <w:rFonts w:cs="Traditional Arabic"/>
          <w:sz w:val="36"/>
          <w:szCs w:val="36"/>
          <w:rtl/>
        </w:rPr>
        <w:t>الخارجي المارق</w:t>
      </w:r>
      <w:r>
        <w:rPr>
          <w:rFonts w:cs="Traditional Arabic" w:hint="cs"/>
          <w:sz w:val="36"/>
          <w:szCs w:val="36"/>
          <w:rtl/>
        </w:rPr>
        <w:t xml:space="preserve"> -</w:t>
      </w:r>
      <w:r w:rsidRPr="004B0C1F">
        <w:rPr>
          <w:rFonts w:cs="Traditional Arabic"/>
          <w:sz w:val="36"/>
          <w:szCs w:val="36"/>
          <w:rtl/>
        </w:rPr>
        <w:t xml:space="preserve"> في رسالته</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الكواشف</w:t>
      </w:r>
      <w:r w:rsidRPr="004B0C1F">
        <w:rPr>
          <w:rFonts w:cs="Traditional Arabic"/>
          <w:sz w:val="36"/>
          <w:szCs w:val="36"/>
          <w:rtl/>
        </w:rPr>
        <w:t xml:space="preserve"> الجلية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كف</w:t>
      </w:r>
      <w:r>
        <w:rPr>
          <w:rFonts w:cs="Traditional Arabic" w:hint="cs"/>
          <w:sz w:val="36"/>
          <w:szCs w:val="36"/>
          <w:rtl/>
        </w:rPr>
        <w:t>َّ</w:t>
      </w:r>
      <w:r w:rsidRPr="004B0C1F">
        <w:rPr>
          <w:rFonts w:cs="Traditional Arabic"/>
          <w:sz w:val="36"/>
          <w:szCs w:val="36"/>
          <w:rtl/>
        </w:rPr>
        <w:t>ر دولة التوحيد والسنة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أمور ظن أنها من مسائل الحكم بغير ما أنزل الله</w:t>
      </w:r>
      <w:r>
        <w:rPr>
          <w:rFonts w:cs="Traditional Arabic" w:hint="cs"/>
          <w:sz w:val="36"/>
          <w:szCs w:val="36"/>
          <w:rtl/>
        </w:rPr>
        <w:t xml:space="preserve"> ،</w:t>
      </w:r>
      <w:r w:rsidRPr="004B0C1F">
        <w:rPr>
          <w:rFonts w:cs="Traditional Arabic"/>
          <w:sz w:val="36"/>
          <w:szCs w:val="36"/>
          <w:rtl/>
        </w:rPr>
        <w:t xml:space="preserve"> كنظام الجنسية السعودية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ونظام المطبوعا</w:t>
      </w:r>
      <w:r w:rsidRPr="004B0C1F">
        <w:rPr>
          <w:rFonts w:cs="Traditional Arabic" w:hint="cs"/>
          <w:sz w:val="36"/>
          <w:szCs w:val="36"/>
          <w:rtl/>
        </w:rPr>
        <w:t>ت</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ونظام مكتب العمل والعمال</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ومن</w:t>
      </w:r>
      <w:r w:rsidRPr="004B0C1F">
        <w:rPr>
          <w:rFonts w:cs="Traditional Arabic"/>
          <w:sz w:val="36"/>
          <w:szCs w:val="36"/>
          <w:rtl/>
        </w:rPr>
        <w:t xml:space="preserve"> نظر في رسائل القوم ومؤلفاتهم </w:t>
      </w:r>
      <w:r>
        <w:rPr>
          <w:rFonts w:cs="Traditional Arabic" w:hint="cs"/>
          <w:sz w:val="36"/>
          <w:szCs w:val="36"/>
          <w:rtl/>
        </w:rPr>
        <w:t xml:space="preserve">، </w:t>
      </w:r>
      <w:r w:rsidRPr="004B0C1F">
        <w:rPr>
          <w:rFonts w:cs="Traditional Arabic"/>
          <w:sz w:val="36"/>
          <w:szCs w:val="36"/>
          <w:rtl/>
        </w:rPr>
        <w:t>يج</w:t>
      </w:r>
      <w:r w:rsidRPr="004B0C1F">
        <w:rPr>
          <w:rFonts w:cs="Traditional Arabic" w:hint="cs"/>
          <w:sz w:val="36"/>
          <w:szCs w:val="36"/>
          <w:rtl/>
        </w:rPr>
        <w:t>د</w:t>
      </w:r>
      <w:r w:rsidRPr="004B0C1F">
        <w:rPr>
          <w:rFonts w:cs="Traditional Arabic"/>
          <w:sz w:val="36"/>
          <w:szCs w:val="36"/>
          <w:rtl/>
        </w:rPr>
        <w:t xml:space="preserve"> أن جل</w:t>
      </w:r>
      <w:r>
        <w:rPr>
          <w:rFonts w:cs="Traditional Arabic" w:hint="cs"/>
          <w:sz w:val="36"/>
          <w:szCs w:val="36"/>
          <w:rtl/>
        </w:rPr>
        <w:t>َّ</w:t>
      </w:r>
      <w:r w:rsidRPr="004B0C1F">
        <w:rPr>
          <w:rFonts w:cs="Traditional Arabic"/>
          <w:sz w:val="36"/>
          <w:szCs w:val="36"/>
          <w:rtl/>
        </w:rPr>
        <w:t xml:space="preserve"> كتاب</w:t>
      </w:r>
      <w:r w:rsidRPr="004B0C1F">
        <w:rPr>
          <w:rFonts w:cs="Traditional Arabic" w:hint="cs"/>
          <w:sz w:val="36"/>
          <w:szCs w:val="36"/>
          <w:rtl/>
        </w:rPr>
        <w:t>اتهم</w:t>
      </w:r>
      <w:r w:rsidRPr="004B0C1F">
        <w:rPr>
          <w:rFonts w:cs="Traditional Arabic"/>
          <w:sz w:val="36"/>
          <w:szCs w:val="36"/>
          <w:rtl/>
        </w:rPr>
        <w:t xml:space="preserve"> حول الحاكم وكفره</w:t>
      </w:r>
      <w:r>
        <w:rPr>
          <w:rFonts w:cs="Traditional Arabic" w:hint="cs"/>
          <w:sz w:val="36"/>
          <w:szCs w:val="36"/>
          <w:rtl/>
        </w:rPr>
        <w:t xml:space="preserve"> ،</w:t>
      </w:r>
      <w:r w:rsidRPr="004B0C1F">
        <w:rPr>
          <w:rFonts w:cs="Traditional Arabic"/>
          <w:sz w:val="36"/>
          <w:szCs w:val="36"/>
          <w:rtl/>
        </w:rPr>
        <w:t xml:space="preserve"> ووجوب الخروج عليه</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وكأن</w:t>
      </w:r>
      <w:r w:rsidRPr="004B0C1F">
        <w:rPr>
          <w:rFonts w:cs="Traditional Arabic"/>
          <w:sz w:val="36"/>
          <w:szCs w:val="36"/>
          <w:rtl/>
        </w:rPr>
        <w:t xml:space="preserve"> هذا الأم</w:t>
      </w:r>
      <w:r w:rsidRPr="004B0C1F">
        <w:rPr>
          <w:rFonts w:cs="Traditional Arabic" w:hint="cs"/>
          <w:sz w:val="36"/>
          <w:szCs w:val="36"/>
          <w:rtl/>
        </w:rPr>
        <w:t>ر</w:t>
      </w:r>
      <w:r w:rsidRPr="004B0C1F">
        <w:rPr>
          <w:rFonts w:cs="Traditional Arabic"/>
          <w:sz w:val="36"/>
          <w:szCs w:val="36"/>
          <w:rtl/>
        </w:rPr>
        <w:t xml:space="preserve"> من أجله خلقت الخلائق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بعث</w:t>
      </w:r>
      <w:r w:rsidRPr="004B0C1F">
        <w:rPr>
          <w:rFonts w:cs="Traditional Arabic"/>
          <w:sz w:val="36"/>
          <w:szCs w:val="36"/>
          <w:rtl/>
        </w:rPr>
        <w:t xml:space="preserve"> الرسل </w:t>
      </w:r>
      <w:r>
        <w:rPr>
          <w:rFonts w:cs="Traditional Arabic" w:hint="cs"/>
          <w:sz w:val="36"/>
          <w:szCs w:val="36"/>
          <w:rtl/>
        </w:rPr>
        <w:t xml:space="preserve">، </w:t>
      </w:r>
      <w:r w:rsidRPr="004B0C1F">
        <w:rPr>
          <w:rFonts w:cs="Traditional Arabic"/>
          <w:sz w:val="36"/>
          <w:szCs w:val="36"/>
          <w:rtl/>
        </w:rPr>
        <w:t>وأنزلت الكتب</w:t>
      </w:r>
      <w:r>
        <w:rPr>
          <w:rFonts w:cs="Traditional Arabic" w:hint="cs"/>
          <w:sz w:val="36"/>
          <w:szCs w:val="36"/>
          <w:rtl/>
        </w:rPr>
        <w:t xml:space="preserve"> ،</w:t>
      </w:r>
      <w:r w:rsidRPr="004B0C1F">
        <w:rPr>
          <w:rFonts w:cs="Traditional Arabic"/>
          <w:sz w:val="36"/>
          <w:szCs w:val="36"/>
          <w:rtl/>
        </w:rPr>
        <w:t xml:space="preserve"> ولا </w:t>
      </w:r>
      <w:r w:rsidRPr="004B0C1F">
        <w:rPr>
          <w:rFonts w:cs="Traditional Arabic" w:hint="cs"/>
          <w:sz w:val="36"/>
          <w:szCs w:val="36"/>
          <w:rtl/>
        </w:rPr>
        <w:t>شك</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الشريعة تكلمت عن كفر ال</w:t>
      </w:r>
      <w:r w:rsidRPr="004B0C1F">
        <w:rPr>
          <w:rFonts w:cs="Traditional Arabic" w:hint="cs"/>
          <w:sz w:val="36"/>
          <w:szCs w:val="36"/>
          <w:rtl/>
        </w:rPr>
        <w:t>حاكم</w:t>
      </w:r>
      <w:r>
        <w:rPr>
          <w:rFonts w:cs="Traditional Arabic" w:hint="cs"/>
          <w:sz w:val="36"/>
          <w:szCs w:val="36"/>
          <w:rtl/>
        </w:rPr>
        <w:t xml:space="preserve"> ،</w:t>
      </w:r>
      <w:r w:rsidRPr="004B0C1F">
        <w:rPr>
          <w:rFonts w:cs="Traditional Arabic"/>
          <w:sz w:val="36"/>
          <w:szCs w:val="36"/>
          <w:rtl/>
        </w:rPr>
        <w:t xml:space="preserve"> وأذنت بالخروج عليه</w:t>
      </w:r>
      <w:r>
        <w:rPr>
          <w:rFonts w:cs="Traditional Arabic" w:hint="cs"/>
          <w:sz w:val="36"/>
          <w:szCs w:val="36"/>
          <w:rtl/>
        </w:rPr>
        <w:t xml:space="preserve"> ،</w:t>
      </w:r>
      <w:r w:rsidRPr="004B0C1F">
        <w:rPr>
          <w:rFonts w:cs="Traditional Arabic"/>
          <w:sz w:val="36"/>
          <w:szCs w:val="36"/>
          <w:rtl/>
        </w:rPr>
        <w:t xml:space="preserve"> عند وجود الكفر البواح</w:t>
      </w:r>
      <w:r>
        <w:rPr>
          <w:rFonts w:cs="Traditional Arabic" w:hint="cs"/>
          <w:sz w:val="36"/>
          <w:szCs w:val="36"/>
          <w:rtl/>
        </w:rPr>
        <w:t xml:space="preserve"> ؛</w:t>
      </w:r>
      <w:r w:rsidRPr="004B0C1F">
        <w:rPr>
          <w:rFonts w:cs="Traditional Arabic"/>
          <w:sz w:val="36"/>
          <w:szCs w:val="36"/>
          <w:rtl/>
        </w:rPr>
        <w:t xml:space="preserve"> الذي فيه من الله برهان</w:t>
      </w:r>
      <w:r>
        <w:rPr>
          <w:rFonts w:cs="Traditional Arabic" w:hint="cs"/>
          <w:sz w:val="36"/>
          <w:szCs w:val="36"/>
          <w:rtl/>
        </w:rPr>
        <w:t xml:space="preserve"> ،</w:t>
      </w:r>
      <w:r w:rsidRPr="004B0C1F">
        <w:rPr>
          <w:rFonts w:cs="Traditional Arabic"/>
          <w:sz w:val="36"/>
          <w:szCs w:val="36"/>
          <w:rtl/>
        </w:rPr>
        <w:t xml:space="preserve"> ول</w:t>
      </w:r>
      <w:r w:rsidRPr="004B0C1F">
        <w:rPr>
          <w:rFonts w:cs="Traditional Arabic" w:hint="cs"/>
          <w:sz w:val="36"/>
          <w:szCs w:val="36"/>
          <w:rtl/>
        </w:rPr>
        <w:t>كن</w:t>
      </w:r>
      <w:r w:rsidRPr="004B0C1F">
        <w:rPr>
          <w:rFonts w:cs="Traditional Arabic"/>
          <w:sz w:val="36"/>
          <w:szCs w:val="36"/>
          <w:rtl/>
        </w:rPr>
        <w:t xml:space="preserve"> </w:t>
      </w:r>
      <w:r w:rsidRPr="004B0C1F">
        <w:rPr>
          <w:rFonts w:cs="Traditional Arabic" w:hint="cs"/>
          <w:sz w:val="36"/>
          <w:szCs w:val="36"/>
          <w:rtl/>
        </w:rPr>
        <w:t>الخصومة</w:t>
      </w:r>
      <w:r w:rsidRPr="004B0C1F">
        <w:rPr>
          <w:rFonts w:cs="Traditional Arabic"/>
          <w:sz w:val="36"/>
          <w:szCs w:val="36"/>
          <w:rtl/>
        </w:rPr>
        <w:t xml:space="preserve"> مع القوم </w:t>
      </w:r>
      <w:r>
        <w:rPr>
          <w:rFonts w:cs="Traditional Arabic" w:hint="cs"/>
          <w:sz w:val="36"/>
          <w:szCs w:val="36"/>
          <w:rtl/>
        </w:rPr>
        <w:t xml:space="preserve">: </w:t>
      </w:r>
      <w:r w:rsidRPr="004B0C1F">
        <w:rPr>
          <w:rFonts w:cs="Traditional Arabic"/>
          <w:sz w:val="36"/>
          <w:szCs w:val="36"/>
          <w:rtl/>
        </w:rPr>
        <w:t xml:space="preserve">جعل هذا </w:t>
      </w:r>
      <w:r w:rsidRPr="004B0C1F">
        <w:rPr>
          <w:rFonts w:cs="Traditional Arabic" w:hint="cs"/>
          <w:sz w:val="36"/>
          <w:szCs w:val="36"/>
          <w:rtl/>
        </w:rPr>
        <w:t>الأمر</w:t>
      </w:r>
      <w:r w:rsidRPr="004B0C1F">
        <w:rPr>
          <w:rFonts w:cs="Traditional Arabic"/>
          <w:sz w:val="36"/>
          <w:szCs w:val="36"/>
          <w:rtl/>
        </w:rPr>
        <w:t xml:space="preserve"> هو أهم المهم</w:t>
      </w:r>
      <w:r w:rsidRPr="004B0C1F">
        <w:rPr>
          <w:rFonts w:cs="Traditional Arabic" w:hint="cs"/>
          <w:sz w:val="36"/>
          <w:szCs w:val="36"/>
          <w:rtl/>
        </w:rPr>
        <w:t>ات</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إهمال</w:t>
      </w:r>
      <w:r w:rsidRPr="004B0C1F">
        <w:rPr>
          <w:rFonts w:cs="Traditional Arabic"/>
          <w:sz w:val="36"/>
          <w:szCs w:val="36"/>
          <w:rtl/>
        </w:rPr>
        <w:t xml:space="preserve"> الدعوة إلى تصحيح العقائد</w:t>
      </w:r>
      <w:r>
        <w:rPr>
          <w:rFonts w:cs="Traditional Arabic" w:hint="cs"/>
          <w:sz w:val="36"/>
          <w:szCs w:val="36"/>
          <w:rtl/>
        </w:rPr>
        <w:t xml:space="preserve"> ،</w:t>
      </w:r>
      <w:r w:rsidRPr="004B0C1F">
        <w:rPr>
          <w:rFonts w:cs="Traditional Arabic"/>
          <w:sz w:val="36"/>
          <w:szCs w:val="36"/>
          <w:rtl/>
        </w:rPr>
        <w:t xml:space="preserve"> وتوحيد الله عز وجل</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الثاني</w:t>
      </w:r>
      <w:r>
        <w:rPr>
          <w:rFonts w:cs="Traditional Arabic" w:hint="cs"/>
          <w:b/>
          <w:bCs/>
          <w:sz w:val="36"/>
          <w:szCs w:val="36"/>
          <w:rtl/>
        </w:rPr>
        <w:t xml:space="preserve"> </w:t>
      </w:r>
      <w:r w:rsidRPr="004B0C1F">
        <w:rPr>
          <w:rFonts w:cs="Traditional Arabic"/>
          <w:sz w:val="36"/>
          <w:szCs w:val="36"/>
          <w:rtl/>
        </w:rPr>
        <w:t>: المسارعة إلى التكفير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القوم أسهل شيء تنطق به ألسنتهم </w:t>
      </w:r>
      <w:r>
        <w:rPr>
          <w:rFonts w:cs="Traditional Arabic" w:hint="cs"/>
          <w:sz w:val="36"/>
          <w:szCs w:val="36"/>
          <w:rtl/>
        </w:rPr>
        <w:t xml:space="preserve">، </w:t>
      </w:r>
      <w:r w:rsidRPr="004B0C1F">
        <w:rPr>
          <w:rFonts w:cs="Traditional Arabic"/>
          <w:sz w:val="36"/>
          <w:szCs w:val="36"/>
          <w:rtl/>
        </w:rPr>
        <w:t xml:space="preserve">وتخطه أناملهم </w:t>
      </w:r>
      <w:r>
        <w:rPr>
          <w:rFonts w:cs="Traditional Arabic" w:hint="cs"/>
          <w:sz w:val="36"/>
          <w:szCs w:val="36"/>
          <w:rtl/>
        </w:rPr>
        <w:t xml:space="preserve">: </w:t>
      </w:r>
      <w:r w:rsidRPr="004B0C1F">
        <w:rPr>
          <w:rFonts w:cs="Traditional Arabic"/>
          <w:sz w:val="36"/>
          <w:szCs w:val="36"/>
          <w:rtl/>
        </w:rPr>
        <w:t>هي الكلمة المكون</w:t>
      </w:r>
      <w:r w:rsidRPr="004B0C1F">
        <w:rPr>
          <w:rFonts w:cs="Traditional Arabic" w:hint="cs"/>
          <w:sz w:val="36"/>
          <w:szCs w:val="36"/>
          <w:rtl/>
        </w:rPr>
        <w:t>ة</w:t>
      </w:r>
      <w:r w:rsidRPr="004B0C1F">
        <w:rPr>
          <w:rFonts w:cs="Traditional Arabic"/>
          <w:sz w:val="36"/>
          <w:szCs w:val="36"/>
          <w:rtl/>
        </w:rPr>
        <w:t xml:space="preserve"> من </w:t>
      </w:r>
      <w:r w:rsidRPr="004B0C1F">
        <w:rPr>
          <w:rFonts w:cs="Traditional Arabic" w:hint="cs"/>
          <w:sz w:val="36"/>
          <w:szCs w:val="36"/>
          <w:rtl/>
        </w:rPr>
        <w:t>حر</w:t>
      </w:r>
      <w:r>
        <w:rPr>
          <w:rFonts w:cs="Traditional Arabic" w:hint="cs"/>
          <w:sz w:val="36"/>
          <w:szCs w:val="36"/>
          <w:rtl/>
        </w:rPr>
        <w:t>و</w:t>
      </w:r>
      <w:r w:rsidRPr="004B0C1F">
        <w:rPr>
          <w:rFonts w:cs="Traditional Arabic" w:hint="cs"/>
          <w:sz w:val="36"/>
          <w:szCs w:val="36"/>
          <w:rtl/>
        </w:rPr>
        <w:t>ف</w:t>
      </w:r>
      <w:r w:rsidRPr="004B0C1F">
        <w:rPr>
          <w:rFonts w:cs="Traditional Arabic"/>
          <w:sz w:val="36"/>
          <w:szCs w:val="36"/>
          <w:rtl/>
        </w:rPr>
        <w:t xml:space="preserve"> الكاف</w:t>
      </w:r>
      <w:r>
        <w:rPr>
          <w:rFonts w:cs="Traditional Arabic" w:hint="cs"/>
          <w:sz w:val="36"/>
          <w:szCs w:val="36"/>
          <w:rtl/>
        </w:rPr>
        <w:t xml:space="preserve"> ،</w:t>
      </w:r>
      <w:r w:rsidRPr="004B0C1F">
        <w:rPr>
          <w:rFonts w:cs="Traditional Arabic"/>
          <w:sz w:val="36"/>
          <w:szCs w:val="36"/>
          <w:rtl/>
        </w:rPr>
        <w:t xml:space="preserve"> والألف</w:t>
      </w:r>
      <w:r>
        <w:rPr>
          <w:rFonts w:cs="Traditional Arabic" w:hint="cs"/>
          <w:sz w:val="36"/>
          <w:szCs w:val="36"/>
          <w:rtl/>
        </w:rPr>
        <w:t xml:space="preserve"> ،</w:t>
      </w:r>
      <w:r w:rsidRPr="004B0C1F">
        <w:rPr>
          <w:rFonts w:cs="Traditional Arabic"/>
          <w:sz w:val="36"/>
          <w:szCs w:val="36"/>
          <w:rtl/>
        </w:rPr>
        <w:t xml:space="preserve"> والفاء</w:t>
      </w:r>
      <w:r>
        <w:rPr>
          <w:rFonts w:cs="Traditional Arabic" w:hint="cs"/>
          <w:sz w:val="36"/>
          <w:szCs w:val="36"/>
          <w:rtl/>
        </w:rPr>
        <w:t xml:space="preserve"> ،</w:t>
      </w:r>
      <w:r w:rsidRPr="004B0C1F">
        <w:rPr>
          <w:rFonts w:cs="Traditional Arabic"/>
          <w:sz w:val="36"/>
          <w:szCs w:val="36"/>
          <w:rtl/>
        </w:rPr>
        <w:t xml:space="preserve"> والراء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اتهموا</w:t>
      </w:r>
      <w:r w:rsidRPr="004B0C1F">
        <w:rPr>
          <w:rFonts w:cs="Traditional Arabic"/>
          <w:sz w:val="36"/>
          <w:szCs w:val="36"/>
          <w:rtl/>
        </w:rPr>
        <w:t xml:space="preserve"> الخليفة الراشد الرابع </w:t>
      </w:r>
      <w:r w:rsidRPr="004B0C1F">
        <w:rPr>
          <w:rFonts w:cs="Traditional Arabic" w:hint="cs"/>
          <w:sz w:val="36"/>
          <w:szCs w:val="36"/>
          <w:rtl/>
        </w:rPr>
        <w:t>بكل</w:t>
      </w:r>
      <w:r w:rsidRPr="004B0C1F">
        <w:rPr>
          <w:rFonts w:cs="Traditional Arabic"/>
          <w:sz w:val="36"/>
          <w:szCs w:val="36"/>
          <w:rtl/>
        </w:rPr>
        <w:t xml:space="preserve"> سهولة بأنه كفر</w:t>
      </w:r>
      <w:r>
        <w:rPr>
          <w:rFonts w:cs="Traditional Arabic" w:hint="cs"/>
          <w:sz w:val="36"/>
          <w:szCs w:val="36"/>
          <w:rtl/>
        </w:rPr>
        <w:t xml:space="preserve"> ،</w:t>
      </w:r>
      <w:r w:rsidRPr="004B0C1F">
        <w:rPr>
          <w:rFonts w:cs="Traditional Arabic"/>
          <w:sz w:val="36"/>
          <w:szCs w:val="36"/>
          <w:rtl/>
        </w:rPr>
        <w:t xml:space="preserve"> وخرج من الملة</w:t>
      </w:r>
      <w:r>
        <w:rPr>
          <w:rFonts w:cs="Traditional Arabic" w:hint="cs"/>
          <w:sz w:val="36"/>
          <w:szCs w:val="36"/>
          <w:rtl/>
        </w:rPr>
        <w:t xml:space="preserve"> ،</w:t>
      </w:r>
      <w:r w:rsidRPr="004B0C1F">
        <w:rPr>
          <w:rFonts w:cs="Traditional Arabic"/>
          <w:sz w:val="36"/>
          <w:szCs w:val="36"/>
          <w:rtl/>
        </w:rPr>
        <w:t xml:space="preserve"> وهو خير أهل الأرض</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آنذاك</w:t>
      </w:r>
      <w:r>
        <w:rPr>
          <w:rFonts w:cs="Traditional Arabic" w:hint="cs"/>
          <w:sz w:val="36"/>
          <w:szCs w:val="36"/>
          <w:rtl/>
        </w:rPr>
        <w:t xml:space="preserve"> -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سبحان</w:t>
      </w:r>
      <w:r w:rsidRPr="004B0C1F">
        <w:rPr>
          <w:rFonts w:cs="Traditional Arabic"/>
          <w:sz w:val="36"/>
          <w:szCs w:val="36"/>
          <w:rtl/>
        </w:rPr>
        <w:t xml:space="preserve"> الله </w:t>
      </w:r>
      <w:r>
        <w:rPr>
          <w:rFonts w:cs="Traditional Arabic" w:hint="cs"/>
          <w:sz w:val="36"/>
          <w:szCs w:val="36"/>
          <w:rtl/>
        </w:rPr>
        <w:t xml:space="preserve">! </w:t>
      </w:r>
      <w:r w:rsidRPr="004B0C1F">
        <w:rPr>
          <w:rFonts w:cs="Traditional Arabic"/>
          <w:sz w:val="36"/>
          <w:szCs w:val="36"/>
          <w:rtl/>
        </w:rPr>
        <w:t>كي</w:t>
      </w:r>
      <w:r w:rsidRPr="004B0C1F">
        <w:rPr>
          <w:rFonts w:cs="Traditional Arabic" w:hint="cs"/>
          <w:sz w:val="36"/>
          <w:szCs w:val="36"/>
          <w:rtl/>
        </w:rPr>
        <w:t>ف</w:t>
      </w:r>
      <w:r w:rsidRPr="004B0C1F">
        <w:rPr>
          <w:rFonts w:cs="Traditional Arabic"/>
          <w:sz w:val="36"/>
          <w:szCs w:val="36"/>
          <w:rtl/>
        </w:rPr>
        <w:t xml:space="preserve"> أ</w:t>
      </w:r>
      <w:r w:rsidRPr="004B0C1F">
        <w:rPr>
          <w:rFonts w:cs="Traditional Arabic" w:hint="cs"/>
          <w:sz w:val="36"/>
          <w:szCs w:val="36"/>
          <w:rtl/>
        </w:rPr>
        <w:t>ن</w:t>
      </w:r>
      <w:r w:rsidRPr="004B0C1F">
        <w:rPr>
          <w:rFonts w:cs="Traditional Arabic"/>
          <w:sz w:val="36"/>
          <w:szCs w:val="36"/>
          <w:rtl/>
        </w:rPr>
        <w:t xml:space="preserve"> التكفير عند القوم </w:t>
      </w:r>
      <w:r>
        <w:rPr>
          <w:rFonts w:cs="Traditional Arabic" w:hint="cs"/>
          <w:sz w:val="36"/>
          <w:szCs w:val="36"/>
          <w:rtl/>
        </w:rPr>
        <w:t xml:space="preserve">- </w:t>
      </w:r>
      <w:r w:rsidRPr="004B0C1F">
        <w:rPr>
          <w:rFonts w:cs="Traditional Arabic"/>
          <w:sz w:val="36"/>
          <w:szCs w:val="36"/>
          <w:rtl/>
        </w:rPr>
        <w:t>سلف</w:t>
      </w:r>
      <w:r>
        <w:rPr>
          <w:rFonts w:cs="Traditional Arabic" w:hint="cs"/>
          <w:sz w:val="36"/>
          <w:szCs w:val="36"/>
          <w:rtl/>
        </w:rPr>
        <w:t>ً</w:t>
      </w:r>
      <w:r w:rsidRPr="004B0C1F">
        <w:rPr>
          <w:rFonts w:cs="Traditional Arabic"/>
          <w:sz w:val="36"/>
          <w:szCs w:val="36"/>
          <w:rtl/>
        </w:rPr>
        <w:t>ا وخلف</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أسهل</w:t>
      </w:r>
      <w:r w:rsidRPr="004B0C1F">
        <w:rPr>
          <w:rFonts w:cs="Traditional Arabic"/>
          <w:sz w:val="36"/>
          <w:szCs w:val="36"/>
          <w:rtl/>
        </w:rPr>
        <w:t xml:space="preserve"> من</w:t>
      </w:r>
      <w:r>
        <w:rPr>
          <w:rFonts w:cs="Traditional Arabic" w:hint="cs"/>
          <w:sz w:val="36"/>
          <w:szCs w:val="36"/>
          <w:rtl/>
        </w:rPr>
        <w:t xml:space="preserve"> شرب</w:t>
      </w:r>
      <w:r w:rsidRPr="004B0C1F">
        <w:rPr>
          <w:rFonts w:cs="Traditional Arabic"/>
          <w:sz w:val="36"/>
          <w:szCs w:val="36"/>
          <w:rtl/>
        </w:rPr>
        <w:t xml:space="preserve"> الماء البارد</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لقد كف</w:t>
      </w:r>
      <w:r>
        <w:rPr>
          <w:rFonts w:cs="Traditional Arabic" w:hint="cs"/>
          <w:sz w:val="36"/>
          <w:szCs w:val="36"/>
          <w:rtl/>
        </w:rPr>
        <w:t>َّ</w:t>
      </w:r>
      <w:r w:rsidRPr="004B0C1F">
        <w:rPr>
          <w:rFonts w:cs="Traditional Arabic"/>
          <w:sz w:val="36"/>
          <w:szCs w:val="36"/>
          <w:rtl/>
        </w:rPr>
        <w:t>ر سلفهم خير أهل الأ</w:t>
      </w:r>
      <w:r w:rsidRPr="004B0C1F">
        <w:rPr>
          <w:rFonts w:cs="Traditional Arabic" w:hint="cs"/>
          <w:sz w:val="36"/>
          <w:szCs w:val="36"/>
          <w:rtl/>
        </w:rPr>
        <w:t>رض</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في زمانه</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بل</w:t>
      </w:r>
      <w:r w:rsidRPr="004B0C1F">
        <w:rPr>
          <w:rFonts w:cs="Traditional Arabic"/>
          <w:sz w:val="36"/>
          <w:szCs w:val="36"/>
          <w:rtl/>
        </w:rPr>
        <w:t xml:space="preserve"> ث</w:t>
      </w:r>
      <w:r w:rsidRPr="004B0C1F">
        <w:rPr>
          <w:rFonts w:cs="Traditional Arabic" w:hint="cs"/>
          <w:sz w:val="36"/>
          <w:szCs w:val="36"/>
          <w:rtl/>
        </w:rPr>
        <w:t>بت</w:t>
      </w:r>
      <w:r w:rsidRPr="004B0C1F">
        <w:rPr>
          <w:rFonts w:cs="Traditional Arabic"/>
          <w:sz w:val="36"/>
          <w:szCs w:val="36"/>
          <w:rtl/>
        </w:rPr>
        <w:t xml:space="preserve"> ب</w:t>
      </w:r>
      <w:r w:rsidRPr="004B0C1F">
        <w:rPr>
          <w:rFonts w:cs="Traditional Arabic" w:hint="cs"/>
          <w:sz w:val="36"/>
          <w:szCs w:val="36"/>
          <w:rtl/>
        </w:rPr>
        <w:t>إسناد</w:t>
      </w:r>
      <w:r w:rsidRPr="004B0C1F">
        <w:rPr>
          <w:rFonts w:cs="Traditional Arabic"/>
          <w:sz w:val="36"/>
          <w:szCs w:val="36"/>
          <w:rtl/>
        </w:rPr>
        <w:t xml:space="preserve"> </w:t>
      </w:r>
      <w:r w:rsidRPr="004B0C1F">
        <w:rPr>
          <w:rFonts w:cs="Traditional Arabic" w:hint="cs"/>
          <w:sz w:val="36"/>
          <w:szCs w:val="36"/>
          <w:rtl/>
        </w:rPr>
        <w:t>مثل</w:t>
      </w:r>
      <w:r w:rsidRPr="004B0C1F">
        <w:rPr>
          <w:rFonts w:cs="Traditional Arabic"/>
          <w:sz w:val="36"/>
          <w:szCs w:val="36"/>
          <w:rtl/>
        </w:rPr>
        <w:t xml:space="preserve"> الشمس</w:t>
      </w:r>
      <w:r>
        <w:rPr>
          <w:rFonts w:cs="Traditional Arabic" w:hint="cs"/>
          <w:sz w:val="36"/>
          <w:szCs w:val="36"/>
          <w:rtl/>
        </w:rPr>
        <w:t xml:space="preserve"> :</w:t>
      </w:r>
      <w:r w:rsidRPr="004B0C1F">
        <w:rPr>
          <w:rFonts w:cs="Traditional Arabic"/>
          <w:sz w:val="36"/>
          <w:szCs w:val="36"/>
          <w:rtl/>
        </w:rPr>
        <w:t xml:space="preserve"> أن محبته علامة على ا</w:t>
      </w:r>
      <w:r w:rsidRPr="004B0C1F">
        <w:rPr>
          <w:rFonts w:cs="Traditional Arabic" w:hint="cs"/>
          <w:sz w:val="36"/>
          <w:szCs w:val="36"/>
          <w:rtl/>
        </w:rPr>
        <w:t>لإيمان</w:t>
      </w:r>
      <w:r>
        <w:rPr>
          <w:rFonts w:cs="Traditional Arabic" w:hint="cs"/>
          <w:sz w:val="36"/>
          <w:szCs w:val="36"/>
          <w:rtl/>
        </w:rPr>
        <w:t xml:space="preserve"> ،</w:t>
      </w:r>
      <w:r w:rsidRPr="004B0C1F">
        <w:rPr>
          <w:rFonts w:cs="Traditional Arabic"/>
          <w:sz w:val="36"/>
          <w:szCs w:val="36"/>
          <w:rtl/>
        </w:rPr>
        <w:t xml:space="preserve"> وبغضه علامة على النفاق</w:t>
      </w:r>
      <w:r>
        <w:rPr>
          <w:rFonts w:cs="Traditional Arabic" w:hint="cs"/>
          <w:sz w:val="36"/>
          <w:szCs w:val="36"/>
          <w:rtl/>
        </w:rPr>
        <w:t xml:space="preserve"> ؛</w:t>
      </w:r>
      <w:r w:rsidRPr="004B0C1F">
        <w:rPr>
          <w:rFonts w:cs="Traditional Arabic"/>
          <w:sz w:val="36"/>
          <w:szCs w:val="36"/>
          <w:rtl/>
        </w:rPr>
        <w:t xml:space="preserve"> فكيف </w:t>
      </w:r>
      <w:r w:rsidRPr="004B0C1F">
        <w:rPr>
          <w:rFonts w:cs="Traditional Arabic" w:hint="cs"/>
          <w:sz w:val="36"/>
          <w:szCs w:val="36"/>
          <w:rtl/>
        </w:rPr>
        <w:t>إذا</w:t>
      </w:r>
      <w:r w:rsidRPr="004B0C1F">
        <w:rPr>
          <w:rFonts w:cs="Traditional Arabic"/>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الأمر </w:t>
      </w:r>
      <w:r>
        <w:rPr>
          <w:rFonts w:cs="Traditional Arabic" w:hint="cs"/>
          <w:sz w:val="36"/>
          <w:szCs w:val="36"/>
          <w:rtl/>
        </w:rPr>
        <w:t>لم يتوقف</w:t>
      </w:r>
      <w:r w:rsidRPr="004B0C1F">
        <w:rPr>
          <w:rFonts w:cs="Traditional Arabic"/>
          <w:sz w:val="36"/>
          <w:szCs w:val="36"/>
          <w:rtl/>
        </w:rPr>
        <w:t xml:space="preserve"> عند</w:t>
      </w:r>
      <w:r>
        <w:rPr>
          <w:rFonts w:cs="Traditional Arabic" w:hint="cs"/>
          <w:sz w:val="36"/>
          <w:szCs w:val="36"/>
          <w:rtl/>
        </w:rPr>
        <w:t xml:space="preserve"> </w:t>
      </w:r>
      <w:r w:rsidRPr="004B0C1F">
        <w:rPr>
          <w:rFonts w:cs="Traditional Arabic"/>
          <w:sz w:val="36"/>
          <w:szCs w:val="36"/>
          <w:rtl/>
        </w:rPr>
        <w:t xml:space="preserve"> البغض </w:t>
      </w:r>
      <w:r>
        <w:rPr>
          <w:rFonts w:cs="Traditional Arabic" w:hint="cs"/>
          <w:sz w:val="36"/>
          <w:szCs w:val="36"/>
          <w:rtl/>
        </w:rPr>
        <w:t xml:space="preserve">؛ </w:t>
      </w:r>
      <w:r w:rsidRPr="004B0C1F">
        <w:rPr>
          <w:rFonts w:cs="Traditional Arabic" w:hint="cs"/>
          <w:sz w:val="36"/>
          <w:szCs w:val="36"/>
          <w:rtl/>
        </w:rPr>
        <w:t>إنما</w:t>
      </w:r>
      <w:r w:rsidRPr="004B0C1F">
        <w:rPr>
          <w:rFonts w:cs="Traditional Arabic"/>
          <w:sz w:val="36"/>
          <w:szCs w:val="36"/>
          <w:rtl/>
        </w:rPr>
        <w:t xml:space="preserve"> الأمر أشد</w:t>
      </w:r>
      <w:r>
        <w:rPr>
          <w:rFonts w:cs="Traditional Arabic" w:hint="cs"/>
          <w:sz w:val="36"/>
          <w:szCs w:val="36"/>
          <w:rtl/>
        </w:rPr>
        <w:t xml:space="preserve"> ،</w:t>
      </w:r>
      <w:r w:rsidRPr="004B0C1F">
        <w:rPr>
          <w:rFonts w:cs="Traditional Arabic"/>
          <w:sz w:val="36"/>
          <w:szCs w:val="36"/>
          <w:rtl/>
        </w:rPr>
        <w:t xml:space="preserve"> وهو التكفير</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وهذه</w:t>
      </w:r>
      <w:r w:rsidRPr="004B0C1F">
        <w:rPr>
          <w:rFonts w:cs="Traditional Arabic"/>
          <w:sz w:val="36"/>
          <w:szCs w:val="36"/>
          <w:rtl/>
        </w:rPr>
        <w:t xml:space="preserve"> القصة تِؤكد مدى سريان عراقة التكفير في القوم</w:t>
      </w:r>
      <w:r>
        <w:rPr>
          <w:rFonts w:cs="Traditional Arabic" w:hint="cs"/>
          <w:sz w:val="36"/>
          <w:szCs w:val="36"/>
          <w:rtl/>
        </w:rPr>
        <w:t xml:space="preserve"> : </w:t>
      </w:r>
      <w:r w:rsidRPr="004B0C1F">
        <w:rPr>
          <w:rFonts w:cs="Traditional Arabic" w:hint="cs"/>
          <w:sz w:val="36"/>
          <w:szCs w:val="36"/>
          <w:rtl/>
        </w:rPr>
        <w:t>ذكر</w:t>
      </w:r>
      <w:r w:rsidRPr="004B0C1F">
        <w:rPr>
          <w:rFonts w:cs="Traditional Arabic"/>
          <w:sz w:val="36"/>
          <w:szCs w:val="36"/>
          <w:rtl/>
        </w:rPr>
        <w:t xml:space="preserve"> المبر</w:t>
      </w:r>
      <w:r>
        <w:rPr>
          <w:rFonts w:cs="Traditional Arabic" w:hint="cs"/>
          <w:sz w:val="36"/>
          <w:szCs w:val="36"/>
          <w:rtl/>
        </w:rPr>
        <w:t>ِّ</w:t>
      </w:r>
      <w:r w:rsidRPr="004B0C1F">
        <w:rPr>
          <w:rFonts w:cs="Traditional Arabic"/>
          <w:sz w:val="36"/>
          <w:szCs w:val="36"/>
          <w:rtl/>
        </w:rPr>
        <w:t>د في الك</w:t>
      </w:r>
      <w:r w:rsidRPr="004B0C1F">
        <w:rPr>
          <w:rFonts w:cs="Traditional Arabic" w:hint="cs"/>
          <w:sz w:val="36"/>
          <w:szCs w:val="36"/>
          <w:rtl/>
        </w:rPr>
        <w:t>امل</w:t>
      </w:r>
      <w:r>
        <w:rPr>
          <w:rFonts w:cs="Traditional Arabic" w:hint="cs"/>
          <w:sz w:val="36"/>
          <w:szCs w:val="36"/>
          <w:rtl/>
        </w:rPr>
        <w:t xml:space="preserve"> :</w:t>
      </w:r>
      <w:r w:rsidRPr="004B0C1F">
        <w:rPr>
          <w:rFonts w:cs="Traditional Arabic"/>
          <w:sz w:val="36"/>
          <w:szCs w:val="36"/>
          <w:rtl/>
        </w:rPr>
        <w:t xml:space="preserve"> أن مولى لبني هاشم جا</w:t>
      </w:r>
      <w:r w:rsidRPr="004B0C1F">
        <w:rPr>
          <w:rFonts w:cs="Traditional Arabic" w:hint="cs"/>
          <w:sz w:val="36"/>
          <w:szCs w:val="36"/>
          <w:rtl/>
        </w:rPr>
        <w:t>ء</w:t>
      </w:r>
      <w:r w:rsidRPr="004B0C1F">
        <w:rPr>
          <w:rFonts w:cs="Traditional Arabic"/>
          <w:sz w:val="36"/>
          <w:szCs w:val="36"/>
          <w:rtl/>
        </w:rPr>
        <w:t xml:space="preserve"> إلى نافع بن الأزرق</w:t>
      </w:r>
      <w:r>
        <w:rPr>
          <w:rFonts w:cs="Traditional Arabic" w:hint="cs"/>
          <w:sz w:val="36"/>
          <w:szCs w:val="36"/>
          <w:rtl/>
        </w:rPr>
        <w:t xml:space="preserve"> ؛</w:t>
      </w:r>
      <w:r w:rsidRPr="004B0C1F">
        <w:rPr>
          <w:rFonts w:cs="Traditional Arabic"/>
          <w:sz w:val="36"/>
          <w:szCs w:val="36"/>
          <w:rtl/>
        </w:rPr>
        <w:t xml:space="preserve"> فقال له</w:t>
      </w:r>
      <w:r>
        <w:rPr>
          <w:rFonts w:cs="Traditional Arabic" w:hint="cs"/>
          <w:sz w:val="36"/>
          <w:szCs w:val="36"/>
          <w:rtl/>
        </w:rPr>
        <w:t xml:space="preserve"> </w:t>
      </w:r>
      <w:r w:rsidRPr="004B0C1F">
        <w:rPr>
          <w:rFonts w:cs="Traditional Arabic"/>
          <w:sz w:val="36"/>
          <w:szCs w:val="36"/>
          <w:rtl/>
        </w:rPr>
        <w:t>: " إن أطفال المشركين في النار</w:t>
      </w:r>
      <w:r>
        <w:rPr>
          <w:rFonts w:cs="Traditional Arabic" w:hint="cs"/>
          <w:sz w:val="36"/>
          <w:szCs w:val="36"/>
          <w:rtl/>
        </w:rPr>
        <w:t xml:space="preserve"> </w:t>
      </w:r>
      <w:r w:rsidRPr="004B0C1F">
        <w:rPr>
          <w:rFonts w:cs="Traditional Arabic"/>
          <w:sz w:val="36"/>
          <w:szCs w:val="36"/>
          <w:rtl/>
        </w:rPr>
        <w:t>، وإن من خال</w:t>
      </w:r>
      <w:r w:rsidRPr="004B0C1F">
        <w:rPr>
          <w:rFonts w:cs="Traditional Arabic" w:hint="cs"/>
          <w:sz w:val="36"/>
          <w:szCs w:val="36"/>
          <w:rtl/>
        </w:rPr>
        <w:t>فنا</w:t>
      </w:r>
      <w:r w:rsidRPr="004B0C1F">
        <w:rPr>
          <w:rFonts w:cs="Traditional Arabic"/>
          <w:sz w:val="36"/>
          <w:szCs w:val="36"/>
          <w:rtl/>
        </w:rPr>
        <w:t xml:space="preserve"> مشرك</w:t>
      </w:r>
      <w:r>
        <w:rPr>
          <w:rFonts w:cs="Traditional Arabic" w:hint="cs"/>
          <w:sz w:val="36"/>
          <w:szCs w:val="36"/>
          <w:rtl/>
        </w:rPr>
        <w:t xml:space="preserve"> </w:t>
      </w:r>
      <w:r w:rsidRPr="004B0C1F">
        <w:rPr>
          <w:rFonts w:cs="Traditional Arabic"/>
          <w:sz w:val="36"/>
          <w:szCs w:val="36"/>
          <w:rtl/>
        </w:rPr>
        <w:t>، ف</w:t>
      </w:r>
      <w:r w:rsidRPr="004B0C1F">
        <w:rPr>
          <w:rFonts w:cs="Traditional Arabic" w:hint="cs"/>
          <w:sz w:val="36"/>
          <w:szCs w:val="36"/>
          <w:rtl/>
        </w:rPr>
        <w:t>دماء</w:t>
      </w:r>
      <w:r w:rsidRPr="004B0C1F">
        <w:rPr>
          <w:rFonts w:cs="Traditional Arabic"/>
          <w:sz w:val="36"/>
          <w:szCs w:val="36"/>
          <w:rtl/>
        </w:rPr>
        <w:t xml:space="preserve"> هؤلاء الأطفال لن</w:t>
      </w:r>
      <w:r w:rsidRPr="004B0C1F">
        <w:rPr>
          <w:rFonts w:cs="Traditional Arabic" w:hint="cs"/>
          <w:sz w:val="36"/>
          <w:szCs w:val="36"/>
          <w:rtl/>
        </w:rPr>
        <w:t>ا</w:t>
      </w:r>
      <w:r w:rsidRPr="004B0C1F">
        <w:rPr>
          <w:rFonts w:cs="Traditional Arabic"/>
          <w:sz w:val="36"/>
          <w:szCs w:val="36"/>
          <w:rtl/>
        </w:rPr>
        <w:t xml:space="preserve"> حلال</w:t>
      </w:r>
      <w:r>
        <w:rPr>
          <w:rFonts w:cs="Traditional Arabic" w:hint="cs"/>
          <w:sz w:val="36"/>
          <w:szCs w:val="36"/>
          <w:rtl/>
        </w:rPr>
        <w:t xml:space="preserve"> </w:t>
      </w:r>
      <w:r w:rsidRPr="004B0C1F">
        <w:rPr>
          <w:rFonts w:cs="Traditional Arabic"/>
          <w:sz w:val="36"/>
          <w:szCs w:val="36"/>
          <w:rtl/>
        </w:rPr>
        <w:t>، قال له نافع</w:t>
      </w:r>
      <w:r>
        <w:rPr>
          <w:rFonts w:cs="Traditional Arabic" w:hint="cs"/>
          <w:sz w:val="36"/>
          <w:szCs w:val="36"/>
          <w:rtl/>
        </w:rPr>
        <w:t xml:space="preserve"> </w:t>
      </w:r>
      <w:r w:rsidRPr="004B0C1F">
        <w:rPr>
          <w:rFonts w:cs="Traditional Arabic"/>
          <w:sz w:val="36"/>
          <w:szCs w:val="36"/>
          <w:rtl/>
        </w:rPr>
        <w:t>: كفر</w:t>
      </w:r>
      <w:r w:rsidRPr="004B0C1F">
        <w:rPr>
          <w:rFonts w:cs="Traditional Arabic" w:hint="cs"/>
          <w:sz w:val="36"/>
          <w:szCs w:val="36"/>
          <w:rtl/>
        </w:rPr>
        <w:t>ت</w:t>
      </w:r>
      <w:r>
        <w:rPr>
          <w:rFonts w:cs="Traditional Arabic" w:hint="cs"/>
          <w:sz w:val="36"/>
          <w:szCs w:val="36"/>
          <w:rtl/>
        </w:rPr>
        <w:t xml:space="preserve"> </w:t>
      </w:r>
      <w:r w:rsidRPr="004B0C1F">
        <w:rPr>
          <w:rFonts w:cs="Traditional Arabic"/>
          <w:sz w:val="36"/>
          <w:szCs w:val="36"/>
          <w:rtl/>
        </w:rPr>
        <w:t>"</w:t>
      </w:r>
      <w:r w:rsidRPr="00514666">
        <w:rPr>
          <w:rFonts w:cs="Traditional Arabic"/>
          <w:sz w:val="36"/>
          <w:szCs w:val="36"/>
          <w:vertAlign w:val="superscript"/>
          <w:rtl/>
        </w:rPr>
        <w:t>(</w:t>
      </w:r>
      <w:r>
        <w:rPr>
          <w:rStyle w:val="a4"/>
          <w:sz w:val="36"/>
          <w:szCs w:val="36"/>
          <w:rtl/>
        </w:rPr>
        <w:footnoteReference w:id="705"/>
      </w:r>
      <w:r w:rsidRPr="00514666">
        <w:rPr>
          <w:rFonts w:cs="Traditional Arabic"/>
          <w:sz w:val="36"/>
          <w:szCs w:val="36"/>
          <w:vertAlign w:val="superscript"/>
          <w:rtl/>
        </w:rPr>
        <w:t>)</w:t>
      </w:r>
      <w:r w:rsidRPr="00514666">
        <w:rPr>
          <w:rFonts w:cs="Traditional Arabic" w:hint="cs"/>
          <w:sz w:val="36"/>
          <w:szCs w:val="36"/>
          <w:vertAlign w:val="superscript"/>
          <w:rtl/>
        </w:rPr>
        <w:t xml:space="preserve"> </w:t>
      </w:r>
      <w:r w:rsidRPr="00514666">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الناظر في هذه القصة</w:t>
      </w:r>
      <w:r>
        <w:rPr>
          <w:rFonts w:cs="Traditional Arabic" w:hint="cs"/>
          <w:sz w:val="36"/>
          <w:szCs w:val="36"/>
          <w:rtl/>
        </w:rPr>
        <w:t xml:space="preserve"> :</w:t>
      </w:r>
      <w:r w:rsidRPr="004B0C1F">
        <w:rPr>
          <w:rFonts w:cs="Traditional Arabic"/>
          <w:sz w:val="36"/>
          <w:szCs w:val="36"/>
          <w:rtl/>
        </w:rPr>
        <w:t xml:space="preserve"> يستعجب من الجرأة العجيبة لدى القوم </w:t>
      </w:r>
      <w:r>
        <w:rPr>
          <w:rFonts w:cs="Traditional Arabic" w:hint="cs"/>
          <w:sz w:val="36"/>
          <w:szCs w:val="36"/>
          <w:rtl/>
        </w:rPr>
        <w:t xml:space="preserve">، </w:t>
      </w:r>
      <w:r w:rsidRPr="004B0C1F">
        <w:rPr>
          <w:rFonts w:cs="Traditional Arabic"/>
          <w:sz w:val="36"/>
          <w:szCs w:val="36"/>
          <w:rtl/>
        </w:rPr>
        <w:t>هكذا مباشرة كفرت</w:t>
      </w:r>
      <w:r>
        <w:rPr>
          <w:rFonts w:cs="Traditional Arabic" w:hint="cs"/>
          <w:sz w:val="36"/>
          <w:szCs w:val="36"/>
          <w:rtl/>
        </w:rPr>
        <w:t xml:space="preserve"> </w:t>
      </w:r>
      <w:r w:rsidRPr="004B0C1F">
        <w:rPr>
          <w:rFonts w:cs="Traditional Arabic"/>
          <w:sz w:val="36"/>
          <w:szCs w:val="36"/>
          <w:rtl/>
        </w:rPr>
        <w:t>، وللقصة بقية احتجتها في موضع آخر من أوجه الشبه</w:t>
      </w:r>
      <w:r>
        <w:rPr>
          <w:rFonts w:cs="Traditional Arabic" w:hint="cs"/>
          <w:sz w:val="36"/>
          <w:szCs w:val="36"/>
          <w:rtl/>
        </w:rPr>
        <w:t xml:space="preserve"> ،</w:t>
      </w:r>
      <w:r w:rsidRPr="004B0C1F">
        <w:rPr>
          <w:rFonts w:cs="Traditional Arabic"/>
          <w:sz w:val="36"/>
          <w:szCs w:val="36"/>
          <w:rtl/>
        </w:rPr>
        <w:t xml:space="preserve"> سأوردها بتمامها في موضعها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sz w:val="36"/>
          <w:szCs w:val="36"/>
          <w:rtl/>
        </w:rPr>
        <w:t xml:space="preserve">فإن التكفير أسهل عندهم من أسلافهم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 </w:t>
      </w:r>
      <w:r w:rsidRPr="004B0C1F">
        <w:rPr>
          <w:rFonts w:cs="Traditional Arabic" w:hint="cs"/>
          <w:sz w:val="36"/>
          <w:szCs w:val="36"/>
          <w:rtl/>
        </w:rPr>
        <w:t>فهذه</w:t>
      </w:r>
      <w:r w:rsidRPr="004B0C1F">
        <w:rPr>
          <w:rFonts w:cs="Traditional Arabic"/>
          <w:sz w:val="36"/>
          <w:szCs w:val="36"/>
          <w:rtl/>
        </w:rPr>
        <w:t xml:space="preserve"> رسالة لأحد منظريهم </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الإيضاح</w:t>
      </w:r>
      <w:r w:rsidRPr="004B0C1F">
        <w:rPr>
          <w:rFonts w:cs="Traditional Arabic"/>
          <w:sz w:val="36"/>
          <w:szCs w:val="36"/>
          <w:rtl/>
        </w:rPr>
        <w:t xml:space="preserve"> والتبيين في أن الطواغيت وجيوشهم كفار على التعيين</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ل</w:t>
      </w:r>
      <w:r w:rsidRPr="004B0C1F">
        <w:rPr>
          <w:rFonts w:cs="Traditional Arabic" w:hint="cs"/>
          <w:sz w:val="36"/>
          <w:szCs w:val="36"/>
          <w:rtl/>
        </w:rPr>
        <w:t>عمرو</w:t>
      </w:r>
      <w:r w:rsidRPr="004B0C1F">
        <w:rPr>
          <w:rFonts w:cs="Traditional Arabic"/>
          <w:sz w:val="36"/>
          <w:szCs w:val="36"/>
          <w:rtl/>
        </w:rPr>
        <w:t xml:space="preserve"> عبد </w:t>
      </w:r>
      <w:r w:rsidRPr="004B0C1F">
        <w:rPr>
          <w:rFonts w:cs="Traditional Arabic" w:hint="cs"/>
          <w:sz w:val="36"/>
          <w:szCs w:val="36"/>
          <w:rtl/>
        </w:rPr>
        <w:t>الحكيم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فارس</w:t>
      </w:r>
      <w:r w:rsidRPr="004B0C1F">
        <w:rPr>
          <w:rFonts w:cs="Traditional Arabic"/>
          <w:sz w:val="36"/>
          <w:szCs w:val="36"/>
          <w:rtl/>
        </w:rPr>
        <w:t xml:space="preserve"> الزهراني يؤلف رسالة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الآيات</w:t>
      </w:r>
      <w:r w:rsidRPr="004B0C1F">
        <w:rPr>
          <w:rFonts w:cs="Traditional Arabic"/>
          <w:sz w:val="36"/>
          <w:szCs w:val="36"/>
          <w:rtl/>
        </w:rPr>
        <w:t xml:space="preserve"> والأحاديث الغزيرة</w:t>
      </w:r>
      <w:r>
        <w:rPr>
          <w:rFonts w:cs="Traditional Arabic" w:hint="cs"/>
          <w:sz w:val="36"/>
          <w:szCs w:val="36"/>
          <w:rtl/>
        </w:rPr>
        <w:t xml:space="preserve"> ،</w:t>
      </w:r>
      <w:r w:rsidRPr="004B0C1F">
        <w:rPr>
          <w:rFonts w:cs="Traditional Arabic"/>
          <w:sz w:val="36"/>
          <w:szCs w:val="36"/>
          <w:rtl/>
        </w:rPr>
        <w:t xml:space="preserve"> في كفر قوات درع الجزيرة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ف</w:t>
      </w:r>
      <w:r w:rsidRPr="004B0C1F">
        <w:rPr>
          <w:rFonts w:cs="Traditional Arabic"/>
          <w:sz w:val="36"/>
          <w:szCs w:val="36"/>
          <w:rtl/>
        </w:rPr>
        <w:t>في رسالة واح</w:t>
      </w:r>
      <w:r w:rsidRPr="004B0C1F">
        <w:rPr>
          <w:rFonts w:cs="Traditional Arabic" w:hint="cs"/>
          <w:sz w:val="36"/>
          <w:szCs w:val="36"/>
          <w:rtl/>
        </w:rPr>
        <w:t>دة</w:t>
      </w:r>
      <w:r>
        <w:rPr>
          <w:rFonts w:cs="Traditional Arabic" w:hint="cs"/>
          <w:sz w:val="36"/>
          <w:szCs w:val="36"/>
          <w:rtl/>
        </w:rPr>
        <w:t xml:space="preserve"> ،</w:t>
      </w:r>
      <w:r w:rsidRPr="004B0C1F">
        <w:rPr>
          <w:rFonts w:cs="Traditional Arabic"/>
          <w:sz w:val="36"/>
          <w:szCs w:val="36"/>
          <w:rtl/>
        </w:rPr>
        <w:t xml:space="preserve"> كف</w:t>
      </w:r>
      <w:r>
        <w:rPr>
          <w:rFonts w:cs="Traditional Arabic" w:hint="cs"/>
          <w:sz w:val="36"/>
          <w:szCs w:val="36"/>
          <w:rtl/>
        </w:rPr>
        <w:t>َّ</w:t>
      </w:r>
      <w:r w:rsidRPr="004B0C1F">
        <w:rPr>
          <w:rFonts w:cs="Traditional Arabic"/>
          <w:sz w:val="36"/>
          <w:szCs w:val="36"/>
          <w:rtl/>
        </w:rPr>
        <w:t>ر قرابة خمسين ألف مسلم م</w:t>
      </w:r>
      <w:r w:rsidRPr="004B0C1F">
        <w:rPr>
          <w:rFonts w:cs="Traditional Arabic" w:hint="cs"/>
          <w:sz w:val="36"/>
          <w:szCs w:val="36"/>
          <w:rtl/>
        </w:rPr>
        <w:t>وحد</w:t>
      </w:r>
      <w:r w:rsidRPr="004B0C1F">
        <w:rPr>
          <w:rFonts w:cs="Traditional Arabic"/>
          <w:sz w:val="36"/>
          <w:szCs w:val="36"/>
          <w:rtl/>
        </w:rPr>
        <w:t xml:space="preserve"> </w:t>
      </w:r>
      <w:r>
        <w:rPr>
          <w:rFonts w:cs="Traditional Arabic" w:hint="cs"/>
          <w:sz w:val="36"/>
          <w:szCs w:val="36"/>
          <w:rtl/>
        </w:rPr>
        <w:t xml:space="preserve">، </w:t>
      </w:r>
      <w:r>
        <w:rPr>
          <w:rFonts w:cs="Traditional Arabic"/>
          <w:sz w:val="36"/>
          <w:szCs w:val="36"/>
          <w:rtl/>
        </w:rPr>
        <w:t>والدليل عنده ليس واحد</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أو </w:t>
      </w:r>
      <w:r w:rsidRPr="004B0C1F">
        <w:rPr>
          <w:rFonts w:cs="Traditional Arabic" w:hint="cs"/>
          <w:sz w:val="36"/>
          <w:szCs w:val="36"/>
          <w:rtl/>
        </w:rPr>
        <w:t>اثنان</w:t>
      </w:r>
      <w:r w:rsidRPr="004B0C1F">
        <w:rPr>
          <w:rFonts w:cs="Traditional Arabic"/>
          <w:sz w:val="36"/>
          <w:szCs w:val="36"/>
          <w:rtl/>
        </w:rPr>
        <w:t xml:space="preserve"> أو ثلاث</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بل آيات وأحاديث غزيرة</w:t>
      </w:r>
      <w:r>
        <w:rPr>
          <w:rFonts w:cs="Traditional Arabic" w:hint="cs"/>
          <w:sz w:val="36"/>
          <w:szCs w:val="36"/>
          <w:rtl/>
        </w:rPr>
        <w:t xml:space="preserve"> ،</w:t>
      </w:r>
      <w:r w:rsidRPr="004B0C1F">
        <w:rPr>
          <w:rFonts w:cs="Traditional Arabic"/>
          <w:sz w:val="36"/>
          <w:szCs w:val="36"/>
          <w:rtl/>
        </w:rPr>
        <w:t xml:space="preserve"> وسوف يعلم هذا الخارجي المارق يوم القيامة </w:t>
      </w:r>
      <w:r>
        <w:rPr>
          <w:rFonts w:cs="Traditional Arabic" w:hint="cs"/>
          <w:sz w:val="36"/>
          <w:szCs w:val="36"/>
          <w:rtl/>
        </w:rPr>
        <w:t xml:space="preserve">، </w:t>
      </w:r>
      <w:r w:rsidRPr="004B0C1F">
        <w:rPr>
          <w:rFonts w:cs="Traditional Arabic" w:hint="cs"/>
          <w:sz w:val="36"/>
          <w:szCs w:val="36"/>
          <w:rtl/>
        </w:rPr>
        <w:t>من</w:t>
      </w:r>
      <w:r w:rsidRPr="004B0C1F">
        <w:rPr>
          <w:rFonts w:cs="Traditional Arabic"/>
          <w:sz w:val="36"/>
          <w:szCs w:val="36"/>
          <w:rtl/>
        </w:rPr>
        <w:t xml:space="preserve"> أولى بها صلي</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إذا مات على هذ</w:t>
      </w:r>
      <w:r w:rsidRPr="004B0C1F">
        <w:rPr>
          <w:rFonts w:cs="Traditional Arabic" w:hint="cs"/>
          <w:sz w:val="36"/>
          <w:szCs w:val="36"/>
          <w:rtl/>
        </w:rPr>
        <w:t>ه</w:t>
      </w:r>
      <w:r w:rsidRPr="004B0C1F">
        <w:rPr>
          <w:rFonts w:cs="Traditional Arabic"/>
          <w:sz w:val="36"/>
          <w:szCs w:val="36"/>
          <w:rtl/>
        </w:rPr>
        <w:t xml:space="preserve"> العقيدة</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نقلنا في نقد كتب سيد فضل من التكفير </w:t>
      </w:r>
      <w:r>
        <w:rPr>
          <w:rFonts w:cs="Traditional Arabic" w:hint="cs"/>
          <w:sz w:val="36"/>
          <w:szCs w:val="36"/>
          <w:rtl/>
        </w:rPr>
        <w:t>،</w:t>
      </w:r>
      <w:r w:rsidRPr="004B0C1F">
        <w:rPr>
          <w:rFonts w:cs="Traditional Arabic"/>
          <w:sz w:val="36"/>
          <w:szCs w:val="36"/>
          <w:rtl/>
        </w:rPr>
        <w:t xml:space="preserve"> ما </w:t>
      </w:r>
      <w:proofErr w:type="spellStart"/>
      <w:r w:rsidRPr="004B0C1F">
        <w:rPr>
          <w:rFonts w:cs="Traditional Arabic" w:hint="cs"/>
          <w:sz w:val="36"/>
          <w:szCs w:val="36"/>
          <w:rtl/>
        </w:rPr>
        <w:t>تنوء</w:t>
      </w:r>
      <w:proofErr w:type="spellEnd"/>
      <w:r w:rsidRPr="004B0C1F">
        <w:rPr>
          <w:rFonts w:cs="Traditional Arabic"/>
          <w:sz w:val="36"/>
          <w:szCs w:val="36"/>
          <w:rtl/>
        </w:rPr>
        <w:t xml:space="preserve"> الجبال عن حمله</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الثالث</w:t>
      </w:r>
      <w:r w:rsidRPr="004B0C1F">
        <w:rPr>
          <w:rFonts w:cs="Traditional Arabic"/>
          <w:sz w:val="36"/>
          <w:szCs w:val="36"/>
          <w:rtl/>
        </w:rPr>
        <w:t xml:space="preserve"> : من أوجه الشبه </w:t>
      </w:r>
      <w:r>
        <w:rPr>
          <w:rFonts w:cs="Traditional Arabic" w:hint="cs"/>
          <w:sz w:val="36"/>
          <w:szCs w:val="36"/>
          <w:rtl/>
        </w:rPr>
        <w:t xml:space="preserve">: </w:t>
      </w:r>
      <w:r w:rsidRPr="004B0C1F">
        <w:rPr>
          <w:rFonts w:cs="Traditional Arabic" w:hint="cs"/>
          <w:sz w:val="36"/>
          <w:szCs w:val="36"/>
          <w:rtl/>
        </w:rPr>
        <w:t>كثرة</w:t>
      </w:r>
      <w:r w:rsidRPr="004B0C1F">
        <w:rPr>
          <w:rFonts w:cs="Traditional Arabic"/>
          <w:sz w:val="36"/>
          <w:szCs w:val="36"/>
          <w:rtl/>
        </w:rPr>
        <w:t xml:space="preserve"> </w:t>
      </w:r>
      <w:proofErr w:type="spellStart"/>
      <w:r w:rsidRPr="004B0C1F">
        <w:rPr>
          <w:rFonts w:cs="Traditional Arabic" w:hint="cs"/>
          <w:sz w:val="36"/>
          <w:szCs w:val="36"/>
          <w:rtl/>
        </w:rPr>
        <w:t>ولوغهم</w:t>
      </w:r>
      <w:proofErr w:type="spellEnd"/>
      <w:r w:rsidRPr="004B0C1F">
        <w:rPr>
          <w:rFonts w:cs="Traditional Arabic"/>
          <w:sz w:val="36"/>
          <w:szCs w:val="36"/>
          <w:rtl/>
        </w:rPr>
        <w:t xml:space="preserve"> في د</w:t>
      </w:r>
      <w:r w:rsidRPr="004B0C1F">
        <w:rPr>
          <w:rFonts w:cs="Traditional Arabic" w:hint="cs"/>
          <w:sz w:val="36"/>
          <w:szCs w:val="36"/>
          <w:rtl/>
        </w:rPr>
        <w:t>ماء</w:t>
      </w:r>
      <w:r w:rsidRPr="004B0C1F">
        <w:rPr>
          <w:rFonts w:cs="Traditional Arabic"/>
          <w:sz w:val="36"/>
          <w:szCs w:val="36"/>
          <w:rtl/>
        </w:rPr>
        <w:t xml:space="preserve"> أهل القبلة </w:t>
      </w:r>
      <w:r>
        <w:rPr>
          <w:rFonts w:cs="Traditional Arabic" w:hint="cs"/>
          <w:sz w:val="36"/>
          <w:szCs w:val="36"/>
          <w:rtl/>
        </w:rPr>
        <w:t xml:space="preserve">، </w:t>
      </w:r>
      <w:r w:rsidRPr="004B0C1F">
        <w:rPr>
          <w:rFonts w:cs="Traditional Arabic"/>
          <w:sz w:val="36"/>
          <w:szCs w:val="36"/>
          <w:rtl/>
        </w:rPr>
        <w:t xml:space="preserve">والتعطش الشديد </w:t>
      </w:r>
      <w:r w:rsidRPr="004B0C1F">
        <w:rPr>
          <w:rFonts w:cs="Traditional Arabic" w:hint="cs"/>
          <w:sz w:val="36"/>
          <w:szCs w:val="36"/>
          <w:rtl/>
        </w:rPr>
        <w:t>لإراقة</w:t>
      </w:r>
      <w:r w:rsidRPr="004B0C1F">
        <w:rPr>
          <w:rFonts w:cs="Traditional Arabic"/>
          <w:sz w:val="36"/>
          <w:szCs w:val="36"/>
          <w:rtl/>
        </w:rPr>
        <w:t xml:space="preserve"> الدماء</w:t>
      </w:r>
      <w:r>
        <w:rPr>
          <w:rFonts w:cs="Traditional Arabic" w:hint="cs"/>
          <w:sz w:val="36"/>
          <w:szCs w:val="36"/>
          <w:rtl/>
        </w:rPr>
        <w:t xml:space="preserve"> ،</w:t>
      </w:r>
      <w:r w:rsidRPr="004B0C1F">
        <w:rPr>
          <w:rFonts w:cs="Traditional Arabic"/>
          <w:sz w:val="36"/>
          <w:szCs w:val="36"/>
          <w:rtl/>
        </w:rPr>
        <w:t xml:space="preserve"> وقبل الدخول في بيان ذلك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ا</w:t>
      </w:r>
      <w:r w:rsidRPr="004B0C1F">
        <w:rPr>
          <w:rFonts w:cs="Traditional Arabic" w:hint="cs"/>
          <w:sz w:val="36"/>
          <w:szCs w:val="36"/>
          <w:rtl/>
        </w:rPr>
        <w:t>لأثر</w:t>
      </w:r>
      <w:r w:rsidRPr="004B0C1F">
        <w:rPr>
          <w:rFonts w:cs="Traditional Arabic"/>
          <w:sz w:val="36"/>
          <w:szCs w:val="36"/>
          <w:rtl/>
        </w:rPr>
        <w:t xml:space="preserve"> </w:t>
      </w:r>
      <w:r w:rsidRPr="004B0C1F">
        <w:rPr>
          <w:rFonts w:cs="Traditional Arabic" w:hint="cs"/>
          <w:sz w:val="36"/>
          <w:szCs w:val="36"/>
          <w:rtl/>
        </w:rPr>
        <w:t>والواقع</w:t>
      </w:r>
      <w:r>
        <w:rPr>
          <w:rFonts w:cs="Traditional Arabic" w:hint="cs"/>
          <w:sz w:val="36"/>
          <w:szCs w:val="36"/>
          <w:rtl/>
        </w:rPr>
        <w:t xml:space="preserve"> :</w:t>
      </w:r>
      <w:r w:rsidRPr="004B0C1F">
        <w:rPr>
          <w:rFonts w:cs="Traditional Arabic"/>
          <w:sz w:val="36"/>
          <w:szCs w:val="36"/>
          <w:rtl/>
        </w:rPr>
        <w:t xml:space="preserve"> دل على أن ال</w:t>
      </w:r>
      <w:r w:rsidRPr="004B0C1F">
        <w:rPr>
          <w:rFonts w:cs="Traditional Arabic" w:hint="cs"/>
          <w:sz w:val="36"/>
          <w:szCs w:val="36"/>
          <w:rtl/>
        </w:rPr>
        <w:t>تكفير</w:t>
      </w:r>
      <w:r w:rsidRPr="004B0C1F">
        <w:rPr>
          <w:rFonts w:cs="Traditional Arabic"/>
          <w:sz w:val="36"/>
          <w:szCs w:val="36"/>
          <w:rtl/>
        </w:rPr>
        <w:t xml:space="preserve"> و</w:t>
      </w:r>
      <w:r w:rsidRPr="004B0C1F">
        <w:rPr>
          <w:rFonts w:cs="Traditional Arabic" w:hint="cs"/>
          <w:sz w:val="36"/>
          <w:szCs w:val="36"/>
          <w:rtl/>
        </w:rPr>
        <w:t>استباحة</w:t>
      </w:r>
      <w:r w:rsidRPr="004B0C1F">
        <w:rPr>
          <w:rFonts w:cs="Traditional Arabic"/>
          <w:sz w:val="36"/>
          <w:szCs w:val="36"/>
          <w:rtl/>
        </w:rPr>
        <w:t xml:space="preserve"> الدماء صنوان لا </w:t>
      </w:r>
      <w:r w:rsidRPr="004B0C1F">
        <w:rPr>
          <w:rFonts w:cs="Traditional Arabic" w:hint="cs"/>
          <w:sz w:val="36"/>
          <w:szCs w:val="36"/>
          <w:rtl/>
        </w:rPr>
        <w:t>يفترقان</w:t>
      </w:r>
      <w:r>
        <w:rPr>
          <w:rFonts w:cs="Traditional Arabic"/>
          <w:sz w:val="36"/>
          <w:szCs w:val="36"/>
          <w:rtl/>
        </w:rPr>
        <w:t xml:space="preserve"> أبد</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بينا سابق</w:t>
      </w:r>
      <w:r>
        <w:rPr>
          <w:rFonts w:cs="Traditional Arabic" w:hint="cs"/>
          <w:sz w:val="36"/>
          <w:szCs w:val="36"/>
          <w:rtl/>
        </w:rPr>
        <w:t>ً</w:t>
      </w:r>
      <w:r w:rsidRPr="004B0C1F">
        <w:rPr>
          <w:rFonts w:cs="Traditional Arabic" w:hint="cs"/>
          <w:sz w:val="36"/>
          <w:szCs w:val="36"/>
          <w:rtl/>
        </w:rPr>
        <w:t>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كان</w:t>
      </w:r>
      <w:r w:rsidRPr="004B0C1F">
        <w:rPr>
          <w:rFonts w:cs="Traditional Arabic"/>
          <w:sz w:val="36"/>
          <w:szCs w:val="36"/>
          <w:rtl/>
        </w:rPr>
        <w:t xml:space="preserve"> الخارجي من أسلافهم يحمل سيفه</w:t>
      </w:r>
      <w:r>
        <w:rPr>
          <w:rFonts w:cs="Traditional Arabic" w:hint="cs"/>
          <w:sz w:val="36"/>
          <w:szCs w:val="36"/>
          <w:rtl/>
        </w:rPr>
        <w:t xml:space="preserve"> ،</w:t>
      </w:r>
      <w:r w:rsidRPr="004B0C1F">
        <w:rPr>
          <w:rFonts w:cs="Traditional Arabic"/>
          <w:sz w:val="36"/>
          <w:szCs w:val="36"/>
          <w:rtl/>
        </w:rPr>
        <w:t xml:space="preserve"> ويذهب إلى السوق يضرب به رقاب أهل القبلة </w:t>
      </w:r>
      <w:r>
        <w:rPr>
          <w:rFonts w:cs="Traditional Arabic" w:hint="cs"/>
          <w:sz w:val="36"/>
          <w:szCs w:val="36"/>
          <w:rtl/>
        </w:rPr>
        <w:t xml:space="preserve">، </w:t>
      </w:r>
      <w:r w:rsidRPr="004B0C1F">
        <w:rPr>
          <w:rFonts w:cs="Traditional Arabic"/>
          <w:sz w:val="36"/>
          <w:szCs w:val="36"/>
          <w:rtl/>
        </w:rPr>
        <w:t xml:space="preserve">وهو يصرخ </w:t>
      </w:r>
      <w:r>
        <w:rPr>
          <w:rFonts w:cs="Traditional Arabic" w:hint="cs"/>
          <w:sz w:val="36"/>
          <w:szCs w:val="36"/>
          <w:rtl/>
        </w:rPr>
        <w:t xml:space="preserve">: "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حكم</w:t>
      </w:r>
      <w:r w:rsidRPr="004B0C1F">
        <w:rPr>
          <w:rFonts w:cs="Traditional Arabic"/>
          <w:sz w:val="36"/>
          <w:szCs w:val="36"/>
          <w:rtl/>
        </w:rPr>
        <w:t xml:space="preserve"> إلا 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يقتل</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w:t>
      </w:r>
      <w:r w:rsidRPr="004B0C1F">
        <w:rPr>
          <w:rFonts w:cs="Traditional Arabic" w:hint="cs"/>
          <w:sz w:val="36"/>
          <w:szCs w:val="36"/>
          <w:rtl/>
        </w:rPr>
        <w:t>استبدل</w:t>
      </w:r>
      <w:r w:rsidRPr="004B0C1F">
        <w:rPr>
          <w:rFonts w:cs="Traditional Arabic"/>
          <w:sz w:val="36"/>
          <w:szCs w:val="36"/>
          <w:rtl/>
        </w:rPr>
        <w:t xml:space="preserve"> خوارج عصرنا السيف بالسيارات المليئة بالمتفجرات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وبالمقارنة</w:t>
      </w:r>
      <w:r>
        <w:rPr>
          <w:rFonts w:cs="Traditional Arabic" w:hint="cs"/>
          <w:sz w:val="36"/>
          <w:szCs w:val="36"/>
          <w:rtl/>
        </w:rPr>
        <w:t xml:space="preserve"> نجد أن</w:t>
      </w:r>
      <w:r w:rsidRPr="004B0C1F">
        <w:rPr>
          <w:rFonts w:cs="Traditional Arabic"/>
          <w:sz w:val="36"/>
          <w:szCs w:val="36"/>
          <w:rtl/>
        </w:rPr>
        <w:t xml:space="preserve"> السيارة الواحدة من محك</w:t>
      </w:r>
      <w:r>
        <w:rPr>
          <w:rFonts w:cs="Traditional Arabic" w:hint="cs"/>
          <w:sz w:val="36"/>
          <w:szCs w:val="36"/>
          <w:rtl/>
        </w:rPr>
        <w:t>ِّ</w:t>
      </w:r>
      <w:r w:rsidRPr="004B0C1F">
        <w:rPr>
          <w:rFonts w:cs="Traditional Arabic"/>
          <w:sz w:val="36"/>
          <w:szCs w:val="36"/>
          <w:rtl/>
        </w:rPr>
        <w:t xml:space="preserve">مة عصرنا </w:t>
      </w:r>
      <w:r>
        <w:rPr>
          <w:rFonts w:cs="Traditional Arabic" w:hint="cs"/>
          <w:sz w:val="36"/>
          <w:szCs w:val="36"/>
          <w:rtl/>
        </w:rPr>
        <w:t xml:space="preserve">، </w:t>
      </w:r>
      <w:r w:rsidRPr="004B0C1F">
        <w:rPr>
          <w:rFonts w:cs="Traditional Arabic" w:hint="cs"/>
          <w:sz w:val="36"/>
          <w:szCs w:val="36"/>
          <w:rtl/>
        </w:rPr>
        <w:t>تفعل</w:t>
      </w:r>
      <w:r w:rsidRPr="004B0C1F">
        <w:rPr>
          <w:rFonts w:cs="Traditional Arabic"/>
          <w:sz w:val="36"/>
          <w:szCs w:val="36"/>
          <w:rtl/>
        </w:rPr>
        <w:t xml:space="preserve"> ما </w:t>
      </w:r>
      <w:r w:rsidRPr="004B0C1F">
        <w:rPr>
          <w:rFonts w:cs="Traditional Arabic" w:hint="cs"/>
          <w:sz w:val="36"/>
          <w:szCs w:val="36"/>
          <w:rtl/>
        </w:rPr>
        <w:t>تعجز</w:t>
      </w:r>
      <w:r w:rsidRPr="004B0C1F">
        <w:rPr>
          <w:rFonts w:cs="Traditional Arabic"/>
          <w:sz w:val="36"/>
          <w:szCs w:val="36"/>
          <w:rtl/>
        </w:rPr>
        <w:t xml:space="preserve"> عنه عشرا</w:t>
      </w:r>
      <w:r w:rsidRPr="004B0C1F">
        <w:rPr>
          <w:rFonts w:cs="Traditional Arabic" w:hint="cs"/>
          <w:sz w:val="36"/>
          <w:szCs w:val="36"/>
          <w:rtl/>
        </w:rPr>
        <w:t>ت</w:t>
      </w:r>
      <w:r w:rsidRPr="004B0C1F">
        <w:rPr>
          <w:rFonts w:cs="Traditional Arabic"/>
          <w:sz w:val="36"/>
          <w:szCs w:val="36"/>
          <w:rtl/>
        </w:rPr>
        <w:t xml:space="preserve"> ال</w:t>
      </w:r>
      <w:r w:rsidRPr="004B0C1F">
        <w:rPr>
          <w:rFonts w:cs="Traditional Arabic" w:hint="cs"/>
          <w:sz w:val="36"/>
          <w:szCs w:val="36"/>
          <w:rtl/>
        </w:rPr>
        <w:t>سيوف</w:t>
      </w:r>
      <w:r w:rsidRPr="004B0C1F">
        <w:rPr>
          <w:rFonts w:cs="Traditional Arabic"/>
          <w:sz w:val="36"/>
          <w:szCs w:val="36"/>
          <w:rtl/>
        </w:rPr>
        <w:t xml:space="preserve"> من الخوارج المتق</w:t>
      </w:r>
      <w:r w:rsidRPr="004B0C1F">
        <w:rPr>
          <w:rFonts w:cs="Traditional Arabic" w:hint="cs"/>
          <w:sz w:val="36"/>
          <w:szCs w:val="36"/>
          <w:rtl/>
        </w:rPr>
        <w:t>دمين</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إ</w:t>
      </w:r>
      <w:r w:rsidRPr="004B0C1F">
        <w:rPr>
          <w:rFonts w:cs="Traditional Arabic" w:hint="cs"/>
          <w:sz w:val="36"/>
          <w:szCs w:val="36"/>
          <w:rtl/>
        </w:rPr>
        <w:t>ن</w:t>
      </w:r>
      <w:r w:rsidRPr="004B0C1F">
        <w:rPr>
          <w:rFonts w:cs="Traditional Arabic"/>
          <w:sz w:val="36"/>
          <w:szCs w:val="36"/>
          <w:rtl/>
        </w:rPr>
        <w:t xml:space="preserve"> </w:t>
      </w:r>
      <w:r w:rsidRPr="004B0C1F">
        <w:rPr>
          <w:rFonts w:cs="Traditional Arabic" w:hint="cs"/>
          <w:sz w:val="36"/>
          <w:szCs w:val="36"/>
          <w:rtl/>
        </w:rPr>
        <w:t>أول</w:t>
      </w:r>
      <w:r w:rsidRPr="004B0C1F">
        <w:rPr>
          <w:rFonts w:cs="Traditional Arabic"/>
          <w:sz w:val="36"/>
          <w:szCs w:val="36"/>
          <w:rtl/>
        </w:rPr>
        <w:t xml:space="preserve"> ما </w:t>
      </w:r>
      <w:r w:rsidRPr="004B0C1F">
        <w:rPr>
          <w:rFonts w:cs="Traditional Arabic" w:hint="cs"/>
          <w:sz w:val="36"/>
          <w:szCs w:val="36"/>
          <w:rtl/>
        </w:rPr>
        <w:t>يتبادر</w:t>
      </w:r>
      <w:r w:rsidRPr="004B0C1F">
        <w:rPr>
          <w:rFonts w:cs="Traditional Arabic"/>
          <w:sz w:val="36"/>
          <w:szCs w:val="36"/>
          <w:rtl/>
        </w:rPr>
        <w:t xml:space="preserve"> للذهن عند ذكر ال</w:t>
      </w:r>
      <w:r w:rsidRPr="004B0C1F">
        <w:rPr>
          <w:rFonts w:cs="Traditional Arabic" w:hint="cs"/>
          <w:sz w:val="36"/>
          <w:szCs w:val="36"/>
          <w:rtl/>
        </w:rPr>
        <w:t>خوارج</w:t>
      </w:r>
      <w:r>
        <w:rPr>
          <w:rFonts w:cs="Traditional Arabic" w:hint="cs"/>
          <w:sz w:val="36"/>
          <w:szCs w:val="36"/>
          <w:rtl/>
        </w:rPr>
        <w:t xml:space="preserve"> :</w:t>
      </w:r>
      <w:r w:rsidRPr="004B0C1F">
        <w:rPr>
          <w:rFonts w:cs="Traditional Arabic"/>
          <w:sz w:val="36"/>
          <w:szCs w:val="36"/>
          <w:rtl/>
        </w:rPr>
        <w:t xml:space="preserve"> هو التكفير </w:t>
      </w:r>
      <w:r w:rsidRPr="004B0C1F">
        <w:rPr>
          <w:rFonts w:cs="Traditional Arabic" w:hint="cs"/>
          <w:sz w:val="36"/>
          <w:szCs w:val="36"/>
          <w:rtl/>
        </w:rPr>
        <w:t>بالكبيرة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ولكن</w:t>
      </w:r>
      <w:r w:rsidRPr="004B0C1F">
        <w:rPr>
          <w:rFonts w:cs="Traditional Arabic"/>
          <w:sz w:val="36"/>
          <w:szCs w:val="36"/>
          <w:rtl/>
        </w:rPr>
        <w:t xml:space="preserve"> تبين لي من واقع ا</w:t>
      </w:r>
      <w:r w:rsidRPr="004B0C1F">
        <w:rPr>
          <w:rFonts w:cs="Traditional Arabic" w:hint="cs"/>
          <w:sz w:val="36"/>
          <w:szCs w:val="36"/>
          <w:rtl/>
        </w:rPr>
        <w:t>لاستقراء</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والقراءة</w:t>
      </w:r>
      <w:r w:rsidRPr="004B0C1F">
        <w:rPr>
          <w:rFonts w:cs="Traditional Arabic"/>
          <w:sz w:val="36"/>
          <w:szCs w:val="36"/>
          <w:rtl/>
        </w:rPr>
        <w:t xml:space="preserve"> المتأنية لأ</w:t>
      </w:r>
      <w:r w:rsidRPr="004B0C1F">
        <w:rPr>
          <w:rFonts w:cs="Traditional Arabic" w:hint="cs"/>
          <w:sz w:val="36"/>
          <w:szCs w:val="36"/>
          <w:rtl/>
        </w:rPr>
        <w:t>صول</w:t>
      </w:r>
      <w:r w:rsidRPr="004B0C1F">
        <w:rPr>
          <w:rFonts w:cs="Traditional Arabic"/>
          <w:sz w:val="36"/>
          <w:szCs w:val="36"/>
          <w:rtl/>
        </w:rPr>
        <w:t xml:space="preserve"> الخوارج وأفعالهم</w:t>
      </w:r>
      <w:r>
        <w:rPr>
          <w:rFonts w:cs="Traditional Arabic" w:hint="cs"/>
          <w:sz w:val="36"/>
          <w:szCs w:val="36"/>
          <w:rtl/>
        </w:rPr>
        <w:t xml:space="preserve"> -</w:t>
      </w:r>
      <w:r w:rsidRPr="004B0C1F">
        <w:rPr>
          <w:rFonts w:cs="Traditional Arabic"/>
          <w:sz w:val="36"/>
          <w:szCs w:val="36"/>
          <w:rtl/>
        </w:rPr>
        <w:t xml:space="preserve"> سلف</w:t>
      </w:r>
      <w:r>
        <w:rPr>
          <w:rFonts w:cs="Traditional Arabic" w:hint="cs"/>
          <w:sz w:val="36"/>
          <w:szCs w:val="36"/>
          <w:rtl/>
        </w:rPr>
        <w:t>ً</w:t>
      </w:r>
      <w:r w:rsidRPr="004B0C1F">
        <w:rPr>
          <w:rFonts w:cs="Traditional Arabic"/>
          <w:sz w:val="36"/>
          <w:szCs w:val="36"/>
          <w:rtl/>
        </w:rPr>
        <w:t>ا وخلف</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أن أولى ما</w:t>
      </w:r>
      <w:r>
        <w:rPr>
          <w:rFonts w:cs="Traditional Arabic" w:hint="cs"/>
          <w:sz w:val="36"/>
          <w:szCs w:val="36"/>
          <w:rtl/>
        </w:rPr>
        <w:t xml:space="preserve"> ينبغي أن</w:t>
      </w:r>
      <w:r w:rsidRPr="004B0C1F">
        <w:rPr>
          <w:rFonts w:cs="Traditional Arabic"/>
          <w:sz w:val="36"/>
          <w:szCs w:val="36"/>
          <w:rtl/>
        </w:rPr>
        <w:t xml:space="preserve"> </w:t>
      </w:r>
      <w:r w:rsidRPr="004B0C1F">
        <w:rPr>
          <w:rFonts w:cs="Traditional Arabic" w:hint="cs"/>
          <w:sz w:val="36"/>
          <w:szCs w:val="36"/>
          <w:rtl/>
        </w:rPr>
        <w:t>يتبادر</w:t>
      </w:r>
      <w:r w:rsidRPr="004B0C1F">
        <w:rPr>
          <w:rFonts w:cs="Traditional Arabic"/>
          <w:sz w:val="36"/>
          <w:szCs w:val="36"/>
          <w:rtl/>
        </w:rPr>
        <w:t xml:space="preserve"> للذهن عند ذكر الخوارج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التعطش الشديد </w:t>
      </w:r>
      <w:r w:rsidRPr="004B0C1F">
        <w:rPr>
          <w:rFonts w:cs="Traditional Arabic" w:hint="cs"/>
          <w:sz w:val="36"/>
          <w:szCs w:val="36"/>
          <w:rtl/>
        </w:rPr>
        <w:t>لإراقة</w:t>
      </w:r>
      <w:r w:rsidRPr="004B0C1F">
        <w:rPr>
          <w:rFonts w:cs="Traditional Arabic"/>
          <w:sz w:val="36"/>
          <w:szCs w:val="36"/>
          <w:rtl/>
        </w:rPr>
        <w:t xml:space="preserve"> ال</w:t>
      </w:r>
      <w:r w:rsidRPr="004B0C1F">
        <w:rPr>
          <w:rFonts w:cs="Traditional Arabic" w:hint="cs"/>
          <w:sz w:val="36"/>
          <w:szCs w:val="36"/>
          <w:rtl/>
        </w:rPr>
        <w:t>دماء</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الطبري في حوادث </w:t>
      </w:r>
      <w:r w:rsidRPr="004B0C1F">
        <w:rPr>
          <w:rFonts w:cs="Traditional Arabic" w:hint="cs"/>
          <w:sz w:val="36"/>
          <w:szCs w:val="36"/>
          <w:rtl/>
        </w:rPr>
        <w:t>سنة</w:t>
      </w:r>
      <w:r w:rsidRPr="004B0C1F">
        <w:rPr>
          <w:rFonts w:cs="Traditional Arabic"/>
          <w:sz w:val="36"/>
          <w:szCs w:val="36"/>
          <w:rtl/>
        </w:rPr>
        <w:t xml:space="preserve"> ثما</w:t>
      </w:r>
      <w:r w:rsidRPr="004B0C1F">
        <w:rPr>
          <w:rFonts w:cs="Traditional Arabic" w:hint="cs"/>
          <w:sz w:val="36"/>
          <w:szCs w:val="36"/>
          <w:rtl/>
        </w:rPr>
        <w:t>ن</w:t>
      </w:r>
      <w:r w:rsidRPr="004B0C1F">
        <w:rPr>
          <w:rFonts w:cs="Traditional Arabic"/>
          <w:sz w:val="36"/>
          <w:szCs w:val="36"/>
          <w:rtl/>
        </w:rPr>
        <w:t xml:space="preserve"> وستين</w:t>
      </w:r>
      <w:r>
        <w:rPr>
          <w:rFonts w:cs="Traditional Arabic" w:hint="cs"/>
          <w:sz w:val="36"/>
          <w:szCs w:val="36"/>
          <w:rtl/>
        </w:rPr>
        <w:t xml:space="preserve"> : " إ</w:t>
      </w:r>
      <w:r w:rsidRPr="004B0C1F">
        <w:rPr>
          <w:rFonts w:cs="Traditional Arabic" w:hint="cs"/>
          <w:sz w:val="36"/>
          <w:szCs w:val="36"/>
          <w:rtl/>
        </w:rPr>
        <w:t>ن</w:t>
      </w:r>
      <w:r w:rsidRPr="004B0C1F">
        <w:rPr>
          <w:rFonts w:cs="Traditional Arabic"/>
          <w:sz w:val="36"/>
          <w:szCs w:val="36"/>
          <w:rtl/>
        </w:rPr>
        <w:t xml:space="preserve"> الخوارج لما خرجوا من العراق </w:t>
      </w:r>
      <w:r>
        <w:rPr>
          <w:rFonts w:cs="Traditional Arabic" w:hint="cs"/>
          <w:sz w:val="36"/>
          <w:szCs w:val="36"/>
          <w:rtl/>
        </w:rPr>
        <w:t xml:space="preserve">؛ </w:t>
      </w:r>
      <w:r w:rsidRPr="004B0C1F">
        <w:rPr>
          <w:rFonts w:cs="Traditional Arabic"/>
          <w:sz w:val="36"/>
          <w:szCs w:val="36"/>
          <w:rtl/>
        </w:rPr>
        <w:t xml:space="preserve">فعدلوا إلى المدائن </w:t>
      </w:r>
      <w:r>
        <w:rPr>
          <w:rFonts w:cs="Traditional Arabic" w:hint="cs"/>
          <w:sz w:val="36"/>
          <w:szCs w:val="36"/>
          <w:rtl/>
        </w:rPr>
        <w:t xml:space="preserve">؛ </w:t>
      </w:r>
      <w:r w:rsidRPr="004B0C1F">
        <w:rPr>
          <w:rFonts w:cs="Traditional Arabic"/>
          <w:sz w:val="36"/>
          <w:szCs w:val="36"/>
          <w:rtl/>
        </w:rPr>
        <w:t>فجعلوا يقتلون ا</w:t>
      </w:r>
      <w:r w:rsidRPr="004B0C1F">
        <w:rPr>
          <w:rFonts w:cs="Traditional Arabic" w:hint="cs"/>
          <w:sz w:val="36"/>
          <w:szCs w:val="36"/>
          <w:rtl/>
        </w:rPr>
        <w:t>لنساء</w:t>
      </w:r>
      <w:r w:rsidRPr="004B0C1F">
        <w:rPr>
          <w:rFonts w:cs="Traditional Arabic"/>
          <w:sz w:val="36"/>
          <w:szCs w:val="36"/>
          <w:rtl/>
        </w:rPr>
        <w:t xml:space="preserve"> والولدان</w:t>
      </w:r>
      <w:r>
        <w:rPr>
          <w:rFonts w:cs="Traditional Arabic" w:hint="cs"/>
          <w:sz w:val="36"/>
          <w:szCs w:val="36"/>
          <w:rtl/>
        </w:rPr>
        <w:t xml:space="preserve"> ،</w:t>
      </w:r>
      <w:r w:rsidRPr="004B0C1F">
        <w:rPr>
          <w:rFonts w:cs="Traditional Arabic"/>
          <w:sz w:val="36"/>
          <w:szCs w:val="36"/>
          <w:rtl/>
        </w:rPr>
        <w:t xml:space="preserve"> ويبقرون ب</w:t>
      </w:r>
      <w:r w:rsidRPr="004B0C1F">
        <w:rPr>
          <w:rFonts w:cs="Traditional Arabic" w:hint="cs"/>
          <w:sz w:val="36"/>
          <w:szCs w:val="36"/>
          <w:rtl/>
        </w:rPr>
        <w:t>طون</w:t>
      </w:r>
      <w:r w:rsidRPr="004B0C1F">
        <w:rPr>
          <w:rFonts w:cs="Traditional Arabic"/>
          <w:sz w:val="36"/>
          <w:szCs w:val="36"/>
          <w:rtl/>
        </w:rPr>
        <w:t xml:space="preserve"> الحبالى</w:t>
      </w:r>
      <w:r>
        <w:rPr>
          <w:rFonts w:cs="Traditional Arabic" w:hint="cs"/>
          <w:sz w:val="36"/>
          <w:szCs w:val="36"/>
          <w:rtl/>
        </w:rPr>
        <w:t xml:space="preserve"> ،</w:t>
      </w:r>
      <w:r w:rsidRPr="004B0C1F">
        <w:rPr>
          <w:rFonts w:cs="Traditional Arabic"/>
          <w:sz w:val="36"/>
          <w:szCs w:val="36"/>
          <w:rtl/>
        </w:rPr>
        <w:t xml:space="preserve"> ويفعلون أفعالا</w:t>
      </w:r>
      <w:r>
        <w:rPr>
          <w:rFonts w:cs="Traditional Arabic" w:hint="cs"/>
          <w:sz w:val="36"/>
          <w:szCs w:val="36"/>
          <w:rtl/>
        </w:rPr>
        <w:t>ً</w:t>
      </w:r>
      <w:r w:rsidRPr="004B0C1F">
        <w:rPr>
          <w:rFonts w:cs="Traditional Arabic"/>
          <w:sz w:val="36"/>
          <w:szCs w:val="36"/>
          <w:rtl/>
        </w:rPr>
        <w:t xml:space="preserve"> لم</w:t>
      </w:r>
      <w:r>
        <w:rPr>
          <w:rFonts w:cs="Traditional Arabic" w:hint="cs"/>
          <w:sz w:val="36"/>
          <w:szCs w:val="36"/>
          <w:rtl/>
        </w:rPr>
        <w:t xml:space="preserve">  </w:t>
      </w:r>
      <w:r w:rsidRPr="004B0C1F">
        <w:rPr>
          <w:rFonts w:cs="Traditional Arabic"/>
          <w:sz w:val="36"/>
          <w:szCs w:val="36"/>
          <w:rtl/>
        </w:rPr>
        <w:t xml:space="preserve"> يفعلها غيرهم</w:t>
      </w:r>
      <w:r>
        <w:rPr>
          <w:rFonts w:cs="Traditional Arabic" w:hint="cs"/>
          <w:sz w:val="36"/>
          <w:szCs w:val="36"/>
          <w:rtl/>
        </w:rPr>
        <w:t xml:space="preserve"> </w:t>
      </w:r>
      <w:r w:rsidRPr="004B0C1F">
        <w:rPr>
          <w:rFonts w:cs="Traditional Arabic"/>
          <w:sz w:val="36"/>
          <w:szCs w:val="36"/>
          <w:rtl/>
        </w:rPr>
        <w:t>"</w:t>
      </w:r>
      <w:r w:rsidRPr="00375F0F">
        <w:rPr>
          <w:rFonts w:cs="Traditional Arabic"/>
          <w:sz w:val="36"/>
          <w:szCs w:val="36"/>
          <w:vertAlign w:val="superscript"/>
          <w:rtl/>
        </w:rPr>
        <w:t>(</w:t>
      </w:r>
      <w:r>
        <w:rPr>
          <w:rStyle w:val="a4"/>
          <w:sz w:val="36"/>
          <w:szCs w:val="36"/>
          <w:rtl/>
        </w:rPr>
        <w:footnoteReference w:id="706"/>
      </w:r>
      <w:r w:rsidRPr="00375F0F">
        <w:rPr>
          <w:rFonts w:cs="Traditional Arabic" w:hint="cs"/>
          <w:sz w:val="36"/>
          <w:szCs w:val="36"/>
          <w:vertAlign w:val="superscript"/>
          <w:rtl/>
        </w:rPr>
        <w:t>)</w:t>
      </w:r>
      <w:r>
        <w:rPr>
          <w:rFonts w:cs="Traditional Arabic" w:hint="cs"/>
          <w:sz w:val="36"/>
          <w:szCs w:val="36"/>
          <w:rtl/>
        </w:rPr>
        <w:t xml:space="preserve"> .</w:t>
      </w:r>
    </w:p>
    <w:p w:rsidR="00FD43E2" w:rsidRDefault="00FD43E2" w:rsidP="00213301">
      <w:pPr>
        <w:widowControl w:val="0"/>
        <w:spacing w:after="0" w:line="240" w:lineRule="auto"/>
        <w:jc w:val="both"/>
        <w:rPr>
          <w:rFonts w:cs="Traditional Arabic"/>
          <w:color w:val="000000"/>
          <w:sz w:val="36"/>
          <w:szCs w:val="36"/>
          <w:rtl/>
        </w:rPr>
      </w:pPr>
      <w:r w:rsidRPr="004B0C1F">
        <w:rPr>
          <w:rFonts w:cs="Traditional Arabic" w:hint="cs"/>
          <w:sz w:val="36"/>
          <w:szCs w:val="36"/>
          <w:rtl/>
        </w:rPr>
        <w:t>وفي</w:t>
      </w:r>
      <w:r w:rsidRPr="004B0C1F">
        <w:rPr>
          <w:rFonts w:cs="Traditional Arabic"/>
          <w:sz w:val="36"/>
          <w:szCs w:val="36"/>
          <w:rtl/>
        </w:rPr>
        <w:t xml:space="preserve"> الق</w:t>
      </w:r>
      <w:r w:rsidRPr="004B0C1F">
        <w:rPr>
          <w:rFonts w:cs="Traditional Arabic" w:hint="cs"/>
          <w:sz w:val="36"/>
          <w:szCs w:val="36"/>
          <w:rtl/>
        </w:rPr>
        <w:t>صة</w:t>
      </w:r>
      <w:r w:rsidRPr="004B0C1F">
        <w:rPr>
          <w:rFonts w:cs="Traditional Arabic"/>
          <w:sz w:val="36"/>
          <w:szCs w:val="36"/>
          <w:rtl/>
        </w:rPr>
        <w:t xml:space="preserve"> السابقة </w:t>
      </w:r>
      <w:r w:rsidRPr="004B0C1F">
        <w:rPr>
          <w:rFonts w:cs="Traditional Arabic" w:hint="cs"/>
          <w:sz w:val="36"/>
          <w:szCs w:val="36"/>
          <w:rtl/>
        </w:rPr>
        <w:t>لمولى</w:t>
      </w:r>
      <w:r w:rsidRPr="004B0C1F">
        <w:rPr>
          <w:rFonts w:cs="Traditional Arabic"/>
          <w:sz w:val="36"/>
          <w:szCs w:val="36"/>
          <w:rtl/>
        </w:rPr>
        <w:t xml:space="preserve"> بني هاشم </w:t>
      </w:r>
      <w:r>
        <w:rPr>
          <w:rFonts w:cs="Traditional Arabic" w:hint="cs"/>
          <w:sz w:val="36"/>
          <w:szCs w:val="36"/>
          <w:rtl/>
        </w:rPr>
        <w:t>،</w:t>
      </w:r>
      <w:r w:rsidRPr="004B0C1F">
        <w:rPr>
          <w:rFonts w:cs="Traditional Arabic"/>
          <w:sz w:val="36"/>
          <w:szCs w:val="36"/>
          <w:rtl/>
        </w:rPr>
        <w:t xml:space="preserve"> لما قال له </w:t>
      </w:r>
      <w:r w:rsidRPr="004B0C1F">
        <w:rPr>
          <w:rFonts w:cs="Traditional Arabic" w:hint="cs"/>
          <w:sz w:val="36"/>
          <w:szCs w:val="36"/>
          <w:rtl/>
        </w:rPr>
        <w:t>نافع</w:t>
      </w:r>
      <w:r w:rsidRPr="004B0C1F">
        <w:rPr>
          <w:rFonts w:cs="Traditional Arabic"/>
          <w:sz w:val="36"/>
          <w:szCs w:val="36"/>
          <w:rtl/>
        </w:rPr>
        <w:t xml:space="preserve"> الأزرق </w:t>
      </w:r>
      <w:r>
        <w:rPr>
          <w:rFonts w:cs="Traditional Arabic" w:hint="cs"/>
          <w:sz w:val="36"/>
          <w:szCs w:val="36"/>
          <w:rtl/>
        </w:rPr>
        <w:t xml:space="preserve">: " </w:t>
      </w:r>
      <w:r w:rsidRPr="004B0C1F">
        <w:rPr>
          <w:rFonts w:cs="Traditional Arabic"/>
          <w:sz w:val="36"/>
          <w:szCs w:val="36"/>
          <w:rtl/>
        </w:rPr>
        <w:t>كفرت</w:t>
      </w:r>
      <w:r>
        <w:rPr>
          <w:rFonts w:cs="Traditional Arabic" w:hint="cs"/>
          <w:sz w:val="36"/>
          <w:szCs w:val="36"/>
          <w:rtl/>
        </w:rPr>
        <w:t xml:space="preserve"> ،</w:t>
      </w:r>
      <w:r w:rsidR="002545BF">
        <w:rPr>
          <w:rFonts w:cs="Traditional Arabic"/>
          <w:sz w:val="36"/>
          <w:szCs w:val="36"/>
          <w:rtl/>
        </w:rPr>
        <w:t xml:space="preserve"> رد عليه</w:t>
      </w:r>
      <w:r w:rsidRPr="004B0C1F">
        <w:rPr>
          <w:rFonts w:cs="Traditional Arabic"/>
          <w:sz w:val="36"/>
          <w:szCs w:val="36"/>
          <w:rtl/>
        </w:rPr>
        <w:t xml:space="preserve"> قائلا</w:t>
      </w:r>
      <w:r>
        <w:rPr>
          <w:rFonts w:cs="Traditional Arabic" w:hint="cs"/>
          <w:sz w:val="36"/>
          <w:szCs w:val="36"/>
          <w:rtl/>
        </w:rPr>
        <w:t xml:space="preserve">ً </w:t>
      </w:r>
      <w:r w:rsidRPr="004B0C1F">
        <w:rPr>
          <w:rFonts w:cs="Traditional Arabic"/>
          <w:sz w:val="36"/>
          <w:szCs w:val="36"/>
          <w:rtl/>
        </w:rPr>
        <w:t>:</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 xml:space="preserve">إن لم آتك بدليل لهذا من كتاب الله فاقتلني </w:t>
      </w:r>
      <w:r>
        <w:rPr>
          <w:rFonts w:ascii="Tahoma" w:hAnsi="Tahoma" w:cs="Traditional Arabic" w:hint="cs"/>
          <w:color w:val="000000"/>
          <w:sz w:val="36"/>
          <w:szCs w:val="36"/>
          <w:rtl/>
        </w:rPr>
        <w:t xml:space="preserve">: </w:t>
      </w:r>
      <w:r>
        <w:rPr>
          <w:rFonts w:ascii="QCF_BSML" w:eastAsiaTheme="minorHAnsi" w:hAnsi="QCF_BSML" w:cs="QCF_BSML"/>
          <w:color w:val="000000"/>
          <w:sz w:val="32"/>
          <w:szCs w:val="32"/>
          <w:rtl/>
        </w:rPr>
        <w:t xml:space="preserve">ﮋ </w:t>
      </w:r>
      <w:r>
        <w:rPr>
          <w:rFonts w:ascii="QCF_P571" w:eastAsiaTheme="minorHAnsi" w:hAnsi="QCF_P571" w:cs="QCF_P571"/>
          <w:color w:val="000000"/>
          <w:sz w:val="32"/>
          <w:szCs w:val="32"/>
          <w:rtl/>
        </w:rPr>
        <w:t>ﯫ  ﯬ  ﯭ  ﯮ     ﯯ     ﯰ  ﯱ  ﯲ  ﯳ   ﯴ  ﯵ  ﯶ  ﯷ    ﯸ  ﯹ  ﯺ  ﯻ  ﯼ  ﯽ</w:t>
      </w:r>
      <w:r w:rsidR="00213301">
        <w:rPr>
          <w:rFonts w:ascii="QCF_P571" w:eastAsiaTheme="minorHAnsi" w:hAnsi="QCF_P571" w:cs="QCF_P571" w:hint="cs"/>
          <w:color w:val="000000"/>
          <w:sz w:val="32"/>
          <w:szCs w:val="32"/>
          <w:rtl/>
        </w:rPr>
        <w:t xml:space="preserve">   </w:t>
      </w:r>
      <w:r>
        <w:rPr>
          <w:rFonts w:ascii="QCF_P571" w:eastAsiaTheme="minorHAnsi" w:hAnsi="QCF_P571" w:cs="QCF_P571"/>
          <w:color w:val="000000"/>
          <w:sz w:val="32"/>
          <w:szCs w:val="32"/>
          <w:rtl/>
        </w:rPr>
        <w:t xml:space="preserve"> ﯾ   ﯿ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نوح</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٢٦ - ٢٧</w:t>
      </w:r>
      <w:r>
        <w:rPr>
          <w:rFonts w:ascii="Traditional Arabic" w:eastAsiaTheme="minorHAnsi" w:hAnsi="Arial" w:cs="Traditional Arabic"/>
          <w:color w:val="000000"/>
          <w:sz w:val="23"/>
          <w:szCs w:val="23"/>
        </w:rPr>
        <w:t xml:space="preserve"> </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 xml:space="preserve"> فهذا أمر الكافرين وأمر أطفالهم </w:t>
      </w:r>
      <w:r>
        <w:rPr>
          <w:rFonts w:ascii="Tahoma" w:hAnsi="Tahoma" w:cs="Traditional Arabic" w:hint="cs"/>
          <w:color w:val="000000"/>
          <w:sz w:val="36"/>
          <w:szCs w:val="36"/>
          <w:rtl/>
        </w:rPr>
        <w:t>؛</w:t>
      </w:r>
      <w:r w:rsidRPr="004B0C1F">
        <w:rPr>
          <w:rFonts w:ascii="Tahoma" w:hAnsi="Tahoma" w:cs="Traditional Arabic"/>
          <w:color w:val="000000"/>
          <w:sz w:val="36"/>
          <w:szCs w:val="36"/>
          <w:rtl/>
        </w:rPr>
        <w:t xml:space="preserve"> فشهد نافع أنهم جميع</w:t>
      </w:r>
      <w:r>
        <w:rPr>
          <w:rFonts w:ascii="Tahoma" w:hAnsi="Tahoma" w:cs="Traditional Arabic" w:hint="cs"/>
          <w:color w:val="000000"/>
          <w:sz w:val="36"/>
          <w:szCs w:val="36"/>
          <w:rtl/>
        </w:rPr>
        <w:t>ً</w:t>
      </w:r>
      <w:r w:rsidRPr="004B0C1F">
        <w:rPr>
          <w:rFonts w:ascii="Tahoma" w:hAnsi="Tahoma" w:cs="Traditional Arabic"/>
          <w:color w:val="000000"/>
          <w:sz w:val="36"/>
          <w:szCs w:val="36"/>
          <w:rtl/>
        </w:rPr>
        <w:t xml:space="preserve">ا في النار ، ورأى قتلهم </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وقال</w:t>
      </w:r>
      <w:r w:rsidRPr="004B0C1F">
        <w:rPr>
          <w:rFonts w:ascii="Tahoma" w:hAnsi="Tahoma" w:cs="Traditional Arabic"/>
          <w:color w:val="000000"/>
          <w:sz w:val="36"/>
          <w:szCs w:val="36"/>
        </w:rPr>
        <w:t xml:space="preserve"> </w:t>
      </w:r>
      <w:r>
        <w:rPr>
          <w:rFonts w:ascii="Tahoma" w:hAnsi="Tahoma" w:cs="Traditional Arabic" w:hint="cs"/>
          <w:color w:val="000000"/>
          <w:sz w:val="36"/>
          <w:szCs w:val="36"/>
          <w:rtl/>
        </w:rPr>
        <w:t>:</w:t>
      </w:r>
      <w:r w:rsidRPr="004B0C1F">
        <w:rPr>
          <w:rFonts w:ascii="Tahoma" w:hAnsi="Tahoma" w:cs="Traditional Arabic"/>
          <w:color w:val="000000"/>
          <w:sz w:val="36"/>
          <w:szCs w:val="36"/>
        </w:rPr>
        <w:t xml:space="preserve"> </w:t>
      </w:r>
      <w:r w:rsidRPr="004B0C1F">
        <w:rPr>
          <w:rFonts w:ascii="Tahoma" w:hAnsi="Tahoma" w:cs="Traditional Arabic"/>
          <w:color w:val="000000"/>
          <w:sz w:val="36"/>
          <w:szCs w:val="36"/>
          <w:rtl/>
        </w:rPr>
        <w:t>الدار دار كفر</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 xml:space="preserve"> إلا من أظهر إيمانه </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ولا يحل أكل ذبائحهم</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 xml:space="preserve"> ولا تناكحهم</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 xml:space="preserve"> ولا توارثهم</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 xml:space="preserve"> </w:t>
      </w:r>
      <w:r w:rsidR="000C686C">
        <w:rPr>
          <w:rFonts w:ascii="Tahoma" w:hAnsi="Tahoma" w:cs="Traditional Arabic" w:hint="cs"/>
          <w:color w:val="000000"/>
          <w:sz w:val="36"/>
          <w:szCs w:val="36"/>
          <w:rtl/>
        </w:rPr>
        <w:t>ومن</w:t>
      </w:r>
      <w:r w:rsidRPr="004B0C1F">
        <w:rPr>
          <w:rFonts w:ascii="Tahoma" w:hAnsi="Tahoma" w:cs="Traditional Arabic"/>
          <w:color w:val="000000"/>
          <w:sz w:val="36"/>
          <w:szCs w:val="36"/>
          <w:rtl/>
        </w:rPr>
        <w:t xml:space="preserve"> </w:t>
      </w:r>
      <w:r w:rsidRPr="000C686C">
        <w:rPr>
          <w:rFonts w:ascii="Tahoma" w:hAnsi="Tahoma" w:cs="Traditional Arabic"/>
          <w:color w:val="000000"/>
          <w:sz w:val="36"/>
          <w:szCs w:val="36"/>
          <w:rtl/>
        </w:rPr>
        <w:t>جاء منهم فعلينا أن نمتحنه ، وهم ككفار العرب</w:t>
      </w:r>
      <w:r w:rsidRPr="000C686C">
        <w:rPr>
          <w:rFonts w:ascii="Tahoma" w:hAnsi="Tahoma" w:cs="Traditional Arabic" w:hint="cs"/>
          <w:color w:val="000000"/>
          <w:sz w:val="36"/>
          <w:szCs w:val="36"/>
          <w:rtl/>
        </w:rPr>
        <w:t xml:space="preserve"> ،</w:t>
      </w:r>
      <w:r w:rsidRPr="000C686C">
        <w:rPr>
          <w:rFonts w:ascii="Tahoma" w:hAnsi="Tahoma" w:cs="Traditional Arabic"/>
          <w:color w:val="000000"/>
          <w:sz w:val="36"/>
          <w:szCs w:val="36"/>
          <w:rtl/>
        </w:rPr>
        <w:t xml:space="preserve"> لا نقبل منهم إلا الإسلام </w:t>
      </w:r>
      <w:r w:rsidRPr="000C686C">
        <w:rPr>
          <w:rFonts w:ascii="Tahoma" w:hAnsi="Tahoma" w:cs="Traditional Arabic" w:hint="cs"/>
          <w:color w:val="000000"/>
          <w:sz w:val="36"/>
          <w:szCs w:val="36"/>
          <w:rtl/>
        </w:rPr>
        <w:t xml:space="preserve">، </w:t>
      </w:r>
      <w:r w:rsidRPr="000C686C">
        <w:rPr>
          <w:rFonts w:ascii="Tahoma" w:hAnsi="Tahoma" w:cs="Traditional Arabic"/>
          <w:color w:val="000000"/>
          <w:sz w:val="36"/>
          <w:szCs w:val="36"/>
          <w:rtl/>
        </w:rPr>
        <w:t>أو</w:t>
      </w:r>
      <w:r w:rsidRPr="004B0C1F">
        <w:rPr>
          <w:rFonts w:ascii="Tahoma" w:hAnsi="Tahoma" w:cs="Traditional Arabic"/>
          <w:color w:val="000000"/>
          <w:sz w:val="36"/>
          <w:szCs w:val="36"/>
          <w:rtl/>
        </w:rPr>
        <w:t xml:space="preserve"> السيف ، والقعدُ بمنزلتهم</w:t>
      </w:r>
      <w:r>
        <w:rPr>
          <w:rFonts w:ascii="Tahoma" w:hAnsi="Tahoma" w:cs="Traditional Arabic" w:hint="cs"/>
          <w:color w:val="000000"/>
          <w:sz w:val="36"/>
          <w:szCs w:val="36"/>
          <w:rtl/>
        </w:rPr>
        <w:t xml:space="preserve"> ،</w:t>
      </w:r>
      <w:r w:rsidRPr="004B0C1F">
        <w:rPr>
          <w:rFonts w:ascii="Tahoma" w:hAnsi="Tahoma" w:cs="Traditional Arabic"/>
          <w:color w:val="000000"/>
          <w:sz w:val="36"/>
          <w:szCs w:val="36"/>
          <w:rtl/>
        </w:rPr>
        <w:t xml:space="preserve"> والتقية</w:t>
      </w:r>
      <w:r w:rsidRPr="004B0C1F">
        <w:rPr>
          <w:rFonts w:ascii="Tahoma" w:hAnsi="Tahoma" w:cs="Tahoma"/>
          <w:color w:val="000000"/>
          <w:sz w:val="36"/>
          <w:szCs w:val="36"/>
          <w:rtl/>
        </w:rPr>
        <w:t xml:space="preserve"> </w:t>
      </w:r>
      <w:r w:rsidRPr="0089163C">
        <w:rPr>
          <w:rFonts w:ascii="Tahoma" w:hAnsi="Tahoma" w:cs="Traditional Arabic"/>
          <w:color w:val="000000"/>
          <w:sz w:val="36"/>
          <w:szCs w:val="36"/>
          <w:rtl/>
        </w:rPr>
        <w:t>لا تحل</w:t>
      </w:r>
      <w:r>
        <w:rPr>
          <w:rFonts w:ascii="Tahoma" w:hAnsi="Tahoma" w:cs="Traditional Arabic" w:hint="cs"/>
          <w:color w:val="000000"/>
          <w:sz w:val="36"/>
          <w:szCs w:val="36"/>
          <w:rtl/>
        </w:rPr>
        <w:t xml:space="preserve"> </w:t>
      </w:r>
      <w:r>
        <w:rPr>
          <w:rFonts w:cs="Traditional Arabic" w:hint="cs"/>
          <w:color w:val="000000"/>
          <w:sz w:val="36"/>
          <w:szCs w:val="36"/>
          <w:rtl/>
        </w:rPr>
        <w:t>"</w:t>
      </w:r>
      <w:r w:rsidRPr="005C2075">
        <w:rPr>
          <w:rFonts w:cs="Traditional Arabic" w:hint="cs"/>
          <w:color w:val="000000"/>
          <w:sz w:val="36"/>
          <w:szCs w:val="36"/>
          <w:vertAlign w:val="superscript"/>
          <w:rtl/>
        </w:rPr>
        <w:t>(</w:t>
      </w:r>
      <w:r>
        <w:rPr>
          <w:rStyle w:val="a4"/>
          <w:color w:val="000000"/>
          <w:sz w:val="36"/>
          <w:szCs w:val="36"/>
          <w:rtl/>
        </w:rPr>
        <w:footnoteReference w:id="707"/>
      </w:r>
      <w:r w:rsidRPr="005C2075">
        <w:rPr>
          <w:rFonts w:cs="Traditional Arabic" w:hint="cs"/>
          <w:color w:val="000000"/>
          <w:sz w:val="36"/>
          <w:szCs w:val="36"/>
          <w:vertAlign w:val="superscript"/>
          <w:rtl/>
        </w:rPr>
        <w:t>)</w:t>
      </w:r>
      <w:r>
        <w:rPr>
          <w:rFonts w:cs="Traditional Arabic" w:hint="cs"/>
          <w:color w:val="000000"/>
          <w:sz w:val="36"/>
          <w:szCs w:val="36"/>
          <w:rtl/>
        </w:rPr>
        <w:t xml:space="preserve"> .</w:t>
      </w:r>
    </w:p>
    <w:p w:rsidR="00FD43E2" w:rsidRDefault="00FD43E2" w:rsidP="00FD43E2">
      <w:pPr>
        <w:widowControl w:val="0"/>
        <w:spacing w:after="0" w:line="240" w:lineRule="auto"/>
        <w:jc w:val="both"/>
        <w:rPr>
          <w:rFonts w:cs="Traditional Arabic"/>
          <w:color w:val="000000"/>
          <w:sz w:val="36"/>
          <w:szCs w:val="36"/>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فتأمل المسارع</w:t>
      </w:r>
      <w:r w:rsidRPr="004B0C1F">
        <w:rPr>
          <w:rFonts w:cs="Traditional Arabic" w:hint="cs"/>
          <w:sz w:val="36"/>
          <w:szCs w:val="36"/>
          <w:rtl/>
        </w:rPr>
        <w:t>ة</w:t>
      </w:r>
      <w:r w:rsidRPr="004B0C1F">
        <w:rPr>
          <w:rFonts w:cs="Traditional Arabic"/>
          <w:sz w:val="36"/>
          <w:szCs w:val="36"/>
          <w:rtl/>
        </w:rPr>
        <w:t xml:space="preserve"> بالتكفير من التابع </w:t>
      </w:r>
      <w:r>
        <w:rPr>
          <w:rFonts w:cs="Traditional Arabic" w:hint="cs"/>
          <w:sz w:val="36"/>
          <w:szCs w:val="36"/>
          <w:rtl/>
        </w:rPr>
        <w:t xml:space="preserve">، </w:t>
      </w:r>
      <w:r w:rsidRPr="004B0C1F">
        <w:rPr>
          <w:rFonts w:cs="Traditional Arabic"/>
          <w:sz w:val="36"/>
          <w:szCs w:val="36"/>
          <w:rtl/>
        </w:rPr>
        <w:t xml:space="preserve">والمسارعة </w:t>
      </w:r>
      <w:r w:rsidRPr="004B0C1F">
        <w:rPr>
          <w:rFonts w:cs="Traditional Arabic" w:hint="cs"/>
          <w:sz w:val="36"/>
          <w:szCs w:val="36"/>
          <w:rtl/>
        </w:rPr>
        <w:t>إلى</w:t>
      </w:r>
      <w:r w:rsidRPr="004B0C1F">
        <w:rPr>
          <w:rFonts w:cs="Traditional Arabic"/>
          <w:sz w:val="36"/>
          <w:szCs w:val="36"/>
          <w:rtl/>
        </w:rPr>
        <w:t xml:space="preserve"> الدموية من المتبوع</w:t>
      </w:r>
      <w:r>
        <w:rPr>
          <w:rFonts w:cs="Traditional Arabic" w:hint="cs"/>
          <w:sz w:val="36"/>
          <w:szCs w:val="36"/>
          <w:rtl/>
        </w:rPr>
        <w:t xml:space="preserve"> ؛</w:t>
      </w:r>
      <w:r w:rsidRPr="004B0C1F">
        <w:rPr>
          <w:rFonts w:cs="Traditional Arabic"/>
          <w:sz w:val="36"/>
          <w:szCs w:val="36"/>
          <w:rtl/>
        </w:rPr>
        <w:t xml:space="preserve"> فلم يقل أتوب إلى الله وأرجع عن كلامي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إنما</w:t>
      </w:r>
      <w:r w:rsidRPr="004B0C1F">
        <w:rPr>
          <w:rFonts w:cs="Traditional Arabic"/>
          <w:sz w:val="36"/>
          <w:szCs w:val="36"/>
          <w:rtl/>
        </w:rPr>
        <w:t xml:space="preserve"> قال </w:t>
      </w:r>
      <w:r w:rsidRPr="004B0C1F">
        <w:rPr>
          <w:rFonts w:cs="Traditional Arabic" w:hint="cs"/>
          <w:sz w:val="36"/>
          <w:szCs w:val="36"/>
          <w:rtl/>
        </w:rPr>
        <w:t>اقتلني</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ومن</w:t>
      </w:r>
      <w:r w:rsidRPr="004B0C1F">
        <w:rPr>
          <w:rFonts w:cs="Traditional Arabic"/>
          <w:sz w:val="36"/>
          <w:szCs w:val="36"/>
          <w:rtl/>
        </w:rPr>
        <w:t xml:space="preserve"> تأمل أفعال خ</w:t>
      </w:r>
      <w:r w:rsidRPr="004B0C1F">
        <w:rPr>
          <w:rFonts w:cs="Traditional Arabic" w:hint="cs"/>
          <w:sz w:val="36"/>
          <w:szCs w:val="36"/>
          <w:rtl/>
        </w:rPr>
        <w:t>وارج</w:t>
      </w:r>
      <w:r w:rsidRPr="004B0C1F">
        <w:rPr>
          <w:rFonts w:cs="Traditional Arabic"/>
          <w:sz w:val="36"/>
          <w:szCs w:val="36"/>
          <w:rtl/>
        </w:rPr>
        <w:t xml:space="preserve"> العص</w:t>
      </w:r>
      <w:r w:rsidRPr="004B0C1F">
        <w:rPr>
          <w:rFonts w:cs="Traditional Arabic" w:hint="cs"/>
          <w:sz w:val="36"/>
          <w:szCs w:val="36"/>
          <w:rtl/>
        </w:rPr>
        <w:t>ر</w:t>
      </w:r>
      <w:r>
        <w:rPr>
          <w:rFonts w:cs="Traditional Arabic" w:hint="cs"/>
          <w:sz w:val="36"/>
          <w:szCs w:val="36"/>
          <w:rtl/>
        </w:rPr>
        <w:t xml:space="preserve"> :</w:t>
      </w:r>
      <w:r w:rsidRPr="004B0C1F">
        <w:rPr>
          <w:rFonts w:cs="Traditional Arabic"/>
          <w:sz w:val="36"/>
          <w:szCs w:val="36"/>
          <w:rtl/>
        </w:rPr>
        <w:t xml:space="preserve"> يجد التطابق الكامل في هذه الغريزة الخارجية</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يقول</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قتاد</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من </w:t>
      </w:r>
      <w:r w:rsidRPr="004B0C1F">
        <w:rPr>
          <w:rFonts w:cs="Traditional Arabic" w:hint="cs"/>
          <w:sz w:val="36"/>
          <w:szCs w:val="36"/>
          <w:rtl/>
        </w:rPr>
        <w:t>خلال</w:t>
      </w:r>
      <w:r w:rsidRPr="004B0C1F">
        <w:rPr>
          <w:rFonts w:cs="Traditional Arabic"/>
          <w:sz w:val="36"/>
          <w:szCs w:val="36"/>
          <w:rtl/>
        </w:rPr>
        <w:t xml:space="preserve"> شوكة النّ</w:t>
      </w:r>
      <w:r w:rsidRPr="004B0C1F">
        <w:rPr>
          <w:rFonts w:cs="Traditional Arabic" w:hint="cs"/>
          <w:sz w:val="36"/>
          <w:szCs w:val="36"/>
          <w:rtl/>
        </w:rPr>
        <w:t>كاية</w:t>
      </w:r>
      <w:r w:rsidRPr="004B0C1F">
        <w:rPr>
          <w:rFonts w:cs="Traditional Arabic"/>
          <w:sz w:val="36"/>
          <w:szCs w:val="36"/>
          <w:rtl/>
        </w:rPr>
        <w:t xml:space="preserve"> نتعلّم كيف لا نخاف من الدّم</w:t>
      </w:r>
      <w:r>
        <w:rPr>
          <w:rFonts w:cs="Traditional Arabic" w:hint="cs"/>
          <w:sz w:val="36"/>
          <w:szCs w:val="36"/>
          <w:rtl/>
        </w:rPr>
        <w:t xml:space="preserve"> </w:t>
      </w:r>
      <w:r w:rsidRPr="004B0C1F">
        <w:rPr>
          <w:rFonts w:cs="Traditional Arabic"/>
          <w:sz w:val="36"/>
          <w:szCs w:val="36"/>
          <w:rtl/>
        </w:rPr>
        <w:t>، وكيف نُتقن الذّبح</w:t>
      </w:r>
      <w:r>
        <w:rPr>
          <w:rFonts w:cs="Traditional Arabic" w:hint="cs"/>
          <w:sz w:val="36"/>
          <w:szCs w:val="36"/>
          <w:rtl/>
        </w:rPr>
        <w:t xml:space="preserve"> </w:t>
      </w:r>
      <w:r w:rsidRPr="004B0C1F">
        <w:rPr>
          <w:rFonts w:cs="Traditional Arabic"/>
          <w:sz w:val="36"/>
          <w:szCs w:val="36"/>
          <w:rtl/>
        </w:rPr>
        <w:t>، وكيف نُتقِن اقتحام الحصون المنيعة</w:t>
      </w:r>
      <w:r>
        <w:rPr>
          <w:rFonts w:cs="Traditional Arabic" w:hint="cs"/>
          <w:sz w:val="36"/>
          <w:szCs w:val="36"/>
          <w:rtl/>
        </w:rPr>
        <w:t xml:space="preserve"> </w:t>
      </w:r>
      <w:r w:rsidRPr="004B0C1F">
        <w:rPr>
          <w:rFonts w:cs="Traditional Arabic"/>
          <w:sz w:val="36"/>
          <w:szCs w:val="36"/>
          <w:rtl/>
        </w:rPr>
        <w:t>"</w:t>
      </w:r>
      <w:r w:rsidRPr="00375F0F">
        <w:rPr>
          <w:rFonts w:cs="Traditional Arabic"/>
          <w:sz w:val="36"/>
          <w:szCs w:val="36"/>
          <w:vertAlign w:val="superscript"/>
          <w:rtl/>
        </w:rPr>
        <w:t>(</w:t>
      </w:r>
      <w:r>
        <w:rPr>
          <w:rStyle w:val="a4"/>
          <w:sz w:val="36"/>
          <w:szCs w:val="36"/>
          <w:rtl/>
        </w:rPr>
        <w:footnoteReference w:id="708"/>
      </w:r>
      <w:r w:rsidRPr="00375F0F">
        <w:rPr>
          <w:rFonts w:cs="Traditional Arabic"/>
          <w:sz w:val="36"/>
          <w:szCs w:val="36"/>
          <w:vertAlign w:val="superscript"/>
          <w:rtl/>
        </w:rPr>
        <w:t>)</w:t>
      </w:r>
      <w:r w:rsidRPr="00375F0F">
        <w:rPr>
          <w:rFonts w:cs="Traditional Arabic" w:hint="cs"/>
          <w:sz w:val="36"/>
          <w:szCs w:val="36"/>
          <w:rtl/>
        </w:rPr>
        <w:t xml:space="preserve"> </w:t>
      </w:r>
      <w:r w:rsidRPr="00375F0F">
        <w:rPr>
          <w:rFonts w:cs="Traditional Arabic"/>
          <w:sz w:val="36"/>
          <w:szCs w:val="36"/>
          <w:rtl/>
        </w:rPr>
        <w:t>.</w:t>
      </w:r>
    </w:p>
    <w:p w:rsidR="00FD43E2" w:rsidRPr="00375F0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ويقول</w:t>
      </w:r>
      <w:r w:rsidRPr="004B0C1F">
        <w:rPr>
          <w:rFonts w:cs="Traditional Arabic"/>
          <w:sz w:val="36"/>
          <w:szCs w:val="36"/>
          <w:rtl/>
        </w:rPr>
        <w:t xml:space="preserve"> أ</w:t>
      </w:r>
      <w:r w:rsidRPr="004B0C1F">
        <w:rPr>
          <w:rFonts w:cs="Traditional Arabic" w:hint="cs"/>
          <w:sz w:val="36"/>
          <w:szCs w:val="36"/>
          <w:rtl/>
        </w:rPr>
        <w:t>حدهم</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نحن</w:t>
      </w:r>
      <w:r w:rsidRPr="004B0C1F">
        <w:rPr>
          <w:rFonts w:cs="Traditional Arabic"/>
          <w:sz w:val="36"/>
          <w:szCs w:val="36"/>
          <w:rtl/>
        </w:rPr>
        <w:t xml:space="preserve"> في أوضاع شبيهة بالأوضاع بعد وفاة الرسول </w:t>
      </w:r>
      <w:r>
        <w:rPr>
          <w:rFonts w:cs="Traditional Arabic"/>
          <w:sz w:val="36"/>
          <w:szCs w:val="36"/>
        </w:rPr>
        <w:sym w:font="AGA Arabesque" w:char="F072"/>
      </w:r>
      <w:r>
        <w:rPr>
          <w:rFonts w:cs="Traditional Arabic" w:hint="cs"/>
          <w:sz w:val="36"/>
          <w:szCs w:val="36"/>
          <w:rtl/>
        </w:rPr>
        <w:t xml:space="preserve"> ، </w:t>
      </w:r>
      <w:r w:rsidRPr="004B0C1F">
        <w:rPr>
          <w:rFonts w:cs="Traditional Arabic"/>
          <w:sz w:val="36"/>
          <w:szCs w:val="36"/>
          <w:rtl/>
        </w:rPr>
        <w:t>وحدوث</w:t>
      </w:r>
      <w:r>
        <w:rPr>
          <w:rFonts w:cs="Traditional Arabic" w:hint="cs"/>
          <w:sz w:val="36"/>
          <w:szCs w:val="36"/>
          <w:rtl/>
        </w:rPr>
        <w:t xml:space="preserve">  </w:t>
      </w:r>
      <w:r w:rsidRPr="004B0C1F">
        <w:rPr>
          <w:rFonts w:cs="Traditional Arabic"/>
          <w:sz w:val="36"/>
          <w:szCs w:val="36"/>
          <w:rtl/>
        </w:rPr>
        <w:t xml:space="preserve"> الردة </w:t>
      </w:r>
      <w:r>
        <w:rPr>
          <w:rFonts w:cs="Traditional Arabic" w:hint="cs"/>
          <w:sz w:val="36"/>
          <w:szCs w:val="36"/>
          <w:rtl/>
        </w:rPr>
        <w:t xml:space="preserve">، </w:t>
      </w:r>
      <w:r w:rsidRPr="004B0C1F">
        <w:rPr>
          <w:rFonts w:cs="Traditional Arabic"/>
          <w:sz w:val="36"/>
          <w:szCs w:val="36"/>
          <w:rtl/>
        </w:rPr>
        <w:t>أو مثل ما كان عليه المؤمنون في بداية الجهاد</w:t>
      </w:r>
      <w:r>
        <w:rPr>
          <w:rFonts w:cs="Traditional Arabic" w:hint="cs"/>
          <w:sz w:val="36"/>
          <w:szCs w:val="36"/>
          <w:rtl/>
        </w:rPr>
        <w:t xml:space="preserve"> ؛</w:t>
      </w:r>
      <w:r w:rsidRPr="004B0C1F">
        <w:rPr>
          <w:rFonts w:cs="Traditional Arabic"/>
          <w:sz w:val="36"/>
          <w:szCs w:val="36"/>
          <w:rtl/>
        </w:rPr>
        <w:t xml:space="preserve"> فنحتاج </w:t>
      </w:r>
      <w:proofErr w:type="spellStart"/>
      <w:r w:rsidRPr="004B0C1F">
        <w:rPr>
          <w:rFonts w:cs="Traditional Arabic"/>
          <w:sz w:val="36"/>
          <w:szCs w:val="36"/>
          <w:rtl/>
        </w:rPr>
        <w:t>للإثخان</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ونحتاج</w:t>
      </w:r>
      <w:r w:rsidRPr="004B0C1F">
        <w:rPr>
          <w:rFonts w:cs="Traditional Arabic"/>
          <w:sz w:val="36"/>
          <w:szCs w:val="36"/>
          <w:rtl/>
        </w:rPr>
        <w:t xml:space="preserve"> لأعمال مثل ما تم </w:t>
      </w:r>
      <w:r w:rsidRPr="004B0C1F">
        <w:rPr>
          <w:rFonts w:cs="Traditional Arabic" w:hint="cs"/>
          <w:sz w:val="36"/>
          <w:szCs w:val="36"/>
          <w:rtl/>
        </w:rPr>
        <w:t>القيام</w:t>
      </w:r>
      <w:r w:rsidRPr="004B0C1F">
        <w:rPr>
          <w:rFonts w:cs="Traditional Arabic"/>
          <w:sz w:val="36"/>
          <w:szCs w:val="36"/>
          <w:rtl/>
        </w:rPr>
        <w:t xml:space="preserve"> بها تجاه بني قريظة</w:t>
      </w:r>
      <w:r>
        <w:rPr>
          <w:rFonts w:cs="Traditional Arabic" w:hint="cs"/>
          <w:sz w:val="36"/>
          <w:szCs w:val="36"/>
          <w:rtl/>
        </w:rPr>
        <w:t xml:space="preserve"> ،</w:t>
      </w:r>
      <w:r w:rsidRPr="004B0C1F">
        <w:rPr>
          <w:rFonts w:cs="Traditional Arabic"/>
          <w:sz w:val="36"/>
          <w:szCs w:val="36"/>
          <w:rtl/>
        </w:rPr>
        <w:t xml:space="preserve"> وغيرهم </w:t>
      </w:r>
      <w:r>
        <w:rPr>
          <w:rFonts w:cs="Traditional Arabic" w:hint="cs"/>
          <w:sz w:val="36"/>
          <w:szCs w:val="36"/>
          <w:rtl/>
        </w:rPr>
        <w:t xml:space="preserve"> </w:t>
      </w:r>
      <w:r w:rsidRPr="004B0C1F">
        <w:rPr>
          <w:rFonts w:cs="Traditional Arabic"/>
          <w:sz w:val="36"/>
          <w:szCs w:val="36"/>
          <w:rtl/>
        </w:rPr>
        <w:t>"</w:t>
      </w:r>
      <w:r w:rsidRPr="00375F0F">
        <w:rPr>
          <w:rFonts w:cs="Traditional Arabic"/>
          <w:sz w:val="36"/>
          <w:szCs w:val="36"/>
          <w:vertAlign w:val="superscript"/>
          <w:rtl/>
        </w:rPr>
        <w:t>(</w:t>
      </w:r>
      <w:r>
        <w:rPr>
          <w:rStyle w:val="a4"/>
          <w:sz w:val="36"/>
          <w:szCs w:val="36"/>
          <w:rtl/>
        </w:rPr>
        <w:footnoteReference w:id="709"/>
      </w:r>
      <w:r w:rsidRPr="00375F0F">
        <w:rPr>
          <w:rFonts w:cs="Traditional Arabic"/>
          <w:sz w:val="36"/>
          <w:szCs w:val="36"/>
          <w:vertAlign w:val="superscript"/>
          <w:rtl/>
        </w:rPr>
        <w:t>)</w:t>
      </w:r>
      <w:r w:rsidRPr="00375F0F">
        <w:rPr>
          <w:rFonts w:cs="Traditional Arabic" w:hint="cs"/>
          <w:sz w:val="36"/>
          <w:szCs w:val="36"/>
          <w:rtl/>
        </w:rPr>
        <w:t xml:space="preserve"> </w:t>
      </w:r>
      <w:r w:rsidRPr="00375F0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ويقول</w:t>
      </w:r>
      <w:r>
        <w:rPr>
          <w:rFonts w:cs="Traditional Arabic" w:hint="cs"/>
          <w:sz w:val="36"/>
          <w:szCs w:val="36"/>
          <w:rtl/>
        </w:rPr>
        <w:t xml:space="preserve"> أبو</w:t>
      </w:r>
      <w:r w:rsidRPr="004B0C1F">
        <w:rPr>
          <w:rFonts w:cs="Traditional Arabic"/>
          <w:sz w:val="36"/>
          <w:szCs w:val="36"/>
          <w:rtl/>
        </w:rPr>
        <w:t xml:space="preserve"> </w:t>
      </w:r>
      <w:r w:rsidRPr="004B0C1F">
        <w:rPr>
          <w:rFonts w:cs="Traditional Arabic" w:hint="cs"/>
          <w:sz w:val="36"/>
          <w:szCs w:val="36"/>
          <w:rtl/>
        </w:rPr>
        <w:t>محمد</w:t>
      </w:r>
      <w:r w:rsidRPr="004B0C1F">
        <w:rPr>
          <w:rFonts w:cs="Traditional Arabic"/>
          <w:sz w:val="36"/>
          <w:szCs w:val="36"/>
          <w:rtl/>
        </w:rPr>
        <w:t xml:space="preserve"> المقدسي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فهؤلاء</w:t>
      </w:r>
      <w:r w:rsidRPr="004B0C1F">
        <w:rPr>
          <w:rFonts w:cs="Traditional Arabic"/>
          <w:sz w:val="36"/>
          <w:szCs w:val="36"/>
          <w:rtl/>
        </w:rPr>
        <w:t xml:space="preserve"> لا يفهمون إلاّ منطق ا</w:t>
      </w:r>
      <w:r w:rsidRPr="004B0C1F">
        <w:rPr>
          <w:rFonts w:cs="Traditional Arabic" w:hint="cs"/>
          <w:sz w:val="36"/>
          <w:szCs w:val="36"/>
          <w:rtl/>
        </w:rPr>
        <w:t>لذبح</w:t>
      </w:r>
      <w:r w:rsidRPr="004B0C1F">
        <w:rPr>
          <w:rFonts w:cs="Traditional Arabic"/>
          <w:sz w:val="36"/>
          <w:szCs w:val="36"/>
          <w:rtl/>
        </w:rPr>
        <w:t xml:space="preserve"> والقتل والدم</w:t>
      </w:r>
      <w:r>
        <w:rPr>
          <w:rFonts w:cs="Traditional Arabic" w:hint="cs"/>
          <w:sz w:val="36"/>
          <w:szCs w:val="36"/>
          <w:rtl/>
        </w:rPr>
        <w:t xml:space="preserve"> ؛</w:t>
      </w:r>
      <w:r w:rsidRPr="004B0C1F">
        <w:rPr>
          <w:rFonts w:cs="Traditional Arabic"/>
          <w:sz w:val="36"/>
          <w:szCs w:val="36"/>
          <w:rtl/>
        </w:rPr>
        <w:t xml:space="preserve"> ال</w:t>
      </w:r>
      <w:r w:rsidRPr="004B0C1F">
        <w:rPr>
          <w:rFonts w:cs="Traditional Arabic" w:hint="cs"/>
          <w:sz w:val="36"/>
          <w:szCs w:val="36"/>
          <w:rtl/>
        </w:rPr>
        <w:t>ذي</w:t>
      </w:r>
      <w:r w:rsidRPr="004B0C1F">
        <w:rPr>
          <w:rFonts w:cs="Traditional Arabic"/>
          <w:sz w:val="36"/>
          <w:szCs w:val="36"/>
          <w:rtl/>
        </w:rPr>
        <w:t xml:space="preserve"> هو من الدين </w:t>
      </w:r>
      <w:r>
        <w:rPr>
          <w:rFonts w:cs="Traditional Arabic" w:hint="cs"/>
          <w:sz w:val="36"/>
          <w:szCs w:val="36"/>
          <w:rtl/>
        </w:rPr>
        <w:t xml:space="preserve">، </w:t>
      </w:r>
      <w:r w:rsidRPr="004B0C1F">
        <w:rPr>
          <w:rFonts w:cs="Traditional Arabic"/>
          <w:sz w:val="36"/>
          <w:szCs w:val="36"/>
          <w:rtl/>
        </w:rPr>
        <w:t>ولا يردعهم عن غيهم وطغيانهم إلاّ ذ</w:t>
      </w:r>
      <w:r w:rsidRPr="004B0C1F">
        <w:rPr>
          <w:rFonts w:cs="Traditional Arabic" w:hint="cs"/>
          <w:sz w:val="36"/>
          <w:szCs w:val="36"/>
          <w:rtl/>
        </w:rPr>
        <w:t>لك</w:t>
      </w:r>
      <w:r>
        <w:rPr>
          <w:rFonts w:cs="Traditional Arabic" w:hint="cs"/>
          <w:sz w:val="36"/>
          <w:szCs w:val="36"/>
          <w:rtl/>
        </w:rPr>
        <w:t xml:space="preserve"> ،</w:t>
      </w:r>
      <w:r w:rsidRPr="004B0C1F">
        <w:rPr>
          <w:rFonts w:cs="Traditional Arabic"/>
          <w:sz w:val="36"/>
          <w:szCs w:val="36"/>
          <w:rtl/>
        </w:rPr>
        <w:t xml:space="preserve"> ال</w:t>
      </w:r>
      <w:r w:rsidRPr="004B0C1F">
        <w:rPr>
          <w:rFonts w:cs="Traditional Arabic" w:hint="cs"/>
          <w:sz w:val="36"/>
          <w:szCs w:val="36"/>
          <w:rtl/>
        </w:rPr>
        <w:t>منطق</w:t>
      </w:r>
      <w:r w:rsidRPr="004B0C1F">
        <w:rPr>
          <w:rFonts w:cs="Traditional Arabic"/>
          <w:sz w:val="36"/>
          <w:szCs w:val="36"/>
          <w:rtl/>
        </w:rPr>
        <w:t xml:space="preserve"> علاني</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حتى يشرّد بهم من خلفهم</w:t>
      </w:r>
      <w:r>
        <w:rPr>
          <w:rFonts w:cs="Traditional Arabic" w:hint="cs"/>
          <w:sz w:val="36"/>
          <w:szCs w:val="36"/>
          <w:rtl/>
        </w:rPr>
        <w:t xml:space="preserve"> ... ،</w:t>
      </w:r>
      <w:r w:rsidRPr="004B0C1F">
        <w:rPr>
          <w:rFonts w:cs="Traditional Arabic"/>
          <w:sz w:val="36"/>
          <w:szCs w:val="36"/>
          <w:rtl/>
        </w:rPr>
        <w:t xml:space="preserve"> و</w:t>
      </w:r>
      <w:r w:rsidRPr="004B0C1F">
        <w:rPr>
          <w:rFonts w:cs="Traditional Arabic" w:hint="cs"/>
          <w:sz w:val="36"/>
          <w:szCs w:val="36"/>
          <w:rtl/>
        </w:rPr>
        <w:t>اللغة</w:t>
      </w:r>
      <w:r w:rsidRPr="004B0C1F">
        <w:rPr>
          <w:rFonts w:cs="Traditional Arabic"/>
          <w:sz w:val="36"/>
          <w:szCs w:val="36"/>
          <w:rtl/>
        </w:rPr>
        <w:t xml:space="preserve"> الوحيدة التي تدحر باط</w:t>
      </w:r>
      <w:r w:rsidRPr="004B0C1F">
        <w:rPr>
          <w:rFonts w:cs="Traditional Arabic" w:hint="cs"/>
          <w:sz w:val="36"/>
          <w:szCs w:val="36"/>
          <w:rtl/>
        </w:rPr>
        <w:t>لهم</w:t>
      </w:r>
      <w:r>
        <w:rPr>
          <w:rFonts w:cs="Traditional Arabic" w:hint="cs"/>
          <w:sz w:val="36"/>
          <w:szCs w:val="36"/>
          <w:rtl/>
        </w:rPr>
        <w:t xml:space="preserve"> ،</w:t>
      </w:r>
      <w:r w:rsidRPr="004B0C1F">
        <w:rPr>
          <w:rFonts w:cs="Traditional Arabic"/>
          <w:sz w:val="36"/>
          <w:szCs w:val="36"/>
          <w:rtl/>
        </w:rPr>
        <w:t xml:space="preserve"> وتدفع شرهم وعداوت</w:t>
      </w:r>
      <w:r w:rsidRPr="004B0C1F">
        <w:rPr>
          <w:rFonts w:cs="Traditional Arabic" w:hint="cs"/>
          <w:sz w:val="36"/>
          <w:szCs w:val="36"/>
          <w:rtl/>
        </w:rPr>
        <w:t>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proofErr w:type="spellStart"/>
      <w:r w:rsidRPr="00661A2B">
        <w:rPr>
          <w:rFonts w:cs="Traditional Arabic"/>
          <w:b/>
          <w:bCs/>
          <w:sz w:val="36"/>
          <w:szCs w:val="36"/>
          <w:rtl/>
        </w:rPr>
        <w:t>الإثخان</w:t>
      </w:r>
      <w:proofErr w:type="spellEnd"/>
      <w:r>
        <w:rPr>
          <w:rFonts w:cs="Traditional Arabic" w:hint="cs"/>
          <w:sz w:val="36"/>
          <w:szCs w:val="36"/>
          <w:rtl/>
        </w:rPr>
        <w:t xml:space="preserve"> ) ،</w:t>
      </w:r>
      <w:r w:rsidRPr="004B0C1F">
        <w:rPr>
          <w:rFonts w:cs="Traditional Arabic"/>
          <w:sz w:val="36"/>
          <w:szCs w:val="36"/>
          <w:rtl/>
        </w:rPr>
        <w:t xml:space="preserve"> و</w:t>
      </w:r>
      <w:r>
        <w:rPr>
          <w:rFonts w:cs="Traditional Arabic" w:hint="cs"/>
          <w:sz w:val="36"/>
          <w:szCs w:val="36"/>
          <w:rtl/>
        </w:rPr>
        <w:t xml:space="preserve"> ( </w:t>
      </w:r>
      <w:r w:rsidRPr="00661A2B">
        <w:rPr>
          <w:rFonts w:cs="Traditional Arabic"/>
          <w:b/>
          <w:bCs/>
          <w:sz w:val="36"/>
          <w:szCs w:val="36"/>
          <w:rtl/>
        </w:rPr>
        <w:t>ضرب الرقاب</w:t>
      </w:r>
      <w:r>
        <w:rPr>
          <w:rFonts w:cs="Traditional Arabic" w:hint="cs"/>
          <w:sz w:val="36"/>
          <w:szCs w:val="36"/>
          <w:rtl/>
        </w:rPr>
        <w:t xml:space="preserve"> ) </w:t>
      </w:r>
      <w:r w:rsidRPr="004B0C1F">
        <w:rPr>
          <w:rFonts w:cs="Traditional Arabic"/>
          <w:sz w:val="36"/>
          <w:szCs w:val="36"/>
          <w:rtl/>
        </w:rPr>
        <w:t>، و</w:t>
      </w:r>
      <w:r>
        <w:rPr>
          <w:rFonts w:cs="Traditional Arabic" w:hint="cs"/>
          <w:sz w:val="36"/>
          <w:szCs w:val="36"/>
          <w:rtl/>
        </w:rPr>
        <w:t xml:space="preserve"> ( </w:t>
      </w:r>
      <w:r w:rsidRPr="00661A2B">
        <w:rPr>
          <w:rFonts w:cs="Traditional Arabic"/>
          <w:b/>
          <w:bCs/>
          <w:sz w:val="36"/>
          <w:szCs w:val="36"/>
          <w:rtl/>
        </w:rPr>
        <w:t>الضرب فوق الأعناق</w:t>
      </w:r>
      <w:r>
        <w:rPr>
          <w:rFonts w:cs="Traditional Arabic" w:hint="cs"/>
          <w:sz w:val="36"/>
          <w:szCs w:val="36"/>
          <w:rtl/>
        </w:rPr>
        <w:t xml:space="preserve"> ) </w:t>
      </w:r>
      <w:r w:rsidRPr="004B0C1F">
        <w:rPr>
          <w:rFonts w:cs="Traditional Arabic"/>
          <w:sz w:val="36"/>
          <w:szCs w:val="36"/>
          <w:rtl/>
        </w:rPr>
        <w:t>، و</w:t>
      </w:r>
      <w:r>
        <w:rPr>
          <w:rFonts w:cs="Traditional Arabic" w:hint="cs"/>
          <w:sz w:val="36"/>
          <w:szCs w:val="36"/>
          <w:rtl/>
        </w:rPr>
        <w:t xml:space="preserve"> ( </w:t>
      </w:r>
      <w:r w:rsidRPr="00661A2B">
        <w:rPr>
          <w:rFonts w:cs="Traditional Arabic"/>
          <w:b/>
          <w:bCs/>
          <w:sz w:val="36"/>
          <w:szCs w:val="36"/>
          <w:rtl/>
        </w:rPr>
        <w:t>تشريد من خلفهم</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بحزّ الرقاب </w:t>
      </w:r>
      <w:r>
        <w:rPr>
          <w:rFonts w:cs="Traditional Arabic" w:hint="cs"/>
          <w:sz w:val="36"/>
          <w:szCs w:val="36"/>
          <w:rtl/>
        </w:rPr>
        <w:t xml:space="preserve">، </w:t>
      </w:r>
      <w:r w:rsidRPr="004B0C1F">
        <w:rPr>
          <w:rFonts w:cs="Traditional Arabic"/>
          <w:sz w:val="36"/>
          <w:szCs w:val="36"/>
          <w:rtl/>
        </w:rPr>
        <w:t>وقطع الرؤوس</w:t>
      </w:r>
      <w:r>
        <w:rPr>
          <w:rFonts w:cs="Traditional Arabic" w:hint="cs"/>
          <w:sz w:val="36"/>
          <w:szCs w:val="36"/>
          <w:rtl/>
        </w:rPr>
        <w:t xml:space="preserve"> ؛</w:t>
      </w:r>
      <w:r w:rsidRPr="004B0C1F">
        <w:rPr>
          <w:rFonts w:cs="Traditional Arabic"/>
          <w:sz w:val="36"/>
          <w:szCs w:val="36"/>
          <w:rtl/>
        </w:rPr>
        <w:t xml:space="preserve"> فإنها الحرب - كما </w:t>
      </w:r>
      <w:r w:rsidRPr="004B0C1F">
        <w:rPr>
          <w:rFonts w:cs="Traditional Arabic" w:hint="cs"/>
          <w:sz w:val="36"/>
          <w:szCs w:val="36"/>
          <w:rtl/>
        </w:rPr>
        <w:t>يقول</w:t>
      </w:r>
      <w:r w:rsidRPr="004B0C1F">
        <w:rPr>
          <w:rFonts w:cs="Traditional Arabic"/>
          <w:sz w:val="36"/>
          <w:szCs w:val="36"/>
          <w:rtl/>
        </w:rPr>
        <w:t xml:space="preserve"> أعداؤنا</w:t>
      </w:r>
      <w:r>
        <w:rPr>
          <w:rFonts w:cs="Traditional Arabic" w:hint="cs"/>
          <w:sz w:val="36"/>
          <w:szCs w:val="36"/>
          <w:rtl/>
        </w:rPr>
        <w:t xml:space="preserve"> </w:t>
      </w:r>
      <w:r w:rsidRPr="004B0C1F">
        <w:rPr>
          <w:rFonts w:cs="Traditional Arabic"/>
          <w:sz w:val="36"/>
          <w:szCs w:val="36"/>
          <w:rtl/>
        </w:rPr>
        <w:t xml:space="preserve"> - أجل إنها الحرب</w:t>
      </w:r>
      <w:r>
        <w:rPr>
          <w:rFonts w:cs="Traditional Arabic" w:hint="cs"/>
          <w:sz w:val="36"/>
          <w:szCs w:val="36"/>
          <w:rtl/>
        </w:rPr>
        <w:t xml:space="preserve"> </w:t>
      </w:r>
      <w:r w:rsidRPr="00661A2B">
        <w:rPr>
          <w:rFonts w:cs="Traditional Arabic"/>
          <w:sz w:val="36"/>
          <w:szCs w:val="36"/>
          <w:rtl/>
        </w:rPr>
        <w:t>"</w:t>
      </w:r>
      <w:r w:rsidRPr="00661A2B">
        <w:rPr>
          <w:rFonts w:cs="Traditional Arabic"/>
          <w:sz w:val="36"/>
          <w:szCs w:val="36"/>
          <w:vertAlign w:val="superscript"/>
          <w:rtl/>
        </w:rPr>
        <w:t>(</w:t>
      </w:r>
      <w:r>
        <w:rPr>
          <w:rStyle w:val="a4"/>
          <w:sz w:val="36"/>
          <w:szCs w:val="36"/>
          <w:rtl/>
        </w:rPr>
        <w:footnoteReference w:id="710"/>
      </w:r>
      <w:r w:rsidRPr="00661A2B">
        <w:rPr>
          <w:rFonts w:cs="Traditional Arabic"/>
          <w:sz w:val="36"/>
          <w:szCs w:val="36"/>
          <w:vertAlign w:val="superscript"/>
          <w:rtl/>
        </w:rPr>
        <w:t>)</w:t>
      </w:r>
      <w:r>
        <w:rPr>
          <w:rFonts w:cs="Traditional Arabic" w:hint="cs"/>
          <w:sz w:val="36"/>
          <w:szCs w:val="36"/>
          <w:rtl/>
        </w:rPr>
        <w:t xml:space="preserve"> </w:t>
      </w:r>
      <w:r w:rsidRPr="00661A2B">
        <w:rPr>
          <w:rFonts w:cs="Traditional Arabic"/>
          <w:sz w:val="36"/>
          <w:szCs w:val="36"/>
          <w:rtl/>
        </w:rPr>
        <w:t>.</w:t>
      </w:r>
    </w:p>
    <w:p w:rsidR="00FD43E2" w:rsidRPr="0014343D"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هذه</w:t>
      </w:r>
      <w:r w:rsidRPr="004B0C1F">
        <w:rPr>
          <w:rFonts w:cs="Traditional Arabic"/>
          <w:sz w:val="36"/>
          <w:szCs w:val="36"/>
          <w:rtl/>
        </w:rPr>
        <w:t xml:space="preserve"> الأقوال لو كانت في حق الكفار الحربيين</w:t>
      </w:r>
      <w:r>
        <w:rPr>
          <w:rFonts w:cs="Traditional Arabic" w:hint="cs"/>
          <w:sz w:val="36"/>
          <w:szCs w:val="36"/>
          <w:rtl/>
        </w:rPr>
        <w:t xml:space="preserve"> ،</w:t>
      </w:r>
      <w:r w:rsidRPr="004B0C1F">
        <w:rPr>
          <w:rFonts w:cs="Traditional Arabic"/>
          <w:sz w:val="36"/>
          <w:szCs w:val="36"/>
          <w:rtl/>
        </w:rPr>
        <w:t xml:space="preserve"> وفي مواطن الجهاد الشرعي </w:t>
      </w:r>
      <w:r>
        <w:rPr>
          <w:rFonts w:cs="Traditional Arabic" w:hint="cs"/>
          <w:sz w:val="36"/>
          <w:szCs w:val="36"/>
          <w:rtl/>
        </w:rPr>
        <w:t xml:space="preserve">، </w:t>
      </w:r>
      <w:r w:rsidRPr="004B0C1F">
        <w:rPr>
          <w:rFonts w:cs="Traditional Arabic"/>
          <w:sz w:val="36"/>
          <w:szCs w:val="36"/>
          <w:rtl/>
        </w:rPr>
        <w:t>لح</w:t>
      </w:r>
      <w:r>
        <w:rPr>
          <w:rFonts w:cs="Traditional Arabic" w:hint="cs"/>
          <w:sz w:val="36"/>
          <w:szCs w:val="36"/>
          <w:rtl/>
        </w:rPr>
        <w:t>ُ</w:t>
      </w:r>
      <w:r w:rsidRPr="004B0C1F">
        <w:rPr>
          <w:rFonts w:cs="Traditional Arabic"/>
          <w:sz w:val="36"/>
          <w:szCs w:val="36"/>
          <w:rtl/>
        </w:rPr>
        <w:t>مد القوم عليها</w:t>
      </w:r>
      <w:r>
        <w:rPr>
          <w:rFonts w:cs="Traditional Arabic" w:hint="cs"/>
          <w:sz w:val="36"/>
          <w:szCs w:val="36"/>
          <w:rtl/>
        </w:rPr>
        <w:t xml:space="preserve"> ،</w:t>
      </w:r>
      <w:r w:rsidRPr="004B0C1F">
        <w:rPr>
          <w:rFonts w:cs="Traditional Arabic"/>
          <w:sz w:val="36"/>
          <w:szCs w:val="36"/>
          <w:rtl/>
        </w:rPr>
        <w:t xml:space="preserve"> ل</w:t>
      </w:r>
      <w:r w:rsidRPr="004B0C1F">
        <w:rPr>
          <w:rFonts w:cs="Traditional Arabic" w:hint="cs"/>
          <w:sz w:val="36"/>
          <w:szCs w:val="36"/>
          <w:rtl/>
        </w:rPr>
        <w:t>كن</w:t>
      </w:r>
      <w:r w:rsidRPr="004B0C1F">
        <w:rPr>
          <w:rFonts w:cs="Traditional Arabic"/>
          <w:sz w:val="36"/>
          <w:szCs w:val="36"/>
          <w:rtl/>
        </w:rPr>
        <w:t xml:space="preserve"> القوم كل كلامهم في ديار ا</w:t>
      </w:r>
      <w:r w:rsidRPr="004B0C1F">
        <w:rPr>
          <w:rFonts w:cs="Traditional Arabic" w:hint="cs"/>
          <w:sz w:val="36"/>
          <w:szCs w:val="36"/>
          <w:rtl/>
        </w:rPr>
        <w:t>لإسلام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وأهل</w:t>
      </w:r>
      <w:r w:rsidRPr="004B0C1F">
        <w:rPr>
          <w:rFonts w:cs="Traditional Arabic"/>
          <w:sz w:val="36"/>
          <w:szCs w:val="36"/>
          <w:rtl/>
        </w:rPr>
        <w:t xml:space="preserve"> ا</w:t>
      </w:r>
      <w:r w:rsidRPr="004B0C1F">
        <w:rPr>
          <w:rFonts w:cs="Traditional Arabic" w:hint="cs"/>
          <w:sz w:val="36"/>
          <w:szCs w:val="36"/>
          <w:rtl/>
        </w:rPr>
        <w:t>لإسلام</w:t>
      </w:r>
      <w:r>
        <w:rPr>
          <w:rFonts w:cs="Traditional Arabic" w:hint="cs"/>
          <w:sz w:val="36"/>
          <w:szCs w:val="36"/>
          <w:rtl/>
        </w:rPr>
        <w:t xml:space="preserve"> ،</w:t>
      </w:r>
      <w:r w:rsidRPr="004B0C1F">
        <w:rPr>
          <w:rFonts w:cs="Traditional Arabic"/>
          <w:sz w:val="36"/>
          <w:szCs w:val="36"/>
          <w:rtl/>
        </w:rPr>
        <w:t xml:space="preserve"> والحكام و</w:t>
      </w:r>
      <w:r w:rsidRPr="004B0C1F">
        <w:rPr>
          <w:rFonts w:cs="Traditional Arabic" w:hint="cs"/>
          <w:sz w:val="36"/>
          <w:szCs w:val="36"/>
          <w:rtl/>
        </w:rPr>
        <w:t>أعوانهم</w:t>
      </w:r>
      <w:r>
        <w:rPr>
          <w:rFonts w:cs="Traditional Arabic" w:hint="cs"/>
          <w:sz w:val="36"/>
          <w:szCs w:val="36"/>
          <w:rtl/>
        </w:rPr>
        <w:t xml:space="preserve"> ،</w:t>
      </w:r>
      <w:r w:rsidRPr="004B0C1F">
        <w:rPr>
          <w:rFonts w:cs="Traditional Arabic"/>
          <w:sz w:val="36"/>
          <w:szCs w:val="36"/>
          <w:rtl/>
        </w:rPr>
        <w:t xml:space="preserve"> ومن لا </w:t>
      </w:r>
      <w:r w:rsidRPr="004B0C1F">
        <w:rPr>
          <w:rFonts w:cs="Traditional Arabic" w:hint="cs"/>
          <w:sz w:val="36"/>
          <w:szCs w:val="36"/>
          <w:rtl/>
        </w:rPr>
        <w:t>يكفرهم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وقد بين</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سابق</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 xml:space="preserve">أن من </w:t>
      </w:r>
      <w:r w:rsidRPr="004B0C1F">
        <w:rPr>
          <w:rFonts w:cs="Traditional Arabic" w:hint="cs"/>
          <w:sz w:val="36"/>
          <w:szCs w:val="36"/>
          <w:rtl/>
        </w:rPr>
        <w:t>كبرى</w:t>
      </w:r>
      <w:r w:rsidRPr="004B0C1F">
        <w:rPr>
          <w:rFonts w:cs="Traditional Arabic"/>
          <w:sz w:val="36"/>
          <w:szCs w:val="36"/>
          <w:rtl/>
        </w:rPr>
        <w:t xml:space="preserve"> </w:t>
      </w:r>
      <w:r w:rsidRPr="004B0C1F">
        <w:rPr>
          <w:rFonts w:cs="Traditional Arabic" w:hint="cs"/>
          <w:sz w:val="36"/>
          <w:szCs w:val="36"/>
          <w:rtl/>
        </w:rPr>
        <w:t>اليقينيات</w:t>
      </w:r>
      <w:r w:rsidRPr="004B0C1F">
        <w:rPr>
          <w:rFonts w:cs="Traditional Arabic"/>
          <w:sz w:val="36"/>
          <w:szCs w:val="36"/>
          <w:rtl/>
        </w:rPr>
        <w:t xml:space="preserve"> عند القوم </w:t>
      </w:r>
      <w:r>
        <w:rPr>
          <w:rFonts w:cs="Traditional Arabic" w:hint="cs"/>
          <w:sz w:val="36"/>
          <w:szCs w:val="36"/>
          <w:rtl/>
        </w:rPr>
        <w:t xml:space="preserve">، </w:t>
      </w:r>
      <w:r w:rsidRPr="004B0C1F">
        <w:rPr>
          <w:rFonts w:cs="Traditional Arabic"/>
          <w:sz w:val="36"/>
          <w:szCs w:val="36"/>
          <w:rtl/>
        </w:rPr>
        <w:t xml:space="preserve">والمقطوع </w:t>
      </w:r>
      <w:r>
        <w:rPr>
          <w:rFonts w:cs="Traditional Arabic" w:hint="cs"/>
          <w:sz w:val="36"/>
          <w:szCs w:val="36"/>
          <w:rtl/>
        </w:rPr>
        <w:t xml:space="preserve">          </w:t>
      </w:r>
      <w:r w:rsidRPr="004B0C1F">
        <w:rPr>
          <w:rFonts w:cs="Traditional Arabic"/>
          <w:sz w:val="36"/>
          <w:szCs w:val="36"/>
          <w:rtl/>
        </w:rPr>
        <w:t>بها</w:t>
      </w:r>
      <w:r>
        <w:rPr>
          <w:rFonts w:cs="Traditional Arabic" w:hint="cs"/>
          <w:sz w:val="36"/>
          <w:szCs w:val="36"/>
          <w:rtl/>
        </w:rPr>
        <w:t xml:space="preserve"> -</w:t>
      </w:r>
      <w:r w:rsidRPr="004B0C1F">
        <w:rPr>
          <w:rFonts w:cs="Traditional Arabic"/>
          <w:sz w:val="36"/>
          <w:szCs w:val="36"/>
          <w:rtl/>
        </w:rPr>
        <w:t xml:space="preserve"> عندهم</w:t>
      </w:r>
      <w:r>
        <w:rPr>
          <w:rFonts w:cs="Traditional Arabic" w:hint="cs"/>
          <w:sz w:val="36"/>
          <w:szCs w:val="36"/>
          <w:rtl/>
        </w:rPr>
        <w:t xml:space="preserve"> - :</w:t>
      </w:r>
      <w:r w:rsidRPr="004B0C1F">
        <w:rPr>
          <w:rFonts w:cs="Traditional Arabic"/>
          <w:sz w:val="36"/>
          <w:szCs w:val="36"/>
          <w:rtl/>
        </w:rPr>
        <w:t xml:space="preserve"> تقديم قتال أهل القبلة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عب</w:t>
      </w:r>
      <w:r>
        <w:rPr>
          <w:rFonts w:cs="Traditional Arabic" w:hint="cs"/>
          <w:sz w:val="36"/>
          <w:szCs w:val="36"/>
          <w:rtl/>
        </w:rPr>
        <w:t>َّ</w:t>
      </w:r>
      <w:r w:rsidRPr="004B0C1F">
        <w:rPr>
          <w:rFonts w:cs="Traditional Arabic"/>
          <w:sz w:val="36"/>
          <w:szCs w:val="36"/>
          <w:rtl/>
        </w:rPr>
        <w:t>روا عن</w:t>
      </w:r>
      <w:r w:rsidRPr="004B0C1F">
        <w:rPr>
          <w:rFonts w:cs="Traditional Arabic" w:hint="cs"/>
          <w:sz w:val="36"/>
          <w:szCs w:val="36"/>
          <w:rtl/>
        </w:rPr>
        <w:t>ها</w:t>
      </w:r>
      <w:r w:rsidRPr="004B0C1F">
        <w:rPr>
          <w:rFonts w:cs="Traditional Arabic"/>
          <w:sz w:val="36"/>
          <w:szCs w:val="36"/>
          <w:rtl/>
        </w:rPr>
        <w:t xml:space="preserve"> في أغلب كتبه</w:t>
      </w:r>
      <w:r w:rsidRPr="004B0C1F">
        <w:rPr>
          <w:rFonts w:cs="Traditional Arabic" w:hint="cs"/>
          <w:sz w:val="36"/>
          <w:szCs w:val="36"/>
          <w:rtl/>
        </w:rPr>
        <w:t>م</w:t>
      </w:r>
      <w:r w:rsidRPr="004B0C1F">
        <w:rPr>
          <w:rFonts w:cs="Traditional Arabic"/>
          <w:sz w:val="36"/>
          <w:szCs w:val="36"/>
          <w:rtl/>
        </w:rPr>
        <w:t xml:space="preserve"> بعبارة</w:t>
      </w:r>
      <w:r>
        <w:rPr>
          <w:rFonts w:cs="Traditional Arabic" w:hint="cs"/>
          <w:sz w:val="36"/>
          <w:szCs w:val="36"/>
          <w:rtl/>
        </w:rPr>
        <w:t xml:space="preserve"> : (</w:t>
      </w:r>
      <w:r w:rsidRPr="004B0C1F">
        <w:rPr>
          <w:rFonts w:cs="Traditional Arabic"/>
          <w:sz w:val="36"/>
          <w:szCs w:val="36"/>
          <w:rtl/>
        </w:rPr>
        <w:t xml:space="preserve"> قتال </w:t>
      </w:r>
      <w:r w:rsidRPr="004B0C1F">
        <w:rPr>
          <w:rFonts w:cs="Traditional Arabic" w:hint="cs"/>
          <w:sz w:val="36"/>
          <w:szCs w:val="36"/>
          <w:rtl/>
        </w:rPr>
        <w:t>العدو</w:t>
      </w:r>
      <w:r w:rsidRPr="004B0C1F">
        <w:rPr>
          <w:rFonts w:cs="Traditional Arabic"/>
          <w:sz w:val="36"/>
          <w:szCs w:val="36"/>
          <w:rtl/>
        </w:rPr>
        <w:t xml:space="preserve"> </w:t>
      </w:r>
      <w:r w:rsidRPr="004B0C1F">
        <w:rPr>
          <w:rFonts w:cs="Traditional Arabic" w:hint="cs"/>
          <w:sz w:val="36"/>
          <w:szCs w:val="36"/>
          <w:rtl/>
        </w:rPr>
        <w:t>القريب</w:t>
      </w:r>
      <w:r>
        <w:rPr>
          <w:rFonts w:cs="Traditional Arabic" w:hint="cs"/>
          <w:sz w:val="36"/>
          <w:szCs w:val="36"/>
          <w:rtl/>
        </w:rPr>
        <w:t xml:space="preserve"> ،</w:t>
      </w:r>
      <w:r w:rsidRPr="004B0C1F">
        <w:rPr>
          <w:rFonts w:cs="Traditional Arabic"/>
          <w:sz w:val="36"/>
          <w:szCs w:val="36"/>
          <w:rtl/>
        </w:rPr>
        <w:t xml:space="preserve"> أول</w:t>
      </w:r>
      <w:r w:rsidRPr="004B0C1F">
        <w:rPr>
          <w:rFonts w:cs="Traditional Arabic" w:hint="cs"/>
          <w:sz w:val="36"/>
          <w:szCs w:val="36"/>
          <w:rtl/>
        </w:rPr>
        <w:t>ى</w:t>
      </w:r>
      <w:r w:rsidRPr="004B0C1F">
        <w:rPr>
          <w:rFonts w:cs="Traditional Arabic"/>
          <w:sz w:val="36"/>
          <w:szCs w:val="36"/>
          <w:rtl/>
        </w:rPr>
        <w:t xml:space="preserve"> من قتال العدو البعيد</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وأحيان</w:t>
      </w:r>
      <w:r>
        <w:rPr>
          <w:rFonts w:cs="Traditional Arabic" w:hint="cs"/>
          <w:sz w:val="36"/>
          <w:szCs w:val="36"/>
          <w:rtl/>
        </w:rPr>
        <w:t>ً</w:t>
      </w:r>
      <w:r w:rsidRPr="004B0C1F">
        <w:rPr>
          <w:rFonts w:cs="Traditional Arabic"/>
          <w:sz w:val="36"/>
          <w:szCs w:val="36"/>
          <w:rtl/>
        </w:rPr>
        <w:t>ا يعب</w:t>
      </w:r>
      <w:r>
        <w:rPr>
          <w:rFonts w:cs="Traditional Arabic" w:hint="cs"/>
          <w:sz w:val="36"/>
          <w:szCs w:val="36"/>
          <w:rtl/>
        </w:rPr>
        <w:t>ِّ</w:t>
      </w:r>
      <w:r w:rsidRPr="004B0C1F">
        <w:rPr>
          <w:rFonts w:cs="Traditional Arabic"/>
          <w:sz w:val="36"/>
          <w:szCs w:val="36"/>
          <w:rtl/>
        </w:rPr>
        <w:t>رون عنها بعب</w:t>
      </w:r>
      <w:r w:rsidRPr="004B0C1F">
        <w:rPr>
          <w:rFonts w:cs="Traditional Arabic" w:hint="cs"/>
          <w:sz w:val="36"/>
          <w:szCs w:val="36"/>
          <w:rtl/>
        </w:rPr>
        <w:t>ارة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قت</w:t>
      </w:r>
      <w:r w:rsidRPr="004B0C1F">
        <w:rPr>
          <w:rFonts w:cs="Traditional Arabic" w:hint="cs"/>
          <w:sz w:val="36"/>
          <w:szCs w:val="36"/>
          <w:rtl/>
        </w:rPr>
        <w:t>ال</w:t>
      </w:r>
      <w:r w:rsidRPr="004B0C1F">
        <w:rPr>
          <w:rFonts w:cs="Traditional Arabic"/>
          <w:sz w:val="36"/>
          <w:szCs w:val="36"/>
          <w:rtl/>
        </w:rPr>
        <w:t xml:space="preserve"> ا</w:t>
      </w:r>
      <w:r w:rsidRPr="004B0C1F">
        <w:rPr>
          <w:rFonts w:cs="Traditional Arabic" w:hint="cs"/>
          <w:sz w:val="36"/>
          <w:szCs w:val="36"/>
          <w:rtl/>
        </w:rPr>
        <w:t>لكافر</w:t>
      </w:r>
      <w:r w:rsidRPr="004B0C1F">
        <w:rPr>
          <w:rFonts w:cs="Traditional Arabic"/>
          <w:sz w:val="36"/>
          <w:szCs w:val="36"/>
          <w:rtl/>
        </w:rPr>
        <w:t xml:space="preserve"> </w:t>
      </w:r>
      <w:r w:rsidRPr="004B0C1F">
        <w:rPr>
          <w:rFonts w:cs="Traditional Arabic" w:hint="cs"/>
          <w:sz w:val="36"/>
          <w:szCs w:val="36"/>
          <w:rtl/>
        </w:rPr>
        <w:t>المرتد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أولى من قتال الكافر الأصلي</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وجدت ه</w:t>
      </w:r>
      <w:r w:rsidRPr="004B0C1F">
        <w:rPr>
          <w:rFonts w:cs="Traditional Arabic" w:hint="cs"/>
          <w:sz w:val="36"/>
          <w:szCs w:val="36"/>
          <w:rtl/>
        </w:rPr>
        <w:t>اتين</w:t>
      </w:r>
      <w:r w:rsidRPr="004B0C1F">
        <w:rPr>
          <w:rFonts w:cs="Traditional Arabic"/>
          <w:sz w:val="36"/>
          <w:szCs w:val="36"/>
          <w:rtl/>
        </w:rPr>
        <w:t xml:space="preserve"> ا</w:t>
      </w:r>
      <w:r w:rsidRPr="004B0C1F">
        <w:rPr>
          <w:rFonts w:cs="Traditional Arabic" w:hint="cs"/>
          <w:sz w:val="36"/>
          <w:szCs w:val="36"/>
          <w:rtl/>
        </w:rPr>
        <w:t>لعبارتين</w:t>
      </w:r>
      <w:r>
        <w:rPr>
          <w:rFonts w:cs="Traditional Arabic"/>
          <w:sz w:val="36"/>
          <w:szCs w:val="36"/>
          <w:rtl/>
        </w:rPr>
        <w:t xml:space="preserve"> في أكثر من ثلاثين م</w:t>
      </w:r>
      <w:r w:rsidRPr="004B0C1F">
        <w:rPr>
          <w:rFonts w:cs="Traditional Arabic"/>
          <w:sz w:val="36"/>
          <w:szCs w:val="36"/>
          <w:rtl/>
        </w:rPr>
        <w:t>ؤلف</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ولهم رسائل مستقل</w:t>
      </w:r>
      <w:r w:rsidRPr="004B0C1F">
        <w:rPr>
          <w:rFonts w:cs="Traditional Arabic" w:hint="cs"/>
          <w:sz w:val="36"/>
          <w:szCs w:val="36"/>
          <w:rtl/>
        </w:rPr>
        <w:t>ة</w:t>
      </w:r>
      <w:r w:rsidRPr="004B0C1F">
        <w:rPr>
          <w:rFonts w:cs="Traditional Arabic"/>
          <w:sz w:val="36"/>
          <w:szCs w:val="36"/>
          <w:rtl/>
        </w:rPr>
        <w:t xml:space="preserve"> حول ذلك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أشرت في </w:t>
      </w:r>
      <w:proofErr w:type="spellStart"/>
      <w:r w:rsidRPr="004B0C1F">
        <w:rPr>
          <w:rFonts w:cs="Traditional Arabic"/>
          <w:sz w:val="36"/>
          <w:szCs w:val="36"/>
          <w:rtl/>
        </w:rPr>
        <w:t>النقولات</w:t>
      </w:r>
      <w:proofErr w:type="spellEnd"/>
      <w:r w:rsidRPr="004B0C1F">
        <w:rPr>
          <w:rFonts w:cs="Traditional Arabic"/>
          <w:sz w:val="36"/>
          <w:szCs w:val="36"/>
          <w:rtl/>
        </w:rPr>
        <w:t xml:space="preserve"> </w:t>
      </w:r>
      <w:r w:rsidRPr="004B0C1F">
        <w:rPr>
          <w:rFonts w:cs="Traditional Arabic" w:hint="cs"/>
          <w:sz w:val="36"/>
          <w:szCs w:val="36"/>
          <w:rtl/>
        </w:rPr>
        <w:t>السابقة</w:t>
      </w:r>
      <w:r w:rsidRPr="004B0C1F">
        <w:rPr>
          <w:rFonts w:cs="Traditional Arabic"/>
          <w:sz w:val="36"/>
          <w:szCs w:val="36"/>
          <w:rtl/>
        </w:rPr>
        <w:t xml:space="preserve"> إلى بعض من</w:t>
      </w:r>
      <w:r w:rsidRPr="004B0C1F">
        <w:rPr>
          <w:rFonts w:cs="Traditional Arabic" w:hint="cs"/>
          <w:sz w:val="36"/>
          <w:szCs w:val="36"/>
          <w:rtl/>
        </w:rPr>
        <w:t>ها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هذه</w:t>
      </w:r>
      <w:r w:rsidRPr="004B0C1F">
        <w:rPr>
          <w:rFonts w:cs="Traditional Arabic"/>
          <w:sz w:val="36"/>
          <w:szCs w:val="36"/>
          <w:rtl/>
        </w:rPr>
        <w:t xml:space="preserve"> أقوالهم</w:t>
      </w:r>
      <w:r>
        <w:rPr>
          <w:rFonts w:cs="Traditional Arabic" w:hint="cs"/>
          <w:sz w:val="36"/>
          <w:szCs w:val="36"/>
          <w:rtl/>
        </w:rPr>
        <w:t xml:space="preserve"> !</w:t>
      </w:r>
      <w:r w:rsidRPr="004B0C1F">
        <w:rPr>
          <w:rFonts w:cs="Traditional Arabic"/>
          <w:sz w:val="36"/>
          <w:szCs w:val="36"/>
          <w:rtl/>
        </w:rPr>
        <w:t xml:space="preserve"> أما أفعالهم </w:t>
      </w:r>
      <w:r>
        <w:rPr>
          <w:rFonts w:cs="Traditional Arabic" w:hint="cs"/>
          <w:sz w:val="36"/>
          <w:szCs w:val="36"/>
          <w:rtl/>
        </w:rPr>
        <w:t>؛</w:t>
      </w:r>
      <w:r w:rsidRPr="004B0C1F">
        <w:rPr>
          <w:rFonts w:cs="Traditional Arabic"/>
          <w:sz w:val="36"/>
          <w:szCs w:val="36"/>
          <w:rtl/>
        </w:rPr>
        <w:t xml:space="preserve"> ف</w:t>
      </w:r>
      <w:r w:rsidRPr="004B0C1F">
        <w:rPr>
          <w:rFonts w:cs="Traditional Arabic" w:hint="cs"/>
          <w:sz w:val="36"/>
          <w:szCs w:val="36"/>
          <w:rtl/>
        </w:rPr>
        <w:t>إنها</w:t>
      </w:r>
      <w:r w:rsidRPr="004B0C1F">
        <w:rPr>
          <w:rFonts w:cs="Traditional Arabic"/>
          <w:sz w:val="36"/>
          <w:szCs w:val="36"/>
          <w:rtl/>
        </w:rPr>
        <w:t xml:space="preserve"> خير شاهد على </w:t>
      </w:r>
      <w:proofErr w:type="spellStart"/>
      <w:r w:rsidRPr="004B0C1F">
        <w:rPr>
          <w:rFonts w:cs="Traditional Arabic"/>
          <w:sz w:val="36"/>
          <w:szCs w:val="36"/>
          <w:rtl/>
        </w:rPr>
        <w:t>ولوغهم</w:t>
      </w:r>
      <w:proofErr w:type="spellEnd"/>
      <w:r w:rsidRPr="004B0C1F">
        <w:rPr>
          <w:rFonts w:cs="Traditional Arabic"/>
          <w:sz w:val="36"/>
          <w:szCs w:val="36"/>
          <w:rtl/>
        </w:rPr>
        <w:t xml:space="preserve"> في الدماء المعصومة</w:t>
      </w:r>
      <w:r>
        <w:rPr>
          <w:rFonts w:cs="Traditional Arabic" w:hint="cs"/>
          <w:sz w:val="36"/>
          <w:szCs w:val="36"/>
          <w:rtl/>
        </w:rPr>
        <w:t xml:space="preserve"> ،</w:t>
      </w:r>
      <w:r w:rsidRPr="004B0C1F">
        <w:rPr>
          <w:rFonts w:cs="Traditional Arabic"/>
          <w:sz w:val="36"/>
          <w:szCs w:val="36"/>
          <w:rtl/>
        </w:rPr>
        <w:t xml:space="preserve"> والتعطش الشديد لفعل ذلك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فالحوادث</w:t>
      </w:r>
      <w:r w:rsidRPr="004B0C1F">
        <w:rPr>
          <w:rFonts w:cs="Traditional Arabic"/>
          <w:sz w:val="36"/>
          <w:szCs w:val="36"/>
          <w:rtl/>
        </w:rPr>
        <w:t xml:space="preserve"> الت</w:t>
      </w:r>
      <w:r w:rsidRPr="004B0C1F">
        <w:rPr>
          <w:rFonts w:cs="Traditional Arabic" w:hint="cs"/>
          <w:sz w:val="36"/>
          <w:szCs w:val="36"/>
          <w:rtl/>
        </w:rPr>
        <w:t>ي</w:t>
      </w:r>
      <w:r w:rsidRPr="004B0C1F">
        <w:rPr>
          <w:rFonts w:cs="Traditional Arabic"/>
          <w:sz w:val="36"/>
          <w:szCs w:val="36"/>
          <w:rtl/>
        </w:rPr>
        <w:t xml:space="preserve"> وقعت في </w:t>
      </w:r>
      <w:r w:rsidRPr="004B0C1F">
        <w:rPr>
          <w:rFonts w:cs="Traditional Arabic" w:hint="cs"/>
          <w:sz w:val="36"/>
          <w:szCs w:val="36"/>
          <w:rtl/>
        </w:rPr>
        <w:t>بلاد</w:t>
      </w:r>
      <w:r w:rsidRPr="004B0C1F">
        <w:rPr>
          <w:rFonts w:cs="Traditional Arabic"/>
          <w:sz w:val="36"/>
          <w:szCs w:val="36"/>
          <w:rtl/>
        </w:rPr>
        <w:t xml:space="preserve"> الإسلام</w:t>
      </w:r>
      <w:r>
        <w:rPr>
          <w:rFonts w:cs="Traditional Arabic" w:hint="cs"/>
          <w:sz w:val="36"/>
          <w:szCs w:val="36"/>
          <w:rtl/>
        </w:rPr>
        <w:t xml:space="preserve"> ،</w:t>
      </w:r>
      <w:r w:rsidRPr="004B0C1F">
        <w:rPr>
          <w:rFonts w:cs="Traditional Arabic"/>
          <w:sz w:val="36"/>
          <w:szCs w:val="36"/>
          <w:rtl/>
        </w:rPr>
        <w:t xml:space="preserve"> تدل على </w:t>
      </w:r>
      <w:r w:rsidRPr="004B0C1F">
        <w:rPr>
          <w:rFonts w:cs="Traditional Arabic" w:hint="cs"/>
          <w:sz w:val="36"/>
          <w:szCs w:val="36"/>
          <w:rtl/>
        </w:rPr>
        <w:t>اشتراكهم</w:t>
      </w:r>
      <w:r w:rsidRPr="004B0C1F">
        <w:rPr>
          <w:rFonts w:cs="Traditional Arabic"/>
          <w:sz w:val="36"/>
          <w:szCs w:val="36"/>
          <w:rtl/>
        </w:rPr>
        <w:t xml:space="preserve"> جميع</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ف</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القبلة لن ينسوا حوادث خوارج ا</w:t>
      </w:r>
      <w:r w:rsidRPr="004B0C1F">
        <w:rPr>
          <w:rFonts w:cs="Traditional Arabic" w:hint="cs"/>
          <w:sz w:val="36"/>
          <w:szCs w:val="36"/>
          <w:rtl/>
        </w:rPr>
        <w:t>لعصر</w:t>
      </w:r>
      <w:r w:rsidRPr="004B0C1F">
        <w:rPr>
          <w:rFonts w:cs="Traditional Arabic"/>
          <w:sz w:val="36"/>
          <w:szCs w:val="36"/>
          <w:rtl/>
        </w:rPr>
        <w:t xml:space="preserve"> في بلاد الحرمين</w:t>
      </w:r>
      <w:r>
        <w:rPr>
          <w:rFonts w:cs="Traditional Arabic" w:hint="cs"/>
          <w:sz w:val="36"/>
          <w:szCs w:val="36"/>
          <w:rtl/>
        </w:rPr>
        <w:t xml:space="preserve"> ،</w:t>
      </w:r>
      <w:r w:rsidRPr="004B0C1F">
        <w:rPr>
          <w:rFonts w:cs="Traditional Arabic"/>
          <w:sz w:val="36"/>
          <w:szCs w:val="36"/>
          <w:rtl/>
        </w:rPr>
        <w:t xml:space="preserve"> وبلاد المغرب العربي </w:t>
      </w:r>
      <w:r>
        <w:rPr>
          <w:rFonts w:cs="Traditional Arabic" w:hint="cs"/>
          <w:sz w:val="36"/>
          <w:szCs w:val="36"/>
          <w:rtl/>
        </w:rPr>
        <w:t xml:space="preserve">، </w:t>
      </w:r>
      <w:r w:rsidRPr="004B0C1F">
        <w:rPr>
          <w:rFonts w:cs="Traditional Arabic"/>
          <w:sz w:val="36"/>
          <w:szCs w:val="36"/>
          <w:rtl/>
        </w:rPr>
        <w:t xml:space="preserve">وباكستان </w:t>
      </w:r>
      <w:r>
        <w:rPr>
          <w:rFonts w:cs="Traditional Arabic" w:hint="cs"/>
          <w:sz w:val="36"/>
          <w:szCs w:val="36"/>
          <w:rtl/>
        </w:rPr>
        <w:t xml:space="preserve">... </w:t>
      </w:r>
      <w:r w:rsidRPr="004B0C1F">
        <w:rPr>
          <w:rFonts w:cs="Traditional Arabic"/>
          <w:sz w:val="36"/>
          <w:szCs w:val="36"/>
          <w:rtl/>
        </w:rPr>
        <w:t>وغيرها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الرابع</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اشتراكهم</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استحلال</w:t>
      </w:r>
      <w:r w:rsidRPr="004B0C1F">
        <w:rPr>
          <w:rFonts w:cs="Traditional Arabic"/>
          <w:sz w:val="36"/>
          <w:szCs w:val="36"/>
          <w:rtl/>
        </w:rPr>
        <w:t xml:space="preserve"> دماء أهل الذمة</w:t>
      </w:r>
      <w:r>
        <w:rPr>
          <w:rFonts w:cs="Traditional Arabic" w:hint="cs"/>
          <w:sz w:val="36"/>
          <w:szCs w:val="36"/>
          <w:rtl/>
        </w:rPr>
        <w:t xml:space="preserve"> ؛</w:t>
      </w:r>
      <w:r w:rsidRPr="004B0C1F">
        <w:rPr>
          <w:rFonts w:cs="Traditional Arabic"/>
          <w:sz w:val="36"/>
          <w:szCs w:val="36"/>
          <w:rtl/>
        </w:rPr>
        <w:t xml:space="preserve"> فقد نقلت</w:t>
      </w:r>
      <w:r>
        <w:rPr>
          <w:rFonts w:cs="Traditional Arabic" w:hint="cs"/>
          <w:sz w:val="36"/>
          <w:szCs w:val="36"/>
          <w:rtl/>
        </w:rPr>
        <w:t>ْ</w:t>
      </w:r>
      <w:r w:rsidRPr="004B0C1F">
        <w:rPr>
          <w:rFonts w:cs="Traditional Arabic"/>
          <w:sz w:val="36"/>
          <w:szCs w:val="36"/>
          <w:rtl/>
        </w:rPr>
        <w:t xml:space="preserve"> لنا بعض كتب الفرق </w:t>
      </w:r>
      <w:r>
        <w:rPr>
          <w:rFonts w:cs="Traditional Arabic" w:hint="cs"/>
          <w:sz w:val="36"/>
          <w:szCs w:val="36"/>
          <w:rtl/>
        </w:rPr>
        <w:t>: أ</w:t>
      </w:r>
      <w:r w:rsidRPr="004B0C1F">
        <w:rPr>
          <w:rFonts w:cs="Traditional Arabic"/>
          <w:sz w:val="36"/>
          <w:szCs w:val="36"/>
          <w:rtl/>
        </w:rPr>
        <w:t>نهم يستحلون دما</w:t>
      </w:r>
      <w:r w:rsidRPr="004B0C1F">
        <w:rPr>
          <w:rFonts w:cs="Traditional Arabic" w:hint="cs"/>
          <w:sz w:val="36"/>
          <w:szCs w:val="36"/>
          <w:rtl/>
        </w:rPr>
        <w:t>ء</w:t>
      </w:r>
      <w:r w:rsidRPr="004B0C1F">
        <w:rPr>
          <w:rFonts w:cs="Traditional Arabic"/>
          <w:sz w:val="36"/>
          <w:szCs w:val="36"/>
          <w:rtl/>
        </w:rPr>
        <w:t xml:space="preserve"> قتل أهل الذمة </w:t>
      </w:r>
      <w:r>
        <w:rPr>
          <w:rFonts w:cs="Traditional Arabic" w:hint="cs"/>
          <w:sz w:val="36"/>
          <w:szCs w:val="36"/>
          <w:rtl/>
        </w:rPr>
        <w:t xml:space="preserve">، </w:t>
      </w:r>
      <w:proofErr w:type="spellStart"/>
      <w:r w:rsidRPr="004B0C1F">
        <w:rPr>
          <w:rFonts w:cs="Traditional Arabic"/>
          <w:sz w:val="36"/>
          <w:szCs w:val="36"/>
          <w:rtl/>
        </w:rPr>
        <w:t>كالأزارقة</w:t>
      </w:r>
      <w:proofErr w:type="spellEnd"/>
      <w:r>
        <w:rPr>
          <w:rFonts w:cs="Traditional Arabic" w:hint="cs"/>
          <w:sz w:val="36"/>
          <w:szCs w:val="36"/>
          <w:rtl/>
        </w:rPr>
        <w:t xml:space="preserve"> .</w:t>
      </w:r>
    </w:p>
    <w:p w:rsidR="0014343D"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وفي</w:t>
      </w:r>
      <w:r w:rsidRPr="004B0C1F">
        <w:rPr>
          <w:rFonts w:cs="Traditional Arabic"/>
          <w:sz w:val="36"/>
          <w:szCs w:val="36"/>
          <w:rtl/>
        </w:rPr>
        <w:t xml:space="preserve"> المسند </w:t>
      </w:r>
      <w:r w:rsidRPr="004B0C1F">
        <w:rPr>
          <w:rFonts w:cs="Traditional Arabic" w:hint="cs"/>
          <w:sz w:val="36"/>
          <w:szCs w:val="36"/>
          <w:rtl/>
        </w:rPr>
        <w:t>قالت</w:t>
      </w:r>
      <w:r w:rsidRPr="004B0C1F">
        <w:rPr>
          <w:rFonts w:cs="Traditional Arabic"/>
          <w:sz w:val="36"/>
          <w:szCs w:val="36"/>
          <w:rtl/>
        </w:rPr>
        <w:t xml:space="preserve"> عائشة </w:t>
      </w:r>
      <w:r>
        <w:rPr>
          <w:rFonts w:cs="Traditional Arabic" w:hint="cs"/>
          <w:sz w:val="36"/>
          <w:szCs w:val="36"/>
          <w:rtl/>
        </w:rPr>
        <w:t xml:space="preserve">- </w:t>
      </w:r>
      <w:r w:rsidRPr="004B0C1F">
        <w:rPr>
          <w:rFonts w:cs="Traditional Arabic"/>
          <w:sz w:val="36"/>
          <w:szCs w:val="36"/>
          <w:rtl/>
        </w:rPr>
        <w:t>رضي الله عنها</w:t>
      </w:r>
      <w:r>
        <w:rPr>
          <w:rFonts w:cs="Traditional Arabic" w:hint="cs"/>
          <w:sz w:val="36"/>
          <w:szCs w:val="36"/>
          <w:rtl/>
        </w:rPr>
        <w:t xml:space="preserve"> - </w:t>
      </w:r>
      <w:r w:rsidRPr="004B0C1F">
        <w:rPr>
          <w:rFonts w:cs="Traditional Arabic"/>
          <w:sz w:val="36"/>
          <w:szCs w:val="36"/>
          <w:rtl/>
        </w:rPr>
        <w:t xml:space="preserve">:  يا ابن </w:t>
      </w:r>
      <w:r w:rsidRPr="004B0C1F">
        <w:rPr>
          <w:rFonts w:cs="Traditional Arabic" w:hint="cs"/>
          <w:sz w:val="36"/>
          <w:szCs w:val="36"/>
          <w:rtl/>
        </w:rPr>
        <w:t>شداد</w:t>
      </w:r>
      <w:r w:rsidRPr="004B0C1F">
        <w:rPr>
          <w:rFonts w:cs="Traditional Arabic"/>
          <w:sz w:val="36"/>
          <w:szCs w:val="36"/>
          <w:rtl/>
        </w:rPr>
        <w:t xml:space="preserve"> فقد قتلهم</w:t>
      </w:r>
      <w:r>
        <w:rPr>
          <w:rFonts w:cs="Traditional Arabic" w:hint="cs"/>
          <w:sz w:val="36"/>
          <w:szCs w:val="36"/>
          <w:rtl/>
        </w:rPr>
        <w:t xml:space="preserve"> </w:t>
      </w:r>
      <w:r w:rsidRPr="004B0C1F">
        <w:rPr>
          <w:rFonts w:cs="Traditional Arabic"/>
          <w:sz w:val="36"/>
          <w:szCs w:val="36"/>
          <w:rtl/>
        </w:rPr>
        <w:t>، فقال</w:t>
      </w:r>
      <w:r>
        <w:rPr>
          <w:rFonts w:cs="Traditional Arabic" w:hint="cs"/>
          <w:sz w:val="36"/>
          <w:szCs w:val="36"/>
          <w:rtl/>
        </w:rPr>
        <w:t xml:space="preserve"> </w:t>
      </w:r>
      <w:r w:rsidRPr="004B0C1F">
        <w:rPr>
          <w:rFonts w:cs="Traditional Arabic"/>
          <w:sz w:val="36"/>
          <w:szCs w:val="36"/>
          <w:rtl/>
        </w:rPr>
        <w:t>:  والله ما بعث إليهم حتى قطعوا السبيل</w:t>
      </w:r>
      <w:r>
        <w:rPr>
          <w:rFonts w:cs="Traditional Arabic" w:hint="cs"/>
          <w:sz w:val="36"/>
          <w:szCs w:val="36"/>
          <w:rtl/>
        </w:rPr>
        <w:t xml:space="preserve"> </w:t>
      </w:r>
      <w:r w:rsidRPr="004B0C1F">
        <w:rPr>
          <w:rFonts w:cs="Traditional Arabic"/>
          <w:sz w:val="36"/>
          <w:szCs w:val="36"/>
          <w:rtl/>
        </w:rPr>
        <w:t>، وسفكوا الدم</w:t>
      </w:r>
      <w:r>
        <w:rPr>
          <w:rFonts w:cs="Traditional Arabic" w:hint="cs"/>
          <w:sz w:val="36"/>
          <w:szCs w:val="36"/>
          <w:rtl/>
        </w:rPr>
        <w:t xml:space="preserve">اء ، </w:t>
      </w:r>
      <w:r w:rsidRPr="004B0C1F">
        <w:rPr>
          <w:rFonts w:cs="Traditional Arabic"/>
          <w:sz w:val="36"/>
          <w:szCs w:val="36"/>
          <w:rtl/>
        </w:rPr>
        <w:t>واستحلوا الذمة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الحديث</w:t>
      </w:r>
      <w:r>
        <w:rPr>
          <w:rFonts w:cs="Traditional Arabic" w:hint="cs"/>
          <w:sz w:val="36"/>
          <w:szCs w:val="36"/>
          <w:rtl/>
        </w:rPr>
        <w:t xml:space="preserve"> </w:t>
      </w:r>
      <w:r w:rsidRPr="002A0002">
        <w:rPr>
          <w:rFonts w:cs="Traditional Arabic"/>
          <w:sz w:val="36"/>
          <w:szCs w:val="36"/>
          <w:rtl/>
        </w:rPr>
        <w:t>"</w:t>
      </w:r>
      <w:r w:rsidRPr="002A0002">
        <w:rPr>
          <w:rFonts w:cs="Traditional Arabic"/>
          <w:sz w:val="36"/>
          <w:szCs w:val="36"/>
          <w:vertAlign w:val="superscript"/>
          <w:rtl/>
        </w:rPr>
        <w:t>(</w:t>
      </w:r>
      <w:r>
        <w:rPr>
          <w:rStyle w:val="a4"/>
          <w:sz w:val="36"/>
          <w:szCs w:val="36"/>
          <w:rtl/>
        </w:rPr>
        <w:footnoteReference w:id="711"/>
      </w:r>
      <w:r w:rsidRPr="002A0002">
        <w:rPr>
          <w:rFonts w:cs="Traditional Arabic"/>
          <w:sz w:val="36"/>
          <w:szCs w:val="36"/>
          <w:vertAlign w:val="superscript"/>
          <w:rtl/>
        </w:rPr>
        <w:t>)</w:t>
      </w:r>
      <w:r>
        <w:rPr>
          <w:rFonts w:cs="Traditional Arabic" w:hint="cs"/>
          <w:sz w:val="36"/>
          <w:szCs w:val="36"/>
          <w:rtl/>
        </w:rPr>
        <w:t xml:space="preserve"> .</w:t>
      </w:r>
    </w:p>
    <w:p w:rsidR="0014343D" w:rsidRDefault="0014343D" w:rsidP="00FD43E2">
      <w:pPr>
        <w:widowControl w:val="0"/>
        <w:spacing w:after="0" w:line="240" w:lineRule="auto"/>
        <w:jc w:val="both"/>
        <w:rPr>
          <w:rFonts w:cs="Traditional Arabic"/>
          <w:sz w:val="36"/>
          <w:szCs w:val="36"/>
          <w:rtl/>
        </w:rPr>
      </w:pPr>
    </w:p>
    <w:p w:rsidR="00FD43E2" w:rsidRDefault="00FD43E2" w:rsidP="000C686C">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تميزوا بهذا </w:t>
      </w:r>
      <w:r>
        <w:rPr>
          <w:rFonts w:cs="Traditional Arabic" w:hint="cs"/>
          <w:sz w:val="36"/>
          <w:szCs w:val="36"/>
          <w:rtl/>
        </w:rPr>
        <w:t xml:space="preserve">- </w:t>
      </w:r>
      <w:r w:rsidRPr="004B0C1F">
        <w:rPr>
          <w:rFonts w:cs="Traditional Arabic"/>
          <w:sz w:val="36"/>
          <w:szCs w:val="36"/>
          <w:rtl/>
        </w:rPr>
        <w:t xml:space="preserve">كذلك </w:t>
      </w:r>
      <w:r>
        <w:rPr>
          <w:rFonts w:cs="Traditional Arabic" w:hint="cs"/>
          <w:sz w:val="36"/>
          <w:szCs w:val="36"/>
          <w:rtl/>
        </w:rPr>
        <w:t xml:space="preserve">- ، </w:t>
      </w:r>
      <w:r w:rsidRPr="004B0C1F">
        <w:rPr>
          <w:rFonts w:cs="Traditional Arabic"/>
          <w:sz w:val="36"/>
          <w:szCs w:val="36"/>
          <w:rtl/>
        </w:rPr>
        <w:t>و</w:t>
      </w:r>
      <w:r w:rsidRPr="004B0C1F">
        <w:rPr>
          <w:rFonts w:cs="Traditional Arabic" w:hint="cs"/>
          <w:sz w:val="36"/>
          <w:szCs w:val="36"/>
          <w:rtl/>
        </w:rPr>
        <w:t>اعتبروا</w:t>
      </w:r>
      <w:r w:rsidRPr="004B0C1F">
        <w:rPr>
          <w:rFonts w:cs="Traditional Arabic"/>
          <w:sz w:val="36"/>
          <w:szCs w:val="36"/>
          <w:rtl/>
        </w:rPr>
        <w:t xml:space="preserve"> جمي</w:t>
      </w:r>
      <w:r w:rsidRPr="004B0C1F">
        <w:rPr>
          <w:rFonts w:cs="Traditional Arabic" w:hint="cs"/>
          <w:sz w:val="36"/>
          <w:szCs w:val="36"/>
          <w:rtl/>
        </w:rPr>
        <w:t>ع</w:t>
      </w:r>
      <w:r w:rsidRPr="004B0C1F">
        <w:rPr>
          <w:rFonts w:cs="Traditional Arabic"/>
          <w:sz w:val="36"/>
          <w:szCs w:val="36"/>
          <w:rtl/>
        </w:rPr>
        <w:t xml:space="preserve"> أهل الذمة</w:t>
      </w:r>
      <w:r>
        <w:rPr>
          <w:rFonts w:cs="Traditional Arabic" w:hint="cs"/>
          <w:sz w:val="36"/>
          <w:szCs w:val="36"/>
          <w:rtl/>
        </w:rPr>
        <w:t xml:space="preserve"> ،</w:t>
      </w:r>
      <w:r w:rsidRPr="004B0C1F">
        <w:rPr>
          <w:rFonts w:cs="Traditional Arabic"/>
          <w:sz w:val="36"/>
          <w:szCs w:val="36"/>
          <w:rtl/>
        </w:rPr>
        <w:t xml:space="preserve"> المقيمين في بلاد الإسلام</w:t>
      </w:r>
      <w:r>
        <w:rPr>
          <w:rFonts w:cs="Traditional Arabic" w:hint="cs"/>
          <w:sz w:val="36"/>
          <w:szCs w:val="36"/>
          <w:rtl/>
        </w:rPr>
        <w:t xml:space="preserve"> ، </w:t>
      </w:r>
      <w:r w:rsidRPr="004B0C1F">
        <w:rPr>
          <w:rFonts w:cs="Traditional Arabic"/>
          <w:sz w:val="36"/>
          <w:szCs w:val="36"/>
          <w:rtl/>
        </w:rPr>
        <w:t xml:space="preserve">من سكانها الأصليين </w:t>
      </w:r>
      <w:r>
        <w:rPr>
          <w:rFonts w:cs="Traditional Arabic" w:hint="cs"/>
          <w:sz w:val="36"/>
          <w:szCs w:val="36"/>
          <w:rtl/>
        </w:rPr>
        <w:t xml:space="preserve">، </w:t>
      </w:r>
      <w:r w:rsidRPr="004B0C1F">
        <w:rPr>
          <w:rFonts w:cs="Traditional Arabic"/>
          <w:sz w:val="36"/>
          <w:szCs w:val="36"/>
          <w:rtl/>
        </w:rPr>
        <w:t>كم</w:t>
      </w:r>
      <w:r w:rsidRPr="004B0C1F">
        <w:rPr>
          <w:rFonts w:cs="Traditional Arabic" w:hint="cs"/>
          <w:sz w:val="36"/>
          <w:szCs w:val="36"/>
          <w:rtl/>
        </w:rPr>
        <w:t>ا</w:t>
      </w:r>
      <w:r w:rsidRPr="004B0C1F">
        <w:rPr>
          <w:rFonts w:cs="Traditional Arabic"/>
          <w:sz w:val="36"/>
          <w:szCs w:val="36"/>
          <w:rtl/>
        </w:rPr>
        <w:t xml:space="preserve"> هو الشأن في مصر والشام </w:t>
      </w:r>
      <w:r>
        <w:rPr>
          <w:rFonts w:cs="Traditional Arabic" w:hint="cs"/>
          <w:sz w:val="36"/>
          <w:szCs w:val="36"/>
          <w:rtl/>
        </w:rPr>
        <w:t xml:space="preserve">، </w:t>
      </w:r>
      <w:r w:rsidRPr="004B0C1F">
        <w:rPr>
          <w:rFonts w:cs="Traditional Arabic"/>
          <w:sz w:val="36"/>
          <w:szCs w:val="36"/>
          <w:rtl/>
        </w:rPr>
        <w:t xml:space="preserve">وغيرها </w:t>
      </w:r>
      <w:r>
        <w:rPr>
          <w:rFonts w:cs="Traditional Arabic" w:hint="cs"/>
          <w:sz w:val="36"/>
          <w:szCs w:val="36"/>
          <w:rtl/>
        </w:rPr>
        <w:t xml:space="preserve">، </w:t>
      </w:r>
      <w:r w:rsidRPr="004B0C1F">
        <w:rPr>
          <w:rFonts w:cs="Traditional Arabic" w:hint="cs"/>
          <w:sz w:val="36"/>
          <w:szCs w:val="36"/>
          <w:rtl/>
        </w:rPr>
        <w:t>أو</w:t>
      </w:r>
      <w:r w:rsidRPr="004B0C1F">
        <w:rPr>
          <w:rFonts w:cs="Traditional Arabic"/>
          <w:sz w:val="36"/>
          <w:szCs w:val="36"/>
          <w:rtl/>
        </w:rPr>
        <w:t xml:space="preserve"> من أهل الذمة </w:t>
      </w:r>
      <w:r>
        <w:rPr>
          <w:rFonts w:cs="Traditional Arabic" w:hint="cs"/>
          <w:sz w:val="36"/>
          <w:szCs w:val="36"/>
          <w:rtl/>
        </w:rPr>
        <w:t xml:space="preserve">؛ </w:t>
      </w:r>
      <w:r w:rsidRPr="004B0C1F">
        <w:rPr>
          <w:rFonts w:cs="Traditional Arabic"/>
          <w:sz w:val="36"/>
          <w:szCs w:val="36"/>
          <w:rtl/>
        </w:rPr>
        <w:t>الذين يدخل</w:t>
      </w:r>
      <w:r w:rsidRPr="004B0C1F">
        <w:rPr>
          <w:rFonts w:cs="Traditional Arabic" w:hint="cs"/>
          <w:sz w:val="36"/>
          <w:szCs w:val="36"/>
          <w:rtl/>
        </w:rPr>
        <w:t>ون</w:t>
      </w:r>
      <w:r w:rsidRPr="004B0C1F">
        <w:rPr>
          <w:rFonts w:cs="Traditional Arabic"/>
          <w:sz w:val="36"/>
          <w:szCs w:val="36"/>
          <w:rtl/>
        </w:rPr>
        <w:t xml:space="preserve"> البلاد </w:t>
      </w:r>
      <w:r w:rsidRPr="004B0C1F">
        <w:rPr>
          <w:rFonts w:cs="Traditional Arabic" w:hint="cs"/>
          <w:sz w:val="36"/>
          <w:szCs w:val="36"/>
          <w:rtl/>
        </w:rPr>
        <w:t>بعهد</w:t>
      </w:r>
      <w:r w:rsidRPr="004B0C1F">
        <w:rPr>
          <w:rFonts w:cs="Traditional Arabic"/>
          <w:sz w:val="36"/>
          <w:szCs w:val="36"/>
          <w:rtl/>
        </w:rPr>
        <w:t xml:space="preserve"> وأمان</w:t>
      </w:r>
      <w:r>
        <w:rPr>
          <w:rFonts w:cs="Traditional Arabic" w:hint="cs"/>
          <w:sz w:val="36"/>
          <w:szCs w:val="36"/>
          <w:rtl/>
        </w:rPr>
        <w:t xml:space="preserve"> ،</w:t>
      </w:r>
      <w:r w:rsidRPr="004B0C1F">
        <w:rPr>
          <w:rFonts w:cs="Traditional Arabic"/>
          <w:sz w:val="36"/>
          <w:szCs w:val="36"/>
          <w:rtl/>
        </w:rPr>
        <w:t xml:space="preserve"> كلا الصنفي</w:t>
      </w:r>
      <w:r w:rsidRPr="004B0C1F">
        <w:rPr>
          <w:rFonts w:cs="Traditional Arabic" w:hint="cs"/>
          <w:sz w:val="36"/>
          <w:szCs w:val="36"/>
          <w:rtl/>
        </w:rPr>
        <w:t>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عند خوارج عصرنا</w:t>
      </w:r>
      <w:r>
        <w:rPr>
          <w:rFonts w:cs="Traditional Arabic" w:hint="cs"/>
          <w:sz w:val="36"/>
          <w:szCs w:val="36"/>
          <w:rtl/>
        </w:rPr>
        <w:t xml:space="preserve"> -</w:t>
      </w:r>
      <w:r w:rsidRPr="004B0C1F">
        <w:rPr>
          <w:rFonts w:cs="Traditional Arabic"/>
          <w:sz w:val="36"/>
          <w:szCs w:val="36"/>
          <w:rtl/>
        </w:rPr>
        <w:t xml:space="preserve"> تحولوا من أهل ذمة وأم</w:t>
      </w:r>
      <w:r w:rsidRPr="004B0C1F">
        <w:rPr>
          <w:rFonts w:cs="Traditional Arabic" w:hint="cs"/>
          <w:sz w:val="36"/>
          <w:szCs w:val="36"/>
          <w:rtl/>
        </w:rPr>
        <w:t>ان</w:t>
      </w:r>
      <w:r>
        <w:rPr>
          <w:rFonts w:cs="Traditional Arabic" w:hint="cs"/>
          <w:sz w:val="36"/>
          <w:szCs w:val="36"/>
          <w:rtl/>
        </w:rPr>
        <w:t xml:space="preserve"> ،</w:t>
      </w:r>
      <w:r w:rsidRPr="004B0C1F">
        <w:rPr>
          <w:rFonts w:cs="Traditional Arabic"/>
          <w:sz w:val="36"/>
          <w:szCs w:val="36"/>
          <w:rtl/>
        </w:rPr>
        <w:t xml:space="preserve"> إلى </w:t>
      </w:r>
      <w:r w:rsidRPr="004B0C1F">
        <w:rPr>
          <w:rFonts w:cs="Traditional Arabic" w:hint="cs"/>
          <w:sz w:val="36"/>
          <w:szCs w:val="36"/>
          <w:rtl/>
        </w:rPr>
        <w:t>كفار</w:t>
      </w:r>
      <w:r w:rsidRPr="004B0C1F">
        <w:rPr>
          <w:rFonts w:cs="Traditional Arabic"/>
          <w:sz w:val="36"/>
          <w:szCs w:val="36"/>
          <w:rtl/>
        </w:rPr>
        <w:t xml:space="preserve"> وحربيين</w:t>
      </w:r>
      <w:r>
        <w:rPr>
          <w:rFonts w:cs="Traditional Arabic" w:hint="cs"/>
          <w:sz w:val="36"/>
          <w:szCs w:val="36"/>
          <w:rtl/>
        </w:rPr>
        <w:t xml:space="preserve"> ؛</w:t>
      </w:r>
      <w:r w:rsidRPr="004B0C1F">
        <w:rPr>
          <w:rFonts w:cs="Traditional Arabic"/>
          <w:sz w:val="36"/>
          <w:szCs w:val="36"/>
          <w:rtl/>
        </w:rPr>
        <w:t xml:space="preserve"> بدعوى سقوط عقد </w:t>
      </w:r>
      <w:r w:rsidRPr="004B0C1F">
        <w:rPr>
          <w:rFonts w:cs="Traditional Arabic" w:hint="cs"/>
          <w:sz w:val="36"/>
          <w:szCs w:val="36"/>
          <w:rtl/>
        </w:rPr>
        <w:t>الذمة</w:t>
      </w:r>
      <w:r w:rsidRPr="004B0C1F">
        <w:rPr>
          <w:rFonts w:cs="Traditional Arabic"/>
          <w:sz w:val="36"/>
          <w:szCs w:val="36"/>
          <w:rtl/>
        </w:rPr>
        <w:t xml:space="preserve"> والأمان</w:t>
      </w:r>
      <w:r>
        <w:rPr>
          <w:rFonts w:cs="Traditional Arabic" w:hint="cs"/>
          <w:sz w:val="36"/>
          <w:szCs w:val="36"/>
          <w:rtl/>
        </w:rPr>
        <w:t xml:space="preserve"> ؛</w:t>
      </w:r>
      <w:r w:rsidRPr="004B0C1F">
        <w:rPr>
          <w:rFonts w:cs="Traditional Arabic"/>
          <w:sz w:val="36"/>
          <w:szCs w:val="36"/>
          <w:rtl/>
        </w:rPr>
        <w:t xml:space="preserve"> إما لأنهم</w:t>
      </w:r>
      <w:r>
        <w:rPr>
          <w:rFonts w:cs="Traditional Arabic" w:hint="cs"/>
          <w:sz w:val="36"/>
          <w:szCs w:val="36"/>
          <w:rtl/>
        </w:rPr>
        <w:t xml:space="preserve"> لم</w:t>
      </w:r>
      <w:r w:rsidRPr="004B0C1F">
        <w:rPr>
          <w:rFonts w:cs="Traditional Arabic"/>
          <w:sz w:val="36"/>
          <w:szCs w:val="36"/>
          <w:rtl/>
        </w:rPr>
        <w:t xml:space="preserve"> يدفعو</w:t>
      </w:r>
      <w:r>
        <w:rPr>
          <w:rFonts w:cs="Traditional Arabic" w:hint="cs"/>
          <w:sz w:val="36"/>
          <w:szCs w:val="36"/>
          <w:rtl/>
        </w:rPr>
        <w:t>ا ل</w:t>
      </w:r>
      <w:r w:rsidRPr="004B0C1F">
        <w:rPr>
          <w:rFonts w:cs="Traditional Arabic" w:hint="cs"/>
          <w:sz w:val="36"/>
          <w:szCs w:val="36"/>
          <w:rtl/>
        </w:rPr>
        <w:t>ن</w:t>
      </w:r>
      <w:r>
        <w:rPr>
          <w:rFonts w:cs="Traditional Arabic" w:hint="cs"/>
          <w:sz w:val="36"/>
          <w:szCs w:val="36"/>
          <w:rtl/>
        </w:rPr>
        <w:t xml:space="preserve">ا </w:t>
      </w:r>
      <w:r w:rsidRPr="004B0C1F">
        <w:rPr>
          <w:rFonts w:cs="Traditional Arabic"/>
          <w:sz w:val="36"/>
          <w:szCs w:val="36"/>
          <w:rtl/>
        </w:rPr>
        <w:t>الجزية في ب</w:t>
      </w:r>
      <w:r w:rsidRPr="004B0C1F">
        <w:rPr>
          <w:rFonts w:cs="Traditional Arabic" w:hint="cs"/>
          <w:sz w:val="36"/>
          <w:szCs w:val="36"/>
          <w:rtl/>
        </w:rPr>
        <w:t>لاد</w:t>
      </w:r>
      <w:r w:rsidRPr="004B0C1F">
        <w:rPr>
          <w:rFonts w:cs="Traditional Arabic"/>
          <w:sz w:val="36"/>
          <w:szCs w:val="36"/>
          <w:rtl/>
        </w:rPr>
        <w:t xml:space="preserve"> الإسلام</w:t>
      </w:r>
      <w:r>
        <w:rPr>
          <w:rFonts w:cs="Traditional Arabic" w:hint="cs"/>
          <w:sz w:val="36"/>
          <w:szCs w:val="36"/>
          <w:rtl/>
        </w:rPr>
        <w:t xml:space="preserve"> ،</w:t>
      </w:r>
      <w:r w:rsidRPr="004B0C1F">
        <w:rPr>
          <w:rFonts w:cs="Traditional Arabic"/>
          <w:sz w:val="36"/>
          <w:szCs w:val="36"/>
          <w:rtl/>
        </w:rPr>
        <w:t xml:space="preserve"> أو لأن التأشيرة التي حصلوا عليها</w:t>
      </w:r>
      <w:r>
        <w:rPr>
          <w:rFonts w:cs="Traditional Arabic" w:hint="cs"/>
          <w:sz w:val="36"/>
          <w:szCs w:val="36"/>
          <w:rtl/>
        </w:rPr>
        <w:t xml:space="preserve"> ،</w:t>
      </w:r>
      <w:r w:rsidRPr="004B0C1F">
        <w:rPr>
          <w:rFonts w:cs="Traditional Arabic"/>
          <w:sz w:val="36"/>
          <w:szCs w:val="36"/>
          <w:rtl/>
        </w:rPr>
        <w:t xml:space="preserve"> صدرت من كافر مرتد</w:t>
      </w:r>
      <w:r>
        <w:rPr>
          <w:rFonts w:cs="Traditional Arabic" w:hint="cs"/>
          <w:sz w:val="36"/>
          <w:szCs w:val="36"/>
          <w:rtl/>
        </w:rPr>
        <w:t xml:space="preserve"> ،</w:t>
      </w:r>
      <w:r w:rsidRPr="004B0C1F">
        <w:rPr>
          <w:rFonts w:cs="Traditional Arabic"/>
          <w:sz w:val="36"/>
          <w:szCs w:val="36"/>
          <w:rtl/>
        </w:rPr>
        <w:t xml:space="preserve"> لا </w:t>
      </w:r>
      <w:r w:rsidR="000C686C">
        <w:rPr>
          <w:rFonts w:cs="Traditional Arabic" w:hint="cs"/>
          <w:sz w:val="36"/>
          <w:szCs w:val="36"/>
          <w:rtl/>
        </w:rPr>
        <w:t>يؤمن</w:t>
      </w:r>
      <w:r w:rsidRPr="004B0C1F">
        <w:rPr>
          <w:rFonts w:cs="Traditional Arabic"/>
          <w:sz w:val="36"/>
          <w:szCs w:val="36"/>
          <w:rtl/>
        </w:rPr>
        <w:t xml:space="preserve"> نفسه</w:t>
      </w:r>
      <w:r>
        <w:rPr>
          <w:rFonts w:cs="Traditional Arabic" w:hint="cs"/>
          <w:sz w:val="36"/>
          <w:szCs w:val="36"/>
          <w:rtl/>
        </w:rPr>
        <w:t xml:space="preserve"> ؛</w:t>
      </w:r>
      <w:r w:rsidRPr="004B0C1F">
        <w:rPr>
          <w:rFonts w:cs="Traditional Arabic"/>
          <w:sz w:val="36"/>
          <w:szCs w:val="36"/>
          <w:rtl/>
        </w:rPr>
        <w:t xml:space="preserve"> فكيف </w:t>
      </w:r>
      <w:r w:rsidR="000C686C">
        <w:rPr>
          <w:rFonts w:cs="Traditional Arabic" w:hint="cs"/>
          <w:sz w:val="36"/>
          <w:szCs w:val="36"/>
          <w:rtl/>
        </w:rPr>
        <w:t>يؤمن</w:t>
      </w:r>
      <w:r w:rsidRPr="004B0C1F">
        <w:rPr>
          <w:rFonts w:cs="Traditional Arabic"/>
          <w:sz w:val="36"/>
          <w:szCs w:val="36"/>
          <w:rtl/>
        </w:rPr>
        <w:t xml:space="preserve"> غي</w:t>
      </w:r>
      <w:r w:rsidRPr="004B0C1F">
        <w:rPr>
          <w:rFonts w:cs="Traditional Arabic" w:hint="cs"/>
          <w:sz w:val="36"/>
          <w:szCs w:val="36"/>
          <w:rtl/>
        </w:rPr>
        <w:t>ره</w:t>
      </w:r>
      <w:r>
        <w:rPr>
          <w:rFonts w:cs="Traditional Arabic" w:hint="cs"/>
          <w:sz w:val="36"/>
          <w:szCs w:val="36"/>
          <w:rtl/>
        </w:rPr>
        <w:t xml:space="preserve"> - </w:t>
      </w:r>
      <w:r w:rsidRPr="004B0C1F">
        <w:rPr>
          <w:rFonts w:cs="Traditional Arabic"/>
          <w:sz w:val="36"/>
          <w:szCs w:val="36"/>
          <w:rtl/>
        </w:rPr>
        <w:t>كما يقول سيد فضل</w:t>
      </w:r>
      <w:r>
        <w:rPr>
          <w:rFonts w:cs="Traditional Arabic" w:hint="cs"/>
          <w:sz w:val="36"/>
          <w:szCs w:val="36"/>
          <w:rtl/>
        </w:rPr>
        <w:t xml:space="preserve"> ،</w:t>
      </w:r>
      <w:r w:rsidRPr="004B0C1F">
        <w:rPr>
          <w:rFonts w:cs="Traditional Arabic"/>
          <w:sz w:val="36"/>
          <w:szCs w:val="36"/>
          <w:rtl/>
        </w:rPr>
        <w:t xml:space="preserve"> وغيره </w:t>
      </w:r>
      <w:r>
        <w:rPr>
          <w:rFonts w:cs="Traditional Arabic" w:hint="cs"/>
          <w:sz w:val="36"/>
          <w:szCs w:val="36"/>
          <w:rtl/>
        </w:rPr>
        <w:t xml:space="preserve">- </w:t>
      </w:r>
      <w:r w:rsidRPr="004B0C1F">
        <w:rPr>
          <w:rFonts w:cs="Traditional Arabic" w:hint="cs"/>
          <w:sz w:val="36"/>
          <w:szCs w:val="36"/>
          <w:rtl/>
        </w:rPr>
        <w:t>وألفت</w:t>
      </w:r>
      <w:r w:rsidRPr="004B0C1F">
        <w:rPr>
          <w:rFonts w:cs="Traditional Arabic"/>
          <w:sz w:val="36"/>
          <w:szCs w:val="36"/>
          <w:rtl/>
        </w:rPr>
        <w:t xml:space="preserve"> رسائل في ذلك </w:t>
      </w:r>
      <w:r>
        <w:rPr>
          <w:rFonts w:cs="Traditional Arabic" w:hint="cs"/>
          <w:sz w:val="36"/>
          <w:szCs w:val="36"/>
          <w:rtl/>
        </w:rPr>
        <w:t xml:space="preserve">، منها :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إرشاد</w:t>
      </w:r>
      <w:r w:rsidRPr="004B0C1F">
        <w:rPr>
          <w:rFonts w:cs="Traditional Arabic"/>
          <w:sz w:val="36"/>
          <w:szCs w:val="36"/>
          <w:rtl/>
        </w:rPr>
        <w:t xml:space="preserve"> الحيارى </w:t>
      </w:r>
      <w:r w:rsidRPr="004B0C1F">
        <w:rPr>
          <w:rFonts w:cs="Traditional Arabic" w:hint="cs"/>
          <w:sz w:val="36"/>
          <w:szCs w:val="36"/>
          <w:rtl/>
        </w:rPr>
        <w:t>في</w:t>
      </w:r>
      <w:r w:rsidRPr="004B0C1F">
        <w:rPr>
          <w:rFonts w:cs="Traditional Arabic"/>
          <w:sz w:val="36"/>
          <w:szCs w:val="36"/>
          <w:rtl/>
        </w:rPr>
        <w:t xml:space="preserve"> إباحة دماء النصارى </w:t>
      </w:r>
      <w:r w:rsidRPr="004B0C1F">
        <w:rPr>
          <w:rFonts w:cs="Traditional Arabic" w:hint="cs"/>
          <w:sz w:val="36"/>
          <w:szCs w:val="36"/>
          <w:rtl/>
        </w:rPr>
        <w:t>في</w:t>
      </w:r>
      <w:r w:rsidRPr="004B0C1F">
        <w:rPr>
          <w:rFonts w:cs="Traditional Arabic"/>
          <w:sz w:val="36"/>
          <w:szCs w:val="36"/>
          <w:rtl/>
        </w:rPr>
        <w:t xml:space="preserve"> جزيرة العرب</w:t>
      </w:r>
      <w:r>
        <w:rPr>
          <w:rFonts w:cs="Traditional Arabic" w:hint="cs"/>
          <w:sz w:val="36"/>
          <w:szCs w:val="36"/>
          <w:rtl/>
        </w:rPr>
        <w:t xml:space="preserve"> </w:t>
      </w:r>
      <w:r w:rsidRPr="004B0C1F">
        <w:rPr>
          <w:rFonts w:cs="Traditional Arabic"/>
          <w:sz w:val="36"/>
          <w:szCs w:val="36"/>
          <w:rtl/>
        </w:rPr>
        <w:t>)</w:t>
      </w:r>
      <w:r w:rsidRPr="002A0002">
        <w:rPr>
          <w:rFonts w:cs="Traditional Arabic"/>
          <w:sz w:val="36"/>
          <w:szCs w:val="36"/>
          <w:vertAlign w:val="superscript"/>
          <w:rtl/>
        </w:rPr>
        <w:t>(</w:t>
      </w:r>
      <w:r>
        <w:rPr>
          <w:rStyle w:val="a4"/>
          <w:sz w:val="36"/>
          <w:szCs w:val="36"/>
          <w:rtl/>
        </w:rPr>
        <w:footnoteReference w:id="712"/>
      </w:r>
      <w:r w:rsidRPr="002A0002">
        <w:rPr>
          <w:rFonts w:cs="Traditional Arabic"/>
          <w:sz w:val="36"/>
          <w:szCs w:val="36"/>
          <w:vertAlign w:val="superscript"/>
          <w:rtl/>
        </w:rPr>
        <w:t>)</w:t>
      </w:r>
      <w:r w:rsidRPr="002A0002">
        <w:rPr>
          <w:rFonts w:cs="Traditional Arabic" w:hint="cs"/>
          <w:sz w:val="36"/>
          <w:szCs w:val="36"/>
          <w:rtl/>
        </w:rPr>
        <w:t xml:space="preserve"> </w:t>
      </w:r>
      <w:r w:rsidRPr="002A0002">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w:t>
      </w:r>
      <w:r w:rsidRPr="004B0C1F">
        <w:rPr>
          <w:rFonts w:cs="Traditional Arabic"/>
          <w:b/>
          <w:bCs/>
          <w:sz w:val="36"/>
          <w:szCs w:val="36"/>
          <w:rtl/>
        </w:rPr>
        <w:t>لخامس</w:t>
      </w:r>
      <w:r>
        <w:rPr>
          <w:rFonts w:cs="Traditional Arabic" w:hint="cs"/>
          <w:sz w:val="36"/>
          <w:szCs w:val="36"/>
          <w:rtl/>
        </w:rPr>
        <w:t xml:space="preserve"> </w:t>
      </w:r>
      <w:r w:rsidRPr="004B0C1F">
        <w:rPr>
          <w:rFonts w:cs="Traditional Arabic"/>
          <w:sz w:val="36"/>
          <w:szCs w:val="36"/>
          <w:rtl/>
        </w:rPr>
        <w:t xml:space="preserve">: إسقاط العلماء </w:t>
      </w:r>
      <w:r>
        <w:rPr>
          <w:rFonts w:cs="Traditional Arabic" w:hint="cs"/>
          <w:sz w:val="36"/>
          <w:szCs w:val="36"/>
          <w:rtl/>
        </w:rPr>
        <w:t xml:space="preserve">، </w:t>
      </w:r>
      <w:r w:rsidRPr="004B0C1F">
        <w:rPr>
          <w:rFonts w:cs="Traditional Arabic"/>
          <w:sz w:val="36"/>
          <w:szCs w:val="36"/>
          <w:rtl/>
        </w:rPr>
        <w:t>وتشويه صورتهم عند الأتباع</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نقلت</w:t>
      </w:r>
      <w:r w:rsidRPr="004B0C1F">
        <w:rPr>
          <w:rFonts w:cs="Traditional Arabic"/>
          <w:sz w:val="36"/>
          <w:szCs w:val="36"/>
          <w:rtl/>
        </w:rPr>
        <w:t xml:space="preserve"> لنا الأسانيد عن أسلافهم قول </w:t>
      </w:r>
      <w:r w:rsidRPr="004B0C1F">
        <w:rPr>
          <w:rFonts w:cs="Traditional Arabic" w:hint="cs"/>
          <w:sz w:val="36"/>
          <w:szCs w:val="36"/>
          <w:rtl/>
        </w:rPr>
        <w:t>ابن</w:t>
      </w:r>
      <w:r w:rsidRPr="004B0C1F">
        <w:rPr>
          <w:rFonts w:cs="Traditional Arabic"/>
          <w:sz w:val="36"/>
          <w:szCs w:val="36"/>
          <w:rtl/>
        </w:rPr>
        <w:t xml:space="preserve"> الكواء</w:t>
      </w:r>
      <w:r>
        <w:rPr>
          <w:rFonts w:cs="Traditional Arabic" w:hint="cs"/>
          <w:sz w:val="36"/>
          <w:szCs w:val="36"/>
          <w:rtl/>
        </w:rPr>
        <w:t xml:space="preserve"> -</w:t>
      </w:r>
      <w:r w:rsidRPr="004B0C1F">
        <w:rPr>
          <w:rFonts w:cs="Traditional Arabic"/>
          <w:sz w:val="36"/>
          <w:szCs w:val="36"/>
          <w:rtl/>
        </w:rPr>
        <w:t xml:space="preserve"> عندما </w:t>
      </w:r>
      <w:r w:rsidRPr="004B0C1F">
        <w:rPr>
          <w:rFonts w:cs="Traditional Arabic" w:hint="cs"/>
          <w:sz w:val="36"/>
          <w:szCs w:val="36"/>
          <w:rtl/>
        </w:rPr>
        <w:t>كان</w:t>
      </w:r>
      <w:r>
        <w:rPr>
          <w:rFonts w:cs="Traditional Arabic"/>
          <w:sz w:val="36"/>
          <w:szCs w:val="36"/>
          <w:rtl/>
        </w:rPr>
        <w:t xml:space="preserve"> خارجي</w:t>
      </w:r>
      <w:r>
        <w:rPr>
          <w:rFonts w:cs="Traditional Arabic" w:hint="cs"/>
          <w:sz w:val="36"/>
          <w:szCs w:val="36"/>
          <w:rtl/>
        </w:rPr>
        <w:t>ً</w:t>
      </w:r>
      <w:r>
        <w:rPr>
          <w:rFonts w:cs="Traditional Arabic"/>
          <w:sz w:val="36"/>
          <w:szCs w:val="36"/>
          <w:rtl/>
        </w:rPr>
        <w:t xml:space="preserve">ا </w:t>
      </w:r>
      <w:r>
        <w:rPr>
          <w:rFonts w:cs="Traditional Arabic" w:hint="cs"/>
          <w:sz w:val="36"/>
          <w:szCs w:val="36"/>
          <w:rtl/>
        </w:rPr>
        <w:t>-</w:t>
      </w:r>
      <w:r>
        <w:rPr>
          <w:rFonts w:cs="Traditional Arabic"/>
          <w:sz w:val="36"/>
          <w:szCs w:val="36"/>
          <w:rtl/>
        </w:rPr>
        <w:t xml:space="preserve"> مخاطب</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قومه</w:t>
      </w:r>
      <w:r>
        <w:rPr>
          <w:rFonts w:cs="Traditional Arabic" w:hint="cs"/>
          <w:sz w:val="36"/>
          <w:szCs w:val="36"/>
          <w:rtl/>
        </w:rPr>
        <w:t xml:space="preserve"> ؛</w:t>
      </w:r>
      <w:r w:rsidRPr="004B0C1F">
        <w:rPr>
          <w:rFonts w:cs="Traditional Arabic"/>
          <w:sz w:val="36"/>
          <w:szCs w:val="36"/>
          <w:rtl/>
        </w:rPr>
        <w:t xml:space="preserve"> فقال : </w:t>
      </w:r>
      <w:r>
        <w:rPr>
          <w:rFonts w:cs="Traditional Arabic" w:hint="cs"/>
          <w:sz w:val="36"/>
          <w:szCs w:val="36"/>
          <w:rtl/>
        </w:rPr>
        <w:t xml:space="preserve">" </w:t>
      </w:r>
      <w:r w:rsidRPr="004B0C1F">
        <w:rPr>
          <w:rFonts w:cs="Traditional Arabic"/>
          <w:sz w:val="36"/>
          <w:szCs w:val="36"/>
          <w:rtl/>
        </w:rPr>
        <w:t>يا حملة ا</w:t>
      </w:r>
      <w:r w:rsidRPr="004B0C1F">
        <w:rPr>
          <w:rFonts w:cs="Traditional Arabic" w:hint="cs"/>
          <w:sz w:val="36"/>
          <w:szCs w:val="36"/>
          <w:rtl/>
        </w:rPr>
        <w:t>لقرآن</w:t>
      </w:r>
      <w:r w:rsidRPr="004B0C1F">
        <w:rPr>
          <w:rFonts w:cs="Traditional Arabic"/>
          <w:sz w:val="36"/>
          <w:szCs w:val="36"/>
          <w:rtl/>
        </w:rPr>
        <w:t xml:space="preserve"> ، إن هذا عبد الله بن عباس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لم يكن يعرفه فأ</w:t>
      </w:r>
      <w:r w:rsidRPr="004B0C1F">
        <w:rPr>
          <w:rFonts w:cs="Traditional Arabic" w:hint="cs"/>
          <w:sz w:val="36"/>
          <w:szCs w:val="36"/>
          <w:rtl/>
        </w:rPr>
        <w:t>نا</w:t>
      </w:r>
      <w:r w:rsidRPr="004B0C1F">
        <w:rPr>
          <w:rFonts w:cs="Traditional Arabic"/>
          <w:sz w:val="36"/>
          <w:szCs w:val="36"/>
          <w:rtl/>
        </w:rPr>
        <w:t xml:space="preserve"> أعرفه ، ه</w:t>
      </w:r>
      <w:r w:rsidRPr="004B0C1F">
        <w:rPr>
          <w:rFonts w:cs="Traditional Arabic" w:hint="cs"/>
          <w:sz w:val="36"/>
          <w:szCs w:val="36"/>
          <w:rtl/>
        </w:rPr>
        <w:t>ذا</w:t>
      </w:r>
      <w:r w:rsidRPr="004B0C1F">
        <w:rPr>
          <w:rFonts w:cs="Traditional Arabic"/>
          <w:sz w:val="36"/>
          <w:szCs w:val="36"/>
          <w:rtl/>
        </w:rPr>
        <w:t xml:space="preserve"> </w:t>
      </w:r>
      <w:r w:rsidRPr="004B0C1F">
        <w:rPr>
          <w:rFonts w:cs="Traditional Arabic" w:hint="cs"/>
          <w:sz w:val="36"/>
          <w:szCs w:val="36"/>
          <w:rtl/>
        </w:rPr>
        <w:t>ممن</w:t>
      </w:r>
      <w:r w:rsidRPr="004B0C1F">
        <w:rPr>
          <w:rFonts w:cs="Traditional Arabic"/>
          <w:sz w:val="36"/>
          <w:szCs w:val="36"/>
          <w:rtl/>
        </w:rPr>
        <w:t xml:space="preserve"> نزل فيه </w:t>
      </w:r>
      <w:r>
        <w:rPr>
          <w:rFonts w:cs="Traditional Arabic" w:hint="cs"/>
          <w:sz w:val="36"/>
          <w:szCs w:val="36"/>
          <w:rtl/>
        </w:rPr>
        <w:t xml:space="preserve">- </w:t>
      </w:r>
      <w:r w:rsidRPr="004B0C1F">
        <w:rPr>
          <w:rFonts w:cs="Traditional Arabic"/>
          <w:sz w:val="36"/>
          <w:szCs w:val="36"/>
          <w:rtl/>
        </w:rPr>
        <w:t>وفي قوم</w:t>
      </w:r>
      <w:r w:rsidRPr="004B0C1F">
        <w:rPr>
          <w:rFonts w:cs="Traditional Arabic" w:hint="cs"/>
          <w:sz w:val="36"/>
          <w:szCs w:val="36"/>
          <w:rtl/>
        </w:rPr>
        <w:t>ه</w:t>
      </w:r>
      <w:r w:rsidRPr="004B0C1F">
        <w:rPr>
          <w:rStyle w:val="1Char"/>
          <w:sz w:val="36"/>
          <w:szCs w:val="36"/>
          <w:rtl/>
        </w:rPr>
        <w:t xml:space="preserve"> </w:t>
      </w:r>
      <w:r>
        <w:rPr>
          <w:rStyle w:val="edit-big"/>
          <w:rFonts w:cs="Traditional Arabic" w:hint="cs"/>
          <w:sz w:val="36"/>
          <w:szCs w:val="36"/>
          <w:rtl/>
        </w:rPr>
        <w:t xml:space="preserve"> - </w:t>
      </w:r>
      <w:r>
        <w:rPr>
          <w:rFonts w:ascii="QCF_BSML" w:eastAsiaTheme="minorHAnsi" w:hAnsi="QCF_BSML" w:cs="QCF_BSML"/>
          <w:color w:val="000000"/>
          <w:sz w:val="32"/>
          <w:szCs w:val="32"/>
          <w:rtl/>
        </w:rPr>
        <w:t xml:space="preserve">ﮋ </w:t>
      </w:r>
      <w:r>
        <w:rPr>
          <w:rFonts w:ascii="QCF_P493" w:eastAsiaTheme="minorHAnsi" w:hAnsi="QCF_P493" w:cs="QCF_P493"/>
          <w:color w:val="000000"/>
          <w:sz w:val="32"/>
          <w:szCs w:val="32"/>
          <w:rtl/>
        </w:rPr>
        <w:t xml:space="preserve">ﯬ  ﯭ  ﯮ    ﯯ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الزخرف</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٥٨</w:t>
      </w:r>
      <w:r>
        <w:rPr>
          <w:rFonts w:ascii="Traditional Arabic" w:eastAsiaTheme="minorHAnsi" w:hAnsi="Arial" w:cs="Traditional Arabic"/>
          <w:color w:val="000000"/>
          <w:sz w:val="23"/>
          <w:szCs w:val="23"/>
        </w:rPr>
        <w:t xml:space="preserve"> </w:t>
      </w:r>
      <w:r w:rsidRPr="004B0C1F">
        <w:rPr>
          <w:rFonts w:cs="Traditional Arabic" w:hint="cs"/>
          <w:sz w:val="36"/>
          <w:szCs w:val="36"/>
          <w:rtl/>
        </w:rPr>
        <w:t>فردوه</w:t>
      </w:r>
      <w:r w:rsidRPr="004B0C1F">
        <w:rPr>
          <w:rFonts w:cs="Traditional Arabic"/>
          <w:sz w:val="36"/>
          <w:szCs w:val="36"/>
          <w:rtl/>
        </w:rPr>
        <w:t xml:space="preserve"> إل</w:t>
      </w:r>
      <w:r w:rsidRPr="004B0C1F">
        <w:rPr>
          <w:rFonts w:cs="Traditional Arabic" w:hint="cs"/>
          <w:sz w:val="36"/>
          <w:szCs w:val="36"/>
          <w:rtl/>
        </w:rPr>
        <w:t>ى</w:t>
      </w:r>
      <w:r w:rsidRPr="004B0C1F">
        <w:rPr>
          <w:rFonts w:cs="Traditional Arabic"/>
          <w:sz w:val="36"/>
          <w:szCs w:val="36"/>
          <w:rtl/>
        </w:rPr>
        <w:t xml:space="preserve"> صاحبه</w:t>
      </w:r>
      <w:r>
        <w:rPr>
          <w:rFonts w:cs="Traditional Arabic" w:hint="cs"/>
          <w:sz w:val="36"/>
          <w:szCs w:val="36"/>
          <w:rtl/>
        </w:rPr>
        <w:t xml:space="preserve"> ،</w:t>
      </w:r>
      <w:r w:rsidRPr="004B0C1F">
        <w:rPr>
          <w:rFonts w:cs="Traditional Arabic"/>
          <w:sz w:val="36"/>
          <w:szCs w:val="36"/>
          <w:rtl/>
        </w:rPr>
        <w:t xml:space="preserve"> ولا </w:t>
      </w:r>
      <w:proofErr w:type="spellStart"/>
      <w:r w:rsidRPr="004B0C1F">
        <w:rPr>
          <w:rFonts w:cs="Traditional Arabic"/>
          <w:sz w:val="36"/>
          <w:szCs w:val="36"/>
          <w:rtl/>
        </w:rPr>
        <w:t>تواضعوه</w:t>
      </w:r>
      <w:proofErr w:type="spellEnd"/>
      <w:r w:rsidRPr="004B0C1F">
        <w:rPr>
          <w:rFonts w:cs="Traditional Arabic"/>
          <w:sz w:val="36"/>
          <w:szCs w:val="36"/>
          <w:rtl/>
        </w:rPr>
        <w:t xml:space="preserve"> </w:t>
      </w:r>
      <w:r w:rsidRPr="004B0C1F">
        <w:rPr>
          <w:rFonts w:cs="Traditional Arabic" w:hint="cs"/>
          <w:sz w:val="36"/>
          <w:szCs w:val="36"/>
          <w:rtl/>
        </w:rPr>
        <w:t>كتاب</w:t>
      </w:r>
      <w:r w:rsidRPr="004B0C1F">
        <w:rPr>
          <w:rFonts w:cs="Traditional Arabic"/>
          <w:sz w:val="36"/>
          <w:szCs w:val="36"/>
          <w:rtl/>
        </w:rPr>
        <w:t xml:space="preserve"> الله</w:t>
      </w:r>
      <w:r>
        <w:rPr>
          <w:rFonts w:cs="Traditional Arabic" w:hint="cs"/>
          <w:sz w:val="36"/>
          <w:szCs w:val="36"/>
          <w:rtl/>
        </w:rPr>
        <w:t xml:space="preserve"> </w:t>
      </w:r>
      <w:r w:rsidRPr="004B0C1F">
        <w:rPr>
          <w:rFonts w:cs="Traditional Arabic"/>
          <w:sz w:val="36"/>
          <w:szCs w:val="36"/>
          <w:rtl/>
        </w:rPr>
        <w:t>"</w:t>
      </w:r>
      <w:r w:rsidRPr="002A0002">
        <w:rPr>
          <w:rFonts w:cs="Traditional Arabic"/>
          <w:sz w:val="36"/>
          <w:szCs w:val="36"/>
          <w:vertAlign w:val="superscript"/>
          <w:rtl/>
        </w:rPr>
        <w:t>(</w:t>
      </w:r>
      <w:r>
        <w:rPr>
          <w:rStyle w:val="a4"/>
          <w:sz w:val="36"/>
          <w:szCs w:val="36"/>
          <w:rtl/>
        </w:rPr>
        <w:footnoteReference w:id="713"/>
      </w:r>
      <w:r w:rsidRPr="002A0002">
        <w:rPr>
          <w:rFonts w:cs="Traditional Arabic"/>
          <w:sz w:val="36"/>
          <w:szCs w:val="36"/>
          <w:vertAlign w:val="superscript"/>
          <w:rtl/>
        </w:rPr>
        <w:t>)</w:t>
      </w:r>
      <w:r>
        <w:rPr>
          <w:rFonts w:cs="Traditional Arabic" w:hint="cs"/>
          <w:sz w:val="36"/>
          <w:szCs w:val="36"/>
          <w:rtl/>
        </w:rPr>
        <w:t xml:space="preserve"> </w:t>
      </w:r>
      <w:r w:rsidRPr="002A0002">
        <w:rPr>
          <w:rFonts w:cs="Traditional Arabic"/>
          <w:sz w:val="36"/>
          <w:szCs w:val="36"/>
          <w:rtl/>
        </w:rPr>
        <w:t>.</w:t>
      </w:r>
    </w:p>
    <w:p w:rsidR="0014343D"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ل</w:t>
      </w:r>
      <w:r w:rsidRPr="004B0C1F">
        <w:rPr>
          <w:rFonts w:cs="Traditional Arabic" w:hint="cs"/>
          <w:sz w:val="36"/>
          <w:szCs w:val="36"/>
          <w:rtl/>
        </w:rPr>
        <w:t>فظة</w:t>
      </w:r>
      <w:r w:rsidRPr="004B0C1F">
        <w:rPr>
          <w:rFonts w:cs="Traditional Arabic"/>
          <w:sz w:val="36"/>
          <w:szCs w:val="36"/>
          <w:rtl/>
        </w:rPr>
        <w:t xml:space="preserve"> المرجئ</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ت</w:t>
      </w:r>
      <w:r w:rsidRPr="004B0C1F">
        <w:rPr>
          <w:rFonts w:cs="Traditional Arabic"/>
          <w:sz w:val="36"/>
          <w:szCs w:val="36"/>
          <w:rtl/>
        </w:rPr>
        <w:t xml:space="preserve">كاد أن </w:t>
      </w:r>
      <w:r>
        <w:rPr>
          <w:rFonts w:cs="Traditional Arabic" w:hint="cs"/>
          <w:sz w:val="36"/>
          <w:szCs w:val="36"/>
          <w:rtl/>
        </w:rPr>
        <w:t>ت</w:t>
      </w:r>
      <w:r w:rsidRPr="004B0C1F">
        <w:rPr>
          <w:rFonts w:cs="Traditional Arabic"/>
          <w:sz w:val="36"/>
          <w:szCs w:val="36"/>
          <w:rtl/>
        </w:rPr>
        <w:t>كون وصف</w:t>
      </w:r>
      <w:r>
        <w:rPr>
          <w:rFonts w:cs="Traditional Arabic" w:hint="cs"/>
          <w:sz w:val="36"/>
          <w:szCs w:val="36"/>
          <w:rtl/>
        </w:rPr>
        <w:t>ً</w:t>
      </w:r>
      <w:r w:rsidRPr="004B0C1F">
        <w:rPr>
          <w:rFonts w:cs="Traditional Arabic"/>
          <w:sz w:val="36"/>
          <w:szCs w:val="36"/>
          <w:rtl/>
        </w:rPr>
        <w:t>ا ملازم</w:t>
      </w:r>
      <w:r>
        <w:rPr>
          <w:rFonts w:cs="Traditional Arabic" w:hint="cs"/>
          <w:sz w:val="36"/>
          <w:szCs w:val="36"/>
          <w:rtl/>
        </w:rPr>
        <w:t>ً</w:t>
      </w:r>
      <w:r>
        <w:rPr>
          <w:rFonts w:cs="Traditional Arabic"/>
          <w:sz w:val="36"/>
          <w:szCs w:val="36"/>
          <w:rtl/>
        </w:rPr>
        <w:t>ا لكل عالم</w:t>
      </w:r>
      <w:r w:rsidRPr="004B0C1F">
        <w:rPr>
          <w:rFonts w:cs="Traditional Arabic"/>
          <w:sz w:val="36"/>
          <w:szCs w:val="36"/>
          <w:rtl/>
        </w:rPr>
        <w:t xml:space="preserve"> من عل</w:t>
      </w:r>
      <w:r w:rsidRPr="004B0C1F">
        <w:rPr>
          <w:rFonts w:cs="Traditional Arabic" w:hint="cs"/>
          <w:sz w:val="36"/>
          <w:szCs w:val="36"/>
          <w:rtl/>
        </w:rPr>
        <w:t>ماء</w:t>
      </w:r>
      <w:r w:rsidRPr="004B0C1F">
        <w:rPr>
          <w:rFonts w:cs="Traditional Arabic"/>
          <w:sz w:val="36"/>
          <w:szCs w:val="36"/>
          <w:rtl/>
        </w:rPr>
        <w:t xml:space="preserve"> الأمة </w:t>
      </w:r>
      <w:r>
        <w:rPr>
          <w:rFonts w:cs="Traditional Arabic" w:hint="cs"/>
          <w:sz w:val="36"/>
          <w:szCs w:val="36"/>
          <w:rtl/>
        </w:rPr>
        <w:t xml:space="preserve">؛ </w:t>
      </w:r>
      <w:r w:rsidRPr="004B0C1F">
        <w:rPr>
          <w:rFonts w:cs="Traditional Arabic" w:hint="cs"/>
          <w:sz w:val="36"/>
          <w:szCs w:val="36"/>
          <w:rtl/>
        </w:rPr>
        <w:t>لأنهم</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w:t>
      </w:r>
      <w:proofErr w:type="spellStart"/>
      <w:r w:rsidRPr="004B0C1F">
        <w:rPr>
          <w:rFonts w:cs="Traditional Arabic"/>
          <w:sz w:val="36"/>
          <w:szCs w:val="36"/>
          <w:rtl/>
        </w:rPr>
        <w:t>يوافقهم</w:t>
      </w:r>
      <w:proofErr w:type="spellEnd"/>
      <w:r w:rsidRPr="004B0C1F">
        <w:rPr>
          <w:rFonts w:cs="Traditional Arabic"/>
          <w:sz w:val="36"/>
          <w:szCs w:val="36"/>
          <w:rtl/>
        </w:rPr>
        <w:t xml:space="preserve"> في التكفير</w:t>
      </w:r>
      <w:bookmarkStart w:id="3" w:name="_Toc82720013"/>
      <w:bookmarkStart w:id="4" w:name="_Toc82723759"/>
      <w:r>
        <w:rPr>
          <w:rFonts w:cs="Traditional Arabic" w:hint="cs"/>
          <w:sz w:val="36"/>
          <w:szCs w:val="36"/>
          <w:rtl/>
        </w:rPr>
        <w:t xml:space="preserve"> .</w:t>
      </w:r>
    </w:p>
    <w:bookmarkEnd w:id="3"/>
    <w:bookmarkEnd w:id="4"/>
    <w:p w:rsidR="00FD43E2" w:rsidRDefault="00FD43E2" w:rsidP="00FD43E2">
      <w:pPr>
        <w:widowControl w:val="0"/>
        <w:spacing w:after="0" w:line="240" w:lineRule="auto"/>
        <w:jc w:val="both"/>
        <w:rPr>
          <w:rFonts w:cs="Traditional Arabic"/>
          <w:sz w:val="36"/>
          <w:szCs w:val="36"/>
          <w:rtl/>
          <w:lang w:bidi="ar-EG"/>
        </w:rPr>
      </w:pPr>
      <w:r w:rsidRPr="004B0C1F">
        <w:rPr>
          <w:rFonts w:cs="Traditional Arabic"/>
          <w:sz w:val="36"/>
          <w:szCs w:val="36"/>
          <w:rtl/>
          <w:lang w:bidi="ar-EG"/>
        </w:rPr>
        <w:t>يقول س</w:t>
      </w:r>
      <w:r w:rsidRPr="004B0C1F">
        <w:rPr>
          <w:rFonts w:cs="Traditional Arabic" w:hint="cs"/>
          <w:sz w:val="36"/>
          <w:szCs w:val="36"/>
          <w:rtl/>
          <w:lang w:bidi="ar-EG"/>
        </w:rPr>
        <w:t>لطان</w:t>
      </w:r>
      <w:bookmarkStart w:id="5" w:name="_Toc82720014"/>
      <w:bookmarkStart w:id="6" w:name="_Toc82723760"/>
      <w:r w:rsidRPr="004B0C1F">
        <w:rPr>
          <w:rFonts w:cs="Traditional Arabic"/>
          <w:sz w:val="36"/>
          <w:szCs w:val="36"/>
          <w:rtl/>
          <w:lang w:bidi="ar-EG"/>
        </w:rPr>
        <w:t xml:space="preserve"> ال</w:t>
      </w:r>
      <w:r w:rsidRPr="004B0C1F">
        <w:rPr>
          <w:rFonts w:cs="Traditional Arabic" w:hint="cs"/>
          <w:sz w:val="36"/>
          <w:szCs w:val="36"/>
          <w:rtl/>
          <w:lang w:bidi="ar-EG"/>
        </w:rPr>
        <w:t>عتيبـي</w:t>
      </w:r>
      <w:r w:rsidRPr="004B0C1F">
        <w:rPr>
          <w:rFonts w:cs="Traditional Arabic"/>
          <w:sz w:val="36"/>
          <w:szCs w:val="36"/>
          <w:rtl/>
          <w:lang w:bidi="ar-EG"/>
        </w:rPr>
        <w:t xml:space="preserve"> في قوله عليه الصلاة والسلا</w:t>
      </w:r>
      <w:r w:rsidRPr="004B0C1F">
        <w:rPr>
          <w:rFonts w:cs="Traditional Arabic" w:hint="cs"/>
          <w:sz w:val="36"/>
          <w:szCs w:val="36"/>
          <w:rtl/>
          <w:lang w:bidi="ar-EG"/>
        </w:rPr>
        <w:t>م</w:t>
      </w:r>
      <w:r>
        <w:rPr>
          <w:rFonts w:cs="Traditional Arabic" w:hint="cs"/>
          <w:sz w:val="36"/>
          <w:szCs w:val="36"/>
          <w:rtl/>
          <w:lang w:bidi="ar-EG"/>
        </w:rPr>
        <w:t xml:space="preserve"> </w:t>
      </w:r>
      <w:r w:rsidRPr="004B0C1F">
        <w:rPr>
          <w:rFonts w:cs="Traditional Arabic"/>
          <w:sz w:val="36"/>
          <w:szCs w:val="36"/>
          <w:rtl/>
          <w:lang w:bidi="ar-EG"/>
        </w:rPr>
        <w:t>: "</w:t>
      </w:r>
      <w:r>
        <w:rPr>
          <w:rFonts w:cs="Traditional Arabic" w:hint="cs"/>
          <w:sz w:val="36"/>
          <w:szCs w:val="36"/>
          <w:rtl/>
          <w:lang w:bidi="ar-EG"/>
        </w:rPr>
        <w:t xml:space="preserve"> </w:t>
      </w:r>
      <w:r w:rsidRPr="00EC4CA8">
        <w:rPr>
          <w:rFonts w:cs="Traditional Arabic" w:hint="cs"/>
          <w:b/>
          <w:bCs/>
          <w:sz w:val="36"/>
          <w:szCs w:val="36"/>
          <w:rtl/>
          <w:lang w:bidi="ar-EG"/>
        </w:rPr>
        <w:t>من</w:t>
      </w:r>
      <w:r w:rsidRPr="00EC4CA8">
        <w:rPr>
          <w:rFonts w:cs="Traditional Arabic"/>
          <w:b/>
          <w:bCs/>
          <w:sz w:val="36"/>
          <w:szCs w:val="36"/>
          <w:rtl/>
          <w:lang w:bidi="ar-EG"/>
        </w:rPr>
        <w:t xml:space="preserve"> قال لأخيه يا كافر</w:t>
      </w:r>
      <w:r w:rsidRPr="00EC4CA8">
        <w:rPr>
          <w:rFonts w:cs="Traditional Arabic" w:hint="cs"/>
          <w:b/>
          <w:bCs/>
          <w:sz w:val="36"/>
          <w:szCs w:val="36"/>
          <w:rtl/>
          <w:lang w:bidi="ar-EG"/>
        </w:rPr>
        <w:t xml:space="preserve"> ؛</w:t>
      </w:r>
      <w:r w:rsidRPr="00EC4CA8">
        <w:rPr>
          <w:rFonts w:cs="Traditional Arabic"/>
          <w:b/>
          <w:bCs/>
          <w:sz w:val="36"/>
          <w:szCs w:val="36"/>
          <w:rtl/>
          <w:lang w:bidi="ar-EG"/>
        </w:rPr>
        <w:t xml:space="preserve"> فقد باء بها أحدهما</w:t>
      </w:r>
      <w:bookmarkEnd w:id="5"/>
      <w:bookmarkEnd w:id="6"/>
      <w:r>
        <w:rPr>
          <w:rFonts w:cs="Traditional Arabic" w:hint="cs"/>
          <w:sz w:val="36"/>
          <w:szCs w:val="36"/>
          <w:rtl/>
          <w:lang w:bidi="ar-EG"/>
        </w:rPr>
        <w:t xml:space="preserve"> : </w:t>
      </w:r>
      <w:r w:rsidRPr="004B0C1F">
        <w:rPr>
          <w:rFonts w:cs="Traditional Arabic"/>
          <w:sz w:val="36"/>
          <w:szCs w:val="36"/>
          <w:rtl/>
          <w:lang w:bidi="ar-EG"/>
        </w:rPr>
        <w:t>"</w:t>
      </w:r>
      <w:r>
        <w:rPr>
          <w:rFonts w:cs="Traditional Arabic" w:hint="cs"/>
          <w:sz w:val="36"/>
          <w:szCs w:val="36"/>
          <w:rtl/>
          <w:lang w:bidi="ar-EG"/>
        </w:rPr>
        <w:t xml:space="preserve"> </w:t>
      </w:r>
      <w:r w:rsidRPr="004B0C1F">
        <w:rPr>
          <w:rFonts w:cs="Traditional Arabic" w:hint="cs"/>
          <w:sz w:val="36"/>
          <w:szCs w:val="36"/>
          <w:rtl/>
          <w:lang w:bidi="ar-EG"/>
        </w:rPr>
        <w:t>يُعظ</w:t>
      </w:r>
      <w:r>
        <w:rPr>
          <w:rFonts w:cs="Traditional Arabic" w:hint="cs"/>
          <w:sz w:val="36"/>
          <w:szCs w:val="36"/>
          <w:rtl/>
          <w:lang w:bidi="ar-EG"/>
        </w:rPr>
        <w:t>ِّ</w:t>
      </w:r>
      <w:r w:rsidRPr="004B0C1F">
        <w:rPr>
          <w:rFonts w:cs="Traditional Arabic" w:hint="cs"/>
          <w:sz w:val="36"/>
          <w:szCs w:val="36"/>
          <w:rtl/>
          <w:lang w:bidi="ar-EG"/>
        </w:rPr>
        <w:t>م</w:t>
      </w:r>
      <w:r w:rsidRPr="004B0C1F">
        <w:rPr>
          <w:rFonts w:cs="Traditional Arabic"/>
          <w:sz w:val="36"/>
          <w:szCs w:val="36"/>
          <w:rtl/>
          <w:lang w:bidi="ar-EG"/>
        </w:rPr>
        <w:t xml:space="preserve"> علماء المرجئة </w:t>
      </w:r>
      <w:r>
        <w:rPr>
          <w:rFonts w:cs="Traditional Arabic" w:hint="cs"/>
          <w:sz w:val="36"/>
          <w:szCs w:val="36"/>
          <w:rtl/>
          <w:lang w:bidi="ar-EG"/>
        </w:rPr>
        <w:t xml:space="preserve">، </w:t>
      </w:r>
      <w:r w:rsidRPr="004B0C1F">
        <w:rPr>
          <w:rFonts w:cs="Traditional Arabic"/>
          <w:sz w:val="36"/>
          <w:szCs w:val="36"/>
          <w:rtl/>
          <w:lang w:bidi="ar-EG"/>
        </w:rPr>
        <w:t xml:space="preserve">وعلماء الحكومات هذا الحديث في أعين الناس </w:t>
      </w:r>
      <w:r>
        <w:rPr>
          <w:rFonts w:cs="Traditional Arabic" w:hint="cs"/>
          <w:sz w:val="36"/>
          <w:szCs w:val="36"/>
          <w:rtl/>
          <w:lang w:bidi="ar-EG"/>
        </w:rPr>
        <w:t xml:space="preserve">، </w:t>
      </w:r>
      <w:r w:rsidRPr="004B0C1F">
        <w:rPr>
          <w:rFonts w:cs="Traditional Arabic"/>
          <w:sz w:val="36"/>
          <w:szCs w:val="36"/>
          <w:rtl/>
          <w:lang w:bidi="ar-EG"/>
        </w:rPr>
        <w:t>حتى استقر عند كثير من طلبة ال</w:t>
      </w:r>
      <w:r w:rsidRPr="004B0C1F">
        <w:rPr>
          <w:rFonts w:cs="Traditional Arabic" w:hint="cs"/>
          <w:sz w:val="36"/>
          <w:szCs w:val="36"/>
          <w:rtl/>
          <w:lang w:bidi="ar-EG"/>
        </w:rPr>
        <w:t>علم</w:t>
      </w:r>
      <w:r w:rsidRPr="004B0C1F">
        <w:rPr>
          <w:rFonts w:cs="Traditional Arabic"/>
          <w:sz w:val="36"/>
          <w:szCs w:val="36"/>
          <w:rtl/>
          <w:lang w:bidi="ar-EG"/>
        </w:rPr>
        <w:t xml:space="preserve"> </w:t>
      </w:r>
      <w:r>
        <w:rPr>
          <w:rFonts w:cs="Traditional Arabic" w:hint="cs"/>
          <w:sz w:val="36"/>
          <w:szCs w:val="36"/>
          <w:rtl/>
          <w:lang w:bidi="ar-EG"/>
        </w:rPr>
        <w:t xml:space="preserve">: </w:t>
      </w:r>
      <w:r w:rsidRPr="004B0C1F">
        <w:rPr>
          <w:rFonts w:cs="Traditional Arabic"/>
          <w:sz w:val="36"/>
          <w:szCs w:val="36"/>
          <w:rtl/>
          <w:lang w:bidi="ar-EG"/>
        </w:rPr>
        <w:t>أن من كَف</w:t>
      </w:r>
      <w:r w:rsidRPr="004B0C1F">
        <w:rPr>
          <w:rFonts w:cs="Traditional Arabic" w:hint="cs"/>
          <w:sz w:val="36"/>
          <w:szCs w:val="36"/>
          <w:rtl/>
          <w:lang w:bidi="ar-EG"/>
        </w:rPr>
        <w:t>َّر</w:t>
      </w:r>
      <w:r w:rsidRPr="004B0C1F">
        <w:rPr>
          <w:rFonts w:cs="Traditional Arabic"/>
          <w:sz w:val="36"/>
          <w:szCs w:val="36"/>
          <w:rtl/>
          <w:lang w:bidi="ar-EG"/>
        </w:rPr>
        <w:t xml:space="preserve"> مسلم</w:t>
      </w:r>
      <w:r>
        <w:rPr>
          <w:rFonts w:cs="Traditional Arabic" w:hint="cs"/>
          <w:sz w:val="36"/>
          <w:szCs w:val="36"/>
          <w:rtl/>
          <w:lang w:bidi="ar-EG"/>
        </w:rPr>
        <w:t>ً</w:t>
      </w:r>
      <w:r w:rsidRPr="004B0C1F">
        <w:rPr>
          <w:rFonts w:cs="Traditional Arabic" w:hint="cs"/>
          <w:sz w:val="36"/>
          <w:szCs w:val="36"/>
          <w:rtl/>
          <w:lang w:bidi="ar-EG"/>
        </w:rPr>
        <w:t>ا</w:t>
      </w:r>
      <w:r w:rsidRPr="004B0C1F">
        <w:rPr>
          <w:rFonts w:cs="Traditional Arabic"/>
          <w:sz w:val="36"/>
          <w:szCs w:val="36"/>
          <w:rtl/>
          <w:lang w:bidi="ar-EG"/>
        </w:rPr>
        <w:t xml:space="preserve"> </w:t>
      </w:r>
      <w:r>
        <w:rPr>
          <w:rFonts w:cs="Traditional Arabic" w:hint="cs"/>
          <w:sz w:val="36"/>
          <w:szCs w:val="36"/>
          <w:rtl/>
          <w:lang w:bidi="ar-EG"/>
        </w:rPr>
        <w:t xml:space="preserve">؛ </w:t>
      </w:r>
      <w:r w:rsidRPr="004B0C1F">
        <w:rPr>
          <w:rFonts w:cs="Traditional Arabic"/>
          <w:sz w:val="36"/>
          <w:szCs w:val="36"/>
          <w:rtl/>
          <w:lang w:bidi="ar-EG"/>
        </w:rPr>
        <w:t>فه</w:t>
      </w:r>
      <w:r w:rsidRPr="004B0C1F">
        <w:rPr>
          <w:rFonts w:cs="Traditional Arabic" w:hint="cs"/>
          <w:sz w:val="36"/>
          <w:szCs w:val="36"/>
          <w:rtl/>
          <w:lang w:bidi="ar-EG"/>
        </w:rPr>
        <w:t>و</w:t>
      </w:r>
      <w:r w:rsidRPr="004B0C1F">
        <w:rPr>
          <w:rFonts w:cs="Traditional Arabic"/>
          <w:sz w:val="36"/>
          <w:szCs w:val="36"/>
          <w:rtl/>
          <w:lang w:bidi="ar-EG"/>
        </w:rPr>
        <w:t xml:space="preserve"> كافر </w:t>
      </w:r>
      <w:r>
        <w:rPr>
          <w:rFonts w:cs="Traditional Arabic" w:hint="cs"/>
          <w:sz w:val="36"/>
          <w:szCs w:val="36"/>
          <w:rtl/>
          <w:lang w:bidi="ar-EG"/>
        </w:rPr>
        <w:t>-</w:t>
      </w:r>
      <w:r w:rsidRPr="004B0C1F">
        <w:rPr>
          <w:rFonts w:cs="Traditional Arabic"/>
          <w:sz w:val="36"/>
          <w:szCs w:val="36"/>
          <w:rtl/>
          <w:lang w:bidi="ar-EG"/>
        </w:rPr>
        <w:t xml:space="preserve"> وهذا قول باط</w:t>
      </w:r>
      <w:r w:rsidRPr="004B0C1F">
        <w:rPr>
          <w:rFonts w:cs="Traditional Arabic" w:hint="cs"/>
          <w:sz w:val="36"/>
          <w:szCs w:val="36"/>
          <w:rtl/>
          <w:lang w:bidi="ar-EG"/>
        </w:rPr>
        <w:t>ل</w:t>
      </w:r>
      <w:r w:rsidRPr="004B0C1F">
        <w:rPr>
          <w:rFonts w:cs="Traditional Arabic"/>
          <w:sz w:val="36"/>
          <w:szCs w:val="36"/>
          <w:rtl/>
          <w:lang w:bidi="ar-EG"/>
        </w:rPr>
        <w:t xml:space="preserve"> </w:t>
      </w:r>
      <w:r>
        <w:rPr>
          <w:rFonts w:cs="Traditional Arabic" w:hint="cs"/>
          <w:sz w:val="36"/>
          <w:szCs w:val="36"/>
          <w:rtl/>
          <w:lang w:bidi="ar-EG"/>
        </w:rPr>
        <w:t>- ،</w:t>
      </w:r>
      <w:r w:rsidRPr="004B0C1F">
        <w:rPr>
          <w:rFonts w:cs="Traditional Arabic"/>
          <w:sz w:val="36"/>
          <w:szCs w:val="36"/>
          <w:rtl/>
          <w:lang w:bidi="ar-EG"/>
        </w:rPr>
        <w:t xml:space="preserve"> حتى تور</w:t>
      </w:r>
      <w:r>
        <w:rPr>
          <w:rFonts w:cs="Traditional Arabic" w:hint="cs"/>
          <w:sz w:val="36"/>
          <w:szCs w:val="36"/>
          <w:rtl/>
          <w:lang w:bidi="ar-EG"/>
        </w:rPr>
        <w:t>َّ</w:t>
      </w:r>
      <w:r w:rsidRPr="004B0C1F">
        <w:rPr>
          <w:rFonts w:cs="Traditional Arabic"/>
          <w:sz w:val="36"/>
          <w:szCs w:val="36"/>
          <w:rtl/>
          <w:lang w:bidi="ar-EG"/>
        </w:rPr>
        <w:t>ع كث</w:t>
      </w:r>
      <w:r w:rsidRPr="004B0C1F">
        <w:rPr>
          <w:rFonts w:cs="Traditional Arabic" w:hint="cs"/>
          <w:sz w:val="36"/>
          <w:szCs w:val="36"/>
          <w:rtl/>
          <w:lang w:bidi="ar-EG"/>
        </w:rPr>
        <w:t>يرٌ</w:t>
      </w:r>
      <w:r w:rsidRPr="004B0C1F">
        <w:rPr>
          <w:rFonts w:cs="Traditional Arabic"/>
          <w:sz w:val="36"/>
          <w:szCs w:val="36"/>
          <w:rtl/>
          <w:lang w:bidi="ar-EG"/>
        </w:rPr>
        <w:t xml:space="preserve"> من طلبة العلم </w:t>
      </w:r>
      <w:r>
        <w:rPr>
          <w:rFonts w:cs="Traditional Arabic" w:hint="cs"/>
          <w:sz w:val="36"/>
          <w:szCs w:val="36"/>
          <w:rtl/>
          <w:lang w:bidi="ar-EG"/>
        </w:rPr>
        <w:t xml:space="preserve">، </w:t>
      </w:r>
      <w:r w:rsidRPr="004B0C1F">
        <w:rPr>
          <w:rFonts w:cs="Traditional Arabic"/>
          <w:sz w:val="36"/>
          <w:szCs w:val="36"/>
          <w:rtl/>
          <w:lang w:bidi="ar-EG"/>
        </w:rPr>
        <w:t>عن تكفير الطو</w:t>
      </w:r>
      <w:r w:rsidRPr="004B0C1F">
        <w:rPr>
          <w:rFonts w:cs="Traditional Arabic" w:hint="cs"/>
          <w:sz w:val="36"/>
          <w:szCs w:val="36"/>
          <w:rtl/>
          <w:lang w:bidi="ar-EG"/>
        </w:rPr>
        <w:t>اغيت</w:t>
      </w:r>
      <w:r w:rsidRPr="004B0C1F">
        <w:rPr>
          <w:rFonts w:cs="Traditional Arabic"/>
          <w:sz w:val="36"/>
          <w:szCs w:val="36"/>
          <w:rtl/>
          <w:lang w:bidi="ar-EG"/>
        </w:rPr>
        <w:t xml:space="preserve"> ، ووجِد من يتورع عن قول </w:t>
      </w:r>
      <w:r>
        <w:rPr>
          <w:rFonts w:cs="Traditional Arabic" w:hint="cs"/>
          <w:sz w:val="36"/>
          <w:szCs w:val="36"/>
          <w:rtl/>
          <w:lang w:bidi="ar-EG"/>
        </w:rPr>
        <w:t xml:space="preserve">:       </w:t>
      </w:r>
      <w:r w:rsidRPr="004B0C1F">
        <w:rPr>
          <w:rFonts w:cs="Traditional Arabic"/>
          <w:sz w:val="36"/>
          <w:szCs w:val="36"/>
          <w:rtl/>
          <w:lang w:bidi="ar-EG"/>
        </w:rPr>
        <w:t>(</w:t>
      </w:r>
      <w:r>
        <w:rPr>
          <w:rFonts w:cs="Traditional Arabic" w:hint="cs"/>
          <w:sz w:val="36"/>
          <w:szCs w:val="36"/>
          <w:rtl/>
          <w:lang w:bidi="ar-EG"/>
        </w:rPr>
        <w:t xml:space="preserve"> </w:t>
      </w:r>
      <w:r w:rsidRPr="004B0C1F">
        <w:rPr>
          <w:rFonts w:cs="Traditional Arabic"/>
          <w:sz w:val="36"/>
          <w:szCs w:val="36"/>
          <w:rtl/>
          <w:lang w:bidi="ar-EG"/>
        </w:rPr>
        <w:t>ظالم</w:t>
      </w:r>
      <w:r>
        <w:rPr>
          <w:rFonts w:cs="Traditional Arabic" w:hint="cs"/>
          <w:sz w:val="36"/>
          <w:szCs w:val="36"/>
          <w:rtl/>
          <w:lang w:bidi="ar-EG"/>
        </w:rPr>
        <w:t xml:space="preserve"> </w:t>
      </w:r>
      <w:r w:rsidRPr="004B0C1F">
        <w:rPr>
          <w:rFonts w:cs="Traditional Arabic"/>
          <w:sz w:val="36"/>
          <w:szCs w:val="36"/>
          <w:rtl/>
          <w:lang w:bidi="ar-EG"/>
        </w:rPr>
        <w:t>) للطاغوت</w:t>
      </w:r>
      <w:r>
        <w:rPr>
          <w:rFonts w:cs="Traditional Arabic" w:hint="cs"/>
          <w:sz w:val="36"/>
          <w:szCs w:val="36"/>
          <w:rtl/>
          <w:lang w:bidi="ar-EG"/>
        </w:rPr>
        <w:t xml:space="preserve"> </w:t>
      </w:r>
      <w:r w:rsidRPr="004B0C1F">
        <w:rPr>
          <w:rFonts w:cs="Traditional Arabic"/>
          <w:sz w:val="36"/>
          <w:szCs w:val="36"/>
          <w:rtl/>
          <w:lang w:bidi="ar-EG"/>
        </w:rPr>
        <w:t>"</w:t>
      </w:r>
      <w:r w:rsidRPr="00EC4CA8">
        <w:rPr>
          <w:rFonts w:cs="Traditional Arabic"/>
          <w:sz w:val="36"/>
          <w:szCs w:val="36"/>
          <w:vertAlign w:val="superscript"/>
          <w:rtl/>
          <w:lang w:bidi="ar-EG"/>
        </w:rPr>
        <w:t>(</w:t>
      </w:r>
      <w:r>
        <w:rPr>
          <w:rStyle w:val="a4"/>
          <w:sz w:val="36"/>
          <w:szCs w:val="36"/>
          <w:rtl/>
          <w:lang w:bidi="ar-EG"/>
        </w:rPr>
        <w:footnoteReference w:id="714"/>
      </w:r>
      <w:r w:rsidRPr="00EC4CA8">
        <w:rPr>
          <w:rFonts w:cs="Traditional Arabic"/>
          <w:sz w:val="36"/>
          <w:szCs w:val="36"/>
          <w:vertAlign w:val="superscript"/>
          <w:rtl/>
          <w:lang w:bidi="ar-EG"/>
        </w:rPr>
        <w:t>)</w:t>
      </w:r>
      <w:r w:rsidRPr="00EC4CA8">
        <w:rPr>
          <w:rFonts w:cs="Traditional Arabic" w:hint="cs"/>
          <w:sz w:val="36"/>
          <w:szCs w:val="36"/>
          <w:rtl/>
          <w:lang w:bidi="ar-EG"/>
        </w:rPr>
        <w:t xml:space="preserve"> </w:t>
      </w:r>
      <w:r w:rsidRPr="00EC4CA8">
        <w:rPr>
          <w:rFonts w:cs="Traditional Arabic"/>
          <w:sz w:val="36"/>
          <w:szCs w:val="36"/>
          <w:rtl/>
          <w:lang w:bidi="ar-EG"/>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ويقول</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بصير</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مشايخ الإرجاء - قبحهم الله من مشايخ - ي</w:t>
      </w:r>
      <w:r>
        <w:rPr>
          <w:rFonts w:cs="Traditional Arabic" w:hint="cs"/>
          <w:sz w:val="36"/>
          <w:szCs w:val="36"/>
          <w:rtl/>
        </w:rPr>
        <w:t>َ</w:t>
      </w:r>
      <w:r w:rsidRPr="004B0C1F">
        <w:rPr>
          <w:rFonts w:cs="Traditional Arabic"/>
          <w:sz w:val="36"/>
          <w:szCs w:val="36"/>
          <w:rtl/>
        </w:rPr>
        <w:t xml:space="preserve">نشطون في كل </w:t>
      </w:r>
      <w:r>
        <w:rPr>
          <w:rFonts w:cs="Traditional Arabic" w:hint="cs"/>
          <w:sz w:val="36"/>
          <w:szCs w:val="36"/>
          <w:rtl/>
        </w:rPr>
        <w:t xml:space="preserve">  </w:t>
      </w:r>
      <w:r w:rsidRPr="004B0C1F">
        <w:rPr>
          <w:rFonts w:cs="Traditional Arabic" w:hint="cs"/>
          <w:sz w:val="36"/>
          <w:szCs w:val="36"/>
          <w:rtl/>
        </w:rPr>
        <w:t>مكان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وفي كل اتجاه وواد</w:t>
      </w:r>
      <w:r>
        <w:rPr>
          <w:rFonts w:cs="Traditional Arabic" w:hint="cs"/>
          <w:sz w:val="36"/>
          <w:szCs w:val="36"/>
          <w:rtl/>
        </w:rPr>
        <w:t xml:space="preserve"> ،</w:t>
      </w:r>
      <w:r w:rsidRPr="004B0C1F">
        <w:rPr>
          <w:rFonts w:cs="Traditional Arabic"/>
          <w:sz w:val="36"/>
          <w:szCs w:val="36"/>
          <w:rtl/>
        </w:rPr>
        <w:t xml:space="preserve"> بما أوتوا من علم </w:t>
      </w:r>
      <w:r>
        <w:rPr>
          <w:rFonts w:cs="Traditional Arabic" w:hint="cs"/>
          <w:sz w:val="36"/>
          <w:szCs w:val="36"/>
          <w:rtl/>
        </w:rPr>
        <w:t xml:space="preserve">، </w:t>
      </w:r>
      <w:r w:rsidRPr="004B0C1F">
        <w:rPr>
          <w:rFonts w:cs="Traditional Arabic"/>
          <w:sz w:val="36"/>
          <w:szCs w:val="36"/>
          <w:rtl/>
        </w:rPr>
        <w:t>وحفظ للنصو</w:t>
      </w:r>
      <w:r w:rsidRPr="004B0C1F">
        <w:rPr>
          <w:rFonts w:cs="Traditional Arabic" w:hint="cs"/>
          <w:sz w:val="36"/>
          <w:szCs w:val="36"/>
          <w:rtl/>
        </w:rPr>
        <w:t>ص</w:t>
      </w:r>
      <w:r>
        <w:rPr>
          <w:rFonts w:cs="Traditional Arabic" w:hint="cs"/>
          <w:sz w:val="36"/>
          <w:szCs w:val="36"/>
          <w:rtl/>
        </w:rPr>
        <w:t xml:space="preserve"> ،</w:t>
      </w:r>
      <w:r w:rsidRPr="004B0C1F">
        <w:rPr>
          <w:rFonts w:cs="Traditional Arabic"/>
          <w:sz w:val="36"/>
          <w:szCs w:val="36"/>
          <w:rtl/>
        </w:rPr>
        <w:t xml:space="preserve"> يصورون للناس أن هؤلاء </w:t>
      </w:r>
      <w:r w:rsidRPr="004B0C1F">
        <w:rPr>
          <w:rFonts w:cs="Traditional Arabic" w:hint="cs"/>
          <w:sz w:val="36"/>
          <w:szCs w:val="36"/>
          <w:rtl/>
        </w:rPr>
        <w:t>الطواغيت</w:t>
      </w:r>
      <w:r w:rsidRPr="004B0C1F">
        <w:rPr>
          <w:rFonts w:cs="Traditional Arabic"/>
          <w:sz w:val="36"/>
          <w:szCs w:val="36"/>
          <w:rtl/>
        </w:rPr>
        <w:t xml:space="preserve"> مسلمون تجب طا</w:t>
      </w:r>
      <w:r w:rsidRPr="004B0C1F">
        <w:rPr>
          <w:rFonts w:cs="Traditional Arabic" w:hint="cs"/>
          <w:sz w:val="36"/>
          <w:szCs w:val="36"/>
          <w:rtl/>
        </w:rPr>
        <w:t>عتهم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وبالتالي </w:t>
      </w:r>
      <w:r>
        <w:rPr>
          <w:rFonts w:cs="Traditional Arabic" w:hint="cs"/>
          <w:sz w:val="36"/>
          <w:szCs w:val="36"/>
          <w:rtl/>
        </w:rPr>
        <w:t xml:space="preserve">- </w:t>
      </w:r>
      <w:r w:rsidRPr="004B0C1F">
        <w:rPr>
          <w:rFonts w:cs="Traditional Arabic"/>
          <w:sz w:val="36"/>
          <w:szCs w:val="36"/>
          <w:rtl/>
        </w:rPr>
        <w:t>من باب أولى</w:t>
      </w:r>
      <w:r>
        <w:rPr>
          <w:rFonts w:cs="Traditional Arabic" w:hint="cs"/>
          <w:sz w:val="36"/>
          <w:szCs w:val="36"/>
          <w:rtl/>
        </w:rPr>
        <w:t xml:space="preserve"> -</w:t>
      </w:r>
      <w:r w:rsidRPr="004B0C1F">
        <w:rPr>
          <w:rFonts w:cs="Traditional Arabic"/>
          <w:sz w:val="36"/>
          <w:szCs w:val="36"/>
          <w:rtl/>
        </w:rPr>
        <w:t xml:space="preserve"> أن </w:t>
      </w:r>
      <w:r w:rsidRPr="004B0C1F">
        <w:rPr>
          <w:rFonts w:cs="Traditional Arabic" w:hint="cs"/>
          <w:sz w:val="36"/>
          <w:szCs w:val="36"/>
          <w:rtl/>
        </w:rPr>
        <w:t>تكون</w:t>
      </w:r>
      <w:r w:rsidRPr="004B0C1F">
        <w:rPr>
          <w:rFonts w:cs="Traditional Arabic"/>
          <w:sz w:val="36"/>
          <w:szCs w:val="36"/>
          <w:rtl/>
        </w:rPr>
        <w:t xml:space="preserve"> جيوشهم جيوش إسلامية </w:t>
      </w:r>
      <w:r>
        <w:rPr>
          <w:rFonts w:cs="Traditional Arabic" w:hint="cs"/>
          <w:sz w:val="36"/>
          <w:szCs w:val="36"/>
          <w:rtl/>
        </w:rPr>
        <w:t xml:space="preserve">، </w:t>
      </w:r>
      <w:r w:rsidRPr="004B0C1F">
        <w:rPr>
          <w:rFonts w:cs="Traditional Arabic"/>
          <w:sz w:val="36"/>
          <w:szCs w:val="36"/>
          <w:rtl/>
        </w:rPr>
        <w:t>يجوز الانخراط والعمل فيها</w:t>
      </w:r>
      <w:r>
        <w:rPr>
          <w:rFonts w:cs="Traditional Arabic" w:hint="cs"/>
          <w:sz w:val="36"/>
          <w:szCs w:val="36"/>
          <w:rtl/>
        </w:rPr>
        <w:t xml:space="preserve"> </w:t>
      </w:r>
      <w:r w:rsidRPr="004B0C1F">
        <w:rPr>
          <w:rFonts w:cs="Traditional Arabic"/>
          <w:sz w:val="36"/>
          <w:szCs w:val="36"/>
          <w:rtl/>
        </w:rPr>
        <w:t>"</w:t>
      </w:r>
      <w:r w:rsidRPr="00EC4CA8">
        <w:rPr>
          <w:rFonts w:cs="Traditional Arabic"/>
          <w:sz w:val="36"/>
          <w:szCs w:val="36"/>
          <w:vertAlign w:val="superscript"/>
          <w:rtl/>
        </w:rPr>
        <w:t>(</w:t>
      </w:r>
      <w:r>
        <w:rPr>
          <w:rStyle w:val="a4"/>
          <w:sz w:val="36"/>
          <w:szCs w:val="36"/>
          <w:rtl/>
        </w:rPr>
        <w:footnoteReference w:id="715"/>
      </w:r>
      <w:r w:rsidRPr="00EC4CA8">
        <w:rPr>
          <w:rFonts w:cs="Traditional Arabic"/>
          <w:sz w:val="36"/>
          <w:szCs w:val="36"/>
          <w:vertAlign w:val="superscript"/>
          <w:rtl/>
        </w:rPr>
        <w:t>)</w:t>
      </w:r>
      <w:r w:rsidRPr="00EC4CA8">
        <w:rPr>
          <w:rFonts w:cs="Traditional Arabic" w:hint="cs"/>
          <w:sz w:val="36"/>
          <w:szCs w:val="36"/>
          <w:rtl/>
        </w:rPr>
        <w:t xml:space="preserve"> </w:t>
      </w:r>
      <w:r w:rsidRPr="00EC4CA8">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نقلنا قول</w:t>
      </w:r>
      <w:r w:rsidRPr="00EC4CA8">
        <w:rPr>
          <w:rFonts w:cs="Traditional Arabic"/>
          <w:sz w:val="36"/>
          <w:szCs w:val="36"/>
          <w:rtl/>
        </w:rPr>
        <w:t xml:space="preserve"> </w:t>
      </w:r>
      <w:r w:rsidRPr="004B0C1F">
        <w:rPr>
          <w:rFonts w:cs="Traditional Arabic"/>
          <w:sz w:val="36"/>
          <w:szCs w:val="36"/>
          <w:rtl/>
        </w:rPr>
        <w:t>ا</w:t>
      </w:r>
      <w:r w:rsidRPr="004B0C1F">
        <w:rPr>
          <w:rFonts w:cs="Traditional Arabic" w:hint="cs"/>
          <w:sz w:val="36"/>
          <w:szCs w:val="36"/>
          <w:rtl/>
        </w:rPr>
        <w:t>بن</w:t>
      </w:r>
      <w:r w:rsidRPr="004B0C1F">
        <w:rPr>
          <w:rFonts w:cs="Traditional Arabic"/>
          <w:sz w:val="36"/>
          <w:szCs w:val="36"/>
          <w:rtl/>
        </w:rPr>
        <w:t xml:space="preserve"> لاد</w:t>
      </w:r>
      <w:r w:rsidRPr="004B0C1F">
        <w:rPr>
          <w:rFonts w:cs="Traditional Arabic" w:hint="cs"/>
          <w:sz w:val="36"/>
          <w:szCs w:val="36"/>
          <w:rtl/>
        </w:rPr>
        <w:t>ن</w:t>
      </w:r>
      <w:r>
        <w:rPr>
          <w:rFonts w:cs="Traditional Arabic" w:hint="cs"/>
          <w:sz w:val="36"/>
          <w:szCs w:val="36"/>
          <w:rtl/>
        </w:rPr>
        <w:t xml:space="preserve"> ، في</w:t>
      </w:r>
      <w:r w:rsidRPr="004B0C1F">
        <w:rPr>
          <w:rFonts w:cs="Traditional Arabic"/>
          <w:sz w:val="36"/>
          <w:szCs w:val="36"/>
          <w:rtl/>
        </w:rPr>
        <w:t xml:space="preserve"> وص</w:t>
      </w:r>
      <w:r w:rsidRPr="004B0C1F">
        <w:rPr>
          <w:rFonts w:cs="Traditional Arabic" w:hint="cs"/>
          <w:sz w:val="36"/>
          <w:szCs w:val="36"/>
          <w:rtl/>
        </w:rPr>
        <w:t>ف</w:t>
      </w:r>
      <w:r w:rsidRPr="004B0C1F">
        <w:rPr>
          <w:rFonts w:cs="Traditional Arabic"/>
          <w:sz w:val="36"/>
          <w:szCs w:val="36"/>
          <w:rtl/>
        </w:rPr>
        <w:t xml:space="preserve"> أ</w:t>
      </w:r>
      <w:r w:rsidRPr="004B0C1F">
        <w:rPr>
          <w:rFonts w:cs="Traditional Arabic" w:hint="cs"/>
          <w:sz w:val="36"/>
          <w:szCs w:val="36"/>
          <w:rtl/>
        </w:rPr>
        <w:t>ئمة</w:t>
      </w:r>
      <w:r>
        <w:rPr>
          <w:rFonts w:cs="Traditional Arabic"/>
          <w:sz w:val="36"/>
          <w:szCs w:val="36"/>
          <w:rtl/>
        </w:rPr>
        <w:t xml:space="preserve"> الحرمين بأنهم فساق</w:t>
      </w:r>
      <w:r w:rsidRPr="00EC4CA8">
        <w:rPr>
          <w:rFonts w:cs="Traditional Arabic"/>
          <w:sz w:val="36"/>
          <w:szCs w:val="36"/>
          <w:vertAlign w:val="superscript"/>
          <w:rtl/>
        </w:rPr>
        <w:t>(</w:t>
      </w:r>
      <w:r>
        <w:rPr>
          <w:rStyle w:val="a4"/>
          <w:sz w:val="36"/>
          <w:szCs w:val="36"/>
          <w:rtl/>
        </w:rPr>
        <w:footnoteReference w:id="716"/>
      </w:r>
      <w:r w:rsidRPr="00EC4CA8">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14343D" w:rsidRDefault="00FD43E2" w:rsidP="00FD43E2">
      <w:pPr>
        <w:widowControl w:val="0"/>
        <w:spacing w:after="0" w:line="240" w:lineRule="auto"/>
        <w:jc w:val="both"/>
        <w:rPr>
          <w:rFonts w:cs="Traditional Arabic"/>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sidRPr="004B0C1F">
        <w:rPr>
          <w:rFonts w:cs="Traditional Arabic" w:hint="cs"/>
          <w:b/>
          <w:bCs/>
          <w:sz w:val="36"/>
          <w:szCs w:val="36"/>
          <w:rtl/>
        </w:rPr>
        <w:t>السادس</w:t>
      </w:r>
      <w:r>
        <w:rPr>
          <w:rFonts w:cs="Traditional Arabic" w:hint="cs"/>
          <w:b/>
          <w:bCs/>
          <w:sz w:val="36"/>
          <w:szCs w:val="36"/>
          <w:rtl/>
        </w:rPr>
        <w:t xml:space="preserve"> </w:t>
      </w:r>
      <w:r w:rsidRPr="004B0C1F">
        <w:rPr>
          <w:rFonts w:cs="Traditional Arabic"/>
          <w:sz w:val="36"/>
          <w:szCs w:val="36"/>
          <w:rtl/>
        </w:rPr>
        <w:t xml:space="preserve">: عدم وجود العلماء بينهم </w:t>
      </w:r>
      <w:r>
        <w:rPr>
          <w:rFonts w:cs="Traditional Arabic" w:hint="cs"/>
          <w:sz w:val="36"/>
          <w:szCs w:val="36"/>
          <w:rtl/>
        </w:rPr>
        <w:t xml:space="preserve">، </w:t>
      </w:r>
      <w:r w:rsidRPr="004B0C1F">
        <w:rPr>
          <w:rFonts w:cs="Traditional Arabic"/>
          <w:sz w:val="36"/>
          <w:szCs w:val="36"/>
          <w:rtl/>
        </w:rPr>
        <w:t>وهذا الوجه مترتب على الوجه الذي قب</w:t>
      </w:r>
      <w:r w:rsidRPr="004B0C1F">
        <w:rPr>
          <w:rFonts w:cs="Traditional Arabic" w:hint="cs"/>
          <w:sz w:val="36"/>
          <w:szCs w:val="36"/>
          <w:rtl/>
        </w:rPr>
        <w:t>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ا</w:t>
      </w:r>
      <w:r w:rsidRPr="004B0C1F">
        <w:rPr>
          <w:rFonts w:cs="Traditional Arabic" w:hint="cs"/>
          <w:sz w:val="36"/>
          <w:szCs w:val="36"/>
          <w:rtl/>
        </w:rPr>
        <w:t>لذي</w:t>
      </w:r>
      <w:r w:rsidRPr="004B0C1F">
        <w:rPr>
          <w:rFonts w:cs="Traditional Arabic"/>
          <w:sz w:val="36"/>
          <w:szCs w:val="36"/>
          <w:rtl/>
        </w:rPr>
        <w:t xml:space="preserve"> </w:t>
      </w:r>
      <w:proofErr w:type="spellStart"/>
      <w:r w:rsidRPr="004B0C1F">
        <w:rPr>
          <w:rFonts w:cs="Traditional Arabic" w:hint="cs"/>
          <w:sz w:val="36"/>
          <w:szCs w:val="36"/>
          <w:rtl/>
        </w:rPr>
        <w:t>عابه</w:t>
      </w:r>
      <w:proofErr w:type="spellEnd"/>
      <w:r w:rsidRPr="004B0C1F">
        <w:rPr>
          <w:rFonts w:cs="Traditional Arabic"/>
          <w:sz w:val="36"/>
          <w:szCs w:val="36"/>
          <w:rtl/>
        </w:rPr>
        <w:t xml:space="preserve"> ا</w:t>
      </w:r>
      <w:r w:rsidRPr="004B0C1F">
        <w:rPr>
          <w:rFonts w:cs="Traditional Arabic" w:hint="cs"/>
          <w:sz w:val="36"/>
          <w:szCs w:val="36"/>
          <w:rtl/>
        </w:rPr>
        <w:t>بن</w:t>
      </w:r>
      <w:r w:rsidRPr="004B0C1F">
        <w:rPr>
          <w:rFonts w:cs="Traditional Arabic"/>
          <w:sz w:val="36"/>
          <w:szCs w:val="36"/>
          <w:rtl/>
        </w:rPr>
        <w:t xml:space="preserve"> عباس</w:t>
      </w:r>
      <w:r>
        <w:rPr>
          <w:rFonts w:cs="Traditional Arabic" w:hint="cs"/>
          <w:sz w:val="36"/>
          <w:szCs w:val="36"/>
          <w:rtl/>
        </w:rPr>
        <w:t xml:space="preserve"> ،</w:t>
      </w:r>
      <w:r w:rsidRPr="004B0C1F">
        <w:rPr>
          <w:rFonts w:cs="Traditional Arabic"/>
          <w:sz w:val="36"/>
          <w:szCs w:val="36"/>
          <w:rtl/>
        </w:rPr>
        <w:t xml:space="preserve"> لم</w:t>
      </w:r>
      <w:r w:rsidRPr="004B0C1F">
        <w:rPr>
          <w:rFonts w:cs="Traditional Arabic" w:hint="cs"/>
          <w:sz w:val="36"/>
          <w:szCs w:val="36"/>
          <w:rtl/>
        </w:rPr>
        <w:t>ا</w:t>
      </w:r>
      <w:r w:rsidRPr="004B0C1F">
        <w:rPr>
          <w:rFonts w:cs="Traditional Arabic"/>
          <w:sz w:val="36"/>
          <w:szCs w:val="36"/>
          <w:rtl/>
        </w:rPr>
        <w:t xml:space="preserve"> جاء يناظر الخوارج</w:t>
      </w:r>
      <w:r>
        <w:rPr>
          <w:rFonts w:cs="Traditional Arabic" w:hint="cs"/>
          <w:sz w:val="36"/>
          <w:szCs w:val="36"/>
          <w:rtl/>
        </w:rPr>
        <w:t xml:space="preserve"> ،</w:t>
      </w:r>
      <w:r w:rsidRPr="004B0C1F">
        <w:rPr>
          <w:rFonts w:cs="Traditional Arabic"/>
          <w:sz w:val="36"/>
          <w:szCs w:val="36"/>
          <w:rtl/>
        </w:rPr>
        <w:t xml:space="preserve"> عندما قال ل</w:t>
      </w:r>
      <w:r w:rsidRPr="004B0C1F">
        <w:rPr>
          <w:rFonts w:cs="Traditional Arabic" w:hint="cs"/>
          <w:sz w:val="36"/>
          <w:szCs w:val="36"/>
          <w:rtl/>
        </w:rPr>
        <w:t>هم</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جئتكم</w:t>
      </w:r>
      <w:r w:rsidRPr="004B0C1F">
        <w:rPr>
          <w:rFonts w:cs="Traditional Arabic"/>
          <w:sz w:val="36"/>
          <w:szCs w:val="36"/>
          <w:rtl/>
        </w:rPr>
        <w:t xml:space="preserve"> من عند أص</w:t>
      </w:r>
      <w:r w:rsidRPr="004B0C1F">
        <w:rPr>
          <w:rFonts w:cs="Traditional Arabic" w:hint="cs"/>
          <w:sz w:val="36"/>
          <w:szCs w:val="36"/>
          <w:rtl/>
        </w:rPr>
        <w:t>حاب</w:t>
      </w:r>
      <w:r w:rsidRPr="004B0C1F">
        <w:rPr>
          <w:rFonts w:cs="Traditional Arabic"/>
          <w:sz w:val="36"/>
          <w:szCs w:val="36"/>
          <w:rtl/>
        </w:rPr>
        <w:t xml:space="preserve"> رسول الله </w:t>
      </w:r>
      <w:r>
        <w:rPr>
          <w:rFonts w:cs="Traditional Arabic"/>
          <w:sz w:val="36"/>
          <w:szCs w:val="36"/>
        </w:rPr>
        <w:sym w:font="AGA Arabesque" w:char="F072"/>
      </w:r>
      <w:r>
        <w:rPr>
          <w:rFonts w:cs="Traditional Arabic" w:hint="cs"/>
          <w:sz w:val="36"/>
          <w:szCs w:val="36"/>
          <w:rtl/>
        </w:rPr>
        <w:t xml:space="preserve"> </w:t>
      </w:r>
      <w:r w:rsidRPr="004B0C1F">
        <w:rPr>
          <w:rFonts w:cs="Traditional Arabic"/>
          <w:sz w:val="36"/>
          <w:szCs w:val="36"/>
          <w:rtl/>
        </w:rPr>
        <w:t>, ولي</w:t>
      </w:r>
      <w:r w:rsidRPr="004B0C1F">
        <w:rPr>
          <w:rFonts w:cs="Traditional Arabic" w:hint="cs"/>
          <w:sz w:val="36"/>
          <w:szCs w:val="36"/>
          <w:rtl/>
        </w:rPr>
        <w:t>س</w:t>
      </w:r>
      <w:r w:rsidRPr="004B0C1F">
        <w:rPr>
          <w:rFonts w:cs="Traditional Arabic"/>
          <w:sz w:val="36"/>
          <w:szCs w:val="36"/>
          <w:rtl/>
        </w:rPr>
        <w:t xml:space="preserve"> فيكم منهم أحد , ومن عند ابن ع</w:t>
      </w:r>
      <w:r w:rsidRPr="004B0C1F">
        <w:rPr>
          <w:rFonts w:cs="Traditional Arabic" w:hint="cs"/>
          <w:sz w:val="36"/>
          <w:szCs w:val="36"/>
          <w:rtl/>
        </w:rPr>
        <w:t>م</w:t>
      </w:r>
      <w:r w:rsidRPr="004B0C1F">
        <w:rPr>
          <w:rFonts w:cs="Traditional Arabic"/>
          <w:sz w:val="36"/>
          <w:szCs w:val="36"/>
          <w:rtl/>
        </w:rPr>
        <w:t xml:space="preserve"> رسول الله </w:t>
      </w:r>
      <w:r>
        <w:rPr>
          <w:rFonts w:cs="Traditional Arabic"/>
          <w:sz w:val="36"/>
          <w:szCs w:val="36"/>
        </w:rPr>
        <w:sym w:font="AGA Arabesque" w:char="F072"/>
      </w:r>
      <w:r w:rsidRPr="004B0C1F">
        <w:rPr>
          <w:rFonts w:cs="Traditional Arabic"/>
          <w:sz w:val="36"/>
          <w:szCs w:val="36"/>
          <w:rtl/>
        </w:rPr>
        <w:t xml:space="preserve"> , وعليهم نزل </w:t>
      </w:r>
      <w:r w:rsidRPr="004B0C1F">
        <w:rPr>
          <w:rFonts w:cs="Traditional Arabic" w:hint="cs"/>
          <w:sz w:val="36"/>
          <w:szCs w:val="36"/>
          <w:rtl/>
        </w:rPr>
        <w:t>القران</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وهم أعلم بتأويله</w:t>
      </w:r>
      <w:r>
        <w:rPr>
          <w:rFonts w:cs="Traditional Arabic" w:hint="cs"/>
          <w:sz w:val="36"/>
          <w:szCs w:val="36"/>
          <w:rtl/>
        </w:rPr>
        <w:t xml:space="preserve"> </w:t>
      </w:r>
      <w:r w:rsidRPr="004B0C1F">
        <w:rPr>
          <w:rFonts w:cs="Traditional Arabic"/>
          <w:sz w:val="36"/>
          <w:szCs w:val="36"/>
          <w:rtl/>
        </w:rPr>
        <w:t>"</w:t>
      </w:r>
      <w:r w:rsidRPr="005C2075">
        <w:rPr>
          <w:rFonts w:cs="Traditional Arabic"/>
          <w:b/>
          <w:bCs/>
          <w:sz w:val="36"/>
          <w:szCs w:val="36"/>
          <w:vertAlign w:val="superscript"/>
          <w:rtl/>
        </w:rPr>
        <w:t>(</w:t>
      </w:r>
      <w:r>
        <w:rPr>
          <w:rStyle w:val="a4"/>
          <w:b/>
          <w:bCs/>
          <w:sz w:val="36"/>
          <w:szCs w:val="36"/>
          <w:rtl/>
        </w:rPr>
        <w:footnoteReference w:id="717"/>
      </w:r>
      <w:r w:rsidRPr="005C2075">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فهذا</w:t>
      </w:r>
      <w:r w:rsidRPr="004B0C1F">
        <w:rPr>
          <w:rFonts w:cs="Traditional Arabic"/>
          <w:sz w:val="36"/>
          <w:szCs w:val="36"/>
          <w:rtl/>
        </w:rPr>
        <w:t xml:space="preserve"> الحديث أفادنا أن الخو</w:t>
      </w:r>
      <w:r w:rsidRPr="004B0C1F">
        <w:rPr>
          <w:rFonts w:cs="Traditional Arabic" w:hint="cs"/>
          <w:sz w:val="36"/>
          <w:szCs w:val="36"/>
          <w:rtl/>
        </w:rPr>
        <w:t>ارج</w:t>
      </w:r>
      <w:r w:rsidRPr="004B0C1F">
        <w:rPr>
          <w:rFonts w:cs="Traditional Arabic"/>
          <w:sz w:val="36"/>
          <w:szCs w:val="36"/>
          <w:rtl/>
        </w:rPr>
        <w:t xml:space="preserve"> لم </w:t>
      </w:r>
      <w:r w:rsidRPr="004B0C1F">
        <w:rPr>
          <w:rFonts w:cs="Traditional Arabic" w:hint="cs"/>
          <w:sz w:val="36"/>
          <w:szCs w:val="36"/>
          <w:rtl/>
        </w:rPr>
        <w:t>يوجد</w:t>
      </w:r>
      <w:r w:rsidRPr="004B0C1F">
        <w:rPr>
          <w:rFonts w:cs="Traditional Arabic"/>
          <w:sz w:val="36"/>
          <w:szCs w:val="36"/>
          <w:rtl/>
        </w:rPr>
        <w:t xml:space="preserve"> </w:t>
      </w:r>
      <w:r w:rsidRPr="004B0C1F">
        <w:rPr>
          <w:rFonts w:cs="Traditional Arabic" w:hint="cs"/>
          <w:sz w:val="36"/>
          <w:szCs w:val="36"/>
          <w:rtl/>
        </w:rPr>
        <w:t>فيهم</w:t>
      </w:r>
      <w:r w:rsidRPr="004B0C1F">
        <w:rPr>
          <w:rFonts w:cs="Traditional Arabic"/>
          <w:sz w:val="36"/>
          <w:szCs w:val="36"/>
          <w:rtl/>
        </w:rPr>
        <w:t xml:space="preserve"> صحابي</w:t>
      </w:r>
      <w:r>
        <w:rPr>
          <w:rFonts w:cs="Traditional Arabic" w:hint="cs"/>
          <w:sz w:val="36"/>
          <w:szCs w:val="36"/>
          <w:rtl/>
        </w:rPr>
        <w:t>َّ</w:t>
      </w:r>
      <w:r w:rsidRPr="004B0C1F">
        <w:rPr>
          <w:rFonts w:cs="Traditional Arabic"/>
          <w:sz w:val="36"/>
          <w:szCs w:val="36"/>
          <w:rtl/>
        </w:rPr>
        <w:t>ا واحد</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ولذلك ق</w:t>
      </w:r>
      <w:r w:rsidRPr="004B0C1F">
        <w:rPr>
          <w:rFonts w:cs="Traditional Arabic" w:hint="cs"/>
          <w:sz w:val="36"/>
          <w:szCs w:val="36"/>
          <w:rtl/>
        </w:rPr>
        <w:t>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وليس</w:t>
      </w:r>
      <w:r w:rsidRPr="004B0C1F">
        <w:rPr>
          <w:rFonts w:cs="Traditional Arabic"/>
          <w:sz w:val="36"/>
          <w:szCs w:val="36"/>
          <w:rtl/>
        </w:rPr>
        <w:t xml:space="preserve"> فيكم منهم أحد</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sz w:val="36"/>
          <w:szCs w:val="36"/>
          <w:rtl/>
        </w:rPr>
        <w:t>ويترتب عل</w:t>
      </w:r>
      <w:r w:rsidRPr="004B0C1F">
        <w:rPr>
          <w:rFonts w:cs="Traditional Arabic" w:hint="cs"/>
          <w:sz w:val="36"/>
          <w:szCs w:val="36"/>
          <w:rtl/>
        </w:rPr>
        <w:t>ى</w:t>
      </w:r>
      <w:r w:rsidRPr="004B0C1F">
        <w:rPr>
          <w:rFonts w:cs="Traditional Arabic"/>
          <w:sz w:val="36"/>
          <w:szCs w:val="36"/>
          <w:rtl/>
        </w:rPr>
        <w:t xml:space="preserve"> ذلك</w:t>
      </w:r>
      <w:r>
        <w:rPr>
          <w:rFonts w:cs="Traditional Arabic" w:hint="cs"/>
          <w:sz w:val="36"/>
          <w:szCs w:val="36"/>
          <w:rtl/>
        </w:rPr>
        <w:t xml:space="preserve"> :</w:t>
      </w:r>
      <w:r w:rsidRPr="004B0C1F">
        <w:rPr>
          <w:rFonts w:cs="Traditional Arabic"/>
          <w:sz w:val="36"/>
          <w:szCs w:val="36"/>
          <w:rtl/>
        </w:rPr>
        <w:t xml:space="preserve"> عدم وجود العلماء في صفوفهم</w:t>
      </w:r>
      <w:r>
        <w:rPr>
          <w:rFonts w:cs="Traditional Arabic" w:hint="cs"/>
          <w:sz w:val="36"/>
          <w:szCs w:val="36"/>
          <w:rtl/>
        </w:rPr>
        <w:t xml:space="preserve"> ؛</w:t>
      </w:r>
      <w:r w:rsidRPr="004B0C1F">
        <w:rPr>
          <w:rFonts w:cs="Traditional Arabic"/>
          <w:sz w:val="36"/>
          <w:szCs w:val="36"/>
          <w:rtl/>
        </w:rPr>
        <w:t xml:space="preserve"> لأن العلماء في زمن ابن عباس</w:t>
      </w:r>
      <w:r>
        <w:rPr>
          <w:rFonts w:cs="Traditional Arabic" w:hint="cs"/>
          <w:sz w:val="36"/>
          <w:szCs w:val="36"/>
          <w:rtl/>
        </w:rPr>
        <w:t xml:space="preserve"> ،</w:t>
      </w:r>
      <w:r w:rsidRPr="004B0C1F">
        <w:rPr>
          <w:rFonts w:cs="Traditional Arabic"/>
          <w:sz w:val="36"/>
          <w:szCs w:val="36"/>
          <w:rtl/>
        </w:rPr>
        <w:t xml:space="preserve">  ك</w:t>
      </w:r>
      <w:r w:rsidRPr="004B0C1F">
        <w:rPr>
          <w:rFonts w:cs="Traditional Arabic" w:hint="cs"/>
          <w:sz w:val="36"/>
          <w:szCs w:val="36"/>
          <w:rtl/>
        </w:rPr>
        <w:t>انوا</w:t>
      </w:r>
      <w:r w:rsidRPr="004B0C1F">
        <w:rPr>
          <w:rFonts w:cs="Traditional Arabic"/>
          <w:sz w:val="36"/>
          <w:szCs w:val="36"/>
          <w:rtl/>
        </w:rPr>
        <w:t xml:space="preserve"> هم الصحابة</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واليوم</w:t>
      </w:r>
      <w:r>
        <w:rPr>
          <w:rFonts w:cs="Traditional Arabic" w:hint="cs"/>
          <w:sz w:val="36"/>
          <w:szCs w:val="36"/>
          <w:rtl/>
        </w:rPr>
        <w:t xml:space="preserve"> :</w:t>
      </w:r>
      <w:r w:rsidRPr="004B0C1F">
        <w:rPr>
          <w:rFonts w:cs="Traditional Arabic"/>
          <w:sz w:val="36"/>
          <w:szCs w:val="36"/>
          <w:rtl/>
        </w:rPr>
        <w:t xml:space="preserve"> الواقع </w:t>
      </w:r>
      <w:r w:rsidRPr="004B0C1F">
        <w:rPr>
          <w:rFonts w:cs="Traditional Arabic" w:hint="cs"/>
          <w:sz w:val="36"/>
          <w:szCs w:val="36"/>
          <w:rtl/>
        </w:rPr>
        <w:t>خير</w:t>
      </w:r>
      <w:r w:rsidRPr="004B0C1F">
        <w:rPr>
          <w:rFonts w:cs="Traditional Arabic"/>
          <w:sz w:val="36"/>
          <w:szCs w:val="36"/>
          <w:rtl/>
        </w:rPr>
        <w:t xml:space="preserve"> </w:t>
      </w:r>
      <w:r w:rsidRPr="004B0C1F">
        <w:rPr>
          <w:rFonts w:cs="Traditional Arabic" w:hint="cs"/>
          <w:sz w:val="36"/>
          <w:szCs w:val="36"/>
          <w:rtl/>
        </w:rPr>
        <w:t>شاهد</w:t>
      </w:r>
      <w:r w:rsidRPr="004B0C1F">
        <w:rPr>
          <w:rFonts w:cs="Traditional Arabic"/>
          <w:sz w:val="36"/>
          <w:szCs w:val="36"/>
          <w:rtl/>
        </w:rPr>
        <w:t xml:space="preserve"> على </w:t>
      </w:r>
      <w:r w:rsidRPr="004B0C1F">
        <w:rPr>
          <w:rFonts w:cs="Traditional Arabic" w:hint="cs"/>
          <w:sz w:val="36"/>
          <w:szCs w:val="36"/>
          <w:rtl/>
        </w:rPr>
        <w:t>هذا</w:t>
      </w:r>
      <w:r w:rsidRPr="004B0C1F">
        <w:rPr>
          <w:rFonts w:cs="Traditional Arabic"/>
          <w:sz w:val="36"/>
          <w:szCs w:val="36"/>
          <w:rtl/>
        </w:rPr>
        <w:t xml:space="preserve"> الوجه </w:t>
      </w:r>
      <w:r>
        <w:rPr>
          <w:rFonts w:cs="Traditional Arabic" w:hint="cs"/>
          <w:sz w:val="36"/>
          <w:szCs w:val="36"/>
          <w:rtl/>
        </w:rPr>
        <w:t xml:space="preserve">؛ </w:t>
      </w:r>
      <w:r w:rsidRPr="004B0C1F">
        <w:rPr>
          <w:rFonts w:cs="Traditional Arabic"/>
          <w:sz w:val="36"/>
          <w:szCs w:val="36"/>
          <w:rtl/>
        </w:rPr>
        <w:t>فلا يوجد في صفوف الق</w:t>
      </w:r>
      <w:r w:rsidRPr="004B0C1F">
        <w:rPr>
          <w:rFonts w:cs="Traditional Arabic" w:hint="cs"/>
          <w:sz w:val="36"/>
          <w:szCs w:val="36"/>
          <w:rtl/>
        </w:rPr>
        <w:t>وم</w:t>
      </w:r>
      <w:r w:rsidRPr="004B0C1F">
        <w:rPr>
          <w:rFonts w:cs="Traditional Arabic"/>
          <w:sz w:val="36"/>
          <w:szCs w:val="36"/>
          <w:rtl/>
        </w:rPr>
        <w:t xml:space="preserve"> من يطلق عليه طالب علم</w:t>
      </w:r>
      <w:r>
        <w:rPr>
          <w:rFonts w:cs="Traditional Arabic" w:hint="cs"/>
          <w:sz w:val="36"/>
          <w:szCs w:val="36"/>
          <w:rtl/>
        </w:rPr>
        <w:t xml:space="preserve"> ؛</w:t>
      </w:r>
      <w:r>
        <w:rPr>
          <w:rFonts w:cs="Traditional Arabic"/>
          <w:sz w:val="36"/>
          <w:szCs w:val="36"/>
          <w:rtl/>
        </w:rPr>
        <w:t xml:space="preserve"> فضلاً أن يكون بينهم عالم</w:t>
      </w:r>
      <w:r>
        <w:rPr>
          <w:rFonts w:cs="Traditional Arabic" w:hint="cs"/>
          <w:sz w:val="36"/>
          <w:szCs w:val="36"/>
          <w:rtl/>
        </w:rPr>
        <w:t xml:space="preserve"> </w:t>
      </w:r>
      <w:r w:rsidRPr="004B0C1F">
        <w:rPr>
          <w:rFonts w:cs="Traditional Arabic" w:hint="cs"/>
          <w:sz w:val="36"/>
          <w:szCs w:val="36"/>
          <w:rtl/>
        </w:rPr>
        <w:t>،</w:t>
      </w:r>
      <w:r>
        <w:rPr>
          <w:rFonts w:cs="Traditional Arabic"/>
          <w:sz w:val="36"/>
          <w:szCs w:val="36"/>
          <w:rtl/>
        </w:rPr>
        <w:t xml:space="preserve"> وغالب</w:t>
      </w:r>
      <w:r w:rsidRPr="004B0C1F">
        <w:rPr>
          <w:rFonts w:cs="Traditional Arabic"/>
          <w:sz w:val="36"/>
          <w:szCs w:val="36"/>
          <w:rtl/>
        </w:rPr>
        <w:t xml:space="preserve"> من يقودهم </w:t>
      </w:r>
      <w:r w:rsidRPr="004B0C1F">
        <w:rPr>
          <w:rFonts w:cs="Traditional Arabic" w:hint="cs"/>
          <w:sz w:val="36"/>
          <w:szCs w:val="36"/>
          <w:rtl/>
        </w:rPr>
        <w:t>طبيب</w:t>
      </w:r>
      <w:r w:rsidRPr="004B0C1F">
        <w:rPr>
          <w:rFonts w:cs="Traditional Arabic"/>
          <w:sz w:val="36"/>
          <w:szCs w:val="36"/>
          <w:rtl/>
        </w:rPr>
        <w:t xml:space="preserve"> بشري تخصصه جراحة في </w:t>
      </w:r>
      <w:r w:rsidRPr="004B0C1F">
        <w:rPr>
          <w:rFonts w:cs="Traditional Arabic" w:hint="cs"/>
          <w:sz w:val="36"/>
          <w:szCs w:val="36"/>
          <w:rtl/>
        </w:rPr>
        <w:t>دماء</w:t>
      </w:r>
      <w:r w:rsidRPr="004B0C1F">
        <w:rPr>
          <w:rFonts w:cs="Traditional Arabic"/>
          <w:sz w:val="36"/>
          <w:szCs w:val="36"/>
          <w:rtl/>
        </w:rPr>
        <w:t xml:space="preserve"> الأمة </w:t>
      </w:r>
      <w:r w:rsidRPr="004B0C1F">
        <w:rPr>
          <w:rFonts w:cs="Traditional Arabic" w:hint="cs"/>
          <w:sz w:val="36"/>
          <w:szCs w:val="36"/>
          <w:rtl/>
        </w:rPr>
        <w:t>كالظواهري</w:t>
      </w:r>
      <w:r>
        <w:rPr>
          <w:rFonts w:cs="Traditional Arabic" w:hint="cs"/>
          <w:sz w:val="36"/>
          <w:szCs w:val="36"/>
          <w:rtl/>
        </w:rPr>
        <w:t xml:space="preserve"> ،</w:t>
      </w:r>
      <w:r w:rsidRPr="004B0C1F">
        <w:rPr>
          <w:rFonts w:cs="Traditional Arabic"/>
          <w:sz w:val="36"/>
          <w:szCs w:val="36"/>
          <w:rtl/>
        </w:rPr>
        <w:t xml:space="preserve"> وسيد فضل </w:t>
      </w:r>
      <w:r>
        <w:rPr>
          <w:rFonts w:cs="Traditional Arabic" w:hint="cs"/>
          <w:sz w:val="36"/>
          <w:szCs w:val="36"/>
          <w:rtl/>
        </w:rPr>
        <w:t xml:space="preserve">، </w:t>
      </w:r>
      <w:r w:rsidRPr="004B0C1F">
        <w:rPr>
          <w:rFonts w:cs="Traditional Arabic"/>
          <w:sz w:val="36"/>
          <w:szCs w:val="36"/>
          <w:rtl/>
        </w:rPr>
        <w:t xml:space="preserve">أو خريج </w:t>
      </w:r>
      <w:r w:rsidRPr="004B0C1F">
        <w:rPr>
          <w:rFonts w:cs="Traditional Arabic" w:hint="cs"/>
          <w:sz w:val="36"/>
          <w:szCs w:val="36"/>
          <w:rtl/>
        </w:rPr>
        <w:t>اقتصاد</w:t>
      </w:r>
      <w:r w:rsidRPr="004B0C1F">
        <w:rPr>
          <w:rFonts w:cs="Traditional Arabic"/>
          <w:sz w:val="36"/>
          <w:szCs w:val="36"/>
          <w:rtl/>
        </w:rPr>
        <w:t xml:space="preserve"> وإدارة</w:t>
      </w:r>
      <w:r>
        <w:rPr>
          <w:rFonts w:cs="Traditional Arabic" w:hint="cs"/>
          <w:sz w:val="36"/>
          <w:szCs w:val="36"/>
          <w:rtl/>
        </w:rPr>
        <w:t xml:space="preserve"> ،</w:t>
      </w:r>
      <w:r w:rsidRPr="004B0C1F">
        <w:rPr>
          <w:rFonts w:cs="Traditional Arabic"/>
          <w:sz w:val="36"/>
          <w:szCs w:val="36"/>
          <w:rtl/>
        </w:rPr>
        <w:t xml:space="preserve"> كأسامة بن لادن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ويصر</w:t>
      </w:r>
      <w:r>
        <w:rPr>
          <w:rFonts w:cs="Traditional Arabic" w:hint="cs"/>
          <w:sz w:val="36"/>
          <w:szCs w:val="36"/>
          <w:rtl/>
        </w:rPr>
        <w:t>ِّ</w:t>
      </w:r>
      <w:r w:rsidRPr="004B0C1F">
        <w:rPr>
          <w:rFonts w:cs="Traditional Arabic" w:hint="cs"/>
          <w:sz w:val="36"/>
          <w:szCs w:val="36"/>
          <w:rtl/>
        </w:rPr>
        <w:t>حون</w:t>
      </w:r>
      <w:r w:rsidRPr="004B0C1F">
        <w:rPr>
          <w:rFonts w:cs="Traditional Arabic"/>
          <w:sz w:val="36"/>
          <w:szCs w:val="36"/>
          <w:rtl/>
        </w:rPr>
        <w:t xml:space="preserve"> بعدم رغبتهم في  وجود </w:t>
      </w:r>
      <w:r w:rsidRPr="004B0C1F">
        <w:rPr>
          <w:rFonts w:cs="Traditional Arabic" w:hint="cs"/>
          <w:sz w:val="36"/>
          <w:szCs w:val="36"/>
          <w:rtl/>
        </w:rPr>
        <w:t>العلماء</w:t>
      </w:r>
      <w:r w:rsidRPr="004B0C1F">
        <w:rPr>
          <w:rFonts w:cs="Traditional Arabic"/>
          <w:sz w:val="36"/>
          <w:szCs w:val="36"/>
          <w:rtl/>
        </w:rPr>
        <w:t xml:space="preserve"> في </w:t>
      </w:r>
      <w:r w:rsidRPr="004B0C1F">
        <w:rPr>
          <w:rFonts w:cs="Traditional Arabic" w:hint="cs"/>
          <w:sz w:val="36"/>
          <w:szCs w:val="36"/>
          <w:rtl/>
        </w:rPr>
        <w:t>صفوفهم</w:t>
      </w:r>
      <w:r>
        <w:rPr>
          <w:rFonts w:cs="Traditional Arabic" w:hint="cs"/>
          <w:sz w:val="36"/>
          <w:szCs w:val="36"/>
          <w:rtl/>
        </w:rPr>
        <w:t xml:space="preserve"> .</w:t>
      </w:r>
    </w:p>
    <w:p w:rsidR="00FD43E2" w:rsidRPr="000E5AD4"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المقدسي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ثم </w:t>
      </w:r>
      <w:r w:rsidRPr="004B0C1F">
        <w:rPr>
          <w:rFonts w:cs="Traditional Arabic" w:hint="cs"/>
          <w:sz w:val="36"/>
          <w:szCs w:val="36"/>
          <w:rtl/>
        </w:rPr>
        <w:t>فلا</w:t>
      </w:r>
      <w:r w:rsidRPr="004B0C1F">
        <w:rPr>
          <w:rFonts w:cs="Traditional Arabic"/>
          <w:sz w:val="36"/>
          <w:szCs w:val="36"/>
          <w:rtl/>
        </w:rPr>
        <w:t xml:space="preserve"> حاجة للم</w:t>
      </w:r>
      <w:r w:rsidRPr="004B0C1F">
        <w:rPr>
          <w:rFonts w:cs="Traditional Arabic" w:hint="cs"/>
          <w:sz w:val="36"/>
          <w:szCs w:val="36"/>
          <w:rtl/>
        </w:rPr>
        <w:t>جاهدين</w:t>
      </w:r>
      <w:r w:rsidRPr="004B0C1F">
        <w:rPr>
          <w:rFonts w:cs="Traditional Arabic"/>
          <w:sz w:val="36"/>
          <w:szCs w:val="36"/>
          <w:rtl/>
        </w:rPr>
        <w:t xml:space="preserve"> لفقهاء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ومنظرين</w:t>
      </w:r>
      <w:r w:rsidRPr="004B0C1F">
        <w:rPr>
          <w:rFonts w:cs="Traditional Arabic"/>
          <w:sz w:val="36"/>
          <w:szCs w:val="36"/>
          <w:rtl/>
        </w:rPr>
        <w:t xml:space="preserve"> من خارج صفهم</w:t>
      </w:r>
      <w:r>
        <w:rPr>
          <w:rFonts w:cs="Traditional Arabic" w:hint="cs"/>
          <w:sz w:val="36"/>
          <w:szCs w:val="36"/>
          <w:rtl/>
        </w:rPr>
        <w:t xml:space="preserve"> ؛</w:t>
      </w:r>
      <w:r>
        <w:rPr>
          <w:rFonts w:cs="Traditional Arabic"/>
          <w:sz w:val="36"/>
          <w:szCs w:val="36"/>
          <w:rtl/>
        </w:rPr>
        <w:t xml:space="preserve"> لأن </w:t>
      </w:r>
      <w:proofErr w:type="spellStart"/>
      <w:r>
        <w:rPr>
          <w:rFonts w:cs="Traditional Arabic"/>
          <w:sz w:val="36"/>
          <w:szCs w:val="36"/>
          <w:rtl/>
        </w:rPr>
        <w:t>فقها</w:t>
      </w:r>
      <w:r>
        <w:rPr>
          <w:rFonts w:cs="Traditional Arabic" w:hint="cs"/>
          <w:sz w:val="36"/>
          <w:szCs w:val="36"/>
          <w:rtl/>
        </w:rPr>
        <w:t>ئ</w:t>
      </w:r>
      <w:r w:rsidRPr="004B0C1F">
        <w:rPr>
          <w:rFonts w:cs="Traditional Arabic"/>
          <w:sz w:val="36"/>
          <w:szCs w:val="36"/>
          <w:rtl/>
        </w:rPr>
        <w:t>هم</w:t>
      </w:r>
      <w:proofErr w:type="spellEnd"/>
      <w:r w:rsidRPr="004B0C1F">
        <w:rPr>
          <w:rFonts w:cs="Traditional Arabic"/>
          <w:sz w:val="36"/>
          <w:szCs w:val="36"/>
          <w:rtl/>
        </w:rPr>
        <w:t xml:space="preserve"> الذين يوجهونهم</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يتخيرون</w:t>
      </w:r>
      <w:r w:rsidRPr="004B0C1F">
        <w:rPr>
          <w:rFonts w:cs="Traditional Arabic"/>
          <w:sz w:val="36"/>
          <w:szCs w:val="36"/>
          <w:rtl/>
        </w:rPr>
        <w:t xml:space="preserve"> له</w:t>
      </w:r>
      <w:r w:rsidRPr="004B0C1F">
        <w:rPr>
          <w:rFonts w:cs="Traditional Arabic" w:hint="cs"/>
          <w:sz w:val="36"/>
          <w:szCs w:val="36"/>
          <w:rtl/>
        </w:rPr>
        <w:t>م</w:t>
      </w:r>
      <w:r w:rsidRPr="004B0C1F">
        <w:rPr>
          <w:rFonts w:cs="Traditional Arabic"/>
          <w:sz w:val="36"/>
          <w:szCs w:val="36"/>
          <w:rtl/>
        </w:rPr>
        <w:t xml:space="preserve"> الأولى والأنقى </w:t>
      </w:r>
      <w:proofErr w:type="spellStart"/>
      <w:r w:rsidRPr="004B0C1F">
        <w:rPr>
          <w:rFonts w:cs="Traditional Arabic" w:hint="cs"/>
          <w:sz w:val="36"/>
          <w:szCs w:val="36"/>
          <w:rtl/>
        </w:rPr>
        <w:t>والأنكى</w:t>
      </w:r>
      <w:proofErr w:type="spellEnd"/>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م</w:t>
      </w:r>
      <w:r w:rsidRPr="004B0C1F">
        <w:rPr>
          <w:rFonts w:cs="Traditional Arabic" w:hint="cs"/>
          <w:sz w:val="36"/>
          <w:szCs w:val="36"/>
          <w:rtl/>
        </w:rPr>
        <w:t>ن</w:t>
      </w:r>
      <w:r w:rsidRPr="004B0C1F">
        <w:rPr>
          <w:rFonts w:cs="Traditional Arabic"/>
          <w:sz w:val="36"/>
          <w:szCs w:val="36"/>
          <w:rtl/>
        </w:rPr>
        <w:t xml:space="preserve"> الجهاد والقتال</w:t>
      </w:r>
      <w:r>
        <w:rPr>
          <w:rFonts w:cs="Traditional Arabic" w:hint="cs"/>
          <w:sz w:val="36"/>
          <w:szCs w:val="36"/>
          <w:rtl/>
        </w:rPr>
        <w:t xml:space="preserve"> ،</w:t>
      </w:r>
      <w:r w:rsidRPr="004B0C1F">
        <w:rPr>
          <w:rFonts w:cs="Traditional Arabic"/>
          <w:sz w:val="36"/>
          <w:szCs w:val="36"/>
          <w:rtl/>
        </w:rPr>
        <w:t xml:space="preserve"> من أفقه الناس </w:t>
      </w:r>
      <w:r>
        <w:rPr>
          <w:rFonts w:cs="Traditional Arabic" w:hint="cs"/>
          <w:sz w:val="36"/>
          <w:szCs w:val="36"/>
          <w:rtl/>
        </w:rPr>
        <w:t xml:space="preserve">، </w:t>
      </w:r>
      <w:proofErr w:type="spellStart"/>
      <w:r w:rsidRPr="004B0C1F">
        <w:rPr>
          <w:rFonts w:cs="Traditional Arabic"/>
          <w:sz w:val="36"/>
          <w:szCs w:val="36"/>
          <w:rtl/>
        </w:rPr>
        <w:t>وأقواهم</w:t>
      </w:r>
      <w:proofErr w:type="spellEnd"/>
      <w:r w:rsidRPr="004B0C1F">
        <w:rPr>
          <w:rFonts w:cs="Traditional Arabic"/>
          <w:sz w:val="36"/>
          <w:szCs w:val="36"/>
          <w:rtl/>
        </w:rPr>
        <w:t xml:space="preserve"> بصيرة </w:t>
      </w:r>
      <w:r>
        <w:rPr>
          <w:rFonts w:cs="Traditional Arabic" w:hint="cs"/>
          <w:sz w:val="36"/>
          <w:szCs w:val="36"/>
          <w:rtl/>
        </w:rPr>
        <w:t xml:space="preserve">، </w:t>
      </w:r>
      <w:r w:rsidRPr="004B0C1F">
        <w:rPr>
          <w:rFonts w:cs="Traditional Arabic"/>
          <w:sz w:val="36"/>
          <w:szCs w:val="36"/>
          <w:rtl/>
        </w:rPr>
        <w:t xml:space="preserve">وذلك لأن فقههم يولد من رحم </w:t>
      </w:r>
      <w:r w:rsidRPr="004B0C1F">
        <w:rPr>
          <w:rFonts w:cs="Traditional Arabic" w:hint="cs"/>
          <w:sz w:val="36"/>
          <w:szCs w:val="36"/>
          <w:rtl/>
        </w:rPr>
        <w:t>الجهاد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ومن ميادين القتال وخنادقه</w:t>
      </w:r>
      <w:r>
        <w:rPr>
          <w:rFonts w:cs="Traditional Arabic" w:hint="cs"/>
          <w:sz w:val="36"/>
          <w:szCs w:val="36"/>
          <w:rtl/>
        </w:rPr>
        <w:t xml:space="preserve"> ،</w:t>
      </w:r>
      <w:r w:rsidRPr="004B0C1F">
        <w:rPr>
          <w:rFonts w:cs="Traditional Arabic"/>
          <w:sz w:val="36"/>
          <w:szCs w:val="36"/>
          <w:rtl/>
        </w:rPr>
        <w:t xml:space="preserve"> حيث الصدق م</w:t>
      </w:r>
      <w:r w:rsidRPr="004B0C1F">
        <w:rPr>
          <w:rFonts w:cs="Traditional Arabic" w:hint="cs"/>
          <w:sz w:val="36"/>
          <w:szCs w:val="36"/>
          <w:rtl/>
        </w:rPr>
        <w:t>ع</w:t>
      </w:r>
      <w:r w:rsidRPr="004B0C1F">
        <w:rPr>
          <w:rFonts w:cs="Traditional Arabic"/>
          <w:sz w:val="36"/>
          <w:szCs w:val="36"/>
          <w:rtl/>
        </w:rPr>
        <w:t xml:space="preserve"> الله </w:t>
      </w:r>
      <w:r>
        <w:rPr>
          <w:rFonts w:cs="Traditional Arabic" w:hint="cs"/>
          <w:sz w:val="36"/>
          <w:szCs w:val="36"/>
          <w:rtl/>
        </w:rPr>
        <w:t xml:space="preserve">، </w:t>
      </w:r>
      <w:r w:rsidRPr="004B0C1F">
        <w:rPr>
          <w:rFonts w:cs="Traditional Arabic"/>
          <w:sz w:val="36"/>
          <w:szCs w:val="36"/>
          <w:rtl/>
        </w:rPr>
        <w:t>والبعد عن الأهواء المضلة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والشهوات</w:t>
      </w:r>
      <w:r w:rsidRPr="004B0C1F">
        <w:rPr>
          <w:rFonts w:cs="Traditional Arabic"/>
          <w:sz w:val="36"/>
          <w:szCs w:val="36"/>
          <w:rtl/>
        </w:rPr>
        <w:t xml:space="preserve"> الم</w:t>
      </w:r>
      <w:r>
        <w:rPr>
          <w:rFonts w:cs="Traditional Arabic" w:hint="cs"/>
          <w:sz w:val="36"/>
          <w:szCs w:val="36"/>
          <w:rtl/>
        </w:rPr>
        <w:t>ذ</w:t>
      </w:r>
      <w:r w:rsidRPr="004B0C1F">
        <w:rPr>
          <w:rFonts w:cs="Traditional Arabic"/>
          <w:sz w:val="36"/>
          <w:szCs w:val="36"/>
          <w:rtl/>
        </w:rPr>
        <w:t>لة</w:t>
      </w:r>
      <w:r>
        <w:rPr>
          <w:rFonts w:cs="Traditional Arabic" w:hint="cs"/>
          <w:sz w:val="36"/>
          <w:szCs w:val="36"/>
          <w:rtl/>
        </w:rPr>
        <w:t xml:space="preserve"> ؛</w:t>
      </w:r>
      <w:r w:rsidRPr="004B0C1F">
        <w:rPr>
          <w:rFonts w:cs="Traditional Arabic"/>
          <w:sz w:val="36"/>
          <w:szCs w:val="36"/>
          <w:rtl/>
        </w:rPr>
        <w:t xml:space="preserve"> فإذا أضيف إلى ذلك م</w:t>
      </w:r>
      <w:r w:rsidRPr="004B0C1F">
        <w:rPr>
          <w:rFonts w:cs="Traditional Arabic" w:hint="cs"/>
          <w:sz w:val="36"/>
          <w:szCs w:val="36"/>
          <w:rtl/>
        </w:rPr>
        <w:t>ا</w:t>
      </w:r>
      <w:r w:rsidRPr="004B0C1F">
        <w:rPr>
          <w:rFonts w:cs="Traditional Arabic"/>
          <w:sz w:val="36"/>
          <w:szCs w:val="36"/>
          <w:rtl/>
        </w:rPr>
        <w:t xml:space="preserve"> ذكر</w:t>
      </w:r>
      <w:r w:rsidRPr="004B0C1F">
        <w:rPr>
          <w:rFonts w:cs="Traditional Arabic" w:hint="cs"/>
          <w:sz w:val="36"/>
          <w:szCs w:val="36"/>
          <w:rtl/>
        </w:rPr>
        <w:t>ناه</w:t>
      </w:r>
      <w:r w:rsidRPr="004B0C1F">
        <w:rPr>
          <w:rFonts w:cs="Traditional Arabic"/>
          <w:sz w:val="36"/>
          <w:szCs w:val="36"/>
          <w:rtl/>
        </w:rPr>
        <w:t xml:space="preserve"> من العلم بالشرع </w:t>
      </w:r>
      <w:r>
        <w:rPr>
          <w:rFonts w:cs="Traditional Arabic" w:hint="cs"/>
          <w:sz w:val="36"/>
          <w:szCs w:val="36"/>
          <w:rtl/>
        </w:rPr>
        <w:t xml:space="preserve">، </w:t>
      </w:r>
      <w:r w:rsidRPr="004B0C1F">
        <w:rPr>
          <w:rFonts w:cs="Traditional Arabic"/>
          <w:sz w:val="36"/>
          <w:szCs w:val="36"/>
          <w:rtl/>
        </w:rPr>
        <w:t>والإح</w:t>
      </w:r>
      <w:r w:rsidRPr="004B0C1F">
        <w:rPr>
          <w:rFonts w:cs="Traditional Arabic" w:hint="cs"/>
          <w:sz w:val="36"/>
          <w:szCs w:val="36"/>
          <w:rtl/>
        </w:rPr>
        <w:t>اطة</w:t>
      </w:r>
      <w:r w:rsidRPr="004B0C1F">
        <w:rPr>
          <w:rFonts w:cs="Traditional Arabic"/>
          <w:sz w:val="36"/>
          <w:szCs w:val="36"/>
          <w:rtl/>
        </w:rPr>
        <w:t xml:space="preserve"> بالواقع</w:t>
      </w:r>
      <w:r>
        <w:rPr>
          <w:rFonts w:cs="Traditional Arabic" w:hint="cs"/>
          <w:sz w:val="36"/>
          <w:szCs w:val="36"/>
          <w:rtl/>
        </w:rPr>
        <w:t xml:space="preserve"> ،</w:t>
      </w:r>
      <w:r w:rsidRPr="004B0C1F">
        <w:rPr>
          <w:rFonts w:cs="Traditional Arabic"/>
          <w:sz w:val="36"/>
          <w:szCs w:val="36"/>
          <w:rtl/>
        </w:rPr>
        <w:t xml:space="preserve"> لم </w:t>
      </w:r>
      <w:r w:rsidRPr="004B0C1F">
        <w:rPr>
          <w:rFonts w:cs="Traditional Arabic" w:hint="cs"/>
          <w:sz w:val="36"/>
          <w:szCs w:val="36"/>
          <w:rtl/>
        </w:rPr>
        <w:t>تكد</w:t>
      </w:r>
      <w:r w:rsidRPr="004B0C1F">
        <w:rPr>
          <w:rFonts w:cs="Traditional Arabic"/>
          <w:sz w:val="36"/>
          <w:szCs w:val="36"/>
          <w:rtl/>
        </w:rPr>
        <w:t xml:space="preserve"> ف</w:t>
      </w:r>
      <w:r>
        <w:rPr>
          <w:rFonts w:cs="Traditional Arabic" w:hint="cs"/>
          <w:sz w:val="36"/>
          <w:szCs w:val="36"/>
          <w:rtl/>
        </w:rPr>
        <w:t>ِ</w:t>
      </w:r>
      <w:r w:rsidRPr="004B0C1F">
        <w:rPr>
          <w:rFonts w:cs="Traditional Arabic"/>
          <w:sz w:val="36"/>
          <w:szCs w:val="36"/>
          <w:rtl/>
        </w:rPr>
        <w:t>راسة</w:t>
      </w:r>
      <w:r>
        <w:rPr>
          <w:rFonts w:cs="Traditional Arabic" w:hint="cs"/>
          <w:sz w:val="36"/>
          <w:szCs w:val="36"/>
          <w:rtl/>
        </w:rPr>
        <w:t xml:space="preserve">      </w:t>
      </w:r>
      <w:r w:rsidRPr="004B0C1F">
        <w:rPr>
          <w:rFonts w:cs="Traditional Arabic"/>
          <w:sz w:val="36"/>
          <w:szCs w:val="36"/>
          <w:rtl/>
        </w:rPr>
        <w:t xml:space="preserve"> أحدهم تخطئ</w:t>
      </w:r>
      <w:r>
        <w:rPr>
          <w:rFonts w:cs="Traditional Arabic" w:hint="cs"/>
          <w:sz w:val="36"/>
          <w:szCs w:val="36"/>
          <w:rtl/>
        </w:rPr>
        <w:t xml:space="preserve"> </w:t>
      </w:r>
      <w:r w:rsidRPr="004B0C1F">
        <w:rPr>
          <w:rFonts w:cs="Traditional Arabic"/>
          <w:sz w:val="36"/>
          <w:szCs w:val="36"/>
          <w:rtl/>
        </w:rPr>
        <w:t>"</w:t>
      </w:r>
      <w:r w:rsidRPr="000E5AD4">
        <w:rPr>
          <w:rFonts w:cs="Traditional Arabic"/>
          <w:sz w:val="36"/>
          <w:szCs w:val="36"/>
          <w:vertAlign w:val="superscript"/>
          <w:rtl/>
        </w:rPr>
        <w:t>(</w:t>
      </w:r>
      <w:r>
        <w:rPr>
          <w:rStyle w:val="a4"/>
          <w:sz w:val="36"/>
          <w:szCs w:val="36"/>
          <w:rtl/>
        </w:rPr>
        <w:footnoteReference w:id="718"/>
      </w:r>
      <w:r w:rsidRPr="000E5AD4">
        <w:rPr>
          <w:rFonts w:cs="Traditional Arabic"/>
          <w:sz w:val="36"/>
          <w:szCs w:val="36"/>
          <w:vertAlign w:val="superscript"/>
          <w:rtl/>
        </w:rPr>
        <w:t>)</w:t>
      </w:r>
      <w:r w:rsidRPr="000E5AD4">
        <w:rPr>
          <w:rFonts w:cs="Traditional Arabic" w:hint="cs"/>
          <w:sz w:val="36"/>
          <w:szCs w:val="36"/>
          <w:rtl/>
        </w:rPr>
        <w:t xml:space="preserve"> </w:t>
      </w:r>
      <w:r w:rsidRPr="000E5AD4">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والحكمة</w:t>
      </w:r>
      <w:r w:rsidRPr="004B0C1F">
        <w:rPr>
          <w:rFonts w:cs="Traditional Arabic"/>
          <w:sz w:val="36"/>
          <w:szCs w:val="36"/>
          <w:rtl/>
        </w:rPr>
        <w:t xml:space="preserve"> في ذلك </w:t>
      </w:r>
      <w:r>
        <w:rPr>
          <w:rFonts w:cs="Traditional Arabic" w:hint="cs"/>
          <w:sz w:val="36"/>
          <w:szCs w:val="36"/>
          <w:rtl/>
        </w:rPr>
        <w:t xml:space="preserve">: </w:t>
      </w:r>
      <w:r w:rsidRPr="004B0C1F">
        <w:rPr>
          <w:rFonts w:cs="Traditional Arabic"/>
          <w:sz w:val="36"/>
          <w:szCs w:val="36"/>
          <w:rtl/>
        </w:rPr>
        <w:t xml:space="preserve">أن </w:t>
      </w:r>
      <w:r w:rsidRPr="004B0C1F">
        <w:rPr>
          <w:rFonts w:cs="Traditional Arabic" w:hint="cs"/>
          <w:sz w:val="36"/>
          <w:szCs w:val="36"/>
          <w:rtl/>
        </w:rPr>
        <w:t>العلماء</w:t>
      </w:r>
      <w:r w:rsidRPr="004B0C1F">
        <w:rPr>
          <w:rFonts w:cs="Traditional Arabic"/>
          <w:sz w:val="36"/>
          <w:szCs w:val="36"/>
          <w:rtl/>
        </w:rPr>
        <w:t xml:space="preserve"> على مر العصور</w:t>
      </w:r>
      <w:r>
        <w:rPr>
          <w:rFonts w:cs="Traditional Arabic" w:hint="cs"/>
          <w:sz w:val="36"/>
          <w:szCs w:val="36"/>
          <w:rtl/>
        </w:rPr>
        <w:t xml:space="preserve"> ، كانوا</w:t>
      </w:r>
      <w:r>
        <w:rPr>
          <w:rFonts w:cs="Traditional Arabic"/>
          <w:sz w:val="36"/>
          <w:szCs w:val="36"/>
          <w:rtl/>
        </w:rPr>
        <w:t xml:space="preserve"> سد</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م</w:t>
      </w:r>
      <w:r>
        <w:rPr>
          <w:rFonts w:cs="Traditional Arabic" w:hint="cs"/>
          <w:sz w:val="36"/>
          <w:szCs w:val="36"/>
          <w:rtl/>
        </w:rPr>
        <w:t>نيعًا</w:t>
      </w:r>
      <w:r w:rsidRPr="004B0C1F">
        <w:rPr>
          <w:rFonts w:cs="Traditional Arabic"/>
          <w:sz w:val="36"/>
          <w:szCs w:val="36"/>
          <w:rtl/>
        </w:rPr>
        <w:t xml:space="preserve"> بين الشبيبة ومنهج الخوارج</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ولذلك </w:t>
      </w:r>
      <w:r w:rsidRPr="004B0C1F">
        <w:rPr>
          <w:rFonts w:cs="Traditional Arabic" w:hint="cs"/>
          <w:sz w:val="36"/>
          <w:szCs w:val="36"/>
          <w:rtl/>
        </w:rPr>
        <w:t>رك</w:t>
      </w:r>
      <w:r>
        <w:rPr>
          <w:rFonts w:cs="Traditional Arabic" w:hint="cs"/>
          <w:sz w:val="36"/>
          <w:szCs w:val="36"/>
          <w:rtl/>
        </w:rPr>
        <w:t>َّ</w:t>
      </w:r>
      <w:r w:rsidRPr="004B0C1F">
        <w:rPr>
          <w:rFonts w:cs="Traditional Arabic" w:hint="cs"/>
          <w:sz w:val="36"/>
          <w:szCs w:val="36"/>
          <w:rtl/>
        </w:rPr>
        <w:t>ز</w:t>
      </w:r>
      <w:r w:rsidRPr="004B0C1F">
        <w:rPr>
          <w:rFonts w:cs="Traditional Arabic"/>
          <w:sz w:val="36"/>
          <w:szCs w:val="36"/>
          <w:rtl/>
        </w:rPr>
        <w:t xml:space="preserve"> خوارج عصرنا </w:t>
      </w:r>
      <w:r w:rsidRPr="004B0C1F">
        <w:rPr>
          <w:rFonts w:cs="Traditional Arabic" w:hint="cs"/>
          <w:sz w:val="36"/>
          <w:szCs w:val="36"/>
          <w:rtl/>
        </w:rPr>
        <w:t>على</w:t>
      </w:r>
      <w:r w:rsidRPr="004B0C1F">
        <w:rPr>
          <w:rFonts w:cs="Traditional Arabic"/>
          <w:sz w:val="36"/>
          <w:szCs w:val="36"/>
          <w:rtl/>
        </w:rPr>
        <w:t xml:space="preserve"> كبار العلماء </w:t>
      </w:r>
      <w:r>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السابع </w:t>
      </w:r>
      <w:r w:rsidRPr="004B0C1F">
        <w:rPr>
          <w:rFonts w:cs="Traditional Arabic"/>
          <w:sz w:val="36"/>
          <w:szCs w:val="36"/>
          <w:rtl/>
        </w:rPr>
        <w:t xml:space="preserve">: حداثة السن </w:t>
      </w:r>
      <w:r>
        <w:rPr>
          <w:rFonts w:cs="Traditional Arabic" w:hint="cs"/>
          <w:sz w:val="36"/>
          <w:szCs w:val="36"/>
          <w:rtl/>
        </w:rPr>
        <w:t xml:space="preserve">: </w:t>
      </w:r>
      <w:r w:rsidRPr="004B0C1F">
        <w:rPr>
          <w:rFonts w:cs="Traditional Arabic"/>
          <w:sz w:val="36"/>
          <w:szCs w:val="36"/>
          <w:rtl/>
        </w:rPr>
        <w:t>الغالب على الخوارج</w:t>
      </w:r>
      <w:r>
        <w:rPr>
          <w:rFonts w:cs="Traditional Arabic" w:hint="cs"/>
          <w:sz w:val="36"/>
          <w:szCs w:val="36"/>
          <w:rtl/>
        </w:rPr>
        <w:t xml:space="preserve"> -</w:t>
      </w:r>
      <w:r>
        <w:rPr>
          <w:rFonts w:cs="Traditional Arabic"/>
          <w:sz w:val="36"/>
          <w:szCs w:val="36"/>
          <w:rtl/>
        </w:rPr>
        <w:t xml:space="preserve"> قديم</w:t>
      </w:r>
      <w:r>
        <w:rPr>
          <w:rFonts w:cs="Traditional Arabic" w:hint="cs"/>
          <w:sz w:val="36"/>
          <w:szCs w:val="36"/>
          <w:rtl/>
        </w:rPr>
        <w:t>ً</w:t>
      </w:r>
      <w:r>
        <w:rPr>
          <w:rFonts w:cs="Traditional Arabic"/>
          <w:sz w:val="36"/>
          <w:szCs w:val="36"/>
          <w:rtl/>
        </w:rPr>
        <w:t>ا وحديث</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حداثة السن</w:t>
      </w:r>
      <w:r>
        <w:rPr>
          <w:rFonts w:cs="Traditional Arabic" w:hint="cs"/>
          <w:sz w:val="36"/>
          <w:szCs w:val="36"/>
          <w:rtl/>
        </w:rPr>
        <w:t xml:space="preserve"> .</w:t>
      </w:r>
    </w:p>
    <w:p w:rsidR="00FD43E2" w:rsidRPr="004B0C1F" w:rsidRDefault="00FD43E2" w:rsidP="000C686C">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عل</w:t>
      </w:r>
      <w:r w:rsidRPr="004B0C1F">
        <w:rPr>
          <w:rFonts w:cs="Traditional Arabic" w:hint="cs"/>
          <w:sz w:val="36"/>
          <w:szCs w:val="36"/>
          <w:rtl/>
        </w:rPr>
        <w:t>يه</w:t>
      </w:r>
      <w:r w:rsidRPr="004B0C1F">
        <w:rPr>
          <w:rFonts w:cs="Traditional Arabic"/>
          <w:sz w:val="36"/>
          <w:szCs w:val="36"/>
          <w:rtl/>
        </w:rPr>
        <w:t xml:space="preserve"> الصلاة والسلام </w:t>
      </w:r>
      <w:r w:rsidRPr="004B0C1F">
        <w:rPr>
          <w:rFonts w:cs="Traditional Arabic"/>
          <w:sz w:val="36"/>
          <w:szCs w:val="36"/>
        </w:rPr>
        <w:t>‍‍</w:t>
      </w:r>
      <w:r w:rsidRPr="004B0C1F">
        <w:rPr>
          <w:rFonts w:cs="Traditional Arabic"/>
          <w:sz w:val="36"/>
          <w:szCs w:val="36"/>
          <w:rtl/>
        </w:rPr>
        <w:t>: "</w:t>
      </w:r>
      <w:r>
        <w:rPr>
          <w:rFonts w:cs="Traditional Arabic" w:hint="cs"/>
          <w:sz w:val="36"/>
          <w:szCs w:val="36"/>
          <w:rtl/>
        </w:rPr>
        <w:t xml:space="preserve"> </w:t>
      </w:r>
      <w:r w:rsidRPr="002B1E9A">
        <w:rPr>
          <w:rFonts w:cs="Traditional Arabic"/>
          <w:b/>
          <w:bCs/>
          <w:sz w:val="36"/>
          <w:szCs w:val="36"/>
          <w:rtl/>
        </w:rPr>
        <w:t>حدثاء الأسنان</w:t>
      </w:r>
      <w:r>
        <w:rPr>
          <w:rFonts w:cs="Traditional Arabic" w:hint="cs"/>
          <w:sz w:val="36"/>
          <w:szCs w:val="36"/>
          <w:rtl/>
        </w:rPr>
        <w:t xml:space="preserve"> </w:t>
      </w:r>
      <w:r w:rsidRPr="004B0C1F">
        <w:rPr>
          <w:rFonts w:cs="Traditional Arabic"/>
          <w:sz w:val="36"/>
          <w:szCs w:val="36"/>
          <w:rtl/>
        </w:rPr>
        <w:t>"</w:t>
      </w:r>
      <w:r w:rsidRPr="002B1E9A">
        <w:rPr>
          <w:rFonts w:cs="Traditional Arabic"/>
          <w:sz w:val="36"/>
          <w:szCs w:val="36"/>
          <w:vertAlign w:val="superscript"/>
          <w:rtl/>
        </w:rPr>
        <w:t>(</w:t>
      </w:r>
      <w:r>
        <w:rPr>
          <w:rStyle w:val="a4"/>
          <w:sz w:val="36"/>
          <w:szCs w:val="36"/>
          <w:rtl/>
        </w:rPr>
        <w:footnoteReference w:id="719"/>
      </w:r>
      <w:r w:rsidRPr="002B1E9A">
        <w:rPr>
          <w:rFonts w:cs="Traditional Arabic"/>
          <w:sz w:val="36"/>
          <w:szCs w:val="36"/>
          <w:vertAlign w:val="superscript"/>
          <w:rtl/>
        </w:rPr>
        <w:t>)</w:t>
      </w:r>
      <w:r w:rsidRPr="000E5AD4">
        <w:rPr>
          <w:rFonts w:cs="Traditional Arabic" w:hint="cs"/>
          <w:sz w:val="36"/>
          <w:szCs w:val="36"/>
          <w:rtl/>
        </w:rPr>
        <w:t xml:space="preserve"> </w:t>
      </w:r>
      <w:r w:rsidRPr="000E5AD4">
        <w:rPr>
          <w:rFonts w:cs="Traditional Arabic"/>
          <w:sz w:val="36"/>
          <w:szCs w:val="36"/>
          <w:rtl/>
        </w:rPr>
        <w:t>.</w:t>
      </w:r>
    </w:p>
    <w:p w:rsidR="00FD43E2" w:rsidRDefault="00FD43E2" w:rsidP="008F43A6">
      <w:pPr>
        <w:widowControl w:val="0"/>
        <w:spacing w:after="0" w:line="240" w:lineRule="auto"/>
        <w:jc w:val="both"/>
        <w:rPr>
          <w:rFonts w:cs="Traditional Arabic"/>
          <w:sz w:val="36"/>
          <w:szCs w:val="36"/>
          <w:rtl/>
        </w:rPr>
      </w:pPr>
      <w:r w:rsidRPr="004B0C1F">
        <w:rPr>
          <w:rFonts w:cs="Traditional Arabic" w:hint="cs"/>
          <w:sz w:val="36"/>
          <w:szCs w:val="36"/>
          <w:rtl/>
        </w:rPr>
        <w:t>ذكر</w:t>
      </w:r>
      <w:r w:rsidRPr="004B0C1F">
        <w:rPr>
          <w:rFonts w:cs="Traditional Arabic"/>
          <w:sz w:val="36"/>
          <w:szCs w:val="36"/>
          <w:rtl/>
        </w:rPr>
        <w:t xml:space="preserve"> الطبري </w:t>
      </w:r>
      <w:r>
        <w:rPr>
          <w:rFonts w:cs="Traditional Arabic" w:hint="cs"/>
          <w:sz w:val="36"/>
          <w:szCs w:val="36"/>
          <w:rtl/>
        </w:rPr>
        <w:t xml:space="preserve">- </w:t>
      </w:r>
      <w:r w:rsidRPr="004B0C1F">
        <w:rPr>
          <w:rFonts w:cs="Traditional Arabic"/>
          <w:sz w:val="36"/>
          <w:szCs w:val="36"/>
          <w:rtl/>
        </w:rPr>
        <w:t xml:space="preserve">رحمه الله </w:t>
      </w:r>
      <w:r>
        <w:rPr>
          <w:rFonts w:cs="Traditional Arabic" w:hint="cs"/>
          <w:sz w:val="36"/>
          <w:szCs w:val="36"/>
          <w:rtl/>
        </w:rPr>
        <w:t xml:space="preserve">- </w:t>
      </w:r>
      <w:r w:rsidRPr="004B0C1F">
        <w:rPr>
          <w:rFonts w:cs="Traditional Arabic"/>
          <w:sz w:val="36"/>
          <w:szCs w:val="36"/>
          <w:rtl/>
        </w:rPr>
        <w:t>في خطب</w:t>
      </w:r>
      <w:r w:rsidRPr="004B0C1F">
        <w:rPr>
          <w:rFonts w:cs="Traditional Arabic" w:hint="cs"/>
          <w:sz w:val="36"/>
          <w:szCs w:val="36"/>
          <w:rtl/>
        </w:rPr>
        <w:t>ة</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حمزة</w:t>
      </w:r>
      <w:r w:rsidRPr="004B0C1F">
        <w:rPr>
          <w:rFonts w:cs="Traditional Arabic"/>
          <w:sz w:val="36"/>
          <w:szCs w:val="36"/>
          <w:rtl/>
        </w:rPr>
        <w:t xml:space="preserve"> الخارجي</w:t>
      </w:r>
      <w:r>
        <w:rPr>
          <w:rFonts w:cs="Traditional Arabic" w:hint="cs"/>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دخل المدينة </w:t>
      </w:r>
      <w:r>
        <w:rPr>
          <w:rFonts w:cs="Traditional Arabic" w:hint="cs"/>
          <w:sz w:val="36"/>
          <w:szCs w:val="36"/>
          <w:rtl/>
        </w:rPr>
        <w:t xml:space="preserve">، </w:t>
      </w:r>
      <w:r w:rsidRPr="004B0C1F">
        <w:rPr>
          <w:rFonts w:cs="Traditional Arabic"/>
          <w:sz w:val="36"/>
          <w:szCs w:val="36"/>
          <w:rtl/>
        </w:rPr>
        <w:t>أنه 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المدينة</w:t>
      </w:r>
      <w:r>
        <w:rPr>
          <w:rFonts w:cs="Traditional Arabic" w:hint="cs"/>
          <w:sz w:val="36"/>
          <w:szCs w:val="36"/>
          <w:rtl/>
        </w:rPr>
        <w:t xml:space="preserve"> :</w:t>
      </w:r>
      <w:r w:rsidRPr="004B0C1F">
        <w:rPr>
          <w:rFonts w:cs="Traditional Arabic"/>
          <w:sz w:val="36"/>
          <w:szCs w:val="36"/>
          <w:rtl/>
        </w:rPr>
        <w:t xml:space="preserve"> بلغني أنكم تنتقصون أ</w:t>
      </w:r>
      <w:r w:rsidRPr="004B0C1F">
        <w:rPr>
          <w:rFonts w:cs="Traditional Arabic" w:hint="cs"/>
          <w:sz w:val="36"/>
          <w:szCs w:val="36"/>
          <w:rtl/>
        </w:rPr>
        <w:t>صحابي</w:t>
      </w:r>
      <w:r>
        <w:rPr>
          <w:rFonts w:cs="Traditional Arabic" w:hint="cs"/>
          <w:sz w:val="36"/>
          <w:szCs w:val="36"/>
          <w:rtl/>
        </w:rPr>
        <w:t xml:space="preserve"> ،</w:t>
      </w:r>
      <w:r w:rsidRPr="004B0C1F">
        <w:rPr>
          <w:rFonts w:cs="Traditional Arabic"/>
          <w:sz w:val="36"/>
          <w:szCs w:val="36"/>
          <w:rtl/>
        </w:rPr>
        <w:t xml:space="preserve"> قل</w:t>
      </w:r>
      <w:r w:rsidRPr="004B0C1F">
        <w:rPr>
          <w:rFonts w:cs="Traditional Arabic" w:hint="cs"/>
          <w:sz w:val="36"/>
          <w:szCs w:val="36"/>
          <w:rtl/>
        </w:rPr>
        <w:t>تم</w:t>
      </w:r>
      <w:r w:rsidRPr="004B0C1F">
        <w:rPr>
          <w:rFonts w:cs="Traditional Arabic"/>
          <w:sz w:val="36"/>
          <w:szCs w:val="36"/>
          <w:rtl/>
        </w:rPr>
        <w:t xml:space="preserve"> شباب أحداث</w:t>
      </w:r>
      <w:r>
        <w:rPr>
          <w:rFonts w:cs="Traditional Arabic" w:hint="cs"/>
          <w:sz w:val="36"/>
          <w:szCs w:val="36"/>
          <w:rtl/>
        </w:rPr>
        <w:t xml:space="preserve"> ،</w:t>
      </w:r>
      <w:r w:rsidRPr="004B0C1F">
        <w:rPr>
          <w:rFonts w:cs="Traditional Arabic"/>
          <w:sz w:val="36"/>
          <w:szCs w:val="36"/>
          <w:rtl/>
        </w:rPr>
        <w:t xml:space="preserve"> وأعراب جفاة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ويلكم</w:t>
      </w:r>
      <w:r w:rsidRPr="004B0C1F">
        <w:rPr>
          <w:rFonts w:cs="Traditional Arabic"/>
          <w:sz w:val="36"/>
          <w:szCs w:val="36"/>
          <w:rtl/>
        </w:rPr>
        <w:t xml:space="preserve"> يا أهل المدينة</w:t>
      </w:r>
      <w:r>
        <w:rPr>
          <w:rFonts w:cs="Traditional Arabic" w:hint="cs"/>
          <w:sz w:val="36"/>
          <w:szCs w:val="36"/>
          <w:rtl/>
        </w:rPr>
        <w:t xml:space="preserve"> ،</w:t>
      </w:r>
      <w:r w:rsidRPr="004B0C1F">
        <w:rPr>
          <w:rFonts w:cs="Traditional Arabic"/>
          <w:sz w:val="36"/>
          <w:szCs w:val="36"/>
          <w:rtl/>
        </w:rPr>
        <w:t xml:space="preserve"> وهل كان أصحاب رسول الله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sz w:val="36"/>
          <w:szCs w:val="36"/>
          <w:rtl/>
        </w:rPr>
        <w:t xml:space="preserve">إلا شباب </w:t>
      </w:r>
      <w:r>
        <w:rPr>
          <w:rFonts w:cs="Traditional Arabic" w:hint="cs"/>
          <w:sz w:val="36"/>
          <w:szCs w:val="36"/>
          <w:rtl/>
        </w:rPr>
        <w:t xml:space="preserve">، </w:t>
      </w:r>
      <w:proofErr w:type="spellStart"/>
      <w:r w:rsidRPr="004B0C1F">
        <w:rPr>
          <w:rFonts w:cs="Traditional Arabic"/>
          <w:sz w:val="36"/>
          <w:szCs w:val="36"/>
          <w:rtl/>
        </w:rPr>
        <w:t>غضية</w:t>
      </w:r>
      <w:proofErr w:type="spellEnd"/>
      <w:r w:rsidRPr="004B0C1F">
        <w:rPr>
          <w:rFonts w:cs="Traditional Arabic"/>
          <w:sz w:val="36"/>
          <w:szCs w:val="36"/>
          <w:rtl/>
        </w:rPr>
        <w:t xml:space="preserve"> عن الشر أعينهم</w:t>
      </w:r>
      <w:r>
        <w:rPr>
          <w:rFonts w:cs="Traditional Arabic" w:hint="cs"/>
          <w:sz w:val="36"/>
          <w:szCs w:val="36"/>
          <w:rtl/>
        </w:rPr>
        <w:t xml:space="preserve"> ،</w:t>
      </w:r>
      <w:r w:rsidRPr="004B0C1F">
        <w:rPr>
          <w:rFonts w:cs="Traditional Arabic"/>
          <w:sz w:val="36"/>
          <w:szCs w:val="36"/>
          <w:rtl/>
        </w:rPr>
        <w:t xml:space="preserve"> ثق</w:t>
      </w:r>
      <w:r w:rsidRPr="004B0C1F">
        <w:rPr>
          <w:rFonts w:cs="Traditional Arabic" w:hint="cs"/>
          <w:sz w:val="36"/>
          <w:szCs w:val="36"/>
          <w:rtl/>
        </w:rPr>
        <w:t>يلة</w:t>
      </w:r>
      <w:r w:rsidRPr="004B0C1F">
        <w:rPr>
          <w:rFonts w:cs="Traditional Arabic"/>
          <w:sz w:val="36"/>
          <w:szCs w:val="36"/>
          <w:rtl/>
        </w:rPr>
        <w:t xml:space="preserve"> عن الباطل</w:t>
      </w:r>
      <w:r>
        <w:rPr>
          <w:rFonts w:cs="Traditional Arabic" w:hint="cs"/>
          <w:sz w:val="36"/>
          <w:szCs w:val="36"/>
          <w:rtl/>
        </w:rPr>
        <w:t xml:space="preserve"> </w:t>
      </w:r>
      <w:r w:rsidRPr="004B0C1F">
        <w:rPr>
          <w:rFonts w:cs="Traditional Arabic"/>
          <w:sz w:val="36"/>
          <w:szCs w:val="36"/>
          <w:rtl/>
        </w:rPr>
        <w:t>"</w:t>
      </w:r>
      <w:r w:rsidRPr="002B1E9A">
        <w:rPr>
          <w:rFonts w:cs="Traditional Arabic"/>
          <w:sz w:val="36"/>
          <w:szCs w:val="36"/>
          <w:vertAlign w:val="superscript"/>
          <w:rtl/>
        </w:rPr>
        <w:t>(</w:t>
      </w:r>
      <w:r>
        <w:rPr>
          <w:rStyle w:val="a4"/>
          <w:sz w:val="36"/>
          <w:szCs w:val="36"/>
          <w:rtl/>
        </w:rPr>
        <w:footnoteReference w:id="720"/>
      </w:r>
      <w:r w:rsidRPr="002B1E9A">
        <w:rPr>
          <w:rFonts w:cs="Traditional Arabic"/>
          <w:sz w:val="36"/>
          <w:szCs w:val="36"/>
          <w:vertAlign w:val="superscript"/>
          <w:rtl/>
        </w:rPr>
        <w:t>)</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ومن</w:t>
      </w:r>
      <w:r w:rsidRPr="004B0C1F">
        <w:rPr>
          <w:rFonts w:cs="Traditional Arabic"/>
          <w:sz w:val="36"/>
          <w:szCs w:val="36"/>
          <w:rtl/>
        </w:rPr>
        <w:t xml:space="preserve"> الطرا</w:t>
      </w:r>
      <w:r w:rsidRPr="004B0C1F">
        <w:rPr>
          <w:rFonts w:cs="Traditional Arabic" w:hint="cs"/>
          <w:sz w:val="36"/>
          <w:szCs w:val="36"/>
          <w:rtl/>
        </w:rPr>
        <w:t>ئف</w:t>
      </w:r>
      <w:r w:rsidRPr="004B0C1F">
        <w:rPr>
          <w:rFonts w:cs="Traditional Arabic"/>
          <w:sz w:val="36"/>
          <w:szCs w:val="36"/>
          <w:rtl/>
        </w:rPr>
        <w:t xml:space="preserve"> التي وجدت</w:t>
      </w:r>
      <w:r w:rsidRPr="004B0C1F">
        <w:rPr>
          <w:rFonts w:cs="Traditional Arabic" w:hint="cs"/>
          <w:sz w:val="36"/>
          <w:szCs w:val="36"/>
          <w:rtl/>
        </w:rPr>
        <w:t>ها</w:t>
      </w:r>
      <w:r w:rsidRPr="004B0C1F">
        <w:rPr>
          <w:rFonts w:cs="Traditional Arabic"/>
          <w:sz w:val="36"/>
          <w:szCs w:val="36"/>
          <w:rtl/>
        </w:rPr>
        <w:t xml:space="preserve"> في هذا البحث</w:t>
      </w:r>
      <w:r>
        <w:rPr>
          <w:rFonts w:cs="Traditional Arabic" w:hint="cs"/>
          <w:sz w:val="36"/>
          <w:szCs w:val="36"/>
          <w:rtl/>
        </w:rPr>
        <w:t xml:space="preserve"> :</w:t>
      </w:r>
      <w:r w:rsidRPr="004B0C1F">
        <w:rPr>
          <w:rFonts w:cs="Traditional Arabic"/>
          <w:sz w:val="36"/>
          <w:szCs w:val="36"/>
          <w:rtl/>
        </w:rPr>
        <w:t xml:space="preserve"> أن </w:t>
      </w:r>
      <w:r w:rsidRPr="004B0C1F">
        <w:rPr>
          <w:rFonts w:cs="Traditional Arabic" w:hint="cs"/>
          <w:sz w:val="36"/>
          <w:szCs w:val="36"/>
          <w:rtl/>
        </w:rPr>
        <w:t>إجابة</w:t>
      </w:r>
      <w:r w:rsidRPr="004B0C1F">
        <w:rPr>
          <w:rFonts w:cs="Traditional Arabic"/>
          <w:sz w:val="36"/>
          <w:szCs w:val="36"/>
          <w:rtl/>
        </w:rPr>
        <w:t xml:space="preserve"> </w:t>
      </w:r>
      <w:r w:rsidRPr="004B0C1F">
        <w:rPr>
          <w:rFonts w:cs="Traditional Arabic" w:hint="cs"/>
          <w:sz w:val="36"/>
          <w:szCs w:val="36"/>
          <w:rtl/>
        </w:rPr>
        <w:t>أبي</w:t>
      </w:r>
      <w:r w:rsidRPr="004B0C1F">
        <w:rPr>
          <w:rFonts w:cs="Traditional Arabic"/>
          <w:sz w:val="36"/>
          <w:szCs w:val="36"/>
          <w:rtl/>
        </w:rPr>
        <w:t xml:space="preserve"> </w:t>
      </w:r>
      <w:r w:rsidRPr="004B0C1F">
        <w:rPr>
          <w:rFonts w:cs="Traditional Arabic" w:hint="cs"/>
          <w:sz w:val="36"/>
          <w:szCs w:val="36"/>
          <w:rtl/>
        </w:rPr>
        <w:t>حمزة</w:t>
      </w:r>
      <w:r w:rsidRPr="004B0C1F">
        <w:rPr>
          <w:rFonts w:cs="Traditional Arabic"/>
          <w:sz w:val="36"/>
          <w:szCs w:val="36"/>
          <w:rtl/>
        </w:rPr>
        <w:t xml:space="preserve"> الخارجي </w:t>
      </w:r>
      <w:r>
        <w:rPr>
          <w:rFonts w:cs="Traditional Arabic" w:hint="cs"/>
          <w:sz w:val="36"/>
          <w:szCs w:val="36"/>
          <w:rtl/>
        </w:rPr>
        <w:t xml:space="preserve">، </w:t>
      </w:r>
      <w:r w:rsidRPr="004B0C1F">
        <w:rPr>
          <w:rFonts w:cs="Traditional Arabic"/>
          <w:sz w:val="36"/>
          <w:szCs w:val="36"/>
          <w:rtl/>
        </w:rPr>
        <w:t xml:space="preserve">هي عين </w:t>
      </w:r>
      <w:r w:rsidRPr="004B0C1F">
        <w:rPr>
          <w:rFonts w:cs="Traditional Arabic" w:hint="cs"/>
          <w:sz w:val="36"/>
          <w:szCs w:val="36"/>
          <w:rtl/>
        </w:rPr>
        <w:t>إجابة</w:t>
      </w:r>
      <w:r w:rsidRPr="004B0C1F">
        <w:rPr>
          <w:rFonts w:cs="Traditional Arabic"/>
          <w:sz w:val="36"/>
          <w:szCs w:val="36"/>
          <w:rtl/>
        </w:rPr>
        <w:t xml:space="preserve"> عل</w:t>
      </w:r>
      <w:r w:rsidRPr="004B0C1F">
        <w:rPr>
          <w:rFonts w:cs="Traditional Arabic" w:hint="cs"/>
          <w:sz w:val="36"/>
          <w:szCs w:val="36"/>
          <w:rtl/>
        </w:rPr>
        <w:t>ي</w:t>
      </w:r>
      <w:r w:rsidRPr="004B0C1F">
        <w:rPr>
          <w:rFonts w:cs="Traditional Arabic"/>
          <w:sz w:val="36"/>
          <w:szCs w:val="36"/>
          <w:rtl/>
        </w:rPr>
        <w:t xml:space="preserve"> </w:t>
      </w:r>
      <w:proofErr w:type="spellStart"/>
      <w:r w:rsidRPr="004B0C1F">
        <w:rPr>
          <w:rFonts w:cs="Traditional Arabic"/>
          <w:sz w:val="36"/>
          <w:szCs w:val="36"/>
          <w:rtl/>
        </w:rPr>
        <w:t>المعبدي</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أحد</w:t>
      </w:r>
      <w:r w:rsidRPr="004B0C1F">
        <w:rPr>
          <w:rFonts w:cs="Traditional Arabic"/>
          <w:sz w:val="36"/>
          <w:szCs w:val="36"/>
          <w:rtl/>
        </w:rPr>
        <w:t xml:space="preserve"> ا</w:t>
      </w:r>
      <w:r w:rsidRPr="004B0C1F">
        <w:rPr>
          <w:rFonts w:cs="Traditional Arabic" w:hint="cs"/>
          <w:sz w:val="36"/>
          <w:szCs w:val="36"/>
          <w:rtl/>
        </w:rPr>
        <w:t>لانتحاريين</w:t>
      </w:r>
      <w:r w:rsidRPr="004B0C1F">
        <w:rPr>
          <w:rFonts w:cs="Traditional Arabic"/>
          <w:sz w:val="36"/>
          <w:szCs w:val="36"/>
          <w:rtl/>
        </w:rPr>
        <w:t xml:space="preserve"> في </w:t>
      </w:r>
      <w:r w:rsidRPr="004B0C1F">
        <w:rPr>
          <w:rFonts w:cs="Traditional Arabic" w:hint="cs"/>
          <w:sz w:val="36"/>
          <w:szCs w:val="36"/>
          <w:rtl/>
        </w:rPr>
        <w:t>عملية</w:t>
      </w:r>
      <w:r w:rsidRPr="004B0C1F">
        <w:rPr>
          <w:rFonts w:cs="Traditional Arabic"/>
          <w:sz w:val="36"/>
          <w:szCs w:val="36"/>
          <w:rtl/>
        </w:rPr>
        <w:t xml:space="preserve"> تفجير مجمع غرنا</w:t>
      </w:r>
      <w:r w:rsidRPr="004B0C1F">
        <w:rPr>
          <w:rFonts w:cs="Traditional Arabic" w:hint="cs"/>
          <w:sz w:val="36"/>
          <w:szCs w:val="36"/>
          <w:rtl/>
        </w:rPr>
        <w:t>طة</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مدينة الرياض</w:t>
      </w:r>
      <w:r>
        <w:rPr>
          <w:rFonts w:cs="Traditional Arabic" w:hint="cs"/>
          <w:sz w:val="36"/>
          <w:szCs w:val="36"/>
          <w:rtl/>
        </w:rPr>
        <w:t xml:space="preserve"> -</w:t>
      </w:r>
      <w:r w:rsidRPr="002B1E9A">
        <w:rPr>
          <w:rFonts w:cs="Traditional Arabic"/>
          <w:sz w:val="36"/>
          <w:szCs w:val="36"/>
          <w:vertAlign w:val="superscript"/>
          <w:rtl/>
        </w:rPr>
        <w:t>(</w:t>
      </w:r>
      <w:r>
        <w:rPr>
          <w:rStyle w:val="a4"/>
          <w:sz w:val="36"/>
          <w:szCs w:val="36"/>
          <w:rtl/>
        </w:rPr>
        <w:footnoteReference w:id="721"/>
      </w:r>
      <w:r w:rsidRPr="002B1E9A">
        <w:rPr>
          <w:rFonts w:cs="Traditional Arabic"/>
          <w:sz w:val="36"/>
          <w:szCs w:val="36"/>
          <w:vertAlign w:val="superscript"/>
          <w:rtl/>
        </w:rPr>
        <w:t>)</w:t>
      </w:r>
      <w:r w:rsidRPr="002B1E9A">
        <w:rPr>
          <w:rFonts w:cs="Traditional Arabic" w:hint="cs"/>
          <w:sz w:val="36"/>
          <w:szCs w:val="36"/>
          <w:vertAlign w:val="superscript"/>
          <w:rtl/>
        </w:rPr>
        <w:t xml:space="preserve"> </w:t>
      </w:r>
      <w:r w:rsidRPr="002B1E9A">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والمتأمل</w:t>
      </w:r>
      <w:r w:rsidRPr="004B0C1F">
        <w:rPr>
          <w:rFonts w:cs="Traditional Arabic"/>
          <w:sz w:val="36"/>
          <w:szCs w:val="36"/>
          <w:rtl/>
        </w:rPr>
        <w:t xml:space="preserve"> في من ي</w:t>
      </w:r>
      <w:r w:rsidRPr="004B0C1F">
        <w:rPr>
          <w:rFonts w:cs="Traditional Arabic" w:hint="cs"/>
          <w:sz w:val="36"/>
          <w:szCs w:val="36"/>
          <w:rtl/>
        </w:rPr>
        <w:t>قوم</w:t>
      </w:r>
      <w:r w:rsidRPr="004B0C1F">
        <w:rPr>
          <w:rFonts w:cs="Traditional Arabic"/>
          <w:sz w:val="36"/>
          <w:szCs w:val="36"/>
          <w:rtl/>
        </w:rPr>
        <w:t xml:space="preserve"> ب</w:t>
      </w:r>
      <w:r w:rsidRPr="004B0C1F">
        <w:rPr>
          <w:rFonts w:cs="Traditional Arabic" w:hint="cs"/>
          <w:sz w:val="36"/>
          <w:szCs w:val="36"/>
          <w:rtl/>
        </w:rPr>
        <w:t>التفجيرات</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أو الصور الواردة في قوائم الم</w:t>
      </w:r>
      <w:r w:rsidRPr="004B0C1F">
        <w:rPr>
          <w:rFonts w:cs="Traditional Arabic" w:hint="cs"/>
          <w:sz w:val="36"/>
          <w:szCs w:val="36"/>
          <w:rtl/>
        </w:rPr>
        <w:t>طلوبين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يجدهم دون الخامسة والعشر</w:t>
      </w:r>
      <w:r w:rsidRPr="004B0C1F">
        <w:rPr>
          <w:rFonts w:cs="Traditional Arabic" w:hint="cs"/>
          <w:sz w:val="36"/>
          <w:szCs w:val="36"/>
          <w:rtl/>
        </w:rPr>
        <w:t>ين</w:t>
      </w:r>
      <w:r>
        <w:rPr>
          <w:rFonts w:cs="Traditional Arabic"/>
          <w:sz w:val="36"/>
          <w:szCs w:val="36"/>
          <w:rtl/>
        </w:rPr>
        <w:t xml:space="preserve"> عام</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ولا يملك المتأمل لصورهم</w:t>
      </w:r>
      <w:r>
        <w:rPr>
          <w:rFonts w:cs="Traditional Arabic" w:hint="cs"/>
          <w:sz w:val="36"/>
          <w:szCs w:val="36"/>
          <w:rtl/>
        </w:rPr>
        <w:t xml:space="preserve"> ،</w:t>
      </w:r>
      <w:r w:rsidRPr="004B0C1F">
        <w:rPr>
          <w:rFonts w:cs="Traditional Arabic"/>
          <w:sz w:val="36"/>
          <w:szCs w:val="36"/>
          <w:rtl/>
        </w:rPr>
        <w:t xml:space="preserve"> إلا أن يقول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صدق</w:t>
      </w:r>
      <w:r w:rsidRPr="004B0C1F">
        <w:rPr>
          <w:rFonts w:cs="Traditional Arabic"/>
          <w:sz w:val="36"/>
          <w:szCs w:val="36"/>
          <w:rtl/>
        </w:rPr>
        <w:t xml:space="preserve"> الص</w:t>
      </w:r>
      <w:r w:rsidRPr="004B0C1F">
        <w:rPr>
          <w:rFonts w:cs="Traditional Arabic" w:hint="cs"/>
          <w:sz w:val="36"/>
          <w:szCs w:val="36"/>
          <w:rtl/>
        </w:rPr>
        <w:t>ادق</w:t>
      </w:r>
      <w:r w:rsidRPr="004B0C1F">
        <w:rPr>
          <w:rFonts w:cs="Traditional Arabic"/>
          <w:sz w:val="36"/>
          <w:szCs w:val="36"/>
          <w:rtl/>
        </w:rPr>
        <w:t xml:space="preserve"> المصدوق</w:t>
      </w:r>
      <w:r>
        <w:rPr>
          <w:rFonts w:cs="Traditional Arabic" w:hint="cs"/>
          <w:sz w:val="36"/>
          <w:szCs w:val="36"/>
          <w:rtl/>
        </w:rPr>
        <w:t>-</w:t>
      </w:r>
      <w:r w:rsidRPr="004B0C1F">
        <w:rPr>
          <w:rFonts w:cs="Traditional Arabic"/>
          <w:sz w:val="36"/>
          <w:szCs w:val="36"/>
          <w:rtl/>
        </w:rPr>
        <w:t xml:space="preserve"> عليه الصلاة والسلام</w:t>
      </w:r>
      <w:r>
        <w:rPr>
          <w:rFonts w:cs="Traditional Arabic" w:hint="cs"/>
          <w:sz w:val="36"/>
          <w:szCs w:val="36"/>
          <w:rtl/>
        </w:rPr>
        <w:t xml:space="preserve"> -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sidRPr="00D226D3">
        <w:rPr>
          <w:rFonts w:cs="Traditional Arabic" w:hint="cs"/>
          <w:b/>
          <w:bCs/>
          <w:sz w:val="36"/>
          <w:szCs w:val="36"/>
          <w:rtl/>
        </w:rPr>
        <w:t>الثامن</w:t>
      </w:r>
      <w:r w:rsidRPr="00D226D3">
        <w:rPr>
          <w:rFonts w:cs="Traditional Arabic" w:hint="cs"/>
          <w:sz w:val="36"/>
          <w:szCs w:val="36"/>
          <w:rtl/>
        </w:rPr>
        <w:t xml:space="preserve"> </w:t>
      </w:r>
      <w:r w:rsidRPr="00D226D3">
        <w:rPr>
          <w:rFonts w:cs="Traditional Arabic"/>
          <w:sz w:val="36"/>
          <w:szCs w:val="36"/>
          <w:rtl/>
        </w:rPr>
        <w:t>:</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أوجه الش</w:t>
      </w:r>
      <w:r w:rsidRPr="004B0C1F">
        <w:rPr>
          <w:rFonts w:cs="Traditional Arabic" w:hint="cs"/>
          <w:sz w:val="36"/>
          <w:szCs w:val="36"/>
          <w:rtl/>
        </w:rPr>
        <w:t>به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عدم</w:t>
      </w:r>
      <w:r w:rsidRPr="004B0C1F">
        <w:rPr>
          <w:rFonts w:cs="Traditional Arabic"/>
          <w:sz w:val="36"/>
          <w:szCs w:val="36"/>
          <w:rtl/>
        </w:rPr>
        <w:t xml:space="preserve"> الندم على أفعالهم</w:t>
      </w:r>
      <w:r>
        <w:rPr>
          <w:rFonts w:cs="Traditional Arabic" w:hint="cs"/>
          <w:sz w:val="36"/>
          <w:szCs w:val="36"/>
          <w:rtl/>
        </w:rPr>
        <w:t xml:space="preserve"> ،</w:t>
      </w:r>
      <w:r w:rsidRPr="004B0C1F">
        <w:rPr>
          <w:rFonts w:cs="Traditional Arabic"/>
          <w:sz w:val="36"/>
          <w:szCs w:val="36"/>
          <w:rtl/>
        </w:rPr>
        <w:t xml:space="preserve"> ويرون</w:t>
      </w:r>
      <w:r w:rsidRPr="004B0C1F">
        <w:rPr>
          <w:rFonts w:cs="Traditional Arabic" w:hint="cs"/>
          <w:sz w:val="36"/>
          <w:szCs w:val="36"/>
          <w:rtl/>
        </w:rPr>
        <w:t>ها</w:t>
      </w:r>
      <w:r w:rsidRPr="004B0C1F">
        <w:rPr>
          <w:rFonts w:cs="Traditional Arabic"/>
          <w:sz w:val="36"/>
          <w:szCs w:val="36"/>
          <w:rtl/>
        </w:rPr>
        <w:t xml:space="preserve"> من القربات</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ا</w:t>
      </w:r>
      <w:r w:rsidRPr="004B0C1F">
        <w:rPr>
          <w:rFonts w:cs="Traditional Arabic" w:hint="cs"/>
          <w:sz w:val="36"/>
          <w:szCs w:val="36"/>
          <w:rtl/>
        </w:rPr>
        <w:t>لذي</w:t>
      </w:r>
      <w:r w:rsidRPr="004B0C1F">
        <w:rPr>
          <w:rFonts w:cs="Traditional Arabic"/>
          <w:sz w:val="36"/>
          <w:szCs w:val="36"/>
          <w:rtl/>
        </w:rPr>
        <w:t xml:space="preserve"> سار عليه خوا</w:t>
      </w:r>
      <w:r w:rsidRPr="004B0C1F">
        <w:rPr>
          <w:rFonts w:cs="Traditional Arabic" w:hint="cs"/>
          <w:sz w:val="36"/>
          <w:szCs w:val="36"/>
          <w:rtl/>
        </w:rPr>
        <w:t>رج</w:t>
      </w:r>
      <w:r w:rsidRPr="004B0C1F">
        <w:rPr>
          <w:rFonts w:cs="Traditional Arabic"/>
          <w:sz w:val="36"/>
          <w:szCs w:val="36"/>
          <w:rtl/>
        </w:rPr>
        <w:t xml:space="preserve"> عصرنا</w:t>
      </w:r>
      <w:r>
        <w:rPr>
          <w:rFonts w:cs="Traditional Arabic" w:hint="cs"/>
          <w:sz w:val="36"/>
          <w:szCs w:val="36"/>
          <w:rtl/>
        </w:rPr>
        <w:t xml:space="preserve"> ،</w:t>
      </w:r>
      <w:r w:rsidRPr="004B0C1F">
        <w:rPr>
          <w:rFonts w:cs="Traditional Arabic"/>
          <w:sz w:val="36"/>
          <w:szCs w:val="36"/>
          <w:rtl/>
        </w:rPr>
        <w:t xml:space="preserve"> يفتخرون بعملياتهم</w:t>
      </w:r>
      <w:r>
        <w:rPr>
          <w:rFonts w:cs="Traditional Arabic" w:hint="cs"/>
          <w:sz w:val="36"/>
          <w:szCs w:val="36"/>
          <w:rtl/>
        </w:rPr>
        <w:t xml:space="preserve"> ،</w:t>
      </w:r>
      <w:r w:rsidRPr="004B0C1F">
        <w:rPr>
          <w:rFonts w:cs="Traditional Arabic"/>
          <w:sz w:val="36"/>
          <w:szCs w:val="36"/>
          <w:rtl/>
        </w:rPr>
        <w:t xml:space="preserve"> وي</w:t>
      </w:r>
      <w:r>
        <w:rPr>
          <w:rFonts w:cs="Traditional Arabic" w:hint="cs"/>
          <w:sz w:val="36"/>
          <w:szCs w:val="36"/>
          <w:rtl/>
        </w:rPr>
        <w:t>ُ</w:t>
      </w:r>
      <w:r w:rsidRPr="004B0C1F">
        <w:rPr>
          <w:rFonts w:cs="Traditional Arabic"/>
          <w:sz w:val="36"/>
          <w:szCs w:val="36"/>
          <w:rtl/>
        </w:rPr>
        <w:t>خرجون الأفلام المرئية لبطولات</w:t>
      </w:r>
      <w:r w:rsidRPr="004B0C1F">
        <w:rPr>
          <w:rFonts w:cs="Traditional Arabic" w:hint="cs"/>
          <w:sz w:val="36"/>
          <w:szCs w:val="36"/>
          <w:rtl/>
        </w:rPr>
        <w:t>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الزائفة </w:t>
      </w:r>
      <w:r>
        <w:rPr>
          <w:rFonts w:cs="Traditional Arabic" w:hint="cs"/>
          <w:sz w:val="36"/>
          <w:szCs w:val="36"/>
          <w:rtl/>
        </w:rPr>
        <w:t xml:space="preserve">؛ </w:t>
      </w:r>
      <w:r w:rsidRPr="004B0C1F">
        <w:rPr>
          <w:rFonts w:cs="Traditional Arabic"/>
          <w:sz w:val="36"/>
          <w:szCs w:val="36"/>
          <w:rtl/>
        </w:rPr>
        <w:t>التي معظم ضحاياها من أهل القبلة</w:t>
      </w:r>
      <w:r>
        <w:rPr>
          <w:rFonts w:cs="Traditional Arabic" w:hint="cs"/>
          <w:sz w:val="36"/>
          <w:szCs w:val="36"/>
          <w:rtl/>
        </w:rPr>
        <w:t xml:space="preserve"> ، وقد نقلنا بعض بيانات القوم ، والافتخار بها بعد تفجيراته</w:t>
      </w:r>
      <w:r w:rsidRPr="00D226D3">
        <w:rPr>
          <w:rFonts w:cs="Traditional Arabic" w:hint="cs"/>
          <w:sz w:val="36"/>
          <w:szCs w:val="36"/>
          <w:vertAlign w:val="superscript"/>
          <w:rtl/>
        </w:rPr>
        <w:t xml:space="preserve"> </w:t>
      </w:r>
      <w:r w:rsidRPr="00D226D3">
        <w:rPr>
          <w:rFonts w:cs="Traditional Arabic"/>
          <w:sz w:val="36"/>
          <w:szCs w:val="36"/>
          <w:vertAlign w:val="superscript"/>
          <w:rtl/>
        </w:rPr>
        <w:t>(</w:t>
      </w:r>
      <w:r w:rsidRPr="00D226D3">
        <w:rPr>
          <w:rFonts w:cs="Traditional Arabic"/>
          <w:sz w:val="36"/>
          <w:szCs w:val="36"/>
          <w:vertAlign w:val="superscript"/>
          <w:rtl/>
        </w:rPr>
        <w:footnoteReference w:id="722"/>
      </w:r>
      <w:r w:rsidRPr="00D226D3">
        <w:rPr>
          <w:rFonts w:cs="Traditional Arabic"/>
          <w:sz w:val="36"/>
          <w:szCs w:val="36"/>
          <w:vertAlign w:val="superscript"/>
          <w:rtl/>
        </w:rPr>
        <w:t>)</w:t>
      </w:r>
      <w:r w:rsidRPr="00D226D3">
        <w:rPr>
          <w:rFonts w:cs="Traditional Arabic" w:hint="cs"/>
          <w:sz w:val="36"/>
          <w:szCs w:val="36"/>
          <w:rtl/>
        </w:rPr>
        <w:t xml:space="preserve"> </w:t>
      </w:r>
      <w:r w:rsidRPr="00D226D3">
        <w:rPr>
          <w:rFonts w:cs="Traditional Arabic"/>
          <w:sz w:val="36"/>
          <w:szCs w:val="36"/>
          <w:rtl/>
        </w:rPr>
        <w:t>.</w:t>
      </w:r>
    </w:p>
    <w:p w:rsidR="0014343D" w:rsidRDefault="0014343D" w:rsidP="00FD43E2">
      <w:pPr>
        <w:widowControl w:val="0"/>
        <w:spacing w:after="0" w:line="240" w:lineRule="auto"/>
        <w:jc w:val="both"/>
        <w:rPr>
          <w:rFonts w:cs="Traditional Arabic"/>
          <w:sz w:val="36"/>
          <w:szCs w:val="36"/>
          <w:rtl/>
        </w:rPr>
      </w:pPr>
    </w:p>
    <w:p w:rsidR="00FD43E2" w:rsidRPr="0092749B" w:rsidRDefault="00FD43E2" w:rsidP="00FD43E2">
      <w:pPr>
        <w:widowControl w:val="0"/>
        <w:spacing w:after="0" w:line="240" w:lineRule="auto"/>
        <w:jc w:val="both"/>
        <w:rPr>
          <w:rFonts w:cs="Traditional Arabic"/>
          <w:sz w:val="2"/>
          <w:szCs w:val="2"/>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التاسع </w:t>
      </w:r>
      <w:r w:rsidRPr="004B0C1F">
        <w:rPr>
          <w:rFonts w:cs="Traditional Arabic"/>
          <w:sz w:val="36"/>
          <w:szCs w:val="36"/>
          <w:rtl/>
        </w:rPr>
        <w:t>: تك</w:t>
      </w:r>
      <w:r w:rsidRPr="004B0C1F">
        <w:rPr>
          <w:rFonts w:cs="Traditional Arabic" w:hint="cs"/>
          <w:sz w:val="36"/>
          <w:szCs w:val="36"/>
          <w:rtl/>
        </w:rPr>
        <w:t>فير</w:t>
      </w:r>
      <w:r w:rsidRPr="004B0C1F">
        <w:rPr>
          <w:rFonts w:cs="Traditional Arabic"/>
          <w:sz w:val="36"/>
          <w:szCs w:val="36"/>
          <w:rtl/>
        </w:rPr>
        <w:t xml:space="preserve"> من لا </w:t>
      </w:r>
      <w:r w:rsidRPr="004B0C1F">
        <w:rPr>
          <w:rFonts w:cs="Traditional Arabic" w:hint="cs"/>
          <w:sz w:val="36"/>
          <w:szCs w:val="36"/>
          <w:rtl/>
        </w:rPr>
        <w:t>يشاركهم</w:t>
      </w:r>
      <w:r w:rsidRPr="004B0C1F">
        <w:rPr>
          <w:rFonts w:cs="Traditional Arabic"/>
          <w:sz w:val="36"/>
          <w:szCs w:val="36"/>
          <w:rtl/>
        </w:rPr>
        <w:t xml:space="preserve"> في قتال الفتنة</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عن عمران بن الحص</w:t>
      </w:r>
      <w:r w:rsidRPr="004B0C1F">
        <w:rPr>
          <w:rFonts w:cs="Traditional Arabic" w:hint="cs"/>
          <w:sz w:val="36"/>
          <w:szCs w:val="36"/>
          <w:rtl/>
        </w:rPr>
        <w:t>ين</w:t>
      </w:r>
      <w:r w:rsidRPr="004B0C1F">
        <w:rPr>
          <w:rFonts w:cs="Traditional Arabic"/>
          <w:sz w:val="36"/>
          <w:szCs w:val="36"/>
          <w:rtl/>
        </w:rPr>
        <w:t xml:space="preserve"> قال</w:t>
      </w:r>
      <w:r>
        <w:rPr>
          <w:rFonts w:cs="Traditional Arabic" w:hint="cs"/>
          <w:sz w:val="36"/>
          <w:szCs w:val="36"/>
          <w:rtl/>
        </w:rPr>
        <w:t xml:space="preserve"> </w:t>
      </w:r>
      <w:r w:rsidRPr="004B0C1F">
        <w:rPr>
          <w:rFonts w:cs="Traditional Arabic"/>
          <w:sz w:val="36"/>
          <w:szCs w:val="36"/>
          <w:rtl/>
        </w:rPr>
        <w:t>: أتى نافع بن الأزرقِ وأصحابُه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فقالوا</w:t>
      </w:r>
      <w:r>
        <w:rPr>
          <w:rFonts w:cs="Traditional Arabic" w:hint="cs"/>
          <w:sz w:val="36"/>
          <w:szCs w:val="36"/>
          <w:rtl/>
        </w:rPr>
        <w:t xml:space="preserve"> </w:t>
      </w:r>
      <w:r w:rsidRPr="004B0C1F">
        <w:rPr>
          <w:rFonts w:cs="Traditional Arabic"/>
          <w:sz w:val="36"/>
          <w:szCs w:val="36"/>
          <w:rtl/>
        </w:rPr>
        <w:t>: هلكت يا عمران</w:t>
      </w:r>
      <w:r>
        <w:rPr>
          <w:rFonts w:cs="Traditional Arabic" w:hint="cs"/>
          <w:sz w:val="36"/>
          <w:szCs w:val="36"/>
          <w:rtl/>
        </w:rPr>
        <w:t xml:space="preserve"> </w:t>
      </w:r>
      <w:r w:rsidRPr="004B0C1F">
        <w:rPr>
          <w:rFonts w:cs="Traditional Arabic"/>
          <w:sz w:val="36"/>
          <w:szCs w:val="36"/>
          <w:rtl/>
        </w:rPr>
        <w:t>! ق</w:t>
      </w:r>
      <w:r w:rsidRPr="004B0C1F">
        <w:rPr>
          <w:rFonts w:cs="Traditional Arabic" w:hint="cs"/>
          <w:sz w:val="36"/>
          <w:szCs w:val="36"/>
          <w:rtl/>
        </w:rPr>
        <w:t>ال</w:t>
      </w:r>
      <w:r>
        <w:rPr>
          <w:rFonts w:cs="Traditional Arabic" w:hint="cs"/>
          <w:sz w:val="36"/>
          <w:szCs w:val="36"/>
          <w:rtl/>
        </w:rPr>
        <w:t xml:space="preserve"> </w:t>
      </w:r>
      <w:r w:rsidRPr="004B0C1F">
        <w:rPr>
          <w:rFonts w:cs="Traditional Arabic"/>
          <w:sz w:val="36"/>
          <w:szCs w:val="36"/>
          <w:rtl/>
        </w:rPr>
        <w:t>: ما هلكت</w:t>
      </w:r>
      <w:r>
        <w:rPr>
          <w:rFonts w:cs="Traditional Arabic" w:hint="cs"/>
          <w:sz w:val="36"/>
          <w:szCs w:val="36"/>
          <w:rtl/>
        </w:rPr>
        <w:t xml:space="preserve"> ،</w:t>
      </w:r>
      <w:r w:rsidRPr="004B0C1F">
        <w:rPr>
          <w:rFonts w:cs="Traditional Arabic"/>
          <w:sz w:val="36"/>
          <w:szCs w:val="36"/>
          <w:rtl/>
        </w:rPr>
        <w:t xml:space="preserve"> قالوا</w:t>
      </w:r>
      <w:r>
        <w:rPr>
          <w:rFonts w:cs="Traditional Arabic" w:hint="cs"/>
          <w:sz w:val="36"/>
          <w:szCs w:val="36"/>
          <w:rtl/>
        </w:rPr>
        <w:t xml:space="preserve"> </w:t>
      </w:r>
      <w:r w:rsidRPr="004B0C1F">
        <w:rPr>
          <w:rFonts w:cs="Traditional Arabic"/>
          <w:sz w:val="36"/>
          <w:szCs w:val="36"/>
          <w:rtl/>
        </w:rPr>
        <w:t>: بلى</w:t>
      </w:r>
      <w:r>
        <w:rPr>
          <w:rFonts w:cs="Traditional Arabic" w:hint="cs"/>
          <w:sz w:val="36"/>
          <w:szCs w:val="36"/>
          <w:rtl/>
        </w:rPr>
        <w:t xml:space="preserve"> ،</w:t>
      </w:r>
      <w:r w:rsidRPr="004B0C1F">
        <w:rPr>
          <w:rFonts w:cs="Traditional Arabic"/>
          <w:sz w:val="36"/>
          <w:szCs w:val="36"/>
          <w:rtl/>
        </w:rPr>
        <w:t xml:space="preserve"> قال</w:t>
      </w:r>
      <w:r>
        <w:rPr>
          <w:rFonts w:cs="Traditional Arabic" w:hint="cs"/>
          <w:sz w:val="36"/>
          <w:szCs w:val="36"/>
          <w:rtl/>
        </w:rPr>
        <w:t xml:space="preserve"> </w:t>
      </w:r>
      <w:r w:rsidRPr="004B0C1F">
        <w:rPr>
          <w:rFonts w:cs="Traditional Arabic"/>
          <w:sz w:val="36"/>
          <w:szCs w:val="36"/>
          <w:rtl/>
        </w:rPr>
        <w:t>: ما ا</w:t>
      </w:r>
      <w:r w:rsidRPr="004B0C1F">
        <w:rPr>
          <w:rFonts w:cs="Traditional Arabic" w:hint="cs"/>
          <w:sz w:val="36"/>
          <w:szCs w:val="36"/>
          <w:rtl/>
        </w:rPr>
        <w:t>لذي</w:t>
      </w:r>
      <w:r w:rsidRPr="004B0C1F">
        <w:rPr>
          <w:rFonts w:cs="Traditional Arabic"/>
          <w:sz w:val="36"/>
          <w:szCs w:val="36"/>
          <w:rtl/>
        </w:rPr>
        <w:t xml:space="preserve"> أهلكني</w:t>
      </w:r>
      <w:r>
        <w:rPr>
          <w:rFonts w:cs="Traditional Arabic" w:hint="cs"/>
          <w:sz w:val="36"/>
          <w:szCs w:val="36"/>
          <w:rtl/>
        </w:rPr>
        <w:t xml:space="preserve"> </w:t>
      </w:r>
      <w:r w:rsidRPr="004B0C1F">
        <w:rPr>
          <w:rFonts w:cs="Traditional Arabic"/>
          <w:sz w:val="36"/>
          <w:szCs w:val="36"/>
          <w:rtl/>
        </w:rPr>
        <w:t>؟ قالوا</w:t>
      </w:r>
      <w:r>
        <w:rPr>
          <w:rFonts w:cs="Traditional Arabic" w:hint="cs"/>
          <w:sz w:val="36"/>
          <w:szCs w:val="36"/>
          <w:rtl/>
        </w:rPr>
        <w:t xml:space="preserve"> </w:t>
      </w:r>
      <w:r w:rsidRPr="004B0C1F">
        <w:rPr>
          <w:rFonts w:cs="Traditional Arabic"/>
          <w:sz w:val="36"/>
          <w:szCs w:val="36"/>
          <w:rtl/>
        </w:rPr>
        <w:t xml:space="preserve">: قال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w:t>
      </w:r>
      <w:hyperlink r:id="rId11" w:history="1">
        <w:r w:rsidRPr="003E2461">
          <w:rPr>
            <w:rFonts w:ascii="QCF_BSML" w:eastAsiaTheme="minorHAnsi" w:hAnsi="QCF_BSML" w:cs="QCF_BSML"/>
            <w:color w:val="000000"/>
            <w:sz w:val="32"/>
            <w:szCs w:val="32"/>
            <w:rtl/>
          </w:rPr>
          <w:t xml:space="preserve"> </w:t>
        </w:r>
        <w:r>
          <w:rPr>
            <w:rFonts w:ascii="QCF_BSML" w:eastAsiaTheme="minorHAnsi" w:hAnsi="QCF_BSML" w:cs="QCF_BSML"/>
            <w:color w:val="000000"/>
            <w:sz w:val="32"/>
            <w:szCs w:val="32"/>
            <w:rtl/>
          </w:rPr>
          <w:t xml:space="preserve">ﮋ </w:t>
        </w:r>
        <w:r>
          <w:rPr>
            <w:rFonts w:ascii="QCF_P181" w:eastAsiaTheme="minorHAnsi" w:hAnsi="QCF_P181" w:cs="QCF_P181"/>
            <w:color w:val="000000"/>
            <w:sz w:val="32"/>
            <w:szCs w:val="32"/>
            <w:rtl/>
          </w:rPr>
          <w:t xml:space="preserve">ﯕ  ﯖ   ﯗ  ﯘ  ﯙ      ﯚ  ﯛ  ﯜ  </w:t>
        </w:r>
        <w:proofErr w:type="spellStart"/>
        <w:r>
          <w:rPr>
            <w:rFonts w:ascii="QCF_P181" w:eastAsiaTheme="minorHAnsi" w:hAnsi="QCF_P181" w:cs="QCF_P181"/>
            <w:color w:val="000000"/>
            <w:sz w:val="32"/>
            <w:szCs w:val="32"/>
            <w:rtl/>
          </w:rPr>
          <w:t>ﯝﯞ</w:t>
        </w:r>
        <w:proofErr w:type="spellEnd"/>
        <w:r>
          <w:rPr>
            <w:rFonts w:ascii="QCF_P181" w:eastAsiaTheme="minorHAnsi" w:hAnsi="QCF_P181" w:cs="QCF_P181"/>
            <w:color w:val="000000"/>
            <w:sz w:val="32"/>
            <w:szCs w:val="32"/>
            <w:rtl/>
          </w:rPr>
          <w:t xml:space="preserve">  ﯟ   ﯠ  ﯡ  ﯢ  ﯣ  ﯤ  ﯥ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الأنفال</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٣٩</w:t>
        </w:r>
        <w:r>
          <w:rPr>
            <w:rStyle w:val="Hyperlink"/>
            <w:rFonts w:ascii="Traditional Arabic" w:hAnsi="Traditional Arabic" w:cs="Traditional Arabic" w:hint="cs"/>
            <w:color w:val="000000"/>
            <w:sz w:val="36"/>
            <w:szCs w:val="36"/>
            <w:rtl/>
          </w:rPr>
          <w:t xml:space="preserve"> </w:t>
        </w:r>
      </w:hyperlink>
      <w:r>
        <w:rPr>
          <w:rFonts w:cs="Traditional Arabic" w:hint="cs"/>
          <w:sz w:val="36"/>
          <w:szCs w:val="36"/>
          <w:rtl/>
        </w:rPr>
        <w:t>.</w:t>
      </w:r>
    </w:p>
    <w:p w:rsidR="0014343D"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D226D3">
        <w:rPr>
          <w:rFonts w:cs="Traditional Arabic" w:hint="cs"/>
          <w:sz w:val="36"/>
          <w:szCs w:val="36"/>
          <w:rtl/>
        </w:rPr>
        <w:t>قال</w:t>
      </w:r>
      <w:r>
        <w:rPr>
          <w:rFonts w:cs="Traditional Arabic" w:hint="cs"/>
          <w:sz w:val="36"/>
          <w:szCs w:val="36"/>
          <w:rtl/>
        </w:rPr>
        <w:t xml:space="preserve"> </w:t>
      </w:r>
      <w:r w:rsidRPr="00D226D3">
        <w:rPr>
          <w:rFonts w:cs="Traditional Arabic"/>
          <w:sz w:val="36"/>
          <w:szCs w:val="36"/>
          <w:rtl/>
        </w:rPr>
        <w:t>: قد ق</w:t>
      </w:r>
      <w:r w:rsidRPr="004B0C1F">
        <w:rPr>
          <w:rFonts w:cs="Traditional Arabic"/>
          <w:sz w:val="36"/>
          <w:szCs w:val="36"/>
          <w:rtl/>
        </w:rPr>
        <w:t>اتلناهم ح</w:t>
      </w:r>
      <w:r w:rsidRPr="004B0C1F">
        <w:rPr>
          <w:rFonts w:cs="Traditional Arabic" w:hint="cs"/>
          <w:sz w:val="36"/>
          <w:szCs w:val="36"/>
          <w:rtl/>
        </w:rPr>
        <w:t>تّى</w:t>
      </w:r>
      <w:r w:rsidRPr="004B0C1F">
        <w:rPr>
          <w:rFonts w:cs="Traditional Arabic"/>
          <w:sz w:val="36"/>
          <w:szCs w:val="36"/>
          <w:rtl/>
        </w:rPr>
        <w:t xml:space="preserve"> ن</w:t>
      </w:r>
      <w:r w:rsidRPr="004B0C1F">
        <w:rPr>
          <w:rFonts w:cs="Traditional Arabic" w:hint="cs"/>
          <w:sz w:val="36"/>
          <w:szCs w:val="36"/>
          <w:rtl/>
        </w:rPr>
        <w:t>فيناهم</w:t>
      </w:r>
      <w:r>
        <w:rPr>
          <w:rFonts w:cs="Traditional Arabic" w:hint="cs"/>
          <w:sz w:val="36"/>
          <w:szCs w:val="36"/>
          <w:rtl/>
        </w:rPr>
        <w:t xml:space="preserve"> ؛</w:t>
      </w:r>
      <w:r w:rsidRPr="004B0C1F">
        <w:rPr>
          <w:rFonts w:cs="Traditional Arabic"/>
          <w:sz w:val="36"/>
          <w:szCs w:val="36"/>
          <w:rtl/>
        </w:rPr>
        <w:t xml:space="preserve"> فكان الدين كلُّه 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شئتم</w:t>
      </w:r>
      <w:r w:rsidRPr="004B0C1F">
        <w:rPr>
          <w:rFonts w:cs="Traditional Arabic"/>
          <w:sz w:val="36"/>
          <w:szCs w:val="36"/>
          <w:rtl/>
        </w:rPr>
        <w:t xml:space="preserve"> </w:t>
      </w:r>
      <w:r w:rsidRPr="004B0C1F">
        <w:rPr>
          <w:rFonts w:cs="Traditional Arabic" w:hint="cs"/>
          <w:sz w:val="36"/>
          <w:szCs w:val="36"/>
          <w:rtl/>
        </w:rPr>
        <w:t>حدثتكم</w:t>
      </w:r>
      <w:r w:rsidRPr="004B0C1F">
        <w:rPr>
          <w:rFonts w:cs="Traditional Arabic"/>
          <w:sz w:val="36"/>
          <w:szCs w:val="36"/>
          <w:rtl/>
        </w:rPr>
        <w:t xml:space="preserve"> </w:t>
      </w:r>
      <w:r w:rsidRPr="004B0C1F">
        <w:rPr>
          <w:rFonts w:cs="Traditional Arabic" w:hint="cs"/>
          <w:sz w:val="36"/>
          <w:szCs w:val="36"/>
          <w:rtl/>
        </w:rPr>
        <w:t>حديث</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سمعته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قالوا</w:t>
      </w:r>
      <w:r w:rsidRPr="004B0C1F">
        <w:rPr>
          <w:rFonts w:cs="Traditional Arabic"/>
          <w:sz w:val="36"/>
          <w:szCs w:val="36"/>
          <w:rtl/>
        </w:rPr>
        <w:t xml:space="preserve"> : </w:t>
      </w:r>
      <w:r w:rsidRPr="004B0C1F">
        <w:rPr>
          <w:rFonts w:cs="Traditional Arabic" w:hint="cs"/>
          <w:sz w:val="36"/>
          <w:szCs w:val="36"/>
          <w:rtl/>
        </w:rPr>
        <w:t>وأنت</w:t>
      </w:r>
      <w:r w:rsidRPr="004B0C1F">
        <w:rPr>
          <w:rFonts w:cs="Traditional Arabic"/>
          <w:sz w:val="36"/>
          <w:szCs w:val="36"/>
          <w:rtl/>
        </w:rPr>
        <w:t xml:space="preserve"> </w:t>
      </w:r>
      <w:r w:rsidRPr="004B0C1F">
        <w:rPr>
          <w:rFonts w:cs="Traditional Arabic" w:hint="cs"/>
          <w:sz w:val="36"/>
          <w:szCs w:val="36"/>
          <w:rtl/>
        </w:rPr>
        <w:t>سمعته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b/>
          <w:bCs/>
          <w:sz w:val="36"/>
          <w:szCs w:val="36"/>
          <w:rtl/>
        </w:rPr>
      </w:pPr>
      <w:r w:rsidRPr="004B0C1F">
        <w:rPr>
          <w:rFonts w:cs="Traditional Arabic" w:hint="cs"/>
          <w:sz w:val="36"/>
          <w:szCs w:val="36"/>
          <w:rtl/>
        </w:rPr>
        <w:t>قال</w:t>
      </w:r>
      <w:r w:rsidRPr="004B0C1F">
        <w:rPr>
          <w:rFonts w:cs="Traditional Arabic"/>
          <w:sz w:val="36"/>
          <w:szCs w:val="36"/>
          <w:rtl/>
        </w:rPr>
        <w:t xml:space="preserve"> : </w:t>
      </w:r>
      <w:r w:rsidRPr="004B0C1F">
        <w:rPr>
          <w:rFonts w:cs="Traditional Arabic" w:hint="cs"/>
          <w:sz w:val="36"/>
          <w:szCs w:val="36"/>
          <w:rtl/>
        </w:rPr>
        <w:t>نعم</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شهدت</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بعث</w:t>
      </w:r>
      <w:r w:rsidRPr="004B0C1F">
        <w:rPr>
          <w:rFonts w:cs="Traditional Arabic"/>
          <w:sz w:val="36"/>
          <w:szCs w:val="36"/>
          <w:rtl/>
        </w:rPr>
        <w:t xml:space="preserve"> </w:t>
      </w:r>
      <w:r w:rsidRPr="004B0C1F">
        <w:rPr>
          <w:rFonts w:cs="Traditional Arabic" w:hint="cs"/>
          <w:sz w:val="36"/>
          <w:szCs w:val="36"/>
          <w:rtl/>
        </w:rPr>
        <w:t>جيش</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المسلمين</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w:t>
      </w:r>
      <w:r w:rsidRPr="004B0C1F">
        <w:rPr>
          <w:rFonts w:cs="Traditional Arabic" w:hint="cs"/>
          <w:sz w:val="36"/>
          <w:szCs w:val="36"/>
          <w:rtl/>
        </w:rPr>
        <w:t>المشركين</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فلما</w:t>
      </w:r>
      <w:r w:rsidRPr="004B0C1F">
        <w:rPr>
          <w:rFonts w:cs="Traditional Arabic"/>
          <w:sz w:val="36"/>
          <w:szCs w:val="36"/>
          <w:rtl/>
        </w:rPr>
        <w:t xml:space="preserve"> </w:t>
      </w:r>
      <w:r w:rsidRPr="004B0C1F">
        <w:rPr>
          <w:rFonts w:cs="Traditional Arabic" w:hint="cs"/>
          <w:sz w:val="36"/>
          <w:szCs w:val="36"/>
          <w:rtl/>
        </w:rPr>
        <w:t>لقوهم</w:t>
      </w:r>
      <w:r w:rsidRPr="004B0C1F">
        <w:rPr>
          <w:rFonts w:cs="Traditional Arabic"/>
          <w:sz w:val="36"/>
          <w:szCs w:val="36"/>
          <w:rtl/>
        </w:rPr>
        <w:t xml:space="preserve"> </w:t>
      </w:r>
      <w:r w:rsidRPr="004B0C1F">
        <w:rPr>
          <w:rFonts w:cs="Traditional Arabic" w:hint="cs"/>
          <w:sz w:val="36"/>
          <w:szCs w:val="36"/>
          <w:rtl/>
        </w:rPr>
        <w:t>قاتلوهم</w:t>
      </w:r>
      <w:r w:rsidRPr="004B0C1F">
        <w:rPr>
          <w:rFonts w:cs="Traditional Arabic"/>
          <w:sz w:val="36"/>
          <w:szCs w:val="36"/>
          <w:rtl/>
        </w:rPr>
        <w:t xml:space="preserve"> </w:t>
      </w:r>
      <w:r w:rsidRPr="004B0C1F">
        <w:rPr>
          <w:rFonts w:cs="Traditional Arabic" w:hint="cs"/>
          <w:sz w:val="36"/>
          <w:szCs w:val="36"/>
          <w:rtl/>
        </w:rPr>
        <w:t>قتالا</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شديد</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فمنحوهم</w:t>
      </w:r>
      <w:r w:rsidRPr="004B0C1F">
        <w:rPr>
          <w:rFonts w:cs="Traditional Arabic"/>
          <w:sz w:val="36"/>
          <w:szCs w:val="36"/>
          <w:rtl/>
        </w:rPr>
        <w:t xml:space="preserve"> </w:t>
      </w:r>
      <w:r w:rsidRPr="004B0C1F">
        <w:rPr>
          <w:rFonts w:cs="Traditional Arabic" w:hint="cs"/>
          <w:sz w:val="36"/>
          <w:szCs w:val="36"/>
          <w:rtl/>
        </w:rPr>
        <w:t>أكتافهم</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فحمل</w:t>
      </w:r>
      <w:r w:rsidRPr="004B0C1F">
        <w:rPr>
          <w:rFonts w:cs="Traditional Arabic"/>
          <w:sz w:val="36"/>
          <w:szCs w:val="36"/>
          <w:rtl/>
        </w:rPr>
        <w:t xml:space="preserve"> </w:t>
      </w:r>
      <w:r w:rsidRPr="004B0C1F">
        <w:rPr>
          <w:rFonts w:cs="Traditional Arabic" w:hint="cs"/>
          <w:sz w:val="36"/>
          <w:szCs w:val="36"/>
          <w:rtl/>
        </w:rPr>
        <w:t>رجل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لحمتي</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رجل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المشركين</w:t>
      </w:r>
      <w:r w:rsidRPr="004B0C1F">
        <w:rPr>
          <w:rFonts w:cs="Traditional Arabic"/>
          <w:sz w:val="36"/>
          <w:szCs w:val="36"/>
          <w:rtl/>
        </w:rPr>
        <w:t xml:space="preserve"> </w:t>
      </w:r>
      <w:r w:rsidRPr="004B0C1F">
        <w:rPr>
          <w:rFonts w:cs="Traditional Arabic" w:hint="cs"/>
          <w:sz w:val="36"/>
          <w:szCs w:val="36"/>
          <w:rtl/>
        </w:rPr>
        <w:t>بالرمح</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فلما</w:t>
      </w:r>
      <w:r w:rsidRPr="004B0C1F">
        <w:rPr>
          <w:rFonts w:cs="Traditional Arabic"/>
          <w:sz w:val="36"/>
          <w:szCs w:val="36"/>
          <w:rtl/>
        </w:rPr>
        <w:t xml:space="preserve"> </w:t>
      </w:r>
      <w:r w:rsidRPr="004B0C1F">
        <w:rPr>
          <w:rFonts w:cs="Traditional Arabic" w:hint="cs"/>
          <w:sz w:val="36"/>
          <w:szCs w:val="36"/>
          <w:rtl/>
        </w:rPr>
        <w:t>غشيه</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sidRPr="004B0C1F">
        <w:rPr>
          <w:rFonts w:cs="Traditional Arabic" w:hint="cs"/>
          <w:sz w:val="36"/>
          <w:szCs w:val="36"/>
          <w:rtl/>
        </w:rPr>
        <w:t>أشهد</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إله</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إني</w:t>
      </w:r>
      <w:r w:rsidRPr="004B0C1F">
        <w:rPr>
          <w:rFonts w:cs="Traditional Arabic"/>
          <w:sz w:val="36"/>
          <w:szCs w:val="36"/>
          <w:rtl/>
        </w:rPr>
        <w:t xml:space="preserve"> </w:t>
      </w:r>
      <w:r w:rsidRPr="004B0C1F">
        <w:rPr>
          <w:rFonts w:cs="Traditional Arabic" w:hint="cs"/>
          <w:sz w:val="36"/>
          <w:szCs w:val="36"/>
          <w:rtl/>
        </w:rPr>
        <w:t>مسلم</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فطعنه</w:t>
      </w:r>
      <w:r w:rsidRPr="004B0C1F">
        <w:rPr>
          <w:rFonts w:cs="Traditional Arabic"/>
          <w:sz w:val="36"/>
          <w:szCs w:val="36"/>
          <w:rtl/>
        </w:rPr>
        <w:t xml:space="preserve"> </w:t>
      </w:r>
      <w:r w:rsidRPr="004B0C1F">
        <w:rPr>
          <w:rFonts w:cs="Traditional Arabic" w:hint="cs"/>
          <w:sz w:val="36"/>
          <w:szCs w:val="36"/>
          <w:rtl/>
        </w:rPr>
        <w:t>فقتله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فأتى</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هلكت</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sidRPr="003E2461">
        <w:rPr>
          <w:rFonts w:cs="Traditional Arabic" w:hint="cs"/>
          <w:b/>
          <w:bCs/>
          <w:sz w:val="36"/>
          <w:szCs w:val="36"/>
          <w:rtl/>
        </w:rPr>
        <w:t>وما</w:t>
      </w:r>
      <w:r w:rsidRPr="003E2461">
        <w:rPr>
          <w:rFonts w:cs="Traditional Arabic"/>
          <w:b/>
          <w:bCs/>
          <w:sz w:val="36"/>
          <w:szCs w:val="36"/>
          <w:rtl/>
        </w:rPr>
        <w:t xml:space="preserve"> </w:t>
      </w:r>
      <w:r w:rsidRPr="003E2461">
        <w:rPr>
          <w:rFonts w:cs="Traditional Arabic" w:hint="cs"/>
          <w:b/>
          <w:bCs/>
          <w:sz w:val="36"/>
          <w:szCs w:val="36"/>
          <w:rtl/>
        </w:rPr>
        <w:t>الذي</w:t>
      </w:r>
      <w:r w:rsidRPr="003E2461">
        <w:rPr>
          <w:rFonts w:cs="Traditional Arabic"/>
          <w:b/>
          <w:bCs/>
          <w:sz w:val="36"/>
          <w:szCs w:val="36"/>
          <w:rtl/>
        </w:rPr>
        <w:t xml:space="preserve"> </w:t>
      </w:r>
      <w:r w:rsidRPr="003E2461">
        <w:rPr>
          <w:rFonts w:cs="Traditional Arabic" w:hint="cs"/>
          <w:b/>
          <w:bCs/>
          <w:sz w:val="36"/>
          <w:szCs w:val="36"/>
          <w:rtl/>
        </w:rPr>
        <w:t>صنعت</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مرة</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w:t>
      </w:r>
      <w:r w:rsidRPr="004B0C1F">
        <w:rPr>
          <w:rFonts w:cs="Traditional Arabic" w:hint="cs"/>
          <w:sz w:val="36"/>
          <w:szCs w:val="36"/>
          <w:rtl/>
        </w:rPr>
        <w:t>مرتين</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فأخبره</w:t>
      </w:r>
      <w:r w:rsidRPr="004B0C1F">
        <w:rPr>
          <w:rFonts w:cs="Traditional Arabic"/>
          <w:sz w:val="36"/>
          <w:szCs w:val="36"/>
          <w:rtl/>
        </w:rPr>
        <w:t xml:space="preserve"> </w:t>
      </w:r>
      <w:r w:rsidRPr="004B0C1F">
        <w:rPr>
          <w:rFonts w:cs="Traditional Arabic" w:hint="cs"/>
          <w:sz w:val="36"/>
          <w:szCs w:val="36"/>
          <w:rtl/>
        </w:rPr>
        <w:t>بالذي</w:t>
      </w:r>
      <w:r w:rsidRPr="004B0C1F">
        <w:rPr>
          <w:rFonts w:cs="Traditional Arabic"/>
          <w:sz w:val="36"/>
          <w:szCs w:val="36"/>
          <w:rtl/>
        </w:rPr>
        <w:t xml:space="preserve"> </w:t>
      </w:r>
      <w:r w:rsidRPr="004B0C1F">
        <w:rPr>
          <w:rFonts w:cs="Traditional Arabic" w:hint="cs"/>
          <w:sz w:val="36"/>
          <w:szCs w:val="36"/>
          <w:rtl/>
        </w:rPr>
        <w:t>صنع</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sz w:val="36"/>
          <w:szCs w:val="36"/>
          <w:rtl/>
        </w:rPr>
        <w:t xml:space="preserve">: </w:t>
      </w:r>
      <w:r w:rsidRPr="003E2461">
        <w:rPr>
          <w:rFonts w:cs="Traditional Arabic" w:hint="cs"/>
          <w:b/>
          <w:bCs/>
          <w:sz w:val="36"/>
          <w:szCs w:val="36"/>
          <w:rtl/>
        </w:rPr>
        <w:t>فهلا</w:t>
      </w:r>
      <w:r w:rsidRPr="003E2461">
        <w:rPr>
          <w:rFonts w:cs="Traditional Arabic"/>
          <w:b/>
          <w:bCs/>
          <w:sz w:val="36"/>
          <w:szCs w:val="36"/>
          <w:rtl/>
        </w:rPr>
        <w:t xml:space="preserve"> </w:t>
      </w:r>
      <w:r w:rsidRPr="003E2461">
        <w:rPr>
          <w:rFonts w:cs="Traditional Arabic" w:hint="cs"/>
          <w:b/>
          <w:bCs/>
          <w:sz w:val="36"/>
          <w:szCs w:val="36"/>
          <w:rtl/>
        </w:rPr>
        <w:t>شققت</w:t>
      </w:r>
      <w:r w:rsidRPr="003E2461">
        <w:rPr>
          <w:rFonts w:cs="Traditional Arabic"/>
          <w:b/>
          <w:bCs/>
          <w:sz w:val="36"/>
          <w:szCs w:val="36"/>
          <w:rtl/>
        </w:rPr>
        <w:t xml:space="preserve"> </w:t>
      </w:r>
      <w:r w:rsidRPr="003E2461">
        <w:rPr>
          <w:rFonts w:cs="Traditional Arabic" w:hint="cs"/>
          <w:b/>
          <w:bCs/>
          <w:sz w:val="36"/>
          <w:szCs w:val="36"/>
          <w:rtl/>
        </w:rPr>
        <w:t>عن</w:t>
      </w:r>
      <w:r w:rsidRPr="003E2461">
        <w:rPr>
          <w:rFonts w:cs="Traditional Arabic"/>
          <w:b/>
          <w:bCs/>
          <w:sz w:val="36"/>
          <w:szCs w:val="36"/>
          <w:rtl/>
        </w:rPr>
        <w:t xml:space="preserve"> </w:t>
      </w:r>
      <w:r w:rsidRPr="003E2461">
        <w:rPr>
          <w:rFonts w:cs="Traditional Arabic" w:hint="cs"/>
          <w:b/>
          <w:bCs/>
          <w:sz w:val="36"/>
          <w:szCs w:val="36"/>
          <w:rtl/>
        </w:rPr>
        <w:t>بطنه ؛</w:t>
      </w:r>
      <w:r w:rsidRPr="003E2461">
        <w:rPr>
          <w:rFonts w:cs="Traditional Arabic"/>
          <w:b/>
          <w:bCs/>
          <w:sz w:val="36"/>
          <w:szCs w:val="36"/>
          <w:rtl/>
        </w:rPr>
        <w:t xml:space="preserve"> </w:t>
      </w:r>
      <w:r w:rsidRPr="003E2461">
        <w:rPr>
          <w:rFonts w:cs="Traditional Arabic" w:hint="cs"/>
          <w:b/>
          <w:bCs/>
          <w:sz w:val="36"/>
          <w:szCs w:val="36"/>
          <w:rtl/>
        </w:rPr>
        <w:t>فعلمت</w:t>
      </w:r>
      <w:r w:rsidRPr="003E2461">
        <w:rPr>
          <w:rFonts w:cs="Traditional Arabic"/>
          <w:b/>
          <w:bCs/>
          <w:sz w:val="36"/>
          <w:szCs w:val="36"/>
          <w:rtl/>
        </w:rPr>
        <w:t xml:space="preserve"> </w:t>
      </w:r>
      <w:r w:rsidRPr="003E2461">
        <w:rPr>
          <w:rFonts w:cs="Traditional Arabic" w:hint="cs"/>
          <w:b/>
          <w:bCs/>
          <w:sz w:val="36"/>
          <w:szCs w:val="36"/>
          <w:rtl/>
        </w:rPr>
        <w:t>ما</w:t>
      </w:r>
      <w:r w:rsidRPr="003E2461">
        <w:rPr>
          <w:rFonts w:cs="Traditional Arabic"/>
          <w:b/>
          <w:bCs/>
          <w:sz w:val="36"/>
          <w:szCs w:val="36"/>
          <w:rtl/>
        </w:rPr>
        <w:t xml:space="preserve"> </w:t>
      </w:r>
      <w:r w:rsidRPr="003E2461">
        <w:rPr>
          <w:rFonts w:cs="Traditional Arabic" w:hint="cs"/>
          <w:b/>
          <w:bCs/>
          <w:sz w:val="36"/>
          <w:szCs w:val="36"/>
          <w:rtl/>
        </w:rPr>
        <w:t>في</w:t>
      </w:r>
      <w:r w:rsidRPr="003E2461">
        <w:rPr>
          <w:rFonts w:cs="Traditional Arabic"/>
          <w:b/>
          <w:bCs/>
          <w:sz w:val="36"/>
          <w:szCs w:val="36"/>
          <w:rtl/>
        </w:rPr>
        <w:t xml:space="preserve"> </w:t>
      </w:r>
      <w:r w:rsidRPr="003E2461">
        <w:rPr>
          <w:rFonts w:cs="Traditional Arabic" w:hint="cs"/>
          <w:b/>
          <w:bCs/>
          <w:sz w:val="36"/>
          <w:szCs w:val="36"/>
          <w:rtl/>
        </w:rPr>
        <w:t>قلبه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لو</w:t>
      </w:r>
      <w:r w:rsidRPr="004B0C1F">
        <w:rPr>
          <w:rFonts w:cs="Traditional Arabic"/>
          <w:sz w:val="36"/>
          <w:szCs w:val="36"/>
          <w:rtl/>
        </w:rPr>
        <w:t xml:space="preserve"> </w:t>
      </w:r>
      <w:r w:rsidRPr="004B0C1F">
        <w:rPr>
          <w:rFonts w:cs="Traditional Arabic" w:hint="cs"/>
          <w:sz w:val="36"/>
          <w:szCs w:val="36"/>
          <w:rtl/>
        </w:rPr>
        <w:t>شققت</w:t>
      </w:r>
      <w:r w:rsidRPr="004B0C1F">
        <w:rPr>
          <w:rFonts w:cs="Traditional Arabic"/>
          <w:sz w:val="36"/>
          <w:szCs w:val="36"/>
          <w:rtl/>
        </w:rPr>
        <w:t xml:space="preserve"> </w:t>
      </w:r>
      <w:r w:rsidRPr="004B0C1F">
        <w:rPr>
          <w:rFonts w:cs="Traditional Arabic" w:hint="cs"/>
          <w:sz w:val="36"/>
          <w:szCs w:val="36"/>
          <w:rtl/>
        </w:rPr>
        <w:t>بطنه</w:t>
      </w:r>
      <w:r w:rsidRPr="004B0C1F">
        <w:rPr>
          <w:rFonts w:cs="Traditional Arabic"/>
          <w:sz w:val="36"/>
          <w:szCs w:val="36"/>
          <w:rtl/>
        </w:rPr>
        <w:t xml:space="preserve"> </w:t>
      </w:r>
      <w:r w:rsidRPr="004B0C1F">
        <w:rPr>
          <w:rFonts w:cs="Traditional Arabic" w:hint="cs"/>
          <w:sz w:val="36"/>
          <w:szCs w:val="36"/>
          <w:rtl/>
        </w:rPr>
        <w:t>لكنت</w:t>
      </w:r>
      <w:r w:rsidRPr="004B0C1F">
        <w:rPr>
          <w:rFonts w:cs="Traditional Arabic"/>
          <w:sz w:val="36"/>
          <w:szCs w:val="36"/>
          <w:rtl/>
        </w:rPr>
        <w:t xml:space="preserve"> </w:t>
      </w:r>
      <w:r w:rsidRPr="004B0C1F">
        <w:rPr>
          <w:rFonts w:cs="Traditional Arabic" w:hint="cs"/>
          <w:sz w:val="36"/>
          <w:szCs w:val="36"/>
          <w:rtl/>
        </w:rPr>
        <w:t>أعلم</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قلبه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 </w:t>
      </w:r>
      <w:r w:rsidRPr="003E2461">
        <w:rPr>
          <w:rFonts w:cs="Traditional Arabic" w:hint="cs"/>
          <w:b/>
          <w:bCs/>
          <w:sz w:val="36"/>
          <w:szCs w:val="36"/>
          <w:rtl/>
        </w:rPr>
        <w:t>فلا</w:t>
      </w:r>
      <w:r w:rsidRPr="003E2461">
        <w:rPr>
          <w:rFonts w:cs="Traditional Arabic"/>
          <w:b/>
          <w:bCs/>
          <w:sz w:val="36"/>
          <w:szCs w:val="36"/>
          <w:rtl/>
        </w:rPr>
        <w:t xml:space="preserve"> </w:t>
      </w:r>
      <w:r w:rsidRPr="003E2461">
        <w:rPr>
          <w:rFonts w:cs="Traditional Arabic" w:hint="cs"/>
          <w:b/>
          <w:bCs/>
          <w:sz w:val="36"/>
          <w:szCs w:val="36"/>
          <w:rtl/>
        </w:rPr>
        <w:t>أنت</w:t>
      </w:r>
      <w:r w:rsidRPr="003E2461">
        <w:rPr>
          <w:rFonts w:cs="Traditional Arabic"/>
          <w:b/>
          <w:bCs/>
          <w:sz w:val="36"/>
          <w:szCs w:val="36"/>
          <w:rtl/>
        </w:rPr>
        <w:t xml:space="preserve"> </w:t>
      </w:r>
      <w:r w:rsidRPr="003E2461">
        <w:rPr>
          <w:rFonts w:cs="Traditional Arabic" w:hint="cs"/>
          <w:b/>
          <w:bCs/>
          <w:sz w:val="36"/>
          <w:szCs w:val="36"/>
          <w:rtl/>
        </w:rPr>
        <w:t>قبلت</w:t>
      </w:r>
      <w:r w:rsidRPr="003E2461">
        <w:rPr>
          <w:rFonts w:cs="Traditional Arabic"/>
          <w:b/>
          <w:bCs/>
          <w:sz w:val="36"/>
          <w:szCs w:val="36"/>
          <w:rtl/>
        </w:rPr>
        <w:t xml:space="preserve"> </w:t>
      </w:r>
      <w:r w:rsidRPr="003E2461">
        <w:rPr>
          <w:rFonts w:cs="Traditional Arabic" w:hint="cs"/>
          <w:b/>
          <w:bCs/>
          <w:sz w:val="36"/>
          <w:szCs w:val="36"/>
          <w:rtl/>
        </w:rPr>
        <w:t>ما</w:t>
      </w:r>
      <w:r w:rsidRPr="003E2461">
        <w:rPr>
          <w:rFonts w:cs="Traditional Arabic"/>
          <w:b/>
          <w:bCs/>
          <w:sz w:val="36"/>
          <w:szCs w:val="36"/>
          <w:rtl/>
        </w:rPr>
        <w:t xml:space="preserve"> </w:t>
      </w:r>
      <w:r w:rsidRPr="003E2461">
        <w:rPr>
          <w:rFonts w:cs="Traditional Arabic" w:hint="cs"/>
          <w:b/>
          <w:bCs/>
          <w:sz w:val="36"/>
          <w:szCs w:val="36"/>
          <w:rtl/>
        </w:rPr>
        <w:t>تكلم</w:t>
      </w:r>
      <w:r w:rsidRPr="003E2461">
        <w:rPr>
          <w:rFonts w:cs="Traditional Arabic"/>
          <w:b/>
          <w:bCs/>
          <w:sz w:val="36"/>
          <w:szCs w:val="36"/>
          <w:rtl/>
        </w:rPr>
        <w:t xml:space="preserve"> </w:t>
      </w:r>
      <w:r w:rsidRPr="003E2461">
        <w:rPr>
          <w:rFonts w:cs="Traditional Arabic" w:hint="cs"/>
          <w:b/>
          <w:bCs/>
          <w:sz w:val="36"/>
          <w:szCs w:val="36"/>
          <w:rtl/>
        </w:rPr>
        <w:t>به</w:t>
      </w:r>
      <w:r w:rsidRPr="003E2461">
        <w:rPr>
          <w:rFonts w:cs="Traditional Arabic"/>
          <w:b/>
          <w:bCs/>
          <w:sz w:val="36"/>
          <w:szCs w:val="36"/>
          <w:rtl/>
        </w:rPr>
        <w:t xml:space="preserve"> </w:t>
      </w:r>
      <w:r w:rsidRPr="003E2461">
        <w:rPr>
          <w:rFonts w:cs="Traditional Arabic" w:hint="cs"/>
          <w:b/>
          <w:bCs/>
          <w:sz w:val="36"/>
          <w:szCs w:val="36"/>
          <w:rtl/>
        </w:rPr>
        <w:t>،</w:t>
      </w:r>
      <w:r w:rsidRPr="003E2461">
        <w:rPr>
          <w:rFonts w:cs="Traditional Arabic"/>
          <w:b/>
          <w:bCs/>
          <w:sz w:val="36"/>
          <w:szCs w:val="36"/>
          <w:rtl/>
        </w:rPr>
        <w:t xml:space="preserve"> </w:t>
      </w:r>
      <w:r w:rsidRPr="003E2461">
        <w:rPr>
          <w:rFonts w:cs="Traditional Arabic" w:hint="cs"/>
          <w:b/>
          <w:bCs/>
          <w:sz w:val="36"/>
          <w:szCs w:val="36"/>
          <w:rtl/>
        </w:rPr>
        <w:t>ولا</w:t>
      </w:r>
      <w:r w:rsidRPr="003E2461">
        <w:rPr>
          <w:rFonts w:cs="Traditional Arabic"/>
          <w:b/>
          <w:bCs/>
          <w:sz w:val="36"/>
          <w:szCs w:val="36"/>
          <w:rtl/>
        </w:rPr>
        <w:t xml:space="preserve"> </w:t>
      </w:r>
      <w:r w:rsidRPr="003E2461">
        <w:rPr>
          <w:rFonts w:cs="Traditional Arabic" w:hint="cs"/>
          <w:b/>
          <w:bCs/>
          <w:sz w:val="36"/>
          <w:szCs w:val="36"/>
          <w:rtl/>
        </w:rPr>
        <w:t>أنت</w:t>
      </w:r>
      <w:r w:rsidRPr="003E2461">
        <w:rPr>
          <w:rFonts w:cs="Traditional Arabic"/>
          <w:b/>
          <w:bCs/>
          <w:sz w:val="36"/>
          <w:szCs w:val="36"/>
          <w:rtl/>
        </w:rPr>
        <w:t xml:space="preserve"> </w:t>
      </w:r>
      <w:r w:rsidRPr="003E2461">
        <w:rPr>
          <w:rFonts w:cs="Traditional Arabic" w:hint="cs"/>
          <w:b/>
          <w:bCs/>
          <w:sz w:val="36"/>
          <w:szCs w:val="36"/>
          <w:rtl/>
        </w:rPr>
        <w:t>تعلم</w:t>
      </w:r>
      <w:r w:rsidRPr="003E2461">
        <w:rPr>
          <w:rFonts w:cs="Traditional Arabic"/>
          <w:b/>
          <w:bCs/>
          <w:sz w:val="36"/>
          <w:szCs w:val="36"/>
          <w:rtl/>
        </w:rPr>
        <w:t xml:space="preserve"> </w:t>
      </w:r>
      <w:r w:rsidRPr="003E2461">
        <w:rPr>
          <w:rFonts w:cs="Traditional Arabic" w:hint="cs"/>
          <w:b/>
          <w:bCs/>
          <w:sz w:val="36"/>
          <w:szCs w:val="36"/>
          <w:rtl/>
        </w:rPr>
        <w:t>ما</w:t>
      </w:r>
      <w:r w:rsidRPr="003E2461">
        <w:rPr>
          <w:rFonts w:cs="Traditional Arabic"/>
          <w:b/>
          <w:bCs/>
          <w:sz w:val="36"/>
          <w:szCs w:val="36"/>
          <w:rtl/>
        </w:rPr>
        <w:t xml:space="preserve"> </w:t>
      </w:r>
      <w:r w:rsidRPr="003E2461">
        <w:rPr>
          <w:rFonts w:cs="Traditional Arabic" w:hint="cs"/>
          <w:b/>
          <w:bCs/>
          <w:sz w:val="36"/>
          <w:szCs w:val="36"/>
          <w:rtl/>
        </w:rPr>
        <w:t>في</w:t>
      </w:r>
      <w:r w:rsidRPr="003E2461">
        <w:rPr>
          <w:rFonts w:cs="Traditional Arabic"/>
          <w:b/>
          <w:bCs/>
          <w:sz w:val="36"/>
          <w:szCs w:val="36"/>
          <w:rtl/>
        </w:rPr>
        <w:t xml:space="preserve"> </w:t>
      </w:r>
      <w:r w:rsidRPr="003E2461">
        <w:rPr>
          <w:rFonts w:cs="Traditional Arabic" w:hint="cs"/>
          <w:b/>
          <w:bCs/>
          <w:sz w:val="36"/>
          <w:szCs w:val="36"/>
          <w:rtl/>
        </w:rPr>
        <w:t>قلبه</w:t>
      </w:r>
      <w:r>
        <w:rPr>
          <w:rFonts w:cs="Traditional Arabic" w:hint="cs"/>
          <w:b/>
          <w:bCs/>
          <w:sz w:val="36"/>
          <w:szCs w:val="36"/>
          <w:rtl/>
        </w:rPr>
        <w:t xml:space="preserve"> </w:t>
      </w:r>
      <w:r w:rsidR="0014343D">
        <w:rPr>
          <w:rFonts w:cs="Traditional Arabic" w:hint="cs"/>
          <w:b/>
          <w:bCs/>
          <w:sz w:val="36"/>
          <w:szCs w:val="36"/>
          <w:rtl/>
        </w:rPr>
        <w:t>.</w:t>
      </w:r>
    </w:p>
    <w:p w:rsidR="0014343D" w:rsidRDefault="0014343D" w:rsidP="00FD43E2">
      <w:pPr>
        <w:widowControl w:val="0"/>
        <w:spacing w:after="0" w:line="240" w:lineRule="auto"/>
        <w:jc w:val="both"/>
        <w:rPr>
          <w:rFonts w:cs="Traditional Arabic"/>
          <w:b/>
          <w:bCs/>
          <w:sz w:val="36"/>
          <w:szCs w:val="36"/>
          <w:rtl/>
        </w:rPr>
      </w:pPr>
    </w:p>
    <w:p w:rsidR="0014343D" w:rsidRDefault="0014343D" w:rsidP="00FD43E2">
      <w:pPr>
        <w:widowControl w:val="0"/>
        <w:spacing w:after="0" w:line="240" w:lineRule="auto"/>
        <w:jc w:val="both"/>
        <w:rPr>
          <w:rFonts w:cs="Traditional Arabic"/>
          <w:b/>
          <w:bCs/>
          <w:sz w:val="36"/>
          <w:szCs w:val="36"/>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 </w:t>
      </w:r>
      <w:r w:rsidRPr="004B0C1F">
        <w:rPr>
          <w:rFonts w:cs="Traditional Arabic" w:hint="cs"/>
          <w:sz w:val="36"/>
          <w:szCs w:val="36"/>
          <w:rtl/>
        </w:rPr>
        <w:t>فسكت</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عنه</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فلم</w:t>
      </w:r>
      <w:r w:rsidRPr="004B0C1F">
        <w:rPr>
          <w:rFonts w:cs="Traditional Arabic"/>
          <w:sz w:val="36"/>
          <w:szCs w:val="36"/>
          <w:rtl/>
        </w:rPr>
        <w:t xml:space="preserve"> </w:t>
      </w:r>
      <w:r w:rsidRPr="004B0C1F">
        <w:rPr>
          <w:rFonts w:cs="Traditional Arabic" w:hint="cs"/>
          <w:sz w:val="36"/>
          <w:szCs w:val="36"/>
          <w:rtl/>
        </w:rPr>
        <w:t>يلبث</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w:t>
      </w:r>
      <w:r w:rsidRPr="004B0C1F">
        <w:rPr>
          <w:rFonts w:cs="Traditional Arabic" w:hint="cs"/>
          <w:sz w:val="36"/>
          <w:szCs w:val="36"/>
          <w:rtl/>
        </w:rPr>
        <w:t>يسير</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w:t>
      </w:r>
      <w:r w:rsidRPr="004B0C1F">
        <w:rPr>
          <w:rFonts w:cs="Traditional Arabic" w:hint="cs"/>
          <w:sz w:val="36"/>
          <w:szCs w:val="36"/>
          <w:rtl/>
        </w:rPr>
        <w:t>مات</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فدفناه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فأصبح</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ظهر</w:t>
      </w:r>
      <w:r w:rsidRPr="004B0C1F">
        <w:rPr>
          <w:rFonts w:cs="Traditional Arabic"/>
          <w:sz w:val="36"/>
          <w:szCs w:val="36"/>
          <w:rtl/>
        </w:rPr>
        <w:t xml:space="preserve"> </w:t>
      </w:r>
      <w:r w:rsidRPr="004B0C1F">
        <w:rPr>
          <w:rFonts w:cs="Traditional Arabic" w:hint="cs"/>
          <w:sz w:val="36"/>
          <w:szCs w:val="36"/>
          <w:rtl/>
        </w:rPr>
        <w:t>الأرض</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فقالوا</w:t>
      </w:r>
      <w:r w:rsidRPr="004B0C1F">
        <w:rPr>
          <w:rFonts w:cs="Traditional Arabic"/>
          <w:sz w:val="36"/>
          <w:szCs w:val="36"/>
          <w:rtl/>
        </w:rPr>
        <w:t xml:space="preserve"> : </w:t>
      </w:r>
      <w:r w:rsidRPr="004B0C1F">
        <w:rPr>
          <w:rFonts w:cs="Traditional Arabic" w:hint="cs"/>
          <w:sz w:val="36"/>
          <w:szCs w:val="36"/>
          <w:rtl/>
        </w:rPr>
        <w:t>لعل</w:t>
      </w:r>
      <w:r w:rsidRPr="004B0C1F">
        <w:rPr>
          <w:rFonts w:cs="Traditional Arabic"/>
          <w:sz w:val="36"/>
          <w:szCs w:val="36"/>
          <w:rtl/>
        </w:rPr>
        <w:t xml:space="preserve"> </w:t>
      </w:r>
      <w:r w:rsidRPr="004B0C1F">
        <w:rPr>
          <w:rFonts w:cs="Traditional Arabic" w:hint="cs"/>
          <w:sz w:val="36"/>
          <w:szCs w:val="36"/>
          <w:rtl/>
        </w:rPr>
        <w:t>عدو</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نبشه</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فدفناه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أمرنا</w:t>
      </w:r>
      <w:r w:rsidRPr="004B0C1F">
        <w:rPr>
          <w:rFonts w:cs="Traditional Arabic"/>
          <w:sz w:val="36"/>
          <w:szCs w:val="36"/>
          <w:rtl/>
        </w:rPr>
        <w:t xml:space="preserve"> </w:t>
      </w:r>
      <w:r w:rsidRPr="004B0C1F">
        <w:rPr>
          <w:rFonts w:cs="Traditional Arabic" w:hint="cs"/>
          <w:sz w:val="36"/>
          <w:szCs w:val="36"/>
          <w:rtl/>
        </w:rPr>
        <w:t>غلماننا</w:t>
      </w:r>
      <w:r w:rsidRPr="004B0C1F">
        <w:rPr>
          <w:rFonts w:cs="Traditional Arabic"/>
          <w:sz w:val="36"/>
          <w:szCs w:val="36"/>
          <w:rtl/>
        </w:rPr>
        <w:t xml:space="preserve"> </w:t>
      </w:r>
      <w:r w:rsidRPr="004B0C1F">
        <w:rPr>
          <w:rFonts w:cs="Traditional Arabic" w:hint="cs"/>
          <w:sz w:val="36"/>
          <w:szCs w:val="36"/>
          <w:rtl/>
        </w:rPr>
        <w:t>يحرسونه</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فأصبح</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ظهر</w:t>
      </w:r>
      <w:r w:rsidRPr="004B0C1F">
        <w:rPr>
          <w:rFonts w:cs="Traditional Arabic"/>
          <w:sz w:val="36"/>
          <w:szCs w:val="36"/>
          <w:rtl/>
        </w:rPr>
        <w:t xml:space="preserve"> </w:t>
      </w:r>
      <w:r w:rsidRPr="004B0C1F">
        <w:rPr>
          <w:rFonts w:cs="Traditional Arabic" w:hint="cs"/>
          <w:sz w:val="36"/>
          <w:szCs w:val="36"/>
          <w:rtl/>
        </w:rPr>
        <w:t>الأرض</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فقلنا</w:t>
      </w:r>
      <w:r w:rsidRPr="004B0C1F">
        <w:rPr>
          <w:rFonts w:cs="Traditional Arabic"/>
          <w:sz w:val="36"/>
          <w:szCs w:val="36"/>
          <w:rtl/>
        </w:rPr>
        <w:t xml:space="preserve"> : </w:t>
      </w:r>
      <w:r w:rsidRPr="004B0C1F">
        <w:rPr>
          <w:rFonts w:cs="Traditional Arabic" w:hint="cs"/>
          <w:sz w:val="36"/>
          <w:szCs w:val="36"/>
          <w:rtl/>
        </w:rPr>
        <w:t>لعل</w:t>
      </w:r>
      <w:r w:rsidRPr="004B0C1F">
        <w:rPr>
          <w:rFonts w:cs="Traditional Arabic"/>
          <w:sz w:val="36"/>
          <w:szCs w:val="36"/>
          <w:rtl/>
        </w:rPr>
        <w:t xml:space="preserve"> </w:t>
      </w:r>
      <w:r w:rsidRPr="004B0C1F">
        <w:rPr>
          <w:rFonts w:cs="Traditional Arabic" w:hint="cs"/>
          <w:sz w:val="36"/>
          <w:szCs w:val="36"/>
          <w:rtl/>
        </w:rPr>
        <w:t>الغلمان</w:t>
      </w:r>
      <w:r w:rsidRPr="004B0C1F">
        <w:rPr>
          <w:rFonts w:cs="Traditional Arabic"/>
          <w:sz w:val="36"/>
          <w:szCs w:val="36"/>
          <w:rtl/>
        </w:rPr>
        <w:t xml:space="preserve"> </w:t>
      </w:r>
      <w:r w:rsidRPr="004B0C1F">
        <w:rPr>
          <w:rFonts w:cs="Traditional Arabic" w:hint="cs"/>
          <w:sz w:val="36"/>
          <w:szCs w:val="36"/>
          <w:rtl/>
        </w:rPr>
        <w:t>نعسوا</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فدفناه</w:t>
      </w:r>
      <w:r w:rsidRPr="004B0C1F">
        <w:rPr>
          <w:rFonts w:cs="Traditional Arabi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ثم</w:t>
      </w:r>
      <w:r w:rsidRPr="004B0C1F">
        <w:rPr>
          <w:rFonts w:cs="Traditional Arabic"/>
          <w:sz w:val="36"/>
          <w:szCs w:val="36"/>
          <w:rtl/>
        </w:rPr>
        <w:t xml:space="preserve"> </w:t>
      </w:r>
      <w:r w:rsidRPr="004B0C1F">
        <w:rPr>
          <w:rFonts w:cs="Traditional Arabic" w:hint="cs"/>
          <w:sz w:val="36"/>
          <w:szCs w:val="36"/>
          <w:rtl/>
        </w:rPr>
        <w:t>حرسناه</w:t>
      </w:r>
      <w:r w:rsidRPr="004B0C1F">
        <w:rPr>
          <w:rFonts w:cs="Traditional Arabic"/>
          <w:sz w:val="36"/>
          <w:szCs w:val="36"/>
          <w:rtl/>
        </w:rPr>
        <w:t xml:space="preserve"> </w:t>
      </w:r>
      <w:r w:rsidRPr="004B0C1F">
        <w:rPr>
          <w:rFonts w:cs="Traditional Arabic" w:hint="cs"/>
          <w:sz w:val="36"/>
          <w:szCs w:val="36"/>
          <w:rtl/>
        </w:rPr>
        <w:t>بأنفسنا</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فأصبح</w:t>
      </w:r>
      <w:r w:rsidRPr="004B0C1F">
        <w:rPr>
          <w:rFonts w:cs="Traditional Arabic"/>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w:t>
      </w:r>
      <w:r w:rsidRPr="004B0C1F">
        <w:rPr>
          <w:rFonts w:cs="Traditional Arabic" w:hint="cs"/>
          <w:sz w:val="36"/>
          <w:szCs w:val="36"/>
          <w:rtl/>
        </w:rPr>
        <w:t>ظهر</w:t>
      </w:r>
      <w:r w:rsidRPr="004B0C1F">
        <w:rPr>
          <w:rFonts w:cs="Traditional Arabic"/>
          <w:sz w:val="36"/>
          <w:szCs w:val="36"/>
          <w:rtl/>
        </w:rPr>
        <w:t xml:space="preserve"> </w:t>
      </w:r>
      <w:r w:rsidRPr="004B0C1F">
        <w:rPr>
          <w:rFonts w:cs="Traditional Arabic" w:hint="cs"/>
          <w:sz w:val="36"/>
          <w:szCs w:val="36"/>
          <w:rtl/>
        </w:rPr>
        <w:t>الأرض</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فألقيناه</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بعض</w:t>
      </w:r>
      <w:r w:rsidRPr="004B0C1F">
        <w:rPr>
          <w:rFonts w:cs="Traditional Arabic"/>
          <w:sz w:val="36"/>
          <w:szCs w:val="36"/>
          <w:rtl/>
        </w:rPr>
        <w:t xml:space="preserve"> </w:t>
      </w:r>
      <w:r w:rsidRPr="004B0C1F">
        <w:rPr>
          <w:rFonts w:cs="Traditional Arabic" w:hint="cs"/>
          <w:sz w:val="36"/>
          <w:szCs w:val="36"/>
          <w:rtl/>
        </w:rPr>
        <w:t>تلك</w:t>
      </w:r>
      <w:r w:rsidRPr="004B0C1F">
        <w:rPr>
          <w:rFonts w:cs="Traditional Arabic"/>
          <w:sz w:val="36"/>
          <w:szCs w:val="36"/>
          <w:rtl/>
        </w:rPr>
        <w:t xml:space="preserve"> </w:t>
      </w:r>
      <w:r w:rsidRPr="004B0C1F">
        <w:rPr>
          <w:rFonts w:cs="Traditional Arabic" w:hint="cs"/>
          <w:sz w:val="36"/>
          <w:szCs w:val="36"/>
          <w:rtl/>
        </w:rPr>
        <w:t>الشعاب</w:t>
      </w:r>
      <w:r>
        <w:rPr>
          <w:rFonts w:cs="Traditional Arabic" w:hint="cs"/>
          <w:sz w:val="36"/>
          <w:szCs w:val="36"/>
          <w:rtl/>
        </w:rPr>
        <w:t xml:space="preserve"> </w:t>
      </w:r>
      <w:r w:rsidRPr="004B0C1F">
        <w:rPr>
          <w:rFonts w:cs="Traditional Arabic"/>
          <w:sz w:val="36"/>
          <w:szCs w:val="36"/>
          <w:rtl/>
        </w:rPr>
        <w:t>"</w:t>
      </w:r>
      <w:r w:rsidRPr="003E2461">
        <w:rPr>
          <w:rFonts w:cs="Traditional Arabic"/>
          <w:sz w:val="36"/>
          <w:szCs w:val="36"/>
          <w:vertAlign w:val="superscript"/>
          <w:rtl/>
        </w:rPr>
        <w:t>(</w:t>
      </w:r>
      <w:r>
        <w:rPr>
          <w:rStyle w:val="a4"/>
          <w:sz w:val="36"/>
          <w:szCs w:val="36"/>
          <w:rtl/>
        </w:rPr>
        <w:footnoteReference w:id="723"/>
      </w:r>
      <w:r w:rsidRPr="003E2461">
        <w:rPr>
          <w:rFonts w:cs="Traditional Arabic"/>
          <w:sz w:val="36"/>
          <w:szCs w:val="36"/>
          <w:vertAlign w:val="superscript"/>
          <w:rtl/>
        </w:rPr>
        <w:t>)</w:t>
      </w:r>
      <w:r w:rsidRPr="003E2461">
        <w:rPr>
          <w:rFonts w:cs="Traditional Arabic" w:hint="cs"/>
          <w:sz w:val="36"/>
          <w:szCs w:val="36"/>
          <w:rtl/>
        </w:rPr>
        <w:t xml:space="preserve"> </w:t>
      </w:r>
      <w:r w:rsidRPr="003E2461">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واليوم</w:t>
      </w:r>
      <w:r w:rsidRPr="004B0C1F">
        <w:rPr>
          <w:rFonts w:cs="Traditional Arabic"/>
          <w:sz w:val="36"/>
          <w:szCs w:val="36"/>
          <w:rtl/>
        </w:rPr>
        <w:t xml:space="preserve"> خوارج عصرنا يكف</w:t>
      </w:r>
      <w:r>
        <w:rPr>
          <w:rFonts w:cs="Traditional Arabic" w:hint="cs"/>
          <w:sz w:val="36"/>
          <w:szCs w:val="36"/>
          <w:rtl/>
        </w:rPr>
        <w:t>ِّ</w:t>
      </w:r>
      <w:r w:rsidRPr="004B0C1F">
        <w:rPr>
          <w:rFonts w:cs="Traditional Arabic"/>
          <w:sz w:val="36"/>
          <w:szCs w:val="36"/>
          <w:rtl/>
        </w:rPr>
        <w:t xml:space="preserve">رون من لا </w:t>
      </w:r>
      <w:r w:rsidRPr="004B0C1F">
        <w:rPr>
          <w:rFonts w:cs="Traditional Arabic" w:hint="cs"/>
          <w:sz w:val="36"/>
          <w:szCs w:val="36"/>
          <w:rtl/>
        </w:rPr>
        <w:t>يشاركهم</w:t>
      </w:r>
      <w:r w:rsidRPr="004B0C1F">
        <w:rPr>
          <w:rFonts w:cs="Traditional Arabic"/>
          <w:sz w:val="36"/>
          <w:szCs w:val="36"/>
          <w:rtl/>
        </w:rPr>
        <w:t xml:space="preserve"> في الجهاد المزعوم</w:t>
      </w:r>
      <w:r>
        <w:rPr>
          <w:rFonts w:cs="Traditional Arabic" w:hint="cs"/>
          <w:sz w:val="36"/>
          <w:szCs w:val="36"/>
          <w:rtl/>
        </w:rPr>
        <w:t xml:space="preserve"> ،</w:t>
      </w:r>
      <w:r w:rsidRPr="004B0C1F">
        <w:rPr>
          <w:rFonts w:cs="Traditional Arabic"/>
          <w:sz w:val="36"/>
          <w:szCs w:val="36"/>
          <w:rtl/>
        </w:rPr>
        <w:t xml:space="preserve"> ويقصدون بالجهاد </w:t>
      </w:r>
      <w:r>
        <w:rPr>
          <w:rFonts w:cs="Traditional Arabic" w:hint="cs"/>
          <w:sz w:val="36"/>
          <w:szCs w:val="36"/>
          <w:rtl/>
        </w:rPr>
        <w:t xml:space="preserve">: </w:t>
      </w:r>
      <w:r w:rsidRPr="004B0C1F">
        <w:rPr>
          <w:rFonts w:cs="Traditional Arabic" w:hint="cs"/>
          <w:sz w:val="36"/>
          <w:szCs w:val="36"/>
          <w:rtl/>
        </w:rPr>
        <w:t>جهاد</w:t>
      </w:r>
      <w:r w:rsidRPr="004B0C1F">
        <w:rPr>
          <w:rFonts w:cs="Traditional Arabic"/>
          <w:sz w:val="36"/>
          <w:szCs w:val="36"/>
          <w:rtl/>
        </w:rPr>
        <w:t xml:space="preserve"> أهل </w:t>
      </w:r>
      <w:r w:rsidRPr="004B0C1F">
        <w:rPr>
          <w:rFonts w:cs="Traditional Arabic" w:hint="cs"/>
          <w:sz w:val="36"/>
          <w:szCs w:val="36"/>
          <w:rtl/>
        </w:rPr>
        <w:t>القبلة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سلطان العتيب</w:t>
      </w:r>
      <w:r w:rsidRPr="004B0C1F">
        <w:rPr>
          <w:rFonts w:cs="Traditional Arabic" w:hint="cs"/>
          <w:sz w:val="36"/>
          <w:szCs w:val="36"/>
          <w:rtl/>
        </w:rPr>
        <w:t>ـي</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أح</w:t>
      </w:r>
      <w:r w:rsidRPr="004B0C1F">
        <w:rPr>
          <w:rFonts w:cs="Traditional Arabic" w:hint="cs"/>
          <w:sz w:val="36"/>
          <w:szCs w:val="36"/>
          <w:rtl/>
        </w:rPr>
        <w:t>د</w:t>
      </w:r>
      <w:r w:rsidRPr="004B0C1F">
        <w:rPr>
          <w:rFonts w:cs="Traditional Arabic"/>
          <w:sz w:val="36"/>
          <w:szCs w:val="36"/>
          <w:rtl/>
        </w:rPr>
        <w:t xml:space="preserve"> منظريهم</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م</w:t>
      </w:r>
      <w:r>
        <w:rPr>
          <w:rFonts w:cs="Traditional Arabic" w:hint="cs"/>
          <w:sz w:val="36"/>
          <w:szCs w:val="36"/>
          <w:rtl/>
        </w:rPr>
        <w:t>َ</w:t>
      </w:r>
      <w:r w:rsidRPr="004B0C1F">
        <w:rPr>
          <w:rFonts w:cs="Traditional Arabic" w:hint="cs"/>
          <w:sz w:val="36"/>
          <w:szCs w:val="36"/>
          <w:rtl/>
        </w:rPr>
        <w:t>نع</w:t>
      </w:r>
      <w:r>
        <w:rPr>
          <w:rFonts w:cs="Traditional Arabic" w:hint="cs"/>
          <w:sz w:val="36"/>
          <w:szCs w:val="36"/>
          <w:rtl/>
        </w:rPr>
        <w:t>ُ</w:t>
      </w:r>
      <w:r w:rsidRPr="004B0C1F">
        <w:rPr>
          <w:rFonts w:cs="Traditional Arabic"/>
          <w:sz w:val="36"/>
          <w:szCs w:val="36"/>
          <w:rtl/>
        </w:rPr>
        <w:t xml:space="preserve"> الجهاد في سبيل الل</w:t>
      </w:r>
      <w:r w:rsidRPr="004B0C1F">
        <w:rPr>
          <w:rFonts w:cs="Traditional Arabic" w:hint="cs"/>
          <w:sz w:val="36"/>
          <w:szCs w:val="36"/>
          <w:rtl/>
        </w:rPr>
        <w:t>ه</w:t>
      </w:r>
      <w:r w:rsidRPr="004B0C1F">
        <w:rPr>
          <w:rFonts w:cs="Traditional Arabic"/>
          <w:sz w:val="36"/>
          <w:szCs w:val="36"/>
          <w:rtl/>
        </w:rPr>
        <w:t xml:space="preserve"> كف</w:t>
      </w:r>
      <w:r>
        <w:rPr>
          <w:rFonts w:cs="Traditional Arabic" w:hint="cs"/>
          <w:sz w:val="36"/>
          <w:szCs w:val="36"/>
          <w:rtl/>
        </w:rPr>
        <w:t>ْ</w:t>
      </w:r>
      <w:r w:rsidRPr="004B0C1F">
        <w:rPr>
          <w:rFonts w:cs="Traditional Arabic"/>
          <w:sz w:val="36"/>
          <w:szCs w:val="36"/>
          <w:rtl/>
        </w:rPr>
        <w:t>ر صريح</w:t>
      </w:r>
      <w:r>
        <w:rPr>
          <w:rFonts w:cs="Traditional Arabic" w:hint="cs"/>
          <w:sz w:val="36"/>
          <w:szCs w:val="36"/>
          <w:rtl/>
        </w:rPr>
        <w:t xml:space="preserve"> ،   </w:t>
      </w:r>
      <w:r w:rsidRPr="004B0C1F">
        <w:rPr>
          <w:rFonts w:cs="Traditional Arabic"/>
          <w:sz w:val="36"/>
          <w:szCs w:val="36"/>
          <w:rtl/>
        </w:rPr>
        <w:t xml:space="preserve"> يُقاتل عليه</w:t>
      </w:r>
      <w:r>
        <w:rPr>
          <w:rFonts w:cs="Traditional Arabic" w:hint="cs"/>
          <w:sz w:val="36"/>
          <w:szCs w:val="36"/>
          <w:rtl/>
        </w:rPr>
        <w:t xml:space="preserve"> </w:t>
      </w:r>
      <w:r w:rsidRPr="004B0C1F">
        <w:rPr>
          <w:rFonts w:cs="Traditional Arabic"/>
          <w:sz w:val="36"/>
          <w:szCs w:val="36"/>
          <w:rtl/>
        </w:rPr>
        <w:t>"</w:t>
      </w:r>
      <w:r w:rsidRPr="00482D60">
        <w:rPr>
          <w:rFonts w:cs="Traditional Arabic"/>
          <w:sz w:val="36"/>
          <w:szCs w:val="36"/>
          <w:vertAlign w:val="superscript"/>
          <w:rtl/>
        </w:rPr>
        <w:t>(</w:t>
      </w:r>
      <w:r>
        <w:rPr>
          <w:rStyle w:val="a4"/>
          <w:sz w:val="36"/>
          <w:szCs w:val="36"/>
          <w:rtl/>
        </w:rPr>
        <w:footnoteReference w:id="724"/>
      </w:r>
      <w:r w:rsidRPr="00482D60">
        <w:rPr>
          <w:rFonts w:cs="Traditional Arabic"/>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9F1DF5" w:rsidRDefault="00FD43E2" w:rsidP="00FD43E2">
      <w:pPr>
        <w:widowControl w:val="0"/>
        <w:spacing w:after="0" w:line="240" w:lineRule="auto"/>
        <w:jc w:val="both"/>
        <w:rPr>
          <w:rFonts w:cs="Traditional Arabic"/>
          <w:sz w:val="24"/>
          <w:szCs w:val="24"/>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سئل</w:t>
      </w:r>
      <w:r w:rsidRPr="004B0C1F">
        <w:rPr>
          <w:rFonts w:cs="Traditional Arabic"/>
          <w:sz w:val="36"/>
          <w:szCs w:val="36"/>
          <w:rtl/>
        </w:rPr>
        <w:t xml:space="preserve"> الشيخ </w:t>
      </w:r>
      <w:r w:rsidRPr="004B0C1F">
        <w:rPr>
          <w:rFonts w:cs="Traditional Arabic" w:hint="cs"/>
          <w:sz w:val="36"/>
          <w:szCs w:val="36"/>
          <w:rtl/>
        </w:rPr>
        <w:t>صالح</w:t>
      </w:r>
      <w:r w:rsidRPr="004B0C1F">
        <w:rPr>
          <w:rFonts w:cs="Traditional Arabic"/>
          <w:sz w:val="36"/>
          <w:szCs w:val="36"/>
          <w:rtl/>
        </w:rPr>
        <w:t xml:space="preserve"> الفوزان</w:t>
      </w:r>
      <w:r>
        <w:rPr>
          <w:rFonts w:cs="Traditional Arabic" w:hint="cs"/>
          <w:sz w:val="36"/>
          <w:szCs w:val="36"/>
          <w:rtl/>
        </w:rPr>
        <w:t xml:space="preserve"> - حفظه الله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هناك</w:t>
      </w:r>
      <w:r w:rsidRPr="004B0C1F">
        <w:rPr>
          <w:rFonts w:cs="Traditional Arabic"/>
          <w:sz w:val="36"/>
          <w:szCs w:val="36"/>
          <w:rtl/>
        </w:rPr>
        <w:t xml:space="preserve"> من يقول</w:t>
      </w:r>
      <w:r>
        <w:rPr>
          <w:rFonts w:cs="Traditional Arabic" w:hint="cs"/>
          <w:sz w:val="36"/>
          <w:szCs w:val="36"/>
          <w:rtl/>
        </w:rPr>
        <w:t xml:space="preserve"> </w:t>
      </w:r>
      <w:r w:rsidRPr="004B0C1F">
        <w:rPr>
          <w:rFonts w:cs="Traditional Arabic"/>
          <w:sz w:val="36"/>
          <w:szCs w:val="36"/>
          <w:rtl/>
        </w:rPr>
        <w:t xml:space="preserve">: إن ولاة </w:t>
      </w:r>
      <w:r w:rsidRPr="004B0C1F">
        <w:rPr>
          <w:rFonts w:cs="Traditional Arabic" w:hint="cs"/>
          <w:sz w:val="36"/>
          <w:szCs w:val="36"/>
          <w:rtl/>
        </w:rPr>
        <w:t>الأمر</w:t>
      </w:r>
      <w:r>
        <w:rPr>
          <w:rFonts w:cs="Traditional Arabic" w:hint="cs"/>
          <w:sz w:val="36"/>
          <w:szCs w:val="36"/>
          <w:rtl/>
        </w:rPr>
        <w:t xml:space="preserve"> ،</w:t>
      </w:r>
      <w:r w:rsidRPr="004B0C1F">
        <w:rPr>
          <w:rFonts w:cs="Traditional Arabic"/>
          <w:sz w:val="36"/>
          <w:szCs w:val="36"/>
          <w:rtl/>
        </w:rPr>
        <w:t xml:space="preserve"> والعلماء في هذه البل</w:t>
      </w:r>
      <w:r w:rsidRPr="004B0C1F">
        <w:rPr>
          <w:rFonts w:cs="Traditional Arabic" w:hint="cs"/>
          <w:sz w:val="36"/>
          <w:szCs w:val="36"/>
          <w:rtl/>
        </w:rPr>
        <w:t>اد</w:t>
      </w:r>
      <w:r>
        <w:rPr>
          <w:rFonts w:cs="Traditional Arabic" w:hint="cs"/>
          <w:sz w:val="36"/>
          <w:szCs w:val="36"/>
          <w:rtl/>
        </w:rPr>
        <w:t xml:space="preserve"> ،</w:t>
      </w:r>
      <w:r w:rsidRPr="004B0C1F">
        <w:rPr>
          <w:rFonts w:cs="Traditional Arabic"/>
          <w:sz w:val="36"/>
          <w:szCs w:val="36"/>
          <w:rtl/>
        </w:rPr>
        <w:t xml:space="preserve"> قد عط</w:t>
      </w:r>
      <w:r>
        <w:rPr>
          <w:rFonts w:cs="Traditional Arabic" w:hint="cs"/>
          <w:sz w:val="36"/>
          <w:szCs w:val="36"/>
          <w:rtl/>
        </w:rPr>
        <w:t>َّ</w:t>
      </w:r>
      <w:r w:rsidRPr="004B0C1F">
        <w:rPr>
          <w:rFonts w:cs="Traditional Arabic"/>
          <w:sz w:val="36"/>
          <w:szCs w:val="36"/>
          <w:rtl/>
        </w:rPr>
        <w:t xml:space="preserve">لوا الجهاد </w:t>
      </w:r>
      <w:r>
        <w:rPr>
          <w:rFonts w:cs="Traditional Arabic" w:hint="cs"/>
          <w:sz w:val="36"/>
          <w:szCs w:val="36"/>
          <w:rtl/>
        </w:rPr>
        <w:t xml:space="preserve">، </w:t>
      </w:r>
      <w:r w:rsidRPr="004B0C1F">
        <w:rPr>
          <w:rFonts w:cs="Traditional Arabic"/>
          <w:sz w:val="36"/>
          <w:szCs w:val="36"/>
          <w:rtl/>
        </w:rPr>
        <w:t>وهذا الأمر كفر بالله</w:t>
      </w:r>
      <w:r>
        <w:rPr>
          <w:rFonts w:cs="Traditional Arabic" w:hint="cs"/>
          <w:sz w:val="36"/>
          <w:szCs w:val="36"/>
          <w:rtl/>
        </w:rPr>
        <w:t xml:space="preserve"> ؛</w:t>
      </w:r>
      <w:r w:rsidRPr="004B0C1F">
        <w:rPr>
          <w:rFonts w:cs="Traditional Arabic"/>
          <w:sz w:val="36"/>
          <w:szCs w:val="36"/>
          <w:rtl/>
        </w:rPr>
        <w:t xml:space="preserve"> فما </w:t>
      </w:r>
      <w:r w:rsidRPr="004B0C1F">
        <w:rPr>
          <w:rFonts w:cs="Traditional Arabic" w:hint="cs"/>
          <w:sz w:val="36"/>
          <w:szCs w:val="36"/>
          <w:rtl/>
        </w:rPr>
        <w:t>هو</w:t>
      </w:r>
      <w:r w:rsidRPr="004B0C1F">
        <w:rPr>
          <w:rFonts w:cs="Traditional Arabic"/>
          <w:sz w:val="36"/>
          <w:szCs w:val="36"/>
          <w:rtl/>
        </w:rPr>
        <w:t xml:space="preserve"> رأيكم في كلامه</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9F1DF5">
        <w:rPr>
          <w:rFonts w:cs="Traditional Arabic" w:hint="cs"/>
          <w:b/>
          <w:bCs/>
          <w:sz w:val="36"/>
          <w:szCs w:val="36"/>
          <w:rtl/>
        </w:rPr>
        <w:t>فأجاب</w:t>
      </w:r>
      <w:r>
        <w:rPr>
          <w:rFonts w:cs="Traditional Arabic" w:hint="cs"/>
          <w:sz w:val="36"/>
          <w:szCs w:val="36"/>
          <w:rtl/>
        </w:rPr>
        <w:t xml:space="preserve"> : </w:t>
      </w:r>
      <w:r w:rsidRPr="004B0C1F">
        <w:rPr>
          <w:rFonts w:cs="Traditional Arabic" w:hint="cs"/>
          <w:sz w:val="36"/>
          <w:szCs w:val="36"/>
          <w:rtl/>
        </w:rPr>
        <w:t>هذا</w:t>
      </w:r>
      <w:r w:rsidRPr="004B0C1F">
        <w:rPr>
          <w:rFonts w:cs="Traditional Arabic"/>
          <w:sz w:val="36"/>
          <w:szCs w:val="36"/>
          <w:rtl/>
        </w:rPr>
        <w:t xml:space="preserve"> كلام جاهل</w:t>
      </w:r>
      <w:r>
        <w:rPr>
          <w:rFonts w:cs="Traditional Arabic" w:hint="cs"/>
          <w:sz w:val="36"/>
          <w:szCs w:val="36"/>
          <w:rtl/>
        </w:rPr>
        <w:t xml:space="preserve"> </w:t>
      </w:r>
      <w:r w:rsidRPr="004B0C1F">
        <w:rPr>
          <w:rFonts w:cs="Traditional Arabic"/>
          <w:sz w:val="36"/>
          <w:szCs w:val="36"/>
          <w:rtl/>
        </w:rPr>
        <w:t>، يدل على أنه ما عند</w:t>
      </w:r>
      <w:r w:rsidRPr="004B0C1F">
        <w:rPr>
          <w:rFonts w:cs="Traditional Arabic" w:hint="cs"/>
          <w:sz w:val="36"/>
          <w:szCs w:val="36"/>
          <w:rtl/>
        </w:rPr>
        <w:t>ه</w:t>
      </w:r>
      <w:r w:rsidRPr="004B0C1F">
        <w:rPr>
          <w:rFonts w:cs="Traditional Arabic"/>
          <w:sz w:val="36"/>
          <w:szCs w:val="36"/>
          <w:rtl/>
        </w:rPr>
        <w:t xml:space="preserve"> بصي</w:t>
      </w:r>
      <w:r w:rsidRPr="004B0C1F">
        <w:rPr>
          <w:rFonts w:cs="Traditional Arabic" w:hint="cs"/>
          <w:sz w:val="36"/>
          <w:szCs w:val="36"/>
          <w:rtl/>
        </w:rPr>
        <w:t>رة</w:t>
      </w:r>
      <w:r>
        <w:rPr>
          <w:rFonts w:cs="Traditional Arabic" w:hint="cs"/>
          <w:sz w:val="36"/>
          <w:szCs w:val="36"/>
          <w:rtl/>
        </w:rPr>
        <w:t xml:space="preserve"> ،</w:t>
      </w:r>
      <w:r w:rsidRPr="004B0C1F">
        <w:rPr>
          <w:rFonts w:cs="Traditional Arabic"/>
          <w:sz w:val="36"/>
          <w:szCs w:val="36"/>
          <w:rtl/>
        </w:rPr>
        <w:t xml:space="preserve"> ولا </w:t>
      </w:r>
      <w:r w:rsidRPr="004B0C1F">
        <w:rPr>
          <w:rFonts w:cs="Traditional Arabic" w:hint="cs"/>
          <w:sz w:val="36"/>
          <w:szCs w:val="36"/>
          <w:rtl/>
        </w:rPr>
        <w:t>علم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وأنه يكفر الناس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رأي الخوارج والمعتزل</w:t>
      </w:r>
      <w:r w:rsidRPr="004B0C1F">
        <w:rPr>
          <w:rFonts w:cs="Traditional Arabic" w:hint="cs"/>
          <w:sz w:val="36"/>
          <w:szCs w:val="36"/>
          <w:rtl/>
        </w:rPr>
        <w:t>ة</w:t>
      </w:r>
      <w:r w:rsidRPr="009F1DF5">
        <w:rPr>
          <w:rFonts w:cs="Traditional Arabic" w:hint="cs"/>
          <w:sz w:val="36"/>
          <w:szCs w:val="36"/>
          <w:vertAlign w:val="superscript"/>
          <w:rtl/>
        </w:rPr>
        <w:t>(</w:t>
      </w:r>
      <w:r>
        <w:rPr>
          <w:rStyle w:val="a4"/>
          <w:sz w:val="36"/>
          <w:szCs w:val="36"/>
          <w:rtl/>
        </w:rPr>
        <w:footnoteReference w:id="725"/>
      </w:r>
      <w:r w:rsidRPr="009F1DF5">
        <w:rPr>
          <w:rFonts w:cs="Traditional Arabic" w:hint="cs"/>
          <w:sz w:val="36"/>
          <w:szCs w:val="36"/>
          <w:vertAlign w:val="superscript"/>
          <w:rtl/>
        </w:rPr>
        <w:t>)</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نسأل الله العافية</w:t>
      </w:r>
      <w:r>
        <w:rPr>
          <w:rFonts w:cs="Traditional Arabic" w:hint="cs"/>
          <w:sz w:val="36"/>
          <w:szCs w:val="36"/>
          <w:rtl/>
        </w:rPr>
        <w:t xml:space="preserve"> </w:t>
      </w:r>
      <w:r w:rsidRPr="004B0C1F">
        <w:rPr>
          <w:rFonts w:cs="Traditional Arabic"/>
          <w:sz w:val="36"/>
          <w:szCs w:val="36"/>
          <w:rtl/>
        </w:rPr>
        <w:t xml:space="preserve">، لكن ما </w:t>
      </w:r>
      <w:r w:rsidRPr="004B0C1F">
        <w:rPr>
          <w:rFonts w:cs="Traditional Arabic" w:hint="cs"/>
          <w:sz w:val="36"/>
          <w:szCs w:val="36"/>
          <w:rtl/>
        </w:rPr>
        <w:t>نسيء</w:t>
      </w:r>
      <w:r w:rsidRPr="004B0C1F">
        <w:rPr>
          <w:rFonts w:cs="Traditional Arabic"/>
          <w:sz w:val="36"/>
          <w:szCs w:val="36"/>
          <w:rtl/>
        </w:rPr>
        <w:t xml:space="preserve"> الظن بهم </w:t>
      </w:r>
      <w:r>
        <w:rPr>
          <w:rFonts w:cs="Traditional Arabic" w:hint="cs"/>
          <w:sz w:val="36"/>
          <w:szCs w:val="36"/>
          <w:rtl/>
        </w:rPr>
        <w:t xml:space="preserve">، </w:t>
      </w:r>
      <w:r w:rsidRPr="004B0C1F">
        <w:rPr>
          <w:rFonts w:cs="Traditional Arabic"/>
          <w:sz w:val="36"/>
          <w:szCs w:val="36"/>
          <w:rtl/>
        </w:rPr>
        <w:t>نقول هؤلاء جها</w:t>
      </w:r>
      <w:r w:rsidRPr="004B0C1F">
        <w:rPr>
          <w:rFonts w:cs="Traditional Arabic" w:hint="cs"/>
          <w:sz w:val="36"/>
          <w:szCs w:val="36"/>
          <w:rtl/>
        </w:rPr>
        <w:t>ل</w:t>
      </w:r>
      <w:r>
        <w:rPr>
          <w:rFonts w:cs="Traditional Arabic" w:hint="cs"/>
          <w:sz w:val="36"/>
          <w:szCs w:val="36"/>
          <w:rtl/>
        </w:rPr>
        <w:t xml:space="preserve"> ،</w:t>
      </w:r>
      <w:r w:rsidRPr="004B0C1F">
        <w:rPr>
          <w:rFonts w:cs="Traditional Arabic"/>
          <w:sz w:val="36"/>
          <w:szCs w:val="36"/>
          <w:rtl/>
        </w:rPr>
        <w:t xml:space="preserve"> يجب عليهم أن يتعلموا ق</w:t>
      </w:r>
      <w:r w:rsidRPr="004B0C1F">
        <w:rPr>
          <w:rFonts w:cs="Traditional Arabic" w:hint="cs"/>
          <w:sz w:val="36"/>
          <w:szCs w:val="36"/>
          <w:rtl/>
        </w:rPr>
        <w:t>بل</w:t>
      </w:r>
      <w:r w:rsidRPr="004B0C1F">
        <w:rPr>
          <w:rFonts w:cs="Traditional Arabic"/>
          <w:sz w:val="36"/>
          <w:szCs w:val="36"/>
          <w:rtl/>
        </w:rPr>
        <w:t xml:space="preserve"> أن يتكلموا </w:t>
      </w:r>
      <w:r>
        <w:rPr>
          <w:rFonts w:cs="Traditional Arabic" w:hint="cs"/>
          <w:sz w:val="36"/>
          <w:szCs w:val="36"/>
          <w:rtl/>
        </w:rPr>
        <w:t xml:space="preserve">، </w:t>
      </w:r>
      <w:r w:rsidRPr="004B0C1F">
        <w:rPr>
          <w:rFonts w:cs="Traditional Arabic"/>
          <w:sz w:val="36"/>
          <w:szCs w:val="36"/>
          <w:rtl/>
        </w:rPr>
        <w:t xml:space="preserve">أما إن كان عندهم علم </w:t>
      </w:r>
      <w:r>
        <w:rPr>
          <w:rFonts w:cs="Traditional Arabic" w:hint="cs"/>
          <w:sz w:val="36"/>
          <w:szCs w:val="36"/>
          <w:rtl/>
        </w:rPr>
        <w:t xml:space="preserve">، </w:t>
      </w:r>
      <w:r w:rsidRPr="004B0C1F">
        <w:rPr>
          <w:rFonts w:cs="Traditional Arabic"/>
          <w:sz w:val="36"/>
          <w:szCs w:val="36"/>
          <w:rtl/>
        </w:rPr>
        <w:t xml:space="preserve">ويقولون بهذا </w:t>
      </w:r>
      <w:r w:rsidRPr="004B0C1F">
        <w:rPr>
          <w:rFonts w:cs="Traditional Arabic" w:hint="cs"/>
          <w:sz w:val="36"/>
          <w:szCs w:val="36"/>
          <w:rtl/>
        </w:rPr>
        <w:t>القول</w:t>
      </w:r>
      <w:r>
        <w:rPr>
          <w:rFonts w:cs="Traditional Arabic" w:hint="cs"/>
          <w:sz w:val="36"/>
          <w:szCs w:val="36"/>
          <w:rtl/>
        </w:rPr>
        <w:t xml:space="preserve"> ؛</w:t>
      </w:r>
      <w:r w:rsidRPr="004B0C1F">
        <w:rPr>
          <w:rFonts w:cs="Traditional Arabic"/>
          <w:sz w:val="36"/>
          <w:szCs w:val="36"/>
          <w:rtl/>
        </w:rPr>
        <w:t xml:space="preserve"> فهذا رأي الخوارج</w:t>
      </w:r>
      <w:r>
        <w:rPr>
          <w:rFonts w:cs="Traditional Arabic" w:hint="cs"/>
          <w:sz w:val="36"/>
          <w:szCs w:val="36"/>
          <w:rtl/>
        </w:rPr>
        <w:t xml:space="preserve"> ،</w:t>
      </w:r>
      <w:r w:rsidRPr="004B0C1F">
        <w:rPr>
          <w:rFonts w:cs="Traditional Arabic"/>
          <w:sz w:val="36"/>
          <w:szCs w:val="36"/>
          <w:rtl/>
        </w:rPr>
        <w:t xml:space="preserve"> وأهل الضلال</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العاشر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اتهام</w:t>
      </w:r>
      <w:r w:rsidRPr="004B0C1F">
        <w:rPr>
          <w:rFonts w:cs="Traditional Arabic"/>
          <w:sz w:val="36"/>
          <w:szCs w:val="36"/>
          <w:rtl/>
        </w:rPr>
        <w:t xml:space="preserve"> العلماء بالجبن و</w:t>
      </w:r>
      <w:r w:rsidRPr="004B0C1F">
        <w:rPr>
          <w:rFonts w:cs="Traditional Arabic" w:hint="cs"/>
          <w:sz w:val="36"/>
          <w:szCs w:val="36"/>
          <w:rtl/>
        </w:rPr>
        <w:t>الخوف</w:t>
      </w:r>
      <w:r>
        <w:rPr>
          <w:rFonts w:cs="Traditional Arabic" w:hint="cs"/>
          <w:sz w:val="36"/>
          <w:szCs w:val="36"/>
          <w:rtl/>
        </w:rPr>
        <w:t xml:space="preserve"> ،</w:t>
      </w:r>
      <w:r w:rsidRPr="004B0C1F">
        <w:rPr>
          <w:rFonts w:cs="Traditional Arabic"/>
          <w:sz w:val="36"/>
          <w:szCs w:val="36"/>
          <w:rtl/>
        </w:rPr>
        <w:t xml:space="preserve"> أورد الطبري </w:t>
      </w:r>
      <w:r>
        <w:rPr>
          <w:rFonts w:cs="Traditional Arabic" w:hint="cs"/>
          <w:sz w:val="36"/>
          <w:szCs w:val="36"/>
          <w:rtl/>
        </w:rPr>
        <w:t xml:space="preserve">- </w:t>
      </w:r>
      <w:r w:rsidRPr="004B0C1F">
        <w:rPr>
          <w:rFonts w:cs="Traditional Arabic"/>
          <w:sz w:val="36"/>
          <w:szCs w:val="36"/>
          <w:rtl/>
        </w:rPr>
        <w:t xml:space="preserve">بسنده </w:t>
      </w:r>
      <w:r>
        <w:rPr>
          <w:rFonts w:cs="Traditional Arabic" w:hint="cs"/>
          <w:sz w:val="36"/>
          <w:szCs w:val="36"/>
          <w:rtl/>
        </w:rPr>
        <w:t xml:space="preserve">- </w:t>
      </w:r>
      <w:r w:rsidRPr="004B0C1F">
        <w:rPr>
          <w:rFonts w:cs="Traditional Arabic"/>
          <w:sz w:val="36"/>
          <w:szCs w:val="36"/>
          <w:rtl/>
        </w:rPr>
        <w:t>عن المعتمر بن سليمان قال</w:t>
      </w:r>
      <w:r>
        <w:rPr>
          <w:rFonts w:cs="Traditional Arabic" w:hint="cs"/>
          <w:sz w:val="36"/>
          <w:szCs w:val="36"/>
          <w:rtl/>
        </w:rPr>
        <w:t xml:space="preserve"> </w:t>
      </w:r>
      <w:r w:rsidRPr="004B0C1F">
        <w:rPr>
          <w:rFonts w:cs="Traditional Arabic"/>
          <w:sz w:val="36"/>
          <w:szCs w:val="36"/>
          <w:rtl/>
        </w:rPr>
        <w:t>: سمعت عمران بن حدير يقول</w:t>
      </w:r>
      <w:r>
        <w:rPr>
          <w:rFonts w:cs="Traditional Arabic" w:hint="cs"/>
          <w:sz w:val="36"/>
          <w:szCs w:val="36"/>
          <w:rtl/>
        </w:rPr>
        <w:t xml:space="preserve"> </w:t>
      </w:r>
      <w:r w:rsidRPr="004B0C1F">
        <w:rPr>
          <w:rFonts w:cs="Traditional Arabic"/>
          <w:sz w:val="36"/>
          <w:szCs w:val="36"/>
          <w:rtl/>
        </w:rPr>
        <w:t>: أتى أبا مجلز ناسٌ من بني عَمرو بن سدوس</w:t>
      </w:r>
      <w:r>
        <w:rPr>
          <w:rFonts w:cs="Traditional Arabic" w:hint="cs"/>
          <w:sz w:val="36"/>
          <w:szCs w:val="36"/>
          <w:rtl/>
        </w:rPr>
        <w:t xml:space="preserve"> </w:t>
      </w:r>
      <w:r w:rsidRPr="004B0C1F">
        <w:rPr>
          <w:rFonts w:cs="Traditional Arabic"/>
          <w:sz w:val="36"/>
          <w:szCs w:val="36"/>
          <w:rtl/>
        </w:rPr>
        <w:t>، فقالوا</w:t>
      </w:r>
      <w:r>
        <w:rPr>
          <w:rFonts w:cs="Traditional Arabic" w:hint="cs"/>
          <w:sz w:val="36"/>
          <w:szCs w:val="36"/>
          <w:rtl/>
        </w:rPr>
        <w:t xml:space="preserve"> </w:t>
      </w:r>
      <w:r w:rsidRPr="004B0C1F">
        <w:rPr>
          <w:rFonts w:cs="Traditional Arabic"/>
          <w:sz w:val="36"/>
          <w:szCs w:val="36"/>
          <w:rtl/>
        </w:rPr>
        <w:t>: يا أبا مجلز</w:t>
      </w:r>
      <w:r>
        <w:rPr>
          <w:rFonts w:cs="Traditional Arabic" w:hint="cs"/>
          <w:sz w:val="36"/>
          <w:szCs w:val="36"/>
          <w:rtl/>
        </w:rPr>
        <w:t xml:space="preserve"> :</w:t>
      </w:r>
      <w:r w:rsidRPr="004B0C1F">
        <w:rPr>
          <w:rFonts w:cs="Traditional Arabic"/>
          <w:sz w:val="36"/>
          <w:szCs w:val="36"/>
          <w:rtl/>
        </w:rPr>
        <w:t xml:space="preserve"> أرأيت قول الله</w:t>
      </w:r>
      <w:r>
        <w:rPr>
          <w:rFonts w:cs="Traditional Arabic" w:hint="cs"/>
          <w:sz w:val="36"/>
          <w:szCs w:val="36"/>
          <w:rtl/>
        </w:rPr>
        <w:t xml:space="preserve"> تعالى : </w:t>
      </w:r>
      <w:r w:rsidRPr="003A17B4">
        <w:rPr>
          <w:rFonts w:ascii="QCF_BSML" w:hAnsi="QCF_BSML" w:cs="QCF_BSML"/>
          <w:color w:val="000000"/>
          <w:sz w:val="32"/>
          <w:szCs w:val="32"/>
          <w:rtl/>
        </w:rPr>
        <w:t xml:space="preserve"> </w:t>
      </w:r>
      <w:r>
        <w:rPr>
          <w:rFonts w:ascii="QCF_BSML" w:eastAsiaTheme="minorHAnsi" w:hAnsi="QCF_BSML" w:cs="QCF_BSML"/>
          <w:color w:val="000000"/>
          <w:sz w:val="32"/>
          <w:szCs w:val="32"/>
          <w:rtl/>
        </w:rPr>
        <w:t xml:space="preserve">ﮋ </w:t>
      </w:r>
      <w:r>
        <w:rPr>
          <w:rFonts w:ascii="QCF_P115" w:eastAsiaTheme="minorHAnsi" w:hAnsi="QCF_P115" w:cs="QCF_P115"/>
          <w:color w:val="000000"/>
          <w:sz w:val="32"/>
          <w:szCs w:val="32"/>
          <w:rtl/>
        </w:rPr>
        <w:t xml:space="preserve">ﮤ  ﮥ  ﮦ   ﮧ  ﮨ  ﮩ  ﮪ  ﮫ  ﮬ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المائدة</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٤٤</w:t>
      </w:r>
      <w:r>
        <w:rPr>
          <w:rFonts w:ascii="Traditional Arabic" w:eastAsiaTheme="minorHAnsi" w:hAnsi="Arial" w:cs="Traditional Arabic"/>
          <w:color w:val="000000"/>
          <w:sz w:val="23"/>
          <w:szCs w:val="23"/>
        </w:rPr>
        <w:t xml:space="preserve"> </w:t>
      </w:r>
      <w:r w:rsidRPr="004B0C1F">
        <w:rPr>
          <w:rFonts w:cs="Traditional Arabic" w:hint="cs"/>
          <w:sz w:val="36"/>
          <w:szCs w:val="36"/>
          <w:rtl/>
        </w:rPr>
        <w:t>،</w:t>
      </w:r>
      <w:r w:rsidRPr="004B0C1F">
        <w:rPr>
          <w:rFonts w:cs="Traditional Arabic"/>
          <w:sz w:val="36"/>
          <w:szCs w:val="36"/>
          <w:rtl/>
        </w:rPr>
        <w:t xml:space="preserve"> أحق هو ؟ </w:t>
      </w:r>
    </w:p>
    <w:p w:rsidR="00FD43E2" w:rsidRPr="000C686C" w:rsidRDefault="00FD43E2" w:rsidP="00FD43E2">
      <w:pPr>
        <w:widowControl w:val="0"/>
        <w:spacing w:after="0" w:line="240" w:lineRule="auto"/>
        <w:jc w:val="both"/>
        <w:rPr>
          <w:rFonts w:cs="Traditional Arabic"/>
          <w:sz w:val="28"/>
          <w:szCs w:val="28"/>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w:t>
      </w:r>
      <w:r>
        <w:rPr>
          <w:rFonts w:cs="Traditional Arabic" w:hint="cs"/>
          <w:sz w:val="36"/>
          <w:szCs w:val="36"/>
          <w:rtl/>
        </w:rPr>
        <w:t xml:space="preserve"> </w:t>
      </w:r>
      <w:r w:rsidRPr="004B0C1F">
        <w:rPr>
          <w:rFonts w:cs="Traditional Arabic"/>
          <w:sz w:val="36"/>
          <w:szCs w:val="36"/>
          <w:rtl/>
        </w:rPr>
        <w:t>: نعم</w:t>
      </w:r>
      <w:r>
        <w:rPr>
          <w:rFonts w:cs="Traditional Arabic" w:hint="cs"/>
          <w:sz w:val="36"/>
          <w:szCs w:val="36"/>
          <w:rtl/>
        </w:rPr>
        <w:t xml:space="preserve"> ، </w:t>
      </w:r>
      <w:r w:rsidRPr="004B0C1F">
        <w:rPr>
          <w:rFonts w:cs="Traditional Arabic"/>
          <w:sz w:val="36"/>
          <w:szCs w:val="36"/>
          <w:rtl/>
        </w:rPr>
        <w:t>قالوا</w:t>
      </w:r>
      <w:r>
        <w:rPr>
          <w:rFonts w:cs="Traditional Arabic" w:hint="cs"/>
          <w:sz w:val="36"/>
          <w:szCs w:val="36"/>
          <w:rtl/>
        </w:rPr>
        <w:t xml:space="preserve"> </w:t>
      </w:r>
      <w:r w:rsidRPr="004B0C1F">
        <w:rPr>
          <w:rFonts w:cs="Traditional Arabic"/>
          <w:sz w:val="36"/>
          <w:szCs w:val="36"/>
          <w:rtl/>
        </w:rPr>
        <w:t>:</w:t>
      </w:r>
      <w:r w:rsidRPr="009F1DF5">
        <w:rPr>
          <w:rFonts w:cs="Traditional Arabic" w:hint="cs"/>
          <w:sz w:val="36"/>
          <w:szCs w:val="36"/>
          <w:rtl/>
        </w:rPr>
        <w:t xml:space="preserve"> وقوله تعالى</w:t>
      </w:r>
      <w:r>
        <w:rPr>
          <w:rFonts w:ascii="QCF_BSML" w:eastAsiaTheme="minorHAnsi" w:hAnsi="QCF_BSML" w:cs="QCF_BSML" w:hint="cs"/>
          <w:color w:val="000000"/>
          <w:sz w:val="32"/>
          <w:szCs w:val="32"/>
          <w:rtl/>
        </w:rPr>
        <w:t xml:space="preserve"> </w:t>
      </w:r>
      <w:r w:rsidRPr="009F1DF5">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Pr>
          <w:rFonts w:ascii="QCF_BSML" w:eastAsiaTheme="minorHAnsi" w:hAnsi="QCF_BSML" w:cs="QCF_BSML" w:hint="cs"/>
          <w:color w:val="000000"/>
          <w:sz w:val="32"/>
          <w:szCs w:val="32"/>
          <w:rtl/>
        </w:rPr>
        <w:t xml:space="preserve"> </w:t>
      </w:r>
      <w:r>
        <w:rPr>
          <w:rFonts w:ascii="QCF_BSML" w:eastAsiaTheme="minorHAnsi" w:hAnsi="QCF_BSML" w:cs="QCF_BSML"/>
          <w:color w:val="000000"/>
          <w:sz w:val="32"/>
          <w:szCs w:val="32"/>
          <w:rtl/>
        </w:rPr>
        <w:t xml:space="preserve">ﮋ </w:t>
      </w:r>
      <w:r>
        <w:rPr>
          <w:rFonts w:ascii="QCF_P115" w:eastAsiaTheme="minorHAnsi" w:hAnsi="QCF_P115" w:cs="QCF_P115"/>
          <w:color w:val="000000"/>
          <w:sz w:val="32"/>
          <w:szCs w:val="32"/>
          <w:rtl/>
        </w:rPr>
        <w:t xml:space="preserve">ﯧ   ﯨ  ﯩ  ﯪ  ﯫ  ﯬ  ﯭ  ﯮ  ﯯ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المائدة: ٤٥</w:t>
      </w:r>
      <w:r>
        <w:rPr>
          <w:rFonts w:ascii="Traditional Arabic" w:eastAsiaTheme="minorHAnsi" w:hAnsi="Arial" w:cs="Traditional Arabic"/>
          <w:color w:val="000000"/>
          <w:sz w:val="23"/>
          <w:szCs w:val="23"/>
        </w:rPr>
        <w:t xml:space="preserve"> </w:t>
      </w:r>
      <w:r>
        <w:rPr>
          <w:rFonts w:cs="Traditional Arabic" w:hint="cs"/>
          <w:sz w:val="36"/>
          <w:szCs w:val="36"/>
          <w:rtl/>
        </w:rPr>
        <w:t xml:space="preserve"> ، </w:t>
      </w:r>
      <w:r w:rsidRPr="004B0C1F">
        <w:rPr>
          <w:rFonts w:cs="Traditional Arabic"/>
          <w:sz w:val="36"/>
          <w:szCs w:val="36"/>
          <w:rtl/>
        </w:rPr>
        <w:t>أحق هو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w:t>
      </w:r>
      <w:r>
        <w:rPr>
          <w:rFonts w:cs="Traditional Arabic" w:hint="cs"/>
          <w:sz w:val="36"/>
          <w:szCs w:val="36"/>
          <w:rtl/>
        </w:rPr>
        <w:t xml:space="preserve"> </w:t>
      </w:r>
      <w:r w:rsidRPr="004B0C1F">
        <w:rPr>
          <w:rFonts w:cs="Traditional Arabic"/>
          <w:sz w:val="36"/>
          <w:szCs w:val="36"/>
          <w:rtl/>
        </w:rPr>
        <w:t>: نعم</w:t>
      </w:r>
      <w:r>
        <w:rPr>
          <w:rFonts w:cs="Traditional Arabic" w:hint="cs"/>
          <w:sz w:val="36"/>
          <w:szCs w:val="36"/>
          <w:rtl/>
        </w:rPr>
        <w:t xml:space="preserve"> ، </w:t>
      </w:r>
      <w:r w:rsidRPr="004B0C1F">
        <w:rPr>
          <w:rFonts w:cs="Traditional Arabic"/>
          <w:sz w:val="36"/>
          <w:szCs w:val="36"/>
          <w:rtl/>
        </w:rPr>
        <w:t>قالوا</w:t>
      </w:r>
      <w:r>
        <w:rPr>
          <w:rFonts w:cs="Traditional Arabic" w:hint="cs"/>
          <w:sz w:val="36"/>
          <w:szCs w:val="36"/>
          <w:rtl/>
        </w:rPr>
        <w:t xml:space="preserve"> </w:t>
      </w:r>
      <w:r w:rsidRPr="004B0C1F">
        <w:rPr>
          <w:rFonts w:cs="Traditional Arabic"/>
          <w:sz w:val="36"/>
          <w:szCs w:val="36"/>
          <w:rtl/>
        </w:rPr>
        <w:t>:</w:t>
      </w:r>
      <w:r w:rsidRPr="009F1DF5">
        <w:rPr>
          <w:rFonts w:cs="Traditional Arabic" w:hint="cs"/>
          <w:sz w:val="36"/>
          <w:szCs w:val="36"/>
          <w:rtl/>
        </w:rPr>
        <w:t xml:space="preserve"> وقوله تعالى</w:t>
      </w:r>
      <w:r>
        <w:rPr>
          <w:rFonts w:ascii="QCF_BSML" w:eastAsiaTheme="minorHAnsi" w:hAnsi="QCF_BSML" w:cs="QCF_BSML" w:hint="cs"/>
          <w:color w:val="000000"/>
          <w:sz w:val="32"/>
          <w:szCs w:val="32"/>
          <w:rtl/>
        </w:rPr>
        <w:t xml:space="preserve"> </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Pr>
          <w:rFonts w:ascii="QCF_BSML" w:eastAsiaTheme="minorHAnsi" w:hAnsi="QCF_BSML" w:cs="QCF_BSML"/>
          <w:color w:val="000000"/>
          <w:sz w:val="32"/>
          <w:szCs w:val="32"/>
          <w:rtl/>
        </w:rPr>
        <w:t xml:space="preserve">ﮋ </w:t>
      </w:r>
      <w:r>
        <w:rPr>
          <w:rFonts w:ascii="QCF_P116" w:eastAsiaTheme="minorHAnsi" w:hAnsi="QCF_P116" w:cs="QCF_P116"/>
          <w:color w:val="000000"/>
          <w:sz w:val="32"/>
          <w:szCs w:val="32"/>
          <w:rtl/>
        </w:rPr>
        <w:t xml:space="preserve">ﭵ  ﭶ  ﭷ  ﭸ  ﭹ   ﭺ  ﭻ  ﭼ  ﭽ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المائدة: ٤٧</w:t>
      </w:r>
      <w:r>
        <w:rPr>
          <w:rFonts w:ascii="Traditional Arabic" w:eastAsiaTheme="minorHAnsi" w:hAnsi="Arial" w:cs="Traditional Arabic"/>
          <w:color w:val="000000"/>
          <w:sz w:val="23"/>
          <w:szCs w:val="23"/>
        </w:rPr>
        <w:t xml:space="preserve"> </w:t>
      </w:r>
      <w:r w:rsidRPr="004B0C1F">
        <w:rPr>
          <w:rFonts w:cs="Traditional Arabic" w:hint="cs"/>
          <w:sz w:val="36"/>
          <w:szCs w:val="36"/>
          <w:rtl/>
        </w:rPr>
        <w:t>أحق</w:t>
      </w:r>
      <w:r w:rsidRPr="004B0C1F">
        <w:rPr>
          <w:rFonts w:cs="Traditional Arabic"/>
          <w:sz w:val="36"/>
          <w:szCs w:val="36"/>
          <w:rtl/>
        </w:rPr>
        <w:t xml:space="preserve"> هو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قال: نعم</w:t>
      </w:r>
      <w:r>
        <w:rPr>
          <w:rFonts w:cs="Traditional Arabic" w:hint="cs"/>
          <w:sz w:val="36"/>
          <w:szCs w:val="36"/>
          <w:rtl/>
        </w:rPr>
        <w:t xml:space="preserve"> ،</w:t>
      </w:r>
      <w:r w:rsidRPr="004B0C1F">
        <w:rPr>
          <w:rFonts w:cs="Traditional Arabic"/>
          <w:sz w:val="36"/>
          <w:szCs w:val="36"/>
          <w:rtl/>
        </w:rPr>
        <w:t xml:space="preserve"> قال</w:t>
      </w:r>
      <w:r>
        <w:rPr>
          <w:rFonts w:cs="Traditional Arabic" w:hint="cs"/>
          <w:sz w:val="36"/>
          <w:szCs w:val="36"/>
          <w:rtl/>
        </w:rPr>
        <w:t xml:space="preserve"> </w:t>
      </w:r>
      <w:r w:rsidRPr="004B0C1F">
        <w:rPr>
          <w:rFonts w:cs="Traditional Arabic"/>
          <w:sz w:val="36"/>
          <w:szCs w:val="36"/>
          <w:rtl/>
        </w:rPr>
        <w:t>: فقالوا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يا أبا مجلز</w:t>
      </w:r>
      <w:r>
        <w:rPr>
          <w:rFonts w:cs="Traditional Arabic" w:hint="cs"/>
          <w:sz w:val="36"/>
          <w:szCs w:val="36"/>
          <w:rtl/>
        </w:rPr>
        <w:t xml:space="preserve"> :</w:t>
      </w:r>
      <w:r w:rsidRPr="004B0C1F">
        <w:rPr>
          <w:rFonts w:cs="Traditional Arabic"/>
          <w:sz w:val="36"/>
          <w:szCs w:val="36"/>
          <w:rtl/>
        </w:rPr>
        <w:t xml:space="preserve"> فيحكم هؤلاء - يعنون أمراء بني أمية - بما أنزل الله ؟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قال: </w:t>
      </w:r>
      <w:r w:rsidRPr="004B0C1F">
        <w:rPr>
          <w:rFonts w:cs="Traditional Arabic" w:hint="cs"/>
          <w:sz w:val="36"/>
          <w:szCs w:val="36"/>
          <w:rtl/>
        </w:rPr>
        <w:t>هو</w:t>
      </w:r>
      <w:r w:rsidRPr="004B0C1F">
        <w:rPr>
          <w:rFonts w:cs="Traditional Arabic"/>
          <w:sz w:val="36"/>
          <w:szCs w:val="36"/>
          <w:rtl/>
        </w:rPr>
        <w:t xml:space="preserve"> دينهم الذي يدينون به</w:t>
      </w:r>
      <w:r>
        <w:rPr>
          <w:rFonts w:cs="Traditional Arabic" w:hint="cs"/>
          <w:sz w:val="36"/>
          <w:szCs w:val="36"/>
          <w:rtl/>
        </w:rPr>
        <w:t xml:space="preserve"> </w:t>
      </w:r>
      <w:r w:rsidRPr="004B0C1F">
        <w:rPr>
          <w:rFonts w:cs="Traditional Arabic"/>
          <w:sz w:val="36"/>
          <w:szCs w:val="36"/>
          <w:rtl/>
        </w:rPr>
        <w:t>، وبه يقولون</w:t>
      </w:r>
      <w:r>
        <w:rPr>
          <w:rFonts w:cs="Traditional Arabic" w:hint="cs"/>
          <w:sz w:val="36"/>
          <w:szCs w:val="36"/>
          <w:rtl/>
        </w:rPr>
        <w:t xml:space="preserve"> </w:t>
      </w:r>
      <w:r w:rsidRPr="004B0C1F">
        <w:rPr>
          <w:rFonts w:cs="Traditional Arabic"/>
          <w:sz w:val="36"/>
          <w:szCs w:val="36"/>
          <w:rtl/>
        </w:rPr>
        <w:t>، وإليه يَدْعون</w:t>
      </w:r>
      <w:r>
        <w:rPr>
          <w:rFonts w:cs="Traditional Arabic" w:hint="cs"/>
          <w:sz w:val="36"/>
          <w:szCs w:val="36"/>
          <w:rtl/>
        </w:rPr>
        <w:t xml:space="preserve"> ؛</w:t>
      </w:r>
      <w:r w:rsidRPr="004B0C1F">
        <w:rPr>
          <w:rFonts w:cs="Traditional Arabic"/>
          <w:sz w:val="36"/>
          <w:szCs w:val="36"/>
          <w:rtl/>
        </w:rPr>
        <w:t xml:space="preserve"> فإن </w:t>
      </w:r>
      <w:r w:rsidRPr="004B0C1F">
        <w:rPr>
          <w:rFonts w:cs="Traditional Arabic" w:hint="cs"/>
          <w:sz w:val="36"/>
          <w:szCs w:val="36"/>
          <w:rtl/>
        </w:rPr>
        <w:t>هم</w:t>
      </w:r>
      <w:r w:rsidRPr="004B0C1F">
        <w:rPr>
          <w:rFonts w:cs="Traditional Arabic"/>
          <w:sz w:val="36"/>
          <w:szCs w:val="36"/>
          <w:rtl/>
        </w:rPr>
        <w:t xml:space="preserve"> تركوا شيئًا منه</w:t>
      </w:r>
      <w:r>
        <w:rPr>
          <w:rFonts w:cs="Traditional Arabic" w:hint="cs"/>
          <w:sz w:val="36"/>
          <w:szCs w:val="36"/>
          <w:rtl/>
        </w:rPr>
        <w:t xml:space="preserve"> </w:t>
      </w:r>
      <w:r w:rsidRPr="004B0C1F">
        <w:rPr>
          <w:rFonts w:cs="Traditional Arabic"/>
          <w:sz w:val="36"/>
          <w:szCs w:val="36"/>
          <w:rtl/>
        </w:rPr>
        <w:t>؛ عرفوا أنه</w:t>
      </w:r>
      <w:r w:rsidRPr="004B0C1F">
        <w:rPr>
          <w:rFonts w:cs="Traditional Arabic" w:hint="cs"/>
          <w:sz w:val="36"/>
          <w:szCs w:val="36"/>
          <w:rtl/>
        </w:rPr>
        <w:t>م</w:t>
      </w:r>
      <w:r w:rsidRPr="004B0C1F">
        <w:rPr>
          <w:rFonts w:cs="Traditional Arabic"/>
          <w:sz w:val="36"/>
          <w:szCs w:val="36"/>
          <w:rtl/>
        </w:rPr>
        <w:t xml:space="preserve"> قد أصابوا ذنبًا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فقالو</w:t>
      </w:r>
      <w:r w:rsidRPr="004B0C1F">
        <w:rPr>
          <w:rFonts w:cs="Traditional Arabic" w:hint="cs"/>
          <w:sz w:val="36"/>
          <w:szCs w:val="36"/>
          <w:rtl/>
        </w:rPr>
        <w:t>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والله</w:t>
      </w:r>
      <w:r>
        <w:rPr>
          <w:rFonts w:cs="Traditional Arabic" w:hint="cs"/>
          <w:sz w:val="36"/>
          <w:szCs w:val="36"/>
          <w:rtl/>
        </w:rPr>
        <w:t xml:space="preserve"> </w:t>
      </w:r>
      <w:r w:rsidRPr="004B0C1F">
        <w:rPr>
          <w:rFonts w:cs="Traditional Arabic"/>
          <w:sz w:val="36"/>
          <w:szCs w:val="36"/>
          <w:rtl/>
        </w:rPr>
        <w:t>، ولكنك تَفْرق</w:t>
      </w:r>
      <w:r>
        <w:rPr>
          <w:rFonts w:cs="Traditional Arabic" w:hint="cs"/>
          <w:sz w:val="36"/>
          <w:szCs w:val="36"/>
          <w:rtl/>
        </w:rPr>
        <w:t xml:space="preserve"> </w:t>
      </w:r>
      <w:r w:rsidRPr="004B0C1F">
        <w:rPr>
          <w:rFonts w:cs="Traditional Arabic"/>
          <w:sz w:val="36"/>
          <w:szCs w:val="36"/>
          <w:rtl/>
        </w:rPr>
        <w:t>- أي تخاف أن تصدع بالحق</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أنتم</w:t>
      </w:r>
      <w:r w:rsidRPr="004B0C1F">
        <w:rPr>
          <w:rFonts w:cs="Traditional Arabic"/>
          <w:sz w:val="36"/>
          <w:szCs w:val="36"/>
          <w:rtl/>
        </w:rPr>
        <w:t xml:space="preserve"> أولى بهذا مني</w:t>
      </w:r>
      <w:r>
        <w:rPr>
          <w:rFonts w:cs="Traditional Arabic" w:hint="cs"/>
          <w:sz w:val="36"/>
          <w:szCs w:val="36"/>
          <w:rtl/>
        </w:rPr>
        <w:t xml:space="preserve"> </w:t>
      </w:r>
      <w:r w:rsidRPr="004B0C1F">
        <w:rPr>
          <w:rFonts w:cs="Traditional Arabic"/>
          <w:sz w:val="36"/>
          <w:szCs w:val="36"/>
          <w:rtl/>
        </w:rPr>
        <w:t xml:space="preserve">، لا </w:t>
      </w:r>
      <w:r w:rsidRPr="004B0C1F">
        <w:rPr>
          <w:rFonts w:cs="Traditional Arabic" w:hint="cs"/>
          <w:sz w:val="36"/>
          <w:szCs w:val="36"/>
          <w:rtl/>
        </w:rPr>
        <w:t>أرى</w:t>
      </w:r>
      <w:r w:rsidRPr="004B0C1F">
        <w:rPr>
          <w:rFonts w:cs="Traditional Arabic"/>
          <w:sz w:val="36"/>
          <w:szCs w:val="36"/>
          <w:rtl/>
        </w:rPr>
        <w:t xml:space="preserve"> - أي لا أرى </w:t>
      </w:r>
      <w:r w:rsidRPr="004B0C1F">
        <w:rPr>
          <w:rFonts w:cs="Traditional Arabic" w:hint="cs"/>
          <w:sz w:val="36"/>
          <w:szCs w:val="36"/>
          <w:rtl/>
        </w:rPr>
        <w:t>كفرهم</w:t>
      </w:r>
      <w:r w:rsidRPr="004B0C1F">
        <w:rPr>
          <w:rFonts w:cs="Traditional Arabic"/>
          <w:sz w:val="36"/>
          <w:szCs w:val="36"/>
          <w:rtl/>
        </w:rPr>
        <w:t xml:space="preserve"> - </w:t>
      </w:r>
      <w:r>
        <w:rPr>
          <w:rFonts w:cs="Traditional Arabic" w:hint="cs"/>
          <w:sz w:val="36"/>
          <w:szCs w:val="36"/>
          <w:rtl/>
        </w:rPr>
        <w:t xml:space="preserve">، </w:t>
      </w:r>
      <w:r w:rsidRPr="004B0C1F">
        <w:rPr>
          <w:rFonts w:cs="Traditional Arabic" w:hint="cs"/>
          <w:sz w:val="36"/>
          <w:szCs w:val="36"/>
          <w:rtl/>
        </w:rPr>
        <w:t>وإنكم</w:t>
      </w:r>
      <w:r w:rsidRPr="004B0C1F">
        <w:rPr>
          <w:rFonts w:cs="Traditional Arabic"/>
          <w:sz w:val="36"/>
          <w:szCs w:val="36"/>
          <w:rtl/>
        </w:rPr>
        <w:t xml:space="preserve"> ترون هذا</w:t>
      </w:r>
      <w:r>
        <w:rPr>
          <w:rFonts w:cs="Traditional Arabic" w:hint="cs"/>
          <w:sz w:val="36"/>
          <w:szCs w:val="36"/>
          <w:rtl/>
        </w:rPr>
        <w:t xml:space="preserve"> </w:t>
      </w:r>
      <w:r w:rsidRPr="004B0C1F">
        <w:rPr>
          <w:rFonts w:cs="Traditional Arabic"/>
          <w:sz w:val="36"/>
          <w:szCs w:val="36"/>
          <w:rtl/>
        </w:rPr>
        <w:t>، ولا تحرَّجون</w:t>
      </w:r>
      <w:r>
        <w:rPr>
          <w:rFonts w:cs="Traditional Arabic" w:hint="cs"/>
          <w:sz w:val="36"/>
          <w:szCs w:val="36"/>
          <w:rtl/>
        </w:rPr>
        <w:t xml:space="preserve"> </w:t>
      </w:r>
      <w:r w:rsidRPr="004B0C1F">
        <w:rPr>
          <w:rFonts w:cs="Traditional Arabic"/>
          <w:sz w:val="36"/>
          <w:szCs w:val="36"/>
          <w:rtl/>
        </w:rPr>
        <w:t>...</w:t>
      </w:r>
      <w:r w:rsidRPr="009F1DF5">
        <w:rPr>
          <w:rFonts w:cs="Traditional Arabic" w:hint="cs"/>
          <w:sz w:val="36"/>
          <w:szCs w:val="36"/>
          <w:rtl/>
        </w:rPr>
        <w:t>"</w:t>
      </w:r>
      <w:r w:rsidRPr="009F1DF5">
        <w:rPr>
          <w:rFonts w:cs="Traditional Arabic"/>
          <w:sz w:val="36"/>
          <w:szCs w:val="36"/>
          <w:vertAlign w:val="superscript"/>
          <w:rtl/>
        </w:rPr>
        <w:t>(</w:t>
      </w:r>
      <w:r>
        <w:rPr>
          <w:rStyle w:val="a4"/>
          <w:sz w:val="36"/>
          <w:szCs w:val="36"/>
          <w:rtl/>
        </w:rPr>
        <w:footnoteReference w:id="726"/>
      </w:r>
      <w:r w:rsidRPr="009F1DF5">
        <w:rPr>
          <w:rFonts w:cs="Traditional Arabic"/>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أي </w:t>
      </w:r>
      <w:r>
        <w:rPr>
          <w:rFonts w:cs="Traditional Arabic" w:hint="cs"/>
          <w:sz w:val="36"/>
          <w:szCs w:val="36"/>
          <w:rtl/>
        </w:rPr>
        <w:t xml:space="preserve">: </w:t>
      </w:r>
      <w:r w:rsidRPr="004B0C1F">
        <w:rPr>
          <w:rFonts w:cs="Traditional Arabic"/>
          <w:sz w:val="36"/>
          <w:szCs w:val="36"/>
          <w:rtl/>
        </w:rPr>
        <w:t>فأنتم أولى بالجبن مني</w:t>
      </w:r>
      <w:r>
        <w:rPr>
          <w:rFonts w:cs="Traditional Arabic" w:hint="cs"/>
          <w:sz w:val="36"/>
          <w:szCs w:val="36"/>
          <w:rtl/>
        </w:rPr>
        <w:t xml:space="preserve"> </w:t>
      </w:r>
      <w:r>
        <w:rPr>
          <w:rFonts w:cs="Traditional Arabic"/>
          <w:sz w:val="36"/>
          <w:szCs w:val="36"/>
          <w:rtl/>
        </w:rPr>
        <w:t xml:space="preserve">، لأنكم مع اعتقادكم </w:t>
      </w:r>
      <w:r w:rsidRPr="004B0C1F">
        <w:rPr>
          <w:rFonts w:cs="Traditional Arabic"/>
          <w:sz w:val="36"/>
          <w:szCs w:val="36"/>
          <w:rtl/>
        </w:rPr>
        <w:t>كفره</w:t>
      </w:r>
      <w:r w:rsidRPr="004B0C1F">
        <w:rPr>
          <w:rFonts w:cs="Traditional Arabic" w:hint="cs"/>
          <w:sz w:val="36"/>
          <w:szCs w:val="36"/>
          <w:rtl/>
        </w:rPr>
        <w:t>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تجبنون عن إظهار ذلك</w:t>
      </w:r>
      <w:r>
        <w:rPr>
          <w:rFonts w:cs="Traditional Arabic" w:hint="cs"/>
          <w:sz w:val="36"/>
          <w:szCs w:val="36"/>
          <w:rtl/>
        </w:rPr>
        <w:t xml:space="preserve"> </w:t>
      </w:r>
      <w:r w:rsidRPr="004B0C1F">
        <w:rPr>
          <w:rFonts w:cs="Traditional Arabic"/>
          <w:sz w:val="36"/>
          <w:szCs w:val="36"/>
          <w:rtl/>
        </w:rPr>
        <w:t>، أما</w:t>
      </w:r>
      <w:r>
        <w:rPr>
          <w:rFonts w:cs="Traditional Arabic" w:hint="cs"/>
          <w:sz w:val="36"/>
          <w:szCs w:val="36"/>
          <w:rtl/>
        </w:rPr>
        <w:t xml:space="preserve"> </w:t>
      </w:r>
      <w:r w:rsidRPr="004B0C1F">
        <w:rPr>
          <w:rFonts w:cs="Traditional Arabic"/>
          <w:sz w:val="36"/>
          <w:szCs w:val="36"/>
          <w:rtl/>
        </w:rPr>
        <w:t xml:space="preserve"> أن</w:t>
      </w:r>
      <w:r w:rsidRPr="004B0C1F">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فلا</w:t>
      </w:r>
      <w:r w:rsidRPr="004B0C1F">
        <w:rPr>
          <w:rFonts w:cs="Traditional Arabic"/>
          <w:sz w:val="36"/>
          <w:szCs w:val="36"/>
          <w:rtl/>
        </w:rPr>
        <w:t xml:space="preserve"> أعتقد ذلك</w:t>
      </w:r>
      <w:r>
        <w:rPr>
          <w:rFonts w:cs="Traditional Arabic" w:hint="cs"/>
          <w:sz w:val="36"/>
          <w:szCs w:val="36"/>
          <w:rtl/>
        </w:rPr>
        <w:t xml:space="preserve"> </w:t>
      </w:r>
      <w:r w:rsidRPr="004B0C1F">
        <w:rPr>
          <w:rFonts w:cs="Traditional Arabic"/>
          <w:sz w:val="36"/>
          <w:szCs w:val="36"/>
          <w:rtl/>
        </w:rPr>
        <w:t>، ولا حاجة لي إلى إظهار ما لا أعتقد</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وخوارج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يصر</w:t>
      </w:r>
      <w:r>
        <w:rPr>
          <w:rFonts w:cs="Traditional Arabic" w:hint="cs"/>
          <w:sz w:val="36"/>
          <w:szCs w:val="36"/>
          <w:rtl/>
        </w:rPr>
        <w:t>ِّ</w:t>
      </w:r>
      <w:r w:rsidRPr="004B0C1F">
        <w:rPr>
          <w:rFonts w:cs="Traditional Arabic"/>
          <w:sz w:val="36"/>
          <w:szCs w:val="36"/>
          <w:rtl/>
        </w:rPr>
        <w:t>حون بجبن العلماء</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لادن</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الناس</w:t>
      </w:r>
      <w:r w:rsidRPr="004B0C1F">
        <w:rPr>
          <w:rFonts w:cs="Traditional Arabic"/>
          <w:sz w:val="36"/>
          <w:szCs w:val="36"/>
          <w:rtl/>
        </w:rPr>
        <w:t xml:space="preserve"> في بلادنا خائفون من أن يقولوا كلمة الحق</w:t>
      </w:r>
      <w:r>
        <w:rPr>
          <w:rFonts w:cs="Traditional Arabic" w:hint="cs"/>
          <w:sz w:val="36"/>
          <w:szCs w:val="36"/>
          <w:rtl/>
        </w:rPr>
        <w:t xml:space="preserve"> ؛</w:t>
      </w:r>
      <w:r w:rsidRPr="004B0C1F">
        <w:rPr>
          <w:rFonts w:cs="Traditional Arabic"/>
          <w:sz w:val="36"/>
          <w:szCs w:val="36"/>
          <w:rtl/>
        </w:rPr>
        <w:t xml:space="preserve"> فينبغي التنبه</w:t>
      </w:r>
      <w:r>
        <w:rPr>
          <w:rFonts w:cs="Traditional Arabic" w:hint="cs"/>
          <w:sz w:val="36"/>
          <w:szCs w:val="36"/>
          <w:rtl/>
        </w:rPr>
        <w:t xml:space="preserve"> ،</w:t>
      </w:r>
      <w:r w:rsidRPr="004B0C1F">
        <w:rPr>
          <w:rFonts w:cs="Traditional Arabic"/>
          <w:sz w:val="36"/>
          <w:szCs w:val="36"/>
          <w:rtl/>
        </w:rPr>
        <w:t xml:space="preserve"> وقد صر</w:t>
      </w:r>
      <w:r>
        <w:rPr>
          <w:rFonts w:cs="Traditional Arabic" w:hint="cs"/>
          <w:sz w:val="36"/>
          <w:szCs w:val="36"/>
          <w:rtl/>
        </w:rPr>
        <w:t>َّ</w:t>
      </w:r>
      <w:r w:rsidRPr="004B0C1F">
        <w:rPr>
          <w:rFonts w:cs="Traditional Arabic"/>
          <w:sz w:val="36"/>
          <w:szCs w:val="36"/>
          <w:rtl/>
        </w:rPr>
        <w:t>حوا لنا مر</w:t>
      </w:r>
      <w:r>
        <w:rPr>
          <w:rFonts w:cs="Traditional Arabic" w:hint="cs"/>
          <w:sz w:val="36"/>
          <w:szCs w:val="36"/>
          <w:rtl/>
        </w:rPr>
        <w:t>ارًا</w:t>
      </w:r>
      <w:r w:rsidRPr="004B0C1F">
        <w:rPr>
          <w:rFonts w:cs="Traditional Arabic"/>
          <w:sz w:val="36"/>
          <w:szCs w:val="36"/>
          <w:rtl/>
        </w:rPr>
        <w:t xml:space="preserve"> ك</w:t>
      </w:r>
      <w:r w:rsidRPr="004B0C1F">
        <w:rPr>
          <w:rFonts w:cs="Traditional Arabic" w:hint="cs"/>
          <w:sz w:val="36"/>
          <w:szCs w:val="36"/>
          <w:rtl/>
        </w:rPr>
        <w:t>بار</w:t>
      </w:r>
      <w:r w:rsidRPr="004B0C1F">
        <w:rPr>
          <w:rFonts w:cs="Traditional Arabic"/>
          <w:sz w:val="36"/>
          <w:szCs w:val="36"/>
          <w:rtl/>
        </w:rPr>
        <w:t xml:space="preserve"> العلماء</w:t>
      </w:r>
      <w:r>
        <w:rPr>
          <w:rFonts w:cs="Traditional Arabic" w:hint="cs"/>
          <w:sz w:val="36"/>
          <w:szCs w:val="36"/>
          <w:rtl/>
        </w:rPr>
        <w:t xml:space="preserve"> ؛</w:t>
      </w:r>
      <w:r w:rsidRPr="004B0C1F">
        <w:rPr>
          <w:rFonts w:cs="Traditional Arabic"/>
          <w:sz w:val="36"/>
          <w:szCs w:val="36"/>
          <w:rtl/>
        </w:rPr>
        <w:t xml:space="preserve"> الذين يُشار إليهم بالبنان</w:t>
      </w:r>
      <w:r>
        <w:rPr>
          <w:rFonts w:cs="Traditional Arabic" w:hint="cs"/>
          <w:sz w:val="36"/>
          <w:szCs w:val="36"/>
          <w:rtl/>
        </w:rPr>
        <w:t xml:space="preserve"> ،</w:t>
      </w:r>
      <w:r w:rsidRPr="004B0C1F">
        <w:rPr>
          <w:rFonts w:cs="Traditional Arabic"/>
          <w:sz w:val="36"/>
          <w:szCs w:val="36"/>
          <w:rtl/>
        </w:rPr>
        <w:t xml:space="preserve"> عن الخوف الذي يخشونه</w:t>
      </w:r>
      <w:r>
        <w:rPr>
          <w:rFonts w:cs="Traditional Arabic" w:hint="cs"/>
          <w:sz w:val="36"/>
          <w:szCs w:val="36"/>
          <w:rtl/>
        </w:rPr>
        <w:t xml:space="preserve"> ؛</w:t>
      </w:r>
      <w:r w:rsidRPr="004B0C1F">
        <w:rPr>
          <w:rFonts w:cs="Traditional Arabic"/>
          <w:sz w:val="36"/>
          <w:szCs w:val="36"/>
          <w:rtl/>
        </w:rPr>
        <w:t xml:space="preserve"> فيما لو صد</w:t>
      </w:r>
      <w:r>
        <w:rPr>
          <w:rFonts w:cs="Traditional Arabic" w:hint="cs"/>
          <w:sz w:val="36"/>
          <w:szCs w:val="36"/>
          <w:rtl/>
        </w:rPr>
        <w:t>َ</w:t>
      </w:r>
      <w:r w:rsidRPr="004B0C1F">
        <w:rPr>
          <w:rFonts w:cs="Traditional Arabic"/>
          <w:sz w:val="36"/>
          <w:szCs w:val="36"/>
          <w:rtl/>
        </w:rPr>
        <w:t>عوا بالحق "</w:t>
      </w:r>
      <w:r w:rsidRPr="00983DB4">
        <w:rPr>
          <w:rFonts w:cs="Traditional Arabic"/>
          <w:sz w:val="36"/>
          <w:szCs w:val="36"/>
          <w:vertAlign w:val="superscript"/>
          <w:rtl/>
        </w:rPr>
        <w:t>(</w:t>
      </w:r>
      <w:r>
        <w:rPr>
          <w:rStyle w:val="a4"/>
          <w:sz w:val="36"/>
          <w:szCs w:val="36"/>
          <w:rtl/>
        </w:rPr>
        <w:footnoteReference w:id="727"/>
      </w:r>
      <w:r w:rsidRPr="00983DB4">
        <w:rPr>
          <w:rFonts w:cs="Traditional Arabic"/>
          <w:sz w:val="36"/>
          <w:szCs w:val="36"/>
          <w:vertAlign w:val="superscript"/>
          <w:rtl/>
        </w:rPr>
        <w:t>)</w:t>
      </w:r>
      <w:r w:rsidRPr="00983DB4">
        <w:rPr>
          <w:rFonts w:cs="Traditional Arabic" w:hint="cs"/>
          <w:sz w:val="36"/>
          <w:szCs w:val="36"/>
          <w:rtl/>
        </w:rPr>
        <w:t xml:space="preserve"> </w:t>
      </w:r>
      <w:r w:rsidRPr="00983DB4">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الحادي</w:t>
      </w:r>
      <w:r w:rsidRPr="004B0C1F">
        <w:rPr>
          <w:rFonts w:cs="Traditional Arabic"/>
          <w:b/>
          <w:bCs/>
          <w:sz w:val="36"/>
          <w:szCs w:val="36"/>
          <w:rtl/>
        </w:rPr>
        <w:t xml:space="preserve"> عشر</w:t>
      </w:r>
      <w:r>
        <w:rPr>
          <w:rFonts w:cs="Traditional Arabic" w:hint="cs"/>
          <w:sz w:val="36"/>
          <w:szCs w:val="36"/>
          <w:rtl/>
        </w:rPr>
        <w:t xml:space="preserve"> </w:t>
      </w:r>
      <w:r w:rsidRPr="004B0C1F">
        <w:rPr>
          <w:rFonts w:cs="Traditional Arabic"/>
          <w:sz w:val="36"/>
          <w:szCs w:val="36"/>
          <w:rtl/>
        </w:rPr>
        <w:t>: عدم رفع ر</w:t>
      </w:r>
      <w:r w:rsidRPr="004B0C1F">
        <w:rPr>
          <w:rFonts w:cs="Traditional Arabic" w:hint="cs"/>
          <w:sz w:val="36"/>
          <w:szCs w:val="36"/>
          <w:rtl/>
        </w:rPr>
        <w:t>ؤوسهم</w:t>
      </w:r>
      <w:r w:rsidRPr="004B0C1F">
        <w:rPr>
          <w:rFonts w:cs="Traditional Arabic"/>
          <w:sz w:val="36"/>
          <w:szCs w:val="36"/>
          <w:rtl/>
        </w:rPr>
        <w:t xml:space="preserve"> لفهم العلماء في القرآن</w:t>
      </w:r>
      <w:r>
        <w:rPr>
          <w:rFonts w:cs="Traditional Arabic" w:hint="cs"/>
          <w:sz w:val="36"/>
          <w:szCs w:val="36"/>
          <w:rtl/>
        </w:rPr>
        <w:t xml:space="preserve"> ،</w:t>
      </w:r>
      <w:r w:rsidRPr="004B0C1F">
        <w:rPr>
          <w:rFonts w:cs="Traditional Arabic"/>
          <w:sz w:val="36"/>
          <w:szCs w:val="36"/>
          <w:rtl/>
        </w:rPr>
        <w:t xml:space="preserve"> وهذ</w:t>
      </w:r>
      <w:r w:rsidRPr="004B0C1F">
        <w:rPr>
          <w:rFonts w:cs="Traditional Arabic" w:hint="cs"/>
          <w:sz w:val="36"/>
          <w:szCs w:val="36"/>
          <w:rtl/>
        </w:rPr>
        <w:t>ه</w:t>
      </w:r>
      <w:r w:rsidRPr="004B0C1F">
        <w:rPr>
          <w:rFonts w:cs="Traditional Arabic"/>
          <w:sz w:val="36"/>
          <w:szCs w:val="36"/>
          <w:rtl/>
        </w:rPr>
        <w:t xml:space="preserve"> </w:t>
      </w:r>
      <w:r w:rsidRPr="004B0C1F">
        <w:rPr>
          <w:rFonts w:cs="Traditional Arabic" w:hint="cs"/>
          <w:sz w:val="36"/>
          <w:szCs w:val="36"/>
          <w:rtl/>
        </w:rPr>
        <w:t>الصفة</w:t>
      </w:r>
      <w:r w:rsidRPr="004B0C1F">
        <w:rPr>
          <w:rFonts w:cs="Traditional Arabic"/>
          <w:sz w:val="36"/>
          <w:szCs w:val="36"/>
          <w:rtl/>
        </w:rPr>
        <w:t xml:space="preserve"> </w:t>
      </w:r>
      <w:r>
        <w:rPr>
          <w:rFonts w:cs="Traditional Arabic" w:hint="cs"/>
          <w:sz w:val="36"/>
          <w:szCs w:val="36"/>
          <w:rtl/>
        </w:rPr>
        <w:t xml:space="preserve">ما </w:t>
      </w:r>
      <w:proofErr w:type="spellStart"/>
      <w:r>
        <w:rPr>
          <w:rFonts w:cs="Traditional Arabic" w:hint="cs"/>
          <w:sz w:val="36"/>
          <w:szCs w:val="36"/>
          <w:rtl/>
        </w:rPr>
        <w:t>عابه</w:t>
      </w:r>
      <w:proofErr w:type="spellEnd"/>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عباس </w:t>
      </w:r>
      <w:r>
        <w:rPr>
          <w:rFonts w:cs="Traditional Arabic" w:hint="cs"/>
          <w:sz w:val="36"/>
          <w:szCs w:val="36"/>
          <w:rtl/>
        </w:rPr>
        <w:t xml:space="preserve">- </w:t>
      </w:r>
      <w:r w:rsidRPr="004B0C1F">
        <w:rPr>
          <w:rFonts w:cs="Traditional Arabic"/>
          <w:sz w:val="36"/>
          <w:szCs w:val="36"/>
          <w:rtl/>
        </w:rPr>
        <w:t>رضي الله تعال</w:t>
      </w:r>
      <w:r w:rsidRPr="004B0C1F">
        <w:rPr>
          <w:rFonts w:cs="Traditional Arabic" w:hint="cs"/>
          <w:sz w:val="36"/>
          <w:szCs w:val="36"/>
          <w:rtl/>
        </w:rPr>
        <w:t>ى</w:t>
      </w:r>
      <w:r>
        <w:rPr>
          <w:rFonts w:cs="Traditional Arabic" w:hint="cs"/>
          <w:sz w:val="36"/>
          <w:szCs w:val="36"/>
          <w:rtl/>
        </w:rPr>
        <w:t xml:space="preserve"> </w:t>
      </w:r>
      <w:r w:rsidRPr="004B0C1F">
        <w:rPr>
          <w:rFonts w:cs="Traditional Arabic"/>
          <w:sz w:val="36"/>
          <w:szCs w:val="36"/>
          <w:rtl/>
        </w:rPr>
        <w:t xml:space="preserve">عنهما </w:t>
      </w:r>
      <w:r>
        <w:rPr>
          <w:rFonts w:cs="Traditional Arabic"/>
          <w:sz w:val="36"/>
          <w:szCs w:val="36"/>
          <w:rtl/>
        </w:rPr>
        <w:t>–</w:t>
      </w:r>
      <w:r>
        <w:rPr>
          <w:rFonts w:cs="Traditional Arabic" w:hint="cs"/>
          <w:sz w:val="36"/>
          <w:szCs w:val="36"/>
          <w:rtl/>
        </w:rPr>
        <w:t xml:space="preserve"> على </w:t>
      </w:r>
      <w:r w:rsidRPr="004B0C1F">
        <w:rPr>
          <w:rFonts w:cs="Traditional Arabic"/>
          <w:sz w:val="36"/>
          <w:szCs w:val="36"/>
          <w:rtl/>
        </w:rPr>
        <w:t>خوارج عصره عندما قال لهم</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جئتكم</w:t>
      </w:r>
      <w:r w:rsidRPr="004B0C1F">
        <w:rPr>
          <w:rFonts w:cs="Traditional Arabic"/>
          <w:sz w:val="36"/>
          <w:szCs w:val="36"/>
          <w:rtl/>
        </w:rPr>
        <w:t xml:space="preserve"> من عند المهاجرين والأنصار</w:t>
      </w:r>
      <w:r>
        <w:rPr>
          <w:rFonts w:cs="Traditional Arabic" w:hint="cs"/>
          <w:sz w:val="36"/>
          <w:szCs w:val="36"/>
          <w:rtl/>
        </w:rPr>
        <w:t xml:space="preserve"> ،</w:t>
      </w:r>
      <w:r w:rsidRPr="004B0C1F">
        <w:rPr>
          <w:rFonts w:cs="Traditional Arabic"/>
          <w:sz w:val="36"/>
          <w:szCs w:val="36"/>
          <w:rtl/>
        </w:rPr>
        <w:t xml:space="preserve"> وعليهم القرآن أنزل</w:t>
      </w:r>
      <w:r>
        <w:rPr>
          <w:rFonts w:cs="Traditional Arabic" w:hint="cs"/>
          <w:sz w:val="36"/>
          <w:szCs w:val="36"/>
          <w:rtl/>
        </w:rPr>
        <w:t xml:space="preserve"> ،</w:t>
      </w:r>
      <w:r w:rsidRPr="004B0C1F">
        <w:rPr>
          <w:rFonts w:cs="Traditional Arabic"/>
          <w:sz w:val="36"/>
          <w:szCs w:val="36"/>
          <w:rtl/>
        </w:rPr>
        <w:t xml:space="preserve"> وهم أعلم بتأويله</w:t>
      </w:r>
      <w:r>
        <w:rPr>
          <w:rFonts w:cs="Traditional Arabic" w:hint="cs"/>
          <w:sz w:val="36"/>
          <w:szCs w:val="36"/>
          <w:rtl/>
        </w:rPr>
        <w:t xml:space="preserve"> </w:t>
      </w:r>
      <w:r w:rsidRPr="004B0C1F">
        <w:rPr>
          <w:rFonts w:cs="Traditional Arabic"/>
          <w:sz w:val="36"/>
          <w:szCs w:val="36"/>
          <w:rtl/>
        </w:rPr>
        <w:t>"</w:t>
      </w:r>
      <w:r w:rsidRPr="00983DB4">
        <w:rPr>
          <w:rFonts w:cs="Traditional Arabic"/>
          <w:sz w:val="36"/>
          <w:szCs w:val="36"/>
          <w:vertAlign w:val="superscript"/>
          <w:rtl/>
        </w:rPr>
        <w:t>(</w:t>
      </w:r>
      <w:r>
        <w:rPr>
          <w:rStyle w:val="a4"/>
          <w:sz w:val="36"/>
          <w:szCs w:val="36"/>
          <w:rtl/>
        </w:rPr>
        <w:footnoteReference w:id="728"/>
      </w:r>
      <w:r w:rsidRPr="00983DB4">
        <w:rPr>
          <w:rFonts w:cs="Traditional Arabic"/>
          <w:sz w:val="36"/>
          <w:szCs w:val="36"/>
          <w:vertAlign w:val="superscript"/>
          <w:rtl/>
        </w:rPr>
        <w:t>)</w:t>
      </w:r>
      <w:r>
        <w:rPr>
          <w:rFonts w:cs="Traditional Arabic" w:hint="cs"/>
          <w:sz w:val="36"/>
          <w:szCs w:val="36"/>
          <w:rtl/>
        </w:rPr>
        <w:t xml:space="preserve"> </w:t>
      </w:r>
      <w:r w:rsidRPr="00983DB4">
        <w:rPr>
          <w:rFonts w:cs="Traditional Arabic"/>
          <w:sz w:val="36"/>
          <w:szCs w:val="36"/>
          <w:rtl/>
        </w:rPr>
        <w:t>.</w:t>
      </w:r>
    </w:p>
    <w:p w:rsidR="0014343D"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وخوارج</w:t>
      </w:r>
      <w:r w:rsidRPr="004B0C1F">
        <w:rPr>
          <w:rFonts w:cs="Traditional Arabic"/>
          <w:sz w:val="36"/>
          <w:szCs w:val="36"/>
          <w:rtl/>
        </w:rPr>
        <w:t xml:space="preserve"> عصرنا اليوم</w:t>
      </w:r>
      <w:r>
        <w:rPr>
          <w:rFonts w:cs="Traditional Arabic" w:hint="cs"/>
          <w:sz w:val="36"/>
          <w:szCs w:val="36"/>
          <w:rtl/>
        </w:rPr>
        <w:t xml:space="preserve"> :</w:t>
      </w:r>
      <w:r w:rsidRPr="004B0C1F">
        <w:rPr>
          <w:rFonts w:cs="Traditional Arabic"/>
          <w:sz w:val="36"/>
          <w:szCs w:val="36"/>
          <w:rtl/>
        </w:rPr>
        <w:t xml:space="preserve"> رفضوا فهم العلماء للقرآن </w:t>
      </w:r>
      <w:r w:rsidRPr="004B0C1F">
        <w:rPr>
          <w:rFonts w:cs="Traditional Arabic" w:hint="cs"/>
          <w:sz w:val="36"/>
          <w:szCs w:val="36"/>
          <w:rtl/>
        </w:rPr>
        <w:t>والسنة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ووضعوا</w:t>
      </w:r>
      <w:r w:rsidRPr="004B0C1F">
        <w:rPr>
          <w:rFonts w:cs="Traditional Arabic"/>
          <w:sz w:val="36"/>
          <w:szCs w:val="36"/>
          <w:rtl/>
        </w:rPr>
        <w:t xml:space="preserve"> الحواجز بينهم وبين فه</w:t>
      </w:r>
      <w:r w:rsidRPr="004B0C1F">
        <w:rPr>
          <w:rFonts w:cs="Traditional Arabic" w:hint="cs"/>
          <w:sz w:val="36"/>
          <w:szCs w:val="36"/>
          <w:rtl/>
        </w:rPr>
        <w:t>م</w:t>
      </w:r>
      <w:r w:rsidRPr="004B0C1F">
        <w:rPr>
          <w:rFonts w:cs="Traditional Arabic"/>
          <w:sz w:val="36"/>
          <w:szCs w:val="36"/>
          <w:rtl/>
        </w:rPr>
        <w:t xml:space="preserve"> العلماء</w:t>
      </w:r>
      <w:r>
        <w:rPr>
          <w:rFonts w:cs="Traditional Arabic" w:hint="cs"/>
          <w:sz w:val="36"/>
          <w:szCs w:val="36"/>
          <w:rtl/>
        </w:rPr>
        <w:t xml:space="preserve"> ،</w:t>
      </w:r>
      <w:r w:rsidRPr="004B0C1F">
        <w:rPr>
          <w:rFonts w:cs="Traditional Arabic"/>
          <w:sz w:val="36"/>
          <w:szCs w:val="36"/>
          <w:rtl/>
        </w:rPr>
        <w:t xml:space="preserve"> وأخذوا ي</w:t>
      </w:r>
      <w:r>
        <w:rPr>
          <w:rFonts w:cs="Traditional Arabic" w:hint="cs"/>
          <w:sz w:val="36"/>
          <w:szCs w:val="36"/>
          <w:rtl/>
        </w:rPr>
        <w:t>ُ</w:t>
      </w:r>
      <w:r w:rsidRPr="004B0C1F">
        <w:rPr>
          <w:rFonts w:cs="Traditional Arabic"/>
          <w:sz w:val="36"/>
          <w:szCs w:val="36"/>
          <w:rtl/>
        </w:rPr>
        <w:t xml:space="preserve">نزلون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بطون الكتب من أحكام </w:t>
      </w:r>
      <w:r>
        <w:rPr>
          <w:rFonts w:cs="Traditional Arabic" w:hint="cs"/>
          <w:sz w:val="36"/>
          <w:szCs w:val="36"/>
          <w:rtl/>
        </w:rPr>
        <w:t xml:space="preserve">، </w:t>
      </w:r>
      <w:r w:rsidRPr="004B0C1F">
        <w:rPr>
          <w:rFonts w:cs="Traditional Arabic"/>
          <w:sz w:val="36"/>
          <w:szCs w:val="36"/>
          <w:rtl/>
        </w:rPr>
        <w:t>على واقع عصرهم</w:t>
      </w:r>
      <w:r>
        <w:rPr>
          <w:rFonts w:cs="Traditional Arabic" w:hint="cs"/>
          <w:sz w:val="36"/>
          <w:szCs w:val="36"/>
          <w:rtl/>
        </w:rPr>
        <w:t xml:space="preserve"> ،</w:t>
      </w:r>
      <w:r w:rsidRPr="004B0C1F">
        <w:rPr>
          <w:rFonts w:cs="Traditional Arabic"/>
          <w:sz w:val="36"/>
          <w:szCs w:val="36"/>
          <w:rtl/>
        </w:rPr>
        <w:t xml:space="preserve"> دون ا</w:t>
      </w:r>
      <w:r w:rsidRPr="004B0C1F">
        <w:rPr>
          <w:rFonts w:cs="Traditional Arabic" w:hint="cs"/>
          <w:sz w:val="36"/>
          <w:szCs w:val="36"/>
          <w:rtl/>
        </w:rPr>
        <w:t>لالتفات</w:t>
      </w:r>
      <w:r w:rsidRPr="004B0C1F">
        <w:rPr>
          <w:rFonts w:cs="Traditional Arabic"/>
          <w:sz w:val="36"/>
          <w:szCs w:val="36"/>
          <w:rtl/>
        </w:rPr>
        <w:t xml:space="preserve"> إلى الضوابط في تنزيل الأحكام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lang w:bidi="ar-MA"/>
        </w:rPr>
      </w:pPr>
      <w:r w:rsidRPr="004B0C1F">
        <w:rPr>
          <w:rFonts w:cs="Traditional Arabic"/>
          <w:sz w:val="36"/>
          <w:szCs w:val="36"/>
          <w:rtl/>
        </w:rPr>
        <w:t xml:space="preserve">حتى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قتادة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السنة مدحت </w:t>
      </w:r>
      <w:r w:rsidRPr="004B0C1F">
        <w:rPr>
          <w:rFonts w:cs="Traditional Arabic" w:hint="cs"/>
          <w:sz w:val="36"/>
          <w:szCs w:val="36"/>
          <w:rtl/>
          <w:lang w:bidi="ar-MA"/>
        </w:rPr>
        <w:t>أخذ</w:t>
      </w:r>
      <w:r w:rsidRPr="004B0C1F">
        <w:rPr>
          <w:rFonts w:cs="Traditional Arabic"/>
          <w:sz w:val="36"/>
          <w:szCs w:val="36"/>
          <w:rtl/>
          <w:lang w:bidi="ar-MA"/>
        </w:rPr>
        <w:t xml:space="preserve"> العلم عن ط</w:t>
      </w:r>
      <w:r w:rsidRPr="004B0C1F">
        <w:rPr>
          <w:rFonts w:cs="Traditional Arabic" w:hint="cs"/>
          <w:sz w:val="36"/>
          <w:szCs w:val="36"/>
          <w:rtl/>
          <w:lang w:bidi="ar-MA"/>
        </w:rPr>
        <w:t>ريق</w:t>
      </w:r>
      <w:r w:rsidRPr="004B0C1F">
        <w:rPr>
          <w:rFonts w:cs="Traditional Arabic"/>
          <w:sz w:val="36"/>
          <w:szCs w:val="36"/>
          <w:rtl/>
          <w:lang w:bidi="ar-MA"/>
        </w:rPr>
        <w:t xml:space="preserve"> الورق</w:t>
      </w:r>
      <w:r>
        <w:rPr>
          <w:rFonts w:cs="Traditional Arabic" w:hint="cs"/>
          <w:sz w:val="36"/>
          <w:szCs w:val="36"/>
          <w:rtl/>
          <w:lang w:bidi="ar-MA"/>
        </w:rPr>
        <w:t xml:space="preserve"> </w:t>
      </w:r>
      <w:r w:rsidRPr="004B0C1F">
        <w:rPr>
          <w:rFonts w:cs="Traditional Arabic" w:hint="cs"/>
          <w:sz w:val="36"/>
          <w:szCs w:val="36"/>
          <w:rtl/>
          <w:lang w:bidi="ar-MA"/>
        </w:rPr>
        <w:t>،</w:t>
      </w:r>
      <w:r w:rsidRPr="004B0C1F">
        <w:rPr>
          <w:rFonts w:cs="Traditional Arabic"/>
          <w:sz w:val="36"/>
          <w:szCs w:val="36"/>
          <w:rtl/>
          <w:lang w:bidi="ar-MA"/>
        </w:rPr>
        <w:t xml:space="preserve"> بل وهذا يدل على أن العصمة عند اختلاف الزمان</w:t>
      </w:r>
      <w:r>
        <w:rPr>
          <w:rFonts w:cs="Traditional Arabic" w:hint="cs"/>
          <w:sz w:val="36"/>
          <w:szCs w:val="36"/>
          <w:rtl/>
          <w:lang w:bidi="ar-MA"/>
        </w:rPr>
        <w:t xml:space="preserve"> </w:t>
      </w:r>
      <w:r w:rsidRPr="004B0C1F">
        <w:rPr>
          <w:rFonts w:cs="Traditional Arabic"/>
          <w:sz w:val="36"/>
          <w:szCs w:val="36"/>
          <w:rtl/>
          <w:lang w:bidi="ar-MA"/>
        </w:rPr>
        <w:t xml:space="preserve">، وسقوط النماذج الفاسدة </w:t>
      </w:r>
      <w:r>
        <w:rPr>
          <w:rFonts w:cs="Traditional Arabic" w:hint="cs"/>
          <w:sz w:val="36"/>
          <w:szCs w:val="36"/>
          <w:rtl/>
          <w:lang w:bidi="ar-MA"/>
        </w:rPr>
        <w:t xml:space="preserve">؛ </w:t>
      </w:r>
      <w:r w:rsidRPr="004B0C1F">
        <w:rPr>
          <w:rFonts w:cs="Traditional Arabic"/>
          <w:sz w:val="36"/>
          <w:szCs w:val="36"/>
          <w:rtl/>
          <w:lang w:bidi="ar-MA"/>
        </w:rPr>
        <w:t>الحاملة لاسم العلم والعلماء ز</w:t>
      </w:r>
      <w:r w:rsidRPr="004B0C1F">
        <w:rPr>
          <w:rFonts w:cs="Traditional Arabic" w:hint="cs"/>
          <w:sz w:val="36"/>
          <w:szCs w:val="36"/>
          <w:rtl/>
          <w:lang w:bidi="ar-MA"/>
        </w:rPr>
        <w:t>ور</w:t>
      </w:r>
      <w:r>
        <w:rPr>
          <w:rFonts w:cs="Traditional Arabic" w:hint="cs"/>
          <w:sz w:val="36"/>
          <w:szCs w:val="36"/>
          <w:rtl/>
          <w:lang w:bidi="ar-MA"/>
        </w:rPr>
        <w:t>ً</w:t>
      </w:r>
      <w:r w:rsidRPr="004B0C1F">
        <w:rPr>
          <w:rFonts w:cs="Traditional Arabic" w:hint="cs"/>
          <w:sz w:val="36"/>
          <w:szCs w:val="36"/>
          <w:rtl/>
          <w:lang w:bidi="ar-MA"/>
        </w:rPr>
        <w:t>ا</w:t>
      </w:r>
      <w:r w:rsidRPr="004B0C1F">
        <w:rPr>
          <w:rFonts w:cs="Traditional Arabic"/>
          <w:sz w:val="36"/>
          <w:szCs w:val="36"/>
          <w:rtl/>
          <w:lang w:bidi="ar-MA"/>
        </w:rPr>
        <w:t xml:space="preserve"> وبهتان</w:t>
      </w:r>
      <w:r>
        <w:rPr>
          <w:rFonts w:cs="Traditional Arabic" w:hint="cs"/>
          <w:sz w:val="36"/>
          <w:szCs w:val="36"/>
          <w:rtl/>
          <w:lang w:bidi="ar-MA"/>
        </w:rPr>
        <w:t>ً</w:t>
      </w:r>
      <w:r w:rsidRPr="004B0C1F">
        <w:rPr>
          <w:rFonts w:cs="Traditional Arabic"/>
          <w:sz w:val="36"/>
          <w:szCs w:val="36"/>
          <w:rtl/>
          <w:lang w:bidi="ar-MA"/>
        </w:rPr>
        <w:t>ا</w:t>
      </w:r>
      <w:r>
        <w:rPr>
          <w:rFonts w:cs="Traditional Arabic" w:hint="cs"/>
          <w:sz w:val="36"/>
          <w:szCs w:val="36"/>
          <w:rtl/>
          <w:lang w:bidi="ar-MA"/>
        </w:rPr>
        <w:t xml:space="preserve"> </w:t>
      </w:r>
      <w:r w:rsidRPr="004B0C1F">
        <w:rPr>
          <w:rFonts w:cs="Traditional Arabic"/>
          <w:sz w:val="36"/>
          <w:szCs w:val="36"/>
          <w:rtl/>
          <w:lang w:bidi="ar-MA"/>
        </w:rPr>
        <w:t>، هو العودة إلى الورق</w:t>
      </w:r>
      <w:r>
        <w:rPr>
          <w:rFonts w:cs="Traditional Arabic" w:hint="cs"/>
          <w:sz w:val="36"/>
          <w:szCs w:val="36"/>
          <w:rtl/>
          <w:lang w:bidi="ar-MA"/>
        </w:rPr>
        <w:t xml:space="preserve"> </w:t>
      </w:r>
      <w:r w:rsidRPr="004B0C1F">
        <w:rPr>
          <w:rFonts w:cs="Traditional Arabic"/>
          <w:sz w:val="36"/>
          <w:szCs w:val="36"/>
          <w:rtl/>
          <w:lang w:bidi="ar-MA"/>
        </w:rPr>
        <w:t>"</w:t>
      </w:r>
      <w:r w:rsidRPr="00983DB4">
        <w:rPr>
          <w:rFonts w:cs="Traditional Arabic"/>
          <w:sz w:val="36"/>
          <w:szCs w:val="36"/>
          <w:vertAlign w:val="superscript"/>
          <w:rtl/>
          <w:lang w:bidi="ar-MA"/>
        </w:rPr>
        <w:t>(</w:t>
      </w:r>
      <w:r>
        <w:rPr>
          <w:rStyle w:val="a4"/>
          <w:sz w:val="36"/>
          <w:szCs w:val="36"/>
          <w:rtl/>
          <w:lang w:bidi="ar-MA"/>
        </w:rPr>
        <w:footnoteReference w:id="729"/>
      </w:r>
      <w:r w:rsidRPr="00983DB4">
        <w:rPr>
          <w:rFonts w:cs="Traditional Arabic"/>
          <w:sz w:val="36"/>
          <w:szCs w:val="36"/>
          <w:vertAlign w:val="superscript"/>
          <w:rtl/>
          <w:lang w:bidi="ar-MA"/>
        </w:rPr>
        <w:t>)</w:t>
      </w:r>
      <w:r w:rsidRPr="00983DB4">
        <w:rPr>
          <w:rFonts w:cs="Traditional Arabic" w:hint="cs"/>
          <w:sz w:val="36"/>
          <w:szCs w:val="36"/>
          <w:rtl/>
          <w:lang w:bidi="ar-MA"/>
        </w:rPr>
        <w:t xml:space="preserve"> </w:t>
      </w:r>
      <w:r w:rsidRPr="00983DB4">
        <w:rPr>
          <w:rFonts w:cs="Traditional Arabic"/>
          <w:sz w:val="36"/>
          <w:szCs w:val="36"/>
          <w:rtl/>
          <w:lang w:bidi="ar-MA"/>
        </w:rPr>
        <w:t>.</w:t>
      </w:r>
    </w:p>
    <w:p w:rsidR="00FD43E2" w:rsidRPr="004B0C1F" w:rsidRDefault="00FD43E2" w:rsidP="00FD43E2">
      <w:pPr>
        <w:widowControl w:val="0"/>
        <w:spacing w:after="0" w:line="240" w:lineRule="auto"/>
        <w:jc w:val="both"/>
        <w:rPr>
          <w:rFonts w:cs="Traditional Arabic"/>
          <w:sz w:val="36"/>
          <w:szCs w:val="36"/>
          <w:rtl/>
          <w:lang w:bidi="ar-MA"/>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الثاني</w:t>
      </w:r>
      <w:r w:rsidRPr="004B0C1F">
        <w:rPr>
          <w:rFonts w:cs="Traditional Arabic"/>
          <w:b/>
          <w:bCs/>
          <w:sz w:val="36"/>
          <w:szCs w:val="36"/>
          <w:rtl/>
        </w:rPr>
        <w:t xml:space="preserve"> عشر</w:t>
      </w:r>
      <w:r>
        <w:rPr>
          <w:rFonts w:cs="Traditional Arabic" w:hint="cs"/>
          <w:b/>
          <w:bCs/>
          <w:sz w:val="36"/>
          <w:szCs w:val="36"/>
          <w:rtl/>
        </w:rPr>
        <w:t xml:space="preserve"> </w:t>
      </w:r>
      <w:r w:rsidRPr="004B0C1F">
        <w:rPr>
          <w:rFonts w:cs="Traditional Arabic"/>
          <w:sz w:val="36"/>
          <w:szCs w:val="36"/>
          <w:rtl/>
        </w:rPr>
        <w:t>: هج</w:t>
      </w:r>
      <w:r w:rsidRPr="004B0C1F">
        <w:rPr>
          <w:rFonts w:cs="Traditional Arabic" w:hint="cs"/>
          <w:sz w:val="36"/>
          <w:szCs w:val="36"/>
          <w:rtl/>
        </w:rPr>
        <w:t>ران</w:t>
      </w:r>
      <w:r w:rsidRPr="004B0C1F">
        <w:rPr>
          <w:rFonts w:cs="Traditional Arabic"/>
          <w:sz w:val="36"/>
          <w:szCs w:val="36"/>
          <w:rtl/>
        </w:rPr>
        <w:t xml:space="preserve"> الج</w:t>
      </w:r>
      <w:r>
        <w:rPr>
          <w:rFonts w:cs="Traditional Arabic" w:hint="cs"/>
          <w:sz w:val="36"/>
          <w:szCs w:val="36"/>
          <w:rtl/>
        </w:rPr>
        <w:t>ُ</w:t>
      </w:r>
      <w:r w:rsidRPr="004B0C1F">
        <w:rPr>
          <w:rFonts w:cs="Traditional Arabic"/>
          <w:sz w:val="36"/>
          <w:szCs w:val="36"/>
          <w:rtl/>
        </w:rPr>
        <w:t>مع والج</w:t>
      </w:r>
      <w:r>
        <w:rPr>
          <w:rFonts w:cs="Traditional Arabic" w:hint="cs"/>
          <w:sz w:val="36"/>
          <w:szCs w:val="36"/>
          <w:rtl/>
        </w:rPr>
        <w:t>َ</w:t>
      </w:r>
      <w:r w:rsidRPr="004B0C1F">
        <w:rPr>
          <w:rFonts w:cs="Traditional Arabic"/>
          <w:sz w:val="36"/>
          <w:szCs w:val="36"/>
          <w:rtl/>
        </w:rPr>
        <w:t>ماعات</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الصفة كان السلف ي</w:t>
      </w:r>
      <w:r>
        <w:rPr>
          <w:rFonts w:cs="Traditional Arabic" w:hint="cs"/>
          <w:sz w:val="36"/>
          <w:szCs w:val="36"/>
          <w:rtl/>
        </w:rPr>
        <w:t>َ</w:t>
      </w:r>
      <w:r w:rsidRPr="004B0C1F">
        <w:rPr>
          <w:rFonts w:cs="Traditional Arabic"/>
          <w:sz w:val="36"/>
          <w:szCs w:val="36"/>
          <w:rtl/>
        </w:rPr>
        <w:t>عرفون بها الخارجي</w:t>
      </w:r>
      <w:r>
        <w:rPr>
          <w:rFonts w:cs="Traditional Arabic" w:hint="cs"/>
          <w:sz w:val="36"/>
          <w:szCs w:val="36"/>
          <w:rtl/>
        </w:rPr>
        <w:t xml:space="preserve"> ،</w:t>
      </w:r>
      <w:r w:rsidRPr="004B0C1F">
        <w:rPr>
          <w:rFonts w:cs="Traditional Arabic"/>
          <w:sz w:val="36"/>
          <w:szCs w:val="36"/>
          <w:rtl/>
        </w:rPr>
        <w:t xml:space="preserve"> وهي علامة ثابتة</w:t>
      </w:r>
      <w:r>
        <w:rPr>
          <w:rFonts w:cs="Traditional Arabic" w:hint="cs"/>
          <w:sz w:val="36"/>
          <w:szCs w:val="36"/>
          <w:rtl/>
        </w:rPr>
        <w:t xml:space="preserve"> .</w:t>
      </w:r>
    </w:p>
    <w:p w:rsidR="00FD43E2" w:rsidRPr="004B0C1F" w:rsidRDefault="00FD43E2" w:rsidP="000C686C">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العقي</w:t>
      </w:r>
      <w:r w:rsidRPr="004B0C1F">
        <w:rPr>
          <w:rFonts w:cs="Traditional Arabic" w:hint="cs"/>
          <w:sz w:val="36"/>
          <w:szCs w:val="36"/>
          <w:rtl/>
        </w:rPr>
        <w:t>لي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 xml:space="preserve">إسماعيل </w:t>
      </w:r>
      <w:proofErr w:type="spellStart"/>
      <w:r w:rsidR="000C686C">
        <w:rPr>
          <w:rFonts w:cs="Traditional Arabic" w:hint="cs"/>
          <w:sz w:val="36"/>
          <w:szCs w:val="36"/>
          <w:rtl/>
        </w:rPr>
        <w:t>البيهسي</w:t>
      </w:r>
      <w:proofErr w:type="spellEnd"/>
      <w:r w:rsidRPr="004B0C1F">
        <w:rPr>
          <w:rFonts w:cs="Traditional Arabic"/>
          <w:sz w:val="36"/>
          <w:szCs w:val="36"/>
          <w:rtl/>
        </w:rPr>
        <w:t xml:space="preserve"> كان جار المسجد </w:t>
      </w:r>
      <w:r w:rsidRPr="004B0C1F">
        <w:rPr>
          <w:rFonts w:cs="Traditional Arabic" w:hint="cs"/>
          <w:sz w:val="36"/>
          <w:szCs w:val="36"/>
          <w:rtl/>
        </w:rPr>
        <w:t>أربعين</w:t>
      </w:r>
      <w:r w:rsidRPr="004B0C1F">
        <w:rPr>
          <w:rFonts w:cs="Traditional Arabic"/>
          <w:sz w:val="36"/>
          <w:szCs w:val="36"/>
          <w:rtl/>
        </w:rPr>
        <w:t xml:space="preserve"> سنة</w:t>
      </w:r>
      <w:r>
        <w:rPr>
          <w:rFonts w:cs="Traditional Arabic" w:hint="cs"/>
          <w:sz w:val="36"/>
          <w:szCs w:val="36"/>
          <w:rtl/>
        </w:rPr>
        <w:t xml:space="preserve"> ،</w:t>
      </w:r>
      <w:r w:rsidRPr="004B0C1F">
        <w:rPr>
          <w:rFonts w:cs="Traditional Arabic"/>
          <w:sz w:val="36"/>
          <w:szCs w:val="36"/>
          <w:rtl/>
        </w:rPr>
        <w:t xml:space="preserve"> لم ي</w:t>
      </w:r>
      <w:r>
        <w:rPr>
          <w:rFonts w:cs="Traditional Arabic" w:hint="cs"/>
          <w:sz w:val="36"/>
          <w:szCs w:val="36"/>
          <w:rtl/>
        </w:rPr>
        <w:t>ُ</w:t>
      </w:r>
      <w:r w:rsidRPr="004B0C1F">
        <w:rPr>
          <w:rFonts w:cs="Traditional Arabic"/>
          <w:sz w:val="36"/>
          <w:szCs w:val="36"/>
          <w:rtl/>
        </w:rPr>
        <w:t>رى في جمعة</w:t>
      </w:r>
      <w:r>
        <w:rPr>
          <w:rFonts w:cs="Traditional Arabic" w:hint="cs"/>
          <w:sz w:val="36"/>
          <w:szCs w:val="36"/>
          <w:rtl/>
        </w:rPr>
        <w:t xml:space="preserve"> ،      </w:t>
      </w:r>
      <w:r w:rsidRPr="004B0C1F">
        <w:rPr>
          <w:rFonts w:cs="Traditional Arabic"/>
          <w:sz w:val="36"/>
          <w:szCs w:val="36"/>
          <w:rtl/>
        </w:rPr>
        <w:t xml:space="preserve"> ولا جماعة</w:t>
      </w:r>
      <w:r>
        <w:rPr>
          <w:rFonts w:cs="Traditional Arabic" w:hint="cs"/>
          <w:sz w:val="36"/>
          <w:szCs w:val="36"/>
          <w:rtl/>
        </w:rPr>
        <w:t xml:space="preserve"> </w:t>
      </w:r>
      <w:r w:rsidRPr="00983DB4">
        <w:rPr>
          <w:rFonts w:cs="Traditional Arabic"/>
          <w:sz w:val="36"/>
          <w:szCs w:val="36"/>
          <w:rtl/>
        </w:rPr>
        <w:t>"</w:t>
      </w:r>
      <w:r w:rsidRPr="00983DB4">
        <w:rPr>
          <w:rFonts w:cs="Traditional Arabic"/>
          <w:sz w:val="36"/>
          <w:szCs w:val="36"/>
          <w:vertAlign w:val="superscript"/>
          <w:rtl/>
        </w:rPr>
        <w:t>(</w:t>
      </w:r>
      <w:r>
        <w:rPr>
          <w:rStyle w:val="a4"/>
          <w:sz w:val="36"/>
          <w:szCs w:val="36"/>
          <w:rtl/>
        </w:rPr>
        <w:footnoteReference w:id="730"/>
      </w:r>
      <w:r w:rsidRPr="00983DB4">
        <w:rPr>
          <w:rFonts w:cs="Traditional Arabic"/>
          <w:sz w:val="36"/>
          <w:szCs w:val="36"/>
          <w:vertAlign w:val="superscript"/>
          <w:rtl/>
        </w:rPr>
        <w:t>)</w:t>
      </w:r>
      <w:r w:rsidRPr="00983DB4">
        <w:rPr>
          <w:rFonts w:cs="Traditional Arabic" w:hint="cs"/>
          <w:sz w:val="36"/>
          <w:szCs w:val="36"/>
          <w:rtl/>
        </w:rPr>
        <w:t xml:space="preserve"> </w:t>
      </w:r>
      <w:r w:rsidRPr="00983DB4">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وقالت</w:t>
      </w:r>
      <w:r w:rsidRPr="004B0C1F">
        <w:rPr>
          <w:rFonts w:cs="Traditional Arabic"/>
          <w:sz w:val="36"/>
          <w:szCs w:val="36"/>
          <w:rtl/>
        </w:rPr>
        <w:t xml:space="preserve"> طائفة من </w:t>
      </w:r>
      <w:r w:rsidRPr="000C686C">
        <w:rPr>
          <w:rFonts w:cs="Traditional Arabic"/>
          <w:sz w:val="36"/>
          <w:szCs w:val="36"/>
          <w:rtl/>
        </w:rPr>
        <w:t>البيهسية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ذا</w:t>
      </w:r>
      <w:r w:rsidRPr="004B0C1F">
        <w:rPr>
          <w:rFonts w:cs="Traditional Arabic"/>
          <w:sz w:val="36"/>
          <w:szCs w:val="36"/>
          <w:rtl/>
        </w:rPr>
        <w:t xml:space="preserve"> كفر ا</w:t>
      </w:r>
      <w:r w:rsidRPr="004B0C1F">
        <w:rPr>
          <w:rFonts w:cs="Traditional Arabic" w:hint="cs"/>
          <w:sz w:val="36"/>
          <w:szCs w:val="36"/>
          <w:rtl/>
        </w:rPr>
        <w:t>لإمام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كفرت الرعية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وقالت</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الدار</w:t>
      </w:r>
      <w:r w:rsidRPr="004B0C1F">
        <w:rPr>
          <w:rFonts w:cs="Traditional Arabic"/>
          <w:sz w:val="36"/>
          <w:szCs w:val="36"/>
          <w:rtl/>
        </w:rPr>
        <w:t xml:space="preserve"> دار </w:t>
      </w:r>
      <w:r>
        <w:rPr>
          <w:rFonts w:cs="Traditional Arabic" w:hint="cs"/>
          <w:sz w:val="36"/>
          <w:szCs w:val="36"/>
          <w:rtl/>
        </w:rPr>
        <w:t xml:space="preserve"> </w:t>
      </w:r>
      <w:r w:rsidRPr="004B0C1F">
        <w:rPr>
          <w:rFonts w:cs="Traditional Arabic"/>
          <w:sz w:val="36"/>
          <w:szCs w:val="36"/>
          <w:rtl/>
        </w:rPr>
        <w:t xml:space="preserve">شرك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أهلها</w:t>
      </w:r>
      <w:r w:rsidRPr="004B0C1F">
        <w:rPr>
          <w:rFonts w:cs="Traditional Arabic"/>
          <w:sz w:val="36"/>
          <w:szCs w:val="36"/>
          <w:rtl/>
        </w:rPr>
        <w:t xml:space="preserve"> جميع</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مشركون </w:t>
      </w:r>
      <w:r>
        <w:rPr>
          <w:rFonts w:cs="Traditional Arabic" w:hint="cs"/>
          <w:sz w:val="36"/>
          <w:szCs w:val="36"/>
          <w:rtl/>
        </w:rPr>
        <w:t xml:space="preserve">، </w:t>
      </w:r>
      <w:r w:rsidRPr="004B0C1F">
        <w:rPr>
          <w:rFonts w:cs="Traditional Arabic"/>
          <w:sz w:val="36"/>
          <w:szCs w:val="36"/>
          <w:rtl/>
        </w:rPr>
        <w:t>وت</w:t>
      </w:r>
      <w:r>
        <w:rPr>
          <w:rFonts w:cs="Traditional Arabic" w:hint="cs"/>
          <w:sz w:val="36"/>
          <w:szCs w:val="36"/>
          <w:rtl/>
        </w:rPr>
        <w:t>ُ</w:t>
      </w:r>
      <w:r w:rsidRPr="004B0C1F">
        <w:rPr>
          <w:rFonts w:cs="Traditional Arabic"/>
          <w:sz w:val="36"/>
          <w:szCs w:val="36"/>
          <w:rtl/>
        </w:rPr>
        <w:t>ركت الصلاة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خلف </w:t>
      </w:r>
      <w:r w:rsidRPr="004B0C1F">
        <w:rPr>
          <w:rFonts w:cs="Traditional Arabic" w:hint="cs"/>
          <w:sz w:val="36"/>
          <w:szCs w:val="36"/>
          <w:rtl/>
        </w:rPr>
        <w:t>من</w:t>
      </w:r>
      <w:r w:rsidRPr="004B0C1F">
        <w:rPr>
          <w:rFonts w:cs="Traditional Arabic"/>
          <w:sz w:val="36"/>
          <w:szCs w:val="36"/>
          <w:rtl/>
        </w:rPr>
        <w:t xml:space="preserve"> تعرف</w:t>
      </w:r>
      <w:r>
        <w:rPr>
          <w:rFonts w:cs="Traditional Arabic" w:hint="cs"/>
          <w:sz w:val="36"/>
          <w:szCs w:val="36"/>
          <w:rtl/>
        </w:rPr>
        <w:t xml:space="preserve"> </w:t>
      </w:r>
      <w:r w:rsidRPr="004B0C1F">
        <w:rPr>
          <w:rFonts w:cs="Traditional Arabic"/>
          <w:sz w:val="36"/>
          <w:szCs w:val="36"/>
          <w:rtl/>
        </w:rPr>
        <w:t>"</w:t>
      </w:r>
      <w:r w:rsidRPr="00983DB4">
        <w:rPr>
          <w:rFonts w:cs="Traditional Arabic" w:hint="cs"/>
          <w:sz w:val="36"/>
          <w:szCs w:val="36"/>
          <w:vertAlign w:val="superscript"/>
          <w:rtl/>
        </w:rPr>
        <w:t>(</w:t>
      </w:r>
      <w:r>
        <w:rPr>
          <w:rStyle w:val="a4"/>
          <w:sz w:val="36"/>
          <w:szCs w:val="36"/>
          <w:rtl/>
        </w:rPr>
        <w:footnoteReference w:id="731"/>
      </w:r>
      <w:r w:rsidRPr="00983DB4">
        <w:rPr>
          <w:rFonts w:cs="Traditional Arabic" w:hint="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وأما خوارج عصرنا </w:t>
      </w:r>
      <w:r>
        <w:rPr>
          <w:rFonts w:cs="Traditional Arabic" w:hint="cs"/>
          <w:sz w:val="36"/>
          <w:szCs w:val="36"/>
          <w:rtl/>
        </w:rPr>
        <w:t xml:space="preserve">؛ </w:t>
      </w:r>
      <w:r w:rsidRPr="004B0C1F">
        <w:rPr>
          <w:rFonts w:cs="Traditional Arabic"/>
          <w:sz w:val="36"/>
          <w:szCs w:val="36"/>
          <w:rtl/>
        </w:rPr>
        <w:t xml:space="preserve">فقد تميزوا عن أسلافهم </w:t>
      </w:r>
      <w:r>
        <w:rPr>
          <w:rFonts w:cs="Traditional Arabic" w:hint="cs"/>
          <w:sz w:val="36"/>
          <w:szCs w:val="36"/>
          <w:rtl/>
        </w:rPr>
        <w:t xml:space="preserve">؛ </w:t>
      </w:r>
      <w:r w:rsidRPr="004B0C1F">
        <w:rPr>
          <w:rFonts w:cs="Traditional Arabic"/>
          <w:sz w:val="36"/>
          <w:szCs w:val="36"/>
          <w:rtl/>
        </w:rPr>
        <w:t>بأنهم ألفوا الرسائل في هذا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فهذا أبو قتادة </w:t>
      </w:r>
      <w:r>
        <w:rPr>
          <w:rFonts w:cs="Traditional Arabic" w:hint="cs"/>
          <w:sz w:val="36"/>
          <w:szCs w:val="36"/>
          <w:rtl/>
        </w:rPr>
        <w:t xml:space="preserve">: </w:t>
      </w:r>
      <w:r w:rsidRPr="004B0C1F">
        <w:rPr>
          <w:rFonts w:cs="Traditional Arabic" w:hint="cs"/>
          <w:sz w:val="36"/>
          <w:szCs w:val="36"/>
          <w:rtl/>
        </w:rPr>
        <w:t>ألف</w:t>
      </w:r>
      <w:r w:rsidRPr="004B0C1F">
        <w:rPr>
          <w:rFonts w:cs="Traditional Arabic"/>
          <w:sz w:val="36"/>
          <w:szCs w:val="36"/>
          <w:rtl/>
        </w:rPr>
        <w:t xml:space="preserve"> رسالة بعنوان</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مساجد</w:t>
      </w:r>
      <w:r w:rsidRPr="004B0C1F">
        <w:rPr>
          <w:rFonts w:cs="Traditional Arabic"/>
          <w:sz w:val="36"/>
          <w:szCs w:val="36"/>
          <w:rtl/>
        </w:rPr>
        <w:t xml:space="preserve"> </w:t>
      </w:r>
      <w:proofErr w:type="spellStart"/>
      <w:r w:rsidRPr="004B0C1F">
        <w:rPr>
          <w:rFonts w:cs="Traditional Arabic"/>
          <w:sz w:val="36"/>
          <w:szCs w:val="36"/>
          <w:rtl/>
        </w:rPr>
        <w:t>الضرار</w:t>
      </w:r>
      <w:proofErr w:type="spellEnd"/>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فكل ا</w:t>
      </w:r>
      <w:r w:rsidRPr="004B0C1F">
        <w:rPr>
          <w:rFonts w:cs="Traditional Arabic" w:hint="cs"/>
          <w:sz w:val="36"/>
          <w:szCs w:val="36"/>
          <w:rtl/>
        </w:rPr>
        <w:t>لمساجد</w:t>
      </w:r>
      <w:r w:rsidRPr="004B0C1F">
        <w:rPr>
          <w:rFonts w:cs="Traditional Arabic"/>
          <w:sz w:val="36"/>
          <w:szCs w:val="36"/>
          <w:rtl/>
        </w:rPr>
        <w:t xml:space="preserve"> التي تخالفه</w:t>
      </w:r>
      <w:r>
        <w:rPr>
          <w:rFonts w:cs="Traditional Arabic" w:hint="cs"/>
          <w:sz w:val="36"/>
          <w:szCs w:val="36"/>
          <w:rtl/>
        </w:rPr>
        <w:t xml:space="preserve"> :</w:t>
      </w:r>
      <w:r w:rsidRPr="004B0C1F">
        <w:rPr>
          <w:rFonts w:cs="Traditional Arabic"/>
          <w:sz w:val="36"/>
          <w:szCs w:val="36"/>
          <w:rtl/>
        </w:rPr>
        <w:t xml:space="preserve"> مسا</w:t>
      </w:r>
      <w:r w:rsidRPr="004B0C1F">
        <w:rPr>
          <w:rFonts w:cs="Traditional Arabic" w:hint="cs"/>
          <w:sz w:val="36"/>
          <w:szCs w:val="36"/>
          <w:rtl/>
        </w:rPr>
        <w:t>جد</w:t>
      </w:r>
      <w:r w:rsidRPr="004B0C1F">
        <w:rPr>
          <w:rFonts w:cs="Traditional Arabic"/>
          <w:sz w:val="36"/>
          <w:szCs w:val="36"/>
          <w:rtl/>
        </w:rPr>
        <w:t xml:space="preserve"> ضرار </w:t>
      </w:r>
      <w:r>
        <w:rPr>
          <w:rFonts w:cs="Traditional Arabic" w:hint="cs"/>
          <w:sz w:val="36"/>
          <w:szCs w:val="36"/>
          <w:rtl/>
        </w:rPr>
        <w:t xml:space="preserve">، </w:t>
      </w:r>
      <w:r w:rsidRPr="004B0C1F">
        <w:rPr>
          <w:rFonts w:cs="Traditional Arabic"/>
          <w:sz w:val="36"/>
          <w:szCs w:val="36"/>
          <w:rtl/>
        </w:rPr>
        <w:t>أمر بهجران الصلاة فيها</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وهذا المقدسي يقول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ونواب</w:t>
      </w:r>
      <w:r w:rsidRPr="004B0C1F">
        <w:rPr>
          <w:rFonts w:cs="Traditional Arabic"/>
          <w:sz w:val="36"/>
          <w:szCs w:val="36"/>
          <w:rtl/>
        </w:rPr>
        <w:t xml:space="preserve"> الطواغ</w:t>
      </w:r>
      <w:r w:rsidRPr="004B0C1F">
        <w:rPr>
          <w:rFonts w:cs="Traditional Arabic" w:hint="cs"/>
          <w:sz w:val="36"/>
          <w:szCs w:val="36"/>
          <w:rtl/>
        </w:rPr>
        <w:t>يت</w:t>
      </w:r>
      <w:r>
        <w:rPr>
          <w:rFonts w:cs="Traditional Arabic" w:hint="cs"/>
          <w:sz w:val="36"/>
          <w:szCs w:val="36"/>
          <w:rtl/>
        </w:rPr>
        <w:t xml:space="preserve"> - </w:t>
      </w:r>
      <w:r w:rsidRPr="004B0C1F">
        <w:rPr>
          <w:rFonts w:cs="Traditional Arabic" w:hint="cs"/>
          <w:sz w:val="36"/>
          <w:szCs w:val="36"/>
          <w:rtl/>
        </w:rPr>
        <w:t>في</w:t>
      </w:r>
      <w:r w:rsidRPr="004B0C1F">
        <w:rPr>
          <w:rFonts w:cs="Traditional Arabic"/>
          <w:sz w:val="36"/>
          <w:szCs w:val="36"/>
          <w:rtl/>
        </w:rPr>
        <w:t xml:space="preserve"> الصلاة عندنا</w:t>
      </w:r>
      <w:r>
        <w:rPr>
          <w:rFonts w:cs="Traditional Arabic" w:hint="cs"/>
          <w:sz w:val="36"/>
          <w:szCs w:val="36"/>
          <w:rtl/>
        </w:rPr>
        <w:t xml:space="preserve"> -</w:t>
      </w:r>
      <w:r w:rsidRPr="004B0C1F">
        <w:rPr>
          <w:rFonts w:cs="Traditional Arabic"/>
          <w:sz w:val="36"/>
          <w:szCs w:val="36"/>
          <w:rtl/>
        </w:rPr>
        <w:t xml:space="preserve"> ما بين</w:t>
      </w:r>
      <w:r>
        <w:rPr>
          <w:rFonts w:cs="Traditional Arabic" w:hint="cs"/>
          <w:sz w:val="36"/>
          <w:szCs w:val="36"/>
          <w:rtl/>
        </w:rPr>
        <w:t xml:space="preserve"> </w:t>
      </w:r>
      <w:r w:rsidRPr="004B0C1F">
        <w:rPr>
          <w:rFonts w:cs="Traditional Arabic"/>
          <w:sz w:val="36"/>
          <w:szCs w:val="36"/>
          <w:rtl/>
        </w:rPr>
        <w:t>: متولٍّ لهم</w:t>
      </w:r>
      <w:r>
        <w:rPr>
          <w:rFonts w:cs="Traditional Arabic" w:hint="cs"/>
          <w:sz w:val="36"/>
          <w:szCs w:val="36"/>
          <w:rtl/>
        </w:rPr>
        <w:t xml:space="preserve"> </w:t>
      </w:r>
      <w:r w:rsidRPr="004B0C1F">
        <w:rPr>
          <w:rFonts w:cs="Traditional Arabic"/>
          <w:sz w:val="36"/>
          <w:szCs w:val="36"/>
          <w:rtl/>
        </w:rPr>
        <w:t>؛ فهو كجندهم وعساكرهم في نصرتهم</w:t>
      </w:r>
      <w:r>
        <w:rPr>
          <w:rFonts w:cs="Traditional Arabic" w:hint="cs"/>
          <w:sz w:val="36"/>
          <w:szCs w:val="36"/>
          <w:rtl/>
        </w:rPr>
        <w:t xml:space="preserve"> </w:t>
      </w:r>
      <w:r w:rsidRPr="004B0C1F">
        <w:rPr>
          <w:rFonts w:cs="Traditional Arabic"/>
          <w:sz w:val="36"/>
          <w:szCs w:val="36"/>
          <w:rtl/>
        </w:rPr>
        <w:t>، أ</w:t>
      </w:r>
      <w:r w:rsidRPr="004B0C1F">
        <w:rPr>
          <w:rFonts w:cs="Traditional Arabic" w:hint="cs"/>
          <w:sz w:val="36"/>
          <w:szCs w:val="36"/>
          <w:rtl/>
        </w:rPr>
        <w:t>و</w:t>
      </w:r>
      <w:r w:rsidRPr="004B0C1F">
        <w:rPr>
          <w:rFonts w:cs="Traditional Arabic"/>
          <w:sz w:val="36"/>
          <w:szCs w:val="36"/>
          <w:rtl/>
        </w:rPr>
        <w:t xml:space="preserve"> مسوِّغ لديمقراطيتهم </w:t>
      </w:r>
      <w:r>
        <w:rPr>
          <w:rFonts w:cs="Traditional Arabic" w:hint="cs"/>
          <w:sz w:val="36"/>
          <w:szCs w:val="36"/>
          <w:rtl/>
        </w:rPr>
        <w:t xml:space="preserve">، </w:t>
      </w:r>
      <w:r w:rsidRPr="004B0C1F">
        <w:rPr>
          <w:rFonts w:cs="Traditional Arabic"/>
          <w:sz w:val="36"/>
          <w:szCs w:val="36"/>
          <w:rtl/>
        </w:rPr>
        <w:t>مدافع مناصر لشركهم</w:t>
      </w:r>
      <w:r>
        <w:rPr>
          <w:rFonts w:cs="Traditional Arabic" w:hint="cs"/>
          <w:sz w:val="36"/>
          <w:szCs w:val="36"/>
          <w:rtl/>
        </w:rPr>
        <w:t xml:space="preserve"> ؛</w:t>
      </w:r>
      <w:r w:rsidRPr="004B0C1F">
        <w:rPr>
          <w:rFonts w:cs="Traditional Arabic"/>
          <w:sz w:val="36"/>
          <w:szCs w:val="36"/>
          <w:rtl/>
        </w:rPr>
        <w:t xml:space="preserve"> فهؤلاء لا نرى الصلاة خ</w:t>
      </w:r>
      <w:r w:rsidRPr="004B0C1F">
        <w:rPr>
          <w:rFonts w:cs="Traditional Arabic" w:hint="cs"/>
          <w:sz w:val="36"/>
          <w:szCs w:val="36"/>
          <w:rtl/>
        </w:rPr>
        <w:t>لفهم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لأنهم منهم</w:t>
      </w:r>
      <w:r>
        <w:rPr>
          <w:rFonts w:cs="Traditional Arabic" w:hint="cs"/>
          <w:sz w:val="36"/>
          <w:szCs w:val="36"/>
          <w:rtl/>
        </w:rPr>
        <w:t xml:space="preserve"> ،</w:t>
      </w:r>
      <w:r w:rsidRPr="004B0C1F">
        <w:rPr>
          <w:rFonts w:cs="Traditional Arabic"/>
          <w:sz w:val="36"/>
          <w:szCs w:val="36"/>
          <w:rtl/>
        </w:rPr>
        <w:t xml:space="preserve"> وليسوا من</w:t>
      </w:r>
      <w:r w:rsidRPr="004B0C1F">
        <w:rPr>
          <w:rFonts w:cs="Traditional Arabic" w:hint="cs"/>
          <w:sz w:val="36"/>
          <w:szCs w:val="36"/>
          <w:rtl/>
        </w:rPr>
        <w:t>ا</w:t>
      </w:r>
      <w:r>
        <w:rPr>
          <w:rFonts w:cs="Traditional Arabic" w:hint="cs"/>
          <w:sz w:val="36"/>
          <w:szCs w:val="36"/>
          <w:rtl/>
        </w:rPr>
        <w:t xml:space="preserve"> ؛</w:t>
      </w:r>
      <w:r w:rsidRPr="004B0C1F">
        <w:rPr>
          <w:rFonts w:cs="Traditional Arabic"/>
          <w:sz w:val="36"/>
          <w:szCs w:val="36"/>
          <w:rtl/>
        </w:rPr>
        <w:t xml:space="preserve"> بل ننهى عنها</w:t>
      </w:r>
      <w:r>
        <w:rPr>
          <w:rFonts w:cs="Traditional Arabic" w:hint="cs"/>
          <w:sz w:val="36"/>
          <w:szCs w:val="36"/>
          <w:rtl/>
        </w:rPr>
        <w:t xml:space="preserve"> </w:t>
      </w:r>
      <w:r w:rsidRPr="004B0C1F">
        <w:rPr>
          <w:rFonts w:cs="Traditional Arabic"/>
          <w:sz w:val="36"/>
          <w:szCs w:val="36"/>
          <w:rtl/>
        </w:rPr>
        <w:t>، ونأمر بإ</w:t>
      </w:r>
      <w:r w:rsidRPr="004B0C1F">
        <w:rPr>
          <w:rFonts w:cs="Traditional Arabic" w:hint="cs"/>
          <w:sz w:val="36"/>
          <w:szCs w:val="36"/>
          <w:rtl/>
        </w:rPr>
        <w:t>عادتها</w:t>
      </w:r>
      <w:r w:rsidRPr="004B0C1F">
        <w:rPr>
          <w:rFonts w:cs="Traditional Arabic"/>
          <w:sz w:val="36"/>
          <w:szCs w:val="36"/>
          <w:rtl/>
        </w:rPr>
        <w:t xml:space="preserve"> لمن صلى خلفهم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 xml:space="preserve"> </w:t>
      </w:r>
      <w:r>
        <w:rPr>
          <w:rFonts w:ascii="QCF_BSML" w:eastAsiaTheme="minorHAnsi" w:hAnsi="QCF_BSML" w:cs="QCF_BSML"/>
          <w:color w:val="000000"/>
          <w:sz w:val="32"/>
          <w:szCs w:val="32"/>
          <w:rtl/>
        </w:rPr>
        <w:t xml:space="preserve">ﮋ </w:t>
      </w:r>
      <w:r>
        <w:rPr>
          <w:rFonts w:ascii="QCF_P101" w:eastAsiaTheme="minorHAnsi" w:hAnsi="QCF_P101" w:cs="QCF_P101"/>
          <w:color w:val="000000"/>
          <w:sz w:val="32"/>
          <w:szCs w:val="32"/>
          <w:rtl/>
        </w:rPr>
        <w:t xml:space="preserve">ﭰ  ﭱ    ﭲ  ﭳ   ﭴ  ﭵ  ﭶ  </w:t>
      </w:r>
      <w:r>
        <w:rPr>
          <w:rFonts w:ascii="QCF_BSML" w:eastAsiaTheme="minorHAnsi" w:hAnsi="QCF_BSML" w:cs="QCF_BSML"/>
          <w:color w:val="000000"/>
          <w:sz w:val="32"/>
          <w:szCs w:val="32"/>
          <w:rtl/>
        </w:rPr>
        <w:t>ﮊ</w:t>
      </w:r>
      <w:r w:rsidRPr="009A54C3">
        <w:rPr>
          <w:rFonts w:cs="Traditional Arabic"/>
          <w:sz w:val="36"/>
          <w:szCs w:val="36"/>
          <w:vertAlign w:val="superscript"/>
          <w:rtl/>
        </w:rPr>
        <w:t>(</w:t>
      </w:r>
      <w:r>
        <w:rPr>
          <w:rStyle w:val="a4"/>
          <w:sz w:val="36"/>
          <w:szCs w:val="36"/>
          <w:rtl/>
        </w:rPr>
        <w:footnoteReference w:id="732"/>
      </w:r>
      <w:r w:rsidRPr="009A54C3">
        <w:rPr>
          <w:rFonts w:cs="Traditional Arabic"/>
          <w:sz w:val="36"/>
          <w:szCs w:val="36"/>
          <w:vertAlign w:val="superscript"/>
          <w:rtl/>
        </w:rPr>
        <w:t>)</w:t>
      </w:r>
      <w:r w:rsidRPr="009A54C3">
        <w:rPr>
          <w:rFonts w:ascii="Arial" w:eastAsiaTheme="minorHAnsi" w:hAnsi="Arial"/>
          <w:color w:val="000000"/>
          <w:sz w:val="18"/>
          <w:szCs w:val="18"/>
          <w:vertAlign w:val="superscript"/>
          <w:rtl/>
        </w:rPr>
        <w:t xml:space="preserve"> </w:t>
      </w:r>
      <w:r>
        <w:rPr>
          <w:rFonts w:ascii="Traditional Arabic" w:eastAsiaTheme="minorHAnsi" w:hAnsi="Arial" w:cs="Traditional Arabic"/>
          <w:color w:val="000000"/>
          <w:sz w:val="23"/>
          <w:szCs w:val="23"/>
          <w:rtl/>
        </w:rPr>
        <w:t>النساء</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١٤١</w:t>
      </w:r>
      <w:r>
        <w:rPr>
          <w:rFonts w:cs="Traditional Arabic" w:hint="cs"/>
          <w:sz w:val="36"/>
          <w:szCs w:val="36"/>
          <w:rtl/>
        </w:rPr>
        <w:t xml:space="preserve"> </w:t>
      </w:r>
      <w:r w:rsidRPr="009A54C3">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وغلا</w:t>
      </w:r>
      <w:r w:rsidRPr="004B0C1F">
        <w:rPr>
          <w:rFonts w:cs="Traditional Arabic"/>
          <w:sz w:val="36"/>
          <w:szCs w:val="36"/>
          <w:rtl/>
        </w:rPr>
        <w:t xml:space="preserve"> خوارج عصرنا على </w:t>
      </w:r>
      <w:r w:rsidRPr="004B0C1F">
        <w:rPr>
          <w:rFonts w:cs="Traditional Arabic" w:hint="cs"/>
          <w:sz w:val="36"/>
          <w:szCs w:val="36"/>
          <w:rtl/>
        </w:rPr>
        <w:t>أسلافهم</w:t>
      </w:r>
      <w:r>
        <w:rPr>
          <w:rFonts w:cs="Traditional Arabic" w:hint="cs"/>
          <w:sz w:val="36"/>
          <w:szCs w:val="36"/>
          <w:rtl/>
        </w:rPr>
        <w:t xml:space="preserve"> ؛</w:t>
      </w:r>
      <w:r w:rsidRPr="004B0C1F">
        <w:rPr>
          <w:rFonts w:cs="Traditional Arabic"/>
          <w:sz w:val="36"/>
          <w:szCs w:val="36"/>
          <w:rtl/>
        </w:rPr>
        <w:t xml:space="preserve"> أنهم تجاوزوا هجرانها إلى الأمر ب</w:t>
      </w:r>
      <w:r w:rsidRPr="004B0C1F">
        <w:rPr>
          <w:rFonts w:cs="Traditional Arabic" w:hint="cs"/>
          <w:sz w:val="36"/>
          <w:szCs w:val="36"/>
          <w:rtl/>
        </w:rPr>
        <w:t>هدمها</w:t>
      </w:r>
      <w:r w:rsidRPr="004B0C1F">
        <w:rPr>
          <w:rFonts w:cs="Traditional Arabic"/>
          <w:sz w:val="36"/>
          <w:szCs w:val="36"/>
          <w:rtl/>
        </w:rPr>
        <w:t xml:space="preserve"> </w:t>
      </w:r>
      <w:r>
        <w:rPr>
          <w:rFonts w:cs="Traditional Arabic" w:hint="cs"/>
          <w:sz w:val="36"/>
          <w:szCs w:val="36"/>
          <w:rtl/>
        </w:rPr>
        <w:t>.</w:t>
      </w:r>
    </w:p>
    <w:p w:rsidR="0014343D"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يقول </w:t>
      </w:r>
      <w:r w:rsidRPr="004B0C1F">
        <w:rPr>
          <w:rFonts w:cs="Traditional Arabic" w:hint="cs"/>
          <w:sz w:val="36"/>
          <w:szCs w:val="36"/>
          <w:rtl/>
        </w:rPr>
        <w:t>أبو</w:t>
      </w:r>
      <w:r w:rsidRPr="004B0C1F">
        <w:rPr>
          <w:rFonts w:cs="Traditional Arabic"/>
          <w:sz w:val="36"/>
          <w:szCs w:val="36"/>
          <w:rtl/>
        </w:rPr>
        <w:t xml:space="preserve"> قتادة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 xml:space="preserve">ومما تدخل في معنى مسجد </w:t>
      </w:r>
      <w:proofErr w:type="spellStart"/>
      <w:r w:rsidRPr="004B0C1F">
        <w:rPr>
          <w:rFonts w:cs="Traditional Arabic"/>
          <w:sz w:val="36"/>
          <w:szCs w:val="36"/>
          <w:rtl/>
        </w:rPr>
        <w:t>الضرار</w:t>
      </w:r>
      <w:proofErr w:type="spellEnd"/>
      <w:r>
        <w:rPr>
          <w:rFonts w:cs="Traditional Arabic" w:hint="cs"/>
          <w:sz w:val="36"/>
          <w:szCs w:val="36"/>
          <w:rtl/>
        </w:rPr>
        <w:t xml:space="preserve"> </w:t>
      </w:r>
      <w:r w:rsidRPr="004B0C1F">
        <w:rPr>
          <w:rFonts w:cs="Traditional Arabic"/>
          <w:sz w:val="36"/>
          <w:szCs w:val="36"/>
          <w:rtl/>
        </w:rPr>
        <w:t>، وينطبق علي</w:t>
      </w:r>
      <w:r w:rsidRPr="004B0C1F">
        <w:rPr>
          <w:rFonts w:cs="Traditional Arabic" w:hint="cs"/>
          <w:sz w:val="36"/>
          <w:szCs w:val="36"/>
          <w:rtl/>
        </w:rPr>
        <w:t>ها</w:t>
      </w:r>
      <w:r w:rsidRPr="004B0C1F">
        <w:rPr>
          <w:rFonts w:cs="Traditional Arabic"/>
          <w:sz w:val="36"/>
          <w:szCs w:val="36"/>
          <w:rtl/>
        </w:rPr>
        <w:t xml:space="preserve"> الوصف الشرعي</w:t>
      </w:r>
      <w:r>
        <w:rPr>
          <w:rFonts w:cs="Traditional Arabic" w:hint="cs"/>
          <w:sz w:val="36"/>
          <w:szCs w:val="36"/>
          <w:rtl/>
        </w:rPr>
        <w:t xml:space="preserve"> </w:t>
      </w:r>
      <w:r w:rsidRPr="004B0C1F">
        <w:rPr>
          <w:rFonts w:cs="Traditional Arabic"/>
          <w:sz w:val="36"/>
          <w:szCs w:val="36"/>
          <w:rtl/>
        </w:rPr>
        <w:t>، تلك المس</w:t>
      </w:r>
      <w:r w:rsidRPr="004B0C1F">
        <w:rPr>
          <w:rFonts w:cs="Traditional Arabic" w:hint="cs"/>
          <w:sz w:val="36"/>
          <w:szCs w:val="36"/>
          <w:rtl/>
        </w:rPr>
        <w:t>اجد</w:t>
      </w:r>
      <w:r w:rsidRPr="004B0C1F">
        <w:rPr>
          <w:rFonts w:cs="Traditional Arabic"/>
          <w:sz w:val="36"/>
          <w:szCs w:val="36"/>
          <w:rtl/>
        </w:rPr>
        <w:t xml:space="preserve"> التي بناها الطوا</w:t>
      </w:r>
      <w:r w:rsidRPr="004B0C1F">
        <w:rPr>
          <w:rFonts w:cs="Traditional Arabic" w:hint="cs"/>
          <w:sz w:val="36"/>
          <w:szCs w:val="36"/>
          <w:rtl/>
        </w:rPr>
        <w:t>غيت</w:t>
      </w:r>
      <w:r>
        <w:rPr>
          <w:rFonts w:cs="Traditional Arabic" w:hint="cs"/>
          <w:sz w:val="36"/>
          <w:szCs w:val="36"/>
          <w:rtl/>
        </w:rPr>
        <w:t xml:space="preserve"> ؛</w:t>
      </w:r>
      <w:r w:rsidRPr="004B0C1F">
        <w:rPr>
          <w:rFonts w:cs="Traditional Arabic"/>
          <w:sz w:val="36"/>
          <w:szCs w:val="36"/>
          <w:rtl/>
        </w:rPr>
        <w:t xml:space="preserve"> لتذكر فيها أسماؤهم </w:t>
      </w:r>
      <w:r>
        <w:rPr>
          <w:rFonts w:cs="Traditional Arabic" w:hint="cs"/>
          <w:sz w:val="36"/>
          <w:szCs w:val="36"/>
          <w:rtl/>
        </w:rPr>
        <w:t xml:space="preserve">، </w:t>
      </w:r>
      <w:r w:rsidRPr="004B0C1F">
        <w:rPr>
          <w:rFonts w:cs="Traditional Arabic"/>
          <w:sz w:val="36"/>
          <w:szCs w:val="36"/>
          <w:rtl/>
        </w:rPr>
        <w:t>وتسمى بهم</w:t>
      </w:r>
      <w:r>
        <w:rPr>
          <w:rFonts w:cs="Traditional Arabic" w:hint="cs"/>
          <w:sz w:val="36"/>
          <w:szCs w:val="36"/>
          <w:rtl/>
        </w:rPr>
        <w:t xml:space="preserve"> </w:t>
      </w:r>
      <w:r w:rsidRPr="004B0C1F">
        <w:rPr>
          <w:rFonts w:cs="Traditional Arabic"/>
          <w:sz w:val="36"/>
          <w:szCs w:val="36"/>
          <w:rtl/>
        </w:rPr>
        <w:t xml:space="preserve">، وهذه المساجد فيها الكثير من معاني </w:t>
      </w:r>
      <w:proofErr w:type="spellStart"/>
      <w:r w:rsidRPr="004B0C1F">
        <w:rPr>
          <w:rFonts w:cs="Traditional Arabic"/>
          <w:sz w:val="36"/>
          <w:szCs w:val="36"/>
          <w:rtl/>
        </w:rPr>
        <w:t>الضرار</w:t>
      </w:r>
      <w:proofErr w:type="spellEnd"/>
      <w:r>
        <w:rPr>
          <w:rFonts w:cs="Traditional Arabic" w:hint="cs"/>
          <w:sz w:val="36"/>
          <w:szCs w:val="36"/>
          <w:rtl/>
        </w:rPr>
        <w:t xml:space="preserve"> ،</w:t>
      </w:r>
      <w:r w:rsidRPr="004B0C1F">
        <w:rPr>
          <w:rFonts w:cs="Traditional Arabic"/>
          <w:sz w:val="36"/>
          <w:szCs w:val="36"/>
          <w:rtl/>
        </w:rPr>
        <w:t xml:space="preserve"> منها أنها بنيت رياء وسمعة</w:t>
      </w:r>
      <w:r>
        <w:rPr>
          <w:rFonts w:cs="Traditional Arabic" w:hint="cs"/>
          <w:sz w:val="36"/>
          <w:szCs w:val="36"/>
          <w:rtl/>
        </w:rPr>
        <w:t xml:space="preserve"> ،</w:t>
      </w:r>
      <w:r w:rsidRPr="004B0C1F">
        <w:rPr>
          <w:rFonts w:cs="Traditional Arabic"/>
          <w:sz w:val="36"/>
          <w:szCs w:val="36"/>
          <w:rtl/>
        </w:rPr>
        <w:t xml:space="preserve"> وأموالها إنما بنيت من سرقات هؤلاء الطواغيت</w:t>
      </w:r>
      <w:r>
        <w:rPr>
          <w:rFonts w:cs="Traditional Arabic" w:hint="cs"/>
          <w:sz w:val="36"/>
          <w:szCs w:val="36"/>
          <w:rtl/>
        </w:rPr>
        <w:t xml:space="preserve"> ،</w:t>
      </w:r>
      <w:r w:rsidRPr="004B0C1F">
        <w:rPr>
          <w:rFonts w:cs="Traditional Arabic"/>
          <w:sz w:val="36"/>
          <w:szCs w:val="36"/>
          <w:rtl/>
        </w:rPr>
        <w:t xml:space="preserve"> وبعضها من </w:t>
      </w:r>
      <w:r w:rsidRPr="004B0C1F">
        <w:rPr>
          <w:rFonts w:cs="Traditional Arabic" w:hint="cs"/>
          <w:sz w:val="36"/>
          <w:szCs w:val="36"/>
          <w:rtl/>
        </w:rPr>
        <w:t>الربا</w:t>
      </w:r>
      <w:r>
        <w:rPr>
          <w:rFonts w:cs="Traditional Arabic" w:hint="cs"/>
          <w:sz w:val="36"/>
          <w:szCs w:val="36"/>
          <w:rtl/>
        </w:rPr>
        <w:t xml:space="preserve"> </w:t>
      </w:r>
      <w:r w:rsidRPr="004B0C1F">
        <w:rPr>
          <w:rFonts w:cs="Traditional Arabic"/>
          <w:sz w:val="36"/>
          <w:szCs w:val="36"/>
          <w:rtl/>
        </w:rPr>
        <w:t>"</w:t>
      </w:r>
      <w:r w:rsidRPr="00A94F76">
        <w:rPr>
          <w:rFonts w:cs="Traditional Arabic"/>
          <w:sz w:val="36"/>
          <w:szCs w:val="36"/>
          <w:vertAlign w:val="superscript"/>
          <w:rtl/>
        </w:rPr>
        <w:t>(</w:t>
      </w:r>
      <w:r>
        <w:rPr>
          <w:rStyle w:val="a4"/>
          <w:sz w:val="36"/>
          <w:szCs w:val="36"/>
          <w:rtl/>
        </w:rPr>
        <w:footnoteReference w:id="733"/>
      </w:r>
      <w:r w:rsidRPr="00A94F76">
        <w:rPr>
          <w:rFonts w:cs="Traditional Arabic"/>
          <w:sz w:val="36"/>
          <w:szCs w:val="36"/>
          <w:vertAlign w:val="superscript"/>
          <w:rtl/>
        </w:rPr>
        <w:t>)</w:t>
      </w:r>
      <w:r w:rsidRPr="00A94F76">
        <w:rPr>
          <w:rFonts w:cs="Traditional Arabic" w:hint="cs"/>
          <w:sz w:val="36"/>
          <w:szCs w:val="36"/>
          <w:rtl/>
        </w:rPr>
        <w:t xml:space="preserve"> .</w:t>
      </w:r>
    </w:p>
    <w:p w:rsidR="0014343D"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u w:val="single"/>
          <w:rtl/>
        </w:rPr>
      </w:pPr>
      <w:r w:rsidRPr="004B0C1F">
        <w:rPr>
          <w:rFonts w:cs="Traditional Arabic" w:hint="cs"/>
          <w:sz w:val="36"/>
          <w:szCs w:val="36"/>
          <w:rtl/>
        </w:rPr>
        <w:t>وهذه</w:t>
      </w:r>
      <w:r w:rsidRPr="004B0C1F">
        <w:rPr>
          <w:rFonts w:cs="Traditional Arabic"/>
          <w:sz w:val="36"/>
          <w:szCs w:val="36"/>
          <w:rtl/>
        </w:rPr>
        <w:t xml:space="preserve"> شهادة أحد منظريهم </w:t>
      </w:r>
      <w:r>
        <w:rPr>
          <w:rFonts w:cs="Traditional Arabic" w:hint="cs"/>
          <w:sz w:val="36"/>
          <w:szCs w:val="36"/>
          <w:rtl/>
        </w:rPr>
        <w:t xml:space="preserve">، </w:t>
      </w:r>
      <w:r w:rsidRPr="004B0C1F">
        <w:rPr>
          <w:rFonts w:cs="Traditional Arabic" w:hint="cs"/>
          <w:sz w:val="36"/>
          <w:szCs w:val="36"/>
          <w:rtl/>
        </w:rPr>
        <w:t>يبين</w:t>
      </w:r>
      <w:r w:rsidRPr="004B0C1F">
        <w:rPr>
          <w:rFonts w:cs="Traditional Arabic"/>
          <w:sz w:val="36"/>
          <w:szCs w:val="36"/>
          <w:rtl/>
        </w:rPr>
        <w:t xml:space="preserve"> فداحة هذه الفتو</w:t>
      </w:r>
      <w:r w:rsidRPr="004B0C1F">
        <w:rPr>
          <w:rFonts w:cs="Traditional Arabic" w:hint="cs"/>
          <w:sz w:val="36"/>
          <w:szCs w:val="36"/>
          <w:rtl/>
        </w:rPr>
        <w:t>ى</w:t>
      </w:r>
      <w:r>
        <w:rPr>
          <w:rFonts w:cs="Traditional Arabic" w:hint="cs"/>
          <w:sz w:val="36"/>
          <w:szCs w:val="36"/>
          <w:rtl/>
        </w:rPr>
        <w:t xml:space="preserve"> ،</w:t>
      </w:r>
      <w:r w:rsidRPr="004B0C1F">
        <w:rPr>
          <w:rFonts w:cs="Traditional Arabic"/>
          <w:sz w:val="36"/>
          <w:szCs w:val="36"/>
          <w:rtl/>
        </w:rPr>
        <w:t xml:space="preserve"> حيث 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حكموا على مساجد المسلمين لظنون وشبهات واهية ضعيفة</w:t>
      </w:r>
      <w:r>
        <w:rPr>
          <w:rFonts w:cs="Traditional Arabic" w:hint="cs"/>
          <w:sz w:val="36"/>
          <w:szCs w:val="36"/>
          <w:rtl/>
        </w:rPr>
        <w:t xml:space="preserve"> ،</w:t>
      </w:r>
      <w:r w:rsidRPr="004B0C1F">
        <w:rPr>
          <w:rFonts w:cs="Traditional Arabic"/>
          <w:sz w:val="36"/>
          <w:szCs w:val="36"/>
          <w:rtl/>
        </w:rPr>
        <w:t xml:space="preserve"> لا ترقى </w:t>
      </w:r>
      <w:r w:rsidRPr="004B0C1F">
        <w:rPr>
          <w:rFonts w:cs="Traditional Arabic" w:hint="cs"/>
          <w:sz w:val="36"/>
          <w:szCs w:val="36"/>
          <w:rtl/>
        </w:rPr>
        <w:t>إلى</w:t>
      </w:r>
      <w:r w:rsidRPr="004B0C1F">
        <w:rPr>
          <w:rFonts w:cs="Traditional Arabic"/>
          <w:sz w:val="36"/>
          <w:szCs w:val="36"/>
          <w:rtl/>
        </w:rPr>
        <w:t xml:space="preserve"> درجة الدليل</w:t>
      </w:r>
      <w:r>
        <w:rPr>
          <w:rFonts w:cs="Traditional Arabic" w:hint="cs"/>
          <w:sz w:val="36"/>
          <w:szCs w:val="36"/>
          <w:rtl/>
        </w:rPr>
        <w:t xml:space="preserve"> ؛</w:t>
      </w:r>
      <w:r w:rsidRPr="004B0C1F">
        <w:rPr>
          <w:rFonts w:cs="Traditional Arabic"/>
          <w:sz w:val="36"/>
          <w:szCs w:val="36"/>
          <w:rtl/>
        </w:rPr>
        <w:t xml:space="preserve"> ب</w:t>
      </w:r>
      <w:r w:rsidRPr="004B0C1F">
        <w:rPr>
          <w:rFonts w:cs="Traditional Arabic" w:hint="cs"/>
          <w:sz w:val="36"/>
          <w:szCs w:val="36"/>
          <w:rtl/>
        </w:rPr>
        <w:t>أنها</w:t>
      </w:r>
      <w:r w:rsidRPr="004B0C1F">
        <w:rPr>
          <w:rFonts w:cs="Traditional Arabic"/>
          <w:sz w:val="36"/>
          <w:szCs w:val="36"/>
          <w:rtl/>
        </w:rPr>
        <w:t xml:space="preserve"> مساجد ضرار</w:t>
      </w:r>
      <w:r>
        <w:rPr>
          <w:rFonts w:cs="Traditional Arabic" w:hint="cs"/>
          <w:sz w:val="36"/>
          <w:szCs w:val="36"/>
          <w:rtl/>
        </w:rPr>
        <w:t xml:space="preserve"> </w:t>
      </w:r>
      <w:r w:rsidRPr="004B0C1F">
        <w:rPr>
          <w:rFonts w:cs="Traditional Arabic"/>
          <w:sz w:val="36"/>
          <w:szCs w:val="36"/>
          <w:rtl/>
        </w:rPr>
        <w:t xml:space="preserve">، وأن الصلاة فيها لا تجوز </w:t>
      </w:r>
      <w:r>
        <w:rPr>
          <w:rFonts w:cs="Traditional Arabic" w:hint="cs"/>
          <w:sz w:val="36"/>
          <w:szCs w:val="36"/>
          <w:rtl/>
        </w:rPr>
        <w:t>.</w:t>
      </w:r>
      <w:r w:rsidRPr="004B0C1F">
        <w:rPr>
          <w:rFonts w:cs="Traditional Arabic"/>
          <w:sz w:val="36"/>
          <w:szCs w:val="36"/>
          <w:rtl/>
        </w:rPr>
        <w:t xml:space="preserve"> </w:t>
      </w:r>
    </w:p>
    <w:p w:rsidR="0014343D" w:rsidRPr="004B0C1F" w:rsidRDefault="0014343D" w:rsidP="00FD43E2">
      <w:pPr>
        <w:widowControl w:val="0"/>
        <w:spacing w:after="0" w:line="240" w:lineRule="auto"/>
        <w:jc w:val="both"/>
        <w:rPr>
          <w:rFonts w:cs="Traditional Arabic"/>
          <w:sz w:val="36"/>
          <w:szCs w:val="36"/>
          <w:u w:val="single"/>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فانعكس</w:t>
      </w:r>
      <w:r>
        <w:rPr>
          <w:rFonts w:cs="Traditional Arabic"/>
          <w:sz w:val="36"/>
          <w:szCs w:val="36"/>
          <w:rtl/>
        </w:rPr>
        <w:t xml:space="preserve"> ذلك سلب</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على أخلاق وسلوك وعبادة المسلمين</w:t>
      </w:r>
      <w:r>
        <w:rPr>
          <w:rFonts w:cs="Traditional Arabic" w:hint="cs"/>
          <w:sz w:val="36"/>
          <w:szCs w:val="36"/>
          <w:rtl/>
        </w:rPr>
        <w:t xml:space="preserve"> ؛</w:t>
      </w:r>
      <w:r w:rsidRPr="004B0C1F">
        <w:rPr>
          <w:rFonts w:cs="Traditional Arabic"/>
          <w:sz w:val="36"/>
          <w:szCs w:val="36"/>
          <w:rtl/>
        </w:rPr>
        <w:t xml:space="preserve"> فتُركت الج</w:t>
      </w:r>
      <w:r>
        <w:rPr>
          <w:rFonts w:cs="Traditional Arabic" w:hint="cs"/>
          <w:sz w:val="36"/>
          <w:szCs w:val="36"/>
          <w:rtl/>
        </w:rPr>
        <w:t>ُ</w:t>
      </w:r>
      <w:r w:rsidRPr="004B0C1F">
        <w:rPr>
          <w:rFonts w:cs="Traditional Arabic"/>
          <w:sz w:val="36"/>
          <w:szCs w:val="36"/>
          <w:rtl/>
        </w:rPr>
        <w:t>معة والجماعات</w:t>
      </w:r>
      <w:r>
        <w:rPr>
          <w:rFonts w:cs="Traditional Arabic" w:hint="cs"/>
          <w:sz w:val="36"/>
          <w:szCs w:val="36"/>
          <w:rtl/>
        </w:rPr>
        <w:t xml:space="preserve"> </w:t>
      </w:r>
      <w:r w:rsidRPr="004B0C1F">
        <w:rPr>
          <w:rFonts w:cs="Traditional Arabic"/>
          <w:sz w:val="36"/>
          <w:szCs w:val="36"/>
          <w:rtl/>
        </w:rPr>
        <w:t>، و</w:t>
      </w:r>
      <w:r w:rsidRPr="004B0C1F">
        <w:rPr>
          <w:rFonts w:cs="Traditional Arabic" w:hint="cs"/>
          <w:sz w:val="36"/>
          <w:szCs w:val="36"/>
          <w:rtl/>
        </w:rPr>
        <w:t>ه</w:t>
      </w:r>
      <w:r>
        <w:rPr>
          <w:rFonts w:cs="Traditional Arabic" w:hint="cs"/>
          <w:sz w:val="36"/>
          <w:szCs w:val="36"/>
          <w:rtl/>
        </w:rPr>
        <w:t>ُ</w:t>
      </w:r>
      <w:r w:rsidRPr="004B0C1F">
        <w:rPr>
          <w:rFonts w:cs="Traditional Arabic" w:hint="cs"/>
          <w:sz w:val="36"/>
          <w:szCs w:val="36"/>
          <w:rtl/>
        </w:rPr>
        <w:t>جرت</w:t>
      </w:r>
      <w:r>
        <w:rPr>
          <w:rFonts w:cs="Traditional Arabic" w:hint="cs"/>
          <w:sz w:val="36"/>
          <w:szCs w:val="36"/>
          <w:rtl/>
        </w:rPr>
        <w:t>ْ</w:t>
      </w:r>
      <w:r w:rsidRPr="004B0C1F">
        <w:rPr>
          <w:rFonts w:cs="Traditional Arabic"/>
          <w:sz w:val="36"/>
          <w:szCs w:val="36"/>
          <w:rtl/>
        </w:rPr>
        <w:t xml:space="preserve"> الم</w:t>
      </w:r>
      <w:r w:rsidRPr="004B0C1F">
        <w:rPr>
          <w:rFonts w:cs="Traditional Arabic" w:hint="cs"/>
          <w:sz w:val="36"/>
          <w:szCs w:val="36"/>
          <w:rtl/>
        </w:rPr>
        <w:t>ساجد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على ق</w:t>
      </w:r>
      <w:r w:rsidRPr="004B0C1F">
        <w:rPr>
          <w:rFonts w:cs="Traditional Arabic" w:hint="cs"/>
          <w:sz w:val="36"/>
          <w:szCs w:val="36"/>
          <w:rtl/>
        </w:rPr>
        <w:t>لتها</w:t>
      </w:r>
      <w:r w:rsidRPr="004B0C1F">
        <w:rPr>
          <w:rFonts w:cs="Traditional Arabic"/>
          <w:sz w:val="36"/>
          <w:szCs w:val="36"/>
          <w:rtl/>
        </w:rPr>
        <w:t xml:space="preserve"> في بلاد الغرب </w:t>
      </w:r>
      <w:r>
        <w:rPr>
          <w:rFonts w:cs="Traditional Arabic" w:hint="cs"/>
          <w:sz w:val="36"/>
          <w:szCs w:val="36"/>
          <w:rtl/>
        </w:rPr>
        <w:t>-</w:t>
      </w:r>
      <w:r w:rsidRPr="004B0C1F">
        <w:rPr>
          <w:rFonts w:cs="Traditional Arabic"/>
          <w:sz w:val="36"/>
          <w:szCs w:val="36"/>
          <w:rtl/>
        </w:rPr>
        <w:t xml:space="preserve"> من المصلي</w:t>
      </w:r>
      <w:r w:rsidRPr="004B0C1F">
        <w:rPr>
          <w:rFonts w:cs="Traditional Arabic" w:hint="cs"/>
          <w:sz w:val="36"/>
          <w:szCs w:val="36"/>
          <w:rtl/>
        </w:rPr>
        <w:t>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حتى أصبح من </w:t>
      </w:r>
      <w:r w:rsidRPr="004B0C1F">
        <w:rPr>
          <w:rFonts w:cs="Traditional Arabic" w:hint="cs"/>
          <w:sz w:val="36"/>
          <w:szCs w:val="36"/>
          <w:rtl/>
        </w:rPr>
        <w:t>المألوف</w:t>
      </w:r>
      <w:r w:rsidRPr="004B0C1F">
        <w:rPr>
          <w:rFonts w:cs="Traditional Arabic"/>
          <w:sz w:val="36"/>
          <w:szCs w:val="36"/>
          <w:rtl/>
        </w:rPr>
        <w:t xml:space="preserve"> على المسامع إن سألت أحدهم عن سبب هجره للمساجد والجم</w:t>
      </w:r>
      <w:r w:rsidRPr="004B0C1F">
        <w:rPr>
          <w:rFonts w:cs="Traditional Arabic" w:hint="cs"/>
          <w:sz w:val="36"/>
          <w:szCs w:val="36"/>
          <w:rtl/>
        </w:rPr>
        <w:t>اعات</w:t>
      </w:r>
      <w:r w:rsidRPr="004B0C1F">
        <w:rPr>
          <w:rFonts w:cs="Traditional Arabic"/>
          <w:sz w:val="36"/>
          <w:szCs w:val="36"/>
          <w:rtl/>
        </w:rPr>
        <w:t xml:space="preserve"> العامة </w:t>
      </w:r>
      <w:r>
        <w:rPr>
          <w:rFonts w:cs="Traditional Arabic" w:hint="cs"/>
          <w:sz w:val="36"/>
          <w:szCs w:val="36"/>
          <w:rtl/>
        </w:rPr>
        <w:t>-</w:t>
      </w:r>
      <w:r w:rsidRPr="004B0C1F">
        <w:rPr>
          <w:rFonts w:cs="Traditional Arabic"/>
          <w:sz w:val="36"/>
          <w:szCs w:val="36"/>
          <w:rtl/>
        </w:rPr>
        <w:t xml:space="preserve"> رغم مجاورته </w:t>
      </w:r>
      <w:r w:rsidRPr="004B0C1F">
        <w:rPr>
          <w:rFonts w:cs="Traditional Arabic" w:hint="cs"/>
          <w:sz w:val="36"/>
          <w:szCs w:val="36"/>
          <w:rtl/>
        </w:rPr>
        <w:t>للمسجد</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بأن يقول لك</w:t>
      </w:r>
      <w:r>
        <w:rPr>
          <w:rFonts w:cs="Traditional Arabic" w:hint="cs"/>
          <w:sz w:val="36"/>
          <w:szCs w:val="36"/>
          <w:rtl/>
        </w:rPr>
        <w:t xml:space="preserve"> -</w:t>
      </w:r>
      <w:r w:rsidRPr="004B0C1F">
        <w:rPr>
          <w:rFonts w:cs="Traditional Arabic"/>
          <w:sz w:val="36"/>
          <w:szCs w:val="36"/>
          <w:rtl/>
        </w:rPr>
        <w:t xml:space="preserve"> بكل بساطة</w:t>
      </w:r>
      <w:r>
        <w:rPr>
          <w:rFonts w:cs="Traditional Arabic" w:hint="cs"/>
          <w:sz w:val="36"/>
          <w:szCs w:val="36"/>
          <w:rtl/>
        </w:rPr>
        <w:t xml:space="preserve"> - :</w:t>
      </w:r>
      <w:r w:rsidRPr="004B0C1F">
        <w:rPr>
          <w:rFonts w:cs="Traditional Arabic"/>
          <w:sz w:val="36"/>
          <w:szCs w:val="36"/>
          <w:rtl/>
        </w:rPr>
        <w:t xml:space="preserve"> إنها مساجد ضرار</w:t>
      </w:r>
      <w:r>
        <w:rPr>
          <w:rFonts w:cs="Traditional Arabic" w:hint="cs"/>
          <w:sz w:val="36"/>
          <w:szCs w:val="36"/>
          <w:rtl/>
        </w:rPr>
        <w:t xml:space="preserve"> </w:t>
      </w:r>
      <w:r w:rsidRPr="004B0C1F">
        <w:rPr>
          <w:rFonts w:cs="Traditional Arabic"/>
          <w:sz w:val="36"/>
          <w:szCs w:val="36"/>
          <w:rtl/>
        </w:rPr>
        <w:t xml:space="preserve">، لا تجوز الصلاة فيها </w:t>
      </w:r>
      <w:r>
        <w:rPr>
          <w:rFonts w:cs="Traditional Arabic" w:hint="cs"/>
          <w:sz w:val="36"/>
          <w:szCs w:val="36"/>
          <w:rtl/>
        </w:rPr>
        <w:t>.</w:t>
      </w:r>
      <w:r w:rsidRPr="004B0C1F">
        <w:rPr>
          <w:rFonts w:cs="Traditional Arabic"/>
          <w:sz w:val="36"/>
          <w:szCs w:val="36"/>
          <w:rtl/>
        </w:rPr>
        <w:t xml:space="preserve"> </w:t>
      </w:r>
    </w:p>
    <w:p w:rsidR="0014343D" w:rsidRPr="004B0C1F"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ولو</w:t>
      </w:r>
      <w:r w:rsidRPr="004B0C1F">
        <w:rPr>
          <w:rFonts w:cs="Traditional Arabic"/>
          <w:sz w:val="36"/>
          <w:szCs w:val="36"/>
          <w:rtl/>
        </w:rPr>
        <w:t xml:space="preserve"> وقف الأمر على هجره للمساجد بنفسه</w:t>
      </w:r>
      <w:r>
        <w:rPr>
          <w:rFonts w:cs="Traditional Arabic" w:hint="cs"/>
          <w:sz w:val="36"/>
          <w:szCs w:val="36"/>
          <w:rtl/>
        </w:rPr>
        <w:t xml:space="preserve"> ؛</w:t>
      </w:r>
      <w:r w:rsidRPr="004B0C1F">
        <w:rPr>
          <w:rFonts w:cs="Traditional Arabic"/>
          <w:sz w:val="36"/>
          <w:szCs w:val="36"/>
          <w:rtl/>
        </w:rPr>
        <w:t xml:space="preserve"> لهان الخ</w:t>
      </w:r>
      <w:r w:rsidRPr="004B0C1F">
        <w:rPr>
          <w:rFonts w:cs="Traditional Arabic" w:hint="cs"/>
          <w:sz w:val="36"/>
          <w:szCs w:val="36"/>
          <w:rtl/>
        </w:rPr>
        <w:t>طب</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ولكنه ل</w:t>
      </w:r>
      <w:r w:rsidRPr="004B0C1F">
        <w:rPr>
          <w:rFonts w:cs="Traditional Arabic" w:hint="cs"/>
          <w:sz w:val="36"/>
          <w:szCs w:val="36"/>
          <w:rtl/>
        </w:rPr>
        <w:t>ا</w:t>
      </w:r>
      <w:r w:rsidRPr="004B0C1F">
        <w:rPr>
          <w:rFonts w:cs="Traditional Arabic"/>
          <w:sz w:val="36"/>
          <w:szCs w:val="36"/>
          <w:rtl/>
        </w:rPr>
        <w:t xml:space="preserve"> يكتفي بذلك </w:t>
      </w:r>
      <w:r>
        <w:rPr>
          <w:rFonts w:cs="Traditional Arabic" w:hint="cs"/>
          <w:sz w:val="36"/>
          <w:szCs w:val="36"/>
          <w:rtl/>
        </w:rPr>
        <w:t xml:space="preserve">، </w:t>
      </w:r>
      <w:r w:rsidRPr="004B0C1F">
        <w:rPr>
          <w:rFonts w:cs="Traditional Arabic"/>
          <w:sz w:val="36"/>
          <w:szCs w:val="36"/>
          <w:rtl/>
        </w:rPr>
        <w:t>حتى يشنع ع</w:t>
      </w:r>
      <w:r w:rsidRPr="004B0C1F">
        <w:rPr>
          <w:rFonts w:cs="Traditional Arabic" w:hint="cs"/>
          <w:sz w:val="36"/>
          <w:szCs w:val="36"/>
          <w:rtl/>
        </w:rPr>
        <w:t>لى</w:t>
      </w:r>
      <w:r w:rsidRPr="004B0C1F">
        <w:rPr>
          <w:rFonts w:cs="Traditional Arabic"/>
          <w:sz w:val="36"/>
          <w:szCs w:val="36"/>
          <w:rtl/>
        </w:rPr>
        <w:t xml:space="preserve"> غيره</w:t>
      </w:r>
      <w:r>
        <w:rPr>
          <w:rFonts w:cs="Traditional Arabic" w:hint="cs"/>
          <w:sz w:val="36"/>
          <w:szCs w:val="36"/>
          <w:rtl/>
        </w:rPr>
        <w:t xml:space="preserve"> -</w:t>
      </w:r>
      <w:r w:rsidRPr="004B0C1F">
        <w:rPr>
          <w:rFonts w:cs="Traditional Arabic"/>
          <w:sz w:val="36"/>
          <w:szCs w:val="36"/>
          <w:rtl/>
        </w:rPr>
        <w:t xml:space="preserve"> من إخوانه </w:t>
      </w:r>
      <w:r>
        <w:rPr>
          <w:rFonts w:cs="Traditional Arabic" w:hint="cs"/>
          <w:sz w:val="36"/>
          <w:szCs w:val="36"/>
          <w:rtl/>
        </w:rPr>
        <w:t xml:space="preserve">- </w:t>
      </w:r>
      <w:r w:rsidRPr="004B0C1F">
        <w:rPr>
          <w:rFonts w:cs="Traditional Arabic"/>
          <w:sz w:val="36"/>
          <w:szCs w:val="36"/>
          <w:rtl/>
        </w:rPr>
        <w:t xml:space="preserve">ممن لا يرى رأيه </w:t>
      </w:r>
      <w:r>
        <w:rPr>
          <w:rFonts w:cs="Traditional Arabic" w:hint="cs"/>
          <w:sz w:val="36"/>
          <w:szCs w:val="36"/>
          <w:rtl/>
        </w:rPr>
        <w:t xml:space="preserve">، </w:t>
      </w:r>
      <w:r w:rsidRPr="004B0C1F">
        <w:rPr>
          <w:rFonts w:cs="Traditional Arabic"/>
          <w:sz w:val="36"/>
          <w:szCs w:val="36"/>
          <w:rtl/>
        </w:rPr>
        <w:t>ولا ي</w:t>
      </w:r>
      <w:r w:rsidRPr="004B0C1F">
        <w:rPr>
          <w:rFonts w:cs="Traditional Arabic" w:hint="cs"/>
          <w:sz w:val="36"/>
          <w:szCs w:val="36"/>
          <w:rtl/>
        </w:rPr>
        <w:t>ذهب</w:t>
      </w:r>
      <w:r w:rsidRPr="004B0C1F">
        <w:rPr>
          <w:rFonts w:cs="Traditional Arabic"/>
          <w:sz w:val="36"/>
          <w:szCs w:val="36"/>
          <w:rtl/>
        </w:rPr>
        <w:t xml:space="preserve"> مذهبه في مساجد المسلمين</w:t>
      </w:r>
      <w:r>
        <w:rPr>
          <w:rFonts w:cs="Traditional Arabic" w:hint="cs"/>
          <w:sz w:val="36"/>
          <w:szCs w:val="36"/>
          <w:rtl/>
        </w:rPr>
        <w:t xml:space="preserve"> ؛</w:t>
      </w:r>
      <w:r w:rsidRPr="004B0C1F">
        <w:rPr>
          <w:rFonts w:cs="Traditional Arabic"/>
          <w:sz w:val="36"/>
          <w:szCs w:val="36"/>
          <w:rtl/>
        </w:rPr>
        <w:t xml:space="preserve"> فيرميه بالتخاذل والتهاون </w:t>
      </w:r>
      <w:r>
        <w:rPr>
          <w:rFonts w:cs="Traditional Arabic" w:hint="cs"/>
          <w:sz w:val="36"/>
          <w:szCs w:val="36"/>
          <w:rtl/>
        </w:rPr>
        <w:t xml:space="preserve">... </w:t>
      </w:r>
      <w:r w:rsidRPr="004B0C1F">
        <w:rPr>
          <w:rFonts w:cs="Traditional Arabic"/>
          <w:sz w:val="36"/>
          <w:szCs w:val="36"/>
          <w:rtl/>
        </w:rPr>
        <w:t>وغير ذلك</w:t>
      </w:r>
      <w:r>
        <w:rPr>
          <w:rFonts w:cs="Traditional Arabic" w:hint="cs"/>
          <w:sz w:val="36"/>
          <w:szCs w:val="36"/>
          <w:rtl/>
        </w:rPr>
        <w:t xml:space="preserve"> </w:t>
      </w:r>
      <w:r w:rsidRPr="004B0C1F">
        <w:rPr>
          <w:rFonts w:cs="Traditional Arabic"/>
          <w:sz w:val="36"/>
          <w:szCs w:val="36"/>
          <w:rtl/>
        </w:rPr>
        <w:t>من عبارات التجريح والطعن</w:t>
      </w:r>
      <w:r>
        <w:rPr>
          <w:rFonts w:cs="Traditional Arabic" w:hint="cs"/>
          <w:sz w:val="36"/>
          <w:szCs w:val="36"/>
          <w:rtl/>
        </w:rPr>
        <w:t xml:space="preserve"> ،</w:t>
      </w:r>
      <w:r w:rsidRPr="004B0C1F">
        <w:rPr>
          <w:rFonts w:cs="Traditional Arabic"/>
          <w:sz w:val="36"/>
          <w:szCs w:val="36"/>
          <w:rtl/>
        </w:rPr>
        <w:t xml:space="preserve"> إلى أن يحمله على هجر المساجد </w:t>
      </w:r>
      <w:r>
        <w:rPr>
          <w:rFonts w:cs="Traditional Arabic" w:hint="cs"/>
          <w:sz w:val="36"/>
          <w:szCs w:val="36"/>
          <w:rtl/>
        </w:rPr>
        <w:t xml:space="preserve">؛ </w:t>
      </w:r>
      <w:r w:rsidRPr="004B0C1F">
        <w:rPr>
          <w:rFonts w:cs="Traditional Arabic"/>
          <w:sz w:val="36"/>
          <w:szCs w:val="36"/>
          <w:rtl/>
        </w:rPr>
        <w:t>التي هي في ظنه ضرار "</w:t>
      </w:r>
      <w:r w:rsidRPr="002A7013">
        <w:rPr>
          <w:rFonts w:cs="Traditional Arabic"/>
          <w:sz w:val="36"/>
          <w:szCs w:val="36"/>
          <w:vertAlign w:val="superscript"/>
          <w:rtl/>
        </w:rPr>
        <w:t>(</w:t>
      </w:r>
      <w:r>
        <w:rPr>
          <w:rStyle w:val="a4"/>
          <w:sz w:val="36"/>
          <w:szCs w:val="36"/>
          <w:rtl/>
        </w:rPr>
        <w:footnoteReference w:id="734"/>
      </w:r>
      <w:r w:rsidRPr="002A7013">
        <w:rPr>
          <w:rFonts w:cs="Traditional Arabic"/>
          <w:sz w:val="36"/>
          <w:szCs w:val="36"/>
          <w:vertAlign w:val="superscript"/>
          <w:rtl/>
        </w:rPr>
        <w:t>)</w:t>
      </w:r>
      <w:r w:rsidRPr="002A7013">
        <w:rPr>
          <w:rFonts w:cs="Traditional Arabic" w:hint="cs"/>
          <w:sz w:val="36"/>
          <w:szCs w:val="36"/>
          <w:rtl/>
        </w:rPr>
        <w:t xml:space="preserve"> </w:t>
      </w:r>
      <w:r w:rsidRPr="002A7013">
        <w:rPr>
          <w:rFonts w:cs="Traditional Arabic"/>
          <w:sz w:val="36"/>
          <w:szCs w:val="36"/>
          <w:rtl/>
        </w:rPr>
        <w:t>.</w:t>
      </w:r>
    </w:p>
    <w:p w:rsidR="0014343D" w:rsidRDefault="0014343D" w:rsidP="00FD43E2">
      <w:pPr>
        <w:widowControl w:val="0"/>
        <w:spacing w:after="0" w:line="240" w:lineRule="auto"/>
        <w:jc w:val="both"/>
        <w:rPr>
          <w:rFonts w:cs="Traditional Arabic"/>
          <w:sz w:val="36"/>
          <w:szCs w:val="36"/>
          <w:rtl/>
        </w:rPr>
      </w:pPr>
    </w:p>
    <w:p w:rsidR="0014343D" w:rsidRDefault="0014343D"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الثالث</w:t>
      </w:r>
      <w:r w:rsidRPr="004B0C1F">
        <w:rPr>
          <w:rFonts w:cs="Traditional Arabic"/>
          <w:b/>
          <w:bCs/>
          <w:sz w:val="36"/>
          <w:szCs w:val="36"/>
          <w:rtl/>
        </w:rPr>
        <w:t xml:space="preserve"> عشر</w:t>
      </w:r>
      <w:r>
        <w:rPr>
          <w:rFonts w:cs="Traditional Arabic" w:hint="cs"/>
          <w:b/>
          <w:bCs/>
          <w:sz w:val="36"/>
          <w:szCs w:val="36"/>
          <w:rtl/>
        </w:rPr>
        <w:t xml:space="preserve"> </w:t>
      </w:r>
      <w:r>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تسمية</w:t>
      </w:r>
      <w:r w:rsidRPr="004B0C1F">
        <w:rPr>
          <w:rFonts w:cs="Traditional Arabic"/>
          <w:sz w:val="36"/>
          <w:szCs w:val="36"/>
          <w:rtl/>
        </w:rPr>
        <w:t xml:space="preserve"> خرو</w:t>
      </w:r>
      <w:r w:rsidRPr="004B0C1F">
        <w:rPr>
          <w:rFonts w:cs="Traditional Arabic" w:hint="cs"/>
          <w:sz w:val="36"/>
          <w:szCs w:val="36"/>
          <w:rtl/>
        </w:rPr>
        <w:t>جهم</w:t>
      </w:r>
      <w:r w:rsidRPr="004B0C1F">
        <w:rPr>
          <w:rFonts w:cs="Traditional Arabic"/>
          <w:sz w:val="36"/>
          <w:szCs w:val="36"/>
          <w:rtl/>
        </w:rPr>
        <w:t xml:space="preserve"> على حكام المسلمين بالأمر بالمعروف </w:t>
      </w:r>
      <w:r>
        <w:rPr>
          <w:rFonts w:cs="Traditional Arabic" w:hint="cs"/>
          <w:sz w:val="36"/>
          <w:szCs w:val="36"/>
          <w:rtl/>
        </w:rPr>
        <w:t xml:space="preserve">،        </w:t>
      </w:r>
      <w:r w:rsidRPr="004B0C1F">
        <w:rPr>
          <w:rFonts w:cs="Traditional Arabic"/>
          <w:sz w:val="36"/>
          <w:szCs w:val="36"/>
          <w:rtl/>
        </w:rPr>
        <w:t>والنهي</w:t>
      </w:r>
      <w:r>
        <w:rPr>
          <w:rFonts w:cs="Traditional Arabic" w:hint="cs"/>
          <w:sz w:val="36"/>
          <w:szCs w:val="36"/>
          <w:rtl/>
        </w:rPr>
        <w:t xml:space="preserve"> </w:t>
      </w:r>
      <w:r w:rsidRPr="004B0C1F">
        <w:rPr>
          <w:rFonts w:cs="Traditional Arabic"/>
          <w:sz w:val="36"/>
          <w:szCs w:val="36"/>
          <w:rtl/>
        </w:rPr>
        <w:t xml:space="preserve">عن المنكر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Pr>
          <w:rFonts w:cs="Traditional Arabic"/>
          <w:sz w:val="36"/>
          <w:szCs w:val="36"/>
          <w:rtl/>
        </w:rPr>
        <w:t xml:space="preserve"> الطبري</w:t>
      </w:r>
      <w:r>
        <w:rPr>
          <w:rFonts w:cs="Traditional Arabic" w:hint="cs"/>
          <w:sz w:val="36"/>
          <w:szCs w:val="36"/>
          <w:rtl/>
        </w:rPr>
        <w:t xml:space="preserve"> -</w:t>
      </w:r>
      <w:r>
        <w:rPr>
          <w:rFonts w:cs="Traditional Arabic"/>
          <w:sz w:val="36"/>
          <w:szCs w:val="36"/>
          <w:rtl/>
        </w:rPr>
        <w:t xml:space="preserve"> رحمه الله</w:t>
      </w:r>
      <w:r>
        <w:rPr>
          <w:rFonts w:cs="Traditional Arabic" w:hint="cs"/>
          <w:sz w:val="36"/>
          <w:szCs w:val="36"/>
          <w:rtl/>
        </w:rPr>
        <w:t xml:space="preserve"> -</w:t>
      </w:r>
      <w:r>
        <w:rPr>
          <w:rFonts w:cs="Traditional Arabic"/>
          <w:sz w:val="36"/>
          <w:szCs w:val="36"/>
          <w:rtl/>
        </w:rPr>
        <w:t xml:space="preserve"> :</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اجتمعوا</w:t>
      </w:r>
      <w:r w:rsidRPr="004B0C1F">
        <w:rPr>
          <w:rFonts w:cs="Traditional Arabic"/>
          <w:sz w:val="36"/>
          <w:szCs w:val="36"/>
          <w:rtl/>
        </w:rPr>
        <w:t xml:space="preserve"> في منزل عبد </w:t>
      </w:r>
      <w:r w:rsidRPr="004B0C1F">
        <w:rPr>
          <w:rFonts w:cs="Traditional Arabic" w:hint="cs"/>
          <w:sz w:val="36"/>
          <w:szCs w:val="36"/>
          <w:rtl/>
        </w:rPr>
        <w:t>الله</w:t>
      </w:r>
      <w:r w:rsidRPr="004B0C1F">
        <w:rPr>
          <w:rFonts w:cs="Traditional Arabic"/>
          <w:sz w:val="36"/>
          <w:szCs w:val="36"/>
          <w:rtl/>
        </w:rPr>
        <w:t xml:space="preserve"> بن وهب الراسبي</w:t>
      </w:r>
      <w:r>
        <w:rPr>
          <w:rFonts w:cs="Traditional Arabic" w:hint="cs"/>
          <w:sz w:val="36"/>
          <w:szCs w:val="36"/>
          <w:rtl/>
        </w:rPr>
        <w:t xml:space="preserve"> ؛</w:t>
      </w:r>
      <w:r w:rsidRPr="004B0C1F">
        <w:rPr>
          <w:rFonts w:cs="Traditional Arabic"/>
          <w:sz w:val="36"/>
          <w:szCs w:val="36"/>
          <w:rtl/>
        </w:rPr>
        <w:t xml:space="preserve"> فحمد الله</w:t>
      </w:r>
      <w:r>
        <w:rPr>
          <w:rFonts w:cs="Traditional Arabic" w:hint="cs"/>
          <w:sz w:val="36"/>
          <w:szCs w:val="36"/>
          <w:rtl/>
        </w:rPr>
        <w:t xml:space="preserve">   </w:t>
      </w:r>
      <w:r w:rsidRPr="004B0C1F">
        <w:rPr>
          <w:rFonts w:cs="Traditional Arabic"/>
          <w:sz w:val="36"/>
          <w:szCs w:val="36"/>
          <w:rtl/>
        </w:rPr>
        <w:t xml:space="preserve"> عبد</w:t>
      </w:r>
      <w:r w:rsidRPr="00AB2ABF">
        <w:rPr>
          <w:rFonts w:cs="Traditional Arabic"/>
          <w:sz w:val="24"/>
          <w:szCs w:val="24"/>
          <w:rtl/>
        </w:rPr>
        <w:t xml:space="preserve"> </w:t>
      </w:r>
      <w:r w:rsidRPr="004B0C1F">
        <w:rPr>
          <w:rFonts w:cs="Traditional Arabic" w:hint="cs"/>
          <w:sz w:val="36"/>
          <w:szCs w:val="36"/>
          <w:rtl/>
        </w:rPr>
        <w:t>الله</w:t>
      </w:r>
      <w:r w:rsidRPr="00AB2ABF">
        <w:rPr>
          <w:rFonts w:cs="Traditional Arabic"/>
          <w:sz w:val="24"/>
          <w:szCs w:val="24"/>
          <w:rtl/>
        </w:rPr>
        <w:t xml:space="preserve"> </w:t>
      </w:r>
      <w:r w:rsidRPr="004B0C1F">
        <w:rPr>
          <w:rFonts w:cs="Traditional Arabic"/>
          <w:sz w:val="36"/>
          <w:szCs w:val="36"/>
          <w:rtl/>
        </w:rPr>
        <w:t>بن</w:t>
      </w:r>
      <w:r w:rsidRPr="00AB2ABF">
        <w:rPr>
          <w:rFonts w:cs="Traditional Arabic"/>
          <w:sz w:val="24"/>
          <w:szCs w:val="24"/>
          <w:rtl/>
        </w:rPr>
        <w:t xml:space="preserve"> </w:t>
      </w:r>
      <w:r w:rsidRPr="004B0C1F">
        <w:rPr>
          <w:rFonts w:cs="Traditional Arabic"/>
          <w:sz w:val="36"/>
          <w:szCs w:val="36"/>
          <w:rtl/>
        </w:rPr>
        <w:t>وهب</w:t>
      </w:r>
      <w:r w:rsidRPr="00AB2ABF">
        <w:rPr>
          <w:rFonts w:cs="Traditional Arabic" w:hint="cs"/>
          <w:sz w:val="24"/>
          <w:szCs w:val="24"/>
          <w:rtl/>
        </w:rPr>
        <w:t xml:space="preserve"> </w:t>
      </w:r>
      <w:r>
        <w:rPr>
          <w:rFonts w:cs="Traditional Arabic" w:hint="cs"/>
          <w:sz w:val="36"/>
          <w:szCs w:val="36"/>
          <w:rtl/>
        </w:rPr>
        <w:t>،</w:t>
      </w:r>
      <w:r w:rsidRPr="00AB2ABF">
        <w:rPr>
          <w:rFonts w:cs="Traditional Arabic"/>
          <w:sz w:val="24"/>
          <w:szCs w:val="24"/>
          <w:rtl/>
        </w:rPr>
        <w:t xml:space="preserve"> </w:t>
      </w:r>
      <w:r w:rsidRPr="004B0C1F">
        <w:rPr>
          <w:rFonts w:cs="Traditional Arabic"/>
          <w:sz w:val="36"/>
          <w:szCs w:val="36"/>
          <w:rtl/>
        </w:rPr>
        <w:t>وأثنى</w:t>
      </w:r>
      <w:r w:rsidRPr="00AB2ABF">
        <w:rPr>
          <w:rFonts w:cs="Traditional Arabic"/>
          <w:sz w:val="24"/>
          <w:szCs w:val="24"/>
          <w:rtl/>
        </w:rPr>
        <w:t xml:space="preserve"> </w:t>
      </w:r>
      <w:r w:rsidRPr="004B0C1F">
        <w:rPr>
          <w:rFonts w:cs="Traditional Arabic"/>
          <w:sz w:val="36"/>
          <w:szCs w:val="36"/>
          <w:rtl/>
        </w:rPr>
        <w:t>عليه</w:t>
      </w:r>
      <w:r w:rsidRPr="00AB2ABF">
        <w:rPr>
          <w:rFonts w:cs="Traditional Arabic"/>
          <w:sz w:val="24"/>
          <w:szCs w:val="24"/>
          <w:rtl/>
        </w:rPr>
        <w:t xml:space="preserve"> </w:t>
      </w:r>
      <w:r>
        <w:rPr>
          <w:rFonts w:cs="Traditional Arabic" w:hint="cs"/>
          <w:sz w:val="36"/>
          <w:szCs w:val="36"/>
          <w:rtl/>
        </w:rPr>
        <w:t>،</w:t>
      </w:r>
      <w:r w:rsidRPr="00AB2ABF">
        <w:rPr>
          <w:rFonts w:cs="Traditional Arabic" w:hint="cs"/>
          <w:sz w:val="24"/>
          <w:szCs w:val="24"/>
          <w:rtl/>
        </w:rPr>
        <w:t xml:space="preserve"> </w:t>
      </w:r>
      <w:r w:rsidRPr="004B0C1F">
        <w:rPr>
          <w:rFonts w:cs="Traditional Arabic"/>
          <w:sz w:val="36"/>
          <w:szCs w:val="36"/>
          <w:rtl/>
        </w:rPr>
        <w:t>ثم</w:t>
      </w:r>
      <w:r w:rsidRPr="00AB2ABF">
        <w:rPr>
          <w:rFonts w:cs="Traditional Arabic"/>
          <w:sz w:val="24"/>
          <w:szCs w:val="24"/>
          <w:rtl/>
        </w:rPr>
        <w:t xml:space="preserve"> </w:t>
      </w:r>
      <w:r w:rsidRPr="004B0C1F">
        <w:rPr>
          <w:rFonts w:cs="Traditional Arabic"/>
          <w:sz w:val="36"/>
          <w:szCs w:val="36"/>
          <w:rtl/>
        </w:rPr>
        <w:t>قال</w:t>
      </w:r>
      <w:r w:rsidRPr="00AB2ABF">
        <w:rPr>
          <w:rFonts w:cs="Traditional Arabic" w:hint="cs"/>
          <w:sz w:val="24"/>
          <w:szCs w:val="24"/>
          <w:rtl/>
        </w:rPr>
        <w:t xml:space="preserve"> </w:t>
      </w:r>
      <w:r w:rsidRPr="004B0C1F">
        <w:rPr>
          <w:rFonts w:cs="Traditional Arabic"/>
          <w:sz w:val="36"/>
          <w:szCs w:val="36"/>
          <w:rtl/>
        </w:rPr>
        <w:t>:</w:t>
      </w:r>
      <w:r w:rsidRPr="00AB2ABF">
        <w:rPr>
          <w:rFonts w:cs="Traditional Arabic"/>
          <w:sz w:val="24"/>
          <w:szCs w:val="24"/>
          <w:rtl/>
        </w:rPr>
        <w:t xml:space="preserve"> </w:t>
      </w:r>
      <w:r w:rsidRPr="004B0C1F">
        <w:rPr>
          <w:rFonts w:cs="Traditional Arabic"/>
          <w:sz w:val="36"/>
          <w:szCs w:val="36"/>
          <w:rtl/>
        </w:rPr>
        <w:t>أما</w:t>
      </w:r>
      <w:r w:rsidRPr="00AB2ABF">
        <w:rPr>
          <w:rFonts w:cs="Traditional Arabic"/>
          <w:sz w:val="24"/>
          <w:szCs w:val="24"/>
          <w:rtl/>
        </w:rPr>
        <w:t xml:space="preserve"> </w:t>
      </w:r>
      <w:r w:rsidRPr="004B0C1F">
        <w:rPr>
          <w:rFonts w:cs="Traditional Arabic"/>
          <w:sz w:val="36"/>
          <w:szCs w:val="36"/>
          <w:rtl/>
        </w:rPr>
        <w:t>بعد</w:t>
      </w:r>
      <w:r w:rsidRPr="00AB2ABF">
        <w:rPr>
          <w:rFonts w:cs="Traditional Arabic" w:hint="cs"/>
          <w:sz w:val="24"/>
          <w:szCs w:val="24"/>
          <w:rtl/>
        </w:rPr>
        <w:t xml:space="preserve"> </w:t>
      </w:r>
      <w:r>
        <w:rPr>
          <w:rFonts w:cs="Traditional Arabic" w:hint="cs"/>
          <w:sz w:val="36"/>
          <w:szCs w:val="36"/>
          <w:rtl/>
        </w:rPr>
        <w:t>:</w:t>
      </w:r>
      <w:r w:rsidRPr="00AB2ABF">
        <w:rPr>
          <w:rFonts w:cs="Traditional Arabic"/>
          <w:sz w:val="24"/>
          <w:szCs w:val="24"/>
          <w:rtl/>
        </w:rPr>
        <w:t xml:space="preserve"> </w:t>
      </w:r>
      <w:proofErr w:type="spellStart"/>
      <w:r w:rsidRPr="004B0C1F">
        <w:rPr>
          <w:rFonts w:cs="Traditional Arabic"/>
          <w:sz w:val="36"/>
          <w:szCs w:val="36"/>
          <w:rtl/>
        </w:rPr>
        <w:t>فوالل</w:t>
      </w:r>
      <w:r w:rsidRPr="004B0C1F">
        <w:rPr>
          <w:rFonts w:cs="Traditional Arabic" w:hint="cs"/>
          <w:sz w:val="36"/>
          <w:szCs w:val="36"/>
          <w:rtl/>
        </w:rPr>
        <w:t>ه</w:t>
      </w:r>
      <w:proofErr w:type="spellEnd"/>
      <w:r w:rsidRPr="00AB2ABF">
        <w:rPr>
          <w:rFonts w:cs="Traditional Arabic"/>
          <w:sz w:val="24"/>
          <w:szCs w:val="24"/>
          <w:rtl/>
        </w:rPr>
        <w:t xml:space="preserve"> </w:t>
      </w:r>
      <w:r w:rsidRPr="004B0C1F">
        <w:rPr>
          <w:rFonts w:cs="Traditional Arabic"/>
          <w:sz w:val="36"/>
          <w:szCs w:val="36"/>
          <w:rtl/>
        </w:rPr>
        <w:t>ما</w:t>
      </w:r>
      <w:r w:rsidRPr="00AB2ABF">
        <w:rPr>
          <w:rFonts w:cs="Traditional Arabic"/>
          <w:sz w:val="24"/>
          <w:szCs w:val="24"/>
          <w:rtl/>
        </w:rPr>
        <w:t xml:space="preserve"> </w:t>
      </w:r>
      <w:r w:rsidRPr="004B0C1F">
        <w:rPr>
          <w:rFonts w:cs="Traditional Arabic"/>
          <w:sz w:val="36"/>
          <w:szCs w:val="36"/>
          <w:rtl/>
        </w:rPr>
        <w:t>ينبغي</w:t>
      </w:r>
      <w:r w:rsidRPr="00AB2ABF">
        <w:rPr>
          <w:rFonts w:cs="Traditional Arabic"/>
          <w:sz w:val="24"/>
          <w:szCs w:val="24"/>
          <w:rtl/>
        </w:rPr>
        <w:t xml:space="preserve"> </w:t>
      </w:r>
      <w:r w:rsidRPr="004B0C1F">
        <w:rPr>
          <w:rFonts w:cs="Traditional Arabic"/>
          <w:sz w:val="36"/>
          <w:szCs w:val="36"/>
          <w:rtl/>
        </w:rPr>
        <w:t>لقوم</w:t>
      </w:r>
      <w:r w:rsidRPr="00AB2ABF">
        <w:rPr>
          <w:rFonts w:cs="Traditional Arabic"/>
          <w:sz w:val="24"/>
          <w:szCs w:val="24"/>
          <w:rtl/>
        </w:rPr>
        <w:t xml:space="preserve"> </w:t>
      </w:r>
      <w:r w:rsidRPr="004B0C1F">
        <w:rPr>
          <w:rFonts w:cs="Traditional Arabic"/>
          <w:sz w:val="36"/>
          <w:szCs w:val="36"/>
          <w:rtl/>
        </w:rPr>
        <w:t>يؤمنون</w:t>
      </w:r>
      <w:r w:rsidRPr="00AB2ABF">
        <w:rPr>
          <w:rFonts w:cs="Traditional Arabic"/>
          <w:sz w:val="24"/>
          <w:szCs w:val="24"/>
          <w:rtl/>
        </w:rPr>
        <w:t xml:space="preserve"> </w:t>
      </w:r>
      <w:r w:rsidRPr="004B0C1F">
        <w:rPr>
          <w:rFonts w:cs="Traditional Arabic"/>
          <w:sz w:val="36"/>
          <w:szCs w:val="36"/>
          <w:rtl/>
        </w:rPr>
        <w:t>بالرحمن</w:t>
      </w:r>
      <w:r w:rsidRPr="00AB2ABF">
        <w:rPr>
          <w:rFonts w:cs="Traditional Arabic"/>
          <w:sz w:val="24"/>
          <w:szCs w:val="24"/>
          <w:rtl/>
        </w:rPr>
        <w:t xml:space="preserve"> </w:t>
      </w:r>
      <w:r>
        <w:rPr>
          <w:rFonts w:cs="Traditional Arabic" w:hint="cs"/>
          <w:sz w:val="36"/>
          <w:szCs w:val="36"/>
          <w:rtl/>
        </w:rPr>
        <w:t xml:space="preserve">، </w:t>
      </w:r>
      <w:r w:rsidRPr="004B0C1F">
        <w:rPr>
          <w:rFonts w:cs="Traditional Arabic"/>
          <w:sz w:val="36"/>
          <w:szCs w:val="36"/>
          <w:rtl/>
        </w:rPr>
        <w:t>وينيبون</w:t>
      </w:r>
      <w:r w:rsidRPr="00AB2ABF">
        <w:rPr>
          <w:rFonts w:cs="Traditional Arabic"/>
          <w:sz w:val="28"/>
          <w:szCs w:val="28"/>
          <w:rtl/>
        </w:rPr>
        <w:t xml:space="preserve"> </w:t>
      </w:r>
      <w:r w:rsidRPr="004B0C1F">
        <w:rPr>
          <w:rFonts w:cs="Traditional Arabic"/>
          <w:sz w:val="36"/>
          <w:szCs w:val="36"/>
          <w:rtl/>
        </w:rPr>
        <w:t>إلى</w:t>
      </w:r>
      <w:r w:rsidRPr="00AB2ABF">
        <w:rPr>
          <w:rFonts w:cs="Traditional Arabic"/>
          <w:sz w:val="28"/>
          <w:szCs w:val="28"/>
          <w:rtl/>
        </w:rPr>
        <w:t xml:space="preserve"> </w:t>
      </w:r>
      <w:r w:rsidRPr="004B0C1F">
        <w:rPr>
          <w:rFonts w:cs="Traditional Arabic"/>
          <w:sz w:val="36"/>
          <w:szCs w:val="36"/>
          <w:rtl/>
        </w:rPr>
        <w:t>حكم</w:t>
      </w:r>
      <w:r w:rsidRPr="00AB2ABF">
        <w:rPr>
          <w:rFonts w:cs="Traditional Arabic"/>
          <w:sz w:val="28"/>
          <w:szCs w:val="28"/>
          <w:rtl/>
        </w:rPr>
        <w:t xml:space="preserve"> </w:t>
      </w:r>
      <w:r w:rsidRPr="004B0C1F">
        <w:rPr>
          <w:rFonts w:cs="Traditional Arabic"/>
          <w:sz w:val="36"/>
          <w:szCs w:val="36"/>
          <w:rtl/>
        </w:rPr>
        <w:t>القرآن</w:t>
      </w:r>
      <w:r w:rsidRPr="00AB2ABF">
        <w:rPr>
          <w:rFonts w:cs="Traditional Arabic" w:hint="cs"/>
          <w:sz w:val="28"/>
          <w:szCs w:val="28"/>
          <w:rtl/>
        </w:rPr>
        <w:t xml:space="preserve"> </w:t>
      </w:r>
      <w:r>
        <w:rPr>
          <w:rFonts w:cs="Traditional Arabic" w:hint="cs"/>
          <w:sz w:val="36"/>
          <w:szCs w:val="36"/>
          <w:rtl/>
        </w:rPr>
        <w:t>،</w:t>
      </w:r>
      <w:r w:rsidRPr="00AB2ABF">
        <w:rPr>
          <w:rFonts w:cs="Traditional Arabic"/>
          <w:sz w:val="28"/>
          <w:szCs w:val="28"/>
          <w:rtl/>
        </w:rPr>
        <w:t xml:space="preserve"> </w:t>
      </w:r>
      <w:r w:rsidRPr="004B0C1F">
        <w:rPr>
          <w:rFonts w:cs="Traditional Arabic"/>
          <w:sz w:val="36"/>
          <w:szCs w:val="36"/>
          <w:rtl/>
        </w:rPr>
        <w:t>أن</w:t>
      </w:r>
      <w:r w:rsidRPr="00AB2ABF">
        <w:rPr>
          <w:rFonts w:cs="Traditional Arabic"/>
          <w:sz w:val="28"/>
          <w:szCs w:val="28"/>
          <w:rtl/>
        </w:rPr>
        <w:t xml:space="preserve"> </w:t>
      </w:r>
      <w:r w:rsidRPr="004B0C1F">
        <w:rPr>
          <w:rFonts w:cs="Traditional Arabic"/>
          <w:sz w:val="36"/>
          <w:szCs w:val="36"/>
          <w:rtl/>
        </w:rPr>
        <w:t>تكون</w:t>
      </w:r>
      <w:r w:rsidRPr="00AB2ABF">
        <w:rPr>
          <w:rFonts w:cs="Traditional Arabic"/>
          <w:sz w:val="28"/>
          <w:szCs w:val="28"/>
          <w:rtl/>
        </w:rPr>
        <w:t xml:space="preserve"> </w:t>
      </w:r>
      <w:r w:rsidRPr="004B0C1F">
        <w:rPr>
          <w:rFonts w:cs="Traditional Arabic"/>
          <w:sz w:val="36"/>
          <w:szCs w:val="36"/>
          <w:rtl/>
        </w:rPr>
        <w:t>هذه</w:t>
      </w:r>
      <w:r w:rsidRPr="00AB2ABF">
        <w:rPr>
          <w:rFonts w:cs="Traditional Arabic"/>
          <w:sz w:val="28"/>
          <w:szCs w:val="28"/>
          <w:rtl/>
        </w:rPr>
        <w:t xml:space="preserve"> </w:t>
      </w:r>
      <w:r w:rsidRPr="004B0C1F">
        <w:rPr>
          <w:rFonts w:cs="Traditional Arabic"/>
          <w:sz w:val="36"/>
          <w:szCs w:val="36"/>
          <w:rtl/>
        </w:rPr>
        <w:t>الدنيا</w:t>
      </w:r>
      <w:r w:rsidRPr="00AB2ABF">
        <w:rPr>
          <w:rFonts w:cs="Traditional Arabic" w:hint="cs"/>
          <w:sz w:val="28"/>
          <w:szCs w:val="28"/>
          <w:rtl/>
        </w:rPr>
        <w:t xml:space="preserve"> </w:t>
      </w:r>
      <w:r>
        <w:rPr>
          <w:rFonts w:cs="Traditional Arabic" w:hint="cs"/>
          <w:sz w:val="36"/>
          <w:szCs w:val="36"/>
          <w:rtl/>
        </w:rPr>
        <w:t>؛</w:t>
      </w:r>
      <w:r w:rsidRPr="00AB2ABF">
        <w:rPr>
          <w:rFonts w:cs="Traditional Arabic"/>
          <w:sz w:val="28"/>
          <w:szCs w:val="28"/>
          <w:rtl/>
        </w:rPr>
        <w:t xml:space="preserve"> </w:t>
      </w:r>
      <w:r w:rsidRPr="004B0C1F">
        <w:rPr>
          <w:rFonts w:cs="Traditional Arabic" w:hint="cs"/>
          <w:sz w:val="36"/>
          <w:szCs w:val="36"/>
          <w:rtl/>
        </w:rPr>
        <w:t>التي</w:t>
      </w:r>
      <w:r w:rsidRPr="00AB2ABF">
        <w:rPr>
          <w:rFonts w:cs="Traditional Arabic"/>
          <w:sz w:val="28"/>
          <w:szCs w:val="28"/>
          <w:rtl/>
        </w:rPr>
        <w:t xml:space="preserve"> </w:t>
      </w:r>
      <w:r w:rsidRPr="004B0C1F">
        <w:rPr>
          <w:rFonts w:cs="Traditional Arabic"/>
          <w:sz w:val="36"/>
          <w:szCs w:val="36"/>
          <w:rtl/>
        </w:rPr>
        <w:t>الرضا</w:t>
      </w:r>
      <w:r w:rsidRPr="00AB2ABF">
        <w:rPr>
          <w:rFonts w:cs="Traditional Arabic"/>
          <w:sz w:val="28"/>
          <w:szCs w:val="28"/>
          <w:rtl/>
        </w:rPr>
        <w:t xml:space="preserve"> </w:t>
      </w:r>
      <w:r w:rsidRPr="004B0C1F">
        <w:rPr>
          <w:rFonts w:cs="Traditional Arabic"/>
          <w:sz w:val="36"/>
          <w:szCs w:val="36"/>
          <w:rtl/>
        </w:rPr>
        <w:t>بها</w:t>
      </w:r>
      <w:r w:rsidRPr="00AB2ABF">
        <w:rPr>
          <w:rFonts w:cs="Traditional Arabic" w:hint="cs"/>
          <w:sz w:val="28"/>
          <w:szCs w:val="28"/>
          <w:rtl/>
        </w:rPr>
        <w:t xml:space="preserve"> </w:t>
      </w:r>
      <w:r>
        <w:rPr>
          <w:rFonts w:cs="Traditional Arabic" w:hint="cs"/>
          <w:sz w:val="36"/>
          <w:szCs w:val="36"/>
          <w:rtl/>
        </w:rPr>
        <w:t>،</w:t>
      </w:r>
      <w:r w:rsidRPr="00AB2ABF">
        <w:rPr>
          <w:rFonts w:cs="Traditional Arabic"/>
          <w:sz w:val="28"/>
          <w:szCs w:val="28"/>
          <w:rtl/>
        </w:rPr>
        <w:t xml:space="preserve"> </w:t>
      </w:r>
      <w:r w:rsidRPr="004B0C1F">
        <w:rPr>
          <w:rFonts w:cs="Traditional Arabic"/>
          <w:sz w:val="36"/>
          <w:szCs w:val="36"/>
          <w:rtl/>
        </w:rPr>
        <w:t>والركون</w:t>
      </w:r>
      <w:r w:rsidRPr="00AB2ABF">
        <w:rPr>
          <w:rFonts w:cs="Traditional Arabic"/>
          <w:sz w:val="28"/>
          <w:szCs w:val="28"/>
          <w:rtl/>
        </w:rPr>
        <w:t xml:space="preserve"> </w:t>
      </w:r>
      <w:r w:rsidRPr="004B0C1F">
        <w:rPr>
          <w:rFonts w:cs="Traditional Arabic" w:hint="cs"/>
          <w:sz w:val="36"/>
          <w:szCs w:val="36"/>
          <w:rtl/>
        </w:rPr>
        <w:t>إليها</w:t>
      </w:r>
      <w:r w:rsidRPr="00AB2ABF">
        <w:rPr>
          <w:rFonts w:cs="Traditional Arabic" w:hint="cs"/>
          <w:sz w:val="28"/>
          <w:szCs w:val="28"/>
          <w:rtl/>
        </w:rPr>
        <w:t xml:space="preserve"> </w:t>
      </w:r>
      <w:r>
        <w:rPr>
          <w:rFonts w:cs="Traditional Arabic" w:hint="cs"/>
          <w:sz w:val="36"/>
          <w:szCs w:val="36"/>
          <w:rtl/>
        </w:rPr>
        <w:t>،</w:t>
      </w:r>
      <w:r w:rsidRPr="00AB2ABF">
        <w:rPr>
          <w:rFonts w:cs="Traditional Arabic"/>
          <w:sz w:val="28"/>
          <w:szCs w:val="28"/>
          <w:rtl/>
        </w:rPr>
        <w:t xml:space="preserve"> </w:t>
      </w:r>
      <w:r w:rsidRPr="004B0C1F">
        <w:rPr>
          <w:rFonts w:cs="Traditional Arabic"/>
          <w:sz w:val="36"/>
          <w:szCs w:val="36"/>
          <w:rtl/>
        </w:rPr>
        <w:t>والإيثار</w:t>
      </w:r>
      <w:r w:rsidRPr="00AB2ABF">
        <w:rPr>
          <w:rFonts w:cs="Traditional Arabic"/>
          <w:sz w:val="28"/>
          <w:szCs w:val="28"/>
          <w:rtl/>
        </w:rPr>
        <w:t xml:space="preserve"> </w:t>
      </w:r>
      <w:r w:rsidRPr="004B0C1F">
        <w:rPr>
          <w:rFonts w:cs="Traditional Arabic"/>
          <w:sz w:val="36"/>
          <w:szCs w:val="36"/>
          <w:rtl/>
        </w:rPr>
        <w:t>إياها</w:t>
      </w:r>
      <w:r>
        <w:rPr>
          <w:rFonts w:cs="Traditional Arabic" w:hint="cs"/>
          <w:sz w:val="36"/>
          <w:szCs w:val="36"/>
          <w:rtl/>
        </w:rPr>
        <w:t xml:space="preserve"> ،</w:t>
      </w:r>
      <w:r w:rsidRPr="004B0C1F">
        <w:rPr>
          <w:rFonts w:cs="Traditional Arabic"/>
          <w:sz w:val="36"/>
          <w:szCs w:val="36"/>
          <w:rtl/>
        </w:rPr>
        <w:t xml:space="preserve"> عناء وتبار</w:t>
      </w:r>
      <w:r>
        <w:rPr>
          <w:rFonts w:cs="Traditional Arabic" w:hint="cs"/>
          <w:sz w:val="36"/>
          <w:szCs w:val="36"/>
          <w:rtl/>
        </w:rPr>
        <w:t xml:space="preserve"> ،</w:t>
      </w:r>
      <w:r w:rsidRPr="004B0C1F">
        <w:rPr>
          <w:rFonts w:cs="Traditional Arabic"/>
          <w:sz w:val="36"/>
          <w:szCs w:val="36"/>
          <w:rtl/>
        </w:rPr>
        <w:t xml:space="preserve"> آثر</w:t>
      </w:r>
      <w:r>
        <w:rPr>
          <w:rFonts w:cs="Traditional Arabic" w:hint="cs"/>
          <w:sz w:val="36"/>
          <w:szCs w:val="36"/>
          <w:rtl/>
        </w:rPr>
        <w:t>ُ</w:t>
      </w:r>
      <w:r w:rsidRPr="004B0C1F">
        <w:rPr>
          <w:rFonts w:cs="Traditional Arabic"/>
          <w:sz w:val="36"/>
          <w:szCs w:val="36"/>
          <w:rtl/>
        </w:rPr>
        <w:t xml:space="preserve"> عندهم من الأمر بالمعروف </w:t>
      </w:r>
      <w:r>
        <w:rPr>
          <w:rFonts w:cs="Traditional Arabic" w:hint="cs"/>
          <w:sz w:val="36"/>
          <w:szCs w:val="36"/>
          <w:rtl/>
        </w:rPr>
        <w:t xml:space="preserve">، </w:t>
      </w:r>
      <w:r w:rsidRPr="004B0C1F">
        <w:rPr>
          <w:rFonts w:cs="Traditional Arabic"/>
          <w:sz w:val="36"/>
          <w:szCs w:val="36"/>
          <w:rtl/>
        </w:rPr>
        <w:t>والنهي عن المنكر</w:t>
      </w:r>
      <w:r>
        <w:rPr>
          <w:rFonts w:cs="Traditional Arabic" w:hint="cs"/>
          <w:sz w:val="36"/>
          <w:szCs w:val="36"/>
          <w:rtl/>
        </w:rPr>
        <w:t xml:space="preserve"> ،</w:t>
      </w:r>
      <w:r w:rsidRPr="004B0C1F">
        <w:rPr>
          <w:rFonts w:cs="Traditional Arabic"/>
          <w:sz w:val="36"/>
          <w:szCs w:val="36"/>
          <w:rtl/>
        </w:rPr>
        <w:t xml:space="preserve"> والقول بالحق</w:t>
      </w:r>
      <w:r>
        <w:rPr>
          <w:rFonts w:cs="Traditional Arabic" w:hint="cs"/>
          <w:sz w:val="36"/>
          <w:szCs w:val="36"/>
          <w:rtl/>
        </w:rPr>
        <w:t xml:space="preserve"> </w:t>
      </w:r>
      <w:r w:rsidRPr="004B0C1F">
        <w:rPr>
          <w:rFonts w:cs="Traditional Arabic"/>
          <w:sz w:val="36"/>
          <w:szCs w:val="36"/>
          <w:rtl/>
        </w:rPr>
        <w:t>... "</w:t>
      </w:r>
      <w:r w:rsidRPr="00AB2ABF">
        <w:rPr>
          <w:rFonts w:cs="Traditional Arabic"/>
          <w:sz w:val="36"/>
          <w:szCs w:val="36"/>
          <w:vertAlign w:val="superscript"/>
          <w:rtl/>
        </w:rPr>
        <w:t>(</w:t>
      </w:r>
      <w:r>
        <w:rPr>
          <w:rStyle w:val="a4"/>
          <w:sz w:val="36"/>
          <w:szCs w:val="36"/>
          <w:rtl/>
        </w:rPr>
        <w:footnoteReference w:id="735"/>
      </w:r>
      <w:r w:rsidRPr="00AB2ABF">
        <w:rPr>
          <w:rFonts w:cs="Traditional Arabic"/>
          <w:sz w:val="36"/>
          <w:szCs w:val="36"/>
          <w:vertAlign w:val="superscript"/>
          <w:rtl/>
        </w:rPr>
        <w:t>)</w:t>
      </w:r>
      <w:r w:rsidRPr="00AB2ABF">
        <w:rPr>
          <w:rFonts w:cs="Traditional Arabic" w:hint="cs"/>
          <w:sz w:val="36"/>
          <w:szCs w:val="36"/>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وكذلك خوارج </w:t>
      </w:r>
      <w:r w:rsidRPr="004B0C1F">
        <w:rPr>
          <w:rFonts w:cs="Traditional Arabic" w:hint="cs"/>
          <w:sz w:val="36"/>
          <w:szCs w:val="36"/>
          <w:rtl/>
        </w:rPr>
        <w:t>عصرنا</w:t>
      </w:r>
      <w:r w:rsidRPr="004B0C1F">
        <w:rPr>
          <w:rFonts w:cs="Traditional Arabic"/>
          <w:sz w:val="36"/>
          <w:szCs w:val="36"/>
          <w:rtl/>
        </w:rPr>
        <w:t xml:space="preserve"> يفعلو</w:t>
      </w:r>
      <w:r w:rsidRPr="004B0C1F">
        <w:rPr>
          <w:rFonts w:cs="Traditional Arabic" w:hint="cs"/>
          <w:sz w:val="36"/>
          <w:szCs w:val="36"/>
          <w:rtl/>
        </w:rPr>
        <w:t>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ال</w:t>
      </w:r>
      <w:r w:rsidRPr="004B0C1F">
        <w:rPr>
          <w:rFonts w:cs="Traditional Arabic" w:hint="cs"/>
          <w:sz w:val="36"/>
          <w:szCs w:val="36"/>
          <w:rtl/>
        </w:rPr>
        <w:t>ظواهري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 طالبت جميع الناس -</w:t>
      </w:r>
      <w:r>
        <w:rPr>
          <w:rFonts w:cs="Traditional Arabic" w:hint="cs"/>
          <w:sz w:val="36"/>
          <w:szCs w:val="36"/>
          <w:rtl/>
        </w:rPr>
        <w:t xml:space="preserve"> </w:t>
      </w:r>
      <w:r w:rsidRPr="004B0C1F">
        <w:rPr>
          <w:rFonts w:cs="Traditional Arabic"/>
          <w:sz w:val="36"/>
          <w:szCs w:val="36"/>
          <w:rtl/>
        </w:rPr>
        <w:t>وليس الشباب فقط</w:t>
      </w:r>
      <w:r>
        <w:rPr>
          <w:rFonts w:cs="Traditional Arabic" w:hint="cs"/>
          <w:sz w:val="36"/>
          <w:szCs w:val="36"/>
          <w:rtl/>
        </w:rPr>
        <w:t xml:space="preserve"> </w:t>
      </w:r>
      <w:r w:rsidRPr="004B0C1F">
        <w:rPr>
          <w:rFonts w:cs="Traditional Arabic"/>
          <w:sz w:val="36"/>
          <w:szCs w:val="36"/>
          <w:rtl/>
        </w:rPr>
        <w:t xml:space="preserve">- في كل حيٍ وشارعٍ </w:t>
      </w:r>
      <w:r>
        <w:rPr>
          <w:rFonts w:cs="Traditional Arabic" w:hint="cs"/>
          <w:sz w:val="36"/>
          <w:szCs w:val="36"/>
          <w:rtl/>
        </w:rPr>
        <w:t xml:space="preserve">، </w:t>
      </w:r>
      <w:r w:rsidRPr="004B0C1F">
        <w:rPr>
          <w:rFonts w:cs="Traditional Arabic"/>
          <w:sz w:val="36"/>
          <w:szCs w:val="36"/>
          <w:rtl/>
        </w:rPr>
        <w:t xml:space="preserve">وقريةٍ ومسجدٍ </w:t>
      </w:r>
      <w:r>
        <w:rPr>
          <w:rFonts w:cs="Traditional Arabic" w:hint="cs"/>
          <w:sz w:val="36"/>
          <w:szCs w:val="36"/>
          <w:rtl/>
        </w:rPr>
        <w:t xml:space="preserve">، </w:t>
      </w:r>
      <w:r w:rsidRPr="004B0C1F">
        <w:rPr>
          <w:rFonts w:cs="Traditional Arabic"/>
          <w:sz w:val="36"/>
          <w:szCs w:val="36"/>
          <w:rtl/>
        </w:rPr>
        <w:t>وجامعةٍ ومعه</w:t>
      </w:r>
      <w:r w:rsidRPr="004B0C1F">
        <w:rPr>
          <w:rFonts w:cs="Traditional Arabic" w:hint="cs"/>
          <w:sz w:val="36"/>
          <w:szCs w:val="36"/>
          <w:rtl/>
        </w:rPr>
        <w:t>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ونقابةٍ و</w:t>
      </w:r>
      <w:r w:rsidRPr="004B0C1F">
        <w:rPr>
          <w:rFonts w:cs="Traditional Arabic" w:hint="cs"/>
          <w:sz w:val="36"/>
          <w:szCs w:val="36"/>
          <w:rtl/>
        </w:rPr>
        <w:t>اتحادٍ</w:t>
      </w:r>
      <w:r w:rsidRPr="004B0C1F">
        <w:rPr>
          <w:rFonts w:cs="Traditional Arabic"/>
          <w:sz w:val="36"/>
          <w:szCs w:val="36"/>
          <w:rtl/>
        </w:rPr>
        <w:t xml:space="preserve"> ومصنعٍ </w:t>
      </w:r>
      <w:r>
        <w:rPr>
          <w:rFonts w:cs="Traditional Arabic" w:hint="cs"/>
          <w:sz w:val="36"/>
          <w:szCs w:val="36"/>
          <w:rtl/>
        </w:rPr>
        <w:t xml:space="preserve">؛ </w:t>
      </w:r>
      <w:r w:rsidRPr="004B0C1F">
        <w:rPr>
          <w:rFonts w:cs="Traditional Arabic"/>
          <w:sz w:val="36"/>
          <w:szCs w:val="36"/>
          <w:rtl/>
        </w:rPr>
        <w:t>بالتصدي لظلم وفساد الشرطة</w:t>
      </w:r>
      <w:r>
        <w:rPr>
          <w:rFonts w:cs="Traditional Arabic" w:hint="cs"/>
          <w:sz w:val="36"/>
          <w:szCs w:val="36"/>
          <w:rtl/>
        </w:rPr>
        <w:t xml:space="preserve"> ،</w:t>
      </w:r>
      <w:r w:rsidRPr="004B0C1F">
        <w:rPr>
          <w:rFonts w:cs="Traditional Arabic"/>
          <w:sz w:val="36"/>
          <w:szCs w:val="36"/>
          <w:rtl/>
        </w:rPr>
        <w:t xml:space="preserve"> بكافة الوسائل</w:t>
      </w:r>
      <w:r>
        <w:rPr>
          <w:rFonts w:cs="Traditional Arabic" w:hint="cs"/>
          <w:sz w:val="36"/>
          <w:szCs w:val="36"/>
          <w:rtl/>
        </w:rPr>
        <w:t xml:space="preserve"> ،</w:t>
      </w:r>
      <w:r>
        <w:rPr>
          <w:rFonts w:cs="Traditional Arabic"/>
          <w:sz w:val="36"/>
          <w:szCs w:val="36"/>
          <w:rtl/>
        </w:rPr>
        <w:t xml:space="preserve"> قيام</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بفريضة الأمر بالمعرو</w:t>
      </w:r>
      <w:r w:rsidRPr="004B0C1F">
        <w:rPr>
          <w:rFonts w:cs="Traditional Arabic" w:hint="cs"/>
          <w:sz w:val="36"/>
          <w:szCs w:val="36"/>
          <w:rtl/>
        </w:rPr>
        <w:t>ف</w:t>
      </w:r>
      <w:r>
        <w:rPr>
          <w:rFonts w:cs="Traditional Arabic" w:hint="cs"/>
          <w:sz w:val="36"/>
          <w:szCs w:val="36"/>
          <w:rtl/>
        </w:rPr>
        <w:t xml:space="preserve"> ،</w:t>
      </w:r>
      <w:r w:rsidRPr="004B0C1F">
        <w:rPr>
          <w:rFonts w:cs="Traditional Arabic"/>
          <w:sz w:val="36"/>
          <w:szCs w:val="36"/>
          <w:rtl/>
        </w:rPr>
        <w:t xml:space="preserve"> والنهي عن المنكر</w:t>
      </w:r>
      <w:r>
        <w:rPr>
          <w:rFonts w:cs="Traditional Arabic" w:hint="cs"/>
          <w:sz w:val="36"/>
          <w:szCs w:val="36"/>
          <w:rtl/>
        </w:rPr>
        <w:t xml:space="preserve"> </w:t>
      </w:r>
      <w:r w:rsidRPr="004B0C1F">
        <w:rPr>
          <w:rFonts w:cs="Traditional Arabic"/>
          <w:sz w:val="36"/>
          <w:szCs w:val="36"/>
          <w:rtl/>
        </w:rPr>
        <w:t>"</w:t>
      </w:r>
      <w:r w:rsidRPr="00AB2ABF">
        <w:rPr>
          <w:rFonts w:cs="Traditional Arabic"/>
          <w:sz w:val="36"/>
          <w:szCs w:val="36"/>
          <w:vertAlign w:val="superscript"/>
          <w:rtl/>
        </w:rPr>
        <w:t>(</w:t>
      </w:r>
      <w:r>
        <w:rPr>
          <w:rStyle w:val="a4"/>
          <w:sz w:val="36"/>
          <w:szCs w:val="36"/>
          <w:rtl/>
        </w:rPr>
        <w:footnoteReference w:id="736"/>
      </w:r>
      <w:r w:rsidRPr="00AB2ABF">
        <w:rPr>
          <w:rFonts w:cs="Traditional Arabic"/>
          <w:sz w:val="36"/>
          <w:szCs w:val="36"/>
          <w:vertAlign w:val="superscript"/>
          <w:rtl/>
        </w:rPr>
        <w:t>)</w:t>
      </w:r>
      <w:r w:rsidRPr="00AB2ABF">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الرابع</w:t>
      </w:r>
      <w:r w:rsidRPr="004B0C1F">
        <w:rPr>
          <w:rFonts w:cs="Traditional Arabic"/>
          <w:b/>
          <w:bCs/>
          <w:sz w:val="36"/>
          <w:szCs w:val="36"/>
          <w:rtl/>
        </w:rPr>
        <w:t xml:space="preserve"> عشر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اعتقادهم</w:t>
      </w:r>
      <w:r w:rsidRPr="004B0C1F">
        <w:rPr>
          <w:rFonts w:cs="Traditional Arabic"/>
          <w:sz w:val="36"/>
          <w:szCs w:val="36"/>
          <w:rtl/>
        </w:rPr>
        <w:t xml:space="preserve"> أن قتال المسلمين من أوجب الو</w:t>
      </w:r>
      <w:r w:rsidRPr="004B0C1F">
        <w:rPr>
          <w:rFonts w:cs="Traditional Arabic" w:hint="cs"/>
          <w:sz w:val="36"/>
          <w:szCs w:val="36"/>
          <w:rtl/>
        </w:rPr>
        <w:t>اجبات</w:t>
      </w:r>
      <w:r>
        <w:rPr>
          <w:rFonts w:cs="Traditional Arabic" w:hint="cs"/>
          <w:sz w:val="36"/>
          <w:szCs w:val="36"/>
          <w:rtl/>
        </w:rPr>
        <w:t xml:space="preserve"> .</w:t>
      </w:r>
    </w:p>
    <w:p w:rsidR="00FD43E2" w:rsidRPr="004B0C1F" w:rsidRDefault="00FD43E2" w:rsidP="00D412AA">
      <w:pPr>
        <w:widowControl w:val="0"/>
        <w:spacing w:after="0" w:line="240" w:lineRule="auto"/>
        <w:jc w:val="both"/>
        <w:rPr>
          <w:rFonts w:cs="Traditional Arabic"/>
          <w:sz w:val="36"/>
          <w:szCs w:val="36"/>
          <w:rtl/>
        </w:rPr>
      </w:pPr>
      <w:r w:rsidRPr="004B0C1F">
        <w:rPr>
          <w:rFonts w:cs="Traditional Arabic"/>
          <w:sz w:val="36"/>
          <w:szCs w:val="36"/>
          <w:rtl/>
        </w:rPr>
        <w:t xml:space="preserve">قال </w:t>
      </w:r>
      <w:r w:rsidRPr="004B0C1F">
        <w:rPr>
          <w:rFonts w:cs="Traditional Arabic" w:hint="cs"/>
          <w:sz w:val="36"/>
          <w:szCs w:val="36"/>
          <w:rtl/>
        </w:rPr>
        <w:t>زيد</w:t>
      </w:r>
      <w:r w:rsidRPr="004B0C1F">
        <w:rPr>
          <w:rFonts w:cs="Traditional Arabic"/>
          <w:sz w:val="36"/>
          <w:szCs w:val="36"/>
          <w:rtl/>
        </w:rPr>
        <w:t xml:space="preserve"> بن حصين</w:t>
      </w:r>
      <w:r w:rsidRPr="004B0C1F">
        <w:rPr>
          <w:rFonts w:cs="Traditional Arabic"/>
          <w:sz w:val="36"/>
          <w:szCs w:val="36"/>
        </w:rPr>
        <w:t>‍</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 xml:space="preserve">نشهد </w:t>
      </w:r>
      <w:r>
        <w:rPr>
          <w:rFonts w:cs="Traditional Arabic" w:hint="cs"/>
          <w:sz w:val="36"/>
          <w:szCs w:val="36"/>
          <w:rtl/>
        </w:rPr>
        <w:t xml:space="preserve">، </w:t>
      </w:r>
      <w:r w:rsidRPr="004B0C1F">
        <w:rPr>
          <w:rFonts w:cs="Traditional Arabic"/>
          <w:sz w:val="36"/>
          <w:szCs w:val="36"/>
          <w:rtl/>
        </w:rPr>
        <w:t>أن جهادهم حق على المؤمنين "</w:t>
      </w:r>
      <w:r w:rsidRPr="00AB2ABF">
        <w:rPr>
          <w:rFonts w:cs="Traditional Arabic"/>
          <w:sz w:val="36"/>
          <w:szCs w:val="36"/>
          <w:vertAlign w:val="superscript"/>
          <w:rtl/>
        </w:rPr>
        <w:t>(</w:t>
      </w:r>
      <w:r>
        <w:rPr>
          <w:rStyle w:val="a4"/>
          <w:sz w:val="36"/>
          <w:szCs w:val="36"/>
          <w:rtl/>
        </w:rPr>
        <w:footnoteReference w:id="737"/>
      </w:r>
      <w:r w:rsidRPr="00AB2ABF">
        <w:rPr>
          <w:rFonts w:cs="Traditional Arabic"/>
          <w:sz w:val="36"/>
          <w:szCs w:val="36"/>
          <w:vertAlign w:val="superscript"/>
          <w:rtl/>
        </w:rPr>
        <w:t>)</w:t>
      </w:r>
      <w:r>
        <w:rPr>
          <w:rFonts w:cs="Traditional Arabic" w:hint="cs"/>
          <w:sz w:val="36"/>
          <w:szCs w:val="36"/>
          <w:rtl/>
        </w:rPr>
        <w:t xml:space="preserve"> </w:t>
      </w:r>
      <w:r w:rsidR="00D412AA">
        <w:rPr>
          <w:rFonts w:cs="Traditional Arabic" w:hint="cs"/>
          <w:sz w:val="36"/>
          <w:szCs w:val="36"/>
          <w:rtl/>
        </w:rPr>
        <w:t xml:space="preserve">يعني بذلك جيل </w:t>
      </w:r>
      <w:proofErr w:type="spellStart"/>
      <w:r w:rsidR="00D412AA">
        <w:rPr>
          <w:rFonts w:cs="Traditional Arabic" w:hint="cs"/>
          <w:sz w:val="36"/>
          <w:szCs w:val="36"/>
          <w:rtl/>
        </w:rPr>
        <w:t>الصحابه</w:t>
      </w:r>
      <w:proofErr w:type="spellEnd"/>
      <w:r w:rsidR="00D412AA">
        <w:rPr>
          <w:rFonts w:cs="Traditional Arabic" w:hint="cs"/>
          <w:sz w:val="36"/>
          <w:szCs w:val="36"/>
          <w:rtl/>
        </w:rPr>
        <w:t xml:space="preserve"> في زمانه</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هذه</w:t>
      </w:r>
      <w:r w:rsidRPr="004B0C1F">
        <w:rPr>
          <w:rFonts w:cs="Traditional Arabic"/>
          <w:sz w:val="36"/>
          <w:szCs w:val="36"/>
          <w:rtl/>
        </w:rPr>
        <w:t xml:space="preserve"> عقيدة الأ</w:t>
      </w:r>
      <w:r w:rsidRPr="004B0C1F">
        <w:rPr>
          <w:rFonts w:cs="Traditional Arabic" w:hint="cs"/>
          <w:sz w:val="36"/>
          <w:szCs w:val="36"/>
          <w:rtl/>
        </w:rPr>
        <w:t>جداد</w:t>
      </w:r>
      <w:r>
        <w:rPr>
          <w:rFonts w:cs="Traditional Arabic" w:hint="cs"/>
          <w:sz w:val="36"/>
          <w:szCs w:val="36"/>
          <w:rtl/>
        </w:rPr>
        <w:t xml:space="preserve"> ،</w:t>
      </w:r>
      <w:r w:rsidRPr="004B0C1F">
        <w:rPr>
          <w:rFonts w:cs="Traditional Arabic"/>
          <w:sz w:val="36"/>
          <w:szCs w:val="36"/>
          <w:rtl/>
        </w:rPr>
        <w:t xml:space="preserve"> وأما عقيدة الأحفاد</w:t>
      </w:r>
      <w:r>
        <w:rPr>
          <w:rFonts w:cs="Traditional Arabic" w:hint="cs"/>
          <w:sz w:val="36"/>
          <w:szCs w:val="36"/>
          <w:rtl/>
        </w:rPr>
        <w:t xml:space="preserve"> ؛ </w:t>
      </w:r>
      <w:r w:rsidRPr="004B0C1F">
        <w:rPr>
          <w:rFonts w:cs="Traditional Arabic"/>
          <w:sz w:val="36"/>
          <w:szCs w:val="36"/>
          <w:rtl/>
        </w:rPr>
        <w:t>فهي قول</w:t>
      </w:r>
      <w:r>
        <w:rPr>
          <w:rFonts w:cs="Traditional Arabic" w:hint="cs"/>
          <w:sz w:val="36"/>
          <w:szCs w:val="36"/>
          <w:rtl/>
        </w:rPr>
        <w:t>ٌ</w:t>
      </w:r>
      <w:r w:rsidRPr="004B0C1F">
        <w:rPr>
          <w:rFonts w:cs="Traditional Arabic"/>
          <w:sz w:val="36"/>
          <w:szCs w:val="36"/>
          <w:rtl/>
        </w:rPr>
        <w:t xml:space="preserve"> واحد</w:t>
      </w:r>
      <w:r>
        <w:rPr>
          <w:rFonts w:cs="Traditional Arabic" w:hint="cs"/>
          <w:sz w:val="36"/>
          <w:szCs w:val="36"/>
          <w:rtl/>
        </w:rPr>
        <w:t xml:space="preserve"> ،</w:t>
      </w:r>
      <w:r w:rsidRPr="004B0C1F">
        <w:rPr>
          <w:rFonts w:cs="Traditional Arabic"/>
          <w:sz w:val="36"/>
          <w:szCs w:val="36"/>
          <w:rtl/>
        </w:rPr>
        <w:t xml:space="preserve"> يجزم الباحث فيها </w:t>
      </w:r>
      <w:r w:rsidRPr="004B0C1F">
        <w:rPr>
          <w:rFonts w:cs="Traditional Arabic" w:hint="cs"/>
          <w:sz w:val="36"/>
          <w:szCs w:val="36"/>
          <w:rtl/>
        </w:rPr>
        <w:t>أن</w:t>
      </w:r>
      <w:r w:rsidRPr="004B0C1F">
        <w:rPr>
          <w:rFonts w:cs="Traditional Arabic"/>
          <w:sz w:val="36"/>
          <w:szCs w:val="36"/>
          <w:rtl/>
        </w:rPr>
        <w:t xml:space="preserve"> المسألة عند </w:t>
      </w:r>
      <w:r w:rsidRPr="004B0C1F">
        <w:rPr>
          <w:rFonts w:cs="Traditional Arabic" w:hint="cs"/>
          <w:sz w:val="36"/>
          <w:szCs w:val="36"/>
          <w:rtl/>
        </w:rPr>
        <w:t>خوارج</w:t>
      </w:r>
      <w:r w:rsidRPr="004B0C1F">
        <w:rPr>
          <w:rFonts w:cs="Traditional Arabic"/>
          <w:sz w:val="36"/>
          <w:szCs w:val="36"/>
          <w:rtl/>
        </w:rPr>
        <w:t xml:space="preserve"> عصرنا ليس فيها خلاف</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أبو قتادة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وجوب</w:t>
      </w:r>
      <w:r w:rsidRPr="004B0C1F">
        <w:rPr>
          <w:rFonts w:cs="Traditional Arabic"/>
          <w:sz w:val="36"/>
          <w:szCs w:val="36"/>
          <w:rtl/>
        </w:rPr>
        <w:t xml:space="preserve"> جهاد هذه الطّوائف</w:t>
      </w:r>
      <w:r>
        <w:rPr>
          <w:rFonts w:cs="Traditional Arabic" w:hint="cs"/>
          <w:sz w:val="36"/>
          <w:szCs w:val="36"/>
          <w:rtl/>
        </w:rPr>
        <w:t xml:space="preserve"> </w:t>
      </w:r>
      <w:r w:rsidRPr="004B0C1F">
        <w:rPr>
          <w:rFonts w:cs="Traditional Arabic"/>
          <w:sz w:val="36"/>
          <w:szCs w:val="36"/>
          <w:rtl/>
        </w:rPr>
        <w:t>، وعدم موالاته</w:t>
      </w:r>
      <w:r w:rsidRPr="004B0C1F">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أو نصرتها</w:t>
      </w:r>
      <w:r>
        <w:rPr>
          <w:rFonts w:cs="Traditional Arabic" w:hint="cs"/>
          <w:sz w:val="36"/>
          <w:szCs w:val="36"/>
          <w:rtl/>
        </w:rPr>
        <w:t xml:space="preserve"> ؛</w:t>
      </w:r>
      <w:r w:rsidRPr="004B0C1F">
        <w:rPr>
          <w:rFonts w:cs="Traditional Arabic"/>
          <w:sz w:val="36"/>
          <w:szCs w:val="36"/>
          <w:rtl/>
        </w:rPr>
        <w:t xml:space="preserve"> فإذا تبيّن لنا أنّ هذه الطّوائف هي طوائف ردّة وكفر</w:t>
      </w:r>
      <w:r>
        <w:rPr>
          <w:rFonts w:cs="Traditional Arabic" w:hint="cs"/>
          <w:sz w:val="36"/>
          <w:szCs w:val="36"/>
          <w:rtl/>
        </w:rPr>
        <w:t xml:space="preserve"> </w:t>
      </w:r>
      <w:r w:rsidRPr="004B0C1F">
        <w:rPr>
          <w:rFonts w:cs="Traditional Arabic"/>
          <w:sz w:val="36"/>
          <w:szCs w:val="36"/>
          <w:rtl/>
        </w:rPr>
        <w:t xml:space="preserve">، وجب على المسلمين </w:t>
      </w:r>
      <w:r>
        <w:rPr>
          <w:rFonts w:cs="Traditional Arabic" w:hint="cs"/>
          <w:sz w:val="36"/>
          <w:szCs w:val="36"/>
          <w:rtl/>
        </w:rPr>
        <w:t xml:space="preserve">- </w:t>
      </w:r>
      <w:r w:rsidRPr="004B0C1F">
        <w:rPr>
          <w:rFonts w:cs="Traditional Arabic"/>
          <w:sz w:val="36"/>
          <w:szCs w:val="36"/>
          <w:rtl/>
        </w:rPr>
        <w:t xml:space="preserve">جميعاً - وجوب جهاد الدّفع </w:t>
      </w:r>
      <w:r>
        <w:rPr>
          <w:rFonts w:cs="Traditional Arabic" w:hint="cs"/>
          <w:sz w:val="36"/>
          <w:szCs w:val="36"/>
          <w:rtl/>
        </w:rPr>
        <w:t>:</w:t>
      </w:r>
      <w:r w:rsidRPr="004B0C1F">
        <w:rPr>
          <w:rFonts w:cs="Traditional Arabic"/>
          <w:sz w:val="36"/>
          <w:szCs w:val="36"/>
          <w:rtl/>
        </w:rPr>
        <w:t xml:space="preserve"> أن يقاتلوا هذه ا</w:t>
      </w:r>
      <w:r w:rsidRPr="004B0C1F">
        <w:rPr>
          <w:rFonts w:cs="Traditional Arabic" w:hint="cs"/>
          <w:sz w:val="36"/>
          <w:szCs w:val="36"/>
          <w:rtl/>
        </w:rPr>
        <w:t>لطّوائف</w:t>
      </w:r>
      <w:r>
        <w:rPr>
          <w:rFonts w:cs="Traditional Arabic" w:hint="cs"/>
          <w:sz w:val="36"/>
          <w:szCs w:val="36"/>
          <w:rtl/>
        </w:rPr>
        <w:t xml:space="preserve"> ،</w:t>
      </w:r>
      <w:r w:rsidRPr="004B0C1F">
        <w:rPr>
          <w:rFonts w:cs="Traditional Arabic"/>
          <w:sz w:val="36"/>
          <w:szCs w:val="36"/>
          <w:rtl/>
        </w:rPr>
        <w:t xml:space="preserve"> حتّى تزول</w:t>
      </w:r>
      <w:r>
        <w:rPr>
          <w:rFonts w:cs="Traditional Arabic" w:hint="cs"/>
          <w:sz w:val="36"/>
          <w:szCs w:val="36"/>
          <w:rtl/>
        </w:rPr>
        <w:t xml:space="preserve"> -</w:t>
      </w:r>
      <w:r w:rsidRPr="004B0C1F">
        <w:rPr>
          <w:rFonts w:cs="Traditional Arabic"/>
          <w:sz w:val="36"/>
          <w:szCs w:val="36"/>
          <w:rtl/>
        </w:rPr>
        <w:t xml:space="preserve"> أو </w:t>
      </w:r>
      <w:r w:rsidRPr="004B0C1F">
        <w:rPr>
          <w:rFonts w:cs="Traditional Arabic" w:hint="cs"/>
          <w:sz w:val="36"/>
          <w:szCs w:val="36"/>
          <w:rtl/>
        </w:rPr>
        <w:t>تعود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إلى الإسلام</w:t>
      </w:r>
      <w:r>
        <w:rPr>
          <w:rFonts w:cs="Traditional Arabic" w:hint="cs"/>
          <w:sz w:val="36"/>
          <w:szCs w:val="36"/>
          <w:rtl/>
        </w:rPr>
        <w:t xml:space="preserve"> </w:t>
      </w:r>
      <w:r w:rsidRPr="004B0C1F">
        <w:rPr>
          <w:rFonts w:cs="Traditional Arabic"/>
          <w:sz w:val="36"/>
          <w:szCs w:val="36"/>
          <w:rtl/>
        </w:rPr>
        <w:t>، وحكم ق</w:t>
      </w:r>
      <w:r w:rsidRPr="004B0C1F">
        <w:rPr>
          <w:rFonts w:cs="Traditional Arabic" w:hint="cs"/>
          <w:sz w:val="36"/>
          <w:szCs w:val="36"/>
          <w:rtl/>
        </w:rPr>
        <w:t>تال</w:t>
      </w:r>
      <w:r w:rsidRPr="004B0C1F">
        <w:rPr>
          <w:rFonts w:cs="Traditional Arabic"/>
          <w:sz w:val="36"/>
          <w:szCs w:val="36"/>
          <w:rtl/>
        </w:rPr>
        <w:t xml:space="preserve"> هذه الطوا</w:t>
      </w:r>
      <w:r w:rsidRPr="004B0C1F">
        <w:rPr>
          <w:rFonts w:cs="Traditional Arabic" w:hint="cs"/>
          <w:sz w:val="36"/>
          <w:szCs w:val="36"/>
          <w:rtl/>
        </w:rPr>
        <w:t>ئف</w:t>
      </w:r>
      <w:r>
        <w:rPr>
          <w:rFonts w:cs="Traditional Arabic" w:hint="cs"/>
          <w:sz w:val="36"/>
          <w:szCs w:val="36"/>
          <w:rtl/>
        </w:rPr>
        <w:t xml:space="preserve"> ،</w:t>
      </w:r>
      <w:r w:rsidRPr="004B0C1F">
        <w:rPr>
          <w:rFonts w:cs="Traditional Arabic"/>
          <w:sz w:val="36"/>
          <w:szCs w:val="36"/>
          <w:rtl/>
        </w:rPr>
        <w:t xml:space="preserve"> هو حكم قتال الدّفع</w:t>
      </w:r>
      <w:r>
        <w:rPr>
          <w:rFonts w:cs="Traditional Arabic" w:hint="cs"/>
          <w:sz w:val="36"/>
          <w:szCs w:val="36"/>
          <w:rtl/>
        </w:rPr>
        <w:t xml:space="preserve"> </w:t>
      </w:r>
      <w:r w:rsidRPr="004B0C1F">
        <w:rPr>
          <w:rFonts w:cs="Traditional Arabic"/>
          <w:sz w:val="36"/>
          <w:szCs w:val="36"/>
          <w:rtl/>
        </w:rPr>
        <w:t>، وهو فرض عين</w:t>
      </w:r>
      <w:r>
        <w:rPr>
          <w:rFonts w:cs="Traditional Arabic" w:hint="cs"/>
          <w:sz w:val="36"/>
          <w:szCs w:val="36"/>
          <w:rtl/>
        </w:rPr>
        <w:t xml:space="preserve"> </w:t>
      </w:r>
      <w:r w:rsidRPr="004B0C1F">
        <w:rPr>
          <w:rFonts w:cs="Traditional Arabic"/>
          <w:sz w:val="36"/>
          <w:szCs w:val="36"/>
          <w:rtl/>
        </w:rPr>
        <w:t>"</w:t>
      </w:r>
      <w:r w:rsidRPr="00AB2ABF">
        <w:rPr>
          <w:rFonts w:cs="Traditional Arabic"/>
          <w:sz w:val="36"/>
          <w:szCs w:val="36"/>
          <w:vertAlign w:val="superscript"/>
          <w:rtl/>
        </w:rPr>
        <w:t>(</w:t>
      </w:r>
      <w:r>
        <w:rPr>
          <w:rStyle w:val="a4"/>
          <w:sz w:val="36"/>
          <w:szCs w:val="36"/>
          <w:rtl/>
        </w:rPr>
        <w:footnoteReference w:id="738"/>
      </w:r>
      <w:r w:rsidRPr="00AB2ABF">
        <w:rPr>
          <w:rFonts w:cs="Traditional Arabic"/>
          <w:sz w:val="36"/>
          <w:szCs w:val="36"/>
          <w:vertAlign w:val="superscript"/>
          <w:rtl/>
        </w:rPr>
        <w:t>)</w:t>
      </w:r>
      <w:r w:rsidRPr="00AB2ABF">
        <w:rPr>
          <w:rFonts w:cs="Traditional Arabic" w:hint="cs"/>
          <w:sz w:val="36"/>
          <w:szCs w:val="36"/>
          <w:rtl/>
        </w:rPr>
        <w:t xml:space="preserve"> </w:t>
      </w:r>
      <w:r w:rsidRPr="00AB2AB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والقوم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جميعهم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يرون</w:t>
      </w:r>
      <w:r w:rsidRPr="004B0C1F">
        <w:rPr>
          <w:rFonts w:cs="Traditional Arabic"/>
          <w:sz w:val="36"/>
          <w:szCs w:val="36"/>
          <w:rtl/>
        </w:rPr>
        <w:t xml:space="preserve"> قتال أهل الإسلام أوجب من قتال اليهود والنصارى</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وقد نق</w:t>
      </w:r>
      <w:r w:rsidRPr="004B0C1F">
        <w:rPr>
          <w:rFonts w:cs="Traditional Arabic" w:hint="cs"/>
          <w:sz w:val="36"/>
          <w:szCs w:val="36"/>
          <w:rtl/>
        </w:rPr>
        <w:t>لنا</w:t>
      </w:r>
      <w:r w:rsidRPr="004B0C1F">
        <w:rPr>
          <w:rFonts w:cs="Traditional Arabic"/>
          <w:sz w:val="36"/>
          <w:szCs w:val="36"/>
          <w:rtl/>
        </w:rPr>
        <w:t xml:space="preserve"> ذلك </w:t>
      </w:r>
      <w:r>
        <w:rPr>
          <w:rFonts w:cs="Traditional Arabic" w:hint="cs"/>
          <w:sz w:val="36"/>
          <w:szCs w:val="36"/>
          <w:rtl/>
        </w:rPr>
        <w:t xml:space="preserve">- </w:t>
      </w:r>
      <w:r w:rsidRPr="004B0C1F">
        <w:rPr>
          <w:rFonts w:cs="Traditional Arabic"/>
          <w:sz w:val="36"/>
          <w:szCs w:val="36"/>
          <w:rtl/>
        </w:rPr>
        <w:t>حرفي</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ع</w:t>
      </w:r>
      <w:r w:rsidRPr="004B0C1F">
        <w:rPr>
          <w:rFonts w:cs="Traditional Arabic" w:hint="cs"/>
          <w:sz w:val="36"/>
          <w:szCs w:val="36"/>
          <w:rtl/>
        </w:rPr>
        <w:t>ن</w:t>
      </w:r>
      <w:r w:rsidRPr="004B0C1F">
        <w:rPr>
          <w:rFonts w:cs="Traditional Arabic"/>
          <w:sz w:val="36"/>
          <w:szCs w:val="36"/>
          <w:rtl/>
        </w:rPr>
        <w:t xml:space="preserve"> كبار القوم </w:t>
      </w:r>
      <w:r>
        <w:rPr>
          <w:rFonts w:cs="Traditional Arabic" w:hint="cs"/>
          <w:sz w:val="36"/>
          <w:szCs w:val="36"/>
          <w:rtl/>
        </w:rPr>
        <w:t xml:space="preserve">، </w:t>
      </w:r>
      <w:r w:rsidRPr="004B0C1F">
        <w:rPr>
          <w:rFonts w:cs="Traditional Arabic"/>
          <w:sz w:val="36"/>
          <w:szCs w:val="36"/>
          <w:rtl/>
        </w:rPr>
        <w:t>ومنهم المقدسي</w:t>
      </w:r>
      <w:r>
        <w:rPr>
          <w:rFonts w:cs="Traditional Arabic" w:hint="cs"/>
          <w:sz w:val="36"/>
          <w:szCs w:val="36"/>
          <w:rtl/>
        </w:rPr>
        <w:t xml:space="preserve"> ، </w:t>
      </w:r>
      <w:r w:rsidRPr="004B0C1F">
        <w:rPr>
          <w:rFonts w:cs="Traditional Arabic"/>
          <w:sz w:val="36"/>
          <w:szCs w:val="36"/>
          <w:rtl/>
        </w:rPr>
        <w:t>وسيد فضل</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والرشود</w:t>
      </w:r>
      <w:r>
        <w:rPr>
          <w:rFonts w:cs="Traditional Arabic" w:hint="cs"/>
          <w:sz w:val="36"/>
          <w:szCs w:val="36"/>
          <w:rtl/>
        </w:rPr>
        <w:t xml:space="preserve"> </w:t>
      </w:r>
      <w:r w:rsidRPr="004B0C1F">
        <w:rPr>
          <w:rFonts w:cs="Traditional Arabic"/>
          <w:sz w:val="36"/>
          <w:szCs w:val="36"/>
          <w:rtl/>
        </w:rPr>
        <w:t>ن</w:t>
      </w:r>
      <w:r w:rsidRPr="004B0C1F">
        <w:rPr>
          <w:rFonts w:cs="Traditional Arabic" w:hint="cs"/>
          <w:sz w:val="36"/>
          <w:szCs w:val="36"/>
          <w:rtl/>
        </w:rPr>
        <w:t>قلنا</w:t>
      </w:r>
      <w:r w:rsidRPr="004B0C1F">
        <w:rPr>
          <w:rFonts w:cs="Traditional Arabic"/>
          <w:sz w:val="36"/>
          <w:szCs w:val="36"/>
          <w:rtl/>
        </w:rPr>
        <w:t xml:space="preserve"> </w:t>
      </w:r>
      <w:r w:rsidRPr="004B0C1F">
        <w:rPr>
          <w:rFonts w:cs="Traditional Arabic" w:hint="cs"/>
          <w:sz w:val="36"/>
          <w:szCs w:val="36"/>
          <w:rtl/>
        </w:rPr>
        <w:t>له</w:t>
      </w:r>
      <w:r w:rsidRPr="004B0C1F">
        <w:rPr>
          <w:rFonts w:cs="Traditional Arabic"/>
          <w:sz w:val="36"/>
          <w:szCs w:val="36"/>
          <w:rtl/>
        </w:rPr>
        <w:t xml:space="preserve"> </w:t>
      </w:r>
      <w:r w:rsidRPr="004B0C1F">
        <w:rPr>
          <w:rFonts w:cs="Traditional Arabic" w:hint="cs"/>
          <w:sz w:val="36"/>
          <w:szCs w:val="36"/>
          <w:rtl/>
        </w:rPr>
        <w:t>قوله</w:t>
      </w:r>
      <w:r w:rsidRPr="004B0C1F">
        <w:rPr>
          <w:rFonts w:cs="Traditional Arabic"/>
          <w:sz w:val="36"/>
          <w:szCs w:val="36"/>
          <w:rtl/>
        </w:rPr>
        <w:t xml:space="preserve"> صريح</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أن</w:t>
      </w:r>
      <w:r>
        <w:rPr>
          <w:rFonts w:cs="Traditional Arabic" w:hint="cs"/>
          <w:sz w:val="36"/>
          <w:szCs w:val="36"/>
          <w:rtl/>
        </w:rPr>
        <w:t xml:space="preserve"> : "</w:t>
      </w:r>
      <w:r w:rsidRPr="004B0C1F">
        <w:rPr>
          <w:rFonts w:cs="Traditional Arabic"/>
          <w:sz w:val="36"/>
          <w:szCs w:val="36"/>
          <w:rtl/>
        </w:rPr>
        <w:t xml:space="preserve"> الجهاد في بلاد ال</w:t>
      </w:r>
      <w:r w:rsidRPr="004B0C1F">
        <w:rPr>
          <w:rFonts w:cs="Traditional Arabic" w:hint="cs"/>
          <w:sz w:val="36"/>
          <w:szCs w:val="36"/>
          <w:rtl/>
        </w:rPr>
        <w:t>حرمين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أوجب من القتال في العراق</w:t>
      </w:r>
      <w:r>
        <w:rPr>
          <w:rFonts w:cs="Traditional Arabic" w:hint="cs"/>
          <w:sz w:val="36"/>
          <w:szCs w:val="36"/>
          <w:rtl/>
        </w:rPr>
        <w:t xml:space="preserve"> "</w:t>
      </w:r>
      <w:r w:rsidRPr="00AB2ABF">
        <w:rPr>
          <w:rFonts w:cs="Traditional Arabic"/>
          <w:sz w:val="36"/>
          <w:szCs w:val="36"/>
          <w:vertAlign w:val="superscript"/>
          <w:rtl/>
        </w:rPr>
        <w:t>(</w:t>
      </w:r>
      <w:r>
        <w:rPr>
          <w:rStyle w:val="a4"/>
          <w:sz w:val="36"/>
          <w:szCs w:val="36"/>
          <w:rtl/>
        </w:rPr>
        <w:footnoteReference w:id="739"/>
      </w:r>
      <w:r w:rsidRPr="00AB2ABF">
        <w:rPr>
          <w:rFonts w:cs="Traditional Arabic"/>
          <w:sz w:val="36"/>
          <w:szCs w:val="36"/>
          <w:vertAlign w:val="superscript"/>
          <w:rtl/>
        </w:rPr>
        <w:t>)</w:t>
      </w:r>
      <w:r w:rsidRPr="00AB2ABF">
        <w:rPr>
          <w:rFonts w:cs="Traditional Arabic" w:hint="cs"/>
          <w:sz w:val="36"/>
          <w:szCs w:val="36"/>
          <w:vertAlign w:val="superscript"/>
          <w:rtl/>
        </w:rPr>
        <w:t xml:space="preserve"> </w:t>
      </w:r>
      <w:r w:rsidRPr="00AB2AB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w:t>
      </w:r>
      <w:r w:rsidRPr="004B0C1F">
        <w:rPr>
          <w:rFonts w:cs="Traditional Arabic" w:hint="cs"/>
          <w:sz w:val="36"/>
          <w:szCs w:val="36"/>
          <w:rtl/>
        </w:rPr>
        <w:t>سيد</w:t>
      </w:r>
      <w:r w:rsidRPr="004B0C1F">
        <w:rPr>
          <w:rFonts w:cs="Traditional Arabic"/>
          <w:sz w:val="36"/>
          <w:szCs w:val="36"/>
          <w:rtl/>
        </w:rPr>
        <w:t xml:space="preserve"> فضل</w:t>
      </w:r>
      <w:r>
        <w:rPr>
          <w:rFonts w:cs="Traditional Arabic" w:hint="cs"/>
          <w:sz w:val="36"/>
          <w:szCs w:val="36"/>
          <w:rtl/>
        </w:rPr>
        <w:t xml:space="preserve"> :</w:t>
      </w:r>
      <w:r w:rsidRPr="004B0C1F">
        <w:rPr>
          <w:rFonts w:cs="Traditional Arabic"/>
          <w:sz w:val="36"/>
          <w:szCs w:val="36"/>
          <w:rtl/>
        </w:rPr>
        <w:t xml:space="preserve"> فقد أث</w:t>
      </w:r>
      <w:r>
        <w:rPr>
          <w:rFonts w:cs="Traditional Arabic" w:hint="cs"/>
          <w:sz w:val="36"/>
          <w:szCs w:val="36"/>
          <w:rtl/>
        </w:rPr>
        <w:t>َّ</w:t>
      </w:r>
      <w:r w:rsidRPr="004B0C1F">
        <w:rPr>
          <w:rFonts w:cs="Traditional Arabic"/>
          <w:sz w:val="36"/>
          <w:szCs w:val="36"/>
          <w:rtl/>
        </w:rPr>
        <w:t>م الأمة عن بكرة أبيها</w:t>
      </w:r>
      <w:r>
        <w:rPr>
          <w:rFonts w:cs="Traditional Arabic" w:hint="cs"/>
          <w:sz w:val="36"/>
          <w:szCs w:val="36"/>
          <w:rtl/>
        </w:rPr>
        <w:t xml:space="preserve"> ؛</w:t>
      </w:r>
      <w:r w:rsidRPr="004B0C1F">
        <w:rPr>
          <w:rFonts w:cs="Traditional Arabic"/>
          <w:sz w:val="36"/>
          <w:szCs w:val="36"/>
          <w:rtl/>
        </w:rPr>
        <w:t xml:space="preserve"> إذا لم تجاهد أهل القبلة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سبق نقله في نقد كتبه</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p>
    <w:p w:rsidR="00525E42" w:rsidRDefault="00FD43E2" w:rsidP="00525E4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الخامس</w:t>
      </w:r>
      <w:r w:rsidRPr="004B0C1F">
        <w:rPr>
          <w:rFonts w:cs="Traditional Arabic"/>
          <w:b/>
          <w:bCs/>
          <w:sz w:val="36"/>
          <w:szCs w:val="36"/>
          <w:rtl/>
        </w:rPr>
        <w:t xml:space="preserve"> عشر</w:t>
      </w:r>
      <w:r>
        <w:rPr>
          <w:rFonts w:cs="Traditional Arabic" w:hint="cs"/>
          <w:sz w:val="36"/>
          <w:szCs w:val="36"/>
          <w:rtl/>
        </w:rPr>
        <w:t xml:space="preserve"> </w:t>
      </w:r>
      <w:r w:rsidRPr="004B0C1F">
        <w:rPr>
          <w:rFonts w:cs="Traditional Arabic"/>
          <w:sz w:val="36"/>
          <w:szCs w:val="36"/>
          <w:rtl/>
        </w:rPr>
        <w:t>: الدندنة حول الأموال وتوزيعها</w:t>
      </w:r>
      <w:r w:rsidR="00525E42">
        <w:rPr>
          <w:rFonts w:cs="Traditional Arabic" w:hint="cs"/>
          <w:sz w:val="36"/>
          <w:szCs w:val="36"/>
          <w:rtl/>
        </w:rPr>
        <w:t xml:space="preserve">. وهذا يُفهم من أقوال علمائهم وصنيعهم. </w:t>
      </w:r>
    </w:p>
    <w:p w:rsidR="00FD43E2" w:rsidRPr="004B0C1F" w:rsidRDefault="00525E42" w:rsidP="00525E42">
      <w:pPr>
        <w:widowControl w:val="0"/>
        <w:spacing w:after="0" w:line="240" w:lineRule="auto"/>
        <w:jc w:val="both"/>
        <w:rPr>
          <w:rFonts w:cs="Traditional Arabic"/>
          <w:sz w:val="36"/>
          <w:szCs w:val="36"/>
          <w:rtl/>
        </w:rPr>
      </w:pPr>
      <w:r>
        <w:rPr>
          <w:rFonts w:cs="Traditional Arabic" w:hint="cs"/>
          <w:sz w:val="36"/>
          <w:szCs w:val="36"/>
          <w:rtl/>
        </w:rPr>
        <w:t xml:space="preserve">    فهذا</w:t>
      </w:r>
      <w:r w:rsidR="00FD43E2" w:rsidRPr="004B0C1F">
        <w:rPr>
          <w:rFonts w:cs="Traditional Arabic"/>
          <w:sz w:val="36"/>
          <w:szCs w:val="36"/>
          <w:rtl/>
        </w:rPr>
        <w:t xml:space="preserve"> </w:t>
      </w:r>
      <w:proofErr w:type="spellStart"/>
      <w:r w:rsidR="00FD43E2" w:rsidRPr="004B0C1F">
        <w:rPr>
          <w:rFonts w:cs="Traditional Arabic"/>
          <w:sz w:val="36"/>
          <w:szCs w:val="36"/>
          <w:rtl/>
        </w:rPr>
        <w:t>أقنومهم</w:t>
      </w:r>
      <w:proofErr w:type="spellEnd"/>
      <w:r w:rsidR="00FD43E2" w:rsidRPr="004B0C1F">
        <w:rPr>
          <w:rFonts w:cs="Traditional Arabic"/>
          <w:sz w:val="36"/>
          <w:szCs w:val="36"/>
          <w:rtl/>
        </w:rPr>
        <w:t xml:space="preserve"> الأكبر </w:t>
      </w:r>
      <w:r>
        <w:rPr>
          <w:rFonts w:cs="Traditional Arabic" w:hint="cs"/>
          <w:sz w:val="36"/>
          <w:szCs w:val="36"/>
          <w:rtl/>
        </w:rPr>
        <w:t xml:space="preserve">حين أعلن المروق، </w:t>
      </w:r>
      <w:r w:rsidR="00FD43E2" w:rsidRPr="004B0C1F">
        <w:rPr>
          <w:rFonts w:cs="Traditional Arabic"/>
          <w:sz w:val="36"/>
          <w:szCs w:val="36"/>
          <w:rtl/>
        </w:rPr>
        <w:t>خرج ب</w:t>
      </w:r>
      <w:r w:rsidR="00FD43E2" w:rsidRPr="004B0C1F">
        <w:rPr>
          <w:rFonts w:cs="Traditional Arabic" w:hint="cs"/>
          <w:sz w:val="36"/>
          <w:szCs w:val="36"/>
          <w:rtl/>
        </w:rPr>
        <w:t>سبب</w:t>
      </w:r>
      <w:r w:rsidR="00FD43E2" w:rsidRPr="004B0C1F">
        <w:rPr>
          <w:rFonts w:cs="Traditional Arabic"/>
          <w:sz w:val="36"/>
          <w:szCs w:val="36"/>
          <w:rtl/>
        </w:rPr>
        <w:t xml:space="preserve"> بريق المال</w:t>
      </w:r>
      <w:r w:rsidR="00FD43E2">
        <w:rPr>
          <w:rFonts w:cs="Traditional Arabic" w:hint="cs"/>
          <w:sz w:val="36"/>
          <w:szCs w:val="36"/>
          <w:rtl/>
        </w:rPr>
        <w:t xml:space="preserve"> ؛</w:t>
      </w:r>
      <w:r w:rsidR="00FD43E2" w:rsidRPr="004B0C1F">
        <w:rPr>
          <w:rFonts w:cs="Traditional Arabic"/>
          <w:sz w:val="36"/>
          <w:szCs w:val="36"/>
          <w:rtl/>
        </w:rPr>
        <w:t xml:space="preserve"> </w:t>
      </w:r>
      <w:r w:rsidR="00FD43E2" w:rsidRPr="004B0C1F">
        <w:rPr>
          <w:rFonts w:cs="Traditional Arabic" w:hint="cs"/>
          <w:sz w:val="36"/>
          <w:szCs w:val="36"/>
          <w:rtl/>
        </w:rPr>
        <w:t>فكان</w:t>
      </w:r>
      <w:r w:rsidR="00FD43E2" w:rsidRPr="004B0C1F">
        <w:rPr>
          <w:rFonts w:cs="Traditional Arabic"/>
          <w:sz w:val="36"/>
          <w:szCs w:val="36"/>
          <w:rtl/>
        </w:rPr>
        <w:t xml:space="preserve"> </w:t>
      </w:r>
      <w:r w:rsidR="00FD43E2">
        <w:rPr>
          <w:rFonts w:cs="Traditional Arabic" w:hint="cs"/>
          <w:sz w:val="36"/>
          <w:szCs w:val="36"/>
          <w:rtl/>
        </w:rPr>
        <w:t xml:space="preserve">- </w:t>
      </w:r>
      <w:r w:rsidR="00FD43E2" w:rsidRPr="004B0C1F">
        <w:rPr>
          <w:rFonts w:cs="Traditional Arabic"/>
          <w:sz w:val="36"/>
          <w:szCs w:val="36"/>
          <w:rtl/>
        </w:rPr>
        <w:t>هذا الشقي</w:t>
      </w:r>
      <w:r w:rsidR="00FD43E2">
        <w:rPr>
          <w:rFonts w:cs="Traditional Arabic" w:hint="cs"/>
          <w:sz w:val="36"/>
          <w:szCs w:val="36"/>
          <w:rtl/>
        </w:rPr>
        <w:t xml:space="preserve"> -</w:t>
      </w:r>
      <w:r w:rsidR="00FD43E2" w:rsidRPr="004B0C1F">
        <w:rPr>
          <w:rFonts w:cs="Traditional Arabic"/>
          <w:sz w:val="36"/>
          <w:szCs w:val="36"/>
          <w:rtl/>
        </w:rPr>
        <w:t xml:space="preserve"> يأمل في شيء من </w:t>
      </w:r>
      <w:r w:rsidR="00FD43E2" w:rsidRPr="004B0C1F">
        <w:rPr>
          <w:rFonts w:cs="Traditional Arabic" w:hint="cs"/>
          <w:sz w:val="36"/>
          <w:szCs w:val="36"/>
          <w:rtl/>
        </w:rPr>
        <w:t>المال</w:t>
      </w:r>
      <w:r w:rsidR="00FD43E2">
        <w:rPr>
          <w:rFonts w:cs="Traditional Arabic" w:hint="cs"/>
          <w:sz w:val="36"/>
          <w:szCs w:val="36"/>
          <w:rtl/>
        </w:rPr>
        <w:t xml:space="preserve"> ؛</w:t>
      </w:r>
      <w:r w:rsidR="00FD43E2" w:rsidRPr="004B0C1F">
        <w:rPr>
          <w:rFonts w:cs="Traditional Arabic"/>
          <w:sz w:val="36"/>
          <w:szCs w:val="36"/>
          <w:rtl/>
        </w:rPr>
        <w:t xml:space="preserve"> فلما لم يحصل على م</w:t>
      </w:r>
      <w:r w:rsidR="00FD43E2" w:rsidRPr="004B0C1F">
        <w:rPr>
          <w:rFonts w:cs="Traditional Arabic" w:hint="cs"/>
          <w:sz w:val="36"/>
          <w:szCs w:val="36"/>
          <w:rtl/>
        </w:rPr>
        <w:t>ا</w:t>
      </w:r>
      <w:r w:rsidR="00FD43E2" w:rsidRPr="004B0C1F">
        <w:rPr>
          <w:rFonts w:cs="Traditional Arabic"/>
          <w:sz w:val="36"/>
          <w:szCs w:val="36"/>
          <w:rtl/>
        </w:rPr>
        <w:t xml:space="preserve"> </w:t>
      </w:r>
      <w:r w:rsidR="00FD43E2" w:rsidRPr="004B0C1F">
        <w:rPr>
          <w:rFonts w:cs="Traditional Arabic" w:hint="cs"/>
          <w:sz w:val="36"/>
          <w:szCs w:val="36"/>
          <w:rtl/>
        </w:rPr>
        <w:t>يريد</w:t>
      </w:r>
      <w:r w:rsidR="00FD43E2">
        <w:rPr>
          <w:rFonts w:cs="Traditional Arabic" w:hint="cs"/>
          <w:sz w:val="36"/>
          <w:szCs w:val="36"/>
          <w:rtl/>
        </w:rPr>
        <w:t xml:space="preserve"> :</w:t>
      </w:r>
      <w:r w:rsidR="00FD43E2" w:rsidRPr="004B0C1F">
        <w:rPr>
          <w:rFonts w:cs="Traditional Arabic"/>
          <w:sz w:val="36"/>
          <w:szCs w:val="36"/>
          <w:rtl/>
        </w:rPr>
        <w:t xml:space="preserve"> ا</w:t>
      </w:r>
      <w:r w:rsidR="00FD43E2" w:rsidRPr="004B0C1F">
        <w:rPr>
          <w:rFonts w:cs="Traditional Arabic" w:hint="cs"/>
          <w:sz w:val="36"/>
          <w:szCs w:val="36"/>
          <w:rtl/>
        </w:rPr>
        <w:t>تهم</w:t>
      </w:r>
      <w:r w:rsidR="00FD43E2" w:rsidRPr="004B0C1F">
        <w:rPr>
          <w:rFonts w:cs="Traditional Arabic"/>
          <w:sz w:val="36"/>
          <w:szCs w:val="36"/>
          <w:rtl/>
        </w:rPr>
        <w:t xml:space="preserve"> أعدل الخلق </w:t>
      </w:r>
      <w:r w:rsidR="00FD43E2">
        <w:rPr>
          <w:rFonts w:cs="Traditional Arabic" w:hint="cs"/>
          <w:sz w:val="36"/>
          <w:szCs w:val="36"/>
          <w:rtl/>
        </w:rPr>
        <w:t xml:space="preserve">، </w:t>
      </w:r>
      <w:r w:rsidR="00FD43E2" w:rsidRPr="004B0C1F">
        <w:rPr>
          <w:rFonts w:cs="Traditional Arabic"/>
          <w:sz w:val="36"/>
          <w:szCs w:val="36"/>
          <w:rtl/>
        </w:rPr>
        <w:t>ب</w:t>
      </w:r>
      <w:r w:rsidR="00FD43E2" w:rsidRPr="004B0C1F">
        <w:rPr>
          <w:rFonts w:cs="Traditional Arabic" w:hint="cs"/>
          <w:sz w:val="36"/>
          <w:szCs w:val="36"/>
          <w:rtl/>
        </w:rPr>
        <w:t>الجور</w:t>
      </w:r>
      <w:r w:rsidR="00FD43E2" w:rsidRPr="004B0C1F">
        <w:rPr>
          <w:rFonts w:cs="Traditional Arabic"/>
          <w:sz w:val="36"/>
          <w:szCs w:val="36"/>
          <w:rtl/>
        </w:rPr>
        <w:t xml:space="preserve"> والظلم</w:t>
      </w:r>
      <w:r w:rsidR="00FD43E2">
        <w:rPr>
          <w:rFonts w:cs="Traditional Arabic" w:hint="cs"/>
          <w:sz w:val="36"/>
          <w:szCs w:val="36"/>
          <w:rtl/>
        </w:rPr>
        <w:t xml:space="preserve"> </w:t>
      </w:r>
      <w:r w:rsidR="00FD43E2" w:rsidRPr="004B0C1F">
        <w:rPr>
          <w:rFonts w:cs="Traditional Arabic"/>
          <w:sz w:val="36"/>
          <w:szCs w:val="36"/>
          <w:rtl/>
        </w:rPr>
        <w:t xml:space="preserve">. </w:t>
      </w:r>
    </w:p>
    <w:p w:rsidR="00FD43E2" w:rsidRPr="004B0C1F" w:rsidRDefault="00525E42" w:rsidP="00FD43E2">
      <w:pPr>
        <w:widowControl w:val="0"/>
        <w:spacing w:after="0" w:line="240" w:lineRule="auto"/>
        <w:jc w:val="both"/>
        <w:rPr>
          <w:rFonts w:cs="Traditional Arabic"/>
          <w:sz w:val="36"/>
          <w:szCs w:val="36"/>
          <w:rtl/>
        </w:rPr>
      </w:pPr>
      <w:r>
        <w:rPr>
          <w:rFonts w:cs="Traditional Arabic" w:hint="cs"/>
          <w:sz w:val="36"/>
          <w:szCs w:val="36"/>
          <w:rtl/>
        </w:rPr>
        <w:t xml:space="preserve">ولقد </w:t>
      </w:r>
      <w:r w:rsidR="00FD43E2" w:rsidRPr="004B0C1F">
        <w:rPr>
          <w:rFonts w:cs="Traditional Arabic" w:hint="cs"/>
          <w:sz w:val="36"/>
          <w:szCs w:val="36"/>
          <w:rtl/>
        </w:rPr>
        <w:t>أتى</w:t>
      </w:r>
      <w:r w:rsidR="00FD43E2" w:rsidRPr="004B0C1F">
        <w:rPr>
          <w:rFonts w:cs="Traditional Arabic"/>
          <w:sz w:val="36"/>
          <w:szCs w:val="36"/>
          <w:rtl/>
        </w:rPr>
        <w:t xml:space="preserve"> رجل من الخوارج الحسن البصري</w:t>
      </w:r>
      <w:r w:rsidR="00FD43E2">
        <w:rPr>
          <w:rFonts w:cs="Traditional Arabic" w:hint="cs"/>
          <w:sz w:val="36"/>
          <w:szCs w:val="36"/>
          <w:rtl/>
        </w:rPr>
        <w:t xml:space="preserve"> </w:t>
      </w:r>
      <w:r w:rsidR="00FD43E2">
        <w:rPr>
          <w:rFonts w:cs="Traditional Arabic"/>
          <w:sz w:val="36"/>
          <w:szCs w:val="36"/>
          <w:rtl/>
        </w:rPr>
        <w:t>–</w:t>
      </w:r>
      <w:r w:rsidR="00FD43E2">
        <w:rPr>
          <w:rFonts w:cs="Traditional Arabic" w:hint="cs"/>
          <w:sz w:val="36"/>
          <w:szCs w:val="36"/>
          <w:rtl/>
        </w:rPr>
        <w:t xml:space="preserve"> رحمه الله -</w:t>
      </w:r>
      <w:r w:rsidR="00FD43E2" w:rsidRPr="004B0C1F">
        <w:rPr>
          <w:rFonts w:cs="Traditional Arabic"/>
          <w:sz w:val="36"/>
          <w:szCs w:val="36"/>
          <w:rtl/>
        </w:rPr>
        <w:t xml:space="preserve"> </w:t>
      </w:r>
      <w:r w:rsidR="00FD43E2">
        <w:rPr>
          <w:rFonts w:cs="Traditional Arabic" w:hint="cs"/>
          <w:sz w:val="36"/>
          <w:szCs w:val="36"/>
          <w:rtl/>
        </w:rPr>
        <w:t xml:space="preserve"> ؛ </w:t>
      </w:r>
      <w:r w:rsidR="00FD43E2" w:rsidRPr="004B0C1F">
        <w:rPr>
          <w:rFonts w:cs="Traditional Arabic"/>
          <w:sz w:val="36"/>
          <w:szCs w:val="36"/>
          <w:rtl/>
        </w:rPr>
        <w:t>فقال له : ما تقول في الخوارج ؟ قال : هم أصحا</w:t>
      </w:r>
      <w:r w:rsidR="00FD43E2" w:rsidRPr="004B0C1F">
        <w:rPr>
          <w:rFonts w:cs="Traditional Arabic" w:hint="cs"/>
          <w:sz w:val="36"/>
          <w:szCs w:val="36"/>
          <w:rtl/>
        </w:rPr>
        <w:t>ب</w:t>
      </w:r>
      <w:r w:rsidR="00FD43E2" w:rsidRPr="004B0C1F">
        <w:rPr>
          <w:rFonts w:cs="Traditional Arabic"/>
          <w:sz w:val="36"/>
          <w:szCs w:val="36"/>
          <w:rtl/>
        </w:rPr>
        <w:t xml:space="preserve"> دنيا</w:t>
      </w:r>
      <w:r w:rsidR="00FD43E2">
        <w:rPr>
          <w:rFonts w:cs="Traditional Arabic" w:hint="cs"/>
          <w:sz w:val="36"/>
          <w:szCs w:val="36"/>
          <w:rtl/>
        </w:rPr>
        <w:t xml:space="preserve"> </w:t>
      </w:r>
      <w:r w:rsidR="00FD43E2" w:rsidRPr="004B0C1F">
        <w:rPr>
          <w:rFonts w:cs="Traditional Arabic" w:hint="cs"/>
          <w:sz w:val="36"/>
          <w:szCs w:val="36"/>
          <w:rtl/>
        </w:rPr>
        <w:t>،</w:t>
      </w:r>
      <w:r w:rsidR="00FD43E2" w:rsidRPr="004B0C1F">
        <w:rPr>
          <w:rFonts w:cs="Traditional Arabic"/>
          <w:sz w:val="36"/>
          <w:szCs w:val="36"/>
          <w:rtl/>
        </w:rPr>
        <w:t xml:space="preserve"> قال : ومن أين قلت ، وأحدهم يمشي في الرمح حتى ينكسر فيه </w:t>
      </w:r>
      <w:r w:rsidR="00FD43E2">
        <w:rPr>
          <w:rFonts w:cs="Traditional Arabic" w:hint="cs"/>
          <w:sz w:val="36"/>
          <w:szCs w:val="36"/>
          <w:rtl/>
        </w:rPr>
        <w:t xml:space="preserve">، </w:t>
      </w:r>
      <w:r w:rsidR="00FD43E2" w:rsidRPr="004B0C1F">
        <w:rPr>
          <w:rFonts w:cs="Traditional Arabic" w:hint="cs"/>
          <w:sz w:val="36"/>
          <w:szCs w:val="36"/>
          <w:rtl/>
        </w:rPr>
        <w:t>ويخرج</w:t>
      </w:r>
      <w:r w:rsidR="00FD43E2" w:rsidRPr="004B0C1F">
        <w:rPr>
          <w:rFonts w:cs="Traditional Arabic"/>
          <w:sz w:val="36"/>
          <w:szCs w:val="36"/>
          <w:rtl/>
        </w:rPr>
        <w:t xml:space="preserve"> م</w:t>
      </w:r>
      <w:r w:rsidR="00FD43E2" w:rsidRPr="004B0C1F">
        <w:rPr>
          <w:rFonts w:cs="Traditional Arabic" w:hint="cs"/>
          <w:sz w:val="36"/>
          <w:szCs w:val="36"/>
          <w:rtl/>
        </w:rPr>
        <w:t>ن</w:t>
      </w:r>
      <w:r w:rsidR="00FD43E2" w:rsidRPr="004B0C1F">
        <w:rPr>
          <w:rFonts w:cs="Traditional Arabic"/>
          <w:sz w:val="36"/>
          <w:szCs w:val="36"/>
          <w:rtl/>
        </w:rPr>
        <w:t xml:space="preserve"> أهله وولده ؟ قال الحسن</w:t>
      </w:r>
      <w:r w:rsidR="00FD43E2">
        <w:rPr>
          <w:rFonts w:cs="Traditional Arabic" w:hint="cs"/>
          <w:sz w:val="36"/>
          <w:szCs w:val="36"/>
          <w:rtl/>
        </w:rPr>
        <w:t xml:space="preserve"> </w:t>
      </w:r>
      <w:r w:rsidR="00FD43E2" w:rsidRPr="004B0C1F">
        <w:rPr>
          <w:rFonts w:cs="Traditional Arabic"/>
          <w:sz w:val="36"/>
          <w:szCs w:val="36"/>
          <w:rtl/>
        </w:rPr>
        <w:t>: حدثني عن السلطان</w:t>
      </w:r>
      <w:r w:rsidR="00FD43E2">
        <w:rPr>
          <w:rFonts w:cs="Traditional Arabic" w:hint="cs"/>
          <w:sz w:val="36"/>
          <w:szCs w:val="36"/>
          <w:rtl/>
        </w:rPr>
        <w:t xml:space="preserve"> :</w:t>
      </w:r>
      <w:r w:rsidR="00FD43E2" w:rsidRPr="004B0C1F">
        <w:rPr>
          <w:rFonts w:cs="Traditional Arabic"/>
          <w:sz w:val="36"/>
          <w:szCs w:val="36"/>
          <w:rtl/>
        </w:rPr>
        <w:t xml:space="preserve"> أيمنعك من إقامة الصلاة</w:t>
      </w:r>
      <w:r w:rsidR="00FD43E2">
        <w:rPr>
          <w:rFonts w:cs="Traditional Arabic" w:hint="cs"/>
          <w:sz w:val="36"/>
          <w:szCs w:val="36"/>
          <w:rtl/>
        </w:rPr>
        <w:t xml:space="preserve"> ،</w:t>
      </w:r>
      <w:r w:rsidR="00FD43E2" w:rsidRPr="004B0C1F">
        <w:rPr>
          <w:rFonts w:cs="Traditional Arabic"/>
          <w:sz w:val="36"/>
          <w:szCs w:val="36"/>
          <w:rtl/>
        </w:rPr>
        <w:t xml:space="preserve"> وإيتاء الز</w:t>
      </w:r>
      <w:r w:rsidR="00FD43E2" w:rsidRPr="004B0C1F">
        <w:rPr>
          <w:rFonts w:cs="Traditional Arabic" w:hint="cs"/>
          <w:sz w:val="36"/>
          <w:szCs w:val="36"/>
          <w:rtl/>
        </w:rPr>
        <w:t>كاة</w:t>
      </w:r>
      <w:r w:rsidR="00FD43E2" w:rsidRPr="004B0C1F">
        <w:rPr>
          <w:rFonts w:cs="Traditional Arabic"/>
          <w:sz w:val="36"/>
          <w:szCs w:val="36"/>
          <w:rtl/>
        </w:rPr>
        <w:t xml:space="preserve"> </w:t>
      </w:r>
      <w:r w:rsidR="00FD43E2">
        <w:rPr>
          <w:rFonts w:cs="Traditional Arabic" w:hint="cs"/>
          <w:sz w:val="36"/>
          <w:szCs w:val="36"/>
          <w:rtl/>
        </w:rPr>
        <w:t xml:space="preserve">، </w:t>
      </w:r>
      <w:r w:rsidR="00FD43E2" w:rsidRPr="004B0C1F">
        <w:rPr>
          <w:rFonts w:cs="Traditional Arabic"/>
          <w:sz w:val="36"/>
          <w:szCs w:val="36"/>
          <w:rtl/>
        </w:rPr>
        <w:t>والحج والعمرة ؟ قال : لا ، قال : فأراه إنما منعك الدنيا</w:t>
      </w:r>
      <w:r w:rsidR="00FD43E2">
        <w:rPr>
          <w:rFonts w:cs="Traditional Arabic" w:hint="cs"/>
          <w:sz w:val="36"/>
          <w:szCs w:val="36"/>
          <w:rtl/>
        </w:rPr>
        <w:t xml:space="preserve"> ؛             </w:t>
      </w:r>
      <w:r w:rsidR="00FD43E2" w:rsidRPr="004B0C1F">
        <w:rPr>
          <w:rFonts w:cs="Traditional Arabic"/>
          <w:sz w:val="36"/>
          <w:szCs w:val="36"/>
          <w:rtl/>
        </w:rPr>
        <w:t xml:space="preserve"> فقاتلته عليها</w:t>
      </w:r>
      <w:r w:rsidR="00FD43E2">
        <w:rPr>
          <w:rFonts w:cs="Traditional Arabic" w:hint="cs"/>
          <w:sz w:val="36"/>
          <w:szCs w:val="36"/>
          <w:rtl/>
        </w:rPr>
        <w:t xml:space="preserve"> </w:t>
      </w:r>
      <w:r w:rsidR="00FD43E2" w:rsidRPr="004B0C1F">
        <w:rPr>
          <w:rFonts w:cs="Traditional Arabic"/>
          <w:sz w:val="36"/>
          <w:szCs w:val="36"/>
          <w:rtl/>
        </w:rPr>
        <w:t>"</w:t>
      </w:r>
      <w:r w:rsidR="00FD43E2" w:rsidRPr="00155CA5">
        <w:rPr>
          <w:rFonts w:cs="Traditional Arabic"/>
          <w:sz w:val="36"/>
          <w:szCs w:val="36"/>
          <w:vertAlign w:val="superscript"/>
          <w:rtl/>
        </w:rPr>
        <w:t>(</w:t>
      </w:r>
      <w:r w:rsidR="00FD43E2">
        <w:rPr>
          <w:rStyle w:val="a4"/>
          <w:sz w:val="36"/>
          <w:szCs w:val="36"/>
          <w:rtl/>
        </w:rPr>
        <w:footnoteReference w:id="740"/>
      </w:r>
      <w:r w:rsidR="00FD43E2" w:rsidRPr="00155CA5">
        <w:rPr>
          <w:rFonts w:cs="Traditional Arabic"/>
          <w:sz w:val="36"/>
          <w:szCs w:val="36"/>
          <w:vertAlign w:val="superscript"/>
          <w:rtl/>
        </w:rPr>
        <w:t>)</w:t>
      </w:r>
      <w:r w:rsidR="00FD43E2" w:rsidRPr="00155CA5">
        <w:rPr>
          <w:rFonts w:cs="Traditional Arabic" w:hint="cs"/>
          <w:sz w:val="36"/>
          <w:szCs w:val="36"/>
          <w:rtl/>
        </w:rPr>
        <w:t xml:space="preserve"> </w:t>
      </w:r>
      <w:r w:rsidR="00FD43E2" w:rsidRPr="00155CA5">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w:t>
      </w:r>
      <w:r w:rsidRPr="004B0C1F">
        <w:rPr>
          <w:rFonts w:cs="Traditional Arabic" w:hint="cs"/>
          <w:sz w:val="36"/>
          <w:szCs w:val="36"/>
          <w:rtl/>
        </w:rPr>
        <w:t>رج</w:t>
      </w:r>
      <w:r w:rsidRPr="004B0C1F">
        <w:rPr>
          <w:rFonts w:cs="Traditional Arabic"/>
          <w:sz w:val="36"/>
          <w:szCs w:val="36"/>
          <w:rtl/>
        </w:rPr>
        <w:t xml:space="preserve"> عصرنا</w:t>
      </w:r>
      <w:r>
        <w:rPr>
          <w:rFonts w:cs="Traditional Arabic" w:hint="cs"/>
          <w:sz w:val="36"/>
          <w:szCs w:val="36"/>
          <w:rtl/>
        </w:rPr>
        <w:t xml:space="preserve"> ؛</w:t>
      </w:r>
      <w:r>
        <w:rPr>
          <w:rFonts w:cs="Traditional Arabic"/>
          <w:sz w:val="36"/>
          <w:szCs w:val="36"/>
          <w:rtl/>
        </w:rPr>
        <w:t xml:space="preserve"> فلن تجد مؤل</w:t>
      </w:r>
      <w:r>
        <w:rPr>
          <w:rFonts w:cs="Traditional Arabic" w:hint="cs"/>
          <w:sz w:val="36"/>
          <w:szCs w:val="36"/>
          <w:rtl/>
        </w:rPr>
        <w:t>َّ</w:t>
      </w:r>
      <w:r>
        <w:rPr>
          <w:rFonts w:cs="Traditional Arabic"/>
          <w:sz w:val="36"/>
          <w:szCs w:val="36"/>
          <w:rtl/>
        </w:rPr>
        <w:t>ف</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أو رسال</w:t>
      </w:r>
      <w:r w:rsidRPr="004B0C1F">
        <w:rPr>
          <w:rFonts w:cs="Traditional Arabic" w:hint="cs"/>
          <w:sz w:val="36"/>
          <w:szCs w:val="36"/>
          <w:rtl/>
        </w:rPr>
        <w:t>ة</w:t>
      </w:r>
      <w:r w:rsidRPr="004B0C1F">
        <w:rPr>
          <w:rFonts w:cs="Traditional Arabic"/>
          <w:sz w:val="36"/>
          <w:szCs w:val="36"/>
          <w:rtl/>
        </w:rPr>
        <w:t xml:space="preserve"> لهم </w:t>
      </w:r>
      <w:r>
        <w:rPr>
          <w:rFonts w:cs="Traditional Arabic" w:hint="cs"/>
          <w:sz w:val="36"/>
          <w:szCs w:val="36"/>
          <w:rtl/>
        </w:rPr>
        <w:t xml:space="preserve">؛ </w:t>
      </w:r>
      <w:r w:rsidRPr="004B0C1F">
        <w:rPr>
          <w:rFonts w:cs="Traditional Arabic"/>
          <w:sz w:val="36"/>
          <w:szCs w:val="36"/>
          <w:rtl/>
        </w:rPr>
        <w:t>إلا ويدندنون حول الأموال</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فهذا </w:t>
      </w:r>
      <w:r w:rsidRPr="004B0C1F">
        <w:rPr>
          <w:rFonts w:cs="Traditional Arabic" w:hint="cs"/>
          <w:sz w:val="36"/>
          <w:szCs w:val="36"/>
          <w:rtl/>
        </w:rPr>
        <w:t>فارس</w:t>
      </w:r>
      <w:r w:rsidRPr="004B0C1F">
        <w:rPr>
          <w:rFonts w:cs="Traditional Arabic"/>
          <w:sz w:val="36"/>
          <w:szCs w:val="36"/>
          <w:rtl/>
        </w:rPr>
        <w:t xml:space="preserve"> الزهراني يق</w:t>
      </w:r>
      <w:r w:rsidRPr="004B0C1F">
        <w:rPr>
          <w:rFonts w:cs="Traditional Arabic" w:hint="cs"/>
          <w:sz w:val="36"/>
          <w:szCs w:val="36"/>
          <w:rtl/>
        </w:rPr>
        <w:t>ول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ي</w:t>
      </w:r>
      <w:r w:rsidRPr="004B0C1F">
        <w:rPr>
          <w:rFonts w:cs="Traditional Arabic" w:hint="cs"/>
          <w:sz w:val="36"/>
          <w:szCs w:val="36"/>
          <w:rtl/>
        </w:rPr>
        <w:t>تمتع</w:t>
      </w:r>
      <w:r w:rsidRPr="004B0C1F">
        <w:rPr>
          <w:rFonts w:cs="Traditional Arabic"/>
          <w:sz w:val="36"/>
          <w:szCs w:val="36"/>
          <w:rtl/>
        </w:rPr>
        <w:t xml:space="preserve"> هؤلاء الزعماء</w:t>
      </w:r>
      <w:r>
        <w:rPr>
          <w:rFonts w:cs="Traditional Arabic" w:hint="cs"/>
          <w:sz w:val="36"/>
          <w:szCs w:val="36"/>
          <w:rtl/>
        </w:rPr>
        <w:t xml:space="preserve"> -</w:t>
      </w:r>
      <w:r w:rsidRPr="004B0C1F">
        <w:rPr>
          <w:rFonts w:cs="Traditional Arabic"/>
          <w:sz w:val="36"/>
          <w:szCs w:val="36"/>
          <w:rtl/>
        </w:rPr>
        <w:t xml:space="preserve"> بلا استثناء </w:t>
      </w:r>
      <w:r>
        <w:rPr>
          <w:rFonts w:cs="Traditional Arabic" w:hint="cs"/>
          <w:sz w:val="36"/>
          <w:szCs w:val="36"/>
          <w:rtl/>
        </w:rPr>
        <w:t xml:space="preserve">- </w:t>
      </w:r>
      <w:r w:rsidRPr="004B0C1F">
        <w:rPr>
          <w:rFonts w:cs="Traditional Arabic"/>
          <w:sz w:val="36"/>
          <w:szCs w:val="36"/>
          <w:rtl/>
        </w:rPr>
        <w:t xml:space="preserve">على الصعيد الشخصي </w:t>
      </w:r>
      <w:r w:rsidRPr="004B0C1F">
        <w:rPr>
          <w:rFonts w:cs="Traditional Arabic" w:hint="cs"/>
          <w:sz w:val="36"/>
          <w:szCs w:val="36"/>
          <w:rtl/>
        </w:rPr>
        <w:t>بقصور</w:t>
      </w:r>
      <w:r w:rsidRPr="004B0C1F">
        <w:rPr>
          <w:rFonts w:cs="Traditional Arabic"/>
          <w:sz w:val="36"/>
          <w:szCs w:val="36"/>
          <w:rtl/>
        </w:rPr>
        <w:t xml:space="preserve"> </w:t>
      </w:r>
      <w:r w:rsidRPr="004B0C1F">
        <w:rPr>
          <w:rFonts w:cs="Traditional Arabic" w:hint="cs"/>
          <w:sz w:val="36"/>
          <w:szCs w:val="36"/>
          <w:rtl/>
        </w:rPr>
        <w:t>فارهة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وبأرصدة خارجية نهب</w:t>
      </w:r>
      <w:r w:rsidRPr="004B0C1F">
        <w:rPr>
          <w:rFonts w:cs="Traditional Arabic" w:hint="cs"/>
          <w:sz w:val="36"/>
          <w:szCs w:val="36"/>
          <w:rtl/>
        </w:rPr>
        <w:t>ٌ</w:t>
      </w:r>
      <w:r w:rsidRPr="004B0C1F">
        <w:rPr>
          <w:rFonts w:cs="Traditional Arabic"/>
          <w:sz w:val="36"/>
          <w:szCs w:val="36"/>
          <w:rtl/>
        </w:rPr>
        <w:t xml:space="preserve"> من الشعوب الإسلامية </w:t>
      </w:r>
      <w:r>
        <w:rPr>
          <w:rFonts w:cs="Traditional Arabic" w:hint="cs"/>
          <w:sz w:val="36"/>
          <w:szCs w:val="36"/>
          <w:rtl/>
        </w:rPr>
        <w:t xml:space="preserve">، </w:t>
      </w:r>
      <w:r w:rsidRPr="004B0C1F">
        <w:rPr>
          <w:rFonts w:cs="Traditional Arabic"/>
          <w:sz w:val="36"/>
          <w:szCs w:val="36"/>
          <w:rtl/>
        </w:rPr>
        <w:t>على شكل عم</w:t>
      </w:r>
      <w:r w:rsidRPr="004B0C1F">
        <w:rPr>
          <w:rFonts w:cs="Traditional Arabic" w:hint="cs"/>
          <w:sz w:val="36"/>
          <w:szCs w:val="36"/>
          <w:rtl/>
        </w:rPr>
        <w:t>ولات</w:t>
      </w:r>
      <w:r w:rsidRPr="004B0C1F">
        <w:rPr>
          <w:rFonts w:cs="Traditional Arabic"/>
          <w:sz w:val="36"/>
          <w:szCs w:val="36"/>
          <w:rtl/>
        </w:rPr>
        <w:t>"</w:t>
      </w:r>
      <w:r w:rsidRPr="00155CA5">
        <w:rPr>
          <w:rFonts w:cs="Traditional Arabic"/>
          <w:sz w:val="36"/>
          <w:szCs w:val="36"/>
          <w:vertAlign w:val="superscript"/>
          <w:rtl/>
        </w:rPr>
        <w:t>(</w:t>
      </w:r>
      <w:r>
        <w:rPr>
          <w:rStyle w:val="a4"/>
          <w:sz w:val="36"/>
          <w:szCs w:val="36"/>
          <w:rtl/>
        </w:rPr>
        <w:footnoteReference w:id="741"/>
      </w:r>
      <w:r w:rsidRPr="00155CA5">
        <w:rPr>
          <w:rFonts w:cs="Traditional Arabic"/>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أبو مصعب السوري</w:t>
      </w:r>
      <w:r>
        <w:rPr>
          <w:rFonts w:cs="Traditional Arabic" w:hint="cs"/>
          <w:sz w:val="36"/>
          <w:szCs w:val="36"/>
          <w:rtl/>
        </w:rPr>
        <w:t xml:space="preserve"> :</w:t>
      </w:r>
      <w:r w:rsidRPr="004B0C1F">
        <w:rPr>
          <w:rFonts w:cs="Traditional Arabic"/>
          <w:sz w:val="36"/>
          <w:szCs w:val="36"/>
          <w:rtl/>
        </w:rPr>
        <w:t xml:space="preserve"> يؤلف رسالة في ا</w:t>
      </w:r>
      <w:r w:rsidRPr="004B0C1F">
        <w:rPr>
          <w:rFonts w:cs="Traditional Arabic" w:hint="cs"/>
          <w:sz w:val="36"/>
          <w:szCs w:val="36"/>
          <w:rtl/>
        </w:rPr>
        <w:t>لدندنة</w:t>
      </w:r>
      <w:r w:rsidRPr="004B0C1F">
        <w:rPr>
          <w:rFonts w:cs="Traditional Arabic"/>
          <w:sz w:val="36"/>
          <w:szCs w:val="36"/>
          <w:rtl/>
        </w:rPr>
        <w:t xml:space="preserve"> حول الأموال </w:t>
      </w:r>
      <w:r w:rsidRPr="004B0C1F">
        <w:rPr>
          <w:rFonts w:cs="Traditional Arabic" w:hint="cs"/>
          <w:sz w:val="36"/>
          <w:szCs w:val="36"/>
          <w:rtl/>
        </w:rPr>
        <w:t>بعنوان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مسؤولية</w:t>
      </w:r>
      <w:r w:rsidRPr="004B0C1F">
        <w:rPr>
          <w:rFonts w:cs="Traditional Arabic"/>
          <w:sz w:val="36"/>
          <w:szCs w:val="36"/>
          <w:rtl/>
        </w:rPr>
        <w:t xml:space="preserve"> أهل اليمن </w:t>
      </w:r>
      <w:r w:rsidRPr="004B0C1F">
        <w:rPr>
          <w:rFonts w:cs="Traditional Arabic" w:hint="cs"/>
          <w:sz w:val="36"/>
          <w:szCs w:val="36"/>
          <w:rtl/>
        </w:rPr>
        <w:t>تجاه</w:t>
      </w:r>
      <w:r w:rsidRPr="004B0C1F">
        <w:rPr>
          <w:rFonts w:cs="Traditional Arabic"/>
          <w:sz w:val="36"/>
          <w:szCs w:val="36"/>
          <w:rtl/>
        </w:rPr>
        <w:t xml:space="preserve"> ثروا</w:t>
      </w:r>
      <w:r w:rsidRPr="004B0C1F">
        <w:rPr>
          <w:rFonts w:cs="Traditional Arabic" w:hint="cs"/>
          <w:sz w:val="36"/>
          <w:szCs w:val="36"/>
          <w:rtl/>
        </w:rPr>
        <w:t>ت</w:t>
      </w:r>
      <w:r w:rsidRPr="004B0C1F">
        <w:rPr>
          <w:rFonts w:cs="Traditional Arabic"/>
          <w:sz w:val="36"/>
          <w:szCs w:val="36"/>
          <w:rtl/>
        </w:rPr>
        <w:t xml:space="preserve"> الجزير</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واتضح لي</w:t>
      </w:r>
      <w:r>
        <w:rPr>
          <w:rFonts w:cs="Traditional Arabic" w:hint="cs"/>
          <w:sz w:val="36"/>
          <w:szCs w:val="36"/>
          <w:rtl/>
        </w:rPr>
        <w:t xml:space="preserve"> -</w:t>
      </w:r>
      <w:r w:rsidRPr="004B0C1F">
        <w:rPr>
          <w:rFonts w:cs="Traditional Arabic"/>
          <w:sz w:val="36"/>
          <w:szCs w:val="36"/>
          <w:rtl/>
        </w:rPr>
        <w:t xml:space="preserve"> من </w:t>
      </w:r>
      <w:r w:rsidRPr="004B0C1F">
        <w:rPr>
          <w:rFonts w:cs="Traditional Arabic" w:hint="cs"/>
          <w:sz w:val="36"/>
          <w:szCs w:val="36"/>
          <w:rtl/>
        </w:rPr>
        <w:t>استقراء</w:t>
      </w:r>
      <w:r w:rsidRPr="004B0C1F">
        <w:rPr>
          <w:rFonts w:cs="Traditional Arabic"/>
          <w:sz w:val="36"/>
          <w:szCs w:val="36"/>
          <w:rtl/>
        </w:rPr>
        <w:t xml:space="preserve"> كتب خوارج عصرنا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الدند</w:t>
      </w:r>
      <w:r w:rsidRPr="004B0C1F">
        <w:rPr>
          <w:rFonts w:cs="Traditional Arabic" w:hint="cs"/>
          <w:sz w:val="36"/>
          <w:szCs w:val="36"/>
          <w:rtl/>
        </w:rPr>
        <w:t>نة</w:t>
      </w:r>
      <w:r w:rsidRPr="004B0C1F">
        <w:rPr>
          <w:rFonts w:cs="Traditional Arabic"/>
          <w:sz w:val="36"/>
          <w:szCs w:val="36"/>
          <w:rtl/>
        </w:rPr>
        <w:t xml:space="preserve"> حول الأموال</w:t>
      </w:r>
      <w:r>
        <w:rPr>
          <w:rFonts w:cs="Traditional Arabic" w:hint="cs"/>
          <w:sz w:val="36"/>
          <w:szCs w:val="36"/>
          <w:rtl/>
        </w:rPr>
        <w:t xml:space="preserve"> ،</w:t>
      </w:r>
      <w:r w:rsidRPr="004B0C1F">
        <w:rPr>
          <w:rFonts w:cs="Traditional Arabic"/>
          <w:sz w:val="36"/>
          <w:szCs w:val="36"/>
          <w:rtl/>
        </w:rPr>
        <w:t xml:space="preserve"> وحول الحاكمي</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كفرسي</w:t>
      </w:r>
      <w:r w:rsidRPr="004B0C1F">
        <w:rPr>
          <w:rFonts w:cs="Traditional Arabic"/>
          <w:sz w:val="36"/>
          <w:szCs w:val="36"/>
          <w:rtl/>
        </w:rPr>
        <w:t xml:space="preserve"> ره</w:t>
      </w:r>
      <w:r w:rsidRPr="004B0C1F">
        <w:rPr>
          <w:rFonts w:cs="Traditional Arabic" w:hint="cs"/>
          <w:sz w:val="36"/>
          <w:szCs w:val="36"/>
          <w:rtl/>
        </w:rPr>
        <w:t>ان</w:t>
      </w:r>
      <w:r>
        <w:rPr>
          <w:rFonts w:cs="Traditional Arabic" w:hint="cs"/>
          <w:sz w:val="36"/>
          <w:szCs w:val="36"/>
          <w:rtl/>
        </w:rPr>
        <w:t xml:space="preserve"> ،</w:t>
      </w:r>
      <w:r w:rsidRPr="004B0C1F">
        <w:rPr>
          <w:rFonts w:cs="Traditional Arabic"/>
          <w:sz w:val="36"/>
          <w:szCs w:val="36"/>
          <w:rtl/>
        </w:rPr>
        <w:t xml:space="preserve"> في كتب القوم</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السادس</w:t>
      </w:r>
      <w:r w:rsidRPr="004B0C1F">
        <w:rPr>
          <w:rFonts w:cs="Traditional Arabic"/>
          <w:b/>
          <w:bCs/>
          <w:sz w:val="36"/>
          <w:szCs w:val="36"/>
          <w:rtl/>
        </w:rPr>
        <w:t xml:space="preserve"> ع</w:t>
      </w:r>
      <w:r w:rsidRPr="004B0C1F">
        <w:rPr>
          <w:rFonts w:cs="Traditional Arabic" w:hint="cs"/>
          <w:b/>
          <w:bCs/>
          <w:sz w:val="36"/>
          <w:szCs w:val="36"/>
          <w:rtl/>
        </w:rPr>
        <w:t>شر</w:t>
      </w:r>
      <w:r>
        <w:rPr>
          <w:rFonts w:cs="Traditional Arabic" w:hint="cs"/>
          <w:sz w:val="36"/>
          <w:szCs w:val="36"/>
          <w:rtl/>
        </w:rPr>
        <w:t xml:space="preserve"> </w:t>
      </w:r>
      <w:r w:rsidRPr="004B0C1F">
        <w:rPr>
          <w:rFonts w:cs="Traditional Arabic"/>
          <w:sz w:val="36"/>
          <w:szCs w:val="36"/>
          <w:rtl/>
        </w:rPr>
        <w:t>: ا</w:t>
      </w:r>
      <w:r w:rsidRPr="004B0C1F">
        <w:rPr>
          <w:rFonts w:cs="Traditional Arabic" w:hint="cs"/>
          <w:sz w:val="36"/>
          <w:szCs w:val="36"/>
          <w:rtl/>
        </w:rPr>
        <w:t>ستباحة</w:t>
      </w:r>
      <w:r w:rsidRPr="004B0C1F">
        <w:rPr>
          <w:rFonts w:cs="Traditional Arabic"/>
          <w:sz w:val="36"/>
          <w:szCs w:val="36"/>
          <w:rtl/>
        </w:rPr>
        <w:t xml:space="preserve"> قتل أطفال المخالفين ونسائهم</w:t>
      </w:r>
      <w:r>
        <w:rPr>
          <w:rFonts w:cs="Traditional Arabic" w:hint="cs"/>
          <w:sz w:val="36"/>
          <w:szCs w:val="36"/>
          <w:rtl/>
        </w:rPr>
        <w:t xml:space="preserve"> ،</w:t>
      </w:r>
      <w:r w:rsidRPr="004B0C1F">
        <w:rPr>
          <w:rFonts w:cs="Traditional Arabic"/>
          <w:sz w:val="36"/>
          <w:szCs w:val="36"/>
          <w:rtl/>
        </w:rPr>
        <w:t xml:space="preserve"> ولقد </w:t>
      </w:r>
      <w:r w:rsidRPr="004B0C1F">
        <w:rPr>
          <w:rFonts w:cs="Traditional Arabic" w:hint="cs"/>
          <w:sz w:val="36"/>
          <w:szCs w:val="36"/>
          <w:rtl/>
        </w:rPr>
        <w:t>نقلت</w:t>
      </w:r>
      <w:r>
        <w:rPr>
          <w:rFonts w:cs="Traditional Arabic" w:hint="cs"/>
          <w:sz w:val="36"/>
          <w:szCs w:val="36"/>
          <w:rtl/>
        </w:rPr>
        <w:t>ْ</w:t>
      </w:r>
      <w:r w:rsidRPr="004B0C1F">
        <w:rPr>
          <w:rFonts w:cs="Traditional Arabic"/>
          <w:sz w:val="36"/>
          <w:szCs w:val="36"/>
          <w:rtl/>
        </w:rPr>
        <w:t xml:space="preserve"> لنا جل</w:t>
      </w:r>
      <w:r>
        <w:rPr>
          <w:rFonts w:cs="Traditional Arabic" w:hint="cs"/>
          <w:sz w:val="36"/>
          <w:szCs w:val="36"/>
          <w:rtl/>
        </w:rPr>
        <w:t>ُّ</w:t>
      </w:r>
      <w:r w:rsidRPr="004B0C1F">
        <w:rPr>
          <w:rFonts w:cs="Traditional Arabic"/>
          <w:sz w:val="36"/>
          <w:szCs w:val="36"/>
          <w:rtl/>
        </w:rPr>
        <w:t xml:space="preserve"> كتب ا</w:t>
      </w:r>
      <w:r w:rsidRPr="004B0C1F">
        <w:rPr>
          <w:rFonts w:cs="Traditional Arabic" w:hint="cs"/>
          <w:sz w:val="36"/>
          <w:szCs w:val="36"/>
          <w:rtl/>
        </w:rPr>
        <w:t>لفرق</w:t>
      </w:r>
      <w:r w:rsidRPr="004B0C1F">
        <w:rPr>
          <w:rFonts w:cs="Traditional Arabic"/>
          <w:sz w:val="36"/>
          <w:szCs w:val="36"/>
          <w:rtl/>
        </w:rPr>
        <w:t xml:space="preserve"> هذا الأصل عنهم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وثبت "</w:t>
      </w:r>
      <w:r>
        <w:rPr>
          <w:rFonts w:cs="Traditional Arabic" w:hint="cs"/>
          <w:sz w:val="36"/>
          <w:szCs w:val="36"/>
          <w:rtl/>
        </w:rPr>
        <w:t xml:space="preserve"> </w:t>
      </w:r>
      <w:r w:rsidRPr="004B0C1F">
        <w:rPr>
          <w:rFonts w:cs="Traditional Arabic"/>
          <w:sz w:val="36"/>
          <w:szCs w:val="36"/>
          <w:rtl/>
        </w:rPr>
        <w:t>أن نافع بن ا</w:t>
      </w:r>
      <w:r w:rsidRPr="004B0C1F">
        <w:rPr>
          <w:rFonts w:cs="Traditional Arabic" w:hint="cs"/>
          <w:sz w:val="36"/>
          <w:szCs w:val="36"/>
          <w:rtl/>
        </w:rPr>
        <w:t>لأزرق</w:t>
      </w:r>
      <w:r w:rsidRPr="004B0C1F">
        <w:rPr>
          <w:rFonts w:cs="Traditional Arabic"/>
          <w:sz w:val="36"/>
          <w:szCs w:val="36"/>
          <w:rtl/>
        </w:rPr>
        <w:t xml:space="preserve"> لما أظهر البراءة من القعدة عنه</w:t>
      </w:r>
      <w:r>
        <w:rPr>
          <w:rFonts w:cs="Traditional Arabic" w:hint="cs"/>
          <w:sz w:val="36"/>
          <w:szCs w:val="36"/>
          <w:rtl/>
        </w:rPr>
        <w:t xml:space="preserve"> ،</w:t>
      </w:r>
      <w:r w:rsidRPr="004B0C1F">
        <w:rPr>
          <w:rFonts w:cs="Traditional Arabic"/>
          <w:sz w:val="36"/>
          <w:szCs w:val="36"/>
          <w:rtl/>
        </w:rPr>
        <w:t xml:space="preserve"> وسماه</w:t>
      </w:r>
      <w:r w:rsidRPr="004B0C1F">
        <w:rPr>
          <w:rFonts w:cs="Traditional Arabic" w:hint="cs"/>
          <w:sz w:val="36"/>
          <w:szCs w:val="36"/>
          <w:rtl/>
        </w:rPr>
        <w:t>م</w:t>
      </w:r>
      <w:r w:rsidRPr="004B0C1F">
        <w:rPr>
          <w:rFonts w:cs="Traditional Arabic"/>
          <w:sz w:val="36"/>
          <w:szCs w:val="36"/>
          <w:rtl/>
        </w:rPr>
        <w:t xml:space="preserve"> مشركين</w:t>
      </w:r>
      <w:r>
        <w:rPr>
          <w:rFonts w:cs="Traditional Arabic" w:hint="cs"/>
          <w:sz w:val="36"/>
          <w:szCs w:val="36"/>
          <w:rtl/>
        </w:rPr>
        <w:t xml:space="preserve"> ،</w:t>
      </w:r>
      <w:r w:rsidRPr="004B0C1F">
        <w:rPr>
          <w:rFonts w:cs="Traditional Arabic"/>
          <w:sz w:val="36"/>
          <w:szCs w:val="36"/>
          <w:rtl/>
        </w:rPr>
        <w:t xml:space="preserve"> واستحل قتل أطفال مخالفيه ونسائهم</w:t>
      </w:r>
      <w:r>
        <w:rPr>
          <w:rFonts w:cs="Traditional Arabic" w:hint="cs"/>
          <w:sz w:val="36"/>
          <w:szCs w:val="36"/>
          <w:rtl/>
        </w:rPr>
        <w:t xml:space="preserve"> </w:t>
      </w:r>
      <w:r w:rsidRPr="004B0C1F">
        <w:rPr>
          <w:rFonts w:cs="Traditional Arabic"/>
          <w:sz w:val="36"/>
          <w:szCs w:val="36"/>
          <w:rtl/>
        </w:rPr>
        <w:t>"</w:t>
      </w:r>
      <w:r w:rsidRPr="00155CA5">
        <w:rPr>
          <w:rFonts w:cs="Traditional Arabic"/>
          <w:sz w:val="36"/>
          <w:szCs w:val="36"/>
          <w:vertAlign w:val="superscript"/>
          <w:rtl/>
        </w:rPr>
        <w:t>(</w:t>
      </w:r>
      <w:r>
        <w:rPr>
          <w:rStyle w:val="a4"/>
          <w:sz w:val="36"/>
          <w:szCs w:val="36"/>
          <w:rtl/>
        </w:rPr>
        <w:footnoteReference w:id="742"/>
      </w:r>
      <w:r w:rsidRPr="00155CA5">
        <w:rPr>
          <w:rFonts w:cs="Traditional Arabic"/>
          <w:sz w:val="36"/>
          <w:szCs w:val="36"/>
          <w:vertAlign w:val="superscript"/>
          <w:rtl/>
        </w:rPr>
        <w:t>)</w:t>
      </w:r>
      <w:r w:rsidRPr="00155CA5">
        <w:rPr>
          <w:rFonts w:cs="Traditional Arabic" w:hint="cs"/>
          <w:sz w:val="36"/>
          <w:szCs w:val="36"/>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ونقلت</w:t>
      </w:r>
      <w:r w:rsidRPr="004B0C1F">
        <w:rPr>
          <w:rFonts w:cs="Traditional Arabic"/>
          <w:sz w:val="36"/>
          <w:szCs w:val="36"/>
          <w:rtl/>
        </w:rPr>
        <w:t xml:space="preserve"> لنا كتب التاريخ بعض أفعالهم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وخوارج عصرنا كذلك يفعلون</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فهذا أبو قتادة يفتي لأتباعه في الجزائ</w:t>
      </w:r>
      <w:r w:rsidRPr="004B0C1F">
        <w:rPr>
          <w:rFonts w:cs="Traditional Arabic" w:hint="cs"/>
          <w:sz w:val="36"/>
          <w:szCs w:val="36"/>
          <w:rtl/>
        </w:rPr>
        <w:t>ر</w:t>
      </w:r>
      <w:r w:rsidRPr="004B0C1F">
        <w:rPr>
          <w:rFonts w:cs="Traditional Arabic"/>
          <w:sz w:val="36"/>
          <w:szCs w:val="36"/>
          <w:rtl/>
        </w:rPr>
        <w:t xml:space="preserve"> برسالة حول هذا الشأ</w:t>
      </w:r>
      <w:r w:rsidRPr="004B0C1F">
        <w:rPr>
          <w:rFonts w:cs="Traditional Arabic" w:hint="cs"/>
          <w:sz w:val="36"/>
          <w:szCs w:val="36"/>
          <w:rtl/>
        </w:rPr>
        <w:t>ن</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و</w:t>
      </w:r>
      <w:r w:rsidRPr="004B0C1F">
        <w:rPr>
          <w:rFonts w:cs="Traditional Arabic" w:hint="cs"/>
          <w:sz w:val="36"/>
          <w:szCs w:val="36"/>
          <w:rtl/>
        </w:rPr>
        <w:t>سبق</w:t>
      </w:r>
      <w:r w:rsidRPr="004B0C1F">
        <w:rPr>
          <w:rFonts w:cs="Traditional Arabic"/>
          <w:sz w:val="36"/>
          <w:szCs w:val="36"/>
          <w:rtl/>
        </w:rPr>
        <w:t xml:space="preserve"> الإشارة </w:t>
      </w:r>
      <w:r>
        <w:rPr>
          <w:rFonts w:cs="Traditional Arabic" w:hint="cs"/>
          <w:sz w:val="36"/>
          <w:szCs w:val="36"/>
          <w:rtl/>
        </w:rPr>
        <w:t>إ</w:t>
      </w:r>
      <w:r w:rsidRPr="004B0C1F">
        <w:rPr>
          <w:rFonts w:cs="Traditional Arabic"/>
          <w:sz w:val="36"/>
          <w:szCs w:val="36"/>
          <w:rtl/>
        </w:rPr>
        <w:t>ليها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proofErr w:type="spellStart"/>
      <w:r w:rsidRPr="004B0C1F">
        <w:rPr>
          <w:rFonts w:cs="Traditional Arabic" w:hint="cs"/>
          <w:sz w:val="36"/>
          <w:szCs w:val="36"/>
          <w:rtl/>
        </w:rPr>
        <w:t>و</w:t>
      </w:r>
      <w:r>
        <w:rPr>
          <w:rFonts w:cs="Traditional Arabic" w:hint="cs"/>
          <w:sz w:val="36"/>
          <w:szCs w:val="36"/>
          <w:rtl/>
        </w:rPr>
        <w:t>و</w:t>
      </w:r>
      <w:r w:rsidRPr="004B0C1F">
        <w:rPr>
          <w:rFonts w:cs="Traditional Arabic" w:hint="cs"/>
          <w:sz w:val="36"/>
          <w:szCs w:val="36"/>
          <w:rtl/>
        </w:rPr>
        <w:t>افقه</w:t>
      </w:r>
      <w:proofErr w:type="spellEnd"/>
      <w:r w:rsidRPr="004B0C1F">
        <w:rPr>
          <w:rFonts w:cs="Traditional Arabic"/>
          <w:sz w:val="36"/>
          <w:szCs w:val="36"/>
          <w:rtl/>
        </w:rPr>
        <w:t xml:space="preserve"> على هذ</w:t>
      </w:r>
      <w:r w:rsidRPr="004B0C1F">
        <w:rPr>
          <w:rFonts w:cs="Traditional Arabic" w:hint="cs"/>
          <w:sz w:val="36"/>
          <w:szCs w:val="36"/>
          <w:rtl/>
        </w:rPr>
        <w:t>ه</w:t>
      </w:r>
      <w:r w:rsidRPr="004B0C1F">
        <w:rPr>
          <w:rFonts w:cs="Traditional Arabic"/>
          <w:sz w:val="36"/>
          <w:szCs w:val="36"/>
          <w:rtl/>
        </w:rPr>
        <w:t xml:space="preserve"> الفت</w:t>
      </w:r>
      <w:r w:rsidRPr="004B0C1F">
        <w:rPr>
          <w:rFonts w:cs="Traditional Arabic" w:hint="cs"/>
          <w:sz w:val="36"/>
          <w:szCs w:val="36"/>
          <w:rtl/>
        </w:rPr>
        <w:t>وى</w:t>
      </w:r>
      <w:r w:rsidRPr="004B0C1F">
        <w:rPr>
          <w:rFonts w:cs="Traditional Arabic"/>
          <w:sz w:val="36"/>
          <w:szCs w:val="36"/>
          <w:rtl/>
        </w:rPr>
        <w:t xml:space="preserve"> كبار منظريهم </w:t>
      </w:r>
      <w:r>
        <w:rPr>
          <w:rFonts w:cs="Traditional Arabic" w:hint="cs"/>
          <w:sz w:val="36"/>
          <w:szCs w:val="36"/>
          <w:rtl/>
        </w:rPr>
        <w:t xml:space="preserve">: </w:t>
      </w:r>
      <w:r w:rsidRPr="004B0C1F">
        <w:rPr>
          <w:rFonts w:cs="Traditional Arabic"/>
          <w:sz w:val="36"/>
          <w:szCs w:val="36"/>
          <w:rtl/>
        </w:rPr>
        <w:t>الظواهري</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فارس</w:t>
      </w:r>
      <w:r w:rsidRPr="004B0C1F">
        <w:rPr>
          <w:rFonts w:cs="Traditional Arabic"/>
          <w:sz w:val="36"/>
          <w:szCs w:val="36"/>
          <w:rtl/>
        </w:rPr>
        <w:t xml:space="preserve"> الزهراني</w:t>
      </w:r>
      <w:r>
        <w:rPr>
          <w:rFonts w:cs="Traditional Arabic" w:hint="cs"/>
          <w:sz w:val="36"/>
          <w:szCs w:val="36"/>
          <w:rtl/>
        </w:rPr>
        <w:t xml:space="preserve"> ،</w:t>
      </w:r>
      <w:r w:rsidRPr="004B0C1F">
        <w:rPr>
          <w:rFonts w:cs="Traditional Arabic"/>
          <w:sz w:val="36"/>
          <w:szCs w:val="36"/>
          <w:rtl/>
        </w:rPr>
        <w:t xml:space="preserve"> وأبو بكر ناجي</w:t>
      </w:r>
      <w:r>
        <w:rPr>
          <w:rFonts w:cs="Traditional Arabic" w:hint="cs"/>
          <w:sz w:val="36"/>
          <w:szCs w:val="36"/>
          <w:rtl/>
        </w:rPr>
        <w:t xml:space="preserve"> ،</w:t>
      </w:r>
      <w:r w:rsidRPr="004B0C1F">
        <w:rPr>
          <w:rFonts w:cs="Traditional Arabic"/>
          <w:sz w:val="36"/>
          <w:szCs w:val="36"/>
          <w:rtl/>
        </w:rPr>
        <w:t xml:space="preserve"> ورابعهم المقدسي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نقلنا</w:t>
      </w:r>
      <w:r>
        <w:rPr>
          <w:rFonts w:cs="Traditional Arabic" w:hint="cs"/>
          <w:sz w:val="36"/>
          <w:szCs w:val="36"/>
          <w:rtl/>
        </w:rPr>
        <w:t xml:space="preserve"> -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وقد </w:t>
      </w:r>
      <w:r w:rsidRPr="004B0C1F">
        <w:rPr>
          <w:rFonts w:cs="Traditional Arabic" w:hint="cs"/>
          <w:sz w:val="36"/>
          <w:szCs w:val="36"/>
          <w:rtl/>
        </w:rPr>
        <w:t>تلقف</w:t>
      </w:r>
      <w:r w:rsidRPr="004B0C1F">
        <w:rPr>
          <w:rFonts w:cs="Traditional Arabic"/>
          <w:sz w:val="36"/>
          <w:szCs w:val="36"/>
          <w:rtl/>
        </w:rPr>
        <w:t xml:space="preserve"> هذ</w:t>
      </w:r>
      <w:r w:rsidRPr="004B0C1F">
        <w:rPr>
          <w:rFonts w:cs="Traditional Arabic" w:hint="cs"/>
          <w:sz w:val="36"/>
          <w:szCs w:val="36"/>
          <w:rtl/>
        </w:rPr>
        <w:t>ه</w:t>
      </w:r>
      <w:r w:rsidRPr="004B0C1F">
        <w:rPr>
          <w:rFonts w:cs="Traditional Arabic"/>
          <w:sz w:val="36"/>
          <w:szCs w:val="36"/>
          <w:rtl/>
        </w:rPr>
        <w:t xml:space="preserve"> الفتوى خوارج العصر في الجزائر</w:t>
      </w:r>
      <w:r>
        <w:rPr>
          <w:rFonts w:cs="Traditional Arabic" w:hint="cs"/>
          <w:sz w:val="36"/>
          <w:szCs w:val="36"/>
          <w:rtl/>
        </w:rPr>
        <w:t xml:space="preserve"> ،</w:t>
      </w:r>
      <w:r w:rsidRPr="004B0C1F">
        <w:rPr>
          <w:rFonts w:cs="Traditional Arabic"/>
          <w:sz w:val="36"/>
          <w:szCs w:val="36"/>
          <w:rtl/>
        </w:rPr>
        <w:t xml:space="preserve"> وفرحوا بها</w:t>
      </w:r>
      <w:r>
        <w:rPr>
          <w:rFonts w:cs="Traditional Arabic" w:hint="cs"/>
          <w:sz w:val="36"/>
          <w:szCs w:val="36"/>
          <w:rtl/>
        </w:rPr>
        <w:t xml:space="preserve"> ؛</w:t>
      </w:r>
      <w:r w:rsidRPr="004B0C1F">
        <w:rPr>
          <w:rFonts w:cs="Traditional Arabic"/>
          <w:sz w:val="36"/>
          <w:szCs w:val="36"/>
          <w:rtl/>
        </w:rPr>
        <w:t xml:space="preserve"> فقتلوا الأطفال</w:t>
      </w:r>
      <w:r>
        <w:rPr>
          <w:rFonts w:cs="Traditional Arabic" w:hint="cs"/>
          <w:sz w:val="36"/>
          <w:szCs w:val="36"/>
          <w:rtl/>
        </w:rPr>
        <w:t xml:space="preserve"> ،</w:t>
      </w:r>
      <w:r w:rsidRPr="004B0C1F">
        <w:rPr>
          <w:rFonts w:cs="Traditional Arabic"/>
          <w:sz w:val="36"/>
          <w:szCs w:val="36"/>
          <w:rtl/>
        </w:rPr>
        <w:t xml:space="preserve"> وذبحوا النساء</w:t>
      </w:r>
      <w:r>
        <w:rPr>
          <w:rFonts w:cs="Traditional Arabic" w:hint="cs"/>
          <w:sz w:val="36"/>
          <w:szCs w:val="36"/>
          <w:rtl/>
        </w:rPr>
        <w:t xml:space="preserve"> ،</w:t>
      </w:r>
      <w:r w:rsidRPr="004B0C1F">
        <w:rPr>
          <w:rFonts w:cs="Traditional Arabic"/>
          <w:sz w:val="36"/>
          <w:szCs w:val="36"/>
          <w:rtl/>
        </w:rPr>
        <w:t xml:space="preserve"> وبقروا بطون الحوامل</w:t>
      </w:r>
      <w:r>
        <w:rPr>
          <w:rFonts w:cs="Traditional Arabic" w:hint="cs"/>
          <w:sz w:val="36"/>
          <w:szCs w:val="36"/>
          <w:rtl/>
        </w:rPr>
        <w:t xml:space="preserve"> -</w:t>
      </w:r>
      <w:r w:rsidRPr="004B0C1F">
        <w:rPr>
          <w:rFonts w:cs="Traditional Arabic"/>
          <w:sz w:val="36"/>
          <w:szCs w:val="36"/>
          <w:rtl/>
        </w:rPr>
        <w:t xml:space="preserve"> كما نقلن</w:t>
      </w:r>
      <w:r w:rsidRPr="004B0C1F">
        <w:rPr>
          <w:rFonts w:cs="Traditional Arabic" w:hint="cs"/>
          <w:sz w:val="36"/>
          <w:szCs w:val="36"/>
          <w:rtl/>
        </w:rPr>
        <w:t>ا</w:t>
      </w:r>
      <w:r>
        <w:rPr>
          <w:rFonts w:cs="Traditional Arabic" w:hint="cs"/>
          <w:sz w:val="36"/>
          <w:szCs w:val="36"/>
          <w:rtl/>
        </w:rPr>
        <w:t xml:space="preserve"> - ؛</w:t>
      </w:r>
      <w:r w:rsidRPr="004B0C1F">
        <w:rPr>
          <w:rFonts w:cs="Traditional Arabic"/>
          <w:sz w:val="36"/>
          <w:szCs w:val="36"/>
          <w:rtl/>
        </w:rPr>
        <w:t xml:space="preserve"> فكانوا هم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أسلافهم</w:t>
      </w:r>
      <w:r w:rsidRPr="004B0C1F">
        <w:rPr>
          <w:rFonts w:cs="Traditional Arabic"/>
          <w:sz w:val="36"/>
          <w:szCs w:val="36"/>
          <w:rtl/>
        </w:rPr>
        <w:t xml:space="preserve"> من المتقدمين</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هذا </w:t>
      </w:r>
      <w:r w:rsidRPr="004B0C1F">
        <w:rPr>
          <w:rFonts w:cs="Traditional Arabic" w:hint="cs"/>
          <w:sz w:val="36"/>
          <w:szCs w:val="36"/>
          <w:rtl/>
        </w:rPr>
        <w:t>الأمر</w:t>
      </w:r>
      <w:r w:rsidRPr="004B0C1F">
        <w:rPr>
          <w:rFonts w:cs="Traditional Arabic"/>
          <w:sz w:val="36"/>
          <w:szCs w:val="36"/>
          <w:rtl/>
        </w:rPr>
        <w:t xml:space="preserve"> </w:t>
      </w:r>
      <w:r w:rsidRPr="004B0C1F">
        <w:rPr>
          <w:rFonts w:cs="Traditional Arabic" w:hint="cs"/>
          <w:sz w:val="36"/>
          <w:szCs w:val="36"/>
          <w:rtl/>
        </w:rPr>
        <w:t>سواء</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يقول الضابط الشرعي لمجموعة كتيبة الموت </w:t>
      </w:r>
      <w:r>
        <w:rPr>
          <w:rFonts w:cs="Traditional Arabic" w:hint="cs"/>
          <w:sz w:val="36"/>
          <w:szCs w:val="36"/>
          <w:rtl/>
        </w:rPr>
        <w:t xml:space="preserve">؛ </w:t>
      </w:r>
      <w:r w:rsidRPr="004B0C1F">
        <w:rPr>
          <w:rFonts w:cs="Traditional Arabic"/>
          <w:sz w:val="36"/>
          <w:szCs w:val="36"/>
          <w:rtl/>
        </w:rPr>
        <w:t>التي سل</w:t>
      </w:r>
      <w:r>
        <w:rPr>
          <w:rFonts w:cs="Traditional Arabic" w:hint="cs"/>
          <w:sz w:val="36"/>
          <w:szCs w:val="36"/>
          <w:rtl/>
        </w:rPr>
        <w:t>َّ</w:t>
      </w:r>
      <w:r w:rsidRPr="004B0C1F">
        <w:rPr>
          <w:rFonts w:cs="Traditional Arabic" w:hint="cs"/>
          <w:sz w:val="36"/>
          <w:szCs w:val="36"/>
          <w:rtl/>
        </w:rPr>
        <w:t>مت</w:t>
      </w:r>
      <w:r w:rsidRPr="004B0C1F">
        <w:rPr>
          <w:rFonts w:cs="Traditional Arabic"/>
          <w:sz w:val="36"/>
          <w:szCs w:val="36"/>
          <w:rtl/>
        </w:rPr>
        <w:t xml:space="preserve"> نفسها إلى الحكومة الجزائرية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ن</w:t>
      </w:r>
      <w:r w:rsidRPr="004B0C1F">
        <w:rPr>
          <w:rFonts w:cs="Traditional Arabic"/>
          <w:sz w:val="36"/>
          <w:szCs w:val="36"/>
          <w:rtl/>
        </w:rPr>
        <w:t xml:space="preserve"> من أسباب تس</w:t>
      </w:r>
      <w:r w:rsidRPr="004B0C1F">
        <w:rPr>
          <w:rFonts w:cs="Traditional Arabic" w:hint="cs"/>
          <w:sz w:val="36"/>
          <w:szCs w:val="36"/>
          <w:rtl/>
        </w:rPr>
        <w:t>ليم</w:t>
      </w:r>
      <w:r w:rsidRPr="004B0C1F">
        <w:rPr>
          <w:rFonts w:cs="Traditional Arabic"/>
          <w:sz w:val="36"/>
          <w:szCs w:val="36"/>
          <w:rtl/>
        </w:rPr>
        <w:t xml:space="preserve"> </w:t>
      </w:r>
      <w:r w:rsidRPr="004B0C1F">
        <w:rPr>
          <w:rFonts w:cs="Traditional Arabic" w:hint="cs"/>
          <w:sz w:val="36"/>
          <w:szCs w:val="36"/>
          <w:rtl/>
        </w:rPr>
        <w:t>أنفسهم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هو </w:t>
      </w:r>
      <w:r w:rsidRPr="004B0C1F">
        <w:rPr>
          <w:rFonts w:cs="Traditional Arabic" w:hint="cs"/>
          <w:sz w:val="36"/>
          <w:szCs w:val="36"/>
          <w:rtl/>
        </w:rPr>
        <w:t>ارتكاب</w:t>
      </w:r>
      <w:r w:rsidRPr="004B0C1F">
        <w:rPr>
          <w:rFonts w:cs="Traditional Arabic"/>
          <w:sz w:val="36"/>
          <w:szCs w:val="36"/>
          <w:rtl/>
        </w:rPr>
        <w:t xml:space="preserve"> بعضهم مجازر النساء والأطفال</w:t>
      </w:r>
      <w:r>
        <w:rPr>
          <w:rFonts w:cs="Traditional Arabic" w:hint="cs"/>
          <w:sz w:val="36"/>
          <w:szCs w:val="36"/>
          <w:rtl/>
        </w:rPr>
        <w:t xml:space="preserve"> ؛</w:t>
      </w:r>
      <w:r w:rsidRPr="004B0C1F">
        <w:rPr>
          <w:rFonts w:cs="Traditional Arabic"/>
          <w:sz w:val="36"/>
          <w:szCs w:val="36"/>
          <w:rtl/>
        </w:rPr>
        <w:t xml:space="preserve"> التي أجا</w:t>
      </w:r>
      <w:r w:rsidRPr="004B0C1F">
        <w:rPr>
          <w:rFonts w:cs="Traditional Arabic" w:hint="cs"/>
          <w:sz w:val="36"/>
          <w:szCs w:val="36"/>
          <w:rtl/>
        </w:rPr>
        <w:t>زها</w:t>
      </w:r>
      <w:r w:rsidRPr="004B0C1F">
        <w:rPr>
          <w:rFonts w:cs="Traditional Arabic"/>
          <w:sz w:val="36"/>
          <w:szCs w:val="36"/>
          <w:rtl/>
        </w:rPr>
        <w:t xml:space="preserve"> أب</w:t>
      </w:r>
      <w:r w:rsidRPr="004B0C1F">
        <w:rPr>
          <w:rFonts w:cs="Traditional Arabic" w:hint="cs"/>
          <w:sz w:val="36"/>
          <w:szCs w:val="36"/>
          <w:rtl/>
        </w:rPr>
        <w:t>و</w:t>
      </w:r>
      <w:r w:rsidRPr="004B0C1F">
        <w:rPr>
          <w:rFonts w:cs="Traditional Arabic"/>
          <w:sz w:val="36"/>
          <w:szCs w:val="36"/>
          <w:rtl/>
        </w:rPr>
        <w:t xml:space="preserve"> قتادة الفلسطيني</w:t>
      </w:r>
      <w:r>
        <w:rPr>
          <w:rFonts w:cs="Traditional Arabic" w:hint="cs"/>
          <w:sz w:val="36"/>
          <w:szCs w:val="36"/>
          <w:rtl/>
        </w:rPr>
        <w:t xml:space="preserve"> </w:t>
      </w:r>
      <w:r w:rsidRPr="004B0C1F">
        <w:rPr>
          <w:rFonts w:cs="Traditional Arabic"/>
          <w:sz w:val="36"/>
          <w:szCs w:val="36"/>
          <w:rtl/>
        </w:rPr>
        <w:t>"</w:t>
      </w:r>
      <w:r w:rsidRPr="00CD0B0B">
        <w:rPr>
          <w:rFonts w:cs="Traditional Arabic"/>
          <w:sz w:val="36"/>
          <w:szCs w:val="36"/>
          <w:vertAlign w:val="superscript"/>
          <w:rtl/>
        </w:rPr>
        <w:t>(</w:t>
      </w:r>
      <w:r>
        <w:rPr>
          <w:rStyle w:val="a4"/>
          <w:sz w:val="36"/>
          <w:szCs w:val="36"/>
          <w:rtl/>
        </w:rPr>
        <w:footnoteReference w:id="743"/>
      </w:r>
      <w:r w:rsidRPr="00CD0B0B">
        <w:rPr>
          <w:rFonts w:cs="Traditional Arabic"/>
          <w:sz w:val="36"/>
          <w:szCs w:val="36"/>
          <w:vertAlign w:val="superscript"/>
          <w:rtl/>
        </w:rPr>
        <w:t>)</w:t>
      </w:r>
      <w:r w:rsidRPr="00CD0B0B">
        <w:rPr>
          <w:rFonts w:cs="Traditional Arabic" w:hint="cs"/>
          <w:sz w:val="36"/>
          <w:szCs w:val="36"/>
          <w:rtl/>
        </w:rPr>
        <w:t xml:space="preserve"> </w:t>
      </w:r>
      <w:r w:rsidRPr="00CD0B0B">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السابع</w:t>
      </w:r>
      <w:r w:rsidRPr="004B0C1F">
        <w:rPr>
          <w:rFonts w:cs="Traditional Arabic"/>
          <w:b/>
          <w:bCs/>
          <w:sz w:val="36"/>
          <w:szCs w:val="36"/>
          <w:rtl/>
        </w:rPr>
        <w:t xml:space="preserve"> عشر</w:t>
      </w:r>
      <w:r>
        <w:rPr>
          <w:rFonts w:cs="Traditional Arabic" w:hint="cs"/>
          <w:sz w:val="36"/>
          <w:szCs w:val="36"/>
          <w:rtl/>
        </w:rPr>
        <w:t xml:space="preserve"> </w:t>
      </w:r>
      <w:r w:rsidRPr="004B0C1F">
        <w:rPr>
          <w:rFonts w:cs="Traditional Arabic"/>
          <w:sz w:val="36"/>
          <w:szCs w:val="36"/>
          <w:rtl/>
        </w:rPr>
        <w:t>:</w:t>
      </w:r>
      <w:r>
        <w:rPr>
          <w:rFonts w:cs="Traditional Arabic"/>
          <w:sz w:val="36"/>
          <w:szCs w:val="36"/>
          <w:rtl/>
        </w:rPr>
        <w:t xml:space="preserve"> الإنكار على حكام المسلمين جهر</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إن الشارع شد</w:t>
      </w:r>
      <w:r>
        <w:rPr>
          <w:rFonts w:cs="Traditional Arabic" w:hint="cs"/>
          <w:sz w:val="36"/>
          <w:szCs w:val="36"/>
          <w:rtl/>
        </w:rPr>
        <w:t>َّ</w:t>
      </w:r>
      <w:r w:rsidRPr="004B0C1F">
        <w:rPr>
          <w:rFonts w:cs="Traditional Arabic"/>
          <w:sz w:val="36"/>
          <w:szCs w:val="36"/>
          <w:rtl/>
        </w:rPr>
        <w:t xml:space="preserve">د في الإنكار على الحكام </w:t>
      </w:r>
      <w:r w:rsidR="00D412AA">
        <w:rPr>
          <w:rFonts w:cs="Traditional Arabic" w:hint="cs"/>
          <w:sz w:val="36"/>
          <w:szCs w:val="36"/>
          <w:rtl/>
        </w:rPr>
        <w:t>جهرا</w:t>
      </w:r>
      <w:r>
        <w:rPr>
          <w:rFonts w:cs="Traditional Arabic" w:hint="cs"/>
          <w:sz w:val="36"/>
          <w:szCs w:val="36"/>
          <w:rtl/>
        </w:rPr>
        <w:t xml:space="preserve">، </w:t>
      </w:r>
      <w:r>
        <w:rPr>
          <w:rFonts w:cs="Traditional Arabic"/>
          <w:sz w:val="36"/>
          <w:szCs w:val="36"/>
          <w:rtl/>
        </w:rPr>
        <w:t>وأمر بنصحهم سر</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لكن </w:t>
      </w:r>
      <w:r w:rsidRPr="004B0C1F">
        <w:rPr>
          <w:rFonts w:cs="Traditional Arabic" w:hint="cs"/>
          <w:sz w:val="36"/>
          <w:szCs w:val="36"/>
          <w:rtl/>
        </w:rPr>
        <w:t>الخوارج</w:t>
      </w:r>
      <w:r>
        <w:rPr>
          <w:rFonts w:cs="Traditional Arabic" w:hint="cs"/>
          <w:sz w:val="36"/>
          <w:szCs w:val="36"/>
          <w:rtl/>
        </w:rPr>
        <w:t xml:space="preserve"> -</w:t>
      </w:r>
      <w:r>
        <w:rPr>
          <w:rFonts w:cs="Traditional Arabic"/>
          <w:sz w:val="36"/>
          <w:szCs w:val="36"/>
          <w:rtl/>
        </w:rPr>
        <w:t xml:space="preserve"> قديم</w:t>
      </w:r>
      <w:r>
        <w:rPr>
          <w:rFonts w:cs="Traditional Arabic" w:hint="cs"/>
          <w:sz w:val="36"/>
          <w:szCs w:val="36"/>
          <w:rtl/>
        </w:rPr>
        <w:t>ً</w:t>
      </w:r>
      <w:r>
        <w:rPr>
          <w:rFonts w:cs="Traditional Arabic"/>
          <w:sz w:val="36"/>
          <w:szCs w:val="36"/>
          <w:rtl/>
        </w:rPr>
        <w:t>ا وحديث</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خ</w:t>
      </w:r>
      <w:r w:rsidRPr="004B0C1F">
        <w:rPr>
          <w:rFonts w:cs="Traditional Arabic" w:hint="cs"/>
          <w:sz w:val="36"/>
          <w:szCs w:val="36"/>
          <w:rtl/>
        </w:rPr>
        <w:t>الفوا</w:t>
      </w:r>
      <w:r w:rsidRPr="004B0C1F">
        <w:rPr>
          <w:rFonts w:cs="Traditional Arabic"/>
          <w:sz w:val="36"/>
          <w:szCs w:val="36"/>
          <w:rtl/>
        </w:rPr>
        <w:t xml:space="preserve"> هذا الأمر الرباني</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بما </w:t>
      </w:r>
      <w:r w:rsidRPr="004B0C1F">
        <w:rPr>
          <w:rFonts w:cs="Traditional Arabic"/>
          <w:sz w:val="36"/>
          <w:szCs w:val="36"/>
          <w:rtl/>
        </w:rPr>
        <w:t xml:space="preserve">فعلوه مع </w:t>
      </w:r>
      <w:r w:rsidRPr="004B0C1F">
        <w:rPr>
          <w:rFonts w:cs="Traditional Arabic" w:hint="cs"/>
          <w:sz w:val="36"/>
          <w:szCs w:val="36"/>
          <w:rtl/>
        </w:rPr>
        <w:t>عثمان</w:t>
      </w:r>
      <w:r w:rsidRPr="004B0C1F">
        <w:rPr>
          <w:rFonts w:cs="Traditional Arabic"/>
          <w:sz w:val="36"/>
          <w:szCs w:val="36"/>
          <w:rtl/>
        </w:rPr>
        <w:t xml:space="preserve"> وعلي رضي الله عنهما</w:t>
      </w:r>
      <w:r>
        <w:rPr>
          <w:rFonts w:cs="Traditional Arabic" w:hint="cs"/>
          <w:sz w:val="36"/>
          <w:szCs w:val="36"/>
          <w:rtl/>
        </w:rPr>
        <w:t xml:space="preserve"> </w:t>
      </w:r>
      <w:r w:rsidRPr="004B0C1F">
        <w:rPr>
          <w:rFonts w:cs="Traditional Arabic"/>
          <w:sz w:val="36"/>
          <w:szCs w:val="36"/>
          <w:rtl/>
        </w:rPr>
        <w:t>.</w:t>
      </w:r>
    </w:p>
    <w:p w:rsidR="00980456" w:rsidRDefault="00FD43E2" w:rsidP="00980456">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يؤلفون رسائل في هذا الباب</w:t>
      </w:r>
      <w:r>
        <w:rPr>
          <w:rFonts w:cs="Traditional Arabic" w:hint="cs"/>
          <w:sz w:val="36"/>
          <w:szCs w:val="36"/>
          <w:rtl/>
        </w:rPr>
        <w:t xml:space="preserve"> ؛</w:t>
      </w:r>
      <w:r w:rsidRPr="004B0C1F">
        <w:rPr>
          <w:rFonts w:cs="Traditional Arabic"/>
          <w:sz w:val="36"/>
          <w:szCs w:val="36"/>
          <w:rtl/>
        </w:rPr>
        <w:t xml:space="preserve"> فهذا أسامة بن لادن </w:t>
      </w:r>
      <w:r>
        <w:rPr>
          <w:rFonts w:cs="Traditional Arabic" w:hint="cs"/>
          <w:sz w:val="36"/>
          <w:szCs w:val="36"/>
          <w:rtl/>
        </w:rPr>
        <w:t xml:space="preserve">: </w:t>
      </w:r>
      <w:r w:rsidRPr="004B0C1F">
        <w:rPr>
          <w:rFonts w:cs="Traditional Arabic"/>
          <w:sz w:val="36"/>
          <w:szCs w:val="36"/>
          <w:rtl/>
        </w:rPr>
        <w:t>يوج</w:t>
      </w:r>
      <w:r>
        <w:rPr>
          <w:rFonts w:cs="Traditional Arabic" w:hint="cs"/>
          <w:sz w:val="36"/>
          <w:szCs w:val="36"/>
          <w:rtl/>
        </w:rPr>
        <w:t>ِّ</w:t>
      </w:r>
      <w:r w:rsidRPr="004B0C1F">
        <w:rPr>
          <w:rFonts w:cs="Traditional Arabic"/>
          <w:sz w:val="36"/>
          <w:szCs w:val="36"/>
          <w:rtl/>
        </w:rPr>
        <w:t xml:space="preserve">ه رسالة إلى </w:t>
      </w:r>
      <w:r w:rsidRPr="004B0C1F">
        <w:rPr>
          <w:rFonts w:cs="Traditional Arabic" w:hint="cs"/>
          <w:sz w:val="36"/>
          <w:szCs w:val="36"/>
          <w:rtl/>
        </w:rPr>
        <w:t>ولاة</w:t>
      </w:r>
      <w:r w:rsidRPr="004B0C1F">
        <w:rPr>
          <w:rFonts w:cs="Traditional Arabic"/>
          <w:sz w:val="36"/>
          <w:szCs w:val="36"/>
          <w:rtl/>
        </w:rPr>
        <w:t xml:space="preserve"> </w:t>
      </w:r>
      <w:r w:rsidRPr="004B0C1F">
        <w:rPr>
          <w:rFonts w:cs="Traditional Arabic" w:hint="cs"/>
          <w:sz w:val="36"/>
          <w:szCs w:val="36"/>
          <w:rtl/>
        </w:rPr>
        <w:t>أمورنا</w:t>
      </w:r>
      <w:r>
        <w:rPr>
          <w:rFonts w:cs="Traditional Arabic" w:hint="cs"/>
          <w:sz w:val="36"/>
          <w:szCs w:val="36"/>
          <w:rtl/>
        </w:rPr>
        <w:t xml:space="preserve"> بعنوان : ( رسالة إلى أبي </w:t>
      </w:r>
      <w:proofErr w:type="spellStart"/>
      <w:r>
        <w:rPr>
          <w:rFonts w:cs="Traditional Arabic" w:hint="cs"/>
          <w:sz w:val="36"/>
          <w:szCs w:val="36"/>
          <w:rtl/>
        </w:rPr>
        <w:t>رغال</w:t>
      </w:r>
      <w:proofErr w:type="spellEnd"/>
      <w:r>
        <w:rPr>
          <w:rFonts w:cs="Traditional Arabic" w:hint="cs"/>
          <w:sz w:val="36"/>
          <w:szCs w:val="36"/>
          <w:rtl/>
        </w:rPr>
        <w:t xml:space="preserve"> ) ، </w:t>
      </w:r>
      <w:r w:rsidRPr="004B0C1F">
        <w:rPr>
          <w:rFonts w:cs="Traditional Arabic" w:hint="cs"/>
          <w:sz w:val="36"/>
          <w:szCs w:val="36"/>
          <w:rtl/>
        </w:rPr>
        <w:t>احتوت</w:t>
      </w:r>
      <w:r w:rsidRPr="004B0C1F">
        <w:rPr>
          <w:rFonts w:cs="Traditional Arabic"/>
          <w:sz w:val="36"/>
          <w:szCs w:val="36"/>
          <w:rtl/>
        </w:rPr>
        <w:t xml:space="preserve"> من قاموس الش</w:t>
      </w:r>
      <w:r w:rsidRPr="004B0C1F">
        <w:rPr>
          <w:rFonts w:cs="Traditional Arabic" w:hint="cs"/>
          <w:sz w:val="36"/>
          <w:szCs w:val="36"/>
          <w:rtl/>
        </w:rPr>
        <w:t>تائم</w:t>
      </w:r>
      <w:r w:rsidRPr="004B0C1F">
        <w:rPr>
          <w:rFonts w:cs="Traditional Arabic"/>
          <w:sz w:val="36"/>
          <w:szCs w:val="36"/>
          <w:rtl/>
        </w:rPr>
        <w:t xml:space="preserve"> والتكفير </w:t>
      </w:r>
      <w:r>
        <w:rPr>
          <w:rFonts w:cs="Traditional Arabic" w:hint="cs"/>
          <w:sz w:val="36"/>
          <w:szCs w:val="36"/>
          <w:rtl/>
        </w:rPr>
        <w:t xml:space="preserve">، </w:t>
      </w:r>
      <w:r w:rsidRPr="004B0C1F">
        <w:rPr>
          <w:rFonts w:cs="Traditional Arabic"/>
          <w:sz w:val="36"/>
          <w:szCs w:val="36"/>
          <w:rtl/>
        </w:rPr>
        <w:t>ما ا</w:t>
      </w:r>
      <w:r w:rsidRPr="004B0C1F">
        <w:rPr>
          <w:rFonts w:cs="Traditional Arabic" w:hint="cs"/>
          <w:sz w:val="36"/>
          <w:szCs w:val="36"/>
          <w:rtl/>
        </w:rPr>
        <w:t>لله</w:t>
      </w:r>
      <w:r w:rsidRPr="004B0C1F">
        <w:rPr>
          <w:rFonts w:cs="Traditional Arabic"/>
          <w:sz w:val="36"/>
          <w:szCs w:val="36"/>
          <w:rtl/>
        </w:rPr>
        <w:t xml:space="preserve"> به عليم</w:t>
      </w:r>
      <w:r>
        <w:rPr>
          <w:rFonts w:cs="Traditional Arabic" w:hint="cs"/>
          <w:sz w:val="36"/>
          <w:szCs w:val="36"/>
          <w:rtl/>
        </w:rPr>
        <w:t xml:space="preserve"> </w:t>
      </w:r>
    </w:p>
    <w:p w:rsidR="00FD43E2" w:rsidRDefault="00FD43E2" w:rsidP="00980456">
      <w:pPr>
        <w:widowControl w:val="0"/>
        <w:spacing w:after="0" w:line="240" w:lineRule="auto"/>
        <w:jc w:val="both"/>
        <w:rPr>
          <w:rFonts w:cs="Traditional Arabic"/>
          <w:sz w:val="36"/>
          <w:szCs w:val="36"/>
          <w:rtl/>
        </w:rPr>
      </w:pPr>
      <w:r>
        <w:rPr>
          <w:rFonts w:cs="Traditional Arabic" w:hint="cs"/>
          <w:sz w:val="36"/>
          <w:szCs w:val="36"/>
          <w:rtl/>
        </w:rPr>
        <w:t>،</w:t>
      </w:r>
      <w:r w:rsidRPr="004B0C1F">
        <w:rPr>
          <w:rFonts w:cs="Traditional Arabic"/>
          <w:sz w:val="36"/>
          <w:szCs w:val="36"/>
          <w:rtl/>
        </w:rPr>
        <w:t xml:space="preserve"> ومنها</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الحق</w:t>
      </w:r>
      <w:r w:rsidRPr="004B0C1F">
        <w:rPr>
          <w:rFonts w:cs="Traditional Arabic"/>
          <w:sz w:val="36"/>
          <w:szCs w:val="36"/>
          <w:rtl/>
        </w:rPr>
        <w:t xml:space="preserve"> واليقين في عد</w:t>
      </w:r>
      <w:r w:rsidRPr="004B0C1F">
        <w:rPr>
          <w:rFonts w:cs="Traditional Arabic" w:hint="cs"/>
          <w:sz w:val="36"/>
          <w:szCs w:val="36"/>
          <w:rtl/>
        </w:rPr>
        <w:t>اوة</w:t>
      </w:r>
      <w:r w:rsidRPr="004B0C1F">
        <w:rPr>
          <w:rFonts w:cs="Traditional Arabic"/>
          <w:sz w:val="36"/>
          <w:szCs w:val="36"/>
          <w:rtl/>
        </w:rPr>
        <w:t xml:space="preserve"> الطغاة والمرتدين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لسلطان</w:t>
      </w:r>
      <w:r w:rsidRPr="004B0C1F">
        <w:rPr>
          <w:rFonts w:cs="Traditional Arabic"/>
          <w:sz w:val="36"/>
          <w:szCs w:val="36"/>
          <w:rtl/>
        </w:rPr>
        <w:t xml:space="preserve"> العتيب</w:t>
      </w:r>
      <w:r w:rsidRPr="004B0C1F">
        <w:rPr>
          <w:rFonts w:cs="Traditional Arabic" w:hint="cs"/>
          <w:sz w:val="36"/>
          <w:szCs w:val="36"/>
          <w:rtl/>
        </w:rPr>
        <w:t>ـي</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الثامن</w:t>
      </w:r>
      <w:r w:rsidRPr="004B0C1F">
        <w:rPr>
          <w:rFonts w:cs="Traditional Arabic"/>
          <w:b/>
          <w:bCs/>
          <w:sz w:val="36"/>
          <w:szCs w:val="36"/>
          <w:rtl/>
        </w:rPr>
        <w:t xml:space="preserve"> عشر</w:t>
      </w:r>
      <w:r>
        <w:rPr>
          <w:rFonts w:cs="Traditional Arabic" w:hint="cs"/>
          <w:b/>
          <w:bCs/>
          <w:sz w:val="36"/>
          <w:szCs w:val="36"/>
          <w:rtl/>
        </w:rPr>
        <w:t xml:space="preserve"> </w:t>
      </w:r>
      <w:r>
        <w:rPr>
          <w:rFonts w:cs="Traditional Arabic"/>
          <w:sz w:val="36"/>
          <w:szCs w:val="36"/>
          <w:rtl/>
        </w:rPr>
        <w:t>: قتل بعضهم بعض</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وتصفية</w:t>
      </w:r>
      <w:r>
        <w:rPr>
          <w:rFonts w:cs="Traditional Arabic"/>
          <w:sz w:val="36"/>
          <w:szCs w:val="36"/>
          <w:rtl/>
        </w:rPr>
        <w:t xml:space="preserve"> بعضهم بعض</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عند </w:t>
      </w:r>
      <w:r w:rsidRPr="004B0C1F">
        <w:rPr>
          <w:rFonts w:cs="Traditional Arabic" w:hint="cs"/>
          <w:sz w:val="36"/>
          <w:szCs w:val="36"/>
          <w:rtl/>
        </w:rPr>
        <w:t>أدنى</w:t>
      </w:r>
      <w:r w:rsidRPr="004B0C1F">
        <w:rPr>
          <w:rFonts w:cs="Traditional Arabic"/>
          <w:sz w:val="36"/>
          <w:szCs w:val="36"/>
          <w:rtl/>
        </w:rPr>
        <w:t xml:space="preserve"> </w:t>
      </w:r>
      <w:r w:rsidRPr="004B0C1F">
        <w:rPr>
          <w:rFonts w:cs="Traditional Arabic" w:hint="cs"/>
          <w:sz w:val="36"/>
          <w:szCs w:val="36"/>
          <w:rtl/>
        </w:rPr>
        <w:t>اختلاف</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فإن نجدة الخارجي قت</w:t>
      </w:r>
      <w:r w:rsidRPr="004B0C1F">
        <w:rPr>
          <w:rFonts w:cs="Traditional Arabic" w:hint="cs"/>
          <w:sz w:val="36"/>
          <w:szCs w:val="36"/>
          <w:rtl/>
        </w:rPr>
        <w:t>له</w:t>
      </w:r>
      <w:r w:rsidRPr="004B0C1F">
        <w:rPr>
          <w:rFonts w:cs="Traditional Arabic"/>
          <w:sz w:val="36"/>
          <w:szCs w:val="36"/>
          <w:rtl/>
        </w:rPr>
        <w:t xml:space="preserve"> بعض أصحابه</w:t>
      </w:r>
      <w:r w:rsidRPr="003A17B4">
        <w:rPr>
          <w:rFonts w:cs="Traditional Arabic"/>
          <w:b/>
          <w:bCs/>
          <w:sz w:val="36"/>
          <w:szCs w:val="36"/>
          <w:vertAlign w:val="superscript"/>
          <w:rtl/>
        </w:rPr>
        <w:t>(</w:t>
      </w:r>
      <w:r>
        <w:rPr>
          <w:rStyle w:val="a4"/>
          <w:b/>
          <w:bCs/>
          <w:sz w:val="36"/>
          <w:szCs w:val="36"/>
          <w:rtl/>
        </w:rPr>
        <w:footnoteReference w:id="744"/>
      </w:r>
      <w:r w:rsidRPr="003A17B4">
        <w:rPr>
          <w:rFonts w:cs="Traditional Arabic"/>
          <w:b/>
          <w:b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وأما خوارج عصرنا </w:t>
      </w:r>
      <w:r>
        <w:rPr>
          <w:rFonts w:cs="Traditional Arabic" w:hint="cs"/>
          <w:sz w:val="36"/>
          <w:szCs w:val="36"/>
          <w:rtl/>
        </w:rPr>
        <w:t xml:space="preserve">؛ </w:t>
      </w:r>
      <w:r w:rsidRPr="004B0C1F">
        <w:rPr>
          <w:rFonts w:cs="Traditional Arabic"/>
          <w:sz w:val="36"/>
          <w:szCs w:val="36"/>
          <w:rtl/>
        </w:rPr>
        <w:t>فقد توا</w:t>
      </w:r>
      <w:r w:rsidRPr="004B0C1F">
        <w:rPr>
          <w:rFonts w:cs="Traditional Arabic" w:hint="cs"/>
          <w:sz w:val="36"/>
          <w:szCs w:val="36"/>
          <w:rtl/>
        </w:rPr>
        <w:t>ترت</w:t>
      </w:r>
      <w:r w:rsidRPr="004B0C1F">
        <w:rPr>
          <w:rFonts w:cs="Traditional Arabic"/>
          <w:sz w:val="36"/>
          <w:szCs w:val="36"/>
          <w:rtl/>
        </w:rPr>
        <w:t xml:space="preserve"> أخبار قتل بعضهم بعض</w:t>
      </w:r>
      <w:r>
        <w:rPr>
          <w:rFonts w:cs="Traditional Arabic" w:hint="cs"/>
          <w:sz w:val="36"/>
          <w:szCs w:val="36"/>
          <w:rtl/>
        </w:rPr>
        <w:t>ً</w:t>
      </w:r>
      <w:r w:rsidRPr="004B0C1F">
        <w:rPr>
          <w:rFonts w:cs="Traditional Arabic"/>
          <w:sz w:val="36"/>
          <w:szCs w:val="36"/>
          <w:rtl/>
        </w:rPr>
        <w:t xml:space="preserve">ا عند </w:t>
      </w:r>
      <w:r w:rsidRPr="004B0C1F">
        <w:rPr>
          <w:rFonts w:cs="Traditional Arabic" w:hint="cs"/>
          <w:sz w:val="36"/>
          <w:szCs w:val="36"/>
          <w:rtl/>
        </w:rPr>
        <w:t>أدنى</w:t>
      </w:r>
      <w:r w:rsidRPr="004B0C1F">
        <w:rPr>
          <w:rFonts w:cs="Traditional Arabic"/>
          <w:sz w:val="36"/>
          <w:szCs w:val="36"/>
          <w:rtl/>
        </w:rPr>
        <w:t xml:space="preserve"> </w:t>
      </w:r>
      <w:r w:rsidRPr="004B0C1F">
        <w:rPr>
          <w:rFonts w:cs="Traditional Arabic" w:hint="cs"/>
          <w:sz w:val="36"/>
          <w:szCs w:val="36"/>
          <w:rtl/>
        </w:rPr>
        <w:t>اختلاف</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w:t>
      </w:r>
      <w:r w:rsidRPr="004B0C1F">
        <w:rPr>
          <w:rFonts w:cs="Traditional Arabic" w:hint="cs"/>
          <w:sz w:val="36"/>
          <w:szCs w:val="36"/>
          <w:rtl/>
        </w:rPr>
        <w:t>قول</w:t>
      </w:r>
      <w:r w:rsidRPr="004B0C1F">
        <w:rPr>
          <w:rFonts w:cs="Traditional Arabic"/>
          <w:sz w:val="36"/>
          <w:szCs w:val="36"/>
          <w:rtl/>
        </w:rPr>
        <w:t xml:space="preserve"> مؤرخ الفكر الخارجي المعاصر </w:t>
      </w:r>
      <w:r w:rsidRPr="004B0C1F">
        <w:rPr>
          <w:rFonts w:cs="Traditional Arabic" w:hint="cs"/>
          <w:sz w:val="36"/>
          <w:szCs w:val="36"/>
          <w:rtl/>
        </w:rPr>
        <w:t>أبو</w:t>
      </w:r>
      <w:r w:rsidRPr="004B0C1F">
        <w:rPr>
          <w:rFonts w:cs="Traditional Arabic"/>
          <w:sz w:val="36"/>
          <w:szCs w:val="36"/>
          <w:rtl/>
        </w:rPr>
        <w:t xml:space="preserve"> مصعب السوري </w:t>
      </w:r>
      <w:r>
        <w:rPr>
          <w:rFonts w:cs="Traditional Arabic" w:hint="cs"/>
          <w:sz w:val="36"/>
          <w:szCs w:val="36"/>
          <w:rtl/>
        </w:rPr>
        <w:t xml:space="preserve">- </w:t>
      </w:r>
      <w:r w:rsidRPr="004B0C1F">
        <w:rPr>
          <w:rFonts w:cs="Traditional Arabic"/>
          <w:sz w:val="36"/>
          <w:szCs w:val="36"/>
          <w:rtl/>
        </w:rPr>
        <w:t xml:space="preserve">في توثيقه للأحداث </w:t>
      </w:r>
      <w:r>
        <w:rPr>
          <w:rFonts w:cs="Traditional Arabic" w:hint="cs"/>
          <w:sz w:val="36"/>
          <w:szCs w:val="36"/>
          <w:rtl/>
        </w:rPr>
        <w:t xml:space="preserve">    </w:t>
      </w:r>
      <w:r w:rsidRPr="004B0C1F">
        <w:rPr>
          <w:rFonts w:cs="Traditional Arabic"/>
          <w:sz w:val="36"/>
          <w:szCs w:val="36"/>
          <w:rtl/>
        </w:rPr>
        <w:t>الجزائرية</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أواخر</w:t>
      </w:r>
      <w:r w:rsidRPr="004B0C1F">
        <w:rPr>
          <w:rFonts w:cs="Traditional Arabic"/>
          <w:sz w:val="36"/>
          <w:szCs w:val="36"/>
          <w:rtl/>
        </w:rPr>
        <w:t xml:space="preserve"> سنة </w:t>
      </w:r>
      <w:r w:rsidRPr="00CD0B0B">
        <w:rPr>
          <w:rFonts w:cs="Traditional Arabic"/>
          <w:sz w:val="36"/>
          <w:szCs w:val="36"/>
          <w:rtl/>
        </w:rPr>
        <w:t>(1995)</w:t>
      </w:r>
      <w:r w:rsidRPr="004B0C1F">
        <w:rPr>
          <w:rFonts w:cs="Traditional Arabic"/>
          <w:sz w:val="36"/>
          <w:szCs w:val="36"/>
          <w:rtl/>
        </w:rPr>
        <w:t xml:space="preserve"> تجرأ أبو عبد الرحمن أمين</w:t>
      </w:r>
      <w:r>
        <w:rPr>
          <w:rFonts w:cs="Traditional Arabic" w:hint="cs"/>
          <w:sz w:val="36"/>
          <w:szCs w:val="36"/>
          <w:rtl/>
        </w:rPr>
        <w:t xml:space="preserve"> ،</w:t>
      </w:r>
      <w:r w:rsidRPr="004B0C1F">
        <w:rPr>
          <w:rFonts w:cs="Traditional Arabic"/>
          <w:sz w:val="36"/>
          <w:szCs w:val="36"/>
          <w:rtl/>
        </w:rPr>
        <w:t xml:space="preserve"> وقياداته المنحرفة</w:t>
      </w:r>
      <w:r>
        <w:rPr>
          <w:rFonts w:cs="Traditional Arabic" w:hint="cs"/>
          <w:sz w:val="36"/>
          <w:szCs w:val="36"/>
          <w:rtl/>
        </w:rPr>
        <w:t xml:space="preserve"> ؛</w:t>
      </w:r>
      <w:r w:rsidRPr="004B0C1F">
        <w:rPr>
          <w:rFonts w:cs="Traditional Arabic"/>
          <w:sz w:val="36"/>
          <w:szCs w:val="36"/>
          <w:rtl/>
        </w:rPr>
        <w:t xml:space="preserve"> التي تدرجت في الإجرام </w:t>
      </w:r>
      <w:r>
        <w:rPr>
          <w:rFonts w:cs="Traditional Arabic" w:hint="cs"/>
          <w:sz w:val="36"/>
          <w:szCs w:val="36"/>
          <w:rtl/>
        </w:rPr>
        <w:t xml:space="preserve">، </w:t>
      </w:r>
      <w:r w:rsidRPr="004B0C1F">
        <w:rPr>
          <w:rFonts w:cs="Traditional Arabic"/>
          <w:sz w:val="36"/>
          <w:szCs w:val="36"/>
          <w:rtl/>
        </w:rPr>
        <w:t>على اغتيال الشيخ محمد السعيد</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المجاهد</w:t>
      </w:r>
      <w:r w:rsidRPr="004B0C1F">
        <w:rPr>
          <w:rFonts w:cs="Traditional Arabic"/>
          <w:sz w:val="36"/>
          <w:szCs w:val="36"/>
          <w:rtl/>
        </w:rPr>
        <w:t xml:space="preserve"> عبد الوهاب العمارة</w:t>
      </w:r>
      <w:r>
        <w:rPr>
          <w:rFonts w:cs="Traditional Arabic" w:hint="cs"/>
          <w:sz w:val="36"/>
          <w:szCs w:val="36"/>
          <w:rtl/>
        </w:rPr>
        <w:t xml:space="preserve"> ،</w:t>
      </w:r>
      <w:r w:rsidRPr="004B0C1F">
        <w:rPr>
          <w:rFonts w:cs="Traditional Arabic"/>
          <w:sz w:val="36"/>
          <w:szCs w:val="36"/>
          <w:rtl/>
        </w:rPr>
        <w:t xml:space="preserve"> وغيرهما من المجاهدين "</w:t>
      </w:r>
      <w:r w:rsidRPr="00122E9D">
        <w:rPr>
          <w:rFonts w:cs="Traditional Arabic"/>
          <w:sz w:val="36"/>
          <w:szCs w:val="36"/>
          <w:vertAlign w:val="superscript"/>
          <w:rtl/>
        </w:rPr>
        <w:t>(</w:t>
      </w:r>
      <w:r>
        <w:rPr>
          <w:rStyle w:val="a4"/>
          <w:sz w:val="36"/>
          <w:szCs w:val="36"/>
          <w:rtl/>
        </w:rPr>
        <w:footnoteReference w:id="745"/>
      </w:r>
      <w:r w:rsidRPr="00122E9D">
        <w:rPr>
          <w:rFonts w:cs="Traditional Arabic"/>
          <w:sz w:val="36"/>
          <w:szCs w:val="36"/>
          <w:vertAlign w:val="superscript"/>
          <w:rtl/>
        </w:rPr>
        <w:t>)</w:t>
      </w:r>
      <w:r w:rsidRPr="004B0C1F">
        <w:rPr>
          <w:rFonts w:cs="Traditional Arabic"/>
          <w:sz w:val="36"/>
          <w:szCs w:val="36"/>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ومما قاله</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قتلوا من قدروا عليه م</w:t>
      </w:r>
      <w:r w:rsidRPr="004B0C1F">
        <w:rPr>
          <w:rFonts w:cs="Traditional Arabic" w:hint="cs"/>
          <w:sz w:val="36"/>
          <w:szCs w:val="36"/>
          <w:rtl/>
        </w:rPr>
        <w:t>ن</w:t>
      </w:r>
      <w:r w:rsidRPr="004B0C1F">
        <w:rPr>
          <w:rFonts w:cs="Traditional Arabic"/>
          <w:sz w:val="36"/>
          <w:szCs w:val="36"/>
          <w:rtl/>
        </w:rPr>
        <w:t xml:space="preserve"> المجاهدين الأ</w:t>
      </w:r>
      <w:r w:rsidRPr="004B0C1F">
        <w:rPr>
          <w:rFonts w:cs="Traditional Arabic" w:hint="cs"/>
          <w:sz w:val="36"/>
          <w:szCs w:val="36"/>
          <w:rtl/>
        </w:rPr>
        <w:t>فغان</w:t>
      </w:r>
      <w:r w:rsidRPr="004B0C1F">
        <w:rPr>
          <w:rFonts w:cs="Traditional Arabic"/>
          <w:sz w:val="36"/>
          <w:szCs w:val="36"/>
          <w:rtl/>
        </w:rPr>
        <w:t xml:space="preserve"> العرب وغيرهم</w:t>
      </w:r>
      <w:r>
        <w:rPr>
          <w:rFonts w:cs="Traditional Arabic" w:hint="cs"/>
          <w:sz w:val="36"/>
          <w:szCs w:val="36"/>
          <w:rtl/>
        </w:rPr>
        <w:t xml:space="preserve"> ،</w:t>
      </w:r>
      <w:r w:rsidRPr="004B0C1F">
        <w:rPr>
          <w:rFonts w:cs="Traditional Arabic"/>
          <w:sz w:val="36"/>
          <w:szCs w:val="36"/>
          <w:rtl/>
        </w:rPr>
        <w:t xml:space="preserve"> بدعوى</w:t>
      </w:r>
      <w:r>
        <w:rPr>
          <w:rFonts w:cs="Traditional Arabic" w:hint="cs"/>
          <w:sz w:val="36"/>
          <w:szCs w:val="36"/>
          <w:rtl/>
        </w:rPr>
        <w:t xml:space="preserve"> </w:t>
      </w:r>
      <w:r w:rsidRPr="004B0C1F">
        <w:rPr>
          <w:rFonts w:cs="Traditional Arabic"/>
          <w:sz w:val="36"/>
          <w:szCs w:val="36"/>
          <w:rtl/>
        </w:rPr>
        <w:t xml:space="preserve"> ا</w:t>
      </w:r>
      <w:r w:rsidRPr="004B0C1F">
        <w:rPr>
          <w:rFonts w:cs="Traditional Arabic" w:hint="cs"/>
          <w:sz w:val="36"/>
          <w:szCs w:val="36"/>
          <w:rtl/>
        </w:rPr>
        <w:t>لبدعة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وتبني الفكر </w:t>
      </w:r>
      <w:r>
        <w:rPr>
          <w:rFonts w:cs="Traditional Arabic" w:hint="cs"/>
          <w:sz w:val="36"/>
          <w:szCs w:val="36"/>
          <w:rtl/>
        </w:rPr>
        <w:t xml:space="preserve">، </w:t>
      </w:r>
      <w:r w:rsidRPr="004B0C1F">
        <w:rPr>
          <w:rFonts w:cs="Traditional Arabic"/>
          <w:sz w:val="36"/>
          <w:szCs w:val="36"/>
          <w:rtl/>
        </w:rPr>
        <w:t xml:space="preserve">وعدم صحة العقيدة السلفية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ولمعارضتهم</w:t>
      </w:r>
      <w:r w:rsidRPr="004B0C1F">
        <w:rPr>
          <w:rFonts w:cs="Traditional Arabic"/>
          <w:sz w:val="36"/>
          <w:szCs w:val="36"/>
          <w:rtl/>
        </w:rPr>
        <w:t xml:space="preserve"> إياهم في أعمالهم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ك</w:t>
      </w:r>
      <w:r w:rsidRPr="004B0C1F">
        <w:rPr>
          <w:rFonts w:cs="Traditional Arabic" w:hint="cs"/>
          <w:sz w:val="36"/>
          <w:szCs w:val="36"/>
          <w:rtl/>
        </w:rPr>
        <w:t>ما</w:t>
      </w:r>
      <w:r w:rsidRPr="004B0C1F">
        <w:rPr>
          <w:rFonts w:cs="Traditional Arabic"/>
          <w:sz w:val="36"/>
          <w:szCs w:val="36"/>
          <w:rtl/>
        </w:rPr>
        <w:t xml:space="preserve"> قتلوا معظم المجا</w:t>
      </w:r>
      <w:r w:rsidRPr="004B0C1F">
        <w:rPr>
          <w:rFonts w:cs="Traditional Arabic" w:hint="cs"/>
          <w:sz w:val="36"/>
          <w:szCs w:val="36"/>
          <w:rtl/>
        </w:rPr>
        <w:t>هدين</w:t>
      </w:r>
      <w:r w:rsidRPr="004B0C1F">
        <w:rPr>
          <w:rFonts w:cs="Traditional Arabic"/>
          <w:sz w:val="36"/>
          <w:szCs w:val="36"/>
          <w:rtl/>
        </w:rPr>
        <w:t xml:space="preserve"> الليبيين غدر</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بدعوى بدعتهم</w:t>
      </w:r>
      <w:r>
        <w:rPr>
          <w:rFonts w:cs="Traditional Arabic" w:hint="cs"/>
          <w:sz w:val="36"/>
          <w:szCs w:val="36"/>
          <w:rtl/>
        </w:rPr>
        <w:t xml:space="preserve"> ،</w:t>
      </w:r>
      <w:r w:rsidRPr="004B0C1F">
        <w:rPr>
          <w:rFonts w:cs="Traditional Arabic"/>
          <w:sz w:val="36"/>
          <w:szCs w:val="36"/>
          <w:rtl/>
        </w:rPr>
        <w:t xml:space="preserve"> وبيعتهم لجماعتهم </w:t>
      </w:r>
      <w:r>
        <w:rPr>
          <w:rFonts w:cs="Traditional Arabic" w:hint="cs"/>
          <w:sz w:val="36"/>
          <w:szCs w:val="36"/>
          <w:rtl/>
        </w:rPr>
        <w:t xml:space="preserve">، </w:t>
      </w:r>
      <w:r w:rsidRPr="004B0C1F">
        <w:rPr>
          <w:rFonts w:cs="Traditional Arabic"/>
          <w:sz w:val="36"/>
          <w:szCs w:val="36"/>
          <w:rtl/>
        </w:rPr>
        <w:t>وأميرهم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رغم</w:t>
      </w:r>
      <w:r w:rsidRPr="004B0C1F">
        <w:rPr>
          <w:rFonts w:cs="Traditional Arabic"/>
          <w:sz w:val="36"/>
          <w:szCs w:val="36"/>
          <w:rtl/>
        </w:rPr>
        <w:t xml:space="preserve"> وجودهم </w:t>
      </w:r>
      <w:r w:rsidRPr="004B0C1F">
        <w:rPr>
          <w:rFonts w:cs="Traditional Arabic" w:hint="cs"/>
          <w:sz w:val="36"/>
          <w:szCs w:val="36"/>
          <w:rtl/>
        </w:rPr>
        <w:t>في</w:t>
      </w:r>
      <w:r w:rsidRPr="004B0C1F">
        <w:rPr>
          <w:rFonts w:cs="Traditional Arabic"/>
          <w:sz w:val="36"/>
          <w:szCs w:val="36"/>
          <w:rtl/>
        </w:rPr>
        <w:t xml:space="preserve"> سلطان الجماعة</w:t>
      </w:r>
      <w:r>
        <w:rPr>
          <w:rFonts w:cs="Traditional Arabic" w:hint="cs"/>
          <w:sz w:val="36"/>
          <w:szCs w:val="36"/>
          <w:rtl/>
        </w:rPr>
        <w:t xml:space="preserve"> ،</w:t>
      </w:r>
      <w:r w:rsidRPr="004B0C1F">
        <w:rPr>
          <w:rFonts w:cs="Traditional Arabic"/>
          <w:sz w:val="36"/>
          <w:szCs w:val="36"/>
          <w:rtl/>
        </w:rPr>
        <w:t xml:space="preserve"> وأميرها الشرعي</w:t>
      </w:r>
      <w:r>
        <w:rPr>
          <w:rFonts w:cs="Traditional Arabic" w:hint="cs"/>
          <w:sz w:val="36"/>
          <w:szCs w:val="36"/>
          <w:rtl/>
        </w:rPr>
        <w:t xml:space="preserve"> </w:t>
      </w:r>
      <w:r w:rsidRPr="004B0C1F">
        <w:rPr>
          <w:rFonts w:cs="Traditional Arabic"/>
          <w:sz w:val="36"/>
          <w:szCs w:val="36"/>
          <w:rtl/>
        </w:rPr>
        <w:t>"</w:t>
      </w:r>
      <w:r w:rsidRPr="00122E9D">
        <w:rPr>
          <w:rFonts w:cs="Traditional Arabic"/>
          <w:sz w:val="36"/>
          <w:szCs w:val="36"/>
          <w:vertAlign w:val="superscript"/>
          <w:rtl/>
        </w:rPr>
        <w:t>(</w:t>
      </w:r>
      <w:r>
        <w:rPr>
          <w:rStyle w:val="a4"/>
          <w:sz w:val="36"/>
          <w:szCs w:val="36"/>
          <w:rtl/>
        </w:rPr>
        <w:footnoteReference w:id="746"/>
      </w:r>
      <w:r w:rsidRPr="00122E9D">
        <w:rPr>
          <w:rFonts w:cs="Traditional Arabic"/>
          <w:sz w:val="36"/>
          <w:szCs w:val="36"/>
          <w:vertAlign w:val="superscript"/>
          <w:rtl/>
        </w:rPr>
        <w:t>)</w:t>
      </w:r>
      <w:r w:rsidRPr="00122E9D">
        <w:rPr>
          <w:rFonts w:cs="Traditional Arabic" w:hint="cs"/>
          <w:sz w:val="36"/>
          <w:szCs w:val="36"/>
          <w:vertAlign w:val="superscript"/>
          <w:rtl/>
        </w:rPr>
        <w:t xml:space="preserve"> </w:t>
      </w:r>
      <w:r w:rsidRPr="00CD0B0B">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396443">
        <w:rPr>
          <w:rFonts w:cs="Traditional Arabic"/>
          <w:sz w:val="36"/>
          <w:szCs w:val="36"/>
          <w:rtl/>
        </w:rPr>
        <w:t>ثم تمكن أصحاب السعيد ورفيقه</w:t>
      </w:r>
      <w:r>
        <w:rPr>
          <w:rFonts w:cs="Traditional Arabic" w:hint="cs"/>
          <w:sz w:val="36"/>
          <w:szCs w:val="36"/>
          <w:rtl/>
        </w:rPr>
        <w:t xml:space="preserve"> ،</w:t>
      </w:r>
      <w:r w:rsidRPr="00396443">
        <w:rPr>
          <w:rFonts w:cs="Traditional Arabic"/>
          <w:sz w:val="36"/>
          <w:szCs w:val="36"/>
          <w:rtl/>
        </w:rPr>
        <w:t xml:space="preserve"> من قتل </w:t>
      </w:r>
      <w:r w:rsidRPr="00396443">
        <w:rPr>
          <w:rFonts w:cs="Traditional Arabic" w:hint="cs"/>
          <w:sz w:val="36"/>
          <w:szCs w:val="36"/>
          <w:rtl/>
        </w:rPr>
        <w:t>زعيمهم</w:t>
      </w:r>
      <w:r w:rsidRPr="00396443">
        <w:rPr>
          <w:rFonts w:cs="Traditional Arabic"/>
          <w:sz w:val="36"/>
          <w:szCs w:val="36"/>
          <w:rtl/>
        </w:rPr>
        <w:t xml:space="preserve"> الق</w:t>
      </w:r>
      <w:r w:rsidRPr="00396443">
        <w:rPr>
          <w:rFonts w:cs="Traditional Arabic" w:hint="cs"/>
          <w:sz w:val="36"/>
          <w:szCs w:val="36"/>
          <w:rtl/>
        </w:rPr>
        <w:t>اتل</w:t>
      </w:r>
      <w:r w:rsidRPr="00396443">
        <w:rPr>
          <w:rFonts w:cs="Traditional Arabic"/>
          <w:sz w:val="36"/>
          <w:szCs w:val="36"/>
          <w:rtl/>
        </w:rPr>
        <w:t xml:space="preserve"> </w:t>
      </w:r>
      <w:r>
        <w:rPr>
          <w:rFonts w:cs="Traditional Arabic" w:hint="cs"/>
          <w:sz w:val="36"/>
          <w:szCs w:val="36"/>
          <w:rtl/>
        </w:rPr>
        <w:t xml:space="preserve">، </w:t>
      </w:r>
      <w:r w:rsidRPr="00396443">
        <w:rPr>
          <w:rFonts w:cs="Traditional Arabic"/>
          <w:sz w:val="36"/>
          <w:szCs w:val="36"/>
          <w:rtl/>
        </w:rPr>
        <w:t>حيث قال</w:t>
      </w:r>
      <w:r>
        <w:rPr>
          <w:rFonts w:cs="Traditional Arabic" w:hint="cs"/>
          <w:sz w:val="36"/>
          <w:szCs w:val="36"/>
          <w:rtl/>
        </w:rPr>
        <w:t xml:space="preserve"> </w:t>
      </w:r>
      <w:r>
        <w:rPr>
          <w:rFonts w:cs="Traditional Arabic"/>
          <w:sz w:val="36"/>
          <w:szCs w:val="36"/>
          <w:rtl/>
        </w:rPr>
        <w:t xml:space="preserve">: </w:t>
      </w:r>
      <w:r>
        <w:rPr>
          <w:rFonts w:cs="Traditional Arabic" w:hint="cs"/>
          <w:sz w:val="36"/>
          <w:szCs w:val="36"/>
          <w:rtl/>
        </w:rPr>
        <w:t xml:space="preserve">" </w:t>
      </w:r>
      <w:r w:rsidRPr="00396443">
        <w:rPr>
          <w:rFonts w:cs="Traditional Arabic" w:hint="cs"/>
          <w:sz w:val="36"/>
          <w:szCs w:val="36"/>
          <w:rtl/>
        </w:rPr>
        <w:t>أواخر</w:t>
      </w:r>
      <w:r w:rsidRPr="00396443">
        <w:rPr>
          <w:rFonts w:cs="Traditional Arabic"/>
          <w:sz w:val="36"/>
          <w:szCs w:val="36"/>
          <w:rtl/>
        </w:rPr>
        <w:t xml:space="preserve"> (1996) قتل المجاهدون من (</w:t>
      </w:r>
      <w:r>
        <w:rPr>
          <w:rFonts w:cs="Traditional Arabic" w:hint="cs"/>
          <w:sz w:val="36"/>
          <w:szCs w:val="36"/>
          <w:rtl/>
        </w:rPr>
        <w:t xml:space="preserve"> </w:t>
      </w:r>
      <w:r w:rsidRPr="00396443">
        <w:rPr>
          <w:rFonts w:cs="Traditional Arabic"/>
          <w:sz w:val="36"/>
          <w:szCs w:val="36"/>
          <w:rtl/>
        </w:rPr>
        <w:t>جماعة جب</w:t>
      </w:r>
      <w:r w:rsidRPr="00396443">
        <w:rPr>
          <w:rFonts w:cs="Traditional Arabic" w:hint="cs"/>
          <w:sz w:val="36"/>
          <w:szCs w:val="36"/>
          <w:rtl/>
        </w:rPr>
        <w:t>ل</w:t>
      </w:r>
      <w:r w:rsidRPr="00396443">
        <w:rPr>
          <w:rFonts w:cs="Traditional Arabic"/>
          <w:sz w:val="36"/>
          <w:szCs w:val="36"/>
          <w:rtl/>
        </w:rPr>
        <w:t xml:space="preserve"> الأربعاء</w:t>
      </w:r>
      <w:r>
        <w:rPr>
          <w:rFonts w:cs="Traditional Arabic" w:hint="cs"/>
          <w:sz w:val="36"/>
          <w:szCs w:val="36"/>
          <w:rtl/>
        </w:rPr>
        <w:t xml:space="preserve"> </w:t>
      </w:r>
      <w:r w:rsidRPr="00396443">
        <w:rPr>
          <w:rFonts w:cs="Traditional Arabic"/>
          <w:sz w:val="36"/>
          <w:szCs w:val="36"/>
          <w:rtl/>
        </w:rPr>
        <w:t>) كما كانوا ي</w:t>
      </w:r>
      <w:r>
        <w:rPr>
          <w:rFonts w:cs="Traditional Arabic" w:hint="cs"/>
          <w:sz w:val="36"/>
          <w:szCs w:val="36"/>
          <w:rtl/>
        </w:rPr>
        <w:t>ُ</w:t>
      </w:r>
      <w:r w:rsidRPr="00396443">
        <w:rPr>
          <w:rFonts w:cs="Traditional Arabic"/>
          <w:sz w:val="36"/>
          <w:szCs w:val="36"/>
          <w:rtl/>
        </w:rPr>
        <w:t>س</w:t>
      </w:r>
      <w:r>
        <w:rPr>
          <w:rFonts w:cs="Traditional Arabic" w:hint="cs"/>
          <w:sz w:val="36"/>
          <w:szCs w:val="36"/>
          <w:rtl/>
        </w:rPr>
        <w:t>َ</w:t>
      </w:r>
      <w:r w:rsidRPr="00396443">
        <w:rPr>
          <w:rFonts w:cs="Traditional Arabic"/>
          <w:sz w:val="36"/>
          <w:szCs w:val="36"/>
          <w:rtl/>
        </w:rPr>
        <w:t>م</w:t>
      </w:r>
      <w:r>
        <w:rPr>
          <w:rFonts w:cs="Traditional Arabic" w:hint="cs"/>
          <w:sz w:val="36"/>
          <w:szCs w:val="36"/>
          <w:rtl/>
        </w:rPr>
        <w:t>َّ</w:t>
      </w:r>
      <w:r w:rsidRPr="00396443">
        <w:rPr>
          <w:rFonts w:cs="Traditional Arabic"/>
          <w:sz w:val="36"/>
          <w:szCs w:val="36"/>
          <w:rtl/>
        </w:rPr>
        <w:t xml:space="preserve">ون , وهم من جماعة الشيخ </w:t>
      </w:r>
      <w:r w:rsidRPr="00396443">
        <w:rPr>
          <w:rFonts w:cs="Traditional Arabic" w:hint="cs"/>
          <w:sz w:val="36"/>
          <w:szCs w:val="36"/>
          <w:rtl/>
        </w:rPr>
        <w:t>محمد</w:t>
      </w:r>
      <w:r w:rsidRPr="00396443">
        <w:rPr>
          <w:rFonts w:cs="Traditional Arabic"/>
          <w:sz w:val="36"/>
          <w:szCs w:val="36"/>
          <w:rtl/>
        </w:rPr>
        <w:t xml:space="preserve"> السعيد </w:t>
      </w:r>
      <w:r>
        <w:rPr>
          <w:rFonts w:cs="Traditional Arabic" w:hint="cs"/>
          <w:sz w:val="36"/>
          <w:szCs w:val="36"/>
          <w:rtl/>
        </w:rPr>
        <w:t xml:space="preserve">- </w:t>
      </w:r>
      <w:r w:rsidRPr="00396443">
        <w:rPr>
          <w:rFonts w:cs="Traditional Arabic"/>
          <w:sz w:val="36"/>
          <w:szCs w:val="36"/>
          <w:rtl/>
        </w:rPr>
        <w:t xml:space="preserve">رحمه الله </w:t>
      </w:r>
      <w:r>
        <w:rPr>
          <w:rFonts w:cs="Traditional Arabic" w:hint="cs"/>
          <w:sz w:val="36"/>
          <w:szCs w:val="36"/>
          <w:rtl/>
        </w:rPr>
        <w:t xml:space="preserve"> - </w:t>
      </w:r>
      <w:r w:rsidRPr="00396443">
        <w:rPr>
          <w:rFonts w:cs="Traditional Arabic"/>
          <w:sz w:val="36"/>
          <w:szCs w:val="36"/>
          <w:rtl/>
        </w:rPr>
        <w:t>, قتلوا أبا عبد الرحمن أمين"</w:t>
      </w:r>
      <w:r w:rsidRPr="00122E9D">
        <w:rPr>
          <w:rFonts w:cs="Traditional Arabic"/>
          <w:sz w:val="36"/>
          <w:szCs w:val="36"/>
          <w:vertAlign w:val="superscript"/>
          <w:rtl/>
        </w:rPr>
        <w:t>(</w:t>
      </w:r>
      <w:r>
        <w:rPr>
          <w:rStyle w:val="a4"/>
          <w:sz w:val="36"/>
          <w:szCs w:val="36"/>
          <w:rtl/>
        </w:rPr>
        <w:footnoteReference w:id="747"/>
      </w:r>
      <w:r w:rsidRPr="00122E9D">
        <w:rPr>
          <w:rFonts w:cs="Traditional Arabic"/>
          <w:sz w:val="36"/>
          <w:szCs w:val="36"/>
          <w:vertAlign w:val="superscript"/>
          <w:rtl/>
        </w:rPr>
        <w:t>)</w:t>
      </w:r>
      <w:r w:rsidRPr="00122E9D">
        <w:rPr>
          <w:rFonts w:cs="Traditional Arabic" w:hint="cs"/>
          <w:sz w:val="36"/>
          <w:szCs w:val="36"/>
          <w:vertAlign w:val="superscript"/>
          <w:rtl/>
        </w:rPr>
        <w:t xml:space="preserve"> </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والأمر كما ترى : ربَّ قاتل مقتولا .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وقال</w:t>
      </w:r>
      <w:r w:rsidRPr="004B0C1F">
        <w:rPr>
          <w:rFonts w:cs="Traditional Arabic"/>
          <w:sz w:val="36"/>
          <w:szCs w:val="36"/>
          <w:rtl/>
        </w:rPr>
        <w:t xml:space="preserve"> </w:t>
      </w:r>
      <w:r w:rsidRPr="004B0C1F">
        <w:rPr>
          <w:rFonts w:cs="Traditional Arabic" w:hint="cs"/>
          <w:sz w:val="36"/>
          <w:szCs w:val="36"/>
          <w:rtl/>
        </w:rPr>
        <w:t>أيضا</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سئل أحد الشباب الناجين من المذابح </w:t>
      </w:r>
      <w:r>
        <w:rPr>
          <w:rFonts w:cs="Traditional Arabic" w:hint="cs"/>
          <w:sz w:val="36"/>
          <w:szCs w:val="36"/>
          <w:rtl/>
        </w:rPr>
        <w:t xml:space="preserve">، </w:t>
      </w:r>
      <w:r w:rsidRPr="004B0C1F">
        <w:rPr>
          <w:rFonts w:cs="Traditional Arabic"/>
          <w:sz w:val="36"/>
          <w:szCs w:val="36"/>
          <w:rtl/>
        </w:rPr>
        <w:t xml:space="preserve">ممن كان معهم في الجبال </w:t>
      </w:r>
      <w:r>
        <w:rPr>
          <w:rFonts w:cs="Traditional Arabic" w:hint="cs"/>
          <w:sz w:val="36"/>
          <w:szCs w:val="36"/>
          <w:rtl/>
        </w:rPr>
        <w:t xml:space="preserve">، </w:t>
      </w:r>
      <w:r w:rsidRPr="004B0C1F">
        <w:rPr>
          <w:rFonts w:cs="Traditional Arabic" w:hint="cs"/>
          <w:sz w:val="36"/>
          <w:szCs w:val="36"/>
          <w:rtl/>
        </w:rPr>
        <w:t>عن</w:t>
      </w:r>
      <w:r w:rsidRPr="004B0C1F">
        <w:rPr>
          <w:rFonts w:cs="Traditional Arabic"/>
          <w:sz w:val="36"/>
          <w:szCs w:val="36"/>
          <w:rtl/>
        </w:rPr>
        <w:t xml:space="preserve"> مصادرهم الشرعي</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فأجاب</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وكانت</w:t>
      </w:r>
      <w:r w:rsidRPr="004B0C1F">
        <w:rPr>
          <w:rFonts w:cs="Traditional Arabic"/>
          <w:sz w:val="36"/>
          <w:szCs w:val="36"/>
          <w:rtl/>
        </w:rPr>
        <w:t xml:space="preserve"> لجنتهم الشرعي</w:t>
      </w:r>
      <w:r w:rsidRPr="004B0C1F">
        <w:rPr>
          <w:rFonts w:cs="Traditional Arabic" w:hint="cs"/>
          <w:sz w:val="36"/>
          <w:szCs w:val="36"/>
          <w:rtl/>
        </w:rPr>
        <w:t>ة</w:t>
      </w:r>
      <w:r w:rsidRPr="004B0C1F">
        <w:rPr>
          <w:rFonts w:cs="Traditional Arabic"/>
          <w:sz w:val="36"/>
          <w:szCs w:val="36"/>
          <w:rtl/>
        </w:rPr>
        <w:t xml:space="preserve"> هي كل شيء</w:t>
      </w:r>
      <w:r>
        <w:rPr>
          <w:rFonts w:cs="Traditional Arabic" w:hint="cs"/>
          <w:sz w:val="36"/>
          <w:szCs w:val="36"/>
          <w:rtl/>
        </w:rPr>
        <w:t xml:space="preserve"> ،</w:t>
      </w:r>
      <w:r w:rsidRPr="004B0C1F">
        <w:rPr>
          <w:rFonts w:cs="Traditional Arabic"/>
          <w:sz w:val="36"/>
          <w:szCs w:val="36"/>
          <w:rtl/>
        </w:rPr>
        <w:t xml:space="preserve"> ومن ثم قرارات</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أمين</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الذي كان لديه قاضي مرعب من تلك ا</w:t>
      </w:r>
      <w:r w:rsidRPr="004B0C1F">
        <w:rPr>
          <w:rFonts w:cs="Traditional Arabic" w:hint="cs"/>
          <w:sz w:val="36"/>
          <w:szCs w:val="36"/>
          <w:rtl/>
        </w:rPr>
        <w:t>للجنة</w:t>
      </w:r>
      <w:r w:rsidRPr="004B0C1F">
        <w:rPr>
          <w:rFonts w:cs="Traditional Arabic"/>
          <w:sz w:val="36"/>
          <w:szCs w:val="36"/>
          <w:rtl/>
        </w:rPr>
        <w:t xml:space="preserve"> الشرعية , وتص</w:t>
      </w:r>
      <w:r w:rsidRPr="004B0C1F">
        <w:rPr>
          <w:rFonts w:cs="Traditional Arabic" w:hint="cs"/>
          <w:sz w:val="36"/>
          <w:szCs w:val="36"/>
          <w:rtl/>
        </w:rPr>
        <w:t>رف</w:t>
      </w:r>
      <w:r w:rsidRPr="004B0C1F">
        <w:rPr>
          <w:rFonts w:cs="Traditional Arabic"/>
          <w:sz w:val="36"/>
          <w:szCs w:val="36"/>
          <w:rtl/>
        </w:rPr>
        <w:t xml:space="preserve"> بشكل أقرب ما يكون إلى أسلوب (</w:t>
      </w:r>
      <w:r>
        <w:rPr>
          <w:rFonts w:cs="Traditional Arabic" w:hint="cs"/>
          <w:sz w:val="36"/>
          <w:szCs w:val="36"/>
          <w:rtl/>
        </w:rPr>
        <w:t xml:space="preserve"> </w:t>
      </w:r>
      <w:r w:rsidRPr="004B0C1F">
        <w:rPr>
          <w:rFonts w:cs="Traditional Arabic"/>
          <w:sz w:val="36"/>
          <w:szCs w:val="36"/>
          <w:rtl/>
        </w:rPr>
        <w:t xml:space="preserve">حسن الصباح </w:t>
      </w:r>
      <w:r>
        <w:rPr>
          <w:rFonts w:cs="Traditional Arabic" w:hint="cs"/>
          <w:sz w:val="36"/>
          <w:szCs w:val="36"/>
          <w:rtl/>
        </w:rPr>
        <w:t xml:space="preserve">، </w:t>
      </w:r>
      <w:r w:rsidRPr="004B0C1F">
        <w:rPr>
          <w:rFonts w:cs="Traditional Arabic" w:hint="cs"/>
          <w:sz w:val="36"/>
          <w:szCs w:val="36"/>
          <w:rtl/>
        </w:rPr>
        <w:t>وعصابات</w:t>
      </w:r>
      <w:r w:rsidRPr="004B0C1F">
        <w:rPr>
          <w:rFonts w:cs="Traditional Arabic"/>
          <w:sz w:val="36"/>
          <w:szCs w:val="36"/>
          <w:rtl/>
        </w:rPr>
        <w:t xml:space="preserve"> الحشاشين</w:t>
      </w:r>
      <w:r>
        <w:rPr>
          <w:rFonts w:cs="Traditional Arabic" w:hint="cs"/>
          <w:sz w:val="36"/>
          <w:szCs w:val="36"/>
          <w:rtl/>
        </w:rPr>
        <w:t xml:space="preserve"> </w:t>
      </w:r>
      <w:r w:rsidRPr="004B0C1F">
        <w:rPr>
          <w:rFonts w:cs="Traditional Arabic"/>
          <w:sz w:val="36"/>
          <w:szCs w:val="36"/>
          <w:rtl/>
        </w:rPr>
        <w:t>) وطريقة السيف والن</w:t>
      </w:r>
      <w:r w:rsidRPr="004B0C1F">
        <w:rPr>
          <w:rFonts w:cs="Traditional Arabic" w:hint="cs"/>
          <w:sz w:val="36"/>
          <w:szCs w:val="36"/>
          <w:rtl/>
        </w:rPr>
        <w:t>طع</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يلاحظ أن </w:t>
      </w:r>
      <w:r w:rsidRPr="004B0C1F">
        <w:rPr>
          <w:rFonts w:cs="Traditional Arabic" w:hint="cs"/>
          <w:sz w:val="36"/>
          <w:szCs w:val="36"/>
          <w:rtl/>
        </w:rPr>
        <w:t>أمير</w:t>
      </w:r>
      <w:r w:rsidRPr="004B0C1F">
        <w:rPr>
          <w:rFonts w:cs="Traditional Arabic"/>
          <w:sz w:val="36"/>
          <w:szCs w:val="36"/>
          <w:rtl/>
        </w:rPr>
        <w:t xml:space="preserve"> الج</w:t>
      </w:r>
      <w:r w:rsidRPr="004B0C1F">
        <w:rPr>
          <w:rFonts w:cs="Traditional Arabic" w:hint="cs"/>
          <w:sz w:val="36"/>
          <w:szCs w:val="36"/>
          <w:rtl/>
        </w:rPr>
        <w:t>ماعة</w:t>
      </w:r>
      <w:r w:rsidRPr="004B0C1F">
        <w:rPr>
          <w:rFonts w:cs="Traditional Arabic"/>
          <w:sz w:val="36"/>
          <w:szCs w:val="36"/>
          <w:rtl/>
        </w:rPr>
        <w:t xml:space="preserve"> وعصابته</w:t>
      </w:r>
      <w:r>
        <w:rPr>
          <w:rFonts w:cs="Traditional Arabic" w:hint="cs"/>
          <w:sz w:val="36"/>
          <w:szCs w:val="36"/>
          <w:rtl/>
        </w:rPr>
        <w:t xml:space="preserve"> ،</w:t>
      </w:r>
      <w:r w:rsidRPr="004B0C1F">
        <w:rPr>
          <w:rFonts w:cs="Traditional Arabic"/>
          <w:sz w:val="36"/>
          <w:szCs w:val="36"/>
          <w:rtl/>
        </w:rPr>
        <w:t xml:space="preserve"> قتلوا السعيد ورفيقه</w:t>
      </w:r>
      <w:r>
        <w:rPr>
          <w:rFonts w:cs="Traditional Arabic" w:hint="cs"/>
          <w:sz w:val="36"/>
          <w:szCs w:val="36"/>
          <w:rtl/>
        </w:rPr>
        <w:t xml:space="preserve"> ،</w:t>
      </w:r>
      <w:r w:rsidRPr="004B0C1F">
        <w:rPr>
          <w:rFonts w:cs="Traditional Arabic"/>
          <w:sz w:val="36"/>
          <w:szCs w:val="36"/>
          <w:rtl/>
        </w:rPr>
        <w:t xml:space="preserve"> ثم تمكن رفقا</w:t>
      </w:r>
      <w:r w:rsidRPr="004B0C1F">
        <w:rPr>
          <w:rFonts w:cs="Traditional Arabic" w:hint="cs"/>
          <w:sz w:val="36"/>
          <w:szCs w:val="36"/>
          <w:rtl/>
        </w:rPr>
        <w:t>ء</w:t>
      </w:r>
      <w:r w:rsidRPr="004B0C1F">
        <w:rPr>
          <w:rFonts w:cs="Traditional Arabic"/>
          <w:sz w:val="36"/>
          <w:szCs w:val="36"/>
          <w:rtl/>
        </w:rPr>
        <w:t xml:space="preserve"> السعيد من</w:t>
      </w:r>
      <w:r>
        <w:rPr>
          <w:rFonts w:cs="Traditional Arabic" w:hint="cs"/>
          <w:sz w:val="36"/>
          <w:szCs w:val="36"/>
          <w:rtl/>
        </w:rPr>
        <w:t xml:space="preserve">  </w:t>
      </w:r>
      <w:r w:rsidRPr="004B0C1F">
        <w:rPr>
          <w:rFonts w:cs="Traditional Arabic"/>
          <w:sz w:val="36"/>
          <w:szCs w:val="36"/>
          <w:rtl/>
        </w:rPr>
        <w:t xml:space="preserve"> ا</w:t>
      </w:r>
      <w:r w:rsidRPr="004B0C1F">
        <w:rPr>
          <w:rFonts w:cs="Traditional Arabic" w:hint="cs"/>
          <w:sz w:val="36"/>
          <w:szCs w:val="36"/>
          <w:rtl/>
        </w:rPr>
        <w:t>لانتقام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وقتل أميرهم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وقد نقلنا عن المتقدمين</w:t>
      </w:r>
      <w:r>
        <w:rPr>
          <w:rFonts w:cs="Traditional Arabic" w:hint="cs"/>
          <w:sz w:val="36"/>
          <w:szCs w:val="36"/>
          <w:rtl/>
        </w:rPr>
        <w:t xml:space="preserve"> ،</w:t>
      </w:r>
      <w:r w:rsidRPr="004B0C1F">
        <w:rPr>
          <w:rFonts w:cs="Traditional Arabic"/>
          <w:sz w:val="36"/>
          <w:szCs w:val="36"/>
          <w:rtl/>
        </w:rPr>
        <w:t xml:space="preserve"> قتل </w:t>
      </w:r>
      <w:r w:rsidRPr="004B0C1F">
        <w:rPr>
          <w:rFonts w:cs="Traditional Arabic" w:hint="cs"/>
          <w:sz w:val="36"/>
          <w:szCs w:val="36"/>
          <w:rtl/>
        </w:rPr>
        <w:t>أبو</w:t>
      </w:r>
      <w:r w:rsidRPr="004B0C1F">
        <w:rPr>
          <w:rFonts w:cs="Traditional Arabic"/>
          <w:sz w:val="36"/>
          <w:szCs w:val="36"/>
          <w:rtl/>
        </w:rPr>
        <w:t xml:space="preserve"> فديك</w:t>
      </w:r>
      <w:r>
        <w:rPr>
          <w:rFonts w:cs="Traditional Arabic" w:hint="cs"/>
          <w:sz w:val="36"/>
          <w:szCs w:val="36"/>
          <w:rtl/>
        </w:rPr>
        <w:t xml:space="preserve"> ،</w:t>
      </w:r>
      <w:r w:rsidRPr="004B0C1F">
        <w:rPr>
          <w:rFonts w:cs="Traditional Arabic"/>
          <w:sz w:val="36"/>
          <w:szCs w:val="36"/>
          <w:rtl/>
        </w:rPr>
        <w:t xml:space="preserve"> لنجدة الخارجي</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وقد نقل الطبري </w:t>
      </w:r>
      <w:r>
        <w:rPr>
          <w:rFonts w:cs="Traditional Arabic" w:hint="cs"/>
          <w:sz w:val="36"/>
          <w:szCs w:val="36"/>
          <w:rtl/>
        </w:rPr>
        <w:t xml:space="preserve">- </w:t>
      </w:r>
      <w:r w:rsidRPr="004B0C1F">
        <w:rPr>
          <w:rFonts w:cs="Traditional Arabic"/>
          <w:sz w:val="36"/>
          <w:szCs w:val="36"/>
          <w:rtl/>
        </w:rPr>
        <w:t>رحمه الله</w:t>
      </w:r>
      <w:r>
        <w:rPr>
          <w:rFonts w:cs="Traditional Arabic" w:hint="cs"/>
          <w:sz w:val="36"/>
          <w:szCs w:val="36"/>
          <w:rtl/>
        </w:rPr>
        <w:t xml:space="preserve"> -</w:t>
      </w:r>
      <w:r w:rsidRPr="004B0C1F">
        <w:rPr>
          <w:rFonts w:cs="Traditional Arabic"/>
          <w:sz w:val="36"/>
          <w:szCs w:val="36"/>
          <w:rtl/>
        </w:rPr>
        <w:t xml:space="preserve"> أن أص</w:t>
      </w:r>
      <w:r w:rsidRPr="004B0C1F">
        <w:rPr>
          <w:rFonts w:cs="Traditional Arabic" w:hint="cs"/>
          <w:sz w:val="36"/>
          <w:szCs w:val="36"/>
          <w:rtl/>
        </w:rPr>
        <w:t>حاب</w:t>
      </w:r>
      <w:r w:rsidRPr="004B0C1F">
        <w:rPr>
          <w:rFonts w:cs="Traditional Arabic"/>
          <w:sz w:val="36"/>
          <w:szCs w:val="36"/>
          <w:rtl/>
        </w:rPr>
        <w:t xml:space="preserve"> نجدة غدروا </w:t>
      </w:r>
      <w:proofErr w:type="spellStart"/>
      <w:r w:rsidRPr="004B0C1F">
        <w:rPr>
          <w:rFonts w:cs="Traditional Arabic"/>
          <w:sz w:val="36"/>
          <w:szCs w:val="36"/>
          <w:rtl/>
        </w:rPr>
        <w:t>بفديك</w:t>
      </w:r>
      <w:proofErr w:type="spellEnd"/>
      <w:r w:rsidRPr="004B0C1F">
        <w:rPr>
          <w:rFonts w:cs="Traditional Arabic"/>
          <w:sz w:val="36"/>
          <w:szCs w:val="36"/>
          <w:rtl/>
        </w:rPr>
        <w:t xml:space="preserve"> ا</w:t>
      </w:r>
      <w:r w:rsidRPr="004B0C1F">
        <w:rPr>
          <w:rFonts w:cs="Traditional Arabic" w:hint="cs"/>
          <w:sz w:val="36"/>
          <w:szCs w:val="36"/>
          <w:rtl/>
        </w:rPr>
        <w:t>نتقام</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لصاحبهم </w:t>
      </w:r>
      <w:r>
        <w:rPr>
          <w:rFonts w:cs="Traditional Arabic" w:hint="cs"/>
          <w:sz w:val="36"/>
          <w:szCs w:val="36"/>
          <w:rtl/>
        </w:rPr>
        <w:t>،</w:t>
      </w:r>
      <w:r w:rsidRPr="004B0C1F">
        <w:rPr>
          <w:rFonts w:cs="Traditional Arabic"/>
          <w:sz w:val="36"/>
          <w:szCs w:val="36"/>
          <w:rtl/>
        </w:rPr>
        <w:t xml:space="preserve"> و</w:t>
      </w:r>
      <w:r w:rsidRPr="004B0C1F">
        <w:rPr>
          <w:rFonts w:cs="Traditional Arabic" w:hint="cs"/>
          <w:sz w:val="36"/>
          <w:szCs w:val="36"/>
          <w:rtl/>
        </w:rPr>
        <w:t>لكن</w:t>
      </w:r>
      <w:r w:rsidRPr="004B0C1F">
        <w:rPr>
          <w:rFonts w:cs="Traditional Arabic"/>
          <w:sz w:val="36"/>
          <w:szCs w:val="36"/>
          <w:rtl/>
        </w:rPr>
        <w:t xml:space="preserve"> نجا بعد </w:t>
      </w:r>
      <w:r w:rsidRPr="004B0C1F">
        <w:rPr>
          <w:rFonts w:cs="Traditional Arabic" w:hint="cs"/>
          <w:sz w:val="36"/>
          <w:szCs w:val="36"/>
          <w:rtl/>
        </w:rPr>
        <w:t>إصابة</w:t>
      </w:r>
      <w:r w:rsidRPr="004B0C1F">
        <w:rPr>
          <w:rFonts w:cs="Traditional Arabic"/>
          <w:sz w:val="36"/>
          <w:szCs w:val="36"/>
          <w:rtl/>
        </w:rPr>
        <w:t xml:space="preserve"> ق</w:t>
      </w:r>
      <w:r w:rsidRPr="004B0C1F">
        <w:rPr>
          <w:rFonts w:cs="Traditional Arabic" w:hint="cs"/>
          <w:sz w:val="36"/>
          <w:szCs w:val="36"/>
          <w:rtl/>
        </w:rPr>
        <w:t>وية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صدق ابن كثير عندما 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وهذا الضرب من الناس</w:t>
      </w:r>
      <w:r>
        <w:rPr>
          <w:rFonts w:cs="Traditional Arabic" w:hint="cs"/>
          <w:sz w:val="36"/>
          <w:szCs w:val="36"/>
          <w:rtl/>
        </w:rPr>
        <w:t xml:space="preserve"> ،</w:t>
      </w:r>
      <w:r w:rsidRPr="004B0C1F">
        <w:rPr>
          <w:rFonts w:cs="Traditional Arabic"/>
          <w:sz w:val="36"/>
          <w:szCs w:val="36"/>
          <w:rtl/>
        </w:rPr>
        <w:t xml:space="preserve"> من أغرب أشكال بني آدم</w:t>
      </w:r>
      <w:r>
        <w:rPr>
          <w:rFonts w:cs="Traditional Arabic" w:hint="cs"/>
          <w:sz w:val="36"/>
          <w:szCs w:val="36"/>
          <w:rtl/>
        </w:rPr>
        <w:t xml:space="preserve"> </w:t>
      </w:r>
      <w:r w:rsidRPr="004B0C1F">
        <w:rPr>
          <w:rFonts w:cs="Traditional Arabic"/>
          <w:sz w:val="36"/>
          <w:szCs w:val="36"/>
          <w:rtl/>
        </w:rPr>
        <w:t>"</w:t>
      </w:r>
      <w:r w:rsidRPr="00122E9D">
        <w:rPr>
          <w:rFonts w:cs="Traditional Arabic"/>
          <w:sz w:val="36"/>
          <w:szCs w:val="36"/>
          <w:vertAlign w:val="superscript"/>
          <w:rtl/>
        </w:rPr>
        <w:t>(</w:t>
      </w:r>
      <w:r>
        <w:rPr>
          <w:rStyle w:val="a4"/>
          <w:sz w:val="36"/>
          <w:szCs w:val="36"/>
          <w:rtl/>
        </w:rPr>
        <w:footnoteReference w:id="748"/>
      </w:r>
      <w:r w:rsidRPr="00122E9D">
        <w:rPr>
          <w:rFonts w:cs="Traditional Arabic"/>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وهذه</w:t>
      </w:r>
      <w:r w:rsidRPr="004B0C1F">
        <w:rPr>
          <w:rFonts w:cs="Traditional Arabic"/>
          <w:sz w:val="36"/>
          <w:szCs w:val="36"/>
          <w:rtl/>
        </w:rPr>
        <w:t xml:space="preserve"> الخصلة وجدتها </w:t>
      </w:r>
      <w:r w:rsidRPr="004B0C1F">
        <w:rPr>
          <w:rFonts w:cs="Traditional Arabic" w:hint="cs"/>
          <w:sz w:val="36"/>
          <w:szCs w:val="36"/>
          <w:rtl/>
        </w:rPr>
        <w:t>صفة</w:t>
      </w:r>
      <w:r w:rsidRPr="004B0C1F">
        <w:rPr>
          <w:rFonts w:cs="Traditional Arabic"/>
          <w:sz w:val="36"/>
          <w:szCs w:val="36"/>
          <w:rtl/>
        </w:rPr>
        <w:t xml:space="preserve"> بارزة عند خوارج العصر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w:t>
      </w:r>
      <w:r w:rsidRPr="004B0C1F">
        <w:rPr>
          <w:rFonts w:cs="Traditional Arabic" w:hint="cs"/>
          <w:sz w:val="36"/>
          <w:szCs w:val="36"/>
          <w:rtl/>
        </w:rPr>
        <w:t>توافر</w:t>
      </w:r>
      <w:r w:rsidRPr="004B0C1F">
        <w:rPr>
          <w:rFonts w:cs="Traditional Arabic"/>
          <w:sz w:val="36"/>
          <w:szCs w:val="36"/>
          <w:rtl/>
        </w:rPr>
        <w:t xml:space="preserve"> لدي </w:t>
      </w:r>
      <w:r w:rsidRPr="004B0C1F">
        <w:rPr>
          <w:rFonts w:cs="Traditional Arabic" w:hint="cs"/>
          <w:sz w:val="36"/>
          <w:szCs w:val="36"/>
          <w:rtl/>
        </w:rPr>
        <w:t>أمثلة</w:t>
      </w:r>
      <w:r w:rsidRPr="004B0C1F">
        <w:rPr>
          <w:rFonts w:cs="Traditional Arabic"/>
          <w:sz w:val="36"/>
          <w:szCs w:val="36"/>
          <w:rtl/>
        </w:rPr>
        <w:t xml:space="preserve"> كثير</w:t>
      </w:r>
      <w:r w:rsidRPr="004B0C1F">
        <w:rPr>
          <w:rFonts w:cs="Traditional Arabic" w:hint="cs"/>
          <w:sz w:val="36"/>
          <w:szCs w:val="36"/>
          <w:rtl/>
        </w:rPr>
        <w:t>ة</w:t>
      </w:r>
      <w:r w:rsidRPr="004B0C1F">
        <w:rPr>
          <w:rFonts w:cs="Traditional Arabic"/>
          <w:sz w:val="36"/>
          <w:szCs w:val="36"/>
          <w:rtl/>
        </w:rPr>
        <w:t xml:space="preserve"> في </w:t>
      </w:r>
      <w:r>
        <w:rPr>
          <w:rFonts w:cs="Traditional Arabic" w:hint="cs"/>
          <w:sz w:val="36"/>
          <w:szCs w:val="36"/>
          <w:rtl/>
        </w:rPr>
        <w:t xml:space="preserve">     </w:t>
      </w:r>
      <w:r w:rsidRPr="004B0C1F">
        <w:rPr>
          <w:rFonts w:cs="Traditional Arabic"/>
          <w:sz w:val="36"/>
          <w:szCs w:val="36"/>
          <w:rtl/>
        </w:rPr>
        <w:t xml:space="preserve">هذا  </w:t>
      </w:r>
      <w:r>
        <w:rPr>
          <w:rFonts w:cs="Traditional Arabic" w:hint="cs"/>
          <w:sz w:val="36"/>
          <w:szCs w:val="36"/>
          <w:rtl/>
        </w:rPr>
        <w:t xml:space="preserve">، </w:t>
      </w:r>
      <w:r w:rsidRPr="004B0C1F">
        <w:rPr>
          <w:rFonts w:cs="Traditional Arabic"/>
          <w:sz w:val="36"/>
          <w:szCs w:val="36"/>
          <w:rtl/>
        </w:rPr>
        <w:t>لولا خشية ا</w:t>
      </w:r>
      <w:r w:rsidRPr="004B0C1F">
        <w:rPr>
          <w:rFonts w:cs="Traditional Arabic" w:hint="cs"/>
          <w:sz w:val="36"/>
          <w:szCs w:val="36"/>
          <w:rtl/>
        </w:rPr>
        <w:t>لإطالة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لذكرتها</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122E9D">
        <w:rPr>
          <w:rFonts w:cs="Traditional Arabic" w:hint="cs"/>
          <w:b/>
          <w:bCs/>
          <w:sz w:val="36"/>
          <w:szCs w:val="36"/>
          <w:rtl/>
        </w:rPr>
        <w:t>الوجه</w:t>
      </w:r>
      <w:r w:rsidRPr="00122E9D">
        <w:rPr>
          <w:rFonts w:cs="Traditional Arabic"/>
          <w:b/>
          <w:bCs/>
          <w:sz w:val="36"/>
          <w:szCs w:val="36"/>
          <w:rtl/>
        </w:rPr>
        <w:t xml:space="preserve"> </w:t>
      </w:r>
      <w:r w:rsidRPr="00122E9D">
        <w:rPr>
          <w:rFonts w:cs="Traditional Arabic" w:hint="cs"/>
          <w:b/>
          <w:bCs/>
          <w:sz w:val="36"/>
          <w:szCs w:val="36"/>
          <w:rtl/>
        </w:rPr>
        <w:t>التاسع عشر</w:t>
      </w:r>
      <w:r>
        <w:rPr>
          <w:rFonts w:cs="Traditional Arabic" w:hint="cs"/>
          <w:sz w:val="36"/>
          <w:szCs w:val="36"/>
          <w:rtl/>
        </w:rPr>
        <w:t xml:space="preserve"> </w:t>
      </w:r>
      <w:r w:rsidRPr="004B0C1F">
        <w:rPr>
          <w:rFonts w:cs="Traditional Arabic"/>
          <w:sz w:val="36"/>
          <w:szCs w:val="36"/>
          <w:rtl/>
        </w:rPr>
        <w:t>: أنهم يعتبرون ق</w:t>
      </w:r>
      <w:r w:rsidRPr="004B0C1F">
        <w:rPr>
          <w:rFonts w:cs="Traditional Arabic" w:hint="cs"/>
          <w:sz w:val="36"/>
          <w:szCs w:val="36"/>
          <w:rtl/>
        </w:rPr>
        <w:t>تيلهم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الذي يقتل في الفتنة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الخروج</w:t>
      </w:r>
      <w:r w:rsidRPr="004B0C1F">
        <w:rPr>
          <w:rFonts w:cs="Traditional Arabic"/>
          <w:sz w:val="36"/>
          <w:szCs w:val="36"/>
          <w:rtl/>
        </w:rPr>
        <w:t xml:space="preserve"> على الحاكم المسلم ش</w:t>
      </w:r>
      <w:r>
        <w:rPr>
          <w:rFonts w:cs="Traditional Arabic" w:hint="cs"/>
          <w:sz w:val="36"/>
          <w:szCs w:val="36"/>
          <w:rtl/>
        </w:rPr>
        <w:t>هيدًا .</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اجتمعت</w:t>
      </w:r>
      <w:r w:rsidRPr="004B0C1F">
        <w:rPr>
          <w:rFonts w:cs="Traditional Arabic"/>
          <w:sz w:val="36"/>
          <w:szCs w:val="36"/>
          <w:rtl/>
        </w:rPr>
        <w:t xml:space="preserve"> الخوارج في البصرة</w:t>
      </w:r>
      <w:r>
        <w:rPr>
          <w:rFonts w:cs="Traditional Arabic" w:hint="cs"/>
          <w:sz w:val="36"/>
          <w:szCs w:val="36"/>
          <w:rtl/>
        </w:rPr>
        <w:t xml:space="preserve"> ؛</w:t>
      </w:r>
      <w:r w:rsidRPr="004B0C1F">
        <w:rPr>
          <w:rFonts w:cs="Traditional Arabic"/>
          <w:sz w:val="36"/>
          <w:szCs w:val="36"/>
          <w:rtl/>
        </w:rPr>
        <w:t xml:space="preserve"> فقال بعضهم لبعض</w:t>
      </w:r>
      <w:r>
        <w:rPr>
          <w:rFonts w:cs="Traditional Arabic" w:hint="cs"/>
          <w:sz w:val="36"/>
          <w:szCs w:val="36"/>
          <w:rtl/>
        </w:rPr>
        <w:t xml:space="preserve"> </w:t>
      </w:r>
      <w:r w:rsidRPr="004B0C1F">
        <w:rPr>
          <w:rFonts w:cs="Traditional Arabic"/>
          <w:sz w:val="36"/>
          <w:szCs w:val="36"/>
          <w:rtl/>
        </w:rPr>
        <w:t xml:space="preserve">: لو خرج منا خارجون في سبيل الله </w:t>
      </w:r>
      <w:r>
        <w:rPr>
          <w:rFonts w:cs="Traditional Arabic" w:hint="cs"/>
          <w:sz w:val="36"/>
          <w:szCs w:val="36"/>
          <w:rtl/>
        </w:rPr>
        <w:t xml:space="preserve">؛ </w:t>
      </w:r>
      <w:r w:rsidRPr="004B0C1F">
        <w:rPr>
          <w:rFonts w:cs="Traditional Arabic"/>
          <w:sz w:val="36"/>
          <w:szCs w:val="36"/>
          <w:rtl/>
        </w:rPr>
        <w:t>فقد كا</w:t>
      </w:r>
      <w:r w:rsidRPr="004B0C1F">
        <w:rPr>
          <w:rFonts w:cs="Traditional Arabic" w:hint="cs"/>
          <w:sz w:val="36"/>
          <w:szCs w:val="36"/>
          <w:rtl/>
        </w:rPr>
        <w:t>نت</w:t>
      </w:r>
      <w:r w:rsidRPr="004B0C1F">
        <w:rPr>
          <w:rFonts w:cs="Traditional Arabic"/>
          <w:sz w:val="36"/>
          <w:szCs w:val="36"/>
          <w:rtl/>
        </w:rPr>
        <w:t xml:space="preserve"> منا فترة منذ خرج أ</w:t>
      </w:r>
      <w:r w:rsidRPr="004B0C1F">
        <w:rPr>
          <w:rFonts w:cs="Traditional Arabic" w:hint="cs"/>
          <w:sz w:val="36"/>
          <w:szCs w:val="36"/>
          <w:rtl/>
        </w:rPr>
        <w:t>صحابنا</w:t>
      </w:r>
      <w:r>
        <w:rPr>
          <w:rFonts w:cs="Traditional Arabic" w:hint="cs"/>
          <w:sz w:val="36"/>
          <w:szCs w:val="36"/>
          <w:rtl/>
        </w:rPr>
        <w:t xml:space="preserve"> ؛</w:t>
      </w:r>
      <w:r w:rsidRPr="004B0C1F">
        <w:rPr>
          <w:rFonts w:cs="Traditional Arabic"/>
          <w:sz w:val="36"/>
          <w:szCs w:val="36"/>
          <w:rtl/>
        </w:rPr>
        <w:t xml:space="preserve"> فيقوم علماؤنا في الأرض</w:t>
      </w:r>
      <w:r>
        <w:rPr>
          <w:rFonts w:cs="Traditional Arabic" w:hint="cs"/>
          <w:sz w:val="36"/>
          <w:szCs w:val="36"/>
          <w:rtl/>
        </w:rPr>
        <w:t xml:space="preserve"> ؛</w:t>
      </w:r>
      <w:r w:rsidRPr="004B0C1F">
        <w:rPr>
          <w:rFonts w:cs="Traditional Arabic"/>
          <w:sz w:val="36"/>
          <w:szCs w:val="36"/>
          <w:rtl/>
        </w:rPr>
        <w:t xml:space="preserve"> فيكونون </w:t>
      </w:r>
      <w:r w:rsidRPr="004B0C1F">
        <w:rPr>
          <w:rFonts w:cs="Traditional Arabic" w:hint="cs"/>
          <w:sz w:val="36"/>
          <w:szCs w:val="36"/>
          <w:rtl/>
        </w:rPr>
        <w:t>مصابيح</w:t>
      </w:r>
      <w:r w:rsidRPr="004B0C1F">
        <w:rPr>
          <w:rFonts w:cs="Traditional Arabic"/>
          <w:sz w:val="36"/>
          <w:szCs w:val="36"/>
          <w:rtl/>
        </w:rPr>
        <w:t xml:space="preserve"> الناس</w:t>
      </w:r>
      <w:r>
        <w:rPr>
          <w:rFonts w:cs="Traditional Arabic" w:hint="cs"/>
          <w:sz w:val="36"/>
          <w:szCs w:val="36"/>
          <w:rtl/>
        </w:rPr>
        <w:t xml:space="preserve"> ،</w:t>
      </w:r>
      <w:r w:rsidRPr="004B0C1F">
        <w:rPr>
          <w:rFonts w:cs="Traditional Arabic"/>
          <w:sz w:val="36"/>
          <w:szCs w:val="36"/>
          <w:rtl/>
        </w:rPr>
        <w:t xml:space="preserve"> يدعونهم إلى الدين</w:t>
      </w:r>
      <w:r>
        <w:rPr>
          <w:rFonts w:cs="Traditional Arabic" w:hint="cs"/>
          <w:sz w:val="36"/>
          <w:szCs w:val="36"/>
          <w:rtl/>
        </w:rPr>
        <w:t xml:space="preserve"> ،</w:t>
      </w:r>
      <w:r w:rsidRPr="004B0C1F">
        <w:rPr>
          <w:rFonts w:cs="Traditional Arabic"/>
          <w:sz w:val="36"/>
          <w:szCs w:val="36"/>
          <w:rtl/>
        </w:rPr>
        <w:t xml:space="preserve"> ويخرج أهل الورع والاجتهاد</w:t>
      </w:r>
      <w:r>
        <w:rPr>
          <w:rFonts w:cs="Traditional Arabic" w:hint="cs"/>
          <w:sz w:val="36"/>
          <w:szCs w:val="36"/>
          <w:rtl/>
        </w:rPr>
        <w:t xml:space="preserve"> ؛</w:t>
      </w:r>
      <w:r w:rsidRPr="004B0C1F">
        <w:rPr>
          <w:rFonts w:cs="Traditional Arabic"/>
          <w:sz w:val="36"/>
          <w:szCs w:val="36"/>
          <w:rtl/>
        </w:rPr>
        <w:t xml:space="preserve"> فيلحقون </w:t>
      </w:r>
      <w:r w:rsidRPr="004B0C1F">
        <w:rPr>
          <w:rFonts w:cs="Traditional Arabic" w:hint="cs"/>
          <w:sz w:val="36"/>
          <w:szCs w:val="36"/>
          <w:rtl/>
        </w:rPr>
        <w:t>بالرب</w:t>
      </w:r>
      <w:r>
        <w:rPr>
          <w:rFonts w:cs="Traditional Arabic" w:hint="cs"/>
          <w:sz w:val="36"/>
          <w:szCs w:val="36"/>
          <w:rtl/>
        </w:rPr>
        <w:t xml:space="preserve"> ؛</w:t>
      </w:r>
      <w:r w:rsidRPr="004B0C1F">
        <w:rPr>
          <w:rFonts w:cs="Traditional Arabic"/>
          <w:sz w:val="36"/>
          <w:szCs w:val="36"/>
          <w:rtl/>
        </w:rPr>
        <w:t xml:space="preserve"> فيكونون شهداء </w:t>
      </w:r>
      <w:r>
        <w:rPr>
          <w:rFonts w:cs="Traditional Arabic" w:hint="cs"/>
          <w:sz w:val="36"/>
          <w:szCs w:val="36"/>
          <w:rtl/>
        </w:rPr>
        <w:t xml:space="preserve">، </w:t>
      </w:r>
      <w:r w:rsidRPr="004B0C1F">
        <w:rPr>
          <w:rFonts w:cs="Traditional Arabic"/>
          <w:sz w:val="36"/>
          <w:szCs w:val="36"/>
          <w:rtl/>
        </w:rPr>
        <w:t>مرزوقين عند الله أ</w:t>
      </w:r>
      <w:r w:rsidRPr="004B0C1F">
        <w:rPr>
          <w:rFonts w:cs="Traditional Arabic" w:hint="cs"/>
          <w:sz w:val="36"/>
          <w:szCs w:val="36"/>
          <w:rtl/>
        </w:rPr>
        <w:t>حياء</w:t>
      </w:r>
      <w:r>
        <w:rPr>
          <w:rFonts w:cs="Traditional Arabic" w:hint="cs"/>
          <w:sz w:val="36"/>
          <w:szCs w:val="36"/>
          <w:rtl/>
        </w:rPr>
        <w:t xml:space="preserve"> </w:t>
      </w:r>
      <w:r w:rsidRPr="004B0C1F">
        <w:rPr>
          <w:rFonts w:cs="Traditional Arabic"/>
          <w:sz w:val="36"/>
          <w:szCs w:val="36"/>
          <w:rtl/>
        </w:rPr>
        <w:t>"</w:t>
      </w:r>
      <w:r w:rsidRPr="00122E9D">
        <w:rPr>
          <w:rFonts w:cs="Traditional Arabic"/>
          <w:sz w:val="36"/>
          <w:szCs w:val="36"/>
          <w:vertAlign w:val="superscript"/>
          <w:rtl/>
        </w:rPr>
        <w:t>(</w:t>
      </w:r>
      <w:r>
        <w:rPr>
          <w:rStyle w:val="a4"/>
          <w:sz w:val="36"/>
          <w:szCs w:val="36"/>
          <w:rtl/>
        </w:rPr>
        <w:footnoteReference w:id="749"/>
      </w:r>
      <w:r w:rsidRPr="00122E9D">
        <w:rPr>
          <w:rFonts w:cs="Traditional Arabic"/>
          <w:sz w:val="36"/>
          <w:szCs w:val="36"/>
          <w:vertAlign w:val="superscript"/>
          <w:rtl/>
        </w:rPr>
        <w:t>)</w:t>
      </w:r>
      <w:r>
        <w:rPr>
          <w:rFonts w:cs="Traditional Arabic" w:hint="cs"/>
          <w:sz w:val="36"/>
          <w:szCs w:val="36"/>
          <w:rtl/>
        </w:rPr>
        <w:t xml:space="preserve"> </w:t>
      </w:r>
      <w:r w:rsidRPr="00CD0B0B">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يشتركون بهذ</w:t>
      </w:r>
      <w:r w:rsidRPr="004B0C1F">
        <w:rPr>
          <w:rFonts w:cs="Traditional Arabic" w:hint="cs"/>
          <w:sz w:val="36"/>
          <w:szCs w:val="36"/>
          <w:rtl/>
        </w:rPr>
        <w:t>ه</w:t>
      </w:r>
      <w:r w:rsidRPr="004B0C1F">
        <w:rPr>
          <w:rFonts w:cs="Traditional Arabic"/>
          <w:sz w:val="36"/>
          <w:szCs w:val="36"/>
          <w:rtl/>
        </w:rPr>
        <w:t xml:space="preserve"> الصفة</w:t>
      </w:r>
      <w:r>
        <w:rPr>
          <w:rFonts w:cs="Traditional Arabic" w:hint="cs"/>
          <w:sz w:val="36"/>
          <w:szCs w:val="36"/>
          <w:rtl/>
        </w:rPr>
        <w:t xml:space="preserve"> ،</w:t>
      </w:r>
      <w:r w:rsidRPr="004B0C1F">
        <w:rPr>
          <w:rFonts w:cs="Traditional Arabic"/>
          <w:sz w:val="36"/>
          <w:szCs w:val="36"/>
          <w:rtl/>
        </w:rPr>
        <w:t xml:space="preserve"> وألفوا رسائل في هذا الباب</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و</w:t>
      </w:r>
      <w:r w:rsidRPr="004B0C1F">
        <w:rPr>
          <w:rFonts w:cs="Traditional Arabic"/>
          <w:sz w:val="36"/>
          <w:szCs w:val="36"/>
          <w:rtl/>
        </w:rPr>
        <w:t xml:space="preserve">كتبوا مقالات في هذا الباب </w:t>
      </w:r>
      <w:r>
        <w:rPr>
          <w:rFonts w:cs="Traditional Arabic" w:hint="cs"/>
          <w:sz w:val="36"/>
          <w:szCs w:val="36"/>
          <w:rtl/>
        </w:rPr>
        <w:t>.</w:t>
      </w:r>
    </w:p>
    <w:p w:rsidR="00FD43E2" w:rsidRDefault="00FD43E2" w:rsidP="00D412AA">
      <w:pPr>
        <w:widowControl w:val="0"/>
        <w:spacing w:after="0" w:line="240" w:lineRule="auto"/>
        <w:jc w:val="both"/>
        <w:rPr>
          <w:rFonts w:cs="Traditional Arabic"/>
          <w:sz w:val="36"/>
          <w:szCs w:val="36"/>
          <w:rtl/>
        </w:rPr>
      </w:pPr>
      <w:r w:rsidRPr="004B0C1F">
        <w:rPr>
          <w:rFonts w:cs="Traditional Arabic"/>
          <w:sz w:val="36"/>
          <w:szCs w:val="36"/>
          <w:rtl/>
        </w:rPr>
        <w:t>فهذ</w:t>
      </w:r>
      <w:r w:rsidRPr="004B0C1F">
        <w:rPr>
          <w:rFonts w:cs="Traditional Arabic" w:hint="cs"/>
          <w:sz w:val="36"/>
          <w:szCs w:val="36"/>
          <w:rtl/>
        </w:rPr>
        <w:t>ه</w:t>
      </w:r>
      <w:r w:rsidRPr="004B0C1F">
        <w:rPr>
          <w:rFonts w:cs="Traditional Arabic"/>
          <w:sz w:val="36"/>
          <w:szCs w:val="36"/>
          <w:rtl/>
        </w:rPr>
        <w:t xml:space="preserve"> مقا</w:t>
      </w:r>
      <w:r w:rsidRPr="004B0C1F">
        <w:rPr>
          <w:rFonts w:cs="Traditional Arabic" w:hint="cs"/>
          <w:sz w:val="36"/>
          <w:szCs w:val="36"/>
          <w:rtl/>
        </w:rPr>
        <w:t>لة</w:t>
      </w:r>
      <w:r w:rsidRPr="004B0C1F">
        <w:rPr>
          <w:rFonts w:cs="Traditional Arabic"/>
          <w:sz w:val="36"/>
          <w:szCs w:val="36"/>
          <w:rtl/>
        </w:rPr>
        <w:t xml:space="preserve"> </w:t>
      </w:r>
      <w:proofErr w:type="spellStart"/>
      <w:r w:rsidRPr="004B0C1F">
        <w:rPr>
          <w:rFonts w:cs="Traditional Arabic"/>
          <w:sz w:val="36"/>
          <w:szCs w:val="36"/>
          <w:rtl/>
        </w:rPr>
        <w:t>للطويلعي</w:t>
      </w:r>
      <w:proofErr w:type="spellEnd"/>
      <w:r w:rsidRPr="004B0C1F">
        <w:rPr>
          <w:rFonts w:cs="Traditional Arabic"/>
          <w:sz w:val="36"/>
          <w:szCs w:val="36"/>
          <w:rtl/>
        </w:rPr>
        <w:t xml:space="preserve"> </w:t>
      </w:r>
      <w:r>
        <w:rPr>
          <w:rFonts w:cs="Traditional Arabic" w:hint="cs"/>
          <w:sz w:val="36"/>
          <w:szCs w:val="36"/>
          <w:rtl/>
        </w:rPr>
        <w:t>- -</w:t>
      </w:r>
      <w:r w:rsidRPr="004B0C1F">
        <w:rPr>
          <w:rFonts w:cs="Traditional Arabic"/>
          <w:sz w:val="36"/>
          <w:szCs w:val="36"/>
          <w:rtl/>
        </w:rPr>
        <w:t xml:space="preserve"> يك</w:t>
      </w:r>
      <w:r w:rsidRPr="004B0C1F">
        <w:rPr>
          <w:rFonts w:cs="Traditional Arabic" w:hint="cs"/>
          <w:sz w:val="36"/>
          <w:szCs w:val="36"/>
          <w:rtl/>
        </w:rPr>
        <w:t>تب</w:t>
      </w:r>
      <w:r w:rsidRPr="004B0C1F">
        <w:rPr>
          <w:rFonts w:cs="Traditional Arabic"/>
          <w:sz w:val="36"/>
          <w:szCs w:val="36"/>
          <w:rtl/>
        </w:rPr>
        <w:t xml:space="preserve"> مقال</w:t>
      </w:r>
      <w:r w:rsidRPr="004B0C1F">
        <w:rPr>
          <w:rFonts w:cs="Traditional Arabic" w:hint="cs"/>
          <w:sz w:val="36"/>
          <w:szCs w:val="36"/>
          <w:rtl/>
        </w:rPr>
        <w:t>ة</w:t>
      </w:r>
      <w:r w:rsidRPr="004B0C1F">
        <w:rPr>
          <w:rFonts w:cs="Traditional Arabic"/>
          <w:sz w:val="36"/>
          <w:szCs w:val="36"/>
          <w:rtl/>
        </w:rPr>
        <w:t xml:space="preserve"> بعنوان</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هل</w:t>
      </w:r>
      <w:r w:rsidRPr="004B0C1F">
        <w:rPr>
          <w:rFonts w:cs="Traditional Arabic"/>
          <w:sz w:val="36"/>
          <w:szCs w:val="36"/>
          <w:rtl/>
        </w:rPr>
        <w:t xml:space="preserve"> ي</w:t>
      </w:r>
      <w:r>
        <w:rPr>
          <w:rFonts w:cs="Traditional Arabic" w:hint="cs"/>
          <w:sz w:val="36"/>
          <w:szCs w:val="36"/>
          <w:rtl/>
        </w:rPr>
        <w:t>ُ</w:t>
      </w:r>
      <w:r w:rsidRPr="004B0C1F">
        <w:rPr>
          <w:rFonts w:cs="Traditional Arabic"/>
          <w:sz w:val="36"/>
          <w:szCs w:val="36"/>
          <w:rtl/>
        </w:rPr>
        <w:t>غس</w:t>
      </w:r>
      <w:r>
        <w:rPr>
          <w:rFonts w:cs="Traditional Arabic" w:hint="cs"/>
          <w:sz w:val="36"/>
          <w:szCs w:val="36"/>
          <w:rtl/>
        </w:rPr>
        <w:t>َّ</w:t>
      </w:r>
      <w:r w:rsidRPr="004B0C1F">
        <w:rPr>
          <w:rFonts w:cs="Traditional Arabic"/>
          <w:sz w:val="36"/>
          <w:szCs w:val="36"/>
          <w:rtl/>
        </w:rPr>
        <w:t>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الشهيد</w:t>
      </w:r>
      <w:r>
        <w:rPr>
          <w:rFonts w:cs="Traditional Arabic" w:hint="cs"/>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ومما قاله في الرسالة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الخطأ اليومَ</w:t>
      </w:r>
      <w:r>
        <w:rPr>
          <w:rFonts w:cs="Traditional Arabic" w:hint="cs"/>
          <w:sz w:val="36"/>
          <w:szCs w:val="36"/>
          <w:rtl/>
        </w:rPr>
        <w:t xml:space="preserve"> </w:t>
      </w:r>
      <w:r w:rsidRPr="004B0C1F">
        <w:rPr>
          <w:rFonts w:cs="Traditional Arabic"/>
          <w:sz w:val="36"/>
          <w:szCs w:val="36"/>
          <w:rtl/>
        </w:rPr>
        <w:t xml:space="preserve">؛ تغسيلُ من غُسِّل من المجاهدين في جزيرةِ </w:t>
      </w:r>
      <w:r w:rsidRPr="004B0C1F">
        <w:rPr>
          <w:rFonts w:cs="Traditional Arabic" w:hint="cs"/>
          <w:sz w:val="36"/>
          <w:szCs w:val="36"/>
          <w:rtl/>
        </w:rPr>
        <w:t>العرب</w:t>
      </w:r>
      <w:r>
        <w:rPr>
          <w:rFonts w:cs="Traditional Arabic" w:hint="cs"/>
          <w:sz w:val="36"/>
          <w:szCs w:val="36"/>
          <w:rtl/>
        </w:rPr>
        <w:t xml:space="preserve"> ؛</w:t>
      </w:r>
      <w:r w:rsidRPr="004B0C1F">
        <w:rPr>
          <w:rFonts w:cs="Traditional Arabic"/>
          <w:sz w:val="36"/>
          <w:szCs w:val="36"/>
          <w:rtl/>
        </w:rPr>
        <w:t xml:space="preserve"> فإنَّ المشروعَ فيهِم أن لا يُغسَّلوا</w:t>
      </w:r>
      <w:r>
        <w:rPr>
          <w:rFonts w:cs="Traditional Arabic" w:hint="cs"/>
          <w:sz w:val="36"/>
          <w:szCs w:val="36"/>
          <w:rtl/>
        </w:rPr>
        <w:t xml:space="preserve"> </w:t>
      </w:r>
      <w:r w:rsidRPr="004B0C1F">
        <w:rPr>
          <w:rFonts w:cs="Traditional Arabic"/>
          <w:sz w:val="36"/>
          <w:szCs w:val="36"/>
          <w:rtl/>
        </w:rPr>
        <w:t>، وتغسيلُ من غسَّلَهم لا أثر له</w:t>
      </w:r>
      <w:r>
        <w:rPr>
          <w:rFonts w:cs="Traditional Arabic" w:hint="cs"/>
          <w:sz w:val="36"/>
          <w:szCs w:val="36"/>
          <w:rtl/>
        </w:rPr>
        <w:t xml:space="preserve"> </w:t>
      </w:r>
      <w:r w:rsidRPr="004B0C1F">
        <w:rPr>
          <w:rFonts w:cs="Traditional Arabic"/>
          <w:sz w:val="36"/>
          <w:szCs w:val="36"/>
          <w:rtl/>
        </w:rPr>
        <w:t>، وصلاتُهُم عليه باطلةٌ</w:t>
      </w:r>
      <w:r>
        <w:rPr>
          <w:rFonts w:cs="Traditional Arabic" w:hint="cs"/>
          <w:sz w:val="36"/>
          <w:szCs w:val="36"/>
          <w:rtl/>
        </w:rPr>
        <w:t xml:space="preserve"> </w:t>
      </w:r>
      <w:r w:rsidRPr="004B0C1F">
        <w:rPr>
          <w:rFonts w:cs="Traditional Arabic"/>
          <w:sz w:val="36"/>
          <w:szCs w:val="36"/>
          <w:rtl/>
        </w:rPr>
        <w:t>، لا فرقَ في ذلك بين مقتله في جزيرة العرب بأيدي جنود الطواغيتِ</w:t>
      </w:r>
      <w:r>
        <w:rPr>
          <w:rFonts w:cs="Traditional Arabic" w:hint="cs"/>
          <w:sz w:val="36"/>
          <w:szCs w:val="36"/>
          <w:rtl/>
        </w:rPr>
        <w:t xml:space="preserve"> -</w:t>
      </w:r>
      <w:r w:rsidRPr="004B0C1F">
        <w:rPr>
          <w:rFonts w:cs="Traditional Arabic"/>
          <w:sz w:val="36"/>
          <w:szCs w:val="36"/>
          <w:rtl/>
        </w:rPr>
        <w:t xml:space="preserve"> عبيدِ أمريكا</w:t>
      </w:r>
      <w:r>
        <w:rPr>
          <w:rFonts w:cs="Traditional Arabic" w:hint="cs"/>
          <w:sz w:val="36"/>
          <w:szCs w:val="36"/>
          <w:rtl/>
        </w:rPr>
        <w:t xml:space="preserve"> - </w:t>
      </w:r>
      <w:r w:rsidRPr="004B0C1F">
        <w:rPr>
          <w:rFonts w:cs="Traditional Arabic"/>
          <w:sz w:val="36"/>
          <w:szCs w:val="36"/>
          <w:rtl/>
        </w:rPr>
        <w:t>"</w:t>
      </w:r>
      <w:r w:rsidRPr="002B3EB9">
        <w:rPr>
          <w:rFonts w:cs="Traditional Arabic"/>
          <w:sz w:val="36"/>
          <w:szCs w:val="36"/>
          <w:vertAlign w:val="superscript"/>
          <w:rtl/>
        </w:rPr>
        <w:t>(</w:t>
      </w:r>
      <w:r>
        <w:rPr>
          <w:rStyle w:val="a4"/>
          <w:sz w:val="36"/>
          <w:szCs w:val="36"/>
          <w:rtl/>
        </w:rPr>
        <w:footnoteReference w:id="750"/>
      </w:r>
      <w:r w:rsidRPr="002B3EB9">
        <w:rPr>
          <w:rFonts w:cs="Traditional Arabic"/>
          <w:sz w:val="36"/>
          <w:szCs w:val="36"/>
          <w:vertAlign w:val="superscript"/>
          <w:rtl/>
        </w:rPr>
        <w:t>)</w:t>
      </w:r>
      <w:r w:rsidRPr="004B0C1F">
        <w:rPr>
          <w:rFonts w:cs="Traditional Arabic"/>
          <w:sz w:val="36"/>
          <w:szCs w:val="36"/>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قتل</w:t>
      </w:r>
      <w:r w:rsidRPr="004B0C1F">
        <w:rPr>
          <w:rFonts w:cs="Traditional Arabic"/>
          <w:sz w:val="36"/>
          <w:szCs w:val="36"/>
          <w:rtl/>
        </w:rPr>
        <w:t xml:space="preserve"> على يد جنود </w:t>
      </w:r>
      <w:r w:rsidRPr="004B0C1F">
        <w:rPr>
          <w:rFonts w:cs="Traditional Arabic" w:hint="cs"/>
          <w:sz w:val="36"/>
          <w:szCs w:val="36"/>
          <w:rtl/>
        </w:rPr>
        <w:t>أسود</w:t>
      </w:r>
      <w:r w:rsidRPr="004B0C1F">
        <w:rPr>
          <w:rFonts w:cs="Traditional Arabic"/>
          <w:sz w:val="36"/>
          <w:szCs w:val="36"/>
          <w:rtl/>
        </w:rPr>
        <w:t xml:space="preserve"> الت</w:t>
      </w:r>
      <w:r w:rsidRPr="004B0C1F">
        <w:rPr>
          <w:rFonts w:cs="Traditional Arabic" w:hint="cs"/>
          <w:sz w:val="36"/>
          <w:szCs w:val="36"/>
          <w:rtl/>
        </w:rPr>
        <w:t>وحيد</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ولقد</w:t>
      </w:r>
      <w:r w:rsidRPr="004B0C1F">
        <w:rPr>
          <w:rFonts w:cs="Traditional Arabic"/>
          <w:sz w:val="36"/>
          <w:szCs w:val="36"/>
          <w:rtl/>
        </w:rPr>
        <w:t xml:space="preserve"> تفوق خوارج عصرنا على أسلافهم في هذ</w:t>
      </w:r>
      <w:r w:rsidRPr="004B0C1F">
        <w:rPr>
          <w:rFonts w:cs="Traditional Arabic" w:hint="cs"/>
          <w:sz w:val="36"/>
          <w:szCs w:val="36"/>
          <w:rtl/>
        </w:rPr>
        <w:t>ا</w:t>
      </w:r>
      <w:r w:rsidRPr="004B0C1F">
        <w:rPr>
          <w:rFonts w:cs="Traditional Arabic"/>
          <w:sz w:val="36"/>
          <w:szCs w:val="36"/>
          <w:rtl/>
        </w:rPr>
        <w:t xml:space="preserve"> الباب</w:t>
      </w:r>
      <w:r>
        <w:rPr>
          <w:rFonts w:cs="Traditional Arabic" w:hint="cs"/>
          <w:sz w:val="36"/>
          <w:szCs w:val="36"/>
          <w:rtl/>
        </w:rPr>
        <w:t xml:space="preserve"> ؛</w:t>
      </w:r>
      <w:r w:rsidRPr="004B0C1F">
        <w:rPr>
          <w:rFonts w:cs="Traditional Arabic"/>
          <w:sz w:val="36"/>
          <w:szCs w:val="36"/>
          <w:rtl/>
        </w:rPr>
        <w:t xml:space="preserve"> فإنهم لم يكتفوا ب</w:t>
      </w:r>
      <w:r w:rsidRPr="004B0C1F">
        <w:rPr>
          <w:rFonts w:cs="Traditional Arabic" w:hint="cs"/>
          <w:sz w:val="36"/>
          <w:szCs w:val="36"/>
          <w:rtl/>
        </w:rPr>
        <w:t>إطلاق</w:t>
      </w:r>
      <w:r w:rsidRPr="004B0C1F">
        <w:rPr>
          <w:rFonts w:cs="Traditional Arabic"/>
          <w:sz w:val="36"/>
          <w:szCs w:val="36"/>
          <w:rtl/>
        </w:rPr>
        <w:t xml:space="preserve"> صفة الشهيد</w:t>
      </w:r>
      <w:r>
        <w:rPr>
          <w:rFonts w:cs="Traditional Arabic" w:hint="cs"/>
          <w:sz w:val="36"/>
          <w:szCs w:val="36"/>
          <w:rtl/>
        </w:rPr>
        <w:t xml:space="preserve"> </w:t>
      </w:r>
      <w:r w:rsidRPr="004B0C1F">
        <w:rPr>
          <w:rFonts w:cs="Traditional Arabic"/>
          <w:sz w:val="36"/>
          <w:szCs w:val="36"/>
          <w:rtl/>
        </w:rPr>
        <w:t>ع</w:t>
      </w:r>
      <w:r w:rsidRPr="004B0C1F">
        <w:rPr>
          <w:rFonts w:cs="Traditional Arabic" w:hint="cs"/>
          <w:sz w:val="36"/>
          <w:szCs w:val="36"/>
          <w:rtl/>
        </w:rPr>
        <w:t>لى</w:t>
      </w:r>
      <w:r w:rsidRPr="004B0C1F">
        <w:rPr>
          <w:rFonts w:cs="Traditional Arabic"/>
          <w:sz w:val="36"/>
          <w:szCs w:val="36"/>
          <w:rtl/>
        </w:rPr>
        <w:t xml:space="preserve"> أتباعهم </w:t>
      </w:r>
      <w:r>
        <w:rPr>
          <w:rFonts w:cs="Traditional Arabic" w:hint="cs"/>
          <w:sz w:val="36"/>
          <w:szCs w:val="36"/>
          <w:rtl/>
        </w:rPr>
        <w:t xml:space="preserve">؛ </w:t>
      </w:r>
      <w:r w:rsidRPr="004B0C1F">
        <w:rPr>
          <w:rFonts w:cs="Traditional Arabic"/>
          <w:sz w:val="36"/>
          <w:szCs w:val="36"/>
          <w:rtl/>
        </w:rPr>
        <w:t xml:space="preserve">بل </w:t>
      </w:r>
      <w:r w:rsidRPr="004B0C1F">
        <w:rPr>
          <w:rFonts w:cs="Traditional Arabic" w:hint="cs"/>
          <w:sz w:val="36"/>
          <w:szCs w:val="36"/>
          <w:rtl/>
        </w:rPr>
        <w:t>استحدثوا</w:t>
      </w:r>
      <w:r w:rsidRPr="004B0C1F">
        <w:rPr>
          <w:rFonts w:cs="Traditional Arabic"/>
          <w:sz w:val="36"/>
          <w:szCs w:val="36"/>
          <w:rtl/>
        </w:rPr>
        <w:t xml:space="preserve"> </w:t>
      </w:r>
      <w:r>
        <w:rPr>
          <w:rFonts w:cs="Traditional Arabic"/>
          <w:sz w:val="36"/>
          <w:szCs w:val="36"/>
          <w:rtl/>
        </w:rPr>
        <w:t>أمر</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لم يسبقهم إليه أحد</w:t>
      </w:r>
      <w:r>
        <w:rPr>
          <w:rFonts w:cs="Traditional Arabic" w:hint="cs"/>
          <w:sz w:val="36"/>
          <w:szCs w:val="36"/>
          <w:rtl/>
        </w:rPr>
        <w:t xml:space="preserve"> ،</w:t>
      </w:r>
      <w:r w:rsidRPr="004B0C1F">
        <w:rPr>
          <w:rFonts w:cs="Traditional Arabic"/>
          <w:sz w:val="36"/>
          <w:szCs w:val="36"/>
          <w:rtl/>
        </w:rPr>
        <w:t xml:space="preserve"> لا في الإسل</w:t>
      </w:r>
      <w:r w:rsidRPr="004B0C1F">
        <w:rPr>
          <w:rFonts w:cs="Traditional Arabic" w:hint="cs"/>
          <w:sz w:val="36"/>
          <w:szCs w:val="36"/>
          <w:rtl/>
        </w:rPr>
        <w:t>ام</w:t>
      </w:r>
      <w:r>
        <w:rPr>
          <w:rFonts w:cs="Traditional Arabic" w:hint="cs"/>
          <w:sz w:val="36"/>
          <w:szCs w:val="36"/>
          <w:rtl/>
        </w:rPr>
        <w:t xml:space="preserve"> ،</w:t>
      </w:r>
      <w:r w:rsidRPr="004B0C1F">
        <w:rPr>
          <w:rFonts w:cs="Traditional Arabic"/>
          <w:sz w:val="36"/>
          <w:szCs w:val="36"/>
          <w:rtl/>
        </w:rPr>
        <w:t xml:space="preserve"> ولا قبله </w:t>
      </w:r>
      <w:r>
        <w:rPr>
          <w:rFonts w:cs="Traditional Arabic" w:hint="cs"/>
          <w:sz w:val="36"/>
          <w:szCs w:val="36"/>
          <w:rtl/>
        </w:rPr>
        <w:t xml:space="preserve">؛ </w:t>
      </w:r>
      <w:r w:rsidRPr="004B0C1F">
        <w:rPr>
          <w:rFonts w:cs="Traditional Arabic"/>
          <w:sz w:val="36"/>
          <w:szCs w:val="36"/>
          <w:rtl/>
        </w:rPr>
        <w:t>فلقد نقلت لنا الشبك</w:t>
      </w:r>
      <w:r w:rsidRPr="004B0C1F">
        <w:rPr>
          <w:rFonts w:cs="Traditional Arabic" w:hint="cs"/>
          <w:sz w:val="36"/>
          <w:szCs w:val="36"/>
          <w:rtl/>
        </w:rPr>
        <w:t>ة</w:t>
      </w:r>
      <w:r>
        <w:rPr>
          <w:rFonts w:cs="Traditional Arabic"/>
          <w:sz w:val="36"/>
          <w:szCs w:val="36"/>
          <w:rtl/>
        </w:rPr>
        <w:t xml:space="preserve"> العنكبوتية أفلام</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مرئية </w:t>
      </w:r>
      <w:r>
        <w:rPr>
          <w:rFonts w:cs="Traditional Arabic" w:hint="cs"/>
          <w:sz w:val="36"/>
          <w:szCs w:val="36"/>
          <w:rtl/>
        </w:rPr>
        <w:t xml:space="preserve">( </w:t>
      </w:r>
      <w:r w:rsidRPr="004B0C1F">
        <w:rPr>
          <w:rFonts w:cs="Traditional Arabic"/>
          <w:sz w:val="36"/>
          <w:szCs w:val="36"/>
          <w:rtl/>
        </w:rPr>
        <w:t>يسمونها زفة الشهيد</w:t>
      </w:r>
      <w:r>
        <w:rPr>
          <w:rFonts w:cs="Traditional Arabic" w:hint="cs"/>
          <w:sz w:val="36"/>
          <w:szCs w:val="36"/>
          <w:rtl/>
        </w:rPr>
        <w:t xml:space="preserve"> ) ،</w:t>
      </w:r>
      <w:r w:rsidRPr="004B0C1F">
        <w:rPr>
          <w:rFonts w:cs="Traditional Arabic"/>
          <w:sz w:val="36"/>
          <w:szCs w:val="36"/>
          <w:rtl/>
        </w:rPr>
        <w:t xml:space="preserve"> ت</w:t>
      </w:r>
      <w:r w:rsidRPr="004B0C1F">
        <w:rPr>
          <w:rFonts w:cs="Traditional Arabic" w:hint="cs"/>
          <w:sz w:val="36"/>
          <w:szCs w:val="36"/>
          <w:rtl/>
        </w:rPr>
        <w:t>قام</w:t>
      </w:r>
      <w:r w:rsidRPr="004B0C1F">
        <w:rPr>
          <w:rFonts w:cs="Traditional Arabic"/>
          <w:sz w:val="36"/>
          <w:szCs w:val="36"/>
          <w:rtl/>
        </w:rPr>
        <w:t xml:space="preserve"> لمن يرغب القي</w:t>
      </w:r>
      <w:r w:rsidRPr="004B0C1F">
        <w:rPr>
          <w:rFonts w:cs="Traditional Arabic" w:hint="cs"/>
          <w:sz w:val="36"/>
          <w:szCs w:val="36"/>
          <w:rtl/>
        </w:rPr>
        <w:t>ام</w:t>
      </w:r>
      <w:r w:rsidRPr="004B0C1F">
        <w:rPr>
          <w:rFonts w:cs="Traditional Arabic"/>
          <w:sz w:val="36"/>
          <w:szCs w:val="36"/>
          <w:rtl/>
        </w:rPr>
        <w:t xml:space="preserve"> بعملية </w:t>
      </w:r>
      <w:r w:rsidRPr="004B0C1F">
        <w:rPr>
          <w:rFonts w:cs="Traditional Arabic" w:hint="cs"/>
          <w:sz w:val="36"/>
          <w:szCs w:val="36"/>
          <w:rtl/>
        </w:rPr>
        <w:t>انتحارية</w:t>
      </w:r>
      <w:r>
        <w:rPr>
          <w:rFonts w:cs="Traditional Arabic" w:hint="cs"/>
          <w:sz w:val="36"/>
          <w:szCs w:val="36"/>
          <w:rtl/>
        </w:rPr>
        <w:t xml:space="preserve"> ،</w:t>
      </w:r>
      <w:r w:rsidRPr="004B0C1F">
        <w:rPr>
          <w:rFonts w:cs="Traditional Arabic"/>
          <w:sz w:val="36"/>
          <w:szCs w:val="36"/>
          <w:rtl/>
        </w:rPr>
        <w:t xml:space="preserve"> وي</w:t>
      </w:r>
      <w:r>
        <w:rPr>
          <w:rFonts w:cs="Traditional Arabic" w:hint="cs"/>
          <w:sz w:val="36"/>
          <w:szCs w:val="36"/>
          <w:rtl/>
        </w:rPr>
        <w:t>َ</w:t>
      </w:r>
      <w:r w:rsidRPr="004B0C1F">
        <w:rPr>
          <w:rFonts w:cs="Traditional Arabic"/>
          <w:sz w:val="36"/>
          <w:szCs w:val="36"/>
          <w:rtl/>
        </w:rPr>
        <w:t>ظهر هذا الفيلم بعد تلك العملية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وملخص ذلك الفيلم</w:t>
      </w:r>
      <w:r>
        <w:rPr>
          <w:rFonts w:cs="Traditional Arabic" w:hint="cs"/>
          <w:sz w:val="36"/>
          <w:szCs w:val="36"/>
          <w:rtl/>
        </w:rPr>
        <w:t xml:space="preserve"> :</w:t>
      </w:r>
      <w:r w:rsidRPr="004B0C1F">
        <w:rPr>
          <w:rFonts w:cs="Traditional Arabic"/>
          <w:sz w:val="36"/>
          <w:szCs w:val="36"/>
          <w:rtl/>
        </w:rPr>
        <w:t xml:space="preserve"> أنهم يضربون الطبول</w:t>
      </w:r>
      <w:r>
        <w:rPr>
          <w:rFonts w:cs="Traditional Arabic" w:hint="cs"/>
          <w:sz w:val="36"/>
          <w:szCs w:val="36"/>
          <w:rtl/>
        </w:rPr>
        <w:t xml:space="preserve"> ،</w:t>
      </w:r>
      <w:r w:rsidRPr="004B0C1F">
        <w:rPr>
          <w:rFonts w:cs="Traditional Arabic"/>
          <w:sz w:val="36"/>
          <w:szCs w:val="36"/>
          <w:rtl/>
        </w:rPr>
        <w:t xml:space="preserve"> ومعها بعض الأهازيج </w:t>
      </w:r>
      <w:r>
        <w:rPr>
          <w:rFonts w:cs="Traditional Arabic" w:hint="cs"/>
          <w:sz w:val="36"/>
          <w:szCs w:val="36"/>
          <w:rtl/>
        </w:rPr>
        <w:t xml:space="preserve">، </w:t>
      </w:r>
      <w:r w:rsidRPr="004B0C1F">
        <w:rPr>
          <w:rFonts w:cs="Traditional Arabic"/>
          <w:sz w:val="36"/>
          <w:szCs w:val="36"/>
          <w:rtl/>
        </w:rPr>
        <w:t xml:space="preserve">ومما </w:t>
      </w:r>
      <w:r w:rsidRPr="004B0C1F">
        <w:rPr>
          <w:rFonts w:cs="Traditional Arabic" w:hint="cs"/>
          <w:sz w:val="36"/>
          <w:szCs w:val="36"/>
          <w:rtl/>
        </w:rPr>
        <w:t>يرددونه</w:t>
      </w:r>
      <w:r w:rsidRPr="004B0C1F">
        <w:rPr>
          <w:rFonts w:cs="Traditional Arabic"/>
          <w:sz w:val="36"/>
          <w:szCs w:val="36"/>
          <w:rtl/>
        </w:rPr>
        <w:t xml:space="preserve"> من أهازيج مع الضرب بالدفوف</w:t>
      </w:r>
      <w:r>
        <w:rPr>
          <w:rFonts w:cs="Traditional Arabic" w:hint="cs"/>
          <w:sz w:val="36"/>
          <w:szCs w:val="36"/>
          <w:rtl/>
        </w:rPr>
        <w:t xml:space="preserve"> ،</w:t>
      </w:r>
      <w:r w:rsidRPr="004B0C1F">
        <w:rPr>
          <w:rFonts w:cs="Traditional Arabic"/>
          <w:sz w:val="36"/>
          <w:szCs w:val="36"/>
          <w:rtl/>
        </w:rPr>
        <w:t xml:space="preserve"> وهم ي</w:t>
      </w:r>
      <w:r>
        <w:rPr>
          <w:rFonts w:cs="Traditional Arabic" w:hint="cs"/>
          <w:sz w:val="36"/>
          <w:szCs w:val="36"/>
          <w:rtl/>
        </w:rPr>
        <w:t>رقصون - والرقص من شيم ناقصات العقل والدين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حول ال</w:t>
      </w:r>
      <w:r w:rsidRPr="004B0C1F">
        <w:rPr>
          <w:rFonts w:cs="Traditional Arabic" w:hint="cs"/>
          <w:sz w:val="36"/>
          <w:szCs w:val="36"/>
          <w:rtl/>
        </w:rPr>
        <w:t>شاب</w:t>
      </w:r>
      <w:r w:rsidRPr="004B0C1F">
        <w:rPr>
          <w:rFonts w:cs="Traditional Arabic"/>
          <w:sz w:val="36"/>
          <w:szCs w:val="36"/>
          <w:rtl/>
        </w:rPr>
        <w:t xml:space="preserve"> الذي عزم على ا</w:t>
      </w:r>
      <w:r w:rsidRPr="004B0C1F">
        <w:rPr>
          <w:rFonts w:cs="Traditional Arabic" w:hint="cs"/>
          <w:sz w:val="36"/>
          <w:szCs w:val="36"/>
          <w:rtl/>
        </w:rPr>
        <w:t>لانتحار</w:t>
      </w:r>
      <w:r>
        <w:rPr>
          <w:rFonts w:cs="Traditional Arabic" w:hint="cs"/>
          <w:sz w:val="36"/>
          <w:szCs w:val="36"/>
          <w:rtl/>
        </w:rPr>
        <w:t xml:space="preserve"> ،</w:t>
      </w:r>
      <w:r w:rsidRPr="004B0C1F">
        <w:rPr>
          <w:rFonts w:cs="Traditional Arabic"/>
          <w:sz w:val="36"/>
          <w:szCs w:val="36"/>
          <w:rtl/>
        </w:rPr>
        <w:t xml:space="preserve"> م</w:t>
      </w:r>
      <w:r w:rsidRPr="004B0C1F">
        <w:rPr>
          <w:rFonts w:cs="Traditional Arabic" w:hint="cs"/>
          <w:sz w:val="36"/>
          <w:szCs w:val="36"/>
          <w:rtl/>
        </w:rPr>
        <w:t>رددين</w:t>
      </w:r>
      <w:r w:rsidRPr="004B0C1F">
        <w:rPr>
          <w:rFonts w:cs="Traditional Arabic"/>
          <w:sz w:val="36"/>
          <w:szCs w:val="36"/>
          <w:rtl/>
        </w:rPr>
        <w:t xml:space="preserve"> هذه الأبيات التي ننقلها بع</w:t>
      </w:r>
      <w:r>
        <w:rPr>
          <w:rFonts w:cs="Traditional Arabic" w:hint="cs"/>
          <w:sz w:val="36"/>
          <w:szCs w:val="36"/>
          <w:rtl/>
        </w:rPr>
        <w:t>ُ</w:t>
      </w:r>
      <w:r w:rsidRPr="004B0C1F">
        <w:rPr>
          <w:rFonts w:cs="Traditional Arabic"/>
          <w:sz w:val="36"/>
          <w:szCs w:val="36"/>
          <w:rtl/>
        </w:rPr>
        <w:t>ج</w:t>
      </w:r>
      <w:r>
        <w:rPr>
          <w:rFonts w:cs="Traditional Arabic" w:hint="cs"/>
          <w:sz w:val="36"/>
          <w:szCs w:val="36"/>
          <w:rtl/>
        </w:rPr>
        <w:t>َ</w:t>
      </w:r>
      <w:r w:rsidRPr="004B0C1F">
        <w:rPr>
          <w:rFonts w:cs="Traditional Arabic"/>
          <w:sz w:val="36"/>
          <w:szCs w:val="36"/>
          <w:rtl/>
        </w:rPr>
        <w:t>رها وب</w:t>
      </w:r>
      <w:r>
        <w:rPr>
          <w:rFonts w:cs="Traditional Arabic" w:hint="cs"/>
          <w:sz w:val="36"/>
          <w:szCs w:val="36"/>
          <w:rtl/>
        </w:rPr>
        <w:t>ُ</w:t>
      </w:r>
      <w:r w:rsidRPr="004B0C1F">
        <w:rPr>
          <w:rFonts w:cs="Traditional Arabic"/>
          <w:sz w:val="36"/>
          <w:szCs w:val="36"/>
          <w:rtl/>
        </w:rPr>
        <w:t>ج</w:t>
      </w:r>
      <w:r>
        <w:rPr>
          <w:rFonts w:cs="Traditional Arabic" w:hint="cs"/>
          <w:sz w:val="36"/>
          <w:szCs w:val="36"/>
          <w:rtl/>
        </w:rPr>
        <w:t>َ</w:t>
      </w:r>
      <w:r w:rsidRPr="004B0C1F">
        <w:rPr>
          <w:rFonts w:cs="Traditional Arabic"/>
          <w:sz w:val="36"/>
          <w:szCs w:val="36"/>
          <w:rtl/>
        </w:rPr>
        <w:t>رها</w:t>
      </w:r>
      <w:r>
        <w:rPr>
          <w:rFonts w:cs="Traditional Arabic" w:hint="cs"/>
          <w:sz w:val="36"/>
          <w:szCs w:val="36"/>
          <w:rtl/>
        </w:rPr>
        <w:t xml:space="preserve"> </w:t>
      </w:r>
      <w:r w:rsidRPr="004B0C1F">
        <w:rPr>
          <w:rFonts w:cs="Traditional Arabic"/>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                            </w:t>
      </w:r>
      <w:r w:rsidRPr="004B0C1F">
        <w:rPr>
          <w:rFonts w:cs="Traditional Arabic" w:hint="cs"/>
          <w:sz w:val="36"/>
          <w:szCs w:val="36"/>
          <w:rtl/>
        </w:rPr>
        <w:t>زف</w:t>
      </w:r>
      <w:r>
        <w:rPr>
          <w:rFonts w:cs="Traditional Arabic" w:hint="cs"/>
          <w:sz w:val="36"/>
          <w:szCs w:val="36"/>
          <w:rtl/>
        </w:rPr>
        <w:t>ـ</w:t>
      </w:r>
      <w:r w:rsidRPr="004B0C1F">
        <w:rPr>
          <w:rFonts w:cs="Traditional Arabic" w:hint="cs"/>
          <w:sz w:val="36"/>
          <w:szCs w:val="36"/>
          <w:rtl/>
        </w:rPr>
        <w:t>وا</w:t>
      </w:r>
      <w:r w:rsidRPr="004B0C1F">
        <w:rPr>
          <w:rFonts w:cs="Traditional Arabic"/>
          <w:sz w:val="36"/>
          <w:szCs w:val="36"/>
          <w:rtl/>
        </w:rPr>
        <w:t xml:space="preserve"> الشهيد للجن</w:t>
      </w:r>
      <w:r>
        <w:rPr>
          <w:rFonts w:cs="Traditional Arabic" w:hint="cs"/>
          <w:sz w:val="36"/>
          <w:szCs w:val="36"/>
          <w:rtl/>
        </w:rPr>
        <w:t>ـ</w:t>
      </w:r>
      <w:r w:rsidRPr="004B0C1F">
        <w:rPr>
          <w:rFonts w:cs="Traditional Arabic"/>
          <w:sz w:val="36"/>
          <w:szCs w:val="36"/>
          <w:rtl/>
        </w:rPr>
        <w:t xml:space="preserve">ة              الله الله الله </w:t>
      </w: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                            </w:t>
      </w:r>
      <w:r w:rsidRPr="004B0C1F">
        <w:rPr>
          <w:rFonts w:cs="Traditional Arabic" w:hint="cs"/>
          <w:sz w:val="36"/>
          <w:szCs w:val="36"/>
          <w:rtl/>
        </w:rPr>
        <w:t>زفوا</w:t>
      </w:r>
      <w:r w:rsidRPr="004B0C1F">
        <w:rPr>
          <w:rFonts w:cs="Traditional Arabic"/>
          <w:sz w:val="36"/>
          <w:szCs w:val="36"/>
          <w:rtl/>
        </w:rPr>
        <w:t xml:space="preserve"> الشهيد خلوه </w:t>
      </w:r>
      <w:proofErr w:type="spellStart"/>
      <w:r w:rsidRPr="004B0C1F">
        <w:rPr>
          <w:rFonts w:cs="Traditional Arabic"/>
          <w:sz w:val="36"/>
          <w:szCs w:val="36"/>
          <w:rtl/>
        </w:rPr>
        <w:t>يتهن</w:t>
      </w:r>
      <w:r>
        <w:rPr>
          <w:rFonts w:cs="Traditional Arabic" w:hint="cs"/>
          <w:sz w:val="36"/>
          <w:szCs w:val="36"/>
          <w:rtl/>
        </w:rPr>
        <w:t>َّ</w:t>
      </w:r>
      <w:r w:rsidRPr="004B0C1F">
        <w:rPr>
          <w:rFonts w:cs="Traditional Arabic"/>
          <w:sz w:val="36"/>
          <w:szCs w:val="36"/>
          <w:rtl/>
        </w:rPr>
        <w:t>ى</w:t>
      </w:r>
      <w:proofErr w:type="spellEnd"/>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الله الله</w:t>
      </w: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                            </w:t>
      </w:r>
      <w:r w:rsidRPr="004B0C1F">
        <w:rPr>
          <w:rFonts w:cs="Traditional Arabic" w:hint="cs"/>
          <w:sz w:val="36"/>
          <w:szCs w:val="36"/>
          <w:rtl/>
        </w:rPr>
        <w:t>زفوا</w:t>
      </w:r>
      <w:r w:rsidRPr="004B0C1F">
        <w:rPr>
          <w:rFonts w:cs="Traditional Arabic"/>
          <w:sz w:val="36"/>
          <w:szCs w:val="36"/>
          <w:rtl/>
        </w:rPr>
        <w:t xml:space="preserve"> الشهيد لبيت</w:t>
      </w:r>
      <w:r>
        <w:rPr>
          <w:rFonts w:cs="Traditional Arabic" w:hint="cs"/>
          <w:sz w:val="36"/>
          <w:szCs w:val="36"/>
          <w:rtl/>
        </w:rPr>
        <w:t>ـ</w:t>
      </w:r>
      <w:r w:rsidRPr="004B0C1F">
        <w:rPr>
          <w:rFonts w:cs="Traditional Arabic"/>
          <w:sz w:val="36"/>
          <w:szCs w:val="36"/>
          <w:rtl/>
        </w:rPr>
        <w:t xml:space="preserve">ه الثاني      </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الله الله</w:t>
      </w:r>
      <w:r w:rsidRPr="002B3EB9">
        <w:rPr>
          <w:rFonts w:cs="Traditional Arabic" w:hint="cs"/>
          <w:sz w:val="36"/>
          <w:szCs w:val="36"/>
          <w:vertAlign w:val="superscript"/>
          <w:rtl/>
        </w:rPr>
        <w:t>(</w:t>
      </w:r>
      <w:r>
        <w:rPr>
          <w:rStyle w:val="a4"/>
          <w:sz w:val="36"/>
          <w:szCs w:val="36"/>
          <w:rtl/>
        </w:rPr>
        <w:footnoteReference w:id="751"/>
      </w:r>
      <w:r w:rsidRPr="002B3EB9">
        <w:rPr>
          <w:rFonts w:cs="Traditional Arabic" w:hint="cs"/>
          <w:sz w:val="36"/>
          <w:szCs w:val="36"/>
          <w:vertAlign w:val="superscript"/>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هذ</w:t>
      </w:r>
      <w:r w:rsidRPr="004B0C1F">
        <w:rPr>
          <w:rFonts w:cs="Traditional Arabic" w:hint="cs"/>
          <w:sz w:val="36"/>
          <w:szCs w:val="36"/>
          <w:rtl/>
        </w:rPr>
        <w:t>ه</w:t>
      </w:r>
      <w:r w:rsidRPr="004B0C1F">
        <w:rPr>
          <w:rFonts w:cs="Traditional Arabic"/>
          <w:sz w:val="36"/>
          <w:szCs w:val="36"/>
          <w:rtl/>
        </w:rPr>
        <w:t xml:space="preserve"> الزفة</w:t>
      </w:r>
      <w:r>
        <w:rPr>
          <w:rFonts w:cs="Traditional Arabic" w:hint="cs"/>
          <w:sz w:val="36"/>
          <w:szCs w:val="36"/>
          <w:rtl/>
        </w:rPr>
        <w:t xml:space="preserve"> :</w:t>
      </w:r>
      <w:r w:rsidRPr="004B0C1F">
        <w:rPr>
          <w:rFonts w:cs="Traditional Arabic"/>
          <w:sz w:val="36"/>
          <w:szCs w:val="36"/>
          <w:rtl/>
        </w:rPr>
        <w:t xml:space="preserve"> تدل على قم</w:t>
      </w:r>
      <w:r w:rsidRPr="004B0C1F">
        <w:rPr>
          <w:rFonts w:cs="Traditional Arabic" w:hint="cs"/>
          <w:sz w:val="36"/>
          <w:szCs w:val="36"/>
          <w:rtl/>
        </w:rPr>
        <w:t>ة</w:t>
      </w:r>
      <w:r w:rsidRPr="004B0C1F">
        <w:rPr>
          <w:rFonts w:cs="Traditional Arabic"/>
          <w:sz w:val="36"/>
          <w:szCs w:val="36"/>
          <w:rtl/>
        </w:rPr>
        <w:t xml:space="preserve"> الجهل عند خوارج عصرنا</w:t>
      </w:r>
      <w:r>
        <w:rPr>
          <w:rFonts w:cs="Traditional Arabic" w:hint="cs"/>
          <w:sz w:val="36"/>
          <w:szCs w:val="36"/>
          <w:rtl/>
        </w:rPr>
        <w:t xml:space="preserve"> ،</w:t>
      </w:r>
      <w:r w:rsidRPr="004B0C1F">
        <w:rPr>
          <w:rFonts w:cs="Traditional Arabic"/>
          <w:sz w:val="36"/>
          <w:szCs w:val="36"/>
          <w:rtl/>
        </w:rPr>
        <w:t xml:space="preserve"> ول</w:t>
      </w:r>
      <w:r w:rsidRPr="004B0C1F">
        <w:rPr>
          <w:rFonts w:cs="Traditional Arabic" w:hint="cs"/>
          <w:sz w:val="36"/>
          <w:szCs w:val="36"/>
          <w:rtl/>
        </w:rPr>
        <w:t>ولا</w:t>
      </w:r>
      <w:r w:rsidRPr="004B0C1F">
        <w:rPr>
          <w:rFonts w:cs="Traditional Arabic"/>
          <w:sz w:val="36"/>
          <w:szCs w:val="36"/>
          <w:rtl/>
        </w:rPr>
        <w:t xml:space="preserve"> رؤية العين</w:t>
      </w:r>
      <w:r>
        <w:rPr>
          <w:rFonts w:cs="Traditional Arabic" w:hint="cs"/>
          <w:sz w:val="36"/>
          <w:szCs w:val="36"/>
          <w:rtl/>
        </w:rPr>
        <w:t xml:space="preserve"> ؛</w:t>
      </w:r>
      <w:r w:rsidRPr="004B0C1F">
        <w:rPr>
          <w:rFonts w:cs="Traditional Arabic"/>
          <w:sz w:val="36"/>
          <w:szCs w:val="36"/>
          <w:rtl/>
        </w:rPr>
        <w:t xml:space="preserve"> لشككنا في مثل هذ</w:t>
      </w:r>
      <w:r w:rsidRPr="004B0C1F">
        <w:rPr>
          <w:rFonts w:cs="Traditional Arabic" w:hint="cs"/>
          <w:sz w:val="36"/>
          <w:szCs w:val="36"/>
          <w:rtl/>
        </w:rPr>
        <w:t>ه</w:t>
      </w:r>
      <w:r w:rsidRPr="004B0C1F">
        <w:rPr>
          <w:rFonts w:cs="Traditional Arabic"/>
          <w:sz w:val="36"/>
          <w:szCs w:val="36"/>
          <w:rtl/>
        </w:rPr>
        <w:t xml:space="preserve"> الروايات </w:t>
      </w:r>
      <w:r>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ومن</w:t>
      </w:r>
      <w:r w:rsidRPr="004B0C1F">
        <w:rPr>
          <w:rFonts w:cs="Traditional Arabic"/>
          <w:sz w:val="36"/>
          <w:szCs w:val="36"/>
          <w:rtl/>
        </w:rPr>
        <w:t xml:space="preserve"> الم</w:t>
      </w:r>
      <w:r w:rsidRPr="004B0C1F">
        <w:rPr>
          <w:rFonts w:cs="Traditional Arabic" w:hint="cs"/>
          <w:sz w:val="36"/>
          <w:szCs w:val="36"/>
          <w:rtl/>
        </w:rPr>
        <w:t>ؤاخذات</w:t>
      </w:r>
      <w:r w:rsidRPr="004B0C1F">
        <w:rPr>
          <w:rFonts w:cs="Traditional Arabic"/>
          <w:sz w:val="36"/>
          <w:szCs w:val="36"/>
          <w:rtl/>
        </w:rPr>
        <w:t xml:space="preserve"> </w:t>
      </w:r>
      <w:r w:rsidRPr="004B0C1F">
        <w:rPr>
          <w:rFonts w:cs="Traditional Arabic" w:hint="cs"/>
          <w:sz w:val="36"/>
          <w:szCs w:val="36"/>
          <w:rtl/>
        </w:rPr>
        <w:t>الشرعية</w:t>
      </w:r>
      <w:r w:rsidRPr="004B0C1F">
        <w:rPr>
          <w:rFonts w:cs="Traditional Arabic"/>
          <w:sz w:val="36"/>
          <w:szCs w:val="36"/>
          <w:rtl/>
        </w:rPr>
        <w:t xml:space="preserve"> في </w:t>
      </w:r>
      <w:r w:rsidRPr="004B0C1F">
        <w:rPr>
          <w:rFonts w:cs="Traditional Arabic" w:hint="cs"/>
          <w:sz w:val="36"/>
          <w:szCs w:val="36"/>
          <w:rtl/>
        </w:rPr>
        <w:t>هذه</w:t>
      </w:r>
      <w:r w:rsidRPr="004B0C1F">
        <w:rPr>
          <w:rFonts w:cs="Traditional Arabic"/>
          <w:sz w:val="36"/>
          <w:szCs w:val="36"/>
          <w:rtl/>
        </w:rPr>
        <w:t xml:space="preserve"> الزفة ما </w:t>
      </w:r>
      <w:r w:rsidRPr="004B0C1F">
        <w:rPr>
          <w:rFonts w:cs="Traditional Arabic" w:hint="cs"/>
          <w:sz w:val="36"/>
          <w:szCs w:val="36"/>
          <w:rtl/>
        </w:rPr>
        <w:t>يلي</w:t>
      </w:r>
      <w:r>
        <w:rPr>
          <w:rFonts w:cs="Traditional Arabic" w:hint="cs"/>
          <w:sz w:val="36"/>
          <w:szCs w:val="36"/>
          <w:rtl/>
        </w:rPr>
        <w:t xml:space="preserve"> </w:t>
      </w:r>
      <w:r w:rsidRPr="004B0C1F">
        <w:rPr>
          <w:rFonts w:cs="Traditional Arabic"/>
          <w:sz w:val="36"/>
          <w:szCs w:val="36"/>
          <w:rtl/>
        </w:rPr>
        <w:t>:</w:t>
      </w:r>
    </w:p>
    <w:p w:rsidR="00FD43E2" w:rsidRPr="002B3EB9" w:rsidRDefault="00FD43E2" w:rsidP="009C14C1">
      <w:pPr>
        <w:pStyle w:val="af0"/>
        <w:widowControl w:val="0"/>
        <w:numPr>
          <w:ilvl w:val="0"/>
          <w:numId w:val="53"/>
        </w:numPr>
        <w:spacing w:after="0" w:line="240" w:lineRule="auto"/>
        <w:jc w:val="both"/>
        <w:rPr>
          <w:rFonts w:cs="Traditional Arabic"/>
          <w:sz w:val="36"/>
          <w:szCs w:val="36"/>
        </w:rPr>
      </w:pPr>
      <w:r w:rsidRPr="002B3EB9">
        <w:rPr>
          <w:rFonts w:cs="Traditional Arabic" w:hint="cs"/>
          <w:sz w:val="36"/>
          <w:szCs w:val="36"/>
          <w:rtl/>
        </w:rPr>
        <w:t>الجزم</w:t>
      </w:r>
      <w:r w:rsidRPr="002B3EB9">
        <w:rPr>
          <w:rFonts w:cs="Traditional Arabic"/>
          <w:sz w:val="36"/>
          <w:szCs w:val="36"/>
          <w:rtl/>
        </w:rPr>
        <w:t xml:space="preserve"> لشاب معين بالشهادة</w:t>
      </w:r>
      <w:r>
        <w:rPr>
          <w:rFonts w:cs="Traditional Arabic" w:hint="cs"/>
          <w:sz w:val="36"/>
          <w:szCs w:val="36"/>
          <w:rtl/>
        </w:rPr>
        <w:t xml:space="preserve"> ،</w:t>
      </w:r>
      <w:r w:rsidRPr="002B3EB9">
        <w:rPr>
          <w:rFonts w:cs="Traditional Arabic"/>
          <w:sz w:val="36"/>
          <w:szCs w:val="36"/>
          <w:rtl/>
        </w:rPr>
        <w:t xml:space="preserve"> وهذا مخالف للشرع</w:t>
      </w:r>
      <w:r>
        <w:rPr>
          <w:rFonts w:cs="Traditional Arabic" w:hint="cs"/>
          <w:sz w:val="36"/>
          <w:szCs w:val="36"/>
          <w:rtl/>
        </w:rPr>
        <w:t xml:space="preserve"> </w:t>
      </w:r>
      <w:r w:rsidRPr="002B3EB9">
        <w:rPr>
          <w:rFonts w:cs="Traditional Arabic"/>
          <w:sz w:val="36"/>
          <w:szCs w:val="36"/>
          <w:rtl/>
        </w:rPr>
        <w:t xml:space="preserve">. </w:t>
      </w:r>
    </w:p>
    <w:p w:rsidR="00FD43E2" w:rsidRPr="002B3EB9" w:rsidRDefault="00FD43E2" w:rsidP="009C14C1">
      <w:pPr>
        <w:pStyle w:val="af0"/>
        <w:widowControl w:val="0"/>
        <w:numPr>
          <w:ilvl w:val="0"/>
          <w:numId w:val="53"/>
        </w:numPr>
        <w:spacing w:after="0" w:line="240" w:lineRule="auto"/>
        <w:jc w:val="both"/>
        <w:rPr>
          <w:rFonts w:cs="Traditional Arabic"/>
          <w:sz w:val="36"/>
          <w:szCs w:val="36"/>
        </w:rPr>
      </w:pPr>
      <w:r w:rsidRPr="002B3EB9">
        <w:rPr>
          <w:rFonts w:cs="Traditional Arabic" w:hint="eastAsia"/>
          <w:sz w:val="36"/>
          <w:szCs w:val="36"/>
          <w:rtl/>
        </w:rPr>
        <w:t>أن</w:t>
      </w:r>
      <w:r w:rsidRPr="002B3EB9">
        <w:rPr>
          <w:rFonts w:cs="Traditional Arabic"/>
          <w:sz w:val="36"/>
          <w:szCs w:val="36"/>
          <w:rtl/>
        </w:rPr>
        <w:t xml:space="preserve"> </w:t>
      </w:r>
      <w:r w:rsidRPr="002B3EB9">
        <w:rPr>
          <w:rFonts w:cs="Traditional Arabic" w:hint="eastAsia"/>
          <w:sz w:val="36"/>
          <w:szCs w:val="36"/>
          <w:rtl/>
        </w:rPr>
        <w:t>فيه</w:t>
      </w:r>
      <w:r w:rsidRPr="002B3EB9">
        <w:rPr>
          <w:rFonts w:cs="Traditional Arabic"/>
          <w:sz w:val="36"/>
          <w:szCs w:val="36"/>
          <w:rtl/>
        </w:rPr>
        <w:t xml:space="preserve"> </w:t>
      </w:r>
      <w:r>
        <w:rPr>
          <w:rFonts w:cs="Traditional Arabic" w:hint="eastAsia"/>
          <w:sz w:val="36"/>
          <w:szCs w:val="36"/>
          <w:rtl/>
        </w:rPr>
        <w:t>جزم</w:t>
      </w:r>
      <w:r>
        <w:rPr>
          <w:rFonts w:cs="Traditional Arabic" w:hint="cs"/>
          <w:sz w:val="36"/>
          <w:szCs w:val="36"/>
          <w:rtl/>
        </w:rPr>
        <w:t>ً</w:t>
      </w:r>
      <w:r>
        <w:rPr>
          <w:rFonts w:cs="Traditional Arabic" w:hint="eastAsia"/>
          <w:sz w:val="36"/>
          <w:szCs w:val="36"/>
          <w:rtl/>
        </w:rPr>
        <w:t>ا</w:t>
      </w:r>
      <w:r w:rsidRPr="002B3EB9">
        <w:rPr>
          <w:rFonts w:cs="Traditional Arabic"/>
          <w:sz w:val="36"/>
          <w:szCs w:val="36"/>
          <w:rtl/>
        </w:rPr>
        <w:t xml:space="preserve"> </w:t>
      </w:r>
      <w:r w:rsidRPr="002B3EB9">
        <w:rPr>
          <w:rFonts w:cs="Traditional Arabic" w:hint="eastAsia"/>
          <w:sz w:val="36"/>
          <w:szCs w:val="36"/>
          <w:rtl/>
        </w:rPr>
        <w:t>بدخوله</w:t>
      </w:r>
      <w:r w:rsidRPr="002B3EB9">
        <w:rPr>
          <w:rFonts w:cs="Traditional Arabic"/>
          <w:sz w:val="36"/>
          <w:szCs w:val="36"/>
          <w:rtl/>
        </w:rPr>
        <w:t xml:space="preserve"> </w:t>
      </w:r>
      <w:r w:rsidRPr="002B3EB9">
        <w:rPr>
          <w:rFonts w:cs="Traditional Arabic" w:hint="eastAsia"/>
          <w:sz w:val="36"/>
          <w:szCs w:val="36"/>
          <w:rtl/>
        </w:rPr>
        <w:t>الجنة</w:t>
      </w:r>
      <w:r>
        <w:rPr>
          <w:rFonts w:cs="Traditional Arabic" w:hint="cs"/>
          <w:sz w:val="36"/>
          <w:szCs w:val="36"/>
          <w:rtl/>
        </w:rPr>
        <w:t xml:space="preserve"> ،</w:t>
      </w:r>
      <w:r w:rsidRPr="002B3EB9">
        <w:rPr>
          <w:rFonts w:cs="Traditional Arabic"/>
          <w:sz w:val="36"/>
          <w:szCs w:val="36"/>
          <w:rtl/>
        </w:rPr>
        <w:t xml:space="preserve"> </w:t>
      </w:r>
      <w:r w:rsidRPr="002B3EB9">
        <w:rPr>
          <w:rFonts w:cs="Traditional Arabic" w:hint="eastAsia"/>
          <w:sz w:val="36"/>
          <w:szCs w:val="36"/>
          <w:rtl/>
        </w:rPr>
        <w:t>ومعانقة</w:t>
      </w:r>
      <w:r w:rsidRPr="002B3EB9">
        <w:rPr>
          <w:rFonts w:cs="Traditional Arabic"/>
          <w:sz w:val="36"/>
          <w:szCs w:val="36"/>
          <w:rtl/>
        </w:rPr>
        <w:t xml:space="preserve"> </w:t>
      </w:r>
      <w:r w:rsidRPr="002B3EB9">
        <w:rPr>
          <w:rFonts w:cs="Traditional Arabic" w:hint="eastAsia"/>
          <w:sz w:val="36"/>
          <w:szCs w:val="36"/>
          <w:rtl/>
        </w:rPr>
        <w:t>الحور</w:t>
      </w:r>
      <w:r w:rsidRPr="002B3EB9">
        <w:rPr>
          <w:rFonts w:cs="Traditional Arabic"/>
          <w:sz w:val="36"/>
          <w:szCs w:val="36"/>
          <w:rtl/>
        </w:rPr>
        <w:t xml:space="preserve"> </w:t>
      </w:r>
      <w:r w:rsidRPr="002B3EB9">
        <w:rPr>
          <w:rFonts w:cs="Traditional Arabic" w:hint="eastAsia"/>
          <w:sz w:val="36"/>
          <w:szCs w:val="36"/>
          <w:rtl/>
        </w:rPr>
        <w:t>العين</w:t>
      </w:r>
      <w:r>
        <w:rPr>
          <w:rFonts w:cs="Traditional Arabic" w:hint="cs"/>
          <w:sz w:val="36"/>
          <w:szCs w:val="36"/>
          <w:rtl/>
        </w:rPr>
        <w:t xml:space="preserve"> ،</w:t>
      </w:r>
      <w:r w:rsidRPr="002B3EB9">
        <w:rPr>
          <w:rFonts w:cs="Traditional Arabic"/>
          <w:sz w:val="36"/>
          <w:szCs w:val="36"/>
          <w:rtl/>
        </w:rPr>
        <w:t xml:space="preserve"> </w:t>
      </w:r>
      <w:r w:rsidRPr="002B3EB9">
        <w:rPr>
          <w:rFonts w:cs="Traditional Arabic" w:hint="eastAsia"/>
          <w:sz w:val="36"/>
          <w:szCs w:val="36"/>
          <w:rtl/>
        </w:rPr>
        <w:t>وأهل</w:t>
      </w:r>
      <w:r w:rsidRPr="002B3EB9">
        <w:rPr>
          <w:rFonts w:cs="Traditional Arabic"/>
          <w:sz w:val="36"/>
          <w:szCs w:val="36"/>
          <w:rtl/>
        </w:rPr>
        <w:t xml:space="preserve"> </w:t>
      </w:r>
      <w:r w:rsidRPr="002B3EB9">
        <w:rPr>
          <w:rFonts w:cs="Traditional Arabic" w:hint="eastAsia"/>
          <w:sz w:val="36"/>
          <w:szCs w:val="36"/>
          <w:rtl/>
        </w:rPr>
        <w:t>السنة</w:t>
      </w:r>
      <w:r w:rsidRPr="002B3EB9">
        <w:rPr>
          <w:rFonts w:cs="Traditional Arabic"/>
          <w:sz w:val="36"/>
          <w:szCs w:val="36"/>
          <w:rtl/>
        </w:rPr>
        <w:t xml:space="preserve"> </w:t>
      </w:r>
      <w:r w:rsidRPr="002B3EB9">
        <w:rPr>
          <w:rFonts w:cs="Traditional Arabic" w:hint="eastAsia"/>
          <w:sz w:val="36"/>
          <w:szCs w:val="36"/>
          <w:rtl/>
        </w:rPr>
        <w:t>لا</w:t>
      </w:r>
      <w:r w:rsidRPr="002B3EB9">
        <w:rPr>
          <w:rFonts w:cs="Traditional Arabic"/>
          <w:sz w:val="36"/>
          <w:szCs w:val="36"/>
          <w:rtl/>
        </w:rPr>
        <w:t xml:space="preserve"> </w:t>
      </w:r>
      <w:r w:rsidRPr="002B3EB9">
        <w:rPr>
          <w:rFonts w:cs="Traditional Arabic" w:hint="eastAsia"/>
          <w:sz w:val="36"/>
          <w:szCs w:val="36"/>
          <w:rtl/>
        </w:rPr>
        <w:t>يشهدون</w:t>
      </w:r>
      <w:r w:rsidRPr="002B3EB9">
        <w:rPr>
          <w:rFonts w:cs="Traditional Arabic"/>
          <w:sz w:val="36"/>
          <w:szCs w:val="36"/>
          <w:rtl/>
        </w:rPr>
        <w:t xml:space="preserve"> </w:t>
      </w:r>
      <w:r w:rsidRPr="002B3EB9">
        <w:rPr>
          <w:rFonts w:cs="Traditional Arabic" w:hint="eastAsia"/>
          <w:sz w:val="36"/>
          <w:szCs w:val="36"/>
          <w:rtl/>
        </w:rPr>
        <w:t>لأحد</w:t>
      </w:r>
      <w:r w:rsidRPr="002B3EB9">
        <w:rPr>
          <w:rFonts w:cs="Traditional Arabic"/>
          <w:sz w:val="36"/>
          <w:szCs w:val="36"/>
          <w:rtl/>
        </w:rPr>
        <w:t xml:space="preserve"> </w:t>
      </w:r>
      <w:r w:rsidRPr="002B3EB9">
        <w:rPr>
          <w:rFonts w:cs="Traditional Arabic" w:hint="eastAsia"/>
          <w:sz w:val="36"/>
          <w:szCs w:val="36"/>
          <w:rtl/>
        </w:rPr>
        <w:t>بجنة</w:t>
      </w:r>
      <w:r w:rsidRPr="002B3EB9">
        <w:rPr>
          <w:rFonts w:cs="Traditional Arabic"/>
          <w:sz w:val="36"/>
          <w:szCs w:val="36"/>
          <w:rtl/>
        </w:rPr>
        <w:t xml:space="preserve"> </w:t>
      </w:r>
      <w:r w:rsidRPr="002B3EB9">
        <w:rPr>
          <w:rFonts w:cs="Traditional Arabic" w:hint="eastAsia"/>
          <w:sz w:val="36"/>
          <w:szCs w:val="36"/>
          <w:rtl/>
        </w:rPr>
        <w:t>أو</w:t>
      </w:r>
      <w:r w:rsidRPr="002B3EB9">
        <w:rPr>
          <w:rFonts w:cs="Traditional Arabic"/>
          <w:sz w:val="36"/>
          <w:szCs w:val="36"/>
          <w:rtl/>
        </w:rPr>
        <w:t xml:space="preserve"> </w:t>
      </w:r>
      <w:r w:rsidRPr="002B3EB9">
        <w:rPr>
          <w:rFonts w:cs="Traditional Arabic" w:hint="eastAsia"/>
          <w:sz w:val="36"/>
          <w:szCs w:val="36"/>
          <w:rtl/>
        </w:rPr>
        <w:t>نار</w:t>
      </w:r>
      <w:r>
        <w:rPr>
          <w:rFonts w:cs="Traditional Arabic" w:hint="cs"/>
          <w:sz w:val="36"/>
          <w:szCs w:val="36"/>
          <w:rtl/>
        </w:rPr>
        <w:t xml:space="preserve"> ؛</w:t>
      </w:r>
      <w:r w:rsidRPr="002B3EB9">
        <w:rPr>
          <w:rFonts w:cs="Traditional Arabic"/>
          <w:sz w:val="36"/>
          <w:szCs w:val="36"/>
          <w:rtl/>
        </w:rPr>
        <w:t xml:space="preserve"> </w:t>
      </w:r>
      <w:r w:rsidRPr="002B3EB9">
        <w:rPr>
          <w:rFonts w:cs="Traditional Arabic" w:hint="eastAsia"/>
          <w:sz w:val="36"/>
          <w:szCs w:val="36"/>
          <w:rtl/>
        </w:rPr>
        <w:t>إلا</w:t>
      </w:r>
      <w:r w:rsidRPr="002B3EB9">
        <w:rPr>
          <w:rFonts w:cs="Traditional Arabic"/>
          <w:sz w:val="36"/>
          <w:szCs w:val="36"/>
          <w:rtl/>
        </w:rPr>
        <w:t xml:space="preserve"> </w:t>
      </w:r>
      <w:r w:rsidRPr="002B3EB9">
        <w:rPr>
          <w:rFonts w:cs="Traditional Arabic" w:hint="eastAsia"/>
          <w:sz w:val="36"/>
          <w:szCs w:val="36"/>
          <w:rtl/>
        </w:rPr>
        <w:t>من</w:t>
      </w:r>
      <w:r w:rsidRPr="002B3EB9">
        <w:rPr>
          <w:rFonts w:cs="Traditional Arabic"/>
          <w:sz w:val="36"/>
          <w:szCs w:val="36"/>
          <w:rtl/>
        </w:rPr>
        <w:t xml:space="preserve"> </w:t>
      </w:r>
      <w:r w:rsidRPr="002B3EB9">
        <w:rPr>
          <w:rFonts w:cs="Traditional Arabic" w:hint="eastAsia"/>
          <w:sz w:val="36"/>
          <w:szCs w:val="36"/>
          <w:rtl/>
        </w:rPr>
        <w:t>شهد</w:t>
      </w:r>
      <w:r w:rsidRPr="002B3EB9">
        <w:rPr>
          <w:rFonts w:cs="Traditional Arabic"/>
          <w:sz w:val="36"/>
          <w:szCs w:val="36"/>
          <w:rtl/>
        </w:rPr>
        <w:t xml:space="preserve"> </w:t>
      </w:r>
      <w:r w:rsidRPr="002B3EB9">
        <w:rPr>
          <w:rFonts w:cs="Traditional Arabic" w:hint="eastAsia"/>
          <w:sz w:val="36"/>
          <w:szCs w:val="36"/>
          <w:rtl/>
        </w:rPr>
        <w:t>له</w:t>
      </w:r>
      <w:r w:rsidRPr="002B3EB9">
        <w:rPr>
          <w:rFonts w:cs="Traditional Arabic"/>
          <w:sz w:val="36"/>
          <w:szCs w:val="36"/>
          <w:rtl/>
        </w:rPr>
        <w:t xml:space="preserve"> </w:t>
      </w:r>
      <w:r w:rsidRPr="002B3EB9">
        <w:rPr>
          <w:rFonts w:cs="Traditional Arabic" w:hint="eastAsia"/>
          <w:sz w:val="36"/>
          <w:szCs w:val="36"/>
          <w:rtl/>
        </w:rPr>
        <w:t>الله</w:t>
      </w:r>
      <w:r w:rsidRPr="002B3EB9">
        <w:rPr>
          <w:rFonts w:cs="Traditional Arabic"/>
          <w:sz w:val="36"/>
          <w:szCs w:val="36"/>
          <w:rtl/>
        </w:rPr>
        <w:t xml:space="preserve"> </w:t>
      </w:r>
      <w:r w:rsidRPr="002B3EB9">
        <w:rPr>
          <w:rFonts w:cs="Traditional Arabic" w:hint="eastAsia"/>
          <w:sz w:val="36"/>
          <w:szCs w:val="36"/>
          <w:rtl/>
        </w:rPr>
        <w:t>ورسوله</w:t>
      </w:r>
      <w:r>
        <w:rPr>
          <w:rFonts w:cs="Traditional Arabic" w:hint="cs"/>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2B3EB9">
        <w:rPr>
          <w:rFonts w:cs="Traditional Arabic"/>
          <w:sz w:val="36"/>
          <w:szCs w:val="36"/>
          <w:rtl/>
        </w:rPr>
        <w:t xml:space="preserve"> </w:t>
      </w:r>
      <w:r w:rsidRPr="002B3EB9">
        <w:rPr>
          <w:rFonts w:cs="Traditional Arabic" w:hint="eastAsia"/>
          <w:sz w:val="36"/>
          <w:szCs w:val="36"/>
          <w:rtl/>
        </w:rPr>
        <w:t>ولكنهم</w:t>
      </w:r>
      <w:r w:rsidRPr="002B3EB9">
        <w:rPr>
          <w:rFonts w:cs="Traditional Arabic"/>
          <w:sz w:val="36"/>
          <w:szCs w:val="36"/>
          <w:rtl/>
        </w:rPr>
        <w:t xml:space="preserve"> </w:t>
      </w:r>
      <w:r w:rsidRPr="002B3EB9">
        <w:rPr>
          <w:rFonts w:cs="Traditional Arabic" w:hint="eastAsia"/>
          <w:sz w:val="36"/>
          <w:szCs w:val="36"/>
          <w:rtl/>
        </w:rPr>
        <w:t>يرجون</w:t>
      </w:r>
      <w:r w:rsidRPr="002B3EB9">
        <w:rPr>
          <w:rFonts w:cs="Traditional Arabic"/>
          <w:sz w:val="36"/>
          <w:szCs w:val="36"/>
          <w:rtl/>
        </w:rPr>
        <w:t xml:space="preserve"> </w:t>
      </w:r>
      <w:r w:rsidRPr="002B3EB9">
        <w:rPr>
          <w:rFonts w:cs="Traditional Arabic" w:hint="eastAsia"/>
          <w:sz w:val="36"/>
          <w:szCs w:val="36"/>
          <w:rtl/>
        </w:rPr>
        <w:t>للمحسن</w:t>
      </w:r>
      <w:r>
        <w:rPr>
          <w:rFonts w:cs="Traditional Arabic" w:hint="cs"/>
          <w:sz w:val="36"/>
          <w:szCs w:val="36"/>
          <w:rtl/>
        </w:rPr>
        <w:t xml:space="preserve"> ،</w:t>
      </w:r>
      <w:r w:rsidRPr="002B3EB9">
        <w:rPr>
          <w:rFonts w:cs="Traditional Arabic"/>
          <w:sz w:val="36"/>
          <w:szCs w:val="36"/>
          <w:rtl/>
        </w:rPr>
        <w:t xml:space="preserve"> </w:t>
      </w:r>
      <w:r w:rsidRPr="002B3EB9">
        <w:rPr>
          <w:rFonts w:cs="Traditional Arabic" w:hint="eastAsia"/>
          <w:sz w:val="36"/>
          <w:szCs w:val="36"/>
          <w:rtl/>
        </w:rPr>
        <w:t>ويخافون</w:t>
      </w:r>
      <w:r w:rsidRPr="002B3EB9">
        <w:rPr>
          <w:rFonts w:cs="Traditional Arabic"/>
          <w:sz w:val="36"/>
          <w:szCs w:val="36"/>
          <w:rtl/>
        </w:rPr>
        <w:t xml:space="preserve"> </w:t>
      </w:r>
      <w:r w:rsidRPr="002B3EB9">
        <w:rPr>
          <w:rFonts w:cs="Traditional Arabic" w:hint="eastAsia"/>
          <w:sz w:val="36"/>
          <w:szCs w:val="36"/>
          <w:rtl/>
        </w:rPr>
        <w:t>على</w:t>
      </w:r>
      <w:r w:rsidRPr="002B3EB9">
        <w:rPr>
          <w:rFonts w:cs="Traditional Arabic"/>
          <w:sz w:val="36"/>
          <w:szCs w:val="36"/>
          <w:rtl/>
        </w:rPr>
        <w:t xml:space="preserve"> </w:t>
      </w:r>
      <w:r w:rsidRPr="002B3EB9">
        <w:rPr>
          <w:rFonts w:cs="Traditional Arabic" w:hint="eastAsia"/>
          <w:sz w:val="36"/>
          <w:szCs w:val="36"/>
          <w:rtl/>
        </w:rPr>
        <w:t>المسيء</w:t>
      </w:r>
      <w:r>
        <w:rPr>
          <w:rFonts w:cs="Traditional Arabic" w:hint="cs"/>
          <w:sz w:val="36"/>
          <w:szCs w:val="36"/>
          <w:rtl/>
        </w:rPr>
        <w:t xml:space="preserve"> ،</w:t>
      </w:r>
      <w:r w:rsidRPr="002B3EB9">
        <w:rPr>
          <w:rFonts w:cs="Traditional Arabic" w:hint="cs"/>
          <w:sz w:val="36"/>
          <w:szCs w:val="36"/>
          <w:rtl/>
        </w:rPr>
        <w:t xml:space="preserve"> </w:t>
      </w:r>
      <w:r w:rsidRPr="002B3EB9">
        <w:rPr>
          <w:rFonts w:cs="Traditional Arabic"/>
          <w:sz w:val="36"/>
          <w:szCs w:val="36"/>
          <w:rtl/>
        </w:rPr>
        <w:t>و</w:t>
      </w:r>
      <w:r>
        <w:rPr>
          <w:rFonts w:cs="Traditional Arabic" w:hint="cs"/>
          <w:sz w:val="36"/>
          <w:szCs w:val="36"/>
          <w:rtl/>
        </w:rPr>
        <w:t xml:space="preserve">هذا </w:t>
      </w:r>
      <w:r w:rsidRPr="002B3EB9">
        <w:rPr>
          <w:rFonts w:cs="Traditional Arabic"/>
          <w:sz w:val="36"/>
          <w:szCs w:val="36"/>
          <w:rtl/>
        </w:rPr>
        <w:t>ربما تأتيه منيته قبل العملية</w:t>
      </w:r>
      <w:r>
        <w:rPr>
          <w:rFonts w:cs="Traditional Arabic" w:hint="cs"/>
          <w:sz w:val="36"/>
          <w:szCs w:val="36"/>
          <w:rtl/>
        </w:rPr>
        <w:t xml:space="preserve"> </w:t>
      </w:r>
      <w:r w:rsidRPr="002B3EB9">
        <w:rPr>
          <w:rFonts w:cs="Traditional Arabic"/>
          <w:sz w:val="36"/>
          <w:szCs w:val="36"/>
          <w:rtl/>
        </w:rPr>
        <w:t>.</w:t>
      </w:r>
    </w:p>
    <w:p w:rsidR="00FD43E2" w:rsidRPr="002B3EB9" w:rsidRDefault="00FD43E2" w:rsidP="009C14C1">
      <w:pPr>
        <w:pStyle w:val="af0"/>
        <w:widowControl w:val="0"/>
        <w:numPr>
          <w:ilvl w:val="0"/>
          <w:numId w:val="53"/>
        </w:numPr>
        <w:spacing w:after="0" w:line="240" w:lineRule="auto"/>
        <w:jc w:val="both"/>
        <w:rPr>
          <w:rFonts w:cs="Traditional Arabic"/>
          <w:sz w:val="36"/>
          <w:szCs w:val="36"/>
        </w:rPr>
      </w:pPr>
      <w:r w:rsidRPr="002B3EB9">
        <w:rPr>
          <w:rFonts w:cs="Traditional Arabic" w:hint="cs"/>
          <w:sz w:val="36"/>
          <w:szCs w:val="36"/>
          <w:rtl/>
        </w:rPr>
        <w:t>أن</w:t>
      </w:r>
      <w:r w:rsidRPr="002B3EB9">
        <w:rPr>
          <w:rFonts w:cs="Traditional Arabic"/>
          <w:sz w:val="36"/>
          <w:szCs w:val="36"/>
          <w:rtl/>
        </w:rPr>
        <w:t xml:space="preserve"> ترديد لفظ الجلالة الله الله الله لا </w:t>
      </w:r>
      <w:r w:rsidRPr="002B3EB9">
        <w:rPr>
          <w:rFonts w:cs="Traditional Arabic" w:hint="cs"/>
          <w:sz w:val="36"/>
          <w:szCs w:val="36"/>
          <w:rtl/>
        </w:rPr>
        <w:t>يعرف</w:t>
      </w:r>
      <w:r w:rsidRPr="002B3EB9">
        <w:rPr>
          <w:rFonts w:cs="Traditional Arabic"/>
          <w:sz w:val="36"/>
          <w:szCs w:val="36"/>
          <w:rtl/>
        </w:rPr>
        <w:t xml:space="preserve"> إلا عند فرق الصوفية</w:t>
      </w:r>
      <w:r>
        <w:rPr>
          <w:rFonts w:cs="Traditional Arabic" w:hint="cs"/>
          <w:sz w:val="36"/>
          <w:szCs w:val="36"/>
          <w:rtl/>
        </w:rPr>
        <w:t xml:space="preserve"> .</w:t>
      </w:r>
      <w:r w:rsidRPr="002B3EB9">
        <w:rPr>
          <w:rFonts w:cs="Traditional Arabic"/>
          <w:sz w:val="36"/>
          <w:szCs w:val="36"/>
          <w:rtl/>
        </w:rPr>
        <w:t xml:space="preserve"> </w:t>
      </w:r>
    </w:p>
    <w:p w:rsidR="00FD43E2" w:rsidRPr="002B3EB9" w:rsidRDefault="00FD43E2" w:rsidP="009C14C1">
      <w:pPr>
        <w:pStyle w:val="af0"/>
        <w:widowControl w:val="0"/>
        <w:numPr>
          <w:ilvl w:val="0"/>
          <w:numId w:val="53"/>
        </w:numPr>
        <w:spacing w:after="0" w:line="240" w:lineRule="auto"/>
        <w:jc w:val="both"/>
        <w:rPr>
          <w:rFonts w:cs="Traditional Arabic"/>
          <w:sz w:val="36"/>
          <w:szCs w:val="36"/>
        </w:rPr>
      </w:pPr>
      <w:r w:rsidRPr="002B3EB9">
        <w:rPr>
          <w:rFonts w:cs="Traditional Arabic" w:hint="cs"/>
          <w:sz w:val="36"/>
          <w:szCs w:val="36"/>
          <w:rtl/>
        </w:rPr>
        <w:t>أن</w:t>
      </w:r>
      <w:r w:rsidRPr="002B3EB9">
        <w:rPr>
          <w:rFonts w:cs="Traditional Arabic"/>
          <w:sz w:val="36"/>
          <w:szCs w:val="36"/>
          <w:rtl/>
        </w:rPr>
        <w:t xml:space="preserve"> القوم يدورون حول الشخص ال</w:t>
      </w:r>
      <w:r w:rsidRPr="002B3EB9">
        <w:rPr>
          <w:rFonts w:cs="Traditional Arabic" w:hint="cs"/>
          <w:sz w:val="36"/>
          <w:szCs w:val="36"/>
          <w:rtl/>
        </w:rPr>
        <w:t>محكوم</w:t>
      </w:r>
      <w:r w:rsidRPr="002B3EB9">
        <w:rPr>
          <w:rFonts w:cs="Traditional Arabic"/>
          <w:sz w:val="36"/>
          <w:szCs w:val="36"/>
          <w:rtl/>
        </w:rPr>
        <w:t xml:space="preserve"> له بالشهادة </w:t>
      </w:r>
      <w:r>
        <w:rPr>
          <w:rFonts w:cs="Traditional Arabic" w:hint="cs"/>
          <w:sz w:val="36"/>
          <w:szCs w:val="36"/>
          <w:rtl/>
        </w:rPr>
        <w:t xml:space="preserve">، </w:t>
      </w:r>
      <w:r w:rsidRPr="002B3EB9">
        <w:rPr>
          <w:rFonts w:cs="Traditional Arabic"/>
          <w:sz w:val="36"/>
          <w:szCs w:val="36"/>
          <w:rtl/>
        </w:rPr>
        <w:t xml:space="preserve">وهم يرقصون </w:t>
      </w:r>
      <w:r>
        <w:rPr>
          <w:rFonts w:cs="Traditional Arabic" w:hint="cs"/>
          <w:sz w:val="36"/>
          <w:szCs w:val="36"/>
          <w:rtl/>
        </w:rPr>
        <w:t xml:space="preserve">، </w:t>
      </w:r>
      <w:r w:rsidRPr="002B3EB9">
        <w:rPr>
          <w:rFonts w:cs="Traditional Arabic"/>
          <w:sz w:val="36"/>
          <w:szCs w:val="36"/>
          <w:rtl/>
        </w:rPr>
        <w:t xml:space="preserve">والرقص من شيم </w:t>
      </w:r>
      <w:r w:rsidRPr="002B3EB9">
        <w:rPr>
          <w:rFonts w:cs="Traditional Arabic" w:hint="cs"/>
          <w:sz w:val="36"/>
          <w:szCs w:val="36"/>
          <w:rtl/>
        </w:rPr>
        <w:t>ناقصات</w:t>
      </w:r>
      <w:r w:rsidRPr="002B3EB9">
        <w:rPr>
          <w:rFonts w:cs="Traditional Arabic"/>
          <w:sz w:val="36"/>
          <w:szCs w:val="36"/>
          <w:rtl/>
        </w:rPr>
        <w:t xml:space="preserve"> العقل والدين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p>
    <w:p w:rsidR="00B03FE4" w:rsidRDefault="00B03FE4" w:rsidP="00FD43E2">
      <w:pPr>
        <w:widowControl w:val="0"/>
        <w:spacing w:after="0" w:line="240" w:lineRule="auto"/>
        <w:jc w:val="both"/>
        <w:rPr>
          <w:rFonts w:cs="Traditional Arabic"/>
          <w:sz w:val="36"/>
          <w:szCs w:val="36"/>
        </w:rPr>
      </w:pPr>
    </w:p>
    <w:p w:rsidR="00FD43E2" w:rsidRPr="009A763F" w:rsidRDefault="00FD43E2" w:rsidP="00FD43E2">
      <w:pPr>
        <w:widowControl w:val="0"/>
        <w:spacing w:after="0" w:line="240" w:lineRule="auto"/>
        <w:jc w:val="both"/>
        <w:rPr>
          <w:rFonts w:cs="Traditional Arabic"/>
          <w:sz w:val="36"/>
          <w:szCs w:val="36"/>
          <w:rtl/>
        </w:rPr>
      </w:pPr>
      <w:r>
        <w:rPr>
          <w:rFonts w:cs="Traditional Arabic" w:hint="cs"/>
          <w:sz w:val="36"/>
          <w:szCs w:val="36"/>
          <w:rtl/>
        </w:rPr>
        <w:t>ويقا</w:t>
      </w:r>
      <w:r w:rsidRPr="009A763F">
        <w:rPr>
          <w:rFonts w:cs="Traditional Arabic" w:hint="cs"/>
          <w:sz w:val="36"/>
          <w:szCs w:val="36"/>
          <w:rtl/>
        </w:rPr>
        <w:t>ل</w:t>
      </w:r>
      <w:r w:rsidRPr="009A763F">
        <w:rPr>
          <w:rFonts w:cs="Traditional Arabic"/>
          <w:sz w:val="36"/>
          <w:szCs w:val="36"/>
          <w:rtl/>
        </w:rPr>
        <w:t xml:space="preserve"> </w:t>
      </w:r>
      <w:r>
        <w:rPr>
          <w:rFonts w:cs="Traditional Arabic" w:hint="cs"/>
          <w:sz w:val="36"/>
          <w:szCs w:val="36"/>
          <w:rtl/>
        </w:rPr>
        <w:t>لا</w:t>
      </w:r>
      <w:r w:rsidRPr="009A763F">
        <w:rPr>
          <w:rFonts w:cs="Traditional Arabic" w:hint="cs"/>
          <w:sz w:val="36"/>
          <w:szCs w:val="36"/>
          <w:rtl/>
        </w:rPr>
        <w:t>بن</w:t>
      </w:r>
      <w:r w:rsidRPr="009A763F">
        <w:rPr>
          <w:rFonts w:cs="Traditional Arabic"/>
          <w:sz w:val="36"/>
          <w:szCs w:val="36"/>
          <w:rtl/>
        </w:rPr>
        <w:t xml:space="preserve"> </w:t>
      </w:r>
      <w:r w:rsidRPr="009A763F">
        <w:rPr>
          <w:rFonts w:cs="Traditional Arabic" w:hint="cs"/>
          <w:sz w:val="36"/>
          <w:szCs w:val="36"/>
          <w:rtl/>
        </w:rPr>
        <w:t>لادن</w:t>
      </w:r>
      <w:r w:rsidRPr="009A763F">
        <w:rPr>
          <w:rFonts w:cs="Traditional Arabic"/>
          <w:sz w:val="36"/>
          <w:szCs w:val="36"/>
          <w:rtl/>
        </w:rPr>
        <w:t xml:space="preserve"> </w:t>
      </w:r>
      <w:r w:rsidRPr="009A763F">
        <w:rPr>
          <w:rFonts w:cs="Traditional Arabic" w:hint="cs"/>
          <w:sz w:val="36"/>
          <w:szCs w:val="36"/>
          <w:rtl/>
        </w:rPr>
        <w:t>وأتباعه</w:t>
      </w:r>
      <w:r w:rsidRPr="009A763F">
        <w:rPr>
          <w:rFonts w:cs="Traditional Arabic"/>
          <w:sz w:val="36"/>
          <w:szCs w:val="36"/>
          <w:rtl/>
        </w:rPr>
        <w:t xml:space="preserve"> </w:t>
      </w:r>
      <w:r w:rsidRPr="009A763F">
        <w:rPr>
          <w:rFonts w:cs="Traditional Arabic" w:hint="cs"/>
          <w:sz w:val="36"/>
          <w:szCs w:val="36"/>
          <w:rtl/>
        </w:rPr>
        <w:t>ومنظريه</w:t>
      </w:r>
      <w:r>
        <w:rPr>
          <w:rFonts w:cs="Traditional Arabic" w:hint="cs"/>
          <w:sz w:val="36"/>
          <w:szCs w:val="36"/>
          <w:rtl/>
        </w:rPr>
        <w:t xml:space="preserve"> </w:t>
      </w:r>
      <w:r w:rsidRPr="009A763F">
        <w:rPr>
          <w:rFonts w:cs="Traditional Arabic"/>
          <w:sz w:val="36"/>
          <w:szCs w:val="36"/>
          <w:rtl/>
        </w:rPr>
        <w:t xml:space="preserve">: </w:t>
      </w:r>
      <w:r w:rsidRPr="009A763F">
        <w:rPr>
          <w:rFonts w:cs="Traditional Arabic" w:hint="cs"/>
          <w:sz w:val="36"/>
          <w:szCs w:val="36"/>
          <w:rtl/>
        </w:rPr>
        <w:t>لتهنكم</w:t>
      </w:r>
      <w:r w:rsidRPr="009A763F">
        <w:rPr>
          <w:rFonts w:cs="Traditional Arabic"/>
          <w:sz w:val="36"/>
          <w:szCs w:val="36"/>
          <w:rtl/>
        </w:rPr>
        <w:t xml:space="preserve"> </w:t>
      </w:r>
      <w:r w:rsidRPr="009A763F">
        <w:rPr>
          <w:rFonts w:cs="Traditional Arabic" w:hint="cs"/>
          <w:sz w:val="36"/>
          <w:szCs w:val="36"/>
          <w:rtl/>
        </w:rPr>
        <w:t>البدعة</w:t>
      </w:r>
      <w:r w:rsidRPr="009A763F">
        <w:rPr>
          <w:rFonts w:cs="Traditional Arabic"/>
          <w:sz w:val="36"/>
          <w:szCs w:val="36"/>
          <w:rtl/>
        </w:rPr>
        <w:t xml:space="preserve"> </w:t>
      </w:r>
      <w:r>
        <w:rPr>
          <w:rFonts w:cs="Traditional Arabic" w:hint="cs"/>
          <w:sz w:val="36"/>
          <w:szCs w:val="36"/>
          <w:rtl/>
        </w:rPr>
        <w:t xml:space="preserve">؛ </w:t>
      </w:r>
      <w:r w:rsidRPr="009A763F">
        <w:rPr>
          <w:rFonts w:cs="Traditional Arabic" w:hint="cs"/>
          <w:sz w:val="36"/>
          <w:szCs w:val="36"/>
          <w:rtl/>
        </w:rPr>
        <w:t>فلم</w:t>
      </w:r>
      <w:r w:rsidRPr="009A763F">
        <w:rPr>
          <w:rFonts w:cs="Traditional Arabic"/>
          <w:sz w:val="36"/>
          <w:szCs w:val="36"/>
          <w:rtl/>
        </w:rPr>
        <w:t xml:space="preserve"> </w:t>
      </w:r>
      <w:r w:rsidRPr="009A763F">
        <w:rPr>
          <w:rFonts w:cs="Traditional Arabic" w:hint="cs"/>
          <w:sz w:val="36"/>
          <w:szCs w:val="36"/>
          <w:rtl/>
        </w:rPr>
        <w:t>يسمع</w:t>
      </w:r>
      <w:r w:rsidRPr="009A763F">
        <w:rPr>
          <w:rFonts w:cs="Traditional Arabic"/>
          <w:sz w:val="36"/>
          <w:szCs w:val="36"/>
          <w:rtl/>
        </w:rPr>
        <w:t xml:space="preserve"> </w:t>
      </w:r>
      <w:r w:rsidRPr="009A763F">
        <w:rPr>
          <w:rFonts w:cs="Traditional Arabic" w:hint="cs"/>
          <w:sz w:val="36"/>
          <w:szCs w:val="36"/>
          <w:rtl/>
        </w:rPr>
        <w:t>في</w:t>
      </w:r>
      <w:r w:rsidRPr="009A763F">
        <w:rPr>
          <w:rFonts w:cs="Traditional Arabic"/>
          <w:sz w:val="36"/>
          <w:szCs w:val="36"/>
          <w:rtl/>
        </w:rPr>
        <w:t xml:space="preserve"> </w:t>
      </w:r>
      <w:r w:rsidRPr="009A763F">
        <w:rPr>
          <w:rFonts w:cs="Traditional Arabic" w:hint="cs"/>
          <w:sz w:val="36"/>
          <w:szCs w:val="36"/>
          <w:rtl/>
        </w:rPr>
        <w:t>تاريخ</w:t>
      </w:r>
      <w:r w:rsidRPr="009A763F">
        <w:rPr>
          <w:rFonts w:cs="Traditional Arabic"/>
          <w:sz w:val="36"/>
          <w:szCs w:val="36"/>
          <w:rtl/>
        </w:rPr>
        <w:t xml:space="preserve"> </w:t>
      </w:r>
      <w:r w:rsidRPr="009A763F">
        <w:rPr>
          <w:rFonts w:cs="Traditional Arabic" w:hint="cs"/>
          <w:sz w:val="36"/>
          <w:szCs w:val="36"/>
          <w:rtl/>
        </w:rPr>
        <w:t>الإسلام</w:t>
      </w:r>
      <w:r>
        <w:rPr>
          <w:rFonts w:cs="Traditional Arabic" w:hint="cs"/>
          <w:sz w:val="36"/>
          <w:szCs w:val="36"/>
          <w:rtl/>
        </w:rPr>
        <w:t xml:space="preserve"> ،</w:t>
      </w:r>
      <w:r w:rsidRPr="009A763F">
        <w:rPr>
          <w:rFonts w:cs="Traditional Arabic"/>
          <w:sz w:val="36"/>
          <w:szCs w:val="36"/>
          <w:rtl/>
        </w:rPr>
        <w:t xml:space="preserve"> </w:t>
      </w:r>
      <w:r w:rsidRPr="009A763F">
        <w:rPr>
          <w:rFonts w:cs="Traditional Arabic" w:hint="cs"/>
          <w:sz w:val="36"/>
          <w:szCs w:val="36"/>
          <w:rtl/>
        </w:rPr>
        <w:t>ولا</w:t>
      </w:r>
      <w:r w:rsidRPr="009A763F">
        <w:rPr>
          <w:rFonts w:cs="Traditional Arabic"/>
          <w:sz w:val="36"/>
          <w:szCs w:val="36"/>
          <w:rtl/>
        </w:rPr>
        <w:t xml:space="preserve"> </w:t>
      </w:r>
      <w:r w:rsidRPr="009A763F">
        <w:rPr>
          <w:rFonts w:cs="Traditional Arabic" w:hint="cs"/>
          <w:sz w:val="36"/>
          <w:szCs w:val="36"/>
          <w:rtl/>
        </w:rPr>
        <w:t>الأمم</w:t>
      </w:r>
      <w:r w:rsidRPr="009A763F">
        <w:rPr>
          <w:rFonts w:cs="Traditional Arabic"/>
          <w:sz w:val="36"/>
          <w:szCs w:val="36"/>
          <w:rtl/>
        </w:rPr>
        <w:t xml:space="preserve"> </w:t>
      </w:r>
      <w:r w:rsidRPr="009A763F">
        <w:rPr>
          <w:rFonts w:cs="Traditional Arabic" w:hint="cs"/>
          <w:sz w:val="36"/>
          <w:szCs w:val="36"/>
          <w:rtl/>
        </w:rPr>
        <w:t>السابقة</w:t>
      </w:r>
      <w:r>
        <w:rPr>
          <w:rFonts w:cs="Traditional Arabic" w:hint="cs"/>
          <w:sz w:val="36"/>
          <w:szCs w:val="36"/>
          <w:rtl/>
        </w:rPr>
        <w:t xml:space="preserve"> ،</w:t>
      </w:r>
      <w:r w:rsidRPr="009A763F">
        <w:rPr>
          <w:rFonts w:cs="Traditional Arabic"/>
          <w:sz w:val="36"/>
          <w:szCs w:val="36"/>
          <w:rtl/>
        </w:rPr>
        <w:t xml:space="preserve"> </w:t>
      </w:r>
      <w:r w:rsidRPr="009A763F">
        <w:rPr>
          <w:rFonts w:cs="Traditional Arabic" w:hint="cs"/>
          <w:sz w:val="36"/>
          <w:szCs w:val="36"/>
          <w:rtl/>
        </w:rPr>
        <w:t>عن</w:t>
      </w:r>
      <w:r w:rsidRPr="009A763F">
        <w:rPr>
          <w:rFonts w:cs="Traditional Arabic"/>
          <w:sz w:val="36"/>
          <w:szCs w:val="36"/>
          <w:rtl/>
        </w:rPr>
        <w:t xml:space="preserve"> </w:t>
      </w:r>
      <w:r w:rsidRPr="009A763F">
        <w:rPr>
          <w:rFonts w:cs="Traditional Arabic" w:hint="cs"/>
          <w:sz w:val="36"/>
          <w:szCs w:val="36"/>
          <w:rtl/>
        </w:rPr>
        <w:t>فتية</w:t>
      </w:r>
      <w:r w:rsidRPr="009A763F">
        <w:rPr>
          <w:rFonts w:cs="Traditional Arabic"/>
          <w:sz w:val="36"/>
          <w:szCs w:val="36"/>
          <w:rtl/>
        </w:rPr>
        <w:t xml:space="preserve"> </w:t>
      </w:r>
      <w:r w:rsidRPr="009A763F">
        <w:rPr>
          <w:rFonts w:cs="Traditional Arabic" w:hint="cs"/>
          <w:sz w:val="36"/>
          <w:szCs w:val="36"/>
          <w:rtl/>
        </w:rPr>
        <w:t>يرقصون</w:t>
      </w:r>
      <w:r w:rsidRPr="009A763F">
        <w:rPr>
          <w:rFonts w:cs="Traditional Arabic"/>
          <w:sz w:val="36"/>
          <w:szCs w:val="36"/>
          <w:rtl/>
        </w:rPr>
        <w:t xml:space="preserve"> </w:t>
      </w:r>
      <w:r w:rsidRPr="009A763F">
        <w:rPr>
          <w:rFonts w:cs="Traditional Arabic" w:hint="cs"/>
          <w:sz w:val="36"/>
          <w:szCs w:val="36"/>
          <w:rtl/>
        </w:rPr>
        <w:t>مع</w:t>
      </w:r>
      <w:r w:rsidRPr="009A763F">
        <w:rPr>
          <w:rFonts w:cs="Traditional Arabic"/>
          <w:sz w:val="36"/>
          <w:szCs w:val="36"/>
          <w:rtl/>
        </w:rPr>
        <w:t xml:space="preserve"> </w:t>
      </w:r>
      <w:r w:rsidRPr="009A763F">
        <w:rPr>
          <w:rFonts w:cs="Traditional Arabic" w:hint="cs"/>
          <w:sz w:val="36"/>
          <w:szCs w:val="36"/>
          <w:rtl/>
        </w:rPr>
        <w:t>الطبول</w:t>
      </w:r>
      <w:r>
        <w:rPr>
          <w:rFonts w:cs="Traditional Arabic" w:hint="cs"/>
          <w:sz w:val="36"/>
          <w:szCs w:val="36"/>
          <w:rtl/>
        </w:rPr>
        <w:t xml:space="preserve"> </w:t>
      </w:r>
      <w:r w:rsidRPr="009A763F">
        <w:rPr>
          <w:rFonts w:cs="Traditional Arabic" w:hint="cs"/>
          <w:sz w:val="36"/>
          <w:szCs w:val="36"/>
          <w:rtl/>
        </w:rPr>
        <w:t>قبل</w:t>
      </w:r>
      <w:r w:rsidRPr="009A763F">
        <w:rPr>
          <w:rFonts w:cs="Traditional Arabic"/>
          <w:sz w:val="36"/>
          <w:szCs w:val="36"/>
          <w:rtl/>
        </w:rPr>
        <w:t xml:space="preserve"> </w:t>
      </w:r>
      <w:r w:rsidRPr="009A763F">
        <w:rPr>
          <w:rFonts w:cs="Traditional Arabic" w:hint="cs"/>
          <w:sz w:val="36"/>
          <w:szCs w:val="36"/>
          <w:rtl/>
        </w:rPr>
        <w:t>الانتحار</w:t>
      </w:r>
      <w:r>
        <w:rPr>
          <w:rFonts w:cs="Traditional Arabic" w:hint="cs"/>
          <w:sz w:val="36"/>
          <w:szCs w:val="36"/>
          <w:rtl/>
        </w:rPr>
        <w:t xml:space="preserve"> ،</w:t>
      </w:r>
      <w:r w:rsidRPr="009A763F">
        <w:rPr>
          <w:rFonts w:cs="Traditional Arabic"/>
          <w:sz w:val="36"/>
          <w:szCs w:val="36"/>
          <w:rtl/>
        </w:rPr>
        <w:t xml:space="preserve"> </w:t>
      </w:r>
      <w:r w:rsidRPr="009A763F">
        <w:rPr>
          <w:rFonts w:cs="Traditional Arabic" w:hint="cs"/>
          <w:sz w:val="36"/>
          <w:szCs w:val="36"/>
          <w:rtl/>
        </w:rPr>
        <w:t>حتى</w:t>
      </w:r>
      <w:r w:rsidRPr="009A763F">
        <w:rPr>
          <w:rFonts w:cs="Traditional Arabic"/>
          <w:sz w:val="36"/>
          <w:szCs w:val="36"/>
          <w:rtl/>
        </w:rPr>
        <w:t xml:space="preserve"> </w:t>
      </w:r>
      <w:r w:rsidRPr="009A763F">
        <w:rPr>
          <w:rFonts w:cs="Traditional Arabic" w:hint="cs"/>
          <w:sz w:val="36"/>
          <w:szCs w:val="36"/>
          <w:rtl/>
        </w:rPr>
        <w:t>جاءنا</w:t>
      </w:r>
      <w:r w:rsidRPr="009A763F">
        <w:rPr>
          <w:rFonts w:cs="Traditional Arabic"/>
          <w:sz w:val="36"/>
          <w:szCs w:val="36"/>
          <w:rtl/>
        </w:rPr>
        <w:t xml:space="preserve"> </w:t>
      </w:r>
      <w:r w:rsidRPr="009A763F">
        <w:rPr>
          <w:rFonts w:cs="Traditional Arabic" w:hint="cs"/>
          <w:sz w:val="36"/>
          <w:szCs w:val="36"/>
          <w:rtl/>
        </w:rPr>
        <w:t>الن</w:t>
      </w:r>
      <w:r>
        <w:rPr>
          <w:rFonts w:cs="Traditional Arabic" w:hint="cs"/>
          <w:sz w:val="36"/>
          <w:szCs w:val="36"/>
          <w:rtl/>
        </w:rPr>
        <w:t>َّ</w:t>
      </w:r>
      <w:r w:rsidRPr="009A763F">
        <w:rPr>
          <w:rFonts w:cs="Traditional Arabic" w:hint="cs"/>
          <w:sz w:val="36"/>
          <w:szCs w:val="36"/>
          <w:rtl/>
        </w:rPr>
        <w:t>ف</w:t>
      </w:r>
      <w:r>
        <w:rPr>
          <w:rFonts w:cs="Traditional Arabic" w:hint="cs"/>
          <w:sz w:val="36"/>
          <w:szCs w:val="36"/>
          <w:rtl/>
        </w:rPr>
        <w:t>َ</w:t>
      </w:r>
      <w:r w:rsidRPr="009A763F">
        <w:rPr>
          <w:rFonts w:cs="Traditional Arabic" w:hint="cs"/>
          <w:sz w:val="36"/>
          <w:szCs w:val="36"/>
          <w:rtl/>
        </w:rPr>
        <w:t>س</w:t>
      </w:r>
      <w:r w:rsidRPr="009A763F">
        <w:rPr>
          <w:rFonts w:cs="Traditional Arabic"/>
          <w:sz w:val="36"/>
          <w:szCs w:val="36"/>
          <w:rtl/>
        </w:rPr>
        <w:t xml:space="preserve"> </w:t>
      </w:r>
      <w:r w:rsidRPr="009A763F">
        <w:rPr>
          <w:rFonts w:cs="Traditional Arabic" w:hint="cs"/>
          <w:sz w:val="36"/>
          <w:szCs w:val="36"/>
          <w:rtl/>
        </w:rPr>
        <w:t>الحروري</w:t>
      </w:r>
      <w:r w:rsidRPr="009A763F">
        <w:rPr>
          <w:rFonts w:cs="Traditional Arabic"/>
          <w:sz w:val="36"/>
          <w:szCs w:val="36"/>
          <w:rtl/>
        </w:rPr>
        <w:t xml:space="preserve"> </w:t>
      </w:r>
      <w:r w:rsidRPr="009A763F">
        <w:rPr>
          <w:rFonts w:cs="Traditional Arabic" w:hint="cs"/>
          <w:sz w:val="36"/>
          <w:szCs w:val="36"/>
          <w:rtl/>
        </w:rPr>
        <w:t>على</w:t>
      </w:r>
      <w:r w:rsidRPr="009A763F">
        <w:rPr>
          <w:rFonts w:cs="Traditional Arabic"/>
          <w:sz w:val="36"/>
          <w:szCs w:val="36"/>
          <w:rtl/>
        </w:rPr>
        <w:t xml:space="preserve"> </w:t>
      </w:r>
      <w:r w:rsidRPr="009A763F">
        <w:rPr>
          <w:rFonts w:cs="Traditional Arabic" w:hint="cs"/>
          <w:sz w:val="36"/>
          <w:szCs w:val="36"/>
          <w:rtl/>
        </w:rPr>
        <w:t>يد</w:t>
      </w:r>
      <w:r w:rsidRPr="009A763F">
        <w:rPr>
          <w:rFonts w:cs="Traditional Arabic"/>
          <w:sz w:val="36"/>
          <w:szCs w:val="36"/>
          <w:rtl/>
        </w:rPr>
        <w:t xml:space="preserve"> </w:t>
      </w:r>
      <w:r w:rsidRPr="009A763F">
        <w:rPr>
          <w:rFonts w:cs="Traditional Arabic" w:hint="cs"/>
          <w:sz w:val="36"/>
          <w:szCs w:val="36"/>
          <w:rtl/>
        </w:rPr>
        <w:t>هذه</w:t>
      </w:r>
      <w:r w:rsidRPr="009A763F">
        <w:rPr>
          <w:rFonts w:cs="Traditional Arabic"/>
          <w:sz w:val="36"/>
          <w:szCs w:val="36"/>
          <w:rtl/>
        </w:rPr>
        <w:t xml:space="preserve"> </w:t>
      </w:r>
      <w:r w:rsidRPr="009A763F">
        <w:rPr>
          <w:rFonts w:cs="Traditional Arabic" w:hint="cs"/>
          <w:sz w:val="36"/>
          <w:szCs w:val="36"/>
          <w:rtl/>
        </w:rPr>
        <w:t>الطغمة</w:t>
      </w:r>
      <w:r w:rsidRPr="009A763F">
        <w:rPr>
          <w:rFonts w:cs="Traditional Arabic"/>
          <w:sz w:val="36"/>
          <w:szCs w:val="36"/>
          <w:rtl/>
        </w:rPr>
        <w:t xml:space="preserve"> </w:t>
      </w:r>
      <w:r w:rsidRPr="009A763F">
        <w:rPr>
          <w:rFonts w:cs="Traditional Arabic" w:hint="cs"/>
          <w:sz w:val="36"/>
          <w:szCs w:val="36"/>
          <w:rtl/>
        </w:rPr>
        <w:t>الفاسدة</w:t>
      </w:r>
      <w:r>
        <w:rPr>
          <w:rFonts w:cs="Traditional Arabic" w:hint="cs"/>
          <w:sz w:val="36"/>
          <w:szCs w:val="36"/>
          <w:rtl/>
        </w:rPr>
        <w:t xml:space="preserve"> ؛</w:t>
      </w:r>
      <w:r w:rsidRPr="009A763F">
        <w:rPr>
          <w:rFonts w:cs="Traditional Arabic"/>
          <w:sz w:val="36"/>
          <w:szCs w:val="36"/>
          <w:rtl/>
        </w:rPr>
        <w:t xml:space="preserve"> </w:t>
      </w:r>
      <w:r w:rsidRPr="009A763F">
        <w:rPr>
          <w:rFonts w:cs="Traditional Arabic" w:hint="cs"/>
          <w:sz w:val="36"/>
          <w:szCs w:val="36"/>
          <w:rtl/>
        </w:rPr>
        <w:t>التي</w:t>
      </w:r>
      <w:r w:rsidRPr="009A763F">
        <w:rPr>
          <w:rFonts w:cs="Traditional Arabic"/>
          <w:sz w:val="36"/>
          <w:szCs w:val="36"/>
          <w:rtl/>
        </w:rPr>
        <w:t xml:space="preserve"> </w:t>
      </w:r>
      <w:r w:rsidRPr="009A763F">
        <w:rPr>
          <w:rFonts w:cs="Traditional Arabic" w:hint="cs"/>
          <w:sz w:val="36"/>
          <w:szCs w:val="36"/>
          <w:rtl/>
        </w:rPr>
        <w:t>جعلت</w:t>
      </w:r>
      <w:r w:rsidRPr="009A763F">
        <w:rPr>
          <w:rFonts w:cs="Traditional Arabic"/>
          <w:sz w:val="36"/>
          <w:szCs w:val="36"/>
          <w:rtl/>
        </w:rPr>
        <w:t xml:space="preserve"> </w:t>
      </w:r>
      <w:r w:rsidRPr="009A763F">
        <w:rPr>
          <w:rFonts w:cs="Traditional Arabic" w:hint="cs"/>
          <w:sz w:val="36"/>
          <w:szCs w:val="36"/>
          <w:rtl/>
        </w:rPr>
        <w:t>شباب</w:t>
      </w:r>
      <w:r w:rsidRPr="009A763F">
        <w:rPr>
          <w:rFonts w:cs="Traditional Arabic"/>
          <w:sz w:val="36"/>
          <w:szCs w:val="36"/>
          <w:rtl/>
        </w:rPr>
        <w:t xml:space="preserve"> </w:t>
      </w:r>
      <w:r w:rsidRPr="009A763F">
        <w:rPr>
          <w:rFonts w:cs="Traditional Arabic" w:hint="cs"/>
          <w:sz w:val="36"/>
          <w:szCs w:val="36"/>
          <w:rtl/>
        </w:rPr>
        <w:t>القبلة</w:t>
      </w:r>
      <w:r w:rsidRPr="009A763F">
        <w:rPr>
          <w:rFonts w:cs="Traditional Arabic"/>
          <w:sz w:val="36"/>
          <w:szCs w:val="36"/>
          <w:rtl/>
        </w:rPr>
        <w:t xml:space="preserve"> </w:t>
      </w:r>
      <w:r w:rsidRPr="009A763F">
        <w:rPr>
          <w:rFonts w:cs="Traditional Arabic" w:hint="cs"/>
          <w:sz w:val="36"/>
          <w:szCs w:val="36"/>
          <w:rtl/>
        </w:rPr>
        <w:t>يرقصون</w:t>
      </w:r>
      <w:r w:rsidRPr="009A763F">
        <w:rPr>
          <w:rFonts w:cs="Traditional Arabic"/>
          <w:sz w:val="36"/>
          <w:szCs w:val="36"/>
          <w:rtl/>
        </w:rPr>
        <w:t xml:space="preserve"> </w:t>
      </w:r>
      <w:r w:rsidRPr="009A763F">
        <w:rPr>
          <w:rFonts w:cs="Traditional Arabic" w:hint="cs"/>
          <w:sz w:val="36"/>
          <w:szCs w:val="36"/>
          <w:rtl/>
        </w:rPr>
        <w:t>قبل</w:t>
      </w:r>
      <w:r w:rsidRPr="009A763F">
        <w:rPr>
          <w:rFonts w:cs="Traditional Arabic"/>
          <w:sz w:val="36"/>
          <w:szCs w:val="36"/>
          <w:rtl/>
        </w:rPr>
        <w:t xml:space="preserve"> </w:t>
      </w:r>
      <w:r w:rsidRPr="009A763F">
        <w:rPr>
          <w:rFonts w:cs="Traditional Arabic" w:hint="cs"/>
          <w:sz w:val="36"/>
          <w:szCs w:val="36"/>
          <w:rtl/>
        </w:rPr>
        <w:t>أن</w:t>
      </w:r>
      <w:r w:rsidRPr="009A763F">
        <w:rPr>
          <w:rFonts w:cs="Traditional Arabic"/>
          <w:sz w:val="36"/>
          <w:szCs w:val="36"/>
          <w:rtl/>
        </w:rPr>
        <w:t xml:space="preserve"> </w:t>
      </w:r>
      <w:r w:rsidRPr="009A763F">
        <w:rPr>
          <w:rFonts w:cs="Traditional Arabic" w:hint="cs"/>
          <w:sz w:val="36"/>
          <w:szCs w:val="36"/>
          <w:rtl/>
        </w:rPr>
        <w:t>يساق</w:t>
      </w:r>
      <w:r w:rsidRPr="009A763F">
        <w:rPr>
          <w:rFonts w:cs="Traditional Arabic"/>
          <w:sz w:val="36"/>
          <w:szCs w:val="36"/>
          <w:rtl/>
        </w:rPr>
        <w:t xml:space="preserve"> </w:t>
      </w:r>
      <w:r w:rsidRPr="009A763F">
        <w:rPr>
          <w:rFonts w:cs="Traditional Arabic" w:hint="cs"/>
          <w:sz w:val="36"/>
          <w:szCs w:val="36"/>
          <w:rtl/>
        </w:rPr>
        <w:t>بعضهم</w:t>
      </w:r>
      <w:r w:rsidRPr="009A763F">
        <w:rPr>
          <w:rFonts w:cs="Traditional Arabic"/>
          <w:sz w:val="36"/>
          <w:szCs w:val="36"/>
          <w:rtl/>
        </w:rPr>
        <w:t xml:space="preserve"> </w:t>
      </w:r>
      <w:r w:rsidRPr="009A763F">
        <w:rPr>
          <w:rFonts w:cs="Traditional Arabic" w:hint="cs"/>
          <w:sz w:val="36"/>
          <w:szCs w:val="36"/>
          <w:rtl/>
        </w:rPr>
        <w:t>إلى</w:t>
      </w:r>
      <w:r w:rsidRPr="009A763F">
        <w:rPr>
          <w:rFonts w:cs="Traditional Arabic"/>
          <w:sz w:val="36"/>
          <w:szCs w:val="36"/>
          <w:rtl/>
        </w:rPr>
        <w:t xml:space="preserve"> </w:t>
      </w:r>
      <w:r w:rsidRPr="009A763F">
        <w:rPr>
          <w:rFonts w:cs="Traditional Arabic" w:hint="cs"/>
          <w:sz w:val="36"/>
          <w:szCs w:val="36"/>
          <w:rtl/>
        </w:rPr>
        <w:t>التفجير</w:t>
      </w:r>
      <w:r w:rsidRPr="009A763F">
        <w:rPr>
          <w:rFonts w:cs="Traditional Arabic"/>
          <w:sz w:val="36"/>
          <w:szCs w:val="36"/>
          <w:rtl/>
        </w:rPr>
        <w:t xml:space="preserve"> </w:t>
      </w:r>
      <w:r w:rsidRPr="009A763F">
        <w:rPr>
          <w:rFonts w:cs="Traditional Arabic" w:hint="cs"/>
          <w:sz w:val="36"/>
          <w:szCs w:val="36"/>
          <w:rtl/>
        </w:rPr>
        <w:t>و</w:t>
      </w:r>
      <w:r w:rsidRPr="009A763F">
        <w:rPr>
          <w:rFonts w:cs="Traditional Arabic"/>
          <w:sz w:val="36"/>
          <w:szCs w:val="36"/>
          <w:rtl/>
        </w:rPr>
        <w:t xml:space="preserve"> </w:t>
      </w:r>
      <w:r w:rsidRPr="009A763F">
        <w:rPr>
          <w:rFonts w:cs="Traditional Arabic" w:hint="cs"/>
          <w:sz w:val="36"/>
          <w:szCs w:val="36"/>
          <w:rtl/>
        </w:rPr>
        <w:t>الانتحار</w:t>
      </w:r>
      <w:r w:rsidRPr="009A763F">
        <w:rPr>
          <w:rFonts w:cs="Traditional Arabic"/>
          <w:sz w:val="36"/>
          <w:szCs w:val="36"/>
          <w:rtl/>
        </w:rPr>
        <w:t xml:space="preserve"> </w:t>
      </w:r>
      <w:r w:rsidRPr="009A763F">
        <w:rPr>
          <w:rFonts w:cs="Traditional Arabic" w:hint="cs"/>
          <w:sz w:val="36"/>
          <w:szCs w:val="36"/>
          <w:rtl/>
        </w:rPr>
        <w:t>والموت</w:t>
      </w:r>
      <w:r>
        <w:rPr>
          <w:rFonts w:cs="Traditional Arabic" w:hint="cs"/>
          <w:sz w:val="36"/>
          <w:szCs w:val="36"/>
          <w:rtl/>
        </w:rPr>
        <w:t xml:space="preserve"> ،</w:t>
      </w:r>
      <w:r w:rsidRPr="009A763F">
        <w:rPr>
          <w:rFonts w:cs="Traditional Arabic"/>
          <w:sz w:val="36"/>
          <w:szCs w:val="36"/>
          <w:rtl/>
        </w:rPr>
        <w:t xml:space="preserve"> </w:t>
      </w:r>
      <w:r w:rsidRPr="009A763F">
        <w:rPr>
          <w:rFonts w:cs="Traditional Arabic" w:hint="cs"/>
          <w:sz w:val="36"/>
          <w:szCs w:val="36"/>
          <w:rtl/>
        </w:rPr>
        <w:t>وهذا</w:t>
      </w:r>
      <w:r w:rsidRPr="009A763F">
        <w:rPr>
          <w:rFonts w:cs="Traditional Arabic"/>
          <w:sz w:val="36"/>
          <w:szCs w:val="36"/>
          <w:rtl/>
        </w:rPr>
        <w:t xml:space="preserve"> </w:t>
      </w:r>
      <w:r w:rsidRPr="009A763F">
        <w:rPr>
          <w:rFonts w:cs="Traditional Arabic" w:hint="cs"/>
          <w:sz w:val="36"/>
          <w:szCs w:val="36"/>
          <w:rtl/>
        </w:rPr>
        <w:t>جزاء</w:t>
      </w:r>
      <w:r w:rsidRPr="009A763F">
        <w:rPr>
          <w:rFonts w:cs="Traditional Arabic"/>
          <w:sz w:val="36"/>
          <w:szCs w:val="36"/>
          <w:rtl/>
        </w:rPr>
        <w:t xml:space="preserve"> </w:t>
      </w:r>
      <w:r w:rsidRPr="009A763F">
        <w:rPr>
          <w:rFonts w:cs="Traditional Arabic" w:hint="cs"/>
          <w:sz w:val="36"/>
          <w:szCs w:val="36"/>
          <w:rtl/>
        </w:rPr>
        <w:t>من</w:t>
      </w:r>
      <w:r w:rsidRPr="009A763F">
        <w:rPr>
          <w:rFonts w:cs="Traditional Arabic"/>
          <w:sz w:val="36"/>
          <w:szCs w:val="36"/>
          <w:rtl/>
        </w:rPr>
        <w:t xml:space="preserve"> </w:t>
      </w:r>
      <w:r w:rsidRPr="009A763F">
        <w:rPr>
          <w:rFonts w:cs="Traditional Arabic" w:hint="cs"/>
          <w:sz w:val="36"/>
          <w:szCs w:val="36"/>
          <w:rtl/>
        </w:rPr>
        <w:t>يتنكب</w:t>
      </w:r>
      <w:r w:rsidRPr="009A763F">
        <w:rPr>
          <w:rFonts w:cs="Traditional Arabic"/>
          <w:sz w:val="36"/>
          <w:szCs w:val="36"/>
          <w:rtl/>
        </w:rPr>
        <w:t xml:space="preserve"> </w:t>
      </w:r>
      <w:r w:rsidRPr="009A763F">
        <w:rPr>
          <w:rFonts w:cs="Traditional Arabic" w:hint="cs"/>
          <w:sz w:val="36"/>
          <w:szCs w:val="36"/>
          <w:rtl/>
        </w:rPr>
        <w:t>الطريق</w:t>
      </w:r>
      <w:r w:rsidRPr="009A763F">
        <w:rPr>
          <w:rFonts w:cs="Traditional Arabic"/>
          <w:sz w:val="36"/>
          <w:szCs w:val="36"/>
          <w:rtl/>
        </w:rPr>
        <w:t xml:space="preserve"> </w:t>
      </w:r>
      <w:r w:rsidRPr="009A763F">
        <w:rPr>
          <w:rFonts w:cs="Traditional Arabic" w:hint="cs"/>
          <w:sz w:val="36"/>
          <w:szCs w:val="36"/>
          <w:rtl/>
        </w:rPr>
        <w:t>المستقيم</w:t>
      </w:r>
      <w:r>
        <w:rPr>
          <w:rFonts w:cs="Traditional Arabic" w:hint="cs"/>
          <w:sz w:val="36"/>
          <w:szCs w:val="36"/>
          <w:rtl/>
        </w:rPr>
        <w:t xml:space="preserve"> ،</w:t>
      </w:r>
      <w:r w:rsidRPr="009A763F">
        <w:rPr>
          <w:rFonts w:cs="Traditional Arabic"/>
          <w:sz w:val="36"/>
          <w:szCs w:val="36"/>
          <w:rtl/>
        </w:rPr>
        <w:t xml:space="preserve"> </w:t>
      </w:r>
      <w:r w:rsidRPr="009A763F">
        <w:rPr>
          <w:rFonts w:cs="Traditional Arabic" w:hint="cs"/>
          <w:sz w:val="36"/>
          <w:szCs w:val="36"/>
          <w:rtl/>
        </w:rPr>
        <w:t>وسيعلم</w:t>
      </w:r>
      <w:r w:rsidRPr="009A763F">
        <w:rPr>
          <w:rFonts w:cs="Traditional Arabic"/>
          <w:sz w:val="36"/>
          <w:szCs w:val="36"/>
          <w:rtl/>
        </w:rPr>
        <w:t xml:space="preserve"> </w:t>
      </w:r>
      <w:r w:rsidRPr="009A763F">
        <w:rPr>
          <w:rFonts w:cs="Traditional Arabic" w:hint="cs"/>
          <w:sz w:val="36"/>
          <w:szCs w:val="36"/>
          <w:rtl/>
        </w:rPr>
        <w:t>الذين</w:t>
      </w:r>
      <w:r w:rsidRPr="009A763F">
        <w:rPr>
          <w:rFonts w:cs="Traditional Arabic"/>
          <w:sz w:val="36"/>
          <w:szCs w:val="36"/>
          <w:rtl/>
        </w:rPr>
        <w:t xml:space="preserve"> </w:t>
      </w:r>
      <w:r w:rsidRPr="009A763F">
        <w:rPr>
          <w:rFonts w:cs="Traditional Arabic" w:hint="cs"/>
          <w:sz w:val="36"/>
          <w:szCs w:val="36"/>
          <w:rtl/>
        </w:rPr>
        <w:t>رقصوا</w:t>
      </w:r>
      <w:r w:rsidRPr="009A763F">
        <w:rPr>
          <w:rFonts w:cs="Traditional Arabic"/>
          <w:sz w:val="36"/>
          <w:szCs w:val="36"/>
          <w:rtl/>
        </w:rPr>
        <w:t xml:space="preserve"> </w:t>
      </w:r>
      <w:r w:rsidRPr="009A763F">
        <w:rPr>
          <w:rFonts w:cs="Traditional Arabic" w:hint="cs"/>
          <w:sz w:val="36"/>
          <w:szCs w:val="36"/>
          <w:rtl/>
        </w:rPr>
        <w:t>أي</w:t>
      </w:r>
      <w:r w:rsidRPr="009A763F">
        <w:rPr>
          <w:rFonts w:cs="Traditional Arabic"/>
          <w:sz w:val="36"/>
          <w:szCs w:val="36"/>
          <w:rtl/>
        </w:rPr>
        <w:t xml:space="preserve"> </w:t>
      </w:r>
      <w:r w:rsidRPr="009A763F">
        <w:rPr>
          <w:rFonts w:cs="Traditional Arabic" w:hint="cs"/>
          <w:sz w:val="36"/>
          <w:szCs w:val="36"/>
          <w:rtl/>
        </w:rPr>
        <w:t>مورد</w:t>
      </w:r>
      <w:r w:rsidRPr="009A763F">
        <w:rPr>
          <w:rFonts w:cs="Traditional Arabic"/>
          <w:sz w:val="36"/>
          <w:szCs w:val="36"/>
          <w:rtl/>
        </w:rPr>
        <w:t xml:space="preserve"> </w:t>
      </w:r>
      <w:r w:rsidRPr="009A763F">
        <w:rPr>
          <w:rFonts w:cs="Traditional Arabic" w:hint="cs"/>
          <w:sz w:val="36"/>
          <w:szCs w:val="36"/>
          <w:rtl/>
        </w:rPr>
        <w:t>سيردون</w:t>
      </w:r>
      <w:r>
        <w:rPr>
          <w:rFonts w:cs="Traditional Arabic" w:hint="cs"/>
          <w:sz w:val="36"/>
          <w:szCs w:val="36"/>
          <w:rtl/>
        </w:rPr>
        <w:t xml:space="preserve"> -</w:t>
      </w:r>
      <w:r w:rsidRPr="009A763F">
        <w:rPr>
          <w:rFonts w:cs="Traditional Arabic" w:hint="cs"/>
          <w:sz w:val="36"/>
          <w:szCs w:val="36"/>
          <w:rtl/>
        </w:rPr>
        <w:t xml:space="preserve"> </w:t>
      </w:r>
      <w:r>
        <w:rPr>
          <w:rFonts w:cs="Traditional Arabic" w:hint="cs"/>
          <w:sz w:val="36"/>
          <w:szCs w:val="36"/>
          <w:rtl/>
        </w:rPr>
        <w:t>إ</w:t>
      </w:r>
      <w:r w:rsidRPr="009A763F">
        <w:rPr>
          <w:rFonts w:cs="Traditional Arabic" w:hint="cs"/>
          <w:sz w:val="36"/>
          <w:szCs w:val="36"/>
          <w:rtl/>
        </w:rPr>
        <w:t xml:space="preserve">ن ماتوا على هذه العقائد </w:t>
      </w:r>
      <w:r>
        <w:rPr>
          <w:rFonts w:cs="Traditional Arabic" w:hint="cs"/>
          <w:sz w:val="36"/>
          <w:szCs w:val="36"/>
          <w:rtl/>
        </w:rPr>
        <w:t xml:space="preserve">- </w:t>
      </w:r>
      <w:r w:rsidRPr="009A763F">
        <w:rPr>
          <w:rFonts w:cs="Traditional Arabic"/>
          <w:sz w:val="36"/>
          <w:szCs w:val="36"/>
          <w:rtl/>
        </w:rPr>
        <w:t>.</w:t>
      </w:r>
    </w:p>
    <w:p w:rsidR="00FD43E2" w:rsidRDefault="00FD43E2" w:rsidP="00FD43E2">
      <w:pPr>
        <w:spacing w:after="0" w:line="240" w:lineRule="auto"/>
        <w:jc w:val="both"/>
        <w:rPr>
          <w:rFonts w:cs="Traditional Arabic"/>
          <w:sz w:val="36"/>
          <w:szCs w:val="36"/>
          <w:rtl/>
        </w:rPr>
      </w:pPr>
      <w:r w:rsidRPr="002B3EB9">
        <w:rPr>
          <w:rFonts w:cs="Traditional Arabic" w:hint="eastAsia"/>
          <w:b/>
          <w:bCs/>
          <w:sz w:val="36"/>
          <w:szCs w:val="36"/>
          <w:rtl/>
        </w:rPr>
        <w:t>ملاحظة</w:t>
      </w:r>
      <w:r>
        <w:rPr>
          <w:rFonts w:cs="Traditional Arabic" w:hint="cs"/>
          <w:sz w:val="36"/>
          <w:szCs w:val="36"/>
          <w:rtl/>
        </w:rPr>
        <w:t xml:space="preserve"> </w:t>
      </w:r>
      <w:r w:rsidRPr="004A3DC1">
        <w:rPr>
          <w:rFonts w:cs="Traditional Arabic"/>
          <w:sz w:val="36"/>
          <w:szCs w:val="36"/>
          <w:rtl/>
        </w:rPr>
        <w:t xml:space="preserve">: </w:t>
      </w:r>
      <w:r w:rsidRPr="004A3DC1">
        <w:rPr>
          <w:rFonts w:cs="Traditional Arabic" w:hint="eastAsia"/>
          <w:sz w:val="36"/>
          <w:szCs w:val="36"/>
          <w:rtl/>
        </w:rPr>
        <w:t>هذه</w:t>
      </w:r>
      <w:r w:rsidRPr="004A3DC1">
        <w:rPr>
          <w:rFonts w:cs="Traditional Arabic"/>
          <w:sz w:val="36"/>
          <w:szCs w:val="36"/>
          <w:rtl/>
        </w:rPr>
        <w:t xml:space="preserve"> </w:t>
      </w:r>
      <w:r w:rsidRPr="004A3DC1">
        <w:rPr>
          <w:rFonts w:cs="Traditional Arabic" w:hint="eastAsia"/>
          <w:sz w:val="36"/>
          <w:szCs w:val="36"/>
          <w:rtl/>
        </w:rPr>
        <w:t>الفقرة</w:t>
      </w:r>
      <w:r w:rsidRPr="004A3DC1">
        <w:rPr>
          <w:rFonts w:cs="Traditional Arabic"/>
          <w:sz w:val="36"/>
          <w:szCs w:val="36"/>
          <w:rtl/>
        </w:rPr>
        <w:t xml:space="preserve"> </w:t>
      </w:r>
      <w:r w:rsidRPr="004A3DC1">
        <w:rPr>
          <w:rFonts w:cs="Traditional Arabic" w:hint="eastAsia"/>
          <w:sz w:val="36"/>
          <w:szCs w:val="36"/>
          <w:rtl/>
        </w:rPr>
        <w:t>من</w:t>
      </w:r>
      <w:r w:rsidRPr="004A3DC1">
        <w:rPr>
          <w:rFonts w:cs="Traditional Arabic"/>
          <w:sz w:val="36"/>
          <w:szCs w:val="36"/>
          <w:rtl/>
        </w:rPr>
        <w:t xml:space="preserve"> </w:t>
      </w:r>
      <w:r w:rsidRPr="004A3DC1">
        <w:rPr>
          <w:rFonts w:cs="Traditional Arabic" w:hint="eastAsia"/>
          <w:sz w:val="36"/>
          <w:szCs w:val="36"/>
          <w:rtl/>
        </w:rPr>
        <w:t>طرف</w:t>
      </w:r>
      <w:r w:rsidRPr="004A3DC1">
        <w:rPr>
          <w:rFonts w:cs="Traditional Arabic"/>
          <w:sz w:val="36"/>
          <w:szCs w:val="36"/>
          <w:rtl/>
        </w:rPr>
        <w:t xml:space="preserve"> </w:t>
      </w:r>
      <w:r w:rsidRPr="004A3DC1">
        <w:rPr>
          <w:rFonts w:cs="Traditional Arabic" w:hint="eastAsia"/>
          <w:sz w:val="36"/>
          <w:szCs w:val="36"/>
          <w:rtl/>
        </w:rPr>
        <w:t>الخوارج</w:t>
      </w:r>
      <w:r w:rsidRPr="004A3DC1">
        <w:rPr>
          <w:rFonts w:cs="Traditional Arabic"/>
          <w:sz w:val="36"/>
          <w:szCs w:val="36"/>
          <w:rtl/>
        </w:rPr>
        <w:t xml:space="preserve"> </w:t>
      </w:r>
      <w:r w:rsidRPr="004A3DC1">
        <w:rPr>
          <w:rFonts w:cs="Traditional Arabic" w:hint="eastAsia"/>
          <w:sz w:val="36"/>
          <w:szCs w:val="36"/>
          <w:rtl/>
        </w:rPr>
        <w:t>التي</w:t>
      </w:r>
      <w:r w:rsidRPr="004A3DC1">
        <w:rPr>
          <w:rFonts w:cs="Traditional Arabic"/>
          <w:sz w:val="36"/>
          <w:szCs w:val="36"/>
          <w:rtl/>
        </w:rPr>
        <w:t xml:space="preserve"> </w:t>
      </w:r>
      <w:r w:rsidRPr="004A3DC1">
        <w:rPr>
          <w:rFonts w:cs="Traditional Arabic" w:hint="eastAsia"/>
          <w:sz w:val="36"/>
          <w:szCs w:val="36"/>
          <w:rtl/>
        </w:rPr>
        <w:t>مرت</w:t>
      </w:r>
      <w:r w:rsidRPr="004A3DC1">
        <w:rPr>
          <w:rFonts w:cs="Traditional Arabic"/>
          <w:sz w:val="36"/>
          <w:szCs w:val="36"/>
          <w:rtl/>
        </w:rPr>
        <w:t xml:space="preserve"> </w:t>
      </w:r>
      <w:r w:rsidRPr="004A3DC1">
        <w:rPr>
          <w:rFonts w:cs="Traditional Arabic" w:hint="eastAsia"/>
          <w:sz w:val="36"/>
          <w:szCs w:val="36"/>
          <w:rtl/>
        </w:rPr>
        <w:t>علي</w:t>
      </w:r>
      <w:r w:rsidRPr="004A3DC1">
        <w:rPr>
          <w:rFonts w:cs="Traditional Arabic"/>
          <w:sz w:val="36"/>
          <w:szCs w:val="36"/>
          <w:rtl/>
        </w:rPr>
        <w:t xml:space="preserve"> </w:t>
      </w:r>
      <w:r w:rsidRPr="004A3DC1">
        <w:rPr>
          <w:rFonts w:cs="Traditional Arabic" w:hint="eastAsia"/>
          <w:sz w:val="36"/>
          <w:szCs w:val="36"/>
          <w:rtl/>
        </w:rPr>
        <w:t>في</w:t>
      </w:r>
      <w:r w:rsidRPr="004A3DC1">
        <w:rPr>
          <w:rFonts w:cs="Traditional Arabic"/>
          <w:sz w:val="36"/>
          <w:szCs w:val="36"/>
          <w:rtl/>
        </w:rPr>
        <w:t xml:space="preserve"> </w:t>
      </w:r>
      <w:r w:rsidRPr="004A3DC1">
        <w:rPr>
          <w:rFonts w:cs="Traditional Arabic" w:hint="eastAsia"/>
          <w:sz w:val="36"/>
          <w:szCs w:val="36"/>
          <w:rtl/>
        </w:rPr>
        <w:t>هذا</w:t>
      </w:r>
      <w:r w:rsidRPr="004A3DC1">
        <w:rPr>
          <w:rFonts w:cs="Traditional Arabic"/>
          <w:sz w:val="36"/>
          <w:szCs w:val="36"/>
          <w:rtl/>
        </w:rPr>
        <w:t xml:space="preserve"> </w:t>
      </w:r>
      <w:r w:rsidRPr="004A3DC1">
        <w:rPr>
          <w:rFonts w:cs="Traditional Arabic" w:hint="eastAsia"/>
          <w:sz w:val="36"/>
          <w:szCs w:val="36"/>
          <w:rtl/>
        </w:rPr>
        <w:t>البحث</w:t>
      </w:r>
      <w:r>
        <w:rPr>
          <w:rFonts w:cs="Traditional Arabic" w:hint="cs"/>
          <w:sz w:val="36"/>
          <w:szCs w:val="36"/>
          <w:rtl/>
        </w:rPr>
        <w:t xml:space="preserve"> ،</w:t>
      </w:r>
      <w:r w:rsidRPr="004A3DC1">
        <w:rPr>
          <w:rFonts w:cs="Traditional Arabic"/>
          <w:sz w:val="36"/>
          <w:szCs w:val="36"/>
          <w:rtl/>
        </w:rPr>
        <w:t xml:space="preserve"> </w:t>
      </w:r>
      <w:r w:rsidRPr="004A3DC1">
        <w:rPr>
          <w:rFonts w:cs="Traditional Arabic" w:hint="eastAsia"/>
          <w:sz w:val="36"/>
          <w:szCs w:val="36"/>
          <w:rtl/>
        </w:rPr>
        <w:t>وتجمعت</w:t>
      </w:r>
      <w:r w:rsidRPr="004A3DC1">
        <w:rPr>
          <w:rFonts w:cs="Traditional Arabic"/>
          <w:sz w:val="36"/>
          <w:szCs w:val="36"/>
          <w:rtl/>
        </w:rPr>
        <w:t xml:space="preserve"> </w:t>
      </w:r>
      <w:r w:rsidRPr="004A3DC1">
        <w:rPr>
          <w:rFonts w:cs="Traditional Arabic" w:hint="eastAsia"/>
          <w:sz w:val="36"/>
          <w:szCs w:val="36"/>
          <w:rtl/>
        </w:rPr>
        <w:t>لدي</w:t>
      </w:r>
      <w:r w:rsidRPr="004A3DC1">
        <w:rPr>
          <w:rFonts w:cs="Traditional Arabic"/>
          <w:sz w:val="36"/>
          <w:szCs w:val="36"/>
          <w:rtl/>
        </w:rPr>
        <w:t xml:space="preserve"> </w:t>
      </w:r>
      <w:r w:rsidRPr="004A3DC1">
        <w:rPr>
          <w:rFonts w:cs="Traditional Arabic" w:hint="eastAsia"/>
          <w:sz w:val="36"/>
          <w:szCs w:val="36"/>
          <w:rtl/>
        </w:rPr>
        <w:t>مادة</w:t>
      </w:r>
      <w:r w:rsidRPr="004A3DC1">
        <w:rPr>
          <w:rFonts w:cs="Traditional Arabic"/>
          <w:sz w:val="36"/>
          <w:szCs w:val="36"/>
          <w:rtl/>
        </w:rPr>
        <w:t xml:space="preserve"> </w:t>
      </w:r>
      <w:r w:rsidRPr="004A3DC1">
        <w:rPr>
          <w:rFonts w:cs="Traditional Arabic" w:hint="eastAsia"/>
          <w:sz w:val="36"/>
          <w:szCs w:val="36"/>
          <w:rtl/>
        </w:rPr>
        <w:t>من</w:t>
      </w:r>
      <w:r w:rsidRPr="004A3DC1">
        <w:rPr>
          <w:rFonts w:cs="Traditional Arabic"/>
          <w:sz w:val="36"/>
          <w:szCs w:val="36"/>
          <w:rtl/>
        </w:rPr>
        <w:t xml:space="preserve"> </w:t>
      </w:r>
      <w:r w:rsidRPr="004A3DC1">
        <w:rPr>
          <w:rFonts w:cs="Traditional Arabic" w:hint="eastAsia"/>
          <w:sz w:val="36"/>
          <w:szCs w:val="36"/>
          <w:rtl/>
        </w:rPr>
        <w:t>طرائف</w:t>
      </w:r>
      <w:r>
        <w:rPr>
          <w:rFonts w:cs="Traditional Arabic" w:hint="cs"/>
          <w:sz w:val="36"/>
          <w:szCs w:val="36"/>
          <w:rtl/>
        </w:rPr>
        <w:t xml:space="preserve"> -</w:t>
      </w:r>
      <w:r w:rsidRPr="004A3DC1">
        <w:rPr>
          <w:rFonts w:cs="Traditional Arabic"/>
          <w:sz w:val="36"/>
          <w:szCs w:val="36"/>
          <w:rtl/>
        </w:rPr>
        <w:t xml:space="preserve"> </w:t>
      </w:r>
      <w:proofErr w:type="spellStart"/>
      <w:r w:rsidRPr="004A3DC1">
        <w:rPr>
          <w:rFonts w:cs="Traditional Arabic" w:hint="eastAsia"/>
          <w:sz w:val="36"/>
          <w:szCs w:val="36"/>
          <w:rtl/>
        </w:rPr>
        <w:t>قديمهم</w:t>
      </w:r>
      <w:proofErr w:type="spellEnd"/>
      <w:r w:rsidRPr="004A3DC1">
        <w:rPr>
          <w:rFonts w:cs="Traditional Arabic"/>
          <w:sz w:val="36"/>
          <w:szCs w:val="36"/>
          <w:rtl/>
        </w:rPr>
        <w:t xml:space="preserve"> </w:t>
      </w:r>
      <w:r w:rsidRPr="004A3DC1">
        <w:rPr>
          <w:rFonts w:cs="Traditional Arabic" w:hint="eastAsia"/>
          <w:sz w:val="36"/>
          <w:szCs w:val="36"/>
          <w:rtl/>
        </w:rPr>
        <w:t>وحديثهم</w:t>
      </w:r>
      <w:r>
        <w:rPr>
          <w:rFonts w:cs="Traditional Arabic" w:hint="cs"/>
          <w:sz w:val="36"/>
          <w:szCs w:val="36"/>
          <w:rtl/>
        </w:rPr>
        <w:t xml:space="preserve"> -</w:t>
      </w:r>
      <w:r w:rsidRPr="004A3DC1">
        <w:rPr>
          <w:rFonts w:cs="Traditional Arabic"/>
          <w:sz w:val="36"/>
          <w:szCs w:val="36"/>
          <w:rtl/>
        </w:rPr>
        <w:t xml:space="preserve"> </w:t>
      </w:r>
      <w:r>
        <w:rPr>
          <w:rFonts w:cs="Traditional Arabic" w:hint="cs"/>
          <w:sz w:val="36"/>
          <w:szCs w:val="36"/>
          <w:rtl/>
        </w:rPr>
        <w:t>ف</w:t>
      </w:r>
      <w:r w:rsidRPr="004A3DC1">
        <w:rPr>
          <w:rFonts w:cs="Traditional Arabic" w:hint="eastAsia"/>
          <w:sz w:val="36"/>
          <w:szCs w:val="36"/>
          <w:rtl/>
        </w:rPr>
        <w:t>لا</w:t>
      </w:r>
      <w:r w:rsidRPr="004A3DC1">
        <w:rPr>
          <w:rFonts w:cs="Traditional Arabic"/>
          <w:sz w:val="36"/>
          <w:szCs w:val="36"/>
          <w:rtl/>
        </w:rPr>
        <w:t xml:space="preserve"> </w:t>
      </w:r>
      <w:r w:rsidRPr="004A3DC1">
        <w:rPr>
          <w:rFonts w:cs="Traditional Arabic" w:hint="eastAsia"/>
          <w:sz w:val="36"/>
          <w:szCs w:val="36"/>
          <w:rtl/>
        </w:rPr>
        <w:t>بأس</w:t>
      </w:r>
      <w:r w:rsidRPr="004A3DC1">
        <w:rPr>
          <w:rFonts w:cs="Traditional Arabic"/>
          <w:sz w:val="36"/>
          <w:szCs w:val="36"/>
          <w:rtl/>
        </w:rPr>
        <w:t xml:space="preserve"> </w:t>
      </w:r>
      <w:r w:rsidRPr="004A3DC1">
        <w:rPr>
          <w:rFonts w:cs="Traditional Arabic" w:hint="eastAsia"/>
          <w:sz w:val="36"/>
          <w:szCs w:val="36"/>
          <w:rtl/>
        </w:rPr>
        <w:t>بها</w:t>
      </w:r>
      <w:r>
        <w:rPr>
          <w:rFonts w:cs="Traditional Arabic" w:hint="cs"/>
          <w:sz w:val="36"/>
          <w:szCs w:val="36"/>
          <w:rtl/>
        </w:rPr>
        <w:t xml:space="preserve"> </w:t>
      </w:r>
      <w:r w:rsidRPr="004A3DC1">
        <w:rPr>
          <w:rFonts w:cs="Traditional Arabic"/>
          <w:sz w:val="36"/>
          <w:szCs w:val="36"/>
          <w:rtl/>
        </w:rPr>
        <w:t>.</w:t>
      </w:r>
    </w:p>
    <w:p w:rsidR="00FD43E2" w:rsidRDefault="00FD43E2" w:rsidP="00FD43E2">
      <w:pPr>
        <w:spacing w:after="0" w:line="240" w:lineRule="auto"/>
        <w:jc w:val="both"/>
        <w:rPr>
          <w:rFonts w:cs="Traditional Arabic"/>
          <w:sz w:val="36"/>
          <w:szCs w:val="36"/>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sidRPr="004B0C1F">
        <w:rPr>
          <w:rFonts w:cs="Traditional Arabic" w:hint="cs"/>
          <w:b/>
          <w:bCs/>
          <w:sz w:val="36"/>
          <w:szCs w:val="36"/>
          <w:rtl/>
        </w:rPr>
        <w:t>العشرون</w:t>
      </w:r>
      <w:r>
        <w:rPr>
          <w:rFonts w:cs="Traditional Arabic" w:hint="cs"/>
          <w:b/>
          <w:bCs/>
          <w:sz w:val="36"/>
          <w:szCs w:val="36"/>
          <w:rtl/>
        </w:rPr>
        <w:t xml:space="preserve"> </w:t>
      </w:r>
      <w:r w:rsidRPr="004B0C1F">
        <w:rPr>
          <w:rFonts w:cs="Traditional Arabic"/>
          <w:sz w:val="36"/>
          <w:szCs w:val="36"/>
          <w:rtl/>
        </w:rPr>
        <w:t xml:space="preserve">: </w:t>
      </w:r>
      <w:r>
        <w:rPr>
          <w:rFonts w:cs="Traditional Arabic" w:hint="cs"/>
          <w:sz w:val="36"/>
          <w:szCs w:val="36"/>
          <w:rtl/>
        </w:rPr>
        <w:t>أ</w:t>
      </w:r>
      <w:r w:rsidRPr="004B0C1F">
        <w:rPr>
          <w:rFonts w:cs="Traditional Arabic" w:hint="cs"/>
          <w:sz w:val="36"/>
          <w:szCs w:val="36"/>
          <w:rtl/>
        </w:rPr>
        <w:t>ن</w:t>
      </w:r>
      <w:r w:rsidRPr="004B0C1F">
        <w:rPr>
          <w:rFonts w:cs="Traditional Arabic"/>
          <w:sz w:val="36"/>
          <w:szCs w:val="36"/>
          <w:rtl/>
        </w:rPr>
        <w:t xml:space="preserve"> من يسفك الدم عندهم</w:t>
      </w:r>
      <w:r>
        <w:rPr>
          <w:rFonts w:cs="Traditional Arabic" w:hint="cs"/>
          <w:sz w:val="36"/>
          <w:szCs w:val="36"/>
          <w:rtl/>
        </w:rPr>
        <w:t xml:space="preserve"> ؛</w:t>
      </w:r>
      <w:r w:rsidRPr="004B0C1F">
        <w:rPr>
          <w:rFonts w:cs="Traditional Arabic"/>
          <w:sz w:val="36"/>
          <w:szCs w:val="36"/>
          <w:rtl/>
        </w:rPr>
        <w:t xml:space="preserve"> فهو متأو</w:t>
      </w:r>
      <w:r w:rsidRPr="004B0C1F">
        <w:rPr>
          <w:rFonts w:cs="Traditional Arabic" w:hint="cs"/>
          <w:sz w:val="36"/>
          <w:szCs w:val="36"/>
          <w:rtl/>
        </w:rPr>
        <w:t>ِّل</w:t>
      </w:r>
      <w:r w:rsidRPr="004B0C1F">
        <w:rPr>
          <w:rFonts w:cs="Traditional Arabic"/>
          <w:sz w:val="36"/>
          <w:szCs w:val="36"/>
          <w:rtl/>
        </w:rPr>
        <w:t xml:space="preserve"> إ</w:t>
      </w:r>
      <w:r w:rsidRPr="004B0C1F">
        <w:rPr>
          <w:rFonts w:cs="Traditional Arabic" w:hint="cs"/>
          <w:sz w:val="36"/>
          <w:szCs w:val="36"/>
          <w:rtl/>
        </w:rPr>
        <w:t>ذا</w:t>
      </w:r>
      <w:r>
        <w:rPr>
          <w:rFonts w:cs="Traditional Arabic"/>
          <w:sz w:val="36"/>
          <w:szCs w:val="36"/>
          <w:rtl/>
        </w:rPr>
        <w:t xml:space="preserve"> كان مخطئ</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ذك</w:t>
      </w:r>
      <w:r w:rsidRPr="004B0C1F">
        <w:rPr>
          <w:rFonts w:cs="Traditional Arabic" w:hint="cs"/>
          <w:sz w:val="36"/>
          <w:szCs w:val="36"/>
          <w:rtl/>
        </w:rPr>
        <w:t>ر</w:t>
      </w:r>
      <w:r w:rsidRPr="004B0C1F">
        <w:rPr>
          <w:rFonts w:cs="Traditional Arabic"/>
          <w:sz w:val="36"/>
          <w:szCs w:val="36"/>
          <w:rtl/>
        </w:rPr>
        <w:t xml:space="preserve"> الطبري في تاريخه</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ث</w:t>
      </w:r>
      <w:r w:rsidRPr="004B0C1F">
        <w:rPr>
          <w:rFonts w:cs="Traditional Arabic" w:hint="cs"/>
          <w:sz w:val="36"/>
          <w:szCs w:val="36"/>
          <w:rtl/>
        </w:rPr>
        <w:t>م</w:t>
      </w:r>
      <w:r w:rsidRPr="004B0C1F">
        <w:rPr>
          <w:rFonts w:cs="Traditional Arabic"/>
          <w:sz w:val="36"/>
          <w:szCs w:val="36"/>
          <w:rtl/>
        </w:rPr>
        <w:t xml:space="preserve"> إن رجلاً</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منهم</w:t>
      </w:r>
      <w:r>
        <w:rPr>
          <w:rFonts w:cs="Traditional Arabic" w:hint="cs"/>
          <w:sz w:val="36"/>
          <w:szCs w:val="36"/>
          <w:rtl/>
        </w:rPr>
        <w:t xml:space="preserve"> -</w:t>
      </w:r>
      <w:r w:rsidRPr="004B0C1F">
        <w:rPr>
          <w:rFonts w:cs="Traditional Arabic"/>
          <w:sz w:val="36"/>
          <w:szCs w:val="36"/>
          <w:rtl/>
        </w:rPr>
        <w:t xml:space="preserve"> كان عاملاً لقطر</w:t>
      </w:r>
      <w:r w:rsidRPr="004B0C1F">
        <w:rPr>
          <w:rFonts w:cs="Traditional Arabic" w:hint="cs"/>
          <w:sz w:val="36"/>
          <w:szCs w:val="36"/>
          <w:rtl/>
        </w:rPr>
        <w:t>ي</w:t>
      </w:r>
      <w:r w:rsidRPr="004B0C1F">
        <w:rPr>
          <w:rFonts w:cs="Traditional Arabic"/>
          <w:sz w:val="36"/>
          <w:szCs w:val="36"/>
          <w:rtl/>
        </w:rPr>
        <w:t xml:space="preserve"> على ناحية من</w:t>
      </w:r>
      <w:r>
        <w:rPr>
          <w:rFonts w:cs="Traditional Arabic" w:hint="cs"/>
          <w:sz w:val="36"/>
          <w:szCs w:val="36"/>
          <w:rtl/>
        </w:rPr>
        <w:t xml:space="preserve"> </w:t>
      </w:r>
      <w:r w:rsidRPr="004B0C1F">
        <w:rPr>
          <w:rFonts w:cs="Traditional Arabic"/>
          <w:sz w:val="36"/>
          <w:szCs w:val="36"/>
          <w:rtl/>
        </w:rPr>
        <w:t xml:space="preserve"> كرمان</w:t>
      </w:r>
      <w:r>
        <w:rPr>
          <w:rFonts w:cs="Traditional Arabic" w:hint="cs"/>
          <w:sz w:val="36"/>
          <w:szCs w:val="36"/>
          <w:rtl/>
        </w:rPr>
        <w:t xml:space="preserve"> ،</w:t>
      </w:r>
      <w:r w:rsidRPr="004B0C1F">
        <w:rPr>
          <w:rFonts w:cs="Traditional Arabic"/>
          <w:sz w:val="36"/>
          <w:szCs w:val="36"/>
          <w:rtl/>
        </w:rPr>
        <w:t xml:space="preserve"> خرج في سرية لهم </w:t>
      </w:r>
      <w:r>
        <w:rPr>
          <w:rFonts w:cs="Traditional Arabic" w:hint="cs"/>
          <w:sz w:val="36"/>
          <w:szCs w:val="36"/>
          <w:rtl/>
        </w:rPr>
        <w:t xml:space="preserve">، </w:t>
      </w:r>
      <w:r w:rsidRPr="004B0C1F">
        <w:rPr>
          <w:rFonts w:cs="Traditional Arabic" w:hint="cs"/>
          <w:sz w:val="36"/>
          <w:szCs w:val="36"/>
          <w:rtl/>
        </w:rPr>
        <w:t>يدعى</w:t>
      </w:r>
      <w:r w:rsidRPr="004B0C1F">
        <w:rPr>
          <w:rFonts w:cs="Traditional Arabic"/>
          <w:sz w:val="36"/>
          <w:szCs w:val="36"/>
          <w:rtl/>
        </w:rPr>
        <w:t xml:space="preserve"> </w:t>
      </w:r>
      <w:proofErr w:type="spellStart"/>
      <w:r w:rsidRPr="004B0C1F">
        <w:rPr>
          <w:rFonts w:cs="Traditional Arabic"/>
          <w:sz w:val="36"/>
          <w:szCs w:val="36"/>
          <w:rtl/>
        </w:rPr>
        <w:t>المقعطر</w:t>
      </w:r>
      <w:proofErr w:type="spellEnd"/>
      <w:r w:rsidRPr="004B0C1F">
        <w:rPr>
          <w:rFonts w:cs="Traditional Arabic"/>
          <w:sz w:val="36"/>
          <w:szCs w:val="36"/>
          <w:rtl/>
        </w:rPr>
        <w:t xml:space="preserve"> من بني ضبة</w:t>
      </w:r>
      <w:r>
        <w:rPr>
          <w:rFonts w:cs="Traditional Arabic" w:hint="cs"/>
          <w:sz w:val="36"/>
          <w:szCs w:val="36"/>
          <w:rtl/>
        </w:rPr>
        <w:t xml:space="preserve"> </w:t>
      </w:r>
      <w:r w:rsidRPr="004B0C1F">
        <w:rPr>
          <w:rFonts w:cs="Traditional Arabic"/>
          <w:sz w:val="36"/>
          <w:szCs w:val="36"/>
          <w:rtl/>
        </w:rPr>
        <w:t>، فقتل رجلاً قد كان ذا بأس من الخوارج</w:t>
      </w:r>
      <w:r>
        <w:rPr>
          <w:rFonts w:cs="Traditional Arabic" w:hint="cs"/>
          <w:sz w:val="36"/>
          <w:szCs w:val="36"/>
          <w:rtl/>
        </w:rPr>
        <w:t xml:space="preserve"> </w:t>
      </w:r>
      <w:r w:rsidRPr="004B0C1F">
        <w:rPr>
          <w:rFonts w:cs="Traditional Arabic"/>
          <w:sz w:val="36"/>
          <w:szCs w:val="36"/>
          <w:rtl/>
        </w:rPr>
        <w:t>، ودخل منهم في ولاية</w:t>
      </w:r>
      <w:r>
        <w:rPr>
          <w:rFonts w:cs="Traditional Arabic" w:hint="cs"/>
          <w:sz w:val="36"/>
          <w:szCs w:val="36"/>
          <w:rtl/>
        </w:rPr>
        <w:t xml:space="preserve"> ؛</w:t>
      </w:r>
      <w:r w:rsidRPr="004B0C1F">
        <w:rPr>
          <w:rFonts w:cs="Traditional Arabic"/>
          <w:sz w:val="36"/>
          <w:szCs w:val="36"/>
          <w:rtl/>
        </w:rPr>
        <w:t xml:space="preserve"> ف</w:t>
      </w:r>
      <w:r w:rsidRPr="004B0C1F">
        <w:rPr>
          <w:rFonts w:cs="Traditional Arabic" w:hint="cs"/>
          <w:sz w:val="36"/>
          <w:szCs w:val="36"/>
          <w:rtl/>
        </w:rPr>
        <w:t>قتله</w:t>
      </w:r>
      <w:r w:rsidRPr="004B0C1F">
        <w:rPr>
          <w:rFonts w:cs="Traditional Arabic"/>
          <w:sz w:val="36"/>
          <w:szCs w:val="36"/>
          <w:rtl/>
        </w:rPr>
        <w:t xml:space="preserve"> </w:t>
      </w:r>
      <w:proofErr w:type="spellStart"/>
      <w:r w:rsidRPr="004B0C1F">
        <w:rPr>
          <w:rFonts w:cs="Traditional Arabic"/>
          <w:sz w:val="36"/>
          <w:szCs w:val="36"/>
          <w:rtl/>
        </w:rPr>
        <w:t>المقعطر</w:t>
      </w:r>
      <w:proofErr w:type="spellEnd"/>
      <w:r>
        <w:rPr>
          <w:rFonts w:cs="Traditional Arabic" w:hint="cs"/>
          <w:sz w:val="36"/>
          <w:szCs w:val="36"/>
          <w:rtl/>
        </w:rPr>
        <w:t xml:space="preserve"> ؛</w:t>
      </w:r>
      <w:r w:rsidRPr="004B0C1F">
        <w:rPr>
          <w:rFonts w:cs="Traditional Arabic"/>
          <w:sz w:val="36"/>
          <w:szCs w:val="36"/>
          <w:rtl/>
        </w:rPr>
        <w:t xml:space="preserve"> فوثبت الخوارج إلى قطر</w:t>
      </w:r>
      <w:r w:rsidRPr="004B0C1F">
        <w:rPr>
          <w:rFonts w:cs="Traditional Arabic" w:hint="cs"/>
          <w:sz w:val="36"/>
          <w:szCs w:val="36"/>
          <w:rtl/>
        </w:rPr>
        <w:t>ي</w:t>
      </w:r>
      <w:r>
        <w:rPr>
          <w:rFonts w:cs="Traditional Arabic" w:hint="cs"/>
          <w:sz w:val="36"/>
          <w:szCs w:val="36"/>
          <w:rtl/>
        </w:rPr>
        <w:t xml:space="preserve"> ؛</w:t>
      </w:r>
      <w:r w:rsidRPr="004B0C1F">
        <w:rPr>
          <w:rFonts w:cs="Traditional Arabic"/>
          <w:sz w:val="36"/>
          <w:szCs w:val="36"/>
          <w:rtl/>
        </w:rPr>
        <w:t xml:space="preserve"> فذكروا له ذلك</w:t>
      </w:r>
      <w:r>
        <w:rPr>
          <w:rFonts w:cs="Traditional Arabic" w:hint="cs"/>
          <w:sz w:val="36"/>
          <w:szCs w:val="36"/>
          <w:rtl/>
        </w:rPr>
        <w:t xml:space="preserve"> </w:t>
      </w:r>
      <w:r w:rsidRPr="004B0C1F">
        <w:rPr>
          <w:rFonts w:cs="Traditional Arabic"/>
          <w:sz w:val="36"/>
          <w:szCs w:val="36"/>
          <w:rtl/>
        </w:rPr>
        <w:t>، وقالوا</w:t>
      </w:r>
      <w:r>
        <w:rPr>
          <w:rFonts w:cs="Traditional Arabic" w:hint="cs"/>
          <w:sz w:val="36"/>
          <w:szCs w:val="36"/>
          <w:rtl/>
        </w:rPr>
        <w:t xml:space="preserve"> </w:t>
      </w:r>
      <w:r w:rsidRPr="004B0C1F">
        <w:rPr>
          <w:rFonts w:cs="Traditional Arabic"/>
          <w:sz w:val="36"/>
          <w:szCs w:val="36"/>
          <w:rtl/>
        </w:rPr>
        <w:t xml:space="preserve">: أمكنا من </w:t>
      </w:r>
      <w:proofErr w:type="spellStart"/>
      <w:r w:rsidRPr="004B0C1F">
        <w:rPr>
          <w:rFonts w:cs="Traditional Arabic"/>
          <w:sz w:val="36"/>
          <w:szCs w:val="36"/>
          <w:rtl/>
        </w:rPr>
        <w:t>الضبي</w:t>
      </w:r>
      <w:proofErr w:type="spellEnd"/>
      <w:r w:rsidRPr="004B0C1F">
        <w:rPr>
          <w:rFonts w:cs="Traditional Arabic"/>
          <w:sz w:val="36"/>
          <w:szCs w:val="36"/>
          <w:rtl/>
        </w:rPr>
        <w:t xml:space="preserve"> نقتله بصاحبنا</w:t>
      </w:r>
      <w:r>
        <w:rPr>
          <w:rFonts w:cs="Traditional Arabic" w:hint="cs"/>
          <w:sz w:val="36"/>
          <w:szCs w:val="36"/>
          <w:rtl/>
        </w:rPr>
        <w:t xml:space="preserve"> ؛</w:t>
      </w:r>
      <w:r w:rsidRPr="004B0C1F">
        <w:rPr>
          <w:rFonts w:cs="Traditional Arabic"/>
          <w:sz w:val="36"/>
          <w:szCs w:val="36"/>
          <w:rtl/>
        </w:rPr>
        <w:t xml:space="preserve"> فق</w:t>
      </w:r>
      <w:r w:rsidRPr="004B0C1F">
        <w:rPr>
          <w:rFonts w:cs="Traditional Arabic" w:hint="cs"/>
          <w:sz w:val="36"/>
          <w:szCs w:val="36"/>
          <w:rtl/>
        </w:rPr>
        <w:t>ال</w:t>
      </w:r>
      <w:r w:rsidRPr="004B0C1F">
        <w:rPr>
          <w:rFonts w:cs="Traditional Arabic"/>
          <w:sz w:val="36"/>
          <w:szCs w:val="36"/>
          <w:rtl/>
        </w:rPr>
        <w:t xml:space="preserve"> لهم</w:t>
      </w:r>
      <w:r>
        <w:rPr>
          <w:rFonts w:cs="Traditional Arabic" w:hint="cs"/>
          <w:sz w:val="36"/>
          <w:szCs w:val="36"/>
          <w:rtl/>
        </w:rPr>
        <w:t xml:space="preserve"> </w:t>
      </w:r>
      <w:r w:rsidRPr="004B0C1F">
        <w:rPr>
          <w:rFonts w:cs="Traditional Arabic"/>
          <w:sz w:val="36"/>
          <w:szCs w:val="36"/>
          <w:rtl/>
        </w:rPr>
        <w:t>: ما أرى أن أفعل</w:t>
      </w:r>
      <w:r>
        <w:rPr>
          <w:rFonts w:cs="Traditional Arabic" w:hint="cs"/>
          <w:sz w:val="36"/>
          <w:szCs w:val="36"/>
          <w:rtl/>
        </w:rPr>
        <w:t xml:space="preserve"> ،</w:t>
      </w:r>
      <w:r w:rsidRPr="004B0C1F">
        <w:rPr>
          <w:rFonts w:cs="Traditional Arabic"/>
          <w:sz w:val="36"/>
          <w:szCs w:val="36"/>
          <w:rtl/>
        </w:rPr>
        <w:t xml:space="preserve"> </w:t>
      </w:r>
      <w:r w:rsidRPr="009D7919">
        <w:rPr>
          <w:rFonts w:cs="Traditional Arabic" w:hint="cs"/>
          <w:b/>
          <w:bCs/>
          <w:sz w:val="36"/>
          <w:szCs w:val="36"/>
          <w:rtl/>
        </w:rPr>
        <w:t>رجل</w:t>
      </w:r>
      <w:r w:rsidRPr="009D7919">
        <w:rPr>
          <w:rFonts w:cs="Traditional Arabic"/>
          <w:b/>
          <w:bCs/>
          <w:sz w:val="36"/>
          <w:szCs w:val="36"/>
          <w:rtl/>
        </w:rPr>
        <w:t xml:space="preserve"> تأول</w:t>
      </w:r>
      <w:r w:rsidRPr="009D7919">
        <w:rPr>
          <w:rFonts w:cs="Traditional Arabic" w:hint="cs"/>
          <w:b/>
          <w:bCs/>
          <w:sz w:val="36"/>
          <w:szCs w:val="36"/>
          <w:rtl/>
        </w:rPr>
        <w:t xml:space="preserve"> ؛</w:t>
      </w:r>
      <w:r w:rsidRPr="009D7919">
        <w:rPr>
          <w:rFonts w:cs="Traditional Arabic"/>
          <w:b/>
          <w:bCs/>
          <w:sz w:val="36"/>
          <w:szCs w:val="36"/>
          <w:rtl/>
        </w:rPr>
        <w:t xml:space="preserve"> فأخطأ في ال</w:t>
      </w:r>
      <w:r w:rsidRPr="009D7919">
        <w:rPr>
          <w:rFonts w:cs="Traditional Arabic" w:hint="cs"/>
          <w:b/>
          <w:bCs/>
          <w:sz w:val="36"/>
          <w:szCs w:val="36"/>
          <w:rtl/>
        </w:rPr>
        <w:t>تأويل</w:t>
      </w:r>
      <w:r>
        <w:rPr>
          <w:rFonts w:cs="Traditional Arabic" w:hint="cs"/>
          <w:sz w:val="36"/>
          <w:szCs w:val="36"/>
          <w:rtl/>
        </w:rPr>
        <w:t xml:space="preserve"> ،</w:t>
      </w:r>
      <w:r w:rsidRPr="004B0C1F">
        <w:rPr>
          <w:rFonts w:cs="Traditional Arabic"/>
          <w:sz w:val="36"/>
          <w:szCs w:val="36"/>
          <w:rtl/>
        </w:rPr>
        <w:t xml:space="preserve"> ما أرى أن تقتلوه</w:t>
      </w:r>
      <w:r>
        <w:rPr>
          <w:rFonts w:cs="Traditional Arabic" w:hint="cs"/>
          <w:sz w:val="36"/>
          <w:szCs w:val="36"/>
          <w:rtl/>
        </w:rPr>
        <w:t xml:space="preserve"> </w:t>
      </w:r>
      <w:r w:rsidRPr="004B0C1F">
        <w:rPr>
          <w:rFonts w:cs="Traditional Arabic"/>
          <w:sz w:val="36"/>
          <w:szCs w:val="36"/>
          <w:rtl/>
        </w:rPr>
        <w:t>، وهو من ذوي الفضل منكم</w:t>
      </w:r>
      <w:r>
        <w:rPr>
          <w:rFonts w:cs="Traditional Arabic" w:hint="cs"/>
          <w:sz w:val="36"/>
          <w:szCs w:val="36"/>
          <w:rtl/>
        </w:rPr>
        <w:t xml:space="preserve"> </w:t>
      </w:r>
      <w:r w:rsidRPr="004B0C1F">
        <w:rPr>
          <w:rFonts w:cs="Traditional Arabic"/>
          <w:sz w:val="36"/>
          <w:szCs w:val="36"/>
          <w:rtl/>
        </w:rPr>
        <w:t>، والسابقة فيكم</w:t>
      </w:r>
      <w:r>
        <w:rPr>
          <w:rFonts w:cs="Traditional Arabic" w:hint="cs"/>
          <w:sz w:val="36"/>
          <w:szCs w:val="36"/>
          <w:rtl/>
        </w:rPr>
        <w:t xml:space="preserve"> </w:t>
      </w:r>
      <w:r w:rsidRPr="004B0C1F">
        <w:rPr>
          <w:rFonts w:cs="Traditional Arabic"/>
          <w:sz w:val="36"/>
          <w:szCs w:val="36"/>
          <w:rtl/>
        </w:rPr>
        <w:t>"</w:t>
      </w:r>
      <w:r w:rsidRPr="009D7919">
        <w:rPr>
          <w:rFonts w:cs="Traditional Arabic"/>
          <w:sz w:val="36"/>
          <w:szCs w:val="36"/>
          <w:vertAlign w:val="superscript"/>
          <w:rtl/>
        </w:rPr>
        <w:t>(</w:t>
      </w:r>
      <w:r>
        <w:rPr>
          <w:rStyle w:val="a4"/>
          <w:sz w:val="36"/>
          <w:szCs w:val="36"/>
          <w:rtl/>
        </w:rPr>
        <w:footnoteReference w:id="752"/>
      </w:r>
      <w:r w:rsidRPr="009D7919">
        <w:rPr>
          <w:rFonts w:cs="Traditional Arabic"/>
          <w:sz w:val="36"/>
          <w:szCs w:val="36"/>
          <w:vertAlign w:val="superscript"/>
          <w:rtl/>
        </w:rPr>
        <w:t>)</w:t>
      </w:r>
      <w:r w:rsidRPr="009D7919">
        <w:rPr>
          <w:rFonts w:cs="Traditional Arabic" w:hint="cs"/>
          <w:sz w:val="36"/>
          <w:szCs w:val="36"/>
          <w:vertAlign w:val="superscript"/>
          <w:rtl/>
        </w:rPr>
        <w:t xml:space="preserve"> </w:t>
      </w:r>
      <w:r w:rsidRPr="009D7919">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hint="cs"/>
          <w:sz w:val="36"/>
          <w:szCs w:val="36"/>
          <w:rtl/>
        </w:rPr>
        <w:t>فإن</w:t>
      </w:r>
      <w:r w:rsidRPr="004B0C1F">
        <w:rPr>
          <w:rFonts w:cs="Traditional Arabic"/>
          <w:sz w:val="36"/>
          <w:szCs w:val="36"/>
          <w:rtl/>
        </w:rPr>
        <w:t xml:space="preserve"> هذا فاض في كتبهم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فهذا</w:t>
      </w:r>
      <w:r w:rsidRPr="004B0C1F">
        <w:rPr>
          <w:rFonts w:cs="Traditional Arabic"/>
          <w:sz w:val="36"/>
          <w:szCs w:val="36"/>
          <w:rtl/>
        </w:rPr>
        <w:t xml:space="preserve"> </w:t>
      </w:r>
      <w:r w:rsidRPr="004B0C1F">
        <w:rPr>
          <w:rFonts w:cs="Traditional Arabic" w:hint="cs"/>
          <w:sz w:val="36"/>
          <w:szCs w:val="36"/>
          <w:rtl/>
        </w:rPr>
        <w:t>عطية</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العراقي</w:t>
      </w:r>
      <w:r w:rsidRPr="004B0C1F">
        <w:rPr>
          <w:rFonts w:cs="Traditional Arabic"/>
          <w:sz w:val="36"/>
          <w:szCs w:val="36"/>
          <w:rtl/>
        </w:rPr>
        <w:t xml:space="preserve"> </w:t>
      </w:r>
      <w:r w:rsidRPr="004B0C1F">
        <w:rPr>
          <w:rFonts w:cs="Traditional Arabic" w:hint="cs"/>
          <w:sz w:val="36"/>
          <w:szCs w:val="36"/>
          <w:rtl/>
        </w:rPr>
        <w:t>يقول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من</w:t>
      </w:r>
      <w:r w:rsidRPr="004B0C1F">
        <w:rPr>
          <w:rFonts w:cs="Traditional Arabic"/>
          <w:sz w:val="36"/>
          <w:szCs w:val="36"/>
          <w:rtl/>
        </w:rPr>
        <w:t xml:space="preserve"> الناس ممن يتعامل مع الكافر المحتل</w:t>
      </w:r>
      <w:r>
        <w:rPr>
          <w:rFonts w:cs="Traditional Arabic" w:hint="cs"/>
          <w:sz w:val="36"/>
          <w:szCs w:val="36"/>
          <w:rtl/>
        </w:rPr>
        <w:t xml:space="preserve"> </w:t>
      </w:r>
      <w:r w:rsidRPr="004B0C1F">
        <w:rPr>
          <w:rFonts w:cs="Traditional Arabic"/>
          <w:sz w:val="36"/>
          <w:szCs w:val="36"/>
          <w:rtl/>
        </w:rPr>
        <w:t>، ويعين على حرب المجاهدين</w:t>
      </w:r>
      <w:r>
        <w:rPr>
          <w:rFonts w:cs="Traditional Arabic" w:hint="cs"/>
          <w:sz w:val="36"/>
          <w:szCs w:val="36"/>
          <w:rtl/>
        </w:rPr>
        <w:t xml:space="preserve"> ؛</w:t>
      </w:r>
      <w:r w:rsidRPr="004B0C1F">
        <w:rPr>
          <w:rFonts w:cs="Traditional Arabic"/>
          <w:sz w:val="36"/>
          <w:szCs w:val="36"/>
          <w:rtl/>
        </w:rPr>
        <w:t xml:space="preserve"> فيقوموا بق</w:t>
      </w:r>
      <w:r w:rsidRPr="004B0C1F">
        <w:rPr>
          <w:rFonts w:cs="Traditional Arabic" w:hint="cs"/>
          <w:sz w:val="36"/>
          <w:szCs w:val="36"/>
          <w:rtl/>
        </w:rPr>
        <w:t>تله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ثم يتبين لهم بعد ذلك أن الم</w:t>
      </w:r>
      <w:r w:rsidRPr="004B0C1F">
        <w:rPr>
          <w:rFonts w:cs="Traditional Arabic" w:hint="cs"/>
          <w:sz w:val="36"/>
          <w:szCs w:val="36"/>
          <w:rtl/>
        </w:rPr>
        <w:t>قتول</w:t>
      </w:r>
      <w:r w:rsidRPr="004B0C1F">
        <w:rPr>
          <w:rFonts w:cs="Traditional Arabic"/>
          <w:sz w:val="36"/>
          <w:szCs w:val="36"/>
          <w:rtl/>
        </w:rPr>
        <w:t xml:space="preserve"> كان بريئًا مما نُسب إليه</w:t>
      </w:r>
      <w:r>
        <w:rPr>
          <w:rFonts w:cs="Traditional Arabic" w:hint="cs"/>
          <w:sz w:val="36"/>
          <w:szCs w:val="36"/>
          <w:rtl/>
        </w:rPr>
        <w:t xml:space="preserve"> </w:t>
      </w:r>
      <w:r>
        <w:rPr>
          <w:rFonts w:cs="Traditional Arabic"/>
          <w:sz w:val="36"/>
          <w:szCs w:val="36"/>
          <w:rtl/>
        </w:rPr>
        <w:t>، وأن القتل كان خطأ</w:t>
      </w:r>
      <w:r>
        <w:rPr>
          <w:rFonts w:cs="Traditional Arabic" w:hint="cs"/>
          <w:sz w:val="36"/>
          <w:szCs w:val="36"/>
          <w:rtl/>
        </w:rPr>
        <w:t xml:space="preserve"> ؛</w:t>
      </w:r>
      <w:r w:rsidRPr="004B0C1F">
        <w:rPr>
          <w:rFonts w:cs="Traditional Arabic"/>
          <w:sz w:val="36"/>
          <w:szCs w:val="36"/>
          <w:rtl/>
        </w:rPr>
        <w:t xml:space="preserve"> فما يكون من الإخوة إلا استرضاء ولي المقتول</w:t>
      </w:r>
      <w:r>
        <w:rPr>
          <w:rFonts w:cs="Traditional Arabic" w:hint="cs"/>
          <w:sz w:val="36"/>
          <w:szCs w:val="36"/>
          <w:rtl/>
        </w:rPr>
        <w:t xml:space="preserve"> </w:t>
      </w:r>
      <w:r w:rsidRPr="004B0C1F">
        <w:rPr>
          <w:rFonts w:cs="Traditional Arabic"/>
          <w:sz w:val="36"/>
          <w:szCs w:val="36"/>
          <w:rtl/>
        </w:rPr>
        <w:t>، ودفع ديته</w:t>
      </w:r>
      <w:r>
        <w:rPr>
          <w:rFonts w:cs="Traditional Arabic" w:hint="cs"/>
          <w:sz w:val="36"/>
          <w:szCs w:val="36"/>
          <w:rtl/>
        </w:rPr>
        <w:t xml:space="preserve"> </w:t>
      </w:r>
      <w:r w:rsidRPr="004B0C1F">
        <w:rPr>
          <w:rFonts w:cs="Traditional Arabic"/>
          <w:sz w:val="36"/>
          <w:szCs w:val="36"/>
          <w:rtl/>
        </w:rPr>
        <w:t>، والاعتذ</w:t>
      </w:r>
      <w:r w:rsidRPr="004B0C1F">
        <w:rPr>
          <w:rFonts w:cs="Traditional Arabic" w:hint="cs"/>
          <w:sz w:val="36"/>
          <w:szCs w:val="36"/>
          <w:rtl/>
        </w:rPr>
        <w:t>ار</w:t>
      </w:r>
      <w:r w:rsidRPr="004B0C1F">
        <w:rPr>
          <w:rFonts w:cs="Traditional Arabic"/>
          <w:sz w:val="36"/>
          <w:szCs w:val="36"/>
          <w:rtl/>
        </w:rPr>
        <w:t xml:space="preserve"> عما قاموا به من القتل الخطأ</w:t>
      </w:r>
      <w:r>
        <w:rPr>
          <w:rFonts w:cs="Traditional Arabic" w:hint="cs"/>
          <w:sz w:val="36"/>
          <w:szCs w:val="36"/>
          <w:rtl/>
        </w:rPr>
        <w:t xml:space="preserve"> ،</w:t>
      </w:r>
      <w:r w:rsidRPr="00D83B1F">
        <w:rPr>
          <w:rFonts w:cs="Traditional Arabic" w:hint="cs"/>
          <w:sz w:val="36"/>
          <w:szCs w:val="36"/>
          <w:rtl/>
        </w:rPr>
        <w:t xml:space="preserve"> والله</w:t>
      </w:r>
      <w:r w:rsidRPr="00D83B1F">
        <w:rPr>
          <w:rFonts w:cs="Traditional Arabic"/>
          <w:sz w:val="36"/>
          <w:szCs w:val="36"/>
          <w:rtl/>
        </w:rPr>
        <w:t xml:space="preserve"> يعلم</w:t>
      </w:r>
      <w:r>
        <w:rPr>
          <w:rFonts w:cs="Traditional Arabic" w:hint="cs"/>
          <w:sz w:val="36"/>
          <w:szCs w:val="36"/>
          <w:rtl/>
        </w:rPr>
        <w:t xml:space="preserve"> </w:t>
      </w:r>
      <w:r w:rsidRPr="00D83B1F">
        <w:rPr>
          <w:rFonts w:cs="Traditional Arabic"/>
          <w:sz w:val="36"/>
          <w:szCs w:val="36"/>
          <w:rtl/>
        </w:rPr>
        <w:t>؛ بأن ا</w:t>
      </w:r>
      <w:r w:rsidRPr="00D83B1F">
        <w:rPr>
          <w:rFonts w:cs="Traditional Arabic" w:hint="cs"/>
          <w:sz w:val="36"/>
          <w:szCs w:val="36"/>
          <w:rtl/>
        </w:rPr>
        <w:t>لأمثلة</w:t>
      </w:r>
      <w:r>
        <w:rPr>
          <w:rFonts w:cs="Traditional Arabic"/>
          <w:sz w:val="36"/>
          <w:szCs w:val="36"/>
          <w:rtl/>
        </w:rPr>
        <w:t xml:space="preserve"> كثيرة جد</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D83B1F">
        <w:rPr>
          <w:rFonts w:cs="Traditional Arabic"/>
          <w:sz w:val="36"/>
          <w:szCs w:val="36"/>
          <w:rtl/>
        </w:rPr>
        <w:t>"</w:t>
      </w:r>
      <w:r w:rsidRPr="009D7919">
        <w:rPr>
          <w:rFonts w:cs="Traditional Arabic"/>
          <w:sz w:val="36"/>
          <w:szCs w:val="36"/>
          <w:vertAlign w:val="superscript"/>
          <w:rtl/>
        </w:rPr>
        <w:t>(</w:t>
      </w:r>
      <w:r>
        <w:rPr>
          <w:rStyle w:val="a4"/>
          <w:sz w:val="36"/>
          <w:szCs w:val="36"/>
          <w:rtl/>
        </w:rPr>
        <w:footnoteReference w:id="753"/>
      </w:r>
      <w:r w:rsidRPr="009D7919">
        <w:rPr>
          <w:rFonts w:cs="Traditional Arabic"/>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قتاد</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فلم يكتف بتأو</w:t>
      </w:r>
      <w:r w:rsidRPr="004B0C1F">
        <w:rPr>
          <w:rFonts w:cs="Traditional Arabic" w:hint="cs"/>
          <w:sz w:val="36"/>
          <w:szCs w:val="36"/>
          <w:rtl/>
        </w:rPr>
        <w:t>يل</w:t>
      </w:r>
      <w:r w:rsidRPr="004B0C1F">
        <w:rPr>
          <w:rFonts w:cs="Traditional Arabic"/>
          <w:sz w:val="36"/>
          <w:szCs w:val="36"/>
          <w:rtl/>
        </w:rPr>
        <w:t xml:space="preserve"> أخطاء القوم </w:t>
      </w:r>
      <w:r>
        <w:rPr>
          <w:rFonts w:cs="Traditional Arabic" w:hint="cs"/>
          <w:sz w:val="36"/>
          <w:szCs w:val="36"/>
          <w:rtl/>
        </w:rPr>
        <w:t xml:space="preserve">؛ </w:t>
      </w:r>
      <w:r w:rsidRPr="004B0C1F">
        <w:rPr>
          <w:rFonts w:cs="Traditional Arabic"/>
          <w:sz w:val="36"/>
          <w:szCs w:val="36"/>
          <w:rtl/>
        </w:rPr>
        <w:t xml:space="preserve">فهو </w:t>
      </w:r>
      <w:proofErr w:type="spellStart"/>
      <w:r w:rsidRPr="004B0C1F">
        <w:rPr>
          <w:rFonts w:cs="Traditional Arabic"/>
          <w:sz w:val="36"/>
          <w:szCs w:val="36"/>
          <w:rtl/>
        </w:rPr>
        <w:t>يتأول</w:t>
      </w:r>
      <w:proofErr w:type="spellEnd"/>
      <w:r w:rsidRPr="004B0C1F">
        <w:rPr>
          <w:rFonts w:cs="Traditional Arabic"/>
          <w:sz w:val="36"/>
          <w:szCs w:val="36"/>
          <w:rtl/>
        </w:rPr>
        <w:t xml:space="preserve"> لهم قبل وقوعها </w:t>
      </w:r>
      <w:r>
        <w:rPr>
          <w:rFonts w:cs="Traditional Arabic" w:hint="cs"/>
          <w:sz w:val="36"/>
          <w:szCs w:val="36"/>
          <w:rtl/>
        </w:rPr>
        <w:t xml:space="preserve">، </w:t>
      </w:r>
      <w:r w:rsidRPr="004B0C1F">
        <w:rPr>
          <w:rFonts w:cs="Traditional Arabic"/>
          <w:sz w:val="36"/>
          <w:szCs w:val="36"/>
          <w:rtl/>
        </w:rPr>
        <w:t>يقول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ن</w:t>
      </w:r>
      <w:r w:rsidRPr="004B0C1F">
        <w:rPr>
          <w:rFonts w:cs="Traditional Arabic"/>
          <w:sz w:val="36"/>
          <w:szCs w:val="36"/>
          <w:rtl/>
        </w:rPr>
        <w:t xml:space="preserve"> الجماع</w:t>
      </w:r>
      <w:r w:rsidRPr="004B0C1F">
        <w:rPr>
          <w:rFonts w:cs="Traditional Arabic" w:hint="cs"/>
          <w:sz w:val="36"/>
          <w:szCs w:val="36"/>
          <w:rtl/>
        </w:rPr>
        <w:t>ة</w:t>
      </w:r>
      <w:r w:rsidRPr="004B0C1F">
        <w:rPr>
          <w:rFonts w:cs="Traditional Arabic"/>
          <w:sz w:val="36"/>
          <w:szCs w:val="36"/>
          <w:rtl/>
        </w:rPr>
        <w:t xml:space="preserve"> ا</w:t>
      </w:r>
      <w:r w:rsidRPr="004B0C1F">
        <w:rPr>
          <w:rFonts w:cs="Traditional Arabic" w:hint="cs"/>
          <w:sz w:val="36"/>
          <w:szCs w:val="36"/>
          <w:rtl/>
        </w:rPr>
        <w:t>لإسلامية</w:t>
      </w:r>
      <w:r w:rsidRPr="004B0C1F">
        <w:rPr>
          <w:rFonts w:cs="Traditional Arabic"/>
          <w:sz w:val="36"/>
          <w:szCs w:val="36"/>
          <w:rtl/>
        </w:rPr>
        <w:t xml:space="preserve"> بالجزائر لا </w:t>
      </w:r>
      <w:r w:rsidRPr="004B0C1F">
        <w:rPr>
          <w:rFonts w:cs="Traditional Arabic" w:hint="cs"/>
          <w:sz w:val="36"/>
          <w:szCs w:val="36"/>
          <w:rtl/>
        </w:rPr>
        <w:t>تفعل</w:t>
      </w:r>
      <w:r w:rsidRPr="004B0C1F">
        <w:rPr>
          <w:rFonts w:cs="Traditional Arabic"/>
          <w:sz w:val="36"/>
          <w:szCs w:val="36"/>
          <w:rtl/>
        </w:rPr>
        <w:t xml:space="preserve"> أمر</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ولهم تأويل </w:t>
      </w:r>
      <w:r w:rsidRPr="004B0C1F">
        <w:rPr>
          <w:rFonts w:cs="Traditional Arabic" w:hint="cs"/>
          <w:sz w:val="36"/>
          <w:szCs w:val="36"/>
          <w:rtl/>
        </w:rPr>
        <w:t>فيه</w:t>
      </w:r>
      <w:r>
        <w:rPr>
          <w:rFonts w:cs="Traditional Arabic" w:hint="cs"/>
          <w:sz w:val="36"/>
          <w:szCs w:val="36"/>
          <w:rtl/>
        </w:rPr>
        <w:t xml:space="preserve"> </w:t>
      </w:r>
      <w:r w:rsidRPr="004B0C1F">
        <w:rPr>
          <w:rFonts w:cs="Traditional Arabic"/>
          <w:sz w:val="36"/>
          <w:szCs w:val="36"/>
          <w:rtl/>
        </w:rPr>
        <w:t>"</w:t>
      </w:r>
      <w:r w:rsidRPr="009D7919">
        <w:rPr>
          <w:rFonts w:cs="Traditional Arabic"/>
          <w:sz w:val="36"/>
          <w:szCs w:val="36"/>
          <w:vertAlign w:val="superscript"/>
          <w:rtl/>
        </w:rPr>
        <w:t>(</w:t>
      </w:r>
      <w:r>
        <w:rPr>
          <w:rStyle w:val="a4"/>
          <w:sz w:val="36"/>
          <w:szCs w:val="36"/>
          <w:rtl/>
        </w:rPr>
        <w:footnoteReference w:id="754"/>
      </w:r>
      <w:r w:rsidRPr="009D7919">
        <w:rPr>
          <w:rFonts w:cs="Traditional Arabic"/>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ويقول</w:t>
      </w:r>
      <w:r w:rsidRPr="004B0C1F">
        <w:rPr>
          <w:rFonts w:cs="Traditional Arabic"/>
          <w:sz w:val="36"/>
          <w:szCs w:val="36"/>
          <w:rtl/>
        </w:rPr>
        <w:t xml:space="preserve"> في موطن </w:t>
      </w:r>
      <w:r w:rsidRPr="004B0C1F">
        <w:rPr>
          <w:rFonts w:cs="Traditional Arabic" w:hint="cs"/>
          <w:sz w:val="36"/>
          <w:szCs w:val="36"/>
          <w:rtl/>
        </w:rPr>
        <w:t>آخر</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ا</w:t>
      </w:r>
      <w:r w:rsidRPr="004B0C1F">
        <w:rPr>
          <w:rFonts w:cs="Traditional Arabic" w:hint="cs"/>
          <w:sz w:val="36"/>
          <w:szCs w:val="36"/>
          <w:rtl/>
        </w:rPr>
        <w:t>لجماعة</w:t>
      </w:r>
      <w:r w:rsidRPr="004B0C1F">
        <w:rPr>
          <w:rFonts w:cs="Traditional Arabic"/>
          <w:sz w:val="36"/>
          <w:szCs w:val="36"/>
          <w:rtl/>
        </w:rPr>
        <w:t xml:space="preserve"> </w:t>
      </w:r>
      <w:r w:rsidRPr="004B0C1F">
        <w:rPr>
          <w:rFonts w:cs="Traditional Arabic" w:hint="cs"/>
          <w:sz w:val="36"/>
          <w:szCs w:val="36"/>
          <w:rtl/>
        </w:rPr>
        <w:t>الإسلاميّة</w:t>
      </w:r>
      <w:r w:rsidRPr="004B0C1F">
        <w:rPr>
          <w:rFonts w:cs="Traditional Arabic"/>
          <w:sz w:val="36"/>
          <w:szCs w:val="36"/>
          <w:rtl/>
        </w:rPr>
        <w:t xml:space="preserve"> </w:t>
      </w:r>
      <w:r w:rsidRPr="004B0C1F">
        <w:rPr>
          <w:rFonts w:cs="Traditional Arabic" w:hint="cs"/>
          <w:sz w:val="36"/>
          <w:szCs w:val="36"/>
          <w:rtl/>
        </w:rPr>
        <w:t>المسلّ</w:t>
      </w:r>
      <w:r>
        <w:rPr>
          <w:rFonts w:cs="Traditional Arabic" w:hint="cs"/>
          <w:sz w:val="36"/>
          <w:szCs w:val="36"/>
          <w:rtl/>
        </w:rPr>
        <w:t>َ</w:t>
      </w:r>
      <w:r w:rsidRPr="004B0C1F">
        <w:rPr>
          <w:rFonts w:cs="Traditional Arabic" w:hint="cs"/>
          <w:sz w:val="36"/>
          <w:szCs w:val="36"/>
          <w:rtl/>
        </w:rPr>
        <w:t>حة</w:t>
      </w:r>
      <w:r w:rsidRPr="004B0C1F">
        <w:rPr>
          <w:rFonts w:cs="Traditional Arabic"/>
          <w:sz w:val="36"/>
          <w:szCs w:val="36"/>
          <w:rtl/>
        </w:rPr>
        <w:t xml:space="preserve"> </w:t>
      </w:r>
      <w:r w:rsidRPr="004B0C1F">
        <w:rPr>
          <w:rFonts w:cs="Traditional Arabic" w:hint="cs"/>
          <w:sz w:val="36"/>
          <w:szCs w:val="36"/>
          <w:rtl/>
        </w:rPr>
        <w:t>لم</w:t>
      </w:r>
      <w:r w:rsidRPr="004B0C1F">
        <w:rPr>
          <w:rFonts w:cs="Traditional Arabic"/>
          <w:sz w:val="36"/>
          <w:szCs w:val="36"/>
          <w:rtl/>
        </w:rPr>
        <w:t xml:space="preserve"> يصد</w:t>
      </w:r>
      <w:r w:rsidRPr="004B0C1F">
        <w:rPr>
          <w:rFonts w:cs="Traditional Arabic" w:hint="cs"/>
          <w:sz w:val="36"/>
          <w:szCs w:val="36"/>
          <w:rtl/>
        </w:rPr>
        <w:t>ر</w:t>
      </w:r>
      <w:r w:rsidRPr="004B0C1F">
        <w:rPr>
          <w:rFonts w:cs="Traditional Arabic"/>
          <w:sz w:val="36"/>
          <w:szCs w:val="36"/>
          <w:rtl/>
        </w:rPr>
        <w:t xml:space="preserve"> منها </w:t>
      </w:r>
      <w:r>
        <w:rPr>
          <w:rFonts w:cs="Traditional Arabic" w:hint="cs"/>
          <w:sz w:val="36"/>
          <w:szCs w:val="36"/>
          <w:rtl/>
        </w:rPr>
        <w:t xml:space="preserve">- </w:t>
      </w:r>
      <w:r w:rsidRPr="004B0C1F">
        <w:rPr>
          <w:rFonts w:cs="Traditional Arabic"/>
          <w:sz w:val="36"/>
          <w:szCs w:val="36"/>
          <w:rtl/>
        </w:rPr>
        <w:t>وإلى الآن</w:t>
      </w:r>
      <w:r>
        <w:rPr>
          <w:rFonts w:cs="Traditional Arabic" w:hint="cs"/>
          <w:sz w:val="36"/>
          <w:szCs w:val="36"/>
          <w:rtl/>
        </w:rPr>
        <w:t xml:space="preserve"> - ؛</w:t>
      </w:r>
      <w:r w:rsidRPr="004B0C1F">
        <w:rPr>
          <w:rFonts w:cs="Traditional Arabic"/>
          <w:sz w:val="36"/>
          <w:szCs w:val="36"/>
          <w:rtl/>
        </w:rPr>
        <w:t xml:space="preserve"> إلاّ ال</w:t>
      </w:r>
      <w:r w:rsidRPr="004B0C1F">
        <w:rPr>
          <w:rFonts w:cs="Traditional Arabic" w:hint="cs"/>
          <w:sz w:val="36"/>
          <w:szCs w:val="36"/>
          <w:rtl/>
        </w:rPr>
        <w:t>تّسديد</w:t>
      </w:r>
      <w:r w:rsidRPr="004B0C1F">
        <w:rPr>
          <w:rFonts w:cs="Traditional Arabic"/>
          <w:sz w:val="36"/>
          <w:szCs w:val="36"/>
          <w:rtl/>
        </w:rPr>
        <w:t xml:space="preserve"> </w:t>
      </w:r>
      <w:r w:rsidRPr="004B0C1F">
        <w:rPr>
          <w:rFonts w:cs="Traditional Arabic" w:hint="cs"/>
          <w:sz w:val="36"/>
          <w:szCs w:val="36"/>
          <w:rtl/>
        </w:rPr>
        <w:t>والمقاربة</w:t>
      </w:r>
      <w:r w:rsidRPr="004B0C1F">
        <w:rPr>
          <w:rFonts w:cs="Traditional Arabic"/>
          <w:sz w:val="36"/>
          <w:szCs w:val="36"/>
          <w:rtl/>
        </w:rPr>
        <w:t xml:space="preserve"> في إصابة الحقّ</w:t>
      </w:r>
      <w:r>
        <w:rPr>
          <w:rFonts w:cs="Traditional Arabic" w:hint="cs"/>
          <w:sz w:val="36"/>
          <w:szCs w:val="36"/>
          <w:rtl/>
        </w:rPr>
        <w:t xml:space="preserve"> ،</w:t>
      </w:r>
      <w:r w:rsidRPr="004B0C1F">
        <w:rPr>
          <w:rFonts w:cs="Traditional Arabic"/>
          <w:sz w:val="36"/>
          <w:szCs w:val="36"/>
          <w:rtl/>
        </w:rPr>
        <w:t xml:space="preserve"> وتحر</w:t>
      </w:r>
      <w:r w:rsidRPr="004B0C1F">
        <w:rPr>
          <w:rFonts w:cs="Traditional Arabic" w:hint="cs"/>
          <w:sz w:val="36"/>
          <w:szCs w:val="36"/>
          <w:rtl/>
        </w:rPr>
        <w:t>ّي</w:t>
      </w:r>
      <w:r w:rsidRPr="004B0C1F">
        <w:rPr>
          <w:rFonts w:cs="Traditional Arabic"/>
          <w:sz w:val="36"/>
          <w:szCs w:val="36"/>
          <w:rtl/>
        </w:rPr>
        <w:t xml:space="preserve"> منهج </w:t>
      </w:r>
      <w:r w:rsidRPr="004B0C1F">
        <w:rPr>
          <w:rFonts w:cs="Traditional Arabic" w:hint="cs"/>
          <w:sz w:val="36"/>
          <w:szCs w:val="36"/>
          <w:rtl/>
        </w:rPr>
        <w:t>الصّ</w:t>
      </w:r>
      <w:r>
        <w:rPr>
          <w:rFonts w:cs="Traditional Arabic" w:hint="cs"/>
          <w:sz w:val="36"/>
          <w:szCs w:val="36"/>
          <w:rtl/>
        </w:rPr>
        <w:t>َ</w:t>
      </w:r>
      <w:r w:rsidRPr="004B0C1F">
        <w:rPr>
          <w:rFonts w:cs="Traditional Arabic" w:hint="cs"/>
          <w:sz w:val="36"/>
          <w:szCs w:val="36"/>
          <w:rtl/>
        </w:rPr>
        <w:t>حابة</w:t>
      </w:r>
      <w:r>
        <w:rPr>
          <w:rFonts w:cs="Traditional Arabic" w:hint="cs"/>
          <w:sz w:val="36"/>
          <w:szCs w:val="36"/>
          <w:rtl/>
        </w:rPr>
        <w:t xml:space="preserve"> -</w:t>
      </w:r>
      <w:r w:rsidRPr="004B0C1F">
        <w:rPr>
          <w:rFonts w:cs="Traditional Arabic"/>
          <w:sz w:val="36"/>
          <w:szCs w:val="36"/>
          <w:rtl/>
        </w:rPr>
        <w:t xml:space="preserve"> رضي الله ع</w:t>
      </w:r>
      <w:r w:rsidRPr="004B0C1F">
        <w:rPr>
          <w:rFonts w:cs="Traditional Arabic" w:hint="cs"/>
          <w:sz w:val="36"/>
          <w:szCs w:val="36"/>
          <w:rtl/>
        </w:rPr>
        <w:t>نهم</w:t>
      </w:r>
      <w:r>
        <w:rPr>
          <w:rFonts w:cs="Traditional Arabic" w:hint="cs"/>
          <w:sz w:val="36"/>
          <w:szCs w:val="36"/>
          <w:rtl/>
        </w:rPr>
        <w:t xml:space="preserve"> -</w:t>
      </w:r>
      <w:r w:rsidRPr="004B0C1F">
        <w:rPr>
          <w:rFonts w:cs="Traditional Arabic"/>
          <w:sz w:val="36"/>
          <w:szCs w:val="36"/>
          <w:rtl/>
        </w:rPr>
        <w:t xml:space="preserve"> في قتالهم </w:t>
      </w:r>
      <w:r w:rsidRPr="004B0C1F">
        <w:rPr>
          <w:rFonts w:cs="Traditional Arabic" w:hint="cs"/>
          <w:sz w:val="36"/>
          <w:szCs w:val="36"/>
          <w:rtl/>
        </w:rPr>
        <w:t>للمرتدّين</w:t>
      </w:r>
      <w:r w:rsidRPr="004B0C1F">
        <w:rPr>
          <w:rFonts w:cs="Traditional Arabic"/>
          <w:sz w:val="36"/>
          <w:szCs w:val="36"/>
          <w:rtl/>
        </w:rPr>
        <w:t xml:space="preserve"> في </w:t>
      </w:r>
      <w:r w:rsidRPr="004B0C1F">
        <w:rPr>
          <w:rFonts w:cs="Traditional Arabic" w:hint="cs"/>
          <w:sz w:val="36"/>
          <w:szCs w:val="36"/>
          <w:rtl/>
        </w:rPr>
        <w:t>الجزائر</w:t>
      </w:r>
      <w:r>
        <w:rPr>
          <w:rFonts w:cs="Traditional Arabic" w:hint="cs"/>
          <w:sz w:val="36"/>
          <w:szCs w:val="36"/>
          <w:rtl/>
        </w:rPr>
        <w:t xml:space="preserve"> ؛</w:t>
      </w:r>
      <w:r w:rsidRPr="004B0C1F">
        <w:rPr>
          <w:rFonts w:cs="Traditional Arabic"/>
          <w:sz w:val="36"/>
          <w:szCs w:val="36"/>
          <w:rtl/>
        </w:rPr>
        <w:t xml:space="preserve"> فالواجب هو عدم </w:t>
      </w:r>
      <w:r w:rsidRPr="004B0C1F">
        <w:rPr>
          <w:rFonts w:cs="Traditional Arabic" w:hint="cs"/>
          <w:sz w:val="36"/>
          <w:szCs w:val="36"/>
          <w:rtl/>
        </w:rPr>
        <w:t>إشاعة</w:t>
      </w:r>
      <w:r w:rsidRPr="004B0C1F">
        <w:rPr>
          <w:rFonts w:cs="Traditional Arabic"/>
          <w:sz w:val="36"/>
          <w:szCs w:val="36"/>
          <w:rtl/>
        </w:rPr>
        <w:t xml:space="preserve"> ال</w:t>
      </w:r>
      <w:r w:rsidRPr="004B0C1F">
        <w:rPr>
          <w:rFonts w:cs="Traditional Arabic" w:hint="cs"/>
          <w:sz w:val="36"/>
          <w:szCs w:val="36"/>
          <w:rtl/>
        </w:rPr>
        <w:t>فاحشة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بمتابعة هوى </w:t>
      </w:r>
      <w:r w:rsidRPr="004B0C1F">
        <w:rPr>
          <w:rFonts w:cs="Traditional Arabic" w:hint="cs"/>
          <w:sz w:val="36"/>
          <w:szCs w:val="36"/>
          <w:rtl/>
        </w:rPr>
        <w:t>النّفس</w:t>
      </w:r>
      <w:r>
        <w:rPr>
          <w:rFonts w:cs="Traditional Arabic" w:hint="cs"/>
          <w:sz w:val="36"/>
          <w:szCs w:val="36"/>
          <w:rtl/>
        </w:rPr>
        <w:t xml:space="preserve"> </w:t>
      </w:r>
      <w:r w:rsidRPr="004B0C1F">
        <w:rPr>
          <w:rFonts w:cs="Traditional Arabic"/>
          <w:sz w:val="36"/>
          <w:szCs w:val="36"/>
          <w:rtl/>
        </w:rPr>
        <w:t xml:space="preserve">في إبطال </w:t>
      </w:r>
      <w:r w:rsidRPr="004B0C1F">
        <w:rPr>
          <w:rFonts w:cs="Traditional Arabic" w:hint="cs"/>
          <w:sz w:val="36"/>
          <w:szCs w:val="36"/>
          <w:rtl/>
        </w:rPr>
        <w:t>هذه</w:t>
      </w:r>
      <w:r w:rsidRPr="004B0C1F">
        <w:rPr>
          <w:rFonts w:cs="Traditional Arabic"/>
          <w:sz w:val="36"/>
          <w:szCs w:val="36"/>
          <w:rtl/>
        </w:rPr>
        <w:t xml:space="preserve"> الرّاية </w:t>
      </w:r>
      <w:r>
        <w:rPr>
          <w:rFonts w:cs="Traditional Arabic" w:hint="cs"/>
          <w:sz w:val="36"/>
          <w:szCs w:val="36"/>
          <w:rtl/>
        </w:rPr>
        <w:t xml:space="preserve">، </w:t>
      </w:r>
      <w:r w:rsidRPr="004B0C1F">
        <w:rPr>
          <w:rFonts w:cs="Traditional Arabic"/>
          <w:sz w:val="36"/>
          <w:szCs w:val="36"/>
          <w:rtl/>
        </w:rPr>
        <w:t>وهذا المنهج</w:t>
      </w:r>
      <w:r>
        <w:rPr>
          <w:rFonts w:cs="Traditional Arabic" w:hint="cs"/>
          <w:sz w:val="36"/>
          <w:szCs w:val="36"/>
          <w:rtl/>
        </w:rPr>
        <w:t xml:space="preserve"> </w:t>
      </w:r>
      <w:r w:rsidRPr="004B0C1F">
        <w:rPr>
          <w:rFonts w:cs="Traditional Arabic"/>
          <w:sz w:val="36"/>
          <w:szCs w:val="36"/>
          <w:rtl/>
        </w:rPr>
        <w:t>"</w:t>
      </w:r>
      <w:r w:rsidRPr="009D7919">
        <w:rPr>
          <w:rFonts w:cs="Traditional Arabic"/>
          <w:sz w:val="36"/>
          <w:szCs w:val="36"/>
          <w:vertAlign w:val="superscript"/>
          <w:rtl/>
        </w:rPr>
        <w:t>(</w:t>
      </w:r>
      <w:r>
        <w:rPr>
          <w:rStyle w:val="a4"/>
          <w:sz w:val="36"/>
          <w:szCs w:val="36"/>
          <w:rtl/>
        </w:rPr>
        <w:footnoteReference w:id="755"/>
      </w:r>
      <w:r w:rsidRPr="009D7919">
        <w:rPr>
          <w:rFonts w:cs="Traditional Arabic"/>
          <w:sz w:val="36"/>
          <w:szCs w:val="36"/>
          <w:vertAlign w:val="superscript"/>
          <w:rtl/>
        </w:rPr>
        <w:t>)</w:t>
      </w:r>
      <w:r>
        <w:rPr>
          <w:rFonts w:cs="Traditional Arabic" w:hint="cs"/>
          <w:sz w:val="36"/>
          <w:szCs w:val="36"/>
          <w:rtl/>
        </w:rPr>
        <w:t xml:space="preserve"> </w:t>
      </w:r>
      <w:r w:rsidRPr="009D7919">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الحادي </w:t>
      </w:r>
      <w:r w:rsidRPr="004B0C1F">
        <w:rPr>
          <w:rFonts w:cs="Traditional Arabic"/>
          <w:b/>
          <w:bCs/>
          <w:sz w:val="36"/>
          <w:szCs w:val="36"/>
          <w:rtl/>
        </w:rPr>
        <w:t>وال</w:t>
      </w:r>
      <w:r w:rsidRPr="004B0C1F">
        <w:rPr>
          <w:rFonts w:cs="Traditional Arabic" w:hint="cs"/>
          <w:b/>
          <w:bCs/>
          <w:sz w:val="36"/>
          <w:szCs w:val="36"/>
          <w:rtl/>
        </w:rPr>
        <w:t>عشرون</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وصف</w:t>
      </w:r>
      <w:r w:rsidRPr="004B0C1F">
        <w:rPr>
          <w:rFonts w:cs="Traditional Arabic"/>
          <w:sz w:val="36"/>
          <w:szCs w:val="36"/>
          <w:rtl/>
        </w:rPr>
        <w:t xml:space="preserve"> المجتمع</w:t>
      </w:r>
      <w:r w:rsidRPr="004B0C1F">
        <w:rPr>
          <w:rFonts w:cs="Traditional Arabic" w:hint="cs"/>
          <w:sz w:val="36"/>
          <w:szCs w:val="36"/>
          <w:rtl/>
        </w:rPr>
        <w:t>ات</w:t>
      </w:r>
      <w:r w:rsidRPr="004B0C1F">
        <w:rPr>
          <w:rFonts w:cs="Traditional Arabic"/>
          <w:sz w:val="36"/>
          <w:szCs w:val="36"/>
          <w:rtl/>
        </w:rPr>
        <w:t xml:space="preserve"> الإسلامية بأنها دار كفر</w:t>
      </w:r>
      <w:r>
        <w:rPr>
          <w:rFonts w:cs="Traditional Arabic" w:hint="cs"/>
          <w:sz w:val="36"/>
          <w:szCs w:val="36"/>
          <w:rtl/>
        </w:rPr>
        <w:t xml:space="preserve"> ،</w:t>
      </w:r>
      <w:r w:rsidRPr="004B0C1F">
        <w:rPr>
          <w:rFonts w:cs="Traditional Arabic"/>
          <w:sz w:val="36"/>
          <w:szCs w:val="36"/>
          <w:rtl/>
        </w:rPr>
        <w:t xml:space="preserve"> وقد </w:t>
      </w:r>
      <w:r w:rsidRPr="004B0C1F">
        <w:rPr>
          <w:rFonts w:cs="Traditional Arabic" w:hint="cs"/>
          <w:sz w:val="36"/>
          <w:szCs w:val="36"/>
          <w:rtl/>
        </w:rPr>
        <w:t>استفاضت</w:t>
      </w:r>
      <w:r w:rsidRPr="004B0C1F">
        <w:rPr>
          <w:rFonts w:cs="Traditional Arabic"/>
          <w:sz w:val="36"/>
          <w:szCs w:val="36"/>
          <w:rtl/>
        </w:rPr>
        <w:t xml:space="preserve"> كتب الفرق في إيضاح فرق الخو</w:t>
      </w:r>
      <w:r w:rsidRPr="004B0C1F">
        <w:rPr>
          <w:rFonts w:cs="Traditional Arabic" w:hint="cs"/>
          <w:sz w:val="36"/>
          <w:szCs w:val="36"/>
          <w:rtl/>
        </w:rPr>
        <w:t>ارج</w:t>
      </w:r>
      <w:r w:rsidRPr="004B0C1F">
        <w:rPr>
          <w:rFonts w:cs="Traditional Arabic"/>
          <w:sz w:val="36"/>
          <w:szCs w:val="36"/>
          <w:rtl/>
        </w:rPr>
        <w:t xml:space="preserve"> من هذه</w:t>
      </w:r>
      <w:r>
        <w:rPr>
          <w:rFonts w:cs="Traditional Arabic" w:hint="cs"/>
          <w:sz w:val="36"/>
          <w:szCs w:val="36"/>
          <w:rtl/>
        </w:rPr>
        <w:t xml:space="preserve"> ؛</w:t>
      </w:r>
      <w:r w:rsidRPr="004B0C1F">
        <w:rPr>
          <w:rFonts w:cs="Traditional Arabic"/>
          <w:sz w:val="36"/>
          <w:szCs w:val="36"/>
          <w:rtl/>
        </w:rPr>
        <w:t xml:space="preserve"> فبعضهم يرى أن ديار المخالفين دار كفر </w:t>
      </w:r>
      <w:r>
        <w:rPr>
          <w:rFonts w:cs="Traditional Arabic" w:hint="cs"/>
          <w:sz w:val="36"/>
          <w:szCs w:val="36"/>
          <w:rtl/>
        </w:rPr>
        <w:t xml:space="preserve">، </w:t>
      </w:r>
      <w:r w:rsidRPr="004B0C1F">
        <w:rPr>
          <w:rFonts w:cs="Traditional Arabic"/>
          <w:sz w:val="36"/>
          <w:szCs w:val="36"/>
          <w:rtl/>
        </w:rPr>
        <w:t xml:space="preserve">وبعضهم يتوقف في ذلك </w:t>
      </w:r>
      <w:r>
        <w:rPr>
          <w:rFonts w:cs="Traditional Arabic" w:hint="cs"/>
          <w:sz w:val="36"/>
          <w:szCs w:val="36"/>
          <w:rtl/>
        </w:rPr>
        <w:t xml:space="preserve">، </w:t>
      </w:r>
      <w:r w:rsidRPr="004B0C1F">
        <w:rPr>
          <w:rFonts w:cs="Traditional Arabic"/>
          <w:sz w:val="36"/>
          <w:szCs w:val="36"/>
          <w:rtl/>
        </w:rPr>
        <w:t>وبعضهم يرى أ</w:t>
      </w:r>
      <w:r w:rsidRPr="004B0C1F">
        <w:rPr>
          <w:rFonts w:cs="Traditional Arabic" w:hint="cs"/>
          <w:sz w:val="36"/>
          <w:szCs w:val="36"/>
          <w:rtl/>
        </w:rPr>
        <w:t>ن</w:t>
      </w:r>
      <w:r w:rsidRPr="004B0C1F">
        <w:rPr>
          <w:rFonts w:cs="Traditional Arabic"/>
          <w:sz w:val="36"/>
          <w:szCs w:val="36"/>
          <w:rtl/>
        </w:rPr>
        <w:t xml:space="preserve"> دار السلطان</w:t>
      </w:r>
      <w:r>
        <w:rPr>
          <w:rFonts w:cs="Traditional Arabic" w:hint="cs"/>
          <w:sz w:val="36"/>
          <w:szCs w:val="36"/>
          <w:rtl/>
        </w:rPr>
        <w:t xml:space="preserve"> ،</w:t>
      </w:r>
      <w:r w:rsidRPr="004B0C1F">
        <w:rPr>
          <w:rFonts w:cs="Traditional Arabic"/>
          <w:sz w:val="36"/>
          <w:szCs w:val="36"/>
          <w:rtl/>
        </w:rPr>
        <w:t xml:space="preserve"> ومن حوله </w:t>
      </w:r>
      <w:r>
        <w:rPr>
          <w:rFonts w:cs="Traditional Arabic" w:hint="cs"/>
          <w:sz w:val="36"/>
          <w:szCs w:val="36"/>
          <w:rtl/>
        </w:rPr>
        <w:t xml:space="preserve">: </w:t>
      </w:r>
      <w:r>
        <w:rPr>
          <w:rFonts w:cs="Traditional Arabic"/>
          <w:sz w:val="36"/>
          <w:szCs w:val="36"/>
          <w:rtl/>
        </w:rPr>
        <w:t>ديار كفر</w:t>
      </w:r>
      <w:r w:rsidRPr="009D7919">
        <w:rPr>
          <w:rFonts w:cs="Traditional Arabic"/>
          <w:sz w:val="36"/>
          <w:szCs w:val="36"/>
          <w:vertAlign w:val="superscript"/>
          <w:rtl/>
        </w:rPr>
        <w:t>(</w:t>
      </w:r>
      <w:r>
        <w:rPr>
          <w:rStyle w:val="a4"/>
          <w:sz w:val="36"/>
          <w:szCs w:val="36"/>
          <w:rtl/>
        </w:rPr>
        <w:footnoteReference w:id="756"/>
      </w:r>
      <w:r w:rsidRPr="009D7919">
        <w:rPr>
          <w:rFonts w:cs="Traditional Arabic"/>
          <w:sz w:val="36"/>
          <w:szCs w:val="36"/>
          <w:vertAlign w:val="superscript"/>
          <w:rtl/>
        </w:rPr>
        <w:t>)</w:t>
      </w:r>
      <w:r w:rsidRPr="009D7919">
        <w:rPr>
          <w:rFonts w:cs="Traditional Arabic" w:hint="cs"/>
          <w:sz w:val="36"/>
          <w:szCs w:val="36"/>
          <w:rtl/>
        </w:rPr>
        <w:t xml:space="preserve"> </w:t>
      </w:r>
      <w:r w:rsidRPr="009D7919">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شيخ الإسلام </w:t>
      </w:r>
      <w:r w:rsidRPr="004B0C1F">
        <w:rPr>
          <w:rFonts w:cs="Traditional Arabic" w:hint="cs"/>
          <w:sz w:val="36"/>
          <w:szCs w:val="36"/>
          <w:rtl/>
        </w:rPr>
        <w:t>ابن</w:t>
      </w:r>
      <w:r w:rsidRPr="004B0C1F">
        <w:rPr>
          <w:rFonts w:cs="Traditional Arabic"/>
          <w:sz w:val="36"/>
          <w:szCs w:val="36"/>
          <w:rtl/>
        </w:rPr>
        <w:t xml:space="preserve"> تيمية</w:t>
      </w:r>
      <w:r>
        <w:rPr>
          <w:rFonts w:cs="Traditional Arabic" w:hint="cs"/>
          <w:sz w:val="36"/>
          <w:szCs w:val="36"/>
          <w:rtl/>
        </w:rPr>
        <w:t xml:space="preserve"> -</w:t>
      </w:r>
      <w:r w:rsidRPr="004B0C1F">
        <w:rPr>
          <w:rFonts w:cs="Traditional Arabic"/>
          <w:sz w:val="36"/>
          <w:szCs w:val="36"/>
          <w:rtl/>
        </w:rPr>
        <w:t xml:space="preserve"> رحمه الله </w:t>
      </w:r>
      <w:r>
        <w:rPr>
          <w:rFonts w:cs="Traditional Arabic" w:hint="cs"/>
          <w:sz w:val="36"/>
          <w:szCs w:val="36"/>
          <w:rtl/>
        </w:rPr>
        <w:t>-</w:t>
      </w:r>
      <w:r w:rsidRPr="004B0C1F">
        <w:rPr>
          <w:rFonts w:cs="Traditional Arabic"/>
          <w:sz w:val="36"/>
          <w:szCs w:val="36"/>
          <w:rtl/>
        </w:rPr>
        <w:t xml:space="preserve"> في حق الخوار</w:t>
      </w:r>
      <w:r w:rsidRPr="004B0C1F">
        <w:rPr>
          <w:rFonts w:cs="Traditional Arabic" w:hint="cs"/>
          <w:sz w:val="36"/>
          <w:szCs w:val="36"/>
          <w:rtl/>
        </w:rPr>
        <w:t>ج</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وس</w:t>
      </w:r>
      <w:r>
        <w:rPr>
          <w:rFonts w:cs="Traditional Arabic" w:hint="cs"/>
          <w:sz w:val="36"/>
          <w:szCs w:val="36"/>
          <w:rtl/>
        </w:rPr>
        <w:t>َ</w:t>
      </w:r>
      <w:r w:rsidRPr="004B0C1F">
        <w:rPr>
          <w:rFonts w:cs="Traditional Arabic"/>
          <w:sz w:val="36"/>
          <w:szCs w:val="36"/>
          <w:rtl/>
        </w:rPr>
        <w:t>م</w:t>
      </w:r>
      <w:r>
        <w:rPr>
          <w:rFonts w:cs="Traditional Arabic" w:hint="cs"/>
          <w:sz w:val="36"/>
          <w:szCs w:val="36"/>
          <w:rtl/>
        </w:rPr>
        <w:t>ُّ</w:t>
      </w:r>
      <w:r w:rsidRPr="004B0C1F">
        <w:rPr>
          <w:rFonts w:cs="Traditional Arabic"/>
          <w:sz w:val="36"/>
          <w:szCs w:val="36"/>
          <w:rtl/>
        </w:rPr>
        <w:t>وا دا</w:t>
      </w:r>
      <w:r w:rsidRPr="004B0C1F">
        <w:rPr>
          <w:rFonts w:cs="Traditional Arabic" w:hint="cs"/>
          <w:sz w:val="36"/>
          <w:szCs w:val="36"/>
          <w:rtl/>
        </w:rPr>
        <w:t>رهم</w:t>
      </w:r>
      <w:r w:rsidRPr="004B0C1F">
        <w:rPr>
          <w:rFonts w:cs="Traditional Arabic"/>
          <w:sz w:val="36"/>
          <w:szCs w:val="36"/>
          <w:rtl/>
        </w:rPr>
        <w:t xml:space="preserve"> دار الهجرة</w:t>
      </w:r>
      <w:r>
        <w:rPr>
          <w:rFonts w:cs="Traditional Arabic" w:hint="cs"/>
          <w:sz w:val="36"/>
          <w:szCs w:val="36"/>
          <w:rtl/>
        </w:rPr>
        <w:t xml:space="preserve"> </w:t>
      </w:r>
      <w:r w:rsidRPr="004B0C1F">
        <w:rPr>
          <w:rFonts w:cs="Traditional Arabic"/>
          <w:sz w:val="36"/>
          <w:szCs w:val="36"/>
          <w:rtl/>
        </w:rPr>
        <w:t>، وجعلوا د</w:t>
      </w:r>
      <w:r w:rsidRPr="004B0C1F">
        <w:rPr>
          <w:rFonts w:cs="Traditional Arabic" w:hint="cs"/>
          <w:sz w:val="36"/>
          <w:szCs w:val="36"/>
          <w:rtl/>
        </w:rPr>
        <w:t>ار</w:t>
      </w:r>
      <w:r w:rsidRPr="004B0C1F">
        <w:rPr>
          <w:rFonts w:cs="Traditional Arabic"/>
          <w:sz w:val="36"/>
          <w:szCs w:val="36"/>
          <w:rtl/>
        </w:rPr>
        <w:t xml:space="preserve"> ال</w:t>
      </w:r>
      <w:r w:rsidRPr="004B0C1F">
        <w:rPr>
          <w:rFonts w:cs="Traditional Arabic" w:hint="cs"/>
          <w:sz w:val="36"/>
          <w:szCs w:val="36"/>
          <w:rtl/>
        </w:rPr>
        <w:t>مسلمين</w:t>
      </w:r>
      <w:r w:rsidRPr="004B0C1F">
        <w:rPr>
          <w:rFonts w:cs="Traditional Arabic"/>
          <w:sz w:val="36"/>
          <w:szCs w:val="36"/>
          <w:rtl/>
        </w:rPr>
        <w:t xml:space="preserve"> دار كفر وحرب</w:t>
      </w:r>
      <w:r>
        <w:rPr>
          <w:rFonts w:cs="Traditional Arabic" w:hint="cs"/>
          <w:sz w:val="36"/>
          <w:szCs w:val="36"/>
          <w:rtl/>
        </w:rPr>
        <w:t xml:space="preserve"> </w:t>
      </w:r>
      <w:r w:rsidRPr="004B0C1F">
        <w:rPr>
          <w:rFonts w:cs="Traditional Arabic"/>
          <w:sz w:val="36"/>
          <w:szCs w:val="36"/>
          <w:rtl/>
        </w:rPr>
        <w:t>"</w:t>
      </w:r>
      <w:r w:rsidRPr="009D7919">
        <w:rPr>
          <w:rFonts w:cs="Traditional Arabic"/>
          <w:sz w:val="36"/>
          <w:szCs w:val="36"/>
          <w:vertAlign w:val="superscript"/>
          <w:rtl/>
        </w:rPr>
        <w:t>(</w:t>
      </w:r>
      <w:r>
        <w:rPr>
          <w:rStyle w:val="a4"/>
          <w:sz w:val="36"/>
          <w:szCs w:val="36"/>
          <w:rtl/>
        </w:rPr>
        <w:footnoteReference w:id="757"/>
      </w:r>
      <w:r w:rsidRPr="009D7919">
        <w:rPr>
          <w:rFonts w:cs="Traditional Arabic"/>
          <w:sz w:val="36"/>
          <w:szCs w:val="36"/>
          <w:vertAlign w:val="superscript"/>
          <w:rtl/>
        </w:rPr>
        <w:t>)</w:t>
      </w:r>
      <w:r>
        <w:rPr>
          <w:rFonts w:cs="Traditional Arabic" w:hint="cs"/>
          <w:sz w:val="36"/>
          <w:szCs w:val="36"/>
          <w:rtl/>
        </w:rPr>
        <w:t xml:space="preserve"> </w:t>
      </w:r>
      <w:r w:rsidRPr="009D7919">
        <w:rPr>
          <w:rFonts w:cs="Traditional Arabic"/>
          <w:sz w:val="36"/>
          <w:szCs w:val="36"/>
          <w:rtl/>
        </w:rPr>
        <w:t>.</w:t>
      </w:r>
    </w:p>
    <w:p w:rsidR="00FD43E2" w:rsidRPr="006A7D95"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sz w:val="36"/>
          <w:szCs w:val="36"/>
          <w:rtl/>
        </w:rPr>
        <w:t>فقول</w:t>
      </w:r>
      <w:r w:rsidRPr="004B0C1F">
        <w:rPr>
          <w:rFonts w:cs="Traditional Arabic" w:hint="cs"/>
          <w:sz w:val="36"/>
          <w:szCs w:val="36"/>
          <w:rtl/>
        </w:rPr>
        <w:t>ٌ</w:t>
      </w:r>
      <w:r w:rsidRPr="004B0C1F">
        <w:rPr>
          <w:rFonts w:cs="Traditional Arabic"/>
          <w:sz w:val="36"/>
          <w:szCs w:val="36"/>
          <w:rtl/>
        </w:rPr>
        <w:t xml:space="preserve"> واحد</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بلا خلاف</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أنها</w:t>
      </w:r>
      <w:r w:rsidRPr="004B0C1F">
        <w:rPr>
          <w:rFonts w:cs="Traditional Arabic"/>
          <w:sz w:val="36"/>
          <w:szCs w:val="36"/>
          <w:rtl/>
        </w:rPr>
        <w:t xml:space="preserve"> ديار كفر</w:t>
      </w:r>
      <w:r>
        <w:rPr>
          <w:rFonts w:cs="Traditional Arabic" w:hint="cs"/>
          <w:sz w:val="36"/>
          <w:szCs w:val="36"/>
          <w:rtl/>
        </w:rPr>
        <w:t xml:space="preserve"> ،</w:t>
      </w:r>
      <w:r w:rsidRPr="004B0C1F">
        <w:rPr>
          <w:rFonts w:cs="Traditional Arabic"/>
          <w:sz w:val="36"/>
          <w:szCs w:val="36"/>
          <w:rtl/>
        </w:rPr>
        <w:t xml:space="preserve"> ولو أراد الباحث أن يجمع عشرين قولاً لهم في هذا الباب</w:t>
      </w:r>
      <w:r>
        <w:rPr>
          <w:rFonts w:cs="Traditional Arabic" w:hint="cs"/>
          <w:sz w:val="36"/>
          <w:szCs w:val="36"/>
          <w:rtl/>
        </w:rPr>
        <w:t xml:space="preserve"> ؛ لفعل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فارس الزهراني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ومعرفة مناط الحكم على الدار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ومنه</w:t>
      </w:r>
      <w:r w:rsidRPr="004B0C1F">
        <w:rPr>
          <w:rFonts w:cs="Traditional Arabic"/>
          <w:sz w:val="36"/>
          <w:szCs w:val="36"/>
          <w:rtl/>
        </w:rPr>
        <w:t xml:space="preserve"> تعلم أن البلاد التي أكثر أهلها من</w:t>
      </w:r>
      <w:r w:rsidRPr="009F4628">
        <w:rPr>
          <w:rFonts w:cs="Traditional Arabic"/>
          <w:sz w:val="24"/>
          <w:szCs w:val="24"/>
          <w:rtl/>
        </w:rPr>
        <w:t xml:space="preserve"> </w:t>
      </w:r>
      <w:r w:rsidRPr="004B0C1F">
        <w:rPr>
          <w:rFonts w:cs="Traditional Arabic" w:hint="cs"/>
          <w:sz w:val="36"/>
          <w:szCs w:val="36"/>
          <w:rtl/>
        </w:rPr>
        <w:t>المسلمين</w:t>
      </w:r>
      <w:r w:rsidRPr="009F4628">
        <w:rPr>
          <w:rFonts w:cs="Traditional Arabic"/>
          <w:sz w:val="24"/>
          <w:szCs w:val="24"/>
          <w:rtl/>
        </w:rPr>
        <w:t xml:space="preserve"> </w:t>
      </w:r>
      <w:r>
        <w:rPr>
          <w:rFonts w:cs="Traditional Arabic" w:hint="cs"/>
          <w:sz w:val="36"/>
          <w:szCs w:val="36"/>
          <w:rtl/>
        </w:rPr>
        <w:t>،</w:t>
      </w:r>
      <w:r w:rsidRPr="009F4628">
        <w:rPr>
          <w:rFonts w:cs="Traditional Arabic" w:hint="cs"/>
          <w:sz w:val="24"/>
          <w:szCs w:val="24"/>
          <w:rtl/>
        </w:rPr>
        <w:t xml:space="preserve"> </w:t>
      </w:r>
      <w:r w:rsidRPr="004B0C1F">
        <w:rPr>
          <w:rFonts w:cs="Traditional Arabic"/>
          <w:sz w:val="36"/>
          <w:szCs w:val="36"/>
          <w:rtl/>
        </w:rPr>
        <w:t>ولكن</w:t>
      </w:r>
      <w:r w:rsidRPr="009F4628">
        <w:rPr>
          <w:rFonts w:cs="Traditional Arabic"/>
          <w:sz w:val="24"/>
          <w:szCs w:val="24"/>
          <w:rtl/>
        </w:rPr>
        <w:t xml:space="preserve"> </w:t>
      </w:r>
      <w:r w:rsidRPr="004B0C1F">
        <w:rPr>
          <w:rFonts w:cs="Traditional Arabic"/>
          <w:sz w:val="36"/>
          <w:szCs w:val="36"/>
          <w:rtl/>
        </w:rPr>
        <w:t>يحكمها</w:t>
      </w:r>
      <w:r w:rsidRPr="009F4628">
        <w:rPr>
          <w:rFonts w:cs="Traditional Arabic"/>
          <w:sz w:val="24"/>
          <w:szCs w:val="24"/>
          <w:rtl/>
        </w:rPr>
        <w:t xml:space="preserve"> </w:t>
      </w:r>
      <w:r w:rsidRPr="004B0C1F">
        <w:rPr>
          <w:rFonts w:cs="Traditional Arabic"/>
          <w:sz w:val="36"/>
          <w:szCs w:val="36"/>
          <w:rtl/>
        </w:rPr>
        <w:t>حكام</w:t>
      </w:r>
      <w:r w:rsidRPr="009F4628">
        <w:rPr>
          <w:rFonts w:cs="Traditional Arabic"/>
          <w:sz w:val="24"/>
          <w:szCs w:val="24"/>
          <w:rtl/>
        </w:rPr>
        <w:t xml:space="preserve"> </w:t>
      </w:r>
      <w:r w:rsidRPr="004B0C1F">
        <w:rPr>
          <w:rFonts w:cs="Traditional Arabic"/>
          <w:sz w:val="36"/>
          <w:szCs w:val="36"/>
          <w:rtl/>
        </w:rPr>
        <w:t>مرتدون</w:t>
      </w:r>
      <w:r w:rsidRPr="009F4628">
        <w:rPr>
          <w:rFonts w:cs="Traditional Arabic"/>
          <w:sz w:val="24"/>
          <w:szCs w:val="24"/>
          <w:rtl/>
        </w:rPr>
        <w:t xml:space="preserve"> </w:t>
      </w:r>
      <w:r w:rsidRPr="004B0C1F">
        <w:rPr>
          <w:rFonts w:cs="Traditional Arabic"/>
          <w:sz w:val="36"/>
          <w:szCs w:val="36"/>
          <w:rtl/>
        </w:rPr>
        <w:t>بأحكام</w:t>
      </w:r>
      <w:r w:rsidRPr="009F4628">
        <w:rPr>
          <w:rFonts w:cs="Traditional Arabic"/>
          <w:sz w:val="24"/>
          <w:szCs w:val="24"/>
          <w:rtl/>
        </w:rPr>
        <w:t xml:space="preserve"> </w:t>
      </w:r>
      <w:r w:rsidRPr="004B0C1F">
        <w:rPr>
          <w:rFonts w:cs="Traditional Arabic"/>
          <w:sz w:val="36"/>
          <w:szCs w:val="36"/>
          <w:rtl/>
        </w:rPr>
        <w:t>الكفار</w:t>
      </w:r>
      <w:r w:rsidRPr="009F4628">
        <w:rPr>
          <w:rFonts w:cs="Traditional Arabic" w:hint="cs"/>
          <w:sz w:val="24"/>
          <w:szCs w:val="24"/>
          <w:rtl/>
        </w:rPr>
        <w:t xml:space="preserve"> </w:t>
      </w:r>
      <w:r>
        <w:rPr>
          <w:rFonts w:cs="Traditional Arabic" w:hint="cs"/>
          <w:sz w:val="36"/>
          <w:szCs w:val="36"/>
          <w:rtl/>
        </w:rPr>
        <w:t>،</w:t>
      </w:r>
      <w:r w:rsidRPr="009F4628">
        <w:rPr>
          <w:rFonts w:cs="Traditional Arabic"/>
          <w:sz w:val="24"/>
          <w:szCs w:val="24"/>
          <w:rtl/>
        </w:rPr>
        <w:t xml:space="preserve"> </w:t>
      </w:r>
      <w:r w:rsidRPr="004B0C1F">
        <w:rPr>
          <w:rFonts w:cs="Traditional Arabic"/>
          <w:sz w:val="36"/>
          <w:szCs w:val="36"/>
          <w:rtl/>
        </w:rPr>
        <w:t>بالقوانين</w:t>
      </w:r>
      <w:r w:rsidRPr="009F4628">
        <w:rPr>
          <w:rFonts w:cs="Traditional Arabic"/>
          <w:sz w:val="24"/>
          <w:szCs w:val="24"/>
          <w:rtl/>
        </w:rPr>
        <w:t xml:space="preserve"> </w:t>
      </w:r>
      <w:r w:rsidRPr="004B0C1F">
        <w:rPr>
          <w:rFonts w:cs="Traditional Arabic"/>
          <w:sz w:val="36"/>
          <w:szCs w:val="36"/>
          <w:rtl/>
        </w:rPr>
        <w:t>الوضعية</w:t>
      </w:r>
      <w:r w:rsidRPr="009F4628">
        <w:rPr>
          <w:rFonts w:cs="Traditional Arabic"/>
          <w:sz w:val="24"/>
          <w:szCs w:val="24"/>
          <w:rtl/>
        </w:rPr>
        <w:t xml:space="preserve"> </w:t>
      </w:r>
      <w:r>
        <w:rPr>
          <w:rFonts w:cs="Traditional Arabic" w:hint="cs"/>
          <w:sz w:val="36"/>
          <w:szCs w:val="36"/>
          <w:rtl/>
        </w:rPr>
        <w:t>،</w:t>
      </w:r>
      <w:r w:rsidRPr="009F4628">
        <w:rPr>
          <w:rFonts w:cs="Traditional Arabic" w:hint="cs"/>
          <w:sz w:val="24"/>
          <w:szCs w:val="24"/>
          <w:rtl/>
        </w:rPr>
        <w:t xml:space="preserve"> </w:t>
      </w:r>
      <w:r w:rsidRPr="004B0C1F">
        <w:rPr>
          <w:rFonts w:cs="Traditional Arabic"/>
          <w:sz w:val="36"/>
          <w:szCs w:val="36"/>
          <w:rtl/>
        </w:rPr>
        <w:t>هي</w:t>
      </w:r>
      <w:r w:rsidRPr="009F4628">
        <w:rPr>
          <w:rFonts w:cs="Traditional Arabic"/>
          <w:sz w:val="24"/>
          <w:szCs w:val="24"/>
          <w:rtl/>
        </w:rPr>
        <w:t xml:space="preserve"> </w:t>
      </w:r>
      <w:r w:rsidRPr="004B0C1F">
        <w:rPr>
          <w:rFonts w:cs="Traditional Arabic"/>
          <w:sz w:val="36"/>
          <w:szCs w:val="36"/>
          <w:rtl/>
        </w:rPr>
        <w:t>اليوم</w:t>
      </w:r>
      <w:r w:rsidRPr="009F4628">
        <w:rPr>
          <w:rFonts w:cs="Traditional Arabic"/>
          <w:sz w:val="24"/>
          <w:szCs w:val="24"/>
          <w:rtl/>
        </w:rPr>
        <w:t xml:space="preserve"> </w:t>
      </w:r>
      <w:r w:rsidRPr="004B0C1F">
        <w:rPr>
          <w:rFonts w:cs="Traditional Arabic"/>
          <w:sz w:val="36"/>
          <w:szCs w:val="36"/>
          <w:rtl/>
        </w:rPr>
        <w:t xml:space="preserve">ديار كفر </w:t>
      </w:r>
      <w:r>
        <w:rPr>
          <w:rFonts w:cs="Traditional Arabic" w:hint="cs"/>
          <w:sz w:val="36"/>
          <w:szCs w:val="36"/>
          <w:rtl/>
        </w:rPr>
        <w:t xml:space="preserve">، </w:t>
      </w:r>
      <w:r w:rsidRPr="004B0C1F">
        <w:rPr>
          <w:rFonts w:cs="Traditional Arabic"/>
          <w:sz w:val="36"/>
          <w:szCs w:val="36"/>
          <w:rtl/>
        </w:rPr>
        <w:t xml:space="preserve">وإن كان </w:t>
      </w:r>
      <w:r w:rsidRPr="004B0C1F">
        <w:rPr>
          <w:rFonts w:cs="Traditional Arabic" w:hint="cs"/>
          <w:sz w:val="36"/>
          <w:szCs w:val="36"/>
          <w:rtl/>
        </w:rPr>
        <w:t>أكثر</w:t>
      </w:r>
      <w:r w:rsidRPr="004B0C1F">
        <w:rPr>
          <w:rFonts w:cs="Traditional Arabic"/>
          <w:sz w:val="36"/>
          <w:szCs w:val="36"/>
          <w:rtl/>
        </w:rPr>
        <w:t xml:space="preserve"> أهل</w:t>
      </w:r>
      <w:r w:rsidRPr="004B0C1F">
        <w:rPr>
          <w:rFonts w:cs="Traditional Arabic" w:hint="cs"/>
          <w:sz w:val="36"/>
          <w:szCs w:val="36"/>
          <w:rtl/>
        </w:rPr>
        <w:t>ها</w:t>
      </w:r>
      <w:r w:rsidRPr="004B0C1F">
        <w:rPr>
          <w:rFonts w:cs="Traditional Arabic"/>
          <w:sz w:val="36"/>
          <w:szCs w:val="36"/>
          <w:rtl/>
        </w:rPr>
        <w:t xml:space="preserve"> مسلمين</w:t>
      </w:r>
      <w:r>
        <w:rPr>
          <w:rFonts w:cs="Traditional Arabic" w:hint="cs"/>
          <w:sz w:val="36"/>
          <w:szCs w:val="36"/>
          <w:rtl/>
        </w:rPr>
        <w:t xml:space="preserve"> </w:t>
      </w:r>
      <w:r w:rsidRPr="004B0C1F">
        <w:rPr>
          <w:rFonts w:cs="Traditional Arabic"/>
          <w:sz w:val="36"/>
          <w:szCs w:val="36"/>
          <w:rtl/>
        </w:rPr>
        <w:t>"</w:t>
      </w:r>
      <w:r w:rsidRPr="009F4628">
        <w:rPr>
          <w:rFonts w:cs="Traditional Arabic"/>
          <w:sz w:val="36"/>
          <w:szCs w:val="36"/>
          <w:vertAlign w:val="superscript"/>
          <w:rtl/>
        </w:rPr>
        <w:t>(</w:t>
      </w:r>
      <w:r>
        <w:rPr>
          <w:rStyle w:val="a4"/>
          <w:sz w:val="36"/>
          <w:szCs w:val="36"/>
          <w:rtl/>
        </w:rPr>
        <w:footnoteReference w:id="758"/>
      </w:r>
      <w:r w:rsidRPr="009F4628">
        <w:rPr>
          <w:rFonts w:cs="Traditional Arabic"/>
          <w:sz w:val="36"/>
          <w:szCs w:val="36"/>
          <w:vertAlign w:val="superscript"/>
          <w:rtl/>
        </w:rPr>
        <w:t>)</w:t>
      </w:r>
      <w:r>
        <w:rPr>
          <w:rFonts w:cs="Traditional Arabic" w:hint="cs"/>
          <w:sz w:val="36"/>
          <w:szCs w:val="36"/>
          <w:rtl/>
        </w:rPr>
        <w:t xml:space="preserve"> ، </w:t>
      </w:r>
      <w:r w:rsidRPr="004B0C1F">
        <w:rPr>
          <w:rFonts w:cs="Traditional Arabic" w:hint="cs"/>
          <w:sz w:val="36"/>
          <w:szCs w:val="36"/>
          <w:rtl/>
        </w:rPr>
        <w:t>وقد</w:t>
      </w:r>
      <w:r w:rsidRPr="004B0C1F">
        <w:rPr>
          <w:rFonts w:cs="Traditional Arabic"/>
          <w:sz w:val="36"/>
          <w:szCs w:val="36"/>
          <w:rtl/>
        </w:rPr>
        <w:t xml:space="preserve"> نقلنا في نقد </w:t>
      </w:r>
      <w:r w:rsidRPr="004B0C1F">
        <w:rPr>
          <w:rFonts w:cs="Traditional Arabic" w:hint="cs"/>
          <w:sz w:val="36"/>
          <w:szCs w:val="36"/>
          <w:rtl/>
        </w:rPr>
        <w:t>أقوالهم</w:t>
      </w:r>
      <w:r w:rsidRPr="004B0C1F">
        <w:rPr>
          <w:rFonts w:cs="Traditional Arabic"/>
          <w:sz w:val="36"/>
          <w:szCs w:val="36"/>
          <w:rtl/>
        </w:rPr>
        <w:t xml:space="preserve"> </w:t>
      </w:r>
      <w:r w:rsidRPr="004B0C1F">
        <w:rPr>
          <w:rFonts w:cs="Traditional Arabic" w:hint="cs"/>
          <w:sz w:val="36"/>
          <w:szCs w:val="36"/>
          <w:rtl/>
        </w:rPr>
        <w:t>وكتبهم</w:t>
      </w:r>
      <w:r w:rsidRPr="004B0C1F">
        <w:rPr>
          <w:rFonts w:cs="Traditional Arabic"/>
          <w:sz w:val="36"/>
          <w:szCs w:val="36"/>
          <w:rtl/>
        </w:rPr>
        <w:t xml:space="preserve"> </w:t>
      </w:r>
      <w:r w:rsidRPr="004B0C1F">
        <w:rPr>
          <w:rFonts w:cs="Traditional Arabic" w:hint="cs"/>
          <w:sz w:val="36"/>
          <w:szCs w:val="36"/>
          <w:rtl/>
        </w:rPr>
        <w:t>الشيء</w:t>
      </w:r>
      <w:r w:rsidRPr="004B0C1F">
        <w:rPr>
          <w:rFonts w:cs="Traditional Arabic"/>
          <w:sz w:val="36"/>
          <w:szCs w:val="36"/>
          <w:rtl/>
        </w:rPr>
        <w:t xml:space="preserve"> الكثير</w:t>
      </w:r>
      <w:r>
        <w:rPr>
          <w:rFonts w:cs="Traditional Arabic" w:hint="cs"/>
          <w:sz w:val="36"/>
          <w:szCs w:val="36"/>
          <w:rtl/>
        </w:rPr>
        <w:t xml:space="preserve"> </w:t>
      </w:r>
      <w:r w:rsidRPr="004B0C1F">
        <w:rPr>
          <w:rFonts w:cs="Traditional Arabic"/>
          <w:sz w:val="36"/>
          <w:szCs w:val="36"/>
          <w:rtl/>
        </w:rPr>
        <w:t>.</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الثاني</w:t>
      </w:r>
      <w:r w:rsidRPr="004B0C1F">
        <w:rPr>
          <w:rFonts w:cs="Traditional Arabic"/>
          <w:b/>
          <w:bCs/>
          <w:sz w:val="36"/>
          <w:szCs w:val="36"/>
          <w:rtl/>
        </w:rPr>
        <w:t xml:space="preserve"> والعشرون</w:t>
      </w:r>
      <w:r>
        <w:rPr>
          <w:rFonts w:cs="Traditional Arabic" w:hint="cs"/>
          <w:b/>
          <w:bCs/>
          <w:sz w:val="36"/>
          <w:szCs w:val="36"/>
          <w:rtl/>
        </w:rPr>
        <w:t xml:space="preserve"> </w:t>
      </w:r>
      <w:r>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الخوارج </w:t>
      </w:r>
      <w:r>
        <w:rPr>
          <w:rFonts w:cs="Traditional Arabic" w:hint="cs"/>
          <w:sz w:val="36"/>
          <w:szCs w:val="36"/>
          <w:rtl/>
        </w:rPr>
        <w:t xml:space="preserve">- </w:t>
      </w:r>
      <w:r>
        <w:rPr>
          <w:rFonts w:cs="Traditional Arabic"/>
          <w:sz w:val="36"/>
          <w:szCs w:val="36"/>
          <w:rtl/>
        </w:rPr>
        <w:t>قديم</w:t>
      </w:r>
      <w:r>
        <w:rPr>
          <w:rFonts w:cs="Traditional Arabic" w:hint="cs"/>
          <w:sz w:val="36"/>
          <w:szCs w:val="36"/>
          <w:rtl/>
        </w:rPr>
        <w:t>ً</w:t>
      </w:r>
      <w:r>
        <w:rPr>
          <w:rFonts w:cs="Traditional Arabic"/>
          <w:sz w:val="36"/>
          <w:szCs w:val="36"/>
          <w:rtl/>
        </w:rPr>
        <w:t>ا وحديث</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ي</w:t>
      </w:r>
      <w:r>
        <w:rPr>
          <w:rFonts w:cs="Traditional Arabic" w:hint="cs"/>
          <w:sz w:val="36"/>
          <w:szCs w:val="36"/>
          <w:rtl/>
        </w:rPr>
        <w:t>ُ</w:t>
      </w:r>
      <w:r w:rsidRPr="004B0C1F">
        <w:rPr>
          <w:rFonts w:cs="Traditional Arabic"/>
          <w:sz w:val="36"/>
          <w:szCs w:val="36"/>
          <w:rtl/>
        </w:rPr>
        <w:t>قتلون شر ق</w:t>
      </w:r>
      <w:r>
        <w:rPr>
          <w:rFonts w:cs="Traditional Arabic" w:hint="cs"/>
          <w:sz w:val="36"/>
          <w:szCs w:val="36"/>
          <w:rtl/>
        </w:rPr>
        <w:t>ِ</w:t>
      </w:r>
      <w:r w:rsidRPr="004B0C1F">
        <w:rPr>
          <w:rFonts w:cs="Traditional Arabic"/>
          <w:sz w:val="36"/>
          <w:szCs w:val="36"/>
          <w:rtl/>
        </w:rPr>
        <w:t xml:space="preserve">تلة </w:t>
      </w:r>
      <w:r>
        <w:rPr>
          <w:rFonts w:cs="Traditional Arabic" w:hint="cs"/>
          <w:sz w:val="36"/>
          <w:szCs w:val="36"/>
          <w:rtl/>
        </w:rPr>
        <w:t xml:space="preserve">، </w:t>
      </w:r>
      <w:r w:rsidRPr="004B0C1F">
        <w:rPr>
          <w:rFonts w:cs="Traditional Arabic"/>
          <w:sz w:val="36"/>
          <w:szCs w:val="36"/>
          <w:rtl/>
        </w:rPr>
        <w:t>ولا ترفع لهم راية</w:t>
      </w:r>
      <w:r>
        <w:rPr>
          <w:rFonts w:cs="Traditional Arabic" w:hint="cs"/>
          <w:sz w:val="36"/>
          <w:szCs w:val="36"/>
          <w:rtl/>
        </w:rPr>
        <w:t xml:space="preserve"> ،</w:t>
      </w:r>
      <w:r w:rsidRPr="004B0C1F">
        <w:rPr>
          <w:rFonts w:cs="Traditional Arabic"/>
          <w:sz w:val="36"/>
          <w:szCs w:val="36"/>
          <w:rtl/>
        </w:rPr>
        <w:t xml:space="preserve"> أخبرنا بذلك النبي المجتبى</w:t>
      </w:r>
      <w:r>
        <w:rPr>
          <w:rFonts w:cs="Traditional Arabic" w:hint="cs"/>
          <w:sz w:val="36"/>
          <w:szCs w:val="36"/>
          <w:rtl/>
        </w:rPr>
        <w:t xml:space="preserve"> ،</w:t>
      </w:r>
      <w:r w:rsidRPr="004B0C1F">
        <w:rPr>
          <w:rFonts w:cs="Traditional Arabic"/>
          <w:sz w:val="36"/>
          <w:szCs w:val="36"/>
          <w:rtl/>
        </w:rPr>
        <w:t xml:space="preserve"> والحبيب </w:t>
      </w:r>
      <w:r w:rsidRPr="004B0C1F">
        <w:rPr>
          <w:rFonts w:cs="Traditional Arabic" w:hint="cs"/>
          <w:sz w:val="36"/>
          <w:szCs w:val="36"/>
          <w:rtl/>
        </w:rPr>
        <w:t>المصطفى</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عليه الصلاة والسلام </w:t>
      </w:r>
      <w:r>
        <w:rPr>
          <w:rFonts w:cs="Traditional Arabic" w:hint="cs"/>
          <w:sz w:val="36"/>
          <w:szCs w:val="36"/>
          <w:rtl/>
        </w:rPr>
        <w:t xml:space="preserve">- </w:t>
      </w:r>
      <w:r w:rsidRPr="004B0C1F">
        <w:rPr>
          <w:rFonts w:cs="Traditional Arabic"/>
          <w:sz w:val="36"/>
          <w:szCs w:val="36"/>
          <w:rtl/>
        </w:rPr>
        <w:t>حينما 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9F4628">
        <w:rPr>
          <w:rFonts w:cs="Traditional Arabic"/>
          <w:b/>
          <w:bCs/>
          <w:sz w:val="36"/>
          <w:szCs w:val="36"/>
          <w:rtl/>
        </w:rPr>
        <w:t>كل</w:t>
      </w:r>
      <w:r w:rsidRPr="009F4628">
        <w:rPr>
          <w:rFonts w:cs="Traditional Arabic" w:hint="cs"/>
          <w:b/>
          <w:bCs/>
          <w:sz w:val="36"/>
          <w:szCs w:val="36"/>
          <w:rtl/>
        </w:rPr>
        <w:t>ما</w:t>
      </w:r>
      <w:r w:rsidRPr="009F4628">
        <w:rPr>
          <w:rFonts w:cs="Traditional Arabic"/>
          <w:b/>
          <w:bCs/>
          <w:sz w:val="36"/>
          <w:szCs w:val="36"/>
          <w:rtl/>
        </w:rPr>
        <w:t xml:space="preserve"> خرج </w:t>
      </w:r>
      <w:r w:rsidRPr="009F4628">
        <w:rPr>
          <w:rFonts w:cs="Traditional Arabic" w:hint="cs"/>
          <w:b/>
          <w:bCs/>
          <w:sz w:val="36"/>
          <w:szCs w:val="36"/>
          <w:rtl/>
        </w:rPr>
        <w:t xml:space="preserve">لهم </w:t>
      </w:r>
      <w:r w:rsidRPr="009F4628">
        <w:rPr>
          <w:rFonts w:cs="Traditional Arabic"/>
          <w:b/>
          <w:bCs/>
          <w:sz w:val="36"/>
          <w:szCs w:val="36"/>
          <w:rtl/>
        </w:rPr>
        <w:t>قرن قطع</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و</w:t>
      </w:r>
      <w:r w:rsidRPr="004B0C1F">
        <w:rPr>
          <w:rFonts w:cs="Traditional Arabic"/>
          <w:sz w:val="36"/>
          <w:szCs w:val="36"/>
          <w:rtl/>
        </w:rPr>
        <w:t xml:space="preserve">ردد ذلك أكثر من عشرين مرة </w:t>
      </w:r>
      <w:r w:rsidRPr="003A17B4">
        <w:rPr>
          <w:rFonts w:cs="Traditional Arabic"/>
          <w:b/>
          <w:bCs/>
          <w:sz w:val="36"/>
          <w:szCs w:val="36"/>
          <w:vertAlign w:val="superscript"/>
          <w:rtl/>
        </w:rPr>
        <w:t>(</w:t>
      </w:r>
      <w:r>
        <w:rPr>
          <w:rStyle w:val="a4"/>
          <w:b/>
          <w:bCs/>
          <w:sz w:val="36"/>
          <w:szCs w:val="36"/>
          <w:rtl/>
        </w:rPr>
        <w:footnoteReference w:id="759"/>
      </w:r>
      <w:r w:rsidRPr="003A17B4">
        <w:rPr>
          <w:rFonts w:cs="Traditional Arabic"/>
          <w:b/>
          <w:bCs/>
          <w:sz w:val="36"/>
          <w:szCs w:val="36"/>
          <w:vertAlign w:val="superscript"/>
          <w:rtl/>
        </w:rPr>
        <w:t>)</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والواقع</w:t>
      </w:r>
      <w:r w:rsidRPr="004B0C1F">
        <w:rPr>
          <w:rFonts w:cs="Traditional Arabic"/>
          <w:sz w:val="36"/>
          <w:szCs w:val="36"/>
          <w:rtl/>
        </w:rPr>
        <w:t xml:space="preserve"> </w:t>
      </w:r>
      <w:r w:rsidRPr="004B0C1F">
        <w:rPr>
          <w:rFonts w:cs="Traditional Arabic" w:hint="cs"/>
          <w:sz w:val="36"/>
          <w:szCs w:val="36"/>
          <w:rtl/>
        </w:rPr>
        <w:t>أثبت</w:t>
      </w:r>
      <w:r w:rsidRPr="004B0C1F">
        <w:rPr>
          <w:rFonts w:cs="Traditional Arabic"/>
          <w:sz w:val="36"/>
          <w:szCs w:val="36"/>
          <w:rtl/>
        </w:rPr>
        <w:t xml:space="preserve"> صدق النبي </w:t>
      </w:r>
      <w:r>
        <w:rPr>
          <w:rFonts w:cs="Traditional Arabic"/>
          <w:sz w:val="36"/>
          <w:szCs w:val="36"/>
        </w:rPr>
        <w:sym w:font="AGA Arabesque" w:char="F072"/>
      </w:r>
      <w:r>
        <w:rPr>
          <w:rFonts w:cs="Traditional Arabic" w:hint="cs"/>
          <w:sz w:val="36"/>
          <w:szCs w:val="36"/>
          <w:rtl/>
        </w:rPr>
        <w:t xml:space="preserve"> - </w:t>
      </w:r>
      <w:r w:rsidRPr="004B0C1F">
        <w:rPr>
          <w:rFonts w:cs="Traditional Arabic"/>
          <w:sz w:val="36"/>
          <w:szCs w:val="36"/>
          <w:rtl/>
        </w:rPr>
        <w:t>قديم</w:t>
      </w:r>
      <w:r>
        <w:rPr>
          <w:rFonts w:cs="Traditional Arabic" w:hint="cs"/>
          <w:sz w:val="36"/>
          <w:szCs w:val="36"/>
          <w:rtl/>
        </w:rPr>
        <w:t>ً</w:t>
      </w:r>
      <w:r w:rsidRPr="004B0C1F">
        <w:rPr>
          <w:rFonts w:cs="Traditional Arabic"/>
          <w:sz w:val="36"/>
          <w:szCs w:val="36"/>
          <w:rtl/>
        </w:rPr>
        <w:t>ا وحديث</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حال خوارج عصرنا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فكلما</w:t>
      </w:r>
      <w:r w:rsidRPr="004B0C1F">
        <w:rPr>
          <w:rFonts w:cs="Traditional Arabic"/>
          <w:sz w:val="36"/>
          <w:szCs w:val="36"/>
          <w:rtl/>
        </w:rPr>
        <w:t xml:space="preserve"> عي</w:t>
      </w:r>
      <w:r>
        <w:rPr>
          <w:rFonts w:cs="Traditional Arabic" w:hint="cs"/>
          <w:sz w:val="36"/>
          <w:szCs w:val="36"/>
          <w:rtl/>
        </w:rPr>
        <w:t>َّ</w:t>
      </w:r>
      <w:r>
        <w:rPr>
          <w:rFonts w:cs="Traditional Arabic"/>
          <w:sz w:val="36"/>
          <w:szCs w:val="36"/>
          <w:rtl/>
        </w:rPr>
        <w:t>نوا أمير</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لتنظيمهم </w:t>
      </w:r>
      <w:r>
        <w:rPr>
          <w:rFonts w:cs="Traditional Arabic" w:hint="cs"/>
          <w:sz w:val="36"/>
          <w:szCs w:val="36"/>
          <w:rtl/>
        </w:rPr>
        <w:t xml:space="preserve">، </w:t>
      </w:r>
      <w:r w:rsidRPr="004B0C1F">
        <w:rPr>
          <w:rFonts w:cs="Traditional Arabic"/>
          <w:sz w:val="36"/>
          <w:szCs w:val="36"/>
          <w:rtl/>
        </w:rPr>
        <w:t>وخاصة في بلاد التوحيد</w:t>
      </w:r>
      <w:r>
        <w:rPr>
          <w:rFonts w:cs="Traditional Arabic" w:hint="cs"/>
          <w:sz w:val="36"/>
          <w:szCs w:val="36"/>
          <w:rtl/>
        </w:rPr>
        <w:t xml:space="preserve"> ،</w:t>
      </w:r>
      <w:r w:rsidRPr="004B0C1F">
        <w:rPr>
          <w:rFonts w:cs="Traditional Arabic"/>
          <w:sz w:val="36"/>
          <w:szCs w:val="36"/>
          <w:rtl/>
        </w:rPr>
        <w:t xml:space="preserve"> وفي الجزائر قبل ذ</w:t>
      </w:r>
      <w:r w:rsidRPr="004B0C1F">
        <w:rPr>
          <w:rFonts w:cs="Traditional Arabic" w:hint="cs"/>
          <w:sz w:val="36"/>
          <w:szCs w:val="36"/>
          <w:rtl/>
        </w:rPr>
        <w:t>لك</w:t>
      </w:r>
      <w:r>
        <w:rPr>
          <w:rFonts w:cs="Traditional Arabic" w:hint="cs"/>
          <w:sz w:val="36"/>
          <w:szCs w:val="36"/>
          <w:rtl/>
        </w:rPr>
        <w:t xml:space="preserve"> ،</w:t>
      </w:r>
      <w:r w:rsidRPr="004B0C1F">
        <w:rPr>
          <w:rFonts w:cs="Traditional Arabic"/>
          <w:sz w:val="36"/>
          <w:szCs w:val="36"/>
          <w:rtl/>
        </w:rPr>
        <w:t xml:space="preserve"> يقتل ذلك الأم</w:t>
      </w:r>
      <w:r w:rsidRPr="004B0C1F">
        <w:rPr>
          <w:rFonts w:cs="Traditional Arabic" w:hint="cs"/>
          <w:sz w:val="36"/>
          <w:szCs w:val="36"/>
          <w:rtl/>
        </w:rPr>
        <w:t>ير</w:t>
      </w:r>
      <w:r>
        <w:rPr>
          <w:rFonts w:cs="Traditional Arabic" w:hint="cs"/>
          <w:sz w:val="36"/>
          <w:szCs w:val="36"/>
          <w:rtl/>
        </w:rPr>
        <w:t xml:space="preserve"> ،</w:t>
      </w:r>
      <w:r w:rsidRPr="004B0C1F">
        <w:rPr>
          <w:rFonts w:cs="Traditional Arabic"/>
          <w:sz w:val="36"/>
          <w:szCs w:val="36"/>
          <w:rtl/>
        </w:rPr>
        <w:t xml:space="preserve"> وأتباعه</w:t>
      </w:r>
      <w:r>
        <w:rPr>
          <w:rFonts w:cs="Traditional Arabic" w:hint="cs"/>
          <w:sz w:val="36"/>
          <w:szCs w:val="36"/>
          <w:rtl/>
        </w:rPr>
        <w:t xml:space="preserve"> ،</w:t>
      </w:r>
      <w:r w:rsidRPr="004B0C1F">
        <w:rPr>
          <w:rFonts w:cs="Traditional Arabic"/>
          <w:sz w:val="36"/>
          <w:szCs w:val="36"/>
          <w:rtl/>
        </w:rPr>
        <w:t xml:space="preserve"> شر ق</w:t>
      </w:r>
      <w:r>
        <w:rPr>
          <w:rFonts w:cs="Traditional Arabic" w:hint="cs"/>
          <w:sz w:val="36"/>
          <w:szCs w:val="36"/>
          <w:rtl/>
        </w:rPr>
        <w:t>ِ</w:t>
      </w:r>
      <w:r w:rsidRPr="004B0C1F">
        <w:rPr>
          <w:rFonts w:cs="Traditional Arabic"/>
          <w:sz w:val="36"/>
          <w:szCs w:val="36"/>
          <w:rtl/>
        </w:rPr>
        <w:t>ت</w:t>
      </w:r>
      <w:r w:rsidRPr="004B0C1F">
        <w:rPr>
          <w:rFonts w:cs="Traditional Arabic" w:hint="cs"/>
          <w:sz w:val="36"/>
          <w:szCs w:val="36"/>
          <w:rtl/>
        </w:rPr>
        <w:t>لة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     </w:t>
      </w:r>
      <w:r w:rsidRPr="004B0C1F">
        <w:rPr>
          <w:rFonts w:cs="Traditional Arabic"/>
          <w:sz w:val="36"/>
          <w:szCs w:val="36"/>
          <w:rtl/>
        </w:rPr>
        <w:t>ويقال لخوارج عصرنا في هذا الباب</w:t>
      </w:r>
      <w:r>
        <w:rPr>
          <w:rFonts w:cs="Traditional Arabic" w:hint="cs"/>
          <w:sz w:val="36"/>
          <w:szCs w:val="36"/>
          <w:rtl/>
        </w:rPr>
        <w:t xml:space="preserve"> :</w:t>
      </w:r>
      <w:r w:rsidRPr="004B0C1F">
        <w:rPr>
          <w:rFonts w:cs="Traditional Arabic"/>
          <w:sz w:val="36"/>
          <w:szCs w:val="36"/>
          <w:rtl/>
        </w:rPr>
        <w:t xml:space="preserve"> إذا كان هؤ</w:t>
      </w:r>
      <w:r w:rsidRPr="004B0C1F">
        <w:rPr>
          <w:rFonts w:cs="Traditional Arabic" w:hint="cs"/>
          <w:sz w:val="36"/>
          <w:szCs w:val="36"/>
          <w:rtl/>
        </w:rPr>
        <w:t>لاء</w:t>
      </w:r>
      <w:r w:rsidRPr="004B0C1F">
        <w:rPr>
          <w:rFonts w:cs="Traditional Arabic"/>
          <w:sz w:val="36"/>
          <w:szCs w:val="36"/>
          <w:rtl/>
        </w:rPr>
        <w:t xml:space="preserve"> ا</w:t>
      </w:r>
      <w:r w:rsidRPr="004B0C1F">
        <w:rPr>
          <w:rFonts w:cs="Traditional Arabic" w:hint="cs"/>
          <w:sz w:val="36"/>
          <w:szCs w:val="36"/>
          <w:rtl/>
        </w:rPr>
        <w:t>لحكام</w:t>
      </w:r>
      <w:r w:rsidRPr="004B0C1F">
        <w:rPr>
          <w:rFonts w:cs="Traditional Arabic"/>
          <w:sz w:val="36"/>
          <w:szCs w:val="36"/>
          <w:rtl/>
        </w:rPr>
        <w:t xml:space="preserve"> شر</w:t>
      </w:r>
      <w:r>
        <w:rPr>
          <w:rFonts w:cs="Traditional Arabic" w:hint="cs"/>
          <w:sz w:val="36"/>
          <w:szCs w:val="36"/>
          <w:rtl/>
        </w:rPr>
        <w:t>ًّا</w:t>
      </w:r>
      <w:r w:rsidRPr="004B0C1F">
        <w:rPr>
          <w:rFonts w:cs="Traditional Arabic"/>
          <w:sz w:val="36"/>
          <w:szCs w:val="36"/>
          <w:rtl/>
        </w:rPr>
        <w:t xml:space="preserve"> من اليهود </w:t>
      </w:r>
      <w:r>
        <w:rPr>
          <w:rFonts w:cs="Traditional Arabic" w:hint="cs"/>
          <w:sz w:val="36"/>
          <w:szCs w:val="36"/>
          <w:rtl/>
        </w:rPr>
        <w:t xml:space="preserve">   </w:t>
      </w:r>
      <w:r w:rsidRPr="004B0C1F">
        <w:rPr>
          <w:rFonts w:cs="Traditional Arabic"/>
          <w:sz w:val="36"/>
          <w:szCs w:val="36"/>
          <w:rtl/>
        </w:rPr>
        <w:t>والنصارى</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كما يقول أبو يصير ، </w:t>
      </w:r>
      <w:r w:rsidRPr="004B0C1F">
        <w:rPr>
          <w:rFonts w:cs="Traditional Arabic"/>
          <w:sz w:val="36"/>
          <w:szCs w:val="36"/>
          <w:rtl/>
        </w:rPr>
        <w:t>ومسيلمةُ الكذّاب وأمثالهُ من المرتدّين خ</w:t>
      </w:r>
      <w:r w:rsidRPr="004B0C1F">
        <w:rPr>
          <w:rFonts w:cs="Traditional Arabic" w:hint="cs"/>
          <w:sz w:val="36"/>
          <w:szCs w:val="36"/>
          <w:rtl/>
        </w:rPr>
        <w:t>يرٌ</w:t>
      </w:r>
      <w:r w:rsidRPr="004B0C1F">
        <w:rPr>
          <w:rFonts w:cs="Traditional Arabic"/>
          <w:sz w:val="36"/>
          <w:szCs w:val="36"/>
          <w:rtl/>
        </w:rPr>
        <w:t xml:space="preserve"> من هؤلاء الحكا</w:t>
      </w:r>
      <w:r w:rsidRPr="004B0C1F">
        <w:rPr>
          <w:rFonts w:cs="Traditional Arabic" w:hint="cs"/>
          <w:sz w:val="36"/>
          <w:szCs w:val="36"/>
          <w:rtl/>
        </w:rPr>
        <w:t>م</w:t>
      </w:r>
      <w:r w:rsidRPr="004B0C1F">
        <w:rPr>
          <w:rFonts w:cs="Traditional Arabic"/>
          <w:sz w:val="36"/>
          <w:szCs w:val="36"/>
          <w:rtl/>
        </w:rPr>
        <w:t xml:space="preserve"> ال</w:t>
      </w:r>
      <w:r w:rsidRPr="004B0C1F">
        <w:rPr>
          <w:rFonts w:cs="Traditional Arabic" w:hint="cs"/>
          <w:sz w:val="36"/>
          <w:szCs w:val="36"/>
          <w:rtl/>
        </w:rPr>
        <w:t>مرتدّين</w:t>
      </w:r>
      <w:r w:rsidRPr="004B0C1F">
        <w:rPr>
          <w:rFonts w:cs="Traditional Arabic"/>
          <w:sz w:val="36"/>
          <w:szCs w:val="36"/>
          <w:rtl/>
        </w:rPr>
        <w:t xml:space="preserve"> وأقربُ للإسلام</w:t>
      </w:r>
      <w:r>
        <w:rPr>
          <w:rFonts w:cs="Traditional Arabic" w:hint="cs"/>
          <w:sz w:val="36"/>
          <w:szCs w:val="36"/>
          <w:rtl/>
        </w:rPr>
        <w:t xml:space="preserve"> ،</w:t>
      </w:r>
      <w:r w:rsidRPr="004B0C1F">
        <w:rPr>
          <w:rFonts w:cs="Traditional Arabic"/>
          <w:sz w:val="36"/>
          <w:szCs w:val="36"/>
          <w:rtl/>
        </w:rPr>
        <w:t xml:space="preserve"> وأقلُّ ارتكابًا للمكفّرات والنواقض ، </w:t>
      </w:r>
      <w:r w:rsidRPr="004B0C1F">
        <w:rPr>
          <w:rFonts w:cs="Traditional Arabic" w:hint="cs"/>
          <w:sz w:val="36"/>
          <w:szCs w:val="36"/>
          <w:rtl/>
        </w:rPr>
        <w:t>كما</w:t>
      </w:r>
      <w:r w:rsidRPr="004B0C1F">
        <w:rPr>
          <w:rFonts w:cs="Traditional Arabic"/>
          <w:sz w:val="36"/>
          <w:szCs w:val="36"/>
          <w:rtl/>
        </w:rPr>
        <w:t xml:space="preserve"> قا</w:t>
      </w:r>
      <w:r w:rsidRPr="004B0C1F">
        <w:rPr>
          <w:rFonts w:cs="Traditional Arabic" w:hint="cs"/>
          <w:sz w:val="36"/>
          <w:szCs w:val="36"/>
          <w:rtl/>
        </w:rPr>
        <w:t>ل</w:t>
      </w:r>
      <w:r w:rsidRPr="004B0C1F">
        <w:rPr>
          <w:rFonts w:cs="Traditional Arabic"/>
          <w:sz w:val="36"/>
          <w:szCs w:val="36"/>
          <w:rtl/>
        </w:rPr>
        <w:t xml:space="preserve"> أخو من طاع الشيطان</w:t>
      </w:r>
      <w:r>
        <w:rPr>
          <w:rFonts w:cs="Traditional Arabic" w:hint="cs"/>
          <w:sz w:val="36"/>
          <w:szCs w:val="36"/>
          <w:rtl/>
        </w:rPr>
        <w:t xml:space="preserve"> </w:t>
      </w:r>
      <w:r w:rsidRPr="004B0C1F">
        <w:rPr>
          <w:rFonts w:cs="Traditional Arabic"/>
          <w:sz w:val="36"/>
          <w:szCs w:val="36"/>
          <w:rtl/>
        </w:rPr>
        <w:t>"</w:t>
      </w:r>
      <w:r w:rsidRPr="009F4628">
        <w:rPr>
          <w:rFonts w:cs="Traditional Arabic"/>
          <w:sz w:val="36"/>
          <w:szCs w:val="36"/>
          <w:vertAlign w:val="superscript"/>
          <w:rtl/>
        </w:rPr>
        <w:t>(</w:t>
      </w:r>
      <w:r>
        <w:rPr>
          <w:rStyle w:val="a4"/>
          <w:sz w:val="36"/>
          <w:szCs w:val="36"/>
          <w:rtl/>
        </w:rPr>
        <w:footnoteReference w:id="760"/>
      </w:r>
      <w:r w:rsidRPr="009F4628">
        <w:rPr>
          <w:rFonts w:cs="Traditional Arabic"/>
          <w:sz w:val="36"/>
          <w:szCs w:val="36"/>
          <w:vertAlign w:val="superscript"/>
          <w:rtl/>
        </w:rPr>
        <w:t>)</w:t>
      </w:r>
      <w:r w:rsidRPr="009F4628">
        <w:rPr>
          <w:rFonts w:cs="Traditional Arabic" w:hint="cs"/>
          <w:sz w:val="36"/>
          <w:szCs w:val="36"/>
          <w:rtl/>
        </w:rPr>
        <w:t xml:space="preserve"> </w:t>
      </w:r>
      <w:r>
        <w:rPr>
          <w:rFonts w:cs="Traditional Arabic" w:hint="cs"/>
          <w:sz w:val="36"/>
          <w:szCs w:val="36"/>
          <w:rtl/>
        </w:rPr>
        <w:t xml:space="preserve">، </w:t>
      </w:r>
      <w:r w:rsidRPr="004B0C1F">
        <w:rPr>
          <w:rFonts w:cs="Traditional Arabic" w:hint="cs"/>
          <w:sz w:val="36"/>
          <w:szCs w:val="36"/>
          <w:rtl/>
        </w:rPr>
        <w:t>وإنهم</w:t>
      </w:r>
      <w:r w:rsidRPr="004B0C1F">
        <w:rPr>
          <w:rFonts w:cs="Traditional Arabic"/>
          <w:sz w:val="36"/>
          <w:szCs w:val="36"/>
          <w:rtl/>
        </w:rPr>
        <w:t xml:space="preserve"> مرتدون </w:t>
      </w:r>
      <w:r>
        <w:rPr>
          <w:rFonts w:cs="Traditional Arabic" w:hint="cs"/>
          <w:sz w:val="36"/>
          <w:szCs w:val="36"/>
          <w:rtl/>
        </w:rPr>
        <w:t xml:space="preserve">، </w:t>
      </w:r>
      <w:r w:rsidRPr="004B0C1F">
        <w:rPr>
          <w:rFonts w:cs="Traditional Arabic"/>
          <w:sz w:val="36"/>
          <w:szCs w:val="36"/>
          <w:rtl/>
        </w:rPr>
        <w:t xml:space="preserve">وأن الجيوش والشرط حكمهم حكم حكامهم </w:t>
      </w:r>
      <w:r>
        <w:rPr>
          <w:rFonts w:cs="Traditional Arabic" w:hint="cs"/>
          <w:sz w:val="36"/>
          <w:szCs w:val="36"/>
          <w:rtl/>
        </w:rPr>
        <w:t xml:space="preserve">؛ </w:t>
      </w:r>
      <w:r w:rsidRPr="004B0C1F">
        <w:rPr>
          <w:rFonts w:cs="Traditional Arabic" w:hint="cs"/>
          <w:sz w:val="36"/>
          <w:szCs w:val="36"/>
          <w:rtl/>
        </w:rPr>
        <w:t>لأنهم</w:t>
      </w:r>
      <w:r w:rsidRPr="004B0C1F">
        <w:rPr>
          <w:rFonts w:cs="Traditional Arabic"/>
          <w:sz w:val="36"/>
          <w:szCs w:val="36"/>
          <w:rtl/>
        </w:rPr>
        <w:t xml:space="preserve"> يقاتلون في سبيل الطاغوت</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w:t>
      </w:r>
      <w:r w:rsidRPr="004B0C1F">
        <w:rPr>
          <w:rFonts w:cs="Traditional Arabic" w:hint="cs"/>
          <w:sz w:val="36"/>
          <w:szCs w:val="36"/>
          <w:rtl/>
        </w:rPr>
        <w:t>إن</w:t>
      </w:r>
      <w:r w:rsidRPr="004B0C1F">
        <w:rPr>
          <w:rFonts w:cs="Traditional Arabic"/>
          <w:sz w:val="36"/>
          <w:szCs w:val="36"/>
          <w:rtl/>
        </w:rPr>
        <w:t xml:space="preserve"> جنود التتار خير</w:t>
      </w:r>
      <w:r>
        <w:rPr>
          <w:rFonts w:cs="Traditional Arabic" w:hint="cs"/>
          <w:sz w:val="36"/>
          <w:szCs w:val="36"/>
          <w:rtl/>
        </w:rPr>
        <w:t>ً</w:t>
      </w:r>
      <w:r w:rsidRPr="004B0C1F">
        <w:rPr>
          <w:rFonts w:cs="Traditional Arabic"/>
          <w:sz w:val="36"/>
          <w:szCs w:val="36"/>
          <w:rtl/>
        </w:rPr>
        <w:t>ا من عساكر الإسلام اليوم</w:t>
      </w:r>
      <w:r>
        <w:rPr>
          <w:rFonts w:cs="Traditional Arabic" w:hint="cs"/>
          <w:sz w:val="36"/>
          <w:szCs w:val="36"/>
          <w:rtl/>
        </w:rPr>
        <w:t xml:space="preserve"> ...</w:t>
      </w:r>
      <w:r w:rsidRPr="004B0C1F">
        <w:rPr>
          <w:rFonts w:cs="Traditional Arabic"/>
          <w:sz w:val="36"/>
          <w:szCs w:val="36"/>
          <w:rtl/>
        </w:rPr>
        <w:t xml:space="preserve"> فلماذا يمك</w:t>
      </w:r>
      <w:r>
        <w:rPr>
          <w:rFonts w:cs="Traditional Arabic" w:hint="cs"/>
          <w:sz w:val="36"/>
          <w:szCs w:val="36"/>
          <w:rtl/>
        </w:rPr>
        <w:t>ِّ</w:t>
      </w:r>
      <w:r w:rsidRPr="004B0C1F">
        <w:rPr>
          <w:rFonts w:cs="Traditional Arabic"/>
          <w:sz w:val="36"/>
          <w:szCs w:val="36"/>
          <w:rtl/>
        </w:rPr>
        <w:t>ن الله ه</w:t>
      </w:r>
      <w:r w:rsidRPr="004B0C1F">
        <w:rPr>
          <w:rFonts w:cs="Traditional Arabic" w:hint="cs"/>
          <w:sz w:val="36"/>
          <w:szCs w:val="36"/>
          <w:rtl/>
        </w:rPr>
        <w:t>ؤلاء</w:t>
      </w:r>
      <w:r w:rsidRPr="004B0C1F">
        <w:rPr>
          <w:rFonts w:cs="Traditional Arabic"/>
          <w:sz w:val="36"/>
          <w:szCs w:val="36"/>
          <w:rtl/>
        </w:rPr>
        <w:t xml:space="preserve"> الجنود</w:t>
      </w:r>
      <w:r>
        <w:rPr>
          <w:rFonts w:cs="Traditional Arabic" w:hint="cs"/>
          <w:sz w:val="36"/>
          <w:szCs w:val="36"/>
          <w:rtl/>
        </w:rPr>
        <w:t xml:space="preserve"> -</w:t>
      </w:r>
      <w:r w:rsidRPr="004B0C1F">
        <w:rPr>
          <w:rFonts w:cs="Traditional Arabic"/>
          <w:sz w:val="36"/>
          <w:szCs w:val="36"/>
          <w:rtl/>
        </w:rPr>
        <w:t xml:space="preserve"> الذين مسيلمة</w:t>
      </w:r>
      <w:r>
        <w:rPr>
          <w:rFonts w:cs="Traditional Arabic" w:hint="cs"/>
          <w:sz w:val="36"/>
          <w:szCs w:val="36"/>
          <w:rtl/>
        </w:rPr>
        <w:t>َ</w:t>
      </w:r>
      <w:r w:rsidRPr="004B0C1F">
        <w:rPr>
          <w:rFonts w:cs="Traditional Arabic"/>
          <w:sz w:val="36"/>
          <w:szCs w:val="36"/>
          <w:rtl/>
        </w:rPr>
        <w:t xml:space="preserve"> خير</w:t>
      </w:r>
      <w:r>
        <w:rPr>
          <w:rFonts w:cs="Traditional Arabic" w:hint="cs"/>
          <w:sz w:val="36"/>
          <w:szCs w:val="36"/>
          <w:rtl/>
        </w:rPr>
        <w:t>ٌ</w:t>
      </w:r>
      <w:r w:rsidRPr="004B0C1F">
        <w:rPr>
          <w:rFonts w:cs="Traditional Arabic"/>
          <w:sz w:val="36"/>
          <w:szCs w:val="36"/>
          <w:rtl/>
        </w:rPr>
        <w:t xml:space="preserve"> منهم</w:t>
      </w:r>
      <w:r>
        <w:rPr>
          <w:rFonts w:cs="Traditional Arabic" w:hint="cs"/>
          <w:sz w:val="36"/>
          <w:szCs w:val="36"/>
          <w:rtl/>
        </w:rPr>
        <w:t xml:space="preserve"> -</w:t>
      </w:r>
      <w:r w:rsidRPr="004B0C1F">
        <w:rPr>
          <w:rFonts w:cs="Traditional Arabic"/>
          <w:sz w:val="36"/>
          <w:szCs w:val="36"/>
          <w:rtl/>
        </w:rPr>
        <w:t xml:space="preserve"> من رقابكم</w:t>
      </w:r>
      <w:r>
        <w:rPr>
          <w:rFonts w:cs="Traditional Arabic" w:hint="cs"/>
          <w:sz w:val="36"/>
          <w:szCs w:val="36"/>
          <w:rtl/>
        </w:rPr>
        <w:t xml:space="preserve"> ؟ ؛</w:t>
      </w:r>
      <w:r w:rsidRPr="004B0C1F">
        <w:rPr>
          <w:rFonts w:cs="Traditional Arabic"/>
          <w:sz w:val="36"/>
          <w:szCs w:val="36"/>
          <w:rtl/>
        </w:rPr>
        <w:t xml:space="preserve"> ف</w:t>
      </w:r>
      <w:r w:rsidRPr="004B0C1F">
        <w:rPr>
          <w:rFonts w:cs="Traditional Arabic" w:hint="cs"/>
          <w:sz w:val="36"/>
          <w:szCs w:val="36"/>
          <w:rtl/>
        </w:rPr>
        <w:t>يقتلون</w:t>
      </w:r>
      <w:r w:rsidRPr="004B0C1F">
        <w:rPr>
          <w:rFonts w:cs="Traditional Arabic"/>
          <w:sz w:val="36"/>
          <w:szCs w:val="36"/>
          <w:rtl/>
        </w:rPr>
        <w:t xml:space="preserve"> منكم المئات </w:t>
      </w:r>
      <w:r>
        <w:rPr>
          <w:rFonts w:cs="Traditional Arabic" w:hint="cs"/>
          <w:sz w:val="36"/>
          <w:szCs w:val="36"/>
          <w:rtl/>
        </w:rPr>
        <w:t xml:space="preserve">، </w:t>
      </w:r>
      <w:r w:rsidRPr="004B0C1F">
        <w:rPr>
          <w:rFonts w:cs="Traditional Arabic"/>
          <w:sz w:val="36"/>
          <w:szCs w:val="36"/>
          <w:rtl/>
        </w:rPr>
        <w:t>ويت</w:t>
      </w:r>
      <w:r w:rsidRPr="004B0C1F">
        <w:rPr>
          <w:rFonts w:cs="Traditional Arabic" w:hint="cs"/>
          <w:sz w:val="36"/>
          <w:szCs w:val="36"/>
          <w:rtl/>
        </w:rPr>
        <w:t>م</w:t>
      </w:r>
      <w:r w:rsidRPr="004B0C1F">
        <w:rPr>
          <w:rFonts w:cs="Traditional Arabic"/>
          <w:sz w:val="36"/>
          <w:szCs w:val="36"/>
          <w:rtl/>
        </w:rPr>
        <w:t xml:space="preserve"> أسر الآلاف</w:t>
      </w:r>
      <w:r>
        <w:rPr>
          <w:rFonts w:cs="Traditional Arabic" w:hint="cs"/>
          <w:sz w:val="36"/>
          <w:szCs w:val="36"/>
          <w:rtl/>
        </w:rPr>
        <w:t xml:space="preserve"> ،</w:t>
      </w:r>
      <w:r w:rsidRPr="004B0C1F">
        <w:rPr>
          <w:rFonts w:cs="Traditional Arabic"/>
          <w:sz w:val="36"/>
          <w:szCs w:val="36"/>
          <w:rtl/>
        </w:rPr>
        <w:t xml:space="preserve"> والب</w:t>
      </w:r>
      <w:r w:rsidRPr="004B0C1F">
        <w:rPr>
          <w:rFonts w:cs="Traditional Arabic" w:hint="cs"/>
          <w:sz w:val="36"/>
          <w:szCs w:val="36"/>
          <w:rtl/>
        </w:rPr>
        <w:t>قية</w:t>
      </w:r>
      <w:r w:rsidRPr="004B0C1F">
        <w:rPr>
          <w:rFonts w:cs="Traditional Arabic"/>
          <w:sz w:val="36"/>
          <w:szCs w:val="36"/>
          <w:rtl/>
        </w:rPr>
        <w:t xml:space="preserve"> ا</w:t>
      </w:r>
      <w:r w:rsidRPr="004B0C1F">
        <w:rPr>
          <w:rFonts w:cs="Traditional Arabic" w:hint="cs"/>
          <w:sz w:val="36"/>
          <w:szCs w:val="36"/>
          <w:rtl/>
        </w:rPr>
        <w:t>لباقية</w:t>
      </w:r>
      <w:r w:rsidRPr="004B0C1F">
        <w:rPr>
          <w:rFonts w:cs="Traditional Arabic"/>
          <w:sz w:val="36"/>
          <w:szCs w:val="36"/>
          <w:rtl/>
        </w:rPr>
        <w:t xml:space="preserve"> متخفية في الكهوف والمغارات</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المجاهدين الصادقين</w:t>
      </w:r>
      <w:r>
        <w:rPr>
          <w:rFonts w:cs="Traditional Arabic" w:hint="cs"/>
          <w:sz w:val="36"/>
          <w:szCs w:val="36"/>
          <w:rtl/>
        </w:rPr>
        <w:t xml:space="preserve"> ؛</w:t>
      </w:r>
      <w:r w:rsidRPr="004B0C1F">
        <w:rPr>
          <w:rFonts w:cs="Traditional Arabic"/>
          <w:sz w:val="36"/>
          <w:szCs w:val="36"/>
          <w:rtl/>
        </w:rPr>
        <w:t xml:space="preserve"> الذين من أهل الجهاد الشرعي</w:t>
      </w:r>
      <w:r>
        <w:rPr>
          <w:rFonts w:cs="Traditional Arabic" w:hint="cs"/>
          <w:sz w:val="36"/>
          <w:szCs w:val="36"/>
          <w:rtl/>
        </w:rPr>
        <w:t xml:space="preserve"> ،</w:t>
      </w:r>
      <w:r w:rsidRPr="004B0C1F">
        <w:rPr>
          <w:rFonts w:cs="Traditional Arabic"/>
          <w:sz w:val="36"/>
          <w:szCs w:val="36"/>
          <w:rtl/>
        </w:rPr>
        <w:t xml:space="preserve"> هم أولياء الله من خلقه</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إن</w:t>
      </w:r>
      <w:r w:rsidRPr="004B0C1F">
        <w:rPr>
          <w:rFonts w:cs="Traditional Arabic"/>
          <w:sz w:val="36"/>
          <w:szCs w:val="36"/>
          <w:rtl/>
        </w:rPr>
        <w:t xml:space="preserve"> السنن الإلهية </w:t>
      </w:r>
      <w:r w:rsidRPr="004B0C1F">
        <w:rPr>
          <w:rFonts w:cs="Traditional Arabic" w:hint="cs"/>
          <w:sz w:val="36"/>
          <w:szCs w:val="36"/>
          <w:rtl/>
        </w:rPr>
        <w:t>بحقهم</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تتغير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وا</w:t>
      </w:r>
      <w:r w:rsidRPr="004B0C1F">
        <w:rPr>
          <w:rFonts w:cs="Traditional Arabic" w:hint="cs"/>
          <w:sz w:val="36"/>
          <w:szCs w:val="36"/>
          <w:rtl/>
        </w:rPr>
        <w:t>لأيام</w:t>
      </w:r>
      <w:r w:rsidRPr="004B0C1F">
        <w:rPr>
          <w:rFonts w:cs="Traditional Arabic"/>
          <w:sz w:val="36"/>
          <w:szCs w:val="36"/>
          <w:rtl/>
        </w:rPr>
        <w:t xml:space="preserve"> دول بين أولياء الله وأعدا</w:t>
      </w:r>
      <w:r w:rsidRPr="004B0C1F">
        <w:rPr>
          <w:rFonts w:cs="Traditional Arabic" w:hint="cs"/>
          <w:sz w:val="36"/>
          <w:szCs w:val="36"/>
          <w:rtl/>
        </w:rPr>
        <w:t>ئه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فتارة ينتصر أولياء الله </w:t>
      </w:r>
      <w:r>
        <w:rPr>
          <w:rFonts w:cs="Traditional Arabic" w:hint="cs"/>
          <w:sz w:val="36"/>
          <w:szCs w:val="36"/>
          <w:rtl/>
        </w:rPr>
        <w:t xml:space="preserve">، </w:t>
      </w:r>
      <w:r w:rsidRPr="004B0C1F">
        <w:rPr>
          <w:rFonts w:cs="Traditional Arabic"/>
          <w:sz w:val="36"/>
          <w:szCs w:val="36"/>
          <w:rtl/>
        </w:rPr>
        <w:t>وتارة يهزمون</w:t>
      </w:r>
      <w:r>
        <w:rPr>
          <w:rFonts w:cs="Traditional Arabic" w:hint="cs"/>
          <w:sz w:val="36"/>
          <w:szCs w:val="36"/>
          <w:rtl/>
        </w:rPr>
        <w:t xml:space="preserve"> ؛</w:t>
      </w:r>
      <w:r>
        <w:rPr>
          <w:rFonts w:cs="Traditional Arabic"/>
          <w:sz w:val="36"/>
          <w:szCs w:val="36"/>
          <w:rtl/>
        </w:rPr>
        <w:t xml:space="preserve"> فلماذا دائم</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اله</w:t>
      </w:r>
      <w:r w:rsidRPr="004B0C1F">
        <w:rPr>
          <w:rFonts w:cs="Traditional Arabic" w:hint="cs"/>
          <w:sz w:val="36"/>
          <w:szCs w:val="36"/>
          <w:rtl/>
        </w:rPr>
        <w:t>زيمة</w:t>
      </w:r>
      <w:r w:rsidRPr="004B0C1F">
        <w:rPr>
          <w:rFonts w:cs="Traditional Arabic"/>
          <w:sz w:val="36"/>
          <w:szCs w:val="36"/>
          <w:rtl/>
        </w:rPr>
        <w:t xml:space="preserve"> والذلة </w:t>
      </w:r>
      <w:r w:rsidRPr="004B0C1F">
        <w:rPr>
          <w:rFonts w:cs="Traditional Arabic" w:hint="cs"/>
          <w:sz w:val="36"/>
          <w:szCs w:val="36"/>
          <w:rtl/>
        </w:rPr>
        <w:t>صفة</w:t>
      </w:r>
      <w:r w:rsidRPr="004B0C1F">
        <w:rPr>
          <w:rFonts w:cs="Traditional Arabic"/>
          <w:sz w:val="36"/>
          <w:szCs w:val="36"/>
          <w:rtl/>
        </w:rPr>
        <w:t xml:space="preserve"> ملا</w:t>
      </w:r>
      <w:r w:rsidRPr="004B0C1F">
        <w:rPr>
          <w:rFonts w:cs="Traditional Arabic" w:hint="cs"/>
          <w:sz w:val="36"/>
          <w:szCs w:val="36"/>
          <w:rtl/>
        </w:rPr>
        <w:t>زمة</w:t>
      </w:r>
      <w:r w:rsidRPr="004B0C1F">
        <w:rPr>
          <w:rFonts w:cs="Traditional Arabic"/>
          <w:sz w:val="36"/>
          <w:szCs w:val="36"/>
          <w:rtl/>
        </w:rPr>
        <w:t xml:space="preserve"> لكم</w:t>
      </w:r>
      <w:r>
        <w:rPr>
          <w:rFonts w:cs="Traditional Arabic" w:hint="cs"/>
          <w:sz w:val="36"/>
          <w:szCs w:val="36"/>
          <w:rtl/>
        </w:rPr>
        <w:t xml:space="preserve"> </w:t>
      </w:r>
      <w:r w:rsidRPr="004B0C1F">
        <w:rPr>
          <w:rFonts w:cs="Traditional Arabic" w:hint="cs"/>
          <w:sz w:val="36"/>
          <w:szCs w:val="36"/>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إن هرقل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هو</w:t>
      </w:r>
      <w:r w:rsidRPr="004B0C1F">
        <w:rPr>
          <w:rFonts w:cs="Traditional Arabic"/>
          <w:sz w:val="36"/>
          <w:szCs w:val="36"/>
          <w:rtl/>
        </w:rPr>
        <w:t xml:space="preserve"> على نصرانيته</w:t>
      </w:r>
      <w:r>
        <w:rPr>
          <w:rFonts w:cs="Traditional Arabic" w:hint="cs"/>
          <w:sz w:val="36"/>
          <w:szCs w:val="36"/>
          <w:rtl/>
        </w:rPr>
        <w:t xml:space="preserve"> -</w:t>
      </w:r>
      <w:r w:rsidRPr="004B0C1F">
        <w:rPr>
          <w:rFonts w:cs="Traditional Arabic"/>
          <w:sz w:val="36"/>
          <w:szCs w:val="36"/>
          <w:rtl/>
        </w:rPr>
        <w:t xml:space="preserve"> فهم هذ</w:t>
      </w:r>
      <w:r w:rsidRPr="004B0C1F">
        <w:rPr>
          <w:rFonts w:cs="Traditional Arabic" w:hint="cs"/>
          <w:sz w:val="36"/>
          <w:szCs w:val="36"/>
          <w:rtl/>
        </w:rPr>
        <w:t>ه</w:t>
      </w:r>
      <w:r w:rsidRPr="004B0C1F">
        <w:rPr>
          <w:rFonts w:cs="Traditional Arabic"/>
          <w:sz w:val="36"/>
          <w:szCs w:val="36"/>
          <w:rtl/>
        </w:rPr>
        <w:t xml:space="preserve"> ا</w:t>
      </w:r>
      <w:r w:rsidRPr="004B0C1F">
        <w:rPr>
          <w:rFonts w:cs="Traditional Arabic" w:hint="cs"/>
          <w:sz w:val="36"/>
          <w:szCs w:val="36"/>
          <w:rtl/>
        </w:rPr>
        <w:t>لسنة</w:t>
      </w:r>
      <w:r>
        <w:rPr>
          <w:rFonts w:cs="Traditional Arabic" w:hint="cs"/>
          <w:sz w:val="36"/>
          <w:szCs w:val="36"/>
          <w:rtl/>
        </w:rPr>
        <w:t xml:space="preserve"> </w:t>
      </w:r>
      <w:r w:rsidRPr="004B0C1F">
        <w:rPr>
          <w:rFonts w:cs="Traditional Arabic"/>
          <w:sz w:val="36"/>
          <w:szCs w:val="36"/>
          <w:rtl/>
        </w:rPr>
        <w:t>عندم</w:t>
      </w:r>
      <w:r w:rsidRPr="004B0C1F">
        <w:rPr>
          <w:rFonts w:cs="Traditional Arabic" w:hint="cs"/>
          <w:sz w:val="36"/>
          <w:szCs w:val="36"/>
          <w:rtl/>
        </w:rPr>
        <w:t>ا</w:t>
      </w:r>
      <w:r w:rsidRPr="004B0C1F">
        <w:rPr>
          <w:rFonts w:cs="Traditional Arabic"/>
          <w:sz w:val="36"/>
          <w:szCs w:val="36"/>
          <w:rtl/>
        </w:rPr>
        <w:t xml:space="preserve"> سأل أبا سفيان </w:t>
      </w:r>
      <w:r>
        <w:rPr>
          <w:rFonts w:cs="Traditional Arabic" w:hint="cs"/>
          <w:sz w:val="36"/>
          <w:szCs w:val="36"/>
          <w:rtl/>
        </w:rPr>
        <w:t xml:space="preserve">: </w:t>
      </w:r>
      <w:r w:rsidRPr="004B0C1F">
        <w:rPr>
          <w:rFonts w:cs="Traditional Arabic"/>
          <w:sz w:val="36"/>
          <w:szCs w:val="36"/>
          <w:rtl/>
        </w:rPr>
        <w:t>كيف الحرب بينكم</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أي بين ق</w:t>
      </w:r>
      <w:r w:rsidRPr="004B0C1F">
        <w:rPr>
          <w:rFonts w:cs="Traditional Arabic" w:hint="cs"/>
          <w:sz w:val="36"/>
          <w:szCs w:val="36"/>
          <w:rtl/>
        </w:rPr>
        <w:t>ريش</w:t>
      </w:r>
      <w:r w:rsidRPr="004B0C1F">
        <w:rPr>
          <w:rFonts w:cs="Traditional Arabic"/>
          <w:sz w:val="36"/>
          <w:szCs w:val="36"/>
          <w:rtl/>
        </w:rPr>
        <w:t xml:space="preserve"> والنبي عليه الصلاة والسلام </w:t>
      </w:r>
      <w:r>
        <w:rPr>
          <w:rFonts w:cs="Traditional Arabic" w:hint="cs"/>
          <w:sz w:val="36"/>
          <w:szCs w:val="36"/>
          <w:rtl/>
        </w:rPr>
        <w:t>- ؛</w:t>
      </w:r>
      <w:r w:rsidRPr="004B0C1F">
        <w:rPr>
          <w:rFonts w:cs="Traditional Arabic"/>
          <w:sz w:val="36"/>
          <w:szCs w:val="36"/>
          <w:rtl/>
        </w:rPr>
        <w:t xml:space="preserve"> ف</w:t>
      </w:r>
      <w:r w:rsidRPr="004B0C1F">
        <w:rPr>
          <w:rFonts w:cs="Traditional Arabic" w:hint="cs"/>
          <w:sz w:val="36"/>
          <w:szCs w:val="36"/>
          <w:rtl/>
        </w:rPr>
        <w:t>قال</w:t>
      </w:r>
      <w:r w:rsidRPr="004B0C1F">
        <w:rPr>
          <w:rFonts w:cs="Traditional Arabic"/>
          <w:sz w:val="36"/>
          <w:szCs w:val="36"/>
          <w:rtl/>
        </w:rPr>
        <w:t xml:space="preserve"> أبو سفيان</w:t>
      </w:r>
      <w:r>
        <w:rPr>
          <w:rFonts w:cs="Traditional Arabic" w:hint="cs"/>
          <w:sz w:val="36"/>
          <w:szCs w:val="36"/>
          <w:rtl/>
        </w:rPr>
        <w:t xml:space="preserve"> </w:t>
      </w:r>
      <w:r w:rsidRPr="004B0C1F">
        <w:rPr>
          <w:rFonts w:cs="Traditional Arabic"/>
          <w:sz w:val="36"/>
          <w:szCs w:val="36"/>
          <w:rtl/>
        </w:rPr>
        <w:t>: ال</w:t>
      </w:r>
      <w:r w:rsidRPr="004B0C1F">
        <w:rPr>
          <w:rFonts w:cs="Traditional Arabic" w:hint="cs"/>
          <w:sz w:val="36"/>
          <w:szCs w:val="36"/>
          <w:rtl/>
        </w:rPr>
        <w:t>حرب</w:t>
      </w:r>
      <w:r w:rsidRPr="004B0C1F">
        <w:rPr>
          <w:rFonts w:cs="Traditional Arabic"/>
          <w:sz w:val="36"/>
          <w:szCs w:val="36"/>
          <w:rtl/>
        </w:rPr>
        <w:t xml:space="preserve"> </w:t>
      </w:r>
      <w:r w:rsidRPr="004B0C1F">
        <w:rPr>
          <w:rFonts w:cs="Traditional Arabic" w:hint="cs"/>
          <w:sz w:val="36"/>
          <w:szCs w:val="36"/>
          <w:rtl/>
        </w:rPr>
        <w:t>بيننا</w:t>
      </w:r>
      <w:r w:rsidRPr="004B0C1F">
        <w:rPr>
          <w:rFonts w:cs="Traditional Arabic"/>
          <w:sz w:val="36"/>
          <w:szCs w:val="36"/>
          <w:rtl/>
        </w:rPr>
        <w:t xml:space="preserve"> وبينه </w:t>
      </w:r>
      <w:r w:rsidRPr="004B0C1F">
        <w:rPr>
          <w:rFonts w:cs="Traditional Arabic" w:hint="cs"/>
          <w:sz w:val="36"/>
          <w:szCs w:val="36"/>
          <w:rtl/>
        </w:rPr>
        <w:t>سجال</w:t>
      </w:r>
      <w:r>
        <w:rPr>
          <w:rFonts w:cs="Traditional Arabic" w:hint="cs"/>
          <w:sz w:val="36"/>
          <w:szCs w:val="36"/>
          <w:rtl/>
        </w:rPr>
        <w:t xml:space="preserve"> ؛</w:t>
      </w:r>
      <w:r w:rsidRPr="004B0C1F">
        <w:rPr>
          <w:rFonts w:cs="Traditional Arabic"/>
          <w:sz w:val="36"/>
          <w:szCs w:val="36"/>
          <w:rtl/>
        </w:rPr>
        <w:t xml:space="preserve"> فقال ه</w:t>
      </w:r>
      <w:r w:rsidRPr="004B0C1F">
        <w:rPr>
          <w:rFonts w:cs="Traditional Arabic" w:hint="cs"/>
          <w:sz w:val="36"/>
          <w:szCs w:val="36"/>
          <w:rtl/>
        </w:rPr>
        <w:t>رقل</w:t>
      </w:r>
      <w:r>
        <w:rPr>
          <w:rFonts w:cs="Traditional Arabic" w:hint="cs"/>
          <w:sz w:val="36"/>
          <w:szCs w:val="36"/>
          <w:rtl/>
        </w:rPr>
        <w:t xml:space="preserve"> </w:t>
      </w:r>
      <w:r w:rsidRPr="004B0C1F">
        <w:rPr>
          <w:rFonts w:cs="Traditional Arabic"/>
          <w:sz w:val="36"/>
          <w:szCs w:val="36"/>
          <w:rtl/>
        </w:rPr>
        <w:t>: وك</w:t>
      </w:r>
      <w:r w:rsidRPr="004B0C1F">
        <w:rPr>
          <w:rFonts w:cs="Traditional Arabic" w:hint="cs"/>
          <w:sz w:val="36"/>
          <w:szCs w:val="36"/>
          <w:rtl/>
        </w:rPr>
        <w:t>ذلك</w:t>
      </w:r>
      <w:r>
        <w:rPr>
          <w:rFonts w:cs="Traditional Arabic"/>
          <w:sz w:val="36"/>
          <w:szCs w:val="36"/>
          <w:rtl/>
        </w:rPr>
        <w:t xml:space="preserve"> الأنبياء</w:t>
      </w:r>
      <w:r w:rsidRPr="006A7D95">
        <w:rPr>
          <w:rFonts w:cs="Traditional Arabic"/>
          <w:sz w:val="36"/>
          <w:szCs w:val="36"/>
          <w:vertAlign w:val="superscript"/>
          <w:rtl/>
        </w:rPr>
        <w:t>(</w:t>
      </w:r>
      <w:r>
        <w:rPr>
          <w:rStyle w:val="a4"/>
          <w:sz w:val="36"/>
          <w:szCs w:val="36"/>
          <w:rtl/>
        </w:rPr>
        <w:footnoteReference w:id="761"/>
      </w:r>
      <w:r w:rsidRPr="006A7D95">
        <w:rPr>
          <w:rFonts w:cs="Traditional Arabic"/>
          <w:sz w:val="36"/>
          <w:szCs w:val="36"/>
          <w:vertAlign w:val="superscript"/>
          <w:rtl/>
        </w:rPr>
        <w:t>)</w:t>
      </w:r>
      <w:r w:rsidRPr="006A7D95">
        <w:rPr>
          <w:rFonts w:cs="Traditional Arabic" w:hint="cs"/>
          <w:sz w:val="36"/>
          <w:szCs w:val="36"/>
          <w:rtl/>
        </w:rPr>
        <w:t xml:space="preserve"> </w:t>
      </w:r>
      <w:r w:rsidRPr="006A7D95">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الثالث</w:t>
      </w:r>
      <w:r w:rsidRPr="004B0C1F">
        <w:rPr>
          <w:rFonts w:cs="Traditional Arabic"/>
          <w:b/>
          <w:bCs/>
          <w:sz w:val="36"/>
          <w:szCs w:val="36"/>
          <w:rtl/>
        </w:rPr>
        <w:t xml:space="preserve"> والعشرون</w:t>
      </w:r>
      <w:r>
        <w:rPr>
          <w:rFonts w:cs="Traditional Arabic" w:hint="cs"/>
          <w:b/>
          <w:bCs/>
          <w:sz w:val="36"/>
          <w:szCs w:val="36"/>
          <w:rtl/>
        </w:rPr>
        <w:t xml:space="preserve"> </w:t>
      </w:r>
      <w:r w:rsidRPr="004B0C1F">
        <w:rPr>
          <w:rFonts w:cs="Traditional Arabic"/>
          <w:sz w:val="36"/>
          <w:szCs w:val="36"/>
          <w:rtl/>
        </w:rPr>
        <w:t xml:space="preserve">: البذاءة </w:t>
      </w:r>
      <w:r w:rsidRPr="004B0C1F">
        <w:rPr>
          <w:rFonts w:cs="Traditional Arabic" w:hint="cs"/>
          <w:sz w:val="36"/>
          <w:szCs w:val="36"/>
          <w:rtl/>
        </w:rPr>
        <w:t>في</w:t>
      </w:r>
      <w:r w:rsidRPr="004B0C1F">
        <w:rPr>
          <w:rFonts w:cs="Traditional Arabic"/>
          <w:sz w:val="36"/>
          <w:szCs w:val="36"/>
          <w:rtl/>
        </w:rPr>
        <w:t xml:space="preserve"> الأقوال </w:t>
      </w:r>
      <w:r>
        <w:rPr>
          <w:rFonts w:cs="Traditional Arabic" w:hint="cs"/>
          <w:sz w:val="36"/>
          <w:szCs w:val="36"/>
          <w:rtl/>
        </w:rPr>
        <w:t xml:space="preserve">، </w:t>
      </w:r>
      <w:r w:rsidRPr="004B0C1F">
        <w:rPr>
          <w:rFonts w:cs="Traditional Arabic"/>
          <w:sz w:val="36"/>
          <w:szCs w:val="36"/>
          <w:rtl/>
        </w:rPr>
        <w:t>والفظاظة في الأفع</w:t>
      </w:r>
      <w:r w:rsidRPr="004B0C1F">
        <w:rPr>
          <w:rFonts w:cs="Traditional Arabic" w:hint="cs"/>
          <w:sz w:val="36"/>
          <w:szCs w:val="36"/>
          <w:rtl/>
        </w:rPr>
        <w:t>ال</w:t>
      </w:r>
      <w:r>
        <w:rPr>
          <w:rFonts w:cs="Traditional Arabic" w:hint="cs"/>
          <w:sz w:val="36"/>
          <w:szCs w:val="36"/>
          <w:rtl/>
        </w:rPr>
        <w:t xml:space="preserve"> ،</w:t>
      </w:r>
      <w:r w:rsidRPr="004B0C1F">
        <w:rPr>
          <w:rFonts w:cs="Traditional Arabic"/>
          <w:sz w:val="36"/>
          <w:szCs w:val="36"/>
          <w:rtl/>
        </w:rPr>
        <w:t xml:space="preserve"> هذ</w:t>
      </w:r>
      <w:r w:rsidRPr="004B0C1F">
        <w:rPr>
          <w:rFonts w:cs="Traditional Arabic" w:hint="cs"/>
          <w:sz w:val="36"/>
          <w:szCs w:val="36"/>
          <w:rtl/>
        </w:rPr>
        <w:t>ه</w:t>
      </w:r>
      <w:r w:rsidRPr="004B0C1F">
        <w:rPr>
          <w:rFonts w:cs="Traditional Arabic"/>
          <w:sz w:val="36"/>
          <w:szCs w:val="36"/>
          <w:rtl/>
        </w:rPr>
        <w:t xml:space="preserve"> الصفة من الصفات التي ورثها خوارج عصرنا من أسلافهم</w:t>
      </w:r>
      <w:r>
        <w:rPr>
          <w:rFonts w:cs="Traditional Arabic" w:hint="cs"/>
          <w:sz w:val="36"/>
          <w:szCs w:val="36"/>
          <w:rtl/>
        </w:rPr>
        <w:t xml:space="preserve"> ،</w:t>
      </w:r>
      <w:r w:rsidRPr="004B0C1F">
        <w:rPr>
          <w:rFonts w:cs="Traditional Arabic"/>
          <w:sz w:val="36"/>
          <w:szCs w:val="36"/>
          <w:rtl/>
        </w:rPr>
        <w:t xml:space="preserve"> وأ</w:t>
      </w:r>
      <w:r w:rsidRPr="004B0C1F">
        <w:rPr>
          <w:rFonts w:cs="Traditional Arabic" w:hint="cs"/>
          <w:sz w:val="36"/>
          <w:szCs w:val="36"/>
          <w:rtl/>
        </w:rPr>
        <w:t>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sz w:val="36"/>
          <w:szCs w:val="36"/>
          <w:rtl/>
        </w:rPr>
        <w:t xml:space="preserve">فإن بذاءة </w:t>
      </w:r>
      <w:r w:rsidRPr="004B0C1F">
        <w:rPr>
          <w:rFonts w:cs="Traditional Arabic" w:hint="cs"/>
          <w:sz w:val="36"/>
          <w:szCs w:val="36"/>
          <w:rtl/>
        </w:rPr>
        <w:t>الأقوال</w:t>
      </w:r>
      <w:r w:rsidRPr="004B0C1F">
        <w:rPr>
          <w:rFonts w:cs="Traditional Arabic"/>
          <w:sz w:val="36"/>
          <w:szCs w:val="36"/>
          <w:rtl/>
        </w:rPr>
        <w:t xml:space="preserve"> سبقوا بها من قبلهم </w:t>
      </w:r>
      <w:r>
        <w:rPr>
          <w:rFonts w:cs="Traditional Arabic" w:hint="cs"/>
          <w:sz w:val="36"/>
          <w:szCs w:val="36"/>
          <w:rtl/>
        </w:rPr>
        <w:t xml:space="preserve">، </w:t>
      </w:r>
      <w:r w:rsidRPr="004B0C1F">
        <w:rPr>
          <w:rFonts w:cs="Traditional Arabic"/>
          <w:sz w:val="36"/>
          <w:szCs w:val="36"/>
          <w:rtl/>
        </w:rPr>
        <w:t xml:space="preserve">وأتعبوا من بعدهم </w:t>
      </w:r>
      <w:r>
        <w:rPr>
          <w:rFonts w:cs="Traditional Arabic" w:hint="cs"/>
          <w:sz w:val="36"/>
          <w:szCs w:val="36"/>
          <w:rtl/>
        </w:rPr>
        <w:t xml:space="preserve">، </w:t>
      </w:r>
      <w:r w:rsidRPr="004B0C1F">
        <w:rPr>
          <w:rFonts w:cs="Traditional Arabic" w:hint="cs"/>
          <w:sz w:val="36"/>
          <w:szCs w:val="36"/>
          <w:rtl/>
        </w:rPr>
        <w:t>وكذلك</w:t>
      </w:r>
      <w:r w:rsidRPr="004B0C1F">
        <w:rPr>
          <w:rFonts w:cs="Traditional Arabic"/>
          <w:sz w:val="36"/>
          <w:szCs w:val="36"/>
          <w:rtl/>
        </w:rPr>
        <w:t xml:space="preserve"> الأفعال</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يقول </w:t>
      </w:r>
      <w:r w:rsidRPr="004B0C1F">
        <w:rPr>
          <w:rFonts w:cs="Traditional Arabic" w:hint="cs"/>
          <w:sz w:val="36"/>
          <w:szCs w:val="36"/>
          <w:rtl/>
        </w:rPr>
        <w:t>أبو</w:t>
      </w:r>
      <w:r w:rsidRPr="004B0C1F">
        <w:rPr>
          <w:rFonts w:cs="Traditional Arabic"/>
          <w:sz w:val="36"/>
          <w:szCs w:val="36"/>
          <w:rtl/>
        </w:rPr>
        <w:t xml:space="preserve"> قتادة بحق العلماء</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 xml:space="preserve">ألا ليت هؤلاء العلماء هم </w:t>
      </w:r>
      <w:r w:rsidRPr="004B0C1F">
        <w:rPr>
          <w:rFonts w:cs="Traditional Arabic" w:hint="cs"/>
          <w:sz w:val="36"/>
          <w:szCs w:val="36"/>
          <w:rtl/>
        </w:rPr>
        <w:t>كالجعد</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درهم</w:t>
      </w:r>
      <w:r w:rsidRPr="00BA37D1">
        <w:rPr>
          <w:rFonts w:cs="Traditional Arabic" w:hint="cs"/>
          <w:sz w:val="36"/>
          <w:szCs w:val="36"/>
          <w:vertAlign w:val="superscript"/>
          <w:rtl/>
        </w:rPr>
        <w:t>(</w:t>
      </w:r>
      <w:r>
        <w:rPr>
          <w:rStyle w:val="a4"/>
          <w:sz w:val="36"/>
          <w:szCs w:val="36"/>
          <w:rtl/>
        </w:rPr>
        <w:footnoteReference w:id="762"/>
      </w:r>
      <w:r w:rsidRPr="00BA37D1">
        <w:rPr>
          <w:rFonts w:cs="Traditional Arabic" w:hint="cs"/>
          <w:sz w:val="36"/>
          <w:szCs w:val="36"/>
          <w:vertAlign w:val="superscript"/>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كجهم</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صفوان</w:t>
      </w:r>
      <w:r w:rsidRPr="006A7D95">
        <w:rPr>
          <w:rFonts w:cs="Traditional Arabic" w:hint="cs"/>
          <w:sz w:val="36"/>
          <w:szCs w:val="36"/>
          <w:vertAlign w:val="superscript"/>
          <w:rtl/>
        </w:rPr>
        <w:t>(</w:t>
      </w:r>
      <w:r>
        <w:rPr>
          <w:rStyle w:val="a4"/>
          <w:sz w:val="36"/>
          <w:szCs w:val="36"/>
          <w:rtl/>
        </w:rPr>
        <w:footnoteReference w:id="763"/>
      </w:r>
      <w:r w:rsidRPr="006A7D95">
        <w:rPr>
          <w:rFonts w:cs="Traditional Arabic" w:hint="cs"/>
          <w:sz w:val="36"/>
          <w:szCs w:val="36"/>
          <w:vertAlign w:val="superscript"/>
          <w:rtl/>
        </w:rPr>
        <w:t>)</w:t>
      </w:r>
      <w:r w:rsidRPr="004B0C1F">
        <w:rPr>
          <w:rFonts w:cs="Traditional Arabic"/>
          <w:sz w:val="36"/>
          <w:szCs w:val="36"/>
          <w:rtl/>
        </w:rPr>
        <w:t xml:space="preserve"> ولكن يقيننا أنّ</w:t>
      </w:r>
      <w:r>
        <w:rPr>
          <w:rFonts w:cs="Traditional Arabic" w:hint="cs"/>
          <w:sz w:val="36"/>
          <w:szCs w:val="36"/>
          <w:rtl/>
        </w:rPr>
        <w:t>َ</w:t>
      </w:r>
      <w:r w:rsidRPr="004B0C1F">
        <w:rPr>
          <w:rFonts w:cs="Traditional Arabic"/>
          <w:sz w:val="36"/>
          <w:szCs w:val="36"/>
          <w:rtl/>
        </w:rPr>
        <w:t xml:space="preserve"> هؤلاء أخبث</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أدنى</w:t>
      </w:r>
      <w:r w:rsidRPr="004B0C1F">
        <w:rPr>
          <w:rFonts w:cs="Traditional Arabic"/>
          <w:sz w:val="36"/>
          <w:szCs w:val="36"/>
          <w:rtl/>
        </w:rPr>
        <w:t xml:space="preserve"> و</w:t>
      </w:r>
      <w:r w:rsidRPr="004B0C1F">
        <w:rPr>
          <w:rFonts w:cs="Traditional Arabic" w:hint="cs"/>
          <w:sz w:val="36"/>
          <w:szCs w:val="36"/>
          <w:rtl/>
        </w:rPr>
        <w:t>أسفل</w:t>
      </w:r>
      <w:r>
        <w:rPr>
          <w:rFonts w:cs="Traditional Arabic" w:hint="cs"/>
          <w:sz w:val="36"/>
          <w:szCs w:val="36"/>
          <w:rtl/>
        </w:rPr>
        <w:t xml:space="preserve"> ،</w:t>
      </w:r>
      <w:r w:rsidRPr="004B0C1F">
        <w:rPr>
          <w:rFonts w:cs="Traditional Arabic"/>
          <w:sz w:val="36"/>
          <w:szCs w:val="36"/>
          <w:rtl/>
        </w:rPr>
        <w:t xml:space="preserve"> وع</w:t>
      </w:r>
      <w:r w:rsidRPr="004B0C1F">
        <w:rPr>
          <w:rFonts w:cs="Traditional Arabic" w:hint="cs"/>
          <w:sz w:val="36"/>
          <w:szCs w:val="36"/>
          <w:rtl/>
        </w:rPr>
        <w:t>ند</w:t>
      </w:r>
      <w:r w:rsidRPr="004B0C1F">
        <w:rPr>
          <w:rFonts w:cs="Traditional Arabic"/>
          <w:sz w:val="36"/>
          <w:szCs w:val="36"/>
          <w:rtl/>
        </w:rPr>
        <w:t xml:space="preserve"> الله تجتمع الخصوم</w:t>
      </w:r>
      <w:r>
        <w:rPr>
          <w:rFonts w:cs="Traditional Arabic" w:hint="cs"/>
          <w:sz w:val="36"/>
          <w:szCs w:val="36"/>
          <w:rtl/>
        </w:rPr>
        <w:t xml:space="preserve"> </w:t>
      </w:r>
      <w:r w:rsidRPr="004B0C1F">
        <w:rPr>
          <w:rFonts w:cs="Traditional Arabic"/>
          <w:sz w:val="36"/>
          <w:szCs w:val="36"/>
          <w:rtl/>
        </w:rPr>
        <w:t>"</w:t>
      </w:r>
      <w:r w:rsidRPr="006A7D95">
        <w:rPr>
          <w:rFonts w:cs="Traditional Arabic"/>
          <w:sz w:val="36"/>
          <w:szCs w:val="36"/>
          <w:vertAlign w:val="superscript"/>
          <w:rtl/>
        </w:rPr>
        <w:t>(</w:t>
      </w:r>
      <w:r>
        <w:rPr>
          <w:rStyle w:val="a4"/>
          <w:sz w:val="36"/>
          <w:szCs w:val="36"/>
          <w:rtl/>
        </w:rPr>
        <w:footnoteReference w:id="764"/>
      </w:r>
      <w:r w:rsidRPr="006A7D95">
        <w:rPr>
          <w:rFonts w:cs="Traditional Arabic"/>
          <w:sz w:val="36"/>
          <w:szCs w:val="36"/>
          <w:vertAlign w:val="superscript"/>
          <w:rtl/>
        </w:rPr>
        <w:t>)</w:t>
      </w:r>
      <w:r w:rsidRPr="006A7D95">
        <w:rPr>
          <w:rFonts w:cs="Traditional Arabic" w:hint="cs"/>
          <w:sz w:val="36"/>
          <w:szCs w:val="36"/>
          <w:rtl/>
        </w:rPr>
        <w:t xml:space="preserve"> </w:t>
      </w:r>
      <w:r w:rsidRPr="006A7D95">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ونقول</w:t>
      </w:r>
      <w:r>
        <w:rPr>
          <w:rFonts w:cs="Traditional Arabic" w:hint="cs"/>
          <w:sz w:val="36"/>
          <w:szCs w:val="36"/>
          <w:rtl/>
        </w:rPr>
        <w:t xml:space="preserve"> </w:t>
      </w:r>
      <w:r w:rsidRPr="004B0C1F">
        <w:rPr>
          <w:rFonts w:cs="Traditional Arabic"/>
          <w:sz w:val="36"/>
          <w:szCs w:val="36"/>
          <w:rtl/>
        </w:rPr>
        <w:t>: أي والله</w:t>
      </w:r>
      <w:r>
        <w:rPr>
          <w:rFonts w:cs="Traditional Arabic" w:hint="cs"/>
          <w:sz w:val="36"/>
          <w:szCs w:val="36"/>
          <w:rtl/>
        </w:rPr>
        <w:t xml:space="preserve"> :</w:t>
      </w:r>
      <w:r w:rsidRPr="004B0C1F">
        <w:rPr>
          <w:rFonts w:cs="Traditional Arabic"/>
          <w:sz w:val="36"/>
          <w:szCs w:val="36"/>
          <w:rtl/>
        </w:rPr>
        <w:t xml:space="preserve"> عند الديان تجتمع ا</w:t>
      </w:r>
      <w:r w:rsidRPr="004B0C1F">
        <w:rPr>
          <w:rFonts w:cs="Traditional Arabic" w:hint="cs"/>
          <w:sz w:val="36"/>
          <w:szCs w:val="36"/>
          <w:rtl/>
        </w:rPr>
        <w:t>لخصوم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وأول</w:t>
      </w:r>
      <w:r w:rsidRPr="004B0C1F">
        <w:rPr>
          <w:rFonts w:cs="Traditional Arabic"/>
          <w:sz w:val="36"/>
          <w:szCs w:val="36"/>
          <w:rtl/>
        </w:rPr>
        <w:t xml:space="preserve"> خصوم الخارجي</w:t>
      </w:r>
      <w:r>
        <w:rPr>
          <w:rFonts w:cs="Traditional Arabic" w:hint="cs"/>
          <w:sz w:val="36"/>
          <w:szCs w:val="36"/>
          <w:rtl/>
        </w:rPr>
        <w:t>-</w:t>
      </w:r>
      <w:r w:rsidRPr="004B0C1F">
        <w:rPr>
          <w:rFonts w:cs="Traditional Arabic"/>
          <w:sz w:val="36"/>
          <w:szCs w:val="36"/>
          <w:rtl/>
        </w:rPr>
        <w:t xml:space="preserve"> جار المومس</w:t>
      </w:r>
      <w:r w:rsidRPr="004B0C1F">
        <w:rPr>
          <w:rFonts w:cs="Traditional Arabic" w:hint="cs"/>
          <w:sz w:val="36"/>
          <w:szCs w:val="36"/>
          <w:rtl/>
        </w:rPr>
        <w:t>ات</w:t>
      </w:r>
      <w:r>
        <w:rPr>
          <w:rFonts w:cs="Traditional Arabic" w:hint="cs"/>
          <w:sz w:val="36"/>
          <w:szCs w:val="36"/>
          <w:rtl/>
        </w:rPr>
        <w:t xml:space="preserve"> -</w:t>
      </w:r>
      <w:r w:rsidRPr="004B0C1F">
        <w:rPr>
          <w:rFonts w:cs="Traditional Arabic"/>
          <w:sz w:val="36"/>
          <w:szCs w:val="36"/>
          <w:rtl/>
        </w:rPr>
        <w:t xml:space="preserve"> علماء ا</w:t>
      </w:r>
      <w:r w:rsidRPr="004B0C1F">
        <w:rPr>
          <w:rFonts w:cs="Traditional Arabic" w:hint="cs"/>
          <w:sz w:val="36"/>
          <w:szCs w:val="36"/>
          <w:rtl/>
        </w:rPr>
        <w:t>لسنة</w:t>
      </w:r>
      <w:r w:rsidRPr="004B0C1F">
        <w:rPr>
          <w:rFonts w:cs="Traditional Arabic"/>
          <w:sz w:val="36"/>
          <w:szCs w:val="36"/>
          <w:rtl/>
        </w:rPr>
        <w:t xml:space="preserve"> في هذا العصر </w:t>
      </w:r>
      <w:r>
        <w:rPr>
          <w:rFonts w:cs="Traditional Arabic" w:hint="cs"/>
          <w:sz w:val="36"/>
          <w:szCs w:val="36"/>
          <w:rtl/>
        </w:rPr>
        <w:t xml:space="preserve">؛ </w:t>
      </w:r>
      <w:r w:rsidRPr="004B0C1F">
        <w:rPr>
          <w:rFonts w:cs="Traditional Arabic"/>
          <w:sz w:val="36"/>
          <w:szCs w:val="36"/>
          <w:rtl/>
        </w:rPr>
        <w:t xml:space="preserve">الذين جعلهم </w:t>
      </w:r>
      <w:r w:rsidRPr="004B0C1F">
        <w:rPr>
          <w:rFonts w:cs="Traditional Arabic" w:hint="cs"/>
          <w:sz w:val="36"/>
          <w:szCs w:val="36"/>
          <w:rtl/>
        </w:rPr>
        <w:t>أخبث</w:t>
      </w:r>
      <w:r w:rsidRPr="004B0C1F">
        <w:rPr>
          <w:rFonts w:cs="Traditional Arabic"/>
          <w:sz w:val="36"/>
          <w:szCs w:val="36"/>
          <w:rtl/>
        </w:rPr>
        <w:t xml:space="preserve"> من </w:t>
      </w:r>
      <w:proofErr w:type="spellStart"/>
      <w:r w:rsidRPr="004B0C1F">
        <w:rPr>
          <w:rFonts w:cs="Traditional Arabic" w:hint="cs"/>
          <w:sz w:val="36"/>
          <w:szCs w:val="36"/>
          <w:rtl/>
        </w:rPr>
        <w:t>هولاء</w:t>
      </w:r>
      <w:proofErr w:type="spellEnd"/>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ومن</w:t>
      </w:r>
      <w:r w:rsidRPr="004B0C1F">
        <w:rPr>
          <w:rFonts w:cs="Traditional Arabic"/>
          <w:sz w:val="36"/>
          <w:szCs w:val="36"/>
          <w:rtl/>
        </w:rPr>
        <w:t xml:space="preserve"> خصومه </w:t>
      </w:r>
      <w:r>
        <w:rPr>
          <w:rFonts w:cs="Traditional Arabic"/>
          <w:sz w:val="36"/>
          <w:szCs w:val="36"/>
          <w:rtl/>
        </w:rPr>
        <w:t>–</w:t>
      </w:r>
      <w:r>
        <w:rPr>
          <w:rFonts w:cs="Traditional Arabic" w:hint="cs"/>
          <w:sz w:val="36"/>
          <w:szCs w:val="36"/>
          <w:rtl/>
        </w:rPr>
        <w:t xml:space="preserve"> </w:t>
      </w:r>
      <w:r w:rsidRPr="004B0C1F">
        <w:rPr>
          <w:rFonts w:cs="Traditional Arabic"/>
          <w:sz w:val="36"/>
          <w:szCs w:val="36"/>
          <w:rtl/>
        </w:rPr>
        <w:t>ك</w:t>
      </w:r>
      <w:r w:rsidRPr="004B0C1F">
        <w:rPr>
          <w:rFonts w:cs="Traditional Arabic" w:hint="cs"/>
          <w:sz w:val="36"/>
          <w:szCs w:val="36"/>
          <w:rtl/>
        </w:rPr>
        <w:t>ذلك</w:t>
      </w:r>
      <w:r>
        <w:rPr>
          <w:rFonts w:cs="Traditional Arabic" w:hint="cs"/>
          <w:sz w:val="36"/>
          <w:szCs w:val="36"/>
          <w:rtl/>
        </w:rPr>
        <w:t xml:space="preserve"> -</w:t>
      </w:r>
      <w:r w:rsidRPr="004B0C1F">
        <w:rPr>
          <w:rFonts w:cs="Traditional Arabic"/>
          <w:sz w:val="36"/>
          <w:szCs w:val="36"/>
          <w:rtl/>
        </w:rPr>
        <w:t xml:space="preserve"> النساء والحرائر</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اللاتي</w:t>
      </w:r>
      <w:r w:rsidRPr="004B0C1F">
        <w:rPr>
          <w:rFonts w:cs="Traditional Arabic"/>
          <w:sz w:val="36"/>
          <w:szCs w:val="36"/>
          <w:rtl/>
        </w:rPr>
        <w:t xml:space="preserve"> س</w:t>
      </w:r>
      <w:r>
        <w:rPr>
          <w:rFonts w:cs="Traditional Arabic" w:hint="cs"/>
          <w:sz w:val="36"/>
          <w:szCs w:val="36"/>
          <w:rtl/>
        </w:rPr>
        <w:t>ُُ</w:t>
      </w:r>
      <w:r w:rsidRPr="004B0C1F">
        <w:rPr>
          <w:rFonts w:cs="Traditional Arabic"/>
          <w:sz w:val="36"/>
          <w:szCs w:val="36"/>
          <w:rtl/>
        </w:rPr>
        <w:t>فكت دما</w:t>
      </w:r>
      <w:r>
        <w:rPr>
          <w:rFonts w:cs="Traditional Arabic" w:hint="cs"/>
          <w:sz w:val="36"/>
          <w:szCs w:val="36"/>
          <w:rtl/>
        </w:rPr>
        <w:t>ؤهنَّ</w:t>
      </w:r>
      <w:r w:rsidRPr="004B0C1F">
        <w:rPr>
          <w:rFonts w:cs="Traditional Arabic"/>
          <w:sz w:val="36"/>
          <w:szCs w:val="36"/>
          <w:rtl/>
        </w:rPr>
        <w:t xml:space="preserve"> بسبب فت</w:t>
      </w:r>
      <w:r w:rsidRPr="004B0C1F">
        <w:rPr>
          <w:rFonts w:cs="Traditional Arabic" w:hint="cs"/>
          <w:sz w:val="36"/>
          <w:szCs w:val="36"/>
          <w:rtl/>
        </w:rPr>
        <w:t>واه</w:t>
      </w:r>
      <w:r w:rsidRPr="004B0C1F">
        <w:rPr>
          <w:rFonts w:cs="Traditional Arabic"/>
          <w:sz w:val="36"/>
          <w:szCs w:val="36"/>
          <w:rtl/>
        </w:rPr>
        <w:t xml:space="preserve"> بجواز سبيهن و</w:t>
      </w:r>
      <w:r w:rsidRPr="004B0C1F">
        <w:rPr>
          <w:rFonts w:cs="Traditional Arabic" w:hint="cs"/>
          <w:sz w:val="36"/>
          <w:szCs w:val="36"/>
          <w:rtl/>
        </w:rPr>
        <w:t>اغتصابهن</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ويقول</w:t>
      </w:r>
      <w:r w:rsidRPr="004B0C1F">
        <w:rPr>
          <w:rFonts w:cs="Traditional Arabic"/>
          <w:sz w:val="36"/>
          <w:szCs w:val="36"/>
          <w:rtl/>
        </w:rPr>
        <w:t xml:space="preserve"> المقدسي في رس</w:t>
      </w:r>
      <w:r w:rsidRPr="004B0C1F">
        <w:rPr>
          <w:rFonts w:cs="Traditional Arabic" w:hint="cs"/>
          <w:sz w:val="36"/>
          <w:szCs w:val="36"/>
          <w:rtl/>
        </w:rPr>
        <w:t>الة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وهل</w:t>
      </w:r>
      <w:r w:rsidRPr="004B0C1F">
        <w:rPr>
          <w:rFonts w:cs="Traditional Arabic"/>
          <w:sz w:val="36"/>
          <w:szCs w:val="36"/>
          <w:rtl/>
        </w:rPr>
        <w:t xml:space="preserve"> أفسد الدين إلا الملوك وأحبار سوء وره</w:t>
      </w:r>
      <w:r w:rsidRPr="004B0C1F">
        <w:rPr>
          <w:rFonts w:cs="Traditional Arabic" w:hint="cs"/>
          <w:sz w:val="36"/>
          <w:szCs w:val="36"/>
          <w:rtl/>
        </w:rPr>
        <w:t>بانها</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يخاطب</w:t>
      </w:r>
      <w:r w:rsidRPr="004B0C1F">
        <w:rPr>
          <w:rFonts w:cs="Traditional Arabic"/>
          <w:sz w:val="36"/>
          <w:szCs w:val="36"/>
          <w:rtl/>
        </w:rPr>
        <w:t xml:space="preserve"> </w:t>
      </w:r>
      <w:r w:rsidRPr="004B0C1F">
        <w:rPr>
          <w:rFonts w:cs="Traditional Arabic" w:hint="cs"/>
          <w:sz w:val="36"/>
          <w:szCs w:val="36"/>
          <w:rtl/>
        </w:rPr>
        <w:t>هيئة</w:t>
      </w:r>
      <w:r w:rsidRPr="004B0C1F">
        <w:rPr>
          <w:rFonts w:cs="Traditional Arabic"/>
          <w:sz w:val="36"/>
          <w:szCs w:val="36"/>
          <w:rtl/>
        </w:rPr>
        <w:t xml:space="preserve"> كبار العلماء</w:t>
      </w:r>
      <w:r>
        <w:rPr>
          <w:rFonts w:cs="Traditional Arabic" w:hint="cs"/>
          <w:sz w:val="36"/>
          <w:szCs w:val="36"/>
          <w:rtl/>
        </w:rPr>
        <w:t xml:space="preserve"> ،</w:t>
      </w:r>
      <w:r w:rsidRPr="004B0C1F">
        <w:rPr>
          <w:rFonts w:cs="Traditional Arabic"/>
          <w:sz w:val="36"/>
          <w:szCs w:val="36"/>
          <w:rtl/>
        </w:rPr>
        <w:t xml:space="preserve"> وعلى رأسهم ابن باز والعثيمين رحمهم </w:t>
      </w:r>
      <w:r w:rsidRPr="004B0C1F">
        <w:rPr>
          <w:rFonts w:cs="Traditional Arabic" w:hint="cs"/>
          <w:sz w:val="36"/>
          <w:szCs w:val="36"/>
          <w:rtl/>
        </w:rPr>
        <w:t>الله</w:t>
      </w:r>
      <w:r>
        <w:rPr>
          <w:rFonts w:cs="Traditional Arabic" w:hint="cs"/>
          <w:sz w:val="36"/>
          <w:szCs w:val="36"/>
          <w:rtl/>
        </w:rPr>
        <w:t xml:space="preserve"> - </w:t>
      </w:r>
      <w:r w:rsidRPr="004B0C1F">
        <w:rPr>
          <w:rFonts w:cs="Traditional Arabic"/>
          <w:sz w:val="36"/>
          <w:szCs w:val="36"/>
          <w:rtl/>
        </w:rPr>
        <w:t xml:space="preserve">: </w:t>
      </w:r>
      <w:r w:rsidRPr="00B03FE4">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بل</w:t>
      </w:r>
      <w:r w:rsidRPr="004B0C1F">
        <w:rPr>
          <w:rFonts w:cs="Traditional Arabic"/>
          <w:sz w:val="36"/>
          <w:szCs w:val="36"/>
          <w:rtl/>
        </w:rPr>
        <w:t xml:space="preserve"> عل</w:t>
      </w:r>
      <w:r w:rsidRPr="004B0C1F">
        <w:rPr>
          <w:rFonts w:cs="Traditional Arabic" w:hint="cs"/>
          <w:sz w:val="36"/>
          <w:szCs w:val="36"/>
          <w:rtl/>
        </w:rPr>
        <w:t>ى</w:t>
      </w:r>
      <w:r w:rsidRPr="004B0C1F">
        <w:rPr>
          <w:rFonts w:cs="Traditional Arabic"/>
          <w:sz w:val="36"/>
          <w:szCs w:val="36"/>
          <w:rtl/>
        </w:rPr>
        <w:t xml:space="preserve"> العكس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لقد</w:t>
      </w:r>
      <w:r w:rsidRPr="004B0C1F">
        <w:rPr>
          <w:rFonts w:cs="Traditional Arabic"/>
          <w:sz w:val="36"/>
          <w:szCs w:val="36"/>
          <w:rtl/>
        </w:rPr>
        <w:t xml:space="preserve"> شنّ</w:t>
      </w:r>
      <w:r w:rsidRPr="004B0C1F">
        <w:rPr>
          <w:rFonts w:cs="Traditional Arabic" w:hint="cs"/>
          <w:sz w:val="36"/>
          <w:szCs w:val="36"/>
          <w:rtl/>
        </w:rPr>
        <w:t>َ</w:t>
      </w:r>
      <w:r w:rsidRPr="004B0C1F">
        <w:rPr>
          <w:rFonts w:cs="Traditional Arabic"/>
          <w:sz w:val="36"/>
          <w:szCs w:val="36"/>
          <w:rtl/>
        </w:rPr>
        <w:t xml:space="preserve"> علماء السوء </w:t>
      </w:r>
      <w:r>
        <w:rPr>
          <w:rFonts w:cs="Traditional Arabic" w:hint="cs"/>
          <w:sz w:val="36"/>
          <w:szCs w:val="36"/>
          <w:rtl/>
        </w:rPr>
        <w:t xml:space="preserve">، </w:t>
      </w:r>
      <w:r w:rsidRPr="004B0C1F">
        <w:rPr>
          <w:rFonts w:cs="Traditional Arabic"/>
          <w:sz w:val="36"/>
          <w:szCs w:val="36"/>
          <w:rtl/>
        </w:rPr>
        <w:t>ورهبان الحك</w:t>
      </w:r>
      <w:r w:rsidRPr="004B0C1F">
        <w:rPr>
          <w:rFonts w:cs="Traditional Arabic" w:hint="cs"/>
          <w:sz w:val="36"/>
          <w:szCs w:val="36"/>
          <w:rtl/>
        </w:rPr>
        <w:t>ومات</w:t>
      </w:r>
      <w:r w:rsidRPr="004B0C1F">
        <w:rPr>
          <w:rFonts w:cs="Traditional Arabic"/>
          <w:sz w:val="36"/>
          <w:szCs w:val="36"/>
          <w:rtl/>
        </w:rPr>
        <w:t xml:space="preserve"> عليهم غارتهم</w:t>
      </w:r>
      <w:r>
        <w:rPr>
          <w:rFonts w:cs="Traditional Arabic" w:hint="cs"/>
          <w:sz w:val="36"/>
          <w:szCs w:val="36"/>
          <w:rtl/>
        </w:rPr>
        <w:t xml:space="preserve"> </w:t>
      </w:r>
      <w:r w:rsidRPr="004B0C1F">
        <w:rPr>
          <w:rFonts w:cs="Traditional Arabic"/>
          <w:sz w:val="36"/>
          <w:szCs w:val="36"/>
          <w:rtl/>
        </w:rPr>
        <w:t>، وتناوشوا أعراضهم ودينهم</w:t>
      </w:r>
      <w:r>
        <w:rPr>
          <w:rFonts w:cs="Traditional Arabic" w:hint="cs"/>
          <w:sz w:val="36"/>
          <w:szCs w:val="36"/>
          <w:rtl/>
        </w:rPr>
        <w:t xml:space="preserve"> </w:t>
      </w:r>
      <w:r w:rsidRPr="004B0C1F">
        <w:rPr>
          <w:rFonts w:cs="Traditional Arabic"/>
          <w:sz w:val="36"/>
          <w:szCs w:val="36"/>
          <w:rtl/>
        </w:rPr>
        <w:t xml:space="preserve">، مثل </w:t>
      </w:r>
      <w:r w:rsidRPr="004B0C1F">
        <w:rPr>
          <w:rFonts w:cs="Traditional Arabic" w:hint="cs"/>
          <w:sz w:val="36"/>
          <w:szCs w:val="36"/>
          <w:rtl/>
        </w:rPr>
        <w:t>الكلاب</w:t>
      </w:r>
      <w:r w:rsidRPr="004B0C1F">
        <w:rPr>
          <w:rFonts w:cs="Traditional Arabic"/>
          <w:sz w:val="36"/>
          <w:szCs w:val="36"/>
          <w:rtl/>
        </w:rPr>
        <w:t xml:space="preserve"> تدور </w:t>
      </w:r>
      <w:proofErr w:type="spellStart"/>
      <w:r w:rsidRPr="004B0C1F">
        <w:rPr>
          <w:rFonts w:cs="Traditional Arabic"/>
          <w:sz w:val="36"/>
          <w:szCs w:val="36"/>
          <w:rtl/>
        </w:rPr>
        <w:t>باللّحمان</w:t>
      </w:r>
      <w:proofErr w:type="spellEnd"/>
      <w:r>
        <w:rPr>
          <w:rFonts w:cs="Traditional Arabic" w:hint="cs"/>
          <w:sz w:val="36"/>
          <w:szCs w:val="36"/>
          <w:rtl/>
        </w:rPr>
        <w:t xml:space="preserve"> </w:t>
      </w:r>
      <w:r w:rsidRPr="00B03FE4">
        <w:rPr>
          <w:rFonts w:cs="Traditional Arabic" w:hint="cs"/>
          <w:sz w:val="36"/>
          <w:szCs w:val="36"/>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انظر</w:t>
      </w:r>
      <w:r w:rsidRPr="004B0C1F">
        <w:rPr>
          <w:rFonts w:cs="Traditional Arabic"/>
          <w:sz w:val="36"/>
          <w:szCs w:val="36"/>
          <w:rtl/>
        </w:rPr>
        <w:t xml:space="preserve"> إلى الخارج</w:t>
      </w:r>
      <w:r w:rsidRPr="004B0C1F">
        <w:rPr>
          <w:rFonts w:cs="Traditional Arabic" w:hint="cs"/>
          <w:sz w:val="36"/>
          <w:szCs w:val="36"/>
          <w:rtl/>
        </w:rPr>
        <w:t>ي</w:t>
      </w:r>
      <w:r w:rsidRPr="004B0C1F">
        <w:rPr>
          <w:rFonts w:cs="Traditional Arabic"/>
          <w:sz w:val="36"/>
          <w:szCs w:val="36"/>
          <w:rtl/>
        </w:rPr>
        <w:t xml:space="preserve"> المارق الخبيث</w:t>
      </w:r>
      <w:r>
        <w:rPr>
          <w:rFonts w:cs="Traditional Arabic" w:hint="cs"/>
          <w:sz w:val="36"/>
          <w:szCs w:val="36"/>
          <w:rtl/>
        </w:rPr>
        <w:t xml:space="preserve"> ،</w:t>
      </w:r>
      <w:r w:rsidRPr="004B0C1F">
        <w:rPr>
          <w:rFonts w:cs="Traditional Arabic"/>
          <w:sz w:val="36"/>
          <w:szCs w:val="36"/>
          <w:rtl/>
        </w:rPr>
        <w:t xml:space="preserve"> يشب</w:t>
      </w:r>
      <w:r>
        <w:rPr>
          <w:rFonts w:cs="Traditional Arabic" w:hint="cs"/>
          <w:sz w:val="36"/>
          <w:szCs w:val="36"/>
          <w:rtl/>
        </w:rPr>
        <w:t>ِّ</w:t>
      </w:r>
      <w:r w:rsidRPr="004B0C1F">
        <w:rPr>
          <w:rFonts w:cs="Traditional Arabic" w:hint="cs"/>
          <w:sz w:val="36"/>
          <w:szCs w:val="36"/>
          <w:rtl/>
        </w:rPr>
        <w:t>ه</w:t>
      </w:r>
      <w:r w:rsidRPr="004B0C1F">
        <w:rPr>
          <w:rFonts w:cs="Traditional Arabic"/>
          <w:sz w:val="36"/>
          <w:szCs w:val="36"/>
          <w:rtl/>
        </w:rPr>
        <w:t xml:space="preserve"> خيرة علماء السن</w:t>
      </w:r>
      <w:r w:rsidRPr="004B0C1F">
        <w:rPr>
          <w:rFonts w:cs="Traditional Arabic" w:hint="cs"/>
          <w:sz w:val="36"/>
          <w:szCs w:val="36"/>
          <w:rtl/>
        </w:rPr>
        <w:t>ة</w:t>
      </w:r>
      <w:r w:rsidRPr="004B0C1F">
        <w:rPr>
          <w:rFonts w:cs="Traditional Arabic"/>
          <w:sz w:val="36"/>
          <w:szCs w:val="36"/>
          <w:rtl/>
        </w:rPr>
        <w:t xml:space="preserve"> على وجه الأرض بالكلاب</w:t>
      </w:r>
      <w:r>
        <w:rPr>
          <w:rFonts w:cs="Traditional Arabic" w:hint="cs"/>
          <w:sz w:val="36"/>
          <w:szCs w:val="36"/>
          <w:rtl/>
        </w:rPr>
        <w:t xml:space="preserve"> ! .</w:t>
      </w:r>
    </w:p>
    <w:p w:rsidR="00FD43E2" w:rsidRDefault="00FD43E2" w:rsidP="00FD43E2">
      <w:pPr>
        <w:widowControl w:val="0"/>
        <w:spacing w:after="0" w:line="240" w:lineRule="auto"/>
        <w:jc w:val="both"/>
        <w:rPr>
          <w:rFonts w:cs="Traditional Arabic"/>
          <w:sz w:val="36"/>
          <w:szCs w:val="36"/>
          <w:rtl/>
        </w:rPr>
      </w:pPr>
      <w:r w:rsidRPr="003931BA">
        <w:rPr>
          <w:rFonts w:cs="Traditional Arabic" w:hint="cs"/>
          <w:sz w:val="36"/>
          <w:szCs w:val="36"/>
          <w:rtl/>
        </w:rPr>
        <w:t>ويقال له</w:t>
      </w:r>
      <w:r>
        <w:rPr>
          <w:rFonts w:cs="Traditional Arabic" w:hint="cs"/>
          <w:sz w:val="36"/>
          <w:szCs w:val="36"/>
          <w:rtl/>
        </w:rPr>
        <w:t xml:space="preserve"> :</w:t>
      </w:r>
      <w:r w:rsidRPr="003931BA">
        <w:rPr>
          <w:rFonts w:cs="Traditional Arabic" w:hint="cs"/>
          <w:sz w:val="36"/>
          <w:szCs w:val="36"/>
          <w:rtl/>
        </w:rPr>
        <w:t xml:space="preserve"> </w:t>
      </w:r>
      <w:r>
        <w:rPr>
          <w:rFonts w:cs="Traditional Arabic" w:hint="cs"/>
          <w:sz w:val="36"/>
          <w:szCs w:val="36"/>
          <w:rtl/>
        </w:rPr>
        <w:t>إ</w:t>
      </w:r>
      <w:r w:rsidRPr="003931BA">
        <w:rPr>
          <w:rFonts w:cs="Traditional Arabic" w:hint="cs"/>
          <w:sz w:val="36"/>
          <w:szCs w:val="36"/>
          <w:rtl/>
        </w:rPr>
        <w:t>ن من كف</w:t>
      </w:r>
      <w:r>
        <w:rPr>
          <w:rFonts w:cs="Traditional Arabic" w:hint="cs"/>
          <w:sz w:val="36"/>
          <w:szCs w:val="36"/>
          <w:rtl/>
        </w:rPr>
        <w:t>َّ</w:t>
      </w:r>
      <w:r w:rsidRPr="003931BA">
        <w:rPr>
          <w:rFonts w:cs="Traditional Arabic" w:hint="cs"/>
          <w:sz w:val="36"/>
          <w:szCs w:val="36"/>
          <w:rtl/>
        </w:rPr>
        <w:t>ر الحكام وطوائفهم</w:t>
      </w:r>
      <w:r>
        <w:rPr>
          <w:rFonts w:cs="Traditional Arabic" w:hint="cs"/>
          <w:sz w:val="36"/>
          <w:szCs w:val="36"/>
          <w:rtl/>
        </w:rPr>
        <w:t xml:space="preserve"> ،</w:t>
      </w:r>
      <w:r w:rsidRPr="003931BA">
        <w:rPr>
          <w:rFonts w:cs="Traditional Arabic" w:hint="cs"/>
          <w:sz w:val="36"/>
          <w:szCs w:val="36"/>
          <w:rtl/>
        </w:rPr>
        <w:t xml:space="preserve"> وقال أن ديار المسلمين كلها دار كفر</w:t>
      </w:r>
      <w:r>
        <w:rPr>
          <w:rFonts w:cs="Traditional Arabic" w:hint="cs"/>
          <w:sz w:val="36"/>
          <w:szCs w:val="36"/>
          <w:rtl/>
        </w:rPr>
        <w:t xml:space="preserve"> ،</w:t>
      </w:r>
      <w:r w:rsidRPr="003931BA">
        <w:rPr>
          <w:rFonts w:cs="Traditional Arabic" w:hint="cs"/>
          <w:sz w:val="36"/>
          <w:szCs w:val="36"/>
          <w:rtl/>
        </w:rPr>
        <w:t xml:space="preserve"> حتى مكة والمدينة</w:t>
      </w:r>
      <w:r>
        <w:rPr>
          <w:rFonts w:cs="Traditional Arabic" w:hint="cs"/>
          <w:sz w:val="36"/>
          <w:szCs w:val="36"/>
          <w:rtl/>
        </w:rPr>
        <w:t xml:space="preserve"> ؛</w:t>
      </w:r>
      <w:r w:rsidRPr="003931BA">
        <w:rPr>
          <w:rFonts w:cs="Traditional Arabic" w:hint="cs"/>
          <w:sz w:val="36"/>
          <w:szCs w:val="36"/>
          <w:rtl/>
        </w:rPr>
        <w:t xml:space="preserve"> فهو أحق بوصف الكلاب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3931BA">
        <w:rPr>
          <w:rFonts w:cs="Traditional Arabic" w:hint="cs"/>
          <w:sz w:val="36"/>
          <w:szCs w:val="36"/>
          <w:rtl/>
        </w:rPr>
        <w:t>هكذا جاء الخبر عن رسول الله</w:t>
      </w:r>
      <w:r>
        <w:rPr>
          <w:rFonts w:cs="Traditional Arabic" w:hint="cs"/>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3931BA">
        <w:rPr>
          <w:rFonts w:cs="Traditional Arabic" w:hint="cs"/>
          <w:sz w:val="36"/>
          <w:szCs w:val="36"/>
          <w:rtl/>
        </w:rPr>
        <w:t xml:space="preserve"> </w:t>
      </w:r>
      <w:r>
        <w:rPr>
          <w:rFonts w:cs="Traditional Arabic" w:hint="cs"/>
          <w:sz w:val="36"/>
          <w:szCs w:val="36"/>
          <w:rtl/>
        </w:rPr>
        <w:t>حيث وصفهم</w:t>
      </w:r>
      <w:r w:rsidRPr="003931BA">
        <w:rPr>
          <w:rFonts w:cs="Traditional Arabic" w:hint="cs"/>
          <w:sz w:val="36"/>
          <w:szCs w:val="36"/>
          <w:rtl/>
        </w:rPr>
        <w:t xml:space="preserve"> بأنهم</w:t>
      </w:r>
      <w:r>
        <w:rPr>
          <w:rFonts w:cs="Traditional Arabic" w:hint="cs"/>
          <w:sz w:val="36"/>
          <w:szCs w:val="36"/>
          <w:rtl/>
        </w:rPr>
        <w:t xml:space="preserve"> : "</w:t>
      </w:r>
      <w:r w:rsidRPr="003931BA">
        <w:rPr>
          <w:rFonts w:cs="Traditional Arabic" w:hint="cs"/>
          <w:sz w:val="36"/>
          <w:szCs w:val="36"/>
          <w:rtl/>
        </w:rPr>
        <w:t xml:space="preserve"> </w:t>
      </w:r>
      <w:r w:rsidRPr="00DC041D">
        <w:rPr>
          <w:rFonts w:cs="Traditional Arabic" w:hint="cs"/>
          <w:b/>
          <w:bCs/>
          <w:sz w:val="36"/>
          <w:szCs w:val="36"/>
          <w:rtl/>
        </w:rPr>
        <w:t>كلاب النار</w:t>
      </w:r>
      <w:r>
        <w:rPr>
          <w:rFonts w:cs="Traditional Arabic" w:hint="cs"/>
          <w:sz w:val="36"/>
          <w:szCs w:val="36"/>
          <w:rtl/>
        </w:rPr>
        <w:t xml:space="preserve"> " .</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إي ورب الكعبة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هو </w:t>
      </w:r>
      <w:r w:rsidRPr="004B0C1F">
        <w:rPr>
          <w:rFonts w:cs="Traditional Arabic" w:hint="cs"/>
          <w:sz w:val="36"/>
          <w:szCs w:val="36"/>
          <w:rtl/>
        </w:rPr>
        <w:t>أحق</w:t>
      </w:r>
      <w:r w:rsidRPr="004B0C1F">
        <w:rPr>
          <w:rFonts w:cs="Traditional Arabic"/>
          <w:sz w:val="36"/>
          <w:szCs w:val="36"/>
          <w:rtl/>
        </w:rPr>
        <w:t xml:space="preserve"> بهذا الوصف يوم ا</w:t>
      </w:r>
      <w:r w:rsidRPr="004B0C1F">
        <w:rPr>
          <w:rFonts w:cs="Traditional Arabic" w:hint="cs"/>
          <w:sz w:val="36"/>
          <w:szCs w:val="36"/>
          <w:rtl/>
        </w:rPr>
        <w:t>لقيامة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إذا</w:t>
      </w:r>
      <w:r w:rsidRPr="004B0C1F">
        <w:rPr>
          <w:rFonts w:cs="Traditional Arabic"/>
          <w:sz w:val="36"/>
          <w:szCs w:val="36"/>
          <w:rtl/>
        </w:rPr>
        <w:t xml:space="preserve"> مات على هذه العقائد</w:t>
      </w:r>
      <w:r>
        <w:rPr>
          <w:rFonts w:cs="Traditional Arabic" w:hint="cs"/>
          <w:sz w:val="36"/>
          <w:szCs w:val="36"/>
          <w:rtl/>
        </w:rPr>
        <w:t xml:space="preserve"> -</w:t>
      </w:r>
      <w:r w:rsidRPr="004B0C1F">
        <w:rPr>
          <w:rFonts w:cs="Traditional Arabic"/>
          <w:sz w:val="36"/>
          <w:szCs w:val="36"/>
          <w:rtl/>
        </w:rPr>
        <w:t xml:space="preserve"> كما </w:t>
      </w:r>
      <w:r w:rsidRPr="004B0C1F">
        <w:rPr>
          <w:rFonts w:cs="Traditional Arabic" w:hint="cs"/>
          <w:sz w:val="36"/>
          <w:szCs w:val="36"/>
          <w:rtl/>
        </w:rPr>
        <w:t>أخبر</w:t>
      </w:r>
      <w:r w:rsidRPr="004B0C1F">
        <w:rPr>
          <w:rFonts w:cs="Traditional Arabic"/>
          <w:sz w:val="36"/>
          <w:szCs w:val="36"/>
          <w:rtl/>
        </w:rPr>
        <w:t xml:space="preserve"> عليه الصلاة والسلام</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الرابع</w:t>
      </w:r>
      <w:r w:rsidRPr="004B0C1F">
        <w:rPr>
          <w:rFonts w:cs="Traditional Arabic"/>
          <w:b/>
          <w:bCs/>
          <w:sz w:val="36"/>
          <w:szCs w:val="36"/>
          <w:rtl/>
        </w:rPr>
        <w:t xml:space="preserve"> والعشرون</w:t>
      </w:r>
      <w:r>
        <w:rPr>
          <w:rFonts w:cs="Traditional Arabic" w:hint="cs"/>
          <w:b/>
          <w:bCs/>
          <w:sz w:val="36"/>
          <w:szCs w:val="36"/>
          <w:rtl/>
        </w:rPr>
        <w:t xml:space="preserve"> </w:t>
      </w:r>
      <w:r w:rsidRPr="004B0C1F">
        <w:rPr>
          <w:rFonts w:cs="Traditional Arabic"/>
          <w:sz w:val="36"/>
          <w:szCs w:val="36"/>
          <w:rtl/>
        </w:rPr>
        <w:t>: قتلهم للرسل</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ذكر الطبري </w:t>
      </w:r>
      <w:r>
        <w:rPr>
          <w:rFonts w:cs="Traditional Arabic" w:hint="cs"/>
          <w:sz w:val="36"/>
          <w:szCs w:val="36"/>
          <w:rtl/>
        </w:rPr>
        <w:t xml:space="preserve">- </w:t>
      </w:r>
      <w:r w:rsidRPr="004B0C1F">
        <w:rPr>
          <w:rFonts w:cs="Traditional Arabic"/>
          <w:sz w:val="36"/>
          <w:szCs w:val="36"/>
          <w:rtl/>
        </w:rPr>
        <w:t>ر</w:t>
      </w:r>
      <w:r w:rsidRPr="004B0C1F">
        <w:rPr>
          <w:rFonts w:cs="Traditional Arabic" w:hint="cs"/>
          <w:sz w:val="36"/>
          <w:szCs w:val="36"/>
          <w:rtl/>
        </w:rPr>
        <w:t>حمه</w:t>
      </w:r>
      <w:r w:rsidRPr="004B0C1F">
        <w:rPr>
          <w:rFonts w:cs="Traditional Arabic"/>
          <w:sz w:val="36"/>
          <w:szCs w:val="36"/>
          <w:rtl/>
        </w:rPr>
        <w:t xml:space="preserve"> الله</w:t>
      </w:r>
      <w:r>
        <w:rPr>
          <w:rFonts w:cs="Traditional Arabic" w:hint="cs"/>
          <w:sz w:val="36"/>
          <w:szCs w:val="36"/>
          <w:rtl/>
        </w:rPr>
        <w:t xml:space="preserve"> -</w:t>
      </w:r>
      <w:r w:rsidRPr="004B0C1F">
        <w:rPr>
          <w:rFonts w:cs="Traditional Arabic"/>
          <w:sz w:val="36"/>
          <w:szCs w:val="36"/>
          <w:rtl/>
        </w:rPr>
        <w:t xml:space="preserve"> أن </w:t>
      </w:r>
      <w:r>
        <w:rPr>
          <w:rFonts w:cs="Traditional Arabic" w:hint="cs"/>
          <w:sz w:val="36"/>
          <w:szCs w:val="36"/>
          <w:rtl/>
        </w:rPr>
        <w:t>علي بن أبي طالب</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رضي الله عنه </w:t>
      </w:r>
      <w:r>
        <w:rPr>
          <w:rFonts w:cs="Traditional Arabic" w:hint="cs"/>
          <w:sz w:val="36"/>
          <w:szCs w:val="36"/>
          <w:rtl/>
        </w:rPr>
        <w:t xml:space="preserve">- </w:t>
      </w:r>
      <w:r w:rsidRPr="004B0C1F">
        <w:rPr>
          <w:rFonts w:cs="Traditional Arabic"/>
          <w:sz w:val="36"/>
          <w:szCs w:val="36"/>
          <w:rtl/>
        </w:rPr>
        <w:t>أرسل إلى الخوارج الحارث</w:t>
      </w:r>
      <w:r>
        <w:rPr>
          <w:rFonts w:cs="Traditional Arabic" w:hint="cs"/>
          <w:sz w:val="36"/>
          <w:szCs w:val="36"/>
          <w:rtl/>
        </w:rPr>
        <w:t xml:space="preserve"> ؛</w:t>
      </w:r>
      <w:r w:rsidRPr="004B0C1F">
        <w:rPr>
          <w:rFonts w:cs="Traditional Arabic"/>
          <w:sz w:val="36"/>
          <w:szCs w:val="36"/>
          <w:rtl/>
        </w:rPr>
        <w:t xml:space="preserve"> فقتلوه</w:t>
      </w:r>
      <w:r w:rsidRPr="00DC041D">
        <w:rPr>
          <w:rFonts w:cs="Traditional Arabic"/>
          <w:sz w:val="36"/>
          <w:szCs w:val="36"/>
          <w:vertAlign w:val="superscript"/>
          <w:rtl/>
        </w:rPr>
        <w:t>(</w:t>
      </w:r>
      <w:r>
        <w:rPr>
          <w:rStyle w:val="a4"/>
          <w:sz w:val="36"/>
          <w:szCs w:val="36"/>
          <w:rtl/>
        </w:rPr>
        <w:footnoteReference w:id="765"/>
      </w:r>
      <w:r w:rsidRPr="00DC041D">
        <w:rPr>
          <w:rFonts w:cs="Traditional Arabic"/>
          <w:sz w:val="36"/>
          <w:szCs w:val="36"/>
          <w:vertAlign w:val="superscript"/>
          <w:rtl/>
        </w:rPr>
        <w:t>)</w:t>
      </w:r>
      <w:r w:rsidRPr="00DC041D">
        <w:rPr>
          <w:rFonts w:cs="Traditional Arabic" w:hint="cs"/>
          <w:sz w:val="36"/>
          <w:szCs w:val="36"/>
          <w:rtl/>
        </w:rPr>
        <w:t xml:space="preserve"> </w:t>
      </w:r>
      <w:r w:rsidRPr="00DC041D">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وعدم</w:t>
      </w:r>
      <w:r>
        <w:rPr>
          <w:rFonts w:cs="Traditional Arabic"/>
          <w:sz w:val="36"/>
          <w:szCs w:val="36"/>
          <w:rtl/>
        </w:rPr>
        <w:t xml:space="preserve"> قتل الرسل كان معروف</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حتى</w:t>
      </w:r>
      <w:r w:rsidRPr="004B0C1F">
        <w:rPr>
          <w:rFonts w:cs="Traditional Arabic"/>
          <w:sz w:val="36"/>
          <w:szCs w:val="36"/>
          <w:rtl/>
        </w:rPr>
        <w:t xml:space="preserve"> في الج</w:t>
      </w:r>
      <w:r w:rsidRPr="004B0C1F">
        <w:rPr>
          <w:rFonts w:cs="Traditional Arabic" w:hint="cs"/>
          <w:sz w:val="36"/>
          <w:szCs w:val="36"/>
          <w:rtl/>
        </w:rPr>
        <w:t>اهلية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وجاء الإسلام </w:t>
      </w:r>
      <w:r>
        <w:rPr>
          <w:rFonts w:cs="Traditional Arabic" w:hint="cs"/>
          <w:sz w:val="36"/>
          <w:szCs w:val="36"/>
          <w:rtl/>
        </w:rPr>
        <w:t xml:space="preserve">؛ </w:t>
      </w:r>
      <w:r w:rsidRPr="004B0C1F">
        <w:rPr>
          <w:rFonts w:cs="Traditional Arabic"/>
          <w:sz w:val="36"/>
          <w:szCs w:val="36"/>
          <w:rtl/>
        </w:rPr>
        <w:t>فأقر ذلك</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w:t>
      </w:r>
      <w:r w:rsidRPr="004B0C1F">
        <w:rPr>
          <w:rFonts w:cs="Traditional Arabic" w:hint="cs"/>
          <w:sz w:val="36"/>
          <w:szCs w:val="36"/>
          <w:rtl/>
        </w:rPr>
        <w:t>ال</w:t>
      </w:r>
      <w:r w:rsidRPr="004B0C1F">
        <w:rPr>
          <w:rFonts w:cs="Traditional Arabic"/>
          <w:sz w:val="36"/>
          <w:szCs w:val="36"/>
          <w:rtl/>
        </w:rPr>
        <w:t xml:space="preserve"> عليه الصلاة والسلام</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لولا</w:t>
      </w:r>
      <w:r w:rsidRPr="004B0C1F">
        <w:rPr>
          <w:rFonts w:cs="Traditional Arabic"/>
          <w:sz w:val="36"/>
          <w:szCs w:val="36"/>
          <w:rtl/>
        </w:rPr>
        <w:t xml:space="preserve"> أن الرسل لا </w:t>
      </w:r>
      <w:r w:rsidRPr="004B0C1F">
        <w:rPr>
          <w:rFonts w:cs="Traditional Arabic" w:hint="cs"/>
          <w:sz w:val="36"/>
          <w:szCs w:val="36"/>
          <w:rtl/>
        </w:rPr>
        <w:t>تقتل</w:t>
      </w:r>
      <w:r>
        <w:rPr>
          <w:rFonts w:cs="Traditional Arabic" w:hint="cs"/>
          <w:sz w:val="36"/>
          <w:szCs w:val="36"/>
          <w:rtl/>
        </w:rPr>
        <w:t xml:space="preserve"> ؛</w:t>
      </w:r>
      <w:r w:rsidRPr="004B0C1F">
        <w:rPr>
          <w:rFonts w:cs="Traditional Arabic"/>
          <w:sz w:val="36"/>
          <w:szCs w:val="36"/>
          <w:rtl/>
        </w:rPr>
        <w:t xml:space="preserve"> لضربت أعناقكما</w:t>
      </w:r>
      <w:r>
        <w:rPr>
          <w:rFonts w:cs="Traditional Arabic" w:hint="cs"/>
          <w:sz w:val="36"/>
          <w:szCs w:val="36"/>
          <w:rtl/>
        </w:rPr>
        <w:t xml:space="preserve"> </w:t>
      </w:r>
      <w:r w:rsidRPr="004B0C1F">
        <w:rPr>
          <w:rFonts w:cs="Traditional Arabic"/>
          <w:sz w:val="36"/>
          <w:szCs w:val="36"/>
          <w:rtl/>
        </w:rPr>
        <w:t>"</w:t>
      </w:r>
      <w:r w:rsidRPr="007546AD">
        <w:rPr>
          <w:rFonts w:cs="Traditional Arabic"/>
          <w:sz w:val="36"/>
          <w:szCs w:val="36"/>
          <w:vertAlign w:val="superscript"/>
          <w:rtl/>
        </w:rPr>
        <w:t>(</w:t>
      </w:r>
      <w:r>
        <w:rPr>
          <w:rStyle w:val="a4"/>
          <w:sz w:val="36"/>
          <w:szCs w:val="36"/>
          <w:rtl/>
        </w:rPr>
        <w:footnoteReference w:id="766"/>
      </w:r>
      <w:r w:rsidRPr="007546AD">
        <w:rPr>
          <w:rFonts w:cs="Traditional Arabic"/>
          <w:sz w:val="36"/>
          <w:szCs w:val="36"/>
          <w:vertAlign w:val="superscript"/>
          <w:rtl/>
        </w:rPr>
        <w:t>)</w:t>
      </w:r>
      <w:r>
        <w:rPr>
          <w:rFonts w:cs="Traditional Arabic" w:hint="cs"/>
          <w:sz w:val="36"/>
          <w:szCs w:val="36"/>
          <w:rtl/>
        </w:rPr>
        <w:t xml:space="preserve"> </w:t>
      </w:r>
      <w:r w:rsidRPr="00DC041D">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هؤلاء</w:t>
      </w:r>
      <w:r w:rsidRPr="004B0C1F">
        <w:rPr>
          <w:rFonts w:cs="Traditional Arabic"/>
          <w:sz w:val="36"/>
          <w:szCs w:val="36"/>
          <w:rtl/>
        </w:rPr>
        <w:t xml:space="preserve"> رسل من </w:t>
      </w:r>
      <w:r w:rsidRPr="004B0C1F">
        <w:rPr>
          <w:rFonts w:cs="Traditional Arabic" w:hint="cs"/>
          <w:sz w:val="36"/>
          <w:szCs w:val="36"/>
          <w:rtl/>
        </w:rPr>
        <w:t>ادعى</w:t>
      </w:r>
      <w:r w:rsidRPr="004B0C1F">
        <w:rPr>
          <w:rFonts w:cs="Traditional Arabic"/>
          <w:sz w:val="36"/>
          <w:szCs w:val="36"/>
          <w:rtl/>
        </w:rPr>
        <w:t xml:space="preserve"> النبوة ونطقا بالكفر أمامه </w:t>
      </w:r>
      <w:r>
        <w:rPr>
          <w:rFonts w:cs="Traditional Arabic" w:hint="cs"/>
          <w:sz w:val="36"/>
          <w:szCs w:val="36"/>
          <w:rtl/>
        </w:rPr>
        <w:t xml:space="preserve">- </w:t>
      </w:r>
      <w:r w:rsidRPr="004B0C1F">
        <w:rPr>
          <w:rFonts w:cs="Traditional Arabic"/>
          <w:sz w:val="36"/>
          <w:szCs w:val="36"/>
          <w:rtl/>
        </w:rPr>
        <w:t>عليه الصلاة والسلام</w:t>
      </w:r>
      <w:r>
        <w:rPr>
          <w:rFonts w:cs="Traditional Arabic" w:hint="cs"/>
          <w:sz w:val="36"/>
          <w:szCs w:val="36"/>
          <w:rtl/>
        </w:rPr>
        <w:t xml:space="preserve"> -</w:t>
      </w:r>
      <w:r w:rsidRPr="004B0C1F">
        <w:rPr>
          <w:rFonts w:cs="Traditional Arabic"/>
          <w:sz w:val="36"/>
          <w:szCs w:val="36"/>
          <w:rtl/>
        </w:rPr>
        <w:t xml:space="preserve"> وأقروا لمسيلمة الكذاب بالنبوة</w:t>
      </w:r>
      <w:r>
        <w:rPr>
          <w:rFonts w:cs="Traditional Arabic" w:hint="cs"/>
          <w:sz w:val="36"/>
          <w:szCs w:val="36"/>
          <w:rtl/>
        </w:rPr>
        <w:t xml:space="preserve"> ،</w:t>
      </w:r>
      <w:r w:rsidRPr="004B0C1F">
        <w:rPr>
          <w:rFonts w:cs="Traditional Arabic"/>
          <w:sz w:val="36"/>
          <w:szCs w:val="36"/>
          <w:rtl/>
        </w:rPr>
        <w:t xml:space="preserve"> ومع ذلك عصم رسو</w:t>
      </w:r>
      <w:r w:rsidRPr="004B0C1F">
        <w:rPr>
          <w:rFonts w:cs="Traditional Arabic" w:hint="cs"/>
          <w:sz w:val="36"/>
          <w:szCs w:val="36"/>
          <w:rtl/>
        </w:rPr>
        <w:t>ل</w:t>
      </w:r>
      <w:r w:rsidRPr="004B0C1F">
        <w:rPr>
          <w:rFonts w:cs="Traditional Arabic"/>
          <w:sz w:val="36"/>
          <w:szCs w:val="36"/>
          <w:rtl/>
        </w:rPr>
        <w:t xml:space="preserve"> الله </w:t>
      </w:r>
      <w:r>
        <w:rPr>
          <w:rFonts w:cs="Traditional Arabic" w:hint="cs"/>
          <w:sz w:val="36"/>
          <w:szCs w:val="36"/>
          <w:rtl/>
        </w:rPr>
        <w:t xml:space="preserve">- </w:t>
      </w:r>
      <w:r w:rsidRPr="004B0C1F">
        <w:rPr>
          <w:rFonts w:cs="Traditional Arabic"/>
          <w:sz w:val="36"/>
          <w:szCs w:val="36"/>
          <w:rtl/>
        </w:rPr>
        <w:t>عليه الصلاة والسلام</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دمهم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وخوارج عصرنا يتقربون إلى الله بدماء السفراء</w:t>
      </w:r>
      <w:r>
        <w:rPr>
          <w:rFonts w:cs="Traditional Arabic" w:hint="cs"/>
          <w:sz w:val="36"/>
          <w:szCs w:val="36"/>
          <w:rtl/>
        </w:rPr>
        <w:t xml:space="preserve"> ،</w:t>
      </w:r>
      <w:r w:rsidRPr="004B0C1F">
        <w:rPr>
          <w:rFonts w:cs="Traditional Arabic"/>
          <w:sz w:val="36"/>
          <w:szCs w:val="36"/>
          <w:rtl/>
        </w:rPr>
        <w:t xml:space="preserve"> ولو كانوا من أهل القبلة </w:t>
      </w:r>
      <w:r>
        <w:rPr>
          <w:rFonts w:cs="Traditional Arabic" w:hint="cs"/>
          <w:sz w:val="36"/>
          <w:szCs w:val="36"/>
          <w:rtl/>
        </w:rPr>
        <w:t xml:space="preserve">، </w:t>
      </w:r>
      <w:r w:rsidRPr="004B0C1F">
        <w:rPr>
          <w:rFonts w:cs="Traditional Arabic"/>
          <w:sz w:val="36"/>
          <w:szCs w:val="36"/>
          <w:rtl/>
        </w:rPr>
        <w:t>وهم اليو</w:t>
      </w:r>
      <w:r w:rsidRPr="004B0C1F">
        <w:rPr>
          <w:rFonts w:cs="Traditional Arabic" w:hint="cs"/>
          <w:sz w:val="36"/>
          <w:szCs w:val="36"/>
          <w:rtl/>
        </w:rPr>
        <w:t>م</w:t>
      </w:r>
      <w:r w:rsidRPr="004B0C1F">
        <w:rPr>
          <w:rFonts w:cs="Traditional Arabic"/>
          <w:sz w:val="36"/>
          <w:szCs w:val="36"/>
          <w:rtl/>
        </w:rPr>
        <w:t xml:space="preserve"> بمثابة الرسل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فقد تبنى خوارج عص</w:t>
      </w:r>
      <w:r w:rsidRPr="004B0C1F">
        <w:rPr>
          <w:rFonts w:cs="Traditional Arabic" w:hint="cs"/>
          <w:sz w:val="36"/>
          <w:szCs w:val="36"/>
          <w:rtl/>
        </w:rPr>
        <w:t>رنا</w:t>
      </w:r>
      <w:r w:rsidRPr="004B0C1F">
        <w:rPr>
          <w:rFonts w:cs="Traditional Arabic"/>
          <w:sz w:val="36"/>
          <w:szCs w:val="36"/>
          <w:rtl/>
        </w:rPr>
        <w:t xml:space="preserve"> </w:t>
      </w:r>
      <w:r w:rsidRPr="004B0C1F">
        <w:rPr>
          <w:rFonts w:cs="Traditional Arabic" w:hint="cs"/>
          <w:sz w:val="36"/>
          <w:szCs w:val="36"/>
          <w:rtl/>
        </w:rPr>
        <w:t>اقتحام</w:t>
      </w:r>
      <w:r w:rsidRPr="004B0C1F">
        <w:rPr>
          <w:rFonts w:cs="Traditional Arabic"/>
          <w:sz w:val="36"/>
          <w:szCs w:val="36"/>
          <w:rtl/>
        </w:rPr>
        <w:t xml:space="preserve"> السفارة المصرية في باكستان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ولما ظفر الخوارج بالعرا</w:t>
      </w:r>
      <w:r w:rsidRPr="004B0C1F">
        <w:rPr>
          <w:rFonts w:cs="Traditional Arabic" w:hint="cs"/>
          <w:sz w:val="36"/>
          <w:szCs w:val="36"/>
          <w:rtl/>
        </w:rPr>
        <w:t>ق</w:t>
      </w:r>
      <w:r w:rsidRPr="004B0C1F">
        <w:rPr>
          <w:rFonts w:cs="Traditional Arabic"/>
          <w:sz w:val="36"/>
          <w:szCs w:val="36"/>
          <w:rtl/>
        </w:rPr>
        <w:t xml:space="preserve"> بالسفير المصري المسلم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قاموا</w:t>
      </w:r>
      <w:r w:rsidRPr="004B0C1F">
        <w:rPr>
          <w:rFonts w:cs="Traditional Arabic"/>
          <w:sz w:val="36"/>
          <w:szCs w:val="36"/>
          <w:rtl/>
        </w:rPr>
        <w:t xml:space="preserve"> بذبحه بطريقة بشعة </w:t>
      </w:r>
      <w:r>
        <w:rPr>
          <w:rFonts w:cs="Traditional Arabic" w:hint="cs"/>
          <w:sz w:val="36"/>
          <w:szCs w:val="36"/>
          <w:rtl/>
        </w:rPr>
        <w:t xml:space="preserve">، </w:t>
      </w:r>
      <w:r w:rsidRPr="004B0C1F">
        <w:rPr>
          <w:rFonts w:cs="Traditional Arabic"/>
          <w:sz w:val="36"/>
          <w:szCs w:val="36"/>
          <w:rtl/>
        </w:rPr>
        <w:t xml:space="preserve">وصوروا فعلتهم هذه </w:t>
      </w:r>
      <w:r>
        <w:rPr>
          <w:rFonts w:cs="Traditional Arabic" w:hint="cs"/>
          <w:sz w:val="36"/>
          <w:szCs w:val="36"/>
          <w:rtl/>
        </w:rPr>
        <w:t xml:space="preserve">، </w:t>
      </w:r>
      <w:r>
        <w:rPr>
          <w:rFonts w:cs="Traditional Arabic"/>
          <w:sz w:val="36"/>
          <w:szCs w:val="36"/>
          <w:rtl/>
        </w:rPr>
        <w:t>وأصدروا بيان</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في ذلك </w:t>
      </w:r>
      <w:r>
        <w:rPr>
          <w:rFonts w:cs="Traditional Arabic" w:hint="cs"/>
          <w:sz w:val="36"/>
          <w:szCs w:val="36"/>
          <w:rtl/>
        </w:rPr>
        <w:t xml:space="preserve">، </w:t>
      </w:r>
      <w:r w:rsidRPr="004B0C1F">
        <w:rPr>
          <w:rFonts w:cs="Traditional Arabic"/>
          <w:sz w:val="36"/>
          <w:szCs w:val="36"/>
          <w:rtl/>
        </w:rPr>
        <w:t>سموه</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الصارم</w:t>
      </w:r>
      <w:r w:rsidRPr="004B0C1F">
        <w:rPr>
          <w:rFonts w:cs="Traditional Arabic"/>
          <w:sz w:val="36"/>
          <w:szCs w:val="36"/>
          <w:rtl/>
        </w:rPr>
        <w:t xml:space="preserve"> البتار على سفير الكفار</w:t>
      </w:r>
      <w:r>
        <w:rPr>
          <w:rFonts w:cs="Traditional Arabic" w:hint="cs"/>
          <w:sz w:val="36"/>
          <w:szCs w:val="36"/>
          <w:rtl/>
        </w:rPr>
        <w:t xml:space="preserve"> </w:t>
      </w:r>
      <w:r w:rsidRPr="004B0C1F">
        <w:rPr>
          <w:rFonts w:cs="Traditional Arabic"/>
          <w:sz w:val="36"/>
          <w:szCs w:val="36"/>
          <w:rtl/>
        </w:rPr>
        <w:t>)</w:t>
      </w:r>
      <w:r w:rsidRPr="007546AD">
        <w:rPr>
          <w:rFonts w:cs="Traditional Arabic"/>
          <w:sz w:val="36"/>
          <w:szCs w:val="36"/>
          <w:vertAlign w:val="superscript"/>
          <w:rtl/>
        </w:rPr>
        <w:t>(</w:t>
      </w:r>
      <w:r>
        <w:rPr>
          <w:rStyle w:val="a4"/>
          <w:sz w:val="36"/>
          <w:szCs w:val="36"/>
          <w:rtl/>
        </w:rPr>
        <w:footnoteReference w:id="767"/>
      </w:r>
      <w:r w:rsidRPr="007546AD">
        <w:rPr>
          <w:rFonts w:cs="Traditional Arabic"/>
          <w:sz w:val="36"/>
          <w:szCs w:val="36"/>
          <w:vertAlign w:val="superscript"/>
          <w:rtl/>
        </w:rPr>
        <w:t>)</w:t>
      </w:r>
      <w:r>
        <w:rPr>
          <w:rFonts w:cs="Traditional Arabic" w:hint="cs"/>
          <w:sz w:val="36"/>
          <w:szCs w:val="36"/>
          <w:rtl/>
        </w:rPr>
        <w:t xml:space="preserve"> </w:t>
      </w:r>
      <w:r w:rsidRPr="00DC041D">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سبحان</w:t>
      </w:r>
      <w:r w:rsidRPr="004B0C1F">
        <w:rPr>
          <w:rFonts w:cs="Traditional Arabic"/>
          <w:sz w:val="36"/>
          <w:szCs w:val="36"/>
          <w:rtl/>
        </w:rPr>
        <w:t xml:space="preserve"> ا</w:t>
      </w:r>
      <w:r w:rsidRPr="004B0C1F">
        <w:rPr>
          <w:rFonts w:cs="Traditional Arabic" w:hint="cs"/>
          <w:sz w:val="36"/>
          <w:szCs w:val="36"/>
          <w:rtl/>
        </w:rPr>
        <w:t>لله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دولة مسلمة ي</w:t>
      </w:r>
      <w:r>
        <w:rPr>
          <w:rFonts w:cs="Traditional Arabic" w:hint="cs"/>
          <w:sz w:val="36"/>
          <w:szCs w:val="36"/>
          <w:rtl/>
        </w:rPr>
        <w:t>ُ</w:t>
      </w:r>
      <w:r w:rsidRPr="004B0C1F">
        <w:rPr>
          <w:rFonts w:cs="Traditional Arabic"/>
          <w:sz w:val="36"/>
          <w:szCs w:val="36"/>
          <w:rtl/>
        </w:rPr>
        <w:t>ذبح بطريق</w:t>
      </w:r>
      <w:r w:rsidRPr="004B0C1F">
        <w:rPr>
          <w:rFonts w:cs="Traditional Arabic" w:hint="cs"/>
          <w:sz w:val="36"/>
          <w:szCs w:val="36"/>
          <w:rtl/>
        </w:rPr>
        <w:t>ة</w:t>
      </w:r>
      <w:r w:rsidRPr="004B0C1F">
        <w:rPr>
          <w:rFonts w:cs="Traditional Arabic"/>
          <w:sz w:val="36"/>
          <w:szCs w:val="36"/>
          <w:rtl/>
        </w:rPr>
        <w:t xml:space="preserve"> بشعة </w:t>
      </w:r>
      <w:r>
        <w:rPr>
          <w:rFonts w:cs="Traditional Arabic" w:hint="cs"/>
          <w:sz w:val="36"/>
          <w:szCs w:val="36"/>
          <w:rtl/>
        </w:rPr>
        <w:t xml:space="preserve">، </w:t>
      </w:r>
      <w:r w:rsidRPr="004B0C1F">
        <w:rPr>
          <w:rFonts w:cs="Traditional Arabic"/>
          <w:sz w:val="36"/>
          <w:szCs w:val="36"/>
          <w:rtl/>
        </w:rPr>
        <w:t>ويصور</w:t>
      </w:r>
      <w:r>
        <w:rPr>
          <w:rFonts w:cs="Traditional Arabic" w:hint="cs"/>
          <w:sz w:val="36"/>
          <w:szCs w:val="36"/>
          <w:rtl/>
        </w:rPr>
        <w:t xml:space="preserve"> ،</w:t>
      </w:r>
      <w:r w:rsidRPr="004B0C1F">
        <w:rPr>
          <w:rFonts w:cs="Traditional Arabic"/>
          <w:sz w:val="36"/>
          <w:szCs w:val="36"/>
          <w:rtl/>
        </w:rPr>
        <w:t xml:space="preserve"> والشريعة تنهى عن قتل أشد ملل الكفر</w:t>
      </w:r>
      <w:r>
        <w:rPr>
          <w:rFonts w:cs="Traditional Arabic" w:hint="cs"/>
          <w:sz w:val="36"/>
          <w:szCs w:val="36"/>
          <w:rtl/>
        </w:rPr>
        <w:t xml:space="preserve"> ،</w:t>
      </w:r>
      <w:r w:rsidRPr="004B0C1F">
        <w:rPr>
          <w:rFonts w:cs="Traditional Arabic"/>
          <w:sz w:val="36"/>
          <w:szCs w:val="36"/>
          <w:rtl/>
        </w:rPr>
        <w:t xml:space="preserve"> ولو كانوا من أهل الردة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وممن قتل على أيدي خوارج العصر </w:t>
      </w:r>
      <w:r>
        <w:rPr>
          <w:rFonts w:cs="Traditional Arabic" w:hint="cs"/>
          <w:sz w:val="36"/>
          <w:szCs w:val="36"/>
          <w:rtl/>
        </w:rPr>
        <w:t xml:space="preserve">: </w:t>
      </w:r>
      <w:r w:rsidRPr="004B0C1F">
        <w:rPr>
          <w:rFonts w:cs="Traditional Arabic"/>
          <w:sz w:val="36"/>
          <w:szCs w:val="36"/>
          <w:rtl/>
        </w:rPr>
        <w:t>السفير الجزائري في ا</w:t>
      </w:r>
      <w:r w:rsidRPr="004B0C1F">
        <w:rPr>
          <w:rFonts w:cs="Traditional Arabic" w:hint="cs"/>
          <w:sz w:val="36"/>
          <w:szCs w:val="36"/>
          <w:rtl/>
        </w:rPr>
        <w:t>لعراق</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الخامس</w:t>
      </w:r>
      <w:r w:rsidRPr="004B0C1F">
        <w:rPr>
          <w:rFonts w:cs="Traditional Arabic"/>
          <w:b/>
          <w:bCs/>
          <w:sz w:val="36"/>
          <w:szCs w:val="36"/>
          <w:rtl/>
        </w:rPr>
        <w:t xml:space="preserve"> وال</w:t>
      </w:r>
      <w:r w:rsidRPr="004B0C1F">
        <w:rPr>
          <w:rFonts w:cs="Traditional Arabic" w:hint="cs"/>
          <w:b/>
          <w:bCs/>
          <w:sz w:val="36"/>
          <w:szCs w:val="36"/>
          <w:rtl/>
        </w:rPr>
        <w:t>عشرون</w:t>
      </w:r>
      <w:r>
        <w:rPr>
          <w:rFonts w:cs="Traditional Arabic" w:hint="cs"/>
          <w:b/>
          <w:bCs/>
          <w:sz w:val="36"/>
          <w:szCs w:val="36"/>
          <w:rtl/>
        </w:rPr>
        <w:t xml:space="preserve"> </w:t>
      </w:r>
      <w:r w:rsidRPr="004B0C1F">
        <w:rPr>
          <w:rFonts w:cs="Traditional Arabic"/>
          <w:sz w:val="36"/>
          <w:szCs w:val="36"/>
          <w:rtl/>
        </w:rPr>
        <w:t>: سن ا</w:t>
      </w:r>
      <w:r w:rsidRPr="004B0C1F">
        <w:rPr>
          <w:rFonts w:cs="Traditional Arabic" w:hint="cs"/>
          <w:sz w:val="36"/>
          <w:szCs w:val="36"/>
          <w:rtl/>
        </w:rPr>
        <w:t>لاغتيالات</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فإن الخوارج المتقدمين </w:t>
      </w:r>
      <w:r>
        <w:rPr>
          <w:rFonts w:cs="Traditional Arabic" w:hint="cs"/>
          <w:sz w:val="36"/>
          <w:szCs w:val="36"/>
          <w:rtl/>
        </w:rPr>
        <w:t xml:space="preserve">هم الذين </w:t>
      </w:r>
      <w:r w:rsidRPr="004B0C1F">
        <w:rPr>
          <w:rFonts w:cs="Traditional Arabic"/>
          <w:sz w:val="36"/>
          <w:szCs w:val="36"/>
          <w:rtl/>
        </w:rPr>
        <w:t>سن</w:t>
      </w:r>
      <w:r>
        <w:rPr>
          <w:rFonts w:cs="Traditional Arabic" w:hint="cs"/>
          <w:sz w:val="36"/>
          <w:szCs w:val="36"/>
          <w:rtl/>
        </w:rPr>
        <w:t>ُّ</w:t>
      </w:r>
      <w:r w:rsidRPr="004B0C1F">
        <w:rPr>
          <w:rFonts w:cs="Traditional Arabic"/>
          <w:sz w:val="36"/>
          <w:szCs w:val="36"/>
          <w:rtl/>
        </w:rPr>
        <w:t xml:space="preserve">وا </w:t>
      </w:r>
      <w:r w:rsidRPr="004B0C1F">
        <w:rPr>
          <w:rFonts w:cs="Traditional Arabic" w:hint="cs"/>
          <w:sz w:val="36"/>
          <w:szCs w:val="36"/>
          <w:rtl/>
        </w:rPr>
        <w:t>اغتيال</w:t>
      </w:r>
      <w:r w:rsidRPr="004B0C1F">
        <w:rPr>
          <w:rFonts w:cs="Traditional Arabic"/>
          <w:sz w:val="36"/>
          <w:szCs w:val="36"/>
          <w:rtl/>
        </w:rPr>
        <w:t xml:space="preserve"> أ</w:t>
      </w:r>
      <w:r w:rsidRPr="004B0C1F">
        <w:rPr>
          <w:rFonts w:cs="Traditional Arabic" w:hint="cs"/>
          <w:sz w:val="36"/>
          <w:szCs w:val="36"/>
          <w:rtl/>
        </w:rPr>
        <w:t>هل</w:t>
      </w:r>
      <w:r w:rsidRPr="004B0C1F">
        <w:rPr>
          <w:rFonts w:cs="Traditional Arabic"/>
          <w:sz w:val="36"/>
          <w:szCs w:val="36"/>
          <w:rtl/>
        </w:rPr>
        <w:t xml:space="preserve"> القبلة </w:t>
      </w:r>
      <w:r>
        <w:rPr>
          <w:rFonts w:cs="Traditional Arabic" w:hint="cs"/>
          <w:sz w:val="36"/>
          <w:szCs w:val="36"/>
          <w:rtl/>
        </w:rPr>
        <w:t>؛ ف</w:t>
      </w:r>
      <w:r w:rsidRPr="004B0C1F">
        <w:rPr>
          <w:rFonts w:cs="Traditional Arabic"/>
          <w:sz w:val="36"/>
          <w:szCs w:val="36"/>
          <w:rtl/>
        </w:rPr>
        <w:t>قتلوا الخليفتين ال</w:t>
      </w:r>
      <w:r w:rsidRPr="004B0C1F">
        <w:rPr>
          <w:rFonts w:cs="Traditional Arabic" w:hint="cs"/>
          <w:sz w:val="36"/>
          <w:szCs w:val="36"/>
          <w:rtl/>
        </w:rPr>
        <w:t>راشدين</w:t>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sz w:val="36"/>
          <w:szCs w:val="36"/>
          <w:rtl/>
        </w:rPr>
        <w:t>عثمان بن عفان</w:t>
      </w:r>
      <w:r>
        <w:rPr>
          <w:rFonts w:cs="Traditional Arabic" w:hint="cs"/>
          <w:sz w:val="36"/>
          <w:szCs w:val="36"/>
          <w:rtl/>
        </w:rPr>
        <w:t xml:space="preserve"> ) </w:t>
      </w:r>
      <w:r w:rsidRPr="004B0C1F">
        <w:rPr>
          <w:rFonts w:cs="Traditional Arabic"/>
          <w:sz w:val="36"/>
          <w:szCs w:val="36"/>
          <w:rtl/>
        </w:rPr>
        <w:t>و</w:t>
      </w:r>
      <w:r>
        <w:rPr>
          <w:rFonts w:cs="Traditional Arabic" w:hint="cs"/>
          <w:sz w:val="36"/>
          <w:szCs w:val="36"/>
          <w:rtl/>
        </w:rPr>
        <w:t xml:space="preserve"> ( </w:t>
      </w:r>
      <w:r w:rsidRPr="004B0C1F">
        <w:rPr>
          <w:rFonts w:cs="Traditional Arabic"/>
          <w:sz w:val="36"/>
          <w:szCs w:val="36"/>
          <w:rtl/>
        </w:rPr>
        <w:t>علي بن أبي طال</w:t>
      </w:r>
      <w:r w:rsidRPr="004B0C1F">
        <w:rPr>
          <w:rFonts w:cs="Traditional Arabic" w:hint="cs"/>
          <w:sz w:val="36"/>
          <w:szCs w:val="36"/>
          <w:rtl/>
        </w:rPr>
        <w:t>ب</w:t>
      </w:r>
      <w:r>
        <w:rPr>
          <w:rFonts w:cs="Traditional Arabic" w:hint="cs"/>
          <w:sz w:val="36"/>
          <w:szCs w:val="36"/>
          <w:rtl/>
        </w:rPr>
        <w:t xml:space="preserve"> ) </w:t>
      </w:r>
      <w:r w:rsidRPr="004B0C1F">
        <w:rPr>
          <w:rFonts w:cs="Traditional Arabic"/>
          <w:sz w:val="36"/>
          <w:szCs w:val="36"/>
          <w:rtl/>
        </w:rPr>
        <w:t xml:space="preserve">رضي الله عنهما </w:t>
      </w:r>
      <w:r>
        <w:rPr>
          <w:rFonts w:cs="Traditional Arabic" w:hint="cs"/>
          <w:sz w:val="36"/>
          <w:szCs w:val="36"/>
          <w:rtl/>
        </w:rPr>
        <w:t xml:space="preserve">، </w:t>
      </w:r>
      <w:r w:rsidRPr="004B0C1F">
        <w:rPr>
          <w:rFonts w:cs="Traditional Arabic"/>
          <w:sz w:val="36"/>
          <w:szCs w:val="36"/>
          <w:rtl/>
        </w:rPr>
        <w:t xml:space="preserve">وهم خير أهل الأرض </w:t>
      </w:r>
      <w:r>
        <w:rPr>
          <w:rFonts w:cs="Traditional Arabic" w:hint="cs"/>
          <w:sz w:val="36"/>
          <w:szCs w:val="36"/>
          <w:rtl/>
        </w:rPr>
        <w:t xml:space="preserve">   </w:t>
      </w:r>
      <w:r w:rsidRPr="004B0C1F">
        <w:rPr>
          <w:rFonts w:cs="Traditional Arabic"/>
          <w:sz w:val="36"/>
          <w:szCs w:val="36"/>
          <w:rtl/>
        </w:rPr>
        <w:t>بعد الع</w:t>
      </w:r>
      <w:r>
        <w:rPr>
          <w:rFonts w:cs="Traditional Arabic" w:hint="cs"/>
          <w:sz w:val="36"/>
          <w:szCs w:val="36"/>
          <w:rtl/>
        </w:rPr>
        <w:t>ُ</w:t>
      </w:r>
      <w:r w:rsidRPr="004B0C1F">
        <w:rPr>
          <w:rFonts w:cs="Traditional Arabic"/>
          <w:sz w:val="36"/>
          <w:szCs w:val="36"/>
          <w:rtl/>
        </w:rPr>
        <w:t>م</w:t>
      </w:r>
      <w:r>
        <w:rPr>
          <w:rFonts w:cs="Traditional Arabic" w:hint="cs"/>
          <w:sz w:val="36"/>
          <w:szCs w:val="36"/>
          <w:rtl/>
        </w:rPr>
        <w:t>َ</w:t>
      </w:r>
      <w:r w:rsidRPr="004B0C1F">
        <w:rPr>
          <w:rFonts w:cs="Traditional Arabic"/>
          <w:sz w:val="36"/>
          <w:szCs w:val="36"/>
          <w:rtl/>
        </w:rPr>
        <w:t xml:space="preserve">رين </w:t>
      </w:r>
      <w:r>
        <w:rPr>
          <w:rFonts w:cs="Traditional Arabic" w:hint="cs"/>
          <w:sz w:val="36"/>
          <w:szCs w:val="36"/>
          <w:rtl/>
        </w:rPr>
        <w:t xml:space="preserve">، </w:t>
      </w:r>
      <w:r w:rsidRPr="004B0C1F">
        <w:rPr>
          <w:rFonts w:cs="Traditional Arabic"/>
          <w:sz w:val="36"/>
          <w:szCs w:val="36"/>
          <w:rtl/>
        </w:rPr>
        <w:t>وكم</w:t>
      </w:r>
      <w:r>
        <w:rPr>
          <w:rFonts w:cs="Traditional Arabic" w:hint="cs"/>
          <w:sz w:val="36"/>
          <w:szCs w:val="36"/>
          <w:rtl/>
        </w:rPr>
        <w:t>َ</w:t>
      </w:r>
      <w:r w:rsidRPr="004B0C1F">
        <w:rPr>
          <w:rFonts w:cs="Traditional Arabic"/>
          <w:sz w:val="36"/>
          <w:szCs w:val="36"/>
          <w:rtl/>
        </w:rPr>
        <w:t>نوا لمع</w:t>
      </w:r>
      <w:r w:rsidRPr="004B0C1F">
        <w:rPr>
          <w:rFonts w:cs="Traditional Arabic" w:hint="cs"/>
          <w:sz w:val="36"/>
          <w:szCs w:val="36"/>
          <w:rtl/>
        </w:rPr>
        <w:t>اوية</w:t>
      </w:r>
      <w:r w:rsidRPr="004B0C1F">
        <w:rPr>
          <w:rFonts w:cs="Traditional Arabic"/>
          <w:sz w:val="36"/>
          <w:szCs w:val="36"/>
          <w:rtl/>
        </w:rPr>
        <w:t xml:space="preserve"> أعدل </w:t>
      </w:r>
      <w:r w:rsidRPr="004B0C1F">
        <w:rPr>
          <w:rFonts w:cs="Traditional Arabic" w:hint="cs"/>
          <w:sz w:val="36"/>
          <w:szCs w:val="36"/>
          <w:rtl/>
        </w:rPr>
        <w:t>ملوك</w:t>
      </w:r>
      <w:r w:rsidRPr="004B0C1F">
        <w:rPr>
          <w:rFonts w:cs="Traditional Arabic"/>
          <w:sz w:val="36"/>
          <w:szCs w:val="36"/>
          <w:rtl/>
        </w:rPr>
        <w:t xml:space="preserve"> أهل الأرض </w:t>
      </w:r>
      <w:r>
        <w:rPr>
          <w:rFonts w:cs="Traditional Arabic" w:hint="cs"/>
          <w:sz w:val="36"/>
          <w:szCs w:val="36"/>
          <w:rtl/>
        </w:rPr>
        <w:t xml:space="preserve">، </w:t>
      </w:r>
      <w:r w:rsidRPr="004B0C1F">
        <w:rPr>
          <w:rFonts w:cs="Traditional Arabic"/>
          <w:sz w:val="36"/>
          <w:szCs w:val="36"/>
          <w:rtl/>
        </w:rPr>
        <w:t xml:space="preserve">وعمرو </w:t>
      </w:r>
      <w:r w:rsidRPr="004B0C1F">
        <w:rPr>
          <w:rFonts w:cs="Traditional Arabic" w:hint="cs"/>
          <w:sz w:val="36"/>
          <w:szCs w:val="36"/>
          <w:rtl/>
        </w:rPr>
        <w:t>بن</w:t>
      </w:r>
      <w:r w:rsidRPr="004B0C1F">
        <w:rPr>
          <w:rFonts w:cs="Traditional Arabic"/>
          <w:sz w:val="36"/>
          <w:szCs w:val="36"/>
          <w:rtl/>
        </w:rPr>
        <w:t xml:space="preserve"> العاص </w:t>
      </w:r>
      <w:r>
        <w:rPr>
          <w:rFonts w:cs="Traditional Arabic" w:hint="cs"/>
          <w:sz w:val="36"/>
          <w:szCs w:val="36"/>
          <w:rtl/>
        </w:rPr>
        <w:t xml:space="preserve">- </w:t>
      </w:r>
      <w:r w:rsidRPr="004B0C1F">
        <w:rPr>
          <w:rFonts w:cs="Traditional Arabic"/>
          <w:sz w:val="36"/>
          <w:szCs w:val="36"/>
          <w:rtl/>
        </w:rPr>
        <w:t xml:space="preserve">رضي </w:t>
      </w:r>
      <w:r>
        <w:rPr>
          <w:rFonts w:cs="Traditional Arabic" w:hint="cs"/>
          <w:sz w:val="36"/>
          <w:szCs w:val="36"/>
          <w:rtl/>
        </w:rPr>
        <w:t xml:space="preserve">       </w:t>
      </w:r>
      <w:r w:rsidRPr="004B0C1F">
        <w:rPr>
          <w:rFonts w:cs="Traditional Arabic"/>
          <w:sz w:val="36"/>
          <w:szCs w:val="36"/>
          <w:rtl/>
        </w:rPr>
        <w:t>الله</w:t>
      </w:r>
      <w:r>
        <w:rPr>
          <w:rFonts w:cs="Traditional Arabic" w:hint="cs"/>
          <w:sz w:val="36"/>
          <w:szCs w:val="36"/>
          <w:rtl/>
        </w:rPr>
        <w:t xml:space="preserve"> </w:t>
      </w:r>
      <w:r w:rsidRPr="004B0C1F">
        <w:rPr>
          <w:rFonts w:cs="Traditional Arabic"/>
          <w:sz w:val="36"/>
          <w:szCs w:val="36"/>
          <w:rtl/>
        </w:rPr>
        <w:t xml:space="preserve">عنهما </w:t>
      </w:r>
      <w:r>
        <w:rPr>
          <w:rFonts w:cs="Traditional Arabic" w:hint="cs"/>
          <w:sz w:val="36"/>
          <w:szCs w:val="36"/>
          <w:rtl/>
        </w:rPr>
        <w:t>-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فجاء </w:t>
      </w:r>
      <w:r w:rsidRPr="004B0C1F">
        <w:rPr>
          <w:rFonts w:cs="Traditional Arabic" w:hint="cs"/>
          <w:sz w:val="36"/>
          <w:szCs w:val="36"/>
          <w:rtl/>
        </w:rPr>
        <w:t>خوارج</w:t>
      </w:r>
      <w:r w:rsidRPr="004B0C1F">
        <w:rPr>
          <w:rFonts w:cs="Traditional Arabic"/>
          <w:sz w:val="36"/>
          <w:szCs w:val="36"/>
          <w:rtl/>
        </w:rPr>
        <w:t xml:space="preserve"> عصرنا </w:t>
      </w:r>
      <w:r>
        <w:rPr>
          <w:rFonts w:cs="Traditional Arabic" w:hint="cs"/>
          <w:sz w:val="36"/>
          <w:szCs w:val="36"/>
          <w:rtl/>
        </w:rPr>
        <w:t xml:space="preserve">، </w:t>
      </w:r>
      <w:r w:rsidRPr="004B0C1F">
        <w:rPr>
          <w:rFonts w:cs="Traditional Arabic"/>
          <w:sz w:val="36"/>
          <w:szCs w:val="36"/>
          <w:rtl/>
        </w:rPr>
        <w:t>وشابهوا أسلافهم في هذا الوجه</w:t>
      </w:r>
      <w:r>
        <w:rPr>
          <w:rFonts w:cs="Traditional Arabic" w:hint="cs"/>
          <w:sz w:val="36"/>
          <w:szCs w:val="36"/>
          <w:rtl/>
        </w:rPr>
        <w:t xml:space="preserve"> ،</w:t>
      </w:r>
      <w:r w:rsidRPr="004B0C1F">
        <w:rPr>
          <w:rFonts w:cs="Traditional Arabic"/>
          <w:sz w:val="36"/>
          <w:szCs w:val="36"/>
          <w:rtl/>
        </w:rPr>
        <w:t xml:space="preserve"> وزادوا عليها بأنهم نسبوها إلى س</w:t>
      </w:r>
      <w:r w:rsidRPr="004B0C1F">
        <w:rPr>
          <w:rFonts w:cs="Traditional Arabic" w:hint="cs"/>
          <w:sz w:val="36"/>
          <w:szCs w:val="36"/>
          <w:rtl/>
        </w:rPr>
        <w:t>نة</w:t>
      </w:r>
      <w:r w:rsidRPr="004B0C1F">
        <w:rPr>
          <w:rFonts w:cs="Traditional Arabic"/>
          <w:sz w:val="36"/>
          <w:szCs w:val="36"/>
          <w:rtl/>
        </w:rPr>
        <w:t xml:space="preserve"> أبي القاسم</w:t>
      </w:r>
      <w:r>
        <w:rPr>
          <w:rFonts w:cs="Traditional Arabic" w:hint="cs"/>
          <w:sz w:val="36"/>
          <w:szCs w:val="36"/>
          <w:rtl/>
        </w:rPr>
        <w:t xml:space="preserve">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sz w:val="36"/>
          <w:szCs w:val="36"/>
          <w:rtl/>
        </w:rPr>
        <w:t xml:space="preserve"> وسموها</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w:t>
      </w:r>
      <w:r w:rsidRPr="004B0C1F">
        <w:rPr>
          <w:rFonts w:cs="Traditional Arabic" w:hint="cs"/>
          <w:sz w:val="36"/>
          <w:szCs w:val="36"/>
          <w:rtl/>
        </w:rPr>
        <w:t>الاغتيالات</w:t>
      </w:r>
      <w:r>
        <w:rPr>
          <w:rFonts w:cs="Traditional Arabic" w:hint="cs"/>
          <w:sz w:val="36"/>
          <w:szCs w:val="36"/>
          <w:rtl/>
        </w:rPr>
        <w:t xml:space="preserve"> -</w:t>
      </w:r>
      <w:r w:rsidRPr="004B0C1F">
        <w:rPr>
          <w:rFonts w:cs="Traditional Arabic"/>
          <w:sz w:val="36"/>
          <w:szCs w:val="36"/>
          <w:rtl/>
        </w:rPr>
        <w:t xml:space="preserve"> من السنن المهجورة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وألف</w:t>
      </w:r>
      <w:r w:rsidRPr="004B0C1F">
        <w:rPr>
          <w:rFonts w:cs="Traditional Arabic"/>
          <w:sz w:val="36"/>
          <w:szCs w:val="36"/>
          <w:rtl/>
        </w:rPr>
        <w:t xml:space="preserve"> فارس الزهراني رسالتين في هذ</w:t>
      </w:r>
      <w:r w:rsidRPr="004B0C1F">
        <w:rPr>
          <w:rFonts w:cs="Traditional Arabic" w:hint="cs"/>
          <w:sz w:val="36"/>
          <w:szCs w:val="36"/>
          <w:rtl/>
        </w:rPr>
        <w:t>ا</w:t>
      </w:r>
      <w:r w:rsidRPr="004B0C1F">
        <w:rPr>
          <w:rFonts w:cs="Traditional Arabic"/>
          <w:sz w:val="36"/>
          <w:szCs w:val="36"/>
          <w:rtl/>
        </w:rPr>
        <w:t xml:space="preserve"> الباب</w:t>
      </w:r>
      <w:r>
        <w:rPr>
          <w:rFonts w:cs="Traditional Arabic" w:hint="cs"/>
          <w:sz w:val="36"/>
          <w:szCs w:val="36"/>
          <w:rtl/>
        </w:rPr>
        <w:t xml:space="preserve"> ،</w:t>
      </w:r>
      <w:r w:rsidRPr="004B0C1F">
        <w:rPr>
          <w:rFonts w:cs="Traditional Arabic"/>
          <w:sz w:val="36"/>
          <w:szCs w:val="36"/>
          <w:rtl/>
        </w:rPr>
        <w:t xml:space="preserve"> أحدهما</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الباحث</w:t>
      </w:r>
      <w:r>
        <w:rPr>
          <w:rFonts w:cs="Traditional Arabic" w:hint="cs"/>
          <w:sz w:val="36"/>
          <w:szCs w:val="36"/>
          <w:rtl/>
        </w:rPr>
        <w:t xml:space="preserve"> </w:t>
      </w:r>
      <w:r w:rsidRPr="004B0C1F">
        <w:rPr>
          <w:rFonts w:cs="Traditional Arabic"/>
          <w:sz w:val="36"/>
          <w:szCs w:val="36"/>
          <w:rtl/>
        </w:rPr>
        <w:t>في حكم قتل رجال المباحث</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والثانية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تحريض</w:t>
      </w:r>
      <w:r w:rsidRPr="004B0C1F">
        <w:rPr>
          <w:rFonts w:cs="Traditional Arabic"/>
          <w:sz w:val="36"/>
          <w:szCs w:val="36"/>
          <w:rtl/>
        </w:rPr>
        <w:t xml:space="preserve"> المجاهدين الأبطال على إحياء سنة الاغتيال</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كتب الكثير منهم في ثنايا مؤلفاته</w:t>
      </w:r>
      <w:r w:rsidRPr="004B0C1F">
        <w:rPr>
          <w:rFonts w:cs="Traditional Arabic" w:hint="cs"/>
          <w:sz w:val="36"/>
          <w:szCs w:val="36"/>
          <w:rtl/>
        </w:rPr>
        <w:t>م</w:t>
      </w:r>
      <w:r w:rsidRPr="004B0C1F">
        <w:rPr>
          <w:rFonts w:cs="Traditional Arabic"/>
          <w:sz w:val="36"/>
          <w:szCs w:val="36"/>
          <w:rtl/>
        </w:rPr>
        <w:t xml:space="preserve"> ورسائلهم في ذلك</w:t>
      </w:r>
      <w:r>
        <w:rPr>
          <w:rFonts w:cs="Traditional Arabic" w:hint="cs"/>
          <w:sz w:val="36"/>
          <w:szCs w:val="36"/>
          <w:rtl/>
        </w:rPr>
        <w:t xml:space="preserve"> ،</w:t>
      </w:r>
      <w:r w:rsidRPr="004B0C1F">
        <w:rPr>
          <w:rFonts w:cs="Traditional Arabic"/>
          <w:sz w:val="36"/>
          <w:szCs w:val="36"/>
          <w:rtl/>
        </w:rPr>
        <w:t xml:space="preserve"> وأقوى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عندهم</w:t>
      </w:r>
      <w:r w:rsidRPr="004B0C1F">
        <w:rPr>
          <w:rFonts w:cs="Traditional Arabic"/>
          <w:sz w:val="36"/>
          <w:szCs w:val="36"/>
          <w:rtl/>
        </w:rPr>
        <w:t xml:space="preserve"> </w:t>
      </w:r>
      <w:r w:rsidRPr="004B0C1F">
        <w:rPr>
          <w:rFonts w:cs="Traditional Arabic" w:hint="cs"/>
          <w:sz w:val="36"/>
          <w:szCs w:val="36"/>
          <w:rtl/>
        </w:rPr>
        <w:t>للاستدلال</w:t>
      </w:r>
      <w:r w:rsidRPr="004B0C1F">
        <w:rPr>
          <w:rFonts w:cs="Traditional Arabic"/>
          <w:sz w:val="36"/>
          <w:szCs w:val="36"/>
          <w:rtl/>
        </w:rPr>
        <w:t xml:space="preserve"> على هذه السنة </w:t>
      </w:r>
      <w:r>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المزعومة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قوله</w:t>
      </w:r>
      <w:r w:rsidRPr="004B0C1F">
        <w:rPr>
          <w:rFonts w:cs="Traditional Arabic"/>
          <w:sz w:val="36"/>
          <w:szCs w:val="36"/>
          <w:rtl/>
        </w:rPr>
        <w:t xml:space="preserve"> عليه الصلاة والسلام</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لكعب</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الأشرف</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فإنه</w:t>
      </w:r>
      <w:r w:rsidRPr="004B0C1F">
        <w:rPr>
          <w:rFonts w:cs="Traditional Arabic"/>
          <w:sz w:val="36"/>
          <w:szCs w:val="36"/>
          <w:rtl/>
        </w:rPr>
        <w:t xml:space="preserve"> </w:t>
      </w:r>
      <w:r w:rsidRPr="004B0C1F">
        <w:rPr>
          <w:rFonts w:cs="Traditional Arabic" w:hint="cs"/>
          <w:sz w:val="36"/>
          <w:szCs w:val="36"/>
          <w:rtl/>
        </w:rPr>
        <w:t>قد</w:t>
      </w:r>
      <w:r w:rsidRPr="004B0C1F">
        <w:rPr>
          <w:rFonts w:cs="Traditional Arabic"/>
          <w:sz w:val="36"/>
          <w:szCs w:val="36"/>
          <w:rtl/>
        </w:rPr>
        <w:t xml:space="preserve"> </w:t>
      </w:r>
      <w:r w:rsidRPr="004B0C1F">
        <w:rPr>
          <w:rFonts w:cs="Traditional Arabic" w:hint="cs"/>
          <w:sz w:val="36"/>
          <w:szCs w:val="36"/>
          <w:rtl/>
        </w:rPr>
        <w:t>آذى</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sidRPr="004B0C1F">
        <w:rPr>
          <w:rFonts w:cs="Traditional Arabic" w:hint="cs"/>
          <w:sz w:val="36"/>
          <w:szCs w:val="36"/>
          <w:rtl/>
        </w:rPr>
        <w:t>ورسوله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فقام</w:t>
      </w:r>
      <w:r w:rsidRPr="004B0C1F">
        <w:rPr>
          <w:rFonts w:cs="Traditional Arabic"/>
          <w:sz w:val="36"/>
          <w:szCs w:val="36"/>
          <w:rtl/>
        </w:rPr>
        <w:t xml:space="preserve"> </w:t>
      </w:r>
      <w:r w:rsidRPr="004B0C1F">
        <w:rPr>
          <w:rFonts w:cs="Traditional Arabic" w:hint="cs"/>
          <w:sz w:val="36"/>
          <w:szCs w:val="36"/>
          <w:rtl/>
        </w:rPr>
        <w:t>محمد</w:t>
      </w:r>
      <w:r w:rsidRPr="004B0C1F">
        <w:rPr>
          <w:rFonts w:cs="Traditional Arabic"/>
          <w:sz w:val="36"/>
          <w:szCs w:val="36"/>
          <w:rtl/>
        </w:rPr>
        <w:t xml:space="preserve"> </w:t>
      </w:r>
      <w:r w:rsidRPr="004B0C1F">
        <w:rPr>
          <w:rFonts w:cs="Traditional Arabic" w:hint="cs"/>
          <w:sz w:val="36"/>
          <w:szCs w:val="36"/>
          <w:rtl/>
        </w:rPr>
        <w:t>بن</w:t>
      </w:r>
      <w:r w:rsidRPr="004B0C1F">
        <w:rPr>
          <w:rFonts w:cs="Traditional Arabic"/>
          <w:sz w:val="36"/>
          <w:szCs w:val="36"/>
          <w:rtl/>
        </w:rPr>
        <w:t xml:space="preserve"> </w:t>
      </w:r>
      <w:r w:rsidRPr="004B0C1F">
        <w:rPr>
          <w:rFonts w:cs="Traditional Arabic" w:hint="cs"/>
          <w:sz w:val="36"/>
          <w:szCs w:val="36"/>
          <w:rtl/>
        </w:rPr>
        <w:t>مسلمة</w:t>
      </w:r>
      <w:r w:rsidRPr="004B0C1F">
        <w:rPr>
          <w:rFonts w:cs="Traditional Arabic"/>
          <w:sz w:val="36"/>
          <w:szCs w:val="36"/>
          <w:rtl/>
        </w:rPr>
        <w:t xml:space="preserve"> </w:t>
      </w:r>
      <w:r w:rsidRPr="004B0C1F">
        <w:rPr>
          <w:rFonts w:cs="Traditional Arabic" w:hint="cs"/>
          <w:sz w:val="36"/>
          <w:szCs w:val="36"/>
          <w:rtl/>
        </w:rPr>
        <w:t>فقال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يا</w:t>
      </w:r>
      <w:r w:rsidRPr="004B0C1F">
        <w:rPr>
          <w:rFonts w:cs="Traditional Arabic"/>
          <w:sz w:val="36"/>
          <w:szCs w:val="36"/>
          <w:rtl/>
        </w:rPr>
        <w:t xml:space="preserve"> </w:t>
      </w:r>
      <w:r w:rsidRPr="004B0C1F">
        <w:rPr>
          <w:rFonts w:cs="Traditional Arabic" w:hint="cs"/>
          <w:sz w:val="36"/>
          <w:szCs w:val="36"/>
          <w:rtl/>
        </w:rPr>
        <w:t>رسول</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أتحب</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w:t>
      </w:r>
      <w:r w:rsidRPr="004B0C1F">
        <w:rPr>
          <w:rFonts w:cs="Traditional Arabic" w:hint="cs"/>
          <w:sz w:val="36"/>
          <w:szCs w:val="36"/>
          <w:rtl/>
        </w:rPr>
        <w:t>أقتله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نعم</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r w:rsidRPr="007546AD">
        <w:rPr>
          <w:rFonts w:cs="Traditional Arabic"/>
          <w:sz w:val="36"/>
          <w:szCs w:val="36"/>
          <w:vertAlign w:val="superscript"/>
          <w:rtl/>
        </w:rPr>
        <w:t>(</w:t>
      </w:r>
      <w:r>
        <w:rPr>
          <w:rStyle w:val="a4"/>
          <w:sz w:val="36"/>
          <w:szCs w:val="36"/>
          <w:rtl/>
        </w:rPr>
        <w:footnoteReference w:id="768"/>
      </w:r>
      <w:r w:rsidRPr="007546AD">
        <w:rPr>
          <w:rFonts w:cs="Traditional Arabic"/>
          <w:sz w:val="36"/>
          <w:szCs w:val="36"/>
          <w:vertAlign w:val="superscript"/>
          <w:rtl/>
        </w:rPr>
        <w:t>)</w:t>
      </w:r>
      <w:r w:rsidRPr="007546AD">
        <w:rPr>
          <w:rFonts w:cs="Traditional Arabic" w:hint="cs"/>
          <w:sz w:val="36"/>
          <w:szCs w:val="36"/>
          <w:rtl/>
        </w:rPr>
        <w:t xml:space="preserve"> </w:t>
      </w:r>
      <w:r w:rsidRPr="007546AD">
        <w:rPr>
          <w:rFonts w:cs="Traditional Arabic"/>
          <w:sz w:val="36"/>
          <w:szCs w:val="36"/>
          <w:rtl/>
        </w:rPr>
        <w:t>.</w:t>
      </w:r>
    </w:p>
    <w:p w:rsidR="00FD43E2" w:rsidRPr="00B03FE4"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السادس</w:t>
      </w:r>
      <w:r w:rsidRPr="004B0C1F">
        <w:rPr>
          <w:rFonts w:cs="Traditional Arabic"/>
          <w:b/>
          <w:bCs/>
          <w:sz w:val="36"/>
          <w:szCs w:val="36"/>
          <w:rtl/>
        </w:rPr>
        <w:t xml:space="preserve"> والعشرون</w:t>
      </w:r>
      <w:r>
        <w:rPr>
          <w:rFonts w:cs="Traditional Arabic" w:hint="cs"/>
          <w:b/>
          <w:bCs/>
          <w:sz w:val="36"/>
          <w:szCs w:val="36"/>
          <w:rtl/>
        </w:rPr>
        <w:t xml:space="preserve"> </w:t>
      </w:r>
      <w:r w:rsidRPr="004B0C1F">
        <w:rPr>
          <w:rFonts w:cs="Traditional Arabic"/>
          <w:sz w:val="36"/>
          <w:szCs w:val="36"/>
          <w:rtl/>
        </w:rPr>
        <w:t>: ا</w:t>
      </w:r>
      <w:r w:rsidRPr="004B0C1F">
        <w:rPr>
          <w:rFonts w:cs="Traditional Arabic" w:hint="cs"/>
          <w:sz w:val="36"/>
          <w:szCs w:val="36"/>
          <w:rtl/>
        </w:rPr>
        <w:t>لاعتقاد</w:t>
      </w:r>
      <w:r w:rsidRPr="004B0C1F">
        <w:rPr>
          <w:rFonts w:cs="Traditional Arabic"/>
          <w:sz w:val="36"/>
          <w:szCs w:val="36"/>
          <w:rtl/>
        </w:rPr>
        <w:t xml:space="preserve"> أنهم الفرقة الناجية </w:t>
      </w:r>
      <w:r>
        <w:rPr>
          <w:rFonts w:cs="Traditional Arabic" w:hint="cs"/>
          <w:sz w:val="36"/>
          <w:szCs w:val="36"/>
          <w:rtl/>
        </w:rPr>
        <w:t xml:space="preserve">، </w:t>
      </w:r>
      <w:r w:rsidRPr="004B0C1F">
        <w:rPr>
          <w:rFonts w:cs="Traditional Arabic"/>
          <w:sz w:val="36"/>
          <w:szCs w:val="36"/>
          <w:rtl/>
        </w:rPr>
        <w:t>ولا يوجد غيرهم على الكتاب والسنة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شيخ الإسلام</w:t>
      </w:r>
      <w:r>
        <w:rPr>
          <w:rFonts w:cs="Traditional Arabic" w:hint="cs"/>
          <w:sz w:val="36"/>
          <w:szCs w:val="36"/>
          <w:rtl/>
        </w:rPr>
        <w:t xml:space="preserve"> </w:t>
      </w:r>
      <w:r w:rsidRPr="004B0C1F">
        <w:rPr>
          <w:rFonts w:cs="Traditional Arabic"/>
          <w:sz w:val="36"/>
          <w:szCs w:val="36"/>
          <w:rtl/>
        </w:rPr>
        <w:t>: "</w:t>
      </w:r>
      <w:r w:rsidRPr="004B0C1F">
        <w:rPr>
          <w:rFonts w:cs="Traditional Arabic"/>
          <w:b/>
          <w:bCs/>
          <w:sz w:val="36"/>
          <w:szCs w:val="36"/>
          <w:rtl/>
        </w:rPr>
        <w:t xml:space="preserve"> </w:t>
      </w:r>
      <w:r w:rsidRPr="004B0C1F">
        <w:rPr>
          <w:rFonts w:cs="Traditional Arabic" w:hint="cs"/>
          <w:sz w:val="36"/>
          <w:szCs w:val="36"/>
          <w:rtl/>
        </w:rPr>
        <w:t>وأول</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ضل</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w:t>
      </w:r>
      <w:r w:rsidRPr="004B0C1F">
        <w:rPr>
          <w:rFonts w:cs="Traditional Arabic" w:hint="cs"/>
          <w:sz w:val="36"/>
          <w:szCs w:val="36"/>
          <w:rtl/>
        </w:rPr>
        <w:t>ذلك</w:t>
      </w:r>
      <w:r w:rsidRPr="004B0C1F">
        <w:rPr>
          <w:rFonts w:cs="Traditional Arabic"/>
          <w:sz w:val="36"/>
          <w:szCs w:val="36"/>
          <w:rtl/>
        </w:rPr>
        <w:t xml:space="preserve"> </w:t>
      </w:r>
      <w:r w:rsidRPr="004B0C1F">
        <w:rPr>
          <w:rFonts w:cs="Traditional Arabic" w:hint="cs"/>
          <w:sz w:val="36"/>
          <w:szCs w:val="36"/>
          <w:rtl/>
        </w:rPr>
        <w:t>هم</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sidRPr="004B0C1F">
        <w:rPr>
          <w:rFonts w:cs="Traditional Arabic" w:hint="cs"/>
          <w:sz w:val="36"/>
          <w:szCs w:val="36"/>
          <w:rtl/>
        </w:rPr>
        <w:t>المارقون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حيث</w:t>
      </w:r>
      <w:r w:rsidRPr="004B0C1F">
        <w:rPr>
          <w:rFonts w:cs="Traditional Arabic"/>
          <w:sz w:val="36"/>
          <w:szCs w:val="36"/>
          <w:rtl/>
        </w:rPr>
        <w:t xml:space="preserve"> </w:t>
      </w:r>
      <w:r w:rsidRPr="004B0C1F">
        <w:rPr>
          <w:rFonts w:cs="Traditional Arabic" w:hint="cs"/>
          <w:sz w:val="36"/>
          <w:szCs w:val="36"/>
          <w:rtl/>
        </w:rPr>
        <w:t>حكموا</w:t>
      </w:r>
      <w:r w:rsidRPr="004B0C1F">
        <w:rPr>
          <w:rFonts w:cs="Traditional Arabic"/>
          <w:sz w:val="36"/>
          <w:szCs w:val="36"/>
          <w:rtl/>
        </w:rPr>
        <w:t xml:space="preserve"> </w:t>
      </w:r>
      <w:r w:rsidRPr="004B0C1F">
        <w:rPr>
          <w:rFonts w:cs="Traditional Arabic" w:hint="cs"/>
          <w:sz w:val="36"/>
          <w:szCs w:val="36"/>
          <w:rtl/>
        </w:rPr>
        <w:t>لنفوسهم</w:t>
      </w:r>
      <w:r w:rsidRPr="004B0C1F">
        <w:rPr>
          <w:rFonts w:cs="Traditional Arabic"/>
          <w:sz w:val="36"/>
          <w:szCs w:val="36"/>
          <w:rtl/>
        </w:rPr>
        <w:t xml:space="preserve"> </w:t>
      </w:r>
      <w:r w:rsidRPr="004B0C1F">
        <w:rPr>
          <w:rFonts w:cs="Traditional Arabic" w:hint="cs"/>
          <w:sz w:val="36"/>
          <w:szCs w:val="36"/>
          <w:rtl/>
        </w:rPr>
        <w:t>بأنهم</w:t>
      </w:r>
      <w:r w:rsidRPr="004B0C1F">
        <w:rPr>
          <w:rFonts w:cs="Traditional Arabic"/>
          <w:sz w:val="36"/>
          <w:szCs w:val="36"/>
          <w:rtl/>
        </w:rPr>
        <w:t xml:space="preserve"> </w:t>
      </w:r>
      <w:r w:rsidRPr="004B0C1F">
        <w:rPr>
          <w:rFonts w:cs="Traditional Arabic" w:hint="cs"/>
          <w:sz w:val="36"/>
          <w:szCs w:val="36"/>
          <w:rtl/>
        </w:rPr>
        <w:t>المتمسكون</w:t>
      </w:r>
      <w:r w:rsidRPr="004B0C1F">
        <w:rPr>
          <w:rFonts w:cs="Traditional Arabic"/>
          <w:sz w:val="36"/>
          <w:szCs w:val="36"/>
          <w:rtl/>
        </w:rPr>
        <w:t xml:space="preserve"> </w:t>
      </w:r>
      <w:r w:rsidRPr="004B0C1F">
        <w:rPr>
          <w:rFonts w:cs="Traditional Arabic" w:hint="cs"/>
          <w:sz w:val="36"/>
          <w:szCs w:val="36"/>
          <w:rtl/>
        </w:rPr>
        <w:t>بكتاب</w:t>
      </w:r>
      <w:r w:rsidRPr="004B0C1F">
        <w:rPr>
          <w:rFonts w:cs="Traditional Arabic"/>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وسنته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وأن</w:t>
      </w:r>
      <w:r w:rsidRPr="004B0C1F">
        <w:rPr>
          <w:rFonts w:cs="Traditional Arabic"/>
          <w:sz w:val="36"/>
          <w:szCs w:val="36"/>
          <w:rtl/>
        </w:rPr>
        <w:t xml:space="preserve"> </w:t>
      </w:r>
      <w:r w:rsidRPr="004B0C1F">
        <w:rPr>
          <w:rFonts w:cs="Traditional Arabic" w:hint="cs"/>
          <w:sz w:val="36"/>
          <w:szCs w:val="36"/>
          <w:rtl/>
        </w:rPr>
        <w:t>عليا</w:t>
      </w:r>
      <w:r w:rsidRPr="004B0C1F">
        <w:rPr>
          <w:rFonts w:cs="Traditional Arabic"/>
          <w:sz w:val="36"/>
          <w:szCs w:val="36"/>
          <w:rtl/>
        </w:rPr>
        <w:t xml:space="preserve"> </w:t>
      </w:r>
      <w:r w:rsidRPr="004B0C1F">
        <w:rPr>
          <w:rFonts w:cs="Traditional Arabic" w:hint="cs"/>
          <w:sz w:val="36"/>
          <w:szCs w:val="36"/>
          <w:rtl/>
        </w:rPr>
        <w:t>ومعاوية</w:t>
      </w:r>
      <w:r w:rsidRPr="004B0C1F">
        <w:rPr>
          <w:rFonts w:cs="Traditional Arabic"/>
          <w:sz w:val="36"/>
          <w:szCs w:val="36"/>
          <w:rtl/>
        </w:rPr>
        <w:t xml:space="preserve"> </w:t>
      </w:r>
      <w:r w:rsidRPr="004B0C1F">
        <w:rPr>
          <w:rFonts w:cs="Traditional Arabic" w:hint="cs"/>
          <w:sz w:val="36"/>
          <w:szCs w:val="36"/>
          <w:rtl/>
        </w:rPr>
        <w:t>والعسكريين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هم</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w:t>
      </w:r>
      <w:r w:rsidRPr="004B0C1F">
        <w:rPr>
          <w:rFonts w:cs="Traditional Arabic" w:hint="cs"/>
          <w:sz w:val="36"/>
          <w:szCs w:val="36"/>
          <w:rtl/>
        </w:rPr>
        <w:t>المعصية</w:t>
      </w:r>
      <w:r w:rsidRPr="004B0C1F">
        <w:rPr>
          <w:rFonts w:cs="Traditional Arabic"/>
          <w:sz w:val="36"/>
          <w:szCs w:val="36"/>
          <w:rtl/>
        </w:rPr>
        <w:t xml:space="preserve"> </w:t>
      </w:r>
      <w:r w:rsidRPr="004B0C1F">
        <w:rPr>
          <w:rFonts w:cs="Traditional Arabic" w:hint="cs"/>
          <w:sz w:val="36"/>
          <w:szCs w:val="36"/>
          <w:rtl/>
        </w:rPr>
        <w:t>والبدعة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فاستحلوا</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استحلوه</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المسلمين</w:t>
      </w:r>
      <w:r>
        <w:rPr>
          <w:rFonts w:cs="Traditional Arabic" w:hint="cs"/>
          <w:sz w:val="36"/>
          <w:szCs w:val="36"/>
          <w:rtl/>
        </w:rPr>
        <w:t xml:space="preserve"> </w:t>
      </w:r>
      <w:r w:rsidRPr="004B0C1F">
        <w:rPr>
          <w:rFonts w:cs="Traditional Arabic"/>
          <w:sz w:val="36"/>
          <w:szCs w:val="36"/>
          <w:rtl/>
        </w:rPr>
        <w:t>"</w:t>
      </w:r>
      <w:r w:rsidRPr="00BA37D1">
        <w:rPr>
          <w:rFonts w:cs="Traditional Arabic"/>
          <w:b/>
          <w:bCs/>
          <w:sz w:val="36"/>
          <w:szCs w:val="36"/>
          <w:vertAlign w:val="superscript"/>
          <w:rtl/>
        </w:rPr>
        <w:t>(</w:t>
      </w:r>
      <w:r w:rsidRPr="00BA37D1">
        <w:rPr>
          <w:rFonts w:cs="Traditional Arabic"/>
          <w:b/>
          <w:sz w:val="36"/>
          <w:szCs w:val="36"/>
          <w:vertAlign w:val="superscript"/>
          <w:rtl/>
        </w:rPr>
        <w:footnoteReference w:id="769"/>
      </w:r>
      <w:r w:rsidRPr="00BA37D1">
        <w:rPr>
          <w:rFonts w:cs="Traditional Arabic"/>
          <w:b/>
          <w:bCs/>
          <w:sz w:val="36"/>
          <w:szCs w:val="36"/>
          <w:vertAlign w:val="superscript"/>
          <w:rtl/>
        </w:rPr>
        <w:t>)</w:t>
      </w:r>
      <w:r>
        <w:rPr>
          <w:rFonts w:cs="Traditional Arabic" w:hint="cs"/>
          <w:b/>
          <w:bCs/>
          <w:sz w:val="36"/>
          <w:szCs w:val="36"/>
          <w:vertAlign w:val="superscript"/>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ولذلك</w:t>
      </w:r>
      <w:r w:rsidRPr="004B0C1F">
        <w:rPr>
          <w:rFonts w:cs="Traditional Arabic"/>
          <w:sz w:val="36"/>
          <w:szCs w:val="36"/>
          <w:rtl/>
        </w:rPr>
        <w:t xml:space="preserve"> يسمون </w:t>
      </w:r>
      <w:r w:rsidRPr="004B0C1F">
        <w:rPr>
          <w:rFonts w:cs="Traditional Arabic" w:hint="cs"/>
          <w:sz w:val="36"/>
          <w:szCs w:val="36"/>
          <w:rtl/>
        </w:rPr>
        <w:t>أنفسهم</w:t>
      </w:r>
      <w:r w:rsidRPr="004B0C1F">
        <w:rPr>
          <w:rFonts w:cs="Traditional Arabic"/>
          <w:sz w:val="36"/>
          <w:szCs w:val="36"/>
          <w:rtl/>
        </w:rPr>
        <w:t xml:space="preserve"> و</w:t>
      </w:r>
      <w:r w:rsidRPr="004B0C1F">
        <w:rPr>
          <w:rFonts w:cs="Traditional Arabic" w:hint="cs"/>
          <w:sz w:val="36"/>
          <w:szCs w:val="36"/>
          <w:rtl/>
        </w:rPr>
        <w:t>أتبعاهم</w:t>
      </w:r>
      <w:r w:rsidRPr="004B0C1F">
        <w:rPr>
          <w:rFonts w:cs="Traditional Arabic"/>
          <w:sz w:val="36"/>
          <w:szCs w:val="36"/>
          <w:rtl/>
        </w:rPr>
        <w:t xml:space="preserve"> بالموحدين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w:t>
      </w:r>
      <w:r w:rsidRPr="004B0C1F">
        <w:rPr>
          <w:rFonts w:cs="Traditional Arabic" w:hint="cs"/>
          <w:sz w:val="36"/>
          <w:szCs w:val="36"/>
          <w:rtl/>
        </w:rPr>
        <w:t>ل</w:t>
      </w:r>
      <w:r w:rsidRPr="004B0C1F">
        <w:rPr>
          <w:rFonts w:cs="Traditional Arabic"/>
          <w:sz w:val="36"/>
          <w:szCs w:val="36"/>
          <w:rtl/>
        </w:rPr>
        <w:t xml:space="preserve"> المقد</w:t>
      </w:r>
      <w:r w:rsidRPr="004B0C1F">
        <w:rPr>
          <w:rFonts w:cs="Traditional Arabic" w:hint="cs"/>
          <w:sz w:val="36"/>
          <w:szCs w:val="36"/>
          <w:rtl/>
        </w:rPr>
        <w:t>سي</w:t>
      </w:r>
      <w:r w:rsidRPr="004B0C1F">
        <w:rPr>
          <w:rFonts w:cs="Traditional Arabic"/>
          <w:sz w:val="36"/>
          <w:szCs w:val="36"/>
          <w:rtl/>
        </w:rPr>
        <w:t xml:space="preserve"> في الرسالة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proofErr w:type="spellStart"/>
      <w:r w:rsidRPr="004B0C1F">
        <w:rPr>
          <w:rFonts w:cs="Traditional Arabic" w:hint="cs"/>
          <w:sz w:val="36"/>
          <w:szCs w:val="36"/>
          <w:rtl/>
        </w:rPr>
        <w:t>الثلاثينية</w:t>
      </w:r>
      <w:proofErr w:type="spellEnd"/>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أردت</w:t>
      </w:r>
      <w:r w:rsidRPr="004B0C1F">
        <w:rPr>
          <w:rFonts w:cs="Traditional Arabic"/>
          <w:sz w:val="36"/>
          <w:szCs w:val="36"/>
          <w:rtl/>
        </w:rPr>
        <w:t xml:space="preserve"> بهذه الورقات أن أبين للسائل وغيره ، براءتي وإخوا</w:t>
      </w:r>
      <w:r w:rsidRPr="004B0C1F">
        <w:rPr>
          <w:rFonts w:cs="Traditional Arabic" w:hint="cs"/>
          <w:sz w:val="36"/>
          <w:szCs w:val="36"/>
          <w:rtl/>
        </w:rPr>
        <w:t>ني</w:t>
      </w:r>
      <w:r w:rsidRPr="004B0C1F">
        <w:rPr>
          <w:rFonts w:cs="Traditional Arabic"/>
          <w:sz w:val="36"/>
          <w:szCs w:val="36"/>
          <w:rtl/>
        </w:rPr>
        <w:t xml:space="preserve"> الموحدين أنصار هذه الدعوة المباركة في كل مكان ؛ من تهمة الغلو في التكفير</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ويقصد بالموحدين الخوارج </w:t>
      </w:r>
      <w:r>
        <w:rPr>
          <w:rFonts w:cs="Traditional Arabic" w:hint="cs"/>
          <w:sz w:val="36"/>
          <w:szCs w:val="36"/>
          <w:rtl/>
        </w:rPr>
        <w:t xml:space="preserve">؛ </w:t>
      </w:r>
      <w:r w:rsidRPr="004B0C1F">
        <w:rPr>
          <w:rFonts w:cs="Traditional Arabic"/>
          <w:sz w:val="36"/>
          <w:szCs w:val="36"/>
          <w:rtl/>
        </w:rPr>
        <w:t xml:space="preserve">الذين على </w:t>
      </w:r>
      <w:r w:rsidRPr="004B0C1F">
        <w:rPr>
          <w:rFonts w:cs="Traditional Arabic" w:hint="cs"/>
          <w:sz w:val="36"/>
          <w:szCs w:val="36"/>
          <w:rtl/>
        </w:rPr>
        <w:t>شاكلته</w:t>
      </w:r>
      <w:r>
        <w:rPr>
          <w:rFonts w:cs="Traditional Arabic" w:hint="cs"/>
          <w:sz w:val="36"/>
          <w:szCs w:val="36"/>
          <w:rtl/>
        </w:rPr>
        <w:t xml:space="preserve"> </w:t>
      </w:r>
      <w:r w:rsidRPr="004B0C1F">
        <w:rPr>
          <w:rFonts w:cs="Traditional Arabic"/>
          <w:sz w:val="36"/>
          <w:szCs w:val="36"/>
          <w:rtl/>
        </w:rPr>
        <w:t>.</w:t>
      </w:r>
    </w:p>
    <w:p w:rsidR="00FD43E2" w:rsidRPr="00B03FE4" w:rsidRDefault="00FD43E2" w:rsidP="00FD43E2">
      <w:pPr>
        <w:widowControl w:val="0"/>
        <w:spacing w:after="0" w:line="240" w:lineRule="auto"/>
        <w:jc w:val="both"/>
        <w:rPr>
          <w:rFonts w:cs="Traditional Arabic"/>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السابع</w:t>
      </w:r>
      <w:r w:rsidRPr="004B0C1F">
        <w:rPr>
          <w:rFonts w:cs="Traditional Arabic"/>
          <w:b/>
          <w:bCs/>
          <w:sz w:val="36"/>
          <w:szCs w:val="36"/>
          <w:rtl/>
        </w:rPr>
        <w:t xml:space="preserve"> والعشرون</w:t>
      </w:r>
      <w:r>
        <w:rPr>
          <w:rFonts w:cs="Traditional Arabic" w:hint="cs"/>
          <w:sz w:val="36"/>
          <w:szCs w:val="36"/>
          <w:rtl/>
        </w:rPr>
        <w:t xml:space="preserve"> </w:t>
      </w:r>
      <w:r w:rsidRPr="004B0C1F">
        <w:rPr>
          <w:rFonts w:cs="Traditional Arabic"/>
          <w:sz w:val="36"/>
          <w:szCs w:val="36"/>
          <w:rtl/>
        </w:rPr>
        <w:t xml:space="preserve">: جعل ما </w:t>
      </w:r>
      <w:r w:rsidRPr="004B0C1F">
        <w:rPr>
          <w:rFonts w:cs="Traditional Arabic" w:hint="cs"/>
          <w:sz w:val="36"/>
          <w:szCs w:val="36"/>
          <w:rtl/>
        </w:rPr>
        <w:t>ليس</w:t>
      </w:r>
      <w:r w:rsidRPr="004B0C1F">
        <w:rPr>
          <w:rFonts w:cs="Traditional Arabic"/>
          <w:sz w:val="36"/>
          <w:szCs w:val="36"/>
          <w:rtl/>
        </w:rPr>
        <w:t xml:space="preserve"> بسيئة سيئة</w:t>
      </w:r>
      <w:r>
        <w:rPr>
          <w:rFonts w:cs="Traditional Arabic" w:hint="cs"/>
          <w:sz w:val="36"/>
          <w:szCs w:val="36"/>
          <w:rtl/>
        </w:rPr>
        <w:t xml:space="preserve"> ،</w:t>
      </w:r>
      <w:r w:rsidRPr="004B0C1F">
        <w:rPr>
          <w:rFonts w:cs="Traditional Arabic"/>
          <w:sz w:val="36"/>
          <w:szCs w:val="36"/>
          <w:rtl/>
        </w:rPr>
        <w:t xml:space="preserve"> وهذ</w:t>
      </w:r>
      <w:r w:rsidRPr="004B0C1F">
        <w:rPr>
          <w:rFonts w:cs="Traditional Arabic" w:hint="cs"/>
          <w:sz w:val="36"/>
          <w:szCs w:val="36"/>
          <w:rtl/>
        </w:rPr>
        <w:t>ه</w:t>
      </w:r>
      <w:r w:rsidRPr="004B0C1F">
        <w:rPr>
          <w:rFonts w:cs="Traditional Arabic"/>
          <w:sz w:val="36"/>
          <w:szCs w:val="36"/>
          <w:rtl/>
        </w:rPr>
        <w:t xml:space="preserve"> الصفة ذكرها شيخ الإسلام </w:t>
      </w:r>
      <w:r w:rsidRPr="004B0C1F">
        <w:rPr>
          <w:rFonts w:cs="Traditional Arabic" w:hint="cs"/>
          <w:sz w:val="36"/>
          <w:szCs w:val="36"/>
          <w:rtl/>
        </w:rPr>
        <w:t>ابن</w:t>
      </w:r>
      <w:r w:rsidRPr="004B0C1F">
        <w:rPr>
          <w:rFonts w:cs="Traditional Arabic"/>
          <w:sz w:val="36"/>
          <w:szCs w:val="36"/>
          <w:rtl/>
        </w:rPr>
        <w:t xml:space="preserve"> تيمية </w:t>
      </w:r>
      <w:r>
        <w:rPr>
          <w:rFonts w:cs="Traditional Arabic" w:hint="cs"/>
          <w:sz w:val="36"/>
          <w:szCs w:val="36"/>
          <w:rtl/>
        </w:rPr>
        <w:t xml:space="preserve">- </w:t>
      </w:r>
      <w:r w:rsidRPr="004B0C1F">
        <w:rPr>
          <w:rFonts w:cs="Traditional Arabic" w:hint="cs"/>
          <w:sz w:val="36"/>
          <w:szCs w:val="36"/>
          <w:rtl/>
        </w:rPr>
        <w:t>كما</w:t>
      </w:r>
      <w:r w:rsidRPr="004B0C1F">
        <w:rPr>
          <w:rFonts w:cs="Traditional Arabic"/>
          <w:sz w:val="36"/>
          <w:szCs w:val="36"/>
          <w:rtl/>
        </w:rPr>
        <w:t xml:space="preserve"> نقلنا في المبحث الخامس</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ووجه</w:t>
      </w:r>
      <w:r w:rsidRPr="004B0C1F">
        <w:rPr>
          <w:rFonts w:cs="Traditional Arabic"/>
          <w:sz w:val="36"/>
          <w:szCs w:val="36"/>
          <w:rtl/>
        </w:rPr>
        <w:t xml:space="preserve"> ذلك أن الشقي ذا الخويصرة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اعتبر</w:t>
      </w:r>
      <w:r w:rsidRPr="004B0C1F">
        <w:rPr>
          <w:rFonts w:cs="Traditional Arabic"/>
          <w:sz w:val="36"/>
          <w:szCs w:val="36"/>
          <w:rtl/>
        </w:rPr>
        <w:t xml:space="preserve"> فعل النبي </w:t>
      </w:r>
      <w:r>
        <w:rPr>
          <w:rFonts w:cs="Traditional Arabic" w:hint="cs"/>
          <w:sz w:val="36"/>
          <w:szCs w:val="36"/>
          <w:rtl/>
        </w:rPr>
        <w:t xml:space="preserve">- </w:t>
      </w:r>
      <w:r w:rsidRPr="004B0C1F">
        <w:rPr>
          <w:rFonts w:cs="Traditional Arabic"/>
          <w:sz w:val="36"/>
          <w:szCs w:val="36"/>
          <w:rtl/>
        </w:rPr>
        <w:t>عليه ال</w:t>
      </w:r>
      <w:r w:rsidRPr="004B0C1F">
        <w:rPr>
          <w:rFonts w:cs="Traditional Arabic" w:hint="cs"/>
          <w:sz w:val="36"/>
          <w:szCs w:val="36"/>
          <w:rtl/>
        </w:rPr>
        <w:t>صلاة</w:t>
      </w:r>
      <w:r w:rsidRPr="004B0C1F">
        <w:rPr>
          <w:rFonts w:cs="Traditional Arabic"/>
          <w:sz w:val="36"/>
          <w:szCs w:val="36"/>
          <w:rtl/>
        </w:rPr>
        <w:t xml:space="preserve"> والسلام</w:t>
      </w:r>
      <w:r>
        <w:rPr>
          <w:rFonts w:cs="Traditional Arabic" w:hint="cs"/>
          <w:sz w:val="36"/>
          <w:szCs w:val="36"/>
          <w:rtl/>
        </w:rPr>
        <w:t xml:space="preserve"> -</w:t>
      </w:r>
      <w:r w:rsidRPr="004B0C1F">
        <w:rPr>
          <w:rFonts w:cs="Traditional Arabic"/>
          <w:sz w:val="36"/>
          <w:szCs w:val="36"/>
          <w:rtl/>
        </w:rPr>
        <w:t xml:space="preserve"> في توزيع المال سيئ</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والأمر ليس كذلك</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وخوارج عصرنا </w:t>
      </w:r>
      <w:r>
        <w:rPr>
          <w:rFonts w:cs="Traditional Arabic" w:hint="cs"/>
          <w:sz w:val="36"/>
          <w:szCs w:val="36"/>
          <w:rtl/>
        </w:rPr>
        <w:t xml:space="preserve">- </w:t>
      </w:r>
      <w:r w:rsidRPr="004B0C1F">
        <w:rPr>
          <w:rFonts w:cs="Traditional Arabic"/>
          <w:sz w:val="36"/>
          <w:szCs w:val="36"/>
          <w:rtl/>
        </w:rPr>
        <w:t>كذ</w:t>
      </w:r>
      <w:r w:rsidRPr="004B0C1F">
        <w:rPr>
          <w:rFonts w:cs="Traditional Arabic" w:hint="cs"/>
          <w:sz w:val="36"/>
          <w:szCs w:val="36"/>
          <w:rtl/>
        </w:rPr>
        <w:t>لك</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شابهوا أسلافهم في هذا الباب</w:t>
      </w:r>
      <w:r>
        <w:rPr>
          <w:rFonts w:cs="Traditional Arabic" w:hint="cs"/>
          <w:sz w:val="36"/>
          <w:szCs w:val="36"/>
          <w:rtl/>
        </w:rPr>
        <w:t xml:space="preserve"> ؛</w:t>
      </w:r>
      <w:r w:rsidRPr="004B0C1F">
        <w:rPr>
          <w:rFonts w:cs="Traditional Arabic"/>
          <w:sz w:val="36"/>
          <w:szCs w:val="36"/>
          <w:rtl/>
        </w:rPr>
        <w:t xml:space="preserve"> ف</w:t>
      </w:r>
      <w:r w:rsidRPr="004B0C1F">
        <w:rPr>
          <w:rFonts w:cs="Traditional Arabic" w:hint="cs"/>
          <w:sz w:val="36"/>
          <w:szCs w:val="36"/>
          <w:rtl/>
        </w:rPr>
        <w:t>إنهم</w:t>
      </w:r>
      <w:r w:rsidRPr="004B0C1F">
        <w:rPr>
          <w:rFonts w:cs="Traditional Arabic"/>
          <w:sz w:val="36"/>
          <w:szCs w:val="36"/>
          <w:rtl/>
        </w:rPr>
        <w:t xml:space="preserve"> ينتقدون الحكام في إجراء الصلح مع الكفار</w:t>
      </w:r>
      <w:r>
        <w:rPr>
          <w:rFonts w:cs="Traditional Arabic" w:hint="cs"/>
          <w:sz w:val="36"/>
          <w:szCs w:val="36"/>
          <w:rtl/>
        </w:rPr>
        <w:t xml:space="preserve"> ،</w:t>
      </w:r>
      <w:r w:rsidRPr="004B0C1F">
        <w:rPr>
          <w:rFonts w:cs="Traditional Arabic"/>
          <w:sz w:val="36"/>
          <w:szCs w:val="36"/>
          <w:rtl/>
        </w:rPr>
        <w:t xml:space="preserve"> وهي ليست سيئة </w:t>
      </w:r>
      <w:r>
        <w:rPr>
          <w:rFonts w:cs="Traditional Arabic" w:hint="cs"/>
          <w:sz w:val="36"/>
          <w:szCs w:val="36"/>
          <w:rtl/>
        </w:rPr>
        <w:t xml:space="preserve">؛ </w:t>
      </w:r>
      <w:r w:rsidRPr="004B0C1F">
        <w:rPr>
          <w:rFonts w:cs="Traditional Arabic"/>
          <w:sz w:val="36"/>
          <w:szCs w:val="36"/>
          <w:rtl/>
        </w:rPr>
        <w:t>بل تعتبر واجبة في زم</w:t>
      </w:r>
      <w:r w:rsidRPr="004B0C1F">
        <w:rPr>
          <w:rFonts w:cs="Traditional Arabic" w:hint="cs"/>
          <w:sz w:val="36"/>
          <w:szCs w:val="36"/>
          <w:rtl/>
        </w:rPr>
        <w:t>ن</w:t>
      </w:r>
      <w:r w:rsidRPr="004B0C1F">
        <w:rPr>
          <w:rFonts w:cs="Traditional Arabic"/>
          <w:sz w:val="36"/>
          <w:szCs w:val="36"/>
          <w:rtl/>
        </w:rPr>
        <w:t xml:space="preserve"> الض</w:t>
      </w:r>
      <w:r w:rsidRPr="004B0C1F">
        <w:rPr>
          <w:rFonts w:cs="Traditional Arabic" w:hint="cs"/>
          <w:sz w:val="36"/>
          <w:szCs w:val="36"/>
          <w:rtl/>
        </w:rPr>
        <w:t>عف</w:t>
      </w:r>
      <w:r>
        <w:rPr>
          <w:rFonts w:cs="Traditional Arabic" w:hint="cs"/>
          <w:sz w:val="36"/>
          <w:szCs w:val="36"/>
          <w:rtl/>
        </w:rPr>
        <w:t xml:space="preserve"> ،</w:t>
      </w:r>
      <w:r w:rsidRPr="004B0C1F">
        <w:rPr>
          <w:rFonts w:cs="Traditional Arabic"/>
          <w:sz w:val="36"/>
          <w:szCs w:val="36"/>
          <w:rtl/>
        </w:rPr>
        <w:t xml:space="preserve"> صيانة لدماء المسلمين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وقد نقلنا تكفير أسامة بن لادن لولي أمرنا الملك عبد الله</w:t>
      </w:r>
      <w:r>
        <w:rPr>
          <w:rFonts w:cs="Traditional Arabic" w:hint="cs"/>
          <w:sz w:val="36"/>
          <w:szCs w:val="36"/>
          <w:rtl/>
        </w:rPr>
        <w:t xml:space="preserve"> -</w:t>
      </w:r>
      <w:r w:rsidRPr="004B0C1F">
        <w:rPr>
          <w:rFonts w:cs="Traditional Arabic"/>
          <w:sz w:val="36"/>
          <w:szCs w:val="36"/>
          <w:rtl/>
        </w:rPr>
        <w:t xml:space="preserve"> حفظه الله</w:t>
      </w:r>
      <w:r>
        <w:rPr>
          <w:rFonts w:cs="Traditional Arabic" w:hint="cs"/>
          <w:sz w:val="36"/>
          <w:szCs w:val="36"/>
          <w:rtl/>
        </w:rPr>
        <w:t xml:space="preserve"> -</w:t>
      </w:r>
      <w:r w:rsidRPr="004B0C1F">
        <w:rPr>
          <w:rFonts w:cs="Traditional Arabic"/>
          <w:sz w:val="36"/>
          <w:szCs w:val="36"/>
          <w:rtl/>
        </w:rPr>
        <w:t xml:space="preserve"> في طرحه</w:t>
      </w:r>
      <w:r>
        <w:rPr>
          <w:rFonts w:cs="Traditional Arabic" w:hint="cs"/>
          <w:sz w:val="36"/>
          <w:szCs w:val="36"/>
          <w:rtl/>
        </w:rPr>
        <w:t xml:space="preserve">     </w:t>
      </w:r>
      <w:r w:rsidRPr="004B0C1F">
        <w:rPr>
          <w:rFonts w:cs="Traditional Arabic"/>
          <w:sz w:val="36"/>
          <w:szCs w:val="36"/>
          <w:rtl/>
        </w:rPr>
        <w:t xml:space="preserve"> لمبادرة السلام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وسئل</w:t>
      </w:r>
      <w:r w:rsidRPr="004B0C1F">
        <w:rPr>
          <w:rFonts w:cs="Traditional Arabic"/>
          <w:sz w:val="36"/>
          <w:szCs w:val="36"/>
          <w:rtl/>
        </w:rPr>
        <w:t xml:space="preserve"> المقدسي هذا الس</w:t>
      </w:r>
      <w:r w:rsidRPr="004B0C1F">
        <w:rPr>
          <w:rFonts w:cs="Traditional Arabic" w:hint="cs"/>
          <w:sz w:val="36"/>
          <w:szCs w:val="36"/>
          <w:rtl/>
        </w:rPr>
        <w:t>ؤال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ريب في عدم جواز الصلح مع اليهود</w:t>
      </w:r>
      <w:r>
        <w:rPr>
          <w:rFonts w:cs="Traditional Arabic" w:hint="cs"/>
          <w:sz w:val="36"/>
          <w:szCs w:val="36"/>
          <w:rtl/>
        </w:rPr>
        <w:t xml:space="preserve"> ،</w:t>
      </w:r>
      <w:r w:rsidRPr="004B0C1F">
        <w:rPr>
          <w:rFonts w:cs="Traditional Arabic"/>
          <w:sz w:val="36"/>
          <w:szCs w:val="36"/>
          <w:rtl/>
        </w:rPr>
        <w:t xml:space="preserve"> وهم محتلون لأرض المسلمين</w:t>
      </w:r>
      <w:r>
        <w:rPr>
          <w:rFonts w:cs="Traditional Arabic" w:hint="cs"/>
          <w:sz w:val="36"/>
          <w:szCs w:val="36"/>
          <w:rtl/>
        </w:rPr>
        <w:t xml:space="preserve"> </w:t>
      </w:r>
      <w:r w:rsidRPr="004B0C1F">
        <w:rPr>
          <w:rFonts w:cs="Traditional Arabic"/>
          <w:sz w:val="36"/>
          <w:szCs w:val="36"/>
          <w:rtl/>
        </w:rPr>
        <w:t>، ولكن ما هو الحكم الشرعي فيمن يقوم بهذ</w:t>
      </w:r>
      <w:r w:rsidRPr="004B0C1F">
        <w:rPr>
          <w:rFonts w:cs="Traditional Arabic" w:hint="cs"/>
          <w:sz w:val="36"/>
          <w:szCs w:val="36"/>
          <w:rtl/>
        </w:rPr>
        <w:t>ا</w:t>
      </w:r>
      <w:r w:rsidRPr="004B0C1F">
        <w:rPr>
          <w:rFonts w:cs="Traditional Arabic"/>
          <w:sz w:val="36"/>
          <w:szCs w:val="36"/>
          <w:rtl/>
        </w:rPr>
        <w:t xml:space="preserve"> الصلح</w:t>
      </w:r>
      <w:r>
        <w:rPr>
          <w:rFonts w:cs="Traditional Arabic" w:hint="cs"/>
          <w:sz w:val="36"/>
          <w:szCs w:val="36"/>
          <w:rtl/>
        </w:rPr>
        <w:t xml:space="preserve"> ،</w:t>
      </w:r>
      <w:r w:rsidRPr="004B0C1F">
        <w:rPr>
          <w:rFonts w:cs="Traditional Arabic"/>
          <w:sz w:val="36"/>
          <w:szCs w:val="36"/>
          <w:rtl/>
        </w:rPr>
        <w:t xml:space="preserve"> </w:t>
      </w:r>
      <w:proofErr w:type="spellStart"/>
      <w:r w:rsidRPr="004B0C1F">
        <w:rPr>
          <w:rFonts w:cs="Traditional Arabic"/>
          <w:sz w:val="36"/>
          <w:szCs w:val="36"/>
          <w:rtl/>
        </w:rPr>
        <w:t>وفيمن</w:t>
      </w:r>
      <w:proofErr w:type="spellEnd"/>
      <w:r w:rsidRPr="004B0C1F">
        <w:rPr>
          <w:rFonts w:cs="Traditional Arabic"/>
          <w:sz w:val="36"/>
          <w:szCs w:val="36"/>
          <w:rtl/>
        </w:rPr>
        <w:t xml:space="preserve"> يعاون اليهود في ضر</w:t>
      </w:r>
      <w:r w:rsidRPr="004B0C1F">
        <w:rPr>
          <w:rFonts w:cs="Traditional Arabic" w:hint="cs"/>
          <w:sz w:val="36"/>
          <w:szCs w:val="36"/>
          <w:rtl/>
        </w:rPr>
        <w:t>ب</w:t>
      </w:r>
      <w:r w:rsidRPr="004B0C1F">
        <w:rPr>
          <w:rFonts w:cs="Traditional Arabic"/>
          <w:sz w:val="36"/>
          <w:szCs w:val="36"/>
          <w:rtl/>
        </w:rPr>
        <w:t xml:space="preserve"> الحركة الإسلامية</w:t>
      </w:r>
      <w:r>
        <w:rPr>
          <w:rFonts w:cs="Traditional Arabic" w:hint="cs"/>
          <w:sz w:val="36"/>
          <w:szCs w:val="36"/>
          <w:rtl/>
        </w:rPr>
        <w:t xml:space="preserve"> ؛</w:t>
      </w:r>
      <w:r w:rsidRPr="004B0C1F">
        <w:rPr>
          <w:rFonts w:cs="Traditional Arabic"/>
          <w:sz w:val="36"/>
          <w:szCs w:val="36"/>
          <w:rtl/>
        </w:rPr>
        <w:t xml:space="preserve"> التي تجاهد داخل فلسطين</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BE21C0">
        <w:rPr>
          <w:rFonts w:cs="Traditional Arabic" w:hint="cs"/>
          <w:b/>
          <w:bCs/>
          <w:sz w:val="36"/>
          <w:szCs w:val="36"/>
          <w:rtl/>
        </w:rPr>
        <w:t>فأجاب</w:t>
      </w:r>
      <w:r>
        <w:rPr>
          <w:rFonts w:cs="Traditional Arabic" w:hint="cs"/>
          <w:sz w:val="36"/>
          <w:szCs w:val="36"/>
          <w:rtl/>
        </w:rPr>
        <w:t xml:space="preserve"> :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حقيقةُ</w:t>
      </w:r>
      <w:r w:rsidRPr="004B0C1F">
        <w:rPr>
          <w:rFonts w:cs="Traditional Arabic"/>
          <w:sz w:val="36"/>
          <w:szCs w:val="36"/>
          <w:rtl/>
        </w:rPr>
        <w:t xml:space="preserve"> هذ</w:t>
      </w:r>
      <w:r w:rsidRPr="004B0C1F">
        <w:rPr>
          <w:rFonts w:cs="Traditional Arabic" w:hint="cs"/>
          <w:sz w:val="36"/>
          <w:szCs w:val="36"/>
          <w:rtl/>
        </w:rPr>
        <w:t>ه</w:t>
      </w:r>
      <w:r w:rsidRPr="004B0C1F">
        <w:rPr>
          <w:rFonts w:cs="Traditional Arabic"/>
          <w:sz w:val="36"/>
          <w:szCs w:val="36"/>
          <w:rtl/>
        </w:rPr>
        <w:t xml:space="preserve"> المعاهدات التي تُبرم مع اليهود </w:t>
      </w:r>
      <w:r>
        <w:rPr>
          <w:rFonts w:cs="Traditional Arabic" w:hint="cs"/>
          <w:sz w:val="36"/>
          <w:szCs w:val="36"/>
          <w:rtl/>
        </w:rPr>
        <w:t xml:space="preserve">: </w:t>
      </w:r>
      <w:r w:rsidRPr="004B0C1F">
        <w:rPr>
          <w:rFonts w:cs="Traditional Arabic"/>
          <w:sz w:val="36"/>
          <w:szCs w:val="36"/>
          <w:rtl/>
        </w:rPr>
        <w:t>أنّها مع</w:t>
      </w:r>
      <w:r w:rsidRPr="004B0C1F">
        <w:rPr>
          <w:rFonts w:cs="Traditional Arabic" w:hint="cs"/>
          <w:sz w:val="36"/>
          <w:szCs w:val="36"/>
          <w:rtl/>
        </w:rPr>
        <w:t>اهدات</w:t>
      </w:r>
      <w:r w:rsidRPr="004B0C1F">
        <w:rPr>
          <w:rFonts w:cs="Traditional Arabic"/>
          <w:sz w:val="36"/>
          <w:szCs w:val="36"/>
          <w:rtl/>
        </w:rPr>
        <w:t xml:space="preserve"> كفريّة</w:t>
      </w:r>
      <w:r>
        <w:rPr>
          <w:rFonts w:cs="Traditional Arabic" w:hint="cs"/>
          <w:sz w:val="36"/>
          <w:szCs w:val="36"/>
          <w:rtl/>
        </w:rPr>
        <w:t xml:space="preserve"> ؛</w:t>
      </w:r>
      <w:r w:rsidRPr="004B0C1F">
        <w:rPr>
          <w:rFonts w:cs="Traditional Arabic"/>
          <w:sz w:val="36"/>
          <w:szCs w:val="36"/>
          <w:rtl/>
        </w:rPr>
        <w:t xml:space="preserve"> فهي في حقّ أنظمة الحكم الق</w:t>
      </w:r>
      <w:r w:rsidRPr="004B0C1F">
        <w:rPr>
          <w:rFonts w:cs="Traditional Arabic" w:hint="cs"/>
          <w:sz w:val="36"/>
          <w:szCs w:val="36"/>
          <w:rtl/>
        </w:rPr>
        <w:t>ائمة</w:t>
      </w:r>
      <w:r w:rsidRPr="004B0C1F">
        <w:rPr>
          <w:rFonts w:cs="Traditional Arabic"/>
          <w:sz w:val="36"/>
          <w:szCs w:val="36"/>
          <w:rtl/>
        </w:rPr>
        <w:t xml:space="preserve"> عليها ( زيادةٌ في الكفر ) ، تُضاف إلى أنواع كفرها الأخرى</w:t>
      </w:r>
      <w:r>
        <w:rPr>
          <w:rFonts w:cs="Traditional Arabic" w:hint="cs"/>
          <w:sz w:val="36"/>
          <w:szCs w:val="36"/>
          <w:rtl/>
        </w:rPr>
        <w:t xml:space="preserve"> ،</w:t>
      </w:r>
      <w:r w:rsidRPr="004B0C1F">
        <w:rPr>
          <w:rFonts w:cs="Traditional Arabic"/>
          <w:sz w:val="36"/>
          <w:szCs w:val="36"/>
          <w:rtl/>
        </w:rPr>
        <w:t xml:space="preserve"> من التشريع مع الله</w:t>
      </w:r>
      <w:r>
        <w:rPr>
          <w:rFonts w:cs="Traditional Arabic" w:hint="cs"/>
          <w:sz w:val="36"/>
          <w:szCs w:val="36"/>
          <w:rtl/>
        </w:rPr>
        <w:t xml:space="preserve"> ،</w:t>
      </w:r>
      <w:r w:rsidRPr="004B0C1F">
        <w:rPr>
          <w:rFonts w:cs="Traditional Arabic"/>
          <w:sz w:val="36"/>
          <w:szCs w:val="36"/>
          <w:rtl/>
        </w:rPr>
        <w:t xml:space="preserve"> أو تعطيل أحكام الله</w:t>
      </w:r>
      <w:r>
        <w:rPr>
          <w:rFonts w:cs="Traditional Arabic" w:hint="cs"/>
          <w:sz w:val="36"/>
          <w:szCs w:val="36"/>
          <w:rtl/>
        </w:rPr>
        <w:t xml:space="preserve"> </w:t>
      </w:r>
      <w:r w:rsidRPr="004B0C1F">
        <w:rPr>
          <w:rFonts w:cs="Traditional Arabic"/>
          <w:sz w:val="36"/>
          <w:szCs w:val="36"/>
          <w:rtl/>
        </w:rPr>
        <w:t>، ومحاربة أولياء الله</w:t>
      </w:r>
      <w:r>
        <w:rPr>
          <w:rFonts w:cs="Traditional Arabic" w:hint="cs"/>
          <w:sz w:val="36"/>
          <w:szCs w:val="36"/>
          <w:rtl/>
        </w:rPr>
        <w:t xml:space="preserve"> </w:t>
      </w:r>
      <w:r w:rsidRPr="004B0C1F">
        <w:rPr>
          <w:rFonts w:cs="Traditional Arabic"/>
          <w:sz w:val="36"/>
          <w:szCs w:val="36"/>
          <w:rtl/>
        </w:rPr>
        <w:t>"</w:t>
      </w:r>
      <w:r w:rsidRPr="00BE21C0">
        <w:rPr>
          <w:rFonts w:cs="Traditional Arabic"/>
          <w:sz w:val="36"/>
          <w:szCs w:val="36"/>
          <w:vertAlign w:val="superscript"/>
          <w:rtl/>
        </w:rPr>
        <w:t>(</w:t>
      </w:r>
      <w:r>
        <w:rPr>
          <w:rStyle w:val="a4"/>
          <w:sz w:val="36"/>
          <w:szCs w:val="36"/>
          <w:rtl/>
        </w:rPr>
        <w:footnoteReference w:id="770"/>
      </w:r>
      <w:r w:rsidRPr="00BE21C0">
        <w:rPr>
          <w:rFonts w:cs="Traditional Arabic"/>
          <w:sz w:val="36"/>
          <w:szCs w:val="36"/>
          <w:vertAlign w:val="superscript"/>
          <w:rtl/>
        </w:rPr>
        <w:t>)</w:t>
      </w:r>
      <w:r w:rsidRPr="00BE21C0">
        <w:rPr>
          <w:rFonts w:cs="Traditional Arabic" w:hint="cs"/>
          <w:sz w:val="36"/>
          <w:szCs w:val="36"/>
          <w:rtl/>
        </w:rPr>
        <w:t xml:space="preserve"> </w:t>
      </w:r>
      <w:r w:rsidRPr="00BE21C0">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حقن</w:t>
      </w:r>
      <w:r w:rsidRPr="004B0C1F">
        <w:rPr>
          <w:rFonts w:cs="Traditional Arabic"/>
          <w:sz w:val="36"/>
          <w:szCs w:val="36"/>
          <w:rtl/>
        </w:rPr>
        <w:t xml:space="preserve"> دماء </w:t>
      </w:r>
      <w:r w:rsidRPr="004B0C1F">
        <w:rPr>
          <w:rFonts w:cs="Traditional Arabic" w:hint="cs"/>
          <w:sz w:val="36"/>
          <w:szCs w:val="36"/>
          <w:rtl/>
        </w:rPr>
        <w:t>أهل</w:t>
      </w:r>
      <w:r w:rsidRPr="004B0C1F">
        <w:rPr>
          <w:rFonts w:cs="Traditional Arabic"/>
          <w:sz w:val="36"/>
          <w:szCs w:val="36"/>
          <w:rtl/>
        </w:rPr>
        <w:t xml:space="preserve"> القبل</w:t>
      </w:r>
      <w:r w:rsidRPr="004B0C1F">
        <w:rPr>
          <w:rFonts w:cs="Traditional Arabic" w:hint="cs"/>
          <w:sz w:val="36"/>
          <w:szCs w:val="36"/>
          <w:rtl/>
        </w:rPr>
        <w:t>ة</w:t>
      </w:r>
      <w:r w:rsidRPr="004B0C1F">
        <w:rPr>
          <w:rFonts w:cs="Traditional Arabic"/>
          <w:sz w:val="36"/>
          <w:szCs w:val="36"/>
          <w:rtl/>
        </w:rPr>
        <w:t xml:space="preserve"> في زمن الضعف قد يكون واجب</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وه</w:t>
      </w:r>
      <w:r w:rsidRPr="004B0C1F">
        <w:rPr>
          <w:rFonts w:cs="Traditional Arabic" w:hint="cs"/>
          <w:sz w:val="36"/>
          <w:szCs w:val="36"/>
          <w:rtl/>
        </w:rPr>
        <w:t>ؤلاء</w:t>
      </w:r>
      <w:r w:rsidRPr="004B0C1F">
        <w:rPr>
          <w:rFonts w:cs="Traditional Arabic"/>
          <w:sz w:val="36"/>
          <w:szCs w:val="36"/>
          <w:rtl/>
        </w:rPr>
        <w:t xml:space="preserve"> يعدون الصلح</w:t>
      </w:r>
      <w:r>
        <w:rPr>
          <w:rFonts w:cs="Traditional Arabic" w:hint="cs"/>
          <w:sz w:val="36"/>
          <w:szCs w:val="36"/>
          <w:rtl/>
        </w:rPr>
        <w:t xml:space="preserve">        </w:t>
      </w:r>
      <w:r w:rsidRPr="004B0C1F">
        <w:rPr>
          <w:rFonts w:cs="Traditional Arabic"/>
          <w:sz w:val="36"/>
          <w:szCs w:val="36"/>
          <w:rtl/>
        </w:rPr>
        <w:t xml:space="preserve"> من المكفرات</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ذكر</w:t>
      </w:r>
      <w:r>
        <w:rPr>
          <w:rFonts w:cs="Traditional Arabic" w:hint="cs"/>
          <w:sz w:val="36"/>
          <w:szCs w:val="36"/>
          <w:rtl/>
        </w:rPr>
        <w:t>ت</w:t>
      </w:r>
      <w:r w:rsidRPr="004B0C1F">
        <w:rPr>
          <w:rFonts w:cs="Traditional Arabic"/>
          <w:sz w:val="36"/>
          <w:szCs w:val="36"/>
          <w:rtl/>
        </w:rPr>
        <w:t xml:space="preserve"> في أول المبحث</w:t>
      </w:r>
      <w:r>
        <w:rPr>
          <w:rFonts w:cs="Traditional Arabic" w:hint="cs"/>
          <w:sz w:val="36"/>
          <w:szCs w:val="36"/>
          <w:rtl/>
        </w:rPr>
        <w:t xml:space="preserve"> ،</w:t>
      </w:r>
      <w:r w:rsidRPr="004B0C1F">
        <w:rPr>
          <w:rFonts w:cs="Traditional Arabic"/>
          <w:sz w:val="36"/>
          <w:szCs w:val="36"/>
          <w:rtl/>
        </w:rPr>
        <w:t xml:space="preserve"> أن من الصفات ما </w:t>
      </w:r>
      <w:r w:rsidRPr="004B0C1F">
        <w:rPr>
          <w:rFonts w:cs="Traditional Arabic" w:hint="cs"/>
          <w:sz w:val="36"/>
          <w:szCs w:val="36"/>
          <w:rtl/>
        </w:rPr>
        <w:t>تغل</w:t>
      </w:r>
      <w:r>
        <w:rPr>
          <w:rFonts w:cs="Traditional Arabic" w:hint="cs"/>
          <w:sz w:val="36"/>
          <w:szCs w:val="36"/>
          <w:rtl/>
        </w:rPr>
        <w:t>َّ</w:t>
      </w:r>
      <w:r w:rsidRPr="004B0C1F">
        <w:rPr>
          <w:rFonts w:cs="Traditional Arabic" w:hint="cs"/>
          <w:sz w:val="36"/>
          <w:szCs w:val="36"/>
          <w:rtl/>
        </w:rPr>
        <w:t>ب</w:t>
      </w:r>
      <w:r w:rsidRPr="004B0C1F">
        <w:rPr>
          <w:rFonts w:cs="Traditional Arabic"/>
          <w:sz w:val="36"/>
          <w:szCs w:val="36"/>
          <w:rtl/>
        </w:rPr>
        <w:t xml:space="preserve"> فيها الأح</w:t>
      </w:r>
      <w:r w:rsidRPr="004B0C1F">
        <w:rPr>
          <w:rFonts w:cs="Traditional Arabic" w:hint="cs"/>
          <w:sz w:val="36"/>
          <w:szCs w:val="36"/>
          <w:rtl/>
        </w:rPr>
        <w:t>فاد</w:t>
      </w:r>
      <w:r w:rsidRPr="004B0C1F">
        <w:rPr>
          <w:rFonts w:cs="Traditional Arabic"/>
          <w:sz w:val="36"/>
          <w:szCs w:val="36"/>
          <w:rtl/>
        </w:rPr>
        <w:t xml:space="preserve"> على الأجداد</w:t>
      </w:r>
      <w:r>
        <w:rPr>
          <w:rFonts w:cs="Traditional Arabic" w:hint="cs"/>
          <w:sz w:val="36"/>
          <w:szCs w:val="36"/>
          <w:rtl/>
        </w:rPr>
        <w:t xml:space="preserve"> ،</w:t>
      </w:r>
      <w:r w:rsidRPr="004B0C1F">
        <w:rPr>
          <w:rFonts w:cs="Traditional Arabic"/>
          <w:sz w:val="36"/>
          <w:szCs w:val="36"/>
          <w:rtl/>
        </w:rPr>
        <w:t xml:space="preserve"> وهذا موط</w:t>
      </w:r>
      <w:r w:rsidRPr="004B0C1F">
        <w:rPr>
          <w:rFonts w:cs="Traditional Arabic" w:hint="cs"/>
          <w:sz w:val="36"/>
          <w:szCs w:val="36"/>
          <w:rtl/>
        </w:rPr>
        <w:t>ن</w:t>
      </w:r>
      <w:r w:rsidRPr="004B0C1F">
        <w:rPr>
          <w:rFonts w:cs="Traditional Arabic"/>
          <w:sz w:val="36"/>
          <w:szCs w:val="36"/>
          <w:rtl/>
        </w:rPr>
        <w:t xml:space="preserve"> من مواطن ذلك</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إن خوارج عصرنا لم يكتفوا بجعل ما </w:t>
      </w:r>
      <w:r w:rsidRPr="004B0C1F">
        <w:rPr>
          <w:rFonts w:cs="Traditional Arabic" w:hint="cs"/>
          <w:sz w:val="36"/>
          <w:szCs w:val="36"/>
          <w:rtl/>
        </w:rPr>
        <w:t>هو</w:t>
      </w:r>
      <w:r w:rsidRPr="004B0C1F">
        <w:rPr>
          <w:rFonts w:cs="Traditional Arabic"/>
          <w:sz w:val="36"/>
          <w:szCs w:val="36"/>
          <w:rtl/>
        </w:rPr>
        <w:t xml:space="preserve"> ليس ب</w:t>
      </w:r>
      <w:r w:rsidRPr="004B0C1F">
        <w:rPr>
          <w:rFonts w:cs="Traditional Arabic" w:hint="cs"/>
          <w:sz w:val="36"/>
          <w:szCs w:val="36"/>
          <w:rtl/>
        </w:rPr>
        <w:t>سيئة</w:t>
      </w:r>
      <w:r w:rsidRPr="004B0C1F">
        <w:rPr>
          <w:rFonts w:cs="Traditional Arabic"/>
          <w:sz w:val="36"/>
          <w:szCs w:val="36"/>
          <w:rtl/>
        </w:rPr>
        <w:t xml:space="preserve"> سيئة </w:t>
      </w:r>
      <w:r>
        <w:rPr>
          <w:rFonts w:cs="Traditional Arabic" w:hint="cs"/>
          <w:sz w:val="36"/>
          <w:szCs w:val="36"/>
          <w:rtl/>
        </w:rPr>
        <w:t xml:space="preserve">، </w:t>
      </w:r>
      <w:r w:rsidRPr="004B0C1F">
        <w:rPr>
          <w:rFonts w:cs="Traditional Arabic"/>
          <w:sz w:val="36"/>
          <w:szCs w:val="36"/>
          <w:rtl/>
        </w:rPr>
        <w:t xml:space="preserve">كأسلافهم </w:t>
      </w:r>
      <w:r>
        <w:rPr>
          <w:rFonts w:cs="Traditional Arabic" w:hint="cs"/>
          <w:sz w:val="36"/>
          <w:szCs w:val="36"/>
          <w:rtl/>
        </w:rPr>
        <w:t>؛</w:t>
      </w:r>
      <w:r w:rsidRPr="004B0C1F">
        <w:rPr>
          <w:rFonts w:cs="Traditional Arabic"/>
          <w:sz w:val="36"/>
          <w:szCs w:val="36"/>
          <w:rtl/>
        </w:rPr>
        <w:t xml:space="preserve"> بل تجاوزوا </w:t>
      </w:r>
      <w:r w:rsidRPr="004B0C1F">
        <w:rPr>
          <w:rFonts w:cs="Traditional Arabic" w:hint="cs"/>
          <w:sz w:val="36"/>
          <w:szCs w:val="36"/>
          <w:rtl/>
        </w:rPr>
        <w:t>إلى</w:t>
      </w:r>
      <w:r w:rsidRPr="004B0C1F">
        <w:rPr>
          <w:rFonts w:cs="Traditional Arabic"/>
          <w:sz w:val="36"/>
          <w:szCs w:val="36"/>
          <w:rtl/>
        </w:rPr>
        <w:t xml:space="preserve"> جعل </w:t>
      </w:r>
      <w:r w:rsidRPr="004B0C1F">
        <w:rPr>
          <w:rFonts w:cs="Traditional Arabic" w:hint="cs"/>
          <w:sz w:val="36"/>
          <w:szCs w:val="36"/>
          <w:rtl/>
        </w:rPr>
        <w:t>الحسنة</w:t>
      </w:r>
      <w:r w:rsidRPr="004B0C1F">
        <w:rPr>
          <w:rFonts w:cs="Traditional Arabic"/>
          <w:sz w:val="36"/>
          <w:szCs w:val="36"/>
          <w:rtl/>
        </w:rPr>
        <w:t xml:space="preserve"> كفر</w:t>
      </w:r>
      <w:r>
        <w:rPr>
          <w:rFonts w:cs="Traditional Arabic" w:hint="cs"/>
          <w:sz w:val="36"/>
          <w:szCs w:val="36"/>
          <w:rtl/>
        </w:rPr>
        <w:t>ً</w:t>
      </w:r>
      <w:r w:rsidRPr="004B0C1F">
        <w:rPr>
          <w:rFonts w:cs="Traditional Arabic"/>
          <w:sz w:val="36"/>
          <w:szCs w:val="36"/>
          <w:rtl/>
        </w:rPr>
        <w:t>ا ورد</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ومما</w:t>
      </w:r>
      <w:r w:rsidRPr="004B0C1F">
        <w:rPr>
          <w:rFonts w:cs="Traditional Arabic"/>
          <w:sz w:val="36"/>
          <w:szCs w:val="36"/>
          <w:rtl/>
        </w:rPr>
        <w:t xml:space="preserve"> زادوه في هذا الباب </w:t>
      </w:r>
      <w:r>
        <w:rPr>
          <w:rFonts w:cs="Traditional Arabic" w:hint="cs"/>
          <w:sz w:val="36"/>
          <w:szCs w:val="36"/>
          <w:rtl/>
        </w:rPr>
        <w:t xml:space="preserve">- </w:t>
      </w:r>
      <w:r w:rsidRPr="004B0C1F">
        <w:rPr>
          <w:rFonts w:cs="Traditional Arabic"/>
          <w:sz w:val="36"/>
          <w:szCs w:val="36"/>
          <w:rtl/>
        </w:rPr>
        <w:t>سابقين بها الأسلاف</w:t>
      </w:r>
      <w:r>
        <w:rPr>
          <w:rFonts w:cs="Traditional Arabic" w:hint="cs"/>
          <w:sz w:val="36"/>
          <w:szCs w:val="36"/>
          <w:rtl/>
        </w:rPr>
        <w:t xml:space="preserve"> - :</w:t>
      </w:r>
      <w:r w:rsidRPr="004B0C1F">
        <w:rPr>
          <w:rFonts w:cs="Traditional Arabic"/>
          <w:sz w:val="36"/>
          <w:szCs w:val="36"/>
          <w:rtl/>
        </w:rPr>
        <w:t xml:space="preserve"> جعل ال</w:t>
      </w:r>
      <w:r w:rsidRPr="004B0C1F">
        <w:rPr>
          <w:rFonts w:cs="Traditional Arabic" w:hint="cs"/>
          <w:sz w:val="36"/>
          <w:szCs w:val="36"/>
          <w:rtl/>
        </w:rPr>
        <w:t>حسنة</w:t>
      </w:r>
      <w:r w:rsidRPr="004B0C1F">
        <w:rPr>
          <w:rFonts w:cs="Traditional Arabic"/>
          <w:sz w:val="36"/>
          <w:szCs w:val="36"/>
          <w:rtl/>
        </w:rPr>
        <w:t xml:space="preserve"> الم</w:t>
      </w:r>
      <w:r>
        <w:rPr>
          <w:rFonts w:cs="Traditional Arabic" w:hint="cs"/>
          <w:sz w:val="36"/>
          <w:szCs w:val="36"/>
          <w:rtl/>
        </w:rPr>
        <w:t>ُ</w:t>
      </w:r>
      <w:r w:rsidRPr="004B0C1F">
        <w:rPr>
          <w:rFonts w:cs="Traditional Arabic"/>
          <w:sz w:val="36"/>
          <w:szCs w:val="36"/>
          <w:rtl/>
        </w:rPr>
        <w:t>جمع عليها في الش</w:t>
      </w:r>
      <w:r w:rsidRPr="004B0C1F">
        <w:rPr>
          <w:rFonts w:cs="Traditional Arabic" w:hint="cs"/>
          <w:sz w:val="36"/>
          <w:szCs w:val="36"/>
          <w:rtl/>
        </w:rPr>
        <w:t>رع</w:t>
      </w:r>
      <w:r w:rsidRPr="004B0C1F">
        <w:rPr>
          <w:rFonts w:cs="Traditional Arabic"/>
          <w:sz w:val="36"/>
          <w:szCs w:val="36"/>
          <w:rtl/>
        </w:rPr>
        <w:t xml:space="preserve"> </w:t>
      </w:r>
      <w:r w:rsidRPr="004B0C1F">
        <w:rPr>
          <w:rFonts w:cs="Traditional Arabic" w:hint="cs"/>
          <w:sz w:val="36"/>
          <w:szCs w:val="36"/>
          <w:rtl/>
        </w:rPr>
        <w:t>أنها</w:t>
      </w:r>
      <w:r w:rsidRPr="004B0C1F">
        <w:rPr>
          <w:rFonts w:cs="Traditional Arabic"/>
          <w:sz w:val="36"/>
          <w:szCs w:val="36"/>
          <w:rtl/>
        </w:rPr>
        <w:t xml:space="preserve"> حسنة</w:t>
      </w:r>
      <w:r>
        <w:rPr>
          <w:rFonts w:cs="Traditional Arabic" w:hint="cs"/>
          <w:sz w:val="36"/>
          <w:szCs w:val="36"/>
          <w:rtl/>
        </w:rPr>
        <w:t xml:space="preserve"> ،</w:t>
      </w:r>
      <w:r w:rsidRPr="004B0C1F">
        <w:rPr>
          <w:rFonts w:cs="Traditional Arabic"/>
          <w:sz w:val="36"/>
          <w:szCs w:val="36"/>
          <w:rtl/>
        </w:rPr>
        <w:t xml:space="preserve"> من الموبقات والمثالب</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يقول المقدسي في هذا الباب</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ولذلك فإن من أعظم أنواع ال</w:t>
      </w:r>
      <w:r w:rsidRPr="004B0C1F">
        <w:rPr>
          <w:rFonts w:cs="Traditional Arabic" w:hint="cs"/>
          <w:sz w:val="36"/>
          <w:szCs w:val="36"/>
          <w:rtl/>
        </w:rPr>
        <w:t>خيانة</w:t>
      </w:r>
      <w:r>
        <w:rPr>
          <w:rFonts w:cs="Traditional Arabic" w:hint="cs"/>
          <w:sz w:val="36"/>
          <w:szCs w:val="36"/>
          <w:rtl/>
        </w:rPr>
        <w:t xml:space="preserve"> ؛</w:t>
      </w:r>
      <w:r w:rsidRPr="004B0C1F">
        <w:rPr>
          <w:rFonts w:cs="Traditional Arabic"/>
          <w:sz w:val="36"/>
          <w:szCs w:val="36"/>
          <w:rtl/>
        </w:rPr>
        <w:t xml:space="preserve"> التي يمارسها اليوم بعض الرؤ</w:t>
      </w:r>
      <w:r w:rsidRPr="004B0C1F">
        <w:rPr>
          <w:rFonts w:cs="Traditional Arabic" w:hint="cs"/>
          <w:sz w:val="36"/>
          <w:szCs w:val="36"/>
          <w:rtl/>
        </w:rPr>
        <w:t>وس</w:t>
      </w:r>
      <w:r w:rsidRPr="004B0C1F">
        <w:rPr>
          <w:rFonts w:cs="Traditional Arabic"/>
          <w:sz w:val="36"/>
          <w:szCs w:val="36"/>
          <w:rtl/>
        </w:rPr>
        <w:t xml:space="preserve"> الجهال</w:t>
      </w:r>
      <w:r>
        <w:rPr>
          <w:rFonts w:cs="Traditional Arabic" w:hint="cs"/>
          <w:sz w:val="36"/>
          <w:szCs w:val="36"/>
          <w:rtl/>
        </w:rPr>
        <w:t xml:space="preserve"> ؛</w:t>
      </w:r>
      <w:r w:rsidRPr="004B0C1F">
        <w:rPr>
          <w:rFonts w:cs="Traditional Arabic"/>
          <w:sz w:val="36"/>
          <w:szCs w:val="36"/>
          <w:rtl/>
        </w:rPr>
        <w:t xml:space="preserve"> الذين </w:t>
      </w:r>
      <w:r w:rsidRPr="004B0C1F">
        <w:rPr>
          <w:rFonts w:cs="Traditional Arabic" w:hint="cs"/>
          <w:sz w:val="36"/>
          <w:szCs w:val="36"/>
          <w:rtl/>
        </w:rPr>
        <w:t>اتخذهم</w:t>
      </w:r>
      <w:r w:rsidRPr="004B0C1F">
        <w:rPr>
          <w:rFonts w:cs="Traditional Arabic"/>
          <w:sz w:val="36"/>
          <w:szCs w:val="36"/>
          <w:rtl/>
        </w:rPr>
        <w:t xml:space="preserve"> كثير من الشباب قدوة و أسوة ، فضل</w:t>
      </w:r>
      <w:r>
        <w:rPr>
          <w:rFonts w:cs="Traditional Arabic" w:hint="cs"/>
          <w:sz w:val="36"/>
          <w:szCs w:val="36"/>
          <w:rtl/>
        </w:rPr>
        <w:t>ُّ</w:t>
      </w:r>
      <w:r w:rsidRPr="004B0C1F">
        <w:rPr>
          <w:rFonts w:cs="Traditional Arabic"/>
          <w:sz w:val="36"/>
          <w:szCs w:val="36"/>
          <w:rtl/>
        </w:rPr>
        <w:t>وا وأضل</w:t>
      </w:r>
      <w:r>
        <w:rPr>
          <w:rFonts w:cs="Traditional Arabic" w:hint="cs"/>
          <w:sz w:val="36"/>
          <w:szCs w:val="36"/>
          <w:rtl/>
        </w:rPr>
        <w:t>ُّ</w:t>
      </w:r>
      <w:r>
        <w:rPr>
          <w:rFonts w:cs="Traditional Arabic"/>
          <w:sz w:val="36"/>
          <w:szCs w:val="36"/>
          <w:rtl/>
        </w:rPr>
        <w:t xml:space="preserve">وا </w:t>
      </w:r>
      <w:r>
        <w:rPr>
          <w:rFonts w:cs="Traditional Arabic" w:hint="cs"/>
          <w:sz w:val="36"/>
          <w:szCs w:val="36"/>
          <w:rtl/>
        </w:rPr>
        <w:t xml:space="preserve">  </w:t>
      </w:r>
      <w:r>
        <w:rPr>
          <w:rFonts w:cs="Traditional Arabic"/>
          <w:sz w:val="36"/>
          <w:szCs w:val="36"/>
          <w:rtl/>
        </w:rPr>
        <w:t>كثير</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 وضل</w:t>
      </w:r>
      <w:r>
        <w:rPr>
          <w:rFonts w:cs="Traditional Arabic" w:hint="cs"/>
          <w:sz w:val="36"/>
          <w:szCs w:val="36"/>
          <w:rtl/>
        </w:rPr>
        <w:t>ُّ</w:t>
      </w:r>
      <w:r w:rsidRPr="004B0C1F">
        <w:rPr>
          <w:rFonts w:cs="Traditional Arabic"/>
          <w:sz w:val="36"/>
          <w:szCs w:val="36"/>
          <w:rtl/>
        </w:rPr>
        <w:t>وا عن سواء السبيل ؛ خيانتهم للأمانة ، بتحذيره</w:t>
      </w:r>
      <w:r w:rsidRPr="004B0C1F">
        <w:rPr>
          <w:rFonts w:cs="Traditional Arabic" w:hint="cs"/>
          <w:sz w:val="36"/>
          <w:szCs w:val="36"/>
          <w:rtl/>
        </w:rPr>
        <w:t>م</w:t>
      </w:r>
      <w:r w:rsidRPr="004B0C1F">
        <w:rPr>
          <w:rFonts w:cs="Traditional Arabic"/>
          <w:sz w:val="36"/>
          <w:szCs w:val="36"/>
          <w:rtl/>
        </w:rPr>
        <w:t xml:space="preserve"> المطلق من الكلام في أحكام التكفير ، وصد</w:t>
      </w:r>
      <w:r>
        <w:rPr>
          <w:rFonts w:cs="Traditional Arabic" w:hint="cs"/>
          <w:sz w:val="36"/>
          <w:szCs w:val="36"/>
          <w:rtl/>
        </w:rPr>
        <w:t>ِّ</w:t>
      </w:r>
      <w:r>
        <w:rPr>
          <w:rFonts w:cs="Traditional Arabic"/>
          <w:sz w:val="36"/>
          <w:szCs w:val="36"/>
          <w:rtl/>
        </w:rPr>
        <w:t xml:space="preserve">هم الشباب </w:t>
      </w:r>
      <w:r>
        <w:rPr>
          <w:rFonts w:cs="Traditional Arabic" w:hint="cs"/>
          <w:sz w:val="36"/>
          <w:szCs w:val="36"/>
          <w:rtl/>
        </w:rPr>
        <w:t xml:space="preserve">- </w:t>
      </w:r>
      <w:r>
        <w:rPr>
          <w:rFonts w:cs="Traditional Arabic"/>
          <w:sz w:val="36"/>
          <w:szCs w:val="36"/>
          <w:rtl/>
        </w:rPr>
        <w:t>دوم</w:t>
      </w:r>
      <w:r>
        <w:rPr>
          <w:rFonts w:cs="Traditional Arabic" w:hint="cs"/>
          <w:sz w:val="36"/>
          <w:szCs w:val="36"/>
          <w:rtl/>
        </w:rPr>
        <w:t>ً</w:t>
      </w:r>
      <w:r>
        <w:rPr>
          <w:rFonts w:cs="Traditional Arabic"/>
          <w:sz w:val="36"/>
          <w:szCs w:val="36"/>
          <w:rtl/>
        </w:rPr>
        <w:t>ا</w:t>
      </w:r>
      <w:r>
        <w:rPr>
          <w:rFonts w:cs="Traditional Arabic" w:hint="cs"/>
          <w:sz w:val="36"/>
          <w:szCs w:val="36"/>
          <w:rtl/>
        </w:rPr>
        <w:t xml:space="preserve"> - </w:t>
      </w:r>
      <w:r w:rsidRPr="004B0C1F">
        <w:rPr>
          <w:rFonts w:cs="Traditional Arabic"/>
          <w:sz w:val="36"/>
          <w:szCs w:val="36"/>
          <w:rtl/>
        </w:rPr>
        <w:t xml:space="preserve">عن النظر في هذا الباب </w:t>
      </w:r>
      <w:r w:rsidRPr="004B0C1F">
        <w:rPr>
          <w:rFonts w:cs="Traditional Arabic" w:hint="cs"/>
          <w:sz w:val="36"/>
          <w:szCs w:val="36"/>
          <w:rtl/>
        </w:rPr>
        <w:t>،</w:t>
      </w:r>
      <w:r w:rsidRPr="004B0C1F">
        <w:rPr>
          <w:rFonts w:cs="Traditional Arabic"/>
          <w:sz w:val="36"/>
          <w:szCs w:val="36"/>
          <w:rtl/>
        </w:rPr>
        <w:t xml:space="preserve"> وصرفهم عن تعلمه ، باعت</w:t>
      </w:r>
      <w:r w:rsidRPr="004B0C1F">
        <w:rPr>
          <w:rFonts w:cs="Traditional Arabic" w:hint="cs"/>
          <w:sz w:val="36"/>
          <w:szCs w:val="36"/>
          <w:rtl/>
        </w:rPr>
        <w:t>باره</w:t>
      </w:r>
      <w:r w:rsidRPr="004B0C1F">
        <w:rPr>
          <w:rFonts w:cs="Traditional Arabic"/>
          <w:sz w:val="36"/>
          <w:szCs w:val="36"/>
          <w:rtl/>
        </w:rPr>
        <w:t xml:space="preserve"> من ال</w:t>
      </w:r>
      <w:r w:rsidRPr="004B0C1F">
        <w:rPr>
          <w:rFonts w:cs="Traditional Arabic" w:hint="cs"/>
          <w:sz w:val="36"/>
          <w:szCs w:val="36"/>
          <w:rtl/>
        </w:rPr>
        <w:t>فتنة</w:t>
      </w:r>
      <w:r w:rsidRPr="004B0C1F">
        <w:rPr>
          <w:rFonts w:cs="Traditional Arabic"/>
          <w:sz w:val="36"/>
          <w:szCs w:val="36"/>
          <w:rtl/>
        </w:rPr>
        <w:t xml:space="preserve"> التي يجب التحذير منها بإطلاق</w:t>
      </w:r>
      <w:r>
        <w:rPr>
          <w:rFonts w:cs="Traditional Arabic" w:hint="cs"/>
          <w:sz w:val="36"/>
          <w:szCs w:val="36"/>
          <w:rtl/>
        </w:rPr>
        <w:t xml:space="preserve"> </w:t>
      </w:r>
      <w:r w:rsidRPr="004B0C1F">
        <w:rPr>
          <w:rFonts w:cs="Traditional Arabic"/>
          <w:sz w:val="36"/>
          <w:szCs w:val="36"/>
          <w:rtl/>
        </w:rPr>
        <w:t>"</w:t>
      </w:r>
      <w:r w:rsidRPr="00BE21C0">
        <w:rPr>
          <w:rFonts w:cs="Traditional Arabic"/>
          <w:sz w:val="36"/>
          <w:szCs w:val="36"/>
          <w:vertAlign w:val="superscript"/>
          <w:rtl/>
        </w:rPr>
        <w:t>(</w:t>
      </w:r>
      <w:r>
        <w:rPr>
          <w:rStyle w:val="a4"/>
          <w:sz w:val="36"/>
          <w:szCs w:val="36"/>
          <w:rtl/>
        </w:rPr>
        <w:footnoteReference w:id="771"/>
      </w:r>
      <w:r w:rsidRPr="00BE21C0">
        <w:rPr>
          <w:rFonts w:cs="Traditional Arabic"/>
          <w:sz w:val="36"/>
          <w:szCs w:val="36"/>
          <w:vertAlign w:val="superscript"/>
          <w:rtl/>
        </w:rPr>
        <w:t>)</w:t>
      </w:r>
      <w:r w:rsidRPr="00BE21C0">
        <w:rPr>
          <w:rFonts w:cs="Traditional Arabic" w:hint="cs"/>
          <w:sz w:val="36"/>
          <w:szCs w:val="36"/>
          <w:rtl/>
        </w:rPr>
        <w:t xml:space="preserve"> </w:t>
      </w:r>
      <w:r w:rsidRPr="00BE21C0">
        <w:rPr>
          <w:rFonts w:cs="Traditional Arabic"/>
          <w:sz w:val="36"/>
          <w:szCs w:val="36"/>
          <w:rtl/>
        </w:rPr>
        <w:t>.</w:t>
      </w:r>
    </w:p>
    <w:p w:rsidR="00B03FE4" w:rsidRDefault="00B03FE4" w:rsidP="00FD43E2">
      <w:pPr>
        <w:widowControl w:val="0"/>
        <w:spacing w:after="0" w:line="240" w:lineRule="auto"/>
        <w:jc w:val="both"/>
        <w:rPr>
          <w:rFonts w:cs="Traditional Arabic"/>
          <w:sz w:val="36"/>
          <w:szCs w:val="36"/>
          <w:rtl/>
        </w:rPr>
      </w:pPr>
    </w:p>
    <w:p w:rsidR="00B03FE4" w:rsidRPr="004B0C1F"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فتأمل</w:t>
      </w:r>
      <w:r w:rsidRPr="004B0C1F">
        <w:rPr>
          <w:rFonts w:cs="Traditional Arabic"/>
          <w:sz w:val="36"/>
          <w:szCs w:val="36"/>
          <w:rtl/>
        </w:rPr>
        <w:t xml:space="preserve"> كلام الحروري ال</w:t>
      </w:r>
      <w:r w:rsidRPr="004B0C1F">
        <w:rPr>
          <w:rFonts w:cs="Traditional Arabic" w:hint="cs"/>
          <w:sz w:val="36"/>
          <w:szCs w:val="36"/>
          <w:rtl/>
        </w:rPr>
        <w:t>مارق</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جعل</w:t>
      </w:r>
      <w:r w:rsidRPr="004B0C1F">
        <w:rPr>
          <w:rFonts w:cs="Traditional Arabic"/>
          <w:sz w:val="36"/>
          <w:szCs w:val="36"/>
          <w:rtl/>
        </w:rPr>
        <w:t xml:space="preserve"> </w:t>
      </w:r>
      <w:r w:rsidRPr="004B0C1F">
        <w:rPr>
          <w:rFonts w:cs="Traditional Arabic" w:hint="cs"/>
          <w:sz w:val="36"/>
          <w:szCs w:val="36"/>
          <w:rtl/>
        </w:rPr>
        <w:t>التحذير</w:t>
      </w:r>
      <w:r w:rsidRPr="004B0C1F">
        <w:rPr>
          <w:rFonts w:cs="Traditional Arabic"/>
          <w:sz w:val="36"/>
          <w:szCs w:val="36"/>
          <w:rtl/>
        </w:rPr>
        <w:t xml:space="preserve"> من الدخول في التكفير </w:t>
      </w:r>
      <w:r>
        <w:rPr>
          <w:rFonts w:cs="Traditional Arabic" w:hint="cs"/>
          <w:sz w:val="36"/>
          <w:szCs w:val="36"/>
          <w:rtl/>
        </w:rPr>
        <w:t xml:space="preserve">- </w:t>
      </w:r>
      <w:r w:rsidRPr="004B0C1F">
        <w:rPr>
          <w:rFonts w:cs="Traditional Arabic"/>
          <w:sz w:val="36"/>
          <w:szCs w:val="36"/>
          <w:rtl/>
        </w:rPr>
        <w:t xml:space="preserve">وخاصة لغير المؤهلين من الشبيبة </w:t>
      </w:r>
      <w:r>
        <w:rPr>
          <w:rFonts w:cs="Traditional Arabic" w:hint="cs"/>
          <w:sz w:val="36"/>
          <w:szCs w:val="36"/>
          <w:rtl/>
        </w:rPr>
        <w:t xml:space="preserve">- ، </w:t>
      </w:r>
      <w:r w:rsidRPr="004B0C1F">
        <w:rPr>
          <w:rFonts w:cs="Traditional Arabic"/>
          <w:sz w:val="36"/>
          <w:szCs w:val="36"/>
          <w:rtl/>
        </w:rPr>
        <w:t>وهو حسنة ليست بالسهلة لعلمائنا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جعلها</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الحروري</w:t>
      </w:r>
      <w:r>
        <w:rPr>
          <w:rFonts w:cs="Traditional Arabic" w:hint="cs"/>
          <w:sz w:val="36"/>
          <w:szCs w:val="36"/>
          <w:rtl/>
        </w:rPr>
        <w:t xml:space="preserve"> -</w:t>
      </w:r>
      <w:r w:rsidRPr="004B0C1F">
        <w:rPr>
          <w:rFonts w:cs="Traditional Arabic"/>
          <w:sz w:val="36"/>
          <w:szCs w:val="36"/>
          <w:rtl/>
        </w:rPr>
        <w:t xml:space="preserve"> ليس خيانة</w:t>
      </w:r>
      <w:r>
        <w:rPr>
          <w:rFonts w:cs="Traditional Arabic" w:hint="cs"/>
          <w:sz w:val="36"/>
          <w:szCs w:val="36"/>
          <w:rtl/>
        </w:rPr>
        <w:t xml:space="preserve"> </w:t>
      </w:r>
      <w:r w:rsidRPr="004B0C1F">
        <w:rPr>
          <w:rFonts w:cs="Traditional Arabic"/>
          <w:sz w:val="36"/>
          <w:szCs w:val="36"/>
          <w:rtl/>
        </w:rPr>
        <w:t xml:space="preserve"> فقط </w:t>
      </w:r>
      <w:r>
        <w:rPr>
          <w:rFonts w:cs="Traditional Arabic" w:hint="cs"/>
          <w:sz w:val="36"/>
          <w:szCs w:val="36"/>
          <w:rtl/>
        </w:rPr>
        <w:t xml:space="preserve">؛ </w:t>
      </w:r>
      <w:r w:rsidRPr="004B0C1F">
        <w:rPr>
          <w:rFonts w:cs="Traditional Arabic"/>
          <w:sz w:val="36"/>
          <w:szCs w:val="36"/>
          <w:rtl/>
        </w:rPr>
        <w:t xml:space="preserve">بل أعظم أنواع الخيانة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رحم الله شيخ ا</w:t>
      </w:r>
      <w:r w:rsidRPr="004B0C1F">
        <w:rPr>
          <w:rFonts w:cs="Traditional Arabic" w:hint="cs"/>
          <w:sz w:val="36"/>
          <w:szCs w:val="36"/>
          <w:rtl/>
        </w:rPr>
        <w:t>لإسلام</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تيمية رح</w:t>
      </w:r>
      <w:r w:rsidRPr="004B0C1F">
        <w:rPr>
          <w:rFonts w:cs="Traditional Arabic" w:hint="cs"/>
          <w:sz w:val="36"/>
          <w:szCs w:val="36"/>
          <w:rtl/>
        </w:rPr>
        <w:t>مة</w:t>
      </w:r>
      <w:r w:rsidRPr="004B0C1F">
        <w:rPr>
          <w:rFonts w:cs="Traditional Arabic"/>
          <w:sz w:val="36"/>
          <w:szCs w:val="36"/>
          <w:rtl/>
        </w:rPr>
        <w:t xml:space="preserve"> واسع</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وأنزل الله ع</w:t>
      </w:r>
      <w:r w:rsidRPr="004B0C1F">
        <w:rPr>
          <w:rFonts w:cs="Traditional Arabic" w:hint="cs"/>
          <w:sz w:val="36"/>
          <w:szCs w:val="36"/>
          <w:rtl/>
        </w:rPr>
        <w:t>لى</w:t>
      </w:r>
      <w:r w:rsidRPr="004B0C1F">
        <w:rPr>
          <w:rFonts w:cs="Traditional Arabic"/>
          <w:sz w:val="36"/>
          <w:szCs w:val="36"/>
          <w:rtl/>
        </w:rPr>
        <w:t xml:space="preserve"> قبره سحائب رحمته </w:t>
      </w:r>
      <w:r>
        <w:rPr>
          <w:rFonts w:cs="Traditional Arabic" w:hint="cs"/>
          <w:sz w:val="36"/>
          <w:szCs w:val="36"/>
          <w:rtl/>
        </w:rPr>
        <w:t xml:space="preserve"> </w:t>
      </w:r>
      <w:r w:rsidRPr="004B0C1F">
        <w:rPr>
          <w:rFonts w:cs="Traditional Arabic"/>
          <w:sz w:val="36"/>
          <w:szCs w:val="36"/>
          <w:rtl/>
        </w:rPr>
        <w:t>ورضوانه</w:t>
      </w:r>
      <w:r>
        <w:rPr>
          <w:rFonts w:cs="Traditional Arabic" w:hint="cs"/>
          <w:sz w:val="36"/>
          <w:szCs w:val="36"/>
          <w:rtl/>
        </w:rPr>
        <w:t xml:space="preserve"> ؛</w:t>
      </w:r>
      <w:r w:rsidRPr="004B0C1F">
        <w:rPr>
          <w:rFonts w:cs="Traditional Arabic"/>
          <w:sz w:val="36"/>
          <w:szCs w:val="36"/>
          <w:rtl/>
        </w:rPr>
        <w:t xml:space="preserve"> ف</w:t>
      </w:r>
      <w:r w:rsidRPr="004B0C1F">
        <w:rPr>
          <w:rFonts w:cs="Traditional Arabic" w:hint="cs"/>
          <w:sz w:val="36"/>
          <w:szCs w:val="36"/>
          <w:rtl/>
        </w:rPr>
        <w:t>إني</w:t>
      </w:r>
      <w:r w:rsidRPr="004B0C1F">
        <w:rPr>
          <w:rFonts w:cs="Traditional Arabic"/>
          <w:sz w:val="36"/>
          <w:szCs w:val="36"/>
          <w:rtl/>
        </w:rPr>
        <w:t xml:space="preserve"> لم أجد من نبه على هذ</w:t>
      </w:r>
      <w:r w:rsidRPr="004B0C1F">
        <w:rPr>
          <w:rFonts w:cs="Traditional Arabic" w:hint="cs"/>
          <w:sz w:val="36"/>
          <w:szCs w:val="36"/>
          <w:rtl/>
        </w:rPr>
        <w:t>ه</w:t>
      </w:r>
      <w:r w:rsidRPr="004B0C1F">
        <w:rPr>
          <w:rFonts w:cs="Traditional Arabic"/>
          <w:sz w:val="36"/>
          <w:szCs w:val="36"/>
          <w:rtl/>
        </w:rPr>
        <w:t xml:space="preserve"> الخصلة عند الخوارج سواه </w:t>
      </w:r>
      <w:r>
        <w:rPr>
          <w:rFonts w:cs="Traditional Arabic" w:hint="cs"/>
          <w:sz w:val="36"/>
          <w:szCs w:val="36"/>
          <w:rtl/>
        </w:rPr>
        <w:t xml:space="preserve">، </w:t>
      </w:r>
      <w:r w:rsidRPr="004B0C1F">
        <w:rPr>
          <w:rFonts w:cs="Traditional Arabic"/>
          <w:sz w:val="36"/>
          <w:szCs w:val="36"/>
          <w:rtl/>
        </w:rPr>
        <w:t>ولو أ</w:t>
      </w:r>
      <w:r w:rsidRPr="004B0C1F">
        <w:rPr>
          <w:rFonts w:cs="Traditional Arabic" w:hint="cs"/>
          <w:sz w:val="36"/>
          <w:szCs w:val="36"/>
          <w:rtl/>
        </w:rPr>
        <w:t>راد</w:t>
      </w:r>
      <w:r w:rsidRPr="004B0C1F">
        <w:rPr>
          <w:rFonts w:cs="Traditional Arabic"/>
          <w:sz w:val="36"/>
          <w:szCs w:val="36"/>
          <w:rtl/>
        </w:rPr>
        <w:t xml:space="preserve"> </w:t>
      </w:r>
      <w:r w:rsidRPr="004B0C1F">
        <w:rPr>
          <w:rFonts w:cs="Traditional Arabic" w:hint="cs"/>
          <w:sz w:val="36"/>
          <w:szCs w:val="36"/>
          <w:rtl/>
        </w:rPr>
        <w:t>أي</w:t>
      </w:r>
      <w:r w:rsidRPr="004B0C1F">
        <w:rPr>
          <w:rFonts w:cs="Traditional Arabic"/>
          <w:sz w:val="36"/>
          <w:szCs w:val="36"/>
          <w:rtl/>
        </w:rPr>
        <w:t xml:space="preserve"> باحث أن يجمع نفائس كلامه في الخوارج </w:t>
      </w:r>
      <w:r>
        <w:rPr>
          <w:rFonts w:cs="Traditional Arabic" w:hint="cs"/>
          <w:sz w:val="36"/>
          <w:szCs w:val="36"/>
          <w:rtl/>
        </w:rPr>
        <w:t>؛</w:t>
      </w:r>
      <w:r w:rsidRPr="004B0C1F">
        <w:rPr>
          <w:rFonts w:cs="Traditional Arabic"/>
          <w:sz w:val="36"/>
          <w:szCs w:val="36"/>
          <w:rtl/>
        </w:rPr>
        <w:t xml:space="preserve"> لخرج بمجلد لطيف </w:t>
      </w:r>
      <w:r w:rsidRPr="004B0C1F">
        <w:rPr>
          <w:rFonts w:cs="Traditional Arabic" w:hint="cs"/>
          <w:sz w:val="36"/>
          <w:szCs w:val="36"/>
          <w:rtl/>
        </w:rPr>
        <w:t>في</w:t>
      </w:r>
      <w:r w:rsidRPr="004B0C1F">
        <w:rPr>
          <w:rFonts w:cs="Traditional Arabic"/>
          <w:sz w:val="36"/>
          <w:szCs w:val="36"/>
          <w:rtl/>
        </w:rPr>
        <w:t xml:space="preserve"> بابه وكلامه</w:t>
      </w:r>
      <w:r>
        <w:rPr>
          <w:rFonts w:cs="Traditional Arabic" w:hint="cs"/>
          <w:sz w:val="36"/>
          <w:szCs w:val="36"/>
          <w:rtl/>
        </w:rPr>
        <w:t xml:space="preserve"> ؛</w:t>
      </w:r>
      <w:r w:rsidRPr="004B0C1F">
        <w:rPr>
          <w:rFonts w:cs="Traditional Arabic"/>
          <w:sz w:val="36"/>
          <w:szCs w:val="36"/>
          <w:rtl/>
        </w:rPr>
        <w:t xml:space="preserve"> إن</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هو</w:t>
      </w:r>
      <w:r w:rsidRPr="004B0C1F">
        <w:rPr>
          <w:rFonts w:cs="Traditional Arabic"/>
          <w:sz w:val="36"/>
          <w:szCs w:val="36"/>
          <w:rtl/>
        </w:rPr>
        <w:t xml:space="preserve"> </w:t>
      </w:r>
      <w:r w:rsidRPr="004B0C1F">
        <w:rPr>
          <w:rFonts w:cs="Traditional Arabic" w:hint="cs"/>
          <w:sz w:val="36"/>
          <w:szCs w:val="36"/>
          <w:rtl/>
        </w:rPr>
        <w:t>استقراء</w:t>
      </w:r>
      <w:r w:rsidRPr="004B0C1F">
        <w:rPr>
          <w:rFonts w:cs="Traditional Arabic"/>
          <w:sz w:val="36"/>
          <w:szCs w:val="36"/>
          <w:rtl/>
        </w:rPr>
        <w:t xml:space="preserve"> لنصوص الوحيين</w:t>
      </w:r>
      <w:r>
        <w:rPr>
          <w:rFonts w:cs="Traditional Arabic" w:hint="cs"/>
          <w:sz w:val="36"/>
          <w:szCs w:val="36"/>
          <w:rtl/>
        </w:rPr>
        <w:t xml:space="preserve"> ،</w:t>
      </w:r>
      <w:r w:rsidRPr="004B0C1F">
        <w:rPr>
          <w:rFonts w:cs="Traditional Arabic"/>
          <w:sz w:val="36"/>
          <w:szCs w:val="36"/>
          <w:rtl/>
        </w:rPr>
        <w:t xml:space="preserve"> وواقع الخوارج</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الثامن</w:t>
      </w:r>
      <w:r w:rsidRPr="004B0C1F">
        <w:rPr>
          <w:rFonts w:cs="Traditional Arabic"/>
          <w:b/>
          <w:bCs/>
          <w:sz w:val="36"/>
          <w:szCs w:val="36"/>
          <w:rtl/>
        </w:rPr>
        <w:t xml:space="preserve"> والعشرون</w:t>
      </w:r>
      <w:r>
        <w:rPr>
          <w:rFonts w:cs="Traditional Arabic" w:hint="cs"/>
          <w:sz w:val="36"/>
          <w:szCs w:val="36"/>
          <w:rtl/>
        </w:rPr>
        <w:t xml:space="preserve"> </w:t>
      </w:r>
      <w:r w:rsidRPr="004B0C1F">
        <w:rPr>
          <w:rFonts w:cs="Traditional Arabic"/>
          <w:sz w:val="36"/>
          <w:szCs w:val="36"/>
          <w:rtl/>
        </w:rPr>
        <w:t>: إطلاق التكفير في مسائل الحكم بغير ما أنزل 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دون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تفصيل</w:t>
      </w:r>
      <w:r>
        <w:rPr>
          <w:rFonts w:cs="Traditional Arabic" w:hint="cs"/>
          <w:sz w:val="36"/>
          <w:szCs w:val="36"/>
          <w:rtl/>
        </w:rPr>
        <w:t xml:space="preserve"> ،</w:t>
      </w:r>
      <w:r w:rsidRPr="004B0C1F">
        <w:rPr>
          <w:rFonts w:cs="Traditional Arabic"/>
          <w:sz w:val="36"/>
          <w:szCs w:val="36"/>
          <w:rtl/>
        </w:rPr>
        <w:t xml:space="preserve"> وهي صفة </w:t>
      </w:r>
      <w:r w:rsidRPr="004B0C1F">
        <w:rPr>
          <w:rFonts w:cs="Traditional Arabic" w:hint="cs"/>
          <w:sz w:val="36"/>
          <w:szCs w:val="36"/>
          <w:rtl/>
        </w:rPr>
        <w:t>اشتهر</w:t>
      </w:r>
      <w:r w:rsidRPr="004B0C1F">
        <w:rPr>
          <w:rFonts w:cs="Traditional Arabic"/>
          <w:sz w:val="36"/>
          <w:szCs w:val="36"/>
          <w:rtl/>
        </w:rPr>
        <w:t xml:space="preserve"> بها ا</w:t>
      </w:r>
      <w:r w:rsidRPr="004B0C1F">
        <w:rPr>
          <w:rFonts w:cs="Traditional Arabic" w:hint="cs"/>
          <w:sz w:val="36"/>
          <w:szCs w:val="36"/>
          <w:rtl/>
        </w:rPr>
        <w:t>لخوارج</w:t>
      </w:r>
      <w:r>
        <w:rPr>
          <w:rFonts w:cs="Traditional Arabic" w:hint="cs"/>
          <w:sz w:val="36"/>
          <w:szCs w:val="36"/>
          <w:rtl/>
        </w:rPr>
        <w:t xml:space="preserve"> -</w:t>
      </w:r>
      <w:r>
        <w:rPr>
          <w:rFonts w:cs="Traditional Arabic"/>
          <w:sz w:val="36"/>
          <w:szCs w:val="36"/>
          <w:rtl/>
        </w:rPr>
        <w:t xml:space="preserve"> قديم</w:t>
      </w:r>
      <w:r>
        <w:rPr>
          <w:rFonts w:cs="Traditional Arabic" w:hint="cs"/>
          <w:sz w:val="36"/>
          <w:szCs w:val="36"/>
          <w:rtl/>
        </w:rPr>
        <w:t>ً</w:t>
      </w:r>
      <w:r>
        <w:rPr>
          <w:rFonts w:cs="Traditional Arabic"/>
          <w:sz w:val="36"/>
          <w:szCs w:val="36"/>
          <w:rtl/>
        </w:rPr>
        <w:t>ا وحديث</w:t>
      </w:r>
      <w:r>
        <w:rPr>
          <w:rFonts w:cs="Traditional Arabic" w:hint="cs"/>
          <w:sz w:val="36"/>
          <w:szCs w:val="36"/>
          <w:rtl/>
        </w:rPr>
        <w:t>ً</w:t>
      </w:r>
      <w:r>
        <w:rPr>
          <w:rFonts w:cs="Traditional Arabic"/>
          <w:sz w:val="36"/>
          <w:szCs w:val="36"/>
          <w:rtl/>
        </w:rPr>
        <w:t>ا</w:t>
      </w:r>
      <w:r>
        <w:rPr>
          <w:rFonts w:cs="Traditional Arabic" w:hint="cs"/>
          <w:sz w:val="36"/>
          <w:szCs w:val="36"/>
          <w:rtl/>
        </w:rPr>
        <w:t xml:space="preserve"> -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أبو المظف</w:t>
      </w:r>
      <w:r>
        <w:rPr>
          <w:rFonts w:cs="Traditional Arabic" w:hint="cs"/>
          <w:sz w:val="36"/>
          <w:szCs w:val="36"/>
          <w:rtl/>
        </w:rPr>
        <w:t>َّ</w:t>
      </w:r>
      <w:r w:rsidRPr="004B0C1F">
        <w:rPr>
          <w:rFonts w:cs="Traditional Arabic"/>
          <w:sz w:val="36"/>
          <w:szCs w:val="36"/>
          <w:rtl/>
        </w:rPr>
        <w:t>ر السمعاني : "</w:t>
      </w:r>
      <w:r>
        <w:rPr>
          <w:rFonts w:cs="Traditional Arabic" w:hint="cs"/>
          <w:sz w:val="36"/>
          <w:szCs w:val="36"/>
          <w:rtl/>
        </w:rPr>
        <w:t xml:space="preserve"> </w:t>
      </w:r>
      <w:r w:rsidRPr="004B0C1F">
        <w:rPr>
          <w:rFonts w:cs="Traditional Arabic"/>
          <w:sz w:val="36"/>
          <w:szCs w:val="36"/>
          <w:rtl/>
        </w:rPr>
        <w:t>وأعلم أن الخوارج يستدلون بهذ</w:t>
      </w:r>
      <w:r w:rsidRPr="004B0C1F">
        <w:rPr>
          <w:rFonts w:cs="Traditional Arabic" w:hint="cs"/>
          <w:sz w:val="36"/>
          <w:szCs w:val="36"/>
          <w:rtl/>
        </w:rPr>
        <w:t>ه</w:t>
      </w:r>
      <w:r w:rsidRPr="004B0C1F">
        <w:rPr>
          <w:rFonts w:cs="Traditional Arabic"/>
          <w:sz w:val="36"/>
          <w:szCs w:val="36"/>
          <w:rtl/>
        </w:rPr>
        <w:t xml:space="preserve"> </w:t>
      </w:r>
      <w:r w:rsidRPr="004B0C1F">
        <w:rPr>
          <w:rFonts w:cs="Traditional Arabic" w:hint="cs"/>
          <w:sz w:val="36"/>
          <w:szCs w:val="36"/>
          <w:rtl/>
        </w:rPr>
        <w:t>الآية</w:t>
      </w:r>
      <w:r>
        <w:rPr>
          <w:rFonts w:cs="Traditional Arabic" w:hint="cs"/>
          <w:sz w:val="36"/>
          <w:szCs w:val="36"/>
          <w:rtl/>
        </w:rPr>
        <w:t xml:space="preserve"> ،</w:t>
      </w:r>
      <w:r w:rsidRPr="004B0C1F">
        <w:rPr>
          <w:rFonts w:cs="Traditional Arabic"/>
          <w:sz w:val="36"/>
          <w:szCs w:val="36"/>
          <w:rtl/>
        </w:rPr>
        <w:t xml:space="preserve"> ويقولون</w:t>
      </w:r>
      <w:r>
        <w:rPr>
          <w:rFonts w:cs="Traditional Arabic" w:hint="cs"/>
          <w:sz w:val="36"/>
          <w:szCs w:val="36"/>
          <w:rtl/>
        </w:rPr>
        <w:t xml:space="preserve"> :</w:t>
      </w:r>
      <w:r w:rsidRPr="004B0C1F">
        <w:rPr>
          <w:rFonts w:cs="Traditional Arabic"/>
          <w:sz w:val="36"/>
          <w:szCs w:val="36"/>
          <w:rtl/>
        </w:rPr>
        <w:t xml:space="preserve"> من لم يح</w:t>
      </w:r>
      <w:r w:rsidRPr="004B0C1F">
        <w:rPr>
          <w:rFonts w:cs="Traditional Arabic" w:hint="cs"/>
          <w:sz w:val="36"/>
          <w:szCs w:val="36"/>
          <w:rtl/>
        </w:rPr>
        <w:t>كم</w:t>
      </w:r>
      <w:r w:rsidRPr="004B0C1F">
        <w:rPr>
          <w:rFonts w:cs="Traditional Arabic"/>
          <w:sz w:val="36"/>
          <w:szCs w:val="36"/>
          <w:rtl/>
        </w:rPr>
        <w:t xml:space="preserve"> بما أنزل الله فهو كاف</w:t>
      </w:r>
      <w:r w:rsidRPr="004B0C1F">
        <w:rPr>
          <w:rFonts w:cs="Traditional Arabic" w:hint="cs"/>
          <w:sz w:val="36"/>
          <w:szCs w:val="36"/>
          <w:rtl/>
        </w:rPr>
        <w:t>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وأهل</w:t>
      </w:r>
      <w:r w:rsidRPr="004B0C1F">
        <w:rPr>
          <w:rFonts w:cs="Traditional Arabic"/>
          <w:sz w:val="36"/>
          <w:szCs w:val="36"/>
          <w:rtl/>
        </w:rPr>
        <w:t xml:space="preserve"> السنة قالوا</w:t>
      </w:r>
      <w:r>
        <w:rPr>
          <w:rFonts w:cs="Traditional Arabic" w:hint="cs"/>
          <w:sz w:val="36"/>
          <w:szCs w:val="36"/>
          <w:rtl/>
        </w:rPr>
        <w:t xml:space="preserve"> :</w:t>
      </w:r>
      <w:r w:rsidRPr="004B0C1F">
        <w:rPr>
          <w:rFonts w:cs="Traditional Arabic"/>
          <w:sz w:val="36"/>
          <w:szCs w:val="36"/>
          <w:rtl/>
        </w:rPr>
        <w:t xml:space="preserve"> لا </w:t>
      </w:r>
      <w:r w:rsidRPr="004B0C1F">
        <w:rPr>
          <w:rFonts w:cs="Traditional Arabic" w:hint="cs"/>
          <w:sz w:val="36"/>
          <w:szCs w:val="36"/>
          <w:rtl/>
        </w:rPr>
        <w:t>يكفر</w:t>
      </w:r>
      <w:r w:rsidRPr="004B0C1F">
        <w:rPr>
          <w:rFonts w:cs="Traditional Arabic"/>
          <w:sz w:val="36"/>
          <w:szCs w:val="36"/>
          <w:rtl/>
        </w:rPr>
        <w:t xml:space="preserve"> بترك ا</w:t>
      </w:r>
      <w:r w:rsidRPr="004B0C1F">
        <w:rPr>
          <w:rFonts w:cs="Traditional Arabic" w:hint="cs"/>
          <w:sz w:val="36"/>
          <w:szCs w:val="36"/>
          <w:rtl/>
        </w:rPr>
        <w:t>لحكم</w:t>
      </w:r>
      <w:r>
        <w:rPr>
          <w:rFonts w:cs="Traditional Arabic" w:hint="cs"/>
          <w:sz w:val="36"/>
          <w:szCs w:val="36"/>
          <w:rtl/>
        </w:rPr>
        <w:t xml:space="preserve"> </w:t>
      </w:r>
      <w:r w:rsidRPr="004B0C1F">
        <w:rPr>
          <w:rFonts w:cs="Traditional Arabic"/>
          <w:sz w:val="36"/>
          <w:szCs w:val="36"/>
          <w:rtl/>
        </w:rPr>
        <w:t>"</w:t>
      </w:r>
      <w:r w:rsidRPr="007E00E8">
        <w:rPr>
          <w:rFonts w:cs="Traditional Arabic"/>
          <w:b/>
          <w:bCs/>
          <w:sz w:val="36"/>
          <w:szCs w:val="36"/>
          <w:vertAlign w:val="superscript"/>
          <w:rtl/>
        </w:rPr>
        <w:t>(</w:t>
      </w:r>
      <w:r>
        <w:rPr>
          <w:rStyle w:val="a4"/>
          <w:b/>
          <w:bCs/>
          <w:sz w:val="36"/>
          <w:szCs w:val="36"/>
          <w:rtl/>
        </w:rPr>
        <w:footnoteReference w:id="772"/>
      </w:r>
      <w:r w:rsidRPr="007E00E8">
        <w:rPr>
          <w:rFonts w:cs="Traditional Arabic"/>
          <w:b/>
          <w:bCs/>
          <w:sz w:val="36"/>
          <w:szCs w:val="36"/>
          <w:vertAlign w:val="superscript"/>
          <w:rtl/>
        </w:rPr>
        <w:t>)</w:t>
      </w:r>
      <w:r w:rsidRPr="007E00E8">
        <w:rPr>
          <w:rFonts w:cs="Traditional Arabic" w:hint="cs"/>
          <w:sz w:val="36"/>
          <w:szCs w:val="36"/>
          <w:vertAlign w:val="superscript"/>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w:t>
      </w:r>
      <w:r w:rsidRPr="004B0C1F">
        <w:rPr>
          <w:rFonts w:cs="Traditional Arabic" w:hint="cs"/>
          <w:sz w:val="36"/>
          <w:szCs w:val="36"/>
          <w:rtl/>
        </w:rPr>
        <w:t>ا</w:t>
      </w:r>
      <w:r w:rsidRPr="004B0C1F">
        <w:rPr>
          <w:rFonts w:cs="Traditional Arabic"/>
          <w:sz w:val="36"/>
          <w:szCs w:val="36"/>
          <w:rtl/>
        </w:rPr>
        <w:t xml:space="preserve"> على هذا الدرب يسيرون</w:t>
      </w:r>
      <w:r>
        <w:rPr>
          <w:rFonts w:cs="Traditional Arabic" w:hint="cs"/>
          <w:sz w:val="36"/>
          <w:szCs w:val="36"/>
          <w:rtl/>
        </w:rPr>
        <w:t xml:space="preserve"> ،</w:t>
      </w:r>
      <w:r w:rsidRPr="004B0C1F">
        <w:rPr>
          <w:rFonts w:cs="Traditional Arabic"/>
          <w:sz w:val="36"/>
          <w:szCs w:val="36"/>
          <w:rtl/>
        </w:rPr>
        <w:t xml:space="preserve"> وكل من لا </w:t>
      </w:r>
      <w:r w:rsidRPr="004B0C1F">
        <w:rPr>
          <w:rFonts w:cs="Traditional Arabic" w:hint="cs"/>
          <w:sz w:val="36"/>
          <w:szCs w:val="36"/>
          <w:rtl/>
        </w:rPr>
        <w:t>يكف</w:t>
      </w:r>
      <w:r>
        <w:rPr>
          <w:rFonts w:cs="Traditional Arabic" w:hint="cs"/>
          <w:sz w:val="36"/>
          <w:szCs w:val="36"/>
          <w:rtl/>
        </w:rPr>
        <w:t>ِّ</w:t>
      </w:r>
      <w:r w:rsidRPr="004B0C1F">
        <w:rPr>
          <w:rFonts w:cs="Traditional Arabic" w:hint="cs"/>
          <w:sz w:val="36"/>
          <w:szCs w:val="36"/>
          <w:rtl/>
        </w:rPr>
        <w:t>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فهو عندهم من علماء المرجئة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وألفت</w:t>
      </w:r>
      <w:r w:rsidRPr="004B0C1F">
        <w:rPr>
          <w:rFonts w:cs="Traditional Arabic"/>
          <w:sz w:val="36"/>
          <w:szCs w:val="36"/>
          <w:rtl/>
        </w:rPr>
        <w:t xml:space="preserve"> رسائل في هذا الباب</w:t>
      </w:r>
      <w:r>
        <w:rPr>
          <w:rFonts w:cs="Traditional Arabic" w:hint="cs"/>
          <w:sz w:val="36"/>
          <w:szCs w:val="36"/>
          <w:rtl/>
        </w:rPr>
        <w:t xml:space="preserve"> ، وقد</w:t>
      </w:r>
      <w:r w:rsidRPr="004B0C1F">
        <w:rPr>
          <w:rFonts w:cs="Traditional Arabic"/>
          <w:sz w:val="36"/>
          <w:szCs w:val="36"/>
          <w:rtl/>
        </w:rPr>
        <w:t xml:space="preserve"> تم ا</w:t>
      </w:r>
      <w:r w:rsidRPr="004B0C1F">
        <w:rPr>
          <w:rFonts w:cs="Traditional Arabic" w:hint="cs"/>
          <w:sz w:val="36"/>
          <w:szCs w:val="36"/>
          <w:rtl/>
        </w:rPr>
        <w:t>لإشارة</w:t>
      </w:r>
      <w:r w:rsidRPr="004B0C1F">
        <w:rPr>
          <w:rFonts w:cs="Traditional Arabic"/>
          <w:sz w:val="36"/>
          <w:szCs w:val="36"/>
          <w:rtl/>
        </w:rPr>
        <w:t xml:space="preserve"> </w:t>
      </w:r>
      <w:r w:rsidRPr="004B0C1F">
        <w:rPr>
          <w:rFonts w:cs="Traditional Arabic" w:hint="cs"/>
          <w:sz w:val="36"/>
          <w:szCs w:val="36"/>
          <w:rtl/>
        </w:rPr>
        <w:t>إليها</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التاسع والعشرون </w:t>
      </w:r>
      <w:r w:rsidRPr="004B0C1F">
        <w:rPr>
          <w:rFonts w:cs="Traditional Arabic"/>
          <w:sz w:val="36"/>
          <w:szCs w:val="36"/>
          <w:rtl/>
        </w:rPr>
        <w:t xml:space="preserve">:  إحياء سنة من سنن الجاهلية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هي</w:t>
      </w:r>
      <w:r w:rsidRPr="004B0C1F">
        <w:rPr>
          <w:rFonts w:cs="Traditional Arabic"/>
          <w:sz w:val="36"/>
          <w:szCs w:val="36"/>
          <w:rtl/>
        </w:rPr>
        <w:t xml:space="preserve"> ال</w:t>
      </w:r>
      <w:r w:rsidRPr="004B0C1F">
        <w:rPr>
          <w:rFonts w:cs="Traditional Arabic" w:hint="cs"/>
          <w:sz w:val="36"/>
          <w:szCs w:val="36"/>
          <w:rtl/>
        </w:rPr>
        <w:t>قتل</w:t>
      </w:r>
      <w:r w:rsidRPr="004B0C1F">
        <w:rPr>
          <w:rFonts w:cs="Traditional Arabic"/>
          <w:sz w:val="36"/>
          <w:szCs w:val="36"/>
          <w:rtl/>
        </w:rPr>
        <w:t xml:space="preserve"> للثأر</w:t>
      </w:r>
      <w:r>
        <w:rPr>
          <w:rFonts w:cs="Traditional Arabic" w:hint="cs"/>
          <w:sz w:val="36"/>
          <w:szCs w:val="36"/>
          <w:rtl/>
        </w:rPr>
        <w:t xml:space="preserve"> ؛</w:t>
      </w:r>
      <w:r w:rsidRPr="004B0C1F">
        <w:rPr>
          <w:rFonts w:cs="Traditional Arabic"/>
          <w:sz w:val="36"/>
          <w:szCs w:val="36"/>
          <w:rtl/>
        </w:rPr>
        <w:t xml:space="preserve"> فيقتلون بدعوى ا</w:t>
      </w:r>
      <w:r w:rsidRPr="004B0C1F">
        <w:rPr>
          <w:rFonts w:cs="Traditional Arabic" w:hint="cs"/>
          <w:sz w:val="36"/>
          <w:szCs w:val="36"/>
          <w:rtl/>
        </w:rPr>
        <w:t>لانتقام</w:t>
      </w:r>
      <w:r w:rsidRPr="004B0C1F">
        <w:rPr>
          <w:rFonts w:cs="Traditional Arabic"/>
          <w:sz w:val="36"/>
          <w:szCs w:val="36"/>
          <w:rtl/>
        </w:rPr>
        <w:t xml:space="preserve"> لإ</w:t>
      </w:r>
      <w:r w:rsidRPr="004B0C1F">
        <w:rPr>
          <w:rFonts w:cs="Traditional Arabic" w:hint="cs"/>
          <w:sz w:val="36"/>
          <w:szCs w:val="36"/>
          <w:rtl/>
        </w:rPr>
        <w:t>خوانهم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ذكر الطبري</w:t>
      </w:r>
      <w:r>
        <w:rPr>
          <w:rFonts w:cs="Traditional Arabic" w:hint="cs"/>
          <w:sz w:val="36"/>
          <w:szCs w:val="36"/>
          <w:rtl/>
        </w:rPr>
        <w:t xml:space="preserve"> -</w:t>
      </w:r>
      <w:r w:rsidRPr="004B0C1F">
        <w:rPr>
          <w:rFonts w:cs="Traditional Arabic"/>
          <w:sz w:val="36"/>
          <w:szCs w:val="36"/>
          <w:rtl/>
        </w:rPr>
        <w:t xml:space="preserve"> رحمه الله</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كان</w:t>
      </w:r>
      <w:r w:rsidRPr="004B0C1F">
        <w:rPr>
          <w:rFonts w:cs="Traditional Arabic"/>
          <w:sz w:val="36"/>
          <w:szCs w:val="36"/>
          <w:rtl/>
        </w:rPr>
        <w:t xml:space="preserve"> من حديث ابن ملجم وأصحاب</w:t>
      </w:r>
      <w:r w:rsidRPr="004B0C1F">
        <w:rPr>
          <w:rFonts w:cs="Traditional Arabic" w:hint="cs"/>
          <w:sz w:val="36"/>
          <w:szCs w:val="36"/>
          <w:rtl/>
        </w:rPr>
        <w:t>ه</w:t>
      </w:r>
      <w:r>
        <w:rPr>
          <w:rFonts w:cs="Traditional Arabic" w:hint="cs"/>
          <w:sz w:val="36"/>
          <w:szCs w:val="36"/>
          <w:rtl/>
        </w:rPr>
        <w:t xml:space="preserve"> :</w:t>
      </w:r>
      <w:r w:rsidRPr="004B0C1F">
        <w:rPr>
          <w:rFonts w:cs="Traditional Arabic"/>
          <w:sz w:val="36"/>
          <w:szCs w:val="36"/>
          <w:rtl/>
        </w:rPr>
        <w:t xml:space="preserve"> أن ابن ملجم </w:t>
      </w:r>
      <w:r>
        <w:rPr>
          <w:rFonts w:cs="Traditional Arabic" w:hint="cs"/>
          <w:sz w:val="36"/>
          <w:szCs w:val="36"/>
          <w:rtl/>
        </w:rPr>
        <w:t xml:space="preserve"> ، </w:t>
      </w:r>
      <w:r w:rsidRPr="004B0C1F">
        <w:rPr>
          <w:rFonts w:cs="Traditional Arabic"/>
          <w:sz w:val="36"/>
          <w:szCs w:val="36"/>
          <w:rtl/>
        </w:rPr>
        <w:t xml:space="preserve">والبرك بن عبد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وعمرو بن بكر التميمي </w:t>
      </w:r>
      <w:r>
        <w:rPr>
          <w:rFonts w:cs="Traditional Arabic" w:hint="cs"/>
          <w:sz w:val="36"/>
          <w:szCs w:val="36"/>
          <w:rtl/>
        </w:rPr>
        <w:t xml:space="preserve">، </w:t>
      </w:r>
      <w:r w:rsidRPr="004B0C1F">
        <w:rPr>
          <w:rFonts w:cs="Traditional Arabic"/>
          <w:sz w:val="36"/>
          <w:szCs w:val="36"/>
          <w:rtl/>
        </w:rPr>
        <w:t>اجت</w:t>
      </w:r>
      <w:r w:rsidRPr="004B0C1F">
        <w:rPr>
          <w:rFonts w:cs="Traditional Arabic" w:hint="cs"/>
          <w:sz w:val="36"/>
          <w:szCs w:val="36"/>
          <w:rtl/>
        </w:rPr>
        <w:t>معوا</w:t>
      </w:r>
      <w:r w:rsidRPr="004B0C1F">
        <w:rPr>
          <w:rFonts w:cs="Traditional Arabic"/>
          <w:sz w:val="36"/>
          <w:szCs w:val="36"/>
          <w:rtl/>
        </w:rPr>
        <w:t xml:space="preserve"> فتذاكروا أمر الناس</w:t>
      </w:r>
      <w:r>
        <w:rPr>
          <w:rFonts w:cs="Traditional Arabic" w:hint="cs"/>
          <w:sz w:val="36"/>
          <w:szCs w:val="36"/>
          <w:rtl/>
        </w:rPr>
        <w:t xml:space="preserve"> ،</w:t>
      </w:r>
      <w:r w:rsidRPr="004B0C1F">
        <w:rPr>
          <w:rFonts w:cs="Traditional Arabic"/>
          <w:sz w:val="36"/>
          <w:szCs w:val="36"/>
          <w:rtl/>
        </w:rPr>
        <w:t xml:space="preserve"> وعابوا على ولاتهم</w:t>
      </w:r>
      <w:r>
        <w:rPr>
          <w:rFonts w:cs="Traditional Arabic" w:hint="cs"/>
          <w:sz w:val="36"/>
          <w:szCs w:val="36"/>
          <w:rtl/>
        </w:rPr>
        <w:t xml:space="preserve"> ،</w:t>
      </w:r>
      <w:r w:rsidRPr="004B0C1F">
        <w:rPr>
          <w:rFonts w:cs="Traditional Arabic"/>
          <w:sz w:val="36"/>
          <w:szCs w:val="36"/>
          <w:rtl/>
        </w:rPr>
        <w:t xml:space="preserve"> ثم ذكروا أهل النهر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فترحموا</w:t>
      </w:r>
      <w:r w:rsidRPr="004B0C1F">
        <w:rPr>
          <w:rFonts w:cs="Traditional Arabic"/>
          <w:sz w:val="36"/>
          <w:szCs w:val="36"/>
          <w:rtl/>
        </w:rPr>
        <w:t xml:space="preserve"> عليهم </w:t>
      </w:r>
      <w:r>
        <w:rPr>
          <w:rFonts w:cs="Traditional Arabic" w:hint="cs"/>
          <w:sz w:val="36"/>
          <w:szCs w:val="36"/>
          <w:rtl/>
        </w:rPr>
        <w:t xml:space="preserve">، </w:t>
      </w:r>
      <w:r w:rsidRPr="004B0C1F">
        <w:rPr>
          <w:rFonts w:cs="Traditional Arabic"/>
          <w:sz w:val="36"/>
          <w:szCs w:val="36"/>
          <w:rtl/>
        </w:rPr>
        <w:t>وقالوا</w:t>
      </w:r>
      <w:r>
        <w:rPr>
          <w:rFonts w:cs="Traditional Arabic" w:hint="cs"/>
          <w:sz w:val="36"/>
          <w:szCs w:val="36"/>
          <w:rtl/>
        </w:rPr>
        <w:t xml:space="preserve"> </w:t>
      </w:r>
      <w:r w:rsidRPr="004B0C1F">
        <w:rPr>
          <w:rFonts w:cs="Traditional Arabic"/>
          <w:sz w:val="36"/>
          <w:szCs w:val="36"/>
          <w:rtl/>
        </w:rPr>
        <w:t>: ما نصنع ب</w:t>
      </w:r>
      <w:r w:rsidRPr="004B0C1F">
        <w:rPr>
          <w:rFonts w:cs="Traditional Arabic" w:hint="cs"/>
          <w:sz w:val="36"/>
          <w:szCs w:val="36"/>
          <w:rtl/>
        </w:rPr>
        <w:t>البقاء</w:t>
      </w:r>
      <w:r w:rsidRPr="004B0C1F">
        <w:rPr>
          <w:rFonts w:cs="Traditional Arabic"/>
          <w:sz w:val="36"/>
          <w:szCs w:val="36"/>
          <w:rtl/>
        </w:rPr>
        <w:t xml:space="preserve"> بعدهم شيئ</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إخواننا الذين كانوا دعاة الناس لعبادة ربهم</w:t>
      </w:r>
      <w:r>
        <w:rPr>
          <w:rFonts w:cs="Traditional Arabic" w:hint="cs"/>
          <w:sz w:val="36"/>
          <w:szCs w:val="36"/>
          <w:rtl/>
        </w:rPr>
        <w:t xml:space="preserve"> ؛</w:t>
      </w:r>
      <w:r w:rsidRPr="004B0C1F">
        <w:rPr>
          <w:rFonts w:cs="Traditional Arabic"/>
          <w:sz w:val="36"/>
          <w:szCs w:val="36"/>
          <w:rtl/>
        </w:rPr>
        <w:t xml:space="preserve"> والذين كانوا لا يخافون في الله لومة لائم</w:t>
      </w:r>
      <w:r>
        <w:rPr>
          <w:rFonts w:cs="Traditional Arabic" w:hint="cs"/>
          <w:sz w:val="36"/>
          <w:szCs w:val="36"/>
          <w:rtl/>
        </w:rPr>
        <w:t xml:space="preserve"> ؛</w:t>
      </w:r>
      <w:r w:rsidRPr="004B0C1F">
        <w:rPr>
          <w:rFonts w:cs="Traditional Arabic"/>
          <w:sz w:val="36"/>
          <w:szCs w:val="36"/>
          <w:rtl/>
        </w:rPr>
        <w:t xml:space="preserve"> فلو شرينا أنفسنا </w:t>
      </w:r>
      <w:r>
        <w:rPr>
          <w:rFonts w:cs="Traditional Arabic" w:hint="cs"/>
          <w:sz w:val="36"/>
          <w:szCs w:val="36"/>
          <w:rtl/>
        </w:rPr>
        <w:t xml:space="preserve">؛ </w:t>
      </w:r>
      <w:r w:rsidRPr="004B0C1F">
        <w:rPr>
          <w:rFonts w:cs="Traditional Arabic"/>
          <w:sz w:val="36"/>
          <w:szCs w:val="36"/>
          <w:rtl/>
        </w:rPr>
        <w:t>فأتينا أئمة الضلا</w:t>
      </w:r>
      <w:r w:rsidRPr="004B0C1F">
        <w:rPr>
          <w:rFonts w:cs="Traditional Arabic" w:hint="cs"/>
          <w:sz w:val="36"/>
          <w:szCs w:val="36"/>
          <w:rtl/>
        </w:rPr>
        <w:t>لة</w:t>
      </w:r>
      <w:r>
        <w:rPr>
          <w:rFonts w:cs="Traditional Arabic" w:hint="cs"/>
          <w:sz w:val="36"/>
          <w:szCs w:val="36"/>
          <w:rtl/>
        </w:rPr>
        <w:t xml:space="preserve"> ؛</w:t>
      </w:r>
      <w:r w:rsidRPr="004B0C1F">
        <w:rPr>
          <w:rFonts w:cs="Traditional Arabic"/>
          <w:sz w:val="36"/>
          <w:szCs w:val="36"/>
          <w:rtl/>
        </w:rPr>
        <w:t xml:space="preserve"> فالتمسنا قتلهم </w:t>
      </w:r>
      <w:r>
        <w:rPr>
          <w:rFonts w:cs="Traditional Arabic" w:hint="cs"/>
          <w:sz w:val="36"/>
          <w:szCs w:val="36"/>
          <w:rtl/>
        </w:rPr>
        <w:t xml:space="preserve">؛ </w:t>
      </w:r>
      <w:r w:rsidRPr="004B0C1F">
        <w:rPr>
          <w:rFonts w:cs="Traditional Arabic"/>
          <w:sz w:val="36"/>
          <w:szCs w:val="36"/>
          <w:rtl/>
        </w:rPr>
        <w:t>فأرحنا منهم البلاد</w:t>
      </w:r>
      <w:r>
        <w:rPr>
          <w:rFonts w:cs="Traditional Arabic" w:hint="cs"/>
          <w:sz w:val="36"/>
          <w:szCs w:val="36"/>
          <w:rtl/>
        </w:rPr>
        <w:t xml:space="preserve"> ،</w:t>
      </w:r>
      <w:r w:rsidRPr="004B0C1F">
        <w:rPr>
          <w:rFonts w:cs="Traditional Arabic"/>
          <w:sz w:val="36"/>
          <w:szCs w:val="36"/>
          <w:rtl/>
        </w:rPr>
        <w:t xml:space="preserve"> وثأرنا </w:t>
      </w:r>
      <w:r>
        <w:rPr>
          <w:rFonts w:cs="Traditional Arabic" w:hint="cs"/>
          <w:sz w:val="36"/>
          <w:szCs w:val="36"/>
          <w:rtl/>
        </w:rPr>
        <w:t xml:space="preserve">         </w:t>
      </w:r>
      <w:r w:rsidRPr="004B0C1F">
        <w:rPr>
          <w:rFonts w:cs="Traditional Arabic"/>
          <w:sz w:val="36"/>
          <w:szCs w:val="36"/>
          <w:rtl/>
        </w:rPr>
        <w:t>بهم إخواننا</w:t>
      </w:r>
      <w:r>
        <w:rPr>
          <w:rFonts w:cs="Traditional Arabic" w:hint="cs"/>
          <w:sz w:val="36"/>
          <w:szCs w:val="36"/>
          <w:rtl/>
        </w:rPr>
        <w:t xml:space="preserve"> </w:t>
      </w:r>
      <w:r w:rsidRPr="004B0C1F">
        <w:rPr>
          <w:rFonts w:cs="Traditional Arabic"/>
          <w:sz w:val="36"/>
          <w:szCs w:val="36"/>
          <w:rtl/>
        </w:rPr>
        <w:t>"</w:t>
      </w:r>
      <w:r w:rsidRPr="007E00E8">
        <w:rPr>
          <w:rFonts w:cs="Traditional Arabic"/>
          <w:sz w:val="36"/>
          <w:szCs w:val="36"/>
          <w:vertAlign w:val="superscript"/>
          <w:rtl/>
        </w:rPr>
        <w:t>(</w:t>
      </w:r>
      <w:r>
        <w:rPr>
          <w:rStyle w:val="a4"/>
          <w:sz w:val="36"/>
          <w:szCs w:val="36"/>
          <w:rtl/>
        </w:rPr>
        <w:footnoteReference w:id="773"/>
      </w:r>
      <w:r w:rsidRPr="007E00E8">
        <w:rPr>
          <w:rFonts w:cs="Traditional Arabic"/>
          <w:sz w:val="36"/>
          <w:szCs w:val="36"/>
          <w:vertAlign w:val="superscript"/>
          <w:rtl/>
        </w:rPr>
        <w:t>)</w:t>
      </w:r>
      <w:r>
        <w:rPr>
          <w:rFonts w:cs="Traditional Arabic" w:hint="cs"/>
          <w:sz w:val="36"/>
          <w:szCs w:val="36"/>
          <w:rtl/>
        </w:rPr>
        <w:t xml:space="preserve"> </w:t>
      </w:r>
      <w:r w:rsidRPr="007E00E8">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على سير</w:t>
      </w:r>
      <w:r w:rsidRPr="004B0C1F">
        <w:rPr>
          <w:rFonts w:cs="Traditional Arabic" w:hint="cs"/>
          <w:sz w:val="36"/>
          <w:szCs w:val="36"/>
          <w:rtl/>
        </w:rPr>
        <w:t>ة</w:t>
      </w:r>
      <w:r w:rsidRPr="004B0C1F">
        <w:rPr>
          <w:rFonts w:cs="Traditional Arabic"/>
          <w:sz w:val="36"/>
          <w:szCs w:val="36"/>
          <w:rtl/>
        </w:rPr>
        <w:t xml:space="preserve"> أسلافهم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قال علي </w:t>
      </w:r>
      <w:proofErr w:type="spellStart"/>
      <w:r w:rsidRPr="004B0C1F">
        <w:rPr>
          <w:rFonts w:cs="Traditional Arabic"/>
          <w:sz w:val="36"/>
          <w:szCs w:val="36"/>
          <w:rtl/>
        </w:rPr>
        <w:t>المعبدي</w:t>
      </w:r>
      <w:proofErr w:type="spellEnd"/>
      <w:r w:rsidRPr="004B0C1F">
        <w:rPr>
          <w:rFonts w:cs="Traditional Arabic"/>
          <w:sz w:val="36"/>
          <w:szCs w:val="36"/>
          <w:rtl/>
        </w:rPr>
        <w:t xml:space="preserve"> الحربي</w:t>
      </w:r>
      <w:r>
        <w:rPr>
          <w:rFonts w:cs="Traditional Arabic" w:hint="cs"/>
          <w:sz w:val="36"/>
          <w:szCs w:val="36"/>
          <w:rtl/>
        </w:rPr>
        <w:t xml:space="preserve"> -</w:t>
      </w:r>
      <w:r w:rsidRPr="004B0C1F">
        <w:rPr>
          <w:rFonts w:cs="Traditional Arabic"/>
          <w:sz w:val="36"/>
          <w:szCs w:val="36"/>
          <w:rtl/>
        </w:rPr>
        <w:t xml:space="preserve"> أحد اللذين هلكوا في تفجيرات الري</w:t>
      </w:r>
      <w:r w:rsidRPr="004B0C1F">
        <w:rPr>
          <w:rFonts w:cs="Traditional Arabic" w:hint="cs"/>
          <w:sz w:val="36"/>
          <w:szCs w:val="36"/>
          <w:rtl/>
        </w:rPr>
        <w:t>اض</w:t>
      </w:r>
      <w:r>
        <w:rPr>
          <w:rFonts w:cs="Traditional Arabic" w:hint="cs"/>
          <w:sz w:val="36"/>
          <w:szCs w:val="36"/>
          <w:rtl/>
        </w:rPr>
        <w:t xml:space="preserve"> -</w:t>
      </w:r>
      <w:r w:rsidRPr="004B0C1F">
        <w:rPr>
          <w:rFonts w:cs="Traditional Arabic"/>
          <w:sz w:val="36"/>
          <w:szCs w:val="36"/>
          <w:rtl/>
        </w:rPr>
        <w:t xml:space="preserve"> : " لماذا تفجر في بلد يدعي الإسلام</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فذكر</w:t>
      </w:r>
      <w:r>
        <w:rPr>
          <w:rFonts w:cs="Traditional Arabic"/>
          <w:sz w:val="36"/>
          <w:szCs w:val="36"/>
          <w:rtl/>
        </w:rPr>
        <w:t xml:space="preserve"> أسباب</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ومنها</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 </w:t>
      </w:r>
      <w:r w:rsidRPr="004B0C1F">
        <w:rPr>
          <w:rFonts w:cs="Traditional Arabic"/>
          <w:sz w:val="36"/>
          <w:szCs w:val="36"/>
          <w:rtl/>
        </w:rPr>
        <w:t>الأخذ بثأر إخواننا اللذين قتلهم النظام "</w:t>
      </w:r>
      <w:r w:rsidRPr="007E00E8">
        <w:rPr>
          <w:rFonts w:cs="Traditional Arabic"/>
          <w:sz w:val="36"/>
          <w:szCs w:val="36"/>
          <w:vertAlign w:val="superscript"/>
          <w:rtl/>
        </w:rPr>
        <w:t>(</w:t>
      </w:r>
      <w:r>
        <w:rPr>
          <w:rStyle w:val="a4"/>
          <w:sz w:val="36"/>
          <w:szCs w:val="36"/>
          <w:rtl/>
        </w:rPr>
        <w:footnoteReference w:id="774"/>
      </w:r>
      <w:r w:rsidRPr="007E00E8">
        <w:rPr>
          <w:rFonts w:cs="Traditional Arabic"/>
          <w:sz w:val="36"/>
          <w:szCs w:val="36"/>
          <w:vertAlign w:val="superscript"/>
          <w:rtl/>
        </w:rPr>
        <w:t>)</w:t>
      </w:r>
      <w:r w:rsidRPr="007E00E8">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وفي</w:t>
      </w:r>
      <w:r w:rsidRPr="004B0C1F">
        <w:rPr>
          <w:rFonts w:cs="Traditional Arabic"/>
          <w:sz w:val="36"/>
          <w:szCs w:val="36"/>
          <w:rtl/>
        </w:rPr>
        <w:t xml:space="preserve"> </w:t>
      </w:r>
      <w:r w:rsidRPr="004B0C1F">
        <w:rPr>
          <w:rFonts w:cs="Traditional Arabic" w:hint="cs"/>
          <w:sz w:val="36"/>
          <w:szCs w:val="36"/>
          <w:rtl/>
        </w:rPr>
        <w:t>حادثة</w:t>
      </w:r>
      <w:r w:rsidRPr="004B0C1F">
        <w:rPr>
          <w:rFonts w:cs="Traditional Arabic"/>
          <w:sz w:val="36"/>
          <w:szCs w:val="36"/>
          <w:rtl/>
        </w:rPr>
        <w:t xml:space="preserve"> </w:t>
      </w:r>
      <w:r w:rsidRPr="004B0C1F">
        <w:rPr>
          <w:rFonts w:cs="Traditional Arabic" w:hint="cs"/>
          <w:sz w:val="36"/>
          <w:szCs w:val="36"/>
          <w:rtl/>
        </w:rPr>
        <w:t>اقتحام</w:t>
      </w:r>
      <w:r w:rsidRPr="004B0C1F">
        <w:rPr>
          <w:rFonts w:cs="Traditional Arabic"/>
          <w:sz w:val="36"/>
          <w:szCs w:val="36"/>
          <w:rtl/>
        </w:rPr>
        <w:t xml:space="preserve"> الأمن العام </w:t>
      </w:r>
      <w:r>
        <w:rPr>
          <w:rFonts w:cs="Traditional Arabic" w:hint="cs"/>
          <w:sz w:val="36"/>
          <w:szCs w:val="36"/>
          <w:rtl/>
        </w:rPr>
        <w:t xml:space="preserve">، </w:t>
      </w:r>
      <w:r w:rsidRPr="004B0C1F">
        <w:rPr>
          <w:rFonts w:cs="Traditional Arabic"/>
          <w:sz w:val="36"/>
          <w:szCs w:val="36"/>
          <w:rtl/>
        </w:rPr>
        <w:t>ومبنى وزارة الداخلية بالرياض</w:t>
      </w:r>
      <w:r>
        <w:rPr>
          <w:rFonts w:cs="Traditional Arabic" w:hint="cs"/>
          <w:sz w:val="36"/>
          <w:szCs w:val="36"/>
          <w:rtl/>
        </w:rPr>
        <w:t xml:space="preserve"> :</w:t>
      </w:r>
      <w:r w:rsidRPr="004B0C1F">
        <w:rPr>
          <w:rFonts w:cs="Traditional Arabic"/>
          <w:sz w:val="36"/>
          <w:szCs w:val="36"/>
          <w:rtl/>
        </w:rPr>
        <w:t xml:space="preserve"> أصدر خوارج عصرنا هذا الب</w:t>
      </w:r>
      <w:r w:rsidRPr="004B0C1F">
        <w:rPr>
          <w:rFonts w:cs="Traditional Arabic" w:hint="cs"/>
          <w:sz w:val="36"/>
          <w:szCs w:val="36"/>
          <w:rtl/>
        </w:rPr>
        <w:t>يان</w:t>
      </w:r>
      <w:r>
        <w:rPr>
          <w:rFonts w:cs="Traditional Arabic" w:hint="cs"/>
          <w:sz w:val="36"/>
          <w:szCs w:val="36"/>
          <w:rtl/>
        </w:rPr>
        <w:t xml:space="preserve"> ،</w:t>
      </w:r>
      <w:r w:rsidRPr="004B0C1F">
        <w:rPr>
          <w:rFonts w:cs="Traditional Arabic"/>
          <w:sz w:val="36"/>
          <w:szCs w:val="36"/>
          <w:rtl/>
        </w:rPr>
        <w:t xml:space="preserve"> مبررين أسباب فعلتهم الشنيع</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إننا</w:t>
      </w:r>
      <w:r w:rsidRPr="004B0C1F">
        <w:rPr>
          <w:rFonts w:cs="Traditional Arabic"/>
          <w:sz w:val="36"/>
          <w:szCs w:val="36"/>
          <w:rtl/>
        </w:rPr>
        <w:t xml:space="preserve"> لن </w:t>
      </w:r>
      <w:r w:rsidRPr="004B0C1F">
        <w:rPr>
          <w:rFonts w:cs="Traditional Arabic" w:hint="cs"/>
          <w:sz w:val="36"/>
          <w:szCs w:val="36"/>
          <w:rtl/>
        </w:rPr>
        <w:t>ننس</w:t>
      </w:r>
      <w:r w:rsidRPr="004B0C1F">
        <w:rPr>
          <w:rFonts w:cs="Traditional Arabic"/>
          <w:sz w:val="36"/>
          <w:szCs w:val="36"/>
          <w:rtl/>
        </w:rPr>
        <w:t xml:space="preserve"> دم ال</w:t>
      </w:r>
      <w:r w:rsidRPr="004B0C1F">
        <w:rPr>
          <w:rFonts w:cs="Traditional Arabic" w:hint="cs"/>
          <w:sz w:val="36"/>
          <w:szCs w:val="36"/>
          <w:rtl/>
        </w:rPr>
        <w:t>شيخ</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يوسف </w:t>
      </w:r>
      <w:proofErr w:type="spellStart"/>
      <w:r w:rsidRPr="004B0C1F">
        <w:rPr>
          <w:rFonts w:cs="Traditional Arabic"/>
          <w:sz w:val="36"/>
          <w:szCs w:val="36"/>
          <w:rtl/>
        </w:rPr>
        <w:t>العييري</w:t>
      </w:r>
      <w:proofErr w:type="spellEnd"/>
      <w:r>
        <w:rPr>
          <w:rFonts w:cs="Traditional Arabic" w:hint="cs"/>
          <w:sz w:val="36"/>
          <w:szCs w:val="36"/>
          <w:rtl/>
        </w:rPr>
        <w:t xml:space="preserve"> ) ،</w:t>
      </w:r>
      <w:r w:rsidRPr="004B0C1F">
        <w:rPr>
          <w:rFonts w:cs="Traditional Arabic"/>
          <w:sz w:val="36"/>
          <w:szCs w:val="36"/>
          <w:rtl/>
        </w:rPr>
        <w:t xml:space="preserve"> والشيخ </w:t>
      </w:r>
      <w:r>
        <w:rPr>
          <w:rFonts w:cs="Traditional Arabic" w:hint="cs"/>
          <w:sz w:val="36"/>
          <w:szCs w:val="36"/>
          <w:rtl/>
        </w:rPr>
        <w:t xml:space="preserve">( </w:t>
      </w:r>
      <w:r w:rsidRPr="004B0C1F">
        <w:rPr>
          <w:rFonts w:cs="Traditional Arabic"/>
          <w:sz w:val="36"/>
          <w:szCs w:val="36"/>
          <w:rtl/>
        </w:rPr>
        <w:t>أحمد الدخيل</w:t>
      </w:r>
      <w:r>
        <w:rPr>
          <w:rFonts w:cs="Traditional Arabic" w:hint="cs"/>
          <w:sz w:val="36"/>
          <w:szCs w:val="36"/>
          <w:rtl/>
        </w:rPr>
        <w:t xml:space="preserve"> ) ،</w:t>
      </w:r>
      <w:r w:rsidRPr="004B0C1F">
        <w:rPr>
          <w:rFonts w:cs="Traditional Arabic"/>
          <w:sz w:val="36"/>
          <w:szCs w:val="36"/>
          <w:rtl/>
        </w:rPr>
        <w:t xml:space="preserve"> ولا دماء الأبطال</w:t>
      </w:r>
      <w:r>
        <w:rPr>
          <w:rFonts w:cs="Traditional Arabic" w:hint="cs"/>
          <w:sz w:val="36"/>
          <w:szCs w:val="36"/>
          <w:rtl/>
        </w:rPr>
        <w:t xml:space="preserve"> </w:t>
      </w:r>
      <w:r w:rsidRPr="004B0C1F">
        <w:rPr>
          <w:rFonts w:cs="Traditional Arabic"/>
          <w:sz w:val="36"/>
          <w:szCs w:val="36"/>
          <w:rtl/>
        </w:rPr>
        <w:t xml:space="preserve">( تركي </w:t>
      </w:r>
      <w:proofErr w:type="spellStart"/>
      <w:r w:rsidRPr="004B0C1F">
        <w:rPr>
          <w:rFonts w:cs="Traditional Arabic"/>
          <w:sz w:val="36"/>
          <w:szCs w:val="36"/>
          <w:rtl/>
        </w:rPr>
        <w:t>الدندني</w:t>
      </w:r>
      <w:proofErr w:type="spellEnd"/>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و</w:t>
      </w:r>
      <w:r>
        <w:rPr>
          <w:rFonts w:cs="Traditional Arabic" w:hint="cs"/>
          <w:sz w:val="36"/>
          <w:szCs w:val="36"/>
          <w:rtl/>
        </w:rPr>
        <w:t xml:space="preserve"> ( </w:t>
      </w:r>
      <w:r w:rsidRPr="004B0C1F">
        <w:rPr>
          <w:rFonts w:cs="Traditional Arabic"/>
          <w:sz w:val="36"/>
          <w:szCs w:val="36"/>
          <w:rtl/>
        </w:rPr>
        <w:t>خالد حاج</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و</w:t>
      </w:r>
      <w:r>
        <w:rPr>
          <w:rFonts w:cs="Traditional Arabic" w:hint="cs"/>
          <w:sz w:val="36"/>
          <w:szCs w:val="36"/>
          <w:rtl/>
        </w:rPr>
        <w:t xml:space="preserve"> ( </w:t>
      </w:r>
      <w:r w:rsidRPr="004B0C1F">
        <w:rPr>
          <w:rFonts w:cs="Traditional Arabic"/>
          <w:sz w:val="36"/>
          <w:szCs w:val="36"/>
          <w:rtl/>
        </w:rPr>
        <w:t xml:space="preserve">متعب </w:t>
      </w:r>
      <w:proofErr w:type="spellStart"/>
      <w:r w:rsidRPr="004B0C1F">
        <w:rPr>
          <w:rFonts w:cs="Traditional Arabic"/>
          <w:sz w:val="36"/>
          <w:szCs w:val="36"/>
          <w:rtl/>
        </w:rPr>
        <w:t>المحياني</w:t>
      </w:r>
      <w:proofErr w:type="spellEnd"/>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و</w:t>
      </w:r>
      <w:r>
        <w:rPr>
          <w:rFonts w:cs="Traditional Arabic" w:hint="cs"/>
          <w:sz w:val="36"/>
          <w:szCs w:val="36"/>
          <w:rtl/>
        </w:rPr>
        <w:t xml:space="preserve"> ( </w:t>
      </w:r>
      <w:r w:rsidRPr="004B0C1F">
        <w:rPr>
          <w:rFonts w:cs="Traditional Arabic"/>
          <w:sz w:val="36"/>
          <w:szCs w:val="36"/>
          <w:rtl/>
        </w:rPr>
        <w:t>سلطان القحطاني</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w:t>
      </w:r>
      <w:r>
        <w:rPr>
          <w:rFonts w:cs="Traditional Arabic" w:hint="cs"/>
          <w:sz w:val="36"/>
          <w:szCs w:val="36"/>
          <w:rtl/>
        </w:rPr>
        <w:t xml:space="preserve"> ( </w:t>
      </w:r>
      <w:r w:rsidRPr="004B0C1F">
        <w:rPr>
          <w:rFonts w:cs="Traditional Arabic"/>
          <w:sz w:val="36"/>
          <w:szCs w:val="36"/>
          <w:rtl/>
        </w:rPr>
        <w:t xml:space="preserve">إبراهيم الريس )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غيرهم</w:t>
      </w:r>
      <w:r>
        <w:rPr>
          <w:rFonts w:cs="Traditional Arabic" w:hint="cs"/>
          <w:sz w:val="36"/>
          <w:szCs w:val="36"/>
          <w:rtl/>
        </w:rPr>
        <w:t xml:space="preserve"> ،</w:t>
      </w:r>
      <w:r w:rsidRPr="004B0C1F">
        <w:rPr>
          <w:rFonts w:cs="Traditional Arabic"/>
          <w:sz w:val="36"/>
          <w:szCs w:val="36"/>
          <w:rtl/>
        </w:rPr>
        <w:t xml:space="preserve"> ممن يعرفهم الله جل جل</w:t>
      </w:r>
      <w:r w:rsidRPr="004B0C1F">
        <w:rPr>
          <w:rFonts w:cs="Traditional Arabic" w:hint="cs"/>
          <w:sz w:val="36"/>
          <w:szCs w:val="36"/>
          <w:rtl/>
        </w:rPr>
        <w:t>اله</w:t>
      </w:r>
      <w:r>
        <w:rPr>
          <w:rFonts w:cs="Traditional Arabic" w:hint="cs"/>
          <w:sz w:val="36"/>
          <w:szCs w:val="36"/>
          <w:rtl/>
        </w:rPr>
        <w:t xml:space="preserve"> ،</w:t>
      </w:r>
      <w:r w:rsidRPr="004B0C1F">
        <w:rPr>
          <w:rFonts w:cs="Traditional Arabic"/>
          <w:sz w:val="36"/>
          <w:szCs w:val="36"/>
          <w:rtl/>
        </w:rPr>
        <w:t xml:space="preserve"> وكل أولئك لم ي</w:t>
      </w:r>
      <w:r>
        <w:rPr>
          <w:rFonts w:cs="Traditional Arabic" w:hint="cs"/>
          <w:sz w:val="36"/>
          <w:szCs w:val="36"/>
          <w:rtl/>
        </w:rPr>
        <w:t>ُ</w:t>
      </w:r>
      <w:r w:rsidRPr="004B0C1F">
        <w:rPr>
          <w:rFonts w:cs="Traditional Arabic"/>
          <w:sz w:val="36"/>
          <w:szCs w:val="36"/>
          <w:rtl/>
        </w:rPr>
        <w:t xml:space="preserve">قتلوا </w:t>
      </w:r>
      <w:r w:rsidRPr="004B0C1F">
        <w:rPr>
          <w:rFonts w:cs="Traditional Arabic" w:hint="cs"/>
          <w:sz w:val="36"/>
          <w:szCs w:val="36"/>
          <w:rtl/>
        </w:rPr>
        <w:t>على</w:t>
      </w:r>
      <w:r w:rsidRPr="004B0C1F">
        <w:rPr>
          <w:rFonts w:cs="Traditional Arabic"/>
          <w:sz w:val="36"/>
          <w:szCs w:val="36"/>
          <w:rtl/>
        </w:rPr>
        <w:t xml:space="preserve"> أيدي اليهود أو النصارى</w:t>
      </w:r>
      <w:r>
        <w:rPr>
          <w:rFonts w:cs="Traditional Arabic" w:hint="cs"/>
          <w:sz w:val="36"/>
          <w:szCs w:val="36"/>
          <w:rtl/>
        </w:rPr>
        <w:t xml:space="preserve"> ؛</w:t>
      </w:r>
      <w:r w:rsidRPr="004B0C1F">
        <w:rPr>
          <w:rFonts w:cs="Traditional Arabic"/>
          <w:sz w:val="36"/>
          <w:szCs w:val="36"/>
          <w:rtl/>
        </w:rPr>
        <w:t xml:space="preserve"> بل ما قتلوا إلا على أيدي هؤلاء المرتدين</w:t>
      </w:r>
      <w:r>
        <w:rPr>
          <w:rFonts w:cs="Traditional Arabic" w:hint="cs"/>
          <w:sz w:val="36"/>
          <w:szCs w:val="36"/>
          <w:rtl/>
        </w:rPr>
        <w:t xml:space="preserve"> ،</w:t>
      </w:r>
      <w:r w:rsidRPr="004B0C1F">
        <w:rPr>
          <w:rFonts w:cs="Traditional Arabic"/>
          <w:sz w:val="36"/>
          <w:szCs w:val="36"/>
          <w:rtl/>
        </w:rPr>
        <w:t xml:space="preserve"> الأنذال الأراذل ، ولا تندمل ج</w:t>
      </w:r>
      <w:r w:rsidRPr="004B0C1F">
        <w:rPr>
          <w:rFonts w:cs="Traditional Arabic" w:hint="cs"/>
          <w:sz w:val="36"/>
          <w:szCs w:val="36"/>
          <w:rtl/>
        </w:rPr>
        <w:t>راحنا</w:t>
      </w:r>
      <w:r w:rsidRPr="004B0C1F">
        <w:rPr>
          <w:rFonts w:cs="Traditional Arabic"/>
          <w:sz w:val="36"/>
          <w:szCs w:val="36"/>
          <w:rtl/>
        </w:rPr>
        <w:t xml:space="preserve"> تلك</w:t>
      </w:r>
      <w:r>
        <w:rPr>
          <w:rFonts w:cs="Traditional Arabic" w:hint="cs"/>
          <w:sz w:val="36"/>
          <w:szCs w:val="36"/>
          <w:rtl/>
        </w:rPr>
        <w:t xml:space="preserve"> ؛</w:t>
      </w:r>
      <w:r w:rsidRPr="004B0C1F">
        <w:rPr>
          <w:rFonts w:cs="Traditional Arabic"/>
          <w:sz w:val="36"/>
          <w:szCs w:val="36"/>
          <w:rtl/>
        </w:rPr>
        <w:t xml:space="preserve"> إلا بمثل هذا الجهاد المبارك </w:t>
      </w:r>
      <w:r>
        <w:rPr>
          <w:rFonts w:cs="Traditional Arabic" w:hint="cs"/>
          <w:sz w:val="36"/>
          <w:szCs w:val="36"/>
          <w:rtl/>
        </w:rPr>
        <w:t xml:space="preserve">، </w:t>
      </w:r>
      <w:r w:rsidRPr="004B0C1F">
        <w:rPr>
          <w:rFonts w:cs="Traditional Arabic"/>
          <w:sz w:val="36"/>
          <w:szCs w:val="36"/>
          <w:rtl/>
        </w:rPr>
        <w:t>الماضي على س</w:t>
      </w:r>
      <w:r w:rsidRPr="004B0C1F">
        <w:rPr>
          <w:rFonts w:cs="Traditional Arabic" w:hint="cs"/>
          <w:sz w:val="36"/>
          <w:szCs w:val="36"/>
          <w:rtl/>
        </w:rPr>
        <w:t>نة</w:t>
      </w:r>
      <w:r w:rsidRPr="004B0C1F">
        <w:rPr>
          <w:rFonts w:cs="Traditional Arabic"/>
          <w:sz w:val="36"/>
          <w:szCs w:val="36"/>
          <w:rtl/>
        </w:rPr>
        <w:t xml:space="preserve"> رسول الله </w:t>
      </w:r>
      <w:r>
        <w:rPr>
          <w:rFonts w:cs="Traditional Arabic" w:hint="cs"/>
          <w:sz w:val="36"/>
          <w:szCs w:val="36"/>
          <w:rtl/>
        </w:rPr>
        <w:t xml:space="preserve">- </w:t>
      </w:r>
      <w:r w:rsidRPr="004B0C1F">
        <w:rPr>
          <w:rFonts w:cs="Traditional Arabic"/>
          <w:sz w:val="36"/>
          <w:szCs w:val="36"/>
          <w:rtl/>
        </w:rPr>
        <w:t>صلى الله عليه وسلم</w:t>
      </w:r>
      <w:r>
        <w:rPr>
          <w:rFonts w:cs="Traditional Arabic" w:hint="cs"/>
          <w:sz w:val="36"/>
          <w:szCs w:val="36"/>
          <w:rtl/>
        </w:rPr>
        <w:t xml:space="preserve"> - </w:t>
      </w:r>
      <w:r w:rsidRPr="004B0C1F">
        <w:rPr>
          <w:rFonts w:cs="Traditional Arabic"/>
          <w:sz w:val="36"/>
          <w:szCs w:val="36"/>
          <w:rtl/>
        </w:rPr>
        <w:t>"</w:t>
      </w:r>
      <w:r w:rsidRPr="007E00E8">
        <w:rPr>
          <w:rFonts w:cs="Traditional Arabic"/>
          <w:sz w:val="36"/>
          <w:szCs w:val="36"/>
          <w:vertAlign w:val="superscript"/>
          <w:rtl/>
        </w:rPr>
        <w:t>(</w:t>
      </w:r>
      <w:r>
        <w:rPr>
          <w:rStyle w:val="a4"/>
          <w:sz w:val="36"/>
          <w:szCs w:val="36"/>
          <w:rtl/>
        </w:rPr>
        <w:footnoteReference w:id="775"/>
      </w:r>
      <w:r w:rsidRPr="007E00E8">
        <w:rPr>
          <w:rFonts w:cs="Traditional Arabic"/>
          <w:sz w:val="36"/>
          <w:szCs w:val="36"/>
          <w:vertAlign w:val="superscript"/>
          <w:rtl/>
        </w:rPr>
        <w:t>)</w:t>
      </w:r>
      <w:r w:rsidRPr="007E00E8">
        <w:rPr>
          <w:rFonts w:cs="Traditional Arabic" w:hint="cs"/>
          <w:sz w:val="36"/>
          <w:szCs w:val="36"/>
          <w:rtl/>
        </w:rPr>
        <w:t xml:space="preserve"> </w:t>
      </w:r>
      <w:r w:rsidRPr="007E00E8">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sidRPr="004B0C1F">
        <w:rPr>
          <w:rFonts w:cs="Traditional Arabic" w:hint="cs"/>
          <w:b/>
          <w:bCs/>
          <w:sz w:val="36"/>
          <w:szCs w:val="36"/>
          <w:rtl/>
        </w:rPr>
        <w:t>الثلاثون</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إنهم</w:t>
      </w:r>
      <w:r w:rsidRPr="004B0C1F">
        <w:rPr>
          <w:rFonts w:cs="Traditional Arabic"/>
          <w:sz w:val="36"/>
          <w:szCs w:val="36"/>
          <w:rtl/>
        </w:rPr>
        <w:t xml:space="preserve"> يتقربون إلى الله بما </w:t>
      </w:r>
      <w:r w:rsidRPr="004B0C1F">
        <w:rPr>
          <w:rFonts w:cs="Traditional Arabic" w:hint="cs"/>
          <w:sz w:val="36"/>
          <w:szCs w:val="36"/>
          <w:rtl/>
        </w:rPr>
        <w:t>هو</w:t>
      </w:r>
      <w:r w:rsidRPr="004B0C1F">
        <w:rPr>
          <w:rFonts w:cs="Traditional Arabic"/>
          <w:sz w:val="36"/>
          <w:szCs w:val="36"/>
          <w:rtl/>
        </w:rPr>
        <w:t xml:space="preserve"> سبب </w:t>
      </w:r>
      <w:r w:rsidRPr="004B0C1F">
        <w:rPr>
          <w:rFonts w:cs="Traditional Arabic" w:hint="cs"/>
          <w:sz w:val="36"/>
          <w:szCs w:val="36"/>
          <w:rtl/>
        </w:rPr>
        <w:t>لبغضهم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وبعدهم عن </w:t>
      </w:r>
      <w:r w:rsidRPr="004B0C1F">
        <w:rPr>
          <w:rFonts w:cs="Traditional Arabic" w:hint="cs"/>
          <w:sz w:val="36"/>
          <w:szCs w:val="36"/>
          <w:rtl/>
        </w:rPr>
        <w:t>ربهم</w:t>
      </w:r>
      <w:r>
        <w:rPr>
          <w:rFonts w:cs="Traditional Arabic" w:hint="cs"/>
          <w:sz w:val="36"/>
          <w:szCs w:val="36"/>
          <w:rtl/>
        </w:rPr>
        <w:t xml:space="preserve"> </w:t>
      </w:r>
      <w:r w:rsidRPr="004B0C1F">
        <w:rPr>
          <w:rFonts w:cs="Traditional Arabic"/>
          <w:sz w:val="36"/>
          <w:szCs w:val="36"/>
          <w:rtl/>
        </w:rPr>
        <w:t xml:space="preserve">وخالقهم </w:t>
      </w:r>
      <w:r>
        <w:rPr>
          <w:rFonts w:cs="Traditional Arabic" w:hint="cs"/>
          <w:sz w:val="36"/>
          <w:szCs w:val="36"/>
          <w:rtl/>
        </w:rPr>
        <w:t xml:space="preserve">؛ </w:t>
      </w:r>
      <w:r w:rsidRPr="004B0C1F">
        <w:rPr>
          <w:rFonts w:cs="Traditional Arabic"/>
          <w:sz w:val="36"/>
          <w:szCs w:val="36"/>
          <w:rtl/>
        </w:rPr>
        <w:t>ف</w:t>
      </w:r>
      <w:r w:rsidRPr="004B0C1F">
        <w:rPr>
          <w:rFonts w:cs="Traditional Arabic" w:hint="cs"/>
          <w:sz w:val="36"/>
          <w:szCs w:val="36"/>
          <w:rtl/>
        </w:rPr>
        <w:t>هذا</w:t>
      </w:r>
      <w:r w:rsidRPr="004B0C1F">
        <w:rPr>
          <w:rFonts w:cs="Traditional Arabic"/>
          <w:sz w:val="36"/>
          <w:szCs w:val="36"/>
          <w:rtl/>
        </w:rPr>
        <w:t xml:space="preserve"> </w:t>
      </w:r>
      <w:r w:rsidRPr="004B0C1F">
        <w:rPr>
          <w:rFonts w:cs="Traditional Arabic" w:hint="cs"/>
          <w:sz w:val="36"/>
          <w:szCs w:val="36"/>
          <w:rtl/>
        </w:rPr>
        <w:t>الشقي</w:t>
      </w:r>
      <w:r w:rsidRPr="004B0C1F">
        <w:rPr>
          <w:rFonts w:cs="Traditional Arabic"/>
          <w:sz w:val="36"/>
          <w:szCs w:val="36"/>
          <w:rtl/>
        </w:rPr>
        <w:t xml:space="preserve"> ا</w:t>
      </w:r>
      <w:r w:rsidRPr="004B0C1F">
        <w:rPr>
          <w:rFonts w:cs="Traditional Arabic" w:hint="cs"/>
          <w:sz w:val="36"/>
          <w:szCs w:val="36"/>
          <w:rtl/>
        </w:rPr>
        <w:t>بن</w:t>
      </w:r>
      <w:r w:rsidRPr="004B0C1F">
        <w:rPr>
          <w:rFonts w:cs="Traditional Arabic"/>
          <w:sz w:val="36"/>
          <w:szCs w:val="36"/>
          <w:rtl/>
        </w:rPr>
        <w:t xml:space="preserve"> ملجم </w:t>
      </w:r>
      <w:r>
        <w:rPr>
          <w:rFonts w:cs="Traditional Arabic" w:hint="cs"/>
          <w:sz w:val="36"/>
          <w:szCs w:val="36"/>
          <w:rtl/>
        </w:rPr>
        <w:t xml:space="preserve">: </w:t>
      </w:r>
      <w:r w:rsidRPr="004B0C1F">
        <w:rPr>
          <w:rFonts w:cs="Traditional Arabic"/>
          <w:sz w:val="36"/>
          <w:szCs w:val="36"/>
          <w:rtl/>
        </w:rPr>
        <w:t>يتقرب إلى الله بسفك دم خير أهل الأرض</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الخليفة</w:t>
      </w:r>
      <w:r w:rsidRPr="004B0C1F">
        <w:rPr>
          <w:rFonts w:cs="Traditional Arabic"/>
          <w:sz w:val="36"/>
          <w:szCs w:val="36"/>
          <w:rtl/>
        </w:rPr>
        <w:t xml:space="preserve"> الراشد عل</w:t>
      </w:r>
      <w:r w:rsidRPr="004B0C1F">
        <w:rPr>
          <w:rFonts w:cs="Traditional Arabic" w:hint="cs"/>
          <w:sz w:val="36"/>
          <w:szCs w:val="36"/>
          <w:rtl/>
        </w:rPr>
        <w:t>ي</w:t>
      </w:r>
      <w:r w:rsidRPr="004B0C1F">
        <w:rPr>
          <w:rFonts w:cs="Traditional Arabic"/>
          <w:sz w:val="36"/>
          <w:szCs w:val="36"/>
          <w:rtl/>
        </w:rPr>
        <w:t xml:space="preserve"> رضي ا</w:t>
      </w:r>
      <w:r w:rsidRPr="004B0C1F">
        <w:rPr>
          <w:rFonts w:cs="Traditional Arabic" w:hint="cs"/>
          <w:sz w:val="36"/>
          <w:szCs w:val="36"/>
          <w:rtl/>
        </w:rPr>
        <w:t>لله</w:t>
      </w:r>
      <w:r w:rsidRPr="004B0C1F">
        <w:rPr>
          <w:rFonts w:cs="Traditional Arabic"/>
          <w:sz w:val="36"/>
          <w:szCs w:val="36"/>
          <w:rtl/>
        </w:rPr>
        <w:t xml:space="preserve"> عنه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وأما خوارج عصرنا فقد </w:t>
      </w:r>
      <w:r w:rsidRPr="004B0C1F">
        <w:rPr>
          <w:rFonts w:cs="Traditional Arabic" w:hint="cs"/>
          <w:sz w:val="36"/>
          <w:szCs w:val="36"/>
          <w:rtl/>
        </w:rPr>
        <w:t>ارتكبوا</w:t>
      </w:r>
      <w:r w:rsidRPr="004B0C1F">
        <w:rPr>
          <w:rFonts w:cs="Traditional Arabic"/>
          <w:sz w:val="36"/>
          <w:szCs w:val="36"/>
          <w:rtl/>
        </w:rPr>
        <w:t xml:space="preserve"> ثلا</w:t>
      </w:r>
      <w:r w:rsidRPr="004B0C1F">
        <w:rPr>
          <w:rFonts w:cs="Traditional Arabic" w:hint="cs"/>
          <w:sz w:val="36"/>
          <w:szCs w:val="36"/>
          <w:rtl/>
        </w:rPr>
        <w:t>ث</w:t>
      </w:r>
      <w:r w:rsidRPr="004B0C1F">
        <w:rPr>
          <w:rFonts w:cs="Traditional Arabic"/>
          <w:sz w:val="36"/>
          <w:szCs w:val="36"/>
          <w:rtl/>
        </w:rPr>
        <w:t xml:space="preserve"> محاذير شرعية </w:t>
      </w:r>
      <w:r>
        <w:rPr>
          <w:rFonts w:cs="Traditional Arabic" w:hint="cs"/>
          <w:sz w:val="36"/>
          <w:szCs w:val="36"/>
          <w:rtl/>
        </w:rPr>
        <w:t xml:space="preserve">، </w:t>
      </w:r>
      <w:r w:rsidRPr="004B0C1F">
        <w:rPr>
          <w:rFonts w:cs="Traditional Arabic"/>
          <w:sz w:val="36"/>
          <w:szCs w:val="36"/>
          <w:rtl/>
        </w:rPr>
        <w:t>سبب</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ل</w:t>
      </w:r>
      <w:r w:rsidRPr="004B0C1F">
        <w:rPr>
          <w:rFonts w:cs="Traditional Arabic" w:hint="cs"/>
          <w:sz w:val="36"/>
          <w:szCs w:val="36"/>
          <w:rtl/>
        </w:rPr>
        <w:t>غضب</w:t>
      </w:r>
      <w:r w:rsidRPr="004B0C1F">
        <w:rPr>
          <w:rFonts w:cs="Traditional Arabic"/>
          <w:sz w:val="36"/>
          <w:szCs w:val="36"/>
          <w:rtl/>
        </w:rPr>
        <w:t xml:space="preserve"> الله</w:t>
      </w:r>
      <w:r>
        <w:rPr>
          <w:rFonts w:cs="Traditional Arabic" w:hint="cs"/>
          <w:sz w:val="36"/>
          <w:szCs w:val="36"/>
          <w:rtl/>
        </w:rPr>
        <w:t xml:space="preserve"> ،</w:t>
      </w:r>
      <w:r w:rsidRPr="004B0C1F">
        <w:rPr>
          <w:rFonts w:cs="Traditional Arabic"/>
          <w:sz w:val="36"/>
          <w:szCs w:val="36"/>
          <w:rtl/>
        </w:rPr>
        <w:t xml:space="preserve"> وأليم ع</w:t>
      </w:r>
      <w:r w:rsidRPr="004B0C1F">
        <w:rPr>
          <w:rFonts w:cs="Traditional Arabic" w:hint="cs"/>
          <w:sz w:val="36"/>
          <w:szCs w:val="36"/>
          <w:rtl/>
        </w:rPr>
        <w:t>قابه</w:t>
      </w:r>
      <w:r>
        <w:rPr>
          <w:rFonts w:cs="Traditional Arabic" w:hint="cs"/>
          <w:sz w:val="36"/>
          <w:szCs w:val="36"/>
          <w:rtl/>
        </w:rPr>
        <w:t xml:space="preserve"> ،</w:t>
      </w:r>
      <w:r w:rsidRPr="004B0C1F">
        <w:rPr>
          <w:rFonts w:cs="Traditional Arabic"/>
          <w:sz w:val="36"/>
          <w:szCs w:val="36"/>
          <w:rtl/>
        </w:rPr>
        <w:t xml:space="preserve"> ومع ذل</w:t>
      </w:r>
      <w:r w:rsidRPr="004B0C1F">
        <w:rPr>
          <w:rFonts w:cs="Traditional Arabic" w:hint="cs"/>
          <w:sz w:val="36"/>
          <w:szCs w:val="36"/>
          <w:rtl/>
        </w:rPr>
        <w:t>ك</w:t>
      </w:r>
      <w:r w:rsidRPr="004B0C1F">
        <w:rPr>
          <w:rFonts w:cs="Traditional Arabic"/>
          <w:sz w:val="36"/>
          <w:szCs w:val="36"/>
          <w:rtl/>
        </w:rPr>
        <w:t xml:space="preserve"> قصدوا بهذه الثلاث الأ</w:t>
      </w:r>
      <w:r w:rsidRPr="004B0C1F">
        <w:rPr>
          <w:rFonts w:cs="Traditional Arabic" w:hint="cs"/>
          <w:sz w:val="36"/>
          <w:szCs w:val="36"/>
          <w:rtl/>
        </w:rPr>
        <w:t>مور</w:t>
      </w:r>
      <w:r w:rsidRPr="004B0C1F">
        <w:rPr>
          <w:rFonts w:cs="Traditional Arabic"/>
          <w:sz w:val="36"/>
          <w:szCs w:val="36"/>
          <w:rtl/>
        </w:rPr>
        <w:t xml:space="preserve"> عالي الجنان</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تكف</w:t>
      </w:r>
      <w:r>
        <w:rPr>
          <w:rFonts w:cs="Traditional Arabic" w:hint="cs"/>
          <w:sz w:val="36"/>
          <w:szCs w:val="36"/>
          <w:rtl/>
        </w:rPr>
        <w:t>ِ</w:t>
      </w:r>
      <w:r w:rsidRPr="004B0C1F">
        <w:rPr>
          <w:rFonts w:cs="Traditional Arabic" w:hint="cs"/>
          <w:sz w:val="36"/>
          <w:szCs w:val="36"/>
          <w:rtl/>
        </w:rPr>
        <w:t>ير</w:t>
      </w:r>
      <w:r w:rsidRPr="004B0C1F">
        <w:rPr>
          <w:rFonts w:cs="Traditional Arabic"/>
          <w:sz w:val="36"/>
          <w:szCs w:val="36"/>
          <w:rtl/>
        </w:rPr>
        <w:t xml:space="preserve"> الخطايا </w:t>
      </w:r>
      <w:r>
        <w:rPr>
          <w:rFonts w:cs="Traditional Arabic" w:hint="cs"/>
          <w:sz w:val="36"/>
          <w:szCs w:val="36"/>
          <w:rtl/>
        </w:rPr>
        <w:t xml:space="preserve">، </w:t>
      </w:r>
      <w:r w:rsidRPr="004B0C1F">
        <w:rPr>
          <w:rFonts w:cs="Traditional Arabic"/>
          <w:sz w:val="36"/>
          <w:szCs w:val="36"/>
          <w:rtl/>
        </w:rPr>
        <w:t xml:space="preserve">ورفعة الدرجات </w:t>
      </w:r>
      <w:r>
        <w:rPr>
          <w:rFonts w:cs="Traditional Arabic" w:hint="cs"/>
          <w:sz w:val="36"/>
          <w:szCs w:val="36"/>
          <w:rtl/>
        </w:rPr>
        <w:t xml:space="preserve">، </w:t>
      </w:r>
      <w:r w:rsidRPr="004B0C1F">
        <w:rPr>
          <w:rFonts w:cs="Traditional Arabic"/>
          <w:sz w:val="36"/>
          <w:szCs w:val="36"/>
          <w:rtl/>
        </w:rPr>
        <w:t>وهي</w:t>
      </w:r>
      <w:r>
        <w:rPr>
          <w:rFonts w:cs="Traditional Arabic" w:hint="cs"/>
          <w:sz w:val="36"/>
          <w:szCs w:val="36"/>
          <w:rtl/>
        </w:rPr>
        <w:t xml:space="preserve"> </w:t>
      </w:r>
      <w:r w:rsidRPr="004B0C1F">
        <w:rPr>
          <w:rFonts w:cs="Traditional Arabic"/>
          <w:sz w:val="36"/>
          <w:szCs w:val="36"/>
          <w:rtl/>
        </w:rPr>
        <w:t xml:space="preserve">: </w:t>
      </w:r>
    </w:p>
    <w:p w:rsidR="00FD43E2" w:rsidRPr="00315AAD" w:rsidRDefault="00FD43E2" w:rsidP="009C14C1">
      <w:pPr>
        <w:pStyle w:val="af0"/>
        <w:widowControl w:val="0"/>
        <w:numPr>
          <w:ilvl w:val="0"/>
          <w:numId w:val="53"/>
        </w:numPr>
        <w:spacing w:after="0" w:line="240" w:lineRule="auto"/>
        <w:jc w:val="both"/>
        <w:rPr>
          <w:rFonts w:cs="Traditional Arabic"/>
          <w:sz w:val="36"/>
          <w:szCs w:val="36"/>
          <w:rtl/>
        </w:rPr>
      </w:pPr>
      <w:r w:rsidRPr="00315AAD">
        <w:rPr>
          <w:rFonts w:cs="Traditional Arabic"/>
          <w:sz w:val="36"/>
          <w:szCs w:val="36"/>
          <w:rtl/>
        </w:rPr>
        <w:t xml:space="preserve"> </w:t>
      </w:r>
      <w:r w:rsidRPr="00315AAD">
        <w:rPr>
          <w:rFonts w:cs="Traditional Arabic" w:hint="cs"/>
          <w:sz w:val="36"/>
          <w:szCs w:val="36"/>
          <w:rtl/>
        </w:rPr>
        <w:t>قتل</w:t>
      </w:r>
      <w:r w:rsidRPr="00315AAD">
        <w:rPr>
          <w:rFonts w:cs="Traditional Arabic"/>
          <w:sz w:val="36"/>
          <w:szCs w:val="36"/>
          <w:rtl/>
        </w:rPr>
        <w:t xml:space="preserve"> ا</w:t>
      </w:r>
      <w:r w:rsidRPr="00315AAD">
        <w:rPr>
          <w:rFonts w:cs="Traditional Arabic" w:hint="cs"/>
          <w:sz w:val="36"/>
          <w:szCs w:val="36"/>
          <w:rtl/>
        </w:rPr>
        <w:t>لنفس</w:t>
      </w:r>
      <w:r w:rsidRPr="00315AAD">
        <w:rPr>
          <w:rFonts w:cs="Traditional Arabic"/>
          <w:sz w:val="36"/>
          <w:szCs w:val="36"/>
          <w:rtl/>
        </w:rPr>
        <w:t xml:space="preserve"> (</w:t>
      </w:r>
      <w:r>
        <w:rPr>
          <w:rFonts w:cs="Traditional Arabic" w:hint="cs"/>
          <w:sz w:val="36"/>
          <w:szCs w:val="36"/>
          <w:rtl/>
        </w:rPr>
        <w:t xml:space="preserve"> </w:t>
      </w:r>
      <w:r w:rsidRPr="00315AAD">
        <w:rPr>
          <w:rFonts w:cs="Traditional Arabic"/>
          <w:sz w:val="36"/>
          <w:szCs w:val="36"/>
          <w:rtl/>
        </w:rPr>
        <w:t>ا</w:t>
      </w:r>
      <w:r w:rsidRPr="00315AAD">
        <w:rPr>
          <w:rFonts w:cs="Traditional Arabic" w:hint="cs"/>
          <w:sz w:val="36"/>
          <w:szCs w:val="36"/>
          <w:rtl/>
        </w:rPr>
        <w:t>لانتحار</w:t>
      </w:r>
      <w:r>
        <w:rPr>
          <w:rFonts w:cs="Traditional Arabic" w:hint="cs"/>
          <w:sz w:val="36"/>
          <w:szCs w:val="36"/>
          <w:rtl/>
        </w:rPr>
        <w:t xml:space="preserve"> </w:t>
      </w:r>
      <w:r w:rsidRPr="00315AAD">
        <w:rPr>
          <w:rFonts w:cs="Traditional Arabic"/>
          <w:sz w:val="36"/>
          <w:szCs w:val="36"/>
          <w:rtl/>
        </w:rPr>
        <w:t>)</w:t>
      </w:r>
      <w:r>
        <w:rPr>
          <w:rFonts w:cs="Traditional Arabic" w:hint="cs"/>
          <w:sz w:val="36"/>
          <w:szCs w:val="36"/>
          <w:rtl/>
        </w:rPr>
        <w:t xml:space="preserve"> </w:t>
      </w:r>
      <w:r w:rsidRPr="00315AAD">
        <w:rPr>
          <w:rFonts w:cs="Traditional Arabic"/>
          <w:sz w:val="36"/>
          <w:szCs w:val="36"/>
          <w:rtl/>
        </w:rPr>
        <w:t>.</w:t>
      </w:r>
    </w:p>
    <w:p w:rsidR="00FD43E2" w:rsidRPr="00315AAD" w:rsidRDefault="00FD43E2" w:rsidP="009C14C1">
      <w:pPr>
        <w:pStyle w:val="af0"/>
        <w:widowControl w:val="0"/>
        <w:numPr>
          <w:ilvl w:val="0"/>
          <w:numId w:val="53"/>
        </w:numPr>
        <w:spacing w:after="0" w:line="240" w:lineRule="auto"/>
        <w:jc w:val="both"/>
        <w:rPr>
          <w:rFonts w:cs="Traditional Arabic"/>
          <w:sz w:val="36"/>
          <w:szCs w:val="36"/>
        </w:rPr>
      </w:pPr>
      <w:r w:rsidRPr="00315AAD">
        <w:rPr>
          <w:rFonts w:cs="Traditional Arabic"/>
          <w:sz w:val="36"/>
          <w:szCs w:val="36"/>
          <w:rtl/>
        </w:rPr>
        <w:t xml:space="preserve"> </w:t>
      </w:r>
      <w:r w:rsidRPr="00315AAD">
        <w:rPr>
          <w:rFonts w:cs="Traditional Arabic" w:hint="cs"/>
          <w:sz w:val="36"/>
          <w:szCs w:val="36"/>
          <w:rtl/>
        </w:rPr>
        <w:t>سفك</w:t>
      </w:r>
      <w:r w:rsidRPr="00315AAD">
        <w:rPr>
          <w:rFonts w:cs="Traditional Arabic"/>
          <w:sz w:val="36"/>
          <w:szCs w:val="36"/>
          <w:rtl/>
        </w:rPr>
        <w:t xml:space="preserve"> الدماء المسلمة</w:t>
      </w:r>
      <w:r>
        <w:rPr>
          <w:rFonts w:cs="Traditional Arabic" w:hint="cs"/>
          <w:sz w:val="36"/>
          <w:szCs w:val="36"/>
          <w:rtl/>
        </w:rPr>
        <w:t xml:space="preserve"> </w:t>
      </w:r>
      <w:r w:rsidRPr="00315AAD">
        <w:rPr>
          <w:rFonts w:cs="Traditional Arabic"/>
          <w:sz w:val="36"/>
          <w:szCs w:val="36"/>
          <w:rtl/>
        </w:rPr>
        <w:t>.</w:t>
      </w:r>
    </w:p>
    <w:p w:rsidR="00FD43E2" w:rsidRDefault="00FD43E2" w:rsidP="009C14C1">
      <w:pPr>
        <w:pStyle w:val="af0"/>
        <w:widowControl w:val="0"/>
        <w:numPr>
          <w:ilvl w:val="0"/>
          <w:numId w:val="53"/>
        </w:numPr>
        <w:spacing w:after="0" w:line="240" w:lineRule="auto"/>
        <w:jc w:val="both"/>
        <w:rPr>
          <w:rFonts w:cs="Traditional Arabic"/>
          <w:sz w:val="36"/>
          <w:szCs w:val="36"/>
        </w:rPr>
      </w:pPr>
      <w:r w:rsidRPr="00315AAD">
        <w:rPr>
          <w:rFonts w:cs="Traditional Arabic"/>
          <w:sz w:val="36"/>
          <w:szCs w:val="36"/>
          <w:rtl/>
        </w:rPr>
        <w:t xml:space="preserve"> </w:t>
      </w:r>
      <w:r w:rsidRPr="00315AAD">
        <w:rPr>
          <w:rFonts w:cs="Traditional Arabic" w:hint="cs"/>
          <w:sz w:val="36"/>
          <w:szCs w:val="36"/>
          <w:rtl/>
        </w:rPr>
        <w:t>سفك</w:t>
      </w:r>
      <w:r w:rsidRPr="00315AAD">
        <w:rPr>
          <w:rFonts w:cs="Traditional Arabic"/>
          <w:sz w:val="36"/>
          <w:szCs w:val="36"/>
          <w:rtl/>
        </w:rPr>
        <w:t xml:space="preserve"> دماء أهل الذمة</w:t>
      </w:r>
      <w:r>
        <w:rPr>
          <w:rFonts w:cs="Traditional Arabic" w:hint="cs"/>
          <w:sz w:val="36"/>
          <w:szCs w:val="36"/>
          <w:rtl/>
        </w:rPr>
        <w:t xml:space="preserve"> </w:t>
      </w:r>
      <w:r w:rsidRPr="00315AAD">
        <w:rPr>
          <w:rFonts w:cs="Traditional Arabic"/>
          <w:sz w:val="36"/>
          <w:szCs w:val="36"/>
          <w:rtl/>
        </w:rPr>
        <w:t xml:space="preserve">. </w:t>
      </w:r>
    </w:p>
    <w:p w:rsidR="00B03FE4" w:rsidRPr="00315AAD" w:rsidRDefault="00B03FE4" w:rsidP="00B03FE4">
      <w:pPr>
        <w:pStyle w:val="af0"/>
        <w:widowControl w:val="0"/>
        <w:spacing w:after="0" w:line="240" w:lineRule="auto"/>
        <w:ind w:firstLine="0"/>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إ</w:t>
      </w:r>
      <w:r w:rsidRPr="004B0C1F">
        <w:rPr>
          <w:rFonts w:cs="Traditional Arabic" w:hint="cs"/>
          <w:sz w:val="36"/>
          <w:szCs w:val="36"/>
          <w:rtl/>
        </w:rPr>
        <w:t>ن</w:t>
      </w:r>
      <w:r w:rsidRPr="004B0C1F">
        <w:rPr>
          <w:rFonts w:cs="Traditional Arabic"/>
          <w:sz w:val="36"/>
          <w:szCs w:val="36"/>
          <w:rtl/>
        </w:rPr>
        <w:t xml:space="preserve"> الذي يفجر في عقر دار ا</w:t>
      </w:r>
      <w:r w:rsidRPr="004B0C1F">
        <w:rPr>
          <w:rFonts w:cs="Traditional Arabic" w:hint="cs"/>
          <w:sz w:val="36"/>
          <w:szCs w:val="36"/>
          <w:rtl/>
        </w:rPr>
        <w:t>لإسلام</w:t>
      </w:r>
      <w:r>
        <w:rPr>
          <w:rFonts w:cs="Traditional Arabic" w:hint="cs"/>
          <w:sz w:val="36"/>
          <w:szCs w:val="36"/>
          <w:rtl/>
        </w:rPr>
        <w:t xml:space="preserve"> ،</w:t>
      </w:r>
      <w:r w:rsidRPr="004B0C1F">
        <w:rPr>
          <w:rFonts w:cs="Traditional Arabic"/>
          <w:sz w:val="36"/>
          <w:szCs w:val="36"/>
          <w:rtl/>
        </w:rPr>
        <w:t xml:space="preserve"> ويقتل نفسه</w:t>
      </w:r>
      <w:r>
        <w:rPr>
          <w:rFonts w:cs="Traditional Arabic" w:hint="cs"/>
          <w:sz w:val="36"/>
          <w:szCs w:val="36"/>
          <w:rtl/>
        </w:rPr>
        <w:t xml:space="preserve"> ،</w:t>
      </w:r>
      <w:r w:rsidRPr="004B0C1F">
        <w:rPr>
          <w:rFonts w:cs="Traditional Arabic"/>
          <w:sz w:val="36"/>
          <w:szCs w:val="36"/>
          <w:rtl/>
        </w:rPr>
        <w:t xml:space="preserve"> وغيره من الدماء المعصومة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نجزم</w:t>
      </w:r>
      <w:r w:rsidRPr="004B0C1F">
        <w:rPr>
          <w:rFonts w:cs="Traditional Arabic"/>
          <w:sz w:val="36"/>
          <w:szCs w:val="36"/>
          <w:rtl/>
        </w:rPr>
        <w:t xml:space="preserve"> يقينا أنه أراد التقرب بهذا</w:t>
      </w:r>
      <w:r>
        <w:rPr>
          <w:rFonts w:cs="Traditional Arabic" w:hint="cs"/>
          <w:sz w:val="36"/>
          <w:szCs w:val="36"/>
          <w:rtl/>
        </w:rPr>
        <w:t xml:space="preserve"> الفعل</w:t>
      </w:r>
      <w:r w:rsidRPr="004B0C1F">
        <w:rPr>
          <w:rFonts w:cs="Traditional Arabic"/>
          <w:sz w:val="36"/>
          <w:szCs w:val="36"/>
          <w:rtl/>
        </w:rPr>
        <w:t xml:space="preserve"> جنة عرضها السموات والأرض</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وعند</w:t>
      </w:r>
      <w:r w:rsidRPr="004B0C1F">
        <w:rPr>
          <w:rFonts w:cs="Traditional Arabic"/>
          <w:sz w:val="36"/>
          <w:szCs w:val="36"/>
          <w:rtl/>
        </w:rPr>
        <w:t xml:space="preserve"> خوارج </w:t>
      </w:r>
      <w:r w:rsidRPr="004B0C1F">
        <w:rPr>
          <w:rFonts w:cs="Traditional Arabic" w:hint="cs"/>
          <w:sz w:val="36"/>
          <w:szCs w:val="36"/>
          <w:rtl/>
        </w:rPr>
        <w:t>عصرنا</w:t>
      </w:r>
      <w:r>
        <w:rPr>
          <w:rFonts w:cs="Traditional Arabic" w:hint="cs"/>
          <w:sz w:val="36"/>
          <w:szCs w:val="36"/>
          <w:rtl/>
        </w:rPr>
        <w:t xml:space="preserve"> فإن </w:t>
      </w:r>
      <w:r w:rsidRPr="004B0C1F">
        <w:rPr>
          <w:rFonts w:cs="Traditional Arabic"/>
          <w:sz w:val="36"/>
          <w:szCs w:val="36"/>
          <w:rtl/>
        </w:rPr>
        <w:t xml:space="preserve">الأمور الثلاث السابقة من </w:t>
      </w:r>
      <w:r w:rsidRPr="004B0C1F">
        <w:rPr>
          <w:rFonts w:cs="Traditional Arabic" w:hint="cs"/>
          <w:sz w:val="36"/>
          <w:szCs w:val="36"/>
          <w:rtl/>
        </w:rPr>
        <w:t>أعظم</w:t>
      </w:r>
      <w:r w:rsidRPr="004B0C1F">
        <w:rPr>
          <w:rFonts w:cs="Traditional Arabic"/>
          <w:sz w:val="36"/>
          <w:szCs w:val="36"/>
          <w:rtl/>
        </w:rPr>
        <w:t xml:space="preserve"> القربات</w:t>
      </w:r>
      <w:r>
        <w:rPr>
          <w:rFonts w:cs="Traditional Arabic" w:hint="cs"/>
          <w:sz w:val="36"/>
          <w:szCs w:val="36"/>
          <w:rtl/>
        </w:rPr>
        <w:t xml:space="preserve"> ، وحادثة تفجير مبنى الأمن العام ، ومبنى الداخلية في رياض السنَّة ، قبل سنوات ، وذهب ضحيتها عشرات الموحدين من أهل القبلة ، من المصلين الصائمين ، ونجزم يقينا أن المفجرين الذين هلكوا ؛ إنما أرادوا جنة عرضها السموات والأرض بفعلهم ؛ فتشابهت القلوب بين المعاصرين والأوائل ؛ وتشابهت الأفعال بالتقرب إلى الخالق بما هو سبب بغضه ، وأليم عقابه .</w:t>
      </w:r>
    </w:p>
    <w:p w:rsidR="00FD43E2"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الحادي</w:t>
      </w:r>
      <w:r w:rsidRPr="004B0C1F">
        <w:rPr>
          <w:rFonts w:cs="Traditional Arabic"/>
          <w:b/>
          <w:bCs/>
          <w:sz w:val="36"/>
          <w:szCs w:val="36"/>
          <w:rtl/>
        </w:rPr>
        <w:t xml:space="preserve"> والثلاثون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الدعوة</w:t>
      </w:r>
      <w:r w:rsidRPr="004B0C1F">
        <w:rPr>
          <w:rFonts w:cs="Traditional Arabic"/>
          <w:sz w:val="36"/>
          <w:szCs w:val="36"/>
          <w:rtl/>
        </w:rPr>
        <w:t xml:space="preserve"> إلى العز</w:t>
      </w:r>
      <w:r w:rsidRPr="004B0C1F">
        <w:rPr>
          <w:rFonts w:cs="Traditional Arabic" w:hint="cs"/>
          <w:sz w:val="36"/>
          <w:szCs w:val="36"/>
          <w:rtl/>
        </w:rPr>
        <w:t>لة</w:t>
      </w:r>
      <w:r w:rsidRPr="004B0C1F">
        <w:rPr>
          <w:rFonts w:cs="Traditional Arabic"/>
          <w:sz w:val="36"/>
          <w:szCs w:val="36"/>
          <w:rtl/>
        </w:rPr>
        <w:t xml:space="preserve"> والهجرة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وهذه تميز بها </w:t>
      </w:r>
      <w:r w:rsidRPr="004B0C1F">
        <w:rPr>
          <w:rFonts w:cs="Traditional Arabic" w:hint="cs"/>
          <w:sz w:val="36"/>
          <w:szCs w:val="36"/>
          <w:rtl/>
        </w:rPr>
        <w:t>الخوارج</w:t>
      </w:r>
      <w:r w:rsidRPr="004B0C1F">
        <w:rPr>
          <w:rFonts w:cs="Traditional Arabic"/>
          <w:sz w:val="36"/>
          <w:szCs w:val="36"/>
          <w:rtl/>
        </w:rPr>
        <w:t xml:space="preserve"> المتقدمو</w:t>
      </w:r>
      <w:r w:rsidRPr="004B0C1F">
        <w:rPr>
          <w:rFonts w:cs="Traditional Arabic" w:hint="cs"/>
          <w:sz w:val="36"/>
          <w:szCs w:val="36"/>
          <w:rtl/>
        </w:rPr>
        <w:t>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 xml:space="preserve">وقد مر معنا حديث </w:t>
      </w:r>
      <w:r>
        <w:rPr>
          <w:rFonts w:cs="Traditional Arabic" w:hint="cs"/>
          <w:sz w:val="36"/>
          <w:szCs w:val="36"/>
          <w:rtl/>
        </w:rPr>
        <w:t>ا</w:t>
      </w:r>
      <w:r w:rsidRPr="004B0C1F">
        <w:rPr>
          <w:rFonts w:cs="Traditional Arabic" w:hint="cs"/>
          <w:sz w:val="36"/>
          <w:szCs w:val="36"/>
          <w:rtl/>
        </w:rPr>
        <w:t xml:space="preserve">بن أبي أوفى </w:t>
      </w:r>
      <w:r>
        <w:rPr>
          <w:rFonts w:cs="Traditional Arabic" w:hint="cs"/>
          <w:sz w:val="36"/>
          <w:szCs w:val="36"/>
          <w:rtl/>
        </w:rPr>
        <w:t xml:space="preserve">، </w:t>
      </w:r>
      <w:r w:rsidRPr="004B0C1F">
        <w:rPr>
          <w:rFonts w:cs="Traditional Arabic" w:hint="cs"/>
          <w:sz w:val="36"/>
          <w:szCs w:val="36"/>
          <w:rtl/>
        </w:rPr>
        <w:t>عندما دعاه غلامه للهجرة مع الخوارج</w:t>
      </w:r>
      <w:r w:rsidRPr="00E208AE">
        <w:rPr>
          <w:rFonts w:cs="Traditional Arabic"/>
          <w:sz w:val="36"/>
          <w:szCs w:val="36"/>
          <w:vertAlign w:val="superscript"/>
          <w:rtl/>
        </w:rPr>
        <w:t>(</w:t>
      </w:r>
      <w:r>
        <w:rPr>
          <w:rStyle w:val="a4"/>
          <w:sz w:val="36"/>
          <w:szCs w:val="36"/>
          <w:rtl/>
        </w:rPr>
        <w:footnoteReference w:id="776"/>
      </w:r>
      <w:r w:rsidRPr="00E208AE">
        <w:rPr>
          <w:rFonts w:cs="Traditional Arabic"/>
          <w:sz w:val="36"/>
          <w:szCs w:val="36"/>
          <w:vertAlign w:val="superscript"/>
          <w:rtl/>
        </w:rPr>
        <w:t>)</w:t>
      </w:r>
      <w:r w:rsidRPr="00E208AE">
        <w:rPr>
          <w:rFonts w:cs="Traditional Arabic" w:hint="cs"/>
          <w:sz w:val="36"/>
          <w:szCs w:val="36"/>
          <w:rtl/>
        </w:rPr>
        <w:t xml:space="preserve"> </w:t>
      </w:r>
      <w:r w:rsidRPr="00E208AE">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ساروا على ذلك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يقول</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بصير السوري مخاطب</w:t>
      </w:r>
      <w:r>
        <w:rPr>
          <w:rFonts w:cs="Traditional Arabic" w:hint="cs"/>
          <w:sz w:val="36"/>
          <w:szCs w:val="36"/>
          <w:rtl/>
        </w:rPr>
        <w:t>ً</w:t>
      </w:r>
      <w:r w:rsidRPr="004B0C1F">
        <w:rPr>
          <w:rFonts w:cs="Traditional Arabic"/>
          <w:sz w:val="36"/>
          <w:szCs w:val="36"/>
          <w:rtl/>
        </w:rPr>
        <w:t>ا النا</w:t>
      </w:r>
      <w:r w:rsidRPr="004B0C1F">
        <w:rPr>
          <w:rFonts w:cs="Traditional Arabic" w:hint="cs"/>
          <w:sz w:val="36"/>
          <w:szCs w:val="36"/>
          <w:rtl/>
        </w:rPr>
        <w:t>س</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وينبغي</w:t>
      </w:r>
      <w:r w:rsidRPr="004B0C1F">
        <w:rPr>
          <w:rFonts w:cs="Traditional Arabic"/>
          <w:sz w:val="36"/>
          <w:szCs w:val="36"/>
          <w:rtl/>
        </w:rPr>
        <w:t xml:space="preserve"> للمؤمن </w:t>
      </w:r>
      <w:r w:rsidRPr="004B0C1F">
        <w:rPr>
          <w:rFonts w:cs="Traditional Arabic" w:hint="cs"/>
          <w:sz w:val="36"/>
          <w:szCs w:val="36"/>
          <w:rtl/>
        </w:rPr>
        <w:t>أن</w:t>
      </w:r>
      <w:r w:rsidRPr="004B0C1F">
        <w:rPr>
          <w:rFonts w:cs="Traditional Arabic"/>
          <w:sz w:val="36"/>
          <w:szCs w:val="36"/>
          <w:rtl/>
        </w:rPr>
        <w:t xml:space="preserve"> ينحاز بكلي</w:t>
      </w:r>
      <w:r w:rsidRPr="004B0C1F">
        <w:rPr>
          <w:rFonts w:cs="Traditional Arabic" w:hint="cs"/>
          <w:sz w:val="36"/>
          <w:szCs w:val="36"/>
          <w:rtl/>
        </w:rPr>
        <w:t>ته</w:t>
      </w:r>
      <w:r w:rsidRPr="004B0C1F">
        <w:rPr>
          <w:rFonts w:cs="Traditional Arabic"/>
          <w:sz w:val="36"/>
          <w:szCs w:val="36"/>
          <w:rtl/>
        </w:rPr>
        <w:t xml:space="preserve"> إلى المعسكر </w:t>
      </w:r>
      <w:r>
        <w:rPr>
          <w:rFonts w:cs="Traditional Arabic" w:hint="cs"/>
          <w:sz w:val="36"/>
          <w:szCs w:val="36"/>
          <w:rtl/>
        </w:rPr>
        <w:t xml:space="preserve">، </w:t>
      </w:r>
      <w:r w:rsidRPr="004B0C1F">
        <w:rPr>
          <w:rFonts w:cs="Traditional Arabic"/>
          <w:sz w:val="36"/>
          <w:szCs w:val="36"/>
          <w:rtl/>
        </w:rPr>
        <w:t>وال</w:t>
      </w:r>
      <w:r w:rsidRPr="004B0C1F">
        <w:rPr>
          <w:rFonts w:cs="Traditional Arabic" w:hint="cs"/>
          <w:sz w:val="36"/>
          <w:szCs w:val="36"/>
          <w:rtl/>
        </w:rPr>
        <w:t>تجمع</w:t>
      </w:r>
      <w:r w:rsidRPr="004B0C1F">
        <w:rPr>
          <w:rFonts w:cs="Traditional Arabic"/>
          <w:sz w:val="36"/>
          <w:szCs w:val="36"/>
          <w:rtl/>
        </w:rPr>
        <w:t xml:space="preserve"> </w:t>
      </w:r>
      <w:proofErr w:type="spellStart"/>
      <w:r w:rsidRPr="004B0C1F">
        <w:rPr>
          <w:rFonts w:cs="Traditional Arabic"/>
          <w:sz w:val="36"/>
          <w:szCs w:val="36"/>
          <w:rtl/>
        </w:rPr>
        <w:t>الإيماني</w:t>
      </w:r>
      <w:proofErr w:type="spellEnd"/>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حيث</w:t>
      </w:r>
      <w:r w:rsidRPr="004B0C1F">
        <w:rPr>
          <w:rFonts w:cs="Traditional Arabic" w:hint="cs"/>
          <w:sz w:val="36"/>
          <w:szCs w:val="36"/>
          <w:rtl/>
        </w:rPr>
        <w:t>ما</w:t>
      </w:r>
      <w:r w:rsidRPr="004B0C1F">
        <w:rPr>
          <w:rFonts w:cs="Traditional Arabic"/>
          <w:sz w:val="36"/>
          <w:szCs w:val="36"/>
          <w:rtl/>
        </w:rPr>
        <w:t xml:space="preserve"> وجد .. ووقت يتواجد .. ويتحقق لديه التمايز و</w:t>
      </w:r>
      <w:r w:rsidRPr="004B0C1F">
        <w:rPr>
          <w:rFonts w:cs="Traditional Arabic" w:hint="cs"/>
          <w:sz w:val="36"/>
          <w:szCs w:val="36"/>
          <w:rtl/>
        </w:rPr>
        <w:t>المفاصلة</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المادية والمعنوية </w:t>
      </w:r>
      <w:r>
        <w:rPr>
          <w:rFonts w:cs="Traditional Arabic" w:hint="cs"/>
          <w:sz w:val="36"/>
          <w:szCs w:val="36"/>
          <w:rtl/>
        </w:rPr>
        <w:t>-</w:t>
      </w:r>
      <w:r w:rsidRPr="004B0C1F">
        <w:rPr>
          <w:rFonts w:cs="Traditional Arabic"/>
          <w:sz w:val="36"/>
          <w:szCs w:val="36"/>
          <w:rtl/>
        </w:rPr>
        <w:t xml:space="preserve"> ع</w:t>
      </w:r>
      <w:r w:rsidRPr="004B0C1F">
        <w:rPr>
          <w:rFonts w:cs="Traditional Arabic" w:hint="cs"/>
          <w:sz w:val="36"/>
          <w:szCs w:val="36"/>
          <w:rtl/>
        </w:rPr>
        <w:t>ن</w:t>
      </w:r>
      <w:r w:rsidRPr="004B0C1F">
        <w:rPr>
          <w:rFonts w:cs="Traditional Arabic"/>
          <w:sz w:val="36"/>
          <w:szCs w:val="36"/>
          <w:rtl/>
        </w:rPr>
        <w:t xml:space="preserve"> التجمعات الجاهلية ومعس</w:t>
      </w:r>
      <w:r w:rsidRPr="004B0C1F">
        <w:rPr>
          <w:rFonts w:cs="Traditional Arabic" w:hint="cs"/>
          <w:sz w:val="36"/>
          <w:szCs w:val="36"/>
          <w:rtl/>
        </w:rPr>
        <w:t>كراتها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بقدر المستطاع</w:t>
      </w:r>
      <w:r>
        <w:rPr>
          <w:rFonts w:cs="Traditional Arabic" w:hint="cs"/>
          <w:sz w:val="36"/>
          <w:szCs w:val="36"/>
          <w:rtl/>
        </w:rPr>
        <w:t xml:space="preserve"> </w:t>
      </w:r>
      <w:r w:rsidRPr="004B0C1F">
        <w:rPr>
          <w:rFonts w:cs="Traditional Arabic"/>
          <w:sz w:val="36"/>
          <w:szCs w:val="36"/>
          <w:rtl/>
        </w:rPr>
        <w:t xml:space="preserve">، وبقدر ما </w:t>
      </w:r>
      <w:proofErr w:type="spellStart"/>
      <w:r w:rsidRPr="004B0C1F">
        <w:rPr>
          <w:rFonts w:cs="Traditional Arabic"/>
          <w:sz w:val="36"/>
          <w:szCs w:val="36"/>
          <w:rtl/>
        </w:rPr>
        <w:t>تقتضيه</w:t>
      </w:r>
      <w:proofErr w:type="spellEnd"/>
      <w:r w:rsidRPr="004B0C1F">
        <w:rPr>
          <w:rFonts w:cs="Traditional Arabic"/>
          <w:sz w:val="36"/>
          <w:szCs w:val="36"/>
          <w:rtl/>
        </w:rPr>
        <w:t xml:space="preserve"> المصلحة </w:t>
      </w:r>
      <w:r>
        <w:rPr>
          <w:rFonts w:cs="Traditional Arabic" w:hint="cs"/>
          <w:sz w:val="36"/>
          <w:szCs w:val="36"/>
          <w:rtl/>
        </w:rPr>
        <w:t xml:space="preserve">، </w:t>
      </w:r>
      <w:r w:rsidRPr="004B0C1F">
        <w:rPr>
          <w:rFonts w:cs="Traditional Arabic"/>
          <w:sz w:val="36"/>
          <w:szCs w:val="36"/>
          <w:rtl/>
        </w:rPr>
        <w:t xml:space="preserve">والسياسة الشرعية .. </w:t>
      </w:r>
      <w:r>
        <w:rPr>
          <w:rFonts w:cs="Traditional Arabic" w:hint="cs"/>
          <w:sz w:val="36"/>
          <w:szCs w:val="36"/>
          <w:rtl/>
        </w:rPr>
        <w:t xml:space="preserve">؛ </w:t>
      </w:r>
      <w:r w:rsidRPr="004B0C1F">
        <w:rPr>
          <w:rFonts w:cs="Traditional Arabic"/>
          <w:sz w:val="36"/>
          <w:szCs w:val="36"/>
          <w:rtl/>
        </w:rPr>
        <w:t xml:space="preserve">فالهجرة </w:t>
      </w:r>
      <w:r>
        <w:rPr>
          <w:rFonts w:cs="Traditional Arabic" w:hint="cs"/>
          <w:sz w:val="36"/>
          <w:szCs w:val="36"/>
          <w:rtl/>
        </w:rPr>
        <w:t>-</w:t>
      </w:r>
      <w:r w:rsidRPr="004B0C1F">
        <w:rPr>
          <w:rFonts w:cs="Traditional Arabic"/>
          <w:sz w:val="36"/>
          <w:szCs w:val="36"/>
          <w:rtl/>
        </w:rPr>
        <w:t xml:space="preserve"> بمعناها العام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مقدمة</w:t>
      </w:r>
      <w:r w:rsidRPr="004B0C1F">
        <w:rPr>
          <w:rFonts w:cs="Traditional Arabic"/>
          <w:sz w:val="36"/>
          <w:szCs w:val="36"/>
          <w:rtl/>
        </w:rPr>
        <w:t xml:space="preserve"> ضرورية وجادة</w:t>
      </w:r>
      <w:r>
        <w:rPr>
          <w:rFonts w:cs="Traditional Arabic" w:hint="cs"/>
          <w:sz w:val="36"/>
          <w:szCs w:val="36"/>
          <w:rtl/>
        </w:rPr>
        <w:t xml:space="preserve"> ؛</w:t>
      </w:r>
      <w:r w:rsidRPr="004B0C1F">
        <w:rPr>
          <w:rFonts w:cs="Traditional Arabic"/>
          <w:sz w:val="36"/>
          <w:szCs w:val="36"/>
          <w:rtl/>
        </w:rPr>
        <w:t xml:space="preserve"> لإحياء فريضة الجهاد</w:t>
      </w:r>
      <w:r>
        <w:rPr>
          <w:rFonts w:cs="Traditional Arabic" w:hint="cs"/>
          <w:sz w:val="36"/>
          <w:szCs w:val="36"/>
          <w:rtl/>
        </w:rPr>
        <w:t xml:space="preserve"> </w:t>
      </w:r>
      <w:r w:rsidRPr="004B0C1F">
        <w:rPr>
          <w:rFonts w:cs="Traditional Arabic"/>
          <w:sz w:val="36"/>
          <w:szCs w:val="36"/>
          <w:rtl/>
        </w:rPr>
        <w:t>"</w:t>
      </w:r>
      <w:r w:rsidRPr="00BA37D1">
        <w:rPr>
          <w:rFonts w:cs="Traditional Arabic"/>
          <w:b/>
          <w:bCs/>
          <w:sz w:val="36"/>
          <w:szCs w:val="36"/>
          <w:vertAlign w:val="superscript"/>
          <w:rtl/>
        </w:rPr>
        <w:t>(</w:t>
      </w:r>
      <w:r>
        <w:rPr>
          <w:rStyle w:val="a4"/>
          <w:b/>
          <w:bCs/>
          <w:sz w:val="36"/>
          <w:szCs w:val="36"/>
          <w:rtl/>
        </w:rPr>
        <w:footnoteReference w:id="777"/>
      </w:r>
      <w:r w:rsidRPr="00BA37D1">
        <w:rPr>
          <w:rFonts w:cs="Traditional Arabic"/>
          <w:b/>
          <w:bCs/>
          <w:sz w:val="36"/>
          <w:szCs w:val="36"/>
          <w:vertAlign w:val="superscript"/>
          <w:rtl/>
        </w:rPr>
        <w:t>)</w:t>
      </w:r>
      <w:r>
        <w:rPr>
          <w:rFonts w:cs="Traditional Arabic" w:hint="cs"/>
          <w:b/>
          <w:bCs/>
          <w:sz w:val="36"/>
          <w:szCs w:val="36"/>
          <w:vertAlign w:val="superscript"/>
          <w:rtl/>
        </w:rPr>
        <w:t xml:space="preserve"> </w:t>
      </w:r>
      <w:r w:rsidRPr="004B0C1F">
        <w:rPr>
          <w:rFonts w:cs="Traditional Arabic"/>
          <w:sz w:val="36"/>
          <w:szCs w:val="36"/>
          <w:rtl/>
        </w:rPr>
        <w:t>.</w:t>
      </w:r>
    </w:p>
    <w:p w:rsidR="00B03FE4" w:rsidRPr="004B0C1F"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وقد ألفت رسائل في هذا</w:t>
      </w:r>
      <w:r>
        <w:rPr>
          <w:rFonts w:cs="Traditional Arabic" w:hint="cs"/>
          <w:sz w:val="36"/>
          <w:szCs w:val="36"/>
          <w:rtl/>
        </w:rPr>
        <w:t xml:space="preserve"> ،</w:t>
      </w:r>
      <w:r w:rsidRPr="004B0C1F">
        <w:rPr>
          <w:rFonts w:cs="Traditional Arabic"/>
          <w:sz w:val="36"/>
          <w:szCs w:val="36"/>
          <w:rtl/>
        </w:rPr>
        <w:t xml:space="preserve"> ودع</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لادن وأتباعه إلى الهجرة من بلاد ال</w:t>
      </w:r>
      <w:r w:rsidRPr="004B0C1F">
        <w:rPr>
          <w:rFonts w:cs="Traditional Arabic" w:hint="cs"/>
          <w:sz w:val="36"/>
          <w:szCs w:val="36"/>
          <w:rtl/>
        </w:rPr>
        <w:t>توحيد</w:t>
      </w:r>
      <w:r>
        <w:rPr>
          <w:rFonts w:cs="Traditional Arabic" w:hint="cs"/>
          <w:sz w:val="36"/>
          <w:szCs w:val="36"/>
          <w:rtl/>
        </w:rPr>
        <w:t xml:space="preserve">        </w:t>
      </w:r>
      <w:r w:rsidRPr="004B0C1F">
        <w:rPr>
          <w:rFonts w:cs="Traditional Arabic"/>
          <w:sz w:val="36"/>
          <w:szCs w:val="36"/>
          <w:rtl/>
        </w:rPr>
        <w:t xml:space="preserve"> والسنة</w:t>
      </w:r>
      <w:r>
        <w:rPr>
          <w:rFonts w:cs="Traditional Arabic" w:hint="cs"/>
          <w:sz w:val="36"/>
          <w:szCs w:val="36"/>
          <w:rtl/>
        </w:rPr>
        <w:t xml:space="preserve"> - </w:t>
      </w:r>
      <w:r w:rsidRPr="004B0C1F">
        <w:rPr>
          <w:rFonts w:cs="Traditional Arabic"/>
          <w:sz w:val="36"/>
          <w:szCs w:val="36"/>
          <w:rtl/>
        </w:rPr>
        <w:t>مكة والمدينة</w:t>
      </w:r>
      <w:r>
        <w:rPr>
          <w:rFonts w:cs="Traditional Arabic" w:hint="cs"/>
          <w:sz w:val="36"/>
          <w:szCs w:val="36"/>
          <w:rtl/>
        </w:rPr>
        <w:t xml:space="preserve"> -</w:t>
      </w:r>
      <w:r w:rsidRPr="004B0C1F">
        <w:rPr>
          <w:rFonts w:cs="Traditional Arabic"/>
          <w:sz w:val="36"/>
          <w:szCs w:val="36"/>
          <w:rtl/>
        </w:rPr>
        <w:t xml:space="preserve"> إلى بلاد الأفغان</w:t>
      </w:r>
      <w:r>
        <w:rPr>
          <w:rFonts w:cs="Traditional Arabic" w:hint="cs"/>
          <w:sz w:val="36"/>
          <w:szCs w:val="36"/>
          <w:rtl/>
        </w:rPr>
        <w:t xml:space="preserve"> ؛</w:t>
      </w:r>
      <w:r w:rsidRPr="004B0C1F">
        <w:rPr>
          <w:rFonts w:cs="Traditional Arabic"/>
          <w:sz w:val="36"/>
          <w:szCs w:val="36"/>
          <w:rtl/>
        </w:rPr>
        <w:t xml:space="preserve"> لأن هذه البلاد تحولت إلى دار كفر وردة وحرب</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ولا </w:t>
      </w:r>
      <w:r w:rsidRPr="004B0C1F">
        <w:rPr>
          <w:rFonts w:cs="Traditional Arabic" w:hint="cs"/>
          <w:sz w:val="36"/>
          <w:szCs w:val="36"/>
          <w:rtl/>
        </w:rPr>
        <w:t>يحل</w:t>
      </w:r>
      <w:r w:rsidRPr="004B0C1F">
        <w:rPr>
          <w:rFonts w:cs="Traditional Arabic"/>
          <w:sz w:val="36"/>
          <w:szCs w:val="36"/>
          <w:rtl/>
        </w:rPr>
        <w:t xml:space="preserve"> البقاء ف</w:t>
      </w:r>
      <w:r w:rsidRPr="004B0C1F">
        <w:rPr>
          <w:rFonts w:cs="Traditional Arabic" w:hint="cs"/>
          <w:sz w:val="36"/>
          <w:szCs w:val="36"/>
          <w:rtl/>
        </w:rPr>
        <w:t>يها</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وهذه من المواطن التي </w:t>
      </w:r>
      <w:r w:rsidRPr="004B0C1F">
        <w:rPr>
          <w:rFonts w:cs="Traditional Arabic" w:hint="cs"/>
          <w:sz w:val="36"/>
          <w:szCs w:val="36"/>
          <w:rtl/>
        </w:rPr>
        <w:t>فاق</w:t>
      </w:r>
      <w:r w:rsidRPr="004B0C1F">
        <w:rPr>
          <w:rFonts w:cs="Traditional Arabic"/>
          <w:sz w:val="36"/>
          <w:szCs w:val="36"/>
          <w:rtl/>
        </w:rPr>
        <w:t xml:space="preserve"> فيها </w:t>
      </w:r>
      <w:r w:rsidRPr="004B0C1F">
        <w:rPr>
          <w:rFonts w:cs="Traditional Arabic" w:hint="cs"/>
          <w:sz w:val="36"/>
          <w:szCs w:val="36"/>
          <w:rtl/>
        </w:rPr>
        <w:t>الأحفاد</w:t>
      </w:r>
      <w:r>
        <w:rPr>
          <w:rFonts w:cs="Traditional Arabic" w:hint="cs"/>
          <w:sz w:val="36"/>
          <w:szCs w:val="36"/>
          <w:rtl/>
        </w:rPr>
        <w:t>ُ</w:t>
      </w:r>
      <w:r w:rsidRPr="004B0C1F">
        <w:rPr>
          <w:rFonts w:cs="Traditional Arabic"/>
          <w:sz w:val="36"/>
          <w:szCs w:val="36"/>
          <w:rtl/>
        </w:rPr>
        <w:t xml:space="preserve"> ا</w:t>
      </w:r>
      <w:r w:rsidRPr="004B0C1F">
        <w:rPr>
          <w:rFonts w:cs="Traditional Arabic" w:hint="cs"/>
          <w:sz w:val="36"/>
          <w:szCs w:val="36"/>
          <w:rtl/>
        </w:rPr>
        <w:t>لأجداد</w:t>
      </w:r>
      <w:r>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w:t>
      </w:r>
      <w:r w:rsidRPr="004B0C1F">
        <w:rPr>
          <w:rFonts w:cs="Traditional Arabic" w:hint="cs"/>
          <w:sz w:val="36"/>
          <w:szCs w:val="36"/>
          <w:rtl/>
        </w:rPr>
        <w:t>إن</w:t>
      </w:r>
      <w:r w:rsidRPr="004B0C1F">
        <w:rPr>
          <w:rFonts w:cs="Traditional Arabic"/>
          <w:sz w:val="36"/>
          <w:szCs w:val="36"/>
          <w:rtl/>
        </w:rPr>
        <w:t xml:space="preserve"> و</w:t>
      </w:r>
      <w:r w:rsidRPr="004B0C1F">
        <w:rPr>
          <w:rFonts w:cs="Traditional Arabic" w:hint="cs"/>
          <w:sz w:val="36"/>
          <w:szCs w:val="36"/>
          <w:rtl/>
        </w:rPr>
        <w:t>ص</w:t>
      </w:r>
      <w:r>
        <w:rPr>
          <w:rFonts w:cs="Traditional Arabic" w:hint="cs"/>
          <w:sz w:val="36"/>
          <w:szCs w:val="36"/>
          <w:rtl/>
        </w:rPr>
        <w:t>ْ</w:t>
      </w:r>
      <w:r w:rsidRPr="004B0C1F">
        <w:rPr>
          <w:rFonts w:cs="Traditional Arabic" w:hint="cs"/>
          <w:sz w:val="36"/>
          <w:szCs w:val="36"/>
          <w:rtl/>
        </w:rPr>
        <w:t>م</w:t>
      </w:r>
      <w:r w:rsidRPr="004B0C1F">
        <w:rPr>
          <w:rFonts w:cs="Traditional Arabic"/>
          <w:sz w:val="36"/>
          <w:szCs w:val="36"/>
          <w:rtl/>
        </w:rPr>
        <w:t xml:space="preserve"> ديار ا</w:t>
      </w:r>
      <w:r w:rsidRPr="004B0C1F">
        <w:rPr>
          <w:rFonts w:cs="Traditional Arabic" w:hint="cs"/>
          <w:sz w:val="36"/>
          <w:szCs w:val="36"/>
          <w:rtl/>
        </w:rPr>
        <w:t>لإسلام</w:t>
      </w:r>
      <w:r w:rsidRPr="004B0C1F">
        <w:rPr>
          <w:rFonts w:cs="Traditional Arabic"/>
          <w:sz w:val="36"/>
          <w:szCs w:val="36"/>
          <w:rtl/>
        </w:rPr>
        <w:t xml:space="preserve"> بأنها دار كف</w:t>
      </w:r>
      <w:r w:rsidRPr="004B0C1F">
        <w:rPr>
          <w:rFonts w:cs="Traditional Arabic" w:hint="cs"/>
          <w:sz w:val="36"/>
          <w:szCs w:val="36"/>
          <w:rtl/>
        </w:rPr>
        <w:t>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مختلف فيه عند المتقدمي</w:t>
      </w:r>
      <w:r w:rsidRPr="004B0C1F">
        <w:rPr>
          <w:rFonts w:cs="Traditional Arabic" w:hint="cs"/>
          <w:sz w:val="36"/>
          <w:szCs w:val="36"/>
          <w:rtl/>
        </w:rPr>
        <w:t>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أ</w:t>
      </w:r>
      <w:r w:rsidRPr="004B0C1F">
        <w:rPr>
          <w:rFonts w:cs="Traditional Arabic" w:hint="cs"/>
          <w:sz w:val="36"/>
          <w:szCs w:val="36"/>
          <w:rtl/>
        </w:rPr>
        <w:t>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sz w:val="36"/>
          <w:szCs w:val="36"/>
          <w:rtl/>
        </w:rPr>
        <w:t xml:space="preserve">فكل ديار </w:t>
      </w:r>
      <w:r w:rsidRPr="004B0C1F">
        <w:rPr>
          <w:rFonts w:cs="Traditional Arabic" w:hint="cs"/>
          <w:sz w:val="36"/>
          <w:szCs w:val="36"/>
          <w:rtl/>
        </w:rPr>
        <w:t>أهل</w:t>
      </w:r>
      <w:r w:rsidRPr="004B0C1F">
        <w:rPr>
          <w:rFonts w:cs="Traditional Arabic"/>
          <w:sz w:val="36"/>
          <w:szCs w:val="36"/>
          <w:rtl/>
        </w:rPr>
        <w:t xml:space="preserve"> القبلة هي دار ك</w:t>
      </w:r>
      <w:r w:rsidRPr="004B0C1F">
        <w:rPr>
          <w:rFonts w:cs="Traditional Arabic" w:hint="cs"/>
          <w:sz w:val="36"/>
          <w:szCs w:val="36"/>
          <w:rtl/>
        </w:rPr>
        <w:t>فر</w:t>
      </w:r>
      <w:r w:rsidRPr="004B0C1F">
        <w:rPr>
          <w:rFonts w:cs="Traditional Arabic"/>
          <w:sz w:val="36"/>
          <w:szCs w:val="36"/>
          <w:rtl/>
        </w:rPr>
        <w:t xml:space="preserve"> وح</w:t>
      </w:r>
      <w:r w:rsidRPr="004B0C1F">
        <w:rPr>
          <w:rFonts w:cs="Traditional Arabic" w:hint="cs"/>
          <w:sz w:val="36"/>
          <w:szCs w:val="36"/>
          <w:rtl/>
        </w:rPr>
        <w:t>رب</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ليس في المس</w:t>
      </w:r>
      <w:r w:rsidRPr="004B0C1F">
        <w:rPr>
          <w:rFonts w:cs="Traditional Arabic" w:hint="cs"/>
          <w:sz w:val="36"/>
          <w:szCs w:val="36"/>
          <w:rtl/>
        </w:rPr>
        <w:t>ألة</w:t>
      </w:r>
      <w:r w:rsidRPr="004B0C1F">
        <w:rPr>
          <w:rFonts w:cs="Traditional Arabic"/>
          <w:sz w:val="36"/>
          <w:szCs w:val="36"/>
          <w:rtl/>
        </w:rPr>
        <w:t xml:space="preserve"> </w:t>
      </w:r>
      <w:r>
        <w:rPr>
          <w:rFonts w:cs="Traditional Arabic"/>
          <w:sz w:val="36"/>
          <w:szCs w:val="36"/>
          <w:rtl/>
        </w:rPr>
        <w:t>–</w:t>
      </w:r>
      <w:r>
        <w:rPr>
          <w:rFonts w:cs="Traditional Arabic" w:hint="cs"/>
          <w:sz w:val="36"/>
          <w:szCs w:val="36"/>
          <w:rtl/>
        </w:rPr>
        <w:t xml:space="preserve"> </w:t>
      </w:r>
      <w:r w:rsidRPr="004B0C1F">
        <w:rPr>
          <w:rFonts w:cs="Traditional Arabic"/>
          <w:sz w:val="36"/>
          <w:szCs w:val="36"/>
          <w:rtl/>
        </w:rPr>
        <w:t>عندهم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خلاف</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بل</w:t>
      </w:r>
      <w:r w:rsidRPr="004B0C1F">
        <w:rPr>
          <w:rFonts w:cs="Traditional Arabic"/>
          <w:sz w:val="36"/>
          <w:szCs w:val="36"/>
          <w:rtl/>
        </w:rPr>
        <w:t xml:space="preserve"> </w:t>
      </w:r>
      <w:r w:rsidRPr="004B0C1F">
        <w:rPr>
          <w:rFonts w:cs="Traditional Arabic" w:hint="cs"/>
          <w:sz w:val="36"/>
          <w:szCs w:val="36"/>
          <w:rtl/>
        </w:rPr>
        <w:t>نص</w:t>
      </w:r>
      <w:r w:rsidRPr="004B0C1F">
        <w:rPr>
          <w:rFonts w:cs="Traditional Arabic"/>
          <w:sz w:val="36"/>
          <w:szCs w:val="36"/>
          <w:rtl/>
        </w:rPr>
        <w:t xml:space="preserve"> المقدسي حرفي</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أ</w:t>
      </w:r>
      <w:r w:rsidRPr="004B0C1F">
        <w:rPr>
          <w:rFonts w:cs="Traditional Arabic"/>
          <w:sz w:val="36"/>
          <w:szCs w:val="36"/>
          <w:rtl/>
        </w:rPr>
        <w:t xml:space="preserve">نه لا </w:t>
      </w:r>
      <w:r w:rsidRPr="004B0C1F">
        <w:rPr>
          <w:rFonts w:cs="Traditional Arabic" w:hint="cs"/>
          <w:sz w:val="36"/>
          <w:szCs w:val="36"/>
          <w:rtl/>
        </w:rPr>
        <w:t>يس</w:t>
      </w:r>
      <w:r>
        <w:rPr>
          <w:rFonts w:cs="Traditional Arabic" w:hint="cs"/>
          <w:sz w:val="36"/>
          <w:szCs w:val="36"/>
          <w:rtl/>
        </w:rPr>
        <w:t>ت</w:t>
      </w:r>
      <w:r w:rsidRPr="004B0C1F">
        <w:rPr>
          <w:rFonts w:cs="Traditional Arabic" w:hint="cs"/>
          <w:sz w:val="36"/>
          <w:szCs w:val="36"/>
          <w:rtl/>
        </w:rPr>
        <w:t>ثني</w:t>
      </w:r>
      <w:r w:rsidRPr="004B0C1F">
        <w:rPr>
          <w:rFonts w:cs="Traditional Arabic"/>
          <w:sz w:val="36"/>
          <w:szCs w:val="36"/>
          <w:rtl/>
        </w:rPr>
        <w:t xml:space="preserve"> حت</w:t>
      </w:r>
      <w:r w:rsidRPr="004B0C1F">
        <w:rPr>
          <w:rFonts w:cs="Traditional Arabic" w:hint="cs"/>
          <w:sz w:val="36"/>
          <w:szCs w:val="36"/>
          <w:rtl/>
        </w:rPr>
        <w:t>ى</w:t>
      </w:r>
      <w:r>
        <w:rPr>
          <w:rFonts w:cs="Traditional Arabic" w:hint="cs"/>
          <w:sz w:val="36"/>
          <w:szCs w:val="36"/>
          <w:rtl/>
        </w:rPr>
        <w:t xml:space="preserve">      </w:t>
      </w:r>
      <w:r w:rsidRPr="004B0C1F">
        <w:rPr>
          <w:rFonts w:cs="Traditional Arabic"/>
          <w:sz w:val="36"/>
          <w:szCs w:val="36"/>
          <w:rtl/>
        </w:rPr>
        <w:t xml:space="preserve"> مكة والمدي</w:t>
      </w:r>
      <w:r w:rsidRPr="004B0C1F">
        <w:rPr>
          <w:rFonts w:cs="Traditional Arabic" w:hint="cs"/>
          <w:sz w:val="36"/>
          <w:szCs w:val="36"/>
          <w:rtl/>
        </w:rPr>
        <w:t>نة</w:t>
      </w:r>
      <w:r w:rsidRPr="004B0C1F">
        <w:rPr>
          <w:rFonts w:cs="Traditional Arabic"/>
          <w:sz w:val="36"/>
          <w:szCs w:val="36"/>
          <w:rtl/>
        </w:rPr>
        <w:t xml:space="preserve"> </w:t>
      </w:r>
      <w:r w:rsidRPr="00BA37D1">
        <w:rPr>
          <w:rFonts w:cs="Traditional Arabic"/>
          <w:b/>
          <w:bCs/>
          <w:sz w:val="36"/>
          <w:szCs w:val="36"/>
          <w:vertAlign w:val="superscript"/>
          <w:rtl/>
        </w:rPr>
        <w:t>(</w:t>
      </w:r>
      <w:r>
        <w:rPr>
          <w:rStyle w:val="a4"/>
          <w:b/>
          <w:bCs/>
          <w:sz w:val="36"/>
          <w:szCs w:val="36"/>
          <w:rtl/>
        </w:rPr>
        <w:footnoteReference w:id="778"/>
      </w:r>
      <w:r w:rsidRPr="00BA37D1">
        <w:rPr>
          <w:rFonts w:cs="Traditional Arabic"/>
          <w:b/>
          <w:bCs/>
          <w:sz w:val="36"/>
          <w:szCs w:val="36"/>
          <w:vertAlign w:val="superscript"/>
          <w:rtl/>
        </w:rPr>
        <w:t>)</w:t>
      </w:r>
      <w:r>
        <w:rPr>
          <w:rFonts w:cs="Traditional Arabic" w:hint="cs"/>
          <w:b/>
          <w:bCs/>
          <w:sz w:val="36"/>
          <w:szCs w:val="36"/>
          <w:vertAlign w:val="superscript"/>
          <w:rtl/>
        </w:rPr>
        <w:t xml:space="preserve"> </w:t>
      </w:r>
      <w:r w:rsidRPr="00BA37D1">
        <w:rPr>
          <w:rFonts w:cs="Traditional Arabic"/>
          <w:sz w:val="36"/>
          <w:szCs w:val="36"/>
          <w:vertAlign w:val="superscript"/>
          <w:rtl/>
        </w:rPr>
        <w:t>.</w:t>
      </w:r>
    </w:p>
    <w:p w:rsidR="00FD43E2" w:rsidRPr="00B03FE4" w:rsidRDefault="00FD43E2" w:rsidP="00FD43E2">
      <w:pPr>
        <w:widowControl w:val="0"/>
        <w:spacing w:after="0" w:line="240" w:lineRule="auto"/>
        <w:jc w:val="both"/>
        <w:rPr>
          <w:rFonts w:cs="Traditional Arabic"/>
          <w:sz w:val="24"/>
          <w:szCs w:val="24"/>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الثاني</w:t>
      </w:r>
      <w:r w:rsidRPr="004B0C1F">
        <w:rPr>
          <w:rFonts w:cs="Traditional Arabic"/>
          <w:b/>
          <w:bCs/>
          <w:sz w:val="36"/>
          <w:szCs w:val="36"/>
          <w:rtl/>
        </w:rPr>
        <w:t xml:space="preserve"> والثلا</w:t>
      </w:r>
      <w:r w:rsidRPr="004B0C1F">
        <w:rPr>
          <w:rFonts w:cs="Traditional Arabic" w:hint="cs"/>
          <w:b/>
          <w:bCs/>
          <w:sz w:val="36"/>
          <w:szCs w:val="36"/>
          <w:rtl/>
        </w:rPr>
        <w:t>ثون</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قتال</w:t>
      </w:r>
      <w:r w:rsidRPr="004B0C1F">
        <w:rPr>
          <w:rFonts w:cs="Traditional Arabic"/>
          <w:sz w:val="36"/>
          <w:szCs w:val="36"/>
          <w:rtl/>
        </w:rPr>
        <w:t xml:space="preserve"> كل من رضي بحكم السلطان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w:t>
      </w:r>
      <w:r w:rsidRPr="004B0C1F">
        <w:rPr>
          <w:rFonts w:cs="Traditional Arabic" w:hint="cs"/>
          <w:sz w:val="36"/>
          <w:szCs w:val="36"/>
          <w:rtl/>
        </w:rPr>
        <w:t>مذهب</w:t>
      </w:r>
      <w:r w:rsidRPr="004B0C1F">
        <w:rPr>
          <w:rFonts w:cs="Traditional Arabic"/>
          <w:sz w:val="36"/>
          <w:szCs w:val="36"/>
          <w:rtl/>
        </w:rPr>
        <w:t xml:space="preserve"> </w:t>
      </w:r>
      <w:proofErr w:type="spellStart"/>
      <w:r w:rsidRPr="004B0C1F">
        <w:rPr>
          <w:rFonts w:cs="Traditional Arabic"/>
          <w:sz w:val="36"/>
          <w:szCs w:val="36"/>
          <w:rtl/>
        </w:rPr>
        <w:t>الميموني</w:t>
      </w:r>
      <w:r>
        <w:rPr>
          <w:rFonts w:cs="Traditional Arabic" w:hint="cs"/>
          <w:sz w:val="36"/>
          <w:szCs w:val="36"/>
          <w:rtl/>
        </w:rPr>
        <w:t>َّ</w:t>
      </w:r>
      <w:r w:rsidRPr="004B0C1F">
        <w:rPr>
          <w:rFonts w:cs="Traditional Arabic" w:hint="cs"/>
          <w:sz w:val="36"/>
          <w:szCs w:val="36"/>
          <w:rtl/>
        </w:rPr>
        <w:t>ة</w:t>
      </w:r>
      <w:proofErr w:type="spellEnd"/>
      <w:r w:rsidRPr="004B0C1F">
        <w:rPr>
          <w:rFonts w:cs="Traditional Arabic"/>
          <w:sz w:val="36"/>
          <w:szCs w:val="36"/>
          <w:rtl/>
        </w:rPr>
        <w:t xml:space="preserve"> من فرق الخوارج</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قتال</w:t>
      </w:r>
      <w:r w:rsidRPr="004B0C1F">
        <w:rPr>
          <w:rFonts w:cs="Traditional Arabic"/>
          <w:sz w:val="36"/>
          <w:szCs w:val="36"/>
          <w:rtl/>
        </w:rPr>
        <w:t xml:space="preserve"> من رضي بحكم ال</w:t>
      </w:r>
      <w:r w:rsidRPr="004B0C1F">
        <w:rPr>
          <w:rFonts w:cs="Traditional Arabic" w:hint="cs"/>
          <w:sz w:val="36"/>
          <w:szCs w:val="36"/>
          <w:rtl/>
        </w:rPr>
        <w:t>سلطان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طعن في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الخوارج</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أو</w:t>
      </w:r>
      <w:r w:rsidRPr="004B0C1F">
        <w:rPr>
          <w:rFonts w:cs="Traditional Arabic"/>
          <w:sz w:val="36"/>
          <w:szCs w:val="36"/>
          <w:rtl/>
        </w:rPr>
        <w:t xml:space="preserve"> صار دلي</w:t>
      </w:r>
      <w:r w:rsidRPr="004B0C1F">
        <w:rPr>
          <w:rFonts w:cs="Traditional Arabic" w:hint="cs"/>
          <w:sz w:val="36"/>
          <w:szCs w:val="36"/>
          <w:rtl/>
        </w:rPr>
        <w:t>لا</w:t>
      </w:r>
      <w:r>
        <w:rPr>
          <w:rFonts w:cs="Traditional Arabic" w:hint="cs"/>
          <w:sz w:val="36"/>
          <w:szCs w:val="36"/>
          <w:rtl/>
        </w:rPr>
        <w:t>ً</w:t>
      </w:r>
      <w:r w:rsidRPr="004B0C1F">
        <w:rPr>
          <w:rFonts w:cs="Traditional Arabic"/>
          <w:sz w:val="36"/>
          <w:szCs w:val="36"/>
          <w:rtl/>
        </w:rPr>
        <w:t xml:space="preserve"> للسلطان</w:t>
      </w:r>
      <w:r>
        <w:rPr>
          <w:rFonts w:cs="Traditional Arabic" w:hint="cs"/>
          <w:sz w:val="36"/>
          <w:szCs w:val="36"/>
          <w:rtl/>
        </w:rPr>
        <w:t xml:space="preserve"> </w:t>
      </w:r>
      <w:r w:rsidRPr="004B0C1F">
        <w:rPr>
          <w:rFonts w:cs="Traditional Arabic"/>
          <w:sz w:val="36"/>
          <w:szCs w:val="36"/>
          <w:rtl/>
        </w:rPr>
        <w:t>"</w:t>
      </w:r>
      <w:r w:rsidRPr="00BA37D1">
        <w:rPr>
          <w:rFonts w:cs="Traditional Arabic"/>
          <w:b/>
          <w:bCs/>
          <w:sz w:val="36"/>
          <w:szCs w:val="36"/>
          <w:vertAlign w:val="superscript"/>
          <w:rtl/>
        </w:rPr>
        <w:t>(</w:t>
      </w:r>
      <w:r>
        <w:rPr>
          <w:rStyle w:val="a4"/>
          <w:b/>
          <w:bCs/>
          <w:sz w:val="36"/>
          <w:szCs w:val="36"/>
          <w:rtl/>
        </w:rPr>
        <w:footnoteReference w:id="779"/>
      </w:r>
      <w:r w:rsidRPr="00BA37D1">
        <w:rPr>
          <w:rFonts w:cs="Traditional Arabic"/>
          <w:b/>
          <w:b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وهو</w:t>
      </w:r>
      <w:r w:rsidRPr="004B0C1F">
        <w:rPr>
          <w:rFonts w:cs="Traditional Arabic"/>
          <w:sz w:val="36"/>
          <w:szCs w:val="36"/>
          <w:rtl/>
        </w:rPr>
        <w:t xml:space="preserve"> مذهب خ</w:t>
      </w:r>
      <w:r w:rsidRPr="004B0C1F">
        <w:rPr>
          <w:rFonts w:cs="Traditional Arabic" w:hint="cs"/>
          <w:sz w:val="36"/>
          <w:szCs w:val="36"/>
          <w:rtl/>
        </w:rPr>
        <w:t>وارج</w:t>
      </w:r>
      <w:r w:rsidRPr="004B0C1F">
        <w:rPr>
          <w:rFonts w:cs="Traditional Arabic"/>
          <w:sz w:val="36"/>
          <w:szCs w:val="36"/>
          <w:rtl/>
        </w:rPr>
        <w:t xml:space="preserve"> </w:t>
      </w:r>
      <w:r w:rsidRPr="004B0C1F">
        <w:rPr>
          <w:rFonts w:cs="Traditional Arabic" w:hint="cs"/>
          <w:sz w:val="36"/>
          <w:szCs w:val="36"/>
          <w:rtl/>
        </w:rPr>
        <w:t>عصرنا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حذو</w:t>
      </w:r>
      <w:r w:rsidRPr="004B0C1F">
        <w:rPr>
          <w:rFonts w:cs="Traditional Arabic" w:hint="cs"/>
          <w:sz w:val="36"/>
          <w:szCs w:val="36"/>
          <w:rtl/>
        </w:rPr>
        <w:t>َ</w:t>
      </w:r>
      <w:r w:rsidRPr="004B0C1F">
        <w:rPr>
          <w:rFonts w:cs="Traditional Arabic"/>
          <w:sz w:val="36"/>
          <w:szCs w:val="36"/>
          <w:rtl/>
        </w:rPr>
        <w:t xml:space="preserve"> القذة بالقذة</w:t>
      </w:r>
      <w:r>
        <w:rPr>
          <w:rFonts w:cs="Traditional Arabic" w:hint="cs"/>
          <w:sz w:val="36"/>
          <w:szCs w:val="36"/>
          <w:rtl/>
        </w:rPr>
        <w:t xml:space="preserve"> .</w:t>
      </w:r>
    </w:p>
    <w:p w:rsidR="00FD43E2" w:rsidRPr="00B03FE4" w:rsidRDefault="00FD43E2" w:rsidP="00FD43E2">
      <w:pPr>
        <w:widowControl w:val="0"/>
        <w:spacing w:after="0" w:line="240" w:lineRule="auto"/>
        <w:jc w:val="both"/>
        <w:rPr>
          <w:rFonts w:cs="Traditional Arabic"/>
          <w:sz w:val="24"/>
          <w:szCs w:val="24"/>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يقول </w:t>
      </w:r>
      <w:r w:rsidRPr="004B0C1F">
        <w:rPr>
          <w:rFonts w:cs="Traditional Arabic" w:hint="cs"/>
          <w:sz w:val="36"/>
          <w:szCs w:val="36"/>
          <w:rtl/>
        </w:rPr>
        <w:t>أبو</w:t>
      </w:r>
      <w:r w:rsidRPr="004B0C1F">
        <w:rPr>
          <w:rFonts w:cs="Traditional Arabic"/>
          <w:sz w:val="36"/>
          <w:szCs w:val="36"/>
          <w:rtl/>
        </w:rPr>
        <w:t xml:space="preserve"> محمد المقدسي </w:t>
      </w:r>
      <w:r>
        <w:rPr>
          <w:rFonts w:cs="Traditional Arabic" w:hint="cs"/>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hint="cs"/>
          <w:sz w:val="36"/>
          <w:szCs w:val="36"/>
          <w:rtl/>
        </w:rPr>
        <w:t>فالأصل</w:t>
      </w:r>
      <w:r w:rsidRPr="004B0C1F">
        <w:rPr>
          <w:rFonts w:cs="Traditional Arabic"/>
          <w:sz w:val="36"/>
          <w:szCs w:val="36"/>
          <w:rtl/>
        </w:rPr>
        <w:t xml:space="preserve"> في كل من أظهر تول</w:t>
      </w:r>
      <w:r w:rsidRPr="004B0C1F">
        <w:rPr>
          <w:rFonts w:cs="Traditional Arabic" w:hint="cs"/>
          <w:sz w:val="36"/>
          <w:szCs w:val="36"/>
          <w:rtl/>
        </w:rPr>
        <w:t>ي</w:t>
      </w:r>
      <w:r w:rsidRPr="004B0C1F">
        <w:rPr>
          <w:rFonts w:cs="Traditional Arabic"/>
          <w:sz w:val="36"/>
          <w:szCs w:val="36"/>
          <w:rtl/>
        </w:rPr>
        <w:t xml:space="preserve"> الكفار ونصرتهم</w:t>
      </w:r>
      <w:r>
        <w:rPr>
          <w:rFonts w:cs="Traditional Arabic" w:hint="cs"/>
          <w:sz w:val="36"/>
          <w:szCs w:val="36"/>
          <w:rtl/>
        </w:rPr>
        <w:t xml:space="preserve"> ،</w:t>
      </w:r>
      <w:r w:rsidRPr="004B0C1F">
        <w:rPr>
          <w:rFonts w:cs="Traditional Arabic"/>
          <w:sz w:val="36"/>
          <w:szCs w:val="36"/>
          <w:rtl/>
        </w:rPr>
        <w:t xml:space="preserve"> أو قاتل في سبيل الطاغوت</w:t>
      </w:r>
      <w:r>
        <w:rPr>
          <w:rFonts w:cs="Traditional Arabic" w:hint="cs"/>
          <w:sz w:val="36"/>
          <w:szCs w:val="36"/>
          <w:rtl/>
        </w:rPr>
        <w:t xml:space="preserve"> ،</w:t>
      </w:r>
      <w:r w:rsidRPr="004B0C1F">
        <w:rPr>
          <w:rFonts w:cs="Traditional Arabic"/>
          <w:sz w:val="36"/>
          <w:szCs w:val="36"/>
          <w:rtl/>
        </w:rPr>
        <w:t xml:space="preserve"> أو كان في عد</w:t>
      </w:r>
      <w:r w:rsidRPr="004B0C1F">
        <w:rPr>
          <w:rFonts w:cs="Traditional Arabic" w:hint="cs"/>
          <w:sz w:val="36"/>
          <w:szCs w:val="36"/>
          <w:rtl/>
        </w:rPr>
        <w:t>اوته</w:t>
      </w:r>
      <w:r w:rsidRPr="004B0C1F">
        <w:rPr>
          <w:rFonts w:cs="Traditional Arabic"/>
          <w:sz w:val="36"/>
          <w:szCs w:val="36"/>
          <w:rtl/>
        </w:rPr>
        <w:t xml:space="preserve"> حدّ</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وأظ</w:t>
      </w:r>
      <w:r w:rsidRPr="004B0C1F">
        <w:rPr>
          <w:rFonts w:cs="Traditional Arabic" w:hint="cs"/>
          <w:sz w:val="36"/>
          <w:szCs w:val="36"/>
          <w:rtl/>
        </w:rPr>
        <w:t>هر</w:t>
      </w:r>
      <w:r w:rsidRPr="004B0C1F">
        <w:rPr>
          <w:rFonts w:cs="Traditional Arabic"/>
          <w:sz w:val="36"/>
          <w:szCs w:val="36"/>
          <w:rtl/>
        </w:rPr>
        <w:t xml:space="preserve"> نصرته باللسان </w:t>
      </w:r>
      <w:r>
        <w:rPr>
          <w:rFonts w:cs="Traditional Arabic" w:hint="cs"/>
          <w:sz w:val="36"/>
          <w:szCs w:val="36"/>
          <w:rtl/>
        </w:rPr>
        <w:t xml:space="preserve">، </w:t>
      </w:r>
      <w:r w:rsidRPr="004B0C1F">
        <w:rPr>
          <w:rFonts w:cs="Traditional Arabic" w:hint="cs"/>
          <w:sz w:val="36"/>
          <w:szCs w:val="36"/>
          <w:rtl/>
        </w:rPr>
        <w:t>أو</w:t>
      </w:r>
      <w:r w:rsidRPr="004B0C1F">
        <w:rPr>
          <w:rFonts w:cs="Traditional Arabic"/>
          <w:sz w:val="36"/>
          <w:szCs w:val="36"/>
          <w:rtl/>
        </w:rPr>
        <w:t xml:space="preserve"> السنان ؛ أنه من ج</w:t>
      </w:r>
      <w:r w:rsidRPr="004B0C1F">
        <w:rPr>
          <w:rFonts w:cs="Traditional Arabic" w:hint="cs"/>
          <w:sz w:val="36"/>
          <w:szCs w:val="36"/>
          <w:rtl/>
        </w:rPr>
        <w:t>ملة</w:t>
      </w:r>
      <w:r w:rsidRPr="004B0C1F">
        <w:rPr>
          <w:rFonts w:cs="Traditional Arabic"/>
          <w:sz w:val="36"/>
          <w:szCs w:val="36"/>
          <w:rtl/>
        </w:rPr>
        <w:t xml:space="preserve"> الذين كفروا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انظر</w:t>
      </w:r>
      <w:r w:rsidRPr="004B0C1F">
        <w:rPr>
          <w:rFonts w:cs="Traditional Arabic"/>
          <w:sz w:val="36"/>
          <w:szCs w:val="36"/>
          <w:rtl/>
        </w:rPr>
        <w:t xml:space="preserve"> </w:t>
      </w:r>
      <w:r w:rsidRPr="004B0C1F">
        <w:rPr>
          <w:rFonts w:cs="Traditional Arabic" w:hint="cs"/>
          <w:sz w:val="36"/>
          <w:szCs w:val="36"/>
          <w:rtl/>
        </w:rPr>
        <w:t>سيرة</w:t>
      </w:r>
      <w:r w:rsidRPr="004B0C1F">
        <w:rPr>
          <w:rFonts w:cs="Traditional Arabic"/>
          <w:sz w:val="36"/>
          <w:szCs w:val="36"/>
          <w:rtl/>
        </w:rPr>
        <w:t xml:space="preserve"> الصحابة في خلافة أ</w:t>
      </w:r>
      <w:r w:rsidRPr="004B0C1F">
        <w:rPr>
          <w:rFonts w:cs="Traditional Arabic" w:hint="cs"/>
          <w:sz w:val="36"/>
          <w:szCs w:val="36"/>
          <w:rtl/>
        </w:rPr>
        <w:t>بي</w:t>
      </w:r>
      <w:r w:rsidRPr="004B0C1F">
        <w:rPr>
          <w:rFonts w:cs="Traditional Arabic"/>
          <w:sz w:val="36"/>
          <w:szCs w:val="36"/>
          <w:rtl/>
        </w:rPr>
        <w:t xml:space="preserve"> بكر في أنصار مسيلمة الكذاب</w:t>
      </w:r>
      <w:r>
        <w:rPr>
          <w:rFonts w:cs="Traditional Arabic" w:hint="cs"/>
          <w:sz w:val="36"/>
          <w:szCs w:val="36"/>
          <w:rtl/>
        </w:rPr>
        <w:t xml:space="preserve"> ،</w:t>
      </w:r>
      <w:r w:rsidRPr="004B0C1F">
        <w:rPr>
          <w:rFonts w:cs="Traditional Arabic"/>
          <w:sz w:val="36"/>
          <w:szCs w:val="36"/>
          <w:rtl/>
        </w:rPr>
        <w:t xml:space="preserve"> ونحوهم م</w:t>
      </w:r>
      <w:r w:rsidRPr="004B0C1F">
        <w:rPr>
          <w:rFonts w:cs="Traditional Arabic" w:hint="cs"/>
          <w:sz w:val="36"/>
          <w:szCs w:val="36"/>
          <w:rtl/>
        </w:rPr>
        <w:t>ن</w:t>
      </w:r>
      <w:r w:rsidRPr="004B0C1F">
        <w:rPr>
          <w:rFonts w:cs="Traditional Arabic"/>
          <w:sz w:val="36"/>
          <w:szCs w:val="36"/>
          <w:rtl/>
        </w:rPr>
        <w:t xml:space="preserve"> المرتدين </w:t>
      </w:r>
      <w:r>
        <w:rPr>
          <w:rFonts w:cs="Traditional Arabic" w:hint="cs"/>
          <w:sz w:val="36"/>
          <w:szCs w:val="36"/>
          <w:rtl/>
        </w:rPr>
        <w:t>،</w:t>
      </w:r>
      <w:r w:rsidRPr="004B0C1F">
        <w:rPr>
          <w:rFonts w:cs="Traditional Arabic"/>
          <w:sz w:val="36"/>
          <w:szCs w:val="36"/>
          <w:rtl/>
        </w:rPr>
        <w:t>كأنصار طليحة الأسدي</w:t>
      </w:r>
      <w:r>
        <w:rPr>
          <w:rFonts w:cs="Traditional Arabic" w:hint="cs"/>
          <w:sz w:val="36"/>
          <w:szCs w:val="36"/>
          <w:rtl/>
        </w:rPr>
        <w:t xml:space="preserve"> ؛</w:t>
      </w:r>
      <w:r w:rsidRPr="004B0C1F">
        <w:rPr>
          <w:rFonts w:cs="Traditional Arabic"/>
          <w:sz w:val="36"/>
          <w:szCs w:val="36"/>
          <w:rtl/>
        </w:rPr>
        <w:t xml:space="preserve"> فقد كف</w:t>
      </w:r>
      <w:r>
        <w:rPr>
          <w:rFonts w:cs="Traditional Arabic" w:hint="cs"/>
          <w:sz w:val="36"/>
          <w:szCs w:val="36"/>
          <w:rtl/>
        </w:rPr>
        <w:t>َّ</w:t>
      </w:r>
      <w:r w:rsidRPr="004B0C1F">
        <w:rPr>
          <w:rFonts w:cs="Traditional Arabic"/>
          <w:sz w:val="36"/>
          <w:szCs w:val="36"/>
          <w:rtl/>
        </w:rPr>
        <w:t>روهم جميع</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 xml:space="preserve">وساروا فيهم سيرة واحدة </w:t>
      </w:r>
      <w:r>
        <w:rPr>
          <w:rFonts w:cs="Traditional Arabic" w:hint="cs"/>
          <w:sz w:val="36"/>
          <w:szCs w:val="36"/>
          <w:rtl/>
        </w:rPr>
        <w:t xml:space="preserve">، </w:t>
      </w:r>
      <w:r w:rsidRPr="004B0C1F">
        <w:rPr>
          <w:rFonts w:cs="Traditional Arabic" w:hint="cs"/>
          <w:sz w:val="36"/>
          <w:szCs w:val="36"/>
          <w:rtl/>
        </w:rPr>
        <w:t>ولم</w:t>
      </w:r>
      <w:r w:rsidRPr="004B0C1F">
        <w:rPr>
          <w:rFonts w:cs="Traditional Arabic"/>
          <w:sz w:val="36"/>
          <w:szCs w:val="36"/>
          <w:rtl/>
        </w:rPr>
        <w:t xml:space="preserve"> يخالف في ذلك أحد من الصحابة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ولذلك</w:t>
      </w:r>
      <w:r w:rsidRPr="004B0C1F">
        <w:rPr>
          <w:rFonts w:cs="Traditional Arabic"/>
          <w:sz w:val="36"/>
          <w:szCs w:val="36"/>
          <w:rtl/>
        </w:rPr>
        <w:t xml:space="preserve"> أ</w:t>
      </w:r>
      <w:r w:rsidRPr="004B0C1F">
        <w:rPr>
          <w:rFonts w:cs="Traditional Arabic" w:hint="cs"/>
          <w:sz w:val="36"/>
          <w:szCs w:val="36"/>
          <w:rtl/>
        </w:rPr>
        <w:t>طلق</w:t>
      </w:r>
      <w:r w:rsidRPr="004B0C1F">
        <w:rPr>
          <w:rFonts w:cs="Traditional Arabic"/>
          <w:sz w:val="36"/>
          <w:szCs w:val="36"/>
          <w:rtl/>
        </w:rPr>
        <w:t xml:space="preserve"> الع</w:t>
      </w:r>
      <w:r w:rsidRPr="004B0C1F">
        <w:rPr>
          <w:rFonts w:cs="Traditional Arabic" w:hint="cs"/>
          <w:sz w:val="36"/>
          <w:szCs w:val="36"/>
          <w:rtl/>
        </w:rPr>
        <w:t>لماء</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المحقق</w:t>
      </w:r>
      <w:r w:rsidRPr="004B0C1F">
        <w:rPr>
          <w:rFonts w:cs="Traditional Arabic" w:hint="cs"/>
          <w:sz w:val="36"/>
          <w:szCs w:val="36"/>
          <w:rtl/>
        </w:rPr>
        <w:t>ون</w:t>
      </w:r>
      <w:r>
        <w:rPr>
          <w:rFonts w:cs="Traditional Arabic" w:hint="cs"/>
          <w:sz w:val="36"/>
          <w:szCs w:val="36"/>
          <w:rtl/>
        </w:rPr>
        <w:t xml:space="preserve"> -</w:t>
      </w:r>
      <w:r w:rsidRPr="004B0C1F">
        <w:rPr>
          <w:rFonts w:cs="Traditional Arabic"/>
          <w:sz w:val="36"/>
          <w:szCs w:val="36"/>
          <w:rtl/>
        </w:rPr>
        <w:t xml:space="preserve"> القول بإباحة دم ومال الم</w:t>
      </w:r>
      <w:r w:rsidRPr="004B0C1F">
        <w:rPr>
          <w:rFonts w:cs="Traditional Arabic" w:hint="cs"/>
          <w:sz w:val="36"/>
          <w:szCs w:val="36"/>
          <w:rtl/>
        </w:rPr>
        <w:t>حار</w:t>
      </w:r>
      <w:r>
        <w:rPr>
          <w:rFonts w:cs="Traditional Arabic" w:hint="cs"/>
          <w:sz w:val="36"/>
          <w:szCs w:val="36"/>
          <w:rtl/>
        </w:rPr>
        <w:t>َ</w:t>
      </w:r>
      <w:r w:rsidRPr="004B0C1F">
        <w:rPr>
          <w:rFonts w:cs="Traditional Arabic" w:hint="cs"/>
          <w:sz w:val="36"/>
          <w:szCs w:val="36"/>
          <w:rtl/>
        </w:rPr>
        <w:t>بين</w:t>
      </w:r>
      <w:r w:rsidRPr="004B0C1F">
        <w:rPr>
          <w:rFonts w:cs="Traditional Arabic"/>
          <w:sz w:val="36"/>
          <w:szCs w:val="36"/>
          <w:rtl/>
        </w:rPr>
        <w:t xml:space="preserve"> وأنصارهم </w:t>
      </w:r>
      <w:r>
        <w:rPr>
          <w:rFonts w:cs="Traditional Arabic" w:hint="cs"/>
          <w:sz w:val="36"/>
          <w:szCs w:val="36"/>
          <w:rtl/>
        </w:rPr>
        <w:t xml:space="preserve">، </w:t>
      </w:r>
      <w:r w:rsidRPr="004B0C1F">
        <w:rPr>
          <w:rFonts w:cs="Traditional Arabic"/>
          <w:sz w:val="36"/>
          <w:szCs w:val="36"/>
          <w:rtl/>
        </w:rPr>
        <w:t xml:space="preserve">وجعلوا </w:t>
      </w:r>
      <w:r w:rsidRPr="004B0C1F">
        <w:rPr>
          <w:rFonts w:cs="Traditional Arabic" w:hint="cs"/>
          <w:sz w:val="36"/>
          <w:szCs w:val="36"/>
          <w:rtl/>
        </w:rPr>
        <w:t>حكم</w:t>
      </w:r>
      <w:r w:rsidRPr="004B0C1F">
        <w:rPr>
          <w:rFonts w:cs="Traditional Arabic"/>
          <w:sz w:val="36"/>
          <w:szCs w:val="36"/>
          <w:rtl/>
        </w:rPr>
        <w:t xml:space="preserve"> الرد</w:t>
      </w:r>
      <w:r w:rsidRPr="004B0C1F">
        <w:rPr>
          <w:rFonts w:cs="Traditional Arabic" w:hint="cs"/>
          <w:sz w:val="36"/>
          <w:szCs w:val="36"/>
          <w:rtl/>
        </w:rPr>
        <w:t>ّة</w:t>
      </w:r>
      <w:r w:rsidRPr="004B0C1F">
        <w:rPr>
          <w:rFonts w:cs="Traditional Arabic"/>
          <w:sz w:val="36"/>
          <w:szCs w:val="36"/>
          <w:rtl/>
        </w:rPr>
        <w:t xml:space="preserve"> فيهم </w:t>
      </w:r>
      <w:r>
        <w:rPr>
          <w:rFonts w:cs="Traditional Arabic" w:hint="cs"/>
          <w:sz w:val="36"/>
          <w:szCs w:val="36"/>
          <w:rtl/>
        </w:rPr>
        <w:t xml:space="preserve">، </w:t>
      </w:r>
      <w:r w:rsidRPr="004B0C1F">
        <w:rPr>
          <w:rFonts w:cs="Traditional Arabic"/>
          <w:sz w:val="36"/>
          <w:szCs w:val="36"/>
          <w:rtl/>
        </w:rPr>
        <w:t>حكم المباش</w:t>
      </w:r>
      <w:r>
        <w:rPr>
          <w:rFonts w:cs="Traditional Arabic" w:hint="cs"/>
          <w:sz w:val="36"/>
          <w:szCs w:val="36"/>
          <w:rtl/>
        </w:rPr>
        <w:t>ِ</w:t>
      </w:r>
      <w:r w:rsidRPr="004B0C1F">
        <w:rPr>
          <w:rFonts w:cs="Traditional Arabic"/>
          <w:sz w:val="36"/>
          <w:szCs w:val="36"/>
          <w:rtl/>
        </w:rPr>
        <w:t>ر منهم</w:t>
      </w:r>
      <w:r>
        <w:rPr>
          <w:rFonts w:cs="Traditional Arabic" w:hint="cs"/>
          <w:sz w:val="36"/>
          <w:szCs w:val="36"/>
          <w:rtl/>
        </w:rPr>
        <w:t xml:space="preserve"> </w:t>
      </w:r>
      <w:r w:rsidRPr="004B0C1F">
        <w:rPr>
          <w:rFonts w:cs="Traditional Arabic"/>
          <w:sz w:val="36"/>
          <w:szCs w:val="36"/>
          <w:rtl/>
        </w:rPr>
        <w:t>"</w:t>
      </w:r>
      <w:r w:rsidRPr="00E43C3E">
        <w:rPr>
          <w:rFonts w:cs="Traditional Arabic"/>
          <w:sz w:val="36"/>
          <w:szCs w:val="36"/>
          <w:vertAlign w:val="superscript"/>
          <w:rtl/>
        </w:rPr>
        <w:t>(</w:t>
      </w:r>
      <w:r>
        <w:rPr>
          <w:rStyle w:val="a4"/>
          <w:sz w:val="36"/>
          <w:szCs w:val="36"/>
          <w:rtl/>
        </w:rPr>
        <w:footnoteReference w:id="780"/>
      </w:r>
      <w:r w:rsidRPr="00E43C3E">
        <w:rPr>
          <w:rFonts w:cs="Traditional Arabic"/>
          <w:sz w:val="36"/>
          <w:szCs w:val="36"/>
          <w:vertAlign w:val="superscript"/>
          <w:rtl/>
        </w:rPr>
        <w:t>)</w:t>
      </w:r>
      <w:r w:rsidRPr="00E43C3E">
        <w:rPr>
          <w:rFonts w:cs="Traditional Arabic" w:hint="cs"/>
          <w:sz w:val="36"/>
          <w:szCs w:val="36"/>
          <w:rtl/>
        </w:rPr>
        <w:t xml:space="preserve"> </w:t>
      </w:r>
      <w:r w:rsidRPr="00E43C3E">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المقارنة بين أقوال </w:t>
      </w:r>
      <w:proofErr w:type="spellStart"/>
      <w:r w:rsidRPr="004B0C1F">
        <w:rPr>
          <w:rFonts w:cs="Traditional Arabic"/>
          <w:sz w:val="36"/>
          <w:szCs w:val="36"/>
          <w:rtl/>
        </w:rPr>
        <w:t>الميموني</w:t>
      </w:r>
      <w:r>
        <w:rPr>
          <w:rFonts w:cs="Traditional Arabic" w:hint="cs"/>
          <w:sz w:val="36"/>
          <w:szCs w:val="36"/>
          <w:rtl/>
        </w:rPr>
        <w:t>َّ</w:t>
      </w:r>
      <w:r w:rsidRPr="004B0C1F">
        <w:rPr>
          <w:rFonts w:cs="Traditional Arabic"/>
          <w:sz w:val="36"/>
          <w:szCs w:val="36"/>
          <w:rtl/>
        </w:rPr>
        <w:t>ة</w:t>
      </w:r>
      <w:proofErr w:type="spellEnd"/>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من فرق الخوارج المتقدمة</w:t>
      </w:r>
      <w:r>
        <w:rPr>
          <w:rFonts w:cs="Traditional Arabic" w:hint="cs"/>
          <w:sz w:val="36"/>
          <w:szCs w:val="36"/>
          <w:rtl/>
        </w:rPr>
        <w:t xml:space="preserve"> -</w:t>
      </w:r>
      <w:r w:rsidRPr="004B0C1F">
        <w:rPr>
          <w:rFonts w:cs="Traditional Arabic"/>
          <w:sz w:val="36"/>
          <w:szCs w:val="36"/>
          <w:rtl/>
        </w:rPr>
        <w:t xml:space="preserve"> وبين كلام المقدسي</w:t>
      </w:r>
      <w:r>
        <w:rPr>
          <w:rFonts w:cs="Traditional Arabic" w:hint="cs"/>
          <w:sz w:val="36"/>
          <w:szCs w:val="36"/>
          <w:rtl/>
        </w:rPr>
        <w:t xml:space="preserve"> :</w:t>
      </w:r>
      <w:r w:rsidRPr="004B0C1F">
        <w:rPr>
          <w:rFonts w:cs="Traditional Arabic"/>
          <w:sz w:val="36"/>
          <w:szCs w:val="36"/>
          <w:rtl/>
        </w:rPr>
        <w:t xml:space="preserve"> يجد </w:t>
      </w:r>
      <w:r w:rsidRPr="004B0C1F">
        <w:rPr>
          <w:rFonts w:cs="Traditional Arabic" w:hint="cs"/>
          <w:sz w:val="36"/>
          <w:szCs w:val="36"/>
          <w:rtl/>
        </w:rPr>
        <w:t>تشابه</w:t>
      </w:r>
      <w:r w:rsidRPr="004B0C1F">
        <w:rPr>
          <w:rFonts w:cs="Traditional Arabic"/>
          <w:sz w:val="36"/>
          <w:szCs w:val="36"/>
          <w:rtl/>
        </w:rPr>
        <w:t xml:space="preserve"> القوم في هذا الأمر</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ويرون</w:t>
      </w:r>
      <w:r w:rsidRPr="004B0C1F">
        <w:rPr>
          <w:rFonts w:cs="Traditional Arabic"/>
          <w:sz w:val="36"/>
          <w:szCs w:val="36"/>
          <w:rtl/>
        </w:rPr>
        <w:t xml:space="preserve"> قتل العلماء لأنهم ي</w:t>
      </w:r>
      <w:r w:rsidRPr="004B0C1F">
        <w:rPr>
          <w:rFonts w:cs="Traditional Arabic" w:hint="cs"/>
          <w:sz w:val="36"/>
          <w:szCs w:val="36"/>
          <w:rtl/>
        </w:rPr>
        <w:t>طعنون</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الخوارج </w:t>
      </w:r>
      <w:r>
        <w:rPr>
          <w:rFonts w:cs="Traditional Arabic" w:hint="cs"/>
          <w:sz w:val="36"/>
          <w:szCs w:val="36"/>
          <w:rtl/>
        </w:rPr>
        <w:t xml:space="preserve">، </w:t>
      </w:r>
      <w:r w:rsidRPr="004B0C1F">
        <w:rPr>
          <w:rFonts w:cs="Traditional Arabic"/>
          <w:sz w:val="36"/>
          <w:szCs w:val="36"/>
          <w:rtl/>
        </w:rPr>
        <w:t>ويبي</w:t>
      </w:r>
      <w:r>
        <w:rPr>
          <w:rFonts w:cs="Traditional Arabic" w:hint="cs"/>
          <w:sz w:val="36"/>
          <w:szCs w:val="36"/>
          <w:rtl/>
        </w:rPr>
        <w:t>ِّ</w:t>
      </w:r>
      <w:r w:rsidRPr="004B0C1F">
        <w:rPr>
          <w:rFonts w:cs="Traditional Arabic"/>
          <w:sz w:val="36"/>
          <w:szCs w:val="36"/>
          <w:rtl/>
        </w:rPr>
        <w:t>نون مذاهبه</w:t>
      </w:r>
      <w:r w:rsidRPr="004B0C1F">
        <w:rPr>
          <w:rFonts w:cs="Traditional Arabic" w:hint="cs"/>
          <w:sz w:val="36"/>
          <w:szCs w:val="36"/>
          <w:rtl/>
        </w:rPr>
        <w:t>م</w:t>
      </w:r>
      <w:r w:rsidRPr="004B0C1F">
        <w:rPr>
          <w:rFonts w:cs="Traditional Arabic"/>
          <w:sz w:val="36"/>
          <w:szCs w:val="36"/>
          <w:rtl/>
        </w:rPr>
        <w:t xml:space="preserve"> الباطلة</w:t>
      </w:r>
      <w:r>
        <w:rPr>
          <w:rFonts w:cs="Traditional Arabic" w:hint="cs"/>
          <w:sz w:val="36"/>
          <w:szCs w:val="36"/>
          <w:rtl/>
        </w:rPr>
        <w:t xml:space="preserve"> ،</w:t>
      </w:r>
      <w:r w:rsidRPr="004B0C1F">
        <w:rPr>
          <w:rFonts w:cs="Traditional Arabic"/>
          <w:sz w:val="36"/>
          <w:szCs w:val="36"/>
          <w:rtl/>
        </w:rPr>
        <w:t xml:space="preserve"> ولفارس الزهراني كلام حول ذلك </w:t>
      </w:r>
      <w:r>
        <w:rPr>
          <w:rFonts w:cs="Traditional Arabic" w:hint="cs"/>
          <w:sz w:val="36"/>
          <w:szCs w:val="36"/>
          <w:rtl/>
        </w:rPr>
        <w:t xml:space="preserve">- </w:t>
      </w:r>
      <w:r w:rsidRPr="004B0C1F">
        <w:rPr>
          <w:rFonts w:cs="Traditional Arabic"/>
          <w:sz w:val="36"/>
          <w:szCs w:val="36"/>
          <w:rtl/>
        </w:rPr>
        <w:t>سبق نقله</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ويقتلون من كان دلي</w:t>
      </w:r>
      <w:r w:rsidRPr="004B0C1F">
        <w:rPr>
          <w:rFonts w:cs="Traditional Arabic" w:hint="cs"/>
          <w:sz w:val="36"/>
          <w:szCs w:val="36"/>
          <w:rtl/>
        </w:rPr>
        <w:t>لا</w:t>
      </w:r>
      <w:r>
        <w:rPr>
          <w:rFonts w:cs="Traditional Arabic" w:hint="cs"/>
          <w:sz w:val="36"/>
          <w:szCs w:val="36"/>
          <w:rtl/>
        </w:rPr>
        <w:t>ً</w:t>
      </w:r>
      <w:r w:rsidRPr="004B0C1F">
        <w:rPr>
          <w:rFonts w:cs="Traditional Arabic"/>
          <w:sz w:val="36"/>
          <w:szCs w:val="36"/>
          <w:rtl/>
        </w:rPr>
        <w:t xml:space="preserve"> للسلطان</w:t>
      </w:r>
      <w:r>
        <w:rPr>
          <w:rFonts w:cs="Traditional Arabic" w:hint="cs"/>
          <w:sz w:val="36"/>
          <w:szCs w:val="36"/>
          <w:rtl/>
        </w:rPr>
        <w:t xml:space="preserve"> ،</w:t>
      </w:r>
      <w:r w:rsidRPr="004B0C1F">
        <w:rPr>
          <w:rFonts w:cs="Traditional Arabic"/>
          <w:sz w:val="36"/>
          <w:szCs w:val="36"/>
          <w:rtl/>
        </w:rPr>
        <w:t xml:space="preserve"> وهم رجال الأمن اليوم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وألف</w:t>
      </w:r>
      <w:r w:rsidRPr="004B0C1F">
        <w:rPr>
          <w:rFonts w:cs="Traditional Arabic"/>
          <w:sz w:val="36"/>
          <w:szCs w:val="36"/>
          <w:rtl/>
        </w:rPr>
        <w:t xml:space="preserve"> فارس الزهراني رسالة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الباحث</w:t>
      </w:r>
      <w:r w:rsidRPr="004B0C1F">
        <w:rPr>
          <w:rFonts w:cs="Traditional Arabic"/>
          <w:sz w:val="36"/>
          <w:szCs w:val="36"/>
          <w:rtl/>
        </w:rPr>
        <w:t xml:space="preserve"> في حكم قتل </w:t>
      </w:r>
      <w:r w:rsidRPr="004B0C1F">
        <w:rPr>
          <w:rFonts w:cs="Traditional Arabic" w:hint="cs"/>
          <w:sz w:val="36"/>
          <w:szCs w:val="36"/>
          <w:rtl/>
        </w:rPr>
        <w:t>رجال</w:t>
      </w:r>
      <w:r w:rsidRPr="004B0C1F">
        <w:rPr>
          <w:rFonts w:cs="Traditional Arabic"/>
          <w:sz w:val="36"/>
          <w:szCs w:val="36"/>
          <w:rtl/>
        </w:rPr>
        <w:t xml:space="preserve"> المباحث</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فشابهوا</w:t>
      </w:r>
      <w:r w:rsidRPr="004B0C1F">
        <w:rPr>
          <w:rFonts w:cs="Traditional Arabic"/>
          <w:sz w:val="36"/>
          <w:szCs w:val="36"/>
          <w:rtl/>
        </w:rPr>
        <w:t xml:space="preserve"> </w:t>
      </w:r>
      <w:proofErr w:type="spellStart"/>
      <w:r w:rsidRPr="004B0C1F">
        <w:rPr>
          <w:rFonts w:cs="Traditional Arabic"/>
          <w:sz w:val="36"/>
          <w:szCs w:val="36"/>
          <w:rtl/>
        </w:rPr>
        <w:t>الميمون</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ة</w:t>
      </w:r>
      <w:proofErr w:type="spellEnd"/>
      <w:r w:rsidRPr="004B0C1F">
        <w:rPr>
          <w:rFonts w:cs="Traditional Arabic"/>
          <w:sz w:val="36"/>
          <w:szCs w:val="36"/>
          <w:rtl/>
        </w:rPr>
        <w:t xml:space="preserve"> من الوجوه الثلاثة</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الثالث</w:t>
      </w:r>
      <w:r w:rsidRPr="004B0C1F">
        <w:rPr>
          <w:rFonts w:cs="Traditional Arabic"/>
          <w:b/>
          <w:bCs/>
          <w:sz w:val="36"/>
          <w:szCs w:val="36"/>
          <w:rtl/>
        </w:rPr>
        <w:t xml:space="preserve"> والثلاثون</w:t>
      </w:r>
      <w:r>
        <w:rPr>
          <w:rFonts w:cs="Traditional Arabic" w:hint="cs"/>
          <w:b/>
          <w:bCs/>
          <w:sz w:val="36"/>
          <w:szCs w:val="36"/>
          <w:rtl/>
        </w:rPr>
        <w:t xml:space="preserve"> </w:t>
      </w:r>
      <w:r w:rsidRPr="004B0C1F">
        <w:rPr>
          <w:rFonts w:cs="Traditional Arabic"/>
          <w:sz w:val="36"/>
          <w:szCs w:val="36"/>
          <w:rtl/>
        </w:rPr>
        <w:t xml:space="preserve">: قتل كل مسلم لا </w:t>
      </w:r>
      <w:proofErr w:type="spellStart"/>
      <w:r w:rsidRPr="004B0C1F">
        <w:rPr>
          <w:rFonts w:cs="Traditional Arabic" w:hint="cs"/>
          <w:sz w:val="36"/>
          <w:szCs w:val="36"/>
          <w:rtl/>
        </w:rPr>
        <w:t>يوافقهم</w:t>
      </w:r>
      <w:proofErr w:type="spellEnd"/>
      <w:r>
        <w:rPr>
          <w:rFonts w:cs="Traditional Arabic" w:hint="cs"/>
          <w:sz w:val="36"/>
          <w:szCs w:val="36"/>
          <w:rtl/>
        </w:rPr>
        <w:t xml:space="preserve"> .</w:t>
      </w:r>
    </w:p>
    <w:p w:rsidR="00FD43E2" w:rsidRPr="004B0C1F" w:rsidRDefault="00FD43E2" w:rsidP="00B03FE4">
      <w:pPr>
        <w:widowControl w:val="0"/>
        <w:spacing w:after="0" w:line="240" w:lineRule="auto"/>
        <w:jc w:val="both"/>
        <w:rPr>
          <w:rFonts w:cs="Traditional Arabic"/>
          <w:sz w:val="36"/>
          <w:szCs w:val="36"/>
          <w:rtl/>
        </w:rPr>
      </w:pPr>
      <w:r w:rsidRPr="004B0C1F">
        <w:rPr>
          <w:rFonts w:cs="Traditional Arabic"/>
          <w:sz w:val="36"/>
          <w:szCs w:val="36"/>
          <w:rtl/>
        </w:rPr>
        <w:t>ذكر الطبري</w:t>
      </w:r>
      <w:r>
        <w:rPr>
          <w:rFonts w:cs="Traditional Arabic" w:hint="cs"/>
          <w:sz w:val="36"/>
          <w:szCs w:val="36"/>
          <w:rtl/>
        </w:rPr>
        <w:t xml:space="preserve"> -</w:t>
      </w:r>
      <w:r w:rsidRPr="004B0C1F">
        <w:rPr>
          <w:rFonts w:cs="Traditional Arabic"/>
          <w:sz w:val="36"/>
          <w:szCs w:val="36"/>
          <w:rtl/>
        </w:rPr>
        <w:t xml:space="preserve"> رحمه الله</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 xml:space="preserve">قال رجل </w:t>
      </w:r>
      <w:r w:rsidRPr="004B0C1F">
        <w:rPr>
          <w:rFonts w:cs="Traditional Arabic" w:hint="cs"/>
          <w:sz w:val="36"/>
          <w:szCs w:val="36"/>
          <w:rtl/>
        </w:rPr>
        <w:t>اسمه</w:t>
      </w:r>
      <w:r w:rsidRPr="004B0C1F">
        <w:rPr>
          <w:rFonts w:cs="Traditional Arabic"/>
          <w:sz w:val="36"/>
          <w:szCs w:val="36"/>
          <w:rtl/>
        </w:rPr>
        <w:t xml:space="preserve"> مقاتل</w:t>
      </w:r>
      <w:r>
        <w:rPr>
          <w:rFonts w:cs="Traditional Arabic" w:hint="cs"/>
          <w:sz w:val="36"/>
          <w:szCs w:val="36"/>
          <w:rtl/>
        </w:rPr>
        <w:t xml:space="preserve"> ، </w:t>
      </w:r>
      <w:r w:rsidRPr="004B0C1F">
        <w:rPr>
          <w:rFonts w:cs="Traditional Arabic"/>
          <w:sz w:val="36"/>
          <w:szCs w:val="36"/>
          <w:rtl/>
        </w:rPr>
        <w:t>من بني تميم</w:t>
      </w:r>
      <w:r>
        <w:rPr>
          <w:rFonts w:cs="Traditional Arabic" w:hint="cs"/>
          <w:sz w:val="36"/>
          <w:szCs w:val="36"/>
          <w:rtl/>
        </w:rPr>
        <w:t xml:space="preserve"> ،</w:t>
      </w:r>
      <w:r w:rsidRPr="004B0C1F">
        <w:rPr>
          <w:rFonts w:cs="Traditional Arabic"/>
          <w:sz w:val="36"/>
          <w:szCs w:val="36"/>
          <w:rtl/>
        </w:rPr>
        <w:t xml:space="preserve"> من أصحاب </w:t>
      </w:r>
      <w:r w:rsidRPr="00B03FE4">
        <w:rPr>
          <w:rFonts w:cs="Traditional Arabic"/>
          <w:sz w:val="36"/>
          <w:szCs w:val="36"/>
          <w:rtl/>
        </w:rPr>
        <w:t>شب</w:t>
      </w:r>
      <w:r w:rsidRPr="00B03FE4">
        <w:rPr>
          <w:rFonts w:cs="Traditional Arabic" w:hint="cs"/>
          <w:sz w:val="36"/>
          <w:szCs w:val="36"/>
          <w:rtl/>
        </w:rPr>
        <w:t>يب</w:t>
      </w:r>
      <w:r w:rsidRPr="004B0C1F">
        <w:rPr>
          <w:rFonts w:cs="Traditional Arabic"/>
          <w:sz w:val="36"/>
          <w:szCs w:val="36"/>
          <w:rtl/>
        </w:rPr>
        <w:t xml:space="preserve"> الخارجي</w:t>
      </w:r>
      <w:r>
        <w:rPr>
          <w:rFonts w:cs="Traditional Arabic" w:hint="cs"/>
          <w:sz w:val="36"/>
          <w:szCs w:val="36"/>
          <w:rtl/>
        </w:rPr>
        <w:t xml:space="preserve"> </w:t>
      </w:r>
      <w:r w:rsidRPr="004B0C1F">
        <w:rPr>
          <w:rFonts w:cs="Traditional Arabic"/>
          <w:sz w:val="36"/>
          <w:szCs w:val="36"/>
          <w:rtl/>
        </w:rPr>
        <w:t>: أليس من ديننا</w:t>
      </w:r>
      <w:r>
        <w:rPr>
          <w:rFonts w:cs="Traditional Arabic" w:hint="cs"/>
          <w:sz w:val="36"/>
          <w:szCs w:val="36"/>
          <w:rtl/>
        </w:rPr>
        <w:t xml:space="preserve"> :</w:t>
      </w:r>
      <w:r w:rsidRPr="004B0C1F">
        <w:rPr>
          <w:rFonts w:cs="Traditional Arabic"/>
          <w:sz w:val="36"/>
          <w:szCs w:val="36"/>
          <w:rtl/>
        </w:rPr>
        <w:t xml:space="preserve"> قتل من كان على </w:t>
      </w:r>
      <w:r w:rsidRPr="004B0C1F">
        <w:rPr>
          <w:rFonts w:cs="Traditional Arabic" w:hint="cs"/>
          <w:sz w:val="36"/>
          <w:szCs w:val="36"/>
          <w:rtl/>
        </w:rPr>
        <w:t>غير</w:t>
      </w:r>
      <w:r w:rsidRPr="004B0C1F">
        <w:rPr>
          <w:rFonts w:cs="Traditional Arabic"/>
          <w:sz w:val="36"/>
          <w:szCs w:val="36"/>
          <w:rtl/>
        </w:rPr>
        <w:t xml:space="preserve"> رأينا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منا كان</w:t>
      </w:r>
      <w:r>
        <w:rPr>
          <w:rFonts w:cs="Traditional Arabic" w:hint="cs"/>
          <w:sz w:val="36"/>
          <w:szCs w:val="36"/>
          <w:rtl/>
        </w:rPr>
        <w:t xml:space="preserve"> ،</w:t>
      </w:r>
      <w:r w:rsidRPr="004B0C1F">
        <w:rPr>
          <w:rFonts w:cs="Traditional Arabic"/>
          <w:sz w:val="36"/>
          <w:szCs w:val="36"/>
          <w:rtl/>
        </w:rPr>
        <w:t xml:space="preserve"> أو من غيرنا</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قال شبيب : </w:t>
      </w:r>
      <w:r w:rsidRPr="004B0C1F">
        <w:rPr>
          <w:rFonts w:cs="Traditional Arabic" w:hint="cs"/>
          <w:sz w:val="36"/>
          <w:szCs w:val="36"/>
          <w:rtl/>
        </w:rPr>
        <w:t>بلى</w:t>
      </w:r>
      <w:r>
        <w:rPr>
          <w:rFonts w:cs="Traditional Arabic" w:hint="cs"/>
          <w:sz w:val="36"/>
          <w:szCs w:val="36"/>
          <w:rtl/>
        </w:rPr>
        <w:t xml:space="preserve"> </w:t>
      </w:r>
      <w:r w:rsidRPr="004B0C1F">
        <w:rPr>
          <w:rFonts w:cs="Traditional Arabic"/>
          <w:sz w:val="36"/>
          <w:szCs w:val="36"/>
          <w:rtl/>
        </w:rPr>
        <w:t>"</w:t>
      </w:r>
      <w:r w:rsidRPr="00963C05">
        <w:rPr>
          <w:rFonts w:cs="Traditional Arabic"/>
          <w:sz w:val="36"/>
          <w:szCs w:val="36"/>
          <w:vertAlign w:val="superscript"/>
          <w:rtl/>
        </w:rPr>
        <w:t>(</w:t>
      </w:r>
      <w:r>
        <w:rPr>
          <w:rStyle w:val="a4"/>
          <w:sz w:val="36"/>
          <w:szCs w:val="36"/>
          <w:rtl/>
        </w:rPr>
        <w:footnoteReference w:id="781"/>
      </w:r>
      <w:r w:rsidRPr="00963C05">
        <w:rPr>
          <w:rFonts w:cs="Traditional Arabic"/>
          <w:sz w:val="36"/>
          <w:szCs w:val="36"/>
          <w:vertAlign w:val="superscript"/>
          <w:rtl/>
        </w:rPr>
        <w:t>)</w:t>
      </w:r>
      <w:r w:rsidRPr="00963C05">
        <w:rPr>
          <w:rFonts w:cs="Traditional Arabic" w:hint="cs"/>
          <w:sz w:val="36"/>
          <w:szCs w:val="36"/>
          <w:rtl/>
        </w:rPr>
        <w:t xml:space="preserve"> </w:t>
      </w:r>
      <w:r w:rsidRPr="00963C05">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شيخ الإسلام</w:t>
      </w:r>
      <w:r>
        <w:rPr>
          <w:rFonts w:cs="Traditional Arabic" w:hint="cs"/>
          <w:sz w:val="36"/>
          <w:szCs w:val="36"/>
          <w:rtl/>
        </w:rPr>
        <w:t xml:space="preserve"> - رحمه الله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وكانوا</w:t>
      </w:r>
      <w:r w:rsidRPr="004B0C1F">
        <w:rPr>
          <w:rFonts w:cs="Traditional Arabic"/>
          <w:sz w:val="36"/>
          <w:szCs w:val="36"/>
          <w:rtl/>
        </w:rPr>
        <w:t xml:space="preserve"> مجتهدين في قتل كل مسل</w:t>
      </w:r>
      <w:r w:rsidRPr="004B0C1F">
        <w:rPr>
          <w:rFonts w:cs="Traditional Arabic" w:hint="cs"/>
          <w:sz w:val="36"/>
          <w:szCs w:val="36"/>
          <w:rtl/>
        </w:rPr>
        <w:t>م</w:t>
      </w:r>
      <w:r w:rsidRPr="004B0C1F">
        <w:rPr>
          <w:rFonts w:cs="Traditional Arabic"/>
          <w:sz w:val="36"/>
          <w:szCs w:val="36"/>
          <w:rtl/>
        </w:rPr>
        <w:t xml:space="preserve"> لم </w:t>
      </w:r>
      <w:proofErr w:type="spellStart"/>
      <w:r w:rsidRPr="004B0C1F">
        <w:rPr>
          <w:rFonts w:cs="Traditional Arabic"/>
          <w:sz w:val="36"/>
          <w:szCs w:val="36"/>
          <w:rtl/>
        </w:rPr>
        <w:t>يوافقهم</w:t>
      </w:r>
      <w:proofErr w:type="spellEnd"/>
      <w:r>
        <w:rPr>
          <w:rFonts w:cs="Traditional Arabic" w:hint="cs"/>
          <w:sz w:val="36"/>
          <w:szCs w:val="36"/>
          <w:rtl/>
        </w:rPr>
        <w:t xml:space="preserve"> ،</w:t>
      </w:r>
      <w:r w:rsidRPr="004B0C1F">
        <w:rPr>
          <w:rFonts w:cs="Traditional Arabic"/>
          <w:sz w:val="36"/>
          <w:szCs w:val="36"/>
          <w:rtl/>
        </w:rPr>
        <w:t xml:space="preserve"> مستحلين لدماء المسلمين</w:t>
      </w:r>
      <w:r>
        <w:rPr>
          <w:rFonts w:cs="Traditional Arabic" w:hint="cs"/>
          <w:sz w:val="36"/>
          <w:szCs w:val="36"/>
          <w:rtl/>
        </w:rPr>
        <w:t xml:space="preserve"> </w:t>
      </w:r>
      <w:r w:rsidRPr="004B0C1F">
        <w:rPr>
          <w:rFonts w:cs="Traditional Arabic"/>
          <w:sz w:val="36"/>
          <w:szCs w:val="36"/>
          <w:rtl/>
        </w:rPr>
        <w:t>"</w:t>
      </w:r>
      <w:r w:rsidRPr="00963C05">
        <w:rPr>
          <w:rFonts w:cs="Traditional Arabic"/>
          <w:b/>
          <w:bCs/>
          <w:sz w:val="36"/>
          <w:szCs w:val="36"/>
          <w:vertAlign w:val="superscript"/>
          <w:rtl/>
        </w:rPr>
        <w:t>(</w:t>
      </w:r>
      <w:r>
        <w:rPr>
          <w:rStyle w:val="a4"/>
          <w:b/>
          <w:bCs/>
          <w:sz w:val="36"/>
          <w:szCs w:val="36"/>
          <w:rtl/>
        </w:rPr>
        <w:footnoteReference w:id="782"/>
      </w:r>
      <w:r w:rsidRPr="00963C05">
        <w:rPr>
          <w:rFonts w:cs="Traditional Arabic"/>
          <w:b/>
          <w:bCs/>
          <w:sz w:val="36"/>
          <w:szCs w:val="36"/>
          <w:vertAlign w:val="superscript"/>
          <w:rtl/>
        </w:rPr>
        <w:t>)</w:t>
      </w:r>
      <w:r>
        <w:rPr>
          <w:rFonts w:cs="Traditional Arabic" w:hint="cs"/>
          <w:b/>
          <w:bCs/>
          <w:sz w:val="36"/>
          <w:szCs w:val="36"/>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يقتل</w:t>
      </w:r>
      <w:r w:rsidRPr="004B0C1F">
        <w:rPr>
          <w:rFonts w:cs="Traditional Arabic" w:hint="cs"/>
          <w:sz w:val="36"/>
          <w:szCs w:val="36"/>
          <w:rtl/>
        </w:rPr>
        <w:t>ون</w:t>
      </w:r>
      <w:r w:rsidRPr="004B0C1F">
        <w:rPr>
          <w:rFonts w:cs="Traditional Arabic"/>
          <w:sz w:val="36"/>
          <w:szCs w:val="36"/>
          <w:rtl/>
        </w:rPr>
        <w:t xml:space="preserve"> كل من لا </w:t>
      </w:r>
      <w:proofErr w:type="spellStart"/>
      <w:r w:rsidRPr="004B0C1F">
        <w:rPr>
          <w:rFonts w:cs="Traditional Arabic" w:hint="cs"/>
          <w:sz w:val="36"/>
          <w:szCs w:val="36"/>
          <w:rtl/>
        </w:rPr>
        <w:t>يوافقهم</w:t>
      </w:r>
      <w:proofErr w:type="spellEnd"/>
      <w:r w:rsidRPr="004B0C1F">
        <w:rPr>
          <w:rFonts w:cs="Traditional Arabic"/>
          <w:sz w:val="36"/>
          <w:szCs w:val="36"/>
          <w:rtl/>
        </w:rPr>
        <w:t xml:space="preserve"> في آرائهم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فهذا</w:t>
      </w:r>
      <w:r w:rsidRPr="004B0C1F">
        <w:rPr>
          <w:rFonts w:cs="Traditional Arabic"/>
          <w:sz w:val="36"/>
          <w:szCs w:val="36"/>
          <w:rtl/>
        </w:rPr>
        <w:t xml:space="preserve"> تنظيم القاعدة في العراق </w:t>
      </w:r>
      <w:r>
        <w:rPr>
          <w:rFonts w:cs="Traditional Arabic" w:hint="cs"/>
          <w:sz w:val="36"/>
          <w:szCs w:val="36"/>
          <w:rtl/>
        </w:rPr>
        <w:t xml:space="preserve">:،  </w:t>
      </w:r>
      <w:r>
        <w:rPr>
          <w:rFonts w:cs="Traditional Arabic"/>
          <w:sz w:val="36"/>
          <w:szCs w:val="36"/>
          <w:rtl/>
        </w:rPr>
        <w:t>صدر بيان</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بالدع</w:t>
      </w:r>
      <w:r w:rsidRPr="004B0C1F">
        <w:rPr>
          <w:rFonts w:cs="Traditional Arabic" w:hint="cs"/>
          <w:sz w:val="36"/>
          <w:szCs w:val="36"/>
          <w:rtl/>
        </w:rPr>
        <w:t>وة</w:t>
      </w:r>
      <w:r w:rsidRPr="004B0C1F">
        <w:rPr>
          <w:rFonts w:cs="Traditional Arabic"/>
          <w:sz w:val="36"/>
          <w:szCs w:val="36"/>
          <w:rtl/>
        </w:rPr>
        <w:t xml:space="preserve"> إلى قتل أعضاء ما </w:t>
      </w:r>
      <w:r w:rsidRPr="004B0C1F">
        <w:rPr>
          <w:rFonts w:cs="Traditional Arabic" w:hint="cs"/>
          <w:sz w:val="36"/>
          <w:szCs w:val="36"/>
          <w:rtl/>
        </w:rPr>
        <w:t>يسمى</w:t>
      </w:r>
      <w:r w:rsidRPr="004B0C1F">
        <w:rPr>
          <w:rFonts w:cs="Traditional Arabic"/>
          <w:sz w:val="36"/>
          <w:szCs w:val="36"/>
          <w:rtl/>
        </w:rPr>
        <w:t xml:space="preserve"> ب</w:t>
      </w:r>
      <w:r>
        <w:rPr>
          <w:rFonts w:cs="Traditional Arabic" w:hint="cs"/>
          <w:sz w:val="36"/>
          <w:szCs w:val="36"/>
          <w:rtl/>
        </w:rPr>
        <w:t xml:space="preserve">ـ ( </w:t>
      </w:r>
      <w:r w:rsidRPr="004B0C1F">
        <w:rPr>
          <w:rFonts w:cs="Traditional Arabic"/>
          <w:sz w:val="36"/>
          <w:szCs w:val="36"/>
          <w:rtl/>
        </w:rPr>
        <w:t>الحزب الإسل</w:t>
      </w:r>
      <w:r w:rsidRPr="004B0C1F">
        <w:rPr>
          <w:rFonts w:cs="Traditional Arabic" w:hint="cs"/>
          <w:sz w:val="36"/>
          <w:szCs w:val="36"/>
          <w:rtl/>
        </w:rPr>
        <w:t>امي</w:t>
      </w:r>
      <w:r>
        <w:rPr>
          <w:rFonts w:cs="Traditional Arabic" w:hint="cs"/>
          <w:sz w:val="36"/>
          <w:szCs w:val="36"/>
          <w:rtl/>
        </w:rPr>
        <w:t xml:space="preserve"> </w:t>
      </w:r>
      <w:r w:rsidRPr="004B0C1F">
        <w:rPr>
          <w:rFonts w:cs="Traditional Arabic"/>
          <w:sz w:val="36"/>
          <w:szCs w:val="36"/>
          <w:rtl/>
        </w:rPr>
        <w:t>في العراق</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ويقول بالحرف الواحد</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لذا</w:t>
      </w:r>
      <w:r w:rsidRPr="004B0C1F">
        <w:rPr>
          <w:rFonts w:cs="Traditional Arabic"/>
          <w:sz w:val="36"/>
          <w:szCs w:val="36"/>
          <w:rtl/>
        </w:rPr>
        <w:t xml:space="preserve"> نعلنُ أن الحزبَ الإسلام</w:t>
      </w:r>
      <w:r w:rsidRPr="004B0C1F">
        <w:rPr>
          <w:rFonts w:cs="Traditional Arabic" w:hint="cs"/>
          <w:sz w:val="36"/>
          <w:szCs w:val="36"/>
          <w:rtl/>
        </w:rPr>
        <w:t>يَّ</w:t>
      </w:r>
      <w:r w:rsidRPr="004B0C1F">
        <w:rPr>
          <w:rFonts w:cs="Traditional Arabic"/>
          <w:sz w:val="36"/>
          <w:szCs w:val="36"/>
          <w:rtl/>
        </w:rPr>
        <w:t xml:space="preserve"> بكل أطيافه</w:t>
      </w:r>
      <w:r>
        <w:rPr>
          <w:rFonts w:cs="Traditional Arabic" w:hint="cs"/>
          <w:sz w:val="36"/>
          <w:szCs w:val="36"/>
          <w:rtl/>
        </w:rPr>
        <w:t xml:space="preserve"> -</w:t>
      </w:r>
      <w:r w:rsidRPr="004B0C1F">
        <w:rPr>
          <w:rFonts w:cs="Traditional Arabic"/>
          <w:sz w:val="36"/>
          <w:szCs w:val="36"/>
          <w:rtl/>
        </w:rPr>
        <w:t xml:space="preserve"> قيادةً وأعضاءً</w:t>
      </w:r>
      <w:r>
        <w:rPr>
          <w:rFonts w:cs="Traditional Arabic" w:hint="cs"/>
          <w:sz w:val="36"/>
          <w:szCs w:val="36"/>
          <w:rtl/>
        </w:rPr>
        <w:t xml:space="preserve"> - :</w:t>
      </w:r>
      <w:r w:rsidRPr="004B0C1F">
        <w:rPr>
          <w:rFonts w:cs="Traditional Arabic"/>
          <w:sz w:val="36"/>
          <w:szCs w:val="36"/>
          <w:rtl/>
        </w:rPr>
        <w:t xml:space="preserve"> هم </w:t>
      </w:r>
      <w:r w:rsidRPr="004B0C1F">
        <w:rPr>
          <w:rFonts w:cs="Traditional Arabic" w:hint="cs"/>
          <w:sz w:val="36"/>
          <w:szCs w:val="36"/>
          <w:rtl/>
        </w:rPr>
        <w:t>طائفةُ</w:t>
      </w:r>
      <w:r w:rsidRPr="004B0C1F">
        <w:rPr>
          <w:rFonts w:cs="Traditional Arabic"/>
          <w:sz w:val="36"/>
          <w:szCs w:val="36"/>
          <w:rtl/>
        </w:rPr>
        <w:t xml:space="preserve"> كفر ورد</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Pr>
        <w:t xml:space="preserve"> </w:t>
      </w:r>
      <w:r w:rsidRPr="004B0C1F">
        <w:rPr>
          <w:rFonts w:cs="Traditional Arabic" w:hint="cs"/>
          <w:sz w:val="36"/>
          <w:szCs w:val="36"/>
          <w:rtl/>
        </w:rPr>
        <w:t>يجب</w:t>
      </w:r>
      <w:r w:rsidRPr="004B0C1F">
        <w:rPr>
          <w:rFonts w:cs="Traditional Arabic"/>
          <w:sz w:val="36"/>
          <w:szCs w:val="36"/>
          <w:rtl/>
        </w:rPr>
        <w:t xml:space="preserve"> أن </w:t>
      </w:r>
      <w:r w:rsidRPr="004B0C1F">
        <w:rPr>
          <w:rFonts w:cs="Traditional Arabic" w:hint="cs"/>
          <w:sz w:val="36"/>
          <w:szCs w:val="36"/>
          <w:rtl/>
        </w:rPr>
        <w:t>يُقتلوا</w:t>
      </w:r>
      <w:r w:rsidRPr="004B0C1F">
        <w:rPr>
          <w:rFonts w:cs="Traditional Arabic"/>
          <w:sz w:val="36"/>
          <w:szCs w:val="36"/>
          <w:rtl/>
        </w:rPr>
        <w:t xml:space="preserve"> حيثما وجدوا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w:t>
      </w:r>
      <w:r>
        <w:rPr>
          <w:rFonts w:cs="Traditional Arabic" w:hint="cs"/>
          <w:sz w:val="36"/>
          <w:szCs w:val="36"/>
          <w:rtl/>
        </w:rPr>
        <w:t>َّ</w:t>
      </w:r>
      <w:r w:rsidRPr="004B0C1F">
        <w:rPr>
          <w:rFonts w:cs="Traditional Arabic"/>
          <w:sz w:val="36"/>
          <w:szCs w:val="36"/>
          <w:rtl/>
        </w:rPr>
        <w:t xml:space="preserve"> تمر</w:t>
      </w:r>
      <w:r>
        <w:rPr>
          <w:rFonts w:cs="Traditional Arabic" w:hint="cs"/>
          <w:sz w:val="36"/>
          <w:szCs w:val="36"/>
          <w:rtl/>
        </w:rPr>
        <w:t>ُّ</w:t>
      </w:r>
      <w:r w:rsidRPr="004B0C1F">
        <w:rPr>
          <w:rFonts w:cs="Traditional Arabic"/>
          <w:sz w:val="36"/>
          <w:szCs w:val="36"/>
          <w:rtl/>
        </w:rPr>
        <w:t xml:space="preserve">د الحزب الإسلامي </w:t>
      </w:r>
      <w:r>
        <w:rPr>
          <w:rFonts w:cs="Traditional Arabic" w:hint="cs"/>
          <w:sz w:val="36"/>
          <w:szCs w:val="36"/>
          <w:rtl/>
        </w:rPr>
        <w:t xml:space="preserve">، </w:t>
      </w:r>
      <w:r w:rsidRPr="004B0C1F">
        <w:rPr>
          <w:rFonts w:cs="Traditional Arabic" w:hint="cs"/>
          <w:sz w:val="36"/>
          <w:szCs w:val="36"/>
          <w:rtl/>
        </w:rPr>
        <w:t>وحربه</w:t>
      </w:r>
      <w:r w:rsidRPr="004B0C1F">
        <w:rPr>
          <w:rFonts w:cs="Traditional Arabic"/>
          <w:sz w:val="36"/>
          <w:szCs w:val="36"/>
          <w:rtl/>
        </w:rPr>
        <w:t xml:space="preserve"> على الدين وأهله</w:t>
      </w:r>
      <w:r>
        <w:rPr>
          <w:rFonts w:cs="Traditional Arabic" w:hint="cs"/>
          <w:sz w:val="36"/>
          <w:szCs w:val="36"/>
          <w:rtl/>
        </w:rPr>
        <w:t xml:space="preserve"> ،</w:t>
      </w:r>
      <w:r w:rsidRPr="004B0C1F">
        <w:rPr>
          <w:rFonts w:cs="Traditional Arabic"/>
          <w:sz w:val="36"/>
          <w:szCs w:val="36"/>
          <w:rtl/>
        </w:rPr>
        <w:t xml:space="preserve"> لا </w:t>
      </w:r>
      <w:r w:rsidRPr="004B0C1F">
        <w:rPr>
          <w:rFonts w:cs="Traditional Arabic" w:hint="cs"/>
          <w:sz w:val="36"/>
          <w:szCs w:val="36"/>
          <w:rtl/>
        </w:rPr>
        <w:t>يمكن</w:t>
      </w:r>
      <w:r w:rsidRPr="004B0C1F">
        <w:rPr>
          <w:rFonts w:cs="Traditional Arabic"/>
          <w:sz w:val="36"/>
          <w:szCs w:val="36"/>
          <w:rtl/>
        </w:rPr>
        <w:t xml:space="preserve"> دفعه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باس</w:t>
      </w:r>
      <w:r w:rsidRPr="004B0C1F">
        <w:rPr>
          <w:rFonts w:cs="Traditional Arabic" w:hint="cs"/>
          <w:sz w:val="36"/>
          <w:szCs w:val="36"/>
          <w:rtl/>
        </w:rPr>
        <w:t>تئصال</w:t>
      </w:r>
      <w:r w:rsidRPr="004B0C1F">
        <w:rPr>
          <w:rFonts w:cs="Traditional Arabic"/>
          <w:sz w:val="36"/>
          <w:szCs w:val="36"/>
          <w:rtl/>
        </w:rPr>
        <w:t xml:space="preserve"> شأفة هذا الح</w:t>
      </w:r>
      <w:r w:rsidRPr="004B0C1F">
        <w:rPr>
          <w:rFonts w:cs="Traditional Arabic" w:hint="cs"/>
          <w:sz w:val="36"/>
          <w:szCs w:val="36"/>
          <w:rtl/>
        </w:rPr>
        <w:t>زب</w:t>
      </w:r>
      <w:r w:rsidRPr="004B0C1F">
        <w:rPr>
          <w:rFonts w:cs="Traditional Arabic"/>
          <w:sz w:val="36"/>
          <w:szCs w:val="36"/>
          <w:rtl/>
        </w:rPr>
        <w:t xml:space="preserve"> اللعين</w:t>
      </w:r>
      <w:r>
        <w:rPr>
          <w:rFonts w:cs="Traditional Arabic" w:hint="cs"/>
          <w:sz w:val="36"/>
          <w:szCs w:val="36"/>
          <w:rtl/>
        </w:rPr>
        <w:t xml:space="preserve"> ؛</w:t>
      </w:r>
      <w:r w:rsidRPr="004B0C1F">
        <w:rPr>
          <w:rFonts w:cs="Traditional Arabic"/>
          <w:sz w:val="36"/>
          <w:szCs w:val="36"/>
          <w:rtl/>
        </w:rPr>
        <w:t xml:space="preserve"> فاشنق</w:t>
      </w:r>
      <w:r w:rsidRPr="004B0C1F">
        <w:rPr>
          <w:rFonts w:cs="Traditional Arabic" w:hint="cs"/>
          <w:sz w:val="36"/>
          <w:szCs w:val="36"/>
          <w:rtl/>
        </w:rPr>
        <w:t>وا</w:t>
      </w:r>
      <w:r w:rsidRPr="004B0C1F">
        <w:rPr>
          <w:rFonts w:cs="Traditional Arabic"/>
          <w:sz w:val="36"/>
          <w:szCs w:val="36"/>
          <w:rtl/>
        </w:rPr>
        <w:t xml:space="preserve"> آخر عميل </w:t>
      </w:r>
      <w:r>
        <w:rPr>
          <w:rFonts w:cs="Traditional Arabic" w:hint="cs"/>
          <w:sz w:val="36"/>
          <w:szCs w:val="36"/>
          <w:rtl/>
        </w:rPr>
        <w:t xml:space="preserve">؛ </w:t>
      </w:r>
      <w:r w:rsidRPr="004B0C1F">
        <w:rPr>
          <w:rFonts w:cs="Traditional Arabic"/>
          <w:sz w:val="36"/>
          <w:szCs w:val="36"/>
          <w:rtl/>
        </w:rPr>
        <w:t>بأمعاء آخر</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محتل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وعليه</w:t>
      </w:r>
      <w:r w:rsidRPr="004B0C1F">
        <w:rPr>
          <w:rFonts w:cs="Traditional Arabic"/>
          <w:sz w:val="36"/>
          <w:szCs w:val="36"/>
          <w:rtl/>
        </w:rPr>
        <w:t xml:space="preserve"> نمهل جمي</w:t>
      </w:r>
      <w:r>
        <w:rPr>
          <w:rFonts w:cs="Traditional Arabic"/>
          <w:sz w:val="36"/>
          <w:szCs w:val="36"/>
          <w:rtl/>
        </w:rPr>
        <w:t>ع أعضاء هذا الحزب خمسة عشر يوم</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للبراءة والتوبة </w:t>
      </w:r>
      <w:r w:rsidRPr="004B0C1F">
        <w:rPr>
          <w:rFonts w:cs="Traditional Arabic" w:hint="cs"/>
          <w:sz w:val="36"/>
          <w:szCs w:val="36"/>
          <w:rtl/>
        </w:rPr>
        <w:t>من</w:t>
      </w:r>
      <w:r w:rsidRPr="004B0C1F">
        <w:rPr>
          <w:rFonts w:cs="Traditional Arabic"/>
          <w:sz w:val="36"/>
          <w:szCs w:val="36"/>
          <w:rtl/>
        </w:rPr>
        <w:t xml:space="preserve"> ما </w:t>
      </w:r>
      <w:r w:rsidRPr="004B0C1F">
        <w:rPr>
          <w:rFonts w:cs="Traditional Arabic" w:hint="cs"/>
          <w:sz w:val="36"/>
          <w:szCs w:val="36"/>
          <w:rtl/>
        </w:rPr>
        <w:t>هم</w:t>
      </w:r>
      <w:r>
        <w:rPr>
          <w:rFonts w:cs="Traditional Arabic" w:hint="cs"/>
          <w:sz w:val="36"/>
          <w:szCs w:val="36"/>
          <w:rtl/>
        </w:rPr>
        <w:t xml:space="preserve"> </w:t>
      </w:r>
      <w:r w:rsidRPr="004B0C1F">
        <w:rPr>
          <w:rFonts w:cs="Traditional Arabic"/>
          <w:sz w:val="36"/>
          <w:szCs w:val="36"/>
          <w:rtl/>
        </w:rPr>
        <w:t xml:space="preserve"> عليه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باستثناء</w:t>
      </w:r>
      <w:r w:rsidRPr="004B0C1F">
        <w:rPr>
          <w:rFonts w:cs="Traditional Arabic"/>
          <w:sz w:val="36"/>
          <w:szCs w:val="36"/>
          <w:rtl/>
        </w:rPr>
        <w:t xml:space="preserve"> خمسة </w:t>
      </w:r>
      <w:r w:rsidRPr="004B0C1F">
        <w:rPr>
          <w:rFonts w:cs="Traditional Arabic" w:hint="cs"/>
          <w:sz w:val="36"/>
          <w:szCs w:val="36"/>
          <w:rtl/>
        </w:rPr>
        <w:t>نفر</w:t>
      </w:r>
      <w:r>
        <w:rPr>
          <w:rFonts w:cs="Traditional Arabic" w:hint="cs"/>
          <w:sz w:val="36"/>
          <w:szCs w:val="36"/>
          <w:rtl/>
        </w:rPr>
        <w:t xml:space="preserve"> :</w:t>
      </w:r>
      <w:r w:rsidRPr="004B0C1F">
        <w:rPr>
          <w:rFonts w:cs="Traditional Arabic"/>
          <w:sz w:val="36"/>
          <w:szCs w:val="36"/>
          <w:rtl/>
        </w:rPr>
        <w:t xml:space="preserve"> هُم</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فهؤلاء</w:t>
      </w:r>
      <w:r w:rsidRPr="004B0C1F">
        <w:rPr>
          <w:rFonts w:cs="Traditional Arabic"/>
          <w:sz w:val="36"/>
          <w:szCs w:val="36"/>
          <w:rtl/>
        </w:rPr>
        <w:t xml:space="preserve"> يقتلون متى قُدِر عليهم </w:t>
      </w:r>
      <w:r>
        <w:rPr>
          <w:rFonts w:cs="Traditional Arabic" w:hint="cs"/>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مهلة </w:t>
      </w:r>
      <w:r w:rsidRPr="004B0C1F">
        <w:rPr>
          <w:rFonts w:cs="Traditional Arabic" w:hint="cs"/>
          <w:sz w:val="36"/>
          <w:szCs w:val="36"/>
          <w:rtl/>
        </w:rPr>
        <w:t>لهم</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فاقتلوهم</w:t>
      </w:r>
      <w:r w:rsidRPr="004B0C1F">
        <w:rPr>
          <w:rFonts w:cs="Traditional Arabic"/>
          <w:sz w:val="36"/>
          <w:szCs w:val="36"/>
          <w:rtl/>
        </w:rPr>
        <w:t xml:space="preserve"> ح</w:t>
      </w:r>
      <w:r w:rsidRPr="004B0C1F">
        <w:rPr>
          <w:rFonts w:cs="Traditional Arabic" w:hint="cs"/>
          <w:sz w:val="36"/>
          <w:szCs w:val="36"/>
          <w:rtl/>
        </w:rPr>
        <w:t>يث</w:t>
      </w:r>
      <w:r w:rsidRPr="004B0C1F">
        <w:rPr>
          <w:rFonts w:cs="Traditional Arabic"/>
          <w:sz w:val="36"/>
          <w:szCs w:val="36"/>
          <w:rtl/>
        </w:rPr>
        <w:t xml:space="preserve"> ثقفتموهم</w:t>
      </w:r>
      <w:r>
        <w:rPr>
          <w:rFonts w:cs="Traditional Arabic" w:hint="cs"/>
          <w:sz w:val="36"/>
          <w:szCs w:val="36"/>
          <w:rtl/>
        </w:rPr>
        <w:t xml:space="preserve"> ،</w:t>
      </w:r>
      <w:r w:rsidRPr="004B0C1F">
        <w:rPr>
          <w:rFonts w:cs="Traditional Arabic"/>
          <w:sz w:val="36"/>
          <w:szCs w:val="36"/>
          <w:rtl/>
        </w:rPr>
        <w:t xml:space="preserve"> واقعدوا لهم كل </w:t>
      </w:r>
      <w:r w:rsidRPr="004B0C1F">
        <w:rPr>
          <w:rFonts w:cs="Traditional Arabic" w:hint="cs"/>
          <w:sz w:val="36"/>
          <w:szCs w:val="36"/>
          <w:rtl/>
        </w:rPr>
        <w:t>مرصد</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ولا</w:t>
      </w:r>
      <w:r w:rsidRPr="004B0C1F">
        <w:rPr>
          <w:rFonts w:cs="Traditional Arabic"/>
          <w:sz w:val="36"/>
          <w:szCs w:val="36"/>
          <w:rtl/>
        </w:rPr>
        <w:t xml:space="preserve"> نريد جدران مقراتهم فحسب</w:t>
      </w:r>
      <w:r>
        <w:rPr>
          <w:rFonts w:cs="Traditional Arabic" w:hint="cs"/>
          <w:sz w:val="36"/>
          <w:szCs w:val="36"/>
          <w:rtl/>
        </w:rPr>
        <w:t xml:space="preserve"> ؛</w:t>
      </w:r>
      <w:r w:rsidRPr="004B0C1F">
        <w:rPr>
          <w:rFonts w:cs="Traditional Arabic"/>
          <w:sz w:val="36"/>
          <w:szCs w:val="36"/>
          <w:rtl/>
        </w:rPr>
        <w:t xml:space="preserve"> إنما نريد رؤوسهم العفنة أين</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كانت</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ونُعلن</w:t>
      </w:r>
      <w:r w:rsidRPr="004B0C1F">
        <w:rPr>
          <w:rFonts w:cs="Traditional Arabic"/>
          <w:sz w:val="36"/>
          <w:szCs w:val="36"/>
          <w:rtl/>
        </w:rPr>
        <w:t xml:space="preserve"> عن هديةٍ قيمةٍ مجزيةٍ</w:t>
      </w:r>
      <w:r>
        <w:rPr>
          <w:rFonts w:cs="Traditional Arabic" w:hint="cs"/>
          <w:sz w:val="36"/>
          <w:szCs w:val="36"/>
          <w:rtl/>
        </w:rPr>
        <w:t xml:space="preserve"> ،</w:t>
      </w:r>
      <w:r w:rsidRPr="004B0C1F">
        <w:rPr>
          <w:rFonts w:cs="Traditional Arabic"/>
          <w:sz w:val="36"/>
          <w:szCs w:val="36"/>
          <w:rtl/>
        </w:rPr>
        <w:t xml:space="preserve"> تُسل</w:t>
      </w:r>
      <w:r w:rsidRPr="004B0C1F">
        <w:rPr>
          <w:rFonts w:cs="Traditional Arabic" w:hint="cs"/>
          <w:sz w:val="36"/>
          <w:szCs w:val="36"/>
          <w:rtl/>
        </w:rPr>
        <w:t>َّم</w:t>
      </w:r>
      <w:r>
        <w:rPr>
          <w:rFonts w:cs="Traditional Arabic"/>
          <w:sz w:val="36"/>
          <w:szCs w:val="36"/>
          <w:rtl/>
        </w:rPr>
        <w:t xml:space="preserve"> مني شخصي</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لكل من يأتي </w:t>
      </w:r>
      <w:r w:rsidRPr="004B0C1F">
        <w:rPr>
          <w:rFonts w:cs="Traditional Arabic" w:hint="cs"/>
          <w:sz w:val="36"/>
          <w:szCs w:val="36"/>
          <w:rtl/>
        </w:rPr>
        <w:t>برأسٍ</w:t>
      </w:r>
      <w:r w:rsidRPr="004B0C1F">
        <w:rPr>
          <w:rFonts w:cs="Traditional Arabic"/>
          <w:sz w:val="36"/>
          <w:szCs w:val="36"/>
          <w:rtl/>
        </w:rPr>
        <w:t xml:space="preserve"> من رؤوس الحزب الإسل</w:t>
      </w:r>
      <w:r w:rsidRPr="004B0C1F">
        <w:rPr>
          <w:rFonts w:cs="Traditional Arabic" w:hint="cs"/>
          <w:sz w:val="36"/>
          <w:szCs w:val="36"/>
          <w:rtl/>
        </w:rPr>
        <w:t>امي</w:t>
      </w:r>
      <w:r w:rsidRPr="004B0C1F">
        <w:rPr>
          <w:rFonts w:cs="Traditional Arabic"/>
          <w:sz w:val="36"/>
          <w:szCs w:val="36"/>
          <w:rtl/>
        </w:rPr>
        <w:t xml:space="preserve"> "</w:t>
      </w:r>
      <w:r w:rsidRPr="007B78F3">
        <w:rPr>
          <w:rFonts w:cs="Traditional Arabic"/>
          <w:b/>
          <w:bCs/>
          <w:sz w:val="36"/>
          <w:szCs w:val="36"/>
          <w:vertAlign w:val="superscript"/>
          <w:rtl/>
        </w:rPr>
        <w:t>(</w:t>
      </w:r>
      <w:r>
        <w:rPr>
          <w:rStyle w:val="a4"/>
          <w:b/>
          <w:bCs/>
          <w:sz w:val="36"/>
          <w:szCs w:val="36"/>
          <w:rtl/>
        </w:rPr>
        <w:footnoteReference w:id="783"/>
      </w:r>
      <w:r w:rsidRPr="007B78F3">
        <w:rPr>
          <w:rFonts w:cs="Traditional Arabic"/>
          <w:b/>
          <w:bCs/>
          <w:sz w:val="36"/>
          <w:szCs w:val="36"/>
          <w:vertAlign w:val="superscript"/>
          <w:rtl/>
        </w:rPr>
        <w:t>)</w:t>
      </w:r>
      <w:r>
        <w:rPr>
          <w:rFonts w:cs="Traditional Arabic" w:hint="cs"/>
          <w:b/>
          <w:bCs/>
          <w:sz w:val="36"/>
          <w:szCs w:val="36"/>
          <w:vertAlign w:val="superscript"/>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لقد</w:t>
      </w:r>
      <w:r w:rsidRPr="004B0C1F">
        <w:rPr>
          <w:rFonts w:cs="Traditional Arabic"/>
          <w:sz w:val="36"/>
          <w:szCs w:val="36"/>
          <w:rtl/>
        </w:rPr>
        <w:t xml:space="preserve"> اتفق القوم</w:t>
      </w:r>
      <w:r>
        <w:rPr>
          <w:rFonts w:cs="Traditional Arabic" w:hint="cs"/>
          <w:sz w:val="36"/>
          <w:szCs w:val="36"/>
          <w:rtl/>
        </w:rPr>
        <w:t xml:space="preserve"> -</w:t>
      </w:r>
      <w:r w:rsidRPr="004B0C1F">
        <w:rPr>
          <w:rFonts w:cs="Traditional Arabic"/>
          <w:sz w:val="36"/>
          <w:szCs w:val="36"/>
          <w:rtl/>
        </w:rPr>
        <w:t xml:space="preserve"> جميع</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على ق</w:t>
      </w:r>
      <w:r w:rsidRPr="004B0C1F">
        <w:rPr>
          <w:rFonts w:cs="Traditional Arabic" w:hint="cs"/>
          <w:sz w:val="36"/>
          <w:szCs w:val="36"/>
          <w:rtl/>
        </w:rPr>
        <w:t>تل</w:t>
      </w:r>
      <w:r w:rsidRPr="004B0C1F">
        <w:rPr>
          <w:rFonts w:cs="Traditional Arabic"/>
          <w:sz w:val="36"/>
          <w:szCs w:val="36"/>
          <w:rtl/>
        </w:rPr>
        <w:t xml:space="preserve"> من يخالفهم </w:t>
      </w:r>
      <w:r>
        <w:rPr>
          <w:rFonts w:cs="Traditional Arabic" w:hint="cs"/>
          <w:sz w:val="36"/>
          <w:szCs w:val="36"/>
          <w:rtl/>
        </w:rPr>
        <w:t xml:space="preserve">، </w:t>
      </w:r>
      <w:r w:rsidRPr="004B0C1F">
        <w:rPr>
          <w:rFonts w:cs="Traditional Arabic"/>
          <w:sz w:val="36"/>
          <w:szCs w:val="36"/>
          <w:rtl/>
        </w:rPr>
        <w:t xml:space="preserve">وتفوق خوارج عصرنا على </w:t>
      </w:r>
      <w:r w:rsidRPr="004B0C1F">
        <w:rPr>
          <w:rFonts w:cs="Traditional Arabic" w:hint="cs"/>
          <w:sz w:val="36"/>
          <w:szCs w:val="36"/>
          <w:rtl/>
        </w:rPr>
        <w:t>أسلافهم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بوضع جائزة قيمة على كل ر</w:t>
      </w:r>
      <w:r w:rsidRPr="004B0C1F">
        <w:rPr>
          <w:rFonts w:cs="Traditional Arabic" w:hint="cs"/>
          <w:sz w:val="36"/>
          <w:szCs w:val="36"/>
          <w:rtl/>
        </w:rPr>
        <w:t>أس</w:t>
      </w:r>
      <w:r w:rsidRPr="004B0C1F">
        <w:rPr>
          <w:rFonts w:cs="Traditional Arabic"/>
          <w:sz w:val="36"/>
          <w:szCs w:val="36"/>
          <w:rtl/>
        </w:rPr>
        <w:t xml:space="preserve"> مسلم</w:t>
      </w:r>
      <w:r>
        <w:rPr>
          <w:rFonts w:cs="Traditional Arabic" w:hint="cs"/>
          <w:sz w:val="36"/>
          <w:szCs w:val="36"/>
          <w:rtl/>
        </w:rPr>
        <w:t xml:space="preserve"> </w:t>
      </w:r>
      <w:r w:rsidRPr="004B0C1F">
        <w:rPr>
          <w:rFonts w:cs="Traditional Arabic"/>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B03FE4" w:rsidRPr="004B0C1F"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الحزب</w:t>
      </w:r>
      <w:r w:rsidRPr="004B0C1F">
        <w:rPr>
          <w:rFonts w:cs="Traditional Arabic"/>
          <w:sz w:val="36"/>
          <w:szCs w:val="36"/>
          <w:rtl/>
        </w:rPr>
        <w:t xml:space="preserve"> يمثل طا</w:t>
      </w:r>
      <w:r w:rsidRPr="004B0C1F">
        <w:rPr>
          <w:rFonts w:cs="Traditional Arabic" w:hint="cs"/>
          <w:sz w:val="36"/>
          <w:szCs w:val="36"/>
          <w:rtl/>
        </w:rPr>
        <w:t>ئفة</w:t>
      </w:r>
      <w:r w:rsidRPr="004B0C1F">
        <w:rPr>
          <w:rFonts w:cs="Traditional Arabic"/>
          <w:sz w:val="36"/>
          <w:szCs w:val="36"/>
          <w:rtl/>
        </w:rPr>
        <w:t xml:space="preserve"> السنة بالعراق</w:t>
      </w:r>
      <w:r>
        <w:rPr>
          <w:rFonts w:cs="Traditional Arabic" w:hint="cs"/>
          <w:sz w:val="36"/>
          <w:szCs w:val="36"/>
          <w:rtl/>
        </w:rPr>
        <w:t xml:space="preserve"> -</w:t>
      </w:r>
      <w:r w:rsidRPr="004B0C1F">
        <w:rPr>
          <w:rFonts w:cs="Traditional Arabic"/>
          <w:sz w:val="36"/>
          <w:szCs w:val="36"/>
          <w:rtl/>
        </w:rPr>
        <w:t xml:space="preserve"> من حيث الجملة</w:t>
      </w:r>
      <w:r>
        <w:rPr>
          <w:rFonts w:cs="Traditional Arabic" w:hint="cs"/>
          <w:sz w:val="36"/>
          <w:szCs w:val="36"/>
          <w:rtl/>
        </w:rPr>
        <w:t xml:space="preserve">- ، </w:t>
      </w:r>
      <w:r w:rsidRPr="004B0C1F">
        <w:rPr>
          <w:rFonts w:cs="Traditional Arabic"/>
          <w:sz w:val="36"/>
          <w:szCs w:val="36"/>
          <w:rtl/>
        </w:rPr>
        <w:t>ومع ذلك يستحلون دما</w:t>
      </w:r>
      <w:r w:rsidRPr="004B0C1F">
        <w:rPr>
          <w:rFonts w:cs="Traditional Arabic" w:hint="cs"/>
          <w:sz w:val="36"/>
          <w:szCs w:val="36"/>
          <w:rtl/>
        </w:rPr>
        <w:t>ءهم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وهذا زعيم الخوارج في الجزا</w:t>
      </w:r>
      <w:r w:rsidRPr="004B0C1F">
        <w:rPr>
          <w:rFonts w:cs="Traditional Arabic" w:hint="cs"/>
          <w:sz w:val="36"/>
          <w:szCs w:val="36"/>
          <w:rtl/>
        </w:rPr>
        <w:t>ئر</w:t>
      </w:r>
      <w:r>
        <w:rPr>
          <w:rFonts w:cs="Traditional Arabic" w:hint="cs"/>
          <w:sz w:val="36"/>
          <w:szCs w:val="36"/>
          <w:rtl/>
        </w:rPr>
        <w:t xml:space="preserve"> :</w:t>
      </w:r>
      <w:r w:rsidRPr="004B0C1F">
        <w:rPr>
          <w:rFonts w:cs="Traditional Arabic"/>
          <w:sz w:val="36"/>
          <w:szCs w:val="36"/>
          <w:rtl/>
        </w:rPr>
        <w:t xml:space="preserve"> ي</w:t>
      </w:r>
      <w:r w:rsidRPr="004B0C1F">
        <w:rPr>
          <w:rFonts w:cs="Traditional Arabic" w:hint="cs"/>
          <w:sz w:val="36"/>
          <w:szCs w:val="36"/>
          <w:rtl/>
        </w:rPr>
        <w:t>صدر</w:t>
      </w:r>
      <w:r w:rsidRPr="004B0C1F">
        <w:rPr>
          <w:rFonts w:cs="Traditional Arabic"/>
          <w:sz w:val="36"/>
          <w:szCs w:val="36"/>
          <w:rtl/>
        </w:rPr>
        <w:t xml:space="preserve"> بيان</w:t>
      </w:r>
      <w:r>
        <w:rPr>
          <w:rFonts w:cs="Traditional Arabic" w:hint="cs"/>
          <w:sz w:val="36"/>
          <w:szCs w:val="36"/>
          <w:rtl/>
        </w:rPr>
        <w:t>ً</w:t>
      </w:r>
      <w:r w:rsidRPr="004B0C1F">
        <w:rPr>
          <w:rFonts w:cs="Traditional Arabic"/>
          <w:sz w:val="36"/>
          <w:szCs w:val="36"/>
          <w:rtl/>
        </w:rPr>
        <w:t>ا بعنوان</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قطع</w:t>
      </w:r>
      <w:r w:rsidRPr="004B0C1F">
        <w:rPr>
          <w:rFonts w:cs="Traditional Arabic"/>
          <w:sz w:val="36"/>
          <w:szCs w:val="36"/>
          <w:rtl/>
        </w:rPr>
        <w:t xml:space="preserve"> الرقاب لمن خرج يوم</w:t>
      </w:r>
      <w:r>
        <w:rPr>
          <w:rFonts w:cs="Traditional Arabic" w:hint="cs"/>
          <w:sz w:val="36"/>
          <w:szCs w:val="36"/>
          <w:rtl/>
        </w:rPr>
        <w:t xml:space="preserve"> </w:t>
      </w:r>
      <w:r w:rsidRPr="004B0C1F">
        <w:rPr>
          <w:rFonts w:cs="Traditional Arabic"/>
          <w:sz w:val="36"/>
          <w:szCs w:val="36"/>
          <w:rtl/>
        </w:rPr>
        <w:t xml:space="preserve"> ا</w:t>
      </w:r>
      <w:r w:rsidRPr="004B0C1F">
        <w:rPr>
          <w:rFonts w:cs="Traditional Arabic" w:hint="cs"/>
          <w:sz w:val="36"/>
          <w:szCs w:val="36"/>
          <w:rtl/>
        </w:rPr>
        <w:t>لانتخاب</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أباح</w:t>
      </w:r>
      <w:r w:rsidRPr="004B0C1F">
        <w:rPr>
          <w:rFonts w:cs="Traditional Arabic"/>
          <w:sz w:val="36"/>
          <w:szCs w:val="36"/>
          <w:rtl/>
        </w:rPr>
        <w:t xml:space="preserve"> لأتباعه قتل كل من خال</w:t>
      </w:r>
      <w:r w:rsidRPr="004B0C1F">
        <w:rPr>
          <w:rFonts w:cs="Traditional Arabic" w:hint="cs"/>
          <w:sz w:val="36"/>
          <w:szCs w:val="36"/>
          <w:rtl/>
        </w:rPr>
        <w:t>فه</w:t>
      </w:r>
      <w:r w:rsidRPr="004B0C1F">
        <w:rPr>
          <w:rFonts w:cs="Traditional Arabic"/>
          <w:sz w:val="36"/>
          <w:szCs w:val="36"/>
          <w:rtl/>
        </w:rPr>
        <w:t xml:space="preserve"> في فتواه</w:t>
      </w:r>
      <w:r>
        <w:rPr>
          <w:rFonts w:cs="Traditional Arabic" w:hint="cs"/>
          <w:sz w:val="36"/>
          <w:szCs w:val="36"/>
          <w:rtl/>
        </w:rPr>
        <w:t xml:space="preserve"> ،</w:t>
      </w:r>
      <w:r w:rsidRPr="004B0C1F">
        <w:rPr>
          <w:rFonts w:cs="Traditional Arabic"/>
          <w:sz w:val="36"/>
          <w:szCs w:val="36"/>
          <w:rtl/>
        </w:rPr>
        <w:t xml:space="preserve"> وشارك في ا</w:t>
      </w:r>
      <w:r w:rsidRPr="004B0C1F">
        <w:rPr>
          <w:rFonts w:cs="Traditional Arabic" w:hint="cs"/>
          <w:sz w:val="36"/>
          <w:szCs w:val="36"/>
          <w:rtl/>
        </w:rPr>
        <w:t>لانتخابات</w:t>
      </w:r>
      <w:r>
        <w:rPr>
          <w:rFonts w:cs="Traditional Arabic" w:hint="cs"/>
          <w:sz w:val="36"/>
          <w:szCs w:val="36"/>
          <w:rtl/>
        </w:rPr>
        <w:t xml:space="preserve"> ،</w:t>
      </w:r>
      <w:r w:rsidRPr="004B0C1F">
        <w:rPr>
          <w:rFonts w:cs="Traditional Arabic"/>
          <w:sz w:val="36"/>
          <w:szCs w:val="36"/>
          <w:rtl/>
        </w:rPr>
        <w:t xml:space="preserve"> من الشعب الجزائري ال</w:t>
      </w:r>
      <w:r w:rsidRPr="004B0C1F">
        <w:rPr>
          <w:rFonts w:cs="Traditional Arabic" w:hint="cs"/>
          <w:sz w:val="36"/>
          <w:szCs w:val="36"/>
          <w:rtl/>
        </w:rPr>
        <w:t>مسلم</w:t>
      </w:r>
      <w:r>
        <w:rPr>
          <w:rFonts w:cs="Traditional Arabic" w:hint="cs"/>
          <w:sz w:val="36"/>
          <w:szCs w:val="36"/>
          <w:rtl/>
        </w:rPr>
        <w:t xml:space="preserve"> ،</w:t>
      </w:r>
      <w:r w:rsidRPr="004B0C1F">
        <w:rPr>
          <w:rFonts w:cs="Traditional Arabic"/>
          <w:sz w:val="36"/>
          <w:szCs w:val="36"/>
          <w:rtl/>
        </w:rPr>
        <w:t xml:space="preserve"> وحصل من تلك الفتوى قتل بعض </w:t>
      </w:r>
      <w:r w:rsidRPr="004B0C1F">
        <w:rPr>
          <w:rFonts w:cs="Traditional Arabic" w:hint="cs"/>
          <w:sz w:val="36"/>
          <w:szCs w:val="36"/>
          <w:rtl/>
        </w:rPr>
        <w:t>أهل</w:t>
      </w:r>
      <w:r w:rsidRPr="004B0C1F">
        <w:rPr>
          <w:rFonts w:cs="Traditional Arabic"/>
          <w:sz w:val="36"/>
          <w:szCs w:val="36"/>
          <w:rtl/>
        </w:rPr>
        <w:t xml:space="preserve"> القبلة </w:t>
      </w:r>
      <w:r>
        <w:rPr>
          <w:rFonts w:cs="Traditional Arabic" w:hint="cs"/>
          <w:sz w:val="36"/>
          <w:szCs w:val="36"/>
          <w:rtl/>
        </w:rPr>
        <w:t xml:space="preserve">؛ </w:t>
      </w:r>
      <w:r w:rsidRPr="004B0C1F">
        <w:rPr>
          <w:rFonts w:cs="Traditional Arabic"/>
          <w:sz w:val="36"/>
          <w:szCs w:val="36"/>
          <w:rtl/>
        </w:rPr>
        <w:t>ممن شارك في عملية ا</w:t>
      </w:r>
      <w:r w:rsidRPr="004B0C1F">
        <w:rPr>
          <w:rFonts w:cs="Traditional Arabic" w:hint="cs"/>
          <w:sz w:val="36"/>
          <w:szCs w:val="36"/>
          <w:rtl/>
        </w:rPr>
        <w:t>لانتخابات</w:t>
      </w:r>
      <w:r w:rsidRPr="004B0C1F">
        <w:rPr>
          <w:rFonts w:cs="Traditional Arabic"/>
          <w:sz w:val="36"/>
          <w:szCs w:val="36"/>
          <w:rtl/>
        </w:rPr>
        <w:t xml:space="preserve"> </w:t>
      </w:r>
      <w:r w:rsidRPr="007B78F3">
        <w:rPr>
          <w:rFonts w:cs="Traditional Arabic"/>
          <w:b/>
          <w:bCs/>
          <w:sz w:val="36"/>
          <w:szCs w:val="36"/>
          <w:vertAlign w:val="superscript"/>
          <w:rtl/>
        </w:rPr>
        <w:t>(</w:t>
      </w:r>
      <w:r>
        <w:rPr>
          <w:rStyle w:val="a4"/>
          <w:b/>
          <w:bCs/>
          <w:sz w:val="36"/>
          <w:szCs w:val="36"/>
          <w:rtl/>
        </w:rPr>
        <w:footnoteReference w:id="784"/>
      </w:r>
      <w:r w:rsidRPr="007B78F3">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b/>
          <w:bCs/>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الرابع</w:t>
      </w:r>
      <w:r w:rsidRPr="004B0C1F">
        <w:rPr>
          <w:rFonts w:cs="Traditional Arabic"/>
          <w:b/>
          <w:bCs/>
          <w:sz w:val="36"/>
          <w:szCs w:val="36"/>
          <w:rtl/>
        </w:rPr>
        <w:t xml:space="preserve"> وا</w:t>
      </w:r>
      <w:r w:rsidRPr="004B0C1F">
        <w:rPr>
          <w:rFonts w:cs="Traditional Arabic" w:hint="cs"/>
          <w:b/>
          <w:bCs/>
          <w:sz w:val="36"/>
          <w:szCs w:val="36"/>
          <w:rtl/>
        </w:rPr>
        <w:t>لثلاثون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لا </w:t>
      </w:r>
      <w:r w:rsidRPr="004B0C1F">
        <w:rPr>
          <w:rFonts w:cs="Traditional Arabic" w:hint="cs"/>
          <w:sz w:val="36"/>
          <w:szCs w:val="36"/>
          <w:rtl/>
        </w:rPr>
        <w:t>يعلم</w:t>
      </w:r>
      <w:r w:rsidRPr="004B0C1F">
        <w:rPr>
          <w:rFonts w:cs="Traditional Arabic"/>
          <w:sz w:val="36"/>
          <w:szCs w:val="36"/>
          <w:rtl/>
        </w:rPr>
        <w:t xml:space="preserve"> لهم شوكة</w:t>
      </w:r>
      <w:r>
        <w:rPr>
          <w:rFonts w:cs="Traditional Arabic" w:hint="cs"/>
          <w:sz w:val="36"/>
          <w:szCs w:val="36"/>
          <w:rtl/>
        </w:rPr>
        <w:t xml:space="preserve"> ،</w:t>
      </w:r>
      <w:r w:rsidRPr="004B0C1F">
        <w:rPr>
          <w:rFonts w:cs="Traditional Arabic"/>
          <w:sz w:val="36"/>
          <w:szCs w:val="36"/>
          <w:rtl/>
        </w:rPr>
        <w:t xml:space="preserve"> ونكا</w:t>
      </w:r>
      <w:r w:rsidRPr="004B0C1F">
        <w:rPr>
          <w:rFonts w:cs="Traditional Arabic" w:hint="cs"/>
          <w:sz w:val="36"/>
          <w:szCs w:val="36"/>
          <w:rtl/>
        </w:rPr>
        <w:t>ية</w:t>
      </w:r>
      <w:r w:rsidRPr="004B0C1F">
        <w:rPr>
          <w:rFonts w:cs="Traditional Arabic"/>
          <w:sz w:val="36"/>
          <w:szCs w:val="36"/>
          <w:rtl/>
        </w:rPr>
        <w:t xml:space="preserve"> ف</w:t>
      </w:r>
      <w:r w:rsidRPr="004B0C1F">
        <w:rPr>
          <w:rFonts w:cs="Traditional Arabic" w:hint="cs"/>
          <w:sz w:val="36"/>
          <w:szCs w:val="36"/>
          <w:rtl/>
        </w:rPr>
        <w:t>ي</w:t>
      </w:r>
      <w:r w:rsidRPr="004B0C1F">
        <w:rPr>
          <w:rFonts w:cs="Traditional Arabic"/>
          <w:sz w:val="36"/>
          <w:szCs w:val="36"/>
          <w:rtl/>
        </w:rPr>
        <w:t xml:space="preserve"> قتال الكفار</w:t>
      </w:r>
      <w:r>
        <w:rPr>
          <w:rFonts w:cs="Traditional Arabic" w:hint="cs"/>
          <w:sz w:val="36"/>
          <w:szCs w:val="36"/>
          <w:rtl/>
        </w:rPr>
        <w:t xml:space="preserve"> ؛</w:t>
      </w:r>
      <w:r w:rsidRPr="004B0C1F">
        <w:rPr>
          <w:rFonts w:cs="Traditional Arabic"/>
          <w:sz w:val="36"/>
          <w:szCs w:val="36"/>
          <w:rtl/>
        </w:rPr>
        <w:t xml:space="preserve"> بل تاريخهم ال</w:t>
      </w:r>
      <w:r w:rsidRPr="004B0C1F">
        <w:rPr>
          <w:rFonts w:cs="Traditional Arabic" w:hint="cs"/>
          <w:sz w:val="36"/>
          <w:szCs w:val="36"/>
          <w:rtl/>
        </w:rPr>
        <w:t>مخزي</w:t>
      </w:r>
      <w:r>
        <w:rPr>
          <w:rFonts w:cs="Traditional Arabic" w:hint="cs"/>
          <w:sz w:val="36"/>
          <w:szCs w:val="36"/>
          <w:rtl/>
        </w:rPr>
        <w:t xml:space="preserve"> -</w:t>
      </w:r>
      <w:r>
        <w:rPr>
          <w:rFonts w:cs="Traditional Arabic"/>
          <w:sz w:val="36"/>
          <w:szCs w:val="36"/>
          <w:rtl/>
        </w:rPr>
        <w:t xml:space="preserve"> أجداد</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وأحفاد</w:t>
      </w:r>
      <w:r>
        <w:rPr>
          <w:rFonts w:cs="Traditional Arabic" w:hint="cs"/>
          <w:sz w:val="36"/>
          <w:szCs w:val="36"/>
          <w:rtl/>
        </w:rPr>
        <w:t xml:space="preserve">ًا - </w:t>
      </w:r>
      <w:r w:rsidRPr="004B0C1F">
        <w:rPr>
          <w:rFonts w:cs="Traditional Arabic"/>
          <w:sz w:val="36"/>
          <w:szCs w:val="36"/>
          <w:rtl/>
        </w:rPr>
        <w:t>في ح</w:t>
      </w:r>
      <w:r w:rsidRPr="004B0C1F">
        <w:rPr>
          <w:rFonts w:cs="Traditional Arabic" w:hint="cs"/>
          <w:sz w:val="36"/>
          <w:szCs w:val="36"/>
          <w:rtl/>
        </w:rPr>
        <w:t>رب</w:t>
      </w:r>
      <w:r w:rsidRPr="004B0C1F">
        <w:rPr>
          <w:rFonts w:cs="Traditional Arabic"/>
          <w:sz w:val="36"/>
          <w:szCs w:val="36"/>
          <w:rtl/>
        </w:rPr>
        <w:t xml:space="preserve"> الإسلام وأهله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والقارئ لكتب </w:t>
      </w:r>
      <w:r w:rsidRPr="004B0C1F">
        <w:rPr>
          <w:rFonts w:cs="Traditional Arabic" w:hint="cs"/>
          <w:sz w:val="36"/>
          <w:szCs w:val="36"/>
          <w:rtl/>
        </w:rPr>
        <w:t>التاريخ</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وقد بذلت الوسع في </w:t>
      </w:r>
      <w:r>
        <w:rPr>
          <w:rFonts w:cs="Traditional Arabic" w:hint="cs"/>
          <w:sz w:val="36"/>
          <w:szCs w:val="36"/>
          <w:rtl/>
        </w:rPr>
        <w:t>قراءتها -</w:t>
      </w:r>
      <w:r w:rsidRPr="004B0C1F">
        <w:rPr>
          <w:rFonts w:cs="Traditional Arabic"/>
          <w:sz w:val="36"/>
          <w:szCs w:val="36"/>
          <w:rtl/>
        </w:rPr>
        <w:t xml:space="preserve"> ل</w:t>
      </w:r>
      <w:r>
        <w:rPr>
          <w:rFonts w:cs="Traditional Arabic" w:hint="cs"/>
          <w:sz w:val="36"/>
          <w:szCs w:val="36"/>
          <w:rtl/>
        </w:rPr>
        <w:t>ن</w:t>
      </w:r>
      <w:r w:rsidRPr="004B0C1F">
        <w:rPr>
          <w:rFonts w:cs="Traditional Arabic"/>
          <w:sz w:val="36"/>
          <w:szCs w:val="36"/>
          <w:rtl/>
        </w:rPr>
        <w:t xml:space="preserve"> </w:t>
      </w:r>
      <w:r>
        <w:rPr>
          <w:rFonts w:cs="Traditional Arabic" w:hint="cs"/>
          <w:sz w:val="36"/>
          <w:szCs w:val="36"/>
          <w:rtl/>
        </w:rPr>
        <w:t>ي</w:t>
      </w:r>
      <w:r w:rsidRPr="004B0C1F">
        <w:rPr>
          <w:rFonts w:cs="Traditional Arabic"/>
          <w:sz w:val="36"/>
          <w:szCs w:val="36"/>
          <w:rtl/>
        </w:rPr>
        <w:t>جد للأجداد سهم في محاربة ملل الكفر</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w:t>
      </w:r>
      <w:r>
        <w:rPr>
          <w:rFonts w:cs="Traditional Arabic" w:hint="cs"/>
          <w:sz w:val="36"/>
          <w:szCs w:val="36"/>
          <w:rtl/>
        </w:rPr>
        <w:t xml:space="preserve"> ؛</w:t>
      </w:r>
      <w:r w:rsidRPr="004B0C1F">
        <w:rPr>
          <w:rFonts w:cs="Traditional Arabic"/>
          <w:sz w:val="36"/>
          <w:szCs w:val="36"/>
          <w:rtl/>
        </w:rPr>
        <w:t xml:space="preserve"> فيكفي </w:t>
      </w:r>
      <w:r w:rsidRPr="004B0C1F">
        <w:rPr>
          <w:rFonts w:cs="Traditional Arabic" w:hint="cs"/>
          <w:sz w:val="36"/>
          <w:szCs w:val="36"/>
          <w:rtl/>
        </w:rPr>
        <w:t>اتفاقهم</w:t>
      </w:r>
      <w:r w:rsidRPr="004B0C1F">
        <w:rPr>
          <w:rFonts w:cs="Traditional Arabic"/>
          <w:sz w:val="36"/>
          <w:szCs w:val="36"/>
          <w:rtl/>
        </w:rPr>
        <w:t xml:space="preserve"> على قاعدة قتال </w:t>
      </w:r>
      <w:r w:rsidRPr="004B0C1F">
        <w:rPr>
          <w:rFonts w:cs="Traditional Arabic" w:hint="cs"/>
          <w:sz w:val="36"/>
          <w:szCs w:val="36"/>
          <w:rtl/>
        </w:rPr>
        <w:t>العدو</w:t>
      </w:r>
      <w:r w:rsidRPr="004B0C1F">
        <w:rPr>
          <w:rFonts w:cs="Traditional Arabic"/>
          <w:sz w:val="36"/>
          <w:szCs w:val="36"/>
          <w:rtl/>
        </w:rPr>
        <w:t xml:space="preserve"> القريب</w:t>
      </w:r>
      <w:r>
        <w:rPr>
          <w:rFonts w:cs="Traditional Arabic" w:hint="cs"/>
          <w:sz w:val="36"/>
          <w:szCs w:val="36"/>
          <w:rtl/>
        </w:rPr>
        <w:t xml:space="preserve"> ،</w:t>
      </w:r>
      <w:r w:rsidRPr="004B0C1F">
        <w:rPr>
          <w:rFonts w:cs="Traditional Arabic"/>
          <w:sz w:val="36"/>
          <w:szCs w:val="36"/>
          <w:rtl/>
        </w:rPr>
        <w:t xml:space="preserve"> أولى من قتا</w:t>
      </w:r>
      <w:r w:rsidRPr="004B0C1F">
        <w:rPr>
          <w:rFonts w:cs="Traditional Arabic" w:hint="cs"/>
          <w:sz w:val="36"/>
          <w:szCs w:val="36"/>
          <w:rtl/>
        </w:rPr>
        <w:t>ل</w:t>
      </w:r>
      <w:r w:rsidRPr="004B0C1F">
        <w:rPr>
          <w:rFonts w:cs="Traditional Arabic"/>
          <w:sz w:val="36"/>
          <w:szCs w:val="36"/>
          <w:rtl/>
        </w:rPr>
        <w:t xml:space="preserve"> العدو البعيد</w:t>
      </w:r>
      <w:r>
        <w:rPr>
          <w:rFonts w:cs="Traditional Arabic" w:hint="cs"/>
          <w:sz w:val="36"/>
          <w:szCs w:val="36"/>
          <w:rtl/>
        </w:rPr>
        <w:t xml:space="preserve"> ؛</w:t>
      </w:r>
      <w:r w:rsidRPr="004B0C1F">
        <w:rPr>
          <w:rFonts w:cs="Traditional Arabic"/>
          <w:sz w:val="36"/>
          <w:szCs w:val="36"/>
          <w:rtl/>
        </w:rPr>
        <w:t xml:space="preserve"> التي بلغت حد التواتر في كتبهم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وأفعالهم</w:t>
      </w:r>
      <w:r w:rsidRPr="004B0C1F">
        <w:rPr>
          <w:rFonts w:cs="Traditional Arabic"/>
          <w:sz w:val="36"/>
          <w:szCs w:val="36"/>
          <w:rtl/>
        </w:rPr>
        <w:t xml:space="preserve"> وتفجير</w:t>
      </w:r>
      <w:r w:rsidRPr="004B0C1F">
        <w:rPr>
          <w:rFonts w:cs="Traditional Arabic" w:hint="cs"/>
          <w:sz w:val="36"/>
          <w:szCs w:val="36"/>
          <w:rtl/>
        </w:rPr>
        <w:t>اتهم</w:t>
      </w:r>
      <w:r w:rsidRPr="004B0C1F">
        <w:rPr>
          <w:rFonts w:cs="Traditional Arabic"/>
          <w:sz w:val="36"/>
          <w:szCs w:val="36"/>
          <w:rtl/>
        </w:rPr>
        <w:t xml:space="preserve"> في بلاد ا</w:t>
      </w:r>
      <w:r w:rsidRPr="004B0C1F">
        <w:rPr>
          <w:rFonts w:cs="Traditional Arabic" w:hint="cs"/>
          <w:sz w:val="36"/>
          <w:szCs w:val="36"/>
          <w:rtl/>
        </w:rPr>
        <w:t>لإسلام</w:t>
      </w:r>
      <w:r>
        <w:rPr>
          <w:rFonts w:cs="Traditional Arabic" w:hint="cs"/>
          <w:sz w:val="36"/>
          <w:szCs w:val="36"/>
          <w:rtl/>
        </w:rPr>
        <w:t xml:space="preserve"> ،</w:t>
      </w:r>
      <w:r w:rsidRPr="004B0C1F">
        <w:rPr>
          <w:rFonts w:cs="Traditional Arabic"/>
          <w:sz w:val="36"/>
          <w:szCs w:val="36"/>
          <w:rtl/>
        </w:rPr>
        <w:t xml:space="preserve"> شاهدة على ذلك</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وأما حوادثهم في بلاد الكفر</w:t>
      </w:r>
      <w:r>
        <w:rPr>
          <w:rFonts w:cs="Traditional Arabic" w:hint="cs"/>
          <w:sz w:val="36"/>
          <w:szCs w:val="36"/>
          <w:rtl/>
        </w:rPr>
        <w:t xml:space="preserve"> ؛</w:t>
      </w:r>
      <w:r w:rsidRPr="004B0C1F">
        <w:rPr>
          <w:rFonts w:cs="Traditional Arabic"/>
          <w:sz w:val="36"/>
          <w:szCs w:val="36"/>
          <w:rtl/>
        </w:rPr>
        <w:t xml:space="preserve"> فهي </w:t>
      </w:r>
      <w:r w:rsidRPr="004B0C1F">
        <w:rPr>
          <w:rFonts w:cs="Traditional Arabic" w:hint="cs"/>
          <w:sz w:val="36"/>
          <w:szCs w:val="36"/>
          <w:rtl/>
        </w:rPr>
        <w:t>من</w:t>
      </w:r>
      <w:r w:rsidRPr="004B0C1F">
        <w:rPr>
          <w:rFonts w:cs="Traditional Arabic"/>
          <w:sz w:val="36"/>
          <w:szCs w:val="36"/>
          <w:rtl/>
        </w:rPr>
        <w:t xml:space="preserve"> باب الغدر</w:t>
      </w:r>
      <w:r>
        <w:rPr>
          <w:rFonts w:cs="Traditional Arabic" w:hint="cs"/>
          <w:sz w:val="36"/>
          <w:szCs w:val="36"/>
          <w:rtl/>
        </w:rPr>
        <w:t xml:space="preserve"> ،</w:t>
      </w:r>
      <w:r w:rsidRPr="004B0C1F">
        <w:rPr>
          <w:rFonts w:cs="Traditional Arabic"/>
          <w:sz w:val="36"/>
          <w:szCs w:val="36"/>
          <w:rtl/>
        </w:rPr>
        <w:t xml:space="preserve"> وتفجيرات محدود</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ينتج من جرائها </w:t>
      </w:r>
      <w:r w:rsidRPr="004B0C1F">
        <w:rPr>
          <w:rFonts w:cs="Traditional Arabic" w:hint="cs"/>
          <w:sz w:val="36"/>
          <w:szCs w:val="36"/>
          <w:rtl/>
        </w:rPr>
        <w:t>مفاسد</w:t>
      </w:r>
      <w:r w:rsidRPr="004B0C1F">
        <w:rPr>
          <w:rFonts w:cs="Traditional Arabic"/>
          <w:sz w:val="36"/>
          <w:szCs w:val="36"/>
          <w:rtl/>
        </w:rPr>
        <w:t xml:space="preserve"> عظمى</w:t>
      </w:r>
      <w:r>
        <w:rPr>
          <w:rFonts w:cs="Traditional Arabic" w:hint="cs"/>
          <w:sz w:val="36"/>
          <w:szCs w:val="36"/>
          <w:rtl/>
        </w:rPr>
        <w:t xml:space="preserve"> </w:t>
      </w:r>
      <w:r w:rsidRPr="004B0C1F">
        <w:rPr>
          <w:rFonts w:cs="Traditional Arabic"/>
          <w:sz w:val="36"/>
          <w:szCs w:val="36"/>
          <w:rtl/>
        </w:rPr>
        <w:t>.</w:t>
      </w:r>
    </w:p>
    <w:p w:rsidR="00B03FE4" w:rsidRDefault="00B03FE4" w:rsidP="00FD43E2">
      <w:pPr>
        <w:widowControl w:val="0"/>
        <w:spacing w:after="0" w:line="240" w:lineRule="auto"/>
        <w:jc w:val="both"/>
        <w:rPr>
          <w:rFonts w:cs="Traditional Arabic"/>
          <w:sz w:val="36"/>
          <w:szCs w:val="36"/>
          <w:rtl/>
        </w:rPr>
      </w:pPr>
    </w:p>
    <w:p w:rsidR="00FD43E2" w:rsidRPr="00262CA7" w:rsidRDefault="00FD43E2" w:rsidP="00FD43E2">
      <w:pPr>
        <w:widowControl w:val="0"/>
        <w:spacing w:after="0" w:line="240" w:lineRule="auto"/>
        <w:jc w:val="both"/>
        <w:rPr>
          <w:rFonts w:cs="Traditional Arabic"/>
          <w:sz w:val="2"/>
          <w:szCs w:val="2"/>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الخامس</w:t>
      </w:r>
      <w:r w:rsidRPr="004B0C1F">
        <w:rPr>
          <w:rFonts w:cs="Traditional Arabic"/>
          <w:b/>
          <w:bCs/>
          <w:sz w:val="36"/>
          <w:szCs w:val="36"/>
          <w:rtl/>
        </w:rPr>
        <w:t xml:space="preserve"> والثلاثون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دعواهم</w:t>
      </w:r>
      <w:r w:rsidRPr="004B0C1F">
        <w:rPr>
          <w:rFonts w:cs="Traditional Arabic"/>
          <w:sz w:val="36"/>
          <w:szCs w:val="36"/>
          <w:rtl/>
        </w:rPr>
        <w:t xml:space="preserve"> أن الدار دار كفر </w:t>
      </w:r>
      <w:r>
        <w:rPr>
          <w:rFonts w:cs="Traditional Arabic" w:hint="cs"/>
          <w:sz w:val="36"/>
          <w:szCs w:val="36"/>
          <w:rtl/>
        </w:rPr>
        <w:t xml:space="preserve">، </w:t>
      </w:r>
      <w:r w:rsidRPr="004B0C1F">
        <w:rPr>
          <w:rFonts w:cs="Traditional Arabic"/>
          <w:sz w:val="36"/>
          <w:szCs w:val="36"/>
          <w:rtl/>
        </w:rPr>
        <w:t>والقتل فيها مباح</w:t>
      </w:r>
      <w:r>
        <w:rPr>
          <w:rFonts w:cs="Traditional Arabic" w:hint="cs"/>
          <w:sz w:val="36"/>
          <w:szCs w:val="36"/>
          <w:rtl/>
        </w:rPr>
        <w:t xml:space="preserve"> .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كتب نافع الأزرق إلى أتباعه بال</w:t>
      </w:r>
      <w:r w:rsidRPr="004B0C1F">
        <w:rPr>
          <w:rFonts w:cs="Traditional Arabic" w:hint="cs"/>
          <w:sz w:val="36"/>
          <w:szCs w:val="36"/>
          <w:rtl/>
        </w:rPr>
        <w:t>بصرة</w:t>
      </w:r>
      <w:r w:rsidRPr="004B0C1F">
        <w:rPr>
          <w:rFonts w:cs="Traditional Arabic"/>
          <w:sz w:val="36"/>
          <w:szCs w:val="36"/>
          <w:rtl/>
        </w:rPr>
        <w:t xml:space="preserve"> قائلاً : "</w:t>
      </w:r>
      <w:r>
        <w:rPr>
          <w:rFonts w:cs="Traditional Arabic" w:hint="cs"/>
          <w:sz w:val="36"/>
          <w:szCs w:val="36"/>
          <w:rtl/>
        </w:rPr>
        <w:t xml:space="preserve"> </w:t>
      </w:r>
      <w:r w:rsidRPr="004B0C1F">
        <w:rPr>
          <w:rFonts w:cs="Traditional Arabic"/>
          <w:sz w:val="36"/>
          <w:szCs w:val="36"/>
          <w:rtl/>
        </w:rPr>
        <w:t xml:space="preserve">الدار دار كفر </w:t>
      </w:r>
      <w:r>
        <w:rPr>
          <w:rFonts w:cs="Traditional Arabic" w:hint="cs"/>
          <w:sz w:val="36"/>
          <w:szCs w:val="36"/>
          <w:rtl/>
        </w:rPr>
        <w:t xml:space="preserve">، </w:t>
      </w:r>
      <w:r w:rsidRPr="004B0C1F">
        <w:rPr>
          <w:rFonts w:cs="Traditional Arabic"/>
          <w:sz w:val="36"/>
          <w:szCs w:val="36"/>
          <w:rtl/>
        </w:rPr>
        <w:t>وا</w:t>
      </w:r>
      <w:r w:rsidRPr="004B0C1F">
        <w:rPr>
          <w:rFonts w:cs="Traditional Arabic" w:hint="cs"/>
          <w:sz w:val="36"/>
          <w:szCs w:val="36"/>
          <w:rtl/>
        </w:rPr>
        <w:t>لاستعراض</w:t>
      </w:r>
      <w:r w:rsidRPr="004B0C1F">
        <w:rPr>
          <w:rFonts w:cs="Traditional Arabic"/>
          <w:sz w:val="36"/>
          <w:szCs w:val="36"/>
          <w:rtl/>
        </w:rPr>
        <w:t xml:space="preserve"> مبا</w:t>
      </w:r>
      <w:r w:rsidRPr="004B0C1F">
        <w:rPr>
          <w:rFonts w:cs="Traditional Arabic" w:hint="cs"/>
          <w:sz w:val="36"/>
          <w:szCs w:val="36"/>
          <w:rtl/>
        </w:rPr>
        <w:t>ح</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إن</w:t>
      </w:r>
      <w:r w:rsidRPr="004B0C1F">
        <w:rPr>
          <w:rFonts w:cs="Traditional Arabic"/>
          <w:sz w:val="36"/>
          <w:szCs w:val="36"/>
          <w:rtl/>
        </w:rPr>
        <w:t xml:space="preserve"> </w:t>
      </w:r>
      <w:r w:rsidRPr="004B0C1F">
        <w:rPr>
          <w:rFonts w:cs="Traditional Arabic" w:hint="cs"/>
          <w:sz w:val="36"/>
          <w:szCs w:val="36"/>
          <w:rtl/>
        </w:rPr>
        <w:t>أصيب</w:t>
      </w:r>
      <w:r w:rsidRPr="004B0C1F">
        <w:rPr>
          <w:rFonts w:cs="Traditional Arabic"/>
          <w:sz w:val="36"/>
          <w:szCs w:val="36"/>
          <w:rtl/>
        </w:rPr>
        <w:t xml:space="preserve"> الأطفال</w:t>
      </w:r>
      <w:r>
        <w:rPr>
          <w:rFonts w:cs="Traditional Arabic" w:hint="cs"/>
          <w:sz w:val="36"/>
          <w:szCs w:val="36"/>
          <w:rtl/>
        </w:rPr>
        <w:t xml:space="preserve"> ؛</w:t>
      </w:r>
      <w:r w:rsidRPr="004B0C1F">
        <w:rPr>
          <w:rFonts w:cs="Traditional Arabic"/>
          <w:sz w:val="36"/>
          <w:szCs w:val="36"/>
          <w:rtl/>
        </w:rPr>
        <w:t xml:space="preserve"> فلا حرج على من أصابهم</w:t>
      </w:r>
      <w:r>
        <w:rPr>
          <w:rFonts w:cs="Traditional Arabic" w:hint="cs"/>
          <w:sz w:val="36"/>
          <w:szCs w:val="36"/>
          <w:rtl/>
        </w:rPr>
        <w:t xml:space="preserve"> </w:t>
      </w:r>
      <w:r w:rsidRPr="004B0C1F">
        <w:rPr>
          <w:rFonts w:cs="Traditional Arabic"/>
          <w:sz w:val="36"/>
          <w:szCs w:val="36"/>
          <w:rtl/>
        </w:rPr>
        <w:t>"</w:t>
      </w:r>
      <w:r w:rsidRPr="007B78F3">
        <w:rPr>
          <w:rFonts w:cs="Traditional Arabic"/>
          <w:b/>
          <w:bCs/>
          <w:sz w:val="36"/>
          <w:szCs w:val="36"/>
          <w:vertAlign w:val="superscript"/>
          <w:rtl/>
        </w:rPr>
        <w:t>(</w:t>
      </w:r>
      <w:r>
        <w:rPr>
          <w:rStyle w:val="a4"/>
          <w:b/>
          <w:bCs/>
          <w:sz w:val="36"/>
          <w:szCs w:val="36"/>
          <w:rtl/>
        </w:rPr>
        <w:footnoteReference w:id="785"/>
      </w:r>
      <w:r w:rsidRPr="007B78F3">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B03FE4" w:rsidRDefault="00B03FE4" w:rsidP="00FD43E2">
      <w:pPr>
        <w:widowControl w:val="0"/>
        <w:spacing w:after="0" w:line="240" w:lineRule="auto"/>
        <w:jc w:val="both"/>
        <w:rPr>
          <w:rFonts w:cs="Traditional Arabic"/>
          <w:sz w:val="36"/>
          <w:szCs w:val="36"/>
          <w:rtl/>
        </w:rPr>
      </w:pPr>
    </w:p>
    <w:p w:rsidR="00B03FE4" w:rsidRPr="004B0C1F"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w:t>
      </w:r>
      <w:r w:rsidRPr="004B0C1F">
        <w:rPr>
          <w:rFonts w:cs="Traditional Arabic" w:hint="cs"/>
          <w:sz w:val="36"/>
          <w:szCs w:val="36"/>
          <w:rtl/>
        </w:rPr>
        <w:t>عين</w:t>
      </w:r>
      <w:r w:rsidRPr="004B0C1F">
        <w:rPr>
          <w:rFonts w:cs="Traditional Arabic"/>
          <w:sz w:val="36"/>
          <w:szCs w:val="36"/>
          <w:rtl/>
        </w:rPr>
        <w:t xml:space="preserve"> كلام الخار</w:t>
      </w:r>
      <w:r w:rsidRPr="004B0C1F">
        <w:rPr>
          <w:rFonts w:cs="Traditional Arabic" w:hint="cs"/>
          <w:sz w:val="36"/>
          <w:szCs w:val="36"/>
          <w:rtl/>
        </w:rPr>
        <w:t>جي</w:t>
      </w:r>
      <w:r w:rsidRPr="004B0C1F">
        <w:rPr>
          <w:rFonts w:cs="Traditional Arabic"/>
          <w:sz w:val="36"/>
          <w:szCs w:val="36"/>
          <w:rtl/>
        </w:rPr>
        <w:t xml:space="preserve"> المارق أيمن الظواهري</w:t>
      </w:r>
      <w:r>
        <w:rPr>
          <w:rFonts w:cs="Traditional Arabic" w:hint="cs"/>
          <w:sz w:val="36"/>
          <w:szCs w:val="36"/>
          <w:rtl/>
        </w:rPr>
        <w:t xml:space="preserve"> ،</w:t>
      </w:r>
      <w:r w:rsidRPr="004B0C1F">
        <w:rPr>
          <w:rFonts w:cs="Traditional Arabic"/>
          <w:sz w:val="36"/>
          <w:szCs w:val="36"/>
          <w:rtl/>
        </w:rPr>
        <w:t xml:space="preserve"> حيث 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آلمنا </w:t>
      </w:r>
      <w:r w:rsidRPr="004B0C1F">
        <w:rPr>
          <w:rFonts w:cs="Traditional Arabic" w:hint="cs"/>
          <w:sz w:val="36"/>
          <w:szCs w:val="36"/>
          <w:rtl/>
        </w:rPr>
        <w:t>مقتل</w:t>
      </w:r>
      <w:r w:rsidRPr="004B0C1F">
        <w:rPr>
          <w:rFonts w:cs="Traditional Arabic"/>
          <w:sz w:val="36"/>
          <w:szCs w:val="36"/>
          <w:rtl/>
        </w:rPr>
        <w:t xml:space="preserve"> هذه الطفلة البريئة دون قصد</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ولكن ما حيلتنا </w:t>
      </w:r>
      <w:r>
        <w:rPr>
          <w:rFonts w:cs="Traditional Arabic" w:hint="cs"/>
          <w:sz w:val="36"/>
          <w:szCs w:val="36"/>
          <w:rtl/>
        </w:rPr>
        <w:t xml:space="preserve">، </w:t>
      </w:r>
      <w:r w:rsidRPr="004B0C1F">
        <w:rPr>
          <w:rFonts w:cs="Traditional Arabic"/>
          <w:sz w:val="36"/>
          <w:szCs w:val="36"/>
          <w:rtl/>
        </w:rPr>
        <w:t>ولا بد لنا من جهاد الحكومة المحا</w:t>
      </w:r>
      <w:r w:rsidRPr="004B0C1F">
        <w:rPr>
          <w:rFonts w:cs="Traditional Arabic" w:hint="cs"/>
          <w:sz w:val="36"/>
          <w:szCs w:val="36"/>
          <w:rtl/>
        </w:rPr>
        <w:t>ربة</w:t>
      </w:r>
      <w:r w:rsidRPr="004B0C1F">
        <w:rPr>
          <w:rFonts w:cs="Traditional Arabic"/>
          <w:sz w:val="36"/>
          <w:szCs w:val="36"/>
          <w:rtl/>
        </w:rPr>
        <w:t xml:space="preserve"> لشرع الله </w:t>
      </w:r>
      <w:r>
        <w:rPr>
          <w:rFonts w:cs="Traditional Arabic" w:hint="cs"/>
          <w:sz w:val="36"/>
          <w:szCs w:val="36"/>
          <w:rtl/>
        </w:rPr>
        <w:t xml:space="preserve">، </w:t>
      </w:r>
      <w:r w:rsidRPr="004B0C1F">
        <w:rPr>
          <w:rFonts w:cs="Traditional Arabic"/>
          <w:sz w:val="36"/>
          <w:szCs w:val="36"/>
          <w:rtl/>
        </w:rPr>
        <w:t>والموالية لأعدائه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وقد</w:t>
      </w:r>
      <w:r w:rsidRPr="004B0C1F">
        <w:rPr>
          <w:rFonts w:cs="Traditional Arabic"/>
          <w:sz w:val="36"/>
          <w:szCs w:val="36"/>
          <w:rtl/>
        </w:rPr>
        <w:t xml:space="preserve"> أنذرنا أفراد الشعب </w:t>
      </w:r>
      <w:r w:rsidRPr="004B0C1F">
        <w:rPr>
          <w:rFonts w:cs="Traditional Arabic" w:hint="cs"/>
          <w:sz w:val="36"/>
          <w:szCs w:val="36"/>
          <w:rtl/>
        </w:rPr>
        <w:t>من</w:t>
      </w:r>
      <w:r w:rsidRPr="004B0C1F">
        <w:rPr>
          <w:rFonts w:cs="Traditional Arabic"/>
          <w:sz w:val="36"/>
          <w:szCs w:val="36"/>
          <w:rtl/>
        </w:rPr>
        <w:t xml:space="preserve"> قبل عدة مرات</w:t>
      </w:r>
      <w:r>
        <w:rPr>
          <w:rFonts w:cs="Traditional Arabic" w:hint="cs"/>
          <w:sz w:val="36"/>
          <w:szCs w:val="36"/>
          <w:rtl/>
        </w:rPr>
        <w:t xml:space="preserve"> ، </w:t>
      </w:r>
      <w:r w:rsidRPr="004B0C1F">
        <w:rPr>
          <w:rFonts w:cs="Traditional Arabic"/>
          <w:sz w:val="36"/>
          <w:szCs w:val="36"/>
          <w:rtl/>
        </w:rPr>
        <w:t>وخاصة بعد الهج</w:t>
      </w:r>
      <w:r w:rsidRPr="004B0C1F">
        <w:rPr>
          <w:rFonts w:cs="Traditional Arabic" w:hint="cs"/>
          <w:sz w:val="36"/>
          <w:szCs w:val="36"/>
          <w:rtl/>
        </w:rPr>
        <w:t>وم</w:t>
      </w:r>
      <w:r w:rsidRPr="004B0C1F">
        <w:rPr>
          <w:rFonts w:cs="Traditional Arabic"/>
          <w:sz w:val="36"/>
          <w:szCs w:val="36"/>
          <w:rtl/>
        </w:rPr>
        <w:t xml:space="preserve"> على وزير الداخلية </w:t>
      </w:r>
      <w:r>
        <w:rPr>
          <w:rFonts w:cs="Traditional Arabic" w:hint="cs"/>
          <w:sz w:val="36"/>
          <w:szCs w:val="36"/>
          <w:rtl/>
        </w:rPr>
        <w:t xml:space="preserve">( </w:t>
      </w:r>
      <w:r w:rsidRPr="004B0C1F">
        <w:rPr>
          <w:rFonts w:cs="Traditional Arabic"/>
          <w:sz w:val="36"/>
          <w:szCs w:val="36"/>
          <w:rtl/>
        </w:rPr>
        <w:t>حسن الألفي</w:t>
      </w:r>
      <w:r>
        <w:rPr>
          <w:rFonts w:cs="Traditional Arabic" w:hint="cs"/>
          <w:sz w:val="36"/>
          <w:szCs w:val="36"/>
          <w:rtl/>
        </w:rPr>
        <w:t xml:space="preserve"> ) :</w:t>
      </w:r>
      <w:r w:rsidRPr="004B0C1F">
        <w:rPr>
          <w:rFonts w:cs="Traditional Arabic"/>
          <w:sz w:val="36"/>
          <w:szCs w:val="36"/>
          <w:rtl/>
        </w:rPr>
        <w:t xml:space="preserve"> أن يبتعدوا عن مقار أركا</w:t>
      </w:r>
      <w:r w:rsidRPr="004B0C1F">
        <w:rPr>
          <w:rFonts w:cs="Traditional Arabic" w:hint="cs"/>
          <w:sz w:val="36"/>
          <w:szCs w:val="36"/>
          <w:rtl/>
        </w:rPr>
        <w:t>ن</w:t>
      </w:r>
      <w:r w:rsidRPr="004B0C1F">
        <w:rPr>
          <w:rFonts w:cs="Traditional Arabic"/>
          <w:sz w:val="36"/>
          <w:szCs w:val="36"/>
          <w:rtl/>
        </w:rPr>
        <w:t xml:space="preserve"> النظام ومساكنهم</w:t>
      </w:r>
      <w:r>
        <w:rPr>
          <w:rFonts w:cs="Traditional Arabic" w:hint="cs"/>
          <w:sz w:val="36"/>
          <w:szCs w:val="36"/>
          <w:rtl/>
        </w:rPr>
        <w:t xml:space="preserve"> ،</w:t>
      </w:r>
      <w:r w:rsidRPr="004B0C1F">
        <w:rPr>
          <w:rFonts w:cs="Traditional Arabic"/>
          <w:sz w:val="36"/>
          <w:szCs w:val="36"/>
          <w:rtl/>
        </w:rPr>
        <w:t xml:space="preserve"> وطرق تحركاتهم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والجهاد</w:t>
      </w:r>
      <w:r w:rsidRPr="004B0C1F">
        <w:rPr>
          <w:rFonts w:cs="Traditional Arabic"/>
          <w:sz w:val="36"/>
          <w:szCs w:val="36"/>
          <w:rtl/>
        </w:rPr>
        <w:t xml:space="preserve"> ل</w:t>
      </w:r>
      <w:r w:rsidRPr="004B0C1F">
        <w:rPr>
          <w:rFonts w:cs="Traditional Arabic" w:hint="cs"/>
          <w:sz w:val="36"/>
          <w:szCs w:val="36"/>
          <w:rtl/>
        </w:rPr>
        <w:t>ا</w:t>
      </w:r>
      <w:r w:rsidRPr="004B0C1F">
        <w:rPr>
          <w:rFonts w:cs="Traditional Arabic"/>
          <w:sz w:val="36"/>
          <w:szCs w:val="36"/>
          <w:rtl/>
        </w:rPr>
        <w:t xml:space="preserve"> يج</w:t>
      </w:r>
      <w:r w:rsidRPr="004B0C1F">
        <w:rPr>
          <w:rFonts w:cs="Traditional Arabic" w:hint="cs"/>
          <w:sz w:val="36"/>
          <w:szCs w:val="36"/>
          <w:rtl/>
        </w:rPr>
        <w:t>ب</w:t>
      </w:r>
      <w:r w:rsidRPr="004B0C1F">
        <w:rPr>
          <w:rFonts w:cs="Traditional Arabic"/>
          <w:sz w:val="36"/>
          <w:szCs w:val="36"/>
          <w:rtl/>
        </w:rPr>
        <w:t xml:space="preserve"> أن يتوقف</w:t>
      </w:r>
      <w:r>
        <w:rPr>
          <w:rFonts w:cs="Traditional Arabic" w:hint="cs"/>
          <w:sz w:val="36"/>
          <w:szCs w:val="36"/>
          <w:rtl/>
        </w:rPr>
        <w:t xml:space="preserve"> </w:t>
      </w:r>
      <w:r w:rsidRPr="00974548">
        <w:rPr>
          <w:rFonts w:cs="Traditional Arabic"/>
          <w:sz w:val="36"/>
          <w:szCs w:val="36"/>
          <w:rtl/>
        </w:rPr>
        <w:t>"</w:t>
      </w:r>
      <w:r w:rsidRPr="00974548">
        <w:rPr>
          <w:rFonts w:cs="Traditional Arabic"/>
          <w:sz w:val="36"/>
          <w:szCs w:val="36"/>
          <w:vertAlign w:val="superscript"/>
          <w:rtl/>
        </w:rPr>
        <w:t>(</w:t>
      </w:r>
      <w:r>
        <w:rPr>
          <w:rStyle w:val="a4"/>
          <w:sz w:val="36"/>
          <w:szCs w:val="36"/>
          <w:rtl/>
        </w:rPr>
        <w:footnoteReference w:id="786"/>
      </w:r>
      <w:r w:rsidRPr="00974548">
        <w:rPr>
          <w:rFonts w:cs="Traditional Arabic"/>
          <w:sz w:val="36"/>
          <w:szCs w:val="36"/>
          <w:vertAlign w:val="superscript"/>
          <w:rtl/>
        </w:rPr>
        <w:t>)</w:t>
      </w:r>
      <w:r w:rsidRPr="00974548">
        <w:rPr>
          <w:rFonts w:cs="Traditional Arabic" w:hint="cs"/>
          <w:sz w:val="36"/>
          <w:szCs w:val="36"/>
          <w:rtl/>
        </w:rPr>
        <w:t xml:space="preserve"> </w:t>
      </w:r>
      <w:r w:rsidRPr="00974548">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تأملوا</w:t>
      </w:r>
      <w:r w:rsidRPr="004B0C1F">
        <w:rPr>
          <w:rFonts w:cs="Traditional Arabic"/>
          <w:sz w:val="36"/>
          <w:szCs w:val="36"/>
          <w:rtl/>
        </w:rPr>
        <w:t xml:space="preserve"> كلام الشقي الخارجي</w:t>
      </w:r>
      <w:r>
        <w:rPr>
          <w:rFonts w:cs="Traditional Arabic" w:hint="cs"/>
          <w:sz w:val="36"/>
          <w:szCs w:val="36"/>
          <w:rtl/>
        </w:rPr>
        <w:t xml:space="preserve"> ؛</w:t>
      </w:r>
      <w:r w:rsidRPr="004B0C1F">
        <w:rPr>
          <w:rFonts w:cs="Traditional Arabic"/>
          <w:sz w:val="36"/>
          <w:szCs w:val="36"/>
          <w:rtl/>
        </w:rPr>
        <w:t xml:space="preserve"> فظ</w:t>
      </w:r>
      <w:r w:rsidRPr="004B0C1F">
        <w:rPr>
          <w:rFonts w:cs="Traditional Arabic" w:hint="cs"/>
          <w:sz w:val="36"/>
          <w:szCs w:val="36"/>
          <w:rtl/>
        </w:rPr>
        <w:t>اهر</w:t>
      </w:r>
      <w:r w:rsidRPr="004B0C1F">
        <w:rPr>
          <w:rFonts w:cs="Traditional Arabic"/>
          <w:sz w:val="36"/>
          <w:szCs w:val="36"/>
          <w:rtl/>
        </w:rPr>
        <w:t xml:space="preserve"> كلامه</w:t>
      </w:r>
      <w:r>
        <w:rPr>
          <w:rFonts w:cs="Traditional Arabic" w:hint="cs"/>
          <w:sz w:val="36"/>
          <w:szCs w:val="36"/>
          <w:rtl/>
        </w:rPr>
        <w:t xml:space="preserve"> :</w:t>
      </w:r>
      <w:r w:rsidRPr="004B0C1F">
        <w:rPr>
          <w:rFonts w:cs="Traditional Arabic"/>
          <w:sz w:val="36"/>
          <w:szCs w:val="36"/>
          <w:rtl/>
        </w:rPr>
        <w:t xml:space="preserve"> أن  الأنفس المسلمة </w:t>
      </w:r>
      <w:r w:rsidRPr="004B0C1F">
        <w:rPr>
          <w:rFonts w:cs="Traditional Arabic" w:hint="cs"/>
          <w:sz w:val="36"/>
          <w:szCs w:val="36"/>
          <w:rtl/>
        </w:rPr>
        <w:t>التي</w:t>
      </w:r>
      <w:r w:rsidRPr="004B0C1F">
        <w:rPr>
          <w:rFonts w:cs="Traditional Arabic"/>
          <w:sz w:val="36"/>
          <w:szCs w:val="36"/>
          <w:rtl/>
        </w:rPr>
        <w:t xml:space="preserve"> أزهقت أرواحها على أ</w:t>
      </w:r>
      <w:r w:rsidRPr="004B0C1F">
        <w:rPr>
          <w:rFonts w:cs="Traditional Arabic" w:hint="cs"/>
          <w:sz w:val="36"/>
          <w:szCs w:val="36"/>
          <w:rtl/>
        </w:rPr>
        <w:t>يديهم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ه</w:t>
      </w:r>
      <w:r w:rsidRPr="004B0C1F">
        <w:rPr>
          <w:rFonts w:cs="Traditional Arabic" w:hint="cs"/>
          <w:sz w:val="36"/>
          <w:szCs w:val="36"/>
          <w:rtl/>
        </w:rPr>
        <w:t>م</w:t>
      </w:r>
      <w:r w:rsidRPr="004B0C1F">
        <w:rPr>
          <w:rFonts w:cs="Traditional Arabic"/>
          <w:sz w:val="36"/>
          <w:szCs w:val="36"/>
          <w:rtl/>
        </w:rPr>
        <w:t xml:space="preserve"> الذين جنوا على أنفسهم</w:t>
      </w:r>
      <w:r>
        <w:rPr>
          <w:rFonts w:cs="Traditional Arabic" w:hint="cs"/>
          <w:sz w:val="36"/>
          <w:szCs w:val="36"/>
          <w:rtl/>
        </w:rPr>
        <w:t xml:space="preserve"> ؛</w:t>
      </w:r>
      <w:r w:rsidRPr="004B0C1F">
        <w:rPr>
          <w:rFonts w:cs="Traditional Arabic"/>
          <w:sz w:val="36"/>
          <w:szCs w:val="36"/>
          <w:rtl/>
        </w:rPr>
        <w:t xml:space="preserve"> فقد تم </w:t>
      </w:r>
      <w:r w:rsidRPr="004B0C1F">
        <w:rPr>
          <w:rFonts w:cs="Traditional Arabic" w:hint="cs"/>
          <w:sz w:val="36"/>
          <w:szCs w:val="36"/>
          <w:rtl/>
        </w:rPr>
        <w:t>إنذارهم</w:t>
      </w:r>
      <w:r>
        <w:rPr>
          <w:rFonts w:cs="Traditional Arabic" w:hint="cs"/>
          <w:sz w:val="36"/>
          <w:szCs w:val="36"/>
          <w:rtl/>
        </w:rPr>
        <w:t xml:space="preserve"> ؛</w:t>
      </w:r>
      <w:r w:rsidRPr="004B0C1F">
        <w:rPr>
          <w:rFonts w:cs="Traditional Arabic"/>
          <w:sz w:val="36"/>
          <w:szCs w:val="36"/>
          <w:rtl/>
        </w:rPr>
        <w:t xml:space="preserve"> فلم يستجيبوا </w:t>
      </w:r>
      <w:r>
        <w:rPr>
          <w:rFonts w:cs="Traditional Arabic" w:hint="cs"/>
          <w:sz w:val="36"/>
          <w:szCs w:val="36"/>
          <w:rtl/>
        </w:rPr>
        <w:t xml:space="preserve">، </w:t>
      </w:r>
      <w:r w:rsidRPr="004B0C1F">
        <w:rPr>
          <w:rFonts w:cs="Traditional Arabic"/>
          <w:sz w:val="36"/>
          <w:szCs w:val="36"/>
          <w:rtl/>
        </w:rPr>
        <w:t>ويتحم</w:t>
      </w:r>
      <w:r w:rsidRPr="004B0C1F">
        <w:rPr>
          <w:rFonts w:cs="Traditional Arabic" w:hint="cs"/>
          <w:sz w:val="36"/>
          <w:szCs w:val="36"/>
          <w:rtl/>
        </w:rPr>
        <w:t>ل</w:t>
      </w:r>
      <w:r w:rsidRPr="004B0C1F">
        <w:rPr>
          <w:rFonts w:cs="Traditional Arabic"/>
          <w:sz w:val="36"/>
          <w:szCs w:val="36"/>
          <w:rtl/>
        </w:rPr>
        <w:t xml:space="preserve"> ا</w:t>
      </w:r>
      <w:r w:rsidRPr="004B0C1F">
        <w:rPr>
          <w:rFonts w:cs="Traditional Arabic" w:hint="cs"/>
          <w:sz w:val="36"/>
          <w:szCs w:val="36"/>
          <w:rtl/>
        </w:rPr>
        <w:t>لإثم</w:t>
      </w:r>
      <w:r w:rsidRPr="004B0C1F">
        <w:rPr>
          <w:rFonts w:cs="Traditional Arabic"/>
          <w:sz w:val="36"/>
          <w:szCs w:val="36"/>
          <w:rtl/>
        </w:rPr>
        <w:t xml:space="preserve"> في </w:t>
      </w:r>
      <w:r w:rsidRPr="004B0C1F">
        <w:rPr>
          <w:rFonts w:cs="Traditional Arabic" w:hint="cs"/>
          <w:sz w:val="36"/>
          <w:szCs w:val="36"/>
          <w:rtl/>
        </w:rPr>
        <w:t>إزهاق</w:t>
      </w:r>
      <w:r w:rsidRPr="004B0C1F">
        <w:rPr>
          <w:rFonts w:cs="Traditional Arabic"/>
          <w:sz w:val="36"/>
          <w:szCs w:val="36"/>
          <w:rtl/>
        </w:rPr>
        <w:t xml:space="preserve"> الأرواح الحك</w:t>
      </w:r>
      <w:r w:rsidRPr="004B0C1F">
        <w:rPr>
          <w:rFonts w:cs="Traditional Arabic" w:hint="cs"/>
          <w:sz w:val="36"/>
          <w:szCs w:val="36"/>
          <w:rtl/>
        </w:rPr>
        <w:t>ومات</w:t>
      </w:r>
      <w:r>
        <w:rPr>
          <w:rFonts w:cs="Traditional Arabic" w:hint="cs"/>
          <w:sz w:val="36"/>
          <w:szCs w:val="36"/>
          <w:rtl/>
        </w:rPr>
        <w:t xml:space="preserve"> ،</w:t>
      </w:r>
      <w:r w:rsidRPr="004B0C1F">
        <w:rPr>
          <w:rFonts w:cs="Traditional Arabic"/>
          <w:sz w:val="36"/>
          <w:szCs w:val="36"/>
          <w:rtl/>
        </w:rPr>
        <w:t xml:space="preserve"> حيث تضع مواكبها وسط الطرق</w:t>
      </w:r>
      <w:r>
        <w:rPr>
          <w:rFonts w:cs="Traditional Arabic" w:hint="cs"/>
          <w:sz w:val="36"/>
          <w:szCs w:val="36"/>
          <w:rtl/>
        </w:rPr>
        <w:t xml:space="preserve"> ،</w:t>
      </w:r>
      <w:r w:rsidRPr="004B0C1F">
        <w:rPr>
          <w:rFonts w:cs="Traditional Arabic"/>
          <w:sz w:val="36"/>
          <w:szCs w:val="36"/>
          <w:rtl/>
        </w:rPr>
        <w:t xml:space="preserve"> وأما وحوش </w:t>
      </w:r>
      <w:proofErr w:type="spellStart"/>
      <w:r w:rsidRPr="004B0C1F">
        <w:rPr>
          <w:rFonts w:cs="Traditional Arabic"/>
          <w:sz w:val="36"/>
          <w:szCs w:val="36"/>
          <w:rtl/>
        </w:rPr>
        <w:t>أزارقة</w:t>
      </w:r>
      <w:proofErr w:type="spellEnd"/>
      <w:r w:rsidRPr="004B0C1F">
        <w:rPr>
          <w:rFonts w:cs="Traditional Arabic"/>
          <w:sz w:val="36"/>
          <w:szCs w:val="36"/>
          <w:rtl/>
        </w:rPr>
        <w:t xml:space="preserve"> عصرنا </w:t>
      </w:r>
      <w:r>
        <w:rPr>
          <w:rFonts w:cs="Traditional Arabic" w:hint="cs"/>
          <w:sz w:val="36"/>
          <w:szCs w:val="36"/>
          <w:rtl/>
        </w:rPr>
        <w:t xml:space="preserve">؛ </w:t>
      </w:r>
      <w:r w:rsidRPr="004B0C1F">
        <w:rPr>
          <w:rFonts w:cs="Traditional Arabic"/>
          <w:sz w:val="36"/>
          <w:szCs w:val="36"/>
          <w:rtl/>
        </w:rPr>
        <w:t>فهم مأجورو</w:t>
      </w:r>
      <w:r w:rsidRPr="004B0C1F">
        <w:rPr>
          <w:rFonts w:cs="Traditional Arabic" w:hint="cs"/>
          <w:sz w:val="36"/>
          <w:szCs w:val="36"/>
          <w:rtl/>
        </w:rPr>
        <w:t>ن</w:t>
      </w:r>
      <w:r w:rsidRPr="004B0C1F">
        <w:rPr>
          <w:rFonts w:cs="Traditional Arabic"/>
          <w:sz w:val="36"/>
          <w:szCs w:val="36"/>
          <w:rtl/>
        </w:rPr>
        <w:t xml:space="preserve"> بسفكهم دماء الموحدين</w:t>
      </w:r>
      <w:r>
        <w:rPr>
          <w:rFonts w:cs="Traditional Arabic" w:hint="cs"/>
          <w:sz w:val="36"/>
          <w:szCs w:val="36"/>
          <w:rtl/>
        </w:rPr>
        <w:t xml:space="preserve"> ،</w:t>
      </w:r>
      <w:r w:rsidRPr="004B0C1F">
        <w:rPr>
          <w:rFonts w:cs="Traditional Arabic"/>
          <w:sz w:val="36"/>
          <w:szCs w:val="36"/>
          <w:rtl/>
        </w:rPr>
        <w:t xml:space="preserve"> وقد نقلنا كلام</w:t>
      </w:r>
      <w:r>
        <w:rPr>
          <w:rFonts w:cs="Traditional Arabic" w:hint="cs"/>
          <w:sz w:val="36"/>
          <w:szCs w:val="36"/>
          <w:rtl/>
        </w:rPr>
        <w:t>ً</w:t>
      </w:r>
      <w:r w:rsidRPr="004B0C1F">
        <w:rPr>
          <w:rFonts w:cs="Traditional Arabic" w:hint="cs"/>
          <w:sz w:val="36"/>
          <w:szCs w:val="36"/>
          <w:rtl/>
        </w:rPr>
        <w:t>ا</w:t>
      </w:r>
      <w:r>
        <w:rPr>
          <w:rFonts w:cs="Traditional Arabic"/>
          <w:sz w:val="36"/>
          <w:szCs w:val="36"/>
          <w:rtl/>
        </w:rPr>
        <w:t xml:space="preserve"> لأحد منظريهم </w:t>
      </w:r>
      <w:r>
        <w:rPr>
          <w:rFonts w:cs="Traditional Arabic" w:hint="cs"/>
          <w:sz w:val="36"/>
          <w:szCs w:val="36"/>
          <w:rtl/>
        </w:rPr>
        <w:t xml:space="preserve">، </w:t>
      </w:r>
      <w:r>
        <w:rPr>
          <w:rFonts w:cs="Traditional Arabic"/>
          <w:sz w:val="36"/>
          <w:szCs w:val="36"/>
          <w:rtl/>
        </w:rPr>
        <w:t>وه</w:t>
      </w:r>
      <w:r>
        <w:rPr>
          <w:rFonts w:cs="Traditional Arabic" w:hint="cs"/>
          <w:sz w:val="36"/>
          <w:szCs w:val="36"/>
          <w:rtl/>
        </w:rPr>
        <w:t>ذا</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بكر ناجي </w:t>
      </w:r>
      <w:r>
        <w:rPr>
          <w:rFonts w:cs="Traditional Arabic" w:hint="cs"/>
          <w:sz w:val="36"/>
          <w:szCs w:val="36"/>
          <w:rtl/>
        </w:rPr>
        <w:t xml:space="preserve">له كلامًا </w:t>
      </w:r>
      <w:r w:rsidRPr="004B0C1F">
        <w:rPr>
          <w:rFonts w:cs="Traditional Arabic"/>
          <w:sz w:val="36"/>
          <w:szCs w:val="36"/>
          <w:rtl/>
        </w:rPr>
        <w:t>قريب</w:t>
      </w:r>
      <w:r>
        <w:rPr>
          <w:rFonts w:cs="Traditional Arabic" w:hint="cs"/>
          <w:sz w:val="36"/>
          <w:szCs w:val="36"/>
          <w:rtl/>
        </w:rPr>
        <w:t>ًا</w:t>
      </w:r>
      <w:r w:rsidRPr="004B0C1F">
        <w:rPr>
          <w:rFonts w:cs="Traditional Arabic"/>
          <w:sz w:val="36"/>
          <w:szCs w:val="36"/>
          <w:rtl/>
        </w:rPr>
        <w:t xml:space="preserve"> جد</w:t>
      </w:r>
      <w:r>
        <w:rPr>
          <w:rFonts w:cs="Traditional Arabic" w:hint="cs"/>
          <w:sz w:val="36"/>
          <w:szCs w:val="36"/>
          <w:rtl/>
        </w:rPr>
        <w:t>ًّ</w:t>
      </w:r>
      <w:r w:rsidRPr="004B0C1F">
        <w:rPr>
          <w:rFonts w:cs="Traditional Arabic"/>
          <w:sz w:val="36"/>
          <w:szCs w:val="36"/>
          <w:rtl/>
        </w:rPr>
        <w:t>ا من هذا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وهذا </w:t>
      </w:r>
      <w:r w:rsidRPr="004B0C1F">
        <w:rPr>
          <w:rFonts w:cs="Traditional Arabic"/>
          <w:sz w:val="36"/>
          <w:szCs w:val="36"/>
          <w:rtl/>
        </w:rPr>
        <w:t>مما يدل</w:t>
      </w:r>
      <w:r>
        <w:rPr>
          <w:rFonts w:cs="Traditional Arabic" w:hint="cs"/>
          <w:sz w:val="36"/>
          <w:szCs w:val="36"/>
          <w:rtl/>
        </w:rPr>
        <w:t xml:space="preserve"> </w:t>
      </w:r>
      <w:r w:rsidRPr="004B0C1F">
        <w:rPr>
          <w:rFonts w:cs="Traditional Arabic"/>
          <w:sz w:val="36"/>
          <w:szCs w:val="36"/>
          <w:rtl/>
        </w:rPr>
        <w:t>أن القوم مصدرهم في التلقي</w:t>
      </w:r>
      <w:r>
        <w:rPr>
          <w:rFonts w:cs="Traditional Arabic" w:hint="cs"/>
          <w:sz w:val="36"/>
          <w:szCs w:val="36"/>
          <w:rtl/>
        </w:rPr>
        <w:t xml:space="preserve"> :</w:t>
      </w:r>
      <w:r w:rsidRPr="004B0C1F">
        <w:rPr>
          <w:rFonts w:cs="Traditional Arabic"/>
          <w:sz w:val="36"/>
          <w:szCs w:val="36"/>
          <w:rtl/>
        </w:rPr>
        <w:t xml:space="preserve"> شري</w:t>
      </w:r>
      <w:r w:rsidRPr="004B0C1F">
        <w:rPr>
          <w:rFonts w:cs="Traditional Arabic" w:hint="cs"/>
          <w:sz w:val="36"/>
          <w:szCs w:val="36"/>
          <w:rtl/>
        </w:rPr>
        <w:t>عة</w:t>
      </w:r>
      <w:r w:rsidRPr="004B0C1F">
        <w:rPr>
          <w:rFonts w:cs="Traditional Arabic"/>
          <w:sz w:val="36"/>
          <w:szCs w:val="36"/>
          <w:rtl/>
        </w:rPr>
        <w:t xml:space="preserve"> </w:t>
      </w:r>
      <w:proofErr w:type="spellStart"/>
      <w:r w:rsidRPr="004B0C1F">
        <w:rPr>
          <w:rFonts w:cs="Traditional Arabic"/>
          <w:sz w:val="36"/>
          <w:szCs w:val="36"/>
          <w:rtl/>
        </w:rPr>
        <w:t>الأزارقة</w:t>
      </w:r>
      <w:proofErr w:type="spellEnd"/>
      <w:r w:rsidRPr="004B0C1F">
        <w:rPr>
          <w:rFonts w:cs="Traditional Arabic"/>
          <w:sz w:val="36"/>
          <w:szCs w:val="36"/>
          <w:rtl/>
        </w:rPr>
        <w:t xml:space="preserve"> المتقدمين</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ومما</w:t>
      </w:r>
      <w:r w:rsidRPr="004B0C1F">
        <w:rPr>
          <w:rFonts w:cs="Traditional Arabic"/>
          <w:sz w:val="36"/>
          <w:szCs w:val="36"/>
          <w:rtl/>
        </w:rPr>
        <w:t xml:space="preserve"> </w:t>
      </w:r>
      <w:r w:rsidRPr="004B0C1F">
        <w:rPr>
          <w:rFonts w:cs="Traditional Arabic" w:hint="cs"/>
          <w:sz w:val="36"/>
          <w:szCs w:val="36"/>
          <w:rtl/>
        </w:rPr>
        <w:t>قاله</w:t>
      </w:r>
      <w:r>
        <w:rPr>
          <w:rFonts w:cs="Traditional Arabic" w:hint="cs"/>
          <w:sz w:val="36"/>
          <w:szCs w:val="36"/>
          <w:rtl/>
        </w:rPr>
        <w:t xml:space="preserve"> </w:t>
      </w:r>
      <w:r w:rsidRPr="004B0C1F">
        <w:rPr>
          <w:rFonts w:cs="Traditional Arabic"/>
          <w:sz w:val="36"/>
          <w:szCs w:val="36"/>
          <w:rtl/>
        </w:rPr>
        <w:t>: "</w:t>
      </w:r>
      <w:r w:rsidRPr="003931BA">
        <w:rPr>
          <w:rFonts w:ascii="Times New Roman" w:hAnsi="Times New Roman" w:cs="Traditional Arabic"/>
          <w:sz w:val="32"/>
          <w:szCs w:val="32"/>
          <w:rtl/>
        </w:rPr>
        <w:t xml:space="preserve"> </w:t>
      </w:r>
      <w:r w:rsidRPr="003931BA">
        <w:rPr>
          <w:rFonts w:cs="Traditional Arabic"/>
          <w:sz w:val="36"/>
          <w:szCs w:val="36"/>
          <w:rtl/>
        </w:rPr>
        <w:t xml:space="preserve">هؤلاء يجب أن يشاركوا في العمليات بأنفسهم </w:t>
      </w:r>
      <w:r>
        <w:rPr>
          <w:rFonts w:cs="Traditional Arabic" w:hint="cs"/>
          <w:sz w:val="36"/>
          <w:szCs w:val="36"/>
          <w:rtl/>
        </w:rPr>
        <w:t xml:space="preserve">، </w:t>
      </w:r>
      <w:r w:rsidRPr="003931BA">
        <w:rPr>
          <w:rFonts w:cs="Traditional Arabic"/>
          <w:sz w:val="36"/>
          <w:szCs w:val="36"/>
          <w:rtl/>
        </w:rPr>
        <w:t xml:space="preserve">ويهاجروا الى الصحاري والجبال </w:t>
      </w:r>
      <w:r>
        <w:rPr>
          <w:rFonts w:cs="Traditional Arabic" w:hint="cs"/>
          <w:sz w:val="36"/>
          <w:szCs w:val="36"/>
          <w:rtl/>
        </w:rPr>
        <w:t xml:space="preserve">؛ </w:t>
      </w:r>
      <w:r w:rsidRPr="003931BA">
        <w:rPr>
          <w:rFonts w:cs="Traditional Arabic"/>
          <w:sz w:val="36"/>
          <w:szCs w:val="36"/>
          <w:rtl/>
        </w:rPr>
        <w:t xml:space="preserve">التي يعيش فيها المجاهدون </w:t>
      </w:r>
      <w:r>
        <w:rPr>
          <w:rFonts w:cs="Traditional Arabic" w:hint="cs"/>
          <w:sz w:val="36"/>
          <w:szCs w:val="36"/>
          <w:rtl/>
        </w:rPr>
        <w:t xml:space="preserve">؛ </w:t>
      </w:r>
      <w:r w:rsidRPr="003931BA">
        <w:rPr>
          <w:rFonts w:cs="Traditional Arabic"/>
          <w:sz w:val="36"/>
          <w:szCs w:val="36"/>
          <w:rtl/>
        </w:rPr>
        <w:t>ف</w:t>
      </w:r>
      <w:r>
        <w:rPr>
          <w:rFonts w:cs="Traditional Arabic" w:hint="cs"/>
          <w:sz w:val="36"/>
          <w:szCs w:val="36"/>
          <w:rtl/>
        </w:rPr>
        <w:t>إ</w:t>
      </w:r>
      <w:r w:rsidRPr="003931BA">
        <w:rPr>
          <w:rFonts w:cs="Traditional Arabic"/>
          <w:sz w:val="36"/>
          <w:szCs w:val="36"/>
          <w:rtl/>
        </w:rPr>
        <w:t>ن عج</w:t>
      </w:r>
      <w:r>
        <w:rPr>
          <w:rFonts w:cs="Traditional Arabic" w:hint="cs"/>
          <w:sz w:val="36"/>
          <w:szCs w:val="36"/>
          <w:rtl/>
        </w:rPr>
        <w:t>َ</w:t>
      </w:r>
      <w:r w:rsidRPr="003931BA">
        <w:rPr>
          <w:rFonts w:cs="Traditional Arabic"/>
          <w:sz w:val="36"/>
          <w:szCs w:val="36"/>
          <w:rtl/>
        </w:rPr>
        <w:t>زوا أو تقاعسوا</w:t>
      </w:r>
      <w:r>
        <w:rPr>
          <w:rFonts w:cs="Traditional Arabic" w:hint="cs"/>
          <w:sz w:val="36"/>
          <w:szCs w:val="36"/>
          <w:rtl/>
        </w:rPr>
        <w:t xml:space="preserve"> ؛</w:t>
      </w:r>
      <w:r w:rsidRPr="003931BA">
        <w:rPr>
          <w:rFonts w:cs="Traditional Arabic"/>
          <w:sz w:val="36"/>
          <w:szCs w:val="36"/>
          <w:rtl/>
        </w:rPr>
        <w:t xml:space="preserve"> فأقل شيء أن يعتزلوا العدو ويقاطعوه</w:t>
      </w:r>
      <w:r>
        <w:rPr>
          <w:rFonts w:cs="Traditional Arabic" w:hint="cs"/>
          <w:sz w:val="36"/>
          <w:szCs w:val="36"/>
          <w:rtl/>
        </w:rPr>
        <w:t xml:space="preserve"> ؛</w:t>
      </w:r>
      <w:r w:rsidRPr="003931BA">
        <w:rPr>
          <w:rFonts w:cs="Traditional Arabic"/>
          <w:sz w:val="36"/>
          <w:szCs w:val="36"/>
          <w:rtl/>
        </w:rPr>
        <w:t xml:space="preserve"> ف</w:t>
      </w:r>
      <w:r>
        <w:rPr>
          <w:rFonts w:cs="Traditional Arabic" w:hint="cs"/>
          <w:sz w:val="36"/>
          <w:szCs w:val="36"/>
          <w:rtl/>
        </w:rPr>
        <w:t>إ</w:t>
      </w:r>
      <w:r w:rsidRPr="003931BA">
        <w:rPr>
          <w:rFonts w:cs="Traditional Arabic"/>
          <w:sz w:val="36"/>
          <w:szCs w:val="36"/>
          <w:rtl/>
        </w:rPr>
        <w:t>ن لم يتمكنوا من ذلك</w:t>
      </w:r>
      <w:r>
        <w:rPr>
          <w:rFonts w:cs="Traditional Arabic" w:hint="cs"/>
          <w:sz w:val="36"/>
          <w:szCs w:val="36"/>
          <w:rtl/>
        </w:rPr>
        <w:t xml:space="preserve"> ؛</w:t>
      </w:r>
      <w:r w:rsidRPr="003931BA">
        <w:rPr>
          <w:rFonts w:cs="Traditional Arabic"/>
          <w:sz w:val="36"/>
          <w:szCs w:val="36"/>
          <w:rtl/>
        </w:rPr>
        <w:t xml:space="preserve"> إلا بالمكوث في بيوتهم</w:t>
      </w:r>
      <w:r>
        <w:rPr>
          <w:rFonts w:cs="Traditional Arabic" w:hint="cs"/>
          <w:sz w:val="36"/>
          <w:szCs w:val="36"/>
          <w:rtl/>
        </w:rPr>
        <w:t xml:space="preserve"> ،</w:t>
      </w:r>
      <w:r w:rsidRPr="003931BA">
        <w:rPr>
          <w:rFonts w:cs="Traditional Arabic"/>
          <w:sz w:val="36"/>
          <w:szCs w:val="36"/>
          <w:rtl/>
        </w:rPr>
        <w:t xml:space="preserve"> وليكونوا أحلاس بيوتهم</w:t>
      </w:r>
      <w:r>
        <w:rPr>
          <w:rFonts w:cs="Traditional Arabic" w:hint="cs"/>
          <w:sz w:val="36"/>
          <w:szCs w:val="36"/>
          <w:rtl/>
        </w:rPr>
        <w:t xml:space="preserve"> ،</w:t>
      </w:r>
      <w:r w:rsidRPr="003931BA">
        <w:rPr>
          <w:rFonts w:cs="Traditional Arabic"/>
          <w:sz w:val="36"/>
          <w:szCs w:val="36"/>
          <w:rtl/>
        </w:rPr>
        <w:t xml:space="preserve"> وإلا </w:t>
      </w:r>
      <w:r>
        <w:rPr>
          <w:rFonts w:cs="Traditional Arabic" w:hint="cs"/>
          <w:sz w:val="36"/>
          <w:szCs w:val="36"/>
          <w:rtl/>
        </w:rPr>
        <w:t xml:space="preserve">؛ </w:t>
      </w:r>
      <w:r w:rsidRPr="003931BA">
        <w:rPr>
          <w:rFonts w:cs="Traditional Arabic"/>
          <w:sz w:val="36"/>
          <w:szCs w:val="36"/>
          <w:rtl/>
        </w:rPr>
        <w:t>فلا يلومون إلا أنفسهم</w:t>
      </w:r>
      <w:r>
        <w:rPr>
          <w:rFonts w:cs="Traditional Arabic" w:hint="cs"/>
          <w:sz w:val="36"/>
          <w:szCs w:val="36"/>
          <w:rtl/>
        </w:rPr>
        <w:t xml:space="preserve"> </w:t>
      </w:r>
      <w:r w:rsidRPr="003931BA">
        <w:rPr>
          <w:rFonts w:cs="Traditional Arabic"/>
          <w:sz w:val="36"/>
          <w:szCs w:val="36"/>
          <w:rtl/>
        </w:rPr>
        <w:t>،</w:t>
      </w:r>
      <w:r w:rsidRPr="003931BA">
        <w:rPr>
          <w:rFonts w:cs="Traditional Arabic" w:hint="cs"/>
          <w:sz w:val="36"/>
          <w:szCs w:val="36"/>
          <w:rtl/>
        </w:rPr>
        <w:t xml:space="preserve"> </w:t>
      </w:r>
      <w:r w:rsidRPr="003931BA">
        <w:rPr>
          <w:rFonts w:cs="Traditional Arabic"/>
          <w:sz w:val="36"/>
          <w:szCs w:val="36"/>
          <w:rtl/>
        </w:rPr>
        <w:t>ومن كان منهم معذور</w:t>
      </w:r>
      <w:r>
        <w:rPr>
          <w:rFonts w:cs="Traditional Arabic" w:hint="cs"/>
          <w:sz w:val="36"/>
          <w:szCs w:val="36"/>
          <w:rtl/>
        </w:rPr>
        <w:t>ً</w:t>
      </w:r>
      <w:r w:rsidRPr="003931BA">
        <w:rPr>
          <w:rFonts w:cs="Traditional Arabic"/>
          <w:sz w:val="36"/>
          <w:szCs w:val="36"/>
          <w:rtl/>
        </w:rPr>
        <w:t xml:space="preserve">ا لعذر </w:t>
      </w:r>
      <w:r>
        <w:rPr>
          <w:rFonts w:cs="Traditional Arabic" w:hint="cs"/>
          <w:sz w:val="36"/>
          <w:szCs w:val="36"/>
          <w:rtl/>
        </w:rPr>
        <w:t xml:space="preserve">، </w:t>
      </w:r>
      <w:r w:rsidRPr="003931BA">
        <w:rPr>
          <w:rFonts w:cs="Traditional Arabic"/>
          <w:sz w:val="36"/>
          <w:szCs w:val="36"/>
          <w:rtl/>
        </w:rPr>
        <w:t>كجهل ونحو ذلك</w:t>
      </w:r>
      <w:r>
        <w:rPr>
          <w:rFonts w:cs="Traditional Arabic" w:hint="cs"/>
          <w:sz w:val="36"/>
          <w:szCs w:val="36"/>
          <w:rtl/>
        </w:rPr>
        <w:t xml:space="preserve"> ،</w:t>
      </w:r>
      <w:r w:rsidRPr="003931BA">
        <w:rPr>
          <w:rFonts w:cs="Traditional Arabic"/>
          <w:sz w:val="36"/>
          <w:szCs w:val="36"/>
          <w:rtl/>
        </w:rPr>
        <w:t xml:space="preserve"> أو لضرورة في مخالطة هؤلاء</w:t>
      </w:r>
      <w:r>
        <w:rPr>
          <w:rFonts w:cs="Traditional Arabic" w:hint="cs"/>
          <w:sz w:val="36"/>
          <w:szCs w:val="36"/>
          <w:rtl/>
        </w:rPr>
        <w:t xml:space="preserve"> ،</w:t>
      </w:r>
      <w:r w:rsidRPr="003931BA">
        <w:rPr>
          <w:rFonts w:cs="Traditional Arabic"/>
          <w:sz w:val="36"/>
          <w:szCs w:val="36"/>
          <w:rtl/>
        </w:rPr>
        <w:t xml:space="preserve"> ووقع عليه إيذاء</w:t>
      </w:r>
      <w:r>
        <w:rPr>
          <w:rFonts w:cs="Traditional Arabic" w:hint="cs"/>
          <w:sz w:val="36"/>
          <w:szCs w:val="36"/>
          <w:rtl/>
        </w:rPr>
        <w:t xml:space="preserve"> ؛</w:t>
      </w:r>
      <w:r w:rsidRPr="003931BA">
        <w:rPr>
          <w:rFonts w:cs="Traditional Arabic"/>
          <w:sz w:val="36"/>
          <w:szCs w:val="36"/>
          <w:rtl/>
        </w:rPr>
        <w:t xml:space="preserve"> فهو مأجور </w:t>
      </w:r>
      <w:r>
        <w:rPr>
          <w:rFonts w:cs="Traditional Arabic" w:hint="cs"/>
          <w:sz w:val="36"/>
          <w:szCs w:val="36"/>
          <w:rtl/>
        </w:rPr>
        <w:t xml:space="preserve">، </w:t>
      </w:r>
      <w:r w:rsidRPr="003931BA">
        <w:rPr>
          <w:rFonts w:cs="Traditional Arabic"/>
          <w:sz w:val="36"/>
          <w:szCs w:val="36"/>
          <w:rtl/>
        </w:rPr>
        <w:t xml:space="preserve">ومن تسبب في أذيته من المجاهدين </w:t>
      </w:r>
      <w:r>
        <w:rPr>
          <w:rFonts w:cs="Traditional Arabic" w:hint="cs"/>
          <w:sz w:val="36"/>
          <w:szCs w:val="36"/>
          <w:rtl/>
        </w:rPr>
        <w:t xml:space="preserve">؛ </w:t>
      </w:r>
      <w:r w:rsidRPr="003931BA">
        <w:rPr>
          <w:rFonts w:cs="Traditional Arabic"/>
          <w:sz w:val="36"/>
          <w:szCs w:val="36"/>
          <w:rtl/>
        </w:rPr>
        <w:t xml:space="preserve">فهو مأجور </w:t>
      </w:r>
      <w:r w:rsidRPr="00A260E0">
        <w:rPr>
          <w:rFonts w:cs="Traditional Arabic"/>
          <w:sz w:val="36"/>
          <w:szCs w:val="36"/>
          <w:rtl/>
        </w:rPr>
        <w:t>"</w:t>
      </w:r>
      <w:r w:rsidRPr="00974548">
        <w:rPr>
          <w:rFonts w:cs="Traditional Arabic" w:hint="cs"/>
          <w:sz w:val="36"/>
          <w:szCs w:val="36"/>
          <w:vertAlign w:val="superscript"/>
          <w:rtl/>
        </w:rPr>
        <w:t>(</w:t>
      </w:r>
      <w:r>
        <w:rPr>
          <w:rStyle w:val="a4"/>
          <w:sz w:val="36"/>
          <w:szCs w:val="36"/>
          <w:rtl/>
        </w:rPr>
        <w:footnoteReference w:id="787"/>
      </w:r>
      <w:r w:rsidRPr="00974548">
        <w:rPr>
          <w:rFonts w:cs="Traditional Arabic" w:hint="cs"/>
          <w:sz w:val="36"/>
          <w:szCs w:val="36"/>
          <w:vertAlign w:val="superscript"/>
          <w:rtl/>
        </w:rPr>
        <w:t>)</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vertAlign w:val="superscript"/>
          <w:rtl/>
        </w:rPr>
      </w:pPr>
      <w:r>
        <w:rPr>
          <w:rFonts w:cs="Traditional Arabic" w:hint="cs"/>
          <w:sz w:val="36"/>
          <w:szCs w:val="36"/>
          <w:rtl/>
        </w:rPr>
        <w:t xml:space="preserve">تأملوا كلام هذا الشقي : " من قتل من أهل القبلة ؛ فهو الذي يتحمل وزر نفسه " ، والخوارج مأجورون </w:t>
      </w:r>
      <w:r>
        <w:rPr>
          <w:rFonts w:cs="Traditional Arabic"/>
          <w:sz w:val="36"/>
          <w:szCs w:val="36"/>
          <w:rtl/>
        </w:rPr>
        <w:t>–</w:t>
      </w:r>
      <w:r>
        <w:rPr>
          <w:rFonts w:cs="Traditional Arabic" w:hint="cs"/>
          <w:sz w:val="36"/>
          <w:szCs w:val="36"/>
          <w:rtl/>
        </w:rPr>
        <w:t xml:space="preserve"> بزعمه - ، هذا على قاعدة : المرحوم غلطان . </w:t>
      </w:r>
      <w:r>
        <w:rPr>
          <w:rFonts w:cs="Traditional Arabic" w:hint="cs"/>
          <w:sz w:val="36"/>
          <w:szCs w:val="36"/>
          <w:vertAlign w:val="superscript"/>
          <w:rtl/>
        </w:rPr>
        <w:t xml:space="preserve"> </w:t>
      </w:r>
    </w:p>
    <w:p w:rsidR="00FD43E2" w:rsidRDefault="00FD43E2" w:rsidP="00FD43E2">
      <w:pPr>
        <w:widowControl w:val="0"/>
        <w:spacing w:after="0" w:line="240" w:lineRule="auto"/>
        <w:jc w:val="both"/>
        <w:rPr>
          <w:rFonts w:cs="Traditional Arabic"/>
          <w:sz w:val="36"/>
          <w:szCs w:val="36"/>
          <w:vertAlign w:val="superscript"/>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السادس</w:t>
      </w:r>
      <w:r w:rsidRPr="004B0C1F">
        <w:rPr>
          <w:rFonts w:cs="Traditional Arabic"/>
          <w:b/>
          <w:bCs/>
          <w:sz w:val="36"/>
          <w:szCs w:val="36"/>
          <w:rtl/>
        </w:rPr>
        <w:t xml:space="preserve"> وال</w:t>
      </w:r>
      <w:r w:rsidRPr="004B0C1F">
        <w:rPr>
          <w:rFonts w:cs="Traditional Arabic" w:hint="cs"/>
          <w:b/>
          <w:bCs/>
          <w:sz w:val="36"/>
          <w:szCs w:val="36"/>
          <w:rtl/>
        </w:rPr>
        <w:t>ثلاثون</w:t>
      </w:r>
      <w:r>
        <w:rPr>
          <w:rFonts w:cs="Traditional Arabic" w:hint="cs"/>
          <w:sz w:val="36"/>
          <w:szCs w:val="36"/>
          <w:rtl/>
        </w:rPr>
        <w:t xml:space="preserve"> </w:t>
      </w:r>
      <w:r w:rsidRPr="004B0C1F">
        <w:rPr>
          <w:rFonts w:cs="Traditional Arabic"/>
          <w:sz w:val="36"/>
          <w:szCs w:val="36"/>
          <w:rtl/>
        </w:rPr>
        <w:t>:  ل</w:t>
      </w:r>
      <w:r>
        <w:rPr>
          <w:rFonts w:cs="Traditional Arabic" w:hint="cs"/>
          <w:sz w:val="36"/>
          <w:szCs w:val="36"/>
          <w:rtl/>
        </w:rPr>
        <w:t>َ</w:t>
      </w:r>
      <w:r w:rsidRPr="004B0C1F">
        <w:rPr>
          <w:rFonts w:cs="Traditional Arabic"/>
          <w:sz w:val="36"/>
          <w:szCs w:val="36"/>
          <w:rtl/>
        </w:rPr>
        <w:t>ب</w:t>
      </w:r>
      <w:r>
        <w:rPr>
          <w:rFonts w:cs="Traditional Arabic" w:hint="cs"/>
          <w:sz w:val="36"/>
          <w:szCs w:val="36"/>
          <w:rtl/>
        </w:rPr>
        <w:t>ْ</w:t>
      </w:r>
      <w:r w:rsidRPr="004B0C1F">
        <w:rPr>
          <w:rFonts w:cs="Traditional Arabic"/>
          <w:sz w:val="36"/>
          <w:szCs w:val="36"/>
          <w:rtl/>
        </w:rPr>
        <w:t>س</w:t>
      </w:r>
      <w:r>
        <w:rPr>
          <w:rFonts w:cs="Traditional Arabic" w:hint="cs"/>
          <w:sz w:val="36"/>
          <w:szCs w:val="36"/>
          <w:rtl/>
        </w:rPr>
        <w:t>ُ</w:t>
      </w:r>
      <w:r w:rsidRPr="004B0C1F">
        <w:rPr>
          <w:rFonts w:cs="Traditional Arabic"/>
          <w:sz w:val="36"/>
          <w:szCs w:val="36"/>
          <w:rtl/>
        </w:rPr>
        <w:t xml:space="preserve"> ال</w:t>
      </w:r>
      <w:r w:rsidRPr="004B0C1F">
        <w:rPr>
          <w:rFonts w:cs="Traditional Arabic" w:hint="cs"/>
          <w:sz w:val="36"/>
          <w:szCs w:val="36"/>
          <w:rtl/>
        </w:rPr>
        <w:t>حق</w:t>
      </w:r>
      <w:r w:rsidRPr="004B0C1F">
        <w:rPr>
          <w:rFonts w:cs="Traditional Arabic"/>
          <w:sz w:val="36"/>
          <w:szCs w:val="36"/>
          <w:rtl/>
        </w:rPr>
        <w:t xml:space="preserve"> بالباطل</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وهذه نبه عليها أمير المؤمنين</w:t>
      </w:r>
      <w:r>
        <w:rPr>
          <w:rFonts w:cs="Traditional Arabic" w:hint="cs"/>
          <w:sz w:val="36"/>
          <w:szCs w:val="36"/>
          <w:rtl/>
        </w:rPr>
        <w:t xml:space="preserve"> ، </w:t>
      </w:r>
      <w:r w:rsidRPr="004B0C1F">
        <w:rPr>
          <w:rFonts w:cs="Traditional Arabic"/>
          <w:sz w:val="36"/>
          <w:szCs w:val="36"/>
          <w:rtl/>
        </w:rPr>
        <w:t xml:space="preserve">الخليفة الراشد علي </w:t>
      </w:r>
      <w:r>
        <w:rPr>
          <w:rFonts w:cs="Traditional Arabic" w:hint="cs"/>
          <w:sz w:val="36"/>
          <w:szCs w:val="36"/>
          <w:rtl/>
        </w:rPr>
        <w:t xml:space="preserve">- </w:t>
      </w:r>
      <w:r w:rsidRPr="004B0C1F">
        <w:rPr>
          <w:rFonts w:cs="Traditional Arabic"/>
          <w:sz w:val="36"/>
          <w:szCs w:val="36"/>
          <w:rtl/>
        </w:rPr>
        <w:t xml:space="preserve">رضي الله عنه </w:t>
      </w:r>
      <w:r>
        <w:rPr>
          <w:rFonts w:cs="Traditional Arabic" w:hint="cs"/>
          <w:sz w:val="36"/>
          <w:szCs w:val="36"/>
          <w:rtl/>
        </w:rPr>
        <w:t xml:space="preserve">- </w:t>
      </w:r>
      <w:r w:rsidRPr="004B0C1F">
        <w:rPr>
          <w:rFonts w:cs="Traditional Arabic"/>
          <w:sz w:val="36"/>
          <w:szCs w:val="36"/>
          <w:rtl/>
        </w:rPr>
        <w:t xml:space="preserve">عندما صرخ الخوارج </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حكم</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لله</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فقال رضي الله </w:t>
      </w:r>
      <w:r w:rsidRPr="004B0C1F">
        <w:rPr>
          <w:rFonts w:cs="Traditional Arabic" w:hint="cs"/>
          <w:sz w:val="36"/>
          <w:szCs w:val="36"/>
          <w:rtl/>
        </w:rPr>
        <w:t>عنه</w:t>
      </w:r>
      <w:r>
        <w:rPr>
          <w:rFonts w:cs="Traditional Arabic" w:hint="cs"/>
          <w:sz w:val="36"/>
          <w:szCs w:val="36"/>
          <w:rtl/>
        </w:rPr>
        <w:t xml:space="preserve"> </w:t>
      </w:r>
      <w:r w:rsidRPr="004B0C1F">
        <w:rPr>
          <w:rFonts w:cs="Traditional Arabic" w:hint="cs"/>
          <w:sz w:val="36"/>
          <w:szCs w:val="36"/>
          <w:rtl/>
        </w:rPr>
        <w:t>كلمة</w:t>
      </w:r>
      <w:r w:rsidRPr="004B0C1F">
        <w:rPr>
          <w:rFonts w:cs="Traditional Arabic"/>
          <w:sz w:val="36"/>
          <w:szCs w:val="36"/>
          <w:rtl/>
        </w:rPr>
        <w:t xml:space="preserve"> خالدة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262CA7">
        <w:rPr>
          <w:rFonts w:cs="Traditional Arabic"/>
          <w:b/>
          <w:bCs/>
          <w:sz w:val="36"/>
          <w:szCs w:val="36"/>
          <w:rtl/>
        </w:rPr>
        <w:t>كلمة حق أريد به</w:t>
      </w:r>
      <w:r w:rsidRPr="00262CA7">
        <w:rPr>
          <w:rFonts w:cs="Traditional Arabic" w:hint="cs"/>
          <w:b/>
          <w:bCs/>
          <w:sz w:val="36"/>
          <w:szCs w:val="36"/>
          <w:rtl/>
        </w:rPr>
        <w:t>ا</w:t>
      </w:r>
      <w:r w:rsidRPr="00262CA7">
        <w:rPr>
          <w:rFonts w:cs="Traditional Arabic"/>
          <w:b/>
          <w:bCs/>
          <w:sz w:val="36"/>
          <w:szCs w:val="36"/>
          <w:rtl/>
        </w:rPr>
        <w:t xml:space="preserve"> باطل</w:t>
      </w:r>
      <w:r w:rsidRPr="004B0C1F">
        <w:rPr>
          <w:rFonts w:cs="Traditional Arabic"/>
          <w:sz w:val="36"/>
          <w:szCs w:val="36"/>
          <w:rtl/>
        </w:rPr>
        <w:t>"</w:t>
      </w:r>
      <w:r w:rsidRPr="00CD327F">
        <w:rPr>
          <w:rFonts w:cs="Traditional Arabic"/>
          <w:sz w:val="36"/>
          <w:szCs w:val="36"/>
          <w:vertAlign w:val="superscript"/>
          <w:rtl/>
        </w:rPr>
        <w:t>(</w:t>
      </w:r>
      <w:r>
        <w:rPr>
          <w:rStyle w:val="a4"/>
          <w:sz w:val="36"/>
          <w:szCs w:val="36"/>
          <w:rtl/>
        </w:rPr>
        <w:footnoteReference w:id="788"/>
      </w:r>
      <w:r w:rsidRPr="00CD327F">
        <w:rPr>
          <w:rFonts w:cs="Traditional Arabic"/>
          <w:sz w:val="36"/>
          <w:szCs w:val="36"/>
          <w:vertAlign w:val="superscript"/>
          <w:rtl/>
        </w:rPr>
        <w:t>)</w:t>
      </w:r>
      <w:r w:rsidRPr="004B0C1F">
        <w:rPr>
          <w:rFonts w:cs="Traditional Arabic"/>
          <w:sz w:val="36"/>
          <w:szCs w:val="36"/>
          <w:rtl/>
        </w:rPr>
        <w:t xml:space="preserve"> </w:t>
      </w:r>
      <w:r>
        <w:rPr>
          <w:rFonts w:cs="Traditional Arabic" w:hint="cs"/>
          <w:sz w:val="36"/>
          <w:szCs w:val="36"/>
          <w:rtl/>
        </w:rPr>
        <w:t>.</w:t>
      </w:r>
    </w:p>
    <w:p w:rsidR="00FD43E2" w:rsidRPr="007F2644"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وهذا حال خوارج عصرنا</w:t>
      </w:r>
      <w:r>
        <w:rPr>
          <w:rFonts w:cs="Traditional Arabic" w:hint="cs"/>
          <w:sz w:val="36"/>
          <w:szCs w:val="36"/>
          <w:rtl/>
        </w:rPr>
        <w:t xml:space="preserve"> ؛</w:t>
      </w:r>
      <w:r w:rsidRPr="004B0C1F">
        <w:rPr>
          <w:rFonts w:cs="Traditional Arabic"/>
          <w:sz w:val="36"/>
          <w:szCs w:val="36"/>
          <w:rtl/>
        </w:rPr>
        <w:t xml:space="preserve"> فهذا المقدسي يؤلف رسالة كامل</w:t>
      </w:r>
      <w:r w:rsidRPr="004B0C1F">
        <w:rPr>
          <w:rFonts w:cs="Traditional Arabic" w:hint="cs"/>
          <w:sz w:val="36"/>
          <w:szCs w:val="36"/>
          <w:rtl/>
        </w:rPr>
        <w:t>ة</w:t>
      </w:r>
      <w:r w:rsidRPr="004B0C1F">
        <w:rPr>
          <w:rFonts w:cs="Traditional Arabic"/>
          <w:sz w:val="36"/>
          <w:szCs w:val="36"/>
          <w:rtl/>
        </w:rPr>
        <w:t xml:space="preserve"> ب</w:t>
      </w:r>
      <w:r w:rsidRPr="004B0C1F">
        <w:rPr>
          <w:rFonts w:cs="Traditional Arabic" w:hint="cs"/>
          <w:sz w:val="36"/>
          <w:szCs w:val="36"/>
          <w:rtl/>
        </w:rPr>
        <w:t>اسم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ملة</w:t>
      </w:r>
      <w:r w:rsidRPr="004B0C1F">
        <w:rPr>
          <w:rFonts w:cs="Traditional Arabic"/>
          <w:sz w:val="36"/>
          <w:szCs w:val="36"/>
          <w:rtl/>
        </w:rPr>
        <w:t xml:space="preserve"> إبراهيم</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سبق التطرق إليها ونقدها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والدعوة إلى الملة </w:t>
      </w:r>
      <w:proofErr w:type="spellStart"/>
      <w:r w:rsidRPr="004B0C1F">
        <w:rPr>
          <w:rFonts w:cs="Traditional Arabic"/>
          <w:sz w:val="36"/>
          <w:szCs w:val="36"/>
          <w:rtl/>
        </w:rPr>
        <w:t>الحنيف</w:t>
      </w:r>
      <w:r w:rsidRPr="004B0C1F">
        <w:rPr>
          <w:rFonts w:cs="Traditional Arabic" w:hint="cs"/>
          <w:sz w:val="36"/>
          <w:szCs w:val="36"/>
          <w:rtl/>
        </w:rPr>
        <w:t>ية</w:t>
      </w:r>
      <w:proofErr w:type="spellEnd"/>
      <w:r w:rsidRPr="004B0C1F">
        <w:rPr>
          <w:rFonts w:cs="Traditional Arabic"/>
          <w:sz w:val="36"/>
          <w:szCs w:val="36"/>
          <w:rtl/>
        </w:rPr>
        <w:t xml:space="preserve"> حق </w:t>
      </w:r>
      <w:r>
        <w:rPr>
          <w:rFonts w:cs="Traditional Arabic" w:hint="cs"/>
          <w:sz w:val="36"/>
          <w:szCs w:val="36"/>
          <w:rtl/>
        </w:rPr>
        <w:t xml:space="preserve">، </w:t>
      </w:r>
      <w:r w:rsidRPr="004B0C1F">
        <w:rPr>
          <w:rFonts w:cs="Traditional Arabic"/>
          <w:sz w:val="36"/>
          <w:szCs w:val="36"/>
          <w:rtl/>
        </w:rPr>
        <w:t xml:space="preserve">ولكن الباطل في هذه الرسالة </w:t>
      </w:r>
      <w:r>
        <w:rPr>
          <w:rFonts w:cs="Traditional Arabic" w:hint="cs"/>
          <w:sz w:val="36"/>
          <w:szCs w:val="36"/>
          <w:rtl/>
        </w:rPr>
        <w:t xml:space="preserve">: </w:t>
      </w:r>
      <w:r w:rsidRPr="004B0C1F">
        <w:rPr>
          <w:rFonts w:cs="Traditional Arabic"/>
          <w:sz w:val="36"/>
          <w:szCs w:val="36"/>
          <w:rtl/>
        </w:rPr>
        <w:t>هي دعوة إلى الثورية</w:t>
      </w:r>
      <w:r>
        <w:rPr>
          <w:rFonts w:cs="Traditional Arabic" w:hint="cs"/>
          <w:sz w:val="36"/>
          <w:szCs w:val="36"/>
          <w:rtl/>
        </w:rPr>
        <w:t xml:space="preserve"> ،</w:t>
      </w:r>
      <w:r w:rsidRPr="004B0C1F">
        <w:rPr>
          <w:rFonts w:cs="Traditional Arabic"/>
          <w:sz w:val="36"/>
          <w:szCs w:val="36"/>
          <w:rtl/>
        </w:rPr>
        <w:t xml:space="preserve"> والخروج </w:t>
      </w:r>
      <w:r w:rsidRPr="004B0C1F">
        <w:rPr>
          <w:rFonts w:cs="Traditional Arabic" w:hint="cs"/>
          <w:sz w:val="36"/>
          <w:szCs w:val="36"/>
          <w:rtl/>
        </w:rPr>
        <w:t>على</w:t>
      </w:r>
      <w:r w:rsidRPr="004B0C1F">
        <w:rPr>
          <w:rFonts w:cs="Traditional Arabic"/>
          <w:sz w:val="36"/>
          <w:szCs w:val="36"/>
          <w:rtl/>
        </w:rPr>
        <w:t xml:space="preserve"> الحكا</w:t>
      </w:r>
      <w:r w:rsidRPr="004B0C1F">
        <w:rPr>
          <w:rFonts w:cs="Traditional Arabic" w:hint="cs"/>
          <w:sz w:val="36"/>
          <w:szCs w:val="36"/>
          <w:rtl/>
        </w:rPr>
        <w:t>م</w:t>
      </w:r>
      <w:r>
        <w:rPr>
          <w:rFonts w:cs="Traditional Arabic" w:hint="cs"/>
          <w:sz w:val="36"/>
          <w:szCs w:val="36"/>
          <w:rtl/>
        </w:rPr>
        <w:t xml:space="preserve"> ،</w:t>
      </w:r>
      <w:r w:rsidRPr="004B0C1F">
        <w:rPr>
          <w:rFonts w:cs="Traditional Arabic"/>
          <w:sz w:val="36"/>
          <w:szCs w:val="36"/>
          <w:rtl/>
        </w:rPr>
        <w:t xml:space="preserve"> مهما </w:t>
      </w:r>
      <w:r w:rsidRPr="004B0C1F">
        <w:rPr>
          <w:rFonts w:cs="Traditional Arabic" w:hint="cs"/>
          <w:sz w:val="36"/>
          <w:szCs w:val="36"/>
          <w:rtl/>
        </w:rPr>
        <w:t>كلف</w:t>
      </w:r>
      <w:r w:rsidRPr="004B0C1F">
        <w:rPr>
          <w:rFonts w:cs="Traditional Arabic"/>
          <w:sz w:val="36"/>
          <w:szCs w:val="36"/>
          <w:rtl/>
        </w:rPr>
        <w:t xml:space="preserve"> ذلك من إراقة دماء</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بل أعجب ما </w:t>
      </w:r>
      <w:r w:rsidRPr="004B0C1F">
        <w:rPr>
          <w:rFonts w:cs="Traditional Arabic" w:hint="cs"/>
          <w:sz w:val="36"/>
          <w:szCs w:val="36"/>
          <w:rtl/>
        </w:rPr>
        <w:t>وقفت</w:t>
      </w:r>
      <w:r w:rsidRPr="004B0C1F">
        <w:rPr>
          <w:rFonts w:cs="Traditional Arabic"/>
          <w:sz w:val="36"/>
          <w:szCs w:val="36"/>
          <w:rtl/>
        </w:rPr>
        <w:t xml:space="preserve"> عليه في هذا الباب</w:t>
      </w:r>
      <w:r>
        <w:rPr>
          <w:rFonts w:cs="Traditional Arabic" w:hint="cs"/>
          <w:sz w:val="36"/>
          <w:szCs w:val="36"/>
          <w:rtl/>
        </w:rPr>
        <w:t xml:space="preserve"> :</w:t>
      </w:r>
      <w:r w:rsidRPr="004B0C1F">
        <w:rPr>
          <w:rFonts w:cs="Traditional Arabic"/>
          <w:sz w:val="36"/>
          <w:szCs w:val="36"/>
          <w:rtl/>
        </w:rPr>
        <w:t xml:space="preserve"> أنهم صر</w:t>
      </w:r>
      <w:r>
        <w:rPr>
          <w:rFonts w:cs="Traditional Arabic" w:hint="cs"/>
          <w:sz w:val="36"/>
          <w:szCs w:val="36"/>
          <w:rtl/>
        </w:rPr>
        <w:t>َّ</w:t>
      </w:r>
      <w:r w:rsidRPr="004B0C1F">
        <w:rPr>
          <w:rFonts w:cs="Traditional Arabic"/>
          <w:sz w:val="36"/>
          <w:szCs w:val="36"/>
          <w:rtl/>
        </w:rPr>
        <w:t xml:space="preserve">حوا </w:t>
      </w:r>
      <w:r w:rsidRPr="004B0C1F">
        <w:rPr>
          <w:rFonts w:cs="Traditional Arabic" w:hint="cs"/>
          <w:sz w:val="36"/>
          <w:szCs w:val="36"/>
          <w:rtl/>
        </w:rPr>
        <w:t>ودعوا</w:t>
      </w:r>
      <w:r w:rsidRPr="004B0C1F">
        <w:rPr>
          <w:rFonts w:cs="Traditional Arabic"/>
          <w:sz w:val="36"/>
          <w:szCs w:val="36"/>
          <w:rtl/>
        </w:rPr>
        <w:t xml:space="preserve"> أتباعهم </w:t>
      </w:r>
      <w:r w:rsidRPr="004B0C1F">
        <w:rPr>
          <w:rFonts w:cs="Traditional Arabic" w:hint="cs"/>
          <w:sz w:val="36"/>
          <w:szCs w:val="36"/>
          <w:rtl/>
        </w:rPr>
        <w:t>إلى</w:t>
      </w:r>
      <w:r w:rsidRPr="004B0C1F">
        <w:rPr>
          <w:rFonts w:cs="Traditional Arabic"/>
          <w:sz w:val="36"/>
          <w:szCs w:val="36"/>
          <w:rtl/>
        </w:rPr>
        <w:t xml:space="preserve"> ل</w:t>
      </w:r>
      <w:r>
        <w:rPr>
          <w:rFonts w:cs="Traditional Arabic" w:hint="cs"/>
          <w:sz w:val="36"/>
          <w:szCs w:val="36"/>
          <w:rtl/>
        </w:rPr>
        <w:t>َ</w:t>
      </w:r>
      <w:r w:rsidRPr="004B0C1F">
        <w:rPr>
          <w:rFonts w:cs="Traditional Arabic"/>
          <w:sz w:val="36"/>
          <w:szCs w:val="36"/>
          <w:rtl/>
        </w:rPr>
        <w:t xml:space="preserve">بس </w:t>
      </w:r>
      <w:r w:rsidRPr="004B0C1F">
        <w:rPr>
          <w:rFonts w:cs="Traditional Arabic" w:hint="cs"/>
          <w:sz w:val="36"/>
          <w:szCs w:val="36"/>
          <w:rtl/>
        </w:rPr>
        <w:t>باطلهم</w:t>
      </w:r>
      <w:r w:rsidRPr="004B0C1F">
        <w:rPr>
          <w:rFonts w:cs="Traditional Arabic"/>
          <w:sz w:val="36"/>
          <w:szCs w:val="36"/>
          <w:rtl/>
        </w:rPr>
        <w:t xml:space="preserve"> بشي</w:t>
      </w:r>
      <w:r w:rsidRPr="004B0C1F">
        <w:rPr>
          <w:rFonts w:cs="Traditional Arabic" w:hint="cs"/>
          <w:sz w:val="36"/>
          <w:szCs w:val="36"/>
          <w:rtl/>
        </w:rPr>
        <w:t>ء</w:t>
      </w:r>
      <w:r w:rsidRPr="004B0C1F">
        <w:rPr>
          <w:rFonts w:cs="Traditional Arabic"/>
          <w:sz w:val="36"/>
          <w:szCs w:val="36"/>
          <w:rtl/>
        </w:rPr>
        <w:t xml:space="preserve"> من الحق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أحدهم</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على الحركة الجهادية أ</w:t>
      </w:r>
      <w:r w:rsidRPr="004B0C1F">
        <w:rPr>
          <w:rFonts w:cs="Traditional Arabic" w:hint="cs"/>
          <w:sz w:val="36"/>
          <w:szCs w:val="36"/>
          <w:rtl/>
        </w:rPr>
        <w:t>ن</w:t>
      </w:r>
      <w:r w:rsidRPr="004B0C1F">
        <w:rPr>
          <w:rFonts w:cs="Traditional Arabic"/>
          <w:sz w:val="36"/>
          <w:szCs w:val="36"/>
          <w:rtl/>
        </w:rPr>
        <w:t xml:space="preserve"> تحرص على أن تشرك الأمة المسلمة م</w:t>
      </w:r>
      <w:r w:rsidRPr="004B0C1F">
        <w:rPr>
          <w:rFonts w:cs="Traditional Arabic" w:hint="cs"/>
          <w:sz w:val="36"/>
          <w:szCs w:val="36"/>
          <w:rtl/>
        </w:rPr>
        <w:t>عها</w:t>
      </w:r>
      <w:r w:rsidRPr="004B0C1F">
        <w:rPr>
          <w:rFonts w:cs="Traditional Arabic"/>
          <w:sz w:val="36"/>
          <w:szCs w:val="36"/>
          <w:rtl/>
        </w:rPr>
        <w:t xml:space="preserve"> في جهادها </w:t>
      </w:r>
      <w:r>
        <w:rPr>
          <w:rFonts w:cs="Traditional Arabic" w:hint="cs"/>
          <w:sz w:val="36"/>
          <w:szCs w:val="36"/>
          <w:rtl/>
        </w:rPr>
        <w:t xml:space="preserve">، </w:t>
      </w:r>
      <w:r w:rsidRPr="004B0C1F">
        <w:rPr>
          <w:rFonts w:cs="Traditional Arabic"/>
          <w:sz w:val="36"/>
          <w:szCs w:val="36"/>
          <w:rtl/>
        </w:rPr>
        <w:t>من أجل التمكين</w:t>
      </w:r>
      <w:r>
        <w:rPr>
          <w:rFonts w:cs="Traditional Arabic" w:hint="cs"/>
          <w:sz w:val="36"/>
          <w:szCs w:val="36"/>
          <w:rtl/>
        </w:rPr>
        <w:t xml:space="preserve"> </w:t>
      </w:r>
      <w:r w:rsidRPr="004B0C1F">
        <w:rPr>
          <w:rFonts w:cs="Traditional Arabic"/>
          <w:sz w:val="36"/>
          <w:szCs w:val="36"/>
          <w:rtl/>
        </w:rPr>
        <w:t>, ولن تشارك الأمة المسلمة معها</w:t>
      </w:r>
      <w:r>
        <w:rPr>
          <w:rFonts w:cs="Traditional Arabic" w:hint="cs"/>
          <w:sz w:val="36"/>
          <w:szCs w:val="36"/>
          <w:rtl/>
        </w:rPr>
        <w:t xml:space="preserve"> ؛</w:t>
      </w:r>
      <w:r w:rsidRPr="004B0C1F">
        <w:rPr>
          <w:rFonts w:cs="Traditional Arabic"/>
          <w:sz w:val="36"/>
          <w:szCs w:val="36"/>
          <w:rtl/>
        </w:rPr>
        <w:t xml:space="preserve"> إلا إذا أصبحت شعارات المجاهدين </w:t>
      </w:r>
      <w:r w:rsidRPr="004B0C1F">
        <w:rPr>
          <w:rFonts w:cs="Traditional Arabic" w:hint="cs"/>
          <w:sz w:val="36"/>
          <w:szCs w:val="36"/>
          <w:rtl/>
        </w:rPr>
        <w:t>مفهومة</w:t>
      </w:r>
      <w:r w:rsidRPr="004B0C1F">
        <w:rPr>
          <w:rFonts w:cs="Traditional Arabic"/>
          <w:sz w:val="36"/>
          <w:szCs w:val="36"/>
          <w:rtl/>
        </w:rPr>
        <w:t xml:space="preserve"> لدى جماهير الأمة المسلمة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Pr>
          <w:rFonts w:cs="Traditional Arabic"/>
          <w:sz w:val="36"/>
          <w:szCs w:val="36"/>
          <w:rtl/>
        </w:rPr>
        <w:t>لذا يجب على الحرك</w:t>
      </w:r>
      <w:r>
        <w:rPr>
          <w:rFonts w:cs="Traditional Arabic" w:hint="cs"/>
          <w:sz w:val="36"/>
          <w:szCs w:val="36"/>
          <w:rtl/>
        </w:rPr>
        <w:t>ة ا</w:t>
      </w:r>
      <w:r w:rsidRPr="004B0C1F">
        <w:rPr>
          <w:rFonts w:cs="Traditional Arabic"/>
          <w:sz w:val="36"/>
          <w:szCs w:val="36"/>
          <w:rtl/>
        </w:rPr>
        <w:t>لجهادية أن تتخلى عن ا</w:t>
      </w:r>
      <w:r w:rsidRPr="004B0C1F">
        <w:rPr>
          <w:rFonts w:cs="Traditional Arabic" w:hint="cs"/>
          <w:sz w:val="36"/>
          <w:szCs w:val="36"/>
          <w:rtl/>
        </w:rPr>
        <w:t>لاقتصار</w:t>
      </w:r>
      <w:r w:rsidRPr="004B0C1F">
        <w:rPr>
          <w:rFonts w:cs="Traditional Arabic"/>
          <w:sz w:val="36"/>
          <w:szCs w:val="36"/>
          <w:rtl/>
        </w:rPr>
        <w:t xml:space="preserve"> على خوض المعركة تحت شع</w:t>
      </w:r>
      <w:r w:rsidRPr="004B0C1F">
        <w:rPr>
          <w:rFonts w:cs="Traditional Arabic" w:hint="cs"/>
          <w:sz w:val="36"/>
          <w:szCs w:val="36"/>
          <w:rtl/>
        </w:rPr>
        <w:t>ار</w:t>
      </w:r>
      <w:r w:rsidRPr="004B0C1F">
        <w:rPr>
          <w:rFonts w:cs="Traditional Arabic"/>
          <w:sz w:val="36"/>
          <w:szCs w:val="36"/>
          <w:rtl/>
        </w:rPr>
        <w:t xml:space="preserve"> الحاكمية</w:t>
      </w:r>
      <w:r>
        <w:rPr>
          <w:rFonts w:cs="Traditional Arabic" w:hint="cs"/>
          <w:sz w:val="36"/>
          <w:szCs w:val="36"/>
          <w:rtl/>
        </w:rPr>
        <w:t xml:space="preserve"> ،</w:t>
      </w:r>
      <w:r w:rsidRPr="004B0C1F">
        <w:rPr>
          <w:rFonts w:cs="Traditional Arabic"/>
          <w:sz w:val="36"/>
          <w:szCs w:val="36"/>
          <w:rtl/>
        </w:rPr>
        <w:t xml:space="preserve"> والولاء والبراء فقط</w:t>
      </w:r>
      <w:r>
        <w:rPr>
          <w:rFonts w:cs="Traditional Arabic" w:hint="cs"/>
          <w:sz w:val="36"/>
          <w:szCs w:val="36"/>
          <w:rtl/>
        </w:rPr>
        <w:t xml:space="preserve"> ؛</w:t>
      </w:r>
      <w:r w:rsidRPr="004B0C1F">
        <w:rPr>
          <w:rFonts w:cs="Traditional Arabic"/>
          <w:sz w:val="36"/>
          <w:szCs w:val="36"/>
          <w:rtl/>
        </w:rPr>
        <w:t xml:space="preserve"> فإن هذه الشعارات</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وللأسف</w:t>
      </w:r>
      <w:r>
        <w:rPr>
          <w:rFonts w:cs="Traditional Arabic" w:hint="cs"/>
          <w:sz w:val="36"/>
          <w:szCs w:val="36"/>
          <w:rtl/>
        </w:rPr>
        <w:t xml:space="preserve"> -</w:t>
      </w:r>
      <w:r w:rsidRPr="004B0C1F">
        <w:rPr>
          <w:rFonts w:cs="Traditional Arabic"/>
          <w:sz w:val="36"/>
          <w:szCs w:val="36"/>
          <w:rtl/>
        </w:rPr>
        <w:t xml:space="preserve"> ليست مفهو</w:t>
      </w:r>
      <w:r w:rsidRPr="004B0C1F">
        <w:rPr>
          <w:rFonts w:cs="Traditional Arabic" w:hint="cs"/>
          <w:sz w:val="36"/>
          <w:szCs w:val="36"/>
          <w:rtl/>
        </w:rPr>
        <w:t>مة</w:t>
      </w:r>
      <w:r w:rsidRPr="004B0C1F">
        <w:rPr>
          <w:rFonts w:cs="Traditional Arabic"/>
          <w:sz w:val="36"/>
          <w:szCs w:val="36"/>
          <w:rtl/>
        </w:rPr>
        <w:t xml:space="preserve"> لدى جماهير الأمة</w:t>
      </w:r>
      <w:r>
        <w:rPr>
          <w:rFonts w:cs="Traditional Arabic" w:hint="cs"/>
          <w:sz w:val="36"/>
          <w:szCs w:val="36"/>
          <w:rtl/>
        </w:rPr>
        <w:t xml:space="preserve"> ؛</w:t>
      </w:r>
      <w:r w:rsidRPr="004B0C1F">
        <w:rPr>
          <w:rFonts w:cs="Traditional Arabic"/>
          <w:sz w:val="36"/>
          <w:szCs w:val="36"/>
          <w:rtl/>
        </w:rPr>
        <w:t xml:space="preserve"> التي لا تجد نفسها مستعدة ل</w:t>
      </w:r>
      <w:r w:rsidRPr="004B0C1F">
        <w:rPr>
          <w:rFonts w:cs="Traditional Arabic" w:hint="cs"/>
          <w:sz w:val="36"/>
          <w:szCs w:val="36"/>
          <w:rtl/>
        </w:rPr>
        <w:t>لتضحية</w:t>
      </w:r>
      <w:r w:rsidRPr="004B0C1F">
        <w:rPr>
          <w:rFonts w:cs="Traditional Arabic"/>
          <w:sz w:val="36"/>
          <w:szCs w:val="36"/>
          <w:rtl/>
        </w:rPr>
        <w:t xml:space="preserve"> من أجل شعارات لا تفهمها</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وهناك</w:t>
      </w:r>
      <w:r w:rsidRPr="004B0C1F">
        <w:rPr>
          <w:rFonts w:cs="Traditional Arabic"/>
          <w:sz w:val="36"/>
          <w:szCs w:val="36"/>
          <w:rtl/>
        </w:rPr>
        <w:t xml:space="preserve"> شعارات أخرى هي من الحق الخالص أيض</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ولكن هذه الشعارات مفهومة لدى جماهير الأمة الم</w:t>
      </w:r>
      <w:r w:rsidRPr="004B0C1F">
        <w:rPr>
          <w:rFonts w:cs="Traditional Arabic" w:hint="cs"/>
          <w:sz w:val="36"/>
          <w:szCs w:val="36"/>
          <w:rtl/>
        </w:rPr>
        <w:t>سلمة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ويجب</w:t>
      </w:r>
      <w:r w:rsidRPr="004B0C1F">
        <w:rPr>
          <w:rFonts w:cs="Traditional Arabic"/>
          <w:sz w:val="36"/>
          <w:szCs w:val="36"/>
          <w:rtl/>
        </w:rPr>
        <w:t xml:space="preserve"> أن ندفع بها إلى الأمام</w:t>
      </w:r>
      <w:r>
        <w:rPr>
          <w:rFonts w:cs="Traditional Arabic" w:hint="cs"/>
          <w:sz w:val="36"/>
          <w:szCs w:val="36"/>
          <w:rtl/>
        </w:rPr>
        <w:t xml:space="preserve"> ؛</w:t>
      </w:r>
      <w:r w:rsidRPr="004B0C1F">
        <w:rPr>
          <w:rFonts w:cs="Traditional Arabic"/>
          <w:sz w:val="36"/>
          <w:szCs w:val="36"/>
          <w:rtl/>
        </w:rPr>
        <w:t xml:space="preserve"> لتتصدر دعوتنا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والشعار</w:t>
      </w:r>
      <w:r w:rsidRPr="004B0C1F">
        <w:rPr>
          <w:rFonts w:cs="Traditional Arabic"/>
          <w:sz w:val="36"/>
          <w:szCs w:val="36"/>
          <w:rtl/>
        </w:rPr>
        <w:t xml:space="preserve"> الذي تفهمه جماهير </w:t>
      </w:r>
      <w:r>
        <w:rPr>
          <w:rFonts w:cs="Traditional Arabic"/>
          <w:sz w:val="36"/>
          <w:szCs w:val="36"/>
          <w:rtl/>
        </w:rPr>
        <w:t>الأمة المسلمة جيد</w:t>
      </w:r>
      <w:r>
        <w:rPr>
          <w:rFonts w:cs="Traditional Arabic" w:hint="cs"/>
          <w:sz w:val="36"/>
          <w:szCs w:val="36"/>
          <w:rtl/>
        </w:rPr>
        <w:t>ً</w:t>
      </w:r>
      <w:r>
        <w:rPr>
          <w:rFonts w:cs="Traditional Arabic"/>
          <w:sz w:val="36"/>
          <w:szCs w:val="36"/>
          <w:rtl/>
        </w:rPr>
        <w:t xml:space="preserve">ا </w:t>
      </w:r>
      <w:r>
        <w:rPr>
          <w:rFonts w:cs="Traditional Arabic" w:hint="cs"/>
          <w:sz w:val="36"/>
          <w:szCs w:val="36"/>
          <w:rtl/>
        </w:rPr>
        <w:t xml:space="preserve">، </w:t>
      </w:r>
      <w:r>
        <w:rPr>
          <w:rFonts w:cs="Traditional Arabic"/>
          <w:sz w:val="36"/>
          <w:szCs w:val="36"/>
          <w:rtl/>
        </w:rPr>
        <w:t xml:space="preserve">وتتجاوب معه  </w:t>
      </w:r>
      <w:r>
        <w:rPr>
          <w:rFonts w:cs="Traditional Arabic" w:hint="cs"/>
          <w:sz w:val="36"/>
          <w:szCs w:val="36"/>
          <w:rtl/>
        </w:rPr>
        <w:t xml:space="preserve">- </w:t>
      </w:r>
      <w:r>
        <w:rPr>
          <w:rFonts w:cs="Traditional Arabic"/>
          <w:sz w:val="36"/>
          <w:szCs w:val="36"/>
          <w:rtl/>
        </w:rPr>
        <w:t>منذ خمسين عام</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هو شعار الدعوة إلى جهاد إسرائيل</w:t>
      </w:r>
      <w:r>
        <w:rPr>
          <w:rFonts w:cs="Traditional Arabic" w:hint="cs"/>
          <w:sz w:val="36"/>
          <w:szCs w:val="36"/>
          <w:rtl/>
        </w:rPr>
        <w:t xml:space="preserve"> </w:t>
      </w:r>
      <w:r w:rsidRPr="004B0C1F">
        <w:rPr>
          <w:rFonts w:cs="Traditional Arabic"/>
          <w:sz w:val="36"/>
          <w:szCs w:val="36"/>
          <w:rtl/>
        </w:rPr>
        <w:t xml:space="preserve">, وفي هذا العقد </w:t>
      </w:r>
      <w:r w:rsidRPr="004B0C1F">
        <w:rPr>
          <w:rFonts w:cs="Traditional Arabic" w:hint="cs"/>
          <w:sz w:val="36"/>
          <w:szCs w:val="36"/>
          <w:rtl/>
        </w:rPr>
        <w:t>أصبحت</w:t>
      </w:r>
      <w:r w:rsidRPr="004B0C1F">
        <w:rPr>
          <w:rFonts w:cs="Traditional Arabic"/>
          <w:sz w:val="36"/>
          <w:szCs w:val="36"/>
          <w:rtl/>
        </w:rPr>
        <w:t xml:space="preserve"> الأمة معبأة</w:t>
      </w:r>
      <w:r>
        <w:rPr>
          <w:rFonts w:cs="Traditional Arabic" w:hint="cs"/>
          <w:sz w:val="36"/>
          <w:szCs w:val="36"/>
          <w:rtl/>
        </w:rPr>
        <w:t xml:space="preserve"> -</w:t>
      </w:r>
      <w:r w:rsidRPr="004B0C1F">
        <w:rPr>
          <w:rFonts w:cs="Traditional Arabic"/>
          <w:sz w:val="36"/>
          <w:szCs w:val="36"/>
          <w:rtl/>
        </w:rPr>
        <w:t xml:space="preserve"> بالإضافة إليه </w:t>
      </w:r>
      <w:r>
        <w:rPr>
          <w:rFonts w:cs="Traditional Arabic" w:hint="cs"/>
          <w:sz w:val="36"/>
          <w:szCs w:val="36"/>
          <w:rtl/>
        </w:rPr>
        <w:t>-</w:t>
      </w:r>
      <w:r w:rsidRPr="004B0C1F">
        <w:rPr>
          <w:rFonts w:cs="Traditional Arabic"/>
          <w:sz w:val="36"/>
          <w:szCs w:val="36"/>
          <w:rtl/>
        </w:rPr>
        <w:t xml:space="preserve"> ضد الوجود الأمر</w:t>
      </w:r>
      <w:r w:rsidRPr="004B0C1F">
        <w:rPr>
          <w:rFonts w:cs="Traditional Arabic" w:hint="cs"/>
          <w:sz w:val="36"/>
          <w:szCs w:val="36"/>
          <w:rtl/>
        </w:rPr>
        <w:t>يكي</w:t>
      </w:r>
      <w:r w:rsidRPr="004B0C1F">
        <w:rPr>
          <w:rFonts w:cs="Traditional Arabic"/>
          <w:sz w:val="36"/>
          <w:szCs w:val="36"/>
          <w:rtl/>
        </w:rPr>
        <w:t xml:space="preserve"> في قلب العالم الإسلامي</w:t>
      </w:r>
      <w:r>
        <w:rPr>
          <w:rFonts w:cs="Traditional Arabic" w:hint="cs"/>
          <w:sz w:val="36"/>
          <w:szCs w:val="36"/>
          <w:rtl/>
        </w:rPr>
        <w:t xml:space="preserve"> </w:t>
      </w:r>
      <w:r w:rsidRPr="004B0C1F">
        <w:rPr>
          <w:rFonts w:cs="Traditional Arabic"/>
          <w:sz w:val="36"/>
          <w:szCs w:val="36"/>
          <w:rtl/>
        </w:rPr>
        <w:t xml:space="preserve">, وأظهرت تجاوبها </w:t>
      </w:r>
      <w:r w:rsidRPr="004B0C1F">
        <w:rPr>
          <w:rFonts w:cs="Traditional Arabic" w:hint="cs"/>
          <w:sz w:val="36"/>
          <w:szCs w:val="36"/>
          <w:rtl/>
        </w:rPr>
        <w:t>مع</w:t>
      </w:r>
      <w:r w:rsidRPr="004B0C1F">
        <w:rPr>
          <w:rFonts w:cs="Traditional Arabic"/>
          <w:sz w:val="36"/>
          <w:szCs w:val="36"/>
          <w:rtl/>
        </w:rPr>
        <w:t xml:space="preserve"> الدعوة لجهاد الأمريكا</w:t>
      </w:r>
      <w:r w:rsidRPr="004B0C1F">
        <w:rPr>
          <w:rFonts w:cs="Traditional Arabic" w:hint="cs"/>
          <w:sz w:val="36"/>
          <w:szCs w:val="36"/>
          <w:rtl/>
        </w:rPr>
        <w:t>ن</w:t>
      </w:r>
      <w:r w:rsidRPr="004B0C1F">
        <w:rPr>
          <w:rFonts w:cs="Traditional Arabic"/>
          <w:sz w:val="36"/>
          <w:szCs w:val="36"/>
          <w:rtl/>
        </w:rPr>
        <w:t xml:space="preserve"> أيما تجاوب</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لذا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يجب على ا</w:t>
      </w:r>
      <w:r w:rsidRPr="004B0C1F">
        <w:rPr>
          <w:rFonts w:cs="Traditional Arabic" w:hint="cs"/>
          <w:sz w:val="36"/>
          <w:szCs w:val="36"/>
          <w:rtl/>
        </w:rPr>
        <w:t>لحركة</w:t>
      </w:r>
      <w:r w:rsidRPr="004B0C1F">
        <w:rPr>
          <w:rFonts w:cs="Traditional Arabic"/>
          <w:sz w:val="36"/>
          <w:szCs w:val="36"/>
          <w:rtl/>
        </w:rPr>
        <w:t xml:space="preserve"> الإسلامية المجاهدة أن ترفع شعار تحرير المقدسات الإسلامية الثل</w:t>
      </w:r>
      <w:r w:rsidRPr="004B0C1F">
        <w:rPr>
          <w:rFonts w:cs="Traditional Arabic" w:hint="cs"/>
          <w:sz w:val="36"/>
          <w:szCs w:val="36"/>
          <w:rtl/>
        </w:rPr>
        <w:t>اثة</w:t>
      </w:r>
      <w:r>
        <w:rPr>
          <w:rFonts w:cs="Traditional Arabic" w:hint="cs"/>
          <w:sz w:val="36"/>
          <w:szCs w:val="36"/>
          <w:rtl/>
        </w:rPr>
        <w:t xml:space="preserve"> </w:t>
      </w:r>
      <w:r w:rsidRPr="004B0C1F">
        <w:rPr>
          <w:rFonts w:cs="Traditional Arabic"/>
          <w:sz w:val="36"/>
          <w:szCs w:val="36"/>
          <w:rtl/>
        </w:rPr>
        <w:t>: الكعبة المشرفة</w:t>
      </w:r>
      <w:r>
        <w:rPr>
          <w:rFonts w:cs="Traditional Arabic" w:hint="cs"/>
          <w:sz w:val="36"/>
          <w:szCs w:val="36"/>
          <w:rtl/>
        </w:rPr>
        <w:t xml:space="preserve"> ،</w:t>
      </w:r>
      <w:r w:rsidRPr="004B0C1F">
        <w:rPr>
          <w:rFonts w:cs="Traditional Arabic"/>
          <w:sz w:val="36"/>
          <w:szCs w:val="36"/>
          <w:rtl/>
        </w:rPr>
        <w:t xml:space="preserve"> والمسجد النبوي الشريف </w:t>
      </w:r>
      <w:r>
        <w:rPr>
          <w:rFonts w:cs="Traditional Arabic" w:hint="cs"/>
          <w:sz w:val="36"/>
          <w:szCs w:val="36"/>
          <w:rtl/>
        </w:rPr>
        <w:t xml:space="preserve">، </w:t>
      </w:r>
      <w:r w:rsidRPr="004B0C1F">
        <w:rPr>
          <w:rFonts w:cs="Traditional Arabic"/>
          <w:sz w:val="36"/>
          <w:szCs w:val="36"/>
          <w:rtl/>
        </w:rPr>
        <w:t>والمسجد الأقصى المبارك</w:t>
      </w:r>
      <w:r>
        <w:rPr>
          <w:rFonts w:cs="Traditional Arabic" w:hint="cs"/>
          <w:sz w:val="36"/>
          <w:szCs w:val="36"/>
          <w:rtl/>
        </w:rPr>
        <w:t xml:space="preserve"> </w:t>
      </w:r>
      <w:r w:rsidRPr="004B0C1F">
        <w:rPr>
          <w:rFonts w:cs="Traditional Arabic"/>
          <w:sz w:val="36"/>
          <w:szCs w:val="36"/>
          <w:rtl/>
        </w:rPr>
        <w:t xml:space="preserve">, بهذا تجتمع </w:t>
      </w:r>
      <w:r w:rsidRPr="004B0C1F">
        <w:rPr>
          <w:rFonts w:cs="Traditional Arabic" w:hint="cs"/>
          <w:sz w:val="36"/>
          <w:szCs w:val="36"/>
          <w:rtl/>
        </w:rPr>
        <w:t>لها</w:t>
      </w:r>
      <w:r w:rsidRPr="004B0C1F">
        <w:rPr>
          <w:rFonts w:cs="Traditional Arabic"/>
          <w:sz w:val="36"/>
          <w:szCs w:val="36"/>
          <w:rtl/>
        </w:rPr>
        <w:t xml:space="preserve"> أزمة قيادة الأمة المسلمة </w:t>
      </w:r>
      <w:r>
        <w:rPr>
          <w:rFonts w:cs="Traditional Arabic" w:hint="cs"/>
          <w:sz w:val="36"/>
          <w:szCs w:val="36"/>
          <w:rtl/>
        </w:rPr>
        <w:t xml:space="preserve">، </w:t>
      </w:r>
      <w:r w:rsidRPr="004B0C1F">
        <w:rPr>
          <w:rFonts w:cs="Traditional Arabic"/>
          <w:sz w:val="36"/>
          <w:szCs w:val="36"/>
          <w:rtl/>
        </w:rPr>
        <w:t>وتلتف حو</w:t>
      </w:r>
      <w:r w:rsidRPr="004B0C1F">
        <w:rPr>
          <w:rFonts w:cs="Traditional Arabic" w:hint="cs"/>
          <w:sz w:val="36"/>
          <w:szCs w:val="36"/>
          <w:rtl/>
        </w:rPr>
        <w:t>لها</w:t>
      </w:r>
      <w:r w:rsidRPr="004B0C1F">
        <w:rPr>
          <w:rFonts w:cs="Traditional Arabic"/>
          <w:sz w:val="36"/>
          <w:szCs w:val="36"/>
          <w:rtl/>
        </w:rPr>
        <w:t xml:space="preserve"> </w:t>
      </w:r>
      <w:r>
        <w:rPr>
          <w:rFonts w:cs="Traditional Arabic"/>
          <w:sz w:val="36"/>
          <w:szCs w:val="36"/>
          <w:rtl/>
        </w:rPr>
        <w:t>قلوب المسلمين ف</w:t>
      </w:r>
      <w:r>
        <w:rPr>
          <w:rFonts w:cs="Traditional Arabic" w:hint="cs"/>
          <w:sz w:val="36"/>
          <w:szCs w:val="36"/>
          <w:rtl/>
        </w:rPr>
        <w:t>ي</w:t>
      </w:r>
      <w:r w:rsidRPr="004B0C1F">
        <w:rPr>
          <w:rFonts w:cs="Traditional Arabic"/>
          <w:sz w:val="36"/>
          <w:szCs w:val="36"/>
          <w:rtl/>
        </w:rPr>
        <w:t xml:space="preserve"> بقاع الأرض"</w:t>
      </w:r>
      <w:r w:rsidRPr="006E0285">
        <w:rPr>
          <w:rFonts w:cs="Traditional Arabic"/>
          <w:b/>
          <w:bCs/>
          <w:sz w:val="36"/>
          <w:szCs w:val="36"/>
          <w:vertAlign w:val="superscript"/>
          <w:rtl/>
        </w:rPr>
        <w:t>(</w:t>
      </w:r>
      <w:r>
        <w:rPr>
          <w:rStyle w:val="a4"/>
          <w:b/>
          <w:bCs/>
          <w:sz w:val="36"/>
          <w:szCs w:val="36"/>
          <w:rtl/>
        </w:rPr>
        <w:footnoteReference w:id="789"/>
      </w:r>
      <w:r w:rsidRPr="006E0285">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هل يوجد أصرح من هذا </w:t>
      </w:r>
      <w:r>
        <w:rPr>
          <w:rFonts w:cs="Traditional Arabic" w:hint="cs"/>
          <w:sz w:val="36"/>
          <w:szCs w:val="36"/>
          <w:rtl/>
        </w:rPr>
        <w:t xml:space="preserve">- </w:t>
      </w:r>
      <w:r w:rsidRPr="004B0C1F">
        <w:rPr>
          <w:rFonts w:cs="Traditional Arabic"/>
          <w:sz w:val="36"/>
          <w:szCs w:val="36"/>
          <w:rtl/>
        </w:rPr>
        <w:t>في هذا الباب</w:t>
      </w:r>
      <w:r>
        <w:rPr>
          <w:rFonts w:cs="Traditional Arabic" w:hint="cs"/>
          <w:sz w:val="36"/>
          <w:szCs w:val="36"/>
          <w:rtl/>
        </w:rPr>
        <w:t xml:space="preserve"> - ؟ </w:t>
      </w:r>
      <w:r w:rsidRPr="00B03FE4">
        <w:rPr>
          <w:rFonts w:cs="Traditional Arabic" w:hint="cs"/>
          <w:sz w:val="36"/>
          <w:szCs w:val="36"/>
          <w:rtl/>
        </w:rPr>
        <w:t>رحم الله</w:t>
      </w:r>
      <w:r>
        <w:rPr>
          <w:rFonts w:cs="Traditional Arabic" w:hint="cs"/>
          <w:sz w:val="36"/>
          <w:szCs w:val="36"/>
          <w:rtl/>
        </w:rPr>
        <w:t xml:space="preserve"> الخليفة الراشد البار علي - رضي الله عنه - فهي منقبة لأبي الحسن ؛ فهو أول من نبَّه إلى هذه الخَصلة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السابع</w:t>
      </w:r>
      <w:r w:rsidRPr="004B0C1F">
        <w:rPr>
          <w:rFonts w:cs="Traditional Arabic"/>
          <w:b/>
          <w:bCs/>
          <w:sz w:val="36"/>
          <w:szCs w:val="36"/>
          <w:rtl/>
        </w:rPr>
        <w:t xml:space="preserve"> والثل</w:t>
      </w:r>
      <w:r w:rsidRPr="004B0C1F">
        <w:rPr>
          <w:rFonts w:cs="Traditional Arabic" w:hint="cs"/>
          <w:b/>
          <w:bCs/>
          <w:sz w:val="36"/>
          <w:szCs w:val="36"/>
          <w:rtl/>
        </w:rPr>
        <w:t>اثون</w:t>
      </w:r>
      <w:r>
        <w:rPr>
          <w:rFonts w:cs="Traditional Arabic" w:hint="cs"/>
          <w:b/>
          <w:bCs/>
          <w:sz w:val="36"/>
          <w:szCs w:val="36"/>
          <w:rtl/>
        </w:rPr>
        <w:t xml:space="preserve"> </w:t>
      </w:r>
      <w:r w:rsidRPr="004B0C1F">
        <w:rPr>
          <w:rFonts w:cs="Traditional Arabic"/>
          <w:sz w:val="36"/>
          <w:szCs w:val="36"/>
          <w:rtl/>
        </w:rPr>
        <w:t>:  خلع البيعة التي في رقابهم</w:t>
      </w:r>
      <w:r>
        <w:rPr>
          <w:rFonts w:cs="Traditional Arabic" w:hint="cs"/>
          <w:sz w:val="36"/>
          <w:szCs w:val="36"/>
          <w:rtl/>
        </w:rPr>
        <w:t xml:space="preserve"> ،</w:t>
      </w:r>
      <w:r w:rsidRPr="004B0C1F">
        <w:rPr>
          <w:rFonts w:cs="Traditional Arabic"/>
          <w:sz w:val="36"/>
          <w:szCs w:val="36"/>
          <w:rtl/>
        </w:rPr>
        <w:t xml:space="preserve"> ومبايعة بعضهم البعض</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فعند الطبري</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رحمه الله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لما</w:t>
      </w:r>
      <w:r w:rsidRPr="004B0C1F">
        <w:rPr>
          <w:rFonts w:cs="Traditional Arabic"/>
          <w:sz w:val="36"/>
          <w:szCs w:val="36"/>
          <w:rtl/>
        </w:rPr>
        <w:t xml:space="preserve"> </w:t>
      </w:r>
      <w:r w:rsidRPr="004B0C1F">
        <w:rPr>
          <w:rFonts w:cs="Traditional Arabic" w:hint="cs"/>
          <w:sz w:val="36"/>
          <w:szCs w:val="36"/>
          <w:rtl/>
        </w:rPr>
        <w:t>اجتمع</w:t>
      </w:r>
      <w:r w:rsidRPr="004B0C1F">
        <w:rPr>
          <w:rFonts w:cs="Traditional Arabic"/>
          <w:sz w:val="36"/>
          <w:szCs w:val="36"/>
          <w:rtl/>
        </w:rPr>
        <w:t xml:space="preserve"> الخوارج في بيت زيد الطائي </w:t>
      </w:r>
      <w:r>
        <w:rPr>
          <w:rFonts w:cs="Traditional Arabic" w:hint="cs"/>
          <w:sz w:val="36"/>
          <w:szCs w:val="36"/>
          <w:rtl/>
        </w:rPr>
        <w:t xml:space="preserve">، </w:t>
      </w:r>
      <w:r w:rsidRPr="004B0C1F">
        <w:rPr>
          <w:rFonts w:cs="Traditional Arabic"/>
          <w:sz w:val="36"/>
          <w:szCs w:val="36"/>
          <w:rtl/>
        </w:rPr>
        <w:t>تدافعو</w:t>
      </w:r>
      <w:r w:rsidRPr="004B0C1F">
        <w:rPr>
          <w:rFonts w:cs="Traditional Arabic" w:hint="cs"/>
          <w:sz w:val="36"/>
          <w:szCs w:val="36"/>
          <w:rtl/>
        </w:rPr>
        <w:t>ا</w:t>
      </w:r>
      <w:r w:rsidRPr="004B0C1F">
        <w:rPr>
          <w:rFonts w:cs="Traditional Arabic"/>
          <w:sz w:val="36"/>
          <w:szCs w:val="36"/>
          <w:rtl/>
        </w:rPr>
        <w:t xml:space="preserve"> الإمارة حتى رضي بها عبد </w:t>
      </w:r>
      <w:r w:rsidRPr="004B0C1F">
        <w:rPr>
          <w:rFonts w:cs="Traditional Arabic" w:hint="cs"/>
          <w:sz w:val="36"/>
          <w:szCs w:val="36"/>
          <w:rtl/>
        </w:rPr>
        <w:t>الله</w:t>
      </w:r>
      <w:r w:rsidRPr="004B0C1F">
        <w:rPr>
          <w:rFonts w:cs="Traditional Arabic"/>
          <w:sz w:val="36"/>
          <w:szCs w:val="36"/>
          <w:rtl/>
        </w:rPr>
        <w:t xml:space="preserve"> بن وهب</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فقال</w:t>
      </w:r>
      <w:r>
        <w:rPr>
          <w:rFonts w:cs="Traditional Arabic" w:hint="cs"/>
          <w:sz w:val="36"/>
          <w:szCs w:val="36"/>
          <w:rtl/>
        </w:rPr>
        <w:t xml:space="preserve"> </w:t>
      </w:r>
      <w:r w:rsidRPr="004B0C1F">
        <w:rPr>
          <w:rFonts w:cs="Traditional Arabic"/>
          <w:sz w:val="36"/>
          <w:szCs w:val="36"/>
          <w:rtl/>
        </w:rPr>
        <w:t>: هاتوها</w:t>
      </w:r>
      <w:r>
        <w:rPr>
          <w:rFonts w:cs="Traditional Arabic" w:hint="cs"/>
          <w:sz w:val="36"/>
          <w:szCs w:val="36"/>
          <w:rtl/>
        </w:rPr>
        <w:t xml:space="preserve"> ،</w:t>
      </w:r>
      <w:r w:rsidRPr="004B0C1F">
        <w:rPr>
          <w:rFonts w:cs="Traditional Arabic"/>
          <w:sz w:val="36"/>
          <w:szCs w:val="36"/>
          <w:rtl/>
        </w:rPr>
        <w:t xml:space="preserve"> أما والله لا آخذها رغبة في الد</w:t>
      </w:r>
      <w:r w:rsidRPr="004B0C1F">
        <w:rPr>
          <w:rFonts w:cs="Traditional Arabic" w:hint="cs"/>
          <w:sz w:val="36"/>
          <w:szCs w:val="36"/>
          <w:rtl/>
        </w:rPr>
        <w:t>نيا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ولا أدعها فرق</w:t>
      </w:r>
      <w:r>
        <w:rPr>
          <w:rFonts w:cs="Traditional Arabic" w:hint="cs"/>
          <w:sz w:val="36"/>
          <w:szCs w:val="36"/>
          <w:rtl/>
        </w:rPr>
        <w:t>ً</w:t>
      </w:r>
      <w:r w:rsidRPr="004B0C1F">
        <w:rPr>
          <w:rFonts w:cs="Traditional Arabic"/>
          <w:sz w:val="36"/>
          <w:szCs w:val="36"/>
          <w:rtl/>
        </w:rPr>
        <w:t>ا من الموت</w:t>
      </w:r>
      <w:r>
        <w:rPr>
          <w:rFonts w:cs="Traditional Arabic" w:hint="cs"/>
          <w:sz w:val="36"/>
          <w:szCs w:val="36"/>
          <w:rtl/>
        </w:rPr>
        <w:t xml:space="preserve"> ؛</w:t>
      </w:r>
      <w:r w:rsidRPr="004B0C1F">
        <w:rPr>
          <w:rFonts w:cs="Traditional Arabic"/>
          <w:sz w:val="36"/>
          <w:szCs w:val="36"/>
          <w:rtl/>
        </w:rPr>
        <w:t xml:space="preserve"> فبايعوه</w:t>
      </w:r>
      <w:r>
        <w:rPr>
          <w:rFonts w:cs="Traditional Arabic" w:hint="cs"/>
          <w:sz w:val="36"/>
          <w:szCs w:val="36"/>
          <w:rtl/>
        </w:rPr>
        <w:t xml:space="preserve"> </w:t>
      </w:r>
      <w:r w:rsidRPr="004B0C1F">
        <w:rPr>
          <w:rFonts w:cs="Traditional Arabic"/>
          <w:sz w:val="36"/>
          <w:szCs w:val="36"/>
          <w:rtl/>
        </w:rPr>
        <w:t>"</w:t>
      </w:r>
      <w:r w:rsidRPr="007F2644">
        <w:rPr>
          <w:rFonts w:cs="Traditional Arabic"/>
          <w:sz w:val="36"/>
          <w:szCs w:val="36"/>
          <w:vertAlign w:val="superscript"/>
          <w:rtl/>
        </w:rPr>
        <w:t>(</w:t>
      </w:r>
      <w:r>
        <w:rPr>
          <w:rStyle w:val="a4"/>
          <w:sz w:val="36"/>
          <w:szCs w:val="36"/>
          <w:rtl/>
        </w:rPr>
        <w:footnoteReference w:id="790"/>
      </w:r>
      <w:r w:rsidRPr="007F2644">
        <w:rPr>
          <w:rFonts w:cs="Traditional Arabic"/>
          <w:sz w:val="36"/>
          <w:szCs w:val="36"/>
          <w:vertAlign w:val="superscript"/>
          <w:rtl/>
        </w:rPr>
        <w:t>)</w:t>
      </w:r>
      <w:r w:rsidRPr="007F2644">
        <w:rPr>
          <w:rFonts w:cs="Traditional Arabic" w:hint="cs"/>
          <w:sz w:val="36"/>
          <w:szCs w:val="36"/>
          <w:rtl/>
        </w:rPr>
        <w:t xml:space="preserve"> </w:t>
      </w:r>
      <w:r w:rsidRPr="007F2644">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وخوارج عصرنا ش</w:t>
      </w:r>
      <w:r w:rsidRPr="004B0C1F">
        <w:rPr>
          <w:rFonts w:cs="Traditional Arabic" w:hint="cs"/>
          <w:sz w:val="36"/>
          <w:szCs w:val="36"/>
          <w:rtl/>
        </w:rPr>
        <w:t>ابهوا</w:t>
      </w:r>
      <w:r w:rsidRPr="004B0C1F">
        <w:rPr>
          <w:rFonts w:cs="Traditional Arabic"/>
          <w:sz w:val="36"/>
          <w:szCs w:val="36"/>
          <w:rtl/>
        </w:rPr>
        <w:t xml:space="preserve"> أسلافهم</w:t>
      </w:r>
      <w:r>
        <w:rPr>
          <w:rFonts w:cs="Traditional Arabic" w:hint="cs"/>
          <w:sz w:val="36"/>
          <w:szCs w:val="36"/>
          <w:rtl/>
        </w:rPr>
        <w:t xml:space="preserve"> ؛</w:t>
      </w:r>
      <w:r w:rsidRPr="004B0C1F">
        <w:rPr>
          <w:rFonts w:cs="Traditional Arabic"/>
          <w:sz w:val="36"/>
          <w:szCs w:val="36"/>
          <w:rtl/>
        </w:rPr>
        <w:t xml:space="preserve"> لكن لم تك</w:t>
      </w:r>
      <w:r w:rsidRPr="004B0C1F">
        <w:rPr>
          <w:rFonts w:cs="Traditional Arabic" w:hint="cs"/>
          <w:sz w:val="36"/>
          <w:szCs w:val="36"/>
          <w:rtl/>
        </w:rPr>
        <w:t>ن</w:t>
      </w:r>
      <w:r w:rsidRPr="004B0C1F">
        <w:rPr>
          <w:rFonts w:cs="Traditional Arabic"/>
          <w:sz w:val="36"/>
          <w:szCs w:val="36"/>
          <w:rtl/>
        </w:rPr>
        <w:t xml:space="preserve"> سرية </w:t>
      </w:r>
      <w:r>
        <w:rPr>
          <w:rFonts w:cs="Traditional Arabic" w:hint="cs"/>
          <w:sz w:val="36"/>
          <w:szCs w:val="36"/>
          <w:rtl/>
        </w:rPr>
        <w:t xml:space="preserve">، </w:t>
      </w:r>
      <w:r w:rsidRPr="004B0C1F">
        <w:rPr>
          <w:rFonts w:cs="Traditional Arabic"/>
          <w:sz w:val="36"/>
          <w:szCs w:val="36"/>
          <w:rtl/>
        </w:rPr>
        <w:t>وإنما فاقوا أسلاف</w:t>
      </w:r>
      <w:r w:rsidRPr="004B0C1F">
        <w:rPr>
          <w:rFonts w:cs="Traditional Arabic" w:hint="cs"/>
          <w:sz w:val="36"/>
          <w:szCs w:val="36"/>
          <w:rtl/>
        </w:rPr>
        <w:t>هم</w:t>
      </w:r>
      <w:r w:rsidRPr="004B0C1F">
        <w:rPr>
          <w:rFonts w:cs="Traditional Arabic"/>
          <w:sz w:val="36"/>
          <w:szCs w:val="36"/>
          <w:rtl/>
        </w:rPr>
        <w:t xml:space="preserve"> بمبايعة بعضهم البعض </w:t>
      </w:r>
      <w:r w:rsidRPr="004B0C1F">
        <w:rPr>
          <w:rFonts w:cs="Traditional Arabic" w:hint="cs"/>
          <w:sz w:val="36"/>
          <w:szCs w:val="36"/>
          <w:rtl/>
        </w:rPr>
        <w:t>علانية</w:t>
      </w:r>
      <w:r>
        <w:rPr>
          <w:rFonts w:cs="Traditional Arabic" w:hint="cs"/>
          <w:sz w:val="36"/>
          <w:szCs w:val="36"/>
          <w:rtl/>
        </w:rPr>
        <w:t xml:space="preserve"> ،</w:t>
      </w:r>
      <w:r w:rsidRPr="004B0C1F">
        <w:rPr>
          <w:rFonts w:cs="Traditional Arabic"/>
          <w:sz w:val="36"/>
          <w:szCs w:val="36"/>
          <w:rtl/>
        </w:rPr>
        <w:t xml:space="preserve"> وقد </w:t>
      </w:r>
      <w:r w:rsidRPr="004B0C1F">
        <w:rPr>
          <w:rFonts w:cs="Traditional Arabic" w:hint="cs"/>
          <w:sz w:val="36"/>
          <w:szCs w:val="36"/>
          <w:rtl/>
        </w:rPr>
        <w:t>نقلنا</w:t>
      </w:r>
      <w:r w:rsidRPr="004B0C1F">
        <w:rPr>
          <w:rFonts w:cs="Traditional Arabic"/>
          <w:sz w:val="36"/>
          <w:szCs w:val="36"/>
          <w:rtl/>
        </w:rPr>
        <w:t xml:space="preserve"> م</w:t>
      </w:r>
      <w:r w:rsidRPr="004B0C1F">
        <w:rPr>
          <w:rFonts w:cs="Traditional Arabic" w:hint="cs"/>
          <w:sz w:val="36"/>
          <w:szCs w:val="36"/>
          <w:rtl/>
        </w:rPr>
        <w:t>بايعة</w:t>
      </w:r>
      <w:r w:rsidRPr="004B0C1F">
        <w:rPr>
          <w:rFonts w:cs="Traditional Arabic"/>
          <w:sz w:val="36"/>
          <w:szCs w:val="36"/>
          <w:rtl/>
        </w:rPr>
        <w:t xml:space="preserve"> أبي مصعب الزرقاو</w:t>
      </w:r>
      <w:r w:rsidRPr="004B0C1F">
        <w:rPr>
          <w:rFonts w:cs="Traditional Arabic" w:hint="cs"/>
          <w:sz w:val="36"/>
          <w:szCs w:val="36"/>
          <w:rtl/>
        </w:rPr>
        <w:t>ي</w:t>
      </w:r>
      <w:r w:rsidRPr="004B0C1F">
        <w:rPr>
          <w:rFonts w:cs="Traditional Arabic"/>
          <w:sz w:val="36"/>
          <w:szCs w:val="36"/>
          <w:rtl/>
        </w:rPr>
        <w:t xml:space="preserve"> </w:t>
      </w:r>
      <w:r w:rsidRPr="004B0C1F">
        <w:rPr>
          <w:rFonts w:cs="Traditional Arabic" w:hint="cs"/>
          <w:sz w:val="36"/>
          <w:szCs w:val="36"/>
          <w:rtl/>
        </w:rPr>
        <w:t>لابن</w:t>
      </w:r>
      <w:r w:rsidRPr="004B0C1F">
        <w:rPr>
          <w:rFonts w:cs="Traditional Arabic"/>
          <w:sz w:val="36"/>
          <w:szCs w:val="36"/>
          <w:rtl/>
        </w:rPr>
        <w:t xml:space="preserve"> لادن عل</w:t>
      </w:r>
      <w:r w:rsidRPr="004B0C1F">
        <w:rPr>
          <w:rFonts w:cs="Traditional Arabic" w:hint="cs"/>
          <w:sz w:val="36"/>
          <w:szCs w:val="36"/>
          <w:rtl/>
        </w:rPr>
        <w:t>ى</w:t>
      </w:r>
      <w:r w:rsidRPr="004B0C1F">
        <w:rPr>
          <w:rFonts w:cs="Traditional Arabic"/>
          <w:sz w:val="36"/>
          <w:szCs w:val="36"/>
          <w:rtl/>
        </w:rPr>
        <w:t xml:space="preserve"> رؤوس الخلائق </w:t>
      </w:r>
      <w:r w:rsidRPr="007F2644">
        <w:rPr>
          <w:rFonts w:cs="Traditional Arabic"/>
          <w:sz w:val="36"/>
          <w:szCs w:val="36"/>
          <w:vertAlign w:val="superscript"/>
          <w:rtl/>
        </w:rPr>
        <w:t>(</w:t>
      </w:r>
      <w:r>
        <w:rPr>
          <w:rStyle w:val="a4"/>
          <w:sz w:val="36"/>
          <w:szCs w:val="36"/>
          <w:rtl/>
        </w:rPr>
        <w:footnoteReference w:id="791"/>
      </w:r>
      <w:r w:rsidRPr="007F2644">
        <w:rPr>
          <w:rFonts w:cs="Traditional Arabic"/>
          <w:sz w:val="36"/>
          <w:szCs w:val="36"/>
          <w:vertAlign w:val="superscript"/>
          <w:rtl/>
        </w:rPr>
        <w:t>)</w:t>
      </w:r>
      <w:r w:rsidRPr="007F2644">
        <w:rPr>
          <w:rFonts w:cs="Traditional Arabic" w:hint="cs"/>
          <w:sz w:val="36"/>
          <w:szCs w:val="36"/>
          <w:rtl/>
        </w:rPr>
        <w:t xml:space="preserve"> </w:t>
      </w:r>
      <w:r w:rsidRPr="007F2644">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الثامن</w:t>
      </w:r>
      <w:r w:rsidRPr="004B0C1F">
        <w:rPr>
          <w:rFonts w:cs="Traditional Arabic"/>
          <w:b/>
          <w:bCs/>
          <w:sz w:val="36"/>
          <w:szCs w:val="36"/>
          <w:rtl/>
        </w:rPr>
        <w:t xml:space="preserve"> والثلاثون</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اليقين</w:t>
      </w:r>
      <w:r w:rsidRPr="004B0C1F">
        <w:rPr>
          <w:rFonts w:cs="Traditional Arabic"/>
          <w:sz w:val="36"/>
          <w:szCs w:val="36"/>
          <w:rtl/>
        </w:rPr>
        <w:t xml:space="preserve"> التام أنهم أصحا</w:t>
      </w:r>
      <w:r w:rsidRPr="004B0C1F">
        <w:rPr>
          <w:rFonts w:cs="Traditional Arabic" w:hint="cs"/>
          <w:sz w:val="36"/>
          <w:szCs w:val="36"/>
          <w:rtl/>
        </w:rPr>
        <w:t>ب</w:t>
      </w:r>
      <w:r w:rsidRPr="004B0C1F">
        <w:rPr>
          <w:rFonts w:cs="Traditional Arabic"/>
          <w:sz w:val="36"/>
          <w:szCs w:val="36"/>
          <w:rtl/>
        </w:rPr>
        <w:t xml:space="preserve"> الجنة</w:t>
      </w:r>
      <w:r>
        <w:rPr>
          <w:rFonts w:cs="Traditional Arabic" w:hint="cs"/>
          <w:sz w:val="36"/>
          <w:szCs w:val="36"/>
          <w:rtl/>
        </w:rPr>
        <w:t xml:space="preserve"> ،</w:t>
      </w:r>
      <w:r w:rsidRPr="004B0C1F">
        <w:rPr>
          <w:rFonts w:cs="Traditional Arabic"/>
          <w:sz w:val="36"/>
          <w:szCs w:val="36"/>
          <w:rtl/>
        </w:rPr>
        <w:t xml:space="preserve"> وأن مخالفيهم من </w:t>
      </w:r>
      <w:r w:rsidRPr="004B0C1F">
        <w:rPr>
          <w:rFonts w:cs="Traditional Arabic" w:hint="cs"/>
          <w:sz w:val="36"/>
          <w:szCs w:val="36"/>
          <w:rtl/>
        </w:rPr>
        <w:t>أصحاب</w:t>
      </w:r>
      <w:r w:rsidRPr="004B0C1F">
        <w:rPr>
          <w:rFonts w:cs="Traditional Arabic"/>
          <w:sz w:val="36"/>
          <w:szCs w:val="36"/>
          <w:rtl/>
        </w:rPr>
        <w:t xml:space="preserve"> النار</w:t>
      </w:r>
      <w:r>
        <w:rPr>
          <w:rFonts w:cs="Traditional Arabic" w:hint="cs"/>
          <w:sz w:val="36"/>
          <w:szCs w:val="36"/>
          <w:rtl/>
        </w:rPr>
        <w:t xml:space="preserve"> .</w:t>
      </w:r>
    </w:p>
    <w:p w:rsidR="00FD43E2" w:rsidRDefault="00B03FE4" w:rsidP="00FD43E2">
      <w:pPr>
        <w:widowControl w:val="0"/>
        <w:spacing w:after="0" w:line="240" w:lineRule="auto"/>
        <w:jc w:val="both"/>
        <w:rPr>
          <w:rFonts w:cs="Traditional Arabic"/>
          <w:sz w:val="36"/>
          <w:szCs w:val="36"/>
          <w:rtl/>
        </w:rPr>
      </w:pPr>
      <w:r w:rsidRPr="00B03FE4">
        <w:rPr>
          <w:rFonts w:cs="Traditional Arabic" w:hint="cs"/>
          <w:sz w:val="36"/>
          <w:szCs w:val="36"/>
          <w:rtl/>
        </w:rPr>
        <w:t>ف</w:t>
      </w:r>
      <w:r>
        <w:rPr>
          <w:rFonts w:cs="Traditional Arabic" w:hint="cs"/>
          <w:sz w:val="36"/>
          <w:szCs w:val="36"/>
          <w:rtl/>
        </w:rPr>
        <w:t xml:space="preserve">في </w:t>
      </w:r>
      <w:proofErr w:type="spellStart"/>
      <w:r>
        <w:rPr>
          <w:rFonts w:cs="Traditional Arabic" w:hint="cs"/>
          <w:sz w:val="36"/>
          <w:szCs w:val="36"/>
          <w:rtl/>
        </w:rPr>
        <w:t>الأثر</w:t>
      </w:r>
      <w:r w:rsidR="00FD43E2" w:rsidRPr="00B03FE4">
        <w:rPr>
          <w:rFonts w:cs="Traditional Arabic"/>
          <w:sz w:val="36"/>
          <w:szCs w:val="36"/>
          <w:rtl/>
        </w:rPr>
        <w:t>أن</w:t>
      </w:r>
      <w:proofErr w:type="spellEnd"/>
      <w:r w:rsidR="00FD43E2" w:rsidRPr="00B03FE4">
        <w:rPr>
          <w:rFonts w:cs="Traditional Arabic"/>
          <w:sz w:val="36"/>
          <w:szCs w:val="36"/>
          <w:rtl/>
        </w:rPr>
        <w:t xml:space="preserve"> أبا أيوب</w:t>
      </w:r>
      <w:r w:rsidR="00FD43E2" w:rsidRPr="004B0C1F">
        <w:rPr>
          <w:rFonts w:cs="Traditional Arabic"/>
          <w:sz w:val="36"/>
          <w:szCs w:val="36"/>
          <w:rtl/>
        </w:rPr>
        <w:t xml:space="preserve"> أتى علي</w:t>
      </w:r>
      <w:r w:rsidR="00FD43E2">
        <w:rPr>
          <w:rFonts w:cs="Traditional Arabic" w:hint="cs"/>
          <w:sz w:val="36"/>
          <w:szCs w:val="36"/>
          <w:rtl/>
        </w:rPr>
        <w:t>ًّ</w:t>
      </w:r>
      <w:r w:rsidR="00FD43E2" w:rsidRPr="004B0C1F">
        <w:rPr>
          <w:rFonts w:cs="Traditional Arabic"/>
          <w:sz w:val="36"/>
          <w:szCs w:val="36"/>
          <w:rtl/>
        </w:rPr>
        <w:t xml:space="preserve">ا </w:t>
      </w:r>
      <w:r w:rsidR="00FD43E2">
        <w:rPr>
          <w:rFonts w:cs="Traditional Arabic" w:hint="cs"/>
          <w:sz w:val="36"/>
          <w:szCs w:val="36"/>
          <w:rtl/>
        </w:rPr>
        <w:t xml:space="preserve">؛ </w:t>
      </w:r>
      <w:r w:rsidR="00FD43E2" w:rsidRPr="004B0C1F">
        <w:rPr>
          <w:rFonts w:cs="Traditional Arabic"/>
          <w:sz w:val="36"/>
          <w:szCs w:val="36"/>
          <w:rtl/>
        </w:rPr>
        <w:t>فقال يا أمير المؤمنين</w:t>
      </w:r>
      <w:r w:rsidR="00FD43E2">
        <w:rPr>
          <w:rFonts w:cs="Traditional Arabic" w:hint="cs"/>
          <w:sz w:val="36"/>
          <w:szCs w:val="36"/>
          <w:rtl/>
        </w:rPr>
        <w:t xml:space="preserve"> :</w:t>
      </w:r>
      <w:r w:rsidR="00FD43E2" w:rsidRPr="004B0C1F">
        <w:rPr>
          <w:rFonts w:cs="Traditional Arabic"/>
          <w:sz w:val="36"/>
          <w:szCs w:val="36"/>
          <w:rtl/>
        </w:rPr>
        <w:t xml:space="preserve"> قتلت زيد بن حصين</w:t>
      </w:r>
      <w:r w:rsidR="00FD43E2">
        <w:rPr>
          <w:rFonts w:cs="Traditional Arabic" w:hint="cs"/>
          <w:sz w:val="36"/>
          <w:szCs w:val="36"/>
          <w:rtl/>
        </w:rPr>
        <w:t xml:space="preserve"> </w:t>
      </w:r>
      <w:r w:rsidR="00FD43E2" w:rsidRPr="004B0C1F">
        <w:rPr>
          <w:rFonts w:cs="Traditional Arabic" w:hint="cs"/>
          <w:sz w:val="36"/>
          <w:szCs w:val="36"/>
          <w:rtl/>
        </w:rPr>
        <w:t>،</w:t>
      </w:r>
      <w:r w:rsidR="00FD43E2" w:rsidRPr="004B0C1F">
        <w:rPr>
          <w:rFonts w:cs="Traditional Arabic"/>
          <w:sz w:val="36"/>
          <w:szCs w:val="36"/>
          <w:rtl/>
        </w:rPr>
        <w:t xml:space="preserve"> قال</w:t>
      </w:r>
      <w:r w:rsidR="00FD43E2">
        <w:rPr>
          <w:rFonts w:cs="Traditional Arabic" w:hint="cs"/>
          <w:sz w:val="36"/>
          <w:szCs w:val="36"/>
          <w:rtl/>
        </w:rPr>
        <w:t xml:space="preserve"> </w:t>
      </w:r>
      <w:r w:rsidR="00FD43E2" w:rsidRPr="004B0C1F">
        <w:rPr>
          <w:rFonts w:cs="Traditional Arabic"/>
          <w:sz w:val="36"/>
          <w:szCs w:val="36"/>
          <w:rtl/>
        </w:rPr>
        <w:t>: فما قلت له</w:t>
      </w:r>
      <w:r w:rsidR="00FD43E2">
        <w:rPr>
          <w:rFonts w:cs="Traditional Arabic" w:hint="cs"/>
          <w:sz w:val="36"/>
          <w:szCs w:val="36"/>
          <w:rtl/>
        </w:rPr>
        <w:t xml:space="preserve"> ،</w:t>
      </w:r>
      <w:r w:rsidR="00FD43E2" w:rsidRPr="004B0C1F">
        <w:rPr>
          <w:rFonts w:cs="Traditional Arabic"/>
          <w:sz w:val="36"/>
          <w:szCs w:val="36"/>
          <w:rtl/>
        </w:rPr>
        <w:t xml:space="preserve"> وما قال لك</w:t>
      </w:r>
      <w:r w:rsidR="00FD43E2">
        <w:rPr>
          <w:rFonts w:cs="Traditional Arabic" w:hint="cs"/>
          <w:sz w:val="36"/>
          <w:szCs w:val="36"/>
          <w:rtl/>
        </w:rPr>
        <w:t xml:space="preserve"> </w:t>
      </w:r>
      <w:r w:rsidR="00FD43E2" w:rsidRPr="004B0C1F">
        <w:rPr>
          <w:rFonts w:cs="Traditional Arabic" w:hint="cs"/>
          <w:sz w:val="36"/>
          <w:szCs w:val="36"/>
          <w:rtl/>
        </w:rPr>
        <w:t>؟</w:t>
      </w:r>
      <w:r w:rsidR="00FD43E2" w:rsidRPr="004B0C1F">
        <w:rPr>
          <w:rFonts w:cs="Traditional Arabic"/>
          <w:sz w:val="36"/>
          <w:szCs w:val="36"/>
          <w:rtl/>
        </w:rPr>
        <w:t xml:space="preserve"> قال</w:t>
      </w:r>
      <w:r w:rsidR="00FD43E2">
        <w:rPr>
          <w:rFonts w:cs="Traditional Arabic" w:hint="cs"/>
          <w:sz w:val="36"/>
          <w:szCs w:val="36"/>
          <w:rtl/>
        </w:rPr>
        <w:t xml:space="preserve"> </w:t>
      </w:r>
      <w:r w:rsidR="00FD43E2" w:rsidRPr="004B0C1F">
        <w:rPr>
          <w:rFonts w:cs="Traditional Arabic"/>
          <w:sz w:val="36"/>
          <w:szCs w:val="36"/>
          <w:rtl/>
        </w:rPr>
        <w:t>: طعنته بالرمح في صدره</w:t>
      </w:r>
      <w:r w:rsidR="00FD43E2">
        <w:rPr>
          <w:rFonts w:cs="Traditional Arabic" w:hint="cs"/>
          <w:sz w:val="36"/>
          <w:szCs w:val="36"/>
          <w:rtl/>
        </w:rPr>
        <w:t xml:space="preserve"> ،</w:t>
      </w:r>
      <w:r w:rsidR="00FD43E2" w:rsidRPr="004B0C1F">
        <w:rPr>
          <w:rFonts w:cs="Traditional Arabic"/>
          <w:sz w:val="36"/>
          <w:szCs w:val="36"/>
          <w:rtl/>
        </w:rPr>
        <w:t xml:space="preserve"> حتى نجم من ظه</w:t>
      </w:r>
      <w:r w:rsidR="00FD43E2" w:rsidRPr="004B0C1F">
        <w:rPr>
          <w:rFonts w:cs="Traditional Arabic" w:hint="cs"/>
          <w:sz w:val="36"/>
          <w:szCs w:val="36"/>
          <w:rtl/>
        </w:rPr>
        <w:t>ره</w:t>
      </w:r>
      <w:r w:rsidR="00FD43E2">
        <w:rPr>
          <w:rFonts w:cs="Traditional Arabic" w:hint="cs"/>
          <w:sz w:val="36"/>
          <w:szCs w:val="36"/>
          <w:rtl/>
        </w:rPr>
        <w:t xml:space="preserve"> </w:t>
      </w:r>
      <w:r w:rsidR="00FD43E2" w:rsidRPr="004B0C1F">
        <w:rPr>
          <w:rFonts w:cs="Traditional Arabic" w:hint="cs"/>
          <w:sz w:val="36"/>
          <w:szCs w:val="36"/>
          <w:rtl/>
        </w:rPr>
        <w:t>،</w:t>
      </w:r>
      <w:r w:rsidR="00FD43E2" w:rsidRPr="004B0C1F">
        <w:rPr>
          <w:rFonts w:cs="Traditional Arabic"/>
          <w:sz w:val="36"/>
          <w:szCs w:val="36"/>
          <w:rtl/>
        </w:rPr>
        <w:t xml:space="preserve"> قال</w:t>
      </w:r>
      <w:r w:rsidR="00FD43E2">
        <w:rPr>
          <w:rFonts w:cs="Traditional Arabic" w:hint="cs"/>
          <w:sz w:val="36"/>
          <w:szCs w:val="36"/>
          <w:rtl/>
        </w:rPr>
        <w:t xml:space="preserve"> </w:t>
      </w:r>
      <w:r w:rsidR="00FD43E2" w:rsidRPr="004B0C1F">
        <w:rPr>
          <w:rFonts w:cs="Traditional Arabic"/>
          <w:sz w:val="36"/>
          <w:szCs w:val="36"/>
          <w:rtl/>
        </w:rPr>
        <w:t>: وقلت له أبشر يا عدو الله بالنار</w:t>
      </w:r>
      <w:r w:rsidR="00FD43E2">
        <w:rPr>
          <w:rFonts w:cs="Traditional Arabic" w:hint="cs"/>
          <w:sz w:val="36"/>
          <w:szCs w:val="36"/>
          <w:rtl/>
        </w:rPr>
        <w:t xml:space="preserve"> </w:t>
      </w:r>
      <w:r w:rsidR="00FD43E2" w:rsidRPr="004B0C1F">
        <w:rPr>
          <w:rFonts w:cs="Traditional Arabic" w:hint="cs"/>
          <w:sz w:val="36"/>
          <w:szCs w:val="36"/>
          <w:rtl/>
        </w:rPr>
        <w:t>،</w:t>
      </w:r>
      <w:r w:rsidR="00FD43E2" w:rsidRPr="004B0C1F">
        <w:rPr>
          <w:rFonts w:cs="Traditional Arabic"/>
          <w:sz w:val="36"/>
          <w:szCs w:val="36"/>
          <w:rtl/>
        </w:rPr>
        <w:t xml:space="preserve"> قال </w:t>
      </w:r>
      <w:r w:rsidR="00FD43E2">
        <w:rPr>
          <w:rFonts w:cs="Traditional Arabic" w:hint="cs"/>
          <w:sz w:val="36"/>
          <w:szCs w:val="36"/>
          <w:rtl/>
        </w:rPr>
        <w:t xml:space="preserve">: </w:t>
      </w:r>
      <w:r w:rsidR="00FD43E2" w:rsidRPr="004B0C1F">
        <w:rPr>
          <w:rFonts w:cs="Traditional Arabic"/>
          <w:sz w:val="36"/>
          <w:szCs w:val="36"/>
          <w:rtl/>
        </w:rPr>
        <w:t>ستعلم أينا أولى بها صليا</w:t>
      </w:r>
      <w:r w:rsidR="00FD43E2">
        <w:rPr>
          <w:rFonts w:cs="Traditional Arabic" w:hint="cs"/>
          <w:sz w:val="36"/>
          <w:szCs w:val="36"/>
          <w:rtl/>
        </w:rPr>
        <w:t xml:space="preserve"> </w:t>
      </w:r>
      <w:r w:rsidR="00FD43E2" w:rsidRPr="004B0C1F">
        <w:rPr>
          <w:rFonts w:cs="Traditional Arabic"/>
          <w:sz w:val="36"/>
          <w:szCs w:val="36"/>
          <w:rtl/>
        </w:rPr>
        <w:t>"</w:t>
      </w:r>
    </w:p>
    <w:p w:rsidR="00FD43E2" w:rsidRDefault="00FD43E2" w:rsidP="00525E42">
      <w:pPr>
        <w:widowControl w:val="0"/>
        <w:spacing w:after="0" w:line="240" w:lineRule="auto"/>
        <w:jc w:val="both"/>
        <w:rPr>
          <w:rFonts w:cs="Traditional Arabic"/>
          <w:sz w:val="36"/>
          <w:szCs w:val="36"/>
          <w:rtl/>
        </w:rPr>
      </w:pPr>
      <w:r w:rsidRPr="004B0C1F">
        <w:rPr>
          <w:rFonts w:cs="Traditional Arabic"/>
          <w:sz w:val="36"/>
          <w:szCs w:val="36"/>
          <w:rtl/>
        </w:rPr>
        <w:t>ا</w:t>
      </w:r>
      <w:r w:rsidRPr="004B0C1F">
        <w:rPr>
          <w:rFonts w:cs="Traditional Arabic" w:hint="cs"/>
          <w:sz w:val="36"/>
          <w:szCs w:val="36"/>
          <w:rtl/>
        </w:rPr>
        <w:t>نظروا</w:t>
      </w:r>
      <w:r w:rsidRPr="004B0C1F">
        <w:rPr>
          <w:rFonts w:cs="Traditional Arabic"/>
          <w:sz w:val="36"/>
          <w:szCs w:val="36"/>
          <w:rtl/>
        </w:rPr>
        <w:t xml:space="preserve"> للشقي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اعتقاد</w:t>
      </w:r>
      <w:r w:rsidRPr="004B0C1F">
        <w:rPr>
          <w:rFonts w:cs="Traditional Arabic"/>
          <w:sz w:val="36"/>
          <w:szCs w:val="36"/>
          <w:rtl/>
        </w:rPr>
        <w:t xml:space="preserve"> جازم أن الصحابي الجليل أبو أيوب </w:t>
      </w:r>
      <w:r w:rsidRPr="004B0C1F">
        <w:rPr>
          <w:rFonts w:cs="Traditional Arabic" w:hint="cs"/>
          <w:sz w:val="36"/>
          <w:szCs w:val="36"/>
          <w:rtl/>
        </w:rPr>
        <w:t>أولى</w:t>
      </w:r>
      <w:r w:rsidRPr="004B0C1F">
        <w:rPr>
          <w:rFonts w:cs="Traditional Arabic"/>
          <w:sz w:val="36"/>
          <w:szCs w:val="36"/>
          <w:rtl/>
        </w:rPr>
        <w:t xml:space="preserve"> منه بالن</w:t>
      </w:r>
      <w:r w:rsidRPr="004B0C1F">
        <w:rPr>
          <w:rFonts w:cs="Traditional Arabic" w:hint="cs"/>
          <w:sz w:val="36"/>
          <w:szCs w:val="36"/>
          <w:rtl/>
        </w:rPr>
        <w:t>ار</w:t>
      </w:r>
      <w:r>
        <w:rPr>
          <w:rFonts w:cs="Traditional Arabic" w:hint="cs"/>
          <w:sz w:val="36"/>
          <w:szCs w:val="36"/>
          <w:rtl/>
        </w:rPr>
        <w:t xml:space="preserve"> ،</w:t>
      </w:r>
      <w:r w:rsidRPr="004B0C1F">
        <w:rPr>
          <w:rFonts w:cs="Traditional Arabic"/>
          <w:sz w:val="36"/>
          <w:szCs w:val="36"/>
          <w:rtl/>
        </w:rPr>
        <w:t xml:space="preserve"> صاحب المناقب العظيمة </w:t>
      </w:r>
      <w:r>
        <w:rPr>
          <w:rFonts w:cs="Traditional Arabic" w:hint="cs"/>
          <w:sz w:val="36"/>
          <w:szCs w:val="36"/>
          <w:rtl/>
        </w:rPr>
        <w:t xml:space="preserve">، </w:t>
      </w:r>
      <w:r w:rsidRPr="004B0C1F">
        <w:rPr>
          <w:rFonts w:cs="Traditional Arabic" w:hint="cs"/>
          <w:sz w:val="36"/>
          <w:szCs w:val="36"/>
          <w:rtl/>
        </w:rPr>
        <w:t>وهو</w:t>
      </w:r>
      <w:r w:rsidRPr="004B0C1F">
        <w:rPr>
          <w:rFonts w:cs="Traditional Arabic"/>
          <w:sz w:val="36"/>
          <w:szCs w:val="36"/>
          <w:rtl/>
        </w:rPr>
        <w:t xml:space="preserve"> الفائز بمنقبة </w:t>
      </w:r>
      <w:r w:rsidRPr="004B0C1F">
        <w:rPr>
          <w:rFonts w:cs="Traditional Arabic" w:hint="cs"/>
          <w:sz w:val="36"/>
          <w:szCs w:val="36"/>
          <w:rtl/>
        </w:rPr>
        <w:t>استضافة</w:t>
      </w:r>
      <w:r w:rsidRPr="004B0C1F">
        <w:rPr>
          <w:rFonts w:cs="Traditional Arabic"/>
          <w:sz w:val="36"/>
          <w:szCs w:val="36"/>
          <w:rtl/>
        </w:rPr>
        <w:t xml:space="preserve"> رسول الله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ب</w:t>
      </w:r>
      <w:r w:rsidRPr="004B0C1F">
        <w:rPr>
          <w:rFonts w:cs="Traditional Arabic" w:hint="cs"/>
          <w:sz w:val="36"/>
          <w:szCs w:val="36"/>
          <w:rtl/>
        </w:rPr>
        <w:t>يته</w:t>
      </w:r>
      <w:r w:rsidRPr="004B0C1F">
        <w:rPr>
          <w:rFonts w:cs="Traditional Arabic"/>
          <w:sz w:val="36"/>
          <w:szCs w:val="36"/>
          <w:rtl/>
        </w:rPr>
        <w:t xml:space="preserve"> أربعة أشهر عند قدومه للمدين</w:t>
      </w:r>
      <w:r w:rsidRPr="004B0C1F">
        <w:rPr>
          <w:rFonts w:cs="Traditional Arabic" w:hint="cs"/>
          <w:sz w:val="36"/>
          <w:szCs w:val="36"/>
          <w:rtl/>
        </w:rPr>
        <w:t>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ونجزم أنه مغفور له بنص الحبيب المصطفى </w:t>
      </w:r>
      <w:r>
        <w:rPr>
          <w:rFonts w:cs="Traditional Arabic" w:hint="cs"/>
          <w:sz w:val="36"/>
          <w:szCs w:val="36"/>
          <w:rtl/>
        </w:rPr>
        <w:t xml:space="preserve">، </w:t>
      </w:r>
      <w:r w:rsidRPr="004B0C1F">
        <w:rPr>
          <w:rFonts w:cs="Traditional Arabic"/>
          <w:sz w:val="36"/>
          <w:szCs w:val="36"/>
          <w:rtl/>
        </w:rPr>
        <w:t xml:space="preserve"> حينما قال</w:t>
      </w:r>
      <w:r>
        <w:rPr>
          <w:rFonts w:cs="Traditional Arabic" w:hint="cs"/>
          <w:sz w:val="36"/>
          <w:szCs w:val="36"/>
          <w:rtl/>
        </w:rPr>
        <w:t xml:space="preserve"> : "</w:t>
      </w:r>
      <w:r w:rsidRPr="004B0C1F">
        <w:rPr>
          <w:rFonts w:cs="Traditional Arabic"/>
          <w:sz w:val="36"/>
          <w:szCs w:val="36"/>
          <w:rtl/>
        </w:rPr>
        <w:t xml:space="preserve"> </w:t>
      </w:r>
      <w:r w:rsidRPr="005E28B1">
        <w:rPr>
          <w:rFonts w:cs="Traditional Arabic"/>
          <w:b/>
          <w:bCs/>
          <w:sz w:val="36"/>
          <w:szCs w:val="36"/>
          <w:rtl/>
        </w:rPr>
        <w:t>أول جيش يغزو الق</w:t>
      </w:r>
      <w:r w:rsidRPr="005E28B1">
        <w:rPr>
          <w:rFonts w:cs="Traditional Arabic" w:hint="cs"/>
          <w:b/>
          <w:bCs/>
          <w:sz w:val="36"/>
          <w:szCs w:val="36"/>
          <w:rtl/>
        </w:rPr>
        <w:t>سطنطينية</w:t>
      </w:r>
      <w:r w:rsidRPr="005E28B1">
        <w:rPr>
          <w:rFonts w:cs="Traditional Arabic"/>
          <w:b/>
          <w:bCs/>
          <w:sz w:val="36"/>
          <w:szCs w:val="36"/>
          <w:rtl/>
        </w:rPr>
        <w:t xml:space="preserve"> مغفور لهم</w:t>
      </w:r>
      <w:r>
        <w:rPr>
          <w:rFonts w:cs="Traditional Arabic" w:hint="cs"/>
          <w:sz w:val="36"/>
          <w:szCs w:val="36"/>
          <w:rtl/>
        </w:rPr>
        <w:t>"</w:t>
      </w:r>
      <w:r w:rsidR="007D1FE8" w:rsidRPr="006E0285">
        <w:rPr>
          <w:rFonts w:cs="Traditional Arabic"/>
          <w:b/>
          <w:bCs/>
          <w:sz w:val="36"/>
          <w:szCs w:val="36"/>
          <w:vertAlign w:val="superscript"/>
          <w:rtl/>
        </w:rPr>
        <w:t>(</w:t>
      </w:r>
      <w:r w:rsidR="007D1FE8">
        <w:rPr>
          <w:rStyle w:val="a4"/>
          <w:b/>
          <w:bCs/>
          <w:sz w:val="36"/>
          <w:szCs w:val="36"/>
          <w:rtl/>
        </w:rPr>
        <w:footnoteReference w:id="792"/>
      </w:r>
      <w:r w:rsidR="007D1FE8" w:rsidRPr="006E0285">
        <w:rPr>
          <w:rFonts w:cs="Traditional Arabic"/>
          <w:b/>
          <w:bCs/>
          <w:sz w:val="36"/>
          <w:szCs w:val="36"/>
          <w:vertAlign w:val="superscript"/>
          <w:rtl/>
        </w:rPr>
        <w:t>)</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وهو ممن شارك في غزوها </w:t>
      </w:r>
      <w:r>
        <w:rPr>
          <w:rFonts w:cs="Traditional Arabic" w:hint="cs"/>
          <w:sz w:val="36"/>
          <w:szCs w:val="36"/>
          <w:rtl/>
        </w:rPr>
        <w:t xml:space="preserve">؛ </w:t>
      </w:r>
      <w:r w:rsidRPr="004B0C1F">
        <w:rPr>
          <w:rFonts w:cs="Traditional Arabic"/>
          <w:sz w:val="36"/>
          <w:szCs w:val="36"/>
          <w:rtl/>
        </w:rPr>
        <w:t xml:space="preserve">بل مات على أسوارها </w:t>
      </w:r>
      <w:r>
        <w:rPr>
          <w:rFonts w:cs="Traditional Arabic" w:hint="cs"/>
          <w:sz w:val="36"/>
          <w:szCs w:val="36"/>
          <w:rtl/>
        </w:rPr>
        <w:t xml:space="preserve">، </w:t>
      </w:r>
      <w:r w:rsidRPr="004B0C1F">
        <w:rPr>
          <w:rFonts w:cs="Traditional Arabic"/>
          <w:sz w:val="36"/>
          <w:szCs w:val="36"/>
          <w:rtl/>
        </w:rPr>
        <w:t>ونرجو له الشهادة</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وكان الخوارج المتقدمين</w:t>
      </w:r>
      <w:r w:rsidRPr="004B0C1F">
        <w:rPr>
          <w:rFonts w:cs="Traditional Arabic"/>
          <w:sz w:val="36"/>
          <w:szCs w:val="36"/>
          <w:rtl/>
        </w:rPr>
        <w:t xml:space="preserve"> ي</w:t>
      </w:r>
      <w:r w:rsidRPr="004B0C1F">
        <w:rPr>
          <w:rFonts w:cs="Traditional Arabic" w:hint="cs"/>
          <w:sz w:val="36"/>
          <w:szCs w:val="36"/>
          <w:rtl/>
        </w:rPr>
        <w:t>تنادون</w:t>
      </w:r>
      <w:r w:rsidRPr="004B0C1F">
        <w:rPr>
          <w:rFonts w:cs="Traditional Arabic"/>
          <w:sz w:val="36"/>
          <w:szCs w:val="36"/>
          <w:rtl/>
        </w:rPr>
        <w:t xml:space="preserve"> يوم النهروان</w:t>
      </w:r>
      <w:r>
        <w:rPr>
          <w:rFonts w:cs="Traditional Arabic" w:hint="cs"/>
          <w:sz w:val="36"/>
          <w:szCs w:val="36"/>
          <w:rtl/>
        </w:rPr>
        <w:t xml:space="preserve"> :</w:t>
      </w:r>
      <w:r w:rsidRPr="004B0C1F">
        <w:rPr>
          <w:rFonts w:cs="Traditional Arabic"/>
          <w:sz w:val="36"/>
          <w:szCs w:val="36"/>
          <w:rtl/>
        </w:rPr>
        <w:t xml:space="preserve"> ( الرواح </w:t>
      </w:r>
      <w:proofErr w:type="spellStart"/>
      <w:r w:rsidRPr="004B0C1F">
        <w:rPr>
          <w:rFonts w:cs="Traditional Arabic"/>
          <w:sz w:val="36"/>
          <w:szCs w:val="36"/>
          <w:rtl/>
        </w:rPr>
        <w:t>الرواح</w:t>
      </w:r>
      <w:proofErr w:type="spellEnd"/>
      <w:r w:rsidRPr="004B0C1F">
        <w:rPr>
          <w:rFonts w:cs="Traditional Arabic"/>
          <w:sz w:val="36"/>
          <w:szCs w:val="36"/>
          <w:rtl/>
        </w:rPr>
        <w:t xml:space="preserve"> إلى الجنة</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793"/>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5E28B1">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وخوارج الع</w:t>
      </w:r>
      <w:r w:rsidRPr="004B0C1F">
        <w:rPr>
          <w:rFonts w:cs="Traditional Arabic" w:hint="cs"/>
          <w:sz w:val="36"/>
          <w:szCs w:val="36"/>
          <w:rtl/>
        </w:rPr>
        <w:t>صر</w:t>
      </w:r>
      <w:r w:rsidRPr="004B0C1F">
        <w:rPr>
          <w:rFonts w:cs="Traditional Arabic"/>
          <w:sz w:val="36"/>
          <w:szCs w:val="36"/>
          <w:rtl/>
        </w:rPr>
        <w:t xml:space="preserve"> عندهم اليقين التام والكامل أنهم أصحا</w:t>
      </w:r>
      <w:r w:rsidRPr="004B0C1F">
        <w:rPr>
          <w:rFonts w:cs="Traditional Arabic" w:hint="cs"/>
          <w:sz w:val="36"/>
          <w:szCs w:val="36"/>
          <w:rtl/>
        </w:rPr>
        <w:t>ب</w:t>
      </w:r>
      <w:r w:rsidRPr="004B0C1F">
        <w:rPr>
          <w:rFonts w:cs="Traditional Arabic"/>
          <w:sz w:val="36"/>
          <w:szCs w:val="36"/>
          <w:rtl/>
        </w:rPr>
        <w:t xml:space="preserve"> الجنة </w:t>
      </w:r>
      <w:r>
        <w:rPr>
          <w:rFonts w:cs="Traditional Arabic" w:hint="cs"/>
          <w:sz w:val="36"/>
          <w:szCs w:val="36"/>
          <w:rtl/>
        </w:rPr>
        <w:t>،</w:t>
      </w:r>
      <w:r w:rsidRPr="004B0C1F">
        <w:rPr>
          <w:rFonts w:cs="Traditional Arabic"/>
          <w:sz w:val="36"/>
          <w:szCs w:val="36"/>
          <w:rtl/>
        </w:rPr>
        <w:t xml:space="preserve"> ويجزمون لهم بالشهادة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جاء </w:t>
      </w:r>
      <w:r w:rsidRPr="004B0C1F">
        <w:rPr>
          <w:rFonts w:cs="Traditional Arabic" w:hint="cs"/>
          <w:sz w:val="36"/>
          <w:szCs w:val="36"/>
          <w:rtl/>
        </w:rPr>
        <w:t>في</w:t>
      </w:r>
      <w:r w:rsidRPr="004B0C1F">
        <w:rPr>
          <w:rFonts w:cs="Traditional Arabic"/>
          <w:sz w:val="36"/>
          <w:szCs w:val="36"/>
          <w:rtl/>
        </w:rPr>
        <w:t xml:space="preserve"> حادثة الرس المشهورة في بلاد التوحيد</w:t>
      </w:r>
      <w:r>
        <w:rPr>
          <w:rFonts w:cs="Traditional Arabic" w:hint="cs"/>
          <w:sz w:val="36"/>
          <w:szCs w:val="36"/>
          <w:rtl/>
        </w:rPr>
        <w:t xml:space="preserve"> ،</w:t>
      </w:r>
      <w:r w:rsidRPr="004B0C1F">
        <w:rPr>
          <w:rFonts w:cs="Traditional Arabic"/>
          <w:sz w:val="36"/>
          <w:szCs w:val="36"/>
          <w:rtl/>
        </w:rPr>
        <w:t xml:space="preserve"> </w:t>
      </w:r>
      <w:r w:rsidRPr="00B03FE4">
        <w:rPr>
          <w:rFonts w:cs="Traditional Arabic" w:hint="cs"/>
          <w:sz w:val="36"/>
          <w:szCs w:val="36"/>
          <w:rtl/>
        </w:rPr>
        <w:t>قبل</w:t>
      </w:r>
      <w:r w:rsidRPr="00B03FE4">
        <w:rPr>
          <w:rFonts w:cs="Traditional Arabic"/>
          <w:sz w:val="36"/>
          <w:szCs w:val="36"/>
          <w:rtl/>
        </w:rPr>
        <w:t xml:space="preserve"> ست سنوات</w:t>
      </w:r>
      <w:r w:rsidRPr="004B0C1F">
        <w:rPr>
          <w:rFonts w:cs="Traditional Arabic"/>
          <w:sz w:val="36"/>
          <w:szCs w:val="36"/>
          <w:rtl/>
        </w:rPr>
        <w:t xml:space="preserve"> أن أحد المصابين من الخوارج أ</w:t>
      </w:r>
      <w:r w:rsidRPr="004B0C1F">
        <w:rPr>
          <w:rFonts w:cs="Traditional Arabic" w:hint="cs"/>
          <w:sz w:val="36"/>
          <w:szCs w:val="36"/>
          <w:rtl/>
        </w:rPr>
        <w:t>ثناء</w:t>
      </w:r>
      <w:r w:rsidRPr="004B0C1F">
        <w:rPr>
          <w:rFonts w:cs="Traditional Arabic"/>
          <w:sz w:val="36"/>
          <w:szCs w:val="36"/>
          <w:rtl/>
        </w:rPr>
        <w:t xml:space="preserve"> إسعافه</w:t>
      </w:r>
      <w:r>
        <w:rPr>
          <w:rFonts w:cs="Traditional Arabic" w:hint="cs"/>
          <w:sz w:val="36"/>
          <w:szCs w:val="36"/>
          <w:rtl/>
        </w:rPr>
        <w:t xml:space="preserve"> ،</w:t>
      </w:r>
      <w:r>
        <w:rPr>
          <w:rFonts w:cs="Traditional Arabic"/>
          <w:sz w:val="36"/>
          <w:szCs w:val="36"/>
          <w:rtl/>
        </w:rPr>
        <w:t xml:space="preserve"> وهو ينزف دم</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يقول لرجال الأمن من أهل الت</w:t>
      </w:r>
      <w:r w:rsidRPr="004B0C1F">
        <w:rPr>
          <w:rFonts w:cs="Traditional Arabic" w:hint="cs"/>
          <w:sz w:val="36"/>
          <w:szCs w:val="36"/>
          <w:rtl/>
        </w:rPr>
        <w:t>وحيد</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سيارة </w:t>
      </w:r>
      <w:r w:rsidRPr="004B0C1F">
        <w:rPr>
          <w:rFonts w:cs="Traditional Arabic" w:hint="cs"/>
          <w:sz w:val="36"/>
          <w:szCs w:val="36"/>
          <w:rtl/>
        </w:rPr>
        <w:t>الإسعاف</w:t>
      </w:r>
      <w:r>
        <w:rPr>
          <w:rFonts w:cs="Traditional Arabic" w:hint="cs"/>
          <w:sz w:val="36"/>
          <w:szCs w:val="36"/>
          <w:rtl/>
        </w:rPr>
        <w:t xml:space="preserve"> </w:t>
      </w:r>
      <w:r w:rsidRPr="004B0C1F">
        <w:rPr>
          <w:rFonts w:cs="Traditional Arabic"/>
          <w:sz w:val="36"/>
          <w:szCs w:val="36"/>
          <w:rtl/>
        </w:rPr>
        <w:t xml:space="preserve">: لا </w:t>
      </w:r>
      <w:r w:rsidRPr="004B0C1F">
        <w:rPr>
          <w:rFonts w:cs="Traditional Arabic" w:hint="cs"/>
          <w:sz w:val="36"/>
          <w:szCs w:val="36"/>
          <w:rtl/>
        </w:rPr>
        <w:t>سواء</w:t>
      </w:r>
      <w:r>
        <w:rPr>
          <w:rFonts w:cs="Traditional Arabic" w:hint="cs"/>
          <w:sz w:val="36"/>
          <w:szCs w:val="36"/>
          <w:rtl/>
        </w:rPr>
        <w:t xml:space="preserve"> ،</w:t>
      </w:r>
      <w:r w:rsidRPr="004B0C1F">
        <w:rPr>
          <w:rFonts w:cs="Traditional Arabic"/>
          <w:sz w:val="36"/>
          <w:szCs w:val="36"/>
          <w:rtl/>
        </w:rPr>
        <w:t xml:space="preserve"> ق</w:t>
      </w:r>
      <w:r w:rsidRPr="004B0C1F">
        <w:rPr>
          <w:rFonts w:cs="Traditional Arabic" w:hint="cs"/>
          <w:sz w:val="36"/>
          <w:szCs w:val="36"/>
          <w:rtl/>
        </w:rPr>
        <w:t>تلانا</w:t>
      </w:r>
      <w:r w:rsidRPr="004B0C1F">
        <w:rPr>
          <w:rFonts w:cs="Traditional Arabic"/>
          <w:sz w:val="36"/>
          <w:szCs w:val="36"/>
          <w:rtl/>
        </w:rPr>
        <w:t xml:space="preserve"> في الجنة</w:t>
      </w:r>
      <w:r>
        <w:rPr>
          <w:rFonts w:cs="Traditional Arabic" w:hint="cs"/>
          <w:sz w:val="36"/>
          <w:szCs w:val="36"/>
          <w:rtl/>
        </w:rPr>
        <w:t xml:space="preserve"> ،</w:t>
      </w:r>
      <w:r w:rsidRPr="004B0C1F">
        <w:rPr>
          <w:rFonts w:cs="Traditional Arabic"/>
          <w:sz w:val="36"/>
          <w:szCs w:val="36"/>
          <w:rtl/>
        </w:rPr>
        <w:t xml:space="preserve"> وق</w:t>
      </w:r>
      <w:r w:rsidRPr="004B0C1F">
        <w:rPr>
          <w:rFonts w:cs="Traditional Arabic" w:hint="cs"/>
          <w:sz w:val="36"/>
          <w:szCs w:val="36"/>
          <w:rtl/>
        </w:rPr>
        <w:t>تلاكم</w:t>
      </w:r>
      <w:r w:rsidRPr="004B0C1F">
        <w:rPr>
          <w:rFonts w:cs="Traditional Arabic"/>
          <w:sz w:val="36"/>
          <w:szCs w:val="36"/>
          <w:rtl/>
        </w:rPr>
        <w:t xml:space="preserve"> في النار</w:t>
      </w:r>
      <w:r>
        <w:rPr>
          <w:rFonts w:cs="Traditional Arabic" w:hint="cs"/>
          <w:sz w:val="36"/>
          <w:szCs w:val="36"/>
          <w:rtl/>
        </w:rPr>
        <w:t xml:space="preserve"> ، </w:t>
      </w:r>
      <w:r w:rsidRPr="004B0C1F">
        <w:rPr>
          <w:rFonts w:cs="Traditional Arabic"/>
          <w:sz w:val="36"/>
          <w:szCs w:val="36"/>
          <w:rtl/>
        </w:rPr>
        <w:t>وهو يشير بسبابته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يقصد</w:t>
      </w:r>
      <w:r w:rsidRPr="004B0C1F">
        <w:rPr>
          <w:rFonts w:cs="Traditional Arabic"/>
          <w:sz w:val="36"/>
          <w:szCs w:val="36"/>
          <w:rtl/>
        </w:rPr>
        <w:t xml:space="preserve"> هذا ال</w:t>
      </w:r>
      <w:r w:rsidRPr="004B0C1F">
        <w:rPr>
          <w:rFonts w:cs="Traditional Arabic" w:hint="cs"/>
          <w:sz w:val="36"/>
          <w:szCs w:val="36"/>
          <w:rtl/>
        </w:rPr>
        <w:t>شقي</w:t>
      </w:r>
      <w:r w:rsidRPr="004B0C1F">
        <w:rPr>
          <w:rFonts w:cs="Traditional Arabic"/>
          <w:sz w:val="36"/>
          <w:szCs w:val="36"/>
          <w:rtl/>
        </w:rPr>
        <w:t xml:space="preserve"> عساكر التوحيد</w:t>
      </w:r>
      <w:r>
        <w:rPr>
          <w:rFonts w:cs="Traditional Arabic" w:hint="cs"/>
          <w:sz w:val="36"/>
          <w:szCs w:val="36"/>
          <w:rtl/>
        </w:rPr>
        <w:t xml:space="preserve"> -</w:t>
      </w:r>
      <w:r w:rsidRPr="002038AD">
        <w:rPr>
          <w:rFonts w:cs="Traditional Arabic" w:hint="cs"/>
          <w:sz w:val="36"/>
          <w:szCs w:val="36"/>
          <w:vertAlign w:val="superscript"/>
          <w:rtl/>
        </w:rPr>
        <w:t>(</w:t>
      </w:r>
      <w:r>
        <w:rPr>
          <w:rStyle w:val="a4"/>
          <w:sz w:val="36"/>
          <w:szCs w:val="36"/>
          <w:rtl/>
        </w:rPr>
        <w:footnoteReference w:id="794"/>
      </w:r>
      <w:r w:rsidRPr="002038AD">
        <w:rPr>
          <w:rFonts w:cs="Traditional Arabic" w:hint="cs"/>
          <w:sz w:val="36"/>
          <w:szCs w:val="36"/>
          <w:vertAlign w:val="superscript"/>
          <w:rtl/>
        </w:rPr>
        <w:t>)</w:t>
      </w:r>
      <w:r>
        <w:rPr>
          <w:rFonts w:cs="Traditional Arabic" w:hint="cs"/>
          <w:sz w:val="36"/>
          <w:szCs w:val="36"/>
          <w:rtl/>
        </w:rPr>
        <w:t xml:space="preserve"> </w:t>
      </w:r>
      <w:r w:rsidRPr="004B0C1F">
        <w:rPr>
          <w:rFonts w:cs="Traditional Arabic"/>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التاسع والثلاثون </w:t>
      </w:r>
      <w:r w:rsidRPr="004B0C1F">
        <w:rPr>
          <w:rFonts w:cs="Traditional Arabic"/>
          <w:sz w:val="36"/>
          <w:szCs w:val="36"/>
          <w:rtl/>
        </w:rPr>
        <w:t>: ا</w:t>
      </w:r>
      <w:r w:rsidRPr="004B0C1F">
        <w:rPr>
          <w:rFonts w:cs="Traditional Arabic" w:hint="cs"/>
          <w:sz w:val="36"/>
          <w:szCs w:val="36"/>
          <w:rtl/>
        </w:rPr>
        <w:t>لاستدلال</w:t>
      </w:r>
      <w:r w:rsidRPr="004B0C1F">
        <w:rPr>
          <w:rFonts w:cs="Traditional Arabic"/>
          <w:sz w:val="36"/>
          <w:szCs w:val="36"/>
          <w:rtl/>
        </w:rPr>
        <w:t xml:space="preserve"> بب</w:t>
      </w:r>
      <w:r w:rsidRPr="004B0C1F">
        <w:rPr>
          <w:rFonts w:cs="Traditional Arabic" w:hint="cs"/>
          <w:sz w:val="36"/>
          <w:szCs w:val="36"/>
          <w:rtl/>
        </w:rPr>
        <w:t>عض</w:t>
      </w:r>
      <w:r w:rsidRPr="004B0C1F">
        <w:rPr>
          <w:rFonts w:cs="Traditional Arabic"/>
          <w:sz w:val="36"/>
          <w:szCs w:val="36"/>
          <w:rtl/>
        </w:rPr>
        <w:t xml:space="preserve"> ال</w:t>
      </w:r>
      <w:r w:rsidRPr="004B0C1F">
        <w:rPr>
          <w:rFonts w:cs="Traditional Arabic" w:hint="cs"/>
          <w:sz w:val="36"/>
          <w:szCs w:val="36"/>
          <w:rtl/>
        </w:rPr>
        <w:t>ظواهر</w:t>
      </w:r>
      <w:r w:rsidRPr="004B0C1F">
        <w:rPr>
          <w:rFonts w:cs="Traditional Arabic"/>
          <w:sz w:val="36"/>
          <w:szCs w:val="36"/>
          <w:rtl/>
        </w:rPr>
        <w:t xml:space="preserve"> على صحة معتقدهم </w:t>
      </w:r>
      <w:r>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فق</w:t>
      </w:r>
      <w:r w:rsidRPr="004B0C1F">
        <w:rPr>
          <w:rFonts w:cs="Traditional Arabic" w:hint="cs"/>
          <w:sz w:val="36"/>
          <w:szCs w:val="36"/>
          <w:rtl/>
        </w:rPr>
        <w:t>د</w:t>
      </w:r>
      <w:r w:rsidRPr="004B0C1F">
        <w:rPr>
          <w:rFonts w:cs="Traditional Arabic"/>
          <w:sz w:val="36"/>
          <w:szCs w:val="36"/>
          <w:rtl/>
        </w:rPr>
        <w:t xml:space="preserve"> </w:t>
      </w:r>
      <w:r w:rsidRPr="004B0C1F">
        <w:rPr>
          <w:rFonts w:cs="Traditional Arabic" w:hint="cs"/>
          <w:sz w:val="36"/>
          <w:szCs w:val="36"/>
          <w:rtl/>
        </w:rPr>
        <w:t>ذكر</w:t>
      </w:r>
      <w:r w:rsidRPr="004B0C1F">
        <w:rPr>
          <w:rFonts w:cs="Traditional Arabic"/>
          <w:sz w:val="36"/>
          <w:szCs w:val="36"/>
          <w:rtl/>
        </w:rPr>
        <w:t xml:space="preserve"> أبو العباس المبر</w:t>
      </w:r>
      <w:r>
        <w:rPr>
          <w:rFonts w:cs="Traditional Arabic" w:hint="cs"/>
          <w:sz w:val="36"/>
          <w:szCs w:val="36"/>
          <w:rtl/>
        </w:rPr>
        <w:t>ِّ</w:t>
      </w:r>
      <w:r w:rsidRPr="004B0C1F">
        <w:rPr>
          <w:rFonts w:cs="Traditional Arabic" w:hint="cs"/>
          <w:sz w:val="36"/>
          <w:szCs w:val="36"/>
          <w:rtl/>
        </w:rPr>
        <w:t>د</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أ</w:t>
      </w:r>
      <w:r w:rsidRPr="004B0C1F">
        <w:rPr>
          <w:rFonts w:cs="Traditional Arabic" w:hint="cs"/>
          <w:sz w:val="36"/>
          <w:szCs w:val="36"/>
          <w:rtl/>
        </w:rPr>
        <w:t>ن</w:t>
      </w:r>
      <w:r w:rsidRPr="004B0C1F">
        <w:rPr>
          <w:rFonts w:cs="Traditional Arabic"/>
          <w:sz w:val="36"/>
          <w:szCs w:val="36"/>
          <w:rtl/>
        </w:rPr>
        <w:t xml:space="preserve"> </w:t>
      </w:r>
      <w:proofErr w:type="spellStart"/>
      <w:r w:rsidRPr="004B0C1F">
        <w:rPr>
          <w:rFonts w:cs="Traditional Arabic"/>
          <w:sz w:val="36"/>
          <w:szCs w:val="36"/>
          <w:rtl/>
        </w:rPr>
        <w:t>مرداس</w:t>
      </w:r>
      <w:r>
        <w:rPr>
          <w:rFonts w:cs="Traditional Arabic" w:hint="cs"/>
          <w:sz w:val="36"/>
          <w:szCs w:val="36"/>
          <w:rtl/>
        </w:rPr>
        <w:t>ً</w:t>
      </w:r>
      <w:r w:rsidRPr="004B0C1F">
        <w:rPr>
          <w:rFonts w:cs="Traditional Arabic"/>
          <w:sz w:val="36"/>
          <w:szCs w:val="36"/>
          <w:rtl/>
        </w:rPr>
        <w:t>ا</w:t>
      </w:r>
      <w:proofErr w:type="spellEnd"/>
      <w:r w:rsidRPr="004B0C1F">
        <w:rPr>
          <w:rFonts w:cs="Traditional Arabic"/>
          <w:sz w:val="36"/>
          <w:szCs w:val="36"/>
          <w:rtl/>
        </w:rPr>
        <w:t xml:space="preserve"> أبا بلال (</w:t>
      </w:r>
      <w:r>
        <w:rPr>
          <w:rFonts w:cs="Traditional Arabic" w:hint="cs"/>
          <w:sz w:val="36"/>
          <w:szCs w:val="36"/>
          <w:rtl/>
        </w:rPr>
        <w:t xml:space="preserve"> وهو أحد الخوارج </w:t>
      </w:r>
      <w:r w:rsidRPr="004B0C1F">
        <w:rPr>
          <w:rFonts w:cs="Traditional Arabic"/>
          <w:sz w:val="36"/>
          <w:szCs w:val="36"/>
          <w:rtl/>
        </w:rPr>
        <w:t>) لما عقد على أصحابه</w:t>
      </w:r>
      <w:r>
        <w:rPr>
          <w:rFonts w:cs="Traditional Arabic" w:hint="cs"/>
          <w:sz w:val="36"/>
          <w:szCs w:val="36"/>
          <w:rtl/>
        </w:rPr>
        <w:t xml:space="preserve"> ،</w:t>
      </w:r>
      <w:r w:rsidRPr="004B0C1F">
        <w:rPr>
          <w:rFonts w:cs="Traditional Arabic"/>
          <w:sz w:val="36"/>
          <w:szCs w:val="36"/>
          <w:rtl/>
        </w:rPr>
        <w:t xml:space="preserve"> وعزم على الخروج</w:t>
      </w:r>
      <w:r>
        <w:rPr>
          <w:rFonts w:cs="Traditional Arabic" w:hint="cs"/>
          <w:sz w:val="36"/>
          <w:szCs w:val="36"/>
          <w:rtl/>
        </w:rPr>
        <w:t xml:space="preserve"> ،</w:t>
      </w:r>
      <w:r w:rsidRPr="004B0C1F">
        <w:rPr>
          <w:rFonts w:cs="Traditional Arabic"/>
          <w:sz w:val="36"/>
          <w:szCs w:val="36"/>
          <w:rtl/>
        </w:rPr>
        <w:t xml:space="preserve"> رفع يديه</w:t>
      </w:r>
      <w:r>
        <w:rPr>
          <w:rFonts w:cs="Traditional Arabic" w:hint="cs"/>
          <w:sz w:val="36"/>
          <w:szCs w:val="36"/>
          <w:rtl/>
        </w:rPr>
        <w:t xml:space="preserve"> ،</w:t>
      </w:r>
      <w:r w:rsidRPr="004B0C1F">
        <w:rPr>
          <w:rFonts w:cs="Traditional Arabic"/>
          <w:sz w:val="36"/>
          <w:szCs w:val="36"/>
          <w:rtl/>
        </w:rPr>
        <w:t xml:space="preserve"> وقا</w:t>
      </w:r>
      <w:r w:rsidRPr="004B0C1F">
        <w:rPr>
          <w:rFonts w:cs="Traditional Arabic" w:hint="cs"/>
          <w:sz w:val="36"/>
          <w:szCs w:val="36"/>
          <w:rtl/>
        </w:rPr>
        <w:t>ل</w:t>
      </w:r>
      <w:r w:rsidRPr="004B0C1F">
        <w:rPr>
          <w:rFonts w:cs="Traditional Arabic"/>
          <w:sz w:val="36"/>
          <w:szCs w:val="36"/>
          <w:rtl/>
        </w:rPr>
        <w:t xml:space="preserve"> : ا</w:t>
      </w:r>
      <w:r w:rsidRPr="004B0C1F">
        <w:rPr>
          <w:rFonts w:cs="Traditional Arabic" w:hint="cs"/>
          <w:sz w:val="36"/>
          <w:szCs w:val="36"/>
          <w:rtl/>
        </w:rPr>
        <w:t>للهم</w:t>
      </w:r>
      <w:r w:rsidRPr="004B0C1F">
        <w:rPr>
          <w:rFonts w:cs="Traditional Arabic"/>
          <w:sz w:val="36"/>
          <w:szCs w:val="36"/>
          <w:rtl/>
        </w:rPr>
        <w:t xml:space="preserve"> إن كان ما نحن فيه ح</w:t>
      </w:r>
      <w:r w:rsidRPr="004B0C1F">
        <w:rPr>
          <w:rFonts w:cs="Traditional Arabic" w:hint="cs"/>
          <w:sz w:val="36"/>
          <w:szCs w:val="36"/>
          <w:rtl/>
        </w:rPr>
        <w:t>ق</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فأرنا آية</w:t>
      </w:r>
      <w:r>
        <w:rPr>
          <w:rFonts w:cs="Traditional Arabic" w:hint="cs"/>
          <w:sz w:val="36"/>
          <w:szCs w:val="36"/>
          <w:rtl/>
        </w:rPr>
        <w:t xml:space="preserve"> </w:t>
      </w:r>
      <w:r w:rsidRPr="004B0C1F">
        <w:rPr>
          <w:rFonts w:cs="Traditional Arabic"/>
          <w:sz w:val="36"/>
          <w:szCs w:val="36"/>
          <w:rtl/>
        </w:rPr>
        <w:t>, قال</w:t>
      </w:r>
      <w:r>
        <w:rPr>
          <w:rFonts w:cs="Traditional Arabic" w:hint="cs"/>
          <w:sz w:val="36"/>
          <w:szCs w:val="36"/>
          <w:rtl/>
        </w:rPr>
        <w:t xml:space="preserve"> </w:t>
      </w:r>
      <w:r w:rsidRPr="004B0C1F">
        <w:rPr>
          <w:rFonts w:cs="Traditional Arabic"/>
          <w:sz w:val="36"/>
          <w:szCs w:val="36"/>
          <w:rtl/>
        </w:rPr>
        <w:t>: فرجف البيت</w:t>
      </w:r>
      <w:r>
        <w:rPr>
          <w:rFonts w:cs="Traditional Arabic" w:hint="cs"/>
          <w:sz w:val="36"/>
          <w:szCs w:val="36"/>
          <w:rtl/>
        </w:rPr>
        <w:t xml:space="preserve"> ،</w:t>
      </w:r>
      <w:r w:rsidRPr="004B0C1F">
        <w:rPr>
          <w:rFonts w:cs="Traditional Arabic"/>
          <w:sz w:val="36"/>
          <w:szCs w:val="36"/>
          <w:rtl/>
        </w:rPr>
        <w:t xml:space="preserve"> وقال آخرون</w:t>
      </w:r>
      <w:r>
        <w:rPr>
          <w:rFonts w:cs="Traditional Arabic" w:hint="cs"/>
          <w:sz w:val="36"/>
          <w:szCs w:val="36"/>
          <w:rtl/>
        </w:rPr>
        <w:t xml:space="preserve"> </w:t>
      </w:r>
      <w:r w:rsidRPr="004B0C1F">
        <w:rPr>
          <w:rFonts w:cs="Traditional Arabic"/>
          <w:sz w:val="36"/>
          <w:szCs w:val="36"/>
          <w:rtl/>
        </w:rPr>
        <w:t>: فارتفع السقف</w:t>
      </w:r>
      <w:r>
        <w:rPr>
          <w:rFonts w:cs="Traditional Arabic" w:hint="cs"/>
          <w:sz w:val="36"/>
          <w:szCs w:val="36"/>
          <w:rtl/>
        </w:rPr>
        <w:t xml:space="preserve"> ؛</w:t>
      </w:r>
      <w:r w:rsidRPr="004B0C1F">
        <w:rPr>
          <w:rFonts w:cs="Traditional Arabic"/>
          <w:sz w:val="36"/>
          <w:szCs w:val="36"/>
          <w:rtl/>
        </w:rPr>
        <w:t xml:space="preserve"> فذكر رجل من الخوارج ذلك لأبي العالية الرياحي</w:t>
      </w:r>
      <w:r>
        <w:rPr>
          <w:rFonts w:cs="Traditional Arabic" w:hint="cs"/>
          <w:sz w:val="36"/>
          <w:szCs w:val="36"/>
          <w:rtl/>
        </w:rPr>
        <w:t xml:space="preserve"> -</w:t>
      </w:r>
      <w:r w:rsidRPr="004B0C1F">
        <w:rPr>
          <w:rFonts w:cs="Traditional Arabic"/>
          <w:sz w:val="36"/>
          <w:szCs w:val="36"/>
          <w:rtl/>
        </w:rPr>
        <w:t xml:space="preserve"> يعجبه من الآية , ويرغبه في مذهب القوم</w:t>
      </w:r>
      <w:r>
        <w:rPr>
          <w:rFonts w:cs="Traditional Arabic" w:hint="cs"/>
          <w:sz w:val="36"/>
          <w:szCs w:val="36"/>
          <w:rtl/>
        </w:rPr>
        <w:t xml:space="preserve"> - ؛</w:t>
      </w:r>
      <w:r w:rsidRPr="004B0C1F">
        <w:rPr>
          <w:rFonts w:cs="Traditional Arabic"/>
          <w:sz w:val="36"/>
          <w:szCs w:val="36"/>
          <w:rtl/>
        </w:rPr>
        <w:t xml:space="preserve"> فقال أبو العالية : كاد الخسف ينزل بهم </w:t>
      </w:r>
      <w:r>
        <w:rPr>
          <w:rFonts w:cs="Traditional Arabic" w:hint="cs"/>
          <w:sz w:val="36"/>
          <w:szCs w:val="36"/>
          <w:rtl/>
        </w:rPr>
        <w:t xml:space="preserve">، </w:t>
      </w:r>
      <w:r w:rsidRPr="004B0C1F">
        <w:rPr>
          <w:rFonts w:cs="Traditional Arabic"/>
          <w:sz w:val="36"/>
          <w:szCs w:val="36"/>
          <w:rtl/>
        </w:rPr>
        <w:t>ثم أدركتهم نظرة الله</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795"/>
      </w:r>
      <w:r w:rsidRPr="006E0285">
        <w:rPr>
          <w:rFonts w:cs="Traditional Arabic"/>
          <w:b/>
          <w:bCs/>
          <w:sz w:val="36"/>
          <w:szCs w:val="36"/>
          <w:vertAlign w:val="superscript"/>
          <w:rtl/>
        </w:rPr>
        <w:t>)</w:t>
      </w:r>
      <w:r w:rsidRPr="002038AD">
        <w:rPr>
          <w:rFonts w:cs="Traditional Arabic" w:hint="cs"/>
          <w:sz w:val="36"/>
          <w:szCs w:val="36"/>
          <w:rtl/>
        </w:rPr>
        <w:t xml:space="preserve"> </w:t>
      </w:r>
      <w:r w:rsidRPr="002038AD">
        <w:rPr>
          <w:rFonts w:cs="Traditional Arabic"/>
          <w:sz w:val="36"/>
          <w:szCs w:val="36"/>
          <w:rtl/>
        </w:rPr>
        <w:t>.</w:t>
      </w:r>
      <w:r w:rsidRPr="006E0285">
        <w:rPr>
          <w:rFonts w:cs="Traditional Arabic"/>
          <w:sz w:val="36"/>
          <w:szCs w:val="36"/>
          <w:vertAlign w:val="superscript"/>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وهذه</w:t>
      </w:r>
      <w:r w:rsidRPr="004B0C1F">
        <w:rPr>
          <w:rFonts w:cs="Traditional Arabic"/>
          <w:sz w:val="36"/>
          <w:szCs w:val="36"/>
          <w:rtl/>
        </w:rPr>
        <w:t xml:space="preserve"> قصة لخوارج عص</w:t>
      </w:r>
      <w:r w:rsidRPr="004B0C1F">
        <w:rPr>
          <w:rFonts w:cs="Traditional Arabic" w:hint="cs"/>
          <w:sz w:val="36"/>
          <w:szCs w:val="36"/>
          <w:rtl/>
        </w:rPr>
        <w:t>رنا</w:t>
      </w:r>
      <w:r>
        <w:rPr>
          <w:rFonts w:cs="Traditional Arabic" w:hint="cs"/>
          <w:sz w:val="36"/>
          <w:szCs w:val="36"/>
          <w:rtl/>
        </w:rPr>
        <w:t xml:space="preserve"> :</w:t>
      </w:r>
      <w:r w:rsidRPr="004B0C1F">
        <w:rPr>
          <w:rFonts w:cs="Traditional Arabic"/>
          <w:sz w:val="36"/>
          <w:szCs w:val="36"/>
          <w:rtl/>
        </w:rPr>
        <w:t xml:space="preserve"> عندما تجمعوا في الجزائر عشر</w:t>
      </w:r>
      <w:r w:rsidRPr="004B0C1F">
        <w:rPr>
          <w:rFonts w:cs="Traditional Arabic" w:hint="cs"/>
          <w:sz w:val="36"/>
          <w:szCs w:val="36"/>
          <w:rtl/>
        </w:rPr>
        <w:t>ات</w:t>
      </w:r>
      <w:r w:rsidRPr="004B0C1F">
        <w:rPr>
          <w:rFonts w:cs="Traditional Arabic"/>
          <w:sz w:val="36"/>
          <w:szCs w:val="36"/>
          <w:rtl/>
        </w:rPr>
        <w:t xml:space="preserve"> الآلاف منهم في إحدى ملاعب كرة القد</w:t>
      </w:r>
      <w:r w:rsidRPr="004B0C1F">
        <w:rPr>
          <w:rFonts w:cs="Traditional Arabic" w:hint="cs"/>
          <w:sz w:val="36"/>
          <w:szCs w:val="36"/>
          <w:rtl/>
        </w:rPr>
        <w:t>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وقام خطبا</w:t>
      </w:r>
      <w:r w:rsidRPr="004B0C1F">
        <w:rPr>
          <w:rFonts w:cs="Traditional Arabic" w:hint="cs"/>
          <w:sz w:val="36"/>
          <w:szCs w:val="36"/>
          <w:rtl/>
        </w:rPr>
        <w:t>ؤهم</w:t>
      </w:r>
      <w:r>
        <w:rPr>
          <w:rFonts w:cs="Traditional Arabic" w:hint="cs"/>
          <w:sz w:val="36"/>
          <w:szCs w:val="36"/>
          <w:rtl/>
        </w:rPr>
        <w:t xml:space="preserve"> -</w:t>
      </w:r>
      <w:r w:rsidRPr="004B0C1F">
        <w:rPr>
          <w:rFonts w:cs="Traditional Arabic"/>
          <w:sz w:val="36"/>
          <w:szCs w:val="36"/>
          <w:rtl/>
        </w:rPr>
        <w:t xml:space="preserve"> الواحد تلو الآخر</w:t>
      </w:r>
      <w:r>
        <w:rPr>
          <w:rFonts w:cs="Traditional Arabic" w:hint="cs"/>
          <w:sz w:val="36"/>
          <w:szCs w:val="36"/>
          <w:rtl/>
        </w:rPr>
        <w:t xml:space="preserve"> -</w:t>
      </w:r>
      <w:r w:rsidRPr="004B0C1F">
        <w:rPr>
          <w:rFonts w:cs="Traditional Arabic"/>
          <w:sz w:val="36"/>
          <w:szCs w:val="36"/>
          <w:rtl/>
        </w:rPr>
        <w:t xml:space="preserve"> يحث على الخروج وحمل السلاح</w:t>
      </w:r>
      <w:r>
        <w:rPr>
          <w:rFonts w:cs="Traditional Arabic" w:hint="cs"/>
          <w:sz w:val="36"/>
          <w:szCs w:val="36"/>
          <w:rtl/>
        </w:rPr>
        <w:t xml:space="preserve"> ،</w:t>
      </w:r>
      <w:r w:rsidRPr="004B0C1F">
        <w:rPr>
          <w:rFonts w:cs="Traditional Arabic"/>
          <w:sz w:val="36"/>
          <w:szCs w:val="36"/>
          <w:rtl/>
        </w:rPr>
        <w:t xml:space="preserve"> مرت </w:t>
      </w:r>
      <w:r w:rsidRPr="004B0C1F">
        <w:rPr>
          <w:rFonts w:cs="Traditional Arabic" w:hint="cs"/>
          <w:sz w:val="36"/>
          <w:szCs w:val="36"/>
          <w:rtl/>
        </w:rPr>
        <w:t>سحابة</w:t>
      </w:r>
      <w:r w:rsidRPr="004B0C1F">
        <w:rPr>
          <w:rFonts w:cs="Traditional Arabic"/>
          <w:sz w:val="36"/>
          <w:szCs w:val="36"/>
          <w:rtl/>
        </w:rPr>
        <w:t xml:space="preserve"> على شكل (</w:t>
      </w:r>
      <w:r>
        <w:rPr>
          <w:rFonts w:cs="Traditional Arabic" w:hint="cs"/>
          <w:sz w:val="36"/>
          <w:szCs w:val="36"/>
          <w:rtl/>
        </w:rPr>
        <w:t xml:space="preserve"> </w:t>
      </w:r>
      <w:r w:rsidRPr="004B0C1F">
        <w:rPr>
          <w:rFonts w:cs="Traditional Arabic" w:hint="cs"/>
          <w:sz w:val="36"/>
          <w:szCs w:val="36"/>
          <w:rtl/>
        </w:rPr>
        <w:t>الله</w:t>
      </w:r>
      <w:r w:rsidRPr="004B0C1F">
        <w:rPr>
          <w:rFonts w:cs="Traditional Arabic"/>
          <w:sz w:val="36"/>
          <w:szCs w:val="36"/>
          <w:rtl/>
        </w:rPr>
        <w:t xml:space="preserve"> أكبر</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فأخذ بعضهم يشير لبعض وهم</w:t>
      </w:r>
      <w:r>
        <w:rPr>
          <w:rFonts w:cs="Traditional Arabic" w:hint="cs"/>
          <w:sz w:val="36"/>
          <w:szCs w:val="36"/>
          <w:rtl/>
        </w:rPr>
        <w:t xml:space="preserve">    </w:t>
      </w:r>
      <w:r w:rsidRPr="004B0C1F">
        <w:rPr>
          <w:rFonts w:cs="Traditional Arabic"/>
          <w:sz w:val="36"/>
          <w:szCs w:val="36"/>
          <w:rtl/>
        </w:rPr>
        <w:t xml:space="preserve"> يهللون ويكبرون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فاستدلوا</w:t>
      </w:r>
      <w:r w:rsidRPr="004B0C1F">
        <w:rPr>
          <w:rFonts w:cs="Traditional Arabic"/>
          <w:sz w:val="36"/>
          <w:szCs w:val="36"/>
          <w:rtl/>
        </w:rPr>
        <w:t xml:space="preserve"> </w:t>
      </w:r>
      <w:r w:rsidRPr="004B0C1F">
        <w:rPr>
          <w:rFonts w:cs="Traditional Arabic" w:hint="cs"/>
          <w:sz w:val="36"/>
          <w:szCs w:val="36"/>
          <w:rtl/>
        </w:rPr>
        <w:t>بتلك</w:t>
      </w:r>
      <w:r w:rsidRPr="004B0C1F">
        <w:rPr>
          <w:rFonts w:cs="Traditional Arabic"/>
          <w:sz w:val="36"/>
          <w:szCs w:val="36"/>
          <w:rtl/>
        </w:rPr>
        <w:t xml:space="preserve"> السحابة </w:t>
      </w:r>
      <w:r w:rsidRPr="004B0C1F">
        <w:rPr>
          <w:rFonts w:cs="Traditional Arabic" w:hint="cs"/>
          <w:sz w:val="36"/>
          <w:szCs w:val="36"/>
          <w:rtl/>
        </w:rPr>
        <w:t>على</w:t>
      </w:r>
      <w:r w:rsidRPr="004B0C1F">
        <w:rPr>
          <w:rFonts w:cs="Traditional Arabic"/>
          <w:sz w:val="36"/>
          <w:szCs w:val="36"/>
          <w:rtl/>
        </w:rPr>
        <w:t xml:space="preserve"> صحة معتقدهم </w:t>
      </w:r>
      <w:r>
        <w:rPr>
          <w:rFonts w:cs="Traditional Arabic" w:hint="cs"/>
          <w:sz w:val="36"/>
          <w:szCs w:val="36"/>
          <w:rtl/>
        </w:rPr>
        <w:t xml:space="preserve">، </w:t>
      </w:r>
      <w:r w:rsidRPr="004B0C1F">
        <w:rPr>
          <w:rFonts w:cs="Traditional Arabic"/>
          <w:sz w:val="36"/>
          <w:szCs w:val="36"/>
          <w:rtl/>
        </w:rPr>
        <w:t>وصحة ما يفعلونه</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سبحان</w:t>
      </w:r>
      <w:r w:rsidRPr="004B0C1F">
        <w:rPr>
          <w:rFonts w:cs="Traditional Arabic"/>
          <w:sz w:val="36"/>
          <w:szCs w:val="36"/>
          <w:rtl/>
        </w:rPr>
        <w:t xml:space="preserve"> الله</w:t>
      </w:r>
      <w:r>
        <w:rPr>
          <w:rFonts w:cs="Traditional Arabic" w:hint="cs"/>
          <w:sz w:val="36"/>
          <w:szCs w:val="36"/>
          <w:rtl/>
        </w:rPr>
        <w:t xml:space="preserve"> </w:t>
      </w:r>
      <w:r w:rsidRPr="004B0C1F">
        <w:rPr>
          <w:rFonts w:cs="Traditional Arabic"/>
          <w:sz w:val="36"/>
          <w:szCs w:val="36"/>
          <w:rtl/>
        </w:rPr>
        <w:t>! يتركون النصوص الجلية الواضحة في تحريم الخروج على الحكام</w:t>
      </w:r>
      <w:r>
        <w:rPr>
          <w:rFonts w:cs="Traditional Arabic" w:hint="cs"/>
          <w:sz w:val="36"/>
          <w:szCs w:val="36"/>
          <w:rtl/>
        </w:rPr>
        <w:t xml:space="preserve"> ،</w:t>
      </w:r>
      <w:r w:rsidRPr="004B0C1F">
        <w:rPr>
          <w:rFonts w:cs="Traditional Arabic"/>
          <w:sz w:val="36"/>
          <w:szCs w:val="36"/>
          <w:rtl/>
        </w:rPr>
        <w:t xml:space="preserve"> وسفك الدماء</w:t>
      </w:r>
      <w:r>
        <w:rPr>
          <w:rFonts w:cs="Traditional Arabic" w:hint="cs"/>
          <w:sz w:val="36"/>
          <w:szCs w:val="36"/>
          <w:rtl/>
        </w:rPr>
        <w:t xml:space="preserve"> ،</w:t>
      </w:r>
      <w:r w:rsidRPr="004B0C1F">
        <w:rPr>
          <w:rFonts w:cs="Traditional Arabic"/>
          <w:sz w:val="36"/>
          <w:szCs w:val="36"/>
          <w:rtl/>
        </w:rPr>
        <w:t xml:space="preserve"> ويستدلون بسحابة </w:t>
      </w:r>
      <w:r w:rsidRPr="004B0C1F">
        <w:rPr>
          <w:rFonts w:cs="Traditional Arabic" w:hint="cs"/>
          <w:sz w:val="36"/>
          <w:szCs w:val="36"/>
          <w:rtl/>
        </w:rPr>
        <w:t>عابرة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صو</w:t>
      </w:r>
      <w:r>
        <w:rPr>
          <w:rFonts w:cs="Traditional Arabic" w:hint="cs"/>
          <w:sz w:val="36"/>
          <w:szCs w:val="36"/>
          <w:rtl/>
        </w:rPr>
        <w:t>َّ</w:t>
      </w:r>
      <w:r w:rsidRPr="004B0C1F">
        <w:rPr>
          <w:rFonts w:cs="Traditional Arabic"/>
          <w:sz w:val="36"/>
          <w:szCs w:val="36"/>
          <w:rtl/>
        </w:rPr>
        <w:t>ر لهم شياطين الجن أنها تأييد لهم</w:t>
      </w:r>
      <w:r w:rsidRPr="007B78F3">
        <w:rPr>
          <w:rFonts w:cs="Traditional Arabic" w:hint="cs"/>
          <w:sz w:val="36"/>
          <w:szCs w:val="36"/>
          <w:vertAlign w:val="superscript"/>
          <w:rtl/>
        </w:rPr>
        <w:t>(</w:t>
      </w:r>
      <w:r>
        <w:rPr>
          <w:rStyle w:val="a4"/>
          <w:sz w:val="36"/>
          <w:szCs w:val="36"/>
          <w:rtl/>
        </w:rPr>
        <w:footnoteReference w:id="796"/>
      </w:r>
      <w:r w:rsidRPr="007B78F3">
        <w:rPr>
          <w:rFonts w:cs="Traditional Arabic" w:hint="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وليتأمل</w:t>
      </w:r>
      <w:r w:rsidRPr="004B0C1F">
        <w:rPr>
          <w:rFonts w:cs="Traditional Arabic"/>
          <w:sz w:val="36"/>
          <w:szCs w:val="36"/>
          <w:rtl/>
        </w:rPr>
        <w:t xml:space="preserve"> المسلم فق</w:t>
      </w:r>
      <w:r w:rsidRPr="004B0C1F">
        <w:rPr>
          <w:rFonts w:cs="Traditional Arabic" w:hint="cs"/>
          <w:sz w:val="36"/>
          <w:szCs w:val="36"/>
          <w:rtl/>
        </w:rPr>
        <w:t>ه</w:t>
      </w:r>
      <w:r w:rsidRPr="004B0C1F">
        <w:rPr>
          <w:rFonts w:cs="Traditional Arabic"/>
          <w:sz w:val="36"/>
          <w:szCs w:val="36"/>
          <w:rtl/>
        </w:rPr>
        <w:t xml:space="preserve"> التاب</w:t>
      </w:r>
      <w:r w:rsidRPr="004B0C1F">
        <w:rPr>
          <w:rFonts w:cs="Traditional Arabic" w:hint="cs"/>
          <w:sz w:val="36"/>
          <w:szCs w:val="36"/>
          <w:rtl/>
        </w:rPr>
        <w:t>عي</w:t>
      </w:r>
      <w:r w:rsidRPr="004B0C1F">
        <w:rPr>
          <w:rFonts w:cs="Traditional Arabic"/>
          <w:sz w:val="36"/>
          <w:szCs w:val="36"/>
          <w:rtl/>
        </w:rPr>
        <w:t xml:space="preserve"> الجليل </w:t>
      </w:r>
      <w:r w:rsidRPr="004B0C1F">
        <w:rPr>
          <w:rFonts w:cs="Traditional Arabic" w:hint="cs"/>
          <w:sz w:val="36"/>
          <w:szCs w:val="36"/>
          <w:rtl/>
        </w:rPr>
        <w:t>أبو</w:t>
      </w:r>
      <w:r w:rsidRPr="004B0C1F">
        <w:rPr>
          <w:rFonts w:cs="Traditional Arabic"/>
          <w:sz w:val="36"/>
          <w:szCs w:val="36"/>
          <w:rtl/>
        </w:rPr>
        <w:t xml:space="preserve"> العالية الرياحي </w:t>
      </w:r>
      <w:r>
        <w:rPr>
          <w:rFonts w:cs="Traditional Arabic" w:hint="cs"/>
          <w:sz w:val="36"/>
          <w:szCs w:val="36"/>
          <w:rtl/>
        </w:rPr>
        <w:t xml:space="preserve">؛ </w:t>
      </w:r>
      <w:r w:rsidRPr="004B0C1F">
        <w:rPr>
          <w:rFonts w:cs="Traditional Arabic"/>
          <w:sz w:val="36"/>
          <w:szCs w:val="36"/>
          <w:rtl/>
        </w:rPr>
        <w:t xml:space="preserve">فلم يلتفت </w:t>
      </w:r>
      <w:r w:rsidRPr="004B0C1F">
        <w:rPr>
          <w:rFonts w:cs="Traditional Arabic" w:hint="cs"/>
          <w:sz w:val="36"/>
          <w:szCs w:val="36"/>
          <w:rtl/>
        </w:rPr>
        <w:t>إلى</w:t>
      </w:r>
      <w:r w:rsidRPr="004B0C1F">
        <w:rPr>
          <w:rFonts w:cs="Traditional Arabic"/>
          <w:sz w:val="36"/>
          <w:szCs w:val="36"/>
          <w:rtl/>
        </w:rPr>
        <w:t xml:space="preserve"> ا</w:t>
      </w:r>
      <w:r w:rsidRPr="004B0C1F">
        <w:rPr>
          <w:rFonts w:cs="Traditional Arabic" w:hint="cs"/>
          <w:sz w:val="36"/>
          <w:szCs w:val="36"/>
          <w:rtl/>
        </w:rPr>
        <w:t>لآية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المزعومة </w:t>
      </w:r>
      <w:r>
        <w:rPr>
          <w:rFonts w:cs="Traditional Arabic" w:hint="cs"/>
          <w:sz w:val="36"/>
          <w:szCs w:val="36"/>
          <w:rtl/>
        </w:rPr>
        <w:t xml:space="preserve">- ؛ </w:t>
      </w:r>
      <w:r w:rsidRPr="004B0C1F">
        <w:rPr>
          <w:rFonts w:cs="Traditional Arabic"/>
          <w:sz w:val="36"/>
          <w:szCs w:val="36"/>
          <w:rtl/>
        </w:rPr>
        <w:t>بل نظر إلى أفعال القوم</w:t>
      </w:r>
      <w:r>
        <w:rPr>
          <w:rFonts w:cs="Traditional Arabic" w:hint="cs"/>
          <w:sz w:val="36"/>
          <w:szCs w:val="36"/>
          <w:rtl/>
        </w:rPr>
        <w:t xml:space="preserve"> ،</w:t>
      </w:r>
      <w:r w:rsidRPr="004B0C1F">
        <w:rPr>
          <w:rFonts w:cs="Traditional Arabic"/>
          <w:sz w:val="36"/>
          <w:szCs w:val="36"/>
          <w:rtl/>
        </w:rPr>
        <w:t xml:space="preserve"> وموافقتها للكتاب والسنة من عدمها</w:t>
      </w:r>
      <w:r>
        <w:rPr>
          <w:rFonts w:cs="Traditional Arabic" w:hint="cs"/>
          <w:sz w:val="36"/>
          <w:szCs w:val="36"/>
          <w:rtl/>
        </w:rPr>
        <w:t xml:space="preserve"> ،</w:t>
      </w:r>
      <w:r w:rsidRPr="004B0C1F">
        <w:rPr>
          <w:rFonts w:cs="Traditional Arabic"/>
          <w:sz w:val="36"/>
          <w:szCs w:val="36"/>
          <w:rtl/>
        </w:rPr>
        <w:t xml:space="preserve"> ولو أدرك التابعي </w:t>
      </w:r>
      <w:r w:rsidRPr="004B0C1F">
        <w:rPr>
          <w:rFonts w:cs="Traditional Arabic" w:hint="cs"/>
          <w:sz w:val="36"/>
          <w:szCs w:val="36"/>
          <w:rtl/>
        </w:rPr>
        <w:t>الجليل</w:t>
      </w:r>
      <w:r w:rsidRPr="004B0C1F">
        <w:rPr>
          <w:rFonts w:cs="Traditional Arabic"/>
          <w:sz w:val="36"/>
          <w:szCs w:val="36"/>
          <w:rtl/>
        </w:rPr>
        <w:t xml:space="preserve"> ا</w:t>
      </w:r>
      <w:r w:rsidRPr="004B0C1F">
        <w:rPr>
          <w:rFonts w:cs="Traditional Arabic" w:hint="cs"/>
          <w:sz w:val="36"/>
          <w:szCs w:val="36"/>
          <w:rtl/>
        </w:rPr>
        <w:t>لآية</w:t>
      </w:r>
      <w:r w:rsidRPr="004B0C1F">
        <w:rPr>
          <w:rFonts w:cs="Traditional Arabic"/>
          <w:sz w:val="36"/>
          <w:szCs w:val="36"/>
          <w:rtl/>
        </w:rPr>
        <w:t xml:space="preserve"> ا</w:t>
      </w:r>
      <w:r w:rsidRPr="004B0C1F">
        <w:rPr>
          <w:rFonts w:cs="Traditional Arabic" w:hint="cs"/>
          <w:sz w:val="36"/>
          <w:szCs w:val="36"/>
          <w:rtl/>
        </w:rPr>
        <w:t>لمزعومة</w:t>
      </w:r>
      <w:r w:rsidRPr="004B0C1F">
        <w:rPr>
          <w:rFonts w:cs="Traditional Arabic"/>
          <w:sz w:val="36"/>
          <w:szCs w:val="36"/>
          <w:rtl/>
        </w:rPr>
        <w:t xml:space="preserve"> لخوارج عصرنا </w:t>
      </w:r>
      <w:r>
        <w:rPr>
          <w:rFonts w:cs="Traditional Arabic" w:hint="cs"/>
          <w:sz w:val="36"/>
          <w:szCs w:val="36"/>
          <w:rtl/>
        </w:rPr>
        <w:t xml:space="preserve">؛ </w:t>
      </w:r>
      <w:r w:rsidRPr="004B0C1F">
        <w:rPr>
          <w:rFonts w:cs="Traditional Arabic"/>
          <w:sz w:val="36"/>
          <w:szCs w:val="36"/>
          <w:rtl/>
        </w:rPr>
        <w:t>لقا</w:t>
      </w:r>
      <w:r w:rsidRPr="004B0C1F">
        <w:rPr>
          <w:rFonts w:cs="Traditional Arabic" w:hint="cs"/>
          <w:sz w:val="36"/>
          <w:szCs w:val="36"/>
          <w:rtl/>
        </w:rPr>
        <w:t>ل</w:t>
      </w:r>
      <w:r w:rsidRPr="004B0C1F">
        <w:rPr>
          <w:rFonts w:cs="Traditional Arabic"/>
          <w:sz w:val="36"/>
          <w:szCs w:val="36"/>
          <w:rtl/>
        </w:rPr>
        <w:t xml:space="preserve"> عن السحاب</w:t>
      </w:r>
      <w:r w:rsidRPr="004B0C1F">
        <w:rPr>
          <w:rFonts w:cs="Traditional Arabic" w:hint="cs"/>
          <w:sz w:val="36"/>
          <w:szCs w:val="36"/>
          <w:rtl/>
        </w:rPr>
        <w:t>ة</w:t>
      </w:r>
      <w:r w:rsidRPr="004B0C1F">
        <w:rPr>
          <w:rFonts w:cs="Traditional Arabic"/>
          <w:sz w:val="36"/>
          <w:szCs w:val="36"/>
          <w:rtl/>
        </w:rPr>
        <w:t xml:space="preserve"> </w:t>
      </w:r>
      <w:r w:rsidRPr="004B0C1F">
        <w:rPr>
          <w:rFonts w:cs="Traditional Arabic" w:hint="cs"/>
          <w:sz w:val="36"/>
          <w:szCs w:val="36"/>
          <w:rtl/>
        </w:rPr>
        <w:t>أنها</w:t>
      </w:r>
      <w:r w:rsidRPr="004B0C1F">
        <w:rPr>
          <w:rFonts w:cs="Traditional Arabic"/>
          <w:sz w:val="36"/>
          <w:szCs w:val="36"/>
          <w:rtl/>
        </w:rPr>
        <w:t xml:space="preserve"> من جنس ه</w:t>
      </w:r>
      <w:r w:rsidRPr="004B0C1F">
        <w:rPr>
          <w:rFonts w:cs="Traditional Arabic" w:hint="cs"/>
          <w:sz w:val="36"/>
          <w:szCs w:val="36"/>
          <w:rtl/>
        </w:rPr>
        <w:t>ذا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عارض ممطرنا </w:t>
      </w:r>
      <w:r>
        <w:rPr>
          <w:rFonts w:cs="Traditional Arabic" w:hint="cs"/>
          <w:sz w:val="36"/>
          <w:szCs w:val="36"/>
          <w:rtl/>
        </w:rPr>
        <w:t xml:space="preserve">، </w:t>
      </w:r>
      <w:r w:rsidRPr="004B0C1F">
        <w:rPr>
          <w:rFonts w:cs="Traditional Arabic"/>
          <w:sz w:val="36"/>
          <w:szCs w:val="36"/>
          <w:rtl/>
        </w:rPr>
        <w:t>لكن أ</w:t>
      </w:r>
      <w:r w:rsidRPr="004B0C1F">
        <w:rPr>
          <w:rFonts w:cs="Traditional Arabic" w:hint="cs"/>
          <w:sz w:val="36"/>
          <w:szCs w:val="36"/>
          <w:rtl/>
        </w:rPr>
        <w:t>دركتهم</w:t>
      </w:r>
      <w:r w:rsidRPr="004B0C1F">
        <w:rPr>
          <w:rFonts w:cs="Traditional Arabic"/>
          <w:sz w:val="36"/>
          <w:szCs w:val="36"/>
          <w:rtl/>
        </w:rPr>
        <w:t xml:space="preserve"> رحمة الله</w:t>
      </w:r>
      <w:r>
        <w:rPr>
          <w:rFonts w:cs="Traditional Arabic" w:hint="cs"/>
          <w:sz w:val="36"/>
          <w:szCs w:val="36"/>
          <w:rtl/>
        </w:rPr>
        <w:t xml:space="preserve"> </w:t>
      </w:r>
      <w:r w:rsidRPr="004B0C1F">
        <w:rPr>
          <w:rFonts w:cs="Traditional Arabic"/>
          <w:sz w:val="36"/>
          <w:szCs w:val="36"/>
          <w:rtl/>
        </w:rPr>
        <w:t>.</w:t>
      </w:r>
    </w:p>
    <w:p w:rsidR="00FD43E2" w:rsidRPr="00B03FE4"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sidRPr="004B0C1F">
        <w:rPr>
          <w:rFonts w:cs="Traditional Arabic" w:hint="cs"/>
          <w:b/>
          <w:bCs/>
          <w:sz w:val="36"/>
          <w:szCs w:val="36"/>
          <w:rtl/>
        </w:rPr>
        <w:t>الأربعون</w:t>
      </w:r>
      <w:r>
        <w:rPr>
          <w:rFonts w:cs="Traditional Arabic" w:hint="cs"/>
          <w:sz w:val="36"/>
          <w:szCs w:val="36"/>
          <w:rtl/>
        </w:rPr>
        <w:t xml:space="preserve"> : </w:t>
      </w:r>
      <w:r w:rsidRPr="004B0C1F">
        <w:rPr>
          <w:rFonts w:cs="Traditional Arabic" w:hint="cs"/>
          <w:sz w:val="36"/>
          <w:szCs w:val="36"/>
          <w:rtl/>
        </w:rPr>
        <w:t>السري</w:t>
      </w:r>
      <w:r>
        <w:rPr>
          <w:rFonts w:cs="Traditional Arabic" w:hint="cs"/>
          <w:sz w:val="36"/>
          <w:szCs w:val="36"/>
          <w:rtl/>
        </w:rPr>
        <w:t>َّ</w:t>
      </w:r>
      <w:r w:rsidRPr="004B0C1F">
        <w:rPr>
          <w:rFonts w:cs="Traditional Arabic" w:hint="cs"/>
          <w:sz w:val="36"/>
          <w:szCs w:val="36"/>
          <w:rtl/>
        </w:rPr>
        <w:t>ة</w:t>
      </w:r>
      <w:r w:rsidRPr="004B0C1F">
        <w:rPr>
          <w:rFonts w:cs="Traditional Arabic"/>
          <w:sz w:val="36"/>
          <w:szCs w:val="36"/>
          <w:rtl/>
        </w:rPr>
        <w:t xml:space="preserve"> في أعمالهم وأقوالهم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سمة كانت ملازمة لل</w:t>
      </w:r>
      <w:r w:rsidRPr="004B0C1F">
        <w:rPr>
          <w:rFonts w:cs="Traditional Arabic" w:hint="cs"/>
          <w:sz w:val="36"/>
          <w:szCs w:val="36"/>
          <w:rtl/>
        </w:rPr>
        <w:t>أوائل</w:t>
      </w:r>
      <w:r>
        <w:rPr>
          <w:rFonts w:cs="Traditional Arabic" w:hint="cs"/>
          <w:sz w:val="36"/>
          <w:szCs w:val="36"/>
          <w:rtl/>
        </w:rPr>
        <w:t xml:space="preserve"> ؛</w:t>
      </w:r>
      <w:r>
        <w:rPr>
          <w:rFonts w:cs="Traditional Arabic"/>
          <w:sz w:val="36"/>
          <w:szCs w:val="36"/>
          <w:rtl/>
        </w:rPr>
        <w:t xml:space="preserve"> فكانوا يجتمعون سر</w:t>
      </w:r>
      <w:r>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ويد</w:t>
      </w:r>
      <w:r>
        <w:rPr>
          <w:rFonts w:cs="Traditional Arabic" w:hint="cs"/>
          <w:sz w:val="36"/>
          <w:szCs w:val="36"/>
          <w:rtl/>
        </w:rPr>
        <w:t>ْ</w:t>
      </w:r>
      <w:r w:rsidRPr="004B0C1F">
        <w:rPr>
          <w:rFonts w:cs="Traditional Arabic"/>
          <w:sz w:val="36"/>
          <w:szCs w:val="36"/>
          <w:rtl/>
        </w:rPr>
        <w:t xml:space="preserve">عون </w:t>
      </w:r>
      <w:r w:rsidRPr="004B0C1F">
        <w:rPr>
          <w:rFonts w:cs="Traditional Arabic" w:hint="cs"/>
          <w:sz w:val="36"/>
          <w:szCs w:val="36"/>
          <w:rtl/>
        </w:rPr>
        <w:t>إلى</w:t>
      </w:r>
      <w:r w:rsidRPr="004B0C1F">
        <w:rPr>
          <w:rFonts w:cs="Traditional Arabic"/>
          <w:sz w:val="36"/>
          <w:szCs w:val="36"/>
          <w:rtl/>
        </w:rPr>
        <w:t xml:space="preserve"> السر</w:t>
      </w:r>
      <w:r>
        <w:rPr>
          <w:rFonts w:cs="Traditional Arabic" w:hint="cs"/>
          <w:sz w:val="36"/>
          <w:szCs w:val="36"/>
          <w:rtl/>
        </w:rPr>
        <w:t>ِّ</w:t>
      </w:r>
      <w:r w:rsidRPr="004B0C1F">
        <w:rPr>
          <w:rFonts w:cs="Traditional Arabic"/>
          <w:sz w:val="36"/>
          <w:szCs w:val="36"/>
          <w:rtl/>
        </w:rPr>
        <w:t>ي</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وهذا الذي يفعله خوارج عصرنا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w:t>
      </w:r>
      <w:r>
        <w:rPr>
          <w:rFonts w:cs="Traditional Arabic" w:hint="cs"/>
          <w:sz w:val="36"/>
          <w:szCs w:val="36"/>
          <w:rtl/>
        </w:rPr>
        <w:t xml:space="preserve"> ف</w:t>
      </w:r>
      <w:r w:rsidRPr="004B0C1F">
        <w:rPr>
          <w:rFonts w:cs="Traditional Arabic"/>
          <w:sz w:val="36"/>
          <w:szCs w:val="36"/>
          <w:rtl/>
        </w:rPr>
        <w:t>الخوارج في أيام المغير</w:t>
      </w:r>
      <w:r w:rsidRPr="004B0C1F">
        <w:rPr>
          <w:rFonts w:cs="Traditional Arabic" w:hint="cs"/>
          <w:sz w:val="36"/>
          <w:szCs w:val="36"/>
          <w:rtl/>
        </w:rPr>
        <w:t>ة</w:t>
      </w:r>
      <w:r w:rsidRPr="004B0C1F">
        <w:rPr>
          <w:rFonts w:cs="Traditional Arabic"/>
          <w:sz w:val="36"/>
          <w:szCs w:val="36"/>
          <w:rtl/>
        </w:rPr>
        <w:t xml:space="preserve"> بن شعبة</w:t>
      </w:r>
      <w:r>
        <w:rPr>
          <w:rFonts w:cs="Traditional Arabic" w:hint="cs"/>
          <w:sz w:val="36"/>
          <w:szCs w:val="36"/>
          <w:rtl/>
        </w:rPr>
        <w:t xml:space="preserve"> ؛</w:t>
      </w:r>
      <w:r w:rsidRPr="004B0C1F">
        <w:rPr>
          <w:rFonts w:cs="Traditional Arabic"/>
          <w:sz w:val="36"/>
          <w:szCs w:val="36"/>
          <w:rtl/>
        </w:rPr>
        <w:t xml:space="preserve"> فزعوا إلى ثلاثة نفر</w:t>
      </w:r>
      <w:r>
        <w:rPr>
          <w:rFonts w:cs="Traditional Arabic" w:hint="cs"/>
          <w:sz w:val="36"/>
          <w:szCs w:val="36"/>
          <w:rtl/>
        </w:rPr>
        <w:t xml:space="preserve"> ،</w:t>
      </w:r>
      <w:r w:rsidRPr="004B0C1F">
        <w:rPr>
          <w:rFonts w:cs="Traditional Arabic"/>
          <w:sz w:val="36"/>
          <w:szCs w:val="36"/>
          <w:rtl/>
        </w:rPr>
        <w:t xml:space="preserve"> منهم الم</w:t>
      </w:r>
      <w:r w:rsidRPr="004B0C1F">
        <w:rPr>
          <w:rFonts w:cs="Traditional Arabic" w:hint="cs"/>
          <w:sz w:val="36"/>
          <w:szCs w:val="36"/>
          <w:rtl/>
        </w:rPr>
        <w:t>ستورد</w:t>
      </w:r>
      <w:r w:rsidRPr="004B0C1F">
        <w:rPr>
          <w:rFonts w:cs="Traditional Arabic"/>
          <w:sz w:val="36"/>
          <w:szCs w:val="36"/>
          <w:rtl/>
        </w:rPr>
        <w:t xml:space="preserve"> بن علفة</w:t>
      </w:r>
      <w:r>
        <w:rPr>
          <w:rFonts w:cs="Traditional Arabic" w:hint="cs"/>
          <w:sz w:val="36"/>
          <w:szCs w:val="36"/>
          <w:rtl/>
        </w:rPr>
        <w:t xml:space="preserve"> </w:t>
      </w:r>
      <w:r w:rsidRPr="004B0C1F">
        <w:rPr>
          <w:rFonts w:cs="Traditional Arabic"/>
          <w:sz w:val="36"/>
          <w:szCs w:val="36"/>
          <w:rtl/>
        </w:rPr>
        <w:t xml:space="preserve">التيمي </w:t>
      </w:r>
      <w:r>
        <w:rPr>
          <w:rFonts w:cs="Traditional Arabic" w:hint="cs"/>
          <w:sz w:val="36"/>
          <w:szCs w:val="36"/>
          <w:rtl/>
        </w:rPr>
        <w:t xml:space="preserve">، </w:t>
      </w:r>
      <w:r w:rsidRPr="004B0C1F">
        <w:rPr>
          <w:rFonts w:cs="Traditional Arabic"/>
          <w:sz w:val="36"/>
          <w:szCs w:val="36"/>
          <w:rtl/>
        </w:rPr>
        <w:t>وإلى حيان بن ظبيان ا</w:t>
      </w:r>
      <w:r w:rsidRPr="004B0C1F">
        <w:rPr>
          <w:rFonts w:cs="Traditional Arabic" w:hint="cs"/>
          <w:sz w:val="36"/>
          <w:szCs w:val="36"/>
          <w:rtl/>
        </w:rPr>
        <w:t>لسلمي</w:t>
      </w:r>
      <w:r>
        <w:rPr>
          <w:rFonts w:cs="Traditional Arabic" w:hint="cs"/>
          <w:sz w:val="36"/>
          <w:szCs w:val="36"/>
          <w:rtl/>
        </w:rPr>
        <w:t xml:space="preserve"> ،</w:t>
      </w:r>
      <w:r w:rsidRPr="004B0C1F">
        <w:rPr>
          <w:rFonts w:cs="Traditional Arabic"/>
          <w:sz w:val="36"/>
          <w:szCs w:val="36"/>
          <w:rtl/>
        </w:rPr>
        <w:t xml:space="preserve"> وإلى معاذ بن جو</w:t>
      </w:r>
      <w:r w:rsidRPr="004B0C1F">
        <w:rPr>
          <w:rFonts w:cs="Traditional Arabic" w:hint="cs"/>
          <w:sz w:val="36"/>
          <w:szCs w:val="36"/>
          <w:rtl/>
        </w:rPr>
        <w:t>ين</w:t>
      </w:r>
      <w:r w:rsidRPr="004B0C1F">
        <w:rPr>
          <w:rFonts w:cs="Traditional Arabic"/>
          <w:sz w:val="36"/>
          <w:szCs w:val="36"/>
          <w:rtl/>
        </w:rPr>
        <w:t xml:space="preserve"> بن حصين الطائي</w:t>
      </w:r>
      <w:r>
        <w:rPr>
          <w:rFonts w:cs="Traditional Arabic" w:hint="cs"/>
          <w:sz w:val="36"/>
          <w:szCs w:val="36"/>
          <w:rtl/>
        </w:rPr>
        <w:t xml:space="preserve"> ؛</w:t>
      </w:r>
      <w:r w:rsidRPr="004B0C1F">
        <w:rPr>
          <w:rFonts w:cs="Traditional Arabic"/>
          <w:sz w:val="36"/>
          <w:szCs w:val="36"/>
          <w:rtl/>
        </w:rPr>
        <w:t xml:space="preserve"> فاجتمعوا في منزل حيان بن ظبيان الس</w:t>
      </w:r>
      <w:r w:rsidRPr="004B0C1F">
        <w:rPr>
          <w:rFonts w:cs="Traditional Arabic" w:hint="cs"/>
          <w:sz w:val="36"/>
          <w:szCs w:val="36"/>
          <w:rtl/>
        </w:rPr>
        <w:t>لمي</w:t>
      </w:r>
      <w:r>
        <w:rPr>
          <w:rFonts w:cs="Traditional Arabic" w:hint="cs"/>
          <w:sz w:val="36"/>
          <w:szCs w:val="36"/>
          <w:rtl/>
        </w:rPr>
        <w:t xml:space="preserve"> ؛</w:t>
      </w:r>
      <w:r w:rsidRPr="004B0C1F">
        <w:rPr>
          <w:rFonts w:cs="Traditional Arabic"/>
          <w:sz w:val="36"/>
          <w:szCs w:val="36"/>
          <w:rtl/>
        </w:rPr>
        <w:t xml:space="preserve"> فتشاوروا فيمن يولون ع</w:t>
      </w:r>
      <w:r w:rsidRPr="004B0C1F">
        <w:rPr>
          <w:rFonts w:cs="Traditional Arabic" w:hint="cs"/>
          <w:sz w:val="36"/>
          <w:szCs w:val="36"/>
          <w:rtl/>
        </w:rPr>
        <w:t>ليهم</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797"/>
      </w:r>
      <w:r w:rsidRPr="006E0285">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ألفو</w:t>
      </w:r>
      <w:r w:rsidRPr="004B0C1F">
        <w:rPr>
          <w:rFonts w:cs="Traditional Arabic" w:hint="cs"/>
          <w:sz w:val="36"/>
          <w:szCs w:val="36"/>
          <w:rtl/>
        </w:rPr>
        <w:t>ا</w:t>
      </w:r>
      <w:r w:rsidRPr="004B0C1F">
        <w:rPr>
          <w:rFonts w:cs="Traditional Arabic"/>
          <w:sz w:val="36"/>
          <w:szCs w:val="36"/>
          <w:rtl/>
        </w:rPr>
        <w:t xml:space="preserve"> الرسائل في هذا الباب</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فهذا أحدهم في رسالة له يقول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 xml:space="preserve">ففي هذه الحالة </w:t>
      </w:r>
      <w:r>
        <w:rPr>
          <w:rFonts w:cs="Traditional Arabic" w:hint="cs"/>
          <w:sz w:val="36"/>
          <w:szCs w:val="36"/>
          <w:rtl/>
        </w:rPr>
        <w:t xml:space="preserve">، </w:t>
      </w:r>
      <w:r w:rsidRPr="004B0C1F">
        <w:rPr>
          <w:rFonts w:cs="Traditional Arabic"/>
          <w:sz w:val="36"/>
          <w:szCs w:val="36"/>
          <w:rtl/>
        </w:rPr>
        <w:t>تجد جماعات الجهاد</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أن</w:t>
      </w:r>
      <w:r w:rsidRPr="004B0C1F">
        <w:rPr>
          <w:rFonts w:cs="Traditional Arabic" w:hint="cs"/>
          <w:sz w:val="36"/>
          <w:szCs w:val="36"/>
          <w:rtl/>
        </w:rPr>
        <w:t>فسها</w:t>
      </w:r>
      <w:r>
        <w:rPr>
          <w:rFonts w:cs="Traditional Arabic" w:hint="cs"/>
          <w:sz w:val="36"/>
          <w:szCs w:val="36"/>
          <w:rtl/>
        </w:rPr>
        <w:t xml:space="preserve"> -</w:t>
      </w:r>
      <w:r w:rsidRPr="004B0C1F">
        <w:rPr>
          <w:rFonts w:cs="Traditional Arabic"/>
          <w:sz w:val="36"/>
          <w:szCs w:val="36"/>
          <w:rtl/>
        </w:rPr>
        <w:t xml:space="preserve"> مضطرة للد</w:t>
      </w:r>
      <w:r w:rsidRPr="004B0C1F">
        <w:rPr>
          <w:rFonts w:cs="Traditional Arabic" w:hint="cs"/>
          <w:sz w:val="36"/>
          <w:szCs w:val="36"/>
          <w:rtl/>
        </w:rPr>
        <w:t>عوة</w:t>
      </w:r>
      <w:r w:rsidRPr="004B0C1F">
        <w:rPr>
          <w:rFonts w:cs="Traditional Arabic"/>
          <w:sz w:val="36"/>
          <w:szCs w:val="36"/>
          <w:rtl/>
        </w:rPr>
        <w:t xml:space="preserve"> إلى مب</w:t>
      </w:r>
      <w:r w:rsidRPr="004B0C1F">
        <w:rPr>
          <w:rFonts w:cs="Traditional Arabic" w:hint="cs"/>
          <w:sz w:val="36"/>
          <w:szCs w:val="36"/>
          <w:rtl/>
        </w:rPr>
        <w:t>ادئها</w:t>
      </w:r>
      <w:r w:rsidRPr="004B0C1F">
        <w:rPr>
          <w:rFonts w:cs="Traditional Arabic"/>
          <w:sz w:val="36"/>
          <w:szCs w:val="36"/>
          <w:rtl/>
        </w:rPr>
        <w:t xml:space="preserve"> ومناهجها بالسرية</w:t>
      </w:r>
      <w:r>
        <w:rPr>
          <w:rFonts w:cs="Traditional Arabic" w:hint="cs"/>
          <w:sz w:val="36"/>
          <w:szCs w:val="36"/>
          <w:rtl/>
        </w:rPr>
        <w:t xml:space="preserve"> </w:t>
      </w:r>
      <w:r w:rsidRPr="004B0C1F">
        <w:rPr>
          <w:rFonts w:cs="Traditional Arabic"/>
          <w:sz w:val="36"/>
          <w:szCs w:val="36"/>
          <w:rtl/>
        </w:rPr>
        <w:t>، و</w:t>
      </w:r>
      <w:r w:rsidRPr="004B0C1F">
        <w:rPr>
          <w:rFonts w:cs="Traditional Arabic" w:hint="cs"/>
          <w:sz w:val="36"/>
          <w:szCs w:val="36"/>
          <w:rtl/>
        </w:rPr>
        <w:t>أحياناً</w:t>
      </w:r>
      <w:r w:rsidRPr="004B0C1F">
        <w:rPr>
          <w:rFonts w:cs="Traditional Arabic"/>
          <w:sz w:val="36"/>
          <w:szCs w:val="36"/>
          <w:rtl/>
        </w:rPr>
        <w:t xml:space="preserve"> با</w:t>
      </w:r>
      <w:r w:rsidRPr="004B0C1F">
        <w:rPr>
          <w:rFonts w:cs="Traditional Arabic" w:hint="cs"/>
          <w:sz w:val="36"/>
          <w:szCs w:val="36"/>
          <w:rtl/>
        </w:rPr>
        <w:t>لسر</w:t>
      </w:r>
      <w:r>
        <w:rPr>
          <w:rFonts w:cs="Traditional Arabic" w:hint="cs"/>
          <w:sz w:val="36"/>
          <w:szCs w:val="36"/>
          <w:rtl/>
        </w:rPr>
        <w:t>ِّ</w:t>
      </w:r>
      <w:r w:rsidRPr="004B0C1F">
        <w:rPr>
          <w:rFonts w:cs="Traditional Arabic" w:hint="cs"/>
          <w:sz w:val="36"/>
          <w:szCs w:val="36"/>
          <w:rtl/>
        </w:rPr>
        <w:t>ية</w:t>
      </w:r>
      <w:r w:rsidRPr="004B0C1F">
        <w:rPr>
          <w:rFonts w:cs="Traditional Arabic"/>
          <w:sz w:val="36"/>
          <w:szCs w:val="36"/>
          <w:rtl/>
        </w:rPr>
        <w:t xml:space="preserve"> المطلقة</w:t>
      </w:r>
      <w:r>
        <w:rPr>
          <w:rFonts w:cs="Traditional Arabic" w:hint="cs"/>
          <w:sz w:val="36"/>
          <w:szCs w:val="36"/>
          <w:rtl/>
        </w:rPr>
        <w:t xml:space="preserve"> </w:t>
      </w:r>
      <w:r>
        <w:rPr>
          <w:rFonts w:cs="Traditional Arabic"/>
          <w:sz w:val="36"/>
          <w:szCs w:val="36"/>
          <w:rtl/>
        </w:rPr>
        <w:t>، خوف</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من أن ينكشف أمرها للطاغوت</w:t>
      </w:r>
      <w:r>
        <w:rPr>
          <w:rFonts w:cs="Traditional Arabic" w:hint="cs"/>
          <w:sz w:val="36"/>
          <w:szCs w:val="36"/>
          <w:rtl/>
        </w:rPr>
        <w:t xml:space="preserve"> ،</w:t>
      </w:r>
      <w:r w:rsidRPr="004B0C1F">
        <w:rPr>
          <w:rFonts w:cs="Traditional Arabic"/>
          <w:sz w:val="36"/>
          <w:szCs w:val="36"/>
          <w:rtl/>
        </w:rPr>
        <w:t xml:space="preserve"> وهي لا تزال في مراحل الإعدا</w:t>
      </w:r>
      <w:r w:rsidRPr="004B0C1F">
        <w:rPr>
          <w:rFonts w:cs="Traditional Arabic" w:hint="cs"/>
          <w:sz w:val="36"/>
          <w:szCs w:val="36"/>
          <w:rtl/>
        </w:rPr>
        <w:t>د</w:t>
      </w:r>
      <w:r>
        <w:rPr>
          <w:rFonts w:cs="Traditional Arabic" w:hint="cs"/>
          <w:sz w:val="36"/>
          <w:szCs w:val="36"/>
          <w:rtl/>
        </w:rPr>
        <w:t xml:space="preserve"> ؛</w:t>
      </w:r>
      <w:r w:rsidRPr="004B0C1F">
        <w:rPr>
          <w:rFonts w:cs="Traditional Arabic"/>
          <w:sz w:val="36"/>
          <w:szCs w:val="36"/>
          <w:rtl/>
        </w:rPr>
        <w:t xml:space="preserve"> فالدعوة والتنظيم</w:t>
      </w:r>
      <w:r>
        <w:rPr>
          <w:rFonts w:cs="Traditional Arabic" w:hint="cs"/>
          <w:sz w:val="36"/>
          <w:szCs w:val="36"/>
          <w:rtl/>
        </w:rPr>
        <w:t xml:space="preserve"> :</w:t>
      </w:r>
      <w:r w:rsidRPr="004B0C1F">
        <w:rPr>
          <w:rFonts w:cs="Traditional Arabic"/>
          <w:sz w:val="36"/>
          <w:szCs w:val="36"/>
          <w:rtl/>
        </w:rPr>
        <w:t xml:space="preserve"> كلاهما يتم</w:t>
      </w:r>
      <w:r>
        <w:rPr>
          <w:rFonts w:cs="Traditional Arabic" w:hint="cs"/>
          <w:sz w:val="36"/>
          <w:szCs w:val="36"/>
          <w:rtl/>
        </w:rPr>
        <w:t>َّ</w:t>
      </w:r>
      <w:r w:rsidRPr="004B0C1F">
        <w:rPr>
          <w:rFonts w:cs="Traditional Arabic"/>
          <w:sz w:val="36"/>
          <w:szCs w:val="36"/>
          <w:rtl/>
        </w:rPr>
        <w:t>ا</w:t>
      </w:r>
      <w:r w:rsidRPr="004B0C1F">
        <w:rPr>
          <w:rFonts w:cs="Traditional Arabic" w:hint="cs"/>
          <w:sz w:val="36"/>
          <w:szCs w:val="36"/>
          <w:rtl/>
        </w:rPr>
        <w:t>ن</w:t>
      </w:r>
      <w:r w:rsidRPr="004B0C1F">
        <w:rPr>
          <w:rFonts w:cs="Traditional Arabic"/>
          <w:sz w:val="36"/>
          <w:szCs w:val="36"/>
          <w:rtl/>
        </w:rPr>
        <w:t xml:space="preserve"> في السرية</w:t>
      </w:r>
      <w:r>
        <w:rPr>
          <w:rFonts w:cs="Traditional Arabic" w:hint="cs"/>
          <w:sz w:val="36"/>
          <w:szCs w:val="36"/>
          <w:rtl/>
        </w:rPr>
        <w:t xml:space="preserve"> ،</w:t>
      </w:r>
      <w:r w:rsidRPr="004B0C1F">
        <w:rPr>
          <w:rFonts w:cs="Traditional Arabic"/>
          <w:sz w:val="36"/>
          <w:szCs w:val="36"/>
          <w:rtl/>
        </w:rPr>
        <w:t xml:space="preserve"> ريثما يتم إع</w:t>
      </w:r>
      <w:r w:rsidRPr="004B0C1F">
        <w:rPr>
          <w:rFonts w:cs="Traditional Arabic" w:hint="cs"/>
          <w:sz w:val="36"/>
          <w:szCs w:val="36"/>
          <w:rtl/>
        </w:rPr>
        <w:t>داد</w:t>
      </w:r>
      <w:r w:rsidRPr="004B0C1F">
        <w:rPr>
          <w:rFonts w:cs="Traditional Arabic"/>
          <w:sz w:val="36"/>
          <w:szCs w:val="36"/>
          <w:rtl/>
        </w:rPr>
        <w:t xml:space="preserve"> ا</w:t>
      </w:r>
      <w:r w:rsidRPr="004B0C1F">
        <w:rPr>
          <w:rFonts w:cs="Traditional Arabic" w:hint="cs"/>
          <w:sz w:val="36"/>
          <w:szCs w:val="36"/>
          <w:rtl/>
        </w:rPr>
        <w:t>لقاعدة</w:t>
      </w:r>
      <w:r w:rsidRPr="004B0C1F">
        <w:rPr>
          <w:rFonts w:cs="Traditional Arabic"/>
          <w:sz w:val="36"/>
          <w:szCs w:val="36"/>
          <w:rtl/>
        </w:rPr>
        <w:t xml:space="preserve"> الصلبة</w:t>
      </w:r>
      <w:r>
        <w:rPr>
          <w:rFonts w:cs="Traditional Arabic" w:hint="cs"/>
          <w:sz w:val="36"/>
          <w:szCs w:val="36"/>
          <w:rtl/>
        </w:rPr>
        <w:t xml:space="preserve"> ؛</w:t>
      </w:r>
      <w:r w:rsidRPr="004B0C1F">
        <w:rPr>
          <w:rFonts w:cs="Traditional Arabic"/>
          <w:sz w:val="36"/>
          <w:szCs w:val="36"/>
          <w:rtl/>
        </w:rPr>
        <w:t xml:space="preserve"> التي تنطلق فيما بعد</w:t>
      </w:r>
      <w:r>
        <w:rPr>
          <w:rFonts w:cs="Traditional Arabic" w:hint="cs"/>
          <w:sz w:val="36"/>
          <w:szCs w:val="36"/>
          <w:rtl/>
        </w:rPr>
        <w:t xml:space="preserve"> ،</w:t>
      </w:r>
      <w:r w:rsidRPr="004B0C1F">
        <w:rPr>
          <w:rFonts w:cs="Traditional Arabic"/>
          <w:sz w:val="36"/>
          <w:szCs w:val="36"/>
          <w:rtl/>
        </w:rPr>
        <w:t xml:space="preserve"> من أجل الجهر بالدعوة</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798"/>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904A3E">
        <w:rPr>
          <w:rFonts w:cs="Traditional Arabic"/>
          <w:sz w:val="36"/>
          <w:szCs w:val="36"/>
          <w:rtl/>
        </w:rPr>
        <w:t>.</w:t>
      </w:r>
    </w:p>
    <w:p w:rsidR="00FD43E2" w:rsidRPr="00904A3E" w:rsidRDefault="00FD43E2" w:rsidP="00FD43E2">
      <w:pPr>
        <w:widowControl w:val="0"/>
        <w:spacing w:after="0" w:line="240" w:lineRule="auto"/>
        <w:jc w:val="both"/>
        <w:rPr>
          <w:rFonts w:cs="Traditional Arabic"/>
          <w:sz w:val="32"/>
          <w:szCs w:val="32"/>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الحادي</w:t>
      </w:r>
      <w:r w:rsidRPr="004B0C1F">
        <w:rPr>
          <w:rFonts w:cs="Traditional Arabic"/>
          <w:b/>
          <w:bCs/>
          <w:sz w:val="36"/>
          <w:szCs w:val="36"/>
          <w:rtl/>
        </w:rPr>
        <w:t xml:space="preserve"> والأربعون</w:t>
      </w:r>
      <w:r>
        <w:rPr>
          <w:rFonts w:cs="Traditional Arabic" w:hint="cs"/>
          <w:b/>
          <w:bCs/>
          <w:sz w:val="36"/>
          <w:szCs w:val="36"/>
          <w:rtl/>
        </w:rPr>
        <w:t xml:space="preserve"> </w:t>
      </w:r>
      <w:r w:rsidRPr="004B0C1F">
        <w:rPr>
          <w:rFonts w:cs="Traditional Arabic"/>
          <w:sz w:val="36"/>
          <w:szCs w:val="36"/>
          <w:rtl/>
        </w:rPr>
        <w:t xml:space="preserve">: عدم </w:t>
      </w:r>
      <w:r w:rsidRPr="004B0C1F">
        <w:rPr>
          <w:rFonts w:cs="Traditional Arabic" w:hint="cs"/>
          <w:sz w:val="36"/>
          <w:szCs w:val="36"/>
          <w:rtl/>
        </w:rPr>
        <w:t>اشتراط</w:t>
      </w:r>
      <w:r w:rsidRPr="004B0C1F">
        <w:rPr>
          <w:rFonts w:cs="Traditional Arabic"/>
          <w:sz w:val="36"/>
          <w:szCs w:val="36"/>
          <w:rtl/>
        </w:rPr>
        <w:t xml:space="preserve"> الراية في الجه</w:t>
      </w:r>
      <w:r w:rsidRPr="004B0C1F">
        <w:rPr>
          <w:rFonts w:cs="Traditional Arabic" w:hint="cs"/>
          <w:sz w:val="36"/>
          <w:szCs w:val="36"/>
          <w:rtl/>
        </w:rPr>
        <w:t>اد</w:t>
      </w:r>
      <w:r>
        <w:rPr>
          <w:rFonts w:cs="Traditional Arabic" w:hint="cs"/>
          <w:sz w:val="36"/>
          <w:szCs w:val="36"/>
          <w:rtl/>
        </w:rPr>
        <w:t xml:space="preserve"> ؛</w:t>
      </w:r>
      <w:r w:rsidRPr="004B0C1F">
        <w:rPr>
          <w:rFonts w:cs="Traditional Arabic"/>
          <w:sz w:val="36"/>
          <w:szCs w:val="36"/>
          <w:rtl/>
        </w:rPr>
        <w:t xml:space="preserve"> فكان أسلافهم من الخوارج </w:t>
      </w:r>
      <w:r w:rsidRPr="004B0C1F">
        <w:rPr>
          <w:rFonts w:cs="Traditional Arabic" w:hint="cs"/>
          <w:sz w:val="36"/>
          <w:szCs w:val="36"/>
          <w:rtl/>
        </w:rPr>
        <w:t>يتجمع</w:t>
      </w:r>
      <w:r w:rsidRPr="004B0C1F">
        <w:rPr>
          <w:rFonts w:cs="Traditional Arabic"/>
          <w:sz w:val="36"/>
          <w:szCs w:val="36"/>
          <w:rtl/>
        </w:rPr>
        <w:t xml:space="preserve"> العشرة منهم والعشرين</w:t>
      </w:r>
      <w:r>
        <w:rPr>
          <w:rFonts w:cs="Traditional Arabic" w:hint="cs"/>
          <w:sz w:val="36"/>
          <w:szCs w:val="36"/>
          <w:rtl/>
        </w:rPr>
        <w:t xml:space="preserve"> ،</w:t>
      </w:r>
      <w:r w:rsidRPr="004B0C1F">
        <w:rPr>
          <w:rFonts w:cs="Traditional Arabic"/>
          <w:sz w:val="36"/>
          <w:szCs w:val="36"/>
          <w:rtl/>
        </w:rPr>
        <w:t xml:space="preserve"> ث</w:t>
      </w:r>
      <w:r w:rsidRPr="004B0C1F">
        <w:rPr>
          <w:rFonts w:cs="Traditional Arabic" w:hint="cs"/>
          <w:sz w:val="36"/>
          <w:szCs w:val="36"/>
          <w:rtl/>
        </w:rPr>
        <w:t>م</w:t>
      </w:r>
      <w:r w:rsidRPr="004B0C1F">
        <w:rPr>
          <w:rFonts w:cs="Traditional Arabic"/>
          <w:sz w:val="36"/>
          <w:szCs w:val="36"/>
          <w:rtl/>
        </w:rPr>
        <w:t xml:space="preserve"> يرفعون راية الجهاد</w:t>
      </w:r>
      <w:r>
        <w:rPr>
          <w:rFonts w:cs="Traditional Arabic" w:hint="cs"/>
          <w:sz w:val="36"/>
          <w:szCs w:val="36"/>
          <w:rtl/>
        </w:rPr>
        <w:t xml:space="preserve"> -</w:t>
      </w:r>
      <w:r w:rsidRPr="004B0C1F">
        <w:rPr>
          <w:rFonts w:cs="Traditional Arabic"/>
          <w:sz w:val="36"/>
          <w:szCs w:val="36"/>
          <w:rtl/>
        </w:rPr>
        <w:t xml:space="preserve"> بزعمهم</w:t>
      </w:r>
      <w:r>
        <w:rPr>
          <w:rFonts w:cs="Traditional Arabic" w:hint="cs"/>
          <w:sz w:val="36"/>
          <w:szCs w:val="36"/>
          <w:rtl/>
        </w:rPr>
        <w:t xml:space="preserve"> - </w:t>
      </w:r>
      <w:r w:rsidRPr="004B0C1F">
        <w:rPr>
          <w:rFonts w:cs="Traditional Arabic" w:hint="cs"/>
          <w:sz w:val="36"/>
          <w:szCs w:val="36"/>
          <w:rtl/>
        </w:rPr>
        <w:t>،</w:t>
      </w:r>
      <w:r w:rsidRPr="004B0C1F">
        <w:rPr>
          <w:rFonts w:cs="Traditional Arabic"/>
          <w:sz w:val="36"/>
          <w:szCs w:val="36"/>
          <w:rtl/>
        </w:rPr>
        <w:t xml:space="preserve"> وهذا الذي يفعله خوارج عصرنا في بلدان المسلمين</w:t>
      </w:r>
      <w:r>
        <w:rPr>
          <w:rFonts w:cs="Traditional Arabic" w:hint="cs"/>
          <w:sz w:val="36"/>
          <w:szCs w:val="36"/>
          <w:rtl/>
        </w:rPr>
        <w:t xml:space="preserve"> ،</w:t>
      </w:r>
      <w:r w:rsidRPr="004B0C1F">
        <w:rPr>
          <w:rFonts w:cs="Traditional Arabic"/>
          <w:sz w:val="36"/>
          <w:szCs w:val="36"/>
          <w:rtl/>
        </w:rPr>
        <w:t xml:space="preserve"> يجتمعون ال</w:t>
      </w:r>
      <w:r w:rsidRPr="004B0C1F">
        <w:rPr>
          <w:rFonts w:cs="Traditional Arabic" w:hint="cs"/>
          <w:sz w:val="36"/>
          <w:szCs w:val="36"/>
          <w:rtl/>
        </w:rPr>
        <w:t>عشرة</w:t>
      </w:r>
      <w:r w:rsidRPr="004B0C1F">
        <w:rPr>
          <w:rFonts w:cs="Traditional Arabic"/>
          <w:sz w:val="36"/>
          <w:szCs w:val="36"/>
          <w:rtl/>
        </w:rPr>
        <w:t xml:space="preserve"> </w:t>
      </w:r>
      <w:r w:rsidRPr="004B0C1F">
        <w:rPr>
          <w:rFonts w:cs="Traditional Arabic" w:hint="cs"/>
          <w:sz w:val="36"/>
          <w:szCs w:val="36"/>
          <w:rtl/>
        </w:rPr>
        <w:t>والعشرين</w:t>
      </w:r>
      <w:r>
        <w:rPr>
          <w:rFonts w:cs="Traditional Arabic" w:hint="cs"/>
          <w:sz w:val="36"/>
          <w:szCs w:val="36"/>
          <w:rtl/>
        </w:rPr>
        <w:t xml:space="preserve"> ،</w:t>
      </w:r>
      <w:r w:rsidRPr="004B0C1F">
        <w:rPr>
          <w:rFonts w:cs="Traditional Arabic"/>
          <w:sz w:val="36"/>
          <w:szCs w:val="36"/>
          <w:rtl/>
        </w:rPr>
        <w:t xml:space="preserve"> ويزعمون أنهم مجاهد</w:t>
      </w:r>
      <w:r w:rsidRPr="004B0C1F">
        <w:rPr>
          <w:rFonts w:cs="Traditional Arabic" w:hint="cs"/>
          <w:sz w:val="36"/>
          <w:szCs w:val="36"/>
          <w:rtl/>
        </w:rPr>
        <w:t>ون</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فارس</w:t>
      </w:r>
      <w:r w:rsidRPr="004B0C1F">
        <w:rPr>
          <w:rFonts w:cs="Traditional Arabic"/>
          <w:sz w:val="36"/>
          <w:szCs w:val="36"/>
          <w:rtl/>
        </w:rPr>
        <w:t xml:space="preserve"> </w:t>
      </w:r>
      <w:r w:rsidRPr="004B0C1F">
        <w:rPr>
          <w:rFonts w:cs="Traditional Arabic" w:hint="cs"/>
          <w:sz w:val="36"/>
          <w:szCs w:val="36"/>
          <w:rtl/>
        </w:rPr>
        <w:t>الزهراني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وجهاد</w:t>
      </w:r>
      <w:r w:rsidRPr="004B0C1F">
        <w:rPr>
          <w:rFonts w:cs="Traditional Arabic"/>
          <w:sz w:val="36"/>
          <w:szCs w:val="36"/>
          <w:rtl/>
        </w:rPr>
        <w:t xml:space="preserve"> هؤلاء الطواغيت فرض عين</w:t>
      </w:r>
      <w:r>
        <w:rPr>
          <w:rFonts w:cs="Traditional Arabic" w:hint="cs"/>
          <w:sz w:val="36"/>
          <w:szCs w:val="36"/>
          <w:rtl/>
        </w:rPr>
        <w:t xml:space="preserve"> ؛</w:t>
      </w:r>
      <w:r w:rsidRPr="004B0C1F">
        <w:rPr>
          <w:rFonts w:cs="Traditional Arabic"/>
          <w:sz w:val="36"/>
          <w:szCs w:val="36"/>
          <w:rtl/>
        </w:rPr>
        <w:t xml:space="preserve"> فللمرء أن يفعله وحده إن</w:t>
      </w:r>
      <w:r>
        <w:rPr>
          <w:rFonts w:cs="Traditional Arabic" w:hint="cs"/>
          <w:sz w:val="36"/>
          <w:szCs w:val="36"/>
          <w:rtl/>
        </w:rPr>
        <w:t xml:space="preserve"> </w:t>
      </w:r>
      <w:r w:rsidRPr="004B0C1F">
        <w:rPr>
          <w:rFonts w:cs="Traditional Arabic"/>
          <w:sz w:val="36"/>
          <w:szCs w:val="36"/>
          <w:rtl/>
        </w:rPr>
        <w:t xml:space="preserve"> أراد</w:t>
      </w:r>
      <w:r>
        <w:rPr>
          <w:rFonts w:cs="Traditional Arabic" w:hint="cs"/>
          <w:sz w:val="36"/>
          <w:szCs w:val="36"/>
          <w:rtl/>
        </w:rPr>
        <w:t xml:space="preserve"> </w:t>
      </w:r>
      <w:r w:rsidRPr="004B0C1F">
        <w:rPr>
          <w:rFonts w:cs="Traditional Arabic"/>
          <w:sz w:val="36"/>
          <w:szCs w:val="36"/>
          <w:rtl/>
        </w:rPr>
        <w:t>، خاصة إذا أمكنته الفرصة من أحد هؤل</w:t>
      </w:r>
      <w:r w:rsidRPr="004B0C1F">
        <w:rPr>
          <w:rFonts w:cs="Traditional Arabic" w:hint="cs"/>
          <w:sz w:val="36"/>
          <w:szCs w:val="36"/>
          <w:rtl/>
        </w:rPr>
        <w:t>اء</w:t>
      </w:r>
      <w:r>
        <w:rPr>
          <w:rFonts w:cs="Traditional Arabic" w:hint="cs"/>
          <w:sz w:val="36"/>
          <w:szCs w:val="36"/>
          <w:rtl/>
        </w:rPr>
        <w:t xml:space="preserve"> </w:t>
      </w:r>
      <w:r w:rsidRPr="004B0C1F">
        <w:rPr>
          <w:rFonts w:cs="Traditional Arabic"/>
          <w:sz w:val="36"/>
          <w:szCs w:val="36"/>
          <w:rtl/>
        </w:rPr>
        <w:t>"</w:t>
      </w:r>
      <w:r w:rsidRPr="00904A3E">
        <w:rPr>
          <w:rFonts w:cs="Traditional Arabic"/>
          <w:sz w:val="36"/>
          <w:szCs w:val="36"/>
          <w:vertAlign w:val="superscript"/>
          <w:rtl/>
        </w:rPr>
        <w:t>(</w:t>
      </w:r>
      <w:r>
        <w:rPr>
          <w:rStyle w:val="a4"/>
          <w:sz w:val="36"/>
          <w:szCs w:val="36"/>
          <w:rtl/>
        </w:rPr>
        <w:footnoteReference w:id="799"/>
      </w:r>
      <w:r w:rsidRPr="00904A3E">
        <w:rPr>
          <w:rFonts w:cs="Traditional Arabic" w:hint="cs"/>
          <w:sz w:val="36"/>
          <w:szCs w:val="36"/>
          <w:vertAlign w:val="superscript"/>
          <w:rtl/>
        </w:rPr>
        <w:t>)</w:t>
      </w:r>
      <w:r>
        <w:rPr>
          <w:rFonts w:cs="Traditional Arabic" w:hint="cs"/>
          <w:sz w:val="36"/>
          <w:szCs w:val="36"/>
          <w:rtl/>
        </w:rPr>
        <w:t xml:space="preserve"> </w:t>
      </w:r>
      <w:r w:rsidRPr="00904A3E">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أحد منظريهم يقول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ربط إيجاب الجهاد على المكلف بوجود الإمام </w:t>
      </w:r>
      <w:r>
        <w:rPr>
          <w:rFonts w:cs="Traditional Arabic" w:hint="cs"/>
          <w:sz w:val="36"/>
          <w:szCs w:val="36"/>
          <w:rtl/>
        </w:rPr>
        <w:t xml:space="preserve">         </w:t>
      </w:r>
      <w:r w:rsidRPr="004B0C1F">
        <w:rPr>
          <w:rFonts w:cs="Traditional Arabic"/>
          <w:sz w:val="36"/>
          <w:szCs w:val="36"/>
          <w:rtl/>
        </w:rPr>
        <w:t>وإذنه</w:t>
      </w:r>
      <w:r>
        <w:rPr>
          <w:rFonts w:cs="Traditional Arabic" w:hint="cs"/>
          <w:sz w:val="36"/>
          <w:szCs w:val="36"/>
          <w:rtl/>
        </w:rPr>
        <w:t xml:space="preserve"> - </w:t>
      </w:r>
      <w:r w:rsidRPr="004B0C1F">
        <w:rPr>
          <w:rFonts w:cs="Traditional Arabic" w:hint="cs"/>
          <w:sz w:val="36"/>
          <w:szCs w:val="36"/>
          <w:rtl/>
        </w:rPr>
        <w:t>على</w:t>
      </w:r>
      <w:r w:rsidRPr="004B0C1F">
        <w:rPr>
          <w:rFonts w:cs="Traditional Arabic"/>
          <w:sz w:val="36"/>
          <w:szCs w:val="36"/>
          <w:rtl/>
        </w:rPr>
        <w:t xml:space="preserve"> افتراض ك</w:t>
      </w:r>
      <w:r w:rsidRPr="004B0C1F">
        <w:rPr>
          <w:rFonts w:cs="Traditional Arabic" w:hint="cs"/>
          <w:sz w:val="36"/>
          <w:szCs w:val="36"/>
          <w:rtl/>
        </w:rPr>
        <w:t>ونه</w:t>
      </w:r>
      <w:r w:rsidRPr="004B0C1F">
        <w:rPr>
          <w:rFonts w:cs="Traditional Arabic"/>
          <w:sz w:val="36"/>
          <w:szCs w:val="36"/>
          <w:rtl/>
        </w:rPr>
        <w:t xml:space="preserve"> مسلم</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ق</w:t>
      </w:r>
      <w:r w:rsidRPr="004B0C1F">
        <w:rPr>
          <w:rFonts w:cs="Traditional Arabic" w:hint="cs"/>
          <w:sz w:val="36"/>
          <w:szCs w:val="36"/>
          <w:rtl/>
        </w:rPr>
        <w:t>ول</w:t>
      </w:r>
      <w:r w:rsidRPr="004B0C1F">
        <w:rPr>
          <w:rFonts w:cs="Traditional Arabic"/>
          <w:sz w:val="36"/>
          <w:szCs w:val="36"/>
          <w:rtl/>
        </w:rPr>
        <w:t xml:space="preserve"> محدث لم يقل به أحد البتة</w:t>
      </w:r>
      <w:r>
        <w:rPr>
          <w:rFonts w:cs="Traditional Arabic" w:hint="cs"/>
          <w:sz w:val="36"/>
          <w:szCs w:val="36"/>
          <w:rtl/>
        </w:rPr>
        <w:t xml:space="preserve"> ؛</w:t>
      </w:r>
      <w:r w:rsidRPr="004B0C1F">
        <w:rPr>
          <w:rFonts w:cs="Traditional Arabic"/>
          <w:sz w:val="36"/>
          <w:szCs w:val="36"/>
          <w:rtl/>
        </w:rPr>
        <w:t xml:space="preserve"> فإن أدلة إيجاب الجهاد عامة </w:t>
      </w:r>
      <w:r>
        <w:rPr>
          <w:rFonts w:cs="Traditional Arabic" w:hint="cs"/>
          <w:sz w:val="36"/>
          <w:szCs w:val="36"/>
          <w:rtl/>
        </w:rPr>
        <w:t xml:space="preserve">، </w:t>
      </w:r>
      <w:r w:rsidRPr="004B0C1F">
        <w:rPr>
          <w:rFonts w:cs="Traditional Arabic"/>
          <w:sz w:val="36"/>
          <w:szCs w:val="36"/>
          <w:rtl/>
        </w:rPr>
        <w:t>غير موقوفة على وجود إمام</w:t>
      </w:r>
      <w:r>
        <w:rPr>
          <w:rFonts w:cs="Traditional Arabic" w:hint="cs"/>
          <w:sz w:val="36"/>
          <w:szCs w:val="36"/>
          <w:rtl/>
        </w:rPr>
        <w:t xml:space="preserve"> ،</w:t>
      </w:r>
      <w:r w:rsidRPr="004B0C1F">
        <w:rPr>
          <w:rFonts w:cs="Traditional Arabic"/>
          <w:sz w:val="36"/>
          <w:szCs w:val="36"/>
          <w:rtl/>
        </w:rPr>
        <w:t xml:space="preserve"> أو إذنه</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00"/>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F65110">
        <w:rPr>
          <w:rFonts w:cs="Traditional Arabic"/>
          <w:sz w:val="36"/>
          <w:szCs w:val="36"/>
          <w:rtl/>
        </w:rPr>
        <w:t>.</w:t>
      </w:r>
    </w:p>
    <w:p w:rsidR="00FD43E2" w:rsidRPr="0045655B" w:rsidRDefault="00FD43E2" w:rsidP="00FD43E2">
      <w:pPr>
        <w:widowControl w:val="0"/>
        <w:spacing w:after="0" w:line="240" w:lineRule="auto"/>
        <w:jc w:val="both"/>
        <w:rPr>
          <w:rFonts w:cs="Traditional Arabic"/>
          <w:sz w:val="20"/>
          <w:szCs w:val="20"/>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سئل العلاّم</w:t>
      </w:r>
      <w:r w:rsidRPr="004B0C1F">
        <w:rPr>
          <w:rFonts w:cs="Traditional Arabic" w:hint="cs"/>
          <w:sz w:val="36"/>
          <w:szCs w:val="36"/>
          <w:rtl/>
        </w:rPr>
        <w:t>ة</w:t>
      </w:r>
      <w:r w:rsidRPr="004B0C1F">
        <w:rPr>
          <w:rFonts w:cs="Traditional Arabic"/>
          <w:sz w:val="36"/>
          <w:szCs w:val="36"/>
          <w:rtl/>
        </w:rPr>
        <w:t xml:space="preserve"> الفوزا</w:t>
      </w:r>
      <w:r w:rsidRPr="004B0C1F">
        <w:rPr>
          <w:rFonts w:cs="Traditional Arabic" w:hint="cs"/>
          <w:sz w:val="36"/>
          <w:szCs w:val="36"/>
          <w:rtl/>
        </w:rPr>
        <w:t>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حفظه</w:t>
      </w:r>
      <w:r w:rsidRPr="004B0C1F">
        <w:rPr>
          <w:rFonts w:cs="Traditional Arabic"/>
          <w:sz w:val="36"/>
          <w:szCs w:val="36"/>
          <w:rtl/>
        </w:rPr>
        <w:t xml:space="preserve"> الل</w:t>
      </w:r>
      <w:r w:rsidRPr="004B0C1F">
        <w:rPr>
          <w:rFonts w:cs="Traditional Arabic" w:hint="cs"/>
          <w:sz w:val="36"/>
          <w:szCs w:val="36"/>
          <w:rtl/>
        </w:rPr>
        <w:t>ه</w:t>
      </w:r>
      <w:r>
        <w:rPr>
          <w:rFonts w:cs="Traditional Arabic" w:hint="cs"/>
          <w:sz w:val="36"/>
          <w:szCs w:val="36"/>
          <w:rtl/>
        </w:rPr>
        <w:t xml:space="preserve"> -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هناك</w:t>
      </w:r>
      <w:r w:rsidRPr="004B0C1F">
        <w:rPr>
          <w:rFonts w:cs="Traditional Arabic"/>
          <w:sz w:val="36"/>
          <w:szCs w:val="36"/>
          <w:rtl/>
        </w:rPr>
        <w:t xml:space="preserve"> من يقول</w:t>
      </w:r>
      <w:r>
        <w:rPr>
          <w:rFonts w:cs="Traditional Arabic" w:hint="cs"/>
          <w:sz w:val="36"/>
          <w:szCs w:val="36"/>
          <w:rtl/>
        </w:rPr>
        <w:t xml:space="preserve"> </w:t>
      </w:r>
      <w:r w:rsidRPr="004B0C1F">
        <w:rPr>
          <w:rFonts w:cs="Traditional Arabic"/>
          <w:sz w:val="36"/>
          <w:szCs w:val="36"/>
          <w:rtl/>
        </w:rPr>
        <w:t xml:space="preserve">: إن ولاة </w:t>
      </w:r>
      <w:r w:rsidRPr="004B0C1F">
        <w:rPr>
          <w:rFonts w:cs="Traditional Arabic" w:hint="cs"/>
          <w:sz w:val="36"/>
          <w:szCs w:val="36"/>
          <w:rtl/>
        </w:rPr>
        <w:t>الأمر</w:t>
      </w:r>
      <w:r w:rsidRPr="004B0C1F">
        <w:rPr>
          <w:rFonts w:cs="Traditional Arabic"/>
          <w:sz w:val="36"/>
          <w:szCs w:val="36"/>
          <w:rtl/>
        </w:rPr>
        <w:t xml:space="preserve"> والعلماء في هذه البلاد قد عط</w:t>
      </w:r>
      <w:r>
        <w:rPr>
          <w:rFonts w:cs="Traditional Arabic" w:hint="cs"/>
          <w:sz w:val="36"/>
          <w:szCs w:val="36"/>
          <w:rtl/>
        </w:rPr>
        <w:t>َّ</w:t>
      </w:r>
      <w:r w:rsidRPr="004B0C1F">
        <w:rPr>
          <w:rFonts w:cs="Traditional Arabic"/>
          <w:sz w:val="36"/>
          <w:szCs w:val="36"/>
          <w:rtl/>
        </w:rPr>
        <w:t>لوا الجهاد</w:t>
      </w:r>
      <w:r>
        <w:rPr>
          <w:rFonts w:cs="Traditional Arabic" w:hint="cs"/>
          <w:sz w:val="36"/>
          <w:szCs w:val="36"/>
          <w:rtl/>
        </w:rPr>
        <w:t xml:space="preserve"> ،</w:t>
      </w:r>
      <w:r w:rsidRPr="004B0C1F">
        <w:rPr>
          <w:rFonts w:cs="Traditional Arabic"/>
          <w:sz w:val="36"/>
          <w:szCs w:val="36"/>
          <w:rtl/>
        </w:rPr>
        <w:t xml:space="preserve"> وهذا الأمر كفر بالله</w:t>
      </w:r>
      <w:r>
        <w:rPr>
          <w:rFonts w:cs="Traditional Arabic" w:hint="cs"/>
          <w:sz w:val="36"/>
          <w:szCs w:val="36"/>
          <w:rtl/>
        </w:rPr>
        <w:t xml:space="preserve"> ؛</w:t>
      </w:r>
      <w:r w:rsidRPr="004B0C1F">
        <w:rPr>
          <w:rFonts w:cs="Traditional Arabic"/>
          <w:sz w:val="36"/>
          <w:szCs w:val="36"/>
          <w:rtl/>
        </w:rPr>
        <w:t xml:space="preserve"> فما هو رأيكم </w:t>
      </w:r>
      <w:r w:rsidRPr="004B0C1F">
        <w:rPr>
          <w:rFonts w:cs="Traditional Arabic" w:hint="cs"/>
          <w:sz w:val="36"/>
          <w:szCs w:val="36"/>
          <w:rtl/>
        </w:rPr>
        <w:t>في</w:t>
      </w:r>
      <w:r w:rsidRPr="004B0C1F">
        <w:rPr>
          <w:rFonts w:cs="Traditional Arabic"/>
          <w:sz w:val="36"/>
          <w:szCs w:val="36"/>
          <w:rtl/>
        </w:rPr>
        <w:t xml:space="preserve"> كلامه</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فأجاب :</w:t>
      </w:r>
      <w:r w:rsidRPr="004B0C1F">
        <w:rPr>
          <w:rFonts w:cs="Traditional Arabic"/>
          <w:sz w:val="36"/>
          <w:szCs w:val="36"/>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كلام جاهل</w:t>
      </w:r>
      <w:r>
        <w:rPr>
          <w:rFonts w:cs="Traditional Arabic" w:hint="cs"/>
          <w:sz w:val="36"/>
          <w:szCs w:val="36"/>
          <w:rtl/>
        </w:rPr>
        <w:t xml:space="preserve"> </w:t>
      </w:r>
      <w:r w:rsidRPr="004B0C1F">
        <w:rPr>
          <w:rFonts w:cs="Traditional Arabic"/>
          <w:sz w:val="36"/>
          <w:szCs w:val="36"/>
          <w:rtl/>
        </w:rPr>
        <w:t>، يدل على أنه ما عن</w:t>
      </w:r>
      <w:r w:rsidRPr="004B0C1F">
        <w:rPr>
          <w:rFonts w:cs="Traditional Arabic" w:hint="cs"/>
          <w:sz w:val="36"/>
          <w:szCs w:val="36"/>
          <w:rtl/>
        </w:rPr>
        <w:t>ده</w:t>
      </w:r>
      <w:r w:rsidRPr="004B0C1F">
        <w:rPr>
          <w:rFonts w:cs="Traditional Arabic"/>
          <w:sz w:val="36"/>
          <w:szCs w:val="36"/>
          <w:rtl/>
        </w:rPr>
        <w:t xml:space="preserve"> بصيرة </w:t>
      </w:r>
      <w:r>
        <w:rPr>
          <w:rFonts w:cs="Traditional Arabic" w:hint="cs"/>
          <w:sz w:val="36"/>
          <w:szCs w:val="36"/>
          <w:rtl/>
        </w:rPr>
        <w:t xml:space="preserve">، </w:t>
      </w:r>
      <w:r w:rsidRPr="004B0C1F">
        <w:rPr>
          <w:rFonts w:cs="Traditional Arabic"/>
          <w:sz w:val="36"/>
          <w:szCs w:val="36"/>
          <w:rtl/>
        </w:rPr>
        <w:t xml:space="preserve">ولا </w:t>
      </w:r>
      <w:r w:rsidRPr="004B0C1F">
        <w:rPr>
          <w:rFonts w:cs="Traditional Arabic" w:hint="cs"/>
          <w:sz w:val="36"/>
          <w:szCs w:val="36"/>
          <w:rtl/>
        </w:rPr>
        <w:t>علم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وأنه يكف</w:t>
      </w:r>
      <w:r>
        <w:rPr>
          <w:rFonts w:cs="Traditional Arabic" w:hint="cs"/>
          <w:sz w:val="36"/>
          <w:szCs w:val="36"/>
          <w:rtl/>
        </w:rPr>
        <w:t>ِّ</w:t>
      </w:r>
      <w:r w:rsidRPr="004B0C1F">
        <w:rPr>
          <w:rFonts w:cs="Traditional Arabic"/>
          <w:sz w:val="36"/>
          <w:szCs w:val="36"/>
          <w:rtl/>
        </w:rPr>
        <w:t>ر الناس</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وهذا</w:t>
      </w:r>
      <w:r w:rsidRPr="004B0C1F">
        <w:rPr>
          <w:rFonts w:cs="Traditional Arabic"/>
          <w:sz w:val="36"/>
          <w:szCs w:val="36"/>
          <w:rtl/>
        </w:rPr>
        <w:t xml:space="preserve"> رأي الخوارج والمعتزلة</w:t>
      </w:r>
      <w:r>
        <w:rPr>
          <w:rFonts w:cs="Traditional Arabic" w:hint="cs"/>
          <w:sz w:val="36"/>
          <w:szCs w:val="36"/>
          <w:rtl/>
        </w:rPr>
        <w:t xml:space="preserve"> </w:t>
      </w:r>
      <w:r w:rsidRPr="004B0C1F">
        <w:rPr>
          <w:rFonts w:cs="Traditional Arabic"/>
          <w:sz w:val="36"/>
          <w:szCs w:val="36"/>
          <w:rtl/>
        </w:rPr>
        <w:t>، نسأل الله العافية</w:t>
      </w:r>
      <w:r>
        <w:rPr>
          <w:rFonts w:cs="Traditional Arabic" w:hint="cs"/>
          <w:sz w:val="36"/>
          <w:szCs w:val="36"/>
          <w:rtl/>
        </w:rPr>
        <w:t xml:space="preserve"> </w:t>
      </w:r>
      <w:r w:rsidRPr="004B0C1F">
        <w:rPr>
          <w:rFonts w:cs="Traditional Arabic"/>
          <w:sz w:val="36"/>
          <w:szCs w:val="36"/>
          <w:rtl/>
        </w:rPr>
        <w:t>، لك</w:t>
      </w:r>
      <w:r w:rsidRPr="004B0C1F">
        <w:rPr>
          <w:rFonts w:cs="Traditional Arabic" w:hint="cs"/>
          <w:sz w:val="36"/>
          <w:szCs w:val="36"/>
          <w:rtl/>
        </w:rPr>
        <w:t>ن</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نسيء</w:t>
      </w:r>
      <w:r w:rsidRPr="004B0C1F">
        <w:rPr>
          <w:rFonts w:cs="Traditional Arabic"/>
          <w:sz w:val="36"/>
          <w:szCs w:val="36"/>
          <w:rtl/>
        </w:rPr>
        <w:t xml:space="preserve"> الظن بهم </w:t>
      </w:r>
      <w:r>
        <w:rPr>
          <w:rFonts w:cs="Traditional Arabic" w:hint="cs"/>
          <w:sz w:val="36"/>
          <w:szCs w:val="36"/>
          <w:rtl/>
        </w:rPr>
        <w:t xml:space="preserve">، </w:t>
      </w:r>
      <w:r w:rsidRPr="004B0C1F">
        <w:rPr>
          <w:rFonts w:cs="Traditional Arabic"/>
          <w:sz w:val="36"/>
          <w:szCs w:val="36"/>
          <w:rtl/>
        </w:rPr>
        <w:t xml:space="preserve">نقول </w:t>
      </w:r>
      <w:r>
        <w:rPr>
          <w:rFonts w:cs="Traditional Arabic" w:hint="cs"/>
          <w:sz w:val="36"/>
          <w:szCs w:val="36"/>
          <w:rtl/>
        </w:rPr>
        <w:t xml:space="preserve">: </w:t>
      </w:r>
      <w:r w:rsidRPr="004B0C1F">
        <w:rPr>
          <w:rFonts w:cs="Traditional Arabic"/>
          <w:sz w:val="36"/>
          <w:szCs w:val="36"/>
          <w:rtl/>
        </w:rPr>
        <w:t>هؤلا</w:t>
      </w:r>
      <w:r w:rsidRPr="004B0C1F">
        <w:rPr>
          <w:rFonts w:cs="Traditional Arabic" w:hint="cs"/>
          <w:sz w:val="36"/>
          <w:szCs w:val="36"/>
          <w:rtl/>
        </w:rPr>
        <w:t>ء</w:t>
      </w:r>
      <w:r w:rsidRPr="004B0C1F">
        <w:rPr>
          <w:rFonts w:cs="Traditional Arabic"/>
          <w:sz w:val="36"/>
          <w:szCs w:val="36"/>
          <w:rtl/>
        </w:rPr>
        <w:t xml:space="preserve"> جه</w:t>
      </w:r>
      <w:r w:rsidRPr="004B0C1F">
        <w:rPr>
          <w:rFonts w:cs="Traditional Arabic" w:hint="cs"/>
          <w:sz w:val="36"/>
          <w:szCs w:val="36"/>
          <w:rtl/>
        </w:rPr>
        <w:t>ال</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يجب عليهم أن يتعلموا ق</w:t>
      </w:r>
      <w:r w:rsidRPr="004B0C1F">
        <w:rPr>
          <w:rFonts w:cs="Traditional Arabic" w:hint="cs"/>
          <w:sz w:val="36"/>
          <w:szCs w:val="36"/>
          <w:rtl/>
        </w:rPr>
        <w:t>بل</w:t>
      </w:r>
      <w:r w:rsidRPr="004B0C1F">
        <w:rPr>
          <w:rFonts w:cs="Traditional Arabic"/>
          <w:sz w:val="36"/>
          <w:szCs w:val="36"/>
          <w:rtl/>
        </w:rPr>
        <w:t xml:space="preserve"> أن يتكلموا</w:t>
      </w:r>
      <w:r>
        <w:rPr>
          <w:rFonts w:cs="Traditional Arabic" w:hint="cs"/>
          <w:sz w:val="36"/>
          <w:szCs w:val="36"/>
          <w:rtl/>
        </w:rPr>
        <w:t xml:space="preserve"> ،</w:t>
      </w:r>
      <w:r w:rsidRPr="004B0C1F">
        <w:rPr>
          <w:rFonts w:cs="Traditional Arabic"/>
          <w:sz w:val="36"/>
          <w:szCs w:val="36"/>
          <w:rtl/>
        </w:rPr>
        <w:t xml:space="preserve"> أما إن كان </w:t>
      </w:r>
      <w:r w:rsidRPr="004B0C1F">
        <w:rPr>
          <w:rFonts w:cs="Traditional Arabic" w:hint="cs"/>
          <w:sz w:val="36"/>
          <w:szCs w:val="36"/>
          <w:rtl/>
        </w:rPr>
        <w:t>عندهم</w:t>
      </w:r>
      <w:r w:rsidRPr="004B0C1F">
        <w:rPr>
          <w:rFonts w:cs="Traditional Arabic"/>
          <w:sz w:val="36"/>
          <w:szCs w:val="36"/>
          <w:rtl/>
        </w:rPr>
        <w:t xml:space="preserve"> علم</w:t>
      </w:r>
      <w:r>
        <w:rPr>
          <w:rFonts w:cs="Traditional Arabic" w:hint="cs"/>
          <w:sz w:val="36"/>
          <w:szCs w:val="36"/>
          <w:rtl/>
        </w:rPr>
        <w:t xml:space="preserve"> ،</w:t>
      </w:r>
      <w:r w:rsidRPr="004B0C1F">
        <w:rPr>
          <w:rFonts w:cs="Traditional Arabic"/>
          <w:sz w:val="36"/>
          <w:szCs w:val="36"/>
          <w:rtl/>
        </w:rPr>
        <w:t xml:space="preserve"> ويقولون بهذا ال</w:t>
      </w:r>
      <w:r w:rsidRPr="004B0C1F">
        <w:rPr>
          <w:rFonts w:cs="Traditional Arabic" w:hint="cs"/>
          <w:sz w:val="36"/>
          <w:szCs w:val="36"/>
          <w:rtl/>
        </w:rPr>
        <w:t>قول</w:t>
      </w:r>
      <w:r>
        <w:rPr>
          <w:rFonts w:cs="Traditional Arabic" w:hint="cs"/>
          <w:sz w:val="36"/>
          <w:szCs w:val="36"/>
          <w:rtl/>
        </w:rPr>
        <w:t xml:space="preserve"> ؛</w:t>
      </w:r>
      <w:r w:rsidRPr="004B0C1F">
        <w:rPr>
          <w:rFonts w:cs="Traditional Arabic"/>
          <w:sz w:val="36"/>
          <w:szCs w:val="36"/>
          <w:rtl/>
        </w:rPr>
        <w:t xml:space="preserve"> فهذا رأي الخوارج </w:t>
      </w:r>
      <w:r>
        <w:rPr>
          <w:rFonts w:cs="Traditional Arabic" w:hint="cs"/>
          <w:sz w:val="36"/>
          <w:szCs w:val="36"/>
          <w:rtl/>
        </w:rPr>
        <w:t xml:space="preserve">، </w:t>
      </w:r>
      <w:r w:rsidRPr="004B0C1F">
        <w:rPr>
          <w:rFonts w:cs="Traditional Arabic"/>
          <w:sz w:val="36"/>
          <w:szCs w:val="36"/>
          <w:rtl/>
        </w:rPr>
        <w:t>وأهل الضلال</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01"/>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F65110">
        <w:rPr>
          <w:rFonts w:cs="Traditional Arabic"/>
          <w:sz w:val="36"/>
          <w:szCs w:val="36"/>
        </w:rPr>
        <w:t>.</w:t>
      </w:r>
    </w:p>
    <w:p w:rsidR="00FD43E2"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الثاني</w:t>
      </w:r>
      <w:r w:rsidRPr="004B0C1F">
        <w:rPr>
          <w:rFonts w:cs="Traditional Arabic"/>
          <w:b/>
          <w:bCs/>
          <w:sz w:val="36"/>
          <w:szCs w:val="36"/>
          <w:rtl/>
        </w:rPr>
        <w:t xml:space="preserve"> والأربعون</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تقسيم</w:t>
      </w:r>
      <w:r w:rsidRPr="004B0C1F">
        <w:rPr>
          <w:rFonts w:cs="Traditional Arabic"/>
          <w:sz w:val="36"/>
          <w:szCs w:val="36"/>
          <w:rtl/>
        </w:rPr>
        <w:t xml:space="preserve"> الناس إل</w:t>
      </w:r>
      <w:r w:rsidRPr="004B0C1F">
        <w:rPr>
          <w:rFonts w:cs="Traditional Arabic" w:hint="cs"/>
          <w:sz w:val="36"/>
          <w:szCs w:val="36"/>
          <w:rtl/>
        </w:rPr>
        <w:t>ى</w:t>
      </w:r>
      <w:r w:rsidRPr="004B0C1F">
        <w:rPr>
          <w:rFonts w:cs="Traditional Arabic"/>
          <w:sz w:val="36"/>
          <w:szCs w:val="36"/>
          <w:rtl/>
        </w:rPr>
        <w:t xml:space="preserve"> مؤمنين وكافرين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والخوارج المتقدمون ليس عندهم إلا هذا</w:t>
      </w:r>
      <w:r>
        <w:rPr>
          <w:rFonts w:cs="Traditional Arabic" w:hint="cs"/>
          <w:sz w:val="36"/>
          <w:szCs w:val="36"/>
          <w:rtl/>
        </w:rPr>
        <w:t xml:space="preserve"> ؛</w:t>
      </w:r>
      <w:r w:rsidRPr="004B0C1F">
        <w:rPr>
          <w:rFonts w:cs="Traditional Arabic"/>
          <w:sz w:val="36"/>
          <w:szCs w:val="36"/>
          <w:rtl/>
        </w:rPr>
        <w:t xml:space="preserve"> فإما مؤمن</w:t>
      </w:r>
      <w:r>
        <w:rPr>
          <w:rFonts w:cs="Traditional Arabic" w:hint="cs"/>
          <w:sz w:val="36"/>
          <w:szCs w:val="36"/>
          <w:rtl/>
        </w:rPr>
        <w:t xml:space="preserve"> ،</w:t>
      </w:r>
      <w:r w:rsidRPr="004B0C1F">
        <w:rPr>
          <w:rFonts w:cs="Traditional Arabic"/>
          <w:sz w:val="36"/>
          <w:szCs w:val="36"/>
          <w:rtl/>
        </w:rPr>
        <w:t xml:space="preserve"> أو كافر</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قال الشيخ عبد الله الدويش </w:t>
      </w:r>
      <w:r>
        <w:rPr>
          <w:rFonts w:cs="Traditional Arabic" w:hint="cs"/>
          <w:sz w:val="36"/>
          <w:szCs w:val="36"/>
          <w:rtl/>
        </w:rPr>
        <w:t xml:space="preserve">- </w:t>
      </w:r>
      <w:r w:rsidRPr="004B0C1F">
        <w:rPr>
          <w:rFonts w:cs="Traditional Arabic"/>
          <w:sz w:val="36"/>
          <w:szCs w:val="36"/>
          <w:rtl/>
        </w:rPr>
        <w:t>رحمه الله</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منهج</w:t>
      </w:r>
      <w:r w:rsidRPr="004B0C1F">
        <w:rPr>
          <w:rFonts w:cs="Traditional Arabic"/>
          <w:sz w:val="36"/>
          <w:szCs w:val="36"/>
          <w:rtl/>
        </w:rPr>
        <w:t xml:space="preserve"> أهل السنة والجماعة</w:t>
      </w:r>
      <w:r>
        <w:rPr>
          <w:rFonts w:cs="Traditional Arabic" w:hint="cs"/>
          <w:sz w:val="36"/>
          <w:szCs w:val="36"/>
          <w:rtl/>
        </w:rPr>
        <w:t xml:space="preserve"> :</w:t>
      </w:r>
      <w:r w:rsidRPr="004B0C1F">
        <w:rPr>
          <w:rFonts w:cs="Traditional Arabic"/>
          <w:sz w:val="36"/>
          <w:szCs w:val="36"/>
          <w:rtl/>
        </w:rPr>
        <w:t xml:space="preserve"> أن الإيمان عندهم ذو شعب</w:t>
      </w:r>
      <w:r>
        <w:rPr>
          <w:rFonts w:cs="Traditional Arabic" w:hint="cs"/>
          <w:sz w:val="36"/>
          <w:szCs w:val="36"/>
          <w:rtl/>
        </w:rPr>
        <w:t xml:space="preserve"> ،</w:t>
      </w:r>
      <w:r w:rsidRPr="004B0C1F">
        <w:rPr>
          <w:rFonts w:cs="Traditional Arabic"/>
          <w:sz w:val="36"/>
          <w:szCs w:val="36"/>
          <w:rtl/>
        </w:rPr>
        <w:t xml:space="preserve"> وأما من يقول ا</w:t>
      </w:r>
      <w:r w:rsidRPr="004B0C1F">
        <w:rPr>
          <w:rFonts w:cs="Traditional Arabic" w:hint="cs"/>
          <w:sz w:val="36"/>
          <w:szCs w:val="36"/>
          <w:rtl/>
        </w:rPr>
        <w:t>لإيمان</w:t>
      </w:r>
      <w:r w:rsidRPr="004B0C1F">
        <w:rPr>
          <w:rFonts w:cs="Traditional Arabic"/>
          <w:sz w:val="36"/>
          <w:szCs w:val="36"/>
          <w:rtl/>
        </w:rPr>
        <w:t xml:space="preserve"> شيء واحد</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فهم</w:t>
      </w:r>
      <w:r w:rsidRPr="004B0C1F">
        <w:rPr>
          <w:rFonts w:cs="Traditional Arabic"/>
          <w:sz w:val="36"/>
          <w:szCs w:val="36"/>
          <w:rtl/>
        </w:rPr>
        <w:t xml:space="preserve"> أهل البدع </w:t>
      </w:r>
      <w:r>
        <w:rPr>
          <w:rFonts w:cs="Traditional Arabic" w:hint="cs"/>
          <w:sz w:val="36"/>
          <w:szCs w:val="36"/>
          <w:rtl/>
        </w:rPr>
        <w:t xml:space="preserve">، </w:t>
      </w:r>
      <w:r w:rsidRPr="004B0C1F">
        <w:rPr>
          <w:rFonts w:cs="Traditional Arabic"/>
          <w:sz w:val="36"/>
          <w:szCs w:val="36"/>
          <w:rtl/>
        </w:rPr>
        <w:t>كالمرجئة والخوارج</w:t>
      </w:r>
      <w:r>
        <w:rPr>
          <w:rFonts w:cs="Traditional Arabic" w:hint="cs"/>
          <w:sz w:val="36"/>
          <w:szCs w:val="36"/>
          <w:rtl/>
        </w:rPr>
        <w:t xml:space="preserve"> </w:t>
      </w:r>
      <w:r>
        <w:rPr>
          <w:rFonts w:cs="Traditional Arabic"/>
          <w:sz w:val="36"/>
          <w:szCs w:val="36"/>
          <w:rtl/>
        </w:rPr>
        <w:t>"</w:t>
      </w:r>
      <w:r w:rsidRPr="00F65110">
        <w:rPr>
          <w:rFonts w:cs="Traditional Arabic" w:hint="cs"/>
          <w:sz w:val="36"/>
          <w:szCs w:val="36"/>
          <w:vertAlign w:val="superscript"/>
          <w:rtl/>
        </w:rPr>
        <w:t>(</w:t>
      </w:r>
      <w:r>
        <w:rPr>
          <w:rStyle w:val="a4"/>
          <w:sz w:val="36"/>
          <w:szCs w:val="36"/>
          <w:rtl/>
        </w:rPr>
        <w:footnoteReference w:id="802"/>
      </w:r>
      <w:r w:rsidRPr="00F65110">
        <w:rPr>
          <w:rFonts w:cs="Traditional Arabic" w:hint="cs"/>
          <w:sz w:val="36"/>
          <w:szCs w:val="36"/>
          <w:vertAlign w:val="superscript"/>
          <w:rtl/>
        </w:rPr>
        <w:t>)</w:t>
      </w:r>
      <w:r>
        <w:rPr>
          <w:rFonts w:cs="Traditional Arabic" w:hint="cs"/>
          <w:sz w:val="36"/>
          <w:szCs w:val="36"/>
          <w:rtl/>
        </w:rPr>
        <w:t xml:space="preserve"> .</w:t>
      </w:r>
    </w:p>
    <w:p w:rsidR="00FD43E2" w:rsidRPr="0045655B" w:rsidRDefault="00FD43E2" w:rsidP="00FD43E2">
      <w:pPr>
        <w:widowControl w:val="0"/>
        <w:spacing w:after="0" w:line="240" w:lineRule="auto"/>
        <w:jc w:val="both"/>
        <w:rPr>
          <w:rFonts w:cs="Traditional Arabic"/>
          <w:sz w:val="18"/>
          <w:szCs w:val="18"/>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وتقسيم الناس إلى </w:t>
      </w:r>
      <w:r w:rsidRPr="004B0C1F">
        <w:rPr>
          <w:rFonts w:cs="Traditional Arabic"/>
          <w:sz w:val="36"/>
          <w:szCs w:val="36"/>
        </w:rPr>
        <w:t>‍</w:t>
      </w:r>
      <w:r w:rsidRPr="004B0C1F">
        <w:rPr>
          <w:rFonts w:cs="Traditional Arabic" w:hint="cs"/>
          <w:sz w:val="36"/>
          <w:szCs w:val="36"/>
          <w:rtl/>
        </w:rPr>
        <w:t>مؤمن</w:t>
      </w:r>
      <w:r w:rsidRPr="004B0C1F">
        <w:rPr>
          <w:rFonts w:cs="Traditional Arabic"/>
          <w:sz w:val="36"/>
          <w:szCs w:val="36"/>
          <w:rtl/>
        </w:rPr>
        <w:t xml:space="preserve"> </w:t>
      </w:r>
      <w:r w:rsidRPr="004B0C1F">
        <w:rPr>
          <w:rFonts w:cs="Traditional Arabic" w:hint="cs"/>
          <w:sz w:val="36"/>
          <w:szCs w:val="36"/>
          <w:rtl/>
        </w:rPr>
        <w:t>وكافر</w:t>
      </w:r>
      <w:r>
        <w:rPr>
          <w:rFonts w:cs="Traditional Arabic" w:hint="cs"/>
          <w:sz w:val="36"/>
          <w:szCs w:val="36"/>
          <w:rtl/>
        </w:rPr>
        <w:t xml:space="preserve"> ،</w:t>
      </w:r>
      <w:r w:rsidRPr="004B0C1F">
        <w:rPr>
          <w:rFonts w:cs="Traditional Arabic"/>
          <w:sz w:val="36"/>
          <w:szCs w:val="36"/>
          <w:rtl/>
        </w:rPr>
        <w:t xml:space="preserve"> من</w:t>
      </w:r>
      <w:r>
        <w:rPr>
          <w:rFonts w:cs="Traditional Arabic" w:hint="cs"/>
          <w:sz w:val="36"/>
          <w:szCs w:val="36"/>
          <w:rtl/>
        </w:rPr>
        <w:t xml:space="preserve"> جنس</w:t>
      </w:r>
      <w:r w:rsidRPr="004B0C1F">
        <w:rPr>
          <w:rFonts w:cs="Traditional Arabic"/>
          <w:sz w:val="36"/>
          <w:szCs w:val="36"/>
          <w:rtl/>
        </w:rPr>
        <w:t xml:space="preserve"> المتواتر </w:t>
      </w:r>
      <w:r w:rsidRPr="004B0C1F">
        <w:rPr>
          <w:rFonts w:cs="Traditional Arabic" w:hint="cs"/>
          <w:sz w:val="36"/>
          <w:szCs w:val="36"/>
          <w:rtl/>
        </w:rPr>
        <w:t>عند</w:t>
      </w:r>
      <w:r w:rsidRPr="004B0C1F">
        <w:rPr>
          <w:rFonts w:cs="Traditional Arabic"/>
          <w:sz w:val="36"/>
          <w:szCs w:val="36"/>
          <w:rtl/>
        </w:rPr>
        <w:t xml:space="preserve"> خوارج عصرنا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يقول أبو قتادة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Pr>
          <w:rFonts w:cs="Traditional Arabic"/>
          <w:sz w:val="36"/>
          <w:szCs w:val="36"/>
          <w:rtl/>
        </w:rPr>
        <w:t>أليس من سن</w:t>
      </w:r>
      <w:r w:rsidRPr="004B0C1F">
        <w:rPr>
          <w:rFonts w:cs="Traditional Arabic"/>
          <w:sz w:val="36"/>
          <w:szCs w:val="36"/>
          <w:rtl/>
        </w:rPr>
        <w:t xml:space="preserve">ية النصر </w:t>
      </w:r>
      <w:r>
        <w:rPr>
          <w:rFonts w:cs="Traditional Arabic" w:hint="cs"/>
          <w:sz w:val="36"/>
          <w:szCs w:val="36"/>
          <w:rtl/>
        </w:rPr>
        <w:t xml:space="preserve">: </w:t>
      </w:r>
      <w:r w:rsidRPr="004B0C1F">
        <w:rPr>
          <w:rFonts w:cs="Traditional Arabic"/>
          <w:sz w:val="36"/>
          <w:szCs w:val="36"/>
          <w:rtl/>
        </w:rPr>
        <w:t>أن يفترق الناس إلى فريقين</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وينقسم الناس إلى معسكرين</w:t>
      </w:r>
      <w:r>
        <w:rPr>
          <w:rFonts w:cs="Traditional Arabic" w:hint="cs"/>
          <w:sz w:val="36"/>
          <w:szCs w:val="36"/>
          <w:rtl/>
        </w:rPr>
        <w:t xml:space="preserve"> </w:t>
      </w:r>
      <w:r w:rsidRPr="004B0C1F">
        <w:rPr>
          <w:rFonts w:cs="Traditional Arabic"/>
          <w:sz w:val="36"/>
          <w:szCs w:val="36"/>
          <w:rtl/>
        </w:rPr>
        <w:t>: معس</w:t>
      </w:r>
      <w:r w:rsidRPr="004B0C1F">
        <w:rPr>
          <w:rFonts w:cs="Traditional Arabic" w:hint="cs"/>
          <w:sz w:val="36"/>
          <w:szCs w:val="36"/>
          <w:rtl/>
        </w:rPr>
        <w:t>كر</w:t>
      </w:r>
      <w:r w:rsidRPr="004B0C1F">
        <w:rPr>
          <w:rFonts w:cs="Traditional Arabic"/>
          <w:sz w:val="36"/>
          <w:szCs w:val="36"/>
          <w:rtl/>
        </w:rPr>
        <w:t xml:space="preserve"> إيمان لا نفاق فيه</w:t>
      </w:r>
      <w:r>
        <w:rPr>
          <w:rFonts w:cs="Traditional Arabic" w:hint="cs"/>
          <w:sz w:val="36"/>
          <w:szCs w:val="36"/>
          <w:rtl/>
        </w:rPr>
        <w:t xml:space="preserve"> ،</w:t>
      </w:r>
      <w:r w:rsidRPr="004B0C1F">
        <w:rPr>
          <w:rFonts w:cs="Traditional Arabic"/>
          <w:sz w:val="36"/>
          <w:szCs w:val="36"/>
          <w:rtl/>
        </w:rPr>
        <w:t xml:space="preserve"> ومع</w:t>
      </w:r>
      <w:r w:rsidRPr="004B0C1F">
        <w:rPr>
          <w:rFonts w:cs="Traditional Arabic" w:hint="cs"/>
          <w:sz w:val="36"/>
          <w:szCs w:val="36"/>
          <w:rtl/>
        </w:rPr>
        <w:t>سكر</w:t>
      </w:r>
      <w:r w:rsidRPr="004B0C1F">
        <w:rPr>
          <w:rFonts w:cs="Traditional Arabic"/>
          <w:sz w:val="36"/>
          <w:szCs w:val="36"/>
          <w:rtl/>
        </w:rPr>
        <w:t xml:space="preserve"> كفر لا إيمان فيه</w:t>
      </w:r>
      <w:r>
        <w:rPr>
          <w:rFonts w:cs="Traditional Arabic" w:hint="cs"/>
          <w:sz w:val="36"/>
          <w:szCs w:val="36"/>
          <w:rtl/>
        </w:rPr>
        <w:t xml:space="preserve"> ؛ </w:t>
      </w:r>
      <w:r w:rsidRPr="004B0C1F">
        <w:rPr>
          <w:rFonts w:cs="Traditional Arabic"/>
          <w:sz w:val="36"/>
          <w:szCs w:val="36"/>
          <w:rtl/>
        </w:rPr>
        <w:t xml:space="preserve"> فكيف يحصل هذا بدون محنة وبل</w:t>
      </w:r>
      <w:r w:rsidRPr="004B0C1F">
        <w:rPr>
          <w:rFonts w:cs="Traditional Arabic" w:hint="cs"/>
          <w:sz w:val="36"/>
          <w:szCs w:val="36"/>
          <w:rtl/>
        </w:rPr>
        <w:t>اء</w:t>
      </w:r>
      <w:r>
        <w:rPr>
          <w:rFonts w:cs="Traditional Arabic" w:hint="cs"/>
          <w:sz w:val="36"/>
          <w:szCs w:val="36"/>
          <w:rtl/>
        </w:rPr>
        <w:t xml:space="preserve"> ،</w:t>
      </w:r>
      <w:r w:rsidRPr="004B0C1F">
        <w:rPr>
          <w:rFonts w:cs="Traditional Arabic"/>
          <w:sz w:val="36"/>
          <w:szCs w:val="36"/>
          <w:rtl/>
        </w:rPr>
        <w:t xml:space="preserve"> وعذاب ومشقة</w:t>
      </w:r>
      <w:r>
        <w:rPr>
          <w:rFonts w:cs="Traditional Arabic" w:hint="cs"/>
          <w:sz w:val="36"/>
          <w:szCs w:val="36"/>
          <w:rtl/>
        </w:rPr>
        <w:t xml:space="preserve"> </w:t>
      </w:r>
      <w:r w:rsidRPr="004B0C1F">
        <w:rPr>
          <w:rFonts w:cs="Traditional Arabic"/>
          <w:sz w:val="36"/>
          <w:szCs w:val="36"/>
          <w:rtl/>
        </w:rPr>
        <w:t>"</w:t>
      </w:r>
      <w:r w:rsidRPr="0045655B">
        <w:rPr>
          <w:rFonts w:cs="Traditional Arabic"/>
          <w:sz w:val="36"/>
          <w:szCs w:val="36"/>
          <w:vertAlign w:val="superscript"/>
          <w:rtl/>
        </w:rPr>
        <w:t>(</w:t>
      </w:r>
      <w:r>
        <w:rPr>
          <w:rStyle w:val="a4"/>
          <w:sz w:val="36"/>
          <w:szCs w:val="36"/>
          <w:rtl/>
        </w:rPr>
        <w:footnoteReference w:id="803"/>
      </w:r>
      <w:r w:rsidRPr="0045655B">
        <w:rPr>
          <w:rFonts w:cs="Traditional Arabic"/>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وسبقه</w:t>
      </w:r>
      <w:r w:rsidRPr="004B0C1F">
        <w:rPr>
          <w:rFonts w:cs="Traditional Arabic"/>
          <w:sz w:val="36"/>
          <w:szCs w:val="36"/>
          <w:rtl/>
        </w:rPr>
        <w:t xml:space="preserve"> إل</w:t>
      </w:r>
      <w:r w:rsidRPr="004B0C1F">
        <w:rPr>
          <w:rFonts w:cs="Traditional Arabic" w:hint="cs"/>
          <w:sz w:val="36"/>
          <w:szCs w:val="36"/>
          <w:rtl/>
        </w:rPr>
        <w:t>ى</w:t>
      </w:r>
      <w:r w:rsidRPr="004B0C1F">
        <w:rPr>
          <w:rFonts w:cs="Traditional Arabic"/>
          <w:sz w:val="36"/>
          <w:szCs w:val="36"/>
          <w:rtl/>
        </w:rPr>
        <w:t xml:space="preserve"> ذلك </w:t>
      </w:r>
      <w:r w:rsidRPr="004B0C1F">
        <w:rPr>
          <w:rFonts w:cs="Traditional Arabic" w:hint="cs"/>
          <w:sz w:val="36"/>
          <w:szCs w:val="36"/>
          <w:rtl/>
        </w:rPr>
        <w:t>ابن</w:t>
      </w:r>
      <w:r w:rsidRPr="004B0C1F">
        <w:rPr>
          <w:rFonts w:cs="Traditional Arabic"/>
          <w:sz w:val="36"/>
          <w:szCs w:val="36"/>
          <w:rtl/>
        </w:rPr>
        <w:t xml:space="preserve"> لادن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حيث</w:t>
      </w:r>
      <w:r w:rsidRPr="004B0C1F">
        <w:rPr>
          <w:rFonts w:cs="Traditional Arabic"/>
          <w:sz w:val="36"/>
          <w:szCs w:val="36"/>
          <w:rtl/>
        </w:rPr>
        <w:t xml:space="preserve"> 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ن</w:t>
      </w:r>
      <w:r w:rsidRPr="004B0C1F">
        <w:rPr>
          <w:rFonts w:cs="Traditional Arabic"/>
          <w:sz w:val="36"/>
          <w:szCs w:val="36"/>
          <w:rtl/>
        </w:rPr>
        <w:t xml:space="preserve"> هذه الأحداث قد قسمت العالم بأسره إلى </w:t>
      </w:r>
      <w:proofErr w:type="spellStart"/>
      <w:r w:rsidRPr="004B0C1F">
        <w:rPr>
          <w:rFonts w:cs="Traditional Arabic"/>
          <w:sz w:val="36"/>
          <w:szCs w:val="36"/>
          <w:rtl/>
        </w:rPr>
        <w:t>فسطاطين</w:t>
      </w:r>
      <w:proofErr w:type="spellEnd"/>
      <w:r>
        <w:rPr>
          <w:rFonts w:cs="Traditional Arabic" w:hint="cs"/>
          <w:sz w:val="36"/>
          <w:szCs w:val="36"/>
          <w:rtl/>
        </w:rPr>
        <w:t xml:space="preserve"> </w:t>
      </w:r>
      <w:r w:rsidRPr="004B0C1F">
        <w:rPr>
          <w:rFonts w:cs="Traditional Arabic"/>
          <w:sz w:val="36"/>
          <w:szCs w:val="36"/>
          <w:rtl/>
        </w:rPr>
        <w:t>، فسطاط إيمان لا نفاق فيه</w:t>
      </w:r>
      <w:r>
        <w:rPr>
          <w:rFonts w:cs="Traditional Arabic" w:hint="cs"/>
          <w:sz w:val="36"/>
          <w:szCs w:val="36"/>
          <w:rtl/>
        </w:rPr>
        <w:t xml:space="preserve"> </w:t>
      </w:r>
      <w:r w:rsidRPr="004B0C1F">
        <w:rPr>
          <w:rFonts w:cs="Traditional Arabic"/>
          <w:sz w:val="36"/>
          <w:szCs w:val="36"/>
          <w:rtl/>
        </w:rPr>
        <w:t>، وف</w:t>
      </w:r>
      <w:r w:rsidRPr="004B0C1F">
        <w:rPr>
          <w:rFonts w:cs="Traditional Arabic" w:hint="cs"/>
          <w:sz w:val="36"/>
          <w:szCs w:val="36"/>
          <w:rtl/>
        </w:rPr>
        <w:t>سطاط</w:t>
      </w:r>
      <w:r w:rsidRPr="004B0C1F">
        <w:rPr>
          <w:rFonts w:cs="Traditional Arabic"/>
          <w:sz w:val="36"/>
          <w:szCs w:val="36"/>
          <w:rtl/>
        </w:rPr>
        <w:t xml:space="preserve"> كفر</w:t>
      </w:r>
      <w:r>
        <w:rPr>
          <w:rFonts w:cs="Traditional Arabic" w:hint="cs"/>
          <w:sz w:val="36"/>
          <w:szCs w:val="36"/>
          <w:rtl/>
        </w:rPr>
        <w:t xml:space="preserve"> - </w:t>
      </w:r>
      <w:proofErr w:type="spellStart"/>
      <w:r w:rsidRPr="004B0C1F">
        <w:rPr>
          <w:rFonts w:cs="Traditional Arabic"/>
          <w:sz w:val="36"/>
          <w:szCs w:val="36"/>
          <w:rtl/>
        </w:rPr>
        <w:t>أعاذنا</w:t>
      </w:r>
      <w:proofErr w:type="spellEnd"/>
      <w:r w:rsidRPr="004B0C1F">
        <w:rPr>
          <w:rFonts w:cs="Traditional Arabic"/>
          <w:sz w:val="36"/>
          <w:szCs w:val="36"/>
          <w:rtl/>
        </w:rPr>
        <w:t xml:space="preserve"> الله وإياكم منه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فينبغي عل</w:t>
      </w:r>
      <w:r w:rsidRPr="004B0C1F">
        <w:rPr>
          <w:rFonts w:cs="Traditional Arabic" w:hint="cs"/>
          <w:sz w:val="36"/>
          <w:szCs w:val="36"/>
          <w:rtl/>
        </w:rPr>
        <w:t>ى</w:t>
      </w:r>
      <w:r w:rsidRPr="004B0C1F">
        <w:rPr>
          <w:rFonts w:cs="Traditional Arabic"/>
          <w:sz w:val="36"/>
          <w:szCs w:val="36"/>
          <w:rtl/>
        </w:rPr>
        <w:t xml:space="preserve"> </w:t>
      </w:r>
      <w:r w:rsidRPr="004B0C1F">
        <w:rPr>
          <w:rFonts w:cs="Traditional Arabic" w:hint="cs"/>
          <w:sz w:val="36"/>
          <w:szCs w:val="36"/>
          <w:rtl/>
        </w:rPr>
        <w:t>كل</w:t>
      </w:r>
      <w:r w:rsidRPr="004B0C1F">
        <w:rPr>
          <w:rFonts w:cs="Traditional Arabic"/>
          <w:sz w:val="36"/>
          <w:szCs w:val="36"/>
          <w:rtl/>
        </w:rPr>
        <w:t xml:space="preserve"> مسلم أن يهب لنصرة د</w:t>
      </w:r>
      <w:r w:rsidRPr="004B0C1F">
        <w:rPr>
          <w:rFonts w:cs="Traditional Arabic" w:hint="cs"/>
          <w:sz w:val="36"/>
          <w:szCs w:val="36"/>
          <w:rtl/>
        </w:rPr>
        <w:t>ينه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وقد هبت رياح ال</w:t>
      </w:r>
      <w:r w:rsidRPr="004B0C1F">
        <w:rPr>
          <w:rFonts w:cs="Traditional Arabic" w:hint="cs"/>
          <w:sz w:val="36"/>
          <w:szCs w:val="36"/>
          <w:rtl/>
          <w:lang w:bidi="ar-YE"/>
        </w:rPr>
        <w:t>إ</w:t>
      </w:r>
      <w:r w:rsidRPr="004B0C1F">
        <w:rPr>
          <w:rFonts w:cs="Traditional Arabic" w:hint="cs"/>
          <w:sz w:val="36"/>
          <w:szCs w:val="36"/>
          <w:rtl/>
        </w:rPr>
        <w:t>يمان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وهبت ر</w:t>
      </w:r>
      <w:r w:rsidRPr="004B0C1F">
        <w:rPr>
          <w:rFonts w:cs="Traditional Arabic" w:hint="cs"/>
          <w:sz w:val="36"/>
          <w:szCs w:val="36"/>
          <w:rtl/>
        </w:rPr>
        <w:t>ياح</w:t>
      </w:r>
      <w:r w:rsidRPr="004B0C1F">
        <w:rPr>
          <w:rFonts w:cs="Traditional Arabic"/>
          <w:sz w:val="36"/>
          <w:szCs w:val="36"/>
          <w:rtl/>
        </w:rPr>
        <w:t xml:space="preserve"> التغيير </w:t>
      </w:r>
      <w:r>
        <w:rPr>
          <w:rFonts w:cs="Traditional Arabic" w:hint="cs"/>
          <w:sz w:val="36"/>
          <w:szCs w:val="36"/>
          <w:rtl/>
        </w:rPr>
        <w:t xml:space="preserve">؛ </w:t>
      </w:r>
      <w:r w:rsidRPr="004B0C1F">
        <w:rPr>
          <w:rFonts w:cs="Traditional Arabic"/>
          <w:sz w:val="36"/>
          <w:szCs w:val="36"/>
          <w:rtl/>
        </w:rPr>
        <w:t>لإزالة الباطل من جزيرة محمد صلى الله عليه وسلم</w:t>
      </w:r>
      <w:r>
        <w:rPr>
          <w:rFonts w:cs="Traditional Arabic" w:hint="cs"/>
          <w:sz w:val="36"/>
          <w:szCs w:val="36"/>
          <w:rtl/>
        </w:rPr>
        <w:t xml:space="preserve"> </w:t>
      </w:r>
      <w:r w:rsidRPr="004B0C1F">
        <w:rPr>
          <w:rFonts w:cs="Traditional Arabic"/>
          <w:sz w:val="36"/>
          <w:szCs w:val="36"/>
          <w:rtl/>
        </w:rPr>
        <w:t>"</w:t>
      </w:r>
      <w:r w:rsidRPr="007D71E8">
        <w:rPr>
          <w:rFonts w:cs="Traditional Arabic"/>
          <w:sz w:val="36"/>
          <w:szCs w:val="36"/>
          <w:vertAlign w:val="superscript"/>
          <w:rtl/>
        </w:rPr>
        <w:t>(</w:t>
      </w:r>
      <w:r>
        <w:rPr>
          <w:rStyle w:val="a4"/>
          <w:sz w:val="36"/>
          <w:szCs w:val="36"/>
          <w:rtl/>
        </w:rPr>
        <w:footnoteReference w:id="804"/>
      </w:r>
      <w:r w:rsidRPr="007D71E8">
        <w:rPr>
          <w:rFonts w:cs="Traditional Arabic"/>
          <w:sz w:val="36"/>
          <w:szCs w:val="36"/>
          <w:vertAlign w:val="superscript"/>
          <w:rtl/>
        </w:rPr>
        <w:t>)</w:t>
      </w:r>
      <w:r w:rsidRPr="007D71E8">
        <w:rPr>
          <w:rFonts w:cs="Traditional Arabic" w:hint="cs"/>
          <w:sz w:val="36"/>
          <w:szCs w:val="36"/>
          <w:rtl/>
        </w:rPr>
        <w:t xml:space="preserve"> </w:t>
      </w:r>
      <w:r w:rsidRPr="007D71E8">
        <w:rPr>
          <w:rFonts w:cs="Traditional Arabic"/>
          <w:sz w:val="36"/>
          <w:szCs w:val="36"/>
          <w:rtl/>
        </w:rPr>
        <w:t>.</w:t>
      </w:r>
    </w:p>
    <w:p w:rsidR="00FD43E2" w:rsidRDefault="00FD43E2" w:rsidP="00FD43E2">
      <w:pPr>
        <w:widowControl w:val="0"/>
        <w:spacing w:after="0" w:line="240" w:lineRule="auto"/>
        <w:jc w:val="both"/>
        <w:rPr>
          <w:rFonts w:cs="Traditional Arabic"/>
          <w:b/>
          <w:bCs/>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الثالث</w:t>
      </w:r>
      <w:r w:rsidRPr="004B0C1F">
        <w:rPr>
          <w:rFonts w:cs="Traditional Arabic"/>
          <w:b/>
          <w:bCs/>
          <w:sz w:val="36"/>
          <w:szCs w:val="36"/>
          <w:rtl/>
        </w:rPr>
        <w:t xml:space="preserve"> والأربعون</w:t>
      </w:r>
      <w:r>
        <w:rPr>
          <w:rFonts w:cs="Traditional Arabic" w:hint="cs"/>
          <w:b/>
          <w:bCs/>
          <w:sz w:val="36"/>
          <w:szCs w:val="36"/>
          <w:rtl/>
        </w:rPr>
        <w:t xml:space="preserve"> </w:t>
      </w:r>
      <w:r w:rsidRPr="004B0C1F">
        <w:rPr>
          <w:rFonts w:cs="Traditional Arabic"/>
          <w:sz w:val="36"/>
          <w:szCs w:val="36"/>
          <w:rtl/>
        </w:rPr>
        <w:t>: إسقاط قاعدة المصالح و</w:t>
      </w:r>
      <w:r w:rsidRPr="004B0C1F">
        <w:rPr>
          <w:rFonts w:cs="Traditional Arabic" w:hint="cs"/>
          <w:sz w:val="36"/>
          <w:szCs w:val="36"/>
          <w:rtl/>
        </w:rPr>
        <w:t>المفاسد</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قال شيخ الإسلام </w:t>
      </w:r>
      <w:r w:rsidRPr="004B0C1F">
        <w:rPr>
          <w:rFonts w:cs="Traditional Arabic" w:hint="cs"/>
          <w:sz w:val="36"/>
          <w:szCs w:val="36"/>
          <w:rtl/>
        </w:rPr>
        <w:t>ابن</w:t>
      </w:r>
      <w:r w:rsidRPr="004B0C1F">
        <w:rPr>
          <w:rFonts w:cs="Traditional Arabic"/>
          <w:sz w:val="36"/>
          <w:szCs w:val="36"/>
          <w:rtl/>
        </w:rPr>
        <w:t xml:space="preserve"> تيمية</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رحمه الله -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وإنما</w:t>
      </w:r>
      <w:r w:rsidRPr="004B0C1F">
        <w:rPr>
          <w:rFonts w:cs="Traditional Arabic"/>
          <w:sz w:val="36"/>
          <w:szCs w:val="36"/>
          <w:rtl/>
        </w:rPr>
        <w:t xml:space="preserve"> ينكره ذو الدين الفاسد</w:t>
      </w:r>
      <w:r>
        <w:rPr>
          <w:rFonts w:cs="Traditional Arabic" w:hint="cs"/>
          <w:sz w:val="36"/>
          <w:szCs w:val="36"/>
          <w:rtl/>
        </w:rPr>
        <w:t xml:space="preserve"> </w:t>
      </w:r>
      <w:r w:rsidRPr="004B0C1F">
        <w:rPr>
          <w:rFonts w:cs="Traditional Arabic"/>
          <w:sz w:val="36"/>
          <w:szCs w:val="36"/>
          <w:rtl/>
        </w:rPr>
        <w:t>"</w:t>
      </w:r>
      <w:r w:rsidRPr="007D71E8">
        <w:rPr>
          <w:rFonts w:cs="Traditional Arabic" w:hint="cs"/>
          <w:sz w:val="36"/>
          <w:szCs w:val="36"/>
          <w:vertAlign w:val="superscript"/>
          <w:rtl/>
        </w:rPr>
        <w:t>(</w:t>
      </w:r>
      <w:r>
        <w:rPr>
          <w:rStyle w:val="a4"/>
          <w:sz w:val="36"/>
          <w:szCs w:val="36"/>
          <w:rtl/>
        </w:rPr>
        <w:footnoteReference w:id="805"/>
      </w:r>
      <w:r w:rsidRPr="007D71E8">
        <w:rPr>
          <w:rFonts w:cs="Traditional Arabic" w:hint="cs"/>
          <w:sz w:val="36"/>
          <w:szCs w:val="36"/>
          <w:vertAlign w:val="superscript"/>
          <w:rtl/>
        </w:rPr>
        <w:t>)</w:t>
      </w:r>
      <w:r w:rsidRPr="007D71E8">
        <w:rPr>
          <w:rFonts w:cs="Traditional Arabic" w:hint="cs"/>
          <w:sz w:val="36"/>
          <w:szCs w:val="36"/>
          <w:rtl/>
        </w:rPr>
        <w:t xml:space="preserve"> </w:t>
      </w:r>
      <w:r>
        <w:rPr>
          <w:rFonts w:cs="Traditional Arabic" w:hint="cs"/>
          <w:sz w:val="36"/>
          <w:szCs w:val="36"/>
          <w:rtl/>
        </w:rPr>
        <w:t xml:space="preserve">، </w:t>
      </w:r>
      <w:r w:rsidRPr="004B0C1F">
        <w:rPr>
          <w:rFonts w:cs="Traditional Arabic" w:hint="cs"/>
          <w:sz w:val="36"/>
          <w:szCs w:val="36"/>
          <w:rtl/>
        </w:rPr>
        <w:t>أي</w:t>
      </w:r>
      <w:r w:rsidRPr="004B0C1F">
        <w:rPr>
          <w:rFonts w:cs="Traditional Arabic"/>
          <w:sz w:val="36"/>
          <w:szCs w:val="36"/>
          <w:rtl/>
        </w:rPr>
        <w:t xml:space="preserve"> قاعدة المصالح والمفاسد </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واستنبط</w:t>
      </w:r>
      <w:r w:rsidRPr="004B0C1F">
        <w:rPr>
          <w:rFonts w:cs="Traditional Arabic"/>
          <w:sz w:val="36"/>
          <w:szCs w:val="36"/>
          <w:rtl/>
        </w:rPr>
        <w:t xml:space="preserve"> شيخ الإسلام ذلك </w:t>
      </w:r>
      <w:r>
        <w:rPr>
          <w:rFonts w:cs="Traditional Arabic" w:hint="cs"/>
          <w:sz w:val="36"/>
          <w:szCs w:val="36"/>
          <w:rtl/>
        </w:rPr>
        <w:t xml:space="preserve">؛ </w:t>
      </w:r>
      <w:r w:rsidRPr="004B0C1F">
        <w:rPr>
          <w:rFonts w:cs="Traditional Arabic"/>
          <w:sz w:val="36"/>
          <w:szCs w:val="36"/>
          <w:rtl/>
        </w:rPr>
        <w:t xml:space="preserve">لأن النبي </w:t>
      </w:r>
      <w:r>
        <w:rPr>
          <w:rFonts w:cs="Traditional Arabic" w:hint="cs"/>
          <w:sz w:val="36"/>
          <w:szCs w:val="36"/>
          <w:rtl/>
        </w:rPr>
        <w:t xml:space="preserve">- </w:t>
      </w:r>
      <w:r w:rsidRPr="004B0C1F">
        <w:rPr>
          <w:rFonts w:cs="Traditional Arabic"/>
          <w:sz w:val="36"/>
          <w:szCs w:val="36"/>
          <w:rtl/>
        </w:rPr>
        <w:t>عل</w:t>
      </w:r>
      <w:r w:rsidRPr="004B0C1F">
        <w:rPr>
          <w:rFonts w:cs="Traditional Arabic" w:hint="cs"/>
          <w:sz w:val="36"/>
          <w:szCs w:val="36"/>
          <w:rtl/>
        </w:rPr>
        <w:t>يه</w:t>
      </w:r>
      <w:r w:rsidRPr="004B0C1F">
        <w:rPr>
          <w:rFonts w:cs="Traditional Arabic"/>
          <w:sz w:val="36"/>
          <w:szCs w:val="36"/>
          <w:rtl/>
        </w:rPr>
        <w:t xml:space="preserve"> الصلاة والسلام</w:t>
      </w:r>
      <w:r>
        <w:rPr>
          <w:rFonts w:cs="Traditional Arabic" w:hint="cs"/>
          <w:sz w:val="36"/>
          <w:szCs w:val="36"/>
          <w:rtl/>
        </w:rPr>
        <w:t xml:space="preserve"> -</w:t>
      </w:r>
      <w:r w:rsidRPr="004B0C1F">
        <w:rPr>
          <w:rFonts w:cs="Traditional Arabic"/>
          <w:sz w:val="36"/>
          <w:szCs w:val="36"/>
          <w:rtl/>
        </w:rPr>
        <w:t xml:space="preserve"> لما قسم </w:t>
      </w:r>
      <w:proofErr w:type="spellStart"/>
      <w:r w:rsidRPr="004B0C1F">
        <w:rPr>
          <w:rFonts w:cs="Traditional Arabic"/>
          <w:sz w:val="36"/>
          <w:szCs w:val="36"/>
          <w:rtl/>
        </w:rPr>
        <w:t>الذهيبة</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قصد</w:t>
      </w:r>
      <w:r w:rsidRPr="004B0C1F">
        <w:rPr>
          <w:rFonts w:cs="Traditional Arabic"/>
          <w:sz w:val="36"/>
          <w:szCs w:val="36"/>
          <w:rtl/>
        </w:rPr>
        <w:t xml:space="preserve"> بذلك جلب مصالح </w:t>
      </w:r>
      <w:r>
        <w:rPr>
          <w:rFonts w:cs="Traditional Arabic" w:hint="cs"/>
          <w:sz w:val="36"/>
          <w:szCs w:val="36"/>
          <w:rtl/>
        </w:rPr>
        <w:t xml:space="preserve">، </w:t>
      </w:r>
      <w:r w:rsidRPr="004B0C1F">
        <w:rPr>
          <w:rFonts w:cs="Traditional Arabic"/>
          <w:sz w:val="36"/>
          <w:szCs w:val="36"/>
          <w:rtl/>
        </w:rPr>
        <w:t>ودفع مفاسد</w:t>
      </w:r>
      <w:r>
        <w:rPr>
          <w:rFonts w:cs="Traditional Arabic" w:hint="cs"/>
          <w:sz w:val="36"/>
          <w:szCs w:val="36"/>
          <w:rtl/>
        </w:rPr>
        <w:t xml:space="preserve"> ؛</w:t>
      </w:r>
      <w:r w:rsidRPr="004B0C1F">
        <w:rPr>
          <w:rFonts w:cs="Traditional Arabic"/>
          <w:sz w:val="36"/>
          <w:szCs w:val="36"/>
          <w:rtl/>
        </w:rPr>
        <w:t xml:space="preserve"> ف</w:t>
      </w:r>
      <w:r w:rsidRPr="004B0C1F">
        <w:rPr>
          <w:rFonts w:cs="Traditional Arabic" w:hint="cs"/>
          <w:sz w:val="36"/>
          <w:szCs w:val="36"/>
          <w:rtl/>
        </w:rPr>
        <w:t>أنكر</w:t>
      </w:r>
      <w:r w:rsidRPr="004B0C1F">
        <w:rPr>
          <w:rFonts w:cs="Traditional Arabic"/>
          <w:sz w:val="36"/>
          <w:szCs w:val="36"/>
          <w:rtl/>
        </w:rPr>
        <w:t xml:space="preserve"> الشقي فعل الرسول </w:t>
      </w:r>
      <w:r>
        <w:rPr>
          <w:rFonts w:cs="Traditional Arabic" w:hint="cs"/>
          <w:sz w:val="36"/>
          <w:szCs w:val="36"/>
          <w:rtl/>
        </w:rPr>
        <w:t xml:space="preserve">- </w:t>
      </w:r>
      <w:r w:rsidRPr="004B0C1F">
        <w:rPr>
          <w:rFonts w:cs="Traditional Arabic"/>
          <w:sz w:val="36"/>
          <w:szCs w:val="36"/>
          <w:rtl/>
        </w:rPr>
        <w:t>عليه الصلاة وال</w:t>
      </w:r>
      <w:r w:rsidRPr="004B0C1F">
        <w:rPr>
          <w:rFonts w:cs="Traditional Arabic" w:hint="cs"/>
          <w:sz w:val="36"/>
          <w:szCs w:val="36"/>
          <w:rtl/>
        </w:rPr>
        <w:t>سلام</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نطقوا بهذا الوجه قولاً</w:t>
      </w:r>
      <w:r>
        <w:rPr>
          <w:rFonts w:cs="Traditional Arabic" w:hint="cs"/>
          <w:sz w:val="36"/>
          <w:szCs w:val="36"/>
          <w:rtl/>
        </w:rPr>
        <w:t xml:space="preserve"> ،</w:t>
      </w:r>
      <w:r w:rsidRPr="004B0C1F">
        <w:rPr>
          <w:rFonts w:cs="Traditional Arabic"/>
          <w:sz w:val="36"/>
          <w:szCs w:val="36"/>
          <w:rtl/>
        </w:rPr>
        <w:t xml:space="preserve"> وطبقوه عملاً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أما أقوالهم في هذا الب</w:t>
      </w:r>
      <w:r w:rsidRPr="004B0C1F">
        <w:rPr>
          <w:rFonts w:cs="Traditional Arabic" w:hint="cs"/>
          <w:sz w:val="36"/>
          <w:szCs w:val="36"/>
          <w:rtl/>
        </w:rPr>
        <w:t>اب</w:t>
      </w:r>
      <w:r w:rsidRPr="004B0C1F">
        <w:rPr>
          <w:rFonts w:cs="Traditional Arabic"/>
          <w:sz w:val="36"/>
          <w:szCs w:val="36"/>
          <w:rtl/>
        </w:rPr>
        <w:t xml:space="preserve"> </w:t>
      </w:r>
      <w:r>
        <w:rPr>
          <w:rFonts w:cs="Traditional Arabic" w:hint="cs"/>
          <w:sz w:val="36"/>
          <w:szCs w:val="36"/>
          <w:rtl/>
        </w:rPr>
        <w:t xml:space="preserve">؛ فقد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زعيم</w:t>
      </w:r>
      <w:r w:rsidRPr="004B0C1F">
        <w:rPr>
          <w:rFonts w:cs="Traditional Arabic"/>
          <w:sz w:val="36"/>
          <w:szCs w:val="36"/>
          <w:rtl/>
        </w:rPr>
        <w:t xml:space="preserve"> ما </w:t>
      </w:r>
      <w:r w:rsidRPr="004B0C1F">
        <w:rPr>
          <w:rFonts w:cs="Traditional Arabic" w:hint="cs"/>
          <w:sz w:val="36"/>
          <w:szCs w:val="36"/>
          <w:rtl/>
        </w:rPr>
        <w:t>يسمى</w:t>
      </w:r>
      <w:r w:rsidRPr="004B0C1F">
        <w:rPr>
          <w:rFonts w:cs="Traditional Arabic"/>
          <w:sz w:val="36"/>
          <w:szCs w:val="36"/>
          <w:rtl/>
        </w:rPr>
        <w:t xml:space="preserve"> تنظيم القاعدة ببلاد التوحيد</w:t>
      </w:r>
      <w:r>
        <w:rPr>
          <w:rFonts w:cs="Traditional Arabic" w:hint="cs"/>
          <w:sz w:val="36"/>
          <w:szCs w:val="36"/>
          <w:rtl/>
        </w:rPr>
        <w:t xml:space="preserve"> -</w:t>
      </w:r>
      <w:r w:rsidRPr="004B0C1F">
        <w:rPr>
          <w:rFonts w:cs="Traditional Arabic"/>
          <w:sz w:val="36"/>
          <w:szCs w:val="36"/>
          <w:rtl/>
        </w:rPr>
        <w:t xml:space="preserve"> المسمى </w:t>
      </w:r>
      <w:r w:rsidRPr="004B0C1F">
        <w:rPr>
          <w:rFonts w:cs="Traditional Arabic" w:hint="cs"/>
          <w:sz w:val="36"/>
          <w:szCs w:val="36"/>
          <w:rtl/>
        </w:rPr>
        <w:t>يوسف</w:t>
      </w:r>
      <w:r w:rsidRPr="004B0C1F">
        <w:rPr>
          <w:rFonts w:cs="Traditional Arabic"/>
          <w:sz w:val="36"/>
          <w:szCs w:val="36"/>
          <w:rtl/>
        </w:rPr>
        <w:t xml:space="preserve"> </w:t>
      </w:r>
      <w:proofErr w:type="spellStart"/>
      <w:r w:rsidRPr="004B0C1F">
        <w:rPr>
          <w:rFonts w:cs="Traditional Arabic"/>
          <w:sz w:val="36"/>
          <w:szCs w:val="36"/>
          <w:rtl/>
        </w:rPr>
        <w:t>ال</w:t>
      </w:r>
      <w:r w:rsidRPr="004B0C1F">
        <w:rPr>
          <w:rFonts w:cs="Traditional Arabic" w:hint="cs"/>
          <w:sz w:val="36"/>
          <w:szCs w:val="36"/>
          <w:rtl/>
        </w:rPr>
        <w:t>عييري</w:t>
      </w:r>
      <w:proofErr w:type="spellEnd"/>
      <w:r>
        <w:rPr>
          <w:rFonts w:cs="Traditional Arabic" w:hint="cs"/>
          <w:sz w:val="36"/>
          <w:szCs w:val="36"/>
          <w:rtl/>
        </w:rPr>
        <w:t xml:space="preserve"> - </w:t>
      </w:r>
      <w:r>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ألا</w:t>
      </w:r>
      <w:r w:rsidRPr="004B0C1F">
        <w:rPr>
          <w:rFonts w:cs="Traditional Arabic"/>
          <w:sz w:val="36"/>
          <w:szCs w:val="36"/>
          <w:rtl/>
        </w:rPr>
        <w:t xml:space="preserve"> تشعر بأن قاعدة المصالح والمفاسد</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المطاطة</w:t>
      </w:r>
      <w:r>
        <w:rPr>
          <w:rFonts w:cs="Traditional Arabic" w:hint="cs"/>
          <w:sz w:val="36"/>
          <w:szCs w:val="36"/>
          <w:rtl/>
        </w:rPr>
        <w:t xml:space="preserve"> -</w:t>
      </w:r>
      <w:r w:rsidRPr="004B0C1F">
        <w:rPr>
          <w:rFonts w:cs="Traditional Arabic"/>
          <w:sz w:val="36"/>
          <w:szCs w:val="36"/>
          <w:rtl/>
        </w:rPr>
        <w:t xml:space="preserve"> قد استخدمت اليوم بلا ضوابط</w:t>
      </w:r>
      <w:r>
        <w:rPr>
          <w:rFonts w:cs="Traditional Arabic" w:hint="cs"/>
          <w:sz w:val="36"/>
          <w:szCs w:val="36"/>
          <w:rtl/>
        </w:rPr>
        <w:t xml:space="preserve"> ،</w:t>
      </w:r>
      <w:r w:rsidRPr="004B0C1F">
        <w:rPr>
          <w:rFonts w:cs="Traditional Arabic"/>
          <w:sz w:val="36"/>
          <w:szCs w:val="36"/>
          <w:rtl/>
        </w:rPr>
        <w:t xml:space="preserve"> ولا أصول ؟</w:t>
      </w:r>
      <w:r>
        <w:rPr>
          <w:rFonts w:cs="Traditional Arabic" w:hint="cs"/>
          <w:sz w:val="36"/>
          <w:szCs w:val="36"/>
          <w:rtl/>
        </w:rPr>
        <w:t xml:space="preserve"> ؛</w:t>
      </w:r>
      <w:r w:rsidRPr="004B0C1F">
        <w:rPr>
          <w:rFonts w:cs="Traditional Arabic"/>
          <w:sz w:val="36"/>
          <w:szCs w:val="36"/>
          <w:rtl/>
        </w:rPr>
        <w:t xml:space="preserve"> بل ألا تشعر</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اليوم</w:t>
      </w:r>
      <w:r>
        <w:rPr>
          <w:rFonts w:cs="Traditional Arabic" w:hint="cs"/>
          <w:sz w:val="36"/>
          <w:szCs w:val="36"/>
          <w:rtl/>
        </w:rPr>
        <w:t xml:space="preserve"> -</w:t>
      </w:r>
      <w:r w:rsidRPr="004B0C1F">
        <w:rPr>
          <w:rFonts w:cs="Traditional Arabic"/>
          <w:sz w:val="36"/>
          <w:szCs w:val="36"/>
          <w:rtl/>
        </w:rPr>
        <w:t xml:space="preserve"> بأن قاعدة المصالح والم</w:t>
      </w:r>
      <w:r w:rsidRPr="004B0C1F">
        <w:rPr>
          <w:rFonts w:cs="Traditional Arabic" w:hint="cs"/>
          <w:sz w:val="36"/>
          <w:szCs w:val="36"/>
          <w:rtl/>
        </w:rPr>
        <w:t>فاسد</w:t>
      </w:r>
      <w:r w:rsidRPr="004B0C1F">
        <w:rPr>
          <w:rFonts w:cs="Traditional Arabic"/>
          <w:sz w:val="36"/>
          <w:szCs w:val="36"/>
          <w:rtl/>
        </w:rPr>
        <w:t xml:space="preserve"> بتط</w:t>
      </w:r>
      <w:r w:rsidRPr="004B0C1F">
        <w:rPr>
          <w:rFonts w:cs="Traditional Arabic" w:hint="cs"/>
          <w:sz w:val="36"/>
          <w:szCs w:val="36"/>
          <w:rtl/>
        </w:rPr>
        <w:t>بيقاتها</w:t>
      </w:r>
      <w:r w:rsidRPr="004B0C1F">
        <w:rPr>
          <w:rFonts w:cs="Traditional Arabic"/>
          <w:sz w:val="36"/>
          <w:szCs w:val="36"/>
          <w:rtl/>
        </w:rPr>
        <w:t xml:space="preserve"> العوراء</w:t>
      </w:r>
      <w:r>
        <w:rPr>
          <w:rFonts w:cs="Traditional Arabic" w:hint="cs"/>
          <w:sz w:val="36"/>
          <w:szCs w:val="36"/>
          <w:rtl/>
        </w:rPr>
        <w:t xml:space="preserve"> :</w:t>
      </w:r>
      <w:r w:rsidRPr="004B0C1F">
        <w:rPr>
          <w:rFonts w:cs="Traditional Arabic"/>
          <w:sz w:val="36"/>
          <w:szCs w:val="36"/>
          <w:rtl/>
        </w:rPr>
        <w:t xml:space="preserve"> أصبحت وثن</w:t>
      </w:r>
      <w:r>
        <w:rPr>
          <w:rFonts w:cs="Traditional Arabic" w:hint="cs"/>
          <w:sz w:val="36"/>
          <w:szCs w:val="36"/>
          <w:rtl/>
        </w:rPr>
        <w:t>ًا</w:t>
      </w:r>
      <w:r w:rsidRPr="004B0C1F">
        <w:rPr>
          <w:rFonts w:cs="Traditional Arabic"/>
          <w:sz w:val="36"/>
          <w:szCs w:val="36"/>
          <w:rtl/>
        </w:rPr>
        <w:t xml:space="preserve"> يعبد من دون الله ؟</w:t>
      </w:r>
      <w:r>
        <w:rPr>
          <w:rFonts w:cs="Traditional Arabic" w:hint="cs"/>
          <w:sz w:val="36"/>
          <w:szCs w:val="36"/>
          <w:rtl/>
        </w:rPr>
        <w:t xml:space="preserve"> ،</w:t>
      </w:r>
      <w:r>
        <w:rPr>
          <w:rFonts w:cs="Traditional Arabic"/>
          <w:sz w:val="36"/>
          <w:szCs w:val="36"/>
          <w:rtl/>
        </w:rPr>
        <w:t xml:space="preserve"> لقد ألغي الجهاد دفع</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للمفسدة ، وألغي الصدع بالحق من أجل المفسدة</w:t>
      </w:r>
      <w:r>
        <w:rPr>
          <w:rFonts w:cs="Traditional Arabic" w:hint="cs"/>
          <w:sz w:val="36"/>
          <w:szCs w:val="36"/>
          <w:rtl/>
        </w:rPr>
        <w:t xml:space="preserve"> </w:t>
      </w:r>
      <w:r w:rsidRPr="004B0C1F">
        <w:rPr>
          <w:rFonts w:cs="Traditional Arabic"/>
          <w:sz w:val="36"/>
          <w:szCs w:val="36"/>
          <w:rtl/>
        </w:rPr>
        <w:t>، وأل</w:t>
      </w:r>
      <w:r>
        <w:rPr>
          <w:rFonts w:cs="Traditional Arabic"/>
          <w:sz w:val="36"/>
          <w:szCs w:val="36"/>
          <w:rtl/>
        </w:rPr>
        <w:t>غي المطالبة بتحكيم الشريعة دفع</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للضرر الأكبر ،</w:t>
      </w:r>
    </w:p>
    <w:p w:rsidR="00FD43E2" w:rsidRDefault="00FD43E2" w:rsidP="00FD43E2">
      <w:pPr>
        <w:widowControl w:val="0"/>
        <w:spacing w:after="0" w:line="240" w:lineRule="auto"/>
        <w:jc w:val="both"/>
        <w:rPr>
          <w:rFonts w:cs="Traditional Arabic"/>
          <w:sz w:val="36"/>
          <w:szCs w:val="36"/>
          <w:rtl/>
        </w:rPr>
      </w:pPr>
      <w:r>
        <w:rPr>
          <w:rFonts w:cs="Traditional Arabic"/>
          <w:sz w:val="36"/>
          <w:szCs w:val="36"/>
          <w:rtl/>
        </w:rPr>
        <w:t xml:space="preserve"> ومن أجل المصلحة أيض</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يجب الإنكار على من صدع بالحق</w:t>
      </w:r>
      <w:r>
        <w:rPr>
          <w:rFonts w:cs="Traditional Arabic" w:hint="cs"/>
          <w:sz w:val="36"/>
          <w:szCs w:val="36"/>
          <w:rtl/>
        </w:rPr>
        <w:t xml:space="preserve"> ،</w:t>
      </w:r>
      <w:r w:rsidRPr="004B0C1F">
        <w:rPr>
          <w:rFonts w:cs="Traditional Arabic"/>
          <w:sz w:val="36"/>
          <w:szCs w:val="36"/>
          <w:rtl/>
        </w:rPr>
        <w:t xml:space="preserve"> ودعا </w:t>
      </w:r>
      <w:r w:rsidRPr="004B0C1F">
        <w:rPr>
          <w:rFonts w:cs="Traditional Arabic" w:hint="cs"/>
          <w:sz w:val="36"/>
          <w:szCs w:val="36"/>
          <w:rtl/>
        </w:rPr>
        <w:t>إلى</w:t>
      </w:r>
      <w:r w:rsidRPr="004B0C1F">
        <w:rPr>
          <w:rFonts w:cs="Traditional Arabic"/>
          <w:sz w:val="36"/>
          <w:szCs w:val="36"/>
          <w:rtl/>
        </w:rPr>
        <w:t xml:space="preserve"> تطبيق التوحي</w:t>
      </w:r>
      <w:r w:rsidRPr="004B0C1F">
        <w:rPr>
          <w:rFonts w:cs="Traditional Arabic" w:hint="cs"/>
          <w:sz w:val="36"/>
          <w:szCs w:val="36"/>
          <w:rtl/>
        </w:rPr>
        <w:t>د</w:t>
      </w:r>
      <w:r>
        <w:rPr>
          <w:rFonts w:cs="Traditional Arabic"/>
          <w:sz w:val="36"/>
          <w:szCs w:val="36"/>
          <w:rtl/>
        </w:rPr>
        <w:t xml:space="preserve"> عملي</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 لقد صُد اليوم عن دين الله بالتطبيق الجائر لقاع</w:t>
      </w:r>
      <w:r w:rsidRPr="004B0C1F">
        <w:rPr>
          <w:rFonts w:cs="Traditional Arabic" w:hint="cs"/>
          <w:sz w:val="36"/>
          <w:szCs w:val="36"/>
          <w:rtl/>
        </w:rPr>
        <w:t>دة</w:t>
      </w:r>
      <w:r w:rsidRPr="004B0C1F">
        <w:rPr>
          <w:rFonts w:cs="Traditional Arabic"/>
          <w:sz w:val="36"/>
          <w:szCs w:val="36"/>
          <w:rtl/>
        </w:rPr>
        <w:t xml:space="preserve"> الم</w:t>
      </w:r>
      <w:r w:rsidRPr="004B0C1F">
        <w:rPr>
          <w:rFonts w:cs="Traditional Arabic" w:hint="cs"/>
          <w:sz w:val="36"/>
          <w:szCs w:val="36"/>
          <w:rtl/>
        </w:rPr>
        <w:t>صالح</w:t>
      </w:r>
      <w:r w:rsidRPr="004B0C1F">
        <w:rPr>
          <w:rFonts w:cs="Traditional Arabic"/>
          <w:sz w:val="36"/>
          <w:szCs w:val="36"/>
          <w:rtl/>
        </w:rPr>
        <w:t xml:space="preserve"> والمفاسد يا فضيلة الشيخ ، ألم تسمع </w:t>
      </w:r>
      <w:r>
        <w:rPr>
          <w:rFonts w:cs="Traditional Arabic" w:hint="cs"/>
          <w:sz w:val="36"/>
          <w:szCs w:val="36"/>
          <w:rtl/>
        </w:rPr>
        <w:t xml:space="preserve">- </w:t>
      </w:r>
      <w:r w:rsidRPr="004B0C1F">
        <w:rPr>
          <w:rFonts w:cs="Traditional Arabic"/>
          <w:sz w:val="36"/>
          <w:szCs w:val="36"/>
          <w:rtl/>
        </w:rPr>
        <w:t xml:space="preserve">يا فضيلة الشيخ </w:t>
      </w:r>
      <w:r>
        <w:rPr>
          <w:rFonts w:cs="Traditional Arabic" w:hint="cs"/>
          <w:sz w:val="36"/>
          <w:szCs w:val="36"/>
          <w:rtl/>
        </w:rPr>
        <w:t xml:space="preserve">- </w:t>
      </w:r>
      <w:r w:rsidRPr="004B0C1F">
        <w:rPr>
          <w:rFonts w:cs="Traditional Arabic"/>
          <w:sz w:val="36"/>
          <w:szCs w:val="36"/>
          <w:rtl/>
        </w:rPr>
        <w:t xml:space="preserve">إلى أحد المشايخ يشجب ويستنكر العمليات </w:t>
      </w:r>
      <w:r w:rsidRPr="004B0C1F">
        <w:rPr>
          <w:rFonts w:cs="Traditional Arabic" w:hint="cs"/>
          <w:sz w:val="36"/>
          <w:szCs w:val="36"/>
          <w:rtl/>
        </w:rPr>
        <w:t>التي</w:t>
      </w:r>
      <w:r w:rsidRPr="004B0C1F">
        <w:rPr>
          <w:rFonts w:cs="Traditional Arabic"/>
          <w:sz w:val="36"/>
          <w:szCs w:val="36"/>
          <w:rtl/>
        </w:rPr>
        <w:t xml:space="preserve"> حصلت في أمريكا </w:t>
      </w:r>
      <w:r>
        <w:rPr>
          <w:rFonts w:cs="Traditional Arabic" w:hint="cs"/>
          <w:sz w:val="36"/>
          <w:szCs w:val="36"/>
          <w:rtl/>
        </w:rPr>
        <w:t xml:space="preserve">؛ </w:t>
      </w:r>
      <w:r w:rsidRPr="004B0C1F">
        <w:rPr>
          <w:rFonts w:cs="Traditional Arabic"/>
          <w:sz w:val="36"/>
          <w:szCs w:val="36"/>
          <w:rtl/>
        </w:rPr>
        <w:t>لأنه</w:t>
      </w:r>
      <w:r w:rsidRPr="004B0C1F">
        <w:rPr>
          <w:rFonts w:cs="Traditional Arabic" w:hint="cs"/>
          <w:sz w:val="36"/>
          <w:szCs w:val="36"/>
          <w:rtl/>
        </w:rPr>
        <w:t>ا</w:t>
      </w:r>
      <w:r w:rsidRPr="004B0C1F">
        <w:rPr>
          <w:rFonts w:cs="Traditional Arabic"/>
          <w:sz w:val="36"/>
          <w:szCs w:val="36"/>
          <w:rtl/>
        </w:rPr>
        <w:t xml:space="preserve"> ستحدث م</w:t>
      </w:r>
      <w:r w:rsidRPr="004B0C1F">
        <w:rPr>
          <w:rFonts w:cs="Traditional Arabic" w:hint="cs"/>
          <w:sz w:val="36"/>
          <w:szCs w:val="36"/>
          <w:rtl/>
        </w:rPr>
        <w:t>فاسد</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06"/>
      </w:r>
      <w:r w:rsidRPr="006E0285">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أفعالهم</w:t>
      </w:r>
      <w:r>
        <w:rPr>
          <w:rFonts w:cs="Traditional Arabic" w:hint="cs"/>
          <w:sz w:val="36"/>
          <w:szCs w:val="36"/>
          <w:rtl/>
        </w:rPr>
        <w:t xml:space="preserve"> ؛</w:t>
      </w:r>
      <w:r w:rsidRPr="004B0C1F">
        <w:rPr>
          <w:rFonts w:cs="Traditional Arabic"/>
          <w:sz w:val="36"/>
          <w:szCs w:val="36"/>
          <w:rtl/>
        </w:rPr>
        <w:t xml:space="preserve"> فإن </w:t>
      </w:r>
      <w:r w:rsidRPr="004B0C1F">
        <w:rPr>
          <w:rFonts w:cs="Traditional Arabic" w:hint="cs"/>
          <w:sz w:val="36"/>
          <w:szCs w:val="36"/>
          <w:rtl/>
        </w:rPr>
        <w:t>أحداث</w:t>
      </w:r>
      <w:r w:rsidRPr="004B0C1F">
        <w:rPr>
          <w:rFonts w:cs="Traditional Arabic"/>
          <w:sz w:val="36"/>
          <w:szCs w:val="36"/>
          <w:rtl/>
        </w:rPr>
        <w:t xml:space="preserve"> أمريكا</w:t>
      </w:r>
      <w:r>
        <w:rPr>
          <w:rFonts w:cs="Traditional Arabic" w:hint="cs"/>
          <w:sz w:val="36"/>
          <w:szCs w:val="36"/>
          <w:rtl/>
        </w:rPr>
        <w:t xml:space="preserve"> -</w:t>
      </w:r>
      <w:r w:rsidRPr="004B0C1F">
        <w:rPr>
          <w:rFonts w:cs="Traditional Arabic"/>
          <w:sz w:val="36"/>
          <w:szCs w:val="36"/>
          <w:rtl/>
        </w:rPr>
        <w:t xml:space="preserve"> الشهيرة </w:t>
      </w:r>
      <w:r>
        <w:rPr>
          <w:rFonts w:cs="Traditional Arabic" w:hint="cs"/>
          <w:sz w:val="36"/>
          <w:szCs w:val="36"/>
          <w:rtl/>
        </w:rPr>
        <w:t xml:space="preserve">- </w:t>
      </w:r>
      <w:r w:rsidRPr="004B0C1F">
        <w:rPr>
          <w:rFonts w:cs="Traditional Arabic"/>
          <w:sz w:val="36"/>
          <w:szCs w:val="36"/>
          <w:rtl/>
        </w:rPr>
        <w:t xml:space="preserve">خير شاهد </w:t>
      </w:r>
      <w:r>
        <w:rPr>
          <w:rFonts w:cs="Traditional Arabic" w:hint="cs"/>
          <w:sz w:val="36"/>
          <w:szCs w:val="36"/>
          <w:rtl/>
        </w:rPr>
        <w:t xml:space="preserve"> </w:t>
      </w:r>
      <w:r w:rsidRPr="004B0C1F">
        <w:rPr>
          <w:rFonts w:cs="Traditional Arabic"/>
          <w:sz w:val="36"/>
          <w:szCs w:val="36"/>
          <w:rtl/>
        </w:rPr>
        <w:t xml:space="preserve">فأسقطوا برجين </w:t>
      </w:r>
      <w:r>
        <w:rPr>
          <w:rFonts w:cs="Traditional Arabic" w:hint="cs"/>
          <w:sz w:val="36"/>
          <w:szCs w:val="36"/>
          <w:rtl/>
        </w:rPr>
        <w:t xml:space="preserve">، </w:t>
      </w:r>
      <w:r w:rsidRPr="004B0C1F">
        <w:rPr>
          <w:rFonts w:cs="Traditional Arabic"/>
          <w:sz w:val="36"/>
          <w:szCs w:val="36"/>
          <w:rtl/>
        </w:rPr>
        <w:t xml:space="preserve">وكلف أهل الإسلام </w:t>
      </w:r>
      <w:r>
        <w:rPr>
          <w:rFonts w:cs="Traditional Arabic" w:hint="cs"/>
          <w:sz w:val="36"/>
          <w:szCs w:val="36"/>
          <w:rtl/>
        </w:rPr>
        <w:t xml:space="preserve">- </w:t>
      </w:r>
      <w:r w:rsidRPr="004B0C1F">
        <w:rPr>
          <w:rFonts w:cs="Traditional Arabic"/>
          <w:sz w:val="36"/>
          <w:szCs w:val="36"/>
          <w:rtl/>
        </w:rPr>
        <w:t xml:space="preserve">ذلك الحادث </w:t>
      </w:r>
      <w:r>
        <w:rPr>
          <w:rFonts w:cs="Traditional Arabic" w:hint="cs"/>
          <w:sz w:val="36"/>
          <w:szCs w:val="36"/>
          <w:rtl/>
        </w:rPr>
        <w:t xml:space="preserve">- </w:t>
      </w:r>
      <w:r w:rsidRPr="004B0C1F">
        <w:rPr>
          <w:rFonts w:cs="Traditional Arabic"/>
          <w:sz w:val="36"/>
          <w:szCs w:val="36"/>
          <w:rtl/>
        </w:rPr>
        <w:t xml:space="preserve">عشرات الآلاف من القتلى بعد ذلك </w:t>
      </w:r>
      <w:r>
        <w:rPr>
          <w:rFonts w:cs="Traditional Arabic" w:hint="cs"/>
          <w:sz w:val="36"/>
          <w:szCs w:val="36"/>
          <w:rtl/>
        </w:rPr>
        <w:t xml:space="preserve">، </w:t>
      </w:r>
      <w:r w:rsidRPr="004B0C1F">
        <w:rPr>
          <w:rFonts w:cs="Traditional Arabic"/>
          <w:sz w:val="36"/>
          <w:szCs w:val="36"/>
          <w:rtl/>
        </w:rPr>
        <w:t>ودنس الصليب الكافر أرض بلدين مسلمين</w:t>
      </w:r>
      <w:r>
        <w:rPr>
          <w:rFonts w:cs="Traditional Arabic" w:hint="cs"/>
          <w:sz w:val="36"/>
          <w:szCs w:val="36"/>
          <w:rtl/>
        </w:rPr>
        <w:t xml:space="preserve"> ،</w:t>
      </w:r>
      <w:r w:rsidRPr="004B0C1F">
        <w:rPr>
          <w:rFonts w:cs="Traditional Arabic"/>
          <w:sz w:val="36"/>
          <w:szCs w:val="36"/>
          <w:rtl/>
        </w:rPr>
        <w:t xml:space="preserve"> حتى هذه الساعة</w:t>
      </w:r>
      <w:r>
        <w:rPr>
          <w:rFonts w:cs="Traditional Arabic" w:hint="cs"/>
          <w:sz w:val="36"/>
          <w:szCs w:val="36"/>
          <w:rtl/>
        </w:rPr>
        <w:t xml:space="preserve"> </w:t>
      </w:r>
      <w:r w:rsidRPr="004B0C1F">
        <w:rPr>
          <w:rFonts w:cs="Traditional Arabic"/>
          <w:sz w:val="36"/>
          <w:szCs w:val="36"/>
          <w:rtl/>
        </w:rPr>
        <w:t xml:space="preserve">. </w:t>
      </w:r>
    </w:p>
    <w:p w:rsidR="00FD43E2" w:rsidRPr="00B03FE4"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الرابع</w:t>
      </w:r>
      <w:r w:rsidRPr="004B0C1F">
        <w:rPr>
          <w:rFonts w:cs="Traditional Arabic"/>
          <w:b/>
          <w:bCs/>
          <w:sz w:val="36"/>
          <w:szCs w:val="36"/>
          <w:rtl/>
        </w:rPr>
        <w:t xml:space="preserve"> والأربعون</w:t>
      </w:r>
      <w:r>
        <w:rPr>
          <w:rFonts w:cs="Traditional Arabic" w:hint="cs"/>
          <w:sz w:val="36"/>
          <w:szCs w:val="36"/>
          <w:rtl/>
        </w:rPr>
        <w:t xml:space="preserve"> </w:t>
      </w:r>
      <w:r w:rsidRPr="004B0C1F">
        <w:rPr>
          <w:rFonts w:cs="Traditional Arabic"/>
          <w:sz w:val="36"/>
          <w:szCs w:val="36"/>
          <w:rtl/>
        </w:rPr>
        <w:t>: الطعن في أئمة الهدى</w:t>
      </w:r>
      <w:r>
        <w:rPr>
          <w:rFonts w:cs="Traditional Arabic" w:hint="cs"/>
          <w:sz w:val="36"/>
          <w:szCs w:val="36"/>
          <w:rtl/>
        </w:rPr>
        <w:t xml:space="preserve"> ،</w:t>
      </w:r>
      <w:r w:rsidRPr="004B0C1F">
        <w:rPr>
          <w:rFonts w:cs="Traditional Arabic"/>
          <w:sz w:val="36"/>
          <w:szCs w:val="36"/>
          <w:rtl/>
        </w:rPr>
        <w:t xml:space="preserve"> ووصفهم بأنهم أئمة ضلال</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ذكر الطبري </w:t>
      </w:r>
      <w:r>
        <w:rPr>
          <w:rFonts w:cs="Traditional Arabic" w:hint="cs"/>
          <w:sz w:val="36"/>
          <w:szCs w:val="36"/>
          <w:rtl/>
        </w:rPr>
        <w:t xml:space="preserve">- </w:t>
      </w:r>
      <w:r w:rsidRPr="004B0C1F">
        <w:rPr>
          <w:rFonts w:cs="Traditional Arabic"/>
          <w:sz w:val="36"/>
          <w:szCs w:val="36"/>
          <w:rtl/>
        </w:rPr>
        <w:t>رحمه ا</w:t>
      </w:r>
      <w:r w:rsidRPr="004B0C1F">
        <w:rPr>
          <w:rFonts w:cs="Traditional Arabic" w:hint="cs"/>
          <w:sz w:val="36"/>
          <w:szCs w:val="36"/>
          <w:rtl/>
        </w:rPr>
        <w:t>لله</w:t>
      </w:r>
      <w:r>
        <w:rPr>
          <w:rFonts w:cs="Traditional Arabic" w:hint="cs"/>
          <w:sz w:val="36"/>
          <w:szCs w:val="36"/>
          <w:rtl/>
        </w:rPr>
        <w:t xml:space="preserve"> - : </w:t>
      </w:r>
      <w:r w:rsidRPr="004B0C1F">
        <w:rPr>
          <w:rFonts w:cs="Traditional Arabic"/>
          <w:sz w:val="36"/>
          <w:szCs w:val="36"/>
          <w:rtl/>
        </w:rPr>
        <w:t xml:space="preserve">" </w:t>
      </w:r>
      <w:r>
        <w:rPr>
          <w:rFonts w:cs="Traditional Arabic" w:hint="cs"/>
          <w:sz w:val="36"/>
          <w:szCs w:val="36"/>
          <w:rtl/>
        </w:rPr>
        <w:t>أ</w:t>
      </w:r>
      <w:r w:rsidRPr="004B0C1F">
        <w:rPr>
          <w:rFonts w:cs="Traditional Arabic" w:hint="cs"/>
          <w:sz w:val="36"/>
          <w:szCs w:val="36"/>
          <w:rtl/>
        </w:rPr>
        <w:t>ن</w:t>
      </w:r>
      <w:r w:rsidRPr="004B0C1F">
        <w:rPr>
          <w:rFonts w:cs="Traditional Arabic"/>
          <w:sz w:val="36"/>
          <w:szCs w:val="36"/>
          <w:rtl/>
        </w:rPr>
        <w:t xml:space="preserve"> ابن م</w:t>
      </w:r>
      <w:r>
        <w:rPr>
          <w:rFonts w:cs="Traditional Arabic" w:hint="cs"/>
          <w:sz w:val="36"/>
          <w:szCs w:val="36"/>
          <w:rtl/>
        </w:rPr>
        <w:t>ُ</w:t>
      </w:r>
      <w:r w:rsidRPr="004B0C1F">
        <w:rPr>
          <w:rFonts w:cs="Traditional Arabic"/>
          <w:sz w:val="36"/>
          <w:szCs w:val="36"/>
          <w:rtl/>
        </w:rPr>
        <w:t xml:space="preserve">لجم </w:t>
      </w:r>
      <w:r>
        <w:rPr>
          <w:rFonts w:cs="Traditional Arabic" w:hint="cs"/>
          <w:sz w:val="36"/>
          <w:szCs w:val="36"/>
          <w:rtl/>
        </w:rPr>
        <w:t xml:space="preserve">، </w:t>
      </w:r>
      <w:r w:rsidRPr="004B0C1F">
        <w:rPr>
          <w:rFonts w:cs="Traditional Arabic"/>
          <w:sz w:val="36"/>
          <w:szCs w:val="36"/>
          <w:rtl/>
        </w:rPr>
        <w:t>والبرك بن ع</w:t>
      </w:r>
      <w:r w:rsidRPr="004B0C1F">
        <w:rPr>
          <w:rFonts w:cs="Traditional Arabic" w:hint="cs"/>
          <w:sz w:val="36"/>
          <w:szCs w:val="36"/>
          <w:rtl/>
        </w:rPr>
        <w:t>بد</w:t>
      </w:r>
      <w:r w:rsidRPr="004B0C1F">
        <w:rPr>
          <w:rFonts w:cs="Traditional Arabic"/>
          <w:sz w:val="36"/>
          <w:szCs w:val="36"/>
          <w:rtl/>
        </w:rPr>
        <w:t xml:space="preserve"> </w:t>
      </w:r>
      <w:r w:rsidRPr="004B0C1F">
        <w:rPr>
          <w:rFonts w:cs="Traditional Arabic" w:hint="cs"/>
          <w:sz w:val="36"/>
          <w:szCs w:val="36"/>
          <w:rtl/>
        </w:rPr>
        <w:t>الله</w:t>
      </w:r>
      <w:r>
        <w:rPr>
          <w:rFonts w:cs="Traditional Arabic" w:hint="cs"/>
          <w:sz w:val="36"/>
          <w:szCs w:val="36"/>
          <w:rtl/>
        </w:rPr>
        <w:t xml:space="preserve"> ،</w:t>
      </w:r>
      <w:r w:rsidRPr="004B0C1F">
        <w:rPr>
          <w:rFonts w:cs="Traditional Arabic"/>
          <w:sz w:val="36"/>
          <w:szCs w:val="36"/>
          <w:rtl/>
        </w:rPr>
        <w:t xml:space="preserve"> وعمرو بن بكر التميمي</w:t>
      </w:r>
      <w:r>
        <w:rPr>
          <w:rFonts w:cs="Traditional Arabic" w:hint="cs"/>
          <w:sz w:val="36"/>
          <w:szCs w:val="36"/>
          <w:rtl/>
        </w:rPr>
        <w:t xml:space="preserve"> ،</w:t>
      </w:r>
      <w:r w:rsidRPr="004B0C1F">
        <w:rPr>
          <w:rFonts w:cs="Traditional Arabic"/>
          <w:sz w:val="36"/>
          <w:szCs w:val="36"/>
          <w:rtl/>
        </w:rPr>
        <w:t xml:space="preserve"> اجتمعوا فتذاكروا أمر الناس </w:t>
      </w:r>
      <w:r>
        <w:rPr>
          <w:rFonts w:cs="Traditional Arabic" w:hint="cs"/>
          <w:sz w:val="36"/>
          <w:szCs w:val="36"/>
          <w:rtl/>
        </w:rPr>
        <w:t xml:space="preserve">، </w:t>
      </w:r>
      <w:r w:rsidRPr="004B0C1F">
        <w:rPr>
          <w:rFonts w:cs="Traditional Arabic"/>
          <w:sz w:val="36"/>
          <w:szCs w:val="36"/>
          <w:rtl/>
        </w:rPr>
        <w:t xml:space="preserve">وعابوا على ولاتهم </w:t>
      </w:r>
      <w:r>
        <w:rPr>
          <w:rFonts w:cs="Traditional Arabic" w:hint="cs"/>
          <w:sz w:val="36"/>
          <w:szCs w:val="36"/>
          <w:rtl/>
        </w:rPr>
        <w:t xml:space="preserve">، </w:t>
      </w:r>
      <w:r w:rsidRPr="004B0C1F">
        <w:rPr>
          <w:rFonts w:cs="Traditional Arabic"/>
          <w:sz w:val="36"/>
          <w:szCs w:val="36"/>
          <w:rtl/>
        </w:rPr>
        <w:t>ثم ذك</w:t>
      </w:r>
      <w:r w:rsidRPr="004B0C1F">
        <w:rPr>
          <w:rFonts w:cs="Traditional Arabic" w:hint="cs"/>
          <w:sz w:val="36"/>
          <w:szCs w:val="36"/>
          <w:rtl/>
        </w:rPr>
        <w:t>روا</w:t>
      </w:r>
      <w:r w:rsidRPr="004B0C1F">
        <w:rPr>
          <w:rFonts w:cs="Traditional Arabic"/>
          <w:sz w:val="36"/>
          <w:szCs w:val="36"/>
          <w:rtl/>
        </w:rPr>
        <w:t xml:space="preserve"> أهل النهر</w:t>
      </w:r>
      <w:r w:rsidRPr="004B0C1F">
        <w:rPr>
          <w:rFonts w:cs="Traditional Arabic" w:hint="cs"/>
          <w:sz w:val="36"/>
          <w:szCs w:val="36"/>
          <w:rtl/>
        </w:rPr>
        <w:t>وان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فترحموا</w:t>
      </w:r>
      <w:r w:rsidRPr="004B0C1F">
        <w:rPr>
          <w:rFonts w:cs="Traditional Arabic"/>
          <w:sz w:val="36"/>
          <w:szCs w:val="36"/>
          <w:rtl/>
        </w:rPr>
        <w:t xml:space="preserve"> عليهم وقالوا</w:t>
      </w:r>
      <w:r>
        <w:rPr>
          <w:rFonts w:cs="Traditional Arabic" w:hint="cs"/>
          <w:sz w:val="36"/>
          <w:szCs w:val="36"/>
          <w:rtl/>
        </w:rPr>
        <w:t xml:space="preserve"> </w:t>
      </w:r>
      <w:r w:rsidRPr="004B0C1F">
        <w:rPr>
          <w:rFonts w:cs="Traditional Arabic"/>
          <w:sz w:val="36"/>
          <w:szCs w:val="36"/>
          <w:rtl/>
        </w:rPr>
        <w:t>: ما نصنع بالبقاء بعدهم شيئ</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 xml:space="preserve">إخواننا الذين كانوا </w:t>
      </w:r>
      <w:r w:rsidRPr="004B0C1F">
        <w:rPr>
          <w:rFonts w:cs="Traditional Arabic" w:hint="cs"/>
          <w:sz w:val="36"/>
          <w:szCs w:val="36"/>
          <w:rtl/>
        </w:rPr>
        <w:t>دعاة</w:t>
      </w:r>
      <w:r w:rsidRPr="004B0C1F">
        <w:rPr>
          <w:rFonts w:cs="Traditional Arabic"/>
          <w:sz w:val="36"/>
          <w:szCs w:val="36"/>
          <w:rtl/>
        </w:rPr>
        <w:t xml:space="preserve"> الناس لعبادة ربهم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الذين</w:t>
      </w:r>
      <w:r w:rsidRPr="004B0C1F">
        <w:rPr>
          <w:rFonts w:cs="Traditional Arabic"/>
          <w:sz w:val="36"/>
          <w:szCs w:val="36"/>
          <w:rtl/>
        </w:rPr>
        <w:t xml:space="preserve"> كانوا لا يخافون في الله لومة لا</w:t>
      </w:r>
      <w:r w:rsidRPr="004B0C1F">
        <w:rPr>
          <w:rFonts w:cs="Traditional Arabic" w:hint="cs"/>
          <w:sz w:val="36"/>
          <w:szCs w:val="36"/>
          <w:rtl/>
        </w:rPr>
        <w:t>ئم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فلو شرينا أنفسنا</w:t>
      </w:r>
      <w:r>
        <w:rPr>
          <w:rFonts w:cs="Traditional Arabic" w:hint="cs"/>
          <w:sz w:val="36"/>
          <w:szCs w:val="36"/>
          <w:rtl/>
        </w:rPr>
        <w:t xml:space="preserve"> ؛</w:t>
      </w:r>
      <w:r w:rsidRPr="004B0C1F">
        <w:rPr>
          <w:rFonts w:cs="Traditional Arabic"/>
          <w:sz w:val="36"/>
          <w:szCs w:val="36"/>
          <w:rtl/>
        </w:rPr>
        <w:t xml:space="preserve"> فأتي</w:t>
      </w:r>
      <w:r w:rsidRPr="004B0C1F">
        <w:rPr>
          <w:rFonts w:cs="Traditional Arabic" w:hint="cs"/>
          <w:sz w:val="36"/>
          <w:szCs w:val="36"/>
          <w:rtl/>
        </w:rPr>
        <w:t>نا</w:t>
      </w:r>
      <w:r w:rsidRPr="004B0C1F">
        <w:rPr>
          <w:rFonts w:cs="Traditional Arabic"/>
          <w:sz w:val="36"/>
          <w:szCs w:val="36"/>
          <w:rtl/>
        </w:rPr>
        <w:t xml:space="preserve"> أئمة الضلالة </w:t>
      </w:r>
      <w:r>
        <w:rPr>
          <w:rFonts w:cs="Traditional Arabic" w:hint="cs"/>
          <w:sz w:val="36"/>
          <w:szCs w:val="36"/>
          <w:rtl/>
        </w:rPr>
        <w:t xml:space="preserve">؛ </w:t>
      </w:r>
      <w:r w:rsidRPr="004B0C1F">
        <w:rPr>
          <w:rFonts w:cs="Traditional Arabic" w:hint="cs"/>
          <w:sz w:val="36"/>
          <w:szCs w:val="36"/>
          <w:rtl/>
        </w:rPr>
        <w:t>فالتمسنا</w:t>
      </w:r>
      <w:r w:rsidRPr="004B0C1F">
        <w:rPr>
          <w:rFonts w:cs="Traditional Arabic"/>
          <w:sz w:val="36"/>
          <w:szCs w:val="36"/>
          <w:rtl/>
        </w:rPr>
        <w:t xml:space="preserve"> قتلهم </w:t>
      </w:r>
      <w:r>
        <w:rPr>
          <w:rFonts w:cs="Traditional Arabic" w:hint="cs"/>
          <w:sz w:val="36"/>
          <w:szCs w:val="36"/>
          <w:rtl/>
        </w:rPr>
        <w:t xml:space="preserve"> ؛ </w:t>
      </w:r>
      <w:r w:rsidRPr="004B0C1F">
        <w:rPr>
          <w:rFonts w:cs="Traditional Arabic"/>
          <w:sz w:val="36"/>
          <w:szCs w:val="36"/>
          <w:rtl/>
        </w:rPr>
        <w:t>فأرحنا منهم الب</w:t>
      </w:r>
      <w:r w:rsidRPr="004B0C1F">
        <w:rPr>
          <w:rFonts w:cs="Traditional Arabic" w:hint="cs"/>
          <w:sz w:val="36"/>
          <w:szCs w:val="36"/>
          <w:rtl/>
        </w:rPr>
        <w:t>لاد</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07"/>
      </w:r>
      <w:r w:rsidRPr="006E0285">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ويقصدون</w:t>
      </w:r>
      <w:r w:rsidRPr="004B0C1F">
        <w:rPr>
          <w:rFonts w:cs="Traditional Arabic"/>
          <w:sz w:val="36"/>
          <w:szCs w:val="36"/>
          <w:rtl/>
        </w:rPr>
        <w:t xml:space="preserve"> علي</w:t>
      </w:r>
      <w:r>
        <w:rPr>
          <w:rFonts w:cs="Traditional Arabic" w:hint="cs"/>
          <w:sz w:val="36"/>
          <w:szCs w:val="36"/>
          <w:rtl/>
        </w:rPr>
        <w:t>ًّ</w:t>
      </w:r>
      <w:r w:rsidRPr="004B0C1F">
        <w:rPr>
          <w:rFonts w:cs="Traditional Arabic"/>
          <w:sz w:val="36"/>
          <w:szCs w:val="36"/>
          <w:rtl/>
        </w:rPr>
        <w:t>ا ومعاوية</w:t>
      </w:r>
      <w:r>
        <w:rPr>
          <w:rFonts w:cs="Traditional Arabic" w:hint="cs"/>
          <w:sz w:val="36"/>
          <w:szCs w:val="36"/>
          <w:rtl/>
        </w:rPr>
        <w:t>َ -</w:t>
      </w:r>
      <w:r w:rsidRPr="004B0C1F">
        <w:rPr>
          <w:rFonts w:cs="Traditional Arabic"/>
          <w:sz w:val="36"/>
          <w:szCs w:val="36"/>
          <w:rtl/>
        </w:rPr>
        <w:t xml:space="preserve"> رضي الله عنه</w:t>
      </w:r>
      <w:r>
        <w:rPr>
          <w:rFonts w:cs="Traditional Arabic" w:hint="cs"/>
          <w:sz w:val="36"/>
          <w:szCs w:val="36"/>
          <w:rtl/>
        </w:rPr>
        <w:t xml:space="preserve">ما </w:t>
      </w:r>
      <w:r w:rsidRPr="004B0C1F">
        <w:rPr>
          <w:rFonts w:cs="Traditional Arabic"/>
          <w:sz w:val="36"/>
          <w:szCs w:val="36"/>
          <w:rtl/>
        </w:rPr>
        <w:t>.</w:t>
      </w:r>
    </w:p>
    <w:p w:rsidR="00FD43E2" w:rsidRPr="00342906"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شيخ ال</w:t>
      </w:r>
      <w:r w:rsidRPr="004B0C1F">
        <w:rPr>
          <w:rFonts w:cs="Traditional Arabic" w:hint="cs"/>
          <w:sz w:val="36"/>
          <w:szCs w:val="36"/>
          <w:rtl/>
        </w:rPr>
        <w:t>إسلام</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تيمية</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رحمه الله -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وأصل ضلالهم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اعتقادهم</w:t>
      </w:r>
      <w:r w:rsidRPr="004B0C1F">
        <w:rPr>
          <w:rFonts w:cs="Traditional Arabic"/>
          <w:sz w:val="36"/>
          <w:szCs w:val="36"/>
          <w:rtl/>
        </w:rPr>
        <w:t xml:space="preserve"> في أئمة الهدى</w:t>
      </w:r>
      <w:r>
        <w:rPr>
          <w:rFonts w:cs="Traditional Arabic" w:hint="cs"/>
          <w:sz w:val="36"/>
          <w:szCs w:val="36"/>
          <w:rtl/>
        </w:rPr>
        <w:t xml:space="preserve"> ،</w:t>
      </w:r>
      <w:r w:rsidRPr="004B0C1F">
        <w:rPr>
          <w:rFonts w:cs="Traditional Arabic"/>
          <w:sz w:val="36"/>
          <w:szCs w:val="36"/>
          <w:rtl/>
        </w:rPr>
        <w:t xml:space="preserve"> وجماعة المسلمين</w:t>
      </w:r>
      <w:r>
        <w:rPr>
          <w:rFonts w:cs="Traditional Arabic" w:hint="cs"/>
          <w:sz w:val="36"/>
          <w:szCs w:val="36"/>
          <w:rtl/>
        </w:rPr>
        <w:t xml:space="preserve"> :</w:t>
      </w:r>
      <w:r w:rsidRPr="004B0C1F">
        <w:rPr>
          <w:rFonts w:cs="Traditional Arabic"/>
          <w:sz w:val="36"/>
          <w:szCs w:val="36"/>
          <w:rtl/>
        </w:rPr>
        <w:t xml:space="preserve"> أن</w:t>
      </w:r>
      <w:r w:rsidRPr="004B0C1F">
        <w:rPr>
          <w:rFonts w:cs="Traditional Arabic" w:hint="cs"/>
          <w:sz w:val="36"/>
          <w:szCs w:val="36"/>
          <w:rtl/>
        </w:rPr>
        <w:t>هم</w:t>
      </w:r>
      <w:r w:rsidRPr="004B0C1F">
        <w:rPr>
          <w:rFonts w:cs="Traditional Arabic"/>
          <w:sz w:val="36"/>
          <w:szCs w:val="36"/>
          <w:rtl/>
        </w:rPr>
        <w:t xml:space="preserve"> خارج</w:t>
      </w:r>
      <w:r w:rsidRPr="004B0C1F">
        <w:rPr>
          <w:rFonts w:cs="Traditional Arabic" w:hint="cs"/>
          <w:sz w:val="36"/>
          <w:szCs w:val="36"/>
          <w:rtl/>
        </w:rPr>
        <w:t>ون</w:t>
      </w:r>
      <w:r w:rsidRPr="004B0C1F">
        <w:rPr>
          <w:rFonts w:cs="Traditional Arabic"/>
          <w:sz w:val="36"/>
          <w:szCs w:val="36"/>
          <w:rtl/>
        </w:rPr>
        <w:t xml:space="preserve"> عن العدل </w:t>
      </w:r>
      <w:r>
        <w:rPr>
          <w:rFonts w:cs="Traditional Arabic" w:hint="cs"/>
          <w:sz w:val="36"/>
          <w:szCs w:val="36"/>
          <w:rtl/>
        </w:rPr>
        <w:t xml:space="preserve">، </w:t>
      </w:r>
      <w:r w:rsidRPr="004B0C1F">
        <w:rPr>
          <w:rFonts w:cs="Traditional Arabic" w:hint="cs"/>
          <w:sz w:val="36"/>
          <w:szCs w:val="36"/>
          <w:rtl/>
        </w:rPr>
        <w:t>وأنهم</w:t>
      </w:r>
      <w:r w:rsidRPr="004B0C1F">
        <w:rPr>
          <w:rFonts w:cs="Traditional Arabic"/>
          <w:sz w:val="36"/>
          <w:szCs w:val="36"/>
          <w:rtl/>
        </w:rPr>
        <w:t xml:space="preserve"> ضالون</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08"/>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Pr>
          <w:rFonts w:cs="Traditional Arabic" w:hint="cs"/>
          <w:sz w:val="36"/>
          <w:szCs w:val="36"/>
          <w:rtl/>
        </w:rPr>
        <w:t>.</w:t>
      </w:r>
      <w:r w:rsidRPr="004B0C1F">
        <w:rPr>
          <w:rFonts w:cs="Traditional Arabic"/>
          <w:sz w:val="36"/>
          <w:szCs w:val="36"/>
          <w:rtl/>
        </w:rPr>
        <w:t xml:space="preserve"> </w:t>
      </w:r>
    </w:p>
    <w:p w:rsidR="00FD43E2" w:rsidRPr="00342906"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وفي</w:t>
      </w:r>
      <w:r w:rsidRPr="004B0C1F">
        <w:rPr>
          <w:rFonts w:cs="Traditional Arabic"/>
          <w:sz w:val="36"/>
          <w:szCs w:val="36"/>
          <w:rtl/>
        </w:rPr>
        <w:t xml:space="preserve"> مثل هذا يقول  </w:t>
      </w:r>
      <w:r w:rsidRPr="004B0C1F">
        <w:rPr>
          <w:rFonts w:cs="Traditional Arabic" w:hint="cs"/>
          <w:sz w:val="36"/>
          <w:szCs w:val="36"/>
          <w:rtl/>
        </w:rPr>
        <w:t>المقدسي</w:t>
      </w:r>
      <w:r w:rsidRPr="004B0C1F">
        <w:rPr>
          <w:rFonts w:cs="Traditional Arabic"/>
          <w:sz w:val="36"/>
          <w:szCs w:val="36"/>
          <w:rtl/>
        </w:rPr>
        <w:t xml:space="preserve"> في رسالته</w:t>
      </w:r>
      <w:r>
        <w:rPr>
          <w:rFonts w:cs="Traditional Arabic" w:hint="cs"/>
          <w:sz w:val="36"/>
          <w:szCs w:val="36"/>
          <w:rtl/>
        </w:rPr>
        <w:t xml:space="preserve"> ( </w:t>
      </w:r>
      <w:r w:rsidRPr="004B0C1F">
        <w:rPr>
          <w:rFonts w:cs="Traditional Arabic" w:hint="cs"/>
          <w:sz w:val="36"/>
          <w:szCs w:val="36"/>
          <w:rtl/>
        </w:rPr>
        <w:t>زلّ</w:t>
      </w:r>
      <w:r w:rsidRPr="004B0C1F">
        <w:rPr>
          <w:rFonts w:cs="Traditional Arabic"/>
          <w:sz w:val="36"/>
          <w:szCs w:val="36"/>
          <w:rtl/>
        </w:rPr>
        <w:t xml:space="preserve"> حمار العلم في الطين</w:t>
      </w:r>
      <w:r>
        <w:rPr>
          <w:rFonts w:cs="Traditional Arabic" w:hint="cs"/>
          <w:sz w:val="36"/>
          <w:szCs w:val="36"/>
          <w:rtl/>
        </w:rPr>
        <w:t xml:space="preserve"> )</w:t>
      </w:r>
      <w:r w:rsidRPr="00342906">
        <w:rPr>
          <w:rFonts w:cs="Traditional Arabic"/>
          <w:sz w:val="36"/>
          <w:szCs w:val="36"/>
          <w:rtl/>
        </w:rPr>
        <w:t xml:space="preserve"> </w:t>
      </w:r>
      <w:r w:rsidRPr="004B0C1F">
        <w:rPr>
          <w:rFonts w:cs="Traditional Arabic"/>
          <w:sz w:val="36"/>
          <w:szCs w:val="36"/>
          <w:rtl/>
        </w:rPr>
        <w:t xml:space="preserve">: </w:t>
      </w:r>
      <w:r w:rsidRPr="004B0C1F">
        <w:rPr>
          <w:rFonts w:cs="Traditional Arabic" w:hint="cs"/>
          <w:sz w:val="36"/>
          <w:szCs w:val="36"/>
          <w:rtl/>
        </w:rPr>
        <w:t>هيئة</w:t>
      </w:r>
      <w:r w:rsidRPr="004B0C1F">
        <w:rPr>
          <w:rFonts w:cs="Traditional Arabic"/>
          <w:sz w:val="36"/>
          <w:szCs w:val="36"/>
          <w:rtl/>
        </w:rPr>
        <w:t xml:space="preserve"> كبار العل</w:t>
      </w:r>
      <w:r w:rsidRPr="004B0C1F">
        <w:rPr>
          <w:rFonts w:cs="Traditional Arabic" w:hint="cs"/>
          <w:sz w:val="36"/>
          <w:szCs w:val="36"/>
          <w:rtl/>
        </w:rPr>
        <w:t>ماء</w:t>
      </w:r>
      <w:r w:rsidRPr="004B0C1F">
        <w:rPr>
          <w:rFonts w:cs="Traditional Arabic"/>
          <w:sz w:val="36"/>
          <w:szCs w:val="36"/>
          <w:rtl/>
        </w:rPr>
        <w:t xml:space="preserve"> بالسعودية تشجب حادث التفجير </w:t>
      </w:r>
      <w:r>
        <w:rPr>
          <w:rFonts w:cs="Traditional Arabic" w:hint="cs"/>
          <w:sz w:val="36"/>
          <w:szCs w:val="36"/>
          <w:rtl/>
        </w:rPr>
        <w:t xml:space="preserve">، </w:t>
      </w:r>
      <w:r w:rsidRPr="004B0C1F">
        <w:rPr>
          <w:rFonts w:cs="Traditional Arabic"/>
          <w:sz w:val="36"/>
          <w:szCs w:val="36"/>
          <w:rtl/>
        </w:rPr>
        <w:t>قد فضح الله أمركم</w:t>
      </w:r>
      <w:r>
        <w:rPr>
          <w:rFonts w:cs="Traditional Arabic" w:hint="cs"/>
          <w:sz w:val="36"/>
          <w:szCs w:val="36"/>
          <w:rtl/>
        </w:rPr>
        <w:t xml:space="preserve"> ،</w:t>
      </w:r>
      <w:r w:rsidRPr="004B0C1F">
        <w:rPr>
          <w:rFonts w:cs="Traditional Arabic"/>
          <w:sz w:val="36"/>
          <w:szCs w:val="36"/>
          <w:rtl/>
        </w:rPr>
        <w:t xml:space="preserve"> وكشف ستركم يا علماء الضلال</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09"/>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Pr>
          <w:rFonts w:cs="Traditional Arabic" w:hint="cs"/>
          <w:sz w:val="36"/>
          <w:szCs w:val="36"/>
          <w:rtl/>
        </w:rPr>
        <w:t>.</w:t>
      </w:r>
    </w:p>
    <w:p w:rsidR="00FD43E2" w:rsidRPr="00B03FE4" w:rsidRDefault="00FD43E2" w:rsidP="00FD43E2">
      <w:pPr>
        <w:widowControl w:val="0"/>
        <w:spacing w:after="0" w:line="240" w:lineRule="auto"/>
        <w:jc w:val="both"/>
        <w:rPr>
          <w:rFonts w:cs="Traditional Arabic"/>
          <w:sz w:val="20"/>
          <w:szCs w:val="20"/>
          <w:rtl/>
        </w:rPr>
      </w:pPr>
    </w:p>
    <w:p w:rsidR="00FD43E2" w:rsidRDefault="00FD43E2" w:rsidP="00A048EA">
      <w:pPr>
        <w:widowControl w:val="0"/>
        <w:spacing w:after="0" w:line="240" w:lineRule="auto"/>
        <w:jc w:val="both"/>
        <w:rPr>
          <w:rFonts w:cs="Traditional Arabic"/>
          <w:sz w:val="36"/>
          <w:szCs w:val="36"/>
          <w:rtl/>
        </w:rPr>
      </w:pPr>
      <w:r w:rsidRPr="004B0C1F">
        <w:rPr>
          <w:rFonts w:cs="Traditional Arabic"/>
          <w:sz w:val="36"/>
          <w:szCs w:val="36"/>
          <w:rtl/>
        </w:rPr>
        <w:t>سبحان الله</w:t>
      </w:r>
      <w:r>
        <w:rPr>
          <w:rFonts w:cs="Traditional Arabic" w:hint="cs"/>
          <w:sz w:val="36"/>
          <w:szCs w:val="36"/>
          <w:rtl/>
        </w:rPr>
        <w:t xml:space="preserve"> !</w:t>
      </w:r>
      <w:r w:rsidRPr="004B0C1F">
        <w:rPr>
          <w:rFonts w:cs="Traditional Arabic"/>
          <w:sz w:val="36"/>
          <w:szCs w:val="36"/>
          <w:rtl/>
        </w:rPr>
        <w:t xml:space="preserve"> م</w:t>
      </w:r>
      <w:r w:rsidRPr="004B0C1F">
        <w:rPr>
          <w:rFonts w:cs="Traditional Arabic" w:hint="cs"/>
          <w:sz w:val="36"/>
          <w:szCs w:val="36"/>
          <w:rtl/>
        </w:rPr>
        <w:t>ا</w:t>
      </w:r>
      <w:r w:rsidRPr="004B0C1F">
        <w:rPr>
          <w:rFonts w:cs="Traditional Arabic"/>
          <w:sz w:val="36"/>
          <w:szCs w:val="36"/>
          <w:rtl/>
        </w:rPr>
        <w:t xml:space="preserve"> </w:t>
      </w:r>
      <w:r w:rsidRPr="004B0C1F">
        <w:rPr>
          <w:rFonts w:cs="Traditional Arabic" w:hint="cs"/>
          <w:sz w:val="36"/>
          <w:szCs w:val="36"/>
          <w:rtl/>
        </w:rPr>
        <w:t>أشبه</w:t>
      </w:r>
      <w:r w:rsidRPr="004B0C1F">
        <w:rPr>
          <w:rFonts w:cs="Traditional Arabic"/>
          <w:sz w:val="36"/>
          <w:szCs w:val="36"/>
          <w:rtl/>
        </w:rPr>
        <w:t xml:space="preserve"> الليلة </w:t>
      </w:r>
      <w:proofErr w:type="spellStart"/>
      <w:r>
        <w:rPr>
          <w:rFonts w:cs="Traditional Arabic" w:hint="cs"/>
          <w:sz w:val="36"/>
          <w:szCs w:val="36"/>
          <w:rtl/>
        </w:rPr>
        <w:t>بالبارحة</w:t>
      </w:r>
      <w:proofErr w:type="spellEnd"/>
      <w:r>
        <w:rPr>
          <w:rFonts w:cs="Traditional Arabic" w:hint="cs"/>
          <w:sz w:val="36"/>
          <w:szCs w:val="36"/>
          <w:rtl/>
        </w:rPr>
        <w:t xml:space="preserve"> ،</w:t>
      </w:r>
      <w:r w:rsidRPr="004B0C1F">
        <w:rPr>
          <w:rFonts w:cs="Traditional Arabic"/>
          <w:sz w:val="36"/>
          <w:szCs w:val="36"/>
          <w:rtl/>
        </w:rPr>
        <w:t xml:space="preserve"> أبى الأحفاد إلا السير على خطى ا</w:t>
      </w:r>
      <w:r w:rsidRPr="004B0C1F">
        <w:rPr>
          <w:rFonts w:cs="Traditional Arabic" w:hint="cs"/>
          <w:sz w:val="36"/>
          <w:szCs w:val="36"/>
          <w:rtl/>
        </w:rPr>
        <w:t>لأجداد</w:t>
      </w:r>
      <w:r>
        <w:rPr>
          <w:rFonts w:cs="Traditional Arabic" w:hint="cs"/>
          <w:sz w:val="36"/>
          <w:szCs w:val="36"/>
          <w:rtl/>
        </w:rPr>
        <w:t xml:space="preserve"> ؛</w:t>
      </w:r>
      <w:r w:rsidRPr="004B0C1F">
        <w:rPr>
          <w:rFonts w:cs="Traditional Arabic"/>
          <w:sz w:val="36"/>
          <w:szCs w:val="36"/>
          <w:rtl/>
        </w:rPr>
        <w:t xml:space="preserve"> فيصفون صفوة علماء السنة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باز</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ابن</w:t>
      </w:r>
      <w:r w:rsidRPr="004B0C1F">
        <w:rPr>
          <w:rFonts w:cs="Traditional Arabic"/>
          <w:sz w:val="36"/>
          <w:szCs w:val="36"/>
          <w:rtl/>
        </w:rPr>
        <w:t xml:space="preserve"> عثيمين</w:t>
      </w:r>
      <w:r>
        <w:rPr>
          <w:rFonts w:cs="Traditional Arabic" w:hint="cs"/>
          <w:sz w:val="36"/>
          <w:szCs w:val="36"/>
          <w:rtl/>
        </w:rPr>
        <w:t xml:space="preserve"> )</w:t>
      </w:r>
      <w:r w:rsidRPr="004B0C1F">
        <w:rPr>
          <w:rFonts w:cs="Traditional Arabic"/>
          <w:sz w:val="36"/>
          <w:szCs w:val="36"/>
          <w:rtl/>
        </w:rPr>
        <w:t xml:space="preserve"> بأئمة الضلالة </w:t>
      </w:r>
      <w:r>
        <w:rPr>
          <w:rFonts w:cs="Traditional Arabic" w:hint="cs"/>
          <w:sz w:val="36"/>
          <w:szCs w:val="36"/>
          <w:rtl/>
        </w:rPr>
        <w:t xml:space="preserve">، </w:t>
      </w:r>
      <w:r w:rsidR="00A048EA">
        <w:rPr>
          <w:rFonts w:cs="Traditional Arabic" w:hint="cs"/>
          <w:sz w:val="36"/>
          <w:szCs w:val="36"/>
          <w:rtl/>
        </w:rPr>
        <w:t xml:space="preserve"> </w:t>
      </w:r>
      <w:r w:rsidRPr="004B0C1F">
        <w:rPr>
          <w:rFonts w:cs="Traditional Arabic"/>
          <w:sz w:val="36"/>
          <w:szCs w:val="36"/>
          <w:rtl/>
        </w:rPr>
        <w:t xml:space="preserve"> </w:t>
      </w:r>
    </w:p>
    <w:p w:rsidR="0014343D" w:rsidRDefault="0014343D" w:rsidP="00FD43E2">
      <w:pPr>
        <w:widowControl w:val="0"/>
        <w:spacing w:after="0" w:line="240" w:lineRule="auto"/>
        <w:jc w:val="both"/>
        <w:rPr>
          <w:rFonts w:cs="Traditional Arabic"/>
          <w:sz w:val="36"/>
          <w:szCs w:val="36"/>
          <w:rtl/>
        </w:rPr>
      </w:pPr>
    </w:p>
    <w:p w:rsidR="00FD43E2" w:rsidRDefault="00FD43E2" w:rsidP="0014343D">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الخامس</w:t>
      </w:r>
      <w:r w:rsidRPr="004B0C1F">
        <w:rPr>
          <w:rFonts w:cs="Traditional Arabic"/>
          <w:b/>
          <w:bCs/>
          <w:sz w:val="36"/>
          <w:szCs w:val="36"/>
          <w:rtl/>
        </w:rPr>
        <w:t xml:space="preserve"> والأرب</w:t>
      </w:r>
      <w:r w:rsidRPr="004B0C1F">
        <w:rPr>
          <w:rFonts w:cs="Traditional Arabic" w:hint="cs"/>
          <w:b/>
          <w:bCs/>
          <w:sz w:val="36"/>
          <w:szCs w:val="36"/>
          <w:rtl/>
        </w:rPr>
        <w:t>عون</w:t>
      </w:r>
      <w:r>
        <w:rPr>
          <w:rFonts w:cs="Traditional Arabic" w:hint="cs"/>
          <w:b/>
          <w:bCs/>
          <w:sz w:val="36"/>
          <w:szCs w:val="36"/>
          <w:rtl/>
        </w:rPr>
        <w:t xml:space="preserve"> </w:t>
      </w:r>
      <w:r w:rsidRPr="004B0C1F">
        <w:rPr>
          <w:rFonts w:cs="Traditional Arabic"/>
          <w:sz w:val="36"/>
          <w:szCs w:val="36"/>
          <w:rtl/>
        </w:rPr>
        <w:t xml:space="preserve">: </w:t>
      </w:r>
      <w:r>
        <w:rPr>
          <w:rFonts w:cs="Traditional Arabic" w:hint="cs"/>
          <w:sz w:val="36"/>
          <w:szCs w:val="36"/>
          <w:rtl/>
        </w:rPr>
        <w:t>أ</w:t>
      </w:r>
      <w:r w:rsidRPr="004B0C1F">
        <w:rPr>
          <w:rFonts w:cs="Traditional Arabic" w:hint="cs"/>
          <w:sz w:val="36"/>
          <w:szCs w:val="36"/>
          <w:rtl/>
        </w:rPr>
        <w:t>نه</w:t>
      </w:r>
      <w:r w:rsidRPr="004B0C1F">
        <w:rPr>
          <w:rFonts w:cs="Traditional Arabic"/>
          <w:sz w:val="36"/>
          <w:szCs w:val="36"/>
          <w:rtl/>
        </w:rPr>
        <w:t xml:space="preserve"> لو م</w:t>
      </w:r>
      <w:r w:rsidRPr="004B0C1F">
        <w:rPr>
          <w:rFonts w:cs="Traditional Arabic" w:hint="cs"/>
          <w:sz w:val="36"/>
          <w:szCs w:val="36"/>
          <w:rtl/>
        </w:rPr>
        <w:t>ُكِّن</w:t>
      </w:r>
      <w:r w:rsidRPr="004B0C1F">
        <w:rPr>
          <w:rFonts w:cs="Traditional Arabic"/>
          <w:sz w:val="36"/>
          <w:szCs w:val="36"/>
          <w:rtl/>
        </w:rPr>
        <w:t xml:space="preserve"> لهم</w:t>
      </w:r>
      <w:r>
        <w:rPr>
          <w:rFonts w:cs="Traditional Arabic" w:hint="cs"/>
          <w:sz w:val="36"/>
          <w:szCs w:val="36"/>
          <w:rtl/>
        </w:rPr>
        <w:t xml:space="preserve"> ؛ </w:t>
      </w:r>
      <w:r w:rsidRPr="004B0C1F">
        <w:rPr>
          <w:rFonts w:cs="Traditional Arabic"/>
          <w:sz w:val="36"/>
          <w:szCs w:val="36"/>
          <w:rtl/>
        </w:rPr>
        <w:t>لأفسدوا في ا</w:t>
      </w:r>
      <w:r w:rsidRPr="004B0C1F">
        <w:rPr>
          <w:rFonts w:cs="Traditional Arabic" w:hint="cs"/>
          <w:sz w:val="36"/>
          <w:szCs w:val="36"/>
          <w:rtl/>
        </w:rPr>
        <w:t>لأرض</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وقطعوا السبل</w:t>
      </w:r>
      <w:r>
        <w:rPr>
          <w:rFonts w:cs="Traditional Arabic" w:hint="cs"/>
          <w:sz w:val="36"/>
          <w:szCs w:val="36"/>
          <w:rtl/>
        </w:rPr>
        <w:t xml:space="preserve"> ،</w:t>
      </w:r>
      <w:r w:rsidRPr="004B0C1F">
        <w:rPr>
          <w:rFonts w:cs="Traditional Arabic"/>
          <w:sz w:val="36"/>
          <w:szCs w:val="36"/>
          <w:rtl/>
        </w:rPr>
        <w:t xml:space="preserve"> وف</w:t>
      </w:r>
      <w:r w:rsidRPr="004B0C1F">
        <w:rPr>
          <w:rFonts w:cs="Traditional Arabic" w:hint="cs"/>
          <w:sz w:val="36"/>
          <w:szCs w:val="36"/>
          <w:rtl/>
        </w:rPr>
        <w:t>ي</w:t>
      </w:r>
      <w:r w:rsidRPr="004B0C1F">
        <w:rPr>
          <w:rFonts w:cs="Traditional Arabic"/>
          <w:sz w:val="36"/>
          <w:szCs w:val="36"/>
          <w:rtl/>
        </w:rPr>
        <w:t xml:space="preserve"> حديث عبد </w:t>
      </w:r>
      <w:r w:rsidRPr="004B0C1F">
        <w:rPr>
          <w:rFonts w:cs="Traditional Arabic" w:hint="cs"/>
          <w:sz w:val="36"/>
          <w:szCs w:val="36"/>
          <w:rtl/>
        </w:rPr>
        <w:t>الله</w:t>
      </w:r>
      <w:r w:rsidRPr="004B0C1F">
        <w:rPr>
          <w:rFonts w:cs="Traditional Arabic"/>
          <w:sz w:val="36"/>
          <w:szCs w:val="36"/>
          <w:rtl/>
        </w:rPr>
        <w:t xml:space="preserve"> بن شد</w:t>
      </w:r>
      <w:r w:rsidRPr="004B0C1F">
        <w:rPr>
          <w:rFonts w:cs="Traditional Arabic" w:hint="cs"/>
          <w:sz w:val="36"/>
          <w:szCs w:val="36"/>
          <w:rtl/>
        </w:rPr>
        <w:t>اد</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يؤكد</w:t>
      </w:r>
      <w:r w:rsidRPr="004B0C1F">
        <w:rPr>
          <w:rFonts w:cs="Traditional Arabic"/>
          <w:sz w:val="36"/>
          <w:szCs w:val="36"/>
          <w:rtl/>
        </w:rPr>
        <w:t xml:space="preserve"> ذلك</w:t>
      </w:r>
      <w:r>
        <w:rPr>
          <w:rFonts w:cs="Traditional Arabic" w:hint="cs"/>
          <w:sz w:val="36"/>
          <w:szCs w:val="36"/>
          <w:rtl/>
        </w:rPr>
        <w:t xml:space="preserve"> ،</w:t>
      </w:r>
      <w:r w:rsidRPr="004B0C1F">
        <w:rPr>
          <w:rFonts w:cs="Traditional Arabic"/>
          <w:sz w:val="36"/>
          <w:szCs w:val="36"/>
          <w:rtl/>
        </w:rPr>
        <w:t xml:space="preserve"> حينما </w:t>
      </w:r>
      <w:r>
        <w:rPr>
          <w:rFonts w:ascii="Arabic Typesetting" w:hAnsi="Arabic Typesetting" w:cs="Traditional Arabic"/>
          <w:sz w:val="36"/>
          <w:szCs w:val="36"/>
          <w:rtl/>
        </w:rPr>
        <w:t>قال ابن شداد</w:t>
      </w:r>
      <w:r>
        <w:rPr>
          <w:rFonts w:ascii="Arabic Typesetting" w:hAnsi="Arabic Typesetting" w:cs="Traditional Arabic" w:hint="cs"/>
          <w:sz w:val="36"/>
          <w:szCs w:val="36"/>
          <w:rtl/>
        </w:rPr>
        <w:t xml:space="preserve"> ،</w:t>
      </w:r>
      <w:r>
        <w:rPr>
          <w:rFonts w:ascii="Arabic Typesetting" w:hAnsi="Arabic Typesetting" w:cs="Traditional Arabic"/>
          <w:sz w:val="36"/>
          <w:szCs w:val="36"/>
          <w:rtl/>
        </w:rPr>
        <w:t xml:space="preserve"> والله ما بعث إليهم حتى قطعوا السبيل </w:t>
      </w:r>
      <w:r>
        <w:rPr>
          <w:rFonts w:ascii="Arabic Typesetting" w:hAnsi="Arabic Typesetting" w:cs="Traditional Arabic" w:hint="cs"/>
          <w:sz w:val="36"/>
          <w:szCs w:val="36"/>
          <w:rtl/>
        </w:rPr>
        <w:t xml:space="preserve">، </w:t>
      </w:r>
      <w:r>
        <w:rPr>
          <w:rFonts w:ascii="Arabic Typesetting" w:hAnsi="Arabic Typesetting" w:cs="Traditional Arabic"/>
          <w:sz w:val="36"/>
          <w:szCs w:val="36"/>
          <w:rtl/>
        </w:rPr>
        <w:t>وسفكوا الدماء</w:t>
      </w:r>
      <w:r>
        <w:rPr>
          <w:rFonts w:ascii="Arabic Typesetting" w:hAnsi="Arabic Typesetting" w:cs="Traditional Arabic" w:hint="cs"/>
          <w:sz w:val="36"/>
          <w:szCs w:val="36"/>
          <w:rtl/>
        </w:rPr>
        <w:t xml:space="preserve"> ،</w:t>
      </w:r>
      <w:r>
        <w:rPr>
          <w:rFonts w:ascii="Arabic Typesetting" w:hAnsi="Arabic Typesetting" w:cs="Traditional Arabic"/>
          <w:sz w:val="36"/>
          <w:szCs w:val="36"/>
          <w:rtl/>
        </w:rPr>
        <w:t xml:space="preserve"> واستحلوا أهل الذمة "</w:t>
      </w:r>
      <w:r w:rsidRPr="00072A40">
        <w:rPr>
          <w:rFonts w:cs="Traditional Arabic"/>
          <w:color w:val="000000"/>
          <w:sz w:val="36"/>
          <w:szCs w:val="36"/>
          <w:vertAlign w:val="superscript"/>
          <w:rtl/>
        </w:rPr>
        <w:t>(</w:t>
      </w:r>
      <w:r w:rsidR="0014343D">
        <w:rPr>
          <w:rStyle w:val="a4"/>
          <w:color w:val="000000"/>
          <w:sz w:val="36"/>
          <w:szCs w:val="36"/>
          <w:rtl/>
        </w:rPr>
        <w:footnoteReference w:id="810"/>
      </w:r>
      <w:r w:rsidRPr="00072A40">
        <w:rPr>
          <w:rFonts w:cs="Traditional Arabic"/>
          <w:color w:val="000000"/>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شيخ </w:t>
      </w:r>
      <w:r w:rsidRPr="004B0C1F">
        <w:rPr>
          <w:rFonts w:cs="Traditional Arabic" w:hint="cs"/>
          <w:sz w:val="36"/>
          <w:szCs w:val="36"/>
          <w:rtl/>
        </w:rPr>
        <w:t>الإسلام</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رحمه الله - </w:t>
      </w:r>
      <w:r>
        <w:rPr>
          <w:rFonts w:cs="Traditional Arabic"/>
          <w:sz w:val="36"/>
          <w:szCs w:val="36"/>
          <w:rtl/>
        </w:rPr>
        <w:t>مؤكد</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هذه الخ</w:t>
      </w:r>
      <w:r>
        <w:rPr>
          <w:rFonts w:cs="Traditional Arabic" w:hint="cs"/>
          <w:sz w:val="36"/>
          <w:szCs w:val="36"/>
          <w:rtl/>
        </w:rPr>
        <w:t>َ</w:t>
      </w:r>
      <w:r w:rsidRPr="004B0C1F">
        <w:rPr>
          <w:rFonts w:cs="Traditional Arabic"/>
          <w:sz w:val="36"/>
          <w:szCs w:val="36"/>
          <w:rtl/>
        </w:rPr>
        <w:t>صل</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إنه</w:t>
      </w:r>
      <w:r w:rsidRPr="004B0C1F">
        <w:rPr>
          <w:rFonts w:cs="Traditional Arabic"/>
          <w:sz w:val="36"/>
          <w:szCs w:val="36"/>
          <w:rtl/>
        </w:rPr>
        <w:t xml:space="preserve"> لو م</w:t>
      </w:r>
      <w:r>
        <w:rPr>
          <w:rFonts w:cs="Traditional Arabic" w:hint="cs"/>
          <w:sz w:val="36"/>
          <w:szCs w:val="36"/>
          <w:rtl/>
        </w:rPr>
        <w:t>ُ</w:t>
      </w:r>
      <w:r w:rsidRPr="004B0C1F">
        <w:rPr>
          <w:rFonts w:cs="Traditional Arabic"/>
          <w:sz w:val="36"/>
          <w:szCs w:val="36"/>
          <w:rtl/>
        </w:rPr>
        <w:t>ك</w:t>
      </w:r>
      <w:r>
        <w:rPr>
          <w:rFonts w:cs="Traditional Arabic" w:hint="cs"/>
          <w:sz w:val="36"/>
          <w:szCs w:val="36"/>
          <w:rtl/>
        </w:rPr>
        <w:t>ِّ</w:t>
      </w:r>
      <w:r w:rsidRPr="004B0C1F">
        <w:rPr>
          <w:rFonts w:cs="Traditional Arabic"/>
          <w:sz w:val="36"/>
          <w:szCs w:val="36"/>
          <w:rtl/>
        </w:rPr>
        <w:t xml:space="preserve">ن لهم </w:t>
      </w:r>
      <w:r>
        <w:rPr>
          <w:rFonts w:cs="Traditional Arabic" w:hint="cs"/>
          <w:sz w:val="36"/>
          <w:szCs w:val="36"/>
          <w:rtl/>
        </w:rPr>
        <w:t xml:space="preserve">؛ </w:t>
      </w:r>
      <w:r w:rsidRPr="004B0C1F">
        <w:rPr>
          <w:rFonts w:cs="Traditional Arabic"/>
          <w:sz w:val="36"/>
          <w:szCs w:val="36"/>
          <w:rtl/>
        </w:rPr>
        <w:t>لفسدت</w:t>
      </w:r>
      <w:r>
        <w:rPr>
          <w:rFonts w:cs="Traditional Arabic" w:hint="cs"/>
          <w:sz w:val="36"/>
          <w:szCs w:val="36"/>
          <w:rtl/>
        </w:rPr>
        <w:t xml:space="preserve">  </w:t>
      </w:r>
      <w:r w:rsidRPr="004B0C1F">
        <w:rPr>
          <w:rFonts w:cs="Traditional Arabic"/>
          <w:sz w:val="36"/>
          <w:szCs w:val="36"/>
          <w:rtl/>
        </w:rPr>
        <w:t xml:space="preserve"> الأرض</w:t>
      </w:r>
      <w:r>
        <w:rPr>
          <w:rFonts w:cs="Traditional Arabic" w:hint="cs"/>
          <w:sz w:val="36"/>
          <w:szCs w:val="36"/>
          <w:rtl/>
        </w:rPr>
        <w:t xml:space="preserve"> ، </w:t>
      </w:r>
      <w:r w:rsidRPr="004B0C1F">
        <w:rPr>
          <w:rFonts w:cs="Traditional Arabic"/>
          <w:sz w:val="36"/>
          <w:szCs w:val="36"/>
          <w:rtl/>
        </w:rPr>
        <w:t>وقط</w:t>
      </w:r>
      <w:r>
        <w:rPr>
          <w:rFonts w:cs="Traditional Arabic" w:hint="cs"/>
          <w:sz w:val="36"/>
          <w:szCs w:val="36"/>
          <w:rtl/>
        </w:rPr>
        <w:t>ِّ</w:t>
      </w:r>
      <w:r w:rsidRPr="004B0C1F">
        <w:rPr>
          <w:rFonts w:cs="Traditional Arabic"/>
          <w:sz w:val="36"/>
          <w:szCs w:val="36"/>
          <w:rtl/>
        </w:rPr>
        <w:t>عت السبل</w:t>
      </w:r>
      <w:r>
        <w:rPr>
          <w:rFonts w:cs="Traditional Arabic" w:hint="cs"/>
          <w:sz w:val="36"/>
          <w:szCs w:val="36"/>
          <w:rtl/>
        </w:rPr>
        <w:t xml:space="preserve"> ،</w:t>
      </w:r>
      <w:r w:rsidRPr="004B0C1F">
        <w:rPr>
          <w:rFonts w:cs="Traditional Arabic"/>
          <w:sz w:val="36"/>
          <w:szCs w:val="36"/>
          <w:rtl/>
        </w:rPr>
        <w:t xml:space="preserve"> ولعاد أمر الإسلام جاهلية</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sidRPr="006E0285">
        <w:rPr>
          <w:rFonts w:cs="Traditional Arabic"/>
          <w:b/>
          <w:sz w:val="36"/>
          <w:szCs w:val="36"/>
          <w:vertAlign w:val="superscript"/>
          <w:rtl/>
        </w:rPr>
        <w:footnoteReference w:id="811"/>
      </w:r>
      <w:r w:rsidRPr="006E0285">
        <w:rPr>
          <w:rFonts w:cs="Traditional Arabic"/>
          <w:b/>
          <w:b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وقد نقلنا في م</w:t>
      </w:r>
      <w:r w:rsidRPr="004B0C1F">
        <w:rPr>
          <w:rFonts w:cs="Traditional Arabic" w:hint="cs"/>
          <w:sz w:val="36"/>
          <w:szCs w:val="36"/>
          <w:rtl/>
        </w:rPr>
        <w:t>سألة</w:t>
      </w:r>
      <w:r w:rsidRPr="004B0C1F">
        <w:rPr>
          <w:rFonts w:cs="Traditional Arabic"/>
          <w:sz w:val="36"/>
          <w:szCs w:val="36"/>
          <w:rtl/>
        </w:rPr>
        <w:t xml:space="preserve"> الأحداث الجزائرية ما </w:t>
      </w:r>
      <w:r w:rsidRPr="004B0C1F">
        <w:rPr>
          <w:rFonts w:cs="Traditional Arabic" w:hint="cs"/>
          <w:sz w:val="36"/>
          <w:szCs w:val="36"/>
          <w:rtl/>
        </w:rPr>
        <w:t>يؤكد</w:t>
      </w:r>
      <w:r w:rsidRPr="004B0C1F">
        <w:rPr>
          <w:rFonts w:cs="Traditional Arabic"/>
          <w:sz w:val="36"/>
          <w:szCs w:val="36"/>
          <w:rtl/>
        </w:rPr>
        <w:t xml:space="preserve"> ذلك </w:t>
      </w:r>
      <w:r>
        <w:rPr>
          <w:rFonts w:cs="Traditional Arabic" w:hint="cs"/>
          <w:sz w:val="36"/>
          <w:szCs w:val="36"/>
          <w:rtl/>
        </w:rPr>
        <w:t xml:space="preserve">؛ </w:t>
      </w:r>
      <w:r w:rsidRPr="004B0C1F">
        <w:rPr>
          <w:rFonts w:cs="Traditional Arabic"/>
          <w:sz w:val="36"/>
          <w:szCs w:val="36"/>
          <w:rtl/>
        </w:rPr>
        <w:t>ف</w:t>
      </w:r>
      <w:r w:rsidRPr="004B0C1F">
        <w:rPr>
          <w:rFonts w:cs="Traditional Arabic" w:hint="cs"/>
          <w:sz w:val="36"/>
          <w:szCs w:val="36"/>
          <w:rtl/>
        </w:rPr>
        <w:t>إن</w:t>
      </w:r>
      <w:r w:rsidRPr="004B0C1F">
        <w:rPr>
          <w:rFonts w:cs="Traditional Arabic"/>
          <w:sz w:val="36"/>
          <w:szCs w:val="36"/>
          <w:rtl/>
        </w:rPr>
        <w:t xml:space="preserve"> القوم لما تمكنوا من بعض القرى والبلدان البعيدة ع</w:t>
      </w:r>
      <w:r w:rsidRPr="004B0C1F">
        <w:rPr>
          <w:rFonts w:cs="Traditional Arabic" w:hint="cs"/>
          <w:sz w:val="36"/>
          <w:szCs w:val="36"/>
          <w:rtl/>
        </w:rPr>
        <w:t>ن</w:t>
      </w:r>
      <w:r w:rsidRPr="004B0C1F">
        <w:rPr>
          <w:rFonts w:cs="Traditional Arabic"/>
          <w:sz w:val="36"/>
          <w:szCs w:val="36"/>
          <w:rtl/>
        </w:rPr>
        <w:t xml:space="preserve"> قبضة الحكومة الجزائرية</w:t>
      </w:r>
      <w:r>
        <w:rPr>
          <w:rFonts w:cs="Traditional Arabic" w:hint="cs"/>
          <w:sz w:val="36"/>
          <w:szCs w:val="36"/>
          <w:rtl/>
        </w:rPr>
        <w:t xml:space="preserve"> ،</w:t>
      </w:r>
      <w:r w:rsidRPr="004B0C1F">
        <w:rPr>
          <w:rFonts w:cs="Traditional Arabic"/>
          <w:sz w:val="36"/>
          <w:szCs w:val="36"/>
          <w:rtl/>
        </w:rPr>
        <w:t xml:space="preserve"> عاث</w:t>
      </w:r>
      <w:r w:rsidRPr="004B0C1F">
        <w:rPr>
          <w:rFonts w:cs="Traditional Arabic" w:hint="cs"/>
          <w:sz w:val="36"/>
          <w:szCs w:val="36"/>
          <w:rtl/>
        </w:rPr>
        <w:t>وا</w:t>
      </w:r>
      <w:r w:rsidRPr="004B0C1F">
        <w:rPr>
          <w:rFonts w:cs="Traditional Arabic"/>
          <w:sz w:val="36"/>
          <w:szCs w:val="36"/>
          <w:rtl/>
        </w:rPr>
        <w:t xml:space="preserve"> فساد</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فسف</w:t>
      </w:r>
      <w:r w:rsidRPr="004B0C1F">
        <w:rPr>
          <w:rFonts w:cs="Traditional Arabic" w:hint="cs"/>
          <w:sz w:val="36"/>
          <w:szCs w:val="36"/>
          <w:rtl/>
        </w:rPr>
        <w:t>كوا</w:t>
      </w:r>
      <w:r w:rsidRPr="004B0C1F">
        <w:rPr>
          <w:rFonts w:cs="Traditional Arabic"/>
          <w:sz w:val="36"/>
          <w:szCs w:val="36"/>
          <w:rtl/>
        </w:rPr>
        <w:t xml:space="preserve"> الدماء</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استباحوا</w:t>
      </w:r>
      <w:r w:rsidRPr="004B0C1F">
        <w:rPr>
          <w:rFonts w:cs="Traditional Arabic"/>
          <w:sz w:val="36"/>
          <w:szCs w:val="36"/>
          <w:rtl/>
        </w:rPr>
        <w:t xml:space="preserve"> الأعراض </w:t>
      </w:r>
      <w:r>
        <w:rPr>
          <w:rFonts w:cs="Traditional Arabic" w:hint="cs"/>
          <w:sz w:val="36"/>
          <w:szCs w:val="36"/>
          <w:rtl/>
        </w:rPr>
        <w:t xml:space="preserve">، </w:t>
      </w:r>
      <w:r w:rsidRPr="004B0C1F">
        <w:rPr>
          <w:rFonts w:cs="Traditional Arabic"/>
          <w:sz w:val="36"/>
          <w:szCs w:val="36"/>
          <w:rtl/>
        </w:rPr>
        <w:t>وسلبوا الأموال</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السا</w:t>
      </w:r>
      <w:r>
        <w:rPr>
          <w:rFonts w:cs="Traditional Arabic" w:hint="cs"/>
          <w:b/>
          <w:bCs/>
          <w:sz w:val="36"/>
          <w:szCs w:val="36"/>
          <w:rtl/>
        </w:rPr>
        <w:t>دس</w:t>
      </w:r>
      <w:r w:rsidRPr="004B0C1F">
        <w:rPr>
          <w:rFonts w:cs="Traditional Arabic"/>
          <w:b/>
          <w:bCs/>
          <w:sz w:val="36"/>
          <w:szCs w:val="36"/>
          <w:rtl/>
        </w:rPr>
        <w:t xml:space="preserve"> والأربعون</w:t>
      </w:r>
      <w:r>
        <w:rPr>
          <w:rFonts w:cs="Traditional Arabic" w:hint="cs"/>
          <w:b/>
          <w:bCs/>
          <w:sz w:val="36"/>
          <w:szCs w:val="36"/>
          <w:rtl/>
        </w:rPr>
        <w:t xml:space="preserve"> </w:t>
      </w:r>
      <w:r w:rsidRPr="004B0C1F">
        <w:rPr>
          <w:rFonts w:cs="Traditional Arabic"/>
          <w:sz w:val="36"/>
          <w:szCs w:val="36"/>
          <w:rtl/>
        </w:rPr>
        <w:t xml:space="preserve">: </w:t>
      </w:r>
      <w:r w:rsidRPr="004B0C1F">
        <w:rPr>
          <w:rFonts w:cs="Traditional Arabic" w:hint="cs"/>
          <w:sz w:val="36"/>
          <w:szCs w:val="36"/>
          <w:rtl/>
        </w:rPr>
        <w:t>تسمية</w:t>
      </w:r>
      <w:r w:rsidRPr="004B0C1F">
        <w:rPr>
          <w:rFonts w:cs="Traditional Arabic"/>
          <w:sz w:val="36"/>
          <w:szCs w:val="36"/>
          <w:rtl/>
        </w:rPr>
        <w:t xml:space="preserve"> أنفسهم بأهل الإيمان</w:t>
      </w:r>
      <w:r>
        <w:rPr>
          <w:rFonts w:cs="Traditional Arabic" w:hint="cs"/>
          <w:sz w:val="36"/>
          <w:szCs w:val="36"/>
          <w:rtl/>
        </w:rPr>
        <w:t xml:space="preserve"> ،</w:t>
      </w:r>
      <w:r w:rsidRPr="004B0C1F">
        <w:rPr>
          <w:rFonts w:cs="Traditional Arabic"/>
          <w:sz w:val="36"/>
          <w:szCs w:val="36"/>
          <w:rtl/>
        </w:rPr>
        <w:t xml:space="preserve"> والمخالفون لهم كفار</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شيخ الإسلام</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رحمه الله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وكذلك</w:t>
      </w:r>
      <w:r w:rsidRPr="004B0C1F">
        <w:rPr>
          <w:rFonts w:cs="Traditional Arabic"/>
          <w:sz w:val="36"/>
          <w:szCs w:val="36"/>
          <w:rtl/>
        </w:rPr>
        <w:t xml:space="preserve"> تسمية أهل البدع لأنفسهم بأسماء لا </w:t>
      </w:r>
      <w:r w:rsidRPr="004B0C1F">
        <w:rPr>
          <w:rFonts w:cs="Traditional Arabic" w:hint="cs"/>
          <w:sz w:val="36"/>
          <w:szCs w:val="36"/>
          <w:rtl/>
        </w:rPr>
        <w:t>يستحقونها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كتسمية</w:t>
      </w:r>
      <w:r w:rsidRPr="004B0C1F">
        <w:rPr>
          <w:rFonts w:cs="Traditional Arabic"/>
          <w:sz w:val="36"/>
          <w:szCs w:val="36"/>
          <w:rtl/>
        </w:rPr>
        <w:t xml:space="preserve"> الخوارج أنفسهم بالمؤمنين</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sidRPr="006E0285">
        <w:rPr>
          <w:rFonts w:cs="Traditional Arabic"/>
          <w:b/>
          <w:sz w:val="36"/>
          <w:szCs w:val="36"/>
          <w:vertAlign w:val="superscript"/>
          <w:rtl/>
        </w:rPr>
        <w:footnoteReference w:id="812"/>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342906">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 لا </w:t>
      </w:r>
      <w:r w:rsidRPr="004B0C1F">
        <w:rPr>
          <w:rFonts w:cs="Traditional Arabic" w:hint="cs"/>
          <w:sz w:val="36"/>
          <w:szCs w:val="36"/>
          <w:rtl/>
        </w:rPr>
        <w:t>يسم</w:t>
      </w:r>
      <w:r>
        <w:rPr>
          <w:rFonts w:cs="Traditional Arabic" w:hint="cs"/>
          <w:sz w:val="36"/>
          <w:szCs w:val="36"/>
          <w:rtl/>
        </w:rPr>
        <w:t>ُّ</w:t>
      </w:r>
      <w:r w:rsidRPr="004B0C1F">
        <w:rPr>
          <w:rFonts w:cs="Traditional Arabic" w:hint="cs"/>
          <w:sz w:val="36"/>
          <w:szCs w:val="36"/>
          <w:rtl/>
        </w:rPr>
        <w:t>ون</w:t>
      </w:r>
      <w:r w:rsidRPr="004B0C1F">
        <w:rPr>
          <w:rFonts w:cs="Traditional Arabic"/>
          <w:sz w:val="36"/>
          <w:szCs w:val="36"/>
          <w:rtl/>
        </w:rPr>
        <w:t xml:space="preserve"> أنفسهم إلا بالموحدين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يقول المقدس</w:t>
      </w:r>
      <w:r w:rsidRPr="004B0C1F">
        <w:rPr>
          <w:rFonts w:cs="Traditional Arabic" w:hint="cs"/>
          <w:sz w:val="36"/>
          <w:szCs w:val="36"/>
          <w:rtl/>
        </w:rPr>
        <w:t>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أمّا</w:t>
      </w:r>
      <w:r w:rsidRPr="004B0C1F">
        <w:rPr>
          <w:rFonts w:cs="Traditional Arabic"/>
          <w:sz w:val="36"/>
          <w:szCs w:val="36"/>
          <w:rtl/>
        </w:rPr>
        <w:t xml:space="preserve"> إخواننا الموح</w:t>
      </w:r>
      <w:r w:rsidRPr="004B0C1F">
        <w:rPr>
          <w:rFonts w:cs="Traditional Arabic" w:hint="cs"/>
          <w:sz w:val="36"/>
          <w:szCs w:val="36"/>
          <w:rtl/>
        </w:rPr>
        <w:t>ِّدون</w:t>
      </w:r>
      <w:r w:rsidRPr="004B0C1F">
        <w:rPr>
          <w:rFonts w:cs="Traditional Arabic"/>
          <w:sz w:val="36"/>
          <w:szCs w:val="36"/>
          <w:rtl/>
        </w:rPr>
        <w:t xml:space="preserve"> في الجزيرة</w:t>
      </w:r>
      <w:r>
        <w:rPr>
          <w:rFonts w:cs="Traditional Arabic" w:hint="cs"/>
          <w:sz w:val="36"/>
          <w:szCs w:val="36"/>
          <w:rtl/>
        </w:rPr>
        <w:t xml:space="preserve"> ؛</w:t>
      </w:r>
      <w:r w:rsidRPr="004B0C1F">
        <w:rPr>
          <w:rFonts w:cs="Traditional Arabic"/>
          <w:sz w:val="36"/>
          <w:szCs w:val="36"/>
          <w:rtl/>
        </w:rPr>
        <w:t xml:space="preserve"> فلا بواكيَ لهم</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sidRPr="006E0285">
        <w:rPr>
          <w:rFonts w:cs="Traditional Arabic"/>
          <w:b/>
          <w:sz w:val="36"/>
          <w:szCs w:val="36"/>
          <w:vertAlign w:val="superscript"/>
          <w:rtl/>
        </w:rPr>
        <w:footnoteReference w:id="813"/>
      </w:r>
      <w:r w:rsidRPr="006E0285">
        <w:rPr>
          <w:rFonts w:cs="Traditional Arabic"/>
          <w:b/>
          <w:b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ويقصد</w:t>
      </w:r>
      <w:r w:rsidRPr="004B0C1F">
        <w:rPr>
          <w:rFonts w:cs="Traditional Arabic"/>
          <w:sz w:val="36"/>
          <w:szCs w:val="36"/>
          <w:rtl/>
        </w:rPr>
        <w:t xml:space="preserve"> ب</w:t>
      </w:r>
      <w:r>
        <w:rPr>
          <w:rFonts w:cs="Traditional Arabic" w:hint="cs"/>
          <w:sz w:val="36"/>
          <w:szCs w:val="36"/>
          <w:rtl/>
        </w:rPr>
        <w:t xml:space="preserve">ـ ( </w:t>
      </w:r>
      <w:r w:rsidRPr="004B0C1F">
        <w:rPr>
          <w:rFonts w:cs="Traditional Arabic"/>
          <w:sz w:val="36"/>
          <w:szCs w:val="36"/>
          <w:rtl/>
        </w:rPr>
        <w:t>الموحدين</w:t>
      </w:r>
      <w:r>
        <w:rPr>
          <w:rFonts w:cs="Traditional Arabic" w:hint="cs"/>
          <w:sz w:val="36"/>
          <w:szCs w:val="36"/>
          <w:rtl/>
        </w:rPr>
        <w:t xml:space="preserve"> )</w:t>
      </w:r>
      <w:r w:rsidRPr="004B0C1F">
        <w:rPr>
          <w:rFonts w:cs="Traditional Arabic"/>
          <w:sz w:val="36"/>
          <w:szCs w:val="36"/>
          <w:rtl/>
        </w:rPr>
        <w:t xml:space="preserve"> ممن على شاكلته من ال</w:t>
      </w:r>
      <w:r w:rsidRPr="004B0C1F">
        <w:rPr>
          <w:rFonts w:cs="Traditional Arabic" w:hint="cs"/>
          <w:sz w:val="36"/>
          <w:szCs w:val="36"/>
          <w:rtl/>
        </w:rPr>
        <w:t>خوارج</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السابع</w:t>
      </w:r>
      <w:r w:rsidRPr="004B0C1F">
        <w:rPr>
          <w:rFonts w:cs="Traditional Arabic"/>
          <w:b/>
          <w:bCs/>
          <w:sz w:val="36"/>
          <w:szCs w:val="36"/>
          <w:rtl/>
        </w:rPr>
        <w:t xml:space="preserve"> والأربعون</w:t>
      </w:r>
      <w:r>
        <w:rPr>
          <w:rFonts w:cs="Traditional Arabic" w:hint="cs"/>
          <w:b/>
          <w:bCs/>
          <w:sz w:val="36"/>
          <w:szCs w:val="36"/>
          <w:rtl/>
        </w:rPr>
        <w:t xml:space="preserve"> </w:t>
      </w:r>
      <w:r w:rsidRPr="004B0C1F">
        <w:rPr>
          <w:rFonts w:cs="Traditional Arabic"/>
          <w:sz w:val="36"/>
          <w:szCs w:val="36"/>
          <w:rtl/>
        </w:rPr>
        <w:t>: التكفير بالكبيرة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وهذا مشتهر عند أسل</w:t>
      </w:r>
      <w:r w:rsidRPr="004B0C1F">
        <w:rPr>
          <w:rFonts w:cs="Traditional Arabic" w:hint="cs"/>
          <w:sz w:val="36"/>
          <w:szCs w:val="36"/>
          <w:rtl/>
        </w:rPr>
        <w:t>افهم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وقد و</w:t>
      </w:r>
      <w:r>
        <w:rPr>
          <w:rFonts w:cs="Traditional Arabic" w:hint="cs"/>
          <w:sz w:val="36"/>
          <w:szCs w:val="36"/>
          <w:rtl/>
        </w:rPr>
        <w:t>ُ</w:t>
      </w:r>
      <w:r w:rsidRPr="004B0C1F">
        <w:rPr>
          <w:rFonts w:cs="Traditional Arabic"/>
          <w:sz w:val="36"/>
          <w:szCs w:val="36"/>
          <w:rtl/>
        </w:rPr>
        <w:t xml:space="preserve">جد بعض السقطات لخوارج عصرنا </w:t>
      </w:r>
      <w:r>
        <w:rPr>
          <w:rFonts w:cs="Traditional Arabic" w:hint="cs"/>
          <w:sz w:val="36"/>
          <w:szCs w:val="36"/>
          <w:rtl/>
        </w:rPr>
        <w:t xml:space="preserve">، </w:t>
      </w:r>
      <w:r w:rsidRPr="004B0C1F">
        <w:rPr>
          <w:rFonts w:cs="Traditional Arabic"/>
          <w:sz w:val="36"/>
          <w:szCs w:val="36"/>
          <w:rtl/>
        </w:rPr>
        <w:t>بتكفيرهم أ</w:t>
      </w:r>
      <w:r w:rsidRPr="004B0C1F">
        <w:rPr>
          <w:rFonts w:cs="Traditional Arabic" w:hint="cs"/>
          <w:sz w:val="36"/>
          <w:szCs w:val="36"/>
          <w:rtl/>
        </w:rPr>
        <w:t>هل</w:t>
      </w:r>
      <w:r w:rsidRPr="004B0C1F">
        <w:rPr>
          <w:rFonts w:cs="Traditional Arabic"/>
          <w:sz w:val="36"/>
          <w:szCs w:val="36"/>
          <w:rtl/>
        </w:rPr>
        <w:t xml:space="preserve"> القبلة بالكبيرة</w:t>
      </w:r>
      <w:r>
        <w:rPr>
          <w:rFonts w:cs="Traditional Arabic" w:hint="cs"/>
          <w:sz w:val="36"/>
          <w:szCs w:val="36"/>
          <w:rtl/>
        </w:rPr>
        <w:t xml:space="preserve"> ؛</w:t>
      </w:r>
      <w:r w:rsidRPr="004B0C1F">
        <w:rPr>
          <w:rFonts w:cs="Traditional Arabic"/>
          <w:sz w:val="36"/>
          <w:szCs w:val="36"/>
          <w:rtl/>
        </w:rPr>
        <w:t xml:space="preserve"> فهم يكفرون الحكام بسبب الب</w:t>
      </w:r>
      <w:r w:rsidRPr="004B0C1F">
        <w:rPr>
          <w:rFonts w:cs="Traditional Arabic" w:hint="cs"/>
          <w:sz w:val="36"/>
          <w:szCs w:val="36"/>
          <w:rtl/>
        </w:rPr>
        <w:t>نوك</w:t>
      </w:r>
      <w:r w:rsidRPr="004B0C1F">
        <w:rPr>
          <w:rFonts w:cs="Traditional Arabic"/>
          <w:sz w:val="36"/>
          <w:szCs w:val="36"/>
          <w:rtl/>
        </w:rPr>
        <w:t xml:space="preserve"> الربوية</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مثلاً - .</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ابن لادن</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ن</w:t>
      </w:r>
      <w:r w:rsidRPr="004B0C1F">
        <w:rPr>
          <w:rFonts w:cs="Traditional Arabic"/>
          <w:sz w:val="36"/>
          <w:szCs w:val="36"/>
          <w:rtl/>
        </w:rPr>
        <w:t xml:space="preserve"> المفاسد العظام قد فشت</w:t>
      </w:r>
      <w:r>
        <w:rPr>
          <w:rFonts w:cs="Traditional Arabic" w:hint="cs"/>
          <w:sz w:val="36"/>
          <w:szCs w:val="36"/>
          <w:rtl/>
        </w:rPr>
        <w:t xml:space="preserve"> </w:t>
      </w:r>
      <w:r w:rsidRPr="004B0C1F">
        <w:rPr>
          <w:rFonts w:cs="Traditional Arabic"/>
          <w:sz w:val="36"/>
          <w:szCs w:val="36"/>
          <w:rtl/>
        </w:rPr>
        <w:t>، والمنكرات الجسام قد طغت</w:t>
      </w:r>
      <w:r>
        <w:rPr>
          <w:rFonts w:cs="Traditional Arabic" w:hint="cs"/>
          <w:sz w:val="36"/>
          <w:szCs w:val="36"/>
          <w:rtl/>
        </w:rPr>
        <w:t xml:space="preserve"> </w:t>
      </w:r>
      <w:r w:rsidRPr="004B0C1F">
        <w:rPr>
          <w:rFonts w:cs="Traditional Arabic"/>
          <w:sz w:val="36"/>
          <w:szCs w:val="36"/>
          <w:rtl/>
        </w:rPr>
        <w:t xml:space="preserve">، ولا ينكر وجودها أعمى </w:t>
      </w:r>
      <w:r>
        <w:rPr>
          <w:rFonts w:cs="Traditional Arabic" w:hint="cs"/>
          <w:sz w:val="36"/>
          <w:szCs w:val="36"/>
          <w:rtl/>
        </w:rPr>
        <w:t xml:space="preserve">، </w:t>
      </w:r>
      <w:r w:rsidRPr="004B0C1F">
        <w:rPr>
          <w:rFonts w:cs="Traditional Arabic"/>
          <w:sz w:val="36"/>
          <w:szCs w:val="36"/>
          <w:rtl/>
        </w:rPr>
        <w:t xml:space="preserve">أو أصم </w:t>
      </w:r>
      <w:r>
        <w:rPr>
          <w:rFonts w:cs="Traditional Arabic" w:hint="cs"/>
          <w:sz w:val="36"/>
          <w:szCs w:val="36"/>
          <w:rtl/>
        </w:rPr>
        <w:t xml:space="preserve">، </w:t>
      </w:r>
      <w:r w:rsidRPr="004B0C1F">
        <w:rPr>
          <w:rFonts w:cs="Traditional Arabic"/>
          <w:sz w:val="36"/>
          <w:szCs w:val="36"/>
          <w:rtl/>
        </w:rPr>
        <w:t xml:space="preserve">ناهيك عن أن ينكرها سميع بصير </w:t>
      </w:r>
      <w:r>
        <w:rPr>
          <w:rFonts w:cs="Traditional Arabic" w:hint="cs"/>
          <w:sz w:val="36"/>
          <w:szCs w:val="36"/>
          <w:rtl/>
        </w:rPr>
        <w:t xml:space="preserve">، </w:t>
      </w:r>
      <w:r w:rsidRPr="004B0C1F">
        <w:rPr>
          <w:rFonts w:cs="Traditional Arabic"/>
          <w:sz w:val="36"/>
          <w:szCs w:val="36"/>
          <w:rtl/>
        </w:rPr>
        <w:t>حتى وصلت إلى ال</w:t>
      </w:r>
      <w:r w:rsidRPr="004B0C1F">
        <w:rPr>
          <w:rFonts w:cs="Traditional Arabic" w:hint="cs"/>
          <w:sz w:val="36"/>
          <w:szCs w:val="36"/>
          <w:rtl/>
        </w:rPr>
        <w:t>ظلم</w:t>
      </w:r>
      <w:r w:rsidRPr="004B0C1F">
        <w:rPr>
          <w:rFonts w:cs="Traditional Arabic"/>
          <w:sz w:val="36"/>
          <w:szCs w:val="36"/>
          <w:rtl/>
        </w:rPr>
        <w:t xml:space="preserve"> العظيم </w:t>
      </w:r>
      <w:r>
        <w:rPr>
          <w:rFonts w:cs="Traditional Arabic" w:hint="cs"/>
          <w:sz w:val="36"/>
          <w:szCs w:val="36"/>
          <w:rtl/>
        </w:rPr>
        <w:t xml:space="preserve">، </w:t>
      </w:r>
      <w:r w:rsidRPr="004B0C1F">
        <w:rPr>
          <w:rFonts w:cs="Traditional Arabic"/>
          <w:sz w:val="36"/>
          <w:szCs w:val="36"/>
          <w:rtl/>
        </w:rPr>
        <w:t xml:space="preserve">وهو الشرك بالله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مشاركة</w:t>
      </w:r>
      <w:r w:rsidRPr="004B0C1F">
        <w:rPr>
          <w:rFonts w:cs="Traditional Arabic"/>
          <w:sz w:val="36"/>
          <w:szCs w:val="36"/>
          <w:rtl/>
        </w:rPr>
        <w:t xml:space="preserve"> الله في تشريعه للناس</w:t>
      </w:r>
      <w:r>
        <w:rPr>
          <w:rFonts w:cs="Traditional Arabic" w:hint="cs"/>
          <w:sz w:val="36"/>
          <w:szCs w:val="36"/>
          <w:rtl/>
        </w:rPr>
        <w:t xml:space="preserve"> </w:t>
      </w:r>
      <w:r w:rsidRPr="004B0C1F">
        <w:rPr>
          <w:rFonts w:cs="Traditional Arabic"/>
          <w:sz w:val="36"/>
          <w:szCs w:val="36"/>
          <w:rtl/>
        </w:rPr>
        <w:t>، قال تعالى</w:t>
      </w:r>
      <w:r>
        <w:rPr>
          <w:rFonts w:cs="Traditional Arabic" w:hint="cs"/>
          <w:sz w:val="36"/>
          <w:szCs w:val="36"/>
          <w:rtl/>
        </w:rPr>
        <w:t xml:space="preserve"> </w:t>
      </w:r>
      <w:r w:rsidRPr="006E0285">
        <w:rPr>
          <w:rFonts w:cs="Traditional Arabic"/>
          <w:sz w:val="32"/>
          <w:szCs w:val="32"/>
          <w:rtl/>
        </w:rPr>
        <w:t xml:space="preserve">: </w:t>
      </w:r>
      <w:r>
        <w:rPr>
          <w:rFonts w:ascii="QCF_BSML" w:eastAsiaTheme="minorHAnsi" w:hAnsi="QCF_BSML" w:cs="QCF_BSML"/>
          <w:color w:val="000000"/>
          <w:sz w:val="32"/>
          <w:szCs w:val="32"/>
          <w:rtl/>
        </w:rPr>
        <w:t xml:space="preserve">ﮋ </w:t>
      </w:r>
      <w:r>
        <w:rPr>
          <w:rFonts w:ascii="QCF_P412" w:eastAsiaTheme="minorHAnsi" w:hAnsi="QCF_P412" w:cs="QCF_P412"/>
          <w:color w:val="000000"/>
          <w:sz w:val="32"/>
          <w:szCs w:val="32"/>
          <w:rtl/>
        </w:rPr>
        <w:t xml:space="preserve">ﭦ  ﭧ   ﭨ  ﭩ  ﭪ   ﭫ  ﭬ  ﭭ  ﭮ  </w:t>
      </w:r>
      <w:proofErr w:type="spellStart"/>
      <w:r>
        <w:rPr>
          <w:rFonts w:ascii="QCF_P412" w:eastAsiaTheme="minorHAnsi" w:hAnsi="QCF_P412" w:cs="QCF_P412"/>
          <w:color w:val="000000"/>
          <w:sz w:val="32"/>
          <w:szCs w:val="32"/>
          <w:rtl/>
        </w:rPr>
        <w:t>ﭯﭰ</w:t>
      </w:r>
      <w:proofErr w:type="spellEnd"/>
      <w:r>
        <w:rPr>
          <w:rFonts w:ascii="QCF_P412" w:eastAsiaTheme="minorHAnsi" w:hAnsi="QCF_P412" w:cs="QCF_P412"/>
          <w:color w:val="000000"/>
          <w:sz w:val="32"/>
          <w:szCs w:val="32"/>
          <w:rtl/>
        </w:rPr>
        <w:t xml:space="preserve">  ﭱ  ﭲ    ﭳ  ﭴ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لقمان</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١٣</w:t>
      </w:r>
      <w:r>
        <w:rPr>
          <w:rFonts w:ascii="Traditional Arabic" w:eastAsiaTheme="minorHAnsi" w:hAnsi="Arial" w:cs="Traditional Arabic"/>
          <w:color w:val="000000"/>
          <w:sz w:val="23"/>
          <w:szCs w:val="23"/>
        </w:rPr>
        <w:t xml:space="preserve"> </w:t>
      </w:r>
      <w:r>
        <w:rPr>
          <w:rFonts w:cs="Traditional Arabic" w:hint="cs"/>
          <w:sz w:val="36"/>
          <w:szCs w:val="36"/>
          <w:rtl/>
        </w:rPr>
        <w:t xml:space="preserve">؛ </w:t>
      </w:r>
      <w:r w:rsidRPr="004B0C1F">
        <w:rPr>
          <w:rFonts w:cs="Traditional Arabic"/>
          <w:sz w:val="36"/>
          <w:szCs w:val="36"/>
          <w:rtl/>
        </w:rPr>
        <w:t>فشر</w:t>
      </w:r>
      <w:r>
        <w:rPr>
          <w:rFonts w:cs="Traditional Arabic" w:hint="cs"/>
          <w:sz w:val="36"/>
          <w:szCs w:val="36"/>
          <w:rtl/>
        </w:rPr>
        <w:t>ِّ</w:t>
      </w:r>
      <w:r w:rsidRPr="004B0C1F">
        <w:rPr>
          <w:rFonts w:cs="Traditional Arabic"/>
          <w:sz w:val="36"/>
          <w:szCs w:val="36"/>
          <w:rtl/>
        </w:rPr>
        <w:t>عت التشريعات الوضعية</w:t>
      </w:r>
      <w:r>
        <w:rPr>
          <w:rFonts w:cs="Traditional Arabic" w:hint="cs"/>
          <w:sz w:val="36"/>
          <w:szCs w:val="36"/>
          <w:rtl/>
        </w:rPr>
        <w:t xml:space="preserve"> ،</w:t>
      </w:r>
      <w:r w:rsidRPr="004B0C1F">
        <w:rPr>
          <w:rFonts w:cs="Traditional Arabic"/>
          <w:sz w:val="36"/>
          <w:szCs w:val="36"/>
          <w:rtl/>
        </w:rPr>
        <w:t xml:space="preserve"> تبيح ما حرم الله </w:t>
      </w:r>
      <w:r>
        <w:rPr>
          <w:rFonts w:cs="Traditional Arabic" w:hint="cs"/>
          <w:sz w:val="36"/>
          <w:szCs w:val="36"/>
          <w:rtl/>
        </w:rPr>
        <w:t xml:space="preserve">، </w:t>
      </w:r>
      <w:r w:rsidRPr="004B0C1F">
        <w:rPr>
          <w:rFonts w:cs="Traditional Arabic"/>
          <w:sz w:val="36"/>
          <w:szCs w:val="36"/>
          <w:rtl/>
        </w:rPr>
        <w:t xml:space="preserve">كالربا وغيره </w:t>
      </w:r>
      <w:r>
        <w:rPr>
          <w:rFonts w:cs="Traditional Arabic" w:hint="cs"/>
          <w:sz w:val="36"/>
          <w:szCs w:val="36"/>
          <w:rtl/>
        </w:rPr>
        <w:t xml:space="preserve">، </w:t>
      </w:r>
      <w:r w:rsidRPr="004B0C1F">
        <w:rPr>
          <w:rFonts w:cs="Traditional Arabic"/>
          <w:sz w:val="36"/>
          <w:szCs w:val="36"/>
          <w:rtl/>
        </w:rPr>
        <w:t>حتى ف</w:t>
      </w:r>
      <w:r w:rsidRPr="004B0C1F">
        <w:rPr>
          <w:rFonts w:cs="Traditional Arabic" w:hint="cs"/>
          <w:sz w:val="36"/>
          <w:szCs w:val="36"/>
          <w:rtl/>
        </w:rPr>
        <w:t>ي</w:t>
      </w:r>
      <w:r w:rsidRPr="004B0C1F">
        <w:rPr>
          <w:rFonts w:cs="Traditional Arabic"/>
          <w:sz w:val="36"/>
          <w:szCs w:val="36"/>
          <w:rtl/>
        </w:rPr>
        <w:t xml:space="preserve"> البلد الحرام</w:t>
      </w:r>
      <w:r>
        <w:rPr>
          <w:rFonts w:cs="Traditional Arabic" w:hint="cs"/>
          <w:sz w:val="36"/>
          <w:szCs w:val="36"/>
          <w:rtl/>
        </w:rPr>
        <w:t xml:space="preserve"> ،</w:t>
      </w:r>
      <w:r w:rsidRPr="004B0C1F">
        <w:rPr>
          <w:rFonts w:cs="Traditional Arabic"/>
          <w:sz w:val="36"/>
          <w:szCs w:val="36"/>
          <w:rtl/>
        </w:rPr>
        <w:t xml:space="preserve"> عند المسجد الحرام</w:t>
      </w:r>
      <w:r>
        <w:rPr>
          <w:rFonts w:cs="Traditional Arabic" w:hint="cs"/>
          <w:sz w:val="36"/>
          <w:szCs w:val="36"/>
          <w:rtl/>
        </w:rPr>
        <w:t xml:space="preserve"> </w:t>
      </w:r>
      <w:r w:rsidRPr="004B0C1F">
        <w:rPr>
          <w:rFonts w:cs="Traditional Arabic"/>
          <w:sz w:val="36"/>
          <w:szCs w:val="36"/>
          <w:rtl/>
        </w:rPr>
        <w:t>، حيث إن بنوك الربا تزاحم الحرمين مجاهرة لله بالحرب</w:t>
      </w:r>
      <w:r>
        <w:rPr>
          <w:rFonts w:cs="Traditional Arabic" w:hint="cs"/>
          <w:sz w:val="36"/>
          <w:szCs w:val="36"/>
          <w:rtl/>
        </w:rPr>
        <w:t xml:space="preserve"> ،</w:t>
      </w:r>
      <w:r w:rsidRPr="004B0C1F">
        <w:rPr>
          <w:rFonts w:cs="Traditional Arabic"/>
          <w:sz w:val="36"/>
          <w:szCs w:val="36"/>
          <w:rtl/>
        </w:rPr>
        <w:t xml:space="preserve"> معان</w:t>
      </w:r>
      <w:r>
        <w:rPr>
          <w:rFonts w:cs="Traditional Arabic" w:hint="cs"/>
          <w:sz w:val="36"/>
          <w:szCs w:val="36"/>
          <w:rtl/>
        </w:rPr>
        <w:t>ِ</w:t>
      </w:r>
      <w:r w:rsidRPr="004B0C1F">
        <w:rPr>
          <w:rFonts w:cs="Traditional Arabic"/>
          <w:sz w:val="36"/>
          <w:szCs w:val="36"/>
          <w:rtl/>
        </w:rPr>
        <w:t>دة لأمر الله</w:t>
      </w:r>
      <w:r>
        <w:rPr>
          <w:rFonts w:cs="Traditional Arabic" w:hint="cs"/>
          <w:sz w:val="36"/>
          <w:szCs w:val="36"/>
          <w:rtl/>
        </w:rPr>
        <w:t xml:space="preserve"> </w:t>
      </w:r>
      <w:r w:rsidRPr="004B0C1F">
        <w:rPr>
          <w:rFonts w:cs="Traditional Arabic"/>
          <w:sz w:val="36"/>
          <w:szCs w:val="36"/>
          <w:rtl/>
        </w:rPr>
        <w:t>"</w:t>
      </w:r>
      <w:r w:rsidRPr="003C10D5">
        <w:rPr>
          <w:rFonts w:cs="Traditional Arabic"/>
          <w:sz w:val="36"/>
          <w:szCs w:val="36"/>
          <w:vertAlign w:val="superscript"/>
          <w:rtl/>
        </w:rPr>
        <w:t>(</w:t>
      </w:r>
      <w:r>
        <w:rPr>
          <w:rStyle w:val="a4"/>
          <w:sz w:val="36"/>
          <w:szCs w:val="36"/>
          <w:rtl/>
        </w:rPr>
        <w:footnoteReference w:id="814"/>
      </w:r>
      <w:r w:rsidRPr="003C10D5">
        <w:rPr>
          <w:rFonts w:cs="Traditional Arabic"/>
          <w:sz w:val="36"/>
          <w:szCs w:val="36"/>
          <w:vertAlign w:val="superscript"/>
          <w:rtl/>
        </w:rPr>
        <w:t>)</w:t>
      </w:r>
      <w:r w:rsidRPr="003C10D5">
        <w:rPr>
          <w:rFonts w:cs="Traditional Arabic" w:hint="cs"/>
          <w:sz w:val="36"/>
          <w:szCs w:val="36"/>
          <w:vertAlign w:val="superscript"/>
          <w:rtl/>
        </w:rPr>
        <w:t xml:space="preserve"> </w:t>
      </w:r>
      <w:r w:rsidRPr="003C10D5">
        <w:rPr>
          <w:rFonts w:cs="Traditional Arabic"/>
          <w:sz w:val="36"/>
          <w:szCs w:val="36"/>
          <w:rtl/>
        </w:rPr>
        <w:t>.</w:t>
      </w:r>
    </w:p>
    <w:p w:rsidR="00FD43E2" w:rsidRPr="00B03FE4" w:rsidRDefault="00FD43E2" w:rsidP="00FD43E2">
      <w:pPr>
        <w:widowControl w:val="0"/>
        <w:spacing w:after="0" w:line="240" w:lineRule="auto"/>
        <w:jc w:val="both"/>
        <w:rPr>
          <w:rFonts w:cs="Traditional Arabic"/>
          <w:sz w:val="6"/>
          <w:szCs w:val="6"/>
          <w:rtl/>
        </w:rPr>
      </w:pPr>
    </w:p>
    <w:p w:rsidR="00FD43E2" w:rsidRPr="00B03FE4" w:rsidRDefault="00FD43E2" w:rsidP="00FD43E2">
      <w:pPr>
        <w:widowControl w:val="0"/>
        <w:spacing w:after="0" w:line="240" w:lineRule="auto"/>
        <w:jc w:val="both"/>
        <w:rPr>
          <w:rFonts w:cs="Traditional Arabic"/>
          <w:sz w:val="36"/>
          <w:szCs w:val="36"/>
          <w:rtl/>
        </w:rPr>
      </w:pPr>
      <w:r w:rsidRPr="00B03FE4">
        <w:rPr>
          <w:rFonts w:cs="Traditional Arabic" w:hint="cs"/>
          <w:sz w:val="36"/>
          <w:szCs w:val="36"/>
          <w:rtl/>
        </w:rPr>
        <w:t>الوجه</w:t>
      </w:r>
      <w:r w:rsidRPr="00B03FE4">
        <w:rPr>
          <w:rFonts w:cs="Traditional Arabic"/>
          <w:sz w:val="36"/>
          <w:szCs w:val="36"/>
          <w:rtl/>
        </w:rPr>
        <w:t xml:space="preserve"> </w:t>
      </w:r>
      <w:r w:rsidRPr="00B03FE4">
        <w:rPr>
          <w:rFonts w:cs="Traditional Arabic" w:hint="cs"/>
          <w:sz w:val="36"/>
          <w:szCs w:val="36"/>
          <w:rtl/>
        </w:rPr>
        <w:t>الثامن</w:t>
      </w:r>
      <w:r w:rsidRPr="00B03FE4">
        <w:rPr>
          <w:rFonts w:cs="Traditional Arabic"/>
          <w:sz w:val="36"/>
          <w:szCs w:val="36"/>
          <w:rtl/>
        </w:rPr>
        <w:t xml:space="preserve"> وال</w:t>
      </w:r>
      <w:r w:rsidRPr="00B03FE4">
        <w:rPr>
          <w:rFonts w:cs="Traditional Arabic" w:hint="cs"/>
          <w:sz w:val="36"/>
          <w:szCs w:val="36"/>
          <w:rtl/>
        </w:rPr>
        <w:t xml:space="preserve">أربعون </w:t>
      </w:r>
      <w:r w:rsidRPr="00B03FE4">
        <w:rPr>
          <w:rFonts w:cs="Traditional Arabic"/>
          <w:sz w:val="36"/>
          <w:szCs w:val="36"/>
          <w:rtl/>
        </w:rPr>
        <w:t>: قتل أتباعهم لمجرد الشبهة والجاسوسية</w:t>
      </w:r>
      <w:r w:rsidRPr="00B03FE4">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ففي الكامل</w:t>
      </w:r>
      <w:r>
        <w:rPr>
          <w:rFonts w:cs="Traditional Arabic" w:hint="cs"/>
          <w:sz w:val="36"/>
          <w:szCs w:val="36"/>
          <w:rtl/>
        </w:rPr>
        <w:t xml:space="preserve"> : "</w:t>
      </w:r>
      <w:r w:rsidRPr="004B0C1F">
        <w:rPr>
          <w:rFonts w:cs="Traditional Arabic"/>
          <w:sz w:val="36"/>
          <w:szCs w:val="36"/>
          <w:rtl/>
        </w:rPr>
        <w:t xml:space="preserve"> ق</w:t>
      </w:r>
      <w:r>
        <w:rPr>
          <w:rFonts w:cs="Traditional Arabic" w:hint="cs"/>
          <w:sz w:val="36"/>
          <w:szCs w:val="36"/>
          <w:rtl/>
        </w:rPr>
        <w:t>َ</w:t>
      </w:r>
      <w:r w:rsidRPr="004B0C1F">
        <w:rPr>
          <w:rFonts w:cs="Traditional Arabic"/>
          <w:sz w:val="36"/>
          <w:szCs w:val="36"/>
          <w:rtl/>
        </w:rPr>
        <w:t>تل</w:t>
      </w:r>
      <w:r>
        <w:rPr>
          <w:rFonts w:cs="Traditional Arabic" w:hint="cs"/>
          <w:sz w:val="36"/>
          <w:szCs w:val="36"/>
          <w:rtl/>
        </w:rPr>
        <w:t>َ</w:t>
      </w:r>
      <w:r w:rsidRPr="004B0C1F">
        <w:rPr>
          <w:rFonts w:cs="Traditional Arabic"/>
          <w:sz w:val="36"/>
          <w:szCs w:val="36"/>
          <w:rtl/>
        </w:rPr>
        <w:t xml:space="preserve"> قطري الخارجي رج</w:t>
      </w:r>
      <w:r w:rsidRPr="004B0C1F">
        <w:rPr>
          <w:rFonts w:cs="Traditional Arabic" w:hint="cs"/>
          <w:sz w:val="36"/>
          <w:szCs w:val="36"/>
          <w:rtl/>
        </w:rPr>
        <w:t>لا</w:t>
      </w:r>
      <w:r>
        <w:rPr>
          <w:rFonts w:cs="Traditional Arabic" w:hint="cs"/>
          <w:sz w:val="36"/>
          <w:szCs w:val="36"/>
          <w:rtl/>
        </w:rPr>
        <w:t>ً</w:t>
      </w:r>
      <w:r w:rsidRPr="004B0C1F">
        <w:rPr>
          <w:rFonts w:cs="Traditional Arabic"/>
          <w:sz w:val="36"/>
          <w:szCs w:val="36"/>
          <w:rtl/>
        </w:rPr>
        <w:t xml:space="preserve"> من الخوارج </w:t>
      </w:r>
      <w:r>
        <w:rPr>
          <w:rFonts w:cs="Traditional Arabic" w:hint="cs"/>
          <w:sz w:val="36"/>
          <w:szCs w:val="36"/>
          <w:rtl/>
        </w:rPr>
        <w:t xml:space="preserve">؛ </w:t>
      </w:r>
      <w:r w:rsidRPr="004B0C1F">
        <w:rPr>
          <w:rFonts w:cs="Traditional Arabic"/>
          <w:sz w:val="36"/>
          <w:szCs w:val="36"/>
          <w:rtl/>
        </w:rPr>
        <w:t>لتهمته بالخيانة</w:t>
      </w:r>
      <w:r>
        <w:rPr>
          <w:rFonts w:cs="Traditional Arabic" w:hint="cs"/>
          <w:sz w:val="36"/>
          <w:szCs w:val="36"/>
          <w:rtl/>
        </w:rPr>
        <w:t xml:space="preserve"> "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وخو</w:t>
      </w:r>
      <w:r w:rsidRPr="004B0C1F">
        <w:rPr>
          <w:rFonts w:cs="Traditional Arabic" w:hint="cs"/>
          <w:sz w:val="36"/>
          <w:szCs w:val="36"/>
          <w:rtl/>
        </w:rPr>
        <w:t>ارج</w:t>
      </w:r>
      <w:r w:rsidRPr="004B0C1F">
        <w:rPr>
          <w:rFonts w:cs="Traditional Arabic"/>
          <w:sz w:val="36"/>
          <w:szCs w:val="36"/>
          <w:rtl/>
        </w:rPr>
        <w:t xml:space="preserve"> عصرنا تواتر عنهم هذا الفعل</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يقول صاحب رسالة</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أخي في الجماعة المسلح</w:t>
      </w:r>
      <w:r>
        <w:rPr>
          <w:rFonts w:cs="Traditional Arabic" w:hint="cs"/>
          <w:sz w:val="36"/>
          <w:szCs w:val="36"/>
          <w:rtl/>
        </w:rPr>
        <w:t>ة ) :</w:t>
      </w:r>
      <w:r w:rsidRPr="004B0C1F">
        <w:rPr>
          <w:rFonts w:cs="Traditional Arabic" w:hint="cs"/>
          <w:sz w:val="36"/>
          <w:szCs w:val="36"/>
          <w:rtl/>
        </w:rPr>
        <w:t xml:space="preserve"> </w:t>
      </w:r>
      <w:r>
        <w:rPr>
          <w:rFonts w:cs="Traditional Arabic" w:hint="cs"/>
          <w:sz w:val="36"/>
          <w:szCs w:val="36"/>
          <w:rtl/>
        </w:rPr>
        <w:t xml:space="preserve">" </w:t>
      </w:r>
      <w:r w:rsidRPr="004B0C1F">
        <w:rPr>
          <w:rFonts w:cs="Traditional Arabic" w:hint="cs"/>
          <w:sz w:val="36"/>
          <w:szCs w:val="36"/>
          <w:rtl/>
        </w:rPr>
        <w:t>كم قتلوا من رجال عسكريين</w:t>
      </w:r>
      <w:r>
        <w:rPr>
          <w:rFonts w:cs="Traditional Arabic" w:hint="cs"/>
          <w:sz w:val="36"/>
          <w:szCs w:val="36"/>
          <w:rtl/>
        </w:rPr>
        <w:t xml:space="preserve"> </w:t>
      </w:r>
      <w:r w:rsidRPr="004B0C1F">
        <w:rPr>
          <w:rFonts w:cs="Traditional Arabic" w:hint="cs"/>
          <w:sz w:val="36"/>
          <w:szCs w:val="36"/>
          <w:rtl/>
        </w:rPr>
        <w:t>ألتحقوا ب</w:t>
      </w:r>
      <w:r>
        <w:rPr>
          <w:rFonts w:cs="Traditional Arabic" w:hint="cs"/>
          <w:sz w:val="36"/>
          <w:szCs w:val="36"/>
          <w:rtl/>
        </w:rPr>
        <w:t>إ</w:t>
      </w:r>
      <w:r w:rsidRPr="004B0C1F">
        <w:rPr>
          <w:rFonts w:cs="Traditional Arabic" w:hint="cs"/>
          <w:sz w:val="36"/>
          <w:szCs w:val="36"/>
          <w:rtl/>
        </w:rPr>
        <w:t>خوانهم</w:t>
      </w:r>
      <w:r>
        <w:rPr>
          <w:rFonts w:cs="Traditional Arabic" w:hint="cs"/>
          <w:sz w:val="36"/>
          <w:szCs w:val="36"/>
          <w:rtl/>
        </w:rPr>
        <w:t xml:space="preserve"> ،</w:t>
      </w:r>
      <w:r w:rsidRPr="004B0C1F">
        <w:rPr>
          <w:rFonts w:cs="Traditional Arabic" w:hint="cs"/>
          <w:sz w:val="36"/>
          <w:szCs w:val="36"/>
          <w:rtl/>
        </w:rPr>
        <w:t xml:space="preserve"> بدعوى المخابرات </w:t>
      </w:r>
      <w:r>
        <w:rPr>
          <w:rFonts w:cs="Traditional Arabic" w:hint="cs"/>
          <w:sz w:val="36"/>
          <w:szCs w:val="36"/>
          <w:rtl/>
        </w:rPr>
        <w:t xml:space="preserve">، </w:t>
      </w:r>
      <w:r w:rsidRPr="004B0C1F">
        <w:rPr>
          <w:rFonts w:cs="Traditional Arabic" w:hint="cs"/>
          <w:sz w:val="36"/>
          <w:szCs w:val="36"/>
          <w:rtl/>
        </w:rPr>
        <w:t>ذبحوا ونك</w:t>
      </w:r>
      <w:r>
        <w:rPr>
          <w:rFonts w:cs="Traditional Arabic" w:hint="cs"/>
          <w:sz w:val="36"/>
          <w:szCs w:val="36"/>
          <w:rtl/>
        </w:rPr>
        <w:t>ِّ</w:t>
      </w:r>
      <w:r w:rsidRPr="004B0C1F">
        <w:rPr>
          <w:rFonts w:cs="Traditional Arabic" w:hint="cs"/>
          <w:sz w:val="36"/>
          <w:szCs w:val="36"/>
          <w:rtl/>
        </w:rPr>
        <w:t>ل بهم</w:t>
      </w:r>
      <w:r>
        <w:rPr>
          <w:rFonts w:cs="Traditional Arabic" w:hint="cs"/>
          <w:sz w:val="36"/>
          <w:szCs w:val="36"/>
          <w:rtl/>
        </w:rPr>
        <w:t xml:space="preserve"> .</w:t>
      </w:r>
      <w:r w:rsidRPr="004B0C1F">
        <w:rPr>
          <w:rFonts w:cs="Traditional Arabic"/>
          <w:sz w:val="36"/>
          <w:szCs w:val="36"/>
          <w:rtl/>
        </w:rPr>
        <w:t>.. "</w:t>
      </w:r>
      <w:r w:rsidRPr="003C10D5">
        <w:rPr>
          <w:rFonts w:cs="Traditional Arabic"/>
          <w:sz w:val="36"/>
          <w:szCs w:val="36"/>
          <w:vertAlign w:val="superscript"/>
          <w:rtl/>
        </w:rPr>
        <w:t>(</w:t>
      </w:r>
      <w:r>
        <w:rPr>
          <w:rStyle w:val="a4"/>
          <w:sz w:val="36"/>
          <w:szCs w:val="36"/>
          <w:rtl/>
        </w:rPr>
        <w:footnoteReference w:id="815"/>
      </w:r>
      <w:r w:rsidRPr="003C10D5">
        <w:rPr>
          <w:rFonts w:cs="Traditional Arabic"/>
          <w:sz w:val="36"/>
          <w:szCs w:val="36"/>
          <w:vertAlign w:val="superscript"/>
          <w:rtl/>
        </w:rPr>
        <w:t>)</w:t>
      </w:r>
      <w:r w:rsidRPr="003C10D5">
        <w:rPr>
          <w:rFonts w:cs="Traditional Arabic" w:hint="cs"/>
          <w:sz w:val="36"/>
          <w:szCs w:val="36"/>
          <w:rtl/>
        </w:rPr>
        <w:t xml:space="preserve"> </w:t>
      </w:r>
      <w:r w:rsidRPr="003C10D5">
        <w:rPr>
          <w:rFonts w:cs="Traditional Arabic"/>
          <w:sz w:val="36"/>
          <w:szCs w:val="36"/>
          <w:rtl/>
        </w:rPr>
        <w:t>.</w:t>
      </w:r>
      <w:r w:rsidRPr="004B0C1F">
        <w:rPr>
          <w:rFonts w:cs="Traditional Arabic"/>
          <w:sz w:val="36"/>
          <w:szCs w:val="36"/>
          <w:rtl/>
        </w:rPr>
        <w:t xml:space="preserve"> </w:t>
      </w:r>
    </w:p>
    <w:p w:rsidR="00FD43E2" w:rsidRPr="00B03FE4" w:rsidRDefault="00FD43E2" w:rsidP="00FD43E2">
      <w:pPr>
        <w:widowControl w:val="0"/>
        <w:spacing w:after="0" w:line="240" w:lineRule="auto"/>
        <w:jc w:val="both"/>
        <w:rPr>
          <w:rFonts w:cs="Traditional Arabic"/>
          <w:sz w:val="6"/>
          <w:szCs w:val="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التاسع والأربعون </w:t>
      </w:r>
      <w:r w:rsidRPr="004B0C1F">
        <w:rPr>
          <w:rFonts w:cs="Traditional Arabic"/>
          <w:sz w:val="36"/>
          <w:szCs w:val="36"/>
          <w:rtl/>
        </w:rPr>
        <w:t xml:space="preserve">: </w:t>
      </w:r>
      <w:r w:rsidRPr="004B0C1F">
        <w:rPr>
          <w:rFonts w:cs="Traditional Arabic" w:hint="cs"/>
          <w:sz w:val="36"/>
          <w:szCs w:val="36"/>
          <w:rtl/>
        </w:rPr>
        <w:t>اتفاق</w:t>
      </w:r>
      <w:r w:rsidRPr="004B0C1F">
        <w:rPr>
          <w:rFonts w:cs="Traditional Arabic"/>
          <w:sz w:val="36"/>
          <w:szCs w:val="36"/>
          <w:rtl/>
        </w:rPr>
        <w:t xml:space="preserve"> الخوارج</w:t>
      </w:r>
      <w:r>
        <w:rPr>
          <w:rFonts w:cs="Traditional Arabic" w:hint="cs"/>
          <w:sz w:val="36"/>
          <w:szCs w:val="36"/>
          <w:rtl/>
        </w:rPr>
        <w:t xml:space="preserve"> -</w:t>
      </w:r>
      <w:r>
        <w:rPr>
          <w:rFonts w:cs="Traditional Arabic"/>
          <w:sz w:val="36"/>
          <w:szCs w:val="36"/>
          <w:rtl/>
        </w:rPr>
        <w:t xml:space="preserve"> سلف</w:t>
      </w:r>
      <w:r>
        <w:rPr>
          <w:rFonts w:cs="Traditional Arabic" w:hint="cs"/>
          <w:sz w:val="36"/>
          <w:szCs w:val="36"/>
          <w:rtl/>
        </w:rPr>
        <w:t>ً</w:t>
      </w:r>
      <w:r>
        <w:rPr>
          <w:rFonts w:cs="Traditional Arabic"/>
          <w:sz w:val="36"/>
          <w:szCs w:val="36"/>
          <w:rtl/>
        </w:rPr>
        <w:t>ا وخلف</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على عدم إعطاء الزكاة للخلفاء والأمراء</w:t>
      </w:r>
      <w:r>
        <w:rPr>
          <w:rFonts w:cs="Traditional Arabic" w:hint="cs"/>
          <w:sz w:val="36"/>
          <w:szCs w:val="36"/>
          <w:rtl/>
        </w:rPr>
        <w:t xml:space="preserve"> ، </w:t>
      </w:r>
      <w:r w:rsidRPr="004B0C1F">
        <w:rPr>
          <w:rFonts w:cs="Traditional Arabic" w:hint="cs"/>
          <w:sz w:val="36"/>
          <w:szCs w:val="36"/>
          <w:rtl/>
        </w:rPr>
        <w:t>وهذه</w:t>
      </w:r>
      <w:r w:rsidRPr="004B0C1F">
        <w:rPr>
          <w:rFonts w:cs="Traditional Arabic"/>
          <w:sz w:val="36"/>
          <w:szCs w:val="36"/>
          <w:rtl/>
        </w:rPr>
        <w:t xml:space="preserve"> القصة تب</w:t>
      </w:r>
      <w:r w:rsidRPr="004B0C1F">
        <w:rPr>
          <w:rFonts w:cs="Traditional Arabic" w:hint="cs"/>
          <w:sz w:val="36"/>
          <w:szCs w:val="36"/>
          <w:rtl/>
        </w:rPr>
        <w:t>ين</w:t>
      </w:r>
      <w:r w:rsidRPr="004B0C1F">
        <w:rPr>
          <w:rFonts w:cs="Traditional Arabic"/>
          <w:sz w:val="36"/>
          <w:szCs w:val="36"/>
          <w:rtl/>
        </w:rPr>
        <w:t xml:space="preserve"> أن الخوارج </w:t>
      </w:r>
      <w:r>
        <w:rPr>
          <w:rFonts w:cs="Traditional Arabic" w:hint="cs"/>
          <w:sz w:val="36"/>
          <w:szCs w:val="36"/>
          <w:rtl/>
        </w:rPr>
        <w:t xml:space="preserve">- </w:t>
      </w:r>
      <w:r w:rsidRPr="004B0C1F">
        <w:rPr>
          <w:rFonts w:cs="Traditional Arabic"/>
          <w:sz w:val="36"/>
          <w:szCs w:val="36"/>
          <w:rtl/>
        </w:rPr>
        <w:t>قديم</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اشتهر</w:t>
      </w:r>
      <w:r w:rsidRPr="004B0C1F">
        <w:rPr>
          <w:rFonts w:cs="Traditional Arabic"/>
          <w:sz w:val="36"/>
          <w:szCs w:val="36"/>
          <w:rtl/>
        </w:rPr>
        <w:t xml:space="preserve"> عنهم منع الناس من إعطائهم الزكاة</w:t>
      </w:r>
      <w:r>
        <w:rPr>
          <w:rFonts w:cs="Traditional Arabic" w:hint="cs"/>
          <w:sz w:val="36"/>
          <w:szCs w:val="36"/>
          <w:rtl/>
        </w:rPr>
        <w:t xml:space="preserve"> </w:t>
      </w:r>
      <w:r w:rsidRPr="004B0C1F">
        <w:rPr>
          <w:rFonts w:cs="Traditional Arabic"/>
          <w:sz w:val="36"/>
          <w:szCs w:val="36"/>
          <w:rtl/>
        </w:rPr>
        <w:t>لولاة أمورهم</w:t>
      </w:r>
      <w:r>
        <w:rPr>
          <w:rFonts w:cs="Traditional Arabic" w:hint="cs"/>
          <w:sz w:val="36"/>
          <w:szCs w:val="36"/>
          <w:rtl/>
        </w:rPr>
        <w:t xml:space="preserve"> :</w:t>
      </w:r>
      <w:r w:rsidRPr="004B0C1F">
        <w:rPr>
          <w:rFonts w:cs="Traditional Arabic"/>
          <w:sz w:val="36"/>
          <w:szCs w:val="36"/>
          <w:rtl/>
        </w:rPr>
        <w:t xml:space="preserve"> </w:t>
      </w:r>
    </w:p>
    <w:p w:rsidR="00FD43E2" w:rsidRDefault="00FD43E2" w:rsidP="00B03FE4">
      <w:pPr>
        <w:widowControl w:val="0"/>
        <w:spacing w:after="0" w:line="240" w:lineRule="auto"/>
        <w:jc w:val="both"/>
        <w:rPr>
          <w:rFonts w:cs="Traditional Arabic"/>
          <w:sz w:val="36"/>
          <w:szCs w:val="36"/>
          <w:rtl/>
        </w:rPr>
      </w:pPr>
      <w:r w:rsidRPr="004B0C1F">
        <w:rPr>
          <w:rFonts w:cs="Traditional Arabic"/>
          <w:sz w:val="36"/>
          <w:szCs w:val="36"/>
          <w:rtl/>
        </w:rPr>
        <w:t xml:space="preserve">استفتى رجل </w:t>
      </w:r>
      <w:r>
        <w:rPr>
          <w:rFonts w:cs="Traditional Arabic" w:hint="cs"/>
          <w:sz w:val="36"/>
          <w:szCs w:val="36"/>
          <w:rtl/>
        </w:rPr>
        <w:t xml:space="preserve">- </w:t>
      </w:r>
      <w:r w:rsidRPr="004B0C1F">
        <w:rPr>
          <w:rFonts w:cs="Traditional Arabic" w:hint="cs"/>
          <w:sz w:val="36"/>
          <w:szCs w:val="36"/>
          <w:rtl/>
        </w:rPr>
        <w:t>يقال</w:t>
      </w:r>
      <w:r w:rsidRPr="004B0C1F">
        <w:rPr>
          <w:rFonts w:cs="Traditional Arabic"/>
          <w:sz w:val="36"/>
          <w:szCs w:val="36"/>
          <w:rtl/>
        </w:rPr>
        <w:t xml:space="preserve"> له </w:t>
      </w:r>
      <w:r w:rsidRPr="004B0C1F">
        <w:rPr>
          <w:rFonts w:cs="Traditional Arabic" w:hint="cs"/>
          <w:sz w:val="36"/>
          <w:szCs w:val="36"/>
          <w:rtl/>
        </w:rPr>
        <w:t>أبو</w:t>
      </w:r>
      <w:r w:rsidRPr="004B0C1F">
        <w:rPr>
          <w:rFonts w:cs="Traditional Arabic"/>
          <w:sz w:val="36"/>
          <w:szCs w:val="36"/>
          <w:rtl/>
        </w:rPr>
        <w:t xml:space="preserve"> شمر</w:t>
      </w:r>
      <w:r>
        <w:rPr>
          <w:rFonts w:cs="Traditional Arabic" w:hint="cs"/>
          <w:sz w:val="36"/>
          <w:szCs w:val="36"/>
          <w:rtl/>
        </w:rPr>
        <w:t xml:space="preserve"> </w:t>
      </w:r>
      <w:r w:rsidRPr="004B0C1F">
        <w:rPr>
          <w:rFonts w:cs="Traditional Arabic"/>
          <w:sz w:val="36"/>
          <w:szCs w:val="36"/>
          <w:rtl/>
        </w:rPr>
        <w:t>ذو خولان</w:t>
      </w:r>
      <w:r>
        <w:rPr>
          <w:rFonts w:cs="Traditional Arabic" w:hint="cs"/>
          <w:sz w:val="36"/>
          <w:szCs w:val="36"/>
          <w:rtl/>
        </w:rPr>
        <w:t xml:space="preserve"> -</w:t>
      </w:r>
      <w:r w:rsidRPr="004B0C1F">
        <w:rPr>
          <w:rFonts w:cs="Traditional Arabic"/>
          <w:sz w:val="36"/>
          <w:szCs w:val="36"/>
          <w:rtl/>
        </w:rPr>
        <w:t xml:space="preserve"> وهب</w:t>
      </w:r>
      <w:r>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رحمه الله </w:t>
      </w:r>
      <w:r>
        <w:rPr>
          <w:rFonts w:cs="Traditional Arabic" w:hint="cs"/>
          <w:sz w:val="36"/>
          <w:szCs w:val="36"/>
          <w:rtl/>
        </w:rPr>
        <w:t xml:space="preserve">- </w:t>
      </w:r>
      <w:r w:rsidRPr="004B0C1F">
        <w:rPr>
          <w:rFonts w:cs="Traditional Arabic"/>
          <w:sz w:val="36"/>
          <w:szCs w:val="36"/>
          <w:rtl/>
        </w:rPr>
        <w:t xml:space="preserve">في </w:t>
      </w:r>
      <w:r w:rsidRPr="004B0C1F">
        <w:rPr>
          <w:rFonts w:cs="Traditional Arabic" w:hint="cs"/>
          <w:sz w:val="36"/>
          <w:szCs w:val="36"/>
          <w:rtl/>
        </w:rPr>
        <w:t>أن</w:t>
      </w:r>
      <w:r w:rsidRPr="004B0C1F">
        <w:rPr>
          <w:rFonts w:cs="Traditional Arabic"/>
          <w:sz w:val="36"/>
          <w:szCs w:val="36"/>
          <w:rtl/>
        </w:rPr>
        <w:t xml:space="preserve"> الحرورية حذ</w:t>
      </w:r>
      <w:r>
        <w:rPr>
          <w:rFonts w:cs="Traditional Arabic" w:hint="cs"/>
          <w:sz w:val="36"/>
          <w:szCs w:val="36"/>
          <w:rtl/>
        </w:rPr>
        <w:t>َّ</w:t>
      </w:r>
      <w:r w:rsidRPr="004B0C1F">
        <w:rPr>
          <w:rFonts w:cs="Traditional Arabic"/>
          <w:sz w:val="36"/>
          <w:szCs w:val="36"/>
          <w:rtl/>
        </w:rPr>
        <w:t>روه من إعطاء الزكاة للأمراء</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فقال</w:t>
      </w:r>
      <w:r w:rsidRPr="004B0C1F">
        <w:rPr>
          <w:rFonts w:cs="Traditional Arabic"/>
          <w:sz w:val="36"/>
          <w:szCs w:val="36"/>
          <w:rtl/>
        </w:rPr>
        <w:t xml:space="preserve"> له وهب</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انظر</w:t>
      </w:r>
      <w:r w:rsidRPr="004B0C1F">
        <w:rPr>
          <w:rFonts w:cs="Traditional Arabic"/>
          <w:sz w:val="36"/>
          <w:szCs w:val="36"/>
          <w:rtl/>
        </w:rPr>
        <w:t xml:space="preserve"> زكاتك المفروضة</w:t>
      </w:r>
      <w:r>
        <w:rPr>
          <w:rFonts w:cs="Traditional Arabic" w:hint="cs"/>
          <w:sz w:val="36"/>
          <w:szCs w:val="36"/>
          <w:rtl/>
        </w:rPr>
        <w:t xml:space="preserve"> ؛</w:t>
      </w:r>
      <w:r w:rsidRPr="004B0C1F">
        <w:rPr>
          <w:rFonts w:cs="Traditional Arabic"/>
          <w:sz w:val="36"/>
          <w:szCs w:val="36"/>
          <w:rtl/>
        </w:rPr>
        <w:t xml:space="preserve"> فأ</w:t>
      </w:r>
      <w:r w:rsidRPr="004B0C1F">
        <w:rPr>
          <w:rFonts w:cs="Traditional Arabic" w:hint="cs"/>
          <w:sz w:val="36"/>
          <w:szCs w:val="36"/>
          <w:rtl/>
        </w:rPr>
        <w:t>دها</w:t>
      </w:r>
      <w:r w:rsidRPr="004B0C1F">
        <w:rPr>
          <w:rFonts w:cs="Traditional Arabic"/>
          <w:sz w:val="36"/>
          <w:szCs w:val="36"/>
          <w:rtl/>
        </w:rPr>
        <w:t xml:space="preserve"> </w:t>
      </w:r>
      <w:r w:rsidRPr="004B0C1F">
        <w:rPr>
          <w:rFonts w:cs="Traditional Arabic" w:hint="cs"/>
          <w:sz w:val="36"/>
          <w:szCs w:val="36"/>
          <w:rtl/>
        </w:rPr>
        <w:t>إلى</w:t>
      </w:r>
      <w:r w:rsidRPr="004B0C1F">
        <w:rPr>
          <w:rFonts w:cs="Traditional Arabic"/>
          <w:sz w:val="36"/>
          <w:szCs w:val="36"/>
          <w:rtl/>
        </w:rPr>
        <w:t xml:space="preserve"> من ولاه الله أمر هذه الأمة</w:t>
      </w:r>
      <w:r>
        <w:rPr>
          <w:rFonts w:cs="Traditional Arabic" w:hint="cs"/>
          <w:sz w:val="36"/>
          <w:szCs w:val="36"/>
          <w:rtl/>
        </w:rPr>
        <w:t xml:space="preserve"> ،</w:t>
      </w:r>
      <w:r w:rsidRPr="004B0C1F">
        <w:rPr>
          <w:rFonts w:cs="Traditional Arabic"/>
          <w:sz w:val="36"/>
          <w:szCs w:val="36"/>
          <w:rtl/>
        </w:rPr>
        <w:t xml:space="preserve"> وجمعهم عليه</w:t>
      </w:r>
      <w:r>
        <w:rPr>
          <w:rFonts w:cs="Traditional Arabic" w:hint="cs"/>
          <w:sz w:val="36"/>
          <w:szCs w:val="36"/>
          <w:rtl/>
        </w:rPr>
        <w:t xml:space="preserve"> ؛</w:t>
      </w:r>
      <w:r w:rsidRPr="004B0C1F">
        <w:rPr>
          <w:rFonts w:cs="Traditional Arabic"/>
          <w:sz w:val="36"/>
          <w:szCs w:val="36"/>
          <w:rtl/>
        </w:rPr>
        <w:t xml:space="preserve"> فإن الملك من الله وحده </w:t>
      </w:r>
      <w:r>
        <w:rPr>
          <w:rFonts w:cs="Traditional Arabic" w:hint="cs"/>
          <w:sz w:val="36"/>
          <w:szCs w:val="36"/>
          <w:rtl/>
        </w:rPr>
        <w:t xml:space="preserve">، </w:t>
      </w:r>
      <w:r w:rsidRPr="004B0C1F">
        <w:rPr>
          <w:rFonts w:cs="Traditional Arabic"/>
          <w:sz w:val="36"/>
          <w:szCs w:val="36"/>
          <w:rtl/>
        </w:rPr>
        <w:t>وبيده</w:t>
      </w:r>
      <w:r>
        <w:rPr>
          <w:rFonts w:cs="Traditional Arabic" w:hint="cs"/>
          <w:sz w:val="36"/>
          <w:szCs w:val="36"/>
          <w:rtl/>
        </w:rPr>
        <w:t xml:space="preserve"> ،</w:t>
      </w:r>
      <w:r w:rsidRPr="004B0C1F">
        <w:rPr>
          <w:rFonts w:cs="Traditional Arabic"/>
          <w:sz w:val="36"/>
          <w:szCs w:val="36"/>
          <w:rtl/>
        </w:rPr>
        <w:t xml:space="preserve"> ي</w:t>
      </w:r>
      <w:r w:rsidRPr="004B0C1F">
        <w:rPr>
          <w:rFonts w:cs="Traditional Arabic" w:hint="cs"/>
          <w:sz w:val="36"/>
          <w:szCs w:val="36"/>
          <w:rtl/>
        </w:rPr>
        <w:t>ؤتيه</w:t>
      </w:r>
      <w:r w:rsidRPr="004B0C1F">
        <w:rPr>
          <w:rFonts w:cs="Traditional Arabic"/>
          <w:sz w:val="36"/>
          <w:szCs w:val="36"/>
          <w:rtl/>
        </w:rPr>
        <w:t xml:space="preserve"> من يش</w:t>
      </w:r>
      <w:r w:rsidRPr="004B0C1F">
        <w:rPr>
          <w:rFonts w:cs="Traditional Arabic" w:hint="cs"/>
          <w:sz w:val="36"/>
          <w:szCs w:val="36"/>
          <w:rtl/>
        </w:rPr>
        <w:t>اء</w:t>
      </w:r>
      <w:r>
        <w:rPr>
          <w:rFonts w:cs="Traditional Arabic" w:hint="cs"/>
          <w:sz w:val="36"/>
          <w:szCs w:val="36"/>
          <w:rtl/>
        </w:rPr>
        <w:t xml:space="preserve"> ،</w:t>
      </w:r>
      <w:r w:rsidRPr="004B0C1F">
        <w:rPr>
          <w:rFonts w:cs="Traditional Arabic"/>
          <w:sz w:val="36"/>
          <w:szCs w:val="36"/>
          <w:rtl/>
        </w:rPr>
        <w:t xml:space="preserve"> وينزعه ممن </w:t>
      </w:r>
      <w:r w:rsidRPr="004B0C1F">
        <w:rPr>
          <w:rFonts w:cs="Traditional Arabic" w:hint="cs"/>
          <w:sz w:val="36"/>
          <w:szCs w:val="36"/>
          <w:rtl/>
        </w:rPr>
        <w:t>يشاء</w:t>
      </w:r>
      <w:r>
        <w:rPr>
          <w:rFonts w:cs="Traditional Arabic" w:hint="cs"/>
          <w:sz w:val="36"/>
          <w:szCs w:val="36"/>
          <w:rtl/>
        </w:rPr>
        <w:t xml:space="preserve"> ؛</w:t>
      </w:r>
      <w:r w:rsidRPr="004B0C1F">
        <w:rPr>
          <w:rFonts w:cs="Traditional Arabic"/>
          <w:sz w:val="36"/>
          <w:szCs w:val="36"/>
          <w:rtl/>
        </w:rPr>
        <w:t xml:space="preserve"> فمن مل</w:t>
      </w:r>
      <w:r>
        <w:rPr>
          <w:rFonts w:cs="Traditional Arabic" w:hint="cs"/>
          <w:sz w:val="36"/>
          <w:szCs w:val="36"/>
          <w:rtl/>
        </w:rPr>
        <w:t>َّ</w:t>
      </w:r>
      <w:r w:rsidRPr="004B0C1F">
        <w:rPr>
          <w:rFonts w:cs="Traditional Arabic"/>
          <w:sz w:val="36"/>
          <w:szCs w:val="36"/>
          <w:rtl/>
        </w:rPr>
        <w:t xml:space="preserve">كه الله </w:t>
      </w:r>
      <w:r>
        <w:rPr>
          <w:rFonts w:cs="Traditional Arabic" w:hint="cs"/>
          <w:sz w:val="36"/>
          <w:szCs w:val="36"/>
          <w:rtl/>
        </w:rPr>
        <w:t xml:space="preserve">، </w:t>
      </w:r>
      <w:r w:rsidRPr="004B0C1F">
        <w:rPr>
          <w:rFonts w:cs="Traditional Arabic"/>
          <w:sz w:val="36"/>
          <w:szCs w:val="36"/>
          <w:rtl/>
        </w:rPr>
        <w:t xml:space="preserve">لم يقدر أحد </w:t>
      </w:r>
      <w:r w:rsidRPr="004B0C1F">
        <w:rPr>
          <w:rFonts w:cs="Traditional Arabic" w:hint="cs"/>
          <w:sz w:val="36"/>
          <w:szCs w:val="36"/>
          <w:rtl/>
        </w:rPr>
        <w:t>أن</w:t>
      </w:r>
      <w:r w:rsidRPr="004B0C1F">
        <w:rPr>
          <w:rFonts w:cs="Traditional Arabic"/>
          <w:sz w:val="36"/>
          <w:szCs w:val="36"/>
          <w:rtl/>
        </w:rPr>
        <w:t xml:space="preserve"> ينزعه </w:t>
      </w:r>
      <w:r w:rsidRPr="004B0C1F">
        <w:rPr>
          <w:rFonts w:cs="Traditional Arabic" w:hint="cs"/>
          <w:sz w:val="36"/>
          <w:szCs w:val="36"/>
          <w:rtl/>
        </w:rPr>
        <w:t>منه</w:t>
      </w:r>
      <w:r>
        <w:rPr>
          <w:rFonts w:cs="Traditional Arabic" w:hint="cs"/>
          <w:sz w:val="36"/>
          <w:szCs w:val="36"/>
          <w:rtl/>
        </w:rPr>
        <w:t xml:space="preserve"> ؛</w:t>
      </w:r>
      <w:r w:rsidRPr="004B0C1F">
        <w:rPr>
          <w:rFonts w:cs="Traditional Arabic"/>
          <w:sz w:val="36"/>
          <w:szCs w:val="36"/>
          <w:rtl/>
        </w:rPr>
        <w:t xml:space="preserve"> فإذا أد</w:t>
      </w:r>
      <w:r>
        <w:rPr>
          <w:rFonts w:cs="Traditional Arabic" w:hint="cs"/>
          <w:sz w:val="36"/>
          <w:szCs w:val="36"/>
          <w:rtl/>
        </w:rPr>
        <w:t>َّ</w:t>
      </w:r>
      <w:r w:rsidRPr="004B0C1F">
        <w:rPr>
          <w:rFonts w:cs="Traditional Arabic"/>
          <w:sz w:val="36"/>
          <w:szCs w:val="36"/>
          <w:rtl/>
        </w:rPr>
        <w:t xml:space="preserve">يت الزكاة المفروضة </w:t>
      </w:r>
      <w:r w:rsidRPr="004B0C1F">
        <w:rPr>
          <w:rFonts w:cs="Traditional Arabic" w:hint="cs"/>
          <w:sz w:val="36"/>
          <w:szCs w:val="36"/>
          <w:rtl/>
        </w:rPr>
        <w:t>إلى</w:t>
      </w:r>
      <w:r w:rsidRPr="004B0C1F">
        <w:rPr>
          <w:rFonts w:cs="Traditional Arabic"/>
          <w:sz w:val="36"/>
          <w:szCs w:val="36"/>
          <w:rtl/>
        </w:rPr>
        <w:t xml:space="preserve"> والي الأمر</w:t>
      </w:r>
      <w:r>
        <w:rPr>
          <w:rFonts w:cs="Traditional Arabic" w:hint="cs"/>
          <w:sz w:val="36"/>
          <w:szCs w:val="36"/>
          <w:rtl/>
        </w:rPr>
        <w:t xml:space="preserve"> ؛</w:t>
      </w:r>
      <w:r w:rsidRPr="004B0C1F">
        <w:rPr>
          <w:rFonts w:cs="Traditional Arabic"/>
          <w:sz w:val="36"/>
          <w:szCs w:val="36"/>
          <w:rtl/>
        </w:rPr>
        <w:t xml:space="preserve"> برئ</w:t>
      </w:r>
      <w:r>
        <w:rPr>
          <w:rFonts w:cs="Traditional Arabic" w:hint="cs"/>
          <w:sz w:val="36"/>
          <w:szCs w:val="36"/>
          <w:rtl/>
        </w:rPr>
        <w:t>ْ</w:t>
      </w:r>
      <w:r w:rsidRPr="004B0C1F">
        <w:rPr>
          <w:rFonts w:cs="Traditional Arabic"/>
          <w:sz w:val="36"/>
          <w:szCs w:val="36"/>
          <w:rtl/>
        </w:rPr>
        <w:t>ت منها</w:t>
      </w:r>
      <w:r>
        <w:rPr>
          <w:rFonts w:cs="Traditional Arabic" w:hint="cs"/>
          <w:sz w:val="36"/>
          <w:szCs w:val="36"/>
          <w:rtl/>
        </w:rPr>
        <w:t xml:space="preserve"> ؛</w:t>
      </w:r>
      <w:r w:rsidRPr="004B0C1F">
        <w:rPr>
          <w:rFonts w:cs="Traditional Arabic"/>
          <w:sz w:val="36"/>
          <w:szCs w:val="36"/>
          <w:rtl/>
        </w:rPr>
        <w:t xml:space="preserve"> فإ</w:t>
      </w:r>
      <w:r w:rsidRPr="004B0C1F">
        <w:rPr>
          <w:rFonts w:cs="Traditional Arabic" w:hint="cs"/>
          <w:sz w:val="36"/>
          <w:szCs w:val="36"/>
          <w:rtl/>
        </w:rPr>
        <w:t>ن</w:t>
      </w:r>
      <w:r w:rsidRPr="004B0C1F">
        <w:rPr>
          <w:rFonts w:cs="Traditional Arabic"/>
          <w:sz w:val="36"/>
          <w:szCs w:val="36"/>
          <w:rtl/>
        </w:rPr>
        <w:t xml:space="preserve"> </w:t>
      </w:r>
      <w:r w:rsidR="00B03FE4">
        <w:rPr>
          <w:rFonts w:cs="Traditional Arabic" w:hint="cs"/>
          <w:sz w:val="36"/>
          <w:szCs w:val="36"/>
          <w:rtl/>
        </w:rPr>
        <w:t>كان</w:t>
      </w:r>
      <w:r w:rsidRPr="004B0C1F">
        <w:rPr>
          <w:rFonts w:cs="Traditional Arabic"/>
          <w:sz w:val="36"/>
          <w:szCs w:val="36"/>
          <w:rtl/>
        </w:rPr>
        <w:t xml:space="preserve"> فضل</w:t>
      </w:r>
      <w:r>
        <w:rPr>
          <w:rFonts w:cs="Traditional Arabic" w:hint="cs"/>
          <w:sz w:val="36"/>
          <w:szCs w:val="36"/>
          <w:rtl/>
        </w:rPr>
        <w:t xml:space="preserve"> ؛</w:t>
      </w:r>
      <w:r w:rsidRPr="004B0C1F">
        <w:rPr>
          <w:rFonts w:cs="Traditional Arabic"/>
          <w:sz w:val="36"/>
          <w:szCs w:val="36"/>
          <w:rtl/>
        </w:rPr>
        <w:t xml:space="preserve"> فصل به من أرحامك</w:t>
      </w:r>
      <w:r>
        <w:rPr>
          <w:rFonts w:cs="Traditional Arabic" w:hint="cs"/>
          <w:sz w:val="36"/>
          <w:szCs w:val="36"/>
          <w:rtl/>
        </w:rPr>
        <w:t xml:space="preserve"> </w:t>
      </w:r>
      <w:r w:rsidRPr="004B0C1F">
        <w:rPr>
          <w:rFonts w:cs="Traditional Arabic"/>
          <w:sz w:val="36"/>
          <w:szCs w:val="36"/>
          <w:rtl/>
        </w:rPr>
        <w:t>وم</w:t>
      </w:r>
      <w:r w:rsidRPr="004B0C1F">
        <w:rPr>
          <w:rFonts w:cs="Traditional Arabic" w:hint="cs"/>
          <w:sz w:val="36"/>
          <w:szCs w:val="36"/>
          <w:rtl/>
        </w:rPr>
        <w:t>واليك</w:t>
      </w:r>
      <w:r>
        <w:rPr>
          <w:rFonts w:cs="Traditional Arabic" w:hint="cs"/>
          <w:sz w:val="36"/>
          <w:szCs w:val="36"/>
          <w:rtl/>
        </w:rPr>
        <w:t xml:space="preserve"> </w:t>
      </w:r>
      <w:r w:rsidRPr="004B0C1F">
        <w:rPr>
          <w:rFonts w:cs="Traditional Arabic"/>
          <w:sz w:val="36"/>
          <w:szCs w:val="36"/>
          <w:rtl/>
        </w:rPr>
        <w:t>وجيرانك</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الحاجة </w:t>
      </w:r>
      <w:r>
        <w:rPr>
          <w:rFonts w:cs="Traditional Arabic" w:hint="cs"/>
          <w:sz w:val="36"/>
          <w:szCs w:val="36"/>
          <w:rtl/>
        </w:rPr>
        <w:t xml:space="preserve">، </w:t>
      </w:r>
      <w:r w:rsidRPr="004B0C1F">
        <w:rPr>
          <w:rFonts w:cs="Traditional Arabic"/>
          <w:sz w:val="36"/>
          <w:szCs w:val="36"/>
          <w:rtl/>
        </w:rPr>
        <w:t xml:space="preserve">وضيف إن </w:t>
      </w:r>
      <w:proofErr w:type="spellStart"/>
      <w:r w:rsidRPr="004B0C1F">
        <w:rPr>
          <w:rFonts w:cs="Traditional Arabic"/>
          <w:sz w:val="36"/>
          <w:szCs w:val="36"/>
          <w:rtl/>
        </w:rPr>
        <w:t>ضافك</w:t>
      </w:r>
      <w:proofErr w:type="spellEnd"/>
      <w:r>
        <w:rPr>
          <w:rFonts w:cs="Traditional Arabic" w:hint="cs"/>
          <w:sz w:val="36"/>
          <w:szCs w:val="36"/>
          <w:rtl/>
        </w:rPr>
        <w:t xml:space="preserve"> ؛ </w:t>
      </w:r>
      <w:r w:rsidRPr="004B0C1F">
        <w:rPr>
          <w:rFonts w:cs="Traditional Arabic" w:hint="cs"/>
          <w:sz w:val="36"/>
          <w:szCs w:val="36"/>
          <w:rtl/>
        </w:rPr>
        <w:t>فقال</w:t>
      </w:r>
      <w:r w:rsidRPr="004B0C1F">
        <w:rPr>
          <w:rFonts w:cs="Traditional Arabic"/>
          <w:sz w:val="36"/>
          <w:szCs w:val="36"/>
          <w:rtl/>
        </w:rPr>
        <w:t xml:space="preserve"> ذو خولان</w:t>
      </w:r>
      <w:r>
        <w:rPr>
          <w:rFonts w:cs="Traditional Arabic" w:hint="cs"/>
          <w:sz w:val="36"/>
          <w:szCs w:val="36"/>
          <w:rtl/>
        </w:rPr>
        <w:t xml:space="preserve"> </w:t>
      </w:r>
      <w:r w:rsidRPr="004B0C1F">
        <w:rPr>
          <w:rFonts w:cs="Traditional Arabic"/>
          <w:sz w:val="36"/>
          <w:szCs w:val="36"/>
          <w:rtl/>
        </w:rPr>
        <w:t xml:space="preserve">: أشهد أني نزلت عن رأي </w:t>
      </w:r>
      <w:r>
        <w:rPr>
          <w:rFonts w:cs="Traditional Arabic" w:hint="cs"/>
          <w:sz w:val="36"/>
          <w:szCs w:val="36"/>
          <w:rtl/>
        </w:rPr>
        <w:t xml:space="preserve"> </w:t>
      </w:r>
      <w:r w:rsidRPr="004B0C1F">
        <w:rPr>
          <w:rFonts w:cs="Traditional Arabic"/>
          <w:sz w:val="36"/>
          <w:szCs w:val="36"/>
          <w:rtl/>
        </w:rPr>
        <w:t>الحرورية</w:t>
      </w:r>
      <w:r>
        <w:rPr>
          <w:rFonts w:cs="Traditional Arabic" w:hint="cs"/>
          <w:sz w:val="36"/>
          <w:szCs w:val="36"/>
          <w:rtl/>
        </w:rPr>
        <w:t xml:space="preserve"> ،</w:t>
      </w:r>
      <w:r w:rsidRPr="004B0C1F">
        <w:rPr>
          <w:rFonts w:cs="Traditional Arabic"/>
          <w:sz w:val="36"/>
          <w:szCs w:val="36"/>
          <w:rtl/>
        </w:rPr>
        <w:t xml:space="preserve"> وصد</w:t>
      </w:r>
      <w:r>
        <w:rPr>
          <w:rFonts w:cs="Traditional Arabic" w:hint="cs"/>
          <w:sz w:val="36"/>
          <w:szCs w:val="36"/>
          <w:rtl/>
        </w:rPr>
        <w:t>َّ</w:t>
      </w:r>
      <w:r w:rsidRPr="004B0C1F">
        <w:rPr>
          <w:rFonts w:cs="Traditional Arabic"/>
          <w:sz w:val="36"/>
          <w:szCs w:val="36"/>
          <w:rtl/>
        </w:rPr>
        <w:t>قت ما قلت</w:t>
      </w:r>
      <w:r>
        <w:rPr>
          <w:rFonts w:cs="Traditional Arabic" w:hint="cs"/>
          <w:sz w:val="36"/>
          <w:szCs w:val="36"/>
          <w:rtl/>
        </w:rPr>
        <w:t xml:space="preserve"> ؛ </w:t>
      </w:r>
      <w:r w:rsidRPr="004B0C1F">
        <w:rPr>
          <w:rFonts w:cs="Traditional Arabic" w:hint="cs"/>
          <w:sz w:val="36"/>
          <w:szCs w:val="36"/>
          <w:rtl/>
        </w:rPr>
        <w:t>فلم</w:t>
      </w:r>
      <w:r w:rsidRPr="004B0C1F">
        <w:rPr>
          <w:rFonts w:cs="Traditional Arabic"/>
          <w:sz w:val="36"/>
          <w:szCs w:val="36"/>
          <w:rtl/>
        </w:rPr>
        <w:t xml:space="preserve"> يلبث ذو خو</w:t>
      </w:r>
      <w:r w:rsidRPr="004B0C1F">
        <w:rPr>
          <w:rFonts w:cs="Traditional Arabic" w:hint="cs"/>
          <w:sz w:val="36"/>
          <w:szCs w:val="36"/>
          <w:rtl/>
        </w:rPr>
        <w:t>لان</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يسير</w:t>
      </w:r>
      <w:r>
        <w:rPr>
          <w:rFonts w:cs="Traditional Arabic" w:hint="cs"/>
          <w:sz w:val="36"/>
          <w:szCs w:val="36"/>
          <w:rtl/>
        </w:rPr>
        <w:t>ً</w:t>
      </w:r>
      <w:r w:rsidRPr="004B0C1F">
        <w:rPr>
          <w:rFonts w:cs="Traditional Arabic"/>
          <w:sz w:val="36"/>
          <w:szCs w:val="36"/>
          <w:rtl/>
        </w:rPr>
        <w:t>ا حتى مات</w:t>
      </w:r>
      <w:r>
        <w:rPr>
          <w:rFonts w:cs="Traditional Arabic" w:hint="cs"/>
          <w:sz w:val="36"/>
          <w:szCs w:val="36"/>
          <w:rtl/>
        </w:rPr>
        <w:t xml:space="preserve"> </w:t>
      </w:r>
      <w:r w:rsidRPr="004B0C1F">
        <w:rPr>
          <w:rFonts w:cs="Traditional Arabic"/>
          <w:sz w:val="36"/>
          <w:szCs w:val="36"/>
          <w:rtl/>
        </w:rPr>
        <w:t>"</w:t>
      </w:r>
      <w:r w:rsidRPr="003C10D5">
        <w:rPr>
          <w:rFonts w:cs="Traditional Arabic"/>
          <w:sz w:val="36"/>
          <w:szCs w:val="36"/>
          <w:vertAlign w:val="superscript"/>
          <w:rtl/>
        </w:rPr>
        <w:t>(</w:t>
      </w:r>
      <w:r>
        <w:rPr>
          <w:rStyle w:val="a4"/>
          <w:sz w:val="36"/>
          <w:szCs w:val="36"/>
          <w:rtl/>
        </w:rPr>
        <w:footnoteReference w:id="816"/>
      </w:r>
      <w:r w:rsidRPr="003C10D5">
        <w:rPr>
          <w:rFonts w:cs="Traditional Arabic"/>
          <w:sz w:val="36"/>
          <w:szCs w:val="36"/>
          <w:vertAlign w:val="superscript"/>
          <w:rtl/>
        </w:rPr>
        <w:t>)</w:t>
      </w:r>
      <w:r w:rsidRPr="003C10D5">
        <w:rPr>
          <w:rFonts w:cs="Traditional Arabic" w:hint="cs"/>
          <w:sz w:val="36"/>
          <w:szCs w:val="36"/>
          <w:rtl/>
        </w:rPr>
        <w:t xml:space="preserve"> </w:t>
      </w:r>
      <w:r w:rsidRPr="003C10D5">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sz w:val="36"/>
          <w:szCs w:val="36"/>
          <w:rtl/>
        </w:rPr>
        <w:t>فهذ</w:t>
      </w:r>
      <w:r w:rsidRPr="004B0C1F">
        <w:rPr>
          <w:rFonts w:cs="Traditional Arabic" w:hint="cs"/>
          <w:sz w:val="36"/>
          <w:szCs w:val="36"/>
          <w:rtl/>
        </w:rPr>
        <w:t>ه</w:t>
      </w:r>
      <w:r w:rsidRPr="004B0C1F">
        <w:rPr>
          <w:rFonts w:cs="Traditional Arabic"/>
          <w:sz w:val="36"/>
          <w:szCs w:val="36"/>
          <w:rtl/>
        </w:rPr>
        <w:t xml:space="preserve"> فتوى </w:t>
      </w:r>
      <w:r w:rsidRPr="004B0C1F">
        <w:rPr>
          <w:rFonts w:cs="Traditional Arabic" w:hint="cs"/>
          <w:sz w:val="36"/>
          <w:szCs w:val="36"/>
          <w:rtl/>
        </w:rPr>
        <w:t>المقدسي</w:t>
      </w:r>
      <w:r w:rsidRPr="004B0C1F">
        <w:rPr>
          <w:rFonts w:cs="Traditional Arabic"/>
          <w:sz w:val="36"/>
          <w:szCs w:val="36"/>
          <w:rtl/>
        </w:rPr>
        <w:t xml:space="preserve"> عندما سُئل عن حكم إعطاء الزكاة</w:t>
      </w:r>
      <w:r>
        <w:rPr>
          <w:rFonts w:cs="Traditional Arabic" w:hint="cs"/>
          <w:sz w:val="36"/>
          <w:szCs w:val="36"/>
          <w:rtl/>
        </w:rPr>
        <w:t xml:space="preserve">       </w:t>
      </w:r>
      <w:r w:rsidRPr="004B0C1F">
        <w:rPr>
          <w:rFonts w:cs="Traditional Arabic"/>
          <w:sz w:val="36"/>
          <w:szCs w:val="36"/>
          <w:rtl/>
        </w:rPr>
        <w:t xml:space="preserve"> للخلفاء والأمراء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 xml:space="preserve"> </w:t>
      </w:r>
      <w:r w:rsidRPr="004B0C1F">
        <w:rPr>
          <w:rFonts w:cs="Traditional Arabic" w:hint="cs"/>
          <w:sz w:val="36"/>
          <w:szCs w:val="36"/>
          <w:rtl/>
        </w:rPr>
        <w:t>قال</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لا</w:t>
      </w:r>
      <w:r w:rsidRPr="004B0C1F">
        <w:rPr>
          <w:rFonts w:cs="Traditional Arabic"/>
          <w:sz w:val="36"/>
          <w:szCs w:val="36"/>
          <w:rtl/>
        </w:rPr>
        <w:t xml:space="preserve"> يجوز ص</w:t>
      </w:r>
      <w:r w:rsidRPr="004B0C1F">
        <w:rPr>
          <w:rFonts w:cs="Traditional Arabic" w:hint="cs"/>
          <w:sz w:val="36"/>
          <w:szCs w:val="36"/>
          <w:rtl/>
        </w:rPr>
        <w:t>رفها</w:t>
      </w:r>
      <w:r w:rsidRPr="004B0C1F">
        <w:rPr>
          <w:rFonts w:cs="Traditional Arabic"/>
          <w:sz w:val="36"/>
          <w:szCs w:val="36"/>
          <w:rtl/>
        </w:rPr>
        <w:t xml:space="preserve"> من طريق الحكام الكف</w:t>
      </w:r>
      <w:r>
        <w:rPr>
          <w:rFonts w:cs="Traditional Arabic" w:hint="cs"/>
          <w:sz w:val="36"/>
          <w:szCs w:val="36"/>
          <w:rtl/>
        </w:rPr>
        <w:t>َ</w:t>
      </w:r>
      <w:r w:rsidRPr="004B0C1F">
        <w:rPr>
          <w:rFonts w:cs="Traditional Arabic"/>
          <w:sz w:val="36"/>
          <w:szCs w:val="36"/>
          <w:rtl/>
        </w:rPr>
        <w:t>رة</w:t>
      </w:r>
      <w:r>
        <w:rPr>
          <w:rFonts w:cs="Traditional Arabic" w:hint="cs"/>
          <w:sz w:val="36"/>
          <w:szCs w:val="36"/>
          <w:rtl/>
        </w:rPr>
        <w:t xml:space="preserve"> ؛</w:t>
      </w:r>
      <w:r w:rsidRPr="004B0C1F">
        <w:rPr>
          <w:rFonts w:cs="Traditional Arabic"/>
          <w:sz w:val="36"/>
          <w:szCs w:val="36"/>
          <w:rtl/>
        </w:rPr>
        <w:t xml:space="preserve"> لأنهم ليسوا أهلا لذلك</w:t>
      </w:r>
      <w:r>
        <w:rPr>
          <w:rFonts w:cs="Traditional Arabic" w:hint="cs"/>
          <w:sz w:val="36"/>
          <w:szCs w:val="36"/>
          <w:rtl/>
        </w:rPr>
        <w:t xml:space="preserve"> ،</w:t>
      </w:r>
      <w:r w:rsidRPr="004B0C1F">
        <w:rPr>
          <w:rFonts w:cs="Traditional Arabic"/>
          <w:sz w:val="36"/>
          <w:szCs w:val="36"/>
          <w:rtl/>
        </w:rPr>
        <w:t xml:space="preserve"> وليسوا منا </w:t>
      </w:r>
      <w:r>
        <w:rPr>
          <w:rFonts w:cs="Traditional Arabic" w:hint="cs"/>
          <w:sz w:val="36"/>
          <w:szCs w:val="36"/>
          <w:rtl/>
        </w:rPr>
        <w:t xml:space="preserve">، </w:t>
      </w:r>
      <w:r w:rsidRPr="004B0C1F">
        <w:rPr>
          <w:rFonts w:cs="Traditional Arabic"/>
          <w:sz w:val="36"/>
          <w:szCs w:val="36"/>
          <w:rtl/>
        </w:rPr>
        <w:t>ولسنا منهم</w:t>
      </w:r>
      <w:r>
        <w:rPr>
          <w:rFonts w:cs="Traditional Arabic" w:hint="cs"/>
          <w:sz w:val="36"/>
          <w:szCs w:val="36"/>
          <w:rtl/>
        </w:rPr>
        <w:t xml:space="preserve"> ،</w:t>
      </w:r>
      <w:r w:rsidRPr="004B0C1F">
        <w:rPr>
          <w:rFonts w:cs="Traditional Arabic"/>
          <w:sz w:val="36"/>
          <w:szCs w:val="36"/>
          <w:rtl/>
        </w:rPr>
        <w:t xml:space="preserve"> ول</w:t>
      </w:r>
      <w:r w:rsidRPr="004B0C1F">
        <w:rPr>
          <w:rFonts w:cs="Traditional Arabic" w:hint="cs"/>
          <w:sz w:val="36"/>
          <w:szCs w:val="36"/>
          <w:rtl/>
        </w:rPr>
        <w:t>ن</w:t>
      </w:r>
      <w:r w:rsidRPr="004B0C1F">
        <w:rPr>
          <w:rFonts w:cs="Traditional Arabic"/>
          <w:sz w:val="36"/>
          <w:szCs w:val="36"/>
          <w:rtl/>
        </w:rPr>
        <w:t xml:space="preserve"> يجعل ا</w:t>
      </w:r>
      <w:r w:rsidRPr="004B0C1F">
        <w:rPr>
          <w:rFonts w:cs="Traditional Arabic" w:hint="cs"/>
          <w:sz w:val="36"/>
          <w:szCs w:val="36"/>
          <w:rtl/>
        </w:rPr>
        <w:t>لله</w:t>
      </w:r>
      <w:r w:rsidRPr="004B0C1F">
        <w:rPr>
          <w:rFonts w:cs="Traditional Arabic"/>
          <w:sz w:val="36"/>
          <w:szCs w:val="36"/>
          <w:rtl/>
        </w:rPr>
        <w:t xml:space="preserve"> للكافرين على المؤمنين سبيلا</w:t>
      </w:r>
      <w:r>
        <w:rPr>
          <w:rFonts w:cs="Traditional Arabic" w:hint="cs"/>
          <w:sz w:val="36"/>
          <w:szCs w:val="36"/>
          <w:rtl/>
        </w:rPr>
        <w:t>ً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وإذا كان اللَّه عز وجل قد نهان</w:t>
      </w:r>
      <w:r w:rsidRPr="004B0C1F">
        <w:rPr>
          <w:rFonts w:cs="Traditional Arabic" w:hint="cs"/>
          <w:sz w:val="36"/>
          <w:szCs w:val="36"/>
          <w:rtl/>
        </w:rPr>
        <w:t>ا</w:t>
      </w:r>
      <w:r w:rsidRPr="004B0C1F">
        <w:rPr>
          <w:rFonts w:cs="Traditional Arabic"/>
          <w:sz w:val="36"/>
          <w:szCs w:val="36"/>
          <w:rtl/>
        </w:rPr>
        <w:t xml:space="preserve"> وحذرنا </w:t>
      </w:r>
      <w:r>
        <w:rPr>
          <w:rFonts w:cs="Traditional Arabic" w:hint="cs"/>
          <w:sz w:val="36"/>
          <w:szCs w:val="36"/>
          <w:rtl/>
        </w:rPr>
        <w:t xml:space="preserve">، </w:t>
      </w:r>
      <w:r w:rsidRPr="004B0C1F">
        <w:rPr>
          <w:rFonts w:cs="Traditional Arabic"/>
          <w:sz w:val="36"/>
          <w:szCs w:val="36"/>
          <w:rtl/>
        </w:rPr>
        <w:t>من أن نؤتي أهل السف</w:t>
      </w:r>
      <w:r w:rsidRPr="004B0C1F">
        <w:rPr>
          <w:rFonts w:cs="Traditional Arabic" w:hint="cs"/>
          <w:sz w:val="36"/>
          <w:szCs w:val="36"/>
          <w:rtl/>
        </w:rPr>
        <w:t>اهة</w:t>
      </w:r>
      <w:r w:rsidRPr="004B0C1F">
        <w:rPr>
          <w:rFonts w:cs="Traditional Arabic"/>
          <w:sz w:val="36"/>
          <w:szCs w:val="36"/>
          <w:rtl/>
        </w:rPr>
        <w:t xml:space="preserve"> الصغرى أموالنا </w:t>
      </w:r>
      <w:r>
        <w:rPr>
          <w:rFonts w:cs="Traditional Arabic" w:hint="cs"/>
          <w:sz w:val="36"/>
          <w:szCs w:val="36"/>
          <w:rtl/>
        </w:rPr>
        <w:t xml:space="preserve">؛ </w:t>
      </w:r>
      <w:r w:rsidRPr="004B0C1F">
        <w:rPr>
          <w:rFonts w:cs="Traditional Arabic"/>
          <w:sz w:val="36"/>
          <w:szCs w:val="36"/>
          <w:rtl/>
        </w:rPr>
        <w:t>فيبددوها</w:t>
      </w:r>
      <w:r>
        <w:rPr>
          <w:rFonts w:cs="Traditional Arabic" w:hint="cs"/>
          <w:sz w:val="36"/>
          <w:szCs w:val="36"/>
          <w:rtl/>
        </w:rPr>
        <w:t xml:space="preserve"> ،</w:t>
      </w:r>
      <w:r w:rsidRPr="004B0C1F">
        <w:rPr>
          <w:rFonts w:cs="Traditional Arabic"/>
          <w:sz w:val="36"/>
          <w:szCs w:val="36"/>
          <w:rtl/>
        </w:rPr>
        <w:t xml:space="preserve"> وهم أهون و</w:t>
      </w:r>
      <w:r w:rsidRPr="004B0C1F">
        <w:rPr>
          <w:rFonts w:cs="Traditional Arabic" w:hint="cs"/>
          <w:sz w:val="36"/>
          <w:szCs w:val="36"/>
          <w:rtl/>
        </w:rPr>
        <w:t>أضعف</w:t>
      </w:r>
      <w:r>
        <w:rPr>
          <w:rFonts w:cs="Traditional Arabic"/>
          <w:sz w:val="36"/>
          <w:szCs w:val="36"/>
          <w:rtl/>
        </w:rPr>
        <w:t xml:space="preserve"> خطر</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على ا</w:t>
      </w:r>
      <w:r w:rsidRPr="004B0C1F">
        <w:rPr>
          <w:rFonts w:cs="Traditional Arabic" w:hint="cs"/>
          <w:sz w:val="36"/>
          <w:szCs w:val="36"/>
          <w:rtl/>
        </w:rPr>
        <w:t>لأموال</w:t>
      </w:r>
      <w:r w:rsidRPr="004B0C1F">
        <w:rPr>
          <w:rFonts w:cs="Traditional Arabic"/>
          <w:sz w:val="36"/>
          <w:szCs w:val="36"/>
          <w:rtl/>
        </w:rPr>
        <w:t xml:space="preserve"> من الطواغيت</w:t>
      </w:r>
      <w:r>
        <w:rPr>
          <w:rFonts w:cs="Traditional Arabic" w:hint="cs"/>
          <w:sz w:val="36"/>
          <w:szCs w:val="36"/>
          <w:rtl/>
        </w:rPr>
        <w:t xml:space="preserve"> ،</w:t>
      </w:r>
      <w:r w:rsidRPr="004B0C1F">
        <w:rPr>
          <w:rFonts w:cs="Traditional Arabic"/>
          <w:sz w:val="36"/>
          <w:szCs w:val="36"/>
          <w:rtl/>
        </w:rPr>
        <w:t xml:space="preserve"> أصحاب السفاهة الكبرى</w:t>
      </w:r>
      <w:r>
        <w:rPr>
          <w:rFonts w:cs="Traditional Arabic" w:hint="cs"/>
          <w:sz w:val="36"/>
          <w:szCs w:val="36"/>
          <w:rtl/>
        </w:rPr>
        <w:t xml:space="preserve"> </w:t>
      </w:r>
      <w:r w:rsidRPr="004B0C1F">
        <w:rPr>
          <w:rFonts w:cs="Traditional Arabic"/>
          <w:sz w:val="36"/>
          <w:szCs w:val="36"/>
          <w:rtl/>
        </w:rPr>
        <w:t>"</w:t>
      </w:r>
      <w:r w:rsidRPr="00A657C7">
        <w:rPr>
          <w:rFonts w:cs="Traditional Arabic"/>
          <w:sz w:val="36"/>
          <w:szCs w:val="36"/>
          <w:vertAlign w:val="superscript"/>
          <w:rtl/>
        </w:rPr>
        <w:t>(</w:t>
      </w:r>
      <w:r>
        <w:rPr>
          <w:rStyle w:val="a4"/>
          <w:sz w:val="36"/>
          <w:szCs w:val="36"/>
          <w:rtl/>
        </w:rPr>
        <w:footnoteReference w:id="817"/>
      </w:r>
      <w:r w:rsidRPr="00A657C7">
        <w:rPr>
          <w:rFonts w:cs="Traditional Arabic"/>
          <w:sz w:val="36"/>
          <w:szCs w:val="36"/>
          <w:vertAlign w:val="superscript"/>
          <w:rtl/>
        </w:rPr>
        <w:t>)</w:t>
      </w:r>
      <w:r w:rsidRPr="00A657C7">
        <w:rPr>
          <w:rFonts w:cs="Traditional Arabic" w:hint="cs"/>
          <w:sz w:val="36"/>
          <w:szCs w:val="36"/>
          <w:vertAlign w:val="superscript"/>
          <w:rtl/>
        </w:rPr>
        <w:t xml:space="preserve"> </w:t>
      </w:r>
      <w:r w:rsidRPr="00A657C7">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sidRPr="004B0C1F">
        <w:rPr>
          <w:rFonts w:cs="Traditional Arabic" w:hint="cs"/>
          <w:b/>
          <w:bCs/>
          <w:sz w:val="36"/>
          <w:szCs w:val="36"/>
          <w:rtl/>
        </w:rPr>
        <w:t>الخمسون</w:t>
      </w:r>
      <w:r>
        <w:rPr>
          <w:rFonts w:cs="Traditional Arabic" w:hint="cs"/>
          <w:sz w:val="36"/>
          <w:szCs w:val="36"/>
          <w:rtl/>
        </w:rPr>
        <w:t xml:space="preserve"> </w:t>
      </w:r>
      <w:r w:rsidRPr="004B0C1F">
        <w:rPr>
          <w:rFonts w:cs="Traditional Arabic"/>
          <w:sz w:val="36"/>
          <w:szCs w:val="36"/>
          <w:rtl/>
        </w:rPr>
        <w:t xml:space="preserve">: جعل ما </w:t>
      </w:r>
      <w:r w:rsidRPr="004B0C1F">
        <w:rPr>
          <w:rFonts w:cs="Traditional Arabic" w:hint="cs"/>
          <w:sz w:val="36"/>
          <w:szCs w:val="36"/>
          <w:rtl/>
        </w:rPr>
        <w:t>هو</w:t>
      </w:r>
      <w:r w:rsidRPr="004B0C1F">
        <w:rPr>
          <w:rFonts w:cs="Traditional Arabic"/>
          <w:sz w:val="36"/>
          <w:szCs w:val="36"/>
          <w:rtl/>
        </w:rPr>
        <w:t xml:space="preserve"> حسنة سيئ</w:t>
      </w:r>
      <w:r w:rsidRPr="004B0C1F">
        <w:rPr>
          <w:rFonts w:cs="Traditional Arabic" w:hint="cs"/>
          <w:sz w:val="36"/>
          <w:szCs w:val="36"/>
          <w:rtl/>
        </w:rPr>
        <w:t>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فإن الخوارج المتقدمين أنكروا على علي قبوله التحكيم</w:t>
      </w:r>
      <w:r>
        <w:rPr>
          <w:rFonts w:cs="Traditional Arabic" w:hint="cs"/>
          <w:sz w:val="36"/>
          <w:szCs w:val="36"/>
          <w:rtl/>
        </w:rPr>
        <w:t xml:space="preserve"> ،</w:t>
      </w:r>
      <w:r w:rsidRPr="004B0C1F">
        <w:rPr>
          <w:rFonts w:cs="Traditional Arabic"/>
          <w:sz w:val="36"/>
          <w:szCs w:val="36"/>
          <w:rtl/>
        </w:rPr>
        <w:t xml:space="preserve"> وهي حسنة لأبي الحسن</w:t>
      </w:r>
      <w:r>
        <w:rPr>
          <w:rFonts w:cs="Traditional Arabic" w:hint="cs"/>
          <w:sz w:val="36"/>
          <w:szCs w:val="36"/>
          <w:rtl/>
        </w:rPr>
        <w:t xml:space="preserve"> ؛</w:t>
      </w:r>
      <w:r w:rsidRPr="004B0C1F">
        <w:rPr>
          <w:rFonts w:cs="Traditional Arabic"/>
          <w:sz w:val="36"/>
          <w:szCs w:val="36"/>
          <w:rtl/>
        </w:rPr>
        <w:t xml:space="preserve"> فإنه قصد ا</w:t>
      </w:r>
      <w:r w:rsidRPr="004B0C1F">
        <w:rPr>
          <w:rFonts w:cs="Traditional Arabic" w:hint="cs"/>
          <w:sz w:val="36"/>
          <w:szCs w:val="36"/>
          <w:rtl/>
        </w:rPr>
        <w:t>لحفاظ</w:t>
      </w:r>
      <w:r w:rsidRPr="004B0C1F">
        <w:rPr>
          <w:rFonts w:cs="Traditional Arabic"/>
          <w:sz w:val="36"/>
          <w:szCs w:val="36"/>
          <w:rtl/>
        </w:rPr>
        <w:t xml:space="preserve"> على أرواح القبلة</w:t>
      </w:r>
      <w:r>
        <w:rPr>
          <w:rFonts w:cs="Traditional Arabic" w:hint="cs"/>
          <w:sz w:val="36"/>
          <w:szCs w:val="36"/>
          <w:rtl/>
        </w:rPr>
        <w:t xml:space="preserve"> ،</w:t>
      </w:r>
      <w:r w:rsidRPr="004B0C1F">
        <w:rPr>
          <w:rFonts w:cs="Traditional Arabic"/>
          <w:sz w:val="36"/>
          <w:szCs w:val="36"/>
          <w:rtl/>
        </w:rPr>
        <w:t xml:space="preserve"> من أتباع</w:t>
      </w:r>
      <w:r w:rsidRPr="004B0C1F">
        <w:rPr>
          <w:rFonts w:cs="Traditional Arabic" w:hint="cs"/>
          <w:sz w:val="36"/>
          <w:szCs w:val="36"/>
          <w:rtl/>
        </w:rPr>
        <w:t>ه</w:t>
      </w:r>
      <w:r>
        <w:rPr>
          <w:rFonts w:cs="Traditional Arabic" w:hint="cs"/>
          <w:sz w:val="36"/>
          <w:szCs w:val="36"/>
          <w:rtl/>
        </w:rPr>
        <w:t xml:space="preserve"> ،</w:t>
      </w:r>
      <w:r w:rsidRPr="004B0C1F">
        <w:rPr>
          <w:rFonts w:cs="Traditional Arabic"/>
          <w:sz w:val="36"/>
          <w:szCs w:val="36"/>
          <w:rtl/>
        </w:rPr>
        <w:t xml:space="preserve"> وأ</w:t>
      </w:r>
      <w:r w:rsidRPr="004B0C1F">
        <w:rPr>
          <w:rFonts w:cs="Traditional Arabic" w:hint="cs"/>
          <w:sz w:val="36"/>
          <w:szCs w:val="36"/>
          <w:rtl/>
        </w:rPr>
        <w:t>تباع</w:t>
      </w:r>
      <w:r w:rsidRPr="004B0C1F">
        <w:rPr>
          <w:rFonts w:cs="Traditional Arabic"/>
          <w:sz w:val="36"/>
          <w:szCs w:val="36"/>
          <w:rtl/>
        </w:rPr>
        <w:t xml:space="preserve"> أهل الشام</w:t>
      </w:r>
      <w:r>
        <w:rPr>
          <w:rFonts w:cs="Traditional Arabic" w:hint="cs"/>
          <w:sz w:val="36"/>
          <w:szCs w:val="36"/>
          <w:rtl/>
        </w:rPr>
        <w:t xml:space="preserve"> ؛</w:t>
      </w:r>
      <w:r w:rsidRPr="004B0C1F">
        <w:rPr>
          <w:rFonts w:cs="Traditional Arabic"/>
          <w:sz w:val="36"/>
          <w:szCs w:val="36"/>
          <w:rtl/>
        </w:rPr>
        <w:t xml:space="preserve"> فجعلوها من</w:t>
      </w:r>
      <w:r>
        <w:rPr>
          <w:rFonts w:cs="Traditional Arabic" w:hint="cs"/>
          <w:sz w:val="36"/>
          <w:szCs w:val="36"/>
          <w:rtl/>
        </w:rPr>
        <w:t xml:space="preserve">         </w:t>
      </w:r>
      <w:r w:rsidRPr="004B0C1F">
        <w:rPr>
          <w:rFonts w:cs="Traditional Arabic"/>
          <w:sz w:val="36"/>
          <w:szCs w:val="36"/>
          <w:rtl/>
        </w:rPr>
        <w:t xml:space="preserve"> أكبر السيئات</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وأنكروا عليه محو كلمة أمير المؤمنين</w:t>
      </w:r>
      <w:r>
        <w:rPr>
          <w:rFonts w:cs="Traditional Arabic" w:hint="cs"/>
          <w:sz w:val="36"/>
          <w:szCs w:val="36"/>
          <w:rtl/>
        </w:rPr>
        <w:t xml:space="preserve"> ،</w:t>
      </w:r>
      <w:r w:rsidRPr="004B0C1F">
        <w:rPr>
          <w:rFonts w:cs="Traditional Arabic"/>
          <w:sz w:val="36"/>
          <w:szCs w:val="36"/>
          <w:rtl/>
        </w:rPr>
        <w:t xml:space="preserve"> عندما تصالح مع أهل الشا</w:t>
      </w:r>
      <w:r w:rsidRPr="004B0C1F">
        <w:rPr>
          <w:rFonts w:cs="Traditional Arabic" w:hint="cs"/>
          <w:sz w:val="36"/>
          <w:szCs w:val="36"/>
          <w:rtl/>
        </w:rPr>
        <w:t>م</w:t>
      </w:r>
      <w:r>
        <w:rPr>
          <w:rFonts w:cs="Traditional Arabic" w:hint="cs"/>
          <w:sz w:val="36"/>
          <w:szCs w:val="36"/>
          <w:rtl/>
        </w:rPr>
        <w:t xml:space="preserve"> ،</w:t>
      </w:r>
      <w:r w:rsidRPr="004B0C1F">
        <w:rPr>
          <w:rFonts w:cs="Traditional Arabic"/>
          <w:sz w:val="36"/>
          <w:szCs w:val="36"/>
          <w:rtl/>
        </w:rPr>
        <w:t xml:space="preserve"> وقصد</w:t>
      </w:r>
      <w:r>
        <w:rPr>
          <w:rFonts w:cs="Traditional Arabic" w:hint="cs"/>
          <w:sz w:val="36"/>
          <w:szCs w:val="36"/>
          <w:rtl/>
        </w:rPr>
        <w:t xml:space="preserve"> -</w:t>
      </w:r>
      <w:r w:rsidRPr="004B0C1F">
        <w:rPr>
          <w:rFonts w:cs="Traditional Arabic"/>
          <w:sz w:val="36"/>
          <w:szCs w:val="36"/>
          <w:rtl/>
        </w:rPr>
        <w:t xml:space="preserve"> رضي ا</w:t>
      </w:r>
      <w:r w:rsidRPr="004B0C1F">
        <w:rPr>
          <w:rFonts w:cs="Traditional Arabic" w:hint="cs"/>
          <w:sz w:val="36"/>
          <w:szCs w:val="36"/>
          <w:rtl/>
        </w:rPr>
        <w:t>لله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ع</w:t>
      </w:r>
      <w:r w:rsidRPr="004B0C1F">
        <w:rPr>
          <w:rFonts w:cs="Traditional Arabic" w:hint="cs"/>
          <w:sz w:val="36"/>
          <w:szCs w:val="36"/>
          <w:rtl/>
        </w:rPr>
        <w:t>نه</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بذلك تأليف قلوبهم</w:t>
      </w:r>
      <w:r>
        <w:rPr>
          <w:rFonts w:cs="Traditional Arabic" w:hint="cs"/>
          <w:sz w:val="36"/>
          <w:szCs w:val="36"/>
          <w:rtl/>
        </w:rPr>
        <w:t xml:space="preserve"> ؛</w:t>
      </w:r>
      <w:r w:rsidRPr="004B0C1F">
        <w:rPr>
          <w:rFonts w:cs="Traditional Arabic"/>
          <w:sz w:val="36"/>
          <w:szCs w:val="36"/>
          <w:rtl/>
        </w:rPr>
        <w:t xml:space="preserve"> فأنكروا </w:t>
      </w:r>
      <w:r w:rsidRPr="004B0C1F">
        <w:rPr>
          <w:rFonts w:cs="Traditional Arabic" w:hint="cs"/>
          <w:sz w:val="36"/>
          <w:szCs w:val="36"/>
          <w:rtl/>
        </w:rPr>
        <w:t>عليه</w:t>
      </w:r>
      <w:r w:rsidRPr="004B0C1F">
        <w:rPr>
          <w:rFonts w:cs="Traditional Arabic"/>
          <w:sz w:val="36"/>
          <w:szCs w:val="36"/>
          <w:rtl/>
        </w:rPr>
        <w:t xml:space="preserve"> ذلك</w:t>
      </w:r>
      <w:r>
        <w:rPr>
          <w:rFonts w:cs="Traditional Arabic" w:hint="cs"/>
          <w:sz w:val="36"/>
          <w:szCs w:val="36"/>
          <w:rtl/>
        </w:rPr>
        <w:t xml:space="preserve"> .</w:t>
      </w:r>
    </w:p>
    <w:p w:rsidR="00FD43E2" w:rsidRPr="008F3DF3"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وأما خوارج عصرنا</w:t>
      </w:r>
      <w:r>
        <w:rPr>
          <w:rFonts w:cs="Traditional Arabic" w:hint="cs"/>
          <w:sz w:val="36"/>
          <w:szCs w:val="36"/>
          <w:rtl/>
        </w:rPr>
        <w:t xml:space="preserve"> ؛</w:t>
      </w:r>
      <w:r w:rsidRPr="004B0C1F">
        <w:rPr>
          <w:rFonts w:cs="Traditional Arabic"/>
          <w:sz w:val="36"/>
          <w:szCs w:val="36"/>
          <w:rtl/>
        </w:rPr>
        <w:t xml:space="preserve"> فإن</w:t>
      </w:r>
      <w:r>
        <w:rPr>
          <w:rFonts w:cs="Traditional Arabic" w:hint="cs"/>
          <w:sz w:val="36"/>
          <w:szCs w:val="36"/>
          <w:rtl/>
        </w:rPr>
        <w:t xml:space="preserve"> ذلك - عندهم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أصل مضطرد</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فهم</w:t>
      </w:r>
      <w:r w:rsidRPr="004B0C1F">
        <w:rPr>
          <w:rFonts w:cs="Traditional Arabic"/>
          <w:sz w:val="36"/>
          <w:szCs w:val="36"/>
          <w:rtl/>
        </w:rPr>
        <w:t xml:space="preserve"> </w:t>
      </w:r>
      <w:r w:rsidRPr="004B0C1F">
        <w:rPr>
          <w:rFonts w:cs="Traditional Arabic" w:hint="cs"/>
          <w:sz w:val="36"/>
          <w:szCs w:val="36"/>
          <w:rtl/>
        </w:rPr>
        <w:t>ينكرون</w:t>
      </w:r>
      <w:r>
        <w:rPr>
          <w:rFonts w:cs="Traditional Arabic"/>
          <w:sz w:val="36"/>
          <w:szCs w:val="36"/>
          <w:rtl/>
        </w:rPr>
        <w:t xml:space="preserve"> على العلماء النصح سر</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وهذه</w:t>
      </w:r>
      <w:r w:rsidRPr="004B0C1F">
        <w:rPr>
          <w:rFonts w:cs="Traditional Arabic"/>
          <w:sz w:val="36"/>
          <w:szCs w:val="36"/>
          <w:rtl/>
        </w:rPr>
        <w:t xml:space="preserve"> حسنة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لأن هذا الفعل مواف</w:t>
      </w:r>
      <w:r w:rsidRPr="004B0C1F">
        <w:rPr>
          <w:rFonts w:cs="Traditional Arabic" w:hint="cs"/>
          <w:sz w:val="36"/>
          <w:szCs w:val="36"/>
          <w:rtl/>
        </w:rPr>
        <w:t>ق</w:t>
      </w:r>
      <w:r w:rsidRPr="004B0C1F">
        <w:rPr>
          <w:rFonts w:cs="Traditional Arabic"/>
          <w:sz w:val="36"/>
          <w:szCs w:val="36"/>
          <w:rtl/>
        </w:rPr>
        <w:t xml:space="preserve"> للسنة</w:t>
      </w:r>
      <w:r>
        <w:rPr>
          <w:rFonts w:cs="Traditional Arabic" w:hint="cs"/>
          <w:sz w:val="36"/>
          <w:szCs w:val="36"/>
          <w:rtl/>
        </w:rPr>
        <w:t xml:space="preserve"> ؛</w:t>
      </w:r>
      <w:r w:rsidRPr="004B0C1F">
        <w:rPr>
          <w:rFonts w:cs="Traditional Arabic"/>
          <w:sz w:val="36"/>
          <w:szCs w:val="36"/>
          <w:rtl/>
        </w:rPr>
        <w:t xml:space="preserve"> فجعلوها خوارج عصرنا سيئ</w:t>
      </w:r>
      <w:r w:rsidRPr="004B0C1F">
        <w:rPr>
          <w:rFonts w:cs="Traditional Arabic" w:hint="cs"/>
          <w:sz w:val="36"/>
          <w:szCs w:val="36"/>
          <w:rtl/>
        </w:rPr>
        <w:t>ة</w:t>
      </w:r>
      <w:r w:rsidRPr="004B0C1F">
        <w:rPr>
          <w:rFonts w:cs="Traditional Arabic"/>
          <w:sz w:val="36"/>
          <w:szCs w:val="36"/>
          <w:rtl/>
        </w:rPr>
        <w:t xml:space="preserve"> </w:t>
      </w:r>
      <w:r w:rsidRPr="004B0C1F">
        <w:rPr>
          <w:rFonts w:cs="Traditional Arabic" w:hint="cs"/>
          <w:sz w:val="36"/>
          <w:szCs w:val="36"/>
          <w:rtl/>
        </w:rPr>
        <w:t>لا</w:t>
      </w:r>
      <w:r w:rsidRPr="004B0C1F">
        <w:rPr>
          <w:rFonts w:cs="Traditional Arabic"/>
          <w:sz w:val="36"/>
          <w:szCs w:val="36"/>
          <w:rtl/>
        </w:rPr>
        <w:t xml:space="preserve"> </w:t>
      </w:r>
      <w:r w:rsidRPr="004B0C1F">
        <w:rPr>
          <w:rFonts w:cs="Traditional Arabic" w:hint="cs"/>
          <w:sz w:val="36"/>
          <w:szCs w:val="36"/>
          <w:rtl/>
        </w:rPr>
        <w:t>تغتفر</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واشتغال</w:t>
      </w:r>
      <w:r w:rsidRPr="004B0C1F">
        <w:rPr>
          <w:rFonts w:cs="Traditional Arabic"/>
          <w:sz w:val="36"/>
          <w:szCs w:val="36"/>
          <w:rtl/>
        </w:rPr>
        <w:t xml:space="preserve"> العلماء بالعلم والتألي</w:t>
      </w:r>
      <w:r w:rsidRPr="004B0C1F">
        <w:rPr>
          <w:rFonts w:cs="Traditional Arabic" w:hint="cs"/>
          <w:sz w:val="36"/>
          <w:szCs w:val="36"/>
          <w:rtl/>
        </w:rPr>
        <w:t>ف</w:t>
      </w:r>
      <w:r w:rsidRPr="004B0C1F">
        <w:rPr>
          <w:rFonts w:cs="Traditional Arabic"/>
          <w:sz w:val="36"/>
          <w:szCs w:val="36"/>
          <w:rtl/>
        </w:rPr>
        <w:t xml:space="preserve"> جعلوه من السيئات</w:t>
      </w:r>
      <w:r>
        <w:rPr>
          <w:rFonts w:cs="Traditional Arabic" w:hint="cs"/>
          <w:sz w:val="36"/>
          <w:szCs w:val="36"/>
          <w:rtl/>
        </w:rPr>
        <w:t xml:space="preserve"> - أيضًا - .</w:t>
      </w:r>
      <w:r w:rsidRPr="004B0C1F">
        <w:rPr>
          <w:rFonts w:cs="Traditional Arabic"/>
          <w:sz w:val="36"/>
          <w:szCs w:val="36"/>
          <w:rtl/>
        </w:rPr>
        <w:t xml:space="preserve"> </w:t>
      </w:r>
    </w:p>
    <w:p w:rsidR="00FD43E2" w:rsidRPr="008F3DF3"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فه</w:t>
      </w:r>
      <w:r w:rsidRPr="004B0C1F">
        <w:rPr>
          <w:rFonts w:cs="Traditional Arabic" w:hint="cs"/>
          <w:sz w:val="36"/>
          <w:szCs w:val="36"/>
          <w:rtl/>
        </w:rPr>
        <w:t>ذا</w:t>
      </w:r>
      <w:r w:rsidRPr="004B0C1F">
        <w:rPr>
          <w:rFonts w:cs="Traditional Arabic"/>
          <w:sz w:val="36"/>
          <w:szCs w:val="36"/>
          <w:rtl/>
        </w:rPr>
        <w:t xml:space="preserve"> أبو مصعب </w:t>
      </w:r>
      <w:r w:rsidRPr="004B0C1F">
        <w:rPr>
          <w:rFonts w:cs="Traditional Arabic" w:hint="cs"/>
          <w:sz w:val="36"/>
          <w:szCs w:val="36"/>
          <w:rtl/>
        </w:rPr>
        <w:t>الزرقاوي</w:t>
      </w:r>
      <w:r w:rsidRPr="004B0C1F">
        <w:rPr>
          <w:rFonts w:cs="Traditional Arabic"/>
          <w:sz w:val="36"/>
          <w:szCs w:val="36"/>
          <w:rtl/>
        </w:rPr>
        <w:t xml:space="preserve"> يقول : "</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الأمة اليوم لا تحتاجُ إلى مزيدٍ من المصنفات والمؤلفات</w:t>
      </w:r>
      <w:r>
        <w:rPr>
          <w:rFonts w:cs="Traditional Arabic" w:hint="cs"/>
          <w:sz w:val="36"/>
          <w:szCs w:val="36"/>
          <w:rtl/>
        </w:rPr>
        <w:t xml:space="preserve"> ؛</w:t>
      </w:r>
      <w:r w:rsidRPr="004B0C1F">
        <w:rPr>
          <w:rFonts w:cs="Traditional Arabic"/>
          <w:sz w:val="36"/>
          <w:szCs w:val="36"/>
          <w:rtl/>
        </w:rPr>
        <w:t xml:space="preserve"> فمكتباتُها ت</w:t>
      </w:r>
      <w:r w:rsidRPr="004B0C1F">
        <w:rPr>
          <w:rFonts w:cs="Traditional Arabic" w:hint="cs"/>
          <w:sz w:val="36"/>
          <w:szCs w:val="36"/>
          <w:rtl/>
        </w:rPr>
        <w:t>زخر</w:t>
      </w:r>
      <w:r w:rsidRPr="004B0C1F">
        <w:rPr>
          <w:rFonts w:cs="Traditional Arabic"/>
          <w:sz w:val="36"/>
          <w:szCs w:val="36"/>
          <w:rtl/>
        </w:rPr>
        <w:t xml:space="preserve"> بعشرات الآلاف من المجلدات</w:t>
      </w:r>
      <w:r>
        <w:rPr>
          <w:rFonts w:cs="Traditional Arabic" w:hint="cs"/>
          <w:sz w:val="36"/>
          <w:szCs w:val="36"/>
          <w:rtl/>
        </w:rPr>
        <w:t xml:space="preserve"> </w:t>
      </w:r>
      <w:r w:rsidRPr="004B0C1F">
        <w:rPr>
          <w:rFonts w:cs="Traditional Arabic"/>
          <w:sz w:val="36"/>
          <w:szCs w:val="36"/>
          <w:rtl/>
        </w:rPr>
        <w:t xml:space="preserve">، وإنما هي في حاجة إلى مناراتٍ تضيء لها الطريق </w:t>
      </w:r>
      <w:r>
        <w:rPr>
          <w:rFonts w:cs="Traditional Arabic" w:hint="cs"/>
          <w:sz w:val="36"/>
          <w:szCs w:val="36"/>
          <w:rtl/>
        </w:rPr>
        <w:t xml:space="preserve">، </w:t>
      </w:r>
      <w:r w:rsidRPr="004B0C1F">
        <w:rPr>
          <w:rFonts w:cs="Traditional Arabic" w:hint="cs"/>
          <w:sz w:val="36"/>
          <w:szCs w:val="36"/>
          <w:rtl/>
        </w:rPr>
        <w:t>وتنير</w:t>
      </w:r>
      <w:r w:rsidRPr="004B0C1F">
        <w:rPr>
          <w:rFonts w:cs="Traditional Arabic"/>
          <w:sz w:val="36"/>
          <w:szCs w:val="36"/>
          <w:rtl/>
        </w:rPr>
        <w:t xml:space="preserve"> لها السبيل</w:t>
      </w:r>
      <w:r>
        <w:rPr>
          <w:rFonts w:cs="Traditional Arabic" w:hint="cs"/>
          <w:sz w:val="36"/>
          <w:szCs w:val="36"/>
          <w:rtl/>
        </w:rPr>
        <w:t xml:space="preserve"> </w:t>
      </w:r>
      <w:r w:rsidRPr="004B0C1F">
        <w:rPr>
          <w:rFonts w:cs="Traditional Arabic"/>
          <w:sz w:val="36"/>
          <w:szCs w:val="36"/>
          <w:rtl/>
        </w:rPr>
        <w:t>، بحاجة إلى قُد</w:t>
      </w:r>
      <w:r w:rsidRPr="004B0C1F">
        <w:rPr>
          <w:rFonts w:cs="Traditional Arabic" w:hint="cs"/>
          <w:sz w:val="36"/>
          <w:szCs w:val="36"/>
          <w:rtl/>
        </w:rPr>
        <w:t>وات</w:t>
      </w:r>
      <w:r w:rsidRPr="004B0C1F">
        <w:rPr>
          <w:rFonts w:cs="Traditional Arabic"/>
          <w:sz w:val="36"/>
          <w:szCs w:val="36"/>
          <w:rtl/>
        </w:rPr>
        <w:t xml:space="preserve"> ي</w:t>
      </w:r>
      <w:r>
        <w:rPr>
          <w:rFonts w:cs="Traditional Arabic" w:hint="cs"/>
          <w:sz w:val="36"/>
          <w:szCs w:val="36"/>
          <w:rtl/>
        </w:rPr>
        <w:t>ُ</w:t>
      </w:r>
      <w:r w:rsidRPr="004B0C1F">
        <w:rPr>
          <w:rFonts w:cs="Traditional Arabic"/>
          <w:sz w:val="36"/>
          <w:szCs w:val="36"/>
          <w:rtl/>
        </w:rPr>
        <w:t>روو</w:t>
      </w:r>
      <w:r w:rsidRPr="004B0C1F">
        <w:rPr>
          <w:rFonts w:cs="Traditional Arabic" w:hint="cs"/>
          <w:sz w:val="36"/>
          <w:szCs w:val="36"/>
          <w:rtl/>
        </w:rPr>
        <w:t>ن</w:t>
      </w:r>
      <w:r w:rsidRPr="004B0C1F">
        <w:rPr>
          <w:rFonts w:cs="Traditional Arabic"/>
          <w:sz w:val="36"/>
          <w:szCs w:val="36"/>
          <w:rtl/>
        </w:rPr>
        <w:t xml:space="preserve"> بدمائهم ترابَ أرضها</w:t>
      </w:r>
      <w:r>
        <w:rPr>
          <w:rFonts w:cs="Traditional Arabic" w:hint="cs"/>
          <w:sz w:val="36"/>
          <w:szCs w:val="36"/>
          <w:rtl/>
        </w:rPr>
        <w:t xml:space="preserve"> </w:t>
      </w:r>
      <w:r w:rsidRPr="004B0C1F">
        <w:rPr>
          <w:rFonts w:cs="Traditional Arabic"/>
          <w:sz w:val="36"/>
          <w:szCs w:val="36"/>
          <w:rtl/>
        </w:rPr>
        <w:t>؛ فتدب</w:t>
      </w:r>
      <w:r>
        <w:rPr>
          <w:rFonts w:cs="Traditional Arabic" w:hint="cs"/>
          <w:sz w:val="36"/>
          <w:szCs w:val="36"/>
          <w:rtl/>
        </w:rPr>
        <w:t>ُّ</w:t>
      </w:r>
      <w:r w:rsidRPr="004B0C1F">
        <w:rPr>
          <w:rFonts w:cs="Traditional Arabic"/>
          <w:sz w:val="36"/>
          <w:szCs w:val="36"/>
          <w:rtl/>
        </w:rPr>
        <w:t xml:space="preserve"> روح الحياة في صفوف أبنائها "</w:t>
      </w:r>
      <w:r w:rsidRPr="00A657C7">
        <w:rPr>
          <w:rFonts w:cs="Traditional Arabic"/>
          <w:sz w:val="36"/>
          <w:szCs w:val="36"/>
          <w:vertAlign w:val="superscript"/>
          <w:rtl/>
        </w:rPr>
        <w:t>(</w:t>
      </w:r>
      <w:r>
        <w:rPr>
          <w:rStyle w:val="a4"/>
          <w:sz w:val="36"/>
          <w:szCs w:val="36"/>
          <w:rtl/>
        </w:rPr>
        <w:footnoteReference w:id="818"/>
      </w:r>
      <w:r w:rsidRPr="00A657C7">
        <w:rPr>
          <w:rFonts w:cs="Traditional Arabic"/>
          <w:sz w:val="36"/>
          <w:szCs w:val="36"/>
          <w:vertAlign w:val="superscript"/>
          <w:rtl/>
        </w:rPr>
        <w:t>)</w:t>
      </w:r>
      <w:r w:rsidRPr="00A657C7">
        <w:rPr>
          <w:rFonts w:cs="Traditional Arabic" w:hint="cs"/>
          <w:sz w:val="36"/>
          <w:szCs w:val="36"/>
          <w:rtl/>
        </w:rPr>
        <w:t xml:space="preserve"> </w:t>
      </w:r>
      <w:r w:rsidRPr="00A657C7">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A657C7">
        <w:rPr>
          <w:rFonts w:cs="Traditional Arabic"/>
          <w:b/>
          <w:bCs/>
          <w:sz w:val="24"/>
          <w:szCs w:val="24"/>
          <w:rtl/>
        </w:rPr>
        <w:t xml:space="preserve"> </w:t>
      </w:r>
      <w:r>
        <w:rPr>
          <w:rFonts w:cs="Traditional Arabic" w:hint="cs"/>
          <w:b/>
          <w:bCs/>
          <w:sz w:val="36"/>
          <w:szCs w:val="36"/>
          <w:rtl/>
        </w:rPr>
        <w:t>الحادي</w:t>
      </w:r>
      <w:r w:rsidRPr="00A657C7">
        <w:rPr>
          <w:rFonts w:cs="Traditional Arabic"/>
          <w:b/>
          <w:bCs/>
          <w:sz w:val="24"/>
          <w:szCs w:val="24"/>
          <w:rtl/>
        </w:rPr>
        <w:t xml:space="preserve"> </w:t>
      </w:r>
      <w:r w:rsidRPr="004B0C1F">
        <w:rPr>
          <w:rFonts w:cs="Traditional Arabic"/>
          <w:b/>
          <w:bCs/>
          <w:sz w:val="36"/>
          <w:szCs w:val="36"/>
          <w:rtl/>
        </w:rPr>
        <w:t>والخمسون</w:t>
      </w:r>
      <w:r w:rsidRPr="00A657C7">
        <w:rPr>
          <w:rFonts w:cs="Traditional Arabic" w:hint="cs"/>
          <w:sz w:val="24"/>
          <w:szCs w:val="24"/>
          <w:rtl/>
        </w:rPr>
        <w:t xml:space="preserve"> </w:t>
      </w:r>
      <w:r w:rsidRPr="004B0C1F">
        <w:rPr>
          <w:rFonts w:cs="Traditional Arabic"/>
          <w:sz w:val="36"/>
          <w:szCs w:val="36"/>
          <w:rtl/>
        </w:rPr>
        <w:t>:</w:t>
      </w:r>
      <w:r w:rsidRPr="00A657C7">
        <w:rPr>
          <w:rFonts w:cs="Traditional Arabic"/>
          <w:sz w:val="24"/>
          <w:szCs w:val="24"/>
          <w:rtl/>
        </w:rPr>
        <w:t xml:space="preserve"> </w:t>
      </w:r>
      <w:r w:rsidRPr="004B0C1F">
        <w:rPr>
          <w:rFonts w:cs="Traditional Arabic" w:hint="cs"/>
          <w:sz w:val="36"/>
          <w:szCs w:val="36"/>
          <w:rtl/>
        </w:rPr>
        <w:t>امتحان</w:t>
      </w:r>
      <w:r w:rsidRPr="00A657C7">
        <w:rPr>
          <w:rFonts w:cs="Traditional Arabic"/>
          <w:sz w:val="24"/>
          <w:szCs w:val="24"/>
          <w:rtl/>
        </w:rPr>
        <w:t xml:space="preserve"> </w:t>
      </w:r>
      <w:r w:rsidRPr="004B0C1F">
        <w:rPr>
          <w:rFonts w:cs="Traditional Arabic"/>
          <w:sz w:val="36"/>
          <w:szCs w:val="36"/>
          <w:rtl/>
        </w:rPr>
        <w:t>الناس</w:t>
      </w:r>
      <w:r w:rsidRPr="00A657C7">
        <w:rPr>
          <w:rFonts w:cs="Traditional Arabic"/>
          <w:sz w:val="24"/>
          <w:szCs w:val="24"/>
          <w:rtl/>
        </w:rPr>
        <w:t xml:space="preserve"> </w:t>
      </w:r>
      <w:r w:rsidRPr="004B0C1F">
        <w:rPr>
          <w:rFonts w:cs="Traditional Arabic"/>
          <w:sz w:val="36"/>
          <w:szCs w:val="36"/>
          <w:rtl/>
        </w:rPr>
        <w:t>في</w:t>
      </w:r>
      <w:r w:rsidRPr="00A657C7">
        <w:rPr>
          <w:rFonts w:cs="Traditional Arabic"/>
          <w:sz w:val="24"/>
          <w:szCs w:val="24"/>
          <w:rtl/>
        </w:rPr>
        <w:t xml:space="preserve"> </w:t>
      </w:r>
      <w:r w:rsidRPr="004B0C1F">
        <w:rPr>
          <w:rFonts w:cs="Traditional Arabic"/>
          <w:sz w:val="36"/>
          <w:szCs w:val="36"/>
          <w:rtl/>
        </w:rPr>
        <w:t>الحكام</w:t>
      </w:r>
      <w:r w:rsidRPr="00A657C7">
        <w:rPr>
          <w:rFonts w:cs="Traditional Arabic"/>
          <w:sz w:val="24"/>
          <w:szCs w:val="24"/>
          <w:rtl/>
        </w:rPr>
        <w:t xml:space="preserve"> </w:t>
      </w:r>
      <w:r>
        <w:rPr>
          <w:rFonts w:cs="Traditional Arabic" w:hint="cs"/>
          <w:sz w:val="36"/>
          <w:szCs w:val="36"/>
          <w:rtl/>
        </w:rPr>
        <w:t>،</w:t>
      </w:r>
      <w:r w:rsidRPr="00A657C7">
        <w:rPr>
          <w:rFonts w:cs="Traditional Arabic" w:hint="cs"/>
          <w:sz w:val="24"/>
          <w:szCs w:val="24"/>
          <w:rtl/>
        </w:rPr>
        <w:t xml:space="preserve"> </w:t>
      </w:r>
      <w:r w:rsidRPr="004B0C1F">
        <w:rPr>
          <w:rFonts w:cs="Traditional Arabic"/>
          <w:sz w:val="36"/>
          <w:szCs w:val="36"/>
          <w:rtl/>
        </w:rPr>
        <w:t>وهذا</w:t>
      </w:r>
      <w:r w:rsidRPr="00A657C7">
        <w:rPr>
          <w:rFonts w:cs="Traditional Arabic"/>
          <w:sz w:val="24"/>
          <w:szCs w:val="24"/>
          <w:rtl/>
        </w:rPr>
        <w:t xml:space="preserve"> </w:t>
      </w:r>
      <w:r w:rsidRPr="004B0C1F">
        <w:rPr>
          <w:rFonts w:cs="Traditional Arabic"/>
          <w:sz w:val="36"/>
          <w:szCs w:val="36"/>
          <w:rtl/>
        </w:rPr>
        <w:t>من</w:t>
      </w:r>
      <w:r w:rsidRPr="00A657C7">
        <w:rPr>
          <w:rFonts w:cs="Traditional Arabic"/>
          <w:sz w:val="24"/>
          <w:szCs w:val="24"/>
          <w:rtl/>
        </w:rPr>
        <w:t xml:space="preserve"> </w:t>
      </w:r>
      <w:r w:rsidRPr="004B0C1F">
        <w:rPr>
          <w:rFonts w:cs="Traditional Arabic"/>
          <w:sz w:val="36"/>
          <w:szCs w:val="36"/>
          <w:rtl/>
        </w:rPr>
        <w:t>طرا</w:t>
      </w:r>
      <w:r w:rsidRPr="004B0C1F">
        <w:rPr>
          <w:rFonts w:cs="Traditional Arabic" w:hint="cs"/>
          <w:sz w:val="36"/>
          <w:szCs w:val="36"/>
          <w:rtl/>
        </w:rPr>
        <w:t>ئف</w:t>
      </w:r>
      <w:r w:rsidRPr="00A657C7">
        <w:rPr>
          <w:rFonts w:cs="Traditional Arabic"/>
          <w:sz w:val="24"/>
          <w:szCs w:val="24"/>
          <w:rtl/>
        </w:rPr>
        <w:t xml:space="preserve"> </w:t>
      </w:r>
      <w:r w:rsidRPr="004B0C1F">
        <w:rPr>
          <w:rFonts w:cs="Traditional Arabic"/>
          <w:sz w:val="36"/>
          <w:szCs w:val="36"/>
          <w:rtl/>
        </w:rPr>
        <w:t>الخ</w:t>
      </w:r>
      <w:r w:rsidRPr="004B0C1F">
        <w:rPr>
          <w:rFonts w:cs="Traditional Arabic" w:hint="cs"/>
          <w:sz w:val="36"/>
          <w:szCs w:val="36"/>
          <w:rtl/>
        </w:rPr>
        <w:t>وارج</w:t>
      </w:r>
      <w:r w:rsidRPr="00A657C7">
        <w:rPr>
          <w:rFonts w:cs="Traditional Arabic"/>
          <w:sz w:val="24"/>
          <w:szCs w:val="24"/>
          <w:rtl/>
        </w:rPr>
        <w:t xml:space="preserve"> </w:t>
      </w:r>
      <w:r>
        <w:rPr>
          <w:rFonts w:cs="Traditional Arabic"/>
          <w:sz w:val="36"/>
          <w:szCs w:val="36"/>
          <w:rtl/>
        </w:rPr>
        <w:t>قديم</w:t>
      </w:r>
      <w:r>
        <w:rPr>
          <w:rFonts w:cs="Traditional Arabic" w:hint="cs"/>
          <w:sz w:val="36"/>
          <w:szCs w:val="36"/>
          <w:rtl/>
        </w:rPr>
        <w:t>ً</w:t>
      </w:r>
      <w:r>
        <w:rPr>
          <w:rFonts w:cs="Traditional Arabic"/>
          <w:sz w:val="36"/>
          <w:szCs w:val="36"/>
          <w:rtl/>
        </w:rPr>
        <w:t>ا</w:t>
      </w:r>
      <w:r w:rsidRPr="00A657C7">
        <w:rPr>
          <w:rFonts w:cs="Traditional Arabic"/>
          <w:sz w:val="24"/>
          <w:szCs w:val="24"/>
          <w:rtl/>
        </w:rPr>
        <w:t xml:space="preserve"> </w:t>
      </w:r>
      <w:r>
        <w:rPr>
          <w:rFonts w:cs="Traditional Arabic"/>
          <w:sz w:val="36"/>
          <w:szCs w:val="36"/>
          <w:rtl/>
        </w:rPr>
        <w:t>وحديث</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فإنه</w:t>
      </w:r>
      <w:r w:rsidRPr="004B0C1F">
        <w:rPr>
          <w:rFonts w:cs="Traditional Arabic" w:hint="cs"/>
          <w:sz w:val="36"/>
          <w:szCs w:val="36"/>
          <w:rtl/>
        </w:rPr>
        <w:t>م</w:t>
      </w:r>
      <w:r w:rsidRPr="004B0C1F">
        <w:rPr>
          <w:rFonts w:cs="Traditional Arabic"/>
          <w:sz w:val="36"/>
          <w:szCs w:val="36"/>
          <w:rtl/>
        </w:rPr>
        <w:t xml:space="preserve"> يختبرون الناس في الحكام</w:t>
      </w:r>
      <w:r>
        <w:rPr>
          <w:rFonts w:cs="Traditional Arabic" w:hint="cs"/>
          <w:sz w:val="36"/>
          <w:szCs w:val="36"/>
          <w:rtl/>
        </w:rPr>
        <w:t xml:space="preserve"> ؛</w:t>
      </w:r>
      <w:r w:rsidRPr="004B0C1F">
        <w:rPr>
          <w:rFonts w:cs="Traditional Arabic"/>
          <w:sz w:val="36"/>
          <w:szCs w:val="36"/>
          <w:rtl/>
        </w:rPr>
        <w:t xml:space="preserve"> فإن </w:t>
      </w:r>
      <w:proofErr w:type="spellStart"/>
      <w:r w:rsidRPr="004B0C1F">
        <w:rPr>
          <w:rFonts w:cs="Traditional Arabic"/>
          <w:sz w:val="36"/>
          <w:szCs w:val="36"/>
          <w:rtl/>
        </w:rPr>
        <w:t>وافقوهم</w:t>
      </w:r>
      <w:proofErr w:type="spellEnd"/>
      <w:r w:rsidRPr="004B0C1F">
        <w:rPr>
          <w:rFonts w:cs="Traditional Arabic"/>
          <w:sz w:val="36"/>
          <w:szCs w:val="36"/>
          <w:rtl/>
        </w:rPr>
        <w:t xml:space="preserve"> على تكفير ا</w:t>
      </w:r>
      <w:r w:rsidRPr="004B0C1F">
        <w:rPr>
          <w:rFonts w:cs="Traditional Arabic" w:hint="cs"/>
          <w:sz w:val="36"/>
          <w:szCs w:val="36"/>
          <w:rtl/>
        </w:rPr>
        <w:t>لخلفاء</w:t>
      </w:r>
      <w:r w:rsidRPr="004B0C1F">
        <w:rPr>
          <w:rFonts w:cs="Traditional Arabic"/>
          <w:sz w:val="36"/>
          <w:szCs w:val="36"/>
          <w:rtl/>
        </w:rPr>
        <w:t xml:space="preserve"> والأمراء </w:t>
      </w:r>
      <w:r>
        <w:rPr>
          <w:rFonts w:cs="Traditional Arabic" w:hint="cs"/>
          <w:sz w:val="36"/>
          <w:szCs w:val="36"/>
          <w:rtl/>
        </w:rPr>
        <w:t xml:space="preserve">، </w:t>
      </w:r>
      <w:r w:rsidRPr="004B0C1F">
        <w:rPr>
          <w:rFonts w:cs="Traditional Arabic"/>
          <w:sz w:val="36"/>
          <w:szCs w:val="36"/>
          <w:rtl/>
        </w:rPr>
        <w:t xml:space="preserve">رضوا عنهم </w:t>
      </w:r>
      <w:r>
        <w:rPr>
          <w:rFonts w:cs="Traditional Arabic" w:hint="cs"/>
          <w:sz w:val="36"/>
          <w:szCs w:val="36"/>
          <w:rtl/>
        </w:rPr>
        <w:t xml:space="preserve">، </w:t>
      </w:r>
      <w:r w:rsidRPr="004B0C1F">
        <w:rPr>
          <w:rFonts w:cs="Traditional Arabic"/>
          <w:sz w:val="36"/>
          <w:szCs w:val="36"/>
          <w:rtl/>
        </w:rPr>
        <w:t>وإن كان العكس</w:t>
      </w:r>
      <w:r>
        <w:rPr>
          <w:rFonts w:cs="Traditional Arabic" w:hint="cs"/>
          <w:sz w:val="36"/>
          <w:szCs w:val="36"/>
          <w:rtl/>
        </w:rPr>
        <w:t xml:space="preserve"> ،</w:t>
      </w:r>
      <w:r w:rsidRPr="004B0C1F">
        <w:rPr>
          <w:rFonts w:cs="Traditional Arabic"/>
          <w:sz w:val="36"/>
          <w:szCs w:val="36"/>
          <w:rtl/>
        </w:rPr>
        <w:t xml:space="preserve"> وصفوهم بأبشع الأوصاف </w:t>
      </w:r>
      <w:r>
        <w:rPr>
          <w:rFonts w:cs="Traditional Arabic" w:hint="cs"/>
          <w:sz w:val="36"/>
          <w:szCs w:val="36"/>
          <w:rtl/>
        </w:rPr>
        <w:t xml:space="preserve">، </w:t>
      </w:r>
      <w:r w:rsidRPr="004B0C1F">
        <w:rPr>
          <w:rFonts w:cs="Traditional Arabic"/>
          <w:sz w:val="36"/>
          <w:szCs w:val="36"/>
          <w:rtl/>
        </w:rPr>
        <w:t xml:space="preserve">ولو تمكنوا من ذبحهم لفعلوا </w:t>
      </w:r>
      <w:r>
        <w:rPr>
          <w:rFonts w:cs="Traditional Arabic" w:hint="cs"/>
          <w:sz w:val="36"/>
          <w:szCs w:val="36"/>
          <w:rtl/>
        </w:rPr>
        <w:t>.</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فعند الطبري</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رحمه الله -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لما قدم علي الكوفة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وفارقته</w:t>
      </w:r>
      <w:r w:rsidRPr="004B0C1F">
        <w:rPr>
          <w:rFonts w:cs="Traditional Arabic"/>
          <w:sz w:val="36"/>
          <w:szCs w:val="36"/>
          <w:rtl/>
        </w:rPr>
        <w:t xml:space="preserve"> ال</w:t>
      </w:r>
      <w:r w:rsidRPr="004B0C1F">
        <w:rPr>
          <w:rFonts w:cs="Traditional Arabic" w:hint="cs"/>
          <w:sz w:val="36"/>
          <w:szCs w:val="36"/>
          <w:rtl/>
        </w:rPr>
        <w:t>خوارج</w:t>
      </w:r>
      <w:r>
        <w:rPr>
          <w:rFonts w:cs="Traditional Arabic" w:hint="cs"/>
          <w:sz w:val="36"/>
          <w:szCs w:val="36"/>
          <w:rtl/>
        </w:rPr>
        <w:t xml:space="preserve"> ،</w:t>
      </w:r>
      <w:r w:rsidRPr="004B0C1F">
        <w:rPr>
          <w:rFonts w:cs="Traditional Arabic"/>
          <w:sz w:val="36"/>
          <w:szCs w:val="36"/>
          <w:rtl/>
        </w:rPr>
        <w:t xml:space="preserve"> وثبت إليه الشيعة </w:t>
      </w:r>
      <w:r>
        <w:rPr>
          <w:rFonts w:cs="Traditional Arabic" w:hint="cs"/>
          <w:sz w:val="36"/>
          <w:szCs w:val="36"/>
          <w:rtl/>
        </w:rPr>
        <w:t xml:space="preserve">؛ </w:t>
      </w:r>
      <w:r w:rsidRPr="004B0C1F">
        <w:rPr>
          <w:rFonts w:cs="Traditional Arabic"/>
          <w:sz w:val="36"/>
          <w:szCs w:val="36"/>
          <w:rtl/>
        </w:rPr>
        <w:t>فق</w:t>
      </w:r>
      <w:r w:rsidRPr="004B0C1F">
        <w:rPr>
          <w:rFonts w:cs="Traditional Arabic" w:hint="cs"/>
          <w:sz w:val="36"/>
          <w:szCs w:val="36"/>
          <w:rtl/>
        </w:rPr>
        <w:t>الوا</w:t>
      </w:r>
      <w:r w:rsidRPr="004B0C1F">
        <w:rPr>
          <w:rFonts w:cs="Traditional Arabic"/>
          <w:sz w:val="36"/>
          <w:szCs w:val="36"/>
          <w:rtl/>
        </w:rPr>
        <w:t xml:space="preserve"> في أعناقنا بيعة ثانية </w:t>
      </w:r>
      <w:r>
        <w:rPr>
          <w:rFonts w:cs="Traditional Arabic" w:hint="cs"/>
          <w:sz w:val="36"/>
          <w:szCs w:val="36"/>
          <w:rtl/>
        </w:rPr>
        <w:t xml:space="preserve">، </w:t>
      </w:r>
      <w:r w:rsidRPr="004B0C1F">
        <w:rPr>
          <w:rFonts w:cs="Traditional Arabic"/>
          <w:sz w:val="36"/>
          <w:szCs w:val="36"/>
          <w:rtl/>
        </w:rPr>
        <w:t xml:space="preserve">نحن </w:t>
      </w:r>
      <w:r w:rsidRPr="004B0C1F">
        <w:rPr>
          <w:rFonts w:cs="Traditional Arabic" w:hint="cs"/>
          <w:sz w:val="36"/>
          <w:szCs w:val="36"/>
          <w:rtl/>
        </w:rPr>
        <w:t>أولياء</w:t>
      </w:r>
      <w:r w:rsidRPr="004B0C1F">
        <w:rPr>
          <w:rFonts w:cs="Traditional Arabic"/>
          <w:sz w:val="36"/>
          <w:szCs w:val="36"/>
          <w:rtl/>
        </w:rPr>
        <w:t xml:space="preserve"> من واليت</w:t>
      </w:r>
      <w:r>
        <w:rPr>
          <w:rFonts w:cs="Traditional Arabic" w:hint="cs"/>
          <w:sz w:val="36"/>
          <w:szCs w:val="36"/>
          <w:rtl/>
        </w:rPr>
        <w:t xml:space="preserve"> ،</w:t>
      </w:r>
      <w:r w:rsidRPr="004B0C1F">
        <w:rPr>
          <w:rFonts w:cs="Traditional Arabic"/>
          <w:sz w:val="36"/>
          <w:szCs w:val="36"/>
          <w:rtl/>
        </w:rPr>
        <w:t xml:space="preserve"> وأعداء م</w:t>
      </w:r>
      <w:r w:rsidRPr="004B0C1F">
        <w:rPr>
          <w:rFonts w:cs="Traditional Arabic" w:hint="cs"/>
          <w:sz w:val="36"/>
          <w:szCs w:val="36"/>
          <w:rtl/>
        </w:rPr>
        <w:t>ن</w:t>
      </w:r>
      <w:r w:rsidRPr="004B0C1F">
        <w:rPr>
          <w:rFonts w:cs="Traditional Arabic"/>
          <w:sz w:val="36"/>
          <w:szCs w:val="36"/>
          <w:rtl/>
        </w:rPr>
        <w:t xml:space="preserve"> عاديت</w:t>
      </w:r>
      <w:r>
        <w:rPr>
          <w:rFonts w:cs="Traditional Arabic" w:hint="cs"/>
          <w:sz w:val="36"/>
          <w:szCs w:val="36"/>
          <w:rtl/>
        </w:rPr>
        <w:t xml:space="preserve"> ؛</w:t>
      </w:r>
      <w:r w:rsidRPr="004B0C1F">
        <w:rPr>
          <w:rFonts w:cs="Traditional Arabic"/>
          <w:sz w:val="36"/>
          <w:szCs w:val="36"/>
          <w:rtl/>
        </w:rPr>
        <w:t xml:space="preserve"> فقالت الخوارج</w:t>
      </w:r>
      <w:r>
        <w:rPr>
          <w:rFonts w:cs="Traditional Arabic" w:hint="cs"/>
          <w:sz w:val="36"/>
          <w:szCs w:val="36"/>
          <w:rtl/>
        </w:rPr>
        <w:t xml:space="preserve"> :</w:t>
      </w:r>
      <w:r w:rsidRPr="004B0C1F">
        <w:rPr>
          <w:rFonts w:cs="Traditional Arabic"/>
          <w:sz w:val="36"/>
          <w:szCs w:val="36"/>
          <w:rtl/>
        </w:rPr>
        <w:t xml:space="preserve"> استبقتم أنتم وأهل الشأم إ</w:t>
      </w:r>
      <w:r w:rsidRPr="004B0C1F">
        <w:rPr>
          <w:rFonts w:cs="Traditional Arabic" w:hint="cs"/>
          <w:sz w:val="36"/>
          <w:szCs w:val="36"/>
          <w:rtl/>
        </w:rPr>
        <w:t>لى</w:t>
      </w:r>
      <w:r w:rsidRPr="004B0C1F">
        <w:rPr>
          <w:rFonts w:cs="Traditional Arabic"/>
          <w:sz w:val="36"/>
          <w:szCs w:val="36"/>
          <w:rtl/>
        </w:rPr>
        <w:t xml:space="preserve"> الكفر </w:t>
      </w:r>
      <w:r>
        <w:rPr>
          <w:rFonts w:cs="Traditional Arabic" w:hint="cs"/>
          <w:sz w:val="36"/>
          <w:szCs w:val="36"/>
          <w:rtl/>
        </w:rPr>
        <w:t xml:space="preserve">، </w:t>
      </w:r>
      <w:r w:rsidRPr="004B0C1F">
        <w:rPr>
          <w:rFonts w:cs="Traditional Arabic"/>
          <w:sz w:val="36"/>
          <w:szCs w:val="36"/>
          <w:rtl/>
        </w:rPr>
        <w:t>كفرسي رهان</w:t>
      </w:r>
      <w:r>
        <w:rPr>
          <w:rFonts w:cs="Traditional Arabic" w:hint="cs"/>
          <w:sz w:val="36"/>
          <w:szCs w:val="36"/>
          <w:rtl/>
        </w:rPr>
        <w:t xml:space="preserve"> ،</w:t>
      </w:r>
      <w:r w:rsidRPr="004B0C1F">
        <w:rPr>
          <w:rFonts w:cs="Traditional Arabic"/>
          <w:sz w:val="36"/>
          <w:szCs w:val="36"/>
          <w:rtl/>
        </w:rPr>
        <w:t xml:space="preserve"> بايع أهل الشأم معاوية على ما أحبوا وكرهوا</w:t>
      </w:r>
      <w:r>
        <w:rPr>
          <w:rFonts w:cs="Traditional Arabic" w:hint="cs"/>
          <w:sz w:val="36"/>
          <w:szCs w:val="36"/>
          <w:rtl/>
        </w:rPr>
        <w:t xml:space="preserve"> ،</w:t>
      </w:r>
      <w:r w:rsidRPr="004B0C1F">
        <w:rPr>
          <w:rFonts w:cs="Traditional Arabic"/>
          <w:sz w:val="36"/>
          <w:szCs w:val="36"/>
          <w:rtl/>
        </w:rPr>
        <w:t xml:space="preserve"> وبايعتم أ</w:t>
      </w:r>
      <w:r w:rsidRPr="004B0C1F">
        <w:rPr>
          <w:rFonts w:cs="Traditional Arabic" w:hint="cs"/>
          <w:sz w:val="36"/>
          <w:szCs w:val="36"/>
          <w:rtl/>
        </w:rPr>
        <w:t>نتم</w:t>
      </w:r>
      <w:r w:rsidRPr="004B0C1F">
        <w:rPr>
          <w:rFonts w:cs="Traditional Arabic"/>
          <w:sz w:val="36"/>
          <w:szCs w:val="36"/>
          <w:rtl/>
        </w:rPr>
        <w:t xml:space="preserve"> علي</w:t>
      </w:r>
      <w:r>
        <w:rPr>
          <w:rFonts w:cs="Traditional Arabic" w:hint="cs"/>
          <w:sz w:val="36"/>
          <w:szCs w:val="36"/>
          <w:rtl/>
        </w:rPr>
        <w:t>ًّ</w:t>
      </w:r>
      <w:r w:rsidRPr="004B0C1F">
        <w:rPr>
          <w:rFonts w:cs="Traditional Arabic"/>
          <w:sz w:val="36"/>
          <w:szCs w:val="36"/>
          <w:rtl/>
        </w:rPr>
        <w:t>ا على أنكم أولياء من والى</w:t>
      </w:r>
      <w:r>
        <w:rPr>
          <w:rFonts w:cs="Traditional Arabic" w:hint="cs"/>
          <w:sz w:val="36"/>
          <w:szCs w:val="36"/>
          <w:rtl/>
        </w:rPr>
        <w:t xml:space="preserve"> ،</w:t>
      </w:r>
      <w:r w:rsidRPr="004B0C1F">
        <w:rPr>
          <w:rFonts w:cs="Traditional Arabic"/>
          <w:sz w:val="36"/>
          <w:szCs w:val="36"/>
          <w:rtl/>
        </w:rPr>
        <w:t xml:space="preserve"> وأعداء </w:t>
      </w:r>
      <w:r w:rsidRPr="004B0C1F">
        <w:rPr>
          <w:rFonts w:cs="Traditional Arabic" w:hint="cs"/>
          <w:sz w:val="36"/>
          <w:szCs w:val="36"/>
          <w:rtl/>
        </w:rPr>
        <w:t>من</w:t>
      </w:r>
      <w:r w:rsidRPr="004B0C1F">
        <w:rPr>
          <w:rFonts w:cs="Traditional Arabic"/>
          <w:sz w:val="36"/>
          <w:szCs w:val="36"/>
          <w:rtl/>
        </w:rPr>
        <w:t xml:space="preserve"> عادى</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19"/>
      </w:r>
      <w:r w:rsidRPr="006E0285">
        <w:rPr>
          <w:rFonts w:cs="Traditional Arabic"/>
          <w:b/>
          <w:bCs/>
          <w:sz w:val="36"/>
          <w:szCs w:val="36"/>
          <w:vertAlign w:val="superscript"/>
          <w:rtl/>
        </w:rPr>
        <w:t>)</w:t>
      </w:r>
      <w:r>
        <w:rPr>
          <w:rFonts w:cs="Traditional Arabic" w:hint="cs"/>
          <w:sz w:val="36"/>
          <w:szCs w:val="36"/>
          <w:rtl/>
        </w:rPr>
        <w:t xml:space="preserve"> .</w:t>
      </w:r>
    </w:p>
    <w:p w:rsidR="00B03FE4" w:rsidRDefault="00B03FE4" w:rsidP="00FD43E2">
      <w:pPr>
        <w:widowControl w:val="0"/>
        <w:spacing w:after="0" w:line="240" w:lineRule="auto"/>
        <w:jc w:val="both"/>
        <w:rPr>
          <w:rFonts w:cs="Traditional Arabic"/>
          <w:sz w:val="36"/>
          <w:szCs w:val="36"/>
          <w:rtl/>
        </w:rPr>
      </w:pPr>
    </w:p>
    <w:p w:rsidR="00FD43E2" w:rsidRDefault="00FD43E2" w:rsidP="007D1FE8">
      <w:pPr>
        <w:widowControl w:val="0"/>
        <w:spacing w:after="0" w:line="240" w:lineRule="auto"/>
        <w:jc w:val="both"/>
        <w:rPr>
          <w:rFonts w:cs="Traditional Arabic"/>
          <w:sz w:val="36"/>
          <w:szCs w:val="36"/>
          <w:rtl/>
        </w:rPr>
      </w:pPr>
      <w:r w:rsidRPr="004B0C1F">
        <w:rPr>
          <w:rFonts w:cs="Traditional Arabic" w:hint="cs"/>
          <w:sz w:val="36"/>
          <w:szCs w:val="36"/>
          <w:rtl/>
        </w:rPr>
        <w:t>ويكاد</w:t>
      </w:r>
      <w:r>
        <w:rPr>
          <w:rFonts w:cs="Traditional Arabic" w:hint="cs"/>
          <w:sz w:val="36"/>
          <w:szCs w:val="36"/>
          <w:rtl/>
        </w:rPr>
        <w:t xml:space="preserve"> يجزم</w:t>
      </w:r>
      <w:r w:rsidRPr="004B0C1F">
        <w:rPr>
          <w:rFonts w:cs="Traditional Arabic"/>
          <w:sz w:val="36"/>
          <w:szCs w:val="36"/>
          <w:rtl/>
        </w:rPr>
        <w:t xml:space="preserve"> الباحث في كتب حرورية عصرنا</w:t>
      </w:r>
      <w:r>
        <w:rPr>
          <w:rFonts w:cs="Traditional Arabic" w:hint="cs"/>
          <w:sz w:val="36"/>
          <w:szCs w:val="36"/>
          <w:rtl/>
        </w:rPr>
        <w:t xml:space="preserve"> ،</w:t>
      </w:r>
      <w:r w:rsidRPr="004B0C1F">
        <w:rPr>
          <w:rFonts w:cs="Traditional Arabic"/>
          <w:sz w:val="36"/>
          <w:szCs w:val="36"/>
          <w:rtl/>
        </w:rPr>
        <w:t xml:space="preserve"> أنهم </w:t>
      </w:r>
      <w:r w:rsidR="007D1FE8">
        <w:rPr>
          <w:rFonts w:cs="Traditional Arabic" w:hint="cs"/>
          <w:sz w:val="36"/>
          <w:szCs w:val="36"/>
          <w:rtl/>
        </w:rPr>
        <w:t xml:space="preserve">مشوا في هذا الأمر </w:t>
      </w:r>
      <w:r w:rsidRPr="004B0C1F">
        <w:rPr>
          <w:rFonts w:cs="Traditional Arabic" w:hint="cs"/>
          <w:sz w:val="36"/>
          <w:szCs w:val="36"/>
          <w:rtl/>
        </w:rPr>
        <w:t>حذو</w:t>
      </w:r>
      <w:r w:rsidRPr="004B0C1F">
        <w:rPr>
          <w:rFonts w:cs="Traditional Arabic"/>
          <w:sz w:val="36"/>
          <w:szCs w:val="36"/>
          <w:rtl/>
        </w:rPr>
        <w:t xml:space="preserve"> القذة بالقذة</w:t>
      </w:r>
      <w:r>
        <w:rPr>
          <w:rFonts w:cs="Traditional Arabic" w:hint="cs"/>
          <w:sz w:val="36"/>
          <w:szCs w:val="36"/>
          <w:rtl/>
        </w:rPr>
        <w:t>؛</w:t>
      </w:r>
      <w:r w:rsidRPr="004B0C1F">
        <w:rPr>
          <w:rFonts w:cs="Traditional Arabic"/>
          <w:sz w:val="36"/>
          <w:szCs w:val="36"/>
          <w:rtl/>
        </w:rPr>
        <w:t xml:space="preserve"> ف</w:t>
      </w:r>
      <w:r w:rsidRPr="004B0C1F">
        <w:rPr>
          <w:rFonts w:cs="Traditional Arabic" w:hint="cs"/>
          <w:sz w:val="36"/>
          <w:szCs w:val="36"/>
          <w:rtl/>
        </w:rPr>
        <w:t>إن</w:t>
      </w:r>
      <w:r w:rsidRPr="004B0C1F">
        <w:rPr>
          <w:rFonts w:cs="Traditional Arabic"/>
          <w:sz w:val="36"/>
          <w:szCs w:val="36"/>
          <w:rtl/>
        </w:rPr>
        <w:t xml:space="preserve"> عدم تكفير الحكام </w:t>
      </w:r>
      <w:r>
        <w:rPr>
          <w:rFonts w:cs="Traditional Arabic" w:hint="cs"/>
          <w:sz w:val="36"/>
          <w:szCs w:val="36"/>
          <w:rtl/>
        </w:rPr>
        <w:t xml:space="preserve">، </w:t>
      </w:r>
      <w:r w:rsidRPr="004B0C1F">
        <w:rPr>
          <w:rFonts w:cs="Traditional Arabic"/>
          <w:sz w:val="36"/>
          <w:szCs w:val="36"/>
          <w:rtl/>
        </w:rPr>
        <w:t>والدعوة إلى عدم الخروج عليهم</w:t>
      </w:r>
      <w:r>
        <w:rPr>
          <w:rFonts w:cs="Traditional Arabic" w:hint="cs"/>
          <w:sz w:val="36"/>
          <w:szCs w:val="36"/>
          <w:rtl/>
        </w:rPr>
        <w:t xml:space="preserve"> ،</w:t>
      </w:r>
      <w:r w:rsidRPr="004B0C1F">
        <w:rPr>
          <w:rFonts w:cs="Traditional Arabic"/>
          <w:sz w:val="36"/>
          <w:szCs w:val="36"/>
          <w:rtl/>
        </w:rPr>
        <w:t xml:space="preserve"> جريمة كبرى لا </w:t>
      </w:r>
      <w:r w:rsidRPr="004B0C1F">
        <w:rPr>
          <w:rFonts w:cs="Traditional Arabic" w:hint="cs"/>
          <w:sz w:val="36"/>
          <w:szCs w:val="36"/>
          <w:rtl/>
        </w:rPr>
        <w:t>تغتفر</w:t>
      </w:r>
      <w:r>
        <w:rPr>
          <w:rFonts w:cs="Traditional Arabic" w:hint="cs"/>
          <w:sz w:val="36"/>
          <w:szCs w:val="36"/>
          <w:rtl/>
        </w:rPr>
        <w:t xml:space="preserve"> ،</w:t>
      </w:r>
      <w:r w:rsidRPr="004B0C1F">
        <w:rPr>
          <w:rFonts w:cs="Traditional Arabic"/>
          <w:sz w:val="36"/>
          <w:szCs w:val="36"/>
          <w:rtl/>
        </w:rPr>
        <w:t xml:space="preserve"> عند </w:t>
      </w:r>
      <w:r>
        <w:rPr>
          <w:rFonts w:cs="Traditional Arabic" w:hint="cs"/>
          <w:sz w:val="36"/>
          <w:szCs w:val="36"/>
          <w:rtl/>
        </w:rPr>
        <w:t xml:space="preserve"> </w:t>
      </w:r>
      <w:r w:rsidRPr="004B0C1F">
        <w:rPr>
          <w:rFonts w:cs="Traditional Arabic"/>
          <w:sz w:val="36"/>
          <w:szCs w:val="36"/>
          <w:rtl/>
        </w:rPr>
        <w:t xml:space="preserve">خوارج عصرنا </w:t>
      </w:r>
      <w:r>
        <w:rPr>
          <w:rFonts w:cs="Traditional Arabic" w:hint="cs"/>
          <w:sz w:val="36"/>
          <w:szCs w:val="36"/>
          <w:rtl/>
        </w:rPr>
        <w:t>.</w:t>
      </w: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يقول</w:t>
      </w:r>
      <w:r w:rsidRPr="004B0C1F">
        <w:rPr>
          <w:rFonts w:cs="Traditional Arabic"/>
          <w:sz w:val="36"/>
          <w:szCs w:val="36"/>
          <w:rtl/>
        </w:rPr>
        <w:t xml:space="preserve"> فارس الزهراني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ونؤكد على العلماء الصادقين</w:t>
      </w:r>
      <w:r>
        <w:rPr>
          <w:rFonts w:cs="Traditional Arabic" w:hint="cs"/>
          <w:sz w:val="36"/>
          <w:szCs w:val="36"/>
          <w:rtl/>
        </w:rPr>
        <w:t xml:space="preserve"> ،</w:t>
      </w:r>
      <w:r w:rsidRPr="004B0C1F">
        <w:rPr>
          <w:rFonts w:cs="Traditional Arabic"/>
          <w:sz w:val="36"/>
          <w:szCs w:val="36"/>
          <w:rtl/>
        </w:rPr>
        <w:t xml:space="preserve"> وطلبة العلم الغيورين </w:t>
      </w:r>
      <w:r>
        <w:rPr>
          <w:rFonts w:cs="Traditional Arabic" w:hint="cs"/>
          <w:sz w:val="36"/>
          <w:szCs w:val="36"/>
          <w:rtl/>
        </w:rPr>
        <w:t xml:space="preserve">، </w:t>
      </w:r>
      <w:r w:rsidRPr="004B0C1F">
        <w:rPr>
          <w:rFonts w:cs="Traditional Arabic"/>
          <w:sz w:val="36"/>
          <w:szCs w:val="36"/>
          <w:rtl/>
        </w:rPr>
        <w:t xml:space="preserve">أن </w:t>
      </w:r>
      <w:r w:rsidRPr="004B0C1F">
        <w:rPr>
          <w:rFonts w:cs="Traditional Arabic" w:hint="cs"/>
          <w:sz w:val="36"/>
          <w:szCs w:val="36"/>
          <w:rtl/>
        </w:rPr>
        <w:t>يبينوا</w:t>
      </w:r>
      <w:r w:rsidRPr="004B0C1F">
        <w:rPr>
          <w:rFonts w:cs="Traditional Arabic"/>
          <w:sz w:val="36"/>
          <w:szCs w:val="36"/>
          <w:rtl/>
        </w:rPr>
        <w:t xml:space="preserve"> ولا يكتموا </w:t>
      </w:r>
      <w:r>
        <w:rPr>
          <w:rFonts w:cs="Traditional Arabic" w:hint="cs"/>
          <w:sz w:val="36"/>
          <w:szCs w:val="36"/>
          <w:rtl/>
        </w:rPr>
        <w:t xml:space="preserve">، </w:t>
      </w:r>
      <w:r w:rsidRPr="004B0C1F">
        <w:rPr>
          <w:rFonts w:cs="Traditional Arabic"/>
          <w:sz w:val="36"/>
          <w:szCs w:val="36"/>
          <w:rtl/>
        </w:rPr>
        <w:t>وأن يجهروا و</w:t>
      </w:r>
      <w:r w:rsidRPr="004B0C1F">
        <w:rPr>
          <w:rFonts w:cs="Traditional Arabic" w:hint="cs"/>
          <w:sz w:val="36"/>
          <w:szCs w:val="36"/>
          <w:rtl/>
        </w:rPr>
        <w:t>لا</w:t>
      </w:r>
      <w:r w:rsidRPr="004B0C1F">
        <w:rPr>
          <w:rFonts w:cs="Traditional Arabic"/>
          <w:sz w:val="36"/>
          <w:szCs w:val="36"/>
          <w:rtl/>
        </w:rPr>
        <w:t xml:space="preserve"> يسروا </w:t>
      </w:r>
      <w:r>
        <w:rPr>
          <w:rFonts w:cs="Traditional Arabic" w:hint="cs"/>
          <w:sz w:val="36"/>
          <w:szCs w:val="36"/>
          <w:rtl/>
        </w:rPr>
        <w:t xml:space="preserve">؛ </w:t>
      </w:r>
      <w:r w:rsidRPr="004B0C1F">
        <w:rPr>
          <w:rFonts w:cs="Traditional Arabic"/>
          <w:sz w:val="36"/>
          <w:szCs w:val="36"/>
          <w:rtl/>
        </w:rPr>
        <w:t>فالأمة تنتظرهم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ونحن</w:t>
      </w:r>
      <w:r w:rsidRPr="004B0C1F">
        <w:rPr>
          <w:rFonts w:cs="Traditional Arabic"/>
          <w:sz w:val="36"/>
          <w:szCs w:val="36"/>
          <w:rtl/>
        </w:rPr>
        <w:t xml:space="preserve"> نقول لهم بصوت عال</w:t>
      </w:r>
      <w:r>
        <w:rPr>
          <w:rFonts w:cs="Traditional Arabic" w:hint="cs"/>
          <w:sz w:val="36"/>
          <w:szCs w:val="36"/>
          <w:rtl/>
        </w:rPr>
        <w:t xml:space="preserve"> </w:t>
      </w:r>
      <w:r w:rsidRPr="004B0C1F">
        <w:rPr>
          <w:rFonts w:cs="Traditional Arabic"/>
          <w:sz w:val="36"/>
          <w:szCs w:val="36"/>
          <w:rtl/>
        </w:rPr>
        <w:t>: ها أنتم هؤلاء بي</w:t>
      </w:r>
      <w:r>
        <w:rPr>
          <w:rFonts w:cs="Traditional Arabic" w:hint="cs"/>
          <w:sz w:val="36"/>
          <w:szCs w:val="36"/>
          <w:rtl/>
        </w:rPr>
        <w:t>َّ</w:t>
      </w:r>
      <w:r w:rsidRPr="004B0C1F">
        <w:rPr>
          <w:rFonts w:cs="Traditional Arabic"/>
          <w:sz w:val="36"/>
          <w:szCs w:val="36"/>
          <w:rtl/>
        </w:rPr>
        <w:t xml:space="preserve">نتم حكم </w:t>
      </w:r>
      <w:r w:rsidRPr="004B0C1F">
        <w:rPr>
          <w:rFonts w:cs="Traditional Arabic" w:hint="cs"/>
          <w:sz w:val="36"/>
          <w:szCs w:val="36"/>
          <w:rtl/>
        </w:rPr>
        <w:t>الكفار</w:t>
      </w:r>
      <w:r w:rsidRPr="004B0C1F">
        <w:rPr>
          <w:rFonts w:cs="Traditional Arabic"/>
          <w:sz w:val="36"/>
          <w:szCs w:val="36"/>
          <w:rtl/>
        </w:rPr>
        <w:t xml:space="preserve"> </w:t>
      </w:r>
      <w:r w:rsidRPr="004B0C1F">
        <w:rPr>
          <w:rFonts w:cs="Traditional Arabic" w:hint="cs"/>
          <w:sz w:val="36"/>
          <w:szCs w:val="36"/>
          <w:rtl/>
        </w:rPr>
        <w:t>الأصليين</w:t>
      </w:r>
      <w:r>
        <w:rPr>
          <w:rFonts w:cs="Traditional Arabic" w:hint="cs"/>
          <w:sz w:val="36"/>
          <w:szCs w:val="36"/>
          <w:rtl/>
        </w:rPr>
        <w:t xml:space="preserve"> ،</w:t>
      </w:r>
      <w:r w:rsidRPr="004B0C1F">
        <w:rPr>
          <w:rFonts w:cs="Traditional Arabic"/>
          <w:sz w:val="36"/>
          <w:szCs w:val="36"/>
          <w:rtl/>
        </w:rPr>
        <w:t xml:space="preserve"> وسم</w:t>
      </w:r>
      <w:r>
        <w:rPr>
          <w:rFonts w:cs="Traditional Arabic" w:hint="cs"/>
          <w:sz w:val="36"/>
          <w:szCs w:val="36"/>
          <w:rtl/>
        </w:rPr>
        <w:t>َّ</w:t>
      </w:r>
      <w:r w:rsidRPr="004B0C1F">
        <w:rPr>
          <w:rFonts w:cs="Traditional Arabic"/>
          <w:sz w:val="36"/>
          <w:szCs w:val="36"/>
          <w:rtl/>
        </w:rPr>
        <w:t>يتموه</w:t>
      </w:r>
      <w:r w:rsidRPr="004B0C1F">
        <w:rPr>
          <w:rFonts w:cs="Traditional Arabic" w:hint="cs"/>
          <w:sz w:val="36"/>
          <w:szCs w:val="36"/>
          <w:rtl/>
        </w:rPr>
        <w:t>م</w:t>
      </w:r>
      <w:r w:rsidRPr="004B0C1F">
        <w:rPr>
          <w:rFonts w:cs="Traditional Arabic"/>
          <w:sz w:val="36"/>
          <w:szCs w:val="36"/>
          <w:rtl/>
        </w:rPr>
        <w:t xml:space="preserve"> </w:t>
      </w:r>
      <w:r>
        <w:rPr>
          <w:rFonts w:cs="Traditional Arabic" w:hint="cs"/>
          <w:sz w:val="36"/>
          <w:szCs w:val="36"/>
          <w:rtl/>
        </w:rPr>
        <w:t xml:space="preserve">بـ :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العدو الخارجي</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وسكت</w:t>
      </w:r>
      <w:r w:rsidRPr="004B0C1F">
        <w:rPr>
          <w:rFonts w:cs="Traditional Arabic" w:hint="cs"/>
          <w:sz w:val="36"/>
          <w:szCs w:val="36"/>
          <w:rtl/>
        </w:rPr>
        <w:t>ّ</w:t>
      </w:r>
      <w:r>
        <w:rPr>
          <w:rFonts w:cs="Traditional Arabic" w:hint="cs"/>
          <w:sz w:val="36"/>
          <w:szCs w:val="36"/>
          <w:rtl/>
        </w:rPr>
        <w:t>ُ</w:t>
      </w:r>
      <w:r w:rsidRPr="004B0C1F">
        <w:rPr>
          <w:rFonts w:cs="Traditional Arabic" w:hint="cs"/>
          <w:sz w:val="36"/>
          <w:szCs w:val="36"/>
          <w:rtl/>
        </w:rPr>
        <w:t>م</w:t>
      </w:r>
      <w:r w:rsidRPr="004B0C1F">
        <w:rPr>
          <w:rFonts w:cs="Traditional Arabic"/>
          <w:sz w:val="36"/>
          <w:szCs w:val="36"/>
          <w:rtl/>
        </w:rPr>
        <w:t xml:space="preserve"> عن حكم الكفار المرتدين</w:t>
      </w:r>
      <w:r>
        <w:rPr>
          <w:rFonts w:cs="Traditional Arabic" w:hint="cs"/>
          <w:sz w:val="36"/>
          <w:szCs w:val="36"/>
          <w:rtl/>
        </w:rPr>
        <w:t xml:space="preserve"> ؛</w:t>
      </w:r>
      <w:r w:rsidRPr="004B0C1F">
        <w:rPr>
          <w:rFonts w:cs="Traditional Arabic"/>
          <w:sz w:val="36"/>
          <w:szCs w:val="36"/>
          <w:rtl/>
        </w:rPr>
        <w:t xml:space="preserve"> بل في ك</w:t>
      </w:r>
      <w:r w:rsidRPr="004B0C1F">
        <w:rPr>
          <w:rFonts w:cs="Traditional Arabic" w:hint="cs"/>
          <w:sz w:val="36"/>
          <w:szCs w:val="36"/>
          <w:rtl/>
        </w:rPr>
        <w:t>ثير</w:t>
      </w:r>
      <w:r w:rsidRPr="004B0C1F">
        <w:rPr>
          <w:rFonts w:cs="Traditional Arabic"/>
          <w:sz w:val="36"/>
          <w:szCs w:val="36"/>
          <w:rtl/>
        </w:rPr>
        <w:t xml:space="preserve"> من الأحيان كتمت</w:t>
      </w:r>
      <w:r>
        <w:rPr>
          <w:rFonts w:cs="Traditional Arabic" w:hint="cs"/>
          <w:sz w:val="36"/>
          <w:szCs w:val="36"/>
          <w:rtl/>
        </w:rPr>
        <w:t>م</w:t>
      </w:r>
      <w:r w:rsidRPr="004B0C1F">
        <w:rPr>
          <w:rFonts w:cs="Traditional Arabic"/>
          <w:sz w:val="36"/>
          <w:szCs w:val="36"/>
          <w:rtl/>
        </w:rPr>
        <w:t xml:space="preserve">وه </w:t>
      </w:r>
      <w:r>
        <w:rPr>
          <w:rFonts w:cs="Traditional Arabic" w:hint="cs"/>
          <w:sz w:val="36"/>
          <w:szCs w:val="36"/>
          <w:rtl/>
        </w:rPr>
        <w:t xml:space="preserve">، </w:t>
      </w:r>
      <w:r w:rsidRPr="004B0C1F">
        <w:rPr>
          <w:rFonts w:cs="Traditional Arabic"/>
          <w:sz w:val="36"/>
          <w:szCs w:val="36"/>
          <w:rtl/>
        </w:rPr>
        <w:t>وإ</w:t>
      </w:r>
      <w:r w:rsidRPr="004B0C1F">
        <w:rPr>
          <w:rFonts w:cs="Traditional Arabic" w:hint="cs"/>
          <w:sz w:val="36"/>
          <w:szCs w:val="36"/>
          <w:rtl/>
        </w:rPr>
        <w:t>ن</w:t>
      </w:r>
      <w:r w:rsidRPr="004B0C1F">
        <w:rPr>
          <w:rFonts w:cs="Traditional Arabic"/>
          <w:sz w:val="36"/>
          <w:szCs w:val="36"/>
          <w:rtl/>
        </w:rPr>
        <w:t xml:space="preserve"> </w:t>
      </w:r>
      <w:r w:rsidRPr="004B0C1F">
        <w:rPr>
          <w:rFonts w:cs="Traditional Arabic" w:hint="cs"/>
          <w:sz w:val="36"/>
          <w:szCs w:val="36"/>
          <w:rtl/>
        </w:rPr>
        <w:t>تكلمتم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فكلامكم عائم </w:t>
      </w:r>
      <w:r>
        <w:rPr>
          <w:rFonts w:cs="Traditional Arabic" w:hint="cs"/>
          <w:sz w:val="36"/>
          <w:szCs w:val="36"/>
          <w:rtl/>
        </w:rPr>
        <w:t xml:space="preserve">، </w:t>
      </w:r>
      <w:r w:rsidRPr="004B0C1F">
        <w:rPr>
          <w:rFonts w:cs="Traditional Arabic"/>
          <w:sz w:val="36"/>
          <w:szCs w:val="36"/>
          <w:rtl/>
        </w:rPr>
        <w:t>وليس فيه ت</w:t>
      </w:r>
      <w:r w:rsidRPr="004B0C1F">
        <w:rPr>
          <w:rFonts w:cs="Traditional Arabic" w:hint="cs"/>
          <w:sz w:val="36"/>
          <w:szCs w:val="36"/>
          <w:rtl/>
        </w:rPr>
        <w:t>نزيل</w:t>
      </w:r>
      <w:r w:rsidRPr="004B0C1F">
        <w:rPr>
          <w:rFonts w:cs="Traditional Arabic"/>
          <w:sz w:val="36"/>
          <w:szCs w:val="36"/>
          <w:rtl/>
        </w:rPr>
        <w:t xml:space="preserve"> على واقع هؤلاء الطواغ</w:t>
      </w:r>
      <w:r w:rsidRPr="004B0C1F">
        <w:rPr>
          <w:rFonts w:cs="Traditional Arabic" w:hint="cs"/>
          <w:sz w:val="36"/>
          <w:szCs w:val="36"/>
          <w:rtl/>
        </w:rPr>
        <w:t>يت</w:t>
      </w:r>
      <w:r w:rsidRPr="004B0C1F">
        <w:rPr>
          <w:rFonts w:cs="Traditional Arabic"/>
          <w:sz w:val="36"/>
          <w:szCs w:val="36"/>
          <w:rtl/>
        </w:rPr>
        <w:t xml:space="preserve"> المرتدين</w:t>
      </w:r>
      <w:r>
        <w:rPr>
          <w:rFonts w:cs="Traditional Arabic" w:hint="cs"/>
          <w:sz w:val="36"/>
          <w:szCs w:val="36"/>
          <w:rtl/>
        </w:rPr>
        <w:t xml:space="preserve"> ،</w:t>
      </w:r>
      <w:r w:rsidRPr="004B0C1F">
        <w:rPr>
          <w:rFonts w:cs="Traditional Arabic"/>
          <w:sz w:val="36"/>
          <w:szCs w:val="36"/>
          <w:rtl/>
        </w:rPr>
        <w:t xml:space="preserve"> وبالذات دولة آل </w:t>
      </w:r>
      <w:r w:rsidR="00B03FE4">
        <w:rPr>
          <w:rFonts w:cs="Traditional Arabic" w:hint="cs"/>
          <w:sz w:val="36"/>
          <w:szCs w:val="36"/>
          <w:rtl/>
        </w:rPr>
        <w:t xml:space="preserve">        </w:t>
      </w:r>
      <w:r w:rsidRPr="004B0C1F">
        <w:rPr>
          <w:rFonts w:cs="Traditional Arabic"/>
          <w:sz w:val="36"/>
          <w:szCs w:val="36"/>
          <w:rtl/>
        </w:rPr>
        <w:t>س</w:t>
      </w:r>
      <w:r w:rsidRPr="004B0C1F">
        <w:rPr>
          <w:rFonts w:cs="Traditional Arabic" w:hint="cs"/>
          <w:sz w:val="36"/>
          <w:szCs w:val="36"/>
          <w:rtl/>
        </w:rPr>
        <w:t>عود</w:t>
      </w:r>
      <w:r>
        <w:rPr>
          <w:rFonts w:cs="Traditional Arabic" w:hint="cs"/>
          <w:sz w:val="36"/>
          <w:szCs w:val="36"/>
          <w:rtl/>
        </w:rPr>
        <w:t xml:space="preserve"> </w:t>
      </w:r>
      <w:r w:rsidRPr="004B0C1F">
        <w:rPr>
          <w:rFonts w:cs="Traditional Arabic"/>
          <w:sz w:val="36"/>
          <w:szCs w:val="36"/>
          <w:rtl/>
        </w:rPr>
        <w:t>"</w:t>
      </w:r>
      <w:r w:rsidRPr="008F3DF3">
        <w:rPr>
          <w:rFonts w:cs="Traditional Arabic"/>
          <w:sz w:val="36"/>
          <w:szCs w:val="36"/>
          <w:vertAlign w:val="superscript"/>
          <w:rtl/>
        </w:rPr>
        <w:t>(</w:t>
      </w:r>
      <w:r>
        <w:rPr>
          <w:rStyle w:val="a4"/>
          <w:sz w:val="36"/>
          <w:szCs w:val="36"/>
          <w:rtl/>
        </w:rPr>
        <w:footnoteReference w:id="820"/>
      </w:r>
      <w:r w:rsidRPr="008F3DF3">
        <w:rPr>
          <w:rFonts w:cs="Traditional Arabic"/>
          <w:sz w:val="36"/>
          <w:szCs w:val="36"/>
          <w:vertAlign w:val="superscript"/>
          <w:rtl/>
        </w:rPr>
        <w:t>)</w:t>
      </w:r>
      <w:r>
        <w:rPr>
          <w:rFonts w:cs="Traditional Arabic" w:hint="cs"/>
          <w:sz w:val="36"/>
          <w:szCs w:val="36"/>
          <w:rtl/>
        </w:rPr>
        <w:t xml:space="preserve"> </w:t>
      </w:r>
      <w:r w:rsidRPr="008F3DF3">
        <w:rPr>
          <w:rFonts w:cs="Traditional Arabic"/>
          <w:sz w:val="36"/>
          <w:szCs w:val="36"/>
          <w:rtl/>
        </w:rPr>
        <w:t>.</w:t>
      </w:r>
    </w:p>
    <w:p w:rsidR="00B03FE4" w:rsidRPr="004B0C1F"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lang w:bidi="ar-MA"/>
        </w:rPr>
      </w:pPr>
      <w:r w:rsidRPr="004B0C1F">
        <w:rPr>
          <w:rFonts w:cs="Traditional Arabic" w:hint="cs"/>
          <w:sz w:val="36"/>
          <w:szCs w:val="36"/>
          <w:rtl/>
        </w:rPr>
        <w:t>ويقول</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قتادة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lang w:bidi="ar-MA"/>
        </w:rPr>
        <w:t>وكان</w:t>
      </w:r>
      <w:r w:rsidRPr="004B0C1F">
        <w:rPr>
          <w:rFonts w:cs="Traditional Arabic"/>
          <w:sz w:val="36"/>
          <w:szCs w:val="36"/>
          <w:rtl/>
          <w:lang w:bidi="ar-MA"/>
        </w:rPr>
        <w:t xml:space="preserve"> من مقت الله تع</w:t>
      </w:r>
      <w:r w:rsidRPr="004B0C1F">
        <w:rPr>
          <w:rFonts w:cs="Traditional Arabic" w:hint="cs"/>
          <w:sz w:val="36"/>
          <w:szCs w:val="36"/>
          <w:rtl/>
          <w:lang w:bidi="ar-MA"/>
        </w:rPr>
        <w:t>الى</w:t>
      </w:r>
      <w:r w:rsidRPr="004B0C1F">
        <w:rPr>
          <w:rFonts w:cs="Traditional Arabic"/>
          <w:sz w:val="36"/>
          <w:szCs w:val="36"/>
          <w:rtl/>
          <w:lang w:bidi="ar-MA"/>
        </w:rPr>
        <w:t xml:space="preserve"> لهؤلاء القوم  </w:t>
      </w:r>
      <w:r>
        <w:rPr>
          <w:rFonts w:cs="Traditional Arabic" w:hint="cs"/>
          <w:sz w:val="36"/>
          <w:szCs w:val="36"/>
          <w:rtl/>
          <w:lang w:bidi="ar-MA"/>
        </w:rPr>
        <w:t>-</w:t>
      </w:r>
      <w:r w:rsidRPr="004B0C1F">
        <w:rPr>
          <w:rFonts w:cs="Traditional Arabic"/>
          <w:sz w:val="36"/>
          <w:szCs w:val="36"/>
          <w:rtl/>
          <w:lang w:bidi="ar-MA"/>
        </w:rPr>
        <w:t xml:space="preserve"> </w:t>
      </w:r>
      <w:r w:rsidRPr="004B0C1F">
        <w:rPr>
          <w:rFonts w:cs="Traditional Arabic" w:hint="cs"/>
          <w:sz w:val="36"/>
          <w:szCs w:val="36"/>
          <w:rtl/>
          <w:lang w:bidi="ar-MA"/>
        </w:rPr>
        <w:t>يقصد</w:t>
      </w:r>
      <w:r w:rsidRPr="004B0C1F">
        <w:rPr>
          <w:rFonts w:cs="Traditional Arabic"/>
          <w:sz w:val="36"/>
          <w:szCs w:val="36"/>
          <w:rtl/>
          <w:lang w:bidi="ar-MA"/>
        </w:rPr>
        <w:t xml:space="preserve"> العلماء </w:t>
      </w:r>
      <w:r>
        <w:rPr>
          <w:rFonts w:cs="Traditional Arabic" w:hint="cs"/>
          <w:sz w:val="36"/>
          <w:szCs w:val="36"/>
          <w:rtl/>
          <w:lang w:bidi="ar-MA"/>
        </w:rPr>
        <w:t>- :</w:t>
      </w:r>
      <w:r w:rsidRPr="004B0C1F">
        <w:rPr>
          <w:rFonts w:cs="Traditional Arabic"/>
          <w:sz w:val="36"/>
          <w:szCs w:val="36"/>
          <w:rtl/>
          <w:lang w:bidi="ar-MA"/>
        </w:rPr>
        <w:t xml:space="preserve"> أن مسخ الله قلوبهم وعقولهم</w:t>
      </w:r>
      <w:r>
        <w:rPr>
          <w:rFonts w:cs="Traditional Arabic" w:hint="cs"/>
          <w:sz w:val="36"/>
          <w:szCs w:val="36"/>
          <w:rtl/>
          <w:lang w:bidi="ar-MA"/>
        </w:rPr>
        <w:t xml:space="preserve"> ،</w:t>
      </w:r>
      <w:r w:rsidRPr="004B0C1F">
        <w:rPr>
          <w:rFonts w:cs="Traditional Arabic"/>
          <w:sz w:val="36"/>
          <w:szCs w:val="36"/>
          <w:rtl/>
          <w:lang w:bidi="ar-MA"/>
        </w:rPr>
        <w:t xml:space="preserve"> حيث جعلوا الإمامة </w:t>
      </w:r>
      <w:r>
        <w:rPr>
          <w:rFonts w:cs="Traditional Arabic" w:hint="cs"/>
          <w:sz w:val="36"/>
          <w:szCs w:val="36"/>
          <w:rtl/>
          <w:lang w:bidi="ar-MA"/>
        </w:rPr>
        <w:t xml:space="preserve">- </w:t>
      </w:r>
      <w:r w:rsidRPr="004B0C1F">
        <w:rPr>
          <w:rFonts w:cs="Traditional Arabic"/>
          <w:sz w:val="36"/>
          <w:szCs w:val="36"/>
          <w:rtl/>
          <w:lang w:bidi="ar-MA"/>
        </w:rPr>
        <w:t>وهي أعلى المراتب وأشرفها في هذه الدنيا</w:t>
      </w:r>
      <w:r>
        <w:rPr>
          <w:rFonts w:cs="Traditional Arabic" w:hint="cs"/>
          <w:sz w:val="36"/>
          <w:szCs w:val="36"/>
          <w:rtl/>
          <w:lang w:bidi="ar-MA"/>
        </w:rPr>
        <w:t xml:space="preserve"> -</w:t>
      </w:r>
      <w:r w:rsidRPr="004B0C1F">
        <w:rPr>
          <w:rFonts w:cs="Traditional Arabic"/>
          <w:sz w:val="36"/>
          <w:szCs w:val="36"/>
          <w:rtl/>
          <w:lang w:bidi="ar-MA"/>
        </w:rPr>
        <w:t xml:space="preserve"> من حق من مسخ الله قلبه</w:t>
      </w:r>
      <w:r>
        <w:rPr>
          <w:rFonts w:cs="Traditional Arabic" w:hint="cs"/>
          <w:sz w:val="36"/>
          <w:szCs w:val="36"/>
          <w:rtl/>
          <w:lang w:bidi="ar-MA"/>
        </w:rPr>
        <w:t xml:space="preserve"> ،</w:t>
      </w:r>
      <w:r w:rsidRPr="004B0C1F">
        <w:rPr>
          <w:rFonts w:cs="Traditional Arabic"/>
          <w:sz w:val="36"/>
          <w:szCs w:val="36"/>
          <w:rtl/>
          <w:lang w:bidi="ar-MA"/>
        </w:rPr>
        <w:t xml:space="preserve"> وأتى المكفرات </w:t>
      </w:r>
      <w:r w:rsidRPr="004B0C1F">
        <w:rPr>
          <w:rFonts w:cs="Traditional Arabic" w:hint="cs"/>
          <w:sz w:val="36"/>
          <w:szCs w:val="36"/>
          <w:rtl/>
          <w:lang w:bidi="ar-MA"/>
        </w:rPr>
        <w:t>العظيمة</w:t>
      </w:r>
      <w:r>
        <w:rPr>
          <w:rFonts w:cs="Traditional Arabic" w:hint="cs"/>
          <w:sz w:val="36"/>
          <w:szCs w:val="36"/>
          <w:rtl/>
          <w:lang w:bidi="ar-MA"/>
        </w:rPr>
        <w:t xml:space="preserve"> ؛</w:t>
      </w:r>
      <w:r w:rsidRPr="004B0C1F">
        <w:rPr>
          <w:rFonts w:cs="Traditional Arabic"/>
          <w:sz w:val="36"/>
          <w:szCs w:val="36"/>
          <w:rtl/>
          <w:lang w:bidi="ar-MA"/>
        </w:rPr>
        <w:t xml:space="preserve"> فانتسابهم للسلف لم يعل</w:t>
      </w:r>
      <w:r>
        <w:rPr>
          <w:rFonts w:cs="Traditional Arabic" w:hint="cs"/>
          <w:sz w:val="36"/>
          <w:szCs w:val="36"/>
          <w:rtl/>
          <w:lang w:bidi="ar-MA"/>
        </w:rPr>
        <w:t>ِّ</w:t>
      </w:r>
      <w:r w:rsidRPr="004B0C1F">
        <w:rPr>
          <w:rFonts w:cs="Traditional Arabic"/>
          <w:sz w:val="36"/>
          <w:szCs w:val="36"/>
          <w:rtl/>
          <w:lang w:bidi="ar-MA"/>
        </w:rPr>
        <w:t>مهم التوحيد الذي يوجب عليهم البراءة من كل طواغيت ال</w:t>
      </w:r>
      <w:r w:rsidRPr="004B0C1F">
        <w:rPr>
          <w:rFonts w:cs="Traditional Arabic" w:hint="cs"/>
          <w:sz w:val="36"/>
          <w:szCs w:val="36"/>
          <w:rtl/>
          <w:lang w:bidi="ar-MA"/>
        </w:rPr>
        <w:t>أرض</w:t>
      </w:r>
      <w:r>
        <w:rPr>
          <w:rFonts w:cs="Traditional Arabic" w:hint="cs"/>
          <w:sz w:val="36"/>
          <w:szCs w:val="36"/>
          <w:rtl/>
          <w:lang w:bidi="ar-MA"/>
        </w:rPr>
        <w:t xml:space="preserve"> </w:t>
      </w:r>
      <w:r w:rsidRPr="004B0C1F">
        <w:rPr>
          <w:rFonts w:cs="Traditional Arabic"/>
          <w:sz w:val="36"/>
          <w:szCs w:val="36"/>
          <w:rtl/>
          <w:lang w:bidi="ar-MA"/>
        </w:rPr>
        <w:t>"</w:t>
      </w:r>
      <w:r w:rsidRPr="008F3DF3">
        <w:rPr>
          <w:rFonts w:cs="Traditional Arabic"/>
          <w:sz w:val="36"/>
          <w:szCs w:val="36"/>
          <w:vertAlign w:val="superscript"/>
          <w:rtl/>
          <w:lang w:bidi="ar-MA"/>
        </w:rPr>
        <w:t>(</w:t>
      </w:r>
      <w:r>
        <w:rPr>
          <w:rStyle w:val="a4"/>
          <w:sz w:val="36"/>
          <w:szCs w:val="36"/>
          <w:rtl/>
          <w:lang w:bidi="ar-MA"/>
        </w:rPr>
        <w:footnoteReference w:id="821"/>
      </w:r>
      <w:r w:rsidRPr="008F3DF3">
        <w:rPr>
          <w:rFonts w:cs="Traditional Arabic"/>
          <w:sz w:val="36"/>
          <w:szCs w:val="36"/>
          <w:vertAlign w:val="superscript"/>
          <w:rtl/>
          <w:lang w:bidi="ar-MA"/>
        </w:rPr>
        <w:t>)</w:t>
      </w:r>
      <w:r>
        <w:rPr>
          <w:rFonts w:cs="Traditional Arabic" w:hint="cs"/>
          <w:sz w:val="36"/>
          <w:szCs w:val="36"/>
          <w:rtl/>
          <w:lang w:bidi="ar-MA"/>
        </w:rPr>
        <w:t xml:space="preserve"> </w:t>
      </w:r>
      <w:r w:rsidRPr="008F3DF3">
        <w:rPr>
          <w:rFonts w:cs="Traditional Arabic"/>
          <w:sz w:val="36"/>
          <w:szCs w:val="36"/>
          <w:rtl/>
          <w:lang w:bidi="ar-MA"/>
        </w:rPr>
        <w:t>.</w:t>
      </w:r>
    </w:p>
    <w:p w:rsidR="00FD43E2" w:rsidRDefault="00FD43E2" w:rsidP="00D412AA">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الثاني</w:t>
      </w:r>
      <w:r w:rsidRPr="004B0C1F">
        <w:rPr>
          <w:rFonts w:cs="Traditional Arabic"/>
          <w:b/>
          <w:bCs/>
          <w:sz w:val="36"/>
          <w:szCs w:val="36"/>
          <w:rtl/>
        </w:rPr>
        <w:t xml:space="preserve"> والخمسون</w:t>
      </w:r>
      <w:r>
        <w:rPr>
          <w:rFonts w:cs="Traditional Arabic" w:hint="cs"/>
          <w:b/>
          <w:bCs/>
          <w:sz w:val="36"/>
          <w:szCs w:val="36"/>
          <w:rtl/>
        </w:rPr>
        <w:t xml:space="preserve"> </w:t>
      </w:r>
      <w:r w:rsidRPr="004B0C1F">
        <w:rPr>
          <w:rFonts w:cs="Traditional Arabic"/>
          <w:sz w:val="36"/>
          <w:szCs w:val="36"/>
          <w:rtl/>
        </w:rPr>
        <w:t>: ذم من مدح</w:t>
      </w:r>
      <w:r w:rsidRPr="004B0C1F">
        <w:rPr>
          <w:rFonts w:cs="Traditional Arabic" w:hint="cs"/>
          <w:sz w:val="36"/>
          <w:szCs w:val="36"/>
          <w:rtl/>
        </w:rPr>
        <w:t>ه</w:t>
      </w:r>
      <w:r w:rsidRPr="004B0C1F">
        <w:rPr>
          <w:rFonts w:cs="Traditional Arabic"/>
          <w:sz w:val="36"/>
          <w:szCs w:val="36"/>
          <w:rtl/>
        </w:rPr>
        <w:t xml:space="preserve"> الله ورسوله</w:t>
      </w:r>
      <w:r w:rsidR="007D1FE8">
        <w:rPr>
          <w:rFonts w:cs="Traditional Arabic" w:hint="cs"/>
          <w:sz w:val="36"/>
          <w:szCs w:val="36"/>
          <w:rtl/>
        </w:rPr>
        <w:t xml:space="preserve"> </w:t>
      </w:r>
      <w:r w:rsidR="00D412AA">
        <w:rPr>
          <w:rFonts w:cs="Traditional Arabic" w:hint="cs"/>
          <w:sz w:val="36"/>
          <w:szCs w:val="36"/>
          <w:rtl/>
        </w:rPr>
        <w:t>صلى الله عليه وسلم</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الشاطبي </w:t>
      </w:r>
      <w:r>
        <w:rPr>
          <w:rFonts w:cs="Traditional Arabic"/>
          <w:sz w:val="36"/>
          <w:szCs w:val="36"/>
          <w:rtl/>
        </w:rPr>
        <w:t>–</w:t>
      </w:r>
      <w:r>
        <w:rPr>
          <w:rFonts w:cs="Traditional Arabic" w:hint="cs"/>
          <w:sz w:val="36"/>
          <w:szCs w:val="36"/>
          <w:rtl/>
        </w:rPr>
        <w:t xml:space="preserve"> رحمه الله - </w:t>
      </w:r>
      <w:r w:rsidRPr="004B0C1F">
        <w:rPr>
          <w:rFonts w:cs="Traditional Arabic" w:hint="cs"/>
          <w:sz w:val="36"/>
          <w:szCs w:val="36"/>
          <w:rtl/>
        </w:rPr>
        <w:t>عن</w:t>
      </w:r>
      <w:r w:rsidRPr="004B0C1F">
        <w:rPr>
          <w:rFonts w:cs="Traditional Arabic"/>
          <w:sz w:val="36"/>
          <w:szCs w:val="36"/>
          <w:rtl/>
        </w:rPr>
        <w:t xml:space="preserve"> الخوارج</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فإنهم ذم</w:t>
      </w:r>
      <w:r>
        <w:rPr>
          <w:rFonts w:cs="Traditional Arabic" w:hint="cs"/>
          <w:sz w:val="36"/>
          <w:szCs w:val="36"/>
          <w:rtl/>
        </w:rPr>
        <w:t>ُّ</w:t>
      </w:r>
      <w:r w:rsidRPr="004B0C1F">
        <w:rPr>
          <w:rFonts w:cs="Traditional Arabic"/>
          <w:sz w:val="36"/>
          <w:szCs w:val="36"/>
          <w:rtl/>
        </w:rPr>
        <w:t>وا من مدحه الله ورسوله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واتفق</w:t>
      </w:r>
      <w:r w:rsidRPr="004B0C1F">
        <w:rPr>
          <w:rFonts w:cs="Traditional Arabic"/>
          <w:sz w:val="36"/>
          <w:szCs w:val="36"/>
          <w:rtl/>
        </w:rPr>
        <w:t xml:space="preserve"> السلف الصال</w:t>
      </w:r>
      <w:r w:rsidRPr="004B0C1F">
        <w:rPr>
          <w:rFonts w:cs="Traditional Arabic" w:hint="cs"/>
          <w:sz w:val="36"/>
          <w:szCs w:val="36"/>
          <w:rtl/>
        </w:rPr>
        <w:t>ح</w:t>
      </w:r>
      <w:r w:rsidRPr="004B0C1F">
        <w:rPr>
          <w:rFonts w:cs="Traditional Arabic"/>
          <w:sz w:val="36"/>
          <w:szCs w:val="36"/>
          <w:rtl/>
        </w:rPr>
        <w:t xml:space="preserve"> على مدحهم </w:t>
      </w:r>
      <w:r>
        <w:rPr>
          <w:rFonts w:cs="Traditional Arabic" w:hint="cs"/>
          <w:sz w:val="36"/>
          <w:szCs w:val="36"/>
          <w:rtl/>
        </w:rPr>
        <w:t xml:space="preserve">، </w:t>
      </w:r>
      <w:r w:rsidRPr="004B0C1F">
        <w:rPr>
          <w:rFonts w:cs="Traditional Arabic"/>
          <w:sz w:val="36"/>
          <w:szCs w:val="36"/>
          <w:rtl/>
        </w:rPr>
        <w:t>والثناء عليهم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ومدحوا من اتفق ا</w:t>
      </w:r>
      <w:r w:rsidRPr="004B0C1F">
        <w:rPr>
          <w:rFonts w:cs="Traditional Arabic" w:hint="cs"/>
          <w:sz w:val="36"/>
          <w:szCs w:val="36"/>
          <w:rtl/>
        </w:rPr>
        <w:t>لسلف</w:t>
      </w:r>
      <w:r w:rsidRPr="004B0C1F">
        <w:rPr>
          <w:rFonts w:cs="Traditional Arabic"/>
          <w:sz w:val="36"/>
          <w:szCs w:val="36"/>
          <w:rtl/>
        </w:rPr>
        <w:t xml:space="preserve"> الصالح على ذمه </w:t>
      </w:r>
      <w:r>
        <w:rPr>
          <w:rFonts w:cs="Traditional Arabic" w:hint="cs"/>
          <w:sz w:val="36"/>
          <w:szCs w:val="36"/>
          <w:rtl/>
        </w:rPr>
        <w:t xml:space="preserve">، </w:t>
      </w:r>
      <w:r w:rsidRPr="004B0C1F">
        <w:rPr>
          <w:rFonts w:cs="Traditional Arabic" w:hint="cs"/>
          <w:sz w:val="36"/>
          <w:szCs w:val="36"/>
          <w:rtl/>
        </w:rPr>
        <w:t>كعبد</w:t>
      </w:r>
      <w:r w:rsidRPr="004B0C1F">
        <w:rPr>
          <w:rFonts w:cs="Traditional Arabic"/>
          <w:sz w:val="36"/>
          <w:szCs w:val="36"/>
          <w:rtl/>
        </w:rPr>
        <w:t xml:space="preserve"> الرحمن بن ملجم </w:t>
      </w:r>
      <w:r>
        <w:rPr>
          <w:rFonts w:cs="Traditional Arabic" w:hint="cs"/>
          <w:sz w:val="36"/>
          <w:szCs w:val="36"/>
          <w:rtl/>
        </w:rPr>
        <w:t xml:space="preserve">- </w:t>
      </w:r>
      <w:r w:rsidRPr="004B0C1F">
        <w:rPr>
          <w:rFonts w:cs="Traditional Arabic"/>
          <w:sz w:val="36"/>
          <w:szCs w:val="36"/>
          <w:rtl/>
        </w:rPr>
        <w:t>قاتل علي رضي الله عنه</w:t>
      </w:r>
      <w:r>
        <w:rPr>
          <w:rFonts w:cs="Traditional Arabic" w:hint="cs"/>
          <w:sz w:val="36"/>
          <w:szCs w:val="36"/>
          <w:rtl/>
        </w:rPr>
        <w:t xml:space="preserve"> - </w:t>
      </w:r>
      <w:r w:rsidRPr="004B0C1F">
        <w:rPr>
          <w:rFonts w:cs="Traditional Arabic"/>
          <w:sz w:val="36"/>
          <w:szCs w:val="36"/>
          <w:rtl/>
        </w:rPr>
        <w:t>، وصوّبوا قتله إياه</w:t>
      </w:r>
      <w:r>
        <w:rPr>
          <w:rFonts w:cs="Traditional Arabic" w:hint="cs"/>
          <w:sz w:val="36"/>
          <w:szCs w:val="36"/>
          <w:rtl/>
        </w:rPr>
        <w:t xml:space="preserve"> </w:t>
      </w:r>
      <w:r w:rsidRPr="004B0C1F">
        <w:rPr>
          <w:rFonts w:cs="Traditional Arabic"/>
          <w:sz w:val="36"/>
          <w:szCs w:val="36"/>
          <w:rtl/>
        </w:rPr>
        <w:t>، وقالوا</w:t>
      </w:r>
      <w:r>
        <w:rPr>
          <w:rFonts w:cs="Traditional Arabic" w:hint="cs"/>
          <w:sz w:val="36"/>
          <w:szCs w:val="36"/>
          <w:rtl/>
        </w:rPr>
        <w:t xml:space="preserve"> </w:t>
      </w:r>
      <w:r w:rsidRPr="004B0C1F">
        <w:rPr>
          <w:rFonts w:cs="Traditional Arabic"/>
          <w:sz w:val="36"/>
          <w:szCs w:val="36"/>
          <w:rtl/>
        </w:rPr>
        <w:t>: إن في شأنه نزل قوله تعا</w:t>
      </w:r>
      <w:r w:rsidRPr="004B0C1F">
        <w:rPr>
          <w:rFonts w:cs="Traditional Arabic" w:hint="cs"/>
          <w:sz w:val="36"/>
          <w:szCs w:val="36"/>
          <w:rtl/>
        </w:rPr>
        <w:t>لى</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Pr>
          <w:rFonts w:ascii="QCF_BSML" w:hAnsi="QCF_BSML" w:cs="QCF_BSML" w:hint="cs"/>
          <w:color w:val="000000"/>
          <w:sz w:val="32"/>
          <w:szCs w:val="32"/>
          <w:rtl/>
        </w:rPr>
        <w:t xml:space="preserve"> </w:t>
      </w:r>
      <w:r>
        <w:rPr>
          <w:rFonts w:ascii="QCF_BSML" w:eastAsiaTheme="minorHAnsi" w:hAnsi="QCF_BSML" w:cs="QCF_BSML"/>
          <w:color w:val="000000"/>
          <w:sz w:val="32"/>
          <w:szCs w:val="32"/>
          <w:rtl/>
        </w:rPr>
        <w:t xml:space="preserve">ﮋ </w:t>
      </w:r>
      <w:r>
        <w:rPr>
          <w:rFonts w:ascii="QCF_P032" w:eastAsiaTheme="minorHAnsi" w:hAnsi="QCF_P032" w:cs="QCF_P032"/>
          <w:color w:val="000000"/>
          <w:sz w:val="32"/>
          <w:szCs w:val="32"/>
          <w:rtl/>
        </w:rPr>
        <w:t xml:space="preserve">ﮠ   ﮡ  ﮢ  ﮣ  ﮤ  ﮥ  ﮦ  </w:t>
      </w:r>
      <w:proofErr w:type="spellStart"/>
      <w:r>
        <w:rPr>
          <w:rFonts w:ascii="QCF_P032" w:eastAsiaTheme="minorHAnsi" w:hAnsi="QCF_P032" w:cs="QCF_P032"/>
          <w:color w:val="000000"/>
          <w:sz w:val="32"/>
          <w:szCs w:val="32"/>
          <w:rtl/>
        </w:rPr>
        <w:t>ﮧﮨ</w:t>
      </w:r>
      <w:proofErr w:type="spellEnd"/>
      <w:r>
        <w:rPr>
          <w:rFonts w:ascii="QCF_P032" w:eastAsiaTheme="minorHAnsi" w:hAnsi="QCF_P032" w:cs="QCF_P032"/>
          <w:color w:val="000000"/>
          <w:sz w:val="32"/>
          <w:szCs w:val="32"/>
          <w:rtl/>
        </w:rPr>
        <w:t xml:space="preserve">  ﮩ</w:t>
      </w:r>
      <w:r>
        <w:rPr>
          <w:rFonts w:ascii="QCF_P032" w:eastAsiaTheme="minorHAnsi" w:hAnsi="QCF_P032" w:cs="QCF_P032" w:hint="cs"/>
          <w:color w:val="000000"/>
          <w:sz w:val="32"/>
          <w:szCs w:val="32"/>
          <w:rtl/>
        </w:rPr>
        <w:t xml:space="preserve">                  </w:t>
      </w:r>
      <w:r>
        <w:rPr>
          <w:rFonts w:ascii="QCF_P032" w:eastAsiaTheme="minorHAnsi" w:hAnsi="QCF_P032" w:cs="QCF_P032"/>
          <w:color w:val="000000"/>
          <w:sz w:val="32"/>
          <w:szCs w:val="32"/>
          <w:rtl/>
        </w:rPr>
        <w:t xml:space="preserve">   ﮪ  ﮫ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البقرة</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٢٠٧</w:t>
      </w:r>
      <w:r>
        <w:rPr>
          <w:rFonts w:ascii="Traditional Arabic" w:eastAsiaTheme="minorHAnsi" w:hAnsi="Arial" w:cs="Traditional Arabic"/>
          <w:color w:val="000000"/>
          <w:sz w:val="23"/>
          <w:szCs w:val="23"/>
        </w:rPr>
        <w:t xml:space="preserve"> </w:t>
      </w:r>
      <w:r w:rsidRPr="004B0C1F">
        <w:rPr>
          <w:rFonts w:cs="Traditional Arabic"/>
          <w:sz w:val="36"/>
          <w:szCs w:val="36"/>
          <w:rtl/>
        </w:rPr>
        <w:t xml:space="preserve"> الآية</w:t>
      </w:r>
      <w:r>
        <w:rPr>
          <w:rFonts w:cs="Traditional Arabic" w:hint="cs"/>
          <w:sz w:val="36"/>
          <w:szCs w:val="36"/>
          <w:rtl/>
        </w:rPr>
        <w:t xml:space="preserve"> ؛</w:t>
      </w:r>
      <w:r w:rsidRPr="004B0C1F">
        <w:rPr>
          <w:rFonts w:cs="Traditional Arabic"/>
          <w:sz w:val="36"/>
          <w:szCs w:val="36"/>
          <w:rtl/>
        </w:rPr>
        <w:t xml:space="preserve"> فإنها نزلت في </w:t>
      </w:r>
      <w:r w:rsidRPr="004B0C1F">
        <w:rPr>
          <w:rFonts w:cs="Traditional Arabic" w:hint="cs"/>
          <w:sz w:val="36"/>
          <w:szCs w:val="36"/>
          <w:rtl/>
        </w:rPr>
        <w:t>شأن</w:t>
      </w:r>
      <w:r w:rsidRPr="004B0C1F">
        <w:rPr>
          <w:rFonts w:cs="Traditional Arabic"/>
          <w:sz w:val="36"/>
          <w:szCs w:val="36"/>
          <w:rtl/>
        </w:rPr>
        <w:t xml:space="preserve"> عليّ رضي الله ع</w:t>
      </w:r>
      <w:r w:rsidRPr="004B0C1F">
        <w:rPr>
          <w:rFonts w:cs="Traditional Arabic" w:hint="cs"/>
          <w:sz w:val="36"/>
          <w:szCs w:val="36"/>
          <w:rtl/>
        </w:rPr>
        <w:t>نه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وكذبوا  </w:t>
      </w:r>
      <w:r w:rsidRPr="004B0C1F">
        <w:rPr>
          <w:rFonts w:cs="Traditional Arabic" w:hint="cs"/>
          <w:sz w:val="36"/>
          <w:szCs w:val="36"/>
          <w:rtl/>
        </w:rPr>
        <w:t>قاتلهم</w:t>
      </w:r>
      <w:r w:rsidRPr="004B0C1F">
        <w:rPr>
          <w:rFonts w:cs="Traditional Arabic"/>
          <w:sz w:val="36"/>
          <w:szCs w:val="36"/>
          <w:rtl/>
        </w:rPr>
        <w:t xml:space="preserve"> الله</w:t>
      </w:r>
      <w:r>
        <w:rPr>
          <w:rFonts w:cs="Traditional Arabic" w:hint="cs"/>
          <w:sz w:val="36"/>
          <w:szCs w:val="36"/>
          <w:rtl/>
        </w:rPr>
        <w:t xml:space="preserve"> </w:t>
      </w:r>
      <w:r w:rsidRPr="004B0C1F">
        <w:rPr>
          <w:rFonts w:cs="Traditional Arabic"/>
          <w:sz w:val="36"/>
          <w:szCs w:val="36"/>
          <w:rtl/>
        </w:rPr>
        <w:t>"</w:t>
      </w:r>
      <w:r w:rsidRPr="008F3DF3">
        <w:rPr>
          <w:rFonts w:cs="Traditional Arabic"/>
          <w:sz w:val="36"/>
          <w:szCs w:val="36"/>
          <w:vertAlign w:val="superscript"/>
          <w:rtl/>
        </w:rPr>
        <w:t>(</w:t>
      </w:r>
      <w:r>
        <w:rPr>
          <w:rStyle w:val="a4"/>
          <w:sz w:val="36"/>
          <w:szCs w:val="36"/>
          <w:rtl/>
        </w:rPr>
        <w:footnoteReference w:id="822"/>
      </w:r>
      <w:r w:rsidRPr="008F3DF3">
        <w:rPr>
          <w:rFonts w:cs="Traditional Arabic"/>
          <w:sz w:val="36"/>
          <w:szCs w:val="36"/>
          <w:vertAlign w:val="superscript"/>
          <w:rtl/>
        </w:rPr>
        <w:t>)</w:t>
      </w:r>
      <w:r w:rsidRPr="008F3DF3">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 </w:t>
      </w:r>
      <w:r w:rsidRPr="004B0C1F">
        <w:rPr>
          <w:rFonts w:cs="Traditional Arabic" w:hint="cs"/>
          <w:sz w:val="36"/>
          <w:szCs w:val="36"/>
          <w:rtl/>
        </w:rPr>
        <w:t>وخوارج</w:t>
      </w:r>
      <w:r w:rsidRPr="004B0C1F">
        <w:rPr>
          <w:rFonts w:cs="Traditional Arabic"/>
          <w:sz w:val="36"/>
          <w:szCs w:val="36"/>
          <w:rtl/>
        </w:rPr>
        <w:t xml:space="preserve"> عصرنا يذمون خيار أمرائ</w:t>
      </w:r>
      <w:r w:rsidRPr="004B0C1F">
        <w:rPr>
          <w:rFonts w:cs="Traditional Arabic" w:hint="cs"/>
          <w:sz w:val="36"/>
          <w:szCs w:val="36"/>
          <w:rtl/>
        </w:rPr>
        <w:t>نا</w:t>
      </w:r>
      <w:r w:rsidRPr="004B0C1F">
        <w:rPr>
          <w:rFonts w:cs="Traditional Arabic"/>
          <w:sz w:val="36"/>
          <w:szCs w:val="36"/>
          <w:rtl/>
        </w:rPr>
        <w:t xml:space="preserve"> وعلمائنا</w:t>
      </w:r>
      <w:r>
        <w:rPr>
          <w:rFonts w:cs="Traditional Arabic" w:hint="cs"/>
          <w:sz w:val="36"/>
          <w:szCs w:val="36"/>
          <w:rtl/>
        </w:rPr>
        <w:t xml:space="preserve"> ،</w:t>
      </w:r>
      <w:r w:rsidRPr="004B0C1F">
        <w:rPr>
          <w:rFonts w:cs="Traditional Arabic"/>
          <w:sz w:val="36"/>
          <w:szCs w:val="36"/>
          <w:rtl/>
        </w:rPr>
        <w:t xml:space="preserve"> ويمدحون القتلة المفجرين</w:t>
      </w:r>
      <w:r>
        <w:rPr>
          <w:rFonts w:cs="Traditional Arabic" w:hint="cs"/>
          <w:sz w:val="36"/>
          <w:szCs w:val="36"/>
          <w:rtl/>
        </w:rPr>
        <w:t xml:space="preserve"> ،</w:t>
      </w:r>
      <w:r>
        <w:rPr>
          <w:rFonts w:cs="Traditional Arabic"/>
          <w:sz w:val="36"/>
          <w:szCs w:val="36"/>
          <w:rtl/>
        </w:rPr>
        <w:t xml:space="preserve"> ويثنون عليهم ثناء عظيم</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فهذا</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لادن </w:t>
      </w:r>
      <w:r w:rsidRPr="004B0C1F">
        <w:rPr>
          <w:rFonts w:cs="Traditional Arabic" w:hint="cs"/>
          <w:sz w:val="36"/>
          <w:szCs w:val="36"/>
          <w:rtl/>
        </w:rPr>
        <w:t>يفس</w:t>
      </w:r>
      <w:r>
        <w:rPr>
          <w:rFonts w:cs="Traditional Arabic" w:hint="cs"/>
          <w:sz w:val="36"/>
          <w:szCs w:val="36"/>
          <w:rtl/>
        </w:rPr>
        <w:t>ِّ</w:t>
      </w:r>
      <w:r w:rsidRPr="004B0C1F">
        <w:rPr>
          <w:rFonts w:cs="Traditional Arabic" w:hint="cs"/>
          <w:sz w:val="36"/>
          <w:szCs w:val="36"/>
          <w:rtl/>
        </w:rPr>
        <w:t>ق</w:t>
      </w:r>
      <w:r w:rsidRPr="004B0C1F">
        <w:rPr>
          <w:rFonts w:cs="Traditional Arabic"/>
          <w:sz w:val="36"/>
          <w:szCs w:val="36"/>
          <w:rtl/>
        </w:rPr>
        <w:t xml:space="preserve"> علمائنا و</w:t>
      </w:r>
      <w:r w:rsidRPr="004B0C1F">
        <w:rPr>
          <w:rFonts w:cs="Traditional Arabic" w:hint="cs"/>
          <w:sz w:val="36"/>
          <w:szCs w:val="36"/>
          <w:rtl/>
        </w:rPr>
        <w:t>أئمتنا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ويأمر</w:t>
      </w:r>
      <w:r w:rsidRPr="004B0C1F">
        <w:rPr>
          <w:rFonts w:cs="Traditional Arabic"/>
          <w:sz w:val="36"/>
          <w:szCs w:val="36"/>
          <w:rtl/>
        </w:rPr>
        <w:t xml:space="preserve"> ب</w:t>
      </w:r>
      <w:r w:rsidRPr="004B0C1F">
        <w:rPr>
          <w:rFonts w:cs="Traditional Arabic" w:hint="cs"/>
          <w:sz w:val="36"/>
          <w:szCs w:val="36"/>
          <w:rtl/>
        </w:rPr>
        <w:t>هجرهم</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ويصف من سفك دماء أهل الذمة والقبلة </w:t>
      </w:r>
      <w:r>
        <w:rPr>
          <w:rFonts w:cs="Traditional Arabic" w:hint="cs"/>
          <w:sz w:val="36"/>
          <w:szCs w:val="36"/>
          <w:rtl/>
        </w:rPr>
        <w:t xml:space="preserve">- </w:t>
      </w:r>
      <w:r w:rsidRPr="004B0C1F">
        <w:rPr>
          <w:rFonts w:cs="Traditional Arabic"/>
          <w:sz w:val="36"/>
          <w:szCs w:val="36"/>
          <w:rtl/>
        </w:rPr>
        <w:t>في بلادنا</w:t>
      </w:r>
      <w:r>
        <w:rPr>
          <w:rFonts w:cs="Traditional Arabic" w:hint="cs"/>
          <w:sz w:val="36"/>
          <w:szCs w:val="36"/>
          <w:rtl/>
        </w:rPr>
        <w:t xml:space="preserve"> -</w:t>
      </w:r>
      <w:r w:rsidRPr="004B0C1F">
        <w:rPr>
          <w:rFonts w:cs="Traditional Arabic"/>
          <w:sz w:val="36"/>
          <w:szCs w:val="36"/>
          <w:rtl/>
        </w:rPr>
        <w:t xml:space="preserve"> بأنهم شهداء </w:t>
      </w:r>
      <w:r>
        <w:rPr>
          <w:rFonts w:cs="Traditional Arabic" w:hint="cs"/>
          <w:sz w:val="36"/>
          <w:szCs w:val="36"/>
          <w:rtl/>
        </w:rPr>
        <w:t xml:space="preserve">، </w:t>
      </w:r>
      <w:r w:rsidRPr="004B0C1F">
        <w:rPr>
          <w:rFonts w:cs="Traditional Arabic"/>
          <w:sz w:val="36"/>
          <w:szCs w:val="36"/>
          <w:rtl/>
        </w:rPr>
        <w:t>وفاته الشرف بأنه لم يكن معه</w:t>
      </w:r>
      <w:r>
        <w:rPr>
          <w:rFonts w:cs="Traditional Arabic" w:hint="cs"/>
          <w:sz w:val="36"/>
          <w:szCs w:val="36"/>
          <w:rtl/>
        </w:rPr>
        <w:t>م</w:t>
      </w:r>
      <w:r w:rsidRPr="006E0285">
        <w:rPr>
          <w:rFonts w:cs="Traditional Arabic"/>
          <w:b/>
          <w:bCs/>
          <w:sz w:val="36"/>
          <w:szCs w:val="36"/>
          <w:vertAlign w:val="superscript"/>
          <w:rtl/>
        </w:rPr>
        <w:t>(</w:t>
      </w:r>
      <w:r>
        <w:rPr>
          <w:rStyle w:val="a4"/>
          <w:b/>
          <w:bCs/>
          <w:sz w:val="36"/>
          <w:szCs w:val="36"/>
          <w:rtl/>
        </w:rPr>
        <w:footnoteReference w:id="823"/>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6E0285">
        <w:rPr>
          <w:rFonts w:cs="Traditional Arabic"/>
          <w:sz w:val="36"/>
          <w:szCs w:val="36"/>
          <w:vertAlign w:val="superscript"/>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وهذا</w:t>
      </w:r>
      <w:r w:rsidRPr="004B0C1F">
        <w:rPr>
          <w:rFonts w:cs="Traditional Arabic"/>
          <w:sz w:val="36"/>
          <w:szCs w:val="36"/>
          <w:rtl/>
        </w:rPr>
        <w:t xml:space="preserve"> أبو مصعب السوري</w:t>
      </w:r>
      <w:r>
        <w:rPr>
          <w:rFonts w:cs="Traditional Arabic" w:hint="cs"/>
          <w:sz w:val="36"/>
          <w:szCs w:val="36"/>
          <w:rtl/>
        </w:rPr>
        <w:t xml:space="preserve"> :</w:t>
      </w:r>
      <w:r w:rsidRPr="004B0C1F">
        <w:rPr>
          <w:rFonts w:cs="Traditional Arabic"/>
          <w:sz w:val="36"/>
          <w:szCs w:val="36"/>
          <w:rtl/>
        </w:rPr>
        <w:t xml:space="preserve"> يقول في خيار علماء الأرض</w:t>
      </w:r>
      <w:r>
        <w:rPr>
          <w:rFonts w:cs="Traditional Arabic" w:hint="cs"/>
          <w:sz w:val="36"/>
          <w:szCs w:val="36"/>
          <w:rtl/>
        </w:rPr>
        <w:t xml:space="preserve"> -</w:t>
      </w:r>
      <w:r w:rsidRPr="004B0C1F">
        <w:rPr>
          <w:rFonts w:cs="Traditional Arabic"/>
          <w:sz w:val="36"/>
          <w:szCs w:val="36"/>
          <w:rtl/>
        </w:rPr>
        <w:t xml:space="preserve"> نحسبهم والل</w:t>
      </w:r>
      <w:r w:rsidRPr="004B0C1F">
        <w:rPr>
          <w:rFonts w:cs="Traditional Arabic" w:hint="cs"/>
          <w:sz w:val="36"/>
          <w:szCs w:val="36"/>
          <w:rtl/>
        </w:rPr>
        <w:t>ه</w:t>
      </w:r>
      <w:r w:rsidRPr="004B0C1F">
        <w:rPr>
          <w:rFonts w:cs="Traditional Arabic"/>
          <w:sz w:val="36"/>
          <w:szCs w:val="36"/>
          <w:rtl/>
        </w:rPr>
        <w:t xml:space="preserve"> </w:t>
      </w:r>
      <w:proofErr w:type="spellStart"/>
      <w:r w:rsidRPr="004B0C1F">
        <w:rPr>
          <w:rFonts w:cs="Traditional Arabic"/>
          <w:sz w:val="36"/>
          <w:szCs w:val="36"/>
          <w:rtl/>
        </w:rPr>
        <w:t>حسيبهم</w:t>
      </w:r>
      <w:proofErr w:type="spellEnd"/>
      <w:r>
        <w:rPr>
          <w:rFonts w:cs="Traditional Arabic" w:hint="cs"/>
          <w:sz w:val="36"/>
          <w:szCs w:val="36"/>
          <w:rtl/>
        </w:rPr>
        <w:t xml:space="preserve"> -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إن</w:t>
      </w:r>
      <w:r w:rsidRPr="004B0C1F">
        <w:rPr>
          <w:rFonts w:cs="Traditional Arabic"/>
          <w:sz w:val="36"/>
          <w:szCs w:val="36"/>
          <w:rtl/>
        </w:rPr>
        <w:t xml:space="preserve"> شر ابن باز</w:t>
      </w:r>
      <w:r>
        <w:rPr>
          <w:rFonts w:cs="Traditional Arabic" w:hint="cs"/>
          <w:sz w:val="36"/>
          <w:szCs w:val="36"/>
          <w:rtl/>
        </w:rPr>
        <w:t xml:space="preserve"> ،</w:t>
      </w:r>
      <w:r w:rsidRPr="004B0C1F">
        <w:rPr>
          <w:rFonts w:cs="Traditional Arabic"/>
          <w:sz w:val="36"/>
          <w:szCs w:val="36"/>
          <w:rtl/>
        </w:rPr>
        <w:t xml:space="preserve"> وابن عثيمين</w:t>
      </w:r>
      <w:r>
        <w:rPr>
          <w:rFonts w:cs="Traditional Arabic" w:hint="cs"/>
          <w:sz w:val="36"/>
          <w:szCs w:val="36"/>
          <w:rtl/>
        </w:rPr>
        <w:t xml:space="preserve"> ،</w:t>
      </w:r>
      <w:r w:rsidRPr="004B0C1F">
        <w:rPr>
          <w:rFonts w:cs="Traditional Arabic"/>
          <w:sz w:val="36"/>
          <w:szCs w:val="36"/>
          <w:rtl/>
        </w:rPr>
        <w:t xml:space="preserve"> وأمثالهم</w:t>
      </w:r>
      <w:r>
        <w:rPr>
          <w:rFonts w:cs="Traditional Arabic" w:hint="cs"/>
          <w:sz w:val="36"/>
          <w:szCs w:val="36"/>
          <w:rtl/>
        </w:rPr>
        <w:t xml:space="preserve"> ،</w:t>
      </w:r>
      <w:r w:rsidRPr="004B0C1F">
        <w:rPr>
          <w:rFonts w:cs="Traditional Arabic"/>
          <w:sz w:val="36"/>
          <w:szCs w:val="36"/>
          <w:rtl/>
        </w:rPr>
        <w:t xml:space="preserve"> وأذيالهم</w:t>
      </w:r>
      <w:r>
        <w:rPr>
          <w:rFonts w:cs="Traditional Arabic" w:hint="cs"/>
          <w:sz w:val="36"/>
          <w:szCs w:val="36"/>
          <w:rtl/>
        </w:rPr>
        <w:t xml:space="preserve"> ، </w:t>
      </w:r>
      <w:r w:rsidRPr="004B0C1F">
        <w:rPr>
          <w:rFonts w:cs="Traditional Arabic"/>
          <w:sz w:val="36"/>
          <w:szCs w:val="36"/>
          <w:rtl/>
        </w:rPr>
        <w:t xml:space="preserve"> على أمة الإسلام </w:t>
      </w:r>
      <w:r w:rsidRPr="004B0C1F">
        <w:rPr>
          <w:rFonts w:cs="Traditional Arabic" w:hint="cs"/>
          <w:sz w:val="36"/>
          <w:szCs w:val="36"/>
          <w:rtl/>
        </w:rPr>
        <w:t>اليوم</w:t>
      </w:r>
      <w:r>
        <w:rPr>
          <w:rFonts w:cs="Traditional Arabic" w:hint="cs"/>
          <w:sz w:val="36"/>
          <w:szCs w:val="36"/>
          <w:rtl/>
        </w:rPr>
        <w:t xml:space="preserve"> ،</w:t>
      </w:r>
      <w:r w:rsidRPr="004B0C1F">
        <w:rPr>
          <w:rFonts w:cs="Traditional Arabic"/>
          <w:sz w:val="36"/>
          <w:szCs w:val="36"/>
          <w:rtl/>
        </w:rPr>
        <w:t xml:space="preserve"> أكبر ب</w:t>
      </w:r>
      <w:r w:rsidRPr="004B0C1F">
        <w:rPr>
          <w:rFonts w:cs="Traditional Arabic" w:hint="cs"/>
          <w:sz w:val="36"/>
          <w:szCs w:val="36"/>
          <w:rtl/>
        </w:rPr>
        <w:t>كثير</w:t>
      </w:r>
      <w:r w:rsidRPr="004B0C1F">
        <w:rPr>
          <w:rFonts w:cs="Traditional Arabic"/>
          <w:sz w:val="36"/>
          <w:szCs w:val="36"/>
          <w:rtl/>
        </w:rPr>
        <w:t xml:space="preserve"> من شر</w:t>
      </w:r>
      <w:r>
        <w:rPr>
          <w:rFonts w:cs="Traditional Arabic" w:hint="cs"/>
          <w:sz w:val="36"/>
          <w:szCs w:val="36"/>
          <w:rtl/>
        </w:rPr>
        <w:t>ِّ</w:t>
      </w:r>
      <w:r w:rsidRPr="004B0C1F">
        <w:rPr>
          <w:rFonts w:cs="Traditional Arabic"/>
          <w:sz w:val="36"/>
          <w:szCs w:val="36"/>
          <w:rtl/>
        </w:rPr>
        <w:t xml:space="preserve"> ابن أبي </w:t>
      </w:r>
      <w:proofErr w:type="spellStart"/>
      <w:r w:rsidRPr="004B0C1F">
        <w:rPr>
          <w:rFonts w:cs="Traditional Arabic"/>
          <w:sz w:val="36"/>
          <w:szCs w:val="36"/>
          <w:rtl/>
        </w:rPr>
        <w:t>دؤ</w:t>
      </w:r>
      <w:r w:rsidRPr="004B0C1F">
        <w:rPr>
          <w:rFonts w:cs="Traditional Arabic" w:hint="cs"/>
          <w:sz w:val="36"/>
          <w:szCs w:val="36"/>
          <w:rtl/>
        </w:rPr>
        <w:t>اد</w:t>
      </w:r>
      <w:proofErr w:type="spellEnd"/>
      <w:r w:rsidRPr="004B0C1F">
        <w:rPr>
          <w:rFonts w:cs="Traditional Arabic"/>
          <w:sz w:val="36"/>
          <w:szCs w:val="36"/>
          <w:rtl/>
        </w:rPr>
        <w:t xml:space="preserve"> على </w:t>
      </w:r>
      <w:r w:rsidRPr="004B0C1F">
        <w:rPr>
          <w:rFonts w:cs="Traditional Arabic" w:hint="cs"/>
          <w:sz w:val="36"/>
          <w:szCs w:val="36"/>
          <w:rtl/>
        </w:rPr>
        <w:t>الأمة</w:t>
      </w:r>
      <w:r w:rsidRPr="004B0C1F">
        <w:rPr>
          <w:rFonts w:cs="Traditional Arabic"/>
          <w:sz w:val="36"/>
          <w:szCs w:val="36"/>
          <w:rtl/>
        </w:rPr>
        <w:t xml:space="preserve"> في زمانه</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24"/>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والقائمة</w:t>
      </w:r>
      <w:r w:rsidRPr="004B0C1F">
        <w:rPr>
          <w:rFonts w:cs="Traditional Arabic"/>
          <w:sz w:val="36"/>
          <w:szCs w:val="36"/>
          <w:rtl/>
        </w:rPr>
        <w:t xml:space="preserve"> تطول </w:t>
      </w:r>
      <w:r>
        <w:rPr>
          <w:rFonts w:cs="Traditional Arabic" w:hint="cs"/>
          <w:sz w:val="36"/>
          <w:szCs w:val="36"/>
          <w:rtl/>
        </w:rPr>
        <w:t xml:space="preserve">، </w:t>
      </w:r>
      <w:r w:rsidRPr="004B0C1F">
        <w:rPr>
          <w:rFonts w:cs="Traditional Arabic"/>
          <w:sz w:val="36"/>
          <w:szCs w:val="36"/>
          <w:rtl/>
        </w:rPr>
        <w:t>ولولا خشية ا</w:t>
      </w:r>
      <w:r w:rsidRPr="004B0C1F">
        <w:rPr>
          <w:rFonts w:cs="Traditional Arabic" w:hint="cs"/>
          <w:sz w:val="36"/>
          <w:szCs w:val="36"/>
          <w:rtl/>
        </w:rPr>
        <w:t>لإطالة</w:t>
      </w:r>
      <w:r>
        <w:rPr>
          <w:rFonts w:cs="Traditional Arabic" w:hint="cs"/>
          <w:sz w:val="36"/>
          <w:szCs w:val="36"/>
          <w:rtl/>
        </w:rPr>
        <w:t xml:space="preserve"> ؛</w:t>
      </w:r>
      <w:r w:rsidRPr="004B0C1F">
        <w:rPr>
          <w:rFonts w:cs="Traditional Arabic"/>
          <w:sz w:val="36"/>
          <w:szCs w:val="36"/>
          <w:rtl/>
        </w:rPr>
        <w:t xml:space="preserve"> لضربت في كل وجه من أوجه الشبه مما خطته </w:t>
      </w:r>
      <w:r w:rsidRPr="004B0C1F">
        <w:rPr>
          <w:rFonts w:cs="Traditional Arabic" w:hint="cs"/>
          <w:sz w:val="36"/>
          <w:szCs w:val="36"/>
          <w:rtl/>
        </w:rPr>
        <w:t>أيديهم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الشي</w:t>
      </w:r>
      <w:r w:rsidRPr="004B0C1F">
        <w:rPr>
          <w:rFonts w:cs="Traditional Arabic" w:hint="cs"/>
          <w:sz w:val="36"/>
          <w:szCs w:val="36"/>
          <w:rtl/>
        </w:rPr>
        <w:t>ء</w:t>
      </w:r>
      <w:r w:rsidRPr="004B0C1F">
        <w:rPr>
          <w:rFonts w:cs="Traditional Arabic"/>
          <w:sz w:val="36"/>
          <w:szCs w:val="36"/>
          <w:rtl/>
        </w:rPr>
        <w:t xml:space="preserve"> الكثير</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الثالث</w:t>
      </w:r>
      <w:r w:rsidRPr="004B0C1F">
        <w:rPr>
          <w:rFonts w:cs="Traditional Arabic"/>
          <w:b/>
          <w:bCs/>
          <w:sz w:val="36"/>
          <w:szCs w:val="36"/>
          <w:rtl/>
        </w:rPr>
        <w:t xml:space="preserve"> والخمسون</w:t>
      </w:r>
      <w:r>
        <w:rPr>
          <w:rFonts w:cs="Traditional Arabic" w:hint="cs"/>
          <w:sz w:val="36"/>
          <w:szCs w:val="36"/>
          <w:rtl/>
        </w:rPr>
        <w:t xml:space="preserve"> </w:t>
      </w:r>
      <w:r w:rsidRPr="004B0C1F">
        <w:rPr>
          <w:rFonts w:cs="Traditional Arabic"/>
          <w:sz w:val="36"/>
          <w:szCs w:val="36"/>
          <w:rtl/>
        </w:rPr>
        <w:t xml:space="preserve">: تكفير الخوارج لأقرب الناس إليهم </w:t>
      </w:r>
      <w:r>
        <w:rPr>
          <w:rFonts w:cs="Traditional Arabic" w:hint="cs"/>
          <w:sz w:val="36"/>
          <w:szCs w:val="36"/>
          <w:rtl/>
        </w:rPr>
        <w:t xml:space="preserve">- </w:t>
      </w:r>
      <w:r w:rsidRPr="004B0C1F">
        <w:rPr>
          <w:rFonts w:cs="Traditional Arabic"/>
          <w:sz w:val="36"/>
          <w:szCs w:val="36"/>
          <w:rtl/>
        </w:rPr>
        <w:t xml:space="preserve">آبائهم </w:t>
      </w:r>
      <w:r>
        <w:rPr>
          <w:rFonts w:cs="Traditional Arabic" w:hint="cs"/>
          <w:sz w:val="36"/>
          <w:szCs w:val="36"/>
          <w:rtl/>
        </w:rPr>
        <w:t xml:space="preserve">، </w:t>
      </w:r>
      <w:r w:rsidRPr="004B0C1F">
        <w:rPr>
          <w:rFonts w:cs="Traditional Arabic"/>
          <w:sz w:val="36"/>
          <w:szCs w:val="36"/>
          <w:rtl/>
        </w:rPr>
        <w:t>وأمهاتهم</w:t>
      </w:r>
      <w:r>
        <w:rPr>
          <w:rFonts w:cs="Traditional Arabic" w:hint="cs"/>
          <w:sz w:val="36"/>
          <w:szCs w:val="36"/>
          <w:rtl/>
        </w:rPr>
        <w:t xml:space="preserve"> -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ذكر</w:t>
      </w:r>
      <w:r w:rsidRPr="004B0C1F">
        <w:rPr>
          <w:rFonts w:cs="Traditional Arabic"/>
          <w:sz w:val="36"/>
          <w:szCs w:val="36"/>
          <w:rtl/>
        </w:rPr>
        <w:t xml:space="preserve"> ا</w:t>
      </w:r>
      <w:r w:rsidRPr="004B0C1F">
        <w:rPr>
          <w:rFonts w:cs="Traditional Arabic" w:hint="cs"/>
          <w:sz w:val="36"/>
          <w:szCs w:val="36"/>
          <w:rtl/>
        </w:rPr>
        <w:t>لطبري</w:t>
      </w:r>
      <w:r>
        <w:rPr>
          <w:rFonts w:cs="Traditional Arabic" w:hint="cs"/>
          <w:sz w:val="36"/>
          <w:szCs w:val="36"/>
          <w:rtl/>
        </w:rPr>
        <w:t xml:space="preserve"> -</w:t>
      </w:r>
      <w:r w:rsidRPr="004B0C1F">
        <w:rPr>
          <w:rFonts w:cs="Traditional Arabic"/>
          <w:sz w:val="36"/>
          <w:szCs w:val="36"/>
          <w:rtl/>
        </w:rPr>
        <w:t xml:space="preserve"> ر</w:t>
      </w:r>
      <w:r w:rsidRPr="004B0C1F">
        <w:rPr>
          <w:rFonts w:cs="Traditional Arabic" w:hint="cs"/>
          <w:sz w:val="36"/>
          <w:szCs w:val="36"/>
          <w:rtl/>
        </w:rPr>
        <w:t>حمه</w:t>
      </w:r>
      <w:r w:rsidRPr="004B0C1F">
        <w:rPr>
          <w:rFonts w:cs="Traditional Arabic"/>
          <w:sz w:val="36"/>
          <w:szCs w:val="36"/>
          <w:rtl/>
        </w:rPr>
        <w:t xml:space="preserve"> الله</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ن</w:t>
      </w:r>
      <w:r w:rsidRPr="004B0C1F">
        <w:rPr>
          <w:rFonts w:cs="Traditional Arabic"/>
          <w:sz w:val="36"/>
          <w:szCs w:val="36"/>
          <w:rtl/>
        </w:rPr>
        <w:t xml:space="preserve"> الأزرق والد نا</w:t>
      </w:r>
      <w:r w:rsidRPr="004B0C1F">
        <w:rPr>
          <w:rFonts w:cs="Traditional Arabic" w:hint="cs"/>
          <w:sz w:val="36"/>
          <w:szCs w:val="36"/>
          <w:rtl/>
        </w:rPr>
        <w:t>فع</w:t>
      </w:r>
      <w:r w:rsidRPr="004B0C1F">
        <w:rPr>
          <w:rFonts w:cs="Traditional Arabic"/>
          <w:sz w:val="36"/>
          <w:szCs w:val="36"/>
          <w:rtl/>
        </w:rPr>
        <w:t xml:space="preserve"> </w:t>
      </w:r>
      <w:r>
        <w:rPr>
          <w:rFonts w:cs="Traditional Arabic" w:hint="cs"/>
          <w:sz w:val="36"/>
          <w:szCs w:val="36"/>
          <w:rtl/>
        </w:rPr>
        <w:t xml:space="preserve">- </w:t>
      </w:r>
      <w:r>
        <w:rPr>
          <w:rFonts w:cs="Traditional Arabic"/>
          <w:sz w:val="36"/>
          <w:szCs w:val="36"/>
          <w:rtl/>
        </w:rPr>
        <w:t>وكان رجلاً سني</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لما مات لم يصلي عليه نافع</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w:t>
      </w:r>
      <w:r w:rsidRPr="004B0C1F">
        <w:rPr>
          <w:rFonts w:cs="Traditional Arabic" w:hint="cs"/>
          <w:sz w:val="36"/>
          <w:szCs w:val="36"/>
          <w:rtl/>
        </w:rPr>
        <w:t>هذا</w:t>
      </w:r>
      <w:r w:rsidRPr="004B0C1F">
        <w:rPr>
          <w:rFonts w:cs="Traditional Arabic"/>
          <w:sz w:val="36"/>
          <w:szCs w:val="36"/>
          <w:rtl/>
        </w:rPr>
        <w:t xml:space="preserve"> يدل على أن هذا الخارجي الخبيث يكف</w:t>
      </w:r>
      <w:r w:rsidRPr="004B0C1F">
        <w:rPr>
          <w:rFonts w:cs="Traditional Arabic" w:hint="cs"/>
          <w:sz w:val="36"/>
          <w:szCs w:val="36"/>
          <w:rtl/>
        </w:rPr>
        <w:t>ر</w:t>
      </w:r>
      <w:r w:rsidRPr="004B0C1F">
        <w:rPr>
          <w:rFonts w:cs="Traditional Arabic"/>
          <w:sz w:val="36"/>
          <w:szCs w:val="36"/>
          <w:rtl/>
        </w:rPr>
        <w:t xml:space="preserve"> أباه </w:t>
      </w:r>
      <w:r>
        <w:rPr>
          <w:rFonts w:cs="Traditional Arabic" w:hint="cs"/>
          <w:sz w:val="36"/>
          <w:szCs w:val="36"/>
          <w:rtl/>
        </w:rPr>
        <w:t xml:space="preserve">، </w:t>
      </w:r>
      <w:r w:rsidRPr="004B0C1F">
        <w:rPr>
          <w:rFonts w:cs="Traditional Arabic"/>
          <w:sz w:val="36"/>
          <w:szCs w:val="36"/>
          <w:rtl/>
        </w:rPr>
        <w:t>ولذلك ل</w:t>
      </w:r>
      <w:r w:rsidRPr="004B0C1F">
        <w:rPr>
          <w:rFonts w:cs="Traditional Arabic" w:hint="cs"/>
          <w:sz w:val="36"/>
          <w:szCs w:val="36"/>
          <w:rtl/>
        </w:rPr>
        <w:t>م</w:t>
      </w:r>
      <w:r w:rsidRPr="004B0C1F">
        <w:rPr>
          <w:rFonts w:cs="Traditional Arabic"/>
          <w:sz w:val="36"/>
          <w:szCs w:val="36"/>
          <w:rtl/>
        </w:rPr>
        <w:t xml:space="preserve"> يصل عليه </w:t>
      </w:r>
      <w:r>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وقد </w:t>
      </w:r>
      <w:r w:rsidRPr="004B0C1F">
        <w:rPr>
          <w:rFonts w:cs="Traditional Arabic" w:hint="cs"/>
          <w:sz w:val="36"/>
          <w:szCs w:val="36"/>
          <w:rtl/>
        </w:rPr>
        <w:t>وافق</w:t>
      </w:r>
      <w:r w:rsidRPr="004B0C1F">
        <w:rPr>
          <w:rFonts w:cs="Traditional Arabic"/>
          <w:sz w:val="36"/>
          <w:szCs w:val="36"/>
          <w:rtl/>
        </w:rPr>
        <w:t xml:space="preserve"> الأحفاد الأجداد</w:t>
      </w:r>
      <w:r>
        <w:rPr>
          <w:rFonts w:cs="Traditional Arabic" w:hint="cs"/>
          <w:sz w:val="36"/>
          <w:szCs w:val="36"/>
          <w:rtl/>
        </w:rPr>
        <w:t xml:space="preserve"> : </w:t>
      </w:r>
      <w:r w:rsidRPr="004B0C1F">
        <w:rPr>
          <w:rFonts w:cs="Traditional Arabic"/>
          <w:sz w:val="36"/>
          <w:szCs w:val="36"/>
          <w:rtl/>
        </w:rPr>
        <w:t xml:space="preserve">فهذا </w:t>
      </w:r>
      <w:r w:rsidRPr="004B0C1F">
        <w:rPr>
          <w:rFonts w:cs="Traditional Arabic" w:hint="cs"/>
          <w:sz w:val="36"/>
          <w:szCs w:val="36"/>
          <w:rtl/>
        </w:rPr>
        <w:t>علي</w:t>
      </w:r>
      <w:r w:rsidRPr="004B0C1F">
        <w:rPr>
          <w:rFonts w:cs="Traditional Arabic"/>
          <w:sz w:val="36"/>
          <w:szCs w:val="36"/>
          <w:rtl/>
        </w:rPr>
        <w:t xml:space="preserve"> جابر الشهري </w:t>
      </w:r>
      <w:r>
        <w:rPr>
          <w:rFonts w:cs="Traditional Arabic" w:hint="cs"/>
          <w:sz w:val="36"/>
          <w:szCs w:val="36"/>
          <w:rtl/>
        </w:rPr>
        <w:t xml:space="preserve">، </w:t>
      </w:r>
      <w:r w:rsidRPr="004B0C1F">
        <w:rPr>
          <w:rFonts w:cs="Traditional Arabic"/>
          <w:sz w:val="36"/>
          <w:szCs w:val="36"/>
          <w:rtl/>
        </w:rPr>
        <w:t>والد المطلوب أم</w:t>
      </w:r>
      <w:r>
        <w:rPr>
          <w:rFonts w:cs="Traditional Arabic" w:hint="cs"/>
          <w:sz w:val="36"/>
          <w:szCs w:val="36"/>
          <w:rtl/>
        </w:rPr>
        <w:t>نيًّا</w:t>
      </w:r>
      <w:r w:rsidRPr="004B0C1F">
        <w:rPr>
          <w:rFonts w:cs="Traditional Arabic"/>
          <w:sz w:val="36"/>
          <w:szCs w:val="36"/>
          <w:rtl/>
        </w:rPr>
        <w:t xml:space="preserve"> سعيد</w:t>
      </w:r>
      <w:r>
        <w:rPr>
          <w:rFonts w:cs="Traditional Arabic" w:hint="cs"/>
          <w:sz w:val="36"/>
          <w:szCs w:val="36"/>
          <w:rtl/>
        </w:rPr>
        <w:t xml:space="preserve"> -</w:t>
      </w:r>
      <w:r w:rsidRPr="004B0C1F">
        <w:rPr>
          <w:rFonts w:cs="Traditional Arabic"/>
          <w:sz w:val="36"/>
          <w:szCs w:val="36"/>
          <w:rtl/>
        </w:rPr>
        <w:t xml:space="preserve"> زعيم ما </w:t>
      </w:r>
      <w:r w:rsidRPr="004B0C1F">
        <w:rPr>
          <w:rFonts w:cs="Traditional Arabic" w:hint="cs"/>
          <w:sz w:val="36"/>
          <w:szCs w:val="36"/>
          <w:rtl/>
        </w:rPr>
        <w:t>يسمى</w:t>
      </w:r>
      <w:r w:rsidRPr="004B0C1F">
        <w:rPr>
          <w:rFonts w:cs="Traditional Arabic"/>
          <w:sz w:val="36"/>
          <w:szCs w:val="36"/>
          <w:rtl/>
        </w:rPr>
        <w:t xml:space="preserve"> بتنظيم القاعدة في جزيرة العرب</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w:t>
      </w:r>
      <w:r w:rsidRPr="004B0C1F">
        <w:rPr>
          <w:rFonts w:cs="Traditional Arabic" w:hint="cs"/>
          <w:sz w:val="36"/>
          <w:szCs w:val="36"/>
          <w:rtl/>
        </w:rPr>
        <w:t>يقول</w:t>
      </w:r>
      <w:r>
        <w:rPr>
          <w:rFonts w:cs="Traditional Arabic" w:hint="cs"/>
          <w:sz w:val="36"/>
          <w:szCs w:val="36"/>
          <w:rtl/>
        </w:rPr>
        <w:t xml:space="preserve"> </w:t>
      </w:r>
      <w:r>
        <w:rPr>
          <w:rFonts w:cs="Traditional Arabic"/>
          <w:sz w:val="36"/>
          <w:szCs w:val="36"/>
          <w:rtl/>
        </w:rPr>
        <w:t>: " كف</w:t>
      </w:r>
      <w:r>
        <w:rPr>
          <w:rFonts w:cs="Traditional Arabic" w:hint="cs"/>
          <w:sz w:val="36"/>
          <w:szCs w:val="36"/>
          <w:rtl/>
        </w:rPr>
        <w:t>َّ</w:t>
      </w:r>
      <w:r>
        <w:rPr>
          <w:rFonts w:cs="Traditional Arabic"/>
          <w:sz w:val="36"/>
          <w:szCs w:val="36"/>
          <w:rtl/>
        </w:rPr>
        <w:t>ر</w:t>
      </w:r>
      <w:r w:rsidRPr="004B0C1F">
        <w:rPr>
          <w:rFonts w:cs="Traditional Arabic"/>
          <w:sz w:val="36"/>
          <w:szCs w:val="36"/>
          <w:rtl/>
        </w:rPr>
        <w:t xml:space="preserve"> ابني سعيد كل الأئمة</w:t>
      </w:r>
      <w:r>
        <w:rPr>
          <w:rFonts w:cs="Traditional Arabic" w:hint="cs"/>
          <w:sz w:val="36"/>
          <w:szCs w:val="36"/>
          <w:rtl/>
        </w:rPr>
        <w:t xml:space="preserve"> ،</w:t>
      </w:r>
      <w:r w:rsidRPr="004B0C1F">
        <w:rPr>
          <w:rFonts w:cs="Traditional Arabic"/>
          <w:sz w:val="36"/>
          <w:szCs w:val="36"/>
          <w:rtl/>
        </w:rPr>
        <w:t xml:space="preserve"> والثقات من أهل العلم </w:t>
      </w:r>
      <w:r>
        <w:rPr>
          <w:rFonts w:cs="Traditional Arabic" w:hint="cs"/>
          <w:sz w:val="36"/>
          <w:szCs w:val="36"/>
          <w:rtl/>
        </w:rPr>
        <w:t xml:space="preserve">، </w:t>
      </w:r>
      <w:r w:rsidRPr="004B0C1F">
        <w:rPr>
          <w:rFonts w:cs="Traditional Arabic"/>
          <w:sz w:val="36"/>
          <w:szCs w:val="36"/>
          <w:rtl/>
        </w:rPr>
        <w:t xml:space="preserve">وعلى رأسهم </w:t>
      </w:r>
      <w:r w:rsidRPr="004B0C1F">
        <w:rPr>
          <w:rFonts w:cs="Traditional Arabic" w:hint="cs"/>
          <w:sz w:val="36"/>
          <w:szCs w:val="36"/>
          <w:rtl/>
        </w:rPr>
        <w:t>الشيخ</w:t>
      </w:r>
      <w:r w:rsidRPr="004B0C1F">
        <w:rPr>
          <w:rFonts w:cs="Traditional Arabic"/>
          <w:sz w:val="36"/>
          <w:szCs w:val="36"/>
          <w:rtl/>
        </w:rPr>
        <w:t xml:space="preserve"> عبد </w:t>
      </w:r>
      <w:r w:rsidRPr="004B0C1F">
        <w:rPr>
          <w:rFonts w:cs="Traditional Arabic" w:hint="cs"/>
          <w:sz w:val="36"/>
          <w:szCs w:val="36"/>
          <w:rtl/>
        </w:rPr>
        <w:t>العزيز</w:t>
      </w:r>
      <w:r w:rsidRPr="004B0C1F">
        <w:rPr>
          <w:rFonts w:cs="Traditional Arabic"/>
          <w:sz w:val="36"/>
          <w:szCs w:val="36"/>
          <w:rtl/>
        </w:rPr>
        <w:t xml:space="preserve"> بن باز </w:t>
      </w:r>
      <w:r>
        <w:rPr>
          <w:rFonts w:cs="Traditional Arabic" w:hint="cs"/>
          <w:sz w:val="36"/>
          <w:szCs w:val="36"/>
          <w:rtl/>
        </w:rPr>
        <w:t xml:space="preserve">- </w:t>
      </w:r>
      <w:r w:rsidRPr="004B0C1F">
        <w:rPr>
          <w:rFonts w:cs="Traditional Arabic"/>
          <w:sz w:val="36"/>
          <w:szCs w:val="36"/>
          <w:rtl/>
        </w:rPr>
        <w:t>رحمه 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وأسكنه</w:t>
      </w:r>
      <w:r w:rsidRPr="004B0C1F">
        <w:rPr>
          <w:rFonts w:cs="Traditional Arabic"/>
          <w:sz w:val="36"/>
          <w:szCs w:val="36"/>
          <w:rtl/>
        </w:rPr>
        <w:t xml:space="preserve"> فسيح جناته</w:t>
      </w:r>
      <w:r>
        <w:rPr>
          <w:rFonts w:cs="Traditional Arabic" w:hint="cs"/>
          <w:sz w:val="36"/>
          <w:szCs w:val="36"/>
          <w:rtl/>
        </w:rPr>
        <w:t xml:space="preserve"> - ،</w:t>
      </w:r>
      <w:r w:rsidRPr="004B0C1F">
        <w:rPr>
          <w:rFonts w:cs="Traditional Arabic"/>
          <w:sz w:val="36"/>
          <w:szCs w:val="36"/>
          <w:rtl/>
        </w:rPr>
        <w:t xml:space="preserve"> وسماحة الشيخ عبد </w:t>
      </w:r>
      <w:r w:rsidRPr="004B0C1F">
        <w:rPr>
          <w:rFonts w:cs="Traditional Arabic" w:hint="cs"/>
          <w:sz w:val="36"/>
          <w:szCs w:val="36"/>
          <w:rtl/>
        </w:rPr>
        <w:t>العزيز</w:t>
      </w:r>
      <w:r w:rsidRPr="004B0C1F">
        <w:rPr>
          <w:rFonts w:cs="Traditional Arabic"/>
          <w:sz w:val="36"/>
          <w:szCs w:val="36"/>
          <w:rtl/>
        </w:rPr>
        <w:t xml:space="preserve"> آل </w:t>
      </w:r>
      <w:r w:rsidRPr="004B0C1F">
        <w:rPr>
          <w:rFonts w:cs="Traditional Arabic" w:hint="cs"/>
          <w:sz w:val="36"/>
          <w:szCs w:val="36"/>
          <w:rtl/>
        </w:rPr>
        <w:t>الشيخ</w:t>
      </w:r>
      <w:r>
        <w:rPr>
          <w:rFonts w:cs="Traditional Arabic" w:hint="cs"/>
          <w:sz w:val="36"/>
          <w:szCs w:val="36"/>
          <w:rtl/>
        </w:rPr>
        <w:t xml:space="preserve"> ،</w:t>
      </w:r>
      <w:r w:rsidRPr="004B0C1F">
        <w:rPr>
          <w:rFonts w:cs="Traditional Arabic"/>
          <w:sz w:val="36"/>
          <w:szCs w:val="36"/>
          <w:rtl/>
        </w:rPr>
        <w:t xml:space="preserve"> وغيرهم</w:t>
      </w:r>
      <w:r>
        <w:rPr>
          <w:rFonts w:cs="Traditional Arabic" w:hint="cs"/>
          <w:sz w:val="36"/>
          <w:szCs w:val="36"/>
          <w:rtl/>
        </w:rPr>
        <w:t xml:space="preserve"> ، </w:t>
      </w:r>
      <w:proofErr w:type="spellStart"/>
      <w:r w:rsidRPr="004B0C1F">
        <w:rPr>
          <w:rFonts w:cs="Traditional Arabic"/>
          <w:sz w:val="36"/>
          <w:szCs w:val="36"/>
          <w:rtl/>
        </w:rPr>
        <w:t>متذر</w:t>
      </w:r>
      <w:r>
        <w:rPr>
          <w:rFonts w:cs="Traditional Arabic" w:hint="cs"/>
          <w:sz w:val="36"/>
          <w:szCs w:val="36"/>
          <w:rtl/>
        </w:rPr>
        <w:t>ِّ</w:t>
      </w:r>
      <w:r w:rsidRPr="004B0C1F">
        <w:rPr>
          <w:rFonts w:cs="Traditional Arabic"/>
          <w:sz w:val="36"/>
          <w:szCs w:val="36"/>
          <w:rtl/>
        </w:rPr>
        <w:t>عا</w:t>
      </w:r>
      <w:proofErr w:type="spellEnd"/>
      <w:r w:rsidRPr="004B0C1F">
        <w:rPr>
          <w:rFonts w:cs="Traditional Arabic"/>
          <w:sz w:val="36"/>
          <w:szCs w:val="36"/>
          <w:rtl/>
        </w:rPr>
        <w:t xml:space="preserve"> بوجود علماء ومشايخ لهم كف</w:t>
      </w:r>
      <w:r>
        <w:rPr>
          <w:rFonts w:cs="Traditional Arabic" w:hint="cs"/>
          <w:sz w:val="36"/>
          <w:szCs w:val="36"/>
          <w:rtl/>
        </w:rPr>
        <w:t>َّ</w:t>
      </w:r>
      <w:r w:rsidRPr="004B0C1F">
        <w:rPr>
          <w:rFonts w:cs="Traditional Arabic"/>
          <w:sz w:val="36"/>
          <w:szCs w:val="36"/>
          <w:rtl/>
        </w:rPr>
        <w:t>روا المس</w:t>
      </w:r>
      <w:r>
        <w:rPr>
          <w:rFonts w:cs="Traditional Arabic" w:hint="cs"/>
          <w:sz w:val="36"/>
          <w:szCs w:val="36"/>
          <w:rtl/>
        </w:rPr>
        <w:t>لم</w:t>
      </w:r>
      <w:r w:rsidRPr="004B0C1F">
        <w:rPr>
          <w:rFonts w:cs="Traditional Arabic"/>
          <w:sz w:val="36"/>
          <w:szCs w:val="36"/>
          <w:rtl/>
        </w:rPr>
        <w:t xml:space="preserve">ين </w:t>
      </w:r>
      <w:r>
        <w:rPr>
          <w:rFonts w:cs="Traditional Arabic" w:hint="cs"/>
          <w:sz w:val="36"/>
          <w:szCs w:val="36"/>
          <w:rtl/>
        </w:rPr>
        <w:t xml:space="preserve">، </w:t>
      </w:r>
      <w:r w:rsidRPr="004B0C1F">
        <w:rPr>
          <w:rFonts w:cs="Traditional Arabic"/>
          <w:sz w:val="36"/>
          <w:szCs w:val="36"/>
          <w:rtl/>
        </w:rPr>
        <w:t xml:space="preserve">وأباحوا دماءهم </w:t>
      </w:r>
      <w:r w:rsidRPr="004B0C1F">
        <w:rPr>
          <w:rFonts w:cs="Traditional Arabic" w:hint="cs"/>
          <w:sz w:val="36"/>
          <w:szCs w:val="36"/>
          <w:rtl/>
        </w:rPr>
        <w:t>وأعراضهم</w:t>
      </w:r>
      <w:r>
        <w:rPr>
          <w:rFonts w:cs="Traditional Arabic" w:hint="cs"/>
          <w:sz w:val="36"/>
          <w:szCs w:val="36"/>
          <w:rtl/>
        </w:rPr>
        <w:t xml:space="preserve"> ،</w:t>
      </w:r>
      <w:r w:rsidRPr="004B0C1F">
        <w:rPr>
          <w:rFonts w:cs="Traditional Arabic"/>
          <w:sz w:val="36"/>
          <w:szCs w:val="36"/>
          <w:rtl/>
        </w:rPr>
        <w:t xml:space="preserve"> ول</w:t>
      </w:r>
      <w:r w:rsidRPr="004B0C1F">
        <w:rPr>
          <w:rFonts w:cs="Traditional Arabic" w:hint="cs"/>
          <w:sz w:val="36"/>
          <w:szCs w:val="36"/>
          <w:rtl/>
        </w:rPr>
        <w:t>م</w:t>
      </w:r>
      <w:r w:rsidRPr="004B0C1F">
        <w:rPr>
          <w:rFonts w:cs="Traditional Arabic"/>
          <w:sz w:val="36"/>
          <w:szCs w:val="36"/>
          <w:rtl/>
        </w:rPr>
        <w:t xml:space="preserve"> يكتف بذلك فحسب</w:t>
      </w:r>
      <w:r>
        <w:rPr>
          <w:rFonts w:cs="Traditional Arabic" w:hint="cs"/>
          <w:sz w:val="36"/>
          <w:szCs w:val="36"/>
          <w:rtl/>
        </w:rPr>
        <w:t xml:space="preserve"> ؛</w:t>
      </w:r>
      <w:r w:rsidRPr="004B0C1F">
        <w:rPr>
          <w:rFonts w:cs="Traditional Arabic"/>
          <w:sz w:val="36"/>
          <w:szCs w:val="36"/>
          <w:rtl/>
        </w:rPr>
        <w:t xml:space="preserve"> بل </w:t>
      </w:r>
      <w:r w:rsidRPr="00B03FE4">
        <w:rPr>
          <w:rFonts w:cs="Traditional Arabic"/>
          <w:sz w:val="36"/>
          <w:szCs w:val="36"/>
          <w:rtl/>
        </w:rPr>
        <w:t>ك</w:t>
      </w:r>
      <w:r w:rsidRPr="00B03FE4">
        <w:rPr>
          <w:rFonts w:cs="Traditional Arabic" w:hint="cs"/>
          <w:sz w:val="36"/>
          <w:szCs w:val="36"/>
          <w:rtl/>
        </w:rPr>
        <w:t>فرني</w:t>
      </w:r>
      <w:r w:rsidRPr="00B03FE4">
        <w:rPr>
          <w:rFonts w:cs="Traditional Arabic"/>
          <w:sz w:val="36"/>
          <w:szCs w:val="36"/>
          <w:rtl/>
        </w:rPr>
        <w:t xml:space="preserve"> معهم</w:t>
      </w:r>
      <w:r w:rsidRPr="00B03FE4">
        <w:rPr>
          <w:rFonts w:cs="Traditional Arabic" w:hint="cs"/>
          <w:sz w:val="36"/>
          <w:szCs w:val="36"/>
          <w:rtl/>
        </w:rPr>
        <w:t xml:space="preserve"> ،</w:t>
      </w:r>
      <w:r w:rsidRPr="00B03FE4">
        <w:rPr>
          <w:rFonts w:cs="Traditional Arabic"/>
          <w:sz w:val="36"/>
          <w:szCs w:val="36"/>
          <w:rtl/>
        </w:rPr>
        <w:t xml:space="preserve"> ودعا الله أن يرده لرشده ويهديه سواء </w:t>
      </w:r>
      <w:r w:rsidRPr="00B03FE4">
        <w:rPr>
          <w:rFonts w:cs="Traditional Arabic" w:hint="cs"/>
          <w:sz w:val="36"/>
          <w:szCs w:val="36"/>
          <w:rtl/>
        </w:rPr>
        <w:t xml:space="preserve">السبيل </w:t>
      </w:r>
      <w:r w:rsidRPr="00B03FE4">
        <w:rPr>
          <w:rFonts w:cs="Traditional Arabic"/>
          <w:sz w:val="36"/>
          <w:szCs w:val="36"/>
          <w:rtl/>
        </w:rPr>
        <w:t>"</w:t>
      </w:r>
      <w:r w:rsidRPr="00B03FE4">
        <w:rPr>
          <w:rFonts w:cs="Traditional Arabic"/>
          <w:sz w:val="36"/>
          <w:szCs w:val="36"/>
          <w:vertAlign w:val="superscript"/>
          <w:rtl/>
        </w:rPr>
        <w:t>(</w:t>
      </w:r>
      <w:r w:rsidRPr="00B03FE4">
        <w:rPr>
          <w:rStyle w:val="a4"/>
          <w:sz w:val="36"/>
          <w:szCs w:val="36"/>
          <w:rtl/>
        </w:rPr>
        <w:footnoteReference w:id="825"/>
      </w:r>
      <w:r w:rsidRPr="00B03FE4">
        <w:rPr>
          <w:rFonts w:cs="Traditional Arabic"/>
          <w:sz w:val="36"/>
          <w:szCs w:val="36"/>
          <w:vertAlign w:val="superscript"/>
          <w:rtl/>
        </w:rPr>
        <w:t>)</w:t>
      </w:r>
      <w:r w:rsidRPr="00B03FE4">
        <w:rPr>
          <w:rFonts w:cs="Traditional Arabic" w:hint="cs"/>
          <w:sz w:val="36"/>
          <w:szCs w:val="36"/>
          <w:rtl/>
        </w:rPr>
        <w:t xml:space="preserve"> </w:t>
      </w:r>
      <w:r w:rsidRPr="00B03FE4">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نقلنا قصة </w:t>
      </w:r>
      <w:r w:rsidRPr="004B0C1F">
        <w:rPr>
          <w:rFonts w:cs="Traditional Arabic" w:hint="cs"/>
          <w:sz w:val="36"/>
          <w:szCs w:val="36"/>
          <w:rtl/>
        </w:rPr>
        <w:t>الشاب</w:t>
      </w:r>
      <w:r w:rsidRPr="004B0C1F">
        <w:rPr>
          <w:rFonts w:cs="Traditional Arabic"/>
          <w:sz w:val="36"/>
          <w:szCs w:val="36"/>
          <w:rtl/>
        </w:rPr>
        <w:t xml:space="preserve"> الذي قتل والديه في الجزائر</w:t>
      </w:r>
      <w:r>
        <w:rPr>
          <w:rFonts w:cs="Traditional Arabic" w:hint="cs"/>
          <w:sz w:val="36"/>
          <w:szCs w:val="36"/>
          <w:rtl/>
        </w:rPr>
        <w:t xml:space="preserve"> ،</w:t>
      </w:r>
      <w:r w:rsidRPr="004B0C1F">
        <w:rPr>
          <w:rFonts w:cs="Traditional Arabic"/>
          <w:sz w:val="36"/>
          <w:szCs w:val="36"/>
          <w:rtl/>
        </w:rPr>
        <w:t xml:space="preserve"> وأعاد مذهب السلف</w:t>
      </w:r>
      <w:r>
        <w:rPr>
          <w:rFonts w:cs="Traditional Arabic" w:hint="cs"/>
          <w:sz w:val="36"/>
          <w:szCs w:val="36"/>
          <w:rtl/>
        </w:rPr>
        <w:t xml:space="preserve"> -</w:t>
      </w:r>
      <w:r w:rsidRPr="004B0C1F">
        <w:rPr>
          <w:rFonts w:cs="Traditional Arabic"/>
          <w:sz w:val="36"/>
          <w:szCs w:val="36"/>
          <w:rtl/>
        </w:rPr>
        <w:t xml:space="preserve"> على قول جزار لندن </w:t>
      </w:r>
      <w:r>
        <w:rPr>
          <w:rFonts w:cs="Traditional Arabic" w:hint="cs"/>
          <w:sz w:val="36"/>
          <w:szCs w:val="36"/>
          <w:rtl/>
        </w:rPr>
        <w:t xml:space="preserve">- </w:t>
      </w:r>
      <w:r w:rsidRPr="004B0C1F">
        <w:rPr>
          <w:rFonts w:cs="Traditional Arabic"/>
          <w:sz w:val="36"/>
          <w:szCs w:val="36"/>
          <w:rtl/>
        </w:rPr>
        <w:t>وم</w:t>
      </w:r>
      <w:r w:rsidRPr="004B0C1F">
        <w:rPr>
          <w:rFonts w:cs="Traditional Arabic" w:hint="cs"/>
          <w:sz w:val="36"/>
          <w:szCs w:val="36"/>
          <w:rtl/>
        </w:rPr>
        <w:t>ا</w:t>
      </w:r>
      <w:r w:rsidRPr="004B0C1F">
        <w:rPr>
          <w:rFonts w:cs="Traditional Arabic"/>
          <w:sz w:val="36"/>
          <w:szCs w:val="36"/>
          <w:rtl/>
        </w:rPr>
        <w:t xml:space="preserve"> ا</w:t>
      </w:r>
      <w:r w:rsidRPr="004B0C1F">
        <w:rPr>
          <w:rFonts w:cs="Traditional Arabic" w:hint="cs"/>
          <w:sz w:val="36"/>
          <w:szCs w:val="36"/>
          <w:rtl/>
        </w:rPr>
        <w:t>ستحل</w:t>
      </w:r>
      <w:r w:rsidRPr="004B0C1F">
        <w:rPr>
          <w:rFonts w:cs="Traditional Arabic"/>
          <w:sz w:val="36"/>
          <w:szCs w:val="36"/>
          <w:rtl/>
        </w:rPr>
        <w:t xml:space="preserve"> قتل والدي</w:t>
      </w:r>
      <w:r w:rsidRPr="004B0C1F">
        <w:rPr>
          <w:rFonts w:cs="Traditional Arabic" w:hint="cs"/>
          <w:sz w:val="36"/>
          <w:szCs w:val="36"/>
          <w:rtl/>
        </w:rPr>
        <w:t>ه</w:t>
      </w:r>
      <w:r>
        <w:rPr>
          <w:rFonts w:cs="Traditional Arabic" w:hint="cs"/>
          <w:sz w:val="36"/>
          <w:szCs w:val="36"/>
          <w:rtl/>
        </w:rPr>
        <w:t xml:space="preserve"> ؛</w:t>
      </w:r>
      <w:r w:rsidRPr="004B0C1F">
        <w:rPr>
          <w:rFonts w:cs="Traditional Arabic"/>
          <w:sz w:val="36"/>
          <w:szCs w:val="36"/>
          <w:rtl/>
        </w:rPr>
        <w:t xml:space="preserve"> إلا بعد اليقين التام أن وال</w:t>
      </w:r>
      <w:r w:rsidRPr="004B0C1F">
        <w:rPr>
          <w:rFonts w:cs="Traditional Arabic" w:hint="cs"/>
          <w:sz w:val="36"/>
          <w:szCs w:val="36"/>
          <w:rtl/>
        </w:rPr>
        <w:t>ديه</w:t>
      </w:r>
      <w:r w:rsidRPr="004B0C1F">
        <w:rPr>
          <w:rFonts w:cs="Traditional Arabic"/>
          <w:sz w:val="36"/>
          <w:szCs w:val="36"/>
          <w:rtl/>
        </w:rPr>
        <w:t xml:space="preserve"> قد خرجوا من الملة</w:t>
      </w:r>
      <w:r>
        <w:rPr>
          <w:rFonts w:cs="Traditional Arabic" w:hint="cs"/>
          <w:sz w:val="36"/>
          <w:szCs w:val="36"/>
          <w:rtl/>
        </w:rPr>
        <w:t xml:space="preserve"> </w:t>
      </w:r>
      <w:r w:rsidRPr="004B0C1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الرابع</w:t>
      </w:r>
      <w:r w:rsidRPr="004B0C1F">
        <w:rPr>
          <w:rFonts w:cs="Traditional Arabic"/>
          <w:b/>
          <w:bCs/>
          <w:sz w:val="36"/>
          <w:szCs w:val="36"/>
          <w:rtl/>
        </w:rPr>
        <w:t xml:space="preserve"> والخمسو</w:t>
      </w:r>
      <w:r w:rsidRPr="004B0C1F">
        <w:rPr>
          <w:rFonts w:cs="Traditional Arabic" w:hint="cs"/>
          <w:b/>
          <w:bCs/>
          <w:sz w:val="36"/>
          <w:szCs w:val="36"/>
          <w:rtl/>
        </w:rPr>
        <w:t>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استحلالهم</w:t>
      </w:r>
      <w:r w:rsidRPr="004B0C1F">
        <w:rPr>
          <w:rFonts w:cs="Traditional Arabic"/>
          <w:sz w:val="36"/>
          <w:szCs w:val="36"/>
          <w:rtl/>
        </w:rPr>
        <w:t xml:space="preserve"> نساء أهل </w:t>
      </w:r>
      <w:r w:rsidRPr="004B0C1F">
        <w:rPr>
          <w:rFonts w:cs="Traditional Arabic" w:hint="cs"/>
          <w:sz w:val="36"/>
          <w:szCs w:val="36"/>
          <w:rtl/>
        </w:rPr>
        <w:t>القبلة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اغتصابهم</w:t>
      </w:r>
      <w:r>
        <w:rPr>
          <w:rFonts w:cs="Traditional Arabic" w:hint="cs"/>
          <w:sz w:val="36"/>
          <w:szCs w:val="36"/>
          <w:rtl/>
        </w:rPr>
        <w:t xml:space="preserve"> ،</w:t>
      </w:r>
      <w:r w:rsidRPr="004B0C1F">
        <w:rPr>
          <w:rFonts w:cs="Traditional Arabic"/>
          <w:sz w:val="36"/>
          <w:szCs w:val="36"/>
          <w:rtl/>
        </w:rPr>
        <w:t xml:space="preserve"> بدعوى </w:t>
      </w:r>
      <w:r w:rsidRPr="004B0C1F">
        <w:rPr>
          <w:rFonts w:cs="Traditional Arabic" w:hint="cs"/>
          <w:sz w:val="36"/>
          <w:szCs w:val="36"/>
          <w:rtl/>
        </w:rPr>
        <w:t>أنهن</w:t>
      </w:r>
      <w:r w:rsidRPr="004B0C1F">
        <w:rPr>
          <w:rFonts w:cs="Traditional Arabic"/>
          <w:sz w:val="36"/>
          <w:szCs w:val="36"/>
          <w:rtl/>
        </w:rPr>
        <w:t xml:space="preserve"> سبايا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Pr>
          <w:rFonts w:cs="Traditional Arabic" w:hint="cs"/>
          <w:sz w:val="36"/>
          <w:szCs w:val="36"/>
          <w:rtl/>
        </w:rPr>
        <w:t>ف</w:t>
      </w:r>
      <w:r w:rsidRPr="004B0C1F">
        <w:rPr>
          <w:rFonts w:cs="Traditional Arabic" w:hint="cs"/>
          <w:sz w:val="36"/>
          <w:szCs w:val="36"/>
          <w:rtl/>
        </w:rPr>
        <w:t>البيهسية</w:t>
      </w:r>
      <w:r w:rsidRPr="004B0C1F">
        <w:rPr>
          <w:rFonts w:cs="Traditional Arabic"/>
          <w:sz w:val="36"/>
          <w:szCs w:val="36"/>
          <w:rtl/>
        </w:rPr>
        <w:t xml:space="preserve"> اس</w:t>
      </w:r>
      <w:r w:rsidRPr="004B0C1F">
        <w:rPr>
          <w:rFonts w:cs="Traditional Arabic" w:hint="cs"/>
          <w:sz w:val="36"/>
          <w:szCs w:val="36"/>
          <w:rtl/>
        </w:rPr>
        <w:t>تحلت</w:t>
      </w:r>
      <w:r w:rsidRPr="004B0C1F">
        <w:rPr>
          <w:rFonts w:cs="Traditional Arabic"/>
          <w:sz w:val="36"/>
          <w:szCs w:val="36"/>
          <w:rtl/>
        </w:rPr>
        <w:t xml:space="preserve"> القتل</w:t>
      </w:r>
      <w:r>
        <w:rPr>
          <w:rFonts w:cs="Traditional Arabic" w:hint="cs"/>
          <w:sz w:val="36"/>
          <w:szCs w:val="36"/>
          <w:rtl/>
        </w:rPr>
        <w:t xml:space="preserve"> </w:t>
      </w:r>
      <w:r w:rsidRPr="004B0C1F">
        <w:rPr>
          <w:rFonts w:cs="Traditional Arabic"/>
          <w:sz w:val="36"/>
          <w:szCs w:val="36"/>
          <w:rtl/>
        </w:rPr>
        <w:t>والسب</w:t>
      </w:r>
      <w:r>
        <w:rPr>
          <w:rFonts w:cs="Traditional Arabic" w:hint="cs"/>
          <w:sz w:val="36"/>
          <w:szCs w:val="36"/>
          <w:rtl/>
        </w:rPr>
        <w:t xml:space="preserve">ي </w:t>
      </w:r>
      <w:r w:rsidRPr="004B0C1F">
        <w:rPr>
          <w:rFonts w:cs="Traditional Arabic" w:hint="cs"/>
          <w:sz w:val="36"/>
          <w:szCs w:val="36"/>
          <w:rtl/>
        </w:rPr>
        <w:t>على</w:t>
      </w:r>
      <w:r w:rsidRPr="004B0C1F">
        <w:rPr>
          <w:rFonts w:cs="Traditional Arabic"/>
          <w:sz w:val="36"/>
          <w:szCs w:val="36"/>
          <w:rtl/>
        </w:rPr>
        <w:t xml:space="preserve"> كل حال</w:t>
      </w:r>
      <w:r>
        <w:rPr>
          <w:rFonts w:cs="Traditional Arabic" w:hint="cs"/>
          <w:sz w:val="36"/>
          <w:szCs w:val="36"/>
          <w:rtl/>
        </w:rPr>
        <w:t xml:space="preserve"> </w:t>
      </w:r>
      <w:r w:rsidRPr="004B0C1F">
        <w:rPr>
          <w:rFonts w:cs="Traditional Arabic"/>
          <w:sz w:val="36"/>
          <w:szCs w:val="36"/>
          <w:rtl/>
        </w:rPr>
        <w:t>"</w:t>
      </w:r>
      <w:r w:rsidRPr="00485530">
        <w:rPr>
          <w:rFonts w:cs="Traditional Arabic"/>
          <w:sz w:val="36"/>
          <w:szCs w:val="36"/>
          <w:vertAlign w:val="superscript"/>
          <w:rtl/>
        </w:rPr>
        <w:t>(</w:t>
      </w:r>
      <w:r>
        <w:rPr>
          <w:rStyle w:val="a4"/>
          <w:sz w:val="36"/>
          <w:szCs w:val="36"/>
          <w:rtl/>
        </w:rPr>
        <w:footnoteReference w:id="826"/>
      </w:r>
      <w:r w:rsidRPr="00485530">
        <w:rPr>
          <w:rFonts w:cs="Traditional Arabic"/>
          <w:sz w:val="36"/>
          <w:szCs w:val="36"/>
          <w:vertAlign w:val="superscript"/>
          <w:rtl/>
        </w:rPr>
        <w:t>)</w:t>
      </w:r>
      <w:r>
        <w:rPr>
          <w:rFonts w:cs="Traditional Arabic" w:hint="cs"/>
          <w:sz w:val="36"/>
          <w:szCs w:val="36"/>
          <w:rtl/>
        </w:rPr>
        <w:t xml:space="preserve"> </w:t>
      </w:r>
      <w:r w:rsidRPr="00485530">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ونقلت</w:t>
      </w:r>
      <w:r w:rsidRPr="004B0C1F">
        <w:rPr>
          <w:rFonts w:cs="Traditional Arabic"/>
          <w:sz w:val="36"/>
          <w:szCs w:val="36"/>
          <w:rtl/>
        </w:rPr>
        <w:t xml:space="preserve"> كت</w:t>
      </w:r>
      <w:r w:rsidRPr="004B0C1F">
        <w:rPr>
          <w:rFonts w:cs="Traditional Arabic" w:hint="cs"/>
          <w:sz w:val="36"/>
          <w:szCs w:val="36"/>
          <w:rtl/>
        </w:rPr>
        <w:t>ب</w:t>
      </w:r>
      <w:r w:rsidRPr="004B0C1F">
        <w:rPr>
          <w:rFonts w:cs="Traditional Arabic"/>
          <w:sz w:val="36"/>
          <w:szCs w:val="36"/>
          <w:rtl/>
        </w:rPr>
        <w:t xml:space="preserve"> الفرق كثير</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من القصص حول هذا</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Pr>
          <w:rFonts w:cs="Traditional Arabic" w:hint="cs"/>
          <w:sz w:val="36"/>
          <w:szCs w:val="36"/>
          <w:rtl/>
        </w:rPr>
        <w:t>ف</w:t>
      </w:r>
      <w:r w:rsidRPr="004B0C1F">
        <w:rPr>
          <w:rFonts w:cs="Traditional Arabic" w:hint="cs"/>
          <w:sz w:val="36"/>
          <w:szCs w:val="36"/>
          <w:rtl/>
        </w:rPr>
        <w:t>قد</w:t>
      </w:r>
      <w:r w:rsidRPr="004B0C1F">
        <w:rPr>
          <w:rFonts w:cs="Traditional Arabic"/>
          <w:sz w:val="36"/>
          <w:szCs w:val="36"/>
          <w:rtl/>
        </w:rPr>
        <w:t xml:space="preserve"> جاء عند اليع</w:t>
      </w:r>
      <w:r w:rsidRPr="004B0C1F">
        <w:rPr>
          <w:rFonts w:cs="Traditional Arabic" w:hint="cs"/>
          <w:sz w:val="36"/>
          <w:szCs w:val="36"/>
          <w:rtl/>
        </w:rPr>
        <w:t>قوبي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أن</w:t>
      </w:r>
      <w:r w:rsidRPr="004B0C1F">
        <w:rPr>
          <w:rFonts w:cs="Traditional Arabic"/>
          <w:sz w:val="36"/>
          <w:szCs w:val="36"/>
          <w:rtl/>
        </w:rPr>
        <w:t xml:space="preserve"> نج</w:t>
      </w:r>
      <w:r w:rsidRPr="004B0C1F">
        <w:rPr>
          <w:rFonts w:cs="Traditional Arabic" w:hint="cs"/>
          <w:sz w:val="36"/>
          <w:szCs w:val="36"/>
          <w:rtl/>
        </w:rPr>
        <w:t>دة</w:t>
      </w:r>
      <w:r w:rsidRPr="004B0C1F">
        <w:rPr>
          <w:rFonts w:cs="Traditional Arabic"/>
          <w:sz w:val="36"/>
          <w:szCs w:val="36"/>
          <w:rtl/>
        </w:rPr>
        <w:t xml:space="preserve"> بن عامر الحنفي </w:t>
      </w:r>
      <w:r>
        <w:rPr>
          <w:rFonts w:cs="Traditional Arabic"/>
          <w:sz w:val="36"/>
          <w:szCs w:val="36"/>
          <w:rtl/>
        </w:rPr>
        <w:t>–</w:t>
      </w:r>
      <w:r>
        <w:rPr>
          <w:rFonts w:cs="Traditional Arabic" w:hint="cs"/>
          <w:sz w:val="36"/>
          <w:szCs w:val="36"/>
          <w:rtl/>
        </w:rPr>
        <w:t xml:space="preserve"> </w:t>
      </w:r>
      <w:r w:rsidRPr="004B0C1F">
        <w:rPr>
          <w:rFonts w:cs="Traditional Arabic"/>
          <w:sz w:val="36"/>
          <w:szCs w:val="36"/>
          <w:rtl/>
        </w:rPr>
        <w:t>الحروري</w:t>
      </w:r>
      <w:r>
        <w:rPr>
          <w:rFonts w:cs="Traditional Arabic" w:hint="cs"/>
          <w:sz w:val="36"/>
          <w:szCs w:val="36"/>
          <w:rtl/>
        </w:rPr>
        <w:t xml:space="preserve"> -</w:t>
      </w:r>
      <w:r w:rsidRPr="004B0C1F">
        <w:rPr>
          <w:rFonts w:cs="Traditional Arabic"/>
          <w:sz w:val="36"/>
          <w:szCs w:val="36"/>
          <w:rtl/>
        </w:rPr>
        <w:t xml:space="preserve"> قد خ</w:t>
      </w:r>
      <w:r w:rsidRPr="004B0C1F">
        <w:rPr>
          <w:rFonts w:cs="Traditional Arabic" w:hint="cs"/>
          <w:sz w:val="36"/>
          <w:szCs w:val="36"/>
          <w:rtl/>
        </w:rPr>
        <w:t>رج</w:t>
      </w:r>
      <w:r w:rsidRPr="004B0C1F">
        <w:rPr>
          <w:rFonts w:cs="Traditional Arabic"/>
          <w:sz w:val="36"/>
          <w:szCs w:val="36"/>
          <w:rtl/>
        </w:rPr>
        <w:t xml:space="preserve"> ف</w:t>
      </w:r>
      <w:r w:rsidRPr="004B0C1F">
        <w:rPr>
          <w:rFonts w:cs="Traditional Arabic" w:hint="cs"/>
          <w:sz w:val="36"/>
          <w:szCs w:val="36"/>
          <w:rtl/>
        </w:rPr>
        <w:t>ي</w:t>
      </w:r>
      <w:r w:rsidRPr="004B0C1F">
        <w:rPr>
          <w:rFonts w:cs="Traditional Arabic"/>
          <w:sz w:val="36"/>
          <w:szCs w:val="36"/>
          <w:rtl/>
        </w:rPr>
        <w:t xml:space="preserve"> أيام ابن الزبير بناحية اليمامة</w:t>
      </w:r>
      <w:r>
        <w:rPr>
          <w:rFonts w:cs="Traditional Arabic" w:hint="cs"/>
          <w:sz w:val="36"/>
          <w:szCs w:val="36"/>
          <w:rtl/>
        </w:rPr>
        <w:t xml:space="preserve"> ،</w:t>
      </w:r>
      <w:r w:rsidRPr="004B0C1F">
        <w:rPr>
          <w:rFonts w:cs="Traditional Arabic"/>
          <w:sz w:val="36"/>
          <w:szCs w:val="36"/>
          <w:rtl/>
        </w:rPr>
        <w:t xml:space="preserve"> ثم صار إلى الطائف</w:t>
      </w:r>
      <w:r>
        <w:rPr>
          <w:rFonts w:cs="Traditional Arabic" w:hint="cs"/>
          <w:sz w:val="36"/>
          <w:szCs w:val="36"/>
          <w:rtl/>
        </w:rPr>
        <w:t xml:space="preserve"> ؛</w:t>
      </w:r>
      <w:r w:rsidRPr="004B0C1F">
        <w:rPr>
          <w:rFonts w:cs="Traditional Arabic"/>
          <w:sz w:val="36"/>
          <w:szCs w:val="36"/>
          <w:rtl/>
        </w:rPr>
        <w:t xml:space="preserve"> فوجد ابنة لعمرو بن عثمان بن عفان قد وق</w:t>
      </w:r>
      <w:r w:rsidRPr="004B0C1F">
        <w:rPr>
          <w:rFonts w:cs="Traditional Arabic" w:hint="cs"/>
          <w:sz w:val="36"/>
          <w:szCs w:val="36"/>
          <w:rtl/>
        </w:rPr>
        <w:t>عت</w:t>
      </w:r>
      <w:r w:rsidRPr="004B0C1F">
        <w:rPr>
          <w:rFonts w:cs="Traditional Arabic"/>
          <w:sz w:val="36"/>
          <w:szCs w:val="36"/>
          <w:rtl/>
        </w:rPr>
        <w:t xml:space="preserve"> في السبي</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فاشتراها</w:t>
      </w:r>
      <w:r w:rsidRPr="004B0C1F">
        <w:rPr>
          <w:rFonts w:cs="Traditional Arabic"/>
          <w:sz w:val="36"/>
          <w:szCs w:val="36"/>
          <w:rtl/>
        </w:rPr>
        <w:t xml:space="preserve"> من ماله</w:t>
      </w:r>
      <w:r>
        <w:rPr>
          <w:rFonts w:cs="Traditional Arabic" w:hint="cs"/>
          <w:sz w:val="36"/>
          <w:szCs w:val="36"/>
          <w:rtl/>
        </w:rPr>
        <w:t xml:space="preserve"> -</w:t>
      </w:r>
      <w:r w:rsidRPr="004B0C1F">
        <w:rPr>
          <w:rFonts w:cs="Traditional Arabic"/>
          <w:sz w:val="36"/>
          <w:szCs w:val="36"/>
          <w:rtl/>
        </w:rPr>
        <w:t xml:space="preserve"> بمائة ألف درهم</w:t>
      </w:r>
      <w:r>
        <w:rPr>
          <w:rFonts w:cs="Traditional Arabic" w:hint="cs"/>
          <w:sz w:val="36"/>
          <w:szCs w:val="36"/>
          <w:rtl/>
        </w:rPr>
        <w:t xml:space="preserve"> -</w:t>
      </w:r>
      <w:r w:rsidRPr="004B0C1F">
        <w:rPr>
          <w:rFonts w:cs="Traditional Arabic"/>
          <w:sz w:val="36"/>
          <w:szCs w:val="36"/>
          <w:rtl/>
        </w:rPr>
        <w:t xml:space="preserve"> وبعث بها إل</w:t>
      </w:r>
      <w:r w:rsidRPr="004B0C1F">
        <w:rPr>
          <w:rFonts w:cs="Traditional Arabic" w:hint="cs"/>
          <w:sz w:val="36"/>
          <w:szCs w:val="36"/>
          <w:rtl/>
        </w:rPr>
        <w:t>ى</w:t>
      </w:r>
      <w:r>
        <w:rPr>
          <w:rFonts w:cs="Traditional Arabic"/>
          <w:sz w:val="36"/>
          <w:szCs w:val="36"/>
          <w:rtl/>
        </w:rPr>
        <w:t xml:space="preserve"> عبد الملك</w:t>
      </w:r>
      <w:r w:rsidRPr="0013698D">
        <w:rPr>
          <w:rFonts w:cs="Traditional Arabic" w:hint="cs"/>
          <w:sz w:val="36"/>
          <w:szCs w:val="36"/>
          <w:vertAlign w:val="superscript"/>
          <w:rtl/>
        </w:rPr>
        <w:t>(</w:t>
      </w:r>
      <w:r>
        <w:rPr>
          <w:rStyle w:val="a4"/>
          <w:sz w:val="36"/>
          <w:szCs w:val="36"/>
          <w:rtl/>
        </w:rPr>
        <w:footnoteReference w:id="827"/>
      </w:r>
      <w:r w:rsidRPr="0013698D">
        <w:rPr>
          <w:rFonts w:cs="Traditional Arabic" w:hint="cs"/>
          <w:sz w:val="36"/>
          <w:szCs w:val="36"/>
          <w:vertAlign w:val="superscript"/>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Pr>
          <w:rFonts w:cs="Traditional Arabic" w:hint="cs"/>
          <w:sz w:val="36"/>
          <w:szCs w:val="36"/>
          <w:rtl/>
        </w:rPr>
        <w:t>و</w:t>
      </w:r>
      <w:r w:rsidRPr="004B0C1F">
        <w:rPr>
          <w:rFonts w:cs="Traditional Arabic" w:hint="cs"/>
          <w:sz w:val="36"/>
          <w:szCs w:val="36"/>
          <w:rtl/>
        </w:rPr>
        <w:t>تواترت</w:t>
      </w:r>
      <w:r w:rsidRPr="004B0C1F">
        <w:rPr>
          <w:rFonts w:cs="Traditional Arabic"/>
          <w:sz w:val="36"/>
          <w:szCs w:val="36"/>
          <w:rtl/>
        </w:rPr>
        <w:t xml:space="preserve"> الأخبار عن خوارج العصر </w:t>
      </w:r>
      <w:r>
        <w:rPr>
          <w:rFonts w:cs="Traditional Arabic" w:hint="cs"/>
          <w:sz w:val="36"/>
          <w:szCs w:val="36"/>
          <w:rtl/>
        </w:rPr>
        <w:t xml:space="preserve">، </w:t>
      </w:r>
      <w:r w:rsidRPr="004B0C1F">
        <w:rPr>
          <w:rFonts w:cs="Traditional Arabic"/>
          <w:sz w:val="36"/>
          <w:szCs w:val="36"/>
          <w:rtl/>
        </w:rPr>
        <w:t>وخاصة في الجزائر</w:t>
      </w:r>
      <w:r>
        <w:rPr>
          <w:rFonts w:cs="Traditional Arabic" w:hint="cs"/>
          <w:sz w:val="36"/>
          <w:szCs w:val="36"/>
          <w:rtl/>
        </w:rPr>
        <w:t xml:space="preserve"> : </w:t>
      </w:r>
      <w:r w:rsidRPr="004B0C1F">
        <w:rPr>
          <w:rFonts w:cs="Traditional Arabic"/>
          <w:sz w:val="36"/>
          <w:szCs w:val="36"/>
          <w:rtl/>
        </w:rPr>
        <w:t xml:space="preserve">أنهم كانوا ينزلون إلى القرى </w:t>
      </w:r>
      <w:r>
        <w:rPr>
          <w:rFonts w:cs="Traditional Arabic" w:hint="cs"/>
          <w:sz w:val="36"/>
          <w:szCs w:val="36"/>
          <w:rtl/>
        </w:rPr>
        <w:t xml:space="preserve">، </w:t>
      </w:r>
      <w:r w:rsidRPr="004B0C1F">
        <w:rPr>
          <w:rFonts w:cs="Traditional Arabic"/>
          <w:sz w:val="36"/>
          <w:szCs w:val="36"/>
          <w:rtl/>
        </w:rPr>
        <w:t>ويقتلون الأطفال والنساء والرجال</w:t>
      </w:r>
      <w:r>
        <w:rPr>
          <w:rFonts w:cs="Traditional Arabic" w:hint="cs"/>
          <w:sz w:val="36"/>
          <w:szCs w:val="36"/>
          <w:rtl/>
        </w:rPr>
        <w:t xml:space="preserve"> ،</w:t>
      </w:r>
      <w:r w:rsidRPr="004B0C1F">
        <w:rPr>
          <w:rFonts w:cs="Traditional Arabic"/>
          <w:sz w:val="36"/>
          <w:szCs w:val="36"/>
          <w:rtl/>
        </w:rPr>
        <w:t xml:space="preserve"> ثم يأخذ</w:t>
      </w:r>
      <w:r w:rsidRPr="004B0C1F">
        <w:rPr>
          <w:rFonts w:cs="Traditional Arabic" w:hint="cs"/>
          <w:sz w:val="36"/>
          <w:szCs w:val="36"/>
          <w:rtl/>
        </w:rPr>
        <w:t>ون</w:t>
      </w:r>
      <w:r w:rsidRPr="004B0C1F">
        <w:rPr>
          <w:rFonts w:cs="Traditional Arabic"/>
          <w:sz w:val="36"/>
          <w:szCs w:val="36"/>
          <w:rtl/>
        </w:rPr>
        <w:t xml:space="preserve"> بعض النساء كس</w:t>
      </w:r>
      <w:r w:rsidRPr="004B0C1F">
        <w:rPr>
          <w:rFonts w:cs="Traditional Arabic" w:hint="cs"/>
          <w:sz w:val="36"/>
          <w:szCs w:val="36"/>
          <w:rtl/>
        </w:rPr>
        <w:t>بايا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جاء</w:t>
      </w:r>
      <w:r w:rsidRPr="004B0C1F">
        <w:rPr>
          <w:rFonts w:cs="Traditional Arabic"/>
          <w:sz w:val="36"/>
          <w:szCs w:val="36"/>
          <w:rtl/>
        </w:rPr>
        <w:t xml:space="preserve"> في اعترافات </w:t>
      </w:r>
      <w:r w:rsidRPr="004B0C1F">
        <w:rPr>
          <w:rFonts w:cs="Traditional Arabic" w:hint="cs"/>
          <w:sz w:val="36"/>
          <w:szCs w:val="36"/>
          <w:rtl/>
        </w:rPr>
        <w:t>أحد</w:t>
      </w:r>
      <w:r w:rsidRPr="004B0C1F">
        <w:rPr>
          <w:rFonts w:cs="Traditional Arabic"/>
          <w:sz w:val="36"/>
          <w:szCs w:val="36"/>
          <w:rtl/>
        </w:rPr>
        <w:t xml:space="preserve"> المقبوض علي</w:t>
      </w:r>
      <w:r w:rsidRPr="004B0C1F">
        <w:rPr>
          <w:rFonts w:cs="Traditional Arabic" w:hint="cs"/>
          <w:sz w:val="36"/>
          <w:szCs w:val="36"/>
          <w:rtl/>
        </w:rPr>
        <w:t>هم</w:t>
      </w:r>
      <w:r w:rsidRPr="004B0C1F">
        <w:rPr>
          <w:rFonts w:cs="Traditional Arabic"/>
          <w:sz w:val="36"/>
          <w:szCs w:val="36"/>
          <w:rtl/>
        </w:rPr>
        <w:t xml:space="preserve"> من خوارج الجزائر</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واعترف</w:t>
      </w:r>
      <w:r w:rsidRPr="004B0C1F">
        <w:rPr>
          <w:rFonts w:cs="Traditional Arabic"/>
          <w:sz w:val="36"/>
          <w:szCs w:val="36"/>
          <w:rtl/>
        </w:rPr>
        <w:t xml:space="preserve"> </w:t>
      </w:r>
      <w:proofErr w:type="spellStart"/>
      <w:r w:rsidRPr="004B0C1F">
        <w:rPr>
          <w:rFonts w:cs="Traditional Arabic"/>
          <w:sz w:val="36"/>
          <w:szCs w:val="36"/>
          <w:rtl/>
        </w:rPr>
        <w:t>جبول</w:t>
      </w:r>
      <w:proofErr w:type="spellEnd"/>
      <w:r w:rsidRPr="004B0C1F">
        <w:rPr>
          <w:rFonts w:cs="Traditional Arabic"/>
          <w:sz w:val="36"/>
          <w:szCs w:val="36"/>
          <w:rtl/>
        </w:rPr>
        <w:t xml:space="preserve"> </w:t>
      </w:r>
      <w:r w:rsidRPr="004B0C1F">
        <w:rPr>
          <w:rFonts w:cs="Traditional Arabic" w:hint="cs"/>
          <w:sz w:val="36"/>
          <w:szCs w:val="36"/>
          <w:rtl/>
        </w:rPr>
        <w:t>بو</w:t>
      </w:r>
      <w:r w:rsidRPr="004B0C1F">
        <w:rPr>
          <w:rFonts w:cs="Traditional Arabic"/>
          <w:sz w:val="36"/>
          <w:szCs w:val="36"/>
          <w:rtl/>
        </w:rPr>
        <w:t xml:space="preserve"> </w:t>
      </w:r>
      <w:r w:rsidRPr="004B0C1F">
        <w:rPr>
          <w:rFonts w:cs="Traditional Arabic" w:hint="cs"/>
          <w:sz w:val="36"/>
          <w:szCs w:val="36"/>
          <w:rtl/>
        </w:rPr>
        <w:t>مدحي</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الملقب</w:t>
      </w:r>
      <w:r>
        <w:rPr>
          <w:rFonts w:cs="Traditional Arabic" w:hint="cs"/>
          <w:sz w:val="36"/>
          <w:szCs w:val="36"/>
          <w:rtl/>
        </w:rPr>
        <w:t xml:space="preserve"> :</w:t>
      </w:r>
      <w:r w:rsidRPr="004B0C1F">
        <w:rPr>
          <w:rFonts w:cs="Traditional Arabic"/>
          <w:sz w:val="36"/>
          <w:szCs w:val="36"/>
          <w:rtl/>
        </w:rPr>
        <w:t xml:space="preserve"> بأب</w:t>
      </w:r>
      <w:r w:rsidRPr="004B0C1F">
        <w:rPr>
          <w:rFonts w:cs="Traditional Arabic" w:hint="cs"/>
          <w:sz w:val="36"/>
          <w:szCs w:val="36"/>
          <w:rtl/>
        </w:rPr>
        <w:t>ي</w:t>
      </w:r>
      <w:r w:rsidRPr="004B0C1F">
        <w:rPr>
          <w:rFonts w:cs="Traditional Arabic"/>
          <w:sz w:val="36"/>
          <w:szCs w:val="36"/>
          <w:rtl/>
        </w:rPr>
        <w:t xml:space="preserve"> </w:t>
      </w:r>
      <w:r w:rsidRPr="004B0C1F">
        <w:rPr>
          <w:rFonts w:cs="Traditional Arabic" w:hint="cs"/>
          <w:sz w:val="36"/>
          <w:szCs w:val="36"/>
          <w:rtl/>
        </w:rPr>
        <w:t>عبيدة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بكل بساطة أنه شارك في</w:t>
      </w:r>
      <w:r>
        <w:rPr>
          <w:rFonts w:cs="Traditional Arabic" w:hint="cs"/>
          <w:sz w:val="36"/>
          <w:szCs w:val="36"/>
          <w:rtl/>
        </w:rPr>
        <w:t xml:space="preserve"> </w:t>
      </w:r>
      <w:r w:rsidRPr="004B0C1F">
        <w:rPr>
          <w:rFonts w:cs="Traditional Arabic" w:hint="cs"/>
          <w:sz w:val="36"/>
          <w:szCs w:val="36"/>
          <w:rtl/>
        </w:rPr>
        <w:t>العديد</w:t>
      </w:r>
      <w:r>
        <w:rPr>
          <w:rFonts w:cs="Traditional Arabic"/>
          <w:sz w:val="36"/>
          <w:szCs w:val="36"/>
        </w:rPr>
        <w:t xml:space="preserve"> </w:t>
      </w:r>
      <w:r w:rsidRPr="004B0C1F">
        <w:rPr>
          <w:rFonts w:cs="Traditional Arabic" w:hint="cs"/>
          <w:sz w:val="36"/>
          <w:szCs w:val="36"/>
          <w:rtl/>
        </w:rPr>
        <w:t>من</w:t>
      </w:r>
      <w:r w:rsidRPr="004B0C1F">
        <w:rPr>
          <w:rFonts w:cs="Traditional Arabic"/>
          <w:sz w:val="36"/>
          <w:szCs w:val="36"/>
          <w:rtl/>
        </w:rPr>
        <w:t xml:space="preserve"> المجازر التي ارتكبت في حق المدنيين</w:t>
      </w:r>
      <w:r>
        <w:rPr>
          <w:rFonts w:cs="Traditional Arabic" w:hint="cs"/>
          <w:sz w:val="36"/>
          <w:szCs w:val="36"/>
          <w:rtl/>
        </w:rPr>
        <w:t xml:space="preserve"> ،</w:t>
      </w:r>
      <w:r w:rsidRPr="004B0C1F">
        <w:rPr>
          <w:rFonts w:cs="Traditional Arabic"/>
          <w:sz w:val="36"/>
          <w:szCs w:val="36"/>
          <w:rtl/>
        </w:rPr>
        <w:t xml:space="preserve"> كانت تهدف إلى معاقبة السكان </w:t>
      </w:r>
      <w:r w:rsidRPr="004B0C1F">
        <w:rPr>
          <w:rFonts w:cs="Traditional Arabic" w:hint="cs"/>
          <w:sz w:val="36"/>
          <w:szCs w:val="36"/>
          <w:rtl/>
        </w:rPr>
        <w:t>الذين</w:t>
      </w:r>
      <w:r w:rsidRPr="004B0C1F">
        <w:rPr>
          <w:rFonts w:cs="Traditional Arabic"/>
          <w:sz w:val="36"/>
          <w:szCs w:val="36"/>
          <w:rtl/>
        </w:rPr>
        <w:t xml:space="preserve"> يقدمون</w:t>
      </w:r>
      <w:r>
        <w:rPr>
          <w:rFonts w:cs="Traditional Arabic"/>
          <w:sz w:val="36"/>
          <w:szCs w:val="36"/>
        </w:rPr>
        <w:t xml:space="preserve"> </w:t>
      </w:r>
      <w:r w:rsidRPr="004B0C1F">
        <w:rPr>
          <w:rFonts w:cs="Traditional Arabic" w:hint="cs"/>
          <w:sz w:val="36"/>
          <w:szCs w:val="36"/>
          <w:rtl/>
        </w:rPr>
        <w:t>الدعم</w:t>
      </w:r>
      <w:r w:rsidRPr="004B0C1F">
        <w:rPr>
          <w:rFonts w:cs="Traditional Arabic"/>
          <w:sz w:val="36"/>
          <w:szCs w:val="36"/>
          <w:rtl/>
        </w:rPr>
        <w:t xml:space="preserve"> اللوج</w:t>
      </w:r>
      <w:r w:rsidRPr="004B0C1F">
        <w:rPr>
          <w:rFonts w:cs="Traditional Arabic" w:hint="cs"/>
          <w:sz w:val="36"/>
          <w:szCs w:val="36"/>
          <w:rtl/>
        </w:rPr>
        <w:t>ستي</w:t>
      </w:r>
      <w:r w:rsidRPr="004B0C1F">
        <w:rPr>
          <w:rFonts w:cs="Traditional Arabic"/>
          <w:sz w:val="36"/>
          <w:szCs w:val="36"/>
          <w:rtl/>
        </w:rPr>
        <w:t xml:space="preserve"> للقوات المسلحة </w:t>
      </w:r>
      <w:r>
        <w:rPr>
          <w:rFonts w:cs="Traditional Arabic" w:hint="cs"/>
          <w:sz w:val="36"/>
          <w:szCs w:val="36"/>
          <w:rtl/>
        </w:rPr>
        <w:t xml:space="preserve">، </w:t>
      </w:r>
      <w:r w:rsidRPr="004B0C1F">
        <w:rPr>
          <w:rFonts w:cs="Traditional Arabic"/>
          <w:sz w:val="36"/>
          <w:szCs w:val="36"/>
          <w:rtl/>
        </w:rPr>
        <w:t>والذين شاركوا في الانت</w:t>
      </w:r>
      <w:r w:rsidRPr="004B0C1F">
        <w:rPr>
          <w:rFonts w:cs="Traditional Arabic" w:hint="cs"/>
          <w:sz w:val="36"/>
          <w:szCs w:val="36"/>
          <w:rtl/>
        </w:rPr>
        <w:t>خابات</w:t>
      </w:r>
      <w:r w:rsidRPr="004B0C1F">
        <w:rPr>
          <w:rFonts w:cs="Traditional Arabic"/>
          <w:sz w:val="36"/>
          <w:szCs w:val="36"/>
          <w:rtl/>
        </w:rPr>
        <w:t xml:space="preserve"> التي </w:t>
      </w:r>
      <w:r w:rsidRPr="004B0C1F">
        <w:rPr>
          <w:rFonts w:cs="Traditional Arabic" w:hint="cs"/>
          <w:sz w:val="36"/>
          <w:szCs w:val="36"/>
          <w:rtl/>
        </w:rPr>
        <w:t>نظمتها</w:t>
      </w:r>
      <w:r w:rsidRPr="004B0C1F">
        <w:rPr>
          <w:rFonts w:cs="Traditional Arabic"/>
          <w:sz w:val="36"/>
          <w:szCs w:val="36"/>
          <w:rtl/>
        </w:rPr>
        <w:t xml:space="preserve"> الدولة</w:t>
      </w:r>
      <w:r>
        <w:rPr>
          <w:rFonts w:cs="Traditional Arabic"/>
          <w:sz w:val="36"/>
          <w:szCs w:val="36"/>
        </w:rPr>
        <w:t xml:space="preserve"> </w:t>
      </w:r>
      <w:r w:rsidRPr="004B0C1F">
        <w:rPr>
          <w:rFonts w:cs="Traditional Arabic" w:hint="cs"/>
          <w:sz w:val="36"/>
          <w:szCs w:val="36"/>
          <w:rtl/>
        </w:rPr>
        <w:t>بالرغم</w:t>
      </w:r>
      <w:r w:rsidRPr="004B0C1F">
        <w:rPr>
          <w:rFonts w:cs="Traditional Arabic"/>
          <w:sz w:val="36"/>
          <w:szCs w:val="36"/>
          <w:rtl/>
        </w:rPr>
        <w:t xml:space="preserve"> من منعها من قبل زعيم الجماعة الإسلامية ال</w:t>
      </w:r>
      <w:r w:rsidRPr="004B0C1F">
        <w:rPr>
          <w:rFonts w:cs="Traditional Arabic" w:hint="cs"/>
          <w:sz w:val="36"/>
          <w:szCs w:val="36"/>
          <w:rtl/>
        </w:rPr>
        <w:t>مسلحة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عنتر</w:t>
      </w:r>
      <w:r w:rsidRPr="004B0C1F">
        <w:rPr>
          <w:rFonts w:cs="Traditional Arabic"/>
          <w:sz w:val="36"/>
          <w:szCs w:val="36"/>
          <w:rtl/>
        </w:rPr>
        <w:t xml:space="preserve"> </w:t>
      </w:r>
      <w:proofErr w:type="spellStart"/>
      <w:r w:rsidRPr="004B0C1F">
        <w:rPr>
          <w:rFonts w:cs="Traditional Arabic" w:hint="cs"/>
          <w:sz w:val="36"/>
          <w:szCs w:val="36"/>
          <w:rtl/>
        </w:rPr>
        <w:t>زوابري</w:t>
      </w:r>
      <w:proofErr w:type="spellEnd"/>
      <w:r>
        <w:rPr>
          <w:rFonts w:cs="Traditional Arabic" w:hint="cs"/>
          <w:sz w:val="36"/>
          <w:szCs w:val="36"/>
          <w:rtl/>
        </w:rPr>
        <w:t xml:space="preserve"> )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وقد</w:t>
      </w:r>
      <w:r w:rsidRPr="004B0C1F">
        <w:rPr>
          <w:rFonts w:cs="Traditional Arabic"/>
          <w:sz w:val="36"/>
          <w:szCs w:val="36"/>
          <w:rtl/>
        </w:rPr>
        <w:t xml:space="preserve"> ق</w:t>
      </w:r>
      <w:r>
        <w:rPr>
          <w:rFonts w:cs="Traditional Arabic" w:hint="cs"/>
          <w:sz w:val="36"/>
          <w:szCs w:val="36"/>
          <w:rtl/>
        </w:rPr>
        <w:t>ُ</w:t>
      </w:r>
      <w:r w:rsidRPr="004B0C1F">
        <w:rPr>
          <w:rFonts w:cs="Traditional Arabic"/>
          <w:sz w:val="36"/>
          <w:szCs w:val="36"/>
          <w:rtl/>
        </w:rPr>
        <w:t>تل</w:t>
      </w:r>
      <w:r>
        <w:rPr>
          <w:rFonts w:cs="Traditional Arabic"/>
          <w:sz w:val="36"/>
          <w:szCs w:val="36"/>
        </w:rPr>
        <w:t xml:space="preserve"> </w:t>
      </w:r>
      <w:r w:rsidRPr="004B0C1F">
        <w:rPr>
          <w:rFonts w:cs="Traditional Arabic" w:hint="cs"/>
          <w:sz w:val="36"/>
          <w:szCs w:val="36"/>
          <w:rtl/>
        </w:rPr>
        <w:t>العديد</w:t>
      </w:r>
      <w:r w:rsidRPr="004B0C1F">
        <w:rPr>
          <w:rFonts w:cs="Traditional Arabic"/>
          <w:sz w:val="36"/>
          <w:szCs w:val="36"/>
          <w:rtl/>
        </w:rPr>
        <w:t xml:space="preserve"> من الأطفال خلال هذه المجزرة </w:t>
      </w:r>
      <w:r>
        <w:rPr>
          <w:rFonts w:cs="Traditional Arabic" w:hint="cs"/>
          <w:sz w:val="36"/>
          <w:szCs w:val="36"/>
          <w:rtl/>
        </w:rPr>
        <w:t>،</w:t>
      </w:r>
      <w:r w:rsidRPr="004B0C1F">
        <w:rPr>
          <w:rFonts w:cs="Traditional Arabic"/>
          <w:sz w:val="36"/>
          <w:szCs w:val="36"/>
          <w:rtl/>
        </w:rPr>
        <w:t xml:space="preserve"> ومن أهدافهم في غزو القرى</w:t>
      </w:r>
      <w:r>
        <w:rPr>
          <w:rFonts w:cs="Traditional Arabic" w:hint="cs"/>
          <w:sz w:val="36"/>
          <w:szCs w:val="36"/>
          <w:rtl/>
        </w:rPr>
        <w:t xml:space="preserve"> :</w:t>
      </w:r>
      <w:r w:rsidRPr="004B0C1F">
        <w:rPr>
          <w:rFonts w:cs="Traditional Arabic"/>
          <w:sz w:val="36"/>
          <w:szCs w:val="36"/>
          <w:rtl/>
        </w:rPr>
        <w:t xml:space="preserve"> جمع</w:t>
      </w:r>
      <w:r>
        <w:rPr>
          <w:rFonts w:cs="Traditional Arabic" w:hint="cs"/>
          <w:sz w:val="36"/>
          <w:szCs w:val="36"/>
          <w:rtl/>
        </w:rPr>
        <w:t xml:space="preserve">   </w:t>
      </w:r>
      <w:r w:rsidRPr="004B0C1F">
        <w:rPr>
          <w:rFonts w:cs="Traditional Arabic"/>
          <w:sz w:val="36"/>
          <w:szCs w:val="36"/>
          <w:rtl/>
        </w:rPr>
        <w:t xml:space="preserve"> الغنائم </w:t>
      </w:r>
      <w:r>
        <w:rPr>
          <w:rFonts w:cs="Traditional Arabic" w:hint="cs"/>
          <w:sz w:val="36"/>
          <w:szCs w:val="36"/>
          <w:rtl/>
        </w:rPr>
        <w:t xml:space="preserve">، </w:t>
      </w:r>
      <w:r w:rsidRPr="004B0C1F">
        <w:rPr>
          <w:rFonts w:cs="Traditional Arabic"/>
          <w:sz w:val="36"/>
          <w:szCs w:val="36"/>
          <w:rtl/>
        </w:rPr>
        <w:t xml:space="preserve">ولم </w:t>
      </w:r>
      <w:r w:rsidRPr="004B0C1F">
        <w:rPr>
          <w:rFonts w:cs="Traditional Arabic" w:hint="cs"/>
          <w:sz w:val="36"/>
          <w:szCs w:val="36"/>
          <w:rtl/>
        </w:rPr>
        <w:t>يتردد</w:t>
      </w:r>
      <w:r w:rsidRPr="004B0C1F">
        <w:rPr>
          <w:rFonts w:cs="Traditional Arabic"/>
          <w:sz w:val="36"/>
          <w:szCs w:val="36"/>
          <w:rtl/>
        </w:rPr>
        <w:t xml:space="preserve"> </w:t>
      </w:r>
      <w:r w:rsidRPr="004B0C1F">
        <w:rPr>
          <w:rFonts w:cs="Traditional Arabic" w:hint="cs"/>
          <w:sz w:val="36"/>
          <w:szCs w:val="36"/>
          <w:rtl/>
        </w:rPr>
        <w:t>أبو</w:t>
      </w:r>
      <w:r w:rsidRPr="004B0C1F">
        <w:rPr>
          <w:rFonts w:cs="Traditional Arabic"/>
          <w:sz w:val="36"/>
          <w:szCs w:val="36"/>
          <w:rtl/>
        </w:rPr>
        <w:t xml:space="preserve"> </w:t>
      </w:r>
      <w:r w:rsidRPr="004B0C1F">
        <w:rPr>
          <w:rFonts w:cs="Traditional Arabic" w:hint="cs"/>
          <w:sz w:val="36"/>
          <w:szCs w:val="36"/>
          <w:rtl/>
        </w:rPr>
        <w:t>عبيدة</w:t>
      </w:r>
      <w:r w:rsidRPr="004B0C1F">
        <w:rPr>
          <w:rFonts w:cs="Traditional Arabic"/>
          <w:sz w:val="36"/>
          <w:szCs w:val="36"/>
          <w:rtl/>
        </w:rPr>
        <w:t xml:space="preserve"> في التصريح</w:t>
      </w:r>
      <w:r>
        <w:rPr>
          <w:rFonts w:cs="Traditional Arabic"/>
          <w:sz w:val="36"/>
          <w:szCs w:val="36"/>
        </w:rPr>
        <w:t xml:space="preserve">- </w:t>
      </w:r>
      <w:r w:rsidRPr="004B0C1F">
        <w:rPr>
          <w:rFonts w:cs="Traditional Arabic"/>
          <w:sz w:val="36"/>
          <w:szCs w:val="36"/>
        </w:rPr>
        <w:t xml:space="preserve"> </w:t>
      </w:r>
      <w:r w:rsidRPr="004B0C1F">
        <w:rPr>
          <w:rFonts w:cs="Traditional Arabic" w:hint="cs"/>
          <w:sz w:val="36"/>
          <w:szCs w:val="36"/>
          <w:rtl/>
        </w:rPr>
        <w:t>بكل</w:t>
      </w:r>
      <w:r w:rsidRPr="004B0C1F">
        <w:rPr>
          <w:rFonts w:cs="Traditional Arabic"/>
          <w:sz w:val="36"/>
          <w:szCs w:val="36"/>
          <w:rtl/>
        </w:rPr>
        <w:t xml:space="preserve"> بساط</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أنه بعد ارتكاب مجزرة في إحدى القرى</w:t>
      </w:r>
      <w:r>
        <w:rPr>
          <w:rFonts w:cs="Traditional Arabic" w:hint="cs"/>
          <w:sz w:val="36"/>
          <w:szCs w:val="36"/>
          <w:rtl/>
        </w:rPr>
        <w:t xml:space="preserve"> ،</w:t>
      </w:r>
      <w:r w:rsidRPr="004B0C1F">
        <w:rPr>
          <w:rFonts w:cs="Traditional Arabic"/>
          <w:sz w:val="36"/>
          <w:szCs w:val="36"/>
          <w:rtl/>
        </w:rPr>
        <w:t xml:space="preserve"> كانت </w:t>
      </w:r>
      <w:r w:rsidRPr="004B0C1F">
        <w:rPr>
          <w:rFonts w:cs="Traditional Arabic" w:hint="cs"/>
          <w:sz w:val="36"/>
          <w:szCs w:val="36"/>
          <w:rtl/>
        </w:rPr>
        <w:t>تعطى</w:t>
      </w:r>
      <w:r w:rsidRPr="004B0C1F">
        <w:rPr>
          <w:rFonts w:cs="Traditional Arabic"/>
          <w:sz w:val="36"/>
          <w:szCs w:val="36"/>
          <w:rtl/>
        </w:rPr>
        <w:t xml:space="preserve"> الأولوية لجمع الذهب</w:t>
      </w:r>
      <w:r w:rsidRPr="004B0C1F">
        <w:rPr>
          <w:rFonts w:cs="Traditional Arabic"/>
          <w:sz w:val="36"/>
          <w:szCs w:val="36"/>
        </w:rPr>
        <w:t xml:space="preserve"> </w:t>
      </w:r>
      <w:r>
        <w:rPr>
          <w:rFonts w:cs="Traditional Arabic" w:hint="cs"/>
          <w:sz w:val="36"/>
          <w:szCs w:val="36"/>
          <w:rtl/>
        </w:rPr>
        <w:t xml:space="preserve">؛ </w:t>
      </w:r>
      <w:r w:rsidRPr="004B0C1F">
        <w:rPr>
          <w:rFonts w:cs="Traditional Arabic" w:hint="cs"/>
          <w:sz w:val="36"/>
          <w:szCs w:val="36"/>
          <w:rtl/>
        </w:rPr>
        <w:t>موضح</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أ</w:t>
      </w:r>
      <w:r w:rsidRPr="004B0C1F">
        <w:rPr>
          <w:rFonts w:cs="Traditional Arabic" w:hint="cs"/>
          <w:sz w:val="36"/>
          <w:szCs w:val="36"/>
          <w:rtl/>
        </w:rPr>
        <w:t>ن</w:t>
      </w:r>
      <w:r w:rsidRPr="004B0C1F">
        <w:rPr>
          <w:rFonts w:cs="Traditional Arabic"/>
          <w:sz w:val="36"/>
          <w:szCs w:val="36"/>
          <w:rtl/>
        </w:rPr>
        <w:t xml:space="preserve"> الأموال تأتي في المقام الثاني</w:t>
      </w:r>
      <w:r>
        <w:rPr>
          <w:rFonts w:cs="Traditional Arabic" w:hint="cs"/>
          <w:sz w:val="36"/>
          <w:szCs w:val="36"/>
          <w:rtl/>
        </w:rPr>
        <w:t>،</w:t>
      </w:r>
      <w:r w:rsidRPr="004B0C1F">
        <w:rPr>
          <w:rFonts w:cs="Traditional Arabic"/>
          <w:sz w:val="36"/>
          <w:szCs w:val="36"/>
          <w:rtl/>
        </w:rPr>
        <w:t xml:space="preserve"> أما </w:t>
      </w:r>
      <w:r w:rsidRPr="004B0C1F">
        <w:rPr>
          <w:rFonts w:cs="Traditional Arabic" w:hint="cs"/>
          <w:sz w:val="36"/>
          <w:szCs w:val="36"/>
          <w:rtl/>
        </w:rPr>
        <w:t>الأولويات</w:t>
      </w:r>
      <w:r w:rsidRPr="004B0C1F">
        <w:rPr>
          <w:rFonts w:cs="Traditional Arabic"/>
          <w:sz w:val="36"/>
          <w:szCs w:val="36"/>
          <w:rtl/>
        </w:rPr>
        <w:t xml:space="preserve"> الأخرى ا</w:t>
      </w:r>
      <w:r w:rsidRPr="004B0C1F">
        <w:rPr>
          <w:rFonts w:cs="Traditional Arabic" w:hint="cs"/>
          <w:sz w:val="36"/>
          <w:szCs w:val="36"/>
          <w:rtl/>
        </w:rPr>
        <w:t>لتي</w:t>
      </w:r>
      <w:r w:rsidRPr="004B0C1F">
        <w:rPr>
          <w:rFonts w:cs="Traditional Arabic"/>
          <w:sz w:val="36"/>
          <w:szCs w:val="36"/>
          <w:rtl/>
        </w:rPr>
        <w:t xml:space="preserve"> تأتي</w:t>
      </w:r>
      <w:r>
        <w:rPr>
          <w:rFonts w:cs="Traditional Arabic" w:hint="cs"/>
          <w:sz w:val="36"/>
          <w:szCs w:val="36"/>
          <w:rtl/>
        </w:rPr>
        <w:t xml:space="preserve"> -</w:t>
      </w:r>
      <w:r w:rsidRPr="004B0C1F">
        <w:rPr>
          <w:rFonts w:cs="Traditional Arabic"/>
          <w:sz w:val="36"/>
          <w:szCs w:val="36"/>
          <w:rtl/>
        </w:rPr>
        <w:t xml:space="preserve"> إذا</w:t>
      </w:r>
      <w:r>
        <w:rPr>
          <w:rFonts w:cs="Traditional Arabic"/>
          <w:sz w:val="36"/>
          <w:szCs w:val="36"/>
        </w:rPr>
        <w:t xml:space="preserve"> </w:t>
      </w:r>
      <w:r w:rsidRPr="004B0C1F">
        <w:rPr>
          <w:rFonts w:cs="Traditional Arabic" w:hint="cs"/>
          <w:sz w:val="36"/>
          <w:szCs w:val="36"/>
          <w:rtl/>
        </w:rPr>
        <w:t>سمح</w:t>
      </w:r>
      <w:r w:rsidRPr="004B0C1F">
        <w:rPr>
          <w:rFonts w:cs="Traditional Arabic"/>
          <w:sz w:val="36"/>
          <w:szCs w:val="36"/>
          <w:rtl/>
        </w:rPr>
        <w:t xml:space="preserve"> الوقت بذلك</w:t>
      </w:r>
      <w:r>
        <w:rPr>
          <w:rFonts w:cs="Traditional Arabic" w:hint="cs"/>
          <w:sz w:val="36"/>
          <w:szCs w:val="36"/>
          <w:rtl/>
        </w:rPr>
        <w:t xml:space="preserve"> -</w:t>
      </w:r>
      <w:r w:rsidRPr="004B0C1F">
        <w:rPr>
          <w:rFonts w:cs="Traditional Arabic"/>
          <w:sz w:val="36"/>
          <w:szCs w:val="36"/>
          <w:rtl/>
        </w:rPr>
        <w:t xml:space="preserve"> فه</w:t>
      </w:r>
      <w:r w:rsidRPr="004B0C1F">
        <w:rPr>
          <w:rFonts w:cs="Traditional Arabic" w:hint="cs"/>
          <w:sz w:val="36"/>
          <w:szCs w:val="36"/>
          <w:rtl/>
        </w:rPr>
        <w:t>ي</w:t>
      </w:r>
      <w:r w:rsidRPr="004B0C1F">
        <w:rPr>
          <w:rFonts w:cs="Traditional Arabic"/>
          <w:sz w:val="36"/>
          <w:szCs w:val="36"/>
          <w:rtl/>
        </w:rPr>
        <w:t xml:space="preserve"> </w:t>
      </w:r>
      <w:r>
        <w:rPr>
          <w:rFonts w:cs="Traditional Arabic" w:hint="cs"/>
          <w:sz w:val="36"/>
          <w:szCs w:val="36"/>
          <w:rtl/>
        </w:rPr>
        <w:t xml:space="preserve">النساء ، </w:t>
      </w:r>
      <w:r w:rsidRPr="004B0C1F">
        <w:rPr>
          <w:rFonts w:cs="Traditional Arabic" w:hint="cs"/>
          <w:sz w:val="36"/>
          <w:szCs w:val="36"/>
          <w:rtl/>
        </w:rPr>
        <w:t>وهذه</w:t>
      </w:r>
      <w:r w:rsidRPr="004B0C1F">
        <w:rPr>
          <w:rFonts w:cs="Traditional Arabic"/>
          <w:sz w:val="36"/>
          <w:szCs w:val="36"/>
          <w:rtl/>
        </w:rPr>
        <w:t xml:space="preserve"> هي الأولويات </w:t>
      </w:r>
      <w:r w:rsidRPr="004B0C1F">
        <w:rPr>
          <w:rFonts w:cs="Traditional Arabic" w:hint="cs"/>
          <w:sz w:val="36"/>
          <w:szCs w:val="36"/>
          <w:rtl/>
        </w:rPr>
        <w:t>التي</w:t>
      </w:r>
      <w:r w:rsidRPr="004B0C1F">
        <w:rPr>
          <w:rFonts w:cs="Traditional Arabic"/>
          <w:sz w:val="36"/>
          <w:szCs w:val="36"/>
          <w:rtl/>
        </w:rPr>
        <w:t xml:space="preserve"> كان يعمل علي</w:t>
      </w:r>
      <w:r w:rsidRPr="004B0C1F">
        <w:rPr>
          <w:rFonts w:cs="Traditional Arabic" w:hint="cs"/>
          <w:sz w:val="36"/>
          <w:szCs w:val="36"/>
          <w:rtl/>
        </w:rPr>
        <w:t>ها</w:t>
      </w:r>
      <w:r w:rsidRPr="004B0C1F">
        <w:rPr>
          <w:rFonts w:cs="Traditional Arabic"/>
          <w:sz w:val="36"/>
          <w:szCs w:val="36"/>
          <w:rtl/>
        </w:rPr>
        <w:t xml:space="preserve"> الإسلاميون</w:t>
      </w:r>
      <w:r>
        <w:rPr>
          <w:rFonts w:cs="Traditional Arabic"/>
          <w:sz w:val="36"/>
          <w:szCs w:val="36"/>
        </w:rPr>
        <w:t xml:space="preserve"> </w:t>
      </w:r>
      <w:r>
        <w:rPr>
          <w:rFonts w:cs="Traditional Arabic" w:hint="cs"/>
          <w:sz w:val="36"/>
          <w:szCs w:val="36"/>
          <w:rtl/>
        </w:rPr>
        <w:t xml:space="preserve">، </w:t>
      </w:r>
      <w:r w:rsidRPr="004B0C1F">
        <w:rPr>
          <w:rFonts w:cs="Traditional Arabic" w:hint="cs"/>
          <w:sz w:val="36"/>
          <w:szCs w:val="36"/>
          <w:rtl/>
        </w:rPr>
        <w:t>خلال</w:t>
      </w:r>
      <w:r w:rsidRPr="004B0C1F">
        <w:rPr>
          <w:rFonts w:cs="Traditional Arabic"/>
          <w:sz w:val="36"/>
          <w:szCs w:val="36"/>
          <w:rtl/>
        </w:rPr>
        <w:t xml:space="preserve"> كبرى المجازر التي ارت</w:t>
      </w:r>
      <w:r w:rsidRPr="004B0C1F">
        <w:rPr>
          <w:rFonts w:cs="Traditional Arabic" w:hint="cs"/>
          <w:sz w:val="36"/>
          <w:szCs w:val="36"/>
          <w:rtl/>
        </w:rPr>
        <w:t>كبت</w:t>
      </w:r>
      <w:r w:rsidRPr="004B0C1F">
        <w:rPr>
          <w:rFonts w:cs="Traditional Arabic"/>
          <w:sz w:val="36"/>
          <w:szCs w:val="36"/>
          <w:rtl/>
        </w:rPr>
        <w:t xml:space="preserve"> في سبتمبر</w:t>
      </w:r>
      <w:r>
        <w:rPr>
          <w:rFonts w:cs="Traditional Arabic" w:hint="cs"/>
          <w:sz w:val="36"/>
          <w:szCs w:val="36"/>
          <w:rtl/>
        </w:rPr>
        <w:t xml:space="preserve"> (</w:t>
      </w:r>
      <w:r w:rsidRPr="004B0C1F">
        <w:rPr>
          <w:rFonts w:cs="Traditional Arabic"/>
          <w:sz w:val="36"/>
          <w:szCs w:val="36"/>
          <w:rtl/>
        </w:rPr>
        <w:t xml:space="preserve"> 1997م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وأدرك</w:t>
      </w:r>
      <w:r w:rsidRPr="004B0C1F">
        <w:rPr>
          <w:rFonts w:cs="Traditional Arabic"/>
          <w:sz w:val="36"/>
          <w:szCs w:val="36"/>
          <w:rtl/>
        </w:rPr>
        <w:t xml:space="preserve"> أبو عبيدة أن النساء تعتبر غنيمة حرب خلال الع</w:t>
      </w:r>
      <w:r w:rsidRPr="004B0C1F">
        <w:rPr>
          <w:rFonts w:cs="Traditional Arabic" w:hint="cs"/>
          <w:sz w:val="36"/>
          <w:szCs w:val="36"/>
          <w:rtl/>
        </w:rPr>
        <w:t>مليات</w:t>
      </w:r>
      <w:r>
        <w:rPr>
          <w:rFonts w:cs="Traditional Arabic" w:hint="cs"/>
          <w:sz w:val="36"/>
          <w:szCs w:val="36"/>
          <w:rtl/>
        </w:rPr>
        <w:t xml:space="preserve"> ،</w:t>
      </w:r>
      <w:r w:rsidRPr="004B0C1F">
        <w:rPr>
          <w:rFonts w:cs="Traditional Arabic"/>
          <w:sz w:val="36"/>
          <w:szCs w:val="36"/>
          <w:rtl/>
        </w:rPr>
        <w:t xml:space="preserve"> ويقتاد الإسلاميون </w:t>
      </w:r>
      <w:r w:rsidRPr="004B0C1F">
        <w:rPr>
          <w:rFonts w:cs="Traditional Arabic" w:hint="cs"/>
          <w:sz w:val="36"/>
          <w:szCs w:val="36"/>
          <w:rtl/>
        </w:rPr>
        <w:t>المسلحون</w:t>
      </w:r>
      <w:r w:rsidRPr="004B0C1F">
        <w:rPr>
          <w:rFonts w:cs="Traditional Arabic"/>
          <w:sz w:val="36"/>
          <w:szCs w:val="36"/>
          <w:rtl/>
        </w:rPr>
        <w:t xml:space="preserve"> النساء إل</w:t>
      </w:r>
      <w:r w:rsidRPr="004B0C1F">
        <w:rPr>
          <w:rFonts w:cs="Traditional Arabic" w:hint="cs"/>
          <w:sz w:val="36"/>
          <w:szCs w:val="36"/>
          <w:rtl/>
        </w:rPr>
        <w:t>ى</w:t>
      </w:r>
      <w:r w:rsidRPr="004B0C1F">
        <w:rPr>
          <w:rFonts w:cs="Traditional Arabic"/>
          <w:sz w:val="36"/>
          <w:szCs w:val="36"/>
          <w:rtl/>
        </w:rPr>
        <w:t xml:space="preserve"> </w:t>
      </w:r>
      <w:proofErr w:type="spellStart"/>
      <w:r w:rsidRPr="004B0C1F">
        <w:rPr>
          <w:rFonts w:cs="Traditional Arabic" w:hint="cs"/>
          <w:sz w:val="36"/>
          <w:szCs w:val="36"/>
          <w:rtl/>
        </w:rPr>
        <w:t>زوابري</w:t>
      </w:r>
      <w:proofErr w:type="spellEnd"/>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وحراسه وهو حوالي عشرة رجال</w:t>
      </w:r>
      <w:r w:rsidRPr="004B0C1F">
        <w:rPr>
          <w:rFonts w:cs="Traditional Arabic"/>
          <w:sz w:val="36"/>
          <w:szCs w:val="36"/>
        </w:rPr>
        <w:t xml:space="preserve"> </w:t>
      </w:r>
      <w:r>
        <w:rPr>
          <w:rFonts w:cs="Traditional Arabic" w:hint="cs"/>
          <w:sz w:val="36"/>
          <w:szCs w:val="36"/>
          <w:rtl/>
        </w:rPr>
        <w:t>؛</w:t>
      </w:r>
      <w:r w:rsidRPr="004B0C1F">
        <w:rPr>
          <w:rFonts w:cs="Traditional Arabic"/>
          <w:sz w:val="36"/>
          <w:szCs w:val="36"/>
        </w:rPr>
        <w:t xml:space="preserve"> </w:t>
      </w:r>
      <w:r w:rsidRPr="004B0C1F">
        <w:rPr>
          <w:rFonts w:cs="Traditional Arabic" w:hint="cs"/>
          <w:sz w:val="36"/>
          <w:szCs w:val="36"/>
          <w:rtl/>
        </w:rPr>
        <w:t>ليستبيحوهن</w:t>
      </w:r>
      <w:r w:rsidRPr="004B0C1F">
        <w:rPr>
          <w:rFonts w:cs="Traditional Arabic"/>
          <w:sz w:val="36"/>
          <w:szCs w:val="36"/>
          <w:rtl/>
        </w:rPr>
        <w:t xml:space="preserve"> بشكل مكثف</w:t>
      </w:r>
      <w:r>
        <w:rPr>
          <w:rFonts w:cs="Traditional Arabic" w:hint="cs"/>
          <w:sz w:val="36"/>
          <w:szCs w:val="36"/>
          <w:rtl/>
        </w:rPr>
        <w:t xml:space="preserve"> ،</w:t>
      </w:r>
      <w:r w:rsidRPr="004B0C1F">
        <w:rPr>
          <w:rFonts w:cs="Traditional Arabic"/>
          <w:sz w:val="36"/>
          <w:szCs w:val="36"/>
          <w:rtl/>
        </w:rPr>
        <w:t xml:space="preserve"> ثم يعطونهن إلى بقية</w:t>
      </w:r>
      <w:r w:rsidRPr="004B0C1F">
        <w:rPr>
          <w:rFonts w:cs="Traditional Arabic"/>
          <w:sz w:val="36"/>
          <w:szCs w:val="36"/>
        </w:rPr>
        <w:t xml:space="preserve"> </w:t>
      </w:r>
      <w:r w:rsidRPr="004B0C1F">
        <w:rPr>
          <w:rFonts w:cs="Traditional Arabic" w:hint="cs"/>
          <w:sz w:val="36"/>
          <w:szCs w:val="36"/>
          <w:rtl/>
        </w:rPr>
        <w:t>أعضاء</w:t>
      </w:r>
      <w:r w:rsidRPr="004B0C1F">
        <w:rPr>
          <w:rFonts w:cs="Traditional Arabic"/>
          <w:sz w:val="36"/>
          <w:szCs w:val="36"/>
          <w:rtl/>
        </w:rPr>
        <w:t xml:space="preserve"> الجماعة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وبعد</w:t>
      </w:r>
      <w:r w:rsidRPr="004B0C1F">
        <w:rPr>
          <w:rFonts w:cs="Traditional Arabic"/>
          <w:sz w:val="36"/>
          <w:szCs w:val="36"/>
          <w:rtl/>
        </w:rPr>
        <w:t xml:space="preserve"> شهر </w:t>
      </w:r>
      <w:r>
        <w:rPr>
          <w:rFonts w:cs="Traditional Arabic" w:hint="cs"/>
          <w:sz w:val="36"/>
          <w:szCs w:val="36"/>
          <w:rtl/>
        </w:rPr>
        <w:t xml:space="preserve">، </w:t>
      </w:r>
      <w:r w:rsidRPr="004B0C1F">
        <w:rPr>
          <w:rFonts w:cs="Traditional Arabic"/>
          <w:sz w:val="36"/>
          <w:szCs w:val="36"/>
          <w:rtl/>
        </w:rPr>
        <w:t>وعندما يصبحن عبارة عن أش</w:t>
      </w:r>
      <w:r w:rsidRPr="004B0C1F">
        <w:rPr>
          <w:rFonts w:cs="Traditional Arabic" w:hint="cs"/>
          <w:sz w:val="36"/>
          <w:szCs w:val="36"/>
          <w:rtl/>
        </w:rPr>
        <w:t>لاء</w:t>
      </w:r>
      <w:r w:rsidRPr="004B0C1F">
        <w:rPr>
          <w:rFonts w:cs="Traditional Arabic"/>
          <w:sz w:val="36"/>
          <w:szCs w:val="36"/>
          <w:rtl/>
        </w:rPr>
        <w:t xml:space="preserve"> بشري</w:t>
      </w:r>
      <w:r w:rsidRPr="004B0C1F">
        <w:rPr>
          <w:rFonts w:cs="Traditional Arabic" w:hint="cs"/>
          <w:sz w:val="36"/>
          <w:szCs w:val="36"/>
          <w:rtl/>
        </w:rPr>
        <w:t>ة</w:t>
      </w:r>
      <w:r>
        <w:rPr>
          <w:rFonts w:cs="Traditional Arabic" w:hint="cs"/>
          <w:sz w:val="36"/>
          <w:szCs w:val="36"/>
          <w:rtl/>
        </w:rPr>
        <w:t xml:space="preserve"> ، </w:t>
      </w:r>
      <w:r w:rsidRPr="004B0C1F">
        <w:rPr>
          <w:rFonts w:cs="Traditional Arabic" w:hint="cs"/>
          <w:sz w:val="36"/>
          <w:szCs w:val="36"/>
          <w:rtl/>
        </w:rPr>
        <w:t>يجب</w:t>
      </w:r>
      <w:r w:rsidRPr="004B0C1F">
        <w:rPr>
          <w:rFonts w:cs="Traditional Arabic"/>
          <w:sz w:val="36"/>
          <w:szCs w:val="36"/>
          <w:rtl/>
        </w:rPr>
        <w:t xml:space="preserve"> ذبحه</w:t>
      </w:r>
      <w:r w:rsidRPr="004B0C1F">
        <w:rPr>
          <w:rFonts w:cs="Traditional Arabic" w:hint="cs"/>
          <w:sz w:val="36"/>
          <w:szCs w:val="36"/>
          <w:rtl/>
        </w:rPr>
        <w:t>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وخلاص</w:t>
      </w:r>
      <w:r>
        <w:rPr>
          <w:rFonts w:cs="Traditional Arabic" w:hint="cs"/>
          <w:sz w:val="36"/>
          <w:szCs w:val="36"/>
          <w:rtl/>
        </w:rPr>
        <w:t>ة</w:t>
      </w:r>
      <w:r w:rsidRPr="004B0C1F">
        <w:rPr>
          <w:rFonts w:cs="Traditional Arabic"/>
          <w:sz w:val="36"/>
          <w:szCs w:val="36"/>
          <w:rtl/>
        </w:rPr>
        <w:t xml:space="preserve"> القول هكذا تعامل النساء العبي</w:t>
      </w:r>
      <w:r w:rsidRPr="004B0C1F">
        <w:rPr>
          <w:rFonts w:cs="Traditional Arabic" w:hint="cs"/>
          <w:sz w:val="36"/>
          <w:szCs w:val="36"/>
          <w:rtl/>
        </w:rPr>
        <w:t>د</w:t>
      </w:r>
      <w:r>
        <w:rPr>
          <w:rFonts w:cs="Traditional Arabic" w:hint="cs"/>
          <w:sz w:val="36"/>
          <w:szCs w:val="36"/>
          <w:rtl/>
        </w:rPr>
        <w:t xml:space="preserve"> </w:t>
      </w:r>
      <w:r w:rsidRPr="004B0C1F">
        <w:rPr>
          <w:rFonts w:cs="Traditional Arabic" w:hint="cs"/>
          <w:sz w:val="36"/>
          <w:szCs w:val="36"/>
          <w:rtl/>
        </w:rPr>
        <w:t>"</w:t>
      </w:r>
      <w:r w:rsidRPr="00871B66">
        <w:rPr>
          <w:rFonts w:cs="Traditional Arabic" w:hint="cs"/>
          <w:sz w:val="36"/>
          <w:szCs w:val="36"/>
          <w:vertAlign w:val="superscript"/>
          <w:rtl/>
        </w:rPr>
        <w:t>(</w:t>
      </w:r>
      <w:r>
        <w:rPr>
          <w:rStyle w:val="a4"/>
          <w:sz w:val="36"/>
          <w:szCs w:val="36"/>
          <w:rtl/>
        </w:rPr>
        <w:footnoteReference w:id="828"/>
      </w:r>
      <w:r w:rsidRPr="00871B66">
        <w:rPr>
          <w:rFonts w:cs="Traditional Arabic" w:hint="cs"/>
          <w:sz w:val="36"/>
          <w:szCs w:val="36"/>
          <w:vertAlign w:val="superscript"/>
          <w:rtl/>
        </w:rPr>
        <w:t>)</w:t>
      </w:r>
      <w:r w:rsidRPr="0013358A">
        <w:rPr>
          <w:rFonts w:ascii="Traditional Arabic" w:eastAsia="Calibri" w:hAnsi="Traditional Arabic" w:cs="Traditional Arabic"/>
          <w:color w:val="000000"/>
          <w:sz w:val="36"/>
          <w:szCs w:val="36"/>
          <w:rtl/>
        </w:rPr>
        <w:t xml:space="preserve"> </w:t>
      </w:r>
      <w:r>
        <w:rPr>
          <w:rFonts w:cs="Traditional Arabic" w:hint="cs"/>
          <w:sz w:val="36"/>
          <w:szCs w:val="36"/>
          <w:rtl/>
        </w:rPr>
        <w:t>.</w:t>
      </w:r>
    </w:p>
    <w:p w:rsidR="00FD43E2" w:rsidRPr="009A763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الخامس </w:t>
      </w:r>
      <w:r w:rsidRPr="004B0C1F">
        <w:rPr>
          <w:rFonts w:cs="Traditional Arabic"/>
          <w:b/>
          <w:bCs/>
          <w:sz w:val="36"/>
          <w:szCs w:val="36"/>
          <w:rtl/>
        </w:rPr>
        <w:t>والخمسون</w:t>
      </w:r>
      <w:r>
        <w:rPr>
          <w:rFonts w:cs="Traditional Arabic" w:hint="cs"/>
          <w:b/>
          <w:bCs/>
          <w:sz w:val="36"/>
          <w:szCs w:val="36"/>
          <w:rtl/>
        </w:rPr>
        <w:t xml:space="preserve"> </w:t>
      </w:r>
      <w:r w:rsidRPr="004B0C1F">
        <w:rPr>
          <w:rFonts w:cs="Traditional Arabic"/>
          <w:sz w:val="36"/>
          <w:szCs w:val="36"/>
          <w:rtl/>
        </w:rPr>
        <w:t>: القيام با</w:t>
      </w:r>
      <w:r w:rsidRPr="004B0C1F">
        <w:rPr>
          <w:rFonts w:cs="Traditional Arabic" w:hint="cs"/>
          <w:sz w:val="36"/>
          <w:szCs w:val="36"/>
          <w:rtl/>
        </w:rPr>
        <w:t>لمظاهرات</w:t>
      </w:r>
      <w:r w:rsidRPr="004B0C1F">
        <w:rPr>
          <w:rFonts w:cs="Traditional Arabic"/>
          <w:sz w:val="36"/>
          <w:szCs w:val="36"/>
          <w:rtl/>
        </w:rPr>
        <w:t xml:space="preserve"> لغرض إسقاط الخلفاء</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لقد</w:t>
      </w:r>
      <w:r w:rsidRPr="004B0C1F">
        <w:rPr>
          <w:rFonts w:cs="Traditional Arabic"/>
          <w:sz w:val="36"/>
          <w:szCs w:val="36"/>
          <w:rtl/>
        </w:rPr>
        <w:t xml:space="preserve"> فعل الخوارج المتقدمين </w:t>
      </w:r>
      <w:r w:rsidRPr="004B0C1F">
        <w:rPr>
          <w:rFonts w:cs="Traditional Arabic" w:hint="cs"/>
          <w:sz w:val="36"/>
          <w:szCs w:val="36"/>
          <w:rtl/>
        </w:rPr>
        <w:t>ذلك</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فحاصروا دار ال</w:t>
      </w:r>
      <w:r w:rsidRPr="004B0C1F">
        <w:rPr>
          <w:rFonts w:cs="Traditional Arabic" w:hint="cs"/>
          <w:sz w:val="36"/>
          <w:szCs w:val="36"/>
          <w:rtl/>
        </w:rPr>
        <w:t>خليفة</w:t>
      </w:r>
      <w:r w:rsidRPr="004B0C1F">
        <w:rPr>
          <w:rFonts w:cs="Traditional Arabic"/>
          <w:sz w:val="36"/>
          <w:szCs w:val="36"/>
          <w:rtl/>
        </w:rPr>
        <w:t xml:space="preserve"> </w:t>
      </w:r>
      <w:r w:rsidRPr="004B0C1F">
        <w:rPr>
          <w:rFonts w:cs="Traditional Arabic" w:hint="cs"/>
          <w:sz w:val="36"/>
          <w:szCs w:val="36"/>
          <w:rtl/>
        </w:rPr>
        <w:t>الراشد</w:t>
      </w:r>
      <w:r>
        <w:rPr>
          <w:rFonts w:cs="Traditional Arabic"/>
          <w:sz w:val="36"/>
          <w:szCs w:val="36"/>
          <w:rtl/>
        </w:rPr>
        <w:t xml:space="preserve"> أكثر من عشرين يوم</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بعد أن تظاهروا عليه</w:t>
      </w:r>
      <w:r>
        <w:rPr>
          <w:rFonts w:cs="Traditional Arabic" w:hint="cs"/>
          <w:sz w:val="36"/>
          <w:szCs w:val="36"/>
          <w:rtl/>
        </w:rPr>
        <w:t xml:space="preserve"> ،</w:t>
      </w:r>
      <w:r w:rsidRPr="004B0C1F">
        <w:rPr>
          <w:rFonts w:cs="Traditional Arabic"/>
          <w:sz w:val="36"/>
          <w:szCs w:val="36"/>
          <w:rtl/>
        </w:rPr>
        <w:t xml:space="preserve"> حتى قاموا </w:t>
      </w:r>
      <w:r w:rsidRPr="004B0C1F">
        <w:rPr>
          <w:rFonts w:cs="Traditional Arabic" w:hint="cs"/>
          <w:sz w:val="36"/>
          <w:szCs w:val="36"/>
          <w:rtl/>
        </w:rPr>
        <w:t>بقتله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وهذا ه</w:t>
      </w:r>
      <w:r w:rsidRPr="004B0C1F">
        <w:rPr>
          <w:rFonts w:cs="Traditional Arabic" w:hint="cs"/>
          <w:sz w:val="36"/>
          <w:szCs w:val="36"/>
          <w:rtl/>
        </w:rPr>
        <w:t>و</w:t>
      </w:r>
      <w:r w:rsidRPr="004B0C1F">
        <w:rPr>
          <w:rFonts w:cs="Traditional Arabic"/>
          <w:sz w:val="36"/>
          <w:szCs w:val="36"/>
          <w:rtl/>
        </w:rPr>
        <w:t xml:space="preserve"> حال خوارج عصرنا </w:t>
      </w:r>
      <w:r>
        <w:rPr>
          <w:rFonts w:cs="Traditional Arabic" w:hint="cs"/>
          <w:sz w:val="36"/>
          <w:szCs w:val="36"/>
          <w:rtl/>
        </w:rPr>
        <w:t xml:space="preserve">، </w:t>
      </w:r>
      <w:r w:rsidRPr="004B0C1F">
        <w:rPr>
          <w:rFonts w:cs="Traditional Arabic"/>
          <w:sz w:val="36"/>
          <w:szCs w:val="36"/>
          <w:rtl/>
        </w:rPr>
        <w:t>يد</w:t>
      </w:r>
      <w:r>
        <w:rPr>
          <w:rFonts w:cs="Traditional Arabic" w:hint="cs"/>
          <w:sz w:val="36"/>
          <w:szCs w:val="36"/>
          <w:rtl/>
        </w:rPr>
        <w:t>ْ</w:t>
      </w:r>
      <w:r w:rsidRPr="004B0C1F">
        <w:rPr>
          <w:rFonts w:cs="Traditional Arabic"/>
          <w:sz w:val="36"/>
          <w:szCs w:val="36"/>
          <w:rtl/>
        </w:rPr>
        <w:t>عون الناس إلى المظاهرات لإسقاط الحكام</w:t>
      </w:r>
      <w:r w:rsidRPr="00871B66">
        <w:rPr>
          <w:rFonts w:cs="Traditional Arabic" w:hint="cs"/>
          <w:sz w:val="36"/>
          <w:szCs w:val="36"/>
          <w:vertAlign w:val="superscript"/>
          <w:rtl/>
        </w:rPr>
        <w:t>(</w:t>
      </w:r>
      <w:r>
        <w:rPr>
          <w:rStyle w:val="a4"/>
          <w:sz w:val="36"/>
          <w:szCs w:val="36"/>
          <w:rtl/>
        </w:rPr>
        <w:footnoteReference w:id="829"/>
      </w:r>
      <w:r w:rsidRPr="00871B66">
        <w:rPr>
          <w:rFonts w:cs="Traditional Arabic" w:hint="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p>
    <w:p w:rsidR="00B03FE4"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w:t>
      </w:r>
      <w:r w:rsidRPr="004B0C1F">
        <w:rPr>
          <w:rFonts w:cs="Traditional Arabic" w:hint="cs"/>
          <w:b/>
          <w:bCs/>
          <w:sz w:val="36"/>
          <w:szCs w:val="36"/>
          <w:rtl/>
        </w:rPr>
        <w:t>سادس</w:t>
      </w:r>
      <w:r w:rsidRPr="004B0C1F">
        <w:rPr>
          <w:rFonts w:cs="Traditional Arabic"/>
          <w:b/>
          <w:bCs/>
          <w:sz w:val="36"/>
          <w:szCs w:val="36"/>
          <w:rtl/>
        </w:rPr>
        <w:t xml:space="preserve"> والخمسون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استحلال</w:t>
      </w:r>
      <w:r w:rsidRPr="004B0C1F">
        <w:rPr>
          <w:rFonts w:cs="Traditional Arabic"/>
          <w:sz w:val="36"/>
          <w:szCs w:val="36"/>
          <w:rtl/>
        </w:rPr>
        <w:t xml:space="preserve"> أموال أهل القبلة</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لما ق</w:t>
      </w:r>
      <w:r>
        <w:rPr>
          <w:rFonts w:cs="Traditional Arabic" w:hint="cs"/>
          <w:sz w:val="36"/>
          <w:szCs w:val="36"/>
          <w:rtl/>
        </w:rPr>
        <w:t>َ</w:t>
      </w:r>
      <w:r w:rsidRPr="004B0C1F">
        <w:rPr>
          <w:rFonts w:cs="Traditional Arabic"/>
          <w:sz w:val="36"/>
          <w:szCs w:val="36"/>
          <w:rtl/>
        </w:rPr>
        <w:t>تل الخوارج الخ</w:t>
      </w:r>
      <w:r w:rsidRPr="004B0C1F">
        <w:rPr>
          <w:rFonts w:cs="Traditional Arabic" w:hint="cs"/>
          <w:sz w:val="36"/>
          <w:szCs w:val="36"/>
          <w:rtl/>
        </w:rPr>
        <w:t>ليفة</w:t>
      </w:r>
      <w:r w:rsidRPr="004B0C1F">
        <w:rPr>
          <w:rFonts w:cs="Traditional Arabic"/>
          <w:sz w:val="36"/>
          <w:szCs w:val="36"/>
          <w:rtl/>
        </w:rPr>
        <w:t xml:space="preserve"> الراشد ذ</w:t>
      </w:r>
      <w:r w:rsidRPr="004B0C1F">
        <w:rPr>
          <w:rFonts w:cs="Traditional Arabic" w:hint="cs"/>
          <w:sz w:val="36"/>
          <w:szCs w:val="36"/>
          <w:rtl/>
        </w:rPr>
        <w:t>ي</w:t>
      </w:r>
      <w:r w:rsidRPr="004B0C1F">
        <w:rPr>
          <w:rFonts w:cs="Traditional Arabic"/>
          <w:sz w:val="36"/>
          <w:szCs w:val="36"/>
          <w:rtl/>
        </w:rPr>
        <w:t xml:space="preserve"> النورين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نادى</w:t>
      </w:r>
      <w:r w:rsidRPr="004B0C1F">
        <w:rPr>
          <w:rFonts w:cs="Traditional Arabic"/>
          <w:sz w:val="36"/>
          <w:szCs w:val="36"/>
          <w:rtl/>
        </w:rPr>
        <w:t xml:space="preserve"> مناد</w:t>
      </w:r>
      <w:r>
        <w:rPr>
          <w:rFonts w:cs="Traditional Arabic" w:hint="cs"/>
          <w:sz w:val="36"/>
          <w:szCs w:val="36"/>
          <w:rtl/>
        </w:rPr>
        <w:t xml:space="preserve"> </w:t>
      </w:r>
      <w:r w:rsidRPr="004B0C1F">
        <w:rPr>
          <w:rFonts w:cs="Traditional Arabic"/>
          <w:sz w:val="36"/>
          <w:szCs w:val="36"/>
          <w:rtl/>
        </w:rPr>
        <w:t>: ما يحل دمه ويحرج ماله</w:t>
      </w:r>
      <w:r>
        <w:rPr>
          <w:rFonts w:cs="Traditional Arabic" w:hint="cs"/>
          <w:sz w:val="36"/>
          <w:szCs w:val="36"/>
          <w:rtl/>
        </w:rPr>
        <w:t xml:space="preserve"> ؛</w:t>
      </w:r>
      <w:r w:rsidRPr="004B0C1F">
        <w:rPr>
          <w:rFonts w:cs="Traditional Arabic"/>
          <w:sz w:val="36"/>
          <w:szCs w:val="36"/>
          <w:rtl/>
        </w:rPr>
        <w:t xml:space="preserve"> فانتهبوا كل شيء</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ثم تبادروا بيت المال</w:t>
      </w:r>
      <w:r>
        <w:rPr>
          <w:rFonts w:cs="Traditional Arabic" w:hint="cs"/>
          <w:sz w:val="36"/>
          <w:szCs w:val="36"/>
          <w:rtl/>
        </w:rPr>
        <w:t xml:space="preserve"> ؛</w:t>
      </w:r>
      <w:r w:rsidRPr="004B0C1F">
        <w:rPr>
          <w:rFonts w:cs="Traditional Arabic"/>
          <w:sz w:val="36"/>
          <w:szCs w:val="36"/>
          <w:rtl/>
        </w:rPr>
        <w:t xml:space="preserve"> فألقى الرجلا</w:t>
      </w:r>
      <w:r w:rsidRPr="004B0C1F">
        <w:rPr>
          <w:rFonts w:cs="Traditional Arabic" w:hint="cs"/>
          <w:sz w:val="36"/>
          <w:szCs w:val="36"/>
          <w:rtl/>
        </w:rPr>
        <w:t>ن</w:t>
      </w:r>
      <w:r w:rsidRPr="004B0C1F">
        <w:rPr>
          <w:rFonts w:cs="Traditional Arabic"/>
          <w:sz w:val="36"/>
          <w:szCs w:val="36"/>
          <w:rtl/>
        </w:rPr>
        <w:t xml:space="preserve"> المفاتيح ون</w:t>
      </w:r>
      <w:r w:rsidRPr="004B0C1F">
        <w:rPr>
          <w:rFonts w:cs="Traditional Arabic" w:hint="cs"/>
          <w:sz w:val="36"/>
          <w:szCs w:val="36"/>
          <w:rtl/>
        </w:rPr>
        <w:t>جوا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وقالوا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الهرب</w:t>
      </w:r>
      <w:r w:rsidRPr="004B0C1F">
        <w:rPr>
          <w:rFonts w:cs="Traditional Arabic"/>
          <w:sz w:val="36"/>
          <w:szCs w:val="36"/>
          <w:rtl/>
        </w:rPr>
        <w:t xml:space="preserve"> </w:t>
      </w:r>
      <w:proofErr w:type="spellStart"/>
      <w:r w:rsidRPr="004B0C1F">
        <w:rPr>
          <w:rFonts w:cs="Traditional Arabic"/>
          <w:sz w:val="36"/>
          <w:szCs w:val="36"/>
          <w:rtl/>
        </w:rPr>
        <w:t>الهرب</w:t>
      </w:r>
      <w:proofErr w:type="spellEnd"/>
      <w:r w:rsidRPr="004B0C1F">
        <w:rPr>
          <w:rFonts w:cs="Traditional Arabic"/>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ما طلب القو</w:t>
      </w:r>
      <w:r w:rsidRPr="004B0C1F">
        <w:rPr>
          <w:rFonts w:cs="Traditional Arabic" w:hint="cs"/>
          <w:sz w:val="36"/>
          <w:szCs w:val="36"/>
          <w:rtl/>
        </w:rPr>
        <w:t>م</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30"/>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3745F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sz w:val="36"/>
          <w:szCs w:val="36"/>
          <w:rtl/>
        </w:rPr>
        <w:t>فقد نقلنا عنهم هذا الأ</w:t>
      </w:r>
      <w:r w:rsidRPr="004B0C1F">
        <w:rPr>
          <w:rFonts w:cs="Traditional Arabic" w:hint="cs"/>
          <w:sz w:val="36"/>
          <w:szCs w:val="36"/>
          <w:rtl/>
        </w:rPr>
        <w:t>مر</w:t>
      </w:r>
      <w:r w:rsidRPr="004B0C1F">
        <w:rPr>
          <w:rFonts w:cs="Traditional Arabic"/>
          <w:sz w:val="36"/>
          <w:szCs w:val="36"/>
          <w:rtl/>
        </w:rPr>
        <w:t xml:space="preserve"> ما </w:t>
      </w:r>
      <w:r w:rsidRPr="004B0C1F">
        <w:rPr>
          <w:rFonts w:cs="Traditional Arabic" w:hint="cs"/>
          <w:sz w:val="36"/>
          <w:szCs w:val="36"/>
          <w:rtl/>
        </w:rPr>
        <w:t>فيه</w:t>
      </w:r>
      <w:r w:rsidRPr="004B0C1F">
        <w:rPr>
          <w:rFonts w:cs="Traditional Arabic"/>
          <w:sz w:val="36"/>
          <w:szCs w:val="36"/>
          <w:rtl/>
        </w:rPr>
        <w:t xml:space="preserve"> الكفاية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والمق</w:t>
      </w:r>
      <w:r w:rsidRPr="004B0C1F">
        <w:rPr>
          <w:rFonts w:cs="Traditional Arabic" w:hint="cs"/>
          <w:sz w:val="36"/>
          <w:szCs w:val="36"/>
          <w:rtl/>
        </w:rPr>
        <w:t>دسي</w:t>
      </w:r>
      <w:r w:rsidRPr="004B0C1F">
        <w:rPr>
          <w:rFonts w:cs="Traditional Arabic"/>
          <w:sz w:val="36"/>
          <w:szCs w:val="36"/>
          <w:rtl/>
        </w:rPr>
        <w:t xml:space="preserve"> </w:t>
      </w:r>
      <w:r w:rsidRPr="004B0C1F">
        <w:rPr>
          <w:rFonts w:cs="Traditional Arabic" w:hint="cs"/>
          <w:sz w:val="36"/>
          <w:szCs w:val="36"/>
          <w:rtl/>
        </w:rPr>
        <w:t>اعترف</w:t>
      </w:r>
      <w:r w:rsidRPr="004B0C1F">
        <w:rPr>
          <w:rFonts w:cs="Traditional Arabic"/>
          <w:sz w:val="36"/>
          <w:szCs w:val="36"/>
          <w:rtl/>
        </w:rPr>
        <w:t xml:space="preserve"> أنه يعيش على السر</w:t>
      </w:r>
      <w:r w:rsidRPr="004B0C1F">
        <w:rPr>
          <w:rFonts w:cs="Traditional Arabic" w:hint="cs"/>
          <w:sz w:val="36"/>
          <w:szCs w:val="36"/>
          <w:rtl/>
        </w:rPr>
        <w:t>قة</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وأبو</w:t>
      </w:r>
      <w:r w:rsidRPr="004B0C1F">
        <w:rPr>
          <w:rFonts w:cs="Traditional Arabic"/>
          <w:sz w:val="36"/>
          <w:szCs w:val="36"/>
          <w:rtl/>
        </w:rPr>
        <w:t xml:space="preserve"> مصعب السوري ألف رسالة في هذا الباب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ومما قاله</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الغنيمة</w:t>
      </w:r>
      <w:r w:rsidRPr="004B0C1F">
        <w:rPr>
          <w:rFonts w:cs="Traditional Arabic"/>
          <w:sz w:val="36"/>
          <w:szCs w:val="36"/>
          <w:rtl/>
        </w:rPr>
        <w:t xml:space="preserve"> والفيء </w:t>
      </w:r>
      <w:r>
        <w:rPr>
          <w:rFonts w:cs="Traditional Arabic" w:hint="cs"/>
          <w:sz w:val="36"/>
          <w:szCs w:val="36"/>
          <w:rtl/>
        </w:rPr>
        <w:t xml:space="preserve">- </w:t>
      </w:r>
      <w:r w:rsidRPr="004B0C1F">
        <w:rPr>
          <w:rFonts w:cs="Traditional Arabic"/>
          <w:sz w:val="36"/>
          <w:szCs w:val="36"/>
          <w:rtl/>
        </w:rPr>
        <w:t>يرح</w:t>
      </w:r>
      <w:r w:rsidRPr="004B0C1F">
        <w:rPr>
          <w:rFonts w:cs="Traditional Arabic" w:hint="cs"/>
          <w:sz w:val="36"/>
          <w:szCs w:val="36"/>
          <w:rtl/>
        </w:rPr>
        <w:t>مكم</w:t>
      </w:r>
      <w:r w:rsidRPr="004B0C1F">
        <w:rPr>
          <w:rFonts w:cs="Traditional Arabic"/>
          <w:sz w:val="36"/>
          <w:szCs w:val="36"/>
          <w:rtl/>
        </w:rPr>
        <w:t xml:space="preserve"> الله </w:t>
      </w:r>
      <w:r>
        <w:rPr>
          <w:rFonts w:cs="Traditional Arabic" w:hint="cs"/>
          <w:sz w:val="36"/>
          <w:szCs w:val="36"/>
          <w:rtl/>
        </w:rPr>
        <w:t xml:space="preserve">- </w:t>
      </w:r>
      <w:r w:rsidRPr="004B0C1F">
        <w:rPr>
          <w:rFonts w:cs="Traditional Arabic"/>
          <w:sz w:val="36"/>
          <w:szCs w:val="36"/>
          <w:rtl/>
        </w:rPr>
        <w:t xml:space="preserve">وستجدون </w:t>
      </w:r>
      <w:r w:rsidRPr="004B0C1F">
        <w:rPr>
          <w:rFonts w:cs="Traditional Arabic" w:hint="cs"/>
          <w:sz w:val="36"/>
          <w:szCs w:val="36"/>
          <w:rtl/>
        </w:rPr>
        <w:t>منها</w:t>
      </w:r>
      <w:r w:rsidRPr="004B0C1F">
        <w:rPr>
          <w:rFonts w:cs="Traditional Arabic"/>
          <w:sz w:val="36"/>
          <w:szCs w:val="36"/>
          <w:rtl/>
        </w:rPr>
        <w:t xml:space="preserve"> البركة والكفاية </w:t>
      </w:r>
      <w:r>
        <w:rPr>
          <w:rFonts w:cs="Traditional Arabic" w:hint="cs"/>
          <w:sz w:val="36"/>
          <w:szCs w:val="36"/>
          <w:rtl/>
        </w:rPr>
        <w:t xml:space="preserve">، </w:t>
      </w:r>
      <w:r w:rsidRPr="004B0C1F">
        <w:rPr>
          <w:rFonts w:cs="Traditional Arabic"/>
          <w:sz w:val="36"/>
          <w:szCs w:val="36"/>
          <w:rtl/>
        </w:rPr>
        <w:t>وفي فهم اللبيب كفاية</w:t>
      </w:r>
      <w:r>
        <w:rPr>
          <w:rFonts w:cs="Traditional Arabic" w:hint="cs"/>
          <w:sz w:val="36"/>
          <w:szCs w:val="36"/>
          <w:rtl/>
        </w:rPr>
        <w:t xml:space="preserve"> ،</w:t>
      </w:r>
      <w:r w:rsidRPr="004B0C1F">
        <w:rPr>
          <w:rFonts w:cs="Traditional Arabic"/>
          <w:sz w:val="36"/>
          <w:szCs w:val="36"/>
          <w:rtl/>
        </w:rPr>
        <w:t xml:space="preserve"> عن إطالة التفاصيل</w:t>
      </w:r>
      <w:r>
        <w:rPr>
          <w:rFonts w:cs="Traditional Arabic" w:hint="cs"/>
          <w:sz w:val="36"/>
          <w:szCs w:val="36"/>
          <w:rtl/>
        </w:rPr>
        <w:t xml:space="preserve"> </w:t>
      </w:r>
      <w:r w:rsidRPr="004B0C1F">
        <w:rPr>
          <w:rFonts w:cs="Traditional Arabic"/>
          <w:sz w:val="36"/>
          <w:szCs w:val="36"/>
          <w:rtl/>
        </w:rPr>
        <w:t>، وها هي كنوز الجزيرة أمامكم</w:t>
      </w:r>
      <w:r>
        <w:rPr>
          <w:rFonts w:cs="Traditional Arabic" w:hint="cs"/>
          <w:sz w:val="36"/>
          <w:szCs w:val="36"/>
          <w:rtl/>
        </w:rPr>
        <w:t xml:space="preserve"> ،</w:t>
      </w:r>
      <w:r w:rsidRPr="004B0C1F">
        <w:rPr>
          <w:rFonts w:cs="Traditional Arabic"/>
          <w:sz w:val="36"/>
          <w:szCs w:val="36"/>
          <w:rtl/>
        </w:rPr>
        <w:t xml:space="preserve"> أموال الكفار من المحتلين والمرتدين</w:t>
      </w:r>
      <w:r>
        <w:rPr>
          <w:rFonts w:cs="Traditional Arabic" w:hint="cs"/>
          <w:sz w:val="36"/>
          <w:szCs w:val="36"/>
          <w:rtl/>
        </w:rPr>
        <w:t xml:space="preserve"> ،</w:t>
      </w:r>
      <w:r w:rsidRPr="004B0C1F">
        <w:rPr>
          <w:rFonts w:cs="Traditional Arabic"/>
          <w:sz w:val="36"/>
          <w:szCs w:val="36"/>
          <w:rtl/>
        </w:rPr>
        <w:t xml:space="preserve"> من الحاكمين بغير شرع الله </w:t>
      </w:r>
      <w:r>
        <w:rPr>
          <w:rFonts w:cs="Traditional Arabic" w:hint="cs"/>
          <w:sz w:val="36"/>
          <w:szCs w:val="36"/>
          <w:rtl/>
        </w:rPr>
        <w:t xml:space="preserve">؛ </w:t>
      </w:r>
      <w:r w:rsidRPr="004B0C1F">
        <w:rPr>
          <w:rFonts w:cs="Traditional Arabic"/>
          <w:sz w:val="36"/>
          <w:szCs w:val="36"/>
          <w:rtl/>
        </w:rPr>
        <w:t>ال</w:t>
      </w:r>
      <w:r w:rsidRPr="004B0C1F">
        <w:rPr>
          <w:rFonts w:cs="Traditional Arabic" w:hint="cs"/>
          <w:sz w:val="36"/>
          <w:szCs w:val="36"/>
          <w:rtl/>
        </w:rPr>
        <w:t>موالين</w:t>
      </w:r>
      <w:r w:rsidRPr="004B0C1F">
        <w:rPr>
          <w:rFonts w:cs="Traditional Arabic"/>
          <w:sz w:val="36"/>
          <w:szCs w:val="36"/>
          <w:rtl/>
        </w:rPr>
        <w:t xml:space="preserve"> لليهود والنصا</w:t>
      </w:r>
      <w:r w:rsidRPr="004B0C1F">
        <w:rPr>
          <w:rFonts w:cs="Traditional Arabic" w:hint="cs"/>
          <w:sz w:val="36"/>
          <w:szCs w:val="36"/>
          <w:rtl/>
        </w:rPr>
        <w:t>رى</w:t>
      </w:r>
      <w:r>
        <w:rPr>
          <w:rFonts w:cs="Traditional Arabic" w:hint="cs"/>
          <w:sz w:val="36"/>
          <w:szCs w:val="36"/>
          <w:rtl/>
        </w:rPr>
        <w:t xml:space="preserve"> ؛</w:t>
      </w:r>
      <w:r w:rsidRPr="004B0C1F">
        <w:rPr>
          <w:rFonts w:cs="Traditional Arabic"/>
          <w:sz w:val="36"/>
          <w:szCs w:val="36"/>
          <w:rtl/>
        </w:rPr>
        <w:t xml:space="preserve"> الضاربين للذل على رقاب أهل الإسلام</w:t>
      </w:r>
      <w:r>
        <w:rPr>
          <w:rFonts w:cs="Traditional Arabic" w:hint="cs"/>
          <w:sz w:val="36"/>
          <w:szCs w:val="36"/>
          <w:rtl/>
        </w:rPr>
        <w:t xml:space="preserve"> ،</w:t>
      </w:r>
      <w:r w:rsidRPr="004B0C1F">
        <w:rPr>
          <w:rFonts w:cs="Traditional Arabic"/>
          <w:sz w:val="36"/>
          <w:szCs w:val="36"/>
          <w:rtl/>
        </w:rPr>
        <w:t xml:space="preserve"> لو غنمتم فضول هذه الأموال</w:t>
      </w:r>
      <w:r>
        <w:rPr>
          <w:rFonts w:cs="Traditional Arabic" w:hint="cs"/>
          <w:sz w:val="36"/>
          <w:szCs w:val="36"/>
          <w:rtl/>
        </w:rPr>
        <w:t xml:space="preserve"> ؛</w:t>
      </w:r>
      <w:r w:rsidRPr="004B0C1F">
        <w:rPr>
          <w:rFonts w:cs="Traditional Arabic"/>
          <w:sz w:val="36"/>
          <w:szCs w:val="36"/>
          <w:rtl/>
        </w:rPr>
        <w:t xml:space="preserve"> لأغنتكم وأغنت أهل الجهاد</w:t>
      </w:r>
      <w:r>
        <w:rPr>
          <w:rFonts w:cs="Traditional Arabic" w:hint="cs"/>
          <w:sz w:val="36"/>
          <w:szCs w:val="36"/>
          <w:rtl/>
        </w:rPr>
        <w:t xml:space="preserve"> ؛</w:t>
      </w:r>
      <w:r w:rsidRPr="004B0C1F">
        <w:rPr>
          <w:rFonts w:cs="Traditional Arabic"/>
          <w:sz w:val="36"/>
          <w:szCs w:val="36"/>
          <w:rtl/>
        </w:rPr>
        <w:t xml:space="preserve"> بل أهل اليمن من ورائهم</w:t>
      </w:r>
      <w:r>
        <w:rPr>
          <w:rFonts w:cs="Traditional Arabic" w:hint="cs"/>
          <w:sz w:val="36"/>
          <w:szCs w:val="36"/>
          <w:rtl/>
        </w:rPr>
        <w:t xml:space="preserve"> </w:t>
      </w:r>
      <w:r w:rsidRPr="004B0C1F">
        <w:rPr>
          <w:rFonts w:cs="Traditional Arabic"/>
          <w:sz w:val="36"/>
          <w:szCs w:val="36"/>
          <w:rtl/>
        </w:rPr>
        <w:t>، والله المستعان</w:t>
      </w:r>
      <w:r>
        <w:rPr>
          <w:rFonts w:cs="Traditional Arabic" w:hint="cs"/>
          <w:sz w:val="36"/>
          <w:szCs w:val="36"/>
          <w:rtl/>
        </w:rPr>
        <w:t xml:space="preserve"> </w:t>
      </w:r>
      <w:r w:rsidRPr="004B0C1F">
        <w:rPr>
          <w:rFonts w:cs="Traditional Arabic"/>
          <w:sz w:val="36"/>
          <w:szCs w:val="36"/>
          <w:rtl/>
        </w:rPr>
        <w:t>"</w:t>
      </w:r>
      <w:r w:rsidRPr="003745FF">
        <w:rPr>
          <w:rFonts w:cs="Traditional Arabic"/>
          <w:sz w:val="36"/>
          <w:szCs w:val="36"/>
          <w:vertAlign w:val="superscript"/>
          <w:rtl/>
        </w:rPr>
        <w:t>(</w:t>
      </w:r>
      <w:r>
        <w:rPr>
          <w:rStyle w:val="a4"/>
          <w:sz w:val="36"/>
          <w:szCs w:val="36"/>
          <w:rtl/>
        </w:rPr>
        <w:footnoteReference w:id="831"/>
      </w:r>
      <w:r w:rsidRPr="003745FF">
        <w:rPr>
          <w:rFonts w:cs="Traditional Arabic"/>
          <w:sz w:val="36"/>
          <w:szCs w:val="36"/>
          <w:vertAlign w:val="superscript"/>
          <w:rtl/>
        </w:rPr>
        <w:t>)</w:t>
      </w:r>
      <w:r>
        <w:rPr>
          <w:rFonts w:cs="Traditional Arabic" w:hint="cs"/>
          <w:sz w:val="36"/>
          <w:szCs w:val="36"/>
          <w:rtl/>
        </w:rPr>
        <w:t xml:space="preserve"> </w:t>
      </w:r>
      <w:r w:rsidRPr="003745FF">
        <w:rPr>
          <w:rFonts w:cs="Traditional Arabic"/>
          <w:sz w:val="36"/>
          <w:szCs w:val="36"/>
          <w:rtl/>
        </w:rPr>
        <w:t>.</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السابع</w:t>
      </w:r>
      <w:r w:rsidRPr="004B0C1F">
        <w:rPr>
          <w:rFonts w:cs="Traditional Arabic"/>
          <w:b/>
          <w:bCs/>
          <w:sz w:val="36"/>
          <w:szCs w:val="36"/>
          <w:rtl/>
        </w:rPr>
        <w:t xml:space="preserve"> والخمسون</w:t>
      </w:r>
      <w:r>
        <w:rPr>
          <w:rFonts w:cs="Traditional Arabic" w:hint="cs"/>
          <w:b/>
          <w:bCs/>
          <w:sz w:val="36"/>
          <w:szCs w:val="36"/>
          <w:rtl/>
        </w:rPr>
        <w:t xml:space="preserve"> </w:t>
      </w:r>
      <w:r w:rsidRPr="004B0C1F">
        <w:rPr>
          <w:rFonts w:cs="Traditional Arabic"/>
          <w:sz w:val="36"/>
          <w:szCs w:val="36"/>
          <w:rtl/>
        </w:rPr>
        <w:t xml:space="preserve">: تزوير الخط والختم </w:t>
      </w:r>
      <w:r>
        <w:rPr>
          <w:rFonts w:cs="Traditional Arabic" w:hint="cs"/>
          <w:sz w:val="36"/>
          <w:szCs w:val="36"/>
          <w:rtl/>
        </w:rPr>
        <w:t xml:space="preserve">، </w:t>
      </w:r>
      <w:r w:rsidRPr="004B0C1F">
        <w:rPr>
          <w:rFonts w:cs="Traditional Arabic"/>
          <w:sz w:val="36"/>
          <w:szCs w:val="36"/>
          <w:rtl/>
        </w:rPr>
        <w:t>ونسبة ذلك إلى الخلفاء</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إن</w:t>
      </w:r>
      <w:r w:rsidRPr="004B0C1F">
        <w:rPr>
          <w:rFonts w:cs="Traditional Arabic"/>
          <w:sz w:val="36"/>
          <w:szCs w:val="36"/>
          <w:rtl/>
        </w:rPr>
        <w:t xml:space="preserve"> من أسبا</w:t>
      </w:r>
      <w:r w:rsidRPr="004B0C1F">
        <w:rPr>
          <w:rFonts w:cs="Traditional Arabic" w:hint="cs"/>
          <w:sz w:val="36"/>
          <w:szCs w:val="36"/>
          <w:rtl/>
        </w:rPr>
        <w:t>ب</w:t>
      </w:r>
      <w:r w:rsidRPr="004B0C1F">
        <w:rPr>
          <w:rFonts w:cs="Traditional Arabic"/>
          <w:sz w:val="36"/>
          <w:szCs w:val="36"/>
          <w:rtl/>
        </w:rPr>
        <w:t xml:space="preserve"> عودة الخوارج لمحاصرة عثمان </w:t>
      </w:r>
      <w:r>
        <w:rPr>
          <w:rFonts w:cs="Traditional Arabic" w:hint="cs"/>
          <w:sz w:val="36"/>
          <w:szCs w:val="36"/>
          <w:rtl/>
        </w:rPr>
        <w:t xml:space="preserve">، </w:t>
      </w:r>
      <w:r w:rsidRPr="004B0C1F">
        <w:rPr>
          <w:rFonts w:cs="Traditional Arabic"/>
          <w:sz w:val="36"/>
          <w:szCs w:val="36"/>
          <w:rtl/>
        </w:rPr>
        <w:t xml:space="preserve">زعمهم أنهم عثروا على رسالة إلى </w:t>
      </w:r>
      <w:r w:rsidRPr="004B0C1F">
        <w:rPr>
          <w:rFonts w:cs="Traditional Arabic" w:hint="cs"/>
          <w:sz w:val="36"/>
          <w:szCs w:val="36"/>
          <w:rtl/>
        </w:rPr>
        <w:t>أمير</w:t>
      </w:r>
      <w:r w:rsidRPr="004B0C1F">
        <w:rPr>
          <w:rFonts w:cs="Traditional Arabic"/>
          <w:sz w:val="36"/>
          <w:szCs w:val="36"/>
          <w:rtl/>
        </w:rPr>
        <w:t xml:space="preserve"> مصر </w:t>
      </w:r>
      <w:r w:rsidRPr="004B0C1F">
        <w:rPr>
          <w:rFonts w:cs="Traditional Arabic" w:hint="cs"/>
          <w:sz w:val="36"/>
          <w:szCs w:val="36"/>
          <w:rtl/>
        </w:rPr>
        <w:t>بقتلهم</w:t>
      </w:r>
      <w:r>
        <w:rPr>
          <w:rFonts w:cs="Traditional Arabic" w:hint="cs"/>
          <w:sz w:val="36"/>
          <w:szCs w:val="36"/>
          <w:rtl/>
        </w:rPr>
        <w:t xml:space="preserve"> ؛</w:t>
      </w:r>
      <w:r w:rsidRPr="004B0C1F">
        <w:rPr>
          <w:rFonts w:cs="Traditional Arabic"/>
          <w:sz w:val="36"/>
          <w:szCs w:val="36"/>
          <w:rtl/>
        </w:rPr>
        <w:t xml:space="preserve"> فلما سألوا الخليفة الراشد نفى </w:t>
      </w:r>
      <w:r>
        <w:rPr>
          <w:rFonts w:cs="Traditional Arabic" w:hint="cs"/>
          <w:sz w:val="36"/>
          <w:szCs w:val="36"/>
          <w:rtl/>
        </w:rPr>
        <w:t xml:space="preserve">- </w:t>
      </w:r>
      <w:r w:rsidRPr="004B0C1F">
        <w:rPr>
          <w:rFonts w:cs="Traditional Arabic"/>
          <w:sz w:val="36"/>
          <w:szCs w:val="36"/>
          <w:rtl/>
        </w:rPr>
        <w:t>رضي الله عنه</w:t>
      </w:r>
      <w:r>
        <w:rPr>
          <w:rFonts w:cs="Traditional Arabic" w:hint="cs"/>
          <w:sz w:val="36"/>
          <w:szCs w:val="36"/>
          <w:rtl/>
        </w:rPr>
        <w:t xml:space="preserve"> -</w:t>
      </w:r>
      <w:r w:rsidRPr="004B0C1F">
        <w:rPr>
          <w:rFonts w:cs="Traditional Arabic"/>
          <w:sz w:val="36"/>
          <w:szCs w:val="36"/>
          <w:rtl/>
        </w:rPr>
        <w:t xml:space="preserve"> وأنه ز</w:t>
      </w:r>
      <w:r>
        <w:rPr>
          <w:rFonts w:cs="Traditional Arabic" w:hint="cs"/>
          <w:sz w:val="36"/>
          <w:szCs w:val="36"/>
          <w:rtl/>
        </w:rPr>
        <w:t>ُ</w:t>
      </w:r>
      <w:r w:rsidRPr="004B0C1F">
        <w:rPr>
          <w:rFonts w:cs="Traditional Arabic"/>
          <w:sz w:val="36"/>
          <w:szCs w:val="36"/>
          <w:rtl/>
        </w:rPr>
        <w:t>و</w:t>
      </w:r>
      <w:r>
        <w:rPr>
          <w:rFonts w:cs="Traditional Arabic" w:hint="cs"/>
          <w:sz w:val="36"/>
          <w:szCs w:val="36"/>
          <w:rtl/>
        </w:rPr>
        <w:t>ِّ</w:t>
      </w:r>
      <w:r w:rsidRPr="004B0C1F">
        <w:rPr>
          <w:rFonts w:cs="Traditional Arabic"/>
          <w:sz w:val="36"/>
          <w:szCs w:val="36"/>
          <w:rtl/>
        </w:rPr>
        <w:t>ر عليه ال</w:t>
      </w:r>
      <w:r w:rsidRPr="004B0C1F">
        <w:rPr>
          <w:rFonts w:cs="Traditional Arabic" w:hint="cs"/>
          <w:sz w:val="36"/>
          <w:szCs w:val="36"/>
          <w:rtl/>
        </w:rPr>
        <w:t>خط</w:t>
      </w:r>
      <w:r w:rsidRPr="004B0C1F">
        <w:rPr>
          <w:rFonts w:cs="Traditional Arabic"/>
          <w:sz w:val="36"/>
          <w:szCs w:val="36"/>
          <w:rtl/>
        </w:rPr>
        <w:t xml:space="preserve"> </w:t>
      </w:r>
      <w:r w:rsidRPr="006E0285">
        <w:rPr>
          <w:rFonts w:cs="Traditional Arabic"/>
          <w:b/>
          <w:bCs/>
          <w:sz w:val="36"/>
          <w:szCs w:val="36"/>
          <w:vertAlign w:val="superscript"/>
          <w:rtl/>
        </w:rPr>
        <w:t>(</w:t>
      </w:r>
      <w:r>
        <w:rPr>
          <w:rStyle w:val="a4"/>
          <w:b/>
          <w:bCs/>
          <w:sz w:val="36"/>
          <w:szCs w:val="36"/>
          <w:rtl/>
        </w:rPr>
        <w:footnoteReference w:id="832"/>
      </w:r>
      <w:r w:rsidRPr="006E0285">
        <w:rPr>
          <w:rFonts w:cs="Traditional Arabic"/>
          <w:b/>
          <w:b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ومن أعجب ما </w:t>
      </w:r>
      <w:r w:rsidRPr="004B0C1F">
        <w:rPr>
          <w:rFonts w:cs="Traditional Arabic" w:hint="cs"/>
          <w:sz w:val="36"/>
          <w:szCs w:val="36"/>
          <w:rtl/>
        </w:rPr>
        <w:t>وقفت</w:t>
      </w:r>
      <w:r w:rsidRPr="004B0C1F">
        <w:rPr>
          <w:rFonts w:cs="Traditional Arabic"/>
          <w:sz w:val="36"/>
          <w:szCs w:val="36"/>
          <w:rtl/>
        </w:rPr>
        <w:t xml:space="preserve"> عليه شبيه لهذا الف</w:t>
      </w:r>
      <w:r w:rsidRPr="004B0C1F">
        <w:rPr>
          <w:rFonts w:cs="Traditional Arabic" w:hint="cs"/>
          <w:sz w:val="36"/>
          <w:szCs w:val="36"/>
          <w:rtl/>
        </w:rPr>
        <w:t>عل</w:t>
      </w:r>
      <w:r w:rsidRPr="004B0C1F">
        <w:rPr>
          <w:rFonts w:cs="Traditional Arabic"/>
          <w:sz w:val="36"/>
          <w:szCs w:val="36"/>
          <w:rtl/>
        </w:rPr>
        <w:t xml:space="preserve"> من خوارج عصرنا</w:t>
      </w:r>
      <w:r>
        <w:rPr>
          <w:rFonts w:cs="Traditional Arabic" w:hint="cs"/>
          <w:sz w:val="36"/>
          <w:szCs w:val="36"/>
          <w:rtl/>
        </w:rPr>
        <w:t xml:space="preserve"> :</w:t>
      </w:r>
      <w:r w:rsidRPr="004B0C1F">
        <w:rPr>
          <w:rFonts w:cs="Traditional Arabic"/>
          <w:sz w:val="36"/>
          <w:szCs w:val="36"/>
          <w:rtl/>
        </w:rPr>
        <w:t xml:space="preserve"> رسالة يتناقلو</w:t>
      </w:r>
      <w:r>
        <w:rPr>
          <w:rFonts w:cs="Traditional Arabic" w:hint="cs"/>
          <w:sz w:val="36"/>
          <w:szCs w:val="36"/>
          <w:rtl/>
        </w:rPr>
        <w:t>ن</w:t>
      </w:r>
      <w:r w:rsidRPr="004B0C1F">
        <w:rPr>
          <w:rFonts w:cs="Traditional Arabic"/>
          <w:sz w:val="36"/>
          <w:szCs w:val="36"/>
          <w:rtl/>
        </w:rPr>
        <w:t>ها في الشبك</w:t>
      </w:r>
      <w:r w:rsidRPr="004B0C1F">
        <w:rPr>
          <w:rFonts w:cs="Traditional Arabic" w:hint="cs"/>
          <w:sz w:val="36"/>
          <w:szCs w:val="36"/>
          <w:rtl/>
        </w:rPr>
        <w:t>ة</w:t>
      </w:r>
      <w:r w:rsidRPr="004B0C1F">
        <w:rPr>
          <w:rFonts w:cs="Traditional Arabic"/>
          <w:sz w:val="36"/>
          <w:szCs w:val="36"/>
          <w:rtl/>
        </w:rPr>
        <w:t xml:space="preserve"> </w:t>
      </w:r>
      <w:r w:rsidRPr="004B0C1F">
        <w:rPr>
          <w:rFonts w:cs="Traditional Arabic" w:hint="cs"/>
          <w:sz w:val="36"/>
          <w:szCs w:val="36"/>
          <w:rtl/>
        </w:rPr>
        <w:t>العنكبوتية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كأنها </w:t>
      </w:r>
      <w:r w:rsidRPr="004B0C1F">
        <w:rPr>
          <w:rFonts w:cs="Traditional Arabic" w:hint="cs"/>
          <w:sz w:val="36"/>
          <w:szCs w:val="36"/>
          <w:rtl/>
        </w:rPr>
        <w:t>من</w:t>
      </w:r>
      <w:r w:rsidRPr="004B0C1F">
        <w:rPr>
          <w:rFonts w:cs="Traditional Arabic"/>
          <w:sz w:val="36"/>
          <w:szCs w:val="36"/>
          <w:rtl/>
        </w:rPr>
        <w:t xml:space="preserve"> المسل</w:t>
      </w:r>
      <w:r>
        <w:rPr>
          <w:rFonts w:cs="Traditional Arabic" w:hint="cs"/>
          <w:sz w:val="36"/>
          <w:szCs w:val="36"/>
          <w:rtl/>
        </w:rPr>
        <w:t>َّ</w:t>
      </w:r>
      <w:r w:rsidRPr="004B0C1F">
        <w:rPr>
          <w:rFonts w:cs="Traditional Arabic"/>
          <w:sz w:val="36"/>
          <w:szCs w:val="36"/>
          <w:rtl/>
        </w:rPr>
        <w:t>مات عليها</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ختم الملك الصالح </w:t>
      </w:r>
      <w:r>
        <w:rPr>
          <w:rFonts w:cs="Traditional Arabic" w:hint="cs"/>
          <w:sz w:val="36"/>
          <w:szCs w:val="36"/>
          <w:rtl/>
        </w:rPr>
        <w:t xml:space="preserve">- </w:t>
      </w:r>
      <w:r w:rsidRPr="004B0C1F">
        <w:rPr>
          <w:rFonts w:cs="Traditional Arabic"/>
          <w:sz w:val="36"/>
          <w:szCs w:val="36"/>
          <w:rtl/>
        </w:rPr>
        <w:t>أبو الملوك الميا</w:t>
      </w:r>
      <w:r w:rsidRPr="004B0C1F">
        <w:rPr>
          <w:rFonts w:cs="Traditional Arabic" w:hint="cs"/>
          <w:sz w:val="36"/>
          <w:szCs w:val="36"/>
          <w:rtl/>
        </w:rPr>
        <w:t>مين</w:t>
      </w:r>
      <w:r>
        <w:rPr>
          <w:rFonts w:cs="Traditional Arabic" w:hint="cs"/>
          <w:sz w:val="36"/>
          <w:szCs w:val="36"/>
          <w:rtl/>
        </w:rPr>
        <w:t xml:space="preserve"> -</w:t>
      </w:r>
      <w:r w:rsidRPr="004B0C1F">
        <w:rPr>
          <w:rFonts w:cs="Traditional Arabic"/>
          <w:sz w:val="36"/>
          <w:szCs w:val="36"/>
          <w:rtl/>
        </w:rPr>
        <w:t xml:space="preserve"> عبد ا</w:t>
      </w:r>
      <w:r w:rsidRPr="004B0C1F">
        <w:rPr>
          <w:rFonts w:cs="Traditional Arabic" w:hint="cs"/>
          <w:sz w:val="36"/>
          <w:szCs w:val="36"/>
          <w:rtl/>
        </w:rPr>
        <w:t>لعزيز</w:t>
      </w:r>
      <w:r w:rsidRPr="004B0C1F">
        <w:rPr>
          <w:rFonts w:cs="Traditional Arabic"/>
          <w:sz w:val="36"/>
          <w:szCs w:val="36"/>
          <w:rtl/>
        </w:rPr>
        <w:t xml:space="preserve"> بن عبد الرحمن آل س</w:t>
      </w:r>
      <w:r w:rsidRPr="004B0C1F">
        <w:rPr>
          <w:rFonts w:cs="Traditional Arabic" w:hint="cs"/>
          <w:sz w:val="36"/>
          <w:szCs w:val="36"/>
          <w:rtl/>
        </w:rPr>
        <w:t>عود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رحمه ال</w:t>
      </w:r>
      <w:r>
        <w:rPr>
          <w:rFonts w:cs="Traditional Arabic"/>
          <w:sz w:val="36"/>
          <w:szCs w:val="36"/>
          <w:rtl/>
        </w:rPr>
        <w:t>له</w:t>
      </w:r>
      <w:r>
        <w:rPr>
          <w:rFonts w:cs="Traditional Arabic" w:hint="cs"/>
          <w:sz w:val="36"/>
          <w:szCs w:val="36"/>
          <w:rtl/>
        </w:rPr>
        <w:t xml:space="preserve"> -</w:t>
      </w:r>
      <w:r>
        <w:rPr>
          <w:rFonts w:cs="Traditional Arabic"/>
          <w:sz w:val="36"/>
          <w:szCs w:val="36"/>
          <w:rtl/>
        </w:rPr>
        <w:t xml:space="preserve"> </w:t>
      </w:r>
      <w:r>
        <w:rPr>
          <w:rFonts w:cs="Traditional Arabic" w:hint="cs"/>
          <w:sz w:val="36"/>
          <w:szCs w:val="36"/>
          <w:rtl/>
        </w:rPr>
        <w:t>بأنه وافق على سكنى اليهود في فلسطين .</w:t>
      </w:r>
    </w:p>
    <w:p w:rsidR="00FD43E2" w:rsidRDefault="00FD43E2" w:rsidP="00FD43E2">
      <w:pPr>
        <w:widowControl w:val="0"/>
        <w:spacing w:after="0" w:line="240" w:lineRule="auto"/>
        <w:jc w:val="both"/>
        <w:rPr>
          <w:rFonts w:cs="Traditional Arabic"/>
          <w:sz w:val="36"/>
          <w:szCs w:val="36"/>
          <w:rtl/>
        </w:rPr>
      </w:pPr>
    </w:p>
    <w:p w:rsidR="00B03FE4" w:rsidRDefault="00B03FE4" w:rsidP="00FD43E2">
      <w:pPr>
        <w:widowControl w:val="0"/>
        <w:spacing w:after="0" w:line="240" w:lineRule="auto"/>
        <w:jc w:val="both"/>
        <w:rPr>
          <w:rFonts w:cs="Traditional Arabic"/>
          <w:sz w:val="36"/>
          <w:szCs w:val="36"/>
          <w:rtl/>
        </w:rPr>
      </w:pPr>
    </w:p>
    <w:p w:rsidR="00B03FE4" w:rsidRPr="004B0C1F" w:rsidRDefault="00B03FE4"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الثامن</w:t>
      </w:r>
      <w:r w:rsidRPr="004B0C1F">
        <w:rPr>
          <w:rFonts w:cs="Traditional Arabic"/>
          <w:b/>
          <w:bCs/>
          <w:sz w:val="36"/>
          <w:szCs w:val="36"/>
          <w:rtl/>
        </w:rPr>
        <w:t xml:space="preserve"> وا</w:t>
      </w:r>
      <w:r w:rsidRPr="004B0C1F">
        <w:rPr>
          <w:rFonts w:cs="Traditional Arabic" w:hint="cs"/>
          <w:b/>
          <w:bCs/>
          <w:sz w:val="36"/>
          <w:szCs w:val="36"/>
          <w:rtl/>
        </w:rPr>
        <w:t>لخمسون</w:t>
      </w:r>
      <w:r>
        <w:rPr>
          <w:rFonts w:cs="Traditional Arabic" w:hint="cs"/>
          <w:b/>
          <w:bCs/>
          <w:sz w:val="36"/>
          <w:szCs w:val="36"/>
          <w:rtl/>
        </w:rPr>
        <w:t xml:space="preserve"> </w:t>
      </w:r>
      <w:r w:rsidRPr="004B0C1F">
        <w:rPr>
          <w:rFonts w:cs="Traditional Arabic"/>
          <w:sz w:val="36"/>
          <w:szCs w:val="36"/>
          <w:rtl/>
        </w:rPr>
        <w:t>: وصف سكان ديار الإسلام بأنهم خليط</w:t>
      </w:r>
      <w:r>
        <w:rPr>
          <w:rFonts w:cs="Traditional Arabic" w:hint="cs"/>
          <w:sz w:val="36"/>
          <w:szCs w:val="36"/>
          <w:rtl/>
        </w:rPr>
        <w:t xml:space="preserve"> ،</w:t>
      </w:r>
      <w:r w:rsidRPr="004B0C1F">
        <w:rPr>
          <w:rFonts w:cs="Traditional Arabic"/>
          <w:sz w:val="36"/>
          <w:szCs w:val="36"/>
          <w:rtl/>
        </w:rPr>
        <w:t xml:space="preserve"> وقد تكلمنا عن هذه النقطة عن</w:t>
      </w:r>
      <w:r>
        <w:rPr>
          <w:rFonts w:cs="Traditional Arabic" w:hint="cs"/>
          <w:sz w:val="36"/>
          <w:szCs w:val="36"/>
          <w:rtl/>
        </w:rPr>
        <w:t>د</w:t>
      </w:r>
      <w:r w:rsidRPr="004B0C1F">
        <w:rPr>
          <w:rFonts w:cs="Traditional Arabic"/>
          <w:sz w:val="36"/>
          <w:szCs w:val="36"/>
          <w:rtl/>
        </w:rPr>
        <w:t xml:space="preserve"> نقد كتب سيد فضل </w:t>
      </w:r>
      <w:r>
        <w:rPr>
          <w:rFonts w:cs="Traditional Arabic" w:hint="cs"/>
          <w:sz w:val="36"/>
          <w:szCs w:val="36"/>
          <w:rtl/>
        </w:rPr>
        <w:t xml:space="preserve">، </w:t>
      </w:r>
      <w:r w:rsidRPr="004B0C1F">
        <w:rPr>
          <w:rFonts w:cs="Traditional Arabic"/>
          <w:sz w:val="36"/>
          <w:szCs w:val="36"/>
          <w:rtl/>
        </w:rPr>
        <w:t xml:space="preserve">عندما قال ضحاك </w:t>
      </w:r>
      <w:r w:rsidRPr="004B0C1F">
        <w:rPr>
          <w:rFonts w:cs="Traditional Arabic" w:hint="cs"/>
          <w:sz w:val="36"/>
          <w:szCs w:val="36"/>
          <w:rtl/>
        </w:rPr>
        <w:t>عصرنا</w:t>
      </w:r>
      <w:r>
        <w:rPr>
          <w:rFonts w:cs="Traditional Arabic" w:hint="cs"/>
          <w:sz w:val="36"/>
          <w:szCs w:val="36"/>
          <w:rtl/>
        </w:rPr>
        <w:t xml:space="preserve"> :</w:t>
      </w:r>
      <w:r w:rsidRPr="004B0C1F">
        <w:rPr>
          <w:rFonts w:cs="Traditional Arabic"/>
          <w:sz w:val="36"/>
          <w:szCs w:val="36"/>
          <w:rtl/>
        </w:rPr>
        <w:t xml:space="preserve"> أن سكان ديار أهل القبلة </w:t>
      </w:r>
      <w:r w:rsidRPr="004B0C1F">
        <w:rPr>
          <w:rFonts w:cs="Traditional Arabic" w:hint="cs"/>
          <w:sz w:val="36"/>
          <w:szCs w:val="36"/>
          <w:rtl/>
        </w:rPr>
        <w:t>خليط</w:t>
      </w:r>
      <w:r w:rsidRPr="004B0C1F">
        <w:rPr>
          <w:rFonts w:cs="Traditional Arabic"/>
          <w:sz w:val="36"/>
          <w:szCs w:val="36"/>
          <w:rtl/>
        </w:rPr>
        <w:t xml:space="preserve"> </w:t>
      </w:r>
      <w:r>
        <w:rPr>
          <w:rFonts w:cs="Traditional Arabic" w:hint="cs"/>
          <w:sz w:val="36"/>
          <w:szCs w:val="36"/>
          <w:rtl/>
        </w:rPr>
        <w:t xml:space="preserve">، </w:t>
      </w:r>
      <w:proofErr w:type="spellStart"/>
      <w:r w:rsidRPr="004B0C1F">
        <w:rPr>
          <w:rFonts w:cs="Traditional Arabic"/>
          <w:sz w:val="36"/>
          <w:szCs w:val="36"/>
          <w:rtl/>
        </w:rPr>
        <w:t>والضحاكية</w:t>
      </w:r>
      <w:proofErr w:type="spellEnd"/>
      <w:r w:rsidRPr="004B0C1F">
        <w:rPr>
          <w:rFonts w:cs="Traditional Arabic"/>
          <w:sz w:val="36"/>
          <w:szCs w:val="36"/>
          <w:rtl/>
        </w:rPr>
        <w:t xml:space="preserve"> من الفرق المتقدم</w:t>
      </w:r>
      <w:r w:rsidRPr="004B0C1F">
        <w:rPr>
          <w:rFonts w:cs="Traditional Arabic" w:hint="cs"/>
          <w:sz w:val="36"/>
          <w:szCs w:val="36"/>
          <w:rtl/>
        </w:rPr>
        <w:t>ة</w:t>
      </w:r>
      <w:r w:rsidRPr="004B0C1F">
        <w:rPr>
          <w:rFonts w:cs="Traditional Arabic"/>
          <w:sz w:val="36"/>
          <w:szCs w:val="36"/>
          <w:rtl/>
        </w:rPr>
        <w:t xml:space="preserve"> يقولون</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هم</w:t>
      </w:r>
      <w:r w:rsidRPr="004B0C1F">
        <w:rPr>
          <w:rFonts w:cs="Traditional Arabic"/>
          <w:sz w:val="36"/>
          <w:szCs w:val="36"/>
          <w:rtl/>
        </w:rPr>
        <w:t xml:space="preserve"> </w:t>
      </w:r>
      <w:r w:rsidRPr="004B0C1F">
        <w:rPr>
          <w:rFonts w:cs="Traditional Arabic" w:hint="cs"/>
          <w:sz w:val="36"/>
          <w:szCs w:val="36"/>
          <w:rtl/>
        </w:rPr>
        <w:t>أهل</w:t>
      </w:r>
      <w:r w:rsidRPr="004B0C1F">
        <w:rPr>
          <w:rFonts w:cs="Traditional Arabic"/>
          <w:sz w:val="36"/>
          <w:szCs w:val="36"/>
          <w:rtl/>
        </w:rPr>
        <w:t xml:space="preserve"> دار خلط </w:t>
      </w:r>
      <w:r>
        <w:rPr>
          <w:rFonts w:cs="Traditional Arabic" w:hint="cs"/>
          <w:sz w:val="36"/>
          <w:szCs w:val="36"/>
          <w:rtl/>
        </w:rPr>
        <w:t xml:space="preserve">؛ </w:t>
      </w:r>
      <w:r w:rsidRPr="004B0C1F">
        <w:rPr>
          <w:rFonts w:cs="Traditional Arabic"/>
          <w:sz w:val="36"/>
          <w:szCs w:val="36"/>
          <w:rtl/>
        </w:rPr>
        <w:t xml:space="preserve">فلا </w:t>
      </w:r>
      <w:r w:rsidRPr="004B0C1F">
        <w:rPr>
          <w:rFonts w:cs="Traditional Arabic" w:hint="cs"/>
          <w:sz w:val="36"/>
          <w:szCs w:val="36"/>
          <w:rtl/>
        </w:rPr>
        <w:t>نتولى</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من عرفنا فيه </w:t>
      </w:r>
      <w:r w:rsidRPr="004B0C1F">
        <w:rPr>
          <w:rFonts w:cs="Traditional Arabic" w:hint="cs"/>
          <w:sz w:val="36"/>
          <w:szCs w:val="36"/>
          <w:rtl/>
        </w:rPr>
        <w:t>إسلام</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ونقف فيمن لم نعرف </w:t>
      </w:r>
      <w:r w:rsidRPr="004B0C1F">
        <w:rPr>
          <w:rFonts w:cs="Traditional Arabic" w:hint="cs"/>
          <w:sz w:val="36"/>
          <w:szCs w:val="36"/>
          <w:rtl/>
        </w:rPr>
        <w:t>إسلامه</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33"/>
      </w:r>
      <w:r w:rsidRPr="006E0285">
        <w:rPr>
          <w:rFonts w:cs="Traditional Arabic"/>
          <w:b/>
          <w:bCs/>
          <w:sz w:val="36"/>
          <w:szCs w:val="36"/>
          <w:vertAlign w:val="superscript"/>
          <w:rtl/>
        </w:rPr>
        <w:t>)</w:t>
      </w:r>
      <w:r>
        <w:rPr>
          <w:rFonts w:cs="Traditional Arabic" w:hint="cs"/>
          <w:b/>
          <w:bCs/>
          <w:sz w:val="36"/>
          <w:szCs w:val="36"/>
          <w:vertAlign w:val="superscript"/>
          <w:rtl/>
        </w:rPr>
        <w:t xml:space="preserve"> </w:t>
      </w:r>
      <w:r w:rsidRPr="006E0285">
        <w:rPr>
          <w:rFonts w:cs="Traditional Arabic"/>
          <w:sz w:val="36"/>
          <w:szCs w:val="36"/>
          <w:vertAlign w:val="superscript"/>
          <w:rtl/>
        </w:rPr>
        <w:t>.</w:t>
      </w:r>
    </w:p>
    <w:p w:rsidR="00FD43E2" w:rsidRPr="0014343D"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w:t>
      </w:r>
      <w:r w:rsidRPr="004B0C1F">
        <w:rPr>
          <w:rFonts w:cs="Traditional Arabic" w:hint="cs"/>
          <w:b/>
          <w:bCs/>
          <w:sz w:val="36"/>
          <w:szCs w:val="36"/>
          <w:rtl/>
        </w:rPr>
        <w:t>تاسع</w:t>
      </w:r>
      <w:r w:rsidRPr="004B0C1F">
        <w:rPr>
          <w:rFonts w:cs="Traditional Arabic"/>
          <w:b/>
          <w:bCs/>
          <w:sz w:val="36"/>
          <w:szCs w:val="36"/>
          <w:rtl/>
        </w:rPr>
        <w:t xml:space="preserve"> وا</w:t>
      </w:r>
      <w:r w:rsidRPr="004B0C1F">
        <w:rPr>
          <w:rFonts w:cs="Traditional Arabic" w:hint="cs"/>
          <w:b/>
          <w:bCs/>
          <w:sz w:val="36"/>
          <w:szCs w:val="36"/>
          <w:rtl/>
        </w:rPr>
        <w:t>لخمسون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الجهل</w:t>
      </w:r>
      <w:r w:rsidRPr="004B0C1F">
        <w:rPr>
          <w:rFonts w:cs="Traditional Arabic"/>
          <w:sz w:val="36"/>
          <w:szCs w:val="36"/>
          <w:rtl/>
        </w:rPr>
        <w:t xml:space="preserve"> المطبق بالشريعة</w:t>
      </w:r>
      <w:r>
        <w:rPr>
          <w:rFonts w:cs="Traditional Arabic" w:hint="cs"/>
          <w:sz w:val="36"/>
          <w:szCs w:val="36"/>
          <w:rtl/>
        </w:rPr>
        <w:t xml:space="preserve"> ،</w:t>
      </w:r>
      <w:r w:rsidRPr="004B0C1F">
        <w:rPr>
          <w:rFonts w:cs="Traditional Arabic"/>
          <w:sz w:val="36"/>
          <w:szCs w:val="36"/>
          <w:rtl/>
        </w:rPr>
        <w:t xml:space="preserve"> وس</w:t>
      </w:r>
      <w:r w:rsidRPr="004B0C1F">
        <w:rPr>
          <w:rFonts w:cs="Traditional Arabic" w:hint="cs"/>
          <w:sz w:val="36"/>
          <w:szCs w:val="36"/>
          <w:rtl/>
        </w:rPr>
        <w:t>بق</w:t>
      </w:r>
      <w:r w:rsidRPr="004B0C1F">
        <w:rPr>
          <w:rFonts w:cs="Traditional Arabic"/>
          <w:sz w:val="36"/>
          <w:szCs w:val="36"/>
          <w:rtl/>
        </w:rPr>
        <w:t xml:space="preserve"> أن تكلمنا عنها في أول</w:t>
      </w:r>
      <w:r>
        <w:rPr>
          <w:rFonts w:cs="Traditional Arabic" w:hint="cs"/>
          <w:sz w:val="36"/>
          <w:szCs w:val="36"/>
          <w:rtl/>
        </w:rPr>
        <w:t xml:space="preserve">   </w:t>
      </w:r>
      <w:r w:rsidRPr="004B0C1F">
        <w:rPr>
          <w:rFonts w:cs="Traditional Arabic"/>
          <w:sz w:val="36"/>
          <w:szCs w:val="36"/>
          <w:rtl/>
        </w:rPr>
        <w:t xml:space="preserve"> المبحث</w:t>
      </w:r>
      <w:r>
        <w:rPr>
          <w:rFonts w:cs="Traditional Arabic" w:hint="cs"/>
          <w:sz w:val="36"/>
          <w:szCs w:val="36"/>
          <w:rtl/>
        </w:rPr>
        <w:t xml:space="preserve"> ، عند ذكر أوجه الشبه من حيث الجملة </w:t>
      </w:r>
      <w:r w:rsidRPr="004B0C1F">
        <w:rPr>
          <w:rFonts w:cs="Traditional Arabic"/>
          <w:sz w:val="36"/>
          <w:szCs w:val="36"/>
          <w:rtl/>
        </w:rPr>
        <w:t>.</w:t>
      </w:r>
    </w:p>
    <w:p w:rsidR="00FD43E2" w:rsidRPr="0014343D" w:rsidRDefault="00FD43E2"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proofErr w:type="spellStart"/>
      <w:r w:rsidRPr="004B0C1F">
        <w:rPr>
          <w:rFonts w:cs="Traditional Arabic" w:hint="cs"/>
          <w:b/>
          <w:bCs/>
          <w:sz w:val="36"/>
          <w:szCs w:val="36"/>
          <w:rtl/>
        </w:rPr>
        <w:t>الستون</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توافقهم</w:t>
      </w:r>
      <w:r w:rsidRPr="004B0C1F">
        <w:rPr>
          <w:rFonts w:cs="Traditional Arabic"/>
          <w:sz w:val="36"/>
          <w:szCs w:val="36"/>
          <w:rtl/>
        </w:rPr>
        <w:t xml:space="preserve"> ف</w:t>
      </w:r>
      <w:r w:rsidRPr="004B0C1F">
        <w:rPr>
          <w:rFonts w:cs="Traditional Arabic" w:hint="cs"/>
          <w:sz w:val="36"/>
          <w:szCs w:val="36"/>
          <w:rtl/>
        </w:rPr>
        <w:t>ي</w:t>
      </w:r>
      <w:r w:rsidRPr="004B0C1F">
        <w:rPr>
          <w:rFonts w:cs="Traditional Arabic"/>
          <w:sz w:val="36"/>
          <w:szCs w:val="36"/>
          <w:rtl/>
        </w:rPr>
        <w:t xml:space="preserve"> ا</w:t>
      </w:r>
      <w:r w:rsidRPr="004B0C1F">
        <w:rPr>
          <w:rFonts w:cs="Traditional Arabic" w:hint="cs"/>
          <w:sz w:val="36"/>
          <w:szCs w:val="36"/>
          <w:rtl/>
        </w:rPr>
        <w:t>لاستدلال</w:t>
      </w:r>
      <w:r w:rsidRPr="004B0C1F">
        <w:rPr>
          <w:rFonts w:cs="Traditional Arabic"/>
          <w:sz w:val="36"/>
          <w:szCs w:val="36"/>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فقد </w:t>
      </w:r>
      <w:r w:rsidRPr="004B0C1F">
        <w:rPr>
          <w:rFonts w:cs="Traditional Arabic" w:hint="cs"/>
          <w:sz w:val="36"/>
          <w:szCs w:val="36"/>
          <w:rtl/>
        </w:rPr>
        <w:t>قال</w:t>
      </w:r>
      <w:r w:rsidRPr="004B0C1F">
        <w:rPr>
          <w:rFonts w:cs="Traditional Arabic"/>
          <w:sz w:val="36"/>
          <w:szCs w:val="36"/>
          <w:rtl/>
        </w:rPr>
        <w:t xml:space="preserve"> </w:t>
      </w:r>
      <w:r w:rsidRPr="004B0C1F">
        <w:rPr>
          <w:rFonts w:cs="Traditional Arabic" w:hint="cs"/>
          <w:sz w:val="36"/>
          <w:szCs w:val="36"/>
          <w:rtl/>
        </w:rPr>
        <w:t>ابن</w:t>
      </w:r>
      <w:r w:rsidRPr="004B0C1F">
        <w:rPr>
          <w:rFonts w:cs="Traditional Arabic"/>
          <w:sz w:val="36"/>
          <w:szCs w:val="36"/>
          <w:rtl/>
        </w:rPr>
        <w:t xml:space="preserve"> حزم </w:t>
      </w:r>
      <w:r>
        <w:rPr>
          <w:rFonts w:cs="Traditional Arabic" w:hint="cs"/>
          <w:sz w:val="36"/>
          <w:szCs w:val="36"/>
          <w:rtl/>
        </w:rPr>
        <w:t xml:space="preserve">- </w:t>
      </w:r>
      <w:r w:rsidRPr="004B0C1F">
        <w:rPr>
          <w:rFonts w:cs="Traditional Arabic"/>
          <w:sz w:val="36"/>
          <w:szCs w:val="36"/>
          <w:rtl/>
        </w:rPr>
        <w:t>رحمه الله</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ن</w:t>
      </w:r>
      <w:r>
        <w:rPr>
          <w:rFonts w:cs="Traditional Arabic"/>
          <w:sz w:val="36"/>
          <w:szCs w:val="36"/>
          <w:rtl/>
        </w:rPr>
        <w:t xml:space="preserve"> الخوارج المتقدم</w:t>
      </w:r>
      <w:r>
        <w:rPr>
          <w:rFonts w:cs="Traditional Arabic" w:hint="cs"/>
          <w:sz w:val="36"/>
          <w:szCs w:val="36"/>
          <w:rtl/>
        </w:rPr>
        <w:t>ون</w:t>
      </w:r>
      <w:r w:rsidRPr="004B0C1F">
        <w:rPr>
          <w:rFonts w:cs="Traditional Arabic"/>
          <w:sz w:val="36"/>
          <w:szCs w:val="36"/>
          <w:rtl/>
        </w:rPr>
        <w:t xml:space="preserve"> يستدلون بقتال الصديق </w:t>
      </w:r>
      <w:r>
        <w:rPr>
          <w:rFonts w:cs="Traditional Arabic" w:hint="cs"/>
          <w:sz w:val="36"/>
          <w:szCs w:val="36"/>
          <w:rtl/>
        </w:rPr>
        <w:t>في</w:t>
      </w:r>
      <w:r w:rsidRPr="004B0C1F">
        <w:rPr>
          <w:rFonts w:cs="Traditional Arabic"/>
          <w:sz w:val="36"/>
          <w:szCs w:val="36"/>
          <w:rtl/>
        </w:rPr>
        <w:t xml:space="preserve"> قتال الردة </w:t>
      </w:r>
      <w:r>
        <w:rPr>
          <w:rFonts w:cs="Traditional Arabic" w:hint="cs"/>
          <w:sz w:val="36"/>
          <w:szCs w:val="36"/>
          <w:rtl/>
        </w:rPr>
        <w:t xml:space="preserve">، </w:t>
      </w:r>
      <w:r w:rsidRPr="004B0C1F">
        <w:rPr>
          <w:rFonts w:cs="Traditional Arabic" w:hint="cs"/>
          <w:sz w:val="36"/>
          <w:szCs w:val="36"/>
          <w:rtl/>
        </w:rPr>
        <w:t>على</w:t>
      </w:r>
      <w:r w:rsidRPr="004B0C1F">
        <w:rPr>
          <w:rFonts w:cs="Traditional Arabic"/>
          <w:sz w:val="36"/>
          <w:szCs w:val="36"/>
          <w:rtl/>
        </w:rPr>
        <w:t xml:space="preserve"> جواز مق</w:t>
      </w:r>
      <w:r w:rsidRPr="004B0C1F">
        <w:rPr>
          <w:rFonts w:cs="Traditional Arabic" w:hint="cs"/>
          <w:sz w:val="36"/>
          <w:szCs w:val="36"/>
          <w:rtl/>
        </w:rPr>
        <w:t>اتلة</w:t>
      </w:r>
      <w:r w:rsidRPr="004B0C1F">
        <w:rPr>
          <w:rFonts w:cs="Traditional Arabic"/>
          <w:sz w:val="36"/>
          <w:szCs w:val="36"/>
          <w:rtl/>
        </w:rPr>
        <w:t xml:space="preserve"> أهل القبلة </w:t>
      </w:r>
      <w:r>
        <w:rPr>
          <w:rFonts w:cs="Traditional Arabic" w:hint="cs"/>
          <w:sz w:val="36"/>
          <w:szCs w:val="36"/>
          <w:rtl/>
        </w:rPr>
        <w:t xml:space="preserve">، </w:t>
      </w:r>
      <w:r w:rsidRPr="004B0C1F">
        <w:rPr>
          <w:rFonts w:cs="Traditional Arabic" w:hint="cs"/>
          <w:sz w:val="36"/>
          <w:szCs w:val="36"/>
          <w:rtl/>
        </w:rPr>
        <w:t>وقالوا</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إن</w:t>
      </w:r>
      <w:r w:rsidRPr="004B0C1F">
        <w:rPr>
          <w:rFonts w:cs="Traditional Arabic"/>
          <w:sz w:val="36"/>
          <w:szCs w:val="36"/>
          <w:rtl/>
        </w:rPr>
        <w:t xml:space="preserve"> هذا كما فعله </w:t>
      </w:r>
      <w:r w:rsidRPr="004B0C1F">
        <w:rPr>
          <w:rFonts w:cs="Traditional Arabic" w:hint="cs"/>
          <w:sz w:val="36"/>
          <w:szCs w:val="36"/>
          <w:rtl/>
        </w:rPr>
        <w:t>أبو</w:t>
      </w:r>
      <w:r w:rsidRPr="004B0C1F">
        <w:rPr>
          <w:rFonts w:cs="Traditional Arabic"/>
          <w:sz w:val="36"/>
          <w:szCs w:val="36"/>
          <w:rtl/>
        </w:rPr>
        <w:t xml:space="preserve"> بكر بأهل الردة</w:t>
      </w:r>
      <w:r>
        <w:rPr>
          <w:rFonts w:cs="Traditional Arabic" w:hint="cs"/>
          <w:sz w:val="36"/>
          <w:szCs w:val="36"/>
          <w:rtl/>
        </w:rPr>
        <w:t xml:space="preserve"> </w:t>
      </w:r>
      <w:r w:rsidRPr="004B0C1F">
        <w:rPr>
          <w:rFonts w:cs="Traditional Arabic"/>
          <w:sz w:val="36"/>
          <w:szCs w:val="36"/>
          <w:rtl/>
        </w:rPr>
        <w:t>"</w:t>
      </w:r>
      <w:r w:rsidRPr="006E0285">
        <w:rPr>
          <w:rFonts w:cs="Traditional Arabic"/>
          <w:b/>
          <w:bCs/>
          <w:sz w:val="36"/>
          <w:szCs w:val="36"/>
          <w:vertAlign w:val="superscript"/>
          <w:rtl/>
        </w:rPr>
        <w:t>(</w:t>
      </w:r>
      <w:r>
        <w:rPr>
          <w:rStyle w:val="a4"/>
          <w:b/>
          <w:bCs/>
          <w:sz w:val="36"/>
          <w:szCs w:val="36"/>
          <w:rtl/>
        </w:rPr>
        <w:footnoteReference w:id="834"/>
      </w:r>
      <w:r w:rsidRPr="006E0285">
        <w:rPr>
          <w:rFonts w:cs="Traditional Arabic"/>
          <w:b/>
          <w:bCs/>
          <w:sz w:val="36"/>
          <w:szCs w:val="36"/>
          <w:vertAlign w:val="superscript"/>
          <w:rtl/>
        </w:rPr>
        <w:t>)</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ويقول أخ</w:t>
      </w:r>
      <w:r w:rsidRPr="004B0C1F">
        <w:rPr>
          <w:rFonts w:cs="Traditional Arabic" w:hint="cs"/>
          <w:sz w:val="36"/>
          <w:szCs w:val="36"/>
          <w:rtl/>
        </w:rPr>
        <w:t>و</w:t>
      </w:r>
      <w:r w:rsidRPr="004B0C1F">
        <w:rPr>
          <w:rFonts w:cs="Traditional Arabic"/>
          <w:sz w:val="36"/>
          <w:szCs w:val="36"/>
          <w:rtl/>
        </w:rPr>
        <w:t xml:space="preserve"> من طاع الشيطان</w:t>
      </w:r>
      <w:r>
        <w:rPr>
          <w:rFonts w:cs="Traditional Arabic" w:hint="cs"/>
          <w:sz w:val="36"/>
          <w:szCs w:val="36"/>
          <w:rtl/>
        </w:rPr>
        <w:t xml:space="preserve"> -</w:t>
      </w:r>
      <w:r w:rsidRPr="004B0C1F">
        <w:rPr>
          <w:rFonts w:cs="Traditional Arabic"/>
          <w:sz w:val="36"/>
          <w:szCs w:val="36"/>
          <w:rtl/>
        </w:rPr>
        <w:t xml:space="preserve"> وهو من كبار منظريهم</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ومسيلمةُ</w:t>
      </w:r>
      <w:r w:rsidRPr="004B0C1F">
        <w:rPr>
          <w:rFonts w:cs="Traditional Arabic"/>
          <w:sz w:val="36"/>
          <w:szCs w:val="36"/>
          <w:rtl/>
        </w:rPr>
        <w:t xml:space="preserve"> الكذّاب وأمثالهُ من ال</w:t>
      </w:r>
      <w:r w:rsidRPr="004B0C1F">
        <w:rPr>
          <w:rFonts w:cs="Traditional Arabic" w:hint="cs"/>
          <w:sz w:val="36"/>
          <w:szCs w:val="36"/>
          <w:rtl/>
        </w:rPr>
        <w:t>مرتدّين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خيرٌ من هؤلاء الحكام المرتدّ</w:t>
      </w:r>
      <w:r w:rsidRPr="004B0C1F">
        <w:rPr>
          <w:rFonts w:cs="Traditional Arabic" w:hint="cs"/>
          <w:sz w:val="36"/>
          <w:szCs w:val="36"/>
          <w:rtl/>
        </w:rPr>
        <w:t>ين</w:t>
      </w:r>
      <w:r>
        <w:rPr>
          <w:rFonts w:cs="Traditional Arabic" w:hint="cs"/>
          <w:sz w:val="36"/>
          <w:szCs w:val="36"/>
          <w:rtl/>
        </w:rPr>
        <w:t xml:space="preserve"> ،</w:t>
      </w:r>
      <w:r w:rsidRPr="004B0C1F">
        <w:rPr>
          <w:rFonts w:cs="Traditional Arabic"/>
          <w:sz w:val="36"/>
          <w:szCs w:val="36"/>
          <w:rtl/>
        </w:rPr>
        <w:t xml:space="preserve"> وأقربُ للإسلام</w:t>
      </w:r>
      <w:r>
        <w:rPr>
          <w:rFonts w:cs="Traditional Arabic" w:hint="cs"/>
          <w:sz w:val="36"/>
          <w:szCs w:val="36"/>
          <w:rtl/>
        </w:rPr>
        <w:t xml:space="preserve"> ،</w:t>
      </w:r>
      <w:r w:rsidRPr="004B0C1F">
        <w:rPr>
          <w:rFonts w:cs="Traditional Arabic"/>
          <w:sz w:val="36"/>
          <w:szCs w:val="36"/>
          <w:rtl/>
        </w:rPr>
        <w:t xml:space="preserve"> وأقلُّ ارتكابًا للمكفّرات والنواقض ، ولم يُفرِّق الصحابة بين أفرادِ هذه الجيوشِ ، ولا راعوا التباس الحال على بعض </w:t>
      </w:r>
      <w:proofErr w:type="spellStart"/>
      <w:r w:rsidRPr="004B0C1F">
        <w:rPr>
          <w:rFonts w:cs="Traditional Arabic"/>
          <w:sz w:val="36"/>
          <w:szCs w:val="36"/>
          <w:rtl/>
        </w:rPr>
        <w:t>المغرّ</w:t>
      </w:r>
      <w:r>
        <w:rPr>
          <w:rFonts w:cs="Traditional Arabic" w:hint="cs"/>
          <w:sz w:val="36"/>
          <w:szCs w:val="36"/>
          <w:rtl/>
        </w:rPr>
        <w:t>َ</w:t>
      </w:r>
      <w:r w:rsidRPr="004B0C1F">
        <w:rPr>
          <w:rFonts w:cs="Traditional Arabic"/>
          <w:sz w:val="36"/>
          <w:szCs w:val="36"/>
          <w:rtl/>
        </w:rPr>
        <w:t>ر</w:t>
      </w:r>
      <w:proofErr w:type="spellEnd"/>
      <w:r w:rsidRPr="004B0C1F">
        <w:rPr>
          <w:rFonts w:cs="Traditional Arabic"/>
          <w:sz w:val="36"/>
          <w:szCs w:val="36"/>
          <w:rtl/>
        </w:rPr>
        <w:t xml:space="preserve"> بهم </w:t>
      </w:r>
      <w:r>
        <w:rPr>
          <w:rFonts w:cs="Traditional Arabic" w:hint="cs"/>
          <w:sz w:val="36"/>
          <w:szCs w:val="36"/>
          <w:rtl/>
        </w:rPr>
        <w:t>؛</w:t>
      </w:r>
      <w:r w:rsidRPr="004B0C1F">
        <w:rPr>
          <w:rFonts w:cs="Traditional Arabic"/>
          <w:sz w:val="36"/>
          <w:szCs w:val="36"/>
          <w:rtl/>
        </w:rPr>
        <w:t xml:space="preserve"> بل ح</w:t>
      </w:r>
      <w:r w:rsidRPr="004B0C1F">
        <w:rPr>
          <w:rFonts w:cs="Traditional Arabic" w:hint="cs"/>
          <w:sz w:val="36"/>
          <w:szCs w:val="36"/>
          <w:rtl/>
        </w:rPr>
        <w:t>كموا</w:t>
      </w:r>
      <w:r w:rsidRPr="004B0C1F">
        <w:rPr>
          <w:rFonts w:cs="Traditional Arabic"/>
          <w:sz w:val="36"/>
          <w:szCs w:val="36"/>
          <w:rtl/>
        </w:rPr>
        <w:t xml:space="preserve"> فيهم بما حكم النبي صلى الله عليه وسلم في جميع ا</w:t>
      </w:r>
      <w:r w:rsidRPr="004B0C1F">
        <w:rPr>
          <w:rFonts w:cs="Traditional Arabic" w:hint="cs"/>
          <w:sz w:val="36"/>
          <w:szCs w:val="36"/>
          <w:rtl/>
        </w:rPr>
        <w:t>لكفار</w:t>
      </w:r>
      <w:r w:rsidRPr="004B0C1F">
        <w:rPr>
          <w:rFonts w:cs="Traditional Arabic"/>
          <w:sz w:val="36"/>
          <w:szCs w:val="36"/>
          <w:rtl/>
        </w:rPr>
        <w:t xml:space="preserve"> ا</w:t>
      </w:r>
      <w:r w:rsidRPr="004B0C1F">
        <w:rPr>
          <w:rFonts w:cs="Traditional Arabic" w:hint="cs"/>
          <w:sz w:val="36"/>
          <w:szCs w:val="36"/>
          <w:rtl/>
        </w:rPr>
        <w:t>لذين</w:t>
      </w:r>
      <w:r w:rsidRPr="004B0C1F">
        <w:rPr>
          <w:rFonts w:cs="Traditional Arabic"/>
          <w:sz w:val="36"/>
          <w:szCs w:val="36"/>
          <w:rtl/>
        </w:rPr>
        <w:t xml:space="preserve"> قاتلهم ، معاملة الرجل الواحد ، وأجروا عليهم حكم رأسهم ورئيسهم ، ومن قاتلوا دون</w:t>
      </w:r>
      <w:r w:rsidRPr="004B0C1F">
        <w:rPr>
          <w:rFonts w:cs="Traditional Arabic" w:hint="cs"/>
          <w:sz w:val="36"/>
          <w:szCs w:val="36"/>
          <w:rtl/>
        </w:rPr>
        <w:t>ه</w:t>
      </w:r>
      <w:r w:rsidRPr="004B0C1F">
        <w:rPr>
          <w:rFonts w:cs="Traditional Arabic"/>
          <w:sz w:val="36"/>
          <w:szCs w:val="36"/>
          <w:rtl/>
        </w:rPr>
        <w:t xml:space="preserve"> ، وفي سبي</w:t>
      </w:r>
      <w:r w:rsidRPr="004B0C1F">
        <w:rPr>
          <w:rFonts w:cs="Traditional Arabic" w:hint="cs"/>
          <w:sz w:val="36"/>
          <w:szCs w:val="36"/>
          <w:rtl/>
        </w:rPr>
        <w:t>له</w:t>
      </w:r>
      <w:r w:rsidRPr="004B0C1F">
        <w:rPr>
          <w:rFonts w:cs="Traditional Arabic"/>
          <w:sz w:val="36"/>
          <w:szCs w:val="36"/>
          <w:rtl/>
        </w:rPr>
        <w:t xml:space="preserve"> ، والله يبعثهم على نيّاتِهِم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لم يقع فيه خلافٌ قط</w:t>
      </w:r>
      <w:r w:rsidRPr="004B0C1F">
        <w:rPr>
          <w:rFonts w:cs="Traditional Arabic" w:hint="cs"/>
          <w:sz w:val="36"/>
          <w:szCs w:val="36"/>
          <w:rtl/>
        </w:rPr>
        <w:t>ُّ</w:t>
      </w:r>
      <w:r>
        <w:rPr>
          <w:rFonts w:cs="Traditional Arabic" w:hint="cs"/>
          <w:sz w:val="36"/>
          <w:szCs w:val="36"/>
          <w:rtl/>
        </w:rPr>
        <w:t xml:space="preserve"> </w:t>
      </w:r>
      <w:r w:rsidRPr="004B0C1F">
        <w:rPr>
          <w:rFonts w:cs="Traditional Arabic"/>
          <w:sz w:val="36"/>
          <w:szCs w:val="36"/>
          <w:rtl/>
        </w:rPr>
        <w:t>"</w:t>
      </w:r>
      <w:r w:rsidRPr="00EE7F73">
        <w:rPr>
          <w:rFonts w:cs="Traditional Arabic"/>
          <w:sz w:val="36"/>
          <w:szCs w:val="36"/>
          <w:vertAlign w:val="superscript"/>
          <w:rtl/>
        </w:rPr>
        <w:t>(</w:t>
      </w:r>
      <w:r>
        <w:rPr>
          <w:rStyle w:val="a4"/>
          <w:sz w:val="36"/>
          <w:szCs w:val="36"/>
          <w:rtl/>
        </w:rPr>
        <w:footnoteReference w:id="835"/>
      </w:r>
      <w:r w:rsidRPr="00EE7F73">
        <w:rPr>
          <w:rFonts w:cs="Traditional Arabic"/>
          <w:sz w:val="36"/>
          <w:szCs w:val="36"/>
          <w:vertAlign w:val="superscript"/>
          <w:rtl/>
        </w:rPr>
        <w:t>)</w:t>
      </w:r>
      <w:r w:rsidRPr="00EE7F73">
        <w:rPr>
          <w:rFonts w:cs="Traditional Arabic" w:hint="cs"/>
          <w:sz w:val="36"/>
          <w:szCs w:val="36"/>
          <w:rtl/>
        </w:rPr>
        <w:t xml:space="preserve"> </w:t>
      </w:r>
      <w:r w:rsidRPr="00EE7F73">
        <w:rPr>
          <w:rFonts w:cs="Traditional Arabic"/>
          <w:sz w:val="36"/>
          <w:szCs w:val="36"/>
          <w:rtl/>
        </w:rPr>
        <w:t>.</w:t>
      </w:r>
    </w:p>
    <w:p w:rsidR="00FD43E2" w:rsidRPr="0014343D" w:rsidRDefault="00FD43E2" w:rsidP="00FD43E2">
      <w:pPr>
        <w:widowControl w:val="0"/>
        <w:spacing w:after="0" w:line="240" w:lineRule="auto"/>
        <w:jc w:val="both"/>
        <w:rPr>
          <w:rFonts w:cs="Traditional Arabic"/>
          <w:rtl/>
        </w:rPr>
      </w:pPr>
    </w:p>
    <w:p w:rsidR="00FD43E2" w:rsidRPr="009A763F"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الحادي</w:t>
      </w:r>
      <w:r w:rsidRPr="004B0C1F">
        <w:rPr>
          <w:rFonts w:cs="Traditional Arabic"/>
          <w:b/>
          <w:bCs/>
          <w:sz w:val="36"/>
          <w:szCs w:val="36"/>
          <w:rtl/>
        </w:rPr>
        <w:t xml:space="preserve"> </w:t>
      </w:r>
      <w:r>
        <w:rPr>
          <w:rFonts w:cs="Traditional Arabic" w:hint="cs"/>
          <w:b/>
          <w:bCs/>
          <w:sz w:val="36"/>
          <w:szCs w:val="36"/>
          <w:rtl/>
        </w:rPr>
        <w:t xml:space="preserve">والستين </w:t>
      </w:r>
      <w:r w:rsidRPr="004B0C1F">
        <w:rPr>
          <w:rFonts w:cs="Traditional Arabic"/>
          <w:sz w:val="36"/>
          <w:szCs w:val="36"/>
          <w:rtl/>
        </w:rPr>
        <w:t xml:space="preserve">: </w:t>
      </w:r>
      <w:r w:rsidRPr="004B0C1F">
        <w:rPr>
          <w:rFonts w:cs="Traditional Arabic" w:hint="cs"/>
          <w:sz w:val="36"/>
          <w:szCs w:val="36"/>
          <w:rtl/>
        </w:rPr>
        <w:t>اشتراكهم</w:t>
      </w:r>
      <w:r w:rsidRPr="004B0C1F">
        <w:rPr>
          <w:rFonts w:cs="Traditional Arabic"/>
          <w:sz w:val="36"/>
          <w:szCs w:val="36"/>
          <w:rtl/>
        </w:rPr>
        <w:t xml:space="preserve"> جميع</w:t>
      </w:r>
      <w:r>
        <w:rPr>
          <w:rFonts w:cs="Traditional Arabic" w:hint="cs"/>
          <w:sz w:val="36"/>
          <w:szCs w:val="36"/>
          <w:rtl/>
        </w:rPr>
        <w:t>ً</w:t>
      </w:r>
      <w:r>
        <w:rPr>
          <w:rFonts w:cs="Traditional Arabic"/>
          <w:sz w:val="36"/>
          <w:szCs w:val="36"/>
          <w:rtl/>
        </w:rPr>
        <w:t xml:space="preserve">ا </w:t>
      </w:r>
      <w:r>
        <w:rPr>
          <w:rFonts w:cs="Traditional Arabic" w:hint="cs"/>
          <w:sz w:val="36"/>
          <w:szCs w:val="36"/>
          <w:rtl/>
        </w:rPr>
        <w:t xml:space="preserve">في تفسير </w:t>
      </w:r>
      <w:r w:rsidRPr="004B0C1F">
        <w:rPr>
          <w:rFonts w:cs="Traditional Arabic"/>
          <w:sz w:val="36"/>
          <w:szCs w:val="36"/>
          <w:rtl/>
        </w:rPr>
        <w:t>قوله تعالى</w:t>
      </w:r>
      <w:r>
        <w:rPr>
          <w:rFonts w:cs="Traditional Arabic" w:hint="cs"/>
          <w:sz w:val="36"/>
          <w:szCs w:val="36"/>
          <w:rtl/>
        </w:rPr>
        <w:t xml:space="preserve"> </w:t>
      </w:r>
      <w:r w:rsidRPr="004B0C1F">
        <w:rPr>
          <w:rFonts w:cs="Traditional Arabic"/>
          <w:sz w:val="36"/>
          <w:szCs w:val="36"/>
          <w:rtl/>
        </w:rPr>
        <w:t xml:space="preserve">: </w:t>
      </w:r>
      <w:r>
        <w:rPr>
          <w:rFonts w:ascii="QCF_BSML" w:eastAsiaTheme="minorHAnsi" w:hAnsi="QCF_BSML" w:cs="QCF_BSML"/>
          <w:color w:val="000000"/>
          <w:sz w:val="32"/>
          <w:szCs w:val="32"/>
          <w:rtl/>
        </w:rPr>
        <w:t xml:space="preserve">ﮋ </w:t>
      </w:r>
      <w:r>
        <w:rPr>
          <w:rFonts w:ascii="QCF_P207" w:eastAsiaTheme="minorHAnsi" w:hAnsi="QCF_P207" w:cs="QCF_P207"/>
          <w:color w:val="000000"/>
          <w:sz w:val="32"/>
          <w:szCs w:val="32"/>
          <w:rtl/>
        </w:rPr>
        <w:t xml:space="preserve">ﭑ  ﭒ  ﭓ  ﭔ  ﭕ  ﭖ  ﭗ  ﭘ     ﭙ  ﭚ  </w:t>
      </w:r>
      <w:proofErr w:type="spellStart"/>
      <w:r>
        <w:rPr>
          <w:rFonts w:ascii="QCF_P207" w:eastAsiaTheme="minorHAnsi" w:hAnsi="QCF_P207" w:cs="QCF_P207"/>
          <w:color w:val="000000"/>
          <w:sz w:val="32"/>
          <w:szCs w:val="32"/>
          <w:rtl/>
        </w:rPr>
        <w:t>ﭛﭜ</w:t>
      </w:r>
      <w:proofErr w:type="spellEnd"/>
      <w:r>
        <w:rPr>
          <w:rFonts w:ascii="QCF_P207" w:eastAsiaTheme="minorHAnsi" w:hAnsi="QCF_P207" w:cs="QCF_P207"/>
          <w:color w:val="000000"/>
          <w:sz w:val="32"/>
          <w:szCs w:val="32"/>
          <w:rtl/>
        </w:rPr>
        <w:t xml:space="preserve">  ﭝ  ﭞ  ﭟ  ﭠ  ﭡ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التوبة</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١٢٣</w:t>
      </w:r>
      <w:r>
        <w:rPr>
          <w:rFonts w:ascii="Traditional Arabic" w:eastAsiaTheme="minorHAnsi" w:hAnsi="Arial" w:cs="Traditional Arabic"/>
          <w:color w:val="000000"/>
          <w:sz w:val="23"/>
          <w:szCs w:val="23"/>
        </w:rPr>
        <w:t xml:space="preserve"> </w:t>
      </w:r>
      <w:r w:rsidRPr="004B0C1F">
        <w:rPr>
          <w:rFonts w:ascii="Arial" w:hAnsi="Arial"/>
          <w:color w:val="9DAB0C"/>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تقديم محاربة </w:t>
      </w:r>
      <w:r w:rsidRPr="004B0C1F">
        <w:rPr>
          <w:rFonts w:cs="Traditional Arabic" w:hint="cs"/>
          <w:sz w:val="36"/>
          <w:szCs w:val="36"/>
          <w:rtl/>
        </w:rPr>
        <w:t>أهل</w:t>
      </w:r>
      <w:r w:rsidRPr="004B0C1F">
        <w:rPr>
          <w:rFonts w:cs="Traditional Arabic"/>
          <w:sz w:val="36"/>
          <w:szCs w:val="36"/>
          <w:rtl/>
        </w:rPr>
        <w:t xml:space="preserve"> القبل</w:t>
      </w:r>
      <w:r w:rsidRPr="004B0C1F">
        <w:rPr>
          <w:rFonts w:cs="Traditional Arabic" w:hint="cs"/>
          <w:sz w:val="36"/>
          <w:szCs w:val="36"/>
          <w:rtl/>
        </w:rPr>
        <w:t>ة</w:t>
      </w:r>
      <w:r w:rsidRPr="004B0C1F">
        <w:rPr>
          <w:rFonts w:cs="Traditional Arabic"/>
          <w:sz w:val="36"/>
          <w:szCs w:val="36"/>
          <w:rtl/>
        </w:rPr>
        <w:t xml:space="preserve"> على ملل الكفر </w:t>
      </w:r>
      <w:r>
        <w:rPr>
          <w:rFonts w:cs="Traditional Arabic" w:hint="cs"/>
          <w:sz w:val="36"/>
          <w:szCs w:val="36"/>
          <w:rtl/>
        </w:rPr>
        <w:t xml:space="preserve">، </w:t>
      </w:r>
      <w:r w:rsidRPr="004B0C1F">
        <w:rPr>
          <w:rFonts w:cs="Traditional Arabic"/>
          <w:sz w:val="36"/>
          <w:szCs w:val="36"/>
          <w:rtl/>
        </w:rPr>
        <w:t xml:space="preserve">وهذا من </w:t>
      </w:r>
      <w:r w:rsidRPr="004B0C1F">
        <w:rPr>
          <w:rFonts w:cs="Traditional Arabic" w:hint="cs"/>
          <w:sz w:val="36"/>
          <w:szCs w:val="36"/>
          <w:rtl/>
        </w:rPr>
        <w:t>اللطائف</w:t>
      </w:r>
      <w:r w:rsidRPr="004B0C1F">
        <w:rPr>
          <w:rFonts w:cs="Traditional Arabic"/>
          <w:sz w:val="36"/>
          <w:szCs w:val="36"/>
          <w:rtl/>
        </w:rPr>
        <w:t xml:space="preserve"> التي مرت في هذا البحث</w:t>
      </w:r>
      <w:r>
        <w:rPr>
          <w:rFonts w:cs="Traditional Arabic" w:hint="cs"/>
          <w:sz w:val="36"/>
          <w:szCs w:val="36"/>
          <w:rtl/>
        </w:rPr>
        <w:t xml:space="preserve"> ،</w:t>
      </w:r>
      <w:r w:rsidRPr="004B0C1F">
        <w:rPr>
          <w:rFonts w:cs="Traditional Arabic"/>
          <w:sz w:val="36"/>
          <w:szCs w:val="36"/>
          <w:rtl/>
        </w:rPr>
        <w:t xml:space="preserve"> فقد </w:t>
      </w:r>
      <w:r w:rsidRPr="004B0C1F">
        <w:rPr>
          <w:rFonts w:cs="Traditional Arabic" w:hint="cs"/>
          <w:sz w:val="36"/>
          <w:szCs w:val="36"/>
          <w:rtl/>
        </w:rPr>
        <w:t>أورد</w:t>
      </w:r>
      <w:r w:rsidRPr="004B0C1F">
        <w:rPr>
          <w:rFonts w:cs="Traditional Arabic"/>
          <w:sz w:val="36"/>
          <w:szCs w:val="36"/>
          <w:rtl/>
        </w:rPr>
        <w:t xml:space="preserve"> الطبري </w:t>
      </w:r>
      <w:r>
        <w:rPr>
          <w:rFonts w:cs="Traditional Arabic" w:hint="cs"/>
          <w:sz w:val="36"/>
          <w:szCs w:val="36"/>
          <w:rtl/>
        </w:rPr>
        <w:t xml:space="preserve">- </w:t>
      </w:r>
      <w:r w:rsidRPr="004B0C1F">
        <w:rPr>
          <w:rFonts w:cs="Traditional Arabic"/>
          <w:sz w:val="36"/>
          <w:szCs w:val="36"/>
          <w:rtl/>
        </w:rPr>
        <w:t>رحمه الل</w:t>
      </w:r>
      <w:r w:rsidRPr="004B0C1F">
        <w:rPr>
          <w:rFonts w:cs="Traditional Arabic" w:hint="cs"/>
          <w:sz w:val="36"/>
          <w:szCs w:val="36"/>
          <w:rtl/>
        </w:rPr>
        <w:t>ه</w:t>
      </w:r>
      <w:r>
        <w:rPr>
          <w:rFonts w:cs="Traditional Arabic" w:hint="cs"/>
          <w:sz w:val="36"/>
          <w:szCs w:val="36"/>
          <w:rtl/>
        </w:rPr>
        <w:t xml:space="preserve"> -</w:t>
      </w:r>
      <w:r w:rsidRPr="004B0C1F">
        <w:rPr>
          <w:rFonts w:cs="Traditional Arabic"/>
          <w:sz w:val="36"/>
          <w:szCs w:val="36"/>
          <w:rtl/>
        </w:rPr>
        <w:t xml:space="preserve"> </w:t>
      </w:r>
      <w:r w:rsidRPr="009A763F">
        <w:rPr>
          <w:rFonts w:cs="Traditional Arabic" w:hint="cs"/>
          <w:sz w:val="36"/>
          <w:szCs w:val="36"/>
          <w:rtl/>
        </w:rPr>
        <w:t xml:space="preserve">قصة خارجي يدعى بهلول أراد قتل أمير بلدته أولاً </w:t>
      </w:r>
      <w:r>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بهلول</w:t>
      </w:r>
      <w:r>
        <w:rPr>
          <w:rFonts w:cs="Traditional Arabic" w:hint="cs"/>
          <w:sz w:val="36"/>
          <w:szCs w:val="36"/>
          <w:rtl/>
        </w:rPr>
        <w:t xml:space="preserve"> :</w:t>
      </w:r>
      <w:r w:rsidRPr="004B0C1F">
        <w:rPr>
          <w:rFonts w:cs="Traditional Arabic"/>
          <w:sz w:val="36"/>
          <w:szCs w:val="36"/>
          <w:rtl/>
        </w:rPr>
        <w:t xml:space="preserve"> نبدأ بهذا العامل الذي قال ما قال</w:t>
      </w:r>
      <w:r>
        <w:rPr>
          <w:rFonts w:cs="Traditional Arabic" w:hint="cs"/>
          <w:sz w:val="36"/>
          <w:szCs w:val="36"/>
          <w:rtl/>
        </w:rPr>
        <w:t xml:space="preserve"> ؛</w:t>
      </w:r>
      <w:r w:rsidRPr="004B0C1F">
        <w:rPr>
          <w:rFonts w:cs="Traditional Arabic"/>
          <w:sz w:val="36"/>
          <w:szCs w:val="36"/>
          <w:rtl/>
        </w:rPr>
        <w:t xml:space="preserve"> فق</w:t>
      </w:r>
      <w:r w:rsidRPr="004B0C1F">
        <w:rPr>
          <w:rFonts w:cs="Traditional Arabic" w:hint="cs"/>
          <w:sz w:val="36"/>
          <w:szCs w:val="36"/>
          <w:rtl/>
        </w:rPr>
        <w:t>ال</w:t>
      </w:r>
      <w:r w:rsidRPr="004B0C1F">
        <w:rPr>
          <w:rFonts w:cs="Traditional Arabic"/>
          <w:sz w:val="36"/>
          <w:szCs w:val="36"/>
          <w:rtl/>
        </w:rPr>
        <w:t xml:space="preserve"> له أصحا</w:t>
      </w:r>
      <w:r w:rsidRPr="004B0C1F">
        <w:rPr>
          <w:rFonts w:cs="Traditional Arabic" w:hint="cs"/>
          <w:sz w:val="36"/>
          <w:szCs w:val="36"/>
          <w:rtl/>
        </w:rPr>
        <w:t>به</w:t>
      </w:r>
      <w:r>
        <w:rPr>
          <w:rFonts w:cs="Traditional Arabic" w:hint="cs"/>
          <w:sz w:val="36"/>
          <w:szCs w:val="36"/>
          <w:rtl/>
        </w:rPr>
        <w:t xml:space="preserve"> </w:t>
      </w:r>
      <w:r w:rsidRPr="004B0C1F">
        <w:rPr>
          <w:rFonts w:cs="Traditional Arabic"/>
          <w:sz w:val="36"/>
          <w:szCs w:val="36"/>
          <w:rtl/>
        </w:rPr>
        <w:t xml:space="preserve">: نحن نريد قتل خالد </w:t>
      </w:r>
      <w:r>
        <w:rPr>
          <w:rFonts w:cs="Traditional Arabic" w:hint="cs"/>
          <w:sz w:val="36"/>
          <w:szCs w:val="36"/>
          <w:rtl/>
        </w:rPr>
        <w:t xml:space="preserve">؛ </w:t>
      </w:r>
      <w:r w:rsidRPr="004B0C1F">
        <w:rPr>
          <w:rFonts w:cs="Traditional Arabic"/>
          <w:sz w:val="36"/>
          <w:szCs w:val="36"/>
          <w:rtl/>
        </w:rPr>
        <w:t>فإن بدأنا بهذا ش</w:t>
      </w:r>
      <w:r>
        <w:rPr>
          <w:rFonts w:cs="Traditional Arabic" w:hint="cs"/>
          <w:sz w:val="36"/>
          <w:szCs w:val="36"/>
          <w:rtl/>
        </w:rPr>
        <w:t>ُ</w:t>
      </w:r>
      <w:r w:rsidRPr="004B0C1F">
        <w:rPr>
          <w:rFonts w:cs="Traditional Arabic"/>
          <w:sz w:val="36"/>
          <w:szCs w:val="36"/>
          <w:rtl/>
        </w:rPr>
        <w:t>ه</w:t>
      </w:r>
      <w:r>
        <w:rPr>
          <w:rFonts w:cs="Traditional Arabic" w:hint="cs"/>
          <w:sz w:val="36"/>
          <w:szCs w:val="36"/>
          <w:rtl/>
        </w:rPr>
        <w:t>ِ</w:t>
      </w:r>
      <w:r w:rsidRPr="004B0C1F">
        <w:rPr>
          <w:rFonts w:cs="Traditional Arabic"/>
          <w:sz w:val="36"/>
          <w:szCs w:val="36"/>
          <w:rtl/>
        </w:rPr>
        <w:t>رنا</w:t>
      </w:r>
      <w:r>
        <w:rPr>
          <w:rFonts w:cs="Traditional Arabic" w:hint="cs"/>
          <w:sz w:val="36"/>
          <w:szCs w:val="36"/>
          <w:rtl/>
        </w:rPr>
        <w:t xml:space="preserve"> ،</w:t>
      </w:r>
      <w:r w:rsidRPr="004B0C1F">
        <w:rPr>
          <w:rFonts w:cs="Traditional Arabic"/>
          <w:sz w:val="36"/>
          <w:szCs w:val="36"/>
          <w:rtl/>
        </w:rPr>
        <w:t xml:space="preserve"> وحذ</w:t>
      </w:r>
      <w:r>
        <w:rPr>
          <w:rFonts w:cs="Traditional Arabic" w:hint="cs"/>
          <w:sz w:val="36"/>
          <w:szCs w:val="36"/>
          <w:rtl/>
        </w:rPr>
        <w:t>ِ</w:t>
      </w:r>
      <w:r w:rsidRPr="004B0C1F">
        <w:rPr>
          <w:rFonts w:cs="Traditional Arabic"/>
          <w:sz w:val="36"/>
          <w:szCs w:val="36"/>
          <w:rtl/>
        </w:rPr>
        <w:t>ر</w:t>
      </w:r>
      <w:r>
        <w:rPr>
          <w:rFonts w:cs="Traditional Arabic" w:hint="cs"/>
          <w:sz w:val="36"/>
          <w:szCs w:val="36"/>
          <w:rtl/>
        </w:rPr>
        <w:t>َ</w:t>
      </w:r>
      <w:r w:rsidRPr="004B0C1F">
        <w:rPr>
          <w:rFonts w:cs="Traditional Arabic"/>
          <w:sz w:val="36"/>
          <w:szCs w:val="36"/>
          <w:rtl/>
        </w:rPr>
        <w:t>نا خالد وغيره</w:t>
      </w:r>
      <w:r>
        <w:rPr>
          <w:rFonts w:cs="Traditional Arabic" w:hint="cs"/>
          <w:sz w:val="36"/>
          <w:szCs w:val="36"/>
          <w:rtl/>
        </w:rPr>
        <w:t xml:space="preserve"> ؛</w:t>
      </w:r>
      <w:r w:rsidRPr="004B0C1F">
        <w:rPr>
          <w:rFonts w:cs="Traditional Arabic"/>
          <w:sz w:val="36"/>
          <w:szCs w:val="36"/>
          <w:rtl/>
        </w:rPr>
        <w:t xml:space="preserve"> فننشدك الله </w:t>
      </w:r>
      <w:r w:rsidRPr="004B0C1F">
        <w:rPr>
          <w:rFonts w:cs="Traditional Arabic" w:hint="cs"/>
          <w:sz w:val="36"/>
          <w:szCs w:val="36"/>
          <w:rtl/>
        </w:rPr>
        <w:t>أن</w:t>
      </w:r>
      <w:r w:rsidRPr="004B0C1F">
        <w:rPr>
          <w:rFonts w:cs="Traditional Arabic"/>
          <w:sz w:val="36"/>
          <w:szCs w:val="36"/>
          <w:rtl/>
        </w:rPr>
        <w:t xml:space="preserve"> تق</w:t>
      </w:r>
      <w:r w:rsidRPr="004B0C1F">
        <w:rPr>
          <w:rFonts w:cs="Traditional Arabic" w:hint="cs"/>
          <w:sz w:val="36"/>
          <w:szCs w:val="36"/>
          <w:rtl/>
        </w:rPr>
        <w:t>تل</w:t>
      </w:r>
      <w:r w:rsidRPr="004B0C1F">
        <w:rPr>
          <w:rFonts w:cs="Traditional Arabic"/>
          <w:sz w:val="36"/>
          <w:szCs w:val="36"/>
          <w:rtl/>
        </w:rPr>
        <w:t xml:space="preserve"> ه</w:t>
      </w:r>
      <w:r w:rsidRPr="004B0C1F">
        <w:rPr>
          <w:rFonts w:cs="Traditional Arabic" w:hint="cs"/>
          <w:sz w:val="36"/>
          <w:szCs w:val="36"/>
          <w:rtl/>
        </w:rPr>
        <w:t>ذا</w:t>
      </w:r>
      <w:r>
        <w:rPr>
          <w:rFonts w:cs="Traditional Arabic" w:hint="cs"/>
          <w:sz w:val="36"/>
          <w:szCs w:val="36"/>
          <w:rtl/>
        </w:rPr>
        <w:t xml:space="preserve"> ؛</w:t>
      </w:r>
      <w:r w:rsidRPr="004B0C1F">
        <w:rPr>
          <w:rFonts w:cs="Traditional Arabic"/>
          <w:sz w:val="36"/>
          <w:szCs w:val="36"/>
          <w:rtl/>
        </w:rPr>
        <w:t xml:space="preserve"> فيفلت منا خالد</w:t>
      </w:r>
      <w:r>
        <w:rPr>
          <w:rFonts w:cs="Traditional Arabic" w:hint="cs"/>
          <w:sz w:val="36"/>
          <w:szCs w:val="36"/>
          <w:rtl/>
        </w:rPr>
        <w:t xml:space="preserve"> ؛</w:t>
      </w:r>
      <w:r w:rsidRPr="004B0C1F">
        <w:rPr>
          <w:rFonts w:cs="Traditional Arabic"/>
          <w:sz w:val="36"/>
          <w:szCs w:val="36"/>
          <w:rtl/>
        </w:rPr>
        <w:t xml:space="preserve"> الذي يهدم المساجد</w:t>
      </w:r>
      <w:r>
        <w:rPr>
          <w:rFonts w:cs="Traditional Arabic" w:hint="cs"/>
          <w:sz w:val="36"/>
          <w:szCs w:val="36"/>
          <w:rtl/>
        </w:rPr>
        <w:t xml:space="preserve"> ،</w:t>
      </w:r>
      <w:r w:rsidRPr="004B0C1F">
        <w:rPr>
          <w:rFonts w:cs="Traditional Arabic"/>
          <w:sz w:val="36"/>
          <w:szCs w:val="36"/>
          <w:rtl/>
        </w:rPr>
        <w:t xml:space="preserve"> ويبني البيع والكنائس</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يوالي</w:t>
      </w:r>
      <w:r w:rsidRPr="004B0C1F">
        <w:rPr>
          <w:rFonts w:cs="Traditional Arabic"/>
          <w:sz w:val="36"/>
          <w:szCs w:val="36"/>
          <w:rtl/>
        </w:rPr>
        <w:t xml:space="preserve"> المجوس على المسلمين</w:t>
      </w:r>
      <w:r>
        <w:rPr>
          <w:rFonts w:cs="Traditional Arabic" w:hint="cs"/>
          <w:sz w:val="36"/>
          <w:szCs w:val="36"/>
          <w:rtl/>
        </w:rPr>
        <w:t xml:space="preserve"> ،</w:t>
      </w:r>
      <w:r w:rsidRPr="004B0C1F">
        <w:rPr>
          <w:rFonts w:cs="Traditional Arabic"/>
          <w:sz w:val="36"/>
          <w:szCs w:val="36"/>
          <w:rtl/>
        </w:rPr>
        <w:t xml:space="preserve"> وي</w:t>
      </w:r>
      <w:r>
        <w:rPr>
          <w:rFonts w:cs="Traditional Arabic" w:hint="cs"/>
          <w:sz w:val="36"/>
          <w:szCs w:val="36"/>
          <w:rtl/>
        </w:rPr>
        <w:t>ُ</w:t>
      </w:r>
      <w:r w:rsidRPr="004B0C1F">
        <w:rPr>
          <w:rFonts w:cs="Traditional Arabic"/>
          <w:sz w:val="36"/>
          <w:szCs w:val="36"/>
          <w:rtl/>
        </w:rPr>
        <w:t>نكح أهل الذمة المسلمات</w:t>
      </w:r>
      <w:r>
        <w:rPr>
          <w:rFonts w:cs="Traditional Arabic" w:hint="cs"/>
          <w:sz w:val="36"/>
          <w:szCs w:val="36"/>
          <w:rtl/>
        </w:rPr>
        <w:t xml:space="preserve"> ؛</w:t>
      </w:r>
      <w:r w:rsidRPr="004B0C1F">
        <w:rPr>
          <w:rFonts w:cs="Traditional Arabic"/>
          <w:sz w:val="36"/>
          <w:szCs w:val="36"/>
          <w:rtl/>
        </w:rPr>
        <w:t xml:space="preserve"> لعلنا نقتله </w:t>
      </w:r>
      <w:r>
        <w:rPr>
          <w:rFonts w:cs="Traditional Arabic" w:hint="cs"/>
          <w:sz w:val="36"/>
          <w:szCs w:val="36"/>
          <w:rtl/>
        </w:rPr>
        <w:t xml:space="preserve">؛ </w:t>
      </w:r>
      <w:r w:rsidRPr="004B0C1F">
        <w:rPr>
          <w:rFonts w:cs="Traditional Arabic"/>
          <w:sz w:val="36"/>
          <w:szCs w:val="36"/>
          <w:rtl/>
        </w:rPr>
        <w:t>ف</w:t>
      </w:r>
      <w:r w:rsidRPr="004B0C1F">
        <w:rPr>
          <w:rFonts w:cs="Traditional Arabic" w:hint="cs"/>
          <w:sz w:val="36"/>
          <w:szCs w:val="36"/>
          <w:rtl/>
        </w:rPr>
        <w:t>ي</w:t>
      </w:r>
      <w:r>
        <w:rPr>
          <w:rFonts w:cs="Traditional Arabic" w:hint="cs"/>
          <w:sz w:val="36"/>
          <w:szCs w:val="36"/>
          <w:rtl/>
        </w:rPr>
        <w:t>ُ</w:t>
      </w:r>
      <w:r w:rsidRPr="004B0C1F">
        <w:rPr>
          <w:rFonts w:cs="Traditional Arabic" w:hint="cs"/>
          <w:sz w:val="36"/>
          <w:szCs w:val="36"/>
          <w:rtl/>
        </w:rPr>
        <w:t>ريح</w:t>
      </w:r>
      <w:r w:rsidRPr="004B0C1F">
        <w:rPr>
          <w:rFonts w:cs="Traditional Arabic"/>
          <w:sz w:val="36"/>
          <w:szCs w:val="36"/>
          <w:rtl/>
        </w:rPr>
        <w:t xml:space="preserve"> الله منه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قال</w:t>
      </w:r>
      <w:r>
        <w:rPr>
          <w:rFonts w:cs="Traditional Arabic" w:hint="cs"/>
          <w:sz w:val="36"/>
          <w:szCs w:val="36"/>
          <w:rtl/>
        </w:rPr>
        <w:t xml:space="preserve"> </w:t>
      </w:r>
      <w:r w:rsidRPr="004B0C1F">
        <w:rPr>
          <w:rFonts w:cs="Traditional Arabic"/>
          <w:sz w:val="36"/>
          <w:szCs w:val="36"/>
          <w:rtl/>
        </w:rPr>
        <w:t>: والله لا أدع ما يلزمني لما بعده</w:t>
      </w:r>
      <w:r>
        <w:rPr>
          <w:rFonts w:cs="Traditional Arabic" w:hint="cs"/>
          <w:sz w:val="36"/>
          <w:szCs w:val="36"/>
          <w:rtl/>
        </w:rPr>
        <w:t xml:space="preserve"> ،</w:t>
      </w:r>
      <w:r w:rsidRPr="004B0C1F">
        <w:rPr>
          <w:rFonts w:cs="Traditional Arabic"/>
          <w:sz w:val="36"/>
          <w:szCs w:val="36"/>
          <w:rtl/>
        </w:rPr>
        <w:t xml:space="preserve"> وأرجو أن أقتل هذا الذي </w:t>
      </w:r>
      <w:r w:rsidRPr="004B0C1F">
        <w:rPr>
          <w:rFonts w:cs="Traditional Arabic" w:hint="cs"/>
          <w:sz w:val="36"/>
          <w:szCs w:val="36"/>
          <w:rtl/>
        </w:rPr>
        <w:t>قال</w:t>
      </w:r>
      <w:r w:rsidRPr="004B0C1F">
        <w:rPr>
          <w:rFonts w:cs="Traditional Arabic"/>
          <w:sz w:val="36"/>
          <w:szCs w:val="36"/>
          <w:rtl/>
        </w:rPr>
        <w:t xml:space="preserve"> لي ما قال</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وأدرك خالد</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فأقتله</w:t>
      </w:r>
      <w:r>
        <w:rPr>
          <w:rFonts w:cs="Traditional Arabic" w:hint="cs"/>
          <w:sz w:val="36"/>
          <w:szCs w:val="36"/>
          <w:rtl/>
        </w:rPr>
        <w:t xml:space="preserve"> ،</w:t>
      </w:r>
      <w:r w:rsidRPr="004B0C1F">
        <w:rPr>
          <w:rFonts w:cs="Traditional Arabic"/>
          <w:sz w:val="36"/>
          <w:szCs w:val="36"/>
          <w:rtl/>
        </w:rPr>
        <w:t xml:space="preserve"> وإن تركت هذا</w:t>
      </w:r>
      <w:r>
        <w:rPr>
          <w:rFonts w:cs="Traditional Arabic" w:hint="cs"/>
          <w:sz w:val="36"/>
          <w:szCs w:val="36"/>
          <w:rtl/>
        </w:rPr>
        <w:t xml:space="preserve"> ،</w:t>
      </w:r>
      <w:r w:rsidRPr="004B0C1F">
        <w:rPr>
          <w:rFonts w:cs="Traditional Arabic"/>
          <w:sz w:val="36"/>
          <w:szCs w:val="36"/>
          <w:rtl/>
        </w:rPr>
        <w:t xml:space="preserve"> وأتيت خ</w:t>
      </w:r>
      <w:r w:rsidRPr="004B0C1F">
        <w:rPr>
          <w:rFonts w:cs="Traditional Arabic" w:hint="cs"/>
          <w:sz w:val="36"/>
          <w:szCs w:val="36"/>
          <w:rtl/>
        </w:rPr>
        <w:t>الد</w:t>
      </w:r>
      <w:r>
        <w:rPr>
          <w:rFonts w:cs="Traditional Arabic" w:hint="cs"/>
          <w:sz w:val="36"/>
          <w:szCs w:val="36"/>
          <w:rtl/>
        </w:rPr>
        <w:t>ً</w:t>
      </w:r>
      <w:r w:rsidRPr="004B0C1F">
        <w:rPr>
          <w:rFonts w:cs="Traditional Arabic" w:hint="cs"/>
          <w:sz w:val="36"/>
          <w:szCs w:val="36"/>
          <w:rtl/>
        </w:rPr>
        <w:t>ا</w:t>
      </w:r>
      <w:r w:rsidRPr="004B0C1F">
        <w:rPr>
          <w:rFonts w:cs="Traditional Arabic"/>
          <w:sz w:val="36"/>
          <w:szCs w:val="36"/>
          <w:rtl/>
        </w:rPr>
        <w:t xml:space="preserve"> ش</w:t>
      </w:r>
      <w:r>
        <w:rPr>
          <w:rFonts w:cs="Traditional Arabic" w:hint="cs"/>
          <w:sz w:val="36"/>
          <w:szCs w:val="36"/>
          <w:rtl/>
        </w:rPr>
        <w:t>ُ</w:t>
      </w:r>
      <w:r w:rsidRPr="004B0C1F">
        <w:rPr>
          <w:rFonts w:cs="Traditional Arabic"/>
          <w:sz w:val="36"/>
          <w:szCs w:val="36"/>
          <w:rtl/>
        </w:rPr>
        <w:t>ه</w:t>
      </w:r>
      <w:r>
        <w:rPr>
          <w:rFonts w:cs="Traditional Arabic" w:hint="cs"/>
          <w:sz w:val="36"/>
          <w:szCs w:val="36"/>
          <w:rtl/>
        </w:rPr>
        <w:t>ِ</w:t>
      </w:r>
      <w:r w:rsidRPr="004B0C1F">
        <w:rPr>
          <w:rFonts w:cs="Traditional Arabic"/>
          <w:sz w:val="36"/>
          <w:szCs w:val="36"/>
          <w:rtl/>
        </w:rPr>
        <w:t>ر</w:t>
      </w:r>
      <w:r>
        <w:rPr>
          <w:rFonts w:cs="Traditional Arabic" w:hint="cs"/>
          <w:sz w:val="36"/>
          <w:szCs w:val="36"/>
          <w:rtl/>
        </w:rPr>
        <w:t>َ</w:t>
      </w:r>
      <w:r w:rsidRPr="004B0C1F">
        <w:rPr>
          <w:rFonts w:cs="Traditional Arabic"/>
          <w:sz w:val="36"/>
          <w:szCs w:val="36"/>
          <w:rtl/>
        </w:rPr>
        <w:t xml:space="preserve"> أمرنا</w:t>
      </w:r>
      <w:r>
        <w:rPr>
          <w:rFonts w:cs="Traditional Arabic" w:hint="cs"/>
          <w:sz w:val="36"/>
          <w:szCs w:val="36"/>
          <w:rtl/>
        </w:rPr>
        <w:t xml:space="preserve"> ؛</w:t>
      </w:r>
      <w:r w:rsidRPr="004B0C1F">
        <w:rPr>
          <w:rFonts w:cs="Traditional Arabic"/>
          <w:sz w:val="36"/>
          <w:szCs w:val="36"/>
          <w:rtl/>
        </w:rPr>
        <w:t xml:space="preserve"> فأف</w:t>
      </w:r>
      <w:r w:rsidRPr="004B0C1F">
        <w:rPr>
          <w:rFonts w:cs="Traditional Arabic" w:hint="cs"/>
          <w:sz w:val="36"/>
          <w:szCs w:val="36"/>
          <w:rtl/>
        </w:rPr>
        <w:t>لت</w:t>
      </w:r>
      <w:r>
        <w:rPr>
          <w:rFonts w:cs="Traditional Arabic" w:hint="cs"/>
          <w:sz w:val="36"/>
          <w:szCs w:val="36"/>
          <w:rtl/>
        </w:rPr>
        <w:t xml:space="preserve"> ،</w:t>
      </w:r>
      <w:r w:rsidRPr="004B0C1F">
        <w:rPr>
          <w:rFonts w:cs="Traditional Arabic"/>
          <w:sz w:val="36"/>
          <w:szCs w:val="36"/>
          <w:rtl/>
        </w:rPr>
        <w:t xml:space="preserve"> وقد قال الله عز وجل</w:t>
      </w:r>
      <w:r>
        <w:rPr>
          <w:rFonts w:cs="Traditional Arabic" w:hint="cs"/>
          <w:sz w:val="36"/>
          <w:szCs w:val="36"/>
          <w:rtl/>
        </w:rPr>
        <w:t xml:space="preserve"> </w:t>
      </w:r>
      <w:r w:rsidRPr="004B0C1F">
        <w:rPr>
          <w:rFonts w:cs="Traditional Arabic"/>
          <w:sz w:val="36"/>
          <w:szCs w:val="36"/>
          <w:rtl/>
        </w:rPr>
        <w:t xml:space="preserve">: </w:t>
      </w:r>
      <w:r>
        <w:rPr>
          <w:rFonts w:ascii="QCF_BSML" w:eastAsiaTheme="minorHAnsi" w:hAnsi="QCF_BSML" w:cs="QCF_BSML"/>
          <w:color w:val="000000"/>
          <w:sz w:val="32"/>
          <w:szCs w:val="32"/>
          <w:rtl/>
        </w:rPr>
        <w:t xml:space="preserve">ﮋ </w:t>
      </w:r>
      <w:r>
        <w:rPr>
          <w:rFonts w:ascii="QCF_P207" w:eastAsiaTheme="minorHAnsi" w:hAnsi="QCF_P207" w:cs="QCF_P207"/>
          <w:color w:val="000000"/>
          <w:sz w:val="32"/>
          <w:szCs w:val="32"/>
          <w:rtl/>
        </w:rPr>
        <w:t xml:space="preserve">ﭑ  ﭒ  ﭓ  ﭔ  ﭕ  ﭖ  ﭗ  ﭘ     ﭙ  ﭚ  </w:t>
      </w:r>
      <w:proofErr w:type="spellStart"/>
      <w:r>
        <w:rPr>
          <w:rFonts w:ascii="QCF_P207" w:eastAsiaTheme="minorHAnsi" w:hAnsi="QCF_P207" w:cs="QCF_P207"/>
          <w:color w:val="000000"/>
          <w:sz w:val="32"/>
          <w:szCs w:val="32"/>
          <w:rtl/>
        </w:rPr>
        <w:t>ﭛﭜ</w:t>
      </w:r>
      <w:proofErr w:type="spellEnd"/>
      <w:r>
        <w:rPr>
          <w:rFonts w:ascii="QCF_P207" w:eastAsiaTheme="minorHAnsi" w:hAnsi="QCF_P207" w:cs="QCF_P207"/>
          <w:color w:val="000000"/>
          <w:sz w:val="32"/>
          <w:szCs w:val="32"/>
          <w:rtl/>
        </w:rPr>
        <w:t xml:space="preserve">  ﭝ  ﭞ  ﭟ  ﭠ  ﭡ  </w:t>
      </w:r>
      <w:r>
        <w:rPr>
          <w:rFonts w:ascii="QCF_BSML" w:eastAsiaTheme="minorHAnsi" w:hAnsi="QCF_BSML" w:cs="QCF_BSML"/>
          <w:color w:val="000000"/>
          <w:sz w:val="32"/>
          <w:szCs w:val="32"/>
          <w:rtl/>
        </w:rPr>
        <w:t>ﮊ</w:t>
      </w:r>
      <w:r>
        <w:rPr>
          <w:rFonts w:ascii="Arial" w:eastAsiaTheme="minorHAnsi" w:hAnsi="Arial"/>
          <w:color w:val="000000"/>
          <w:sz w:val="18"/>
          <w:szCs w:val="18"/>
          <w:rtl/>
        </w:rPr>
        <w:t xml:space="preserve"> </w:t>
      </w:r>
      <w:r>
        <w:rPr>
          <w:rFonts w:ascii="Traditional Arabic" w:eastAsiaTheme="minorHAnsi" w:hAnsi="Arial" w:cs="Traditional Arabic"/>
          <w:color w:val="000000"/>
          <w:sz w:val="23"/>
          <w:szCs w:val="23"/>
          <w:rtl/>
        </w:rPr>
        <w:t>التوبة</w:t>
      </w:r>
      <w:r>
        <w:rPr>
          <w:rFonts w:ascii="Traditional Arabic" w:eastAsiaTheme="minorHAnsi" w:hAnsi="Arial" w:cs="Traditional Arabic" w:hint="cs"/>
          <w:color w:val="000000"/>
          <w:sz w:val="23"/>
          <w:szCs w:val="23"/>
          <w:rtl/>
        </w:rPr>
        <w:t xml:space="preserve"> </w:t>
      </w:r>
      <w:r>
        <w:rPr>
          <w:rFonts w:ascii="Traditional Arabic" w:eastAsiaTheme="minorHAnsi" w:hAnsi="Arial" w:cs="Traditional Arabic"/>
          <w:color w:val="000000"/>
          <w:sz w:val="23"/>
          <w:szCs w:val="23"/>
          <w:rtl/>
        </w:rPr>
        <w:t>: ١٢٣</w:t>
      </w:r>
      <w:r w:rsidRPr="00B327A1">
        <w:rPr>
          <w:rFonts w:cs="Traditional Arabic"/>
          <w:b/>
          <w:bCs/>
          <w:sz w:val="32"/>
          <w:szCs w:val="32"/>
          <w:vertAlign w:val="superscript"/>
          <w:rtl/>
        </w:rPr>
        <w:t xml:space="preserve"> (</w:t>
      </w:r>
      <w:r>
        <w:rPr>
          <w:rStyle w:val="a4"/>
          <w:b/>
          <w:bCs/>
          <w:sz w:val="32"/>
          <w:szCs w:val="32"/>
          <w:rtl/>
        </w:rPr>
        <w:footnoteReference w:id="836"/>
      </w:r>
      <w:r w:rsidRPr="00B327A1">
        <w:rPr>
          <w:rFonts w:cs="Traditional Arabic"/>
          <w:b/>
          <w:bCs/>
          <w:sz w:val="32"/>
          <w:szCs w:val="32"/>
          <w:vertAlign w:val="superscript"/>
          <w:rtl/>
        </w:rPr>
        <w:t>)</w:t>
      </w:r>
      <w:r>
        <w:rPr>
          <w:rFonts w:cs="Traditional Arabic" w:hint="cs"/>
          <w:sz w:val="32"/>
          <w:szCs w:val="32"/>
          <w:rtl/>
        </w:rPr>
        <w:t xml:space="preserve"> </w:t>
      </w:r>
      <w:r w:rsidRPr="009E1322">
        <w:rPr>
          <w:rFonts w:cs="Traditional Arabic"/>
          <w:sz w:val="32"/>
          <w:szCs w:val="32"/>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في عصرنا </w:t>
      </w:r>
      <w:r>
        <w:rPr>
          <w:rFonts w:cs="Traditional Arabic" w:hint="cs"/>
          <w:sz w:val="36"/>
          <w:szCs w:val="36"/>
          <w:rtl/>
        </w:rPr>
        <w:t xml:space="preserve">؛ </w:t>
      </w:r>
      <w:r w:rsidRPr="004B0C1F">
        <w:rPr>
          <w:rFonts w:cs="Traditional Arabic"/>
          <w:sz w:val="36"/>
          <w:szCs w:val="36"/>
          <w:rtl/>
        </w:rPr>
        <w:t xml:space="preserve">فقد وجدت عشرات </w:t>
      </w:r>
      <w:r w:rsidRPr="004B0C1F">
        <w:rPr>
          <w:rFonts w:cs="Traditional Arabic" w:hint="cs"/>
          <w:sz w:val="36"/>
          <w:szCs w:val="36"/>
          <w:rtl/>
        </w:rPr>
        <w:t>البهاليل</w:t>
      </w:r>
      <w:r w:rsidRPr="004B0C1F">
        <w:rPr>
          <w:rFonts w:cs="Traditional Arabic"/>
          <w:sz w:val="36"/>
          <w:szCs w:val="36"/>
          <w:rtl/>
        </w:rPr>
        <w:t xml:space="preserve"> يس</w:t>
      </w:r>
      <w:r w:rsidRPr="004B0C1F">
        <w:rPr>
          <w:rFonts w:cs="Traditional Arabic" w:hint="cs"/>
          <w:sz w:val="36"/>
          <w:szCs w:val="36"/>
          <w:rtl/>
        </w:rPr>
        <w:t>تدلون</w:t>
      </w:r>
      <w:r w:rsidRPr="004B0C1F">
        <w:rPr>
          <w:rFonts w:cs="Traditional Arabic"/>
          <w:sz w:val="36"/>
          <w:szCs w:val="36"/>
          <w:rtl/>
        </w:rPr>
        <w:t xml:space="preserve"> بها </w:t>
      </w:r>
      <w:r>
        <w:rPr>
          <w:rFonts w:cs="Traditional Arabic" w:hint="cs"/>
          <w:sz w:val="36"/>
          <w:szCs w:val="36"/>
          <w:rtl/>
        </w:rPr>
        <w:t xml:space="preserve">، </w:t>
      </w:r>
      <w:r w:rsidRPr="004B0C1F">
        <w:rPr>
          <w:rFonts w:cs="Traditional Arabic"/>
          <w:sz w:val="36"/>
          <w:szCs w:val="36"/>
          <w:rtl/>
        </w:rPr>
        <w:t>وبلغت حد التوات</w:t>
      </w:r>
      <w:r w:rsidRPr="004B0C1F">
        <w:rPr>
          <w:rFonts w:cs="Traditional Arabic" w:hint="cs"/>
          <w:sz w:val="36"/>
          <w:szCs w:val="36"/>
          <w:rtl/>
        </w:rPr>
        <w:t>ر</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منها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على سبيل المثال</w:t>
      </w:r>
      <w:r>
        <w:rPr>
          <w:rFonts w:cs="Traditional Arabic" w:hint="cs"/>
          <w:sz w:val="36"/>
          <w:szCs w:val="36"/>
          <w:rtl/>
        </w:rPr>
        <w:t xml:space="preserve"> - </w:t>
      </w:r>
      <w:r w:rsidRPr="004B0C1F">
        <w:rPr>
          <w:rFonts w:cs="Traditional Arabic"/>
          <w:sz w:val="36"/>
          <w:szCs w:val="36"/>
          <w:rtl/>
        </w:rPr>
        <w:t xml:space="preserve">: </w:t>
      </w:r>
      <w:r w:rsidRPr="004B0C1F">
        <w:rPr>
          <w:rFonts w:cs="Traditional Arabic" w:hint="cs"/>
          <w:sz w:val="36"/>
          <w:szCs w:val="36"/>
          <w:rtl/>
        </w:rPr>
        <w:t>أسامة</w:t>
      </w:r>
      <w:r w:rsidRPr="004B0C1F">
        <w:rPr>
          <w:rFonts w:cs="Traditional Arabic"/>
          <w:sz w:val="36"/>
          <w:szCs w:val="36"/>
          <w:rtl/>
        </w:rPr>
        <w:t xml:space="preserve"> السباعي في رسالته</w:t>
      </w:r>
      <w:r>
        <w:rPr>
          <w:rFonts w:cs="Traditional Arabic" w:hint="cs"/>
          <w:sz w:val="36"/>
          <w:szCs w:val="36"/>
          <w:rtl/>
        </w:rPr>
        <w:t xml:space="preserve"> : </w:t>
      </w:r>
      <w:r w:rsidRPr="004B0C1F">
        <w:rPr>
          <w:rFonts w:cs="Traditional Arabic"/>
          <w:sz w:val="36"/>
          <w:szCs w:val="36"/>
          <w:rtl/>
        </w:rPr>
        <w:t>(</w:t>
      </w:r>
      <w:r>
        <w:rPr>
          <w:rFonts w:cs="Traditional Arabic" w:hint="cs"/>
          <w:sz w:val="36"/>
          <w:szCs w:val="36"/>
          <w:rtl/>
        </w:rPr>
        <w:t xml:space="preserve"> </w:t>
      </w:r>
      <w:r w:rsidRPr="004B0C1F">
        <w:rPr>
          <w:rFonts w:cs="Traditional Arabic" w:hint="cs"/>
          <w:sz w:val="36"/>
          <w:szCs w:val="36"/>
          <w:rtl/>
        </w:rPr>
        <w:t>العدو</w:t>
      </w:r>
      <w:r w:rsidRPr="004B0C1F">
        <w:rPr>
          <w:rFonts w:cs="Traditional Arabic"/>
          <w:sz w:val="36"/>
          <w:szCs w:val="36"/>
          <w:rtl/>
        </w:rPr>
        <w:t xml:space="preserve"> القريب والعدو </w:t>
      </w:r>
      <w:r>
        <w:rPr>
          <w:rFonts w:cs="Traditional Arabic" w:hint="cs"/>
          <w:sz w:val="36"/>
          <w:szCs w:val="36"/>
          <w:rtl/>
        </w:rPr>
        <w:t xml:space="preserve">       </w:t>
      </w:r>
      <w:r w:rsidRPr="004B0C1F">
        <w:rPr>
          <w:rFonts w:cs="Traditional Arabic"/>
          <w:sz w:val="36"/>
          <w:szCs w:val="36"/>
          <w:rtl/>
        </w:rPr>
        <w:t>البعيد ص</w:t>
      </w:r>
      <w:r>
        <w:rPr>
          <w:rFonts w:cs="Traditional Arabic" w:hint="cs"/>
          <w:sz w:val="36"/>
          <w:szCs w:val="36"/>
          <w:rtl/>
        </w:rPr>
        <w:t xml:space="preserve">ـ </w:t>
      </w:r>
      <w:r w:rsidRPr="004B0C1F">
        <w:rPr>
          <w:rFonts w:cs="Traditional Arabic"/>
          <w:sz w:val="36"/>
          <w:szCs w:val="36"/>
          <w:rtl/>
        </w:rPr>
        <w:t>3</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والرشيدي</w:t>
      </w:r>
      <w:r w:rsidRPr="004B0C1F">
        <w:rPr>
          <w:rFonts w:cs="Traditional Arabic"/>
          <w:sz w:val="36"/>
          <w:szCs w:val="36"/>
          <w:rtl/>
        </w:rPr>
        <w:t xml:space="preserve"> في فتاويه (</w:t>
      </w:r>
      <w:r>
        <w:rPr>
          <w:rFonts w:cs="Traditional Arabic" w:hint="cs"/>
          <w:sz w:val="36"/>
          <w:szCs w:val="36"/>
          <w:rtl/>
        </w:rPr>
        <w:t xml:space="preserve"> </w:t>
      </w:r>
      <w:r w:rsidRPr="004B0C1F">
        <w:rPr>
          <w:rFonts w:cs="Traditional Arabic" w:hint="cs"/>
          <w:sz w:val="36"/>
          <w:szCs w:val="36"/>
          <w:rtl/>
        </w:rPr>
        <w:t>ص</w:t>
      </w:r>
      <w:r>
        <w:rPr>
          <w:rFonts w:cs="Traditional Arabic" w:hint="cs"/>
          <w:sz w:val="36"/>
          <w:szCs w:val="36"/>
          <w:rtl/>
        </w:rPr>
        <w:t>ـ</w:t>
      </w:r>
      <w:r w:rsidRPr="004B0C1F">
        <w:rPr>
          <w:rFonts w:cs="Traditional Arabic"/>
          <w:sz w:val="36"/>
          <w:szCs w:val="36"/>
          <w:rtl/>
        </w:rPr>
        <w:t>5</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وأبو</w:t>
      </w:r>
      <w:r w:rsidRPr="004B0C1F">
        <w:rPr>
          <w:rFonts w:cs="Traditional Arabic"/>
          <w:sz w:val="36"/>
          <w:szCs w:val="36"/>
          <w:rtl/>
        </w:rPr>
        <w:t xml:space="preserve"> يحي</w:t>
      </w:r>
      <w:r w:rsidRPr="004B0C1F">
        <w:rPr>
          <w:rFonts w:cs="Traditional Arabic" w:hint="cs"/>
          <w:sz w:val="36"/>
          <w:szCs w:val="36"/>
          <w:rtl/>
        </w:rPr>
        <w:t>ى</w:t>
      </w:r>
      <w:r w:rsidRPr="004B0C1F">
        <w:rPr>
          <w:rFonts w:cs="Traditional Arabic"/>
          <w:sz w:val="36"/>
          <w:szCs w:val="36"/>
          <w:rtl/>
        </w:rPr>
        <w:t xml:space="preserve"> الليب</w:t>
      </w:r>
      <w:r w:rsidRPr="004B0C1F">
        <w:rPr>
          <w:rFonts w:cs="Traditional Arabic" w:hint="cs"/>
          <w:sz w:val="36"/>
          <w:szCs w:val="36"/>
          <w:rtl/>
        </w:rPr>
        <w:t>ـي</w:t>
      </w:r>
      <w:r w:rsidRPr="004B0C1F">
        <w:rPr>
          <w:rFonts w:cs="Traditional Arabic"/>
          <w:sz w:val="36"/>
          <w:szCs w:val="36"/>
          <w:rtl/>
        </w:rPr>
        <w:t xml:space="preserve"> في رسالته</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رفع</w:t>
      </w:r>
      <w:r w:rsidRPr="004B0C1F">
        <w:rPr>
          <w:rFonts w:cs="Traditional Arabic"/>
          <w:sz w:val="36"/>
          <w:szCs w:val="36"/>
          <w:rtl/>
        </w:rPr>
        <w:t xml:space="preserve"> الملام ص</w:t>
      </w:r>
      <w:r>
        <w:rPr>
          <w:rFonts w:cs="Traditional Arabic" w:hint="cs"/>
          <w:sz w:val="36"/>
          <w:szCs w:val="36"/>
          <w:rtl/>
        </w:rPr>
        <w:t xml:space="preserve">ـ </w:t>
      </w:r>
      <w:r w:rsidRPr="004B0C1F">
        <w:rPr>
          <w:rFonts w:cs="Traditional Arabic"/>
          <w:sz w:val="36"/>
          <w:szCs w:val="36"/>
          <w:rtl/>
        </w:rPr>
        <w:t>31</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وسلطان العتيب</w:t>
      </w:r>
      <w:r w:rsidRPr="004B0C1F">
        <w:rPr>
          <w:rFonts w:cs="Traditional Arabic" w:hint="cs"/>
          <w:sz w:val="36"/>
          <w:szCs w:val="36"/>
          <w:rtl/>
        </w:rPr>
        <w:t>ـي</w:t>
      </w:r>
      <w:r w:rsidRPr="004B0C1F">
        <w:rPr>
          <w:rFonts w:cs="Traditional Arabic"/>
          <w:sz w:val="36"/>
          <w:szCs w:val="36"/>
          <w:rtl/>
        </w:rPr>
        <w:t xml:space="preserve"> في</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الرسائل</w:t>
      </w:r>
      <w:r w:rsidRPr="004B0C1F">
        <w:rPr>
          <w:rFonts w:cs="Traditional Arabic"/>
          <w:sz w:val="36"/>
          <w:szCs w:val="36"/>
          <w:rtl/>
        </w:rPr>
        <w:t xml:space="preserve"> الأثري</w:t>
      </w:r>
      <w:r w:rsidRPr="004B0C1F">
        <w:rPr>
          <w:rFonts w:cs="Traditional Arabic" w:hint="cs"/>
          <w:sz w:val="36"/>
          <w:szCs w:val="36"/>
          <w:rtl/>
        </w:rPr>
        <w:t>ة</w:t>
      </w:r>
      <w:r w:rsidRPr="004B0C1F">
        <w:rPr>
          <w:rFonts w:cs="Traditional Arabic"/>
          <w:sz w:val="36"/>
          <w:szCs w:val="36"/>
          <w:rtl/>
        </w:rPr>
        <w:t xml:space="preserve"> ص</w:t>
      </w:r>
      <w:r>
        <w:rPr>
          <w:rFonts w:cs="Traditional Arabic" w:hint="cs"/>
          <w:sz w:val="36"/>
          <w:szCs w:val="36"/>
          <w:rtl/>
        </w:rPr>
        <w:t xml:space="preserve">ـ </w:t>
      </w:r>
      <w:r w:rsidRPr="004B0C1F">
        <w:rPr>
          <w:rFonts w:cs="Traditional Arabic"/>
          <w:sz w:val="36"/>
          <w:szCs w:val="36"/>
          <w:rtl/>
        </w:rPr>
        <w:t>240</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w:t>
      </w:r>
    </w:p>
    <w:p w:rsidR="00FD43E2" w:rsidRPr="0014343D"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الثاني</w:t>
      </w:r>
      <w:r w:rsidRPr="004B0C1F">
        <w:rPr>
          <w:rFonts w:cs="Traditional Arabic"/>
          <w:b/>
          <w:bCs/>
          <w:sz w:val="36"/>
          <w:szCs w:val="36"/>
          <w:rtl/>
        </w:rPr>
        <w:t xml:space="preserve"> </w:t>
      </w:r>
      <w:proofErr w:type="spellStart"/>
      <w:r w:rsidRPr="004B0C1F">
        <w:rPr>
          <w:rFonts w:cs="Traditional Arabic"/>
          <w:b/>
          <w:bCs/>
          <w:sz w:val="36"/>
          <w:szCs w:val="36"/>
          <w:rtl/>
        </w:rPr>
        <w:t>والستون</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استبدال</w:t>
      </w:r>
      <w:r w:rsidRPr="004B0C1F">
        <w:rPr>
          <w:rFonts w:cs="Traditional Arabic"/>
          <w:sz w:val="36"/>
          <w:szCs w:val="36"/>
          <w:rtl/>
        </w:rPr>
        <w:t xml:space="preserve"> أسماء الح</w:t>
      </w:r>
      <w:r w:rsidRPr="004B0C1F">
        <w:rPr>
          <w:rFonts w:cs="Traditional Arabic" w:hint="cs"/>
          <w:sz w:val="36"/>
          <w:szCs w:val="36"/>
          <w:rtl/>
        </w:rPr>
        <w:t>كام</w:t>
      </w:r>
      <w:r w:rsidRPr="004B0C1F">
        <w:rPr>
          <w:rFonts w:cs="Traditional Arabic"/>
          <w:sz w:val="36"/>
          <w:szCs w:val="36"/>
          <w:rtl/>
        </w:rPr>
        <w:t xml:space="preserve"> والخلفاء بأسما</w:t>
      </w:r>
      <w:r w:rsidRPr="004B0C1F">
        <w:rPr>
          <w:rFonts w:cs="Traditional Arabic" w:hint="cs"/>
          <w:sz w:val="36"/>
          <w:szCs w:val="36"/>
          <w:rtl/>
        </w:rPr>
        <w:t>ء</w:t>
      </w:r>
      <w:r w:rsidRPr="004B0C1F">
        <w:rPr>
          <w:rFonts w:cs="Traditional Arabic"/>
          <w:sz w:val="36"/>
          <w:szCs w:val="36"/>
          <w:rtl/>
        </w:rPr>
        <w:t xml:space="preserve"> قبيح</w:t>
      </w:r>
      <w:r w:rsidRPr="004B0C1F">
        <w:rPr>
          <w:rFonts w:cs="Traditional Arabic" w:hint="cs"/>
          <w:sz w:val="36"/>
          <w:szCs w:val="36"/>
          <w:rtl/>
        </w:rPr>
        <w:t>ة</w:t>
      </w:r>
      <w:r w:rsidRPr="004B0C1F">
        <w:rPr>
          <w:rFonts w:cs="Traditional Arabic"/>
          <w:sz w:val="36"/>
          <w:szCs w:val="36"/>
          <w:rtl/>
        </w:rPr>
        <w:t xml:space="preserve"> ومنف</w:t>
      </w:r>
      <w:r>
        <w:rPr>
          <w:rFonts w:cs="Traditional Arabic" w:hint="cs"/>
          <w:sz w:val="36"/>
          <w:szCs w:val="36"/>
          <w:rtl/>
        </w:rPr>
        <w:t>ِّ</w:t>
      </w:r>
      <w:r w:rsidRPr="004B0C1F">
        <w:rPr>
          <w:rFonts w:cs="Traditional Arabic"/>
          <w:sz w:val="36"/>
          <w:szCs w:val="36"/>
          <w:rtl/>
        </w:rPr>
        <w:t>ر</w:t>
      </w:r>
      <w:r w:rsidRPr="004B0C1F">
        <w:rPr>
          <w:rFonts w:cs="Traditional Arabic" w:hint="cs"/>
          <w:sz w:val="36"/>
          <w:szCs w:val="36"/>
          <w:rtl/>
        </w:rPr>
        <w:t>ة</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فكانوا</w:t>
      </w:r>
      <w:r w:rsidRPr="004B0C1F">
        <w:rPr>
          <w:rFonts w:cs="Traditional Arabic"/>
          <w:sz w:val="36"/>
          <w:szCs w:val="36"/>
          <w:rtl/>
        </w:rPr>
        <w:t xml:space="preserve"> يسمون عثمان</w:t>
      </w:r>
      <w:r>
        <w:rPr>
          <w:rFonts w:cs="Traditional Arabic" w:hint="cs"/>
          <w:sz w:val="36"/>
          <w:szCs w:val="36"/>
          <w:rtl/>
        </w:rPr>
        <w:t xml:space="preserve"> -</w:t>
      </w:r>
      <w:r w:rsidRPr="004B0C1F">
        <w:rPr>
          <w:rFonts w:cs="Traditional Arabic"/>
          <w:sz w:val="36"/>
          <w:szCs w:val="36"/>
          <w:rtl/>
        </w:rPr>
        <w:t xml:space="preserve"> الخ</w:t>
      </w:r>
      <w:r w:rsidRPr="004B0C1F">
        <w:rPr>
          <w:rFonts w:cs="Traditional Arabic" w:hint="cs"/>
          <w:sz w:val="36"/>
          <w:szCs w:val="36"/>
          <w:rtl/>
        </w:rPr>
        <w:t>ليفة</w:t>
      </w:r>
      <w:r w:rsidRPr="004B0C1F">
        <w:rPr>
          <w:rFonts w:cs="Traditional Arabic"/>
          <w:sz w:val="36"/>
          <w:szCs w:val="36"/>
          <w:rtl/>
        </w:rPr>
        <w:t xml:space="preserve"> الراشد</w:t>
      </w:r>
      <w:r>
        <w:rPr>
          <w:rFonts w:cs="Traditional Arabic" w:hint="cs"/>
          <w:sz w:val="36"/>
          <w:szCs w:val="36"/>
          <w:rtl/>
        </w:rPr>
        <w:t xml:space="preserve">  رضي الله عنه -</w:t>
      </w:r>
      <w:r w:rsidRPr="004B0C1F">
        <w:rPr>
          <w:rFonts w:cs="Traditional Arabic"/>
          <w:sz w:val="36"/>
          <w:szCs w:val="36"/>
          <w:rtl/>
        </w:rPr>
        <w:t xml:space="preserve"> ب</w:t>
      </w:r>
      <w:r>
        <w:rPr>
          <w:rFonts w:cs="Traditional Arabic" w:hint="cs"/>
          <w:sz w:val="36"/>
          <w:szCs w:val="36"/>
          <w:rtl/>
        </w:rPr>
        <w:t xml:space="preserve">ـ ( </w:t>
      </w:r>
      <w:proofErr w:type="spellStart"/>
      <w:r w:rsidRPr="004B0C1F">
        <w:rPr>
          <w:rFonts w:cs="Traditional Arabic"/>
          <w:sz w:val="36"/>
          <w:szCs w:val="36"/>
          <w:rtl/>
        </w:rPr>
        <w:t>النعثل</w:t>
      </w:r>
      <w:proofErr w:type="spellEnd"/>
      <w:r>
        <w:rPr>
          <w:rFonts w:cs="Traditional Arabic" w:hint="cs"/>
          <w:sz w:val="36"/>
          <w:szCs w:val="36"/>
          <w:rtl/>
        </w:rPr>
        <w:t xml:space="preserve"> ) .</w:t>
      </w:r>
    </w:p>
    <w:p w:rsidR="00FD43E2" w:rsidRPr="004B0C1F"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w:t>
      </w:r>
      <w:r w:rsidRPr="004B0C1F">
        <w:rPr>
          <w:rFonts w:cs="Traditional Arabic" w:hint="cs"/>
          <w:sz w:val="36"/>
          <w:szCs w:val="36"/>
          <w:rtl/>
        </w:rPr>
        <w:t>الراسبي</w:t>
      </w:r>
      <w:r w:rsidRPr="004B0C1F">
        <w:rPr>
          <w:rFonts w:cs="Traditional Arabic"/>
          <w:sz w:val="36"/>
          <w:szCs w:val="36"/>
          <w:rtl/>
        </w:rPr>
        <w:t xml:space="preserve"> كا</w:t>
      </w:r>
      <w:r w:rsidRPr="004B0C1F">
        <w:rPr>
          <w:rFonts w:cs="Traditional Arabic" w:hint="cs"/>
          <w:sz w:val="36"/>
          <w:szCs w:val="36"/>
          <w:rtl/>
        </w:rPr>
        <w:t>ن</w:t>
      </w:r>
      <w:r w:rsidRPr="004B0C1F">
        <w:rPr>
          <w:rFonts w:cs="Traditional Arabic"/>
          <w:sz w:val="36"/>
          <w:szCs w:val="36"/>
          <w:rtl/>
        </w:rPr>
        <w:t xml:space="preserve"> يسمي </w:t>
      </w:r>
      <w:r w:rsidRPr="004B0C1F">
        <w:rPr>
          <w:rFonts w:cs="Traditional Arabic" w:hint="cs"/>
          <w:sz w:val="36"/>
          <w:szCs w:val="36"/>
          <w:rtl/>
        </w:rPr>
        <w:t>علي</w:t>
      </w:r>
      <w:r>
        <w:rPr>
          <w:rFonts w:cs="Traditional Arabic" w:hint="cs"/>
          <w:sz w:val="36"/>
          <w:szCs w:val="36"/>
          <w:rtl/>
        </w:rPr>
        <w:t>ً</w:t>
      </w:r>
      <w:r w:rsidRPr="004B0C1F">
        <w:rPr>
          <w:rFonts w:cs="Traditional Arabic" w:hint="cs"/>
          <w:sz w:val="36"/>
          <w:szCs w:val="36"/>
          <w:rtl/>
        </w:rPr>
        <w:t>ا</w:t>
      </w:r>
      <w:r>
        <w:rPr>
          <w:rFonts w:cs="Traditional Arabic" w:hint="cs"/>
          <w:sz w:val="36"/>
          <w:szCs w:val="36"/>
          <w:rtl/>
        </w:rPr>
        <w:t xml:space="preserve"> -</w:t>
      </w:r>
      <w:r w:rsidRPr="004B0C1F">
        <w:rPr>
          <w:rFonts w:cs="Traditional Arabic"/>
          <w:sz w:val="36"/>
          <w:szCs w:val="36"/>
          <w:rtl/>
        </w:rPr>
        <w:t xml:space="preserve"> رضي الله عنه</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ب</w:t>
      </w:r>
      <w:r>
        <w:rPr>
          <w:rFonts w:cs="Traditional Arabic" w:hint="cs"/>
          <w:sz w:val="36"/>
          <w:szCs w:val="36"/>
          <w:rtl/>
        </w:rPr>
        <w:t xml:space="preserve">ـ ( </w:t>
      </w:r>
      <w:r w:rsidRPr="004B0C1F">
        <w:rPr>
          <w:rFonts w:cs="Traditional Arabic"/>
          <w:sz w:val="36"/>
          <w:szCs w:val="36"/>
          <w:rtl/>
        </w:rPr>
        <w:t>الجاحد</w:t>
      </w:r>
      <w:r>
        <w:rPr>
          <w:rFonts w:cs="Traditional Arabic" w:hint="cs"/>
          <w:sz w:val="36"/>
          <w:szCs w:val="36"/>
          <w:rtl/>
        </w:rPr>
        <w:t xml:space="preserve"> ) ،</w:t>
      </w:r>
      <w:r w:rsidRPr="004B0C1F">
        <w:rPr>
          <w:rFonts w:cs="Traditional Arabic"/>
          <w:sz w:val="36"/>
          <w:szCs w:val="36"/>
          <w:rtl/>
        </w:rPr>
        <w:t xml:space="preserve"> من شدة بغضه له</w:t>
      </w:r>
      <w:r w:rsidRPr="00872CEA">
        <w:rPr>
          <w:rFonts w:cs="Traditional Arabic"/>
          <w:sz w:val="36"/>
          <w:szCs w:val="36"/>
          <w:vertAlign w:val="superscript"/>
          <w:rtl/>
        </w:rPr>
        <w:t>(</w:t>
      </w:r>
      <w:r>
        <w:rPr>
          <w:rStyle w:val="a4"/>
          <w:sz w:val="36"/>
          <w:szCs w:val="36"/>
          <w:rtl/>
        </w:rPr>
        <w:footnoteReference w:id="837"/>
      </w:r>
      <w:r w:rsidRPr="00872CEA">
        <w:rPr>
          <w:rFonts w:cs="Traditional Arabic"/>
          <w:sz w:val="36"/>
          <w:szCs w:val="36"/>
          <w:vertAlign w:val="superscript"/>
          <w:rtl/>
        </w:rPr>
        <w:t>)</w:t>
      </w:r>
      <w:r w:rsidRPr="00872CEA">
        <w:rPr>
          <w:rFonts w:cs="Traditional Arabic" w:hint="cs"/>
          <w:sz w:val="36"/>
          <w:szCs w:val="36"/>
          <w:rtl/>
        </w:rPr>
        <w:t xml:space="preserve"> </w:t>
      </w:r>
      <w:r w:rsidRPr="00872CEA">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والشواهد</w:t>
      </w:r>
      <w:r w:rsidRPr="004B0C1F">
        <w:rPr>
          <w:rFonts w:cs="Traditional Arabic"/>
          <w:sz w:val="36"/>
          <w:szCs w:val="36"/>
          <w:rtl/>
        </w:rPr>
        <w:t xml:space="preserve"> على موافقة خوارج عصرنا لأسلافهم</w:t>
      </w:r>
      <w:r>
        <w:rPr>
          <w:rFonts w:cs="Traditional Arabic" w:hint="cs"/>
          <w:sz w:val="36"/>
          <w:szCs w:val="36"/>
          <w:rtl/>
        </w:rPr>
        <w:t xml:space="preserve"> كثيرة :</w:t>
      </w:r>
    </w:p>
    <w:p w:rsidR="00FD43E2" w:rsidRDefault="00FD43E2" w:rsidP="00FD43E2">
      <w:pPr>
        <w:widowControl w:val="0"/>
        <w:spacing w:after="0" w:line="240" w:lineRule="auto"/>
        <w:jc w:val="both"/>
        <w:rPr>
          <w:rFonts w:cs="Traditional Arabic"/>
          <w:sz w:val="36"/>
          <w:szCs w:val="36"/>
          <w:rtl/>
        </w:rPr>
      </w:pPr>
      <w:r>
        <w:rPr>
          <w:rFonts w:cs="Traditional Arabic"/>
          <w:sz w:val="36"/>
          <w:szCs w:val="36"/>
          <w:rtl/>
        </w:rPr>
        <w:t>فهذا ا</w:t>
      </w:r>
      <w:r w:rsidRPr="004B0C1F">
        <w:rPr>
          <w:rFonts w:cs="Traditional Arabic"/>
          <w:sz w:val="36"/>
          <w:szCs w:val="36"/>
          <w:rtl/>
        </w:rPr>
        <w:t>لرشود يؤلف رسالة بعنوان</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آل</w:t>
      </w:r>
      <w:r w:rsidRPr="004B0C1F">
        <w:rPr>
          <w:rFonts w:cs="Traditional Arabic"/>
          <w:sz w:val="36"/>
          <w:szCs w:val="36"/>
          <w:rtl/>
        </w:rPr>
        <w:t xml:space="preserve"> سلول والتتار</w:t>
      </w:r>
      <w:r>
        <w:rPr>
          <w:rFonts w:cs="Traditional Arabic" w:hint="cs"/>
          <w:sz w:val="36"/>
          <w:szCs w:val="36"/>
          <w:rtl/>
        </w:rPr>
        <w:t xml:space="preserve"> </w:t>
      </w:r>
      <w:r w:rsidRPr="004B0C1F">
        <w:rPr>
          <w:rFonts w:cs="Traditional Arabic"/>
          <w:sz w:val="36"/>
          <w:szCs w:val="36"/>
          <w:rtl/>
        </w:rPr>
        <w:t>) ويقصد حكامنا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وهذا فار</w:t>
      </w:r>
      <w:r w:rsidRPr="004B0C1F">
        <w:rPr>
          <w:rFonts w:cs="Traditional Arabic" w:hint="cs"/>
          <w:sz w:val="36"/>
          <w:szCs w:val="36"/>
          <w:rtl/>
        </w:rPr>
        <w:t>س</w:t>
      </w:r>
      <w:r w:rsidRPr="004B0C1F">
        <w:rPr>
          <w:rFonts w:cs="Traditional Arabic"/>
          <w:sz w:val="36"/>
          <w:szCs w:val="36"/>
          <w:rtl/>
        </w:rPr>
        <w:t xml:space="preserve"> الزه</w:t>
      </w:r>
      <w:r w:rsidRPr="004B0C1F">
        <w:rPr>
          <w:rFonts w:cs="Traditional Arabic" w:hint="cs"/>
          <w:sz w:val="36"/>
          <w:szCs w:val="36"/>
          <w:rtl/>
        </w:rPr>
        <w:t>راني</w:t>
      </w:r>
      <w:r>
        <w:rPr>
          <w:rFonts w:cs="Traditional Arabic" w:hint="cs"/>
          <w:sz w:val="36"/>
          <w:szCs w:val="36"/>
          <w:rtl/>
        </w:rPr>
        <w:t xml:space="preserve"> :</w:t>
      </w:r>
      <w:r w:rsidRPr="004B0C1F">
        <w:rPr>
          <w:rFonts w:cs="Traditional Arabic"/>
          <w:sz w:val="36"/>
          <w:szCs w:val="36"/>
          <w:rtl/>
        </w:rPr>
        <w:t xml:space="preserve"> يصف الملك الراحل</w:t>
      </w:r>
      <w:r>
        <w:rPr>
          <w:rFonts w:cs="Traditional Arabic" w:hint="cs"/>
          <w:sz w:val="36"/>
          <w:szCs w:val="36"/>
          <w:rtl/>
        </w:rPr>
        <w:t xml:space="preserve"> </w:t>
      </w:r>
      <w:r w:rsidRPr="004B0C1F">
        <w:rPr>
          <w:rFonts w:cs="Traditional Arabic"/>
          <w:sz w:val="36"/>
          <w:szCs w:val="36"/>
          <w:rtl/>
        </w:rPr>
        <w:t xml:space="preserve"> فه</w:t>
      </w:r>
      <w:r w:rsidRPr="004B0C1F">
        <w:rPr>
          <w:rFonts w:cs="Traditional Arabic" w:hint="cs"/>
          <w:sz w:val="36"/>
          <w:szCs w:val="36"/>
          <w:rtl/>
        </w:rPr>
        <w:t>د</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رحمه الله </w:t>
      </w:r>
      <w:r>
        <w:rPr>
          <w:rFonts w:cs="Traditional Arabic"/>
          <w:sz w:val="36"/>
          <w:szCs w:val="36"/>
          <w:rtl/>
        </w:rPr>
        <w:t>–</w:t>
      </w:r>
      <w:r>
        <w:rPr>
          <w:rFonts w:cs="Traditional Arabic" w:hint="cs"/>
          <w:sz w:val="36"/>
          <w:szCs w:val="36"/>
          <w:rtl/>
        </w:rPr>
        <w:t xml:space="preserve"> </w:t>
      </w:r>
      <w:r w:rsidRPr="004B0C1F">
        <w:rPr>
          <w:rFonts w:cs="Traditional Arabic"/>
          <w:sz w:val="36"/>
          <w:szCs w:val="36"/>
          <w:rtl/>
        </w:rPr>
        <w:t>ب</w:t>
      </w:r>
      <w:r>
        <w:rPr>
          <w:rFonts w:cs="Traditional Arabic" w:hint="cs"/>
          <w:sz w:val="36"/>
          <w:szCs w:val="36"/>
          <w:rtl/>
        </w:rPr>
        <w:t xml:space="preserve">ـ ( </w:t>
      </w:r>
      <w:r w:rsidRPr="004B0C1F">
        <w:rPr>
          <w:rFonts w:cs="Traditional Arabic" w:hint="cs"/>
          <w:sz w:val="36"/>
          <w:szCs w:val="36"/>
          <w:rtl/>
        </w:rPr>
        <w:t>هادم</w:t>
      </w:r>
      <w:r w:rsidRPr="004B0C1F">
        <w:rPr>
          <w:rFonts w:cs="Traditional Arabic"/>
          <w:sz w:val="36"/>
          <w:szCs w:val="36"/>
          <w:rtl/>
        </w:rPr>
        <w:t xml:space="preserve"> الحرمين</w:t>
      </w:r>
      <w:r>
        <w:rPr>
          <w:rFonts w:cs="Traditional Arabic" w:hint="cs"/>
          <w:sz w:val="36"/>
          <w:szCs w:val="36"/>
          <w:rtl/>
        </w:rPr>
        <w:t xml:space="preserve"> )</w:t>
      </w:r>
      <w:r w:rsidRPr="00872CEA">
        <w:rPr>
          <w:rFonts w:cs="Traditional Arabic"/>
          <w:b/>
          <w:bCs/>
          <w:sz w:val="36"/>
          <w:szCs w:val="36"/>
          <w:vertAlign w:val="superscript"/>
          <w:rtl/>
        </w:rPr>
        <w:t>(</w:t>
      </w:r>
      <w:r>
        <w:rPr>
          <w:rStyle w:val="a4"/>
          <w:b/>
          <w:bCs/>
          <w:sz w:val="36"/>
          <w:szCs w:val="36"/>
          <w:rtl/>
        </w:rPr>
        <w:footnoteReference w:id="838"/>
      </w:r>
      <w:r w:rsidRPr="00872CEA">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FD43E2" w:rsidRPr="0014343D"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الثالث</w:t>
      </w:r>
      <w:r w:rsidRPr="004B0C1F">
        <w:rPr>
          <w:rFonts w:cs="Traditional Arabic"/>
          <w:b/>
          <w:bCs/>
          <w:sz w:val="36"/>
          <w:szCs w:val="36"/>
          <w:rtl/>
        </w:rPr>
        <w:t xml:space="preserve"> </w:t>
      </w:r>
      <w:proofErr w:type="spellStart"/>
      <w:r w:rsidRPr="004B0C1F">
        <w:rPr>
          <w:rFonts w:cs="Traditional Arabic"/>
          <w:b/>
          <w:bCs/>
          <w:sz w:val="36"/>
          <w:szCs w:val="36"/>
          <w:rtl/>
        </w:rPr>
        <w:t>والستون</w:t>
      </w:r>
      <w:proofErr w:type="spellEnd"/>
      <w:r>
        <w:rPr>
          <w:rFonts w:cs="Traditional Arabic" w:hint="cs"/>
          <w:sz w:val="36"/>
          <w:szCs w:val="36"/>
          <w:rtl/>
        </w:rPr>
        <w:t xml:space="preserve"> </w:t>
      </w:r>
      <w:r w:rsidRPr="004B0C1F">
        <w:rPr>
          <w:rFonts w:cs="Traditional Arabic"/>
          <w:sz w:val="36"/>
          <w:szCs w:val="36"/>
          <w:rtl/>
        </w:rPr>
        <w:t>:  الغمز واللمز بالحكام في خطبهم ور</w:t>
      </w:r>
      <w:r w:rsidRPr="004B0C1F">
        <w:rPr>
          <w:rFonts w:cs="Traditional Arabic" w:hint="cs"/>
          <w:sz w:val="36"/>
          <w:szCs w:val="36"/>
          <w:rtl/>
        </w:rPr>
        <w:t>سائلهم</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ولها</w:t>
      </w:r>
      <w:r w:rsidRPr="004B0C1F">
        <w:rPr>
          <w:rFonts w:cs="Traditional Arabic"/>
          <w:sz w:val="36"/>
          <w:szCs w:val="36"/>
          <w:rtl/>
        </w:rPr>
        <w:t xml:space="preserve"> </w:t>
      </w:r>
      <w:r w:rsidRPr="004B0C1F">
        <w:rPr>
          <w:rFonts w:cs="Traditional Arabic" w:hint="cs"/>
          <w:sz w:val="36"/>
          <w:szCs w:val="36"/>
          <w:rtl/>
        </w:rPr>
        <w:t>ارتباط</w:t>
      </w:r>
      <w:r w:rsidRPr="004B0C1F">
        <w:rPr>
          <w:rFonts w:cs="Traditional Arabic"/>
          <w:sz w:val="36"/>
          <w:szCs w:val="36"/>
          <w:rtl/>
        </w:rPr>
        <w:t xml:space="preserve"> بما</w:t>
      </w:r>
      <w:r>
        <w:rPr>
          <w:rFonts w:cs="Traditional Arabic" w:hint="cs"/>
          <w:sz w:val="36"/>
          <w:szCs w:val="36"/>
          <w:rtl/>
        </w:rPr>
        <w:t xml:space="preserve">  </w:t>
      </w:r>
      <w:r w:rsidRPr="004B0C1F">
        <w:rPr>
          <w:rFonts w:cs="Traditional Arabic"/>
          <w:sz w:val="36"/>
          <w:szCs w:val="36"/>
          <w:rtl/>
        </w:rPr>
        <w:t xml:space="preserve"> قبلها </w:t>
      </w:r>
      <w:r>
        <w:rPr>
          <w:rFonts w:cs="Traditional Arabic" w:hint="cs"/>
          <w:sz w:val="36"/>
          <w:szCs w:val="36"/>
          <w:rtl/>
        </w:rPr>
        <w:t xml:space="preserve">، </w:t>
      </w:r>
      <w:r w:rsidRPr="004B0C1F">
        <w:rPr>
          <w:rFonts w:cs="Traditional Arabic"/>
          <w:sz w:val="36"/>
          <w:szCs w:val="36"/>
          <w:rtl/>
        </w:rPr>
        <w:t xml:space="preserve">لكن أفردتها لطرافتها </w:t>
      </w:r>
      <w:r>
        <w:rPr>
          <w:rFonts w:cs="Traditional Arabic" w:hint="cs"/>
          <w:sz w:val="36"/>
          <w:szCs w:val="36"/>
          <w:rtl/>
        </w:rPr>
        <w:t>؛</w:t>
      </w:r>
      <w:r w:rsidRPr="004B0C1F">
        <w:rPr>
          <w:rFonts w:cs="Traditional Arabic" w:hint="cs"/>
          <w:sz w:val="36"/>
          <w:szCs w:val="36"/>
          <w:rtl/>
        </w:rPr>
        <w:t xml:space="preserve"> ف</w:t>
      </w:r>
      <w:r>
        <w:rPr>
          <w:rFonts w:cs="Traditional Arabic" w:hint="cs"/>
          <w:sz w:val="36"/>
          <w:szCs w:val="36"/>
          <w:rtl/>
        </w:rPr>
        <w:t>إ</w:t>
      </w:r>
      <w:r w:rsidRPr="004B0C1F">
        <w:rPr>
          <w:rFonts w:cs="Traditional Arabic" w:hint="cs"/>
          <w:sz w:val="36"/>
          <w:szCs w:val="36"/>
          <w:rtl/>
        </w:rPr>
        <w:t>ن المتتبع للخوا</w:t>
      </w:r>
      <w:r>
        <w:rPr>
          <w:rFonts w:cs="Traditional Arabic" w:hint="cs"/>
          <w:sz w:val="36"/>
          <w:szCs w:val="36"/>
          <w:rtl/>
        </w:rPr>
        <w:t>ر</w:t>
      </w:r>
      <w:r w:rsidRPr="004B0C1F">
        <w:rPr>
          <w:rFonts w:cs="Traditional Arabic" w:hint="cs"/>
          <w:sz w:val="36"/>
          <w:szCs w:val="36"/>
          <w:rtl/>
        </w:rPr>
        <w:t xml:space="preserve">ج </w:t>
      </w:r>
      <w:r>
        <w:rPr>
          <w:rFonts w:cs="Traditional Arabic" w:hint="cs"/>
          <w:sz w:val="36"/>
          <w:szCs w:val="36"/>
          <w:rtl/>
        </w:rPr>
        <w:t xml:space="preserve">- </w:t>
      </w:r>
      <w:r w:rsidRPr="004B0C1F">
        <w:rPr>
          <w:rFonts w:cs="Traditional Arabic" w:hint="cs"/>
          <w:sz w:val="36"/>
          <w:szCs w:val="36"/>
          <w:rtl/>
        </w:rPr>
        <w:t>قديم</w:t>
      </w:r>
      <w:r>
        <w:rPr>
          <w:rFonts w:cs="Traditional Arabic" w:hint="cs"/>
          <w:sz w:val="36"/>
          <w:szCs w:val="36"/>
          <w:rtl/>
        </w:rPr>
        <w:t>ً</w:t>
      </w:r>
      <w:r w:rsidRPr="004B0C1F">
        <w:rPr>
          <w:rFonts w:cs="Traditional Arabic" w:hint="cs"/>
          <w:sz w:val="36"/>
          <w:szCs w:val="36"/>
          <w:rtl/>
        </w:rPr>
        <w:t>ا وحديث</w:t>
      </w:r>
      <w:r>
        <w:rPr>
          <w:rFonts w:cs="Traditional Arabic" w:hint="cs"/>
          <w:sz w:val="36"/>
          <w:szCs w:val="36"/>
          <w:rtl/>
        </w:rPr>
        <w:t>ً</w:t>
      </w:r>
      <w:r w:rsidRPr="004B0C1F">
        <w:rPr>
          <w:rFonts w:cs="Traditional Arabic" w:hint="cs"/>
          <w:sz w:val="36"/>
          <w:szCs w:val="36"/>
          <w:rtl/>
        </w:rPr>
        <w:t>ا</w:t>
      </w:r>
      <w:r>
        <w:rPr>
          <w:rFonts w:cs="Traditional Arabic" w:hint="cs"/>
          <w:sz w:val="36"/>
          <w:szCs w:val="36"/>
          <w:rtl/>
        </w:rPr>
        <w:t xml:space="preserve"> -</w:t>
      </w:r>
      <w:r w:rsidRPr="004B0C1F">
        <w:rPr>
          <w:rFonts w:cs="Traditional Arabic" w:hint="cs"/>
          <w:sz w:val="36"/>
          <w:szCs w:val="36"/>
          <w:rtl/>
        </w:rPr>
        <w:t xml:space="preserve"> </w:t>
      </w:r>
      <w:r>
        <w:rPr>
          <w:rFonts w:cs="Traditional Arabic" w:hint="cs"/>
          <w:sz w:val="36"/>
          <w:szCs w:val="36"/>
          <w:rtl/>
        </w:rPr>
        <w:t xml:space="preserve"> يجد أن </w:t>
      </w:r>
      <w:r w:rsidRPr="004B0C1F">
        <w:rPr>
          <w:rFonts w:cs="Traditional Arabic" w:hint="cs"/>
          <w:sz w:val="36"/>
          <w:szCs w:val="36"/>
          <w:rtl/>
        </w:rPr>
        <w:t xml:space="preserve">الغمز واللمز في الحكام </w:t>
      </w:r>
      <w:r>
        <w:rPr>
          <w:rFonts w:cs="Traditional Arabic" w:hint="cs"/>
          <w:sz w:val="36"/>
          <w:szCs w:val="36"/>
          <w:rtl/>
        </w:rPr>
        <w:t>هو</w:t>
      </w:r>
      <w:r w:rsidRPr="004B0C1F">
        <w:rPr>
          <w:rFonts w:cs="Traditional Arabic" w:hint="cs"/>
          <w:sz w:val="36"/>
          <w:szCs w:val="36"/>
          <w:rtl/>
        </w:rPr>
        <w:t xml:space="preserve"> المائدة التي يعيش </w:t>
      </w:r>
      <w:r>
        <w:rPr>
          <w:rFonts w:cs="Traditional Arabic" w:hint="cs"/>
          <w:sz w:val="36"/>
          <w:szCs w:val="36"/>
          <w:rtl/>
        </w:rPr>
        <w:t>ع</w:t>
      </w:r>
      <w:r w:rsidRPr="004B0C1F">
        <w:rPr>
          <w:rFonts w:cs="Traditional Arabic" w:hint="cs"/>
          <w:sz w:val="36"/>
          <w:szCs w:val="36"/>
          <w:rtl/>
        </w:rPr>
        <w:t>ليها القوم</w:t>
      </w:r>
      <w:r>
        <w:rPr>
          <w:rFonts w:cs="Traditional Arabic" w:hint="cs"/>
          <w:sz w:val="36"/>
          <w:szCs w:val="36"/>
          <w:rtl/>
        </w:rPr>
        <w:t xml:space="preserve"> .</w:t>
      </w:r>
      <w:r w:rsidRPr="004B0C1F">
        <w:rPr>
          <w:rFonts w:cs="Traditional Arabic" w:hint="cs"/>
          <w:sz w:val="36"/>
          <w:szCs w:val="36"/>
          <w:rtl/>
        </w:rPr>
        <w:t xml:space="preserve"> </w:t>
      </w:r>
    </w:p>
    <w:p w:rsidR="00FD43E2" w:rsidRPr="004B0C1F" w:rsidRDefault="00FD43E2" w:rsidP="00BB708B">
      <w:pPr>
        <w:widowControl w:val="0"/>
        <w:spacing w:after="0" w:line="240" w:lineRule="auto"/>
        <w:jc w:val="both"/>
        <w:rPr>
          <w:rFonts w:cs="Traditional Arabic"/>
          <w:sz w:val="36"/>
          <w:szCs w:val="36"/>
          <w:rtl/>
        </w:rPr>
      </w:pPr>
      <w:r w:rsidRPr="004B0C1F">
        <w:rPr>
          <w:rFonts w:cs="Traditional Arabic"/>
          <w:sz w:val="36"/>
          <w:szCs w:val="36"/>
          <w:rtl/>
        </w:rPr>
        <w:t>عن الحسن</w:t>
      </w:r>
      <w:r>
        <w:rPr>
          <w:rFonts w:cs="Traditional Arabic" w:hint="cs"/>
          <w:sz w:val="36"/>
          <w:szCs w:val="36"/>
          <w:rtl/>
        </w:rPr>
        <w:t xml:space="preserve"> </w:t>
      </w:r>
      <w:r>
        <w:rPr>
          <w:rFonts w:cs="Traditional Arabic"/>
          <w:sz w:val="36"/>
          <w:szCs w:val="36"/>
          <w:rtl/>
        </w:rPr>
        <w:t>–</w:t>
      </w:r>
      <w:r>
        <w:rPr>
          <w:rFonts w:cs="Traditional Arabic" w:hint="cs"/>
          <w:sz w:val="36"/>
          <w:szCs w:val="36"/>
          <w:rtl/>
        </w:rPr>
        <w:t xml:space="preserve"> رحمه الله - </w:t>
      </w:r>
      <w:r w:rsidRPr="004B0C1F">
        <w:rPr>
          <w:rFonts w:cs="Traditional Arabic"/>
          <w:sz w:val="36"/>
          <w:szCs w:val="36"/>
          <w:rtl/>
        </w:rPr>
        <w:t xml:space="preserve"> قال</w:t>
      </w:r>
      <w:r>
        <w:rPr>
          <w:rFonts w:cs="Traditional Arabic" w:hint="cs"/>
          <w:sz w:val="36"/>
          <w:szCs w:val="36"/>
          <w:rtl/>
        </w:rPr>
        <w:t xml:space="preserve"> </w:t>
      </w:r>
      <w:r w:rsidRPr="004B0C1F">
        <w:rPr>
          <w:rFonts w:cs="Traditional Arabic"/>
          <w:sz w:val="36"/>
          <w:szCs w:val="36"/>
          <w:rtl/>
        </w:rPr>
        <w:t>: أتيت قدا</w:t>
      </w:r>
      <w:r w:rsidRPr="004B0C1F">
        <w:rPr>
          <w:rFonts w:cs="Traditional Arabic" w:hint="cs"/>
          <w:sz w:val="36"/>
          <w:szCs w:val="36"/>
          <w:rtl/>
        </w:rPr>
        <w:t>مة</w:t>
      </w:r>
      <w:r w:rsidRPr="004B0C1F">
        <w:rPr>
          <w:rFonts w:cs="Traditional Arabic"/>
          <w:sz w:val="36"/>
          <w:szCs w:val="36"/>
          <w:rtl/>
        </w:rPr>
        <w:t xml:space="preserve"> العنبري </w:t>
      </w:r>
      <w:r>
        <w:rPr>
          <w:rFonts w:cs="Traditional Arabic" w:hint="cs"/>
          <w:sz w:val="36"/>
          <w:szCs w:val="36"/>
          <w:rtl/>
        </w:rPr>
        <w:t xml:space="preserve">؛ </w:t>
      </w:r>
      <w:r w:rsidRPr="004B0C1F">
        <w:rPr>
          <w:rFonts w:cs="Traditional Arabic"/>
          <w:sz w:val="36"/>
          <w:szCs w:val="36"/>
          <w:rtl/>
        </w:rPr>
        <w:t>فوافقت عن</w:t>
      </w:r>
      <w:r w:rsidRPr="004B0C1F">
        <w:rPr>
          <w:rFonts w:cs="Traditional Arabic" w:hint="cs"/>
          <w:sz w:val="36"/>
          <w:szCs w:val="36"/>
          <w:rtl/>
        </w:rPr>
        <w:t>ده</w:t>
      </w:r>
      <w:r w:rsidRPr="004B0C1F">
        <w:rPr>
          <w:rFonts w:cs="Traditional Arabic"/>
          <w:sz w:val="36"/>
          <w:szCs w:val="36"/>
          <w:rtl/>
        </w:rPr>
        <w:t xml:space="preserve"> </w:t>
      </w:r>
      <w:proofErr w:type="spellStart"/>
      <w:r w:rsidRPr="004B0C1F">
        <w:rPr>
          <w:rFonts w:cs="Traditional Arabic"/>
          <w:sz w:val="36"/>
          <w:szCs w:val="36"/>
          <w:rtl/>
        </w:rPr>
        <w:t>مردا</w:t>
      </w:r>
      <w:r w:rsidRPr="004B0C1F">
        <w:rPr>
          <w:rFonts w:cs="Traditional Arabic" w:hint="cs"/>
          <w:sz w:val="36"/>
          <w:szCs w:val="36"/>
          <w:rtl/>
        </w:rPr>
        <w:t>س</w:t>
      </w:r>
      <w:r>
        <w:rPr>
          <w:rFonts w:cs="Traditional Arabic" w:hint="cs"/>
          <w:sz w:val="36"/>
          <w:szCs w:val="36"/>
          <w:rtl/>
        </w:rPr>
        <w:t>ً</w:t>
      </w:r>
      <w:r w:rsidRPr="004B0C1F">
        <w:rPr>
          <w:rFonts w:cs="Traditional Arabic" w:hint="cs"/>
          <w:sz w:val="36"/>
          <w:szCs w:val="36"/>
          <w:rtl/>
        </w:rPr>
        <w:t>ا</w:t>
      </w:r>
      <w:proofErr w:type="spellEnd"/>
      <w:r w:rsidRPr="004B0C1F">
        <w:rPr>
          <w:rFonts w:cs="Traditional Arabic"/>
          <w:sz w:val="36"/>
          <w:szCs w:val="36"/>
          <w:rtl/>
        </w:rPr>
        <w:t xml:space="preserve"> أبا بلال </w:t>
      </w:r>
      <w:r>
        <w:rPr>
          <w:rFonts w:cs="Traditional Arabic" w:hint="cs"/>
          <w:sz w:val="36"/>
          <w:szCs w:val="36"/>
          <w:rtl/>
        </w:rPr>
        <w:t xml:space="preserve">، </w:t>
      </w:r>
      <w:r w:rsidRPr="004B0C1F">
        <w:rPr>
          <w:rFonts w:cs="Traditional Arabic"/>
          <w:sz w:val="36"/>
          <w:szCs w:val="36"/>
          <w:rtl/>
        </w:rPr>
        <w:t xml:space="preserve">ونافع </w:t>
      </w:r>
      <w:r w:rsidRPr="004B0C1F">
        <w:rPr>
          <w:rFonts w:cs="Traditional Arabic" w:hint="cs"/>
          <w:sz w:val="36"/>
          <w:szCs w:val="36"/>
          <w:rtl/>
        </w:rPr>
        <w:t>بن</w:t>
      </w:r>
      <w:r w:rsidRPr="004B0C1F">
        <w:rPr>
          <w:rFonts w:cs="Traditional Arabic"/>
          <w:sz w:val="36"/>
          <w:szCs w:val="36"/>
          <w:rtl/>
        </w:rPr>
        <w:t xml:space="preserve"> ال</w:t>
      </w:r>
      <w:r w:rsidRPr="004B0C1F">
        <w:rPr>
          <w:rFonts w:cs="Traditional Arabic" w:hint="cs"/>
          <w:sz w:val="36"/>
          <w:szCs w:val="36"/>
          <w:rtl/>
        </w:rPr>
        <w:t>أزرق</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وعطية </w:t>
      </w:r>
      <w:r w:rsidRPr="004B0C1F">
        <w:rPr>
          <w:rFonts w:cs="Traditional Arabic" w:hint="cs"/>
          <w:sz w:val="36"/>
          <w:szCs w:val="36"/>
          <w:rtl/>
        </w:rPr>
        <w:t>بن</w:t>
      </w:r>
      <w:r w:rsidRPr="004B0C1F">
        <w:rPr>
          <w:rFonts w:cs="Traditional Arabic"/>
          <w:sz w:val="36"/>
          <w:szCs w:val="36"/>
          <w:rtl/>
        </w:rPr>
        <w:t xml:space="preserve"> الأسود (</w:t>
      </w:r>
      <w:r>
        <w:rPr>
          <w:rFonts w:cs="Traditional Arabic" w:hint="cs"/>
          <w:sz w:val="36"/>
          <w:szCs w:val="36"/>
          <w:rtl/>
        </w:rPr>
        <w:t xml:space="preserve"> </w:t>
      </w:r>
      <w:r w:rsidRPr="004B0C1F">
        <w:rPr>
          <w:rFonts w:cs="Traditional Arabic"/>
          <w:sz w:val="36"/>
          <w:szCs w:val="36"/>
          <w:rtl/>
        </w:rPr>
        <w:t xml:space="preserve">رؤوس </w:t>
      </w:r>
      <w:r w:rsidRPr="004B0C1F">
        <w:rPr>
          <w:rFonts w:cs="Traditional Arabic" w:hint="cs"/>
          <w:sz w:val="36"/>
          <w:szCs w:val="36"/>
          <w:rtl/>
        </w:rPr>
        <w:t>الخوارج</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cs"/>
          <w:sz w:val="36"/>
          <w:szCs w:val="36"/>
          <w:rtl/>
        </w:rPr>
        <w:t>قال</w:t>
      </w:r>
      <w:r w:rsidRPr="004B0C1F">
        <w:rPr>
          <w:rFonts w:cs="Traditional Arabic"/>
          <w:sz w:val="36"/>
          <w:szCs w:val="36"/>
          <w:rtl/>
        </w:rPr>
        <w:t xml:space="preserve"> الحسن</w:t>
      </w:r>
      <w:r>
        <w:rPr>
          <w:rFonts w:cs="Traditional Arabic" w:hint="cs"/>
          <w:sz w:val="36"/>
          <w:szCs w:val="36"/>
          <w:rtl/>
        </w:rPr>
        <w:t xml:space="preserve"> </w:t>
      </w:r>
      <w:r w:rsidRPr="004B0C1F">
        <w:rPr>
          <w:rFonts w:cs="Traditional Arabic"/>
          <w:sz w:val="36"/>
          <w:szCs w:val="36"/>
          <w:rtl/>
        </w:rPr>
        <w:t xml:space="preserve">: فتكلم مرداس </w:t>
      </w:r>
      <w:r w:rsidRPr="004B0C1F">
        <w:rPr>
          <w:rFonts w:cs="Traditional Arabic" w:hint="cs"/>
          <w:sz w:val="36"/>
          <w:szCs w:val="36"/>
          <w:rtl/>
        </w:rPr>
        <w:t>أبو</w:t>
      </w:r>
      <w:r w:rsidRPr="004B0C1F">
        <w:rPr>
          <w:rFonts w:cs="Traditional Arabic"/>
          <w:sz w:val="36"/>
          <w:szCs w:val="36"/>
          <w:rtl/>
        </w:rPr>
        <w:t xml:space="preserve"> بلال</w:t>
      </w:r>
      <w:r>
        <w:rPr>
          <w:rFonts w:cs="Traditional Arabic" w:hint="cs"/>
          <w:sz w:val="36"/>
          <w:szCs w:val="36"/>
          <w:rtl/>
        </w:rPr>
        <w:t xml:space="preserve"> ؛</w:t>
      </w:r>
      <w:r w:rsidRPr="004B0C1F">
        <w:rPr>
          <w:rFonts w:cs="Traditional Arabic"/>
          <w:sz w:val="36"/>
          <w:szCs w:val="36"/>
          <w:rtl/>
        </w:rPr>
        <w:t xml:space="preserve"> فذكر الإسلام </w:t>
      </w:r>
      <w:r>
        <w:rPr>
          <w:rFonts w:cs="Traditional Arabic" w:hint="cs"/>
          <w:sz w:val="36"/>
          <w:szCs w:val="36"/>
          <w:rtl/>
        </w:rPr>
        <w:t xml:space="preserve">، </w:t>
      </w:r>
      <w:r w:rsidRPr="004B0C1F">
        <w:rPr>
          <w:rFonts w:cs="Traditional Arabic"/>
          <w:sz w:val="36"/>
          <w:szCs w:val="36"/>
          <w:rtl/>
        </w:rPr>
        <w:t>قال الحسن</w:t>
      </w:r>
      <w:r>
        <w:rPr>
          <w:rFonts w:cs="Traditional Arabic" w:hint="cs"/>
          <w:sz w:val="36"/>
          <w:szCs w:val="36"/>
          <w:rtl/>
        </w:rPr>
        <w:t xml:space="preserve"> </w:t>
      </w:r>
      <w:r w:rsidRPr="004B0C1F">
        <w:rPr>
          <w:rFonts w:cs="Traditional Arabic"/>
          <w:sz w:val="36"/>
          <w:szCs w:val="36"/>
          <w:rtl/>
        </w:rPr>
        <w:t xml:space="preserve">: </w:t>
      </w:r>
      <w:r w:rsidR="00BB708B">
        <w:rPr>
          <w:rFonts w:cs="Traditional Arabic" w:hint="cs"/>
          <w:sz w:val="36"/>
          <w:szCs w:val="36"/>
          <w:rtl/>
        </w:rPr>
        <w:t xml:space="preserve">فما </w:t>
      </w:r>
      <w:r>
        <w:rPr>
          <w:rFonts w:cs="Traditional Arabic"/>
          <w:sz w:val="36"/>
          <w:szCs w:val="36"/>
          <w:rtl/>
        </w:rPr>
        <w:t xml:space="preserve">سمعت </w:t>
      </w:r>
      <w:r w:rsidR="00BB708B">
        <w:rPr>
          <w:rFonts w:cs="Traditional Arabic" w:hint="cs"/>
          <w:sz w:val="36"/>
          <w:szCs w:val="36"/>
          <w:rtl/>
        </w:rPr>
        <w:t>ناعتًا</w:t>
      </w:r>
      <w:r w:rsidRPr="004B0C1F">
        <w:rPr>
          <w:rFonts w:cs="Traditional Arabic"/>
          <w:sz w:val="36"/>
          <w:szCs w:val="36"/>
          <w:rtl/>
        </w:rPr>
        <w:t xml:space="preserve"> للإسلام كان أبلغ منه , ثم ذك</w:t>
      </w:r>
      <w:r w:rsidRPr="004B0C1F">
        <w:rPr>
          <w:rFonts w:cs="Traditional Arabic" w:hint="cs"/>
          <w:sz w:val="36"/>
          <w:szCs w:val="36"/>
          <w:rtl/>
        </w:rPr>
        <w:t>ر</w:t>
      </w:r>
      <w:r w:rsidRPr="004B0C1F">
        <w:rPr>
          <w:rFonts w:cs="Traditional Arabic"/>
          <w:sz w:val="36"/>
          <w:szCs w:val="36"/>
          <w:rtl/>
        </w:rPr>
        <w:t xml:space="preserve"> السلطان</w:t>
      </w:r>
      <w:r>
        <w:rPr>
          <w:rFonts w:cs="Traditional Arabic" w:hint="cs"/>
          <w:sz w:val="36"/>
          <w:szCs w:val="36"/>
          <w:rtl/>
        </w:rPr>
        <w:t xml:space="preserve"> ؛</w:t>
      </w:r>
      <w:r w:rsidRPr="004B0C1F">
        <w:rPr>
          <w:rFonts w:cs="Traditional Arabic"/>
          <w:sz w:val="36"/>
          <w:szCs w:val="36"/>
          <w:rtl/>
        </w:rPr>
        <w:t xml:space="preserve"> فنال منه</w:t>
      </w:r>
      <w:r>
        <w:rPr>
          <w:rFonts w:cs="Traditional Arabic" w:hint="cs"/>
          <w:sz w:val="36"/>
          <w:szCs w:val="36"/>
          <w:rtl/>
        </w:rPr>
        <w:t xml:space="preserve"> </w:t>
      </w:r>
      <w:r w:rsidRPr="004B0C1F">
        <w:rPr>
          <w:rFonts w:cs="Traditional Arabic"/>
          <w:sz w:val="36"/>
          <w:szCs w:val="36"/>
          <w:rtl/>
        </w:rPr>
        <w:t>, وذكر ما أحدث الناس</w:t>
      </w:r>
      <w:r>
        <w:rPr>
          <w:rFonts w:cs="Traditional Arabic" w:hint="cs"/>
          <w:sz w:val="36"/>
          <w:szCs w:val="36"/>
          <w:rtl/>
        </w:rPr>
        <w:t xml:space="preserve"> ،</w:t>
      </w:r>
      <w:r w:rsidRPr="004B0C1F">
        <w:rPr>
          <w:rFonts w:cs="Traditional Arabic"/>
          <w:sz w:val="36"/>
          <w:szCs w:val="36"/>
          <w:rtl/>
        </w:rPr>
        <w:t xml:space="preserve"> ثم سكت </w:t>
      </w:r>
      <w:r>
        <w:rPr>
          <w:rFonts w:cs="Traditional Arabic" w:hint="cs"/>
          <w:sz w:val="36"/>
          <w:szCs w:val="36"/>
          <w:rtl/>
        </w:rPr>
        <w:t>،</w:t>
      </w:r>
      <w:r w:rsidRPr="004B0C1F">
        <w:rPr>
          <w:rFonts w:cs="Traditional Arabic"/>
          <w:sz w:val="36"/>
          <w:szCs w:val="36"/>
          <w:rtl/>
        </w:rPr>
        <w:t xml:space="preserve"> ثم تكلم نافع بن الأزرق</w:t>
      </w:r>
      <w:r>
        <w:rPr>
          <w:rFonts w:cs="Traditional Arabic" w:hint="cs"/>
          <w:sz w:val="36"/>
          <w:szCs w:val="36"/>
          <w:rtl/>
        </w:rPr>
        <w:t xml:space="preserve"> ؛</w:t>
      </w:r>
      <w:r w:rsidRPr="004B0C1F">
        <w:rPr>
          <w:rFonts w:cs="Traditional Arabic"/>
          <w:sz w:val="36"/>
          <w:szCs w:val="36"/>
          <w:rtl/>
        </w:rPr>
        <w:t xml:space="preserve"> فذكر الإسلام</w:t>
      </w:r>
      <w:r>
        <w:rPr>
          <w:rFonts w:cs="Traditional Arabic" w:hint="cs"/>
          <w:sz w:val="36"/>
          <w:szCs w:val="36"/>
          <w:rtl/>
        </w:rPr>
        <w:t xml:space="preserve"> ؛</w:t>
      </w:r>
      <w:r w:rsidRPr="004B0C1F">
        <w:rPr>
          <w:rFonts w:cs="Traditional Arabic"/>
          <w:sz w:val="36"/>
          <w:szCs w:val="36"/>
          <w:rtl/>
        </w:rPr>
        <w:t xml:space="preserve"> فو</w:t>
      </w:r>
      <w:r w:rsidRPr="004B0C1F">
        <w:rPr>
          <w:rFonts w:cs="Traditional Arabic" w:hint="cs"/>
          <w:sz w:val="36"/>
          <w:szCs w:val="36"/>
          <w:rtl/>
        </w:rPr>
        <w:t>صفه</w:t>
      </w:r>
      <w:r>
        <w:rPr>
          <w:rFonts w:cs="Traditional Arabic" w:hint="cs"/>
          <w:sz w:val="36"/>
          <w:szCs w:val="36"/>
          <w:rtl/>
        </w:rPr>
        <w:t xml:space="preserve"> ؛</w:t>
      </w:r>
      <w:r w:rsidRPr="004B0C1F">
        <w:rPr>
          <w:rFonts w:cs="Traditional Arabic"/>
          <w:sz w:val="36"/>
          <w:szCs w:val="36"/>
          <w:rtl/>
        </w:rPr>
        <w:t xml:space="preserve"> فأحسن , </w:t>
      </w:r>
      <w:r w:rsidRPr="004B0C1F">
        <w:rPr>
          <w:rFonts w:cs="Traditional Arabic" w:hint="cs"/>
          <w:sz w:val="36"/>
          <w:szCs w:val="36"/>
          <w:rtl/>
        </w:rPr>
        <w:t>وذكر</w:t>
      </w:r>
      <w:r w:rsidRPr="004B0C1F">
        <w:rPr>
          <w:rFonts w:cs="Traditional Arabic"/>
          <w:sz w:val="36"/>
          <w:szCs w:val="36"/>
          <w:rtl/>
        </w:rPr>
        <w:t xml:space="preserve"> السلطان فنال منه</w:t>
      </w:r>
      <w:r w:rsidRPr="002303E9">
        <w:rPr>
          <w:rFonts w:cs="Traditional Arabic"/>
          <w:sz w:val="36"/>
          <w:szCs w:val="36"/>
          <w:vertAlign w:val="superscript"/>
          <w:rtl/>
        </w:rPr>
        <w:t>(</w:t>
      </w:r>
      <w:r>
        <w:rPr>
          <w:rStyle w:val="a4"/>
          <w:sz w:val="36"/>
          <w:szCs w:val="36"/>
          <w:rtl/>
        </w:rPr>
        <w:footnoteReference w:id="839"/>
      </w:r>
      <w:r w:rsidRPr="002303E9">
        <w:rPr>
          <w:rFonts w:cs="Traditional Arabic"/>
          <w:sz w:val="36"/>
          <w:szCs w:val="36"/>
          <w:vertAlign w:val="superscript"/>
          <w:rtl/>
        </w:rPr>
        <w:t>)</w:t>
      </w:r>
      <w:r>
        <w:rPr>
          <w:rFonts w:cs="Traditional Arabic" w:hint="cs"/>
          <w:sz w:val="36"/>
          <w:szCs w:val="36"/>
          <w:rtl/>
        </w:rPr>
        <w:t xml:space="preserve"> </w:t>
      </w:r>
      <w:r w:rsidRPr="002303E9">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خوارج عصرنا </w:t>
      </w:r>
      <w:r>
        <w:rPr>
          <w:rFonts w:cs="Traditional Arabic" w:hint="cs"/>
          <w:sz w:val="36"/>
          <w:szCs w:val="36"/>
          <w:rtl/>
        </w:rPr>
        <w:t xml:space="preserve">؛ </w:t>
      </w:r>
      <w:r w:rsidRPr="004B0C1F">
        <w:rPr>
          <w:rFonts w:cs="Traditional Arabic"/>
          <w:sz w:val="36"/>
          <w:szCs w:val="36"/>
          <w:rtl/>
        </w:rPr>
        <w:t>فق</w:t>
      </w:r>
      <w:r w:rsidRPr="004B0C1F">
        <w:rPr>
          <w:rFonts w:cs="Traditional Arabic" w:hint="cs"/>
          <w:sz w:val="36"/>
          <w:szCs w:val="36"/>
          <w:rtl/>
        </w:rPr>
        <w:t>د</w:t>
      </w:r>
      <w:r w:rsidRPr="004B0C1F">
        <w:rPr>
          <w:rFonts w:cs="Traditional Arabic"/>
          <w:sz w:val="36"/>
          <w:szCs w:val="36"/>
          <w:rtl/>
        </w:rPr>
        <w:t xml:space="preserve"> نقلنا ال</w:t>
      </w:r>
      <w:r w:rsidRPr="004B0C1F">
        <w:rPr>
          <w:rFonts w:cs="Traditional Arabic" w:hint="cs"/>
          <w:sz w:val="36"/>
          <w:szCs w:val="36"/>
          <w:rtl/>
        </w:rPr>
        <w:t>كثير</w:t>
      </w:r>
      <w:r w:rsidRPr="004B0C1F">
        <w:rPr>
          <w:rFonts w:cs="Traditional Arabic"/>
          <w:sz w:val="36"/>
          <w:szCs w:val="36"/>
          <w:rtl/>
        </w:rPr>
        <w:t xml:space="preserve"> و</w:t>
      </w:r>
      <w:r w:rsidRPr="004B0C1F">
        <w:rPr>
          <w:rFonts w:cs="Traditional Arabic" w:hint="cs"/>
          <w:sz w:val="36"/>
          <w:szCs w:val="36"/>
          <w:rtl/>
        </w:rPr>
        <w:t>الكثير</w:t>
      </w:r>
      <w:r w:rsidRPr="004B0C1F">
        <w:rPr>
          <w:rFonts w:cs="Traditional Arabic"/>
          <w:sz w:val="36"/>
          <w:szCs w:val="36"/>
          <w:rtl/>
        </w:rPr>
        <w:t xml:space="preserve"> في هذا البحث</w:t>
      </w:r>
      <w:r>
        <w:rPr>
          <w:rFonts w:cs="Traditional Arabic" w:hint="cs"/>
          <w:sz w:val="36"/>
          <w:szCs w:val="36"/>
          <w:rtl/>
        </w:rPr>
        <w:t xml:space="preserve"> ،</w:t>
      </w:r>
      <w:r w:rsidRPr="004B0C1F">
        <w:rPr>
          <w:rFonts w:cs="Traditional Arabic"/>
          <w:sz w:val="36"/>
          <w:szCs w:val="36"/>
          <w:rtl/>
        </w:rPr>
        <w:t xml:space="preserve"> ما </w:t>
      </w:r>
      <w:r w:rsidRPr="004B0C1F">
        <w:rPr>
          <w:rFonts w:cs="Traditional Arabic" w:hint="cs"/>
          <w:sz w:val="36"/>
          <w:szCs w:val="36"/>
          <w:rtl/>
        </w:rPr>
        <w:t>يؤكد</w:t>
      </w:r>
      <w:r w:rsidRPr="004B0C1F">
        <w:rPr>
          <w:rFonts w:cs="Traditional Arabic"/>
          <w:sz w:val="36"/>
          <w:szCs w:val="36"/>
          <w:rtl/>
        </w:rPr>
        <w:t xml:space="preserve"> اشتراك المعاصرين من الخوارج و</w:t>
      </w:r>
      <w:r w:rsidRPr="004B0C1F">
        <w:rPr>
          <w:rFonts w:cs="Traditional Arabic" w:hint="cs"/>
          <w:sz w:val="36"/>
          <w:szCs w:val="36"/>
          <w:rtl/>
        </w:rPr>
        <w:t>أسلافهم</w:t>
      </w:r>
      <w:r w:rsidRPr="004B0C1F">
        <w:rPr>
          <w:rFonts w:cs="Traditional Arabic"/>
          <w:sz w:val="36"/>
          <w:szCs w:val="36"/>
          <w:rtl/>
        </w:rPr>
        <w:t xml:space="preserve"> في ذلك</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الشيخ صالح الفوزان</w:t>
      </w:r>
      <w:r>
        <w:rPr>
          <w:rFonts w:cs="Traditional Arabic" w:hint="cs"/>
          <w:sz w:val="36"/>
          <w:szCs w:val="36"/>
          <w:rtl/>
        </w:rPr>
        <w:t xml:space="preserve"> - حفظه الله - </w:t>
      </w:r>
      <w:r w:rsidRPr="004B0C1F">
        <w:rPr>
          <w:rFonts w:cs="Traditional Arabic"/>
          <w:sz w:val="36"/>
          <w:szCs w:val="36"/>
          <w:rtl/>
        </w:rPr>
        <w:t xml:space="preserve">: </w:t>
      </w:r>
      <w:r>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وكذلك</w:t>
      </w:r>
      <w:r w:rsidRPr="004B0C1F">
        <w:rPr>
          <w:rFonts w:cs="Traditional Arabic"/>
          <w:sz w:val="36"/>
          <w:szCs w:val="36"/>
          <w:rtl/>
        </w:rPr>
        <w:t xml:space="preserve"> إذا سبه</w:t>
      </w:r>
      <w:r>
        <w:rPr>
          <w:rFonts w:cs="Traditional Arabic" w:hint="cs"/>
          <w:sz w:val="36"/>
          <w:szCs w:val="36"/>
          <w:rtl/>
        </w:rPr>
        <w:t xml:space="preserve"> ، </w:t>
      </w:r>
      <w:r w:rsidRPr="004B0C1F">
        <w:rPr>
          <w:rFonts w:cs="Traditional Arabic"/>
          <w:sz w:val="36"/>
          <w:szCs w:val="36"/>
          <w:rtl/>
        </w:rPr>
        <w:t>يع</w:t>
      </w:r>
      <w:r w:rsidRPr="004B0C1F">
        <w:rPr>
          <w:rFonts w:cs="Traditional Arabic" w:hint="cs"/>
          <w:sz w:val="36"/>
          <w:szCs w:val="36"/>
          <w:rtl/>
        </w:rPr>
        <w:t>ني</w:t>
      </w:r>
      <w:r>
        <w:rPr>
          <w:rFonts w:cs="Traditional Arabic" w:hint="cs"/>
          <w:sz w:val="36"/>
          <w:szCs w:val="36"/>
          <w:rtl/>
        </w:rPr>
        <w:t xml:space="preserve"> </w:t>
      </w:r>
      <w:r w:rsidRPr="004B0C1F">
        <w:rPr>
          <w:rFonts w:cs="Traditional Arabic"/>
          <w:sz w:val="36"/>
          <w:szCs w:val="36"/>
          <w:rtl/>
        </w:rPr>
        <w:t>: إذا سب</w:t>
      </w:r>
      <w:r>
        <w:rPr>
          <w:rFonts w:cs="Traditional Arabic" w:hint="cs"/>
          <w:sz w:val="36"/>
          <w:szCs w:val="36"/>
          <w:rtl/>
        </w:rPr>
        <w:t>َّ</w:t>
      </w:r>
      <w:r w:rsidRPr="004B0C1F">
        <w:rPr>
          <w:rFonts w:cs="Traditional Arabic"/>
          <w:sz w:val="36"/>
          <w:szCs w:val="36"/>
          <w:rtl/>
        </w:rPr>
        <w:t xml:space="preserve"> وليَّ الأمر</w:t>
      </w:r>
      <w:r>
        <w:rPr>
          <w:rFonts w:cs="Traditional Arabic" w:hint="cs"/>
          <w:sz w:val="36"/>
          <w:szCs w:val="36"/>
          <w:rtl/>
        </w:rPr>
        <w:t xml:space="preserve"> </w:t>
      </w:r>
      <w:r w:rsidRPr="004B0C1F">
        <w:rPr>
          <w:rFonts w:cs="Traditional Arabic" w:hint="cs"/>
          <w:sz w:val="36"/>
          <w:szCs w:val="36"/>
          <w:rtl/>
        </w:rPr>
        <w:t>هذا</w:t>
      </w:r>
      <w:r w:rsidRPr="004B0C1F">
        <w:rPr>
          <w:rFonts w:cs="Traditional Arabic"/>
          <w:sz w:val="36"/>
          <w:szCs w:val="36"/>
          <w:rtl/>
        </w:rPr>
        <w:t xml:space="preserve"> مذهب </w:t>
      </w:r>
      <w:r>
        <w:rPr>
          <w:rFonts w:cs="Traditional Arabic" w:hint="cs"/>
          <w:sz w:val="36"/>
          <w:szCs w:val="36"/>
          <w:rtl/>
        </w:rPr>
        <w:t xml:space="preserve">الخوارج </w:t>
      </w:r>
      <w:r w:rsidRPr="004B0C1F">
        <w:rPr>
          <w:rFonts w:cs="Traditional Arabic"/>
          <w:sz w:val="36"/>
          <w:szCs w:val="36"/>
          <w:rtl/>
        </w:rPr>
        <w:t>، هم الذين يسبون الأئمة</w:t>
      </w:r>
      <w:r>
        <w:rPr>
          <w:rFonts w:cs="Traditional Arabic" w:hint="cs"/>
          <w:sz w:val="36"/>
          <w:szCs w:val="36"/>
          <w:rtl/>
        </w:rPr>
        <w:t xml:space="preserve"> </w:t>
      </w:r>
      <w:r w:rsidRPr="004B0C1F">
        <w:rPr>
          <w:rFonts w:cs="Traditional Arabic"/>
          <w:sz w:val="36"/>
          <w:szCs w:val="36"/>
          <w:rtl/>
        </w:rPr>
        <w:t>، ويتكلمون فيهم</w:t>
      </w:r>
      <w:r>
        <w:rPr>
          <w:rFonts w:cs="Traditional Arabic" w:hint="cs"/>
          <w:sz w:val="36"/>
          <w:szCs w:val="36"/>
          <w:rtl/>
        </w:rPr>
        <w:t xml:space="preserve"> </w:t>
      </w:r>
      <w:r w:rsidRPr="004B0C1F">
        <w:rPr>
          <w:rFonts w:cs="Traditional Arabic"/>
          <w:sz w:val="36"/>
          <w:szCs w:val="36"/>
          <w:rtl/>
        </w:rPr>
        <w:t>، ويهيجون الناس عليهم</w:t>
      </w:r>
      <w:r>
        <w:rPr>
          <w:rFonts w:cs="Traditional Arabic" w:hint="cs"/>
          <w:sz w:val="36"/>
          <w:szCs w:val="36"/>
          <w:rtl/>
        </w:rPr>
        <w:t xml:space="preserve"> </w:t>
      </w:r>
      <w:r w:rsidRPr="004B0C1F">
        <w:rPr>
          <w:rFonts w:cs="Traditional Arabic"/>
          <w:sz w:val="36"/>
          <w:szCs w:val="36"/>
          <w:rtl/>
        </w:rPr>
        <w:t>، هذا مذهب الخوارج</w:t>
      </w:r>
      <w:r>
        <w:rPr>
          <w:rFonts w:cs="Traditional Arabic" w:hint="cs"/>
          <w:sz w:val="36"/>
          <w:szCs w:val="36"/>
          <w:rtl/>
        </w:rPr>
        <w:t xml:space="preserve"> </w:t>
      </w:r>
      <w:r w:rsidRPr="004B0C1F">
        <w:rPr>
          <w:rFonts w:cs="Traditional Arabic"/>
          <w:sz w:val="36"/>
          <w:szCs w:val="36"/>
          <w:rtl/>
        </w:rPr>
        <w:t>، ما قام من قام على عثمان</w:t>
      </w:r>
      <w:r>
        <w:rPr>
          <w:rFonts w:cs="Traditional Arabic" w:hint="cs"/>
          <w:sz w:val="36"/>
          <w:szCs w:val="36"/>
          <w:rtl/>
        </w:rPr>
        <w:t xml:space="preserve"> -</w:t>
      </w:r>
      <w:r w:rsidRPr="004B0C1F">
        <w:rPr>
          <w:rFonts w:cs="Traditional Arabic"/>
          <w:sz w:val="36"/>
          <w:szCs w:val="36"/>
          <w:rtl/>
        </w:rPr>
        <w:t xml:space="preserve"> رضي الله عنه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من</w:t>
      </w:r>
      <w:r w:rsidRPr="004B0C1F">
        <w:rPr>
          <w:rFonts w:cs="Traditional Arabic"/>
          <w:sz w:val="36"/>
          <w:szCs w:val="36"/>
          <w:rtl/>
        </w:rPr>
        <w:t xml:space="preserve"> ص</w:t>
      </w:r>
      <w:r w:rsidRPr="004B0C1F">
        <w:rPr>
          <w:rFonts w:cs="Traditional Arabic" w:hint="cs"/>
          <w:sz w:val="36"/>
          <w:szCs w:val="36"/>
          <w:rtl/>
        </w:rPr>
        <w:t>غار</w:t>
      </w:r>
      <w:r w:rsidRPr="004B0C1F">
        <w:rPr>
          <w:rFonts w:cs="Traditional Arabic"/>
          <w:sz w:val="36"/>
          <w:szCs w:val="36"/>
          <w:rtl/>
        </w:rPr>
        <w:t xml:space="preserve"> السن</w:t>
      </w:r>
      <w:r>
        <w:rPr>
          <w:rFonts w:cs="Traditional Arabic" w:hint="cs"/>
          <w:sz w:val="36"/>
          <w:szCs w:val="36"/>
          <w:rtl/>
        </w:rPr>
        <w:t xml:space="preserve"> ،</w:t>
      </w:r>
      <w:r w:rsidRPr="004B0C1F">
        <w:rPr>
          <w:rFonts w:cs="Traditional Arabic"/>
          <w:sz w:val="36"/>
          <w:szCs w:val="36"/>
          <w:rtl/>
        </w:rPr>
        <w:t xml:space="preserve"> ومن الأوباش</w:t>
      </w:r>
      <w:r>
        <w:rPr>
          <w:rFonts w:cs="Traditional Arabic" w:hint="cs"/>
          <w:sz w:val="36"/>
          <w:szCs w:val="36"/>
          <w:rtl/>
        </w:rPr>
        <w:t xml:space="preserve"> </w:t>
      </w:r>
      <w:r w:rsidRPr="004B0C1F">
        <w:rPr>
          <w:rFonts w:cs="Traditional Arabic"/>
          <w:sz w:val="36"/>
          <w:szCs w:val="36"/>
          <w:rtl/>
        </w:rPr>
        <w:t>؛ إل</w:t>
      </w:r>
      <w:r w:rsidRPr="004B0C1F">
        <w:rPr>
          <w:rFonts w:cs="Traditional Arabic" w:hint="cs"/>
          <w:sz w:val="36"/>
          <w:szCs w:val="36"/>
          <w:rtl/>
        </w:rPr>
        <w:t>ا</w:t>
      </w:r>
      <w:r w:rsidRPr="004B0C1F">
        <w:rPr>
          <w:rFonts w:cs="Traditional Arabic"/>
          <w:sz w:val="36"/>
          <w:szCs w:val="36"/>
          <w:rtl/>
        </w:rPr>
        <w:t xml:space="preserve"> بسبب ابن سبأ ال</w:t>
      </w:r>
      <w:r w:rsidRPr="004B0C1F">
        <w:rPr>
          <w:rFonts w:cs="Traditional Arabic" w:hint="cs"/>
          <w:sz w:val="36"/>
          <w:szCs w:val="36"/>
          <w:rtl/>
        </w:rPr>
        <w:t>خبيث</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أصبح يتكل</w:t>
      </w:r>
      <w:r w:rsidRPr="004B0C1F">
        <w:rPr>
          <w:rFonts w:cs="Traditional Arabic" w:hint="cs"/>
          <w:sz w:val="36"/>
          <w:szCs w:val="36"/>
          <w:rtl/>
        </w:rPr>
        <w:t>م</w:t>
      </w:r>
      <w:r w:rsidRPr="004B0C1F">
        <w:rPr>
          <w:rFonts w:cs="Traditional Arabic"/>
          <w:sz w:val="36"/>
          <w:szCs w:val="36"/>
          <w:rtl/>
        </w:rPr>
        <w:t xml:space="preserve"> في المجالس</w:t>
      </w:r>
      <w:r>
        <w:rPr>
          <w:rFonts w:cs="Traditional Arabic" w:hint="cs"/>
          <w:sz w:val="36"/>
          <w:szCs w:val="36"/>
          <w:rtl/>
        </w:rPr>
        <w:t xml:space="preserve"> </w:t>
      </w:r>
      <w:r w:rsidRPr="004B0C1F">
        <w:rPr>
          <w:rFonts w:cs="Traditional Arabic"/>
          <w:sz w:val="36"/>
          <w:szCs w:val="36"/>
          <w:rtl/>
        </w:rPr>
        <w:t>، ويُحَرِّض الناس</w:t>
      </w:r>
      <w:r>
        <w:rPr>
          <w:rFonts w:cs="Traditional Arabic" w:hint="cs"/>
          <w:sz w:val="36"/>
          <w:szCs w:val="36"/>
          <w:rtl/>
        </w:rPr>
        <w:t xml:space="preserve"> ،</w:t>
      </w:r>
      <w:r w:rsidRPr="004B0C1F">
        <w:rPr>
          <w:rFonts w:cs="Traditional Arabic"/>
          <w:sz w:val="36"/>
          <w:szCs w:val="36"/>
          <w:rtl/>
        </w:rPr>
        <w:t xml:space="preserve"> حتى تكالب ناس من السفهاء والأوباش</w:t>
      </w:r>
      <w:r>
        <w:rPr>
          <w:rFonts w:cs="Traditional Arabic" w:hint="cs"/>
          <w:sz w:val="36"/>
          <w:szCs w:val="36"/>
          <w:rtl/>
        </w:rPr>
        <w:t xml:space="preserve"> </w:t>
      </w:r>
      <w:r w:rsidRPr="004B0C1F">
        <w:rPr>
          <w:rFonts w:cs="Traditional Arabic"/>
          <w:sz w:val="36"/>
          <w:szCs w:val="36"/>
          <w:rtl/>
        </w:rPr>
        <w:t>، و</w:t>
      </w:r>
      <w:r w:rsidRPr="004B0C1F">
        <w:rPr>
          <w:rFonts w:cs="Traditional Arabic" w:hint="cs"/>
          <w:sz w:val="36"/>
          <w:szCs w:val="36"/>
          <w:rtl/>
        </w:rPr>
        <w:t>انتهى</w:t>
      </w:r>
      <w:r w:rsidRPr="004B0C1F">
        <w:rPr>
          <w:rFonts w:cs="Traditional Arabic"/>
          <w:sz w:val="36"/>
          <w:szCs w:val="36"/>
          <w:rtl/>
        </w:rPr>
        <w:t xml:space="preserve"> الأمر بأن قتلو</w:t>
      </w:r>
      <w:r>
        <w:rPr>
          <w:rFonts w:cs="Traditional Arabic" w:hint="cs"/>
          <w:sz w:val="36"/>
          <w:szCs w:val="36"/>
          <w:rtl/>
        </w:rPr>
        <w:t xml:space="preserve">ه ، </w:t>
      </w:r>
      <w:r w:rsidRPr="004B0C1F">
        <w:rPr>
          <w:rFonts w:cs="Traditional Arabic"/>
          <w:sz w:val="36"/>
          <w:szCs w:val="36"/>
          <w:rtl/>
        </w:rPr>
        <w:t>رضي ال</w:t>
      </w:r>
      <w:r w:rsidRPr="004B0C1F">
        <w:rPr>
          <w:rFonts w:cs="Traditional Arabic" w:hint="cs"/>
          <w:sz w:val="36"/>
          <w:szCs w:val="36"/>
          <w:rtl/>
        </w:rPr>
        <w:t>له</w:t>
      </w:r>
      <w:r w:rsidRPr="004B0C1F">
        <w:rPr>
          <w:rFonts w:cs="Traditional Arabic"/>
          <w:sz w:val="36"/>
          <w:szCs w:val="36"/>
          <w:rtl/>
        </w:rPr>
        <w:t xml:space="preserve"> عنه "</w:t>
      </w:r>
      <w:r w:rsidRPr="00B327A1">
        <w:rPr>
          <w:rFonts w:cs="Traditional Arabic"/>
          <w:b/>
          <w:bCs/>
          <w:sz w:val="36"/>
          <w:szCs w:val="36"/>
          <w:vertAlign w:val="superscript"/>
          <w:rtl/>
        </w:rPr>
        <w:t>(</w:t>
      </w:r>
      <w:r>
        <w:rPr>
          <w:rStyle w:val="a4"/>
          <w:b/>
          <w:bCs/>
          <w:sz w:val="36"/>
          <w:szCs w:val="36"/>
          <w:rtl/>
        </w:rPr>
        <w:footnoteReference w:id="840"/>
      </w:r>
      <w:r w:rsidRPr="00B327A1">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وخوارج عصرنا</w:t>
      </w:r>
      <w:r>
        <w:rPr>
          <w:rFonts w:cs="Traditional Arabic" w:hint="cs"/>
          <w:sz w:val="36"/>
          <w:szCs w:val="36"/>
          <w:rtl/>
        </w:rPr>
        <w:t xml:space="preserve"> :</w:t>
      </w:r>
      <w:r w:rsidRPr="004B0C1F">
        <w:rPr>
          <w:rFonts w:cs="Traditional Arabic"/>
          <w:sz w:val="36"/>
          <w:szCs w:val="36"/>
          <w:rtl/>
        </w:rPr>
        <w:t xml:space="preserve"> لو تكلموا في الطهار</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لنالوا من الحكام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ألفوا</w:t>
      </w:r>
      <w:r w:rsidRPr="004B0C1F">
        <w:rPr>
          <w:rFonts w:cs="Traditional Arabic"/>
          <w:sz w:val="36"/>
          <w:szCs w:val="36"/>
          <w:rtl/>
        </w:rPr>
        <w:t xml:space="preserve"> الرسائل المستقلة في تكفير الحكام و</w:t>
      </w:r>
      <w:r w:rsidRPr="004B0C1F">
        <w:rPr>
          <w:rFonts w:cs="Traditional Arabic" w:hint="cs"/>
          <w:sz w:val="36"/>
          <w:szCs w:val="36"/>
          <w:rtl/>
        </w:rPr>
        <w:t>سبهم</w:t>
      </w:r>
      <w:r>
        <w:rPr>
          <w:rFonts w:cs="Traditional Arabic" w:hint="cs"/>
          <w:sz w:val="36"/>
          <w:szCs w:val="36"/>
          <w:rtl/>
        </w:rPr>
        <w:t xml:space="preserve"> ،</w:t>
      </w:r>
      <w:r w:rsidRPr="004B0C1F">
        <w:rPr>
          <w:rFonts w:cs="Traditional Arabic"/>
          <w:sz w:val="36"/>
          <w:szCs w:val="36"/>
          <w:rtl/>
        </w:rPr>
        <w:t xml:space="preserve"> ومر معنا في المباحث السابق</w:t>
      </w:r>
      <w:r w:rsidRPr="004B0C1F">
        <w:rPr>
          <w:rFonts w:cs="Traditional Arabic" w:hint="cs"/>
          <w:sz w:val="36"/>
          <w:szCs w:val="36"/>
          <w:rtl/>
        </w:rPr>
        <w:t>ة</w:t>
      </w:r>
      <w:r w:rsidRPr="004B0C1F">
        <w:rPr>
          <w:rFonts w:cs="Traditional Arabic"/>
          <w:sz w:val="36"/>
          <w:szCs w:val="36"/>
          <w:rtl/>
        </w:rPr>
        <w:t xml:space="preserve"> </w:t>
      </w:r>
      <w:r w:rsidRPr="004B0C1F">
        <w:rPr>
          <w:rFonts w:cs="Traditional Arabic" w:hint="cs"/>
          <w:sz w:val="36"/>
          <w:szCs w:val="36"/>
          <w:rtl/>
        </w:rPr>
        <w:t>ما</w:t>
      </w:r>
      <w:r w:rsidRPr="004B0C1F">
        <w:rPr>
          <w:rFonts w:cs="Traditional Arabic"/>
          <w:sz w:val="36"/>
          <w:szCs w:val="36"/>
          <w:rtl/>
        </w:rPr>
        <w:t xml:space="preserve"> </w:t>
      </w:r>
      <w:r w:rsidRPr="004B0C1F">
        <w:rPr>
          <w:rFonts w:cs="Traditional Arabic" w:hint="cs"/>
          <w:sz w:val="36"/>
          <w:szCs w:val="36"/>
          <w:rtl/>
        </w:rPr>
        <w:t>هو</w:t>
      </w:r>
      <w:r>
        <w:rPr>
          <w:rFonts w:cs="Traditional Arabic"/>
          <w:sz w:val="36"/>
          <w:szCs w:val="36"/>
          <w:rtl/>
        </w:rPr>
        <w:t xml:space="preserve"> كاف</w:t>
      </w:r>
      <w:r w:rsidRPr="004B0C1F">
        <w:rPr>
          <w:rFonts w:cs="Traditional Arabic"/>
          <w:sz w:val="36"/>
          <w:szCs w:val="36"/>
          <w:rtl/>
        </w:rPr>
        <w:t xml:space="preserve"> في بابه</w:t>
      </w:r>
      <w:r>
        <w:rPr>
          <w:rFonts w:cs="Traditional Arabic" w:hint="cs"/>
          <w:sz w:val="36"/>
          <w:szCs w:val="36"/>
          <w:rtl/>
        </w:rPr>
        <w:t xml:space="preserve"> </w:t>
      </w:r>
      <w:r w:rsidRPr="004B0C1F">
        <w:rPr>
          <w:rFonts w:cs="Traditional Arabic"/>
          <w:sz w:val="36"/>
          <w:szCs w:val="36"/>
          <w:rtl/>
        </w:rPr>
        <w:t>.</w:t>
      </w:r>
    </w:p>
    <w:p w:rsidR="00FD43E2" w:rsidRPr="0034003C" w:rsidRDefault="00FD43E2" w:rsidP="00FD43E2">
      <w:pPr>
        <w:widowControl w:val="0"/>
        <w:spacing w:after="0" w:line="240" w:lineRule="auto"/>
        <w:jc w:val="both"/>
        <w:rPr>
          <w:rFonts w:cs="Traditional Arabic"/>
          <w:sz w:val="32"/>
          <w:szCs w:val="32"/>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 xml:space="preserve">الرابع </w:t>
      </w:r>
      <w:proofErr w:type="spellStart"/>
      <w:r w:rsidRPr="004B0C1F">
        <w:rPr>
          <w:rFonts w:cs="Traditional Arabic"/>
          <w:b/>
          <w:bCs/>
          <w:sz w:val="36"/>
          <w:szCs w:val="36"/>
          <w:rtl/>
        </w:rPr>
        <w:t>والستون</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الاعتماد</w:t>
      </w:r>
      <w:r w:rsidRPr="004B0C1F">
        <w:rPr>
          <w:rFonts w:cs="Traditional Arabic"/>
          <w:sz w:val="36"/>
          <w:szCs w:val="36"/>
          <w:rtl/>
        </w:rPr>
        <w:t xml:space="preserve"> على القياس في ا</w:t>
      </w:r>
      <w:r w:rsidRPr="004B0C1F">
        <w:rPr>
          <w:rFonts w:cs="Traditional Arabic" w:hint="cs"/>
          <w:sz w:val="36"/>
          <w:szCs w:val="36"/>
          <w:rtl/>
        </w:rPr>
        <w:t>لاستدلال</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قال ابن حزم</w:t>
      </w:r>
      <w:r>
        <w:rPr>
          <w:rFonts w:cs="Traditional Arabic" w:hint="cs"/>
          <w:sz w:val="36"/>
          <w:szCs w:val="36"/>
          <w:rtl/>
        </w:rPr>
        <w:t xml:space="preserve"> -</w:t>
      </w:r>
      <w:r w:rsidRPr="004B0C1F">
        <w:rPr>
          <w:rFonts w:cs="Traditional Arabic"/>
          <w:sz w:val="36"/>
          <w:szCs w:val="36"/>
          <w:rtl/>
        </w:rPr>
        <w:t xml:space="preserve"> رحمه الله</w:t>
      </w:r>
      <w:r>
        <w:rPr>
          <w:rFonts w:cs="Traditional Arabic" w:hint="cs"/>
          <w:sz w:val="36"/>
          <w:szCs w:val="36"/>
          <w:rtl/>
        </w:rPr>
        <w:t xml:space="preserve"> -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نهم</w:t>
      </w:r>
      <w:r w:rsidRPr="004B0C1F">
        <w:rPr>
          <w:rFonts w:cs="Traditional Arabic"/>
          <w:sz w:val="36"/>
          <w:szCs w:val="36"/>
          <w:rtl/>
        </w:rPr>
        <w:t xml:space="preserve"> أشد الناس عملاً بالقياس</w:t>
      </w:r>
      <w:r>
        <w:rPr>
          <w:rFonts w:cs="Traditional Arabic" w:hint="cs"/>
          <w:sz w:val="36"/>
          <w:szCs w:val="36"/>
          <w:rtl/>
        </w:rPr>
        <w:t xml:space="preserve"> </w:t>
      </w:r>
      <w:r w:rsidRPr="004B0C1F">
        <w:rPr>
          <w:rFonts w:cs="Traditional Arabic"/>
          <w:sz w:val="36"/>
          <w:szCs w:val="36"/>
          <w:rtl/>
        </w:rPr>
        <w:t>"</w:t>
      </w:r>
      <w:r w:rsidRPr="00B327A1">
        <w:rPr>
          <w:rFonts w:cs="Traditional Arabic"/>
          <w:b/>
          <w:bCs/>
          <w:sz w:val="36"/>
          <w:szCs w:val="36"/>
          <w:vertAlign w:val="superscript"/>
          <w:rtl/>
        </w:rPr>
        <w:t>(</w:t>
      </w:r>
      <w:r>
        <w:rPr>
          <w:rStyle w:val="a4"/>
          <w:b/>
          <w:bCs/>
          <w:sz w:val="36"/>
          <w:szCs w:val="36"/>
          <w:rtl/>
        </w:rPr>
        <w:footnoteReference w:id="841"/>
      </w:r>
      <w:r w:rsidRPr="00B327A1">
        <w:rPr>
          <w:rFonts w:cs="Traditional Arabic"/>
          <w:b/>
          <w:bCs/>
          <w:sz w:val="36"/>
          <w:szCs w:val="36"/>
          <w:vertAlign w:val="superscript"/>
          <w:rtl/>
        </w:rPr>
        <w:t>)</w:t>
      </w:r>
      <w:r>
        <w:rPr>
          <w:rFonts w:cs="Traditional Arabic" w:hint="cs"/>
          <w:sz w:val="36"/>
          <w:szCs w:val="36"/>
          <w:rtl/>
        </w:rPr>
        <w:t xml:space="preserve"> </w:t>
      </w:r>
      <w:r w:rsidRPr="004B0C1F">
        <w:rPr>
          <w:rFonts w:cs="Traditional Arabic"/>
          <w:sz w:val="36"/>
          <w:szCs w:val="36"/>
          <w:rtl/>
        </w:rPr>
        <w:t>.</w:t>
      </w:r>
    </w:p>
    <w:p w:rsidR="00BB708B" w:rsidRDefault="00BB708B"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وخوارج</w:t>
      </w:r>
      <w:r w:rsidRPr="004B0C1F">
        <w:rPr>
          <w:rFonts w:cs="Traditional Arabic"/>
          <w:sz w:val="36"/>
          <w:szCs w:val="36"/>
          <w:rtl/>
        </w:rPr>
        <w:t xml:space="preserve"> عصرنا</w:t>
      </w:r>
      <w:r>
        <w:rPr>
          <w:rFonts w:cs="Traditional Arabic" w:hint="cs"/>
          <w:sz w:val="36"/>
          <w:szCs w:val="36"/>
          <w:rtl/>
        </w:rPr>
        <w:t xml:space="preserve"> :</w:t>
      </w:r>
      <w:r w:rsidRPr="004B0C1F">
        <w:rPr>
          <w:rFonts w:cs="Traditional Arabic"/>
          <w:sz w:val="36"/>
          <w:szCs w:val="36"/>
          <w:rtl/>
        </w:rPr>
        <w:t xml:space="preserve"> يذكر من </w:t>
      </w:r>
      <w:r w:rsidRPr="004B0C1F">
        <w:rPr>
          <w:rFonts w:cs="Traditional Arabic" w:hint="cs"/>
          <w:sz w:val="36"/>
          <w:szCs w:val="36"/>
          <w:rtl/>
        </w:rPr>
        <w:t>أعظم</w:t>
      </w:r>
      <w:r w:rsidRPr="004B0C1F">
        <w:rPr>
          <w:rFonts w:cs="Traditional Arabic"/>
          <w:sz w:val="36"/>
          <w:szCs w:val="36"/>
          <w:rtl/>
        </w:rPr>
        <w:t xml:space="preserve"> ا</w:t>
      </w:r>
      <w:r w:rsidRPr="004B0C1F">
        <w:rPr>
          <w:rFonts w:cs="Traditional Arabic" w:hint="cs"/>
          <w:sz w:val="36"/>
          <w:szCs w:val="36"/>
          <w:rtl/>
        </w:rPr>
        <w:t>لأدلة</w:t>
      </w:r>
      <w:r w:rsidRPr="004B0C1F">
        <w:rPr>
          <w:rFonts w:cs="Traditional Arabic"/>
          <w:sz w:val="36"/>
          <w:szCs w:val="36"/>
          <w:rtl/>
        </w:rPr>
        <w:t xml:space="preserve"> عند</w:t>
      </w:r>
      <w:r w:rsidRPr="004B0C1F">
        <w:rPr>
          <w:rFonts w:cs="Traditional Arabic" w:hint="cs"/>
          <w:sz w:val="36"/>
          <w:szCs w:val="36"/>
          <w:rtl/>
        </w:rPr>
        <w:t>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التي </w:t>
      </w:r>
      <w:r w:rsidRPr="004B0C1F">
        <w:rPr>
          <w:rFonts w:cs="Traditional Arabic" w:hint="cs"/>
          <w:sz w:val="36"/>
          <w:szCs w:val="36"/>
          <w:rtl/>
        </w:rPr>
        <w:t>جعلت</w:t>
      </w:r>
      <w:r w:rsidRPr="004B0C1F">
        <w:rPr>
          <w:rFonts w:cs="Traditional Arabic"/>
          <w:sz w:val="36"/>
          <w:szCs w:val="36"/>
          <w:rtl/>
        </w:rPr>
        <w:t xml:space="preserve"> دماء ا</w:t>
      </w:r>
      <w:r w:rsidRPr="004B0C1F">
        <w:rPr>
          <w:rFonts w:cs="Traditional Arabic" w:hint="cs"/>
          <w:sz w:val="36"/>
          <w:szCs w:val="36"/>
          <w:rtl/>
        </w:rPr>
        <w:t>لأمة</w:t>
      </w:r>
      <w:r w:rsidRPr="004B0C1F">
        <w:rPr>
          <w:rFonts w:cs="Traditional Arabic"/>
          <w:sz w:val="36"/>
          <w:szCs w:val="36"/>
          <w:rtl/>
        </w:rPr>
        <w:t xml:space="preserve"> </w:t>
      </w:r>
      <w:r w:rsidRPr="004B0C1F">
        <w:rPr>
          <w:rFonts w:cs="Traditional Arabic" w:hint="cs"/>
          <w:sz w:val="36"/>
          <w:szCs w:val="36"/>
          <w:rtl/>
        </w:rPr>
        <w:t>أحل</w:t>
      </w:r>
      <w:r w:rsidRPr="004B0C1F">
        <w:rPr>
          <w:rFonts w:cs="Traditional Arabic"/>
          <w:sz w:val="36"/>
          <w:szCs w:val="36"/>
          <w:rtl/>
        </w:rPr>
        <w:t xml:space="preserve"> لهم من الماء البارد في اليوم القائ</w:t>
      </w:r>
      <w:r w:rsidRPr="004B0C1F">
        <w:rPr>
          <w:rFonts w:cs="Traditional Arabic" w:hint="cs"/>
          <w:sz w:val="36"/>
          <w:szCs w:val="36"/>
          <w:rtl/>
        </w:rPr>
        <w:t>ظ</w:t>
      </w:r>
      <w:r>
        <w:rPr>
          <w:rFonts w:cs="Traditional Arabic" w:hint="cs"/>
          <w:sz w:val="36"/>
          <w:szCs w:val="36"/>
          <w:rtl/>
        </w:rPr>
        <w:t xml:space="preserve"> ،</w:t>
      </w:r>
      <w:r w:rsidRPr="004B0C1F">
        <w:rPr>
          <w:rFonts w:cs="Traditional Arabic"/>
          <w:sz w:val="36"/>
          <w:szCs w:val="36"/>
          <w:rtl/>
        </w:rPr>
        <w:t xml:space="preserve"> قي</w:t>
      </w:r>
      <w:r w:rsidRPr="004B0C1F">
        <w:rPr>
          <w:rFonts w:cs="Traditional Arabic" w:hint="cs"/>
          <w:sz w:val="36"/>
          <w:szCs w:val="36"/>
          <w:rtl/>
        </w:rPr>
        <w:t>اس</w:t>
      </w:r>
      <w:r w:rsidRPr="004B0C1F">
        <w:rPr>
          <w:rFonts w:cs="Traditional Arabic"/>
          <w:sz w:val="36"/>
          <w:szCs w:val="36"/>
          <w:rtl/>
        </w:rPr>
        <w:t xml:space="preserve"> تفجيراتهم على مس</w:t>
      </w:r>
      <w:r w:rsidRPr="004B0C1F">
        <w:rPr>
          <w:rFonts w:cs="Traditional Arabic" w:hint="cs"/>
          <w:sz w:val="36"/>
          <w:szCs w:val="36"/>
          <w:rtl/>
        </w:rPr>
        <w:t>ألة</w:t>
      </w:r>
      <w:r w:rsidRPr="004B0C1F">
        <w:rPr>
          <w:rFonts w:cs="Traditional Arabic"/>
          <w:sz w:val="36"/>
          <w:szCs w:val="36"/>
          <w:rtl/>
        </w:rPr>
        <w:t xml:space="preserve"> التترس</w:t>
      </w:r>
      <w:r>
        <w:rPr>
          <w:rFonts w:cs="Traditional Arabic" w:hint="cs"/>
          <w:sz w:val="36"/>
          <w:szCs w:val="36"/>
          <w:rtl/>
        </w:rPr>
        <w:t xml:space="preserve"> ؛</w:t>
      </w:r>
      <w:r w:rsidRPr="004B0C1F">
        <w:rPr>
          <w:rFonts w:cs="Traditional Arabic"/>
          <w:sz w:val="36"/>
          <w:szCs w:val="36"/>
          <w:rtl/>
        </w:rPr>
        <w:t xml:space="preserve"> فهي من جرا</w:t>
      </w:r>
      <w:r w:rsidRPr="004B0C1F">
        <w:rPr>
          <w:rFonts w:cs="Traditional Arabic" w:hint="cs"/>
          <w:sz w:val="36"/>
          <w:szCs w:val="36"/>
          <w:rtl/>
        </w:rPr>
        <w:t>ئم</w:t>
      </w:r>
      <w:r w:rsidRPr="004B0C1F">
        <w:rPr>
          <w:rFonts w:cs="Traditional Arabic"/>
          <w:sz w:val="36"/>
          <w:szCs w:val="36"/>
          <w:rtl/>
        </w:rPr>
        <w:t xml:space="preserve"> </w:t>
      </w:r>
      <w:r w:rsidRPr="004B0C1F">
        <w:rPr>
          <w:rFonts w:cs="Traditional Arabic" w:hint="cs"/>
          <w:sz w:val="36"/>
          <w:szCs w:val="36"/>
          <w:rtl/>
        </w:rPr>
        <w:t>أدلتهم</w:t>
      </w:r>
      <w:r>
        <w:rPr>
          <w:rFonts w:cs="Traditional Arabic" w:hint="cs"/>
          <w:sz w:val="36"/>
          <w:szCs w:val="36"/>
          <w:rtl/>
        </w:rPr>
        <w:t xml:space="preserve"> ،</w:t>
      </w:r>
      <w:r w:rsidRPr="004B0C1F">
        <w:rPr>
          <w:rFonts w:cs="Traditional Arabic"/>
          <w:sz w:val="36"/>
          <w:szCs w:val="36"/>
          <w:rtl/>
        </w:rPr>
        <w:t xml:space="preserve"> وسي</w:t>
      </w:r>
      <w:r w:rsidRPr="004B0C1F">
        <w:rPr>
          <w:rFonts w:cs="Traditional Arabic" w:hint="cs"/>
          <w:sz w:val="36"/>
          <w:szCs w:val="36"/>
          <w:rtl/>
        </w:rPr>
        <w:t>أتي</w:t>
      </w:r>
      <w:r w:rsidRPr="004B0C1F">
        <w:rPr>
          <w:rFonts w:cs="Traditional Arabic"/>
          <w:sz w:val="36"/>
          <w:szCs w:val="36"/>
          <w:rtl/>
        </w:rPr>
        <w:t xml:space="preserve"> بيان مزيد </w:t>
      </w:r>
      <w:r w:rsidRPr="004B0C1F">
        <w:rPr>
          <w:rFonts w:cs="Traditional Arabic" w:hint="cs"/>
          <w:sz w:val="36"/>
          <w:szCs w:val="36"/>
          <w:rtl/>
        </w:rPr>
        <w:t>إيضاح</w:t>
      </w:r>
      <w:r w:rsidRPr="004B0C1F">
        <w:rPr>
          <w:rFonts w:cs="Traditional Arabic"/>
          <w:sz w:val="36"/>
          <w:szCs w:val="36"/>
          <w:rtl/>
        </w:rPr>
        <w:t xml:space="preserve"> حول ذلك في مبحث مستقل</w:t>
      </w:r>
      <w:r>
        <w:rPr>
          <w:rFonts w:cs="Traditional Arabic" w:hint="cs"/>
          <w:sz w:val="36"/>
          <w:szCs w:val="36"/>
          <w:rtl/>
        </w:rPr>
        <w:t xml:space="preserve"> </w:t>
      </w:r>
      <w:r w:rsidRPr="004B0C1F">
        <w:rPr>
          <w:rFonts w:cs="Traditional Arabic"/>
          <w:sz w:val="36"/>
          <w:szCs w:val="36"/>
          <w:rtl/>
        </w:rPr>
        <w:t>.</w:t>
      </w:r>
    </w:p>
    <w:p w:rsidR="007D1FE8" w:rsidRDefault="007D1FE8"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ال</w:t>
      </w:r>
      <w:r w:rsidRPr="004B0C1F">
        <w:rPr>
          <w:rFonts w:cs="Traditional Arabic" w:hint="cs"/>
          <w:b/>
          <w:bCs/>
          <w:sz w:val="36"/>
          <w:szCs w:val="36"/>
          <w:rtl/>
        </w:rPr>
        <w:t>خامس</w:t>
      </w:r>
      <w:r w:rsidRPr="004B0C1F">
        <w:rPr>
          <w:rFonts w:cs="Traditional Arabic"/>
          <w:b/>
          <w:bCs/>
          <w:sz w:val="36"/>
          <w:szCs w:val="36"/>
          <w:rtl/>
        </w:rPr>
        <w:t xml:space="preserve"> </w:t>
      </w:r>
      <w:proofErr w:type="spellStart"/>
      <w:r w:rsidRPr="004B0C1F">
        <w:rPr>
          <w:rFonts w:cs="Traditional Arabic"/>
          <w:b/>
          <w:bCs/>
          <w:sz w:val="36"/>
          <w:szCs w:val="36"/>
          <w:rtl/>
        </w:rPr>
        <w:t>والستون</w:t>
      </w:r>
      <w:proofErr w:type="spellEnd"/>
      <w:r>
        <w:rPr>
          <w:rFonts w:cs="Traditional Arabic" w:hint="cs"/>
          <w:sz w:val="36"/>
          <w:szCs w:val="36"/>
          <w:rtl/>
        </w:rPr>
        <w:t xml:space="preserve"> </w:t>
      </w:r>
      <w:r w:rsidRPr="004B0C1F">
        <w:rPr>
          <w:rFonts w:cs="Traditional Arabic"/>
          <w:sz w:val="36"/>
          <w:szCs w:val="36"/>
          <w:rtl/>
        </w:rPr>
        <w:t>: منازعة الأمة في بعض المسائل المخت</w:t>
      </w:r>
      <w:r w:rsidRPr="004B0C1F">
        <w:rPr>
          <w:rFonts w:cs="Traditional Arabic" w:hint="cs"/>
          <w:sz w:val="36"/>
          <w:szCs w:val="36"/>
          <w:rtl/>
        </w:rPr>
        <w:t>لف</w:t>
      </w:r>
      <w:r w:rsidRPr="004B0C1F">
        <w:rPr>
          <w:rFonts w:cs="Traditional Arabic"/>
          <w:sz w:val="36"/>
          <w:szCs w:val="36"/>
          <w:rtl/>
        </w:rPr>
        <w:t xml:space="preserve"> فيها</w:t>
      </w:r>
      <w:r>
        <w:rPr>
          <w:rFonts w:cs="Traditional Arabic" w:hint="cs"/>
          <w:sz w:val="36"/>
          <w:szCs w:val="36"/>
          <w:rtl/>
        </w:rPr>
        <w:t xml:space="preserve"> ،</w:t>
      </w:r>
      <w:r w:rsidRPr="004B0C1F">
        <w:rPr>
          <w:rFonts w:cs="Traditional Arabic"/>
          <w:sz w:val="36"/>
          <w:szCs w:val="36"/>
          <w:rtl/>
        </w:rPr>
        <w:t xml:space="preserve"> وعدم العذر لمن أخذ بالر</w:t>
      </w:r>
      <w:r w:rsidRPr="004B0C1F">
        <w:rPr>
          <w:rFonts w:cs="Traditional Arabic" w:hint="cs"/>
          <w:sz w:val="36"/>
          <w:szCs w:val="36"/>
          <w:rtl/>
        </w:rPr>
        <w:t>أي</w:t>
      </w:r>
      <w:r w:rsidRPr="004B0C1F">
        <w:rPr>
          <w:rFonts w:cs="Traditional Arabic"/>
          <w:sz w:val="36"/>
          <w:szCs w:val="36"/>
          <w:rtl/>
        </w:rPr>
        <w:t xml:space="preserve"> ا</w:t>
      </w:r>
      <w:r w:rsidRPr="004B0C1F">
        <w:rPr>
          <w:rFonts w:cs="Traditional Arabic" w:hint="cs"/>
          <w:sz w:val="36"/>
          <w:szCs w:val="36"/>
          <w:rtl/>
        </w:rPr>
        <w:t>لآخر</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w:t>
      </w:r>
      <w:r w:rsidRPr="004B0C1F">
        <w:rPr>
          <w:rFonts w:cs="Traditional Arabic"/>
          <w:sz w:val="36"/>
          <w:szCs w:val="36"/>
          <w:rtl/>
        </w:rPr>
        <w:t xml:space="preserve"> شيخ الإ</w:t>
      </w:r>
      <w:r w:rsidRPr="004B0C1F">
        <w:rPr>
          <w:rFonts w:cs="Traditional Arabic" w:hint="cs"/>
          <w:sz w:val="36"/>
          <w:szCs w:val="36"/>
          <w:rtl/>
        </w:rPr>
        <w:t>سلام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رحمهُ اللهُ</w:t>
      </w:r>
      <w:r>
        <w:rPr>
          <w:rFonts w:cs="Traditional Arabic" w:hint="cs"/>
          <w:sz w:val="36"/>
          <w:szCs w:val="36"/>
          <w:rtl/>
        </w:rPr>
        <w:t xml:space="preserve"> </w:t>
      </w:r>
      <w:r w:rsidRPr="004B0C1F">
        <w:rPr>
          <w:rFonts w:cs="Traditional Arabic"/>
          <w:sz w:val="36"/>
          <w:szCs w:val="36"/>
          <w:rtl/>
        </w:rPr>
        <w:t>- : "</w:t>
      </w:r>
      <w:r>
        <w:rPr>
          <w:rFonts w:cs="Traditional Arabic" w:hint="cs"/>
          <w:sz w:val="36"/>
          <w:szCs w:val="36"/>
          <w:rtl/>
        </w:rPr>
        <w:t xml:space="preserve"> </w:t>
      </w:r>
      <w:r w:rsidRPr="004B0C1F">
        <w:rPr>
          <w:rFonts w:cs="Traditional Arabic"/>
          <w:sz w:val="36"/>
          <w:szCs w:val="36"/>
          <w:rtl/>
        </w:rPr>
        <w:t>وه</w:t>
      </w:r>
      <w:r w:rsidRPr="004B0C1F">
        <w:rPr>
          <w:rFonts w:cs="Traditional Arabic" w:hint="cs"/>
          <w:sz w:val="36"/>
          <w:szCs w:val="36"/>
          <w:rtl/>
        </w:rPr>
        <w:t>ذه</w:t>
      </w:r>
      <w:r w:rsidRPr="004B0C1F">
        <w:rPr>
          <w:rFonts w:cs="Traditional Arabic"/>
          <w:sz w:val="36"/>
          <w:szCs w:val="36"/>
          <w:rtl/>
        </w:rPr>
        <w:t xml:space="preserve"> حال أهل البدع والظلم </w:t>
      </w:r>
      <w:r>
        <w:rPr>
          <w:rFonts w:cs="Traditional Arabic" w:hint="cs"/>
          <w:sz w:val="36"/>
          <w:szCs w:val="36"/>
          <w:rtl/>
        </w:rPr>
        <w:t xml:space="preserve">، </w:t>
      </w:r>
      <w:r w:rsidRPr="004B0C1F">
        <w:rPr>
          <w:rFonts w:cs="Traditional Arabic"/>
          <w:sz w:val="36"/>
          <w:szCs w:val="36"/>
          <w:rtl/>
        </w:rPr>
        <w:t>كالخوارج وأمثالهم</w:t>
      </w:r>
      <w:r>
        <w:rPr>
          <w:rFonts w:cs="Traditional Arabic" w:hint="cs"/>
          <w:sz w:val="36"/>
          <w:szCs w:val="36"/>
          <w:rtl/>
        </w:rPr>
        <w:t xml:space="preserve"> </w:t>
      </w:r>
      <w:r w:rsidRPr="004B0C1F">
        <w:rPr>
          <w:rFonts w:cs="Traditional Arabic"/>
          <w:sz w:val="36"/>
          <w:szCs w:val="36"/>
          <w:rtl/>
        </w:rPr>
        <w:t>؛ يظلمون الأمة</w:t>
      </w:r>
      <w:r>
        <w:rPr>
          <w:rFonts w:cs="Traditional Arabic" w:hint="cs"/>
          <w:sz w:val="36"/>
          <w:szCs w:val="36"/>
          <w:rtl/>
        </w:rPr>
        <w:t xml:space="preserve"> </w:t>
      </w:r>
      <w:r w:rsidRPr="004B0C1F">
        <w:rPr>
          <w:rFonts w:cs="Traditional Arabic"/>
          <w:sz w:val="36"/>
          <w:szCs w:val="36"/>
          <w:rtl/>
        </w:rPr>
        <w:t>، ويعت</w:t>
      </w:r>
      <w:r>
        <w:rPr>
          <w:rFonts w:cs="Traditional Arabic" w:hint="cs"/>
          <w:sz w:val="36"/>
          <w:szCs w:val="36"/>
          <w:rtl/>
        </w:rPr>
        <w:t>َ</w:t>
      </w:r>
      <w:r w:rsidRPr="004B0C1F">
        <w:rPr>
          <w:rFonts w:cs="Traditional Arabic" w:hint="cs"/>
          <w:sz w:val="36"/>
          <w:szCs w:val="36"/>
          <w:rtl/>
        </w:rPr>
        <w:t>دون</w:t>
      </w:r>
      <w:r w:rsidRPr="004B0C1F">
        <w:rPr>
          <w:rFonts w:cs="Traditional Arabic"/>
          <w:sz w:val="36"/>
          <w:szCs w:val="36"/>
          <w:rtl/>
        </w:rPr>
        <w:t xml:space="preserve"> ع</w:t>
      </w:r>
      <w:r w:rsidRPr="004B0C1F">
        <w:rPr>
          <w:rFonts w:cs="Traditional Arabic" w:hint="cs"/>
          <w:sz w:val="36"/>
          <w:szCs w:val="36"/>
          <w:rtl/>
        </w:rPr>
        <w:t>ليهم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إذا نازعوهم في </w:t>
      </w:r>
      <w:r w:rsidRPr="004B0C1F">
        <w:rPr>
          <w:rFonts w:cs="Traditional Arabic" w:hint="cs"/>
          <w:sz w:val="36"/>
          <w:szCs w:val="36"/>
          <w:rtl/>
        </w:rPr>
        <w:t>بعض</w:t>
      </w:r>
      <w:r w:rsidRPr="004B0C1F">
        <w:rPr>
          <w:rFonts w:cs="Traditional Arabic"/>
          <w:sz w:val="36"/>
          <w:szCs w:val="36"/>
          <w:rtl/>
        </w:rPr>
        <w:t xml:space="preserve"> مسائل الدين</w:t>
      </w:r>
      <w:r>
        <w:rPr>
          <w:rFonts w:cs="Traditional Arabic" w:hint="cs"/>
          <w:sz w:val="36"/>
          <w:szCs w:val="36"/>
          <w:rtl/>
        </w:rPr>
        <w:t xml:space="preserve"> </w:t>
      </w:r>
      <w:r w:rsidRPr="004B0C1F">
        <w:rPr>
          <w:rFonts w:cs="Traditional Arabic"/>
          <w:sz w:val="36"/>
          <w:szCs w:val="36"/>
          <w:rtl/>
        </w:rPr>
        <w:t>"</w:t>
      </w:r>
      <w:r w:rsidRPr="00B327A1">
        <w:rPr>
          <w:rFonts w:cs="Traditional Arabic"/>
          <w:b/>
          <w:bCs/>
          <w:sz w:val="36"/>
          <w:szCs w:val="36"/>
          <w:vertAlign w:val="superscript"/>
          <w:rtl/>
        </w:rPr>
        <w:t>(</w:t>
      </w:r>
      <w:r>
        <w:rPr>
          <w:rStyle w:val="a4"/>
          <w:b/>
          <w:bCs/>
          <w:sz w:val="36"/>
          <w:szCs w:val="36"/>
          <w:rtl/>
        </w:rPr>
        <w:footnoteReference w:id="842"/>
      </w:r>
      <w:r w:rsidRPr="00B327A1">
        <w:rPr>
          <w:rFonts w:cs="Traditional Arabic"/>
          <w:b/>
          <w:bCs/>
          <w:sz w:val="36"/>
          <w:szCs w:val="36"/>
          <w:vertAlign w:val="superscript"/>
          <w:rtl/>
        </w:rPr>
        <w:t>)</w:t>
      </w:r>
      <w:r>
        <w:rPr>
          <w:rFonts w:cs="Traditional Arabic" w:hint="cs"/>
          <w:b/>
          <w:bCs/>
          <w:sz w:val="36"/>
          <w:szCs w:val="36"/>
          <w:vertAlign w:val="superscript"/>
          <w:rtl/>
        </w:rPr>
        <w:t xml:space="preserve">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وخير</w:t>
      </w:r>
      <w:r w:rsidRPr="004B0C1F">
        <w:rPr>
          <w:rFonts w:cs="Traditional Arabic"/>
          <w:sz w:val="36"/>
          <w:szCs w:val="36"/>
          <w:rtl/>
        </w:rPr>
        <w:t xml:space="preserve"> ما </w:t>
      </w:r>
      <w:r w:rsidRPr="004B0C1F">
        <w:rPr>
          <w:rFonts w:cs="Traditional Arabic" w:hint="cs"/>
          <w:sz w:val="36"/>
          <w:szCs w:val="36"/>
          <w:rtl/>
        </w:rPr>
        <w:t>يضرب</w:t>
      </w:r>
      <w:r w:rsidRPr="004B0C1F">
        <w:rPr>
          <w:rFonts w:cs="Traditional Arabic"/>
          <w:sz w:val="36"/>
          <w:szCs w:val="36"/>
          <w:rtl/>
        </w:rPr>
        <w:t xml:space="preserve"> به من الأمثلة في هذ</w:t>
      </w:r>
      <w:r w:rsidRPr="004B0C1F">
        <w:rPr>
          <w:rFonts w:cs="Traditional Arabic" w:hint="cs"/>
          <w:sz w:val="36"/>
          <w:szCs w:val="36"/>
          <w:rtl/>
        </w:rPr>
        <w:t>ا</w:t>
      </w:r>
      <w:r w:rsidRPr="004B0C1F">
        <w:rPr>
          <w:rFonts w:cs="Traditional Arabic"/>
          <w:sz w:val="36"/>
          <w:szCs w:val="36"/>
          <w:rtl/>
        </w:rPr>
        <w:t xml:space="preserve"> الباب </w:t>
      </w:r>
      <w:r>
        <w:rPr>
          <w:rFonts w:cs="Traditional Arabic" w:hint="cs"/>
          <w:sz w:val="36"/>
          <w:szCs w:val="36"/>
          <w:rtl/>
        </w:rPr>
        <w:t xml:space="preserve">: </w:t>
      </w:r>
      <w:r w:rsidRPr="004B0C1F">
        <w:rPr>
          <w:rFonts w:cs="Traditional Arabic"/>
          <w:sz w:val="36"/>
          <w:szCs w:val="36"/>
          <w:rtl/>
        </w:rPr>
        <w:t xml:space="preserve">مسألة </w:t>
      </w:r>
      <w:r w:rsidRPr="004B0C1F">
        <w:rPr>
          <w:rFonts w:cs="Traditional Arabic" w:hint="cs"/>
          <w:sz w:val="36"/>
          <w:szCs w:val="36"/>
          <w:rtl/>
        </w:rPr>
        <w:t>إخراج</w:t>
      </w:r>
      <w:r w:rsidRPr="004B0C1F">
        <w:rPr>
          <w:rFonts w:cs="Traditional Arabic"/>
          <w:sz w:val="36"/>
          <w:szCs w:val="36"/>
          <w:rtl/>
        </w:rPr>
        <w:t xml:space="preserve"> المشركين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مس</w:t>
      </w:r>
      <w:r w:rsidRPr="004B0C1F">
        <w:rPr>
          <w:rFonts w:cs="Traditional Arabic" w:hint="cs"/>
          <w:sz w:val="36"/>
          <w:szCs w:val="36"/>
          <w:rtl/>
        </w:rPr>
        <w:t>ألة</w:t>
      </w:r>
      <w:r w:rsidRPr="004B0C1F">
        <w:rPr>
          <w:rFonts w:cs="Traditional Arabic"/>
          <w:sz w:val="36"/>
          <w:szCs w:val="36"/>
          <w:rtl/>
        </w:rPr>
        <w:t xml:space="preserve"> </w:t>
      </w:r>
      <w:r w:rsidRPr="004B0C1F">
        <w:rPr>
          <w:rFonts w:cs="Traditional Arabic" w:hint="cs"/>
          <w:sz w:val="36"/>
          <w:szCs w:val="36"/>
          <w:rtl/>
        </w:rPr>
        <w:t>متنازع</w:t>
      </w:r>
      <w:r w:rsidRPr="004B0C1F">
        <w:rPr>
          <w:rFonts w:cs="Traditional Arabic"/>
          <w:sz w:val="36"/>
          <w:szCs w:val="36"/>
          <w:rtl/>
        </w:rPr>
        <w:t xml:space="preserve"> فيها من ناحية </w:t>
      </w:r>
      <w:r w:rsidRPr="004B0C1F">
        <w:rPr>
          <w:rFonts w:cs="Traditional Arabic" w:hint="cs"/>
          <w:sz w:val="36"/>
          <w:szCs w:val="36"/>
          <w:rtl/>
        </w:rPr>
        <w:t>حدود</w:t>
      </w:r>
      <w:r w:rsidRPr="004B0C1F">
        <w:rPr>
          <w:rFonts w:cs="Traditional Arabic"/>
          <w:sz w:val="36"/>
          <w:szCs w:val="36"/>
          <w:rtl/>
        </w:rPr>
        <w:t xml:space="preserve"> جز</w:t>
      </w:r>
      <w:r w:rsidRPr="004B0C1F">
        <w:rPr>
          <w:rFonts w:cs="Traditional Arabic" w:hint="cs"/>
          <w:sz w:val="36"/>
          <w:szCs w:val="36"/>
          <w:rtl/>
        </w:rPr>
        <w:t>يرة</w:t>
      </w:r>
      <w:r w:rsidRPr="004B0C1F">
        <w:rPr>
          <w:rFonts w:cs="Traditional Arabic"/>
          <w:sz w:val="36"/>
          <w:szCs w:val="36"/>
          <w:rtl/>
        </w:rPr>
        <w:t xml:space="preserve"> العرب</w:t>
      </w:r>
      <w:r>
        <w:rPr>
          <w:rFonts w:cs="Traditional Arabic" w:hint="cs"/>
          <w:sz w:val="36"/>
          <w:szCs w:val="36"/>
          <w:rtl/>
        </w:rPr>
        <w:t xml:space="preserve"> ،</w:t>
      </w:r>
      <w:r w:rsidRPr="004B0C1F">
        <w:rPr>
          <w:rFonts w:cs="Traditional Arabic"/>
          <w:sz w:val="36"/>
          <w:szCs w:val="36"/>
          <w:rtl/>
        </w:rPr>
        <w:t xml:space="preserve"> حتى </w:t>
      </w:r>
      <w:r w:rsidRPr="004B0C1F">
        <w:rPr>
          <w:rFonts w:cs="Traditional Arabic" w:hint="cs"/>
          <w:sz w:val="36"/>
          <w:szCs w:val="36"/>
          <w:rtl/>
        </w:rPr>
        <w:t>إن</w:t>
      </w:r>
      <w:r w:rsidRPr="004B0C1F">
        <w:rPr>
          <w:rFonts w:cs="Traditional Arabic"/>
          <w:sz w:val="36"/>
          <w:szCs w:val="36"/>
          <w:rtl/>
        </w:rPr>
        <w:t xml:space="preserve"> بعض</w:t>
      </w:r>
      <w:r>
        <w:rPr>
          <w:rFonts w:cs="Traditional Arabic" w:hint="cs"/>
          <w:sz w:val="36"/>
          <w:szCs w:val="36"/>
          <w:rtl/>
        </w:rPr>
        <w:t>ً</w:t>
      </w:r>
      <w:r w:rsidRPr="004B0C1F">
        <w:rPr>
          <w:rFonts w:cs="Traditional Arabic"/>
          <w:sz w:val="36"/>
          <w:szCs w:val="36"/>
          <w:rtl/>
        </w:rPr>
        <w:t xml:space="preserve">ا من </w:t>
      </w:r>
      <w:r w:rsidRPr="004B0C1F">
        <w:rPr>
          <w:rFonts w:cs="Traditional Arabic" w:hint="cs"/>
          <w:sz w:val="36"/>
          <w:szCs w:val="36"/>
          <w:rtl/>
        </w:rPr>
        <w:t>أهل</w:t>
      </w:r>
      <w:r w:rsidRPr="004B0C1F">
        <w:rPr>
          <w:rFonts w:cs="Traditional Arabic"/>
          <w:sz w:val="36"/>
          <w:szCs w:val="36"/>
          <w:rtl/>
        </w:rPr>
        <w:t xml:space="preserve"> العلم ق</w:t>
      </w:r>
      <w:r w:rsidRPr="004B0C1F">
        <w:rPr>
          <w:rFonts w:cs="Traditional Arabic" w:hint="cs"/>
          <w:sz w:val="36"/>
          <w:szCs w:val="36"/>
          <w:rtl/>
        </w:rPr>
        <w:t>ال</w:t>
      </w:r>
      <w:r>
        <w:rPr>
          <w:rFonts w:cs="Traditional Arabic" w:hint="cs"/>
          <w:sz w:val="36"/>
          <w:szCs w:val="36"/>
          <w:rtl/>
        </w:rPr>
        <w:t xml:space="preserve"> </w:t>
      </w:r>
      <w:r w:rsidRPr="004B0C1F">
        <w:rPr>
          <w:rFonts w:cs="Traditional Arabic" w:hint="cs"/>
          <w:sz w:val="36"/>
          <w:szCs w:val="36"/>
          <w:rtl/>
        </w:rPr>
        <w:t>بحصرها</w:t>
      </w:r>
      <w:r w:rsidRPr="004B0C1F">
        <w:rPr>
          <w:rFonts w:cs="Traditional Arabic"/>
          <w:sz w:val="36"/>
          <w:szCs w:val="36"/>
          <w:rtl/>
        </w:rPr>
        <w:t xml:space="preserve"> في مكة والمدينة</w:t>
      </w:r>
      <w:r>
        <w:rPr>
          <w:rFonts w:cs="Traditional Arabic" w:hint="cs"/>
          <w:sz w:val="36"/>
          <w:szCs w:val="36"/>
          <w:rtl/>
        </w:rPr>
        <w:t xml:space="preserve"> ؛</w:t>
      </w:r>
      <w:r w:rsidRPr="004B0C1F">
        <w:rPr>
          <w:rFonts w:cs="Traditional Arabic"/>
          <w:sz w:val="36"/>
          <w:szCs w:val="36"/>
          <w:rtl/>
        </w:rPr>
        <w:t xml:space="preserve"> فجعلو</w:t>
      </w:r>
      <w:r>
        <w:rPr>
          <w:rFonts w:cs="Traditional Arabic" w:hint="cs"/>
          <w:sz w:val="36"/>
          <w:szCs w:val="36"/>
          <w:rtl/>
        </w:rPr>
        <w:t>ه</w:t>
      </w:r>
      <w:r w:rsidRPr="004B0C1F">
        <w:rPr>
          <w:rFonts w:cs="Traditional Arabic"/>
          <w:sz w:val="36"/>
          <w:szCs w:val="36"/>
          <w:rtl/>
        </w:rPr>
        <w:t xml:space="preserve">ا </w:t>
      </w:r>
      <w:r w:rsidRPr="004B0C1F">
        <w:rPr>
          <w:rFonts w:cs="Traditional Arabic" w:hint="cs"/>
          <w:sz w:val="36"/>
          <w:szCs w:val="36"/>
          <w:rtl/>
        </w:rPr>
        <w:t>خوارج</w:t>
      </w:r>
      <w:r w:rsidRPr="004B0C1F">
        <w:rPr>
          <w:rFonts w:cs="Traditional Arabic"/>
          <w:sz w:val="36"/>
          <w:szCs w:val="36"/>
          <w:rtl/>
        </w:rPr>
        <w:t xml:space="preserve"> العصر من المسل</w:t>
      </w:r>
      <w:r>
        <w:rPr>
          <w:rFonts w:cs="Traditional Arabic" w:hint="cs"/>
          <w:sz w:val="36"/>
          <w:szCs w:val="36"/>
          <w:rtl/>
        </w:rPr>
        <w:t>َّ</w:t>
      </w:r>
      <w:r w:rsidRPr="004B0C1F">
        <w:rPr>
          <w:rFonts w:cs="Traditional Arabic"/>
          <w:sz w:val="36"/>
          <w:szCs w:val="36"/>
          <w:rtl/>
        </w:rPr>
        <w:t xml:space="preserve">مات التي لا </w:t>
      </w:r>
      <w:r w:rsidRPr="004B0C1F">
        <w:rPr>
          <w:rFonts w:cs="Traditional Arabic" w:hint="cs"/>
          <w:sz w:val="36"/>
          <w:szCs w:val="36"/>
          <w:rtl/>
        </w:rPr>
        <w:t>ينبغي</w:t>
      </w:r>
      <w:r w:rsidRPr="004B0C1F">
        <w:rPr>
          <w:rFonts w:cs="Traditional Arabic"/>
          <w:sz w:val="36"/>
          <w:szCs w:val="36"/>
          <w:rtl/>
        </w:rPr>
        <w:t xml:space="preserve"> أن يكو</w:t>
      </w:r>
      <w:r w:rsidRPr="004B0C1F">
        <w:rPr>
          <w:rFonts w:cs="Traditional Arabic" w:hint="cs"/>
          <w:sz w:val="36"/>
          <w:szCs w:val="36"/>
          <w:rtl/>
        </w:rPr>
        <w:t>ن</w:t>
      </w:r>
      <w:r w:rsidRPr="004B0C1F">
        <w:rPr>
          <w:rFonts w:cs="Traditional Arabic"/>
          <w:sz w:val="36"/>
          <w:szCs w:val="36"/>
          <w:rtl/>
        </w:rPr>
        <w:t xml:space="preserve"> فيها خلاف</w:t>
      </w:r>
      <w:r>
        <w:rPr>
          <w:rFonts w:cs="Traditional Arabic" w:hint="cs"/>
          <w:sz w:val="36"/>
          <w:szCs w:val="36"/>
          <w:rtl/>
        </w:rPr>
        <w:t xml:space="preserve"> ،</w:t>
      </w:r>
      <w:r w:rsidRPr="004B0C1F">
        <w:rPr>
          <w:rFonts w:cs="Traditional Arabic"/>
          <w:sz w:val="36"/>
          <w:szCs w:val="36"/>
          <w:rtl/>
        </w:rPr>
        <w:t xml:space="preserve"> واستبا</w:t>
      </w:r>
      <w:r w:rsidRPr="004B0C1F">
        <w:rPr>
          <w:rFonts w:cs="Traditional Arabic" w:hint="cs"/>
          <w:sz w:val="36"/>
          <w:szCs w:val="36"/>
          <w:rtl/>
        </w:rPr>
        <w:t>حوا</w:t>
      </w:r>
      <w:r w:rsidRPr="004B0C1F">
        <w:rPr>
          <w:rFonts w:cs="Traditional Arabic"/>
          <w:sz w:val="36"/>
          <w:szCs w:val="36"/>
          <w:rtl/>
        </w:rPr>
        <w:t xml:space="preserve"> الدماء </w:t>
      </w:r>
      <w:r w:rsidRPr="004B0C1F">
        <w:rPr>
          <w:rFonts w:cs="Traditional Arabic" w:hint="cs"/>
          <w:sz w:val="36"/>
          <w:szCs w:val="36"/>
          <w:rtl/>
        </w:rPr>
        <w:t>المعصومة</w:t>
      </w:r>
      <w:r w:rsidRPr="004B0C1F">
        <w:rPr>
          <w:rFonts w:cs="Traditional Arabic"/>
          <w:sz w:val="36"/>
          <w:szCs w:val="36"/>
          <w:rtl/>
        </w:rPr>
        <w:t xml:space="preserve"> بسببها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مس</w:t>
      </w:r>
      <w:r w:rsidRPr="004B0C1F">
        <w:rPr>
          <w:rFonts w:cs="Traditional Arabic" w:hint="cs"/>
          <w:sz w:val="36"/>
          <w:szCs w:val="36"/>
          <w:rtl/>
        </w:rPr>
        <w:t>ألة</w:t>
      </w:r>
      <w:r w:rsidRPr="004B0C1F">
        <w:rPr>
          <w:rFonts w:cs="Traditional Arabic"/>
          <w:sz w:val="36"/>
          <w:szCs w:val="36"/>
          <w:rtl/>
        </w:rPr>
        <w:t xml:space="preserve"> الصلح مع </w:t>
      </w:r>
      <w:r w:rsidRPr="004B0C1F">
        <w:rPr>
          <w:rFonts w:cs="Traditional Arabic" w:hint="cs"/>
          <w:sz w:val="36"/>
          <w:szCs w:val="36"/>
          <w:rtl/>
        </w:rPr>
        <w:t>الكفار</w:t>
      </w:r>
      <w:r>
        <w:rPr>
          <w:rFonts w:cs="Traditional Arabic" w:hint="cs"/>
          <w:sz w:val="36"/>
          <w:szCs w:val="36"/>
          <w:rtl/>
        </w:rPr>
        <w:t xml:space="preserve"> </w:t>
      </w:r>
      <w:r w:rsidRPr="004B0C1F">
        <w:rPr>
          <w:rFonts w:cs="Traditional Arabic" w:hint="cs"/>
          <w:sz w:val="36"/>
          <w:szCs w:val="36"/>
          <w:rtl/>
        </w:rPr>
        <w:t>في</w:t>
      </w:r>
      <w:r w:rsidRPr="004B0C1F">
        <w:rPr>
          <w:rFonts w:cs="Traditional Arabic"/>
          <w:sz w:val="36"/>
          <w:szCs w:val="36"/>
          <w:rtl/>
        </w:rPr>
        <w:t xml:space="preserve"> زمن الضعف</w:t>
      </w:r>
      <w:r>
        <w:rPr>
          <w:rFonts w:cs="Traditional Arabic" w:hint="cs"/>
          <w:sz w:val="36"/>
          <w:szCs w:val="36"/>
          <w:rtl/>
        </w:rPr>
        <w:t xml:space="preserve"> :</w:t>
      </w:r>
      <w:r w:rsidRPr="004B0C1F">
        <w:rPr>
          <w:rFonts w:cs="Traditional Arabic"/>
          <w:sz w:val="36"/>
          <w:szCs w:val="36"/>
          <w:rtl/>
        </w:rPr>
        <w:t xml:space="preserve"> جعلوها خوارج عصرنا من المكفرات</w:t>
      </w:r>
      <w:r>
        <w:rPr>
          <w:rFonts w:cs="Traditional Arabic" w:hint="cs"/>
          <w:sz w:val="36"/>
          <w:szCs w:val="36"/>
          <w:rtl/>
        </w:rPr>
        <w:t xml:space="preserve"> ؛</w:t>
      </w:r>
      <w:r w:rsidRPr="004B0C1F">
        <w:rPr>
          <w:rFonts w:cs="Traditional Arabic"/>
          <w:sz w:val="36"/>
          <w:szCs w:val="36"/>
          <w:rtl/>
        </w:rPr>
        <w:t xml:space="preserve"> فهذا المقدسي يقول في مس</w:t>
      </w:r>
      <w:r w:rsidRPr="004B0C1F">
        <w:rPr>
          <w:rFonts w:cs="Traditional Arabic" w:hint="cs"/>
          <w:sz w:val="36"/>
          <w:szCs w:val="36"/>
          <w:rtl/>
        </w:rPr>
        <w:t>ألة</w:t>
      </w:r>
      <w:r w:rsidRPr="004B0C1F">
        <w:rPr>
          <w:rFonts w:cs="Traditional Arabic"/>
          <w:sz w:val="36"/>
          <w:szCs w:val="36"/>
          <w:rtl/>
        </w:rPr>
        <w:t xml:space="preserve"> الصلح مع اليهود</w:t>
      </w:r>
      <w:r>
        <w:rPr>
          <w:rFonts w:cs="Traditional Arabic" w:hint="cs"/>
          <w:sz w:val="36"/>
          <w:szCs w:val="36"/>
          <w:rtl/>
        </w:rPr>
        <w:t xml:space="preserve"> </w:t>
      </w:r>
      <w:r w:rsidRPr="004B0C1F">
        <w:rPr>
          <w:rFonts w:cs="Traditional Arabic"/>
          <w:sz w:val="36"/>
          <w:szCs w:val="36"/>
          <w:rtl/>
        </w:rPr>
        <w:t>:</w:t>
      </w:r>
      <w:r w:rsidRPr="004B0C1F">
        <w:rPr>
          <w:rFonts w:cs="Traditional Arabic"/>
          <w:sz w:val="36"/>
          <w:szCs w:val="36"/>
          <w:u w:val="single"/>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 xml:space="preserve">حقيقةُ هذه المعاهدات التي تُبرم مع اليهود </w:t>
      </w:r>
      <w:r>
        <w:rPr>
          <w:rFonts w:cs="Traditional Arabic" w:hint="cs"/>
          <w:sz w:val="36"/>
          <w:szCs w:val="36"/>
          <w:rtl/>
        </w:rPr>
        <w:t xml:space="preserve">: </w:t>
      </w:r>
      <w:r w:rsidRPr="004B0C1F">
        <w:rPr>
          <w:rFonts w:cs="Traditional Arabic"/>
          <w:sz w:val="36"/>
          <w:szCs w:val="36"/>
          <w:rtl/>
        </w:rPr>
        <w:t>أنّها معاهدات كفريّة</w:t>
      </w:r>
      <w:r>
        <w:rPr>
          <w:rFonts w:cs="Traditional Arabic" w:hint="cs"/>
          <w:sz w:val="36"/>
          <w:szCs w:val="36"/>
          <w:rtl/>
        </w:rPr>
        <w:t xml:space="preserve"> ؛</w:t>
      </w:r>
      <w:r w:rsidRPr="004B0C1F">
        <w:rPr>
          <w:rFonts w:cs="Traditional Arabic"/>
          <w:sz w:val="36"/>
          <w:szCs w:val="36"/>
          <w:rtl/>
        </w:rPr>
        <w:t xml:space="preserve"> فهي ف</w:t>
      </w:r>
      <w:r w:rsidRPr="004B0C1F">
        <w:rPr>
          <w:rFonts w:cs="Traditional Arabic" w:hint="cs"/>
          <w:sz w:val="36"/>
          <w:szCs w:val="36"/>
          <w:rtl/>
        </w:rPr>
        <w:t>ي</w:t>
      </w:r>
      <w:r w:rsidRPr="004B0C1F">
        <w:rPr>
          <w:rFonts w:cs="Traditional Arabic"/>
          <w:sz w:val="36"/>
          <w:szCs w:val="36"/>
          <w:rtl/>
        </w:rPr>
        <w:t xml:space="preserve"> حقّ أنظمة الحكم القائم</w:t>
      </w:r>
      <w:r w:rsidRPr="004B0C1F">
        <w:rPr>
          <w:rFonts w:cs="Traditional Arabic" w:hint="cs"/>
          <w:sz w:val="36"/>
          <w:szCs w:val="36"/>
          <w:rtl/>
        </w:rPr>
        <w:t>ة</w:t>
      </w:r>
      <w:r w:rsidRPr="004B0C1F">
        <w:rPr>
          <w:rFonts w:cs="Traditional Arabic"/>
          <w:sz w:val="36"/>
          <w:szCs w:val="36"/>
          <w:rtl/>
        </w:rPr>
        <w:t xml:space="preserve"> علي</w:t>
      </w:r>
      <w:r w:rsidRPr="004B0C1F">
        <w:rPr>
          <w:rFonts w:cs="Traditional Arabic" w:hint="cs"/>
          <w:sz w:val="36"/>
          <w:szCs w:val="36"/>
          <w:rtl/>
        </w:rPr>
        <w:t>ها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زيادةٌ في الكفر</w:t>
      </w:r>
      <w:r>
        <w:rPr>
          <w:rFonts w:cs="Traditional Arabic" w:hint="cs"/>
          <w:sz w:val="36"/>
          <w:szCs w:val="36"/>
          <w:rtl/>
        </w:rPr>
        <w:t xml:space="preserve"> -</w:t>
      </w:r>
      <w:r w:rsidRPr="004B0C1F">
        <w:rPr>
          <w:rFonts w:cs="Traditional Arabic"/>
          <w:sz w:val="36"/>
          <w:szCs w:val="36"/>
          <w:rtl/>
        </w:rPr>
        <w:t xml:space="preserve"> ، تُضاف إلى أنواع كفرها الأخرى</w:t>
      </w:r>
      <w:r>
        <w:rPr>
          <w:rFonts w:cs="Traditional Arabic" w:hint="cs"/>
          <w:sz w:val="36"/>
          <w:szCs w:val="36"/>
          <w:rtl/>
        </w:rPr>
        <w:t xml:space="preserve"> ،</w:t>
      </w:r>
      <w:r w:rsidRPr="004B0C1F">
        <w:rPr>
          <w:rFonts w:cs="Traditional Arabic"/>
          <w:sz w:val="36"/>
          <w:szCs w:val="36"/>
          <w:rtl/>
        </w:rPr>
        <w:t xml:space="preserve"> من التشريع مع الل</w:t>
      </w:r>
      <w:r w:rsidRPr="004B0C1F">
        <w:rPr>
          <w:rFonts w:cs="Traditional Arabic" w:hint="cs"/>
          <w:sz w:val="36"/>
          <w:szCs w:val="36"/>
          <w:rtl/>
        </w:rPr>
        <w:t>ه</w:t>
      </w:r>
      <w:r>
        <w:rPr>
          <w:rFonts w:cs="Traditional Arabic" w:hint="cs"/>
          <w:sz w:val="36"/>
          <w:szCs w:val="36"/>
          <w:rtl/>
        </w:rPr>
        <w:t xml:space="preserve"> ،</w:t>
      </w:r>
      <w:r w:rsidRPr="004B0C1F">
        <w:rPr>
          <w:rFonts w:cs="Traditional Arabic"/>
          <w:sz w:val="36"/>
          <w:szCs w:val="36"/>
          <w:rtl/>
        </w:rPr>
        <w:t xml:space="preserve"> أو تعطيل أحكام الل</w:t>
      </w:r>
      <w:r w:rsidRPr="004B0C1F">
        <w:rPr>
          <w:rFonts w:cs="Traditional Arabic" w:hint="cs"/>
          <w:sz w:val="36"/>
          <w:szCs w:val="36"/>
          <w:rtl/>
        </w:rPr>
        <w:t>ه</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ومحاربة أولياء الله</w:t>
      </w:r>
      <w:r>
        <w:rPr>
          <w:rFonts w:cs="Traditional Arabic" w:hint="cs"/>
          <w:sz w:val="36"/>
          <w:szCs w:val="36"/>
          <w:rtl/>
        </w:rPr>
        <w:t xml:space="preserve"> </w:t>
      </w:r>
      <w:r w:rsidRPr="004B0C1F">
        <w:rPr>
          <w:rFonts w:cs="Traditional Arabic"/>
          <w:sz w:val="36"/>
          <w:szCs w:val="36"/>
          <w:rtl/>
        </w:rPr>
        <w:t>، واستهزاء بدين الل</w:t>
      </w:r>
      <w:r w:rsidRPr="004B0C1F">
        <w:rPr>
          <w:rFonts w:cs="Traditional Arabic" w:hint="cs"/>
          <w:sz w:val="36"/>
          <w:szCs w:val="36"/>
          <w:rtl/>
        </w:rPr>
        <w:t>ه</w:t>
      </w:r>
      <w:r>
        <w:rPr>
          <w:rFonts w:cs="Traditional Arabic" w:hint="cs"/>
          <w:sz w:val="36"/>
          <w:szCs w:val="36"/>
          <w:rtl/>
        </w:rPr>
        <w:t xml:space="preserve"> </w:t>
      </w:r>
      <w:r w:rsidRPr="004B0C1F">
        <w:rPr>
          <w:rFonts w:cs="Traditional Arabic"/>
          <w:sz w:val="36"/>
          <w:szCs w:val="36"/>
          <w:rtl/>
        </w:rPr>
        <w:t>"</w:t>
      </w:r>
      <w:r w:rsidRPr="0034003C">
        <w:rPr>
          <w:rFonts w:cs="Traditional Arabic"/>
          <w:sz w:val="36"/>
          <w:szCs w:val="36"/>
          <w:vertAlign w:val="superscript"/>
          <w:rtl/>
        </w:rPr>
        <w:t>(</w:t>
      </w:r>
      <w:r>
        <w:rPr>
          <w:rStyle w:val="a4"/>
          <w:sz w:val="36"/>
          <w:szCs w:val="36"/>
          <w:rtl/>
        </w:rPr>
        <w:footnoteReference w:id="843"/>
      </w:r>
      <w:r w:rsidRPr="0034003C">
        <w:rPr>
          <w:rFonts w:cs="Traditional Arabic"/>
          <w:sz w:val="36"/>
          <w:szCs w:val="36"/>
          <w:vertAlign w:val="superscript"/>
          <w:rtl/>
        </w:rPr>
        <w:t>)</w:t>
      </w:r>
      <w:r>
        <w:rPr>
          <w:rFonts w:cs="Traditional Arabic" w:hint="cs"/>
          <w:sz w:val="36"/>
          <w:szCs w:val="36"/>
          <w:rtl/>
        </w:rPr>
        <w:t xml:space="preserve"> </w:t>
      </w:r>
      <w:r w:rsidRPr="0034003C">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السادس</w:t>
      </w:r>
      <w:r w:rsidRPr="004B0C1F">
        <w:rPr>
          <w:rFonts w:cs="Traditional Arabic"/>
          <w:b/>
          <w:bCs/>
          <w:sz w:val="36"/>
          <w:szCs w:val="36"/>
          <w:rtl/>
        </w:rPr>
        <w:t xml:space="preserve"> </w:t>
      </w:r>
      <w:proofErr w:type="spellStart"/>
      <w:r w:rsidRPr="004B0C1F">
        <w:rPr>
          <w:rFonts w:cs="Traditional Arabic"/>
          <w:b/>
          <w:bCs/>
          <w:sz w:val="36"/>
          <w:szCs w:val="36"/>
          <w:rtl/>
        </w:rPr>
        <w:t>والستون</w:t>
      </w:r>
      <w:proofErr w:type="spellEnd"/>
      <w:r>
        <w:rPr>
          <w:rFonts w:cs="Traditional Arabic" w:hint="cs"/>
          <w:sz w:val="36"/>
          <w:szCs w:val="36"/>
          <w:rtl/>
        </w:rPr>
        <w:t xml:space="preserve"> </w:t>
      </w:r>
      <w:r w:rsidRPr="004B0C1F">
        <w:rPr>
          <w:rFonts w:cs="Traditional Arabic"/>
          <w:sz w:val="36"/>
          <w:szCs w:val="36"/>
          <w:rtl/>
        </w:rPr>
        <w:t>: ا</w:t>
      </w:r>
      <w:r w:rsidRPr="004B0C1F">
        <w:rPr>
          <w:rFonts w:cs="Traditional Arabic" w:hint="cs"/>
          <w:sz w:val="36"/>
          <w:szCs w:val="36"/>
          <w:rtl/>
        </w:rPr>
        <w:t>لربط</w:t>
      </w:r>
      <w:r w:rsidRPr="004B0C1F">
        <w:rPr>
          <w:rFonts w:cs="Traditional Arabic"/>
          <w:sz w:val="36"/>
          <w:szCs w:val="36"/>
          <w:rtl/>
        </w:rPr>
        <w:t xml:space="preserve"> بين شرعية الراي</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وشرعية السكان</w:t>
      </w:r>
      <w:r>
        <w:rPr>
          <w:rFonts w:cs="Traditional Arabic" w:hint="cs"/>
          <w:sz w:val="36"/>
          <w:szCs w:val="36"/>
          <w:rtl/>
        </w:rPr>
        <w:t xml:space="preserve"> ،</w:t>
      </w:r>
      <w:r w:rsidRPr="004B0C1F">
        <w:rPr>
          <w:rFonts w:cs="Traditional Arabic"/>
          <w:sz w:val="36"/>
          <w:szCs w:val="36"/>
          <w:rtl/>
        </w:rPr>
        <w:t xml:space="preserve"> وهي من </w:t>
      </w:r>
      <w:r w:rsidRPr="004B0C1F">
        <w:rPr>
          <w:rFonts w:cs="Traditional Arabic" w:hint="cs"/>
          <w:sz w:val="36"/>
          <w:szCs w:val="36"/>
          <w:rtl/>
        </w:rPr>
        <w:t>أصول</w:t>
      </w:r>
      <w:r w:rsidRPr="004B0C1F">
        <w:rPr>
          <w:rFonts w:cs="Traditional Arabic"/>
          <w:sz w:val="36"/>
          <w:szCs w:val="36"/>
          <w:rtl/>
        </w:rPr>
        <w:t xml:space="preserve"> الخ</w:t>
      </w:r>
      <w:r w:rsidRPr="004B0C1F">
        <w:rPr>
          <w:rFonts w:cs="Traditional Arabic" w:hint="cs"/>
          <w:sz w:val="36"/>
          <w:szCs w:val="36"/>
          <w:rtl/>
        </w:rPr>
        <w:t>وارج</w:t>
      </w:r>
      <w:r w:rsidRPr="004B0C1F">
        <w:rPr>
          <w:rFonts w:cs="Traditional Arabic"/>
          <w:sz w:val="36"/>
          <w:szCs w:val="36"/>
          <w:rtl/>
        </w:rPr>
        <w:t xml:space="preserve"> المتقدمي</w:t>
      </w:r>
      <w:r w:rsidRPr="004B0C1F">
        <w:rPr>
          <w:rFonts w:cs="Traditional Arabic" w:hint="cs"/>
          <w:sz w:val="36"/>
          <w:szCs w:val="36"/>
          <w:rtl/>
        </w:rPr>
        <w:t>ن</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قالت</w:t>
      </w:r>
      <w:r w:rsidRPr="004B0C1F">
        <w:rPr>
          <w:rFonts w:cs="Traditional Arabic"/>
          <w:sz w:val="36"/>
          <w:szCs w:val="36"/>
          <w:rtl/>
        </w:rPr>
        <w:t xml:space="preserve"> طائفة من البيهسية</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sz w:val="36"/>
          <w:szCs w:val="36"/>
          <w:rtl/>
        </w:rPr>
        <w:t>إ</w:t>
      </w:r>
      <w:r w:rsidRPr="004B0C1F">
        <w:rPr>
          <w:rFonts w:cs="Traditional Arabic" w:hint="cs"/>
          <w:sz w:val="36"/>
          <w:szCs w:val="36"/>
          <w:rtl/>
        </w:rPr>
        <w:t>ذا</w:t>
      </w:r>
      <w:r w:rsidRPr="004B0C1F">
        <w:rPr>
          <w:rFonts w:cs="Traditional Arabic"/>
          <w:sz w:val="36"/>
          <w:szCs w:val="36"/>
          <w:rtl/>
        </w:rPr>
        <w:t xml:space="preserve"> كفر ا</w:t>
      </w:r>
      <w:r w:rsidRPr="004B0C1F">
        <w:rPr>
          <w:rFonts w:cs="Traditional Arabic" w:hint="cs"/>
          <w:sz w:val="36"/>
          <w:szCs w:val="36"/>
          <w:rtl/>
        </w:rPr>
        <w:t>لإمام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كفرت الرعية</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p>
    <w:p w:rsidR="00BB708B" w:rsidRDefault="00BB708B"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وق</w:t>
      </w:r>
      <w:r w:rsidRPr="004B0C1F">
        <w:rPr>
          <w:rFonts w:cs="Traditional Arabic" w:hint="cs"/>
          <w:sz w:val="36"/>
          <w:szCs w:val="36"/>
          <w:rtl/>
        </w:rPr>
        <w:t>الت</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الدار</w:t>
      </w:r>
      <w:r w:rsidRPr="004B0C1F">
        <w:rPr>
          <w:rFonts w:cs="Traditional Arabic"/>
          <w:sz w:val="36"/>
          <w:szCs w:val="36"/>
          <w:rtl/>
        </w:rPr>
        <w:t xml:space="preserve"> دار شرك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أهلها</w:t>
      </w:r>
      <w:r w:rsidRPr="004B0C1F">
        <w:rPr>
          <w:rFonts w:cs="Traditional Arabic"/>
          <w:sz w:val="36"/>
          <w:szCs w:val="36"/>
          <w:rtl/>
        </w:rPr>
        <w:t xml:space="preserve"> </w:t>
      </w:r>
      <w:r>
        <w:rPr>
          <w:rFonts w:cs="Traditional Arabic"/>
          <w:sz w:val="36"/>
          <w:szCs w:val="36"/>
          <w:rtl/>
        </w:rPr>
        <w:t>–</w:t>
      </w:r>
      <w:r>
        <w:rPr>
          <w:rFonts w:cs="Traditional Arabic" w:hint="cs"/>
          <w:sz w:val="36"/>
          <w:szCs w:val="36"/>
          <w:rtl/>
        </w:rPr>
        <w:t xml:space="preserve"> </w:t>
      </w:r>
      <w:r w:rsidRPr="004B0C1F">
        <w:rPr>
          <w:rFonts w:cs="Traditional Arabic"/>
          <w:sz w:val="36"/>
          <w:szCs w:val="36"/>
          <w:rtl/>
        </w:rPr>
        <w:t>جميع</w:t>
      </w:r>
      <w:r>
        <w:rPr>
          <w:rFonts w:cs="Traditional Arabic" w:hint="cs"/>
          <w:sz w:val="36"/>
          <w:szCs w:val="36"/>
          <w:rtl/>
        </w:rPr>
        <w:t>ً</w:t>
      </w:r>
      <w:r w:rsidRPr="004B0C1F">
        <w:rPr>
          <w:rFonts w:cs="Traditional Arabic"/>
          <w:sz w:val="36"/>
          <w:szCs w:val="36"/>
          <w:rtl/>
        </w:rPr>
        <w:t>ا</w:t>
      </w:r>
      <w:r>
        <w:rPr>
          <w:rFonts w:cs="Traditional Arabic" w:hint="cs"/>
          <w:sz w:val="36"/>
          <w:szCs w:val="36"/>
          <w:rtl/>
        </w:rPr>
        <w:t xml:space="preserve"> -</w:t>
      </w:r>
      <w:r w:rsidRPr="004B0C1F">
        <w:rPr>
          <w:rFonts w:cs="Traditional Arabic"/>
          <w:sz w:val="36"/>
          <w:szCs w:val="36"/>
          <w:rtl/>
        </w:rPr>
        <w:t xml:space="preserve"> مشركون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وتركت الصلاة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إلا</w:t>
      </w:r>
      <w:r w:rsidRPr="004B0C1F">
        <w:rPr>
          <w:rFonts w:cs="Traditional Arabic"/>
          <w:sz w:val="36"/>
          <w:szCs w:val="36"/>
          <w:rtl/>
        </w:rPr>
        <w:t xml:space="preserve"> خلف من تعرف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ذهبت</w:t>
      </w:r>
      <w:r w:rsidRPr="004B0C1F">
        <w:rPr>
          <w:rFonts w:cs="Traditional Arabic"/>
          <w:sz w:val="36"/>
          <w:szCs w:val="36"/>
          <w:rtl/>
        </w:rPr>
        <w:t xml:space="preserve"> إلى قتل </w:t>
      </w:r>
      <w:r w:rsidRPr="004B0C1F">
        <w:rPr>
          <w:rFonts w:cs="Traditional Arabic" w:hint="cs"/>
          <w:sz w:val="36"/>
          <w:szCs w:val="36"/>
          <w:rtl/>
        </w:rPr>
        <w:t>أهل</w:t>
      </w:r>
      <w:r w:rsidRPr="004B0C1F">
        <w:rPr>
          <w:rFonts w:cs="Traditional Arabic"/>
          <w:sz w:val="36"/>
          <w:szCs w:val="36"/>
          <w:rtl/>
        </w:rPr>
        <w:t xml:space="preserve"> ال</w:t>
      </w:r>
      <w:r w:rsidRPr="004B0C1F">
        <w:rPr>
          <w:rFonts w:cs="Traditional Arabic" w:hint="cs"/>
          <w:sz w:val="36"/>
          <w:szCs w:val="36"/>
          <w:rtl/>
        </w:rPr>
        <w:t>قبلة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أخذ</w:t>
      </w:r>
      <w:r w:rsidRPr="004B0C1F">
        <w:rPr>
          <w:rFonts w:cs="Traditional Arabic"/>
          <w:sz w:val="36"/>
          <w:szCs w:val="36"/>
          <w:rtl/>
        </w:rPr>
        <w:t xml:space="preserve"> ا</w:t>
      </w:r>
      <w:r w:rsidRPr="004B0C1F">
        <w:rPr>
          <w:rFonts w:cs="Traditional Arabic" w:hint="cs"/>
          <w:sz w:val="36"/>
          <w:szCs w:val="36"/>
          <w:rtl/>
        </w:rPr>
        <w:t>لأموال</w:t>
      </w:r>
      <w:r>
        <w:rPr>
          <w:rFonts w:cs="Traditional Arabic" w:hint="cs"/>
          <w:sz w:val="36"/>
          <w:szCs w:val="36"/>
          <w:rtl/>
        </w:rPr>
        <w:t xml:space="preserve"> ،</w:t>
      </w:r>
      <w:r w:rsidRPr="004B0C1F">
        <w:rPr>
          <w:rFonts w:cs="Traditional Arabic"/>
          <w:sz w:val="36"/>
          <w:szCs w:val="36"/>
          <w:rtl/>
        </w:rPr>
        <w:t xml:space="preserve"> واستحلت الق</w:t>
      </w:r>
      <w:r w:rsidRPr="004B0C1F">
        <w:rPr>
          <w:rFonts w:cs="Traditional Arabic" w:hint="cs"/>
          <w:sz w:val="36"/>
          <w:szCs w:val="36"/>
          <w:rtl/>
        </w:rPr>
        <w:t>تل</w:t>
      </w:r>
      <w:r>
        <w:rPr>
          <w:rFonts w:cs="Traditional Arabic" w:hint="cs"/>
          <w:sz w:val="36"/>
          <w:szCs w:val="36"/>
          <w:rtl/>
        </w:rPr>
        <w:t xml:space="preserve"> ،</w:t>
      </w:r>
      <w:r w:rsidRPr="004B0C1F">
        <w:rPr>
          <w:rFonts w:cs="Traditional Arabic"/>
          <w:sz w:val="36"/>
          <w:szCs w:val="36"/>
          <w:rtl/>
        </w:rPr>
        <w:t xml:space="preserve"> والسب</w:t>
      </w:r>
      <w:r w:rsidRPr="004B0C1F">
        <w:rPr>
          <w:rFonts w:cs="Traditional Arabic" w:hint="cs"/>
          <w:sz w:val="36"/>
          <w:szCs w:val="36"/>
          <w:rtl/>
        </w:rPr>
        <w:t>ي</w:t>
      </w:r>
      <w:r w:rsidRPr="004B0C1F">
        <w:rPr>
          <w:rFonts w:cs="Traditional Arabic"/>
          <w:sz w:val="36"/>
          <w:szCs w:val="36"/>
          <w:rtl/>
        </w:rPr>
        <w:t xml:space="preserve"> على</w:t>
      </w:r>
      <w:r>
        <w:rPr>
          <w:rFonts w:cs="Traditional Arabic" w:hint="cs"/>
          <w:sz w:val="36"/>
          <w:szCs w:val="36"/>
          <w:rtl/>
        </w:rPr>
        <w:t xml:space="preserve">    </w:t>
      </w:r>
      <w:r w:rsidRPr="004B0C1F">
        <w:rPr>
          <w:rFonts w:cs="Traditional Arabic"/>
          <w:sz w:val="36"/>
          <w:szCs w:val="36"/>
          <w:rtl/>
        </w:rPr>
        <w:t xml:space="preserve"> كل حال</w:t>
      </w:r>
      <w:r>
        <w:rPr>
          <w:rFonts w:cs="Traditional Arabic" w:hint="cs"/>
          <w:sz w:val="36"/>
          <w:szCs w:val="36"/>
          <w:rtl/>
        </w:rPr>
        <w:t xml:space="preserve"> </w:t>
      </w:r>
      <w:r w:rsidRPr="004B0C1F">
        <w:rPr>
          <w:rFonts w:cs="Traditional Arabic"/>
          <w:sz w:val="36"/>
          <w:szCs w:val="36"/>
          <w:rtl/>
        </w:rPr>
        <w:t>"</w:t>
      </w:r>
      <w:r w:rsidRPr="00570D9A">
        <w:rPr>
          <w:rFonts w:cs="Traditional Arabic"/>
          <w:sz w:val="36"/>
          <w:szCs w:val="36"/>
          <w:vertAlign w:val="superscript"/>
          <w:rtl/>
        </w:rPr>
        <w:t>(</w:t>
      </w:r>
      <w:r>
        <w:rPr>
          <w:rStyle w:val="a4"/>
          <w:sz w:val="36"/>
          <w:szCs w:val="36"/>
          <w:rtl/>
        </w:rPr>
        <w:footnoteReference w:id="844"/>
      </w:r>
      <w:r w:rsidRPr="00570D9A">
        <w:rPr>
          <w:rFonts w:cs="Traditional Arabic"/>
          <w:sz w:val="36"/>
          <w:szCs w:val="36"/>
          <w:vertAlign w:val="superscript"/>
          <w:rtl/>
        </w:rPr>
        <w:t>)</w:t>
      </w:r>
      <w:r w:rsidRPr="00570D9A">
        <w:rPr>
          <w:rFonts w:cs="Traditional Arabic" w:hint="cs"/>
          <w:sz w:val="36"/>
          <w:szCs w:val="36"/>
          <w:rtl/>
        </w:rPr>
        <w:t xml:space="preserve"> .</w:t>
      </w:r>
    </w:p>
    <w:p w:rsidR="00FD43E2" w:rsidRPr="00910D17" w:rsidRDefault="00FD43E2" w:rsidP="00FD43E2">
      <w:pPr>
        <w:widowControl w:val="0"/>
        <w:spacing w:after="0" w:line="240" w:lineRule="auto"/>
        <w:jc w:val="both"/>
        <w:rPr>
          <w:rFonts w:cs="Traditional Arabic"/>
          <w:sz w:val="20"/>
          <w:szCs w:val="20"/>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وأما</w:t>
      </w:r>
      <w:r w:rsidRPr="004B0C1F">
        <w:rPr>
          <w:rFonts w:cs="Traditional Arabic"/>
          <w:sz w:val="36"/>
          <w:szCs w:val="36"/>
          <w:rtl/>
        </w:rPr>
        <w:t xml:space="preserve"> خ</w:t>
      </w:r>
      <w:r w:rsidRPr="004B0C1F">
        <w:rPr>
          <w:rFonts w:cs="Traditional Arabic" w:hint="cs"/>
          <w:sz w:val="36"/>
          <w:szCs w:val="36"/>
          <w:rtl/>
        </w:rPr>
        <w:t>وارج</w:t>
      </w:r>
      <w:r w:rsidRPr="004B0C1F">
        <w:rPr>
          <w:rFonts w:cs="Traditional Arabic"/>
          <w:sz w:val="36"/>
          <w:szCs w:val="36"/>
          <w:rtl/>
        </w:rPr>
        <w:t xml:space="preserve"> عصرنا </w:t>
      </w:r>
      <w:r>
        <w:rPr>
          <w:rFonts w:cs="Traditional Arabic" w:hint="cs"/>
          <w:sz w:val="36"/>
          <w:szCs w:val="36"/>
          <w:rtl/>
        </w:rPr>
        <w:t xml:space="preserve">؛ </w:t>
      </w:r>
      <w:r w:rsidRPr="004B0C1F">
        <w:rPr>
          <w:rFonts w:cs="Traditional Arabic"/>
          <w:sz w:val="36"/>
          <w:szCs w:val="36"/>
          <w:rtl/>
        </w:rPr>
        <w:t xml:space="preserve">فقد تواتر عنهم ذلك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إن</w:t>
      </w:r>
      <w:r w:rsidRPr="004B0C1F">
        <w:rPr>
          <w:rFonts w:cs="Traditional Arabic"/>
          <w:sz w:val="36"/>
          <w:szCs w:val="36"/>
          <w:rtl/>
        </w:rPr>
        <w:t xml:space="preserve"> لم يقولوا بهذا حرفي</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ولكن محصل</w:t>
      </w:r>
      <w:r>
        <w:rPr>
          <w:rFonts w:cs="Traditional Arabic" w:hint="cs"/>
          <w:sz w:val="36"/>
          <w:szCs w:val="36"/>
          <w:rtl/>
        </w:rPr>
        <w:t>ة</w:t>
      </w:r>
      <w:r w:rsidRPr="004B0C1F">
        <w:rPr>
          <w:rFonts w:cs="Traditional Arabic"/>
          <w:sz w:val="36"/>
          <w:szCs w:val="36"/>
          <w:rtl/>
        </w:rPr>
        <w:t xml:space="preserve"> أقوالهم عند التحقيق والتدقيق </w:t>
      </w:r>
      <w:r>
        <w:rPr>
          <w:rFonts w:cs="Traditional Arabic" w:hint="cs"/>
          <w:sz w:val="36"/>
          <w:szCs w:val="36"/>
          <w:rtl/>
        </w:rPr>
        <w:t xml:space="preserve">: </w:t>
      </w:r>
      <w:r w:rsidRPr="004B0C1F">
        <w:rPr>
          <w:rFonts w:cs="Traditional Arabic"/>
          <w:sz w:val="36"/>
          <w:szCs w:val="36"/>
          <w:rtl/>
        </w:rPr>
        <w:t>هي عين كلام أسلافهم</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 xml:space="preserve">يقول فارس </w:t>
      </w:r>
      <w:r w:rsidRPr="004B0C1F">
        <w:rPr>
          <w:rFonts w:cs="Traditional Arabic" w:hint="cs"/>
          <w:sz w:val="36"/>
          <w:szCs w:val="36"/>
          <w:rtl/>
        </w:rPr>
        <w:t>الزهراني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وقبل</w:t>
      </w:r>
      <w:r w:rsidRPr="004B0C1F">
        <w:rPr>
          <w:rFonts w:cs="Traditional Arabic"/>
          <w:sz w:val="36"/>
          <w:szCs w:val="36"/>
          <w:rtl/>
        </w:rPr>
        <w:t xml:space="preserve"> الحديث عن هؤلاء (</w:t>
      </w:r>
      <w:r>
        <w:rPr>
          <w:rFonts w:cs="Traditional Arabic" w:hint="cs"/>
          <w:sz w:val="36"/>
          <w:szCs w:val="36"/>
          <w:rtl/>
        </w:rPr>
        <w:t xml:space="preserve"> </w:t>
      </w:r>
      <w:r w:rsidRPr="004B0C1F">
        <w:rPr>
          <w:rFonts w:cs="Traditional Arabic"/>
          <w:sz w:val="36"/>
          <w:szCs w:val="36"/>
          <w:rtl/>
        </w:rPr>
        <w:t>أي حكم رجال الجيوش</w:t>
      </w:r>
      <w:r>
        <w:rPr>
          <w:rFonts w:cs="Traditional Arabic" w:hint="cs"/>
          <w:sz w:val="36"/>
          <w:szCs w:val="36"/>
          <w:rtl/>
        </w:rPr>
        <w:t xml:space="preserve"> </w:t>
      </w:r>
      <w:r w:rsidRPr="004B0C1F">
        <w:rPr>
          <w:rFonts w:cs="Traditional Arabic"/>
          <w:sz w:val="36"/>
          <w:szCs w:val="36"/>
          <w:rtl/>
        </w:rPr>
        <w:t xml:space="preserve">) لابد أن </w:t>
      </w:r>
      <w:r w:rsidRPr="004B0C1F">
        <w:rPr>
          <w:rFonts w:cs="Traditional Arabic" w:hint="cs"/>
          <w:sz w:val="36"/>
          <w:szCs w:val="36"/>
          <w:rtl/>
        </w:rPr>
        <w:t>تعلم</w:t>
      </w:r>
      <w:r w:rsidRPr="004B0C1F">
        <w:rPr>
          <w:rFonts w:cs="Traditional Arabic"/>
          <w:sz w:val="36"/>
          <w:szCs w:val="36"/>
          <w:rtl/>
        </w:rPr>
        <w:t xml:space="preserve"> كفر حكامهم </w:t>
      </w:r>
      <w:r>
        <w:rPr>
          <w:rFonts w:cs="Traditional Arabic" w:hint="cs"/>
          <w:sz w:val="36"/>
          <w:szCs w:val="36"/>
          <w:rtl/>
        </w:rPr>
        <w:t xml:space="preserve">، </w:t>
      </w:r>
      <w:r w:rsidRPr="004B0C1F">
        <w:rPr>
          <w:rFonts w:cs="Traditional Arabic"/>
          <w:sz w:val="36"/>
          <w:szCs w:val="36"/>
          <w:rtl/>
        </w:rPr>
        <w:t xml:space="preserve">وطواغيتهم </w:t>
      </w:r>
      <w:r>
        <w:rPr>
          <w:rFonts w:cs="Traditional Arabic" w:hint="cs"/>
          <w:sz w:val="36"/>
          <w:szCs w:val="36"/>
          <w:rtl/>
        </w:rPr>
        <w:t xml:space="preserve">؛ </w:t>
      </w:r>
      <w:r w:rsidRPr="004B0C1F">
        <w:rPr>
          <w:rFonts w:cs="Traditional Arabic"/>
          <w:sz w:val="36"/>
          <w:szCs w:val="36"/>
          <w:rtl/>
        </w:rPr>
        <w:t>الذين يسعون في نصرتهم</w:t>
      </w:r>
      <w:r>
        <w:rPr>
          <w:rFonts w:cs="Traditional Arabic" w:hint="cs"/>
          <w:sz w:val="36"/>
          <w:szCs w:val="36"/>
          <w:rtl/>
        </w:rPr>
        <w:t xml:space="preserve"> ،</w:t>
      </w:r>
      <w:r w:rsidRPr="004B0C1F">
        <w:rPr>
          <w:rFonts w:cs="Traditional Arabic"/>
          <w:sz w:val="36"/>
          <w:szCs w:val="36"/>
          <w:rtl/>
        </w:rPr>
        <w:t xml:space="preserve"> وتثبيت عروشهم</w:t>
      </w:r>
      <w:r>
        <w:rPr>
          <w:rFonts w:cs="Traditional Arabic" w:hint="cs"/>
          <w:sz w:val="36"/>
          <w:szCs w:val="36"/>
          <w:rtl/>
        </w:rPr>
        <w:t xml:space="preserve"> ،</w:t>
      </w:r>
      <w:r w:rsidRPr="004B0C1F">
        <w:rPr>
          <w:rFonts w:cs="Traditional Arabic"/>
          <w:sz w:val="36"/>
          <w:szCs w:val="36"/>
          <w:rtl/>
        </w:rPr>
        <w:t xml:space="preserve"> والسهر على حمايتهم</w:t>
      </w:r>
      <w:r>
        <w:rPr>
          <w:rFonts w:cs="Traditional Arabic" w:hint="cs"/>
          <w:sz w:val="36"/>
          <w:szCs w:val="36"/>
          <w:rtl/>
        </w:rPr>
        <w:t xml:space="preserve"> ؛</w:t>
      </w:r>
      <w:r w:rsidRPr="004B0C1F">
        <w:rPr>
          <w:rFonts w:cs="Traditional Arabic"/>
          <w:sz w:val="36"/>
          <w:szCs w:val="36"/>
          <w:rtl/>
        </w:rPr>
        <w:t xml:space="preserve"> لأن حكم هؤلاء الأنصار والقوات و</w:t>
      </w:r>
      <w:r w:rsidRPr="004B0C1F">
        <w:rPr>
          <w:rFonts w:cs="Traditional Arabic" w:hint="cs"/>
          <w:sz w:val="36"/>
          <w:szCs w:val="36"/>
          <w:rtl/>
        </w:rPr>
        <w:t>الجيوش</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هو فرع عن الحكم على</w:t>
      </w:r>
      <w:r>
        <w:rPr>
          <w:rFonts w:cs="Traditional Arabic" w:hint="cs"/>
          <w:sz w:val="36"/>
          <w:szCs w:val="36"/>
          <w:rtl/>
        </w:rPr>
        <w:t xml:space="preserve">  </w:t>
      </w:r>
      <w:r w:rsidRPr="004B0C1F">
        <w:rPr>
          <w:rFonts w:cs="Traditional Arabic"/>
          <w:sz w:val="36"/>
          <w:szCs w:val="36"/>
          <w:rtl/>
        </w:rPr>
        <w:t xml:space="preserve"> الطواغيت</w:t>
      </w:r>
      <w:r>
        <w:rPr>
          <w:rFonts w:cs="Traditional Arabic" w:hint="cs"/>
          <w:sz w:val="36"/>
          <w:szCs w:val="36"/>
          <w:rtl/>
        </w:rPr>
        <w:t xml:space="preserve"> ؛</w:t>
      </w:r>
      <w:r w:rsidRPr="004B0C1F">
        <w:rPr>
          <w:rFonts w:cs="Traditional Arabic"/>
          <w:sz w:val="36"/>
          <w:szCs w:val="36"/>
          <w:rtl/>
        </w:rPr>
        <w:t xml:space="preserve"> فحكام بلاد الإسلام في هذا العصر </w:t>
      </w:r>
      <w:r>
        <w:rPr>
          <w:rFonts w:cs="Traditional Arabic" w:hint="cs"/>
          <w:sz w:val="36"/>
          <w:szCs w:val="36"/>
          <w:rtl/>
        </w:rPr>
        <w:t xml:space="preserve">- </w:t>
      </w:r>
      <w:r w:rsidRPr="004B0C1F">
        <w:rPr>
          <w:rFonts w:cs="Traditional Arabic"/>
          <w:sz w:val="36"/>
          <w:szCs w:val="36"/>
          <w:rtl/>
        </w:rPr>
        <w:t>المعترف بهم من الأمم المتحدة</w:t>
      </w:r>
      <w:r>
        <w:rPr>
          <w:rFonts w:cs="Traditional Arabic" w:hint="cs"/>
          <w:sz w:val="36"/>
          <w:szCs w:val="36"/>
          <w:rtl/>
        </w:rPr>
        <w:t xml:space="preserve"> -</w:t>
      </w:r>
      <w:r w:rsidRPr="004B0C1F">
        <w:rPr>
          <w:rFonts w:cs="Traditional Arabic"/>
          <w:sz w:val="36"/>
          <w:szCs w:val="36"/>
          <w:rtl/>
        </w:rPr>
        <w:t xml:space="preserve"> كلهم طواغيت مرتدون كافرون</w:t>
      </w:r>
      <w:r>
        <w:rPr>
          <w:rFonts w:cs="Traditional Arabic" w:hint="cs"/>
          <w:sz w:val="36"/>
          <w:szCs w:val="36"/>
          <w:rtl/>
        </w:rPr>
        <w:t xml:space="preserve"> ،</w:t>
      </w:r>
      <w:r w:rsidRPr="004B0C1F">
        <w:rPr>
          <w:rFonts w:cs="Traditional Arabic"/>
          <w:sz w:val="36"/>
          <w:szCs w:val="36"/>
          <w:rtl/>
        </w:rPr>
        <w:t xml:space="preserve"> خرجوا من الإسلام </w:t>
      </w:r>
      <w:r>
        <w:rPr>
          <w:rFonts w:cs="Traditional Arabic" w:hint="cs"/>
          <w:sz w:val="36"/>
          <w:szCs w:val="36"/>
          <w:rtl/>
        </w:rPr>
        <w:t xml:space="preserve">، </w:t>
      </w:r>
      <w:r w:rsidRPr="004B0C1F">
        <w:rPr>
          <w:rFonts w:cs="Traditional Arabic"/>
          <w:sz w:val="36"/>
          <w:szCs w:val="36"/>
          <w:rtl/>
        </w:rPr>
        <w:t>من جميع أبواب</w:t>
      </w:r>
      <w:r w:rsidRPr="004B0C1F">
        <w:rPr>
          <w:rFonts w:cs="Traditional Arabic" w:hint="cs"/>
          <w:sz w:val="36"/>
          <w:szCs w:val="36"/>
          <w:rtl/>
        </w:rPr>
        <w:t>ه</w:t>
      </w:r>
      <w:r>
        <w:rPr>
          <w:rFonts w:cs="Traditional Arabic" w:hint="cs"/>
          <w:sz w:val="36"/>
          <w:szCs w:val="36"/>
          <w:rtl/>
        </w:rPr>
        <w:t xml:space="preserve"> </w:t>
      </w:r>
      <w:r w:rsidRPr="004B0C1F">
        <w:rPr>
          <w:rFonts w:cs="Traditional Arabic"/>
          <w:sz w:val="36"/>
          <w:szCs w:val="36"/>
          <w:rtl/>
        </w:rPr>
        <w:t>"</w:t>
      </w:r>
      <w:r w:rsidRPr="00910D17">
        <w:rPr>
          <w:rFonts w:cs="Traditional Arabic"/>
          <w:sz w:val="36"/>
          <w:szCs w:val="36"/>
          <w:vertAlign w:val="superscript"/>
          <w:rtl/>
        </w:rPr>
        <w:t>(</w:t>
      </w:r>
      <w:r>
        <w:rPr>
          <w:rStyle w:val="a4"/>
          <w:sz w:val="36"/>
          <w:szCs w:val="36"/>
          <w:rtl/>
        </w:rPr>
        <w:footnoteReference w:id="845"/>
      </w:r>
      <w:r w:rsidRPr="00910D17">
        <w:rPr>
          <w:rFonts w:cs="Traditional Arabic"/>
          <w:sz w:val="36"/>
          <w:szCs w:val="36"/>
          <w:vertAlign w:val="superscript"/>
          <w:rtl/>
        </w:rPr>
        <w:t>)</w:t>
      </w:r>
      <w:r>
        <w:rPr>
          <w:rFonts w:cs="Traditional Arabic" w:hint="cs"/>
          <w:sz w:val="36"/>
          <w:szCs w:val="36"/>
          <w:rtl/>
        </w:rPr>
        <w:t xml:space="preserve"> </w:t>
      </w:r>
      <w:r w:rsidRPr="00910D17">
        <w:rPr>
          <w:rFonts w:cs="Traditional Arabic"/>
          <w:sz w:val="36"/>
          <w:szCs w:val="36"/>
          <w:rtl/>
        </w:rPr>
        <w:t>.</w:t>
      </w:r>
    </w:p>
    <w:p w:rsidR="00F91CA6" w:rsidRPr="00313B5A" w:rsidRDefault="00F91CA6" w:rsidP="00FD43E2">
      <w:pPr>
        <w:widowControl w:val="0"/>
        <w:spacing w:after="0" w:line="240" w:lineRule="auto"/>
        <w:jc w:val="both"/>
        <w:rPr>
          <w:rFonts w:cs="Traditional Arabic"/>
          <w:b/>
          <w:bCs/>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السابع</w:t>
      </w:r>
      <w:r w:rsidRPr="004B0C1F">
        <w:rPr>
          <w:rFonts w:cs="Traditional Arabic"/>
          <w:b/>
          <w:bCs/>
          <w:sz w:val="36"/>
          <w:szCs w:val="36"/>
          <w:rtl/>
        </w:rPr>
        <w:t xml:space="preserve"> </w:t>
      </w:r>
      <w:proofErr w:type="spellStart"/>
      <w:r w:rsidRPr="004B0C1F">
        <w:rPr>
          <w:rFonts w:cs="Traditional Arabic"/>
          <w:b/>
          <w:bCs/>
          <w:sz w:val="36"/>
          <w:szCs w:val="36"/>
          <w:rtl/>
        </w:rPr>
        <w:t>والستون</w:t>
      </w:r>
      <w:proofErr w:type="spellEnd"/>
      <w:r>
        <w:rPr>
          <w:rFonts w:cs="Traditional Arabic" w:hint="cs"/>
          <w:b/>
          <w:bCs/>
          <w:sz w:val="36"/>
          <w:szCs w:val="36"/>
          <w:rtl/>
        </w:rPr>
        <w:t xml:space="preserve"> </w:t>
      </w:r>
      <w:r w:rsidRPr="004B0C1F">
        <w:rPr>
          <w:rFonts w:cs="Traditional Arabic"/>
          <w:sz w:val="36"/>
          <w:szCs w:val="36"/>
          <w:rtl/>
        </w:rPr>
        <w:t xml:space="preserve">: وصف ديار </w:t>
      </w:r>
      <w:r w:rsidRPr="004B0C1F">
        <w:rPr>
          <w:rFonts w:cs="Traditional Arabic" w:hint="cs"/>
          <w:sz w:val="36"/>
          <w:szCs w:val="36"/>
          <w:rtl/>
        </w:rPr>
        <w:t>المجتمعات</w:t>
      </w:r>
      <w:r w:rsidRPr="004B0C1F">
        <w:rPr>
          <w:rFonts w:cs="Traditional Arabic"/>
          <w:sz w:val="36"/>
          <w:szCs w:val="36"/>
          <w:rtl/>
        </w:rPr>
        <w:t xml:space="preserve"> </w:t>
      </w:r>
      <w:r w:rsidRPr="004B0C1F">
        <w:rPr>
          <w:rFonts w:cs="Traditional Arabic" w:hint="cs"/>
          <w:sz w:val="36"/>
          <w:szCs w:val="36"/>
          <w:rtl/>
        </w:rPr>
        <w:t>المسلمة</w:t>
      </w:r>
      <w:r>
        <w:rPr>
          <w:rFonts w:cs="Traditional Arabic" w:hint="cs"/>
          <w:sz w:val="36"/>
          <w:szCs w:val="36"/>
          <w:rtl/>
        </w:rPr>
        <w:t xml:space="preserve"> ؛</w:t>
      </w:r>
      <w:r w:rsidRPr="004B0C1F">
        <w:rPr>
          <w:rFonts w:cs="Traditional Arabic"/>
          <w:sz w:val="36"/>
          <w:szCs w:val="36"/>
          <w:rtl/>
        </w:rPr>
        <w:t xml:space="preserve"> التي ي</w:t>
      </w:r>
      <w:r>
        <w:rPr>
          <w:rFonts w:cs="Traditional Arabic" w:hint="cs"/>
          <w:sz w:val="36"/>
          <w:szCs w:val="36"/>
          <w:rtl/>
        </w:rPr>
        <w:t>ُ</w:t>
      </w:r>
      <w:r w:rsidRPr="004B0C1F">
        <w:rPr>
          <w:rFonts w:cs="Traditional Arabic"/>
          <w:sz w:val="36"/>
          <w:szCs w:val="36"/>
          <w:rtl/>
        </w:rPr>
        <w:t>صد</w:t>
      </w:r>
      <w:r w:rsidRPr="004B0C1F">
        <w:rPr>
          <w:rFonts w:cs="Traditional Arabic" w:hint="cs"/>
          <w:sz w:val="36"/>
          <w:szCs w:val="36"/>
          <w:rtl/>
        </w:rPr>
        <w:t>ع</w:t>
      </w:r>
      <w:r w:rsidRPr="004B0C1F">
        <w:rPr>
          <w:rFonts w:cs="Traditional Arabic"/>
          <w:sz w:val="36"/>
          <w:szCs w:val="36"/>
          <w:rtl/>
        </w:rPr>
        <w:t xml:space="preserve"> فيها ب</w:t>
      </w:r>
      <w:r w:rsidRPr="004B0C1F">
        <w:rPr>
          <w:rFonts w:cs="Traditional Arabic" w:hint="cs"/>
          <w:sz w:val="36"/>
          <w:szCs w:val="36"/>
          <w:rtl/>
        </w:rPr>
        <w:t>الأذان</w:t>
      </w:r>
      <w:r w:rsidRPr="004B0C1F">
        <w:rPr>
          <w:rFonts w:cs="Traditional Arabic"/>
          <w:sz w:val="36"/>
          <w:szCs w:val="36"/>
          <w:rtl/>
        </w:rPr>
        <w:t xml:space="preserve"> خمس مرات في اليوم والليل</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بأنها </w:t>
      </w:r>
      <w:r w:rsidRPr="004B0C1F">
        <w:rPr>
          <w:rFonts w:cs="Traditional Arabic" w:hint="cs"/>
          <w:sz w:val="36"/>
          <w:szCs w:val="36"/>
          <w:rtl/>
        </w:rPr>
        <w:t>أصبحت</w:t>
      </w:r>
      <w:r w:rsidRPr="004B0C1F">
        <w:rPr>
          <w:rFonts w:cs="Traditional Arabic"/>
          <w:sz w:val="36"/>
          <w:szCs w:val="36"/>
          <w:rtl/>
        </w:rPr>
        <w:t xml:space="preserve"> دار كفر </w:t>
      </w:r>
      <w:r>
        <w:rPr>
          <w:rFonts w:cs="Traditional Arabic" w:hint="cs"/>
          <w:sz w:val="36"/>
          <w:szCs w:val="36"/>
          <w:rtl/>
        </w:rPr>
        <w:t xml:space="preserve">، </w:t>
      </w:r>
      <w:r w:rsidRPr="004B0C1F">
        <w:rPr>
          <w:rFonts w:cs="Traditional Arabic"/>
          <w:sz w:val="36"/>
          <w:szCs w:val="36"/>
          <w:rtl/>
        </w:rPr>
        <w:t>وهي م</w:t>
      </w:r>
      <w:r w:rsidRPr="004B0C1F">
        <w:rPr>
          <w:rFonts w:cs="Traditional Arabic" w:hint="cs"/>
          <w:sz w:val="36"/>
          <w:szCs w:val="36"/>
          <w:rtl/>
        </w:rPr>
        <w:t>ن</w:t>
      </w:r>
      <w:r w:rsidRPr="004B0C1F">
        <w:rPr>
          <w:rFonts w:cs="Traditional Arabic"/>
          <w:sz w:val="36"/>
          <w:szCs w:val="36"/>
          <w:rtl/>
        </w:rPr>
        <w:t xml:space="preserve"> المسائل </w:t>
      </w:r>
      <w:r w:rsidRPr="004B0C1F">
        <w:rPr>
          <w:rFonts w:cs="Traditional Arabic" w:hint="cs"/>
          <w:sz w:val="36"/>
          <w:szCs w:val="36"/>
          <w:rtl/>
        </w:rPr>
        <w:t>التي</w:t>
      </w:r>
      <w:r w:rsidRPr="004B0C1F">
        <w:rPr>
          <w:rFonts w:cs="Traditional Arabic"/>
          <w:sz w:val="36"/>
          <w:szCs w:val="36"/>
          <w:rtl/>
        </w:rPr>
        <w:t xml:space="preserve"> فاق فيها الأحفاد</w:t>
      </w:r>
      <w:r>
        <w:rPr>
          <w:rFonts w:cs="Traditional Arabic" w:hint="cs"/>
          <w:sz w:val="36"/>
          <w:szCs w:val="36"/>
          <w:rtl/>
        </w:rPr>
        <w:t>ُ</w:t>
      </w:r>
      <w:r w:rsidRPr="004B0C1F">
        <w:rPr>
          <w:rFonts w:cs="Traditional Arabic"/>
          <w:sz w:val="36"/>
          <w:szCs w:val="36"/>
          <w:rtl/>
        </w:rPr>
        <w:t xml:space="preserve"> الأجداد</w:t>
      </w:r>
      <w:r>
        <w:rPr>
          <w:rFonts w:cs="Traditional Arabic" w:hint="cs"/>
          <w:sz w:val="36"/>
          <w:szCs w:val="36"/>
          <w:rtl/>
        </w:rPr>
        <w:t>َ ؛</w:t>
      </w:r>
      <w:r w:rsidRPr="004B0C1F">
        <w:rPr>
          <w:rFonts w:cs="Traditional Arabic"/>
          <w:sz w:val="36"/>
          <w:szCs w:val="36"/>
          <w:rtl/>
        </w:rPr>
        <w:t xml:space="preserve"> ف</w:t>
      </w:r>
      <w:r w:rsidRPr="004B0C1F">
        <w:rPr>
          <w:rFonts w:cs="Traditional Arabic" w:hint="cs"/>
          <w:sz w:val="36"/>
          <w:szCs w:val="36"/>
          <w:rtl/>
        </w:rPr>
        <w:t>إن</w:t>
      </w:r>
      <w:r w:rsidRPr="004B0C1F">
        <w:rPr>
          <w:rFonts w:cs="Traditional Arabic"/>
          <w:sz w:val="36"/>
          <w:szCs w:val="36"/>
          <w:rtl/>
        </w:rPr>
        <w:t xml:space="preserve"> أسلافهم ليسوا كلهم على مقالة واحدة في هذا الباب</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أما خوارج عصرنا </w:t>
      </w:r>
      <w:r>
        <w:rPr>
          <w:rFonts w:cs="Traditional Arabic" w:hint="cs"/>
          <w:sz w:val="36"/>
          <w:szCs w:val="36"/>
          <w:rtl/>
        </w:rPr>
        <w:t xml:space="preserve">؛ </w:t>
      </w:r>
      <w:r w:rsidRPr="004B0C1F">
        <w:rPr>
          <w:rFonts w:cs="Traditional Arabic"/>
          <w:sz w:val="36"/>
          <w:szCs w:val="36"/>
          <w:rtl/>
        </w:rPr>
        <w:t>فقول واح</w:t>
      </w:r>
      <w:r w:rsidRPr="004B0C1F">
        <w:rPr>
          <w:rFonts w:cs="Traditional Arabic" w:hint="cs"/>
          <w:sz w:val="36"/>
          <w:szCs w:val="36"/>
          <w:rtl/>
        </w:rPr>
        <w:t>د</w:t>
      </w:r>
      <w:r>
        <w:rPr>
          <w:rFonts w:cs="Traditional Arabic" w:hint="cs"/>
          <w:sz w:val="36"/>
          <w:szCs w:val="36"/>
          <w:rtl/>
        </w:rPr>
        <w:t xml:space="preserve"> -</w:t>
      </w:r>
      <w:r w:rsidRPr="004B0C1F">
        <w:rPr>
          <w:rFonts w:cs="Traditional Arabic"/>
          <w:sz w:val="36"/>
          <w:szCs w:val="36"/>
          <w:rtl/>
        </w:rPr>
        <w:t xml:space="preserve"> ليس فيه خلاف</w:t>
      </w:r>
      <w:r>
        <w:rPr>
          <w:rFonts w:cs="Traditional Arabic" w:hint="cs"/>
          <w:sz w:val="36"/>
          <w:szCs w:val="36"/>
          <w:rtl/>
        </w:rPr>
        <w:t xml:space="preserve"> - :</w:t>
      </w:r>
      <w:r w:rsidRPr="004B0C1F">
        <w:rPr>
          <w:rFonts w:cs="Traditional Arabic"/>
          <w:sz w:val="36"/>
          <w:szCs w:val="36"/>
          <w:rtl/>
        </w:rPr>
        <w:t xml:space="preserve"> أنه لا </w:t>
      </w:r>
      <w:r w:rsidRPr="004B0C1F">
        <w:rPr>
          <w:rFonts w:cs="Traditional Arabic" w:hint="cs"/>
          <w:sz w:val="36"/>
          <w:szCs w:val="36"/>
          <w:rtl/>
        </w:rPr>
        <w:t>يوجد</w:t>
      </w:r>
      <w:r w:rsidRPr="004B0C1F">
        <w:rPr>
          <w:rFonts w:cs="Traditional Arabic"/>
          <w:sz w:val="36"/>
          <w:szCs w:val="36"/>
          <w:rtl/>
        </w:rPr>
        <w:t xml:space="preserve"> دار </w:t>
      </w:r>
      <w:r w:rsidRPr="004B0C1F">
        <w:rPr>
          <w:rFonts w:cs="Traditional Arabic" w:hint="cs"/>
          <w:sz w:val="36"/>
          <w:szCs w:val="36"/>
          <w:rtl/>
        </w:rPr>
        <w:t>إسلام</w:t>
      </w:r>
      <w:r w:rsidRPr="004B0C1F">
        <w:rPr>
          <w:rFonts w:cs="Traditional Arabic"/>
          <w:sz w:val="36"/>
          <w:szCs w:val="36"/>
          <w:rtl/>
        </w:rPr>
        <w:t xml:space="preserve"> عل</w:t>
      </w:r>
      <w:r w:rsidRPr="004B0C1F">
        <w:rPr>
          <w:rFonts w:cs="Traditional Arabic" w:hint="cs"/>
          <w:sz w:val="36"/>
          <w:szCs w:val="36"/>
          <w:rtl/>
        </w:rPr>
        <w:t>ى</w:t>
      </w:r>
      <w:r w:rsidRPr="004B0C1F">
        <w:rPr>
          <w:rFonts w:cs="Traditional Arabic"/>
          <w:sz w:val="36"/>
          <w:szCs w:val="36"/>
          <w:rtl/>
        </w:rPr>
        <w:t xml:space="preserve"> وجه الأرض</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يقول فارس الزهراني</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مناط</w:t>
      </w:r>
      <w:r w:rsidRPr="004B0C1F">
        <w:rPr>
          <w:rFonts w:cs="Traditional Arabic"/>
          <w:sz w:val="36"/>
          <w:szCs w:val="36"/>
          <w:rtl/>
        </w:rPr>
        <w:t xml:space="preserve"> الحكم على الدار</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ومنه</w:t>
      </w:r>
      <w:r w:rsidRPr="004B0C1F">
        <w:rPr>
          <w:rFonts w:cs="Traditional Arabic"/>
          <w:sz w:val="36"/>
          <w:szCs w:val="36"/>
          <w:rtl/>
        </w:rPr>
        <w:t xml:space="preserve"> تعلم أن البلاد التي أكثر أهلها من المسلمين</w:t>
      </w:r>
      <w:r>
        <w:rPr>
          <w:rFonts w:cs="Traditional Arabic" w:hint="cs"/>
          <w:sz w:val="36"/>
          <w:szCs w:val="36"/>
          <w:rtl/>
        </w:rPr>
        <w:t xml:space="preserve"> ،</w:t>
      </w:r>
      <w:r w:rsidRPr="004B0C1F">
        <w:rPr>
          <w:rFonts w:cs="Traditional Arabic"/>
          <w:sz w:val="36"/>
          <w:szCs w:val="36"/>
          <w:rtl/>
        </w:rPr>
        <w:t xml:space="preserve"> ولكن يحكمها حكام مرتدون</w:t>
      </w:r>
      <w:r>
        <w:rPr>
          <w:rFonts w:cs="Traditional Arabic" w:hint="cs"/>
          <w:sz w:val="36"/>
          <w:szCs w:val="36"/>
          <w:rtl/>
        </w:rPr>
        <w:t xml:space="preserve"> ،</w:t>
      </w:r>
      <w:r w:rsidRPr="004B0C1F">
        <w:rPr>
          <w:rFonts w:cs="Traditional Arabic"/>
          <w:sz w:val="36"/>
          <w:szCs w:val="36"/>
          <w:rtl/>
        </w:rPr>
        <w:t xml:space="preserve"> بأحكام الكفار</w:t>
      </w:r>
      <w:r>
        <w:rPr>
          <w:rFonts w:cs="Traditional Arabic" w:hint="cs"/>
          <w:sz w:val="36"/>
          <w:szCs w:val="36"/>
          <w:rtl/>
        </w:rPr>
        <w:t xml:space="preserve"> ،</w:t>
      </w:r>
      <w:r w:rsidRPr="004B0C1F">
        <w:rPr>
          <w:rFonts w:cs="Traditional Arabic"/>
          <w:sz w:val="36"/>
          <w:szCs w:val="36"/>
          <w:rtl/>
        </w:rPr>
        <w:t xml:space="preserve"> بالقوانين الوضعية</w:t>
      </w:r>
      <w:r>
        <w:rPr>
          <w:rFonts w:cs="Traditional Arabic" w:hint="cs"/>
          <w:sz w:val="36"/>
          <w:szCs w:val="36"/>
          <w:rtl/>
        </w:rPr>
        <w:t xml:space="preserve"> ،</w:t>
      </w:r>
      <w:r w:rsidRPr="004B0C1F">
        <w:rPr>
          <w:rFonts w:cs="Traditional Arabic"/>
          <w:sz w:val="36"/>
          <w:szCs w:val="36"/>
          <w:rtl/>
        </w:rPr>
        <w:t xml:space="preserve"> هي اليوم ديار كفر</w:t>
      </w:r>
      <w:r>
        <w:rPr>
          <w:rFonts w:cs="Traditional Arabic" w:hint="cs"/>
          <w:sz w:val="36"/>
          <w:szCs w:val="36"/>
          <w:rtl/>
        </w:rPr>
        <w:t xml:space="preserve"> ،</w:t>
      </w:r>
      <w:r w:rsidRPr="004B0C1F">
        <w:rPr>
          <w:rFonts w:cs="Traditional Arabic"/>
          <w:sz w:val="36"/>
          <w:szCs w:val="36"/>
          <w:rtl/>
        </w:rPr>
        <w:t xml:space="preserve"> وإن كان أكثر أهلها مسلمين</w:t>
      </w:r>
      <w:r>
        <w:rPr>
          <w:rFonts w:cs="Traditional Arabic" w:hint="cs"/>
          <w:sz w:val="36"/>
          <w:szCs w:val="36"/>
          <w:rtl/>
        </w:rPr>
        <w:t xml:space="preserve"> </w:t>
      </w:r>
      <w:r w:rsidRPr="004B0C1F">
        <w:rPr>
          <w:rFonts w:cs="Traditional Arabic"/>
          <w:sz w:val="36"/>
          <w:szCs w:val="36"/>
          <w:rtl/>
        </w:rPr>
        <w:t>"</w:t>
      </w:r>
      <w:r w:rsidRPr="00910D17">
        <w:rPr>
          <w:rFonts w:cs="Traditional Arabic"/>
          <w:sz w:val="36"/>
          <w:szCs w:val="36"/>
          <w:vertAlign w:val="superscript"/>
          <w:rtl/>
        </w:rPr>
        <w:t>(</w:t>
      </w:r>
      <w:r>
        <w:rPr>
          <w:rStyle w:val="a4"/>
          <w:sz w:val="36"/>
          <w:szCs w:val="36"/>
          <w:rtl/>
        </w:rPr>
        <w:footnoteReference w:id="846"/>
      </w:r>
      <w:r w:rsidRPr="00910D17">
        <w:rPr>
          <w:rFonts w:cs="Traditional Arabic"/>
          <w:sz w:val="36"/>
          <w:szCs w:val="36"/>
          <w:vertAlign w:val="superscript"/>
          <w:rtl/>
        </w:rPr>
        <w:t>)</w:t>
      </w:r>
      <w:r>
        <w:rPr>
          <w:rFonts w:cs="Traditional Arabic" w:hint="cs"/>
          <w:sz w:val="36"/>
          <w:szCs w:val="36"/>
          <w:rtl/>
        </w:rPr>
        <w:t xml:space="preserve"> </w:t>
      </w:r>
      <w:r w:rsidRPr="00910D17">
        <w:rPr>
          <w:rFonts w:cs="Traditional Arabic"/>
          <w:sz w:val="36"/>
          <w:szCs w:val="36"/>
          <w:rtl/>
        </w:rPr>
        <w:t>.</w:t>
      </w:r>
    </w:p>
    <w:p w:rsidR="00F91CA6" w:rsidRPr="00313B5A" w:rsidRDefault="00F91CA6" w:rsidP="00FD43E2">
      <w:pPr>
        <w:widowControl w:val="0"/>
        <w:spacing w:after="0" w:line="240" w:lineRule="auto"/>
        <w:jc w:val="both"/>
        <w:rPr>
          <w:rFonts w:cs="Traditional Arabic"/>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b/>
          <w:bCs/>
          <w:sz w:val="36"/>
          <w:szCs w:val="36"/>
          <w:rtl/>
        </w:rPr>
        <w:t>الوجه</w:t>
      </w:r>
      <w:r w:rsidRPr="004B0C1F">
        <w:rPr>
          <w:rFonts w:cs="Traditional Arabic"/>
          <w:b/>
          <w:bCs/>
          <w:sz w:val="36"/>
          <w:szCs w:val="36"/>
          <w:rtl/>
        </w:rPr>
        <w:t xml:space="preserve"> </w:t>
      </w:r>
      <w:r>
        <w:rPr>
          <w:rFonts w:cs="Traditional Arabic" w:hint="cs"/>
          <w:b/>
          <w:bCs/>
          <w:sz w:val="36"/>
          <w:szCs w:val="36"/>
          <w:rtl/>
        </w:rPr>
        <w:t>الثامن</w:t>
      </w:r>
      <w:r w:rsidRPr="004B0C1F">
        <w:rPr>
          <w:rFonts w:cs="Traditional Arabic"/>
          <w:b/>
          <w:bCs/>
          <w:sz w:val="36"/>
          <w:szCs w:val="36"/>
          <w:rtl/>
        </w:rPr>
        <w:t xml:space="preserve"> </w:t>
      </w:r>
      <w:proofErr w:type="spellStart"/>
      <w:r w:rsidRPr="004B0C1F">
        <w:rPr>
          <w:rFonts w:cs="Traditional Arabic"/>
          <w:b/>
          <w:bCs/>
          <w:sz w:val="36"/>
          <w:szCs w:val="36"/>
          <w:rtl/>
        </w:rPr>
        <w:t>والستون</w:t>
      </w:r>
      <w:proofErr w:type="spellEnd"/>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ختام</w:t>
      </w:r>
      <w:r w:rsidRPr="004B0C1F">
        <w:rPr>
          <w:rFonts w:cs="Traditional Arabic"/>
          <w:sz w:val="36"/>
          <w:szCs w:val="36"/>
          <w:rtl/>
        </w:rPr>
        <w:t xml:space="preserve"> هذ</w:t>
      </w:r>
      <w:r w:rsidRPr="004B0C1F">
        <w:rPr>
          <w:rFonts w:cs="Traditional Arabic" w:hint="cs"/>
          <w:sz w:val="36"/>
          <w:szCs w:val="36"/>
          <w:rtl/>
        </w:rPr>
        <w:t>ه</w:t>
      </w:r>
      <w:r w:rsidRPr="004B0C1F">
        <w:rPr>
          <w:rFonts w:cs="Traditional Arabic"/>
          <w:sz w:val="36"/>
          <w:szCs w:val="36"/>
          <w:rtl/>
        </w:rPr>
        <w:t xml:space="preserve"> الأوجه هو </w:t>
      </w:r>
      <w:r w:rsidRPr="004B0C1F">
        <w:rPr>
          <w:rFonts w:cs="Traditional Arabic" w:hint="cs"/>
          <w:sz w:val="36"/>
          <w:szCs w:val="36"/>
          <w:rtl/>
        </w:rPr>
        <w:t>اشتراكهم</w:t>
      </w:r>
      <w:r w:rsidR="007D1FE8">
        <w:rPr>
          <w:rFonts w:cs="Traditional Arabic" w:hint="cs"/>
          <w:sz w:val="36"/>
          <w:szCs w:val="36"/>
          <w:rtl/>
        </w:rPr>
        <w:t>،</w:t>
      </w:r>
      <w:r w:rsidRPr="004B0C1F">
        <w:rPr>
          <w:rFonts w:cs="Traditional Arabic"/>
          <w:sz w:val="36"/>
          <w:szCs w:val="36"/>
          <w:rtl/>
        </w:rPr>
        <w:t xml:space="preserve"> في إساءة الأدب مع رسول</w:t>
      </w:r>
      <w:r>
        <w:rPr>
          <w:rFonts w:cs="Traditional Arabic" w:hint="cs"/>
          <w:sz w:val="36"/>
          <w:szCs w:val="36"/>
          <w:rtl/>
        </w:rPr>
        <w:t xml:space="preserve">    </w:t>
      </w:r>
      <w:r w:rsidRPr="004B0C1F">
        <w:rPr>
          <w:rFonts w:cs="Traditional Arabic"/>
          <w:sz w:val="36"/>
          <w:szCs w:val="36"/>
          <w:rtl/>
        </w:rPr>
        <w:t xml:space="preserve"> الله </w:t>
      </w:r>
      <w:r>
        <w:rPr>
          <w:rFonts w:cs="Traditional Arabic" w:hint="cs"/>
          <w:sz w:val="36"/>
          <w:szCs w:val="36"/>
          <w:rtl/>
        </w:rPr>
        <w:t xml:space="preserve">- </w:t>
      </w:r>
      <w:r w:rsidRPr="004B0C1F">
        <w:rPr>
          <w:rFonts w:cs="Traditional Arabic"/>
          <w:sz w:val="36"/>
          <w:szCs w:val="36"/>
          <w:rtl/>
        </w:rPr>
        <w:t>عليه الصلاة والسلام</w:t>
      </w:r>
      <w:r w:rsidRPr="00F053EF">
        <w:rPr>
          <w:rFonts w:cs="Traditional Arabic"/>
          <w:sz w:val="36"/>
          <w:szCs w:val="36"/>
          <w:rtl/>
        </w:rPr>
        <w:t xml:space="preserve"> </w:t>
      </w:r>
      <w:r>
        <w:rPr>
          <w:rFonts w:cs="Traditional Arabic"/>
          <w:sz w:val="36"/>
          <w:szCs w:val="36"/>
          <w:rtl/>
        </w:rPr>
        <w:t>حي</w:t>
      </w:r>
      <w:r>
        <w:rPr>
          <w:rFonts w:cs="Traditional Arabic" w:hint="cs"/>
          <w:sz w:val="36"/>
          <w:szCs w:val="36"/>
          <w:rtl/>
        </w:rPr>
        <w:t>ًّ</w:t>
      </w:r>
      <w:r>
        <w:rPr>
          <w:rFonts w:cs="Traditional Arabic"/>
          <w:sz w:val="36"/>
          <w:szCs w:val="36"/>
          <w:rtl/>
        </w:rPr>
        <w:t>ا وميت</w:t>
      </w:r>
      <w:r>
        <w:rPr>
          <w:rFonts w:cs="Traditional Arabic" w:hint="cs"/>
          <w:sz w:val="36"/>
          <w:szCs w:val="36"/>
          <w:rtl/>
        </w:rPr>
        <w:t>ً</w:t>
      </w:r>
      <w:r>
        <w:rPr>
          <w:rFonts w:cs="Traditional Arabic"/>
          <w:sz w:val="36"/>
          <w:szCs w:val="36"/>
          <w:rtl/>
        </w:rPr>
        <w:t>ا</w:t>
      </w:r>
      <w:r>
        <w:rPr>
          <w:rFonts w:cs="Traditional Arabic" w:hint="cs"/>
          <w:sz w:val="36"/>
          <w:szCs w:val="36"/>
          <w:rtl/>
        </w:rPr>
        <w:t xml:space="preserve"> - </w:t>
      </w:r>
      <w:r w:rsidRPr="004B0C1F">
        <w:rPr>
          <w:rFonts w:cs="Traditional Arabic"/>
          <w:sz w:val="36"/>
          <w:szCs w:val="36"/>
          <w:rtl/>
        </w:rPr>
        <w:t>.</w:t>
      </w:r>
    </w:p>
    <w:p w:rsidR="00FD43E2" w:rsidRDefault="00FD43E2" w:rsidP="007D1FE8">
      <w:pPr>
        <w:widowControl w:val="0"/>
        <w:spacing w:after="0" w:line="240" w:lineRule="auto"/>
        <w:jc w:val="both"/>
        <w:rPr>
          <w:rFonts w:cs="Traditional Arabic"/>
          <w:sz w:val="36"/>
          <w:szCs w:val="36"/>
          <w:rtl/>
        </w:rPr>
      </w:pPr>
      <w:r w:rsidRPr="004B0C1F">
        <w:rPr>
          <w:rFonts w:cs="Traditional Arabic"/>
          <w:sz w:val="36"/>
          <w:szCs w:val="36"/>
          <w:rtl/>
        </w:rPr>
        <w:t>أرج</w:t>
      </w:r>
      <w:r w:rsidR="007D1FE8">
        <w:rPr>
          <w:rFonts w:cs="Traditional Arabic" w:hint="cs"/>
          <w:sz w:val="36"/>
          <w:szCs w:val="36"/>
          <w:rtl/>
        </w:rPr>
        <w:t>أ</w:t>
      </w:r>
      <w:r w:rsidRPr="004B0C1F">
        <w:rPr>
          <w:rFonts w:cs="Traditional Arabic"/>
          <w:sz w:val="36"/>
          <w:szCs w:val="36"/>
          <w:rtl/>
        </w:rPr>
        <w:t>ت هذا الوجه من الشبه إلى آخر المبحث</w:t>
      </w:r>
      <w:r>
        <w:rPr>
          <w:rFonts w:cs="Traditional Arabic" w:hint="cs"/>
          <w:sz w:val="36"/>
          <w:szCs w:val="36"/>
          <w:rtl/>
        </w:rPr>
        <w:t xml:space="preserve"> ،</w:t>
      </w:r>
      <w:r w:rsidRPr="004B0C1F">
        <w:rPr>
          <w:rFonts w:cs="Traditional Arabic"/>
          <w:sz w:val="36"/>
          <w:szCs w:val="36"/>
          <w:rtl/>
        </w:rPr>
        <w:t xml:space="preserve"> حت</w:t>
      </w:r>
      <w:r w:rsidRPr="004B0C1F">
        <w:rPr>
          <w:rFonts w:cs="Traditional Arabic" w:hint="cs"/>
          <w:sz w:val="36"/>
          <w:szCs w:val="36"/>
          <w:rtl/>
        </w:rPr>
        <w:t>ى</w:t>
      </w:r>
      <w:r w:rsidRPr="004B0C1F">
        <w:rPr>
          <w:rFonts w:cs="Traditional Arabic"/>
          <w:sz w:val="36"/>
          <w:szCs w:val="36"/>
          <w:rtl/>
        </w:rPr>
        <w:t xml:space="preserve"> يتبين لكل منصف عاقل</w:t>
      </w:r>
      <w:r>
        <w:rPr>
          <w:rFonts w:cs="Traditional Arabic" w:hint="cs"/>
          <w:sz w:val="36"/>
          <w:szCs w:val="36"/>
          <w:rtl/>
        </w:rPr>
        <w:t xml:space="preserve"> :</w:t>
      </w:r>
      <w:r w:rsidRPr="004B0C1F">
        <w:rPr>
          <w:rFonts w:cs="Traditional Arabic"/>
          <w:sz w:val="36"/>
          <w:szCs w:val="36"/>
          <w:rtl/>
        </w:rPr>
        <w:t xml:space="preserve"> أن القوم يصدرون من مع</w:t>
      </w:r>
      <w:r w:rsidRPr="004B0C1F">
        <w:rPr>
          <w:rFonts w:cs="Traditional Arabic" w:hint="cs"/>
          <w:sz w:val="36"/>
          <w:szCs w:val="36"/>
          <w:rtl/>
        </w:rPr>
        <w:t>ين</w:t>
      </w:r>
      <w:r w:rsidRPr="004B0C1F">
        <w:rPr>
          <w:rFonts w:cs="Traditional Arabic"/>
          <w:sz w:val="36"/>
          <w:szCs w:val="36"/>
          <w:rtl/>
        </w:rPr>
        <w:t xml:space="preserve"> واحد</w:t>
      </w:r>
      <w:r>
        <w:rPr>
          <w:rFonts w:cs="Traditional Arabic" w:hint="cs"/>
          <w:sz w:val="36"/>
          <w:szCs w:val="36"/>
          <w:rtl/>
        </w:rPr>
        <w:t xml:space="preserve"> ؛</w:t>
      </w:r>
      <w:r w:rsidRPr="004B0C1F">
        <w:rPr>
          <w:rFonts w:cs="Traditional Arabic"/>
          <w:sz w:val="36"/>
          <w:szCs w:val="36"/>
          <w:rtl/>
        </w:rPr>
        <w:t xml:space="preserve"> فلقد أساء جدهم الأكبر مع رسول ال</w:t>
      </w:r>
      <w:r w:rsidRPr="004B0C1F">
        <w:rPr>
          <w:rFonts w:cs="Traditional Arabic" w:hint="cs"/>
          <w:sz w:val="36"/>
          <w:szCs w:val="36"/>
          <w:rtl/>
        </w:rPr>
        <w:t>له</w:t>
      </w:r>
      <w:r w:rsidRPr="004B0C1F">
        <w:rPr>
          <w:rFonts w:cs="Traditional Arabic"/>
          <w:sz w:val="36"/>
          <w:szCs w:val="36"/>
          <w:rtl/>
        </w:rPr>
        <w:t xml:space="preserve"> </w:t>
      </w:r>
      <w:r>
        <w:rPr>
          <w:rFonts w:cs="Traditional Arabic"/>
          <w:sz w:val="36"/>
          <w:szCs w:val="36"/>
        </w:rPr>
        <w:sym w:font="AGA Arabesque" w:char="F072"/>
      </w:r>
      <w:r>
        <w:rPr>
          <w:rFonts w:cs="Traditional Arabic" w:hint="cs"/>
          <w:sz w:val="36"/>
          <w:szCs w:val="36"/>
          <w:rtl/>
        </w:rPr>
        <w:t xml:space="preserve"> </w:t>
      </w:r>
      <w:r>
        <w:rPr>
          <w:rFonts w:cs="Traditional Arabic"/>
          <w:sz w:val="36"/>
          <w:szCs w:val="36"/>
          <w:rtl/>
        </w:rPr>
        <w:t>حي</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وعثرت على هذا النص </w:t>
      </w:r>
      <w:r w:rsidRPr="004B0C1F">
        <w:rPr>
          <w:rFonts w:cs="Traditional Arabic" w:hint="cs"/>
          <w:sz w:val="36"/>
          <w:szCs w:val="36"/>
          <w:rtl/>
        </w:rPr>
        <w:t>لأحد</w:t>
      </w:r>
      <w:r w:rsidRPr="004B0C1F">
        <w:rPr>
          <w:rFonts w:cs="Traditional Arabic"/>
          <w:sz w:val="36"/>
          <w:szCs w:val="36"/>
          <w:rtl/>
        </w:rPr>
        <w:t xml:space="preserve"> أبنا</w:t>
      </w:r>
      <w:r w:rsidRPr="004B0C1F">
        <w:rPr>
          <w:rFonts w:cs="Traditional Arabic" w:hint="cs"/>
          <w:sz w:val="36"/>
          <w:szCs w:val="36"/>
          <w:rtl/>
        </w:rPr>
        <w:t>ء</w:t>
      </w:r>
      <w:r w:rsidRPr="004B0C1F">
        <w:rPr>
          <w:rFonts w:cs="Traditional Arabic"/>
          <w:sz w:val="36"/>
          <w:szCs w:val="36"/>
          <w:rtl/>
        </w:rPr>
        <w:t xml:space="preserve"> هذه البلاد</w:t>
      </w:r>
      <w:r>
        <w:rPr>
          <w:rFonts w:cs="Traditional Arabic" w:hint="cs"/>
          <w:sz w:val="36"/>
          <w:szCs w:val="36"/>
          <w:rtl/>
        </w:rPr>
        <w:t xml:space="preserve"> -</w:t>
      </w:r>
      <w:r w:rsidRPr="004B0C1F">
        <w:rPr>
          <w:rFonts w:cs="Traditional Arabic"/>
          <w:sz w:val="36"/>
          <w:szCs w:val="36"/>
          <w:rtl/>
        </w:rPr>
        <w:t xml:space="preserve"> هلك </w:t>
      </w:r>
      <w:r w:rsidRPr="004B0C1F">
        <w:rPr>
          <w:rFonts w:cs="Traditional Arabic" w:hint="cs"/>
          <w:sz w:val="36"/>
          <w:szCs w:val="36"/>
          <w:rtl/>
        </w:rPr>
        <w:t>على</w:t>
      </w:r>
      <w:r w:rsidRPr="004B0C1F">
        <w:rPr>
          <w:rFonts w:cs="Traditional Arabic"/>
          <w:sz w:val="36"/>
          <w:szCs w:val="36"/>
          <w:rtl/>
        </w:rPr>
        <w:t xml:space="preserve"> أيدي جنود التوحيد</w:t>
      </w:r>
      <w:r>
        <w:rPr>
          <w:rFonts w:cs="Traditional Arabic" w:hint="cs"/>
          <w:sz w:val="36"/>
          <w:szCs w:val="36"/>
          <w:rtl/>
        </w:rPr>
        <w:t xml:space="preserve"> -</w:t>
      </w:r>
      <w:r w:rsidRPr="004B0C1F">
        <w:rPr>
          <w:rFonts w:cs="Traditional Arabic"/>
          <w:sz w:val="36"/>
          <w:szCs w:val="36"/>
          <w:rtl/>
        </w:rPr>
        <w:t xml:space="preserve"> وهو سلط</w:t>
      </w:r>
      <w:r w:rsidRPr="004B0C1F">
        <w:rPr>
          <w:rFonts w:cs="Traditional Arabic" w:hint="cs"/>
          <w:sz w:val="36"/>
          <w:szCs w:val="36"/>
          <w:rtl/>
        </w:rPr>
        <w:t>ان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العتيب</w:t>
      </w:r>
      <w:r w:rsidRPr="004B0C1F">
        <w:rPr>
          <w:rFonts w:cs="Traditional Arabic" w:hint="cs"/>
          <w:sz w:val="36"/>
          <w:szCs w:val="36"/>
          <w:rtl/>
        </w:rPr>
        <w:t>ـي</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حيث أساء </w:t>
      </w:r>
      <w:r w:rsidRPr="004B0C1F">
        <w:rPr>
          <w:rFonts w:cs="Traditional Arabic" w:hint="cs"/>
          <w:sz w:val="36"/>
          <w:szCs w:val="36"/>
          <w:rtl/>
        </w:rPr>
        <w:t>الأدب</w:t>
      </w:r>
      <w:r w:rsidRPr="004B0C1F">
        <w:rPr>
          <w:rFonts w:cs="Traditional Arabic"/>
          <w:sz w:val="36"/>
          <w:szCs w:val="36"/>
          <w:rtl/>
        </w:rPr>
        <w:t xml:space="preserve"> مع رسول الله </w:t>
      </w:r>
      <w:r>
        <w:rPr>
          <w:rFonts w:cs="Traditional Arabic" w:hint="cs"/>
          <w:sz w:val="36"/>
          <w:szCs w:val="36"/>
          <w:rtl/>
        </w:rPr>
        <w:t xml:space="preserve">- </w:t>
      </w:r>
      <w:r w:rsidRPr="004B0C1F">
        <w:rPr>
          <w:rFonts w:cs="Traditional Arabic"/>
          <w:sz w:val="36"/>
          <w:szCs w:val="36"/>
          <w:rtl/>
        </w:rPr>
        <w:t xml:space="preserve">عليه الصلاة والسلام </w:t>
      </w:r>
      <w:r>
        <w:rPr>
          <w:rFonts w:cs="Traditional Arabic" w:hint="cs"/>
          <w:sz w:val="36"/>
          <w:szCs w:val="36"/>
          <w:rtl/>
        </w:rPr>
        <w:t xml:space="preserve">- </w:t>
      </w:r>
      <w:r w:rsidRPr="004B0C1F">
        <w:rPr>
          <w:rFonts w:cs="Traditional Arabic"/>
          <w:sz w:val="36"/>
          <w:szCs w:val="36"/>
          <w:rtl/>
        </w:rPr>
        <w:t>بعد موته</w:t>
      </w:r>
      <w:r>
        <w:rPr>
          <w:rFonts w:cs="Traditional Arabic" w:hint="cs"/>
          <w:sz w:val="36"/>
          <w:szCs w:val="36"/>
          <w:rtl/>
        </w:rPr>
        <w:t xml:space="preserve"> ،</w:t>
      </w:r>
      <w:r w:rsidRPr="004B0C1F">
        <w:rPr>
          <w:rFonts w:cs="Traditional Arabic"/>
          <w:sz w:val="36"/>
          <w:szCs w:val="36"/>
          <w:rtl/>
        </w:rPr>
        <w:t xml:space="preserve"> وأنقل العبارة برمتها</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يقول</w:t>
      </w:r>
      <w:r w:rsidRPr="004B0C1F">
        <w:rPr>
          <w:rFonts w:cs="Traditional Arabic"/>
          <w:sz w:val="36"/>
          <w:szCs w:val="36"/>
          <w:rtl/>
        </w:rPr>
        <w:t xml:space="preserve"> فيها هذا ال</w:t>
      </w:r>
      <w:r w:rsidRPr="004B0C1F">
        <w:rPr>
          <w:rFonts w:cs="Traditional Arabic" w:hint="cs"/>
          <w:sz w:val="36"/>
          <w:szCs w:val="36"/>
          <w:rtl/>
        </w:rPr>
        <w:t>هالك</w:t>
      </w:r>
      <w:r>
        <w:rPr>
          <w:rFonts w:cs="Traditional Arabic" w:hint="cs"/>
          <w:sz w:val="36"/>
          <w:szCs w:val="36"/>
          <w:rtl/>
        </w:rPr>
        <w:t xml:space="preserve"> </w:t>
      </w:r>
      <w:r w:rsidRPr="004B0C1F">
        <w:rPr>
          <w:rFonts w:cs="Traditional Arabic"/>
          <w:sz w:val="36"/>
          <w:szCs w:val="36"/>
          <w:rtl/>
        </w:rPr>
        <w:t>: "</w:t>
      </w:r>
      <w:r>
        <w:rPr>
          <w:rFonts w:cs="Traditional Arabic" w:hint="cs"/>
          <w:sz w:val="36"/>
          <w:szCs w:val="36"/>
          <w:rtl/>
        </w:rPr>
        <w:t xml:space="preserve"> </w:t>
      </w:r>
      <w:r w:rsidRPr="004B0C1F">
        <w:rPr>
          <w:rFonts w:cs="Traditional Arabic" w:hint="cs"/>
          <w:sz w:val="36"/>
          <w:szCs w:val="36"/>
          <w:rtl/>
        </w:rPr>
        <w:t>لقد</w:t>
      </w:r>
      <w:r w:rsidRPr="004B0C1F">
        <w:rPr>
          <w:rFonts w:cs="Traditional Arabic"/>
          <w:sz w:val="36"/>
          <w:szCs w:val="36"/>
          <w:rtl/>
        </w:rPr>
        <w:t xml:space="preserve"> بان </w:t>
      </w:r>
      <w:r w:rsidRPr="004B0C1F">
        <w:rPr>
          <w:rFonts w:cs="Traditional Arabic" w:hint="cs"/>
          <w:sz w:val="36"/>
          <w:szCs w:val="36"/>
          <w:rtl/>
        </w:rPr>
        <w:t>الحق</w:t>
      </w:r>
      <w:r>
        <w:rPr>
          <w:rFonts w:cs="Traditional Arabic" w:hint="cs"/>
          <w:sz w:val="36"/>
          <w:szCs w:val="36"/>
          <w:rtl/>
        </w:rPr>
        <w:t xml:space="preserve"> </w:t>
      </w:r>
      <w:r w:rsidRPr="004B0C1F">
        <w:rPr>
          <w:rFonts w:cs="Traditional Arabic"/>
          <w:sz w:val="36"/>
          <w:szCs w:val="36"/>
          <w:rtl/>
        </w:rPr>
        <w:t>واتضح</w:t>
      </w:r>
      <w:r>
        <w:rPr>
          <w:rFonts w:cs="Traditional Arabic" w:hint="cs"/>
          <w:sz w:val="36"/>
          <w:szCs w:val="36"/>
          <w:rtl/>
        </w:rPr>
        <w:t xml:space="preserve"> ؛</w:t>
      </w:r>
      <w:r w:rsidRPr="004B0C1F">
        <w:rPr>
          <w:rFonts w:cs="Traditional Arabic"/>
          <w:sz w:val="36"/>
          <w:szCs w:val="36"/>
          <w:rtl/>
        </w:rPr>
        <w:t xml:space="preserve"> فما موقفك إذاً </w:t>
      </w:r>
      <w:r w:rsidRPr="004B0C1F">
        <w:rPr>
          <w:rFonts w:cs="Traditional Arabic" w:hint="cs"/>
          <w:sz w:val="36"/>
          <w:szCs w:val="36"/>
          <w:rtl/>
        </w:rPr>
        <w:t>؟</w:t>
      </w:r>
      <w:r>
        <w:rPr>
          <w:rFonts w:cs="Traditional Arabic" w:hint="cs"/>
          <w:sz w:val="36"/>
          <w:szCs w:val="36"/>
          <w:rtl/>
        </w:rPr>
        <w:t xml:space="preserve"> ، </w:t>
      </w:r>
      <w:r w:rsidRPr="004B0C1F">
        <w:rPr>
          <w:rFonts w:cs="Traditional Arabic"/>
          <w:sz w:val="36"/>
          <w:szCs w:val="36"/>
          <w:rtl/>
        </w:rPr>
        <w:t>تخيل وفكر</w:t>
      </w:r>
      <w:r>
        <w:rPr>
          <w:rFonts w:cs="Traditional Arabic" w:hint="cs"/>
          <w:sz w:val="36"/>
          <w:szCs w:val="36"/>
          <w:rtl/>
        </w:rPr>
        <w:t xml:space="preserve"> </w:t>
      </w:r>
      <w:r w:rsidRPr="004B0C1F">
        <w:rPr>
          <w:rFonts w:cs="Traditional Arabic"/>
          <w:sz w:val="36"/>
          <w:szCs w:val="36"/>
          <w:rtl/>
        </w:rPr>
        <w:t>: لو خرج ف</w:t>
      </w:r>
      <w:r w:rsidRPr="004B0C1F">
        <w:rPr>
          <w:rFonts w:cs="Traditional Arabic" w:hint="cs"/>
          <w:sz w:val="36"/>
          <w:szCs w:val="36"/>
          <w:rtl/>
        </w:rPr>
        <w:t>ينا</w:t>
      </w:r>
      <w:r w:rsidRPr="004B0C1F">
        <w:rPr>
          <w:rFonts w:cs="Traditional Arabic"/>
          <w:sz w:val="36"/>
          <w:szCs w:val="36"/>
          <w:rtl/>
        </w:rPr>
        <w:t xml:space="preserve"> النبي </w:t>
      </w:r>
      <w:r>
        <w:rPr>
          <w:rFonts w:cs="Traditional Arabic"/>
          <w:sz w:val="36"/>
          <w:szCs w:val="36"/>
        </w:rPr>
        <w:sym w:font="AGA Arabesque" w:char="F072"/>
      </w:r>
      <w:r w:rsidRPr="004B0C1F">
        <w:rPr>
          <w:rFonts w:cs="Traditional Arabic"/>
          <w:sz w:val="36"/>
          <w:szCs w:val="36"/>
          <w:rtl/>
        </w:rPr>
        <w:t xml:space="preserve"> في هذه الأيام </w:t>
      </w:r>
      <w:r>
        <w:rPr>
          <w:rFonts w:cs="Traditional Arabic" w:hint="cs"/>
          <w:sz w:val="36"/>
          <w:szCs w:val="36"/>
          <w:rtl/>
        </w:rPr>
        <w:t xml:space="preserve">، </w:t>
      </w:r>
      <w:r w:rsidRPr="004B0C1F">
        <w:rPr>
          <w:rFonts w:cs="Traditional Arabic"/>
          <w:sz w:val="36"/>
          <w:szCs w:val="36"/>
          <w:rtl/>
        </w:rPr>
        <w:t>في هذه البلاد</w:t>
      </w:r>
      <w:r>
        <w:rPr>
          <w:rFonts w:cs="Traditional Arabic" w:hint="cs"/>
          <w:sz w:val="36"/>
          <w:szCs w:val="36"/>
          <w:rtl/>
        </w:rPr>
        <w:t xml:space="preserve"> ( </w:t>
      </w:r>
      <w:r w:rsidRPr="004B0C1F">
        <w:rPr>
          <w:rFonts w:cs="Traditional Arabic" w:hint="cs"/>
          <w:sz w:val="36"/>
          <w:szCs w:val="36"/>
          <w:rtl/>
        </w:rPr>
        <w:t>بلاد</w:t>
      </w:r>
      <w:r w:rsidRPr="004B0C1F">
        <w:rPr>
          <w:rFonts w:cs="Traditional Arabic"/>
          <w:sz w:val="36"/>
          <w:szCs w:val="36"/>
          <w:rtl/>
        </w:rPr>
        <w:t xml:space="preserve"> الح</w:t>
      </w:r>
      <w:r w:rsidRPr="004B0C1F">
        <w:rPr>
          <w:rFonts w:cs="Traditional Arabic" w:hint="cs"/>
          <w:sz w:val="36"/>
          <w:szCs w:val="36"/>
          <w:rtl/>
        </w:rPr>
        <w:t>رمين</w:t>
      </w:r>
      <w:r>
        <w:rPr>
          <w:rFonts w:cs="Traditional Arabic" w:hint="cs"/>
          <w:sz w:val="36"/>
          <w:szCs w:val="36"/>
          <w:rtl/>
        </w:rPr>
        <w:t xml:space="preserve"> ) ،</w:t>
      </w:r>
      <w:r w:rsidRPr="004B0C1F">
        <w:rPr>
          <w:rFonts w:cs="Traditional Arabic"/>
          <w:sz w:val="36"/>
          <w:szCs w:val="36"/>
          <w:rtl/>
        </w:rPr>
        <w:t xml:space="preserve"> في مكة </w:t>
      </w:r>
      <w:r>
        <w:rPr>
          <w:rFonts w:cs="Traditional Arabic" w:hint="cs"/>
          <w:sz w:val="36"/>
          <w:szCs w:val="36"/>
          <w:rtl/>
        </w:rPr>
        <w:t xml:space="preserve">، </w:t>
      </w:r>
      <w:r w:rsidRPr="004B0C1F">
        <w:rPr>
          <w:rFonts w:cs="Traditional Arabic"/>
          <w:sz w:val="36"/>
          <w:szCs w:val="36"/>
          <w:rtl/>
        </w:rPr>
        <w:t>أو الرياض</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أو</w:t>
      </w:r>
      <w:r w:rsidRPr="004B0C1F">
        <w:rPr>
          <w:rFonts w:cs="Traditional Arabic"/>
          <w:sz w:val="36"/>
          <w:szCs w:val="36"/>
          <w:rtl/>
        </w:rPr>
        <w:t xml:space="preserve"> غيرها ، وأمرَنا بما كان يوص</w:t>
      </w:r>
      <w:r w:rsidRPr="004B0C1F">
        <w:rPr>
          <w:rFonts w:cs="Traditional Arabic" w:hint="cs"/>
          <w:sz w:val="36"/>
          <w:szCs w:val="36"/>
          <w:rtl/>
        </w:rPr>
        <w:t>ي</w:t>
      </w:r>
      <w:r w:rsidRPr="004B0C1F">
        <w:rPr>
          <w:rFonts w:cs="Traditional Arabic"/>
          <w:sz w:val="36"/>
          <w:szCs w:val="36"/>
          <w:rtl/>
        </w:rPr>
        <w:t xml:space="preserve"> به من قتال المشركين كافة</w:t>
      </w:r>
      <w:r>
        <w:rPr>
          <w:rFonts w:cs="Traditional Arabic" w:hint="cs"/>
          <w:sz w:val="36"/>
          <w:szCs w:val="36"/>
          <w:rtl/>
        </w:rPr>
        <w:t xml:space="preserve"> ،</w:t>
      </w:r>
      <w:r w:rsidRPr="004B0C1F">
        <w:rPr>
          <w:rFonts w:cs="Traditional Arabic"/>
          <w:sz w:val="36"/>
          <w:szCs w:val="36"/>
          <w:rtl/>
        </w:rPr>
        <w:t xml:space="preserve"> و</w:t>
      </w:r>
      <w:r w:rsidRPr="004B0C1F">
        <w:rPr>
          <w:rFonts w:cs="Traditional Arabic" w:hint="cs"/>
          <w:sz w:val="36"/>
          <w:szCs w:val="36"/>
          <w:rtl/>
        </w:rPr>
        <w:t>إخراجهم</w:t>
      </w:r>
      <w:r w:rsidRPr="004B0C1F">
        <w:rPr>
          <w:rFonts w:cs="Traditional Arabic"/>
          <w:sz w:val="36"/>
          <w:szCs w:val="36"/>
          <w:rtl/>
        </w:rPr>
        <w:t xml:space="preserve"> من جزيرة العرب</w:t>
      </w:r>
      <w:r>
        <w:rPr>
          <w:rFonts w:cs="Traditional Arabic" w:hint="cs"/>
          <w:sz w:val="36"/>
          <w:szCs w:val="36"/>
          <w:rtl/>
        </w:rPr>
        <w:t xml:space="preserve"> ؛</w:t>
      </w:r>
      <w:r w:rsidRPr="004B0C1F">
        <w:rPr>
          <w:rFonts w:cs="Traditional Arabic"/>
          <w:sz w:val="36"/>
          <w:szCs w:val="36"/>
          <w:rtl/>
        </w:rPr>
        <w:t xml:space="preserve"> فما أنت ف</w:t>
      </w:r>
      <w:r w:rsidRPr="004B0C1F">
        <w:rPr>
          <w:rFonts w:cs="Traditional Arabic" w:hint="cs"/>
          <w:sz w:val="36"/>
          <w:szCs w:val="36"/>
          <w:rtl/>
        </w:rPr>
        <w:t>اعل</w:t>
      </w:r>
      <w:r w:rsidRPr="004B0C1F">
        <w:rPr>
          <w:rFonts w:cs="Traditional Arabic"/>
          <w:sz w:val="36"/>
          <w:szCs w:val="36"/>
          <w:rtl/>
        </w:rPr>
        <w:t xml:space="preserve"> ؟ و</w:t>
      </w:r>
      <w:r w:rsidRPr="004B0C1F">
        <w:rPr>
          <w:rFonts w:cs="Traditional Arabic" w:hint="cs"/>
          <w:sz w:val="36"/>
          <w:szCs w:val="36"/>
          <w:rtl/>
        </w:rPr>
        <w:t>ما</w:t>
      </w:r>
      <w:r w:rsidRPr="004B0C1F">
        <w:rPr>
          <w:rFonts w:cs="Traditional Arabic"/>
          <w:sz w:val="36"/>
          <w:szCs w:val="36"/>
          <w:rtl/>
        </w:rPr>
        <w:t xml:space="preserve"> موقفك ؟</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هل ستنصره</w:t>
      </w:r>
      <w:r>
        <w:rPr>
          <w:rFonts w:cs="Traditional Arabic" w:hint="cs"/>
          <w:sz w:val="36"/>
          <w:szCs w:val="36"/>
          <w:rtl/>
        </w:rPr>
        <w:t xml:space="preserve"> ؟</w:t>
      </w:r>
      <w:r>
        <w:rPr>
          <w:rFonts w:cs="Traditional Arabic"/>
          <w:sz w:val="36"/>
          <w:szCs w:val="36"/>
          <w:rtl/>
        </w:rPr>
        <w:t xml:space="preserve"> أم ستظل تابع</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لحكومة آل سلول</w:t>
      </w:r>
      <w:r>
        <w:rPr>
          <w:rFonts w:cs="Traditional Arabic" w:hint="cs"/>
          <w:sz w:val="36"/>
          <w:szCs w:val="36"/>
          <w:rtl/>
        </w:rPr>
        <w:t xml:space="preserve"> ،</w:t>
      </w:r>
      <w:r w:rsidRPr="004B0C1F">
        <w:rPr>
          <w:rFonts w:cs="Traditional Arabic"/>
          <w:sz w:val="36"/>
          <w:szCs w:val="36"/>
          <w:rtl/>
        </w:rPr>
        <w:t xml:space="preserve"> وأذنابهم من </w:t>
      </w:r>
      <w:proofErr w:type="spellStart"/>
      <w:r>
        <w:rPr>
          <w:rFonts w:cs="Traditional Arabic" w:hint="cs"/>
          <w:sz w:val="36"/>
          <w:szCs w:val="36"/>
          <w:rtl/>
        </w:rPr>
        <w:t>المخذِّلين</w:t>
      </w:r>
      <w:proofErr w:type="spellEnd"/>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والمعو</w:t>
      </w:r>
      <w:r>
        <w:rPr>
          <w:rFonts w:cs="Traditional Arabic" w:hint="cs"/>
          <w:sz w:val="36"/>
          <w:szCs w:val="36"/>
          <w:rtl/>
        </w:rPr>
        <w:t>ِّ</w:t>
      </w:r>
      <w:r w:rsidRPr="004B0C1F">
        <w:rPr>
          <w:rFonts w:cs="Traditional Arabic"/>
          <w:sz w:val="36"/>
          <w:szCs w:val="36"/>
          <w:rtl/>
        </w:rPr>
        <w:t>قين</w:t>
      </w:r>
      <w:r>
        <w:rPr>
          <w:rFonts w:cs="Traditional Arabic" w:hint="cs"/>
          <w:sz w:val="36"/>
          <w:szCs w:val="36"/>
          <w:rtl/>
        </w:rPr>
        <w:t xml:space="preserve"> ، </w:t>
      </w:r>
      <w:r w:rsidRPr="004B0C1F">
        <w:rPr>
          <w:rFonts w:cs="Traditional Arabic"/>
          <w:sz w:val="36"/>
          <w:szCs w:val="36"/>
          <w:rtl/>
        </w:rPr>
        <w:t xml:space="preserve"> والمجادلين عنهم </w:t>
      </w:r>
      <w:r>
        <w:rPr>
          <w:rFonts w:cs="Traditional Arabic" w:hint="cs"/>
          <w:sz w:val="36"/>
          <w:szCs w:val="36"/>
          <w:rtl/>
        </w:rPr>
        <w:t xml:space="preserve"> </w:t>
      </w:r>
      <w:r w:rsidRPr="004B0C1F">
        <w:rPr>
          <w:rFonts w:cs="Traditional Arabic"/>
          <w:sz w:val="36"/>
          <w:szCs w:val="36"/>
          <w:rtl/>
        </w:rPr>
        <w:t>، وماذا سيكون موقف مشايخ الصحوة  منه</w:t>
      </w:r>
      <w:r>
        <w:rPr>
          <w:rFonts w:cs="Traditional Arabic" w:hint="cs"/>
          <w:sz w:val="36"/>
          <w:szCs w:val="36"/>
          <w:rtl/>
        </w:rPr>
        <w:t xml:space="preserve"> </w:t>
      </w:r>
      <w:r w:rsidRPr="004B0C1F">
        <w:rPr>
          <w:rFonts w:cs="Traditional Arabic"/>
          <w:sz w:val="36"/>
          <w:szCs w:val="36"/>
          <w:rtl/>
        </w:rPr>
        <w:t>؟</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هل سيد</w:t>
      </w:r>
      <w:r>
        <w:rPr>
          <w:rFonts w:cs="Traditional Arabic" w:hint="cs"/>
          <w:sz w:val="36"/>
          <w:szCs w:val="36"/>
          <w:rtl/>
        </w:rPr>
        <w:t>ْ</w:t>
      </w:r>
      <w:r w:rsidRPr="004B0C1F">
        <w:rPr>
          <w:rFonts w:cs="Traditional Arabic"/>
          <w:sz w:val="36"/>
          <w:szCs w:val="36"/>
          <w:rtl/>
        </w:rPr>
        <w:t>عونه إلى التريث</w:t>
      </w:r>
      <w:r>
        <w:rPr>
          <w:rFonts w:cs="Traditional Arabic" w:hint="cs"/>
          <w:sz w:val="36"/>
          <w:szCs w:val="36"/>
          <w:rtl/>
        </w:rPr>
        <w:t xml:space="preserve"> ،</w:t>
      </w:r>
      <w:r w:rsidRPr="004B0C1F">
        <w:rPr>
          <w:rFonts w:cs="Traditional Arabic"/>
          <w:sz w:val="36"/>
          <w:szCs w:val="36"/>
          <w:rtl/>
        </w:rPr>
        <w:t xml:space="preserve"> والحكمة </w:t>
      </w:r>
      <w:r>
        <w:rPr>
          <w:rFonts w:cs="Traditional Arabic" w:hint="cs"/>
          <w:sz w:val="36"/>
          <w:szCs w:val="36"/>
          <w:rtl/>
        </w:rPr>
        <w:t xml:space="preserve">، </w:t>
      </w:r>
      <w:r w:rsidRPr="004B0C1F">
        <w:rPr>
          <w:rFonts w:cs="Traditional Arabic"/>
          <w:sz w:val="36"/>
          <w:szCs w:val="36"/>
          <w:rtl/>
        </w:rPr>
        <w:t>والهدوء</w:t>
      </w:r>
      <w:r>
        <w:rPr>
          <w:rFonts w:cs="Traditional Arabic" w:hint="cs"/>
          <w:sz w:val="36"/>
          <w:szCs w:val="36"/>
          <w:rtl/>
        </w:rPr>
        <w:t xml:space="preserve"> ،</w:t>
      </w:r>
      <w:r w:rsidRPr="004B0C1F">
        <w:rPr>
          <w:rFonts w:cs="Traditional Arabic"/>
          <w:sz w:val="36"/>
          <w:szCs w:val="36"/>
          <w:rtl/>
        </w:rPr>
        <w:t xml:space="preserve"> والحوار ..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proofErr w:type="spellStart"/>
      <w:r w:rsidRPr="004B0C1F">
        <w:rPr>
          <w:rFonts w:cs="Traditional Arabic"/>
          <w:sz w:val="36"/>
          <w:szCs w:val="36"/>
          <w:rtl/>
        </w:rPr>
        <w:t>ويا</w:t>
      </w:r>
      <w:proofErr w:type="spellEnd"/>
      <w:r w:rsidRPr="004B0C1F">
        <w:rPr>
          <w:rFonts w:cs="Traditional Arabic"/>
          <w:sz w:val="36"/>
          <w:szCs w:val="36"/>
          <w:rtl/>
        </w:rPr>
        <w:t xml:space="preserve"> ترى ما موقف آل سلول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حكومتهم</w:t>
      </w:r>
      <w:r w:rsidRPr="004B0C1F">
        <w:rPr>
          <w:rFonts w:cs="Traditional Arabic"/>
          <w:sz w:val="36"/>
          <w:szCs w:val="36"/>
          <w:rtl/>
        </w:rPr>
        <w:t xml:space="preserve"> التي تد</w:t>
      </w:r>
      <w:r>
        <w:rPr>
          <w:rFonts w:cs="Traditional Arabic" w:hint="cs"/>
          <w:sz w:val="36"/>
          <w:szCs w:val="36"/>
          <w:rtl/>
        </w:rPr>
        <w:t>َّ</w:t>
      </w:r>
      <w:r w:rsidRPr="004B0C1F">
        <w:rPr>
          <w:rFonts w:cs="Traditional Arabic"/>
          <w:sz w:val="36"/>
          <w:szCs w:val="36"/>
          <w:rtl/>
        </w:rPr>
        <w:t>عي ا</w:t>
      </w:r>
      <w:r w:rsidRPr="004B0C1F">
        <w:rPr>
          <w:rFonts w:cs="Traditional Arabic" w:hint="cs"/>
          <w:sz w:val="36"/>
          <w:szCs w:val="36"/>
          <w:rtl/>
        </w:rPr>
        <w:t>لإسلام</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من النبي الكريم ؟ </w:t>
      </w:r>
    </w:p>
    <w:p w:rsidR="00FD43E2" w:rsidRDefault="00FD43E2" w:rsidP="00FD43E2">
      <w:pPr>
        <w:widowControl w:val="0"/>
        <w:spacing w:after="0" w:line="240" w:lineRule="auto"/>
        <w:jc w:val="both"/>
        <w:rPr>
          <w:rFonts w:cs="Traditional Arabic"/>
          <w:sz w:val="36"/>
          <w:szCs w:val="36"/>
          <w:rtl/>
        </w:rPr>
      </w:pPr>
      <w:r w:rsidRPr="004B0C1F">
        <w:rPr>
          <w:rFonts w:cs="Traditional Arabic"/>
          <w:sz w:val="36"/>
          <w:szCs w:val="36"/>
          <w:rtl/>
        </w:rPr>
        <w:t>هل ستدعوه إلى تسليم نفسه في مدة أقصاها شهر</w:t>
      </w:r>
      <w:r>
        <w:rPr>
          <w:rFonts w:cs="Traditional Arabic" w:hint="cs"/>
          <w:sz w:val="36"/>
          <w:szCs w:val="36"/>
          <w:rtl/>
        </w:rPr>
        <w:t>؟</w:t>
      </w:r>
      <w:r w:rsidRPr="004B0C1F">
        <w:rPr>
          <w:rFonts w:cs="Traditional Arabic"/>
          <w:sz w:val="36"/>
          <w:szCs w:val="36"/>
          <w:rtl/>
        </w:rPr>
        <w:t xml:space="preserve"> ليس ببعيد على هؤلاء الطواغيت</w:t>
      </w:r>
      <w:r>
        <w:rPr>
          <w:rFonts w:cs="Traditional Arabic" w:hint="cs"/>
          <w:sz w:val="36"/>
          <w:szCs w:val="36"/>
          <w:rtl/>
        </w:rPr>
        <w:t xml:space="preserve"> </w:t>
      </w:r>
      <w:r w:rsidRPr="004B0C1F">
        <w:rPr>
          <w:rFonts w:cs="Traditional Arabic"/>
          <w:sz w:val="36"/>
          <w:szCs w:val="36"/>
          <w:rtl/>
        </w:rPr>
        <w:t>"</w:t>
      </w:r>
      <w:r w:rsidRPr="00F053EF">
        <w:rPr>
          <w:rFonts w:cs="Traditional Arabic"/>
          <w:sz w:val="36"/>
          <w:szCs w:val="36"/>
          <w:vertAlign w:val="superscript"/>
          <w:rtl/>
        </w:rPr>
        <w:t>(</w:t>
      </w:r>
      <w:r>
        <w:rPr>
          <w:rStyle w:val="a4"/>
          <w:sz w:val="36"/>
          <w:szCs w:val="36"/>
          <w:rtl/>
        </w:rPr>
        <w:footnoteReference w:id="847"/>
      </w:r>
      <w:r w:rsidRPr="00F053EF">
        <w:rPr>
          <w:rFonts w:cs="Traditional Arabic"/>
          <w:sz w:val="36"/>
          <w:szCs w:val="36"/>
          <w:vertAlign w:val="superscript"/>
          <w:rtl/>
        </w:rPr>
        <w:t>)</w:t>
      </w:r>
      <w:r w:rsidRPr="00F053EF">
        <w:rPr>
          <w:rFonts w:cs="Traditional Arabic" w:hint="cs"/>
          <w:sz w:val="36"/>
          <w:szCs w:val="36"/>
          <w:vertAlign w:val="superscript"/>
          <w:rtl/>
        </w:rPr>
        <w:t xml:space="preserve"> </w:t>
      </w:r>
      <w:r w:rsidRPr="00F053EF">
        <w:rPr>
          <w:rFonts w:cs="Traditional Arabic"/>
          <w:sz w:val="36"/>
          <w:szCs w:val="36"/>
          <w:rtl/>
        </w:rPr>
        <w:t>.</w:t>
      </w:r>
    </w:p>
    <w:p w:rsidR="00FD43E2" w:rsidRPr="004B0C1F" w:rsidRDefault="00FD43E2" w:rsidP="007D1FE8">
      <w:pPr>
        <w:widowControl w:val="0"/>
        <w:spacing w:after="0" w:line="240" w:lineRule="auto"/>
        <w:jc w:val="both"/>
        <w:rPr>
          <w:rFonts w:cs="Traditional Arabic"/>
          <w:sz w:val="36"/>
          <w:szCs w:val="36"/>
          <w:rtl/>
        </w:rPr>
      </w:pPr>
      <w:r w:rsidRPr="004B0C1F">
        <w:rPr>
          <w:rFonts w:cs="Traditional Arabic"/>
          <w:sz w:val="36"/>
          <w:szCs w:val="36"/>
          <w:rtl/>
        </w:rPr>
        <w:t>والشاهد عبارته الأخير</w:t>
      </w:r>
      <w:r w:rsidRPr="004B0C1F">
        <w:rPr>
          <w:rFonts w:cs="Traditional Arabic" w:hint="cs"/>
          <w:sz w:val="36"/>
          <w:szCs w:val="36"/>
          <w:rtl/>
        </w:rPr>
        <w:t>ة</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sz w:val="36"/>
          <w:szCs w:val="36"/>
          <w:rtl/>
        </w:rPr>
        <w:t xml:space="preserve">هل من الأدب </w:t>
      </w:r>
      <w:r w:rsidRPr="004B0C1F">
        <w:rPr>
          <w:rFonts w:cs="Traditional Arabic" w:hint="cs"/>
          <w:sz w:val="36"/>
          <w:szCs w:val="36"/>
          <w:rtl/>
        </w:rPr>
        <w:t>أن</w:t>
      </w:r>
      <w:r w:rsidRPr="004B0C1F">
        <w:rPr>
          <w:rFonts w:cs="Traditional Arabic"/>
          <w:sz w:val="36"/>
          <w:szCs w:val="36"/>
          <w:rtl/>
        </w:rPr>
        <w:t xml:space="preserve"> يقال في حق رسول الله</w:t>
      </w:r>
      <w:r>
        <w:rPr>
          <w:rFonts w:cs="Traditional Arabic" w:hint="cs"/>
          <w:sz w:val="36"/>
          <w:szCs w:val="36"/>
          <w:rtl/>
        </w:rPr>
        <w:t xml:space="preserve"> </w:t>
      </w:r>
      <w:r>
        <w:rPr>
          <w:rFonts w:cs="Traditional Arabic" w:hint="cs"/>
          <w:sz w:val="36"/>
          <w:szCs w:val="36"/>
        </w:rPr>
        <w:sym w:font="AGA Arabesque" w:char="F072"/>
      </w:r>
      <w:r w:rsidRPr="004B0C1F">
        <w:rPr>
          <w:rFonts w:cs="Traditional Arabic"/>
          <w:sz w:val="36"/>
          <w:szCs w:val="36"/>
          <w:rtl/>
        </w:rPr>
        <w:t xml:space="preserve"> </w:t>
      </w:r>
      <w:r>
        <w:rPr>
          <w:rFonts w:cs="Traditional Arabic" w:hint="cs"/>
          <w:sz w:val="36"/>
          <w:szCs w:val="36"/>
          <w:rtl/>
        </w:rPr>
        <w:t xml:space="preserve"> ، </w:t>
      </w:r>
      <w:r w:rsidRPr="004B0C1F">
        <w:rPr>
          <w:rFonts w:cs="Traditional Arabic" w:hint="cs"/>
          <w:sz w:val="36"/>
          <w:szCs w:val="36"/>
          <w:rtl/>
        </w:rPr>
        <w:t>أكرم</w:t>
      </w:r>
      <w:r w:rsidRPr="004B0C1F">
        <w:rPr>
          <w:rFonts w:cs="Traditional Arabic"/>
          <w:sz w:val="36"/>
          <w:szCs w:val="36"/>
          <w:rtl/>
        </w:rPr>
        <w:t xml:space="preserve"> الخلق </w:t>
      </w:r>
      <w:r>
        <w:rPr>
          <w:rFonts w:cs="Traditional Arabic" w:hint="cs"/>
          <w:sz w:val="36"/>
          <w:szCs w:val="36"/>
          <w:rtl/>
        </w:rPr>
        <w:t xml:space="preserve">، </w:t>
      </w:r>
      <w:r w:rsidRPr="004B0C1F">
        <w:rPr>
          <w:rFonts w:cs="Traditional Arabic"/>
          <w:sz w:val="36"/>
          <w:szCs w:val="36"/>
          <w:rtl/>
        </w:rPr>
        <w:t>و</w:t>
      </w:r>
      <w:r w:rsidRPr="004B0C1F">
        <w:rPr>
          <w:rFonts w:cs="Traditional Arabic" w:hint="cs"/>
          <w:sz w:val="36"/>
          <w:szCs w:val="36"/>
          <w:rtl/>
        </w:rPr>
        <w:t>أشرف</w:t>
      </w:r>
      <w:r w:rsidRPr="004B0C1F">
        <w:rPr>
          <w:rFonts w:cs="Traditional Arabic"/>
          <w:sz w:val="36"/>
          <w:szCs w:val="36"/>
          <w:rtl/>
        </w:rPr>
        <w:t xml:space="preserve"> من وطئ الحصى</w:t>
      </w:r>
      <w:r w:rsidR="007D1FE8">
        <w:rPr>
          <w:rFonts w:cs="Traditional Arabic" w:hint="cs"/>
          <w:sz w:val="36"/>
          <w:szCs w:val="36"/>
          <w:rtl/>
        </w:rPr>
        <w:t xml:space="preserve">: "سيدعونه إلى </w:t>
      </w:r>
      <w:r>
        <w:rPr>
          <w:rFonts w:cs="Traditional Arabic" w:hint="cs"/>
          <w:sz w:val="36"/>
          <w:szCs w:val="36"/>
          <w:rtl/>
        </w:rPr>
        <w:t xml:space="preserve"> </w:t>
      </w:r>
      <w:r w:rsidRPr="004B0C1F">
        <w:rPr>
          <w:rFonts w:cs="Traditional Arabic"/>
          <w:sz w:val="36"/>
          <w:szCs w:val="36"/>
          <w:rtl/>
        </w:rPr>
        <w:t>ال</w:t>
      </w:r>
      <w:r w:rsidRPr="004B0C1F">
        <w:rPr>
          <w:rFonts w:cs="Traditional Arabic" w:hint="cs"/>
          <w:sz w:val="36"/>
          <w:szCs w:val="36"/>
          <w:rtl/>
        </w:rPr>
        <w:t>تريث</w:t>
      </w:r>
      <w:r>
        <w:rPr>
          <w:rFonts w:cs="Traditional Arabic" w:hint="cs"/>
          <w:sz w:val="36"/>
          <w:szCs w:val="36"/>
          <w:rtl/>
        </w:rPr>
        <w:t xml:space="preserve"> ،</w:t>
      </w:r>
      <w:r w:rsidRPr="004B0C1F">
        <w:rPr>
          <w:rFonts w:cs="Traditional Arabic"/>
          <w:sz w:val="36"/>
          <w:szCs w:val="36"/>
          <w:rtl/>
        </w:rPr>
        <w:t xml:space="preserve"> والحكم</w:t>
      </w:r>
      <w:r w:rsidRPr="004B0C1F">
        <w:rPr>
          <w:rFonts w:cs="Traditional Arabic" w:hint="cs"/>
          <w:sz w:val="36"/>
          <w:szCs w:val="36"/>
          <w:rtl/>
        </w:rPr>
        <w:t>ة</w:t>
      </w:r>
      <w:r>
        <w:rPr>
          <w:rFonts w:cs="Traditional Arabic" w:hint="cs"/>
          <w:sz w:val="36"/>
          <w:szCs w:val="36"/>
          <w:rtl/>
        </w:rPr>
        <w:t xml:space="preserve"> ،</w:t>
      </w:r>
      <w:r w:rsidRPr="004B0C1F">
        <w:rPr>
          <w:rFonts w:cs="Traditional Arabic"/>
          <w:sz w:val="36"/>
          <w:szCs w:val="36"/>
          <w:rtl/>
        </w:rPr>
        <w:t xml:space="preserve"> والهدوء</w:t>
      </w:r>
      <w:r>
        <w:rPr>
          <w:rFonts w:cs="Traditional Arabic" w:hint="cs"/>
          <w:sz w:val="36"/>
          <w:szCs w:val="36"/>
          <w:rtl/>
        </w:rPr>
        <w:t xml:space="preserve"> "</w:t>
      </w:r>
      <w:r w:rsidR="007D1FE8">
        <w:rPr>
          <w:rFonts w:cs="Traditional Arabic" w:hint="cs"/>
          <w:sz w:val="36"/>
          <w:szCs w:val="36"/>
          <w:rtl/>
        </w:rPr>
        <w:t xml:space="preserve">؛ فهل اتصف </w:t>
      </w:r>
      <w:r w:rsidR="007D1FE8">
        <w:rPr>
          <w:rFonts w:cs="Traditional Arabic"/>
          <w:sz w:val="36"/>
          <w:szCs w:val="36"/>
          <w:rtl/>
        </w:rPr>
        <w:t>–</w:t>
      </w:r>
      <w:r w:rsidR="007D1FE8">
        <w:rPr>
          <w:rFonts w:cs="Traditional Arabic" w:hint="cs"/>
          <w:sz w:val="36"/>
          <w:szCs w:val="36"/>
          <w:rtl/>
        </w:rPr>
        <w:t>حاشاه- بشيء من ضدّ هذه الصفات، حتى يُدعى إليها!!</w:t>
      </w:r>
      <w:r>
        <w:rPr>
          <w:rFonts w:cs="Traditional Arabic" w:hint="cs"/>
          <w:sz w:val="36"/>
          <w:szCs w:val="36"/>
          <w:rtl/>
        </w:rPr>
        <w:t xml:space="preserve"> </w:t>
      </w:r>
      <w:r w:rsidRPr="004B0C1F">
        <w:rPr>
          <w:rFonts w:cs="Traditional Arabic"/>
          <w:sz w:val="36"/>
          <w:szCs w:val="36"/>
          <w:rtl/>
        </w:rPr>
        <w:t>.</w:t>
      </w:r>
    </w:p>
    <w:p w:rsidR="00FD43E2" w:rsidRDefault="00FD43E2" w:rsidP="007D1FE8">
      <w:pPr>
        <w:widowControl w:val="0"/>
        <w:spacing w:after="0" w:line="240" w:lineRule="auto"/>
        <w:jc w:val="both"/>
        <w:rPr>
          <w:rFonts w:cs="Traditional Arabic"/>
          <w:sz w:val="36"/>
          <w:szCs w:val="36"/>
          <w:rtl/>
        </w:rPr>
      </w:pPr>
      <w:r w:rsidRPr="004B0C1F">
        <w:rPr>
          <w:rFonts w:cs="Traditional Arabic" w:hint="cs"/>
          <w:sz w:val="36"/>
          <w:szCs w:val="36"/>
          <w:rtl/>
        </w:rPr>
        <w:t>وتأمل</w:t>
      </w:r>
      <w:r w:rsidRPr="004B0C1F">
        <w:rPr>
          <w:rFonts w:cs="Traditional Arabic"/>
          <w:sz w:val="36"/>
          <w:szCs w:val="36"/>
          <w:rtl/>
        </w:rPr>
        <w:t xml:space="preserve"> العبارة</w:t>
      </w:r>
      <w:r>
        <w:rPr>
          <w:rFonts w:cs="Traditional Arabic" w:hint="cs"/>
          <w:sz w:val="36"/>
          <w:szCs w:val="36"/>
          <w:rtl/>
        </w:rPr>
        <w:t xml:space="preserve"> </w:t>
      </w:r>
      <w:r>
        <w:rPr>
          <w:rFonts w:cs="Traditional Arabic"/>
          <w:sz w:val="36"/>
          <w:szCs w:val="36"/>
          <w:rtl/>
        </w:rPr>
        <w:t>–</w:t>
      </w:r>
      <w:r w:rsidRPr="004B0C1F">
        <w:rPr>
          <w:rFonts w:cs="Traditional Arabic"/>
          <w:sz w:val="36"/>
          <w:szCs w:val="36"/>
          <w:rtl/>
        </w:rPr>
        <w:t xml:space="preserve"> السخيفة</w:t>
      </w:r>
      <w:r>
        <w:rPr>
          <w:rFonts w:cs="Traditional Arabic" w:hint="cs"/>
          <w:sz w:val="36"/>
          <w:szCs w:val="36"/>
          <w:rtl/>
        </w:rPr>
        <w:t xml:space="preserve"> -</w:t>
      </w:r>
      <w:r w:rsidRPr="004B0C1F">
        <w:rPr>
          <w:rFonts w:cs="Traditional Arabic"/>
          <w:sz w:val="36"/>
          <w:szCs w:val="36"/>
          <w:rtl/>
        </w:rPr>
        <w:t xml:space="preserve"> الأخر</w:t>
      </w:r>
      <w:r w:rsidRPr="004B0C1F">
        <w:rPr>
          <w:rFonts w:cs="Traditional Arabic" w:hint="cs"/>
          <w:sz w:val="36"/>
          <w:szCs w:val="36"/>
          <w:rtl/>
        </w:rPr>
        <w:t>ى</w:t>
      </w:r>
      <w:r w:rsidRPr="004B0C1F">
        <w:rPr>
          <w:rFonts w:cs="Traditional Arabic"/>
          <w:sz w:val="36"/>
          <w:szCs w:val="36"/>
          <w:rtl/>
        </w:rPr>
        <w:t xml:space="preserve"> في حق سيد ولد آدم </w:t>
      </w:r>
      <w:r>
        <w:rPr>
          <w:rFonts w:cs="Traditional Arabic" w:hint="cs"/>
          <w:sz w:val="36"/>
          <w:szCs w:val="36"/>
          <w:rtl/>
        </w:rPr>
        <w:t xml:space="preserve">: " </w:t>
      </w:r>
      <w:r w:rsidR="007D1FE8">
        <w:rPr>
          <w:rFonts w:cs="Traditional Arabic" w:hint="cs"/>
          <w:sz w:val="36"/>
          <w:szCs w:val="36"/>
          <w:rtl/>
        </w:rPr>
        <w:t xml:space="preserve">ستدعوه إلى </w:t>
      </w:r>
      <w:r w:rsidRPr="004B0C1F">
        <w:rPr>
          <w:rFonts w:cs="Traditional Arabic"/>
          <w:sz w:val="36"/>
          <w:szCs w:val="36"/>
          <w:rtl/>
        </w:rPr>
        <w:t>تسليم نفسه</w:t>
      </w:r>
      <w:r>
        <w:rPr>
          <w:rFonts w:cs="Traditional Arabic" w:hint="cs"/>
          <w:sz w:val="36"/>
          <w:szCs w:val="36"/>
          <w:rtl/>
        </w:rPr>
        <w:t xml:space="preserve"> "</w:t>
      </w:r>
      <w:r w:rsidR="007D1FE8">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proofErr w:type="spellStart"/>
      <w:r w:rsidRPr="00BB708B">
        <w:rPr>
          <w:rFonts w:cs="Traditional Arabic" w:hint="cs"/>
          <w:sz w:val="36"/>
          <w:szCs w:val="36"/>
          <w:rtl/>
        </w:rPr>
        <w:t>أقنومهم</w:t>
      </w:r>
      <w:proofErr w:type="spellEnd"/>
      <w:r w:rsidRPr="004B0C1F">
        <w:rPr>
          <w:rFonts w:cs="Traditional Arabic"/>
          <w:sz w:val="36"/>
          <w:szCs w:val="36"/>
          <w:rtl/>
        </w:rPr>
        <w:t xml:space="preserve"> الأكبر </w:t>
      </w:r>
      <w:r>
        <w:rPr>
          <w:rFonts w:cs="Traditional Arabic" w:hint="cs"/>
          <w:sz w:val="36"/>
          <w:szCs w:val="36"/>
          <w:rtl/>
        </w:rPr>
        <w:t xml:space="preserve">: </w:t>
      </w:r>
      <w:r w:rsidRPr="004B0C1F">
        <w:rPr>
          <w:rFonts w:cs="Traditional Arabic"/>
          <w:sz w:val="36"/>
          <w:szCs w:val="36"/>
          <w:rtl/>
        </w:rPr>
        <w:t xml:space="preserve">اتهم </w:t>
      </w:r>
      <w:r w:rsidRPr="004B0C1F">
        <w:rPr>
          <w:rFonts w:cs="Traditional Arabic" w:hint="cs"/>
          <w:sz w:val="36"/>
          <w:szCs w:val="36"/>
          <w:rtl/>
        </w:rPr>
        <w:t>أعدل</w:t>
      </w:r>
      <w:r w:rsidRPr="004B0C1F">
        <w:rPr>
          <w:rFonts w:cs="Traditional Arabic"/>
          <w:sz w:val="36"/>
          <w:szCs w:val="36"/>
          <w:rtl/>
        </w:rPr>
        <w:t xml:space="preserve"> الخلق ب</w:t>
      </w:r>
      <w:r w:rsidRPr="004B0C1F">
        <w:rPr>
          <w:rFonts w:cs="Traditional Arabic" w:hint="cs"/>
          <w:sz w:val="36"/>
          <w:szCs w:val="36"/>
          <w:rtl/>
        </w:rPr>
        <w:t>الجور</w:t>
      </w:r>
      <w:r>
        <w:rPr>
          <w:rFonts w:cs="Traditional Arabic" w:hint="cs"/>
          <w:sz w:val="36"/>
          <w:szCs w:val="36"/>
          <w:rtl/>
        </w:rPr>
        <w:t xml:space="preserve"> ،</w:t>
      </w:r>
      <w:r w:rsidRPr="004B0C1F">
        <w:rPr>
          <w:rFonts w:cs="Traditional Arabic"/>
          <w:sz w:val="36"/>
          <w:szCs w:val="36"/>
          <w:rtl/>
        </w:rPr>
        <w:t xml:space="preserve"> والأحفاد ه</w:t>
      </w:r>
      <w:r>
        <w:rPr>
          <w:rFonts w:cs="Traditional Arabic" w:hint="cs"/>
          <w:sz w:val="36"/>
          <w:szCs w:val="36"/>
          <w:rtl/>
        </w:rPr>
        <w:t>م كما</w:t>
      </w:r>
      <w:r w:rsidR="00A048EA">
        <w:rPr>
          <w:rFonts w:cs="Traditional Arabic"/>
          <w:sz w:val="36"/>
          <w:szCs w:val="36"/>
          <w:rtl/>
        </w:rPr>
        <w:t xml:space="preserve"> </w:t>
      </w:r>
      <w:r w:rsidRPr="004B0C1F">
        <w:rPr>
          <w:rFonts w:cs="Traditional Arabic" w:hint="cs"/>
          <w:sz w:val="36"/>
          <w:szCs w:val="36"/>
          <w:rtl/>
        </w:rPr>
        <w:t>نقلنا</w:t>
      </w:r>
      <w:r>
        <w:rPr>
          <w:rFonts w:cs="Traditional Arabic" w:hint="cs"/>
          <w:sz w:val="36"/>
          <w:szCs w:val="36"/>
          <w:rtl/>
        </w:rPr>
        <w:t xml:space="preserve"> .</w:t>
      </w:r>
    </w:p>
    <w:p w:rsidR="00FD43E2" w:rsidRPr="004B0C1F" w:rsidRDefault="00FD43E2" w:rsidP="00FD43E2">
      <w:pPr>
        <w:widowControl w:val="0"/>
        <w:spacing w:after="0" w:line="240" w:lineRule="auto"/>
        <w:jc w:val="both"/>
        <w:rPr>
          <w:rFonts w:cs="Traditional Arabic"/>
          <w:sz w:val="36"/>
          <w:szCs w:val="36"/>
          <w:rtl/>
        </w:rPr>
      </w:pP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وإنني</w:t>
      </w:r>
      <w:r w:rsidRPr="004B0C1F">
        <w:rPr>
          <w:rFonts w:cs="Traditional Arabic"/>
          <w:sz w:val="36"/>
          <w:szCs w:val="36"/>
          <w:rtl/>
        </w:rPr>
        <w:t xml:space="preserve"> </w:t>
      </w:r>
      <w:r w:rsidRPr="004B0C1F">
        <w:rPr>
          <w:rFonts w:cs="Traditional Arabic" w:hint="cs"/>
          <w:sz w:val="36"/>
          <w:szCs w:val="36"/>
          <w:rtl/>
        </w:rPr>
        <w:t>أجزم</w:t>
      </w:r>
      <w:r w:rsidRPr="004B0C1F">
        <w:rPr>
          <w:rFonts w:cs="Traditional Arabic"/>
          <w:sz w:val="36"/>
          <w:szCs w:val="36"/>
          <w:rtl/>
        </w:rPr>
        <w:t xml:space="preserve"> </w:t>
      </w:r>
      <w:r w:rsidRPr="004B0C1F">
        <w:rPr>
          <w:rFonts w:cs="Traditional Arabic" w:hint="cs"/>
          <w:sz w:val="36"/>
          <w:szCs w:val="36"/>
          <w:rtl/>
        </w:rPr>
        <w:t>أنه</w:t>
      </w:r>
      <w:r w:rsidRPr="004B0C1F">
        <w:rPr>
          <w:rFonts w:cs="Traditional Arabic"/>
          <w:sz w:val="36"/>
          <w:szCs w:val="36"/>
          <w:rtl/>
        </w:rPr>
        <w:t xml:space="preserve"> لو تفرغ أي باحث لكتب القوم من المعاصري</w:t>
      </w:r>
      <w:r w:rsidRPr="004B0C1F">
        <w:rPr>
          <w:rFonts w:cs="Traditional Arabic" w:hint="cs"/>
          <w:sz w:val="36"/>
          <w:szCs w:val="36"/>
          <w:rtl/>
        </w:rPr>
        <w:t>ن</w:t>
      </w:r>
      <w:r>
        <w:rPr>
          <w:rFonts w:cs="Traditional Arabic" w:hint="cs"/>
          <w:sz w:val="36"/>
          <w:szCs w:val="36"/>
          <w:rtl/>
        </w:rPr>
        <w:t xml:space="preserve"> ،</w:t>
      </w:r>
      <w:r w:rsidRPr="004B0C1F">
        <w:rPr>
          <w:rFonts w:cs="Traditional Arabic"/>
          <w:sz w:val="36"/>
          <w:szCs w:val="36"/>
          <w:rtl/>
        </w:rPr>
        <w:t xml:space="preserve"> ونخلها نخلا</w:t>
      </w:r>
      <w:r>
        <w:rPr>
          <w:rFonts w:cs="Traditional Arabic" w:hint="cs"/>
          <w:sz w:val="36"/>
          <w:szCs w:val="36"/>
          <w:rtl/>
        </w:rPr>
        <w:t>ً ؛</w:t>
      </w:r>
      <w:r w:rsidRPr="004B0C1F">
        <w:rPr>
          <w:rFonts w:cs="Traditional Arabic"/>
          <w:sz w:val="36"/>
          <w:szCs w:val="36"/>
          <w:rtl/>
        </w:rPr>
        <w:t xml:space="preserve"> لخرج بكم</w:t>
      </w:r>
      <w:r>
        <w:rPr>
          <w:rFonts w:cs="Traditional Arabic" w:hint="cs"/>
          <w:sz w:val="36"/>
          <w:szCs w:val="36"/>
          <w:rtl/>
        </w:rPr>
        <w:t>ٍّ</w:t>
      </w:r>
      <w:r w:rsidRPr="004B0C1F">
        <w:rPr>
          <w:rFonts w:cs="Traditional Arabic"/>
          <w:sz w:val="36"/>
          <w:szCs w:val="36"/>
          <w:rtl/>
        </w:rPr>
        <w:t xml:space="preserve"> هائل من </w:t>
      </w:r>
      <w:r w:rsidRPr="004B0C1F">
        <w:rPr>
          <w:rFonts w:cs="Traditional Arabic" w:hint="cs"/>
          <w:sz w:val="36"/>
          <w:szCs w:val="36"/>
          <w:rtl/>
        </w:rPr>
        <w:t>أوجه</w:t>
      </w:r>
      <w:r w:rsidRPr="004B0C1F">
        <w:rPr>
          <w:rFonts w:cs="Traditional Arabic"/>
          <w:sz w:val="36"/>
          <w:szCs w:val="36"/>
          <w:rtl/>
        </w:rPr>
        <w:t xml:space="preserve"> الشبه</w:t>
      </w:r>
      <w:r>
        <w:rPr>
          <w:rFonts w:cs="Traditional Arabic" w:hint="cs"/>
          <w:sz w:val="36"/>
          <w:szCs w:val="36"/>
          <w:rtl/>
        </w:rPr>
        <w:t xml:space="preserve"> ،</w:t>
      </w:r>
      <w:r w:rsidRPr="004B0C1F">
        <w:rPr>
          <w:rFonts w:cs="Traditional Arabic"/>
          <w:sz w:val="36"/>
          <w:szCs w:val="36"/>
          <w:rtl/>
        </w:rPr>
        <w:t xml:space="preserve"> لكن هذا ا</w:t>
      </w:r>
      <w:r w:rsidRPr="004B0C1F">
        <w:rPr>
          <w:rFonts w:cs="Traditional Arabic" w:hint="cs"/>
          <w:sz w:val="36"/>
          <w:szCs w:val="36"/>
          <w:rtl/>
        </w:rPr>
        <w:t>لذي</w:t>
      </w:r>
      <w:r w:rsidRPr="004B0C1F">
        <w:rPr>
          <w:rFonts w:cs="Traditional Arabic"/>
          <w:sz w:val="36"/>
          <w:szCs w:val="36"/>
          <w:rtl/>
        </w:rPr>
        <w:t xml:space="preserve"> تيسر جمعه</w:t>
      </w:r>
      <w:r>
        <w:rPr>
          <w:rFonts w:cs="Traditional Arabic" w:hint="cs"/>
          <w:sz w:val="36"/>
          <w:szCs w:val="36"/>
          <w:rtl/>
        </w:rPr>
        <w:t xml:space="preserve"> ،</w:t>
      </w:r>
      <w:r w:rsidRPr="004B0C1F">
        <w:rPr>
          <w:rFonts w:cs="Traditional Arabic"/>
          <w:sz w:val="36"/>
          <w:szCs w:val="36"/>
          <w:rtl/>
        </w:rPr>
        <w:t xml:space="preserve"> والحمد لله أولا</w:t>
      </w:r>
      <w:r>
        <w:rPr>
          <w:rFonts w:cs="Traditional Arabic" w:hint="cs"/>
          <w:sz w:val="36"/>
          <w:szCs w:val="36"/>
          <w:rtl/>
        </w:rPr>
        <w:t>ً</w:t>
      </w:r>
      <w:r w:rsidRPr="004B0C1F">
        <w:rPr>
          <w:rFonts w:cs="Traditional Arabic"/>
          <w:sz w:val="36"/>
          <w:szCs w:val="36"/>
          <w:rtl/>
        </w:rPr>
        <w:t xml:space="preserve"> و</w:t>
      </w:r>
      <w:r w:rsidRPr="004B0C1F">
        <w:rPr>
          <w:rFonts w:cs="Traditional Arabic" w:hint="cs"/>
          <w:sz w:val="36"/>
          <w:szCs w:val="36"/>
          <w:rtl/>
        </w:rPr>
        <w:t>آخر</w:t>
      </w:r>
      <w:r>
        <w:rPr>
          <w:rFonts w:cs="Traditional Arabic" w:hint="cs"/>
          <w:sz w:val="36"/>
          <w:szCs w:val="36"/>
          <w:rtl/>
        </w:rPr>
        <w:t>ً</w:t>
      </w:r>
      <w:r w:rsidRPr="004B0C1F">
        <w:rPr>
          <w:rFonts w:cs="Traditional Arabic" w:hint="cs"/>
          <w:sz w:val="36"/>
          <w:szCs w:val="36"/>
          <w:rtl/>
        </w:rPr>
        <w:t>ا</w:t>
      </w:r>
      <w:r>
        <w:rPr>
          <w:rFonts w:cs="Traditional Arabic" w:hint="cs"/>
          <w:sz w:val="36"/>
          <w:szCs w:val="36"/>
          <w:rtl/>
        </w:rPr>
        <w:t xml:space="preserve"> </w:t>
      </w:r>
      <w:r w:rsidRPr="004B0C1F">
        <w:rPr>
          <w:rFonts w:cs="Traditional Arabic"/>
          <w:sz w:val="36"/>
          <w:szCs w:val="36"/>
          <w:rtl/>
        </w:rPr>
        <w:t>.</w:t>
      </w:r>
    </w:p>
    <w:p w:rsidR="00313B5A" w:rsidRDefault="00313B5A">
      <w:pPr>
        <w:bidi w:val="0"/>
        <w:spacing w:after="0" w:line="240" w:lineRule="auto"/>
        <w:rPr>
          <w:rFonts w:cs="Traditional Arabic"/>
          <w:sz w:val="36"/>
          <w:szCs w:val="36"/>
          <w:rtl/>
        </w:rPr>
      </w:pPr>
      <w:r>
        <w:rPr>
          <w:rFonts w:cs="Traditional Arabic"/>
          <w:sz w:val="36"/>
          <w:szCs w:val="36"/>
          <w:rtl/>
        </w:rPr>
        <w:br w:type="page"/>
      </w:r>
    </w:p>
    <w:p w:rsidR="00FD43E2" w:rsidRPr="00313B5A" w:rsidRDefault="00FD43E2" w:rsidP="00313B5A">
      <w:pPr>
        <w:widowControl w:val="0"/>
        <w:spacing w:after="0" w:line="240" w:lineRule="auto"/>
        <w:jc w:val="center"/>
        <w:rPr>
          <w:rFonts w:cs="Traditional Arabic"/>
          <w:b/>
          <w:bCs/>
          <w:sz w:val="44"/>
          <w:szCs w:val="44"/>
          <w:rtl/>
        </w:rPr>
      </w:pPr>
      <w:r w:rsidRPr="00313B5A">
        <w:rPr>
          <w:rFonts w:cs="Traditional Arabic" w:hint="cs"/>
          <w:b/>
          <w:bCs/>
          <w:sz w:val="44"/>
          <w:szCs w:val="44"/>
          <w:rtl/>
        </w:rPr>
        <w:t>المبحث الثامن</w:t>
      </w:r>
    </w:p>
    <w:p w:rsidR="00FD43E2" w:rsidRPr="009E1322" w:rsidRDefault="00FD43E2" w:rsidP="00FD43E2">
      <w:pPr>
        <w:widowControl w:val="0"/>
        <w:spacing w:after="0" w:line="240" w:lineRule="auto"/>
        <w:jc w:val="both"/>
        <w:rPr>
          <w:rFonts w:cs="Traditional Arabic"/>
          <w:b/>
          <w:bCs/>
          <w:sz w:val="48"/>
          <w:szCs w:val="48"/>
          <w:rtl/>
        </w:rPr>
      </w:pPr>
      <w:r w:rsidRPr="009E1322">
        <w:rPr>
          <w:rFonts w:cs="Traditional Arabic" w:hint="cs"/>
          <w:b/>
          <w:bCs/>
          <w:sz w:val="36"/>
          <w:szCs w:val="36"/>
          <w:rtl/>
        </w:rPr>
        <w:t>فتاوى علماء الأمة</w:t>
      </w:r>
      <w:r>
        <w:rPr>
          <w:rFonts w:cs="Traditional Arabic" w:hint="cs"/>
          <w:b/>
          <w:bCs/>
          <w:sz w:val="36"/>
          <w:szCs w:val="36"/>
          <w:rtl/>
        </w:rPr>
        <w:t xml:space="preserve"> :</w:t>
      </w:r>
      <w:r w:rsidRPr="009E1322">
        <w:rPr>
          <w:rFonts w:cs="Traditional Arabic" w:hint="cs"/>
          <w:b/>
          <w:bCs/>
          <w:sz w:val="36"/>
          <w:szCs w:val="36"/>
          <w:rtl/>
        </w:rPr>
        <w:t xml:space="preserve"> أن ما يحدث من تكفير وتفجير </w:t>
      </w:r>
      <w:r>
        <w:rPr>
          <w:rFonts w:cs="Traditional Arabic" w:hint="cs"/>
          <w:b/>
          <w:bCs/>
          <w:sz w:val="36"/>
          <w:szCs w:val="36"/>
          <w:rtl/>
        </w:rPr>
        <w:t xml:space="preserve">، </w:t>
      </w:r>
      <w:r w:rsidRPr="009E1322">
        <w:rPr>
          <w:rFonts w:cs="Traditional Arabic" w:hint="cs"/>
          <w:b/>
          <w:bCs/>
          <w:sz w:val="36"/>
          <w:szCs w:val="36"/>
          <w:rtl/>
        </w:rPr>
        <w:t>وسفك للدماء</w:t>
      </w:r>
      <w:r>
        <w:rPr>
          <w:rFonts w:cs="Traditional Arabic" w:hint="cs"/>
          <w:b/>
          <w:bCs/>
          <w:sz w:val="36"/>
          <w:szCs w:val="36"/>
          <w:rtl/>
        </w:rPr>
        <w:t xml:space="preserve"> ،</w:t>
      </w:r>
      <w:r w:rsidRPr="009E1322">
        <w:rPr>
          <w:rFonts w:cs="Traditional Arabic" w:hint="cs"/>
          <w:b/>
          <w:bCs/>
          <w:sz w:val="36"/>
          <w:szCs w:val="36"/>
          <w:rtl/>
        </w:rPr>
        <w:t xml:space="preserve"> تحت مسمى الجهاد</w:t>
      </w:r>
      <w:r>
        <w:rPr>
          <w:rFonts w:cs="Traditional Arabic" w:hint="cs"/>
          <w:b/>
          <w:bCs/>
          <w:sz w:val="36"/>
          <w:szCs w:val="36"/>
          <w:rtl/>
        </w:rPr>
        <w:t xml:space="preserve"> :</w:t>
      </w:r>
      <w:r w:rsidRPr="009E1322">
        <w:rPr>
          <w:rFonts w:cs="Traditional Arabic" w:hint="cs"/>
          <w:b/>
          <w:bCs/>
          <w:sz w:val="36"/>
          <w:szCs w:val="36"/>
          <w:rtl/>
        </w:rPr>
        <w:t xml:space="preserve"> هو عين مذهب الخوارج</w:t>
      </w:r>
      <w:r>
        <w:rPr>
          <w:rFonts w:cs="Traditional Arabic" w:hint="cs"/>
          <w:b/>
          <w:bCs/>
          <w:sz w:val="36"/>
          <w:szCs w:val="36"/>
          <w:rtl/>
        </w:rPr>
        <w:t xml:space="preserve"> :</w:t>
      </w:r>
    </w:p>
    <w:p w:rsidR="00FD43E2" w:rsidRDefault="00FD43E2" w:rsidP="009C14C1">
      <w:pPr>
        <w:pStyle w:val="af0"/>
        <w:widowControl w:val="0"/>
        <w:numPr>
          <w:ilvl w:val="0"/>
          <w:numId w:val="54"/>
        </w:numPr>
        <w:spacing w:after="0" w:line="240" w:lineRule="auto"/>
        <w:ind w:left="-1" w:firstLine="0"/>
        <w:jc w:val="both"/>
        <w:rPr>
          <w:rFonts w:cs="Traditional Arabic"/>
          <w:sz w:val="36"/>
          <w:szCs w:val="36"/>
        </w:rPr>
      </w:pPr>
      <w:r w:rsidRPr="00FF7BC5">
        <w:rPr>
          <w:rFonts w:cs="Traditional Arabic" w:hint="cs"/>
          <w:sz w:val="36"/>
          <w:szCs w:val="36"/>
          <w:rtl/>
        </w:rPr>
        <w:t>فتوى الشيخ أحمد شاكر</w:t>
      </w:r>
      <w:r>
        <w:rPr>
          <w:rFonts w:cs="Traditional Arabic" w:hint="cs"/>
          <w:sz w:val="36"/>
          <w:szCs w:val="36"/>
          <w:rtl/>
        </w:rPr>
        <w:t xml:space="preserve"> -</w:t>
      </w:r>
      <w:r w:rsidRPr="00FF7BC5">
        <w:rPr>
          <w:rFonts w:cs="Traditional Arabic" w:hint="cs"/>
          <w:sz w:val="36"/>
          <w:szCs w:val="36"/>
          <w:rtl/>
        </w:rPr>
        <w:t xml:space="preserve"> رحمه الله </w:t>
      </w:r>
      <w:r>
        <w:rPr>
          <w:rFonts w:cs="Traditional Arabic" w:hint="cs"/>
          <w:sz w:val="36"/>
          <w:szCs w:val="36"/>
          <w:rtl/>
        </w:rPr>
        <w:t xml:space="preserve">- </w:t>
      </w:r>
      <w:r w:rsidRPr="00FF7BC5">
        <w:rPr>
          <w:rFonts w:cs="Traditional Arabic" w:hint="cs"/>
          <w:sz w:val="36"/>
          <w:szCs w:val="36"/>
          <w:rtl/>
        </w:rPr>
        <w:t>ويحسب لهذا المحدث</w:t>
      </w:r>
      <w:r>
        <w:rPr>
          <w:rFonts w:cs="Traditional Arabic" w:hint="cs"/>
          <w:sz w:val="36"/>
          <w:szCs w:val="36"/>
          <w:rtl/>
        </w:rPr>
        <w:t xml:space="preserve"> :</w:t>
      </w:r>
      <w:r w:rsidRPr="00FF7BC5">
        <w:rPr>
          <w:rFonts w:cs="Traditional Arabic" w:hint="cs"/>
          <w:sz w:val="36"/>
          <w:szCs w:val="36"/>
          <w:rtl/>
        </w:rPr>
        <w:t xml:space="preserve"> أنه أول من أطلق صيحة نذير في حق أصحاب هذا الفكر </w:t>
      </w:r>
      <w:r>
        <w:rPr>
          <w:rFonts w:cs="Traditional Arabic" w:hint="cs"/>
          <w:sz w:val="36"/>
          <w:szCs w:val="36"/>
          <w:rtl/>
        </w:rPr>
        <w:t>.</w:t>
      </w:r>
    </w:p>
    <w:p w:rsidR="00FD43E2" w:rsidRPr="00FF7BC5" w:rsidRDefault="00FD43E2" w:rsidP="00FD43E2">
      <w:pPr>
        <w:pStyle w:val="af0"/>
        <w:widowControl w:val="0"/>
        <w:spacing w:after="0" w:line="240" w:lineRule="auto"/>
        <w:ind w:left="-1" w:firstLine="0"/>
        <w:jc w:val="both"/>
        <w:rPr>
          <w:rFonts w:cs="Traditional Arabic"/>
          <w:sz w:val="36"/>
          <w:szCs w:val="36"/>
          <w:rtl/>
        </w:rPr>
      </w:pPr>
      <w:r w:rsidRPr="00FF7BC5">
        <w:rPr>
          <w:rFonts w:cs="Traditional Arabic" w:hint="cs"/>
          <w:sz w:val="36"/>
          <w:szCs w:val="36"/>
          <w:rtl/>
        </w:rPr>
        <w:t xml:space="preserve">ومما يحسب له </w:t>
      </w:r>
      <w:r>
        <w:rPr>
          <w:rFonts w:cs="Traditional Arabic" w:hint="cs"/>
          <w:sz w:val="36"/>
          <w:szCs w:val="36"/>
          <w:rtl/>
        </w:rPr>
        <w:t xml:space="preserve">- </w:t>
      </w:r>
      <w:r w:rsidRPr="00FF7BC5">
        <w:rPr>
          <w:rFonts w:cs="Traditional Arabic" w:hint="cs"/>
          <w:sz w:val="36"/>
          <w:szCs w:val="36"/>
          <w:rtl/>
        </w:rPr>
        <w:t xml:space="preserve">كذلك </w:t>
      </w:r>
      <w:r>
        <w:rPr>
          <w:rFonts w:cs="Traditional Arabic" w:hint="cs"/>
          <w:sz w:val="36"/>
          <w:szCs w:val="36"/>
          <w:rtl/>
        </w:rPr>
        <w:t>- :</w:t>
      </w:r>
      <w:r w:rsidRPr="00FF7BC5">
        <w:rPr>
          <w:rFonts w:cs="Traditional Arabic" w:hint="cs"/>
          <w:sz w:val="36"/>
          <w:szCs w:val="36"/>
          <w:rtl/>
        </w:rPr>
        <w:t xml:space="preserve"> أنه أول من أطلق المسمى الشرعي على القوم</w:t>
      </w:r>
      <w:r>
        <w:rPr>
          <w:rFonts w:cs="Traditional Arabic" w:hint="cs"/>
          <w:sz w:val="36"/>
          <w:szCs w:val="36"/>
          <w:rtl/>
        </w:rPr>
        <w:t xml:space="preserve"> ؛</w:t>
      </w:r>
      <w:r w:rsidRPr="00FF7BC5">
        <w:rPr>
          <w:rFonts w:cs="Traditional Arabic" w:hint="cs"/>
          <w:sz w:val="36"/>
          <w:szCs w:val="36"/>
          <w:rtl/>
        </w:rPr>
        <w:t xml:space="preserve"> فسماهم خوارج </w:t>
      </w:r>
      <w:r>
        <w:rPr>
          <w:rFonts w:cs="Traditional Arabic" w:hint="cs"/>
          <w:sz w:val="36"/>
          <w:szCs w:val="36"/>
          <w:rtl/>
        </w:rPr>
        <w:t xml:space="preserve"> ،</w:t>
      </w:r>
      <w:r w:rsidRPr="00FF7BC5">
        <w:rPr>
          <w:rFonts w:cs="Traditional Arabic" w:hint="cs"/>
          <w:sz w:val="36"/>
          <w:szCs w:val="36"/>
          <w:rtl/>
        </w:rPr>
        <w:t xml:space="preserve">رغم أن القوم </w:t>
      </w:r>
      <w:r>
        <w:rPr>
          <w:rFonts w:cs="Traditional Arabic" w:hint="cs"/>
          <w:sz w:val="36"/>
          <w:szCs w:val="36"/>
          <w:rtl/>
        </w:rPr>
        <w:t xml:space="preserve">- </w:t>
      </w:r>
      <w:r w:rsidRPr="00FF7BC5">
        <w:rPr>
          <w:rFonts w:cs="Traditional Arabic" w:hint="cs"/>
          <w:sz w:val="36"/>
          <w:szCs w:val="36"/>
          <w:rtl/>
        </w:rPr>
        <w:t>المعنين بهذه الفتوى</w:t>
      </w:r>
      <w:r>
        <w:rPr>
          <w:rFonts w:cs="Traditional Arabic" w:hint="cs"/>
          <w:sz w:val="36"/>
          <w:szCs w:val="36"/>
          <w:rtl/>
        </w:rPr>
        <w:t xml:space="preserve"> -</w:t>
      </w:r>
      <w:r w:rsidRPr="00FF7BC5">
        <w:rPr>
          <w:rFonts w:cs="Traditional Arabic" w:hint="cs"/>
          <w:sz w:val="36"/>
          <w:szCs w:val="36"/>
          <w:rtl/>
        </w:rPr>
        <w:t xml:space="preserve"> قصدوا نصرة الإسلام </w:t>
      </w:r>
      <w:r>
        <w:rPr>
          <w:rFonts w:cs="Traditional Arabic" w:hint="cs"/>
          <w:sz w:val="36"/>
          <w:szCs w:val="36"/>
          <w:rtl/>
        </w:rPr>
        <w:t xml:space="preserve">- </w:t>
      </w:r>
      <w:r w:rsidRPr="00FF7BC5">
        <w:rPr>
          <w:rFonts w:cs="Traditional Arabic" w:hint="cs"/>
          <w:sz w:val="36"/>
          <w:szCs w:val="36"/>
          <w:rtl/>
        </w:rPr>
        <w:t xml:space="preserve">بزعمهم </w:t>
      </w:r>
      <w:r>
        <w:rPr>
          <w:rFonts w:cs="Traditional Arabic" w:hint="cs"/>
          <w:sz w:val="36"/>
          <w:szCs w:val="36"/>
          <w:rtl/>
        </w:rPr>
        <w:t xml:space="preserve">- </w:t>
      </w:r>
      <w:r w:rsidRPr="00FF7BC5">
        <w:rPr>
          <w:rFonts w:cs="Traditional Arabic" w:hint="cs"/>
          <w:sz w:val="36"/>
          <w:szCs w:val="36"/>
          <w:rtl/>
        </w:rPr>
        <w:t xml:space="preserve">ولكن العواطف الجياشة </w:t>
      </w:r>
      <w:r>
        <w:rPr>
          <w:rFonts w:cs="Traditional Arabic" w:hint="cs"/>
          <w:sz w:val="36"/>
          <w:szCs w:val="36"/>
          <w:rtl/>
        </w:rPr>
        <w:t xml:space="preserve">، </w:t>
      </w:r>
      <w:r w:rsidRPr="00FF7BC5">
        <w:rPr>
          <w:rFonts w:cs="Traditional Arabic" w:hint="cs"/>
          <w:sz w:val="36"/>
          <w:szCs w:val="36"/>
          <w:rtl/>
        </w:rPr>
        <w:t>والغيرة على الإسلام</w:t>
      </w:r>
      <w:r>
        <w:rPr>
          <w:rFonts w:cs="Traditional Arabic" w:hint="cs"/>
          <w:sz w:val="36"/>
          <w:szCs w:val="36"/>
          <w:rtl/>
        </w:rPr>
        <w:t xml:space="preserve"> ،</w:t>
      </w:r>
      <w:r w:rsidRPr="00FF7BC5">
        <w:rPr>
          <w:rFonts w:cs="Traditional Arabic" w:hint="cs"/>
          <w:sz w:val="36"/>
          <w:szCs w:val="36"/>
          <w:rtl/>
        </w:rPr>
        <w:t xml:space="preserve"> لا تسوى شيئ</w:t>
      </w:r>
      <w:r>
        <w:rPr>
          <w:rFonts w:cs="Traditional Arabic" w:hint="cs"/>
          <w:sz w:val="36"/>
          <w:szCs w:val="36"/>
          <w:rtl/>
        </w:rPr>
        <w:t>ً</w:t>
      </w:r>
      <w:r w:rsidRPr="00FF7BC5">
        <w:rPr>
          <w:rFonts w:cs="Traditional Arabic" w:hint="cs"/>
          <w:sz w:val="36"/>
          <w:szCs w:val="36"/>
          <w:rtl/>
        </w:rPr>
        <w:t>ا عند أهل العلم</w:t>
      </w:r>
      <w:r>
        <w:rPr>
          <w:rFonts w:cs="Traditional Arabic" w:hint="cs"/>
          <w:sz w:val="36"/>
          <w:szCs w:val="36"/>
          <w:rtl/>
        </w:rPr>
        <w:t xml:space="preserve"> ؛</w:t>
      </w:r>
      <w:r w:rsidRPr="00FF7BC5">
        <w:rPr>
          <w:rFonts w:cs="Traditional Arabic" w:hint="cs"/>
          <w:sz w:val="36"/>
          <w:szCs w:val="36"/>
          <w:rtl/>
        </w:rPr>
        <w:t xml:space="preserve"> إذا لم تكن مضبوطة بالشرع</w:t>
      </w:r>
      <w:r>
        <w:rPr>
          <w:rFonts w:cs="Traditional Arabic" w:hint="cs"/>
          <w:sz w:val="36"/>
          <w:szCs w:val="36"/>
          <w:rtl/>
        </w:rPr>
        <w:t xml:space="preserve"> .</w:t>
      </w:r>
    </w:p>
    <w:p w:rsidR="00FD43E2" w:rsidRDefault="00FD43E2" w:rsidP="00FD43E2">
      <w:pPr>
        <w:widowControl w:val="0"/>
        <w:spacing w:after="0" w:line="240" w:lineRule="auto"/>
        <w:jc w:val="both"/>
        <w:rPr>
          <w:rFonts w:cs="Traditional Arabic"/>
          <w:sz w:val="36"/>
          <w:szCs w:val="36"/>
          <w:rtl/>
        </w:rPr>
      </w:pPr>
      <w:r w:rsidRPr="004B0C1F">
        <w:rPr>
          <w:rFonts w:cs="Traditional Arabic" w:hint="cs"/>
          <w:sz w:val="36"/>
          <w:szCs w:val="36"/>
          <w:rtl/>
        </w:rPr>
        <w:t xml:space="preserve">ومما قاله في هذه الفتوى </w:t>
      </w:r>
      <w:r>
        <w:rPr>
          <w:rFonts w:cs="Traditional Arabic" w:hint="cs"/>
          <w:sz w:val="36"/>
          <w:szCs w:val="36"/>
          <w:rtl/>
        </w:rPr>
        <w:t xml:space="preserve">- </w:t>
      </w:r>
      <w:r w:rsidRPr="004B0C1F">
        <w:rPr>
          <w:rFonts w:cs="Traditional Arabic" w:hint="cs"/>
          <w:sz w:val="36"/>
          <w:szCs w:val="36"/>
          <w:rtl/>
        </w:rPr>
        <w:t>رحمه الله</w:t>
      </w:r>
      <w:r>
        <w:rPr>
          <w:rFonts w:cs="Traditional Arabic" w:hint="cs"/>
          <w:sz w:val="36"/>
          <w:szCs w:val="36"/>
          <w:rtl/>
        </w:rPr>
        <w:t xml:space="preserve"> -</w:t>
      </w:r>
      <w:r w:rsidRPr="004B0C1F">
        <w:rPr>
          <w:rFonts w:cs="Traditional Arabic" w:hint="cs"/>
          <w:sz w:val="36"/>
          <w:szCs w:val="36"/>
          <w:rtl/>
        </w:rPr>
        <w:t xml:space="preserve"> في حادثة الاغتيال الشهيرة</w:t>
      </w:r>
      <w:r>
        <w:rPr>
          <w:rFonts w:cs="Traditional Arabic" w:hint="cs"/>
          <w:sz w:val="36"/>
          <w:szCs w:val="36"/>
          <w:rtl/>
        </w:rPr>
        <w:t xml:space="preserve"> ؛</w:t>
      </w:r>
      <w:r w:rsidRPr="004B0C1F">
        <w:rPr>
          <w:rFonts w:cs="Traditional Arabic" w:hint="cs"/>
          <w:sz w:val="36"/>
          <w:szCs w:val="36"/>
          <w:rtl/>
        </w:rPr>
        <w:t xml:space="preserve"> التي وقعت في عصره</w:t>
      </w:r>
      <w:r>
        <w:rPr>
          <w:rFonts w:cs="Traditional Arabic" w:hint="cs"/>
          <w:sz w:val="36"/>
          <w:szCs w:val="36"/>
          <w:rtl/>
        </w:rPr>
        <w:t xml:space="preserve"> والتي أشرنا لها سابقًا :</w:t>
      </w:r>
      <w:r w:rsidRPr="004B0C1F">
        <w:rPr>
          <w:rFonts w:cs="Traditional Arabic" w:hint="cs"/>
          <w:sz w:val="36"/>
          <w:szCs w:val="36"/>
          <w:rtl/>
        </w:rPr>
        <w:t xml:space="preserve"> "</w:t>
      </w:r>
      <w:r>
        <w:rPr>
          <w:rFonts w:cs="Traditional Arabic" w:hint="cs"/>
          <w:sz w:val="36"/>
          <w:szCs w:val="36"/>
          <w:rtl/>
        </w:rPr>
        <w:t xml:space="preserve"> </w:t>
      </w:r>
      <w:r w:rsidRPr="004B0C1F">
        <w:rPr>
          <w:rFonts w:cs="Traditional Arabic"/>
          <w:sz w:val="36"/>
          <w:szCs w:val="36"/>
          <w:rtl/>
        </w:rPr>
        <w:t>وقد رأيت أن واجب</w:t>
      </w:r>
      <w:r>
        <w:rPr>
          <w:rFonts w:cs="Traditional Arabic" w:hint="cs"/>
          <w:sz w:val="36"/>
          <w:szCs w:val="36"/>
          <w:rtl/>
        </w:rPr>
        <w:t>ً</w:t>
      </w:r>
      <w:r w:rsidRPr="004B0C1F">
        <w:rPr>
          <w:rFonts w:cs="Traditional Arabic"/>
          <w:sz w:val="36"/>
          <w:szCs w:val="36"/>
          <w:rtl/>
        </w:rPr>
        <w:t>ا علي</w:t>
      </w:r>
      <w:r>
        <w:rPr>
          <w:rFonts w:cs="Traditional Arabic" w:hint="cs"/>
          <w:sz w:val="36"/>
          <w:szCs w:val="36"/>
          <w:rtl/>
        </w:rPr>
        <w:t>َّ</w:t>
      </w:r>
      <w:r w:rsidRPr="004B0C1F">
        <w:rPr>
          <w:rFonts w:cs="Traditional Arabic"/>
          <w:sz w:val="36"/>
          <w:szCs w:val="36"/>
          <w:rtl/>
        </w:rPr>
        <w:t xml:space="preserve"> هذا الأمر </w:t>
      </w:r>
      <w:r>
        <w:rPr>
          <w:rFonts w:cs="Traditional Arabic" w:hint="cs"/>
          <w:sz w:val="36"/>
          <w:szCs w:val="36"/>
          <w:rtl/>
        </w:rPr>
        <w:t xml:space="preserve">، </w:t>
      </w:r>
      <w:r w:rsidRPr="004B0C1F">
        <w:rPr>
          <w:rFonts w:cs="Traditional Arabic"/>
          <w:sz w:val="36"/>
          <w:szCs w:val="36"/>
          <w:rtl/>
        </w:rPr>
        <w:t>من الوجهة</w:t>
      </w:r>
      <w:r w:rsidRPr="004B0C1F">
        <w:rPr>
          <w:rFonts w:cs="Traditional Arabic"/>
          <w:sz w:val="36"/>
          <w:szCs w:val="36"/>
        </w:rPr>
        <w:t xml:space="preserve"> </w:t>
      </w:r>
      <w:r w:rsidRPr="004B0C1F">
        <w:rPr>
          <w:rFonts w:cs="Traditional Arabic"/>
          <w:sz w:val="36"/>
          <w:szCs w:val="36"/>
          <w:rtl/>
        </w:rPr>
        <w:t>الإسلامية الصحيحة</w:t>
      </w:r>
      <w:r w:rsidRPr="004B0C1F">
        <w:rPr>
          <w:rFonts w:cs="Traditional Arabic"/>
          <w:sz w:val="36"/>
          <w:szCs w:val="36"/>
        </w:rPr>
        <w:t xml:space="preserve"> </w:t>
      </w:r>
      <w:r w:rsidRPr="004B0C1F">
        <w:rPr>
          <w:rFonts w:cs="Traditional Arabic"/>
          <w:sz w:val="36"/>
          <w:szCs w:val="36"/>
          <w:rtl/>
        </w:rPr>
        <w:t>؛ حتى لا يكون هناك عذر لمعتذر , ولعل الله</w:t>
      </w:r>
      <w:r w:rsidRPr="004B0C1F">
        <w:rPr>
          <w:rFonts w:cs="Traditional Arabic"/>
          <w:sz w:val="36"/>
          <w:szCs w:val="36"/>
        </w:rPr>
        <w:t xml:space="preserve"> </w:t>
      </w:r>
      <w:r w:rsidRPr="004B0C1F">
        <w:rPr>
          <w:rFonts w:cs="Traditional Arabic"/>
          <w:sz w:val="36"/>
          <w:szCs w:val="36"/>
          <w:rtl/>
        </w:rPr>
        <w:t xml:space="preserve">يهدي بعض هؤلاء الخوارج </w:t>
      </w:r>
      <w:r>
        <w:rPr>
          <w:rFonts w:cs="Traditional Arabic" w:hint="cs"/>
          <w:sz w:val="36"/>
          <w:szCs w:val="36"/>
          <w:rtl/>
        </w:rPr>
        <w:t xml:space="preserve"> </w:t>
      </w:r>
      <w:r w:rsidRPr="004B0C1F">
        <w:rPr>
          <w:rFonts w:cs="Traditional Arabic"/>
          <w:sz w:val="36"/>
          <w:szCs w:val="36"/>
          <w:rtl/>
        </w:rPr>
        <w:t>المجرمين</w:t>
      </w:r>
      <w:r w:rsidRPr="004B0C1F">
        <w:rPr>
          <w:rFonts w:cs="Traditional Arabic"/>
          <w:sz w:val="36"/>
          <w:szCs w:val="36"/>
        </w:rPr>
        <w:t xml:space="preserve"> </w:t>
      </w:r>
      <w:r w:rsidRPr="004B0C1F">
        <w:rPr>
          <w:rFonts w:cs="Traditional Arabic"/>
          <w:sz w:val="36"/>
          <w:szCs w:val="36"/>
          <w:rtl/>
        </w:rPr>
        <w:t>؛ فيرجعوا</w:t>
      </w:r>
      <w:r w:rsidRPr="004B0C1F">
        <w:rPr>
          <w:rFonts w:cs="Traditional Arabic"/>
          <w:sz w:val="36"/>
          <w:szCs w:val="36"/>
        </w:rPr>
        <w:t xml:space="preserve"> </w:t>
      </w:r>
      <w:r w:rsidRPr="004B0C1F">
        <w:rPr>
          <w:rFonts w:cs="Traditional Arabic"/>
          <w:sz w:val="36"/>
          <w:szCs w:val="36"/>
          <w:rtl/>
        </w:rPr>
        <w:t>إلى دينهم</w:t>
      </w:r>
      <w:r>
        <w:rPr>
          <w:rFonts w:cs="Traditional Arabic" w:hint="cs"/>
          <w:sz w:val="36"/>
          <w:szCs w:val="36"/>
          <w:rtl/>
        </w:rPr>
        <w:t xml:space="preserve"> ،</w:t>
      </w:r>
      <w:r w:rsidRPr="004B0C1F">
        <w:rPr>
          <w:rFonts w:cs="Traditional Arabic"/>
          <w:sz w:val="36"/>
          <w:szCs w:val="36"/>
          <w:rtl/>
        </w:rPr>
        <w:t xml:space="preserve"> قبل أن لا يكون سبيل إلى الرجوع</w:t>
      </w:r>
      <w:r>
        <w:rPr>
          <w:rFonts w:cs="Traditional Arabic" w:hint="cs"/>
          <w:sz w:val="36"/>
          <w:szCs w:val="36"/>
          <w:rtl/>
        </w:rPr>
        <w:t xml:space="preserve"> </w:t>
      </w:r>
      <w:r w:rsidRPr="004B0C1F">
        <w:rPr>
          <w:rFonts w:cs="Traditional Arabic" w:hint="cs"/>
          <w:sz w:val="36"/>
          <w:szCs w:val="36"/>
          <w:rtl/>
        </w:rPr>
        <w:t>"</w:t>
      </w:r>
      <w:r w:rsidRPr="00A64078">
        <w:rPr>
          <w:rFonts w:cs="Traditional Arabic"/>
          <w:sz w:val="36"/>
          <w:szCs w:val="36"/>
          <w:vertAlign w:val="superscript"/>
          <w:rtl/>
        </w:rPr>
        <w:t>(</w:t>
      </w:r>
      <w:r>
        <w:rPr>
          <w:rStyle w:val="a4"/>
          <w:sz w:val="36"/>
          <w:szCs w:val="36"/>
          <w:rtl/>
        </w:rPr>
        <w:footnoteReference w:id="848"/>
      </w:r>
      <w:r w:rsidRPr="00A64078">
        <w:rPr>
          <w:rFonts w:cs="Traditional Arabic"/>
          <w:sz w:val="36"/>
          <w:szCs w:val="36"/>
          <w:vertAlign w:val="superscript"/>
          <w:rtl/>
        </w:rPr>
        <w:t>)</w:t>
      </w:r>
      <w:r>
        <w:rPr>
          <w:rFonts w:cs="Traditional Arabic" w:hint="cs"/>
          <w:sz w:val="36"/>
          <w:szCs w:val="36"/>
          <w:rtl/>
        </w:rPr>
        <w:t xml:space="preserve"> </w:t>
      </w:r>
      <w:r w:rsidRPr="00A64078">
        <w:rPr>
          <w:rFonts w:cs="Traditional Arabic" w:hint="cs"/>
          <w:sz w:val="36"/>
          <w:szCs w:val="36"/>
          <w:rtl/>
        </w:rPr>
        <w:t xml:space="preserve">. </w:t>
      </w:r>
    </w:p>
    <w:p w:rsidR="00FD43E2" w:rsidRPr="00313B5A" w:rsidRDefault="00FD43E2" w:rsidP="00FD43E2">
      <w:pPr>
        <w:widowControl w:val="0"/>
        <w:spacing w:after="0" w:line="240" w:lineRule="auto"/>
        <w:jc w:val="both"/>
        <w:rPr>
          <w:rFonts w:cs="Traditional Arabic"/>
          <w:sz w:val="18"/>
          <w:szCs w:val="18"/>
          <w:rtl/>
        </w:rPr>
      </w:pPr>
    </w:p>
    <w:p w:rsidR="00FD43E2" w:rsidRDefault="00FD43E2" w:rsidP="009C14C1">
      <w:pPr>
        <w:pStyle w:val="af0"/>
        <w:widowControl w:val="0"/>
        <w:numPr>
          <w:ilvl w:val="0"/>
          <w:numId w:val="54"/>
        </w:numPr>
        <w:spacing w:after="0" w:line="240" w:lineRule="auto"/>
        <w:ind w:left="-1" w:firstLine="0"/>
        <w:jc w:val="both"/>
        <w:rPr>
          <w:rFonts w:cs="Traditional Arabic"/>
          <w:sz w:val="36"/>
          <w:szCs w:val="36"/>
        </w:rPr>
      </w:pPr>
      <w:r w:rsidRPr="00A64078">
        <w:rPr>
          <w:rFonts w:cs="Traditional Arabic"/>
          <w:sz w:val="36"/>
          <w:szCs w:val="36"/>
          <w:rtl/>
        </w:rPr>
        <w:t xml:space="preserve">وقال الإمام </w:t>
      </w:r>
      <w:r w:rsidRPr="00A64078">
        <w:rPr>
          <w:rFonts w:cs="Traditional Arabic" w:hint="cs"/>
          <w:sz w:val="36"/>
          <w:szCs w:val="36"/>
          <w:rtl/>
        </w:rPr>
        <w:t>ا</w:t>
      </w:r>
      <w:r w:rsidRPr="00A64078">
        <w:rPr>
          <w:rFonts w:cs="Traditional Arabic"/>
          <w:sz w:val="36"/>
          <w:szCs w:val="36"/>
          <w:rtl/>
        </w:rPr>
        <w:t>بن عثيمين</w:t>
      </w:r>
      <w:r>
        <w:rPr>
          <w:rFonts w:cs="Traditional Arabic" w:hint="cs"/>
          <w:sz w:val="36"/>
          <w:szCs w:val="36"/>
          <w:rtl/>
        </w:rPr>
        <w:t xml:space="preserve"> -</w:t>
      </w:r>
      <w:r w:rsidRPr="00A64078">
        <w:rPr>
          <w:rFonts w:cs="Traditional Arabic"/>
          <w:sz w:val="36"/>
          <w:szCs w:val="36"/>
          <w:rtl/>
        </w:rPr>
        <w:t xml:space="preserve"> رحمه الله</w:t>
      </w:r>
      <w:r>
        <w:rPr>
          <w:rFonts w:cs="Traditional Arabic" w:hint="cs"/>
          <w:sz w:val="36"/>
          <w:szCs w:val="36"/>
          <w:rtl/>
        </w:rPr>
        <w:t xml:space="preserve"> - </w:t>
      </w:r>
      <w:r w:rsidRPr="00A64078">
        <w:rPr>
          <w:rFonts w:cs="Traditional Arabic" w:hint="cs"/>
          <w:sz w:val="36"/>
          <w:szCs w:val="36"/>
          <w:rtl/>
        </w:rPr>
        <w:t>: "</w:t>
      </w:r>
      <w:r>
        <w:rPr>
          <w:rFonts w:cs="Traditional Arabic" w:hint="cs"/>
          <w:sz w:val="36"/>
          <w:szCs w:val="36"/>
          <w:rtl/>
        </w:rPr>
        <w:t xml:space="preserve"> </w:t>
      </w:r>
      <w:r w:rsidRPr="00A64078">
        <w:rPr>
          <w:rFonts w:cs="Traditional Arabic"/>
          <w:sz w:val="36"/>
          <w:szCs w:val="36"/>
          <w:rtl/>
        </w:rPr>
        <w:t>الواجب على</w:t>
      </w:r>
      <w:r w:rsidRPr="00A64078">
        <w:rPr>
          <w:rFonts w:cs="Traditional Arabic"/>
          <w:sz w:val="36"/>
          <w:szCs w:val="36"/>
        </w:rPr>
        <w:t xml:space="preserve"> </w:t>
      </w:r>
      <w:r w:rsidRPr="00A64078">
        <w:rPr>
          <w:rFonts w:cs="Traditional Arabic"/>
          <w:sz w:val="36"/>
          <w:szCs w:val="36"/>
          <w:rtl/>
        </w:rPr>
        <w:t>طلبة العلم</w:t>
      </w:r>
      <w:r>
        <w:rPr>
          <w:rFonts w:cs="Traditional Arabic" w:hint="cs"/>
          <w:sz w:val="36"/>
          <w:szCs w:val="36"/>
          <w:rtl/>
        </w:rPr>
        <w:t xml:space="preserve"> :</w:t>
      </w:r>
      <w:r w:rsidRPr="00A64078">
        <w:rPr>
          <w:rFonts w:cs="Traditional Arabic"/>
          <w:sz w:val="36"/>
          <w:szCs w:val="36"/>
          <w:rtl/>
        </w:rPr>
        <w:t xml:space="preserve"> أن يبي</w:t>
      </w:r>
      <w:r>
        <w:rPr>
          <w:rFonts w:cs="Traditional Arabic" w:hint="cs"/>
          <w:sz w:val="36"/>
          <w:szCs w:val="36"/>
          <w:rtl/>
        </w:rPr>
        <w:t>ِّ</w:t>
      </w:r>
      <w:r w:rsidRPr="00A64078">
        <w:rPr>
          <w:rFonts w:cs="Traditional Arabic"/>
          <w:sz w:val="36"/>
          <w:szCs w:val="36"/>
          <w:rtl/>
        </w:rPr>
        <w:t xml:space="preserve">نوا أن هذا المنهج </w:t>
      </w:r>
      <w:r>
        <w:rPr>
          <w:rFonts w:cs="Traditional Arabic" w:hint="cs"/>
          <w:sz w:val="36"/>
          <w:szCs w:val="36"/>
          <w:rtl/>
        </w:rPr>
        <w:t>-</w:t>
      </w:r>
      <w:r w:rsidRPr="00A64078">
        <w:rPr>
          <w:rFonts w:cs="Traditional Arabic"/>
          <w:sz w:val="36"/>
          <w:szCs w:val="36"/>
          <w:rtl/>
        </w:rPr>
        <w:t xml:space="preserve"> أي ما حصل من تفجير في الرياض وغيرها</w:t>
      </w:r>
      <w:r>
        <w:rPr>
          <w:rFonts w:cs="Traditional Arabic" w:hint="cs"/>
          <w:sz w:val="36"/>
          <w:szCs w:val="36"/>
          <w:rtl/>
        </w:rPr>
        <w:t xml:space="preserve"> -</w:t>
      </w:r>
      <w:r w:rsidRPr="00A64078">
        <w:rPr>
          <w:rFonts w:cs="Traditional Arabic" w:hint="cs"/>
          <w:sz w:val="36"/>
          <w:szCs w:val="36"/>
          <w:rtl/>
        </w:rPr>
        <w:t xml:space="preserve"> </w:t>
      </w:r>
      <w:r w:rsidRPr="00A64078">
        <w:rPr>
          <w:rFonts w:cs="Traditional Arabic"/>
          <w:sz w:val="36"/>
          <w:szCs w:val="36"/>
          <w:rtl/>
        </w:rPr>
        <w:t xml:space="preserve"> منه</w:t>
      </w:r>
      <w:r w:rsidRPr="00A64078">
        <w:rPr>
          <w:rFonts w:cs="Traditional Arabic" w:hint="cs"/>
          <w:sz w:val="36"/>
          <w:szCs w:val="36"/>
          <w:rtl/>
        </w:rPr>
        <w:t xml:space="preserve">ج </w:t>
      </w:r>
      <w:r w:rsidRPr="00A64078">
        <w:rPr>
          <w:rFonts w:cs="Traditional Arabic"/>
          <w:sz w:val="36"/>
          <w:szCs w:val="36"/>
          <w:rtl/>
        </w:rPr>
        <w:t>خبيث</w:t>
      </w:r>
      <w:r>
        <w:rPr>
          <w:rFonts w:cs="Traditional Arabic" w:hint="cs"/>
          <w:sz w:val="36"/>
          <w:szCs w:val="36"/>
          <w:rtl/>
        </w:rPr>
        <w:t xml:space="preserve"> </w:t>
      </w:r>
      <w:r w:rsidRPr="00A64078">
        <w:rPr>
          <w:rFonts w:cs="Traditional Arabic"/>
          <w:sz w:val="36"/>
          <w:szCs w:val="36"/>
          <w:rtl/>
        </w:rPr>
        <w:t>، منهج الخوارج الذين استباحوا دماء المسلمين</w:t>
      </w:r>
      <w:r>
        <w:rPr>
          <w:rFonts w:cs="Traditional Arabic" w:hint="cs"/>
          <w:sz w:val="36"/>
          <w:szCs w:val="36"/>
          <w:rtl/>
        </w:rPr>
        <w:t xml:space="preserve"> ،</w:t>
      </w:r>
      <w:r w:rsidRPr="00A64078">
        <w:rPr>
          <w:rFonts w:cs="Traditional Arabic"/>
          <w:sz w:val="36"/>
          <w:szCs w:val="36"/>
          <w:rtl/>
        </w:rPr>
        <w:t xml:space="preserve"> وكف</w:t>
      </w:r>
      <w:r>
        <w:rPr>
          <w:rFonts w:cs="Traditional Arabic" w:hint="cs"/>
          <w:sz w:val="36"/>
          <w:szCs w:val="36"/>
          <w:rtl/>
        </w:rPr>
        <w:t>ُّ</w:t>
      </w:r>
      <w:r w:rsidRPr="00A64078">
        <w:rPr>
          <w:rFonts w:cs="Traditional Arabic"/>
          <w:sz w:val="36"/>
          <w:szCs w:val="36"/>
          <w:rtl/>
        </w:rPr>
        <w:t>وا عن دماء المشركين</w:t>
      </w:r>
      <w:r>
        <w:rPr>
          <w:rFonts w:cs="Traditional Arabic" w:hint="cs"/>
          <w:sz w:val="36"/>
          <w:szCs w:val="36"/>
          <w:rtl/>
        </w:rPr>
        <w:t xml:space="preserve"> </w:t>
      </w:r>
      <w:r w:rsidRPr="00A64078">
        <w:rPr>
          <w:rFonts w:cs="Traditional Arabic" w:hint="cs"/>
          <w:sz w:val="36"/>
          <w:szCs w:val="36"/>
          <w:rtl/>
        </w:rPr>
        <w:t>"</w:t>
      </w:r>
      <w:r w:rsidRPr="00ED25EA">
        <w:rPr>
          <w:rFonts w:cs="Traditional Arabic"/>
          <w:sz w:val="36"/>
          <w:szCs w:val="36"/>
          <w:vertAlign w:val="superscript"/>
          <w:rtl/>
        </w:rPr>
        <w:t>(</w:t>
      </w:r>
      <w:r>
        <w:rPr>
          <w:rStyle w:val="a4"/>
          <w:sz w:val="36"/>
          <w:szCs w:val="36"/>
          <w:rtl/>
        </w:rPr>
        <w:footnoteReference w:id="849"/>
      </w:r>
      <w:r w:rsidRPr="00ED25EA">
        <w:rPr>
          <w:rFonts w:cs="Traditional Arabic"/>
          <w:sz w:val="36"/>
          <w:szCs w:val="36"/>
          <w:vertAlign w:val="superscript"/>
          <w:rtl/>
        </w:rPr>
        <w:t>)</w:t>
      </w:r>
      <w:r>
        <w:rPr>
          <w:rFonts w:cs="Traditional Arabic" w:hint="cs"/>
          <w:sz w:val="36"/>
          <w:szCs w:val="36"/>
          <w:rtl/>
        </w:rPr>
        <w:t xml:space="preserve"> </w:t>
      </w:r>
      <w:r w:rsidRPr="00A64078">
        <w:rPr>
          <w:rFonts w:cs="Traditional Arabic" w:hint="cs"/>
          <w:sz w:val="36"/>
          <w:szCs w:val="36"/>
          <w:rtl/>
        </w:rPr>
        <w:t>.</w:t>
      </w:r>
    </w:p>
    <w:p w:rsidR="00FD43E2" w:rsidRPr="00313B5A" w:rsidRDefault="00FD43E2" w:rsidP="00FD43E2">
      <w:pPr>
        <w:pStyle w:val="af0"/>
        <w:widowControl w:val="0"/>
        <w:spacing w:after="0" w:line="240" w:lineRule="auto"/>
        <w:ind w:left="-1" w:firstLine="0"/>
        <w:jc w:val="both"/>
        <w:rPr>
          <w:rFonts w:cs="Traditional Arabic"/>
          <w:sz w:val="18"/>
          <w:szCs w:val="18"/>
          <w:rtl/>
        </w:rPr>
      </w:pPr>
    </w:p>
    <w:p w:rsidR="00FD43E2" w:rsidRDefault="00FD43E2" w:rsidP="009C14C1">
      <w:pPr>
        <w:pStyle w:val="af0"/>
        <w:widowControl w:val="0"/>
        <w:numPr>
          <w:ilvl w:val="0"/>
          <w:numId w:val="54"/>
        </w:numPr>
        <w:spacing w:after="0" w:line="240" w:lineRule="auto"/>
        <w:ind w:left="-1" w:firstLine="0"/>
        <w:jc w:val="both"/>
        <w:rPr>
          <w:rFonts w:cs="Traditional Arabic"/>
          <w:sz w:val="36"/>
          <w:szCs w:val="36"/>
          <w:rtl/>
        </w:rPr>
      </w:pPr>
      <w:r w:rsidRPr="00A64078">
        <w:rPr>
          <w:rFonts w:cs="Traditional Arabic"/>
          <w:sz w:val="36"/>
          <w:szCs w:val="36"/>
          <w:rtl/>
        </w:rPr>
        <w:t>قال محدث العصر</w:t>
      </w:r>
      <w:r>
        <w:rPr>
          <w:rFonts w:cs="Traditional Arabic" w:hint="cs"/>
          <w:sz w:val="36"/>
          <w:szCs w:val="36"/>
          <w:rtl/>
        </w:rPr>
        <w:t xml:space="preserve"> :</w:t>
      </w:r>
      <w:r w:rsidRPr="00A64078">
        <w:rPr>
          <w:rFonts w:cs="Traditional Arabic"/>
          <w:sz w:val="36"/>
          <w:szCs w:val="36"/>
          <w:rtl/>
        </w:rPr>
        <w:t xml:space="preserve"> الإمام</w:t>
      </w:r>
      <w:r w:rsidRPr="00A64078">
        <w:rPr>
          <w:rFonts w:cs="Traditional Arabic"/>
          <w:sz w:val="36"/>
          <w:szCs w:val="36"/>
        </w:rPr>
        <w:t xml:space="preserve"> </w:t>
      </w:r>
      <w:r w:rsidRPr="00A64078">
        <w:rPr>
          <w:rFonts w:cs="Traditional Arabic"/>
          <w:sz w:val="36"/>
          <w:szCs w:val="36"/>
          <w:rtl/>
        </w:rPr>
        <w:t>الألباني</w:t>
      </w:r>
      <w:r>
        <w:rPr>
          <w:rFonts w:cs="Traditional Arabic" w:hint="cs"/>
          <w:sz w:val="36"/>
          <w:szCs w:val="36"/>
          <w:rtl/>
        </w:rPr>
        <w:t xml:space="preserve"> -</w:t>
      </w:r>
      <w:r w:rsidRPr="00A64078">
        <w:rPr>
          <w:rFonts w:cs="Traditional Arabic"/>
          <w:sz w:val="36"/>
          <w:szCs w:val="36"/>
          <w:rtl/>
        </w:rPr>
        <w:t xml:space="preserve"> رحمه الله </w:t>
      </w:r>
      <w:r>
        <w:rPr>
          <w:rFonts w:cs="Traditional Arabic" w:hint="cs"/>
          <w:sz w:val="36"/>
          <w:szCs w:val="36"/>
          <w:rtl/>
        </w:rPr>
        <w:t xml:space="preserve">- </w:t>
      </w:r>
      <w:r w:rsidRPr="00A64078">
        <w:rPr>
          <w:rFonts w:cs="Traditional Arabic"/>
          <w:sz w:val="36"/>
          <w:szCs w:val="36"/>
          <w:rtl/>
        </w:rPr>
        <w:t>عند حديث</w:t>
      </w:r>
      <w:r>
        <w:rPr>
          <w:rFonts w:cs="Traditional Arabic" w:hint="cs"/>
          <w:sz w:val="36"/>
          <w:szCs w:val="36"/>
          <w:rtl/>
        </w:rPr>
        <w:t xml:space="preserve"> :</w:t>
      </w:r>
      <w:r w:rsidRPr="00A64078">
        <w:rPr>
          <w:rFonts w:cs="Traditional Arabic"/>
          <w:sz w:val="36"/>
          <w:szCs w:val="36"/>
          <w:rtl/>
        </w:rPr>
        <w:t xml:space="preserve"> </w:t>
      </w:r>
      <w:r>
        <w:rPr>
          <w:rFonts w:cs="Traditional Arabic" w:hint="cs"/>
          <w:sz w:val="36"/>
          <w:szCs w:val="36"/>
          <w:rtl/>
        </w:rPr>
        <w:t xml:space="preserve">" </w:t>
      </w:r>
      <w:r w:rsidRPr="00A64078">
        <w:rPr>
          <w:rFonts w:cs="Traditional Arabic"/>
          <w:sz w:val="36"/>
          <w:szCs w:val="36"/>
          <w:rtl/>
        </w:rPr>
        <w:t>بايعنا رسول</w:t>
      </w:r>
      <w:r>
        <w:rPr>
          <w:rFonts w:cs="Traditional Arabic" w:hint="cs"/>
          <w:sz w:val="36"/>
          <w:szCs w:val="36"/>
          <w:rtl/>
        </w:rPr>
        <w:t xml:space="preserve">    </w:t>
      </w:r>
      <w:r w:rsidRPr="00A64078">
        <w:rPr>
          <w:rFonts w:cs="Traditional Arabic"/>
          <w:sz w:val="36"/>
          <w:szCs w:val="36"/>
          <w:rtl/>
        </w:rPr>
        <w:t xml:space="preserve"> الله </w:t>
      </w:r>
      <w:r>
        <w:rPr>
          <w:rFonts w:cs="Traditional Arabic"/>
          <w:sz w:val="36"/>
          <w:szCs w:val="36"/>
        </w:rPr>
        <w:sym w:font="AGA Arabesque" w:char="F072"/>
      </w:r>
      <w:r>
        <w:rPr>
          <w:rFonts w:cs="Traditional Arabic" w:hint="cs"/>
          <w:sz w:val="36"/>
          <w:szCs w:val="36"/>
          <w:rtl/>
        </w:rPr>
        <w:t xml:space="preserve"> </w:t>
      </w:r>
      <w:r w:rsidRPr="004B0C1F">
        <w:rPr>
          <w:rFonts w:cs="Traditional Arabic"/>
          <w:sz w:val="36"/>
          <w:szCs w:val="36"/>
          <w:rtl/>
        </w:rPr>
        <w:t>على السمع والطاعة ..</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و</w:t>
      </w:r>
      <w:r w:rsidRPr="004B0C1F">
        <w:rPr>
          <w:rFonts w:cs="Traditional Arabic"/>
          <w:sz w:val="36"/>
          <w:szCs w:val="36"/>
          <w:rtl/>
        </w:rPr>
        <w:t>بعد أن رد على الخوارج 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sz w:val="36"/>
          <w:szCs w:val="36"/>
          <w:rtl/>
        </w:rPr>
        <w:t>والمقصود أنهم سنّوا في</w:t>
      </w:r>
      <w:r w:rsidRPr="004B0C1F">
        <w:rPr>
          <w:rFonts w:cs="Traditional Arabic"/>
          <w:sz w:val="36"/>
          <w:szCs w:val="36"/>
        </w:rPr>
        <w:t xml:space="preserve"> </w:t>
      </w:r>
      <w:r w:rsidRPr="004B0C1F">
        <w:rPr>
          <w:rFonts w:cs="Traditional Arabic"/>
          <w:sz w:val="36"/>
          <w:szCs w:val="36"/>
          <w:rtl/>
        </w:rPr>
        <w:t>الإسلام سنةً سيئة</w:t>
      </w:r>
      <w:r w:rsidRPr="004B0C1F">
        <w:rPr>
          <w:rFonts w:cs="Traditional Arabic"/>
          <w:sz w:val="36"/>
          <w:szCs w:val="36"/>
        </w:rPr>
        <w:t xml:space="preserve"> </w:t>
      </w:r>
      <w:r w:rsidRPr="00A64078">
        <w:rPr>
          <w:rFonts w:cs="Traditional Arabic"/>
          <w:sz w:val="36"/>
          <w:szCs w:val="36"/>
          <w:rtl/>
        </w:rPr>
        <w:t>،</w:t>
      </w:r>
      <w:r>
        <w:rPr>
          <w:rFonts w:cs="Traditional Arabic" w:hint="cs"/>
          <w:sz w:val="36"/>
          <w:szCs w:val="36"/>
          <w:rtl/>
        </w:rPr>
        <w:t xml:space="preserve"> </w:t>
      </w:r>
      <w:r w:rsidRPr="00A64078">
        <w:rPr>
          <w:rFonts w:cs="Traditional Arabic"/>
          <w:sz w:val="36"/>
          <w:szCs w:val="36"/>
          <w:rtl/>
        </w:rPr>
        <w:t>وجعلوا الخروج على حكام المسلمين</w:t>
      </w:r>
      <w:r w:rsidRPr="00A64078">
        <w:rPr>
          <w:rFonts w:cs="Traditional Arabic"/>
          <w:sz w:val="36"/>
          <w:szCs w:val="36"/>
        </w:rPr>
        <w:t xml:space="preserve"> </w:t>
      </w:r>
      <w:r>
        <w:rPr>
          <w:rFonts w:cs="Traditional Arabic"/>
          <w:sz w:val="36"/>
          <w:szCs w:val="36"/>
          <w:rtl/>
        </w:rPr>
        <w:t>دين</w:t>
      </w:r>
      <w:r>
        <w:rPr>
          <w:rFonts w:cs="Traditional Arabic" w:hint="cs"/>
          <w:sz w:val="36"/>
          <w:szCs w:val="36"/>
          <w:rtl/>
        </w:rPr>
        <w:t>ً</w:t>
      </w:r>
      <w:r>
        <w:rPr>
          <w:rFonts w:cs="Traditional Arabic"/>
          <w:sz w:val="36"/>
          <w:szCs w:val="36"/>
          <w:rtl/>
        </w:rPr>
        <w:t>ا</w:t>
      </w:r>
      <w:r w:rsidRPr="00A64078">
        <w:rPr>
          <w:rFonts w:cs="Traditional Arabic"/>
          <w:sz w:val="36"/>
          <w:szCs w:val="36"/>
          <w:rtl/>
        </w:rPr>
        <w:t xml:space="preserve"> على مر الزمان والأيام</w:t>
      </w:r>
      <w:r w:rsidRPr="00A64078">
        <w:rPr>
          <w:rFonts w:cs="Traditional Arabic"/>
          <w:sz w:val="36"/>
          <w:szCs w:val="36"/>
        </w:rPr>
        <w:t xml:space="preserve"> </w:t>
      </w:r>
      <w:r w:rsidRPr="00A64078">
        <w:rPr>
          <w:rFonts w:cs="Traditional Arabic"/>
          <w:sz w:val="36"/>
          <w:szCs w:val="36"/>
          <w:rtl/>
        </w:rPr>
        <w:t>،</w:t>
      </w:r>
      <w:r w:rsidRPr="004B0C1F">
        <w:rPr>
          <w:rFonts w:cs="Traditional Arabic"/>
          <w:sz w:val="36"/>
          <w:szCs w:val="36"/>
          <w:rtl/>
        </w:rPr>
        <w:t xml:space="preserve"> رغم تحذير النبي </w:t>
      </w:r>
      <w:r>
        <w:rPr>
          <w:rFonts w:cs="Traditional Arabic"/>
          <w:sz w:val="36"/>
          <w:szCs w:val="36"/>
        </w:rPr>
        <w:sym w:font="AGA Arabesque" w:char="F072"/>
      </w:r>
      <w:r>
        <w:rPr>
          <w:rFonts w:cs="Traditional Arabic" w:hint="cs"/>
          <w:sz w:val="36"/>
          <w:szCs w:val="36"/>
          <w:rtl/>
        </w:rPr>
        <w:t xml:space="preserve"> </w:t>
      </w:r>
      <w:r w:rsidRPr="004B0C1F">
        <w:rPr>
          <w:rFonts w:cs="Traditional Arabic"/>
          <w:sz w:val="36"/>
          <w:szCs w:val="36"/>
          <w:rtl/>
        </w:rPr>
        <w:t>منهم</w:t>
      </w:r>
      <w:r w:rsidRPr="004B0C1F">
        <w:rPr>
          <w:rFonts w:cs="Traditional Arabic"/>
          <w:sz w:val="36"/>
          <w:szCs w:val="36"/>
        </w:rPr>
        <w:t xml:space="preserve"> </w:t>
      </w:r>
      <w:r w:rsidRPr="004B0C1F">
        <w:rPr>
          <w:rFonts w:cs="Traditional Arabic"/>
          <w:sz w:val="36"/>
          <w:szCs w:val="36"/>
          <w:rtl/>
        </w:rPr>
        <w:t xml:space="preserve">في أحاديث كثيرة ، منها قوله </w:t>
      </w:r>
      <w:r>
        <w:rPr>
          <w:rFonts w:cs="Traditional Arabic"/>
          <w:sz w:val="36"/>
          <w:szCs w:val="36"/>
        </w:rPr>
        <w:sym w:font="AGA Arabesque" w:char="F072"/>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ED25EA">
        <w:rPr>
          <w:rFonts w:cs="Traditional Arabic"/>
          <w:b/>
          <w:bCs/>
          <w:sz w:val="36"/>
          <w:szCs w:val="36"/>
          <w:rtl/>
        </w:rPr>
        <w:t>الخوارج كلاب</w:t>
      </w:r>
      <w:r w:rsidRPr="00ED25EA">
        <w:rPr>
          <w:rFonts w:cs="Traditional Arabic"/>
          <w:b/>
          <w:bCs/>
          <w:sz w:val="36"/>
          <w:szCs w:val="36"/>
        </w:rPr>
        <w:t xml:space="preserve"> </w:t>
      </w:r>
      <w:r w:rsidRPr="00ED25EA">
        <w:rPr>
          <w:rFonts w:cs="Traditional Arabic"/>
          <w:b/>
          <w:bCs/>
          <w:sz w:val="36"/>
          <w:szCs w:val="36"/>
          <w:rtl/>
        </w:rPr>
        <w:t>النار</w:t>
      </w:r>
      <w:r w:rsidRPr="004B0C1F">
        <w:rPr>
          <w:rFonts w:cs="Traditional Arabic" w:hint="cs"/>
          <w:sz w:val="36"/>
          <w:szCs w:val="36"/>
          <w:rtl/>
        </w:rPr>
        <w:t>"</w:t>
      </w:r>
      <w:r>
        <w:rPr>
          <w:rFonts w:cs="Traditional Arabic" w:hint="cs"/>
          <w:sz w:val="36"/>
          <w:szCs w:val="36"/>
          <w:rtl/>
        </w:rPr>
        <w:t xml:space="preserve"> ، </w:t>
      </w:r>
      <w:r>
        <w:rPr>
          <w:rFonts w:cs="Traditional Arabic"/>
          <w:sz w:val="36"/>
          <w:szCs w:val="36"/>
          <w:rtl/>
        </w:rPr>
        <w:t>ورغم أنهم لم يروا كفر</w:t>
      </w:r>
      <w:r>
        <w:rPr>
          <w:rFonts w:cs="Traditional Arabic" w:hint="cs"/>
          <w:sz w:val="36"/>
          <w:szCs w:val="36"/>
          <w:rtl/>
        </w:rPr>
        <w:t>ً</w:t>
      </w:r>
      <w:r>
        <w:rPr>
          <w:rFonts w:cs="Traditional Arabic"/>
          <w:sz w:val="36"/>
          <w:szCs w:val="36"/>
          <w:rtl/>
        </w:rPr>
        <w:t>ا بَواح</w:t>
      </w:r>
      <w:r>
        <w:rPr>
          <w:rFonts w:cs="Traditional Arabic" w:hint="cs"/>
          <w:sz w:val="36"/>
          <w:szCs w:val="36"/>
          <w:rtl/>
        </w:rPr>
        <w:t>ً</w:t>
      </w:r>
      <w:r>
        <w:rPr>
          <w:rFonts w:cs="Traditional Arabic"/>
          <w:sz w:val="36"/>
          <w:szCs w:val="36"/>
          <w:rtl/>
        </w:rPr>
        <w:t>ا</w:t>
      </w:r>
      <w:r w:rsidRPr="00A64078">
        <w:rPr>
          <w:rFonts w:cs="Traditional Arabic"/>
          <w:sz w:val="36"/>
          <w:szCs w:val="36"/>
          <w:rtl/>
        </w:rPr>
        <w:t xml:space="preserve"> منهم ،</w:t>
      </w:r>
      <w:r w:rsidRPr="00A64078">
        <w:rPr>
          <w:rFonts w:cs="Traditional Arabic"/>
          <w:sz w:val="36"/>
          <w:szCs w:val="36"/>
        </w:rPr>
        <w:t xml:space="preserve"> </w:t>
      </w:r>
      <w:r w:rsidRPr="00A64078">
        <w:rPr>
          <w:rFonts w:cs="Traditional Arabic"/>
          <w:sz w:val="36"/>
          <w:szCs w:val="36"/>
          <w:rtl/>
        </w:rPr>
        <w:t xml:space="preserve">وإنما ما دون ذلك </w:t>
      </w:r>
      <w:r>
        <w:rPr>
          <w:rFonts w:cs="Traditional Arabic" w:hint="cs"/>
          <w:sz w:val="36"/>
          <w:szCs w:val="36"/>
          <w:rtl/>
        </w:rPr>
        <w:t xml:space="preserve">، </w:t>
      </w:r>
      <w:r w:rsidRPr="00A64078">
        <w:rPr>
          <w:rFonts w:cs="Traditional Arabic"/>
          <w:sz w:val="36"/>
          <w:szCs w:val="36"/>
          <w:rtl/>
        </w:rPr>
        <w:t>من ظلم وفجور وفس</w:t>
      </w:r>
      <w:r w:rsidRPr="00A64078">
        <w:rPr>
          <w:rFonts w:cs="Traditional Arabic" w:hint="cs"/>
          <w:sz w:val="36"/>
          <w:szCs w:val="36"/>
          <w:rtl/>
        </w:rPr>
        <w:t>ق</w:t>
      </w:r>
      <w:r>
        <w:rPr>
          <w:rFonts w:cs="Traditional Arabic" w:hint="cs"/>
          <w:sz w:val="36"/>
          <w:szCs w:val="36"/>
          <w:rtl/>
        </w:rPr>
        <w:t xml:space="preserve"> . </w:t>
      </w:r>
    </w:p>
    <w:p w:rsidR="00FD43E2" w:rsidRDefault="00FD43E2" w:rsidP="00FD43E2">
      <w:pPr>
        <w:pStyle w:val="af0"/>
        <w:widowControl w:val="0"/>
        <w:spacing w:after="0" w:line="240" w:lineRule="auto"/>
        <w:ind w:left="-1" w:firstLine="0"/>
        <w:jc w:val="both"/>
        <w:rPr>
          <w:rFonts w:cs="Traditional Arabic"/>
          <w:sz w:val="36"/>
          <w:szCs w:val="36"/>
          <w:rtl/>
        </w:rPr>
      </w:pPr>
      <w:r w:rsidRPr="004B0C1F">
        <w:rPr>
          <w:rFonts w:cs="Traditional Arabic"/>
          <w:sz w:val="36"/>
          <w:szCs w:val="36"/>
          <w:rtl/>
        </w:rPr>
        <w:t>واليوم</w:t>
      </w:r>
      <w:r>
        <w:rPr>
          <w:rFonts w:cs="Traditional Arabic" w:hint="cs"/>
          <w:sz w:val="36"/>
          <w:szCs w:val="36"/>
          <w:rtl/>
        </w:rPr>
        <w:t xml:space="preserve"> </w:t>
      </w:r>
      <w:r w:rsidRPr="004B0C1F">
        <w:rPr>
          <w:rFonts w:cs="Traditional Arabic"/>
          <w:sz w:val="36"/>
          <w:szCs w:val="36"/>
          <w:rtl/>
        </w:rPr>
        <w:t>التاريخ يعيد نفسه</w:t>
      </w:r>
      <w:r>
        <w:rPr>
          <w:rFonts w:cs="Traditional Arabic" w:hint="cs"/>
          <w:sz w:val="36"/>
          <w:szCs w:val="36"/>
          <w:rtl/>
        </w:rPr>
        <w:t xml:space="preserve"> -</w:t>
      </w:r>
      <w:r w:rsidRPr="004B0C1F">
        <w:rPr>
          <w:rFonts w:cs="Traditional Arabic"/>
          <w:sz w:val="36"/>
          <w:szCs w:val="36"/>
        </w:rPr>
        <w:t xml:space="preserve"> </w:t>
      </w:r>
      <w:r w:rsidRPr="004B0C1F">
        <w:rPr>
          <w:rFonts w:cs="Traditional Arabic"/>
          <w:sz w:val="36"/>
          <w:szCs w:val="36"/>
          <w:rtl/>
        </w:rPr>
        <w:t xml:space="preserve">كما يقولون </w:t>
      </w:r>
      <w:r>
        <w:rPr>
          <w:rFonts w:cs="Traditional Arabic" w:hint="cs"/>
          <w:sz w:val="36"/>
          <w:szCs w:val="36"/>
          <w:rtl/>
        </w:rPr>
        <w:t xml:space="preserve">- </w:t>
      </w:r>
      <w:r w:rsidRPr="004B0C1F">
        <w:rPr>
          <w:rFonts w:cs="Traditional Arabic"/>
          <w:sz w:val="36"/>
          <w:szCs w:val="36"/>
          <w:rtl/>
        </w:rPr>
        <w:t>؛</w:t>
      </w:r>
      <w:r w:rsidRPr="004B0C1F">
        <w:rPr>
          <w:rFonts w:cs="Traditional Arabic"/>
          <w:sz w:val="36"/>
          <w:szCs w:val="36"/>
        </w:rPr>
        <w:t xml:space="preserve"> </w:t>
      </w:r>
      <w:r w:rsidRPr="004B0C1F">
        <w:rPr>
          <w:rFonts w:cs="Traditional Arabic"/>
          <w:sz w:val="36"/>
          <w:szCs w:val="36"/>
          <w:rtl/>
        </w:rPr>
        <w:t xml:space="preserve">فقد نبتت نابتة من الشباب المسلم </w:t>
      </w:r>
      <w:r>
        <w:rPr>
          <w:rFonts w:cs="Traditional Arabic" w:hint="cs"/>
          <w:sz w:val="36"/>
          <w:szCs w:val="36"/>
          <w:rtl/>
        </w:rPr>
        <w:t>،</w:t>
      </w:r>
      <w:r w:rsidRPr="004B0C1F">
        <w:rPr>
          <w:rFonts w:cs="Traditional Arabic"/>
          <w:sz w:val="36"/>
          <w:szCs w:val="36"/>
          <w:rtl/>
        </w:rPr>
        <w:t>لم</w:t>
      </w:r>
      <w:r w:rsidRPr="004B0C1F">
        <w:rPr>
          <w:rFonts w:cs="Traditional Arabic"/>
          <w:sz w:val="36"/>
          <w:szCs w:val="36"/>
        </w:rPr>
        <w:t xml:space="preserve"> </w:t>
      </w:r>
      <w:r w:rsidRPr="004B0C1F">
        <w:rPr>
          <w:rFonts w:cs="Traditional Arabic"/>
          <w:sz w:val="36"/>
          <w:szCs w:val="36"/>
          <w:rtl/>
        </w:rPr>
        <w:t>يتفقهوا في الدين إلا قليلا</w:t>
      </w:r>
      <w:r>
        <w:rPr>
          <w:rFonts w:cs="Traditional Arabic" w:hint="cs"/>
          <w:sz w:val="36"/>
          <w:szCs w:val="36"/>
          <w:rtl/>
        </w:rPr>
        <w:t>ً ،</w:t>
      </w:r>
      <w:r w:rsidRPr="004B0C1F">
        <w:rPr>
          <w:rFonts w:cs="Traditional Arabic"/>
          <w:sz w:val="36"/>
          <w:szCs w:val="36"/>
          <w:rtl/>
        </w:rPr>
        <w:t xml:space="preserve"> ورأوا أن الحكام لا يحكمون بما أنزل الله </w:t>
      </w:r>
      <w:r>
        <w:rPr>
          <w:rFonts w:cs="Traditional Arabic" w:hint="cs"/>
          <w:sz w:val="36"/>
          <w:szCs w:val="36"/>
          <w:rtl/>
        </w:rPr>
        <w:t xml:space="preserve">، </w:t>
      </w:r>
      <w:r w:rsidRPr="004B0C1F">
        <w:rPr>
          <w:rFonts w:cs="Traditional Arabic"/>
          <w:sz w:val="36"/>
          <w:szCs w:val="36"/>
          <w:rtl/>
        </w:rPr>
        <w:t>إلا قليلا</w:t>
      </w:r>
      <w:r>
        <w:rPr>
          <w:rFonts w:cs="Traditional Arabic" w:hint="cs"/>
          <w:sz w:val="36"/>
          <w:szCs w:val="36"/>
          <w:rtl/>
        </w:rPr>
        <w:t>ً</w:t>
      </w:r>
      <w:r w:rsidRPr="004B0C1F">
        <w:rPr>
          <w:rFonts w:cs="Traditional Arabic"/>
          <w:sz w:val="36"/>
          <w:szCs w:val="36"/>
        </w:rPr>
        <w:t xml:space="preserve"> </w:t>
      </w:r>
      <w:r>
        <w:rPr>
          <w:rFonts w:cs="Traditional Arabic" w:hint="cs"/>
          <w:sz w:val="36"/>
          <w:szCs w:val="36"/>
          <w:rtl/>
        </w:rPr>
        <w:t xml:space="preserve"> ؛ </w:t>
      </w:r>
      <w:r w:rsidRPr="004B0C1F">
        <w:rPr>
          <w:rFonts w:cs="Traditional Arabic"/>
          <w:sz w:val="36"/>
          <w:szCs w:val="36"/>
          <w:rtl/>
        </w:rPr>
        <w:t xml:space="preserve">فرأوا الخروج عليهم </w:t>
      </w:r>
      <w:r>
        <w:rPr>
          <w:rFonts w:cs="Traditional Arabic" w:hint="cs"/>
          <w:sz w:val="36"/>
          <w:szCs w:val="36"/>
          <w:rtl/>
        </w:rPr>
        <w:t xml:space="preserve">، </w:t>
      </w:r>
      <w:r w:rsidRPr="004B0C1F">
        <w:rPr>
          <w:rFonts w:cs="Traditional Arabic"/>
          <w:sz w:val="36"/>
          <w:szCs w:val="36"/>
          <w:rtl/>
        </w:rPr>
        <w:t xml:space="preserve">دون أن يستشيروا أهل العلم والفقه والحكمة منهم </w:t>
      </w:r>
      <w:r>
        <w:rPr>
          <w:rFonts w:cs="Traditional Arabic" w:hint="cs"/>
          <w:sz w:val="36"/>
          <w:szCs w:val="36"/>
          <w:rtl/>
        </w:rPr>
        <w:t xml:space="preserve">؛ </w:t>
      </w:r>
      <w:r w:rsidRPr="004B0C1F">
        <w:rPr>
          <w:rFonts w:cs="Traditional Arabic"/>
          <w:sz w:val="36"/>
          <w:szCs w:val="36"/>
          <w:rtl/>
        </w:rPr>
        <w:t>بل ركبوا رؤوسهم</w:t>
      </w:r>
      <w:r w:rsidRPr="004B0C1F">
        <w:rPr>
          <w:rFonts w:cs="Traditional Arabic"/>
          <w:sz w:val="36"/>
          <w:szCs w:val="36"/>
        </w:rPr>
        <w:t xml:space="preserve"> </w:t>
      </w:r>
      <w:r>
        <w:rPr>
          <w:rFonts w:cs="Traditional Arabic" w:hint="cs"/>
          <w:sz w:val="36"/>
          <w:szCs w:val="36"/>
          <w:rtl/>
        </w:rPr>
        <w:t>و</w:t>
      </w:r>
      <w:r>
        <w:rPr>
          <w:rFonts w:cs="Traditional Arabic"/>
          <w:sz w:val="36"/>
          <w:szCs w:val="36"/>
          <w:rtl/>
        </w:rPr>
        <w:t>أثاروا فتن</w:t>
      </w:r>
      <w:r>
        <w:rPr>
          <w:rFonts w:cs="Traditional Arabic" w:hint="cs"/>
          <w:sz w:val="36"/>
          <w:szCs w:val="36"/>
          <w:rtl/>
        </w:rPr>
        <w:t>ً</w:t>
      </w:r>
      <w:r>
        <w:rPr>
          <w:rFonts w:cs="Traditional Arabic"/>
          <w:sz w:val="36"/>
          <w:szCs w:val="36"/>
          <w:rtl/>
        </w:rPr>
        <w:t>ا</w:t>
      </w:r>
      <w:r w:rsidRPr="004B0C1F">
        <w:rPr>
          <w:rFonts w:cs="Traditional Arabic"/>
          <w:sz w:val="36"/>
          <w:szCs w:val="36"/>
          <w:rtl/>
        </w:rPr>
        <w:t xml:space="preserve"> عمياء</w:t>
      </w:r>
      <w:r>
        <w:rPr>
          <w:rFonts w:cs="Traditional Arabic" w:hint="cs"/>
          <w:sz w:val="36"/>
          <w:szCs w:val="36"/>
          <w:rtl/>
        </w:rPr>
        <w:t xml:space="preserve"> ،</w:t>
      </w:r>
      <w:r w:rsidRPr="004B0C1F">
        <w:rPr>
          <w:rFonts w:cs="Traditional Arabic"/>
          <w:sz w:val="36"/>
          <w:szCs w:val="36"/>
          <w:rtl/>
        </w:rPr>
        <w:t xml:space="preserve"> وسفكوا الدماء </w:t>
      </w:r>
      <w:r>
        <w:rPr>
          <w:rFonts w:cs="Traditional Arabic" w:hint="cs"/>
          <w:sz w:val="36"/>
          <w:szCs w:val="36"/>
          <w:rtl/>
        </w:rPr>
        <w:t xml:space="preserve">، </w:t>
      </w:r>
      <w:r w:rsidRPr="004B0C1F">
        <w:rPr>
          <w:rFonts w:cs="Traditional Arabic"/>
          <w:sz w:val="36"/>
          <w:szCs w:val="36"/>
          <w:rtl/>
        </w:rPr>
        <w:t xml:space="preserve">في مصر </w:t>
      </w:r>
      <w:r>
        <w:rPr>
          <w:rFonts w:cs="Traditional Arabic" w:hint="cs"/>
          <w:sz w:val="36"/>
          <w:szCs w:val="36"/>
          <w:rtl/>
        </w:rPr>
        <w:t xml:space="preserve">، </w:t>
      </w:r>
      <w:r w:rsidRPr="004B0C1F">
        <w:rPr>
          <w:rFonts w:cs="Traditional Arabic"/>
          <w:sz w:val="36"/>
          <w:szCs w:val="36"/>
          <w:rtl/>
        </w:rPr>
        <w:t>وسوريا , والجزائر</w:t>
      </w:r>
      <w:r>
        <w:rPr>
          <w:rFonts w:cs="Traditional Arabic" w:hint="cs"/>
          <w:sz w:val="36"/>
          <w:szCs w:val="36"/>
          <w:rtl/>
        </w:rPr>
        <w:t xml:space="preserve"> ،</w:t>
      </w:r>
      <w:r w:rsidRPr="004B0C1F">
        <w:rPr>
          <w:rFonts w:cs="Traditional Arabic"/>
          <w:sz w:val="36"/>
          <w:szCs w:val="36"/>
          <w:rtl/>
        </w:rPr>
        <w:t xml:space="preserve"> وقبل ذلك فتنة الحرم</w:t>
      </w:r>
      <w:r w:rsidRPr="004B0C1F">
        <w:rPr>
          <w:rFonts w:cs="Traditional Arabic"/>
          <w:sz w:val="36"/>
          <w:szCs w:val="36"/>
        </w:rPr>
        <w:t xml:space="preserve"> </w:t>
      </w:r>
      <w:r w:rsidRPr="004B0C1F">
        <w:rPr>
          <w:rFonts w:cs="Traditional Arabic"/>
          <w:sz w:val="36"/>
          <w:szCs w:val="36"/>
          <w:rtl/>
        </w:rPr>
        <w:t xml:space="preserve">المكي </w:t>
      </w:r>
      <w:r>
        <w:rPr>
          <w:rFonts w:cs="Traditional Arabic" w:hint="cs"/>
          <w:sz w:val="36"/>
          <w:szCs w:val="36"/>
          <w:rtl/>
        </w:rPr>
        <w:t xml:space="preserve">؛ </w:t>
      </w:r>
      <w:r w:rsidRPr="004B0C1F">
        <w:rPr>
          <w:rFonts w:cs="Traditional Arabic"/>
          <w:sz w:val="36"/>
          <w:szCs w:val="36"/>
          <w:rtl/>
        </w:rPr>
        <w:t>فخالفوا بذلك هذا الحديث الصحيح</w:t>
      </w:r>
      <w:r>
        <w:rPr>
          <w:rFonts w:cs="Traditional Arabic" w:hint="cs"/>
          <w:sz w:val="36"/>
          <w:szCs w:val="36"/>
          <w:rtl/>
        </w:rPr>
        <w:t xml:space="preserve"> ؛</w:t>
      </w:r>
      <w:r w:rsidRPr="004B0C1F">
        <w:rPr>
          <w:rFonts w:cs="Traditional Arabic"/>
          <w:sz w:val="36"/>
          <w:szCs w:val="36"/>
          <w:rtl/>
        </w:rPr>
        <w:t xml:space="preserve"> الذي جرى عليه عمل المسلمين</w:t>
      </w:r>
      <w:r>
        <w:rPr>
          <w:rFonts w:cs="Traditional Arabic" w:hint="cs"/>
          <w:sz w:val="36"/>
          <w:szCs w:val="36"/>
          <w:rtl/>
        </w:rPr>
        <w:t xml:space="preserve"> -</w:t>
      </w:r>
      <w:r w:rsidRPr="004B0C1F">
        <w:rPr>
          <w:rFonts w:cs="Traditional Arabic"/>
          <w:sz w:val="36"/>
          <w:szCs w:val="36"/>
          <w:rtl/>
        </w:rPr>
        <w:t xml:space="preserve"> سلف</w:t>
      </w:r>
      <w:r>
        <w:rPr>
          <w:rFonts w:cs="Traditional Arabic" w:hint="cs"/>
          <w:sz w:val="36"/>
          <w:szCs w:val="36"/>
          <w:rtl/>
        </w:rPr>
        <w:t>ً</w:t>
      </w:r>
      <w:r w:rsidRPr="004B0C1F">
        <w:rPr>
          <w:rFonts w:cs="Traditional Arabic"/>
          <w:sz w:val="36"/>
          <w:szCs w:val="36"/>
          <w:rtl/>
        </w:rPr>
        <w:t>ا وخلف</w:t>
      </w:r>
      <w:r>
        <w:rPr>
          <w:rFonts w:cs="Traditional Arabic" w:hint="cs"/>
          <w:sz w:val="36"/>
          <w:szCs w:val="36"/>
          <w:rtl/>
        </w:rPr>
        <w:t>ً</w:t>
      </w:r>
      <w:r w:rsidRPr="004B0C1F">
        <w:rPr>
          <w:rFonts w:cs="Traditional Arabic"/>
          <w:sz w:val="36"/>
          <w:szCs w:val="36"/>
          <w:rtl/>
        </w:rPr>
        <w:t xml:space="preserve">ا </w:t>
      </w:r>
      <w:r>
        <w:rPr>
          <w:rFonts w:cs="Traditional Arabic" w:hint="cs"/>
          <w:sz w:val="36"/>
          <w:szCs w:val="36"/>
          <w:rtl/>
        </w:rPr>
        <w:t xml:space="preserve">؛   </w:t>
      </w:r>
      <w:r w:rsidRPr="004B0C1F">
        <w:rPr>
          <w:rFonts w:cs="Traditional Arabic"/>
          <w:sz w:val="36"/>
          <w:szCs w:val="36"/>
          <w:rtl/>
        </w:rPr>
        <w:t>إلا</w:t>
      </w:r>
      <w:r w:rsidRPr="004B0C1F">
        <w:rPr>
          <w:rFonts w:cs="Traditional Arabic"/>
          <w:sz w:val="36"/>
          <w:szCs w:val="36"/>
        </w:rPr>
        <w:t xml:space="preserve"> </w:t>
      </w:r>
      <w:r w:rsidRPr="004B0C1F">
        <w:rPr>
          <w:rFonts w:cs="Traditional Arabic"/>
          <w:sz w:val="36"/>
          <w:szCs w:val="36"/>
          <w:rtl/>
        </w:rPr>
        <w:t>الخوارج</w:t>
      </w:r>
      <w:r>
        <w:rPr>
          <w:rFonts w:cs="Traditional Arabic" w:hint="cs"/>
          <w:sz w:val="36"/>
          <w:szCs w:val="36"/>
          <w:rtl/>
        </w:rPr>
        <w:t xml:space="preserve"> </w:t>
      </w:r>
      <w:r w:rsidRPr="004B0C1F">
        <w:rPr>
          <w:rFonts w:cs="Traditional Arabic" w:hint="cs"/>
          <w:sz w:val="36"/>
          <w:szCs w:val="36"/>
          <w:rtl/>
        </w:rPr>
        <w:t>"</w:t>
      </w:r>
      <w:r w:rsidRPr="00BD49E1">
        <w:rPr>
          <w:rFonts w:cs="Traditional Arabic"/>
          <w:sz w:val="36"/>
          <w:szCs w:val="36"/>
          <w:vertAlign w:val="superscript"/>
          <w:rtl/>
        </w:rPr>
        <w:t>(</w:t>
      </w:r>
      <w:r>
        <w:rPr>
          <w:rStyle w:val="a4"/>
          <w:sz w:val="36"/>
          <w:szCs w:val="36"/>
          <w:rtl/>
        </w:rPr>
        <w:footnoteReference w:id="850"/>
      </w:r>
      <w:r w:rsidRPr="00BD49E1">
        <w:rPr>
          <w:rFonts w:cs="Traditional Arabic"/>
          <w:sz w:val="36"/>
          <w:szCs w:val="36"/>
          <w:vertAlign w:val="superscript"/>
          <w:rtl/>
        </w:rPr>
        <w:t>)</w:t>
      </w:r>
      <w:r>
        <w:rPr>
          <w:rFonts w:cs="Traditional Arabic" w:hint="cs"/>
          <w:sz w:val="36"/>
          <w:szCs w:val="36"/>
          <w:rtl/>
        </w:rPr>
        <w:t xml:space="preserve"> </w:t>
      </w:r>
      <w:r w:rsidRPr="00A64078">
        <w:rPr>
          <w:rFonts w:cs="Traditional Arabic" w:hint="cs"/>
          <w:sz w:val="36"/>
          <w:szCs w:val="36"/>
          <w:rtl/>
        </w:rPr>
        <w:t>.</w:t>
      </w:r>
    </w:p>
    <w:p w:rsidR="00FD43E2" w:rsidRPr="00BD49E1" w:rsidRDefault="00FD43E2" w:rsidP="009C14C1">
      <w:pPr>
        <w:pStyle w:val="af0"/>
        <w:widowControl w:val="0"/>
        <w:numPr>
          <w:ilvl w:val="0"/>
          <w:numId w:val="54"/>
        </w:numPr>
        <w:spacing w:after="0" w:line="240" w:lineRule="auto"/>
        <w:ind w:left="-1" w:firstLine="0"/>
        <w:jc w:val="both"/>
        <w:rPr>
          <w:rFonts w:cs="Traditional Arabic"/>
          <w:sz w:val="36"/>
          <w:szCs w:val="36"/>
          <w:rtl/>
        </w:rPr>
      </w:pPr>
      <w:r>
        <w:rPr>
          <w:rFonts w:cs="Traditional Arabic" w:hint="cs"/>
          <w:sz w:val="36"/>
          <w:szCs w:val="36"/>
          <w:rtl/>
        </w:rPr>
        <w:t>و</w:t>
      </w:r>
      <w:r w:rsidRPr="00BD49E1">
        <w:rPr>
          <w:rFonts w:cs="Traditional Arabic" w:hint="cs"/>
          <w:sz w:val="36"/>
          <w:szCs w:val="36"/>
          <w:rtl/>
        </w:rPr>
        <w:t>سئل الشيخ صالح الفوزان - حفظه الله - : هل الذين يقومون بالتفجيرات هم خوارج ؟ فقال :</w:t>
      </w:r>
      <w:r>
        <w:rPr>
          <w:rFonts w:cs="Traditional Arabic" w:hint="cs"/>
          <w:sz w:val="36"/>
          <w:szCs w:val="36"/>
          <w:rtl/>
        </w:rPr>
        <w:t xml:space="preserve"> </w:t>
      </w:r>
      <w:r w:rsidRPr="00BD49E1">
        <w:rPr>
          <w:rFonts w:cs="Traditional Arabic" w:hint="cs"/>
          <w:sz w:val="36"/>
          <w:szCs w:val="36"/>
          <w:rtl/>
        </w:rPr>
        <w:t>"</w:t>
      </w:r>
      <w:r>
        <w:rPr>
          <w:rFonts w:cs="Traditional Arabic" w:hint="cs"/>
          <w:sz w:val="36"/>
          <w:szCs w:val="36"/>
          <w:rtl/>
        </w:rPr>
        <w:t xml:space="preserve"> </w:t>
      </w:r>
      <w:r w:rsidRPr="00BD49E1">
        <w:rPr>
          <w:rFonts w:cs="Traditional Arabic" w:hint="cs"/>
          <w:sz w:val="36"/>
          <w:szCs w:val="36"/>
          <w:rtl/>
        </w:rPr>
        <w:t xml:space="preserve">هؤلاء </w:t>
      </w:r>
      <w:r w:rsidRPr="00BD49E1">
        <w:rPr>
          <w:rFonts w:cs="Traditional Arabic" w:hint="eastAsia"/>
          <w:sz w:val="36"/>
          <w:szCs w:val="36"/>
          <w:rtl/>
        </w:rPr>
        <w:t>أشد</w:t>
      </w:r>
      <w:r w:rsidRPr="00BD49E1">
        <w:rPr>
          <w:rFonts w:cs="Traditional Arabic"/>
          <w:sz w:val="36"/>
          <w:szCs w:val="36"/>
          <w:rtl/>
        </w:rPr>
        <w:t xml:space="preserve"> </w:t>
      </w:r>
      <w:r w:rsidRPr="00BD49E1">
        <w:rPr>
          <w:rFonts w:cs="Traditional Arabic" w:hint="eastAsia"/>
          <w:sz w:val="36"/>
          <w:szCs w:val="36"/>
          <w:rtl/>
        </w:rPr>
        <w:t>من</w:t>
      </w:r>
      <w:r w:rsidRPr="00BD49E1">
        <w:rPr>
          <w:rFonts w:cs="Traditional Arabic"/>
          <w:sz w:val="36"/>
          <w:szCs w:val="36"/>
          <w:rtl/>
        </w:rPr>
        <w:t xml:space="preserve"> </w:t>
      </w:r>
      <w:r w:rsidRPr="00BD49E1">
        <w:rPr>
          <w:rFonts w:cs="Traditional Arabic" w:hint="eastAsia"/>
          <w:sz w:val="36"/>
          <w:szCs w:val="36"/>
          <w:rtl/>
        </w:rPr>
        <w:t>الخوارج</w:t>
      </w:r>
      <w:r>
        <w:rPr>
          <w:rFonts w:cs="Traditional Arabic" w:hint="cs"/>
          <w:sz w:val="36"/>
          <w:szCs w:val="36"/>
          <w:rtl/>
        </w:rPr>
        <w:t xml:space="preserve"> </w:t>
      </w:r>
      <w:r w:rsidRPr="00BD49E1">
        <w:rPr>
          <w:rFonts w:cs="Traditional Arabic" w:hint="cs"/>
          <w:sz w:val="36"/>
          <w:szCs w:val="36"/>
          <w:rtl/>
        </w:rPr>
        <w:t>،</w:t>
      </w:r>
      <w:r w:rsidRPr="00BD49E1">
        <w:rPr>
          <w:rFonts w:cs="Traditional Arabic"/>
          <w:sz w:val="36"/>
          <w:szCs w:val="36"/>
        </w:rPr>
        <w:t xml:space="preserve"> </w:t>
      </w:r>
      <w:r w:rsidRPr="00BD49E1">
        <w:rPr>
          <w:rFonts w:cs="Traditional Arabic" w:hint="eastAsia"/>
          <w:sz w:val="36"/>
          <w:szCs w:val="36"/>
          <w:rtl/>
        </w:rPr>
        <w:t>الخوارج</w:t>
      </w:r>
      <w:r w:rsidRPr="00BD49E1">
        <w:rPr>
          <w:rFonts w:cs="Traditional Arabic"/>
          <w:sz w:val="36"/>
          <w:szCs w:val="36"/>
          <w:rtl/>
        </w:rPr>
        <w:t xml:space="preserve"> </w:t>
      </w:r>
      <w:r w:rsidRPr="00BD49E1">
        <w:rPr>
          <w:rFonts w:cs="Traditional Arabic" w:hint="eastAsia"/>
          <w:sz w:val="36"/>
          <w:szCs w:val="36"/>
          <w:rtl/>
        </w:rPr>
        <w:t>ما</w:t>
      </w:r>
      <w:r w:rsidRPr="00BD49E1">
        <w:rPr>
          <w:rFonts w:cs="Traditional Arabic"/>
          <w:sz w:val="36"/>
          <w:szCs w:val="36"/>
          <w:rtl/>
        </w:rPr>
        <w:t xml:space="preserve"> </w:t>
      </w:r>
      <w:r w:rsidRPr="00BD49E1">
        <w:rPr>
          <w:rFonts w:cs="Traditional Arabic" w:hint="eastAsia"/>
          <w:sz w:val="36"/>
          <w:szCs w:val="36"/>
          <w:rtl/>
        </w:rPr>
        <w:t>فعلو</w:t>
      </w:r>
      <w:r>
        <w:rPr>
          <w:rFonts w:cs="Traditional Arabic" w:hint="cs"/>
          <w:sz w:val="36"/>
          <w:szCs w:val="36"/>
          <w:rtl/>
        </w:rPr>
        <w:t>ا</w:t>
      </w:r>
      <w:r w:rsidRPr="00BD49E1">
        <w:rPr>
          <w:rFonts w:cs="Traditional Arabic"/>
          <w:sz w:val="36"/>
          <w:szCs w:val="36"/>
          <w:rtl/>
        </w:rPr>
        <w:t xml:space="preserve"> </w:t>
      </w:r>
      <w:r w:rsidRPr="00BD49E1">
        <w:rPr>
          <w:rFonts w:cs="Traditional Arabic" w:hint="eastAsia"/>
          <w:sz w:val="36"/>
          <w:szCs w:val="36"/>
          <w:rtl/>
        </w:rPr>
        <w:t>مثل</w:t>
      </w:r>
      <w:r w:rsidRPr="00BD49E1">
        <w:rPr>
          <w:rFonts w:cs="Traditional Arabic"/>
          <w:sz w:val="36"/>
          <w:szCs w:val="36"/>
          <w:rtl/>
        </w:rPr>
        <w:t xml:space="preserve"> </w:t>
      </w:r>
      <w:r w:rsidRPr="00BD49E1">
        <w:rPr>
          <w:rFonts w:cs="Traditional Arabic" w:hint="eastAsia"/>
          <w:sz w:val="36"/>
          <w:szCs w:val="36"/>
          <w:rtl/>
        </w:rPr>
        <w:t>فعل</w:t>
      </w:r>
      <w:r w:rsidRPr="00BD49E1">
        <w:rPr>
          <w:rFonts w:cs="Traditional Arabic" w:hint="cs"/>
          <w:sz w:val="36"/>
          <w:szCs w:val="36"/>
          <w:rtl/>
        </w:rPr>
        <w:t>هم</w:t>
      </w:r>
      <w:r w:rsidRPr="00BD49E1">
        <w:rPr>
          <w:rFonts w:cs="Traditional Arabic"/>
          <w:sz w:val="36"/>
          <w:szCs w:val="36"/>
          <w:rtl/>
        </w:rPr>
        <w:t xml:space="preserve"> </w:t>
      </w:r>
      <w:r>
        <w:rPr>
          <w:rFonts w:cs="Traditional Arabic" w:hint="cs"/>
          <w:sz w:val="36"/>
          <w:szCs w:val="36"/>
          <w:rtl/>
        </w:rPr>
        <w:t xml:space="preserve">؛ </w:t>
      </w:r>
      <w:r w:rsidRPr="00BD49E1">
        <w:rPr>
          <w:rFonts w:cs="Traditional Arabic" w:hint="eastAsia"/>
          <w:sz w:val="36"/>
          <w:szCs w:val="36"/>
          <w:rtl/>
        </w:rPr>
        <w:t>فهم</w:t>
      </w:r>
      <w:r w:rsidRPr="00BD49E1">
        <w:rPr>
          <w:rFonts w:cs="Traditional Arabic"/>
          <w:sz w:val="36"/>
          <w:szCs w:val="36"/>
          <w:rtl/>
        </w:rPr>
        <w:t xml:space="preserve"> </w:t>
      </w:r>
      <w:r w:rsidRPr="00BD49E1">
        <w:rPr>
          <w:rFonts w:cs="Traditional Arabic" w:hint="eastAsia"/>
          <w:sz w:val="36"/>
          <w:szCs w:val="36"/>
          <w:rtl/>
        </w:rPr>
        <w:t>خوارج</w:t>
      </w:r>
      <w:r w:rsidRPr="00BD49E1">
        <w:rPr>
          <w:rFonts w:cs="Traditional Arabic"/>
          <w:sz w:val="36"/>
          <w:szCs w:val="36"/>
          <w:rtl/>
        </w:rPr>
        <w:t xml:space="preserve"> </w:t>
      </w:r>
      <w:r w:rsidRPr="00BD49E1">
        <w:rPr>
          <w:rFonts w:cs="Traditional Arabic" w:hint="eastAsia"/>
          <w:sz w:val="36"/>
          <w:szCs w:val="36"/>
          <w:rtl/>
        </w:rPr>
        <w:t>وزيادة</w:t>
      </w:r>
      <w:r>
        <w:rPr>
          <w:rFonts w:cs="Traditional Arabic" w:hint="cs"/>
          <w:sz w:val="36"/>
          <w:szCs w:val="36"/>
          <w:rtl/>
        </w:rPr>
        <w:t xml:space="preserve"> ،</w:t>
      </w:r>
      <w:r w:rsidRPr="00BD49E1">
        <w:rPr>
          <w:rFonts w:cs="Traditional Arabic"/>
          <w:sz w:val="36"/>
          <w:szCs w:val="36"/>
          <w:rtl/>
        </w:rPr>
        <w:t xml:space="preserve"> </w:t>
      </w:r>
      <w:r w:rsidRPr="00BD49E1">
        <w:rPr>
          <w:rFonts w:cs="Traditional Arabic" w:hint="eastAsia"/>
          <w:sz w:val="36"/>
          <w:szCs w:val="36"/>
          <w:rtl/>
        </w:rPr>
        <w:t>زادو</w:t>
      </w:r>
      <w:r w:rsidRPr="00BD49E1">
        <w:rPr>
          <w:rFonts w:cs="Traditional Arabic" w:hint="cs"/>
          <w:sz w:val="36"/>
          <w:szCs w:val="36"/>
          <w:rtl/>
        </w:rPr>
        <w:t>ا</w:t>
      </w:r>
      <w:r w:rsidRPr="00BD49E1">
        <w:rPr>
          <w:rFonts w:cs="Traditional Arabic"/>
          <w:sz w:val="36"/>
          <w:szCs w:val="36"/>
          <w:rtl/>
        </w:rPr>
        <w:t xml:space="preserve"> </w:t>
      </w:r>
      <w:r w:rsidRPr="00BD49E1">
        <w:rPr>
          <w:rFonts w:cs="Traditional Arabic" w:hint="eastAsia"/>
          <w:sz w:val="36"/>
          <w:szCs w:val="36"/>
          <w:rtl/>
        </w:rPr>
        <w:t>عليهم</w:t>
      </w:r>
      <w:r w:rsidRPr="00BD49E1">
        <w:rPr>
          <w:rFonts w:cs="Traditional Arabic"/>
          <w:sz w:val="36"/>
          <w:szCs w:val="36"/>
        </w:rPr>
        <w:t xml:space="preserve"> </w:t>
      </w:r>
      <w:r>
        <w:rPr>
          <w:rFonts w:cs="Traditional Arabic" w:hint="cs"/>
          <w:sz w:val="36"/>
          <w:szCs w:val="36"/>
          <w:rtl/>
        </w:rPr>
        <w:t xml:space="preserve"> ، </w:t>
      </w:r>
      <w:r w:rsidRPr="00BD49E1">
        <w:rPr>
          <w:rFonts w:cs="Traditional Arabic" w:hint="eastAsia"/>
          <w:sz w:val="36"/>
          <w:szCs w:val="36"/>
          <w:rtl/>
        </w:rPr>
        <w:t>الخوارج</w:t>
      </w:r>
      <w:r w:rsidRPr="00BD49E1">
        <w:rPr>
          <w:rFonts w:cs="Traditional Arabic"/>
          <w:sz w:val="36"/>
          <w:szCs w:val="36"/>
          <w:rtl/>
        </w:rPr>
        <w:t xml:space="preserve"> </w:t>
      </w:r>
      <w:r w:rsidRPr="00BD49E1">
        <w:rPr>
          <w:rFonts w:cs="Traditional Arabic" w:hint="eastAsia"/>
          <w:sz w:val="36"/>
          <w:szCs w:val="36"/>
          <w:rtl/>
        </w:rPr>
        <w:t>ما</w:t>
      </w:r>
      <w:r w:rsidRPr="00BD49E1">
        <w:rPr>
          <w:rFonts w:cs="Traditional Arabic"/>
          <w:sz w:val="36"/>
          <w:szCs w:val="36"/>
          <w:rtl/>
        </w:rPr>
        <w:t xml:space="preserve"> </w:t>
      </w:r>
      <w:r w:rsidRPr="00BD49E1">
        <w:rPr>
          <w:rFonts w:cs="Traditional Arabic" w:hint="eastAsia"/>
          <w:sz w:val="36"/>
          <w:szCs w:val="36"/>
          <w:rtl/>
        </w:rPr>
        <w:t>يدخلون</w:t>
      </w:r>
      <w:r w:rsidRPr="00BD49E1">
        <w:rPr>
          <w:rFonts w:cs="Traditional Arabic"/>
          <w:sz w:val="36"/>
          <w:szCs w:val="36"/>
          <w:rtl/>
        </w:rPr>
        <w:t xml:space="preserve"> </w:t>
      </w:r>
      <w:r w:rsidRPr="00BD49E1">
        <w:rPr>
          <w:rFonts w:cs="Traditional Arabic" w:hint="eastAsia"/>
          <w:sz w:val="36"/>
          <w:szCs w:val="36"/>
          <w:rtl/>
        </w:rPr>
        <w:t>على</w:t>
      </w:r>
      <w:r w:rsidRPr="00BD49E1">
        <w:rPr>
          <w:rFonts w:cs="Traditional Arabic"/>
          <w:sz w:val="36"/>
          <w:szCs w:val="36"/>
        </w:rPr>
        <w:t xml:space="preserve"> </w:t>
      </w:r>
      <w:r w:rsidRPr="00BD49E1">
        <w:rPr>
          <w:rFonts w:cs="Traditional Arabic" w:hint="eastAsia"/>
          <w:sz w:val="36"/>
          <w:szCs w:val="36"/>
          <w:rtl/>
        </w:rPr>
        <w:t>أهل</w:t>
      </w:r>
      <w:r w:rsidRPr="00BD49E1">
        <w:rPr>
          <w:rFonts w:cs="Traditional Arabic"/>
          <w:sz w:val="36"/>
          <w:szCs w:val="36"/>
          <w:rtl/>
        </w:rPr>
        <w:t xml:space="preserve"> </w:t>
      </w:r>
      <w:r w:rsidRPr="00BD49E1">
        <w:rPr>
          <w:rFonts w:cs="Traditional Arabic" w:hint="eastAsia"/>
          <w:sz w:val="36"/>
          <w:szCs w:val="36"/>
          <w:rtl/>
        </w:rPr>
        <w:t>البيوت</w:t>
      </w:r>
      <w:r>
        <w:rPr>
          <w:rFonts w:cs="Traditional Arabic" w:hint="cs"/>
          <w:sz w:val="36"/>
          <w:szCs w:val="36"/>
          <w:rtl/>
        </w:rPr>
        <w:t xml:space="preserve"> ،</w:t>
      </w:r>
      <w:r w:rsidRPr="00BD49E1">
        <w:rPr>
          <w:rFonts w:cs="Traditional Arabic"/>
          <w:sz w:val="36"/>
          <w:szCs w:val="36"/>
          <w:rtl/>
        </w:rPr>
        <w:t xml:space="preserve"> </w:t>
      </w:r>
      <w:r w:rsidRPr="00BD49E1">
        <w:rPr>
          <w:rFonts w:cs="Traditional Arabic" w:hint="eastAsia"/>
          <w:sz w:val="36"/>
          <w:szCs w:val="36"/>
          <w:rtl/>
        </w:rPr>
        <w:t>وينسفونه</w:t>
      </w:r>
      <w:r w:rsidRPr="00BD49E1">
        <w:rPr>
          <w:rFonts w:cs="Traditional Arabic"/>
          <w:sz w:val="36"/>
          <w:szCs w:val="36"/>
          <w:rtl/>
        </w:rPr>
        <w:t xml:space="preserve"> </w:t>
      </w:r>
      <w:r w:rsidRPr="00BD49E1">
        <w:rPr>
          <w:rFonts w:cs="Traditional Arabic" w:hint="eastAsia"/>
          <w:sz w:val="36"/>
          <w:szCs w:val="36"/>
          <w:rtl/>
        </w:rPr>
        <w:t>عليهم</w:t>
      </w:r>
      <w:r>
        <w:rPr>
          <w:rFonts w:cs="Traditional Arabic" w:hint="cs"/>
          <w:sz w:val="36"/>
          <w:szCs w:val="36"/>
          <w:rtl/>
        </w:rPr>
        <w:t xml:space="preserve"> ،</w:t>
      </w:r>
      <w:r w:rsidRPr="00BD49E1">
        <w:rPr>
          <w:rFonts w:cs="Traditional Arabic"/>
          <w:sz w:val="36"/>
          <w:szCs w:val="36"/>
          <w:rtl/>
        </w:rPr>
        <w:t xml:space="preserve"> </w:t>
      </w:r>
      <w:r w:rsidRPr="00BD49E1">
        <w:rPr>
          <w:rFonts w:cs="Traditional Arabic" w:hint="eastAsia"/>
          <w:sz w:val="36"/>
          <w:szCs w:val="36"/>
          <w:rtl/>
        </w:rPr>
        <w:t>ويقتلون</w:t>
      </w:r>
      <w:r w:rsidRPr="00BD49E1">
        <w:rPr>
          <w:rFonts w:cs="Traditional Arabic"/>
          <w:sz w:val="36"/>
          <w:szCs w:val="36"/>
          <w:rtl/>
        </w:rPr>
        <w:t xml:space="preserve"> </w:t>
      </w:r>
      <w:r w:rsidRPr="00BD49E1">
        <w:rPr>
          <w:rFonts w:cs="Traditional Arabic" w:hint="eastAsia"/>
          <w:sz w:val="36"/>
          <w:szCs w:val="36"/>
          <w:rtl/>
        </w:rPr>
        <w:t>الاطفال</w:t>
      </w:r>
      <w:r w:rsidRPr="00BD49E1">
        <w:rPr>
          <w:rFonts w:cs="Traditional Arabic"/>
          <w:sz w:val="36"/>
          <w:szCs w:val="36"/>
          <w:rtl/>
        </w:rPr>
        <w:t xml:space="preserve"> </w:t>
      </w:r>
      <w:r>
        <w:rPr>
          <w:rFonts w:cs="Traditional Arabic" w:hint="cs"/>
          <w:sz w:val="36"/>
          <w:szCs w:val="36"/>
          <w:rtl/>
        </w:rPr>
        <w:t xml:space="preserve">، </w:t>
      </w:r>
      <w:r w:rsidRPr="00BD49E1">
        <w:rPr>
          <w:rFonts w:cs="Traditional Arabic" w:hint="eastAsia"/>
          <w:sz w:val="36"/>
          <w:szCs w:val="36"/>
          <w:rtl/>
        </w:rPr>
        <w:t>ما</w:t>
      </w:r>
      <w:r w:rsidRPr="00BD49E1">
        <w:rPr>
          <w:rFonts w:cs="Traditional Arabic"/>
          <w:sz w:val="36"/>
          <w:szCs w:val="36"/>
        </w:rPr>
        <w:t xml:space="preserve"> </w:t>
      </w:r>
      <w:r w:rsidRPr="00BD49E1">
        <w:rPr>
          <w:rFonts w:cs="Traditional Arabic" w:hint="eastAsia"/>
          <w:sz w:val="36"/>
          <w:szCs w:val="36"/>
          <w:rtl/>
        </w:rPr>
        <w:t>يفعل</w:t>
      </w:r>
      <w:r w:rsidRPr="00BD49E1">
        <w:rPr>
          <w:rFonts w:cs="Traditional Arabic"/>
          <w:sz w:val="36"/>
          <w:szCs w:val="36"/>
          <w:rtl/>
        </w:rPr>
        <w:t xml:space="preserve"> </w:t>
      </w:r>
      <w:r w:rsidRPr="00BD49E1">
        <w:rPr>
          <w:rFonts w:cs="Traditional Arabic" w:hint="eastAsia"/>
          <w:sz w:val="36"/>
          <w:szCs w:val="36"/>
          <w:rtl/>
        </w:rPr>
        <w:t>هذا</w:t>
      </w:r>
      <w:r w:rsidRPr="00BD49E1">
        <w:rPr>
          <w:rFonts w:cs="Traditional Arabic"/>
          <w:sz w:val="36"/>
          <w:szCs w:val="36"/>
          <w:rtl/>
        </w:rPr>
        <w:t xml:space="preserve"> </w:t>
      </w:r>
      <w:r w:rsidRPr="00BD49E1">
        <w:rPr>
          <w:rFonts w:cs="Traditional Arabic" w:hint="eastAsia"/>
          <w:sz w:val="36"/>
          <w:szCs w:val="36"/>
          <w:rtl/>
        </w:rPr>
        <w:t>إلا</w:t>
      </w:r>
      <w:r w:rsidRPr="00BD49E1">
        <w:rPr>
          <w:rFonts w:cs="Traditional Arabic"/>
          <w:sz w:val="36"/>
          <w:szCs w:val="36"/>
          <w:rtl/>
        </w:rPr>
        <w:t xml:space="preserve"> </w:t>
      </w:r>
      <w:r w:rsidRPr="00BD49E1">
        <w:rPr>
          <w:rFonts w:cs="Traditional Arabic" w:hint="eastAsia"/>
          <w:sz w:val="36"/>
          <w:szCs w:val="36"/>
          <w:rtl/>
        </w:rPr>
        <w:t>القرامطة</w:t>
      </w:r>
      <w:r>
        <w:rPr>
          <w:rFonts w:cs="Traditional Arabic" w:hint="cs"/>
          <w:sz w:val="36"/>
          <w:szCs w:val="36"/>
          <w:rtl/>
        </w:rPr>
        <w:t xml:space="preserve"> ،</w:t>
      </w:r>
      <w:r w:rsidRPr="00BD49E1">
        <w:rPr>
          <w:rFonts w:cs="Traditional Arabic" w:hint="cs"/>
          <w:sz w:val="36"/>
          <w:szCs w:val="36"/>
          <w:rtl/>
        </w:rPr>
        <w:t xml:space="preserve"> </w:t>
      </w:r>
      <w:r w:rsidRPr="00BD49E1">
        <w:rPr>
          <w:rFonts w:cs="Traditional Arabic" w:hint="eastAsia"/>
          <w:sz w:val="36"/>
          <w:szCs w:val="36"/>
          <w:rtl/>
        </w:rPr>
        <w:t>هذا</w:t>
      </w:r>
      <w:r w:rsidRPr="00BD49E1">
        <w:rPr>
          <w:rFonts w:cs="Traditional Arabic"/>
          <w:sz w:val="36"/>
          <w:szCs w:val="36"/>
          <w:rtl/>
        </w:rPr>
        <w:t xml:space="preserve"> </w:t>
      </w:r>
      <w:r w:rsidRPr="00BD49E1">
        <w:rPr>
          <w:rFonts w:cs="Traditional Arabic" w:hint="eastAsia"/>
          <w:sz w:val="36"/>
          <w:szCs w:val="36"/>
          <w:rtl/>
        </w:rPr>
        <w:t>أشبه</w:t>
      </w:r>
      <w:r w:rsidRPr="00BD49E1">
        <w:rPr>
          <w:rFonts w:cs="Traditional Arabic"/>
          <w:sz w:val="36"/>
          <w:szCs w:val="36"/>
          <w:rtl/>
        </w:rPr>
        <w:t xml:space="preserve"> </w:t>
      </w:r>
      <w:r w:rsidRPr="00BD49E1">
        <w:rPr>
          <w:rFonts w:cs="Traditional Arabic" w:hint="eastAsia"/>
          <w:sz w:val="36"/>
          <w:szCs w:val="36"/>
          <w:rtl/>
        </w:rPr>
        <w:t>بفعل</w:t>
      </w:r>
      <w:r w:rsidRPr="00BD49E1">
        <w:rPr>
          <w:rFonts w:cs="Traditional Arabic"/>
          <w:sz w:val="36"/>
          <w:szCs w:val="36"/>
          <w:rtl/>
        </w:rPr>
        <w:t xml:space="preserve"> </w:t>
      </w:r>
      <w:r w:rsidRPr="00BD49E1">
        <w:rPr>
          <w:rFonts w:cs="Traditional Arabic" w:hint="eastAsia"/>
          <w:sz w:val="36"/>
          <w:szCs w:val="36"/>
          <w:rtl/>
        </w:rPr>
        <w:t>القرامطة</w:t>
      </w:r>
      <w:r>
        <w:rPr>
          <w:rFonts w:cs="Traditional Arabic" w:hint="cs"/>
          <w:sz w:val="36"/>
          <w:szCs w:val="36"/>
          <w:rtl/>
        </w:rPr>
        <w:t xml:space="preserve"> "</w:t>
      </w:r>
      <w:r w:rsidRPr="00BD49E1">
        <w:rPr>
          <w:rFonts w:cs="Traditional Arabic"/>
          <w:sz w:val="36"/>
          <w:szCs w:val="36"/>
          <w:vertAlign w:val="superscript"/>
          <w:rtl/>
        </w:rPr>
        <w:t>(</w:t>
      </w:r>
      <w:r>
        <w:rPr>
          <w:rStyle w:val="a4"/>
          <w:sz w:val="36"/>
          <w:szCs w:val="36"/>
          <w:rtl/>
        </w:rPr>
        <w:footnoteReference w:id="851"/>
      </w:r>
      <w:r w:rsidRPr="00BD49E1">
        <w:rPr>
          <w:rFonts w:cs="Traditional Arabic"/>
          <w:sz w:val="36"/>
          <w:szCs w:val="36"/>
          <w:vertAlign w:val="superscript"/>
          <w:rtl/>
        </w:rPr>
        <w:t>)</w:t>
      </w:r>
      <w:r>
        <w:rPr>
          <w:rFonts w:cs="Traditional Arabic" w:hint="cs"/>
          <w:sz w:val="36"/>
          <w:szCs w:val="36"/>
          <w:rtl/>
        </w:rPr>
        <w:t xml:space="preserve"> </w:t>
      </w:r>
      <w:r w:rsidRPr="00BD49E1">
        <w:rPr>
          <w:rFonts w:cs="Traditional Arabic" w:hint="cs"/>
          <w:sz w:val="36"/>
          <w:szCs w:val="36"/>
          <w:rtl/>
        </w:rPr>
        <w:t>.</w:t>
      </w:r>
    </w:p>
    <w:p w:rsidR="00FD43E2" w:rsidRDefault="00FD43E2" w:rsidP="009C14C1">
      <w:pPr>
        <w:pStyle w:val="af0"/>
        <w:widowControl w:val="0"/>
        <w:numPr>
          <w:ilvl w:val="0"/>
          <w:numId w:val="54"/>
        </w:numPr>
        <w:spacing w:after="0" w:line="240" w:lineRule="auto"/>
        <w:ind w:left="-1" w:firstLine="0"/>
        <w:jc w:val="both"/>
        <w:rPr>
          <w:rFonts w:cs="Traditional Arabic"/>
          <w:sz w:val="36"/>
          <w:szCs w:val="36"/>
        </w:rPr>
      </w:pPr>
      <w:r w:rsidRPr="00BD49E1">
        <w:rPr>
          <w:rFonts w:cs="Traditional Arabic" w:hint="cs"/>
          <w:sz w:val="36"/>
          <w:szCs w:val="36"/>
          <w:rtl/>
        </w:rPr>
        <w:t xml:space="preserve">وسئل- حفظه الله - : " ما حكم من يقوم </w:t>
      </w:r>
      <w:r w:rsidRPr="00BD49E1">
        <w:rPr>
          <w:rFonts w:cs="Traditional Arabic"/>
          <w:sz w:val="36"/>
          <w:szCs w:val="36"/>
          <w:rtl/>
        </w:rPr>
        <w:t xml:space="preserve"> </w:t>
      </w:r>
      <w:r w:rsidRPr="00BD49E1">
        <w:rPr>
          <w:rFonts w:cs="Traditional Arabic" w:hint="eastAsia"/>
          <w:sz w:val="36"/>
          <w:szCs w:val="36"/>
          <w:rtl/>
        </w:rPr>
        <w:t>بالتفجيرات</w:t>
      </w:r>
      <w:r w:rsidRPr="00BD49E1">
        <w:rPr>
          <w:rFonts w:cs="Traditional Arabic"/>
          <w:sz w:val="36"/>
          <w:szCs w:val="36"/>
          <w:rtl/>
        </w:rPr>
        <w:t xml:space="preserve"> </w:t>
      </w:r>
      <w:r w:rsidRPr="00BD49E1">
        <w:rPr>
          <w:rFonts w:cs="Traditional Arabic" w:hint="eastAsia"/>
          <w:sz w:val="36"/>
          <w:szCs w:val="36"/>
          <w:rtl/>
        </w:rPr>
        <w:t>في</w:t>
      </w:r>
      <w:r w:rsidRPr="00BD49E1">
        <w:rPr>
          <w:rFonts w:cs="Traditional Arabic"/>
          <w:sz w:val="36"/>
          <w:szCs w:val="36"/>
          <w:rtl/>
        </w:rPr>
        <w:t xml:space="preserve"> </w:t>
      </w:r>
      <w:r w:rsidRPr="00BD49E1">
        <w:rPr>
          <w:rFonts w:cs="Traditional Arabic" w:hint="eastAsia"/>
          <w:sz w:val="36"/>
          <w:szCs w:val="36"/>
          <w:rtl/>
        </w:rPr>
        <w:t>بلاد</w:t>
      </w:r>
      <w:r w:rsidRPr="00BD49E1">
        <w:rPr>
          <w:rFonts w:cs="Traditional Arabic"/>
          <w:sz w:val="36"/>
          <w:szCs w:val="36"/>
        </w:rPr>
        <w:t xml:space="preserve"> </w:t>
      </w:r>
      <w:r w:rsidRPr="00BD49E1">
        <w:rPr>
          <w:rFonts w:cs="Traditional Arabic" w:hint="eastAsia"/>
          <w:sz w:val="36"/>
          <w:szCs w:val="36"/>
          <w:rtl/>
        </w:rPr>
        <w:t>المسلمين</w:t>
      </w:r>
      <w:r w:rsidRPr="00BD49E1">
        <w:rPr>
          <w:rFonts w:cs="Traditional Arabic"/>
          <w:sz w:val="36"/>
          <w:szCs w:val="36"/>
          <w:rtl/>
        </w:rPr>
        <w:t xml:space="preserve"> </w:t>
      </w:r>
      <w:r w:rsidRPr="00BD49E1">
        <w:rPr>
          <w:rFonts w:cs="Traditional Arabic" w:hint="cs"/>
          <w:sz w:val="36"/>
          <w:szCs w:val="36"/>
          <w:rtl/>
        </w:rPr>
        <w:t xml:space="preserve">، </w:t>
      </w:r>
      <w:r w:rsidRPr="00BD49E1">
        <w:rPr>
          <w:rFonts w:cs="Traditional Arabic" w:hint="eastAsia"/>
          <w:sz w:val="36"/>
          <w:szCs w:val="36"/>
          <w:rtl/>
        </w:rPr>
        <w:t>وقتلهم</w:t>
      </w:r>
      <w:r w:rsidRPr="00BD49E1">
        <w:rPr>
          <w:rFonts w:cs="Traditional Arabic"/>
          <w:sz w:val="36"/>
          <w:szCs w:val="36"/>
          <w:rtl/>
        </w:rPr>
        <w:t xml:space="preserve"> </w:t>
      </w:r>
      <w:r w:rsidRPr="00BD49E1">
        <w:rPr>
          <w:rFonts w:cs="Traditional Arabic" w:hint="eastAsia"/>
          <w:sz w:val="36"/>
          <w:szCs w:val="36"/>
          <w:rtl/>
        </w:rPr>
        <w:t>الشرط</w:t>
      </w:r>
      <w:r w:rsidRPr="00BD49E1">
        <w:rPr>
          <w:rFonts w:cs="Traditional Arabic" w:hint="cs"/>
          <w:sz w:val="36"/>
          <w:szCs w:val="36"/>
          <w:rtl/>
        </w:rPr>
        <w:t>ة ؛</w:t>
      </w:r>
      <w:r>
        <w:rPr>
          <w:rFonts w:cs="Traditional Arabic" w:hint="cs"/>
          <w:b/>
          <w:bCs/>
          <w:sz w:val="36"/>
          <w:szCs w:val="36"/>
          <w:rtl/>
        </w:rPr>
        <w:t xml:space="preserve"> </w:t>
      </w:r>
      <w:r w:rsidRPr="00BD49E1">
        <w:rPr>
          <w:rFonts w:cs="Traditional Arabic" w:hint="cs"/>
          <w:b/>
          <w:bCs/>
          <w:sz w:val="36"/>
          <w:szCs w:val="36"/>
          <w:rtl/>
        </w:rPr>
        <w:t>فأجاب :</w:t>
      </w:r>
      <w:r w:rsidRPr="00BD49E1">
        <w:rPr>
          <w:rFonts w:cs="Traditional Arabic" w:hint="cs"/>
          <w:sz w:val="36"/>
          <w:szCs w:val="36"/>
          <w:rtl/>
        </w:rPr>
        <w:t xml:space="preserve"> </w:t>
      </w:r>
      <w:r w:rsidRPr="00BD49E1">
        <w:rPr>
          <w:rFonts w:cs="Traditional Arabic" w:hint="eastAsia"/>
          <w:sz w:val="36"/>
          <w:szCs w:val="36"/>
          <w:rtl/>
        </w:rPr>
        <w:t>هؤلاء</w:t>
      </w:r>
      <w:r w:rsidRPr="00BD49E1">
        <w:rPr>
          <w:rFonts w:cs="Traditional Arabic"/>
          <w:sz w:val="36"/>
          <w:szCs w:val="36"/>
          <w:rtl/>
        </w:rPr>
        <w:t xml:space="preserve"> </w:t>
      </w:r>
      <w:r w:rsidRPr="00BD49E1">
        <w:rPr>
          <w:rFonts w:cs="Traditional Arabic" w:hint="eastAsia"/>
          <w:sz w:val="36"/>
          <w:szCs w:val="36"/>
          <w:rtl/>
        </w:rPr>
        <w:t>خوارج</w:t>
      </w:r>
      <w:r w:rsidRPr="00BD49E1">
        <w:rPr>
          <w:rFonts w:cs="Traditional Arabic" w:hint="cs"/>
          <w:sz w:val="36"/>
          <w:szCs w:val="36"/>
          <w:rtl/>
        </w:rPr>
        <w:t xml:space="preserve"> ،</w:t>
      </w:r>
      <w:r w:rsidRPr="00BD49E1">
        <w:rPr>
          <w:rFonts w:cs="Traditional Arabic"/>
          <w:sz w:val="36"/>
          <w:szCs w:val="36"/>
          <w:rtl/>
        </w:rPr>
        <w:t xml:space="preserve"> </w:t>
      </w:r>
      <w:r w:rsidRPr="00BD49E1">
        <w:rPr>
          <w:rFonts w:cs="Traditional Arabic" w:hint="eastAsia"/>
          <w:sz w:val="36"/>
          <w:szCs w:val="36"/>
          <w:rtl/>
        </w:rPr>
        <w:t>هؤلاء</w:t>
      </w:r>
      <w:r w:rsidRPr="00BD49E1">
        <w:rPr>
          <w:rFonts w:cs="Traditional Arabic"/>
          <w:sz w:val="36"/>
          <w:szCs w:val="36"/>
        </w:rPr>
        <w:t xml:space="preserve"> </w:t>
      </w:r>
      <w:r w:rsidRPr="00BD49E1">
        <w:rPr>
          <w:rFonts w:cs="Traditional Arabic" w:hint="eastAsia"/>
          <w:sz w:val="36"/>
          <w:szCs w:val="36"/>
          <w:rtl/>
        </w:rPr>
        <w:t>خوارج</w:t>
      </w:r>
      <w:r w:rsidRPr="00BD49E1">
        <w:rPr>
          <w:rFonts w:cs="Traditional Arabic" w:hint="cs"/>
          <w:sz w:val="36"/>
          <w:szCs w:val="36"/>
          <w:rtl/>
        </w:rPr>
        <w:t xml:space="preserve"> ،</w:t>
      </w:r>
      <w:r w:rsidRPr="00BD49E1">
        <w:rPr>
          <w:rFonts w:cs="Traditional Arabic"/>
          <w:sz w:val="36"/>
          <w:szCs w:val="36"/>
          <w:rtl/>
        </w:rPr>
        <w:t xml:space="preserve"> </w:t>
      </w:r>
      <w:r w:rsidRPr="00BD49E1">
        <w:rPr>
          <w:rFonts w:cs="Traditional Arabic" w:hint="eastAsia"/>
          <w:sz w:val="36"/>
          <w:szCs w:val="36"/>
          <w:rtl/>
        </w:rPr>
        <w:t>خرجوا</w:t>
      </w:r>
      <w:r w:rsidRPr="00BD49E1">
        <w:rPr>
          <w:rFonts w:cs="Traditional Arabic"/>
          <w:sz w:val="36"/>
          <w:szCs w:val="36"/>
          <w:rtl/>
        </w:rPr>
        <w:t xml:space="preserve"> </w:t>
      </w:r>
      <w:r w:rsidRPr="00BD49E1">
        <w:rPr>
          <w:rFonts w:cs="Traditional Arabic" w:hint="eastAsia"/>
          <w:sz w:val="36"/>
          <w:szCs w:val="36"/>
          <w:rtl/>
        </w:rPr>
        <w:t>عن</w:t>
      </w:r>
      <w:r w:rsidRPr="00BD49E1">
        <w:rPr>
          <w:rFonts w:cs="Traditional Arabic"/>
          <w:sz w:val="36"/>
          <w:szCs w:val="36"/>
          <w:rtl/>
        </w:rPr>
        <w:t xml:space="preserve"> </w:t>
      </w:r>
      <w:r w:rsidRPr="00BD49E1">
        <w:rPr>
          <w:rFonts w:cs="Traditional Arabic" w:hint="eastAsia"/>
          <w:sz w:val="36"/>
          <w:szCs w:val="36"/>
          <w:rtl/>
        </w:rPr>
        <w:t>طاعة</w:t>
      </w:r>
      <w:r w:rsidRPr="00BD49E1">
        <w:rPr>
          <w:rFonts w:cs="Traditional Arabic"/>
          <w:sz w:val="36"/>
          <w:szCs w:val="36"/>
          <w:rtl/>
        </w:rPr>
        <w:t xml:space="preserve"> </w:t>
      </w:r>
      <w:r w:rsidRPr="00BD49E1">
        <w:rPr>
          <w:rFonts w:cs="Traditional Arabic" w:hint="eastAsia"/>
          <w:sz w:val="36"/>
          <w:szCs w:val="36"/>
          <w:rtl/>
        </w:rPr>
        <w:t>ول</w:t>
      </w:r>
      <w:r w:rsidRPr="00BD49E1">
        <w:rPr>
          <w:rFonts w:cs="Traditional Arabic" w:hint="cs"/>
          <w:sz w:val="36"/>
          <w:szCs w:val="36"/>
          <w:rtl/>
        </w:rPr>
        <w:t>ي</w:t>
      </w:r>
      <w:r w:rsidRPr="00BD49E1">
        <w:rPr>
          <w:rFonts w:cs="Traditional Arabic"/>
          <w:sz w:val="36"/>
          <w:szCs w:val="36"/>
          <w:rtl/>
        </w:rPr>
        <w:t xml:space="preserve"> </w:t>
      </w:r>
      <w:r w:rsidRPr="00BD49E1">
        <w:rPr>
          <w:rFonts w:cs="Traditional Arabic" w:hint="eastAsia"/>
          <w:sz w:val="36"/>
          <w:szCs w:val="36"/>
          <w:rtl/>
        </w:rPr>
        <w:t>الامر</w:t>
      </w:r>
      <w:r w:rsidRPr="00BD49E1">
        <w:rPr>
          <w:rFonts w:cs="Traditional Arabic"/>
          <w:sz w:val="36"/>
          <w:szCs w:val="36"/>
          <w:rtl/>
        </w:rPr>
        <w:t xml:space="preserve"> </w:t>
      </w:r>
      <w:r w:rsidRPr="00BD49E1">
        <w:rPr>
          <w:rFonts w:cs="Traditional Arabic" w:hint="cs"/>
          <w:sz w:val="36"/>
          <w:szCs w:val="36"/>
          <w:rtl/>
        </w:rPr>
        <w:t xml:space="preserve">، </w:t>
      </w:r>
      <w:r w:rsidRPr="00BD49E1">
        <w:rPr>
          <w:rFonts w:cs="Traditional Arabic" w:hint="eastAsia"/>
          <w:sz w:val="36"/>
          <w:szCs w:val="36"/>
          <w:rtl/>
        </w:rPr>
        <w:t>وجمعوا</w:t>
      </w:r>
      <w:r w:rsidRPr="00BD49E1">
        <w:rPr>
          <w:rFonts w:cs="Traditional Arabic"/>
          <w:sz w:val="36"/>
          <w:szCs w:val="36"/>
          <w:rtl/>
        </w:rPr>
        <w:t xml:space="preserve"> </w:t>
      </w:r>
      <w:r w:rsidRPr="00BD49E1">
        <w:rPr>
          <w:rFonts w:cs="Traditional Arabic" w:hint="eastAsia"/>
          <w:sz w:val="36"/>
          <w:szCs w:val="36"/>
          <w:rtl/>
        </w:rPr>
        <w:t>مع</w:t>
      </w:r>
      <w:r w:rsidRPr="00BD49E1">
        <w:rPr>
          <w:rFonts w:cs="Traditional Arabic"/>
          <w:sz w:val="36"/>
          <w:szCs w:val="36"/>
          <w:rtl/>
        </w:rPr>
        <w:t xml:space="preserve"> </w:t>
      </w:r>
      <w:r w:rsidRPr="00BD49E1">
        <w:rPr>
          <w:rFonts w:cs="Traditional Arabic" w:hint="eastAsia"/>
          <w:sz w:val="36"/>
          <w:szCs w:val="36"/>
          <w:rtl/>
        </w:rPr>
        <w:t>الخروج</w:t>
      </w:r>
      <w:r w:rsidRPr="00BD49E1">
        <w:rPr>
          <w:rFonts w:cs="Traditional Arabic"/>
          <w:sz w:val="36"/>
          <w:szCs w:val="36"/>
          <w:rtl/>
        </w:rPr>
        <w:t xml:space="preserve"> </w:t>
      </w:r>
      <w:r w:rsidRPr="00BD49E1">
        <w:rPr>
          <w:rFonts w:cs="Traditional Arabic" w:hint="eastAsia"/>
          <w:sz w:val="36"/>
          <w:szCs w:val="36"/>
          <w:rtl/>
        </w:rPr>
        <w:t>عن</w:t>
      </w:r>
      <w:r w:rsidRPr="00BD49E1">
        <w:rPr>
          <w:rFonts w:cs="Traditional Arabic"/>
          <w:sz w:val="36"/>
          <w:szCs w:val="36"/>
          <w:rtl/>
        </w:rPr>
        <w:t xml:space="preserve"> </w:t>
      </w:r>
      <w:r w:rsidRPr="00BD49E1">
        <w:rPr>
          <w:rFonts w:cs="Traditional Arabic" w:hint="eastAsia"/>
          <w:sz w:val="36"/>
          <w:szCs w:val="36"/>
          <w:rtl/>
        </w:rPr>
        <w:t>طاعة</w:t>
      </w:r>
      <w:r w:rsidRPr="00BD49E1">
        <w:rPr>
          <w:rFonts w:cs="Traditional Arabic"/>
          <w:sz w:val="36"/>
          <w:szCs w:val="36"/>
          <w:rtl/>
        </w:rPr>
        <w:t xml:space="preserve"> </w:t>
      </w:r>
      <w:r w:rsidRPr="00BD49E1">
        <w:rPr>
          <w:rFonts w:cs="Traditional Arabic" w:hint="eastAsia"/>
          <w:sz w:val="36"/>
          <w:szCs w:val="36"/>
          <w:rtl/>
        </w:rPr>
        <w:t>ول</w:t>
      </w:r>
      <w:r w:rsidRPr="00BD49E1">
        <w:rPr>
          <w:rFonts w:cs="Traditional Arabic" w:hint="cs"/>
          <w:sz w:val="36"/>
          <w:szCs w:val="36"/>
          <w:rtl/>
        </w:rPr>
        <w:t xml:space="preserve">ي </w:t>
      </w:r>
      <w:r w:rsidRPr="00BD49E1">
        <w:rPr>
          <w:rFonts w:cs="Traditional Arabic" w:hint="eastAsia"/>
          <w:sz w:val="36"/>
          <w:szCs w:val="36"/>
          <w:rtl/>
        </w:rPr>
        <w:t>ا</w:t>
      </w:r>
      <w:r w:rsidRPr="00BD49E1">
        <w:rPr>
          <w:rFonts w:cs="Traditional Arabic" w:hint="cs"/>
          <w:sz w:val="36"/>
          <w:szCs w:val="36"/>
          <w:rtl/>
        </w:rPr>
        <w:t>لأ</w:t>
      </w:r>
      <w:r w:rsidRPr="00BD49E1">
        <w:rPr>
          <w:rFonts w:cs="Traditional Arabic" w:hint="eastAsia"/>
          <w:sz w:val="36"/>
          <w:szCs w:val="36"/>
          <w:rtl/>
        </w:rPr>
        <w:t>مر</w:t>
      </w:r>
      <w:r w:rsidRPr="00BD49E1">
        <w:rPr>
          <w:rFonts w:cs="Traditional Arabic" w:hint="cs"/>
          <w:sz w:val="36"/>
          <w:szCs w:val="36"/>
          <w:rtl/>
        </w:rPr>
        <w:t xml:space="preserve"> :</w:t>
      </w:r>
      <w:r w:rsidRPr="00BD49E1">
        <w:rPr>
          <w:rFonts w:cs="Traditional Arabic"/>
          <w:sz w:val="36"/>
          <w:szCs w:val="36"/>
          <w:rtl/>
        </w:rPr>
        <w:t xml:space="preserve"> </w:t>
      </w:r>
      <w:r w:rsidRPr="00BD49E1">
        <w:rPr>
          <w:rFonts w:cs="Traditional Arabic" w:hint="eastAsia"/>
          <w:sz w:val="36"/>
          <w:szCs w:val="36"/>
          <w:rtl/>
        </w:rPr>
        <w:t>قتل</w:t>
      </w:r>
      <w:r w:rsidRPr="00BD49E1">
        <w:rPr>
          <w:rFonts w:cs="Traditional Arabic"/>
          <w:sz w:val="36"/>
          <w:szCs w:val="36"/>
          <w:rtl/>
        </w:rPr>
        <w:t xml:space="preserve"> </w:t>
      </w:r>
      <w:r w:rsidRPr="00BD49E1">
        <w:rPr>
          <w:rFonts w:cs="Traditional Arabic" w:hint="eastAsia"/>
          <w:sz w:val="36"/>
          <w:szCs w:val="36"/>
          <w:rtl/>
        </w:rPr>
        <w:t>المسل</w:t>
      </w:r>
      <w:r w:rsidRPr="00BD49E1">
        <w:rPr>
          <w:rFonts w:cs="Traditional Arabic" w:hint="cs"/>
          <w:sz w:val="36"/>
          <w:szCs w:val="36"/>
          <w:rtl/>
        </w:rPr>
        <w:t xml:space="preserve">م </w:t>
      </w:r>
      <w:r>
        <w:rPr>
          <w:rFonts w:cs="Traditional Arabic" w:hint="cs"/>
          <w:sz w:val="36"/>
          <w:szCs w:val="36"/>
          <w:rtl/>
        </w:rPr>
        <w:t>.</w:t>
      </w:r>
    </w:p>
    <w:p w:rsidR="00FD43E2" w:rsidRDefault="00FD43E2" w:rsidP="00FD43E2">
      <w:pPr>
        <w:widowControl w:val="0"/>
        <w:spacing w:after="0" w:line="240" w:lineRule="auto"/>
        <w:jc w:val="both"/>
        <w:rPr>
          <w:rFonts w:cs="Traditional Arabic"/>
          <w:sz w:val="36"/>
          <w:szCs w:val="36"/>
          <w:rtl/>
        </w:rPr>
      </w:pPr>
      <w:r w:rsidRPr="00BD49E1">
        <w:rPr>
          <w:rFonts w:cs="Traditional Arabic" w:hint="cs"/>
          <w:sz w:val="36"/>
          <w:szCs w:val="36"/>
          <w:rtl/>
        </w:rPr>
        <w:t xml:space="preserve">قال تعالى : </w:t>
      </w:r>
      <w:r w:rsidRPr="00BD49E1">
        <w:rPr>
          <w:rFonts w:ascii="QCF_BSML" w:eastAsiaTheme="minorHAnsi" w:hAnsi="QCF_BSML" w:cs="QCF_BSML"/>
          <w:color w:val="000000"/>
          <w:sz w:val="32"/>
          <w:szCs w:val="32"/>
          <w:rtl/>
        </w:rPr>
        <w:t xml:space="preserve">ﮋ </w:t>
      </w:r>
      <w:r w:rsidRPr="00BD49E1">
        <w:rPr>
          <w:rFonts w:ascii="QCF_P093" w:eastAsiaTheme="minorHAnsi" w:hAnsi="QCF_P093" w:cs="QCF_P093"/>
          <w:color w:val="000000"/>
          <w:sz w:val="32"/>
          <w:szCs w:val="32"/>
          <w:rtl/>
        </w:rPr>
        <w:t xml:space="preserve">ﮓ  ﮔ  ﮕ   ﮖ  ﮗ  ﮘ  ﮙ  ﮚ  ﮛ   ﮜ  ﮝ  ﮞ  ﮟ  ﮠ     ﮡ  ﮢ  </w:t>
      </w:r>
      <w:r w:rsidRPr="00BD49E1">
        <w:rPr>
          <w:rFonts w:ascii="QCF_BSML" w:eastAsiaTheme="minorHAnsi" w:hAnsi="QCF_BSML" w:cs="QCF_BSML"/>
          <w:color w:val="000000"/>
          <w:sz w:val="32"/>
          <w:szCs w:val="32"/>
          <w:rtl/>
        </w:rPr>
        <w:t>ﮊ</w:t>
      </w:r>
      <w:r w:rsidRPr="00BD49E1">
        <w:rPr>
          <w:rFonts w:ascii="Arial" w:eastAsiaTheme="minorHAnsi" w:hAnsi="Arial"/>
          <w:color w:val="000000"/>
          <w:sz w:val="18"/>
          <w:szCs w:val="18"/>
          <w:rtl/>
        </w:rPr>
        <w:t xml:space="preserve"> </w:t>
      </w:r>
      <w:r w:rsidRPr="00BD49E1">
        <w:rPr>
          <w:rFonts w:ascii="Traditional Arabic" w:eastAsiaTheme="minorHAnsi" w:hAnsi="Arial" w:cs="Traditional Arabic"/>
          <w:color w:val="000000"/>
          <w:sz w:val="23"/>
          <w:szCs w:val="23"/>
          <w:rtl/>
        </w:rPr>
        <w:t>النساء</w:t>
      </w:r>
      <w:r w:rsidRPr="00BD49E1">
        <w:rPr>
          <w:rFonts w:ascii="Traditional Arabic" w:eastAsiaTheme="minorHAnsi" w:hAnsi="Arial" w:cs="Traditional Arabic" w:hint="cs"/>
          <w:color w:val="000000"/>
          <w:sz w:val="23"/>
          <w:szCs w:val="23"/>
          <w:rtl/>
        </w:rPr>
        <w:t xml:space="preserve"> </w:t>
      </w:r>
      <w:r w:rsidRPr="00BD49E1">
        <w:rPr>
          <w:rFonts w:ascii="Traditional Arabic" w:eastAsiaTheme="minorHAnsi" w:hAnsi="Arial" w:cs="Traditional Arabic"/>
          <w:color w:val="000000"/>
          <w:sz w:val="23"/>
          <w:szCs w:val="23"/>
          <w:rtl/>
        </w:rPr>
        <w:t>: ٩٣</w:t>
      </w:r>
      <w:r w:rsidRPr="00BD49E1">
        <w:rPr>
          <w:rFonts w:ascii="Traditional Arabic" w:eastAsiaTheme="minorHAnsi" w:hAnsi="Arial" w:cs="Traditional Arabic"/>
          <w:color w:val="000000"/>
          <w:sz w:val="23"/>
          <w:szCs w:val="23"/>
        </w:rPr>
        <w:t xml:space="preserve"> </w:t>
      </w:r>
      <w:r w:rsidRPr="00BD49E1">
        <w:rPr>
          <w:rFonts w:ascii="Traditional Arabic" w:hAnsi="Traditional Arabic" w:cs="Traditional Arabic" w:hint="cs"/>
          <w:sz w:val="36"/>
          <w:szCs w:val="36"/>
          <w:rtl/>
        </w:rPr>
        <w:t>،</w:t>
      </w:r>
      <w:r w:rsidRPr="00BD49E1">
        <w:rPr>
          <w:rFonts w:cs="Traditional Arabic" w:hint="cs"/>
          <w:sz w:val="36"/>
          <w:szCs w:val="36"/>
          <w:rtl/>
        </w:rPr>
        <w:t xml:space="preserve"> </w:t>
      </w:r>
      <w:r w:rsidRPr="00BD49E1">
        <w:rPr>
          <w:rFonts w:cs="Traditional Arabic" w:hint="eastAsia"/>
          <w:sz w:val="36"/>
          <w:szCs w:val="36"/>
          <w:rtl/>
        </w:rPr>
        <w:t>هؤلاء</w:t>
      </w:r>
      <w:r w:rsidRPr="00BD49E1">
        <w:rPr>
          <w:rFonts w:cs="Traditional Arabic"/>
          <w:sz w:val="36"/>
          <w:szCs w:val="36"/>
          <w:rtl/>
        </w:rPr>
        <w:t xml:space="preserve"> </w:t>
      </w:r>
      <w:r w:rsidRPr="00BD49E1">
        <w:rPr>
          <w:rFonts w:cs="Traditional Arabic" w:hint="eastAsia"/>
          <w:sz w:val="36"/>
          <w:szCs w:val="36"/>
          <w:rtl/>
        </w:rPr>
        <w:t>خرجوا</w:t>
      </w:r>
      <w:r w:rsidRPr="00BD49E1">
        <w:rPr>
          <w:rFonts w:cs="Traditional Arabic"/>
          <w:sz w:val="36"/>
          <w:szCs w:val="36"/>
          <w:rtl/>
        </w:rPr>
        <w:t xml:space="preserve"> </w:t>
      </w:r>
      <w:r w:rsidRPr="00BD49E1">
        <w:rPr>
          <w:rFonts w:cs="Traditional Arabic" w:hint="eastAsia"/>
          <w:sz w:val="36"/>
          <w:szCs w:val="36"/>
          <w:rtl/>
        </w:rPr>
        <w:t>على</w:t>
      </w:r>
      <w:r w:rsidRPr="00BD49E1">
        <w:rPr>
          <w:rFonts w:cs="Traditional Arabic"/>
          <w:sz w:val="36"/>
          <w:szCs w:val="36"/>
          <w:rtl/>
        </w:rPr>
        <w:t xml:space="preserve"> </w:t>
      </w:r>
      <w:r w:rsidRPr="00BD49E1">
        <w:rPr>
          <w:rFonts w:cs="Traditional Arabic" w:hint="eastAsia"/>
          <w:sz w:val="36"/>
          <w:szCs w:val="36"/>
          <w:rtl/>
        </w:rPr>
        <w:t>ول</w:t>
      </w:r>
      <w:r w:rsidRPr="00BD49E1">
        <w:rPr>
          <w:rFonts w:cs="Traditional Arabic" w:hint="cs"/>
          <w:sz w:val="36"/>
          <w:szCs w:val="36"/>
          <w:rtl/>
        </w:rPr>
        <w:t>ي</w:t>
      </w:r>
      <w:r w:rsidRPr="00BD49E1">
        <w:rPr>
          <w:rFonts w:cs="Traditional Arabic"/>
          <w:sz w:val="36"/>
          <w:szCs w:val="36"/>
          <w:rtl/>
        </w:rPr>
        <w:t xml:space="preserve"> </w:t>
      </w:r>
      <w:r w:rsidRPr="00BD49E1">
        <w:rPr>
          <w:rFonts w:cs="Traditional Arabic" w:hint="eastAsia"/>
          <w:sz w:val="36"/>
          <w:szCs w:val="36"/>
          <w:rtl/>
        </w:rPr>
        <w:t>ا</w:t>
      </w:r>
      <w:r w:rsidRPr="00BD49E1">
        <w:rPr>
          <w:rFonts w:cs="Traditional Arabic" w:hint="cs"/>
          <w:sz w:val="36"/>
          <w:szCs w:val="36"/>
          <w:rtl/>
        </w:rPr>
        <w:t>لأ</w:t>
      </w:r>
      <w:r w:rsidRPr="00BD49E1">
        <w:rPr>
          <w:rFonts w:cs="Traditional Arabic" w:hint="eastAsia"/>
          <w:sz w:val="36"/>
          <w:szCs w:val="36"/>
          <w:rtl/>
        </w:rPr>
        <w:t>مر</w:t>
      </w:r>
      <w:r>
        <w:rPr>
          <w:rFonts w:cs="Traditional Arabic" w:hint="cs"/>
          <w:sz w:val="36"/>
          <w:szCs w:val="36"/>
          <w:rtl/>
        </w:rPr>
        <w:t xml:space="preserve"> ،</w:t>
      </w:r>
      <w:r w:rsidRPr="00BD49E1">
        <w:rPr>
          <w:rFonts w:cs="Traditional Arabic"/>
          <w:sz w:val="36"/>
          <w:szCs w:val="36"/>
          <w:rtl/>
        </w:rPr>
        <w:t xml:space="preserve"> </w:t>
      </w:r>
      <w:r w:rsidRPr="00BD49E1">
        <w:rPr>
          <w:rFonts w:cs="Traditional Arabic" w:hint="eastAsia"/>
          <w:sz w:val="36"/>
          <w:szCs w:val="36"/>
          <w:rtl/>
        </w:rPr>
        <w:t>وفارقو</w:t>
      </w:r>
      <w:r w:rsidRPr="00BD49E1">
        <w:rPr>
          <w:rFonts w:cs="Traditional Arabic" w:hint="cs"/>
          <w:sz w:val="36"/>
          <w:szCs w:val="36"/>
          <w:rtl/>
        </w:rPr>
        <w:t>ا</w:t>
      </w:r>
      <w:r w:rsidRPr="00BD49E1">
        <w:rPr>
          <w:rFonts w:cs="Traditional Arabic"/>
          <w:sz w:val="36"/>
          <w:szCs w:val="36"/>
          <w:rtl/>
        </w:rPr>
        <w:t xml:space="preserve"> </w:t>
      </w:r>
      <w:r w:rsidRPr="00BD49E1">
        <w:rPr>
          <w:rFonts w:cs="Traditional Arabic" w:hint="eastAsia"/>
          <w:sz w:val="36"/>
          <w:szCs w:val="36"/>
          <w:rtl/>
        </w:rPr>
        <w:t>جماعة</w:t>
      </w:r>
      <w:r w:rsidRPr="00BD49E1">
        <w:rPr>
          <w:rFonts w:cs="Traditional Arabic"/>
          <w:sz w:val="36"/>
          <w:szCs w:val="36"/>
          <w:rtl/>
        </w:rPr>
        <w:t xml:space="preserve"> </w:t>
      </w:r>
      <w:r w:rsidRPr="00BD49E1">
        <w:rPr>
          <w:rFonts w:cs="Traditional Arabic" w:hint="eastAsia"/>
          <w:sz w:val="36"/>
          <w:szCs w:val="36"/>
          <w:rtl/>
        </w:rPr>
        <w:t>المسلمين</w:t>
      </w:r>
      <w:r w:rsidRPr="00BD49E1">
        <w:rPr>
          <w:rFonts w:cs="Traditional Arabic"/>
          <w:sz w:val="36"/>
          <w:szCs w:val="36"/>
          <w:rtl/>
        </w:rPr>
        <w:t xml:space="preserve"> </w:t>
      </w:r>
      <w:r>
        <w:rPr>
          <w:rFonts w:cs="Traditional Arabic" w:hint="cs"/>
          <w:sz w:val="36"/>
          <w:szCs w:val="36"/>
          <w:rtl/>
        </w:rPr>
        <w:t xml:space="preserve">، </w:t>
      </w:r>
      <w:r w:rsidRPr="00BD49E1">
        <w:rPr>
          <w:rFonts w:cs="Traditional Arabic" w:hint="eastAsia"/>
          <w:sz w:val="36"/>
          <w:szCs w:val="36"/>
          <w:rtl/>
        </w:rPr>
        <w:t>وقتلوا</w:t>
      </w:r>
      <w:r w:rsidRPr="00BD49E1">
        <w:rPr>
          <w:rFonts w:cs="Traditional Arabic"/>
          <w:sz w:val="36"/>
          <w:szCs w:val="36"/>
          <w:rtl/>
        </w:rPr>
        <w:t xml:space="preserve"> </w:t>
      </w:r>
      <w:r w:rsidRPr="00BD49E1">
        <w:rPr>
          <w:rFonts w:cs="Traditional Arabic" w:hint="eastAsia"/>
          <w:sz w:val="36"/>
          <w:szCs w:val="36"/>
          <w:rtl/>
        </w:rPr>
        <w:t>ا</w:t>
      </w:r>
      <w:r w:rsidRPr="00BD49E1">
        <w:rPr>
          <w:rFonts w:cs="Traditional Arabic" w:hint="cs"/>
          <w:sz w:val="36"/>
          <w:szCs w:val="36"/>
          <w:rtl/>
        </w:rPr>
        <w:t>لأ</w:t>
      </w:r>
      <w:r w:rsidRPr="00BD49E1">
        <w:rPr>
          <w:rFonts w:cs="Traditional Arabic" w:hint="eastAsia"/>
          <w:sz w:val="36"/>
          <w:szCs w:val="36"/>
          <w:rtl/>
        </w:rPr>
        <w:t>برياء</w:t>
      </w:r>
      <w:r>
        <w:rPr>
          <w:rFonts w:cs="Traditional Arabic" w:hint="cs"/>
          <w:sz w:val="36"/>
          <w:szCs w:val="36"/>
          <w:rtl/>
        </w:rPr>
        <w:t xml:space="preserve"> ،</w:t>
      </w:r>
      <w:r w:rsidRPr="00BD49E1">
        <w:rPr>
          <w:rFonts w:cs="Traditional Arabic"/>
          <w:sz w:val="36"/>
          <w:szCs w:val="36"/>
        </w:rPr>
        <w:t xml:space="preserve"> </w:t>
      </w:r>
      <w:r w:rsidRPr="00BD49E1">
        <w:rPr>
          <w:rFonts w:cs="Traditional Arabic" w:hint="eastAsia"/>
          <w:sz w:val="36"/>
          <w:szCs w:val="36"/>
          <w:rtl/>
        </w:rPr>
        <w:t>قتلوا</w:t>
      </w:r>
      <w:r w:rsidRPr="00BD49E1">
        <w:rPr>
          <w:rFonts w:cs="Traditional Arabic"/>
          <w:sz w:val="36"/>
          <w:szCs w:val="36"/>
          <w:rtl/>
        </w:rPr>
        <w:t xml:space="preserve"> </w:t>
      </w:r>
      <w:r w:rsidRPr="00BD49E1">
        <w:rPr>
          <w:rFonts w:cs="Traditional Arabic" w:hint="eastAsia"/>
          <w:sz w:val="36"/>
          <w:szCs w:val="36"/>
          <w:rtl/>
        </w:rPr>
        <w:t>المؤ</w:t>
      </w:r>
      <w:r w:rsidRPr="00BD49E1">
        <w:rPr>
          <w:rFonts w:cs="Traditional Arabic" w:hint="cs"/>
          <w:sz w:val="36"/>
          <w:szCs w:val="36"/>
          <w:rtl/>
        </w:rPr>
        <w:t xml:space="preserve">منين </w:t>
      </w:r>
      <w:r>
        <w:rPr>
          <w:rFonts w:cs="Traditional Arabic" w:hint="cs"/>
          <w:sz w:val="36"/>
          <w:szCs w:val="36"/>
          <w:rtl/>
        </w:rPr>
        <w:t xml:space="preserve">، </w:t>
      </w:r>
      <w:r w:rsidRPr="00BD49E1">
        <w:rPr>
          <w:rFonts w:cs="Traditional Arabic" w:hint="eastAsia"/>
          <w:sz w:val="36"/>
          <w:szCs w:val="36"/>
          <w:rtl/>
        </w:rPr>
        <w:t>والعياذ</w:t>
      </w:r>
      <w:r w:rsidRPr="00BD49E1">
        <w:rPr>
          <w:rFonts w:cs="Traditional Arabic"/>
          <w:sz w:val="36"/>
          <w:szCs w:val="36"/>
          <w:rtl/>
        </w:rPr>
        <w:t xml:space="preserve"> </w:t>
      </w:r>
      <w:r w:rsidRPr="00BD49E1">
        <w:rPr>
          <w:rFonts w:cs="Traditional Arabic" w:hint="eastAsia"/>
          <w:sz w:val="36"/>
          <w:szCs w:val="36"/>
          <w:rtl/>
        </w:rPr>
        <w:t>بالله</w:t>
      </w:r>
      <w:r w:rsidRPr="00BD49E1">
        <w:rPr>
          <w:rFonts w:cs="Traditional Arabic"/>
          <w:sz w:val="36"/>
          <w:szCs w:val="36"/>
          <w:rtl/>
        </w:rPr>
        <w:t xml:space="preserve"> </w:t>
      </w:r>
      <w:r>
        <w:rPr>
          <w:rFonts w:cs="Traditional Arabic" w:hint="cs"/>
          <w:sz w:val="36"/>
          <w:szCs w:val="36"/>
          <w:rtl/>
        </w:rPr>
        <w:t xml:space="preserve">، </w:t>
      </w:r>
      <w:r w:rsidRPr="00BD49E1">
        <w:rPr>
          <w:rFonts w:cs="Traditional Arabic" w:hint="eastAsia"/>
          <w:sz w:val="36"/>
          <w:szCs w:val="36"/>
          <w:rtl/>
        </w:rPr>
        <w:t>جمعوا</w:t>
      </w:r>
      <w:r w:rsidRPr="00BD49E1">
        <w:rPr>
          <w:rFonts w:cs="Traditional Arabic"/>
          <w:sz w:val="36"/>
          <w:szCs w:val="36"/>
          <w:rtl/>
        </w:rPr>
        <w:t xml:space="preserve"> </w:t>
      </w:r>
      <w:r w:rsidRPr="00BD49E1">
        <w:rPr>
          <w:rFonts w:cs="Traditional Arabic" w:hint="eastAsia"/>
          <w:sz w:val="36"/>
          <w:szCs w:val="36"/>
          <w:rtl/>
        </w:rPr>
        <w:t>شر</w:t>
      </w:r>
      <w:r>
        <w:rPr>
          <w:rFonts w:cs="Traditional Arabic" w:hint="cs"/>
          <w:sz w:val="36"/>
          <w:szCs w:val="36"/>
          <w:rtl/>
        </w:rPr>
        <w:t>ًّ</w:t>
      </w:r>
      <w:r w:rsidRPr="00BD49E1">
        <w:rPr>
          <w:rFonts w:cs="Traditional Arabic" w:hint="eastAsia"/>
          <w:sz w:val="36"/>
          <w:szCs w:val="36"/>
          <w:rtl/>
        </w:rPr>
        <w:t>ا</w:t>
      </w:r>
      <w:r w:rsidRPr="00BD49E1">
        <w:rPr>
          <w:rFonts w:cs="Traditional Arabic"/>
          <w:sz w:val="36"/>
          <w:szCs w:val="36"/>
          <w:rtl/>
        </w:rPr>
        <w:t xml:space="preserve"> </w:t>
      </w:r>
      <w:r w:rsidRPr="00BD49E1">
        <w:rPr>
          <w:rFonts w:cs="Traditional Arabic" w:hint="eastAsia"/>
          <w:sz w:val="36"/>
          <w:szCs w:val="36"/>
          <w:rtl/>
        </w:rPr>
        <w:t>الى</w:t>
      </w:r>
      <w:r w:rsidRPr="00BD49E1">
        <w:rPr>
          <w:rFonts w:cs="Traditional Arabic"/>
          <w:sz w:val="36"/>
          <w:szCs w:val="36"/>
          <w:rtl/>
        </w:rPr>
        <w:t xml:space="preserve"> </w:t>
      </w:r>
      <w:r w:rsidRPr="00BD49E1">
        <w:rPr>
          <w:rFonts w:cs="Traditional Arabic" w:hint="eastAsia"/>
          <w:sz w:val="36"/>
          <w:szCs w:val="36"/>
          <w:rtl/>
        </w:rPr>
        <w:t>شر</w:t>
      </w:r>
      <w:r>
        <w:rPr>
          <w:rFonts w:cs="Traditional Arabic" w:hint="cs"/>
          <w:sz w:val="36"/>
          <w:szCs w:val="36"/>
          <w:rtl/>
        </w:rPr>
        <w:t xml:space="preserve"> </w:t>
      </w:r>
      <w:r w:rsidRPr="00BD49E1">
        <w:rPr>
          <w:rFonts w:cs="Traditional Arabic" w:hint="cs"/>
          <w:sz w:val="36"/>
          <w:szCs w:val="36"/>
          <w:rtl/>
        </w:rPr>
        <w:t>"</w:t>
      </w:r>
      <w:r w:rsidRPr="00BD49E1">
        <w:rPr>
          <w:rFonts w:cs="Traditional Arabic"/>
          <w:sz w:val="36"/>
          <w:szCs w:val="36"/>
          <w:vertAlign w:val="superscript"/>
          <w:rtl/>
        </w:rPr>
        <w:t>(</w:t>
      </w:r>
      <w:r>
        <w:rPr>
          <w:rStyle w:val="a4"/>
          <w:sz w:val="36"/>
          <w:szCs w:val="36"/>
          <w:rtl/>
        </w:rPr>
        <w:footnoteReference w:id="852"/>
      </w:r>
      <w:r w:rsidRPr="00BD49E1">
        <w:rPr>
          <w:rFonts w:cs="Traditional Arabic"/>
          <w:sz w:val="36"/>
          <w:szCs w:val="36"/>
          <w:vertAlign w:val="superscript"/>
          <w:rtl/>
        </w:rPr>
        <w:t>)</w:t>
      </w:r>
      <w:r w:rsidRPr="00BD49E1">
        <w:rPr>
          <w:rFonts w:cs="Traditional Arabic" w:hint="cs"/>
          <w:sz w:val="36"/>
          <w:szCs w:val="36"/>
          <w:rtl/>
        </w:rPr>
        <w:t xml:space="preserve"> .</w:t>
      </w:r>
    </w:p>
    <w:p w:rsidR="00313B5A" w:rsidRDefault="00FD43E2" w:rsidP="009C14C1">
      <w:pPr>
        <w:pStyle w:val="af0"/>
        <w:widowControl w:val="0"/>
        <w:numPr>
          <w:ilvl w:val="0"/>
          <w:numId w:val="54"/>
        </w:numPr>
        <w:spacing w:after="0" w:line="240" w:lineRule="auto"/>
        <w:ind w:left="-1" w:firstLine="0"/>
        <w:jc w:val="both"/>
        <w:rPr>
          <w:rFonts w:cs="Traditional Arabic"/>
          <w:sz w:val="36"/>
          <w:szCs w:val="36"/>
        </w:rPr>
      </w:pPr>
      <w:r>
        <w:rPr>
          <w:rFonts w:cs="Traditional Arabic" w:hint="cs"/>
          <w:sz w:val="36"/>
          <w:szCs w:val="36"/>
          <w:rtl/>
        </w:rPr>
        <w:t>و</w:t>
      </w:r>
      <w:r w:rsidRPr="004B0C1F">
        <w:rPr>
          <w:rFonts w:cs="Traditional Arabic" w:hint="cs"/>
          <w:sz w:val="36"/>
          <w:szCs w:val="36"/>
          <w:rtl/>
        </w:rPr>
        <w:t>قال الشيخ</w:t>
      </w:r>
      <w:r>
        <w:rPr>
          <w:rFonts w:cs="Traditional Arabic" w:hint="cs"/>
          <w:sz w:val="36"/>
          <w:szCs w:val="36"/>
          <w:rtl/>
        </w:rPr>
        <w:t xml:space="preserve"> صالح</w:t>
      </w:r>
      <w:r w:rsidRPr="004B0C1F">
        <w:rPr>
          <w:rFonts w:cs="Traditional Arabic" w:hint="cs"/>
          <w:sz w:val="36"/>
          <w:szCs w:val="36"/>
          <w:rtl/>
        </w:rPr>
        <w:t xml:space="preserve"> الفوزان</w:t>
      </w:r>
      <w:r>
        <w:rPr>
          <w:rFonts w:cs="Traditional Arabic" w:hint="cs"/>
          <w:sz w:val="36"/>
          <w:szCs w:val="36"/>
          <w:rtl/>
        </w:rPr>
        <w:t xml:space="preserve"> -</w:t>
      </w:r>
      <w:r w:rsidRPr="004B0C1F">
        <w:rPr>
          <w:rFonts w:cs="Traditional Arabic" w:hint="cs"/>
          <w:sz w:val="36"/>
          <w:szCs w:val="36"/>
          <w:rtl/>
        </w:rPr>
        <w:t xml:space="preserve"> حفظه الله </w:t>
      </w:r>
      <w:r>
        <w:rPr>
          <w:rFonts w:cs="Traditional Arabic" w:hint="cs"/>
          <w:sz w:val="36"/>
          <w:szCs w:val="36"/>
          <w:rtl/>
        </w:rPr>
        <w:t xml:space="preserve">- </w:t>
      </w:r>
      <w:r w:rsidRPr="004B0C1F">
        <w:rPr>
          <w:rFonts w:cs="Traditional Arabic" w:hint="cs"/>
          <w:sz w:val="36"/>
          <w:szCs w:val="36"/>
          <w:rtl/>
        </w:rPr>
        <w:t>في  أصحاب تفجيرات الرياض</w:t>
      </w:r>
      <w:r>
        <w:rPr>
          <w:rFonts w:cs="Traditional Arabic" w:hint="cs"/>
          <w:sz w:val="36"/>
          <w:szCs w:val="36"/>
          <w:rtl/>
        </w:rPr>
        <w:t xml:space="preserve"> </w:t>
      </w:r>
      <w:r w:rsidRPr="004B0C1F">
        <w:rPr>
          <w:rFonts w:cs="Traditional Arabic" w:hint="cs"/>
          <w:sz w:val="36"/>
          <w:szCs w:val="36"/>
          <w:rtl/>
        </w:rPr>
        <w:t xml:space="preserve">: " إن </w:t>
      </w:r>
      <w:r w:rsidRPr="004B0C1F">
        <w:rPr>
          <w:rFonts w:cs="Traditional Arabic" w:hint="eastAsia"/>
          <w:sz w:val="36"/>
          <w:szCs w:val="36"/>
          <w:rtl/>
        </w:rPr>
        <w:t>سلفهم</w:t>
      </w:r>
      <w:r w:rsidRPr="004B0C1F">
        <w:rPr>
          <w:rFonts w:cs="Traditional Arabic" w:hint="cs"/>
          <w:sz w:val="36"/>
          <w:szCs w:val="36"/>
          <w:rtl/>
        </w:rPr>
        <w:t xml:space="preserve"> (</w:t>
      </w:r>
      <w:r>
        <w:rPr>
          <w:rFonts w:cs="Traditional Arabic" w:hint="cs"/>
          <w:sz w:val="36"/>
          <w:szCs w:val="36"/>
          <w:rtl/>
        </w:rPr>
        <w:t xml:space="preserve"> </w:t>
      </w:r>
      <w:r w:rsidRPr="004B0C1F">
        <w:rPr>
          <w:rFonts w:cs="Traditional Arabic" w:hint="cs"/>
          <w:sz w:val="36"/>
          <w:szCs w:val="36"/>
          <w:rtl/>
        </w:rPr>
        <w:t>يقصد المفجرين</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w:t>
      </w:r>
      <w:r w:rsidRPr="004B0C1F">
        <w:rPr>
          <w:rFonts w:cs="Traditional Arabic" w:hint="eastAsia"/>
          <w:sz w:val="36"/>
          <w:szCs w:val="36"/>
          <w:rtl/>
        </w:rPr>
        <w:t>خرجوا</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عهد</w:t>
      </w:r>
      <w:r w:rsidRPr="004B0C1F">
        <w:rPr>
          <w:rFonts w:cs="Traditional Arabic"/>
          <w:sz w:val="36"/>
          <w:szCs w:val="36"/>
          <w:rtl/>
        </w:rPr>
        <w:t xml:space="preserve"> </w:t>
      </w:r>
      <w:r w:rsidRPr="004B0C1F">
        <w:rPr>
          <w:rFonts w:cs="Traditional Arabic" w:hint="eastAsia"/>
          <w:sz w:val="36"/>
          <w:szCs w:val="36"/>
          <w:rtl/>
        </w:rPr>
        <w:t>الصحابة</w:t>
      </w:r>
      <w:r>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وكَفَّرُوا</w:t>
      </w:r>
      <w:r w:rsidRPr="004B0C1F">
        <w:rPr>
          <w:rFonts w:cs="Traditional Arabic"/>
          <w:sz w:val="36"/>
          <w:szCs w:val="36"/>
          <w:rtl/>
        </w:rPr>
        <w:t xml:space="preserve"> </w:t>
      </w:r>
      <w:r w:rsidRPr="004B0C1F">
        <w:rPr>
          <w:rFonts w:cs="Traditional Arabic" w:hint="eastAsia"/>
          <w:sz w:val="36"/>
          <w:szCs w:val="36"/>
          <w:rtl/>
        </w:rPr>
        <w:t>الصحابة</w:t>
      </w:r>
      <w:r w:rsidRPr="004B0C1F">
        <w:rPr>
          <w:rFonts w:cs="Traditional Arabic"/>
          <w:sz w:val="36"/>
          <w:szCs w:val="36"/>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وقتلوا</w:t>
      </w:r>
      <w:r w:rsidRPr="004B0C1F">
        <w:rPr>
          <w:rFonts w:cs="Traditional Arabic"/>
          <w:sz w:val="36"/>
          <w:szCs w:val="36"/>
          <w:rtl/>
        </w:rPr>
        <w:t xml:space="preserve"> </w:t>
      </w:r>
      <w:r w:rsidRPr="004B0C1F">
        <w:rPr>
          <w:rFonts w:cs="Traditional Arabic" w:hint="eastAsia"/>
          <w:sz w:val="36"/>
          <w:szCs w:val="36"/>
          <w:rtl/>
        </w:rPr>
        <w:t>الخلفاء</w:t>
      </w:r>
      <w:r w:rsidRPr="004B0C1F">
        <w:rPr>
          <w:rFonts w:cs="Traditional Arabic"/>
          <w:sz w:val="36"/>
          <w:szCs w:val="36"/>
          <w:rtl/>
        </w:rPr>
        <w:t xml:space="preserve"> </w:t>
      </w:r>
      <w:r w:rsidRPr="004B0C1F">
        <w:rPr>
          <w:rFonts w:cs="Traditional Arabic" w:hint="eastAsia"/>
          <w:sz w:val="36"/>
          <w:szCs w:val="36"/>
          <w:rtl/>
        </w:rPr>
        <w:t>الراشدين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قتلوا</w:t>
      </w:r>
      <w:r w:rsidRPr="004B0C1F">
        <w:rPr>
          <w:rFonts w:cs="Traditional Arabic"/>
          <w:sz w:val="36"/>
          <w:szCs w:val="36"/>
          <w:rtl/>
        </w:rPr>
        <w:t xml:space="preserve"> </w:t>
      </w:r>
      <w:r w:rsidRPr="004B0C1F">
        <w:rPr>
          <w:rFonts w:cs="Traditional Arabic" w:hint="eastAsia"/>
          <w:sz w:val="36"/>
          <w:szCs w:val="36"/>
          <w:rtl/>
        </w:rPr>
        <w:t>عثمان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رضي</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عنه</w:t>
      </w:r>
      <w:r>
        <w:rPr>
          <w:rFonts w:cs="Traditional Arabic" w:hint="cs"/>
          <w:sz w:val="36"/>
          <w:szCs w:val="36"/>
          <w:rtl/>
        </w:rPr>
        <w:t xml:space="preserve"> -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وقتلوا</w:t>
      </w:r>
      <w:r w:rsidRPr="004B0C1F">
        <w:rPr>
          <w:rFonts w:cs="Traditional Arabic"/>
          <w:sz w:val="36"/>
          <w:szCs w:val="36"/>
          <w:rtl/>
        </w:rPr>
        <w:t xml:space="preserve"> </w:t>
      </w:r>
      <w:r>
        <w:rPr>
          <w:rFonts w:cs="Traditional Arabic" w:hint="eastAsia"/>
          <w:sz w:val="36"/>
          <w:szCs w:val="36"/>
          <w:rtl/>
        </w:rPr>
        <w:t>علي</w:t>
      </w:r>
      <w:r>
        <w:rPr>
          <w:rFonts w:cs="Traditional Arabic" w:hint="cs"/>
          <w:sz w:val="36"/>
          <w:szCs w:val="36"/>
          <w:rtl/>
        </w:rPr>
        <w:t>ًّ</w:t>
      </w:r>
      <w:r>
        <w:rPr>
          <w:rFonts w:cs="Traditional Arabic" w:hint="eastAsia"/>
          <w:sz w:val="36"/>
          <w:szCs w:val="36"/>
          <w:rtl/>
        </w:rPr>
        <w:t>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eastAsia"/>
          <w:sz w:val="36"/>
          <w:szCs w:val="36"/>
          <w:rtl/>
        </w:rPr>
        <w:t>رضي</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Pr>
        <w:t xml:space="preserve"> </w:t>
      </w:r>
      <w:r w:rsidRPr="004B0C1F">
        <w:rPr>
          <w:rFonts w:cs="Traditional Arabic" w:hint="eastAsia"/>
          <w:sz w:val="36"/>
          <w:szCs w:val="36"/>
          <w:rtl/>
        </w:rPr>
        <w:t>عنه</w:t>
      </w:r>
      <w:r>
        <w:rPr>
          <w:rFonts w:cs="Traditional Arabic" w:hint="cs"/>
          <w:sz w:val="36"/>
          <w:szCs w:val="36"/>
          <w:rtl/>
        </w:rPr>
        <w:t xml:space="preserve"> -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وحاولوا</w:t>
      </w:r>
      <w:r w:rsidRPr="004B0C1F">
        <w:rPr>
          <w:rFonts w:cs="Traditional Arabic"/>
          <w:sz w:val="36"/>
          <w:szCs w:val="36"/>
          <w:rtl/>
        </w:rPr>
        <w:t xml:space="preserve"> </w:t>
      </w:r>
      <w:r w:rsidRPr="004B0C1F">
        <w:rPr>
          <w:rFonts w:cs="Traditional Arabic" w:hint="eastAsia"/>
          <w:sz w:val="36"/>
          <w:szCs w:val="36"/>
          <w:rtl/>
        </w:rPr>
        <w:t>قتل</w:t>
      </w:r>
      <w:r w:rsidRPr="004B0C1F">
        <w:rPr>
          <w:rFonts w:cs="Traditional Arabic"/>
          <w:sz w:val="36"/>
          <w:szCs w:val="36"/>
          <w:rtl/>
        </w:rPr>
        <w:t xml:space="preserve"> </w:t>
      </w:r>
      <w:r w:rsidRPr="004B0C1F">
        <w:rPr>
          <w:rFonts w:cs="Traditional Arabic" w:hint="eastAsia"/>
          <w:sz w:val="36"/>
          <w:szCs w:val="36"/>
          <w:rtl/>
        </w:rPr>
        <w:t>معاوية</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أبي</w:t>
      </w:r>
      <w:r w:rsidRPr="004B0C1F">
        <w:rPr>
          <w:rFonts w:cs="Traditional Arabic"/>
          <w:sz w:val="36"/>
          <w:szCs w:val="36"/>
          <w:rtl/>
        </w:rPr>
        <w:t xml:space="preserve"> </w:t>
      </w:r>
      <w:r w:rsidRPr="004B0C1F">
        <w:rPr>
          <w:rFonts w:cs="Traditional Arabic" w:hint="eastAsia"/>
          <w:sz w:val="36"/>
          <w:szCs w:val="36"/>
          <w:rtl/>
        </w:rPr>
        <w:t>سفيان</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eastAsia"/>
          <w:sz w:val="36"/>
          <w:szCs w:val="36"/>
          <w:rtl/>
        </w:rPr>
        <w:t>رضي</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عنهما</w:t>
      </w:r>
      <w:r w:rsidRPr="004B0C1F">
        <w:rPr>
          <w:rFonts w:cs="Traditional Arabic"/>
          <w:sz w:val="36"/>
          <w:szCs w:val="36"/>
          <w:rtl/>
        </w:rPr>
        <w:t xml:space="preserve"> </w:t>
      </w:r>
      <w:r>
        <w:rPr>
          <w:rFonts w:cs="Traditional Arabic" w:hint="cs"/>
          <w:sz w:val="36"/>
          <w:szCs w:val="36"/>
          <w:rtl/>
        </w:rPr>
        <w:t xml:space="preserve">- </w:t>
      </w:r>
      <w:r w:rsidRPr="004B0C1F">
        <w:rPr>
          <w:rFonts w:cs="Traditional Arabic" w:hint="eastAsia"/>
          <w:sz w:val="36"/>
          <w:szCs w:val="36"/>
          <w:rtl/>
        </w:rPr>
        <w:t>وقتل</w:t>
      </w:r>
      <w:r w:rsidRPr="004B0C1F">
        <w:rPr>
          <w:rFonts w:cs="Traditional Arabic"/>
          <w:sz w:val="36"/>
          <w:szCs w:val="36"/>
          <w:rtl/>
        </w:rPr>
        <w:t xml:space="preserve"> </w:t>
      </w:r>
      <w:r w:rsidRPr="004B0C1F">
        <w:rPr>
          <w:rFonts w:cs="Traditional Arabic" w:hint="eastAsia"/>
          <w:sz w:val="36"/>
          <w:szCs w:val="36"/>
          <w:rtl/>
        </w:rPr>
        <w:t>عمرو</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العاص</w:t>
      </w:r>
      <w:r>
        <w:rPr>
          <w:rFonts w:cs="Traditional Arabic" w:hint="cs"/>
          <w:sz w:val="36"/>
          <w:szCs w:val="36"/>
          <w:rtl/>
        </w:rPr>
        <w:t xml:space="preserve"> - </w:t>
      </w:r>
      <w:r w:rsidRPr="004B0C1F">
        <w:rPr>
          <w:rFonts w:cs="Traditional Arabic" w:hint="eastAsia"/>
          <w:sz w:val="36"/>
          <w:szCs w:val="36"/>
          <w:rtl/>
        </w:rPr>
        <w:t>رضي</w:t>
      </w:r>
      <w:r w:rsidRPr="004B0C1F">
        <w:rPr>
          <w:rFonts w:cs="Traditional Arabic"/>
          <w:sz w:val="36"/>
          <w:szCs w:val="36"/>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عنه</w:t>
      </w:r>
      <w:r>
        <w:rPr>
          <w:rFonts w:cs="Traditional Arabic" w:hint="cs"/>
          <w:sz w:val="36"/>
          <w:szCs w:val="36"/>
          <w:rtl/>
        </w:rPr>
        <w:t xml:space="preserve"> -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وقتل</w:t>
      </w:r>
      <w:r w:rsidRPr="004B0C1F">
        <w:rPr>
          <w:rFonts w:cs="Traditional Arabic"/>
          <w:sz w:val="36"/>
          <w:szCs w:val="36"/>
          <w:rtl/>
        </w:rPr>
        <w:t xml:space="preserve"> </w:t>
      </w:r>
      <w:r w:rsidRPr="004B0C1F">
        <w:rPr>
          <w:rFonts w:cs="Traditional Arabic" w:hint="eastAsia"/>
          <w:sz w:val="36"/>
          <w:szCs w:val="36"/>
          <w:rtl/>
        </w:rPr>
        <w:t>المغيرة</w:t>
      </w:r>
      <w:r w:rsidRPr="004B0C1F">
        <w:rPr>
          <w:rFonts w:cs="Traditional Arabic"/>
          <w:sz w:val="36"/>
          <w:szCs w:val="36"/>
          <w:rtl/>
        </w:rPr>
        <w:t xml:space="preserve"> </w:t>
      </w:r>
      <w:r w:rsidRPr="004B0C1F">
        <w:rPr>
          <w:rFonts w:cs="Traditional Arabic" w:hint="eastAsia"/>
          <w:sz w:val="36"/>
          <w:szCs w:val="36"/>
          <w:rtl/>
        </w:rPr>
        <w:t>بن</w:t>
      </w:r>
      <w:r w:rsidRPr="004B0C1F">
        <w:rPr>
          <w:rFonts w:cs="Traditional Arabic"/>
          <w:sz w:val="36"/>
          <w:szCs w:val="36"/>
          <w:rtl/>
        </w:rPr>
        <w:t xml:space="preserve"> </w:t>
      </w:r>
      <w:r w:rsidRPr="004B0C1F">
        <w:rPr>
          <w:rFonts w:cs="Traditional Arabic" w:hint="eastAsia"/>
          <w:sz w:val="36"/>
          <w:szCs w:val="36"/>
          <w:rtl/>
        </w:rPr>
        <w:t>شعب</w:t>
      </w:r>
      <w:r>
        <w:rPr>
          <w:rFonts w:cs="Traditional Arabic" w:hint="cs"/>
          <w:sz w:val="36"/>
          <w:szCs w:val="36"/>
          <w:rtl/>
        </w:rPr>
        <w:t xml:space="preserve">ة - </w:t>
      </w:r>
      <w:r w:rsidRPr="004B0C1F">
        <w:rPr>
          <w:rFonts w:cs="Traditional Arabic" w:hint="eastAsia"/>
          <w:sz w:val="36"/>
          <w:szCs w:val="36"/>
          <w:rtl/>
        </w:rPr>
        <w:t>رضي</w:t>
      </w:r>
      <w:r w:rsidRPr="004B0C1F">
        <w:rPr>
          <w:rFonts w:cs="Traditional Arabic"/>
          <w:sz w:val="36"/>
          <w:szCs w:val="36"/>
          <w:rtl/>
        </w:rPr>
        <w:t xml:space="preserve"> </w:t>
      </w:r>
      <w:r w:rsidRPr="004B0C1F">
        <w:rPr>
          <w:rFonts w:cs="Traditional Arabic" w:hint="eastAsia"/>
          <w:sz w:val="36"/>
          <w:szCs w:val="36"/>
          <w:rtl/>
        </w:rPr>
        <w:t>الله</w:t>
      </w:r>
      <w:r w:rsidRPr="004B0C1F">
        <w:rPr>
          <w:rFonts w:cs="Traditional Arabic"/>
          <w:sz w:val="36"/>
          <w:szCs w:val="36"/>
          <w:rtl/>
        </w:rPr>
        <w:t xml:space="preserve"> </w:t>
      </w:r>
      <w:r w:rsidRPr="004B0C1F">
        <w:rPr>
          <w:rFonts w:cs="Traditional Arabic" w:hint="eastAsia"/>
          <w:sz w:val="36"/>
          <w:szCs w:val="36"/>
          <w:rtl/>
        </w:rPr>
        <w:t>عنه</w:t>
      </w:r>
      <w:r>
        <w:rPr>
          <w:rFonts w:cs="Traditional Arabic" w:hint="cs"/>
          <w:sz w:val="36"/>
          <w:szCs w:val="36"/>
          <w:rtl/>
        </w:rPr>
        <w:t xml:space="preserve"> - </w:t>
      </w:r>
      <w:r w:rsidR="00313B5A">
        <w:rPr>
          <w:rFonts w:cs="Traditional Arabic" w:hint="cs"/>
          <w:sz w:val="36"/>
          <w:szCs w:val="36"/>
          <w:rtl/>
        </w:rPr>
        <w:t>.</w:t>
      </w:r>
    </w:p>
    <w:p w:rsidR="00FD43E2" w:rsidRDefault="00FD43E2" w:rsidP="00313B5A">
      <w:pPr>
        <w:pStyle w:val="af0"/>
        <w:widowControl w:val="0"/>
        <w:spacing w:after="0" w:line="240" w:lineRule="auto"/>
        <w:ind w:left="-1" w:firstLine="0"/>
        <w:jc w:val="both"/>
        <w:rPr>
          <w:rFonts w:cs="Traditional Arabic"/>
          <w:sz w:val="36"/>
          <w:szCs w:val="36"/>
        </w:rPr>
      </w:pPr>
      <w:r w:rsidRPr="004B0C1F">
        <w:rPr>
          <w:rFonts w:cs="Traditional Arabic" w:hint="cs"/>
          <w:sz w:val="36"/>
          <w:szCs w:val="36"/>
          <w:rtl/>
        </w:rPr>
        <w:t>هذا موقفهم من الصحابة</w:t>
      </w:r>
      <w:r>
        <w:rPr>
          <w:rFonts w:cs="Traditional Arabic" w:hint="cs"/>
          <w:sz w:val="36"/>
          <w:szCs w:val="36"/>
          <w:rtl/>
        </w:rPr>
        <w:t xml:space="preserve"> ؛</w:t>
      </w:r>
      <w:r w:rsidRPr="004B0C1F">
        <w:rPr>
          <w:rFonts w:cs="Traditional Arabic" w:hint="cs"/>
          <w:sz w:val="36"/>
          <w:szCs w:val="36"/>
          <w:rtl/>
        </w:rPr>
        <w:t xml:space="preserve"> </w:t>
      </w:r>
      <w:r w:rsidRPr="004B0C1F">
        <w:rPr>
          <w:rFonts w:cs="Traditional Arabic" w:hint="eastAsia"/>
          <w:sz w:val="36"/>
          <w:szCs w:val="36"/>
          <w:rtl/>
        </w:rPr>
        <w:t>الذين</w:t>
      </w:r>
      <w:r w:rsidRPr="004B0C1F">
        <w:rPr>
          <w:rFonts w:cs="Traditional Arabic"/>
          <w:sz w:val="36"/>
          <w:szCs w:val="36"/>
          <w:rtl/>
        </w:rPr>
        <w:t xml:space="preserve"> </w:t>
      </w:r>
      <w:r w:rsidRPr="004B0C1F">
        <w:rPr>
          <w:rFonts w:cs="Traditional Arabic" w:hint="eastAsia"/>
          <w:sz w:val="36"/>
          <w:szCs w:val="36"/>
          <w:rtl/>
        </w:rPr>
        <w:t>هم</w:t>
      </w:r>
      <w:r w:rsidRPr="004B0C1F">
        <w:rPr>
          <w:rFonts w:cs="Traditional Arabic"/>
          <w:sz w:val="36"/>
          <w:szCs w:val="36"/>
          <w:rtl/>
        </w:rPr>
        <w:t xml:space="preserve"> </w:t>
      </w:r>
      <w:r w:rsidRPr="004B0C1F">
        <w:rPr>
          <w:rFonts w:cs="Traditional Arabic" w:hint="eastAsia"/>
          <w:sz w:val="36"/>
          <w:szCs w:val="36"/>
          <w:rtl/>
        </w:rPr>
        <w:t>خير</w:t>
      </w:r>
      <w:r w:rsidRPr="004B0C1F">
        <w:rPr>
          <w:rFonts w:cs="Traditional Arabic"/>
          <w:sz w:val="36"/>
          <w:szCs w:val="36"/>
        </w:rPr>
        <w:t xml:space="preserve"> </w:t>
      </w:r>
      <w:r w:rsidRPr="004B0C1F">
        <w:rPr>
          <w:rFonts w:cs="Traditional Arabic" w:hint="eastAsia"/>
          <w:sz w:val="36"/>
          <w:szCs w:val="36"/>
          <w:rtl/>
        </w:rPr>
        <w:t>القرون</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فأحلوا</w:t>
      </w:r>
      <w:r w:rsidRPr="004B0C1F">
        <w:rPr>
          <w:rFonts w:cs="Traditional Arabic"/>
          <w:sz w:val="36"/>
          <w:szCs w:val="36"/>
          <w:rtl/>
        </w:rPr>
        <w:t xml:space="preserve"> </w:t>
      </w:r>
      <w:r w:rsidRPr="004B0C1F">
        <w:rPr>
          <w:rFonts w:cs="Traditional Arabic" w:hint="eastAsia"/>
          <w:sz w:val="36"/>
          <w:szCs w:val="36"/>
          <w:rtl/>
        </w:rPr>
        <w:t>دمهم</w:t>
      </w:r>
      <w:r>
        <w:rPr>
          <w:rFonts w:cs="Traditional Arabic" w:hint="cs"/>
          <w:sz w:val="36"/>
          <w:szCs w:val="36"/>
          <w:rtl/>
        </w:rPr>
        <w:t xml:space="preserve"> .</w:t>
      </w:r>
    </w:p>
    <w:p w:rsidR="00FD43E2" w:rsidRPr="00A3682B" w:rsidRDefault="00FD43E2" w:rsidP="00FD43E2">
      <w:pPr>
        <w:pStyle w:val="af0"/>
        <w:widowControl w:val="0"/>
        <w:spacing w:after="0" w:line="240" w:lineRule="auto"/>
        <w:ind w:left="-1" w:firstLine="0"/>
        <w:jc w:val="both"/>
        <w:rPr>
          <w:rFonts w:cs="Traditional Arabic"/>
          <w:sz w:val="24"/>
          <w:szCs w:val="24"/>
        </w:rPr>
      </w:pPr>
    </w:p>
    <w:p w:rsidR="00FD43E2" w:rsidRDefault="00FD43E2" w:rsidP="00FD43E2">
      <w:pPr>
        <w:pStyle w:val="af0"/>
        <w:widowControl w:val="0"/>
        <w:spacing w:after="0" w:line="240" w:lineRule="auto"/>
        <w:ind w:left="-1" w:firstLine="0"/>
        <w:jc w:val="both"/>
        <w:rPr>
          <w:rFonts w:cs="Traditional Arabic"/>
          <w:sz w:val="36"/>
          <w:szCs w:val="36"/>
          <w:rtl/>
        </w:rPr>
      </w:pPr>
      <w:r w:rsidRPr="004B0C1F">
        <w:rPr>
          <w:rFonts w:cs="Traditional Arabic" w:hint="eastAsia"/>
          <w:sz w:val="36"/>
          <w:szCs w:val="36"/>
          <w:rtl/>
        </w:rPr>
        <w:t>وقد</w:t>
      </w:r>
      <w:r w:rsidRPr="004B0C1F">
        <w:rPr>
          <w:rFonts w:cs="Traditional Arabic"/>
          <w:sz w:val="36"/>
          <w:szCs w:val="36"/>
          <w:rtl/>
        </w:rPr>
        <w:t xml:space="preserve"> </w:t>
      </w:r>
      <w:r w:rsidRPr="004B0C1F">
        <w:rPr>
          <w:rFonts w:cs="Traditional Arabic" w:hint="eastAsia"/>
          <w:sz w:val="36"/>
          <w:szCs w:val="36"/>
          <w:rtl/>
        </w:rPr>
        <w:t>أخبر</w:t>
      </w:r>
      <w:r w:rsidRPr="004B0C1F">
        <w:rPr>
          <w:rFonts w:cs="Traditional Arabic"/>
          <w:sz w:val="36"/>
          <w:szCs w:val="36"/>
          <w:rtl/>
        </w:rPr>
        <w:t xml:space="preserve"> </w:t>
      </w:r>
      <w:r w:rsidRPr="004B0C1F">
        <w:rPr>
          <w:rFonts w:cs="Traditional Arabic" w:hint="eastAsia"/>
          <w:sz w:val="36"/>
          <w:szCs w:val="36"/>
          <w:rtl/>
        </w:rPr>
        <w:t>النبي</w:t>
      </w:r>
      <w:r w:rsidRPr="004B0C1F">
        <w:rPr>
          <w:rFonts w:cs="Traditional Arabic"/>
          <w:sz w:val="36"/>
          <w:szCs w:val="36"/>
          <w:rtl/>
        </w:rPr>
        <w:t xml:space="preserve"> -</w:t>
      </w:r>
      <w:r>
        <w:rPr>
          <w:rFonts w:cs="Traditional Arabic" w:hint="eastAsia"/>
          <w:sz w:val="36"/>
          <w:szCs w:val="36"/>
        </w:rPr>
        <w:sym w:font="AGA Arabesque" w:char="F072"/>
      </w:r>
      <w:r>
        <w:rPr>
          <w:rFonts w:cs="Traditional Arabic" w:hint="cs"/>
          <w:sz w:val="36"/>
          <w:szCs w:val="36"/>
          <w:rtl/>
        </w:rPr>
        <w:t xml:space="preserve"> </w:t>
      </w:r>
      <w:r w:rsidRPr="004B0C1F">
        <w:rPr>
          <w:rFonts w:cs="Traditional Arabic" w:hint="eastAsia"/>
          <w:sz w:val="36"/>
          <w:szCs w:val="36"/>
          <w:rtl/>
        </w:rPr>
        <w:t>عن</w:t>
      </w:r>
      <w:r w:rsidRPr="004B0C1F">
        <w:rPr>
          <w:rFonts w:cs="Traditional Arabic"/>
          <w:sz w:val="36"/>
          <w:szCs w:val="36"/>
        </w:rPr>
        <w:t xml:space="preserve"> </w:t>
      </w:r>
      <w:r w:rsidRPr="004B0C1F">
        <w:rPr>
          <w:rFonts w:cs="Traditional Arabic" w:hint="eastAsia"/>
          <w:sz w:val="36"/>
          <w:szCs w:val="36"/>
          <w:rtl/>
        </w:rPr>
        <w:t>هذه</w:t>
      </w:r>
      <w:r w:rsidRPr="004B0C1F">
        <w:rPr>
          <w:rFonts w:cs="Traditional Arabic"/>
          <w:sz w:val="36"/>
          <w:szCs w:val="36"/>
          <w:rtl/>
        </w:rPr>
        <w:t xml:space="preserve"> </w:t>
      </w:r>
      <w:r w:rsidRPr="004B0C1F">
        <w:rPr>
          <w:rFonts w:cs="Traditional Arabic" w:hint="eastAsia"/>
          <w:sz w:val="36"/>
          <w:szCs w:val="36"/>
          <w:rtl/>
        </w:rPr>
        <w:t>الطغمة</w:t>
      </w:r>
      <w:r w:rsidRPr="004B0C1F">
        <w:rPr>
          <w:rFonts w:cs="Traditional Arabic"/>
          <w:sz w:val="36"/>
          <w:szCs w:val="36"/>
        </w:rPr>
        <w:t xml:space="preserve"> </w:t>
      </w:r>
      <w:r>
        <w:rPr>
          <w:rFonts w:cs="Traditional Arabic"/>
          <w:sz w:val="36"/>
          <w:szCs w:val="36"/>
        </w:rPr>
        <w:t xml:space="preserve"> :</w:t>
      </w:r>
      <w:r w:rsidRPr="004B0C1F">
        <w:rPr>
          <w:rFonts w:cs="Traditional Arabic" w:hint="eastAsia"/>
          <w:sz w:val="36"/>
          <w:szCs w:val="36"/>
          <w:rtl/>
        </w:rPr>
        <w:t>أنهم</w:t>
      </w:r>
      <w:r w:rsidRPr="004B0C1F">
        <w:rPr>
          <w:rFonts w:cs="Traditional Arabic"/>
          <w:sz w:val="36"/>
          <w:szCs w:val="36"/>
          <w:rtl/>
        </w:rPr>
        <w:t xml:space="preserve"> </w:t>
      </w:r>
      <w:r w:rsidRPr="004B0C1F">
        <w:rPr>
          <w:rFonts w:cs="Traditional Arabic" w:hint="eastAsia"/>
          <w:sz w:val="36"/>
          <w:szCs w:val="36"/>
          <w:rtl/>
        </w:rPr>
        <w:t>يقاتلون</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الإيمان</w:t>
      </w:r>
      <w:r>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ويدعون</w:t>
      </w:r>
      <w:r w:rsidRPr="004B0C1F">
        <w:rPr>
          <w:rFonts w:cs="Traditional Arabic"/>
          <w:sz w:val="36"/>
          <w:szCs w:val="36"/>
          <w:rtl/>
        </w:rPr>
        <w:t xml:space="preserve"> </w:t>
      </w:r>
      <w:r w:rsidRPr="004B0C1F">
        <w:rPr>
          <w:rFonts w:cs="Traditional Arabic" w:hint="eastAsia"/>
          <w:sz w:val="36"/>
          <w:szCs w:val="36"/>
          <w:rtl/>
        </w:rPr>
        <w:t>أهل</w:t>
      </w:r>
      <w:r w:rsidRPr="004B0C1F">
        <w:rPr>
          <w:rFonts w:cs="Traditional Arabic"/>
          <w:sz w:val="36"/>
          <w:szCs w:val="36"/>
          <w:rtl/>
        </w:rPr>
        <w:t xml:space="preserve"> </w:t>
      </w:r>
      <w:r w:rsidRPr="004B0C1F">
        <w:rPr>
          <w:rFonts w:cs="Traditional Arabic" w:hint="eastAsia"/>
          <w:sz w:val="36"/>
          <w:szCs w:val="36"/>
          <w:rtl/>
        </w:rPr>
        <w:t>الأوثان</w:t>
      </w:r>
      <w:r>
        <w:rPr>
          <w:rFonts w:cs="Traditional Arabic" w:hint="cs"/>
          <w:sz w:val="36"/>
          <w:szCs w:val="36"/>
          <w:rtl/>
        </w:rPr>
        <w:t xml:space="preserve"> </w:t>
      </w:r>
      <w:r w:rsidRPr="004B0C1F">
        <w:rPr>
          <w:rFonts w:cs="Traditional Arabic" w:hint="cs"/>
          <w:sz w:val="36"/>
          <w:szCs w:val="36"/>
          <w:rtl/>
        </w:rPr>
        <w:t xml:space="preserve">، </w:t>
      </w:r>
      <w:r w:rsidRPr="004B0C1F">
        <w:rPr>
          <w:rFonts w:cs="Traditional Arabic" w:hint="eastAsia"/>
          <w:sz w:val="36"/>
          <w:szCs w:val="36"/>
          <w:rtl/>
        </w:rPr>
        <w:t>كيف</w:t>
      </w:r>
      <w:r w:rsidRPr="004B0C1F">
        <w:rPr>
          <w:rFonts w:cs="Traditional Arabic"/>
          <w:sz w:val="36"/>
          <w:szCs w:val="36"/>
          <w:rtl/>
        </w:rPr>
        <w:t xml:space="preserve"> </w:t>
      </w:r>
      <w:r w:rsidRPr="004B0C1F">
        <w:rPr>
          <w:rFonts w:cs="Traditional Arabic" w:hint="eastAsia"/>
          <w:sz w:val="36"/>
          <w:szCs w:val="36"/>
          <w:rtl/>
        </w:rPr>
        <w:t>يغزون</w:t>
      </w:r>
      <w:r w:rsidRPr="004B0C1F">
        <w:rPr>
          <w:rFonts w:cs="Traditional Arabic"/>
          <w:sz w:val="36"/>
          <w:szCs w:val="36"/>
        </w:rPr>
        <w:t xml:space="preserve"> </w:t>
      </w:r>
      <w:r w:rsidRPr="004B0C1F">
        <w:rPr>
          <w:rFonts w:cs="Traditional Arabic" w:hint="eastAsia"/>
          <w:sz w:val="36"/>
          <w:szCs w:val="36"/>
          <w:rtl/>
        </w:rPr>
        <w:t>المسلمين</w:t>
      </w:r>
      <w:r>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كيف</w:t>
      </w:r>
      <w:r w:rsidRPr="004B0C1F">
        <w:rPr>
          <w:rFonts w:cs="Traditional Arabic"/>
          <w:sz w:val="36"/>
          <w:szCs w:val="36"/>
          <w:rtl/>
        </w:rPr>
        <w:t xml:space="preserve"> </w:t>
      </w:r>
      <w:r w:rsidRPr="004B0C1F">
        <w:rPr>
          <w:rFonts w:cs="Traditional Arabic" w:hint="eastAsia"/>
          <w:sz w:val="36"/>
          <w:szCs w:val="36"/>
          <w:rtl/>
        </w:rPr>
        <w:t>يغزون</w:t>
      </w:r>
      <w:r w:rsidRPr="004B0C1F">
        <w:rPr>
          <w:rFonts w:cs="Traditional Arabic"/>
          <w:sz w:val="36"/>
          <w:szCs w:val="36"/>
          <w:rtl/>
        </w:rPr>
        <w:t xml:space="preserve"> </w:t>
      </w:r>
      <w:r w:rsidRPr="004B0C1F">
        <w:rPr>
          <w:rFonts w:cs="Traditional Arabic" w:hint="eastAsia"/>
          <w:sz w:val="36"/>
          <w:szCs w:val="36"/>
          <w:rtl/>
        </w:rPr>
        <w:t>آباءهم</w:t>
      </w:r>
      <w:r w:rsidRPr="004B0C1F">
        <w:rPr>
          <w:rFonts w:cs="Traditional Arabic"/>
          <w:sz w:val="36"/>
          <w:szCs w:val="36"/>
          <w:rtl/>
        </w:rPr>
        <w:t xml:space="preserve"> </w:t>
      </w:r>
      <w:r w:rsidRPr="004B0C1F">
        <w:rPr>
          <w:rFonts w:cs="Traditional Arabic" w:hint="eastAsia"/>
          <w:sz w:val="36"/>
          <w:szCs w:val="36"/>
          <w:rtl/>
        </w:rPr>
        <w:t>وإخوانهم</w:t>
      </w:r>
      <w:r w:rsidRPr="004B0C1F">
        <w:rPr>
          <w:rFonts w:cs="Traditional Arabic"/>
          <w:sz w:val="36"/>
          <w:szCs w:val="36"/>
          <w:rtl/>
        </w:rPr>
        <w:t xml:space="preserve"> </w:t>
      </w:r>
      <w:r w:rsidRPr="004B0C1F">
        <w:rPr>
          <w:rFonts w:cs="Traditional Arabic" w:hint="eastAsia"/>
          <w:sz w:val="36"/>
          <w:szCs w:val="36"/>
          <w:rtl/>
        </w:rPr>
        <w:t>وجيرانهم</w:t>
      </w:r>
      <w:r w:rsidRPr="004B0C1F">
        <w:rPr>
          <w:rFonts w:cs="Traditional Arabic"/>
          <w:sz w:val="36"/>
          <w:szCs w:val="36"/>
          <w:rtl/>
        </w:rPr>
        <w:t xml:space="preserve"> </w:t>
      </w:r>
      <w:r w:rsidRPr="004B0C1F">
        <w:rPr>
          <w:rFonts w:cs="Traditional Arabic" w:hint="eastAsia"/>
          <w:sz w:val="36"/>
          <w:szCs w:val="36"/>
          <w:rtl/>
        </w:rPr>
        <w:t>في</w:t>
      </w:r>
      <w:r w:rsidRPr="004B0C1F">
        <w:rPr>
          <w:rFonts w:cs="Traditional Arabic"/>
          <w:sz w:val="36"/>
          <w:szCs w:val="36"/>
          <w:rtl/>
        </w:rPr>
        <w:t xml:space="preserve"> </w:t>
      </w:r>
      <w:r w:rsidRPr="004B0C1F">
        <w:rPr>
          <w:rFonts w:cs="Traditional Arabic" w:hint="eastAsia"/>
          <w:sz w:val="36"/>
          <w:szCs w:val="36"/>
          <w:rtl/>
        </w:rPr>
        <w:t>بلاد</w:t>
      </w:r>
      <w:r w:rsidRPr="004B0C1F">
        <w:rPr>
          <w:rFonts w:cs="Traditional Arabic"/>
          <w:sz w:val="36"/>
          <w:szCs w:val="36"/>
          <w:rtl/>
        </w:rPr>
        <w:t xml:space="preserve"> </w:t>
      </w:r>
      <w:r w:rsidRPr="004B0C1F">
        <w:rPr>
          <w:rFonts w:cs="Traditional Arabic" w:hint="eastAsia"/>
          <w:sz w:val="36"/>
          <w:szCs w:val="36"/>
          <w:rtl/>
        </w:rPr>
        <w:t>الإسلام</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eastAsia"/>
          <w:sz w:val="36"/>
          <w:szCs w:val="36"/>
          <w:rtl/>
        </w:rPr>
        <w:t>يروعونهم</w:t>
      </w:r>
      <w:r w:rsidRPr="004B0C1F">
        <w:rPr>
          <w:rFonts w:cs="Traditional Arabic"/>
          <w:sz w:val="36"/>
          <w:szCs w:val="36"/>
          <w:rtl/>
        </w:rPr>
        <w:t xml:space="preserve"> </w:t>
      </w:r>
      <w:r w:rsidRPr="004B0C1F">
        <w:rPr>
          <w:rFonts w:cs="Traditional Arabic" w:hint="eastAsia"/>
          <w:sz w:val="36"/>
          <w:szCs w:val="36"/>
          <w:rtl/>
        </w:rPr>
        <w:t>ويقتلونهم</w:t>
      </w:r>
      <w:r w:rsidRPr="004B0C1F">
        <w:rPr>
          <w:rFonts w:cs="Traditional Arabic"/>
          <w:sz w:val="36"/>
          <w:szCs w:val="36"/>
        </w:rPr>
        <w:t xml:space="preserve"> </w:t>
      </w:r>
      <w:r w:rsidRPr="004B0C1F">
        <w:rPr>
          <w:rFonts w:cs="Traditional Arabic" w:hint="eastAsia"/>
          <w:sz w:val="36"/>
          <w:szCs w:val="36"/>
          <w:rtl/>
        </w:rPr>
        <w:t>ويدمرون</w:t>
      </w:r>
      <w:r w:rsidRPr="004B0C1F">
        <w:rPr>
          <w:rFonts w:cs="Traditional Arabic"/>
          <w:sz w:val="36"/>
          <w:szCs w:val="36"/>
          <w:rtl/>
        </w:rPr>
        <w:t xml:space="preserve"> </w:t>
      </w:r>
      <w:r w:rsidRPr="004B0C1F">
        <w:rPr>
          <w:rFonts w:cs="Traditional Arabic" w:hint="eastAsia"/>
          <w:sz w:val="36"/>
          <w:szCs w:val="36"/>
          <w:rtl/>
        </w:rPr>
        <w:t>بيوتهم</w:t>
      </w:r>
      <w:r>
        <w:rPr>
          <w:rFonts w:cs="Traditional Arabic" w:hint="cs"/>
          <w:sz w:val="36"/>
          <w:szCs w:val="36"/>
          <w:rtl/>
        </w:rPr>
        <w:t xml:space="preserve"> .</w:t>
      </w:r>
    </w:p>
    <w:p w:rsidR="00FD43E2" w:rsidRPr="00A3682B" w:rsidRDefault="00FD43E2" w:rsidP="00FD43E2">
      <w:pPr>
        <w:pStyle w:val="af0"/>
        <w:widowControl w:val="0"/>
        <w:spacing w:after="0" w:line="240" w:lineRule="auto"/>
        <w:ind w:left="-1" w:firstLine="0"/>
        <w:jc w:val="both"/>
        <w:rPr>
          <w:rFonts w:cs="Traditional Arabic"/>
          <w:sz w:val="24"/>
          <w:szCs w:val="24"/>
          <w:rtl/>
        </w:rPr>
      </w:pPr>
    </w:p>
    <w:p w:rsidR="00FD43E2" w:rsidRDefault="00FD43E2" w:rsidP="00FD43E2">
      <w:pPr>
        <w:pStyle w:val="af0"/>
        <w:widowControl w:val="0"/>
        <w:spacing w:after="0" w:line="240" w:lineRule="auto"/>
        <w:ind w:left="-1" w:firstLine="0"/>
        <w:jc w:val="both"/>
        <w:rPr>
          <w:rFonts w:cs="Traditional Arabic"/>
          <w:sz w:val="36"/>
          <w:szCs w:val="36"/>
          <w:rtl/>
        </w:rPr>
      </w:pPr>
      <w:r w:rsidRPr="004B0C1F">
        <w:rPr>
          <w:rFonts w:cs="Traditional Arabic" w:hint="eastAsia"/>
          <w:sz w:val="36"/>
          <w:szCs w:val="36"/>
          <w:rtl/>
        </w:rPr>
        <w:t>أين</w:t>
      </w:r>
      <w:r w:rsidRPr="004B0C1F">
        <w:rPr>
          <w:rFonts w:cs="Traditional Arabic"/>
          <w:sz w:val="36"/>
          <w:szCs w:val="36"/>
          <w:rtl/>
        </w:rPr>
        <w:t xml:space="preserve"> </w:t>
      </w:r>
      <w:r w:rsidRPr="004B0C1F">
        <w:rPr>
          <w:rFonts w:cs="Traditional Arabic" w:hint="eastAsia"/>
          <w:sz w:val="36"/>
          <w:szCs w:val="36"/>
          <w:rtl/>
        </w:rPr>
        <w:t>الإنسانية</w:t>
      </w:r>
      <w:r>
        <w:rPr>
          <w:rFonts w:cs="Traditional Arabic" w:hint="cs"/>
          <w:sz w:val="36"/>
          <w:szCs w:val="36"/>
          <w:rtl/>
        </w:rPr>
        <w:t xml:space="preserve"> </w:t>
      </w:r>
      <w:r w:rsidRPr="004B0C1F">
        <w:rPr>
          <w:rFonts w:cs="Traditional Arabic" w:hint="eastAsia"/>
          <w:sz w:val="36"/>
          <w:szCs w:val="36"/>
          <w:rtl/>
        </w:rPr>
        <w:t>؟</w:t>
      </w:r>
      <w:r>
        <w:rPr>
          <w:rFonts w:cs="Traditional Arabic" w:hint="cs"/>
          <w:sz w:val="36"/>
          <w:szCs w:val="36"/>
          <w:rtl/>
        </w:rPr>
        <w:t xml:space="preserve"> </w:t>
      </w:r>
      <w:r w:rsidRPr="004B0C1F">
        <w:rPr>
          <w:rFonts w:cs="Traditional Arabic" w:hint="eastAsia"/>
          <w:sz w:val="36"/>
          <w:szCs w:val="36"/>
          <w:rtl/>
        </w:rPr>
        <w:t>أين</w:t>
      </w:r>
      <w:r w:rsidRPr="004B0C1F">
        <w:rPr>
          <w:rFonts w:cs="Traditional Arabic"/>
          <w:sz w:val="36"/>
          <w:szCs w:val="36"/>
          <w:rtl/>
        </w:rPr>
        <w:t xml:space="preserve"> </w:t>
      </w:r>
      <w:r w:rsidRPr="004B0C1F">
        <w:rPr>
          <w:rFonts w:cs="Traditional Arabic" w:hint="eastAsia"/>
          <w:sz w:val="36"/>
          <w:szCs w:val="36"/>
          <w:rtl/>
        </w:rPr>
        <w:t>الشهامة</w:t>
      </w:r>
      <w:r>
        <w:rPr>
          <w:rFonts w:cs="Traditional Arabic" w:hint="cs"/>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أين</w:t>
      </w:r>
      <w:r w:rsidRPr="004B0C1F">
        <w:rPr>
          <w:rFonts w:cs="Traditional Arabic"/>
          <w:sz w:val="36"/>
          <w:szCs w:val="36"/>
          <w:rtl/>
        </w:rPr>
        <w:t xml:space="preserve"> </w:t>
      </w:r>
      <w:r w:rsidRPr="004B0C1F">
        <w:rPr>
          <w:rFonts w:cs="Traditional Arabic" w:hint="eastAsia"/>
          <w:sz w:val="36"/>
          <w:szCs w:val="36"/>
          <w:rtl/>
        </w:rPr>
        <w:t>الدين</w:t>
      </w:r>
      <w:r w:rsidRPr="004B0C1F">
        <w:rPr>
          <w:rFonts w:cs="Traditional Arabic"/>
          <w:sz w:val="36"/>
          <w:szCs w:val="36"/>
          <w:rtl/>
        </w:rPr>
        <w:t xml:space="preserve"> </w:t>
      </w:r>
      <w:r w:rsidRPr="004B0C1F">
        <w:rPr>
          <w:rFonts w:cs="Traditional Arabic" w:hint="eastAsia"/>
          <w:sz w:val="36"/>
          <w:szCs w:val="36"/>
          <w:rtl/>
        </w:rPr>
        <w:t>؟</w:t>
      </w:r>
      <w:r w:rsidRPr="004B0C1F">
        <w:rPr>
          <w:rFonts w:cs="Traditional Arabic"/>
          <w:sz w:val="36"/>
          <w:szCs w:val="36"/>
          <w:rtl/>
        </w:rPr>
        <w:t xml:space="preserve"> </w:t>
      </w:r>
      <w:r w:rsidRPr="004B0C1F">
        <w:rPr>
          <w:rFonts w:cs="Traditional Arabic" w:hint="eastAsia"/>
          <w:sz w:val="36"/>
          <w:szCs w:val="36"/>
          <w:rtl/>
        </w:rPr>
        <w:t>إن</w:t>
      </w:r>
      <w:r w:rsidRPr="004B0C1F">
        <w:rPr>
          <w:rFonts w:cs="Traditional Arabic"/>
          <w:sz w:val="36"/>
          <w:szCs w:val="36"/>
          <w:rtl/>
        </w:rPr>
        <w:t xml:space="preserve"> </w:t>
      </w:r>
      <w:r w:rsidRPr="004B0C1F">
        <w:rPr>
          <w:rFonts w:cs="Traditional Arabic" w:hint="eastAsia"/>
          <w:sz w:val="36"/>
          <w:szCs w:val="36"/>
          <w:rtl/>
        </w:rPr>
        <w:t>كان</w:t>
      </w:r>
      <w:r w:rsidRPr="004B0C1F">
        <w:rPr>
          <w:rFonts w:cs="Traditional Arabic"/>
          <w:sz w:val="36"/>
          <w:szCs w:val="36"/>
          <w:rtl/>
        </w:rPr>
        <w:t xml:space="preserve"> </w:t>
      </w:r>
      <w:r w:rsidRPr="004B0C1F">
        <w:rPr>
          <w:rFonts w:cs="Traditional Arabic" w:hint="eastAsia"/>
          <w:sz w:val="36"/>
          <w:szCs w:val="36"/>
          <w:rtl/>
        </w:rPr>
        <w:t>فيهم</w:t>
      </w:r>
      <w:r w:rsidRPr="004B0C1F">
        <w:rPr>
          <w:rFonts w:cs="Traditional Arabic"/>
          <w:sz w:val="36"/>
          <w:szCs w:val="36"/>
          <w:rtl/>
        </w:rPr>
        <w:t xml:space="preserve"> </w:t>
      </w:r>
      <w:r w:rsidRPr="004B0C1F">
        <w:rPr>
          <w:rFonts w:cs="Traditional Arabic" w:hint="eastAsia"/>
          <w:sz w:val="36"/>
          <w:szCs w:val="36"/>
          <w:rtl/>
        </w:rPr>
        <w:t>دين</w:t>
      </w:r>
      <w:r w:rsidRPr="004B0C1F">
        <w:rPr>
          <w:rFonts w:cs="Traditional Arabic"/>
          <w:sz w:val="36"/>
          <w:szCs w:val="36"/>
        </w:rPr>
        <w:t xml:space="preserve"> </w:t>
      </w:r>
      <w:r>
        <w:rPr>
          <w:rFonts w:cs="Traditional Arabic" w:hint="cs"/>
          <w:sz w:val="36"/>
          <w:szCs w:val="36"/>
          <w:rtl/>
        </w:rPr>
        <w:t xml:space="preserve">، </w:t>
      </w:r>
      <w:r w:rsidRPr="004B0C1F">
        <w:rPr>
          <w:rFonts w:cs="Traditional Arabic" w:hint="eastAsia"/>
          <w:sz w:val="36"/>
          <w:szCs w:val="36"/>
          <w:rtl/>
        </w:rPr>
        <w:t>فعليهم</w:t>
      </w:r>
      <w:r w:rsidRPr="004B0C1F">
        <w:rPr>
          <w:rFonts w:cs="Traditional Arabic"/>
          <w:sz w:val="36"/>
          <w:szCs w:val="36"/>
          <w:rtl/>
        </w:rPr>
        <w:t xml:space="preserve"> </w:t>
      </w:r>
      <w:r w:rsidRPr="004B0C1F">
        <w:rPr>
          <w:rFonts w:cs="Traditional Arabic" w:hint="eastAsia"/>
          <w:sz w:val="36"/>
          <w:szCs w:val="36"/>
          <w:rtl/>
        </w:rPr>
        <w:t>أن</w:t>
      </w:r>
      <w:r w:rsidRPr="004B0C1F">
        <w:rPr>
          <w:rFonts w:cs="Traditional Arabic"/>
          <w:sz w:val="36"/>
          <w:szCs w:val="36"/>
          <w:rtl/>
        </w:rPr>
        <w:t xml:space="preserve"> </w:t>
      </w:r>
      <w:r w:rsidRPr="004B0C1F">
        <w:rPr>
          <w:rFonts w:cs="Traditional Arabic" w:hint="eastAsia"/>
          <w:sz w:val="36"/>
          <w:szCs w:val="36"/>
          <w:rtl/>
        </w:rPr>
        <w:t>يتقوا</w:t>
      </w:r>
      <w:r w:rsidRPr="004B0C1F">
        <w:rPr>
          <w:rFonts w:cs="Traditional Arabic"/>
          <w:sz w:val="36"/>
          <w:szCs w:val="36"/>
          <w:rtl/>
        </w:rPr>
        <w:t xml:space="preserve"> </w:t>
      </w:r>
      <w:r w:rsidRPr="004B0C1F">
        <w:rPr>
          <w:rFonts w:cs="Traditional Arabic" w:hint="eastAsia"/>
          <w:sz w:val="36"/>
          <w:szCs w:val="36"/>
          <w:rtl/>
        </w:rPr>
        <w:t>الله</w:t>
      </w:r>
      <w:r>
        <w:rPr>
          <w:rFonts w:cs="Traditional Arabic" w:hint="cs"/>
          <w:sz w:val="36"/>
          <w:szCs w:val="36"/>
          <w:rtl/>
        </w:rPr>
        <w:t xml:space="preserve"> </w:t>
      </w:r>
      <w:r w:rsidRPr="004B0C1F">
        <w:rPr>
          <w:rFonts w:cs="Traditional Arabic" w:hint="eastAsia"/>
          <w:sz w:val="36"/>
          <w:szCs w:val="36"/>
          <w:rtl/>
        </w:rPr>
        <w:t>عز</w:t>
      </w:r>
      <w:r w:rsidRPr="004B0C1F">
        <w:rPr>
          <w:rFonts w:cs="Traditional Arabic"/>
          <w:sz w:val="36"/>
          <w:szCs w:val="36"/>
          <w:rtl/>
        </w:rPr>
        <w:t xml:space="preserve"> </w:t>
      </w:r>
      <w:r w:rsidRPr="004B0C1F">
        <w:rPr>
          <w:rFonts w:cs="Traditional Arabic" w:hint="eastAsia"/>
          <w:sz w:val="36"/>
          <w:szCs w:val="36"/>
          <w:rtl/>
        </w:rPr>
        <w:t>وجل</w:t>
      </w:r>
      <w:r w:rsidRPr="004B0C1F">
        <w:rPr>
          <w:rFonts w:cs="Traditional Arabic"/>
          <w:sz w:val="36"/>
          <w:szCs w:val="36"/>
          <w:rtl/>
        </w:rPr>
        <w:t xml:space="preserve"> </w:t>
      </w:r>
      <w:r w:rsidRPr="004B0C1F">
        <w:rPr>
          <w:rFonts w:cs="Traditional Arabic" w:hint="eastAsia"/>
          <w:sz w:val="36"/>
          <w:szCs w:val="36"/>
          <w:rtl/>
        </w:rPr>
        <w:t>على</w:t>
      </w:r>
      <w:r w:rsidRPr="004B0C1F">
        <w:rPr>
          <w:rFonts w:cs="Traditional Arabic"/>
          <w:sz w:val="36"/>
          <w:szCs w:val="36"/>
          <w:rtl/>
        </w:rPr>
        <w:t xml:space="preserve"> </w:t>
      </w:r>
      <w:r w:rsidRPr="004B0C1F">
        <w:rPr>
          <w:rFonts w:cs="Traditional Arabic" w:hint="eastAsia"/>
          <w:sz w:val="36"/>
          <w:szCs w:val="36"/>
          <w:rtl/>
        </w:rPr>
        <w:t>بقيتهم</w:t>
      </w:r>
      <w:r>
        <w:rPr>
          <w:rFonts w:cs="Traditional Arabic" w:hint="cs"/>
          <w:sz w:val="36"/>
          <w:szCs w:val="36"/>
          <w:rtl/>
        </w:rPr>
        <w:t xml:space="preserve"> </w:t>
      </w:r>
      <w:r w:rsidRPr="004B0C1F">
        <w:rPr>
          <w:rFonts w:cs="Traditional Arabic" w:hint="cs"/>
          <w:sz w:val="36"/>
          <w:szCs w:val="36"/>
          <w:rtl/>
        </w:rPr>
        <w:t>"</w:t>
      </w:r>
      <w:r w:rsidRPr="00A3682B">
        <w:rPr>
          <w:rFonts w:cs="Traditional Arabic"/>
          <w:sz w:val="36"/>
          <w:szCs w:val="36"/>
          <w:vertAlign w:val="superscript"/>
          <w:rtl/>
        </w:rPr>
        <w:t>(</w:t>
      </w:r>
      <w:r>
        <w:rPr>
          <w:rStyle w:val="a4"/>
          <w:sz w:val="36"/>
          <w:szCs w:val="36"/>
          <w:rtl/>
        </w:rPr>
        <w:footnoteReference w:id="853"/>
      </w:r>
      <w:r w:rsidRPr="00A3682B">
        <w:rPr>
          <w:rFonts w:cs="Traditional Arabic"/>
          <w:sz w:val="36"/>
          <w:szCs w:val="36"/>
          <w:vertAlign w:val="superscript"/>
          <w:rtl/>
        </w:rPr>
        <w:t>)</w:t>
      </w:r>
      <w:r>
        <w:rPr>
          <w:rFonts w:cs="Traditional Arabic" w:hint="cs"/>
          <w:sz w:val="36"/>
          <w:szCs w:val="36"/>
          <w:rtl/>
        </w:rPr>
        <w:t xml:space="preserve"> </w:t>
      </w:r>
      <w:r w:rsidRPr="00A64078">
        <w:rPr>
          <w:rFonts w:cs="Traditional Arabic" w:hint="cs"/>
          <w:sz w:val="36"/>
          <w:szCs w:val="36"/>
          <w:rtl/>
        </w:rPr>
        <w:t>.</w:t>
      </w:r>
    </w:p>
    <w:p w:rsidR="00FD43E2" w:rsidRPr="004B0C1F" w:rsidRDefault="00FD43E2" w:rsidP="00FD43E2">
      <w:pPr>
        <w:widowControl w:val="0"/>
        <w:spacing w:after="0" w:line="240" w:lineRule="auto"/>
        <w:jc w:val="both"/>
        <w:rPr>
          <w:rFonts w:cs="Traditional Arabic"/>
          <w:sz w:val="36"/>
          <w:szCs w:val="36"/>
        </w:rPr>
      </w:pPr>
    </w:p>
    <w:p w:rsidR="00FD43E2" w:rsidRDefault="00FD43E2" w:rsidP="009C14C1">
      <w:pPr>
        <w:pStyle w:val="af0"/>
        <w:widowControl w:val="0"/>
        <w:numPr>
          <w:ilvl w:val="0"/>
          <w:numId w:val="54"/>
        </w:numPr>
        <w:spacing w:after="0" w:line="240" w:lineRule="auto"/>
        <w:ind w:left="-1" w:firstLine="0"/>
        <w:jc w:val="both"/>
        <w:rPr>
          <w:rFonts w:cs="Traditional Arabic"/>
          <w:sz w:val="36"/>
          <w:szCs w:val="36"/>
        </w:rPr>
      </w:pPr>
      <w:r>
        <w:rPr>
          <w:rFonts w:cs="Traditional Arabic" w:hint="cs"/>
          <w:sz w:val="36"/>
          <w:szCs w:val="36"/>
          <w:rtl/>
        </w:rPr>
        <w:t>و</w:t>
      </w:r>
      <w:r w:rsidRPr="004B0C1F">
        <w:rPr>
          <w:rFonts w:cs="Traditional Arabic"/>
          <w:sz w:val="36"/>
          <w:szCs w:val="36"/>
          <w:rtl/>
        </w:rPr>
        <w:t xml:space="preserve">قال </w:t>
      </w:r>
      <w:r>
        <w:rPr>
          <w:rFonts w:cs="Traditional Arabic" w:hint="cs"/>
          <w:sz w:val="36"/>
          <w:szCs w:val="36"/>
          <w:rtl/>
        </w:rPr>
        <w:t xml:space="preserve"> </w:t>
      </w:r>
      <w:r w:rsidRPr="004B0C1F">
        <w:rPr>
          <w:rFonts w:cs="Traditional Arabic" w:hint="cs"/>
          <w:sz w:val="36"/>
          <w:szCs w:val="36"/>
          <w:rtl/>
        </w:rPr>
        <w:t>أيض</w:t>
      </w:r>
      <w:r>
        <w:rPr>
          <w:rFonts w:cs="Traditional Arabic" w:hint="cs"/>
          <w:sz w:val="36"/>
          <w:szCs w:val="36"/>
          <w:rtl/>
        </w:rPr>
        <w:t>ً</w:t>
      </w:r>
      <w:r w:rsidRPr="004B0C1F">
        <w:rPr>
          <w:rFonts w:cs="Traditional Arabic" w:hint="cs"/>
          <w:sz w:val="36"/>
          <w:szCs w:val="36"/>
          <w:rtl/>
        </w:rPr>
        <w:t>ا</w:t>
      </w:r>
      <w:r>
        <w:rPr>
          <w:rFonts w:cs="Traditional Arabic" w:hint="cs"/>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hint="cs"/>
          <w:sz w:val="36"/>
          <w:szCs w:val="36"/>
          <w:rtl/>
        </w:rPr>
        <w:t>حفظه الله -</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sz w:val="36"/>
          <w:szCs w:val="36"/>
          <w:rtl/>
        </w:rPr>
        <w:t>ولا يُحَمَّل الإسلام فعلهم هذا</w:t>
      </w:r>
      <w:r>
        <w:rPr>
          <w:rFonts w:cs="Traditional Arabic" w:hint="cs"/>
          <w:sz w:val="36"/>
          <w:szCs w:val="36"/>
          <w:rtl/>
        </w:rPr>
        <w:t>-</w:t>
      </w:r>
      <w:r w:rsidRPr="004B0C1F">
        <w:rPr>
          <w:rFonts w:cs="Traditional Arabic"/>
          <w:sz w:val="36"/>
          <w:szCs w:val="36"/>
          <w:rtl/>
        </w:rPr>
        <w:t xml:space="preserve"> يعني أصحاب التفجيرات</w:t>
      </w:r>
      <w:r>
        <w:rPr>
          <w:rFonts w:cs="Traditional Arabic" w:hint="cs"/>
          <w:sz w:val="36"/>
          <w:szCs w:val="36"/>
          <w:rtl/>
        </w:rPr>
        <w:t xml:space="preserve"> - </w:t>
      </w:r>
      <w:r w:rsidRPr="004B0C1F">
        <w:rPr>
          <w:rFonts w:cs="Traditional Arabic"/>
          <w:sz w:val="36"/>
          <w:szCs w:val="36"/>
          <w:rtl/>
        </w:rPr>
        <w:t>كما يقول أعداء الإسلام من الكفار والمنافقين</w:t>
      </w:r>
      <w:r>
        <w:rPr>
          <w:rFonts w:cs="Traditional Arabic" w:hint="cs"/>
          <w:sz w:val="36"/>
          <w:szCs w:val="36"/>
          <w:rtl/>
        </w:rPr>
        <w:t xml:space="preserve"> </w:t>
      </w:r>
      <w:r w:rsidRPr="004B0C1F">
        <w:rPr>
          <w:rFonts w:cs="Traditional Arabic"/>
          <w:sz w:val="36"/>
          <w:szCs w:val="36"/>
          <w:rtl/>
        </w:rPr>
        <w:t>: إن دين الإسلام دين</w:t>
      </w:r>
      <w:r>
        <w:rPr>
          <w:rFonts w:cs="Traditional Arabic" w:hint="cs"/>
          <w:sz w:val="36"/>
          <w:szCs w:val="36"/>
          <w:rtl/>
        </w:rPr>
        <w:t xml:space="preserve">    </w:t>
      </w:r>
      <w:r w:rsidRPr="004B0C1F">
        <w:rPr>
          <w:rFonts w:cs="Traditional Arabic"/>
          <w:sz w:val="36"/>
          <w:szCs w:val="36"/>
          <w:rtl/>
        </w:rPr>
        <w:t xml:space="preserve"> إرهاب</w:t>
      </w:r>
      <w:r>
        <w:rPr>
          <w:rFonts w:cs="Traditional Arabic" w:hint="cs"/>
          <w:sz w:val="36"/>
          <w:szCs w:val="36"/>
          <w:rtl/>
        </w:rPr>
        <w:t xml:space="preserve"> </w:t>
      </w:r>
      <w:r w:rsidRPr="004B0C1F">
        <w:rPr>
          <w:rFonts w:cs="Traditional Arabic"/>
          <w:sz w:val="36"/>
          <w:szCs w:val="36"/>
          <w:rtl/>
        </w:rPr>
        <w:t>، ويحتجون بفعل هؤلاء المجرمين</w:t>
      </w:r>
      <w:r>
        <w:rPr>
          <w:rFonts w:cs="Traditional Arabic" w:hint="cs"/>
          <w:sz w:val="36"/>
          <w:szCs w:val="36"/>
          <w:rtl/>
        </w:rPr>
        <w:t xml:space="preserve"> ؛</w:t>
      </w:r>
      <w:r w:rsidRPr="004B0C1F">
        <w:rPr>
          <w:rFonts w:cs="Traditional Arabic"/>
          <w:sz w:val="36"/>
          <w:szCs w:val="36"/>
          <w:rtl/>
        </w:rPr>
        <w:t xml:space="preserve"> فإن فعلهم هذا ليس من الإسلام</w:t>
      </w:r>
      <w:r>
        <w:rPr>
          <w:rFonts w:cs="Traditional Arabic" w:hint="cs"/>
          <w:sz w:val="36"/>
          <w:szCs w:val="36"/>
          <w:rtl/>
        </w:rPr>
        <w:t xml:space="preserve"> </w:t>
      </w:r>
      <w:r w:rsidRPr="004B0C1F">
        <w:rPr>
          <w:rFonts w:cs="Traditional Arabic"/>
          <w:sz w:val="36"/>
          <w:szCs w:val="36"/>
          <w:rtl/>
        </w:rPr>
        <w:t xml:space="preserve">، ولا يقره </w:t>
      </w:r>
      <w:r>
        <w:rPr>
          <w:rFonts w:cs="Traditional Arabic" w:hint="cs"/>
          <w:sz w:val="36"/>
          <w:szCs w:val="36"/>
          <w:rtl/>
        </w:rPr>
        <w:t xml:space="preserve"> </w:t>
      </w:r>
      <w:r w:rsidRPr="004B0C1F">
        <w:rPr>
          <w:rFonts w:cs="Traditional Arabic"/>
          <w:sz w:val="36"/>
          <w:szCs w:val="36"/>
          <w:rtl/>
        </w:rPr>
        <w:t xml:space="preserve">إسلام </w:t>
      </w:r>
      <w:r>
        <w:rPr>
          <w:rFonts w:cs="Traditional Arabic" w:hint="cs"/>
          <w:sz w:val="36"/>
          <w:szCs w:val="36"/>
          <w:rtl/>
        </w:rPr>
        <w:t xml:space="preserve">، </w:t>
      </w:r>
      <w:r w:rsidRPr="004B0C1F">
        <w:rPr>
          <w:rFonts w:cs="Traditional Arabic"/>
          <w:sz w:val="36"/>
          <w:szCs w:val="36"/>
          <w:rtl/>
        </w:rPr>
        <w:t>ولا دين</w:t>
      </w:r>
      <w:r>
        <w:rPr>
          <w:rFonts w:cs="Traditional Arabic" w:hint="cs"/>
          <w:sz w:val="36"/>
          <w:szCs w:val="36"/>
          <w:rtl/>
        </w:rPr>
        <w:t xml:space="preserve"> </w:t>
      </w:r>
      <w:r w:rsidRPr="004B0C1F">
        <w:rPr>
          <w:rFonts w:cs="Traditional Arabic"/>
          <w:sz w:val="36"/>
          <w:szCs w:val="36"/>
          <w:rtl/>
        </w:rPr>
        <w:t xml:space="preserve">، وإنما هو فكر خارجي قد حث النبي </w:t>
      </w:r>
      <w:r>
        <w:rPr>
          <w:rFonts w:cs="Traditional Arabic" w:hint="cs"/>
          <w:sz w:val="36"/>
          <w:szCs w:val="36"/>
        </w:rPr>
        <w:sym w:font="AGA Arabesque" w:char="F072"/>
      </w:r>
      <w:r>
        <w:rPr>
          <w:rFonts w:cs="Traditional Arabic" w:hint="cs"/>
          <w:sz w:val="36"/>
          <w:szCs w:val="36"/>
          <w:rtl/>
        </w:rPr>
        <w:t xml:space="preserve"> </w:t>
      </w:r>
      <w:r w:rsidRPr="004B0C1F">
        <w:rPr>
          <w:rFonts w:cs="Traditional Arabic"/>
          <w:sz w:val="36"/>
          <w:szCs w:val="36"/>
          <w:rtl/>
        </w:rPr>
        <w:t>على قتل أصحابه</w:t>
      </w:r>
      <w:r>
        <w:rPr>
          <w:rFonts w:cs="Traditional Arabic" w:hint="cs"/>
          <w:sz w:val="36"/>
          <w:szCs w:val="36"/>
          <w:rtl/>
        </w:rPr>
        <w:t xml:space="preserve"> </w:t>
      </w:r>
      <w:r w:rsidRPr="004B0C1F">
        <w:rPr>
          <w:rFonts w:cs="Traditional Arabic"/>
          <w:sz w:val="36"/>
          <w:szCs w:val="36"/>
          <w:rtl/>
        </w:rPr>
        <w:t>، وقال</w:t>
      </w:r>
      <w:r>
        <w:rPr>
          <w:rFonts w:cs="Traditional Arabic" w:hint="cs"/>
          <w:sz w:val="36"/>
          <w:szCs w:val="36"/>
          <w:rtl/>
        </w:rPr>
        <w:t xml:space="preserve"> </w:t>
      </w:r>
      <w:r w:rsidRPr="004B0C1F">
        <w:rPr>
          <w:rFonts w:cs="Traditional Arabic"/>
          <w:sz w:val="36"/>
          <w:szCs w:val="36"/>
          <w:rtl/>
        </w:rPr>
        <w:t xml:space="preserve">: </w:t>
      </w:r>
      <w:r>
        <w:rPr>
          <w:rFonts w:cs="Traditional Arabic" w:hint="cs"/>
          <w:sz w:val="36"/>
          <w:szCs w:val="36"/>
          <w:rtl/>
        </w:rPr>
        <w:t xml:space="preserve">    " </w:t>
      </w:r>
      <w:r w:rsidRPr="00A3682B">
        <w:rPr>
          <w:rFonts w:cs="Traditional Arabic"/>
          <w:b/>
          <w:bCs/>
          <w:sz w:val="36"/>
          <w:szCs w:val="36"/>
          <w:rtl/>
        </w:rPr>
        <w:t>أينما</w:t>
      </w:r>
      <w:r w:rsidRPr="00A3682B">
        <w:rPr>
          <w:rFonts w:cs="Traditional Arabic"/>
          <w:b/>
          <w:bCs/>
          <w:sz w:val="28"/>
          <w:szCs w:val="28"/>
          <w:rtl/>
        </w:rPr>
        <w:t xml:space="preserve"> </w:t>
      </w:r>
      <w:r w:rsidRPr="00A3682B">
        <w:rPr>
          <w:rFonts w:cs="Traditional Arabic"/>
          <w:b/>
          <w:bCs/>
          <w:sz w:val="36"/>
          <w:szCs w:val="36"/>
          <w:rtl/>
        </w:rPr>
        <w:t>لقيتموهم</w:t>
      </w:r>
      <w:r w:rsidRPr="00A3682B">
        <w:rPr>
          <w:rFonts w:cs="Traditional Arabic"/>
          <w:b/>
          <w:bCs/>
          <w:sz w:val="28"/>
          <w:szCs w:val="28"/>
          <w:rtl/>
        </w:rPr>
        <w:t xml:space="preserve"> </w:t>
      </w:r>
      <w:r w:rsidRPr="00A3682B">
        <w:rPr>
          <w:rFonts w:cs="Traditional Arabic"/>
          <w:b/>
          <w:bCs/>
          <w:sz w:val="36"/>
          <w:szCs w:val="36"/>
          <w:rtl/>
        </w:rPr>
        <w:t>فاقتلوهم</w:t>
      </w:r>
      <w:r>
        <w:rPr>
          <w:rFonts w:cs="Traditional Arabic" w:hint="cs"/>
          <w:sz w:val="36"/>
          <w:szCs w:val="36"/>
          <w:rtl/>
        </w:rPr>
        <w:t xml:space="preserve"> "</w:t>
      </w:r>
      <w:r w:rsidRPr="00A3682B">
        <w:rPr>
          <w:rFonts w:cs="Traditional Arabic" w:hint="cs"/>
          <w:sz w:val="28"/>
          <w:szCs w:val="28"/>
          <w:rtl/>
        </w:rPr>
        <w:t xml:space="preserve"> </w:t>
      </w:r>
      <w:r w:rsidRPr="004B0C1F">
        <w:rPr>
          <w:rFonts w:cs="Traditional Arabic"/>
          <w:sz w:val="36"/>
          <w:szCs w:val="36"/>
          <w:rtl/>
        </w:rPr>
        <w:t>ووعد</w:t>
      </w:r>
      <w:r w:rsidRPr="00A3682B">
        <w:rPr>
          <w:rFonts w:cs="Traditional Arabic"/>
          <w:sz w:val="28"/>
          <w:szCs w:val="28"/>
          <w:rtl/>
        </w:rPr>
        <w:t xml:space="preserve"> </w:t>
      </w:r>
      <w:r w:rsidRPr="004B0C1F">
        <w:rPr>
          <w:rFonts w:cs="Traditional Arabic"/>
          <w:sz w:val="36"/>
          <w:szCs w:val="36"/>
          <w:rtl/>
        </w:rPr>
        <w:t>بالأجر</w:t>
      </w:r>
      <w:r w:rsidRPr="00A3682B">
        <w:rPr>
          <w:rFonts w:cs="Traditional Arabic"/>
          <w:sz w:val="28"/>
          <w:szCs w:val="28"/>
          <w:rtl/>
        </w:rPr>
        <w:t xml:space="preserve"> </w:t>
      </w:r>
      <w:r w:rsidRPr="004B0C1F">
        <w:rPr>
          <w:rFonts w:cs="Traditional Arabic"/>
          <w:sz w:val="36"/>
          <w:szCs w:val="36"/>
          <w:rtl/>
        </w:rPr>
        <w:t>الجزيل لمن قتلهم</w:t>
      </w:r>
      <w:r w:rsidRPr="00A3682B">
        <w:rPr>
          <w:rFonts w:cs="Traditional Arabic" w:hint="cs"/>
          <w:sz w:val="28"/>
          <w:szCs w:val="28"/>
          <w:rtl/>
        </w:rPr>
        <w:t xml:space="preserve"> </w:t>
      </w:r>
      <w:r w:rsidRPr="004B0C1F">
        <w:rPr>
          <w:rFonts w:cs="Traditional Arabic"/>
          <w:sz w:val="36"/>
          <w:szCs w:val="36"/>
          <w:rtl/>
        </w:rPr>
        <w:t>،</w:t>
      </w:r>
      <w:r w:rsidRPr="00A3682B">
        <w:rPr>
          <w:rFonts w:cs="Traditional Arabic"/>
          <w:sz w:val="28"/>
          <w:szCs w:val="28"/>
          <w:rtl/>
        </w:rPr>
        <w:t xml:space="preserve"> </w:t>
      </w:r>
      <w:r w:rsidRPr="004B0C1F">
        <w:rPr>
          <w:rFonts w:cs="Traditional Arabic"/>
          <w:sz w:val="36"/>
          <w:szCs w:val="36"/>
          <w:rtl/>
        </w:rPr>
        <w:t>وإنما</w:t>
      </w:r>
      <w:r w:rsidRPr="00A3682B">
        <w:rPr>
          <w:rFonts w:cs="Traditional Arabic"/>
          <w:sz w:val="28"/>
          <w:szCs w:val="28"/>
          <w:rtl/>
        </w:rPr>
        <w:t xml:space="preserve"> </w:t>
      </w:r>
      <w:r w:rsidRPr="004B0C1F">
        <w:rPr>
          <w:rFonts w:cs="Traditional Arabic"/>
          <w:sz w:val="36"/>
          <w:szCs w:val="36"/>
          <w:rtl/>
        </w:rPr>
        <w:t>يقتلهم</w:t>
      </w:r>
      <w:r w:rsidRPr="00A3682B">
        <w:rPr>
          <w:rFonts w:cs="Traditional Arabic"/>
          <w:sz w:val="28"/>
          <w:szCs w:val="28"/>
          <w:rtl/>
        </w:rPr>
        <w:t xml:space="preserve"> </w:t>
      </w:r>
      <w:r w:rsidRPr="004B0C1F">
        <w:rPr>
          <w:rFonts w:cs="Traditional Arabic"/>
          <w:sz w:val="36"/>
          <w:szCs w:val="36"/>
          <w:rtl/>
        </w:rPr>
        <w:t>ولي</w:t>
      </w:r>
      <w:r w:rsidRPr="00A3682B">
        <w:rPr>
          <w:rFonts w:cs="Traditional Arabic"/>
          <w:sz w:val="28"/>
          <w:szCs w:val="28"/>
          <w:rtl/>
        </w:rPr>
        <w:t xml:space="preserve"> </w:t>
      </w:r>
      <w:r w:rsidRPr="004B0C1F">
        <w:rPr>
          <w:rFonts w:cs="Traditional Arabic"/>
          <w:sz w:val="36"/>
          <w:szCs w:val="36"/>
          <w:rtl/>
        </w:rPr>
        <w:t>أمر</w:t>
      </w:r>
      <w:r w:rsidRPr="00A3682B">
        <w:rPr>
          <w:rFonts w:cs="Traditional Arabic"/>
          <w:sz w:val="28"/>
          <w:szCs w:val="28"/>
          <w:rtl/>
        </w:rPr>
        <w:t xml:space="preserve"> </w:t>
      </w:r>
      <w:r w:rsidRPr="004B0C1F">
        <w:rPr>
          <w:rFonts w:cs="Traditional Arabic"/>
          <w:sz w:val="36"/>
          <w:szCs w:val="36"/>
          <w:rtl/>
        </w:rPr>
        <w:t>المسلمين</w:t>
      </w:r>
      <w:r>
        <w:rPr>
          <w:rFonts w:cs="Traditional Arabic" w:hint="cs"/>
          <w:sz w:val="36"/>
          <w:szCs w:val="36"/>
          <w:rtl/>
        </w:rPr>
        <w:t xml:space="preserve"> </w:t>
      </w:r>
      <w:r w:rsidRPr="004B0C1F">
        <w:rPr>
          <w:rFonts w:cs="Traditional Arabic"/>
          <w:sz w:val="36"/>
          <w:szCs w:val="36"/>
          <w:rtl/>
        </w:rPr>
        <w:t xml:space="preserve">، كما قاتلتهم الصحابة بقيادة أمير المؤمنين علي بن أبي طالب </w:t>
      </w:r>
      <w:r w:rsidRPr="004B0C1F">
        <w:rPr>
          <w:rFonts w:cs="Traditional Arabic" w:hint="cs"/>
          <w:sz w:val="36"/>
          <w:szCs w:val="36"/>
          <w:rtl/>
        </w:rPr>
        <w:t>رضي الله عنه</w:t>
      </w:r>
      <w:r>
        <w:rPr>
          <w:rFonts w:cs="Traditional Arabic" w:hint="cs"/>
          <w:sz w:val="36"/>
          <w:szCs w:val="36"/>
          <w:rtl/>
        </w:rPr>
        <w:t xml:space="preserve">م </w:t>
      </w:r>
      <w:r w:rsidRPr="004B0C1F">
        <w:rPr>
          <w:rFonts w:cs="Traditional Arabic" w:hint="cs"/>
          <w:sz w:val="36"/>
          <w:szCs w:val="36"/>
          <w:rtl/>
        </w:rPr>
        <w:t>"</w:t>
      </w:r>
      <w:r w:rsidRPr="00A3682B">
        <w:rPr>
          <w:rFonts w:cs="Traditional Arabic"/>
          <w:sz w:val="36"/>
          <w:szCs w:val="36"/>
          <w:vertAlign w:val="superscript"/>
          <w:rtl/>
        </w:rPr>
        <w:t>(</w:t>
      </w:r>
      <w:r>
        <w:rPr>
          <w:rStyle w:val="a4"/>
          <w:sz w:val="36"/>
          <w:szCs w:val="36"/>
          <w:rtl/>
        </w:rPr>
        <w:footnoteReference w:id="854"/>
      </w:r>
      <w:r w:rsidRPr="00A3682B">
        <w:rPr>
          <w:rFonts w:cs="Traditional Arabic"/>
          <w:sz w:val="36"/>
          <w:szCs w:val="36"/>
          <w:vertAlign w:val="superscript"/>
          <w:rtl/>
        </w:rPr>
        <w:t>)</w:t>
      </w:r>
      <w:r>
        <w:rPr>
          <w:rFonts w:cs="Traditional Arabic" w:hint="cs"/>
          <w:sz w:val="36"/>
          <w:szCs w:val="36"/>
          <w:rtl/>
        </w:rPr>
        <w:t xml:space="preserve"> </w:t>
      </w:r>
      <w:r w:rsidRPr="00A64078">
        <w:rPr>
          <w:rFonts w:cs="Traditional Arabic"/>
          <w:sz w:val="36"/>
          <w:szCs w:val="36"/>
          <w:rtl/>
        </w:rPr>
        <w:t>.</w:t>
      </w:r>
    </w:p>
    <w:p w:rsidR="00FD43E2" w:rsidRDefault="00FD43E2" w:rsidP="00FD43E2">
      <w:pPr>
        <w:pStyle w:val="af0"/>
        <w:widowControl w:val="0"/>
        <w:spacing w:after="0" w:line="240" w:lineRule="auto"/>
        <w:ind w:left="-1" w:firstLine="0"/>
        <w:jc w:val="both"/>
        <w:rPr>
          <w:rFonts w:cs="Traditional Arabic"/>
          <w:sz w:val="36"/>
          <w:szCs w:val="36"/>
        </w:rPr>
      </w:pPr>
    </w:p>
    <w:p w:rsidR="00FD43E2" w:rsidRDefault="00FD43E2" w:rsidP="009C14C1">
      <w:pPr>
        <w:pStyle w:val="af0"/>
        <w:widowControl w:val="0"/>
        <w:numPr>
          <w:ilvl w:val="0"/>
          <w:numId w:val="54"/>
        </w:numPr>
        <w:spacing w:after="0" w:line="240" w:lineRule="auto"/>
        <w:ind w:left="-1" w:firstLine="0"/>
        <w:jc w:val="both"/>
        <w:rPr>
          <w:rFonts w:cs="Traditional Arabic"/>
          <w:sz w:val="36"/>
          <w:szCs w:val="36"/>
        </w:rPr>
      </w:pPr>
      <w:r>
        <w:rPr>
          <w:rFonts w:cs="Traditional Arabic" w:hint="cs"/>
          <w:sz w:val="36"/>
          <w:szCs w:val="36"/>
          <w:rtl/>
        </w:rPr>
        <w:t>و</w:t>
      </w:r>
      <w:r w:rsidRPr="004B0C1F">
        <w:rPr>
          <w:rFonts w:cs="Traditional Arabic"/>
          <w:sz w:val="36"/>
          <w:szCs w:val="36"/>
          <w:rtl/>
        </w:rPr>
        <w:t>سئل</w:t>
      </w:r>
      <w:r>
        <w:rPr>
          <w:rFonts w:cs="Traditional Arabic" w:hint="cs"/>
          <w:sz w:val="36"/>
          <w:szCs w:val="36"/>
          <w:rtl/>
        </w:rPr>
        <w:t xml:space="preserve"> </w:t>
      </w:r>
      <w:r w:rsidRPr="004B0C1F">
        <w:rPr>
          <w:rFonts w:cs="Traditional Arabic"/>
          <w:sz w:val="36"/>
          <w:szCs w:val="36"/>
          <w:rtl/>
        </w:rPr>
        <w:t>حفظه الله</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4B0C1F">
        <w:rPr>
          <w:rFonts w:cs="Traditional Arabic"/>
          <w:sz w:val="36"/>
          <w:szCs w:val="36"/>
          <w:rtl/>
        </w:rPr>
        <w:t>هل يوجد في هذا الزمان</w:t>
      </w:r>
      <w:r w:rsidRPr="004B0C1F">
        <w:rPr>
          <w:rFonts w:cs="Traditional Arabic"/>
          <w:sz w:val="36"/>
          <w:szCs w:val="36"/>
        </w:rPr>
        <w:t xml:space="preserve"> </w:t>
      </w:r>
      <w:r w:rsidRPr="004B0C1F">
        <w:rPr>
          <w:rFonts w:cs="Traditional Arabic"/>
          <w:sz w:val="36"/>
          <w:szCs w:val="36"/>
          <w:rtl/>
        </w:rPr>
        <w:t>من يحمل فكر الخوارج</w:t>
      </w:r>
      <w:r>
        <w:rPr>
          <w:rFonts w:cs="Traditional Arabic" w:hint="cs"/>
          <w:sz w:val="36"/>
          <w:szCs w:val="36"/>
          <w:rtl/>
        </w:rPr>
        <w:t xml:space="preserve"> </w:t>
      </w:r>
      <w:r w:rsidRPr="004B0C1F">
        <w:rPr>
          <w:rFonts w:cs="Traditional Arabic"/>
          <w:sz w:val="36"/>
          <w:szCs w:val="36"/>
          <w:rtl/>
        </w:rPr>
        <w:t>؟</w:t>
      </w:r>
      <w:r>
        <w:rPr>
          <w:rFonts w:cs="Traditional Arabic" w:hint="cs"/>
          <w:sz w:val="36"/>
          <w:szCs w:val="36"/>
          <w:rtl/>
        </w:rPr>
        <w:t xml:space="preserve"> </w:t>
      </w:r>
      <w:r w:rsidRPr="004B0C1F">
        <w:rPr>
          <w:rFonts w:cs="Traditional Arabic"/>
          <w:sz w:val="36"/>
          <w:szCs w:val="36"/>
          <w:rtl/>
        </w:rPr>
        <w:t>فقال</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 xml:space="preserve">: </w:t>
      </w:r>
      <w:r w:rsidRPr="004B0C1F">
        <w:rPr>
          <w:rFonts w:cs="Traditional Arabic"/>
          <w:sz w:val="36"/>
          <w:szCs w:val="36"/>
          <w:rtl/>
        </w:rPr>
        <w:t>يا سبحان الله</w:t>
      </w:r>
      <w:r>
        <w:rPr>
          <w:rFonts w:cs="Traditional Arabic" w:hint="cs"/>
          <w:sz w:val="36"/>
          <w:szCs w:val="36"/>
          <w:rtl/>
        </w:rPr>
        <w:t xml:space="preserve"> !</w:t>
      </w:r>
      <w:r w:rsidRPr="004B0C1F">
        <w:rPr>
          <w:rFonts w:cs="Traditional Arabic"/>
          <w:sz w:val="36"/>
          <w:szCs w:val="36"/>
          <w:rtl/>
        </w:rPr>
        <w:t xml:space="preserve"> وهذا الموجود</w:t>
      </w:r>
      <w:r w:rsidRPr="004B0C1F">
        <w:rPr>
          <w:rFonts w:cs="Traditional Arabic"/>
          <w:sz w:val="36"/>
          <w:szCs w:val="36"/>
        </w:rPr>
        <w:t xml:space="preserve"> </w:t>
      </w:r>
      <w:r w:rsidRPr="004B0C1F">
        <w:rPr>
          <w:rFonts w:cs="Traditional Arabic"/>
          <w:sz w:val="36"/>
          <w:szCs w:val="36"/>
          <w:rtl/>
        </w:rPr>
        <w:t>أليس هو فعل الخوارج</w:t>
      </w:r>
      <w:r>
        <w:rPr>
          <w:rFonts w:cs="Traditional Arabic" w:hint="cs"/>
          <w:sz w:val="36"/>
          <w:szCs w:val="36"/>
          <w:rtl/>
        </w:rPr>
        <w:t xml:space="preserve"> </w:t>
      </w:r>
      <w:r w:rsidRPr="004B0C1F">
        <w:rPr>
          <w:rFonts w:cs="Traditional Arabic"/>
          <w:sz w:val="36"/>
          <w:szCs w:val="36"/>
          <w:rtl/>
        </w:rPr>
        <w:t>،</w:t>
      </w:r>
      <w:r w:rsidRPr="004B0C1F">
        <w:rPr>
          <w:rFonts w:cs="Traditional Arabic"/>
          <w:sz w:val="36"/>
          <w:szCs w:val="36"/>
        </w:rPr>
        <w:t xml:space="preserve"> </w:t>
      </w:r>
      <w:r w:rsidRPr="004B0C1F">
        <w:rPr>
          <w:rFonts w:cs="Traditional Arabic"/>
          <w:sz w:val="36"/>
          <w:szCs w:val="36"/>
          <w:rtl/>
        </w:rPr>
        <w:t>وهو تكفير المسلمين</w:t>
      </w:r>
      <w:r>
        <w:rPr>
          <w:rFonts w:cs="Traditional Arabic" w:hint="cs"/>
          <w:sz w:val="36"/>
          <w:szCs w:val="36"/>
          <w:rtl/>
        </w:rPr>
        <w:t xml:space="preserve"> </w:t>
      </w:r>
      <w:r w:rsidRPr="004B0C1F">
        <w:rPr>
          <w:rFonts w:cs="Traditional Arabic"/>
          <w:sz w:val="36"/>
          <w:szCs w:val="36"/>
          <w:rtl/>
        </w:rPr>
        <w:t>، وأشد من</w:t>
      </w:r>
      <w:r>
        <w:rPr>
          <w:rFonts w:cs="Traditional Arabic" w:hint="cs"/>
          <w:sz w:val="36"/>
          <w:szCs w:val="36"/>
          <w:rtl/>
        </w:rPr>
        <w:t xml:space="preserve">  </w:t>
      </w:r>
      <w:r w:rsidRPr="004B0C1F">
        <w:rPr>
          <w:rFonts w:cs="Traditional Arabic"/>
          <w:sz w:val="36"/>
          <w:szCs w:val="36"/>
          <w:rtl/>
        </w:rPr>
        <w:t xml:space="preserve"> ذلك</w:t>
      </w:r>
      <w:r>
        <w:rPr>
          <w:rFonts w:cs="Traditional Arabic" w:hint="cs"/>
          <w:sz w:val="36"/>
          <w:szCs w:val="36"/>
          <w:rtl/>
        </w:rPr>
        <w:t xml:space="preserve"> ،</w:t>
      </w:r>
      <w:r w:rsidRPr="004B0C1F">
        <w:rPr>
          <w:rFonts w:cs="Traditional Arabic"/>
          <w:sz w:val="36"/>
          <w:szCs w:val="36"/>
        </w:rPr>
        <w:t xml:space="preserve"> </w:t>
      </w:r>
      <w:r w:rsidRPr="004B0C1F">
        <w:rPr>
          <w:rFonts w:cs="Traditional Arabic"/>
          <w:sz w:val="36"/>
          <w:szCs w:val="36"/>
          <w:rtl/>
        </w:rPr>
        <w:t xml:space="preserve">قتل المسلمين </w:t>
      </w:r>
      <w:r>
        <w:rPr>
          <w:rFonts w:cs="Traditional Arabic" w:hint="cs"/>
          <w:sz w:val="36"/>
          <w:szCs w:val="36"/>
          <w:rtl/>
        </w:rPr>
        <w:t xml:space="preserve">، </w:t>
      </w:r>
      <w:r w:rsidRPr="004B0C1F">
        <w:rPr>
          <w:rFonts w:cs="Traditional Arabic"/>
          <w:sz w:val="36"/>
          <w:szCs w:val="36"/>
          <w:rtl/>
        </w:rPr>
        <w:t>والاعتداء عليهم</w:t>
      </w:r>
      <w:r>
        <w:rPr>
          <w:rFonts w:cs="Traditional Arabic" w:hint="cs"/>
          <w:sz w:val="36"/>
          <w:szCs w:val="36"/>
          <w:rtl/>
        </w:rPr>
        <w:t xml:space="preserve"> </w:t>
      </w:r>
      <w:r w:rsidRPr="004B0C1F">
        <w:rPr>
          <w:rFonts w:cs="Traditional Arabic"/>
          <w:sz w:val="36"/>
          <w:szCs w:val="36"/>
          <w:rtl/>
        </w:rPr>
        <w:t>، هذا مذهب الخوار</w:t>
      </w:r>
      <w:r w:rsidRPr="004B0C1F">
        <w:rPr>
          <w:rFonts w:cs="Traditional Arabic" w:hint="cs"/>
          <w:sz w:val="36"/>
          <w:szCs w:val="36"/>
          <w:rtl/>
        </w:rPr>
        <w:t>ج</w:t>
      </w:r>
      <w:r>
        <w:rPr>
          <w:rFonts w:cs="Traditional Arabic" w:hint="cs"/>
          <w:sz w:val="36"/>
          <w:szCs w:val="36"/>
          <w:rtl/>
        </w:rPr>
        <w:t xml:space="preserve"> .</w:t>
      </w:r>
    </w:p>
    <w:p w:rsidR="00FD43E2" w:rsidRDefault="00FD43E2" w:rsidP="00FD43E2">
      <w:pPr>
        <w:pStyle w:val="af0"/>
        <w:widowControl w:val="0"/>
        <w:spacing w:after="0" w:line="240" w:lineRule="auto"/>
        <w:ind w:left="-1" w:firstLine="0"/>
        <w:jc w:val="both"/>
        <w:rPr>
          <w:rFonts w:cs="Traditional Arabic"/>
          <w:sz w:val="36"/>
          <w:szCs w:val="36"/>
          <w:rtl/>
        </w:rPr>
      </w:pPr>
      <w:r w:rsidRPr="004B0C1F">
        <w:rPr>
          <w:rFonts w:cs="Traditional Arabic"/>
          <w:sz w:val="36"/>
          <w:szCs w:val="36"/>
          <w:rtl/>
        </w:rPr>
        <w:t>وهو يتكون من ثلاثة أشيا</w:t>
      </w:r>
      <w:r w:rsidRPr="004B0C1F">
        <w:rPr>
          <w:rFonts w:cs="Traditional Arabic" w:hint="cs"/>
          <w:sz w:val="36"/>
          <w:szCs w:val="36"/>
          <w:rtl/>
        </w:rPr>
        <w:t>ء</w:t>
      </w:r>
      <w:r>
        <w:rPr>
          <w:rFonts w:cs="Traditional Arabic" w:hint="cs"/>
          <w:sz w:val="36"/>
          <w:szCs w:val="36"/>
          <w:rtl/>
        </w:rPr>
        <w:t xml:space="preserve"> </w:t>
      </w:r>
      <w:r w:rsidRPr="004B0C1F">
        <w:rPr>
          <w:rFonts w:cs="Traditional Arabic" w:hint="cs"/>
          <w:sz w:val="36"/>
          <w:szCs w:val="36"/>
          <w:rtl/>
        </w:rPr>
        <w:t>:</w:t>
      </w:r>
      <w:r>
        <w:rPr>
          <w:rFonts w:cs="Traditional Arabic" w:hint="cs"/>
          <w:sz w:val="36"/>
          <w:szCs w:val="36"/>
          <w:rtl/>
        </w:rPr>
        <w:t xml:space="preserve"> </w:t>
      </w:r>
      <w:r w:rsidRPr="00A3682B">
        <w:rPr>
          <w:rFonts w:cs="Traditional Arabic"/>
          <w:sz w:val="36"/>
          <w:szCs w:val="36"/>
          <w:rtl/>
        </w:rPr>
        <w:t>أولا</w:t>
      </w:r>
      <w:r w:rsidRPr="00A3682B">
        <w:rPr>
          <w:rFonts w:cs="Traditional Arabic" w:hint="cs"/>
          <w:sz w:val="36"/>
          <w:szCs w:val="36"/>
          <w:rtl/>
        </w:rPr>
        <w:t>ً</w:t>
      </w:r>
      <w:r>
        <w:rPr>
          <w:rFonts w:cs="Traditional Arabic" w:hint="cs"/>
          <w:sz w:val="36"/>
          <w:szCs w:val="36"/>
          <w:rtl/>
        </w:rPr>
        <w:t xml:space="preserve"> </w:t>
      </w:r>
      <w:r w:rsidRPr="00A3682B">
        <w:rPr>
          <w:rFonts w:cs="Traditional Arabic" w:hint="cs"/>
          <w:sz w:val="36"/>
          <w:szCs w:val="36"/>
          <w:rtl/>
        </w:rPr>
        <w:t xml:space="preserve">: </w:t>
      </w:r>
      <w:r w:rsidRPr="00A3682B">
        <w:rPr>
          <w:rFonts w:cs="Traditional Arabic"/>
          <w:sz w:val="36"/>
          <w:szCs w:val="36"/>
          <w:rtl/>
        </w:rPr>
        <w:t>تكفير المسلمي</w:t>
      </w:r>
      <w:r w:rsidRPr="00A3682B">
        <w:rPr>
          <w:rFonts w:cs="Traditional Arabic" w:hint="cs"/>
          <w:sz w:val="36"/>
          <w:szCs w:val="36"/>
          <w:rtl/>
        </w:rPr>
        <w:t>ن</w:t>
      </w:r>
      <w:r>
        <w:rPr>
          <w:rFonts w:cs="Traditional Arabic" w:hint="cs"/>
          <w:sz w:val="36"/>
          <w:szCs w:val="36"/>
          <w:rtl/>
        </w:rPr>
        <w:t xml:space="preserve"> ، </w:t>
      </w:r>
      <w:r w:rsidRPr="00A3682B">
        <w:rPr>
          <w:rFonts w:cs="Traditional Arabic"/>
          <w:sz w:val="36"/>
          <w:szCs w:val="36"/>
          <w:rtl/>
        </w:rPr>
        <w:t>ثاني</w:t>
      </w:r>
      <w:r>
        <w:rPr>
          <w:rFonts w:cs="Traditional Arabic" w:hint="cs"/>
          <w:sz w:val="36"/>
          <w:szCs w:val="36"/>
          <w:rtl/>
        </w:rPr>
        <w:t>ً</w:t>
      </w:r>
      <w:r w:rsidRPr="00A3682B">
        <w:rPr>
          <w:rFonts w:cs="Traditional Arabic"/>
          <w:sz w:val="36"/>
          <w:szCs w:val="36"/>
          <w:rtl/>
        </w:rPr>
        <w:t>ا</w:t>
      </w:r>
      <w:r>
        <w:rPr>
          <w:rFonts w:cs="Traditional Arabic" w:hint="cs"/>
          <w:sz w:val="36"/>
          <w:szCs w:val="36"/>
          <w:rtl/>
        </w:rPr>
        <w:t xml:space="preserve"> </w:t>
      </w:r>
      <w:r w:rsidRPr="00A3682B">
        <w:rPr>
          <w:rFonts w:cs="Traditional Arabic" w:hint="cs"/>
          <w:sz w:val="36"/>
          <w:szCs w:val="36"/>
          <w:rtl/>
        </w:rPr>
        <w:t xml:space="preserve">: </w:t>
      </w:r>
      <w:r w:rsidRPr="00A3682B">
        <w:rPr>
          <w:rFonts w:cs="Traditional Arabic"/>
          <w:sz w:val="36"/>
          <w:szCs w:val="36"/>
          <w:rtl/>
        </w:rPr>
        <w:t>الخروج عن طاعة ولي الأم</w:t>
      </w:r>
      <w:r w:rsidRPr="00A3682B">
        <w:rPr>
          <w:rFonts w:cs="Traditional Arabic" w:hint="cs"/>
          <w:sz w:val="36"/>
          <w:szCs w:val="36"/>
          <w:rtl/>
        </w:rPr>
        <w:t>ر</w:t>
      </w:r>
      <w:r>
        <w:rPr>
          <w:rFonts w:cs="Traditional Arabic" w:hint="cs"/>
          <w:sz w:val="36"/>
          <w:szCs w:val="36"/>
          <w:rtl/>
        </w:rPr>
        <w:t xml:space="preserve"> </w:t>
      </w:r>
      <w:r w:rsidRPr="00A3682B">
        <w:rPr>
          <w:rFonts w:cs="Traditional Arabic" w:hint="cs"/>
          <w:sz w:val="36"/>
          <w:szCs w:val="36"/>
          <w:rtl/>
        </w:rPr>
        <w:t>.</w:t>
      </w:r>
      <w:r>
        <w:rPr>
          <w:rFonts w:cs="Traditional Arabic" w:hint="cs"/>
          <w:sz w:val="36"/>
          <w:szCs w:val="36"/>
          <w:rtl/>
        </w:rPr>
        <w:t xml:space="preserve"> </w:t>
      </w:r>
      <w:r w:rsidRPr="00A3682B">
        <w:rPr>
          <w:rFonts w:cs="Traditional Arabic"/>
          <w:sz w:val="36"/>
          <w:szCs w:val="36"/>
          <w:rtl/>
        </w:rPr>
        <w:t>ثالث</w:t>
      </w:r>
      <w:r>
        <w:rPr>
          <w:rFonts w:cs="Traditional Arabic" w:hint="cs"/>
          <w:sz w:val="36"/>
          <w:szCs w:val="36"/>
          <w:rtl/>
        </w:rPr>
        <w:t>ً</w:t>
      </w:r>
      <w:r w:rsidRPr="00A3682B">
        <w:rPr>
          <w:rFonts w:cs="Traditional Arabic"/>
          <w:sz w:val="36"/>
          <w:szCs w:val="36"/>
          <w:rtl/>
        </w:rPr>
        <w:t>ا</w:t>
      </w:r>
      <w:r>
        <w:rPr>
          <w:rFonts w:cs="Traditional Arabic" w:hint="cs"/>
          <w:sz w:val="36"/>
          <w:szCs w:val="36"/>
          <w:rtl/>
        </w:rPr>
        <w:t xml:space="preserve"> </w:t>
      </w:r>
      <w:r w:rsidRPr="00A3682B">
        <w:rPr>
          <w:rFonts w:cs="Traditional Arabic" w:hint="cs"/>
          <w:sz w:val="36"/>
          <w:szCs w:val="36"/>
          <w:rtl/>
        </w:rPr>
        <w:t xml:space="preserve">: </w:t>
      </w:r>
      <w:r w:rsidRPr="00A3682B">
        <w:rPr>
          <w:rFonts w:cs="Traditional Arabic"/>
          <w:sz w:val="36"/>
          <w:szCs w:val="36"/>
          <w:rtl/>
        </w:rPr>
        <w:t>استباحة دماء المسلمي</w:t>
      </w:r>
      <w:r w:rsidRPr="00A3682B">
        <w:rPr>
          <w:rFonts w:cs="Traditional Arabic" w:hint="cs"/>
          <w:sz w:val="36"/>
          <w:szCs w:val="36"/>
          <w:rtl/>
        </w:rPr>
        <w:t>ن</w:t>
      </w:r>
      <w:r>
        <w:rPr>
          <w:rFonts w:cs="Traditional Arabic" w:hint="cs"/>
          <w:sz w:val="36"/>
          <w:szCs w:val="36"/>
          <w:rtl/>
        </w:rPr>
        <w:t xml:space="preserve"> ، </w:t>
      </w:r>
      <w:r w:rsidRPr="004B0C1F">
        <w:rPr>
          <w:rFonts w:cs="Traditional Arabic"/>
          <w:sz w:val="36"/>
          <w:szCs w:val="36"/>
          <w:rtl/>
        </w:rPr>
        <w:t>هذه من مذهب الخوارج</w:t>
      </w:r>
      <w:r>
        <w:rPr>
          <w:rFonts w:cs="Traditional Arabic" w:hint="cs"/>
          <w:sz w:val="36"/>
          <w:szCs w:val="36"/>
          <w:rtl/>
        </w:rPr>
        <w:t xml:space="preserve"> </w:t>
      </w:r>
      <w:r w:rsidRPr="004B0C1F">
        <w:rPr>
          <w:rFonts w:cs="Traditional Arabic"/>
          <w:sz w:val="36"/>
          <w:szCs w:val="36"/>
          <w:rtl/>
        </w:rPr>
        <w:t>، حتى</w:t>
      </w:r>
      <w:r w:rsidRPr="004B0C1F">
        <w:rPr>
          <w:rFonts w:cs="Traditional Arabic"/>
          <w:sz w:val="36"/>
          <w:szCs w:val="36"/>
        </w:rPr>
        <w:t xml:space="preserve"> </w:t>
      </w:r>
      <w:r w:rsidRPr="004B0C1F">
        <w:rPr>
          <w:rFonts w:cs="Traditional Arabic"/>
          <w:sz w:val="36"/>
          <w:szCs w:val="36"/>
          <w:rtl/>
        </w:rPr>
        <w:t>لو اعتقد بقلبه</w:t>
      </w:r>
      <w:r>
        <w:rPr>
          <w:rFonts w:cs="Traditional Arabic" w:hint="cs"/>
          <w:sz w:val="36"/>
          <w:szCs w:val="36"/>
          <w:rtl/>
        </w:rPr>
        <w:t xml:space="preserve"> ،</w:t>
      </w:r>
      <w:r w:rsidRPr="004B0C1F">
        <w:rPr>
          <w:rFonts w:cs="Traditional Arabic"/>
          <w:sz w:val="36"/>
          <w:szCs w:val="36"/>
          <w:rtl/>
        </w:rPr>
        <w:t xml:space="preserve"> ولا تكلم </w:t>
      </w:r>
      <w:r>
        <w:rPr>
          <w:rFonts w:cs="Traditional Arabic" w:hint="cs"/>
          <w:sz w:val="36"/>
          <w:szCs w:val="36"/>
          <w:rtl/>
        </w:rPr>
        <w:t xml:space="preserve">، </w:t>
      </w:r>
      <w:r>
        <w:rPr>
          <w:rFonts w:cs="Traditional Arabic"/>
          <w:sz w:val="36"/>
          <w:szCs w:val="36"/>
          <w:rtl/>
        </w:rPr>
        <w:t>ولا عمل شيئ</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Pr>
          <w:rFonts w:cs="Traditional Arabic"/>
          <w:sz w:val="36"/>
          <w:szCs w:val="36"/>
          <w:rtl/>
        </w:rPr>
        <w:t>، صار</w:t>
      </w:r>
      <w:r>
        <w:rPr>
          <w:rFonts w:cs="Traditional Arabic" w:hint="cs"/>
          <w:sz w:val="36"/>
          <w:szCs w:val="36"/>
          <w:rtl/>
        </w:rPr>
        <w:t xml:space="preserve">  </w:t>
      </w:r>
      <w:r>
        <w:rPr>
          <w:rFonts w:cs="Traditional Arabic"/>
          <w:sz w:val="36"/>
          <w:szCs w:val="36"/>
          <w:rtl/>
        </w:rPr>
        <w:t xml:space="preserve"> خارجي</w:t>
      </w:r>
      <w:r>
        <w:rPr>
          <w:rFonts w:cs="Traditional Arabic" w:hint="cs"/>
          <w:sz w:val="36"/>
          <w:szCs w:val="36"/>
          <w:rtl/>
        </w:rPr>
        <w:t>ً</w:t>
      </w:r>
      <w:r>
        <w:rPr>
          <w:rFonts w:cs="Traditional Arabic"/>
          <w:sz w:val="36"/>
          <w:szCs w:val="36"/>
          <w:rtl/>
        </w:rPr>
        <w:t>ا</w:t>
      </w:r>
      <w:r>
        <w:rPr>
          <w:rFonts w:cs="Traditional Arabic" w:hint="cs"/>
          <w:sz w:val="36"/>
          <w:szCs w:val="36"/>
          <w:rtl/>
        </w:rPr>
        <w:t xml:space="preserve"> </w:t>
      </w:r>
      <w:r w:rsidRPr="004B0C1F">
        <w:rPr>
          <w:rFonts w:cs="Traditional Arabic"/>
          <w:sz w:val="36"/>
          <w:szCs w:val="36"/>
          <w:rtl/>
        </w:rPr>
        <w:t>، في عقيدته ورأيه</w:t>
      </w:r>
      <w:r>
        <w:rPr>
          <w:rFonts w:cs="Traditional Arabic" w:hint="cs"/>
          <w:sz w:val="36"/>
          <w:szCs w:val="36"/>
          <w:rtl/>
        </w:rPr>
        <w:t xml:space="preserve"> ؛</w:t>
      </w:r>
      <w:r w:rsidRPr="004B0C1F">
        <w:rPr>
          <w:rFonts w:cs="Traditional Arabic"/>
          <w:sz w:val="36"/>
          <w:szCs w:val="36"/>
          <w:rtl/>
        </w:rPr>
        <w:t xml:space="preserve"> الذي ما أفصح</w:t>
      </w:r>
      <w:r w:rsidRPr="004B0C1F">
        <w:rPr>
          <w:rFonts w:cs="Traditional Arabic"/>
          <w:sz w:val="36"/>
          <w:szCs w:val="36"/>
        </w:rPr>
        <w:t xml:space="preserve"> </w:t>
      </w:r>
      <w:r w:rsidRPr="004B0C1F">
        <w:rPr>
          <w:rFonts w:cs="Traditional Arabic"/>
          <w:sz w:val="36"/>
          <w:szCs w:val="36"/>
          <w:rtl/>
        </w:rPr>
        <w:t>عن</w:t>
      </w:r>
      <w:r w:rsidRPr="004B0C1F">
        <w:rPr>
          <w:rFonts w:cs="Traditional Arabic" w:hint="cs"/>
          <w:sz w:val="36"/>
          <w:szCs w:val="36"/>
          <w:rtl/>
        </w:rPr>
        <w:t>ه</w:t>
      </w:r>
      <w:r>
        <w:rPr>
          <w:rFonts w:cs="Traditional Arabic" w:hint="cs"/>
          <w:sz w:val="36"/>
          <w:szCs w:val="36"/>
          <w:rtl/>
        </w:rPr>
        <w:t xml:space="preserve"> </w:t>
      </w:r>
      <w:r w:rsidRPr="004B0C1F">
        <w:rPr>
          <w:rFonts w:cs="Traditional Arabic" w:hint="cs"/>
          <w:sz w:val="36"/>
          <w:szCs w:val="36"/>
          <w:rtl/>
        </w:rPr>
        <w:t>"</w:t>
      </w:r>
      <w:r w:rsidRPr="00335087">
        <w:rPr>
          <w:rFonts w:cs="Traditional Arabic"/>
          <w:sz w:val="36"/>
          <w:szCs w:val="36"/>
          <w:vertAlign w:val="superscript"/>
          <w:rtl/>
        </w:rPr>
        <w:t>(</w:t>
      </w:r>
      <w:r>
        <w:rPr>
          <w:rStyle w:val="a4"/>
          <w:sz w:val="36"/>
          <w:szCs w:val="36"/>
          <w:rtl/>
        </w:rPr>
        <w:footnoteReference w:id="855"/>
      </w:r>
      <w:r w:rsidRPr="00335087">
        <w:rPr>
          <w:rFonts w:cs="Traditional Arabic"/>
          <w:sz w:val="36"/>
          <w:szCs w:val="36"/>
          <w:vertAlign w:val="superscript"/>
          <w:rtl/>
        </w:rPr>
        <w:t>)</w:t>
      </w:r>
      <w:r w:rsidRPr="00335087">
        <w:rPr>
          <w:rFonts w:cs="Traditional Arabic" w:hint="cs"/>
          <w:sz w:val="36"/>
          <w:szCs w:val="36"/>
          <w:rtl/>
        </w:rPr>
        <w:t xml:space="preserve"> .</w:t>
      </w:r>
    </w:p>
    <w:p w:rsidR="00FD43E2" w:rsidRDefault="00FD43E2" w:rsidP="009C14C1">
      <w:pPr>
        <w:pStyle w:val="af0"/>
        <w:widowControl w:val="0"/>
        <w:numPr>
          <w:ilvl w:val="0"/>
          <w:numId w:val="54"/>
        </w:numPr>
        <w:spacing w:after="0" w:line="240" w:lineRule="auto"/>
        <w:ind w:left="-1" w:firstLine="0"/>
        <w:jc w:val="both"/>
        <w:rPr>
          <w:rFonts w:cs="Traditional Arabic"/>
          <w:sz w:val="36"/>
          <w:szCs w:val="36"/>
        </w:rPr>
      </w:pPr>
      <w:r w:rsidRPr="004B0C1F">
        <w:rPr>
          <w:rFonts w:cs="Traditional Arabic" w:hint="cs"/>
          <w:sz w:val="36"/>
          <w:szCs w:val="36"/>
          <w:rtl/>
        </w:rPr>
        <w:t>وهذه فتوى الشيخ عبد العزيز آل الشيخ مفتي البلاد</w:t>
      </w:r>
      <w:r>
        <w:rPr>
          <w:rFonts w:cs="Traditional Arabic" w:hint="cs"/>
          <w:sz w:val="36"/>
          <w:szCs w:val="36"/>
          <w:rtl/>
        </w:rPr>
        <w:t xml:space="preserve"> - حفظه الله -</w:t>
      </w:r>
      <w:r w:rsidRPr="004B0C1F">
        <w:rPr>
          <w:rFonts w:cs="Traditional Arabic" w:hint="cs"/>
          <w:sz w:val="36"/>
          <w:szCs w:val="36"/>
          <w:rtl/>
        </w:rPr>
        <w:t xml:space="preserve"> أصدره</w:t>
      </w:r>
      <w:r>
        <w:rPr>
          <w:rFonts w:cs="Traditional Arabic" w:hint="cs"/>
          <w:sz w:val="36"/>
          <w:szCs w:val="36"/>
          <w:rtl/>
        </w:rPr>
        <w:t>ا</w:t>
      </w:r>
      <w:r w:rsidRPr="004B0C1F">
        <w:rPr>
          <w:rFonts w:cs="Traditional Arabic" w:hint="cs"/>
          <w:sz w:val="36"/>
          <w:szCs w:val="36"/>
          <w:rtl/>
        </w:rPr>
        <w:t xml:space="preserve"> بعد اكتشاف خلية كبيرة بالرياض</w:t>
      </w:r>
      <w:r>
        <w:rPr>
          <w:rFonts w:cs="Traditional Arabic" w:hint="cs"/>
          <w:sz w:val="36"/>
          <w:szCs w:val="36"/>
          <w:rtl/>
        </w:rPr>
        <w:t xml:space="preserve"> ،</w:t>
      </w:r>
      <w:r w:rsidRPr="004B0C1F">
        <w:rPr>
          <w:rFonts w:cs="Traditional Arabic" w:hint="cs"/>
          <w:sz w:val="36"/>
          <w:szCs w:val="36"/>
          <w:rtl/>
        </w:rPr>
        <w:t xml:space="preserve"> أرادت أن تعيث بالبلد فساد</w:t>
      </w:r>
      <w:r>
        <w:rPr>
          <w:rFonts w:cs="Traditional Arabic" w:hint="cs"/>
          <w:sz w:val="36"/>
          <w:szCs w:val="36"/>
          <w:rtl/>
        </w:rPr>
        <w:t>ً</w:t>
      </w:r>
      <w:r w:rsidRPr="004B0C1F">
        <w:rPr>
          <w:rFonts w:cs="Traditional Arabic" w:hint="cs"/>
          <w:sz w:val="36"/>
          <w:szCs w:val="36"/>
          <w:rtl/>
        </w:rPr>
        <w:t>ا</w:t>
      </w:r>
      <w:r>
        <w:rPr>
          <w:rFonts w:cs="Traditional Arabic" w:hint="cs"/>
          <w:sz w:val="36"/>
          <w:szCs w:val="36"/>
          <w:rtl/>
        </w:rPr>
        <w:t xml:space="preserve"> :</w:t>
      </w:r>
    </w:p>
    <w:p w:rsidR="00FD43E2" w:rsidRDefault="00FD43E2" w:rsidP="009F5DEF">
      <w:pPr>
        <w:pStyle w:val="af0"/>
        <w:widowControl w:val="0"/>
        <w:spacing w:after="0" w:line="240" w:lineRule="auto"/>
        <w:ind w:left="-1" w:firstLine="0"/>
        <w:jc w:val="both"/>
        <w:rPr>
          <w:rFonts w:cs="Traditional Arabic"/>
          <w:sz w:val="36"/>
          <w:szCs w:val="36"/>
          <w:rtl/>
        </w:rPr>
      </w:pPr>
      <w:r w:rsidRPr="004B0C1F">
        <w:rPr>
          <w:rFonts w:cs="Traditional Arabic"/>
          <w:sz w:val="36"/>
          <w:szCs w:val="36"/>
          <w:rtl/>
        </w:rPr>
        <w:t xml:space="preserve">البيان الصادر يوم الجمعة </w:t>
      </w:r>
      <w:r>
        <w:rPr>
          <w:rFonts w:cs="Traditional Arabic" w:hint="cs"/>
          <w:sz w:val="36"/>
          <w:szCs w:val="36"/>
          <w:rtl/>
        </w:rPr>
        <w:t>(</w:t>
      </w:r>
      <w:r w:rsidRPr="004B0C1F">
        <w:rPr>
          <w:rFonts w:cs="Traditional Arabic"/>
          <w:sz w:val="36"/>
          <w:szCs w:val="36"/>
          <w:rtl/>
        </w:rPr>
        <w:t>10/4/1428هـ</w:t>
      </w:r>
      <w:r>
        <w:rPr>
          <w:rFonts w:cs="Traditional Arabic" w:hint="cs"/>
          <w:sz w:val="36"/>
          <w:szCs w:val="36"/>
          <w:rtl/>
        </w:rPr>
        <w:t xml:space="preserve"> )</w:t>
      </w:r>
      <w:r w:rsidRPr="004B0C1F">
        <w:rPr>
          <w:rFonts w:cs="Traditional Arabic"/>
          <w:sz w:val="36"/>
          <w:szCs w:val="36"/>
          <w:rtl/>
        </w:rPr>
        <w:t xml:space="preserve"> عن وزارة الداخلية </w:t>
      </w:r>
      <w:r>
        <w:rPr>
          <w:rFonts w:cs="Traditional Arabic" w:hint="cs"/>
          <w:sz w:val="36"/>
          <w:szCs w:val="36"/>
          <w:rtl/>
        </w:rPr>
        <w:t xml:space="preserve">، </w:t>
      </w:r>
      <w:r w:rsidRPr="004B0C1F">
        <w:rPr>
          <w:rFonts w:cs="Traditional Arabic"/>
          <w:sz w:val="36"/>
          <w:szCs w:val="36"/>
          <w:rtl/>
        </w:rPr>
        <w:t>حول تمكن قوات</w:t>
      </w:r>
      <w:r w:rsidRPr="004B0C1F">
        <w:rPr>
          <w:rFonts w:cs="Traditional Arabic"/>
          <w:sz w:val="36"/>
          <w:szCs w:val="36"/>
        </w:rPr>
        <w:t xml:space="preserve"> </w:t>
      </w:r>
      <w:r w:rsidRPr="004B0C1F">
        <w:rPr>
          <w:rFonts w:cs="Traditional Arabic"/>
          <w:sz w:val="36"/>
          <w:szCs w:val="36"/>
          <w:rtl/>
        </w:rPr>
        <w:t>الأمن من القبض على خلايا إفسادية</w:t>
      </w:r>
      <w:r>
        <w:rPr>
          <w:rFonts w:cs="Traditional Arabic" w:hint="cs"/>
          <w:sz w:val="36"/>
          <w:szCs w:val="36"/>
          <w:rtl/>
        </w:rPr>
        <w:t xml:space="preserve"> ،</w:t>
      </w:r>
      <w:r w:rsidRPr="004B0C1F">
        <w:rPr>
          <w:rFonts w:cs="Traditional Arabic"/>
          <w:sz w:val="36"/>
          <w:szCs w:val="36"/>
          <w:rtl/>
        </w:rPr>
        <w:t xml:space="preserve"> ارتكبت أمور</w:t>
      </w:r>
      <w:r>
        <w:rPr>
          <w:rFonts w:cs="Traditional Arabic" w:hint="cs"/>
          <w:sz w:val="36"/>
          <w:szCs w:val="36"/>
          <w:rtl/>
        </w:rPr>
        <w:t>ً</w:t>
      </w:r>
      <w:r w:rsidRPr="004B0C1F">
        <w:rPr>
          <w:rFonts w:cs="Traditional Arabic"/>
          <w:sz w:val="36"/>
          <w:szCs w:val="36"/>
          <w:rtl/>
        </w:rPr>
        <w:t xml:space="preserve">ا عظيمة هي من كبائر الذنوب </w:t>
      </w:r>
      <w:r>
        <w:rPr>
          <w:rFonts w:cs="Traditional Arabic" w:hint="cs"/>
          <w:sz w:val="36"/>
          <w:szCs w:val="36"/>
          <w:rtl/>
        </w:rPr>
        <w:t xml:space="preserve">، </w:t>
      </w:r>
      <w:r w:rsidRPr="004B0C1F">
        <w:rPr>
          <w:rFonts w:cs="Traditional Arabic"/>
          <w:sz w:val="36"/>
          <w:szCs w:val="36"/>
          <w:rtl/>
        </w:rPr>
        <w:t>ومن</w:t>
      </w:r>
      <w:r w:rsidRPr="004B0C1F">
        <w:rPr>
          <w:rFonts w:cs="Traditional Arabic"/>
          <w:sz w:val="36"/>
          <w:szCs w:val="36"/>
        </w:rPr>
        <w:t xml:space="preserve"> </w:t>
      </w:r>
      <w:r w:rsidRPr="004B0C1F">
        <w:rPr>
          <w:rFonts w:cs="Traditional Arabic"/>
          <w:sz w:val="36"/>
          <w:szCs w:val="36"/>
          <w:rtl/>
        </w:rPr>
        <w:t>ضلالات المبتدعة</w:t>
      </w:r>
      <w:r>
        <w:rPr>
          <w:rFonts w:cs="Traditional Arabic" w:hint="cs"/>
          <w:sz w:val="36"/>
          <w:szCs w:val="36"/>
          <w:rtl/>
        </w:rPr>
        <w:t xml:space="preserve"> ،</w:t>
      </w:r>
      <w:r w:rsidRPr="004B0C1F">
        <w:rPr>
          <w:rFonts w:cs="Traditional Arabic"/>
          <w:sz w:val="36"/>
          <w:szCs w:val="36"/>
          <w:rtl/>
        </w:rPr>
        <w:t xml:space="preserve"> </w:t>
      </w:r>
      <w:r w:rsidRPr="004B0C1F">
        <w:rPr>
          <w:rFonts w:cs="Traditional Arabic" w:hint="cs"/>
          <w:sz w:val="36"/>
          <w:szCs w:val="36"/>
          <w:rtl/>
        </w:rPr>
        <w:t>أ</w:t>
      </w:r>
      <w:r w:rsidRPr="004B0C1F">
        <w:rPr>
          <w:rFonts w:cs="Traditional Arabic"/>
          <w:sz w:val="36"/>
          <w:szCs w:val="36"/>
          <w:rtl/>
        </w:rPr>
        <w:t>عدوا العدة</w:t>
      </w:r>
      <w:r>
        <w:rPr>
          <w:rFonts w:cs="Traditional Arabic" w:hint="cs"/>
          <w:sz w:val="36"/>
          <w:szCs w:val="36"/>
          <w:rtl/>
        </w:rPr>
        <w:t xml:space="preserve"> ،</w:t>
      </w:r>
      <w:r w:rsidRPr="004B0C1F">
        <w:rPr>
          <w:rFonts w:cs="Traditional Arabic"/>
          <w:sz w:val="36"/>
          <w:szCs w:val="36"/>
          <w:rtl/>
        </w:rPr>
        <w:t xml:space="preserve"> وعزموا على أمور</w:t>
      </w:r>
      <w:r w:rsidRPr="004B0C1F">
        <w:rPr>
          <w:rFonts w:cs="Traditional Arabic"/>
          <w:sz w:val="36"/>
          <w:szCs w:val="36"/>
        </w:rPr>
        <w:t xml:space="preserve"> </w:t>
      </w:r>
      <w:r w:rsidRPr="004B0C1F">
        <w:rPr>
          <w:rFonts w:cs="Traditional Arabic"/>
          <w:sz w:val="36"/>
          <w:szCs w:val="36"/>
          <w:rtl/>
        </w:rPr>
        <w:t>أخرى ، هي من كبائر الذنوب</w:t>
      </w:r>
      <w:r>
        <w:rPr>
          <w:rFonts w:cs="Traditional Arabic" w:hint="cs"/>
          <w:sz w:val="36"/>
          <w:szCs w:val="36"/>
          <w:rtl/>
        </w:rPr>
        <w:t xml:space="preserve"> </w:t>
      </w:r>
      <w:r w:rsidRPr="004B0C1F">
        <w:rPr>
          <w:rFonts w:cs="Traditional Arabic" w:hint="cs"/>
          <w:sz w:val="36"/>
          <w:szCs w:val="36"/>
          <w:rtl/>
        </w:rPr>
        <w:t>؛</w:t>
      </w:r>
      <w:r w:rsidRPr="004B0C1F">
        <w:rPr>
          <w:rFonts w:cs="Traditional Arabic"/>
          <w:sz w:val="36"/>
          <w:szCs w:val="36"/>
          <w:rtl/>
        </w:rPr>
        <w:t xml:space="preserve"> وإني إبر</w:t>
      </w:r>
      <w:r w:rsidRPr="004B0C1F">
        <w:rPr>
          <w:rFonts w:cs="Traditional Arabic" w:hint="cs"/>
          <w:sz w:val="36"/>
          <w:szCs w:val="36"/>
          <w:rtl/>
        </w:rPr>
        <w:t>ا</w:t>
      </w:r>
      <w:r w:rsidRPr="004B0C1F">
        <w:rPr>
          <w:rFonts w:cs="Traditional Arabic"/>
          <w:sz w:val="36"/>
          <w:szCs w:val="36"/>
          <w:rtl/>
        </w:rPr>
        <w:t>ء للذمة</w:t>
      </w:r>
      <w:r>
        <w:rPr>
          <w:rFonts w:cs="Traditional Arabic"/>
          <w:sz w:val="36"/>
          <w:szCs w:val="36"/>
        </w:rPr>
        <w:t xml:space="preserve"> </w:t>
      </w:r>
      <w:r>
        <w:rPr>
          <w:rFonts w:cs="Traditional Arabic" w:hint="cs"/>
          <w:sz w:val="36"/>
          <w:szCs w:val="36"/>
          <w:rtl/>
        </w:rPr>
        <w:t>،</w:t>
      </w:r>
      <w:r w:rsidRPr="004B0C1F">
        <w:rPr>
          <w:rFonts w:cs="Traditional Arabic"/>
          <w:sz w:val="36"/>
          <w:szCs w:val="36"/>
        </w:rPr>
        <w:t xml:space="preserve"> </w:t>
      </w:r>
      <w:r w:rsidRPr="004B0C1F">
        <w:rPr>
          <w:rFonts w:cs="Traditional Arabic"/>
          <w:sz w:val="36"/>
          <w:szCs w:val="36"/>
          <w:rtl/>
        </w:rPr>
        <w:t>وخروج</w:t>
      </w:r>
      <w:r>
        <w:rPr>
          <w:rFonts w:cs="Traditional Arabic" w:hint="cs"/>
          <w:sz w:val="36"/>
          <w:szCs w:val="36"/>
          <w:rtl/>
        </w:rPr>
        <w:t>ً</w:t>
      </w:r>
      <w:r w:rsidRPr="004B0C1F">
        <w:rPr>
          <w:rFonts w:cs="Traditional Arabic"/>
          <w:sz w:val="36"/>
          <w:szCs w:val="36"/>
          <w:rtl/>
        </w:rPr>
        <w:t>ا من العهدة</w:t>
      </w:r>
      <w:r>
        <w:rPr>
          <w:rFonts w:cs="Traditional Arabic" w:hint="cs"/>
          <w:sz w:val="36"/>
          <w:szCs w:val="36"/>
          <w:rtl/>
        </w:rPr>
        <w:t xml:space="preserve"> ،</w:t>
      </w:r>
      <w:r w:rsidRPr="004B0C1F">
        <w:rPr>
          <w:rFonts w:cs="Traditional Arabic"/>
          <w:sz w:val="36"/>
          <w:szCs w:val="36"/>
          <w:rtl/>
        </w:rPr>
        <w:t xml:space="preserve"> وبيان</w:t>
      </w:r>
      <w:r>
        <w:rPr>
          <w:rFonts w:cs="Traditional Arabic" w:hint="cs"/>
          <w:sz w:val="36"/>
          <w:szCs w:val="36"/>
          <w:rtl/>
        </w:rPr>
        <w:t>ً</w:t>
      </w:r>
      <w:r w:rsidRPr="004B0C1F">
        <w:rPr>
          <w:rFonts w:cs="Traditional Arabic"/>
          <w:sz w:val="36"/>
          <w:szCs w:val="36"/>
          <w:rtl/>
        </w:rPr>
        <w:t>ا للحق</w:t>
      </w:r>
      <w:r>
        <w:rPr>
          <w:rFonts w:cs="Traditional Arabic" w:hint="cs"/>
          <w:sz w:val="36"/>
          <w:szCs w:val="36"/>
          <w:rtl/>
        </w:rPr>
        <w:t xml:space="preserve"> ،</w:t>
      </w:r>
      <w:r w:rsidRPr="004B0C1F">
        <w:rPr>
          <w:rFonts w:cs="Traditional Arabic"/>
          <w:sz w:val="36"/>
          <w:szCs w:val="36"/>
          <w:rtl/>
        </w:rPr>
        <w:t xml:space="preserve"> ونصيحة لله </w:t>
      </w:r>
      <w:r>
        <w:rPr>
          <w:rFonts w:cs="Traditional Arabic" w:hint="cs"/>
          <w:sz w:val="36"/>
          <w:szCs w:val="36"/>
          <w:rtl/>
        </w:rPr>
        <w:t xml:space="preserve">، </w:t>
      </w:r>
      <w:r w:rsidRPr="004B0C1F">
        <w:rPr>
          <w:rFonts w:cs="Traditional Arabic"/>
          <w:sz w:val="36"/>
          <w:szCs w:val="36"/>
          <w:rtl/>
        </w:rPr>
        <w:t>وكتابه</w:t>
      </w:r>
      <w:r>
        <w:rPr>
          <w:rFonts w:cs="Traditional Arabic" w:hint="cs"/>
          <w:sz w:val="36"/>
          <w:szCs w:val="36"/>
          <w:rtl/>
        </w:rPr>
        <w:t xml:space="preserve"> ،</w:t>
      </w:r>
      <w:r w:rsidRPr="004B0C1F">
        <w:rPr>
          <w:rFonts w:cs="Traditional Arabic"/>
          <w:sz w:val="36"/>
          <w:szCs w:val="36"/>
          <w:rtl/>
        </w:rPr>
        <w:t xml:space="preserve"> ورسوله</w:t>
      </w:r>
      <w:r>
        <w:rPr>
          <w:rFonts w:cs="Traditional Arabic" w:hint="cs"/>
          <w:sz w:val="36"/>
          <w:szCs w:val="36"/>
          <w:rtl/>
        </w:rPr>
        <w:t xml:space="preserve"> ،</w:t>
      </w:r>
      <w:r w:rsidRPr="004B0C1F">
        <w:rPr>
          <w:rFonts w:cs="Traditional Arabic"/>
          <w:sz w:val="36"/>
          <w:szCs w:val="36"/>
          <w:rtl/>
        </w:rPr>
        <w:t xml:space="preserve"> وأئمة المسلمين</w:t>
      </w:r>
      <w:r>
        <w:rPr>
          <w:rFonts w:cs="Traditional Arabic" w:hint="cs"/>
          <w:sz w:val="36"/>
          <w:szCs w:val="36"/>
          <w:rtl/>
        </w:rPr>
        <w:t xml:space="preserve"> ،</w:t>
      </w:r>
      <w:r w:rsidRPr="004B0C1F">
        <w:rPr>
          <w:rFonts w:cs="Traditional Arabic"/>
          <w:sz w:val="36"/>
          <w:szCs w:val="36"/>
          <w:rtl/>
        </w:rPr>
        <w:t xml:space="preserve"> وعامتهم</w:t>
      </w:r>
      <w:r>
        <w:rPr>
          <w:rFonts w:cs="Traditional Arabic"/>
          <w:sz w:val="36"/>
          <w:szCs w:val="36"/>
        </w:rPr>
        <w:t xml:space="preserve"> </w:t>
      </w:r>
      <w:r>
        <w:rPr>
          <w:rFonts w:cs="Traditional Arabic" w:hint="cs"/>
          <w:sz w:val="36"/>
          <w:szCs w:val="36"/>
          <w:rtl/>
        </w:rPr>
        <w:t>؛</w:t>
      </w:r>
      <w:r w:rsidRPr="004B0C1F">
        <w:rPr>
          <w:rFonts w:cs="Traditional Arabic"/>
          <w:sz w:val="36"/>
          <w:szCs w:val="36"/>
        </w:rPr>
        <w:t xml:space="preserve"> </w:t>
      </w:r>
      <w:r w:rsidRPr="004B0C1F">
        <w:rPr>
          <w:rFonts w:cs="Traditional Arabic"/>
          <w:sz w:val="36"/>
          <w:szCs w:val="36"/>
          <w:rtl/>
        </w:rPr>
        <w:t>لأوضح هنا عدة أمور</w:t>
      </w:r>
      <w:r>
        <w:rPr>
          <w:rFonts w:cs="Traditional Arabic" w:hint="cs"/>
          <w:sz w:val="36"/>
          <w:szCs w:val="36"/>
          <w:rtl/>
        </w:rPr>
        <w:t xml:space="preserve"> </w:t>
      </w:r>
      <w:r w:rsidRPr="004B0C1F">
        <w:rPr>
          <w:rFonts w:cs="Traditional Arabic" w:hint="cs"/>
          <w:sz w:val="36"/>
          <w:szCs w:val="36"/>
          <w:rtl/>
        </w:rPr>
        <w:t>:</w:t>
      </w:r>
      <w:r>
        <w:rPr>
          <w:rFonts w:cs="Traditional Arabic"/>
          <w:sz w:val="36"/>
          <w:szCs w:val="36"/>
        </w:rPr>
        <w:t xml:space="preserve"> </w:t>
      </w:r>
      <w:r w:rsidRPr="00335087">
        <w:rPr>
          <w:rFonts w:cs="Traditional Arabic" w:hint="cs"/>
          <w:sz w:val="36"/>
          <w:szCs w:val="36"/>
          <w:rtl/>
        </w:rPr>
        <w:t>ا</w:t>
      </w:r>
      <w:r w:rsidRPr="00335087">
        <w:rPr>
          <w:rFonts w:cs="Traditional Arabic"/>
          <w:sz w:val="36"/>
          <w:szCs w:val="36"/>
          <w:rtl/>
        </w:rPr>
        <w:t>لأمر الأول</w:t>
      </w:r>
      <w:r>
        <w:rPr>
          <w:rFonts w:cs="Traditional Arabic" w:hint="cs"/>
          <w:sz w:val="36"/>
          <w:szCs w:val="36"/>
          <w:rtl/>
        </w:rPr>
        <w:t xml:space="preserve"> </w:t>
      </w:r>
      <w:r w:rsidRPr="00335087">
        <w:rPr>
          <w:rFonts w:cs="Traditional Arabic" w:hint="cs"/>
          <w:sz w:val="36"/>
          <w:szCs w:val="36"/>
          <w:rtl/>
        </w:rPr>
        <w:t>:</w:t>
      </w:r>
      <w:r w:rsidRPr="00335087">
        <w:rPr>
          <w:rFonts w:cs="Traditional Arabic"/>
          <w:sz w:val="36"/>
          <w:szCs w:val="36"/>
          <w:rtl/>
        </w:rPr>
        <w:t xml:space="preserve"> أن ما قام به هؤلاء</w:t>
      </w:r>
      <w:r>
        <w:rPr>
          <w:rFonts w:cs="Traditional Arabic" w:hint="cs"/>
          <w:sz w:val="36"/>
          <w:szCs w:val="36"/>
          <w:rtl/>
        </w:rPr>
        <w:t xml:space="preserve"> ،</w:t>
      </w:r>
      <w:r w:rsidRPr="00335087">
        <w:rPr>
          <w:rFonts w:cs="Traditional Arabic"/>
          <w:sz w:val="36"/>
          <w:szCs w:val="36"/>
          <w:rtl/>
        </w:rPr>
        <w:t xml:space="preserve"> من مبايعة زعيم</w:t>
      </w:r>
      <w:r w:rsidRPr="00335087">
        <w:rPr>
          <w:rFonts w:cs="Traditional Arabic"/>
          <w:sz w:val="36"/>
          <w:szCs w:val="36"/>
        </w:rPr>
        <w:t xml:space="preserve"> </w:t>
      </w:r>
      <w:r w:rsidRPr="00335087">
        <w:rPr>
          <w:rFonts w:cs="Traditional Arabic"/>
          <w:sz w:val="36"/>
          <w:szCs w:val="36"/>
          <w:rtl/>
        </w:rPr>
        <w:t xml:space="preserve">لهم </w:t>
      </w:r>
      <w:r>
        <w:rPr>
          <w:rFonts w:cs="Traditional Arabic" w:hint="cs"/>
          <w:sz w:val="36"/>
          <w:szCs w:val="36"/>
          <w:rtl/>
        </w:rPr>
        <w:t xml:space="preserve">، </w:t>
      </w:r>
      <w:r w:rsidRPr="00335087">
        <w:rPr>
          <w:rFonts w:cs="Traditional Arabic"/>
          <w:sz w:val="36"/>
          <w:szCs w:val="36"/>
          <w:rtl/>
        </w:rPr>
        <w:t>على السمع والطاعة</w:t>
      </w:r>
      <w:r>
        <w:rPr>
          <w:rFonts w:cs="Traditional Arabic" w:hint="cs"/>
          <w:sz w:val="36"/>
          <w:szCs w:val="36"/>
          <w:rtl/>
        </w:rPr>
        <w:t xml:space="preserve"> ،</w:t>
      </w:r>
      <w:r w:rsidRPr="00335087">
        <w:rPr>
          <w:rFonts w:cs="Traditional Arabic"/>
          <w:sz w:val="36"/>
          <w:szCs w:val="36"/>
          <w:rtl/>
        </w:rPr>
        <w:t xml:space="preserve"> وإعداد العدة</w:t>
      </w:r>
      <w:r>
        <w:rPr>
          <w:rFonts w:cs="Traditional Arabic" w:hint="cs"/>
          <w:sz w:val="36"/>
          <w:szCs w:val="36"/>
          <w:rtl/>
        </w:rPr>
        <w:t xml:space="preserve"> ،</w:t>
      </w:r>
      <w:r w:rsidRPr="00335087">
        <w:rPr>
          <w:rFonts w:cs="Traditional Arabic"/>
          <w:sz w:val="36"/>
          <w:szCs w:val="36"/>
          <w:rtl/>
        </w:rPr>
        <w:t xml:space="preserve"> والاستعداد البدني</w:t>
      </w:r>
      <w:r>
        <w:rPr>
          <w:rFonts w:cs="Traditional Arabic" w:hint="cs"/>
          <w:sz w:val="36"/>
          <w:szCs w:val="36"/>
          <w:rtl/>
        </w:rPr>
        <w:t xml:space="preserve"> ،</w:t>
      </w:r>
      <w:r w:rsidRPr="00335087">
        <w:rPr>
          <w:rFonts w:cs="Traditional Arabic"/>
          <w:sz w:val="36"/>
          <w:szCs w:val="36"/>
          <w:rtl/>
        </w:rPr>
        <w:t xml:space="preserve"> والمالي</w:t>
      </w:r>
      <w:r>
        <w:rPr>
          <w:rFonts w:cs="Traditional Arabic" w:hint="cs"/>
          <w:sz w:val="36"/>
          <w:szCs w:val="36"/>
          <w:rtl/>
        </w:rPr>
        <w:t xml:space="preserve"> ،</w:t>
      </w:r>
      <w:r w:rsidRPr="00335087">
        <w:rPr>
          <w:rFonts w:cs="Traditional Arabic"/>
          <w:sz w:val="36"/>
          <w:szCs w:val="36"/>
          <w:rtl/>
        </w:rPr>
        <w:t xml:space="preserve"> والتسليح</w:t>
      </w:r>
      <w:r>
        <w:rPr>
          <w:rFonts w:cs="Traditional Arabic" w:hint="cs"/>
          <w:sz w:val="36"/>
          <w:szCs w:val="36"/>
          <w:rtl/>
        </w:rPr>
        <w:t xml:space="preserve"> ،</w:t>
      </w:r>
      <w:r w:rsidRPr="00335087">
        <w:rPr>
          <w:rFonts w:cs="Traditional Arabic"/>
          <w:sz w:val="36"/>
          <w:szCs w:val="36"/>
          <w:rtl/>
        </w:rPr>
        <w:t xml:space="preserve"> هذا كله</w:t>
      </w:r>
      <w:r w:rsidRPr="00335087">
        <w:rPr>
          <w:rFonts w:cs="Traditional Arabic"/>
          <w:sz w:val="36"/>
          <w:szCs w:val="36"/>
        </w:rPr>
        <w:t xml:space="preserve"> </w:t>
      </w:r>
      <w:r w:rsidRPr="00335087">
        <w:rPr>
          <w:rFonts w:cs="Traditional Arabic"/>
          <w:sz w:val="36"/>
          <w:szCs w:val="36"/>
          <w:rtl/>
        </w:rPr>
        <w:t>خروج على ولي الأمر ، وهو مطابق لفعل الخوارج الأوائل</w:t>
      </w:r>
      <w:r>
        <w:rPr>
          <w:rFonts w:cs="Traditional Arabic" w:hint="cs"/>
          <w:sz w:val="36"/>
          <w:szCs w:val="36"/>
          <w:rtl/>
        </w:rPr>
        <w:t xml:space="preserve"> ؛</w:t>
      </w:r>
      <w:r w:rsidRPr="00335087">
        <w:rPr>
          <w:rFonts w:cs="Traditional Arabic"/>
          <w:sz w:val="36"/>
          <w:szCs w:val="36"/>
          <w:rtl/>
        </w:rPr>
        <w:t xml:space="preserve"> الذين نبغوا في عهد الصحابة</w:t>
      </w:r>
      <w:r>
        <w:rPr>
          <w:rFonts w:cs="Traditional Arabic" w:hint="cs"/>
          <w:sz w:val="36"/>
          <w:szCs w:val="36"/>
          <w:rtl/>
        </w:rPr>
        <w:t xml:space="preserve"> -</w:t>
      </w:r>
      <w:r w:rsidRPr="00335087">
        <w:rPr>
          <w:rFonts w:cs="Traditional Arabic"/>
          <w:sz w:val="36"/>
          <w:szCs w:val="36"/>
        </w:rPr>
        <w:t xml:space="preserve"> </w:t>
      </w:r>
      <w:r w:rsidRPr="00335087">
        <w:rPr>
          <w:rFonts w:cs="Traditional Arabic"/>
          <w:sz w:val="36"/>
          <w:szCs w:val="36"/>
          <w:rtl/>
        </w:rPr>
        <w:t>رضي الله عنهم</w:t>
      </w:r>
      <w:r>
        <w:rPr>
          <w:rFonts w:cs="Traditional Arabic" w:hint="cs"/>
          <w:sz w:val="36"/>
          <w:szCs w:val="36"/>
          <w:rtl/>
        </w:rPr>
        <w:t xml:space="preserve"> - ؛</w:t>
      </w:r>
      <w:r w:rsidRPr="00335087">
        <w:rPr>
          <w:rFonts w:cs="Traditional Arabic"/>
          <w:sz w:val="36"/>
          <w:szCs w:val="36"/>
          <w:rtl/>
        </w:rPr>
        <w:t xml:space="preserve"> فقاتلهم الصحابة </w:t>
      </w:r>
      <w:r>
        <w:rPr>
          <w:rFonts w:cs="Traditional Arabic" w:hint="cs"/>
          <w:sz w:val="36"/>
          <w:szCs w:val="36"/>
          <w:rtl/>
        </w:rPr>
        <w:t xml:space="preserve">- </w:t>
      </w:r>
      <w:r w:rsidRPr="00335087">
        <w:rPr>
          <w:rFonts w:cs="Traditional Arabic"/>
          <w:sz w:val="36"/>
          <w:szCs w:val="36"/>
          <w:rtl/>
        </w:rPr>
        <w:t xml:space="preserve">رضي الله عنهم </w:t>
      </w:r>
      <w:r>
        <w:rPr>
          <w:rFonts w:cs="Traditional Arabic" w:hint="cs"/>
          <w:sz w:val="36"/>
          <w:szCs w:val="36"/>
          <w:rtl/>
        </w:rPr>
        <w:t xml:space="preserve">- </w:t>
      </w:r>
      <w:r w:rsidRPr="00335087">
        <w:rPr>
          <w:rFonts w:cs="Traditional Arabic"/>
          <w:sz w:val="36"/>
          <w:szCs w:val="36"/>
          <w:rtl/>
        </w:rPr>
        <w:t>، وأمروا بقتالهم ، امتثالاً لأمر</w:t>
      </w:r>
      <w:r w:rsidRPr="00335087">
        <w:rPr>
          <w:rFonts w:cs="Traditional Arabic"/>
          <w:sz w:val="36"/>
          <w:szCs w:val="36"/>
        </w:rPr>
        <w:t xml:space="preserve"> </w:t>
      </w:r>
      <w:r w:rsidRPr="00335087">
        <w:rPr>
          <w:rFonts w:cs="Traditional Arabic"/>
          <w:sz w:val="36"/>
          <w:szCs w:val="36"/>
          <w:rtl/>
        </w:rPr>
        <w:t xml:space="preserve">رسول الله </w:t>
      </w:r>
      <w:r>
        <w:rPr>
          <w:rFonts w:cs="Traditional Arabic"/>
          <w:sz w:val="36"/>
          <w:szCs w:val="36"/>
        </w:rPr>
        <w:sym w:font="AGA Arabesque" w:char="F072"/>
      </w:r>
      <w:r>
        <w:rPr>
          <w:rFonts w:cs="Traditional Arabic" w:hint="cs"/>
          <w:sz w:val="36"/>
          <w:szCs w:val="36"/>
          <w:rtl/>
        </w:rPr>
        <w:t xml:space="preserve"> </w:t>
      </w:r>
      <w:r w:rsidRPr="00335087">
        <w:rPr>
          <w:rFonts w:cs="Traditional Arabic"/>
          <w:sz w:val="36"/>
          <w:szCs w:val="36"/>
          <w:rtl/>
        </w:rPr>
        <w:t>، حيث قال عنهم</w:t>
      </w:r>
      <w:r>
        <w:rPr>
          <w:rFonts w:cs="Traditional Arabic" w:hint="cs"/>
          <w:sz w:val="36"/>
          <w:szCs w:val="36"/>
          <w:rtl/>
        </w:rPr>
        <w:t xml:space="preserve"> </w:t>
      </w:r>
      <w:r w:rsidRPr="00335087">
        <w:rPr>
          <w:rFonts w:cs="Traditional Arabic" w:hint="cs"/>
          <w:sz w:val="36"/>
          <w:szCs w:val="36"/>
          <w:rtl/>
        </w:rPr>
        <w:t>:</w:t>
      </w:r>
      <w:r w:rsidRPr="00335087">
        <w:rPr>
          <w:rFonts w:cs="Traditional Arabic"/>
          <w:sz w:val="36"/>
          <w:szCs w:val="36"/>
          <w:rtl/>
        </w:rPr>
        <w:t xml:space="preserve"> </w:t>
      </w:r>
      <w:r w:rsidRPr="00335087">
        <w:rPr>
          <w:rFonts w:cs="Traditional Arabic" w:hint="cs"/>
          <w:sz w:val="36"/>
          <w:szCs w:val="36"/>
          <w:rtl/>
        </w:rPr>
        <w:t>"</w:t>
      </w:r>
      <w:r>
        <w:rPr>
          <w:rFonts w:cs="Traditional Arabic" w:hint="cs"/>
          <w:sz w:val="36"/>
          <w:szCs w:val="36"/>
          <w:rtl/>
        </w:rPr>
        <w:t xml:space="preserve"> </w:t>
      </w:r>
      <w:r w:rsidRPr="00AF59B0">
        <w:rPr>
          <w:rFonts w:cs="Traditional Arabic"/>
          <w:b/>
          <w:bCs/>
          <w:sz w:val="36"/>
          <w:szCs w:val="36"/>
          <w:rtl/>
        </w:rPr>
        <w:t>يخرج قوم في آخر الزمان أحداث</w:t>
      </w:r>
      <w:r w:rsidRPr="00AF59B0">
        <w:rPr>
          <w:rFonts w:cs="Traditional Arabic" w:hint="cs"/>
          <w:b/>
          <w:bCs/>
          <w:sz w:val="36"/>
          <w:szCs w:val="36"/>
          <w:rtl/>
        </w:rPr>
        <w:t xml:space="preserve"> </w:t>
      </w:r>
      <w:r w:rsidRPr="00AF59B0">
        <w:rPr>
          <w:rFonts w:cs="Traditional Arabic"/>
          <w:b/>
          <w:bCs/>
          <w:sz w:val="36"/>
          <w:szCs w:val="36"/>
          <w:rtl/>
        </w:rPr>
        <w:t>الأسنان ، سفهاء الأحلام ، يقولون من خير قول البرية</w:t>
      </w:r>
      <w:r w:rsidRPr="00AF59B0">
        <w:rPr>
          <w:rFonts w:cs="Traditional Arabic" w:hint="cs"/>
          <w:b/>
          <w:bCs/>
          <w:sz w:val="36"/>
          <w:szCs w:val="36"/>
          <w:rtl/>
        </w:rPr>
        <w:t xml:space="preserve"> </w:t>
      </w:r>
      <w:r w:rsidRPr="00AF59B0">
        <w:rPr>
          <w:rFonts w:cs="Traditional Arabic"/>
          <w:b/>
          <w:bCs/>
          <w:sz w:val="36"/>
          <w:szCs w:val="36"/>
          <w:rtl/>
        </w:rPr>
        <w:t>، لا يجاوز إيمانهم حناجرهم</w:t>
      </w:r>
      <w:r w:rsidRPr="00AF59B0">
        <w:rPr>
          <w:rFonts w:cs="Traditional Arabic" w:hint="cs"/>
          <w:b/>
          <w:bCs/>
          <w:sz w:val="36"/>
          <w:szCs w:val="36"/>
          <w:rtl/>
        </w:rPr>
        <w:t xml:space="preserve"> </w:t>
      </w:r>
      <w:r w:rsidRPr="00AF59B0">
        <w:rPr>
          <w:rFonts w:cs="Traditional Arabic"/>
          <w:b/>
          <w:bCs/>
          <w:sz w:val="36"/>
          <w:szCs w:val="36"/>
          <w:rtl/>
        </w:rPr>
        <w:t>،</w:t>
      </w:r>
      <w:r w:rsidRPr="00AF59B0">
        <w:rPr>
          <w:rFonts w:cs="Traditional Arabic"/>
          <w:b/>
          <w:bCs/>
          <w:sz w:val="36"/>
          <w:szCs w:val="36"/>
        </w:rPr>
        <w:t xml:space="preserve"> </w:t>
      </w:r>
      <w:r w:rsidRPr="00AF59B0">
        <w:rPr>
          <w:rFonts w:cs="Traditional Arabic"/>
          <w:b/>
          <w:bCs/>
          <w:sz w:val="36"/>
          <w:szCs w:val="36"/>
          <w:rtl/>
        </w:rPr>
        <w:t>يمرقون من الدين</w:t>
      </w:r>
      <w:r w:rsidRPr="00AF59B0">
        <w:rPr>
          <w:rFonts w:cs="Traditional Arabic" w:hint="cs"/>
          <w:b/>
          <w:bCs/>
          <w:sz w:val="36"/>
          <w:szCs w:val="36"/>
          <w:rtl/>
        </w:rPr>
        <w:t xml:space="preserve"> ،</w:t>
      </w:r>
      <w:r w:rsidRPr="00AF59B0">
        <w:rPr>
          <w:rFonts w:cs="Traditional Arabic"/>
          <w:b/>
          <w:bCs/>
          <w:sz w:val="36"/>
          <w:szCs w:val="36"/>
          <w:rtl/>
        </w:rPr>
        <w:t xml:space="preserve"> كما يمرق السهم من الرمية</w:t>
      </w:r>
      <w:r w:rsidRPr="00AF59B0">
        <w:rPr>
          <w:rFonts w:cs="Traditional Arabic" w:hint="cs"/>
          <w:b/>
          <w:bCs/>
          <w:sz w:val="36"/>
          <w:szCs w:val="36"/>
          <w:rtl/>
        </w:rPr>
        <w:t xml:space="preserve"> ؛</w:t>
      </w:r>
      <w:r w:rsidRPr="00AF59B0">
        <w:rPr>
          <w:rFonts w:cs="Traditional Arabic"/>
          <w:b/>
          <w:bCs/>
          <w:sz w:val="36"/>
          <w:szCs w:val="36"/>
          <w:rtl/>
        </w:rPr>
        <w:t xml:space="preserve"> فأينما لقيتموهم</w:t>
      </w:r>
      <w:r w:rsidRPr="00AF59B0">
        <w:rPr>
          <w:rFonts w:cs="Traditional Arabic" w:hint="cs"/>
          <w:b/>
          <w:bCs/>
          <w:sz w:val="36"/>
          <w:szCs w:val="36"/>
          <w:rtl/>
        </w:rPr>
        <w:t xml:space="preserve"> ؛</w:t>
      </w:r>
      <w:r w:rsidRPr="00AF59B0">
        <w:rPr>
          <w:rFonts w:cs="Traditional Arabic"/>
          <w:b/>
          <w:bCs/>
          <w:sz w:val="36"/>
          <w:szCs w:val="36"/>
          <w:rtl/>
        </w:rPr>
        <w:t xml:space="preserve"> فاقتلوهم</w:t>
      </w:r>
      <w:r w:rsidRPr="00AF59B0">
        <w:rPr>
          <w:rFonts w:cs="Traditional Arabic" w:hint="cs"/>
          <w:b/>
          <w:bCs/>
          <w:sz w:val="36"/>
          <w:szCs w:val="36"/>
          <w:rtl/>
        </w:rPr>
        <w:t xml:space="preserve"> ؛</w:t>
      </w:r>
      <w:r w:rsidRPr="00AF59B0">
        <w:rPr>
          <w:rFonts w:cs="Traditional Arabic"/>
          <w:b/>
          <w:bCs/>
          <w:sz w:val="36"/>
          <w:szCs w:val="36"/>
          <w:rtl/>
        </w:rPr>
        <w:t xml:space="preserve"> فإن في</w:t>
      </w:r>
      <w:r w:rsidRPr="00AF59B0">
        <w:rPr>
          <w:rFonts w:cs="Traditional Arabic"/>
          <w:b/>
          <w:bCs/>
          <w:sz w:val="36"/>
          <w:szCs w:val="36"/>
        </w:rPr>
        <w:t xml:space="preserve"> </w:t>
      </w:r>
      <w:r w:rsidRPr="00AF59B0">
        <w:rPr>
          <w:rFonts w:cs="Traditional Arabic"/>
          <w:b/>
          <w:bCs/>
          <w:sz w:val="36"/>
          <w:szCs w:val="36"/>
          <w:rtl/>
        </w:rPr>
        <w:t>قتلهم أجر</w:t>
      </w:r>
      <w:r w:rsidRPr="00AF59B0">
        <w:rPr>
          <w:rFonts w:cs="Traditional Arabic" w:hint="cs"/>
          <w:b/>
          <w:bCs/>
          <w:sz w:val="36"/>
          <w:szCs w:val="36"/>
          <w:rtl/>
        </w:rPr>
        <w:t>ً</w:t>
      </w:r>
      <w:r w:rsidRPr="00AF59B0">
        <w:rPr>
          <w:rFonts w:cs="Traditional Arabic"/>
          <w:b/>
          <w:bCs/>
          <w:sz w:val="36"/>
          <w:szCs w:val="36"/>
          <w:rtl/>
        </w:rPr>
        <w:t>ا لمن قتلهم يوم القيامة</w:t>
      </w:r>
      <w:r>
        <w:rPr>
          <w:rFonts w:cs="Traditional Arabic" w:hint="cs"/>
          <w:sz w:val="36"/>
          <w:szCs w:val="36"/>
          <w:rtl/>
        </w:rPr>
        <w:t xml:space="preserve"> </w:t>
      </w:r>
      <w:r w:rsidRPr="00335087">
        <w:rPr>
          <w:rFonts w:cs="Traditional Arabic" w:hint="cs"/>
          <w:sz w:val="36"/>
          <w:szCs w:val="36"/>
          <w:rtl/>
        </w:rPr>
        <w:t>"</w:t>
      </w:r>
      <w:r w:rsidRPr="00335087">
        <w:rPr>
          <w:rFonts w:cs="Traditional Arabic"/>
          <w:sz w:val="36"/>
          <w:szCs w:val="36"/>
          <w:vertAlign w:val="superscript"/>
          <w:rtl/>
        </w:rPr>
        <w:t>(</w:t>
      </w:r>
      <w:r>
        <w:rPr>
          <w:rStyle w:val="a4"/>
          <w:sz w:val="36"/>
          <w:szCs w:val="36"/>
          <w:rtl/>
        </w:rPr>
        <w:footnoteReference w:id="856"/>
      </w:r>
      <w:r w:rsidRPr="00335087">
        <w:rPr>
          <w:rFonts w:cs="Traditional Arabic"/>
          <w:sz w:val="36"/>
          <w:szCs w:val="36"/>
          <w:vertAlign w:val="superscript"/>
          <w:rtl/>
        </w:rPr>
        <w:t>)</w:t>
      </w:r>
      <w:r w:rsidRPr="00335087">
        <w:rPr>
          <w:rFonts w:cs="Traditional Arabic" w:hint="cs"/>
          <w:sz w:val="36"/>
          <w:szCs w:val="36"/>
          <w:vertAlign w:val="superscript"/>
          <w:rtl/>
        </w:rPr>
        <w:t xml:space="preserve"> </w:t>
      </w:r>
      <w:r w:rsidRPr="00335087">
        <w:rPr>
          <w:rFonts w:cs="Traditional Arabic"/>
          <w:sz w:val="36"/>
          <w:szCs w:val="36"/>
          <w:vertAlign w:val="superscript"/>
          <w:rtl/>
        </w:rPr>
        <w:t>(</w:t>
      </w:r>
      <w:r>
        <w:rPr>
          <w:rStyle w:val="a4"/>
          <w:sz w:val="36"/>
          <w:szCs w:val="36"/>
          <w:rtl/>
        </w:rPr>
        <w:footnoteReference w:id="857"/>
      </w:r>
      <w:r w:rsidRPr="00335087">
        <w:rPr>
          <w:rFonts w:cs="Traditional Arabic"/>
          <w:sz w:val="36"/>
          <w:szCs w:val="36"/>
          <w:vertAlign w:val="superscript"/>
          <w:rtl/>
        </w:rPr>
        <w:t>)</w:t>
      </w:r>
      <w:r w:rsidRPr="00335087">
        <w:rPr>
          <w:rFonts w:cs="Traditional Arabic" w:hint="cs"/>
          <w:sz w:val="36"/>
          <w:szCs w:val="36"/>
          <w:vertAlign w:val="superscript"/>
          <w:rtl/>
        </w:rPr>
        <w:t xml:space="preserve"> </w:t>
      </w:r>
      <w:r w:rsidRPr="00335087">
        <w:rPr>
          <w:rFonts w:cs="Traditional Arabic" w:hint="cs"/>
          <w:sz w:val="36"/>
          <w:szCs w:val="36"/>
          <w:rtl/>
        </w:rPr>
        <w:t>.</w:t>
      </w:r>
    </w:p>
    <w:p w:rsidR="00213301" w:rsidRDefault="00213301" w:rsidP="009F5DEF">
      <w:pPr>
        <w:pStyle w:val="af0"/>
        <w:widowControl w:val="0"/>
        <w:spacing w:after="0" w:line="240" w:lineRule="auto"/>
        <w:ind w:left="-1" w:firstLine="0"/>
        <w:jc w:val="both"/>
        <w:rPr>
          <w:rFonts w:cs="Traditional Arabic"/>
          <w:sz w:val="36"/>
          <w:szCs w:val="36"/>
          <w:rtl/>
        </w:rPr>
      </w:pPr>
    </w:p>
    <w:p w:rsidR="00313B5A" w:rsidRDefault="00313B5A" w:rsidP="009F5DEF">
      <w:pPr>
        <w:pStyle w:val="af0"/>
        <w:widowControl w:val="0"/>
        <w:spacing w:after="0" w:line="240" w:lineRule="auto"/>
        <w:ind w:left="-1" w:firstLine="0"/>
        <w:jc w:val="both"/>
        <w:rPr>
          <w:rFonts w:cs="Traditional Arabic"/>
          <w:sz w:val="36"/>
          <w:szCs w:val="36"/>
        </w:rPr>
      </w:pPr>
    </w:p>
    <w:p w:rsidR="00A601B5" w:rsidRPr="00FD43E2" w:rsidRDefault="00FD43E2" w:rsidP="00691C39">
      <w:pPr>
        <w:widowControl w:val="0"/>
        <w:spacing w:after="0" w:line="240" w:lineRule="auto"/>
        <w:jc w:val="both"/>
        <w:rPr>
          <w:rFonts w:cs="Traditional Arabic"/>
          <w:sz w:val="36"/>
          <w:szCs w:val="36"/>
        </w:rPr>
      </w:pPr>
      <w:r>
        <w:rPr>
          <w:rFonts w:cs="Traditional Arabic" w:hint="cs"/>
          <w:sz w:val="36"/>
          <w:szCs w:val="36"/>
          <w:rtl/>
        </w:rPr>
        <w:t xml:space="preserve">                   هذا ما تيسر في هذا المبحث ، ولله الحمد في الأولى والآخر</w:t>
      </w:r>
      <w:r w:rsidR="00CA0870">
        <w:rPr>
          <w:rFonts w:cs="Traditional Arabic" w:hint="cs"/>
          <w:sz w:val="36"/>
          <w:szCs w:val="36"/>
          <w:rtl/>
        </w:rPr>
        <w:t>ة</w:t>
      </w:r>
      <w:r>
        <w:rPr>
          <w:rFonts w:cs="Traditional Arabic" w:hint="cs"/>
          <w:sz w:val="36"/>
          <w:szCs w:val="36"/>
          <w:rtl/>
        </w:rPr>
        <w:t xml:space="preserve"> .</w:t>
      </w:r>
    </w:p>
    <w:sectPr w:rsidR="00A601B5" w:rsidRPr="00FD43E2" w:rsidSect="003A64C4">
      <w:footerReference w:type="default" r:id="rId12"/>
      <w:footerReference w:type="first" r:id="rId13"/>
      <w:footnotePr>
        <w:numRestart w:val="eachPage"/>
      </w:footnotePr>
      <w:pgSz w:w="11906" w:h="16838" w:code="9"/>
      <w:pgMar w:top="1701" w:right="1701" w:bottom="1701" w:left="1701" w:header="709" w:footer="0" w:gutter="0"/>
      <w:pgNumType w:start="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B7A57" w:rsidRDefault="003B7A57">
      <w:r>
        <w:separator/>
      </w:r>
    </w:p>
  </w:endnote>
  <w:endnote w:type="continuationSeparator" w:id="0">
    <w:p w:rsidR="003B7A57" w:rsidRDefault="003B7A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Lotus Linotype">
    <w:altName w:val="Times New Roman"/>
    <w:panose1 w:val="02000000000000000000"/>
    <w:charset w:val="00"/>
    <w:family w:val="auto"/>
    <w:pitch w:val="variable"/>
    <w:sig w:usb0="00002007" w:usb1="80000000" w:usb2="00000008" w:usb3="00000000" w:csb0="00000043"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l-Hadith1">
    <w:charset w:val="B2"/>
    <w:family w:val="auto"/>
    <w:pitch w:val="variable"/>
    <w:sig w:usb0="00002001" w:usb1="00000000" w:usb2="00000000" w:usb3="00000000" w:csb0="00000040" w:csb1="00000000"/>
  </w:font>
  <w:font w:name="Monotype Koufi">
    <w:panose1 w:val="00000000000000000000"/>
    <w:charset w:val="B2"/>
    <w:family w:val="auto"/>
    <w:pitch w:val="variable"/>
    <w:sig w:usb0="02942001" w:usb1="03D40006" w:usb2="02620000" w:usb3="00000000" w:csb0="00000040" w:csb1="00000000"/>
  </w:font>
  <w:font w:name="AAA GoldenLotus">
    <w:altName w:val="Times New Roman"/>
    <w:charset w:val="00"/>
    <w:family w:val="auto"/>
    <w:pitch w:val="variable"/>
    <w:sig w:usb0="00000000" w:usb1="80000000" w:usb2="00000008" w:usb3="00000000" w:csb0="00000043" w:csb1="00000000"/>
  </w:font>
  <w:font w:name="QCF_BSML">
    <w:panose1 w:val="02000400000000000000"/>
    <w:charset w:val="00"/>
    <w:family w:val="auto"/>
    <w:pitch w:val="variable"/>
    <w:sig w:usb0="80002003" w:usb1="90000000" w:usb2="00000008" w:usb3="00000000" w:csb0="80000041" w:csb1="00000000"/>
  </w:font>
  <w:font w:name="QCF_P063">
    <w:panose1 w:val="02000400000000000000"/>
    <w:charset w:val="00"/>
    <w:family w:val="auto"/>
    <w:pitch w:val="variable"/>
    <w:sig w:usb0="80002003" w:usb1="90000000" w:usb2="00000008" w:usb3="00000000" w:csb0="80000041" w:csb1="00000000"/>
  </w:font>
  <w:font w:name="QCF_P077">
    <w:panose1 w:val="02000400000000000000"/>
    <w:charset w:val="00"/>
    <w:family w:val="auto"/>
    <w:pitch w:val="variable"/>
    <w:sig w:usb0="80002003" w:usb1="90000000" w:usb2="00000008" w:usb3="00000000" w:csb0="80000041" w:csb1="00000000"/>
  </w:font>
  <w:font w:name="QCF_P427">
    <w:panose1 w:val="02000400000000000000"/>
    <w:charset w:val="00"/>
    <w:family w:val="auto"/>
    <w:pitch w:val="variable"/>
    <w:sig w:usb0="80002003" w:usb1="90000000" w:usb2="00000008" w:usb3="00000000" w:csb0="80000041" w:csb1="00000000"/>
  </w:font>
  <w:font w:name="AGA Arabesque">
    <w:altName w:val="Symbol"/>
    <w:panose1 w:val="05010101010101010101"/>
    <w:charset w:val="02"/>
    <w:family w:val="auto"/>
    <w:pitch w:val="variable"/>
    <w:sig w:usb0="00000000" w:usb1="10000000" w:usb2="00000000" w:usb3="00000000" w:csb0="80000000" w:csb1="00000000"/>
  </w:font>
  <w:font w:name="QCF_P317">
    <w:panose1 w:val="02000400000000000000"/>
    <w:charset w:val="00"/>
    <w:family w:val="auto"/>
    <w:pitch w:val="variable"/>
    <w:sig w:usb0="80002003" w:usb1="90000000" w:usb2="00000008" w:usb3="00000000" w:csb0="80000041" w:csb1="00000000"/>
  </w:font>
  <w:font w:name="QCF_P523">
    <w:panose1 w:val="02000400000000000000"/>
    <w:charset w:val="00"/>
    <w:family w:val="auto"/>
    <w:pitch w:val="variable"/>
    <w:sig w:usb0="80002003" w:usb1="90000000" w:usb2="00000008" w:usb3="00000000" w:csb0="80000041" w:csb1="00000000"/>
  </w:font>
  <w:font w:name="mylotus">
    <w:altName w:val="Times New Roman"/>
    <w:charset w:val="00"/>
    <w:family w:val="auto"/>
    <w:pitch w:val="variable"/>
    <w:sig w:usb0="00000000" w:usb1="80000000" w:usb2="00000008" w:usb3="00000000" w:csb0="00000043" w:csb1="00000000"/>
  </w:font>
  <w:font w:name="DecoType Naskh Special">
    <w:panose1 w:val="02010000000000000000"/>
    <w:charset w:val="B2"/>
    <w:family w:val="auto"/>
    <w:pitch w:val="variable"/>
    <w:sig w:usb0="00002001" w:usb1="80000000" w:usb2="00000008" w:usb3="00000000" w:csb0="00000040" w:csb1="00000000"/>
  </w:font>
  <w:font w:name="QCF_P116">
    <w:panose1 w:val="02000400000000000000"/>
    <w:charset w:val="00"/>
    <w:family w:val="auto"/>
    <w:pitch w:val="variable"/>
    <w:sig w:usb0="80002003" w:usb1="90000000" w:usb2="00000008" w:usb3="00000000" w:csb0="80000041" w:csb1="00000000"/>
  </w:font>
  <w:font w:name="Font 026">
    <w:charset w:val="B2"/>
    <w:family w:val="auto"/>
    <w:pitch w:val="variable"/>
    <w:sig w:usb0="00002001" w:usb1="00000000" w:usb2="00000000" w:usb3="00000000" w:csb0="00000040" w:csb1="00000000"/>
  </w:font>
  <w:font w:name="MS Mincho">
    <w:altName w:val="ＭＳ 明朝"/>
    <w:panose1 w:val="02020609040205080304"/>
    <w:charset w:val="80"/>
    <w:family w:val="modern"/>
    <w:pitch w:val="fixed"/>
    <w:sig w:usb0="E00002FF" w:usb1="6AC7FDFB" w:usb2="00000012" w:usb3="00000000" w:csb0="0002009F" w:csb1="00000000"/>
  </w:font>
  <w:font w:name="QCF_P386">
    <w:panose1 w:val="02000400000000000000"/>
    <w:charset w:val="00"/>
    <w:family w:val="auto"/>
    <w:pitch w:val="variable"/>
    <w:sig w:usb0="80002003" w:usb1="90000000" w:usb2="00000008" w:usb3="00000000" w:csb0="80000041" w:csb1="00000000"/>
  </w:font>
  <w:font w:name="QCF_P115">
    <w:panose1 w:val="02000400000000000000"/>
    <w:charset w:val="00"/>
    <w:family w:val="auto"/>
    <w:pitch w:val="variable"/>
    <w:sig w:usb0="80002003" w:usb1="90000000" w:usb2="00000008" w:usb3="00000000" w:csb0="80000041" w:csb1="00000000"/>
  </w:font>
  <w:font w:name="QCF_P128">
    <w:panose1 w:val="02000400000000000000"/>
    <w:charset w:val="00"/>
    <w:family w:val="auto"/>
    <w:pitch w:val="variable"/>
    <w:sig w:usb0="80002003" w:usb1="90000000" w:usb2="00000008" w:usb3="00000000" w:csb0="80000041" w:csb1="00000000"/>
  </w:font>
  <w:font w:name="QCF_P207">
    <w:panose1 w:val="02000400000000000000"/>
    <w:charset w:val="00"/>
    <w:family w:val="auto"/>
    <w:pitch w:val="variable"/>
    <w:sig w:usb0="80002003" w:usb1="90000000" w:usb2="00000008" w:usb3="00000000" w:csb0="80000041" w:csb1="00000000"/>
  </w:font>
  <w:font w:name="QCF_P042">
    <w:panose1 w:val="02000400000000000000"/>
    <w:charset w:val="00"/>
    <w:family w:val="auto"/>
    <w:pitch w:val="variable"/>
    <w:sig w:usb0="80002003" w:usb1="90000000" w:usb2="00000008" w:usb3="00000000" w:csb0="80000041" w:csb1="00000000"/>
  </w:font>
  <w:font w:name="QCF_P004">
    <w:panose1 w:val="02000400000000000000"/>
    <w:charset w:val="00"/>
    <w:family w:val="auto"/>
    <w:pitch w:val="variable"/>
    <w:sig w:usb0="80002003" w:usb1="90000000" w:usb2="00000008" w:usb3="00000000" w:csb0="80000041" w:csb1="00000000"/>
  </w:font>
  <w:font w:name="QCF_P007">
    <w:panose1 w:val="02000400000000000000"/>
    <w:charset w:val="00"/>
    <w:family w:val="auto"/>
    <w:pitch w:val="variable"/>
    <w:sig w:usb0="80002003" w:usb1="90000000" w:usb2="00000008" w:usb3="00000000" w:csb0="80000041" w:csb1="00000000"/>
  </w:font>
  <w:font w:name="QCF_P062">
    <w:panose1 w:val="02000400000000000000"/>
    <w:charset w:val="00"/>
    <w:family w:val="auto"/>
    <w:pitch w:val="variable"/>
    <w:sig w:usb0="80002003" w:usb1="90000000" w:usb2="00000008" w:usb3="00000000" w:csb0="80000041" w:csb1="00000000"/>
  </w:font>
  <w:font w:name="QCF_P600">
    <w:panose1 w:val="02000400000000000000"/>
    <w:charset w:val="00"/>
    <w:family w:val="auto"/>
    <w:pitch w:val="variable"/>
    <w:sig w:usb0="80002003" w:usb1="90000000" w:usb2="00000008" w:usb3="00000000" w:csb0="80000041" w:csb1="00000000"/>
  </w:font>
  <w:font w:name="QCF_P308">
    <w:panose1 w:val="02000400000000000000"/>
    <w:charset w:val="00"/>
    <w:family w:val="auto"/>
    <w:pitch w:val="variable"/>
    <w:sig w:usb0="80002003" w:usb1="90000000" w:usb2="00000008" w:usb3="00000000" w:csb0="80000041" w:csb1="00000000"/>
  </w:font>
  <w:font w:name="QCF_P599">
    <w:panose1 w:val="02000400000000000000"/>
    <w:charset w:val="00"/>
    <w:family w:val="auto"/>
    <w:pitch w:val="variable"/>
    <w:sig w:usb0="80002003" w:usb1="90000000" w:usb2="00000008" w:usb3="00000000" w:csb0="80000041" w:csb1="00000000"/>
  </w:font>
  <w:font w:name="QCF_P176">
    <w:panose1 w:val="02000400000000000000"/>
    <w:charset w:val="00"/>
    <w:family w:val="auto"/>
    <w:pitch w:val="variable"/>
    <w:sig w:usb0="80002003" w:usb1="90000000" w:usb2="00000008" w:usb3="00000000" w:csb0="80000041" w:csb1="00000000"/>
  </w:font>
  <w:font w:name="QCF_P067">
    <w:panose1 w:val="02000400000000000000"/>
    <w:charset w:val="00"/>
    <w:family w:val="auto"/>
    <w:pitch w:val="variable"/>
    <w:sig w:usb0="80002003" w:usb1="90000000" w:usb2="00000008" w:usb3="00000000" w:csb0="80000041" w:csb1="00000000"/>
  </w:font>
  <w:font w:name="QCF_P329">
    <w:panose1 w:val="02000400000000000000"/>
    <w:charset w:val="00"/>
    <w:family w:val="auto"/>
    <w:pitch w:val="variable"/>
    <w:sig w:usb0="80002003" w:usb1="90000000" w:usb2="00000008" w:usb3="00000000" w:csb0="80000041" w:csb1="00000000"/>
  </w:font>
  <w:font w:name="QCF_P155">
    <w:panose1 w:val="02000400000000000000"/>
    <w:charset w:val="00"/>
    <w:family w:val="auto"/>
    <w:pitch w:val="variable"/>
    <w:sig w:usb0="80002003" w:usb1="90000000" w:usb2="00000008" w:usb3="00000000" w:csb0="80000041" w:csb1="00000000"/>
  </w:font>
  <w:font w:name="QCF_P074">
    <w:panose1 w:val="02000400000000000000"/>
    <w:charset w:val="00"/>
    <w:family w:val="auto"/>
    <w:pitch w:val="variable"/>
    <w:sig w:usb0="80002003" w:usb1="90000000" w:usb2="00000008" w:usb3="00000000" w:csb0="80000041" w:csb1="00000000"/>
  </w:font>
  <w:font w:name="QCF_P145">
    <w:panose1 w:val="02000400000000000000"/>
    <w:charset w:val="00"/>
    <w:family w:val="auto"/>
    <w:pitch w:val="variable"/>
    <w:sig w:usb0="80002003" w:usb1="90000000" w:usb2="00000008" w:usb3="00000000" w:csb0="80000041" w:csb1="00000000"/>
  </w:font>
  <w:font w:name="QCF_P167">
    <w:panose1 w:val="02000400000000000000"/>
    <w:charset w:val="00"/>
    <w:family w:val="auto"/>
    <w:pitch w:val="variable"/>
    <w:sig w:usb0="80002003" w:usb1="90000000" w:usb2="00000008" w:usb3="00000000" w:csb0="80000041" w:csb1="00000000"/>
  </w:font>
  <w:font w:name="QCF_P168">
    <w:panose1 w:val="02000400000000000000"/>
    <w:charset w:val="00"/>
    <w:family w:val="auto"/>
    <w:pitch w:val="variable"/>
    <w:sig w:usb0="80002003" w:usb1="90000000" w:usb2="00000008" w:usb3="00000000" w:csb0="80000041" w:csb1="00000000"/>
  </w:font>
  <w:font w:name="QCF_P447">
    <w:panose1 w:val="02000400000000000000"/>
    <w:charset w:val="00"/>
    <w:family w:val="auto"/>
    <w:pitch w:val="variable"/>
    <w:sig w:usb0="80002003" w:usb1="90000000" w:usb2="00000008" w:usb3="00000000" w:csb0="80000041" w:csb1="00000000"/>
  </w:font>
  <w:font w:name="QCF_P231">
    <w:panose1 w:val="02000400000000000000"/>
    <w:charset w:val="00"/>
    <w:family w:val="auto"/>
    <w:pitch w:val="variable"/>
    <w:sig w:usb0="80002003" w:usb1="90000000" w:usb2="00000008" w:usb3="00000000" w:csb0="80000041" w:csb1="00000000"/>
  </w:font>
  <w:font w:name="QCF_P218">
    <w:panose1 w:val="02000400000000000000"/>
    <w:charset w:val="00"/>
    <w:family w:val="auto"/>
    <w:pitch w:val="variable"/>
    <w:sig w:usb0="80002003" w:usb1="90000000" w:usb2="00000008" w:usb3="00000000" w:csb0="80000041" w:csb1="00000000"/>
  </w:font>
  <w:font w:name="Simplified Arabic">
    <w:panose1 w:val="02020603050405020304"/>
    <w:charset w:val="00"/>
    <w:family w:val="roman"/>
    <w:pitch w:val="variable"/>
    <w:sig w:usb0="00002003" w:usb1="00000000" w:usb2="00000000" w:usb3="00000000" w:csb0="00000041" w:csb1="00000000"/>
  </w:font>
  <w:font w:name="QCF_P470">
    <w:panose1 w:val="02000400000000000000"/>
    <w:charset w:val="00"/>
    <w:family w:val="auto"/>
    <w:pitch w:val="variable"/>
    <w:sig w:usb0="80002003" w:usb1="90000000" w:usb2="00000008" w:usb3="00000000" w:csb0="80000041" w:csb1="00000000"/>
  </w:font>
  <w:font w:name="QCF_P267">
    <w:panose1 w:val="02000400000000000000"/>
    <w:charset w:val="00"/>
    <w:family w:val="auto"/>
    <w:pitch w:val="variable"/>
    <w:sig w:usb0="80002003" w:usb1="90000000" w:usb2="00000008" w:usb3="00000000" w:csb0="80000041" w:csb1="00000000"/>
  </w:font>
  <w:font w:name="QCF_P454">
    <w:panose1 w:val="02000400000000000000"/>
    <w:charset w:val="00"/>
    <w:family w:val="auto"/>
    <w:pitch w:val="variable"/>
    <w:sig w:usb0="80002003" w:usb1="90000000" w:usb2="00000008" w:usb3="00000000" w:csb0="80000041" w:csb1="00000000"/>
  </w:font>
  <w:font w:name="QCF_P191">
    <w:panose1 w:val="02000400000000000000"/>
    <w:charset w:val="00"/>
    <w:family w:val="auto"/>
    <w:pitch w:val="variable"/>
    <w:sig w:usb0="80002003" w:usb1="90000000" w:usb2="00000008" w:usb3="00000000" w:csb0="80000041" w:csb1="00000000"/>
  </w:font>
  <w:font w:name="QCF_P090">
    <w:panose1 w:val="02000400000000000000"/>
    <w:charset w:val="00"/>
    <w:family w:val="auto"/>
    <w:pitch w:val="variable"/>
    <w:sig w:usb0="80002003" w:usb1="90000000" w:usb2="00000008" w:usb3="00000000" w:csb0="80000041" w:csb1="00000000"/>
  </w:font>
  <w:font w:name="QCF_P015">
    <w:panose1 w:val="02000400000000000000"/>
    <w:charset w:val="00"/>
    <w:family w:val="auto"/>
    <w:pitch w:val="variable"/>
    <w:sig w:usb0="80002003" w:usb1="90000000" w:usb2="00000008" w:usb3="00000000" w:csb0="80000041" w:csb1="00000000"/>
  </w:font>
  <w:font w:name="QCF_P362">
    <w:panose1 w:val="02000400000000000000"/>
    <w:charset w:val="00"/>
    <w:family w:val="auto"/>
    <w:pitch w:val="variable"/>
    <w:sig w:usb0="80002003" w:usb1="90000000" w:usb2="00000008" w:usb3="00000000" w:csb0="80000041" w:csb1="00000000"/>
  </w:font>
  <w:font w:name="QCF_P549">
    <w:panose1 w:val="02000400000000000000"/>
    <w:charset w:val="00"/>
    <w:family w:val="auto"/>
    <w:pitch w:val="variable"/>
    <w:sig w:usb0="80002003" w:usb1="90000000" w:usb2="00000008" w:usb3="00000000" w:csb0="80000041" w:csb1="00000000"/>
  </w:font>
  <w:font w:name="QCF_P166">
    <w:panose1 w:val="02000400000000000000"/>
    <w:charset w:val="00"/>
    <w:family w:val="auto"/>
    <w:pitch w:val="variable"/>
    <w:sig w:usb0="80002003" w:usb1="90000000" w:usb2="00000008" w:usb3="00000000" w:csb0="80000041" w:csb1="00000000"/>
  </w:font>
  <w:font w:name="QCF_P506">
    <w:panose1 w:val="02000400000000000000"/>
    <w:charset w:val="00"/>
    <w:family w:val="auto"/>
    <w:pitch w:val="variable"/>
    <w:sig w:usb0="80002003" w:usb1="90000000" w:usb2="00000008" w:usb3="00000000" w:csb0="80000041" w:csb1="00000000"/>
  </w:font>
  <w:font w:name="QCF_P087">
    <w:panose1 w:val="02000400000000000000"/>
    <w:charset w:val="00"/>
    <w:family w:val="auto"/>
    <w:pitch w:val="variable"/>
    <w:sig w:usb0="80002003" w:usb1="90000000" w:usb2="00000008" w:usb3="00000000" w:csb0="80000041" w:csb1="00000000"/>
  </w:font>
  <w:font w:name="QCF_P117">
    <w:panose1 w:val="02000400000000000000"/>
    <w:charset w:val="00"/>
    <w:family w:val="auto"/>
    <w:pitch w:val="variable"/>
    <w:sig w:usb0="80002003" w:usb1="90000000" w:usb2="00000008" w:usb3="00000000" w:csb0="80000041" w:csb1="00000000"/>
  </w:font>
  <w:font w:name="QCF_P093">
    <w:panose1 w:val="02000400000000000000"/>
    <w:charset w:val="00"/>
    <w:family w:val="auto"/>
    <w:pitch w:val="variable"/>
    <w:sig w:usb0="80002003" w:usb1="90000000" w:usb2="00000008" w:usb3="00000000" w:csb0="80000041" w:csb1="00000000"/>
  </w:font>
  <w:font w:name="QCF_P366">
    <w:panose1 w:val="02000400000000000000"/>
    <w:charset w:val="00"/>
    <w:family w:val="auto"/>
    <w:pitch w:val="variable"/>
    <w:sig w:usb0="80002003" w:usb1="90000000" w:usb2="00000008" w:usb3="00000000" w:csb0="80000041" w:csb1="00000000"/>
  </w:font>
  <w:font w:name="QCF_P564">
    <w:panose1 w:val="02000400000000000000"/>
    <w:charset w:val="00"/>
    <w:family w:val="auto"/>
    <w:pitch w:val="variable"/>
    <w:sig w:usb0="80002003" w:usb1="90000000" w:usb2="00000008" w:usb3="00000000" w:csb0="80000041" w:csb1="00000000"/>
  </w:font>
  <w:font w:name="QCF_P493">
    <w:panose1 w:val="02000400000000000000"/>
    <w:charset w:val="00"/>
    <w:family w:val="auto"/>
    <w:pitch w:val="variable"/>
    <w:sig w:usb0="80002003" w:usb1="90000000" w:usb2="00000008" w:usb3="00000000" w:csb0="80000041" w:csb1="00000000"/>
  </w:font>
  <w:font w:name="QCF_P187">
    <w:panose1 w:val="02000400000000000000"/>
    <w:charset w:val="00"/>
    <w:family w:val="auto"/>
    <w:pitch w:val="variable"/>
    <w:sig w:usb0="80002003" w:usb1="90000000" w:usb2="00000008" w:usb3="00000000" w:csb0="80000041" w:csb1="00000000"/>
  </w:font>
  <w:font w:name="QCF_P188">
    <w:panose1 w:val="02000400000000000000"/>
    <w:charset w:val="00"/>
    <w:family w:val="auto"/>
    <w:pitch w:val="variable"/>
    <w:sig w:usb0="80002003" w:usb1="90000000" w:usb2="00000008" w:usb3="00000000" w:csb0="80000041" w:csb1="00000000"/>
  </w:font>
  <w:font w:name="QCF_P571">
    <w:panose1 w:val="02000400000000000000"/>
    <w:charset w:val="00"/>
    <w:family w:val="auto"/>
    <w:pitch w:val="variable"/>
    <w:sig w:usb0="80002003" w:usb1="90000000" w:usb2="00000008" w:usb3="00000000" w:csb0="80000041" w:csb1="00000000"/>
  </w:font>
  <w:font w:name="QCF_P181">
    <w:panose1 w:val="02000400000000000000"/>
    <w:charset w:val="00"/>
    <w:family w:val="auto"/>
    <w:pitch w:val="variable"/>
    <w:sig w:usb0="80002003" w:usb1="90000000" w:usb2="00000008" w:usb3="00000000" w:csb0="80000041" w:csb1="00000000"/>
  </w:font>
  <w:font w:name="QCF_P101">
    <w:panose1 w:val="02000400000000000000"/>
    <w:charset w:val="00"/>
    <w:family w:val="auto"/>
    <w:pitch w:val="variable"/>
    <w:sig w:usb0="80002003" w:usb1="90000000" w:usb2="00000008" w:usb3="00000000" w:csb0="80000041" w:csb1="00000000"/>
  </w:font>
  <w:font w:name="Arabic Typesetting">
    <w:panose1 w:val="03020402040406030203"/>
    <w:charset w:val="00"/>
    <w:family w:val="script"/>
    <w:pitch w:val="variable"/>
    <w:sig w:usb0="A000206F" w:usb1="C0000000" w:usb2="00000008" w:usb3="00000000" w:csb0="000000D3" w:csb1="00000000"/>
  </w:font>
  <w:font w:name="QCF_P412">
    <w:panose1 w:val="02000400000000000000"/>
    <w:charset w:val="00"/>
    <w:family w:val="auto"/>
    <w:pitch w:val="variable"/>
    <w:sig w:usb0="80002003" w:usb1="90000000" w:usb2="00000008" w:usb3="00000000" w:csb0="80000041" w:csb1="00000000"/>
  </w:font>
  <w:font w:name="QCF_P032">
    <w:panose1 w:val="02000400000000000000"/>
    <w:charset w:val="00"/>
    <w:family w:val="auto"/>
    <w:pitch w:val="variable"/>
    <w:sig w:usb0="80002003" w:usb1="90000000" w:usb2="00000008" w:usb3="00000000" w:csb0="8000004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7A57" w:rsidRDefault="003B7A57">
    <w:pPr>
      <w:pStyle w:val="a6"/>
      <w:jc w:val="center"/>
    </w:pPr>
    <w:r>
      <w:rPr>
        <w:noProof/>
      </w:rPr>
    </w:r>
    <w:r>
      <w:rPr>
        <w:noProof/>
      </w:rPr>
      <w:pict>
        <v:shapetype id="_x0000_t110" coordsize="21600,21600" o:spt="110" path="m10800,l,10800,10800,21600,21600,10800xe">
          <v:stroke joinstyle="miter"/>
          <v:path gradientshapeok="t" o:connecttype="rect" textboxrect="5400,5400,16200,16200"/>
        </v:shapetype>
        <v:shape id="شكل تلقائي 1" o:spid="_x0000_s2049" type="#_x0000_t110" alt="الوصف: أفقي فاتح" style="width:430.5pt;height:3.55pt;flip:x 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" fillcolor="black" stroked="f">
          <v:fill r:id="rId1" o:title="" type="pattern"/>
          <w10:wrap type="none" anchorx="page"/>
          <w10:anchorlock/>
        </v:shape>
      </w:pict>
    </w:r>
  </w:p>
  <w:p w:rsidR="003B7A57" w:rsidRPr="00655870" w:rsidRDefault="003B7A57">
    <w:pPr>
      <w:pStyle w:val="a6"/>
      <w:jc w:val="center"/>
      <w:rPr>
        <w:sz w:val="28"/>
        <w:szCs w:val="28"/>
      </w:rPr>
    </w:pPr>
    <w:r w:rsidRPr="00655870">
      <w:rPr>
        <w:rFonts w:hint="cs"/>
        <w:sz w:val="28"/>
        <w:szCs w:val="28"/>
        <w:rtl/>
      </w:rPr>
      <w:t xml:space="preserve">-  </w:t>
    </w:r>
    <w:r w:rsidRPr="00655870">
      <w:rPr>
        <w:sz w:val="28"/>
        <w:szCs w:val="28"/>
      </w:rPr>
      <w:fldChar w:fldCharType="begin"/>
    </w:r>
    <w:r w:rsidRPr="00655870">
      <w:rPr>
        <w:sz w:val="28"/>
        <w:szCs w:val="28"/>
      </w:rPr>
      <w:instrText>PAGE    \* MERGEFORMAT</w:instrText>
    </w:r>
    <w:r w:rsidRPr="00655870">
      <w:rPr>
        <w:sz w:val="28"/>
        <w:szCs w:val="28"/>
      </w:rPr>
      <w:fldChar w:fldCharType="separate"/>
    </w:r>
    <w:r w:rsidR="00A04E14" w:rsidRPr="00A04E14">
      <w:rPr>
        <w:noProof/>
        <w:sz w:val="28"/>
        <w:szCs w:val="28"/>
        <w:rtl/>
        <w:lang w:val="ar-SA"/>
      </w:rPr>
      <w:t>294</w:t>
    </w:r>
    <w:r w:rsidRPr="00655870">
      <w:rPr>
        <w:sz w:val="28"/>
        <w:szCs w:val="28"/>
      </w:rPr>
      <w:fldChar w:fldCharType="end"/>
    </w:r>
    <w:r w:rsidRPr="00655870">
      <w:rPr>
        <w:rFonts w:hint="cs"/>
        <w:sz w:val="28"/>
        <w:szCs w:val="28"/>
        <w:rtl/>
      </w:rPr>
      <w:t xml:space="preserve"> -</w:t>
    </w:r>
  </w:p>
  <w:p w:rsidR="003B7A57" w:rsidRDefault="003B7A57">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7A57" w:rsidRDefault="003B7A57" w:rsidP="009F22F7">
    <w:pPr>
      <w:pStyle w:val="a6"/>
      <w:tabs>
        <w:tab w:val="clear" w:pos="4153"/>
        <w:tab w:val="clear" w:pos="8306"/>
        <w:tab w:val="left" w:pos="3182"/>
      </w:tabs>
    </w:pPr>
    <w:r>
      <w:rPr>
        <w:rtl/>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B7A57" w:rsidRDefault="003B7A57">
      <w:r>
        <w:separator/>
      </w:r>
    </w:p>
  </w:footnote>
  <w:footnote w:type="continuationSeparator" w:id="0">
    <w:p w:rsidR="003B7A57" w:rsidRDefault="003B7A57">
      <w:r>
        <w:continuationSeparator/>
      </w:r>
    </w:p>
  </w:footnote>
  <w:footnote w:id="1">
    <w:p w:rsidR="003B7A57" w:rsidRPr="00AB7DF9" w:rsidRDefault="003B7A57" w:rsidP="00116989">
      <w:pPr>
        <w:pStyle w:val="a3"/>
        <w:jc w:val="both"/>
        <w:rPr>
          <w:rFonts w:ascii="AGA Arabesque" w:hAnsi="AGA Arabesque" w:cs="Traditional Arabic"/>
          <w:color w:val="000000"/>
          <w:sz w:val="28"/>
          <w:szCs w:val="28"/>
          <w:rtl/>
        </w:rPr>
      </w:pPr>
      <w:r w:rsidRPr="00AB7DF9">
        <w:rPr>
          <w:rFonts w:ascii="AGA Arabesque" w:hAnsi="AGA Arabesque" w:cs="Traditional Arabic"/>
          <w:color w:val="000000"/>
          <w:sz w:val="28"/>
          <w:szCs w:val="28"/>
        </w:rPr>
        <w:footnoteRef/>
      </w:r>
      <w:r w:rsidRPr="00AB7DF9">
        <w:rPr>
          <w:rFonts w:ascii="AGA Arabesque" w:hAnsi="AGA Arabesque" w:cs="Traditional Arabic" w:hint="cs"/>
          <w:color w:val="000000"/>
          <w:sz w:val="28"/>
          <w:szCs w:val="28"/>
          <w:rtl/>
        </w:rPr>
        <w:t>)</w:t>
      </w:r>
      <w:r>
        <w:rPr>
          <w:rFonts w:ascii="AGA Arabesque" w:hAnsi="AGA Arabesque" w:cs="Traditional Arabic" w:hint="cs"/>
          <w:color w:val="000000"/>
          <w:sz w:val="28"/>
          <w:szCs w:val="28"/>
          <w:rtl/>
        </w:rPr>
        <w:t xml:space="preserve"> </w:t>
      </w:r>
      <w:r w:rsidRPr="00AB7DF9">
        <w:rPr>
          <w:rFonts w:ascii="AGA Arabesque" w:hAnsi="AGA Arabesque" w:cs="Traditional Arabic" w:hint="cs"/>
          <w:b/>
          <w:bCs/>
          <w:color w:val="000000"/>
          <w:sz w:val="28"/>
          <w:szCs w:val="28"/>
          <w:rtl/>
        </w:rPr>
        <w:t>الخوارج</w:t>
      </w:r>
      <w:r>
        <w:rPr>
          <w:rFonts w:ascii="AGA Arabesque" w:hAnsi="AGA Arabesque" w:cs="Traditional Arabic" w:hint="cs"/>
          <w:color w:val="000000"/>
          <w:sz w:val="28"/>
          <w:szCs w:val="28"/>
          <w:rtl/>
        </w:rPr>
        <w:t xml:space="preserve"> :</w:t>
      </w:r>
      <w:r w:rsidRPr="00AB7DF9">
        <w:rPr>
          <w:rFonts w:ascii="AGA Arabesque" w:hAnsi="AGA Arabesque" w:cs="Traditional Arabic" w:hint="cs"/>
          <w:color w:val="000000"/>
          <w:sz w:val="28"/>
          <w:szCs w:val="28"/>
          <w:rtl/>
        </w:rPr>
        <w:t xml:space="preserve"> </w:t>
      </w:r>
      <w:r w:rsidRPr="00AB7DF9">
        <w:rPr>
          <w:rFonts w:ascii="AGA Arabesque" w:hAnsi="AGA Arabesque" w:cs="Traditional Arabic" w:hint="eastAsia"/>
          <w:color w:val="000000"/>
          <w:sz w:val="28"/>
          <w:szCs w:val="28"/>
          <w:rtl/>
        </w:rPr>
        <w:t>كل</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من</w:t>
      </w:r>
      <w:r w:rsidRPr="00AB7DF9">
        <w:rPr>
          <w:rFonts w:ascii="AGA Arabesque" w:hAnsi="AGA Arabesque" w:cs="Traditional Arabic"/>
          <w:color w:val="000000"/>
          <w:sz w:val="28"/>
          <w:szCs w:val="28"/>
          <w:rtl/>
        </w:rPr>
        <w:t xml:space="preserve"> </w:t>
      </w:r>
      <w:r>
        <w:rPr>
          <w:rFonts w:ascii="AGA Arabesque" w:hAnsi="AGA Arabesque" w:cs="Traditional Arabic" w:hint="cs"/>
          <w:color w:val="000000"/>
          <w:sz w:val="28"/>
          <w:szCs w:val="28"/>
          <w:rtl/>
        </w:rPr>
        <w:t>يرى الخروج</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على</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الإمام</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الحق</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الذي</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اتفقت</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الجماعة</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عليه</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يسمى</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خارجي</w:t>
      </w:r>
      <w:r>
        <w:rPr>
          <w:rFonts w:ascii="AGA Arabesque" w:hAnsi="AGA Arabesque" w:cs="Traditional Arabic" w:hint="cs"/>
          <w:color w:val="000000"/>
          <w:sz w:val="28"/>
          <w:szCs w:val="28"/>
          <w:rtl/>
        </w:rPr>
        <w:t>ًّ</w:t>
      </w:r>
      <w:r w:rsidRPr="00AB7DF9">
        <w:rPr>
          <w:rFonts w:ascii="AGA Arabesque" w:hAnsi="AGA Arabesque" w:cs="Traditional Arabic" w:hint="eastAsia"/>
          <w:color w:val="000000"/>
          <w:sz w:val="28"/>
          <w:szCs w:val="28"/>
          <w:rtl/>
        </w:rPr>
        <w:t>ا</w:t>
      </w:r>
      <w:r>
        <w:rPr>
          <w:rFonts w:ascii="AGA Arabesque" w:hAnsi="AGA Arabesque" w:cs="Traditional Arabic" w:hint="cs"/>
          <w:color w:val="000000"/>
          <w:sz w:val="28"/>
          <w:szCs w:val="28"/>
          <w:rtl/>
        </w:rPr>
        <w:t xml:space="preserve"> </w:t>
      </w:r>
      <w:r w:rsidRPr="00AB7DF9">
        <w:rPr>
          <w:rFonts w:ascii="AGA Arabesque" w:hAnsi="AGA Arabesque" w:cs="Traditional Arabic" w:hint="eastAsia"/>
          <w:color w:val="000000"/>
          <w:sz w:val="28"/>
          <w:szCs w:val="28"/>
          <w:rtl/>
        </w:rPr>
        <w:t>،</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سواء</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كان</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الخروج</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في</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أيام</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الصحابة</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على</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الأئمة</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الراشدين</w:t>
      </w:r>
      <w:r>
        <w:rPr>
          <w:rFonts w:ascii="AGA Arabesque" w:hAnsi="AGA Arabesque" w:cs="Traditional Arabic" w:hint="cs"/>
          <w:color w:val="000000"/>
          <w:sz w:val="28"/>
          <w:szCs w:val="28"/>
          <w:rtl/>
        </w:rPr>
        <w:t xml:space="preserve"> </w:t>
      </w:r>
      <w:r w:rsidRPr="00AB7DF9">
        <w:rPr>
          <w:rFonts w:ascii="AGA Arabesque" w:hAnsi="AGA Arabesque" w:cs="Traditional Arabic" w:hint="eastAsia"/>
          <w:color w:val="000000"/>
          <w:sz w:val="28"/>
          <w:szCs w:val="28"/>
          <w:rtl/>
        </w:rPr>
        <w:t>؛</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أو</w:t>
      </w:r>
      <w:r w:rsidRPr="00AB7DF9">
        <w:rPr>
          <w:rFonts w:ascii="AGA Arabesque" w:hAnsi="AGA Arabesque" w:cs="Traditional Arabic"/>
          <w:color w:val="000000"/>
          <w:sz w:val="28"/>
          <w:szCs w:val="28"/>
          <w:rtl/>
        </w:rPr>
        <w:t xml:space="preserve"> </w:t>
      </w:r>
      <w:r>
        <w:rPr>
          <w:rFonts w:ascii="AGA Arabesque" w:hAnsi="AGA Arabesque" w:cs="Traditional Arabic" w:hint="cs"/>
          <w:color w:val="000000"/>
          <w:sz w:val="28"/>
          <w:szCs w:val="28"/>
          <w:rtl/>
        </w:rPr>
        <w:t>ممن</w:t>
      </w:r>
      <w:r w:rsidRPr="00AB7DF9">
        <w:rPr>
          <w:rFonts w:ascii="AGA Arabesque" w:hAnsi="AGA Arabesque" w:cs="Traditional Arabic"/>
          <w:color w:val="000000"/>
          <w:sz w:val="28"/>
          <w:szCs w:val="28"/>
          <w:rtl/>
        </w:rPr>
        <w:t xml:space="preserve"> </w:t>
      </w:r>
      <w:r w:rsidRPr="00AB7DF9">
        <w:rPr>
          <w:rFonts w:ascii="AGA Arabesque" w:hAnsi="AGA Arabesque" w:cs="Traditional Arabic" w:hint="eastAsia"/>
          <w:color w:val="000000"/>
          <w:sz w:val="28"/>
          <w:szCs w:val="28"/>
          <w:rtl/>
        </w:rPr>
        <w:t>بعدهم</w:t>
      </w:r>
      <w:r>
        <w:rPr>
          <w:rFonts w:ascii="AGA Arabesque" w:hAnsi="AGA Arabesque" w:cs="Traditional Arabic" w:hint="cs"/>
          <w:color w:val="000000"/>
          <w:sz w:val="28"/>
          <w:szCs w:val="28"/>
          <w:rtl/>
        </w:rPr>
        <w:t xml:space="preserve"> ، انظر الملل والنحل (1/114) </w:t>
      </w:r>
      <w:r w:rsidRPr="00AB7DF9">
        <w:rPr>
          <w:rFonts w:ascii="AGA Arabesque" w:hAnsi="AGA Arabesque" w:cs="Traditional Arabic"/>
          <w:color w:val="000000"/>
          <w:sz w:val="28"/>
          <w:szCs w:val="28"/>
          <w:rtl/>
        </w:rPr>
        <w:t>.</w:t>
      </w:r>
    </w:p>
  </w:footnote>
  <w:footnote w:id="2">
    <w:p w:rsidR="003B7A57" w:rsidRPr="00A15D68" w:rsidRDefault="003B7A57" w:rsidP="00A15D68">
      <w:pPr>
        <w:autoSpaceDE w:val="0"/>
        <w:autoSpaceDN w:val="0"/>
        <w:adjustRightInd w:val="0"/>
        <w:spacing w:after="0" w:line="240" w:lineRule="auto"/>
        <w:jc w:val="both"/>
        <w:rPr>
          <w:rFonts w:ascii="AGA Arabesque" w:hAnsi="AGA Arabesque" w:cs="Traditional Arabic"/>
          <w:color w:val="000000"/>
          <w:sz w:val="28"/>
          <w:szCs w:val="28"/>
          <w:rtl/>
        </w:rPr>
      </w:pPr>
      <w:r w:rsidRPr="00A15D68">
        <w:rPr>
          <w:rFonts w:ascii="AGA Arabesque" w:eastAsia="Calibri" w:hAnsi="AGA Arabesque" w:cs="Traditional Arabic"/>
          <w:color w:val="000000"/>
          <w:sz w:val="28"/>
          <w:szCs w:val="28"/>
        </w:rPr>
        <w:footnoteRef/>
      </w:r>
      <w:r w:rsidRPr="00A15D68">
        <w:rPr>
          <w:rFonts w:ascii="AGA Arabesque" w:eastAsia="Calibri" w:hAnsi="AGA Arabesque" w:cs="Traditional Arabic" w:hint="cs"/>
          <w:color w:val="000000"/>
          <w:sz w:val="28"/>
          <w:szCs w:val="28"/>
          <w:rtl/>
        </w:rPr>
        <w:t xml:space="preserve">) </w:t>
      </w:r>
      <w:r w:rsidRPr="00753A99">
        <w:rPr>
          <w:rFonts w:ascii="AGA Arabesque" w:eastAsia="Calibri" w:hAnsi="AGA Arabesque" w:cs="Traditional Arabic" w:hint="eastAsia"/>
          <w:b/>
          <w:bCs/>
          <w:color w:val="000000"/>
          <w:sz w:val="28"/>
          <w:szCs w:val="28"/>
          <w:rtl/>
        </w:rPr>
        <w:t>عثمان</w:t>
      </w:r>
      <w:r w:rsidRPr="00753A99">
        <w:rPr>
          <w:rFonts w:ascii="AGA Arabesque" w:eastAsia="Calibri" w:hAnsi="AGA Arabesque" w:cs="Traditional Arabic"/>
          <w:b/>
          <w:bCs/>
          <w:color w:val="000000"/>
          <w:sz w:val="28"/>
          <w:szCs w:val="28"/>
          <w:rtl/>
        </w:rPr>
        <w:t xml:space="preserve"> </w:t>
      </w:r>
      <w:r w:rsidRPr="00753A99">
        <w:rPr>
          <w:rFonts w:ascii="AGA Arabesque" w:eastAsia="Calibri" w:hAnsi="AGA Arabesque" w:cs="Traditional Arabic" w:hint="eastAsia"/>
          <w:b/>
          <w:bCs/>
          <w:color w:val="000000"/>
          <w:sz w:val="28"/>
          <w:szCs w:val="28"/>
          <w:rtl/>
        </w:rPr>
        <w:t>بن</w:t>
      </w:r>
      <w:r w:rsidRPr="00753A99">
        <w:rPr>
          <w:rFonts w:ascii="AGA Arabesque" w:eastAsia="Calibri" w:hAnsi="AGA Arabesque" w:cs="Traditional Arabic"/>
          <w:b/>
          <w:bCs/>
          <w:color w:val="000000"/>
          <w:sz w:val="28"/>
          <w:szCs w:val="28"/>
          <w:rtl/>
        </w:rPr>
        <w:t xml:space="preserve"> </w:t>
      </w:r>
      <w:r w:rsidRPr="00753A99">
        <w:rPr>
          <w:rFonts w:ascii="AGA Arabesque" w:eastAsia="Calibri" w:hAnsi="AGA Arabesque" w:cs="Traditional Arabic" w:hint="eastAsia"/>
          <w:b/>
          <w:bCs/>
          <w:color w:val="000000"/>
          <w:sz w:val="28"/>
          <w:szCs w:val="28"/>
          <w:rtl/>
        </w:rPr>
        <w:t>عفان</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بن</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أبي</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العاص</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بن</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أمية</w:t>
      </w:r>
      <w:r>
        <w:rPr>
          <w:rFonts w:ascii="AGA Arabesque" w:eastAsia="Calibri" w:hAnsi="AGA Arabesque" w:cs="Traditional Arabic" w:hint="cs"/>
          <w:color w:val="000000"/>
          <w:sz w:val="28"/>
          <w:szCs w:val="28"/>
          <w:rtl/>
        </w:rPr>
        <w:t xml:space="preserve"> :</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من</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قريش</w:t>
      </w:r>
      <w:r>
        <w:rPr>
          <w:rFonts w:ascii="AGA Arabesque" w:eastAsia="Calibri" w:hAnsi="AGA Arabesque" w:cs="Traditional Arabic" w:hint="cs"/>
          <w:color w:val="000000"/>
          <w:sz w:val="28"/>
          <w:szCs w:val="28"/>
          <w:rtl/>
        </w:rPr>
        <w:t xml:space="preserve"> </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أمير</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المؤمنين</w:t>
      </w:r>
      <w:r>
        <w:rPr>
          <w:rFonts w:ascii="AGA Arabesque" w:eastAsia="Calibri" w:hAnsi="AGA Arabesque" w:cs="Traditional Arabic" w:hint="cs"/>
          <w:color w:val="000000"/>
          <w:sz w:val="28"/>
          <w:szCs w:val="28"/>
          <w:rtl/>
        </w:rPr>
        <w:t xml:space="preserve"> </w:t>
      </w:r>
      <w:r w:rsidRPr="00A15D68">
        <w:rPr>
          <w:rFonts w:ascii="AGA Arabesque" w:eastAsia="Calibri" w:hAnsi="AGA Arabesque" w:cs="Traditional Arabic" w:hint="eastAsia"/>
          <w:color w:val="000000"/>
          <w:sz w:val="28"/>
          <w:szCs w:val="28"/>
          <w:rtl/>
        </w:rPr>
        <w:t>،</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ذو</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النورين</w:t>
      </w:r>
      <w:r>
        <w:rPr>
          <w:rFonts w:ascii="AGA Arabesque" w:eastAsia="Calibri" w:hAnsi="AGA Arabesque" w:cs="Traditional Arabic" w:hint="cs"/>
          <w:color w:val="000000"/>
          <w:sz w:val="28"/>
          <w:szCs w:val="28"/>
          <w:rtl/>
        </w:rPr>
        <w:t xml:space="preserve"> </w:t>
      </w:r>
      <w:r w:rsidRPr="00A15D68">
        <w:rPr>
          <w:rFonts w:ascii="AGA Arabesque" w:eastAsia="Calibri" w:hAnsi="AGA Arabesque" w:cs="Traditional Arabic" w:hint="eastAsia"/>
          <w:color w:val="000000"/>
          <w:sz w:val="28"/>
          <w:szCs w:val="28"/>
          <w:rtl/>
        </w:rPr>
        <w:t>،</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ثالث</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الخلفاء</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الراشدين</w:t>
      </w:r>
      <w:r>
        <w:rPr>
          <w:rFonts w:ascii="AGA Arabesque" w:eastAsia="Calibri" w:hAnsi="AGA Arabesque" w:cs="Traditional Arabic" w:hint="cs"/>
          <w:color w:val="000000"/>
          <w:sz w:val="28"/>
          <w:szCs w:val="28"/>
          <w:rtl/>
        </w:rPr>
        <w:t xml:space="preserve"> </w:t>
      </w:r>
      <w:r w:rsidRPr="00A15D68">
        <w:rPr>
          <w:rFonts w:ascii="AGA Arabesque" w:eastAsia="Calibri" w:hAnsi="AGA Arabesque" w:cs="Traditional Arabic" w:hint="eastAsia"/>
          <w:color w:val="000000"/>
          <w:sz w:val="28"/>
          <w:szCs w:val="28"/>
          <w:rtl/>
        </w:rPr>
        <w:t>،</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وأحد</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العشرة</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المبشّرين</w:t>
      </w:r>
      <w:r>
        <w:rPr>
          <w:rFonts w:ascii="AGA Arabesque" w:eastAsia="Calibri" w:hAnsi="AGA Arabesque" w:cs="Traditional Arabic" w:hint="cs"/>
          <w:color w:val="000000"/>
          <w:sz w:val="28"/>
          <w:szCs w:val="28"/>
          <w:rtl/>
        </w:rPr>
        <w:t xml:space="preserve"> ،</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من</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كبار</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الرجال</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الذين</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اعتز</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بهم</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الإسلام</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في</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عهد</w:t>
      </w:r>
      <w:r w:rsidRPr="00A15D68">
        <w:rPr>
          <w:rFonts w:ascii="AGA Arabesque" w:eastAsia="Calibri" w:hAnsi="AGA Arabesque" w:cs="Traditional Arabic"/>
          <w:color w:val="000000"/>
          <w:sz w:val="28"/>
          <w:szCs w:val="28"/>
          <w:rtl/>
        </w:rPr>
        <w:t xml:space="preserve"> </w:t>
      </w:r>
      <w:r w:rsidRPr="00A15D68">
        <w:rPr>
          <w:rFonts w:ascii="AGA Arabesque" w:eastAsia="Calibri" w:hAnsi="AGA Arabesque" w:cs="Traditional Arabic" w:hint="eastAsia"/>
          <w:color w:val="000000"/>
          <w:sz w:val="28"/>
          <w:szCs w:val="28"/>
          <w:rtl/>
        </w:rPr>
        <w:t>ظهوره</w:t>
      </w:r>
      <w:r>
        <w:rPr>
          <w:rFonts w:ascii="AGA Arabesque" w:eastAsia="Calibri" w:hAnsi="AGA Arabesque" w:cs="Traditional Arabic" w:hint="cs"/>
          <w:color w:val="000000"/>
          <w:sz w:val="28"/>
          <w:szCs w:val="28"/>
          <w:rtl/>
        </w:rPr>
        <w:t xml:space="preserve"> ،</w:t>
      </w:r>
      <w:r>
        <w:rPr>
          <w:rFonts w:ascii="AGA Arabesque" w:hAnsi="AGA Arabesque" w:cs="Traditional Arabic" w:hint="cs"/>
          <w:color w:val="000000"/>
          <w:sz w:val="28"/>
          <w:szCs w:val="28"/>
          <w:rtl/>
        </w:rPr>
        <w:t xml:space="preserve"> </w:t>
      </w:r>
      <w:r w:rsidRPr="00A15D68">
        <w:rPr>
          <w:rFonts w:ascii="AGA Arabesque" w:hAnsi="AGA Arabesque" w:cs="Traditional Arabic" w:hint="eastAsia"/>
          <w:color w:val="000000"/>
          <w:sz w:val="28"/>
          <w:szCs w:val="28"/>
          <w:rtl/>
        </w:rPr>
        <w:t>ولد</w:t>
      </w:r>
      <w:r w:rsidRPr="00A15D68">
        <w:rPr>
          <w:rFonts w:ascii="AGA Arabesque" w:hAnsi="AGA Arabesque" w:cs="Traditional Arabic"/>
          <w:color w:val="000000"/>
          <w:sz w:val="28"/>
          <w:szCs w:val="28"/>
          <w:rtl/>
        </w:rPr>
        <w:t xml:space="preserve"> </w:t>
      </w:r>
      <w:r w:rsidRPr="00A15D68">
        <w:rPr>
          <w:rFonts w:ascii="AGA Arabesque" w:hAnsi="AGA Arabesque" w:cs="Traditional Arabic" w:hint="eastAsia"/>
          <w:color w:val="000000"/>
          <w:sz w:val="28"/>
          <w:szCs w:val="28"/>
          <w:rtl/>
        </w:rPr>
        <w:t>بمكة</w:t>
      </w:r>
      <w:r>
        <w:rPr>
          <w:rFonts w:ascii="AGA Arabesque" w:hAnsi="AGA Arabesque" w:cs="Traditional Arabic" w:hint="cs"/>
          <w:color w:val="000000"/>
          <w:sz w:val="28"/>
          <w:szCs w:val="28"/>
          <w:rtl/>
        </w:rPr>
        <w:t xml:space="preserve"> (47 </w:t>
      </w:r>
      <w:proofErr w:type="spellStart"/>
      <w:r>
        <w:rPr>
          <w:rFonts w:ascii="AGA Arabesque" w:hAnsi="AGA Arabesque" w:cs="Traditional Arabic" w:hint="cs"/>
          <w:color w:val="000000"/>
          <w:sz w:val="28"/>
          <w:szCs w:val="28"/>
          <w:rtl/>
        </w:rPr>
        <w:t>ق.ه</w:t>
      </w:r>
      <w:proofErr w:type="spellEnd"/>
      <w:r>
        <w:rPr>
          <w:rFonts w:ascii="AGA Arabesque" w:hAnsi="AGA Arabesque" w:cs="Traditional Arabic" w:hint="cs"/>
          <w:color w:val="000000"/>
          <w:sz w:val="28"/>
          <w:szCs w:val="28"/>
          <w:rtl/>
        </w:rPr>
        <w:t xml:space="preserve">ـ ) </w:t>
      </w:r>
      <w:r w:rsidRPr="00A15D68">
        <w:rPr>
          <w:rFonts w:ascii="AGA Arabesque" w:hAnsi="AGA Arabesque" w:cs="Traditional Arabic" w:hint="eastAsia"/>
          <w:color w:val="000000"/>
          <w:sz w:val="28"/>
          <w:szCs w:val="28"/>
          <w:rtl/>
        </w:rPr>
        <w:t>،</w:t>
      </w:r>
      <w:r w:rsidRPr="00A15D68">
        <w:rPr>
          <w:rFonts w:ascii="AGA Arabesque" w:hAnsi="AGA Arabesque" w:cs="Traditional Arabic"/>
          <w:color w:val="000000"/>
          <w:sz w:val="28"/>
          <w:szCs w:val="28"/>
          <w:rtl/>
        </w:rPr>
        <w:t xml:space="preserve"> </w:t>
      </w:r>
      <w:r w:rsidRPr="00A15D68">
        <w:rPr>
          <w:rFonts w:ascii="AGA Arabesque" w:hAnsi="AGA Arabesque" w:cs="Traditional Arabic" w:hint="eastAsia"/>
          <w:color w:val="000000"/>
          <w:sz w:val="28"/>
          <w:szCs w:val="28"/>
          <w:rtl/>
        </w:rPr>
        <w:t>وأسلم</w:t>
      </w:r>
      <w:r w:rsidRPr="00A15D68">
        <w:rPr>
          <w:rFonts w:ascii="AGA Arabesque" w:hAnsi="AGA Arabesque" w:cs="Traditional Arabic"/>
          <w:color w:val="000000"/>
          <w:sz w:val="28"/>
          <w:szCs w:val="28"/>
          <w:rtl/>
        </w:rPr>
        <w:t xml:space="preserve"> </w:t>
      </w:r>
      <w:r w:rsidRPr="00A15D68">
        <w:rPr>
          <w:rFonts w:ascii="AGA Arabesque" w:hAnsi="AGA Arabesque" w:cs="Traditional Arabic" w:hint="eastAsia"/>
          <w:color w:val="000000"/>
          <w:sz w:val="28"/>
          <w:szCs w:val="28"/>
          <w:rtl/>
        </w:rPr>
        <w:t>بعد</w:t>
      </w:r>
      <w:r w:rsidRPr="00A15D68">
        <w:rPr>
          <w:rFonts w:ascii="AGA Arabesque" w:hAnsi="AGA Arabesque" w:cs="Traditional Arabic"/>
          <w:color w:val="000000"/>
          <w:sz w:val="28"/>
          <w:szCs w:val="28"/>
          <w:rtl/>
        </w:rPr>
        <w:t xml:space="preserve"> </w:t>
      </w:r>
      <w:r w:rsidRPr="00A15D68">
        <w:rPr>
          <w:rFonts w:ascii="AGA Arabesque" w:hAnsi="AGA Arabesque" w:cs="Traditional Arabic" w:hint="eastAsia"/>
          <w:color w:val="000000"/>
          <w:sz w:val="28"/>
          <w:szCs w:val="28"/>
          <w:rtl/>
        </w:rPr>
        <w:t>البعثة</w:t>
      </w:r>
      <w:r w:rsidRPr="00A15D68">
        <w:rPr>
          <w:rFonts w:ascii="AGA Arabesque" w:hAnsi="AGA Arabesque" w:cs="Traditional Arabic"/>
          <w:color w:val="000000"/>
          <w:sz w:val="28"/>
          <w:szCs w:val="28"/>
          <w:rtl/>
        </w:rPr>
        <w:t xml:space="preserve"> </w:t>
      </w:r>
      <w:r w:rsidRPr="00A15D68">
        <w:rPr>
          <w:rFonts w:ascii="AGA Arabesque" w:hAnsi="AGA Arabesque" w:cs="Traditional Arabic" w:hint="eastAsia"/>
          <w:color w:val="000000"/>
          <w:sz w:val="28"/>
          <w:szCs w:val="28"/>
          <w:rtl/>
        </w:rPr>
        <w:t>بقليل</w:t>
      </w:r>
      <w:r>
        <w:rPr>
          <w:rFonts w:ascii="AGA Arabesque" w:hAnsi="AGA Arabesque" w:cs="Traditional Arabic" w:hint="cs"/>
          <w:color w:val="000000"/>
          <w:sz w:val="28"/>
          <w:szCs w:val="28"/>
          <w:rtl/>
        </w:rPr>
        <w:t xml:space="preserve"> ، ومات سنة (35 هـ) ، أنظر الأعلام (4/210) .</w:t>
      </w:r>
    </w:p>
  </w:footnote>
  <w:footnote w:id="3">
    <w:p w:rsidR="003B7A57" w:rsidRDefault="003B7A57" w:rsidP="00A1789C">
      <w:pPr>
        <w:pStyle w:val="a3"/>
        <w:jc w:val="both"/>
        <w:rPr>
          <w:rFonts w:ascii="AGA Arabesque" w:hAnsi="AGA Arabesque" w:cs="Traditional Arabic"/>
          <w:color w:val="000000"/>
          <w:sz w:val="28"/>
          <w:szCs w:val="28"/>
          <w:rtl/>
        </w:rPr>
      </w:pPr>
      <w:r w:rsidRPr="00A1789C">
        <w:rPr>
          <w:rFonts w:ascii="AGA Arabesque" w:hAnsi="AGA Arabesque" w:cs="Traditional Arabic"/>
          <w:color w:val="000000"/>
          <w:sz w:val="28"/>
          <w:szCs w:val="28"/>
        </w:rPr>
        <w:footnoteRef/>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اقتباساً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من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حديث</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أَنَسٍ</w:t>
      </w:r>
      <w:r w:rsidRPr="00A1789C">
        <w:rPr>
          <w:rFonts w:ascii="AGA Arabesque" w:hAnsi="AGA Arabesque" w:cs="Traditional Arabic"/>
          <w:color w:val="000000"/>
          <w:sz w:val="28"/>
          <w:szCs w:val="28"/>
          <w:rtl/>
        </w:rPr>
        <w:t xml:space="preserve"> </w:t>
      </w:r>
      <w:r w:rsidRPr="00A1789C">
        <w:rPr>
          <w:rFonts w:ascii="AGA Arabesque" w:hAnsi="AGA Arabesque" w:cs="Traditional Arabic"/>
          <w:color w:val="000000"/>
          <w:sz w:val="28"/>
          <w:szCs w:val="28"/>
        </w:rPr>
        <w:sym w:font="AGA Arabesque" w:char="F074"/>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قال</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بَعَثَ</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النبي</w:t>
      </w:r>
      <w:r w:rsidRPr="00A1789C">
        <w:rPr>
          <w:rFonts w:ascii="AGA Arabesque" w:hAnsi="AGA Arabesque" w:cs="Traditional Arabic"/>
          <w:color w:val="000000"/>
          <w:sz w:val="28"/>
          <w:szCs w:val="28"/>
          <w:rtl/>
        </w:rPr>
        <w:t xml:space="preserve"> </w:t>
      </w:r>
      <w:r w:rsidRPr="00A1789C">
        <w:rPr>
          <w:rFonts w:ascii="AGA Arabesque" w:hAnsi="AGA Arabesque" w:cs="Traditional Arabic"/>
          <w:color w:val="000000"/>
          <w:sz w:val="28"/>
          <w:szCs w:val="28"/>
        </w:rPr>
        <w:sym w:font="AGA Arabesque" w:char="F072"/>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أَقْوَامًا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من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بَنِي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سُلَيْمٍ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إلى</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بَنِي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عَامِرٍ</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سَبْعِينَ</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فلما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قَدِمُوا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قال</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لهم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خَالِي</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أَتَقَدَّمُكُمْ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فَإِنْ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أَمَّنُونِي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حتى</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أُبَلِّغَهُمْ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رسول</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اللَّه</w:t>
      </w:r>
      <w:r w:rsidRPr="00A1789C">
        <w:rPr>
          <w:rFonts w:ascii="AGA Arabesque" w:hAnsi="AGA Arabesque" w:cs="Traditional Arabic"/>
          <w:color w:val="000000"/>
          <w:sz w:val="28"/>
          <w:szCs w:val="28"/>
          <w:rtl/>
        </w:rPr>
        <w:t xml:space="preserve"> </w:t>
      </w:r>
      <w:r w:rsidRPr="00A1789C">
        <w:rPr>
          <w:rFonts w:ascii="AGA Arabesque" w:hAnsi="AGA Arabesque" w:cs="Traditional Arabic"/>
          <w:color w:val="000000"/>
          <w:sz w:val="28"/>
          <w:szCs w:val="28"/>
        </w:rPr>
        <w:sym w:font="AGA Arabesque" w:char="F072"/>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وَإِلاَّ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كُنْتُمْ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مِنِّي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قَرِيبًا</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فَتَقَدَّمَ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فَأَمَّنُوهُ</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فَبَيْنَمَا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يُحَدِّثُهُمْ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النبي</w:t>
      </w:r>
      <w:r w:rsidRPr="00A1789C">
        <w:rPr>
          <w:rFonts w:ascii="AGA Arabesque" w:hAnsi="AGA Arabesque" w:cs="Traditional Arabic"/>
          <w:color w:val="000000"/>
          <w:sz w:val="28"/>
          <w:szCs w:val="28"/>
          <w:rtl/>
        </w:rPr>
        <w:t xml:space="preserve"> </w:t>
      </w:r>
      <w:r w:rsidRPr="00A1789C">
        <w:rPr>
          <w:rFonts w:ascii="AGA Arabesque" w:hAnsi="AGA Arabesque" w:cs="Traditional Arabic"/>
          <w:color w:val="000000"/>
          <w:sz w:val="28"/>
          <w:szCs w:val="28"/>
        </w:rPr>
        <w:sym w:font="AGA Arabesque" w:char="F072"/>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إِذْ</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أَوْمَئُوا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إلى</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رَجُلٍ</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منهم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فَطَعَنَهُ</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فَأَنْفَذَهُ</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فقال</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color w:val="000000"/>
          <w:sz w:val="28"/>
          <w:szCs w:val="28"/>
          <w:rtl/>
        </w:rPr>
        <w:t>: ((</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الله</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أَكْبَرُ</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bookmarkStart w:id="0" w:name="top"/>
      <w:r w:rsidRPr="00A1789C">
        <w:rPr>
          <w:rFonts w:ascii="AGA Arabesque" w:hAnsi="AGA Arabesque" w:cs="Traditional Arabic" w:hint="eastAsia"/>
          <w:color w:val="000000"/>
          <w:sz w:val="28"/>
          <w:szCs w:val="28"/>
          <w:rtl/>
        </w:rPr>
        <w:t>فُزْتُ</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وَرَبِّ</w:t>
      </w:r>
      <w:r w:rsidRPr="00A1789C">
        <w:rPr>
          <w:rFonts w:ascii="AGA Arabesque" w:hAnsi="AGA Arabesque" w:cs="Traditional Arabic"/>
          <w:color w:val="000000"/>
          <w:sz w:val="28"/>
          <w:szCs w:val="28"/>
          <w:rtl/>
        </w:rPr>
        <w:t xml:space="preserve"> </w:t>
      </w:r>
      <w:bookmarkEnd w:id="0"/>
      <w:r w:rsidRPr="00A1789C">
        <w:rPr>
          <w:rFonts w:ascii="AGA Arabesque" w:hAnsi="AGA Arabesque" w:cs="Traditional Arabic" w:hint="eastAsia"/>
          <w:color w:val="000000"/>
          <w:sz w:val="28"/>
          <w:szCs w:val="28"/>
          <w:rtl/>
        </w:rPr>
        <w:t>الْكَعْبَةِ</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ثُمَّ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مَالُوا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على</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بَقِيَّةِ</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أَصْحَابِهِ</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فَقَتَلُوهُمْ</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إلا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رَجُلاً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أَعْرَجَ</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صَعِدَ</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الْجَبَلَ</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فَأَخْبَرَ</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جِبْرِيلُ</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عليه</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السَّلَام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النبي</w:t>
      </w:r>
      <w:r w:rsidRPr="00A1789C">
        <w:rPr>
          <w:rFonts w:ascii="AGA Arabesque" w:hAnsi="AGA Arabesque" w:cs="Traditional Arabic"/>
          <w:color w:val="000000"/>
          <w:sz w:val="28"/>
          <w:szCs w:val="28"/>
          <w:rtl/>
        </w:rPr>
        <w:t xml:space="preserve"> </w:t>
      </w:r>
      <w:r w:rsidRPr="00A1789C">
        <w:rPr>
          <w:rFonts w:ascii="AGA Arabesque" w:hAnsi="AGA Arabesque" w:cs="Traditional Arabic"/>
          <w:color w:val="000000"/>
          <w:sz w:val="28"/>
          <w:szCs w:val="28"/>
        </w:rPr>
        <w:sym w:font="AGA Arabesque" w:char="F072"/>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أَنَّهُمْ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قد</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لَقُوا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رَبَّهُمْ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فَرَضِيَ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عَنْهُمْ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وَأَرْضَاهُمْ</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فَكُنَّا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نَقْرَأُ</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بل</w:t>
      </w:r>
      <w:r w:rsidRPr="00A1789C">
        <w:rPr>
          <w:rFonts w:ascii="AGA Arabesque" w:hAnsi="AGA Arabesque" w:cs="Traditional Arabic" w:hint="cs"/>
          <w:color w:val="000000"/>
          <w:sz w:val="28"/>
          <w:szCs w:val="28"/>
          <w:rtl/>
        </w:rPr>
        <w:t>ِّ</w:t>
      </w:r>
      <w:r w:rsidRPr="00A1789C">
        <w:rPr>
          <w:rFonts w:ascii="AGA Arabesque" w:hAnsi="AGA Arabesque" w:cs="Traditional Arabic" w:hint="eastAsia"/>
          <w:color w:val="000000"/>
          <w:sz w:val="28"/>
          <w:szCs w:val="28"/>
          <w:rtl/>
        </w:rPr>
        <w:t>غو</w:t>
      </w:r>
      <w:r w:rsidRPr="00A1789C">
        <w:rPr>
          <w:rFonts w:ascii="AGA Arabesque" w:hAnsi="AGA Arabesque" w:cs="Traditional Arabic" w:hint="cs"/>
          <w:color w:val="000000"/>
          <w:sz w:val="28"/>
          <w:szCs w:val="28"/>
          <w:rtl/>
        </w:rPr>
        <w:t>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قَوْمَنَا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قد</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لَقِينَا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رَبَّنَا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فَرَضِيَ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عَنَّا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وَأَرْضَانَا</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ثُمَّ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نُسِخَ</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بَعْدُ</w:t>
      </w:r>
      <w:r w:rsidRPr="00A1789C">
        <w:rPr>
          <w:rFonts w:ascii="AGA Arabesque" w:hAnsi="AGA Arabesque" w:cs="Traditional Arabic" w:hint="cs"/>
          <w:color w:val="000000"/>
          <w:sz w:val="28"/>
          <w:szCs w:val="28"/>
          <w:rtl/>
        </w:rPr>
        <w:t xml:space="preserve"> </w:t>
      </w:r>
      <w:r w:rsidRPr="00A1789C">
        <w:rPr>
          <w:rFonts w:ascii="AGA Arabesque" w:hAnsi="AGA Arabesque" w:cs="Traditional Arabic" w:hint="eastAsia"/>
          <w:color w:val="000000"/>
          <w:sz w:val="28"/>
          <w:szCs w:val="28"/>
          <w:rtl/>
        </w:rPr>
        <w:t>،</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فَدَعَا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عليهم</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أَرْبَعِينَ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صَبَاحًا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على</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رِعْلٍ</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وَذَكْوَانَ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وَبَنِي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لَحْيَانَ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وَبَنِي</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عُصَيَّةَ</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الَّذِينَ</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عَصَوْا</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اللَّهَ</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تعالى</w:t>
      </w:r>
      <w:r w:rsidRPr="00A1789C">
        <w:rPr>
          <w:rFonts w:ascii="AGA Arabesque" w:hAnsi="AGA Arabesque" w:cs="Traditional Arabic"/>
          <w:color w:val="000000"/>
          <w:sz w:val="28"/>
          <w:szCs w:val="28"/>
          <w:rtl/>
        </w:rPr>
        <w:t xml:space="preserve"> </w:t>
      </w:r>
      <w:r w:rsidRPr="00A1789C">
        <w:rPr>
          <w:rFonts w:ascii="AGA Arabesque" w:hAnsi="AGA Arabesque" w:cs="Traditional Arabic" w:hint="eastAsia"/>
          <w:color w:val="000000"/>
          <w:sz w:val="28"/>
          <w:szCs w:val="28"/>
          <w:rtl/>
        </w:rPr>
        <w:t>وَرَسُولَهُ</w:t>
      </w:r>
      <w:r w:rsidRPr="00A1789C">
        <w:rPr>
          <w:rFonts w:ascii="AGA Arabesque" w:hAnsi="AGA Arabesque" w:cs="Traditional Arabic"/>
          <w:color w:val="000000"/>
          <w:sz w:val="28"/>
          <w:szCs w:val="28"/>
          <w:rtl/>
        </w:rPr>
        <w:t xml:space="preserve"> </w:t>
      </w:r>
      <w:r w:rsidRPr="00A1789C">
        <w:rPr>
          <w:rFonts w:ascii="AGA Arabesque" w:hAnsi="AGA Arabesque" w:cs="Traditional Arabic"/>
          <w:color w:val="000000"/>
          <w:sz w:val="28"/>
          <w:szCs w:val="28"/>
        </w:rPr>
        <w:sym w:font="AGA Arabesque" w:char="F072"/>
      </w:r>
      <w:r>
        <w:rPr>
          <w:rFonts w:ascii="AGA Arabesque" w:hAnsi="AGA Arabesque" w:cs="Traditional Arabic" w:hint="cs"/>
          <w:color w:val="000000"/>
          <w:sz w:val="28"/>
          <w:szCs w:val="28"/>
          <w:rtl/>
        </w:rPr>
        <w:t xml:space="preserve"> </w:t>
      </w:r>
      <w:r w:rsidRPr="00675AE3">
        <w:rPr>
          <w:rFonts w:ascii="AGA Arabesque" w:hAnsi="AGA Arabesque" w:cs="Traditional Arabic"/>
          <w:color w:val="000000"/>
          <w:sz w:val="28"/>
          <w:szCs w:val="28"/>
          <w:rtl/>
        </w:rPr>
        <w:t>.</w:t>
      </w:r>
    </w:p>
    <w:p w:rsidR="003B7A57" w:rsidRPr="00A1789C" w:rsidRDefault="003B7A57" w:rsidP="00A1789C">
      <w:pPr>
        <w:pStyle w:val="a3"/>
        <w:jc w:val="both"/>
        <w:rPr>
          <w:rFonts w:ascii="AGA Arabesque" w:hAnsi="AGA Arabesque" w:cs="Traditional Arabic"/>
          <w:color w:val="000000"/>
          <w:sz w:val="28"/>
          <w:szCs w:val="28"/>
          <w:rtl/>
        </w:rPr>
      </w:pPr>
      <w:r w:rsidRPr="00A214F4">
        <w:rPr>
          <w:rFonts w:ascii="AGA Arabesque" w:hAnsi="AGA Arabesque" w:cs="Traditional Arabic" w:hint="eastAsia"/>
          <w:color w:val="000000"/>
          <w:sz w:val="28"/>
          <w:szCs w:val="28"/>
          <w:rtl/>
        </w:rPr>
        <w:t>أخرجه</w:t>
      </w:r>
      <w:r w:rsidRPr="00A214F4">
        <w:rPr>
          <w:rFonts w:ascii="AGA Arabesque" w:hAnsi="AGA Arabesque" w:cs="Traditional Arabic"/>
          <w:color w:val="000000"/>
          <w:sz w:val="28"/>
          <w:szCs w:val="28"/>
          <w:rtl/>
        </w:rPr>
        <w:t xml:space="preserve"> </w:t>
      </w:r>
      <w:r w:rsidRPr="00A214F4">
        <w:rPr>
          <w:rFonts w:ascii="AGA Arabesque" w:hAnsi="AGA Arabesque" w:cs="Traditional Arabic" w:hint="eastAsia"/>
          <w:color w:val="000000"/>
          <w:sz w:val="28"/>
          <w:szCs w:val="28"/>
          <w:rtl/>
        </w:rPr>
        <w:t>البخاري</w:t>
      </w:r>
      <w:r>
        <w:rPr>
          <w:rFonts w:ascii="AGA Arabesque" w:hAnsi="AGA Arabesque" w:cs="Traditional Arabic" w:hint="cs"/>
          <w:color w:val="000000"/>
          <w:sz w:val="28"/>
          <w:szCs w:val="28"/>
          <w:rtl/>
        </w:rPr>
        <w:t xml:space="preserve"> (</w:t>
      </w:r>
      <w:r w:rsidRPr="00A214F4">
        <w:rPr>
          <w:rFonts w:ascii="AGA Arabesque" w:hAnsi="AGA Arabesque" w:cs="Traditional Arabic"/>
          <w:color w:val="000000"/>
          <w:sz w:val="28"/>
          <w:szCs w:val="28"/>
          <w:rtl/>
        </w:rPr>
        <w:t xml:space="preserve"> </w:t>
      </w:r>
      <w:r w:rsidRPr="00A1789C">
        <w:rPr>
          <w:rFonts w:ascii="AGA Arabesque" w:hAnsi="AGA Arabesque" w:cs="Traditional Arabic"/>
          <w:color w:val="000000"/>
          <w:sz w:val="28"/>
          <w:szCs w:val="28"/>
          <w:rtl/>
        </w:rPr>
        <w:t>273</w:t>
      </w:r>
      <w:r>
        <w:rPr>
          <w:rFonts w:ascii="AGA Arabesque" w:hAnsi="AGA Arabesque" w:cs="Traditional Arabic" w:hint="cs"/>
          <w:color w:val="000000"/>
          <w:sz w:val="28"/>
          <w:szCs w:val="28"/>
          <w:rtl/>
        </w:rPr>
        <w:t xml:space="preserve"> ) ،</w:t>
      </w:r>
      <w:r w:rsidRPr="00675AE3">
        <w:rPr>
          <w:rFonts w:ascii="AGA Arabesque" w:hAnsi="AGA Arabesque" w:cs="Traditional Arabic"/>
          <w:color w:val="000000"/>
          <w:sz w:val="28"/>
          <w:szCs w:val="28"/>
          <w:rtl/>
        </w:rPr>
        <w:t xml:space="preserve"> </w:t>
      </w:r>
      <w:r w:rsidRPr="00675AE3">
        <w:rPr>
          <w:rFonts w:ascii="AGA Arabesque" w:hAnsi="AGA Arabesque" w:cs="Traditional Arabic" w:hint="eastAsia"/>
          <w:color w:val="000000"/>
          <w:sz w:val="28"/>
          <w:szCs w:val="28"/>
          <w:rtl/>
        </w:rPr>
        <w:t>ومسلم</w:t>
      </w:r>
      <w:r>
        <w:rPr>
          <w:rFonts w:ascii="AGA Arabesque" w:hAnsi="AGA Arabesque" w:cs="Traditional Arabic" w:hint="cs"/>
          <w:color w:val="000000"/>
          <w:sz w:val="28"/>
          <w:szCs w:val="28"/>
          <w:rtl/>
        </w:rPr>
        <w:t xml:space="preserve"> </w:t>
      </w:r>
      <w:r w:rsidRPr="00A214F4">
        <w:rPr>
          <w:rFonts w:ascii="AGA Arabesque" w:hAnsi="AGA Arabesque" w:cs="Traditional Arabic"/>
          <w:color w:val="000000"/>
          <w:sz w:val="28"/>
          <w:szCs w:val="28"/>
          <w:rtl/>
        </w:rPr>
        <w:t xml:space="preserve"> </w:t>
      </w:r>
      <w:r>
        <w:rPr>
          <w:rFonts w:ascii="AGA Arabesque" w:hAnsi="AGA Arabesque" w:cs="Traditional Arabic" w:hint="cs"/>
          <w:color w:val="000000"/>
          <w:sz w:val="28"/>
          <w:szCs w:val="28"/>
          <w:rtl/>
        </w:rPr>
        <w:t>( 677 ) .</w:t>
      </w:r>
    </w:p>
  </w:footnote>
  <w:footnote w:id="4">
    <w:p w:rsidR="003B7A57" w:rsidRPr="007E2BDF" w:rsidRDefault="003B7A57" w:rsidP="00D7398D">
      <w:pPr>
        <w:pStyle w:val="a3"/>
        <w:jc w:val="both"/>
        <w:rPr>
          <w:rFonts w:ascii="AGA Arabesque" w:hAnsi="AGA Arabesque" w:cs="Traditional Arabic"/>
          <w:color w:val="000000"/>
          <w:sz w:val="28"/>
          <w:szCs w:val="28"/>
          <w:rtl/>
        </w:rPr>
      </w:pPr>
      <w:r w:rsidRPr="007E2BDF">
        <w:rPr>
          <w:rFonts w:ascii="AGA Arabesque" w:hAnsi="AGA Arabesque" w:cs="Traditional Arabic"/>
          <w:color w:val="000000"/>
          <w:sz w:val="28"/>
          <w:szCs w:val="28"/>
        </w:rPr>
        <w:footnoteRef/>
      </w:r>
      <w:r w:rsidRPr="007E2BDF">
        <w:rPr>
          <w:rFonts w:ascii="AGA Arabesque" w:hAnsi="AGA Arabesque" w:cs="Traditional Arabic" w:hint="cs"/>
          <w:color w:val="000000"/>
          <w:sz w:val="28"/>
          <w:szCs w:val="28"/>
          <w:rtl/>
        </w:rPr>
        <w:t xml:space="preserve">) </w:t>
      </w:r>
      <w:r w:rsidRPr="007E2BDF">
        <w:rPr>
          <w:rFonts w:ascii="AGA Arabesque" w:hAnsi="AGA Arabesque" w:cs="Traditional Arabic" w:hint="eastAsia"/>
          <w:color w:val="000000"/>
          <w:sz w:val="28"/>
          <w:szCs w:val="28"/>
          <w:rtl/>
        </w:rPr>
        <w:t>وجد</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كلام</w:t>
      </w:r>
      <w:r>
        <w:rPr>
          <w:rFonts w:ascii="AGA Arabesque" w:hAnsi="AGA Arabesque" w:cs="Traditional Arabic" w:hint="cs"/>
          <w:color w:val="000000"/>
          <w:sz w:val="28"/>
          <w:szCs w:val="28"/>
          <w:rtl/>
        </w:rPr>
        <w:t>ًا</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نحو</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هذا</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مسجل</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لبعض</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الشبيبة</w:t>
      </w:r>
      <w:r w:rsidRPr="007E2BDF">
        <w:rPr>
          <w:rFonts w:ascii="AGA Arabesque" w:hAnsi="AGA Arabesque" w:cs="Traditional Arabic" w:hint="cs"/>
          <w:color w:val="000000"/>
          <w:sz w:val="28"/>
          <w:szCs w:val="28"/>
          <w:rtl/>
        </w:rPr>
        <w:t xml:space="preserve"> </w:t>
      </w:r>
      <w:r w:rsidRPr="007E2BDF">
        <w:rPr>
          <w:rFonts w:ascii="AGA Arabesque" w:hAnsi="AGA Arabesque" w:cs="Traditional Arabic" w:hint="eastAsia"/>
          <w:color w:val="000000"/>
          <w:sz w:val="28"/>
          <w:szCs w:val="28"/>
          <w:rtl/>
        </w:rPr>
        <w:t>،</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قبل</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ثوانٍ</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من</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إحدى</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التفجيرات</w:t>
      </w:r>
      <w:r w:rsidRPr="007E2BDF">
        <w:rPr>
          <w:rFonts w:ascii="AGA Arabesque" w:hAnsi="AGA Arabesque" w:cs="Traditional Arabic" w:hint="cs"/>
          <w:color w:val="000000"/>
          <w:sz w:val="28"/>
          <w:szCs w:val="28"/>
          <w:rtl/>
        </w:rPr>
        <w:t xml:space="preserve"> </w:t>
      </w:r>
      <w:r w:rsidRPr="007E2BDF">
        <w:rPr>
          <w:rFonts w:ascii="AGA Arabesque" w:hAnsi="AGA Arabesque" w:cs="Traditional Arabic"/>
          <w:color w:val="000000"/>
          <w:sz w:val="28"/>
          <w:szCs w:val="28"/>
          <w:rtl/>
        </w:rPr>
        <w:t>.</w:t>
      </w:r>
    </w:p>
  </w:footnote>
  <w:footnote w:id="5">
    <w:p w:rsidR="003B7A57" w:rsidRDefault="003B7A57" w:rsidP="00D7398D">
      <w:pPr>
        <w:pStyle w:val="a3"/>
        <w:jc w:val="both"/>
        <w:rPr>
          <w:rtl/>
        </w:rPr>
      </w:pPr>
      <w:r w:rsidRPr="007E2BDF">
        <w:rPr>
          <w:rFonts w:ascii="AGA Arabesque" w:hAnsi="AGA Arabesque" w:cs="Traditional Arabic"/>
          <w:color w:val="000000"/>
          <w:sz w:val="28"/>
          <w:szCs w:val="28"/>
        </w:rPr>
        <w:footnoteRef/>
      </w:r>
      <w:r w:rsidRPr="007E2BDF">
        <w:rPr>
          <w:rFonts w:ascii="AGA Arabesque" w:hAnsi="AGA Arabesque" w:cs="Traditional Arabic" w:hint="cs"/>
          <w:color w:val="000000"/>
          <w:sz w:val="28"/>
          <w:szCs w:val="28"/>
          <w:rtl/>
        </w:rPr>
        <w:t>) أخرجه</w:t>
      </w:r>
      <w:r w:rsidRPr="007E2BDF">
        <w:rPr>
          <w:rFonts w:ascii="AGA Arabesque" w:hAnsi="AGA Arabesque" w:cs="Traditional Arabic"/>
          <w:color w:val="000000"/>
          <w:sz w:val="28"/>
          <w:szCs w:val="28"/>
          <w:rtl/>
        </w:rPr>
        <w:t xml:space="preserve"> </w:t>
      </w:r>
      <w:r w:rsidRPr="007E2BDF">
        <w:rPr>
          <w:rFonts w:ascii="AGA Arabesque" w:hAnsi="AGA Arabesque" w:cs="Traditional Arabic" w:hint="cs"/>
          <w:color w:val="000000"/>
          <w:sz w:val="28"/>
          <w:szCs w:val="28"/>
          <w:rtl/>
        </w:rPr>
        <w:t>البخاري</w:t>
      </w:r>
      <w:r w:rsidRPr="007E2BDF">
        <w:rPr>
          <w:rFonts w:ascii="AGA Arabesque" w:hAnsi="AGA Arabesque" w:cs="Traditional Arabic"/>
          <w:color w:val="000000"/>
          <w:sz w:val="28"/>
          <w:szCs w:val="28"/>
          <w:rtl/>
        </w:rPr>
        <w:t xml:space="preserve"> </w:t>
      </w:r>
      <w:r w:rsidRPr="007E2BDF">
        <w:rPr>
          <w:rFonts w:ascii="AGA Arabesque" w:hAnsi="AGA Arabesque" w:cs="Traditional Arabic" w:hint="cs"/>
          <w:color w:val="000000"/>
          <w:sz w:val="28"/>
          <w:szCs w:val="28"/>
          <w:rtl/>
        </w:rPr>
        <w:t>في"صحيحه"</w:t>
      </w:r>
      <w:r w:rsidRPr="007E2BDF">
        <w:rPr>
          <w:rFonts w:ascii="AGA Arabesque" w:hAnsi="AGA Arabesque" w:cs="Traditional Arabic"/>
          <w:color w:val="000000"/>
          <w:sz w:val="28"/>
          <w:szCs w:val="28"/>
          <w:rtl/>
        </w:rPr>
        <w:t>56</w:t>
      </w:r>
      <w:r w:rsidRPr="007E2BDF">
        <w:rPr>
          <w:rFonts w:ascii="AGA Arabesque" w:hAnsi="AGA Arabesque" w:cs="Traditional Arabic" w:hint="eastAsia"/>
          <w:color w:val="000000"/>
          <w:sz w:val="28"/>
          <w:szCs w:val="28"/>
          <w:rtl/>
        </w:rPr>
        <w:t>كتاب</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الجهاد</w:t>
      </w:r>
      <w:r w:rsidRPr="007E2BDF">
        <w:rPr>
          <w:rFonts w:ascii="AGA Arabesque" w:hAnsi="AGA Arabesque" w:cs="Traditional Arabic" w:hint="cs"/>
          <w:color w:val="000000"/>
          <w:sz w:val="28"/>
          <w:szCs w:val="28"/>
          <w:rtl/>
        </w:rPr>
        <w:t xml:space="preserve"> </w:t>
      </w:r>
      <w:r w:rsidRPr="007E2BDF">
        <w:rPr>
          <w:rFonts w:ascii="AGA Arabesque" w:hAnsi="AGA Arabesque" w:cs="Traditional Arabic"/>
          <w:color w:val="000000"/>
          <w:sz w:val="28"/>
          <w:szCs w:val="28"/>
          <w:rtl/>
        </w:rPr>
        <w:t xml:space="preserve">: </w:t>
      </w:r>
      <w:r w:rsidRPr="007E2BDF">
        <w:rPr>
          <w:rFonts w:ascii="AGA Arabesque" w:hAnsi="AGA Arabesque" w:cs="Traditional Arabic" w:hint="cs"/>
          <w:color w:val="000000"/>
          <w:sz w:val="28"/>
          <w:szCs w:val="28"/>
          <w:rtl/>
        </w:rPr>
        <w:t>(</w:t>
      </w:r>
      <w:r w:rsidRPr="007E2BDF">
        <w:rPr>
          <w:rFonts w:ascii="AGA Arabesque" w:hAnsi="AGA Arabesque" w:cs="Traditional Arabic"/>
          <w:color w:val="000000"/>
          <w:sz w:val="28"/>
          <w:szCs w:val="28"/>
          <w:rtl/>
        </w:rPr>
        <w:t>176</w:t>
      </w:r>
      <w:r w:rsidRPr="007E2BDF">
        <w:rPr>
          <w:rFonts w:ascii="AGA Arabesque" w:hAnsi="AGA Arabesque" w:cs="Traditional Arabic" w:hint="cs"/>
          <w:color w:val="000000"/>
          <w:sz w:val="28"/>
          <w:szCs w:val="28"/>
          <w:rtl/>
        </w:rPr>
        <w:t>)</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باب</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هل</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يستشفع</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إلى</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أهل</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الذمة</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ومعاملتهم</w:t>
      </w:r>
      <w:r w:rsidRPr="007E2BDF">
        <w:rPr>
          <w:rFonts w:ascii="AGA Arabesque" w:hAnsi="AGA Arabesque" w:cs="Traditional Arabic" w:hint="cs"/>
          <w:color w:val="000000"/>
          <w:sz w:val="28"/>
          <w:szCs w:val="28"/>
          <w:rtl/>
        </w:rPr>
        <w:t xml:space="preserve"> ، و</w:t>
      </w:r>
      <w:r w:rsidRPr="007E2BDF">
        <w:rPr>
          <w:rFonts w:ascii="AGA Arabesque" w:hAnsi="AGA Arabesque" w:cs="Traditional Arabic" w:hint="eastAsia"/>
          <w:color w:val="000000"/>
          <w:sz w:val="28"/>
          <w:szCs w:val="28"/>
          <w:rtl/>
        </w:rPr>
        <w:t>مسلم</w:t>
      </w:r>
      <w:r w:rsidRPr="007E2BDF">
        <w:rPr>
          <w:rFonts w:ascii="AGA Arabesque" w:hAnsi="AGA Arabesque" w:cs="Traditional Arabic"/>
          <w:color w:val="000000"/>
          <w:sz w:val="28"/>
          <w:szCs w:val="28"/>
          <w:rtl/>
        </w:rPr>
        <w:t xml:space="preserve"> </w:t>
      </w:r>
      <w:r w:rsidRPr="007E2BDF">
        <w:rPr>
          <w:rFonts w:ascii="AGA Arabesque" w:hAnsi="AGA Arabesque" w:cs="Traditional Arabic" w:hint="eastAsia"/>
          <w:color w:val="000000"/>
          <w:sz w:val="28"/>
          <w:szCs w:val="28"/>
          <w:rtl/>
        </w:rPr>
        <w:t>في</w:t>
      </w:r>
      <w:r w:rsidRPr="00784360">
        <w:rPr>
          <w:rFonts w:cs="Traditional Arabic"/>
          <w:sz w:val="28"/>
          <w:szCs w:val="28"/>
          <w:rtl/>
        </w:rPr>
        <w:t xml:space="preserve"> </w:t>
      </w:r>
      <w:r w:rsidRPr="00784360">
        <w:rPr>
          <w:rFonts w:cs="Traditional Arabic" w:hint="eastAsia"/>
          <w:sz w:val="28"/>
          <w:szCs w:val="28"/>
          <w:rtl/>
        </w:rPr>
        <w:t>الوصية</w:t>
      </w:r>
      <w:r w:rsidRPr="00784360">
        <w:rPr>
          <w:rFonts w:cs="Traditional Arabic"/>
          <w:sz w:val="28"/>
          <w:szCs w:val="28"/>
          <w:rtl/>
        </w:rPr>
        <w:t xml:space="preserve"> </w:t>
      </w:r>
      <w:r w:rsidRPr="00784360">
        <w:rPr>
          <w:rFonts w:cs="Traditional Arabic" w:hint="eastAsia"/>
          <w:sz w:val="28"/>
          <w:szCs w:val="28"/>
          <w:rtl/>
        </w:rPr>
        <w:t>باب</w:t>
      </w:r>
      <w:r w:rsidRPr="00784360">
        <w:rPr>
          <w:rFonts w:cs="Traditional Arabic"/>
          <w:sz w:val="28"/>
          <w:szCs w:val="28"/>
          <w:rtl/>
        </w:rPr>
        <w:t xml:space="preserve"> </w:t>
      </w:r>
      <w:r w:rsidRPr="00784360">
        <w:rPr>
          <w:rFonts w:cs="Traditional Arabic" w:hint="eastAsia"/>
          <w:sz w:val="28"/>
          <w:szCs w:val="28"/>
          <w:rtl/>
        </w:rPr>
        <w:t>ترك</w:t>
      </w:r>
      <w:r w:rsidRPr="00784360">
        <w:rPr>
          <w:rFonts w:cs="Traditional Arabic"/>
          <w:sz w:val="28"/>
          <w:szCs w:val="28"/>
          <w:rtl/>
        </w:rPr>
        <w:t xml:space="preserve"> </w:t>
      </w:r>
      <w:r w:rsidRPr="00784360">
        <w:rPr>
          <w:rFonts w:cs="Traditional Arabic" w:hint="eastAsia"/>
          <w:sz w:val="28"/>
          <w:szCs w:val="28"/>
          <w:rtl/>
        </w:rPr>
        <w:t>الوصية</w:t>
      </w:r>
      <w:r w:rsidRPr="00784360">
        <w:rPr>
          <w:rFonts w:cs="Traditional Arabic"/>
          <w:sz w:val="28"/>
          <w:szCs w:val="28"/>
          <w:rtl/>
        </w:rPr>
        <w:t xml:space="preserve"> </w:t>
      </w:r>
      <w:r w:rsidRPr="00784360">
        <w:rPr>
          <w:rFonts w:cs="Traditional Arabic" w:hint="eastAsia"/>
          <w:sz w:val="28"/>
          <w:szCs w:val="28"/>
          <w:rtl/>
        </w:rPr>
        <w:t>لمن</w:t>
      </w:r>
      <w:r w:rsidRPr="00784360">
        <w:rPr>
          <w:rFonts w:cs="Traditional Arabic"/>
          <w:sz w:val="28"/>
          <w:szCs w:val="28"/>
          <w:rtl/>
        </w:rPr>
        <w:t xml:space="preserve"> </w:t>
      </w:r>
      <w:r w:rsidRPr="00784360">
        <w:rPr>
          <w:rFonts w:cs="Traditional Arabic" w:hint="eastAsia"/>
          <w:sz w:val="28"/>
          <w:szCs w:val="28"/>
          <w:rtl/>
        </w:rPr>
        <w:t>ليس</w:t>
      </w:r>
      <w:r w:rsidRPr="00784360">
        <w:rPr>
          <w:rFonts w:cs="Traditional Arabic"/>
          <w:sz w:val="28"/>
          <w:szCs w:val="28"/>
          <w:rtl/>
        </w:rPr>
        <w:t xml:space="preserve"> </w:t>
      </w:r>
      <w:r w:rsidRPr="00784360">
        <w:rPr>
          <w:rFonts w:cs="Traditional Arabic" w:hint="eastAsia"/>
          <w:sz w:val="28"/>
          <w:szCs w:val="28"/>
          <w:rtl/>
        </w:rPr>
        <w:t>له</w:t>
      </w:r>
      <w:r w:rsidRPr="00784360">
        <w:rPr>
          <w:rFonts w:cs="Traditional Arabic"/>
          <w:sz w:val="28"/>
          <w:szCs w:val="28"/>
          <w:rtl/>
        </w:rPr>
        <w:t xml:space="preserve"> </w:t>
      </w:r>
      <w:r w:rsidRPr="00784360">
        <w:rPr>
          <w:rFonts w:cs="Traditional Arabic" w:hint="eastAsia"/>
          <w:sz w:val="28"/>
          <w:szCs w:val="28"/>
          <w:rtl/>
        </w:rPr>
        <w:t>شيء</w:t>
      </w:r>
      <w:r w:rsidRPr="00784360">
        <w:rPr>
          <w:rFonts w:cs="Traditional Arabic"/>
          <w:sz w:val="28"/>
          <w:szCs w:val="28"/>
          <w:rtl/>
        </w:rPr>
        <w:t xml:space="preserve"> </w:t>
      </w:r>
      <w:r w:rsidRPr="00784360">
        <w:rPr>
          <w:rFonts w:cs="Traditional Arabic" w:hint="eastAsia"/>
          <w:sz w:val="28"/>
          <w:szCs w:val="28"/>
          <w:rtl/>
        </w:rPr>
        <w:t>يوصي</w:t>
      </w:r>
      <w:r w:rsidRPr="00784360">
        <w:rPr>
          <w:rFonts w:cs="Traditional Arabic"/>
          <w:sz w:val="28"/>
          <w:szCs w:val="28"/>
          <w:rtl/>
        </w:rPr>
        <w:t xml:space="preserve"> </w:t>
      </w:r>
      <w:r w:rsidRPr="00784360">
        <w:rPr>
          <w:rFonts w:cs="Traditional Arabic" w:hint="eastAsia"/>
          <w:sz w:val="28"/>
          <w:szCs w:val="28"/>
          <w:rtl/>
        </w:rPr>
        <w:t>فيه</w:t>
      </w:r>
      <w:r w:rsidRPr="00784360">
        <w:rPr>
          <w:rFonts w:cs="Traditional Arabic"/>
          <w:sz w:val="28"/>
          <w:szCs w:val="28"/>
          <w:rtl/>
        </w:rPr>
        <w:t xml:space="preserve"> </w:t>
      </w:r>
      <w:r w:rsidRPr="00784360">
        <w:rPr>
          <w:rFonts w:cs="Traditional Arabic" w:hint="eastAsia"/>
          <w:sz w:val="28"/>
          <w:szCs w:val="28"/>
          <w:rtl/>
        </w:rPr>
        <w:t>رقم</w:t>
      </w:r>
      <w:r w:rsidRPr="00784360">
        <w:rPr>
          <w:rFonts w:cs="Traditional Arabic"/>
          <w:sz w:val="28"/>
          <w:szCs w:val="28"/>
          <w:rtl/>
        </w:rPr>
        <w:t xml:space="preserve"> </w:t>
      </w:r>
      <w:r>
        <w:rPr>
          <w:rFonts w:cs="Traditional Arabic" w:hint="cs"/>
          <w:sz w:val="28"/>
          <w:szCs w:val="28"/>
          <w:rtl/>
        </w:rPr>
        <w:t>(</w:t>
      </w:r>
      <w:r w:rsidRPr="00784360">
        <w:rPr>
          <w:rFonts w:cs="Traditional Arabic"/>
          <w:sz w:val="28"/>
          <w:szCs w:val="28"/>
          <w:rtl/>
        </w:rPr>
        <w:t>1637</w:t>
      </w:r>
      <w:r>
        <w:rPr>
          <w:rFonts w:cs="Traditional Arabic" w:hint="cs"/>
          <w:sz w:val="28"/>
          <w:szCs w:val="28"/>
          <w:rtl/>
        </w:rPr>
        <w:t xml:space="preserve">) </w:t>
      </w:r>
      <w:r w:rsidRPr="00675AE3">
        <w:rPr>
          <w:rFonts w:cs="Traditional Arabic" w:hint="cs"/>
          <w:sz w:val="28"/>
          <w:szCs w:val="28"/>
          <w:rtl/>
        </w:rPr>
        <w:t>من</w:t>
      </w:r>
      <w:r w:rsidRPr="00675AE3">
        <w:rPr>
          <w:rFonts w:cs="Traditional Arabic"/>
          <w:sz w:val="28"/>
          <w:szCs w:val="28"/>
          <w:rtl/>
        </w:rPr>
        <w:t xml:space="preserve"> </w:t>
      </w:r>
      <w:r w:rsidRPr="00675AE3">
        <w:rPr>
          <w:rFonts w:cs="Traditional Arabic" w:hint="cs"/>
          <w:sz w:val="28"/>
          <w:szCs w:val="28"/>
          <w:rtl/>
        </w:rPr>
        <w:t>حديث</w:t>
      </w:r>
      <w:r w:rsidRPr="00675AE3">
        <w:rPr>
          <w:rFonts w:cs="Traditional Arabic"/>
          <w:sz w:val="28"/>
          <w:szCs w:val="28"/>
          <w:rtl/>
        </w:rPr>
        <w:t xml:space="preserve"> </w:t>
      </w:r>
      <w:r w:rsidRPr="00675AE3">
        <w:rPr>
          <w:rFonts w:cs="Traditional Arabic" w:hint="cs"/>
          <w:sz w:val="28"/>
          <w:szCs w:val="28"/>
          <w:rtl/>
        </w:rPr>
        <w:t>ابن</w:t>
      </w:r>
      <w:r w:rsidRPr="00675AE3">
        <w:rPr>
          <w:rFonts w:cs="Traditional Arabic"/>
          <w:sz w:val="28"/>
          <w:szCs w:val="28"/>
          <w:rtl/>
        </w:rPr>
        <w:t xml:space="preserve"> </w:t>
      </w:r>
      <w:r w:rsidRPr="00675AE3">
        <w:rPr>
          <w:rFonts w:cs="Traditional Arabic" w:hint="cs"/>
          <w:sz w:val="28"/>
          <w:szCs w:val="28"/>
          <w:rtl/>
        </w:rPr>
        <w:t>عباس</w:t>
      </w:r>
      <w:r w:rsidRPr="00675AE3">
        <w:rPr>
          <w:rFonts w:cs="Traditional Arabic"/>
          <w:sz w:val="28"/>
          <w:szCs w:val="28"/>
          <w:rtl/>
        </w:rPr>
        <w:t xml:space="preserve"> -</w:t>
      </w:r>
      <w:r w:rsidRPr="00675AE3">
        <w:rPr>
          <w:rFonts w:cs="Traditional Arabic" w:hint="cs"/>
          <w:sz w:val="28"/>
          <w:szCs w:val="28"/>
          <w:rtl/>
        </w:rPr>
        <w:t>رضي</w:t>
      </w:r>
      <w:r w:rsidRPr="00675AE3">
        <w:rPr>
          <w:rFonts w:cs="Traditional Arabic"/>
          <w:sz w:val="28"/>
          <w:szCs w:val="28"/>
          <w:rtl/>
        </w:rPr>
        <w:t xml:space="preserve"> </w:t>
      </w:r>
      <w:r w:rsidRPr="00675AE3">
        <w:rPr>
          <w:rFonts w:cs="Traditional Arabic" w:hint="cs"/>
          <w:sz w:val="28"/>
          <w:szCs w:val="28"/>
          <w:rtl/>
        </w:rPr>
        <w:t>اللهُ</w:t>
      </w:r>
      <w:r w:rsidRPr="00675AE3">
        <w:rPr>
          <w:rFonts w:cs="Traditional Arabic"/>
          <w:sz w:val="28"/>
          <w:szCs w:val="28"/>
          <w:rtl/>
        </w:rPr>
        <w:t xml:space="preserve"> </w:t>
      </w:r>
      <w:r w:rsidRPr="00675AE3">
        <w:rPr>
          <w:rFonts w:cs="Traditional Arabic" w:hint="cs"/>
          <w:sz w:val="28"/>
          <w:szCs w:val="28"/>
          <w:rtl/>
        </w:rPr>
        <w:t>عنهما</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6">
    <w:p w:rsidR="003B7A57" w:rsidRDefault="003B7A57" w:rsidP="00753A99">
      <w:pPr>
        <w:pStyle w:val="a3"/>
        <w:jc w:val="both"/>
        <w:rPr>
          <w:rtl/>
        </w:rPr>
      </w:pPr>
      <w:r w:rsidRPr="00753A99">
        <w:rPr>
          <w:rFonts w:ascii="AGA Arabesque" w:hAnsi="AGA Arabesque" w:cs="Traditional Arabic"/>
          <w:color w:val="000000"/>
          <w:sz w:val="28"/>
          <w:szCs w:val="28"/>
        </w:rPr>
        <w:footnoteRef/>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b/>
          <w:bCs/>
          <w:color w:val="000000"/>
          <w:sz w:val="28"/>
          <w:szCs w:val="28"/>
          <w:rtl/>
        </w:rPr>
        <w:t>محمد</w:t>
      </w:r>
      <w:r w:rsidRPr="00753A99">
        <w:rPr>
          <w:rFonts w:ascii="AGA Arabesque" w:hAnsi="AGA Arabesque" w:cs="Traditional Arabic"/>
          <w:b/>
          <w:bCs/>
          <w:color w:val="000000"/>
          <w:sz w:val="28"/>
          <w:szCs w:val="28"/>
          <w:rtl/>
        </w:rPr>
        <w:t xml:space="preserve"> </w:t>
      </w:r>
      <w:r w:rsidRPr="00753A99">
        <w:rPr>
          <w:rFonts w:ascii="AGA Arabesque" w:hAnsi="AGA Arabesque" w:cs="Traditional Arabic" w:hint="eastAsia"/>
          <w:b/>
          <w:bCs/>
          <w:color w:val="000000"/>
          <w:sz w:val="28"/>
          <w:szCs w:val="28"/>
          <w:rtl/>
        </w:rPr>
        <w:t>بن</w:t>
      </w:r>
      <w:r w:rsidRPr="00753A99">
        <w:rPr>
          <w:rFonts w:ascii="AGA Arabesque" w:hAnsi="AGA Arabesque" w:cs="Traditional Arabic"/>
          <w:b/>
          <w:bCs/>
          <w:color w:val="000000"/>
          <w:sz w:val="28"/>
          <w:szCs w:val="28"/>
          <w:rtl/>
        </w:rPr>
        <w:t xml:space="preserve"> </w:t>
      </w:r>
      <w:r w:rsidRPr="00753A99">
        <w:rPr>
          <w:rFonts w:ascii="AGA Arabesque" w:hAnsi="AGA Arabesque" w:cs="Traditional Arabic" w:hint="eastAsia"/>
          <w:b/>
          <w:bCs/>
          <w:color w:val="000000"/>
          <w:sz w:val="28"/>
          <w:szCs w:val="28"/>
          <w:rtl/>
        </w:rPr>
        <w:t>صالح</w:t>
      </w:r>
      <w:r w:rsidRPr="00753A99">
        <w:rPr>
          <w:rFonts w:ascii="AGA Arabesque" w:hAnsi="AGA Arabesque" w:cs="Traditional Arabic"/>
          <w:b/>
          <w:bCs/>
          <w:color w:val="000000"/>
          <w:sz w:val="28"/>
          <w:szCs w:val="28"/>
          <w:rtl/>
        </w:rPr>
        <w:t xml:space="preserve"> </w:t>
      </w:r>
      <w:r w:rsidRPr="00753A99">
        <w:rPr>
          <w:rFonts w:ascii="AGA Arabesque" w:hAnsi="AGA Arabesque" w:cs="Traditional Arabic" w:hint="eastAsia"/>
          <w:b/>
          <w:bCs/>
          <w:color w:val="000000"/>
          <w:sz w:val="28"/>
          <w:szCs w:val="28"/>
          <w:rtl/>
        </w:rPr>
        <w:t>العثيمين</w:t>
      </w:r>
      <w:r w:rsidRPr="00753A99">
        <w:rPr>
          <w:rFonts w:ascii="AGA Arabesque" w:hAnsi="AGA Arabesque" w:cs="Traditional Arabic" w:hint="cs"/>
          <w:color w:val="000000"/>
          <w:sz w:val="28"/>
          <w:szCs w:val="28"/>
          <w:rtl/>
        </w:rPr>
        <w:t xml:space="preserve"> : إ</w:t>
      </w:r>
      <w:r w:rsidRPr="00753A99">
        <w:rPr>
          <w:rFonts w:ascii="AGA Arabesque" w:hAnsi="AGA Arabesque" w:cs="Traditional Arabic" w:hint="eastAsia"/>
          <w:color w:val="000000"/>
          <w:sz w:val="28"/>
          <w:szCs w:val="28"/>
          <w:rtl/>
        </w:rPr>
        <w:t>نه</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ذلك</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العالم</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الجليل</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والمربي</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الفاضل</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والقدوة</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الصالحة</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والطود</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الشامخ</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في</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العلم</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color w:val="000000"/>
          <w:sz w:val="28"/>
          <w:szCs w:val="28"/>
          <w:rtl/>
        </w:rPr>
        <w:t>والزهد</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والصدق</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والإخلاص</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والتواضع</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color w:val="000000"/>
          <w:sz w:val="28"/>
          <w:szCs w:val="28"/>
          <w:rtl/>
        </w:rPr>
        <w:t>والورع</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والفتوى</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color w:val="000000"/>
          <w:sz w:val="28"/>
          <w:szCs w:val="28"/>
          <w:rtl/>
        </w:rPr>
        <w:t>شيخ</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التفسير</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color w:val="000000"/>
          <w:sz w:val="28"/>
          <w:szCs w:val="28"/>
          <w:rtl/>
        </w:rPr>
        <w:t>والعقيدة</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والفقه</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والسيرة</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النبوية</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والأصول</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والنحو</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color w:val="000000"/>
          <w:sz w:val="28"/>
          <w:szCs w:val="28"/>
          <w:rtl/>
        </w:rPr>
        <w:t>وسائر</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العلوم</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الشرعية</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الداعي</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إلى</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الله</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على </w:t>
      </w:r>
      <w:r w:rsidRPr="00753A99">
        <w:rPr>
          <w:rFonts w:ascii="AGA Arabesque" w:hAnsi="AGA Arabesque" w:cs="Traditional Arabic" w:hint="eastAsia"/>
          <w:color w:val="000000"/>
          <w:sz w:val="28"/>
          <w:szCs w:val="28"/>
          <w:rtl/>
        </w:rPr>
        <w:t>بصيرة</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color w:val="000000"/>
          <w:sz w:val="28"/>
          <w:szCs w:val="28"/>
          <w:rtl/>
        </w:rPr>
        <w:t>المشهود</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له</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انتفع</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بعلمه</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المسلمين</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في</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شتى</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أنحاء</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العالم</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الإسلامي</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والذي</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أجمعت</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القلوب</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على</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قبوله</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ومحبته</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وفضله</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وعلو</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مرتبته</w:t>
      </w:r>
      <w:r w:rsidRPr="00753A99">
        <w:rPr>
          <w:rFonts w:ascii="AGA Arabesque" w:hAnsi="AGA Arabesque" w:cs="Traditional Arabic"/>
          <w:color w:val="000000"/>
          <w:sz w:val="28"/>
          <w:szCs w:val="28"/>
          <w:rtl/>
        </w:rPr>
        <w:t xml:space="preserve"> </w:t>
      </w:r>
      <w:r w:rsidRPr="00753A99">
        <w:rPr>
          <w:rFonts w:ascii="AGA Arabesque" w:hAnsi="AGA Arabesque" w:cs="Traditional Arabic" w:hint="cs"/>
          <w:color w:val="000000"/>
          <w:sz w:val="28"/>
          <w:szCs w:val="28"/>
          <w:rtl/>
        </w:rPr>
        <w:t xml:space="preserve"> </w:t>
      </w:r>
      <w:r w:rsidRPr="00753A99">
        <w:rPr>
          <w:rFonts w:ascii="AGA Arabesque" w:hAnsi="AGA Arabesque" w:cs="Traditional Arabic" w:hint="eastAsia"/>
          <w:color w:val="000000"/>
          <w:sz w:val="28"/>
          <w:szCs w:val="28"/>
          <w:rtl/>
        </w:rPr>
        <w:t>رحمه</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الله</w:t>
      </w:r>
      <w:r w:rsidRPr="00753A99">
        <w:rPr>
          <w:rFonts w:ascii="AGA Arabesque" w:hAnsi="AGA Arabesque" w:cs="Traditional Arabic"/>
          <w:color w:val="000000"/>
          <w:sz w:val="28"/>
          <w:szCs w:val="28"/>
          <w:rtl/>
        </w:rPr>
        <w:t xml:space="preserve"> </w:t>
      </w:r>
      <w:r w:rsidRPr="00753A99">
        <w:rPr>
          <w:rFonts w:ascii="AGA Arabesque" w:hAnsi="AGA Arabesque" w:cs="Traditional Arabic" w:hint="eastAsia"/>
          <w:color w:val="000000"/>
          <w:sz w:val="28"/>
          <w:szCs w:val="28"/>
          <w:rtl/>
        </w:rPr>
        <w:t>رحمة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واسعة</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وأسكنه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الفردوس</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الأعلى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مع</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الذين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أنعم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الله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عليهم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النبيين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والصديقين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والشهداء</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والصالحين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وحسن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أولئك</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رفيقاً</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sidRPr="00675AE3">
        <w:rPr>
          <w:rFonts w:ascii="Lotus Linotype" w:hAnsi="Lotus Linotype" w:cs="Traditional Arabic" w:hint="eastAsia"/>
          <w:sz w:val="28"/>
          <w:szCs w:val="28"/>
          <w:rtl/>
        </w:rPr>
        <w:t xml:space="preserve"> المعجم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الجامع</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تراجم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العلماء</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وطلبة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المعاصرين</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298</w:t>
      </w:r>
      <w:r>
        <w:rPr>
          <w:rFonts w:ascii="Lotus Linotype" w:hAnsi="Lotus Linotype" w:cs="Traditional Arabic" w:hint="cs"/>
          <w:sz w:val="28"/>
          <w:szCs w:val="28"/>
          <w:rtl/>
        </w:rPr>
        <w:t>) .</w:t>
      </w:r>
    </w:p>
  </w:footnote>
  <w:footnote w:id="7">
    <w:p w:rsidR="003B7A57" w:rsidRPr="007E2BDF" w:rsidRDefault="003B7A57" w:rsidP="00D7398D">
      <w:pPr>
        <w:pStyle w:val="a3"/>
        <w:jc w:val="both"/>
        <w:rPr>
          <w:rFonts w:ascii="AGA Arabesque" w:hAnsi="AGA Arabesque" w:cs="Traditional Arabic"/>
          <w:color w:val="000000"/>
          <w:sz w:val="28"/>
          <w:szCs w:val="28"/>
          <w:rtl/>
        </w:rPr>
      </w:pPr>
      <w:r w:rsidRPr="007E2BDF">
        <w:rPr>
          <w:rFonts w:ascii="AGA Arabesque" w:hAnsi="AGA Arabesque" w:cs="Traditional Arabic"/>
          <w:color w:val="000000"/>
          <w:sz w:val="28"/>
          <w:szCs w:val="28"/>
        </w:rPr>
        <w:footnoteRef/>
      </w:r>
      <w:r w:rsidRPr="007E2BDF">
        <w:rPr>
          <w:rFonts w:ascii="AGA Arabesque" w:hAnsi="AGA Arabesque" w:cs="Traditional Arabic" w:hint="cs"/>
          <w:color w:val="000000"/>
          <w:sz w:val="28"/>
          <w:szCs w:val="28"/>
          <w:rtl/>
        </w:rPr>
        <w:t>) شريط سمعي بعنوان الحادث العجيب في البلد الحبيب</w:t>
      </w:r>
      <w:r>
        <w:rPr>
          <w:rFonts w:ascii="AGA Arabesque" w:hAnsi="AGA Arabesque" w:cs="Traditional Arabic" w:hint="cs"/>
          <w:color w:val="000000"/>
          <w:sz w:val="28"/>
          <w:szCs w:val="28"/>
          <w:rtl/>
        </w:rPr>
        <w:t xml:space="preserve"> </w:t>
      </w:r>
      <w:r w:rsidRPr="007E2BDF">
        <w:rPr>
          <w:rFonts w:ascii="AGA Arabesque" w:hAnsi="AGA Arabesque" w:cs="Traditional Arabic" w:hint="cs"/>
          <w:color w:val="000000"/>
          <w:sz w:val="28"/>
          <w:szCs w:val="28"/>
          <w:rtl/>
        </w:rPr>
        <w:t>.</w:t>
      </w:r>
    </w:p>
  </w:footnote>
  <w:footnote w:id="8">
    <w:p w:rsidR="003B7A57" w:rsidRPr="007E2BDF" w:rsidRDefault="003B7A57" w:rsidP="009E6BC8">
      <w:pPr>
        <w:pStyle w:val="a3"/>
        <w:jc w:val="both"/>
        <w:rPr>
          <w:rFonts w:ascii="AGA Arabesque" w:hAnsi="AGA Arabesque" w:cs="Traditional Arabic"/>
          <w:color w:val="000000"/>
          <w:sz w:val="28"/>
          <w:szCs w:val="28"/>
          <w:rtl/>
        </w:rPr>
      </w:pPr>
      <w:r w:rsidRPr="007E2BDF">
        <w:rPr>
          <w:rFonts w:ascii="AGA Arabesque" w:hAnsi="AGA Arabesque" w:cs="Traditional Arabic"/>
          <w:color w:val="000000"/>
          <w:sz w:val="28"/>
          <w:szCs w:val="28"/>
        </w:rPr>
        <w:footnoteRef/>
      </w:r>
      <w:r w:rsidRPr="007E2BDF">
        <w:rPr>
          <w:rFonts w:ascii="AGA Arabesque" w:hAnsi="AGA Arabesque" w:cs="Traditional Arabic" w:hint="cs"/>
          <w:color w:val="000000"/>
          <w:sz w:val="28"/>
          <w:szCs w:val="28"/>
          <w:rtl/>
        </w:rPr>
        <w:t xml:space="preserve">) </w:t>
      </w:r>
      <w:r>
        <w:rPr>
          <w:rFonts w:ascii="AGA Arabesque" w:hAnsi="AGA Arabesque" w:cs="Traditional Arabic" w:hint="cs"/>
          <w:color w:val="000000"/>
          <w:sz w:val="28"/>
          <w:szCs w:val="28"/>
          <w:rtl/>
        </w:rPr>
        <w:t>أخرجه الترمذي في الجامع الصحيح، كتاب الديات، حديث رقم 1455،، والنسائي في السنن، كتاب تحريم الدم، باب تعظيم الدم، حديث رقم 3943. وقد صححه الشيخ الألباني في صحيح سنن أبي داود، وفي صحيح سنن النسائي.</w:t>
      </w:r>
    </w:p>
  </w:footnote>
  <w:footnote w:id="9">
    <w:p w:rsidR="003B7A57" w:rsidRPr="00AB41D8" w:rsidRDefault="003B7A57" w:rsidP="002F6FC0">
      <w:pPr>
        <w:pStyle w:val="a3"/>
        <w:jc w:val="both"/>
        <w:rPr>
          <w:rFonts w:cs="Traditional Arabic"/>
          <w:sz w:val="28"/>
          <w:szCs w:val="28"/>
          <w:rtl/>
        </w:rPr>
      </w:pPr>
      <w:r w:rsidRPr="00AB41D8">
        <w:rPr>
          <w:rFonts w:cs="Traditional Arabic"/>
          <w:sz w:val="28"/>
          <w:szCs w:val="28"/>
        </w:rPr>
        <w:footnoteRef/>
      </w:r>
      <w:r w:rsidRPr="00AB41D8">
        <w:rPr>
          <w:rFonts w:cs="Traditional Arabic" w:hint="cs"/>
          <w:sz w:val="28"/>
          <w:szCs w:val="28"/>
          <w:rtl/>
        </w:rPr>
        <w:t xml:space="preserve">) </w:t>
      </w:r>
      <w:r w:rsidRPr="006031F2">
        <w:rPr>
          <w:rFonts w:cs="Traditional Arabic"/>
          <w:b/>
          <w:bCs/>
          <w:sz w:val="28"/>
          <w:szCs w:val="28"/>
          <w:rtl/>
        </w:rPr>
        <w:t>بكر بن عبد الله أبو زيد</w:t>
      </w:r>
      <w:r>
        <w:rPr>
          <w:rFonts w:cs="Traditional Arabic" w:hint="cs"/>
          <w:sz w:val="28"/>
          <w:szCs w:val="28"/>
          <w:rtl/>
        </w:rPr>
        <w:t xml:space="preserve"> :</w:t>
      </w:r>
      <w:r w:rsidRPr="00AB41D8">
        <w:rPr>
          <w:rFonts w:cs="Traditional Arabic"/>
          <w:sz w:val="28"/>
          <w:szCs w:val="28"/>
          <w:rtl/>
        </w:rPr>
        <w:t xml:space="preserve"> من قبيلة بني زيد القضاعية </w:t>
      </w:r>
      <w:r>
        <w:rPr>
          <w:rFonts w:cs="Traditional Arabic" w:hint="cs"/>
          <w:sz w:val="28"/>
          <w:szCs w:val="28"/>
          <w:rtl/>
        </w:rPr>
        <w:t xml:space="preserve">، </w:t>
      </w:r>
      <w:r w:rsidRPr="00AB41D8">
        <w:rPr>
          <w:rFonts w:cs="Traditional Arabic"/>
          <w:sz w:val="28"/>
          <w:szCs w:val="28"/>
          <w:rtl/>
        </w:rPr>
        <w:t>ولد عام</w:t>
      </w:r>
      <w:r>
        <w:rPr>
          <w:rFonts w:cs="Traditional Arabic" w:hint="cs"/>
          <w:sz w:val="28"/>
          <w:szCs w:val="28"/>
          <w:rtl/>
        </w:rPr>
        <w:t xml:space="preserve"> (</w:t>
      </w:r>
      <w:r w:rsidRPr="00AB41D8">
        <w:rPr>
          <w:rFonts w:cs="Traditional Arabic"/>
          <w:sz w:val="28"/>
          <w:szCs w:val="28"/>
          <w:rtl/>
        </w:rPr>
        <w:t xml:space="preserve"> 1365 هـ</w:t>
      </w:r>
      <w:r>
        <w:rPr>
          <w:rFonts w:cs="Traditional Arabic" w:hint="cs"/>
          <w:sz w:val="28"/>
          <w:szCs w:val="28"/>
          <w:rtl/>
        </w:rPr>
        <w:t xml:space="preserve"> ) ، تخرج من كلية الشريعة ، وعين قاضيًا في المدينة النبوية ، وإمامًا وخطيبًا في المسجد النبوي ، ومن مؤلفاته : ( حكم الانتماء إلى الجماعات الإسلامية ) ، و ( معجم المناهي اللفظية ) ، وتوفى عام (1429 هـ ) .</w:t>
      </w:r>
    </w:p>
  </w:footnote>
  <w:footnote w:id="10">
    <w:p w:rsidR="003B7A57" w:rsidRPr="00691D75" w:rsidRDefault="003B7A57" w:rsidP="00D7398D">
      <w:pPr>
        <w:pStyle w:val="a3"/>
        <w:jc w:val="both"/>
        <w:rPr>
          <w:rFonts w:cs="Traditional Arabic"/>
          <w:sz w:val="28"/>
          <w:szCs w:val="28"/>
          <w:rtl/>
        </w:rPr>
      </w:pPr>
      <w:r w:rsidRPr="00691D75">
        <w:rPr>
          <w:rFonts w:cs="Traditional Arabic"/>
          <w:sz w:val="28"/>
          <w:szCs w:val="28"/>
        </w:rPr>
        <w:footnoteRef/>
      </w:r>
      <w:r w:rsidRPr="00691D75">
        <w:rPr>
          <w:rFonts w:cs="Traditional Arabic" w:hint="cs"/>
          <w:sz w:val="28"/>
          <w:szCs w:val="28"/>
          <w:rtl/>
        </w:rPr>
        <w:t xml:space="preserve">) </w:t>
      </w:r>
      <w:r w:rsidRPr="00D85345">
        <w:rPr>
          <w:rFonts w:cs="Traditional Arabic" w:hint="cs"/>
          <w:sz w:val="28"/>
          <w:szCs w:val="28"/>
          <w:rtl/>
        </w:rPr>
        <w:t xml:space="preserve">الرد على المخالف بكر أبو زيد </w:t>
      </w:r>
      <w:r>
        <w:rPr>
          <w:rFonts w:cs="Traditional Arabic" w:hint="cs"/>
          <w:sz w:val="28"/>
          <w:szCs w:val="28"/>
          <w:rtl/>
        </w:rPr>
        <w:t xml:space="preserve">( </w:t>
      </w:r>
      <w:r w:rsidRPr="00D85345">
        <w:rPr>
          <w:rFonts w:cs="Traditional Arabic" w:hint="cs"/>
          <w:sz w:val="28"/>
          <w:szCs w:val="28"/>
          <w:rtl/>
        </w:rPr>
        <w:t>ص</w:t>
      </w:r>
      <w:r>
        <w:rPr>
          <w:rFonts w:cs="Traditional Arabic" w:hint="cs"/>
          <w:sz w:val="28"/>
          <w:szCs w:val="28"/>
          <w:rtl/>
        </w:rPr>
        <w:t xml:space="preserve">ـ </w:t>
      </w:r>
      <w:r w:rsidRPr="00D85345">
        <w:rPr>
          <w:rFonts w:cs="Traditional Arabic" w:hint="cs"/>
          <w:sz w:val="28"/>
          <w:szCs w:val="28"/>
          <w:rtl/>
        </w:rPr>
        <w:t>7</w:t>
      </w:r>
      <w:r>
        <w:rPr>
          <w:rFonts w:cs="Traditional Arabic" w:hint="cs"/>
          <w:sz w:val="28"/>
          <w:szCs w:val="28"/>
          <w:rtl/>
        </w:rPr>
        <w:t xml:space="preserve"> ) .</w:t>
      </w:r>
    </w:p>
  </w:footnote>
  <w:footnote w:id="11">
    <w:p w:rsidR="003B7A57" w:rsidRPr="002F6FC0" w:rsidRDefault="003B7A57">
      <w:pPr>
        <w:pStyle w:val="a3"/>
        <w:rPr>
          <w:rFonts w:ascii="mylotus" w:hAnsi="mylotus" w:cs="Traditional Arabic"/>
          <w:sz w:val="28"/>
          <w:szCs w:val="28"/>
          <w:rtl/>
        </w:rPr>
      </w:pPr>
      <w:r w:rsidRPr="002F6FC0">
        <w:rPr>
          <w:rFonts w:ascii="mylotus" w:hAnsi="mylotus" w:cs="Traditional Arabic"/>
          <w:sz w:val="28"/>
          <w:szCs w:val="28"/>
        </w:rPr>
        <w:footnoteRef/>
      </w:r>
      <w:r w:rsidRPr="002F6FC0">
        <w:rPr>
          <w:rFonts w:ascii="mylotus" w:hAnsi="mylotus" w:cs="Traditional Arabic" w:hint="cs"/>
          <w:sz w:val="28"/>
          <w:szCs w:val="28"/>
          <w:rtl/>
        </w:rPr>
        <w:t xml:space="preserve">) </w:t>
      </w:r>
      <w:r w:rsidRPr="002F6FC0">
        <w:rPr>
          <w:rFonts w:ascii="mylotus" w:hAnsi="mylotus" w:cs="Traditional Arabic"/>
          <w:b/>
          <w:bCs/>
          <w:sz w:val="28"/>
          <w:szCs w:val="28"/>
          <w:rtl/>
        </w:rPr>
        <w:t>عبد الله بن العباس</w:t>
      </w:r>
      <w:r w:rsidRPr="002F6FC0">
        <w:rPr>
          <w:rFonts w:ascii="mylotus" w:hAnsi="mylotus" w:cs="Traditional Arabic"/>
          <w:sz w:val="28"/>
          <w:szCs w:val="28"/>
          <w:rtl/>
        </w:rPr>
        <w:t xml:space="preserve"> بن عبد المطلب بن هاشم بن عبد مناف </w:t>
      </w:r>
      <w:r>
        <w:rPr>
          <w:rFonts w:ascii="mylotus" w:hAnsi="mylotus" w:cs="Traditional Arabic" w:hint="cs"/>
          <w:sz w:val="28"/>
          <w:szCs w:val="28"/>
          <w:rtl/>
        </w:rPr>
        <w:t xml:space="preserve">: </w:t>
      </w:r>
      <w:r w:rsidRPr="002F6FC0">
        <w:rPr>
          <w:rFonts w:ascii="mylotus" w:hAnsi="mylotus" w:cs="Traditional Arabic"/>
          <w:sz w:val="28"/>
          <w:szCs w:val="28"/>
          <w:rtl/>
        </w:rPr>
        <w:t>القرشي الهاشمي أبو العباس ابن عم رسول الله صلى الله عليه وسلم</w:t>
      </w:r>
      <w:r w:rsidRPr="002F6FC0">
        <w:rPr>
          <w:rFonts w:ascii="mylotus" w:hAnsi="mylotus" w:cs="Traditional Arabic" w:hint="cs"/>
          <w:sz w:val="28"/>
          <w:szCs w:val="28"/>
          <w:rtl/>
        </w:rPr>
        <w:t xml:space="preserve"> ،</w:t>
      </w:r>
      <w:r w:rsidRPr="002F6FC0">
        <w:rPr>
          <w:rFonts w:ascii="mylotus" w:hAnsi="mylotus" w:cs="Traditional Arabic"/>
          <w:sz w:val="28"/>
          <w:szCs w:val="28"/>
          <w:rtl/>
        </w:rPr>
        <w:t xml:space="preserve"> أمه أم الفضل لبابة بنت الحارث الهلالية</w:t>
      </w:r>
      <w:r w:rsidRPr="002F6FC0">
        <w:rPr>
          <w:rFonts w:ascii="mylotus" w:hAnsi="mylotus" w:cs="Traditional Arabic" w:hint="cs"/>
          <w:sz w:val="28"/>
          <w:szCs w:val="28"/>
          <w:rtl/>
        </w:rPr>
        <w:t xml:space="preserve"> ، </w:t>
      </w:r>
      <w:r w:rsidRPr="002F6FC0">
        <w:rPr>
          <w:rFonts w:ascii="mylotus" w:hAnsi="mylotus" w:cs="Traditional Arabic"/>
          <w:sz w:val="28"/>
          <w:szCs w:val="28"/>
          <w:rtl/>
        </w:rPr>
        <w:t>انظر الإصابة في معرفة الصحابة</w:t>
      </w:r>
      <w:r w:rsidRPr="002F6FC0">
        <w:rPr>
          <w:rFonts w:ascii="mylotus" w:hAnsi="mylotus" w:cs="Traditional Arabic" w:hint="cs"/>
          <w:sz w:val="28"/>
          <w:szCs w:val="28"/>
          <w:rtl/>
        </w:rPr>
        <w:t xml:space="preserve"> </w:t>
      </w:r>
      <w:r w:rsidRPr="002F6FC0">
        <w:rPr>
          <w:rFonts w:ascii="mylotus" w:hAnsi="mylotus" w:cs="Traditional Arabic"/>
          <w:sz w:val="28"/>
          <w:szCs w:val="28"/>
          <w:rtl/>
        </w:rPr>
        <w:t>( 2 / 142)</w:t>
      </w:r>
      <w:r w:rsidRPr="002F6FC0">
        <w:rPr>
          <w:rFonts w:ascii="mylotus" w:hAnsi="mylotus" w:cs="Traditional Arabic" w:hint="cs"/>
          <w:sz w:val="28"/>
          <w:szCs w:val="28"/>
          <w:rtl/>
        </w:rPr>
        <w:t xml:space="preserve"> </w:t>
      </w:r>
      <w:r w:rsidRPr="002F6FC0">
        <w:rPr>
          <w:rFonts w:ascii="mylotus" w:hAnsi="mylotus" w:cs="Traditional Arabic"/>
          <w:sz w:val="28"/>
          <w:szCs w:val="28"/>
          <w:rtl/>
        </w:rPr>
        <w:t>.</w:t>
      </w:r>
    </w:p>
  </w:footnote>
  <w:footnote w:id="12">
    <w:p w:rsidR="003B7A57" w:rsidRPr="002F6FC0" w:rsidRDefault="003B7A57" w:rsidP="002F6FC0">
      <w:pPr>
        <w:pStyle w:val="a3"/>
        <w:jc w:val="both"/>
        <w:rPr>
          <w:rFonts w:ascii="mylotus" w:hAnsi="mylotus" w:cs="Traditional Arabic"/>
          <w:sz w:val="28"/>
          <w:szCs w:val="28"/>
          <w:rtl/>
        </w:rPr>
      </w:pPr>
      <w:r w:rsidRPr="002F6FC0">
        <w:rPr>
          <w:rFonts w:ascii="mylotus" w:hAnsi="mylotus" w:cs="Traditional Arabic"/>
          <w:sz w:val="28"/>
          <w:szCs w:val="28"/>
        </w:rPr>
        <w:footnoteRef/>
      </w:r>
      <w:r w:rsidRPr="002F6FC0">
        <w:rPr>
          <w:rFonts w:ascii="mylotus" w:hAnsi="mylotus" w:cs="Traditional Arabic" w:hint="cs"/>
          <w:sz w:val="28"/>
          <w:szCs w:val="28"/>
          <w:rtl/>
        </w:rPr>
        <w:t>)</w:t>
      </w:r>
      <w:r w:rsidRPr="002F6FC0">
        <w:rPr>
          <w:rFonts w:cs="Traditional Arabic"/>
          <w:sz w:val="28"/>
          <w:szCs w:val="28"/>
          <w:rtl/>
        </w:rPr>
        <w:t xml:space="preserve"> </w:t>
      </w:r>
      <w:r w:rsidRPr="002F6FC0">
        <w:rPr>
          <w:rFonts w:cs="Traditional Arabic"/>
          <w:b/>
          <w:bCs/>
          <w:sz w:val="28"/>
          <w:szCs w:val="28"/>
          <w:rtl/>
        </w:rPr>
        <w:t>علي بن أبي طالب</w:t>
      </w:r>
      <w:r w:rsidRPr="00675AE3">
        <w:rPr>
          <w:rFonts w:cs="Traditional Arabic"/>
          <w:sz w:val="28"/>
          <w:szCs w:val="28"/>
          <w:rtl/>
        </w:rPr>
        <w:t xml:space="preserve"> بن عبد المطلب بن هاشم</w:t>
      </w:r>
      <w:r>
        <w:rPr>
          <w:rFonts w:cs="Traditional Arabic" w:hint="cs"/>
          <w:sz w:val="28"/>
          <w:szCs w:val="28"/>
          <w:rtl/>
        </w:rPr>
        <w:t xml:space="preserve"> :</w:t>
      </w:r>
      <w:r w:rsidRPr="00675AE3">
        <w:rPr>
          <w:rFonts w:cs="Traditional Arabic"/>
          <w:sz w:val="28"/>
          <w:szCs w:val="28"/>
          <w:rtl/>
        </w:rPr>
        <w:t xml:space="preserve"> الهاشمي بن عم رسول الله صلى الله عليه وسلم </w:t>
      </w:r>
      <w:r>
        <w:rPr>
          <w:rFonts w:cs="Traditional Arabic" w:hint="cs"/>
          <w:sz w:val="28"/>
          <w:szCs w:val="28"/>
          <w:rtl/>
        </w:rPr>
        <w:t xml:space="preserve">، </w:t>
      </w:r>
      <w:r w:rsidRPr="00675AE3">
        <w:rPr>
          <w:rFonts w:cs="Traditional Arabic"/>
          <w:sz w:val="28"/>
          <w:szCs w:val="28"/>
          <w:rtl/>
        </w:rPr>
        <w:t xml:space="preserve">وزوج ابنته </w:t>
      </w:r>
      <w:r>
        <w:rPr>
          <w:rFonts w:cs="Traditional Arabic" w:hint="cs"/>
          <w:sz w:val="28"/>
          <w:szCs w:val="28"/>
          <w:rtl/>
        </w:rPr>
        <w:t xml:space="preserve">، </w:t>
      </w:r>
      <w:r w:rsidRPr="00675AE3">
        <w:rPr>
          <w:rFonts w:cs="Traditional Arabic"/>
          <w:sz w:val="28"/>
          <w:szCs w:val="28"/>
          <w:rtl/>
        </w:rPr>
        <w:t>من السابقين الأولين</w:t>
      </w:r>
      <w:r>
        <w:rPr>
          <w:rFonts w:cs="Traditional Arabic" w:hint="cs"/>
          <w:sz w:val="28"/>
          <w:szCs w:val="28"/>
          <w:rtl/>
        </w:rPr>
        <w:t xml:space="preserve"> ،</w:t>
      </w:r>
      <w:r w:rsidRPr="00675AE3">
        <w:rPr>
          <w:rFonts w:cs="Traditional Arabic"/>
          <w:sz w:val="28"/>
          <w:szCs w:val="28"/>
          <w:rtl/>
        </w:rPr>
        <w:t xml:space="preserve"> ورجح جمع أنه أول من أسلم </w:t>
      </w:r>
      <w:r>
        <w:rPr>
          <w:rFonts w:cs="Traditional Arabic" w:hint="cs"/>
          <w:sz w:val="28"/>
          <w:szCs w:val="28"/>
          <w:rtl/>
        </w:rPr>
        <w:t xml:space="preserve">، </w:t>
      </w:r>
      <w:r w:rsidRPr="00675AE3">
        <w:rPr>
          <w:rFonts w:cs="Traditional Arabic"/>
          <w:sz w:val="28"/>
          <w:szCs w:val="28"/>
          <w:rtl/>
        </w:rPr>
        <w:t>وهو أحد العشرة</w:t>
      </w:r>
      <w:r>
        <w:rPr>
          <w:rFonts w:cs="Traditional Arabic" w:hint="cs"/>
          <w:sz w:val="28"/>
          <w:szCs w:val="28"/>
          <w:rtl/>
        </w:rPr>
        <w:t xml:space="preserve"> المبشرين بالجنة ،</w:t>
      </w:r>
      <w:r w:rsidRPr="00675AE3">
        <w:rPr>
          <w:rFonts w:cs="Traditional Arabic"/>
          <w:sz w:val="28"/>
          <w:szCs w:val="28"/>
          <w:rtl/>
        </w:rPr>
        <w:t xml:space="preserve"> مات في رمضان سنة أربعين وهو يومئذ أفضل الأحياء من بني آدم بالأرض بإجماع أهل السنة</w:t>
      </w:r>
      <w:r>
        <w:rPr>
          <w:rFonts w:cs="Traditional Arabic" w:hint="cs"/>
          <w:sz w:val="28"/>
          <w:szCs w:val="28"/>
          <w:rtl/>
        </w:rPr>
        <w:t xml:space="preserve"> ،</w:t>
      </w:r>
      <w:r w:rsidRPr="00675AE3">
        <w:rPr>
          <w:rFonts w:cs="Traditional Arabic"/>
          <w:sz w:val="28"/>
          <w:szCs w:val="28"/>
          <w:rtl/>
        </w:rPr>
        <w:t xml:space="preserve"> وله ثلاث وستون على الأرجح</w:t>
      </w:r>
      <w:r>
        <w:rPr>
          <w:rFonts w:cs="Traditional Arabic" w:hint="cs"/>
          <w:sz w:val="28"/>
          <w:szCs w:val="28"/>
          <w:rtl/>
        </w:rPr>
        <w:t xml:space="preserve"> </w:t>
      </w:r>
      <w:r w:rsidRPr="00675AE3">
        <w:rPr>
          <w:rFonts w:cs="Traditional Arabic"/>
          <w:sz w:val="28"/>
          <w:szCs w:val="28"/>
          <w:rtl/>
        </w:rPr>
        <w:t>كما في التقريب</w:t>
      </w:r>
      <w:r>
        <w:rPr>
          <w:rFonts w:cs="Traditional Arabic" w:hint="cs"/>
          <w:sz w:val="28"/>
          <w:szCs w:val="28"/>
          <w:rtl/>
        </w:rPr>
        <w:t xml:space="preserve"> </w:t>
      </w:r>
      <w:r w:rsidRPr="00675AE3">
        <w:rPr>
          <w:rFonts w:cs="Traditional Arabic"/>
          <w:sz w:val="28"/>
          <w:szCs w:val="28"/>
          <w:rtl/>
        </w:rPr>
        <w:t>.</w:t>
      </w:r>
    </w:p>
  </w:footnote>
  <w:footnote w:id="13">
    <w:p w:rsidR="003B7A57" w:rsidRPr="00691D75" w:rsidRDefault="003B7A57" w:rsidP="00D7398D">
      <w:pPr>
        <w:pStyle w:val="a3"/>
        <w:jc w:val="both"/>
        <w:rPr>
          <w:rFonts w:ascii="mylotus" w:hAnsi="mylotus" w:cs="Traditional Arabic"/>
          <w:sz w:val="28"/>
          <w:szCs w:val="28"/>
          <w:rtl/>
        </w:rPr>
      </w:pPr>
      <w:r w:rsidRPr="00691D75">
        <w:rPr>
          <w:rFonts w:ascii="mylotus" w:hAnsi="mylotus" w:cs="Traditional Arabic"/>
          <w:sz w:val="28"/>
          <w:szCs w:val="28"/>
        </w:rPr>
        <w:footnoteRef/>
      </w:r>
      <w:r w:rsidRPr="00691D75">
        <w:rPr>
          <w:rFonts w:ascii="mylotus" w:hAnsi="mylotus" w:cs="Traditional Arabic" w:hint="cs"/>
          <w:sz w:val="28"/>
          <w:szCs w:val="28"/>
          <w:rtl/>
        </w:rPr>
        <w:t xml:space="preserve">) </w:t>
      </w:r>
      <w:r w:rsidRPr="00675AE3">
        <w:rPr>
          <w:rFonts w:ascii="mylotus" w:hAnsi="mylotus" w:cs="Traditional Arabic" w:hint="eastAsia"/>
          <w:sz w:val="28"/>
          <w:szCs w:val="28"/>
          <w:rtl/>
        </w:rPr>
        <w:t>انظر</w:t>
      </w:r>
      <w:r w:rsidRPr="00675AE3">
        <w:rPr>
          <w:rFonts w:ascii="mylotus" w:hAnsi="mylotus" w:cs="Traditional Arabic"/>
          <w:sz w:val="28"/>
          <w:szCs w:val="28"/>
          <w:rtl/>
        </w:rPr>
        <w:t xml:space="preserve">: </w:t>
      </w:r>
      <w:r w:rsidRPr="00675AE3">
        <w:rPr>
          <w:rFonts w:ascii="mylotus" w:hAnsi="mylotus" w:cs="Traditional Arabic" w:hint="eastAsia"/>
          <w:sz w:val="28"/>
          <w:szCs w:val="28"/>
          <w:rtl/>
        </w:rPr>
        <w:t>البداية</w:t>
      </w:r>
      <w:r w:rsidRPr="00675AE3">
        <w:rPr>
          <w:rFonts w:ascii="mylotus" w:hAnsi="mylotus" w:cs="Traditional Arabic"/>
          <w:sz w:val="28"/>
          <w:szCs w:val="28"/>
          <w:rtl/>
        </w:rPr>
        <w:t xml:space="preserve"> </w:t>
      </w:r>
      <w:r w:rsidRPr="00675AE3">
        <w:rPr>
          <w:rFonts w:ascii="mylotus" w:hAnsi="mylotus" w:cs="Traditional Arabic" w:hint="eastAsia"/>
          <w:sz w:val="28"/>
          <w:szCs w:val="28"/>
          <w:rtl/>
        </w:rPr>
        <w:t>والنهاية</w:t>
      </w:r>
      <w:r w:rsidRPr="00675AE3">
        <w:rPr>
          <w:rFonts w:ascii="mylotus" w:hAnsi="mylotus" w:cs="Traditional Arabic"/>
          <w:sz w:val="28"/>
          <w:szCs w:val="28"/>
          <w:rtl/>
        </w:rPr>
        <w:t xml:space="preserve"> </w:t>
      </w:r>
      <w:r w:rsidRPr="00675AE3">
        <w:rPr>
          <w:rFonts w:ascii="mylotus" w:hAnsi="mylotus" w:cs="Traditional Arabic" w:hint="eastAsia"/>
          <w:sz w:val="28"/>
          <w:szCs w:val="28"/>
          <w:rtl/>
        </w:rPr>
        <w:t>لابن</w:t>
      </w:r>
      <w:r w:rsidRPr="00675AE3">
        <w:rPr>
          <w:rFonts w:ascii="mylotus" w:hAnsi="mylotus" w:cs="Traditional Arabic"/>
          <w:sz w:val="28"/>
          <w:szCs w:val="28"/>
          <w:rtl/>
        </w:rPr>
        <w:t xml:space="preserve"> </w:t>
      </w:r>
      <w:r w:rsidRPr="00675AE3">
        <w:rPr>
          <w:rFonts w:ascii="mylotus" w:hAnsi="mylotus" w:cs="Traditional Arabic" w:hint="eastAsia"/>
          <w:sz w:val="28"/>
          <w:szCs w:val="28"/>
          <w:rtl/>
        </w:rPr>
        <w:t>كثير</w:t>
      </w:r>
      <w:r w:rsidRPr="00675AE3">
        <w:rPr>
          <w:rFonts w:ascii="mylotus" w:hAnsi="mylotus" w:cs="Traditional Arabic"/>
          <w:sz w:val="28"/>
          <w:szCs w:val="28"/>
          <w:rtl/>
        </w:rPr>
        <w:t xml:space="preserve">(7/281) </w:t>
      </w:r>
      <w:r w:rsidRPr="00675AE3">
        <w:rPr>
          <w:rFonts w:ascii="mylotus" w:hAnsi="mylotus" w:cs="Traditional Arabic" w:hint="eastAsia"/>
          <w:sz w:val="28"/>
          <w:szCs w:val="28"/>
          <w:rtl/>
        </w:rPr>
        <w:t>ط</w:t>
      </w:r>
      <w:r w:rsidRPr="00675AE3">
        <w:rPr>
          <w:rFonts w:ascii="mylotus" w:hAnsi="mylotus" w:cs="Traditional Arabic"/>
          <w:sz w:val="28"/>
          <w:szCs w:val="28"/>
          <w:rtl/>
        </w:rPr>
        <w:t>/</w:t>
      </w:r>
      <w:r w:rsidRPr="00675AE3">
        <w:rPr>
          <w:rFonts w:ascii="mylotus" w:hAnsi="mylotus" w:cs="Traditional Arabic" w:hint="eastAsia"/>
          <w:sz w:val="28"/>
          <w:szCs w:val="28"/>
          <w:rtl/>
        </w:rPr>
        <w:t>مكتبة</w:t>
      </w:r>
      <w:r w:rsidRPr="00675AE3">
        <w:rPr>
          <w:rFonts w:ascii="mylotus" w:hAnsi="mylotus" w:cs="Traditional Arabic"/>
          <w:sz w:val="28"/>
          <w:szCs w:val="28"/>
          <w:rtl/>
        </w:rPr>
        <w:t xml:space="preserve"> </w:t>
      </w:r>
      <w:r w:rsidRPr="00675AE3">
        <w:rPr>
          <w:rFonts w:ascii="mylotus" w:hAnsi="mylotus" w:cs="Traditional Arabic" w:hint="eastAsia"/>
          <w:sz w:val="28"/>
          <w:szCs w:val="28"/>
          <w:rtl/>
        </w:rPr>
        <w:t>المعارف</w:t>
      </w:r>
      <w:r w:rsidRPr="00675AE3">
        <w:rPr>
          <w:rFonts w:ascii="mylotus" w:hAnsi="mylotus" w:cs="Traditional Arabic"/>
          <w:sz w:val="28"/>
          <w:szCs w:val="28"/>
          <w:rtl/>
        </w:rPr>
        <w:t xml:space="preserve"> – </w:t>
      </w:r>
      <w:r w:rsidRPr="00675AE3">
        <w:rPr>
          <w:rFonts w:ascii="mylotus" w:hAnsi="mylotus" w:cs="Traditional Arabic" w:hint="eastAsia"/>
          <w:sz w:val="28"/>
          <w:szCs w:val="28"/>
          <w:rtl/>
        </w:rPr>
        <w:t>بيروت</w:t>
      </w:r>
      <w:r>
        <w:rPr>
          <w:rFonts w:ascii="mylotus" w:hAnsi="mylotus" w:cs="Traditional Arabic" w:hint="cs"/>
          <w:sz w:val="28"/>
          <w:szCs w:val="28"/>
          <w:rtl/>
        </w:rPr>
        <w:t xml:space="preserve"> </w:t>
      </w:r>
      <w:r w:rsidRPr="00675AE3">
        <w:rPr>
          <w:rFonts w:ascii="mylotus" w:hAnsi="mylotus" w:cs="Traditional Arabic"/>
          <w:sz w:val="28"/>
          <w:szCs w:val="28"/>
          <w:rtl/>
        </w:rPr>
        <w:t>.</w:t>
      </w:r>
    </w:p>
  </w:footnote>
  <w:footnote w:id="14">
    <w:p w:rsidR="003B7A57" w:rsidRPr="00B13015" w:rsidRDefault="003B7A57" w:rsidP="009E6BC8">
      <w:pPr>
        <w:pStyle w:val="a3"/>
        <w:jc w:val="both"/>
        <w:rPr>
          <w:rFonts w:ascii="Arial" w:hAnsi="Arial" w:cs="Traditional Arabic"/>
          <w:sz w:val="28"/>
          <w:szCs w:val="28"/>
          <w:rtl/>
        </w:rPr>
      </w:pPr>
      <w:r w:rsidRPr="00B13015">
        <w:rPr>
          <w:rFonts w:ascii="Arial" w:hAnsi="Arial" w:cs="Traditional Arabic"/>
          <w:sz w:val="28"/>
          <w:szCs w:val="28"/>
        </w:rPr>
        <w:footnoteRef/>
      </w:r>
      <w:r w:rsidRPr="00B13015">
        <w:rPr>
          <w:rFonts w:ascii="Arial" w:hAnsi="Arial" w:cs="Traditional Arabic" w:hint="cs"/>
          <w:sz w:val="28"/>
          <w:szCs w:val="28"/>
          <w:rtl/>
        </w:rPr>
        <w:t xml:space="preserve">) </w:t>
      </w:r>
      <w:r w:rsidRPr="00B13015">
        <w:rPr>
          <w:rFonts w:ascii="Arial" w:hAnsi="Arial" w:cs="Traditional Arabic" w:hint="eastAsia"/>
          <w:sz w:val="28"/>
          <w:szCs w:val="28"/>
          <w:rtl/>
        </w:rPr>
        <w:t>صالح</w:t>
      </w:r>
      <w:r w:rsidRPr="00B13015">
        <w:rPr>
          <w:rFonts w:ascii="Arial" w:hAnsi="Arial" w:cs="Traditional Arabic"/>
          <w:sz w:val="28"/>
          <w:szCs w:val="28"/>
          <w:rtl/>
        </w:rPr>
        <w:t xml:space="preserve"> </w:t>
      </w:r>
      <w:r w:rsidRPr="00B13015">
        <w:rPr>
          <w:rFonts w:ascii="Arial" w:hAnsi="Arial" w:cs="Traditional Arabic" w:hint="eastAsia"/>
          <w:sz w:val="28"/>
          <w:szCs w:val="28"/>
          <w:rtl/>
        </w:rPr>
        <w:t>الفوزان</w:t>
      </w:r>
      <w:r w:rsidRPr="00777567">
        <w:rPr>
          <w:rFonts w:ascii="Arial" w:hAnsi="Arial" w:cs="Traditional Arabic" w:hint="cs"/>
          <w:sz w:val="28"/>
          <w:szCs w:val="28"/>
          <w:rtl/>
        </w:rPr>
        <w:t xml:space="preserve"> </w:t>
      </w:r>
      <w:r>
        <w:rPr>
          <w:rFonts w:ascii="Arial" w:hAnsi="Arial" w:cs="Traditional Arabic" w:hint="cs"/>
          <w:sz w:val="28"/>
          <w:szCs w:val="28"/>
          <w:rtl/>
        </w:rPr>
        <w:t>:</w:t>
      </w:r>
      <w:r w:rsidRPr="00777567">
        <w:rPr>
          <w:rFonts w:ascii="Arial" w:hAnsi="Arial" w:cs="Traditional Arabic"/>
          <w:sz w:val="28"/>
          <w:szCs w:val="28"/>
          <w:rtl/>
        </w:rPr>
        <w:t xml:space="preserve"> </w:t>
      </w:r>
      <w:r w:rsidRPr="00777567">
        <w:rPr>
          <w:rFonts w:ascii="Arial" w:hAnsi="Arial" w:cs="Traditional Arabic" w:hint="eastAsia"/>
          <w:sz w:val="28"/>
          <w:szCs w:val="28"/>
          <w:rtl/>
        </w:rPr>
        <w:t>مولود</w:t>
      </w:r>
      <w:r w:rsidRPr="00777567">
        <w:rPr>
          <w:rFonts w:ascii="Arial" w:hAnsi="Arial" w:cs="Traditional Arabic"/>
          <w:sz w:val="28"/>
          <w:szCs w:val="28"/>
          <w:rtl/>
        </w:rPr>
        <w:t xml:space="preserve"> </w:t>
      </w:r>
      <w:r w:rsidRPr="00777567">
        <w:rPr>
          <w:rFonts w:ascii="Arial" w:hAnsi="Arial" w:cs="Traditional Arabic" w:hint="eastAsia"/>
          <w:sz w:val="28"/>
          <w:szCs w:val="28"/>
          <w:rtl/>
        </w:rPr>
        <w:t>في</w:t>
      </w:r>
      <w:r w:rsidRPr="00777567">
        <w:rPr>
          <w:rFonts w:ascii="Arial" w:hAnsi="Arial" w:cs="Traditional Arabic"/>
          <w:sz w:val="28"/>
          <w:szCs w:val="28"/>
          <w:rtl/>
        </w:rPr>
        <w:t xml:space="preserve"> </w:t>
      </w:r>
      <w:r w:rsidRPr="00777567">
        <w:rPr>
          <w:rFonts w:ascii="Arial" w:hAnsi="Arial" w:cs="Traditional Arabic" w:hint="eastAsia"/>
          <w:sz w:val="28"/>
          <w:szCs w:val="28"/>
          <w:rtl/>
        </w:rPr>
        <w:t>مدينة</w:t>
      </w:r>
      <w:r w:rsidRPr="00777567">
        <w:rPr>
          <w:rFonts w:ascii="Arial" w:hAnsi="Arial" w:cs="Traditional Arabic"/>
          <w:sz w:val="28"/>
          <w:szCs w:val="28"/>
          <w:rtl/>
        </w:rPr>
        <w:t xml:space="preserve"> </w:t>
      </w:r>
      <w:r w:rsidRPr="00777567">
        <w:rPr>
          <w:rFonts w:ascii="Arial" w:hAnsi="Arial" w:cs="Traditional Arabic" w:hint="eastAsia"/>
          <w:sz w:val="28"/>
          <w:szCs w:val="28"/>
          <w:rtl/>
        </w:rPr>
        <w:t>بريدة</w:t>
      </w:r>
      <w:r w:rsidRPr="00777567">
        <w:rPr>
          <w:rFonts w:ascii="Arial" w:hAnsi="Arial" w:cs="Traditional Arabic"/>
          <w:sz w:val="28"/>
          <w:szCs w:val="28"/>
          <w:rtl/>
        </w:rPr>
        <w:t xml:space="preserve"> </w:t>
      </w:r>
      <w:r w:rsidRPr="00777567">
        <w:rPr>
          <w:rFonts w:ascii="Arial" w:hAnsi="Arial" w:cs="Traditional Arabic" w:hint="eastAsia"/>
          <w:sz w:val="28"/>
          <w:szCs w:val="28"/>
          <w:rtl/>
        </w:rPr>
        <w:t>في</w:t>
      </w:r>
      <w:r w:rsidRPr="00777567">
        <w:rPr>
          <w:rFonts w:ascii="Arial" w:hAnsi="Arial" w:cs="Traditional Arabic"/>
          <w:sz w:val="28"/>
          <w:szCs w:val="28"/>
          <w:rtl/>
        </w:rPr>
        <w:t xml:space="preserve"> </w:t>
      </w:r>
      <w:r w:rsidRPr="00777567">
        <w:rPr>
          <w:rFonts w:ascii="Arial" w:hAnsi="Arial" w:cs="Traditional Arabic" w:hint="eastAsia"/>
          <w:sz w:val="28"/>
          <w:szCs w:val="28"/>
          <w:rtl/>
        </w:rPr>
        <w:t>القصيم</w:t>
      </w:r>
      <w:r w:rsidRPr="00777567">
        <w:rPr>
          <w:rFonts w:ascii="Arial" w:hAnsi="Arial" w:cs="Traditional Arabic" w:hint="cs"/>
          <w:sz w:val="28"/>
          <w:szCs w:val="28"/>
          <w:rtl/>
        </w:rPr>
        <w:t xml:space="preserve"> </w:t>
      </w:r>
      <w:r w:rsidRPr="00777567">
        <w:rPr>
          <w:rFonts w:ascii="Arial" w:hAnsi="Arial" w:cs="Traditional Arabic" w:hint="eastAsia"/>
          <w:sz w:val="28"/>
          <w:szCs w:val="28"/>
          <w:rtl/>
        </w:rPr>
        <w:t>،</w:t>
      </w:r>
      <w:r w:rsidRPr="00777567">
        <w:rPr>
          <w:rFonts w:ascii="Arial" w:hAnsi="Arial" w:cs="Traditional Arabic"/>
          <w:sz w:val="28"/>
          <w:szCs w:val="28"/>
          <w:rtl/>
        </w:rPr>
        <w:t xml:space="preserve"> </w:t>
      </w:r>
      <w:r w:rsidRPr="00777567">
        <w:rPr>
          <w:rFonts w:ascii="Arial" w:hAnsi="Arial" w:cs="Traditional Arabic" w:hint="eastAsia"/>
          <w:sz w:val="28"/>
          <w:szCs w:val="28"/>
          <w:rtl/>
        </w:rPr>
        <w:t>عام</w:t>
      </w:r>
      <w:r w:rsidRPr="00777567">
        <w:rPr>
          <w:rFonts w:ascii="Arial" w:hAnsi="Arial" w:cs="Traditional Arabic" w:hint="cs"/>
          <w:sz w:val="28"/>
          <w:szCs w:val="28"/>
          <w:rtl/>
        </w:rPr>
        <w:t xml:space="preserve"> (</w:t>
      </w:r>
      <w:r w:rsidRPr="00777567">
        <w:rPr>
          <w:rFonts w:ascii="Arial" w:hAnsi="Arial" w:cs="Traditional Arabic"/>
          <w:sz w:val="28"/>
          <w:szCs w:val="28"/>
          <w:rtl/>
        </w:rPr>
        <w:t xml:space="preserve"> 1370</w:t>
      </w:r>
      <w:r w:rsidRPr="00777567">
        <w:rPr>
          <w:rFonts w:ascii="Arial" w:hAnsi="Arial" w:cs="Traditional Arabic" w:hint="eastAsia"/>
          <w:sz w:val="28"/>
          <w:szCs w:val="28"/>
          <w:rtl/>
        </w:rPr>
        <w:t>هـ</w:t>
      </w:r>
      <w:r w:rsidRPr="00777567">
        <w:rPr>
          <w:rFonts w:ascii="Arial" w:hAnsi="Arial" w:cs="Traditional Arabic" w:hint="cs"/>
          <w:sz w:val="28"/>
          <w:szCs w:val="28"/>
          <w:rtl/>
        </w:rPr>
        <w:t xml:space="preserve"> ) ، </w:t>
      </w:r>
      <w:r w:rsidRPr="00777567">
        <w:rPr>
          <w:rFonts w:ascii="Arial" w:hAnsi="Arial" w:cs="Traditional Arabic" w:hint="eastAsia"/>
          <w:sz w:val="28"/>
          <w:szCs w:val="28"/>
          <w:rtl/>
        </w:rPr>
        <w:t>الحياة</w:t>
      </w:r>
      <w:r w:rsidRPr="00777567">
        <w:rPr>
          <w:rFonts w:ascii="Arial" w:hAnsi="Arial" w:cs="Traditional Arabic"/>
          <w:sz w:val="28"/>
          <w:szCs w:val="28"/>
          <w:rtl/>
        </w:rPr>
        <w:t xml:space="preserve"> </w:t>
      </w:r>
      <w:r w:rsidRPr="00777567">
        <w:rPr>
          <w:rFonts w:ascii="Arial" w:hAnsi="Arial" w:cs="Traditional Arabic" w:hint="eastAsia"/>
          <w:sz w:val="28"/>
          <w:szCs w:val="28"/>
          <w:rtl/>
        </w:rPr>
        <w:t>العلمية</w:t>
      </w:r>
      <w:r w:rsidRPr="00777567">
        <w:rPr>
          <w:rFonts w:ascii="Arial" w:hAnsi="Arial" w:cs="Traditional Arabic"/>
          <w:sz w:val="28"/>
          <w:szCs w:val="28"/>
          <w:rtl/>
        </w:rPr>
        <w:t xml:space="preserve"> : </w:t>
      </w:r>
      <w:r w:rsidRPr="00777567">
        <w:rPr>
          <w:rFonts w:ascii="Arial" w:hAnsi="Arial" w:cs="Traditional Arabic" w:hint="eastAsia"/>
          <w:sz w:val="28"/>
          <w:szCs w:val="28"/>
          <w:rtl/>
        </w:rPr>
        <w:t>درس</w:t>
      </w:r>
      <w:r w:rsidRPr="00777567">
        <w:rPr>
          <w:rFonts w:ascii="Arial" w:hAnsi="Arial" w:cs="Traditional Arabic"/>
          <w:sz w:val="28"/>
          <w:szCs w:val="28"/>
          <w:rtl/>
        </w:rPr>
        <w:t xml:space="preserve"> </w:t>
      </w:r>
      <w:r w:rsidRPr="00777567">
        <w:rPr>
          <w:rFonts w:ascii="Arial" w:hAnsi="Arial" w:cs="Traditional Arabic" w:hint="eastAsia"/>
          <w:sz w:val="28"/>
          <w:szCs w:val="28"/>
          <w:rtl/>
        </w:rPr>
        <w:t>بعد</w:t>
      </w:r>
      <w:r w:rsidRPr="00777567">
        <w:rPr>
          <w:rFonts w:ascii="Arial" w:hAnsi="Arial" w:cs="Traditional Arabic"/>
          <w:sz w:val="28"/>
          <w:szCs w:val="28"/>
          <w:rtl/>
        </w:rPr>
        <w:t xml:space="preserve"> </w:t>
      </w:r>
      <w:r w:rsidRPr="00777567">
        <w:rPr>
          <w:rFonts w:ascii="Arial" w:hAnsi="Arial" w:cs="Traditional Arabic" w:hint="eastAsia"/>
          <w:sz w:val="28"/>
          <w:szCs w:val="28"/>
          <w:rtl/>
        </w:rPr>
        <w:t>المرحلة</w:t>
      </w:r>
      <w:r w:rsidRPr="00777567">
        <w:rPr>
          <w:rFonts w:ascii="Arial" w:hAnsi="Arial" w:cs="Traditional Arabic"/>
          <w:sz w:val="28"/>
          <w:szCs w:val="28"/>
          <w:rtl/>
        </w:rPr>
        <w:t xml:space="preserve"> </w:t>
      </w:r>
      <w:r w:rsidRPr="00777567">
        <w:rPr>
          <w:rFonts w:ascii="Arial" w:hAnsi="Arial" w:cs="Traditional Arabic" w:hint="eastAsia"/>
          <w:sz w:val="28"/>
          <w:szCs w:val="28"/>
          <w:rtl/>
        </w:rPr>
        <w:t>الابتدائية</w:t>
      </w:r>
      <w:r w:rsidRPr="00777567">
        <w:rPr>
          <w:rFonts w:ascii="Arial" w:hAnsi="Arial" w:cs="Traditional Arabic"/>
          <w:sz w:val="28"/>
          <w:szCs w:val="28"/>
          <w:rtl/>
        </w:rPr>
        <w:t xml:space="preserve"> </w:t>
      </w:r>
      <w:r w:rsidRPr="00777567">
        <w:rPr>
          <w:rFonts w:ascii="Arial" w:hAnsi="Arial" w:cs="Traditional Arabic" w:hint="eastAsia"/>
          <w:sz w:val="28"/>
          <w:szCs w:val="28"/>
          <w:rtl/>
        </w:rPr>
        <w:t>في</w:t>
      </w:r>
      <w:r w:rsidRPr="00777567">
        <w:rPr>
          <w:rFonts w:ascii="Arial" w:hAnsi="Arial" w:cs="Traditional Arabic"/>
          <w:sz w:val="28"/>
          <w:szCs w:val="28"/>
          <w:rtl/>
        </w:rPr>
        <w:t xml:space="preserve"> </w:t>
      </w:r>
      <w:r w:rsidRPr="00777567">
        <w:rPr>
          <w:rFonts w:ascii="Arial" w:hAnsi="Arial" w:cs="Traditional Arabic" w:hint="eastAsia"/>
          <w:sz w:val="28"/>
          <w:szCs w:val="28"/>
          <w:rtl/>
        </w:rPr>
        <w:t>المعهد</w:t>
      </w:r>
      <w:r w:rsidRPr="00777567">
        <w:rPr>
          <w:rFonts w:ascii="Arial" w:hAnsi="Arial" w:cs="Traditional Arabic"/>
          <w:sz w:val="28"/>
          <w:szCs w:val="28"/>
          <w:rtl/>
        </w:rPr>
        <w:t xml:space="preserve"> </w:t>
      </w:r>
      <w:r w:rsidRPr="00777567">
        <w:rPr>
          <w:rFonts w:ascii="Arial" w:hAnsi="Arial" w:cs="Traditional Arabic" w:hint="eastAsia"/>
          <w:sz w:val="28"/>
          <w:szCs w:val="28"/>
          <w:rtl/>
        </w:rPr>
        <w:t>العلمي</w:t>
      </w:r>
      <w:r w:rsidRPr="00777567">
        <w:rPr>
          <w:rFonts w:ascii="Arial" w:hAnsi="Arial" w:cs="Traditional Arabic"/>
          <w:sz w:val="28"/>
          <w:szCs w:val="28"/>
          <w:rtl/>
        </w:rPr>
        <w:t xml:space="preserve"> </w:t>
      </w:r>
      <w:r w:rsidRPr="00777567">
        <w:rPr>
          <w:rFonts w:ascii="Arial" w:hAnsi="Arial" w:cs="Traditional Arabic" w:hint="eastAsia"/>
          <w:sz w:val="28"/>
          <w:szCs w:val="28"/>
          <w:rtl/>
        </w:rPr>
        <w:t>في</w:t>
      </w:r>
      <w:r w:rsidRPr="00777567">
        <w:rPr>
          <w:rFonts w:ascii="Arial" w:hAnsi="Arial" w:cs="Traditional Arabic"/>
          <w:sz w:val="28"/>
          <w:szCs w:val="28"/>
          <w:rtl/>
        </w:rPr>
        <w:t xml:space="preserve"> </w:t>
      </w:r>
      <w:r w:rsidRPr="00777567">
        <w:rPr>
          <w:rFonts w:ascii="Arial" w:hAnsi="Arial" w:cs="Traditional Arabic" w:hint="eastAsia"/>
          <w:sz w:val="28"/>
          <w:szCs w:val="28"/>
          <w:rtl/>
        </w:rPr>
        <w:t>بريدة</w:t>
      </w:r>
      <w:r w:rsidRPr="00777567">
        <w:rPr>
          <w:rFonts w:ascii="Arial" w:hAnsi="Arial" w:cs="Traditional Arabic" w:hint="cs"/>
          <w:sz w:val="28"/>
          <w:szCs w:val="28"/>
          <w:rtl/>
        </w:rPr>
        <w:t xml:space="preserve"> </w:t>
      </w:r>
      <w:r w:rsidRPr="00777567">
        <w:rPr>
          <w:rFonts w:ascii="Arial" w:hAnsi="Arial" w:cs="Traditional Arabic" w:hint="eastAsia"/>
          <w:sz w:val="28"/>
          <w:szCs w:val="28"/>
          <w:rtl/>
        </w:rPr>
        <w:t>،</w:t>
      </w:r>
      <w:r w:rsidRPr="00777567">
        <w:rPr>
          <w:rFonts w:ascii="Arial" w:hAnsi="Arial" w:cs="Traditional Arabic"/>
          <w:sz w:val="28"/>
          <w:szCs w:val="28"/>
          <w:rtl/>
        </w:rPr>
        <w:t xml:space="preserve"> </w:t>
      </w:r>
      <w:r w:rsidRPr="00777567">
        <w:rPr>
          <w:rFonts w:ascii="Arial" w:hAnsi="Arial" w:cs="Traditional Arabic" w:hint="eastAsia"/>
          <w:sz w:val="28"/>
          <w:szCs w:val="28"/>
          <w:rtl/>
        </w:rPr>
        <w:t>وأخذ</w:t>
      </w:r>
      <w:r w:rsidRPr="00777567">
        <w:rPr>
          <w:rFonts w:ascii="Arial" w:hAnsi="Arial" w:cs="Traditional Arabic"/>
          <w:sz w:val="28"/>
          <w:szCs w:val="28"/>
          <w:rtl/>
        </w:rPr>
        <w:t xml:space="preserve"> </w:t>
      </w:r>
      <w:r w:rsidRPr="00777567">
        <w:rPr>
          <w:rFonts w:ascii="Arial" w:hAnsi="Arial" w:cs="Traditional Arabic" w:hint="eastAsia"/>
          <w:sz w:val="28"/>
          <w:szCs w:val="28"/>
          <w:rtl/>
        </w:rPr>
        <w:t>عن</w:t>
      </w:r>
      <w:r w:rsidRPr="00777567">
        <w:rPr>
          <w:rFonts w:ascii="Arial" w:hAnsi="Arial" w:cs="Traditional Arabic"/>
          <w:sz w:val="28"/>
          <w:szCs w:val="28"/>
          <w:rtl/>
        </w:rPr>
        <w:t xml:space="preserve"> </w:t>
      </w:r>
      <w:r w:rsidRPr="00777567">
        <w:rPr>
          <w:rFonts w:ascii="Arial" w:hAnsi="Arial" w:cs="Traditional Arabic" w:hint="eastAsia"/>
          <w:sz w:val="28"/>
          <w:szCs w:val="28"/>
          <w:rtl/>
        </w:rPr>
        <w:t>كثير</w:t>
      </w:r>
      <w:r w:rsidRPr="00777567">
        <w:rPr>
          <w:rFonts w:ascii="Arial" w:hAnsi="Arial" w:cs="Traditional Arabic"/>
          <w:sz w:val="28"/>
          <w:szCs w:val="28"/>
          <w:rtl/>
        </w:rPr>
        <w:t xml:space="preserve"> </w:t>
      </w:r>
      <w:r w:rsidRPr="00777567">
        <w:rPr>
          <w:rFonts w:ascii="Arial" w:hAnsi="Arial" w:cs="Traditional Arabic" w:hint="eastAsia"/>
          <w:sz w:val="28"/>
          <w:szCs w:val="28"/>
          <w:rtl/>
        </w:rPr>
        <w:t>من</w:t>
      </w:r>
      <w:r w:rsidRPr="00777567">
        <w:rPr>
          <w:rFonts w:ascii="Arial" w:hAnsi="Arial" w:cs="Traditional Arabic"/>
          <w:sz w:val="28"/>
          <w:szCs w:val="28"/>
          <w:rtl/>
        </w:rPr>
        <w:t xml:space="preserve"> </w:t>
      </w:r>
      <w:r w:rsidRPr="00777567">
        <w:rPr>
          <w:rFonts w:ascii="Arial" w:hAnsi="Arial" w:cs="Traditional Arabic" w:hint="eastAsia"/>
          <w:sz w:val="28"/>
          <w:szCs w:val="28"/>
          <w:rtl/>
        </w:rPr>
        <w:t>مشايخ</w:t>
      </w:r>
      <w:r w:rsidRPr="00777567">
        <w:rPr>
          <w:rFonts w:ascii="Arial" w:hAnsi="Arial" w:cs="Traditional Arabic"/>
          <w:sz w:val="28"/>
          <w:szCs w:val="28"/>
          <w:rtl/>
        </w:rPr>
        <w:t xml:space="preserve"> </w:t>
      </w:r>
      <w:r w:rsidRPr="00777567">
        <w:rPr>
          <w:rFonts w:ascii="Arial" w:hAnsi="Arial" w:cs="Traditional Arabic" w:hint="eastAsia"/>
          <w:sz w:val="28"/>
          <w:szCs w:val="28"/>
          <w:rtl/>
        </w:rPr>
        <w:t>المعهد</w:t>
      </w:r>
      <w:r w:rsidRPr="00777567">
        <w:rPr>
          <w:rFonts w:ascii="Arial" w:hAnsi="Arial" w:cs="Traditional Arabic" w:hint="cs"/>
          <w:sz w:val="28"/>
          <w:szCs w:val="28"/>
          <w:rtl/>
        </w:rPr>
        <w:t xml:space="preserve"> ".</w:t>
      </w:r>
      <w:r w:rsidRPr="00777567">
        <w:rPr>
          <w:rFonts w:ascii="Arial" w:hAnsi="Arial" w:cs="Traditional Arabic" w:hint="eastAsia"/>
          <w:sz w:val="28"/>
          <w:szCs w:val="28"/>
          <w:rtl/>
        </w:rPr>
        <w:t xml:space="preserve"> </w:t>
      </w:r>
      <w:r>
        <w:rPr>
          <w:rFonts w:ascii="Arial" w:hAnsi="Arial" w:cs="Traditional Arabic" w:hint="cs"/>
          <w:sz w:val="28"/>
          <w:szCs w:val="28"/>
          <w:rtl/>
        </w:rPr>
        <w:t xml:space="preserve">انظر </w:t>
      </w:r>
      <w:r w:rsidRPr="00777567">
        <w:rPr>
          <w:rFonts w:ascii="Arial" w:hAnsi="Arial" w:cs="Traditional Arabic" w:hint="eastAsia"/>
          <w:sz w:val="28"/>
          <w:szCs w:val="28"/>
          <w:rtl/>
        </w:rPr>
        <w:t>المعجم</w:t>
      </w:r>
      <w:r w:rsidRPr="00777567">
        <w:rPr>
          <w:rFonts w:ascii="Arial" w:hAnsi="Arial" w:cs="Traditional Arabic"/>
          <w:sz w:val="28"/>
          <w:szCs w:val="28"/>
          <w:rtl/>
        </w:rPr>
        <w:t xml:space="preserve"> </w:t>
      </w:r>
      <w:r w:rsidRPr="00777567">
        <w:rPr>
          <w:rFonts w:ascii="Arial" w:hAnsi="Arial" w:cs="Traditional Arabic" w:hint="eastAsia"/>
          <w:sz w:val="28"/>
          <w:szCs w:val="28"/>
          <w:rtl/>
        </w:rPr>
        <w:t>الجامع</w:t>
      </w:r>
      <w:r w:rsidRPr="00777567">
        <w:rPr>
          <w:rFonts w:ascii="Arial" w:hAnsi="Arial" w:cs="Traditional Arabic"/>
          <w:sz w:val="28"/>
          <w:szCs w:val="28"/>
          <w:rtl/>
        </w:rPr>
        <w:t xml:space="preserve"> </w:t>
      </w:r>
      <w:r w:rsidRPr="00777567">
        <w:rPr>
          <w:rFonts w:ascii="Arial" w:hAnsi="Arial" w:cs="Traditional Arabic" w:hint="eastAsia"/>
          <w:sz w:val="28"/>
          <w:szCs w:val="28"/>
          <w:rtl/>
        </w:rPr>
        <w:t>في</w:t>
      </w:r>
      <w:r w:rsidRPr="00777567">
        <w:rPr>
          <w:rFonts w:ascii="Arial" w:hAnsi="Arial" w:cs="Traditional Arabic"/>
          <w:sz w:val="28"/>
          <w:szCs w:val="28"/>
          <w:rtl/>
        </w:rPr>
        <w:t xml:space="preserve"> </w:t>
      </w:r>
      <w:r w:rsidRPr="00777567">
        <w:rPr>
          <w:rFonts w:ascii="Arial" w:hAnsi="Arial" w:cs="Traditional Arabic" w:hint="eastAsia"/>
          <w:sz w:val="28"/>
          <w:szCs w:val="28"/>
          <w:rtl/>
        </w:rPr>
        <w:t>تراجم</w:t>
      </w:r>
      <w:r w:rsidRPr="00777567">
        <w:rPr>
          <w:rFonts w:ascii="Arial" w:hAnsi="Arial" w:cs="Traditional Arabic"/>
          <w:sz w:val="28"/>
          <w:szCs w:val="28"/>
          <w:rtl/>
        </w:rPr>
        <w:t xml:space="preserve"> </w:t>
      </w:r>
      <w:r w:rsidRPr="00777567">
        <w:rPr>
          <w:rFonts w:ascii="Arial" w:hAnsi="Arial" w:cs="Traditional Arabic" w:hint="eastAsia"/>
          <w:sz w:val="28"/>
          <w:szCs w:val="28"/>
          <w:rtl/>
        </w:rPr>
        <w:t>العلماء</w:t>
      </w:r>
      <w:r w:rsidRPr="00777567">
        <w:rPr>
          <w:rFonts w:ascii="Arial" w:hAnsi="Arial" w:cs="Traditional Arabic"/>
          <w:sz w:val="28"/>
          <w:szCs w:val="28"/>
          <w:rtl/>
        </w:rPr>
        <w:t xml:space="preserve"> </w:t>
      </w:r>
      <w:r w:rsidRPr="00777567">
        <w:rPr>
          <w:rFonts w:ascii="Arial" w:hAnsi="Arial" w:cs="Traditional Arabic" w:hint="eastAsia"/>
          <w:sz w:val="28"/>
          <w:szCs w:val="28"/>
          <w:rtl/>
        </w:rPr>
        <w:t>و</w:t>
      </w:r>
      <w:r w:rsidRPr="00777567">
        <w:rPr>
          <w:rFonts w:ascii="Arial" w:hAnsi="Arial" w:cs="Traditional Arabic"/>
          <w:sz w:val="28"/>
          <w:szCs w:val="28"/>
          <w:rtl/>
        </w:rPr>
        <w:t xml:space="preserve"> </w:t>
      </w:r>
      <w:r w:rsidRPr="00777567">
        <w:rPr>
          <w:rFonts w:ascii="Arial" w:hAnsi="Arial" w:cs="Traditional Arabic" w:hint="eastAsia"/>
          <w:sz w:val="28"/>
          <w:szCs w:val="28"/>
          <w:rtl/>
        </w:rPr>
        <w:t>طلبة</w:t>
      </w:r>
      <w:r w:rsidRPr="00777567">
        <w:rPr>
          <w:rFonts w:ascii="Arial" w:hAnsi="Arial" w:cs="Traditional Arabic"/>
          <w:sz w:val="28"/>
          <w:szCs w:val="28"/>
          <w:rtl/>
        </w:rPr>
        <w:t xml:space="preserve"> </w:t>
      </w:r>
      <w:r w:rsidRPr="00777567">
        <w:rPr>
          <w:rFonts w:ascii="Arial" w:hAnsi="Arial" w:cs="Traditional Arabic" w:hint="eastAsia"/>
          <w:sz w:val="28"/>
          <w:szCs w:val="28"/>
          <w:rtl/>
        </w:rPr>
        <w:t>العلم</w:t>
      </w:r>
      <w:r w:rsidRPr="00777567">
        <w:rPr>
          <w:rFonts w:ascii="Arial" w:hAnsi="Arial" w:cs="Traditional Arabic"/>
          <w:sz w:val="28"/>
          <w:szCs w:val="28"/>
          <w:rtl/>
        </w:rPr>
        <w:t xml:space="preserve"> </w:t>
      </w:r>
      <w:r w:rsidRPr="00777567">
        <w:rPr>
          <w:rFonts w:ascii="Arial" w:hAnsi="Arial" w:cs="Traditional Arabic" w:hint="eastAsia"/>
          <w:sz w:val="28"/>
          <w:szCs w:val="28"/>
          <w:rtl/>
        </w:rPr>
        <w:t>المعاصرين</w:t>
      </w:r>
      <w:r w:rsidRPr="00777567">
        <w:rPr>
          <w:rFonts w:ascii="Arial" w:hAnsi="Arial" w:cs="Traditional Arabic"/>
          <w:sz w:val="28"/>
          <w:szCs w:val="28"/>
          <w:rtl/>
        </w:rPr>
        <w:t xml:space="preserve"> (</w:t>
      </w:r>
      <w:r w:rsidRPr="00777567">
        <w:rPr>
          <w:rFonts w:ascii="Arial" w:hAnsi="Arial" w:cs="Traditional Arabic" w:hint="eastAsia"/>
          <w:sz w:val="28"/>
          <w:szCs w:val="28"/>
          <w:rtl/>
        </w:rPr>
        <w:t>ص</w:t>
      </w:r>
      <w:r w:rsidRPr="00777567">
        <w:rPr>
          <w:rFonts w:ascii="Arial" w:hAnsi="Arial" w:cs="Traditional Arabic" w:hint="cs"/>
          <w:sz w:val="28"/>
          <w:szCs w:val="28"/>
          <w:rtl/>
        </w:rPr>
        <w:t xml:space="preserve">ـ </w:t>
      </w:r>
      <w:r w:rsidRPr="00777567">
        <w:rPr>
          <w:rFonts w:ascii="Arial" w:hAnsi="Arial" w:cs="Traditional Arabic"/>
          <w:sz w:val="28"/>
          <w:szCs w:val="28"/>
          <w:rtl/>
        </w:rPr>
        <w:t>: 185)</w:t>
      </w:r>
      <w:r>
        <w:rPr>
          <w:rFonts w:ascii="Arial" w:hAnsi="Arial" w:cs="Traditional Arabic" w:hint="cs"/>
          <w:sz w:val="28"/>
          <w:szCs w:val="28"/>
          <w:rtl/>
        </w:rPr>
        <w:t>.</w:t>
      </w:r>
    </w:p>
  </w:footnote>
  <w:footnote w:id="15">
    <w:p w:rsidR="003B7A57" w:rsidRPr="000C63E5" w:rsidRDefault="003B7A57" w:rsidP="00D7398D">
      <w:pPr>
        <w:pStyle w:val="a3"/>
        <w:jc w:val="both"/>
        <w:rPr>
          <w:rFonts w:cs="Traditional Arabic"/>
          <w:sz w:val="28"/>
          <w:szCs w:val="28"/>
          <w:rtl/>
        </w:rPr>
      </w:pPr>
      <w:r w:rsidRPr="000C63E5">
        <w:rPr>
          <w:rFonts w:cs="Traditional Arabic"/>
          <w:sz w:val="28"/>
          <w:szCs w:val="28"/>
        </w:rPr>
        <w:footnoteRef/>
      </w:r>
      <w:r w:rsidRPr="000C63E5">
        <w:rPr>
          <w:rFonts w:cs="Traditional Arabic" w:hint="cs"/>
          <w:sz w:val="28"/>
          <w:szCs w:val="28"/>
          <w:rtl/>
        </w:rPr>
        <w:t xml:space="preserve">) </w:t>
      </w:r>
      <w:r w:rsidRPr="00675AE3">
        <w:rPr>
          <w:rFonts w:cs="Traditional Arabic"/>
          <w:sz w:val="28"/>
          <w:szCs w:val="28"/>
          <w:rtl/>
        </w:rPr>
        <w:t>لسان العرب (2/383) مادة نهج</w:t>
      </w:r>
      <w:r>
        <w:rPr>
          <w:rFonts w:cs="Traditional Arabic" w:hint="cs"/>
          <w:sz w:val="28"/>
          <w:szCs w:val="28"/>
          <w:rtl/>
        </w:rPr>
        <w:t xml:space="preserve"> </w:t>
      </w:r>
      <w:r w:rsidRPr="00675AE3">
        <w:rPr>
          <w:rFonts w:cs="Traditional Arabic"/>
          <w:sz w:val="28"/>
          <w:szCs w:val="28"/>
          <w:rtl/>
        </w:rPr>
        <w:t>.</w:t>
      </w:r>
    </w:p>
  </w:footnote>
  <w:footnote w:id="16">
    <w:p w:rsidR="003B7A57" w:rsidRPr="000C63E5" w:rsidRDefault="003B7A57" w:rsidP="00D7398D">
      <w:pPr>
        <w:pStyle w:val="a3"/>
        <w:jc w:val="both"/>
        <w:rPr>
          <w:rFonts w:cs="Traditional Arabic"/>
          <w:sz w:val="28"/>
          <w:szCs w:val="28"/>
          <w:rtl/>
        </w:rPr>
      </w:pPr>
      <w:r w:rsidRPr="000C63E5">
        <w:rPr>
          <w:rFonts w:cs="Traditional Arabic"/>
          <w:sz w:val="28"/>
          <w:szCs w:val="28"/>
        </w:rPr>
        <w:footnoteRef/>
      </w:r>
      <w:r w:rsidRPr="000C63E5">
        <w:rPr>
          <w:rFonts w:cs="Traditional Arabic" w:hint="cs"/>
          <w:sz w:val="28"/>
          <w:szCs w:val="28"/>
          <w:rtl/>
        </w:rPr>
        <w:t xml:space="preserve">) </w:t>
      </w:r>
      <w:r w:rsidRPr="00675AE3">
        <w:rPr>
          <w:rFonts w:cs="Traditional Arabic"/>
          <w:sz w:val="28"/>
          <w:szCs w:val="28"/>
          <w:rtl/>
        </w:rPr>
        <w:t>صحيح البخاري (1/9</w:t>
      </w:r>
      <w:r>
        <w:rPr>
          <w:rFonts w:cs="Traditional Arabic" w:hint="cs"/>
          <w:sz w:val="28"/>
          <w:szCs w:val="28"/>
          <w:rtl/>
        </w:rPr>
        <w:t xml:space="preserve">)  </w:t>
      </w:r>
      <w:r w:rsidRPr="00675AE3">
        <w:rPr>
          <w:rFonts w:cs="Traditional Arabic"/>
          <w:sz w:val="28"/>
          <w:szCs w:val="28"/>
          <w:rtl/>
        </w:rPr>
        <w:t>، كتاب الإيمان</w:t>
      </w:r>
      <w:r>
        <w:rPr>
          <w:rFonts w:cs="Traditional Arabic" w:hint="cs"/>
          <w:sz w:val="28"/>
          <w:szCs w:val="28"/>
          <w:rtl/>
        </w:rPr>
        <w:t xml:space="preserve"> </w:t>
      </w:r>
      <w:r w:rsidRPr="00675AE3">
        <w:rPr>
          <w:rFonts w:cs="Traditional Arabic"/>
          <w:sz w:val="28"/>
          <w:szCs w:val="28"/>
          <w:rtl/>
        </w:rPr>
        <w:t>.</w:t>
      </w:r>
    </w:p>
  </w:footnote>
  <w:footnote w:id="17">
    <w:p w:rsidR="003B7A57" w:rsidRPr="000C63E5" w:rsidRDefault="003B7A57" w:rsidP="00D7398D">
      <w:pPr>
        <w:pStyle w:val="a3"/>
        <w:jc w:val="both"/>
        <w:rPr>
          <w:rFonts w:cs="Traditional Arabic"/>
          <w:sz w:val="28"/>
          <w:szCs w:val="28"/>
          <w:rtl/>
        </w:rPr>
      </w:pPr>
      <w:r w:rsidRPr="000C63E5">
        <w:rPr>
          <w:rFonts w:cs="Traditional Arabic"/>
          <w:sz w:val="28"/>
          <w:szCs w:val="28"/>
        </w:rPr>
        <w:footnoteRef/>
      </w:r>
      <w:r w:rsidRPr="000C63E5">
        <w:rPr>
          <w:rFonts w:cs="Traditional Arabic" w:hint="cs"/>
          <w:sz w:val="28"/>
          <w:szCs w:val="28"/>
          <w:rtl/>
        </w:rPr>
        <w:t xml:space="preserve">) </w:t>
      </w:r>
      <w:r w:rsidRPr="00AB2278">
        <w:rPr>
          <w:rFonts w:cs="Traditional Arabic" w:hint="cs"/>
          <w:sz w:val="28"/>
          <w:szCs w:val="28"/>
          <w:rtl/>
        </w:rPr>
        <w:t>د</w:t>
      </w:r>
      <w:r w:rsidRPr="00AB2278">
        <w:rPr>
          <w:rFonts w:cs="Traditional Arabic"/>
          <w:sz w:val="28"/>
          <w:szCs w:val="28"/>
          <w:rtl/>
        </w:rPr>
        <w:t xml:space="preserve"> </w:t>
      </w:r>
      <w:r w:rsidRPr="00AB2278">
        <w:rPr>
          <w:rFonts w:cs="Traditional Arabic" w:hint="cs"/>
          <w:sz w:val="28"/>
          <w:szCs w:val="28"/>
          <w:rtl/>
        </w:rPr>
        <w:t>عبد</w:t>
      </w:r>
      <w:r w:rsidRPr="00AB2278">
        <w:rPr>
          <w:rFonts w:cs="Traditional Arabic"/>
          <w:sz w:val="28"/>
          <w:szCs w:val="28"/>
          <w:rtl/>
        </w:rPr>
        <w:t xml:space="preserve"> الفتاح خضر , أزمة البحث العلمي</w:t>
      </w:r>
      <w:r>
        <w:rPr>
          <w:rFonts w:cs="Traditional Arabic" w:hint="cs"/>
          <w:sz w:val="28"/>
          <w:szCs w:val="28"/>
          <w:rtl/>
        </w:rPr>
        <w:t xml:space="preserve"> </w:t>
      </w:r>
      <w:r w:rsidRPr="00AB2278">
        <w:rPr>
          <w:rFonts w:cs="Traditional Arabic" w:hint="cs"/>
          <w:sz w:val="28"/>
          <w:szCs w:val="28"/>
          <w:rtl/>
        </w:rPr>
        <w:t>،</w:t>
      </w:r>
      <w:r w:rsidRPr="00AB2278">
        <w:rPr>
          <w:rFonts w:cs="Traditional Arabic"/>
          <w:sz w:val="28"/>
          <w:szCs w:val="28"/>
          <w:rtl/>
        </w:rPr>
        <w:t xml:space="preserve"> الرياض : معهد الإدارة </w:t>
      </w:r>
      <w:r>
        <w:rPr>
          <w:rFonts w:cs="Traditional Arabic" w:hint="cs"/>
          <w:sz w:val="28"/>
          <w:szCs w:val="28"/>
          <w:rtl/>
        </w:rPr>
        <w:t xml:space="preserve"> </w:t>
      </w:r>
      <w:r w:rsidRPr="00AB2278">
        <w:rPr>
          <w:rFonts w:cs="Traditional Arabic"/>
          <w:sz w:val="28"/>
          <w:szCs w:val="28"/>
          <w:rtl/>
        </w:rPr>
        <w:t>, 1401هـ</w:t>
      </w:r>
      <w:r>
        <w:rPr>
          <w:rFonts w:cs="Traditional Arabic" w:hint="cs"/>
          <w:sz w:val="28"/>
          <w:szCs w:val="28"/>
          <w:rtl/>
        </w:rPr>
        <w:t xml:space="preserve"> </w:t>
      </w:r>
      <w:r w:rsidRPr="00AB2278">
        <w:rPr>
          <w:rFonts w:cs="Traditional Arabic"/>
          <w:sz w:val="28"/>
          <w:szCs w:val="28"/>
          <w:rtl/>
        </w:rPr>
        <w:t>,  (2/11)</w:t>
      </w:r>
      <w:r>
        <w:rPr>
          <w:rFonts w:cs="Traditional Arabic" w:hint="cs"/>
          <w:sz w:val="28"/>
          <w:szCs w:val="28"/>
          <w:rtl/>
        </w:rPr>
        <w:t xml:space="preserve"> .</w:t>
      </w:r>
    </w:p>
  </w:footnote>
  <w:footnote w:id="18">
    <w:p w:rsidR="003B7A57" w:rsidRPr="000C63E5" w:rsidRDefault="003B7A57" w:rsidP="00D7398D">
      <w:pPr>
        <w:pStyle w:val="a3"/>
        <w:jc w:val="both"/>
        <w:rPr>
          <w:rFonts w:cs="Traditional Arabic"/>
          <w:sz w:val="28"/>
          <w:szCs w:val="28"/>
          <w:rtl/>
        </w:rPr>
      </w:pPr>
      <w:r w:rsidRPr="000C63E5">
        <w:rPr>
          <w:rFonts w:cs="Traditional Arabic"/>
          <w:sz w:val="28"/>
          <w:szCs w:val="28"/>
        </w:rPr>
        <w:footnoteRef/>
      </w:r>
      <w:r w:rsidRPr="000C63E5">
        <w:rPr>
          <w:rFonts w:cs="Traditional Arabic" w:hint="cs"/>
          <w:sz w:val="28"/>
          <w:szCs w:val="28"/>
          <w:rtl/>
        </w:rPr>
        <w:t xml:space="preserve">) </w:t>
      </w:r>
      <w:r w:rsidRPr="00675AE3">
        <w:rPr>
          <w:rFonts w:cs="Traditional Arabic"/>
          <w:sz w:val="28"/>
          <w:szCs w:val="28"/>
          <w:rtl/>
        </w:rPr>
        <w:t>انظر معاني الكلمة وما يقاربها في لسان العرب مادة دلل (11/247- 250)</w:t>
      </w:r>
      <w:r>
        <w:rPr>
          <w:rFonts w:cs="Traditional Arabic" w:hint="cs"/>
          <w:sz w:val="28"/>
          <w:szCs w:val="28"/>
          <w:rtl/>
        </w:rPr>
        <w:t xml:space="preserve"> </w:t>
      </w:r>
      <w:r w:rsidRPr="00675AE3">
        <w:rPr>
          <w:rFonts w:cs="Traditional Arabic"/>
          <w:sz w:val="28"/>
          <w:szCs w:val="28"/>
          <w:rtl/>
        </w:rPr>
        <w:t>.</w:t>
      </w:r>
    </w:p>
  </w:footnote>
  <w:footnote w:id="19">
    <w:p w:rsidR="003B7A57" w:rsidRPr="000C63E5" w:rsidRDefault="003B7A57" w:rsidP="00D7398D">
      <w:pPr>
        <w:pStyle w:val="a3"/>
        <w:jc w:val="both"/>
        <w:rPr>
          <w:rFonts w:cs="Traditional Arabic"/>
          <w:sz w:val="28"/>
          <w:szCs w:val="28"/>
          <w:rtl/>
        </w:rPr>
      </w:pPr>
      <w:r w:rsidRPr="000C63E5">
        <w:rPr>
          <w:rFonts w:cs="Traditional Arabic"/>
          <w:sz w:val="28"/>
          <w:szCs w:val="28"/>
        </w:rPr>
        <w:footnoteRef/>
      </w:r>
      <w:r w:rsidRPr="000C63E5">
        <w:rPr>
          <w:rFonts w:cs="Traditional Arabic" w:hint="cs"/>
          <w:sz w:val="28"/>
          <w:szCs w:val="28"/>
          <w:rtl/>
        </w:rPr>
        <w:t xml:space="preserve">) </w:t>
      </w:r>
      <w:r w:rsidRPr="00AB2278">
        <w:rPr>
          <w:rFonts w:cs="Traditional Arabic" w:hint="cs"/>
          <w:sz w:val="28"/>
          <w:szCs w:val="28"/>
          <w:rtl/>
        </w:rPr>
        <w:t>انظر حراسة العقيدة د</w:t>
      </w:r>
      <w:r>
        <w:rPr>
          <w:rFonts w:cs="Traditional Arabic" w:hint="cs"/>
          <w:sz w:val="28"/>
          <w:szCs w:val="28"/>
          <w:rtl/>
        </w:rPr>
        <w:t xml:space="preserve"> </w:t>
      </w:r>
      <w:r w:rsidRPr="00AB2278">
        <w:rPr>
          <w:rFonts w:cs="Traditional Arabic" w:hint="cs"/>
          <w:sz w:val="28"/>
          <w:szCs w:val="28"/>
          <w:rtl/>
        </w:rPr>
        <w:t>.</w:t>
      </w:r>
      <w:r>
        <w:rPr>
          <w:rFonts w:cs="Traditional Arabic" w:hint="cs"/>
          <w:sz w:val="28"/>
          <w:szCs w:val="28"/>
          <w:rtl/>
        </w:rPr>
        <w:t xml:space="preserve"> </w:t>
      </w:r>
      <w:r w:rsidRPr="00AB2278">
        <w:rPr>
          <w:rFonts w:cs="Traditional Arabic" w:hint="cs"/>
          <w:sz w:val="28"/>
          <w:szCs w:val="28"/>
          <w:rtl/>
        </w:rPr>
        <w:t xml:space="preserve">ناصر بن عبدالكريم العقل </w:t>
      </w:r>
      <w:r>
        <w:rPr>
          <w:rFonts w:cs="Traditional Arabic" w:hint="cs"/>
          <w:sz w:val="28"/>
          <w:szCs w:val="28"/>
          <w:rtl/>
        </w:rPr>
        <w:t xml:space="preserve">، </w:t>
      </w:r>
      <w:r w:rsidRPr="00AB2278">
        <w:rPr>
          <w:rFonts w:cs="Traditional Arabic" w:hint="cs"/>
          <w:sz w:val="28"/>
          <w:szCs w:val="28"/>
          <w:rtl/>
        </w:rPr>
        <w:t>عند الكلام على تعريف الاستدلال</w:t>
      </w:r>
      <w:r>
        <w:rPr>
          <w:rFonts w:cs="Traditional Arabic" w:hint="cs"/>
          <w:sz w:val="28"/>
          <w:szCs w:val="28"/>
          <w:rtl/>
        </w:rPr>
        <w:t xml:space="preserve"> </w:t>
      </w:r>
      <w:r w:rsidRPr="00AB2278">
        <w:rPr>
          <w:rFonts w:cs="Traditional Arabic" w:hint="cs"/>
          <w:sz w:val="28"/>
          <w:szCs w:val="28"/>
          <w:rtl/>
        </w:rPr>
        <w:t>.</w:t>
      </w:r>
    </w:p>
  </w:footnote>
  <w:footnote w:id="20">
    <w:p w:rsidR="003B7A57" w:rsidRPr="002A2C0C" w:rsidRDefault="003B7A57" w:rsidP="00D7398D">
      <w:pPr>
        <w:pStyle w:val="a3"/>
        <w:contextualSpacing/>
        <w:jc w:val="both"/>
        <w:rPr>
          <w:rFonts w:cs="Traditional Arabic"/>
          <w:sz w:val="28"/>
          <w:szCs w:val="28"/>
          <w:rtl/>
        </w:rPr>
      </w:pPr>
      <w:r w:rsidRPr="002A2C0C">
        <w:rPr>
          <w:rFonts w:cs="Traditional Arabic"/>
          <w:sz w:val="28"/>
          <w:szCs w:val="28"/>
        </w:rPr>
        <w:footnoteRef/>
      </w:r>
      <w:r w:rsidRPr="002A2C0C">
        <w:rPr>
          <w:rFonts w:cs="Traditional Arabic" w:hint="cs"/>
          <w:sz w:val="28"/>
          <w:szCs w:val="28"/>
          <w:rtl/>
        </w:rPr>
        <w:t xml:space="preserve">) </w:t>
      </w:r>
      <w:r w:rsidRPr="002A2C0C">
        <w:rPr>
          <w:rFonts w:cs="Traditional Arabic" w:hint="eastAsia"/>
          <w:b/>
          <w:bCs/>
          <w:sz w:val="28"/>
          <w:szCs w:val="28"/>
          <w:rtl/>
        </w:rPr>
        <w:t>ابن</w:t>
      </w:r>
      <w:r w:rsidRPr="002A2C0C">
        <w:rPr>
          <w:rFonts w:cs="Traditional Arabic"/>
          <w:b/>
          <w:bCs/>
          <w:sz w:val="28"/>
          <w:szCs w:val="28"/>
          <w:rtl/>
        </w:rPr>
        <w:t xml:space="preserve"> </w:t>
      </w:r>
      <w:r w:rsidRPr="002A2C0C">
        <w:rPr>
          <w:rFonts w:cs="Traditional Arabic" w:hint="eastAsia"/>
          <w:b/>
          <w:bCs/>
          <w:sz w:val="28"/>
          <w:szCs w:val="28"/>
          <w:rtl/>
        </w:rPr>
        <w:t>فارس</w:t>
      </w:r>
      <w:r w:rsidRPr="002A2C0C">
        <w:rPr>
          <w:rFonts w:cs="Traditional Arabic"/>
          <w:b/>
          <w:bCs/>
          <w:sz w:val="28"/>
          <w:szCs w:val="28"/>
        </w:rPr>
        <w:t>:</w:t>
      </w:r>
      <w:r w:rsidRPr="002A2C0C">
        <w:rPr>
          <w:rFonts w:cs="Traditional Arabic"/>
          <w:sz w:val="28"/>
          <w:szCs w:val="28"/>
        </w:rPr>
        <w:t xml:space="preserve"> </w:t>
      </w:r>
      <w:r w:rsidRPr="002A2C0C">
        <w:rPr>
          <w:rFonts w:cs="Traditional Arabic"/>
          <w:sz w:val="28"/>
          <w:szCs w:val="28"/>
          <w:rtl/>
        </w:rPr>
        <w:t xml:space="preserve"> </w:t>
      </w:r>
      <w:r w:rsidRPr="002A2C0C">
        <w:rPr>
          <w:rFonts w:cs="Traditional Arabic" w:hint="eastAsia"/>
          <w:sz w:val="28"/>
          <w:szCs w:val="28"/>
          <w:rtl/>
        </w:rPr>
        <w:t>أحمد</w:t>
      </w:r>
      <w:r w:rsidRPr="002A2C0C">
        <w:rPr>
          <w:rFonts w:cs="Traditional Arabic"/>
          <w:sz w:val="28"/>
          <w:szCs w:val="28"/>
          <w:rtl/>
        </w:rPr>
        <w:t xml:space="preserve"> </w:t>
      </w:r>
      <w:r w:rsidRPr="002A2C0C">
        <w:rPr>
          <w:rFonts w:cs="Traditional Arabic" w:hint="eastAsia"/>
          <w:sz w:val="28"/>
          <w:szCs w:val="28"/>
          <w:rtl/>
        </w:rPr>
        <w:t>بن</w:t>
      </w:r>
      <w:r w:rsidRPr="002A2C0C">
        <w:rPr>
          <w:rFonts w:cs="Traditional Arabic"/>
          <w:sz w:val="28"/>
          <w:szCs w:val="28"/>
          <w:rtl/>
        </w:rPr>
        <w:t xml:space="preserve"> </w:t>
      </w:r>
      <w:r w:rsidRPr="002A2C0C">
        <w:rPr>
          <w:rFonts w:cs="Traditional Arabic" w:hint="eastAsia"/>
          <w:sz w:val="28"/>
          <w:szCs w:val="28"/>
          <w:rtl/>
        </w:rPr>
        <w:t>فارس</w:t>
      </w:r>
      <w:r w:rsidRPr="002A2C0C">
        <w:rPr>
          <w:rFonts w:cs="Traditional Arabic"/>
          <w:sz w:val="28"/>
          <w:szCs w:val="28"/>
          <w:rtl/>
        </w:rPr>
        <w:t xml:space="preserve"> </w:t>
      </w:r>
      <w:r w:rsidRPr="002A2C0C">
        <w:rPr>
          <w:rFonts w:cs="Traditional Arabic" w:hint="eastAsia"/>
          <w:sz w:val="28"/>
          <w:szCs w:val="28"/>
          <w:rtl/>
        </w:rPr>
        <w:t>بن</w:t>
      </w:r>
      <w:r w:rsidRPr="002A2C0C">
        <w:rPr>
          <w:rFonts w:cs="Traditional Arabic"/>
          <w:sz w:val="28"/>
          <w:szCs w:val="28"/>
          <w:rtl/>
        </w:rPr>
        <w:t xml:space="preserve"> </w:t>
      </w:r>
      <w:proofErr w:type="spellStart"/>
      <w:r w:rsidRPr="002A2C0C">
        <w:rPr>
          <w:rFonts w:cs="Traditional Arabic" w:hint="eastAsia"/>
          <w:sz w:val="28"/>
          <w:szCs w:val="28"/>
          <w:rtl/>
        </w:rPr>
        <w:t>زكرياء</w:t>
      </w:r>
      <w:proofErr w:type="spellEnd"/>
      <w:r w:rsidRPr="002A2C0C">
        <w:rPr>
          <w:rFonts w:cs="Traditional Arabic"/>
          <w:sz w:val="28"/>
          <w:szCs w:val="28"/>
          <w:rtl/>
        </w:rPr>
        <w:t xml:space="preserve"> </w:t>
      </w:r>
      <w:r w:rsidRPr="002A2C0C">
        <w:rPr>
          <w:rFonts w:cs="Traditional Arabic" w:hint="eastAsia"/>
          <w:sz w:val="28"/>
          <w:szCs w:val="28"/>
          <w:rtl/>
        </w:rPr>
        <w:t>القزويني</w:t>
      </w:r>
      <w:r w:rsidRPr="002A2C0C">
        <w:rPr>
          <w:rFonts w:cs="Traditional Arabic"/>
          <w:sz w:val="28"/>
          <w:szCs w:val="28"/>
          <w:rtl/>
        </w:rPr>
        <w:t xml:space="preserve"> </w:t>
      </w:r>
      <w:r w:rsidRPr="002A2C0C">
        <w:rPr>
          <w:rFonts w:cs="Traditional Arabic" w:hint="eastAsia"/>
          <w:sz w:val="28"/>
          <w:szCs w:val="28"/>
          <w:rtl/>
        </w:rPr>
        <w:t>الرازي</w:t>
      </w:r>
      <w:r w:rsidRPr="002A2C0C">
        <w:rPr>
          <w:rFonts w:cs="Traditional Arabic" w:hint="cs"/>
          <w:sz w:val="28"/>
          <w:szCs w:val="28"/>
          <w:rtl/>
        </w:rPr>
        <w:t xml:space="preserve"> </w:t>
      </w:r>
      <w:r w:rsidRPr="002A2C0C">
        <w:rPr>
          <w:rFonts w:cs="Traditional Arabic" w:hint="eastAsia"/>
          <w:sz w:val="28"/>
          <w:szCs w:val="28"/>
          <w:rtl/>
        </w:rPr>
        <w:t>،</w:t>
      </w:r>
      <w:r w:rsidRPr="002A2C0C">
        <w:rPr>
          <w:rFonts w:cs="Traditional Arabic"/>
          <w:sz w:val="28"/>
          <w:szCs w:val="28"/>
          <w:rtl/>
        </w:rPr>
        <w:t xml:space="preserve"> </w:t>
      </w:r>
      <w:r w:rsidRPr="002A2C0C">
        <w:rPr>
          <w:rFonts w:cs="Traditional Arabic" w:hint="eastAsia"/>
          <w:sz w:val="28"/>
          <w:szCs w:val="28"/>
          <w:rtl/>
        </w:rPr>
        <w:t>أبو</w:t>
      </w:r>
      <w:r w:rsidRPr="002A2C0C">
        <w:rPr>
          <w:rFonts w:cs="Traditional Arabic"/>
          <w:sz w:val="28"/>
          <w:szCs w:val="28"/>
          <w:rtl/>
        </w:rPr>
        <w:t xml:space="preserve"> </w:t>
      </w:r>
      <w:r w:rsidRPr="002A2C0C">
        <w:rPr>
          <w:rFonts w:cs="Traditional Arabic" w:hint="eastAsia"/>
          <w:sz w:val="28"/>
          <w:szCs w:val="28"/>
          <w:rtl/>
        </w:rPr>
        <w:t>الحسين</w:t>
      </w:r>
      <w:r w:rsidRPr="002A2C0C">
        <w:rPr>
          <w:rFonts w:cs="Traditional Arabic" w:hint="cs"/>
          <w:sz w:val="28"/>
          <w:szCs w:val="28"/>
          <w:rtl/>
        </w:rPr>
        <w:t xml:space="preserve"> </w:t>
      </w:r>
      <w:r w:rsidRPr="002A2C0C">
        <w:rPr>
          <w:rFonts w:cs="Traditional Arabic"/>
          <w:sz w:val="28"/>
          <w:szCs w:val="28"/>
          <w:rtl/>
        </w:rPr>
        <w:t xml:space="preserve">: </w:t>
      </w:r>
      <w:r w:rsidRPr="002A2C0C">
        <w:rPr>
          <w:rFonts w:cs="Traditional Arabic" w:hint="eastAsia"/>
          <w:sz w:val="28"/>
          <w:szCs w:val="28"/>
          <w:rtl/>
        </w:rPr>
        <w:t>من</w:t>
      </w:r>
      <w:r w:rsidRPr="002A2C0C">
        <w:rPr>
          <w:rFonts w:cs="Traditional Arabic"/>
          <w:sz w:val="28"/>
          <w:szCs w:val="28"/>
          <w:rtl/>
        </w:rPr>
        <w:t xml:space="preserve"> </w:t>
      </w:r>
      <w:r w:rsidRPr="002A2C0C">
        <w:rPr>
          <w:rFonts w:cs="Traditional Arabic" w:hint="eastAsia"/>
          <w:sz w:val="28"/>
          <w:szCs w:val="28"/>
          <w:rtl/>
        </w:rPr>
        <w:t>أئمة</w:t>
      </w:r>
      <w:r w:rsidRPr="002A2C0C">
        <w:rPr>
          <w:rFonts w:cs="Traditional Arabic"/>
          <w:sz w:val="28"/>
          <w:szCs w:val="28"/>
          <w:rtl/>
        </w:rPr>
        <w:t xml:space="preserve"> </w:t>
      </w:r>
      <w:r w:rsidRPr="002A2C0C">
        <w:rPr>
          <w:rFonts w:cs="Traditional Arabic" w:hint="eastAsia"/>
          <w:sz w:val="28"/>
          <w:szCs w:val="28"/>
          <w:rtl/>
        </w:rPr>
        <w:t>اللغة</w:t>
      </w:r>
      <w:r w:rsidRPr="002A2C0C">
        <w:rPr>
          <w:rFonts w:cs="Traditional Arabic"/>
          <w:sz w:val="28"/>
          <w:szCs w:val="28"/>
          <w:rtl/>
        </w:rPr>
        <w:t xml:space="preserve"> </w:t>
      </w:r>
      <w:r w:rsidRPr="002A2C0C">
        <w:rPr>
          <w:rFonts w:cs="Traditional Arabic" w:hint="eastAsia"/>
          <w:sz w:val="28"/>
          <w:szCs w:val="28"/>
          <w:rtl/>
        </w:rPr>
        <w:t>والادب</w:t>
      </w:r>
      <w:r w:rsidRPr="002A2C0C">
        <w:rPr>
          <w:rFonts w:cs="Traditional Arabic" w:hint="cs"/>
          <w:sz w:val="28"/>
          <w:szCs w:val="28"/>
          <w:rtl/>
        </w:rPr>
        <w:t xml:space="preserve"> .</w:t>
      </w:r>
    </w:p>
    <w:p w:rsidR="003B7A57" w:rsidRPr="00D7398D" w:rsidRDefault="003B7A57" w:rsidP="00D7398D">
      <w:pPr>
        <w:pStyle w:val="a3"/>
        <w:jc w:val="both"/>
        <w:rPr>
          <w:rFonts w:cs="Traditional Arabic"/>
          <w:sz w:val="28"/>
          <w:szCs w:val="28"/>
          <w:rtl/>
        </w:rPr>
      </w:pPr>
      <w:r w:rsidRPr="002A2C0C">
        <w:rPr>
          <w:rFonts w:cs="Traditional Arabic" w:hint="cs"/>
          <w:sz w:val="28"/>
          <w:szCs w:val="28"/>
          <w:rtl/>
        </w:rPr>
        <w:t xml:space="preserve">توفي سنة </w:t>
      </w:r>
      <w:r w:rsidRPr="002A2C0C">
        <w:rPr>
          <w:rFonts w:cs="Traditional Arabic"/>
          <w:sz w:val="28"/>
          <w:szCs w:val="28"/>
          <w:rtl/>
        </w:rPr>
        <w:t xml:space="preserve">(329 - 395 </w:t>
      </w:r>
      <w:r w:rsidRPr="002A2C0C">
        <w:rPr>
          <w:rFonts w:cs="Traditional Arabic" w:hint="eastAsia"/>
          <w:sz w:val="28"/>
          <w:szCs w:val="28"/>
          <w:rtl/>
        </w:rPr>
        <w:t>ه</w:t>
      </w:r>
      <w:r w:rsidRPr="002A2C0C">
        <w:rPr>
          <w:rFonts w:cs="Traditional Arabic" w:hint="cs"/>
          <w:sz w:val="28"/>
          <w:szCs w:val="28"/>
          <w:rtl/>
        </w:rPr>
        <w:t xml:space="preserve">ـ) </w:t>
      </w:r>
      <w:r w:rsidRPr="002A2C0C">
        <w:rPr>
          <w:rFonts w:cs="Traditional Arabic" w:hint="eastAsia"/>
          <w:sz w:val="28"/>
          <w:szCs w:val="28"/>
          <w:rtl/>
        </w:rPr>
        <w:t>أصله</w:t>
      </w:r>
      <w:r w:rsidRPr="002A2C0C">
        <w:rPr>
          <w:rFonts w:cs="Traditional Arabic"/>
          <w:sz w:val="28"/>
          <w:szCs w:val="28"/>
          <w:rtl/>
        </w:rPr>
        <w:t xml:space="preserve"> </w:t>
      </w:r>
      <w:r w:rsidRPr="002A2C0C">
        <w:rPr>
          <w:rFonts w:cs="Traditional Arabic" w:hint="eastAsia"/>
          <w:sz w:val="28"/>
          <w:szCs w:val="28"/>
          <w:rtl/>
        </w:rPr>
        <w:t>من</w:t>
      </w:r>
      <w:r w:rsidRPr="002A2C0C">
        <w:rPr>
          <w:rFonts w:cs="Traditional Arabic"/>
          <w:sz w:val="28"/>
          <w:szCs w:val="28"/>
          <w:rtl/>
        </w:rPr>
        <w:t xml:space="preserve"> </w:t>
      </w:r>
      <w:r w:rsidRPr="002A2C0C">
        <w:rPr>
          <w:rFonts w:cs="Traditional Arabic" w:hint="eastAsia"/>
          <w:sz w:val="28"/>
          <w:szCs w:val="28"/>
          <w:rtl/>
        </w:rPr>
        <w:t>قزوين</w:t>
      </w:r>
      <w:r w:rsidRPr="002A2C0C">
        <w:rPr>
          <w:rFonts w:cs="Traditional Arabic" w:hint="cs"/>
          <w:sz w:val="28"/>
          <w:szCs w:val="28"/>
          <w:rtl/>
        </w:rPr>
        <w:t xml:space="preserve"> </w:t>
      </w:r>
      <w:r w:rsidRPr="002A2C0C">
        <w:rPr>
          <w:rFonts w:cs="Traditional Arabic" w:hint="eastAsia"/>
          <w:sz w:val="28"/>
          <w:szCs w:val="28"/>
          <w:rtl/>
        </w:rPr>
        <w:t>،</w:t>
      </w:r>
      <w:r w:rsidRPr="002A2C0C">
        <w:rPr>
          <w:rFonts w:cs="Traditional Arabic"/>
          <w:sz w:val="28"/>
          <w:szCs w:val="28"/>
          <w:rtl/>
        </w:rPr>
        <w:t xml:space="preserve"> </w:t>
      </w:r>
      <w:r w:rsidRPr="002A2C0C">
        <w:rPr>
          <w:rFonts w:cs="Traditional Arabic" w:hint="eastAsia"/>
          <w:sz w:val="28"/>
          <w:szCs w:val="28"/>
          <w:rtl/>
        </w:rPr>
        <w:t>وأقام</w:t>
      </w:r>
      <w:r w:rsidRPr="002A2C0C">
        <w:rPr>
          <w:rFonts w:cs="Traditional Arabic"/>
          <w:sz w:val="28"/>
          <w:szCs w:val="28"/>
          <w:rtl/>
        </w:rPr>
        <w:t xml:space="preserve"> </w:t>
      </w:r>
      <w:r w:rsidRPr="002A2C0C">
        <w:rPr>
          <w:rFonts w:cs="Traditional Arabic" w:hint="eastAsia"/>
          <w:sz w:val="28"/>
          <w:szCs w:val="28"/>
          <w:rtl/>
        </w:rPr>
        <w:t>مدة</w:t>
      </w:r>
      <w:r w:rsidRPr="002A2C0C">
        <w:rPr>
          <w:rFonts w:cs="Traditional Arabic"/>
          <w:sz w:val="28"/>
          <w:szCs w:val="28"/>
          <w:rtl/>
        </w:rPr>
        <w:t xml:space="preserve"> </w:t>
      </w:r>
      <w:r w:rsidRPr="002A2C0C">
        <w:rPr>
          <w:rFonts w:cs="Traditional Arabic" w:hint="eastAsia"/>
          <w:sz w:val="28"/>
          <w:szCs w:val="28"/>
          <w:rtl/>
        </w:rPr>
        <w:t>في</w:t>
      </w:r>
      <w:r w:rsidRPr="002A2C0C">
        <w:rPr>
          <w:rFonts w:cs="Traditional Arabic"/>
          <w:sz w:val="28"/>
          <w:szCs w:val="28"/>
          <w:rtl/>
        </w:rPr>
        <w:t xml:space="preserve"> </w:t>
      </w:r>
      <w:r w:rsidRPr="002A2C0C">
        <w:rPr>
          <w:rFonts w:cs="Traditional Arabic" w:hint="eastAsia"/>
          <w:sz w:val="28"/>
          <w:szCs w:val="28"/>
          <w:rtl/>
        </w:rPr>
        <w:t>هم</w:t>
      </w:r>
      <w:r w:rsidRPr="002A2C0C">
        <w:rPr>
          <w:rFonts w:cs="Traditional Arabic" w:hint="cs"/>
          <w:sz w:val="28"/>
          <w:szCs w:val="28"/>
          <w:rtl/>
        </w:rPr>
        <w:t>َ</w:t>
      </w:r>
      <w:r w:rsidRPr="002A2C0C">
        <w:rPr>
          <w:rFonts w:cs="Traditional Arabic" w:hint="eastAsia"/>
          <w:sz w:val="28"/>
          <w:szCs w:val="28"/>
          <w:rtl/>
        </w:rPr>
        <w:t>ذان</w:t>
      </w:r>
      <w:r w:rsidRPr="002A2C0C">
        <w:rPr>
          <w:rFonts w:cs="Traditional Arabic" w:hint="cs"/>
          <w:sz w:val="28"/>
          <w:szCs w:val="28"/>
          <w:rtl/>
        </w:rPr>
        <w:t xml:space="preserve"> </w:t>
      </w:r>
      <w:r w:rsidRPr="002A2C0C">
        <w:rPr>
          <w:rFonts w:cs="Traditional Arabic" w:hint="eastAsia"/>
          <w:sz w:val="28"/>
          <w:szCs w:val="28"/>
          <w:rtl/>
        </w:rPr>
        <w:t>،</w:t>
      </w:r>
      <w:r w:rsidRPr="002A2C0C">
        <w:rPr>
          <w:rFonts w:cs="Traditional Arabic"/>
          <w:sz w:val="28"/>
          <w:szCs w:val="28"/>
          <w:rtl/>
        </w:rPr>
        <w:t xml:space="preserve"> </w:t>
      </w:r>
      <w:r w:rsidRPr="002A2C0C">
        <w:rPr>
          <w:rFonts w:cs="Traditional Arabic" w:hint="eastAsia"/>
          <w:sz w:val="28"/>
          <w:szCs w:val="28"/>
          <w:rtl/>
        </w:rPr>
        <w:t>ثم</w:t>
      </w:r>
      <w:r w:rsidRPr="002A2C0C">
        <w:rPr>
          <w:rFonts w:cs="Traditional Arabic"/>
          <w:sz w:val="28"/>
          <w:szCs w:val="28"/>
          <w:rtl/>
        </w:rPr>
        <w:t xml:space="preserve"> </w:t>
      </w:r>
      <w:r w:rsidRPr="002A2C0C">
        <w:rPr>
          <w:rFonts w:cs="Traditional Arabic" w:hint="eastAsia"/>
          <w:sz w:val="28"/>
          <w:szCs w:val="28"/>
          <w:rtl/>
        </w:rPr>
        <w:t>انتقل</w:t>
      </w:r>
      <w:r w:rsidRPr="002A2C0C">
        <w:rPr>
          <w:rFonts w:cs="Traditional Arabic"/>
          <w:sz w:val="28"/>
          <w:szCs w:val="28"/>
          <w:rtl/>
        </w:rPr>
        <w:t xml:space="preserve"> </w:t>
      </w:r>
      <w:r w:rsidRPr="002A2C0C">
        <w:rPr>
          <w:rFonts w:cs="Traditional Arabic" w:hint="eastAsia"/>
          <w:sz w:val="28"/>
          <w:szCs w:val="28"/>
          <w:rtl/>
        </w:rPr>
        <w:t>إلى</w:t>
      </w:r>
      <w:r w:rsidRPr="002A2C0C">
        <w:rPr>
          <w:rFonts w:cs="Traditional Arabic"/>
          <w:sz w:val="28"/>
          <w:szCs w:val="28"/>
          <w:rtl/>
        </w:rPr>
        <w:t xml:space="preserve"> </w:t>
      </w:r>
      <w:r w:rsidRPr="002A2C0C">
        <w:rPr>
          <w:rFonts w:cs="Traditional Arabic" w:hint="eastAsia"/>
          <w:sz w:val="28"/>
          <w:szCs w:val="28"/>
          <w:rtl/>
        </w:rPr>
        <w:t>الري</w:t>
      </w:r>
      <w:r w:rsidRPr="002A2C0C">
        <w:rPr>
          <w:rFonts w:cs="Traditional Arabic"/>
          <w:sz w:val="28"/>
          <w:szCs w:val="28"/>
          <w:rtl/>
        </w:rPr>
        <w:t xml:space="preserve"> </w:t>
      </w:r>
      <w:r w:rsidRPr="002A2C0C">
        <w:rPr>
          <w:rFonts w:cs="Traditional Arabic" w:hint="eastAsia"/>
          <w:sz w:val="28"/>
          <w:szCs w:val="28"/>
          <w:rtl/>
        </w:rPr>
        <w:t>فتوفي</w:t>
      </w:r>
      <w:r w:rsidRPr="002A2C0C">
        <w:rPr>
          <w:rFonts w:cs="Traditional Arabic"/>
          <w:sz w:val="28"/>
          <w:szCs w:val="28"/>
          <w:rtl/>
        </w:rPr>
        <w:t xml:space="preserve"> </w:t>
      </w:r>
      <w:r w:rsidRPr="002A2C0C">
        <w:rPr>
          <w:rFonts w:cs="Traditional Arabic" w:hint="eastAsia"/>
          <w:sz w:val="28"/>
          <w:szCs w:val="28"/>
          <w:rtl/>
        </w:rPr>
        <w:t>فيها</w:t>
      </w:r>
      <w:r w:rsidRPr="002A2C0C">
        <w:rPr>
          <w:rFonts w:cs="Traditional Arabic" w:hint="cs"/>
          <w:sz w:val="28"/>
          <w:szCs w:val="28"/>
          <w:rtl/>
        </w:rPr>
        <w:t xml:space="preserve"> </w:t>
      </w:r>
      <w:r w:rsidRPr="002A2C0C">
        <w:rPr>
          <w:rFonts w:cs="Traditional Arabic" w:hint="eastAsia"/>
          <w:sz w:val="28"/>
          <w:szCs w:val="28"/>
          <w:rtl/>
        </w:rPr>
        <w:t>،</w:t>
      </w:r>
      <w:r w:rsidRPr="002A2C0C">
        <w:rPr>
          <w:rFonts w:cs="Traditional Arabic"/>
          <w:sz w:val="28"/>
          <w:szCs w:val="28"/>
          <w:rtl/>
        </w:rPr>
        <w:t xml:space="preserve"> </w:t>
      </w:r>
      <w:r w:rsidRPr="002A2C0C">
        <w:rPr>
          <w:rFonts w:cs="Traditional Arabic" w:hint="eastAsia"/>
          <w:sz w:val="28"/>
          <w:szCs w:val="28"/>
          <w:rtl/>
        </w:rPr>
        <w:t>وإليها</w:t>
      </w:r>
      <w:r w:rsidRPr="002A2C0C">
        <w:rPr>
          <w:rFonts w:cs="Traditional Arabic"/>
          <w:sz w:val="28"/>
          <w:szCs w:val="28"/>
          <w:rtl/>
        </w:rPr>
        <w:t xml:space="preserve"> </w:t>
      </w:r>
      <w:r w:rsidRPr="002A2C0C">
        <w:rPr>
          <w:rFonts w:cs="Traditional Arabic" w:hint="eastAsia"/>
          <w:sz w:val="28"/>
          <w:szCs w:val="28"/>
          <w:rtl/>
        </w:rPr>
        <w:t>نسبته</w:t>
      </w:r>
      <w:r w:rsidRPr="008B4D85">
        <w:rPr>
          <w:rFonts w:cs="Traditional Arabic" w:hint="eastAsia"/>
          <w:sz w:val="28"/>
          <w:szCs w:val="28"/>
          <w:rtl/>
        </w:rPr>
        <w:t xml:space="preserve"> وله</w:t>
      </w:r>
      <w:r w:rsidRPr="008B4D85">
        <w:rPr>
          <w:rFonts w:cs="Traditional Arabic"/>
          <w:sz w:val="28"/>
          <w:szCs w:val="28"/>
          <w:rtl/>
        </w:rPr>
        <w:t xml:space="preserve"> </w:t>
      </w:r>
      <w:r w:rsidRPr="008B4D85">
        <w:rPr>
          <w:rFonts w:cs="Traditional Arabic" w:hint="eastAsia"/>
          <w:sz w:val="28"/>
          <w:szCs w:val="28"/>
          <w:rtl/>
        </w:rPr>
        <w:t>مصنفات</w:t>
      </w:r>
      <w:r w:rsidRPr="008B4D85">
        <w:rPr>
          <w:rFonts w:cs="Traditional Arabic"/>
          <w:sz w:val="28"/>
          <w:szCs w:val="28"/>
          <w:rtl/>
        </w:rPr>
        <w:t xml:space="preserve"> </w:t>
      </w:r>
      <w:r w:rsidRPr="008B4D85">
        <w:rPr>
          <w:rFonts w:cs="Traditional Arabic" w:hint="eastAsia"/>
          <w:sz w:val="28"/>
          <w:szCs w:val="28"/>
          <w:rtl/>
        </w:rPr>
        <w:t>كثيرة</w:t>
      </w:r>
      <w:r w:rsidRPr="008B4D85">
        <w:rPr>
          <w:rFonts w:cs="Traditional Arabic"/>
          <w:sz w:val="28"/>
          <w:szCs w:val="28"/>
          <w:rtl/>
        </w:rPr>
        <w:t xml:space="preserve"> </w:t>
      </w:r>
      <w:r w:rsidRPr="008B4D85">
        <w:rPr>
          <w:rFonts w:cs="Traditional Arabic" w:hint="eastAsia"/>
          <w:sz w:val="28"/>
          <w:szCs w:val="28"/>
          <w:rtl/>
        </w:rPr>
        <w:t>جليلة</w:t>
      </w:r>
      <w:r w:rsidRPr="008B4D85">
        <w:rPr>
          <w:rFonts w:cs="Traditional Arabic"/>
          <w:sz w:val="28"/>
          <w:szCs w:val="28"/>
          <w:rtl/>
        </w:rPr>
        <w:t xml:space="preserve"> </w:t>
      </w:r>
      <w:r w:rsidRPr="008B4D85">
        <w:rPr>
          <w:rFonts w:cs="Traditional Arabic" w:hint="eastAsia"/>
          <w:sz w:val="28"/>
          <w:szCs w:val="28"/>
          <w:rtl/>
        </w:rPr>
        <w:t>من</w:t>
      </w:r>
      <w:r w:rsidRPr="008B4D85">
        <w:rPr>
          <w:rFonts w:cs="Traditional Arabic"/>
          <w:sz w:val="28"/>
          <w:szCs w:val="28"/>
          <w:rtl/>
        </w:rPr>
        <w:t xml:space="preserve"> </w:t>
      </w:r>
      <w:r w:rsidRPr="008B4D85">
        <w:rPr>
          <w:rFonts w:cs="Traditional Arabic" w:hint="eastAsia"/>
          <w:sz w:val="28"/>
          <w:szCs w:val="28"/>
          <w:rtl/>
        </w:rPr>
        <w:t>تصانيفه</w:t>
      </w:r>
      <w:r w:rsidRPr="008B4D85">
        <w:rPr>
          <w:rFonts w:cs="Traditional Arabic"/>
          <w:sz w:val="28"/>
          <w:szCs w:val="28"/>
          <w:rtl/>
        </w:rPr>
        <w:t xml:space="preserve"> (</w:t>
      </w:r>
      <w:r>
        <w:rPr>
          <w:rFonts w:cs="Traditional Arabic" w:hint="cs"/>
          <w:sz w:val="28"/>
          <w:szCs w:val="28"/>
          <w:rtl/>
        </w:rPr>
        <w:t xml:space="preserve"> </w:t>
      </w:r>
      <w:r w:rsidRPr="008B4D85">
        <w:rPr>
          <w:rFonts w:cs="Traditional Arabic" w:hint="eastAsia"/>
          <w:sz w:val="28"/>
          <w:szCs w:val="28"/>
          <w:rtl/>
        </w:rPr>
        <w:t>مقاييس</w:t>
      </w:r>
      <w:r w:rsidRPr="008B4D85">
        <w:rPr>
          <w:rFonts w:cs="Traditional Arabic"/>
          <w:sz w:val="28"/>
          <w:szCs w:val="28"/>
          <w:rtl/>
        </w:rPr>
        <w:t xml:space="preserve"> </w:t>
      </w:r>
      <w:r w:rsidRPr="008B4D85">
        <w:rPr>
          <w:rFonts w:cs="Traditional Arabic" w:hint="eastAsia"/>
          <w:sz w:val="28"/>
          <w:szCs w:val="28"/>
          <w:rtl/>
        </w:rPr>
        <w:t>اللغة</w:t>
      </w:r>
      <w:r w:rsidRPr="008B4D85">
        <w:rPr>
          <w:rFonts w:cs="Traditional Arabic"/>
          <w:sz w:val="28"/>
          <w:szCs w:val="28"/>
          <w:rtl/>
        </w:rPr>
        <w:t xml:space="preserve"> - </w:t>
      </w:r>
      <w:r w:rsidRPr="008B4D85">
        <w:rPr>
          <w:rFonts w:cs="Traditional Arabic" w:hint="eastAsia"/>
          <w:sz w:val="28"/>
          <w:szCs w:val="28"/>
          <w:rtl/>
        </w:rPr>
        <w:t>ستة</w:t>
      </w:r>
      <w:r w:rsidRPr="008B4D85">
        <w:rPr>
          <w:rFonts w:cs="Traditional Arabic"/>
          <w:sz w:val="28"/>
          <w:szCs w:val="28"/>
          <w:rtl/>
        </w:rPr>
        <w:t xml:space="preserve"> </w:t>
      </w:r>
      <w:r w:rsidRPr="008B4D85">
        <w:rPr>
          <w:rFonts w:cs="Traditional Arabic" w:hint="eastAsia"/>
          <w:sz w:val="28"/>
          <w:szCs w:val="28"/>
          <w:rtl/>
        </w:rPr>
        <w:t>أجزاء</w:t>
      </w:r>
      <w:r>
        <w:rPr>
          <w:rFonts w:cs="Traditional Arabic" w:hint="cs"/>
          <w:sz w:val="28"/>
          <w:szCs w:val="28"/>
          <w:rtl/>
        </w:rPr>
        <w:t xml:space="preserve"> </w:t>
      </w:r>
      <w:r w:rsidRPr="008B4D85">
        <w:rPr>
          <w:rFonts w:cs="Traditional Arabic"/>
          <w:sz w:val="28"/>
          <w:szCs w:val="28"/>
          <w:rtl/>
        </w:rPr>
        <w:t>)</w:t>
      </w:r>
      <w:r>
        <w:rPr>
          <w:rFonts w:cs="Traditional Arabic" w:hint="cs"/>
          <w:sz w:val="28"/>
          <w:szCs w:val="28"/>
          <w:rtl/>
        </w:rPr>
        <w:t xml:space="preserve"> </w:t>
      </w:r>
      <w:r w:rsidRPr="008B4D85">
        <w:rPr>
          <w:rFonts w:cs="Traditional Arabic" w:hint="cs"/>
          <w:sz w:val="28"/>
          <w:szCs w:val="28"/>
          <w:rtl/>
        </w:rPr>
        <w:t>.</w:t>
      </w:r>
    </w:p>
  </w:footnote>
  <w:footnote w:id="21">
    <w:p w:rsidR="003B7A57" w:rsidRDefault="003B7A57" w:rsidP="00D7398D">
      <w:pPr>
        <w:pStyle w:val="a3"/>
        <w:widowControl w:val="0"/>
        <w:ind w:left="-14"/>
        <w:contextualSpacing/>
        <w:jc w:val="both"/>
        <w:rPr>
          <w:rFonts w:cs="Traditional Arabic"/>
          <w:sz w:val="28"/>
          <w:szCs w:val="28"/>
          <w:rtl/>
        </w:rPr>
      </w:pPr>
      <w:r w:rsidRPr="00D7398D">
        <w:rPr>
          <w:rFonts w:cs="Traditional Arabic"/>
          <w:sz w:val="28"/>
          <w:szCs w:val="28"/>
        </w:rPr>
        <w:footnoteRef/>
      </w:r>
      <w:r w:rsidRPr="00D7398D">
        <w:rPr>
          <w:rFonts w:cs="Traditional Arabic" w:hint="cs"/>
          <w:sz w:val="28"/>
          <w:szCs w:val="28"/>
          <w:rtl/>
        </w:rPr>
        <w:t xml:space="preserve">) </w:t>
      </w:r>
      <w:r w:rsidRPr="00675AE3">
        <w:rPr>
          <w:rFonts w:cs="Traditional Arabic"/>
          <w:sz w:val="28"/>
          <w:szCs w:val="28"/>
          <w:rtl/>
        </w:rPr>
        <w:t>معجم مقاييس اللغة</w:t>
      </w:r>
      <w:r>
        <w:rPr>
          <w:rFonts w:cs="Traditional Arabic" w:hint="cs"/>
          <w:sz w:val="28"/>
          <w:szCs w:val="28"/>
          <w:rtl/>
        </w:rPr>
        <w:t xml:space="preserve"> </w:t>
      </w:r>
      <w:r w:rsidRPr="00675AE3">
        <w:rPr>
          <w:rFonts w:cs="Traditional Arabic"/>
          <w:sz w:val="28"/>
          <w:szCs w:val="28"/>
          <w:rtl/>
        </w:rPr>
        <w:t>: مادة</w:t>
      </w:r>
      <w:r>
        <w:rPr>
          <w:rFonts w:cs="Traditional Arabic" w:hint="cs"/>
          <w:sz w:val="28"/>
          <w:szCs w:val="28"/>
          <w:rtl/>
        </w:rPr>
        <w:t xml:space="preserve"> </w:t>
      </w:r>
      <w:r w:rsidRPr="00675AE3">
        <w:rPr>
          <w:rFonts w:cs="Traditional Arabic"/>
          <w:sz w:val="28"/>
          <w:szCs w:val="28"/>
          <w:rtl/>
        </w:rPr>
        <w:t>: خرج</w:t>
      </w:r>
      <w:r>
        <w:rPr>
          <w:rFonts w:cs="Traditional Arabic" w:hint="cs"/>
          <w:sz w:val="28"/>
          <w:szCs w:val="28"/>
          <w:rtl/>
        </w:rPr>
        <w:t xml:space="preserve"> </w:t>
      </w:r>
      <w:r w:rsidRPr="00675AE3">
        <w:rPr>
          <w:rFonts w:cs="Traditional Arabic"/>
          <w:sz w:val="28"/>
          <w:szCs w:val="28"/>
          <w:rtl/>
        </w:rPr>
        <w:t>: (313)</w:t>
      </w:r>
      <w:r>
        <w:rPr>
          <w:rFonts w:cs="Traditional Arabic" w:hint="cs"/>
          <w:sz w:val="28"/>
          <w:szCs w:val="28"/>
          <w:rtl/>
        </w:rPr>
        <w:t xml:space="preserve"> .</w:t>
      </w:r>
    </w:p>
    <w:p w:rsidR="003B7A57" w:rsidRPr="00D7398D" w:rsidRDefault="003B7A57" w:rsidP="00D7398D">
      <w:pPr>
        <w:pStyle w:val="a3"/>
        <w:jc w:val="both"/>
        <w:rPr>
          <w:rFonts w:cs="Traditional Arabic"/>
          <w:sz w:val="28"/>
          <w:szCs w:val="28"/>
          <w:rtl/>
        </w:rPr>
      </w:pPr>
      <w:r w:rsidRPr="00675AE3">
        <w:rPr>
          <w:rFonts w:cs="Traditional Arabic"/>
          <w:sz w:val="28"/>
          <w:szCs w:val="28"/>
          <w:rtl/>
        </w:rPr>
        <w:t>وينظر</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Pr>
          <w:rFonts w:cs="Traditional Arabic"/>
          <w:sz w:val="28"/>
          <w:szCs w:val="28"/>
          <w:rtl/>
        </w:rPr>
        <w:t>لسان العرب</w:t>
      </w:r>
      <w:r w:rsidRPr="00675AE3">
        <w:rPr>
          <w:rFonts w:cs="Traditional Arabic"/>
          <w:sz w:val="28"/>
          <w:szCs w:val="28"/>
          <w:rtl/>
        </w:rPr>
        <w:t xml:space="preserve"> </w:t>
      </w:r>
      <w:r>
        <w:rPr>
          <w:rFonts w:cs="Traditional Arabic" w:hint="cs"/>
          <w:sz w:val="28"/>
          <w:szCs w:val="28"/>
          <w:rtl/>
        </w:rPr>
        <w:t>ل</w:t>
      </w:r>
      <w:r w:rsidRPr="00675AE3">
        <w:rPr>
          <w:rFonts w:cs="Traditional Arabic"/>
          <w:sz w:val="28"/>
          <w:szCs w:val="28"/>
          <w:rtl/>
        </w:rPr>
        <w:t>ابن منظ</w:t>
      </w:r>
      <w:r>
        <w:rPr>
          <w:rFonts w:cs="Traditional Arabic"/>
          <w:sz w:val="28"/>
          <w:szCs w:val="28"/>
          <w:rtl/>
        </w:rPr>
        <w:t>ور</w:t>
      </w:r>
      <w:r>
        <w:rPr>
          <w:rFonts w:cs="Traditional Arabic" w:hint="cs"/>
          <w:sz w:val="28"/>
          <w:szCs w:val="28"/>
          <w:rtl/>
        </w:rPr>
        <w:t xml:space="preserve"> </w:t>
      </w:r>
      <w:r>
        <w:rPr>
          <w:rFonts w:cs="Traditional Arabic"/>
          <w:sz w:val="28"/>
          <w:szCs w:val="28"/>
          <w:rtl/>
        </w:rPr>
        <w:t>: (2 / 249-251)</w:t>
      </w:r>
      <w:r>
        <w:rPr>
          <w:rFonts w:cs="Traditional Arabic" w:hint="cs"/>
          <w:sz w:val="28"/>
          <w:szCs w:val="28"/>
          <w:rtl/>
        </w:rPr>
        <w:t xml:space="preserve"> مادة خرج</w:t>
      </w:r>
      <w:r>
        <w:rPr>
          <w:rFonts w:cs="Traditional Arabic"/>
          <w:sz w:val="28"/>
          <w:szCs w:val="28"/>
          <w:rtl/>
        </w:rPr>
        <w:t xml:space="preserve"> .</w:t>
      </w:r>
    </w:p>
  </w:footnote>
  <w:footnote w:id="22">
    <w:p w:rsidR="003B7A57" w:rsidRDefault="003B7A57" w:rsidP="00D7398D">
      <w:pPr>
        <w:pStyle w:val="a3"/>
        <w:widowControl w:val="0"/>
        <w:ind w:left="-14"/>
        <w:contextualSpacing/>
        <w:jc w:val="both"/>
        <w:rPr>
          <w:rFonts w:cs="Traditional Arabic"/>
          <w:sz w:val="28"/>
          <w:szCs w:val="28"/>
          <w:rtl/>
        </w:rPr>
      </w:pPr>
      <w:r w:rsidRPr="00D7398D">
        <w:rPr>
          <w:rFonts w:cs="Traditional Arabic"/>
          <w:sz w:val="28"/>
          <w:szCs w:val="28"/>
        </w:rPr>
        <w:footnoteRef/>
      </w:r>
      <w:r w:rsidRPr="00D7398D">
        <w:rPr>
          <w:rFonts w:cs="Traditional Arabic" w:hint="cs"/>
          <w:sz w:val="28"/>
          <w:szCs w:val="28"/>
          <w:rtl/>
        </w:rPr>
        <w:t xml:space="preserve">) </w:t>
      </w:r>
      <w:r w:rsidRPr="00675AE3">
        <w:rPr>
          <w:rFonts w:cs="Traditional Arabic"/>
          <w:sz w:val="28"/>
          <w:szCs w:val="28"/>
          <w:rtl/>
        </w:rPr>
        <w:t>القاموس المحيط 1/183</w:t>
      </w:r>
      <w:r>
        <w:rPr>
          <w:rFonts w:cs="Traditional Arabic" w:hint="cs"/>
          <w:sz w:val="28"/>
          <w:szCs w:val="28"/>
          <w:rtl/>
        </w:rPr>
        <w:t xml:space="preserve"> </w:t>
      </w:r>
      <w:r w:rsidRPr="00675AE3">
        <w:rPr>
          <w:rFonts w:cs="Traditional Arabic"/>
          <w:sz w:val="28"/>
          <w:szCs w:val="28"/>
          <w:rtl/>
        </w:rPr>
        <w:t>، 184</w:t>
      </w:r>
      <w:r>
        <w:rPr>
          <w:rFonts w:cs="Traditional Arabic" w:hint="cs"/>
          <w:sz w:val="28"/>
          <w:szCs w:val="28"/>
          <w:rtl/>
        </w:rPr>
        <w:t xml:space="preserve"> </w:t>
      </w:r>
      <w:r w:rsidRPr="00675AE3">
        <w:rPr>
          <w:rFonts w:cs="Traditional Arabic"/>
          <w:sz w:val="28"/>
          <w:szCs w:val="28"/>
          <w:rtl/>
        </w:rPr>
        <w:t>، وتاج العروس 2/30</w:t>
      </w:r>
      <w:r>
        <w:rPr>
          <w:rFonts w:cs="Traditional Arabic" w:hint="cs"/>
          <w:sz w:val="28"/>
          <w:szCs w:val="28"/>
          <w:rtl/>
        </w:rPr>
        <w:t xml:space="preserve"> .</w:t>
      </w:r>
    </w:p>
    <w:p w:rsidR="003B7A57" w:rsidRPr="00D7398D" w:rsidRDefault="003B7A57" w:rsidP="00D7398D">
      <w:pPr>
        <w:pStyle w:val="a3"/>
        <w:jc w:val="both"/>
        <w:rPr>
          <w:rFonts w:cs="Traditional Arabic"/>
          <w:sz w:val="28"/>
          <w:szCs w:val="28"/>
          <w:rtl/>
        </w:rPr>
      </w:pPr>
      <w:r w:rsidRPr="00675AE3">
        <w:rPr>
          <w:rFonts w:cs="Traditional Arabic"/>
          <w:sz w:val="28"/>
          <w:szCs w:val="28"/>
          <w:rtl/>
        </w:rPr>
        <w:t>وانظر : فتح الباري (12/296)</w:t>
      </w:r>
      <w:r>
        <w:rPr>
          <w:rFonts w:cs="Traditional Arabic" w:hint="cs"/>
          <w:sz w:val="28"/>
          <w:szCs w:val="28"/>
          <w:rtl/>
        </w:rPr>
        <w:t xml:space="preserve"> ط السلفية و : ط دار الريان المصورة على الطبعة السلفية </w:t>
      </w:r>
      <w:r w:rsidRPr="00675AE3">
        <w:rPr>
          <w:rFonts w:cs="Traditional Arabic"/>
          <w:sz w:val="28"/>
          <w:szCs w:val="28"/>
          <w:rtl/>
        </w:rPr>
        <w:t>.</w:t>
      </w:r>
    </w:p>
  </w:footnote>
  <w:footnote w:id="23">
    <w:p w:rsidR="003B7A57" w:rsidRPr="007E2BDF" w:rsidRDefault="003B7A57" w:rsidP="00EE5A7C">
      <w:pPr>
        <w:pStyle w:val="a3"/>
        <w:jc w:val="both"/>
        <w:rPr>
          <w:rFonts w:ascii="AGA Arabesque" w:hAnsi="AGA Arabesque" w:cs="Traditional Arabic"/>
          <w:color w:val="000000"/>
          <w:sz w:val="28"/>
          <w:szCs w:val="28"/>
          <w:rtl/>
        </w:rPr>
      </w:pPr>
      <w:r w:rsidRPr="007E2BDF">
        <w:rPr>
          <w:rFonts w:ascii="AGA Arabesque" w:hAnsi="AGA Arabesque" w:cs="Traditional Arabic"/>
          <w:color w:val="000000"/>
          <w:sz w:val="28"/>
          <w:szCs w:val="28"/>
        </w:rPr>
        <w:footnoteRef/>
      </w:r>
      <w:r w:rsidRPr="007E2BDF">
        <w:rPr>
          <w:rFonts w:ascii="AGA Arabesque" w:hAnsi="AGA Arabesque" w:cs="Traditional Arabic" w:hint="cs"/>
          <w:color w:val="000000"/>
          <w:sz w:val="28"/>
          <w:szCs w:val="28"/>
          <w:rtl/>
        </w:rPr>
        <w:t xml:space="preserve">) </w:t>
      </w:r>
      <w:r>
        <w:rPr>
          <w:rFonts w:ascii="AGA Arabesque" w:hAnsi="AGA Arabesque" w:cs="Traditional Arabic" w:hint="cs"/>
          <w:color w:val="000000"/>
          <w:sz w:val="28"/>
          <w:szCs w:val="28"/>
          <w:rtl/>
        </w:rPr>
        <w:t xml:space="preserve">انظر الملل والنحل </w:t>
      </w:r>
      <w:proofErr w:type="spellStart"/>
      <w:r>
        <w:rPr>
          <w:rFonts w:ascii="AGA Arabesque" w:hAnsi="AGA Arabesque" w:cs="Traditional Arabic" w:hint="cs"/>
          <w:color w:val="000000"/>
          <w:sz w:val="28"/>
          <w:szCs w:val="28"/>
          <w:rtl/>
        </w:rPr>
        <w:t>للشهرستاني</w:t>
      </w:r>
      <w:proofErr w:type="spellEnd"/>
      <w:r>
        <w:rPr>
          <w:rFonts w:ascii="AGA Arabesque" w:hAnsi="AGA Arabesque" w:cs="Traditional Arabic" w:hint="cs"/>
          <w:color w:val="000000"/>
          <w:sz w:val="28"/>
          <w:szCs w:val="28"/>
          <w:rtl/>
        </w:rPr>
        <w:t xml:space="preserve"> 1/114  </w:t>
      </w:r>
      <w:r w:rsidRPr="007E2BDF">
        <w:rPr>
          <w:rFonts w:ascii="AGA Arabesque" w:hAnsi="AGA Arabesque" w:cs="Traditional Arabic" w:hint="cs"/>
          <w:color w:val="000000"/>
          <w:sz w:val="28"/>
          <w:szCs w:val="28"/>
          <w:rtl/>
        </w:rPr>
        <w:t>.</w:t>
      </w:r>
    </w:p>
  </w:footnote>
  <w:footnote w:id="24">
    <w:p w:rsidR="003B7A57" w:rsidRPr="00D7398D" w:rsidRDefault="003B7A57" w:rsidP="00D7398D">
      <w:pPr>
        <w:pStyle w:val="a3"/>
        <w:jc w:val="both"/>
        <w:rPr>
          <w:rFonts w:cs="Traditional Arabic"/>
          <w:sz w:val="28"/>
          <w:szCs w:val="28"/>
          <w:rtl/>
        </w:rPr>
      </w:pPr>
      <w:r w:rsidRPr="00D7398D">
        <w:rPr>
          <w:rFonts w:cs="Traditional Arabic"/>
          <w:sz w:val="28"/>
          <w:szCs w:val="28"/>
        </w:rPr>
        <w:footnoteRef/>
      </w:r>
      <w:r w:rsidRPr="00D7398D">
        <w:rPr>
          <w:rFonts w:cs="Traditional Arabic" w:hint="cs"/>
          <w:sz w:val="28"/>
          <w:szCs w:val="28"/>
          <w:rtl/>
        </w:rPr>
        <w:t xml:space="preserve">) </w:t>
      </w:r>
      <w:r w:rsidRPr="00675AE3">
        <w:rPr>
          <w:rFonts w:cs="Traditional Arabic"/>
          <w:sz w:val="28"/>
          <w:szCs w:val="28"/>
          <w:rtl/>
        </w:rPr>
        <w:t>فتح الباري (12/296)</w:t>
      </w:r>
      <w:r>
        <w:rPr>
          <w:rFonts w:cs="Traditional Arabic" w:hint="cs"/>
          <w:sz w:val="28"/>
          <w:szCs w:val="28"/>
          <w:rtl/>
        </w:rPr>
        <w:t xml:space="preserve"> </w:t>
      </w:r>
      <w:r w:rsidRPr="00675AE3">
        <w:rPr>
          <w:rFonts w:cs="Traditional Arabic"/>
          <w:sz w:val="28"/>
          <w:szCs w:val="28"/>
          <w:rtl/>
        </w:rPr>
        <w:t>.</w:t>
      </w:r>
    </w:p>
  </w:footnote>
  <w:footnote w:id="25">
    <w:p w:rsidR="003B7A57" w:rsidRPr="00DB35B6" w:rsidRDefault="003B7A57" w:rsidP="00D7398D">
      <w:pPr>
        <w:pStyle w:val="a3"/>
        <w:jc w:val="both"/>
        <w:rPr>
          <w:rFonts w:cs="Traditional Arabic"/>
          <w:sz w:val="28"/>
          <w:szCs w:val="28"/>
          <w:rtl/>
        </w:rPr>
      </w:pPr>
      <w:r w:rsidRPr="00D7398D">
        <w:rPr>
          <w:rFonts w:cs="Traditional Arabic"/>
          <w:sz w:val="28"/>
          <w:szCs w:val="28"/>
        </w:rPr>
        <w:footnoteRef/>
      </w:r>
      <w:r w:rsidRPr="00D7398D">
        <w:rPr>
          <w:rFonts w:cs="Traditional Arabic" w:hint="cs"/>
          <w:sz w:val="28"/>
          <w:szCs w:val="28"/>
          <w:rtl/>
        </w:rPr>
        <w:t xml:space="preserve">) </w:t>
      </w:r>
      <w:r w:rsidRPr="00D7398D">
        <w:rPr>
          <w:rFonts w:cs="Traditional Arabic" w:hint="eastAsia"/>
          <w:sz w:val="28"/>
          <w:szCs w:val="28"/>
          <w:rtl/>
        </w:rPr>
        <w:t>النهروان</w:t>
      </w:r>
      <w:r w:rsidRPr="00D7398D">
        <w:rPr>
          <w:rFonts w:cs="Traditional Arabic" w:hint="cs"/>
          <w:sz w:val="28"/>
          <w:szCs w:val="28"/>
          <w:rtl/>
        </w:rPr>
        <w:t xml:space="preserve"> </w:t>
      </w:r>
      <w:r w:rsidRPr="00D7398D">
        <w:rPr>
          <w:rFonts w:cs="Traditional Arabic"/>
          <w:sz w:val="28"/>
          <w:szCs w:val="28"/>
          <w:rtl/>
        </w:rPr>
        <w:t>:</w:t>
      </w:r>
      <w:r w:rsidRPr="00D7398D">
        <w:rPr>
          <w:rFonts w:cs="Traditional Arabic" w:hint="cs"/>
          <w:sz w:val="28"/>
          <w:szCs w:val="28"/>
          <w:rtl/>
        </w:rPr>
        <w:t xml:space="preserve"> </w:t>
      </w:r>
      <w:r w:rsidRPr="00D7398D">
        <w:rPr>
          <w:rFonts w:cs="Traditional Arabic" w:hint="eastAsia"/>
          <w:sz w:val="28"/>
          <w:szCs w:val="28"/>
          <w:rtl/>
        </w:rPr>
        <w:t>كورة</w:t>
      </w:r>
      <w:r w:rsidRPr="00D7398D">
        <w:rPr>
          <w:rFonts w:cs="Traditional Arabic"/>
          <w:sz w:val="28"/>
          <w:szCs w:val="28"/>
          <w:rtl/>
        </w:rPr>
        <w:t xml:space="preserve"> </w:t>
      </w:r>
      <w:r w:rsidRPr="00D7398D">
        <w:rPr>
          <w:rFonts w:cs="Traditional Arabic" w:hint="eastAsia"/>
          <w:sz w:val="28"/>
          <w:szCs w:val="28"/>
          <w:rtl/>
        </w:rPr>
        <w:t>واسعة</w:t>
      </w:r>
      <w:r w:rsidRPr="00D7398D">
        <w:rPr>
          <w:rFonts w:cs="Traditional Arabic"/>
          <w:sz w:val="28"/>
          <w:szCs w:val="28"/>
          <w:rtl/>
        </w:rPr>
        <w:t xml:space="preserve"> </w:t>
      </w:r>
      <w:r w:rsidRPr="00D7398D">
        <w:rPr>
          <w:rFonts w:cs="Traditional Arabic" w:hint="eastAsia"/>
          <w:sz w:val="28"/>
          <w:szCs w:val="28"/>
          <w:rtl/>
        </w:rPr>
        <w:t>بين</w:t>
      </w:r>
      <w:r w:rsidRPr="00D7398D">
        <w:rPr>
          <w:rFonts w:cs="Traditional Arabic"/>
          <w:sz w:val="28"/>
          <w:szCs w:val="28"/>
          <w:rtl/>
        </w:rPr>
        <w:t xml:space="preserve"> </w:t>
      </w:r>
      <w:r w:rsidRPr="00D7398D">
        <w:rPr>
          <w:rFonts w:cs="Traditional Arabic" w:hint="eastAsia"/>
          <w:sz w:val="28"/>
          <w:szCs w:val="28"/>
          <w:rtl/>
        </w:rPr>
        <w:t>بغداد</w:t>
      </w:r>
      <w:r w:rsidRPr="00D7398D">
        <w:rPr>
          <w:rFonts w:cs="Traditional Arabic"/>
          <w:sz w:val="28"/>
          <w:szCs w:val="28"/>
          <w:rtl/>
        </w:rPr>
        <w:t xml:space="preserve"> </w:t>
      </w:r>
      <w:r w:rsidRPr="00D7398D">
        <w:rPr>
          <w:rFonts w:cs="Traditional Arabic" w:hint="eastAsia"/>
          <w:sz w:val="28"/>
          <w:szCs w:val="28"/>
          <w:rtl/>
        </w:rPr>
        <w:t>وواسط</w:t>
      </w:r>
      <w:r w:rsidRPr="00D7398D">
        <w:rPr>
          <w:rFonts w:cs="Traditional Arabic"/>
          <w:sz w:val="28"/>
          <w:szCs w:val="28"/>
          <w:rtl/>
        </w:rPr>
        <w:t xml:space="preserve"> </w:t>
      </w:r>
      <w:r w:rsidRPr="00D7398D">
        <w:rPr>
          <w:rFonts w:cs="Traditional Arabic" w:hint="eastAsia"/>
          <w:sz w:val="28"/>
          <w:szCs w:val="28"/>
          <w:rtl/>
        </w:rPr>
        <w:t>في</w:t>
      </w:r>
      <w:r w:rsidRPr="00D7398D">
        <w:rPr>
          <w:rFonts w:cs="Traditional Arabic"/>
          <w:sz w:val="28"/>
          <w:szCs w:val="28"/>
          <w:rtl/>
        </w:rPr>
        <w:t xml:space="preserve"> </w:t>
      </w:r>
      <w:r w:rsidRPr="00D7398D">
        <w:rPr>
          <w:rFonts w:cs="Traditional Arabic" w:hint="eastAsia"/>
          <w:sz w:val="28"/>
          <w:szCs w:val="28"/>
          <w:rtl/>
        </w:rPr>
        <w:t>شرقي</w:t>
      </w:r>
      <w:r w:rsidRPr="00D7398D">
        <w:rPr>
          <w:rFonts w:cs="Traditional Arabic"/>
          <w:sz w:val="28"/>
          <w:szCs w:val="28"/>
          <w:rtl/>
        </w:rPr>
        <w:t xml:space="preserve"> </w:t>
      </w:r>
      <w:r w:rsidRPr="00D7398D">
        <w:rPr>
          <w:rFonts w:cs="Traditional Arabic" w:hint="eastAsia"/>
          <w:sz w:val="28"/>
          <w:szCs w:val="28"/>
          <w:rtl/>
        </w:rPr>
        <w:t>دجلة</w:t>
      </w:r>
      <w:r>
        <w:rPr>
          <w:rFonts w:cs="Traditional Arabic" w:hint="cs"/>
          <w:sz w:val="28"/>
          <w:szCs w:val="28"/>
          <w:rtl/>
        </w:rPr>
        <w:t xml:space="preserve"> </w:t>
      </w:r>
      <w:r w:rsidRPr="00D7398D">
        <w:rPr>
          <w:rFonts w:cs="Traditional Arabic" w:hint="eastAsia"/>
          <w:sz w:val="28"/>
          <w:szCs w:val="28"/>
          <w:rtl/>
        </w:rPr>
        <w:t>،</w:t>
      </w:r>
      <w:r w:rsidRPr="00D7398D">
        <w:rPr>
          <w:rFonts w:cs="Traditional Arabic"/>
          <w:sz w:val="28"/>
          <w:szCs w:val="28"/>
          <w:rtl/>
        </w:rPr>
        <w:t xml:space="preserve"> </w:t>
      </w:r>
      <w:r w:rsidRPr="00D7398D">
        <w:rPr>
          <w:rFonts w:cs="Traditional Arabic" w:hint="eastAsia"/>
          <w:sz w:val="28"/>
          <w:szCs w:val="28"/>
          <w:rtl/>
        </w:rPr>
        <w:t>كانت</w:t>
      </w:r>
      <w:r w:rsidRPr="00D7398D">
        <w:rPr>
          <w:rFonts w:cs="Traditional Arabic"/>
          <w:sz w:val="28"/>
          <w:szCs w:val="28"/>
          <w:rtl/>
        </w:rPr>
        <w:t xml:space="preserve"> </w:t>
      </w:r>
      <w:r w:rsidRPr="00D7398D">
        <w:rPr>
          <w:rFonts w:cs="Traditional Arabic" w:hint="eastAsia"/>
          <w:sz w:val="28"/>
          <w:szCs w:val="28"/>
          <w:rtl/>
        </w:rPr>
        <w:t>من</w:t>
      </w:r>
      <w:r w:rsidRPr="00D7398D">
        <w:rPr>
          <w:rFonts w:cs="Traditional Arabic"/>
          <w:sz w:val="28"/>
          <w:szCs w:val="28"/>
          <w:rtl/>
        </w:rPr>
        <w:t xml:space="preserve"> </w:t>
      </w:r>
      <w:r w:rsidRPr="00D7398D">
        <w:rPr>
          <w:rFonts w:cs="Traditional Arabic" w:hint="eastAsia"/>
          <w:sz w:val="28"/>
          <w:szCs w:val="28"/>
          <w:rtl/>
        </w:rPr>
        <w:t>أجمل</w:t>
      </w:r>
      <w:r w:rsidRPr="00D7398D">
        <w:rPr>
          <w:rFonts w:cs="Traditional Arabic"/>
          <w:sz w:val="28"/>
          <w:szCs w:val="28"/>
          <w:rtl/>
        </w:rPr>
        <w:t xml:space="preserve"> </w:t>
      </w:r>
      <w:r w:rsidRPr="00D7398D">
        <w:rPr>
          <w:rFonts w:cs="Traditional Arabic" w:hint="eastAsia"/>
          <w:sz w:val="28"/>
          <w:szCs w:val="28"/>
          <w:rtl/>
        </w:rPr>
        <w:t>نواحي</w:t>
      </w:r>
      <w:r w:rsidRPr="00D7398D">
        <w:rPr>
          <w:rFonts w:cs="Traditional Arabic"/>
          <w:sz w:val="28"/>
          <w:szCs w:val="28"/>
          <w:rtl/>
        </w:rPr>
        <w:t xml:space="preserve"> </w:t>
      </w:r>
      <w:r w:rsidRPr="00D7398D">
        <w:rPr>
          <w:rFonts w:cs="Traditional Arabic" w:hint="eastAsia"/>
          <w:sz w:val="28"/>
          <w:szCs w:val="28"/>
          <w:rtl/>
        </w:rPr>
        <w:t>بغداد</w:t>
      </w:r>
      <w:r w:rsidRPr="00D7398D">
        <w:rPr>
          <w:rFonts w:cs="Traditional Arabic"/>
          <w:sz w:val="28"/>
          <w:szCs w:val="28"/>
          <w:rtl/>
        </w:rPr>
        <w:t xml:space="preserve"> </w:t>
      </w:r>
      <w:r w:rsidRPr="00D7398D">
        <w:rPr>
          <w:rFonts w:cs="Traditional Arabic" w:hint="eastAsia"/>
          <w:sz w:val="28"/>
          <w:szCs w:val="28"/>
          <w:rtl/>
        </w:rPr>
        <w:t>وأكثرها</w:t>
      </w:r>
      <w:r w:rsidRPr="00D7398D">
        <w:rPr>
          <w:rFonts w:cs="Traditional Arabic"/>
          <w:sz w:val="28"/>
          <w:szCs w:val="28"/>
          <w:rtl/>
        </w:rPr>
        <w:t xml:space="preserve"> </w:t>
      </w:r>
      <w:r w:rsidRPr="00D7398D">
        <w:rPr>
          <w:rFonts w:cs="Traditional Arabic" w:hint="eastAsia"/>
          <w:sz w:val="28"/>
          <w:szCs w:val="28"/>
          <w:rtl/>
        </w:rPr>
        <w:t>دخلاً</w:t>
      </w:r>
      <w:r>
        <w:rPr>
          <w:rFonts w:cs="Traditional Arabic" w:hint="cs"/>
          <w:sz w:val="28"/>
          <w:szCs w:val="28"/>
          <w:rtl/>
        </w:rPr>
        <w:t xml:space="preserve"> </w:t>
      </w:r>
      <w:r w:rsidRPr="00D7398D">
        <w:rPr>
          <w:rFonts w:cs="Traditional Arabic" w:hint="eastAsia"/>
          <w:sz w:val="28"/>
          <w:szCs w:val="28"/>
          <w:rtl/>
        </w:rPr>
        <w:t>،</w:t>
      </w:r>
      <w:r w:rsidRPr="00D7398D">
        <w:rPr>
          <w:rFonts w:cs="Traditional Arabic"/>
          <w:sz w:val="28"/>
          <w:szCs w:val="28"/>
          <w:rtl/>
        </w:rPr>
        <w:t xml:space="preserve"> </w:t>
      </w:r>
      <w:r w:rsidRPr="00D7398D">
        <w:rPr>
          <w:rFonts w:cs="Traditional Arabic" w:hint="eastAsia"/>
          <w:sz w:val="28"/>
          <w:szCs w:val="28"/>
          <w:rtl/>
        </w:rPr>
        <w:t>وأحسنها</w:t>
      </w:r>
      <w:r w:rsidRPr="00D7398D">
        <w:rPr>
          <w:rFonts w:cs="Traditional Arabic"/>
          <w:sz w:val="28"/>
          <w:szCs w:val="28"/>
          <w:rtl/>
        </w:rPr>
        <w:t xml:space="preserve"> </w:t>
      </w:r>
      <w:r w:rsidRPr="00D7398D">
        <w:rPr>
          <w:rFonts w:cs="Traditional Arabic" w:hint="eastAsia"/>
          <w:sz w:val="28"/>
          <w:szCs w:val="28"/>
          <w:rtl/>
        </w:rPr>
        <w:t>منظراً</w:t>
      </w:r>
      <w:r w:rsidRPr="00D7398D">
        <w:rPr>
          <w:rFonts w:cs="Traditional Arabic"/>
          <w:sz w:val="28"/>
          <w:szCs w:val="28"/>
          <w:rtl/>
        </w:rPr>
        <w:t xml:space="preserve"> </w:t>
      </w:r>
      <w:r w:rsidRPr="00D7398D">
        <w:rPr>
          <w:rFonts w:cs="Traditional Arabic" w:hint="eastAsia"/>
          <w:sz w:val="28"/>
          <w:szCs w:val="28"/>
          <w:rtl/>
        </w:rPr>
        <w:t>وأبهاها</w:t>
      </w:r>
      <w:r w:rsidRPr="00D7398D">
        <w:rPr>
          <w:rFonts w:cs="Traditional Arabic"/>
          <w:sz w:val="28"/>
          <w:szCs w:val="28"/>
          <w:rtl/>
        </w:rPr>
        <w:t xml:space="preserve"> </w:t>
      </w:r>
      <w:r w:rsidRPr="00D7398D">
        <w:rPr>
          <w:rFonts w:cs="Traditional Arabic" w:hint="eastAsia"/>
          <w:sz w:val="28"/>
          <w:szCs w:val="28"/>
          <w:rtl/>
        </w:rPr>
        <w:t>فخراً</w:t>
      </w:r>
      <w:r>
        <w:rPr>
          <w:rFonts w:cs="Traditional Arabic" w:hint="cs"/>
          <w:sz w:val="28"/>
          <w:szCs w:val="28"/>
          <w:rtl/>
        </w:rPr>
        <w:t xml:space="preserve"> </w:t>
      </w:r>
      <w:r w:rsidRPr="00D7398D">
        <w:rPr>
          <w:rFonts w:cs="Traditional Arabic"/>
          <w:sz w:val="28"/>
          <w:szCs w:val="28"/>
          <w:rtl/>
        </w:rPr>
        <w:t xml:space="preserve">. </w:t>
      </w:r>
      <w:r w:rsidRPr="00D7398D">
        <w:rPr>
          <w:rFonts w:cs="Traditional Arabic" w:hint="eastAsia"/>
          <w:sz w:val="28"/>
          <w:szCs w:val="28"/>
          <w:rtl/>
        </w:rPr>
        <w:t>أصابتها</w:t>
      </w:r>
      <w:r w:rsidRPr="00D7398D">
        <w:rPr>
          <w:rFonts w:cs="Traditional Arabic"/>
          <w:sz w:val="28"/>
          <w:szCs w:val="28"/>
          <w:rtl/>
        </w:rPr>
        <w:t xml:space="preserve"> </w:t>
      </w:r>
      <w:r w:rsidRPr="00D7398D">
        <w:rPr>
          <w:rFonts w:cs="Traditional Arabic" w:hint="eastAsia"/>
          <w:sz w:val="28"/>
          <w:szCs w:val="28"/>
          <w:rtl/>
        </w:rPr>
        <w:t>عين</w:t>
      </w:r>
      <w:r w:rsidRPr="00D7398D">
        <w:rPr>
          <w:rFonts w:cs="Traditional Arabic"/>
          <w:sz w:val="28"/>
          <w:szCs w:val="28"/>
          <w:rtl/>
        </w:rPr>
        <w:t xml:space="preserve"> </w:t>
      </w:r>
      <w:r w:rsidRPr="00D7398D">
        <w:rPr>
          <w:rFonts w:cs="Traditional Arabic" w:hint="eastAsia"/>
          <w:sz w:val="28"/>
          <w:szCs w:val="28"/>
          <w:rtl/>
        </w:rPr>
        <w:t>الزمان</w:t>
      </w:r>
      <w:r w:rsidRPr="00D7398D">
        <w:rPr>
          <w:rFonts w:cs="Traditional Arabic"/>
          <w:sz w:val="28"/>
          <w:szCs w:val="28"/>
          <w:rtl/>
        </w:rPr>
        <w:t xml:space="preserve"> </w:t>
      </w:r>
      <w:r w:rsidRPr="00D7398D">
        <w:rPr>
          <w:rFonts w:cs="Traditional Arabic" w:hint="eastAsia"/>
          <w:sz w:val="28"/>
          <w:szCs w:val="28"/>
          <w:rtl/>
        </w:rPr>
        <w:t>فخربت</w:t>
      </w:r>
      <w:r w:rsidRPr="00D7398D">
        <w:rPr>
          <w:rFonts w:cs="Traditional Arabic"/>
          <w:sz w:val="28"/>
          <w:szCs w:val="28"/>
          <w:rtl/>
        </w:rPr>
        <w:t xml:space="preserve"> </w:t>
      </w:r>
      <w:r w:rsidRPr="00D7398D">
        <w:rPr>
          <w:rFonts w:cs="Traditional Arabic" w:hint="eastAsia"/>
          <w:sz w:val="28"/>
          <w:szCs w:val="28"/>
          <w:rtl/>
        </w:rPr>
        <w:t>بسبب</w:t>
      </w:r>
      <w:r w:rsidRPr="00D7398D">
        <w:rPr>
          <w:rFonts w:cs="Traditional Arabic"/>
          <w:sz w:val="28"/>
          <w:szCs w:val="28"/>
          <w:rtl/>
        </w:rPr>
        <w:t xml:space="preserve"> </w:t>
      </w:r>
      <w:r w:rsidRPr="00D7398D">
        <w:rPr>
          <w:rFonts w:cs="Traditional Arabic" w:hint="eastAsia"/>
          <w:sz w:val="28"/>
          <w:szCs w:val="28"/>
          <w:rtl/>
        </w:rPr>
        <w:t>الاختلاف</w:t>
      </w:r>
      <w:r w:rsidRPr="00D7398D">
        <w:rPr>
          <w:rFonts w:cs="Traditional Arabic"/>
          <w:sz w:val="28"/>
          <w:szCs w:val="28"/>
          <w:rtl/>
        </w:rPr>
        <w:t xml:space="preserve"> </w:t>
      </w:r>
      <w:r w:rsidRPr="00D7398D">
        <w:rPr>
          <w:rFonts w:cs="Traditional Arabic" w:hint="eastAsia"/>
          <w:sz w:val="28"/>
          <w:szCs w:val="28"/>
          <w:rtl/>
        </w:rPr>
        <w:t>بين</w:t>
      </w:r>
      <w:r w:rsidRPr="00D7398D">
        <w:rPr>
          <w:rFonts w:cs="Traditional Arabic"/>
          <w:sz w:val="28"/>
          <w:szCs w:val="28"/>
          <w:rtl/>
        </w:rPr>
        <w:t xml:space="preserve"> </w:t>
      </w:r>
      <w:r w:rsidRPr="00D7398D">
        <w:rPr>
          <w:rFonts w:cs="Traditional Arabic" w:hint="eastAsia"/>
          <w:sz w:val="28"/>
          <w:szCs w:val="28"/>
          <w:rtl/>
        </w:rPr>
        <w:t>الملوك</w:t>
      </w:r>
      <w:r w:rsidRPr="00D7398D">
        <w:rPr>
          <w:rFonts w:cs="Traditional Arabic"/>
          <w:sz w:val="28"/>
          <w:szCs w:val="28"/>
          <w:rtl/>
        </w:rPr>
        <w:t xml:space="preserve"> </w:t>
      </w:r>
      <w:proofErr w:type="spellStart"/>
      <w:r w:rsidRPr="00D7398D">
        <w:rPr>
          <w:rFonts w:cs="Traditional Arabic" w:hint="eastAsia"/>
          <w:sz w:val="28"/>
          <w:szCs w:val="28"/>
          <w:rtl/>
        </w:rPr>
        <w:t>السلجوقية</w:t>
      </w:r>
      <w:proofErr w:type="spellEnd"/>
      <w:r w:rsidRPr="00D7398D">
        <w:rPr>
          <w:rFonts w:cs="Traditional Arabic"/>
          <w:sz w:val="28"/>
          <w:szCs w:val="28"/>
          <w:rtl/>
        </w:rPr>
        <w:t xml:space="preserve"> </w:t>
      </w:r>
      <w:r w:rsidRPr="00D7398D">
        <w:rPr>
          <w:rFonts w:cs="Traditional Arabic" w:hint="eastAsia"/>
          <w:sz w:val="28"/>
          <w:szCs w:val="28"/>
          <w:rtl/>
        </w:rPr>
        <w:t>وقتال</w:t>
      </w:r>
      <w:r w:rsidRPr="00D7398D">
        <w:rPr>
          <w:rFonts w:cs="Traditional Arabic"/>
          <w:sz w:val="28"/>
          <w:szCs w:val="28"/>
          <w:rtl/>
        </w:rPr>
        <w:t xml:space="preserve"> </w:t>
      </w:r>
      <w:r w:rsidRPr="00D7398D">
        <w:rPr>
          <w:rFonts w:cs="Traditional Arabic" w:hint="eastAsia"/>
          <w:sz w:val="28"/>
          <w:szCs w:val="28"/>
          <w:rtl/>
        </w:rPr>
        <w:t>بعضهم</w:t>
      </w:r>
      <w:r w:rsidRPr="00DB35B6">
        <w:rPr>
          <w:rFonts w:cs="Traditional Arabic"/>
          <w:sz w:val="28"/>
          <w:szCs w:val="28"/>
          <w:rtl/>
        </w:rPr>
        <w:t xml:space="preserve"> </w:t>
      </w:r>
      <w:r w:rsidRPr="00DB35B6">
        <w:rPr>
          <w:rFonts w:cs="Traditional Arabic" w:hint="eastAsia"/>
          <w:sz w:val="28"/>
          <w:szCs w:val="28"/>
          <w:rtl/>
        </w:rPr>
        <w:t>بعضاً</w:t>
      </w:r>
      <w:r w:rsidRPr="00DB35B6">
        <w:rPr>
          <w:rFonts w:cs="Traditional Arabic" w:hint="cs"/>
          <w:sz w:val="28"/>
          <w:szCs w:val="28"/>
          <w:rtl/>
        </w:rPr>
        <w:t xml:space="preserve"> ،</w:t>
      </w:r>
      <w:r w:rsidRPr="00DB35B6">
        <w:rPr>
          <w:rFonts w:cs="Traditional Arabic"/>
          <w:sz w:val="28"/>
          <w:szCs w:val="28"/>
          <w:rtl/>
        </w:rPr>
        <w:t xml:space="preserve"> </w:t>
      </w:r>
      <w:r w:rsidRPr="00DB35B6">
        <w:rPr>
          <w:rFonts w:cs="Traditional Arabic" w:hint="eastAsia"/>
          <w:sz w:val="28"/>
          <w:szCs w:val="28"/>
          <w:rtl/>
        </w:rPr>
        <w:t>وكانت</w:t>
      </w:r>
      <w:r w:rsidRPr="00DB35B6">
        <w:rPr>
          <w:rFonts w:cs="Traditional Arabic"/>
          <w:sz w:val="28"/>
          <w:szCs w:val="28"/>
          <w:rtl/>
        </w:rPr>
        <w:t xml:space="preserve"> </w:t>
      </w:r>
      <w:r w:rsidRPr="00DB35B6">
        <w:rPr>
          <w:rFonts w:cs="Traditional Arabic" w:hint="eastAsia"/>
          <w:sz w:val="28"/>
          <w:szCs w:val="28"/>
          <w:rtl/>
        </w:rPr>
        <w:t>ممر</w:t>
      </w:r>
      <w:r w:rsidRPr="00DB35B6">
        <w:rPr>
          <w:rFonts w:cs="Traditional Arabic"/>
          <w:sz w:val="28"/>
          <w:szCs w:val="28"/>
          <w:rtl/>
        </w:rPr>
        <w:t xml:space="preserve"> </w:t>
      </w:r>
      <w:r w:rsidRPr="00DB35B6">
        <w:rPr>
          <w:rFonts w:cs="Traditional Arabic" w:hint="eastAsia"/>
          <w:sz w:val="28"/>
          <w:szCs w:val="28"/>
          <w:rtl/>
        </w:rPr>
        <w:t>العساكر</w:t>
      </w:r>
      <w:r w:rsidRPr="00DB35B6">
        <w:rPr>
          <w:rFonts w:cs="Traditional Arabic"/>
          <w:sz w:val="28"/>
          <w:szCs w:val="28"/>
          <w:rtl/>
        </w:rPr>
        <w:t xml:space="preserve"> </w:t>
      </w:r>
      <w:r w:rsidRPr="00DB35B6">
        <w:rPr>
          <w:rFonts w:cs="Traditional Arabic" w:hint="cs"/>
          <w:sz w:val="28"/>
          <w:szCs w:val="28"/>
          <w:rtl/>
        </w:rPr>
        <w:t xml:space="preserve">؛ </w:t>
      </w:r>
      <w:r w:rsidRPr="00DB35B6">
        <w:rPr>
          <w:rFonts w:cs="Traditional Arabic" w:hint="eastAsia"/>
          <w:sz w:val="28"/>
          <w:szCs w:val="28"/>
          <w:rtl/>
        </w:rPr>
        <w:t>فجلا</w:t>
      </w:r>
      <w:r w:rsidRPr="00DB35B6">
        <w:rPr>
          <w:rFonts w:cs="Traditional Arabic"/>
          <w:sz w:val="28"/>
          <w:szCs w:val="28"/>
          <w:rtl/>
        </w:rPr>
        <w:t xml:space="preserve"> </w:t>
      </w:r>
      <w:r w:rsidRPr="00DB35B6">
        <w:rPr>
          <w:rFonts w:cs="Traditional Arabic" w:hint="eastAsia"/>
          <w:sz w:val="28"/>
          <w:szCs w:val="28"/>
          <w:rtl/>
        </w:rPr>
        <w:t>عنها</w:t>
      </w:r>
      <w:r w:rsidRPr="00DB35B6">
        <w:rPr>
          <w:rFonts w:cs="Traditional Arabic"/>
          <w:sz w:val="28"/>
          <w:szCs w:val="28"/>
          <w:rtl/>
        </w:rPr>
        <w:t xml:space="preserve"> </w:t>
      </w:r>
      <w:r w:rsidRPr="00DB35B6">
        <w:rPr>
          <w:rFonts w:cs="Traditional Arabic" w:hint="eastAsia"/>
          <w:sz w:val="28"/>
          <w:szCs w:val="28"/>
          <w:rtl/>
        </w:rPr>
        <w:t>أهلها</w:t>
      </w:r>
      <w:r w:rsidRPr="00DB35B6">
        <w:rPr>
          <w:rFonts w:cs="Traditional Arabic"/>
          <w:sz w:val="28"/>
          <w:szCs w:val="28"/>
          <w:rtl/>
        </w:rPr>
        <w:t xml:space="preserve"> </w:t>
      </w:r>
      <w:r w:rsidRPr="00DB35B6">
        <w:rPr>
          <w:rFonts w:cs="Traditional Arabic" w:hint="cs"/>
          <w:sz w:val="28"/>
          <w:szCs w:val="28"/>
          <w:rtl/>
        </w:rPr>
        <w:t xml:space="preserve">، </w:t>
      </w:r>
      <w:r w:rsidRPr="00DB35B6">
        <w:rPr>
          <w:rFonts w:cs="Traditional Arabic" w:hint="eastAsia"/>
          <w:sz w:val="28"/>
          <w:szCs w:val="28"/>
          <w:rtl/>
        </w:rPr>
        <w:t>واستمر</w:t>
      </w:r>
      <w:r w:rsidRPr="00DB35B6">
        <w:rPr>
          <w:rFonts w:cs="Traditional Arabic"/>
          <w:sz w:val="28"/>
          <w:szCs w:val="28"/>
          <w:rtl/>
        </w:rPr>
        <w:t xml:space="preserve"> </w:t>
      </w:r>
      <w:r w:rsidRPr="00DB35B6">
        <w:rPr>
          <w:rFonts w:cs="Traditional Arabic" w:hint="eastAsia"/>
          <w:sz w:val="28"/>
          <w:szCs w:val="28"/>
          <w:rtl/>
        </w:rPr>
        <w:t>خرابها</w:t>
      </w:r>
      <w:r w:rsidRPr="00DB35B6">
        <w:rPr>
          <w:rFonts w:cs="Traditional Arabic" w:hint="cs"/>
          <w:sz w:val="28"/>
          <w:szCs w:val="28"/>
          <w:rtl/>
        </w:rPr>
        <w:t xml:space="preserve"> </w:t>
      </w:r>
      <w:r w:rsidRPr="00DB35B6">
        <w:rPr>
          <w:rFonts w:cs="Traditional Arabic" w:hint="eastAsia"/>
          <w:sz w:val="28"/>
          <w:szCs w:val="28"/>
          <w:rtl/>
        </w:rPr>
        <w:t>،</w:t>
      </w:r>
      <w:r w:rsidRPr="00DB35B6">
        <w:rPr>
          <w:rFonts w:cs="Traditional Arabic"/>
          <w:sz w:val="28"/>
          <w:szCs w:val="28"/>
          <w:rtl/>
        </w:rPr>
        <w:t xml:space="preserve"> </w:t>
      </w:r>
      <w:r w:rsidRPr="00DB35B6">
        <w:rPr>
          <w:rFonts w:cs="Traditional Arabic" w:hint="eastAsia"/>
          <w:sz w:val="28"/>
          <w:szCs w:val="28"/>
          <w:rtl/>
        </w:rPr>
        <w:t>والآن</w:t>
      </w:r>
      <w:r w:rsidRPr="00DB35B6">
        <w:rPr>
          <w:rFonts w:cs="Traditional Arabic"/>
          <w:sz w:val="28"/>
          <w:szCs w:val="28"/>
          <w:rtl/>
        </w:rPr>
        <w:t xml:space="preserve"> </w:t>
      </w:r>
      <w:r w:rsidRPr="00DB35B6">
        <w:rPr>
          <w:rFonts w:cs="Traditional Arabic" w:hint="eastAsia"/>
          <w:sz w:val="28"/>
          <w:szCs w:val="28"/>
          <w:rtl/>
        </w:rPr>
        <w:t>مدنها</w:t>
      </w:r>
      <w:r w:rsidRPr="00DB35B6">
        <w:rPr>
          <w:rFonts w:cs="Traditional Arabic"/>
          <w:sz w:val="28"/>
          <w:szCs w:val="28"/>
          <w:rtl/>
        </w:rPr>
        <w:t xml:space="preserve"> </w:t>
      </w:r>
      <w:r w:rsidRPr="00DB35B6">
        <w:rPr>
          <w:rFonts w:cs="Traditional Arabic" w:hint="eastAsia"/>
          <w:sz w:val="28"/>
          <w:szCs w:val="28"/>
          <w:rtl/>
        </w:rPr>
        <w:t>وقراها</w:t>
      </w:r>
      <w:r w:rsidRPr="00DB35B6">
        <w:rPr>
          <w:rFonts w:cs="Traditional Arabic"/>
          <w:sz w:val="28"/>
          <w:szCs w:val="28"/>
          <w:rtl/>
        </w:rPr>
        <w:t xml:space="preserve"> </w:t>
      </w:r>
      <w:r w:rsidRPr="00DB35B6">
        <w:rPr>
          <w:rFonts w:cs="Traditional Arabic" w:hint="eastAsia"/>
          <w:sz w:val="28"/>
          <w:szCs w:val="28"/>
          <w:rtl/>
        </w:rPr>
        <w:t>تلال</w:t>
      </w:r>
      <w:r w:rsidRPr="00DB35B6">
        <w:rPr>
          <w:rFonts w:cs="Traditional Arabic"/>
          <w:sz w:val="28"/>
          <w:szCs w:val="28"/>
          <w:rtl/>
        </w:rPr>
        <w:t xml:space="preserve"> </w:t>
      </w:r>
      <w:r w:rsidRPr="00DB35B6">
        <w:rPr>
          <w:rFonts w:cs="Traditional Arabic" w:hint="eastAsia"/>
          <w:sz w:val="28"/>
          <w:szCs w:val="28"/>
          <w:rtl/>
        </w:rPr>
        <w:t>والحيطان</w:t>
      </w:r>
      <w:r w:rsidRPr="00DB35B6">
        <w:rPr>
          <w:rFonts w:cs="Traditional Arabic"/>
          <w:sz w:val="28"/>
          <w:szCs w:val="28"/>
          <w:rtl/>
        </w:rPr>
        <w:t xml:space="preserve"> </w:t>
      </w:r>
      <w:r w:rsidRPr="00DB35B6">
        <w:rPr>
          <w:rFonts w:cs="Traditional Arabic" w:hint="eastAsia"/>
          <w:sz w:val="28"/>
          <w:szCs w:val="28"/>
          <w:rtl/>
        </w:rPr>
        <w:t>قائمة</w:t>
      </w:r>
      <w:r w:rsidRPr="00DB35B6">
        <w:rPr>
          <w:rFonts w:cs="Traditional Arabic" w:hint="cs"/>
          <w:sz w:val="28"/>
          <w:szCs w:val="28"/>
          <w:rtl/>
        </w:rPr>
        <w:t xml:space="preserve"> ،</w:t>
      </w:r>
      <w:r w:rsidRPr="00DB35B6">
        <w:rPr>
          <w:rFonts w:cs="Traditional Arabic"/>
          <w:sz w:val="28"/>
          <w:szCs w:val="28"/>
          <w:rtl/>
        </w:rPr>
        <w:t xml:space="preserve"> </w:t>
      </w:r>
      <w:r w:rsidRPr="00DB35B6">
        <w:rPr>
          <w:rFonts w:cs="Traditional Arabic" w:hint="eastAsia"/>
          <w:sz w:val="28"/>
          <w:szCs w:val="28"/>
          <w:rtl/>
        </w:rPr>
        <w:t>انظر</w:t>
      </w:r>
      <w:r w:rsidRPr="00DB35B6">
        <w:rPr>
          <w:rFonts w:cs="Traditional Arabic" w:hint="cs"/>
          <w:sz w:val="28"/>
          <w:szCs w:val="28"/>
          <w:rtl/>
        </w:rPr>
        <w:t xml:space="preserve"> </w:t>
      </w:r>
      <w:r w:rsidRPr="00DB35B6">
        <w:rPr>
          <w:rFonts w:cs="Traditional Arabic"/>
          <w:sz w:val="28"/>
          <w:szCs w:val="28"/>
          <w:rtl/>
        </w:rPr>
        <w:t xml:space="preserve">: </w:t>
      </w:r>
      <w:r w:rsidRPr="00DB35B6">
        <w:rPr>
          <w:rFonts w:cs="Traditional Arabic" w:hint="eastAsia"/>
          <w:sz w:val="28"/>
          <w:szCs w:val="28"/>
          <w:rtl/>
        </w:rPr>
        <w:t>آثار</w:t>
      </w:r>
      <w:r w:rsidRPr="00DB35B6">
        <w:rPr>
          <w:rFonts w:cs="Traditional Arabic"/>
          <w:sz w:val="28"/>
          <w:szCs w:val="28"/>
          <w:rtl/>
        </w:rPr>
        <w:t xml:space="preserve"> </w:t>
      </w:r>
      <w:r w:rsidRPr="00DB35B6">
        <w:rPr>
          <w:rFonts w:cs="Traditional Arabic" w:hint="eastAsia"/>
          <w:sz w:val="28"/>
          <w:szCs w:val="28"/>
          <w:rtl/>
        </w:rPr>
        <w:t>البلاد</w:t>
      </w:r>
      <w:r w:rsidRPr="00DB35B6">
        <w:rPr>
          <w:rFonts w:cs="Traditional Arabic"/>
          <w:sz w:val="28"/>
          <w:szCs w:val="28"/>
          <w:rtl/>
        </w:rPr>
        <w:t xml:space="preserve"> </w:t>
      </w:r>
      <w:r w:rsidRPr="00DB35B6">
        <w:rPr>
          <w:rFonts w:cs="Traditional Arabic" w:hint="eastAsia"/>
          <w:sz w:val="28"/>
          <w:szCs w:val="28"/>
          <w:rtl/>
        </w:rPr>
        <w:t>وأخبار</w:t>
      </w:r>
      <w:r w:rsidRPr="00DB35B6">
        <w:rPr>
          <w:rFonts w:cs="Traditional Arabic"/>
          <w:sz w:val="28"/>
          <w:szCs w:val="28"/>
          <w:rtl/>
        </w:rPr>
        <w:t xml:space="preserve"> </w:t>
      </w:r>
      <w:r w:rsidRPr="00DB35B6">
        <w:rPr>
          <w:rFonts w:cs="Traditional Arabic" w:hint="eastAsia"/>
          <w:sz w:val="28"/>
          <w:szCs w:val="28"/>
          <w:rtl/>
        </w:rPr>
        <w:t>العباد</w:t>
      </w:r>
      <w:r w:rsidRPr="00DB35B6">
        <w:rPr>
          <w:rFonts w:cs="Traditional Arabic"/>
          <w:sz w:val="28"/>
          <w:szCs w:val="28"/>
          <w:rtl/>
        </w:rPr>
        <w:t xml:space="preserve"> (</w:t>
      </w:r>
      <w:r w:rsidRPr="00DB35B6">
        <w:rPr>
          <w:rFonts w:cs="Traditional Arabic" w:hint="cs"/>
          <w:sz w:val="28"/>
          <w:szCs w:val="28"/>
          <w:rtl/>
        </w:rPr>
        <w:t xml:space="preserve"> </w:t>
      </w:r>
      <w:r w:rsidRPr="00DB35B6">
        <w:rPr>
          <w:rFonts w:cs="Traditional Arabic" w:hint="eastAsia"/>
          <w:sz w:val="28"/>
          <w:szCs w:val="28"/>
          <w:rtl/>
        </w:rPr>
        <w:t>ص</w:t>
      </w:r>
      <w:r w:rsidRPr="00DB35B6">
        <w:rPr>
          <w:rFonts w:cs="Traditional Arabic" w:hint="cs"/>
          <w:sz w:val="28"/>
          <w:szCs w:val="28"/>
          <w:rtl/>
        </w:rPr>
        <w:t>ـ :</w:t>
      </w:r>
      <w:r w:rsidRPr="00DB35B6">
        <w:rPr>
          <w:rFonts w:cs="Traditional Arabic"/>
          <w:sz w:val="28"/>
          <w:szCs w:val="28"/>
          <w:rtl/>
        </w:rPr>
        <w:t>1 / 193</w:t>
      </w:r>
      <w:r w:rsidRPr="00DB35B6">
        <w:rPr>
          <w:rFonts w:cs="Traditional Arabic" w:hint="cs"/>
          <w:sz w:val="28"/>
          <w:szCs w:val="28"/>
          <w:rtl/>
        </w:rPr>
        <w:t xml:space="preserve"> </w:t>
      </w:r>
      <w:r w:rsidRPr="00DB35B6">
        <w:rPr>
          <w:rFonts w:cs="Traditional Arabic"/>
          <w:sz w:val="28"/>
          <w:szCs w:val="28"/>
          <w:rtl/>
        </w:rPr>
        <w:t>)</w:t>
      </w:r>
      <w:r w:rsidRPr="00DB35B6">
        <w:rPr>
          <w:rFonts w:cs="Traditional Arabic" w:hint="cs"/>
          <w:sz w:val="28"/>
          <w:szCs w:val="28"/>
          <w:rtl/>
        </w:rPr>
        <w:t xml:space="preserve"> </w:t>
      </w:r>
      <w:r w:rsidRPr="00DB35B6">
        <w:rPr>
          <w:rFonts w:cs="Traditional Arabic"/>
          <w:sz w:val="28"/>
          <w:szCs w:val="28"/>
          <w:rtl/>
        </w:rPr>
        <w:t>.</w:t>
      </w:r>
    </w:p>
  </w:footnote>
  <w:footnote w:id="26">
    <w:p w:rsidR="003B7A57" w:rsidRDefault="003B7A57" w:rsidP="00DB35B6">
      <w:pPr>
        <w:pStyle w:val="a3"/>
        <w:ind w:left="-14"/>
        <w:contextualSpacing/>
        <w:jc w:val="both"/>
        <w:rPr>
          <w:rFonts w:cs="Traditional Arabic"/>
          <w:sz w:val="28"/>
          <w:szCs w:val="28"/>
          <w:rtl/>
        </w:rPr>
      </w:pPr>
      <w:r w:rsidRPr="00DB35B6">
        <w:rPr>
          <w:rFonts w:cs="Traditional Arabic"/>
          <w:sz w:val="28"/>
          <w:szCs w:val="28"/>
        </w:rPr>
        <w:footnoteRef/>
      </w:r>
      <w:r>
        <w:rPr>
          <w:rFonts w:cs="Traditional Arabic" w:hint="cs"/>
          <w:sz w:val="28"/>
          <w:szCs w:val="28"/>
          <w:rtl/>
        </w:rPr>
        <w:t xml:space="preserve">) </w:t>
      </w:r>
      <w:r w:rsidRPr="00675AE3">
        <w:rPr>
          <w:rFonts w:cs="Traditional Arabic"/>
          <w:sz w:val="28"/>
          <w:szCs w:val="28"/>
          <w:rtl/>
        </w:rPr>
        <w:t xml:space="preserve">الفصل </w:t>
      </w:r>
      <w:r w:rsidRPr="00675AE3">
        <w:rPr>
          <w:rFonts w:cs="Traditional Arabic" w:hint="cs"/>
          <w:sz w:val="28"/>
          <w:szCs w:val="28"/>
          <w:rtl/>
        </w:rPr>
        <w:t>في</w:t>
      </w:r>
      <w:r w:rsidRPr="00675AE3">
        <w:rPr>
          <w:rFonts w:cs="Traditional Arabic"/>
          <w:sz w:val="28"/>
          <w:szCs w:val="28"/>
          <w:rtl/>
        </w:rPr>
        <w:t xml:space="preserve"> الملل والنحل 4/157، والملل والنحل 1/21، والبداية وا</w:t>
      </w:r>
      <w:r>
        <w:rPr>
          <w:rFonts w:cs="Traditional Arabic"/>
          <w:sz w:val="28"/>
          <w:szCs w:val="28"/>
          <w:rtl/>
        </w:rPr>
        <w:t>لنهاية لابن كثير 7/189</w:t>
      </w:r>
      <w:r>
        <w:rPr>
          <w:rFonts w:cs="Traditional Arabic" w:hint="cs"/>
          <w:sz w:val="28"/>
          <w:szCs w:val="28"/>
          <w:rtl/>
        </w:rPr>
        <w:t xml:space="preserve"> .</w:t>
      </w:r>
    </w:p>
    <w:p w:rsidR="003B7A57" w:rsidRPr="00675AE3" w:rsidRDefault="003B7A57" w:rsidP="00DB35B6">
      <w:pPr>
        <w:pStyle w:val="a3"/>
        <w:ind w:left="-14"/>
        <w:contextualSpacing/>
        <w:jc w:val="both"/>
        <w:rPr>
          <w:rFonts w:cs="Traditional Arabic"/>
          <w:sz w:val="28"/>
          <w:szCs w:val="28"/>
        </w:rPr>
      </w:pPr>
      <w:r>
        <w:rPr>
          <w:rFonts w:cs="Traditional Arabic"/>
          <w:sz w:val="28"/>
          <w:szCs w:val="28"/>
          <w:rtl/>
        </w:rPr>
        <w:t>وانظر :</w:t>
      </w:r>
      <w:r>
        <w:rPr>
          <w:rFonts w:cs="Traditional Arabic" w:hint="cs"/>
          <w:sz w:val="28"/>
          <w:szCs w:val="28"/>
          <w:rtl/>
        </w:rPr>
        <w:t xml:space="preserve"> </w:t>
      </w:r>
      <w:r w:rsidRPr="00675AE3">
        <w:rPr>
          <w:rFonts w:cs="Traditional Arabic"/>
          <w:sz w:val="28"/>
          <w:szCs w:val="28"/>
          <w:rtl/>
        </w:rPr>
        <w:t xml:space="preserve">فرق معاصرة للدكتور غالب </w:t>
      </w:r>
      <w:proofErr w:type="spellStart"/>
      <w:r w:rsidRPr="00675AE3">
        <w:rPr>
          <w:rFonts w:cs="Traditional Arabic"/>
          <w:sz w:val="28"/>
          <w:szCs w:val="28"/>
          <w:rtl/>
        </w:rPr>
        <w:t>عواجى</w:t>
      </w:r>
      <w:proofErr w:type="spellEnd"/>
      <w:r>
        <w:rPr>
          <w:rFonts w:cs="Traditional Arabic" w:hint="cs"/>
          <w:sz w:val="28"/>
          <w:szCs w:val="28"/>
          <w:rtl/>
        </w:rPr>
        <w:t xml:space="preserve"> (</w:t>
      </w:r>
      <w:r w:rsidRPr="00675AE3">
        <w:rPr>
          <w:rFonts w:cs="Traditional Arabic"/>
          <w:sz w:val="28"/>
          <w:szCs w:val="28"/>
          <w:rtl/>
        </w:rPr>
        <w:t xml:space="preserve"> 1/70</w:t>
      </w:r>
      <w:r>
        <w:rPr>
          <w:rFonts w:cs="Traditional Arabic" w:hint="cs"/>
          <w:sz w:val="28"/>
          <w:szCs w:val="28"/>
          <w:rtl/>
        </w:rPr>
        <w:t xml:space="preserve"> </w:t>
      </w:r>
      <w:r w:rsidRPr="00675AE3">
        <w:rPr>
          <w:rFonts w:cs="Traditional Arabic"/>
          <w:sz w:val="28"/>
          <w:szCs w:val="28"/>
          <w:rtl/>
        </w:rPr>
        <w:t>، 71</w:t>
      </w:r>
      <w:r>
        <w:rPr>
          <w:rFonts w:cs="Traditional Arabic" w:hint="cs"/>
          <w:sz w:val="28"/>
          <w:szCs w:val="28"/>
          <w:rtl/>
        </w:rPr>
        <w:t xml:space="preserve"> ) </w:t>
      </w:r>
      <w:r w:rsidRPr="00675AE3">
        <w:rPr>
          <w:rFonts w:cs="Traditional Arabic"/>
          <w:sz w:val="28"/>
          <w:szCs w:val="28"/>
          <w:rtl/>
        </w:rPr>
        <w:t>.</w:t>
      </w:r>
    </w:p>
  </w:footnote>
  <w:footnote w:id="27">
    <w:p w:rsidR="003B7A57" w:rsidRPr="00675AE3" w:rsidRDefault="003B7A57" w:rsidP="00DB35B6">
      <w:pPr>
        <w:pStyle w:val="a3"/>
        <w:ind w:left="-14"/>
        <w:contextualSpacing/>
        <w:jc w:val="both"/>
        <w:rPr>
          <w:rFonts w:cs="Traditional Arabic"/>
          <w:sz w:val="28"/>
          <w:szCs w:val="28"/>
        </w:rPr>
      </w:pPr>
      <w:r w:rsidRPr="00DB35B6">
        <w:rPr>
          <w:rFonts w:cs="Traditional Arabic"/>
          <w:sz w:val="28"/>
          <w:szCs w:val="28"/>
        </w:rPr>
        <w:footnoteRef/>
      </w:r>
      <w:r>
        <w:rPr>
          <w:rFonts w:cs="Traditional Arabic" w:hint="cs"/>
          <w:sz w:val="28"/>
          <w:szCs w:val="28"/>
          <w:rtl/>
        </w:rPr>
        <w:t xml:space="preserve">) </w:t>
      </w:r>
      <w:r w:rsidRPr="00675AE3">
        <w:rPr>
          <w:rFonts w:cs="Traditional Arabic"/>
          <w:sz w:val="28"/>
          <w:szCs w:val="28"/>
          <w:rtl/>
        </w:rPr>
        <w:t>الملل والنحل</w:t>
      </w:r>
      <w:r>
        <w:rPr>
          <w:rFonts w:cs="Traditional Arabic" w:hint="cs"/>
          <w:sz w:val="28"/>
          <w:szCs w:val="28"/>
          <w:rtl/>
        </w:rPr>
        <w:t xml:space="preserve"> (</w:t>
      </w:r>
      <w:r w:rsidRPr="00675AE3">
        <w:rPr>
          <w:rFonts w:cs="Traditional Arabic"/>
          <w:sz w:val="28"/>
          <w:szCs w:val="28"/>
          <w:rtl/>
        </w:rPr>
        <w:t xml:space="preserve"> 1/114</w:t>
      </w:r>
      <w:r>
        <w:rPr>
          <w:rFonts w:cs="Traditional Arabic" w:hint="cs"/>
          <w:sz w:val="28"/>
          <w:szCs w:val="28"/>
          <w:rtl/>
        </w:rPr>
        <w:t xml:space="preserve"> ) </w:t>
      </w:r>
      <w:r w:rsidRPr="00675AE3">
        <w:rPr>
          <w:rFonts w:cs="Traditional Arabic"/>
          <w:sz w:val="28"/>
          <w:szCs w:val="28"/>
          <w:rtl/>
        </w:rPr>
        <w:t>، والفصل ف</w:t>
      </w:r>
      <w:r>
        <w:rPr>
          <w:rFonts w:cs="Traditional Arabic" w:hint="cs"/>
          <w:sz w:val="28"/>
          <w:szCs w:val="28"/>
          <w:rtl/>
        </w:rPr>
        <w:t>ي</w:t>
      </w:r>
      <w:r w:rsidRPr="00675AE3">
        <w:rPr>
          <w:rFonts w:cs="Traditional Arabic"/>
          <w:sz w:val="28"/>
          <w:szCs w:val="28"/>
          <w:rtl/>
        </w:rPr>
        <w:t xml:space="preserve"> الملل والنحل </w:t>
      </w:r>
      <w:r>
        <w:rPr>
          <w:rFonts w:cs="Traditional Arabic" w:hint="cs"/>
          <w:sz w:val="28"/>
          <w:szCs w:val="28"/>
          <w:rtl/>
        </w:rPr>
        <w:t xml:space="preserve">( </w:t>
      </w:r>
      <w:r w:rsidRPr="00675AE3">
        <w:rPr>
          <w:rFonts w:cs="Traditional Arabic"/>
          <w:sz w:val="28"/>
          <w:szCs w:val="28"/>
          <w:rtl/>
        </w:rPr>
        <w:t>4/157</w:t>
      </w:r>
      <w:r>
        <w:rPr>
          <w:rFonts w:cs="Traditional Arabic" w:hint="cs"/>
          <w:sz w:val="28"/>
          <w:szCs w:val="28"/>
          <w:rtl/>
        </w:rPr>
        <w:t xml:space="preserve"> ) </w:t>
      </w:r>
      <w:r w:rsidRPr="00675AE3">
        <w:rPr>
          <w:rFonts w:cs="Traditional Arabic"/>
          <w:sz w:val="28"/>
          <w:szCs w:val="28"/>
          <w:rtl/>
        </w:rPr>
        <w:t>، ومقالات الإسلاميين</w:t>
      </w:r>
      <w:r>
        <w:rPr>
          <w:rFonts w:cs="Traditional Arabic" w:hint="cs"/>
          <w:sz w:val="28"/>
          <w:szCs w:val="28"/>
          <w:rtl/>
        </w:rPr>
        <w:t xml:space="preserve"> (</w:t>
      </w:r>
      <w:r w:rsidRPr="00675AE3">
        <w:rPr>
          <w:rFonts w:cs="Traditional Arabic"/>
          <w:sz w:val="28"/>
          <w:szCs w:val="28"/>
          <w:rtl/>
        </w:rPr>
        <w:t xml:space="preserve"> 1/207</w:t>
      </w:r>
      <w:r>
        <w:rPr>
          <w:rFonts w:cs="Traditional Arabic" w:hint="cs"/>
          <w:sz w:val="28"/>
          <w:szCs w:val="28"/>
          <w:rtl/>
        </w:rPr>
        <w:t xml:space="preserve"> ) </w:t>
      </w:r>
      <w:r w:rsidRPr="00675AE3">
        <w:rPr>
          <w:rFonts w:cs="Traditional Arabic"/>
          <w:sz w:val="28"/>
          <w:szCs w:val="28"/>
          <w:rtl/>
        </w:rPr>
        <w:t>.</w:t>
      </w:r>
    </w:p>
  </w:footnote>
  <w:footnote w:id="28">
    <w:p w:rsidR="003B7A57" w:rsidRPr="00675AE3" w:rsidRDefault="003B7A57" w:rsidP="00DB35B6">
      <w:pPr>
        <w:pStyle w:val="a3"/>
        <w:ind w:left="-14"/>
        <w:contextualSpacing/>
        <w:jc w:val="both"/>
        <w:rPr>
          <w:rFonts w:cs="Traditional Arabic"/>
          <w:sz w:val="28"/>
          <w:szCs w:val="28"/>
        </w:rPr>
      </w:pPr>
      <w:r w:rsidRPr="00DB35B6">
        <w:rPr>
          <w:rFonts w:cs="Traditional Arabic"/>
          <w:sz w:val="28"/>
          <w:szCs w:val="28"/>
        </w:rPr>
        <w:footnoteRef/>
      </w:r>
      <w:r>
        <w:rPr>
          <w:rFonts w:cs="Traditional Arabic" w:hint="cs"/>
          <w:sz w:val="28"/>
          <w:szCs w:val="28"/>
          <w:rtl/>
        </w:rPr>
        <w:t xml:space="preserve">) </w:t>
      </w:r>
      <w:r w:rsidRPr="00675AE3">
        <w:rPr>
          <w:rFonts w:cs="Traditional Arabic"/>
          <w:sz w:val="28"/>
          <w:szCs w:val="28"/>
          <w:rtl/>
        </w:rPr>
        <w:t>ينظر</w:t>
      </w:r>
      <w:r>
        <w:rPr>
          <w:rFonts w:cs="Traditional Arabic" w:hint="cs"/>
          <w:sz w:val="28"/>
          <w:szCs w:val="28"/>
          <w:rtl/>
        </w:rPr>
        <w:t xml:space="preserve"> </w:t>
      </w:r>
      <w:r w:rsidRPr="00675AE3">
        <w:rPr>
          <w:rFonts w:cs="Traditional Arabic"/>
          <w:sz w:val="28"/>
          <w:szCs w:val="28"/>
          <w:rtl/>
        </w:rPr>
        <w:t xml:space="preserve">: مجموع الفتاوى </w:t>
      </w:r>
      <w:r>
        <w:rPr>
          <w:rFonts w:cs="Traditional Arabic" w:hint="cs"/>
          <w:sz w:val="28"/>
          <w:szCs w:val="28"/>
          <w:rtl/>
        </w:rPr>
        <w:t>ل</w:t>
      </w:r>
      <w:r w:rsidRPr="00675AE3">
        <w:rPr>
          <w:rFonts w:cs="Traditional Arabic"/>
          <w:sz w:val="28"/>
          <w:szCs w:val="28"/>
          <w:rtl/>
        </w:rPr>
        <w:t>ابن تيمية</w:t>
      </w:r>
      <w:r>
        <w:rPr>
          <w:rFonts w:cs="Traditional Arabic" w:hint="cs"/>
          <w:sz w:val="28"/>
          <w:szCs w:val="28"/>
          <w:rtl/>
        </w:rPr>
        <w:t xml:space="preserve"> </w:t>
      </w:r>
      <w:r w:rsidRPr="00675AE3">
        <w:rPr>
          <w:rFonts w:cs="Traditional Arabic"/>
          <w:sz w:val="28"/>
          <w:szCs w:val="28"/>
          <w:rtl/>
        </w:rPr>
        <w:t>: ( 28 / 495-496</w:t>
      </w:r>
      <w:r>
        <w:rPr>
          <w:rFonts w:cs="Traditional Arabic" w:hint="cs"/>
          <w:sz w:val="28"/>
          <w:szCs w:val="28"/>
          <w:rtl/>
        </w:rPr>
        <w:t xml:space="preserve"> </w:t>
      </w:r>
      <w:r w:rsidRPr="00675AE3">
        <w:rPr>
          <w:rFonts w:cs="Traditional Arabic"/>
          <w:sz w:val="28"/>
          <w:szCs w:val="28"/>
          <w:rtl/>
        </w:rPr>
        <w:t>) .</w:t>
      </w:r>
    </w:p>
  </w:footnote>
  <w:footnote w:id="29">
    <w:p w:rsidR="003B7A57" w:rsidRPr="00675AE3" w:rsidRDefault="003B7A57" w:rsidP="00D7398D">
      <w:pPr>
        <w:pStyle w:val="a3"/>
        <w:ind w:left="-14"/>
        <w:contextualSpacing/>
        <w:jc w:val="both"/>
        <w:rPr>
          <w:rFonts w:cs="Traditional Arabic"/>
          <w:sz w:val="28"/>
          <w:szCs w:val="28"/>
          <w:rtl/>
        </w:rPr>
      </w:pPr>
      <w:r w:rsidRPr="00DB35B6">
        <w:rPr>
          <w:rFonts w:cs="Traditional Arabic"/>
          <w:sz w:val="28"/>
          <w:szCs w:val="28"/>
        </w:rPr>
        <w:footnoteRef/>
      </w:r>
      <w:r>
        <w:rPr>
          <w:rFonts w:cs="Traditional Arabic" w:hint="cs"/>
          <w:sz w:val="28"/>
          <w:szCs w:val="28"/>
          <w:rtl/>
        </w:rPr>
        <w:t xml:space="preserve">) </w:t>
      </w:r>
      <w:r>
        <w:rPr>
          <w:rFonts w:cs="Traditional Arabic"/>
          <w:sz w:val="28"/>
          <w:szCs w:val="28"/>
          <w:rtl/>
        </w:rPr>
        <w:t>فتح البار</w:t>
      </w:r>
      <w:r>
        <w:rPr>
          <w:rFonts w:cs="Traditional Arabic" w:hint="cs"/>
          <w:sz w:val="28"/>
          <w:szCs w:val="28"/>
          <w:rtl/>
        </w:rPr>
        <w:t>ي (</w:t>
      </w:r>
      <w:r>
        <w:rPr>
          <w:rFonts w:cs="Traditional Arabic"/>
          <w:sz w:val="28"/>
          <w:szCs w:val="28"/>
          <w:rtl/>
        </w:rPr>
        <w:t xml:space="preserve"> 12/296</w:t>
      </w:r>
      <w:r>
        <w:rPr>
          <w:rFonts w:cs="Traditional Arabic" w:hint="cs"/>
          <w:sz w:val="28"/>
          <w:szCs w:val="28"/>
          <w:rtl/>
        </w:rPr>
        <w:t xml:space="preserve"> ) </w:t>
      </w:r>
      <w:r w:rsidRPr="00675AE3">
        <w:rPr>
          <w:rFonts w:cs="Traditional Arabic"/>
          <w:sz w:val="28"/>
          <w:szCs w:val="28"/>
          <w:rtl/>
        </w:rPr>
        <w:t>أرقام</w:t>
      </w:r>
      <w:r>
        <w:rPr>
          <w:rFonts w:cs="Traditional Arabic" w:hint="cs"/>
          <w:sz w:val="28"/>
          <w:szCs w:val="28"/>
          <w:rtl/>
        </w:rPr>
        <w:t xml:space="preserve"> : (</w:t>
      </w:r>
      <w:r w:rsidRPr="00675AE3">
        <w:rPr>
          <w:rFonts w:cs="Traditional Arabic"/>
          <w:sz w:val="28"/>
          <w:szCs w:val="28"/>
          <w:rtl/>
        </w:rPr>
        <w:t xml:space="preserve"> 6930-6932</w:t>
      </w:r>
      <w:r>
        <w:rPr>
          <w:rFonts w:cs="Traditional Arabic" w:hint="cs"/>
          <w:sz w:val="28"/>
          <w:szCs w:val="28"/>
          <w:rtl/>
        </w:rPr>
        <w:t xml:space="preserve"> ) </w:t>
      </w:r>
      <w:r w:rsidRPr="00675AE3">
        <w:rPr>
          <w:rFonts w:cs="Traditional Arabic"/>
          <w:sz w:val="28"/>
          <w:szCs w:val="28"/>
          <w:rtl/>
        </w:rPr>
        <w:t>.</w:t>
      </w:r>
    </w:p>
  </w:footnote>
  <w:footnote w:id="30">
    <w:p w:rsidR="003B7A57" w:rsidRDefault="003B7A57" w:rsidP="00DB7F6E">
      <w:pPr>
        <w:pStyle w:val="a3"/>
        <w:jc w:val="both"/>
        <w:rPr>
          <w:rFonts w:cs="Traditional Arabic"/>
          <w:sz w:val="28"/>
          <w:szCs w:val="28"/>
          <w:rtl/>
        </w:rPr>
      </w:pPr>
      <w:r w:rsidRPr="00E976F2">
        <w:rPr>
          <w:rFonts w:cs="Traditional Arabic"/>
          <w:sz w:val="28"/>
          <w:szCs w:val="28"/>
        </w:rPr>
        <w:footnoteRef/>
      </w:r>
      <w:r w:rsidRPr="00E976F2">
        <w:rPr>
          <w:rFonts w:cs="Traditional Arabic" w:hint="cs"/>
          <w:sz w:val="28"/>
          <w:szCs w:val="28"/>
          <w:rtl/>
        </w:rPr>
        <w:t xml:space="preserve">) </w:t>
      </w:r>
      <w:r w:rsidRPr="00E976F2">
        <w:rPr>
          <w:rFonts w:cs="Traditional Arabic" w:hint="cs"/>
          <w:b/>
          <w:bCs/>
          <w:sz w:val="28"/>
          <w:szCs w:val="28"/>
          <w:rtl/>
        </w:rPr>
        <w:t>أ</w:t>
      </w:r>
      <w:r>
        <w:rPr>
          <w:rFonts w:cs="Traditional Arabic" w:hint="cs"/>
          <w:b/>
          <w:bCs/>
          <w:sz w:val="28"/>
          <w:szCs w:val="28"/>
          <w:rtl/>
        </w:rPr>
        <w:t>ح</w:t>
      </w:r>
      <w:r w:rsidRPr="00E976F2">
        <w:rPr>
          <w:rFonts w:cs="Traditional Arabic" w:hint="cs"/>
          <w:b/>
          <w:bCs/>
          <w:sz w:val="28"/>
          <w:szCs w:val="28"/>
          <w:rtl/>
        </w:rPr>
        <w:t>مد  بن حنبل</w:t>
      </w:r>
      <w:r w:rsidRPr="00E976F2">
        <w:rPr>
          <w:rFonts w:cs="Traditional Arabic" w:hint="cs"/>
          <w:sz w:val="28"/>
          <w:szCs w:val="28"/>
          <w:rtl/>
        </w:rPr>
        <w:t xml:space="preserve"> </w:t>
      </w:r>
      <w:r>
        <w:rPr>
          <w:rFonts w:cs="Traditional Arabic" w:hint="cs"/>
          <w:sz w:val="28"/>
          <w:szCs w:val="28"/>
          <w:rtl/>
        </w:rPr>
        <w:t xml:space="preserve">: </w:t>
      </w:r>
      <w:r w:rsidRPr="00675AE3">
        <w:rPr>
          <w:rFonts w:cs="Traditional Arabic" w:hint="cs"/>
          <w:sz w:val="28"/>
          <w:szCs w:val="28"/>
          <w:rtl/>
        </w:rPr>
        <w:t>الإمام حق</w:t>
      </w:r>
      <w:r>
        <w:rPr>
          <w:rFonts w:cs="Traditional Arabic" w:hint="cs"/>
          <w:sz w:val="28"/>
          <w:szCs w:val="28"/>
          <w:rtl/>
        </w:rPr>
        <w:t>ًّ</w:t>
      </w:r>
      <w:r w:rsidRPr="00675AE3">
        <w:rPr>
          <w:rFonts w:cs="Traditional Arabic" w:hint="cs"/>
          <w:sz w:val="28"/>
          <w:szCs w:val="28"/>
          <w:rtl/>
        </w:rPr>
        <w:t>ا</w:t>
      </w:r>
      <w:r>
        <w:rPr>
          <w:rFonts w:cs="Traditional Arabic" w:hint="cs"/>
          <w:sz w:val="28"/>
          <w:szCs w:val="28"/>
          <w:rtl/>
        </w:rPr>
        <w:t xml:space="preserve"> ،</w:t>
      </w:r>
      <w:r w:rsidRPr="00675AE3">
        <w:rPr>
          <w:rFonts w:cs="Traditional Arabic" w:hint="cs"/>
          <w:sz w:val="28"/>
          <w:szCs w:val="28"/>
          <w:rtl/>
        </w:rPr>
        <w:t xml:space="preserve"> وشيخ الإسلام صدق</w:t>
      </w:r>
      <w:r>
        <w:rPr>
          <w:rFonts w:cs="Traditional Arabic" w:hint="cs"/>
          <w:sz w:val="28"/>
          <w:szCs w:val="28"/>
          <w:rtl/>
        </w:rPr>
        <w:t>ً</w:t>
      </w:r>
      <w:r w:rsidRPr="00675AE3">
        <w:rPr>
          <w:rFonts w:cs="Traditional Arabic" w:hint="cs"/>
          <w:sz w:val="28"/>
          <w:szCs w:val="28"/>
          <w:rtl/>
        </w:rPr>
        <w:t xml:space="preserve">ا </w:t>
      </w:r>
      <w:r>
        <w:rPr>
          <w:rFonts w:cs="Traditional Arabic" w:hint="cs"/>
          <w:sz w:val="28"/>
          <w:szCs w:val="28"/>
          <w:rtl/>
        </w:rPr>
        <w:t xml:space="preserve">، </w:t>
      </w:r>
      <w:r w:rsidRPr="00675AE3">
        <w:rPr>
          <w:rFonts w:cs="Traditional Arabic" w:hint="cs"/>
          <w:sz w:val="28"/>
          <w:szCs w:val="28"/>
          <w:rtl/>
        </w:rPr>
        <w:t>أبو عبد الله</w:t>
      </w:r>
      <w:r>
        <w:rPr>
          <w:rFonts w:cs="Traditional Arabic" w:hint="cs"/>
          <w:sz w:val="28"/>
          <w:szCs w:val="28"/>
          <w:rtl/>
        </w:rPr>
        <w:t xml:space="preserve"> ،</w:t>
      </w:r>
      <w:r w:rsidRPr="00675AE3">
        <w:rPr>
          <w:rFonts w:cs="Traditional Arabic" w:hint="cs"/>
          <w:sz w:val="28"/>
          <w:szCs w:val="28"/>
          <w:rtl/>
        </w:rPr>
        <w:t xml:space="preserve"> أحمد بن محمد بن حنبل </w:t>
      </w:r>
      <w:r>
        <w:rPr>
          <w:rFonts w:cs="Traditional Arabic" w:hint="cs"/>
          <w:sz w:val="28"/>
          <w:szCs w:val="28"/>
          <w:rtl/>
        </w:rPr>
        <w:t xml:space="preserve">، </w:t>
      </w:r>
      <w:r w:rsidRPr="00675AE3">
        <w:rPr>
          <w:rFonts w:cs="Traditional Arabic" w:hint="cs"/>
          <w:sz w:val="28"/>
          <w:szCs w:val="28"/>
          <w:rtl/>
        </w:rPr>
        <w:t>بن هلال</w:t>
      </w:r>
      <w:r>
        <w:rPr>
          <w:rFonts w:cs="Traditional Arabic" w:hint="cs"/>
          <w:sz w:val="28"/>
          <w:szCs w:val="28"/>
          <w:rtl/>
        </w:rPr>
        <w:t xml:space="preserve"> ،</w:t>
      </w:r>
      <w:r w:rsidRPr="00675AE3">
        <w:rPr>
          <w:rFonts w:cs="Traditional Arabic" w:hint="cs"/>
          <w:sz w:val="28"/>
          <w:szCs w:val="28"/>
          <w:rtl/>
        </w:rPr>
        <w:t xml:space="preserve"> بن أسد </w:t>
      </w:r>
      <w:r>
        <w:rPr>
          <w:rFonts w:cs="Traditional Arabic" w:hint="cs"/>
          <w:sz w:val="28"/>
          <w:szCs w:val="28"/>
          <w:rtl/>
        </w:rPr>
        <w:t xml:space="preserve">  </w:t>
      </w:r>
      <w:r w:rsidRPr="00675AE3">
        <w:rPr>
          <w:rFonts w:cs="Traditional Arabic" w:hint="cs"/>
          <w:sz w:val="28"/>
          <w:szCs w:val="28"/>
          <w:rtl/>
        </w:rPr>
        <w:t>بن إدريس</w:t>
      </w:r>
      <w:r>
        <w:rPr>
          <w:rFonts w:cs="Traditional Arabic" w:hint="cs"/>
          <w:sz w:val="28"/>
          <w:szCs w:val="28"/>
          <w:rtl/>
        </w:rPr>
        <w:t xml:space="preserve"> ،</w:t>
      </w:r>
      <w:r w:rsidRPr="00675AE3">
        <w:rPr>
          <w:rFonts w:cs="Traditional Arabic" w:hint="cs"/>
          <w:sz w:val="28"/>
          <w:szCs w:val="28"/>
          <w:rtl/>
        </w:rPr>
        <w:t xml:space="preserve"> بن عبد الله </w:t>
      </w:r>
      <w:r>
        <w:rPr>
          <w:rFonts w:cs="Traditional Arabic" w:hint="cs"/>
          <w:sz w:val="28"/>
          <w:szCs w:val="28"/>
          <w:rtl/>
        </w:rPr>
        <w:t xml:space="preserve">، </w:t>
      </w:r>
      <w:r w:rsidRPr="00675AE3">
        <w:rPr>
          <w:rFonts w:cs="Traditional Arabic" w:hint="cs"/>
          <w:sz w:val="28"/>
          <w:szCs w:val="28"/>
          <w:rtl/>
        </w:rPr>
        <w:t>بن حيان</w:t>
      </w:r>
      <w:r>
        <w:rPr>
          <w:rFonts w:cs="Traditional Arabic" w:hint="cs"/>
          <w:sz w:val="28"/>
          <w:szCs w:val="28"/>
          <w:rtl/>
        </w:rPr>
        <w:t xml:space="preserve"> ،</w:t>
      </w:r>
      <w:r w:rsidRPr="00675AE3">
        <w:rPr>
          <w:rFonts w:cs="Traditional Arabic" w:hint="cs"/>
          <w:sz w:val="28"/>
          <w:szCs w:val="28"/>
          <w:rtl/>
        </w:rPr>
        <w:t xml:space="preserve"> بن عبد الله</w:t>
      </w:r>
      <w:r>
        <w:rPr>
          <w:rFonts w:cs="Traditional Arabic" w:hint="cs"/>
          <w:sz w:val="28"/>
          <w:szCs w:val="28"/>
          <w:rtl/>
        </w:rPr>
        <w:t xml:space="preserve"> ،</w:t>
      </w:r>
      <w:r w:rsidRPr="00675AE3">
        <w:rPr>
          <w:rFonts w:cs="Traditional Arabic" w:hint="cs"/>
          <w:sz w:val="28"/>
          <w:szCs w:val="28"/>
          <w:rtl/>
        </w:rPr>
        <w:t xml:space="preserve"> بن أنس </w:t>
      </w:r>
      <w:r>
        <w:rPr>
          <w:rFonts w:cs="Traditional Arabic" w:hint="cs"/>
          <w:sz w:val="28"/>
          <w:szCs w:val="28"/>
          <w:rtl/>
        </w:rPr>
        <w:t xml:space="preserve">، </w:t>
      </w:r>
      <w:r w:rsidRPr="00675AE3">
        <w:rPr>
          <w:rFonts w:cs="Traditional Arabic" w:hint="cs"/>
          <w:sz w:val="28"/>
          <w:szCs w:val="28"/>
          <w:rtl/>
        </w:rPr>
        <w:t>بن عوف</w:t>
      </w:r>
      <w:r>
        <w:rPr>
          <w:rFonts w:cs="Traditional Arabic" w:hint="cs"/>
          <w:sz w:val="28"/>
          <w:szCs w:val="28"/>
          <w:rtl/>
        </w:rPr>
        <w:t xml:space="preserve"> </w:t>
      </w:r>
      <w:r w:rsidRPr="00675AE3">
        <w:rPr>
          <w:rFonts w:cs="Traditional Arabic" w:hint="cs"/>
          <w:sz w:val="28"/>
          <w:szCs w:val="28"/>
          <w:rtl/>
        </w:rPr>
        <w:t>الذهلي</w:t>
      </w:r>
      <w:r>
        <w:rPr>
          <w:rFonts w:cs="Traditional Arabic" w:hint="cs"/>
          <w:sz w:val="28"/>
          <w:szCs w:val="28"/>
          <w:rtl/>
        </w:rPr>
        <w:t xml:space="preserve"> ،</w:t>
      </w:r>
      <w:r w:rsidRPr="00675AE3">
        <w:rPr>
          <w:rFonts w:cs="Traditional Arabic" w:hint="cs"/>
          <w:sz w:val="28"/>
          <w:szCs w:val="28"/>
          <w:rtl/>
        </w:rPr>
        <w:t xml:space="preserve"> الشيباني</w:t>
      </w:r>
      <w:r>
        <w:rPr>
          <w:rFonts w:cs="Traditional Arabic" w:hint="cs"/>
          <w:sz w:val="28"/>
          <w:szCs w:val="28"/>
          <w:rtl/>
        </w:rPr>
        <w:t xml:space="preserve"> ، </w:t>
      </w:r>
      <w:r w:rsidRPr="00675AE3">
        <w:rPr>
          <w:rFonts w:cs="Traditional Arabic" w:hint="cs"/>
          <w:sz w:val="28"/>
          <w:szCs w:val="28"/>
          <w:rtl/>
        </w:rPr>
        <w:t>المروزي</w:t>
      </w:r>
      <w:r>
        <w:rPr>
          <w:rFonts w:cs="Traditional Arabic" w:hint="cs"/>
          <w:sz w:val="28"/>
          <w:szCs w:val="28"/>
          <w:rtl/>
        </w:rPr>
        <w:t xml:space="preserve"> ،</w:t>
      </w:r>
      <w:r w:rsidRPr="00675AE3">
        <w:rPr>
          <w:rFonts w:cs="Traditional Arabic" w:hint="cs"/>
          <w:sz w:val="28"/>
          <w:szCs w:val="28"/>
          <w:rtl/>
        </w:rPr>
        <w:t xml:space="preserve"> ثم البغدادي</w:t>
      </w:r>
      <w:r>
        <w:rPr>
          <w:rFonts w:cs="Traditional Arabic" w:hint="cs"/>
          <w:sz w:val="28"/>
          <w:szCs w:val="28"/>
          <w:rtl/>
        </w:rPr>
        <w:t xml:space="preserve"> .</w:t>
      </w:r>
    </w:p>
    <w:p w:rsidR="003B7A57" w:rsidRPr="00E976F2" w:rsidRDefault="003B7A57" w:rsidP="00E976F2">
      <w:pPr>
        <w:pStyle w:val="a3"/>
        <w:jc w:val="both"/>
        <w:rPr>
          <w:rFonts w:cs="Traditional Arabic"/>
          <w:sz w:val="28"/>
          <w:szCs w:val="28"/>
          <w:rtl/>
        </w:rPr>
      </w:pPr>
      <w:r w:rsidRPr="00675AE3">
        <w:rPr>
          <w:rFonts w:cs="Traditional Arabic" w:hint="cs"/>
          <w:sz w:val="28"/>
          <w:szCs w:val="28"/>
          <w:rtl/>
        </w:rPr>
        <w:t>أحد الأئمة الأعلام</w:t>
      </w:r>
      <w:r>
        <w:rPr>
          <w:rFonts w:cs="Traditional Arabic" w:hint="cs"/>
          <w:sz w:val="28"/>
          <w:szCs w:val="28"/>
          <w:rtl/>
        </w:rPr>
        <w:t xml:space="preserve"> </w:t>
      </w:r>
      <w:r w:rsidRPr="00675AE3">
        <w:rPr>
          <w:rFonts w:cs="Traditional Arabic" w:hint="cs"/>
          <w:sz w:val="28"/>
          <w:szCs w:val="28"/>
          <w:rtl/>
        </w:rPr>
        <w:t>، له تصانيف كثيرة</w:t>
      </w:r>
      <w:r>
        <w:rPr>
          <w:rFonts w:cs="Traditional Arabic" w:hint="cs"/>
          <w:sz w:val="28"/>
          <w:szCs w:val="28"/>
          <w:rtl/>
        </w:rPr>
        <w:t xml:space="preserve"> منها </w:t>
      </w:r>
      <w:r w:rsidRPr="00675AE3">
        <w:rPr>
          <w:rFonts w:cs="Traditional Arabic" w:hint="cs"/>
          <w:sz w:val="28"/>
          <w:szCs w:val="28"/>
          <w:rtl/>
        </w:rPr>
        <w:t xml:space="preserve">: المسند </w:t>
      </w:r>
      <w:r>
        <w:rPr>
          <w:rFonts w:cs="Traditional Arabic" w:hint="cs"/>
          <w:sz w:val="28"/>
          <w:szCs w:val="28"/>
          <w:rtl/>
        </w:rPr>
        <w:t xml:space="preserve">( </w:t>
      </w:r>
      <w:r w:rsidRPr="00675AE3">
        <w:rPr>
          <w:rFonts w:cs="Traditional Arabic" w:hint="cs"/>
          <w:sz w:val="28"/>
          <w:szCs w:val="28"/>
          <w:rtl/>
        </w:rPr>
        <w:t>وهو ثلاثون ألف حديث</w:t>
      </w:r>
      <w:r>
        <w:rPr>
          <w:rFonts w:cs="Traditional Arabic" w:hint="cs"/>
          <w:sz w:val="28"/>
          <w:szCs w:val="28"/>
          <w:rtl/>
        </w:rPr>
        <w:t xml:space="preserve"> ) </w:t>
      </w:r>
      <w:r w:rsidRPr="00675AE3">
        <w:rPr>
          <w:rFonts w:cs="Traditional Arabic" w:hint="cs"/>
          <w:sz w:val="28"/>
          <w:szCs w:val="28"/>
          <w:rtl/>
        </w:rPr>
        <w:t>، والتفسير</w:t>
      </w:r>
      <w:r>
        <w:rPr>
          <w:rFonts w:cs="Traditional Arabic" w:hint="cs"/>
          <w:sz w:val="28"/>
          <w:szCs w:val="28"/>
          <w:rtl/>
        </w:rPr>
        <w:t xml:space="preserve"> </w:t>
      </w:r>
      <w:r w:rsidRPr="00675AE3">
        <w:rPr>
          <w:rFonts w:cs="Traditional Arabic" w:hint="cs"/>
          <w:sz w:val="28"/>
          <w:szCs w:val="28"/>
          <w:rtl/>
        </w:rPr>
        <w:t>، والناسخ والمنسوخ</w:t>
      </w:r>
      <w:r>
        <w:rPr>
          <w:rFonts w:cs="Traditional Arabic" w:hint="cs"/>
          <w:sz w:val="28"/>
          <w:szCs w:val="28"/>
          <w:rtl/>
        </w:rPr>
        <w:t xml:space="preserve"> </w:t>
      </w:r>
      <w:r w:rsidRPr="00675AE3">
        <w:rPr>
          <w:rFonts w:cs="Traditional Arabic" w:hint="cs"/>
          <w:sz w:val="28"/>
          <w:szCs w:val="28"/>
          <w:rtl/>
        </w:rPr>
        <w:t>، والأشربة</w:t>
      </w:r>
      <w:r>
        <w:rPr>
          <w:rFonts w:cs="Traditional Arabic" w:hint="cs"/>
          <w:sz w:val="28"/>
          <w:szCs w:val="28"/>
          <w:rtl/>
        </w:rPr>
        <w:t xml:space="preserve"> ، </w:t>
      </w:r>
      <w:r w:rsidRPr="00675AE3">
        <w:rPr>
          <w:rFonts w:cs="Traditional Arabic" w:hint="cs"/>
          <w:sz w:val="28"/>
          <w:szCs w:val="28"/>
          <w:rtl/>
        </w:rPr>
        <w:t xml:space="preserve"> توفي سنة (241)</w:t>
      </w:r>
      <w:r>
        <w:rPr>
          <w:rFonts w:cs="Traditional Arabic" w:hint="cs"/>
          <w:sz w:val="28"/>
          <w:szCs w:val="28"/>
          <w:rtl/>
        </w:rPr>
        <w:t xml:space="preserve"> </w:t>
      </w:r>
      <w:r w:rsidRPr="00675AE3">
        <w:rPr>
          <w:rFonts w:cs="Traditional Arabic" w:hint="cs"/>
          <w:sz w:val="28"/>
          <w:szCs w:val="28"/>
          <w:rtl/>
        </w:rPr>
        <w:t>-</w:t>
      </w:r>
      <w:r>
        <w:rPr>
          <w:rFonts w:cs="Traditional Arabic" w:hint="cs"/>
          <w:sz w:val="28"/>
          <w:szCs w:val="28"/>
          <w:rtl/>
        </w:rPr>
        <w:t xml:space="preserve"> </w:t>
      </w:r>
      <w:r w:rsidRPr="00675AE3">
        <w:rPr>
          <w:rFonts w:cs="Traditional Arabic" w:hint="cs"/>
          <w:sz w:val="28"/>
          <w:szCs w:val="28"/>
          <w:rtl/>
        </w:rPr>
        <w:t>رحمه الله</w:t>
      </w:r>
      <w:r>
        <w:rPr>
          <w:rFonts w:cs="Traditional Arabic" w:hint="cs"/>
          <w:sz w:val="28"/>
          <w:szCs w:val="28"/>
          <w:rtl/>
        </w:rPr>
        <w:t xml:space="preserve"> </w:t>
      </w:r>
      <w:r w:rsidRPr="00675AE3">
        <w:rPr>
          <w:rFonts w:cs="Traditional Arabic" w:hint="cs"/>
          <w:sz w:val="28"/>
          <w:szCs w:val="28"/>
          <w:rtl/>
        </w:rPr>
        <w:t>-</w:t>
      </w:r>
      <w:r>
        <w:rPr>
          <w:rFonts w:cs="Traditional Arabic" w:hint="cs"/>
          <w:sz w:val="28"/>
          <w:szCs w:val="28"/>
          <w:rtl/>
        </w:rPr>
        <w:t xml:space="preserve"> ،</w:t>
      </w:r>
      <w:r w:rsidRPr="00675AE3">
        <w:rPr>
          <w:rFonts w:cs="Traditional Arabic" w:hint="cs"/>
          <w:sz w:val="28"/>
          <w:szCs w:val="28"/>
          <w:rtl/>
        </w:rPr>
        <w:t xml:space="preserve"> انظر</w:t>
      </w:r>
      <w:r>
        <w:rPr>
          <w:rFonts w:cs="Traditional Arabic" w:hint="cs"/>
          <w:sz w:val="28"/>
          <w:szCs w:val="28"/>
          <w:rtl/>
        </w:rPr>
        <w:t xml:space="preserve"> </w:t>
      </w:r>
      <w:r w:rsidRPr="00675AE3">
        <w:rPr>
          <w:rFonts w:cs="Traditional Arabic" w:hint="cs"/>
          <w:sz w:val="28"/>
          <w:szCs w:val="28"/>
          <w:rtl/>
        </w:rPr>
        <w:t>: سير أعلام النبلاء (4/177/78)</w:t>
      </w:r>
      <w:r>
        <w:rPr>
          <w:rFonts w:cs="Traditional Arabic" w:hint="cs"/>
          <w:sz w:val="28"/>
          <w:szCs w:val="28"/>
          <w:rtl/>
        </w:rPr>
        <w:t xml:space="preserve"> </w:t>
      </w:r>
      <w:r w:rsidRPr="00675AE3">
        <w:rPr>
          <w:rFonts w:cs="Traditional Arabic" w:hint="cs"/>
          <w:sz w:val="28"/>
          <w:szCs w:val="28"/>
          <w:rtl/>
        </w:rPr>
        <w:t>.</w:t>
      </w:r>
    </w:p>
  </w:footnote>
  <w:footnote w:id="31">
    <w:p w:rsidR="003B7A57" w:rsidRDefault="003B7A57" w:rsidP="00573C27">
      <w:pPr>
        <w:pStyle w:val="a3"/>
        <w:ind w:left="-14"/>
        <w:contextualSpacing/>
        <w:jc w:val="both"/>
        <w:rPr>
          <w:rFonts w:cs="Traditional Arabic"/>
          <w:sz w:val="28"/>
          <w:szCs w:val="28"/>
          <w:rtl/>
        </w:rPr>
      </w:pPr>
      <w:r w:rsidRPr="00E976F2">
        <w:rPr>
          <w:rFonts w:cs="Traditional Arabic"/>
          <w:sz w:val="28"/>
          <w:szCs w:val="28"/>
        </w:rPr>
        <w:footnoteRef/>
      </w:r>
      <w:r w:rsidRPr="00E976F2">
        <w:rPr>
          <w:rFonts w:cs="Traditional Arabic" w:hint="cs"/>
          <w:sz w:val="28"/>
          <w:szCs w:val="28"/>
          <w:rtl/>
        </w:rPr>
        <w:t xml:space="preserve">) </w:t>
      </w:r>
      <w:r w:rsidRPr="00E976F2">
        <w:rPr>
          <w:rFonts w:cs="Traditional Arabic"/>
          <w:b/>
          <w:bCs/>
          <w:sz w:val="28"/>
          <w:szCs w:val="28"/>
          <w:rtl/>
        </w:rPr>
        <w:t>عبد الله بن عمر بن الخطاب</w:t>
      </w:r>
      <w:r w:rsidRPr="00675AE3">
        <w:rPr>
          <w:rFonts w:cs="Traditional Arabic"/>
          <w:sz w:val="28"/>
          <w:szCs w:val="28"/>
          <w:rtl/>
        </w:rPr>
        <w:t xml:space="preserve"> العدوي أبو عبد الرحمن </w:t>
      </w:r>
      <w:r>
        <w:rPr>
          <w:rFonts w:cs="Traditional Arabic" w:hint="cs"/>
          <w:sz w:val="28"/>
          <w:szCs w:val="28"/>
          <w:rtl/>
        </w:rPr>
        <w:t xml:space="preserve">، </w:t>
      </w:r>
      <w:r w:rsidRPr="00675AE3">
        <w:rPr>
          <w:rFonts w:cs="Traditional Arabic"/>
          <w:sz w:val="28"/>
          <w:szCs w:val="28"/>
          <w:rtl/>
        </w:rPr>
        <w:t>ولد بعد المبعث بيسير</w:t>
      </w:r>
      <w:r>
        <w:rPr>
          <w:rFonts w:cs="Traditional Arabic" w:hint="cs"/>
          <w:sz w:val="28"/>
          <w:szCs w:val="28"/>
          <w:rtl/>
        </w:rPr>
        <w:t xml:space="preserve"> ،</w:t>
      </w:r>
      <w:r w:rsidRPr="00675AE3">
        <w:rPr>
          <w:rFonts w:cs="Traditional Arabic"/>
          <w:sz w:val="28"/>
          <w:szCs w:val="28"/>
          <w:rtl/>
        </w:rPr>
        <w:t xml:space="preserve"> </w:t>
      </w:r>
      <w:r w:rsidRPr="001A7176">
        <w:rPr>
          <w:rFonts w:cs="Traditional Arabic"/>
          <w:sz w:val="28"/>
          <w:szCs w:val="28"/>
          <w:rtl/>
        </w:rPr>
        <w:t>واستصغر</w:t>
      </w:r>
      <w:r w:rsidRPr="00675AE3">
        <w:rPr>
          <w:rFonts w:cs="Traditional Arabic"/>
          <w:sz w:val="28"/>
          <w:szCs w:val="28"/>
          <w:rtl/>
        </w:rPr>
        <w:t xml:space="preserve"> يوم أحد</w:t>
      </w:r>
      <w:r>
        <w:rPr>
          <w:rFonts w:cs="Traditional Arabic" w:hint="cs"/>
          <w:sz w:val="28"/>
          <w:szCs w:val="28"/>
          <w:rtl/>
        </w:rPr>
        <w:t xml:space="preserve"> ،</w:t>
      </w:r>
      <w:r w:rsidRPr="00675AE3">
        <w:rPr>
          <w:rFonts w:cs="Traditional Arabic"/>
          <w:sz w:val="28"/>
          <w:szCs w:val="28"/>
          <w:rtl/>
        </w:rPr>
        <w:t xml:space="preserve"> وهو بن أربع عشرة </w:t>
      </w:r>
      <w:r>
        <w:rPr>
          <w:rFonts w:cs="Traditional Arabic" w:hint="cs"/>
          <w:sz w:val="28"/>
          <w:szCs w:val="28"/>
          <w:rtl/>
        </w:rPr>
        <w:t xml:space="preserve">، </w:t>
      </w:r>
      <w:r w:rsidRPr="00675AE3">
        <w:rPr>
          <w:rFonts w:cs="Traditional Arabic"/>
          <w:sz w:val="28"/>
          <w:szCs w:val="28"/>
          <w:rtl/>
        </w:rPr>
        <w:t>أحد المكثرين من الصحابة والعبادلة</w:t>
      </w:r>
      <w:r>
        <w:rPr>
          <w:rFonts w:cs="Traditional Arabic" w:hint="cs"/>
          <w:sz w:val="28"/>
          <w:szCs w:val="28"/>
          <w:rtl/>
        </w:rPr>
        <w:t xml:space="preserve"> ،</w:t>
      </w:r>
      <w:r w:rsidRPr="00675AE3">
        <w:rPr>
          <w:rFonts w:cs="Traditional Arabic"/>
          <w:sz w:val="28"/>
          <w:szCs w:val="28"/>
          <w:rtl/>
        </w:rPr>
        <w:t xml:space="preserve"> وكان من أشد الناس اتباع</w:t>
      </w:r>
      <w:r>
        <w:rPr>
          <w:rFonts w:cs="Traditional Arabic" w:hint="cs"/>
          <w:sz w:val="28"/>
          <w:szCs w:val="28"/>
          <w:rtl/>
        </w:rPr>
        <w:t>ً</w:t>
      </w:r>
      <w:r w:rsidRPr="00675AE3">
        <w:rPr>
          <w:rFonts w:cs="Traditional Arabic"/>
          <w:sz w:val="28"/>
          <w:szCs w:val="28"/>
          <w:rtl/>
        </w:rPr>
        <w:t xml:space="preserve">ا للأثر </w:t>
      </w:r>
      <w:r>
        <w:rPr>
          <w:rFonts w:cs="Traditional Arabic" w:hint="cs"/>
          <w:sz w:val="28"/>
          <w:szCs w:val="28"/>
          <w:rtl/>
        </w:rPr>
        <w:t>.</w:t>
      </w:r>
    </w:p>
    <w:p w:rsidR="003B7A57" w:rsidRDefault="003B7A57" w:rsidP="00A1789C">
      <w:pPr>
        <w:pStyle w:val="a3"/>
        <w:ind w:left="-14"/>
        <w:contextualSpacing/>
        <w:jc w:val="both"/>
        <w:rPr>
          <w:rtl/>
        </w:rPr>
      </w:pPr>
      <w:r w:rsidRPr="00675AE3">
        <w:rPr>
          <w:rFonts w:cs="Traditional Arabic"/>
          <w:sz w:val="28"/>
          <w:szCs w:val="28"/>
          <w:rtl/>
        </w:rPr>
        <w:t xml:space="preserve">مات سنة ثلاث وسبعين في آخرها </w:t>
      </w:r>
      <w:r>
        <w:rPr>
          <w:rFonts w:cs="Traditional Arabic" w:hint="cs"/>
          <w:sz w:val="28"/>
          <w:szCs w:val="28"/>
          <w:rtl/>
        </w:rPr>
        <w:t xml:space="preserve">، </w:t>
      </w:r>
      <w:r>
        <w:rPr>
          <w:rFonts w:cs="Traditional Arabic"/>
          <w:sz w:val="28"/>
          <w:szCs w:val="28"/>
          <w:rtl/>
        </w:rPr>
        <w:t>أو أول التي تليها</w:t>
      </w:r>
      <w:r>
        <w:rPr>
          <w:rFonts w:cs="Traditional Arabic" w:hint="cs"/>
          <w:sz w:val="28"/>
          <w:szCs w:val="28"/>
          <w:rtl/>
        </w:rPr>
        <w:t xml:space="preserve"> ،</w:t>
      </w:r>
      <w:r w:rsidRPr="00675AE3">
        <w:rPr>
          <w:rFonts w:cs="Traditional Arabic" w:hint="cs"/>
          <w:sz w:val="28"/>
          <w:szCs w:val="28"/>
          <w:rtl/>
        </w:rPr>
        <w:t xml:space="preserve"> </w:t>
      </w:r>
      <w:r w:rsidRPr="00675AE3">
        <w:rPr>
          <w:rFonts w:cs="Traditional Arabic"/>
          <w:sz w:val="28"/>
          <w:szCs w:val="28"/>
          <w:rtl/>
        </w:rPr>
        <w:t xml:space="preserve">ينظر </w:t>
      </w:r>
      <w:r w:rsidRPr="00675AE3">
        <w:rPr>
          <w:rFonts w:cs="Traditional Arabic" w:hint="cs"/>
          <w:sz w:val="28"/>
          <w:szCs w:val="28"/>
          <w:rtl/>
        </w:rPr>
        <w:t>الإصابة</w:t>
      </w:r>
      <w:r>
        <w:rPr>
          <w:rFonts w:cs="Traditional Arabic" w:hint="cs"/>
          <w:sz w:val="28"/>
          <w:szCs w:val="28"/>
          <w:rtl/>
        </w:rPr>
        <w:t xml:space="preserve"> (</w:t>
      </w:r>
      <w:r w:rsidRPr="00675AE3">
        <w:rPr>
          <w:rFonts w:cs="Traditional Arabic" w:hint="cs"/>
          <w:sz w:val="28"/>
          <w:szCs w:val="28"/>
          <w:rtl/>
        </w:rPr>
        <w:t xml:space="preserve"> 4/181</w:t>
      </w:r>
      <w:r>
        <w:rPr>
          <w:rFonts w:cs="Traditional Arabic" w:hint="cs"/>
          <w:sz w:val="28"/>
          <w:szCs w:val="28"/>
          <w:rtl/>
        </w:rPr>
        <w:t xml:space="preserve"> ) .</w:t>
      </w:r>
    </w:p>
  </w:footnote>
  <w:footnote w:id="32">
    <w:p w:rsidR="003B7A57" w:rsidRPr="00E976F2" w:rsidRDefault="003B7A57" w:rsidP="00E976F2">
      <w:pPr>
        <w:pStyle w:val="a3"/>
        <w:jc w:val="both"/>
        <w:rPr>
          <w:rFonts w:cs="Traditional Arabic"/>
          <w:sz w:val="28"/>
          <w:szCs w:val="28"/>
          <w:rtl/>
        </w:rPr>
      </w:pPr>
      <w:r w:rsidRPr="00E976F2">
        <w:rPr>
          <w:rFonts w:cs="Traditional Arabic"/>
          <w:sz w:val="28"/>
          <w:szCs w:val="28"/>
        </w:rPr>
        <w:footnoteRef/>
      </w:r>
      <w:r w:rsidRPr="00E976F2">
        <w:rPr>
          <w:rFonts w:cs="Traditional Arabic" w:hint="cs"/>
          <w:sz w:val="28"/>
          <w:szCs w:val="28"/>
          <w:rtl/>
        </w:rPr>
        <w:t xml:space="preserve">) </w:t>
      </w:r>
      <w:r w:rsidRPr="00E976F2">
        <w:rPr>
          <w:rFonts w:cs="Traditional Arabic" w:hint="cs"/>
          <w:b/>
          <w:bCs/>
          <w:sz w:val="28"/>
          <w:szCs w:val="28"/>
          <w:rtl/>
        </w:rPr>
        <w:t xml:space="preserve">أبو بكر الصديق </w:t>
      </w:r>
      <w:r w:rsidRPr="00675AE3">
        <w:rPr>
          <w:rFonts w:cs="Traditional Arabic" w:hint="cs"/>
          <w:sz w:val="28"/>
          <w:szCs w:val="28"/>
          <w:rtl/>
        </w:rPr>
        <w:t>:</w:t>
      </w:r>
      <w:r>
        <w:rPr>
          <w:rFonts w:cs="Traditional Arabic" w:hint="cs"/>
          <w:sz w:val="28"/>
          <w:szCs w:val="28"/>
          <w:rtl/>
        </w:rPr>
        <w:t xml:space="preserve"> </w:t>
      </w:r>
      <w:r w:rsidRPr="00675AE3">
        <w:rPr>
          <w:rFonts w:cs="Traditional Arabic"/>
          <w:sz w:val="28"/>
          <w:szCs w:val="28"/>
          <w:rtl/>
        </w:rPr>
        <w:t>عبد الله بن عثمان بن عامر بن عمرو بن كعب بن سعد بن تيم بن مرة التيمي أبو بكر بن أبي قحافة</w:t>
      </w:r>
      <w:r>
        <w:rPr>
          <w:rFonts w:cs="Traditional Arabic" w:hint="cs"/>
          <w:sz w:val="28"/>
          <w:szCs w:val="28"/>
          <w:rtl/>
        </w:rPr>
        <w:t xml:space="preserve"> ،</w:t>
      </w:r>
      <w:r w:rsidRPr="00675AE3">
        <w:rPr>
          <w:rFonts w:cs="Traditional Arabic"/>
          <w:sz w:val="28"/>
          <w:szCs w:val="28"/>
          <w:rtl/>
        </w:rPr>
        <w:t xml:space="preserve"> الصديق الأكبر </w:t>
      </w:r>
      <w:r>
        <w:rPr>
          <w:rFonts w:cs="Traditional Arabic" w:hint="cs"/>
          <w:sz w:val="28"/>
          <w:szCs w:val="28"/>
          <w:rtl/>
        </w:rPr>
        <w:t xml:space="preserve">، </w:t>
      </w:r>
      <w:r w:rsidRPr="00675AE3">
        <w:rPr>
          <w:rFonts w:cs="Traditional Arabic"/>
          <w:sz w:val="28"/>
          <w:szCs w:val="28"/>
          <w:rtl/>
        </w:rPr>
        <w:t>خليفة رسول الله صلى الله عليه وسلم</w:t>
      </w:r>
      <w:r>
        <w:rPr>
          <w:rFonts w:cs="Traditional Arabic" w:hint="cs"/>
          <w:sz w:val="28"/>
          <w:szCs w:val="28"/>
          <w:rtl/>
        </w:rPr>
        <w:t xml:space="preserve"> .</w:t>
      </w:r>
    </w:p>
  </w:footnote>
  <w:footnote w:id="33">
    <w:p w:rsidR="003B7A57" w:rsidRPr="00E976F2" w:rsidRDefault="003B7A57" w:rsidP="00E976F2">
      <w:pPr>
        <w:pStyle w:val="a3"/>
        <w:jc w:val="both"/>
        <w:rPr>
          <w:rFonts w:cs="Traditional Arabic"/>
          <w:sz w:val="28"/>
          <w:szCs w:val="28"/>
          <w:rtl/>
        </w:rPr>
      </w:pPr>
      <w:r w:rsidRPr="00E976F2">
        <w:rPr>
          <w:rFonts w:cs="Traditional Arabic"/>
          <w:sz w:val="28"/>
          <w:szCs w:val="28"/>
        </w:rPr>
        <w:footnoteRef/>
      </w:r>
      <w:r w:rsidRPr="00E976F2">
        <w:rPr>
          <w:rFonts w:cs="Traditional Arabic" w:hint="cs"/>
          <w:sz w:val="28"/>
          <w:szCs w:val="28"/>
          <w:rtl/>
        </w:rPr>
        <w:t xml:space="preserve">) </w:t>
      </w:r>
      <w:r w:rsidRPr="00E976F2">
        <w:rPr>
          <w:rFonts w:cs="Traditional Arabic"/>
          <w:b/>
          <w:bCs/>
          <w:sz w:val="28"/>
          <w:szCs w:val="28"/>
          <w:rtl/>
        </w:rPr>
        <w:t>عمر بن الخطاب</w:t>
      </w:r>
      <w:r w:rsidRPr="00675AE3">
        <w:rPr>
          <w:rFonts w:cs="Traditional Arabic"/>
          <w:sz w:val="28"/>
          <w:szCs w:val="28"/>
          <w:rtl/>
        </w:rPr>
        <w:t xml:space="preserve"> بن نفيل القرشي العدوي رضي الله عنه</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 xml:space="preserve">ابن عبد العزى بن رياح بن عبد الله بن قرط بن </w:t>
      </w:r>
      <w:proofErr w:type="spellStart"/>
      <w:r w:rsidRPr="00675AE3">
        <w:rPr>
          <w:rFonts w:cs="Traditional Arabic"/>
          <w:sz w:val="28"/>
          <w:szCs w:val="28"/>
          <w:rtl/>
        </w:rPr>
        <w:t>رزاح</w:t>
      </w:r>
      <w:proofErr w:type="spellEnd"/>
      <w:r w:rsidRPr="00675AE3">
        <w:rPr>
          <w:rFonts w:cs="Traditional Arabic"/>
          <w:sz w:val="28"/>
          <w:szCs w:val="28"/>
          <w:rtl/>
        </w:rPr>
        <w:t xml:space="preserve"> ابن عدي بن كعب بن لؤي بن غالب القرشي العدوي </w:t>
      </w:r>
      <w:r>
        <w:rPr>
          <w:rFonts w:cs="Traditional Arabic" w:hint="cs"/>
          <w:sz w:val="28"/>
          <w:szCs w:val="28"/>
          <w:rtl/>
        </w:rPr>
        <w:t xml:space="preserve">، </w:t>
      </w:r>
      <w:r w:rsidRPr="00675AE3">
        <w:rPr>
          <w:rFonts w:cs="Traditional Arabic"/>
          <w:sz w:val="28"/>
          <w:szCs w:val="28"/>
          <w:rtl/>
        </w:rPr>
        <w:t>أبو حفص أمير المؤمنين</w:t>
      </w:r>
      <w:r>
        <w:rPr>
          <w:rFonts w:cs="Traditional Arabic" w:hint="cs"/>
          <w:sz w:val="28"/>
          <w:szCs w:val="28"/>
          <w:rtl/>
        </w:rPr>
        <w:t xml:space="preserve"> ،</w:t>
      </w:r>
      <w:r w:rsidRPr="00675AE3">
        <w:rPr>
          <w:rFonts w:cs="Traditional Arabic" w:hint="cs"/>
          <w:sz w:val="28"/>
          <w:szCs w:val="28"/>
          <w:rtl/>
        </w:rPr>
        <w:t xml:space="preserve"> قال ابن مسعود</w:t>
      </w:r>
      <w:r>
        <w:rPr>
          <w:rFonts w:cs="Traditional Arabic" w:hint="cs"/>
          <w:sz w:val="28"/>
          <w:szCs w:val="28"/>
          <w:rtl/>
        </w:rPr>
        <w:t xml:space="preserve"> </w:t>
      </w:r>
      <w:r w:rsidRPr="00675AE3">
        <w:rPr>
          <w:rFonts w:cs="Traditional Arabic" w:hint="cs"/>
          <w:sz w:val="28"/>
          <w:szCs w:val="28"/>
          <w:rtl/>
        </w:rPr>
        <w:t>: كان إسلام عمر فتح</w:t>
      </w:r>
      <w:r>
        <w:rPr>
          <w:rFonts w:cs="Traditional Arabic" w:hint="cs"/>
          <w:sz w:val="28"/>
          <w:szCs w:val="28"/>
          <w:rtl/>
        </w:rPr>
        <w:t>ً</w:t>
      </w:r>
      <w:r w:rsidRPr="00675AE3">
        <w:rPr>
          <w:rFonts w:cs="Traditional Arabic" w:hint="cs"/>
          <w:sz w:val="28"/>
          <w:szCs w:val="28"/>
          <w:rtl/>
        </w:rPr>
        <w:t>ا</w:t>
      </w:r>
      <w:r>
        <w:rPr>
          <w:rFonts w:cs="Traditional Arabic" w:hint="cs"/>
          <w:sz w:val="28"/>
          <w:szCs w:val="28"/>
          <w:rtl/>
        </w:rPr>
        <w:t xml:space="preserve"> </w:t>
      </w:r>
      <w:r w:rsidRPr="00675AE3">
        <w:rPr>
          <w:rFonts w:cs="Traditional Arabic" w:hint="cs"/>
          <w:sz w:val="28"/>
          <w:szCs w:val="28"/>
          <w:rtl/>
        </w:rPr>
        <w:t>، وك</w:t>
      </w:r>
      <w:r>
        <w:rPr>
          <w:rFonts w:cs="Traditional Arabic" w:hint="cs"/>
          <w:sz w:val="28"/>
          <w:szCs w:val="28"/>
          <w:rtl/>
        </w:rPr>
        <w:t xml:space="preserve">انت هجرته نصرًا </w:t>
      </w:r>
      <w:r w:rsidRPr="00675AE3">
        <w:rPr>
          <w:rFonts w:cs="Traditional Arabic" w:hint="cs"/>
          <w:sz w:val="28"/>
          <w:szCs w:val="28"/>
          <w:rtl/>
        </w:rPr>
        <w:t>، وكانت إمارته  رحمة</w:t>
      </w:r>
      <w:r>
        <w:rPr>
          <w:rFonts w:cs="Traditional Arabic" w:hint="cs"/>
          <w:sz w:val="28"/>
          <w:szCs w:val="28"/>
          <w:rtl/>
        </w:rPr>
        <w:t xml:space="preserve">ً </w:t>
      </w:r>
      <w:r w:rsidRPr="00675AE3">
        <w:rPr>
          <w:rFonts w:cs="Traditional Arabic" w:hint="cs"/>
          <w:sz w:val="28"/>
          <w:szCs w:val="28"/>
          <w:rtl/>
        </w:rPr>
        <w:t>، ولقد رأيتنا وما نستطيع أن نصلي في البيت حتى أسلم عمر</w:t>
      </w:r>
      <w:r>
        <w:rPr>
          <w:rFonts w:cs="Traditional Arabic" w:hint="cs"/>
          <w:sz w:val="28"/>
          <w:szCs w:val="28"/>
          <w:rtl/>
        </w:rPr>
        <w:t xml:space="preserve"> </w:t>
      </w:r>
      <w:r w:rsidRPr="00675AE3">
        <w:rPr>
          <w:rFonts w:cs="Traditional Arabic" w:hint="cs"/>
          <w:sz w:val="28"/>
          <w:szCs w:val="28"/>
          <w:rtl/>
        </w:rPr>
        <w:t xml:space="preserve">. توفي سنة ثلاث وعشرين </w:t>
      </w:r>
      <w:r>
        <w:rPr>
          <w:rFonts w:cs="Traditional Arabic" w:hint="cs"/>
          <w:sz w:val="28"/>
          <w:szCs w:val="28"/>
          <w:rtl/>
        </w:rPr>
        <w:t xml:space="preserve">، </w:t>
      </w:r>
      <w:r w:rsidRPr="00675AE3">
        <w:rPr>
          <w:rFonts w:cs="Traditional Arabic" w:hint="cs"/>
          <w:sz w:val="28"/>
          <w:szCs w:val="28"/>
          <w:rtl/>
        </w:rPr>
        <w:t>ودفن يوم الأحد</w:t>
      </w:r>
      <w:r>
        <w:rPr>
          <w:rFonts w:cs="Traditional Arabic" w:hint="cs"/>
          <w:sz w:val="28"/>
          <w:szCs w:val="28"/>
          <w:rtl/>
        </w:rPr>
        <w:t xml:space="preserve"> ، </w:t>
      </w:r>
      <w:r w:rsidRPr="00675AE3">
        <w:rPr>
          <w:rFonts w:cs="Traditional Arabic"/>
          <w:sz w:val="28"/>
          <w:szCs w:val="28"/>
          <w:rtl/>
        </w:rPr>
        <w:t>ينظر الإ</w:t>
      </w:r>
      <w:r>
        <w:rPr>
          <w:rFonts w:cs="Traditional Arabic"/>
          <w:sz w:val="28"/>
          <w:szCs w:val="28"/>
          <w:rtl/>
        </w:rPr>
        <w:t>صابة في معرفة الصحابة (2 / 276)</w:t>
      </w:r>
      <w:r>
        <w:rPr>
          <w:rFonts w:cs="Traditional Arabic" w:hint="cs"/>
          <w:sz w:val="28"/>
          <w:szCs w:val="28"/>
          <w:rtl/>
        </w:rPr>
        <w:t xml:space="preserve"> .</w:t>
      </w:r>
    </w:p>
  </w:footnote>
  <w:footnote w:id="34">
    <w:p w:rsidR="003B7A57" w:rsidRPr="00E976F2" w:rsidRDefault="003B7A57" w:rsidP="00DB7F6E">
      <w:pPr>
        <w:pStyle w:val="a3"/>
        <w:jc w:val="both"/>
        <w:rPr>
          <w:rFonts w:cs="Traditional Arabic"/>
          <w:sz w:val="28"/>
          <w:szCs w:val="28"/>
          <w:rtl/>
        </w:rPr>
      </w:pPr>
      <w:r w:rsidRPr="00E976F2">
        <w:rPr>
          <w:rFonts w:cs="Traditional Arabic"/>
          <w:sz w:val="28"/>
          <w:szCs w:val="28"/>
        </w:rPr>
        <w:footnoteRef/>
      </w:r>
      <w:r w:rsidRPr="00E976F2">
        <w:rPr>
          <w:rFonts w:cs="Traditional Arabic" w:hint="cs"/>
          <w:sz w:val="28"/>
          <w:szCs w:val="28"/>
          <w:rtl/>
        </w:rPr>
        <w:t xml:space="preserve">) </w:t>
      </w:r>
      <w:r w:rsidRPr="00E976F2">
        <w:rPr>
          <w:rFonts w:cs="Traditional Arabic"/>
          <w:sz w:val="28"/>
          <w:szCs w:val="28"/>
          <w:rtl/>
        </w:rPr>
        <w:t>انظر</w:t>
      </w:r>
      <w:r w:rsidRPr="00E976F2">
        <w:rPr>
          <w:rFonts w:cs="Traditional Arabic" w:hint="cs"/>
          <w:sz w:val="28"/>
          <w:szCs w:val="28"/>
          <w:rtl/>
        </w:rPr>
        <w:t xml:space="preserve">: </w:t>
      </w:r>
      <w:r w:rsidRPr="00E976F2">
        <w:rPr>
          <w:rFonts w:cs="Traditional Arabic"/>
          <w:sz w:val="28"/>
          <w:szCs w:val="28"/>
          <w:rtl/>
        </w:rPr>
        <w:t>فضائل الصحابة</w:t>
      </w:r>
      <w:r w:rsidRPr="00E976F2">
        <w:rPr>
          <w:rFonts w:cs="Traditional Arabic" w:hint="cs"/>
          <w:sz w:val="28"/>
          <w:szCs w:val="28"/>
          <w:rtl/>
        </w:rPr>
        <w:t xml:space="preserve"> </w:t>
      </w:r>
      <w:r w:rsidRPr="00E976F2">
        <w:rPr>
          <w:rFonts w:cs="Traditional Arabic"/>
          <w:sz w:val="28"/>
          <w:szCs w:val="28"/>
          <w:rtl/>
        </w:rPr>
        <w:t>للإمام أحمد (1/94)</w:t>
      </w:r>
      <w:r>
        <w:rPr>
          <w:rFonts w:cs="Traditional Arabic" w:hint="cs"/>
          <w:sz w:val="28"/>
          <w:szCs w:val="28"/>
          <w:rtl/>
        </w:rPr>
        <w:t xml:space="preserve"> ، ومسائل الإمام أحمد لابن هانئ 2/171. وأخرجه مختصرًا ابن أبي عاصم في كتاب السنة، باب في فضل أبي بكر وعمر وعثمان، حديث رقم 990. وقال الشيخ الألباني: إسناده صحيح.</w:t>
      </w:r>
    </w:p>
  </w:footnote>
  <w:footnote w:id="35">
    <w:p w:rsidR="003B7A57" w:rsidRPr="00C33BFB" w:rsidRDefault="003B7A57" w:rsidP="00C33BFB">
      <w:pPr>
        <w:pStyle w:val="a3"/>
        <w:rPr>
          <w:rFonts w:cs="Traditional Arabic"/>
          <w:sz w:val="28"/>
          <w:szCs w:val="28"/>
          <w:rtl/>
        </w:rPr>
      </w:pPr>
      <w:r w:rsidRPr="00C33BFB">
        <w:rPr>
          <w:rFonts w:cs="Traditional Arabic"/>
          <w:sz w:val="28"/>
          <w:szCs w:val="28"/>
        </w:rPr>
        <w:footnoteRef/>
      </w:r>
      <w:r w:rsidRPr="00C33BFB">
        <w:rPr>
          <w:rFonts w:cs="Traditional Arabic" w:hint="cs"/>
          <w:sz w:val="28"/>
          <w:szCs w:val="28"/>
          <w:rtl/>
        </w:rPr>
        <w:t xml:space="preserve">) </w:t>
      </w:r>
      <w:r w:rsidRPr="00A1789C">
        <w:rPr>
          <w:rFonts w:cs="Traditional Arabic" w:hint="cs"/>
          <w:b/>
          <w:bCs/>
          <w:sz w:val="28"/>
          <w:szCs w:val="28"/>
          <w:rtl/>
        </w:rPr>
        <w:t>ابن عبد البَّر :</w:t>
      </w:r>
      <w:r>
        <w:rPr>
          <w:rFonts w:cs="Traditional Arabic" w:hint="cs"/>
          <w:sz w:val="28"/>
          <w:szCs w:val="28"/>
          <w:rtl/>
        </w:rPr>
        <w:t xml:space="preserve"> </w:t>
      </w:r>
      <w:r w:rsidRPr="00675AE3">
        <w:rPr>
          <w:rFonts w:cs="Traditional Arabic" w:hint="cs"/>
          <w:sz w:val="28"/>
          <w:szCs w:val="28"/>
          <w:rtl/>
        </w:rPr>
        <w:t>الإمام العلامة الحافظ المغربي شيخ الإسلام أبو عمر يوسف بن عبد الله بن محمد بن عبد البر بن عاصم النمري الأندلسي القرطبي</w:t>
      </w:r>
      <w:r>
        <w:rPr>
          <w:rFonts w:cs="Traditional Arabic" w:hint="cs"/>
          <w:sz w:val="28"/>
          <w:szCs w:val="28"/>
          <w:rtl/>
        </w:rPr>
        <w:t xml:space="preserve"> </w:t>
      </w:r>
      <w:r w:rsidRPr="00675AE3">
        <w:rPr>
          <w:rFonts w:cs="Traditional Arabic" w:hint="cs"/>
          <w:sz w:val="28"/>
          <w:szCs w:val="28"/>
          <w:rtl/>
        </w:rPr>
        <w:t>. انظر السير (18/157)</w:t>
      </w:r>
      <w:r>
        <w:rPr>
          <w:rFonts w:cs="Traditional Arabic" w:hint="cs"/>
          <w:sz w:val="28"/>
          <w:szCs w:val="28"/>
          <w:rtl/>
        </w:rPr>
        <w:t xml:space="preserve"> </w:t>
      </w:r>
      <w:r w:rsidRPr="00675AE3">
        <w:rPr>
          <w:rFonts w:cs="Traditional Arabic" w:hint="cs"/>
          <w:sz w:val="28"/>
          <w:szCs w:val="28"/>
          <w:rtl/>
        </w:rPr>
        <w:t>.</w:t>
      </w:r>
    </w:p>
  </w:footnote>
  <w:footnote w:id="36">
    <w:p w:rsidR="003B7A57" w:rsidRPr="00C33BFB" w:rsidRDefault="003B7A57">
      <w:pPr>
        <w:pStyle w:val="a3"/>
        <w:rPr>
          <w:rFonts w:cs="Traditional Arabic"/>
          <w:sz w:val="28"/>
          <w:szCs w:val="28"/>
          <w:rtl/>
        </w:rPr>
      </w:pPr>
      <w:r w:rsidRPr="00C33BFB">
        <w:rPr>
          <w:rFonts w:cs="Traditional Arabic"/>
          <w:sz w:val="28"/>
          <w:szCs w:val="28"/>
        </w:rPr>
        <w:footnoteRef/>
      </w:r>
      <w:r w:rsidRPr="00C33BFB">
        <w:rPr>
          <w:rFonts w:cs="Traditional Arabic" w:hint="cs"/>
          <w:sz w:val="28"/>
          <w:szCs w:val="28"/>
          <w:rtl/>
        </w:rPr>
        <w:t xml:space="preserve">) </w:t>
      </w:r>
      <w:r w:rsidRPr="00C33BFB">
        <w:rPr>
          <w:rFonts w:cs="Traditional Arabic"/>
          <w:sz w:val="28"/>
          <w:szCs w:val="28"/>
          <w:rtl/>
        </w:rPr>
        <w:t>انظر التمهيد (6/ 55)</w:t>
      </w:r>
      <w:r>
        <w:rPr>
          <w:rFonts w:cs="Traditional Arabic" w:hint="cs"/>
          <w:sz w:val="28"/>
          <w:szCs w:val="28"/>
          <w:rtl/>
        </w:rPr>
        <w:t xml:space="preserve"> .</w:t>
      </w:r>
    </w:p>
  </w:footnote>
  <w:footnote w:id="37">
    <w:p w:rsidR="003B7A57" w:rsidRPr="00C33BFB" w:rsidRDefault="003B7A57" w:rsidP="00E15E53">
      <w:pPr>
        <w:pStyle w:val="a3"/>
        <w:rPr>
          <w:rFonts w:cs="Traditional Arabic"/>
          <w:sz w:val="28"/>
          <w:szCs w:val="28"/>
          <w:rtl/>
        </w:rPr>
      </w:pPr>
      <w:r w:rsidRPr="00C33BFB">
        <w:rPr>
          <w:rFonts w:cs="Traditional Arabic"/>
          <w:sz w:val="28"/>
          <w:szCs w:val="28"/>
        </w:rPr>
        <w:footnoteRef/>
      </w:r>
      <w:r w:rsidRPr="00C33BFB">
        <w:rPr>
          <w:rFonts w:cs="Traditional Arabic" w:hint="cs"/>
          <w:sz w:val="28"/>
          <w:szCs w:val="28"/>
          <w:rtl/>
        </w:rPr>
        <w:t xml:space="preserve">) </w:t>
      </w:r>
      <w:r w:rsidRPr="00C33BFB">
        <w:rPr>
          <w:rFonts w:cs="Traditional Arabic" w:hint="eastAsia"/>
          <w:b/>
          <w:bCs/>
          <w:sz w:val="28"/>
          <w:szCs w:val="28"/>
          <w:rtl/>
        </w:rPr>
        <w:t>شيخ</w:t>
      </w:r>
      <w:r w:rsidRPr="00C33BFB">
        <w:rPr>
          <w:rFonts w:cs="Traditional Arabic"/>
          <w:b/>
          <w:bCs/>
          <w:sz w:val="28"/>
          <w:szCs w:val="28"/>
          <w:rtl/>
        </w:rPr>
        <w:t xml:space="preserve"> </w:t>
      </w:r>
      <w:r w:rsidRPr="00C33BFB">
        <w:rPr>
          <w:rFonts w:cs="Traditional Arabic" w:hint="cs"/>
          <w:b/>
          <w:bCs/>
          <w:sz w:val="28"/>
          <w:szCs w:val="28"/>
          <w:rtl/>
        </w:rPr>
        <w:t>الإسلام</w:t>
      </w:r>
      <w:r w:rsidRPr="00675AE3">
        <w:rPr>
          <w:rFonts w:cs="Traditional Arabic"/>
          <w:sz w:val="28"/>
          <w:szCs w:val="28"/>
          <w:rtl/>
        </w:rPr>
        <w:t xml:space="preserve"> </w:t>
      </w:r>
      <w:r w:rsidRPr="00675AE3">
        <w:rPr>
          <w:rFonts w:cs="Traditional Arabic" w:hint="eastAsia"/>
          <w:sz w:val="28"/>
          <w:szCs w:val="28"/>
          <w:rtl/>
        </w:rPr>
        <w:t>المجاهد</w:t>
      </w:r>
      <w:r w:rsidRPr="00675AE3">
        <w:rPr>
          <w:rFonts w:cs="Traditional Arabic"/>
          <w:sz w:val="28"/>
          <w:szCs w:val="28"/>
          <w:rtl/>
        </w:rPr>
        <w:t xml:space="preserve"> </w:t>
      </w:r>
      <w:r w:rsidRPr="00675AE3">
        <w:rPr>
          <w:rFonts w:cs="Traditional Arabic" w:hint="eastAsia"/>
          <w:sz w:val="28"/>
          <w:szCs w:val="28"/>
          <w:rtl/>
        </w:rPr>
        <w:t>الكبير</w:t>
      </w:r>
      <w:r>
        <w:rPr>
          <w:rFonts w:cs="Traditional Arabic" w:hint="cs"/>
          <w:sz w:val="28"/>
          <w:szCs w:val="28"/>
          <w:rtl/>
        </w:rPr>
        <w:t xml:space="preserve"> أحمد بن عبد الحليم بن عبد السلام بن عبد الله بن الخضر بن محمد بن الخضر بن علي بن عبد الله </w:t>
      </w:r>
      <w:r w:rsidRPr="00675AE3">
        <w:rPr>
          <w:rFonts w:cs="Traditional Arabic" w:hint="eastAsia"/>
          <w:sz w:val="28"/>
          <w:szCs w:val="28"/>
          <w:rtl/>
        </w:rPr>
        <w:t>بن</w:t>
      </w:r>
      <w:r w:rsidRPr="00675AE3">
        <w:rPr>
          <w:rFonts w:cs="Traditional Arabic"/>
          <w:sz w:val="28"/>
          <w:szCs w:val="28"/>
          <w:rtl/>
        </w:rPr>
        <w:t xml:space="preserve"> </w:t>
      </w:r>
      <w:r w:rsidRPr="00675AE3">
        <w:rPr>
          <w:rFonts w:cs="Traditional Arabic" w:hint="eastAsia"/>
          <w:sz w:val="28"/>
          <w:szCs w:val="28"/>
          <w:rtl/>
        </w:rPr>
        <w:t>تيمية</w:t>
      </w:r>
      <w:r w:rsidRPr="00675AE3">
        <w:rPr>
          <w:rFonts w:cs="Traditional Arabic"/>
          <w:sz w:val="28"/>
          <w:szCs w:val="28"/>
          <w:rtl/>
        </w:rPr>
        <w:t xml:space="preserve"> </w:t>
      </w:r>
      <w:r w:rsidRPr="00675AE3">
        <w:rPr>
          <w:rFonts w:cs="Traditional Arabic" w:hint="eastAsia"/>
          <w:sz w:val="28"/>
          <w:szCs w:val="28"/>
          <w:rtl/>
        </w:rPr>
        <w:t>الحراني</w:t>
      </w:r>
      <w:r w:rsidRPr="00675AE3">
        <w:rPr>
          <w:rFonts w:cs="Traditional Arabic"/>
          <w:sz w:val="28"/>
          <w:szCs w:val="28"/>
          <w:rtl/>
        </w:rPr>
        <w:t xml:space="preserve"> </w:t>
      </w:r>
      <w:r>
        <w:rPr>
          <w:rFonts w:cs="Traditional Arabic" w:hint="cs"/>
          <w:sz w:val="28"/>
          <w:szCs w:val="28"/>
          <w:rtl/>
        </w:rPr>
        <w:t>، ثم الدمشقي الحنبلي . الإمام العلامة، صاحب التصانيف الشهيرة. توفي</w:t>
      </w:r>
      <w:r w:rsidRPr="00E15E53">
        <w:rPr>
          <w:rFonts w:cs="Traditional Arabic" w:hint="cs"/>
          <w:rtl/>
        </w:rPr>
        <w:t xml:space="preserve"> </w:t>
      </w:r>
      <w:r w:rsidRPr="00E15E53">
        <w:rPr>
          <w:rFonts w:cs="Traditional Arabic" w:hint="cs"/>
          <w:color w:val="000000"/>
          <w:sz w:val="28"/>
          <w:szCs w:val="28"/>
          <w:rtl/>
        </w:rPr>
        <w:t>في يوم الاثنين التاسع من جمادى الآخرة سنة 728 هـ .</w:t>
      </w:r>
      <w:r>
        <w:rPr>
          <w:rFonts w:cs="Traditional Arabic" w:hint="cs"/>
          <w:sz w:val="28"/>
          <w:szCs w:val="28"/>
          <w:rtl/>
        </w:rPr>
        <w:t xml:space="preserve"> انظ</w:t>
      </w:r>
      <w:r w:rsidRPr="00E15E53">
        <w:rPr>
          <w:rFonts w:cs="Traditional Arabic" w:hint="cs"/>
          <w:sz w:val="28"/>
          <w:szCs w:val="28"/>
          <w:rtl/>
        </w:rPr>
        <w:t xml:space="preserve">ر </w:t>
      </w:r>
      <w:r w:rsidRPr="00E15E53">
        <w:rPr>
          <w:rFonts w:ascii="AGA Arabesque" w:hAnsi="AGA Arabesque" w:cs="Traditional Arabic" w:hint="cs"/>
          <w:sz w:val="28"/>
          <w:szCs w:val="28"/>
          <w:rtl/>
        </w:rPr>
        <w:t>الأعلام العلية في مناقب ابن تيمية للبزار ص 84-85 .</w:t>
      </w:r>
    </w:p>
  </w:footnote>
  <w:footnote w:id="38">
    <w:p w:rsidR="003B7A57" w:rsidRPr="00C33BFB" w:rsidRDefault="003B7A57">
      <w:pPr>
        <w:pStyle w:val="a3"/>
        <w:rPr>
          <w:rFonts w:cs="Traditional Arabic"/>
          <w:sz w:val="28"/>
          <w:szCs w:val="28"/>
          <w:rtl/>
        </w:rPr>
      </w:pPr>
      <w:r w:rsidRPr="00C33BFB">
        <w:rPr>
          <w:rFonts w:cs="Traditional Arabic"/>
          <w:sz w:val="28"/>
          <w:szCs w:val="28"/>
        </w:rPr>
        <w:footnoteRef/>
      </w:r>
      <w:r w:rsidRPr="00C33BFB">
        <w:rPr>
          <w:rFonts w:cs="Traditional Arabic" w:hint="cs"/>
          <w:sz w:val="28"/>
          <w:szCs w:val="28"/>
          <w:rtl/>
        </w:rPr>
        <w:t xml:space="preserve">) </w:t>
      </w:r>
      <w:r w:rsidRPr="00675AE3">
        <w:rPr>
          <w:rFonts w:cs="Traditional Arabic"/>
          <w:sz w:val="28"/>
          <w:szCs w:val="28"/>
          <w:rtl/>
        </w:rPr>
        <w:t>مجموع الفتاوى (19/72)</w:t>
      </w:r>
      <w:r>
        <w:rPr>
          <w:rFonts w:cs="Traditional Arabic" w:hint="cs"/>
          <w:sz w:val="28"/>
          <w:szCs w:val="28"/>
          <w:rtl/>
        </w:rPr>
        <w:t xml:space="preserve"> </w:t>
      </w:r>
      <w:r w:rsidRPr="00675AE3">
        <w:rPr>
          <w:rFonts w:cs="Traditional Arabic"/>
          <w:sz w:val="28"/>
          <w:szCs w:val="28"/>
          <w:rtl/>
        </w:rPr>
        <w:t>.</w:t>
      </w:r>
    </w:p>
  </w:footnote>
  <w:footnote w:id="39">
    <w:p w:rsidR="003B7A57" w:rsidRPr="00C66E77" w:rsidRDefault="003B7A57">
      <w:pPr>
        <w:pStyle w:val="a3"/>
        <w:rPr>
          <w:rFonts w:cs="Traditional Arabic"/>
          <w:sz w:val="28"/>
          <w:szCs w:val="28"/>
          <w:rtl/>
        </w:rPr>
      </w:pPr>
      <w:r w:rsidRPr="00C66E77">
        <w:rPr>
          <w:rFonts w:cs="Traditional Arabic"/>
          <w:sz w:val="28"/>
          <w:szCs w:val="28"/>
        </w:rPr>
        <w:footnoteRef/>
      </w:r>
      <w:r w:rsidRPr="00C66E77">
        <w:rPr>
          <w:rFonts w:cs="Traditional Arabic" w:hint="cs"/>
          <w:sz w:val="28"/>
          <w:szCs w:val="28"/>
          <w:rtl/>
        </w:rPr>
        <w:t xml:space="preserve">) </w:t>
      </w:r>
      <w:r w:rsidRPr="00675AE3">
        <w:rPr>
          <w:rFonts w:cs="Traditional Arabic"/>
          <w:sz w:val="28"/>
          <w:szCs w:val="28"/>
          <w:rtl/>
        </w:rPr>
        <w:t xml:space="preserve">كلمات القرآن لغازي </w:t>
      </w:r>
      <w:proofErr w:type="spellStart"/>
      <w:r w:rsidRPr="00675AE3">
        <w:rPr>
          <w:rFonts w:cs="Traditional Arabic"/>
          <w:sz w:val="28"/>
          <w:szCs w:val="28"/>
          <w:rtl/>
        </w:rPr>
        <w:t>الدروبي</w:t>
      </w:r>
      <w:proofErr w:type="spellEnd"/>
      <w:r w:rsidRPr="00675AE3">
        <w:rPr>
          <w:rFonts w:cs="Traditional Arabic"/>
          <w:sz w:val="28"/>
          <w:szCs w:val="28"/>
          <w:rtl/>
        </w:rPr>
        <w:t xml:space="preserve"> (</w:t>
      </w:r>
      <w:r>
        <w:rPr>
          <w:rFonts w:cs="Traditional Arabic" w:hint="cs"/>
          <w:sz w:val="28"/>
          <w:szCs w:val="28"/>
          <w:rtl/>
        </w:rPr>
        <w:t xml:space="preserve"> </w:t>
      </w:r>
      <w:r w:rsidRPr="00675AE3">
        <w:rPr>
          <w:rFonts w:cs="Traditional Arabic"/>
          <w:sz w:val="28"/>
          <w:szCs w:val="28"/>
          <w:rtl/>
        </w:rPr>
        <w:t>ص</w:t>
      </w:r>
      <w:r>
        <w:rPr>
          <w:rFonts w:cs="Traditional Arabic" w:hint="cs"/>
          <w:sz w:val="28"/>
          <w:szCs w:val="28"/>
          <w:rtl/>
        </w:rPr>
        <w:t>ـ</w:t>
      </w:r>
      <w:r w:rsidRPr="00675AE3">
        <w:rPr>
          <w:rFonts w:cs="Traditional Arabic"/>
          <w:sz w:val="28"/>
          <w:szCs w:val="28"/>
          <w:rtl/>
        </w:rPr>
        <w:t xml:space="preserve"> 13</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40">
    <w:p w:rsidR="003B7A57" w:rsidRPr="00C66E77" w:rsidRDefault="003B7A57" w:rsidP="00F46C7E">
      <w:pPr>
        <w:pStyle w:val="a3"/>
        <w:jc w:val="both"/>
        <w:rPr>
          <w:rFonts w:cs="Traditional Arabic"/>
          <w:sz w:val="28"/>
          <w:szCs w:val="28"/>
          <w:rtl/>
        </w:rPr>
      </w:pPr>
      <w:r w:rsidRPr="00C66E77">
        <w:rPr>
          <w:rFonts w:cs="Traditional Arabic"/>
          <w:sz w:val="28"/>
          <w:szCs w:val="28"/>
        </w:rPr>
        <w:footnoteRef/>
      </w:r>
      <w:r w:rsidRPr="00C66E77">
        <w:rPr>
          <w:rFonts w:cs="Traditional Arabic" w:hint="cs"/>
          <w:sz w:val="28"/>
          <w:szCs w:val="28"/>
          <w:rtl/>
        </w:rPr>
        <w:t xml:space="preserve">) </w:t>
      </w:r>
      <w:r w:rsidRPr="00675AE3">
        <w:rPr>
          <w:rFonts w:cs="Traditional Arabic"/>
          <w:sz w:val="28"/>
          <w:szCs w:val="28"/>
          <w:rtl/>
        </w:rPr>
        <w:t>المعجم الوسيط (2/</w:t>
      </w:r>
      <w:r>
        <w:rPr>
          <w:rFonts w:cs="Traditional Arabic" w:hint="cs"/>
          <w:sz w:val="28"/>
          <w:szCs w:val="28"/>
          <w:rtl/>
        </w:rPr>
        <w:t xml:space="preserve"> </w:t>
      </w:r>
      <w:r w:rsidRPr="00675AE3">
        <w:rPr>
          <w:rFonts w:cs="Traditional Arabic"/>
          <w:sz w:val="28"/>
          <w:szCs w:val="28"/>
          <w:rtl/>
        </w:rPr>
        <w:t>604</w:t>
      </w:r>
      <w:r>
        <w:rPr>
          <w:rFonts w:cs="Traditional Arabic" w:hint="cs"/>
          <w:sz w:val="28"/>
          <w:szCs w:val="28"/>
          <w:rtl/>
        </w:rPr>
        <w:t xml:space="preserve"> </w:t>
      </w:r>
      <w:r w:rsidRPr="00675AE3">
        <w:rPr>
          <w:rFonts w:cs="Traditional Arabic"/>
          <w:sz w:val="28"/>
          <w:szCs w:val="28"/>
          <w:rtl/>
        </w:rPr>
        <w:t>، مادة عص</w:t>
      </w:r>
      <w:r>
        <w:rPr>
          <w:rFonts w:cs="Traditional Arabic" w:hint="cs"/>
          <w:sz w:val="28"/>
          <w:szCs w:val="28"/>
          <w:rtl/>
        </w:rPr>
        <w:t>ْ</w:t>
      </w:r>
      <w:r w:rsidRPr="00675AE3">
        <w:rPr>
          <w:rFonts w:cs="Traditional Arabic"/>
          <w:sz w:val="28"/>
          <w:szCs w:val="28"/>
          <w:rtl/>
        </w:rPr>
        <w:t>ر</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41">
    <w:p w:rsidR="003B7A57" w:rsidRPr="00F46C7E" w:rsidRDefault="003B7A57" w:rsidP="00F46C7E">
      <w:pPr>
        <w:pStyle w:val="a3"/>
        <w:jc w:val="both"/>
        <w:rPr>
          <w:rFonts w:cs="Traditional Arabic"/>
          <w:sz w:val="28"/>
          <w:szCs w:val="28"/>
          <w:rtl/>
        </w:rPr>
      </w:pPr>
      <w:r w:rsidRPr="00F46C7E">
        <w:rPr>
          <w:rFonts w:cs="Traditional Arabic"/>
          <w:sz w:val="28"/>
          <w:szCs w:val="28"/>
        </w:rPr>
        <w:footnoteRef/>
      </w:r>
      <w:r w:rsidRPr="00F46C7E">
        <w:rPr>
          <w:rFonts w:cs="Traditional Arabic" w:hint="cs"/>
          <w:sz w:val="28"/>
          <w:szCs w:val="28"/>
          <w:rtl/>
        </w:rPr>
        <w:t xml:space="preserve">) </w:t>
      </w:r>
      <w:r w:rsidRPr="00675AE3">
        <w:rPr>
          <w:rFonts w:cs="Traditional Arabic"/>
          <w:sz w:val="28"/>
          <w:szCs w:val="28"/>
          <w:rtl/>
        </w:rPr>
        <w:t>المعجم الوسيط (2/593</w:t>
      </w:r>
      <w:r>
        <w:rPr>
          <w:rFonts w:cs="Traditional Arabic" w:hint="cs"/>
          <w:sz w:val="28"/>
          <w:szCs w:val="28"/>
          <w:rtl/>
        </w:rPr>
        <w:t xml:space="preserve"> ) </w:t>
      </w:r>
      <w:r w:rsidRPr="00675AE3">
        <w:rPr>
          <w:rFonts w:cs="Traditional Arabic"/>
          <w:sz w:val="28"/>
          <w:szCs w:val="28"/>
          <w:rtl/>
        </w:rPr>
        <w:t xml:space="preserve"> مادة ع</w:t>
      </w:r>
      <w:r>
        <w:rPr>
          <w:rFonts w:cs="Traditional Arabic"/>
          <w:sz w:val="28"/>
          <w:szCs w:val="28"/>
          <w:rtl/>
        </w:rPr>
        <w:t>رض</w:t>
      </w:r>
      <w:r>
        <w:rPr>
          <w:rFonts w:cs="Traditional Arabic" w:hint="cs"/>
          <w:sz w:val="28"/>
          <w:szCs w:val="28"/>
          <w:rtl/>
        </w:rPr>
        <w:t xml:space="preserve"> </w:t>
      </w:r>
      <w:r w:rsidRPr="00675AE3">
        <w:rPr>
          <w:rFonts w:cs="Traditional Arabic"/>
          <w:sz w:val="28"/>
          <w:szCs w:val="28"/>
          <w:rtl/>
        </w:rPr>
        <w:t>.</w:t>
      </w:r>
    </w:p>
  </w:footnote>
  <w:footnote w:id="42">
    <w:p w:rsidR="003B7A57" w:rsidRPr="00F46C7E" w:rsidRDefault="003B7A57" w:rsidP="00F46C7E">
      <w:pPr>
        <w:pStyle w:val="a3"/>
        <w:jc w:val="both"/>
        <w:rPr>
          <w:rFonts w:cs="Traditional Arabic"/>
          <w:sz w:val="28"/>
          <w:szCs w:val="28"/>
          <w:rtl/>
        </w:rPr>
      </w:pPr>
      <w:r w:rsidRPr="00F46C7E">
        <w:rPr>
          <w:rFonts w:cs="Traditional Arabic"/>
          <w:sz w:val="28"/>
          <w:szCs w:val="28"/>
        </w:rPr>
        <w:footnoteRef/>
      </w:r>
      <w:r w:rsidRPr="00F46C7E">
        <w:rPr>
          <w:rFonts w:cs="Traditional Arabic" w:hint="cs"/>
          <w:sz w:val="28"/>
          <w:szCs w:val="28"/>
          <w:rtl/>
        </w:rPr>
        <w:t xml:space="preserve">) </w:t>
      </w:r>
      <w:r w:rsidRPr="00675AE3">
        <w:rPr>
          <w:rFonts w:cs="Traditional Arabic"/>
          <w:sz w:val="28"/>
          <w:szCs w:val="28"/>
          <w:rtl/>
        </w:rPr>
        <w:t>المعجم الوسيط (2/944</w:t>
      </w:r>
      <w:r>
        <w:rPr>
          <w:rFonts w:cs="Traditional Arabic" w:hint="cs"/>
          <w:sz w:val="28"/>
          <w:szCs w:val="28"/>
          <w:rtl/>
        </w:rPr>
        <w:t xml:space="preserve"> )</w:t>
      </w:r>
      <w:r w:rsidRPr="00675AE3">
        <w:rPr>
          <w:rFonts w:cs="Traditional Arabic"/>
          <w:sz w:val="28"/>
          <w:szCs w:val="28"/>
          <w:rtl/>
        </w:rPr>
        <w:t xml:space="preserve"> مادة نقد</w:t>
      </w:r>
      <w:r>
        <w:rPr>
          <w:rFonts w:cs="Traditional Arabic" w:hint="cs"/>
          <w:sz w:val="28"/>
          <w:szCs w:val="28"/>
          <w:rtl/>
        </w:rPr>
        <w:t xml:space="preserve"> </w:t>
      </w:r>
      <w:r w:rsidRPr="00675AE3">
        <w:rPr>
          <w:rFonts w:cs="Traditional Arabic"/>
          <w:sz w:val="28"/>
          <w:szCs w:val="28"/>
          <w:rtl/>
        </w:rPr>
        <w:t>.</w:t>
      </w:r>
    </w:p>
  </w:footnote>
  <w:footnote w:id="43">
    <w:p w:rsidR="003B7A57" w:rsidRPr="00F46C7E" w:rsidRDefault="003B7A57" w:rsidP="00F46C7E">
      <w:pPr>
        <w:pStyle w:val="a3"/>
        <w:jc w:val="both"/>
        <w:rPr>
          <w:rFonts w:cs="Traditional Arabic"/>
          <w:sz w:val="28"/>
          <w:szCs w:val="28"/>
          <w:rtl/>
        </w:rPr>
      </w:pPr>
      <w:r w:rsidRPr="00F46C7E">
        <w:rPr>
          <w:rFonts w:cs="Traditional Arabic"/>
          <w:sz w:val="28"/>
          <w:szCs w:val="28"/>
        </w:rPr>
        <w:footnoteRef/>
      </w:r>
      <w:r w:rsidRPr="00F46C7E">
        <w:rPr>
          <w:rFonts w:cs="Traditional Arabic" w:hint="cs"/>
          <w:sz w:val="28"/>
          <w:szCs w:val="28"/>
          <w:rtl/>
        </w:rPr>
        <w:t xml:space="preserve">) </w:t>
      </w:r>
      <w:r w:rsidRPr="00675AE3">
        <w:rPr>
          <w:rFonts w:cs="Traditional Arabic"/>
          <w:sz w:val="28"/>
          <w:szCs w:val="28"/>
          <w:rtl/>
        </w:rPr>
        <w:t>مختار الصحاح (1/688</w:t>
      </w:r>
      <w:r>
        <w:rPr>
          <w:rFonts w:cs="Traditional Arabic" w:hint="cs"/>
          <w:sz w:val="28"/>
          <w:szCs w:val="28"/>
          <w:rtl/>
        </w:rPr>
        <w:t xml:space="preserve"> )</w:t>
      </w:r>
      <w:r w:rsidRPr="00675AE3">
        <w:rPr>
          <w:rFonts w:cs="Traditional Arabic"/>
          <w:sz w:val="28"/>
          <w:szCs w:val="28"/>
          <w:rtl/>
        </w:rPr>
        <w:t xml:space="preserve"> مادة نقد</w:t>
      </w:r>
      <w:r>
        <w:rPr>
          <w:rFonts w:cs="Traditional Arabic" w:hint="cs"/>
          <w:sz w:val="28"/>
          <w:szCs w:val="28"/>
          <w:rtl/>
        </w:rPr>
        <w:t xml:space="preserve"> </w:t>
      </w:r>
      <w:r w:rsidRPr="00675AE3">
        <w:rPr>
          <w:rFonts w:cs="Traditional Arabic"/>
          <w:sz w:val="28"/>
          <w:szCs w:val="28"/>
          <w:rtl/>
        </w:rPr>
        <w:t>.</w:t>
      </w:r>
    </w:p>
  </w:footnote>
  <w:footnote w:id="44">
    <w:p w:rsidR="003B7A57" w:rsidRPr="00F46C7E" w:rsidRDefault="003B7A57" w:rsidP="00F46C7E">
      <w:pPr>
        <w:pStyle w:val="a3"/>
        <w:jc w:val="both"/>
        <w:rPr>
          <w:rFonts w:cs="Traditional Arabic"/>
          <w:sz w:val="28"/>
          <w:szCs w:val="28"/>
          <w:rtl/>
        </w:rPr>
      </w:pPr>
      <w:r w:rsidRPr="00F46C7E">
        <w:rPr>
          <w:rFonts w:cs="Traditional Arabic"/>
          <w:sz w:val="28"/>
          <w:szCs w:val="28"/>
        </w:rPr>
        <w:footnoteRef/>
      </w:r>
      <w:r w:rsidRPr="00F46C7E">
        <w:rPr>
          <w:rFonts w:cs="Traditional Arabic" w:hint="cs"/>
          <w:sz w:val="28"/>
          <w:szCs w:val="28"/>
          <w:rtl/>
        </w:rPr>
        <w:t xml:space="preserve">) انظر </w:t>
      </w:r>
      <w:r w:rsidRPr="008B4D85">
        <w:rPr>
          <w:rFonts w:cs="Traditional Arabic" w:hint="cs"/>
          <w:sz w:val="28"/>
          <w:szCs w:val="28"/>
          <w:rtl/>
        </w:rPr>
        <w:t>الم</w:t>
      </w:r>
      <w:r w:rsidRPr="008B4D85">
        <w:rPr>
          <w:rFonts w:cs="Traditional Arabic"/>
          <w:sz w:val="28"/>
          <w:szCs w:val="28"/>
          <w:rtl/>
        </w:rPr>
        <w:t xml:space="preserve">عجم الغني </w:t>
      </w:r>
      <w:r>
        <w:rPr>
          <w:rFonts w:cs="Traditional Arabic" w:hint="cs"/>
          <w:sz w:val="28"/>
          <w:szCs w:val="28"/>
          <w:rtl/>
        </w:rPr>
        <w:t xml:space="preserve">: </w:t>
      </w:r>
      <w:r w:rsidRPr="00675AE3">
        <w:rPr>
          <w:rFonts w:cs="Traditional Arabic"/>
          <w:sz w:val="28"/>
          <w:szCs w:val="28"/>
          <w:rtl/>
        </w:rPr>
        <w:t xml:space="preserve">هو قاموس عربي - عربي </w:t>
      </w:r>
      <w:r>
        <w:rPr>
          <w:rFonts w:cs="Traditional Arabic" w:hint="cs"/>
          <w:sz w:val="28"/>
          <w:szCs w:val="28"/>
          <w:rtl/>
        </w:rPr>
        <w:t xml:space="preserve">، </w:t>
      </w:r>
      <w:r w:rsidRPr="00675AE3">
        <w:rPr>
          <w:rFonts w:cs="Traditional Arabic"/>
          <w:sz w:val="28"/>
          <w:szCs w:val="28"/>
          <w:rtl/>
        </w:rPr>
        <w:t>يحتوي على تعريف ل</w:t>
      </w:r>
      <w:r>
        <w:rPr>
          <w:rFonts w:cs="Traditional Arabic" w:hint="cs"/>
          <w:sz w:val="28"/>
          <w:szCs w:val="28"/>
          <w:rtl/>
        </w:rPr>
        <w:t>ـ</w:t>
      </w:r>
      <w:r w:rsidRPr="00675AE3">
        <w:rPr>
          <w:rFonts w:cs="Traditional Arabic"/>
          <w:sz w:val="28"/>
          <w:szCs w:val="28"/>
          <w:rtl/>
        </w:rPr>
        <w:t xml:space="preserve"> 30,000 مادة ومصطلح </w:t>
      </w:r>
      <w:r>
        <w:rPr>
          <w:rFonts w:cs="Traditional Arabic" w:hint="cs"/>
          <w:sz w:val="28"/>
          <w:szCs w:val="28"/>
          <w:rtl/>
        </w:rPr>
        <w:t xml:space="preserve">، </w:t>
      </w:r>
      <w:r w:rsidRPr="00675AE3">
        <w:rPr>
          <w:rFonts w:cs="Traditional Arabic"/>
          <w:sz w:val="28"/>
          <w:szCs w:val="28"/>
          <w:rtl/>
        </w:rPr>
        <w:t>بوجود أكثر من 195,000 كلمة مشتقة فيه</w:t>
      </w:r>
      <w:r>
        <w:rPr>
          <w:rFonts w:cs="Traditional Arabic" w:hint="cs"/>
          <w:sz w:val="28"/>
          <w:szCs w:val="28"/>
          <w:rtl/>
        </w:rPr>
        <w:t xml:space="preserve"> ، </w:t>
      </w:r>
      <w:r w:rsidRPr="00675AE3">
        <w:rPr>
          <w:rFonts w:cs="Traditional Arabic"/>
          <w:sz w:val="28"/>
          <w:szCs w:val="28"/>
          <w:rtl/>
        </w:rPr>
        <w:t>من صفات القاموس</w:t>
      </w:r>
      <w:r>
        <w:rPr>
          <w:rFonts w:cs="Traditional Arabic" w:hint="cs"/>
          <w:sz w:val="28"/>
          <w:szCs w:val="28"/>
          <w:rtl/>
        </w:rPr>
        <w:t xml:space="preserve"> : أ</w:t>
      </w:r>
      <w:r w:rsidRPr="00675AE3">
        <w:rPr>
          <w:rFonts w:cs="Traditional Arabic"/>
          <w:sz w:val="28"/>
          <w:szCs w:val="28"/>
          <w:rtl/>
        </w:rPr>
        <w:t>نه مرتب ألف</w:t>
      </w:r>
      <w:r>
        <w:rPr>
          <w:rFonts w:cs="Traditional Arabic" w:hint="cs"/>
          <w:sz w:val="28"/>
          <w:szCs w:val="28"/>
          <w:rtl/>
        </w:rPr>
        <w:t xml:space="preserve"> </w:t>
      </w:r>
      <w:r>
        <w:rPr>
          <w:rFonts w:cs="Traditional Arabic"/>
          <w:sz w:val="28"/>
          <w:szCs w:val="28"/>
          <w:rtl/>
        </w:rPr>
        <w:t>با</w:t>
      </w:r>
      <w:r>
        <w:rPr>
          <w:rFonts w:cs="Traditional Arabic" w:hint="cs"/>
          <w:sz w:val="28"/>
          <w:szCs w:val="28"/>
          <w:rtl/>
        </w:rPr>
        <w:t xml:space="preserve">ء </w:t>
      </w:r>
      <w:r w:rsidRPr="00675AE3">
        <w:rPr>
          <w:rFonts w:cs="Traditional Arabic"/>
          <w:sz w:val="28"/>
          <w:szCs w:val="28"/>
          <w:rtl/>
        </w:rPr>
        <w:t xml:space="preserve">، بالإضافة إلى </w:t>
      </w:r>
      <w:r>
        <w:rPr>
          <w:rFonts w:cs="Traditional Arabic" w:hint="cs"/>
          <w:sz w:val="28"/>
          <w:szCs w:val="28"/>
          <w:rtl/>
        </w:rPr>
        <w:t>أ</w:t>
      </w:r>
      <w:r w:rsidRPr="00675AE3">
        <w:rPr>
          <w:rFonts w:cs="Traditional Arabic"/>
          <w:sz w:val="28"/>
          <w:szCs w:val="28"/>
          <w:rtl/>
        </w:rPr>
        <w:t>نه يحدد الكلمات العربية الأصل من الكلمات الدخيلة والمعربة</w:t>
      </w:r>
      <w:r>
        <w:rPr>
          <w:rFonts w:cs="Traditional Arabic" w:hint="cs"/>
          <w:sz w:val="28"/>
          <w:szCs w:val="28"/>
          <w:rtl/>
        </w:rPr>
        <w:t xml:space="preserve"> ،</w:t>
      </w:r>
      <w:r w:rsidRPr="00675AE3">
        <w:rPr>
          <w:rFonts w:cs="Traditional Arabic"/>
          <w:sz w:val="28"/>
          <w:szCs w:val="28"/>
          <w:rtl/>
        </w:rPr>
        <w:t xml:space="preserve"> وهو من </w:t>
      </w:r>
      <w:r>
        <w:rPr>
          <w:rFonts w:cs="Traditional Arabic" w:hint="cs"/>
          <w:sz w:val="28"/>
          <w:szCs w:val="28"/>
          <w:rtl/>
        </w:rPr>
        <w:t>تصنيف</w:t>
      </w:r>
      <w:r w:rsidRPr="00675AE3">
        <w:rPr>
          <w:rFonts w:cs="Traditional Arabic"/>
          <w:sz w:val="28"/>
          <w:szCs w:val="28"/>
          <w:rtl/>
        </w:rPr>
        <w:t xml:space="preserve"> الدكتور عبد الغني أبو العزم</w:t>
      </w:r>
      <w:r>
        <w:rPr>
          <w:rFonts w:cs="Traditional Arabic" w:hint="cs"/>
          <w:sz w:val="28"/>
          <w:szCs w:val="28"/>
          <w:rtl/>
        </w:rPr>
        <w:t xml:space="preserve"> .</w:t>
      </w:r>
    </w:p>
  </w:footnote>
  <w:footnote w:id="45">
    <w:p w:rsidR="003B7A57" w:rsidRDefault="003B7A57">
      <w:pPr>
        <w:pStyle w:val="a3"/>
        <w:rPr>
          <w:rtl/>
        </w:rPr>
      </w:pPr>
      <w:r w:rsidRPr="007311BB">
        <w:rPr>
          <w:rStyle w:val="a4"/>
          <w:vertAlign w:val="baseline"/>
        </w:rPr>
        <w:footnoteRef/>
      </w:r>
      <w:r>
        <w:rPr>
          <w:rFonts w:hint="cs"/>
          <w:rtl/>
        </w:rPr>
        <w:t xml:space="preserve">) </w:t>
      </w:r>
      <w:r>
        <w:rPr>
          <w:rFonts w:cs="Traditional Arabic" w:hint="cs"/>
          <w:b/>
          <w:bCs/>
          <w:sz w:val="28"/>
          <w:szCs w:val="28"/>
          <w:rtl/>
        </w:rPr>
        <w:t xml:space="preserve">الحافظ </w:t>
      </w:r>
      <w:r w:rsidRPr="00EC1B01">
        <w:rPr>
          <w:rFonts w:cs="Traditional Arabic" w:hint="cs"/>
          <w:b/>
          <w:bCs/>
          <w:sz w:val="28"/>
          <w:szCs w:val="28"/>
          <w:rtl/>
        </w:rPr>
        <w:t>ابن حجر</w:t>
      </w:r>
      <w:r w:rsidRPr="00D756A3">
        <w:rPr>
          <w:rFonts w:cs="Traditional Arabic" w:hint="cs"/>
          <w:sz w:val="28"/>
          <w:szCs w:val="28"/>
          <w:rtl/>
        </w:rPr>
        <w:t xml:space="preserve"> : شهاب الدين</w:t>
      </w:r>
      <w:r w:rsidRPr="005B20F6">
        <w:rPr>
          <w:rFonts w:cs="Traditional Arabic" w:hint="cs"/>
          <w:sz w:val="28"/>
          <w:szCs w:val="28"/>
          <w:rtl/>
        </w:rPr>
        <w:t xml:space="preserve"> أبو الفضل أحمد بن علي بن محمد بن محمد بن محمد بن علي بن محمود بن أحمد بن حجر الكناني العسقلاني المصري ، ولد في شعبان سنة (</w:t>
      </w:r>
      <w:r>
        <w:rPr>
          <w:rFonts w:cs="Traditional Arabic" w:hint="cs"/>
          <w:sz w:val="28"/>
          <w:szCs w:val="28"/>
          <w:rtl/>
        </w:rPr>
        <w:t xml:space="preserve"> 773 </w:t>
      </w:r>
      <w:r w:rsidRPr="005B20F6">
        <w:rPr>
          <w:rFonts w:cs="Traditional Arabic" w:hint="cs"/>
          <w:sz w:val="28"/>
          <w:szCs w:val="28"/>
          <w:rtl/>
        </w:rPr>
        <w:t>هـ</w:t>
      </w:r>
      <w:r>
        <w:rPr>
          <w:rFonts w:cs="Traditional Arabic" w:hint="cs"/>
          <w:sz w:val="28"/>
          <w:szCs w:val="28"/>
          <w:rtl/>
        </w:rPr>
        <w:t xml:space="preserve"> </w:t>
      </w:r>
      <w:r w:rsidRPr="005B20F6">
        <w:rPr>
          <w:rFonts w:cs="Traditional Arabic" w:hint="cs"/>
          <w:sz w:val="28"/>
          <w:szCs w:val="28"/>
          <w:rtl/>
        </w:rPr>
        <w:t>)</w:t>
      </w:r>
      <w:r>
        <w:rPr>
          <w:rFonts w:cs="Traditional Arabic" w:hint="cs"/>
          <w:sz w:val="28"/>
          <w:szCs w:val="28"/>
          <w:rtl/>
        </w:rPr>
        <w:t xml:space="preserve">  انظر </w:t>
      </w:r>
      <w:r w:rsidRPr="005B20F6">
        <w:rPr>
          <w:rFonts w:cs="Traditional Arabic" w:hint="cs"/>
          <w:sz w:val="28"/>
          <w:szCs w:val="28"/>
          <w:rtl/>
        </w:rPr>
        <w:t>الجواهر الدرر للسخاوي (1/65)</w:t>
      </w:r>
      <w:r>
        <w:rPr>
          <w:rFonts w:cs="Traditional Arabic" w:hint="cs"/>
          <w:sz w:val="28"/>
          <w:szCs w:val="28"/>
          <w:rtl/>
        </w:rPr>
        <w:t xml:space="preserve"> </w:t>
      </w:r>
      <w:r w:rsidRPr="005B20F6">
        <w:rPr>
          <w:rFonts w:cs="Traditional Arabic" w:hint="cs"/>
          <w:sz w:val="28"/>
          <w:szCs w:val="28"/>
          <w:rtl/>
        </w:rPr>
        <w:t>.</w:t>
      </w:r>
    </w:p>
  </w:footnote>
  <w:footnote w:id="46">
    <w:p w:rsidR="003B7A57" w:rsidRPr="00CD7039" w:rsidRDefault="003B7A57">
      <w:pPr>
        <w:pStyle w:val="a3"/>
        <w:rPr>
          <w:rFonts w:ascii="Lotus Linotype" w:hAnsi="Lotus Linotype" w:cs="Traditional Arabic"/>
          <w:sz w:val="28"/>
          <w:szCs w:val="28"/>
          <w:rtl/>
        </w:rPr>
      </w:pPr>
      <w:r w:rsidRPr="00CD7039">
        <w:rPr>
          <w:rFonts w:ascii="Lotus Linotype" w:hAnsi="Lotus Linotype" w:cs="Traditional Arabic"/>
          <w:sz w:val="28"/>
          <w:szCs w:val="28"/>
        </w:rPr>
        <w:footnoteRef/>
      </w:r>
      <w:r w:rsidRPr="00CD7039">
        <w:rPr>
          <w:rFonts w:ascii="Lotus Linotype" w:hAnsi="Lotus Linotype" w:cs="Traditional Arabic" w:hint="cs"/>
          <w:sz w:val="28"/>
          <w:szCs w:val="28"/>
          <w:rtl/>
        </w:rPr>
        <w:t xml:space="preserve">) </w:t>
      </w:r>
      <w:r>
        <w:rPr>
          <w:rFonts w:ascii="Lotus Linotype" w:hAnsi="Lotus Linotype" w:cs="Traditional Arabic"/>
          <w:sz w:val="28"/>
          <w:szCs w:val="28"/>
          <w:rtl/>
        </w:rPr>
        <w:t>فتح</w:t>
      </w:r>
      <w:r>
        <w:rPr>
          <w:rFonts w:ascii="Lotus Linotype" w:hAnsi="Lotus Linotype" w:cs="Traditional Arabic" w:hint="cs"/>
          <w:sz w:val="28"/>
          <w:szCs w:val="28"/>
          <w:rtl/>
        </w:rPr>
        <w:t xml:space="preserve"> الباري ( 12</w:t>
      </w:r>
      <w:r w:rsidRPr="00CD7039">
        <w:rPr>
          <w:rFonts w:ascii="Lotus Linotype" w:hAnsi="Lotus Linotype" w:cs="Traditional Arabic" w:hint="cs"/>
          <w:sz w:val="28"/>
          <w:szCs w:val="28"/>
          <w:rtl/>
        </w:rPr>
        <w:t>/</w:t>
      </w:r>
      <w:r w:rsidRPr="00CD7039">
        <w:rPr>
          <w:rFonts w:ascii="Lotus Linotype" w:hAnsi="Lotus Linotype" w:cs="Traditional Arabic"/>
          <w:sz w:val="28"/>
          <w:szCs w:val="28"/>
          <w:rtl/>
        </w:rPr>
        <w:t>6930</w:t>
      </w:r>
      <w:r w:rsidRPr="00CD7039">
        <w:rPr>
          <w:rFonts w:ascii="Lotus Linotype" w:hAnsi="Lotus Linotype" w:cs="Traditional Arabic" w:hint="cs"/>
          <w:sz w:val="28"/>
          <w:szCs w:val="28"/>
          <w:rtl/>
        </w:rPr>
        <w:t>) .</w:t>
      </w:r>
    </w:p>
  </w:footnote>
  <w:footnote w:id="47">
    <w:p w:rsidR="003B7A57" w:rsidRPr="00C16E47" w:rsidRDefault="003B7A57" w:rsidP="007740FD">
      <w:pPr>
        <w:pStyle w:val="a3"/>
        <w:rPr>
          <w:rFonts w:ascii="Lotus Linotype" w:hAnsi="Lotus Linotype" w:cs="Traditional Arabic"/>
          <w:sz w:val="28"/>
          <w:szCs w:val="28"/>
          <w:rtl/>
        </w:rPr>
      </w:pPr>
      <w:r w:rsidRPr="00C16E47">
        <w:rPr>
          <w:rFonts w:ascii="Lotus Linotype" w:hAnsi="Lotus Linotype" w:cs="Traditional Arabic"/>
          <w:sz w:val="28"/>
          <w:szCs w:val="28"/>
        </w:rPr>
        <w:footnoteRef/>
      </w:r>
      <w:r w:rsidRPr="00C16E47">
        <w:rPr>
          <w:rFonts w:ascii="Lotus Linotype" w:hAnsi="Lotus Linotype" w:cs="Traditional Arabic" w:hint="cs"/>
          <w:sz w:val="28"/>
          <w:szCs w:val="28"/>
          <w:rtl/>
        </w:rPr>
        <w:t xml:space="preserve">) </w:t>
      </w:r>
      <w:r w:rsidRPr="00C16E47">
        <w:rPr>
          <w:rFonts w:ascii="Lotus Linotype" w:hAnsi="Lotus Linotype" w:cs="Traditional Arabic"/>
          <w:b/>
          <w:bCs/>
          <w:sz w:val="28"/>
          <w:szCs w:val="28"/>
          <w:rtl/>
        </w:rPr>
        <w:t>ابن حزم</w:t>
      </w:r>
      <w:r w:rsidRPr="00C16E47">
        <w:rPr>
          <w:rFonts w:ascii="Lotus Linotype" w:hAnsi="Lotus Linotype" w:cs="Traditional Arabic" w:hint="cs"/>
          <w:sz w:val="28"/>
          <w:szCs w:val="28"/>
          <w:rtl/>
        </w:rPr>
        <w:t xml:space="preserve"> :</w:t>
      </w:r>
      <w:r w:rsidRPr="00C16E47">
        <w:rPr>
          <w:rFonts w:ascii="Lotus Linotype" w:hAnsi="Lotus Linotype" w:cs="Traditional Arabic" w:hint="eastAsia"/>
          <w:sz w:val="28"/>
          <w:szCs w:val="28"/>
          <w:rtl/>
        </w:rPr>
        <w:t xml:space="preserve"> </w:t>
      </w:r>
      <w:r w:rsidRPr="00C16E47">
        <w:rPr>
          <w:rFonts w:ascii="Lotus Linotype" w:hAnsi="Lotus Linotype" w:cs="Traditional Arabic" w:hint="cs"/>
          <w:sz w:val="28"/>
          <w:szCs w:val="28"/>
          <w:rtl/>
        </w:rPr>
        <w:t>الإمام</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البحر</w:t>
      </w:r>
      <w:r w:rsidRPr="00C16E47">
        <w:rPr>
          <w:rFonts w:ascii="Lotus Linotype" w:hAnsi="Lotus Linotype" w:cs="Traditional Arabic" w:hint="cs"/>
          <w:sz w:val="28"/>
          <w:szCs w:val="28"/>
          <w:rtl/>
        </w:rPr>
        <w:t xml:space="preserve">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ذو</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الفنون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والمعارف</w:t>
      </w:r>
      <w:r w:rsidRPr="00C16E47">
        <w:rPr>
          <w:rFonts w:ascii="Lotus Linotype" w:hAnsi="Lotus Linotype" w:cs="Traditional Arabic" w:hint="cs"/>
          <w:sz w:val="28"/>
          <w:szCs w:val="28"/>
          <w:rtl/>
        </w:rPr>
        <w:t xml:space="preserve">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أبو</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محمد</w:t>
      </w:r>
      <w:r w:rsidRPr="00C16E47">
        <w:rPr>
          <w:rFonts w:ascii="Lotus Linotype" w:hAnsi="Lotus Linotype" w:cs="Traditional Arabic" w:hint="cs"/>
          <w:sz w:val="28"/>
          <w:szCs w:val="28"/>
          <w:rtl/>
        </w:rPr>
        <w:t xml:space="preserve">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علي</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أحمد</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سعيد</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حزم</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غالب</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صالح</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خلف</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معدان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سفيان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يزيد</w:t>
      </w:r>
      <w:r w:rsidRPr="00C16E47">
        <w:rPr>
          <w:rFonts w:ascii="Lotus Linotype" w:hAnsi="Lotus Linotype" w:cs="Traditional Arabic" w:hint="cs"/>
          <w:sz w:val="28"/>
          <w:szCs w:val="28"/>
          <w:rtl/>
        </w:rPr>
        <w:t xml:space="preserve"> ،</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الفارسي</w:t>
      </w:r>
      <w:r w:rsidRPr="00C16E47">
        <w:rPr>
          <w:rFonts w:ascii="Lotus Linotype" w:hAnsi="Lotus Linotype" w:cs="Traditional Arabic"/>
          <w:sz w:val="28"/>
          <w:szCs w:val="28"/>
          <w:rtl/>
        </w:rPr>
        <w:t xml:space="preserve"> </w:t>
      </w:r>
      <w:r w:rsidRPr="00C16E47">
        <w:rPr>
          <w:rFonts w:ascii="Lotus Linotype" w:hAnsi="Lotus Linotype" w:cs="Traditional Arabic" w:hint="cs"/>
          <w:sz w:val="28"/>
          <w:szCs w:val="28"/>
          <w:rtl/>
        </w:rPr>
        <w:t xml:space="preserve">الأصل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ثم</w:t>
      </w:r>
      <w:r w:rsidRPr="00C16E47">
        <w:rPr>
          <w:rFonts w:ascii="Lotus Linotype" w:hAnsi="Lotus Linotype" w:cs="Traditional Arabic"/>
          <w:sz w:val="28"/>
          <w:szCs w:val="28"/>
          <w:rtl/>
        </w:rPr>
        <w:t xml:space="preserve"> </w:t>
      </w:r>
      <w:r w:rsidRPr="00C16E47">
        <w:rPr>
          <w:rFonts w:ascii="Lotus Linotype" w:hAnsi="Lotus Linotype" w:cs="Traditional Arabic" w:hint="cs"/>
          <w:sz w:val="28"/>
          <w:szCs w:val="28"/>
          <w:rtl/>
        </w:rPr>
        <w:t>الأندلسي</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القرطبي</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اليزيدي</w:t>
      </w:r>
      <w:r w:rsidRPr="00C16E47">
        <w:rPr>
          <w:rFonts w:ascii="Lotus Linotype" w:hAnsi="Lotus Linotype" w:cs="Traditional Arabic" w:hint="cs"/>
          <w:sz w:val="28"/>
          <w:szCs w:val="28"/>
          <w:rtl/>
        </w:rPr>
        <w:t xml:space="preserve"> ،</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مولى</w:t>
      </w:r>
      <w:r w:rsidRPr="00C16E47">
        <w:rPr>
          <w:rFonts w:ascii="Lotus Linotype" w:hAnsi="Lotus Linotype" w:cs="Traditional Arabic"/>
          <w:sz w:val="28"/>
          <w:szCs w:val="28"/>
          <w:rtl/>
        </w:rPr>
        <w:t xml:space="preserve"> </w:t>
      </w:r>
      <w:r w:rsidRPr="00C16E47">
        <w:rPr>
          <w:rFonts w:ascii="Lotus Linotype" w:hAnsi="Lotus Linotype" w:cs="Traditional Arabic" w:hint="cs"/>
          <w:sz w:val="28"/>
          <w:szCs w:val="28"/>
          <w:rtl/>
        </w:rPr>
        <w:t>الأمير</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يزيد</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بن</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أبي</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سفيان</w:t>
      </w:r>
      <w:r w:rsidRPr="00C16E47">
        <w:rPr>
          <w:rFonts w:ascii="Lotus Linotype" w:hAnsi="Lotus Linotype" w:cs="Traditional Arabic"/>
          <w:sz w:val="28"/>
          <w:szCs w:val="28"/>
          <w:rtl/>
        </w:rPr>
        <w:t xml:space="preserve"> </w:t>
      </w:r>
      <w:r w:rsidRPr="00C16E47">
        <w:rPr>
          <w:rFonts w:ascii="Lotus Linotype" w:hAnsi="Lotus Linotype" w:cs="Traditional Arabic" w:hint="cs"/>
          <w:sz w:val="28"/>
          <w:szCs w:val="28"/>
          <w:rtl/>
        </w:rPr>
        <w:t xml:space="preserve">، </w:t>
      </w:r>
      <w:r w:rsidRPr="00C16E47">
        <w:rPr>
          <w:rFonts w:ascii="Lotus Linotype" w:hAnsi="Lotus Linotype" w:cs="Traditional Arabic" w:hint="eastAsia"/>
          <w:sz w:val="28"/>
          <w:szCs w:val="28"/>
          <w:rtl/>
        </w:rPr>
        <w:t>الفقيه</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الحافظ،</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المتكلم</w:t>
      </w:r>
      <w:r w:rsidRPr="00C16E47">
        <w:rPr>
          <w:rFonts w:ascii="Lotus Linotype" w:hAnsi="Lotus Linotype" w:cs="Traditional Arabic" w:hint="cs"/>
          <w:sz w:val="28"/>
          <w:szCs w:val="28"/>
          <w:rtl/>
        </w:rPr>
        <w:t xml:space="preserve">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cs"/>
          <w:sz w:val="28"/>
          <w:szCs w:val="28"/>
          <w:rtl/>
        </w:rPr>
        <w:t xml:space="preserve">الأديب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الوزير</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الظاهري</w:t>
      </w:r>
      <w:r w:rsidRPr="00C16E47">
        <w:rPr>
          <w:rFonts w:ascii="Lotus Linotype" w:hAnsi="Lotus Linotype" w:cs="Traditional Arabic" w:hint="cs"/>
          <w:sz w:val="28"/>
          <w:szCs w:val="28"/>
          <w:rtl/>
        </w:rPr>
        <w:t xml:space="preserve"> </w:t>
      </w:r>
      <w:r w:rsidRPr="00C16E47">
        <w:rPr>
          <w:rFonts w:ascii="Lotus Linotype" w:hAnsi="Lotus Linotype" w:cs="Traditional Arabic" w:hint="eastAsia"/>
          <w:sz w:val="28"/>
          <w:szCs w:val="28"/>
          <w:rtl/>
        </w:rPr>
        <w:t>،</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صاحب</w:t>
      </w:r>
      <w:r w:rsidRPr="00C16E47">
        <w:rPr>
          <w:rFonts w:ascii="Lotus Linotype" w:hAnsi="Lotus Linotype" w:cs="Traditional Arabic"/>
          <w:sz w:val="28"/>
          <w:szCs w:val="28"/>
          <w:rtl/>
        </w:rPr>
        <w:t xml:space="preserve"> </w:t>
      </w:r>
      <w:r w:rsidRPr="00C16E47">
        <w:rPr>
          <w:rFonts w:ascii="Lotus Linotype" w:hAnsi="Lotus Linotype" w:cs="Traditional Arabic" w:hint="eastAsia"/>
          <w:sz w:val="28"/>
          <w:szCs w:val="28"/>
          <w:rtl/>
        </w:rPr>
        <w:t>التصانيف</w:t>
      </w:r>
      <w:r>
        <w:rPr>
          <w:rFonts w:ascii="Lotus Linotype" w:hAnsi="Lotus Linotype" w:cs="Traditional Arabic" w:hint="cs"/>
          <w:sz w:val="28"/>
          <w:szCs w:val="28"/>
          <w:rtl/>
        </w:rPr>
        <w:t xml:space="preserve">. توفي في جمادى الأولى سنة سبع وخمسين وأربعمائة. (انظر: معجم الأدباء 12/240،، وتذكرة الحفاظ 3/1154). </w:t>
      </w:r>
    </w:p>
  </w:footnote>
  <w:footnote w:id="48">
    <w:p w:rsidR="003B7A57" w:rsidRPr="007311BB" w:rsidRDefault="003B7A57" w:rsidP="004B4FE2">
      <w:pPr>
        <w:pStyle w:val="a3"/>
        <w:jc w:val="both"/>
        <w:rPr>
          <w:rFonts w:ascii="Lotus Linotype" w:hAnsi="Lotus Linotype" w:cs="Traditional Arabic"/>
          <w:sz w:val="28"/>
          <w:szCs w:val="28"/>
          <w:rtl/>
        </w:rPr>
      </w:pPr>
      <w:r w:rsidRPr="007311BB">
        <w:rPr>
          <w:rFonts w:ascii="Lotus Linotype" w:hAnsi="Lotus Linotype" w:cs="Traditional Arabic"/>
          <w:sz w:val="28"/>
          <w:szCs w:val="28"/>
        </w:rPr>
        <w:footnoteRef/>
      </w:r>
      <w:r w:rsidRPr="007311BB">
        <w:rPr>
          <w:rFonts w:ascii="Lotus Linotype" w:hAnsi="Lotus Linotype" w:cs="Traditional Arabic" w:hint="cs"/>
          <w:sz w:val="28"/>
          <w:szCs w:val="28"/>
          <w:rtl/>
        </w:rPr>
        <w:t xml:space="preserve">) </w:t>
      </w:r>
      <w:proofErr w:type="spellStart"/>
      <w:r w:rsidRPr="007311BB">
        <w:rPr>
          <w:rFonts w:ascii="Lotus Linotype" w:hAnsi="Lotus Linotype" w:cs="Traditional Arabic" w:hint="cs"/>
          <w:b/>
          <w:bCs/>
          <w:sz w:val="28"/>
          <w:szCs w:val="28"/>
          <w:rtl/>
        </w:rPr>
        <w:t>الأزارقة</w:t>
      </w:r>
      <w:proofErr w:type="spellEnd"/>
      <w:r>
        <w:rPr>
          <w:rFonts w:ascii="Lotus Linotype" w:hAnsi="Lotus Linotype" w:cs="Traditional Arabic" w:hint="cs"/>
          <w:sz w:val="28"/>
          <w:szCs w:val="28"/>
          <w:rtl/>
        </w:rPr>
        <w:t xml:space="preserve"> : </w:t>
      </w:r>
      <w:r w:rsidRPr="007311BB">
        <w:rPr>
          <w:rFonts w:ascii="Lotus Linotype" w:hAnsi="Lotus Linotype" w:cs="Traditional Arabic" w:hint="eastAsia"/>
          <w:sz w:val="28"/>
          <w:szCs w:val="28"/>
          <w:rtl/>
        </w:rPr>
        <w:t>أصحاب</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أب</w:t>
      </w:r>
      <w:r>
        <w:rPr>
          <w:rFonts w:ascii="Lotus Linotype" w:hAnsi="Lotus Linotype" w:cs="Traditional Arabic" w:hint="cs"/>
          <w:sz w:val="28"/>
          <w:szCs w:val="28"/>
          <w:rtl/>
        </w:rPr>
        <w:t>ي</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راشد</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نافع</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بن</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الأزرق</w:t>
      </w:r>
      <w:r>
        <w:rPr>
          <w:rFonts w:ascii="Lotus Linotype" w:hAnsi="Lotus Linotype" w:cs="Traditional Arabic" w:hint="cs"/>
          <w:sz w:val="28"/>
          <w:szCs w:val="28"/>
          <w:rtl/>
        </w:rPr>
        <w:t xml:space="preserve"> ؛</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الذين</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خرجوا</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مع</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نافع</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من</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البصرة</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إلى</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الأهواز فغلبوا</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عليها</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وعلى</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كورها،</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وما</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وراءها</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من</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بلدان</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فارس</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وكرمان</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في</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أيام</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عبد</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الله</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بن</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الزبير</w:t>
      </w:r>
      <w:r>
        <w:rPr>
          <w:rFonts w:ascii="Lotus Linotype" w:hAnsi="Lotus Linotype" w:cs="Traditional Arabic" w:hint="cs"/>
          <w:sz w:val="28"/>
          <w:szCs w:val="28"/>
          <w:rtl/>
        </w:rPr>
        <w:t xml:space="preserve"> - رضي الله عنهما - ،</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وقتلوا</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عماله</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بهذه</w:t>
      </w:r>
      <w:r w:rsidRPr="007311BB">
        <w:rPr>
          <w:rFonts w:ascii="Lotus Linotype" w:hAnsi="Lotus Linotype" w:cs="Traditional Arabic"/>
          <w:sz w:val="28"/>
          <w:szCs w:val="28"/>
          <w:rtl/>
        </w:rPr>
        <w:t xml:space="preserve"> </w:t>
      </w:r>
      <w:r w:rsidRPr="007311BB">
        <w:rPr>
          <w:rFonts w:ascii="Lotus Linotype" w:hAnsi="Lotus Linotype" w:cs="Traditional Arabic" w:hint="eastAsia"/>
          <w:sz w:val="28"/>
          <w:szCs w:val="28"/>
          <w:rtl/>
        </w:rPr>
        <w:t>النواحي</w:t>
      </w:r>
      <w:r>
        <w:rPr>
          <w:rFonts w:ascii="Lotus Linotype" w:hAnsi="Lotus Linotype" w:cs="Traditional Arabic" w:hint="cs"/>
          <w:sz w:val="28"/>
          <w:szCs w:val="28"/>
          <w:rtl/>
        </w:rPr>
        <w:t xml:space="preserve"> ، أنظر الملل والنحل (1/119) .</w:t>
      </w:r>
    </w:p>
  </w:footnote>
  <w:footnote w:id="49">
    <w:p w:rsidR="003B7A57" w:rsidRPr="00CD7039" w:rsidRDefault="003B7A57">
      <w:pPr>
        <w:pStyle w:val="a3"/>
        <w:rPr>
          <w:rFonts w:ascii="Lotus Linotype" w:hAnsi="Lotus Linotype" w:cs="Traditional Arabic"/>
          <w:sz w:val="28"/>
          <w:szCs w:val="28"/>
          <w:rtl/>
        </w:rPr>
      </w:pPr>
      <w:r w:rsidRPr="00CD7039">
        <w:rPr>
          <w:rFonts w:ascii="Lotus Linotype" w:hAnsi="Lotus Linotype" w:cs="Traditional Arabic"/>
          <w:sz w:val="28"/>
          <w:szCs w:val="28"/>
        </w:rPr>
        <w:footnoteRef/>
      </w:r>
      <w:r w:rsidRPr="00CD7039">
        <w:rPr>
          <w:rFonts w:ascii="Lotus Linotype" w:hAnsi="Lotus Linotype" w:cs="Traditional Arabic" w:hint="cs"/>
          <w:sz w:val="28"/>
          <w:szCs w:val="28"/>
          <w:rtl/>
        </w:rPr>
        <w:t xml:space="preserve">) </w:t>
      </w:r>
      <w:r w:rsidRPr="00CD7039">
        <w:rPr>
          <w:rFonts w:ascii="Lotus Linotype" w:hAnsi="Lotus Linotype" w:cs="Traditional Arabic" w:hint="eastAsia"/>
          <w:sz w:val="28"/>
          <w:szCs w:val="28"/>
          <w:rtl/>
        </w:rPr>
        <w:t>الفصل</w:t>
      </w:r>
      <w:r w:rsidRPr="00CD7039">
        <w:rPr>
          <w:rFonts w:ascii="Lotus Linotype" w:hAnsi="Lotus Linotype" w:cs="Traditional Arabic"/>
          <w:sz w:val="28"/>
          <w:szCs w:val="28"/>
          <w:rtl/>
        </w:rPr>
        <w:t xml:space="preserve"> </w:t>
      </w:r>
      <w:r w:rsidRPr="00CD7039">
        <w:rPr>
          <w:rFonts w:ascii="Lotus Linotype" w:hAnsi="Lotus Linotype" w:cs="Traditional Arabic" w:hint="eastAsia"/>
          <w:sz w:val="28"/>
          <w:szCs w:val="28"/>
          <w:rtl/>
        </w:rPr>
        <w:t>في</w:t>
      </w:r>
      <w:r w:rsidRPr="00CD7039">
        <w:rPr>
          <w:rFonts w:ascii="Lotus Linotype" w:hAnsi="Lotus Linotype" w:cs="Traditional Arabic"/>
          <w:sz w:val="28"/>
          <w:szCs w:val="28"/>
          <w:rtl/>
        </w:rPr>
        <w:t xml:space="preserve"> </w:t>
      </w:r>
      <w:r w:rsidRPr="00CD7039">
        <w:rPr>
          <w:rFonts w:ascii="Lotus Linotype" w:hAnsi="Lotus Linotype" w:cs="Traditional Arabic" w:hint="eastAsia"/>
          <w:sz w:val="28"/>
          <w:szCs w:val="28"/>
          <w:rtl/>
        </w:rPr>
        <w:t>الملل</w:t>
      </w:r>
      <w:r w:rsidRPr="00CD7039">
        <w:rPr>
          <w:rFonts w:ascii="Lotus Linotype" w:hAnsi="Lotus Linotype" w:cs="Traditional Arabic"/>
          <w:sz w:val="28"/>
          <w:szCs w:val="28"/>
          <w:rtl/>
        </w:rPr>
        <w:t xml:space="preserve"> </w:t>
      </w:r>
      <w:r w:rsidRPr="00CD7039">
        <w:rPr>
          <w:rFonts w:ascii="Lotus Linotype" w:hAnsi="Lotus Linotype" w:cs="Traditional Arabic" w:hint="eastAsia"/>
          <w:sz w:val="28"/>
          <w:szCs w:val="28"/>
          <w:rtl/>
        </w:rPr>
        <w:t>والأهواء</w:t>
      </w:r>
      <w:r w:rsidRPr="00CD7039">
        <w:rPr>
          <w:rFonts w:ascii="Lotus Linotype" w:hAnsi="Lotus Linotype" w:cs="Traditional Arabic"/>
          <w:sz w:val="28"/>
          <w:szCs w:val="28"/>
          <w:rtl/>
        </w:rPr>
        <w:t xml:space="preserve"> </w:t>
      </w:r>
      <w:r w:rsidRPr="00CD7039">
        <w:rPr>
          <w:rFonts w:ascii="Lotus Linotype" w:hAnsi="Lotus Linotype" w:cs="Traditional Arabic" w:hint="eastAsia"/>
          <w:sz w:val="28"/>
          <w:szCs w:val="28"/>
          <w:rtl/>
        </w:rPr>
        <w:t>والنحل</w:t>
      </w:r>
      <w:r w:rsidRPr="00CD7039">
        <w:rPr>
          <w:rFonts w:ascii="Lotus Linotype" w:hAnsi="Lotus Linotype" w:cs="Traditional Arabic"/>
          <w:sz w:val="28"/>
          <w:szCs w:val="28"/>
          <w:rtl/>
        </w:rPr>
        <w:t xml:space="preserve"> (4/ 144)</w:t>
      </w:r>
      <w:r w:rsidRPr="00CD7039">
        <w:rPr>
          <w:rFonts w:ascii="Lotus Linotype" w:hAnsi="Lotus Linotype" w:cs="Traditional Arabic" w:hint="cs"/>
          <w:sz w:val="28"/>
          <w:szCs w:val="28"/>
          <w:rtl/>
        </w:rPr>
        <w:t xml:space="preserve"> .</w:t>
      </w:r>
    </w:p>
  </w:footnote>
  <w:footnote w:id="50">
    <w:p w:rsidR="003B7A57" w:rsidRPr="0064519B" w:rsidRDefault="003B7A57" w:rsidP="007740FD">
      <w:pPr>
        <w:pStyle w:val="a3"/>
        <w:rPr>
          <w:rFonts w:ascii="Traditional Arabic" w:hAnsi="Traditional Arabic" w:cs="Traditional Arabic"/>
          <w:sz w:val="28"/>
          <w:szCs w:val="28"/>
          <w:rtl/>
        </w:rPr>
      </w:pPr>
      <w:r w:rsidRPr="0064519B">
        <w:rPr>
          <w:rFonts w:ascii="Traditional Arabic" w:hAnsi="Traditional Arabic" w:cs="Traditional Arabic"/>
          <w:sz w:val="28"/>
          <w:szCs w:val="28"/>
        </w:rPr>
        <w:footnoteRef/>
      </w:r>
      <w:r w:rsidRPr="0064519B">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مقالات</w:t>
      </w:r>
      <w:r w:rsidRPr="00675AE3">
        <w:rPr>
          <w:rFonts w:ascii="Traditional Arabic" w:hAnsi="Traditional Arabic" w:cs="Traditional Arabic"/>
          <w:sz w:val="28"/>
          <w:szCs w:val="28"/>
          <w:rtl/>
        </w:rPr>
        <w:t xml:space="preserve"> بين منه</w:t>
      </w:r>
      <w:r w:rsidRPr="00675AE3">
        <w:rPr>
          <w:rFonts w:ascii="Traditional Arabic" w:hAnsi="Traditional Arabic" w:cs="Traditional Arabic" w:hint="cs"/>
          <w:sz w:val="28"/>
          <w:szCs w:val="28"/>
          <w:rtl/>
        </w:rPr>
        <w:t>جين</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 xml:space="preserve"> مق</w:t>
      </w:r>
      <w:r w:rsidRPr="00675AE3">
        <w:rPr>
          <w:rFonts w:ascii="Traditional Arabic" w:hAnsi="Traditional Arabic" w:cs="Traditional Arabic" w:hint="cs"/>
          <w:sz w:val="28"/>
          <w:szCs w:val="28"/>
          <w:rtl/>
        </w:rPr>
        <w:t>ال</w:t>
      </w:r>
      <w:r>
        <w:rPr>
          <w:rFonts w:ascii="Traditional Arabic" w:hAnsi="Traditional Arabic" w:cs="Traditional Arabic" w:hint="cs"/>
          <w:sz w:val="28"/>
          <w:szCs w:val="28"/>
          <w:rtl/>
        </w:rPr>
        <w:t>ة</w:t>
      </w:r>
      <w:r w:rsidRPr="00675AE3">
        <w:rPr>
          <w:rFonts w:ascii="Traditional Arabic" w:hAnsi="Traditional Arabic" w:cs="Traditional Arabic" w:hint="cs"/>
          <w:sz w:val="28"/>
          <w:szCs w:val="28"/>
          <w:rtl/>
        </w:rPr>
        <w:t xml:space="preserve"> رقم</w:t>
      </w:r>
      <w:r>
        <w:rPr>
          <w:rFonts w:ascii="Traditional Arabic" w:hAnsi="Traditional Arabic" w:cs="Traditional Arabic" w:hint="cs"/>
          <w:sz w:val="28"/>
          <w:szCs w:val="28"/>
          <w:rtl/>
        </w:rPr>
        <w:t xml:space="preserve"> ( </w:t>
      </w:r>
      <w:r w:rsidRPr="00675AE3">
        <w:rPr>
          <w:rFonts w:ascii="Traditional Arabic" w:hAnsi="Traditional Arabic" w:cs="Traditional Arabic"/>
          <w:sz w:val="28"/>
          <w:szCs w:val="28"/>
          <w:rtl/>
        </w:rPr>
        <w:t>58</w:t>
      </w:r>
      <w:r w:rsidRPr="0064519B">
        <w:rPr>
          <w:rFonts w:ascii="Traditional Arabic" w:hAnsi="Traditional Arabic" w:cs="Traditional Arabic" w:hint="cs"/>
          <w:sz w:val="28"/>
          <w:szCs w:val="28"/>
          <w:rtl/>
        </w:rPr>
        <w:t>) أبو قتاده محمود أبن عمر .</w:t>
      </w:r>
    </w:p>
  </w:footnote>
  <w:footnote w:id="51">
    <w:p w:rsidR="003B7A57" w:rsidRPr="0064519B" w:rsidRDefault="003B7A57" w:rsidP="0064519B">
      <w:pPr>
        <w:pStyle w:val="a3"/>
        <w:rPr>
          <w:rFonts w:ascii="Traditional Arabic" w:hAnsi="Traditional Arabic" w:cs="Traditional Arabic"/>
          <w:sz w:val="28"/>
          <w:szCs w:val="28"/>
          <w:rtl/>
        </w:rPr>
      </w:pPr>
      <w:r w:rsidRPr="0064519B">
        <w:rPr>
          <w:rFonts w:ascii="Traditional Arabic" w:hAnsi="Traditional Arabic" w:cs="Traditional Arabic"/>
          <w:sz w:val="28"/>
          <w:szCs w:val="28"/>
        </w:rPr>
        <w:footnoteRef/>
      </w:r>
      <w:r w:rsidRPr="0064519B">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العمد</w:t>
      </w:r>
      <w:r>
        <w:rPr>
          <w:rFonts w:ascii="Traditional Arabic" w:hAnsi="Traditional Arabic" w:cs="Traditional Arabic" w:hint="cs"/>
          <w:sz w:val="28"/>
          <w:szCs w:val="28"/>
          <w:rtl/>
        </w:rPr>
        <w:t>ة</w:t>
      </w:r>
      <w:r w:rsidRPr="00675AE3">
        <w:rPr>
          <w:rFonts w:ascii="Traditional Arabic" w:hAnsi="Traditional Arabic" w:cs="Traditional Arabic" w:hint="cs"/>
          <w:sz w:val="28"/>
          <w:szCs w:val="28"/>
          <w:rtl/>
        </w:rPr>
        <w:t xml:space="preserve"> سيد فضل</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 xml:space="preserve"> ص</w:t>
      </w:r>
      <w:r>
        <w:rPr>
          <w:rFonts w:ascii="Traditional Arabic" w:hAnsi="Traditional Arabic" w:cs="Traditional Arabic" w:hint="cs"/>
          <w:sz w:val="28"/>
          <w:szCs w:val="28"/>
          <w:rtl/>
        </w:rPr>
        <w:t xml:space="preserve">ـ </w:t>
      </w:r>
      <w:r w:rsidRPr="00675AE3">
        <w:rPr>
          <w:rFonts w:ascii="Traditional Arabic" w:hAnsi="Traditional Arabic" w:cs="Traditional Arabic" w:hint="cs"/>
          <w:sz w:val="28"/>
          <w:szCs w:val="28"/>
          <w:rtl/>
        </w:rPr>
        <w:t>163</w:t>
      </w:r>
      <w:r w:rsidRPr="0064519B">
        <w:rPr>
          <w:rFonts w:ascii="Traditional Arabic" w:hAnsi="Traditional Arabic" w:cs="Traditional Arabic" w:hint="cs"/>
          <w:sz w:val="28"/>
          <w:szCs w:val="28"/>
          <w:rtl/>
        </w:rPr>
        <w:t xml:space="preserve"> ) .</w:t>
      </w:r>
    </w:p>
  </w:footnote>
  <w:footnote w:id="52">
    <w:p w:rsidR="003B7A57" w:rsidRPr="000A0CD5" w:rsidRDefault="003B7A57" w:rsidP="007A32AD">
      <w:pPr>
        <w:pStyle w:val="a3"/>
        <w:jc w:val="both"/>
        <w:rPr>
          <w:rFonts w:ascii="Traditional Arabic" w:hAnsi="Traditional Arabic" w:cs="Traditional Arabic"/>
          <w:sz w:val="28"/>
          <w:szCs w:val="28"/>
          <w:rtl/>
        </w:rPr>
      </w:pPr>
      <w:r w:rsidRPr="000A0CD5">
        <w:rPr>
          <w:rFonts w:ascii="Traditional Arabic" w:hAnsi="Traditional Arabic" w:cs="Traditional Arabic"/>
          <w:sz w:val="28"/>
          <w:szCs w:val="28"/>
        </w:rPr>
        <w:footnoteRef/>
      </w:r>
      <w:r w:rsidRPr="000A0CD5">
        <w:rPr>
          <w:rFonts w:ascii="Traditional Arabic" w:hAnsi="Traditional Arabic" w:cs="Traditional Arabic" w:hint="cs"/>
          <w:sz w:val="28"/>
          <w:szCs w:val="28"/>
          <w:rtl/>
        </w:rPr>
        <w:t xml:space="preserve">) </w:t>
      </w:r>
      <w:proofErr w:type="spellStart"/>
      <w:r w:rsidRPr="000A0CD5">
        <w:rPr>
          <w:rFonts w:ascii="Traditional Arabic" w:hAnsi="Traditional Arabic" w:cs="Traditional Arabic" w:hint="eastAsia"/>
          <w:sz w:val="28"/>
          <w:szCs w:val="28"/>
          <w:rtl/>
        </w:rPr>
        <w:t>صبيغ</w:t>
      </w:r>
      <w:proofErr w:type="spellEnd"/>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بن</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عسل</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الحنظلي</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hint="eastAsia"/>
          <w:sz w:val="28"/>
          <w:szCs w:val="28"/>
          <w:rtl/>
        </w:rPr>
        <w:t>،</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له</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إدراك</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hint="eastAsia"/>
          <w:sz w:val="28"/>
          <w:szCs w:val="28"/>
          <w:rtl/>
        </w:rPr>
        <w:t>،</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قدم</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المدينة</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hint="eastAsia"/>
          <w:sz w:val="28"/>
          <w:szCs w:val="28"/>
          <w:rtl/>
        </w:rPr>
        <w:t>،</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فجعل</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يسأل</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عن</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متشابه</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القرآن</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hint="eastAsia"/>
          <w:sz w:val="28"/>
          <w:szCs w:val="28"/>
          <w:rtl/>
        </w:rPr>
        <w:t>،</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cs"/>
          <w:sz w:val="28"/>
          <w:szCs w:val="28"/>
          <w:rtl/>
        </w:rPr>
        <w:t xml:space="preserve">فظفر به عمر </w:t>
      </w:r>
      <w:r w:rsidRPr="000A0CD5">
        <w:rPr>
          <w:rFonts w:ascii="Traditional Arabic" w:hAnsi="Traditional Arabic" w:cs="Traditional Arabic" w:hint="eastAsia"/>
          <w:sz w:val="28"/>
          <w:szCs w:val="28"/>
          <w:rtl/>
        </w:rPr>
        <w:t>فضربه</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حتى</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دمى</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رأسه</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hint="eastAsia"/>
          <w:sz w:val="28"/>
          <w:szCs w:val="28"/>
          <w:rtl/>
        </w:rPr>
        <w:t>،</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فقال</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حسبك</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يا</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أمير</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المؤمنين</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hint="eastAsia"/>
          <w:sz w:val="28"/>
          <w:szCs w:val="28"/>
          <w:rtl/>
        </w:rPr>
        <w:t>،</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قد</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ذهب</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الذي</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كنت</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أجده</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في</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رأسي</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hint="eastAsia"/>
          <w:sz w:val="28"/>
          <w:szCs w:val="28"/>
          <w:rtl/>
        </w:rPr>
        <w:t>انظر</w:t>
      </w:r>
      <w:r w:rsidRPr="000A0CD5">
        <w:rPr>
          <w:rFonts w:ascii="Traditional Arabic" w:hAnsi="Traditional Arabic" w:cs="Traditional Arabic"/>
          <w:sz w:val="28"/>
          <w:szCs w:val="28"/>
          <w:rtl/>
        </w:rPr>
        <w:t xml:space="preserve"> </w:t>
      </w:r>
      <w:r w:rsidRPr="000A0CD5">
        <w:rPr>
          <w:rFonts w:ascii="Traditional Arabic" w:hAnsi="Traditional Arabic" w:cs="Traditional Arabic" w:hint="eastAsia"/>
          <w:sz w:val="28"/>
          <w:szCs w:val="28"/>
          <w:rtl/>
        </w:rPr>
        <w:t>الاصابة</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sz w:val="28"/>
          <w:szCs w:val="28"/>
          <w:rtl/>
        </w:rPr>
        <w:t xml:space="preserve"> 2 / 198</w:t>
      </w:r>
      <w:r w:rsidRPr="000A0CD5">
        <w:rPr>
          <w:rFonts w:ascii="Traditional Arabic" w:hAnsi="Traditional Arabic" w:cs="Traditional Arabic" w:hint="cs"/>
          <w:sz w:val="28"/>
          <w:szCs w:val="28"/>
          <w:rtl/>
        </w:rPr>
        <w:t xml:space="preserve">) </w:t>
      </w:r>
      <w:r w:rsidRPr="000A0CD5">
        <w:rPr>
          <w:rFonts w:ascii="Traditional Arabic" w:hAnsi="Traditional Arabic" w:cs="Traditional Arabic"/>
          <w:sz w:val="28"/>
          <w:szCs w:val="28"/>
          <w:rtl/>
        </w:rPr>
        <w:t>.</w:t>
      </w:r>
    </w:p>
  </w:footnote>
  <w:footnote w:id="53">
    <w:p w:rsidR="003B7A57" w:rsidRPr="000A0CD5" w:rsidRDefault="003B7A57" w:rsidP="007A32AD">
      <w:pPr>
        <w:pStyle w:val="a3"/>
        <w:jc w:val="both"/>
        <w:rPr>
          <w:rFonts w:ascii="Traditional Arabic" w:hAnsi="Traditional Arabic" w:cs="Traditional Arabic"/>
          <w:sz w:val="28"/>
          <w:szCs w:val="28"/>
          <w:rtl/>
        </w:rPr>
      </w:pPr>
      <w:r w:rsidRPr="000A0CD5">
        <w:rPr>
          <w:rFonts w:ascii="Traditional Arabic" w:hAnsi="Traditional Arabic" w:cs="Traditional Arabic"/>
          <w:sz w:val="28"/>
          <w:szCs w:val="28"/>
        </w:rPr>
        <w:footnoteRef/>
      </w:r>
      <w:r w:rsidRPr="000A0CD5">
        <w:rPr>
          <w:rFonts w:ascii="Traditional Arabic" w:hAnsi="Traditional Arabic" w:cs="Traditional Arabic" w:hint="cs"/>
          <w:sz w:val="28"/>
          <w:szCs w:val="28"/>
          <w:rtl/>
        </w:rPr>
        <w:t xml:space="preserve">) </w:t>
      </w:r>
      <w:r w:rsidRPr="00F86C70">
        <w:rPr>
          <w:rFonts w:ascii="Traditional Arabic" w:hAnsi="Traditional Arabic" w:cs="Traditional Arabic" w:hint="eastAsia"/>
          <w:sz w:val="28"/>
          <w:szCs w:val="28"/>
          <w:rtl/>
        </w:rPr>
        <w:t>السنة</w:t>
      </w:r>
      <w:r w:rsidRPr="00F86C70">
        <w:rPr>
          <w:rFonts w:ascii="Traditional Arabic" w:hAnsi="Traditional Arabic" w:cs="Traditional Arabic"/>
          <w:sz w:val="28"/>
          <w:szCs w:val="28"/>
          <w:rtl/>
        </w:rPr>
        <w:t xml:space="preserve"> </w:t>
      </w:r>
      <w:r w:rsidRPr="001A7176">
        <w:rPr>
          <w:rFonts w:ascii="Traditional Arabic" w:hAnsi="Traditional Arabic" w:cs="Traditional Arabic" w:hint="eastAsia"/>
          <w:sz w:val="28"/>
          <w:szCs w:val="28"/>
          <w:rtl/>
        </w:rPr>
        <w:t>لعبد</w:t>
      </w:r>
      <w:r w:rsidRPr="001A7176">
        <w:rPr>
          <w:rFonts w:ascii="Traditional Arabic" w:hAnsi="Traditional Arabic" w:cs="Traditional Arabic"/>
          <w:sz w:val="28"/>
          <w:szCs w:val="28"/>
          <w:rtl/>
        </w:rPr>
        <w:t xml:space="preserve"> </w:t>
      </w:r>
      <w:r w:rsidRPr="001A7176">
        <w:rPr>
          <w:rFonts w:ascii="Traditional Arabic" w:hAnsi="Traditional Arabic" w:cs="Traditional Arabic" w:hint="eastAsia"/>
          <w:sz w:val="28"/>
          <w:szCs w:val="28"/>
          <w:rtl/>
        </w:rPr>
        <w:t>الله</w:t>
      </w:r>
      <w:r>
        <w:rPr>
          <w:rFonts w:ascii="Traditional Arabic" w:hAnsi="Traditional Arabic" w:cs="Traditional Arabic" w:hint="cs"/>
          <w:sz w:val="28"/>
          <w:szCs w:val="28"/>
          <w:rtl/>
        </w:rPr>
        <w:t xml:space="preserve"> بن الإمام أحمد</w:t>
      </w:r>
      <w:r w:rsidRPr="00F86C70">
        <w:rPr>
          <w:rFonts w:ascii="Traditional Arabic" w:hAnsi="Traditional Arabic" w:cs="Traditional Arabic"/>
          <w:sz w:val="28"/>
          <w:szCs w:val="28"/>
          <w:rtl/>
        </w:rPr>
        <w:t xml:space="preserve"> (1199)</w:t>
      </w:r>
      <w:r>
        <w:rPr>
          <w:rFonts w:ascii="Traditional Arabic" w:hAnsi="Traditional Arabic" w:cs="Traditional Arabic" w:hint="cs"/>
          <w:sz w:val="28"/>
          <w:szCs w:val="28"/>
          <w:rtl/>
        </w:rPr>
        <w:t xml:space="preserve"> ،</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وفضائل</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الصحابة</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له</w:t>
      </w:r>
      <w:r w:rsidRPr="00F86C70">
        <w:rPr>
          <w:rFonts w:ascii="Traditional Arabic" w:hAnsi="Traditional Arabic" w:cs="Traditional Arabic"/>
          <w:sz w:val="28"/>
          <w:szCs w:val="28"/>
          <w:rtl/>
        </w:rPr>
        <w:t xml:space="preserve"> (44</w:t>
      </w:r>
      <w:r>
        <w:rPr>
          <w:rFonts w:ascii="Traditional Arabic" w:hAnsi="Traditional Arabic" w:cs="Traditional Arabic" w:hint="cs"/>
          <w:sz w:val="28"/>
          <w:szCs w:val="28"/>
          <w:rtl/>
        </w:rPr>
        <w:t xml:space="preserve"> </w:t>
      </w:r>
      <w:r w:rsidRPr="00F86C70">
        <w:rPr>
          <w:rFonts w:ascii="Traditional Arabic" w:hAnsi="Traditional Arabic" w:cs="Traditional Arabic" w:hint="eastAsia"/>
          <w:sz w:val="28"/>
          <w:szCs w:val="28"/>
          <w:rtl/>
        </w:rPr>
        <w:t>و</w:t>
      </w:r>
      <w:r w:rsidRPr="00F86C70">
        <w:rPr>
          <w:rFonts w:ascii="Traditional Arabic" w:hAnsi="Traditional Arabic" w:cs="Traditional Arabic"/>
          <w:sz w:val="28"/>
          <w:szCs w:val="28"/>
          <w:rtl/>
        </w:rPr>
        <w:t>357</w:t>
      </w:r>
      <w:r>
        <w:rPr>
          <w:rFonts w:ascii="Traditional Arabic" w:hAnsi="Traditional Arabic" w:cs="Traditional Arabic" w:hint="cs"/>
          <w:sz w:val="28"/>
          <w:szCs w:val="28"/>
          <w:rtl/>
        </w:rPr>
        <w:t xml:space="preserve"> </w:t>
      </w:r>
      <w:r w:rsidRPr="00F86C70">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والاعتقاد</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للبيهقي</w:t>
      </w:r>
      <w:r w:rsidRPr="00F86C70">
        <w:rPr>
          <w:rFonts w:ascii="Traditional Arabic" w:hAnsi="Traditional Arabic" w:cs="Traditional Arabic"/>
          <w:sz w:val="28"/>
          <w:szCs w:val="28"/>
          <w:rtl/>
        </w:rPr>
        <w:t xml:space="preserve"> (338)</w:t>
      </w:r>
      <w:r>
        <w:rPr>
          <w:rFonts w:ascii="Traditional Arabic" w:hAnsi="Traditional Arabic" w:cs="Traditional Arabic" w:hint="cs"/>
          <w:sz w:val="28"/>
          <w:szCs w:val="28"/>
          <w:rtl/>
        </w:rPr>
        <w:t xml:space="preserve"> ،</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والخطيب</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في</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الكفاية</w:t>
      </w:r>
      <w:r w:rsidRPr="00F86C70">
        <w:rPr>
          <w:rFonts w:ascii="Traditional Arabic" w:hAnsi="Traditional Arabic" w:cs="Traditional Arabic"/>
          <w:sz w:val="28"/>
          <w:szCs w:val="28"/>
          <w:rtl/>
        </w:rPr>
        <w:t xml:space="preserve"> (1185)</w:t>
      </w:r>
      <w:r>
        <w:rPr>
          <w:rFonts w:ascii="Traditional Arabic" w:hAnsi="Traditional Arabic" w:cs="Traditional Arabic" w:hint="cs"/>
          <w:sz w:val="28"/>
          <w:szCs w:val="28"/>
          <w:rtl/>
        </w:rPr>
        <w:t xml:space="preserve"> .</w:t>
      </w:r>
    </w:p>
  </w:footnote>
  <w:footnote w:id="54">
    <w:p w:rsidR="003B7A57" w:rsidRPr="003F12B2" w:rsidRDefault="003B7A57" w:rsidP="007A32AD">
      <w:pPr>
        <w:pStyle w:val="a3"/>
        <w:jc w:val="both"/>
        <w:rPr>
          <w:rFonts w:ascii="Traditional Arabic" w:hAnsi="Traditional Arabic" w:cs="Traditional Arabic"/>
          <w:sz w:val="28"/>
          <w:szCs w:val="28"/>
          <w:rtl/>
        </w:rPr>
      </w:pPr>
      <w:r w:rsidRPr="003F12B2">
        <w:rPr>
          <w:rFonts w:ascii="Traditional Arabic" w:hAnsi="Traditional Arabic" w:cs="Traditional Arabic"/>
          <w:sz w:val="28"/>
          <w:szCs w:val="28"/>
        </w:rPr>
        <w:footnoteRef/>
      </w:r>
      <w:r w:rsidRPr="003F12B2">
        <w:rPr>
          <w:rFonts w:ascii="Traditional Arabic" w:hAnsi="Traditional Arabic" w:cs="Traditional Arabic" w:hint="cs"/>
          <w:sz w:val="28"/>
          <w:szCs w:val="28"/>
          <w:rtl/>
        </w:rPr>
        <w:t xml:space="preserve">) </w:t>
      </w:r>
      <w:r w:rsidRPr="003F12B2">
        <w:rPr>
          <w:rFonts w:ascii="Traditional Arabic" w:hAnsi="Traditional Arabic" w:cs="Traditional Arabic" w:hint="cs"/>
          <w:b/>
          <w:bCs/>
          <w:sz w:val="28"/>
          <w:szCs w:val="28"/>
          <w:rtl/>
        </w:rPr>
        <w:t>ابن بطة</w:t>
      </w:r>
      <w:r>
        <w:rPr>
          <w:rFonts w:ascii="Traditional Arabic" w:hAnsi="Traditional Arabic" w:cs="Traditional Arabic" w:hint="cs"/>
          <w:sz w:val="28"/>
          <w:szCs w:val="28"/>
          <w:rtl/>
        </w:rPr>
        <w:t xml:space="preserve"> : </w:t>
      </w:r>
      <w:r w:rsidRPr="003F12B2">
        <w:rPr>
          <w:rFonts w:ascii="Traditional Arabic" w:hAnsi="Traditional Arabic" w:cs="Traditional Arabic" w:hint="eastAsia"/>
          <w:sz w:val="28"/>
          <w:szCs w:val="28"/>
          <w:rtl/>
        </w:rPr>
        <w:t>عبيد</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الله</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بن</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محمد</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بن</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محمد</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بن</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حمدان</w:t>
      </w:r>
      <w:r>
        <w:rPr>
          <w:rFonts w:ascii="Traditional Arabic" w:hAnsi="Traditional Arabic" w:cs="Traditional Arabic" w:hint="cs"/>
          <w:sz w:val="28"/>
          <w:szCs w:val="28"/>
          <w:rtl/>
        </w:rPr>
        <w:t xml:space="preserve"> </w:t>
      </w:r>
      <w:r w:rsidRPr="003F12B2">
        <w:rPr>
          <w:rFonts w:ascii="Traditional Arabic" w:hAnsi="Traditional Arabic" w:cs="Traditional Arabic" w:hint="eastAsia"/>
          <w:sz w:val="28"/>
          <w:szCs w:val="28"/>
          <w:rtl/>
        </w:rPr>
        <w:t>،</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أبو</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عبد</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الله</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العكبريّ</w:t>
      </w:r>
      <w:r>
        <w:rPr>
          <w:rFonts w:ascii="Traditional Arabic" w:hAnsi="Traditional Arabic" w:cs="Traditional Arabic" w:hint="cs"/>
          <w:sz w:val="28"/>
          <w:szCs w:val="28"/>
          <w:rtl/>
        </w:rPr>
        <w:t xml:space="preserve"> </w:t>
      </w:r>
      <w:r w:rsidRPr="003F12B2">
        <w:rPr>
          <w:rFonts w:ascii="Traditional Arabic" w:hAnsi="Traditional Arabic" w:cs="Traditional Arabic" w:hint="eastAsia"/>
          <w:sz w:val="28"/>
          <w:szCs w:val="28"/>
          <w:rtl/>
        </w:rPr>
        <w:t>،</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المعروف</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بابن</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بطة</w:t>
      </w:r>
      <w:r>
        <w:rPr>
          <w:rFonts w:ascii="Traditional Arabic" w:hAnsi="Traditional Arabic" w:cs="Traditional Arabic" w:hint="cs"/>
          <w:sz w:val="28"/>
          <w:szCs w:val="28"/>
          <w:rtl/>
        </w:rPr>
        <w:t xml:space="preserve"> </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عالم</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بالحديث</w:t>
      </w:r>
      <w:r>
        <w:rPr>
          <w:rFonts w:ascii="Traditional Arabic" w:hAnsi="Traditional Arabic" w:cs="Traditional Arabic" w:hint="cs"/>
          <w:sz w:val="28"/>
          <w:szCs w:val="28"/>
          <w:rtl/>
        </w:rPr>
        <w:t xml:space="preserve"> </w:t>
      </w:r>
      <w:r w:rsidRPr="003F12B2">
        <w:rPr>
          <w:rFonts w:ascii="Traditional Arabic" w:hAnsi="Traditional Arabic" w:cs="Traditional Arabic" w:hint="eastAsia"/>
          <w:sz w:val="28"/>
          <w:szCs w:val="28"/>
          <w:rtl/>
        </w:rPr>
        <w:t>،</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فقيه</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من</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كبار</w:t>
      </w:r>
      <w:r w:rsidRPr="003F12B2">
        <w:rPr>
          <w:rFonts w:ascii="Traditional Arabic" w:hAnsi="Traditional Arabic" w:cs="Traditional Arabic"/>
          <w:sz w:val="28"/>
          <w:szCs w:val="28"/>
          <w:rtl/>
        </w:rPr>
        <w:t xml:space="preserve"> </w:t>
      </w:r>
      <w:r w:rsidRPr="003F12B2">
        <w:rPr>
          <w:rFonts w:ascii="Traditional Arabic" w:hAnsi="Traditional Arabic" w:cs="Traditional Arabic" w:hint="eastAsia"/>
          <w:sz w:val="28"/>
          <w:szCs w:val="28"/>
          <w:rtl/>
        </w:rPr>
        <w:t>الحنابلة</w:t>
      </w:r>
      <w:r>
        <w:rPr>
          <w:rFonts w:ascii="Traditional Arabic" w:hAnsi="Traditional Arabic" w:cs="Traditional Arabic" w:hint="cs"/>
          <w:sz w:val="28"/>
          <w:szCs w:val="28"/>
          <w:rtl/>
        </w:rPr>
        <w:t xml:space="preserve"> ، ولد في </w:t>
      </w:r>
      <w:proofErr w:type="spellStart"/>
      <w:r>
        <w:rPr>
          <w:rFonts w:ascii="Traditional Arabic" w:hAnsi="Traditional Arabic" w:cs="Traditional Arabic" w:hint="cs"/>
          <w:sz w:val="28"/>
          <w:szCs w:val="28"/>
          <w:rtl/>
        </w:rPr>
        <w:t>عُكبر</w:t>
      </w:r>
      <w:proofErr w:type="spellEnd"/>
      <w:r>
        <w:rPr>
          <w:rFonts w:ascii="Traditional Arabic" w:hAnsi="Traditional Arabic" w:cs="Traditional Arabic" w:hint="cs"/>
          <w:sz w:val="28"/>
          <w:szCs w:val="28"/>
          <w:rtl/>
        </w:rPr>
        <w:t xml:space="preserve"> سنة (304) ، وتوفى فيها سنة (387) ، أنظر الأعلام للزركلي (4/197) .</w:t>
      </w:r>
    </w:p>
  </w:footnote>
  <w:footnote w:id="55">
    <w:p w:rsidR="003B7A57" w:rsidRPr="000A0CD5" w:rsidRDefault="003B7A57" w:rsidP="000A0CD5">
      <w:pPr>
        <w:pStyle w:val="a3"/>
        <w:rPr>
          <w:rFonts w:ascii="Traditional Arabic" w:hAnsi="Traditional Arabic" w:cs="Traditional Arabic"/>
          <w:sz w:val="28"/>
          <w:szCs w:val="28"/>
          <w:rtl/>
        </w:rPr>
      </w:pPr>
      <w:r w:rsidRPr="000A0CD5">
        <w:rPr>
          <w:rFonts w:ascii="Traditional Arabic" w:hAnsi="Traditional Arabic" w:cs="Traditional Arabic"/>
          <w:sz w:val="28"/>
          <w:szCs w:val="28"/>
        </w:rPr>
        <w:footnoteRef/>
      </w:r>
      <w:r w:rsidRPr="000A0CD5">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الإبانة</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لابن</w:t>
      </w:r>
      <w:r w:rsidRPr="00675AE3">
        <w:rPr>
          <w:rFonts w:ascii="Traditional Arabic" w:hAnsi="Traditional Arabic" w:cs="Traditional Arabic"/>
          <w:sz w:val="28"/>
          <w:szCs w:val="28"/>
          <w:rtl/>
        </w:rPr>
        <w:t xml:space="preserve"> بط</w:t>
      </w:r>
      <w:r w:rsidRPr="00675AE3">
        <w:rPr>
          <w:rFonts w:ascii="Traditional Arabic" w:hAnsi="Traditional Arabic" w:cs="Traditional Arabic" w:hint="cs"/>
          <w:sz w:val="28"/>
          <w:szCs w:val="28"/>
          <w:rtl/>
        </w:rPr>
        <w:t>ة</w:t>
      </w:r>
      <w:r w:rsidRPr="00675AE3">
        <w:rPr>
          <w:rFonts w:ascii="Traditional Arabic" w:hAnsi="Traditional Arabic" w:cs="Traditional Arabic"/>
          <w:sz w:val="28"/>
          <w:szCs w:val="28"/>
          <w:rtl/>
        </w:rPr>
        <w:t xml:space="preserve"> (1/353)</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56">
    <w:p w:rsidR="003B7A57" w:rsidRPr="000A0CD5" w:rsidRDefault="003B7A57" w:rsidP="000A0CD5">
      <w:pPr>
        <w:pStyle w:val="a3"/>
        <w:rPr>
          <w:rFonts w:ascii="Traditional Arabic" w:hAnsi="Traditional Arabic" w:cs="Traditional Arabic"/>
          <w:sz w:val="28"/>
          <w:szCs w:val="28"/>
          <w:rtl/>
        </w:rPr>
      </w:pPr>
      <w:r w:rsidRPr="000A0CD5">
        <w:rPr>
          <w:rFonts w:ascii="Traditional Arabic" w:hAnsi="Traditional Arabic" w:cs="Traditional Arabic"/>
          <w:sz w:val="28"/>
          <w:szCs w:val="28"/>
        </w:rPr>
        <w:footnoteRef/>
      </w:r>
      <w:r w:rsidRPr="000A0CD5">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الإبانة</w:t>
      </w:r>
      <w:r w:rsidRPr="00675AE3">
        <w:rPr>
          <w:rFonts w:ascii="Traditional Arabic" w:hAnsi="Traditional Arabic" w:cs="Traditional Arabic"/>
          <w:sz w:val="28"/>
          <w:szCs w:val="28"/>
          <w:rtl/>
        </w:rPr>
        <w:t xml:space="preserve"> (1/353)</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57">
    <w:p w:rsidR="003B7A57" w:rsidRPr="00BD11B3" w:rsidRDefault="003B7A57">
      <w:pPr>
        <w:pStyle w:val="a3"/>
        <w:rPr>
          <w:rFonts w:cs="Traditional Arabic"/>
          <w:sz w:val="28"/>
          <w:szCs w:val="28"/>
          <w:rtl/>
        </w:rPr>
      </w:pPr>
      <w:r w:rsidRPr="00BD11B3">
        <w:rPr>
          <w:rFonts w:cs="Traditional Arabic"/>
          <w:sz w:val="28"/>
          <w:szCs w:val="28"/>
        </w:rPr>
        <w:footnoteRef/>
      </w:r>
      <w:r w:rsidRPr="00BD11B3">
        <w:rPr>
          <w:rFonts w:cs="Traditional Arabic" w:hint="cs"/>
          <w:sz w:val="28"/>
          <w:szCs w:val="28"/>
          <w:rtl/>
        </w:rPr>
        <w:t xml:space="preserve">) المصدر السابق </w:t>
      </w:r>
      <w:r w:rsidRPr="00BD11B3">
        <w:rPr>
          <w:rFonts w:cs="Traditional Arabic"/>
          <w:sz w:val="28"/>
          <w:szCs w:val="28"/>
          <w:rtl/>
        </w:rPr>
        <w:t>.</w:t>
      </w:r>
    </w:p>
  </w:footnote>
  <w:footnote w:id="58">
    <w:p w:rsidR="003B7A57" w:rsidRPr="007A32AD" w:rsidRDefault="003B7A57" w:rsidP="00714D02">
      <w:pPr>
        <w:pStyle w:val="a3"/>
        <w:jc w:val="both"/>
        <w:rPr>
          <w:rFonts w:cs="Traditional Arabic"/>
          <w:sz w:val="28"/>
          <w:szCs w:val="28"/>
          <w:rtl/>
        </w:rPr>
      </w:pPr>
      <w:r w:rsidRPr="007A32AD">
        <w:rPr>
          <w:rFonts w:cs="Traditional Arabic"/>
          <w:sz w:val="28"/>
          <w:szCs w:val="28"/>
        </w:rPr>
        <w:footnoteRef/>
      </w:r>
      <w:r w:rsidRPr="007A32AD">
        <w:rPr>
          <w:rFonts w:cs="Traditional Arabic" w:hint="cs"/>
          <w:sz w:val="28"/>
          <w:szCs w:val="28"/>
          <w:rtl/>
        </w:rPr>
        <w:t xml:space="preserve">) </w:t>
      </w:r>
      <w:r w:rsidRPr="007A32AD">
        <w:rPr>
          <w:rFonts w:cs="Traditional Arabic"/>
          <w:b/>
          <w:bCs/>
          <w:sz w:val="28"/>
          <w:szCs w:val="28"/>
          <w:rtl/>
        </w:rPr>
        <w:t>حذيفة بن اليمان</w:t>
      </w:r>
      <w:r w:rsidRPr="00BD11B3">
        <w:rPr>
          <w:rFonts w:cs="Traditional Arabic" w:hint="cs"/>
          <w:sz w:val="28"/>
          <w:szCs w:val="28"/>
          <w:rtl/>
        </w:rPr>
        <w:t xml:space="preserve"> </w:t>
      </w:r>
      <w:r>
        <w:rPr>
          <w:rFonts w:cs="Traditional Arabic" w:hint="cs"/>
          <w:sz w:val="28"/>
          <w:szCs w:val="28"/>
          <w:rtl/>
        </w:rPr>
        <w:t xml:space="preserve">: </w:t>
      </w:r>
      <w:r w:rsidRPr="00675AE3">
        <w:rPr>
          <w:rFonts w:cs="Traditional Arabic"/>
          <w:sz w:val="28"/>
          <w:szCs w:val="28"/>
          <w:rtl/>
        </w:rPr>
        <w:t>واسم اليمان حسيل العبسي</w:t>
      </w:r>
      <w:r>
        <w:rPr>
          <w:rFonts w:cs="Traditional Arabic" w:hint="cs"/>
          <w:sz w:val="28"/>
          <w:szCs w:val="28"/>
          <w:rtl/>
        </w:rPr>
        <w:t xml:space="preserve"> ،</w:t>
      </w:r>
      <w:r w:rsidRPr="00675AE3">
        <w:rPr>
          <w:rFonts w:cs="Traditional Arabic"/>
          <w:sz w:val="28"/>
          <w:szCs w:val="28"/>
          <w:rtl/>
        </w:rPr>
        <w:t xml:space="preserve"> حليف الأنصار </w:t>
      </w:r>
      <w:r>
        <w:rPr>
          <w:rFonts w:cs="Traditional Arabic" w:hint="cs"/>
          <w:sz w:val="28"/>
          <w:szCs w:val="28"/>
          <w:rtl/>
        </w:rPr>
        <w:t xml:space="preserve">، </w:t>
      </w:r>
      <w:r w:rsidRPr="00675AE3">
        <w:rPr>
          <w:rFonts w:cs="Traditional Arabic"/>
          <w:sz w:val="28"/>
          <w:szCs w:val="28"/>
          <w:rtl/>
        </w:rPr>
        <w:t xml:space="preserve">صحابي جليل </w:t>
      </w:r>
      <w:r>
        <w:rPr>
          <w:rFonts w:cs="Traditional Arabic" w:hint="cs"/>
          <w:sz w:val="28"/>
          <w:szCs w:val="28"/>
          <w:rtl/>
        </w:rPr>
        <w:t xml:space="preserve">، </w:t>
      </w:r>
      <w:r w:rsidRPr="00675AE3">
        <w:rPr>
          <w:rFonts w:cs="Traditional Arabic"/>
          <w:sz w:val="28"/>
          <w:szCs w:val="28"/>
          <w:rtl/>
        </w:rPr>
        <w:t xml:space="preserve">من السابقين </w:t>
      </w:r>
      <w:r>
        <w:rPr>
          <w:rFonts w:cs="Traditional Arabic" w:hint="cs"/>
          <w:sz w:val="28"/>
          <w:szCs w:val="28"/>
          <w:rtl/>
        </w:rPr>
        <w:t xml:space="preserve">، </w:t>
      </w:r>
      <w:r w:rsidRPr="00675AE3">
        <w:rPr>
          <w:rFonts w:cs="Traditional Arabic"/>
          <w:sz w:val="28"/>
          <w:szCs w:val="28"/>
          <w:rtl/>
        </w:rPr>
        <w:t xml:space="preserve">صح في مسلم </w:t>
      </w:r>
      <w:r w:rsidRPr="001A7176">
        <w:rPr>
          <w:rFonts w:cs="Traditional Arabic"/>
          <w:sz w:val="28"/>
          <w:szCs w:val="28"/>
          <w:rtl/>
        </w:rPr>
        <w:t xml:space="preserve">عنه أن رسول الله صلى الله عليه و سلم أعلمه بما كان وما يكون إلى أن تقوم الساعة </w:t>
      </w:r>
      <w:r w:rsidRPr="001A7176">
        <w:rPr>
          <w:rFonts w:cs="Traditional Arabic" w:hint="cs"/>
          <w:sz w:val="28"/>
          <w:szCs w:val="28"/>
          <w:rtl/>
        </w:rPr>
        <w:t xml:space="preserve">، </w:t>
      </w:r>
      <w:r w:rsidRPr="001A7176">
        <w:rPr>
          <w:rFonts w:cs="Traditional Arabic"/>
          <w:sz w:val="28"/>
          <w:szCs w:val="28"/>
          <w:rtl/>
        </w:rPr>
        <w:t>وأبوه صحابي أيضا استشهد بأحد</w:t>
      </w:r>
      <w:r w:rsidRPr="001A7176">
        <w:rPr>
          <w:rFonts w:cs="Traditional Arabic" w:hint="cs"/>
          <w:sz w:val="28"/>
          <w:szCs w:val="28"/>
          <w:rtl/>
        </w:rPr>
        <w:t xml:space="preserve"> ،</w:t>
      </w:r>
      <w:r w:rsidRPr="001A7176">
        <w:rPr>
          <w:rFonts w:cs="Traditional Arabic"/>
          <w:sz w:val="28"/>
          <w:szCs w:val="28"/>
          <w:rtl/>
        </w:rPr>
        <w:t xml:space="preserve"> ومات حذيفة في أول خلافة علي سنة ست وثلاثين</w:t>
      </w:r>
      <w:r w:rsidRPr="001A7176">
        <w:rPr>
          <w:rFonts w:cs="Traditional Arabic" w:hint="cs"/>
          <w:sz w:val="28"/>
          <w:szCs w:val="28"/>
          <w:rtl/>
        </w:rPr>
        <w:t xml:space="preserve"> ، </w:t>
      </w:r>
      <w:r w:rsidRPr="001A7176">
        <w:rPr>
          <w:rFonts w:cs="Traditional Arabic"/>
          <w:sz w:val="28"/>
          <w:szCs w:val="28"/>
          <w:rtl/>
        </w:rPr>
        <w:t>انظر تقريب التهذيب</w:t>
      </w:r>
      <w:r>
        <w:rPr>
          <w:rFonts w:cs="Traditional Arabic" w:hint="cs"/>
          <w:sz w:val="28"/>
          <w:szCs w:val="28"/>
          <w:rtl/>
        </w:rPr>
        <w:t xml:space="preserve"> رقم 1156.</w:t>
      </w:r>
      <w:r w:rsidRPr="001A7176">
        <w:rPr>
          <w:rFonts w:cs="Traditional Arabic" w:hint="cs"/>
          <w:sz w:val="28"/>
          <w:szCs w:val="28"/>
          <w:rtl/>
        </w:rPr>
        <w:t xml:space="preserve"> </w:t>
      </w:r>
    </w:p>
  </w:footnote>
  <w:footnote w:id="59">
    <w:p w:rsidR="003B7A57" w:rsidRPr="00BD11B3" w:rsidRDefault="003B7A57" w:rsidP="007A32AD">
      <w:pPr>
        <w:pStyle w:val="a3"/>
        <w:ind w:left="-14"/>
        <w:contextualSpacing/>
        <w:jc w:val="both"/>
        <w:rPr>
          <w:rFonts w:cs="Traditional Arabic"/>
          <w:sz w:val="28"/>
          <w:szCs w:val="28"/>
          <w:rtl/>
        </w:rPr>
      </w:pPr>
      <w:r w:rsidRPr="00BD11B3">
        <w:rPr>
          <w:rFonts w:cs="Traditional Arabic"/>
          <w:sz w:val="28"/>
          <w:szCs w:val="28"/>
        </w:rPr>
        <w:footnoteRef/>
      </w:r>
      <w:r w:rsidRPr="00BD11B3">
        <w:rPr>
          <w:rFonts w:cs="Traditional Arabic" w:hint="cs"/>
          <w:sz w:val="28"/>
          <w:szCs w:val="28"/>
          <w:rtl/>
        </w:rPr>
        <w:t xml:space="preserve">) </w:t>
      </w:r>
      <w:r>
        <w:rPr>
          <w:rFonts w:cs="Traditional Arabic" w:hint="cs"/>
          <w:sz w:val="28"/>
          <w:szCs w:val="28"/>
          <w:rtl/>
        </w:rPr>
        <w:t>أخرجه البخاري (525) ، ومسلم (144)</w:t>
      </w:r>
      <w:r w:rsidRPr="00BD11B3">
        <w:rPr>
          <w:rFonts w:cs="Traditional Arabic"/>
          <w:sz w:val="28"/>
          <w:szCs w:val="28"/>
          <w:rtl/>
        </w:rPr>
        <w:t xml:space="preserve"> </w:t>
      </w:r>
      <w:r w:rsidRPr="00BD11B3">
        <w:rPr>
          <w:rFonts w:cs="Traditional Arabic" w:hint="cs"/>
          <w:sz w:val="28"/>
          <w:szCs w:val="28"/>
          <w:rtl/>
        </w:rPr>
        <w:t>.</w:t>
      </w:r>
    </w:p>
    <w:p w:rsidR="003B7A57" w:rsidRPr="00BD11B3" w:rsidRDefault="003B7A57" w:rsidP="001A7176">
      <w:pPr>
        <w:pStyle w:val="a3"/>
        <w:jc w:val="both"/>
        <w:rPr>
          <w:rFonts w:cs="Traditional Arabic"/>
          <w:sz w:val="28"/>
          <w:szCs w:val="28"/>
          <w:rtl/>
        </w:rPr>
      </w:pPr>
    </w:p>
  </w:footnote>
  <w:footnote w:id="60">
    <w:p w:rsidR="003B7A57" w:rsidRPr="00D24ABD" w:rsidRDefault="003B7A57" w:rsidP="00714D02">
      <w:pPr>
        <w:pStyle w:val="a3"/>
        <w:rPr>
          <w:rFonts w:ascii="Traditional Arabic" w:hAnsi="Traditional Arabic" w:cs="Traditional Arabic"/>
          <w:sz w:val="28"/>
          <w:szCs w:val="28"/>
          <w:rtl/>
        </w:rPr>
      </w:pPr>
      <w:r w:rsidRPr="00D24ABD">
        <w:rPr>
          <w:rFonts w:ascii="Traditional Arabic" w:hAnsi="Traditional Arabic" w:cs="Traditional Arabic"/>
          <w:sz w:val="28"/>
          <w:szCs w:val="28"/>
        </w:rPr>
        <w:footnoteRef/>
      </w:r>
      <w:r w:rsidRPr="00D24ABD">
        <w:rPr>
          <w:rFonts w:ascii="Traditional Arabic" w:hAnsi="Traditional Arabic" w:cs="Traditional Arabic" w:hint="cs"/>
          <w:sz w:val="28"/>
          <w:szCs w:val="28"/>
          <w:rtl/>
        </w:rPr>
        <w:t xml:space="preserve">) </w:t>
      </w:r>
      <w:r>
        <w:rPr>
          <w:rFonts w:ascii="Traditional Arabic" w:hAnsi="Traditional Arabic" w:cs="Traditional Arabic" w:hint="cs"/>
          <w:b/>
          <w:bCs/>
          <w:sz w:val="28"/>
          <w:szCs w:val="28"/>
          <w:rtl/>
        </w:rPr>
        <w:t>لاحظ ص 35 من هذه الرسالة.</w:t>
      </w:r>
    </w:p>
  </w:footnote>
  <w:footnote w:id="61">
    <w:p w:rsidR="003B7A57" w:rsidRPr="00D24ABD" w:rsidRDefault="003B7A57" w:rsidP="00714D02">
      <w:pPr>
        <w:pStyle w:val="a3"/>
        <w:rPr>
          <w:rFonts w:ascii="Traditional Arabic" w:hAnsi="Traditional Arabic" w:cs="Traditional Arabic"/>
          <w:sz w:val="28"/>
          <w:szCs w:val="28"/>
          <w:rtl/>
        </w:rPr>
      </w:pPr>
      <w:r w:rsidRPr="00D24ABD">
        <w:rPr>
          <w:rFonts w:ascii="Traditional Arabic" w:hAnsi="Traditional Arabic" w:cs="Traditional Arabic"/>
          <w:sz w:val="28"/>
          <w:szCs w:val="28"/>
        </w:rPr>
        <w:footnoteRef/>
      </w:r>
      <w:r w:rsidRPr="00D24ABD">
        <w:rPr>
          <w:rFonts w:ascii="Traditional Arabic" w:hAnsi="Traditional Arabic" w:cs="Traditional Arabic" w:hint="cs"/>
          <w:sz w:val="28"/>
          <w:szCs w:val="28"/>
          <w:rtl/>
        </w:rPr>
        <w:t xml:space="preserve">) </w:t>
      </w:r>
      <w:r w:rsidRPr="00D24ABD">
        <w:rPr>
          <w:rFonts w:ascii="Traditional Arabic" w:hAnsi="Traditional Arabic" w:cs="Traditional Arabic" w:hint="cs"/>
          <w:b/>
          <w:bCs/>
          <w:sz w:val="28"/>
          <w:szCs w:val="28"/>
          <w:rtl/>
        </w:rPr>
        <w:t>ع</w:t>
      </w:r>
      <w:r w:rsidRPr="00D24ABD">
        <w:rPr>
          <w:rFonts w:ascii="Traditional Arabic" w:hAnsi="Traditional Arabic" w:cs="Traditional Arabic"/>
          <w:b/>
          <w:bCs/>
          <w:sz w:val="28"/>
          <w:szCs w:val="28"/>
          <w:rtl/>
        </w:rPr>
        <w:t>ائشة بنت أبي بكر الصديق</w:t>
      </w:r>
      <w:r>
        <w:rPr>
          <w:rFonts w:ascii="Traditional Arabic" w:hAnsi="Traditional Arabic" w:cs="Traditional Arabic" w:hint="cs"/>
          <w:b/>
          <w:bCs/>
          <w:sz w:val="28"/>
          <w:szCs w:val="28"/>
          <w:rtl/>
        </w:rPr>
        <w:t xml:space="preserve"> :</w:t>
      </w:r>
      <w:r w:rsidRPr="00D24ABD">
        <w:rPr>
          <w:rFonts w:ascii="Traditional Arabic" w:hAnsi="Traditional Arabic" w:cs="Traditional Arabic"/>
          <w:sz w:val="28"/>
          <w:szCs w:val="28"/>
          <w:rtl/>
        </w:rPr>
        <w:t xml:space="preserve"> أم المؤمنين</w:t>
      </w:r>
      <w:r w:rsidRPr="00D24ABD">
        <w:rPr>
          <w:rFonts w:ascii="Traditional Arabic" w:hAnsi="Traditional Arabic" w:cs="Traditional Arabic" w:hint="cs"/>
          <w:sz w:val="28"/>
          <w:szCs w:val="28"/>
          <w:rtl/>
        </w:rPr>
        <w:t xml:space="preserve"> ،</w:t>
      </w:r>
      <w:r w:rsidRPr="00D24ABD">
        <w:rPr>
          <w:rFonts w:ascii="Traditional Arabic" w:hAnsi="Traditional Arabic" w:cs="Traditional Arabic"/>
          <w:sz w:val="28"/>
          <w:szCs w:val="28"/>
          <w:rtl/>
        </w:rPr>
        <w:t xml:space="preserve"> أفقه النساء مطلق</w:t>
      </w:r>
      <w:r w:rsidRPr="00D24ABD">
        <w:rPr>
          <w:rFonts w:ascii="Traditional Arabic" w:hAnsi="Traditional Arabic" w:cs="Traditional Arabic" w:hint="cs"/>
          <w:sz w:val="28"/>
          <w:szCs w:val="28"/>
          <w:rtl/>
        </w:rPr>
        <w:t>ً</w:t>
      </w:r>
      <w:r w:rsidRPr="00D24ABD">
        <w:rPr>
          <w:rFonts w:ascii="Traditional Arabic" w:hAnsi="Traditional Arabic" w:cs="Traditional Arabic"/>
          <w:sz w:val="28"/>
          <w:szCs w:val="28"/>
          <w:rtl/>
        </w:rPr>
        <w:t>ا</w:t>
      </w:r>
      <w:r w:rsidRPr="00D24ABD">
        <w:rPr>
          <w:rFonts w:ascii="Traditional Arabic" w:hAnsi="Traditional Arabic" w:cs="Traditional Arabic" w:hint="cs"/>
          <w:sz w:val="28"/>
          <w:szCs w:val="28"/>
          <w:rtl/>
        </w:rPr>
        <w:t xml:space="preserve"> ،</w:t>
      </w:r>
      <w:r w:rsidRPr="00D24ABD">
        <w:rPr>
          <w:rFonts w:ascii="Traditional Arabic" w:hAnsi="Traditional Arabic" w:cs="Traditional Arabic"/>
          <w:sz w:val="28"/>
          <w:szCs w:val="28"/>
          <w:rtl/>
        </w:rPr>
        <w:t xml:space="preserve"> وأفضل أزواج النبي صلى الله عليه وسلم</w:t>
      </w:r>
      <w:r w:rsidRPr="00D24ABD">
        <w:rPr>
          <w:rFonts w:ascii="Traditional Arabic" w:hAnsi="Traditional Arabic" w:cs="Traditional Arabic" w:hint="cs"/>
          <w:sz w:val="28"/>
          <w:szCs w:val="28"/>
          <w:rtl/>
        </w:rPr>
        <w:t xml:space="preserve"> ،</w:t>
      </w:r>
      <w:r w:rsidRPr="00D24ABD">
        <w:rPr>
          <w:rFonts w:ascii="Traditional Arabic" w:hAnsi="Traditional Arabic" w:cs="Traditional Arabic"/>
          <w:sz w:val="28"/>
          <w:szCs w:val="28"/>
          <w:rtl/>
        </w:rPr>
        <w:t xml:space="preserve"> إلا خديجة ففيهما خلاف شهير</w:t>
      </w:r>
      <w:r w:rsidRPr="00D24ABD">
        <w:rPr>
          <w:rFonts w:ascii="Traditional Arabic" w:hAnsi="Traditional Arabic" w:cs="Traditional Arabic" w:hint="cs"/>
          <w:sz w:val="28"/>
          <w:szCs w:val="28"/>
          <w:rtl/>
        </w:rPr>
        <w:t xml:space="preserve"> ،</w:t>
      </w:r>
      <w:r w:rsidRPr="00D24ABD">
        <w:rPr>
          <w:rFonts w:ascii="Traditional Arabic" w:hAnsi="Traditional Arabic" w:cs="Traditional Arabic"/>
          <w:sz w:val="28"/>
          <w:szCs w:val="28"/>
          <w:rtl/>
        </w:rPr>
        <w:t xml:space="preserve"> ماتت سنة سبع وخمسين على الصحيح </w:t>
      </w:r>
      <w:r w:rsidRPr="00D24ABD">
        <w:rPr>
          <w:rFonts w:ascii="Traditional Arabic" w:hAnsi="Traditional Arabic" w:cs="Traditional Arabic" w:hint="cs"/>
          <w:sz w:val="28"/>
          <w:szCs w:val="28"/>
          <w:rtl/>
        </w:rPr>
        <w:t xml:space="preserve">، </w:t>
      </w:r>
      <w:r>
        <w:rPr>
          <w:rFonts w:ascii="Traditional Arabic" w:hAnsi="Traditional Arabic" w:cs="Traditional Arabic" w:hint="cs"/>
          <w:sz w:val="28"/>
          <w:szCs w:val="28"/>
          <w:rtl/>
        </w:rPr>
        <w:t xml:space="preserve">انظر </w:t>
      </w:r>
      <w:r w:rsidRPr="00D24ABD">
        <w:rPr>
          <w:rFonts w:ascii="Traditional Arabic" w:hAnsi="Traditional Arabic" w:cs="Traditional Arabic"/>
          <w:sz w:val="28"/>
          <w:szCs w:val="28"/>
          <w:rtl/>
        </w:rPr>
        <w:t>تقريب التهذيب</w:t>
      </w:r>
      <w:r>
        <w:rPr>
          <w:rFonts w:ascii="Traditional Arabic" w:hAnsi="Traditional Arabic" w:cs="Traditional Arabic" w:hint="cs"/>
          <w:sz w:val="28"/>
          <w:szCs w:val="28"/>
          <w:rtl/>
        </w:rPr>
        <w:t xml:space="preserve"> رقم 8633.</w:t>
      </w:r>
    </w:p>
  </w:footnote>
  <w:footnote w:id="62">
    <w:p w:rsidR="003B7A57" w:rsidRPr="00163AAD" w:rsidRDefault="003B7A57" w:rsidP="00714D02">
      <w:pPr>
        <w:pStyle w:val="a3"/>
        <w:contextualSpacing/>
        <w:jc w:val="both"/>
        <w:rPr>
          <w:rFonts w:ascii="Lotus Linotype" w:hAnsi="Lotus Linotype" w:cs="Traditional Arabic"/>
          <w:sz w:val="28"/>
          <w:szCs w:val="28"/>
          <w:rtl/>
        </w:rPr>
      </w:pPr>
      <w:r w:rsidRPr="00163AAD">
        <w:rPr>
          <w:rFonts w:ascii="Lotus Linotype" w:hAnsi="Lotus Linotype" w:cs="Traditional Arabic"/>
          <w:sz w:val="28"/>
          <w:szCs w:val="28"/>
        </w:rPr>
        <w:footnoteRef/>
      </w:r>
      <w:r w:rsidRPr="00163AAD">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نسبة إلى </w:t>
      </w:r>
      <w:r w:rsidRPr="00F56F75">
        <w:rPr>
          <w:rFonts w:ascii="Lotus Linotype" w:hAnsi="Lotus Linotype" w:cs="Traditional Arabic" w:hint="cs"/>
          <w:b/>
          <w:bCs/>
          <w:sz w:val="28"/>
          <w:szCs w:val="28"/>
          <w:rtl/>
        </w:rPr>
        <w:t>حروراء</w:t>
      </w:r>
      <w:r w:rsidRPr="00163AAD">
        <w:rPr>
          <w:rFonts w:ascii="Lotus Linotype" w:hAnsi="Lotus Linotype" w:cs="Traditional Arabic"/>
          <w:sz w:val="28"/>
          <w:szCs w:val="28"/>
          <w:rtl/>
        </w:rPr>
        <w:t xml:space="preserve"> : </w:t>
      </w:r>
      <w:r w:rsidRPr="00163AAD">
        <w:rPr>
          <w:rFonts w:ascii="Lotus Linotype" w:hAnsi="Lotus Linotype" w:cs="Traditional Arabic" w:hint="eastAsia"/>
          <w:sz w:val="28"/>
          <w:szCs w:val="28"/>
          <w:rtl/>
        </w:rPr>
        <w:t>موضع</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قرب</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الكوفة</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نزل</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به</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الخوارج</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حين</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اعتزلوا</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جيش</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علي</w:t>
      </w:r>
      <w:r w:rsidRPr="00163AAD">
        <w:rPr>
          <w:rFonts w:ascii="Lotus Linotype" w:hAnsi="Lotus Linotype" w:cs="Traditional Arabic"/>
          <w:sz w:val="28"/>
          <w:szCs w:val="28"/>
          <w:rtl/>
        </w:rPr>
        <w:t xml:space="preserve"> </w:t>
      </w:r>
      <w:r>
        <w:rPr>
          <w:rFonts w:ascii="Lotus Linotype" w:hAnsi="Lotus Linotype" w:cs="Traditional Arabic" w:hint="cs"/>
          <w:sz w:val="28"/>
          <w:szCs w:val="28"/>
          <w:rtl/>
        </w:rPr>
        <w:t xml:space="preserve">بن أبي طالب </w:t>
      </w:r>
      <w:r w:rsidRPr="00163AAD">
        <w:rPr>
          <w:rFonts w:ascii="Lotus Linotype" w:hAnsi="Lotus Linotype" w:cs="Traditional Arabic" w:hint="eastAsia"/>
          <w:sz w:val="28"/>
          <w:szCs w:val="28"/>
          <w:rtl/>
        </w:rPr>
        <w:t>رضي</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الله</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عنه</w:t>
      </w:r>
      <w:r w:rsidRPr="00163AAD">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 فسمُّوا بسبب نزولهم بها ( </w:t>
      </w:r>
      <w:r w:rsidRPr="00F56F75">
        <w:rPr>
          <w:rFonts w:ascii="Lotus Linotype" w:hAnsi="Lotus Linotype" w:cs="Traditional Arabic" w:hint="cs"/>
          <w:b/>
          <w:bCs/>
          <w:sz w:val="28"/>
          <w:szCs w:val="28"/>
          <w:rtl/>
        </w:rPr>
        <w:t>الحرورية</w:t>
      </w:r>
      <w:r>
        <w:rPr>
          <w:rFonts w:ascii="Lotus Linotype" w:hAnsi="Lotus Linotype" w:cs="Traditional Arabic" w:hint="cs"/>
          <w:sz w:val="28"/>
          <w:szCs w:val="28"/>
          <w:rtl/>
        </w:rPr>
        <w:t xml:space="preserve"> )، ا</w:t>
      </w:r>
      <w:r w:rsidRPr="00163AAD">
        <w:rPr>
          <w:rFonts w:ascii="Lotus Linotype" w:hAnsi="Lotus Linotype" w:cs="Traditional Arabic" w:hint="eastAsia"/>
          <w:sz w:val="28"/>
          <w:szCs w:val="28"/>
          <w:rtl/>
        </w:rPr>
        <w:t>نظر</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البداية</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والنهاية</w:t>
      </w:r>
      <w:r w:rsidRPr="00163AAD">
        <w:rPr>
          <w:rFonts w:ascii="Lotus Linotype" w:hAnsi="Lotus Linotype" w:cs="Traditional Arabic"/>
          <w:sz w:val="28"/>
          <w:szCs w:val="28"/>
          <w:rtl/>
        </w:rPr>
        <w:t xml:space="preserve"> (7/278-280)</w:t>
      </w:r>
      <w:r w:rsidRPr="00163AAD">
        <w:rPr>
          <w:rFonts w:ascii="Lotus Linotype" w:hAnsi="Lotus Linotype" w:cs="Traditional Arabic" w:hint="cs"/>
          <w:sz w:val="28"/>
          <w:szCs w:val="28"/>
          <w:rtl/>
        </w:rPr>
        <w:t>،</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وانظر</w:t>
      </w:r>
      <w:r w:rsidRPr="00163AAD">
        <w:rPr>
          <w:rFonts w:ascii="Lotus Linotype" w:hAnsi="Lotus Linotype" w:cs="Traditional Arabic"/>
          <w:sz w:val="28"/>
          <w:szCs w:val="28"/>
          <w:rtl/>
        </w:rPr>
        <w:t xml:space="preserve"> : </w:t>
      </w:r>
      <w:r w:rsidRPr="00163AAD">
        <w:rPr>
          <w:rFonts w:ascii="Lotus Linotype" w:hAnsi="Lotus Linotype" w:cs="Traditional Arabic" w:hint="eastAsia"/>
          <w:sz w:val="28"/>
          <w:szCs w:val="28"/>
          <w:rtl/>
        </w:rPr>
        <w:t>معجم</w:t>
      </w:r>
      <w:r w:rsidRPr="00163AAD">
        <w:rPr>
          <w:rFonts w:ascii="Lotus Linotype" w:hAnsi="Lotus Linotype" w:cs="Traditional Arabic"/>
          <w:sz w:val="28"/>
          <w:szCs w:val="28"/>
          <w:rtl/>
        </w:rPr>
        <w:t xml:space="preserve"> </w:t>
      </w:r>
      <w:r w:rsidRPr="00163AAD">
        <w:rPr>
          <w:rFonts w:ascii="Lotus Linotype" w:hAnsi="Lotus Linotype" w:cs="Traditional Arabic" w:hint="eastAsia"/>
          <w:sz w:val="28"/>
          <w:szCs w:val="28"/>
          <w:rtl/>
        </w:rPr>
        <w:t>البلدان</w:t>
      </w:r>
      <w:r w:rsidRPr="00163AAD">
        <w:rPr>
          <w:rFonts w:ascii="Lotus Linotype" w:hAnsi="Lotus Linotype" w:cs="Traditional Arabic"/>
          <w:sz w:val="28"/>
          <w:szCs w:val="28"/>
          <w:rtl/>
        </w:rPr>
        <w:t xml:space="preserve"> (2/245).</w:t>
      </w:r>
    </w:p>
  </w:footnote>
  <w:footnote w:id="63">
    <w:p w:rsidR="003B7A57" w:rsidRPr="00D24ABD" w:rsidRDefault="003B7A57" w:rsidP="003C0E01">
      <w:pPr>
        <w:pStyle w:val="a3"/>
        <w:rPr>
          <w:rFonts w:ascii="Traditional Arabic" w:hAnsi="Traditional Arabic" w:cs="Traditional Arabic"/>
          <w:sz w:val="28"/>
          <w:szCs w:val="28"/>
          <w:rtl/>
        </w:rPr>
      </w:pPr>
      <w:r w:rsidRPr="00D24ABD">
        <w:rPr>
          <w:rFonts w:ascii="Traditional Arabic" w:hAnsi="Traditional Arabic" w:cs="Traditional Arabic"/>
          <w:sz w:val="28"/>
          <w:szCs w:val="28"/>
        </w:rPr>
        <w:footnoteRef/>
      </w:r>
      <w:r w:rsidRPr="00D24ABD">
        <w:rPr>
          <w:rFonts w:ascii="Traditional Arabic" w:hAnsi="Traditional Arabic" w:cs="Traditional Arabic" w:hint="cs"/>
          <w:sz w:val="28"/>
          <w:szCs w:val="28"/>
          <w:rtl/>
        </w:rPr>
        <w:t xml:space="preserve">) أخرجه </w:t>
      </w:r>
      <w:r w:rsidRPr="00D24ABD">
        <w:rPr>
          <w:rFonts w:ascii="Traditional Arabic" w:hAnsi="Traditional Arabic" w:cs="Traditional Arabic" w:hint="eastAsia"/>
          <w:sz w:val="28"/>
          <w:szCs w:val="28"/>
          <w:rtl/>
        </w:rPr>
        <w:t>البخاري</w:t>
      </w:r>
      <w:r w:rsidRPr="00D24ABD">
        <w:rPr>
          <w:rFonts w:ascii="Traditional Arabic" w:hAnsi="Traditional Arabic" w:cs="Traditional Arabic"/>
          <w:sz w:val="28"/>
          <w:szCs w:val="28"/>
          <w:rtl/>
        </w:rPr>
        <w:t xml:space="preserve"> (321) ، ومسلم </w:t>
      </w:r>
      <w:r w:rsidRPr="00D24ABD">
        <w:rPr>
          <w:rFonts w:ascii="Traditional Arabic" w:hAnsi="Traditional Arabic" w:cs="Traditional Arabic" w:hint="cs"/>
          <w:sz w:val="28"/>
          <w:szCs w:val="28"/>
          <w:rtl/>
        </w:rPr>
        <w:t>(</w:t>
      </w:r>
      <w:r w:rsidRPr="00D24ABD">
        <w:rPr>
          <w:rFonts w:ascii="Traditional Arabic" w:hAnsi="Traditional Arabic" w:cs="Traditional Arabic"/>
          <w:sz w:val="28"/>
          <w:szCs w:val="28"/>
          <w:rtl/>
        </w:rPr>
        <w:t>335</w:t>
      </w:r>
      <w:r w:rsidRPr="00D24ABD">
        <w:rPr>
          <w:rFonts w:ascii="Traditional Arabic" w:hAnsi="Traditional Arabic" w:cs="Traditional Arabic" w:hint="cs"/>
          <w:sz w:val="28"/>
          <w:szCs w:val="28"/>
          <w:rtl/>
        </w:rPr>
        <w:t>) .</w:t>
      </w:r>
    </w:p>
  </w:footnote>
  <w:footnote w:id="64">
    <w:p w:rsidR="003B7A57" w:rsidRPr="00D24ABD" w:rsidRDefault="003B7A57">
      <w:pPr>
        <w:pStyle w:val="a3"/>
        <w:rPr>
          <w:rFonts w:ascii="Traditional Arabic" w:hAnsi="Traditional Arabic" w:cs="Traditional Arabic"/>
          <w:sz w:val="28"/>
          <w:szCs w:val="28"/>
          <w:rtl/>
        </w:rPr>
      </w:pPr>
      <w:r w:rsidRPr="00D24ABD">
        <w:rPr>
          <w:rFonts w:ascii="Traditional Arabic" w:hAnsi="Traditional Arabic" w:cs="Traditional Arabic"/>
          <w:sz w:val="28"/>
          <w:szCs w:val="28"/>
        </w:rPr>
        <w:footnoteRef/>
      </w:r>
      <w:r w:rsidRPr="00D24ABD">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الإبانة</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لابن</w:t>
      </w:r>
      <w:r w:rsidRPr="00675AE3">
        <w:rPr>
          <w:rFonts w:ascii="Traditional Arabic" w:hAnsi="Traditional Arabic" w:cs="Traditional Arabic"/>
          <w:sz w:val="28"/>
          <w:szCs w:val="28"/>
          <w:rtl/>
        </w:rPr>
        <w:t xml:space="preserve"> ب</w:t>
      </w:r>
      <w:r w:rsidRPr="00675AE3">
        <w:rPr>
          <w:rFonts w:ascii="Traditional Arabic" w:hAnsi="Traditional Arabic" w:cs="Traditional Arabic" w:hint="cs"/>
          <w:sz w:val="28"/>
          <w:szCs w:val="28"/>
          <w:rtl/>
        </w:rPr>
        <w:t>طة</w:t>
      </w:r>
      <w:r w:rsidRPr="00675AE3">
        <w:rPr>
          <w:rFonts w:ascii="Traditional Arabic" w:hAnsi="Traditional Arabic" w:cs="Traditional Arabic"/>
          <w:sz w:val="28"/>
          <w:szCs w:val="28"/>
          <w:rtl/>
        </w:rPr>
        <w:t xml:space="preserve"> (1/ 324)</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65">
    <w:p w:rsidR="003B7A57" w:rsidRPr="00163AAD" w:rsidRDefault="003B7A57" w:rsidP="00163AAD">
      <w:pPr>
        <w:pStyle w:val="a3"/>
        <w:rPr>
          <w:rFonts w:ascii="Lotus Linotype" w:hAnsi="Lotus Linotype" w:cs="Traditional Arabic"/>
          <w:sz w:val="28"/>
          <w:szCs w:val="28"/>
          <w:rtl/>
        </w:rPr>
      </w:pPr>
      <w:r w:rsidRPr="00163AAD">
        <w:rPr>
          <w:rFonts w:ascii="Lotus Linotype" w:hAnsi="Lotus Linotype" w:cs="Traditional Arabic"/>
          <w:sz w:val="28"/>
          <w:szCs w:val="28"/>
        </w:rPr>
        <w:footnoteRef/>
      </w:r>
      <w:r w:rsidRPr="00163AAD">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فتح الباري لابن رجب (2/130)</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6">
    <w:p w:rsidR="003B7A57" w:rsidRPr="00163AAD" w:rsidRDefault="003B7A57">
      <w:pPr>
        <w:pStyle w:val="a3"/>
        <w:rPr>
          <w:rFonts w:ascii="Lotus Linotype" w:hAnsi="Lotus Linotype" w:cs="Traditional Arabic"/>
          <w:sz w:val="28"/>
          <w:szCs w:val="28"/>
          <w:rtl/>
        </w:rPr>
      </w:pPr>
      <w:r w:rsidRPr="00163AAD">
        <w:rPr>
          <w:rFonts w:ascii="Lotus Linotype" w:hAnsi="Lotus Linotype" w:cs="Traditional Arabic"/>
          <w:sz w:val="28"/>
          <w:szCs w:val="28"/>
        </w:rPr>
        <w:footnoteRef/>
      </w:r>
      <w:r w:rsidRPr="00163AAD">
        <w:rPr>
          <w:rFonts w:ascii="Lotus Linotype" w:hAnsi="Lotus Linotype" w:cs="Traditional Arabic" w:hint="cs"/>
          <w:sz w:val="28"/>
          <w:szCs w:val="28"/>
          <w:rtl/>
        </w:rPr>
        <w:t>) مجموع</w:t>
      </w:r>
      <w:r w:rsidRPr="00163AAD">
        <w:rPr>
          <w:rFonts w:ascii="Lotus Linotype" w:hAnsi="Lotus Linotype" w:cs="Traditional Arabic"/>
          <w:sz w:val="28"/>
          <w:szCs w:val="28"/>
          <w:rtl/>
        </w:rPr>
        <w:t xml:space="preserve"> الفتاوى</w:t>
      </w:r>
      <w:r w:rsidRPr="00163AAD">
        <w:rPr>
          <w:rFonts w:ascii="Lotus Linotype" w:hAnsi="Lotus Linotype" w:cs="Traditional Arabic"/>
          <w:sz w:val="28"/>
          <w:szCs w:val="28"/>
        </w:rPr>
        <w:t xml:space="preserve">) </w:t>
      </w:r>
      <w:r w:rsidRPr="00163AAD">
        <w:rPr>
          <w:rFonts w:ascii="Lotus Linotype" w:hAnsi="Lotus Linotype" w:cs="Traditional Arabic"/>
          <w:sz w:val="28"/>
          <w:szCs w:val="28"/>
          <w:rtl/>
        </w:rPr>
        <w:t>13/48</w:t>
      </w:r>
      <w:r w:rsidRPr="00163AAD">
        <w:rPr>
          <w:rFonts w:ascii="Lotus Linotype" w:hAnsi="Lotus Linotype" w:cs="Traditional Arabic" w:hint="cs"/>
          <w:sz w:val="28"/>
          <w:szCs w:val="28"/>
          <w:rtl/>
        </w:rPr>
        <w:t>) .</w:t>
      </w:r>
    </w:p>
  </w:footnote>
  <w:footnote w:id="67">
    <w:p w:rsidR="003B7A57" w:rsidRPr="00163AAD" w:rsidRDefault="003B7A57" w:rsidP="00087DB5">
      <w:pPr>
        <w:pStyle w:val="a3"/>
        <w:jc w:val="both"/>
        <w:rPr>
          <w:rFonts w:ascii="Lotus Linotype" w:hAnsi="Lotus Linotype" w:cs="Traditional Arabic"/>
          <w:sz w:val="28"/>
          <w:szCs w:val="28"/>
          <w:rtl/>
        </w:rPr>
      </w:pPr>
      <w:r w:rsidRPr="00163AAD">
        <w:rPr>
          <w:rFonts w:ascii="Lotus Linotype" w:hAnsi="Lotus Linotype" w:cs="Traditional Arabic"/>
          <w:sz w:val="28"/>
          <w:szCs w:val="28"/>
        </w:rPr>
        <w:footnoteRef/>
      </w:r>
      <w:r w:rsidRPr="00163AAD">
        <w:rPr>
          <w:rFonts w:ascii="Lotus Linotype" w:hAnsi="Lotus Linotype" w:cs="Traditional Arabic" w:hint="cs"/>
          <w:sz w:val="28"/>
          <w:szCs w:val="28"/>
          <w:rtl/>
        </w:rPr>
        <w:t xml:space="preserve">) </w:t>
      </w:r>
      <w:r w:rsidRPr="00163AAD">
        <w:rPr>
          <w:rFonts w:ascii="Lotus Linotype" w:hAnsi="Lotus Linotype" w:cs="Traditional Arabic"/>
          <w:b/>
          <w:bCs/>
          <w:sz w:val="28"/>
          <w:szCs w:val="28"/>
          <w:rtl/>
        </w:rPr>
        <w:t>أبو ذر الغفاري</w:t>
      </w:r>
      <w:r>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Pr>
          <w:rFonts w:ascii="Lotus Linotype" w:hAnsi="Lotus Linotype" w:cs="Traditional Arabic"/>
          <w:sz w:val="28"/>
          <w:szCs w:val="28"/>
          <w:rtl/>
        </w:rPr>
        <w:t>الصحابي المشهور</w:t>
      </w:r>
      <w:r>
        <w:rPr>
          <w:rFonts w:ascii="Lotus Linotype" w:hAnsi="Lotus Linotype" w:cs="Traditional Arabic" w:hint="cs"/>
          <w:sz w:val="28"/>
          <w:szCs w:val="28"/>
          <w:rtl/>
        </w:rPr>
        <w:t xml:space="preserve"> ،</w:t>
      </w:r>
      <w:r>
        <w:rPr>
          <w:rFonts w:ascii="Lotus Linotype" w:hAnsi="Lotus Linotype" w:cs="Traditional Arabic"/>
          <w:sz w:val="28"/>
          <w:szCs w:val="28"/>
          <w:rtl/>
        </w:rPr>
        <w:t xml:space="preserve"> اسمه جندب </w:t>
      </w:r>
      <w:r w:rsidRPr="008B4D85">
        <w:rPr>
          <w:rFonts w:ascii="Lotus Linotype" w:hAnsi="Lotus Linotype" w:cs="Traditional Arabic"/>
          <w:sz w:val="28"/>
          <w:szCs w:val="28"/>
          <w:rtl/>
        </w:rPr>
        <w:t xml:space="preserve">بن جنادة </w:t>
      </w:r>
      <w:r>
        <w:rPr>
          <w:rFonts w:ascii="Lotus Linotype" w:hAnsi="Lotus Linotype" w:cs="Traditional Arabic" w:hint="cs"/>
          <w:sz w:val="28"/>
          <w:szCs w:val="28"/>
          <w:rtl/>
        </w:rPr>
        <w:t xml:space="preserve">- </w:t>
      </w:r>
      <w:r w:rsidRPr="008B4D85">
        <w:rPr>
          <w:rFonts w:ascii="Lotus Linotype" w:hAnsi="Lotus Linotype" w:cs="Traditional Arabic"/>
          <w:sz w:val="28"/>
          <w:szCs w:val="28"/>
          <w:rtl/>
        </w:rPr>
        <w:t>على الأصح</w:t>
      </w:r>
      <w:r>
        <w:rPr>
          <w:rFonts w:ascii="Lotus Linotype" w:hAnsi="Lotus Linotype" w:cs="Traditional Arabic" w:hint="cs"/>
          <w:sz w:val="28"/>
          <w:szCs w:val="28"/>
          <w:rtl/>
        </w:rPr>
        <w:t xml:space="preserve"> -</w:t>
      </w:r>
      <w:r w:rsidRPr="008B4D85">
        <w:rPr>
          <w:rFonts w:ascii="Lotus Linotype" w:hAnsi="Lotus Linotype" w:cs="Traditional Arabic"/>
          <w:sz w:val="28"/>
          <w:szCs w:val="28"/>
          <w:rtl/>
        </w:rPr>
        <w:t xml:space="preserve"> تقدم إسلامه</w:t>
      </w:r>
      <w:r>
        <w:rPr>
          <w:rFonts w:ascii="Lotus Linotype" w:hAnsi="Lotus Linotype" w:cs="Traditional Arabic" w:hint="cs"/>
          <w:sz w:val="28"/>
          <w:szCs w:val="28"/>
          <w:rtl/>
        </w:rPr>
        <w:t xml:space="preserve"> ،</w:t>
      </w:r>
      <w:r w:rsidRPr="008B4D85">
        <w:rPr>
          <w:rFonts w:ascii="Lotus Linotype" w:hAnsi="Lotus Linotype" w:cs="Traditional Arabic"/>
          <w:sz w:val="28"/>
          <w:szCs w:val="28"/>
          <w:rtl/>
        </w:rPr>
        <w:t xml:space="preserve"> وتأخرت هجرته</w:t>
      </w:r>
      <w:r>
        <w:rPr>
          <w:rFonts w:ascii="Lotus Linotype" w:hAnsi="Lotus Linotype" w:cs="Traditional Arabic" w:hint="cs"/>
          <w:sz w:val="28"/>
          <w:szCs w:val="28"/>
          <w:rtl/>
        </w:rPr>
        <w:t xml:space="preserve"> ،</w:t>
      </w:r>
      <w:r w:rsidRPr="008B4D85">
        <w:rPr>
          <w:rFonts w:ascii="Lotus Linotype" w:hAnsi="Lotus Linotype" w:cs="Traditional Arabic"/>
          <w:sz w:val="28"/>
          <w:szCs w:val="28"/>
          <w:rtl/>
        </w:rPr>
        <w:t xml:space="preserve"> فلم يشهد بدر</w:t>
      </w:r>
      <w:r>
        <w:rPr>
          <w:rFonts w:ascii="Lotus Linotype" w:hAnsi="Lotus Linotype" w:cs="Traditional Arabic" w:hint="cs"/>
          <w:sz w:val="28"/>
          <w:szCs w:val="28"/>
          <w:rtl/>
        </w:rPr>
        <w:t>ً</w:t>
      </w:r>
      <w:r w:rsidRPr="008B4D85">
        <w:rPr>
          <w:rFonts w:ascii="Lotus Linotype" w:hAnsi="Lotus Linotype" w:cs="Traditional Arabic"/>
          <w:sz w:val="28"/>
          <w:szCs w:val="28"/>
          <w:rtl/>
        </w:rPr>
        <w:t xml:space="preserve">ا </w:t>
      </w:r>
      <w:r>
        <w:rPr>
          <w:rFonts w:ascii="Lotus Linotype" w:hAnsi="Lotus Linotype" w:cs="Traditional Arabic" w:hint="cs"/>
          <w:sz w:val="28"/>
          <w:szCs w:val="28"/>
          <w:rtl/>
        </w:rPr>
        <w:t xml:space="preserve">، </w:t>
      </w:r>
      <w:r w:rsidRPr="008B4D85">
        <w:rPr>
          <w:rFonts w:ascii="Lotus Linotype" w:hAnsi="Lotus Linotype" w:cs="Traditional Arabic"/>
          <w:sz w:val="28"/>
          <w:szCs w:val="28"/>
          <w:rtl/>
        </w:rPr>
        <w:t>ومناقبه كثيرة جد</w:t>
      </w:r>
      <w:r>
        <w:rPr>
          <w:rFonts w:ascii="Lotus Linotype" w:hAnsi="Lotus Linotype" w:cs="Traditional Arabic" w:hint="cs"/>
          <w:sz w:val="28"/>
          <w:szCs w:val="28"/>
          <w:rtl/>
        </w:rPr>
        <w:t>ًّ</w:t>
      </w:r>
      <w:r w:rsidRPr="008B4D85">
        <w:rPr>
          <w:rFonts w:ascii="Lotus Linotype" w:hAnsi="Lotus Linotype" w:cs="Traditional Arabic"/>
          <w:sz w:val="28"/>
          <w:szCs w:val="28"/>
          <w:rtl/>
        </w:rPr>
        <w:t xml:space="preserve">ا </w:t>
      </w:r>
      <w:r>
        <w:rPr>
          <w:rFonts w:ascii="Lotus Linotype" w:hAnsi="Lotus Linotype" w:cs="Traditional Arabic" w:hint="cs"/>
          <w:sz w:val="28"/>
          <w:szCs w:val="28"/>
          <w:rtl/>
        </w:rPr>
        <w:t xml:space="preserve"> ، </w:t>
      </w:r>
      <w:r w:rsidRPr="008B4D85">
        <w:rPr>
          <w:rFonts w:ascii="Lotus Linotype" w:hAnsi="Lotus Linotype" w:cs="Traditional Arabic"/>
          <w:sz w:val="28"/>
          <w:szCs w:val="28"/>
          <w:rtl/>
        </w:rPr>
        <w:t>مات سنة اثنتين وثلاثين في خلافة عثمان</w:t>
      </w:r>
      <w:r>
        <w:rPr>
          <w:rFonts w:ascii="Lotus Linotype" w:hAnsi="Lotus Linotype" w:cs="Traditional Arabic" w:hint="cs"/>
          <w:sz w:val="28"/>
          <w:szCs w:val="28"/>
          <w:rtl/>
        </w:rPr>
        <w:t xml:space="preserve"> ، </w:t>
      </w:r>
      <w:r w:rsidRPr="008B4D85">
        <w:rPr>
          <w:rFonts w:ascii="Lotus Linotype" w:hAnsi="Lotus Linotype" w:cs="Traditional Arabic"/>
          <w:sz w:val="28"/>
          <w:szCs w:val="28"/>
          <w:rtl/>
        </w:rPr>
        <w:t>انظر</w:t>
      </w:r>
      <w:r w:rsidRPr="008B4D85">
        <w:rPr>
          <w:rFonts w:ascii="Lotus Linotype" w:hAnsi="Lotus Linotype" w:cs="Traditional Arabic" w:hint="cs"/>
          <w:sz w:val="28"/>
          <w:szCs w:val="28"/>
          <w:rtl/>
        </w:rPr>
        <w:t xml:space="preserve"> الإصابة </w:t>
      </w:r>
      <w:r>
        <w:rPr>
          <w:rFonts w:ascii="Lotus Linotype" w:hAnsi="Lotus Linotype" w:cs="Traditional Arabic" w:hint="cs"/>
          <w:sz w:val="28"/>
          <w:szCs w:val="28"/>
          <w:rtl/>
        </w:rPr>
        <w:t xml:space="preserve">( </w:t>
      </w:r>
      <w:r w:rsidRPr="008B4D85">
        <w:rPr>
          <w:rFonts w:ascii="Lotus Linotype" w:hAnsi="Lotus Linotype" w:cs="Traditional Arabic" w:hint="cs"/>
          <w:sz w:val="28"/>
          <w:szCs w:val="28"/>
          <w:rtl/>
        </w:rPr>
        <w:t>7/125</w:t>
      </w:r>
      <w:r w:rsidRPr="00163AAD">
        <w:rPr>
          <w:rFonts w:ascii="Lotus Linotype" w:hAnsi="Lotus Linotype" w:cs="Traditional Arabic" w:hint="cs"/>
          <w:sz w:val="28"/>
          <w:szCs w:val="28"/>
          <w:rtl/>
        </w:rPr>
        <w:t xml:space="preserve"> ) .</w:t>
      </w:r>
    </w:p>
  </w:footnote>
  <w:footnote w:id="68">
    <w:p w:rsidR="003B7A57" w:rsidRPr="00087DB5" w:rsidRDefault="003B7A57" w:rsidP="00087DB5">
      <w:pPr>
        <w:pStyle w:val="a3"/>
        <w:jc w:val="both"/>
        <w:rPr>
          <w:rFonts w:ascii="Lotus Linotype" w:hAnsi="Lotus Linotype" w:cs="Traditional Arabic"/>
          <w:sz w:val="28"/>
          <w:szCs w:val="28"/>
          <w:rtl/>
        </w:rPr>
      </w:pPr>
      <w:r w:rsidRPr="00087DB5">
        <w:rPr>
          <w:rFonts w:ascii="Lotus Linotype" w:hAnsi="Lotus Linotype" w:cs="Traditional Arabic"/>
          <w:sz w:val="28"/>
          <w:szCs w:val="28"/>
        </w:rPr>
        <w:footnoteRef/>
      </w:r>
      <w:r w:rsidRPr="00087DB5">
        <w:rPr>
          <w:rFonts w:ascii="Lotus Linotype" w:hAnsi="Lotus Linotype" w:cs="Traditional Arabic" w:hint="cs"/>
          <w:sz w:val="28"/>
          <w:szCs w:val="28"/>
          <w:rtl/>
        </w:rPr>
        <w:t>) مسند</w:t>
      </w:r>
      <w:r w:rsidRPr="00087DB5">
        <w:rPr>
          <w:rFonts w:ascii="Lotus Linotype" w:hAnsi="Lotus Linotype" w:cs="Traditional Arabic"/>
          <w:sz w:val="28"/>
          <w:szCs w:val="28"/>
          <w:rtl/>
        </w:rPr>
        <w:t xml:space="preserve"> </w:t>
      </w:r>
      <w:proofErr w:type="spellStart"/>
      <w:r w:rsidRPr="00087DB5">
        <w:rPr>
          <w:rFonts w:ascii="Lotus Linotype" w:hAnsi="Lotus Linotype" w:cs="Traditional Arabic" w:hint="cs"/>
          <w:sz w:val="28"/>
          <w:szCs w:val="28"/>
          <w:rtl/>
        </w:rPr>
        <w:t>الطيالسي</w:t>
      </w:r>
      <w:proofErr w:type="spellEnd"/>
      <w:r w:rsidRPr="00087DB5">
        <w:rPr>
          <w:rFonts w:ascii="Lotus Linotype" w:hAnsi="Lotus Linotype" w:cs="Traditional Arabic"/>
          <w:sz w:val="28"/>
          <w:szCs w:val="28"/>
          <w:rtl/>
        </w:rPr>
        <w:t xml:space="preserve"> (1/61 رقم</w:t>
      </w:r>
      <w:r w:rsidRPr="00087DB5">
        <w:rPr>
          <w:rFonts w:ascii="Lotus Linotype" w:hAnsi="Lotus Linotype" w:cs="Traditional Arabic" w:hint="cs"/>
          <w:sz w:val="28"/>
          <w:szCs w:val="28"/>
          <w:rtl/>
        </w:rPr>
        <w:t xml:space="preserve"> </w:t>
      </w:r>
      <w:r w:rsidRPr="00087DB5">
        <w:rPr>
          <w:rFonts w:ascii="Lotus Linotype" w:hAnsi="Lotus Linotype" w:cs="Traditional Arabic"/>
          <w:sz w:val="28"/>
          <w:szCs w:val="28"/>
          <w:rtl/>
        </w:rPr>
        <w:t>: 451)</w:t>
      </w:r>
      <w:r w:rsidRPr="00087DB5">
        <w:rPr>
          <w:rFonts w:ascii="Lotus Linotype" w:hAnsi="Lotus Linotype" w:cs="Traditional Arabic" w:hint="cs"/>
          <w:sz w:val="28"/>
          <w:szCs w:val="28"/>
          <w:rtl/>
        </w:rPr>
        <w:t xml:space="preserve"> .</w:t>
      </w:r>
    </w:p>
  </w:footnote>
  <w:footnote w:id="69">
    <w:p w:rsidR="003B7A57" w:rsidRPr="00087DB5" w:rsidRDefault="003B7A57" w:rsidP="00087DB5">
      <w:pPr>
        <w:pStyle w:val="a3"/>
        <w:jc w:val="both"/>
        <w:rPr>
          <w:rFonts w:ascii="Lotus Linotype" w:hAnsi="Lotus Linotype" w:cs="Traditional Arabic"/>
          <w:sz w:val="28"/>
          <w:szCs w:val="28"/>
          <w:rtl/>
        </w:rPr>
      </w:pPr>
      <w:r w:rsidRPr="00087DB5">
        <w:rPr>
          <w:rFonts w:ascii="Lotus Linotype" w:hAnsi="Lotus Linotype" w:cs="Traditional Arabic"/>
          <w:sz w:val="28"/>
          <w:szCs w:val="28"/>
        </w:rPr>
        <w:footnoteRef/>
      </w:r>
      <w:r w:rsidRPr="00087DB5">
        <w:rPr>
          <w:rFonts w:ascii="Lotus Linotype" w:hAnsi="Lotus Linotype" w:cs="Traditional Arabic" w:hint="cs"/>
          <w:sz w:val="28"/>
          <w:szCs w:val="28"/>
          <w:rtl/>
        </w:rPr>
        <w:t xml:space="preserve">) </w:t>
      </w:r>
      <w:r w:rsidRPr="005A3699">
        <w:rPr>
          <w:rFonts w:ascii="Lotus Linotype" w:hAnsi="Lotus Linotype" w:cs="Traditional Arabic" w:hint="cs"/>
          <w:sz w:val="28"/>
          <w:szCs w:val="28"/>
          <w:rtl/>
        </w:rPr>
        <w:t>طبقات بن سعد</w:t>
      </w:r>
      <w:r w:rsidRPr="00087DB5">
        <w:rPr>
          <w:rFonts w:ascii="Lotus Linotype" w:hAnsi="Lotus Linotype" w:cs="Traditional Arabic"/>
          <w:sz w:val="28"/>
          <w:szCs w:val="28"/>
          <w:rtl/>
        </w:rPr>
        <w:t xml:space="preserve"> (4/227)</w:t>
      </w:r>
      <w:r w:rsidRPr="00087DB5">
        <w:rPr>
          <w:rFonts w:ascii="Lotus Linotype" w:hAnsi="Lotus Linotype" w:cs="Traditional Arabic" w:hint="cs"/>
          <w:sz w:val="28"/>
          <w:szCs w:val="28"/>
          <w:rtl/>
        </w:rPr>
        <w:t xml:space="preserve">  .</w:t>
      </w:r>
    </w:p>
  </w:footnote>
  <w:footnote w:id="70">
    <w:p w:rsidR="003B7A57" w:rsidRPr="00087DB5" w:rsidRDefault="003B7A57" w:rsidP="00BC3C9F">
      <w:pPr>
        <w:pStyle w:val="a3"/>
        <w:jc w:val="both"/>
        <w:rPr>
          <w:rFonts w:ascii="Lotus Linotype" w:hAnsi="Lotus Linotype" w:cs="Traditional Arabic"/>
          <w:sz w:val="28"/>
          <w:szCs w:val="28"/>
          <w:rtl/>
        </w:rPr>
      </w:pPr>
      <w:r w:rsidRPr="00087DB5">
        <w:rPr>
          <w:rFonts w:ascii="Lotus Linotype" w:hAnsi="Lotus Linotype" w:cs="Traditional Arabic"/>
          <w:sz w:val="28"/>
          <w:szCs w:val="28"/>
        </w:rPr>
        <w:footnoteRef/>
      </w:r>
      <w:r w:rsidRPr="00087DB5">
        <w:rPr>
          <w:rFonts w:ascii="Lotus Linotype" w:hAnsi="Lotus Linotype" w:cs="Traditional Arabic" w:hint="cs"/>
          <w:sz w:val="28"/>
          <w:szCs w:val="28"/>
          <w:rtl/>
        </w:rPr>
        <w:t xml:space="preserve">) </w:t>
      </w:r>
      <w:proofErr w:type="spellStart"/>
      <w:r w:rsidRPr="00BC3C9F">
        <w:rPr>
          <w:rFonts w:ascii="Lotus Linotype" w:hAnsi="Lotus Linotype" w:cs="Traditional Arabic" w:hint="cs"/>
          <w:b/>
          <w:bCs/>
          <w:sz w:val="28"/>
          <w:szCs w:val="28"/>
          <w:rtl/>
        </w:rPr>
        <w:t>الر</w:t>
      </w:r>
      <w:r>
        <w:rPr>
          <w:rFonts w:ascii="Lotus Linotype" w:hAnsi="Lotus Linotype" w:cs="Traditional Arabic" w:hint="cs"/>
          <w:b/>
          <w:bCs/>
          <w:sz w:val="28"/>
          <w:szCs w:val="28"/>
          <w:rtl/>
        </w:rPr>
        <w:t>َّ</w:t>
      </w:r>
      <w:r w:rsidRPr="00BC3C9F">
        <w:rPr>
          <w:rFonts w:ascii="Lotus Linotype" w:hAnsi="Lotus Linotype" w:cs="Traditional Arabic" w:hint="cs"/>
          <w:b/>
          <w:bCs/>
          <w:sz w:val="28"/>
          <w:szCs w:val="28"/>
          <w:rtl/>
        </w:rPr>
        <w:t>ب</w:t>
      </w:r>
      <w:r>
        <w:rPr>
          <w:rFonts w:ascii="Lotus Linotype" w:hAnsi="Lotus Linotype" w:cs="Traditional Arabic" w:hint="cs"/>
          <w:b/>
          <w:bCs/>
          <w:sz w:val="28"/>
          <w:szCs w:val="28"/>
          <w:rtl/>
        </w:rPr>
        <w:t>َ</w:t>
      </w:r>
      <w:r w:rsidRPr="00BC3C9F">
        <w:rPr>
          <w:rFonts w:ascii="Lotus Linotype" w:hAnsi="Lotus Linotype" w:cs="Traditional Arabic" w:hint="cs"/>
          <w:b/>
          <w:bCs/>
          <w:sz w:val="28"/>
          <w:szCs w:val="28"/>
          <w:rtl/>
        </w:rPr>
        <w:t>ذة</w:t>
      </w:r>
      <w:proofErr w:type="spellEnd"/>
      <w:r>
        <w:rPr>
          <w:rFonts w:ascii="Lotus Linotype" w:hAnsi="Lotus Linotype" w:cs="Traditional Arabic" w:hint="cs"/>
          <w:sz w:val="28"/>
          <w:szCs w:val="28"/>
          <w:rtl/>
        </w:rPr>
        <w:t xml:space="preserve"> : </w:t>
      </w:r>
      <w:r w:rsidRPr="00087DB5">
        <w:rPr>
          <w:rFonts w:ascii="Lotus Linotype" w:hAnsi="Lotus Linotype" w:cs="Traditional Arabic" w:hint="eastAsia"/>
          <w:sz w:val="28"/>
          <w:szCs w:val="28"/>
          <w:rtl/>
        </w:rPr>
        <w:t>ه</w:t>
      </w:r>
      <w:r w:rsidRPr="00087DB5">
        <w:rPr>
          <w:rFonts w:ascii="Lotus Linotype" w:hAnsi="Lotus Linotype" w:cs="Traditional Arabic" w:hint="cs"/>
          <w:sz w:val="28"/>
          <w:szCs w:val="28"/>
          <w:rtl/>
        </w:rPr>
        <w:t>ي</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الت</w:t>
      </w:r>
      <w:r w:rsidRPr="00087DB5">
        <w:rPr>
          <w:rFonts w:ascii="Lotus Linotype" w:hAnsi="Lotus Linotype" w:cs="Traditional Arabic" w:hint="cs"/>
          <w:sz w:val="28"/>
          <w:szCs w:val="28"/>
          <w:rtl/>
        </w:rPr>
        <w:t>ي</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جعلها</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عمر</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رض</w:t>
      </w:r>
      <w:r w:rsidRPr="00087DB5">
        <w:rPr>
          <w:rFonts w:ascii="Lotus Linotype" w:hAnsi="Lotus Linotype" w:cs="Traditional Arabic" w:hint="cs"/>
          <w:sz w:val="28"/>
          <w:szCs w:val="28"/>
          <w:rtl/>
        </w:rPr>
        <w:t>ي</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الله</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عنه</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حمى</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لإبل</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الصدقة</w:t>
      </w:r>
      <w:r w:rsidRPr="00087DB5">
        <w:rPr>
          <w:rFonts w:ascii="Lotus Linotype" w:hAnsi="Lotus Linotype" w:cs="Traditional Arabic" w:hint="cs"/>
          <w:sz w:val="28"/>
          <w:szCs w:val="28"/>
          <w:rtl/>
        </w:rPr>
        <w:t xml:space="preserve"> </w:t>
      </w:r>
      <w:r w:rsidRPr="00087DB5">
        <w:rPr>
          <w:rFonts w:ascii="Lotus Linotype" w:hAnsi="Lotus Linotype" w:cs="Traditional Arabic" w:hint="eastAsia"/>
          <w:sz w:val="28"/>
          <w:szCs w:val="28"/>
          <w:rtl/>
        </w:rPr>
        <w:t>،</w:t>
      </w:r>
      <w:r w:rsidRPr="00087DB5">
        <w:rPr>
          <w:rFonts w:ascii="Lotus Linotype" w:hAnsi="Lotus Linotype" w:cs="Traditional Arabic"/>
          <w:sz w:val="28"/>
          <w:szCs w:val="28"/>
          <w:rtl/>
        </w:rPr>
        <w:t xml:space="preserve"> </w:t>
      </w:r>
      <w:r w:rsidRPr="00087DB5">
        <w:rPr>
          <w:rFonts w:ascii="Lotus Linotype" w:hAnsi="Lotus Linotype" w:cs="Traditional Arabic" w:hint="cs"/>
          <w:sz w:val="28"/>
          <w:szCs w:val="28"/>
          <w:rtl/>
        </w:rPr>
        <w:t xml:space="preserve">وهي </w:t>
      </w:r>
      <w:r w:rsidRPr="00087DB5">
        <w:rPr>
          <w:rFonts w:ascii="Lotus Linotype" w:hAnsi="Lotus Linotype" w:cs="Traditional Arabic" w:hint="eastAsia"/>
          <w:sz w:val="28"/>
          <w:szCs w:val="28"/>
          <w:rtl/>
        </w:rPr>
        <w:t>من</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قرى</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المدينة</w:t>
      </w:r>
      <w:r w:rsidRPr="00087DB5">
        <w:rPr>
          <w:rFonts w:ascii="Lotus Linotype" w:hAnsi="Lotus Linotype" w:cs="Traditional Arabic" w:hint="cs"/>
          <w:sz w:val="28"/>
          <w:szCs w:val="28"/>
          <w:rtl/>
        </w:rPr>
        <w:t xml:space="preserve"> </w:t>
      </w:r>
      <w:r w:rsidRPr="00087DB5">
        <w:rPr>
          <w:rFonts w:ascii="Lotus Linotype" w:hAnsi="Lotus Linotype" w:cs="Traditional Arabic" w:hint="eastAsia"/>
          <w:sz w:val="28"/>
          <w:szCs w:val="28"/>
          <w:rtl/>
        </w:rPr>
        <w:t>على</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ثلاثة</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أميال</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منها</w:t>
      </w:r>
      <w:r w:rsidRPr="00087DB5">
        <w:rPr>
          <w:rFonts w:ascii="Lotus Linotype" w:hAnsi="Lotus Linotype" w:cs="Traditional Arabic"/>
          <w:sz w:val="28"/>
          <w:szCs w:val="28"/>
          <w:rtl/>
        </w:rPr>
        <w:t xml:space="preserve"> </w:t>
      </w:r>
      <w:r w:rsidRPr="00087DB5">
        <w:rPr>
          <w:rFonts w:ascii="Lotus Linotype" w:hAnsi="Lotus Linotype" w:cs="Traditional Arabic" w:hint="cs"/>
          <w:sz w:val="28"/>
          <w:szCs w:val="28"/>
          <w:rtl/>
        </w:rPr>
        <w:t xml:space="preserve">، </w:t>
      </w:r>
      <w:r w:rsidRPr="00087DB5">
        <w:rPr>
          <w:rFonts w:ascii="Lotus Linotype" w:hAnsi="Lotus Linotype" w:cs="Traditional Arabic" w:hint="eastAsia"/>
          <w:sz w:val="28"/>
          <w:szCs w:val="28"/>
          <w:rtl/>
        </w:rPr>
        <w:t>قريبة</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من</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ذات</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عرق</w:t>
      </w:r>
      <w:r w:rsidRPr="00087DB5">
        <w:rPr>
          <w:rFonts w:ascii="Lotus Linotype" w:hAnsi="Lotus Linotype" w:cs="Traditional Arabic" w:hint="cs"/>
          <w:sz w:val="28"/>
          <w:szCs w:val="28"/>
          <w:rtl/>
        </w:rPr>
        <w:t xml:space="preserve"> </w:t>
      </w:r>
      <w:r w:rsidRPr="00087DB5">
        <w:rPr>
          <w:rFonts w:ascii="Lotus Linotype" w:hAnsi="Lotus Linotype" w:cs="Traditional Arabic" w:hint="eastAsia"/>
          <w:sz w:val="28"/>
          <w:szCs w:val="28"/>
          <w:rtl/>
        </w:rPr>
        <w:t>،</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على</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طريق</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الحجاز</w:t>
      </w:r>
      <w:r w:rsidRPr="00087DB5">
        <w:rPr>
          <w:rFonts w:ascii="Lotus Linotype" w:hAnsi="Lotus Linotype" w:cs="Traditional Arabic" w:hint="cs"/>
          <w:sz w:val="28"/>
          <w:szCs w:val="28"/>
          <w:rtl/>
        </w:rPr>
        <w:t xml:space="preserve"> </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بها</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قبر</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أبى</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ذرّ</w:t>
      </w:r>
      <w:r w:rsidRPr="00087DB5">
        <w:rPr>
          <w:rFonts w:ascii="Lotus Linotype" w:hAnsi="Lotus Linotype" w:cs="Traditional Arabic" w:hint="cs"/>
          <w:sz w:val="28"/>
          <w:szCs w:val="28"/>
          <w:rtl/>
        </w:rPr>
        <w:t xml:space="preserve"> </w:t>
      </w:r>
      <w:r w:rsidRPr="00087DB5">
        <w:rPr>
          <w:rFonts w:ascii="Lotus Linotype" w:hAnsi="Lotus Linotype" w:cs="Traditional Arabic" w:hint="eastAsia"/>
          <w:sz w:val="28"/>
          <w:szCs w:val="28"/>
          <w:rtl/>
        </w:rPr>
        <w:t>،</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خربت</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ف</w:t>
      </w:r>
      <w:r w:rsidRPr="00087DB5">
        <w:rPr>
          <w:rFonts w:ascii="Lotus Linotype" w:hAnsi="Lotus Linotype" w:cs="Traditional Arabic" w:hint="cs"/>
          <w:sz w:val="28"/>
          <w:szCs w:val="28"/>
          <w:rtl/>
        </w:rPr>
        <w:t>ي</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سنة</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تسع</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عشرة</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وثلاثمائة</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بالقرامطة</w:t>
      </w:r>
      <w:r w:rsidRPr="00087DB5">
        <w:rPr>
          <w:rFonts w:ascii="Lotus Linotype" w:hAnsi="Lotus Linotype" w:cs="Traditional Arabic" w:hint="cs"/>
          <w:sz w:val="28"/>
          <w:szCs w:val="28"/>
          <w:rtl/>
        </w:rPr>
        <w:t xml:space="preserve"> ،</w:t>
      </w:r>
      <w:r w:rsidRPr="00087DB5">
        <w:rPr>
          <w:rFonts w:ascii="Lotus Linotype" w:hAnsi="Lotus Linotype" w:cs="Traditional Arabic" w:hint="eastAsia"/>
          <w:sz w:val="28"/>
          <w:szCs w:val="28"/>
          <w:rtl/>
        </w:rPr>
        <w:t xml:space="preserve"> معجم</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ما</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استعجم</w:t>
      </w:r>
      <w:r w:rsidRPr="00087DB5">
        <w:rPr>
          <w:rFonts w:ascii="Lotus Linotype" w:hAnsi="Lotus Linotype" w:cs="Traditional Arabic"/>
          <w:sz w:val="28"/>
          <w:szCs w:val="28"/>
          <w:rtl/>
        </w:rPr>
        <w:t xml:space="preserve"> (2/ 633)</w:t>
      </w:r>
      <w:r w:rsidRPr="00087DB5">
        <w:rPr>
          <w:rFonts w:ascii="Lotus Linotype" w:hAnsi="Lotus Linotype" w:cs="Traditional Arabic" w:hint="cs"/>
          <w:sz w:val="28"/>
          <w:szCs w:val="28"/>
          <w:rtl/>
        </w:rPr>
        <w:t xml:space="preserve"> ، و</w:t>
      </w:r>
      <w:r w:rsidRPr="00087DB5">
        <w:rPr>
          <w:rFonts w:ascii="Lotus Linotype" w:hAnsi="Lotus Linotype" w:cs="Traditional Arabic" w:hint="eastAsia"/>
          <w:sz w:val="28"/>
          <w:szCs w:val="28"/>
          <w:rtl/>
        </w:rPr>
        <w:t>مراصد</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الاطلاع</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على</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اسماء</w:t>
      </w:r>
      <w:r w:rsidRPr="00087DB5">
        <w:rPr>
          <w:rFonts w:ascii="Lotus Linotype" w:hAnsi="Lotus Linotype" w:cs="Traditional Arabic"/>
          <w:sz w:val="28"/>
          <w:szCs w:val="28"/>
          <w:rtl/>
        </w:rPr>
        <w:t xml:space="preserve"> </w:t>
      </w:r>
      <w:r w:rsidRPr="00087DB5">
        <w:rPr>
          <w:rFonts w:ascii="Lotus Linotype" w:hAnsi="Lotus Linotype" w:cs="Traditional Arabic" w:hint="cs"/>
          <w:sz w:val="28"/>
          <w:szCs w:val="28"/>
          <w:rtl/>
        </w:rPr>
        <w:t>الأمكنة</w:t>
      </w:r>
      <w:r w:rsidRPr="00087DB5">
        <w:rPr>
          <w:rFonts w:ascii="Lotus Linotype" w:hAnsi="Lotus Linotype" w:cs="Traditional Arabic"/>
          <w:sz w:val="28"/>
          <w:szCs w:val="28"/>
          <w:rtl/>
        </w:rPr>
        <w:t xml:space="preserve"> </w:t>
      </w:r>
      <w:r w:rsidRPr="00087DB5">
        <w:rPr>
          <w:rFonts w:ascii="Lotus Linotype" w:hAnsi="Lotus Linotype" w:cs="Traditional Arabic" w:hint="eastAsia"/>
          <w:sz w:val="28"/>
          <w:szCs w:val="28"/>
          <w:rtl/>
        </w:rPr>
        <w:t>والبقاع</w:t>
      </w:r>
      <w:r w:rsidRPr="00087DB5">
        <w:rPr>
          <w:rFonts w:ascii="Lotus Linotype" w:hAnsi="Lotus Linotype" w:cs="Traditional Arabic"/>
          <w:sz w:val="28"/>
          <w:szCs w:val="28"/>
          <w:rtl/>
        </w:rPr>
        <w:t xml:space="preserve"> (2/ 601)</w:t>
      </w:r>
      <w:r w:rsidRPr="00087DB5">
        <w:rPr>
          <w:rFonts w:ascii="Lotus Linotype" w:hAnsi="Lotus Linotype" w:cs="Traditional Arabic" w:hint="cs"/>
          <w:sz w:val="28"/>
          <w:szCs w:val="28"/>
          <w:rtl/>
        </w:rPr>
        <w:t xml:space="preserve"> .</w:t>
      </w:r>
    </w:p>
  </w:footnote>
  <w:footnote w:id="71">
    <w:p w:rsidR="003B7A57" w:rsidRPr="00087DB5" w:rsidRDefault="003B7A57" w:rsidP="00087DB5">
      <w:pPr>
        <w:pStyle w:val="a3"/>
        <w:jc w:val="both"/>
        <w:rPr>
          <w:rFonts w:ascii="Lotus Linotype" w:hAnsi="Lotus Linotype" w:cs="Traditional Arabic"/>
          <w:sz w:val="28"/>
          <w:szCs w:val="28"/>
          <w:rtl/>
        </w:rPr>
      </w:pPr>
      <w:r w:rsidRPr="00087DB5">
        <w:rPr>
          <w:rFonts w:ascii="Lotus Linotype" w:hAnsi="Lotus Linotype" w:cs="Traditional Arabic"/>
          <w:sz w:val="28"/>
          <w:szCs w:val="28"/>
        </w:rPr>
        <w:footnoteRef/>
      </w:r>
      <w:r w:rsidRPr="00087DB5">
        <w:rPr>
          <w:rFonts w:ascii="Lotus Linotype" w:hAnsi="Lotus Linotype" w:cs="Traditional Arabic" w:hint="cs"/>
          <w:sz w:val="28"/>
          <w:szCs w:val="28"/>
          <w:rtl/>
        </w:rPr>
        <w:t>) الفتح</w:t>
      </w:r>
      <w:r w:rsidRPr="00087DB5">
        <w:rPr>
          <w:rFonts w:ascii="Lotus Linotype" w:hAnsi="Lotus Linotype" w:cs="Traditional Arabic"/>
          <w:sz w:val="28"/>
          <w:szCs w:val="28"/>
          <w:rtl/>
        </w:rPr>
        <w:t xml:space="preserve"> (4/495)</w:t>
      </w:r>
      <w:r w:rsidRPr="00087DB5">
        <w:rPr>
          <w:rFonts w:ascii="Lotus Linotype" w:hAnsi="Lotus Linotype" w:cs="Traditional Arabic" w:hint="cs"/>
          <w:sz w:val="28"/>
          <w:szCs w:val="28"/>
          <w:rtl/>
        </w:rPr>
        <w:t xml:space="preserve"> </w:t>
      </w:r>
      <w:r w:rsidRPr="00087DB5">
        <w:rPr>
          <w:rFonts w:ascii="Lotus Linotype" w:hAnsi="Lotus Linotype" w:cs="Traditional Arabic"/>
          <w:sz w:val="28"/>
          <w:szCs w:val="28"/>
          <w:rtl/>
        </w:rPr>
        <w:t>.</w:t>
      </w:r>
    </w:p>
  </w:footnote>
  <w:footnote w:id="72">
    <w:p w:rsidR="003B7A57" w:rsidRPr="009D4D1A" w:rsidRDefault="003B7A57" w:rsidP="009D4D1A">
      <w:pPr>
        <w:autoSpaceDE w:val="0"/>
        <w:autoSpaceDN w:val="0"/>
        <w:adjustRightInd w:val="0"/>
        <w:spacing w:after="0" w:line="240" w:lineRule="auto"/>
        <w:jc w:val="both"/>
        <w:rPr>
          <w:rFonts w:ascii="Lotus Linotype" w:hAnsi="Lotus Linotype" w:cs="Traditional Arabic"/>
          <w:sz w:val="28"/>
          <w:szCs w:val="28"/>
          <w:rtl/>
        </w:rPr>
      </w:pPr>
      <w:r w:rsidRPr="009D4D1A">
        <w:rPr>
          <w:rFonts w:ascii="Lotus Linotype" w:eastAsia="Calibri" w:hAnsi="Lotus Linotype" w:cs="Traditional Arabic"/>
          <w:sz w:val="28"/>
          <w:szCs w:val="28"/>
        </w:rPr>
        <w:footnoteRef/>
      </w:r>
      <w:r w:rsidRPr="009D4D1A">
        <w:rPr>
          <w:rFonts w:ascii="Lotus Linotype" w:eastAsia="Calibri" w:hAnsi="Lotus Linotype" w:cs="Traditional Arabic" w:hint="cs"/>
          <w:sz w:val="28"/>
          <w:szCs w:val="28"/>
          <w:rtl/>
        </w:rPr>
        <w:t xml:space="preserve">) </w:t>
      </w:r>
      <w:r w:rsidRPr="009D4D1A">
        <w:rPr>
          <w:rFonts w:ascii="Lotus Linotype" w:eastAsia="Calibri" w:hAnsi="Lotus Linotype" w:cs="Traditional Arabic" w:hint="eastAsia"/>
          <w:b/>
          <w:bCs/>
          <w:sz w:val="28"/>
          <w:szCs w:val="28"/>
          <w:rtl/>
        </w:rPr>
        <w:t>معاوية</w:t>
      </w:r>
      <w:r w:rsidRPr="009D4D1A">
        <w:rPr>
          <w:rFonts w:ascii="Lotus Linotype" w:eastAsia="Calibri" w:hAnsi="Lotus Linotype" w:cs="Traditional Arabic"/>
          <w:b/>
          <w:bCs/>
          <w:sz w:val="28"/>
          <w:szCs w:val="28"/>
          <w:rtl/>
        </w:rPr>
        <w:t xml:space="preserve"> </w:t>
      </w:r>
      <w:r w:rsidRPr="009D4D1A">
        <w:rPr>
          <w:rFonts w:ascii="Lotus Linotype" w:eastAsia="Calibri" w:hAnsi="Lotus Linotype" w:cs="Traditional Arabic" w:hint="eastAsia"/>
          <w:b/>
          <w:bCs/>
          <w:sz w:val="28"/>
          <w:szCs w:val="28"/>
          <w:rtl/>
        </w:rPr>
        <w:t>بن</w:t>
      </w:r>
      <w:r w:rsidRPr="009D4D1A">
        <w:rPr>
          <w:rFonts w:ascii="Lotus Linotype" w:eastAsia="Calibri" w:hAnsi="Lotus Linotype" w:cs="Traditional Arabic"/>
          <w:b/>
          <w:bCs/>
          <w:sz w:val="28"/>
          <w:szCs w:val="28"/>
          <w:rtl/>
        </w:rPr>
        <w:t xml:space="preserve"> </w:t>
      </w:r>
      <w:r w:rsidRPr="009D4D1A">
        <w:rPr>
          <w:rFonts w:ascii="Lotus Linotype" w:eastAsia="Calibri" w:hAnsi="Lotus Linotype" w:cs="Traditional Arabic" w:hint="eastAsia"/>
          <w:b/>
          <w:bCs/>
          <w:sz w:val="28"/>
          <w:szCs w:val="28"/>
          <w:rtl/>
        </w:rPr>
        <w:t>أبي</w:t>
      </w:r>
      <w:r w:rsidRPr="009D4D1A">
        <w:rPr>
          <w:rFonts w:ascii="Lotus Linotype" w:eastAsia="Calibri" w:hAnsi="Lotus Linotype" w:cs="Traditional Arabic"/>
          <w:b/>
          <w:bCs/>
          <w:sz w:val="28"/>
          <w:szCs w:val="28"/>
          <w:rtl/>
        </w:rPr>
        <w:t xml:space="preserve"> </w:t>
      </w:r>
      <w:r w:rsidRPr="009D4D1A">
        <w:rPr>
          <w:rFonts w:ascii="Lotus Linotype" w:eastAsia="Calibri" w:hAnsi="Lotus Linotype" w:cs="Traditional Arabic" w:hint="eastAsia"/>
          <w:b/>
          <w:bCs/>
          <w:sz w:val="28"/>
          <w:szCs w:val="28"/>
          <w:rtl/>
        </w:rPr>
        <w:t>سفيان</w:t>
      </w:r>
      <w:r w:rsidRPr="009D4D1A">
        <w:rPr>
          <w:rFonts w:ascii="Lotus Linotype" w:eastAsia="Calibri" w:hAnsi="Lotus Linotype" w:cs="Traditional Arabic"/>
          <w:sz w:val="28"/>
          <w:szCs w:val="28"/>
          <w:rtl/>
        </w:rPr>
        <w:t xml:space="preserve"> </w:t>
      </w:r>
      <w:r>
        <w:rPr>
          <w:rFonts w:ascii="Lotus Linotype" w:eastAsia="Calibri" w:hAnsi="Lotus Linotype" w:cs="Traditional Arabic" w:hint="cs"/>
          <w:sz w:val="28"/>
          <w:szCs w:val="28"/>
          <w:rtl/>
        </w:rPr>
        <w:t xml:space="preserve">( </w:t>
      </w:r>
      <w:r w:rsidRPr="009D4D1A">
        <w:rPr>
          <w:rFonts w:ascii="Lotus Linotype" w:eastAsia="Calibri" w:hAnsi="Lotus Linotype" w:cs="Traditional Arabic" w:hint="eastAsia"/>
          <w:sz w:val="28"/>
          <w:szCs w:val="28"/>
          <w:rtl/>
        </w:rPr>
        <w:t>صخر</w:t>
      </w:r>
      <w:r>
        <w:rPr>
          <w:rFonts w:ascii="Lotus Linotype" w:eastAsia="Calibri" w:hAnsi="Lotus Linotype" w:cs="Traditional Arabic" w:hint="cs"/>
          <w:sz w:val="28"/>
          <w:szCs w:val="28"/>
          <w:rtl/>
        </w:rPr>
        <w:t xml:space="preserve"> )</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بن</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حرب</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بن</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أمية</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بن</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عبد</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شمس</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بن</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عبد</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مناف</w:t>
      </w:r>
      <w:r>
        <w:rPr>
          <w:rFonts w:ascii="Lotus Linotype" w:eastAsia="Calibri" w:hAnsi="Lotus Linotype" w:cs="Traditional Arabic" w:hint="cs"/>
          <w:sz w:val="28"/>
          <w:szCs w:val="28"/>
          <w:rtl/>
        </w:rPr>
        <w:t xml:space="preserve"> :</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القرشي</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الأموي</w:t>
      </w:r>
      <w:r>
        <w:rPr>
          <w:rFonts w:ascii="Lotus Linotype" w:eastAsia="Calibri" w:hAnsi="Lotus Linotype" w:cs="Traditional Arabic" w:hint="cs"/>
          <w:sz w:val="28"/>
          <w:szCs w:val="28"/>
          <w:rtl/>
        </w:rPr>
        <w:t xml:space="preserve"> </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مؤسس</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الدولة</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الأموية</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في</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الشام</w:t>
      </w:r>
      <w:r>
        <w:rPr>
          <w:rFonts w:ascii="Lotus Linotype" w:eastAsia="Calibri" w:hAnsi="Lotus Linotype" w:cs="Traditional Arabic" w:hint="cs"/>
          <w:sz w:val="28"/>
          <w:szCs w:val="28"/>
          <w:rtl/>
        </w:rPr>
        <w:t xml:space="preserve"> </w:t>
      </w:r>
      <w:r w:rsidRPr="009D4D1A">
        <w:rPr>
          <w:rFonts w:ascii="Lotus Linotype" w:eastAsia="Calibri" w:hAnsi="Lotus Linotype" w:cs="Traditional Arabic" w:hint="eastAsia"/>
          <w:sz w:val="28"/>
          <w:szCs w:val="28"/>
          <w:rtl/>
        </w:rPr>
        <w:t>،</w:t>
      </w:r>
      <w:r w:rsidRPr="009D4D1A">
        <w:rPr>
          <w:rFonts w:ascii="Lotus Linotype" w:eastAsia="Calibri" w:hAnsi="Lotus Linotype" w:cs="Traditional Arabic"/>
          <w:sz w:val="28"/>
          <w:szCs w:val="28"/>
          <w:rtl/>
        </w:rPr>
        <w:t xml:space="preserve"> </w:t>
      </w:r>
      <w:r>
        <w:rPr>
          <w:rFonts w:ascii="Lotus Linotype" w:eastAsia="Calibri" w:hAnsi="Lotus Linotype" w:cs="Traditional Arabic" w:hint="cs"/>
          <w:sz w:val="28"/>
          <w:szCs w:val="28"/>
          <w:rtl/>
        </w:rPr>
        <w:t xml:space="preserve">صحابي جليل , </w:t>
      </w:r>
      <w:r w:rsidRPr="009D4D1A">
        <w:rPr>
          <w:rFonts w:ascii="Lotus Linotype" w:eastAsia="Calibri" w:hAnsi="Lotus Linotype" w:cs="Traditional Arabic" w:hint="eastAsia"/>
          <w:sz w:val="28"/>
          <w:szCs w:val="28"/>
          <w:rtl/>
        </w:rPr>
        <w:t>وأحد</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دهاة</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العرب</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المتميزين</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الكبار</w:t>
      </w:r>
      <w:r>
        <w:rPr>
          <w:rFonts w:ascii="Lotus Linotype" w:eastAsia="Calibri" w:hAnsi="Lotus Linotype" w:cs="Traditional Arabic" w:hint="cs"/>
          <w:sz w:val="28"/>
          <w:szCs w:val="28"/>
          <w:rtl/>
        </w:rPr>
        <w:t xml:space="preserve"> ،</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كان</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فصيح</w:t>
      </w:r>
      <w:r>
        <w:rPr>
          <w:rFonts w:ascii="Lotus Linotype" w:eastAsia="Calibri" w:hAnsi="Lotus Linotype" w:cs="Traditional Arabic" w:hint="cs"/>
          <w:sz w:val="28"/>
          <w:szCs w:val="28"/>
          <w:rtl/>
        </w:rPr>
        <w:t>ً</w:t>
      </w:r>
      <w:r w:rsidRPr="009D4D1A">
        <w:rPr>
          <w:rFonts w:ascii="Lotus Linotype" w:eastAsia="Calibri" w:hAnsi="Lotus Linotype" w:cs="Traditional Arabic" w:hint="eastAsia"/>
          <w:sz w:val="28"/>
          <w:szCs w:val="28"/>
          <w:rtl/>
        </w:rPr>
        <w:t>ا</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حليم</w:t>
      </w:r>
      <w:r>
        <w:rPr>
          <w:rFonts w:ascii="Lotus Linotype" w:eastAsia="Calibri" w:hAnsi="Lotus Linotype" w:cs="Traditional Arabic" w:hint="cs"/>
          <w:sz w:val="28"/>
          <w:szCs w:val="28"/>
          <w:rtl/>
        </w:rPr>
        <w:t>ً</w:t>
      </w:r>
      <w:r w:rsidRPr="009D4D1A">
        <w:rPr>
          <w:rFonts w:ascii="Lotus Linotype" w:eastAsia="Calibri" w:hAnsi="Lotus Linotype" w:cs="Traditional Arabic" w:hint="eastAsia"/>
          <w:sz w:val="28"/>
          <w:szCs w:val="28"/>
          <w:rtl/>
        </w:rPr>
        <w:t>ا</w:t>
      </w:r>
      <w:r w:rsidRPr="009D4D1A">
        <w:rPr>
          <w:rFonts w:ascii="Lotus Linotype" w:eastAsia="Calibri" w:hAnsi="Lotus Linotype" w:cs="Traditional Arabic"/>
          <w:sz w:val="28"/>
          <w:szCs w:val="28"/>
          <w:rtl/>
        </w:rPr>
        <w:t xml:space="preserve"> </w:t>
      </w:r>
      <w:r w:rsidRPr="009D4D1A">
        <w:rPr>
          <w:rFonts w:ascii="Lotus Linotype" w:eastAsia="Calibri" w:hAnsi="Lotus Linotype" w:cs="Traditional Arabic" w:hint="eastAsia"/>
          <w:sz w:val="28"/>
          <w:szCs w:val="28"/>
          <w:rtl/>
        </w:rPr>
        <w:t>وقور</w:t>
      </w:r>
      <w:r>
        <w:rPr>
          <w:rFonts w:ascii="Lotus Linotype" w:eastAsia="Calibri" w:hAnsi="Lotus Linotype" w:cs="Traditional Arabic" w:hint="cs"/>
          <w:sz w:val="28"/>
          <w:szCs w:val="28"/>
          <w:rtl/>
        </w:rPr>
        <w:t>ً</w:t>
      </w:r>
      <w:r w:rsidRPr="009D4D1A">
        <w:rPr>
          <w:rFonts w:ascii="Lotus Linotype" w:eastAsia="Calibri" w:hAnsi="Lotus Linotype" w:cs="Traditional Arabic" w:hint="eastAsia"/>
          <w:sz w:val="28"/>
          <w:szCs w:val="28"/>
          <w:rtl/>
        </w:rPr>
        <w:t>ا</w:t>
      </w:r>
      <w:r>
        <w:rPr>
          <w:rFonts w:ascii="Lotus Linotype" w:eastAsia="Calibri" w:hAnsi="Lotus Linotype" w:cs="Traditional Arabic" w:hint="cs"/>
          <w:sz w:val="28"/>
          <w:szCs w:val="28"/>
          <w:rtl/>
        </w:rPr>
        <w:t xml:space="preserve"> ،</w:t>
      </w:r>
      <w:r>
        <w:rPr>
          <w:rFonts w:ascii="Lotus Linotype" w:hAnsi="Lotus Linotype" w:cs="Traditional Arabic" w:hint="cs"/>
          <w:sz w:val="28"/>
          <w:szCs w:val="28"/>
          <w:rtl/>
        </w:rPr>
        <w:t xml:space="preserve"> </w:t>
      </w:r>
      <w:r w:rsidRPr="009D4D1A">
        <w:rPr>
          <w:rFonts w:ascii="Lotus Linotype" w:hAnsi="Lotus Linotype" w:cs="Traditional Arabic" w:hint="eastAsia"/>
          <w:sz w:val="28"/>
          <w:szCs w:val="28"/>
          <w:rtl/>
        </w:rPr>
        <w:t>ولد</w:t>
      </w:r>
      <w:r w:rsidRPr="009D4D1A">
        <w:rPr>
          <w:rFonts w:ascii="Lotus Linotype" w:hAnsi="Lotus Linotype" w:cs="Traditional Arabic"/>
          <w:sz w:val="28"/>
          <w:szCs w:val="28"/>
          <w:rtl/>
        </w:rPr>
        <w:t xml:space="preserve"> </w:t>
      </w:r>
      <w:r w:rsidRPr="009D4D1A">
        <w:rPr>
          <w:rFonts w:ascii="Lotus Linotype" w:hAnsi="Lotus Linotype" w:cs="Traditional Arabic" w:hint="eastAsia"/>
          <w:sz w:val="28"/>
          <w:szCs w:val="28"/>
          <w:rtl/>
        </w:rPr>
        <w:t>بمكة</w:t>
      </w:r>
      <w:r>
        <w:rPr>
          <w:rFonts w:ascii="Lotus Linotype" w:hAnsi="Lotus Linotype" w:cs="Traditional Arabic" w:hint="cs"/>
          <w:sz w:val="28"/>
          <w:szCs w:val="28"/>
          <w:rtl/>
        </w:rPr>
        <w:t xml:space="preserve"> سنة (20 ق هـ ) </w:t>
      </w:r>
      <w:r w:rsidRPr="009D4D1A">
        <w:rPr>
          <w:rFonts w:ascii="Lotus Linotype" w:hAnsi="Lotus Linotype" w:cs="Traditional Arabic" w:hint="eastAsia"/>
          <w:sz w:val="28"/>
          <w:szCs w:val="28"/>
          <w:rtl/>
        </w:rPr>
        <w:t>،</w:t>
      </w:r>
      <w:r w:rsidRPr="009D4D1A">
        <w:rPr>
          <w:rFonts w:ascii="Lotus Linotype" w:hAnsi="Lotus Linotype" w:cs="Traditional Arabic"/>
          <w:sz w:val="28"/>
          <w:szCs w:val="28"/>
          <w:rtl/>
        </w:rPr>
        <w:t xml:space="preserve"> </w:t>
      </w:r>
      <w:r w:rsidRPr="009D4D1A">
        <w:rPr>
          <w:rFonts w:ascii="Lotus Linotype" w:hAnsi="Lotus Linotype" w:cs="Traditional Arabic" w:hint="eastAsia"/>
          <w:sz w:val="28"/>
          <w:szCs w:val="28"/>
          <w:rtl/>
        </w:rPr>
        <w:t>وأسلم</w:t>
      </w:r>
      <w:r w:rsidRPr="009D4D1A">
        <w:rPr>
          <w:rFonts w:ascii="Lotus Linotype" w:hAnsi="Lotus Linotype" w:cs="Traditional Arabic"/>
          <w:sz w:val="28"/>
          <w:szCs w:val="28"/>
          <w:rtl/>
        </w:rPr>
        <w:t xml:space="preserve"> </w:t>
      </w:r>
      <w:r w:rsidRPr="009D4D1A">
        <w:rPr>
          <w:rFonts w:ascii="Lotus Linotype" w:hAnsi="Lotus Linotype" w:cs="Traditional Arabic" w:hint="eastAsia"/>
          <w:sz w:val="28"/>
          <w:szCs w:val="28"/>
          <w:rtl/>
        </w:rPr>
        <w:t>يوم</w:t>
      </w:r>
      <w:r w:rsidRPr="009D4D1A">
        <w:rPr>
          <w:rFonts w:ascii="Lotus Linotype" w:hAnsi="Lotus Linotype" w:cs="Traditional Arabic"/>
          <w:sz w:val="28"/>
          <w:szCs w:val="28"/>
          <w:rtl/>
        </w:rPr>
        <w:t xml:space="preserve"> </w:t>
      </w:r>
      <w:r w:rsidRPr="009D4D1A">
        <w:rPr>
          <w:rFonts w:ascii="Lotus Linotype" w:hAnsi="Lotus Linotype" w:cs="Traditional Arabic" w:hint="eastAsia"/>
          <w:sz w:val="28"/>
          <w:szCs w:val="28"/>
          <w:rtl/>
        </w:rPr>
        <w:t>فتحها</w:t>
      </w:r>
      <w:r w:rsidRPr="009D4D1A">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9D4D1A">
        <w:rPr>
          <w:rFonts w:ascii="Lotus Linotype" w:hAnsi="Lotus Linotype" w:cs="Traditional Arabic" w:hint="eastAsia"/>
          <w:sz w:val="28"/>
          <w:szCs w:val="28"/>
          <w:rtl/>
        </w:rPr>
        <w:t>وتعلم</w:t>
      </w:r>
      <w:r w:rsidRPr="009D4D1A">
        <w:rPr>
          <w:rFonts w:ascii="Lotus Linotype" w:hAnsi="Lotus Linotype" w:cs="Traditional Arabic"/>
          <w:sz w:val="28"/>
          <w:szCs w:val="28"/>
          <w:rtl/>
        </w:rPr>
        <w:t xml:space="preserve"> </w:t>
      </w:r>
      <w:r w:rsidRPr="009D4D1A">
        <w:rPr>
          <w:rFonts w:ascii="Lotus Linotype" w:hAnsi="Lotus Linotype" w:cs="Traditional Arabic" w:hint="eastAsia"/>
          <w:sz w:val="28"/>
          <w:szCs w:val="28"/>
          <w:rtl/>
        </w:rPr>
        <w:t>الكتابة</w:t>
      </w:r>
      <w:r w:rsidRPr="009D4D1A">
        <w:rPr>
          <w:rFonts w:ascii="Lotus Linotype" w:hAnsi="Lotus Linotype" w:cs="Traditional Arabic"/>
          <w:sz w:val="28"/>
          <w:szCs w:val="28"/>
          <w:rtl/>
        </w:rPr>
        <w:t xml:space="preserve"> </w:t>
      </w:r>
      <w:r w:rsidRPr="009D4D1A">
        <w:rPr>
          <w:rFonts w:ascii="Lotus Linotype" w:hAnsi="Lotus Linotype" w:cs="Traditional Arabic" w:hint="eastAsia"/>
          <w:sz w:val="28"/>
          <w:szCs w:val="28"/>
          <w:rtl/>
        </w:rPr>
        <w:t>والحساب</w:t>
      </w:r>
      <w:r>
        <w:rPr>
          <w:rFonts w:ascii="Lotus Linotype" w:hAnsi="Lotus Linotype" w:cs="Traditional Arabic" w:hint="cs"/>
          <w:sz w:val="28"/>
          <w:szCs w:val="28"/>
          <w:rtl/>
        </w:rPr>
        <w:t xml:space="preserve"> </w:t>
      </w:r>
      <w:r w:rsidRPr="009D4D1A">
        <w:rPr>
          <w:rFonts w:ascii="Lotus Linotype" w:hAnsi="Lotus Linotype" w:cs="Traditional Arabic" w:hint="eastAsia"/>
          <w:sz w:val="28"/>
          <w:szCs w:val="28"/>
          <w:rtl/>
        </w:rPr>
        <w:t>،</w:t>
      </w:r>
      <w:r>
        <w:rPr>
          <w:rFonts w:ascii="Lotus Linotype" w:hAnsi="Lotus Linotype" w:cs="Traditional Arabic" w:hint="cs"/>
          <w:sz w:val="28"/>
          <w:szCs w:val="28"/>
          <w:rtl/>
        </w:rPr>
        <w:t xml:space="preserve"> ومات سنة (60 هـ) ، أنظر الأعلام للزركلي (7/261) .</w:t>
      </w:r>
    </w:p>
  </w:footnote>
  <w:footnote w:id="73">
    <w:p w:rsidR="003B7A57" w:rsidRDefault="003B7A57" w:rsidP="00497D03">
      <w:pPr>
        <w:pStyle w:val="a3"/>
        <w:ind w:left="-14"/>
        <w:contextualSpacing/>
        <w:jc w:val="both"/>
        <w:rPr>
          <w:rFonts w:ascii="Traditional Arabic" w:hAnsi="Traditional Arabic" w:cs="Traditional Arabic"/>
          <w:sz w:val="28"/>
          <w:szCs w:val="28"/>
          <w:rtl/>
        </w:rPr>
      </w:pPr>
      <w:r w:rsidRPr="00497D03">
        <w:rPr>
          <w:rFonts w:ascii="Traditional Arabic" w:hAnsi="Traditional Arabic" w:cs="Traditional Arabic"/>
          <w:sz w:val="28"/>
          <w:szCs w:val="28"/>
        </w:rPr>
        <w:footnoteRef/>
      </w:r>
      <w:r w:rsidRPr="00497D03">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من</w:t>
      </w:r>
      <w:r w:rsidRPr="00675AE3">
        <w:rPr>
          <w:rFonts w:ascii="Traditional Arabic" w:hAnsi="Traditional Arabic" w:cs="Traditional Arabic"/>
          <w:sz w:val="28"/>
          <w:szCs w:val="28"/>
          <w:rtl/>
        </w:rPr>
        <w:t xml:space="preserve"> محاضرة ألقاها الشيخ </w:t>
      </w:r>
      <w:r w:rsidRPr="00675AE3">
        <w:rPr>
          <w:rFonts w:ascii="Traditional Arabic" w:hAnsi="Traditional Arabic" w:cs="Traditional Arabic" w:hint="cs"/>
          <w:sz w:val="28"/>
          <w:szCs w:val="28"/>
          <w:rtl/>
        </w:rPr>
        <w:t>بمدينة</w:t>
      </w:r>
      <w:r w:rsidRPr="00675AE3">
        <w:rPr>
          <w:rFonts w:ascii="Traditional Arabic" w:hAnsi="Traditional Arabic" w:cs="Traditional Arabic"/>
          <w:sz w:val="28"/>
          <w:szCs w:val="28"/>
          <w:rtl/>
        </w:rPr>
        <w:t xml:space="preserve"> الط</w:t>
      </w:r>
      <w:r w:rsidRPr="00675AE3">
        <w:rPr>
          <w:rFonts w:ascii="Traditional Arabic" w:hAnsi="Traditional Arabic" w:cs="Traditional Arabic" w:hint="cs"/>
          <w:sz w:val="28"/>
          <w:szCs w:val="28"/>
          <w:rtl/>
        </w:rPr>
        <w:t>ائف</w:t>
      </w:r>
      <w:r w:rsidRPr="00675AE3">
        <w:rPr>
          <w:rFonts w:ascii="Traditional Arabic" w:hAnsi="Traditional Arabic" w:cs="Traditional Arabic"/>
          <w:sz w:val="28"/>
          <w:szCs w:val="28"/>
          <w:rtl/>
        </w:rPr>
        <w:t xml:space="preserve"> يوم الاثنين الموافق 3/3/1415هـ في مسجد </w:t>
      </w:r>
      <w:r w:rsidRPr="00675AE3">
        <w:rPr>
          <w:rFonts w:ascii="Traditional Arabic" w:hAnsi="Traditional Arabic" w:cs="Traditional Arabic" w:hint="cs"/>
          <w:sz w:val="28"/>
          <w:szCs w:val="28"/>
          <w:rtl/>
        </w:rPr>
        <w:t>الملك</w:t>
      </w:r>
      <w:r w:rsidRPr="00675AE3">
        <w:rPr>
          <w:rFonts w:ascii="Traditional Arabic" w:hAnsi="Traditional Arabic" w:cs="Traditional Arabic"/>
          <w:sz w:val="28"/>
          <w:szCs w:val="28"/>
          <w:rtl/>
        </w:rPr>
        <w:t xml:space="preserve"> فهد بالطائف</w:t>
      </w:r>
      <w:r>
        <w:rPr>
          <w:rFonts w:ascii="Traditional Arabic" w:hAnsi="Traditional Arabic" w:cs="Traditional Arabic" w:hint="cs"/>
          <w:sz w:val="28"/>
          <w:szCs w:val="28"/>
          <w:rtl/>
        </w:rPr>
        <w:t xml:space="preserve"> .</w:t>
      </w:r>
    </w:p>
    <w:p w:rsidR="003B7A57" w:rsidRPr="00497D03" w:rsidRDefault="003B7A57" w:rsidP="00497D03">
      <w:pPr>
        <w:pStyle w:val="a3"/>
        <w:rPr>
          <w:rFonts w:ascii="Traditional Arabic" w:hAnsi="Traditional Arabic" w:cs="Traditional Arabic"/>
          <w:sz w:val="28"/>
          <w:szCs w:val="28"/>
          <w:rtl/>
        </w:rPr>
      </w:pPr>
      <w:r w:rsidRPr="00675AE3">
        <w:rPr>
          <w:rFonts w:ascii="Traditional Arabic" w:hAnsi="Traditional Arabic" w:cs="Traditional Arabic" w:hint="cs"/>
          <w:sz w:val="28"/>
          <w:szCs w:val="28"/>
          <w:rtl/>
        </w:rPr>
        <w:t>بعنوان</w:t>
      </w:r>
      <w:r>
        <w:rPr>
          <w:rFonts w:ascii="Traditional Arabic" w:hAnsi="Traditional Arabic" w:cs="Traditional Arabic" w:hint="cs"/>
          <w:sz w:val="28"/>
          <w:szCs w:val="28"/>
          <w:rtl/>
        </w:rPr>
        <w:t xml:space="preserve"> : </w:t>
      </w:r>
      <w:r w:rsidRPr="00675AE3">
        <w:rPr>
          <w:rFonts w:ascii="Traditional Arabic" w:hAnsi="Traditional Arabic" w:cs="Traditional Arabic"/>
          <w:sz w:val="28"/>
          <w:szCs w:val="28"/>
          <w:rtl/>
        </w:rPr>
        <w:t>ت</w:t>
      </w:r>
      <w:r w:rsidRPr="00675AE3">
        <w:rPr>
          <w:rFonts w:ascii="Traditional Arabic" w:hAnsi="Traditional Arabic" w:cs="Traditional Arabic" w:hint="cs"/>
          <w:sz w:val="28"/>
          <w:szCs w:val="28"/>
          <w:rtl/>
        </w:rPr>
        <w:t>وجيهات</w:t>
      </w:r>
      <w:r w:rsidRPr="00675AE3">
        <w:rPr>
          <w:rFonts w:ascii="Traditional Arabic" w:hAnsi="Traditional Arabic" w:cs="Traditional Arabic"/>
          <w:sz w:val="28"/>
          <w:szCs w:val="28"/>
          <w:rtl/>
        </w:rPr>
        <w:t xml:space="preserve"> عا</w:t>
      </w:r>
      <w:r w:rsidRPr="00675AE3">
        <w:rPr>
          <w:rFonts w:ascii="Traditional Arabic" w:hAnsi="Traditional Arabic" w:cs="Traditional Arabic" w:hint="cs"/>
          <w:sz w:val="28"/>
          <w:szCs w:val="28"/>
          <w:rtl/>
        </w:rPr>
        <w:t>مة</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4">
    <w:p w:rsidR="003B7A57" w:rsidRPr="0079237D" w:rsidRDefault="003B7A57">
      <w:pPr>
        <w:pStyle w:val="a3"/>
        <w:rPr>
          <w:rFonts w:cs="Traditional Arabic"/>
          <w:sz w:val="28"/>
          <w:szCs w:val="28"/>
          <w:rtl/>
        </w:rPr>
      </w:pPr>
      <w:r w:rsidRPr="0079237D">
        <w:rPr>
          <w:rFonts w:cs="Traditional Arabic"/>
          <w:sz w:val="28"/>
          <w:szCs w:val="28"/>
        </w:rPr>
        <w:footnoteRef/>
      </w:r>
      <w:r w:rsidRPr="0079237D">
        <w:rPr>
          <w:rFonts w:cs="Traditional Arabic" w:hint="cs"/>
          <w:sz w:val="28"/>
          <w:szCs w:val="28"/>
          <w:rtl/>
        </w:rPr>
        <w:t xml:space="preserve">) </w:t>
      </w:r>
      <w:r w:rsidRPr="0079237D">
        <w:rPr>
          <w:rFonts w:cs="Traditional Arabic"/>
          <w:b/>
          <w:bCs/>
          <w:sz w:val="28"/>
          <w:szCs w:val="28"/>
          <w:rtl/>
        </w:rPr>
        <w:t>عبد الله بن عمرو بن العاص</w:t>
      </w:r>
      <w:r w:rsidRPr="0079237D">
        <w:rPr>
          <w:rFonts w:cs="Traditional Arabic"/>
          <w:sz w:val="28"/>
          <w:szCs w:val="28"/>
          <w:rtl/>
        </w:rPr>
        <w:t xml:space="preserve"> بن وائل السهمي</w:t>
      </w:r>
      <w:r w:rsidRPr="0079237D">
        <w:rPr>
          <w:rFonts w:cs="Traditional Arabic" w:hint="cs"/>
          <w:sz w:val="28"/>
          <w:szCs w:val="28"/>
          <w:rtl/>
        </w:rPr>
        <w:t xml:space="preserve"> ،</w:t>
      </w:r>
      <w:r w:rsidRPr="0079237D">
        <w:rPr>
          <w:rFonts w:cs="Traditional Arabic"/>
          <w:sz w:val="28"/>
          <w:szCs w:val="28"/>
          <w:rtl/>
        </w:rPr>
        <w:t xml:space="preserve"> أبو محمد</w:t>
      </w:r>
      <w:r w:rsidRPr="0079237D">
        <w:rPr>
          <w:rFonts w:cs="Traditional Arabic" w:hint="cs"/>
          <w:sz w:val="28"/>
          <w:szCs w:val="28"/>
          <w:rtl/>
        </w:rPr>
        <w:t xml:space="preserve"> ،</w:t>
      </w:r>
      <w:r w:rsidRPr="0079237D">
        <w:rPr>
          <w:rFonts w:cs="Traditional Arabic"/>
          <w:sz w:val="28"/>
          <w:szCs w:val="28"/>
          <w:rtl/>
        </w:rPr>
        <w:t xml:space="preserve"> وقيل أحد السابقين </w:t>
      </w:r>
      <w:r w:rsidRPr="0079237D">
        <w:rPr>
          <w:rFonts w:cs="Traditional Arabic" w:hint="cs"/>
          <w:sz w:val="28"/>
          <w:szCs w:val="28"/>
          <w:rtl/>
        </w:rPr>
        <w:t xml:space="preserve">، </w:t>
      </w:r>
      <w:r w:rsidRPr="0079237D">
        <w:rPr>
          <w:rFonts w:cs="Traditional Arabic"/>
          <w:sz w:val="28"/>
          <w:szCs w:val="28"/>
          <w:rtl/>
        </w:rPr>
        <w:t>المكثرين من الصحابة</w:t>
      </w:r>
      <w:r w:rsidRPr="0079237D">
        <w:rPr>
          <w:rFonts w:cs="Traditional Arabic" w:hint="cs"/>
          <w:sz w:val="28"/>
          <w:szCs w:val="28"/>
          <w:rtl/>
        </w:rPr>
        <w:t xml:space="preserve"> ، </w:t>
      </w:r>
      <w:r w:rsidRPr="0079237D">
        <w:rPr>
          <w:rFonts w:cs="Traditional Arabic"/>
          <w:sz w:val="28"/>
          <w:szCs w:val="28"/>
          <w:rtl/>
        </w:rPr>
        <w:t xml:space="preserve"> وأحد العبادلة الفقهاء</w:t>
      </w:r>
      <w:r w:rsidRPr="0079237D">
        <w:rPr>
          <w:rFonts w:cs="Traditional Arabic" w:hint="cs"/>
          <w:sz w:val="28"/>
          <w:szCs w:val="28"/>
          <w:rtl/>
        </w:rPr>
        <w:t xml:space="preserve"> ،</w:t>
      </w:r>
      <w:r w:rsidRPr="0079237D">
        <w:rPr>
          <w:rFonts w:cs="Traditional Arabic"/>
          <w:sz w:val="28"/>
          <w:szCs w:val="28"/>
          <w:rtl/>
        </w:rPr>
        <w:t xml:space="preserve"> مات في ذي الحجة ليالي الحرة </w:t>
      </w:r>
      <w:r w:rsidRPr="0079237D">
        <w:rPr>
          <w:rFonts w:cs="Traditional Arabic" w:hint="cs"/>
          <w:sz w:val="28"/>
          <w:szCs w:val="28"/>
          <w:rtl/>
        </w:rPr>
        <w:t xml:space="preserve">- </w:t>
      </w:r>
      <w:r w:rsidRPr="0079237D">
        <w:rPr>
          <w:rFonts w:cs="Traditional Arabic"/>
          <w:sz w:val="28"/>
          <w:szCs w:val="28"/>
          <w:rtl/>
        </w:rPr>
        <w:t>على الأصح</w:t>
      </w:r>
      <w:r w:rsidRPr="0079237D">
        <w:rPr>
          <w:rFonts w:cs="Traditional Arabic" w:hint="cs"/>
          <w:sz w:val="28"/>
          <w:szCs w:val="28"/>
          <w:rtl/>
        </w:rPr>
        <w:t xml:space="preserve"> </w:t>
      </w:r>
      <w:r w:rsidRPr="0079237D">
        <w:rPr>
          <w:rFonts w:cs="Traditional Arabic"/>
          <w:sz w:val="28"/>
          <w:szCs w:val="28"/>
          <w:rtl/>
        </w:rPr>
        <w:t>– بالطائف</w:t>
      </w:r>
      <w:r w:rsidRPr="0079237D">
        <w:rPr>
          <w:rFonts w:cs="Traditional Arabic" w:hint="cs"/>
          <w:sz w:val="28"/>
          <w:szCs w:val="28"/>
          <w:rtl/>
        </w:rPr>
        <w:t xml:space="preserve"> ، </w:t>
      </w:r>
      <w:r w:rsidRPr="0079237D">
        <w:rPr>
          <w:rFonts w:cs="Traditional Arabic"/>
          <w:sz w:val="28"/>
          <w:szCs w:val="28"/>
          <w:rtl/>
        </w:rPr>
        <w:t>انظر تقريب التهذيب ( 1 / 517)</w:t>
      </w:r>
      <w:r w:rsidRPr="0079237D">
        <w:rPr>
          <w:rFonts w:cs="Traditional Arabic" w:hint="cs"/>
          <w:sz w:val="28"/>
          <w:szCs w:val="28"/>
          <w:rtl/>
        </w:rPr>
        <w:t xml:space="preserve"> </w:t>
      </w:r>
      <w:r w:rsidRPr="0079237D">
        <w:rPr>
          <w:rFonts w:cs="Traditional Arabic"/>
          <w:sz w:val="28"/>
          <w:szCs w:val="28"/>
          <w:rtl/>
        </w:rPr>
        <w:t>.</w:t>
      </w:r>
    </w:p>
  </w:footnote>
  <w:footnote w:id="75">
    <w:p w:rsidR="003B7A57" w:rsidRPr="0079237D" w:rsidRDefault="003B7A57">
      <w:pPr>
        <w:pStyle w:val="a3"/>
        <w:rPr>
          <w:rFonts w:cs="Traditional Arabic"/>
          <w:sz w:val="28"/>
          <w:szCs w:val="28"/>
          <w:rtl/>
        </w:rPr>
      </w:pPr>
      <w:r w:rsidRPr="0079237D">
        <w:rPr>
          <w:rFonts w:cs="Traditional Arabic"/>
          <w:sz w:val="28"/>
          <w:szCs w:val="28"/>
        </w:rPr>
        <w:footnoteRef/>
      </w:r>
      <w:r w:rsidRPr="0079237D">
        <w:rPr>
          <w:rFonts w:cs="Traditional Arabic" w:hint="cs"/>
          <w:sz w:val="28"/>
          <w:szCs w:val="28"/>
          <w:rtl/>
        </w:rPr>
        <w:t>) أخرجه</w:t>
      </w:r>
      <w:r w:rsidRPr="0079237D">
        <w:rPr>
          <w:rFonts w:cs="Traditional Arabic"/>
          <w:sz w:val="28"/>
          <w:szCs w:val="28"/>
          <w:rtl/>
        </w:rPr>
        <w:t xml:space="preserve"> </w:t>
      </w:r>
      <w:r w:rsidRPr="0079237D">
        <w:rPr>
          <w:rFonts w:cs="Traditional Arabic" w:hint="cs"/>
          <w:sz w:val="28"/>
          <w:szCs w:val="28"/>
          <w:rtl/>
        </w:rPr>
        <w:t>ابن</w:t>
      </w:r>
      <w:r w:rsidRPr="0079237D">
        <w:rPr>
          <w:rFonts w:cs="Traditional Arabic"/>
          <w:sz w:val="28"/>
          <w:szCs w:val="28"/>
          <w:rtl/>
        </w:rPr>
        <w:t xml:space="preserve"> </w:t>
      </w:r>
      <w:r w:rsidRPr="0079237D">
        <w:rPr>
          <w:rFonts w:cs="Traditional Arabic" w:hint="cs"/>
          <w:sz w:val="28"/>
          <w:szCs w:val="28"/>
          <w:rtl/>
        </w:rPr>
        <w:t>أبي</w:t>
      </w:r>
      <w:r w:rsidRPr="0079237D">
        <w:rPr>
          <w:rFonts w:cs="Traditional Arabic"/>
          <w:sz w:val="28"/>
          <w:szCs w:val="28"/>
          <w:rtl/>
        </w:rPr>
        <w:t xml:space="preserve"> </w:t>
      </w:r>
      <w:r w:rsidRPr="0079237D">
        <w:rPr>
          <w:rFonts w:cs="Traditional Arabic" w:hint="cs"/>
          <w:sz w:val="28"/>
          <w:szCs w:val="28"/>
          <w:rtl/>
        </w:rPr>
        <w:t>عاصم</w:t>
      </w:r>
      <w:r w:rsidRPr="0079237D">
        <w:rPr>
          <w:rFonts w:cs="Traditional Arabic"/>
          <w:sz w:val="28"/>
          <w:szCs w:val="28"/>
          <w:rtl/>
        </w:rPr>
        <w:t xml:space="preserve"> </w:t>
      </w:r>
      <w:r w:rsidRPr="0079237D">
        <w:rPr>
          <w:rFonts w:cs="Traditional Arabic" w:hint="cs"/>
          <w:sz w:val="28"/>
          <w:szCs w:val="28"/>
          <w:rtl/>
        </w:rPr>
        <w:t>في السنة</w:t>
      </w:r>
      <w:r w:rsidRPr="0079237D">
        <w:rPr>
          <w:rFonts w:cs="Traditional Arabic"/>
          <w:sz w:val="28"/>
          <w:szCs w:val="28"/>
          <w:rtl/>
        </w:rPr>
        <w:t xml:space="preserve"> (933) </w:t>
      </w:r>
      <w:r w:rsidRPr="0079237D">
        <w:rPr>
          <w:rFonts w:cs="Traditional Arabic" w:hint="cs"/>
          <w:sz w:val="28"/>
          <w:szCs w:val="28"/>
          <w:rtl/>
        </w:rPr>
        <w:t>، وقال</w:t>
      </w:r>
      <w:r w:rsidRPr="0079237D">
        <w:rPr>
          <w:rFonts w:cs="Traditional Arabic"/>
          <w:sz w:val="28"/>
          <w:szCs w:val="28"/>
          <w:rtl/>
        </w:rPr>
        <w:t xml:space="preserve"> </w:t>
      </w:r>
      <w:r w:rsidRPr="0079237D">
        <w:rPr>
          <w:rFonts w:cs="Traditional Arabic" w:hint="cs"/>
          <w:sz w:val="28"/>
          <w:szCs w:val="28"/>
          <w:rtl/>
        </w:rPr>
        <w:t xml:space="preserve">الألباني </w:t>
      </w:r>
      <w:r w:rsidRPr="0079237D">
        <w:rPr>
          <w:rFonts w:cs="Traditional Arabic"/>
          <w:sz w:val="28"/>
          <w:szCs w:val="28"/>
          <w:rtl/>
        </w:rPr>
        <w:t xml:space="preserve">: </w:t>
      </w:r>
      <w:r w:rsidRPr="0079237D">
        <w:rPr>
          <w:rFonts w:cs="Traditional Arabic" w:hint="cs"/>
          <w:sz w:val="28"/>
          <w:szCs w:val="28"/>
          <w:rtl/>
        </w:rPr>
        <w:t>صحيح</w:t>
      </w:r>
      <w:r w:rsidRPr="0079237D">
        <w:rPr>
          <w:rFonts w:cs="Traditional Arabic"/>
          <w:sz w:val="28"/>
          <w:szCs w:val="28"/>
          <w:rtl/>
        </w:rPr>
        <w:t xml:space="preserve"> </w:t>
      </w:r>
      <w:r w:rsidRPr="0079237D">
        <w:rPr>
          <w:rFonts w:cs="Traditional Arabic" w:hint="cs"/>
          <w:sz w:val="28"/>
          <w:szCs w:val="28"/>
          <w:rtl/>
        </w:rPr>
        <w:t>على</w:t>
      </w:r>
      <w:r w:rsidRPr="0079237D">
        <w:rPr>
          <w:rFonts w:cs="Traditional Arabic"/>
          <w:sz w:val="28"/>
          <w:szCs w:val="28"/>
          <w:rtl/>
        </w:rPr>
        <w:t xml:space="preserve"> </w:t>
      </w:r>
      <w:r w:rsidRPr="0079237D">
        <w:rPr>
          <w:rFonts w:cs="Traditional Arabic" w:hint="cs"/>
          <w:sz w:val="28"/>
          <w:szCs w:val="28"/>
          <w:rtl/>
        </w:rPr>
        <w:t>شرط</w:t>
      </w:r>
      <w:r w:rsidRPr="0079237D">
        <w:rPr>
          <w:rFonts w:cs="Traditional Arabic"/>
          <w:sz w:val="28"/>
          <w:szCs w:val="28"/>
          <w:rtl/>
        </w:rPr>
        <w:t xml:space="preserve"> </w:t>
      </w:r>
      <w:r w:rsidRPr="0079237D">
        <w:rPr>
          <w:rFonts w:cs="Traditional Arabic" w:hint="cs"/>
          <w:sz w:val="28"/>
          <w:szCs w:val="28"/>
          <w:rtl/>
        </w:rPr>
        <w:t xml:space="preserve">البخاري </w:t>
      </w:r>
      <w:r w:rsidRPr="0079237D">
        <w:rPr>
          <w:rFonts w:cs="Traditional Arabic"/>
          <w:sz w:val="28"/>
          <w:szCs w:val="28"/>
          <w:rtl/>
        </w:rPr>
        <w:t>.</w:t>
      </w:r>
    </w:p>
  </w:footnote>
  <w:footnote w:id="76">
    <w:p w:rsidR="003B7A57" w:rsidRPr="00A1789C" w:rsidRDefault="003B7A57">
      <w:pPr>
        <w:pStyle w:val="a3"/>
        <w:rPr>
          <w:rFonts w:ascii="Traditional Arabic" w:hAnsi="Traditional Arabic" w:cs="Traditional Arabic"/>
          <w:sz w:val="28"/>
          <w:szCs w:val="28"/>
          <w:rtl/>
        </w:rPr>
      </w:pPr>
      <w:r w:rsidRPr="00A1789C">
        <w:rPr>
          <w:rFonts w:ascii="Traditional Arabic" w:hAnsi="Traditional Arabic" w:cs="Traditional Arabic"/>
          <w:sz w:val="28"/>
          <w:szCs w:val="28"/>
        </w:rPr>
        <w:footnoteRef/>
      </w:r>
      <w:r w:rsidRPr="00A1789C">
        <w:rPr>
          <w:rFonts w:ascii="Traditional Arabic" w:hAnsi="Traditional Arabic" w:cs="Traditional Arabic" w:hint="cs"/>
          <w:sz w:val="28"/>
          <w:szCs w:val="28"/>
          <w:rtl/>
        </w:rPr>
        <w:t>) أخرجه البخاري</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تعليقا عن ابن عمر - رضي الله عنهما - .</w:t>
      </w:r>
    </w:p>
  </w:footnote>
  <w:footnote w:id="77">
    <w:p w:rsidR="003B7A57" w:rsidRPr="0079237D" w:rsidRDefault="003B7A57" w:rsidP="001F6C82">
      <w:pPr>
        <w:pStyle w:val="a3"/>
        <w:rPr>
          <w:rFonts w:cs="Traditional Arabic"/>
          <w:sz w:val="28"/>
          <w:szCs w:val="28"/>
          <w:rtl/>
        </w:rPr>
      </w:pPr>
      <w:r w:rsidRPr="0079237D">
        <w:rPr>
          <w:rFonts w:cs="Traditional Arabic"/>
          <w:sz w:val="28"/>
          <w:szCs w:val="28"/>
        </w:rPr>
        <w:footnoteRef/>
      </w:r>
      <w:r w:rsidRPr="0079237D">
        <w:rPr>
          <w:rFonts w:cs="Traditional Arabic" w:hint="cs"/>
          <w:sz w:val="28"/>
          <w:szCs w:val="28"/>
          <w:rtl/>
        </w:rPr>
        <w:t xml:space="preserve">) </w:t>
      </w:r>
      <w:r>
        <w:rPr>
          <w:rFonts w:cs="Traditional Arabic" w:hint="cs"/>
          <w:sz w:val="28"/>
          <w:szCs w:val="28"/>
          <w:rtl/>
        </w:rPr>
        <w:t>سيأتي في مبحث مستقل تفصيل ذلك</w:t>
      </w:r>
      <w:r w:rsidRPr="0079237D">
        <w:rPr>
          <w:rFonts w:cs="Traditional Arabic" w:hint="cs"/>
          <w:sz w:val="28"/>
          <w:szCs w:val="28"/>
          <w:rtl/>
        </w:rPr>
        <w:t xml:space="preserve"> </w:t>
      </w:r>
      <w:r w:rsidRPr="0079237D">
        <w:rPr>
          <w:rFonts w:cs="Traditional Arabic"/>
          <w:sz w:val="28"/>
          <w:szCs w:val="28"/>
          <w:rtl/>
        </w:rPr>
        <w:t>.</w:t>
      </w:r>
    </w:p>
  </w:footnote>
  <w:footnote w:id="78">
    <w:p w:rsidR="003B7A57" w:rsidRDefault="003B7A57" w:rsidP="00CE6D04">
      <w:pPr>
        <w:pStyle w:val="a3"/>
        <w:rPr>
          <w:rFonts w:ascii="Lotus Linotype" w:hAnsi="Lotus Linotype" w:cs="Traditional Arabic"/>
          <w:sz w:val="28"/>
          <w:szCs w:val="28"/>
          <w:rtl/>
        </w:rPr>
      </w:pPr>
      <w:r w:rsidRPr="00E610AE">
        <w:rPr>
          <w:rFonts w:ascii="Lotus Linotype" w:hAnsi="Lotus Linotype" w:cs="Traditional Arabic"/>
          <w:sz w:val="28"/>
          <w:szCs w:val="28"/>
        </w:rPr>
        <w:footnoteRef/>
      </w:r>
      <w:r w:rsidRPr="00E610AE">
        <w:rPr>
          <w:rFonts w:ascii="Lotus Linotype" w:hAnsi="Lotus Linotype" w:cs="Traditional Arabic" w:hint="cs"/>
          <w:sz w:val="28"/>
          <w:szCs w:val="28"/>
          <w:rtl/>
        </w:rPr>
        <w:t>)</w:t>
      </w:r>
      <w:r>
        <w:rPr>
          <w:rFonts w:ascii="Lotus Linotype" w:hAnsi="Lotus Linotype" w:cs="Traditional Arabic" w:hint="cs"/>
          <w:sz w:val="28"/>
          <w:szCs w:val="28"/>
          <w:rtl/>
        </w:rPr>
        <w:t xml:space="preserve"> الجامع ، لسيد فضل، ص 659.</w:t>
      </w:r>
    </w:p>
    <w:p w:rsidR="003B7A57" w:rsidRPr="00B5041E" w:rsidRDefault="003B7A57" w:rsidP="00E610AE">
      <w:pPr>
        <w:pStyle w:val="a3"/>
        <w:rPr>
          <w:rFonts w:ascii="Lotus Linotype" w:hAnsi="Lotus Linotype" w:cs="Traditional Arabic"/>
          <w:sz w:val="28"/>
          <w:szCs w:val="28"/>
          <w:rtl/>
        </w:rPr>
      </w:pPr>
      <w:r>
        <w:rPr>
          <w:rFonts w:ascii="Lotus Linotype" w:hAnsi="Lotus Linotype" w:cs="Traditional Arabic" w:hint="cs"/>
          <w:sz w:val="28"/>
          <w:szCs w:val="28"/>
          <w:rtl/>
        </w:rPr>
        <w:t>2 )</w:t>
      </w:r>
      <w:r w:rsidRPr="00B5041E">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sidRPr="00675AE3">
        <w:rPr>
          <w:rFonts w:ascii="Lotus Linotype" w:hAnsi="Lotus Linotype" w:cs="Traditional Arabic"/>
          <w:sz w:val="28"/>
          <w:szCs w:val="28"/>
          <w:rtl/>
        </w:rPr>
        <w:t xml:space="preserve">البخاري </w:t>
      </w:r>
      <w:r>
        <w:rPr>
          <w:rFonts w:ascii="Lotus Linotype" w:hAnsi="Lotus Linotype" w:cs="Traditional Arabic" w:hint="cs"/>
          <w:sz w:val="28"/>
          <w:szCs w:val="28"/>
          <w:rtl/>
        </w:rPr>
        <w:t>(</w:t>
      </w:r>
      <w:r w:rsidRPr="00C77C67">
        <w:rPr>
          <w:rFonts w:ascii="Lotus Linotype" w:hAnsi="Lotus Linotype" w:cs="Traditional Arabic"/>
          <w:sz w:val="28"/>
          <w:szCs w:val="28"/>
          <w:rtl/>
        </w:rPr>
        <w:t xml:space="preserve"> 146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ومسلم </w:t>
      </w:r>
      <w:r>
        <w:rPr>
          <w:rFonts w:ascii="Lotus Linotype" w:hAnsi="Lotus Linotype" w:cs="Traditional Arabic" w:hint="cs"/>
          <w:sz w:val="28"/>
          <w:szCs w:val="28"/>
          <w:rtl/>
        </w:rPr>
        <w:t>(</w:t>
      </w:r>
      <w:r w:rsidRPr="00673F36">
        <w:rPr>
          <w:rFonts w:ascii="Lotus Linotype" w:hAnsi="Lotus Linotype" w:cs="Traditional Arabic"/>
          <w:sz w:val="28"/>
          <w:szCs w:val="28"/>
          <w:rtl/>
        </w:rPr>
        <w:t>1745</w:t>
      </w:r>
      <w:r>
        <w:rPr>
          <w:rFonts w:ascii="Lotus Linotype" w:hAnsi="Lotus Linotype" w:cs="Traditional Arabic" w:hint="cs"/>
          <w:sz w:val="28"/>
          <w:szCs w:val="28"/>
          <w:rtl/>
        </w:rPr>
        <w:t>).</w:t>
      </w:r>
    </w:p>
  </w:footnote>
  <w:footnote w:id="79">
    <w:p w:rsidR="003B7A57" w:rsidRPr="00B5041E" w:rsidRDefault="003B7A57" w:rsidP="008C4775">
      <w:pPr>
        <w:pStyle w:val="a3"/>
        <w:rPr>
          <w:rFonts w:ascii="Lotus Linotype" w:hAnsi="Lotus Linotype" w:cs="Traditional Arabic"/>
          <w:sz w:val="28"/>
          <w:szCs w:val="28"/>
          <w:rtl/>
        </w:rPr>
      </w:pPr>
    </w:p>
  </w:footnote>
  <w:footnote w:id="80">
    <w:p w:rsidR="003B7A57" w:rsidRDefault="003B7A57">
      <w:pPr>
        <w:pStyle w:val="a3"/>
        <w:rPr>
          <w:rtl/>
        </w:rPr>
      </w:pPr>
      <w:r w:rsidRPr="00116803">
        <w:rPr>
          <w:rFonts w:cs="Traditional Arabic"/>
          <w:sz w:val="28"/>
          <w:szCs w:val="28"/>
        </w:rPr>
        <w:footnoteRef/>
      </w:r>
      <w:r w:rsidRPr="00116803">
        <w:rPr>
          <w:rFonts w:cs="Traditional Arabic" w:hint="cs"/>
          <w:sz w:val="28"/>
          <w:szCs w:val="28"/>
          <w:rtl/>
        </w:rPr>
        <w:t xml:space="preserve">) </w:t>
      </w:r>
      <w:r w:rsidRPr="00673F36">
        <w:rPr>
          <w:rFonts w:cs="Traditional Arabic" w:hint="cs"/>
          <w:b/>
          <w:bCs/>
          <w:sz w:val="28"/>
          <w:szCs w:val="28"/>
          <w:rtl/>
        </w:rPr>
        <w:t>سعيد بن جبير</w:t>
      </w:r>
      <w:r>
        <w:rPr>
          <w:rFonts w:cs="Traditional Arabic" w:hint="cs"/>
          <w:sz w:val="28"/>
          <w:szCs w:val="28"/>
          <w:rtl/>
        </w:rPr>
        <w:t xml:space="preserve"> </w:t>
      </w:r>
      <w:r w:rsidRPr="00675AE3">
        <w:rPr>
          <w:rFonts w:cs="Traditional Arabic" w:hint="cs"/>
          <w:sz w:val="28"/>
          <w:szCs w:val="28"/>
          <w:rtl/>
        </w:rPr>
        <w:t>بن هشام</w:t>
      </w:r>
      <w:r>
        <w:rPr>
          <w:rFonts w:cs="Traditional Arabic" w:hint="cs"/>
          <w:sz w:val="28"/>
          <w:szCs w:val="28"/>
          <w:rtl/>
        </w:rPr>
        <w:t xml:space="preserve"> :</w:t>
      </w:r>
      <w:r w:rsidRPr="00675AE3">
        <w:rPr>
          <w:rFonts w:cs="Traditional Arabic" w:hint="cs"/>
          <w:sz w:val="28"/>
          <w:szCs w:val="28"/>
          <w:rtl/>
        </w:rPr>
        <w:t xml:space="preserve"> الإمام الحافظ المقرئ المفسر الشهيد أبو محمد الأسدي </w:t>
      </w:r>
      <w:proofErr w:type="spellStart"/>
      <w:r w:rsidRPr="001A7176">
        <w:rPr>
          <w:rFonts w:cs="Traditional Arabic" w:hint="cs"/>
          <w:sz w:val="28"/>
          <w:szCs w:val="28"/>
          <w:rtl/>
        </w:rPr>
        <w:t>الوالبي</w:t>
      </w:r>
      <w:proofErr w:type="spellEnd"/>
      <w:r w:rsidRPr="00675AE3">
        <w:rPr>
          <w:rFonts w:cs="Traditional Arabic" w:hint="cs"/>
          <w:sz w:val="28"/>
          <w:szCs w:val="28"/>
          <w:rtl/>
        </w:rPr>
        <w:t xml:space="preserve"> مولاهم</w:t>
      </w:r>
      <w:r>
        <w:rPr>
          <w:rFonts w:cs="Traditional Arabic" w:hint="cs"/>
          <w:sz w:val="28"/>
          <w:szCs w:val="28"/>
          <w:rtl/>
        </w:rPr>
        <w:t xml:space="preserve"> ،</w:t>
      </w:r>
      <w:r w:rsidRPr="00675AE3">
        <w:rPr>
          <w:rFonts w:cs="Traditional Arabic" w:hint="cs"/>
          <w:sz w:val="28"/>
          <w:szCs w:val="28"/>
          <w:rtl/>
        </w:rPr>
        <w:t xml:space="preserve"> الكوفي</w:t>
      </w:r>
      <w:r>
        <w:rPr>
          <w:rFonts w:cs="Traditional Arabic" w:hint="cs"/>
          <w:sz w:val="28"/>
          <w:szCs w:val="28"/>
          <w:rtl/>
        </w:rPr>
        <w:t xml:space="preserve"> ،</w:t>
      </w:r>
      <w:r w:rsidRPr="00675AE3">
        <w:rPr>
          <w:rFonts w:cs="Traditional Arabic" w:hint="cs"/>
          <w:sz w:val="28"/>
          <w:szCs w:val="28"/>
          <w:rtl/>
        </w:rPr>
        <w:t xml:space="preserve"> أحد الأعلام</w:t>
      </w:r>
      <w:r>
        <w:rPr>
          <w:rFonts w:cs="Traditional Arabic" w:hint="cs"/>
          <w:sz w:val="28"/>
          <w:szCs w:val="28"/>
          <w:rtl/>
        </w:rPr>
        <w:t xml:space="preserve"> ،</w:t>
      </w:r>
      <w:r w:rsidRPr="00675AE3">
        <w:rPr>
          <w:rFonts w:cs="Traditional Arabic" w:hint="cs"/>
          <w:sz w:val="28"/>
          <w:szCs w:val="28"/>
          <w:rtl/>
        </w:rPr>
        <w:t xml:space="preserve"> روى عن ابن عباس</w:t>
      </w:r>
      <w:r>
        <w:rPr>
          <w:rFonts w:cs="Traditional Arabic" w:hint="cs"/>
          <w:sz w:val="28"/>
          <w:szCs w:val="28"/>
          <w:rtl/>
        </w:rPr>
        <w:t xml:space="preserve"> </w:t>
      </w:r>
      <w:r w:rsidRPr="00675AE3">
        <w:rPr>
          <w:rFonts w:cs="Traditional Arabic" w:hint="cs"/>
          <w:sz w:val="28"/>
          <w:szCs w:val="28"/>
          <w:rtl/>
        </w:rPr>
        <w:t>، قتله الحجاج سنة (95)</w:t>
      </w:r>
      <w:r>
        <w:rPr>
          <w:rFonts w:cs="Traditional Arabic" w:hint="cs"/>
          <w:sz w:val="28"/>
          <w:szCs w:val="28"/>
          <w:rtl/>
        </w:rPr>
        <w:t xml:space="preserve"> </w:t>
      </w:r>
      <w:r w:rsidRPr="00675AE3">
        <w:rPr>
          <w:rFonts w:cs="Traditional Arabic" w:hint="cs"/>
          <w:sz w:val="28"/>
          <w:szCs w:val="28"/>
          <w:rtl/>
        </w:rPr>
        <w:t>. انظر</w:t>
      </w:r>
      <w:r>
        <w:rPr>
          <w:rFonts w:cs="Traditional Arabic" w:hint="cs"/>
          <w:sz w:val="28"/>
          <w:szCs w:val="28"/>
          <w:rtl/>
        </w:rPr>
        <w:t xml:space="preserve"> </w:t>
      </w:r>
      <w:r w:rsidRPr="00675AE3">
        <w:rPr>
          <w:rFonts w:cs="Traditional Arabic" w:hint="cs"/>
          <w:sz w:val="28"/>
          <w:szCs w:val="28"/>
          <w:rtl/>
        </w:rPr>
        <w:t>: سير أعلام النبلاء (2/321/116)</w:t>
      </w:r>
      <w:r>
        <w:rPr>
          <w:rFonts w:cs="Traditional Arabic" w:hint="cs"/>
          <w:sz w:val="28"/>
          <w:szCs w:val="28"/>
          <w:rtl/>
        </w:rPr>
        <w:t xml:space="preserve"> .</w:t>
      </w:r>
    </w:p>
  </w:footnote>
  <w:footnote w:id="81">
    <w:p w:rsidR="003B7A57" w:rsidRPr="00116803" w:rsidRDefault="003B7A57">
      <w:pPr>
        <w:pStyle w:val="a3"/>
        <w:rPr>
          <w:rFonts w:cs="Traditional Arabic"/>
          <w:sz w:val="28"/>
          <w:szCs w:val="28"/>
          <w:rtl/>
        </w:rPr>
      </w:pPr>
      <w:r w:rsidRPr="00116803">
        <w:rPr>
          <w:rFonts w:cs="Traditional Arabic"/>
          <w:sz w:val="28"/>
          <w:szCs w:val="28"/>
        </w:rPr>
        <w:footnoteRef/>
      </w:r>
      <w:r w:rsidRPr="00116803">
        <w:rPr>
          <w:rFonts w:cs="Traditional Arabic" w:hint="cs"/>
          <w:sz w:val="28"/>
          <w:szCs w:val="28"/>
          <w:rtl/>
        </w:rPr>
        <w:t>) فوائد من دروس الإمام بمدينة الطائف .</w:t>
      </w:r>
    </w:p>
  </w:footnote>
  <w:footnote w:id="82">
    <w:p w:rsidR="003B7A57" w:rsidRPr="00116803" w:rsidRDefault="003B7A57" w:rsidP="00E610AE">
      <w:pPr>
        <w:pStyle w:val="a3"/>
        <w:rPr>
          <w:rFonts w:cs="Traditional Arabic"/>
          <w:sz w:val="28"/>
          <w:szCs w:val="28"/>
          <w:rtl/>
        </w:rPr>
      </w:pPr>
      <w:r w:rsidRPr="00116803">
        <w:rPr>
          <w:rFonts w:cs="Traditional Arabic"/>
          <w:sz w:val="28"/>
          <w:szCs w:val="28"/>
        </w:rPr>
        <w:footnoteRef/>
      </w:r>
      <w:r w:rsidRPr="00116803">
        <w:rPr>
          <w:rFonts w:cs="Traditional Arabic" w:hint="cs"/>
          <w:sz w:val="28"/>
          <w:szCs w:val="28"/>
          <w:rtl/>
        </w:rPr>
        <w:t xml:space="preserve">) </w:t>
      </w:r>
      <w:r>
        <w:rPr>
          <w:rFonts w:cs="Traditional Arabic" w:hint="cs"/>
          <w:sz w:val="28"/>
          <w:szCs w:val="28"/>
          <w:rtl/>
        </w:rPr>
        <w:t xml:space="preserve">أخرجه </w:t>
      </w:r>
      <w:proofErr w:type="spellStart"/>
      <w:r>
        <w:rPr>
          <w:rFonts w:cs="Traditional Arabic" w:hint="cs"/>
          <w:sz w:val="28"/>
          <w:szCs w:val="28"/>
          <w:rtl/>
        </w:rPr>
        <w:t>الآجري</w:t>
      </w:r>
      <w:proofErr w:type="spellEnd"/>
      <w:r>
        <w:rPr>
          <w:rFonts w:cs="Traditional Arabic" w:hint="cs"/>
          <w:sz w:val="28"/>
          <w:szCs w:val="28"/>
          <w:rtl/>
        </w:rPr>
        <w:t xml:space="preserve"> في كتاب الشريعة، باب ذكر السنن والآثار، حديث رقم 44</w:t>
      </w:r>
      <w:r w:rsidRPr="00116803">
        <w:rPr>
          <w:rFonts w:cs="Traditional Arabic" w:hint="cs"/>
          <w:sz w:val="28"/>
          <w:szCs w:val="28"/>
          <w:rtl/>
        </w:rPr>
        <w:t xml:space="preserve"> .</w:t>
      </w:r>
    </w:p>
  </w:footnote>
  <w:footnote w:id="83">
    <w:p w:rsidR="003B7A57" w:rsidRPr="00AD5222" w:rsidRDefault="003B7A57">
      <w:pPr>
        <w:pStyle w:val="a3"/>
        <w:rPr>
          <w:rFonts w:cs="Traditional Arabic"/>
          <w:color w:val="000000"/>
          <w:sz w:val="28"/>
          <w:szCs w:val="28"/>
          <w:rtl/>
        </w:rPr>
      </w:pPr>
      <w:r w:rsidRPr="00AD5222">
        <w:rPr>
          <w:rFonts w:cs="Traditional Arabic"/>
          <w:color w:val="000000"/>
          <w:sz w:val="28"/>
          <w:szCs w:val="28"/>
        </w:rPr>
        <w:footnoteRef/>
      </w:r>
      <w:r w:rsidRPr="00AD5222">
        <w:rPr>
          <w:rFonts w:cs="Traditional Arabic" w:hint="cs"/>
          <w:color w:val="000000"/>
          <w:sz w:val="28"/>
          <w:szCs w:val="28"/>
          <w:rtl/>
        </w:rPr>
        <w:t xml:space="preserve">) </w:t>
      </w:r>
      <w:r w:rsidRPr="00AD5222">
        <w:rPr>
          <w:rFonts w:cs="Traditional Arabic" w:hint="eastAsia"/>
          <w:b/>
          <w:bCs/>
          <w:color w:val="000000"/>
          <w:sz w:val="28"/>
          <w:szCs w:val="28"/>
          <w:rtl/>
        </w:rPr>
        <w:t>المعتزلة</w:t>
      </w:r>
      <w:r w:rsidRPr="00AD5222">
        <w:rPr>
          <w:rFonts w:cs="Traditional Arabic" w:hint="cs"/>
          <w:color w:val="000000"/>
          <w:sz w:val="28"/>
          <w:szCs w:val="28"/>
          <w:rtl/>
        </w:rPr>
        <w:t xml:space="preserve"> </w:t>
      </w:r>
      <w:r w:rsidRPr="00AD5222">
        <w:rPr>
          <w:rFonts w:cs="Traditional Arabic"/>
          <w:color w:val="000000"/>
          <w:sz w:val="28"/>
          <w:szCs w:val="28"/>
          <w:rtl/>
        </w:rPr>
        <w:t>:</w:t>
      </w:r>
      <w:r w:rsidRPr="004843ED">
        <w:rPr>
          <w:rFonts w:cs="Traditional Arabic"/>
          <w:color w:val="000000"/>
          <w:sz w:val="28"/>
          <w:szCs w:val="28"/>
          <w:rtl/>
        </w:rPr>
        <w:t xml:space="preserve"> </w:t>
      </w:r>
      <w:r w:rsidRPr="004843ED">
        <w:rPr>
          <w:rFonts w:cs="Traditional Arabic" w:hint="eastAsia"/>
          <w:color w:val="000000"/>
          <w:sz w:val="28"/>
          <w:szCs w:val="28"/>
          <w:rtl/>
        </w:rPr>
        <w:t>هم</w:t>
      </w:r>
      <w:r w:rsidRPr="004843ED">
        <w:rPr>
          <w:rFonts w:cs="Traditional Arabic"/>
          <w:color w:val="000000"/>
          <w:sz w:val="28"/>
          <w:szCs w:val="28"/>
          <w:rtl/>
        </w:rPr>
        <w:t xml:space="preserve"> </w:t>
      </w:r>
      <w:r w:rsidRPr="004843ED">
        <w:rPr>
          <w:rFonts w:cs="Traditional Arabic" w:hint="eastAsia"/>
          <w:color w:val="000000"/>
          <w:sz w:val="28"/>
          <w:szCs w:val="28"/>
          <w:rtl/>
        </w:rPr>
        <w:t>أصحاب</w:t>
      </w:r>
      <w:r w:rsidRPr="004843ED">
        <w:rPr>
          <w:rFonts w:cs="Traditional Arabic"/>
          <w:color w:val="000000"/>
          <w:sz w:val="28"/>
          <w:szCs w:val="28"/>
          <w:rtl/>
        </w:rPr>
        <w:t xml:space="preserve"> </w:t>
      </w:r>
      <w:r w:rsidRPr="004843ED">
        <w:rPr>
          <w:rFonts w:cs="Traditional Arabic" w:hint="eastAsia"/>
          <w:color w:val="000000"/>
          <w:sz w:val="28"/>
          <w:szCs w:val="28"/>
          <w:rtl/>
        </w:rPr>
        <w:t>واصل</w:t>
      </w:r>
      <w:r w:rsidRPr="004843ED">
        <w:rPr>
          <w:rFonts w:cs="Traditional Arabic"/>
          <w:color w:val="000000"/>
          <w:sz w:val="28"/>
          <w:szCs w:val="28"/>
          <w:rtl/>
        </w:rPr>
        <w:t xml:space="preserve"> </w:t>
      </w:r>
      <w:r w:rsidRPr="004843ED">
        <w:rPr>
          <w:rFonts w:cs="Traditional Arabic" w:hint="eastAsia"/>
          <w:color w:val="000000"/>
          <w:sz w:val="28"/>
          <w:szCs w:val="28"/>
          <w:rtl/>
        </w:rPr>
        <w:t>بن</w:t>
      </w:r>
      <w:r w:rsidRPr="004843ED">
        <w:rPr>
          <w:rFonts w:cs="Traditional Arabic"/>
          <w:color w:val="000000"/>
          <w:sz w:val="28"/>
          <w:szCs w:val="28"/>
          <w:rtl/>
        </w:rPr>
        <w:t xml:space="preserve"> </w:t>
      </w:r>
      <w:r w:rsidRPr="004843ED">
        <w:rPr>
          <w:rFonts w:cs="Traditional Arabic" w:hint="eastAsia"/>
          <w:color w:val="000000"/>
          <w:sz w:val="28"/>
          <w:szCs w:val="28"/>
          <w:rtl/>
        </w:rPr>
        <w:t>عطاء</w:t>
      </w:r>
      <w:r w:rsidRPr="004843ED">
        <w:rPr>
          <w:rFonts w:cs="Traditional Arabic"/>
          <w:color w:val="000000"/>
          <w:sz w:val="28"/>
          <w:szCs w:val="28"/>
          <w:rtl/>
        </w:rPr>
        <w:t xml:space="preserve"> </w:t>
      </w:r>
      <w:r>
        <w:rPr>
          <w:rFonts w:cs="Traditional Arabic" w:hint="cs"/>
          <w:color w:val="000000"/>
          <w:sz w:val="28"/>
          <w:szCs w:val="28"/>
          <w:rtl/>
        </w:rPr>
        <w:t xml:space="preserve">، </w:t>
      </w:r>
      <w:r w:rsidRPr="004843ED">
        <w:rPr>
          <w:rFonts w:cs="Traditional Arabic" w:hint="eastAsia"/>
          <w:color w:val="000000"/>
          <w:sz w:val="28"/>
          <w:szCs w:val="28"/>
          <w:rtl/>
        </w:rPr>
        <w:t>وعمرو</w:t>
      </w:r>
      <w:r w:rsidRPr="004843ED">
        <w:rPr>
          <w:rFonts w:cs="Traditional Arabic"/>
          <w:color w:val="000000"/>
          <w:sz w:val="28"/>
          <w:szCs w:val="28"/>
          <w:rtl/>
        </w:rPr>
        <w:t xml:space="preserve"> </w:t>
      </w:r>
      <w:r w:rsidRPr="004843ED">
        <w:rPr>
          <w:rFonts w:cs="Traditional Arabic" w:hint="eastAsia"/>
          <w:color w:val="000000"/>
          <w:sz w:val="28"/>
          <w:szCs w:val="28"/>
          <w:rtl/>
        </w:rPr>
        <w:t>بن</w:t>
      </w:r>
      <w:r w:rsidRPr="004843ED">
        <w:rPr>
          <w:rFonts w:cs="Traditional Arabic"/>
          <w:color w:val="000000"/>
          <w:sz w:val="28"/>
          <w:szCs w:val="28"/>
          <w:rtl/>
        </w:rPr>
        <w:t xml:space="preserve"> </w:t>
      </w:r>
      <w:r w:rsidRPr="004843ED">
        <w:rPr>
          <w:rFonts w:cs="Traditional Arabic" w:hint="eastAsia"/>
          <w:color w:val="000000"/>
          <w:sz w:val="28"/>
          <w:szCs w:val="28"/>
          <w:rtl/>
        </w:rPr>
        <w:t>عبيد</w:t>
      </w:r>
      <w:r>
        <w:rPr>
          <w:rFonts w:cs="Traditional Arabic" w:hint="cs"/>
          <w:color w:val="000000"/>
          <w:sz w:val="28"/>
          <w:szCs w:val="28"/>
          <w:rtl/>
        </w:rPr>
        <w:t xml:space="preserve"> ،</w:t>
      </w:r>
      <w:r w:rsidRPr="004843ED">
        <w:rPr>
          <w:rFonts w:cs="Traditional Arabic"/>
          <w:color w:val="000000"/>
          <w:sz w:val="28"/>
          <w:szCs w:val="28"/>
          <w:rtl/>
        </w:rPr>
        <w:t xml:space="preserve"> </w:t>
      </w:r>
      <w:r w:rsidRPr="004843ED">
        <w:rPr>
          <w:rFonts w:cs="Traditional Arabic" w:hint="eastAsia"/>
          <w:color w:val="000000"/>
          <w:sz w:val="28"/>
          <w:szCs w:val="28"/>
          <w:rtl/>
        </w:rPr>
        <w:t>و</w:t>
      </w:r>
      <w:r w:rsidRPr="004843ED">
        <w:rPr>
          <w:rFonts w:cs="Traditional Arabic"/>
          <w:color w:val="000000"/>
          <w:sz w:val="28"/>
          <w:szCs w:val="28"/>
          <w:rtl/>
        </w:rPr>
        <w:t xml:space="preserve"> </w:t>
      </w:r>
      <w:r w:rsidRPr="004843ED">
        <w:rPr>
          <w:rFonts w:cs="Traditional Arabic" w:hint="eastAsia"/>
          <w:color w:val="000000"/>
          <w:sz w:val="28"/>
          <w:szCs w:val="28"/>
          <w:rtl/>
        </w:rPr>
        <w:t>اسمها</w:t>
      </w:r>
      <w:r w:rsidRPr="004843ED">
        <w:rPr>
          <w:rFonts w:cs="Traditional Arabic"/>
          <w:color w:val="000000"/>
          <w:sz w:val="28"/>
          <w:szCs w:val="28"/>
          <w:rtl/>
        </w:rPr>
        <w:t xml:space="preserve"> </w:t>
      </w:r>
      <w:r w:rsidRPr="004843ED">
        <w:rPr>
          <w:rFonts w:cs="Traditional Arabic" w:hint="eastAsia"/>
          <w:color w:val="000000"/>
          <w:sz w:val="28"/>
          <w:szCs w:val="28"/>
          <w:rtl/>
        </w:rPr>
        <w:t>يرجع</w:t>
      </w:r>
      <w:r w:rsidRPr="004843ED">
        <w:rPr>
          <w:rFonts w:cs="Traditional Arabic"/>
          <w:color w:val="000000"/>
          <w:sz w:val="28"/>
          <w:szCs w:val="28"/>
          <w:rtl/>
        </w:rPr>
        <w:t xml:space="preserve"> </w:t>
      </w:r>
      <w:r w:rsidRPr="004843ED">
        <w:rPr>
          <w:rFonts w:cs="Traditional Arabic" w:hint="eastAsia"/>
          <w:color w:val="000000"/>
          <w:sz w:val="28"/>
          <w:szCs w:val="28"/>
          <w:rtl/>
        </w:rPr>
        <w:t>إلى</w:t>
      </w:r>
      <w:r w:rsidRPr="004843ED">
        <w:rPr>
          <w:rFonts w:cs="Traditional Arabic"/>
          <w:color w:val="000000"/>
          <w:sz w:val="28"/>
          <w:szCs w:val="28"/>
          <w:rtl/>
        </w:rPr>
        <w:t xml:space="preserve"> </w:t>
      </w:r>
      <w:r w:rsidRPr="004843ED">
        <w:rPr>
          <w:rFonts w:cs="Traditional Arabic" w:hint="eastAsia"/>
          <w:color w:val="000000"/>
          <w:sz w:val="28"/>
          <w:szCs w:val="28"/>
          <w:rtl/>
        </w:rPr>
        <w:t>اعتزال</w:t>
      </w:r>
      <w:r w:rsidRPr="004843ED">
        <w:rPr>
          <w:rFonts w:cs="Traditional Arabic"/>
          <w:color w:val="000000"/>
          <w:sz w:val="28"/>
          <w:szCs w:val="28"/>
          <w:rtl/>
        </w:rPr>
        <w:t xml:space="preserve"> </w:t>
      </w:r>
      <w:r w:rsidRPr="004843ED">
        <w:rPr>
          <w:rFonts w:cs="Traditional Arabic" w:hint="eastAsia"/>
          <w:color w:val="000000"/>
          <w:sz w:val="28"/>
          <w:szCs w:val="28"/>
          <w:rtl/>
        </w:rPr>
        <w:t>إمامها</w:t>
      </w:r>
      <w:r w:rsidRPr="004843ED">
        <w:rPr>
          <w:rFonts w:cs="Traditional Arabic"/>
          <w:color w:val="000000"/>
          <w:sz w:val="28"/>
          <w:szCs w:val="28"/>
          <w:rtl/>
        </w:rPr>
        <w:t xml:space="preserve"> </w:t>
      </w:r>
      <w:r w:rsidRPr="004843ED">
        <w:rPr>
          <w:rFonts w:cs="Traditional Arabic" w:hint="eastAsia"/>
          <w:color w:val="000000"/>
          <w:sz w:val="28"/>
          <w:szCs w:val="28"/>
          <w:rtl/>
        </w:rPr>
        <w:t>واصل</w:t>
      </w:r>
      <w:r w:rsidRPr="004843ED">
        <w:rPr>
          <w:rFonts w:cs="Traditional Arabic"/>
          <w:color w:val="000000"/>
          <w:sz w:val="28"/>
          <w:szCs w:val="28"/>
          <w:rtl/>
        </w:rPr>
        <w:t xml:space="preserve"> </w:t>
      </w:r>
      <w:r w:rsidRPr="004843ED">
        <w:rPr>
          <w:rFonts w:cs="Traditional Arabic" w:hint="eastAsia"/>
          <w:color w:val="000000"/>
          <w:sz w:val="28"/>
          <w:szCs w:val="28"/>
          <w:rtl/>
        </w:rPr>
        <w:t>بن</w:t>
      </w:r>
      <w:r w:rsidRPr="004843ED">
        <w:rPr>
          <w:rFonts w:cs="Traditional Arabic"/>
          <w:color w:val="000000"/>
          <w:sz w:val="28"/>
          <w:szCs w:val="28"/>
          <w:rtl/>
        </w:rPr>
        <w:t xml:space="preserve"> </w:t>
      </w:r>
      <w:r w:rsidRPr="004843ED">
        <w:rPr>
          <w:rFonts w:cs="Traditional Arabic" w:hint="eastAsia"/>
          <w:color w:val="000000"/>
          <w:sz w:val="28"/>
          <w:szCs w:val="28"/>
          <w:rtl/>
        </w:rPr>
        <w:t>عطاء</w:t>
      </w:r>
      <w:r w:rsidRPr="004843ED">
        <w:rPr>
          <w:rFonts w:cs="Traditional Arabic"/>
          <w:color w:val="000000"/>
          <w:sz w:val="28"/>
          <w:szCs w:val="28"/>
          <w:rtl/>
        </w:rPr>
        <w:t xml:space="preserve"> </w:t>
      </w:r>
      <w:r w:rsidRPr="004843ED">
        <w:rPr>
          <w:rFonts w:cs="Traditional Arabic" w:hint="eastAsia"/>
          <w:color w:val="000000"/>
          <w:sz w:val="28"/>
          <w:szCs w:val="28"/>
          <w:rtl/>
        </w:rPr>
        <w:t>مجلس</w:t>
      </w:r>
      <w:r w:rsidRPr="004843ED">
        <w:rPr>
          <w:rFonts w:cs="Traditional Arabic"/>
          <w:color w:val="000000"/>
          <w:sz w:val="28"/>
          <w:szCs w:val="28"/>
          <w:rtl/>
        </w:rPr>
        <w:t xml:space="preserve"> </w:t>
      </w:r>
      <w:r w:rsidRPr="004843ED">
        <w:rPr>
          <w:rFonts w:cs="Traditional Arabic" w:hint="eastAsia"/>
          <w:color w:val="000000"/>
          <w:sz w:val="28"/>
          <w:szCs w:val="28"/>
          <w:rtl/>
        </w:rPr>
        <w:t>الحسن</w:t>
      </w:r>
      <w:r w:rsidRPr="004843ED">
        <w:rPr>
          <w:rFonts w:cs="Traditional Arabic"/>
          <w:color w:val="000000"/>
          <w:sz w:val="28"/>
          <w:szCs w:val="28"/>
          <w:rtl/>
        </w:rPr>
        <w:t xml:space="preserve"> </w:t>
      </w:r>
      <w:r w:rsidRPr="004843ED">
        <w:rPr>
          <w:rFonts w:cs="Traditional Arabic" w:hint="eastAsia"/>
          <w:color w:val="000000"/>
          <w:sz w:val="28"/>
          <w:szCs w:val="28"/>
          <w:rtl/>
        </w:rPr>
        <w:t>البصري</w:t>
      </w:r>
      <w:r>
        <w:rPr>
          <w:rFonts w:cs="Traditional Arabic" w:hint="cs"/>
          <w:color w:val="000000"/>
          <w:sz w:val="28"/>
          <w:szCs w:val="28"/>
          <w:rtl/>
        </w:rPr>
        <w:t xml:space="preserve"> ؛</w:t>
      </w:r>
      <w:r w:rsidRPr="004843ED">
        <w:rPr>
          <w:rFonts w:cs="Traditional Arabic"/>
          <w:color w:val="000000"/>
          <w:sz w:val="28"/>
          <w:szCs w:val="28"/>
          <w:rtl/>
        </w:rPr>
        <w:t xml:space="preserve"> </w:t>
      </w:r>
      <w:r w:rsidRPr="004843ED">
        <w:rPr>
          <w:rFonts w:cs="Traditional Arabic" w:hint="eastAsia"/>
          <w:color w:val="000000"/>
          <w:sz w:val="28"/>
          <w:szCs w:val="28"/>
          <w:rtl/>
        </w:rPr>
        <w:t>لقول</w:t>
      </w:r>
      <w:r w:rsidRPr="004843ED">
        <w:rPr>
          <w:rFonts w:cs="Traditional Arabic"/>
          <w:color w:val="000000"/>
          <w:sz w:val="28"/>
          <w:szCs w:val="28"/>
          <w:rtl/>
        </w:rPr>
        <w:t xml:space="preserve"> </w:t>
      </w:r>
      <w:r w:rsidRPr="004843ED">
        <w:rPr>
          <w:rFonts w:cs="Traditional Arabic" w:hint="eastAsia"/>
          <w:color w:val="000000"/>
          <w:sz w:val="28"/>
          <w:szCs w:val="28"/>
          <w:rtl/>
        </w:rPr>
        <w:t>واصل</w:t>
      </w:r>
      <w:r>
        <w:rPr>
          <w:rFonts w:cs="Traditional Arabic" w:hint="cs"/>
          <w:color w:val="000000"/>
          <w:sz w:val="28"/>
          <w:szCs w:val="28"/>
          <w:rtl/>
        </w:rPr>
        <w:t xml:space="preserve"> </w:t>
      </w:r>
      <w:r w:rsidRPr="004843ED">
        <w:rPr>
          <w:rFonts w:cs="Traditional Arabic"/>
          <w:color w:val="000000"/>
          <w:sz w:val="28"/>
          <w:szCs w:val="28"/>
          <w:rtl/>
        </w:rPr>
        <w:t xml:space="preserve">: </w:t>
      </w:r>
      <w:r w:rsidRPr="004843ED">
        <w:rPr>
          <w:rFonts w:cs="Traditional Arabic" w:hint="eastAsia"/>
          <w:color w:val="000000"/>
          <w:sz w:val="28"/>
          <w:szCs w:val="28"/>
          <w:rtl/>
        </w:rPr>
        <w:t>إن</w:t>
      </w:r>
      <w:r w:rsidRPr="004843ED">
        <w:rPr>
          <w:rFonts w:cs="Traditional Arabic"/>
          <w:color w:val="000000"/>
          <w:sz w:val="28"/>
          <w:szCs w:val="28"/>
          <w:rtl/>
        </w:rPr>
        <w:t xml:space="preserve"> </w:t>
      </w:r>
      <w:r w:rsidRPr="004843ED">
        <w:rPr>
          <w:rFonts w:cs="Traditional Arabic" w:hint="eastAsia"/>
          <w:color w:val="000000"/>
          <w:sz w:val="28"/>
          <w:szCs w:val="28"/>
          <w:rtl/>
        </w:rPr>
        <w:t>مرتكب</w:t>
      </w:r>
      <w:r w:rsidRPr="004843ED">
        <w:rPr>
          <w:rFonts w:cs="Traditional Arabic"/>
          <w:color w:val="000000"/>
          <w:sz w:val="28"/>
          <w:szCs w:val="28"/>
          <w:rtl/>
        </w:rPr>
        <w:t xml:space="preserve"> </w:t>
      </w:r>
      <w:r w:rsidRPr="004843ED">
        <w:rPr>
          <w:rFonts w:cs="Traditional Arabic" w:hint="eastAsia"/>
          <w:color w:val="000000"/>
          <w:sz w:val="28"/>
          <w:szCs w:val="28"/>
          <w:rtl/>
        </w:rPr>
        <w:t>الكبيرة</w:t>
      </w:r>
      <w:r w:rsidRPr="004843ED">
        <w:rPr>
          <w:rFonts w:cs="Traditional Arabic"/>
          <w:color w:val="000000"/>
          <w:sz w:val="28"/>
          <w:szCs w:val="28"/>
          <w:rtl/>
        </w:rPr>
        <w:t xml:space="preserve"> </w:t>
      </w:r>
      <w:r w:rsidRPr="004843ED">
        <w:rPr>
          <w:rFonts w:cs="Traditional Arabic" w:hint="eastAsia"/>
          <w:color w:val="000000"/>
          <w:sz w:val="28"/>
          <w:szCs w:val="28"/>
          <w:rtl/>
        </w:rPr>
        <w:t>ليس</w:t>
      </w:r>
      <w:r w:rsidRPr="004843ED">
        <w:rPr>
          <w:rFonts w:cs="Traditional Arabic"/>
          <w:color w:val="000000"/>
          <w:sz w:val="28"/>
          <w:szCs w:val="28"/>
          <w:rtl/>
        </w:rPr>
        <w:t xml:space="preserve"> </w:t>
      </w:r>
      <w:r w:rsidRPr="004843ED">
        <w:rPr>
          <w:rFonts w:cs="Traditional Arabic" w:hint="eastAsia"/>
          <w:color w:val="000000"/>
          <w:sz w:val="28"/>
          <w:szCs w:val="28"/>
          <w:rtl/>
        </w:rPr>
        <w:t>كافرا</w:t>
      </w:r>
      <w:r w:rsidRPr="004843ED">
        <w:rPr>
          <w:rFonts w:cs="Traditional Arabic"/>
          <w:color w:val="000000"/>
          <w:sz w:val="28"/>
          <w:szCs w:val="28"/>
          <w:rtl/>
        </w:rPr>
        <w:t xml:space="preserve"> </w:t>
      </w:r>
      <w:r w:rsidRPr="004843ED">
        <w:rPr>
          <w:rFonts w:cs="Traditional Arabic" w:hint="eastAsia"/>
          <w:color w:val="000000"/>
          <w:sz w:val="28"/>
          <w:szCs w:val="28"/>
          <w:rtl/>
        </w:rPr>
        <w:t>ولا</w:t>
      </w:r>
      <w:r w:rsidRPr="004843ED">
        <w:rPr>
          <w:rFonts w:cs="Traditional Arabic"/>
          <w:color w:val="000000"/>
          <w:sz w:val="28"/>
          <w:szCs w:val="28"/>
          <w:rtl/>
        </w:rPr>
        <w:t xml:space="preserve"> </w:t>
      </w:r>
      <w:r w:rsidRPr="004843ED">
        <w:rPr>
          <w:rFonts w:cs="Traditional Arabic" w:hint="eastAsia"/>
          <w:color w:val="000000"/>
          <w:sz w:val="28"/>
          <w:szCs w:val="28"/>
          <w:rtl/>
        </w:rPr>
        <w:t>مؤمنا</w:t>
      </w:r>
      <w:r w:rsidRPr="004843ED">
        <w:rPr>
          <w:rFonts w:cs="Traditional Arabic"/>
          <w:color w:val="000000"/>
          <w:sz w:val="28"/>
          <w:szCs w:val="28"/>
          <w:rtl/>
        </w:rPr>
        <w:t xml:space="preserve"> </w:t>
      </w:r>
      <w:r>
        <w:rPr>
          <w:rFonts w:cs="Traditional Arabic" w:hint="cs"/>
          <w:color w:val="000000"/>
          <w:sz w:val="28"/>
          <w:szCs w:val="28"/>
          <w:rtl/>
        </w:rPr>
        <w:t xml:space="preserve">؛ </w:t>
      </w:r>
      <w:r w:rsidRPr="004843ED">
        <w:rPr>
          <w:rFonts w:cs="Traditional Arabic" w:hint="eastAsia"/>
          <w:color w:val="000000"/>
          <w:sz w:val="28"/>
          <w:szCs w:val="28"/>
          <w:rtl/>
        </w:rPr>
        <w:t>بل</w:t>
      </w:r>
      <w:r w:rsidRPr="004843ED">
        <w:rPr>
          <w:rFonts w:cs="Traditional Arabic"/>
          <w:color w:val="000000"/>
          <w:sz w:val="28"/>
          <w:szCs w:val="28"/>
          <w:rtl/>
        </w:rPr>
        <w:t xml:space="preserve"> </w:t>
      </w:r>
      <w:r w:rsidRPr="004843ED">
        <w:rPr>
          <w:rFonts w:cs="Traditional Arabic" w:hint="eastAsia"/>
          <w:color w:val="000000"/>
          <w:sz w:val="28"/>
          <w:szCs w:val="28"/>
          <w:rtl/>
        </w:rPr>
        <w:t>هو</w:t>
      </w:r>
      <w:r w:rsidRPr="004843ED">
        <w:rPr>
          <w:rFonts w:cs="Traditional Arabic"/>
          <w:color w:val="000000"/>
          <w:sz w:val="28"/>
          <w:szCs w:val="28"/>
          <w:rtl/>
        </w:rPr>
        <w:t xml:space="preserve"> </w:t>
      </w:r>
      <w:r w:rsidRPr="004843ED">
        <w:rPr>
          <w:rFonts w:cs="Traditional Arabic" w:hint="eastAsia"/>
          <w:color w:val="000000"/>
          <w:sz w:val="28"/>
          <w:szCs w:val="28"/>
          <w:rtl/>
        </w:rPr>
        <w:t>في</w:t>
      </w:r>
      <w:r w:rsidRPr="004843ED">
        <w:rPr>
          <w:rFonts w:cs="Traditional Arabic"/>
          <w:color w:val="000000"/>
          <w:sz w:val="28"/>
          <w:szCs w:val="28"/>
          <w:rtl/>
        </w:rPr>
        <w:t xml:space="preserve"> </w:t>
      </w:r>
      <w:r w:rsidRPr="004843ED">
        <w:rPr>
          <w:rFonts w:cs="Traditional Arabic" w:hint="eastAsia"/>
          <w:color w:val="000000"/>
          <w:sz w:val="28"/>
          <w:szCs w:val="28"/>
          <w:rtl/>
        </w:rPr>
        <w:t>منزلة</w:t>
      </w:r>
      <w:r w:rsidRPr="004843ED">
        <w:rPr>
          <w:rFonts w:cs="Traditional Arabic"/>
          <w:color w:val="000000"/>
          <w:sz w:val="28"/>
          <w:szCs w:val="28"/>
          <w:rtl/>
        </w:rPr>
        <w:t xml:space="preserve"> </w:t>
      </w:r>
      <w:r w:rsidRPr="004843ED">
        <w:rPr>
          <w:rFonts w:cs="Traditional Arabic" w:hint="eastAsia"/>
          <w:color w:val="000000"/>
          <w:sz w:val="28"/>
          <w:szCs w:val="28"/>
          <w:rtl/>
        </w:rPr>
        <w:t>بين</w:t>
      </w:r>
      <w:r w:rsidRPr="004843ED">
        <w:rPr>
          <w:rFonts w:cs="Traditional Arabic"/>
          <w:color w:val="000000"/>
          <w:sz w:val="28"/>
          <w:szCs w:val="28"/>
          <w:rtl/>
        </w:rPr>
        <w:t xml:space="preserve"> </w:t>
      </w:r>
      <w:r w:rsidRPr="004843ED">
        <w:rPr>
          <w:rFonts w:cs="Traditional Arabic" w:hint="eastAsia"/>
          <w:color w:val="000000"/>
          <w:sz w:val="28"/>
          <w:szCs w:val="28"/>
          <w:rtl/>
        </w:rPr>
        <w:t>المنزلتين</w:t>
      </w:r>
      <w:r>
        <w:rPr>
          <w:rFonts w:cs="Traditional Arabic" w:hint="cs"/>
          <w:color w:val="000000"/>
          <w:sz w:val="28"/>
          <w:szCs w:val="28"/>
          <w:rtl/>
        </w:rPr>
        <w:t xml:space="preserve"> ،</w:t>
      </w:r>
      <w:r w:rsidRPr="004843ED">
        <w:rPr>
          <w:rFonts w:cs="Traditional Arabic"/>
          <w:color w:val="000000"/>
          <w:sz w:val="28"/>
          <w:szCs w:val="28"/>
          <w:rtl/>
        </w:rPr>
        <w:t xml:space="preserve"> </w:t>
      </w:r>
      <w:r w:rsidRPr="004843ED">
        <w:rPr>
          <w:rFonts w:cs="Traditional Arabic" w:hint="eastAsia"/>
          <w:color w:val="000000"/>
          <w:sz w:val="28"/>
          <w:szCs w:val="28"/>
          <w:rtl/>
        </w:rPr>
        <w:t>ولما</w:t>
      </w:r>
      <w:r w:rsidRPr="004843ED">
        <w:rPr>
          <w:rFonts w:cs="Traditional Arabic"/>
          <w:color w:val="000000"/>
          <w:sz w:val="28"/>
          <w:szCs w:val="28"/>
          <w:rtl/>
        </w:rPr>
        <w:t xml:space="preserve"> </w:t>
      </w:r>
      <w:r w:rsidRPr="004843ED">
        <w:rPr>
          <w:rFonts w:cs="Traditional Arabic" w:hint="eastAsia"/>
          <w:color w:val="000000"/>
          <w:sz w:val="28"/>
          <w:szCs w:val="28"/>
          <w:rtl/>
        </w:rPr>
        <w:t>اعتزل</w:t>
      </w:r>
      <w:r w:rsidRPr="004843ED">
        <w:rPr>
          <w:rFonts w:cs="Traditional Arabic"/>
          <w:color w:val="000000"/>
          <w:sz w:val="28"/>
          <w:szCs w:val="28"/>
          <w:rtl/>
        </w:rPr>
        <w:t xml:space="preserve"> </w:t>
      </w:r>
      <w:r w:rsidRPr="004843ED">
        <w:rPr>
          <w:rFonts w:cs="Traditional Arabic" w:hint="eastAsia"/>
          <w:color w:val="000000"/>
          <w:sz w:val="28"/>
          <w:szCs w:val="28"/>
          <w:rtl/>
        </w:rPr>
        <w:t>واصل</w:t>
      </w:r>
      <w:r w:rsidRPr="004843ED">
        <w:rPr>
          <w:rFonts w:cs="Traditional Arabic"/>
          <w:color w:val="000000"/>
          <w:sz w:val="28"/>
          <w:szCs w:val="28"/>
          <w:rtl/>
        </w:rPr>
        <w:t xml:space="preserve"> </w:t>
      </w:r>
      <w:r w:rsidRPr="004843ED">
        <w:rPr>
          <w:rFonts w:cs="Traditional Arabic" w:hint="eastAsia"/>
          <w:color w:val="000000"/>
          <w:sz w:val="28"/>
          <w:szCs w:val="28"/>
          <w:rtl/>
        </w:rPr>
        <w:t>مجلس</w:t>
      </w:r>
      <w:r w:rsidRPr="004843ED">
        <w:rPr>
          <w:rFonts w:cs="Traditional Arabic"/>
          <w:color w:val="000000"/>
          <w:sz w:val="28"/>
          <w:szCs w:val="28"/>
          <w:rtl/>
        </w:rPr>
        <w:t xml:space="preserve"> </w:t>
      </w:r>
      <w:r w:rsidRPr="004843ED">
        <w:rPr>
          <w:rFonts w:cs="Traditional Arabic" w:hint="eastAsia"/>
          <w:color w:val="000000"/>
          <w:sz w:val="28"/>
          <w:szCs w:val="28"/>
          <w:rtl/>
        </w:rPr>
        <w:t>الحسن</w:t>
      </w:r>
      <w:r w:rsidRPr="004843ED">
        <w:rPr>
          <w:rFonts w:cs="Traditional Arabic"/>
          <w:color w:val="000000"/>
          <w:sz w:val="28"/>
          <w:szCs w:val="28"/>
          <w:rtl/>
        </w:rPr>
        <w:t xml:space="preserve"> </w:t>
      </w:r>
      <w:r w:rsidRPr="004843ED">
        <w:rPr>
          <w:rFonts w:cs="Traditional Arabic" w:hint="eastAsia"/>
          <w:color w:val="000000"/>
          <w:sz w:val="28"/>
          <w:szCs w:val="28"/>
          <w:rtl/>
        </w:rPr>
        <w:t>البصري</w:t>
      </w:r>
      <w:r>
        <w:rPr>
          <w:rFonts w:cs="Traditional Arabic" w:hint="cs"/>
          <w:color w:val="000000"/>
          <w:sz w:val="28"/>
          <w:szCs w:val="28"/>
          <w:rtl/>
        </w:rPr>
        <w:t xml:space="preserve"> ،</w:t>
      </w:r>
      <w:r w:rsidRPr="004843ED">
        <w:rPr>
          <w:rFonts w:cs="Traditional Arabic"/>
          <w:color w:val="000000"/>
          <w:sz w:val="28"/>
          <w:szCs w:val="28"/>
          <w:rtl/>
        </w:rPr>
        <w:t xml:space="preserve"> </w:t>
      </w:r>
      <w:r w:rsidRPr="004843ED">
        <w:rPr>
          <w:rFonts w:cs="Traditional Arabic" w:hint="eastAsia"/>
          <w:color w:val="000000"/>
          <w:sz w:val="28"/>
          <w:szCs w:val="28"/>
          <w:rtl/>
        </w:rPr>
        <w:t>وانضم</w:t>
      </w:r>
      <w:r w:rsidRPr="004843ED">
        <w:rPr>
          <w:rFonts w:cs="Traditional Arabic"/>
          <w:color w:val="000000"/>
          <w:sz w:val="28"/>
          <w:szCs w:val="28"/>
          <w:rtl/>
        </w:rPr>
        <w:t xml:space="preserve"> </w:t>
      </w:r>
      <w:r w:rsidRPr="004843ED">
        <w:rPr>
          <w:rFonts w:cs="Traditional Arabic" w:hint="eastAsia"/>
          <w:color w:val="000000"/>
          <w:sz w:val="28"/>
          <w:szCs w:val="28"/>
          <w:rtl/>
        </w:rPr>
        <w:t>إليه</w:t>
      </w:r>
      <w:r w:rsidRPr="004843ED">
        <w:rPr>
          <w:rFonts w:cs="Traditional Arabic"/>
          <w:color w:val="000000"/>
          <w:sz w:val="28"/>
          <w:szCs w:val="28"/>
          <w:rtl/>
        </w:rPr>
        <w:t xml:space="preserve"> </w:t>
      </w:r>
      <w:r w:rsidRPr="004843ED">
        <w:rPr>
          <w:rFonts w:cs="Traditional Arabic" w:hint="eastAsia"/>
          <w:color w:val="000000"/>
          <w:sz w:val="28"/>
          <w:szCs w:val="28"/>
          <w:rtl/>
        </w:rPr>
        <w:t>عمرو</w:t>
      </w:r>
      <w:r w:rsidRPr="004843ED">
        <w:rPr>
          <w:rFonts w:cs="Traditional Arabic"/>
          <w:color w:val="000000"/>
          <w:sz w:val="28"/>
          <w:szCs w:val="28"/>
          <w:rtl/>
        </w:rPr>
        <w:t xml:space="preserve"> </w:t>
      </w:r>
      <w:r w:rsidRPr="004843ED">
        <w:rPr>
          <w:rFonts w:cs="Traditional Arabic" w:hint="eastAsia"/>
          <w:color w:val="000000"/>
          <w:sz w:val="28"/>
          <w:szCs w:val="28"/>
          <w:rtl/>
        </w:rPr>
        <w:t>بن</w:t>
      </w:r>
      <w:r w:rsidRPr="004843ED">
        <w:rPr>
          <w:rFonts w:cs="Traditional Arabic"/>
          <w:color w:val="000000"/>
          <w:sz w:val="28"/>
          <w:szCs w:val="28"/>
          <w:rtl/>
        </w:rPr>
        <w:t xml:space="preserve"> </w:t>
      </w:r>
      <w:r w:rsidRPr="004843ED">
        <w:rPr>
          <w:rFonts w:cs="Traditional Arabic" w:hint="eastAsia"/>
          <w:color w:val="000000"/>
          <w:sz w:val="28"/>
          <w:szCs w:val="28"/>
          <w:rtl/>
        </w:rPr>
        <w:t>عبيد</w:t>
      </w:r>
      <w:r w:rsidRPr="004843ED">
        <w:rPr>
          <w:rFonts w:cs="Traditional Arabic"/>
          <w:color w:val="000000"/>
          <w:sz w:val="28"/>
          <w:szCs w:val="28"/>
          <w:rtl/>
        </w:rPr>
        <w:t xml:space="preserve"> </w:t>
      </w:r>
      <w:r>
        <w:rPr>
          <w:rFonts w:cs="Traditional Arabic" w:hint="cs"/>
          <w:color w:val="000000"/>
          <w:sz w:val="28"/>
          <w:szCs w:val="28"/>
          <w:rtl/>
        </w:rPr>
        <w:t xml:space="preserve">، </w:t>
      </w:r>
      <w:r w:rsidRPr="004843ED">
        <w:rPr>
          <w:rFonts w:cs="Traditional Arabic" w:hint="eastAsia"/>
          <w:color w:val="000000"/>
          <w:sz w:val="28"/>
          <w:szCs w:val="28"/>
          <w:rtl/>
        </w:rPr>
        <w:t>وتبعهما</w:t>
      </w:r>
      <w:r w:rsidRPr="004843ED">
        <w:rPr>
          <w:rFonts w:cs="Traditional Arabic"/>
          <w:color w:val="000000"/>
          <w:sz w:val="28"/>
          <w:szCs w:val="28"/>
          <w:rtl/>
        </w:rPr>
        <w:t xml:space="preserve"> </w:t>
      </w:r>
      <w:r w:rsidRPr="004843ED">
        <w:rPr>
          <w:rFonts w:cs="Traditional Arabic" w:hint="eastAsia"/>
          <w:color w:val="000000"/>
          <w:sz w:val="28"/>
          <w:szCs w:val="28"/>
          <w:rtl/>
        </w:rPr>
        <w:t>أنصارهما</w:t>
      </w:r>
      <w:r w:rsidRPr="004843ED">
        <w:rPr>
          <w:rFonts w:cs="Traditional Arabic"/>
          <w:color w:val="000000"/>
          <w:sz w:val="28"/>
          <w:szCs w:val="28"/>
          <w:rtl/>
        </w:rPr>
        <w:t xml:space="preserve"> </w:t>
      </w:r>
      <w:r w:rsidRPr="004843ED">
        <w:rPr>
          <w:rFonts w:cs="Traditional Arabic" w:hint="eastAsia"/>
          <w:color w:val="000000"/>
          <w:sz w:val="28"/>
          <w:szCs w:val="28"/>
          <w:rtl/>
        </w:rPr>
        <w:t>قيل</w:t>
      </w:r>
      <w:r w:rsidRPr="004843ED">
        <w:rPr>
          <w:rFonts w:cs="Traditional Arabic"/>
          <w:color w:val="000000"/>
          <w:sz w:val="28"/>
          <w:szCs w:val="28"/>
          <w:rtl/>
        </w:rPr>
        <w:t xml:space="preserve"> </w:t>
      </w:r>
      <w:r w:rsidRPr="004843ED">
        <w:rPr>
          <w:rFonts w:cs="Traditional Arabic" w:hint="eastAsia"/>
          <w:color w:val="000000"/>
          <w:sz w:val="28"/>
          <w:szCs w:val="28"/>
          <w:rtl/>
        </w:rPr>
        <w:t>لهم</w:t>
      </w:r>
      <w:r w:rsidRPr="004843ED">
        <w:rPr>
          <w:rFonts w:cs="Traditional Arabic"/>
          <w:color w:val="000000"/>
          <w:sz w:val="28"/>
          <w:szCs w:val="28"/>
          <w:rtl/>
        </w:rPr>
        <w:t xml:space="preserve"> </w:t>
      </w:r>
      <w:r w:rsidRPr="004843ED">
        <w:rPr>
          <w:rFonts w:cs="Traditional Arabic" w:hint="eastAsia"/>
          <w:color w:val="000000"/>
          <w:sz w:val="28"/>
          <w:szCs w:val="28"/>
          <w:rtl/>
        </w:rPr>
        <w:t>معتزلة</w:t>
      </w:r>
      <w:r w:rsidRPr="004843ED">
        <w:rPr>
          <w:rFonts w:cs="Traditional Arabic"/>
          <w:color w:val="000000"/>
          <w:sz w:val="28"/>
          <w:szCs w:val="28"/>
          <w:rtl/>
        </w:rPr>
        <w:t xml:space="preserve"> </w:t>
      </w:r>
      <w:r w:rsidRPr="004843ED">
        <w:rPr>
          <w:rFonts w:cs="Traditional Arabic" w:hint="eastAsia"/>
          <w:color w:val="000000"/>
          <w:sz w:val="28"/>
          <w:szCs w:val="28"/>
          <w:rtl/>
        </w:rPr>
        <w:t>أو</w:t>
      </w:r>
      <w:r w:rsidRPr="004843ED">
        <w:rPr>
          <w:rFonts w:cs="Traditional Arabic"/>
          <w:color w:val="000000"/>
          <w:sz w:val="28"/>
          <w:szCs w:val="28"/>
          <w:rtl/>
        </w:rPr>
        <w:t xml:space="preserve"> </w:t>
      </w:r>
      <w:r w:rsidRPr="004843ED">
        <w:rPr>
          <w:rFonts w:cs="Traditional Arabic" w:hint="eastAsia"/>
          <w:color w:val="000000"/>
          <w:sz w:val="28"/>
          <w:szCs w:val="28"/>
          <w:rtl/>
        </w:rPr>
        <w:t>معتزلون</w:t>
      </w:r>
      <w:r>
        <w:rPr>
          <w:rFonts w:cs="Traditional Arabic" w:hint="cs"/>
          <w:color w:val="000000"/>
          <w:sz w:val="28"/>
          <w:szCs w:val="28"/>
          <w:rtl/>
        </w:rPr>
        <w:t xml:space="preserve"> </w:t>
      </w:r>
      <w:r w:rsidRPr="004843ED">
        <w:rPr>
          <w:rFonts w:cs="Traditional Arabic"/>
          <w:color w:val="000000"/>
          <w:sz w:val="28"/>
          <w:szCs w:val="28"/>
          <w:rtl/>
        </w:rPr>
        <w:t xml:space="preserve">.  </w:t>
      </w:r>
      <w:r w:rsidRPr="004843ED">
        <w:rPr>
          <w:rFonts w:cs="Traditional Arabic" w:hint="eastAsia"/>
          <w:color w:val="000000"/>
          <w:sz w:val="28"/>
          <w:szCs w:val="28"/>
          <w:rtl/>
        </w:rPr>
        <w:t>انظر</w:t>
      </w:r>
      <w:r>
        <w:rPr>
          <w:rFonts w:cs="Traditional Arabic" w:hint="cs"/>
          <w:color w:val="000000"/>
          <w:sz w:val="28"/>
          <w:szCs w:val="28"/>
          <w:rtl/>
        </w:rPr>
        <w:t xml:space="preserve"> </w:t>
      </w:r>
      <w:r w:rsidRPr="004843ED">
        <w:rPr>
          <w:rFonts w:cs="Traditional Arabic"/>
          <w:color w:val="000000"/>
          <w:sz w:val="28"/>
          <w:szCs w:val="28"/>
          <w:rtl/>
        </w:rPr>
        <w:t xml:space="preserve">: </w:t>
      </w:r>
      <w:r w:rsidRPr="004843ED">
        <w:rPr>
          <w:rFonts w:cs="Traditional Arabic" w:hint="eastAsia"/>
          <w:color w:val="000000"/>
          <w:sz w:val="28"/>
          <w:szCs w:val="28"/>
          <w:rtl/>
        </w:rPr>
        <w:t>الفرق</w:t>
      </w:r>
      <w:r w:rsidRPr="004843ED">
        <w:rPr>
          <w:rFonts w:cs="Traditional Arabic"/>
          <w:color w:val="000000"/>
          <w:sz w:val="28"/>
          <w:szCs w:val="28"/>
          <w:rtl/>
        </w:rPr>
        <w:t xml:space="preserve"> </w:t>
      </w:r>
      <w:r w:rsidRPr="004843ED">
        <w:rPr>
          <w:rFonts w:cs="Traditional Arabic" w:hint="eastAsia"/>
          <w:color w:val="000000"/>
          <w:sz w:val="28"/>
          <w:szCs w:val="28"/>
          <w:rtl/>
        </w:rPr>
        <w:t>بين</w:t>
      </w:r>
      <w:r w:rsidRPr="004843ED">
        <w:rPr>
          <w:rFonts w:cs="Traditional Arabic"/>
          <w:color w:val="000000"/>
          <w:sz w:val="28"/>
          <w:szCs w:val="28"/>
          <w:rtl/>
        </w:rPr>
        <w:t xml:space="preserve"> </w:t>
      </w:r>
      <w:r w:rsidRPr="004843ED">
        <w:rPr>
          <w:rFonts w:cs="Traditional Arabic" w:hint="eastAsia"/>
          <w:color w:val="000000"/>
          <w:sz w:val="28"/>
          <w:szCs w:val="28"/>
          <w:rtl/>
        </w:rPr>
        <w:t>الفرق</w:t>
      </w:r>
      <w:r w:rsidRPr="004843ED">
        <w:rPr>
          <w:rFonts w:cs="Traditional Arabic"/>
          <w:color w:val="000000"/>
          <w:sz w:val="28"/>
          <w:szCs w:val="28"/>
          <w:rtl/>
        </w:rPr>
        <w:t xml:space="preserve"> </w:t>
      </w:r>
      <w:r>
        <w:rPr>
          <w:rFonts w:cs="Traditional Arabic" w:hint="cs"/>
          <w:color w:val="000000"/>
          <w:sz w:val="28"/>
          <w:szCs w:val="28"/>
          <w:rtl/>
        </w:rPr>
        <w:t xml:space="preserve">( </w:t>
      </w:r>
      <w:r w:rsidRPr="004843ED">
        <w:rPr>
          <w:rFonts w:cs="Traditional Arabic" w:hint="eastAsia"/>
          <w:color w:val="000000"/>
          <w:sz w:val="28"/>
          <w:szCs w:val="28"/>
          <w:rtl/>
        </w:rPr>
        <w:t>ص</w:t>
      </w:r>
      <w:r>
        <w:rPr>
          <w:rFonts w:cs="Traditional Arabic" w:hint="cs"/>
          <w:color w:val="000000"/>
          <w:sz w:val="28"/>
          <w:szCs w:val="28"/>
          <w:rtl/>
        </w:rPr>
        <w:t xml:space="preserve">ـ </w:t>
      </w:r>
      <w:r w:rsidRPr="004843ED">
        <w:rPr>
          <w:rFonts w:cs="Traditional Arabic"/>
          <w:color w:val="000000"/>
          <w:sz w:val="28"/>
          <w:szCs w:val="28"/>
          <w:rtl/>
        </w:rPr>
        <w:t>14</w:t>
      </w:r>
      <w:r>
        <w:rPr>
          <w:rFonts w:cs="Traditional Arabic" w:hint="cs"/>
          <w:color w:val="000000"/>
          <w:sz w:val="28"/>
          <w:szCs w:val="28"/>
          <w:rtl/>
        </w:rPr>
        <w:t xml:space="preserve"> ) </w:t>
      </w:r>
      <w:r w:rsidRPr="004843ED">
        <w:rPr>
          <w:rFonts w:cs="Traditional Arabic" w:hint="eastAsia"/>
          <w:color w:val="000000"/>
          <w:sz w:val="28"/>
          <w:szCs w:val="28"/>
          <w:rtl/>
        </w:rPr>
        <w:t>؛</w:t>
      </w:r>
      <w:r w:rsidRPr="004843ED">
        <w:rPr>
          <w:rFonts w:cs="Traditional Arabic"/>
          <w:color w:val="000000"/>
          <w:sz w:val="28"/>
          <w:szCs w:val="28"/>
          <w:rtl/>
        </w:rPr>
        <w:t xml:space="preserve"> </w:t>
      </w:r>
      <w:r w:rsidRPr="004843ED">
        <w:rPr>
          <w:rFonts w:cs="Traditional Arabic" w:hint="eastAsia"/>
          <w:color w:val="000000"/>
          <w:sz w:val="28"/>
          <w:szCs w:val="28"/>
          <w:rtl/>
        </w:rPr>
        <w:t>والملل</w:t>
      </w:r>
      <w:r w:rsidRPr="004843ED">
        <w:rPr>
          <w:rFonts w:cs="Traditional Arabic"/>
          <w:color w:val="000000"/>
          <w:sz w:val="28"/>
          <w:szCs w:val="28"/>
          <w:rtl/>
        </w:rPr>
        <w:t xml:space="preserve"> </w:t>
      </w:r>
      <w:r w:rsidRPr="004843ED">
        <w:rPr>
          <w:rFonts w:cs="Traditional Arabic" w:hint="eastAsia"/>
          <w:color w:val="000000"/>
          <w:sz w:val="28"/>
          <w:szCs w:val="28"/>
          <w:rtl/>
        </w:rPr>
        <w:t>والنحل</w:t>
      </w:r>
      <w:r>
        <w:rPr>
          <w:rFonts w:cs="Traditional Arabic" w:hint="cs"/>
          <w:color w:val="000000"/>
          <w:sz w:val="28"/>
          <w:szCs w:val="28"/>
          <w:rtl/>
        </w:rPr>
        <w:t xml:space="preserve"> (</w:t>
      </w:r>
      <w:r w:rsidRPr="004843ED">
        <w:rPr>
          <w:rFonts w:cs="Traditional Arabic"/>
          <w:color w:val="000000"/>
          <w:sz w:val="28"/>
          <w:szCs w:val="28"/>
          <w:rtl/>
        </w:rPr>
        <w:t xml:space="preserve"> 1/30</w:t>
      </w:r>
      <w:r>
        <w:rPr>
          <w:rFonts w:cs="Traditional Arabic" w:hint="cs"/>
          <w:color w:val="000000"/>
          <w:sz w:val="28"/>
          <w:szCs w:val="28"/>
          <w:rtl/>
        </w:rPr>
        <w:t xml:space="preserve"> ) </w:t>
      </w:r>
      <w:r w:rsidRPr="004843ED">
        <w:rPr>
          <w:rFonts w:cs="Traditional Arabic"/>
          <w:color w:val="000000"/>
          <w:sz w:val="28"/>
          <w:szCs w:val="28"/>
          <w:rtl/>
        </w:rPr>
        <w:t>.</w:t>
      </w:r>
    </w:p>
  </w:footnote>
  <w:footnote w:id="84">
    <w:p w:rsidR="003B7A57" w:rsidRPr="00116803" w:rsidRDefault="003B7A57" w:rsidP="00B033DA">
      <w:pPr>
        <w:pStyle w:val="a3"/>
        <w:rPr>
          <w:rFonts w:cs="Traditional Arabic"/>
          <w:sz w:val="28"/>
          <w:szCs w:val="28"/>
          <w:rtl/>
        </w:rPr>
      </w:pPr>
      <w:r w:rsidRPr="00116803">
        <w:rPr>
          <w:rFonts w:cs="Traditional Arabic"/>
          <w:sz w:val="28"/>
          <w:szCs w:val="28"/>
        </w:rPr>
        <w:footnoteRef/>
      </w:r>
      <w:r w:rsidRPr="00116803">
        <w:rPr>
          <w:rFonts w:cs="Traditional Arabic" w:hint="cs"/>
          <w:sz w:val="28"/>
          <w:szCs w:val="28"/>
          <w:rtl/>
        </w:rPr>
        <w:t xml:space="preserve">) </w:t>
      </w:r>
      <w:r>
        <w:rPr>
          <w:rFonts w:cs="Traditional Arabic" w:hint="cs"/>
          <w:sz w:val="28"/>
          <w:szCs w:val="28"/>
          <w:rtl/>
        </w:rPr>
        <w:t xml:space="preserve">التمهيد لابن </w:t>
      </w:r>
      <w:proofErr w:type="spellStart"/>
      <w:r>
        <w:rPr>
          <w:rFonts w:cs="Traditional Arabic" w:hint="cs"/>
          <w:sz w:val="28"/>
          <w:szCs w:val="28"/>
          <w:rtl/>
        </w:rPr>
        <w:t>عبدالبر</w:t>
      </w:r>
      <w:proofErr w:type="spellEnd"/>
      <w:r>
        <w:rPr>
          <w:rFonts w:cs="Traditional Arabic" w:hint="cs"/>
          <w:sz w:val="28"/>
          <w:szCs w:val="28"/>
          <w:rtl/>
        </w:rPr>
        <w:t xml:space="preserve"> 17/16</w:t>
      </w:r>
      <w:r w:rsidRPr="00116803">
        <w:rPr>
          <w:rFonts w:cs="Traditional Arabic" w:hint="cs"/>
          <w:sz w:val="28"/>
          <w:szCs w:val="28"/>
          <w:rtl/>
        </w:rPr>
        <w:t xml:space="preserve"> .</w:t>
      </w:r>
    </w:p>
  </w:footnote>
  <w:footnote w:id="85">
    <w:p w:rsidR="003B7A57" w:rsidRPr="00AD5222" w:rsidRDefault="003B7A57" w:rsidP="00D61F12">
      <w:pPr>
        <w:pStyle w:val="a3"/>
        <w:rPr>
          <w:rFonts w:cs="Traditional Arabic"/>
          <w:color w:val="000000"/>
          <w:sz w:val="28"/>
          <w:szCs w:val="28"/>
          <w:rtl/>
        </w:rPr>
      </w:pPr>
      <w:r w:rsidRPr="00AD5222">
        <w:rPr>
          <w:rFonts w:cs="Traditional Arabic"/>
          <w:color w:val="000000"/>
          <w:sz w:val="28"/>
          <w:szCs w:val="28"/>
        </w:rPr>
        <w:footnoteRef/>
      </w:r>
      <w:r w:rsidRPr="00AD5222">
        <w:rPr>
          <w:rFonts w:cs="Traditional Arabic" w:hint="cs"/>
          <w:color w:val="000000"/>
          <w:sz w:val="28"/>
          <w:szCs w:val="28"/>
          <w:rtl/>
        </w:rPr>
        <w:t xml:space="preserve">) </w:t>
      </w:r>
      <w:r w:rsidRPr="00AD5222">
        <w:rPr>
          <w:rFonts w:cs="Traditional Arabic"/>
          <w:color w:val="000000"/>
          <w:sz w:val="28"/>
          <w:szCs w:val="28"/>
          <w:rtl/>
        </w:rPr>
        <w:t xml:space="preserve">السنة </w:t>
      </w:r>
      <w:proofErr w:type="spellStart"/>
      <w:r w:rsidRPr="00AD5222">
        <w:rPr>
          <w:rFonts w:cs="Traditional Arabic"/>
          <w:color w:val="000000"/>
          <w:sz w:val="28"/>
          <w:szCs w:val="28"/>
          <w:rtl/>
        </w:rPr>
        <w:t>للالكائي</w:t>
      </w:r>
      <w:proofErr w:type="spellEnd"/>
      <w:r w:rsidRPr="00AD5222">
        <w:rPr>
          <w:rFonts w:cs="Traditional Arabic"/>
          <w:color w:val="000000"/>
          <w:sz w:val="28"/>
          <w:szCs w:val="28"/>
          <w:rtl/>
        </w:rPr>
        <w:t xml:space="preserve"> (1</w:t>
      </w:r>
      <w:r w:rsidRPr="00AD5222">
        <w:rPr>
          <w:rFonts w:cs="Traditional Arabic" w:hint="cs"/>
          <w:color w:val="000000"/>
          <w:sz w:val="28"/>
          <w:szCs w:val="28"/>
          <w:rtl/>
        </w:rPr>
        <w:t>/162(290</w:t>
      </w:r>
      <w:r w:rsidRPr="00AD5222">
        <w:rPr>
          <w:rFonts w:cs="Traditional Arabic"/>
          <w:color w:val="000000"/>
          <w:sz w:val="28"/>
          <w:szCs w:val="28"/>
          <w:rtl/>
        </w:rPr>
        <w:t>)</w:t>
      </w:r>
      <w:r w:rsidRPr="00AD5222">
        <w:rPr>
          <w:rFonts w:cs="Traditional Arabic" w:hint="cs"/>
          <w:color w:val="000000"/>
          <w:sz w:val="28"/>
          <w:szCs w:val="28"/>
          <w:rtl/>
        </w:rPr>
        <w:t xml:space="preserve"> </w:t>
      </w:r>
      <w:r w:rsidRPr="00AD5222">
        <w:rPr>
          <w:rFonts w:cs="Traditional Arabic"/>
          <w:color w:val="000000"/>
          <w:sz w:val="28"/>
          <w:szCs w:val="28"/>
          <w:rtl/>
        </w:rPr>
        <w:t xml:space="preserve">، الشريعة </w:t>
      </w:r>
      <w:proofErr w:type="spellStart"/>
      <w:r w:rsidRPr="00AD5222">
        <w:rPr>
          <w:rFonts w:cs="Traditional Arabic"/>
          <w:color w:val="000000"/>
          <w:sz w:val="28"/>
          <w:szCs w:val="28"/>
          <w:rtl/>
        </w:rPr>
        <w:t>للآجري</w:t>
      </w:r>
      <w:proofErr w:type="spellEnd"/>
      <w:r w:rsidRPr="00AD5222">
        <w:rPr>
          <w:rFonts w:cs="Traditional Arabic"/>
          <w:color w:val="000000"/>
          <w:sz w:val="28"/>
          <w:szCs w:val="28"/>
          <w:rtl/>
        </w:rPr>
        <w:t xml:space="preserve"> (5/274)</w:t>
      </w:r>
      <w:r w:rsidRPr="00AD5222">
        <w:rPr>
          <w:rFonts w:cs="Traditional Arabic" w:hint="cs"/>
          <w:color w:val="000000"/>
          <w:sz w:val="28"/>
          <w:szCs w:val="28"/>
          <w:rtl/>
        </w:rPr>
        <w:t xml:space="preserve"> </w:t>
      </w:r>
      <w:r w:rsidRPr="00AD5222">
        <w:rPr>
          <w:rFonts w:cs="Traditional Arabic"/>
          <w:color w:val="000000"/>
          <w:sz w:val="28"/>
          <w:szCs w:val="28"/>
          <w:rtl/>
        </w:rPr>
        <w:t>.</w:t>
      </w:r>
    </w:p>
  </w:footnote>
  <w:footnote w:id="86">
    <w:p w:rsidR="003B7A57" w:rsidRPr="00116803" w:rsidRDefault="003B7A57" w:rsidP="00B033DA">
      <w:pPr>
        <w:pStyle w:val="a3"/>
        <w:rPr>
          <w:rFonts w:cs="Traditional Arabic"/>
          <w:sz w:val="28"/>
          <w:szCs w:val="28"/>
          <w:rtl/>
        </w:rPr>
      </w:pPr>
      <w:r w:rsidRPr="00116803">
        <w:rPr>
          <w:rFonts w:cs="Traditional Arabic"/>
          <w:sz w:val="28"/>
          <w:szCs w:val="28"/>
        </w:rPr>
        <w:footnoteRef/>
      </w:r>
      <w:r w:rsidRPr="00116803">
        <w:rPr>
          <w:rFonts w:cs="Traditional Arabic" w:hint="cs"/>
          <w:sz w:val="28"/>
          <w:szCs w:val="28"/>
          <w:rtl/>
        </w:rPr>
        <w:t xml:space="preserve">) </w:t>
      </w:r>
      <w:r>
        <w:rPr>
          <w:rFonts w:cs="Traditional Arabic" w:hint="cs"/>
          <w:sz w:val="28"/>
          <w:szCs w:val="28"/>
          <w:rtl/>
        </w:rPr>
        <w:t>انظر مقالات الإسلاميين للأشعري ص 87</w:t>
      </w:r>
      <w:r w:rsidRPr="00116803">
        <w:rPr>
          <w:rFonts w:cs="Traditional Arabic" w:hint="cs"/>
          <w:sz w:val="28"/>
          <w:szCs w:val="28"/>
          <w:rtl/>
        </w:rPr>
        <w:t xml:space="preserve"> .</w:t>
      </w:r>
    </w:p>
  </w:footnote>
  <w:footnote w:id="87">
    <w:p w:rsidR="003B7A57" w:rsidRPr="00116803" w:rsidRDefault="003B7A57" w:rsidP="00B033DA">
      <w:pPr>
        <w:pStyle w:val="a3"/>
        <w:rPr>
          <w:rFonts w:cs="Traditional Arabic"/>
          <w:sz w:val="28"/>
          <w:szCs w:val="28"/>
          <w:rtl/>
        </w:rPr>
      </w:pPr>
      <w:r w:rsidRPr="00116803">
        <w:rPr>
          <w:rFonts w:cs="Traditional Arabic"/>
          <w:sz w:val="28"/>
          <w:szCs w:val="28"/>
        </w:rPr>
        <w:footnoteRef/>
      </w:r>
      <w:r w:rsidRPr="00116803">
        <w:rPr>
          <w:rFonts w:cs="Traditional Arabic" w:hint="cs"/>
          <w:sz w:val="28"/>
          <w:szCs w:val="28"/>
          <w:rtl/>
        </w:rPr>
        <w:t xml:space="preserve">) </w:t>
      </w:r>
      <w:r>
        <w:rPr>
          <w:rFonts w:cs="Traditional Arabic" w:hint="cs"/>
          <w:sz w:val="28"/>
          <w:szCs w:val="28"/>
          <w:rtl/>
        </w:rPr>
        <w:t>المصدر نفسه ص 116</w:t>
      </w:r>
      <w:r w:rsidRPr="00116803">
        <w:rPr>
          <w:rFonts w:cs="Traditional Arabic" w:hint="cs"/>
          <w:sz w:val="28"/>
          <w:szCs w:val="28"/>
          <w:rtl/>
        </w:rPr>
        <w:t xml:space="preserve"> .</w:t>
      </w:r>
    </w:p>
  </w:footnote>
  <w:footnote w:id="88">
    <w:p w:rsidR="003B7A57" w:rsidRPr="00C43D92" w:rsidRDefault="003B7A57" w:rsidP="002F47FE">
      <w:pPr>
        <w:pStyle w:val="a3"/>
        <w:rPr>
          <w:rFonts w:ascii="Lotus Linotype" w:hAnsi="Lotus Linotype" w:cs="Traditional Arabic"/>
          <w:sz w:val="28"/>
          <w:szCs w:val="28"/>
          <w:rtl/>
        </w:rPr>
      </w:pPr>
      <w:r w:rsidRPr="00C43D92">
        <w:rPr>
          <w:rFonts w:ascii="Lotus Linotype" w:hAnsi="Lotus Linotype" w:cs="Traditional Arabic"/>
          <w:sz w:val="28"/>
          <w:szCs w:val="28"/>
        </w:rPr>
        <w:footnoteRef/>
      </w:r>
      <w:r w:rsidRPr="00C43D92">
        <w:rPr>
          <w:rFonts w:ascii="Lotus Linotype" w:hAnsi="Lotus Linotype" w:cs="Traditional Arabic" w:hint="cs"/>
          <w:sz w:val="28"/>
          <w:szCs w:val="28"/>
          <w:rtl/>
        </w:rPr>
        <w:t xml:space="preserve">) </w:t>
      </w:r>
      <w:r w:rsidRPr="00C43D92">
        <w:rPr>
          <w:rFonts w:ascii="Lotus Linotype" w:hAnsi="Lotus Linotype" w:cs="Traditional Arabic"/>
          <w:b/>
          <w:bCs/>
          <w:sz w:val="28"/>
          <w:szCs w:val="28"/>
          <w:rtl/>
        </w:rPr>
        <w:t xml:space="preserve">عبد الله بن المبارك </w:t>
      </w:r>
      <w:r w:rsidRPr="00C43D92">
        <w:rPr>
          <w:rFonts w:ascii="Lotus Linotype" w:hAnsi="Lotus Linotype" w:cs="Traditional Arabic"/>
          <w:sz w:val="28"/>
          <w:szCs w:val="28"/>
          <w:rtl/>
        </w:rPr>
        <w:t xml:space="preserve">المروزي مولى بني حنظلة </w:t>
      </w:r>
      <w:r w:rsidRPr="00C43D92">
        <w:rPr>
          <w:rFonts w:ascii="Lotus Linotype" w:hAnsi="Lotus Linotype" w:cs="Traditional Arabic" w:hint="cs"/>
          <w:sz w:val="28"/>
          <w:szCs w:val="28"/>
          <w:rtl/>
        </w:rPr>
        <w:t xml:space="preserve">، </w:t>
      </w:r>
      <w:r w:rsidRPr="00C43D92">
        <w:rPr>
          <w:rFonts w:ascii="Lotus Linotype" w:hAnsi="Lotus Linotype" w:cs="Traditional Arabic"/>
          <w:sz w:val="28"/>
          <w:szCs w:val="28"/>
          <w:rtl/>
        </w:rPr>
        <w:t xml:space="preserve">ثقة ثبت فقيه عالم جواد مجاهد </w:t>
      </w:r>
      <w:r w:rsidRPr="00C43D92">
        <w:rPr>
          <w:rFonts w:ascii="Lotus Linotype" w:hAnsi="Lotus Linotype" w:cs="Traditional Arabic" w:hint="cs"/>
          <w:sz w:val="28"/>
          <w:szCs w:val="28"/>
          <w:rtl/>
        </w:rPr>
        <w:t xml:space="preserve">، </w:t>
      </w:r>
      <w:r w:rsidRPr="00C43D92">
        <w:rPr>
          <w:rFonts w:ascii="Lotus Linotype" w:hAnsi="Lotus Linotype" w:cs="Traditional Arabic"/>
          <w:sz w:val="28"/>
          <w:szCs w:val="28"/>
          <w:rtl/>
        </w:rPr>
        <w:t xml:space="preserve">جمعت فيه خصال الخير </w:t>
      </w:r>
      <w:r w:rsidRPr="00C43D92">
        <w:rPr>
          <w:rFonts w:ascii="Lotus Linotype" w:hAnsi="Lotus Linotype" w:cs="Traditional Arabic" w:hint="cs"/>
          <w:sz w:val="28"/>
          <w:szCs w:val="28"/>
          <w:rtl/>
        </w:rPr>
        <w:t xml:space="preserve">، </w:t>
      </w:r>
      <w:r w:rsidRPr="00C43D92">
        <w:rPr>
          <w:rFonts w:ascii="Lotus Linotype" w:hAnsi="Lotus Linotype" w:cs="Traditional Arabic"/>
          <w:sz w:val="28"/>
          <w:szCs w:val="28"/>
          <w:rtl/>
        </w:rPr>
        <w:t>كما</w:t>
      </w:r>
      <w:r w:rsidRPr="00C43D92">
        <w:rPr>
          <w:rFonts w:ascii="Lotus Linotype" w:hAnsi="Lotus Linotype" w:cs="Traditional Arabic" w:hint="cs"/>
          <w:sz w:val="28"/>
          <w:szCs w:val="28"/>
          <w:rtl/>
        </w:rPr>
        <w:t xml:space="preserve">   </w:t>
      </w:r>
      <w:r w:rsidRPr="00C43D92">
        <w:rPr>
          <w:rFonts w:ascii="Lotus Linotype" w:hAnsi="Lotus Linotype" w:cs="Traditional Arabic"/>
          <w:sz w:val="28"/>
          <w:szCs w:val="28"/>
          <w:rtl/>
        </w:rPr>
        <w:t xml:space="preserve"> في</w:t>
      </w:r>
      <w:r w:rsidRPr="00C43D92">
        <w:rPr>
          <w:rFonts w:ascii="Lotus Linotype" w:hAnsi="Lotus Linotype" w:cs="Traditional Arabic" w:hint="cs"/>
          <w:sz w:val="28"/>
          <w:szCs w:val="28"/>
          <w:rtl/>
        </w:rPr>
        <w:t xml:space="preserve"> </w:t>
      </w:r>
      <w:r w:rsidRPr="00C43D92">
        <w:rPr>
          <w:rFonts w:ascii="Lotus Linotype" w:hAnsi="Lotus Linotype" w:cs="Traditional Arabic"/>
          <w:sz w:val="28"/>
          <w:szCs w:val="28"/>
          <w:rtl/>
        </w:rPr>
        <w:t>التقريب</w:t>
      </w:r>
      <w:r>
        <w:rPr>
          <w:rFonts w:ascii="Lotus Linotype" w:hAnsi="Lotus Linotype" w:cs="Traditional Arabic" w:hint="cs"/>
          <w:sz w:val="28"/>
          <w:szCs w:val="28"/>
          <w:rtl/>
        </w:rPr>
        <w:t xml:space="preserve"> رقم 3570.</w:t>
      </w:r>
      <w:r w:rsidRPr="00C43D92">
        <w:rPr>
          <w:rFonts w:ascii="Lotus Linotype" w:hAnsi="Lotus Linotype" w:cs="Traditional Arabic" w:hint="cs"/>
          <w:sz w:val="28"/>
          <w:szCs w:val="28"/>
          <w:rtl/>
        </w:rPr>
        <w:t xml:space="preserve"> </w:t>
      </w:r>
    </w:p>
  </w:footnote>
  <w:footnote w:id="89">
    <w:p w:rsidR="003B7A57" w:rsidRPr="00C43D92" w:rsidRDefault="003B7A57">
      <w:pPr>
        <w:pStyle w:val="a3"/>
        <w:rPr>
          <w:rFonts w:ascii="Lotus Linotype" w:hAnsi="Lotus Linotype" w:cs="Traditional Arabic"/>
          <w:sz w:val="28"/>
          <w:szCs w:val="28"/>
          <w:rtl/>
        </w:rPr>
      </w:pPr>
      <w:r w:rsidRPr="00C43D92">
        <w:rPr>
          <w:rFonts w:ascii="Lotus Linotype" w:hAnsi="Lotus Linotype" w:cs="Traditional Arabic"/>
          <w:sz w:val="28"/>
          <w:szCs w:val="28"/>
        </w:rPr>
        <w:footnoteRef/>
      </w:r>
      <w:r w:rsidRPr="00C43D92">
        <w:rPr>
          <w:rFonts w:ascii="Lotus Linotype" w:hAnsi="Lotus Linotype" w:cs="Traditional Arabic" w:hint="cs"/>
          <w:sz w:val="28"/>
          <w:szCs w:val="28"/>
          <w:rtl/>
        </w:rPr>
        <w:t xml:space="preserve">) </w:t>
      </w:r>
      <w:r w:rsidRPr="00C43D92">
        <w:rPr>
          <w:rFonts w:ascii="Lotus Linotype" w:hAnsi="Lotus Linotype" w:cs="Traditional Arabic" w:hint="eastAsia"/>
          <w:sz w:val="28"/>
          <w:szCs w:val="28"/>
          <w:rtl/>
        </w:rPr>
        <w:t>شرح</w:t>
      </w:r>
      <w:r w:rsidRPr="00C43D92">
        <w:rPr>
          <w:rFonts w:ascii="Lotus Linotype" w:hAnsi="Lotus Linotype" w:cs="Traditional Arabic"/>
          <w:sz w:val="28"/>
          <w:szCs w:val="28"/>
          <w:rtl/>
        </w:rPr>
        <w:t xml:space="preserve"> </w:t>
      </w:r>
      <w:r w:rsidRPr="00C43D92">
        <w:rPr>
          <w:rFonts w:ascii="Lotus Linotype" w:hAnsi="Lotus Linotype" w:cs="Traditional Arabic" w:hint="eastAsia"/>
          <w:sz w:val="28"/>
          <w:szCs w:val="28"/>
          <w:rtl/>
        </w:rPr>
        <w:t>السنة</w:t>
      </w:r>
      <w:r w:rsidRPr="00C43D92">
        <w:rPr>
          <w:rFonts w:ascii="Lotus Linotype" w:hAnsi="Lotus Linotype" w:cs="Traditional Arabic"/>
          <w:sz w:val="28"/>
          <w:szCs w:val="28"/>
          <w:rtl/>
        </w:rPr>
        <w:t xml:space="preserve"> </w:t>
      </w:r>
      <w:proofErr w:type="spellStart"/>
      <w:r w:rsidRPr="00C43D92">
        <w:rPr>
          <w:rFonts w:ascii="Lotus Linotype" w:hAnsi="Lotus Linotype" w:cs="Traditional Arabic" w:hint="eastAsia"/>
          <w:sz w:val="28"/>
          <w:szCs w:val="28"/>
          <w:rtl/>
        </w:rPr>
        <w:t>للبربهاري</w:t>
      </w:r>
      <w:proofErr w:type="spellEnd"/>
      <w:r w:rsidRPr="00C43D92">
        <w:rPr>
          <w:rFonts w:ascii="Lotus Linotype" w:hAnsi="Lotus Linotype" w:cs="Traditional Arabic"/>
          <w:sz w:val="28"/>
          <w:szCs w:val="28"/>
          <w:rtl/>
        </w:rPr>
        <w:t xml:space="preserve"> (</w:t>
      </w:r>
      <w:r w:rsidRPr="00C43D92">
        <w:rPr>
          <w:rFonts w:ascii="Lotus Linotype" w:hAnsi="Lotus Linotype" w:cs="Traditional Arabic" w:hint="cs"/>
          <w:sz w:val="28"/>
          <w:szCs w:val="28"/>
          <w:rtl/>
        </w:rPr>
        <w:t xml:space="preserve"> </w:t>
      </w:r>
      <w:r w:rsidRPr="00C43D92">
        <w:rPr>
          <w:rFonts w:ascii="Lotus Linotype" w:hAnsi="Lotus Linotype" w:cs="Traditional Arabic" w:hint="eastAsia"/>
          <w:sz w:val="28"/>
          <w:szCs w:val="28"/>
          <w:rtl/>
        </w:rPr>
        <w:t>ص</w:t>
      </w:r>
      <w:r w:rsidRPr="00C43D92">
        <w:rPr>
          <w:rFonts w:ascii="Lotus Linotype" w:hAnsi="Lotus Linotype" w:cs="Traditional Arabic" w:hint="cs"/>
          <w:sz w:val="28"/>
          <w:szCs w:val="28"/>
          <w:rtl/>
        </w:rPr>
        <w:t xml:space="preserve">ـ </w:t>
      </w:r>
      <w:r w:rsidRPr="00C43D92">
        <w:rPr>
          <w:rFonts w:ascii="Lotus Linotype" w:hAnsi="Lotus Linotype" w:cs="Traditional Arabic"/>
          <w:sz w:val="28"/>
          <w:szCs w:val="28"/>
          <w:rtl/>
        </w:rPr>
        <w:t>: 129</w:t>
      </w:r>
      <w:r w:rsidRPr="00C43D92">
        <w:rPr>
          <w:rFonts w:ascii="Lotus Linotype" w:hAnsi="Lotus Linotype" w:cs="Traditional Arabic" w:hint="cs"/>
          <w:sz w:val="28"/>
          <w:szCs w:val="28"/>
          <w:rtl/>
        </w:rPr>
        <w:t xml:space="preserve"> </w:t>
      </w:r>
      <w:r w:rsidRPr="00C43D92">
        <w:rPr>
          <w:rFonts w:ascii="Lotus Linotype" w:hAnsi="Lotus Linotype" w:cs="Traditional Arabic"/>
          <w:sz w:val="28"/>
          <w:szCs w:val="28"/>
          <w:rtl/>
        </w:rPr>
        <w:t>)</w:t>
      </w:r>
      <w:r w:rsidRPr="00C43D92">
        <w:rPr>
          <w:rFonts w:ascii="Lotus Linotype" w:hAnsi="Lotus Linotype" w:cs="Traditional Arabic" w:hint="cs"/>
          <w:sz w:val="28"/>
          <w:szCs w:val="28"/>
          <w:rtl/>
        </w:rPr>
        <w:t xml:space="preserve"> .</w:t>
      </w:r>
    </w:p>
  </w:footnote>
  <w:footnote w:id="90">
    <w:p w:rsidR="003B7A57" w:rsidRPr="00675AE3" w:rsidRDefault="003B7A57" w:rsidP="00812C47">
      <w:pPr>
        <w:pStyle w:val="a3"/>
        <w:ind w:left="-14"/>
        <w:contextualSpacing/>
        <w:jc w:val="both"/>
        <w:rPr>
          <w:rFonts w:ascii="Lotus Linotype" w:hAnsi="Lotus Linotype" w:cs="Traditional Arabic"/>
          <w:sz w:val="28"/>
          <w:szCs w:val="28"/>
          <w:rtl/>
        </w:rPr>
      </w:pPr>
      <w:r w:rsidRPr="00C43D92">
        <w:rPr>
          <w:rFonts w:ascii="Lotus Linotype" w:hAnsi="Lotus Linotype" w:cs="Traditional Arabic"/>
          <w:sz w:val="28"/>
          <w:szCs w:val="28"/>
        </w:rPr>
        <w:footnoteRef/>
      </w:r>
      <w:r w:rsidRPr="00C43D92">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عبد</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المحسن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حمد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العباد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البدر</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الشيخ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المحدث</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الفقيه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العلامة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السلفي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الزاهد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الورع</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ولا</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نزكي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على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الله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أحد</w:t>
      </w:r>
      <w:r>
        <w:rPr>
          <w:rFonts w:ascii="Lotus Linotype" w:hAnsi="Lotus Linotype" w:cs="Traditional Arabic" w:hint="cs"/>
          <w:sz w:val="28"/>
          <w:szCs w:val="28"/>
          <w:rtl/>
        </w:rPr>
        <w:t>ً</w:t>
      </w:r>
      <w:r w:rsidRPr="00675AE3">
        <w:rPr>
          <w:rFonts w:ascii="Lotus Linotype" w:hAnsi="Lotus Linotype" w:cs="Traditional Arabic" w:hint="eastAsia"/>
          <w:sz w:val="28"/>
          <w:szCs w:val="28"/>
          <w:rtl/>
        </w:rPr>
        <w:t>ا</w:t>
      </w:r>
      <w:r>
        <w:rPr>
          <w:rFonts w:ascii="Lotus Linotype" w:hAnsi="Lotus Linotype" w:cs="Traditional Arabic" w:hint="cs"/>
          <w:sz w:val="28"/>
          <w:szCs w:val="28"/>
          <w:rtl/>
        </w:rPr>
        <w:t xml:space="preserve"> - </w:t>
      </w:r>
      <w:r w:rsidRPr="00675AE3">
        <w:rPr>
          <w:rFonts w:ascii="Lotus Linotype" w:hAnsi="Lotus Linotype" w:cs="Traditional Arabic" w:hint="eastAsia"/>
          <w:sz w:val="28"/>
          <w:szCs w:val="28"/>
          <w:rtl/>
        </w:rPr>
        <w:t>حفظه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الله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ولد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بالزلفي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رمضان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عام</w:t>
      </w:r>
      <w:r w:rsidRPr="00675AE3">
        <w:rPr>
          <w:rFonts w:ascii="Lotus Linotype" w:hAnsi="Lotus Linotype" w:cs="Traditional Arabic"/>
          <w:sz w:val="28"/>
          <w:szCs w:val="28"/>
          <w:rtl/>
        </w:rPr>
        <w:t xml:space="preserve"> 1353</w:t>
      </w:r>
      <w:r w:rsidRPr="00675AE3">
        <w:rPr>
          <w:rFonts w:ascii="Lotus Linotype" w:hAnsi="Lotus Linotype" w:cs="Traditional Arabic" w:hint="eastAsia"/>
          <w:sz w:val="28"/>
          <w:szCs w:val="28"/>
          <w:rtl/>
        </w:rPr>
        <w:t>هـ</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p w:rsidR="003B7A57" w:rsidRPr="00675AE3" w:rsidRDefault="003B7A57" w:rsidP="00C43D92">
      <w:pPr>
        <w:pStyle w:val="a3"/>
        <w:ind w:left="-14"/>
        <w:contextualSpacing/>
        <w:jc w:val="both"/>
        <w:rPr>
          <w:rFonts w:ascii="Lotus Linotype" w:hAnsi="Lotus Linotype" w:cs="Traditional Arabic"/>
          <w:sz w:val="28"/>
          <w:szCs w:val="28"/>
          <w:rtl/>
        </w:rPr>
      </w:pPr>
      <w:r>
        <w:rPr>
          <w:rFonts w:ascii="Lotus Linotype" w:hAnsi="Lotus Linotype" w:cs="Traditional Arabic" w:hint="cs"/>
          <w:sz w:val="28"/>
          <w:szCs w:val="28"/>
          <w:rtl/>
        </w:rPr>
        <w:t>ا</w:t>
      </w:r>
      <w:r w:rsidRPr="00675AE3">
        <w:rPr>
          <w:rFonts w:ascii="Lotus Linotype" w:hAnsi="Lotus Linotype" w:cs="Traditional Arabic" w:hint="eastAsia"/>
          <w:sz w:val="28"/>
          <w:szCs w:val="28"/>
          <w:rtl/>
        </w:rPr>
        <w:t>لتحق</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شيخنا</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عبد</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المحسن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بكلية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الشريعة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بجامعة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الإمام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بالرياض</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ودرس</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الشيخ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الجامعة</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المساجد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على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يد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العلماء</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الكبار</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أمثال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الشيخ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محمد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إبراهيم</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والشيخ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عبدالعزيز</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باز</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والشيخ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محمد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الأمين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الشنقيطي</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والشيخ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عبدالرحمن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الأفريقي</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والشيخ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عبدالرزاق</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عفيفي</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رحمهم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الله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أجمعين</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p w:rsidR="003B7A57" w:rsidRDefault="003B7A57" w:rsidP="00C43D92">
      <w:pPr>
        <w:pStyle w:val="a3"/>
        <w:ind w:left="-14"/>
        <w:contextualSpacing/>
        <w:jc w:val="both"/>
        <w:rPr>
          <w:rFonts w:ascii="Lotus Linotype" w:hAnsi="Lotus Linotype" w:cs="Traditional Arabic"/>
          <w:sz w:val="28"/>
          <w:szCs w:val="28"/>
          <w:rtl/>
        </w:rPr>
      </w:pPr>
      <w:r w:rsidRPr="00675AE3">
        <w:rPr>
          <w:rFonts w:ascii="Lotus Linotype" w:hAnsi="Lotus Linotype" w:cs="Traditional Arabic" w:hint="eastAsia"/>
          <w:sz w:val="28"/>
          <w:szCs w:val="28"/>
          <w:rtl/>
        </w:rPr>
        <w:t>ثم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عُين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مدرساً</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بالجامعة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الإسلامية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عام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إنشائها</w:t>
      </w:r>
      <w:r w:rsidRPr="00675AE3">
        <w:rPr>
          <w:rFonts w:ascii="Lotus Linotype" w:hAnsi="Lotus Linotype" w:cs="Traditional Arabic"/>
          <w:sz w:val="28"/>
          <w:szCs w:val="28"/>
          <w:rtl/>
        </w:rPr>
        <w:t xml:space="preserve"> 1381</w:t>
      </w:r>
      <w:r w:rsidRPr="00675AE3">
        <w:rPr>
          <w:rFonts w:ascii="Lotus Linotype" w:hAnsi="Lotus Linotype" w:cs="Traditional Arabic" w:hint="eastAsia"/>
          <w:sz w:val="28"/>
          <w:szCs w:val="28"/>
          <w:rtl/>
        </w:rPr>
        <w:t>هـ</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وكان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أول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ألقى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فيها</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درساً</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sidRPr="00675AE3">
        <w:rPr>
          <w:rFonts w:ascii="Lotus Linotype" w:hAnsi="Lotus Linotype" w:cs="Traditional Arabic" w:hint="eastAsia"/>
          <w:sz w:val="28"/>
          <w:szCs w:val="28"/>
          <w:rtl/>
        </w:rPr>
        <w:t>حفظه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الله</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sidRPr="00675AE3">
        <w:rPr>
          <w:rFonts w:ascii="Lotus Linotype" w:hAnsi="Lotus Linotype" w:cs="Traditional Arabic" w:hint="eastAsia"/>
          <w:sz w:val="28"/>
          <w:szCs w:val="28"/>
          <w:rtl/>
        </w:rPr>
        <w:t xml:space="preserve"> </w:t>
      </w:r>
    </w:p>
    <w:p w:rsidR="003B7A57" w:rsidRPr="00C43D92" w:rsidRDefault="003B7A57" w:rsidP="001A7176">
      <w:pPr>
        <w:pStyle w:val="a3"/>
        <w:rPr>
          <w:rFonts w:ascii="Lotus Linotype" w:hAnsi="Lotus Linotype" w:cs="Traditional Arabic"/>
          <w:sz w:val="28"/>
          <w:szCs w:val="28"/>
          <w:rtl/>
        </w:rPr>
      </w:pPr>
      <w:r w:rsidRPr="00675AE3">
        <w:rPr>
          <w:rFonts w:ascii="Lotus Linotype" w:hAnsi="Lotus Linotype" w:cs="Traditional Arabic" w:hint="eastAsia"/>
          <w:sz w:val="28"/>
          <w:szCs w:val="28"/>
          <w:rtl/>
        </w:rPr>
        <w:t>المعجم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الجامع</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تراجم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العلماء</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طلبة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المعاصرين</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w:t>
      </w:r>
    </w:p>
  </w:footnote>
  <w:footnote w:id="91">
    <w:p w:rsidR="003B7A57" w:rsidRPr="00C43D92" w:rsidRDefault="003B7A57" w:rsidP="00BD4817">
      <w:pPr>
        <w:pStyle w:val="a3"/>
        <w:rPr>
          <w:rFonts w:ascii="Lotus Linotype" w:hAnsi="Lotus Linotype" w:cs="Traditional Arabic"/>
          <w:sz w:val="28"/>
          <w:szCs w:val="28"/>
          <w:rtl/>
        </w:rPr>
      </w:pPr>
      <w:r w:rsidRPr="00C43D92">
        <w:rPr>
          <w:rFonts w:ascii="Lotus Linotype" w:hAnsi="Lotus Linotype" w:cs="Traditional Arabic"/>
          <w:sz w:val="28"/>
          <w:szCs w:val="28"/>
        </w:rPr>
        <w:footnoteRef/>
      </w:r>
      <w:r w:rsidRPr="00C43D92">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شرح سنن النسائي بالحرم النبوي</w:t>
      </w:r>
      <w:r>
        <w:rPr>
          <w:rFonts w:ascii="Lotus Linotype" w:hAnsi="Lotus Linotype" w:cs="Traditional Arabic" w:hint="cs"/>
          <w:sz w:val="28"/>
          <w:szCs w:val="28"/>
          <w:rtl/>
        </w:rPr>
        <w:t xml:space="preserve"> .</w:t>
      </w:r>
    </w:p>
  </w:footnote>
  <w:footnote w:id="92">
    <w:p w:rsidR="003B7A57" w:rsidRPr="00E51656" w:rsidRDefault="003B7A57" w:rsidP="001A7176">
      <w:pPr>
        <w:pStyle w:val="a3"/>
        <w:rPr>
          <w:rFonts w:ascii="Traditional Arabic" w:hAnsi="Traditional Arabic" w:cs="Traditional Arabic"/>
          <w:sz w:val="28"/>
          <w:szCs w:val="28"/>
          <w:rtl/>
        </w:rPr>
      </w:pPr>
      <w:r w:rsidRPr="00E51656">
        <w:rPr>
          <w:rFonts w:ascii="Traditional Arabic" w:hAnsi="Traditional Arabic" w:cs="Traditional Arabic"/>
          <w:sz w:val="28"/>
          <w:szCs w:val="28"/>
        </w:rPr>
        <w:footnoteRef/>
      </w:r>
      <w:r w:rsidRPr="00E51656">
        <w:rPr>
          <w:rFonts w:ascii="Traditional Arabic" w:hAnsi="Traditional Arabic" w:cs="Traditional Arabic" w:hint="cs"/>
          <w:sz w:val="28"/>
          <w:szCs w:val="28"/>
          <w:rtl/>
        </w:rPr>
        <w:t xml:space="preserve">) </w:t>
      </w:r>
      <w:r w:rsidRPr="00E51656">
        <w:rPr>
          <w:rFonts w:ascii="Traditional Arabic" w:hAnsi="Traditional Arabic" w:cs="Traditional Arabic" w:hint="eastAsia"/>
          <w:b/>
          <w:bCs/>
          <w:sz w:val="28"/>
          <w:szCs w:val="28"/>
          <w:rtl/>
        </w:rPr>
        <w:t>عبد</w:t>
      </w:r>
      <w:r w:rsidRPr="00E51656">
        <w:rPr>
          <w:rFonts w:ascii="Traditional Arabic" w:hAnsi="Traditional Arabic" w:cs="Traditional Arabic"/>
          <w:b/>
          <w:bCs/>
          <w:sz w:val="28"/>
          <w:szCs w:val="28"/>
          <w:rtl/>
        </w:rPr>
        <w:t xml:space="preserve"> </w:t>
      </w:r>
      <w:r w:rsidRPr="00E51656">
        <w:rPr>
          <w:rFonts w:ascii="Traditional Arabic" w:hAnsi="Traditional Arabic" w:cs="Traditional Arabic" w:hint="eastAsia"/>
          <w:b/>
          <w:bCs/>
          <w:sz w:val="28"/>
          <w:szCs w:val="28"/>
          <w:rtl/>
        </w:rPr>
        <w:t>الله</w:t>
      </w:r>
      <w:r w:rsidRPr="00E51656">
        <w:rPr>
          <w:rFonts w:ascii="Traditional Arabic" w:hAnsi="Traditional Arabic" w:cs="Traditional Arabic"/>
          <w:b/>
          <w:bCs/>
          <w:sz w:val="28"/>
          <w:szCs w:val="28"/>
          <w:rtl/>
        </w:rPr>
        <w:t xml:space="preserve"> </w:t>
      </w:r>
      <w:r w:rsidRPr="00E51656">
        <w:rPr>
          <w:rFonts w:ascii="Traditional Arabic" w:hAnsi="Traditional Arabic" w:cs="Traditional Arabic" w:hint="eastAsia"/>
          <w:b/>
          <w:bCs/>
          <w:sz w:val="28"/>
          <w:szCs w:val="28"/>
          <w:rtl/>
        </w:rPr>
        <w:t>بن</w:t>
      </w:r>
      <w:r w:rsidRPr="00E51656">
        <w:rPr>
          <w:rFonts w:ascii="Traditional Arabic" w:hAnsi="Traditional Arabic" w:cs="Traditional Arabic"/>
          <w:b/>
          <w:bCs/>
          <w:sz w:val="28"/>
          <w:szCs w:val="28"/>
          <w:rtl/>
        </w:rPr>
        <w:t xml:space="preserve"> </w:t>
      </w:r>
      <w:r w:rsidRPr="00E51656">
        <w:rPr>
          <w:rFonts w:ascii="Traditional Arabic" w:hAnsi="Traditional Arabic" w:cs="Traditional Arabic" w:hint="eastAsia"/>
          <w:b/>
          <w:bCs/>
          <w:sz w:val="28"/>
          <w:szCs w:val="28"/>
          <w:rtl/>
        </w:rPr>
        <w:t>محمد</w:t>
      </w:r>
      <w:r w:rsidRPr="00E51656">
        <w:rPr>
          <w:rFonts w:ascii="Traditional Arabic" w:hAnsi="Traditional Arabic" w:cs="Traditional Arabic"/>
          <w:b/>
          <w:bCs/>
          <w:sz w:val="28"/>
          <w:szCs w:val="28"/>
          <w:rtl/>
        </w:rPr>
        <w:t xml:space="preserve"> </w:t>
      </w:r>
      <w:r w:rsidRPr="00E51656">
        <w:rPr>
          <w:rFonts w:ascii="Traditional Arabic" w:hAnsi="Traditional Arabic" w:cs="Traditional Arabic" w:hint="eastAsia"/>
          <w:b/>
          <w:bCs/>
          <w:sz w:val="28"/>
          <w:szCs w:val="28"/>
          <w:rtl/>
        </w:rPr>
        <w:t>بن</w:t>
      </w:r>
      <w:r w:rsidRPr="00E51656">
        <w:rPr>
          <w:rFonts w:ascii="Traditional Arabic" w:hAnsi="Traditional Arabic" w:cs="Traditional Arabic"/>
          <w:b/>
          <w:bCs/>
          <w:sz w:val="28"/>
          <w:szCs w:val="28"/>
          <w:rtl/>
        </w:rPr>
        <w:t xml:space="preserve"> </w:t>
      </w:r>
      <w:r w:rsidRPr="00E51656">
        <w:rPr>
          <w:rFonts w:ascii="Traditional Arabic" w:hAnsi="Traditional Arabic" w:cs="Traditional Arabic" w:hint="eastAsia"/>
          <w:b/>
          <w:bCs/>
          <w:sz w:val="28"/>
          <w:szCs w:val="28"/>
          <w:rtl/>
        </w:rPr>
        <w:t>يحيى</w:t>
      </w:r>
      <w:r w:rsidRPr="00E51656">
        <w:rPr>
          <w:rFonts w:ascii="Traditional Arabic" w:hAnsi="Traditional Arabic" w:cs="Traditional Arabic"/>
          <w:sz w:val="28"/>
          <w:szCs w:val="28"/>
          <w:rtl/>
        </w:rPr>
        <w:t xml:space="preserve"> </w:t>
      </w:r>
      <w:proofErr w:type="spellStart"/>
      <w:r w:rsidRPr="001A7176">
        <w:rPr>
          <w:rFonts w:ascii="Traditional Arabic" w:hAnsi="Traditional Arabic" w:cs="Traditional Arabic" w:hint="eastAsia"/>
          <w:sz w:val="28"/>
          <w:szCs w:val="28"/>
          <w:rtl/>
        </w:rPr>
        <w:t>الطر</w:t>
      </w:r>
      <w:r w:rsidRPr="001A7176">
        <w:rPr>
          <w:rFonts w:ascii="Traditional Arabic" w:hAnsi="Traditional Arabic" w:cs="Traditional Arabic" w:hint="cs"/>
          <w:sz w:val="28"/>
          <w:szCs w:val="28"/>
          <w:rtl/>
        </w:rPr>
        <w:t>طو</w:t>
      </w:r>
      <w:r w:rsidRPr="001A7176">
        <w:rPr>
          <w:rFonts w:ascii="Traditional Arabic" w:hAnsi="Traditional Arabic" w:cs="Traditional Arabic" w:hint="eastAsia"/>
          <w:sz w:val="28"/>
          <w:szCs w:val="28"/>
          <w:rtl/>
        </w:rPr>
        <w:t>سي</w:t>
      </w:r>
      <w:proofErr w:type="spellEnd"/>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أبو</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محمد</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cs"/>
          <w:sz w:val="28"/>
          <w:szCs w:val="28"/>
          <w:rtl/>
        </w:rPr>
        <w:t xml:space="preserve">، </w:t>
      </w:r>
      <w:r w:rsidRPr="00E51656">
        <w:rPr>
          <w:rFonts w:ascii="Traditional Arabic" w:hAnsi="Traditional Arabic" w:cs="Traditional Arabic" w:hint="eastAsia"/>
          <w:sz w:val="28"/>
          <w:szCs w:val="28"/>
          <w:rtl/>
        </w:rPr>
        <w:t>المعروف</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بالضعيف</w:t>
      </w:r>
      <w:r w:rsidRPr="00E51656">
        <w:rPr>
          <w:rFonts w:ascii="Traditional Arabic" w:hAnsi="Traditional Arabic" w:cs="Traditional Arabic" w:hint="cs"/>
          <w:sz w:val="28"/>
          <w:szCs w:val="28"/>
          <w:rtl/>
        </w:rPr>
        <w:t xml:space="preserve"> ؛</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لأنه</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كان</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كثير</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العبادة</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cs"/>
          <w:sz w:val="28"/>
          <w:szCs w:val="28"/>
          <w:rtl/>
        </w:rPr>
        <w:t xml:space="preserve"> ، </w:t>
      </w:r>
      <w:r w:rsidRPr="00E51656">
        <w:rPr>
          <w:rFonts w:ascii="Traditional Arabic" w:hAnsi="Traditional Arabic" w:cs="Traditional Arabic" w:hint="eastAsia"/>
          <w:sz w:val="28"/>
          <w:szCs w:val="28"/>
          <w:rtl/>
        </w:rPr>
        <w:t>وقيل</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لشدة</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إتقانه</w:t>
      </w:r>
      <w:r w:rsidRPr="00E51656">
        <w:rPr>
          <w:rFonts w:ascii="Traditional Arabic" w:hAnsi="Traditional Arabic" w:cs="Traditional Arabic" w:hint="cs"/>
          <w:sz w:val="28"/>
          <w:szCs w:val="28"/>
          <w:rtl/>
        </w:rPr>
        <w:t xml:space="preserve"> </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ثقة</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من</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العاشرة</w:t>
      </w:r>
      <w:r w:rsidRPr="00E51656">
        <w:rPr>
          <w:rFonts w:ascii="Traditional Arabic" w:hAnsi="Traditional Arabic" w:cs="Traditional Arabic" w:hint="cs"/>
          <w:sz w:val="28"/>
          <w:szCs w:val="28"/>
          <w:rtl/>
        </w:rPr>
        <w:t xml:space="preserve"> ،</w:t>
      </w:r>
      <w:r w:rsidRPr="00E51656">
        <w:rPr>
          <w:rFonts w:ascii="Traditional Arabic" w:hAnsi="Traditional Arabic" w:cs="Traditional Arabic" w:hint="eastAsia"/>
          <w:sz w:val="28"/>
          <w:szCs w:val="28"/>
          <w:rtl/>
        </w:rPr>
        <w:t xml:space="preserve"> تقريب</w:t>
      </w:r>
      <w:r w:rsidRPr="00E51656">
        <w:rPr>
          <w:rFonts w:ascii="Traditional Arabic" w:hAnsi="Traditional Arabic" w:cs="Traditional Arabic"/>
          <w:sz w:val="28"/>
          <w:szCs w:val="28"/>
          <w:rtl/>
        </w:rPr>
        <w:t xml:space="preserve"> </w:t>
      </w:r>
      <w:r w:rsidRPr="00E51656">
        <w:rPr>
          <w:rFonts w:ascii="Traditional Arabic" w:hAnsi="Traditional Arabic" w:cs="Traditional Arabic" w:hint="eastAsia"/>
          <w:sz w:val="28"/>
          <w:szCs w:val="28"/>
          <w:rtl/>
        </w:rPr>
        <w:t>التهذيب</w:t>
      </w:r>
      <w:r w:rsidRPr="00E51656">
        <w:rPr>
          <w:rFonts w:ascii="Traditional Arabic" w:hAnsi="Traditional Arabic" w:cs="Traditional Arabic"/>
          <w:sz w:val="28"/>
          <w:szCs w:val="28"/>
          <w:rtl/>
        </w:rPr>
        <w:t xml:space="preserve"> (1/  531)</w:t>
      </w:r>
      <w:r w:rsidRPr="00E51656">
        <w:rPr>
          <w:rFonts w:ascii="Traditional Arabic" w:hAnsi="Traditional Arabic" w:cs="Traditional Arabic" w:hint="cs"/>
          <w:sz w:val="28"/>
          <w:szCs w:val="28"/>
          <w:rtl/>
        </w:rPr>
        <w:t xml:space="preserve"> .</w:t>
      </w:r>
    </w:p>
  </w:footnote>
  <w:footnote w:id="93">
    <w:p w:rsidR="003B7A57" w:rsidRPr="00E51656" w:rsidRDefault="003B7A57" w:rsidP="00E51656">
      <w:pPr>
        <w:pStyle w:val="a3"/>
        <w:ind w:left="-14"/>
        <w:contextualSpacing/>
        <w:jc w:val="both"/>
        <w:rPr>
          <w:rFonts w:ascii="Traditional Arabic" w:hAnsi="Traditional Arabic" w:cs="Traditional Arabic"/>
          <w:sz w:val="28"/>
          <w:szCs w:val="28"/>
          <w:rtl/>
        </w:rPr>
      </w:pPr>
      <w:r w:rsidRPr="00E51656">
        <w:rPr>
          <w:rFonts w:ascii="Traditional Arabic" w:hAnsi="Traditional Arabic" w:cs="Traditional Arabic"/>
          <w:sz w:val="28"/>
          <w:szCs w:val="28"/>
        </w:rPr>
        <w:footnoteRef/>
      </w:r>
      <w:r w:rsidRPr="00E51656">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رواه</w:t>
      </w:r>
      <w:r w:rsidRPr="00675AE3">
        <w:rPr>
          <w:rFonts w:ascii="Traditional Arabic" w:hAnsi="Traditional Arabic" w:cs="Traditional Arabic"/>
          <w:sz w:val="28"/>
          <w:szCs w:val="28"/>
          <w:rtl/>
        </w:rPr>
        <w:t xml:space="preserve"> أبو داود في  مسا</w:t>
      </w:r>
      <w:r w:rsidRPr="00675AE3">
        <w:rPr>
          <w:rFonts w:ascii="Traditional Arabic" w:hAnsi="Traditional Arabic" w:cs="Traditional Arabic" w:hint="cs"/>
          <w:sz w:val="28"/>
          <w:szCs w:val="28"/>
          <w:rtl/>
        </w:rPr>
        <w:t>ئل</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أحمد</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ـ</w:t>
      </w:r>
      <w:r w:rsidRPr="00675AE3">
        <w:rPr>
          <w:rFonts w:ascii="Traditional Arabic" w:hAnsi="Traditional Arabic" w:cs="Traditional Arabic"/>
          <w:sz w:val="28"/>
          <w:szCs w:val="28"/>
          <w:rtl/>
        </w:rPr>
        <w:t xml:space="preserve"> 271)</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94">
    <w:p w:rsidR="003B7A57" w:rsidRPr="00E51656" w:rsidRDefault="003B7A57">
      <w:pPr>
        <w:pStyle w:val="a3"/>
        <w:rPr>
          <w:rFonts w:ascii="Traditional Arabic" w:hAnsi="Traditional Arabic" w:cs="Traditional Arabic"/>
          <w:sz w:val="28"/>
          <w:szCs w:val="28"/>
          <w:rtl/>
        </w:rPr>
      </w:pPr>
      <w:r w:rsidRPr="00E51656">
        <w:rPr>
          <w:rFonts w:ascii="Traditional Arabic" w:hAnsi="Traditional Arabic" w:cs="Traditional Arabic"/>
          <w:sz w:val="28"/>
          <w:szCs w:val="28"/>
        </w:rPr>
        <w:footnoteRef/>
      </w:r>
      <w:r w:rsidRPr="00E51656">
        <w:rPr>
          <w:rFonts w:ascii="Traditional Arabic" w:hAnsi="Traditional Arabic" w:cs="Traditional Arabic" w:hint="cs"/>
          <w:sz w:val="28"/>
          <w:szCs w:val="28"/>
          <w:rtl/>
        </w:rPr>
        <w:t>) هدي</w:t>
      </w:r>
      <w:r w:rsidRPr="00E51656">
        <w:rPr>
          <w:rFonts w:ascii="Traditional Arabic" w:hAnsi="Traditional Arabic" w:cs="Traditional Arabic"/>
          <w:sz w:val="28"/>
          <w:szCs w:val="28"/>
          <w:rtl/>
        </w:rPr>
        <w:t xml:space="preserve"> الساري (</w:t>
      </w:r>
      <w:r w:rsidRPr="00E51656">
        <w:rPr>
          <w:rFonts w:ascii="Traditional Arabic" w:hAnsi="Traditional Arabic" w:cs="Traditional Arabic" w:hint="cs"/>
          <w:sz w:val="28"/>
          <w:szCs w:val="28"/>
          <w:rtl/>
        </w:rPr>
        <w:t>صـ</w:t>
      </w:r>
      <w:r w:rsidRPr="00E51656">
        <w:rPr>
          <w:rFonts w:ascii="Traditional Arabic" w:hAnsi="Traditional Arabic" w:cs="Traditional Arabic"/>
          <w:sz w:val="28"/>
          <w:szCs w:val="28"/>
          <w:rtl/>
        </w:rPr>
        <w:t xml:space="preserve"> 483)</w:t>
      </w:r>
      <w:r w:rsidRPr="00E51656">
        <w:rPr>
          <w:rFonts w:ascii="Traditional Arabic" w:hAnsi="Traditional Arabic" w:cs="Traditional Arabic" w:hint="cs"/>
          <w:sz w:val="28"/>
          <w:szCs w:val="28"/>
          <w:rtl/>
        </w:rPr>
        <w:t xml:space="preserve"> </w:t>
      </w:r>
      <w:r w:rsidRPr="00E51656">
        <w:rPr>
          <w:rFonts w:ascii="Traditional Arabic" w:hAnsi="Traditional Arabic" w:cs="Traditional Arabic"/>
          <w:sz w:val="28"/>
          <w:szCs w:val="28"/>
          <w:rtl/>
        </w:rPr>
        <w:t>.</w:t>
      </w:r>
    </w:p>
  </w:footnote>
  <w:footnote w:id="95">
    <w:p w:rsidR="003B7A57" w:rsidRPr="002149D8" w:rsidRDefault="003B7A57" w:rsidP="002149D8">
      <w:pPr>
        <w:pStyle w:val="a3"/>
        <w:contextualSpacing/>
        <w:jc w:val="both"/>
        <w:rPr>
          <w:rFonts w:cs="Traditional Arabic"/>
          <w:sz w:val="28"/>
          <w:szCs w:val="28"/>
          <w:rtl/>
        </w:rPr>
      </w:pPr>
      <w:r w:rsidRPr="002149D8">
        <w:rPr>
          <w:rFonts w:cs="Traditional Arabic"/>
          <w:sz w:val="28"/>
          <w:szCs w:val="28"/>
        </w:rPr>
        <w:footnoteRef/>
      </w:r>
      <w:r w:rsidRPr="002149D8">
        <w:rPr>
          <w:rFonts w:cs="Traditional Arabic" w:hint="cs"/>
          <w:sz w:val="28"/>
          <w:szCs w:val="28"/>
          <w:rtl/>
        </w:rPr>
        <w:t xml:space="preserve">) </w:t>
      </w:r>
      <w:r w:rsidRPr="00A13A94">
        <w:rPr>
          <w:rFonts w:cs="Traditional Arabic" w:hint="cs"/>
          <w:sz w:val="28"/>
          <w:szCs w:val="28"/>
          <w:rtl/>
        </w:rPr>
        <w:t>ا</w:t>
      </w:r>
      <w:r w:rsidRPr="00A13A94">
        <w:rPr>
          <w:rFonts w:cs="Traditional Arabic"/>
          <w:sz w:val="28"/>
          <w:szCs w:val="28"/>
          <w:rtl/>
        </w:rPr>
        <w:t>لتعليق على رسالة رفع الأساطين في حكم الدخول على السلاطين</w:t>
      </w:r>
      <w:r>
        <w:rPr>
          <w:rFonts w:cs="Traditional Arabic" w:hint="cs"/>
          <w:sz w:val="28"/>
          <w:szCs w:val="28"/>
          <w:rtl/>
        </w:rPr>
        <w:t xml:space="preserve"> (</w:t>
      </w:r>
      <w:r w:rsidRPr="00A13A94">
        <w:rPr>
          <w:rFonts w:cs="Traditional Arabic"/>
          <w:sz w:val="28"/>
          <w:szCs w:val="28"/>
          <w:rtl/>
        </w:rPr>
        <w:t xml:space="preserve"> ص</w:t>
      </w:r>
      <w:r>
        <w:rPr>
          <w:rFonts w:cs="Traditional Arabic" w:hint="cs"/>
          <w:sz w:val="28"/>
          <w:szCs w:val="28"/>
          <w:rtl/>
        </w:rPr>
        <w:t>ـ</w:t>
      </w:r>
      <w:r w:rsidRPr="00A13A94">
        <w:rPr>
          <w:rFonts w:cs="Traditional Arabic"/>
          <w:sz w:val="28"/>
          <w:szCs w:val="28"/>
          <w:rtl/>
        </w:rPr>
        <w:t xml:space="preserve"> 33-34</w:t>
      </w:r>
      <w:r>
        <w:rPr>
          <w:rFonts w:cs="Traditional Arabic" w:hint="cs"/>
          <w:sz w:val="28"/>
          <w:szCs w:val="28"/>
          <w:rtl/>
        </w:rPr>
        <w:t xml:space="preserve"> ) </w:t>
      </w:r>
      <w:r>
        <w:rPr>
          <w:rFonts w:cs="Traditional Arabic"/>
          <w:sz w:val="28"/>
          <w:szCs w:val="28"/>
        </w:rPr>
        <w:t xml:space="preserve">  </w:t>
      </w:r>
      <w:r w:rsidRPr="00A13A94">
        <w:rPr>
          <w:rFonts w:cs="Traditional Arabic"/>
          <w:sz w:val="28"/>
          <w:szCs w:val="28"/>
        </w:rPr>
        <w:t>.</w:t>
      </w:r>
    </w:p>
  </w:footnote>
  <w:footnote w:id="96">
    <w:p w:rsidR="003B7A57" w:rsidRDefault="003B7A57" w:rsidP="002149D8">
      <w:pPr>
        <w:pStyle w:val="a3"/>
        <w:contextualSpacing/>
        <w:jc w:val="both"/>
        <w:rPr>
          <w:rFonts w:cs="Traditional Arabic"/>
          <w:sz w:val="28"/>
          <w:szCs w:val="28"/>
          <w:rtl/>
        </w:rPr>
      </w:pPr>
      <w:r w:rsidRPr="002149D8">
        <w:rPr>
          <w:rFonts w:cs="Traditional Arabic"/>
          <w:sz w:val="28"/>
          <w:szCs w:val="28"/>
        </w:rPr>
        <w:footnoteRef/>
      </w:r>
      <w:r w:rsidRPr="002149D8">
        <w:rPr>
          <w:rFonts w:cs="Traditional Arabic" w:hint="cs"/>
          <w:sz w:val="28"/>
          <w:szCs w:val="28"/>
          <w:rtl/>
        </w:rPr>
        <w:t xml:space="preserve">) </w:t>
      </w:r>
      <w:proofErr w:type="spellStart"/>
      <w:r w:rsidRPr="00A13A94">
        <w:rPr>
          <w:rFonts w:cs="Traditional Arabic" w:hint="eastAsia"/>
          <w:sz w:val="28"/>
          <w:szCs w:val="28"/>
          <w:rtl/>
        </w:rPr>
        <w:t>الآجري</w:t>
      </w:r>
      <w:proofErr w:type="spellEnd"/>
      <w:r w:rsidRPr="00A13A94">
        <w:rPr>
          <w:rFonts w:cs="Traditional Arabic"/>
          <w:sz w:val="28"/>
          <w:szCs w:val="28"/>
          <w:rtl/>
        </w:rPr>
        <w:t xml:space="preserve"> </w:t>
      </w:r>
      <w:r w:rsidRPr="00A13A94">
        <w:rPr>
          <w:rFonts w:cs="Traditional Arabic" w:hint="eastAsia"/>
          <w:sz w:val="28"/>
          <w:szCs w:val="28"/>
          <w:rtl/>
        </w:rPr>
        <w:t>الإمام</w:t>
      </w:r>
      <w:r w:rsidRPr="00A13A94">
        <w:rPr>
          <w:rFonts w:cs="Traditional Arabic"/>
          <w:sz w:val="28"/>
          <w:szCs w:val="28"/>
          <w:rtl/>
        </w:rPr>
        <w:t xml:space="preserve"> </w:t>
      </w:r>
      <w:r w:rsidRPr="00A13A94">
        <w:rPr>
          <w:rFonts w:cs="Traditional Arabic" w:hint="eastAsia"/>
          <w:sz w:val="28"/>
          <w:szCs w:val="28"/>
          <w:rtl/>
        </w:rPr>
        <w:t>المحدث</w:t>
      </w:r>
      <w:r w:rsidRPr="00A13A94">
        <w:rPr>
          <w:rFonts w:cs="Traditional Arabic"/>
          <w:sz w:val="28"/>
          <w:szCs w:val="28"/>
          <w:rtl/>
        </w:rPr>
        <w:t xml:space="preserve"> </w:t>
      </w:r>
      <w:r w:rsidRPr="00A13A94">
        <w:rPr>
          <w:rFonts w:cs="Traditional Arabic" w:hint="eastAsia"/>
          <w:sz w:val="28"/>
          <w:szCs w:val="28"/>
          <w:rtl/>
        </w:rPr>
        <w:t>القدوة</w:t>
      </w:r>
      <w:r w:rsidRPr="00A13A94">
        <w:rPr>
          <w:rFonts w:cs="Traditional Arabic"/>
          <w:sz w:val="28"/>
          <w:szCs w:val="28"/>
          <w:rtl/>
        </w:rPr>
        <w:t xml:space="preserve"> </w:t>
      </w:r>
      <w:r w:rsidRPr="00A13A94">
        <w:rPr>
          <w:rFonts w:cs="Traditional Arabic" w:hint="eastAsia"/>
          <w:sz w:val="28"/>
          <w:szCs w:val="28"/>
          <w:rtl/>
        </w:rPr>
        <w:t>أبو</w:t>
      </w:r>
      <w:r w:rsidRPr="00A13A94">
        <w:rPr>
          <w:rFonts w:cs="Traditional Arabic"/>
          <w:sz w:val="28"/>
          <w:szCs w:val="28"/>
          <w:rtl/>
        </w:rPr>
        <w:t xml:space="preserve"> </w:t>
      </w:r>
      <w:r w:rsidRPr="00A13A94">
        <w:rPr>
          <w:rFonts w:cs="Traditional Arabic" w:hint="eastAsia"/>
          <w:sz w:val="28"/>
          <w:szCs w:val="28"/>
          <w:rtl/>
        </w:rPr>
        <w:t>بكر</w:t>
      </w:r>
      <w:r w:rsidRPr="00A13A94">
        <w:rPr>
          <w:rFonts w:cs="Traditional Arabic"/>
          <w:sz w:val="28"/>
          <w:szCs w:val="28"/>
          <w:rtl/>
        </w:rPr>
        <w:t xml:space="preserve"> </w:t>
      </w:r>
      <w:r w:rsidRPr="00A13A94">
        <w:rPr>
          <w:rFonts w:cs="Traditional Arabic" w:hint="eastAsia"/>
          <w:sz w:val="28"/>
          <w:szCs w:val="28"/>
          <w:rtl/>
        </w:rPr>
        <w:t>محمد</w:t>
      </w:r>
      <w:r w:rsidRPr="00A13A94">
        <w:rPr>
          <w:rFonts w:cs="Traditional Arabic"/>
          <w:sz w:val="28"/>
          <w:szCs w:val="28"/>
          <w:rtl/>
        </w:rPr>
        <w:t xml:space="preserve"> </w:t>
      </w:r>
      <w:r w:rsidRPr="00A13A94">
        <w:rPr>
          <w:rFonts w:cs="Traditional Arabic" w:hint="eastAsia"/>
          <w:sz w:val="28"/>
          <w:szCs w:val="28"/>
          <w:rtl/>
        </w:rPr>
        <w:t>بن</w:t>
      </w:r>
      <w:r w:rsidRPr="00A13A94">
        <w:rPr>
          <w:rFonts w:cs="Traditional Arabic"/>
          <w:sz w:val="28"/>
          <w:szCs w:val="28"/>
          <w:rtl/>
        </w:rPr>
        <w:t xml:space="preserve"> </w:t>
      </w:r>
      <w:r w:rsidRPr="00A13A94">
        <w:rPr>
          <w:rFonts w:cs="Traditional Arabic" w:hint="eastAsia"/>
          <w:sz w:val="28"/>
          <w:szCs w:val="28"/>
          <w:rtl/>
        </w:rPr>
        <w:t>الحسين</w:t>
      </w:r>
      <w:r w:rsidRPr="00A13A94">
        <w:rPr>
          <w:rFonts w:cs="Traditional Arabic"/>
          <w:sz w:val="28"/>
          <w:szCs w:val="28"/>
          <w:rtl/>
        </w:rPr>
        <w:t xml:space="preserve"> </w:t>
      </w:r>
      <w:r w:rsidRPr="00A13A94">
        <w:rPr>
          <w:rFonts w:cs="Traditional Arabic" w:hint="eastAsia"/>
          <w:sz w:val="28"/>
          <w:szCs w:val="28"/>
          <w:rtl/>
        </w:rPr>
        <w:t>بن</w:t>
      </w:r>
      <w:r w:rsidRPr="00A13A94">
        <w:rPr>
          <w:rFonts w:cs="Traditional Arabic"/>
          <w:sz w:val="28"/>
          <w:szCs w:val="28"/>
          <w:rtl/>
        </w:rPr>
        <w:t xml:space="preserve"> </w:t>
      </w:r>
      <w:r w:rsidRPr="00A13A94">
        <w:rPr>
          <w:rFonts w:cs="Traditional Arabic" w:hint="eastAsia"/>
          <w:sz w:val="28"/>
          <w:szCs w:val="28"/>
          <w:rtl/>
        </w:rPr>
        <w:t>عبد</w:t>
      </w:r>
      <w:r w:rsidRPr="00A13A94">
        <w:rPr>
          <w:rFonts w:cs="Traditional Arabic"/>
          <w:sz w:val="28"/>
          <w:szCs w:val="28"/>
          <w:rtl/>
        </w:rPr>
        <w:t xml:space="preserve"> </w:t>
      </w:r>
      <w:r w:rsidRPr="00A13A94">
        <w:rPr>
          <w:rFonts w:cs="Traditional Arabic" w:hint="eastAsia"/>
          <w:sz w:val="28"/>
          <w:szCs w:val="28"/>
          <w:rtl/>
        </w:rPr>
        <w:t>الله</w:t>
      </w:r>
      <w:r w:rsidRPr="00A13A94">
        <w:rPr>
          <w:rFonts w:cs="Traditional Arabic"/>
          <w:sz w:val="28"/>
          <w:szCs w:val="28"/>
          <w:rtl/>
        </w:rPr>
        <w:t xml:space="preserve"> </w:t>
      </w:r>
      <w:r w:rsidRPr="00A13A94">
        <w:rPr>
          <w:rFonts w:cs="Traditional Arabic" w:hint="eastAsia"/>
          <w:sz w:val="28"/>
          <w:szCs w:val="28"/>
          <w:rtl/>
        </w:rPr>
        <w:t>البغدادي</w:t>
      </w:r>
      <w:r w:rsidRPr="00A13A94">
        <w:rPr>
          <w:rFonts w:cs="Traditional Arabic" w:hint="cs"/>
          <w:sz w:val="28"/>
          <w:szCs w:val="28"/>
          <w:rtl/>
        </w:rPr>
        <w:t xml:space="preserve"> </w:t>
      </w:r>
      <w:r>
        <w:rPr>
          <w:rFonts w:cs="Traditional Arabic" w:hint="cs"/>
          <w:sz w:val="28"/>
          <w:szCs w:val="28"/>
          <w:rtl/>
        </w:rPr>
        <w:t>,</w:t>
      </w:r>
      <w:r w:rsidRPr="002149D8">
        <w:rPr>
          <w:rFonts w:cs="Traditional Arabic" w:hint="eastAsia"/>
          <w:sz w:val="28"/>
          <w:szCs w:val="28"/>
          <w:rtl/>
        </w:rPr>
        <w:t xml:space="preserve"> </w:t>
      </w:r>
      <w:r w:rsidRPr="00A13A94">
        <w:rPr>
          <w:rFonts w:cs="Traditional Arabic" w:hint="eastAsia"/>
          <w:sz w:val="28"/>
          <w:szCs w:val="28"/>
          <w:rtl/>
        </w:rPr>
        <w:t>صاحب</w:t>
      </w:r>
      <w:r w:rsidRPr="00A13A94">
        <w:rPr>
          <w:rFonts w:cs="Traditional Arabic"/>
          <w:sz w:val="28"/>
          <w:szCs w:val="28"/>
          <w:rtl/>
        </w:rPr>
        <w:t xml:space="preserve"> </w:t>
      </w:r>
      <w:r w:rsidRPr="00A13A94">
        <w:rPr>
          <w:rFonts w:cs="Traditional Arabic" w:hint="eastAsia"/>
          <w:sz w:val="28"/>
          <w:szCs w:val="28"/>
          <w:rtl/>
        </w:rPr>
        <w:t>كتاب</w:t>
      </w:r>
      <w:r w:rsidRPr="00A13A94">
        <w:rPr>
          <w:rFonts w:cs="Traditional Arabic"/>
          <w:sz w:val="28"/>
          <w:szCs w:val="28"/>
          <w:rtl/>
        </w:rPr>
        <w:t xml:space="preserve"> </w:t>
      </w:r>
      <w:r w:rsidRPr="00A13A94">
        <w:rPr>
          <w:rFonts w:cs="Traditional Arabic" w:hint="eastAsia"/>
          <w:sz w:val="28"/>
          <w:szCs w:val="28"/>
          <w:rtl/>
        </w:rPr>
        <w:t>الشريعة</w:t>
      </w:r>
      <w:r w:rsidRPr="00A13A94">
        <w:rPr>
          <w:rFonts w:cs="Traditional Arabic"/>
          <w:sz w:val="28"/>
          <w:szCs w:val="28"/>
          <w:rtl/>
        </w:rPr>
        <w:t xml:space="preserve"> </w:t>
      </w:r>
      <w:r w:rsidRPr="00A13A94">
        <w:rPr>
          <w:rFonts w:cs="Traditional Arabic" w:hint="eastAsia"/>
          <w:sz w:val="28"/>
          <w:szCs w:val="28"/>
          <w:rtl/>
        </w:rPr>
        <w:t>والأربعين</w:t>
      </w:r>
      <w:r>
        <w:rPr>
          <w:rFonts w:cs="Traditional Arabic" w:hint="cs"/>
          <w:sz w:val="28"/>
          <w:szCs w:val="28"/>
          <w:rtl/>
        </w:rPr>
        <w:t xml:space="preserve">  </w:t>
      </w:r>
    </w:p>
    <w:p w:rsidR="003B7A57" w:rsidRPr="002149D8" w:rsidRDefault="003B7A57" w:rsidP="002149D8">
      <w:pPr>
        <w:pStyle w:val="a3"/>
        <w:rPr>
          <w:rFonts w:cs="Traditional Arabic"/>
          <w:sz w:val="28"/>
          <w:szCs w:val="28"/>
          <w:rtl/>
        </w:rPr>
      </w:pPr>
      <w:r>
        <w:rPr>
          <w:rFonts w:cs="Traditional Arabic" w:hint="cs"/>
          <w:sz w:val="28"/>
          <w:szCs w:val="28"/>
          <w:rtl/>
        </w:rPr>
        <w:t xml:space="preserve"> انظر </w:t>
      </w:r>
      <w:r w:rsidRPr="00957D68">
        <w:rPr>
          <w:rFonts w:cs="Traditional Arabic" w:hint="eastAsia"/>
          <w:sz w:val="28"/>
          <w:szCs w:val="28"/>
          <w:rtl/>
        </w:rPr>
        <w:t>تذكرة</w:t>
      </w:r>
      <w:r w:rsidRPr="00957D68">
        <w:rPr>
          <w:rFonts w:cs="Traditional Arabic"/>
          <w:sz w:val="28"/>
          <w:szCs w:val="28"/>
          <w:rtl/>
        </w:rPr>
        <w:t xml:space="preserve"> </w:t>
      </w:r>
      <w:r w:rsidRPr="00957D68">
        <w:rPr>
          <w:rFonts w:cs="Traditional Arabic" w:hint="eastAsia"/>
          <w:sz w:val="28"/>
          <w:szCs w:val="28"/>
          <w:rtl/>
        </w:rPr>
        <w:t>الحفاظ</w:t>
      </w:r>
      <w:r>
        <w:rPr>
          <w:rFonts w:cs="Traditional Arabic" w:hint="cs"/>
          <w:sz w:val="28"/>
          <w:szCs w:val="28"/>
          <w:rtl/>
        </w:rPr>
        <w:t xml:space="preserve"> </w:t>
      </w:r>
      <w:r w:rsidRPr="00957D68">
        <w:rPr>
          <w:rFonts w:cs="Traditional Arabic"/>
          <w:sz w:val="28"/>
          <w:szCs w:val="28"/>
          <w:rtl/>
        </w:rPr>
        <w:t xml:space="preserve"> (3/ 936)</w:t>
      </w:r>
      <w:r>
        <w:rPr>
          <w:rFonts w:cs="Traditional Arabic" w:hint="cs"/>
          <w:sz w:val="28"/>
          <w:szCs w:val="28"/>
          <w:rtl/>
        </w:rPr>
        <w:t xml:space="preserve"> </w:t>
      </w:r>
      <w:r w:rsidRPr="00957D68">
        <w:rPr>
          <w:rFonts w:cs="Traditional Arabic" w:hint="cs"/>
          <w:sz w:val="28"/>
          <w:szCs w:val="28"/>
          <w:rtl/>
        </w:rPr>
        <w:t>.</w:t>
      </w:r>
    </w:p>
  </w:footnote>
  <w:footnote w:id="97">
    <w:p w:rsidR="003B7A57" w:rsidRPr="003C0E01" w:rsidRDefault="003B7A57">
      <w:pPr>
        <w:pStyle w:val="a3"/>
        <w:rPr>
          <w:rFonts w:cs="Traditional Arabic"/>
          <w:sz w:val="28"/>
          <w:szCs w:val="28"/>
          <w:rtl/>
        </w:rPr>
      </w:pPr>
      <w:r w:rsidRPr="003C0E01">
        <w:rPr>
          <w:rFonts w:cs="Traditional Arabic"/>
          <w:sz w:val="28"/>
          <w:szCs w:val="28"/>
        </w:rPr>
        <w:footnoteRef/>
      </w:r>
      <w:r w:rsidRPr="003C0E01">
        <w:rPr>
          <w:rFonts w:cs="Traditional Arabic" w:hint="cs"/>
          <w:sz w:val="28"/>
          <w:szCs w:val="28"/>
          <w:rtl/>
        </w:rPr>
        <w:t xml:space="preserve">) </w:t>
      </w:r>
      <w:r w:rsidRPr="002149D8">
        <w:rPr>
          <w:rFonts w:cs="Traditional Arabic" w:hint="cs"/>
          <w:sz w:val="28"/>
          <w:szCs w:val="28"/>
          <w:rtl/>
        </w:rPr>
        <w:t>الشريعة</w:t>
      </w:r>
      <w:r w:rsidRPr="002149D8">
        <w:rPr>
          <w:rFonts w:cs="Traditional Arabic"/>
          <w:sz w:val="28"/>
          <w:szCs w:val="28"/>
          <w:rtl/>
        </w:rPr>
        <w:t xml:space="preserve"> </w:t>
      </w:r>
      <w:proofErr w:type="spellStart"/>
      <w:r w:rsidRPr="002149D8">
        <w:rPr>
          <w:rFonts w:cs="Traditional Arabic" w:hint="cs"/>
          <w:sz w:val="28"/>
          <w:szCs w:val="28"/>
          <w:rtl/>
        </w:rPr>
        <w:t>للآجري</w:t>
      </w:r>
      <w:proofErr w:type="spellEnd"/>
      <w:r w:rsidRPr="002149D8">
        <w:rPr>
          <w:rFonts w:cs="Traditional Arabic"/>
          <w:sz w:val="28"/>
          <w:szCs w:val="28"/>
          <w:rtl/>
        </w:rPr>
        <w:t xml:space="preserve"> (1 / 36)</w:t>
      </w:r>
      <w:r w:rsidRPr="002149D8">
        <w:rPr>
          <w:rFonts w:cs="Traditional Arabic" w:hint="cs"/>
          <w:sz w:val="28"/>
          <w:szCs w:val="28"/>
          <w:rtl/>
        </w:rPr>
        <w:t xml:space="preserve"> </w:t>
      </w:r>
      <w:r w:rsidRPr="002149D8">
        <w:rPr>
          <w:rFonts w:cs="Traditional Arabic"/>
          <w:sz w:val="28"/>
          <w:szCs w:val="28"/>
          <w:rtl/>
        </w:rPr>
        <w:t>.</w:t>
      </w:r>
    </w:p>
  </w:footnote>
  <w:footnote w:id="98">
    <w:p w:rsidR="003B7A57" w:rsidRPr="002426B5" w:rsidRDefault="003B7A57">
      <w:pPr>
        <w:pStyle w:val="a3"/>
        <w:rPr>
          <w:rFonts w:ascii="Lotus Linotype" w:hAnsi="Lotus Linotype" w:cs="Traditional Arabic"/>
          <w:sz w:val="28"/>
          <w:szCs w:val="28"/>
          <w:rtl/>
        </w:rPr>
      </w:pPr>
      <w:r w:rsidRPr="002426B5">
        <w:rPr>
          <w:rFonts w:ascii="Lotus Linotype" w:hAnsi="Lotus Linotype" w:cs="Traditional Arabic"/>
          <w:sz w:val="28"/>
          <w:szCs w:val="28"/>
        </w:rPr>
        <w:footnoteRef/>
      </w:r>
      <w:r w:rsidRPr="002426B5">
        <w:rPr>
          <w:rFonts w:ascii="Lotus Linotype" w:hAnsi="Lotus Linotype" w:cs="Traditional Arabic" w:hint="cs"/>
          <w:sz w:val="28"/>
          <w:szCs w:val="28"/>
          <w:rtl/>
        </w:rPr>
        <w:t>) شريط</w:t>
      </w:r>
      <w:r w:rsidRPr="002426B5">
        <w:rPr>
          <w:rFonts w:ascii="Lotus Linotype" w:hAnsi="Lotus Linotype" w:cs="Traditional Arabic"/>
          <w:sz w:val="28"/>
          <w:szCs w:val="28"/>
          <w:rtl/>
        </w:rPr>
        <w:t xml:space="preserve"> كشف اللثام</w:t>
      </w:r>
      <w:r w:rsidRPr="002426B5">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 </w:t>
      </w:r>
      <w:r w:rsidRPr="002426B5">
        <w:rPr>
          <w:rFonts w:ascii="Lotus Linotype" w:hAnsi="Lotus Linotype" w:cs="Traditional Arabic" w:hint="cs"/>
          <w:sz w:val="28"/>
          <w:szCs w:val="28"/>
          <w:rtl/>
        </w:rPr>
        <w:t xml:space="preserve">تسجيلات </w:t>
      </w:r>
      <w:r w:rsidRPr="002426B5">
        <w:rPr>
          <w:rFonts w:ascii="Lotus Linotype" w:hAnsi="Lotus Linotype" w:cs="Traditional Arabic"/>
          <w:sz w:val="28"/>
          <w:szCs w:val="28"/>
        </w:rPr>
        <w:t xml:space="preserve"> </w:t>
      </w:r>
      <w:r w:rsidRPr="002426B5">
        <w:rPr>
          <w:rFonts w:ascii="Lotus Linotype" w:hAnsi="Lotus Linotype" w:cs="Traditional Arabic" w:hint="cs"/>
          <w:sz w:val="28"/>
          <w:szCs w:val="28"/>
          <w:rtl/>
        </w:rPr>
        <w:t>دار</w:t>
      </w:r>
      <w:r w:rsidRPr="002426B5">
        <w:rPr>
          <w:rFonts w:ascii="Lotus Linotype" w:hAnsi="Lotus Linotype" w:cs="Traditional Arabic"/>
          <w:sz w:val="28"/>
          <w:szCs w:val="28"/>
          <w:rtl/>
        </w:rPr>
        <w:t xml:space="preserve"> </w:t>
      </w:r>
      <w:r>
        <w:rPr>
          <w:rFonts w:ascii="Lotus Linotype" w:hAnsi="Lotus Linotype" w:cs="Traditional Arabic" w:hint="cs"/>
          <w:sz w:val="28"/>
          <w:szCs w:val="28"/>
          <w:rtl/>
        </w:rPr>
        <w:t>ا</w:t>
      </w:r>
      <w:r w:rsidRPr="002426B5">
        <w:rPr>
          <w:rFonts w:ascii="Lotus Linotype" w:hAnsi="Lotus Linotype" w:cs="Traditional Arabic"/>
          <w:sz w:val="28"/>
          <w:szCs w:val="28"/>
          <w:rtl/>
        </w:rPr>
        <w:t>بن رجب</w:t>
      </w:r>
      <w:r w:rsidRPr="002426B5">
        <w:rPr>
          <w:rFonts w:ascii="Lotus Linotype" w:hAnsi="Lotus Linotype" w:cs="Traditional Arabic" w:hint="cs"/>
          <w:sz w:val="28"/>
          <w:szCs w:val="28"/>
          <w:rtl/>
        </w:rPr>
        <w:t xml:space="preserve"> ) </w:t>
      </w:r>
      <w:r w:rsidRPr="002426B5">
        <w:rPr>
          <w:rFonts w:ascii="Lotus Linotype" w:hAnsi="Lotus Linotype" w:cs="Traditional Arabic"/>
          <w:sz w:val="28"/>
          <w:szCs w:val="28"/>
          <w:rtl/>
        </w:rPr>
        <w:t>.</w:t>
      </w:r>
    </w:p>
  </w:footnote>
  <w:footnote w:id="99">
    <w:p w:rsidR="003B7A57" w:rsidRPr="00D06D5F" w:rsidRDefault="003B7A57">
      <w:pPr>
        <w:pStyle w:val="a3"/>
        <w:rPr>
          <w:rFonts w:cs="Traditional Arabic"/>
          <w:sz w:val="28"/>
          <w:szCs w:val="28"/>
          <w:rtl/>
        </w:rPr>
      </w:pPr>
      <w:r w:rsidRPr="00D06D5F">
        <w:rPr>
          <w:rFonts w:cs="Traditional Arabic"/>
          <w:sz w:val="28"/>
          <w:szCs w:val="28"/>
        </w:rPr>
        <w:footnoteRef/>
      </w:r>
      <w:r w:rsidRPr="00D06D5F">
        <w:rPr>
          <w:rFonts w:cs="Traditional Arabic" w:hint="cs"/>
          <w:sz w:val="28"/>
          <w:szCs w:val="28"/>
          <w:rtl/>
        </w:rPr>
        <w:t xml:space="preserve">) </w:t>
      </w:r>
      <w:r w:rsidRPr="00675AE3">
        <w:rPr>
          <w:rFonts w:cs="Traditional Arabic" w:hint="eastAsia"/>
          <w:sz w:val="28"/>
          <w:szCs w:val="28"/>
          <w:rtl/>
        </w:rPr>
        <w:t>رسالة</w:t>
      </w:r>
      <w:r w:rsidRPr="00675AE3">
        <w:rPr>
          <w:rFonts w:cs="Traditional Arabic"/>
          <w:sz w:val="28"/>
          <w:szCs w:val="28"/>
          <w:rtl/>
        </w:rPr>
        <w:t xml:space="preserve"> </w:t>
      </w:r>
      <w:r w:rsidRPr="00675AE3">
        <w:rPr>
          <w:rFonts w:cs="Traditional Arabic" w:hint="eastAsia"/>
          <w:sz w:val="28"/>
          <w:szCs w:val="28"/>
          <w:rtl/>
        </w:rPr>
        <w:t>مناصحة</w:t>
      </w:r>
      <w:r w:rsidRPr="00675AE3">
        <w:rPr>
          <w:rFonts w:cs="Traditional Arabic"/>
          <w:sz w:val="28"/>
          <w:szCs w:val="28"/>
          <w:rtl/>
        </w:rPr>
        <w:t xml:space="preserve"> </w:t>
      </w:r>
      <w:r w:rsidRPr="00675AE3">
        <w:rPr>
          <w:rFonts w:cs="Traditional Arabic" w:hint="eastAsia"/>
          <w:sz w:val="28"/>
          <w:szCs w:val="28"/>
          <w:rtl/>
        </w:rPr>
        <w:t>وتذكير</w:t>
      </w:r>
      <w:r w:rsidRPr="00675AE3">
        <w:rPr>
          <w:rFonts w:cs="Traditional Arabic"/>
          <w:sz w:val="28"/>
          <w:szCs w:val="28"/>
          <w:rtl/>
        </w:rPr>
        <w:t xml:space="preserve"> </w:t>
      </w:r>
      <w:r w:rsidRPr="00675AE3">
        <w:rPr>
          <w:rFonts w:cs="Traditional Arabic" w:hint="eastAsia"/>
          <w:sz w:val="28"/>
          <w:szCs w:val="28"/>
          <w:rtl/>
        </w:rPr>
        <w:t>المقدسي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3 </w:t>
      </w:r>
      <w:r>
        <w:rPr>
          <w:rFonts w:cs="Traditional Arabic"/>
          <w:sz w:val="28"/>
          <w:szCs w:val="28"/>
          <w:rtl/>
        </w:rPr>
        <w:t>–</w:t>
      </w:r>
      <w:r>
        <w:rPr>
          <w:rFonts w:cs="Traditional Arabic" w:hint="cs"/>
          <w:sz w:val="28"/>
          <w:szCs w:val="28"/>
          <w:rtl/>
        </w:rPr>
        <w:t xml:space="preserve"> </w:t>
      </w:r>
      <w:r w:rsidRPr="00675AE3">
        <w:rPr>
          <w:rFonts w:cs="Traditional Arabic"/>
          <w:sz w:val="28"/>
          <w:szCs w:val="28"/>
          <w:rtl/>
        </w:rPr>
        <w:t>4</w:t>
      </w:r>
      <w:r>
        <w:rPr>
          <w:rFonts w:cs="Traditional Arabic" w:hint="cs"/>
          <w:sz w:val="28"/>
          <w:szCs w:val="28"/>
          <w:rtl/>
        </w:rPr>
        <w:t xml:space="preserve"> ) .</w:t>
      </w:r>
    </w:p>
  </w:footnote>
  <w:footnote w:id="100">
    <w:p w:rsidR="003B7A57" w:rsidRPr="00D06D5F" w:rsidRDefault="003B7A57" w:rsidP="00DA0D87">
      <w:pPr>
        <w:pStyle w:val="a3"/>
        <w:rPr>
          <w:rFonts w:cs="Traditional Arabic"/>
          <w:sz w:val="28"/>
          <w:szCs w:val="28"/>
          <w:rtl/>
        </w:rPr>
      </w:pPr>
      <w:r w:rsidRPr="00D06D5F">
        <w:rPr>
          <w:rFonts w:cs="Traditional Arabic"/>
          <w:sz w:val="28"/>
          <w:szCs w:val="28"/>
        </w:rPr>
        <w:footnoteRef/>
      </w:r>
      <w:r w:rsidRPr="00D06D5F">
        <w:rPr>
          <w:rFonts w:cs="Traditional Arabic" w:hint="cs"/>
          <w:sz w:val="28"/>
          <w:szCs w:val="28"/>
          <w:rtl/>
        </w:rPr>
        <w:t xml:space="preserve">) </w:t>
      </w:r>
      <w:r w:rsidRPr="00675AE3">
        <w:rPr>
          <w:rFonts w:cs="Traditional Arabic" w:hint="eastAsia"/>
          <w:sz w:val="28"/>
          <w:szCs w:val="28"/>
          <w:rtl/>
        </w:rPr>
        <w:t>عبد</w:t>
      </w:r>
      <w:r w:rsidRPr="00675AE3">
        <w:rPr>
          <w:rFonts w:cs="Traditional Arabic"/>
          <w:sz w:val="28"/>
          <w:szCs w:val="28"/>
          <w:rtl/>
        </w:rPr>
        <w:t xml:space="preserve"> </w:t>
      </w:r>
      <w:r w:rsidRPr="00675AE3">
        <w:rPr>
          <w:rFonts w:cs="Traditional Arabic" w:hint="eastAsia"/>
          <w:sz w:val="28"/>
          <w:szCs w:val="28"/>
          <w:rtl/>
        </w:rPr>
        <w:t>العزيز</w:t>
      </w:r>
      <w:r w:rsidRPr="00675AE3">
        <w:rPr>
          <w:rFonts w:cs="Traditional Arabic"/>
          <w:sz w:val="28"/>
          <w:szCs w:val="28"/>
          <w:rtl/>
        </w:rPr>
        <w:t xml:space="preserve"> </w:t>
      </w:r>
      <w:r w:rsidRPr="00675AE3">
        <w:rPr>
          <w:rFonts w:cs="Traditional Arabic" w:hint="eastAsia"/>
          <w:sz w:val="28"/>
          <w:szCs w:val="28"/>
          <w:rtl/>
        </w:rPr>
        <w:t>الجربوع</w:t>
      </w:r>
      <w:r>
        <w:rPr>
          <w:rFonts w:cs="Traditional Arabic" w:hint="cs"/>
          <w:sz w:val="28"/>
          <w:szCs w:val="28"/>
          <w:rtl/>
        </w:rPr>
        <w:t xml:space="preserve"> . </w:t>
      </w:r>
      <w:proofErr w:type="spellStart"/>
      <w:r>
        <w:rPr>
          <w:rFonts w:cs="Traditional Arabic" w:hint="cs"/>
          <w:sz w:val="28"/>
          <w:szCs w:val="28"/>
          <w:rtl/>
        </w:rPr>
        <w:t>والرساله</w:t>
      </w:r>
      <w:proofErr w:type="spellEnd"/>
      <w:r>
        <w:rPr>
          <w:rFonts w:cs="Traditional Arabic" w:hint="cs"/>
          <w:sz w:val="28"/>
          <w:szCs w:val="28"/>
          <w:rtl/>
        </w:rPr>
        <w:t xml:space="preserve"> موجوده بتمامها في الشبكة العنكبوتية.</w:t>
      </w:r>
    </w:p>
  </w:footnote>
  <w:footnote w:id="101">
    <w:p w:rsidR="003B7A57" w:rsidRDefault="003B7A57" w:rsidP="005338A8">
      <w:pPr>
        <w:pStyle w:val="a3"/>
        <w:ind w:left="-14"/>
        <w:contextualSpacing/>
        <w:jc w:val="both"/>
        <w:rPr>
          <w:rFonts w:cs="Traditional Arabic"/>
          <w:sz w:val="28"/>
          <w:szCs w:val="28"/>
          <w:rtl/>
        </w:rPr>
      </w:pPr>
      <w:r w:rsidRPr="00D06D5F">
        <w:rPr>
          <w:rFonts w:cs="Traditional Arabic"/>
          <w:sz w:val="28"/>
          <w:szCs w:val="28"/>
        </w:rPr>
        <w:footnoteRef/>
      </w:r>
      <w:r w:rsidRPr="00D06D5F">
        <w:rPr>
          <w:rFonts w:cs="Traditional Arabic" w:hint="cs"/>
          <w:sz w:val="28"/>
          <w:szCs w:val="28"/>
          <w:rtl/>
        </w:rPr>
        <w:t xml:space="preserve">) </w:t>
      </w:r>
      <w:r w:rsidRPr="00675AE3">
        <w:rPr>
          <w:rFonts w:cs="Traditional Arabic" w:hint="eastAsia"/>
          <w:sz w:val="28"/>
          <w:szCs w:val="28"/>
          <w:rtl/>
        </w:rPr>
        <w:t>أخرجه</w:t>
      </w:r>
      <w:r w:rsidRPr="00675AE3">
        <w:rPr>
          <w:rFonts w:cs="Traditional Arabic"/>
          <w:sz w:val="28"/>
          <w:szCs w:val="28"/>
          <w:rtl/>
        </w:rPr>
        <w:t xml:space="preserve"> </w:t>
      </w:r>
      <w:r w:rsidRPr="00675AE3">
        <w:rPr>
          <w:rFonts w:cs="Traditional Arabic" w:hint="eastAsia"/>
          <w:sz w:val="28"/>
          <w:szCs w:val="28"/>
          <w:rtl/>
        </w:rPr>
        <w:t>البخاري</w:t>
      </w:r>
      <w:r>
        <w:rPr>
          <w:rFonts w:cs="Traditional Arabic" w:hint="cs"/>
          <w:sz w:val="28"/>
          <w:szCs w:val="28"/>
          <w:rtl/>
        </w:rPr>
        <w:t xml:space="preserve"> </w:t>
      </w:r>
      <w:r w:rsidRPr="00675AE3">
        <w:rPr>
          <w:rFonts w:cs="Traditional Arabic"/>
          <w:sz w:val="28"/>
          <w:szCs w:val="28"/>
          <w:rtl/>
        </w:rPr>
        <w:t xml:space="preserve">(2912) </w:t>
      </w:r>
      <w:r>
        <w:rPr>
          <w:rFonts w:cs="Traditional Arabic" w:hint="cs"/>
          <w:sz w:val="28"/>
          <w:szCs w:val="28"/>
          <w:rtl/>
        </w:rPr>
        <w:t>،</w:t>
      </w:r>
      <w:r w:rsidRPr="00675AE3">
        <w:rPr>
          <w:rFonts w:cs="Traditional Arabic" w:hint="eastAsia"/>
          <w:sz w:val="28"/>
          <w:szCs w:val="28"/>
          <w:rtl/>
        </w:rPr>
        <w:t xml:space="preserve"> ومسلم</w:t>
      </w:r>
      <w:r w:rsidRPr="00675AE3">
        <w:rPr>
          <w:rFonts w:cs="Traditional Arabic"/>
          <w:sz w:val="28"/>
          <w:szCs w:val="28"/>
          <w:rtl/>
        </w:rPr>
        <w:t xml:space="preserve"> (1353)</w:t>
      </w:r>
      <w:r>
        <w:rPr>
          <w:rFonts w:cs="Traditional Arabic" w:hint="cs"/>
          <w:sz w:val="28"/>
          <w:szCs w:val="28"/>
          <w:rtl/>
        </w:rPr>
        <w:t xml:space="preserve"> </w:t>
      </w:r>
      <w:r w:rsidRPr="00675AE3">
        <w:rPr>
          <w:rFonts w:cs="Traditional Arabic"/>
          <w:sz w:val="28"/>
          <w:szCs w:val="28"/>
          <w:rtl/>
        </w:rPr>
        <w:t>.</w:t>
      </w:r>
    </w:p>
    <w:p w:rsidR="003B7A57" w:rsidRPr="00D06D5F" w:rsidRDefault="003B7A57" w:rsidP="005338A8">
      <w:pPr>
        <w:pStyle w:val="a3"/>
        <w:rPr>
          <w:rFonts w:cs="Traditional Arabic"/>
          <w:sz w:val="28"/>
          <w:szCs w:val="28"/>
          <w:rtl/>
        </w:rPr>
      </w:pPr>
      <w:r>
        <w:rPr>
          <w:rFonts w:cs="Traditional Arabic" w:hint="cs"/>
          <w:sz w:val="28"/>
          <w:szCs w:val="28"/>
          <w:rtl/>
        </w:rPr>
        <w:t>و</w:t>
      </w:r>
      <w:r w:rsidRPr="00EB4D6F">
        <w:rPr>
          <w:rFonts w:cs="Traditional Arabic" w:hint="eastAsia"/>
          <w:sz w:val="28"/>
          <w:szCs w:val="28"/>
          <w:rtl/>
        </w:rPr>
        <w:t>أخرج</w:t>
      </w:r>
      <w:r w:rsidRPr="00EB4D6F">
        <w:rPr>
          <w:rFonts w:cs="Traditional Arabic"/>
          <w:sz w:val="28"/>
          <w:szCs w:val="28"/>
          <w:rtl/>
        </w:rPr>
        <w:t xml:space="preserve"> </w:t>
      </w:r>
      <w:r w:rsidRPr="00EB4D6F">
        <w:rPr>
          <w:rFonts w:cs="Traditional Arabic" w:hint="eastAsia"/>
          <w:sz w:val="28"/>
          <w:szCs w:val="28"/>
          <w:rtl/>
        </w:rPr>
        <w:t>البخاري</w:t>
      </w:r>
      <w:r w:rsidRPr="00EB4D6F">
        <w:rPr>
          <w:rFonts w:cs="Traditional Arabic"/>
          <w:sz w:val="28"/>
          <w:szCs w:val="28"/>
          <w:rtl/>
        </w:rPr>
        <w:t xml:space="preserve"> (3077) </w:t>
      </w:r>
      <w:r>
        <w:rPr>
          <w:rFonts w:cs="Traditional Arabic" w:hint="cs"/>
          <w:sz w:val="28"/>
          <w:szCs w:val="28"/>
          <w:rtl/>
        </w:rPr>
        <w:t xml:space="preserve">، </w:t>
      </w:r>
      <w:r w:rsidRPr="00EB4D6F">
        <w:rPr>
          <w:rFonts w:cs="Traditional Arabic" w:hint="eastAsia"/>
          <w:sz w:val="28"/>
          <w:szCs w:val="28"/>
          <w:rtl/>
        </w:rPr>
        <w:t>ومسلم</w:t>
      </w:r>
      <w:r w:rsidRPr="00EB4D6F">
        <w:rPr>
          <w:rFonts w:cs="Traditional Arabic"/>
          <w:sz w:val="28"/>
          <w:szCs w:val="28"/>
          <w:rtl/>
        </w:rPr>
        <w:t xml:space="preserve"> (1353) </w:t>
      </w:r>
      <w:r w:rsidRPr="00EB4D6F">
        <w:rPr>
          <w:rFonts w:cs="Traditional Arabic" w:hint="eastAsia"/>
          <w:sz w:val="28"/>
          <w:szCs w:val="28"/>
          <w:rtl/>
        </w:rPr>
        <w:t>من</w:t>
      </w:r>
      <w:r w:rsidRPr="00EB4D6F">
        <w:rPr>
          <w:rFonts w:cs="Traditional Arabic"/>
          <w:sz w:val="28"/>
          <w:szCs w:val="28"/>
          <w:rtl/>
        </w:rPr>
        <w:t xml:space="preserve"> </w:t>
      </w:r>
      <w:r w:rsidRPr="00EB4D6F">
        <w:rPr>
          <w:rFonts w:cs="Traditional Arabic" w:hint="eastAsia"/>
          <w:sz w:val="28"/>
          <w:szCs w:val="28"/>
          <w:rtl/>
        </w:rPr>
        <w:t>حديث</w:t>
      </w:r>
      <w:r w:rsidRPr="00EB4D6F">
        <w:rPr>
          <w:rFonts w:cs="Traditional Arabic"/>
          <w:sz w:val="28"/>
          <w:szCs w:val="28"/>
          <w:rtl/>
        </w:rPr>
        <w:t xml:space="preserve"> </w:t>
      </w:r>
      <w:r w:rsidRPr="00EB4D6F">
        <w:rPr>
          <w:rFonts w:cs="Traditional Arabic" w:hint="eastAsia"/>
          <w:sz w:val="28"/>
          <w:szCs w:val="28"/>
          <w:rtl/>
        </w:rPr>
        <w:t>ابن</w:t>
      </w:r>
      <w:r w:rsidRPr="00EB4D6F">
        <w:rPr>
          <w:rFonts w:cs="Traditional Arabic"/>
          <w:sz w:val="28"/>
          <w:szCs w:val="28"/>
          <w:rtl/>
        </w:rPr>
        <w:t xml:space="preserve"> </w:t>
      </w:r>
      <w:r w:rsidRPr="00EB4D6F">
        <w:rPr>
          <w:rFonts w:cs="Traditional Arabic" w:hint="eastAsia"/>
          <w:sz w:val="28"/>
          <w:szCs w:val="28"/>
          <w:rtl/>
        </w:rPr>
        <w:t>عباس</w:t>
      </w:r>
      <w:r w:rsidRPr="00EB4D6F">
        <w:rPr>
          <w:rFonts w:cs="Traditional Arabic"/>
          <w:sz w:val="28"/>
          <w:szCs w:val="28"/>
          <w:rtl/>
        </w:rPr>
        <w:t xml:space="preserve"> </w:t>
      </w:r>
      <w:r w:rsidRPr="00EB4D6F">
        <w:rPr>
          <w:rFonts w:cs="Traditional Arabic" w:hint="eastAsia"/>
          <w:sz w:val="28"/>
          <w:szCs w:val="28"/>
          <w:rtl/>
        </w:rPr>
        <w:t>رضي</w:t>
      </w:r>
      <w:r w:rsidRPr="00EB4D6F">
        <w:rPr>
          <w:rFonts w:cs="Traditional Arabic"/>
          <w:sz w:val="28"/>
          <w:szCs w:val="28"/>
          <w:rtl/>
        </w:rPr>
        <w:t xml:space="preserve"> </w:t>
      </w:r>
      <w:r w:rsidRPr="00EB4D6F">
        <w:rPr>
          <w:rFonts w:cs="Traditional Arabic" w:hint="eastAsia"/>
          <w:sz w:val="28"/>
          <w:szCs w:val="28"/>
          <w:rtl/>
        </w:rPr>
        <w:t>الله</w:t>
      </w:r>
      <w:r w:rsidRPr="00EB4D6F">
        <w:rPr>
          <w:rFonts w:cs="Traditional Arabic"/>
          <w:sz w:val="28"/>
          <w:szCs w:val="28"/>
          <w:rtl/>
        </w:rPr>
        <w:t xml:space="preserve"> </w:t>
      </w:r>
      <w:r w:rsidRPr="00EB4D6F">
        <w:rPr>
          <w:rFonts w:cs="Traditional Arabic" w:hint="eastAsia"/>
          <w:sz w:val="28"/>
          <w:szCs w:val="28"/>
          <w:rtl/>
        </w:rPr>
        <w:t>عنهما</w:t>
      </w:r>
      <w:r w:rsidRPr="00EB4D6F">
        <w:rPr>
          <w:rFonts w:cs="Traditional Arabic"/>
          <w:sz w:val="28"/>
          <w:szCs w:val="28"/>
          <w:rtl/>
        </w:rPr>
        <w:t xml:space="preserve"> </w:t>
      </w:r>
      <w:r w:rsidRPr="00EB4D6F">
        <w:rPr>
          <w:rFonts w:cs="Traditional Arabic" w:hint="eastAsia"/>
          <w:sz w:val="28"/>
          <w:szCs w:val="28"/>
          <w:rtl/>
        </w:rPr>
        <w:t>قال</w:t>
      </w:r>
      <w:r>
        <w:rPr>
          <w:rFonts w:cs="Traditional Arabic" w:hint="cs"/>
          <w:sz w:val="28"/>
          <w:szCs w:val="28"/>
          <w:rtl/>
        </w:rPr>
        <w:t xml:space="preserve"> </w:t>
      </w:r>
      <w:r w:rsidRPr="00EB4D6F">
        <w:rPr>
          <w:rFonts w:cs="Traditional Arabic"/>
          <w:sz w:val="28"/>
          <w:szCs w:val="28"/>
          <w:rtl/>
        </w:rPr>
        <w:t xml:space="preserve">: </w:t>
      </w:r>
      <w:r w:rsidRPr="00EB4D6F">
        <w:rPr>
          <w:rFonts w:cs="Traditional Arabic" w:hint="eastAsia"/>
          <w:sz w:val="28"/>
          <w:szCs w:val="28"/>
          <w:rtl/>
        </w:rPr>
        <w:t>قال</w:t>
      </w:r>
      <w:r w:rsidRPr="00EB4D6F">
        <w:rPr>
          <w:rFonts w:cs="Traditional Arabic"/>
          <w:sz w:val="28"/>
          <w:szCs w:val="28"/>
          <w:rtl/>
        </w:rPr>
        <w:t xml:space="preserve"> </w:t>
      </w:r>
      <w:r w:rsidRPr="00EB4D6F">
        <w:rPr>
          <w:rFonts w:cs="Traditional Arabic" w:hint="eastAsia"/>
          <w:sz w:val="28"/>
          <w:szCs w:val="28"/>
          <w:rtl/>
        </w:rPr>
        <w:t>النبي</w:t>
      </w:r>
      <w:r w:rsidRPr="00EB4D6F">
        <w:rPr>
          <w:rFonts w:cs="Traditional Arabic"/>
          <w:sz w:val="28"/>
          <w:szCs w:val="28"/>
          <w:rtl/>
        </w:rPr>
        <w:t xml:space="preserve"> </w:t>
      </w:r>
      <w:r w:rsidRPr="00EB4D6F">
        <w:rPr>
          <w:rFonts w:cs="Traditional Arabic" w:hint="eastAsia"/>
          <w:sz w:val="28"/>
          <w:szCs w:val="28"/>
          <w:rtl/>
        </w:rPr>
        <w:t>صلى</w:t>
      </w:r>
      <w:r w:rsidRPr="00EB4D6F">
        <w:rPr>
          <w:rFonts w:cs="Traditional Arabic"/>
          <w:sz w:val="28"/>
          <w:szCs w:val="28"/>
          <w:rtl/>
        </w:rPr>
        <w:t xml:space="preserve"> </w:t>
      </w:r>
      <w:r w:rsidRPr="00EB4D6F">
        <w:rPr>
          <w:rFonts w:cs="Traditional Arabic" w:hint="eastAsia"/>
          <w:sz w:val="28"/>
          <w:szCs w:val="28"/>
          <w:rtl/>
        </w:rPr>
        <w:t>الله</w:t>
      </w:r>
      <w:r w:rsidRPr="00EB4D6F">
        <w:rPr>
          <w:rFonts w:cs="Traditional Arabic"/>
          <w:sz w:val="28"/>
          <w:szCs w:val="28"/>
          <w:rtl/>
        </w:rPr>
        <w:t xml:space="preserve"> </w:t>
      </w:r>
      <w:r w:rsidRPr="00EB4D6F">
        <w:rPr>
          <w:rFonts w:cs="Traditional Arabic" w:hint="eastAsia"/>
          <w:sz w:val="28"/>
          <w:szCs w:val="28"/>
          <w:rtl/>
        </w:rPr>
        <w:t>عليه</w:t>
      </w:r>
      <w:r w:rsidRPr="00EB4D6F">
        <w:rPr>
          <w:rFonts w:cs="Traditional Arabic"/>
          <w:sz w:val="28"/>
          <w:szCs w:val="28"/>
          <w:rtl/>
        </w:rPr>
        <w:t xml:space="preserve"> </w:t>
      </w:r>
      <w:r w:rsidRPr="00EB4D6F">
        <w:rPr>
          <w:rFonts w:cs="Traditional Arabic" w:hint="eastAsia"/>
          <w:sz w:val="28"/>
          <w:szCs w:val="28"/>
          <w:rtl/>
        </w:rPr>
        <w:t>وسلم</w:t>
      </w:r>
      <w:r w:rsidRPr="00EB4D6F">
        <w:rPr>
          <w:rFonts w:cs="Traditional Arabic"/>
          <w:sz w:val="28"/>
          <w:szCs w:val="28"/>
          <w:rtl/>
        </w:rPr>
        <w:t xml:space="preserve"> </w:t>
      </w:r>
      <w:r w:rsidRPr="00EB4D6F">
        <w:rPr>
          <w:rFonts w:cs="Traditional Arabic" w:hint="eastAsia"/>
          <w:sz w:val="28"/>
          <w:szCs w:val="28"/>
          <w:rtl/>
        </w:rPr>
        <w:t>يوم</w:t>
      </w:r>
      <w:r w:rsidRPr="00EB4D6F">
        <w:rPr>
          <w:rFonts w:cs="Traditional Arabic"/>
          <w:sz w:val="28"/>
          <w:szCs w:val="28"/>
          <w:rtl/>
        </w:rPr>
        <w:t xml:space="preserve"> </w:t>
      </w:r>
      <w:r w:rsidRPr="00EB4D6F">
        <w:rPr>
          <w:rFonts w:cs="Traditional Arabic" w:hint="eastAsia"/>
          <w:sz w:val="28"/>
          <w:szCs w:val="28"/>
          <w:rtl/>
        </w:rPr>
        <w:t>فتح</w:t>
      </w:r>
      <w:r w:rsidRPr="00EB4D6F">
        <w:rPr>
          <w:rFonts w:cs="Traditional Arabic"/>
          <w:sz w:val="28"/>
          <w:szCs w:val="28"/>
          <w:rtl/>
        </w:rPr>
        <w:t xml:space="preserve"> </w:t>
      </w:r>
      <w:r w:rsidRPr="00EB4D6F">
        <w:rPr>
          <w:rFonts w:cs="Traditional Arabic" w:hint="eastAsia"/>
          <w:sz w:val="28"/>
          <w:szCs w:val="28"/>
          <w:rtl/>
        </w:rPr>
        <w:t>مكة</w:t>
      </w:r>
      <w:r>
        <w:rPr>
          <w:rFonts w:cs="Traditional Arabic" w:hint="cs"/>
          <w:sz w:val="28"/>
          <w:szCs w:val="28"/>
          <w:rtl/>
        </w:rPr>
        <w:t xml:space="preserve"> </w:t>
      </w:r>
      <w:r w:rsidRPr="00EB4D6F">
        <w:rPr>
          <w:rFonts w:cs="Traditional Arabic"/>
          <w:sz w:val="28"/>
          <w:szCs w:val="28"/>
          <w:rtl/>
        </w:rPr>
        <w:t xml:space="preserve">: </w:t>
      </w:r>
      <w:r>
        <w:rPr>
          <w:rFonts w:cs="Traditional Arabic" w:hint="cs"/>
          <w:sz w:val="28"/>
          <w:szCs w:val="28"/>
          <w:rtl/>
        </w:rPr>
        <w:t xml:space="preserve">" </w:t>
      </w:r>
      <w:r w:rsidRPr="005338A8">
        <w:rPr>
          <w:rFonts w:cs="Traditional Arabic" w:hint="eastAsia"/>
          <w:b/>
          <w:bCs/>
          <w:sz w:val="28"/>
          <w:szCs w:val="28"/>
          <w:rtl/>
        </w:rPr>
        <w:t>لا</w:t>
      </w:r>
      <w:r w:rsidRPr="005338A8">
        <w:rPr>
          <w:rFonts w:cs="Traditional Arabic"/>
          <w:b/>
          <w:bCs/>
          <w:sz w:val="28"/>
          <w:szCs w:val="28"/>
          <w:rtl/>
        </w:rPr>
        <w:t xml:space="preserve"> </w:t>
      </w:r>
      <w:r w:rsidRPr="005338A8">
        <w:rPr>
          <w:rFonts w:cs="Traditional Arabic" w:hint="eastAsia"/>
          <w:b/>
          <w:bCs/>
          <w:sz w:val="28"/>
          <w:szCs w:val="28"/>
          <w:rtl/>
        </w:rPr>
        <w:t>هجرة</w:t>
      </w:r>
      <w:r w:rsidRPr="005338A8">
        <w:rPr>
          <w:rFonts w:cs="Traditional Arabic"/>
          <w:b/>
          <w:bCs/>
          <w:sz w:val="28"/>
          <w:szCs w:val="28"/>
          <w:rtl/>
        </w:rPr>
        <w:t xml:space="preserve"> </w:t>
      </w:r>
      <w:r w:rsidRPr="005338A8">
        <w:rPr>
          <w:rFonts w:cs="Traditional Arabic" w:hint="eastAsia"/>
          <w:b/>
          <w:bCs/>
          <w:sz w:val="28"/>
          <w:szCs w:val="28"/>
          <w:rtl/>
        </w:rPr>
        <w:t>بعد</w:t>
      </w:r>
      <w:r w:rsidRPr="005338A8">
        <w:rPr>
          <w:rFonts w:cs="Traditional Arabic"/>
          <w:b/>
          <w:bCs/>
          <w:sz w:val="28"/>
          <w:szCs w:val="28"/>
          <w:rtl/>
        </w:rPr>
        <w:t xml:space="preserve"> </w:t>
      </w:r>
      <w:r w:rsidRPr="005338A8">
        <w:rPr>
          <w:rFonts w:cs="Traditional Arabic" w:hint="eastAsia"/>
          <w:b/>
          <w:bCs/>
          <w:sz w:val="28"/>
          <w:szCs w:val="28"/>
          <w:rtl/>
        </w:rPr>
        <w:t>الفتح</w:t>
      </w:r>
      <w:r w:rsidRPr="005338A8">
        <w:rPr>
          <w:rFonts w:cs="Traditional Arabic"/>
          <w:b/>
          <w:bCs/>
          <w:sz w:val="28"/>
          <w:szCs w:val="28"/>
          <w:rtl/>
        </w:rPr>
        <w:t xml:space="preserve"> </w:t>
      </w:r>
      <w:r w:rsidRPr="005338A8">
        <w:rPr>
          <w:rFonts w:cs="Traditional Arabic" w:hint="eastAsia"/>
          <w:b/>
          <w:bCs/>
          <w:sz w:val="28"/>
          <w:szCs w:val="28"/>
          <w:rtl/>
        </w:rPr>
        <w:t>ولكن</w:t>
      </w:r>
      <w:r w:rsidRPr="005338A8">
        <w:rPr>
          <w:rFonts w:cs="Traditional Arabic"/>
          <w:b/>
          <w:bCs/>
          <w:sz w:val="28"/>
          <w:szCs w:val="28"/>
          <w:rtl/>
        </w:rPr>
        <w:t xml:space="preserve"> </w:t>
      </w:r>
      <w:r w:rsidRPr="005338A8">
        <w:rPr>
          <w:rFonts w:cs="Traditional Arabic" w:hint="eastAsia"/>
          <w:b/>
          <w:bCs/>
          <w:sz w:val="28"/>
          <w:szCs w:val="28"/>
          <w:rtl/>
        </w:rPr>
        <w:t>جهاد</w:t>
      </w:r>
      <w:r w:rsidRPr="005338A8">
        <w:rPr>
          <w:rFonts w:cs="Traditional Arabic"/>
          <w:b/>
          <w:bCs/>
          <w:sz w:val="28"/>
          <w:szCs w:val="28"/>
          <w:rtl/>
        </w:rPr>
        <w:t xml:space="preserve"> </w:t>
      </w:r>
      <w:r w:rsidRPr="005338A8">
        <w:rPr>
          <w:rFonts w:cs="Traditional Arabic" w:hint="eastAsia"/>
          <w:b/>
          <w:bCs/>
          <w:sz w:val="28"/>
          <w:szCs w:val="28"/>
          <w:rtl/>
        </w:rPr>
        <w:t>ونية</w:t>
      </w:r>
      <w:r w:rsidRPr="005338A8">
        <w:rPr>
          <w:rFonts w:cs="Traditional Arabic" w:hint="cs"/>
          <w:b/>
          <w:bCs/>
          <w:sz w:val="28"/>
          <w:szCs w:val="28"/>
          <w:rtl/>
        </w:rPr>
        <w:t xml:space="preserve"> ،</w:t>
      </w:r>
      <w:r w:rsidRPr="005338A8">
        <w:rPr>
          <w:rFonts w:cs="Traditional Arabic"/>
          <w:b/>
          <w:bCs/>
          <w:sz w:val="28"/>
          <w:szCs w:val="28"/>
          <w:rtl/>
        </w:rPr>
        <w:t xml:space="preserve"> </w:t>
      </w:r>
      <w:r w:rsidRPr="005338A8">
        <w:rPr>
          <w:rFonts w:cs="Traditional Arabic" w:hint="eastAsia"/>
          <w:b/>
          <w:bCs/>
          <w:sz w:val="28"/>
          <w:szCs w:val="28"/>
          <w:rtl/>
        </w:rPr>
        <w:t>وإذا</w:t>
      </w:r>
      <w:r w:rsidRPr="005338A8">
        <w:rPr>
          <w:rFonts w:cs="Traditional Arabic"/>
          <w:b/>
          <w:bCs/>
          <w:sz w:val="28"/>
          <w:szCs w:val="28"/>
          <w:rtl/>
        </w:rPr>
        <w:t xml:space="preserve"> </w:t>
      </w:r>
      <w:r w:rsidRPr="005338A8">
        <w:rPr>
          <w:rFonts w:cs="Traditional Arabic" w:hint="eastAsia"/>
          <w:b/>
          <w:bCs/>
          <w:sz w:val="28"/>
          <w:szCs w:val="28"/>
          <w:rtl/>
        </w:rPr>
        <w:t>استنفرتم</w:t>
      </w:r>
      <w:r w:rsidRPr="005338A8">
        <w:rPr>
          <w:rFonts w:cs="Traditional Arabic"/>
          <w:b/>
          <w:bCs/>
          <w:sz w:val="28"/>
          <w:szCs w:val="28"/>
          <w:rtl/>
        </w:rPr>
        <w:t xml:space="preserve"> </w:t>
      </w:r>
      <w:r w:rsidRPr="005338A8">
        <w:rPr>
          <w:rFonts w:cs="Traditional Arabic" w:hint="eastAsia"/>
          <w:b/>
          <w:bCs/>
          <w:sz w:val="28"/>
          <w:szCs w:val="28"/>
          <w:rtl/>
        </w:rPr>
        <w:t>فانفروا</w:t>
      </w:r>
      <w:r>
        <w:rPr>
          <w:rFonts w:cs="Traditional Arabic" w:hint="cs"/>
          <w:sz w:val="28"/>
          <w:szCs w:val="28"/>
          <w:rtl/>
        </w:rPr>
        <w:t xml:space="preserve"> " .</w:t>
      </w:r>
    </w:p>
  </w:footnote>
  <w:footnote w:id="102">
    <w:p w:rsidR="003B7A57" w:rsidRPr="00D06D5F" w:rsidRDefault="003B7A57" w:rsidP="005338A8">
      <w:pPr>
        <w:pStyle w:val="a3"/>
        <w:rPr>
          <w:rFonts w:cs="Traditional Arabic"/>
          <w:sz w:val="28"/>
          <w:szCs w:val="28"/>
          <w:rtl/>
        </w:rPr>
      </w:pPr>
      <w:r w:rsidRPr="00D06D5F">
        <w:rPr>
          <w:rFonts w:cs="Traditional Arabic"/>
          <w:sz w:val="28"/>
          <w:szCs w:val="28"/>
        </w:rPr>
        <w:footnoteRef/>
      </w:r>
      <w:r w:rsidRPr="00D06D5F">
        <w:rPr>
          <w:rFonts w:cs="Traditional Arabic" w:hint="cs"/>
          <w:sz w:val="28"/>
          <w:szCs w:val="28"/>
          <w:rtl/>
        </w:rPr>
        <w:t xml:space="preserve">) </w:t>
      </w:r>
      <w:r w:rsidRPr="00675AE3">
        <w:rPr>
          <w:rFonts w:cs="Traditional Arabic" w:hint="eastAsia"/>
          <w:sz w:val="28"/>
          <w:szCs w:val="28"/>
          <w:rtl/>
        </w:rPr>
        <w:t>أخرجه</w:t>
      </w:r>
      <w:r w:rsidRPr="00675AE3">
        <w:rPr>
          <w:rFonts w:cs="Traditional Arabic"/>
          <w:sz w:val="28"/>
          <w:szCs w:val="28"/>
          <w:rtl/>
        </w:rPr>
        <w:t xml:space="preserve"> </w:t>
      </w:r>
      <w:r w:rsidRPr="00675AE3">
        <w:rPr>
          <w:rFonts w:cs="Traditional Arabic" w:hint="eastAsia"/>
          <w:sz w:val="28"/>
          <w:szCs w:val="28"/>
          <w:rtl/>
        </w:rPr>
        <w:t>مسلم</w:t>
      </w:r>
      <w:r w:rsidRPr="00675AE3">
        <w:rPr>
          <w:rFonts w:cs="Traditional Arabic"/>
          <w:sz w:val="28"/>
          <w:szCs w:val="28"/>
          <w:rtl/>
        </w:rPr>
        <w:t xml:space="preserve"> </w:t>
      </w:r>
      <w:r w:rsidRPr="00D06D5F">
        <w:rPr>
          <w:rFonts w:cs="Traditional Arabic" w:hint="eastAsia"/>
          <w:sz w:val="28"/>
          <w:szCs w:val="28"/>
          <w:rtl/>
        </w:rPr>
        <w:t xml:space="preserve"> </w:t>
      </w:r>
      <w:r>
        <w:rPr>
          <w:rFonts w:cs="Traditional Arabic"/>
          <w:sz w:val="28"/>
          <w:szCs w:val="28"/>
          <w:rtl/>
        </w:rPr>
        <w:t>( 1363 )</w:t>
      </w:r>
      <w:r>
        <w:rPr>
          <w:rFonts w:cs="Traditional Arabic" w:hint="cs"/>
          <w:sz w:val="28"/>
          <w:szCs w:val="28"/>
          <w:rtl/>
        </w:rPr>
        <w:t xml:space="preserve"> </w:t>
      </w:r>
      <w:r w:rsidRPr="00675AE3">
        <w:rPr>
          <w:rFonts w:cs="Traditional Arabic" w:hint="eastAsia"/>
          <w:sz w:val="28"/>
          <w:szCs w:val="28"/>
          <w:rtl/>
        </w:rPr>
        <w:t>من</w:t>
      </w:r>
      <w:r w:rsidRPr="00675AE3">
        <w:rPr>
          <w:rFonts w:cs="Traditional Arabic"/>
          <w:sz w:val="28"/>
          <w:szCs w:val="28"/>
          <w:rtl/>
        </w:rPr>
        <w:t xml:space="preserve"> </w:t>
      </w:r>
      <w:r w:rsidRPr="00675AE3">
        <w:rPr>
          <w:rFonts w:cs="Traditional Arabic" w:hint="eastAsia"/>
          <w:sz w:val="28"/>
          <w:szCs w:val="28"/>
          <w:rtl/>
        </w:rPr>
        <w:t>طريق</w:t>
      </w:r>
      <w:r w:rsidRPr="00675AE3">
        <w:rPr>
          <w:rFonts w:cs="Traditional Arabic"/>
          <w:sz w:val="28"/>
          <w:szCs w:val="28"/>
          <w:rtl/>
        </w:rPr>
        <w:t xml:space="preserve"> </w:t>
      </w:r>
      <w:r w:rsidRPr="00675AE3">
        <w:rPr>
          <w:rFonts w:cs="Traditional Arabic" w:hint="eastAsia"/>
          <w:sz w:val="28"/>
          <w:szCs w:val="28"/>
          <w:rtl/>
        </w:rPr>
        <w:t>عامر</w:t>
      </w:r>
      <w:r w:rsidRPr="00675AE3">
        <w:rPr>
          <w:rFonts w:cs="Traditional Arabic"/>
          <w:sz w:val="28"/>
          <w:szCs w:val="28"/>
          <w:rtl/>
        </w:rPr>
        <w:t xml:space="preserve"> </w:t>
      </w:r>
      <w:r w:rsidRPr="00675AE3">
        <w:rPr>
          <w:rFonts w:cs="Traditional Arabic" w:hint="eastAsia"/>
          <w:sz w:val="28"/>
          <w:szCs w:val="28"/>
          <w:rtl/>
        </w:rPr>
        <w:t>بن</w:t>
      </w:r>
      <w:r w:rsidRPr="00675AE3">
        <w:rPr>
          <w:rFonts w:cs="Traditional Arabic"/>
          <w:sz w:val="28"/>
          <w:szCs w:val="28"/>
          <w:rtl/>
        </w:rPr>
        <w:t xml:space="preserve"> </w:t>
      </w:r>
      <w:r w:rsidRPr="00675AE3">
        <w:rPr>
          <w:rFonts w:cs="Traditional Arabic" w:hint="eastAsia"/>
          <w:sz w:val="28"/>
          <w:szCs w:val="28"/>
          <w:rtl/>
        </w:rPr>
        <w:t>سعد</w:t>
      </w:r>
      <w:r w:rsidRPr="00675AE3">
        <w:rPr>
          <w:rFonts w:cs="Traditional Arabic"/>
          <w:sz w:val="28"/>
          <w:szCs w:val="28"/>
          <w:rtl/>
        </w:rPr>
        <w:t xml:space="preserve"> </w:t>
      </w:r>
      <w:r w:rsidRPr="00675AE3">
        <w:rPr>
          <w:rFonts w:cs="Traditional Arabic" w:hint="eastAsia"/>
          <w:sz w:val="28"/>
          <w:szCs w:val="28"/>
          <w:rtl/>
        </w:rPr>
        <w:t>عن</w:t>
      </w:r>
      <w:r w:rsidRPr="00675AE3">
        <w:rPr>
          <w:rFonts w:cs="Traditional Arabic"/>
          <w:sz w:val="28"/>
          <w:szCs w:val="28"/>
          <w:rtl/>
        </w:rPr>
        <w:t xml:space="preserve"> </w:t>
      </w:r>
      <w:r w:rsidRPr="00675AE3">
        <w:rPr>
          <w:rFonts w:cs="Traditional Arabic" w:hint="eastAsia"/>
          <w:sz w:val="28"/>
          <w:szCs w:val="28"/>
          <w:rtl/>
        </w:rPr>
        <w:t>أبيه</w:t>
      </w:r>
      <w:r>
        <w:rPr>
          <w:rFonts w:cs="Traditional Arabic" w:hint="cs"/>
          <w:sz w:val="28"/>
          <w:szCs w:val="28"/>
          <w:rtl/>
        </w:rPr>
        <w:t xml:space="preserve"> </w:t>
      </w:r>
      <w:r w:rsidRPr="00675AE3">
        <w:rPr>
          <w:rFonts w:cs="Traditional Arabic"/>
          <w:sz w:val="28"/>
          <w:szCs w:val="28"/>
          <w:rtl/>
        </w:rPr>
        <w:t>.</w:t>
      </w:r>
    </w:p>
  </w:footnote>
  <w:footnote w:id="103">
    <w:p w:rsidR="003B7A57" w:rsidRPr="00064A46" w:rsidRDefault="003B7A57" w:rsidP="001F50FB">
      <w:pPr>
        <w:pStyle w:val="a3"/>
        <w:contextualSpacing/>
        <w:jc w:val="both"/>
        <w:rPr>
          <w:rFonts w:cs="Traditional Arabic"/>
          <w:sz w:val="28"/>
          <w:szCs w:val="28"/>
          <w:rtl/>
        </w:rPr>
      </w:pPr>
      <w:r w:rsidRPr="00064A46">
        <w:rPr>
          <w:rFonts w:cs="Traditional Arabic"/>
          <w:sz w:val="28"/>
          <w:szCs w:val="28"/>
        </w:rPr>
        <w:footnoteRef/>
      </w:r>
      <w:r w:rsidRPr="00064A46">
        <w:rPr>
          <w:rFonts w:cs="Traditional Arabic" w:hint="cs"/>
          <w:sz w:val="28"/>
          <w:szCs w:val="28"/>
          <w:rtl/>
        </w:rPr>
        <w:t xml:space="preserve">) </w:t>
      </w:r>
      <w:r w:rsidRPr="00064A46">
        <w:rPr>
          <w:rFonts w:cs="Traditional Arabic" w:hint="eastAsia"/>
          <w:sz w:val="28"/>
          <w:szCs w:val="28"/>
          <w:rtl/>
        </w:rPr>
        <w:t>أخرجه</w:t>
      </w:r>
      <w:r w:rsidRPr="00064A46">
        <w:rPr>
          <w:rFonts w:cs="Traditional Arabic"/>
          <w:sz w:val="28"/>
          <w:szCs w:val="28"/>
          <w:rtl/>
        </w:rPr>
        <w:t xml:space="preserve"> </w:t>
      </w:r>
      <w:r w:rsidRPr="00064A46">
        <w:rPr>
          <w:rFonts w:cs="Traditional Arabic" w:hint="eastAsia"/>
          <w:sz w:val="28"/>
          <w:szCs w:val="28"/>
          <w:rtl/>
        </w:rPr>
        <w:t>البخاري</w:t>
      </w:r>
      <w:r w:rsidRPr="00064A46">
        <w:rPr>
          <w:rFonts w:cs="Traditional Arabic"/>
          <w:sz w:val="28"/>
          <w:szCs w:val="28"/>
          <w:rtl/>
        </w:rPr>
        <w:t xml:space="preserve"> (121) </w:t>
      </w:r>
      <w:r w:rsidRPr="00064A46">
        <w:rPr>
          <w:rFonts w:cs="Traditional Arabic" w:hint="eastAsia"/>
          <w:sz w:val="28"/>
          <w:szCs w:val="28"/>
          <w:rtl/>
        </w:rPr>
        <w:t>،</w:t>
      </w:r>
      <w:r w:rsidRPr="00064A46">
        <w:rPr>
          <w:rFonts w:cs="Traditional Arabic"/>
          <w:sz w:val="28"/>
          <w:szCs w:val="28"/>
          <w:rtl/>
        </w:rPr>
        <w:t xml:space="preserve"> </w:t>
      </w:r>
      <w:r w:rsidRPr="00064A46">
        <w:rPr>
          <w:rFonts w:cs="Traditional Arabic" w:hint="eastAsia"/>
          <w:sz w:val="28"/>
          <w:szCs w:val="28"/>
          <w:rtl/>
        </w:rPr>
        <w:t>ومسلم</w:t>
      </w:r>
      <w:r w:rsidRPr="00064A46">
        <w:rPr>
          <w:rFonts w:cs="Traditional Arabic"/>
          <w:sz w:val="28"/>
          <w:szCs w:val="28"/>
          <w:rtl/>
        </w:rPr>
        <w:t xml:space="preserve"> </w:t>
      </w:r>
      <w:r w:rsidRPr="00064A46">
        <w:rPr>
          <w:rFonts w:cs="Traditional Arabic" w:hint="cs"/>
          <w:sz w:val="28"/>
          <w:szCs w:val="28"/>
          <w:rtl/>
        </w:rPr>
        <w:t xml:space="preserve"> </w:t>
      </w:r>
      <w:r w:rsidRPr="00064A46">
        <w:rPr>
          <w:rFonts w:cs="Traditional Arabic"/>
          <w:sz w:val="28"/>
          <w:szCs w:val="28"/>
          <w:rtl/>
        </w:rPr>
        <w:t>(28)</w:t>
      </w:r>
      <w:r w:rsidRPr="00064A46">
        <w:rPr>
          <w:rFonts w:cs="Traditional Arabic" w:hint="cs"/>
          <w:sz w:val="28"/>
          <w:szCs w:val="28"/>
          <w:rtl/>
        </w:rPr>
        <w:t xml:space="preserve"> </w:t>
      </w:r>
      <w:r w:rsidRPr="00064A46">
        <w:rPr>
          <w:rFonts w:cs="Traditional Arabic"/>
          <w:sz w:val="28"/>
          <w:szCs w:val="28"/>
          <w:rtl/>
        </w:rPr>
        <w:t>.</w:t>
      </w:r>
    </w:p>
  </w:footnote>
  <w:footnote w:id="104">
    <w:p w:rsidR="003B7A57" w:rsidRPr="00064A46" w:rsidRDefault="003B7A57" w:rsidP="00064A46">
      <w:pPr>
        <w:pStyle w:val="11"/>
        <w:spacing w:after="0" w:line="240" w:lineRule="auto"/>
        <w:ind w:left="0"/>
        <w:contextualSpacing/>
        <w:jc w:val="both"/>
        <w:rPr>
          <w:rFonts w:ascii="Times New Roman" w:eastAsia="Calibri" w:hAnsi="Times New Roman" w:cs="Traditional Arabic"/>
          <w:sz w:val="28"/>
          <w:szCs w:val="28"/>
          <w:rtl/>
        </w:rPr>
      </w:pPr>
      <w:r w:rsidRPr="00064A46">
        <w:rPr>
          <w:rFonts w:ascii="Times New Roman" w:eastAsia="Calibri" w:hAnsi="Times New Roman" w:cs="Traditional Arabic"/>
          <w:sz w:val="28"/>
          <w:szCs w:val="28"/>
        </w:rPr>
        <w:footnoteRef/>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hint="eastAsia"/>
          <w:b/>
          <w:bCs/>
          <w:sz w:val="28"/>
          <w:szCs w:val="28"/>
          <w:rtl/>
        </w:rPr>
        <w:t>اليهودية</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sz w:val="28"/>
          <w:szCs w:val="28"/>
          <w:rtl/>
        </w:rPr>
        <w:t>:</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hint="eastAsia"/>
          <w:sz w:val="28"/>
          <w:szCs w:val="28"/>
          <w:rtl/>
        </w:rPr>
        <w:t>ديانة</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اليهود</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الذين</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يزعمون</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الانتساب</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إلى</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بني</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إسرائيل</w:t>
      </w:r>
      <w:r w:rsidRPr="00064A46">
        <w:rPr>
          <w:rFonts w:ascii="Times New Roman" w:eastAsia="Calibri" w:hAnsi="Times New Roman" w:cs="Traditional Arabic" w:hint="cs"/>
          <w:sz w:val="28"/>
          <w:szCs w:val="28"/>
          <w:rtl/>
        </w:rPr>
        <w:t xml:space="preserve"> ، </w:t>
      </w:r>
      <w:r w:rsidRPr="00064A46">
        <w:rPr>
          <w:rFonts w:ascii="Times New Roman" w:eastAsia="Calibri" w:hAnsi="Times New Roman" w:cs="Traditional Arabic" w:hint="eastAsia"/>
          <w:sz w:val="28"/>
          <w:szCs w:val="28"/>
          <w:rtl/>
        </w:rPr>
        <w:t>وقد</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زعموا</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hint="eastAsia"/>
          <w:sz w:val="28"/>
          <w:szCs w:val="28"/>
          <w:rtl/>
        </w:rPr>
        <w:t>زوراً</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وبهتاناَ</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أن</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ديانتهم</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هي</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ديانة</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موسى</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عليه</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السلام</w:t>
      </w:r>
      <w:r w:rsidRPr="00064A46">
        <w:rPr>
          <w:rFonts w:ascii="Times New Roman" w:eastAsia="Calibri" w:hAnsi="Times New Roman" w:cs="Traditional Arabic" w:hint="cs"/>
          <w:sz w:val="28"/>
          <w:szCs w:val="28"/>
          <w:rtl/>
        </w:rPr>
        <w:t xml:space="preserve"> .</w:t>
      </w:r>
    </w:p>
    <w:p w:rsidR="003B7A57" w:rsidRPr="00064A46" w:rsidRDefault="003B7A57" w:rsidP="00064A46">
      <w:pPr>
        <w:pStyle w:val="11"/>
        <w:spacing w:after="0" w:line="240" w:lineRule="auto"/>
        <w:ind w:left="0"/>
        <w:contextualSpacing/>
        <w:jc w:val="both"/>
        <w:rPr>
          <w:rFonts w:ascii="Times New Roman" w:eastAsia="Calibri" w:hAnsi="Times New Roman" w:cs="Traditional Arabic"/>
          <w:sz w:val="28"/>
          <w:szCs w:val="28"/>
          <w:rtl/>
        </w:rPr>
      </w:pPr>
      <w:r w:rsidRPr="00064A46">
        <w:rPr>
          <w:rFonts w:ascii="Times New Roman" w:eastAsia="Calibri" w:hAnsi="Times New Roman" w:cs="Traditional Arabic" w:hint="eastAsia"/>
          <w:sz w:val="28"/>
          <w:szCs w:val="28"/>
          <w:rtl/>
        </w:rPr>
        <w:t>انظر</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دراسات</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في</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الأديان</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اليهودية</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والنصرانية</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للدكتور</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hint="eastAsia"/>
          <w:sz w:val="28"/>
          <w:szCs w:val="28"/>
          <w:rtl/>
        </w:rPr>
        <w:t>سعود</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بن</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عبد</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hint="eastAsia"/>
          <w:sz w:val="28"/>
          <w:szCs w:val="28"/>
          <w:rtl/>
        </w:rPr>
        <w:t>العزيز</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الخلف</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ص</w:t>
      </w:r>
      <w:r w:rsidRPr="00064A46">
        <w:rPr>
          <w:rFonts w:ascii="Times New Roman" w:eastAsia="Calibri" w:hAnsi="Times New Roman" w:cs="Traditional Arabic" w:hint="cs"/>
          <w:sz w:val="28"/>
          <w:szCs w:val="28"/>
          <w:rtl/>
        </w:rPr>
        <w:t xml:space="preserve">ـ </w:t>
      </w:r>
      <w:r w:rsidRPr="00064A46">
        <w:rPr>
          <w:rFonts w:ascii="Times New Roman" w:eastAsia="Calibri" w:hAnsi="Times New Roman" w:cs="Traditional Arabic"/>
          <w:sz w:val="28"/>
          <w:szCs w:val="28"/>
          <w:rtl/>
        </w:rPr>
        <w:t xml:space="preserve">41 </w:t>
      </w:r>
      <w:r w:rsidRPr="00064A46">
        <w:rPr>
          <w:rFonts w:ascii="Times New Roman" w:eastAsia="Calibri" w:hAnsi="Times New Roman" w:cs="Traditional Arabic" w:hint="eastAsia"/>
          <w:sz w:val="28"/>
          <w:szCs w:val="28"/>
          <w:rtl/>
        </w:rPr>
        <w:t>ط</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أضواء</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eastAsia"/>
          <w:sz w:val="28"/>
          <w:szCs w:val="28"/>
          <w:rtl/>
        </w:rPr>
        <w:t>السلف</w:t>
      </w:r>
      <w:r w:rsidRPr="00064A46">
        <w:rPr>
          <w:rFonts w:ascii="Times New Roman" w:eastAsia="Calibri" w:hAnsi="Times New Roman" w:cs="Traditional Arabic" w:hint="cs"/>
          <w:sz w:val="28"/>
          <w:szCs w:val="28"/>
          <w:rtl/>
        </w:rPr>
        <w:t xml:space="preserve"> )</w:t>
      </w:r>
      <w:r w:rsidRPr="00064A46">
        <w:rPr>
          <w:rFonts w:ascii="Times New Roman" w:eastAsia="Calibri" w:hAnsi="Times New Roman" w:cs="Traditional Arabic"/>
          <w:sz w:val="28"/>
          <w:szCs w:val="28"/>
          <w:rtl/>
        </w:rPr>
        <w:t xml:space="preserve"> </w:t>
      </w:r>
      <w:r w:rsidRPr="00064A46">
        <w:rPr>
          <w:rFonts w:ascii="Times New Roman" w:eastAsia="Calibri" w:hAnsi="Times New Roman" w:cs="Traditional Arabic" w:hint="cs"/>
          <w:sz w:val="28"/>
          <w:szCs w:val="28"/>
          <w:rtl/>
        </w:rPr>
        <w:t>.</w:t>
      </w:r>
    </w:p>
  </w:footnote>
  <w:footnote w:id="105">
    <w:p w:rsidR="003B7A57" w:rsidRPr="00265CA0" w:rsidRDefault="003B7A57" w:rsidP="00B71F28">
      <w:pPr>
        <w:pStyle w:val="a3"/>
        <w:rPr>
          <w:rFonts w:cs="Traditional Arabic"/>
          <w:sz w:val="28"/>
          <w:szCs w:val="28"/>
          <w:rtl/>
        </w:rPr>
      </w:pPr>
      <w:r w:rsidRPr="00265CA0">
        <w:rPr>
          <w:rFonts w:cs="Traditional Arabic"/>
          <w:sz w:val="28"/>
          <w:szCs w:val="28"/>
        </w:rPr>
        <w:footnoteRef/>
      </w:r>
      <w:r w:rsidRPr="00265CA0">
        <w:rPr>
          <w:rFonts w:cs="Traditional Arabic" w:hint="cs"/>
          <w:sz w:val="28"/>
          <w:szCs w:val="28"/>
          <w:rtl/>
        </w:rPr>
        <w:t>) أعمال</w:t>
      </w:r>
      <w:r w:rsidRPr="00265CA0">
        <w:rPr>
          <w:rFonts w:cs="Traditional Arabic"/>
          <w:sz w:val="28"/>
          <w:szCs w:val="28"/>
          <w:rtl/>
        </w:rPr>
        <w:t xml:space="preserve"> </w:t>
      </w:r>
      <w:r w:rsidRPr="00265CA0">
        <w:rPr>
          <w:rFonts w:cs="Traditional Arabic" w:hint="cs"/>
          <w:sz w:val="28"/>
          <w:szCs w:val="28"/>
          <w:rtl/>
        </w:rPr>
        <w:t>تخرج</w:t>
      </w:r>
      <w:r w:rsidRPr="00265CA0">
        <w:rPr>
          <w:rFonts w:cs="Traditional Arabic"/>
          <w:sz w:val="28"/>
          <w:szCs w:val="28"/>
          <w:rtl/>
        </w:rPr>
        <w:t xml:space="preserve"> </w:t>
      </w:r>
      <w:r w:rsidRPr="00265CA0">
        <w:rPr>
          <w:rFonts w:cs="Traditional Arabic" w:hint="cs"/>
          <w:sz w:val="28"/>
          <w:szCs w:val="28"/>
          <w:rtl/>
        </w:rPr>
        <w:t>صاحبها</w:t>
      </w:r>
      <w:r w:rsidRPr="00265CA0">
        <w:rPr>
          <w:rFonts w:cs="Traditional Arabic"/>
          <w:sz w:val="28"/>
          <w:szCs w:val="28"/>
          <w:rtl/>
        </w:rPr>
        <w:t xml:space="preserve"> </w:t>
      </w:r>
      <w:r w:rsidRPr="00265CA0">
        <w:rPr>
          <w:rFonts w:cs="Traditional Arabic" w:hint="cs"/>
          <w:sz w:val="28"/>
          <w:szCs w:val="28"/>
          <w:rtl/>
        </w:rPr>
        <w:t>من</w:t>
      </w:r>
      <w:r w:rsidRPr="00265CA0">
        <w:rPr>
          <w:rFonts w:cs="Traditional Arabic"/>
          <w:sz w:val="28"/>
          <w:szCs w:val="28"/>
          <w:rtl/>
        </w:rPr>
        <w:t xml:space="preserve"> </w:t>
      </w:r>
      <w:r w:rsidRPr="00265CA0">
        <w:rPr>
          <w:rFonts w:cs="Traditional Arabic" w:hint="cs"/>
          <w:sz w:val="28"/>
          <w:szCs w:val="28"/>
          <w:rtl/>
        </w:rPr>
        <w:t>الملة</w:t>
      </w:r>
      <w:r w:rsidRPr="00675AE3">
        <w:rPr>
          <w:rFonts w:cs="Traditional Arabic" w:hint="cs"/>
          <w:sz w:val="28"/>
          <w:szCs w:val="28"/>
          <w:rtl/>
        </w:rPr>
        <w:t xml:space="preserve"> </w:t>
      </w:r>
      <w:r>
        <w:rPr>
          <w:rFonts w:cs="Traditional Arabic" w:hint="cs"/>
          <w:sz w:val="28"/>
          <w:szCs w:val="28"/>
          <w:rtl/>
        </w:rPr>
        <w:t>ل</w:t>
      </w:r>
      <w:r w:rsidRPr="00675AE3">
        <w:rPr>
          <w:rFonts w:cs="Traditional Arabic" w:hint="cs"/>
          <w:sz w:val="28"/>
          <w:szCs w:val="28"/>
          <w:rtl/>
        </w:rPr>
        <w:t>أبو</w:t>
      </w:r>
      <w:r w:rsidRPr="00675AE3">
        <w:rPr>
          <w:rFonts w:cs="Traditional Arabic"/>
          <w:sz w:val="28"/>
          <w:szCs w:val="28"/>
          <w:rtl/>
        </w:rPr>
        <w:t xml:space="preserve"> </w:t>
      </w:r>
      <w:r w:rsidRPr="00675AE3">
        <w:rPr>
          <w:rFonts w:cs="Traditional Arabic" w:hint="cs"/>
          <w:sz w:val="28"/>
          <w:szCs w:val="28"/>
          <w:rtl/>
        </w:rPr>
        <w:t>بصير</w:t>
      </w:r>
      <w:r w:rsidRPr="00675AE3">
        <w:rPr>
          <w:rFonts w:cs="Traditional Arabic"/>
          <w:sz w:val="28"/>
          <w:szCs w:val="28"/>
          <w:rtl/>
        </w:rPr>
        <w:t xml:space="preserve"> </w:t>
      </w:r>
      <w:r w:rsidRPr="00675AE3">
        <w:rPr>
          <w:rFonts w:cs="Traditional Arabic" w:hint="cs"/>
          <w:sz w:val="28"/>
          <w:szCs w:val="28"/>
          <w:rtl/>
        </w:rPr>
        <w:t>السوري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59</w:t>
      </w:r>
      <w:r>
        <w:rPr>
          <w:rFonts w:cs="Traditional Arabic" w:hint="cs"/>
          <w:sz w:val="28"/>
          <w:szCs w:val="28"/>
          <w:rtl/>
        </w:rPr>
        <w:t xml:space="preserve"> ) </w:t>
      </w:r>
      <w:r w:rsidRPr="00675AE3">
        <w:rPr>
          <w:rFonts w:cs="Traditional Arabic"/>
          <w:sz w:val="28"/>
          <w:szCs w:val="28"/>
          <w:rtl/>
        </w:rPr>
        <w:t>.</w:t>
      </w:r>
    </w:p>
  </w:footnote>
  <w:footnote w:id="106">
    <w:p w:rsidR="003B7A57" w:rsidRPr="00F21595" w:rsidRDefault="003B7A57">
      <w:pPr>
        <w:pStyle w:val="a3"/>
        <w:rPr>
          <w:rFonts w:cs="Traditional Arabic"/>
          <w:sz w:val="28"/>
          <w:szCs w:val="28"/>
          <w:rtl/>
        </w:rPr>
      </w:pPr>
      <w:r w:rsidRPr="00F21595">
        <w:rPr>
          <w:rFonts w:cs="Traditional Arabic"/>
          <w:sz w:val="28"/>
          <w:szCs w:val="28"/>
        </w:rPr>
        <w:footnoteRef/>
      </w:r>
      <w:r w:rsidRPr="00F21595">
        <w:rPr>
          <w:rFonts w:cs="Traditional Arabic" w:hint="cs"/>
          <w:sz w:val="28"/>
          <w:szCs w:val="28"/>
          <w:rtl/>
        </w:rPr>
        <w:t xml:space="preserve">) </w:t>
      </w:r>
      <w:r w:rsidRPr="00064A46">
        <w:rPr>
          <w:rFonts w:cs="Traditional Arabic"/>
          <w:sz w:val="28"/>
          <w:szCs w:val="28"/>
          <w:rtl/>
        </w:rPr>
        <w:t>فتح الباري (ج12/301)</w:t>
      </w:r>
      <w:r w:rsidRPr="00064A46">
        <w:rPr>
          <w:rFonts w:cs="Traditional Arabic" w:hint="cs"/>
          <w:sz w:val="28"/>
          <w:szCs w:val="28"/>
          <w:rtl/>
        </w:rPr>
        <w:t xml:space="preserve"> </w:t>
      </w:r>
      <w:r w:rsidRPr="00064A46">
        <w:rPr>
          <w:rFonts w:cs="Traditional Arabic"/>
          <w:sz w:val="28"/>
          <w:szCs w:val="28"/>
          <w:rtl/>
        </w:rPr>
        <w:t>.</w:t>
      </w:r>
    </w:p>
  </w:footnote>
  <w:footnote w:id="107">
    <w:p w:rsidR="003B7A57" w:rsidRPr="00064A46" w:rsidRDefault="003B7A57" w:rsidP="001F50FB">
      <w:pPr>
        <w:pStyle w:val="a3"/>
        <w:jc w:val="both"/>
        <w:rPr>
          <w:rFonts w:ascii="Lotus Linotype" w:hAnsi="Lotus Linotype" w:cs="Traditional Arabic"/>
          <w:sz w:val="28"/>
          <w:szCs w:val="28"/>
          <w:rtl/>
        </w:rPr>
      </w:pPr>
      <w:r w:rsidRPr="00064A46">
        <w:rPr>
          <w:rFonts w:ascii="Lotus Linotype" w:hAnsi="Lotus Linotype" w:cs="Traditional Arabic"/>
          <w:sz w:val="28"/>
          <w:szCs w:val="28"/>
        </w:rPr>
        <w:footnoteRef/>
      </w:r>
      <w:r w:rsidRPr="00064A46">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w:t>
      </w:r>
      <w:r w:rsidRPr="00675AE3">
        <w:rPr>
          <w:rFonts w:ascii="Lotus Linotype" w:hAnsi="Lotus Linotype" w:cs="Traditional Arabic"/>
          <w:sz w:val="28"/>
          <w:szCs w:val="28"/>
          <w:rtl/>
        </w:rPr>
        <w:t xml:space="preserve"> البخاري </w:t>
      </w:r>
      <w:r>
        <w:rPr>
          <w:rFonts w:ascii="Lotus Linotype" w:hAnsi="Lotus Linotype" w:cs="Traditional Arabic" w:hint="cs"/>
          <w:sz w:val="28"/>
          <w:szCs w:val="28"/>
          <w:rtl/>
        </w:rPr>
        <w:t>(</w:t>
      </w:r>
      <w:r w:rsidRPr="00675AE3">
        <w:rPr>
          <w:rFonts w:ascii="Lotus Linotype" w:hAnsi="Lotus Linotype" w:cs="Traditional Arabic"/>
          <w:sz w:val="28"/>
          <w:szCs w:val="28"/>
          <w:rtl/>
        </w:rPr>
        <w:t>3344)</w:t>
      </w:r>
      <w:r w:rsidRPr="00064A46">
        <w:rPr>
          <w:rFonts w:ascii="Lotus Linotype" w:hAnsi="Lotus Linotype" w:cs="Traditional Arabic" w:hint="eastAsia"/>
          <w:sz w:val="28"/>
          <w:szCs w:val="28"/>
          <w:rtl/>
        </w:rPr>
        <w:t xml:space="preserve"> </w:t>
      </w:r>
      <w:r>
        <w:rPr>
          <w:rFonts w:ascii="Lotus Linotype" w:hAnsi="Lotus Linotype" w:cs="Traditional Arabic" w:hint="cs"/>
          <w:sz w:val="28"/>
          <w:szCs w:val="28"/>
          <w:rtl/>
        </w:rPr>
        <w:t xml:space="preserve">، </w:t>
      </w:r>
      <w:r>
        <w:rPr>
          <w:rFonts w:ascii="Lotus Linotype" w:hAnsi="Lotus Linotype" w:cs="Traditional Arabic"/>
          <w:sz w:val="28"/>
          <w:szCs w:val="28"/>
          <w:rtl/>
        </w:rPr>
        <w:t xml:space="preserve">ومسلم </w:t>
      </w:r>
      <w:r>
        <w:rPr>
          <w:rFonts w:ascii="Lotus Linotype" w:hAnsi="Lotus Linotype" w:cs="Traditional Arabic" w:hint="cs"/>
          <w:sz w:val="28"/>
          <w:szCs w:val="28"/>
          <w:rtl/>
        </w:rPr>
        <w:t>(</w:t>
      </w:r>
      <w:r w:rsidRPr="00CC36DD">
        <w:rPr>
          <w:rFonts w:ascii="Lotus Linotype" w:hAnsi="Lotus Linotype" w:cs="Traditional Arabic"/>
          <w:sz w:val="28"/>
          <w:szCs w:val="28"/>
          <w:rtl/>
        </w:rPr>
        <w:t>1064</w:t>
      </w:r>
      <w:r>
        <w:rPr>
          <w:rFonts w:ascii="Lotus Linotype" w:hAnsi="Lotus Linotype" w:cs="Traditional Arabic" w:hint="cs"/>
          <w:sz w:val="28"/>
          <w:szCs w:val="28"/>
          <w:rtl/>
        </w:rPr>
        <w:t>) .</w:t>
      </w:r>
    </w:p>
  </w:footnote>
  <w:footnote w:id="108">
    <w:p w:rsidR="003B7A57" w:rsidRPr="00F856A4" w:rsidRDefault="003B7A57" w:rsidP="00DA0D87">
      <w:pPr>
        <w:pStyle w:val="a3"/>
        <w:jc w:val="both"/>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مقابلة مع عبد الله الرشود </w:t>
      </w:r>
      <w:r w:rsidRPr="00675AE3">
        <w:rPr>
          <w:rFonts w:ascii="Lotus Linotype" w:hAnsi="Lotus Linotype" w:cs="Traditional Arabic" w:hint="cs"/>
          <w:sz w:val="28"/>
          <w:szCs w:val="28"/>
          <w:rtl/>
        </w:rPr>
        <w:t xml:space="preserve">عضو اللجنة الشرعية لما يسمى بتنظيم القاعدة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17 </w:t>
      </w:r>
      <w:r>
        <w:rPr>
          <w:rFonts w:ascii="Lotus Linotype" w:hAnsi="Lotus Linotype" w:cs="Traditional Arabic" w:hint="cs"/>
          <w:sz w:val="28"/>
          <w:szCs w:val="28"/>
          <w:rtl/>
        </w:rPr>
        <w:t>)</w:t>
      </w:r>
      <w:r w:rsidRPr="00675AE3">
        <w:rPr>
          <w:rFonts w:ascii="Lotus Linotype" w:hAnsi="Lotus Linotype" w:cs="Traditional Arabic"/>
          <w:sz w:val="28"/>
          <w:szCs w:val="28"/>
          <w:rtl/>
        </w:rPr>
        <w:t xml:space="preserve"> مجلة صدى الجهاد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العدد 12 5</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رمضان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1418)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09">
    <w:p w:rsidR="003B7A57" w:rsidRPr="00F856A4" w:rsidRDefault="003B7A57">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F856A4">
        <w:rPr>
          <w:rFonts w:ascii="Lotus Linotype" w:hAnsi="Lotus Linotype" w:cs="Traditional Arabic" w:hint="eastAsia"/>
          <w:sz w:val="28"/>
          <w:szCs w:val="28"/>
          <w:rtl/>
        </w:rPr>
        <w:t>الفرق</w:t>
      </w:r>
      <w:r w:rsidRPr="00F856A4">
        <w:rPr>
          <w:rFonts w:ascii="Lotus Linotype" w:hAnsi="Lotus Linotype" w:cs="Traditional Arabic"/>
          <w:sz w:val="28"/>
          <w:szCs w:val="28"/>
          <w:rtl/>
        </w:rPr>
        <w:t xml:space="preserve"> </w:t>
      </w:r>
      <w:r w:rsidRPr="00F856A4">
        <w:rPr>
          <w:rFonts w:ascii="Lotus Linotype" w:hAnsi="Lotus Linotype" w:cs="Traditional Arabic" w:hint="eastAsia"/>
          <w:sz w:val="28"/>
          <w:szCs w:val="28"/>
          <w:rtl/>
        </w:rPr>
        <w:t>بين</w:t>
      </w:r>
      <w:r w:rsidRPr="00F856A4">
        <w:rPr>
          <w:rFonts w:ascii="Lotus Linotype" w:hAnsi="Lotus Linotype" w:cs="Traditional Arabic"/>
          <w:sz w:val="28"/>
          <w:szCs w:val="28"/>
          <w:rtl/>
        </w:rPr>
        <w:t xml:space="preserve"> </w:t>
      </w:r>
      <w:r w:rsidRPr="00F856A4">
        <w:rPr>
          <w:rFonts w:ascii="Lotus Linotype" w:hAnsi="Lotus Linotype" w:cs="Traditional Arabic" w:hint="eastAsia"/>
          <w:sz w:val="28"/>
          <w:szCs w:val="28"/>
          <w:rtl/>
        </w:rPr>
        <w:t>الفرق</w:t>
      </w:r>
      <w:r w:rsidRPr="00F856A4">
        <w:rPr>
          <w:rFonts w:ascii="Lotus Linotype" w:hAnsi="Lotus Linotype" w:cs="Traditional Arabic"/>
          <w:sz w:val="28"/>
          <w:szCs w:val="28"/>
          <w:rtl/>
        </w:rPr>
        <w:t xml:space="preserve"> </w:t>
      </w:r>
      <w:r w:rsidRPr="00F856A4">
        <w:rPr>
          <w:rFonts w:ascii="Lotus Linotype" w:hAnsi="Lotus Linotype" w:cs="Traditional Arabic" w:hint="eastAsia"/>
          <w:sz w:val="28"/>
          <w:szCs w:val="28"/>
          <w:rtl/>
        </w:rPr>
        <w:t>للبغدادي</w:t>
      </w:r>
      <w:r w:rsidRPr="00F856A4">
        <w:rPr>
          <w:rFonts w:ascii="Lotus Linotype" w:hAnsi="Lotus Linotype" w:cs="Traditional Arabic"/>
          <w:sz w:val="28"/>
          <w:szCs w:val="28"/>
          <w:rtl/>
        </w:rPr>
        <w:t xml:space="preserve"> (</w:t>
      </w:r>
      <w:r w:rsidRPr="00F856A4">
        <w:rPr>
          <w:rFonts w:ascii="Lotus Linotype" w:hAnsi="Lotus Linotype" w:cs="Traditional Arabic" w:hint="cs"/>
          <w:sz w:val="28"/>
          <w:szCs w:val="28"/>
          <w:rtl/>
        </w:rPr>
        <w:t xml:space="preserve"> </w:t>
      </w:r>
      <w:r w:rsidRPr="00F856A4">
        <w:rPr>
          <w:rFonts w:ascii="Lotus Linotype" w:hAnsi="Lotus Linotype" w:cs="Traditional Arabic" w:hint="eastAsia"/>
          <w:sz w:val="28"/>
          <w:szCs w:val="28"/>
          <w:rtl/>
        </w:rPr>
        <w:t>ص</w:t>
      </w:r>
      <w:r w:rsidRPr="00F856A4">
        <w:rPr>
          <w:rFonts w:ascii="Lotus Linotype" w:hAnsi="Lotus Linotype" w:cs="Traditional Arabic" w:hint="cs"/>
          <w:sz w:val="28"/>
          <w:szCs w:val="28"/>
          <w:rtl/>
        </w:rPr>
        <w:t xml:space="preserve">ـ </w:t>
      </w:r>
      <w:r w:rsidRPr="00F856A4">
        <w:rPr>
          <w:rFonts w:ascii="Lotus Linotype" w:hAnsi="Lotus Linotype" w:cs="Traditional Arabic"/>
          <w:sz w:val="28"/>
          <w:szCs w:val="28"/>
          <w:rtl/>
        </w:rPr>
        <w:t>: 88</w:t>
      </w:r>
      <w:r w:rsidRPr="00F856A4">
        <w:rPr>
          <w:rFonts w:ascii="Lotus Linotype" w:hAnsi="Lotus Linotype" w:cs="Traditional Arabic" w:hint="cs"/>
          <w:sz w:val="28"/>
          <w:szCs w:val="28"/>
          <w:rtl/>
        </w:rPr>
        <w:t xml:space="preserve"> </w:t>
      </w:r>
      <w:r w:rsidRPr="00F856A4">
        <w:rPr>
          <w:rFonts w:ascii="Lotus Linotype" w:hAnsi="Lotus Linotype" w:cs="Traditional Arabic"/>
          <w:sz w:val="28"/>
          <w:szCs w:val="28"/>
          <w:rtl/>
        </w:rPr>
        <w:t>)</w:t>
      </w:r>
      <w:r w:rsidRPr="00F856A4">
        <w:rPr>
          <w:rFonts w:ascii="Lotus Linotype" w:hAnsi="Lotus Linotype" w:cs="Traditional Arabic" w:hint="cs"/>
          <w:sz w:val="28"/>
          <w:szCs w:val="28"/>
          <w:rtl/>
        </w:rPr>
        <w:t xml:space="preserve"> .</w:t>
      </w:r>
    </w:p>
  </w:footnote>
  <w:footnote w:id="110">
    <w:p w:rsidR="003B7A57" w:rsidRPr="00F856A4" w:rsidRDefault="003B7A57" w:rsidP="00DA0D87">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 xml:space="preserve">الآيات والأحاديث الغزيرة </w:t>
      </w:r>
      <w:r w:rsidRPr="00F856A4">
        <w:rPr>
          <w:rFonts w:ascii="Lotus Linotype" w:hAnsi="Lotus Linotype" w:cs="Traditional Arabic"/>
          <w:sz w:val="28"/>
          <w:szCs w:val="28"/>
          <w:rtl/>
        </w:rPr>
        <w:t>في كفر قوات درع الجزيرة</w:t>
      </w:r>
      <w:r>
        <w:rPr>
          <w:rFonts w:ascii="Lotus Linotype" w:hAnsi="Lotus Linotype" w:cs="Traditional Arabic" w:hint="cs"/>
          <w:sz w:val="28"/>
          <w:szCs w:val="28"/>
          <w:rtl/>
        </w:rPr>
        <w:t>،</w:t>
      </w:r>
      <w:r w:rsidRPr="00CC36DD">
        <w:rPr>
          <w:rFonts w:ascii="Lotus Linotype" w:hAnsi="Lotus Linotype" w:cs="Traditional Arabic"/>
          <w:sz w:val="28"/>
          <w:szCs w:val="28"/>
          <w:rtl/>
        </w:rPr>
        <w:t xml:space="preserve"> </w:t>
      </w:r>
      <w:r>
        <w:rPr>
          <w:rFonts w:ascii="Lotus Linotype" w:hAnsi="Lotus Linotype" w:cs="Traditional Arabic" w:hint="cs"/>
          <w:sz w:val="28"/>
          <w:szCs w:val="28"/>
          <w:rtl/>
        </w:rPr>
        <w:t>ل</w:t>
      </w:r>
      <w:r w:rsidRPr="00CC36DD">
        <w:rPr>
          <w:rFonts w:ascii="Lotus Linotype" w:hAnsi="Lotus Linotype" w:cs="Traditional Arabic"/>
          <w:sz w:val="28"/>
          <w:szCs w:val="28"/>
          <w:rtl/>
        </w:rPr>
        <w:t>فارس الزهراني</w:t>
      </w:r>
      <w:r>
        <w:rPr>
          <w:rFonts w:ascii="Lotus Linotype" w:hAnsi="Lotus Linotype" w:cs="Traditional Arabic" w:hint="cs"/>
          <w:sz w:val="28"/>
          <w:szCs w:val="28"/>
          <w:rtl/>
        </w:rPr>
        <w:t>. رسالة على الشبكة العنكبوتية</w:t>
      </w:r>
      <w:r w:rsidRPr="00F856A4">
        <w:rPr>
          <w:rFonts w:ascii="Lotus Linotype" w:hAnsi="Lotus Linotype" w:cs="Traditional Arabic" w:hint="cs"/>
          <w:sz w:val="28"/>
          <w:szCs w:val="28"/>
          <w:rtl/>
        </w:rPr>
        <w:t>.</w:t>
      </w:r>
    </w:p>
  </w:footnote>
  <w:footnote w:id="111">
    <w:p w:rsidR="003B7A57" w:rsidRPr="00F856A4" w:rsidRDefault="003B7A57" w:rsidP="00DA0D87">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ال</w:t>
      </w:r>
      <w:r>
        <w:rPr>
          <w:rFonts w:ascii="Lotus Linotype" w:hAnsi="Lotus Linotype" w:cs="Traditional Arabic" w:hint="cs"/>
          <w:sz w:val="28"/>
          <w:szCs w:val="28"/>
          <w:rtl/>
        </w:rPr>
        <w:t>جامع ، لسيد فضل، ص 163</w:t>
      </w:r>
      <w:r w:rsidRPr="00F856A4">
        <w:rPr>
          <w:rFonts w:ascii="Lotus Linotype" w:hAnsi="Lotus Linotype" w:cs="Traditional Arabic" w:hint="cs"/>
          <w:sz w:val="28"/>
          <w:szCs w:val="28"/>
          <w:rtl/>
        </w:rPr>
        <w:t>.</w:t>
      </w:r>
    </w:p>
  </w:footnote>
  <w:footnote w:id="112">
    <w:p w:rsidR="003B7A57" w:rsidRPr="00B91AFE" w:rsidRDefault="003B7A57">
      <w:pPr>
        <w:pStyle w:val="a3"/>
        <w:rPr>
          <w:rFonts w:cs="Traditional Arabic"/>
          <w:sz w:val="28"/>
          <w:szCs w:val="28"/>
          <w:rtl/>
        </w:rPr>
      </w:pPr>
      <w:r w:rsidRPr="00B91AFE">
        <w:rPr>
          <w:rFonts w:cs="Traditional Arabic"/>
          <w:sz w:val="28"/>
          <w:szCs w:val="28"/>
        </w:rPr>
        <w:footnoteRef/>
      </w:r>
      <w:r w:rsidRPr="00B91AFE">
        <w:rPr>
          <w:rFonts w:cs="Traditional Arabic" w:hint="cs"/>
          <w:sz w:val="28"/>
          <w:szCs w:val="28"/>
          <w:rtl/>
        </w:rPr>
        <w:t xml:space="preserve">) </w:t>
      </w:r>
      <w:r w:rsidRPr="00B91AFE">
        <w:rPr>
          <w:rFonts w:cs="Traditional Arabic"/>
          <w:sz w:val="28"/>
          <w:szCs w:val="28"/>
          <w:rtl/>
        </w:rPr>
        <w:t>سيد فضل وكتابه الجامع</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وسوف</w:t>
      </w:r>
      <w:r w:rsidRPr="00675AE3">
        <w:rPr>
          <w:rFonts w:cs="Traditional Arabic"/>
          <w:sz w:val="28"/>
          <w:szCs w:val="28"/>
          <w:rtl/>
        </w:rPr>
        <w:t xml:space="preserve"> </w:t>
      </w:r>
      <w:r w:rsidRPr="00675AE3">
        <w:rPr>
          <w:rFonts w:cs="Traditional Arabic" w:hint="eastAsia"/>
          <w:sz w:val="28"/>
          <w:szCs w:val="28"/>
          <w:rtl/>
        </w:rPr>
        <w:t>يأتي</w:t>
      </w:r>
      <w:r w:rsidRPr="00675AE3">
        <w:rPr>
          <w:rFonts w:cs="Traditional Arabic"/>
          <w:sz w:val="28"/>
          <w:szCs w:val="28"/>
          <w:rtl/>
        </w:rPr>
        <w:t xml:space="preserve"> </w:t>
      </w:r>
      <w:r w:rsidRPr="00675AE3">
        <w:rPr>
          <w:rFonts w:cs="Traditional Arabic" w:hint="eastAsia"/>
          <w:sz w:val="28"/>
          <w:szCs w:val="28"/>
          <w:rtl/>
        </w:rPr>
        <w:t>ذكر</w:t>
      </w:r>
      <w:r w:rsidRPr="00675AE3">
        <w:rPr>
          <w:rFonts w:cs="Traditional Arabic"/>
          <w:sz w:val="28"/>
          <w:szCs w:val="28"/>
          <w:rtl/>
        </w:rPr>
        <w:t xml:space="preserve"> </w:t>
      </w:r>
      <w:r w:rsidRPr="00675AE3">
        <w:rPr>
          <w:rFonts w:cs="Traditional Arabic" w:hint="eastAsia"/>
          <w:sz w:val="28"/>
          <w:szCs w:val="28"/>
          <w:rtl/>
        </w:rPr>
        <w:t>أقواله</w:t>
      </w:r>
      <w:r w:rsidRPr="00675AE3">
        <w:rPr>
          <w:rFonts w:cs="Traditional Arabic"/>
          <w:sz w:val="28"/>
          <w:szCs w:val="28"/>
          <w:rtl/>
        </w:rPr>
        <w:t xml:space="preserve"> </w:t>
      </w:r>
      <w:r w:rsidRPr="00675AE3">
        <w:rPr>
          <w:rFonts w:cs="Traditional Arabic" w:hint="eastAsia"/>
          <w:sz w:val="28"/>
          <w:szCs w:val="28"/>
          <w:rtl/>
        </w:rPr>
        <w:t>بالتفصيل</w:t>
      </w:r>
      <w:r>
        <w:rPr>
          <w:rFonts w:cs="Traditional Arabic" w:hint="cs"/>
          <w:sz w:val="28"/>
          <w:szCs w:val="28"/>
          <w:rtl/>
        </w:rPr>
        <w:t xml:space="preserve"> (</w:t>
      </w:r>
      <w:r w:rsidRPr="00675AE3">
        <w:rPr>
          <w:rFonts w:cs="Traditional Arabic"/>
          <w:sz w:val="28"/>
          <w:szCs w:val="28"/>
          <w:rtl/>
        </w:rPr>
        <w:t xml:space="preserve"> </w:t>
      </w:r>
      <w:r w:rsidRPr="00B91AFE">
        <w:rPr>
          <w:rFonts w:cs="Traditional Arabic"/>
          <w:sz w:val="28"/>
          <w:szCs w:val="28"/>
          <w:rtl/>
        </w:rPr>
        <w:t>11</w:t>
      </w:r>
      <w:r>
        <w:rPr>
          <w:rFonts w:cs="Traditional Arabic" w:hint="cs"/>
          <w:sz w:val="28"/>
          <w:szCs w:val="28"/>
          <w:rtl/>
        </w:rPr>
        <w:t xml:space="preserve"> ) </w:t>
      </w:r>
      <w:r w:rsidRPr="00675AE3">
        <w:rPr>
          <w:rFonts w:cs="Traditional Arabic"/>
          <w:sz w:val="28"/>
          <w:szCs w:val="28"/>
          <w:rtl/>
        </w:rPr>
        <w:t>.</w:t>
      </w:r>
    </w:p>
  </w:footnote>
  <w:footnote w:id="113">
    <w:p w:rsidR="003B7A57" w:rsidRPr="00F856A4" w:rsidRDefault="003B7A57" w:rsidP="00DA0D87">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Pr>
          <w:rFonts w:ascii="Lotus Linotype" w:hAnsi="Lotus Linotype" w:cs="Traditional Arabic" w:hint="cs"/>
          <w:sz w:val="28"/>
          <w:szCs w:val="28"/>
          <w:rtl/>
        </w:rPr>
        <w:t>وهو أبو مصعب السوري</w:t>
      </w:r>
      <w:r w:rsidRPr="00F856A4">
        <w:rPr>
          <w:rFonts w:ascii="Lotus Linotype" w:hAnsi="Lotus Linotype" w:cs="Traditional Arabic" w:hint="cs"/>
          <w:sz w:val="28"/>
          <w:szCs w:val="28"/>
          <w:rtl/>
        </w:rPr>
        <w:t>.</w:t>
      </w:r>
    </w:p>
  </w:footnote>
  <w:footnote w:id="114">
    <w:p w:rsidR="003B7A57" w:rsidRPr="00F856A4" w:rsidRDefault="003B7A57" w:rsidP="00DA0D87">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ا</w:t>
      </w:r>
      <w:r>
        <w:rPr>
          <w:rFonts w:ascii="Lotus Linotype" w:hAnsi="Lotus Linotype" w:cs="Traditional Arabic" w:hint="cs"/>
          <w:sz w:val="28"/>
          <w:szCs w:val="28"/>
          <w:rtl/>
        </w:rPr>
        <w:t>نظر حصاد الصحوة الإسلامية والتيار الجهادي، لأبي مصعب السوري، ص 85.</w:t>
      </w:r>
    </w:p>
  </w:footnote>
  <w:footnote w:id="115">
    <w:p w:rsidR="003B7A57" w:rsidRPr="00EF44BB" w:rsidRDefault="003B7A57" w:rsidP="000C6D07">
      <w:pPr>
        <w:pStyle w:val="a3"/>
        <w:rPr>
          <w:rFonts w:ascii="Arial" w:hAnsi="Arial" w:cs="Traditional Arabic"/>
          <w:i/>
          <w:sz w:val="28"/>
          <w:szCs w:val="28"/>
          <w:rtl/>
        </w:rPr>
      </w:pPr>
      <w:r w:rsidRPr="00EF44BB">
        <w:rPr>
          <w:rFonts w:ascii="Arial" w:hAnsi="Arial" w:cs="Traditional Arabic"/>
          <w:i/>
          <w:sz w:val="28"/>
          <w:szCs w:val="28"/>
        </w:rPr>
        <w:footnoteRef/>
      </w:r>
      <w:r w:rsidRPr="00EF44BB">
        <w:rPr>
          <w:rFonts w:ascii="Arial" w:hAnsi="Arial" w:cs="Traditional Arabic" w:hint="cs"/>
          <w:i/>
          <w:sz w:val="28"/>
          <w:szCs w:val="28"/>
          <w:rtl/>
        </w:rPr>
        <w:t xml:space="preserve">) </w:t>
      </w:r>
      <w:r w:rsidRPr="00EF44BB">
        <w:rPr>
          <w:rFonts w:ascii="Arial" w:hAnsi="Arial" w:cs="Traditional Arabic"/>
          <w:i/>
          <w:sz w:val="28"/>
          <w:szCs w:val="28"/>
          <w:rtl/>
        </w:rPr>
        <w:t xml:space="preserve">شفاء صدور المؤمنين </w:t>
      </w:r>
      <w:r w:rsidRPr="00EF44BB">
        <w:rPr>
          <w:rFonts w:ascii="Arial" w:hAnsi="Arial" w:cs="Traditional Arabic" w:hint="cs"/>
          <w:i/>
          <w:sz w:val="28"/>
          <w:szCs w:val="28"/>
          <w:rtl/>
        </w:rPr>
        <w:t>ل</w:t>
      </w:r>
      <w:r w:rsidRPr="00EF44BB">
        <w:rPr>
          <w:rFonts w:ascii="Arial" w:hAnsi="Arial" w:cs="Traditional Arabic"/>
          <w:i/>
          <w:sz w:val="28"/>
          <w:szCs w:val="28"/>
          <w:rtl/>
        </w:rPr>
        <w:t xml:space="preserve">لظواهري </w:t>
      </w:r>
      <w:r w:rsidRPr="00EF44BB">
        <w:rPr>
          <w:rFonts w:ascii="Arial" w:hAnsi="Arial" w:cs="Traditional Arabic" w:hint="cs"/>
          <w:i/>
          <w:sz w:val="28"/>
          <w:szCs w:val="28"/>
          <w:rtl/>
        </w:rPr>
        <w:t xml:space="preserve">( </w:t>
      </w:r>
      <w:r w:rsidRPr="00EF44BB">
        <w:rPr>
          <w:rFonts w:ascii="Arial" w:hAnsi="Arial" w:cs="Traditional Arabic"/>
          <w:i/>
          <w:sz w:val="28"/>
          <w:szCs w:val="28"/>
          <w:rtl/>
        </w:rPr>
        <w:t>ص</w:t>
      </w:r>
      <w:r w:rsidRPr="00EF44BB">
        <w:rPr>
          <w:rFonts w:ascii="Arial" w:hAnsi="Arial" w:cs="Traditional Arabic" w:hint="cs"/>
          <w:i/>
          <w:sz w:val="28"/>
          <w:szCs w:val="28"/>
          <w:rtl/>
        </w:rPr>
        <w:t xml:space="preserve">ـ </w:t>
      </w:r>
      <w:r w:rsidRPr="00EF44BB">
        <w:rPr>
          <w:rFonts w:ascii="Arial" w:hAnsi="Arial" w:cs="Traditional Arabic"/>
          <w:i/>
          <w:sz w:val="28"/>
          <w:szCs w:val="28"/>
          <w:rtl/>
        </w:rPr>
        <w:t xml:space="preserve"> 8</w:t>
      </w:r>
      <w:r w:rsidRPr="00EF44BB">
        <w:rPr>
          <w:rFonts w:ascii="Arial" w:hAnsi="Arial" w:cs="Traditional Arabic" w:hint="cs"/>
          <w:i/>
          <w:sz w:val="28"/>
          <w:szCs w:val="28"/>
          <w:rtl/>
        </w:rPr>
        <w:t xml:space="preserve"> </w:t>
      </w:r>
      <w:r w:rsidRPr="00EF44BB">
        <w:rPr>
          <w:rFonts w:ascii="Arial" w:hAnsi="Arial" w:cs="Traditional Arabic"/>
          <w:i/>
          <w:sz w:val="28"/>
          <w:szCs w:val="28"/>
          <w:rtl/>
        </w:rPr>
        <w:t>) [مجلة المجاهدون</w:t>
      </w:r>
      <w:r w:rsidRPr="00EF44BB">
        <w:rPr>
          <w:rFonts w:ascii="Arial" w:hAnsi="Arial" w:cs="Traditional Arabic" w:hint="cs"/>
          <w:i/>
          <w:sz w:val="28"/>
          <w:szCs w:val="28"/>
          <w:rtl/>
        </w:rPr>
        <w:t xml:space="preserve"> </w:t>
      </w:r>
      <w:r w:rsidRPr="00EF44BB">
        <w:rPr>
          <w:rFonts w:ascii="Arial" w:hAnsi="Arial" w:cs="Traditional Arabic"/>
          <w:i/>
          <w:sz w:val="28"/>
          <w:szCs w:val="28"/>
          <w:rtl/>
        </w:rPr>
        <w:t xml:space="preserve">العدد الحادي عشر، 3/شعبان/1415] </w:t>
      </w:r>
      <w:r w:rsidRPr="00EF44BB">
        <w:rPr>
          <w:rFonts w:ascii="Arial" w:hAnsi="Arial" w:cs="Traditional Arabic" w:hint="cs"/>
          <w:i/>
          <w:sz w:val="28"/>
          <w:szCs w:val="28"/>
          <w:rtl/>
        </w:rPr>
        <w:t xml:space="preserve">( </w:t>
      </w:r>
      <w:r w:rsidRPr="00EF44BB">
        <w:rPr>
          <w:rFonts w:ascii="Arial" w:hAnsi="Arial" w:cs="Traditional Arabic"/>
          <w:i/>
          <w:sz w:val="28"/>
          <w:szCs w:val="28"/>
          <w:rtl/>
        </w:rPr>
        <w:t>ص</w:t>
      </w:r>
      <w:r>
        <w:rPr>
          <w:rFonts w:ascii="Arial" w:hAnsi="Arial" w:cs="Traditional Arabic" w:hint="cs"/>
          <w:i/>
          <w:sz w:val="28"/>
          <w:szCs w:val="28"/>
          <w:rtl/>
        </w:rPr>
        <w:t>ـ</w:t>
      </w:r>
      <w:r w:rsidRPr="00EF44BB">
        <w:rPr>
          <w:rFonts w:ascii="Arial" w:hAnsi="Arial" w:cs="Traditional Arabic"/>
          <w:i/>
          <w:sz w:val="28"/>
          <w:szCs w:val="28"/>
          <w:rtl/>
        </w:rPr>
        <w:t xml:space="preserve"> 9</w:t>
      </w:r>
      <w:r w:rsidRPr="00EF44BB">
        <w:rPr>
          <w:rFonts w:ascii="Arial" w:hAnsi="Arial" w:cs="Traditional Arabic" w:hint="cs"/>
          <w:i/>
          <w:sz w:val="28"/>
          <w:szCs w:val="28"/>
          <w:rtl/>
        </w:rPr>
        <w:t>) .</w:t>
      </w:r>
    </w:p>
  </w:footnote>
  <w:footnote w:id="116">
    <w:p w:rsidR="003B7A57" w:rsidRPr="00DB3F24" w:rsidRDefault="003B7A57">
      <w:pPr>
        <w:pStyle w:val="a3"/>
        <w:rPr>
          <w:rFonts w:ascii="Traditional Arabic" w:hAnsi="Traditional Arabic" w:cs="Traditional Arabic"/>
          <w:sz w:val="28"/>
          <w:szCs w:val="28"/>
          <w:rtl/>
        </w:rPr>
      </w:pPr>
      <w:r w:rsidRPr="00DB3F24">
        <w:rPr>
          <w:rFonts w:ascii="Traditional Arabic" w:hAnsi="Traditional Arabic" w:cs="Traditional Arabic"/>
          <w:sz w:val="28"/>
          <w:szCs w:val="28"/>
        </w:rPr>
        <w:footnoteRef/>
      </w:r>
      <w:r w:rsidRPr="00DB3F24">
        <w:rPr>
          <w:rFonts w:ascii="Traditional Arabic" w:hAnsi="Traditional Arabic" w:cs="Traditional Arabic" w:hint="cs"/>
          <w:sz w:val="28"/>
          <w:szCs w:val="28"/>
          <w:rtl/>
        </w:rPr>
        <w:t xml:space="preserve">) مجموع </w:t>
      </w:r>
      <w:r w:rsidRPr="00DB3F24">
        <w:rPr>
          <w:rFonts w:ascii="Traditional Arabic" w:hAnsi="Traditional Arabic" w:cs="Traditional Arabic"/>
          <w:sz w:val="28"/>
          <w:szCs w:val="28"/>
          <w:rtl/>
        </w:rPr>
        <w:t xml:space="preserve"> </w:t>
      </w:r>
      <w:r w:rsidRPr="00675AE3">
        <w:rPr>
          <w:rFonts w:ascii="Traditional Arabic" w:hAnsi="Traditional Arabic" w:cs="Traditional Arabic" w:hint="eastAsia"/>
          <w:sz w:val="28"/>
          <w:szCs w:val="28"/>
          <w:rtl/>
        </w:rPr>
        <w:t>الفتاوى</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xml:space="preserve"> 8/425</w:t>
      </w:r>
      <w:r w:rsidRPr="00DB3F24">
        <w:rPr>
          <w:rFonts w:ascii="Traditional Arabic" w:hAnsi="Traditional Arabic" w:cs="Traditional Arabic" w:hint="cs"/>
          <w:sz w:val="28"/>
          <w:szCs w:val="28"/>
          <w:rtl/>
        </w:rPr>
        <w:t>) .</w:t>
      </w:r>
    </w:p>
  </w:footnote>
  <w:footnote w:id="117">
    <w:p w:rsidR="003B7A57" w:rsidRPr="002B578C" w:rsidRDefault="003B7A57">
      <w:pPr>
        <w:pStyle w:val="a3"/>
        <w:rPr>
          <w:rFonts w:ascii="Arial" w:hAnsi="Arial" w:cs="Traditional Arabic"/>
          <w:sz w:val="28"/>
          <w:szCs w:val="28"/>
          <w:rtl/>
        </w:rPr>
      </w:pPr>
      <w:r w:rsidRPr="002B578C">
        <w:rPr>
          <w:rFonts w:ascii="Arial" w:hAnsi="Arial" w:cs="Traditional Arabic"/>
          <w:sz w:val="28"/>
          <w:szCs w:val="28"/>
        </w:rPr>
        <w:footnoteRef/>
      </w:r>
      <w:r w:rsidRPr="002B578C">
        <w:rPr>
          <w:rFonts w:ascii="Arial" w:hAnsi="Arial" w:cs="Traditional Arabic" w:hint="cs"/>
          <w:sz w:val="28"/>
          <w:szCs w:val="28"/>
          <w:rtl/>
        </w:rPr>
        <w:t xml:space="preserve">) </w:t>
      </w:r>
      <w:r w:rsidRPr="002B578C">
        <w:rPr>
          <w:rFonts w:ascii="Arial" w:hAnsi="Arial" w:cs="Traditional Arabic"/>
          <w:sz w:val="28"/>
          <w:szCs w:val="28"/>
          <w:rtl/>
        </w:rPr>
        <w:t>رسالة تذكير ومناصحة المقدسي (</w:t>
      </w:r>
      <w:r w:rsidRPr="002B578C">
        <w:rPr>
          <w:rFonts w:ascii="Arial" w:hAnsi="Arial" w:cs="Traditional Arabic" w:hint="cs"/>
          <w:sz w:val="28"/>
          <w:szCs w:val="28"/>
          <w:rtl/>
        </w:rPr>
        <w:t xml:space="preserve"> </w:t>
      </w:r>
      <w:r w:rsidRPr="002B578C">
        <w:rPr>
          <w:rFonts w:ascii="Arial" w:hAnsi="Arial" w:cs="Traditional Arabic"/>
          <w:sz w:val="28"/>
          <w:szCs w:val="28"/>
          <w:rtl/>
        </w:rPr>
        <w:t>ص</w:t>
      </w:r>
      <w:r w:rsidRPr="002B578C">
        <w:rPr>
          <w:rFonts w:ascii="Arial" w:hAnsi="Arial" w:cs="Traditional Arabic" w:hint="cs"/>
          <w:sz w:val="28"/>
          <w:szCs w:val="28"/>
          <w:rtl/>
        </w:rPr>
        <w:t xml:space="preserve">ـ </w:t>
      </w:r>
      <w:r w:rsidRPr="002B578C">
        <w:rPr>
          <w:rFonts w:ascii="Arial" w:hAnsi="Arial" w:cs="Traditional Arabic"/>
          <w:sz w:val="28"/>
          <w:szCs w:val="28"/>
          <w:rtl/>
        </w:rPr>
        <w:t>2</w:t>
      </w:r>
      <w:r w:rsidRPr="002B578C">
        <w:rPr>
          <w:rFonts w:ascii="Arial" w:hAnsi="Arial" w:cs="Traditional Arabic" w:hint="cs"/>
          <w:sz w:val="28"/>
          <w:szCs w:val="28"/>
          <w:rtl/>
        </w:rPr>
        <w:t xml:space="preserve"> </w:t>
      </w:r>
      <w:r w:rsidRPr="002B578C">
        <w:rPr>
          <w:rFonts w:ascii="Arial" w:hAnsi="Arial" w:cs="Traditional Arabic"/>
          <w:sz w:val="28"/>
          <w:szCs w:val="28"/>
          <w:rtl/>
        </w:rPr>
        <w:t>–</w:t>
      </w:r>
      <w:r w:rsidRPr="002B578C">
        <w:rPr>
          <w:rFonts w:ascii="Arial" w:hAnsi="Arial" w:cs="Traditional Arabic" w:hint="cs"/>
          <w:sz w:val="28"/>
          <w:szCs w:val="28"/>
          <w:rtl/>
        </w:rPr>
        <w:t xml:space="preserve"> </w:t>
      </w:r>
      <w:r w:rsidRPr="002B578C">
        <w:rPr>
          <w:rFonts w:ascii="Arial" w:hAnsi="Arial" w:cs="Traditional Arabic"/>
          <w:sz w:val="28"/>
          <w:szCs w:val="28"/>
          <w:rtl/>
        </w:rPr>
        <w:t>3</w:t>
      </w:r>
      <w:r w:rsidRPr="002B578C">
        <w:rPr>
          <w:rFonts w:ascii="Arial" w:hAnsi="Arial" w:cs="Traditional Arabic" w:hint="cs"/>
          <w:sz w:val="28"/>
          <w:szCs w:val="28"/>
          <w:rtl/>
        </w:rPr>
        <w:t xml:space="preserve"> </w:t>
      </w:r>
      <w:r w:rsidRPr="002B578C">
        <w:rPr>
          <w:rFonts w:ascii="Arial" w:hAnsi="Arial" w:cs="Traditional Arabic"/>
          <w:sz w:val="28"/>
          <w:szCs w:val="28"/>
          <w:rtl/>
        </w:rPr>
        <w:t>)</w:t>
      </w:r>
      <w:r w:rsidRPr="002B578C">
        <w:rPr>
          <w:rFonts w:ascii="Arial" w:hAnsi="Arial" w:cs="Traditional Arabic" w:hint="cs"/>
          <w:sz w:val="28"/>
          <w:szCs w:val="28"/>
          <w:rtl/>
        </w:rPr>
        <w:t xml:space="preserve"> </w:t>
      </w:r>
      <w:r w:rsidRPr="002B578C">
        <w:rPr>
          <w:rFonts w:ascii="Arial" w:hAnsi="Arial" w:cs="Traditional Arabic"/>
          <w:sz w:val="28"/>
          <w:szCs w:val="28"/>
          <w:rtl/>
        </w:rPr>
        <w:t>.</w:t>
      </w:r>
    </w:p>
  </w:footnote>
  <w:footnote w:id="118">
    <w:p w:rsidR="003B7A57" w:rsidRPr="002B578C" w:rsidRDefault="003B7A57">
      <w:pPr>
        <w:pStyle w:val="a3"/>
        <w:rPr>
          <w:rFonts w:ascii="Arial" w:hAnsi="Arial" w:cs="Traditional Arabic"/>
          <w:sz w:val="28"/>
          <w:szCs w:val="28"/>
          <w:rtl/>
        </w:rPr>
      </w:pPr>
      <w:r w:rsidRPr="002B578C">
        <w:rPr>
          <w:rFonts w:ascii="Arial" w:hAnsi="Arial" w:cs="Traditional Arabic"/>
          <w:sz w:val="28"/>
          <w:szCs w:val="28"/>
        </w:rPr>
        <w:footnoteRef/>
      </w:r>
      <w:r w:rsidRPr="002B578C">
        <w:rPr>
          <w:rFonts w:ascii="Arial" w:hAnsi="Arial" w:cs="Traditional Arabic" w:hint="cs"/>
          <w:sz w:val="28"/>
          <w:szCs w:val="28"/>
          <w:rtl/>
        </w:rPr>
        <w:t xml:space="preserve">) </w:t>
      </w:r>
      <w:r w:rsidRPr="00675AE3">
        <w:rPr>
          <w:rFonts w:ascii="Arial" w:hAnsi="Arial" w:cs="Traditional Arabic"/>
          <w:sz w:val="28"/>
          <w:szCs w:val="28"/>
          <w:rtl/>
        </w:rPr>
        <w:t>الجهاد والاجتهاد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63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119">
    <w:p w:rsidR="003B7A57" w:rsidRPr="002B578C" w:rsidRDefault="003B7A57" w:rsidP="00690F98">
      <w:pPr>
        <w:pStyle w:val="a3"/>
        <w:rPr>
          <w:rFonts w:cs="Traditional Arabic"/>
          <w:sz w:val="28"/>
          <w:szCs w:val="28"/>
          <w:rtl/>
        </w:rPr>
      </w:pPr>
      <w:r w:rsidRPr="002B578C">
        <w:rPr>
          <w:rFonts w:cs="Traditional Arabic"/>
          <w:sz w:val="28"/>
          <w:szCs w:val="28"/>
        </w:rPr>
        <w:footnoteRef/>
      </w:r>
      <w:r w:rsidRPr="002B578C">
        <w:rPr>
          <w:rFonts w:cs="Traditional Arabic" w:hint="cs"/>
          <w:sz w:val="28"/>
          <w:szCs w:val="28"/>
          <w:rtl/>
        </w:rPr>
        <w:t xml:space="preserve">) </w:t>
      </w:r>
      <w:r w:rsidRPr="00BA52F7">
        <w:rPr>
          <w:rFonts w:cs="Traditional Arabic" w:hint="cs"/>
          <w:sz w:val="28"/>
          <w:szCs w:val="28"/>
          <w:rtl/>
        </w:rPr>
        <w:t>أخرجه البخاري (50) ، ومسلم</w:t>
      </w:r>
      <w:r>
        <w:rPr>
          <w:rFonts w:cs="Traditional Arabic" w:hint="cs"/>
          <w:sz w:val="28"/>
          <w:szCs w:val="28"/>
          <w:rtl/>
        </w:rPr>
        <w:t xml:space="preserve"> (</w:t>
      </w:r>
      <w:r w:rsidRPr="00BA52F7">
        <w:rPr>
          <w:rFonts w:cs="Traditional Arabic" w:hint="cs"/>
          <w:sz w:val="28"/>
          <w:szCs w:val="28"/>
          <w:rtl/>
        </w:rPr>
        <w:t xml:space="preserve"> 106)</w:t>
      </w:r>
      <w:r>
        <w:rPr>
          <w:rFonts w:cs="Traditional Arabic" w:hint="cs"/>
          <w:sz w:val="28"/>
          <w:szCs w:val="28"/>
          <w:rtl/>
        </w:rPr>
        <w:t xml:space="preserve"> .</w:t>
      </w:r>
    </w:p>
  </w:footnote>
  <w:footnote w:id="120">
    <w:p w:rsidR="003B7A57" w:rsidRPr="00F856A4" w:rsidRDefault="003B7A57" w:rsidP="006F6F1D">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Pr>
          <w:rFonts w:ascii="Lotus Linotype" w:hAnsi="Lotus Linotype" w:cs="Traditional Arabic" w:hint="cs"/>
          <w:sz w:val="28"/>
          <w:szCs w:val="28"/>
          <w:rtl/>
        </w:rPr>
        <w:t>راجع بيانات تنظيم القاعدة على شبكة سحاب الإعلامية ، على الشبكة العنكبوتية</w:t>
      </w:r>
      <w:r w:rsidRPr="00F856A4">
        <w:rPr>
          <w:rFonts w:ascii="Lotus Linotype" w:hAnsi="Lotus Linotype" w:cs="Traditional Arabic" w:hint="cs"/>
          <w:sz w:val="28"/>
          <w:szCs w:val="28"/>
          <w:rtl/>
        </w:rPr>
        <w:t>.</w:t>
      </w:r>
    </w:p>
  </w:footnote>
  <w:footnote w:id="121">
    <w:p w:rsidR="003B7A57" w:rsidRPr="003B5365" w:rsidRDefault="003B7A57">
      <w:pPr>
        <w:pStyle w:val="a3"/>
        <w:rPr>
          <w:rFonts w:cs="Traditional Arabic"/>
          <w:sz w:val="28"/>
          <w:szCs w:val="28"/>
          <w:rtl/>
        </w:rPr>
      </w:pPr>
      <w:r w:rsidRPr="003B5365">
        <w:rPr>
          <w:rFonts w:cs="Traditional Arabic"/>
          <w:sz w:val="28"/>
          <w:szCs w:val="28"/>
        </w:rPr>
        <w:footnoteRef/>
      </w:r>
      <w:r w:rsidRPr="003B5365">
        <w:rPr>
          <w:rFonts w:cs="Traditional Arabic" w:hint="cs"/>
          <w:sz w:val="28"/>
          <w:szCs w:val="28"/>
          <w:rtl/>
        </w:rPr>
        <w:t xml:space="preserve">) </w:t>
      </w:r>
      <w:r>
        <w:rPr>
          <w:rFonts w:cs="Traditional Arabic"/>
          <w:sz w:val="28"/>
          <w:szCs w:val="28"/>
          <w:rtl/>
        </w:rPr>
        <w:t xml:space="preserve">نظرية الإسلام </w:t>
      </w:r>
      <w:r>
        <w:rPr>
          <w:rFonts w:cs="Traditional Arabic" w:hint="cs"/>
          <w:sz w:val="28"/>
          <w:szCs w:val="28"/>
          <w:rtl/>
        </w:rPr>
        <w:t>السياسية</w:t>
      </w:r>
      <w:r>
        <w:rPr>
          <w:rFonts w:cs="Traditional Arabic"/>
          <w:sz w:val="28"/>
          <w:szCs w:val="28"/>
          <w:rtl/>
        </w:rPr>
        <w:t xml:space="preserve"> للمودودي</w:t>
      </w:r>
      <w:r>
        <w:rPr>
          <w:rFonts w:cs="Traditional Arabic" w:hint="cs"/>
          <w:sz w:val="28"/>
          <w:szCs w:val="28"/>
          <w:rtl/>
        </w:rPr>
        <w:t xml:space="preserve"> ( 15 </w:t>
      </w:r>
      <w:r>
        <w:rPr>
          <w:rFonts w:cs="Traditional Arabic"/>
          <w:sz w:val="28"/>
          <w:szCs w:val="28"/>
          <w:rtl/>
        </w:rPr>
        <w:t>–</w:t>
      </w:r>
      <w:r>
        <w:rPr>
          <w:rFonts w:cs="Traditional Arabic" w:hint="cs"/>
          <w:sz w:val="28"/>
          <w:szCs w:val="28"/>
          <w:rtl/>
        </w:rPr>
        <w:t xml:space="preserve"> 17 </w:t>
      </w:r>
      <w:r w:rsidRPr="00357CB3">
        <w:rPr>
          <w:rFonts w:cs="Traditional Arabic"/>
          <w:sz w:val="28"/>
          <w:szCs w:val="28"/>
          <w:rtl/>
        </w:rPr>
        <w:t>)</w:t>
      </w:r>
      <w:r>
        <w:rPr>
          <w:rFonts w:cs="Traditional Arabic" w:hint="cs"/>
          <w:sz w:val="28"/>
          <w:szCs w:val="28"/>
          <w:rtl/>
        </w:rPr>
        <w:t xml:space="preserve"> </w:t>
      </w:r>
      <w:r w:rsidRPr="00357CB3">
        <w:rPr>
          <w:rFonts w:cs="Traditional Arabic"/>
          <w:sz w:val="28"/>
          <w:szCs w:val="28"/>
          <w:rtl/>
        </w:rPr>
        <w:t>.</w:t>
      </w:r>
    </w:p>
  </w:footnote>
  <w:footnote w:id="122">
    <w:p w:rsidR="003B7A57" w:rsidRPr="003B5365" w:rsidRDefault="003B7A57">
      <w:pPr>
        <w:pStyle w:val="a3"/>
        <w:rPr>
          <w:rFonts w:cs="Traditional Arabic"/>
          <w:sz w:val="28"/>
          <w:szCs w:val="28"/>
          <w:rtl/>
        </w:rPr>
      </w:pPr>
      <w:r w:rsidRPr="003B5365">
        <w:rPr>
          <w:rFonts w:cs="Traditional Arabic"/>
          <w:sz w:val="28"/>
          <w:szCs w:val="28"/>
        </w:rPr>
        <w:footnoteRef/>
      </w:r>
      <w:r w:rsidRPr="003B5365">
        <w:rPr>
          <w:rFonts w:cs="Traditional Arabic" w:hint="cs"/>
          <w:sz w:val="28"/>
          <w:szCs w:val="28"/>
          <w:rtl/>
        </w:rPr>
        <w:t xml:space="preserve">) </w:t>
      </w:r>
      <w:r w:rsidRPr="003B5365">
        <w:rPr>
          <w:rFonts w:cs="Traditional Arabic"/>
          <w:sz w:val="28"/>
          <w:szCs w:val="28"/>
          <w:rtl/>
        </w:rPr>
        <w:t>دعوة المقاومة الإسلامية (</w:t>
      </w:r>
      <w:r w:rsidRPr="003B5365">
        <w:rPr>
          <w:rFonts w:cs="Traditional Arabic" w:hint="cs"/>
          <w:sz w:val="28"/>
          <w:szCs w:val="28"/>
          <w:rtl/>
        </w:rPr>
        <w:t xml:space="preserve"> </w:t>
      </w:r>
      <w:r w:rsidRPr="003B5365">
        <w:rPr>
          <w:rFonts w:cs="Traditional Arabic"/>
          <w:sz w:val="28"/>
          <w:szCs w:val="28"/>
          <w:rtl/>
        </w:rPr>
        <w:t>ص</w:t>
      </w:r>
      <w:r w:rsidRPr="003B5365">
        <w:rPr>
          <w:rFonts w:cs="Traditional Arabic" w:hint="cs"/>
          <w:sz w:val="28"/>
          <w:szCs w:val="28"/>
          <w:rtl/>
        </w:rPr>
        <w:t xml:space="preserve">ـ </w:t>
      </w:r>
      <w:r w:rsidRPr="003B5365">
        <w:rPr>
          <w:rFonts w:cs="Traditional Arabic"/>
          <w:sz w:val="28"/>
          <w:szCs w:val="28"/>
          <w:rtl/>
        </w:rPr>
        <w:t xml:space="preserve">38-39 </w:t>
      </w:r>
      <w:r w:rsidRPr="003B5365">
        <w:rPr>
          <w:rFonts w:cs="Traditional Arabic" w:hint="cs"/>
          <w:sz w:val="28"/>
          <w:szCs w:val="28"/>
          <w:rtl/>
        </w:rPr>
        <w:t xml:space="preserve">) </w:t>
      </w:r>
      <w:r w:rsidRPr="003B5365">
        <w:rPr>
          <w:rFonts w:cs="Traditional Arabic"/>
          <w:sz w:val="28"/>
          <w:szCs w:val="28"/>
          <w:rtl/>
        </w:rPr>
        <w:t xml:space="preserve">ابو </w:t>
      </w:r>
      <w:r w:rsidRPr="003B5365">
        <w:rPr>
          <w:rFonts w:cs="Traditional Arabic" w:hint="cs"/>
          <w:sz w:val="28"/>
          <w:szCs w:val="28"/>
          <w:rtl/>
        </w:rPr>
        <w:t>مصعب</w:t>
      </w:r>
      <w:r w:rsidRPr="003B5365">
        <w:rPr>
          <w:rFonts w:cs="Traditional Arabic"/>
          <w:sz w:val="28"/>
          <w:szCs w:val="28"/>
          <w:rtl/>
        </w:rPr>
        <w:t xml:space="preserve"> السوري</w:t>
      </w:r>
      <w:r w:rsidRPr="003B5365">
        <w:rPr>
          <w:rFonts w:cs="Traditional Arabic" w:hint="cs"/>
          <w:sz w:val="28"/>
          <w:szCs w:val="28"/>
          <w:rtl/>
        </w:rPr>
        <w:t xml:space="preserve"> </w:t>
      </w:r>
      <w:r w:rsidRPr="003B5365">
        <w:rPr>
          <w:rFonts w:cs="Traditional Arabic"/>
          <w:sz w:val="28"/>
          <w:szCs w:val="28"/>
          <w:rtl/>
        </w:rPr>
        <w:t>.</w:t>
      </w:r>
    </w:p>
  </w:footnote>
  <w:footnote w:id="123">
    <w:p w:rsidR="003B7A57" w:rsidRPr="00373992" w:rsidRDefault="003B7A57" w:rsidP="00E66A8D">
      <w:pPr>
        <w:pStyle w:val="a3"/>
        <w:rPr>
          <w:rFonts w:cs="Traditional Arabic"/>
          <w:sz w:val="28"/>
          <w:szCs w:val="28"/>
          <w:rtl/>
        </w:rPr>
      </w:pPr>
      <w:r w:rsidRPr="00373992">
        <w:rPr>
          <w:rFonts w:cs="Traditional Arabic"/>
          <w:sz w:val="28"/>
          <w:szCs w:val="28"/>
        </w:rPr>
        <w:footnoteRef/>
      </w:r>
      <w:r w:rsidRPr="00373992">
        <w:rPr>
          <w:rFonts w:cs="Traditional Arabic" w:hint="cs"/>
          <w:sz w:val="28"/>
          <w:szCs w:val="28"/>
          <w:rtl/>
        </w:rPr>
        <w:t xml:space="preserve">) </w:t>
      </w:r>
      <w:r w:rsidRPr="00373992">
        <w:rPr>
          <w:rFonts w:cs="Traditional Arabic"/>
          <w:sz w:val="28"/>
          <w:szCs w:val="28"/>
          <w:rtl/>
        </w:rPr>
        <w:t xml:space="preserve">المصطلحات الأربع </w:t>
      </w:r>
      <w:r>
        <w:rPr>
          <w:rFonts w:cs="Traditional Arabic" w:hint="cs"/>
          <w:sz w:val="28"/>
          <w:szCs w:val="28"/>
          <w:rtl/>
        </w:rPr>
        <w:t xml:space="preserve">(5-22) </w:t>
      </w:r>
    </w:p>
  </w:footnote>
  <w:footnote w:id="124">
    <w:p w:rsidR="003B7A57" w:rsidRPr="00B05080" w:rsidRDefault="003B7A57" w:rsidP="00950E9A">
      <w:pPr>
        <w:pStyle w:val="a3"/>
        <w:rPr>
          <w:rFonts w:ascii="Lotus Linotype" w:hAnsi="Lotus Linotype" w:cs="Traditional Arabic"/>
          <w:sz w:val="28"/>
          <w:szCs w:val="28"/>
          <w:rtl/>
        </w:rPr>
      </w:pPr>
      <w:r w:rsidRPr="00B05080">
        <w:rPr>
          <w:rFonts w:ascii="Lotus Linotype" w:hAnsi="Lotus Linotype" w:cs="Traditional Arabic"/>
          <w:sz w:val="28"/>
          <w:szCs w:val="28"/>
        </w:rPr>
        <w:footnoteRef/>
      </w:r>
      <w:r w:rsidRPr="00B05080">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 ص26 -27</w:t>
      </w:r>
    </w:p>
  </w:footnote>
  <w:footnote w:id="125">
    <w:p w:rsidR="003B7A57" w:rsidRPr="00F856A4" w:rsidRDefault="003B7A57" w:rsidP="008378B0">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ال</w:t>
      </w:r>
      <w:r>
        <w:rPr>
          <w:rFonts w:ascii="Lotus Linotype" w:hAnsi="Lotus Linotype" w:cs="Traditional Arabic" w:hint="cs"/>
          <w:sz w:val="28"/>
          <w:szCs w:val="28"/>
          <w:rtl/>
        </w:rPr>
        <w:t>مرجع السابق، ص 28</w:t>
      </w:r>
      <w:r w:rsidRPr="00F856A4">
        <w:rPr>
          <w:rFonts w:ascii="Lotus Linotype" w:hAnsi="Lotus Linotype" w:cs="Traditional Arabic" w:hint="cs"/>
          <w:sz w:val="28"/>
          <w:szCs w:val="28"/>
          <w:rtl/>
        </w:rPr>
        <w:t>.</w:t>
      </w:r>
    </w:p>
  </w:footnote>
  <w:footnote w:id="126">
    <w:p w:rsidR="003B7A57" w:rsidRPr="00B05080" w:rsidRDefault="003B7A57" w:rsidP="008378B0">
      <w:pPr>
        <w:pStyle w:val="a3"/>
        <w:rPr>
          <w:rFonts w:ascii="Lotus Linotype" w:hAnsi="Lotus Linotype" w:cs="Traditional Arabic"/>
          <w:sz w:val="28"/>
          <w:szCs w:val="28"/>
          <w:rtl/>
        </w:rPr>
      </w:pPr>
      <w:r w:rsidRPr="00B05080">
        <w:rPr>
          <w:rFonts w:ascii="Lotus Linotype" w:hAnsi="Lotus Linotype" w:cs="Traditional Arabic"/>
          <w:sz w:val="28"/>
          <w:szCs w:val="28"/>
        </w:rPr>
        <w:footnoteRef/>
      </w:r>
      <w:r w:rsidRPr="00B05080">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 ص29 .</w:t>
      </w:r>
    </w:p>
  </w:footnote>
  <w:footnote w:id="127">
    <w:p w:rsidR="003B7A57" w:rsidRPr="00F856A4" w:rsidRDefault="003B7A57" w:rsidP="008378B0">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ال</w:t>
      </w:r>
      <w:r>
        <w:rPr>
          <w:rFonts w:ascii="Lotus Linotype" w:hAnsi="Lotus Linotype" w:cs="Traditional Arabic" w:hint="cs"/>
          <w:sz w:val="28"/>
          <w:szCs w:val="28"/>
          <w:rtl/>
        </w:rPr>
        <w:t>مصدر نفسه، ص 34</w:t>
      </w:r>
      <w:r w:rsidRPr="00F856A4">
        <w:rPr>
          <w:rFonts w:ascii="Lotus Linotype" w:hAnsi="Lotus Linotype" w:cs="Traditional Arabic" w:hint="cs"/>
          <w:sz w:val="28"/>
          <w:szCs w:val="28"/>
          <w:rtl/>
        </w:rPr>
        <w:t>.</w:t>
      </w:r>
    </w:p>
  </w:footnote>
  <w:footnote w:id="128">
    <w:p w:rsidR="003B7A57" w:rsidRPr="00114FCD" w:rsidRDefault="003B7A57">
      <w:pPr>
        <w:pStyle w:val="a3"/>
        <w:rPr>
          <w:rFonts w:ascii="Lotus Linotype" w:hAnsi="Lotus Linotype" w:cs="Traditional Arabic"/>
          <w:sz w:val="28"/>
          <w:szCs w:val="28"/>
          <w:rtl/>
        </w:rPr>
      </w:pPr>
      <w:r w:rsidRPr="008378B0">
        <w:rPr>
          <w:rFonts w:ascii="Lotus Linotype" w:hAnsi="Lotus Linotype" w:cs="Traditional Arabic"/>
          <w:sz w:val="28"/>
          <w:szCs w:val="28"/>
        </w:rPr>
        <w:footnoteRef/>
      </w:r>
      <w:r w:rsidRPr="008378B0">
        <w:rPr>
          <w:rFonts w:ascii="Lotus Linotype" w:hAnsi="Lotus Linotype" w:cs="Traditional Arabic" w:hint="cs"/>
          <w:sz w:val="28"/>
          <w:szCs w:val="28"/>
          <w:rtl/>
        </w:rPr>
        <w:t>) المصدر السابق .ص40</w:t>
      </w:r>
    </w:p>
  </w:footnote>
  <w:footnote w:id="129">
    <w:p w:rsidR="003B7A57" w:rsidRPr="00F856A4" w:rsidRDefault="003B7A57" w:rsidP="008378B0">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ا</w:t>
      </w:r>
      <w:r>
        <w:rPr>
          <w:rFonts w:ascii="Lotus Linotype" w:hAnsi="Lotus Linotype" w:cs="Traditional Arabic" w:hint="cs"/>
          <w:sz w:val="28"/>
          <w:szCs w:val="28"/>
          <w:rtl/>
        </w:rPr>
        <w:t>لمصدر نفسه ، ص 45.</w:t>
      </w:r>
    </w:p>
  </w:footnote>
  <w:footnote w:id="130">
    <w:p w:rsidR="003B7A57" w:rsidRPr="00F856A4" w:rsidRDefault="003B7A57" w:rsidP="008378B0">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ا</w:t>
      </w:r>
      <w:r>
        <w:rPr>
          <w:rFonts w:ascii="Lotus Linotype" w:hAnsi="Lotus Linotype" w:cs="Traditional Arabic" w:hint="cs"/>
          <w:sz w:val="28"/>
          <w:szCs w:val="28"/>
          <w:rtl/>
        </w:rPr>
        <w:t>لمصدر نفسه، ص 46.</w:t>
      </w:r>
    </w:p>
  </w:footnote>
  <w:footnote w:id="131">
    <w:p w:rsidR="003B7A57" w:rsidRPr="00114FCD" w:rsidRDefault="003B7A57">
      <w:pPr>
        <w:pStyle w:val="a3"/>
        <w:rPr>
          <w:rFonts w:ascii="Lotus Linotype" w:hAnsi="Lotus Linotype" w:cs="Traditional Arabic"/>
          <w:sz w:val="28"/>
          <w:szCs w:val="28"/>
          <w:rtl/>
        </w:rPr>
      </w:pPr>
      <w:r w:rsidRPr="00114FCD">
        <w:rPr>
          <w:rFonts w:ascii="Lotus Linotype" w:hAnsi="Lotus Linotype" w:cs="Traditional Arabic"/>
          <w:sz w:val="28"/>
          <w:szCs w:val="28"/>
        </w:rPr>
        <w:footnoteRef/>
      </w:r>
      <w:r w:rsidRPr="00114FCD">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 .</w:t>
      </w:r>
    </w:p>
  </w:footnote>
  <w:footnote w:id="132">
    <w:p w:rsidR="003B7A57" w:rsidRPr="00F856A4" w:rsidRDefault="003B7A57" w:rsidP="00A83F82">
      <w:pPr>
        <w:pStyle w:val="a3"/>
        <w:rPr>
          <w:rFonts w:ascii="Lotus Linotype" w:hAnsi="Lotus Linotype" w:cs="Traditional Arabic"/>
          <w:sz w:val="28"/>
          <w:szCs w:val="28"/>
          <w:rtl/>
        </w:rPr>
      </w:pPr>
      <w:r w:rsidRPr="00F856A4">
        <w:rPr>
          <w:rFonts w:ascii="Lotus Linotype" w:hAnsi="Lotus Linotype" w:cs="Traditional Arabic"/>
          <w:sz w:val="28"/>
          <w:szCs w:val="28"/>
        </w:rPr>
        <w:footnoteRef/>
      </w:r>
      <w:r w:rsidRPr="00F856A4">
        <w:rPr>
          <w:rFonts w:ascii="Lotus Linotype" w:hAnsi="Lotus Linotype" w:cs="Traditional Arabic" w:hint="cs"/>
          <w:sz w:val="28"/>
          <w:szCs w:val="28"/>
          <w:rtl/>
        </w:rPr>
        <w:t xml:space="preserve">) </w:t>
      </w:r>
      <w:r w:rsidRPr="00CC36DD">
        <w:rPr>
          <w:rFonts w:ascii="Lotus Linotype" w:hAnsi="Lotus Linotype" w:cs="Traditional Arabic"/>
          <w:sz w:val="28"/>
          <w:szCs w:val="28"/>
          <w:rtl/>
        </w:rPr>
        <w:t>ا</w:t>
      </w:r>
      <w:r>
        <w:rPr>
          <w:rFonts w:ascii="Lotus Linotype" w:hAnsi="Lotus Linotype" w:cs="Traditional Arabic" w:hint="cs"/>
          <w:sz w:val="28"/>
          <w:szCs w:val="28"/>
          <w:rtl/>
        </w:rPr>
        <w:t xml:space="preserve">لمصدر </w:t>
      </w:r>
      <w:proofErr w:type="spellStart"/>
      <w:r>
        <w:rPr>
          <w:rFonts w:ascii="Lotus Linotype" w:hAnsi="Lotus Linotype" w:cs="Traditional Arabic" w:hint="cs"/>
          <w:sz w:val="28"/>
          <w:szCs w:val="28"/>
          <w:rtl/>
        </w:rPr>
        <w:t>تفسه</w:t>
      </w:r>
      <w:proofErr w:type="spellEnd"/>
      <w:r>
        <w:rPr>
          <w:rFonts w:ascii="Lotus Linotype" w:hAnsi="Lotus Linotype" w:cs="Traditional Arabic" w:hint="cs"/>
          <w:sz w:val="28"/>
          <w:szCs w:val="28"/>
          <w:rtl/>
        </w:rPr>
        <w:t>، ص 48.</w:t>
      </w:r>
    </w:p>
  </w:footnote>
  <w:footnote w:id="133">
    <w:p w:rsidR="003B7A57" w:rsidRPr="00A66392" w:rsidRDefault="003B7A57" w:rsidP="00A66392">
      <w:pPr>
        <w:pStyle w:val="a3"/>
        <w:jc w:val="both"/>
        <w:rPr>
          <w:rFonts w:ascii="Lotus Linotype" w:hAnsi="Lotus Linotype" w:cs="Traditional Arabic"/>
          <w:sz w:val="28"/>
          <w:szCs w:val="28"/>
          <w:rtl/>
        </w:rPr>
      </w:pPr>
      <w:r w:rsidRPr="00A66392">
        <w:rPr>
          <w:rFonts w:ascii="Lotus Linotype" w:hAnsi="Lotus Linotype" w:cs="Traditional Arabic"/>
          <w:sz w:val="28"/>
          <w:szCs w:val="28"/>
        </w:rPr>
        <w:footnoteRef/>
      </w:r>
      <w:r w:rsidRPr="00A66392">
        <w:rPr>
          <w:rFonts w:ascii="Lotus Linotype" w:hAnsi="Lotus Linotype" w:cs="Traditional Arabic" w:hint="cs"/>
          <w:sz w:val="28"/>
          <w:szCs w:val="28"/>
          <w:rtl/>
        </w:rPr>
        <w:t xml:space="preserve">) </w:t>
      </w:r>
      <w:r w:rsidRPr="00A66392">
        <w:rPr>
          <w:rFonts w:ascii="Lotus Linotype" w:hAnsi="Lotus Linotype" w:cs="Traditional Arabic" w:hint="eastAsia"/>
          <w:b/>
          <w:bCs/>
          <w:sz w:val="28"/>
          <w:szCs w:val="28"/>
          <w:rtl/>
        </w:rPr>
        <w:t>إسماعيل</w:t>
      </w:r>
      <w:r w:rsidRPr="00A66392">
        <w:rPr>
          <w:rFonts w:ascii="Lotus Linotype" w:hAnsi="Lotus Linotype" w:cs="Traditional Arabic"/>
          <w:b/>
          <w:bCs/>
          <w:sz w:val="28"/>
          <w:szCs w:val="28"/>
          <w:rtl/>
        </w:rPr>
        <w:t xml:space="preserve"> </w:t>
      </w:r>
      <w:r w:rsidRPr="00A66392">
        <w:rPr>
          <w:rFonts w:ascii="Lotus Linotype" w:hAnsi="Lotus Linotype" w:cs="Traditional Arabic" w:hint="eastAsia"/>
          <w:b/>
          <w:bCs/>
          <w:sz w:val="28"/>
          <w:szCs w:val="28"/>
          <w:rtl/>
        </w:rPr>
        <w:t>بن</w:t>
      </w:r>
      <w:r w:rsidRPr="00A66392">
        <w:rPr>
          <w:rFonts w:ascii="Lotus Linotype" w:hAnsi="Lotus Linotype" w:cs="Traditional Arabic"/>
          <w:b/>
          <w:bCs/>
          <w:sz w:val="28"/>
          <w:szCs w:val="28"/>
          <w:rtl/>
        </w:rPr>
        <w:t xml:space="preserve"> </w:t>
      </w:r>
      <w:r w:rsidRPr="00A66392">
        <w:rPr>
          <w:rFonts w:ascii="Lotus Linotype" w:hAnsi="Lotus Linotype" w:cs="Traditional Arabic" w:hint="eastAsia"/>
          <w:b/>
          <w:bCs/>
          <w:sz w:val="28"/>
          <w:szCs w:val="28"/>
          <w:rtl/>
        </w:rPr>
        <w:t>عمر</w:t>
      </w:r>
      <w:r w:rsidRPr="00A66392">
        <w:rPr>
          <w:rFonts w:ascii="Lotus Linotype" w:hAnsi="Lotus Linotype" w:cs="Traditional Arabic"/>
          <w:b/>
          <w:bCs/>
          <w:sz w:val="28"/>
          <w:szCs w:val="28"/>
          <w:rtl/>
        </w:rPr>
        <w:t xml:space="preserve"> </w:t>
      </w:r>
      <w:r w:rsidRPr="00A66392">
        <w:rPr>
          <w:rFonts w:ascii="Lotus Linotype" w:hAnsi="Lotus Linotype" w:cs="Traditional Arabic" w:hint="eastAsia"/>
          <w:b/>
          <w:bCs/>
          <w:sz w:val="28"/>
          <w:szCs w:val="28"/>
          <w:rtl/>
        </w:rPr>
        <w:t>بن</w:t>
      </w:r>
      <w:r w:rsidRPr="00A66392">
        <w:rPr>
          <w:rFonts w:ascii="Lotus Linotype" w:hAnsi="Lotus Linotype" w:cs="Traditional Arabic"/>
          <w:b/>
          <w:bCs/>
          <w:sz w:val="28"/>
          <w:szCs w:val="28"/>
          <w:rtl/>
        </w:rPr>
        <w:t xml:space="preserve"> </w:t>
      </w:r>
      <w:r w:rsidRPr="00A66392">
        <w:rPr>
          <w:rFonts w:ascii="Lotus Linotype" w:hAnsi="Lotus Linotype" w:cs="Traditional Arabic" w:hint="eastAsia"/>
          <w:b/>
          <w:bCs/>
          <w:sz w:val="28"/>
          <w:szCs w:val="28"/>
          <w:rtl/>
        </w:rPr>
        <w:t>كثير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القرش</w:t>
      </w:r>
      <w:r>
        <w:rPr>
          <w:rFonts w:ascii="Lotus Linotype" w:hAnsi="Lotus Linotype" w:cs="Traditional Arabic" w:hint="cs"/>
          <w:sz w:val="28"/>
          <w:szCs w:val="28"/>
          <w:rtl/>
        </w:rPr>
        <w:t>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الدمشق</w:t>
      </w:r>
      <w:r>
        <w:rPr>
          <w:rFonts w:ascii="Lotus Linotype" w:hAnsi="Lotus Linotype" w:cs="Traditional Arabic" w:hint="cs"/>
          <w:sz w:val="28"/>
          <w:szCs w:val="28"/>
          <w:rtl/>
        </w:rPr>
        <w:t>ي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أبو</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الفداء</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عماد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الدين</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حاف</w:t>
      </w:r>
      <w:r>
        <w:rPr>
          <w:rFonts w:ascii="Lotus Linotype" w:hAnsi="Lotus Linotype" w:cs="Traditional Arabic" w:hint="cs"/>
          <w:sz w:val="28"/>
          <w:szCs w:val="28"/>
          <w:rtl/>
        </w:rPr>
        <w:t>ظ</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مؤرخ</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ولد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w:t>
      </w:r>
      <w:r>
        <w:rPr>
          <w:rFonts w:ascii="Lotus Linotype" w:hAnsi="Lotus Linotype" w:cs="Traditional Arabic" w:hint="cs"/>
          <w:sz w:val="28"/>
          <w:szCs w:val="28"/>
          <w:rtl/>
        </w:rPr>
        <w:t>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قرية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أعمال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بصرى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الشام</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وانتقل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مع</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أبيه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إلى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دمشق</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ورحل</w:t>
      </w:r>
      <w:r w:rsidRPr="00675AE3">
        <w:rPr>
          <w:rFonts w:ascii="Lotus Linotype" w:hAnsi="Lotus Linotype" w:cs="Traditional Arabic"/>
          <w:sz w:val="28"/>
          <w:szCs w:val="28"/>
          <w:rtl/>
        </w:rPr>
        <w:t xml:space="preserve"> </w:t>
      </w:r>
      <w:proofErr w:type="spellStart"/>
      <w:r w:rsidRPr="00675AE3">
        <w:rPr>
          <w:rFonts w:ascii="Lotus Linotype" w:hAnsi="Lotus Linotype" w:cs="Traditional Arabic" w:hint="eastAsia"/>
          <w:sz w:val="28"/>
          <w:szCs w:val="28"/>
          <w:rtl/>
        </w:rPr>
        <w:t>فى</w:t>
      </w:r>
      <w:proofErr w:type="spellEnd"/>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طلب</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حتى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صار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الأئمة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المشار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إليهم</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وهو</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صاحب</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التفسير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المشهور</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والبداية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والنهاية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w:t>
      </w:r>
      <w:r>
        <w:rPr>
          <w:rFonts w:ascii="Lotus Linotype" w:hAnsi="Lotus Linotype" w:cs="Traditional Arabic" w:hint="cs"/>
          <w:sz w:val="28"/>
          <w:szCs w:val="28"/>
          <w:rtl/>
        </w:rPr>
        <w:t>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التاريخ</w:t>
      </w:r>
      <w:r w:rsidRPr="00A66392">
        <w:rPr>
          <w:rFonts w:ascii="Lotus Linotype" w:hAnsi="Lotus Linotype" w:cs="Traditional Arabic" w:hint="eastAsia"/>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وتوفى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بدمشق سنة</w:t>
      </w:r>
      <w:r w:rsidRPr="00675AE3">
        <w:rPr>
          <w:rFonts w:ascii="Lotus Linotype" w:hAnsi="Lotus Linotype" w:cs="Traditional Arabic"/>
          <w:sz w:val="28"/>
          <w:szCs w:val="28"/>
          <w:rtl/>
        </w:rPr>
        <w:t xml:space="preserve"> 774 </w:t>
      </w:r>
      <w:r w:rsidRPr="00675AE3">
        <w:rPr>
          <w:rFonts w:ascii="Lotus Linotype" w:hAnsi="Lotus Linotype" w:cs="Traditional Arabic" w:hint="eastAsia"/>
          <w:sz w:val="28"/>
          <w:szCs w:val="28"/>
          <w:rtl/>
        </w:rPr>
        <w:t>هجرية</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 xml:space="preserve"> موسوعة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الأعلام</w:t>
      </w:r>
      <w:r>
        <w:rPr>
          <w:rFonts w:ascii="Lotus Linotype" w:hAnsi="Lotus Linotype" w:cs="Traditional Arabic"/>
          <w:sz w:val="28"/>
          <w:szCs w:val="28"/>
          <w:rtl/>
        </w:rPr>
        <w:t xml:space="preserve"> (1/479)</w:t>
      </w:r>
      <w:r>
        <w:rPr>
          <w:rFonts w:ascii="Lotus Linotype" w:hAnsi="Lotus Linotype" w:cs="Traditional Arabic" w:hint="cs"/>
          <w:sz w:val="28"/>
          <w:szCs w:val="28"/>
          <w:rtl/>
        </w:rPr>
        <w:t xml:space="preserve"> .</w:t>
      </w:r>
    </w:p>
  </w:footnote>
  <w:footnote w:id="134">
    <w:p w:rsidR="003B7A57" w:rsidRPr="00A66392" w:rsidRDefault="003B7A57">
      <w:pPr>
        <w:pStyle w:val="a3"/>
        <w:rPr>
          <w:rFonts w:ascii="Lotus Linotype" w:hAnsi="Lotus Linotype" w:cs="Traditional Arabic"/>
          <w:sz w:val="28"/>
          <w:szCs w:val="28"/>
          <w:rtl/>
        </w:rPr>
      </w:pPr>
      <w:r w:rsidRPr="00A66392">
        <w:rPr>
          <w:rFonts w:ascii="Lotus Linotype" w:hAnsi="Lotus Linotype" w:cs="Traditional Arabic"/>
          <w:sz w:val="28"/>
          <w:szCs w:val="28"/>
        </w:rPr>
        <w:footnoteRef/>
      </w:r>
      <w:r w:rsidRPr="00A66392">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تفسير اين كثير (6/138)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35">
    <w:p w:rsidR="003B7A57" w:rsidRPr="00A66392" w:rsidRDefault="003B7A57" w:rsidP="00A83F82">
      <w:pPr>
        <w:pStyle w:val="a3"/>
        <w:rPr>
          <w:rFonts w:ascii="Lotus Linotype" w:hAnsi="Lotus Linotype" w:cs="Traditional Arabic"/>
          <w:sz w:val="28"/>
          <w:szCs w:val="28"/>
          <w:rtl/>
        </w:rPr>
      </w:pPr>
      <w:r w:rsidRPr="00A66392">
        <w:rPr>
          <w:rFonts w:ascii="Lotus Linotype" w:hAnsi="Lotus Linotype" w:cs="Traditional Arabic"/>
          <w:sz w:val="28"/>
          <w:szCs w:val="28"/>
        </w:rPr>
        <w:footnoteRef/>
      </w:r>
      <w:r w:rsidRPr="00A66392">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معارج القبول 1/279 </w:t>
      </w:r>
      <w:r w:rsidRPr="00675AE3">
        <w:rPr>
          <w:rFonts w:ascii="Lotus Linotype" w:hAnsi="Lotus Linotype" w:cs="Traditional Arabic"/>
          <w:sz w:val="28"/>
          <w:szCs w:val="28"/>
          <w:rtl/>
        </w:rPr>
        <w:t>.</w:t>
      </w:r>
    </w:p>
  </w:footnote>
  <w:footnote w:id="136">
    <w:p w:rsidR="003B7A57" w:rsidRPr="00AB4DF7" w:rsidRDefault="003B7A57">
      <w:pPr>
        <w:pStyle w:val="a3"/>
        <w:rPr>
          <w:rFonts w:ascii="Lotus Linotype" w:hAnsi="Lotus Linotype" w:cs="Traditional Arabic"/>
          <w:sz w:val="28"/>
          <w:szCs w:val="28"/>
          <w:rtl/>
        </w:rPr>
      </w:pPr>
      <w:r w:rsidRPr="00AB4DF7">
        <w:rPr>
          <w:rFonts w:ascii="Lotus Linotype" w:hAnsi="Lotus Linotype" w:cs="Traditional Arabic"/>
          <w:sz w:val="28"/>
          <w:szCs w:val="28"/>
        </w:rPr>
        <w:footnoteRef/>
      </w:r>
      <w:r w:rsidRPr="00AB4DF7">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تذكرة يا دعاة الإسلام (ص</w:t>
      </w:r>
      <w:r>
        <w:rPr>
          <w:rFonts w:ascii="Lotus Linotype" w:hAnsi="Lotus Linotype" w:cs="Traditional Arabic" w:hint="cs"/>
          <w:sz w:val="28"/>
          <w:szCs w:val="28"/>
          <w:rtl/>
        </w:rPr>
        <w:t>ـ 10</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37">
    <w:p w:rsidR="003B7A57" w:rsidRPr="00AB4DF7" w:rsidRDefault="003B7A57">
      <w:pPr>
        <w:pStyle w:val="a3"/>
        <w:rPr>
          <w:rFonts w:ascii="Lotus Linotype" w:hAnsi="Lotus Linotype" w:cs="Traditional Arabic"/>
          <w:sz w:val="28"/>
          <w:szCs w:val="28"/>
          <w:rtl/>
        </w:rPr>
      </w:pPr>
      <w:r w:rsidRPr="00AB4DF7">
        <w:rPr>
          <w:rFonts w:ascii="Lotus Linotype" w:hAnsi="Lotus Linotype" w:cs="Traditional Arabic"/>
          <w:sz w:val="28"/>
          <w:szCs w:val="28"/>
        </w:rPr>
        <w:footnoteRef/>
      </w:r>
      <w:r w:rsidRPr="00AB4DF7">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الأسس الأخلاقية للحركة الإسلامية (ص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16)</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38">
    <w:p w:rsidR="003B7A57" w:rsidRPr="00AB4DF7" w:rsidRDefault="003B7A57">
      <w:pPr>
        <w:pStyle w:val="a3"/>
        <w:rPr>
          <w:rFonts w:ascii="Lotus Linotype" w:hAnsi="Lotus Linotype" w:cs="Traditional Arabic"/>
          <w:sz w:val="28"/>
          <w:szCs w:val="28"/>
          <w:rtl/>
        </w:rPr>
      </w:pPr>
      <w:r w:rsidRPr="00AB4DF7">
        <w:rPr>
          <w:rFonts w:ascii="Lotus Linotype" w:hAnsi="Lotus Linotype" w:cs="Traditional Arabic"/>
          <w:sz w:val="28"/>
          <w:szCs w:val="28"/>
        </w:rPr>
        <w:footnoteRef/>
      </w:r>
      <w:r w:rsidRPr="00AB4DF7">
        <w:rPr>
          <w:rFonts w:ascii="Lotus Linotype" w:hAnsi="Lotus Linotype" w:cs="Traditional Arabic" w:hint="cs"/>
          <w:sz w:val="28"/>
          <w:szCs w:val="28"/>
          <w:rtl/>
        </w:rPr>
        <w:t xml:space="preserve"> ) </w:t>
      </w:r>
      <w:r w:rsidRPr="00675AE3">
        <w:rPr>
          <w:rFonts w:ascii="Lotus Linotype" w:hAnsi="Lotus Linotype" w:cs="Traditional Arabic"/>
          <w:sz w:val="28"/>
          <w:szCs w:val="28"/>
          <w:rtl/>
        </w:rPr>
        <w:t>الجامع (ص</w:t>
      </w:r>
      <w:r>
        <w:rPr>
          <w:rFonts w:ascii="Lotus Linotype" w:hAnsi="Lotus Linotype" w:cs="Traditional Arabic" w:hint="cs"/>
          <w:sz w:val="28"/>
          <w:szCs w:val="28"/>
          <w:rtl/>
        </w:rPr>
        <w:t>ـ</w:t>
      </w:r>
      <w:r w:rsidRPr="00675AE3">
        <w:rPr>
          <w:rFonts w:ascii="Lotus Linotype" w:hAnsi="Lotus Linotype" w:cs="Traditional Arabic"/>
          <w:sz w:val="28"/>
          <w:szCs w:val="28"/>
          <w:rtl/>
        </w:rPr>
        <w:t xml:space="preserve"> 539-540)</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39">
    <w:p w:rsidR="003B7A57" w:rsidRPr="00BE5993" w:rsidRDefault="003B7A57" w:rsidP="00F37071">
      <w:pPr>
        <w:pStyle w:val="a3"/>
        <w:ind w:left="-14"/>
        <w:contextualSpacing/>
        <w:jc w:val="both"/>
        <w:rPr>
          <w:rFonts w:cs="Traditional Arabic"/>
          <w:sz w:val="28"/>
          <w:szCs w:val="28"/>
          <w:rtl/>
        </w:rPr>
      </w:pPr>
      <w:r w:rsidRPr="00BE5993">
        <w:rPr>
          <w:rFonts w:cs="Traditional Arabic"/>
          <w:sz w:val="28"/>
          <w:szCs w:val="28"/>
        </w:rPr>
        <w:footnoteRef/>
      </w:r>
      <w:r w:rsidRPr="00BE5993">
        <w:rPr>
          <w:rFonts w:cs="Traditional Arabic" w:hint="cs"/>
          <w:sz w:val="28"/>
          <w:szCs w:val="28"/>
          <w:rtl/>
        </w:rPr>
        <w:t xml:space="preserve">) </w:t>
      </w:r>
      <w:r w:rsidRPr="00BE5993">
        <w:rPr>
          <w:rFonts w:cs="Traditional Arabic"/>
          <w:sz w:val="28"/>
          <w:szCs w:val="28"/>
          <w:rtl/>
        </w:rPr>
        <w:t xml:space="preserve">شهادة الحق </w:t>
      </w:r>
      <w:r w:rsidRPr="00BE5993">
        <w:rPr>
          <w:rFonts w:cs="Traditional Arabic" w:hint="cs"/>
          <w:sz w:val="28"/>
          <w:szCs w:val="28"/>
          <w:rtl/>
        </w:rPr>
        <w:t>(</w:t>
      </w:r>
      <w:r w:rsidRPr="00BE5993">
        <w:rPr>
          <w:rFonts w:cs="Traditional Arabic"/>
          <w:sz w:val="28"/>
          <w:szCs w:val="28"/>
          <w:rtl/>
        </w:rPr>
        <w:t xml:space="preserve"> </w:t>
      </w:r>
      <w:r w:rsidRPr="00BE5993">
        <w:rPr>
          <w:rFonts w:cs="Traditional Arabic" w:hint="cs"/>
          <w:sz w:val="28"/>
          <w:szCs w:val="28"/>
          <w:rtl/>
        </w:rPr>
        <w:t>صـ 36 ـ 42 )</w:t>
      </w:r>
      <w:r>
        <w:rPr>
          <w:rFonts w:cs="Traditional Arabic" w:hint="cs"/>
          <w:sz w:val="28"/>
          <w:szCs w:val="28"/>
          <w:rtl/>
        </w:rPr>
        <w:t>.</w:t>
      </w:r>
    </w:p>
  </w:footnote>
  <w:footnote w:id="140">
    <w:p w:rsidR="003B7A57" w:rsidRPr="00BE5993" w:rsidRDefault="003B7A57">
      <w:pPr>
        <w:pStyle w:val="a3"/>
        <w:rPr>
          <w:rFonts w:cs="Traditional Arabic"/>
          <w:sz w:val="28"/>
          <w:szCs w:val="28"/>
          <w:rtl/>
        </w:rPr>
      </w:pPr>
      <w:r w:rsidRPr="00BE5993">
        <w:rPr>
          <w:rFonts w:cs="Traditional Arabic"/>
          <w:sz w:val="28"/>
          <w:szCs w:val="28"/>
        </w:rPr>
        <w:footnoteRef/>
      </w:r>
      <w:r w:rsidRPr="00BE5993">
        <w:rPr>
          <w:rFonts w:cs="Traditional Arabic" w:hint="cs"/>
          <w:sz w:val="28"/>
          <w:szCs w:val="28"/>
          <w:rtl/>
        </w:rPr>
        <w:t xml:space="preserve">) </w:t>
      </w:r>
      <w:r w:rsidRPr="00BE5993">
        <w:rPr>
          <w:rFonts w:cs="Traditional Arabic"/>
          <w:sz w:val="28"/>
          <w:szCs w:val="28"/>
          <w:rtl/>
        </w:rPr>
        <w:t>مجموع الفتاوى (34/175)</w:t>
      </w:r>
      <w:r w:rsidRPr="00BE5993">
        <w:rPr>
          <w:rFonts w:cs="Traditional Arabic" w:hint="cs"/>
          <w:sz w:val="28"/>
          <w:szCs w:val="28"/>
          <w:rtl/>
        </w:rPr>
        <w:t xml:space="preserve"> </w:t>
      </w:r>
      <w:r w:rsidRPr="00BE5993">
        <w:rPr>
          <w:rFonts w:cs="Traditional Arabic"/>
          <w:sz w:val="28"/>
          <w:szCs w:val="28"/>
          <w:rtl/>
        </w:rPr>
        <w:t>.</w:t>
      </w:r>
    </w:p>
  </w:footnote>
  <w:footnote w:id="141">
    <w:p w:rsidR="003B7A57" w:rsidRPr="009F597C" w:rsidRDefault="003B7A57" w:rsidP="00B05080">
      <w:pPr>
        <w:pStyle w:val="a3"/>
        <w:ind w:left="-14"/>
        <w:contextualSpacing/>
        <w:jc w:val="both"/>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sidRPr="00675AE3">
        <w:rPr>
          <w:rFonts w:ascii="Lotus Linotype" w:hAnsi="Lotus Linotype" w:cs="Traditional Arabic"/>
          <w:sz w:val="28"/>
          <w:szCs w:val="28"/>
          <w:rtl/>
        </w:rPr>
        <w:t>مسلم</w:t>
      </w:r>
      <w:r>
        <w:rPr>
          <w:rFonts w:ascii="Lotus Linotype" w:hAnsi="Lotus Linotype" w:cs="Traditional Arabic" w:hint="cs"/>
          <w:sz w:val="28"/>
          <w:szCs w:val="28"/>
          <w:rtl/>
        </w:rPr>
        <w:t xml:space="preserve"> (</w:t>
      </w:r>
      <w:r>
        <w:rPr>
          <w:rFonts w:ascii="Lotus Linotype" w:hAnsi="Lotus Linotype" w:cs="Traditional Arabic"/>
          <w:sz w:val="28"/>
          <w:szCs w:val="28"/>
          <w:rtl/>
        </w:rPr>
        <w:t>1852</w:t>
      </w:r>
      <w:r>
        <w:rPr>
          <w:rFonts w:ascii="Lotus Linotype" w:hAnsi="Lotus Linotype" w:cs="Traditional Arabic" w:hint="cs"/>
          <w:sz w:val="28"/>
          <w:szCs w:val="28"/>
          <w:rtl/>
        </w:rPr>
        <w:t xml:space="preserve">) </w:t>
      </w:r>
      <w:r w:rsidRPr="00576D4D">
        <w:rPr>
          <w:rFonts w:ascii="Lotus Linotype" w:hAnsi="Lotus Linotype" w:cs="Traditional Arabic"/>
          <w:sz w:val="28"/>
          <w:szCs w:val="28"/>
          <w:rtl/>
        </w:rPr>
        <w:t>.</w:t>
      </w:r>
    </w:p>
  </w:footnote>
  <w:footnote w:id="142">
    <w:p w:rsidR="003B7A57" w:rsidRPr="009F597C" w:rsidRDefault="003B7A57" w:rsidP="00CD24AC">
      <w:pPr>
        <w:pStyle w:val="a3"/>
        <w:ind w:left="-14"/>
        <w:contextualSpacing/>
        <w:jc w:val="both"/>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انظر مسائل الجاهلية </w:t>
      </w:r>
      <w:r>
        <w:rPr>
          <w:rFonts w:ascii="Lotus Linotype" w:hAnsi="Lotus Linotype" w:cs="Traditional Arabic"/>
          <w:sz w:val="28"/>
          <w:szCs w:val="28"/>
          <w:rtl/>
        </w:rPr>
        <w:t>–</w:t>
      </w:r>
      <w:r>
        <w:rPr>
          <w:rFonts w:ascii="Lotus Linotype" w:hAnsi="Lotus Linotype" w:cs="Traditional Arabic" w:hint="cs"/>
          <w:sz w:val="28"/>
          <w:szCs w:val="28"/>
          <w:rtl/>
        </w:rPr>
        <w:t xml:space="preserve">ضمن مؤلفات الشيخ محمد بن عبدالوهاب- 1/236 </w:t>
      </w:r>
      <w:r w:rsidRPr="00576D4D">
        <w:rPr>
          <w:rFonts w:ascii="Lotus Linotype" w:hAnsi="Lotus Linotype" w:cs="Traditional Arabic"/>
          <w:sz w:val="28"/>
          <w:szCs w:val="28"/>
          <w:rtl/>
        </w:rPr>
        <w:t>.</w:t>
      </w:r>
    </w:p>
  </w:footnote>
  <w:footnote w:id="143">
    <w:p w:rsidR="003B7A57" w:rsidRPr="009F597C" w:rsidRDefault="003B7A57">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لزوم الجماعة وسيم فتح الله (ص</w:t>
      </w:r>
      <w:r>
        <w:rPr>
          <w:rFonts w:ascii="Lotus Linotype" w:hAnsi="Lotus Linotype" w:cs="Traditional Arabic" w:hint="cs"/>
          <w:sz w:val="28"/>
          <w:szCs w:val="28"/>
          <w:rtl/>
        </w:rPr>
        <w:t>ـ</w:t>
      </w:r>
      <w:r w:rsidRPr="00675AE3">
        <w:rPr>
          <w:rFonts w:ascii="Lotus Linotype" w:hAnsi="Lotus Linotype" w:cs="Traditional Arabic"/>
          <w:sz w:val="28"/>
          <w:szCs w:val="28"/>
          <w:rtl/>
        </w:rPr>
        <w:t>7-8)</w:t>
      </w:r>
      <w:r w:rsidRPr="009F597C">
        <w:rPr>
          <w:rFonts w:ascii="Lotus Linotype" w:hAnsi="Lotus Linotype" w:cs="Traditional Arabic" w:hint="cs"/>
          <w:sz w:val="28"/>
          <w:szCs w:val="28"/>
          <w:rtl/>
        </w:rPr>
        <w:t xml:space="preserve"> .</w:t>
      </w:r>
    </w:p>
  </w:footnote>
  <w:footnote w:id="144">
    <w:p w:rsidR="003B7A57" w:rsidRPr="009F597C" w:rsidRDefault="003B7A57">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الجهاد والاجتهاد (ص</w:t>
      </w:r>
      <w:r>
        <w:rPr>
          <w:rFonts w:ascii="Lotus Linotype" w:hAnsi="Lotus Linotype" w:cs="Traditional Arabic" w:hint="cs"/>
          <w:sz w:val="28"/>
          <w:szCs w:val="28"/>
          <w:rtl/>
        </w:rPr>
        <w:t>،</w:t>
      </w:r>
      <w:r w:rsidRPr="00675AE3">
        <w:rPr>
          <w:rFonts w:ascii="Lotus Linotype" w:hAnsi="Lotus Linotype" w:cs="Traditional Arabic"/>
          <w:sz w:val="28"/>
          <w:szCs w:val="28"/>
          <w:rtl/>
        </w:rPr>
        <w:t>63)</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45">
    <w:p w:rsidR="003B7A57" w:rsidRPr="009F597C" w:rsidRDefault="003B7A57">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ختام رسالة المصطلحات الأربع وغيرها </w:t>
      </w:r>
      <w:r w:rsidRPr="009F597C">
        <w:rPr>
          <w:rFonts w:ascii="Lotus Linotype" w:hAnsi="Lotus Linotype" w:cs="Traditional Arabic" w:hint="cs"/>
          <w:sz w:val="28"/>
          <w:szCs w:val="28"/>
          <w:rtl/>
        </w:rPr>
        <w:t xml:space="preserve"> .</w:t>
      </w:r>
    </w:p>
  </w:footnote>
  <w:footnote w:id="146">
    <w:p w:rsidR="003B7A57" w:rsidRPr="009F597C" w:rsidRDefault="003B7A57" w:rsidP="00FF7A42">
      <w:pPr>
        <w:pStyle w:val="a3"/>
        <w:ind w:left="-14"/>
        <w:contextualSpacing/>
        <w:jc w:val="both"/>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sidRPr="00FF7A42">
        <w:rPr>
          <w:rFonts w:ascii="Arial" w:hAnsi="Arial" w:cs="Traditional Arabic" w:hint="cs"/>
          <w:sz w:val="28"/>
          <w:szCs w:val="28"/>
          <w:rtl/>
        </w:rPr>
        <w:t xml:space="preserve">سيد قطب : </w:t>
      </w:r>
      <w:r>
        <w:rPr>
          <w:rFonts w:ascii="Arial" w:hAnsi="Arial" w:cs="Traditional Arabic" w:hint="cs"/>
          <w:sz w:val="28"/>
          <w:szCs w:val="28"/>
          <w:rtl/>
        </w:rPr>
        <w:t xml:space="preserve">ولد </w:t>
      </w:r>
      <w:r w:rsidRPr="00FF7A42">
        <w:rPr>
          <w:rFonts w:ascii="Arial" w:hAnsi="Arial" w:cs="Traditional Arabic" w:hint="eastAsia"/>
          <w:sz w:val="28"/>
          <w:szCs w:val="28"/>
          <w:rtl/>
        </w:rPr>
        <w:t>في</w:t>
      </w:r>
      <w:r w:rsidRPr="00FF7A42">
        <w:rPr>
          <w:rFonts w:ascii="Arial" w:hAnsi="Arial" w:cs="Traditional Arabic"/>
          <w:sz w:val="28"/>
          <w:szCs w:val="28"/>
          <w:rtl/>
        </w:rPr>
        <w:t xml:space="preserve"> </w:t>
      </w:r>
      <w:r w:rsidRPr="00FF7A42">
        <w:rPr>
          <w:rFonts w:ascii="Arial" w:hAnsi="Arial" w:cs="Traditional Arabic" w:hint="eastAsia"/>
          <w:sz w:val="28"/>
          <w:szCs w:val="28"/>
          <w:rtl/>
        </w:rPr>
        <w:t>يوم</w:t>
      </w:r>
      <w:r w:rsidRPr="00FF7A42">
        <w:rPr>
          <w:rFonts w:ascii="Arial" w:hAnsi="Arial" w:cs="Traditional Arabic"/>
          <w:sz w:val="28"/>
          <w:szCs w:val="28"/>
          <w:rtl/>
        </w:rPr>
        <w:t xml:space="preserve"> 9/10/1906</w:t>
      </w:r>
      <w:r w:rsidRPr="00FF7A42">
        <w:rPr>
          <w:rFonts w:ascii="Arial" w:hAnsi="Arial" w:cs="Traditional Arabic" w:hint="eastAsia"/>
          <w:sz w:val="28"/>
          <w:szCs w:val="28"/>
          <w:rtl/>
        </w:rPr>
        <w:t>م</w:t>
      </w:r>
      <w:r w:rsidRPr="00FF7A42">
        <w:rPr>
          <w:rFonts w:ascii="Arial" w:hAnsi="Arial" w:cs="Traditional Arabic"/>
          <w:sz w:val="28"/>
          <w:szCs w:val="28"/>
          <w:rtl/>
        </w:rPr>
        <w:t xml:space="preserve"> </w:t>
      </w:r>
      <w:r w:rsidRPr="00FF7A42">
        <w:rPr>
          <w:rFonts w:ascii="Arial" w:hAnsi="Arial" w:cs="Traditional Arabic" w:hint="eastAsia"/>
          <w:sz w:val="28"/>
          <w:szCs w:val="28"/>
          <w:rtl/>
        </w:rPr>
        <w:t>بقرية</w:t>
      </w:r>
      <w:r w:rsidRPr="00FF7A42">
        <w:rPr>
          <w:rFonts w:ascii="Arial" w:hAnsi="Arial" w:cs="Traditional Arabic"/>
          <w:sz w:val="28"/>
          <w:szCs w:val="28"/>
          <w:rtl/>
        </w:rPr>
        <w:t xml:space="preserve"> </w:t>
      </w:r>
      <w:r w:rsidRPr="00FF7A42">
        <w:rPr>
          <w:rFonts w:ascii="Arial" w:hAnsi="Arial" w:cs="Traditional Arabic" w:hint="eastAsia"/>
          <w:sz w:val="28"/>
          <w:szCs w:val="28"/>
          <w:rtl/>
        </w:rPr>
        <w:t>موشا</w:t>
      </w:r>
      <w:r w:rsidRPr="00FF7A42">
        <w:rPr>
          <w:rFonts w:ascii="Arial" w:hAnsi="Arial" w:cs="Traditional Arabic"/>
          <w:sz w:val="28"/>
          <w:szCs w:val="28"/>
          <w:rtl/>
        </w:rPr>
        <w:t xml:space="preserve"> </w:t>
      </w:r>
      <w:r w:rsidRPr="00FF7A42">
        <w:rPr>
          <w:rFonts w:ascii="Arial" w:hAnsi="Arial" w:cs="Traditional Arabic" w:hint="eastAsia"/>
          <w:sz w:val="28"/>
          <w:szCs w:val="28"/>
          <w:rtl/>
        </w:rPr>
        <w:t>بمحافظة</w:t>
      </w:r>
      <w:r w:rsidRPr="00FF7A42">
        <w:rPr>
          <w:rFonts w:ascii="Arial" w:hAnsi="Arial" w:cs="Traditional Arabic"/>
          <w:sz w:val="28"/>
          <w:szCs w:val="28"/>
          <w:rtl/>
        </w:rPr>
        <w:t xml:space="preserve"> </w:t>
      </w:r>
      <w:r w:rsidRPr="00FF7A42">
        <w:rPr>
          <w:rFonts w:ascii="Arial" w:hAnsi="Arial" w:cs="Traditional Arabic" w:hint="eastAsia"/>
          <w:sz w:val="28"/>
          <w:szCs w:val="28"/>
          <w:rtl/>
        </w:rPr>
        <w:t>أسيوط</w:t>
      </w:r>
      <w:r w:rsidRPr="00FF7A42">
        <w:rPr>
          <w:rFonts w:ascii="Arial" w:hAnsi="Arial" w:cs="Traditional Arabic" w:hint="cs"/>
          <w:sz w:val="28"/>
          <w:szCs w:val="28"/>
          <w:rtl/>
        </w:rPr>
        <w:t xml:space="preserve"> </w:t>
      </w:r>
      <w:r w:rsidRPr="00FF7A42">
        <w:rPr>
          <w:rFonts w:ascii="Arial" w:hAnsi="Arial" w:cs="Traditional Arabic" w:hint="eastAsia"/>
          <w:sz w:val="28"/>
          <w:szCs w:val="28"/>
          <w:rtl/>
        </w:rPr>
        <w:t>،</w:t>
      </w:r>
      <w:r w:rsidRPr="00FF7A42">
        <w:rPr>
          <w:rFonts w:ascii="Arial" w:hAnsi="Arial" w:cs="Traditional Arabic"/>
          <w:sz w:val="28"/>
          <w:szCs w:val="28"/>
          <w:rtl/>
        </w:rPr>
        <w:t xml:space="preserve"> </w:t>
      </w:r>
      <w:r w:rsidRPr="00FF7A42">
        <w:rPr>
          <w:rFonts w:ascii="Arial" w:hAnsi="Arial" w:cs="Traditional Arabic" w:hint="eastAsia"/>
          <w:sz w:val="28"/>
          <w:szCs w:val="28"/>
          <w:rtl/>
        </w:rPr>
        <w:t>بجيل</w:t>
      </w:r>
      <w:r w:rsidRPr="00FF7A42">
        <w:rPr>
          <w:rFonts w:ascii="Arial" w:hAnsi="Arial" w:cs="Traditional Arabic"/>
          <w:sz w:val="28"/>
          <w:szCs w:val="28"/>
          <w:rtl/>
        </w:rPr>
        <w:t xml:space="preserve"> </w:t>
      </w:r>
      <w:r w:rsidRPr="00FF7A42">
        <w:rPr>
          <w:rFonts w:ascii="Arial" w:hAnsi="Arial" w:cs="Traditional Arabic" w:hint="eastAsia"/>
          <w:sz w:val="28"/>
          <w:szCs w:val="28"/>
          <w:rtl/>
        </w:rPr>
        <w:t>كامل</w:t>
      </w:r>
      <w:r w:rsidRPr="00FF7A42">
        <w:rPr>
          <w:rFonts w:ascii="Arial" w:hAnsi="Arial" w:cs="Traditional Arabic" w:hint="cs"/>
          <w:sz w:val="28"/>
          <w:szCs w:val="28"/>
          <w:rtl/>
        </w:rPr>
        <w:t xml:space="preserve"> ،</w:t>
      </w:r>
      <w:r w:rsidRPr="00FF7A42">
        <w:rPr>
          <w:rFonts w:ascii="Arial" w:hAnsi="Arial" w:cs="Traditional Arabic"/>
          <w:sz w:val="28"/>
          <w:szCs w:val="28"/>
          <w:rtl/>
        </w:rPr>
        <w:t xml:space="preserve"> </w:t>
      </w:r>
      <w:r w:rsidRPr="00FF7A42">
        <w:rPr>
          <w:rFonts w:ascii="Arial" w:hAnsi="Arial" w:cs="Traditional Arabic" w:hint="eastAsia"/>
          <w:sz w:val="28"/>
          <w:szCs w:val="28"/>
          <w:rtl/>
        </w:rPr>
        <w:t>وكانت</w:t>
      </w:r>
      <w:r w:rsidRPr="00FF7A42">
        <w:rPr>
          <w:rFonts w:ascii="Arial" w:hAnsi="Arial" w:cs="Traditional Arabic"/>
          <w:sz w:val="28"/>
          <w:szCs w:val="28"/>
          <w:rtl/>
        </w:rPr>
        <w:t xml:space="preserve"> </w:t>
      </w:r>
      <w:r w:rsidRPr="00FF7A42">
        <w:rPr>
          <w:rFonts w:ascii="Arial" w:hAnsi="Arial" w:cs="Traditional Arabic" w:hint="eastAsia"/>
          <w:sz w:val="28"/>
          <w:szCs w:val="28"/>
          <w:rtl/>
        </w:rPr>
        <w:t>أمه</w:t>
      </w:r>
      <w:r w:rsidRPr="00FF7A42">
        <w:rPr>
          <w:rFonts w:ascii="Arial" w:hAnsi="Arial" w:cs="Traditional Arabic"/>
          <w:sz w:val="28"/>
          <w:szCs w:val="28"/>
          <w:rtl/>
        </w:rPr>
        <w:t xml:space="preserve"> </w:t>
      </w:r>
      <w:r w:rsidRPr="00FF7A42">
        <w:rPr>
          <w:rFonts w:ascii="Arial" w:hAnsi="Arial" w:cs="Traditional Arabic" w:hint="eastAsia"/>
          <w:sz w:val="28"/>
          <w:szCs w:val="28"/>
          <w:rtl/>
        </w:rPr>
        <w:t>تعامله</w:t>
      </w:r>
      <w:r w:rsidRPr="00FF7A42">
        <w:rPr>
          <w:rFonts w:ascii="Arial" w:hAnsi="Arial" w:cs="Traditional Arabic"/>
          <w:sz w:val="28"/>
          <w:szCs w:val="28"/>
          <w:rtl/>
        </w:rPr>
        <w:t xml:space="preserve"> </w:t>
      </w:r>
      <w:r w:rsidRPr="00FF7A42">
        <w:rPr>
          <w:rFonts w:ascii="Arial" w:hAnsi="Arial" w:cs="Traditional Arabic" w:hint="eastAsia"/>
          <w:sz w:val="28"/>
          <w:szCs w:val="28"/>
          <w:rtl/>
        </w:rPr>
        <w:t>معاملة</w:t>
      </w:r>
      <w:r w:rsidRPr="00FF7A42">
        <w:rPr>
          <w:rFonts w:ascii="Arial" w:hAnsi="Arial" w:cs="Traditional Arabic"/>
          <w:sz w:val="28"/>
          <w:szCs w:val="28"/>
          <w:rtl/>
        </w:rPr>
        <w:t xml:space="preserve"> </w:t>
      </w:r>
      <w:r w:rsidRPr="00FF7A42">
        <w:rPr>
          <w:rFonts w:ascii="Arial" w:hAnsi="Arial" w:cs="Traditional Arabic" w:hint="eastAsia"/>
          <w:sz w:val="28"/>
          <w:szCs w:val="28"/>
          <w:rtl/>
        </w:rPr>
        <w:t>خاصة</w:t>
      </w:r>
      <w:r w:rsidRPr="00FF7A42">
        <w:rPr>
          <w:rFonts w:ascii="Arial" w:hAnsi="Arial" w:cs="Traditional Arabic" w:hint="cs"/>
          <w:sz w:val="28"/>
          <w:szCs w:val="28"/>
          <w:rtl/>
        </w:rPr>
        <w:t xml:space="preserve"> ،</w:t>
      </w:r>
      <w:r w:rsidRPr="00FF7A42">
        <w:rPr>
          <w:rFonts w:ascii="Arial" w:hAnsi="Arial" w:cs="Traditional Arabic"/>
          <w:sz w:val="28"/>
          <w:szCs w:val="28"/>
          <w:rtl/>
        </w:rPr>
        <w:t xml:space="preserve"> </w:t>
      </w:r>
      <w:r w:rsidRPr="00FF7A42">
        <w:rPr>
          <w:rFonts w:ascii="Arial" w:hAnsi="Arial" w:cs="Traditional Arabic" w:hint="eastAsia"/>
          <w:sz w:val="28"/>
          <w:szCs w:val="28"/>
          <w:rtl/>
        </w:rPr>
        <w:t>وتزوده</w:t>
      </w:r>
      <w:r w:rsidRPr="00FF7A42">
        <w:rPr>
          <w:rFonts w:ascii="Arial" w:hAnsi="Arial" w:cs="Traditional Arabic"/>
          <w:sz w:val="28"/>
          <w:szCs w:val="28"/>
          <w:rtl/>
        </w:rPr>
        <w:t xml:space="preserve"> </w:t>
      </w:r>
      <w:r w:rsidRPr="00FF7A42">
        <w:rPr>
          <w:rFonts w:ascii="Arial" w:hAnsi="Arial" w:cs="Traditional Arabic" w:hint="eastAsia"/>
          <w:sz w:val="28"/>
          <w:szCs w:val="28"/>
          <w:rtl/>
        </w:rPr>
        <w:t>بالنضوج</w:t>
      </w:r>
      <w:r w:rsidRPr="00FF7A42">
        <w:rPr>
          <w:rFonts w:ascii="Arial" w:hAnsi="Arial" w:cs="Traditional Arabic"/>
          <w:sz w:val="28"/>
          <w:szCs w:val="28"/>
          <w:rtl/>
        </w:rPr>
        <w:t xml:space="preserve"> </w:t>
      </w:r>
      <w:r w:rsidRPr="00FF7A42">
        <w:rPr>
          <w:rFonts w:ascii="Arial" w:hAnsi="Arial" w:cs="Traditional Arabic" w:hint="eastAsia"/>
          <w:sz w:val="28"/>
          <w:szCs w:val="28"/>
          <w:rtl/>
        </w:rPr>
        <w:t>والوعي</w:t>
      </w:r>
      <w:r w:rsidRPr="00FF7A42">
        <w:rPr>
          <w:rFonts w:ascii="Arial" w:hAnsi="Arial" w:cs="Traditional Arabic" w:hint="cs"/>
          <w:sz w:val="28"/>
          <w:szCs w:val="28"/>
          <w:rtl/>
        </w:rPr>
        <w:t xml:space="preserve"> ،</w:t>
      </w:r>
      <w:r w:rsidRPr="00FF7A42">
        <w:rPr>
          <w:rFonts w:ascii="Arial" w:hAnsi="Arial" w:cs="Traditional Arabic"/>
          <w:sz w:val="28"/>
          <w:szCs w:val="28"/>
          <w:rtl/>
        </w:rPr>
        <w:t xml:space="preserve"> </w:t>
      </w:r>
      <w:r w:rsidRPr="00FF7A42">
        <w:rPr>
          <w:rFonts w:ascii="Arial" w:hAnsi="Arial" w:cs="Traditional Arabic" w:hint="eastAsia"/>
          <w:sz w:val="28"/>
          <w:szCs w:val="28"/>
          <w:rtl/>
        </w:rPr>
        <w:t>حتى</w:t>
      </w:r>
      <w:r w:rsidRPr="00FF7A42">
        <w:rPr>
          <w:rFonts w:ascii="Arial" w:hAnsi="Arial" w:cs="Traditional Arabic"/>
          <w:sz w:val="28"/>
          <w:szCs w:val="28"/>
          <w:rtl/>
        </w:rPr>
        <w:t xml:space="preserve"> </w:t>
      </w:r>
      <w:r w:rsidRPr="00FF7A42">
        <w:rPr>
          <w:rFonts w:ascii="Arial" w:hAnsi="Arial" w:cs="Traditional Arabic" w:hint="eastAsia"/>
          <w:sz w:val="28"/>
          <w:szCs w:val="28"/>
          <w:rtl/>
        </w:rPr>
        <w:t>يحقق</w:t>
      </w:r>
      <w:r w:rsidRPr="00FF7A42">
        <w:rPr>
          <w:rFonts w:ascii="Arial" w:hAnsi="Arial" w:cs="Traditional Arabic"/>
          <w:sz w:val="28"/>
          <w:szCs w:val="28"/>
          <w:rtl/>
        </w:rPr>
        <w:t xml:space="preserve"> </w:t>
      </w:r>
      <w:r w:rsidRPr="00FF7A42">
        <w:rPr>
          <w:rFonts w:ascii="Arial" w:hAnsi="Arial" w:cs="Traditional Arabic" w:hint="eastAsia"/>
          <w:sz w:val="28"/>
          <w:szCs w:val="28"/>
          <w:rtl/>
        </w:rPr>
        <w:t>لها</w:t>
      </w:r>
      <w:r w:rsidRPr="00FF7A42">
        <w:rPr>
          <w:rFonts w:ascii="Arial" w:hAnsi="Arial" w:cs="Traditional Arabic"/>
          <w:sz w:val="28"/>
          <w:szCs w:val="28"/>
          <w:rtl/>
        </w:rPr>
        <w:t xml:space="preserve"> </w:t>
      </w:r>
      <w:r w:rsidRPr="00FF7A42">
        <w:rPr>
          <w:rFonts w:ascii="Arial" w:hAnsi="Arial" w:cs="Traditional Arabic" w:hint="eastAsia"/>
          <w:sz w:val="28"/>
          <w:szCs w:val="28"/>
          <w:rtl/>
        </w:rPr>
        <w:t>أملها</w:t>
      </w:r>
      <w:r w:rsidRPr="00FF7A42">
        <w:rPr>
          <w:rFonts w:ascii="Arial" w:hAnsi="Arial" w:cs="Traditional Arabic"/>
          <w:sz w:val="28"/>
          <w:szCs w:val="28"/>
          <w:rtl/>
        </w:rPr>
        <w:t xml:space="preserve"> </w:t>
      </w:r>
      <w:r w:rsidRPr="00FF7A42">
        <w:rPr>
          <w:rFonts w:ascii="Arial" w:hAnsi="Arial" w:cs="Traditional Arabic" w:hint="eastAsia"/>
          <w:sz w:val="28"/>
          <w:szCs w:val="28"/>
          <w:rtl/>
        </w:rPr>
        <w:t>في</w:t>
      </w:r>
      <w:r w:rsidRPr="00FF7A42">
        <w:rPr>
          <w:rFonts w:ascii="Arial" w:hAnsi="Arial" w:cs="Traditional Arabic"/>
          <w:sz w:val="28"/>
          <w:szCs w:val="28"/>
          <w:rtl/>
        </w:rPr>
        <w:t xml:space="preserve"> </w:t>
      </w:r>
      <w:r w:rsidRPr="00FF7A42">
        <w:rPr>
          <w:rFonts w:ascii="Arial" w:hAnsi="Arial" w:cs="Traditional Arabic" w:hint="eastAsia"/>
          <w:sz w:val="28"/>
          <w:szCs w:val="28"/>
          <w:rtl/>
        </w:rPr>
        <w:t>أن</w:t>
      </w:r>
      <w:r w:rsidRPr="00FF7A42">
        <w:rPr>
          <w:rFonts w:ascii="Arial" w:hAnsi="Arial" w:cs="Traditional Arabic"/>
          <w:sz w:val="28"/>
          <w:szCs w:val="28"/>
          <w:rtl/>
        </w:rPr>
        <w:t xml:space="preserve"> </w:t>
      </w:r>
      <w:r w:rsidRPr="00FF7A42">
        <w:rPr>
          <w:rFonts w:ascii="Arial" w:hAnsi="Arial" w:cs="Traditional Arabic" w:hint="eastAsia"/>
          <w:sz w:val="28"/>
          <w:szCs w:val="28"/>
          <w:rtl/>
        </w:rPr>
        <w:t>يكون</w:t>
      </w:r>
      <w:r w:rsidRPr="00FF7A42">
        <w:rPr>
          <w:rFonts w:ascii="Arial" w:hAnsi="Arial" w:cs="Traditional Arabic"/>
          <w:sz w:val="28"/>
          <w:szCs w:val="28"/>
          <w:rtl/>
        </w:rPr>
        <w:t xml:space="preserve"> </w:t>
      </w:r>
      <w:r w:rsidRPr="00FF7A42">
        <w:rPr>
          <w:rFonts w:ascii="Arial" w:hAnsi="Arial" w:cs="Traditional Arabic" w:hint="eastAsia"/>
          <w:sz w:val="28"/>
          <w:szCs w:val="28"/>
          <w:rtl/>
        </w:rPr>
        <w:t>متعلمًا</w:t>
      </w:r>
      <w:r w:rsidRPr="00FF7A42">
        <w:rPr>
          <w:rFonts w:ascii="Arial" w:hAnsi="Arial" w:cs="Traditional Arabic"/>
          <w:sz w:val="28"/>
          <w:szCs w:val="28"/>
          <w:rtl/>
        </w:rPr>
        <w:t xml:space="preserve"> </w:t>
      </w:r>
      <w:r w:rsidRPr="00FF7A42">
        <w:rPr>
          <w:rFonts w:ascii="Arial" w:hAnsi="Arial" w:cs="Traditional Arabic" w:hint="eastAsia"/>
          <w:sz w:val="28"/>
          <w:szCs w:val="28"/>
          <w:rtl/>
        </w:rPr>
        <w:t>مثل</w:t>
      </w:r>
      <w:r w:rsidRPr="00FF7A42">
        <w:rPr>
          <w:rFonts w:ascii="Arial" w:hAnsi="Arial" w:cs="Traditional Arabic"/>
          <w:sz w:val="28"/>
          <w:szCs w:val="28"/>
          <w:rtl/>
        </w:rPr>
        <w:t xml:space="preserve"> </w:t>
      </w:r>
      <w:r w:rsidRPr="00FF7A42">
        <w:rPr>
          <w:rFonts w:ascii="Arial" w:hAnsi="Arial" w:cs="Traditional Arabic" w:hint="eastAsia"/>
          <w:sz w:val="28"/>
          <w:szCs w:val="28"/>
          <w:rtl/>
        </w:rPr>
        <w:t>أخواله</w:t>
      </w:r>
      <w:r w:rsidRPr="00FF7A42">
        <w:rPr>
          <w:rFonts w:ascii="Arial" w:hAnsi="Arial" w:cs="Traditional Arabic" w:hint="cs"/>
          <w:sz w:val="28"/>
          <w:szCs w:val="28"/>
          <w:rtl/>
        </w:rPr>
        <w:t xml:space="preserve"> .</w:t>
      </w:r>
      <w:r w:rsidRPr="00FF7A42">
        <w:rPr>
          <w:rFonts w:ascii="Arial" w:hAnsi="Arial" w:cs="Traditional Arabic" w:hint="eastAsia"/>
          <w:sz w:val="28"/>
          <w:szCs w:val="28"/>
          <w:rtl/>
        </w:rPr>
        <w:t xml:space="preserve"> المعجم</w:t>
      </w:r>
      <w:r w:rsidRPr="00FF7A42">
        <w:rPr>
          <w:rFonts w:ascii="Arial" w:hAnsi="Arial" w:cs="Traditional Arabic"/>
          <w:sz w:val="28"/>
          <w:szCs w:val="28"/>
          <w:rtl/>
        </w:rPr>
        <w:t xml:space="preserve"> </w:t>
      </w:r>
      <w:r w:rsidRPr="00FF7A42">
        <w:rPr>
          <w:rFonts w:ascii="Arial" w:hAnsi="Arial" w:cs="Traditional Arabic" w:hint="eastAsia"/>
          <w:sz w:val="28"/>
          <w:szCs w:val="28"/>
          <w:rtl/>
        </w:rPr>
        <w:t>الجامع</w:t>
      </w:r>
      <w:r w:rsidRPr="00FF7A42">
        <w:rPr>
          <w:rFonts w:ascii="Arial" w:hAnsi="Arial" w:cs="Traditional Arabic"/>
          <w:sz w:val="28"/>
          <w:szCs w:val="28"/>
          <w:rtl/>
        </w:rPr>
        <w:t xml:space="preserve"> </w:t>
      </w:r>
      <w:r w:rsidRPr="00FF7A42">
        <w:rPr>
          <w:rFonts w:ascii="Arial" w:hAnsi="Arial" w:cs="Traditional Arabic" w:hint="eastAsia"/>
          <w:sz w:val="28"/>
          <w:szCs w:val="28"/>
          <w:rtl/>
        </w:rPr>
        <w:t>في</w:t>
      </w:r>
      <w:r w:rsidRPr="00FF7A42">
        <w:rPr>
          <w:rFonts w:ascii="Arial" w:hAnsi="Arial" w:cs="Traditional Arabic"/>
          <w:sz w:val="28"/>
          <w:szCs w:val="28"/>
          <w:rtl/>
        </w:rPr>
        <w:t xml:space="preserve"> </w:t>
      </w:r>
      <w:r w:rsidRPr="00FF7A42">
        <w:rPr>
          <w:rFonts w:ascii="Arial" w:hAnsi="Arial" w:cs="Traditional Arabic" w:hint="eastAsia"/>
          <w:sz w:val="28"/>
          <w:szCs w:val="28"/>
          <w:rtl/>
        </w:rPr>
        <w:t>تراجم</w:t>
      </w:r>
      <w:r w:rsidRPr="00FF7A42">
        <w:rPr>
          <w:rFonts w:ascii="Arial" w:hAnsi="Arial" w:cs="Traditional Arabic"/>
          <w:sz w:val="28"/>
          <w:szCs w:val="28"/>
          <w:rtl/>
        </w:rPr>
        <w:t xml:space="preserve"> </w:t>
      </w:r>
      <w:r w:rsidRPr="00FF7A42">
        <w:rPr>
          <w:rFonts w:ascii="Arial" w:hAnsi="Arial" w:cs="Traditional Arabic" w:hint="eastAsia"/>
          <w:sz w:val="28"/>
          <w:szCs w:val="28"/>
          <w:rtl/>
        </w:rPr>
        <w:t>العلماء</w:t>
      </w:r>
      <w:r w:rsidRPr="00FF7A42">
        <w:rPr>
          <w:rFonts w:ascii="Arial" w:hAnsi="Arial" w:cs="Traditional Arabic"/>
          <w:sz w:val="28"/>
          <w:szCs w:val="28"/>
          <w:rtl/>
        </w:rPr>
        <w:t xml:space="preserve"> </w:t>
      </w:r>
      <w:r w:rsidRPr="00FF7A42">
        <w:rPr>
          <w:rFonts w:ascii="Arial" w:hAnsi="Arial" w:cs="Traditional Arabic" w:hint="eastAsia"/>
          <w:sz w:val="28"/>
          <w:szCs w:val="28"/>
          <w:rtl/>
        </w:rPr>
        <w:t>وطلبة</w:t>
      </w:r>
      <w:r w:rsidRPr="00FF7A42">
        <w:rPr>
          <w:rFonts w:ascii="Arial" w:hAnsi="Arial" w:cs="Traditional Arabic"/>
          <w:sz w:val="28"/>
          <w:szCs w:val="28"/>
          <w:rtl/>
        </w:rPr>
        <w:t xml:space="preserve"> </w:t>
      </w:r>
      <w:r w:rsidRPr="00FF7A42">
        <w:rPr>
          <w:rFonts w:ascii="Arial" w:hAnsi="Arial" w:cs="Traditional Arabic" w:hint="eastAsia"/>
          <w:sz w:val="28"/>
          <w:szCs w:val="28"/>
          <w:rtl/>
        </w:rPr>
        <w:t>العلم</w:t>
      </w:r>
      <w:r w:rsidRPr="00FF7A42">
        <w:rPr>
          <w:rFonts w:ascii="Arial" w:hAnsi="Arial" w:cs="Traditional Arabic"/>
          <w:sz w:val="28"/>
          <w:szCs w:val="28"/>
          <w:rtl/>
        </w:rPr>
        <w:t xml:space="preserve"> </w:t>
      </w:r>
      <w:r w:rsidRPr="00FF7A42">
        <w:rPr>
          <w:rFonts w:ascii="Arial" w:hAnsi="Arial" w:cs="Traditional Arabic" w:hint="eastAsia"/>
          <w:sz w:val="28"/>
          <w:szCs w:val="28"/>
          <w:rtl/>
        </w:rPr>
        <w:t>المعاصرين</w:t>
      </w:r>
      <w:r w:rsidRPr="00FF7A42">
        <w:rPr>
          <w:rFonts w:ascii="Lotus Linotype" w:hAnsi="Lotus Linotype" w:cs="Traditional Arabic" w:hint="cs"/>
          <w:sz w:val="28"/>
          <w:szCs w:val="28"/>
          <w:rtl/>
        </w:rPr>
        <w:t xml:space="preserve"> </w:t>
      </w:r>
      <w:r w:rsidRPr="00FF7A42">
        <w:rPr>
          <w:rFonts w:ascii="Lotus Linotype" w:hAnsi="Lotus Linotype" w:cs="Traditional Arabic"/>
          <w:sz w:val="28"/>
          <w:szCs w:val="28"/>
          <w:rtl/>
        </w:rPr>
        <w:t>.</w:t>
      </w:r>
    </w:p>
  </w:footnote>
  <w:footnote w:id="147">
    <w:p w:rsidR="003B7A57" w:rsidRPr="009F597C" w:rsidRDefault="003B7A57" w:rsidP="00FF7A42">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أراد من تصحيح الاعتقاد: الاقتصار على توحيد الحاكميَّة من أنواع العبادة، وعلى توحيد الربوبيَّة</w:t>
      </w:r>
      <w:r w:rsidRPr="009F597C">
        <w:rPr>
          <w:rFonts w:ascii="Lotus Linotype" w:hAnsi="Lotus Linotype" w:cs="Traditional Arabic" w:hint="cs"/>
          <w:sz w:val="28"/>
          <w:szCs w:val="28"/>
          <w:rtl/>
        </w:rPr>
        <w:t xml:space="preserve"> .</w:t>
      </w:r>
    </w:p>
  </w:footnote>
  <w:footnote w:id="148">
    <w:p w:rsidR="003B7A57" w:rsidRPr="009F597C" w:rsidRDefault="003B7A57">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التاريخ السري لجماعة الإخوان المسلمين (ص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159)</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49">
    <w:p w:rsidR="003B7A57" w:rsidRPr="009928EE" w:rsidRDefault="003B7A57">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w:t>
      </w:r>
      <w:r w:rsidRPr="00675AE3">
        <w:rPr>
          <w:rFonts w:ascii="Lotus Linotype" w:hAnsi="Lotus Linotype" w:cs="Traditional Arabic"/>
          <w:sz w:val="28"/>
          <w:szCs w:val="28"/>
          <w:rtl/>
        </w:rPr>
        <w:t xml:space="preserve"> (ص</w:t>
      </w:r>
      <w:r>
        <w:rPr>
          <w:rFonts w:ascii="Lotus Linotype" w:hAnsi="Lotus Linotype" w:cs="Traditional Arabic" w:hint="cs"/>
          <w:sz w:val="28"/>
          <w:szCs w:val="28"/>
          <w:rtl/>
        </w:rPr>
        <w:t>ـ 1</w:t>
      </w:r>
      <w:r w:rsidRPr="00675AE3">
        <w:rPr>
          <w:rFonts w:ascii="Lotus Linotype" w:hAnsi="Lotus Linotype" w:cs="Traditional Arabic"/>
          <w:sz w:val="28"/>
          <w:szCs w:val="28"/>
          <w:rtl/>
        </w:rPr>
        <w:t>72)</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50">
    <w:p w:rsidR="003B7A57" w:rsidRPr="009928EE" w:rsidRDefault="003B7A57" w:rsidP="001A7176">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موقع </w:t>
      </w:r>
      <w:r w:rsidRPr="001A7176">
        <w:rPr>
          <w:rFonts w:ascii="Lotus Linotype" w:hAnsi="Lotus Linotype" w:cs="Traditional Arabic"/>
          <w:sz w:val="28"/>
          <w:szCs w:val="28"/>
          <w:rtl/>
        </w:rPr>
        <w:t>الشيخ</w:t>
      </w:r>
      <w:r w:rsidRPr="00675AE3">
        <w:rPr>
          <w:rFonts w:ascii="Lotus Linotype" w:hAnsi="Lotus Linotype" w:cs="Traditional Arabic"/>
          <w:sz w:val="28"/>
          <w:szCs w:val="28"/>
          <w:rtl/>
        </w:rPr>
        <w:t xml:space="preserve"> يوسف القرضاوي </w:t>
      </w:r>
      <w:r>
        <w:rPr>
          <w:rFonts w:ascii="Lotus Linotype" w:hAnsi="Lotus Linotype" w:cs="Traditional Arabic" w:hint="cs"/>
          <w:sz w:val="28"/>
          <w:szCs w:val="28"/>
          <w:rtl/>
        </w:rPr>
        <w:t>على الشبكة.</w:t>
      </w:r>
    </w:p>
  </w:footnote>
  <w:footnote w:id="151">
    <w:p w:rsidR="003B7A57" w:rsidRPr="00FD004A" w:rsidRDefault="003B7A57" w:rsidP="00B05080">
      <w:pPr>
        <w:pStyle w:val="a3"/>
        <w:rPr>
          <w:rFonts w:ascii="Lotus Linotype" w:hAnsi="Lotus Linotype" w:cs="Traditional Arabic"/>
          <w:sz w:val="28"/>
          <w:szCs w:val="28"/>
          <w:rtl/>
        </w:rPr>
      </w:pPr>
      <w:r w:rsidRPr="00FD004A">
        <w:rPr>
          <w:rFonts w:ascii="Lotus Linotype" w:hAnsi="Lotus Linotype" w:cs="Traditional Arabic"/>
          <w:sz w:val="28"/>
          <w:szCs w:val="28"/>
        </w:rPr>
        <w:footnoteRef/>
      </w:r>
      <w:r w:rsidRPr="00FD004A">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في ظلال القرآن لسيد قطب (3/1451</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حاشية (</w:t>
      </w:r>
      <w:r w:rsidRPr="00675AE3">
        <w:rPr>
          <w:rFonts w:ascii="Lotus Linotype" w:hAnsi="Lotus Linotype" w:cs="Traditional Arabic"/>
          <w:sz w:val="28"/>
          <w:szCs w:val="28"/>
          <w:rtl/>
        </w:rPr>
        <w:t>36)</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52">
    <w:p w:rsidR="003B7A57" w:rsidRPr="00FD004A" w:rsidRDefault="003B7A57">
      <w:pPr>
        <w:pStyle w:val="a3"/>
        <w:rPr>
          <w:rFonts w:ascii="Lotus Linotype" w:hAnsi="Lotus Linotype" w:cs="Traditional Arabic"/>
          <w:sz w:val="28"/>
          <w:szCs w:val="28"/>
          <w:rtl/>
        </w:rPr>
      </w:pPr>
      <w:r w:rsidRPr="00FD004A">
        <w:rPr>
          <w:rFonts w:ascii="Lotus Linotype" w:hAnsi="Lotus Linotype" w:cs="Traditional Arabic"/>
          <w:sz w:val="28"/>
          <w:szCs w:val="28"/>
        </w:rPr>
        <w:footnoteRef/>
      </w:r>
      <w:r w:rsidRPr="00FD004A">
        <w:rPr>
          <w:rFonts w:ascii="Lotus Linotype" w:hAnsi="Lotus Linotype" w:cs="Traditional Arabic" w:hint="cs"/>
          <w:sz w:val="28"/>
          <w:szCs w:val="28"/>
          <w:rtl/>
        </w:rPr>
        <w:t>) المصدر السابق .</w:t>
      </w:r>
    </w:p>
  </w:footnote>
  <w:footnote w:id="153">
    <w:p w:rsidR="003B7A57" w:rsidRPr="009F597C" w:rsidRDefault="003B7A57" w:rsidP="00FF7A42">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بل كان شرك قوم هود في عبادة غير الله تعالى</w:t>
      </w:r>
      <w:r w:rsidRPr="009F597C">
        <w:rPr>
          <w:rFonts w:ascii="Lotus Linotype" w:hAnsi="Lotus Linotype" w:cs="Traditional Arabic" w:hint="cs"/>
          <w:sz w:val="28"/>
          <w:szCs w:val="28"/>
          <w:rtl/>
        </w:rPr>
        <w:t xml:space="preserve"> .</w:t>
      </w:r>
    </w:p>
  </w:footnote>
  <w:footnote w:id="154">
    <w:p w:rsidR="003B7A57" w:rsidRPr="00FD004A" w:rsidRDefault="003B7A57">
      <w:pPr>
        <w:pStyle w:val="a3"/>
        <w:rPr>
          <w:rFonts w:ascii="Lotus Linotype" w:hAnsi="Lotus Linotype" w:cs="Traditional Arabic"/>
          <w:sz w:val="28"/>
          <w:szCs w:val="28"/>
          <w:rtl/>
        </w:rPr>
      </w:pPr>
      <w:r w:rsidRPr="00FD004A">
        <w:rPr>
          <w:rFonts w:ascii="Lotus Linotype" w:hAnsi="Lotus Linotype" w:cs="Traditional Arabic"/>
          <w:sz w:val="28"/>
          <w:szCs w:val="28"/>
        </w:rPr>
        <w:footnoteRef/>
      </w:r>
      <w:r w:rsidRPr="00FD004A">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في ظلال القرآن </w:t>
      </w:r>
      <w:r w:rsidRPr="00FD004A">
        <w:rPr>
          <w:rFonts w:ascii="Lotus Linotype" w:hAnsi="Lotus Linotype" w:cs="Traditional Arabic"/>
          <w:sz w:val="28"/>
          <w:szCs w:val="28"/>
          <w:rtl/>
        </w:rPr>
        <w:t>(1/222)</w:t>
      </w:r>
      <w:r w:rsidRPr="00FD004A">
        <w:rPr>
          <w:rFonts w:ascii="Lotus Linotype" w:hAnsi="Lotus Linotype" w:cs="Traditional Arabic" w:hint="cs"/>
          <w:sz w:val="28"/>
          <w:szCs w:val="28"/>
          <w:rtl/>
        </w:rPr>
        <w:t xml:space="preserve"> .</w:t>
      </w:r>
    </w:p>
  </w:footnote>
  <w:footnote w:id="155">
    <w:p w:rsidR="003B7A57" w:rsidRPr="009F597C" w:rsidRDefault="003B7A57" w:rsidP="00FF7A42">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المرجع نفسه 2/1057، ط دار الشروق</w:t>
      </w:r>
      <w:r w:rsidRPr="00675AE3">
        <w:rPr>
          <w:rFonts w:ascii="Lotus Linotype" w:hAnsi="Lotus Linotype" w:cs="Traditional Arabic"/>
          <w:sz w:val="28"/>
          <w:szCs w:val="28"/>
          <w:rtl/>
        </w:rPr>
        <w:t xml:space="preserve"> </w:t>
      </w:r>
      <w:r w:rsidRPr="009F597C">
        <w:rPr>
          <w:rFonts w:ascii="Lotus Linotype" w:hAnsi="Lotus Linotype" w:cs="Traditional Arabic" w:hint="cs"/>
          <w:sz w:val="28"/>
          <w:szCs w:val="28"/>
          <w:rtl/>
        </w:rPr>
        <w:t xml:space="preserve"> .</w:t>
      </w:r>
    </w:p>
  </w:footnote>
  <w:footnote w:id="156">
    <w:p w:rsidR="003B7A57" w:rsidRPr="009F597C" w:rsidRDefault="003B7A57" w:rsidP="00FF7A42">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المرجع نفسه 4/2122، ط دار الشروق</w:t>
      </w:r>
      <w:r w:rsidRPr="009F597C">
        <w:rPr>
          <w:rFonts w:ascii="Lotus Linotype" w:hAnsi="Lotus Linotype" w:cs="Traditional Arabic" w:hint="cs"/>
          <w:sz w:val="28"/>
          <w:szCs w:val="28"/>
          <w:rtl/>
        </w:rPr>
        <w:t xml:space="preserve"> .</w:t>
      </w:r>
    </w:p>
  </w:footnote>
  <w:footnote w:id="157">
    <w:p w:rsidR="003B7A57" w:rsidRPr="009F597C" w:rsidRDefault="003B7A57" w:rsidP="002218CD">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المرجع نفسه</w:t>
      </w:r>
      <w:r w:rsidRPr="00675AE3">
        <w:rPr>
          <w:rFonts w:ascii="Lotus Linotype" w:hAnsi="Lotus Linotype" w:cs="Traditional Arabic"/>
          <w:sz w:val="28"/>
          <w:szCs w:val="28"/>
          <w:rtl/>
        </w:rPr>
        <w:t xml:space="preserve"> </w:t>
      </w:r>
      <w:r w:rsidRPr="009F597C">
        <w:rPr>
          <w:rFonts w:ascii="Lotus Linotype" w:hAnsi="Lotus Linotype" w:cs="Traditional Arabic" w:hint="cs"/>
          <w:sz w:val="28"/>
          <w:szCs w:val="28"/>
          <w:rtl/>
        </w:rPr>
        <w:t xml:space="preserve"> .</w:t>
      </w:r>
    </w:p>
  </w:footnote>
  <w:footnote w:id="158">
    <w:p w:rsidR="003B7A57" w:rsidRPr="009F597C" w:rsidRDefault="003B7A57" w:rsidP="002218CD">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المرجع نفسه 4/1852، ط دار الشروق</w:t>
      </w:r>
      <w:r w:rsidRPr="00675AE3">
        <w:rPr>
          <w:rFonts w:ascii="Lotus Linotype" w:hAnsi="Lotus Linotype" w:cs="Traditional Arabic"/>
          <w:sz w:val="28"/>
          <w:szCs w:val="28"/>
          <w:rtl/>
        </w:rPr>
        <w:t xml:space="preserve"> </w:t>
      </w:r>
      <w:r w:rsidRPr="009F597C">
        <w:rPr>
          <w:rFonts w:ascii="Lotus Linotype" w:hAnsi="Lotus Linotype" w:cs="Traditional Arabic" w:hint="cs"/>
          <w:sz w:val="28"/>
          <w:szCs w:val="28"/>
          <w:rtl/>
        </w:rPr>
        <w:t xml:space="preserve"> .</w:t>
      </w:r>
    </w:p>
  </w:footnote>
  <w:footnote w:id="159">
    <w:p w:rsidR="003B7A57" w:rsidRPr="009F597C" w:rsidRDefault="003B7A57" w:rsidP="002218CD">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المرجع نفسه 4/2111، ط دار الشروق</w:t>
      </w:r>
      <w:r w:rsidRPr="009F597C">
        <w:rPr>
          <w:rFonts w:ascii="Lotus Linotype" w:hAnsi="Lotus Linotype" w:cs="Traditional Arabic" w:hint="cs"/>
          <w:sz w:val="28"/>
          <w:szCs w:val="28"/>
          <w:rtl/>
        </w:rPr>
        <w:t xml:space="preserve"> .</w:t>
      </w:r>
    </w:p>
  </w:footnote>
  <w:footnote w:id="160">
    <w:p w:rsidR="003B7A57" w:rsidRPr="009928EE" w:rsidRDefault="003B7A57">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ظلال القرآن (2/1057)</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61">
    <w:p w:rsidR="003B7A57" w:rsidRPr="009F597C" w:rsidRDefault="003B7A57" w:rsidP="002218CD">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العدالة الاجتماعية في الإسلام ص 182، ط دار الشروق، 1415هـ</w:t>
      </w:r>
      <w:r w:rsidRPr="009F597C">
        <w:rPr>
          <w:rFonts w:ascii="Lotus Linotype" w:hAnsi="Lotus Linotype" w:cs="Traditional Arabic" w:hint="cs"/>
          <w:sz w:val="28"/>
          <w:szCs w:val="28"/>
          <w:rtl/>
        </w:rPr>
        <w:t xml:space="preserve"> .</w:t>
      </w:r>
    </w:p>
  </w:footnote>
  <w:footnote w:id="162">
    <w:p w:rsidR="003B7A57" w:rsidRPr="009928EE" w:rsidRDefault="003B7A57">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sidRPr="009928EE">
        <w:rPr>
          <w:rFonts w:ascii="Lotus Linotype" w:hAnsi="Lotus Linotype" w:cs="Traditional Arabic" w:hint="eastAsia"/>
          <w:sz w:val="28"/>
          <w:szCs w:val="28"/>
          <w:rtl/>
        </w:rPr>
        <w:t>ظلال</w:t>
      </w:r>
      <w:r w:rsidRPr="009928EE">
        <w:rPr>
          <w:rFonts w:ascii="Lotus Linotype" w:hAnsi="Lotus Linotype" w:cs="Traditional Arabic"/>
          <w:sz w:val="28"/>
          <w:szCs w:val="28"/>
          <w:rtl/>
        </w:rPr>
        <w:t xml:space="preserve"> </w:t>
      </w:r>
      <w:r w:rsidRPr="009928EE">
        <w:rPr>
          <w:rFonts w:ascii="Lotus Linotype" w:hAnsi="Lotus Linotype" w:cs="Traditional Arabic" w:hint="eastAsia"/>
          <w:sz w:val="28"/>
          <w:szCs w:val="28"/>
          <w:rtl/>
        </w:rPr>
        <w:t>القرآن</w:t>
      </w:r>
      <w:r w:rsidRPr="009928EE">
        <w:rPr>
          <w:rFonts w:ascii="Lotus Linotype" w:hAnsi="Lotus Linotype" w:cs="Traditional Arabic"/>
          <w:sz w:val="28"/>
          <w:szCs w:val="28"/>
          <w:rtl/>
        </w:rPr>
        <w:t xml:space="preserve"> (3/1816)</w:t>
      </w:r>
      <w:r w:rsidRPr="009928EE">
        <w:rPr>
          <w:rFonts w:ascii="Lotus Linotype" w:hAnsi="Lotus Linotype" w:cs="Traditional Arabic" w:hint="cs"/>
          <w:sz w:val="28"/>
          <w:szCs w:val="28"/>
          <w:rtl/>
        </w:rPr>
        <w:t xml:space="preserve"> </w:t>
      </w:r>
      <w:r w:rsidRPr="009928EE">
        <w:rPr>
          <w:rFonts w:ascii="Lotus Linotype" w:hAnsi="Lotus Linotype" w:cs="Traditional Arabic"/>
          <w:sz w:val="28"/>
          <w:szCs w:val="28"/>
          <w:rtl/>
        </w:rPr>
        <w:t>.</w:t>
      </w:r>
    </w:p>
  </w:footnote>
  <w:footnote w:id="163">
    <w:p w:rsidR="003B7A57" w:rsidRPr="006C1CCD" w:rsidRDefault="003B7A57">
      <w:pPr>
        <w:pStyle w:val="a3"/>
        <w:rPr>
          <w:rFonts w:ascii="Lotus Linotype" w:hAnsi="Lotus Linotype" w:cs="Traditional Arabic"/>
          <w:sz w:val="28"/>
          <w:szCs w:val="28"/>
          <w:rtl/>
        </w:rPr>
      </w:pPr>
      <w:r w:rsidRPr="006C1CCD">
        <w:rPr>
          <w:rFonts w:ascii="Lotus Linotype" w:hAnsi="Lotus Linotype" w:cs="Traditional Arabic"/>
          <w:sz w:val="28"/>
          <w:szCs w:val="28"/>
        </w:rPr>
        <w:footnoteRef/>
      </w:r>
      <w:r w:rsidRPr="006C1CCD">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ظلال القرآن (1735)</w:t>
      </w:r>
      <w:r>
        <w:rPr>
          <w:rFonts w:ascii="Lotus Linotype" w:hAnsi="Lotus Linotype" w:cs="Traditional Arabic" w:hint="cs"/>
          <w:sz w:val="28"/>
          <w:szCs w:val="28"/>
          <w:rtl/>
        </w:rPr>
        <w:t xml:space="preserve"> </w:t>
      </w:r>
      <w:r w:rsidRPr="006C1CCD">
        <w:rPr>
          <w:rFonts w:ascii="Lotus Linotype" w:hAnsi="Lotus Linotype" w:cs="Traditional Arabic" w:hint="cs"/>
          <w:sz w:val="28"/>
          <w:szCs w:val="28"/>
          <w:rtl/>
        </w:rPr>
        <w:t>.</w:t>
      </w:r>
    </w:p>
  </w:footnote>
  <w:footnote w:id="164">
    <w:p w:rsidR="003B7A57" w:rsidRPr="006C1CCD" w:rsidRDefault="003B7A57">
      <w:pPr>
        <w:pStyle w:val="a3"/>
        <w:rPr>
          <w:rFonts w:ascii="Lotus Linotype" w:hAnsi="Lotus Linotype" w:cs="Traditional Arabic"/>
          <w:sz w:val="28"/>
          <w:szCs w:val="28"/>
          <w:rtl/>
        </w:rPr>
      </w:pPr>
      <w:r w:rsidRPr="006C1CCD">
        <w:rPr>
          <w:rFonts w:ascii="Lotus Linotype" w:hAnsi="Lotus Linotype" w:cs="Traditional Arabic"/>
          <w:sz w:val="28"/>
          <w:szCs w:val="28"/>
        </w:rPr>
        <w:footnoteRef/>
      </w:r>
      <w:r w:rsidRPr="006C1CCD">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القافلة تسير للمقدسي (ص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65">
    <w:p w:rsidR="003B7A57" w:rsidRPr="006C1CCD" w:rsidRDefault="003B7A57">
      <w:pPr>
        <w:pStyle w:val="a3"/>
        <w:rPr>
          <w:rFonts w:ascii="Lotus Linotype" w:hAnsi="Lotus Linotype" w:cs="Traditional Arabic"/>
          <w:sz w:val="28"/>
          <w:szCs w:val="28"/>
          <w:rtl/>
        </w:rPr>
      </w:pPr>
      <w:r w:rsidRPr="006C1CCD">
        <w:rPr>
          <w:rFonts w:ascii="Lotus Linotype" w:hAnsi="Lotus Linotype" w:cs="Traditional Arabic"/>
          <w:sz w:val="28"/>
          <w:szCs w:val="28"/>
        </w:rPr>
        <w:footnoteRef/>
      </w:r>
      <w:r w:rsidRPr="006C1CCD">
        <w:rPr>
          <w:rFonts w:ascii="Lotus Linotype" w:hAnsi="Lotus Linotype" w:cs="Traditional Arabic" w:hint="cs"/>
          <w:sz w:val="28"/>
          <w:szCs w:val="28"/>
          <w:rtl/>
        </w:rPr>
        <w:t xml:space="preserve">) ظلال القرآن </w:t>
      </w:r>
      <w:r w:rsidRPr="006C1CCD">
        <w:rPr>
          <w:rFonts w:ascii="Lotus Linotype" w:hAnsi="Lotus Linotype" w:cs="Traditional Arabic" w:hint="eastAsia"/>
          <w:sz w:val="28"/>
          <w:szCs w:val="28"/>
          <w:rtl/>
        </w:rPr>
        <w:t>سورة</w:t>
      </w:r>
      <w:r w:rsidRPr="006C1CCD">
        <w:rPr>
          <w:rFonts w:ascii="Lotus Linotype" w:hAnsi="Lotus Linotype" w:cs="Traditional Arabic"/>
          <w:sz w:val="28"/>
          <w:szCs w:val="28"/>
          <w:rtl/>
        </w:rPr>
        <w:t xml:space="preserve"> </w:t>
      </w:r>
      <w:r w:rsidRPr="006C1CCD">
        <w:rPr>
          <w:rFonts w:ascii="Lotus Linotype" w:hAnsi="Lotus Linotype" w:cs="Traditional Arabic" w:hint="eastAsia"/>
          <w:sz w:val="28"/>
          <w:szCs w:val="28"/>
          <w:rtl/>
        </w:rPr>
        <w:t>هود</w:t>
      </w:r>
      <w:r w:rsidRPr="006C1CCD">
        <w:rPr>
          <w:rFonts w:ascii="Lotus Linotype" w:hAnsi="Lotus Linotype" w:cs="Traditional Arabic"/>
          <w:sz w:val="28"/>
          <w:szCs w:val="28"/>
          <w:rtl/>
        </w:rPr>
        <w:t xml:space="preserve"> (4/1846)</w:t>
      </w:r>
      <w:r w:rsidRPr="006C1CCD">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66">
    <w:p w:rsidR="003B7A57" w:rsidRPr="009F597C" w:rsidRDefault="003B7A57" w:rsidP="002218CD">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التنبيهات السنية على العقيدة الواسطية ص 11</w:t>
      </w:r>
      <w:r w:rsidRPr="009F597C">
        <w:rPr>
          <w:rFonts w:ascii="Lotus Linotype" w:hAnsi="Lotus Linotype" w:cs="Traditional Arabic" w:hint="cs"/>
          <w:sz w:val="28"/>
          <w:szCs w:val="28"/>
          <w:rtl/>
        </w:rPr>
        <w:t xml:space="preserve"> .</w:t>
      </w:r>
    </w:p>
  </w:footnote>
  <w:footnote w:id="167">
    <w:p w:rsidR="003B7A57" w:rsidRPr="009F597C" w:rsidRDefault="003B7A57" w:rsidP="002218CD">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المرجع السابق ص 14</w:t>
      </w:r>
      <w:r w:rsidRPr="00675AE3">
        <w:rPr>
          <w:rFonts w:ascii="Lotus Linotype" w:hAnsi="Lotus Linotype" w:cs="Traditional Arabic"/>
          <w:sz w:val="28"/>
          <w:szCs w:val="28"/>
          <w:rtl/>
        </w:rPr>
        <w:t xml:space="preserve"> </w:t>
      </w:r>
      <w:r w:rsidRPr="009F597C">
        <w:rPr>
          <w:rFonts w:ascii="Lotus Linotype" w:hAnsi="Lotus Linotype" w:cs="Traditional Arabic" w:hint="cs"/>
          <w:sz w:val="28"/>
          <w:szCs w:val="28"/>
          <w:rtl/>
        </w:rPr>
        <w:t xml:space="preserve"> .</w:t>
      </w:r>
    </w:p>
  </w:footnote>
  <w:footnote w:id="168">
    <w:p w:rsidR="003B7A57" w:rsidRPr="009F597C" w:rsidRDefault="003B7A57" w:rsidP="00AB7DBF">
      <w:pPr>
        <w:pStyle w:val="a3"/>
        <w:rPr>
          <w:rFonts w:ascii="Lotus Linotype" w:hAnsi="Lotus Linotype" w:cs="Traditional Arabic"/>
          <w:sz w:val="28"/>
          <w:szCs w:val="28"/>
          <w:rtl/>
        </w:rPr>
      </w:pPr>
      <w:r w:rsidRPr="009F597C">
        <w:rPr>
          <w:rFonts w:ascii="Lotus Linotype" w:hAnsi="Lotus Linotype" w:cs="Traditional Arabic"/>
          <w:sz w:val="28"/>
          <w:szCs w:val="28"/>
        </w:rPr>
        <w:footnoteRef/>
      </w:r>
      <w:r w:rsidRPr="009F597C">
        <w:rPr>
          <w:rFonts w:ascii="Lotus Linotype" w:hAnsi="Lotus Linotype" w:cs="Traditional Arabic" w:hint="cs"/>
          <w:sz w:val="28"/>
          <w:szCs w:val="28"/>
          <w:rtl/>
        </w:rPr>
        <w:t xml:space="preserve">) </w:t>
      </w:r>
      <w:r>
        <w:rPr>
          <w:rFonts w:ascii="Lotus Linotype" w:hAnsi="Lotus Linotype" w:cs="Traditional Arabic" w:hint="cs"/>
          <w:sz w:val="28"/>
          <w:szCs w:val="28"/>
          <w:rtl/>
        </w:rPr>
        <w:t>مجموع الفتاوى للشيخ ابن باز 6/215.</w:t>
      </w:r>
    </w:p>
  </w:footnote>
  <w:footnote w:id="169">
    <w:p w:rsidR="003B7A57" w:rsidRPr="00456AB6" w:rsidRDefault="003B7A57">
      <w:pPr>
        <w:pStyle w:val="a3"/>
        <w:rPr>
          <w:rFonts w:ascii="Lotus Linotype" w:hAnsi="Lotus Linotype" w:cs="Traditional Arabic"/>
          <w:sz w:val="28"/>
          <w:szCs w:val="28"/>
          <w:rtl/>
        </w:rPr>
      </w:pPr>
      <w:r w:rsidRPr="00456AB6">
        <w:rPr>
          <w:rFonts w:ascii="Lotus Linotype" w:hAnsi="Lotus Linotype" w:cs="Traditional Arabic"/>
          <w:sz w:val="28"/>
          <w:szCs w:val="28"/>
        </w:rPr>
        <w:footnoteRef/>
      </w:r>
      <w:r w:rsidRPr="00456AB6">
        <w:rPr>
          <w:rFonts w:ascii="Lotus Linotype" w:hAnsi="Lotus Linotype" w:cs="Traditional Arabic" w:hint="cs"/>
          <w:sz w:val="28"/>
          <w:szCs w:val="28"/>
          <w:rtl/>
        </w:rPr>
        <w:t>) أخرجه مسلم (1066) .</w:t>
      </w:r>
    </w:p>
  </w:footnote>
  <w:footnote w:id="170">
    <w:p w:rsidR="003B7A57" w:rsidRPr="00F57E70" w:rsidRDefault="003B7A57">
      <w:pPr>
        <w:pStyle w:val="a3"/>
        <w:rPr>
          <w:rFonts w:ascii="Lotus Linotype" w:hAnsi="Lotus Linotype" w:cs="Traditional Arabic"/>
          <w:sz w:val="28"/>
          <w:szCs w:val="28"/>
          <w:rtl/>
        </w:rPr>
      </w:pPr>
      <w:r w:rsidRPr="00F57E70">
        <w:rPr>
          <w:rFonts w:ascii="Lotus Linotype" w:hAnsi="Lotus Linotype" w:cs="Traditional Arabic"/>
          <w:sz w:val="28"/>
          <w:szCs w:val="28"/>
        </w:rPr>
        <w:footnoteRef/>
      </w:r>
      <w:r w:rsidRPr="00F57E70">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فرسان تحت راية نبي (ص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11)</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71">
    <w:p w:rsidR="003B7A57" w:rsidRPr="00F57E70" w:rsidRDefault="003B7A57" w:rsidP="00423B59">
      <w:pPr>
        <w:pStyle w:val="a3"/>
        <w:rPr>
          <w:rFonts w:ascii="Lotus Linotype" w:hAnsi="Lotus Linotype" w:cs="Traditional Arabic"/>
          <w:sz w:val="28"/>
          <w:szCs w:val="28"/>
          <w:rtl/>
        </w:rPr>
      </w:pPr>
      <w:r w:rsidRPr="00F57E70">
        <w:rPr>
          <w:rFonts w:ascii="Lotus Linotype" w:hAnsi="Lotus Linotype" w:cs="Traditional Arabic"/>
          <w:sz w:val="28"/>
          <w:szCs w:val="28"/>
        </w:rPr>
        <w:footnoteRef/>
      </w:r>
      <w:r w:rsidRPr="00F57E70">
        <w:rPr>
          <w:rFonts w:ascii="Lotus Linotype" w:hAnsi="Lotus Linotype" w:cs="Traditional Arabic" w:hint="cs"/>
          <w:sz w:val="28"/>
          <w:szCs w:val="28"/>
          <w:rtl/>
        </w:rPr>
        <w:t xml:space="preserve">) </w:t>
      </w:r>
      <w:r>
        <w:rPr>
          <w:rFonts w:ascii="Lotus Linotype" w:hAnsi="Lotus Linotype" w:cs="Traditional Arabic" w:hint="cs"/>
          <w:sz w:val="28"/>
          <w:szCs w:val="28"/>
          <w:rtl/>
        </w:rPr>
        <w:t>الد</w:t>
      </w:r>
      <w:r w:rsidRPr="00423B59">
        <w:rPr>
          <w:rFonts w:ascii="Lotus Linotype" w:hAnsi="Lotus Linotype" w:cs="Traditional Arabic"/>
          <w:sz w:val="28"/>
          <w:szCs w:val="28"/>
          <w:rtl/>
        </w:rPr>
        <w:t xml:space="preserve">كتور سفر في شرحه للطحاوية في الشريط 186 </w:t>
      </w:r>
      <w:r>
        <w:rPr>
          <w:rFonts w:ascii="Lotus Linotype" w:hAnsi="Lotus Linotype" w:cs="Traditional Arabic" w:hint="cs"/>
          <w:sz w:val="28"/>
          <w:szCs w:val="28"/>
          <w:rtl/>
        </w:rPr>
        <w:t xml:space="preserve">، </w:t>
      </w:r>
      <w:r w:rsidRPr="00423B59">
        <w:rPr>
          <w:rFonts w:ascii="Lotus Linotype" w:hAnsi="Lotus Linotype" w:cs="Traditional Arabic"/>
          <w:sz w:val="28"/>
          <w:szCs w:val="28"/>
          <w:rtl/>
        </w:rPr>
        <w:t>الوجه الثاني في عام 1410</w:t>
      </w:r>
      <w:r>
        <w:rPr>
          <w:rFonts w:ascii="Lotus Linotype" w:hAnsi="Lotus Linotype" w:cs="Traditional Arabic" w:hint="cs"/>
          <w:sz w:val="28"/>
          <w:szCs w:val="28"/>
          <w:rtl/>
        </w:rPr>
        <w:t>.</w:t>
      </w:r>
    </w:p>
  </w:footnote>
  <w:footnote w:id="172">
    <w:p w:rsidR="003B7A57" w:rsidRPr="00F57E70" w:rsidRDefault="003B7A57">
      <w:pPr>
        <w:pStyle w:val="a3"/>
        <w:rPr>
          <w:rFonts w:ascii="Lotus Linotype" w:hAnsi="Lotus Linotype" w:cs="Traditional Arabic"/>
          <w:sz w:val="28"/>
          <w:szCs w:val="28"/>
          <w:rtl/>
        </w:rPr>
      </w:pPr>
      <w:r w:rsidRPr="00F57E70">
        <w:rPr>
          <w:rFonts w:ascii="Lotus Linotype" w:hAnsi="Lotus Linotype" w:cs="Traditional Arabic"/>
          <w:sz w:val="28"/>
          <w:szCs w:val="28"/>
        </w:rPr>
        <w:footnoteRef/>
      </w:r>
      <w:r w:rsidRPr="00F57E70">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فرسان تحت راية نبي (ص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14)</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73">
    <w:p w:rsidR="003B7A57" w:rsidRPr="000D4E9E" w:rsidRDefault="003B7A57">
      <w:pPr>
        <w:pStyle w:val="a3"/>
        <w:rPr>
          <w:rFonts w:ascii="Lotus Linotype" w:hAnsi="Lotus Linotype" w:cs="Traditional Arabic"/>
          <w:sz w:val="28"/>
          <w:szCs w:val="28"/>
          <w:rtl/>
        </w:rPr>
      </w:pPr>
      <w:r w:rsidRPr="000D4E9E">
        <w:rPr>
          <w:rFonts w:ascii="Lotus Linotype" w:hAnsi="Lotus Linotype" w:cs="Traditional Arabic"/>
          <w:sz w:val="28"/>
          <w:szCs w:val="28"/>
        </w:rPr>
        <w:footnoteRef/>
      </w:r>
      <w:r w:rsidRPr="000D4E9E">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لماذا أعدموني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المقدمة</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74">
    <w:p w:rsidR="003B7A57" w:rsidRPr="000D4E9E" w:rsidRDefault="003B7A57">
      <w:pPr>
        <w:pStyle w:val="a3"/>
        <w:rPr>
          <w:rFonts w:ascii="Lotus Linotype" w:hAnsi="Lotus Linotype" w:cs="Traditional Arabic"/>
          <w:sz w:val="28"/>
          <w:szCs w:val="28"/>
          <w:rtl/>
        </w:rPr>
      </w:pPr>
      <w:r w:rsidRPr="000D4E9E">
        <w:rPr>
          <w:rFonts w:ascii="Lotus Linotype" w:hAnsi="Lotus Linotype" w:cs="Traditional Arabic"/>
          <w:sz w:val="28"/>
          <w:szCs w:val="28"/>
        </w:rPr>
        <w:footnoteRef/>
      </w:r>
      <w:r w:rsidRPr="000D4E9E">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دعوة المقاومة الإسلامية العالمية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38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75">
    <w:p w:rsidR="003B7A57" w:rsidRPr="006A3152" w:rsidRDefault="003B7A57">
      <w:pPr>
        <w:pStyle w:val="a3"/>
        <w:rPr>
          <w:rFonts w:ascii="Lotus Linotype" w:hAnsi="Lotus Linotype" w:cs="Traditional Arabic"/>
          <w:sz w:val="28"/>
          <w:szCs w:val="28"/>
          <w:rtl/>
        </w:rPr>
      </w:pPr>
      <w:r w:rsidRPr="006A3152">
        <w:rPr>
          <w:rFonts w:ascii="Lotus Linotype" w:hAnsi="Lotus Linotype" w:cs="Traditional Arabic"/>
          <w:sz w:val="28"/>
          <w:szCs w:val="28"/>
        </w:rPr>
        <w:footnoteRef/>
      </w:r>
      <w:r w:rsidRPr="006A3152">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المصدر الساب</w:t>
      </w:r>
      <w:r w:rsidRPr="006A3152">
        <w:rPr>
          <w:rFonts w:ascii="Lotus Linotype" w:hAnsi="Lotus Linotype" w:cs="Traditional Arabic" w:hint="cs"/>
          <w:sz w:val="28"/>
          <w:szCs w:val="28"/>
          <w:rtl/>
        </w:rPr>
        <w:t xml:space="preserve">ق . </w:t>
      </w:r>
    </w:p>
  </w:footnote>
  <w:footnote w:id="176">
    <w:p w:rsidR="003B7A57" w:rsidRPr="006A3152" w:rsidRDefault="003B7A57">
      <w:pPr>
        <w:pStyle w:val="a3"/>
        <w:rPr>
          <w:rFonts w:ascii="Lotus Linotype" w:hAnsi="Lotus Linotype" w:cs="Traditional Arabic"/>
          <w:sz w:val="28"/>
          <w:szCs w:val="28"/>
          <w:rtl/>
        </w:rPr>
      </w:pPr>
      <w:r w:rsidRPr="006A3152">
        <w:rPr>
          <w:rFonts w:ascii="Lotus Linotype" w:hAnsi="Lotus Linotype" w:cs="Traditional Arabic"/>
          <w:sz w:val="28"/>
          <w:szCs w:val="28"/>
        </w:rPr>
        <w:footnoteRef/>
      </w:r>
      <w:r w:rsidRPr="006A3152">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الموقع الإلكتروني للشيخ الدكتور علي الحدادي</w:t>
      </w:r>
      <w:r>
        <w:rPr>
          <w:rFonts w:ascii="Lotus Linotype" w:hAnsi="Lotus Linotype" w:cs="Traditional Arabic" w:hint="cs"/>
          <w:sz w:val="28"/>
          <w:szCs w:val="28"/>
          <w:rtl/>
        </w:rPr>
        <w:t xml:space="preserve"> ،</w:t>
      </w:r>
      <w:r w:rsidRPr="006A3152">
        <w:rPr>
          <w:rFonts w:ascii="Lotus Linotype" w:hAnsi="Lotus Linotype" w:cs="Traditional Arabic"/>
          <w:sz w:val="28"/>
          <w:szCs w:val="28"/>
          <w:rtl/>
        </w:rPr>
        <w:t xml:space="preserve"> </w:t>
      </w:r>
      <w:r w:rsidRPr="00675AE3">
        <w:rPr>
          <w:rFonts w:ascii="Lotus Linotype" w:hAnsi="Lotus Linotype" w:cs="Traditional Arabic"/>
          <w:sz w:val="28"/>
          <w:szCs w:val="28"/>
          <w:rtl/>
        </w:rPr>
        <w:t xml:space="preserve">عضو لجان </w:t>
      </w:r>
      <w:proofErr w:type="spellStart"/>
      <w:r w:rsidRPr="00675AE3">
        <w:rPr>
          <w:rFonts w:ascii="Lotus Linotype" w:hAnsi="Lotus Linotype" w:cs="Traditional Arabic"/>
          <w:sz w:val="28"/>
          <w:szCs w:val="28"/>
          <w:rtl/>
        </w:rPr>
        <w:t>المناصحة</w:t>
      </w:r>
      <w:proofErr w:type="spellEnd"/>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جامعة </w:t>
      </w:r>
      <w:r>
        <w:rPr>
          <w:rFonts w:ascii="Lotus Linotype" w:hAnsi="Lotus Linotype" w:cs="Traditional Arabic" w:hint="cs"/>
          <w:sz w:val="28"/>
          <w:szCs w:val="28"/>
          <w:rtl/>
        </w:rPr>
        <w:t xml:space="preserve"> الإمام </w:t>
      </w:r>
      <w:r w:rsidRPr="00675AE3">
        <w:rPr>
          <w:rFonts w:ascii="Lotus Linotype" w:hAnsi="Lotus Linotype" w:cs="Traditional Arabic"/>
          <w:sz w:val="28"/>
          <w:szCs w:val="28"/>
          <w:rtl/>
        </w:rPr>
        <w:t>محمد بن سعود الإسلامية</w:t>
      </w:r>
      <w:r>
        <w:rPr>
          <w:rFonts w:ascii="Lotus Linotype" w:hAnsi="Lotus Linotype" w:cs="Traditional Arabic" w:hint="cs"/>
          <w:sz w:val="28"/>
          <w:szCs w:val="28"/>
          <w:rtl/>
        </w:rPr>
        <w:t xml:space="preserve"> .</w:t>
      </w:r>
    </w:p>
  </w:footnote>
  <w:footnote w:id="177">
    <w:p w:rsidR="003B7A57" w:rsidRPr="006A3152" w:rsidRDefault="003B7A57">
      <w:pPr>
        <w:pStyle w:val="a3"/>
        <w:rPr>
          <w:rFonts w:ascii="Lotus Linotype" w:hAnsi="Lotus Linotype" w:cs="Traditional Arabic"/>
          <w:sz w:val="28"/>
          <w:szCs w:val="28"/>
          <w:rtl/>
        </w:rPr>
      </w:pPr>
      <w:r w:rsidRPr="006A3152">
        <w:rPr>
          <w:rFonts w:ascii="Lotus Linotype" w:hAnsi="Lotus Linotype" w:cs="Traditional Arabic"/>
          <w:sz w:val="28"/>
          <w:szCs w:val="28"/>
        </w:rPr>
        <w:footnoteRef/>
      </w:r>
      <w:r w:rsidRPr="006A3152">
        <w:rPr>
          <w:rFonts w:ascii="Lotus Linotype" w:hAnsi="Lotus Linotype" w:cs="Traditional Arabic" w:hint="cs"/>
          <w:sz w:val="28"/>
          <w:szCs w:val="28"/>
          <w:rtl/>
        </w:rPr>
        <w:t xml:space="preserve">) </w:t>
      </w:r>
      <w:r w:rsidRPr="006A3152">
        <w:rPr>
          <w:rFonts w:ascii="Lotus Linotype" w:hAnsi="Lotus Linotype" w:cs="Traditional Arabic" w:hint="eastAsia"/>
          <w:sz w:val="28"/>
          <w:szCs w:val="28"/>
          <w:rtl/>
        </w:rPr>
        <w:t>مقابله</w:t>
      </w:r>
      <w:r w:rsidRPr="006A3152">
        <w:rPr>
          <w:rFonts w:ascii="Lotus Linotype" w:hAnsi="Lotus Linotype" w:cs="Traditional Arabic"/>
          <w:sz w:val="28"/>
          <w:szCs w:val="28"/>
          <w:rtl/>
        </w:rPr>
        <w:t xml:space="preserve"> </w:t>
      </w:r>
      <w:r w:rsidRPr="006A3152">
        <w:rPr>
          <w:rFonts w:ascii="Lotus Linotype" w:hAnsi="Lotus Linotype" w:cs="Traditional Arabic" w:hint="eastAsia"/>
          <w:sz w:val="28"/>
          <w:szCs w:val="28"/>
          <w:rtl/>
        </w:rPr>
        <w:t>مع</w:t>
      </w:r>
      <w:r w:rsidRPr="006A3152">
        <w:rPr>
          <w:rFonts w:ascii="Lotus Linotype" w:hAnsi="Lotus Linotype" w:cs="Traditional Arabic"/>
          <w:sz w:val="28"/>
          <w:szCs w:val="28"/>
          <w:rtl/>
        </w:rPr>
        <w:t xml:space="preserve"> </w:t>
      </w:r>
      <w:r w:rsidRPr="006A3152">
        <w:rPr>
          <w:rFonts w:ascii="Lotus Linotype" w:hAnsi="Lotus Linotype" w:cs="Traditional Arabic" w:hint="eastAsia"/>
          <w:sz w:val="28"/>
          <w:szCs w:val="28"/>
          <w:rtl/>
        </w:rPr>
        <w:t>سموه</w:t>
      </w:r>
      <w:r>
        <w:rPr>
          <w:rFonts w:ascii="Lotus Linotype" w:hAnsi="Lotus Linotype" w:cs="Traditional Arabic" w:hint="cs"/>
          <w:sz w:val="28"/>
          <w:szCs w:val="28"/>
          <w:rtl/>
        </w:rPr>
        <w:t>،</w:t>
      </w:r>
      <w:r w:rsidRPr="006A3152">
        <w:rPr>
          <w:rFonts w:ascii="Lotus Linotype" w:hAnsi="Lotus Linotype" w:cs="Traditional Arabic"/>
          <w:sz w:val="28"/>
          <w:szCs w:val="28"/>
          <w:rtl/>
        </w:rPr>
        <w:t xml:space="preserve"> </w:t>
      </w:r>
      <w:r w:rsidRPr="006A3152">
        <w:rPr>
          <w:rFonts w:ascii="Lotus Linotype" w:hAnsi="Lotus Linotype" w:cs="Traditional Arabic" w:hint="eastAsia"/>
          <w:sz w:val="28"/>
          <w:szCs w:val="28"/>
          <w:rtl/>
        </w:rPr>
        <w:t>جريدة</w:t>
      </w:r>
      <w:r w:rsidRPr="006A3152">
        <w:rPr>
          <w:rFonts w:ascii="Lotus Linotype" w:hAnsi="Lotus Linotype" w:cs="Traditional Arabic"/>
          <w:sz w:val="28"/>
          <w:szCs w:val="28"/>
          <w:rtl/>
        </w:rPr>
        <w:t xml:space="preserve"> </w:t>
      </w:r>
      <w:r w:rsidRPr="006A3152">
        <w:rPr>
          <w:rFonts w:ascii="Lotus Linotype" w:hAnsi="Lotus Linotype" w:cs="Traditional Arabic" w:hint="eastAsia"/>
          <w:sz w:val="28"/>
          <w:szCs w:val="28"/>
          <w:rtl/>
        </w:rPr>
        <w:t>الرأي</w:t>
      </w:r>
      <w:r w:rsidRPr="006A3152">
        <w:rPr>
          <w:rFonts w:ascii="Lotus Linotype" w:hAnsi="Lotus Linotype" w:cs="Traditional Arabic"/>
          <w:sz w:val="28"/>
          <w:szCs w:val="28"/>
          <w:rtl/>
        </w:rPr>
        <w:t xml:space="preserve"> </w:t>
      </w:r>
      <w:r w:rsidRPr="006A3152">
        <w:rPr>
          <w:rFonts w:ascii="Lotus Linotype" w:hAnsi="Lotus Linotype" w:cs="Traditional Arabic" w:hint="eastAsia"/>
          <w:sz w:val="28"/>
          <w:szCs w:val="28"/>
          <w:rtl/>
        </w:rPr>
        <w:t>الكويتية</w:t>
      </w:r>
      <w:r w:rsidRPr="006A3152">
        <w:rPr>
          <w:rFonts w:ascii="Lotus Linotype" w:hAnsi="Lotus Linotype" w:cs="Traditional Arabic"/>
          <w:sz w:val="28"/>
          <w:szCs w:val="28"/>
          <w:rtl/>
        </w:rPr>
        <w:t xml:space="preserve"> </w:t>
      </w:r>
      <w:r w:rsidRPr="006A3152">
        <w:rPr>
          <w:rFonts w:ascii="Lotus Linotype" w:hAnsi="Lotus Linotype" w:cs="Traditional Arabic" w:hint="eastAsia"/>
          <w:sz w:val="28"/>
          <w:szCs w:val="28"/>
          <w:rtl/>
        </w:rPr>
        <w:t>عدد</w:t>
      </w:r>
      <w:r w:rsidRPr="006A3152">
        <w:rPr>
          <w:rFonts w:ascii="Lotus Linotype" w:hAnsi="Lotus Linotype" w:cs="Traditional Arabic"/>
          <w:sz w:val="28"/>
          <w:szCs w:val="28"/>
          <w:rtl/>
        </w:rPr>
        <w:t xml:space="preserve"> </w:t>
      </w:r>
      <w:r w:rsidRPr="006A3152">
        <w:rPr>
          <w:rFonts w:ascii="Lotus Linotype" w:hAnsi="Lotus Linotype" w:cs="Traditional Arabic" w:hint="cs"/>
          <w:sz w:val="28"/>
          <w:szCs w:val="28"/>
          <w:rtl/>
        </w:rPr>
        <w:t>(</w:t>
      </w:r>
      <w:r w:rsidRPr="006A3152">
        <w:rPr>
          <w:rFonts w:ascii="Lotus Linotype" w:hAnsi="Lotus Linotype" w:cs="Traditional Arabic"/>
          <w:sz w:val="28"/>
          <w:szCs w:val="28"/>
          <w:rtl/>
        </w:rPr>
        <w:t xml:space="preserve">813 </w:t>
      </w:r>
      <w:r w:rsidRPr="006A3152">
        <w:rPr>
          <w:rFonts w:ascii="Lotus Linotype" w:hAnsi="Lotus Linotype" w:cs="Traditional Arabic" w:hint="eastAsia"/>
          <w:sz w:val="28"/>
          <w:szCs w:val="28"/>
          <w:rtl/>
        </w:rPr>
        <w:t>،</w:t>
      </w:r>
      <w:r w:rsidRPr="006A3152">
        <w:rPr>
          <w:rFonts w:ascii="Lotus Linotype" w:hAnsi="Lotus Linotype" w:cs="Traditional Arabic"/>
          <w:sz w:val="28"/>
          <w:szCs w:val="28"/>
          <w:rtl/>
        </w:rPr>
        <w:t xml:space="preserve"> 17 </w:t>
      </w:r>
      <w:r w:rsidRPr="006A3152">
        <w:rPr>
          <w:rFonts w:ascii="Lotus Linotype" w:hAnsi="Lotus Linotype" w:cs="Traditional Arabic" w:hint="eastAsia"/>
          <w:sz w:val="28"/>
          <w:szCs w:val="28"/>
          <w:rtl/>
        </w:rPr>
        <w:t>شوال</w:t>
      </w:r>
      <w:r w:rsidRPr="006A3152">
        <w:rPr>
          <w:rFonts w:ascii="Lotus Linotype" w:hAnsi="Lotus Linotype" w:cs="Traditional Arabic"/>
          <w:sz w:val="28"/>
          <w:szCs w:val="28"/>
          <w:rtl/>
        </w:rPr>
        <w:t xml:space="preserve"> 1423 )</w:t>
      </w:r>
      <w:r w:rsidRPr="006A3152">
        <w:rPr>
          <w:rFonts w:ascii="Lotus Linotype" w:hAnsi="Lotus Linotype" w:cs="Traditional Arabic" w:hint="cs"/>
          <w:sz w:val="28"/>
          <w:szCs w:val="28"/>
          <w:rtl/>
        </w:rPr>
        <w:t xml:space="preserve"> .</w:t>
      </w:r>
    </w:p>
  </w:footnote>
  <w:footnote w:id="178">
    <w:p w:rsidR="003B7A57" w:rsidRPr="0021799D" w:rsidRDefault="003B7A57">
      <w:pPr>
        <w:pStyle w:val="a3"/>
        <w:rPr>
          <w:rFonts w:cs="Traditional Arabic"/>
          <w:sz w:val="28"/>
          <w:szCs w:val="28"/>
          <w:rtl/>
        </w:rPr>
      </w:pPr>
      <w:r w:rsidRPr="0021799D">
        <w:rPr>
          <w:rFonts w:cs="Traditional Arabic"/>
          <w:sz w:val="28"/>
          <w:szCs w:val="28"/>
        </w:rPr>
        <w:footnoteRef/>
      </w:r>
      <w:r w:rsidRPr="0021799D">
        <w:rPr>
          <w:rFonts w:cs="Traditional Arabic" w:hint="cs"/>
          <w:sz w:val="28"/>
          <w:szCs w:val="28"/>
          <w:rtl/>
        </w:rPr>
        <w:t xml:space="preserve">) </w:t>
      </w:r>
      <w:r w:rsidRPr="000666BB">
        <w:rPr>
          <w:rFonts w:cs="Traditional Arabic" w:hint="cs"/>
          <w:sz w:val="28"/>
          <w:szCs w:val="28"/>
          <w:rtl/>
        </w:rPr>
        <w:t xml:space="preserve">مختصر مسار الصحوة الإسلامية </w:t>
      </w:r>
      <w:r>
        <w:rPr>
          <w:rFonts w:cs="Traditional Arabic" w:hint="cs"/>
          <w:sz w:val="28"/>
          <w:szCs w:val="28"/>
          <w:rtl/>
        </w:rPr>
        <w:t xml:space="preserve">( </w:t>
      </w:r>
      <w:r w:rsidRPr="000666BB">
        <w:rPr>
          <w:rFonts w:cs="Traditional Arabic" w:hint="cs"/>
          <w:sz w:val="28"/>
          <w:szCs w:val="28"/>
          <w:rtl/>
        </w:rPr>
        <w:t>ص</w:t>
      </w:r>
      <w:r>
        <w:rPr>
          <w:rFonts w:cs="Traditional Arabic" w:hint="cs"/>
          <w:sz w:val="28"/>
          <w:szCs w:val="28"/>
          <w:rtl/>
        </w:rPr>
        <w:t xml:space="preserve">ـ </w:t>
      </w:r>
      <w:r w:rsidRPr="000666BB">
        <w:rPr>
          <w:rFonts w:cs="Traditional Arabic" w:hint="cs"/>
          <w:sz w:val="28"/>
          <w:szCs w:val="28"/>
          <w:rtl/>
        </w:rPr>
        <w:t>38-39</w:t>
      </w:r>
      <w:r>
        <w:rPr>
          <w:rFonts w:cs="Traditional Arabic" w:hint="cs"/>
          <w:sz w:val="28"/>
          <w:szCs w:val="28"/>
          <w:rtl/>
        </w:rPr>
        <w:t xml:space="preserve"> ) .</w:t>
      </w:r>
    </w:p>
  </w:footnote>
  <w:footnote w:id="179">
    <w:p w:rsidR="003B7A57" w:rsidRPr="009928EE" w:rsidRDefault="003B7A57" w:rsidP="00515108">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ظلال القرآن (2/1057)</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80">
    <w:p w:rsidR="003B7A57" w:rsidRPr="009928EE" w:rsidRDefault="003B7A57" w:rsidP="00D73980">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لماذا أعدموني لسيد قطب ص 34 </w:t>
      </w:r>
      <w:r w:rsidRPr="00675AE3">
        <w:rPr>
          <w:rFonts w:ascii="Lotus Linotype" w:hAnsi="Lotus Linotype" w:cs="Traditional Arabic"/>
          <w:sz w:val="28"/>
          <w:szCs w:val="28"/>
          <w:rtl/>
        </w:rPr>
        <w:t>.</w:t>
      </w:r>
    </w:p>
  </w:footnote>
  <w:footnote w:id="181">
    <w:p w:rsidR="003B7A57" w:rsidRPr="009928EE" w:rsidRDefault="003B7A57" w:rsidP="00D73980">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تقدَّم نقل كلامه في ص 75 </w:t>
      </w:r>
      <w:r w:rsidRPr="00675AE3">
        <w:rPr>
          <w:rFonts w:ascii="Lotus Linotype" w:hAnsi="Lotus Linotype" w:cs="Traditional Arabic"/>
          <w:sz w:val="28"/>
          <w:szCs w:val="28"/>
          <w:rtl/>
        </w:rPr>
        <w:t>.</w:t>
      </w:r>
    </w:p>
  </w:footnote>
  <w:footnote w:id="182">
    <w:p w:rsidR="003B7A57" w:rsidRPr="00B11CF9" w:rsidRDefault="003B7A57" w:rsidP="006A3152">
      <w:pPr>
        <w:pStyle w:val="a3"/>
        <w:rPr>
          <w:rFonts w:ascii="Lotus Linotype" w:hAnsi="Lotus Linotype" w:cs="Traditional Arabic"/>
          <w:sz w:val="28"/>
          <w:szCs w:val="28"/>
          <w:rtl/>
        </w:rPr>
      </w:pPr>
      <w:r w:rsidRPr="00B11CF9">
        <w:rPr>
          <w:rFonts w:ascii="Lotus Linotype" w:hAnsi="Lotus Linotype" w:cs="Traditional Arabic"/>
          <w:sz w:val="28"/>
          <w:szCs w:val="28"/>
        </w:rPr>
        <w:footnoteRef/>
      </w:r>
      <w:r w:rsidRPr="00B11CF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الإخوان المسلمون في  ميزان الحق </w:t>
      </w:r>
      <w:r>
        <w:rPr>
          <w:rFonts w:ascii="Lotus Linotype" w:hAnsi="Lotus Linotype" w:cs="Traditional Arabic" w:hint="cs"/>
          <w:sz w:val="28"/>
          <w:szCs w:val="28"/>
          <w:rtl/>
        </w:rPr>
        <w:t>ل</w:t>
      </w:r>
      <w:r w:rsidRPr="00675AE3">
        <w:rPr>
          <w:rFonts w:ascii="Lotus Linotype" w:hAnsi="Lotus Linotype" w:cs="Traditional Arabic"/>
          <w:sz w:val="28"/>
          <w:szCs w:val="28"/>
          <w:rtl/>
        </w:rPr>
        <w:t>فريد عبد الخالق</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115</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83">
    <w:p w:rsidR="003B7A57" w:rsidRPr="00B11CF9" w:rsidRDefault="003B7A57">
      <w:pPr>
        <w:pStyle w:val="a3"/>
        <w:rPr>
          <w:rFonts w:ascii="Lotus Linotype" w:hAnsi="Lotus Linotype" w:cs="Traditional Arabic"/>
          <w:sz w:val="28"/>
          <w:szCs w:val="28"/>
          <w:rtl/>
        </w:rPr>
      </w:pPr>
      <w:r w:rsidRPr="00B11CF9">
        <w:rPr>
          <w:rFonts w:ascii="Lotus Linotype" w:hAnsi="Lotus Linotype" w:cs="Traditional Arabic"/>
          <w:sz w:val="28"/>
          <w:szCs w:val="28"/>
        </w:rPr>
        <w:footnoteRef/>
      </w:r>
      <w:r w:rsidRPr="00B11CF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ندوة اتجاهات الفكر الإسلامي المعاصر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57</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84">
    <w:p w:rsidR="003B7A57" w:rsidRPr="00B11CF9" w:rsidRDefault="003B7A57">
      <w:pPr>
        <w:pStyle w:val="a3"/>
        <w:rPr>
          <w:rFonts w:ascii="Lotus Linotype" w:hAnsi="Lotus Linotype" w:cs="Traditional Arabic"/>
          <w:sz w:val="28"/>
          <w:szCs w:val="28"/>
          <w:rtl/>
        </w:rPr>
      </w:pPr>
      <w:r w:rsidRPr="00B11CF9">
        <w:rPr>
          <w:rFonts w:ascii="Lotus Linotype" w:hAnsi="Lotus Linotype" w:cs="Traditional Arabic"/>
          <w:sz w:val="28"/>
          <w:szCs w:val="28"/>
        </w:rPr>
        <w:footnoteRef/>
      </w:r>
      <w:r w:rsidRPr="00B11CF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التاريخ السري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112</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85">
    <w:p w:rsidR="003B7A57" w:rsidRPr="00B11CF9" w:rsidRDefault="003B7A57" w:rsidP="006A3152">
      <w:pPr>
        <w:pStyle w:val="a3"/>
        <w:rPr>
          <w:rFonts w:ascii="Lotus Linotype" w:hAnsi="Lotus Linotype" w:cs="Traditional Arabic"/>
          <w:sz w:val="28"/>
          <w:szCs w:val="28"/>
          <w:rtl/>
        </w:rPr>
      </w:pPr>
      <w:r w:rsidRPr="00B11CF9">
        <w:rPr>
          <w:rFonts w:ascii="Lotus Linotype" w:hAnsi="Lotus Linotype" w:cs="Traditional Arabic"/>
          <w:sz w:val="28"/>
          <w:szCs w:val="28"/>
        </w:rPr>
        <w:footnoteRef/>
      </w:r>
      <w:r w:rsidRPr="00B11CF9">
        <w:rPr>
          <w:rFonts w:ascii="Lotus Linotype" w:hAnsi="Lotus Linotype" w:cs="Traditional Arabic" w:hint="cs"/>
          <w:sz w:val="28"/>
          <w:szCs w:val="28"/>
          <w:rtl/>
        </w:rPr>
        <w:t xml:space="preserve">) </w:t>
      </w:r>
      <w:r>
        <w:rPr>
          <w:rFonts w:ascii="Lotus Linotype" w:hAnsi="Lotus Linotype" w:cs="Traditional Arabic" w:hint="cs"/>
          <w:sz w:val="28"/>
          <w:szCs w:val="28"/>
          <w:rtl/>
        </w:rPr>
        <w:t>حاشية</w:t>
      </w:r>
      <w:r w:rsidRPr="00B11CF9">
        <w:rPr>
          <w:rFonts w:ascii="Lotus Linotype" w:hAnsi="Lotus Linotype" w:cs="Traditional Arabic"/>
          <w:sz w:val="28"/>
          <w:szCs w:val="28"/>
          <w:rtl/>
        </w:rPr>
        <w:t xml:space="preserve"> تهذيب الكمال  (ج3/ ص</w:t>
      </w:r>
      <w:r w:rsidRPr="00B11CF9">
        <w:rPr>
          <w:rFonts w:ascii="Lotus Linotype" w:hAnsi="Lotus Linotype" w:cs="Traditional Arabic" w:hint="cs"/>
          <w:sz w:val="28"/>
          <w:szCs w:val="28"/>
          <w:rtl/>
        </w:rPr>
        <w:t>ـ</w:t>
      </w:r>
      <w:r>
        <w:rPr>
          <w:rFonts w:ascii="Lotus Linotype" w:hAnsi="Lotus Linotype" w:cs="Traditional Arabic" w:hint="cs"/>
          <w:sz w:val="28"/>
          <w:szCs w:val="28"/>
          <w:rtl/>
        </w:rPr>
        <w:t xml:space="preserve"> </w:t>
      </w:r>
      <w:r w:rsidRPr="00B11CF9">
        <w:rPr>
          <w:rFonts w:ascii="Lotus Linotype" w:hAnsi="Lotus Linotype" w:cs="Traditional Arabic"/>
          <w:sz w:val="28"/>
          <w:szCs w:val="28"/>
          <w:rtl/>
        </w:rPr>
        <w:t>109)</w:t>
      </w:r>
      <w:r w:rsidRPr="00B11CF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86">
    <w:p w:rsidR="003B7A57" w:rsidRPr="00CD0FFE" w:rsidRDefault="003B7A57" w:rsidP="001A7176">
      <w:pPr>
        <w:pStyle w:val="a3"/>
        <w:rPr>
          <w:rFonts w:ascii="Arial" w:hAnsi="Arial" w:cs="Traditional Arabic"/>
          <w:sz w:val="28"/>
          <w:szCs w:val="28"/>
          <w:rtl/>
        </w:rPr>
      </w:pPr>
      <w:r w:rsidRPr="00CD0FFE">
        <w:rPr>
          <w:rFonts w:ascii="Arial" w:hAnsi="Arial" w:cs="Traditional Arabic"/>
          <w:sz w:val="28"/>
          <w:szCs w:val="28"/>
        </w:rPr>
        <w:footnoteRef/>
      </w:r>
      <w:r w:rsidRPr="00CD0FFE">
        <w:rPr>
          <w:rFonts w:ascii="Arial" w:hAnsi="Arial" w:cs="Traditional Arabic" w:hint="cs"/>
          <w:sz w:val="28"/>
          <w:szCs w:val="28"/>
          <w:rtl/>
        </w:rPr>
        <w:t xml:space="preserve">) </w:t>
      </w:r>
      <w:r w:rsidRPr="00CD0FFE">
        <w:rPr>
          <w:rFonts w:ascii="Arial" w:hAnsi="Arial" w:cs="Traditional Arabic"/>
          <w:sz w:val="28"/>
          <w:szCs w:val="28"/>
          <w:rtl/>
        </w:rPr>
        <w:t xml:space="preserve">مجلة الثقافة </w:t>
      </w:r>
      <w:r w:rsidRPr="00675AE3">
        <w:rPr>
          <w:rFonts w:ascii="Arial" w:hAnsi="Arial" w:cs="Traditional Arabic"/>
          <w:sz w:val="28"/>
          <w:szCs w:val="28"/>
          <w:rtl/>
        </w:rPr>
        <w:t xml:space="preserve">العدد الثامن في شعبان سنة </w:t>
      </w:r>
      <w:r>
        <w:rPr>
          <w:rFonts w:ascii="Arial" w:hAnsi="Arial" w:cs="Traditional Arabic" w:hint="cs"/>
          <w:sz w:val="28"/>
          <w:szCs w:val="28"/>
          <w:rtl/>
        </w:rPr>
        <w:t xml:space="preserve">( </w:t>
      </w:r>
      <w:r w:rsidRPr="00675AE3">
        <w:rPr>
          <w:rFonts w:ascii="Arial" w:hAnsi="Arial" w:cs="Traditional Arabic"/>
          <w:sz w:val="28"/>
          <w:szCs w:val="28"/>
          <w:rtl/>
        </w:rPr>
        <w:t>1385 هـ</w:t>
      </w:r>
      <w:r w:rsidRPr="00CD0FFE">
        <w:rPr>
          <w:rFonts w:ascii="Arial" w:hAnsi="Arial" w:cs="Traditional Arabic" w:hint="cs"/>
          <w:sz w:val="28"/>
          <w:szCs w:val="28"/>
          <w:rtl/>
        </w:rPr>
        <w:t xml:space="preserve"> ) .</w:t>
      </w:r>
    </w:p>
  </w:footnote>
  <w:footnote w:id="187">
    <w:p w:rsidR="003B7A57" w:rsidRPr="00682FF6" w:rsidRDefault="003B7A57">
      <w:pPr>
        <w:pStyle w:val="a3"/>
        <w:rPr>
          <w:rFonts w:ascii="Lotus Linotype" w:hAnsi="Lotus Linotype" w:cs="Traditional Arabic"/>
          <w:sz w:val="28"/>
          <w:szCs w:val="28"/>
          <w:rtl/>
        </w:rPr>
      </w:pPr>
      <w:r w:rsidRPr="00682FF6">
        <w:rPr>
          <w:rFonts w:ascii="Lotus Linotype" w:hAnsi="Lotus Linotype" w:cs="Traditional Arabic"/>
          <w:sz w:val="28"/>
          <w:szCs w:val="28"/>
        </w:rPr>
        <w:footnoteRef/>
      </w:r>
      <w:r w:rsidRPr="00682FF6">
        <w:rPr>
          <w:rFonts w:ascii="Lotus Linotype" w:hAnsi="Lotus Linotype" w:cs="Traditional Arabic" w:hint="cs"/>
          <w:sz w:val="28"/>
          <w:szCs w:val="28"/>
          <w:rtl/>
        </w:rPr>
        <w:t xml:space="preserve">) </w:t>
      </w:r>
      <w:r w:rsidRPr="00682FF6">
        <w:rPr>
          <w:rFonts w:ascii="Lotus Linotype" w:hAnsi="Lotus Linotype" w:cs="Traditional Arabic"/>
          <w:sz w:val="28"/>
          <w:szCs w:val="28"/>
          <w:rtl/>
        </w:rPr>
        <w:t>جريدة الشرق الأوسط العدد</w:t>
      </w:r>
      <w:r w:rsidRPr="00682FF6">
        <w:rPr>
          <w:rFonts w:ascii="Lotus Linotype" w:hAnsi="Lotus Linotype" w:cs="Traditional Arabic" w:hint="cs"/>
          <w:sz w:val="28"/>
          <w:szCs w:val="28"/>
          <w:rtl/>
        </w:rPr>
        <w:t xml:space="preserve"> (</w:t>
      </w:r>
      <w:r w:rsidRPr="00682FF6">
        <w:rPr>
          <w:rFonts w:ascii="Lotus Linotype" w:hAnsi="Lotus Linotype" w:cs="Traditional Arabic"/>
          <w:sz w:val="28"/>
          <w:szCs w:val="28"/>
          <w:rtl/>
        </w:rPr>
        <w:t xml:space="preserve"> 8407</w:t>
      </w:r>
      <w:r w:rsidRPr="00682FF6">
        <w:rPr>
          <w:rFonts w:ascii="Lotus Linotype" w:hAnsi="Lotus Linotype" w:cs="Traditional Arabic" w:hint="cs"/>
          <w:sz w:val="28"/>
          <w:szCs w:val="28"/>
          <w:rtl/>
        </w:rPr>
        <w:t xml:space="preserve"> </w:t>
      </w:r>
      <w:r w:rsidRPr="00682FF6">
        <w:rPr>
          <w:rFonts w:ascii="Lotus Linotype" w:hAnsi="Lotus Linotype" w:cs="Traditional Arabic" w:hint="eastAsia"/>
          <w:sz w:val="28"/>
          <w:szCs w:val="28"/>
          <w:rtl/>
        </w:rPr>
        <w:t>ص</w:t>
      </w:r>
      <w:r w:rsidRPr="00682FF6">
        <w:rPr>
          <w:rFonts w:ascii="Lotus Linotype" w:hAnsi="Lotus Linotype" w:cs="Traditional Arabic" w:hint="cs"/>
          <w:sz w:val="28"/>
          <w:szCs w:val="28"/>
          <w:rtl/>
        </w:rPr>
        <w:t xml:space="preserve">ـ </w:t>
      </w:r>
      <w:r w:rsidRPr="00682FF6">
        <w:rPr>
          <w:rFonts w:ascii="Lotus Linotype" w:hAnsi="Lotus Linotype" w:cs="Traditional Arabic"/>
          <w:sz w:val="28"/>
          <w:szCs w:val="28"/>
          <w:rtl/>
        </w:rPr>
        <w:t xml:space="preserve"> 13 </w:t>
      </w:r>
      <w:r w:rsidRPr="00682FF6">
        <w:rPr>
          <w:rFonts w:ascii="Lotus Linotype" w:hAnsi="Lotus Linotype" w:cs="Traditional Arabic" w:hint="cs"/>
          <w:sz w:val="28"/>
          <w:szCs w:val="28"/>
          <w:rtl/>
        </w:rPr>
        <w:t xml:space="preserve">) </w:t>
      </w:r>
      <w:r w:rsidRPr="00682FF6">
        <w:rPr>
          <w:rFonts w:ascii="Lotus Linotype" w:hAnsi="Lotus Linotype" w:cs="Traditional Arabic"/>
          <w:sz w:val="28"/>
          <w:szCs w:val="28"/>
          <w:rtl/>
        </w:rPr>
        <w:t>(10\9\1422 )</w:t>
      </w:r>
      <w:r w:rsidRPr="00682FF6">
        <w:rPr>
          <w:rFonts w:ascii="Lotus Linotype" w:hAnsi="Lotus Linotype" w:cs="Traditional Arabic" w:hint="cs"/>
          <w:sz w:val="28"/>
          <w:szCs w:val="28"/>
          <w:rtl/>
        </w:rPr>
        <w:t xml:space="preserve"> </w:t>
      </w:r>
      <w:r w:rsidRPr="00682FF6">
        <w:rPr>
          <w:rFonts w:ascii="Lotus Linotype" w:hAnsi="Lotus Linotype" w:cs="Traditional Arabic"/>
          <w:sz w:val="28"/>
          <w:szCs w:val="28"/>
          <w:rtl/>
        </w:rPr>
        <w:t>.</w:t>
      </w:r>
    </w:p>
  </w:footnote>
  <w:footnote w:id="188">
    <w:p w:rsidR="003B7A57" w:rsidRPr="000B4639" w:rsidRDefault="003B7A57" w:rsidP="000B4639">
      <w:pPr>
        <w:pStyle w:val="a3"/>
        <w:rPr>
          <w:rFonts w:ascii="Lotus Linotype" w:hAnsi="Lotus Linotype" w:cs="Traditional Arabic"/>
          <w:sz w:val="28"/>
          <w:szCs w:val="28"/>
          <w:rtl/>
        </w:rPr>
      </w:pPr>
      <w:r w:rsidRPr="000B4639">
        <w:rPr>
          <w:rFonts w:ascii="Lotus Linotype" w:hAnsi="Lotus Linotype" w:cs="Traditional Arabic"/>
          <w:sz w:val="28"/>
          <w:szCs w:val="28"/>
        </w:rPr>
        <w:footnoteRef/>
      </w:r>
      <w:r w:rsidRPr="000B4639">
        <w:rPr>
          <w:rFonts w:ascii="Lotus Linotype" w:hAnsi="Lotus Linotype" w:cs="Traditional Arabic" w:hint="cs"/>
          <w:sz w:val="28"/>
          <w:szCs w:val="28"/>
          <w:rtl/>
        </w:rPr>
        <w:t xml:space="preserve">) </w:t>
      </w:r>
      <w:r w:rsidRPr="000B4639">
        <w:rPr>
          <w:rFonts w:ascii="Lotus Linotype" w:hAnsi="Lotus Linotype" w:cs="Traditional Arabic" w:hint="eastAsia"/>
          <w:sz w:val="28"/>
          <w:szCs w:val="28"/>
          <w:rtl/>
        </w:rPr>
        <w:t>ميزان</w:t>
      </w:r>
      <w:r w:rsidRPr="000B4639">
        <w:rPr>
          <w:rFonts w:ascii="Lotus Linotype" w:hAnsi="Lotus Linotype" w:cs="Traditional Arabic"/>
          <w:sz w:val="28"/>
          <w:szCs w:val="28"/>
          <w:rtl/>
        </w:rPr>
        <w:t xml:space="preserve"> </w:t>
      </w:r>
      <w:r w:rsidRPr="000B4639">
        <w:rPr>
          <w:rFonts w:ascii="Lotus Linotype" w:hAnsi="Lotus Linotype" w:cs="Traditional Arabic" w:hint="eastAsia"/>
          <w:sz w:val="28"/>
          <w:szCs w:val="28"/>
          <w:rtl/>
        </w:rPr>
        <w:t>الاعتدال</w:t>
      </w:r>
      <w:r w:rsidRPr="000B4639">
        <w:rPr>
          <w:rFonts w:ascii="Lotus Linotype" w:hAnsi="Lotus Linotype" w:cs="Traditional Arabic"/>
          <w:sz w:val="28"/>
          <w:szCs w:val="28"/>
          <w:rtl/>
        </w:rPr>
        <w:t xml:space="preserve"> </w:t>
      </w:r>
      <w:r w:rsidRPr="000B4639">
        <w:rPr>
          <w:rFonts w:ascii="Lotus Linotype" w:hAnsi="Lotus Linotype" w:cs="Traditional Arabic" w:hint="cs"/>
          <w:sz w:val="28"/>
          <w:szCs w:val="28"/>
          <w:rtl/>
        </w:rPr>
        <w:t>ل</w:t>
      </w:r>
      <w:r w:rsidRPr="000B4639">
        <w:rPr>
          <w:rFonts w:ascii="Lotus Linotype" w:hAnsi="Lotus Linotype" w:cs="Traditional Arabic" w:hint="eastAsia"/>
          <w:sz w:val="28"/>
          <w:szCs w:val="28"/>
          <w:rtl/>
        </w:rPr>
        <w:t>أب</w:t>
      </w:r>
      <w:r>
        <w:rPr>
          <w:rFonts w:ascii="Lotus Linotype" w:hAnsi="Lotus Linotype" w:cs="Traditional Arabic" w:hint="cs"/>
          <w:sz w:val="28"/>
          <w:szCs w:val="28"/>
          <w:rtl/>
        </w:rPr>
        <w:t>ي</w:t>
      </w:r>
      <w:r w:rsidRPr="000B4639">
        <w:rPr>
          <w:rFonts w:ascii="Lotus Linotype" w:hAnsi="Lotus Linotype" w:cs="Traditional Arabic"/>
          <w:sz w:val="28"/>
          <w:szCs w:val="28"/>
          <w:rtl/>
        </w:rPr>
        <w:t xml:space="preserve"> </w:t>
      </w:r>
      <w:r w:rsidRPr="000B4639">
        <w:rPr>
          <w:rFonts w:ascii="Lotus Linotype" w:hAnsi="Lotus Linotype" w:cs="Traditional Arabic" w:hint="eastAsia"/>
          <w:sz w:val="28"/>
          <w:szCs w:val="28"/>
          <w:rtl/>
        </w:rPr>
        <w:t>محمد</w:t>
      </w:r>
      <w:r w:rsidRPr="000B4639">
        <w:rPr>
          <w:rFonts w:ascii="Lotus Linotype" w:hAnsi="Lotus Linotype" w:cs="Traditional Arabic"/>
          <w:sz w:val="28"/>
          <w:szCs w:val="28"/>
          <w:rtl/>
        </w:rPr>
        <w:t xml:space="preserve"> </w:t>
      </w:r>
      <w:r w:rsidRPr="000B4639">
        <w:rPr>
          <w:rFonts w:ascii="Lotus Linotype" w:hAnsi="Lotus Linotype" w:cs="Traditional Arabic" w:hint="eastAsia"/>
          <w:sz w:val="28"/>
          <w:szCs w:val="28"/>
          <w:rtl/>
        </w:rPr>
        <w:t>المقدسي</w:t>
      </w:r>
      <w:r w:rsidRPr="000B4639">
        <w:rPr>
          <w:rFonts w:ascii="Lotus Linotype" w:hAnsi="Lotus Linotype" w:cs="Traditional Arabic"/>
          <w:sz w:val="28"/>
          <w:szCs w:val="28"/>
          <w:rtl/>
        </w:rPr>
        <w:t xml:space="preserve"> (</w:t>
      </w:r>
      <w:r w:rsidRPr="000B4639">
        <w:rPr>
          <w:rFonts w:ascii="Lotus Linotype" w:hAnsi="Lotus Linotype" w:cs="Traditional Arabic" w:hint="cs"/>
          <w:sz w:val="28"/>
          <w:szCs w:val="28"/>
          <w:rtl/>
        </w:rPr>
        <w:t xml:space="preserve"> </w:t>
      </w:r>
      <w:r w:rsidRPr="000B4639">
        <w:rPr>
          <w:rFonts w:ascii="Lotus Linotype" w:hAnsi="Lotus Linotype" w:cs="Traditional Arabic" w:hint="eastAsia"/>
          <w:sz w:val="28"/>
          <w:szCs w:val="28"/>
          <w:rtl/>
        </w:rPr>
        <w:t>ص</w:t>
      </w:r>
      <w:r w:rsidRPr="000B4639">
        <w:rPr>
          <w:rFonts w:ascii="Lotus Linotype" w:hAnsi="Lotus Linotype" w:cs="Traditional Arabic" w:hint="cs"/>
          <w:sz w:val="28"/>
          <w:szCs w:val="28"/>
          <w:rtl/>
        </w:rPr>
        <w:t>ـ</w:t>
      </w:r>
      <w:r w:rsidRPr="000B4639">
        <w:rPr>
          <w:rFonts w:ascii="Lotus Linotype" w:hAnsi="Lotus Linotype" w:cs="Traditional Arabic"/>
          <w:sz w:val="28"/>
          <w:szCs w:val="28"/>
          <w:rtl/>
        </w:rPr>
        <w:t xml:space="preserve"> </w:t>
      </w:r>
      <w:r w:rsidRPr="000B4639">
        <w:rPr>
          <w:rFonts w:ascii="Lotus Linotype" w:hAnsi="Lotus Linotype" w:cs="Traditional Arabic" w:hint="cs"/>
          <w:sz w:val="28"/>
          <w:szCs w:val="28"/>
          <w:rtl/>
        </w:rPr>
        <w:t xml:space="preserve">5 </w:t>
      </w:r>
      <w:r w:rsidRPr="000B4639">
        <w:rPr>
          <w:rFonts w:ascii="Lotus Linotype" w:hAnsi="Lotus Linotype" w:cs="Traditional Arabic"/>
          <w:sz w:val="28"/>
          <w:szCs w:val="28"/>
          <w:rtl/>
        </w:rPr>
        <w:t>)</w:t>
      </w:r>
      <w:r w:rsidRPr="000B4639">
        <w:rPr>
          <w:rFonts w:ascii="Lotus Linotype" w:hAnsi="Lotus Linotype" w:cs="Traditional Arabic" w:hint="cs"/>
          <w:sz w:val="28"/>
          <w:szCs w:val="28"/>
          <w:rtl/>
        </w:rPr>
        <w:t xml:space="preserve"> </w:t>
      </w:r>
      <w:r w:rsidRPr="000B4639">
        <w:rPr>
          <w:rFonts w:ascii="Lotus Linotype" w:hAnsi="Lotus Linotype" w:cs="Traditional Arabic"/>
          <w:sz w:val="28"/>
          <w:szCs w:val="28"/>
          <w:rtl/>
        </w:rPr>
        <w:t>.</w:t>
      </w:r>
    </w:p>
  </w:footnote>
  <w:footnote w:id="189">
    <w:p w:rsidR="003B7A57" w:rsidRPr="00682FF6" w:rsidRDefault="003B7A57">
      <w:pPr>
        <w:pStyle w:val="a3"/>
        <w:rPr>
          <w:rFonts w:ascii="Lotus Linotype" w:hAnsi="Lotus Linotype" w:cs="Traditional Arabic"/>
          <w:sz w:val="28"/>
          <w:szCs w:val="28"/>
          <w:rtl/>
        </w:rPr>
      </w:pPr>
      <w:r w:rsidRPr="000B4639">
        <w:rPr>
          <w:rFonts w:ascii="Lotus Linotype" w:hAnsi="Lotus Linotype" w:cs="Traditional Arabic"/>
          <w:sz w:val="28"/>
          <w:szCs w:val="28"/>
        </w:rPr>
        <w:footnoteRef/>
      </w:r>
      <w:r w:rsidRPr="00682FF6">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أولويات الحركة الإسلامية في المرحلة القادمة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110 هامش 48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90">
    <w:p w:rsidR="003B7A57" w:rsidRPr="009928EE" w:rsidRDefault="003B7A57" w:rsidP="000B4639">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أي جاءت لتعمّق المفاهيم الإسلامية </w:t>
      </w:r>
      <w:r w:rsidRPr="00675AE3">
        <w:rPr>
          <w:rFonts w:ascii="Lotus Linotype" w:hAnsi="Lotus Linotype" w:cs="Traditional Arabic"/>
          <w:sz w:val="28"/>
          <w:szCs w:val="28"/>
          <w:rtl/>
        </w:rPr>
        <w:t>.</w:t>
      </w:r>
    </w:p>
  </w:footnote>
  <w:footnote w:id="191">
    <w:p w:rsidR="003B7A57" w:rsidRPr="00682FF6" w:rsidRDefault="003B7A57">
      <w:pPr>
        <w:pStyle w:val="a3"/>
        <w:rPr>
          <w:rFonts w:ascii="Lotus Linotype" w:hAnsi="Lotus Linotype" w:cs="Traditional Arabic"/>
          <w:sz w:val="28"/>
          <w:szCs w:val="28"/>
          <w:rtl/>
        </w:rPr>
      </w:pPr>
      <w:r w:rsidRPr="00682FF6">
        <w:rPr>
          <w:rFonts w:ascii="Lotus Linotype" w:hAnsi="Lotus Linotype" w:cs="Traditional Arabic"/>
          <w:sz w:val="28"/>
          <w:szCs w:val="28"/>
        </w:rPr>
        <w:footnoteRef/>
      </w:r>
      <w:r w:rsidRPr="00682FF6">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مراجعات لا تراجعات (ص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134-135)</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92">
    <w:p w:rsidR="003B7A57" w:rsidRPr="00682FF6" w:rsidRDefault="003B7A57">
      <w:pPr>
        <w:pStyle w:val="a3"/>
        <w:rPr>
          <w:rFonts w:ascii="Lotus Linotype" w:hAnsi="Lotus Linotype" w:cs="Traditional Arabic"/>
          <w:sz w:val="28"/>
          <w:szCs w:val="28"/>
          <w:rtl/>
        </w:rPr>
      </w:pPr>
      <w:r w:rsidRPr="00682FF6">
        <w:rPr>
          <w:rFonts w:ascii="Lotus Linotype" w:hAnsi="Lotus Linotype" w:cs="Traditional Arabic"/>
          <w:sz w:val="28"/>
          <w:szCs w:val="28"/>
        </w:rPr>
        <w:footnoteRef/>
      </w:r>
      <w:r w:rsidRPr="00682FF6">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دعوة المقاومة الإسلامية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87</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93">
    <w:p w:rsidR="003B7A57" w:rsidRPr="0078755C" w:rsidRDefault="003B7A57" w:rsidP="00F21595">
      <w:pPr>
        <w:pStyle w:val="a3"/>
        <w:contextualSpacing/>
        <w:jc w:val="both"/>
        <w:rPr>
          <w:rFonts w:cs="Traditional Arabic"/>
          <w:sz w:val="28"/>
          <w:szCs w:val="28"/>
        </w:rPr>
      </w:pPr>
      <w:r w:rsidRPr="004630AD">
        <w:rPr>
          <w:rFonts w:ascii="Lotus Linotype" w:hAnsi="Lotus Linotype" w:cs="Traditional Arabic"/>
          <w:sz w:val="28"/>
          <w:szCs w:val="28"/>
        </w:rPr>
        <w:footnoteRef/>
      </w:r>
      <w:r w:rsidRPr="004630AD">
        <w:rPr>
          <w:rFonts w:ascii="Lotus Linotype" w:hAnsi="Lotus Linotype" w:cs="Traditional Arabic" w:hint="cs"/>
          <w:sz w:val="28"/>
          <w:szCs w:val="28"/>
          <w:rtl/>
        </w:rPr>
        <w:t xml:space="preserve">) </w:t>
      </w:r>
      <w:r w:rsidRPr="004630AD">
        <w:rPr>
          <w:rFonts w:ascii="Lotus Linotype" w:hAnsi="Lotus Linotype" w:cs="Traditional Arabic" w:hint="eastAsia"/>
          <w:sz w:val="28"/>
          <w:szCs w:val="28"/>
          <w:rtl/>
        </w:rPr>
        <w:t>هو</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الأستاذ</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العلامة</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المحدث</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أبو</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الأشبال</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الشيخ</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أحمد</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بن</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محمد</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شاكر</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بن</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أحمد</w:t>
      </w:r>
      <w:r w:rsidRPr="004630AD">
        <w:rPr>
          <w:rFonts w:ascii="Lotus Linotype" w:hAnsi="Lotus Linotype" w:cs="Traditional Arabic" w:hint="cs"/>
          <w:sz w:val="28"/>
          <w:szCs w:val="28"/>
          <w:rtl/>
        </w:rPr>
        <w:t xml:space="preserve"> </w:t>
      </w:r>
      <w:r w:rsidRPr="004630AD">
        <w:rPr>
          <w:rFonts w:ascii="Lotus Linotype" w:hAnsi="Lotus Linotype" w:cs="Traditional Arabic" w:hint="eastAsia"/>
          <w:sz w:val="28"/>
          <w:szCs w:val="28"/>
          <w:rtl/>
        </w:rPr>
        <w:t>بن</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عبد</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القادر</w:t>
      </w:r>
      <w:r w:rsidRPr="004630AD">
        <w:rPr>
          <w:rFonts w:ascii="Lotus Linotype" w:hAnsi="Lotus Linotype" w:cs="Traditional Arabic" w:hint="cs"/>
          <w:sz w:val="28"/>
          <w:szCs w:val="28"/>
          <w:rtl/>
        </w:rPr>
        <w:t xml:space="preserve"> ،</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ولد</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بعد</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فجر</w:t>
      </w:r>
      <w:r w:rsidRPr="004630AD">
        <w:rPr>
          <w:rFonts w:ascii="Lotus Linotype" w:hAnsi="Lotus Linotype" w:cs="Traditional Arabic"/>
          <w:sz w:val="28"/>
          <w:szCs w:val="28"/>
          <w:rtl/>
        </w:rPr>
        <w:t xml:space="preserve"> </w:t>
      </w:r>
      <w:r w:rsidRPr="004630AD">
        <w:rPr>
          <w:rFonts w:ascii="Lotus Linotype" w:hAnsi="Lotus Linotype" w:cs="Traditional Arabic" w:hint="eastAsia"/>
          <w:sz w:val="28"/>
          <w:szCs w:val="28"/>
          <w:rtl/>
        </w:rPr>
        <w:t>يوم</w:t>
      </w:r>
      <w:r w:rsidRPr="0078755C">
        <w:rPr>
          <w:rFonts w:cs="Traditional Arabic"/>
          <w:sz w:val="28"/>
          <w:szCs w:val="28"/>
          <w:rtl/>
        </w:rPr>
        <w:t xml:space="preserve"> </w:t>
      </w:r>
      <w:r w:rsidRPr="0078755C">
        <w:rPr>
          <w:rFonts w:cs="Traditional Arabic" w:hint="eastAsia"/>
          <w:sz w:val="28"/>
          <w:szCs w:val="28"/>
          <w:rtl/>
        </w:rPr>
        <w:t>الجمعة</w:t>
      </w:r>
      <w:r w:rsidRPr="0078755C">
        <w:rPr>
          <w:rFonts w:cs="Traditional Arabic"/>
          <w:sz w:val="28"/>
          <w:szCs w:val="28"/>
          <w:rtl/>
        </w:rPr>
        <w:t xml:space="preserve"> </w:t>
      </w:r>
      <w:r w:rsidRPr="0078755C">
        <w:rPr>
          <w:rFonts w:cs="Traditional Arabic" w:hint="eastAsia"/>
          <w:sz w:val="28"/>
          <w:szCs w:val="28"/>
          <w:rtl/>
        </w:rPr>
        <w:t>في</w:t>
      </w:r>
      <w:r w:rsidRPr="0078755C">
        <w:rPr>
          <w:rFonts w:cs="Traditional Arabic"/>
          <w:sz w:val="28"/>
          <w:szCs w:val="28"/>
          <w:rtl/>
        </w:rPr>
        <w:t xml:space="preserve"> </w:t>
      </w:r>
      <w:r w:rsidRPr="0078755C">
        <w:rPr>
          <w:rFonts w:cs="Traditional Arabic" w:hint="eastAsia"/>
          <w:sz w:val="28"/>
          <w:szCs w:val="28"/>
          <w:rtl/>
        </w:rPr>
        <w:t>التاسع</w:t>
      </w:r>
      <w:r w:rsidRPr="0078755C">
        <w:rPr>
          <w:rFonts w:cs="Traditional Arabic"/>
          <w:sz w:val="28"/>
          <w:szCs w:val="28"/>
          <w:rtl/>
        </w:rPr>
        <w:t xml:space="preserve"> </w:t>
      </w:r>
      <w:r w:rsidRPr="0078755C">
        <w:rPr>
          <w:rFonts w:cs="Traditional Arabic" w:hint="eastAsia"/>
          <w:sz w:val="28"/>
          <w:szCs w:val="28"/>
          <w:rtl/>
        </w:rPr>
        <w:t>والعشرين</w:t>
      </w:r>
      <w:r w:rsidRPr="0078755C">
        <w:rPr>
          <w:rFonts w:cs="Traditional Arabic"/>
          <w:sz w:val="28"/>
          <w:szCs w:val="28"/>
          <w:rtl/>
        </w:rPr>
        <w:t xml:space="preserve"> </w:t>
      </w:r>
      <w:r w:rsidRPr="0078755C">
        <w:rPr>
          <w:rFonts w:cs="Traditional Arabic" w:hint="eastAsia"/>
          <w:sz w:val="28"/>
          <w:szCs w:val="28"/>
          <w:rtl/>
        </w:rPr>
        <w:t>من</w:t>
      </w:r>
      <w:r w:rsidRPr="0078755C">
        <w:rPr>
          <w:rFonts w:cs="Traditional Arabic" w:hint="cs"/>
          <w:sz w:val="28"/>
          <w:szCs w:val="28"/>
          <w:rtl/>
        </w:rPr>
        <w:t xml:space="preserve"> </w:t>
      </w:r>
      <w:r w:rsidRPr="0078755C">
        <w:rPr>
          <w:rFonts w:cs="Traditional Arabic" w:hint="eastAsia"/>
          <w:sz w:val="28"/>
          <w:szCs w:val="28"/>
          <w:rtl/>
        </w:rPr>
        <w:t>شهر</w:t>
      </w:r>
      <w:r w:rsidRPr="0078755C">
        <w:rPr>
          <w:rFonts w:cs="Traditional Arabic"/>
          <w:sz w:val="28"/>
          <w:szCs w:val="28"/>
          <w:rtl/>
        </w:rPr>
        <w:t xml:space="preserve"> </w:t>
      </w:r>
      <w:r w:rsidRPr="0078755C">
        <w:rPr>
          <w:rFonts w:cs="Traditional Arabic" w:hint="eastAsia"/>
          <w:sz w:val="28"/>
          <w:szCs w:val="28"/>
          <w:rtl/>
        </w:rPr>
        <w:t>جمادي</w:t>
      </w:r>
      <w:r w:rsidRPr="0078755C">
        <w:rPr>
          <w:rFonts w:cs="Traditional Arabic"/>
          <w:sz w:val="28"/>
          <w:szCs w:val="28"/>
          <w:rtl/>
        </w:rPr>
        <w:t xml:space="preserve"> </w:t>
      </w:r>
      <w:r w:rsidRPr="0078755C">
        <w:rPr>
          <w:rFonts w:cs="Traditional Arabic" w:hint="cs"/>
          <w:sz w:val="28"/>
          <w:szCs w:val="28"/>
          <w:rtl/>
        </w:rPr>
        <w:t>الآخرة</w:t>
      </w:r>
      <w:r w:rsidRPr="0078755C">
        <w:rPr>
          <w:rFonts w:cs="Traditional Arabic"/>
          <w:sz w:val="28"/>
          <w:szCs w:val="28"/>
          <w:rtl/>
        </w:rPr>
        <w:t xml:space="preserve"> </w:t>
      </w:r>
      <w:r w:rsidRPr="0078755C">
        <w:rPr>
          <w:rFonts w:cs="Traditional Arabic" w:hint="eastAsia"/>
          <w:sz w:val="28"/>
          <w:szCs w:val="28"/>
          <w:rtl/>
        </w:rPr>
        <w:t>سنة</w:t>
      </w:r>
      <w:r w:rsidRPr="0078755C">
        <w:rPr>
          <w:rFonts w:cs="Traditional Arabic"/>
          <w:sz w:val="28"/>
          <w:szCs w:val="28"/>
          <w:rtl/>
        </w:rPr>
        <w:t xml:space="preserve"> 1309</w:t>
      </w:r>
      <w:r w:rsidRPr="0078755C">
        <w:rPr>
          <w:rFonts w:cs="Traditional Arabic" w:hint="eastAsia"/>
          <w:sz w:val="28"/>
          <w:szCs w:val="28"/>
          <w:rtl/>
        </w:rPr>
        <w:t>هـ</w:t>
      </w:r>
      <w:r w:rsidRPr="0078755C">
        <w:rPr>
          <w:rFonts w:cs="Traditional Arabic"/>
          <w:sz w:val="28"/>
          <w:szCs w:val="28"/>
          <w:rtl/>
        </w:rPr>
        <w:t xml:space="preserve"> </w:t>
      </w:r>
      <w:r w:rsidRPr="0078755C">
        <w:rPr>
          <w:rFonts w:cs="Traditional Arabic" w:hint="eastAsia"/>
          <w:sz w:val="28"/>
          <w:szCs w:val="28"/>
          <w:rtl/>
        </w:rPr>
        <w:t>الموافق</w:t>
      </w:r>
      <w:r w:rsidRPr="0078755C">
        <w:rPr>
          <w:rFonts w:cs="Traditional Arabic"/>
          <w:sz w:val="28"/>
          <w:szCs w:val="28"/>
          <w:rtl/>
        </w:rPr>
        <w:t xml:space="preserve"> 1892</w:t>
      </w:r>
      <w:r w:rsidRPr="0078755C">
        <w:rPr>
          <w:rFonts w:cs="Traditional Arabic" w:hint="eastAsia"/>
          <w:sz w:val="28"/>
          <w:szCs w:val="28"/>
          <w:rtl/>
        </w:rPr>
        <w:t>م</w:t>
      </w:r>
      <w:r w:rsidRPr="0078755C">
        <w:rPr>
          <w:rFonts w:cs="Traditional Arabic"/>
          <w:sz w:val="28"/>
          <w:szCs w:val="28"/>
          <w:rtl/>
        </w:rPr>
        <w:t xml:space="preserve"> </w:t>
      </w:r>
      <w:r w:rsidRPr="0078755C">
        <w:rPr>
          <w:rFonts w:cs="Traditional Arabic" w:hint="eastAsia"/>
          <w:sz w:val="28"/>
          <w:szCs w:val="28"/>
          <w:rtl/>
        </w:rPr>
        <w:t>بمنزل</w:t>
      </w:r>
      <w:r w:rsidRPr="0078755C">
        <w:rPr>
          <w:rFonts w:cs="Traditional Arabic"/>
          <w:sz w:val="28"/>
          <w:szCs w:val="28"/>
          <w:rtl/>
        </w:rPr>
        <w:t xml:space="preserve"> </w:t>
      </w:r>
      <w:r w:rsidRPr="0078755C">
        <w:rPr>
          <w:rFonts w:cs="Traditional Arabic" w:hint="eastAsia"/>
          <w:sz w:val="28"/>
          <w:szCs w:val="28"/>
          <w:rtl/>
        </w:rPr>
        <w:t>والده</w:t>
      </w:r>
      <w:r w:rsidRPr="0078755C">
        <w:rPr>
          <w:rFonts w:cs="Traditional Arabic"/>
          <w:sz w:val="28"/>
          <w:szCs w:val="28"/>
          <w:rtl/>
        </w:rPr>
        <w:t xml:space="preserve"> </w:t>
      </w:r>
      <w:r w:rsidRPr="0078755C">
        <w:rPr>
          <w:rFonts w:cs="Traditional Arabic" w:hint="eastAsia"/>
          <w:sz w:val="28"/>
          <w:szCs w:val="28"/>
          <w:rtl/>
        </w:rPr>
        <w:t>بالقاهرة</w:t>
      </w:r>
      <w:r>
        <w:rPr>
          <w:rFonts w:cs="Traditional Arabic" w:hint="cs"/>
          <w:sz w:val="28"/>
          <w:szCs w:val="28"/>
          <w:rtl/>
        </w:rPr>
        <w:t xml:space="preserve"> </w:t>
      </w:r>
      <w:r w:rsidRPr="0078755C">
        <w:rPr>
          <w:rFonts w:cs="Traditional Arabic" w:hint="eastAsia"/>
          <w:sz w:val="28"/>
          <w:szCs w:val="28"/>
          <w:rtl/>
        </w:rPr>
        <w:t>،</w:t>
      </w:r>
      <w:r w:rsidRPr="0078755C">
        <w:rPr>
          <w:rFonts w:cs="Traditional Arabic"/>
          <w:sz w:val="28"/>
          <w:szCs w:val="28"/>
          <w:rtl/>
        </w:rPr>
        <w:t xml:space="preserve"> </w:t>
      </w:r>
      <w:r w:rsidRPr="0078755C">
        <w:rPr>
          <w:rFonts w:cs="Traditional Arabic" w:hint="eastAsia"/>
          <w:sz w:val="28"/>
          <w:szCs w:val="28"/>
          <w:rtl/>
        </w:rPr>
        <w:t>ثم</w:t>
      </w:r>
      <w:r w:rsidRPr="0078755C">
        <w:rPr>
          <w:rFonts w:cs="Traditional Arabic" w:hint="cs"/>
          <w:sz w:val="28"/>
          <w:szCs w:val="28"/>
          <w:rtl/>
        </w:rPr>
        <w:t xml:space="preserve"> </w:t>
      </w:r>
      <w:r w:rsidRPr="0078755C">
        <w:rPr>
          <w:rFonts w:cs="Traditional Arabic" w:hint="eastAsia"/>
          <w:sz w:val="28"/>
          <w:szCs w:val="28"/>
          <w:rtl/>
        </w:rPr>
        <w:t>ارتحل</w:t>
      </w:r>
      <w:r w:rsidRPr="0078755C">
        <w:rPr>
          <w:rFonts w:cs="Traditional Arabic"/>
          <w:sz w:val="28"/>
          <w:szCs w:val="28"/>
          <w:rtl/>
        </w:rPr>
        <w:t xml:space="preserve"> </w:t>
      </w:r>
      <w:r w:rsidRPr="0078755C">
        <w:rPr>
          <w:rFonts w:cs="Traditional Arabic" w:hint="eastAsia"/>
          <w:sz w:val="28"/>
          <w:szCs w:val="28"/>
          <w:rtl/>
        </w:rPr>
        <w:t>مع</w:t>
      </w:r>
      <w:r w:rsidRPr="0078755C">
        <w:rPr>
          <w:rFonts w:cs="Traditional Arabic"/>
          <w:sz w:val="28"/>
          <w:szCs w:val="28"/>
          <w:rtl/>
        </w:rPr>
        <w:t xml:space="preserve"> </w:t>
      </w:r>
      <w:r w:rsidRPr="0078755C">
        <w:rPr>
          <w:rFonts w:cs="Traditional Arabic" w:hint="eastAsia"/>
          <w:sz w:val="28"/>
          <w:szCs w:val="28"/>
          <w:rtl/>
        </w:rPr>
        <w:t>والده</w:t>
      </w:r>
      <w:r w:rsidRPr="0078755C">
        <w:rPr>
          <w:rFonts w:cs="Traditional Arabic"/>
          <w:sz w:val="28"/>
          <w:szCs w:val="28"/>
          <w:rtl/>
        </w:rPr>
        <w:t xml:space="preserve"> </w:t>
      </w:r>
      <w:r w:rsidRPr="0078755C">
        <w:rPr>
          <w:rFonts w:cs="Traditional Arabic" w:hint="eastAsia"/>
          <w:sz w:val="28"/>
          <w:szCs w:val="28"/>
          <w:rtl/>
        </w:rPr>
        <w:t>إلى</w:t>
      </w:r>
      <w:r w:rsidRPr="0078755C">
        <w:rPr>
          <w:rFonts w:cs="Traditional Arabic"/>
          <w:sz w:val="28"/>
          <w:szCs w:val="28"/>
          <w:rtl/>
        </w:rPr>
        <w:t xml:space="preserve"> </w:t>
      </w:r>
      <w:r w:rsidRPr="0078755C">
        <w:rPr>
          <w:rFonts w:cs="Traditional Arabic" w:hint="eastAsia"/>
          <w:sz w:val="28"/>
          <w:szCs w:val="28"/>
          <w:rtl/>
        </w:rPr>
        <w:t>السودان</w:t>
      </w:r>
      <w:r w:rsidRPr="0078755C">
        <w:rPr>
          <w:rFonts w:cs="Traditional Arabic"/>
          <w:sz w:val="28"/>
          <w:szCs w:val="28"/>
          <w:rtl/>
        </w:rPr>
        <w:t xml:space="preserve"> </w:t>
      </w:r>
      <w:r w:rsidRPr="0078755C">
        <w:rPr>
          <w:rFonts w:cs="Traditional Arabic" w:hint="eastAsia"/>
          <w:sz w:val="28"/>
          <w:szCs w:val="28"/>
          <w:rtl/>
        </w:rPr>
        <w:t>حيث</w:t>
      </w:r>
      <w:r w:rsidRPr="0078755C">
        <w:rPr>
          <w:rFonts w:cs="Traditional Arabic"/>
          <w:sz w:val="28"/>
          <w:szCs w:val="28"/>
          <w:rtl/>
        </w:rPr>
        <w:t xml:space="preserve"> </w:t>
      </w:r>
      <w:r w:rsidRPr="0078755C">
        <w:rPr>
          <w:rFonts w:cs="Traditional Arabic" w:hint="eastAsia"/>
          <w:sz w:val="28"/>
          <w:szCs w:val="28"/>
          <w:rtl/>
        </w:rPr>
        <w:t>كان</w:t>
      </w:r>
      <w:r w:rsidRPr="0078755C">
        <w:rPr>
          <w:rFonts w:cs="Traditional Arabic"/>
          <w:sz w:val="28"/>
          <w:szCs w:val="28"/>
          <w:rtl/>
        </w:rPr>
        <w:t xml:space="preserve"> </w:t>
      </w:r>
      <w:r w:rsidRPr="0078755C">
        <w:rPr>
          <w:rFonts w:cs="Traditional Arabic" w:hint="eastAsia"/>
          <w:sz w:val="28"/>
          <w:szCs w:val="28"/>
          <w:rtl/>
        </w:rPr>
        <w:t>قد</w:t>
      </w:r>
      <w:r w:rsidRPr="0078755C">
        <w:rPr>
          <w:rFonts w:cs="Traditional Arabic"/>
          <w:sz w:val="28"/>
          <w:szCs w:val="28"/>
          <w:rtl/>
        </w:rPr>
        <w:t xml:space="preserve"> </w:t>
      </w:r>
      <w:r w:rsidRPr="0078755C">
        <w:rPr>
          <w:rFonts w:cs="Traditional Arabic" w:hint="eastAsia"/>
          <w:sz w:val="28"/>
          <w:szCs w:val="28"/>
          <w:rtl/>
        </w:rPr>
        <w:t>عُينَ</w:t>
      </w:r>
      <w:r w:rsidRPr="0078755C">
        <w:rPr>
          <w:rFonts w:cs="Traditional Arabic"/>
          <w:sz w:val="28"/>
          <w:szCs w:val="28"/>
          <w:rtl/>
        </w:rPr>
        <w:t xml:space="preserve"> </w:t>
      </w:r>
      <w:r w:rsidRPr="0078755C">
        <w:rPr>
          <w:rFonts w:cs="Traditional Arabic" w:hint="eastAsia"/>
          <w:sz w:val="28"/>
          <w:szCs w:val="28"/>
          <w:rtl/>
        </w:rPr>
        <w:t>قاضياً</w:t>
      </w:r>
      <w:r w:rsidRPr="0078755C">
        <w:rPr>
          <w:rFonts w:cs="Traditional Arabic"/>
          <w:sz w:val="28"/>
          <w:szCs w:val="28"/>
          <w:rtl/>
        </w:rPr>
        <w:t xml:space="preserve"> </w:t>
      </w:r>
      <w:r w:rsidRPr="0078755C">
        <w:rPr>
          <w:rFonts w:cs="Traditional Arabic" w:hint="eastAsia"/>
          <w:sz w:val="28"/>
          <w:szCs w:val="28"/>
          <w:rtl/>
        </w:rPr>
        <w:t>فيها</w:t>
      </w:r>
      <w:r>
        <w:rPr>
          <w:rFonts w:cs="Traditional Arabic" w:hint="cs"/>
          <w:sz w:val="28"/>
          <w:szCs w:val="28"/>
          <w:rtl/>
        </w:rPr>
        <w:t xml:space="preserve"> ، </w:t>
      </w:r>
      <w:r w:rsidRPr="0078755C">
        <w:rPr>
          <w:rFonts w:cs="Traditional Arabic" w:hint="eastAsia"/>
          <w:sz w:val="28"/>
          <w:szCs w:val="28"/>
          <w:rtl/>
        </w:rPr>
        <w:t>درس</w:t>
      </w:r>
      <w:r w:rsidRPr="0078755C">
        <w:rPr>
          <w:rFonts w:cs="Traditional Arabic"/>
          <w:sz w:val="28"/>
          <w:szCs w:val="28"/>
          <w:rtl/>
        </w:rPr>
        <w:t xml:space="preserve"> </w:t>
      </w:r>
      <w:r w:rsidRPr="0078755C">
        <w:rPr>
          <w:rFonts w:cs="Traditional Arabic" w:hint="eastAsia"/>
          <w:sz w:val="28"/>
          <w:szCs w:val="28"/>
          <w:rtl/>
        </w:rPr>
        <w:t>الشيخ</w:t>
      </w:r>
      <w:r w:rsidRPr="0078755C">
        <w:rPr>
          <w:rFonts w:cs="Traditional Arabic"/>
          <w:sz w:val="28"/>
          <w:szCs w:val="28"/>
          <w:rtl/>
        </w:rPr>
        <w:t xml:space="preserve"> </w:t>
      </w:r>
      <w:r w:rsidRPr="0078755C">
        <w:rPr>
          <w:rFonts w:cs="Traditional Arabic" w:hint="eastAsia"/>
          <w:sz w:val="28"/>
          <w:szCs w:val="28"/>
          <w:rtl/>
        </w:rPr>
        <w:t>أحمد</w:t>
      </w:r>
      <w:r w:rsidRPr="0078755C">
        <w:rPr>
          <w:rFonts w:cs="Traditional Arabic"/>
          <w:sz w:val="28"/>
          <w:szCs w:val="28"/>
          <w:rtl/>
        </w:rPr>
        <w:t xml:space="preserve"> </w:t>
      </w:r>
      <w:r w:rsidRPr="0078755C">
        <w:rPr>
          <w:rFonts w:cs="Traditional Arabic" w:hint="eastAsia"/>
          <w:sz w:val="28"/>
          <w:szCs w:val="28"/>
          <w:rtl/>
        </w:rPr>
        <w:t>شاكر</w:t>
      </w:r>
      <w:r w:rsidRPr="0078755C">
        <w:rPr>
          <w:rFonts w:cs="Traditional Arabic"/>
          <w:sz w:val="28"/>
          <w:szCs w:val="28"/>
          <w:rtl/>
        </w:rPr>
        <w:t xml:space="preserve"> </w:t>
      </w:r>
      <w:r w:rsidRPr="0078755C">
        <w:rPr>
          <w:rFonts w:cs="Traditional Arabic" w:hint="eastAsia"/>
          <w:sz w:val="28"/>
          <w:szCs w:val="28"/>
          <w:rtl/>
        </w:rPr>
        <w:t>في</w:t>
      </w:r>
      <w:r w:rsidRPr="0078755C">
        <w:rPr>
          <w:rFonts w:cs="Traditional Arabic"/>
          <w:sz w:val="28"/>
          <w:szCs w:val="28"/>
          <w:rtl/>
        </w:rPr>
        <w:t xml:space="preserve"> </w:t>
      </w:r>
      <w:r w:rsidRPr="0078755C">
        <w:rPr>
          <w:rFonts w:cs="Traditional Arabic" w:hint="eastAsia"/>
          <w:sz w:val="28"/>
          <w:szCs w:val="28"/>
          <w:rtl/>
        </w:rPr>
        <w:t>السودان</w:t>
      </w:r>
      <w:r w:rsidRPr="0078755C">
        <w:rPr>
          <w:rFonts w:cs="Traditional Arabic"/>
          <w:sz w:val="28"/>
          <w:szCs w:val="28"/>
          <w:rtl/>
        </w:rPr>
        <w:t xml:space="preserve"> </w:t>
      </w:r>
      <w:r w:rsidRPr="0078755C">
        <w:rPr>
          <w:rFonts w:cs="Traditional Arabic" w:hint="eastAsia"/>
          <w:sz w:val="28"/>
          <w:szCs w:val="28"/>
          <w:rtl/>
        </w:rPr>
        <w:t>بكلية</w:t>
      </w:r>
      <w:r w:rsidRPr="0078755C">
        <w:rPr>
          <w:rFonts w:cs="Traditional Arabic"/>
          <w:sz w:val="28"/>
          <w:szCs w:val="28"/>
          <w:rtl/>
        </w:rPr>
        <w:t xml:space="preserve"> </w:t>
      </w:r>
      <w:r>
        <w:rPr>
          <w:rFonts w:cs="Traditional Arabic" w:hint="cs"/>
          <w:sz w:val="28"/>
          <w:szCs w:val="28"/>
          <w:rtl/>
        </w:rPr>
        <w:t xml:space="preserve">( </w:t>
      </w:r>
      <w:proofErr w:type="spellStart"/>
      <w:r w:rsidRPr="0078755C">
        <w:rPr>
          <w:rFonts w:cs="Traditional Arabic" w:hint="eastAsia"/>
          <w:sz w:val="28"/>
          <w:szCs w:val="28"/>
          <w:rtl/>
        </w:rPr>
        <w:t>غوردن</w:t>
      </w:r>
      <w:proofErr w:type="spellEnd"/>
      <w:r>
        <w:rPr>
          <w:rFonts w:cs="Traditional Arabic" w:hint="cs"/>
          <w:sz w:val="28"/>
          <w:szCs w:val="28"/>
          <w:rtl/>
        </w:rPr>
        <w:t xml:space="preserve"> )</w:t>
      </w:r>
      <w:r w:rsidRPr="0078755C">
        <w:rPr>
          <w:rFonts w:cs="Traditional Arabic"/>
          <w:sz w:val="28"/>
          <w:szCs w:val="28"/>
          <w:rtl/>
        </w:rPr>
        <w:t xml:space="preserve"> </w:t>
      </w:r>
      <w:r w:rsidRPr="0078755C">
        <w:rPr>
          <w:rFonts w:cs="Traditional Arabic" w:hint="eastAsia"/>
          <w:sz w:val="28"/>
          <w:szCs w:val="28"/>
          <w:rtl/>
        </w:rPr>
        <w:t>ثم</w:t>
      </w:r>
      <w:r w:rsidRPr="0078755C">
        <w:rPr>
          <w:rFonts w:cs="Traditional Arabic"/>
          <w:sz w:val="28"/>
          <w:szCs w:val="28"/>
          <w:rtl/>
        </w:rPr>
        <w:t xml:space="preserve"> </w:t>
      </w:r>
      <w:r w:rsidRPr="0078755C">
        <w:rPr>
          <w:rFonts w:cs="Traditional Arabic" w:hint="eastAsia"/>
          <w:sz w:val="28"/>
          <w:szCs w:val="28"/>
          <w:rtl/>
        </w:rPr>
        <w:t>بعد</w:t>
      </w:r>
      <w:r w:rsidRPr="0078755C">
        <w:rPr>
          <w:rFonts w:cs="Traditional Arabic"/>
          <w:sz w:val="28"/>
          <w:szCs w:val="28"/>
          <w:rtl/>
        </w:rPr>
        <w:t xml:space="preserve"> </w:t>
      </w:r>
      <w:r w:rsidRPr="0078755C">
        <w:rPr>
          <w:rFonts w:cs="Traditional Arabic" w:hint="eastAsia"/>
          <w:sz w:val="28"/>
          <w:szCs w:val="28"/>
          <w:rtl/>
        </w:rPr>
        <w:t>رجوعه</w:t>
      </w:r>
      <w:r w:rsidRPr="0078755C">
        <w:rPr>
          <w:rFonts w:cs="Traditional Arabic"/>
          <w:sz w:val="28"/>
          <w:szCs w:val="28"/>
          <w:rtl/>
        </w:rPr>
        <w:t xml:space="preserve"> </w:t>
      </w:r>
      <w:r w:rsidRPr="0078755C">
        <w:rPr>
          <w:rFonts w:cs="Traditional Arabic" w:hint="eastAsia"/>
          <w:sz w:val="28"/>
          <w:szCs w:val="28"/>
          <w:rtl/>
        </w:rPr>
        <w:t>إلى</w:t>
      </w:r>
      <w:r w:rsidRPr="0078755C">
        <w:rPr>
          <w:rFonts w:cs="Traditional Arabic" w:hint="cs"/>
          <w:sz w:val="28"/>
          <w:szCs w:val="28"/>
          <w:rtl/>
        </w:rPr>
        <w:t xml:space="preserve"> </w:t>
      </w:r>
      <w:r w:rsidRPr="0078755C">
        <w:rPr>
          <w:rFonts w:cs="Traditional Arabic" w:hint="eastAsia"/>
          <w:sz w:val="28"/>
          <w:szCs w:val="28"/>
          <w:rtl/>
        </w:rPr>
        <w:t>مصر</w:t>
      </w:r>
      <w:r w:rsidRPr="0078755C">
        <w:rPr>
          <w:rFonts w:cs="Traditional Arabic"/>
          <w:sz w:val="28"/>
          <w:szCs w:val="28"/>
          <w:rtl/>
        </w:rPr>
        <w:t xml:space="preserve"> </w:t>
      </w:r>
      <w:r w:rsidRPr="0078755C">
        <w:rPr>
          <w:rFonts w:cs="Traditional Arabic" w:hint="eastAsia"/>
          <w:sz w:val="28"/>
          <w:szCs w:val="28"/>
          <w:rtl/>
        </w:rPr>
        <w:t>درس</w:t>
      </w:r>
      <w:r w:rsidRPr="0078755C">
        <w:rPr>
          <w:rFonts w:cs="Traditional Arabic"/>
          <w:sz w:val="28"/>
          <w:szCs w:val="28"/>
          <w:rtl/>
        </w:rPr>
        <w:t xml:space="preserve"> </w:t>
      </w:r>
      <w:r w:rsidRPr="0078755C">
        <w:rPr>
          <w:rFonts w:cs="Traditional Arabic" w:hint="eastAsia"/>
          <w:sz w:val="28"/>
          <w:szCs w:val="28"/>
          <w:rtl/>
        </w:rPr>
        <w:t>بالإسكندرية</w:t>
      </w:r>
      <w:r>
        <w:rPr>
          <w:rFonts w:cs="Traditional Arabic" w:hint="cs"/>
          <w:sz w:val="28"/>
          <w:szCs w:val="28"/>
          <w:rtl/>
        </w:rPr>
        <w:t xml:space="preserve"> </w:t>
      </w:r>
      <w:r w:rsidRPr="0078755C">
        <w:rPr>
          <w:rFonts w:cs="Traditional Arabic" w:hint="eastAsia"/>
          <w:sz w:val="28"/>
          <w:szCs w:val="28"/>
          <w:rtl/>
        </w:rPr>
        <w:t>،</w:t>
      </w:r>
      <w:r w:rsidRPr="0078755C">
        <w:rPr>
          <w:rFonts w:cs="Traditional Arabic"/>
          <w:sz w:val="28"/>
          <w:szCs w:val="28"/>
          <w:rtl/>
        </w:rPr>
        <w:t xml:space="preserve"> </w:t>
      </w:r>
      <w:r w:rsidRPr="0078755C">
        <w:rPr>
          <w:rFonts w:cs="Traditional Arabic" w:hint="eastAsia"/>
          <w:sz w:val="28"/>
          <w:szCs w:val="28"/>
          <w:rtl/>
        </w:rPr>
        <w:t>ثم</w:t>
      </w:r>
      <w:r w:rsidRPr="0078755C">
        <w:rPr>
          <w:rFonts w:cs="Traditional Arabic"/>
          <w:sz w:val="28"/>
          <w:szCs w:val="28"/>
          <w:rtl/>
        </w:rPr>
        <w:t xml:space="preserve"> </w:t>
      </w:r>
      <w:r w:rsidRPr="0078755C">
        <w:rPr>
          <w:rFonts w:cs="Traditional Arabic" w:hint="eastAsia"/>
          <w:sz w:val="28"/>
          <w:szCs w:val="28"/>
          <w:rtl/>
        </w:rPr>
        <w:t>التحق</w:t>
      </w:r>
      <w:r w:rsidRPr="0078755C">
        <w:rPr>
          <w:rFonts w:cs="Traditional Arabic"/>
          <w:sz w:val="28"/>
          <w:szCs w:val="28"/>
          <w:rtl/>
        </w:rPr>
        <w:t xml:space="preserve"> </w:t>
      </w:r>
      <w:r w:rsidRPr="0078755C">
        <w:rPr>
          <w:rFonts w:cs="Traditional Arabic" w:hint="eastAsia"/>
          <w:sz w:val="28"/>
          <w:szCs w:val="28"/>
          <w:rtl/>
        </w:rPr>
        <w:t>بالأزهر</w:t>
      </w:r>
      <w:r w:rsidRPr="0078755C">
        <w:rPr>
          <w:rFonts w:cs="Traditional Arabic"/>
          <w:sz w:val="28"/>
          <w:szCs w:val="28"/>
          <w:rtl/>
        </w:rPr>
        <w:t xml:space="preserve"> </w:t>
      </w:r>
      <w:r w:rsidRPr="0078755C">
        <w:rPr>
          <w:rFonts w:cs="Traditional Arabic" w:hint="eastAsia"/>
          <w:sz w:val="28"/>
          <w:szCs w:val="28"/>
          <w:rtl/>
        </w:rPr>
        <w:t>الذي</w:t>
      </w:r>
      <w:r w:rsidRPr="0078755C">
        <w:rPr>
          <w:rFonts w:cs="Traditional Arabic"/>
          <w:sz w:val="28"/>
          <w:szCs w:val="28"/>
          <w:rtl/>
        </w:rPr>
        <w:t xml:space="preserve"> </w:t>
      </w:r>
      <w:r w:rsidRPr="0078755C">
        <w:rPr>
          <w:rFonts w:cs="Traditional Arabic" w:hint="eastAsia"/>
          <w:sz w:val="28"/>
          <w:szCs w:val="28"/>
          <w:rtl/>
        </w:rPr>
        <w:t>صار</w:t>
      </w:r>
      <w:r w:rsidRPr="0078755C">
        <w:rPr>
          <w:rFonts w:cs="Traditional Arabic"/>
          <w:sz w:val="28"/>
          <w:szCs w:val="28"/>
          <w:rtl/>
        </w:rPr>
        <w:t xml:space="preserve"> </w:t>
      </w:r>
      <w:r w:rsidRPr="0078755C">
        <w:rPr>
          <w:rFonts w:cs="Traditional Arabic" w:hint="eastAsia"/>
          <w:sz w:val="28"/>
          <w:szCs w:val="28"/>
          <w:rtl/>
        </w:rPr>
        <w:t>والده</w:t>
      </w:r>
      <w:r w:rsidRPr="0078755C">
        <w:rPr>
          <w:rFonts w:cs="Traditional Arabic"/>
          <w:sz w:val="28"/>
          <w:szCs w:val="28"/>
          <w:rtl/>
        </w:rPr>
        <w:t xml:space="preserve"> </w:t>
      </w:r>
      <w:r w:rsidRPr="0078755C">
        <w:rPr>
          <w:rFonts w:cs="Traditional Arabic" w:hint="eastAsia"/>
          <w:sz w:val="28"/>
          <w:szCs w:val="28"/>
          <w:rtl/>
        </w:rPr>
        <w:t>وكيلاً</w:t>
      </w:r>
      <w:r w:rsidRPr="0078755C">
        <w:rPr>
          <w:rFonts w:cs="Traditional Arabic"/>
          <w:sz w:val="28"/>
          <w:szCs w:val="28"/>
          <w:rtl/>
        </w:rPr>
        <w:t xml:space="preserve"> </w:t>
      </w:r>
      <w:r w:rsidRPr="0078755C">
        <w:rPr>
          <w:rFonts w:cs="Traditional Arabic" w:hint="eastAsia"/>
          <w:sz w:val="28"/>
          <w:szCs w:val="28"/>
          <w:rtl/>
        </w:rPr>
        <w:t>لمشيخته</w:t>
      </w:r>
      <w:r w:rsidRPr="0078755C">
        <w:rPr>
          <w:rFonts w:cs="Traditional Arabic"/>
          <w:sz w:val="28"/>
          <w:szCs w:val="28"/>
          <w:rtl/>
        </w:rPr>
        <w:t xml:space="preserve"> </w:t>
      </w:r>
      <w:r w:rsidRPr="0078755C">
        <w:rPr>
          <w:rFonts w:cs="Traditional Arabic" w:hint="eastAsia"/>
          <w:sz w:val="28"/>
          <w:szCs w:val="28"/>
          <w:rtl/>
        </w:rPr>
        <w:t>سنة</w:t>
      </w:r>
      <w:r w:rsidRPr="0078755C">
        <w:rPr>
          <w:rFonts w:cs="Traditional Arabic"/>
          <w:sz w:val="28"/>
          <w:szCs w:val="28"/>
          <w:rtl/>
        </w:rPr>
        <w:t>1328</w:t>
      </w:r>
      <w:r>
        <w:rPr>
          <w:rFonts w:cs="Traditional Arabic" w:hint="cs"/>
          <w:sz w:val="28"/>
          <w:szCs w:val="28"/>
          <w:rtl/>
        </w:rPr>
        <w:t xml:space="preserve"> </w:t>
      </w:r>
      <w:r w:rsidRPr="0078755C">
        <w:rPr>
          <w:rFonts w:cs="Traditional Arabic" w:hint="eastAsia"/>
          <w:sz w:val="28"/>
          <w:szCs w:val="28"/>
          <w:rtl/>
        </w:rPr>
        <w:t>هـ</w:t>
      </w:r>
      <w:r w:rsidRPr="0078755C">
        <w:rPr>
          <w:rFonts w:cs="Traditional Arabic"/>
          <w:sz w:val="28"/>
          <w:szCs w:val="28"/>
          <w:rtl/>
        </w:rPr>
        <w:t>.</w:t>
      </w:r>
      <w:r>
        <w:rPr>
          <w:rFonts w:cs="Traditional Arabic" w:hint="cs"/>
          <w:sz w:val="28"/>
          <w:szCs w:val="28"/>
          <w:rtl/>
        </w:rPr>
        <w:t xml:space="preserve"> .</w:t>
      </w:r>
    </w:p>
    <w:p w:rsidR="003B7A57" w:rsidRDefault="003B7A57" w:rsidP="00F21595">
      <w:pPr>
        <w:pStyle w:val="a3"/>
        <w:jc w:val="both"/>
        <w:rPr>
          <w:rtl/>
        </w:rPr>
      </w:pPr>
      <w:r w:rsidRPr="0078755C">
        <w:rPr>
          <w:rFonts w:cs="Traditional Arabic" w:hint="eastAsia"/>
          <w:sz w:val="28"/>
          <w:szCs w:val="28"/>
          <w:rtl/>
        </w:rPr>
        <w:t>وانتقال</w:t>
      </w:r>
      <w:r w:rsidRPr="0078755C">
        <w:rPr>
          <w:rFonts w:cs="Traditional Arabic"/>
          <w:sz w:val="28"/>
          <w:szCs w:val="28"/>
          <w:rtl/>
        </w:rPr>
        <w:t xml:space="preserve"> </w:t>
      </w:r>
      <w:r w:rsidRPr="0078755C">
        <w:rPr>
          <w:rFonts w:cs="Traditional Arabic" w:hint="eastAsia"/>
          <w:sz w:val="28"/>
          <w:szCs w:val="28"/>
          <w:rtl/>
        </w:rPr>
        <w:t>الشيخ</w:t>
      </w:r>
      <w:r w:rsidRPr="0078755C">
        <w:rPr>
          <w:rFonts w:cs="Traditional Arabic"/>
          <w:sz w:val="28"/>
          <w:szCs w:val="28"/>
          <w:rtl/>
        </w:rPr>
        <w:t xml:space="preserve"> </w:t>
      </w:r>
      <w:r w:rsidRPr="0078755C">
        <w:rPr>
          <w:rFonts w:cs="Traditional Arabic" w:hint="eastAsia"/>
          <w:sz w:val="28"/>
          <w:szCs w:val="28"/>
          <w:rtl/>
        </w:rPr>
        <w:t>إلى</w:t>
      </w:r>
      <w:r w:rsidRPr="0078755C">
        <w:rPr>
          <w:rFonts w:cs="Traditional Arabic"/>
          <w:sz w:val="28"/>
          <w:szCs w:val="28"/>
          <w:rtl/>
        </w:rPr>
        <w:t xml:space="preserve"> </w:t>
      </w:r>
      <w:r w:rsidRPr="0078755C">
        <w:rPr>
          <w:rFonts w:cs="Traditional Arabic" w:hint="eastAsia"/>
          <w:sz w:val="28"/>
          <w:szCs w:val="28"/>
          <w:rtl/>
        </w:rPr>
        <w:t>الأزهر</w:t>
      </w:r>
      <w:r w:rsidRPr="0078755C">
        <w:rPr>
          <w:rFonts w:cs="Traditional Arabic"/>
          <w:sz w:val="28"/>
          <w:szCs w:val="28"/>
          <w:rtl/>
        </w:rPr>
        <w:t xml:space="preserve"> </w:t>
      </w:r>
      <w:r w:rsidRPr="0078755C">
        <w:rPr>
          <w:rFonts w:cs="Traditional Arabic" w:hint="eastAsia"/>
          <w:sz w:val="28"/>
          <w:szCs w:val="28"/>
          <w:rtl/>
        </w:rPr>
        <w:t>كان</w:t>
      </w:r>
      <w:r w:rsidRPr="0078755C">
        <w:rPr>
          <w:rFonts w:cs="Traditional Arabic"/>
          <w:sz w:val="28"/>
          <w:szCs w:val="28"/>
          <w:rtl/>
        </w:rPr>
        <w:t xml:space="preserve"> </w:t>
      </w:r>
      <w:r w:rsidRPr="0078755C">
        <w:rPr>
          <w:rFonts w:cs="Traditional Arabic" w:hint="eastAsia"/>
          <w:sz w:val="28"/>
          <w:szCs w:val="28"/>
          <w:rtl/>
        </w:rPr>
        <w:t>بداية</w:t>
      </w:r>
      <w:r w:rsidRPr="0078755C">
        <w:rPr>
          <w:rFonts w:cs="Traditional Arabic"/>
          <w:sz w:val="28"/>
          <w:szCs w:val="28"/>
          <w:rtl/>
        </w:rPr>
        <w:t xml:space="preserve"> </w:t>
      </w:r>
      <w:r w:rsidRPr="0078755C">
        <w:rPr>
          <w:rFonts w:cs="Traditional Arabic" w:hint="eastAsia"/>
          <w:sz w:val="28"/>
          <w:szCs w:val="28"/>
          <w:rtl/>
        </w:rPr>
        <w:t>عهد</w:t>
      </w:r>
      <w:r w:rsidRPr="0078755C">
        <w:rPr>
          <w:rFonts w:cs="Traditional Arabic"/>
          <w:sz w:val="28"/>
          <w:szCs w:val="28"/>
          <w:rtl/>
        </w:rPr>
        <w:t xml:space="preserve"> </w:t>
      </w:r>
      <w:r w:rsidRPr="0078755C">
        <w:rPr>
          <w:rFonts w:cs="Traditional Arabic" w:hint="eastAsia"/>
          <w:sz w:val="28"/>
          <w:szCs w:val="28"/>
          <w:rtl/>
        </w:rPr>
        <w:t>جديد</w:t>
      </w:r>
      <w:r w:rsidRPr="0078755C">
        <w:rPr>
          <w:rFonts w:cs="Traditional Arabic"/>
          <w:sz w:val="28"/>
          <w:szCs w:val="28"/>
          <w:rtl/>
        </w:rPr>
        <w:t xml:space="preserve"> </w:t>
      </w:r>
      <w:r w:rsidRPr="0078755C">
        <w:rPr>
          <w:rFonts w:cs="Traditional Arabic" w:hint="eastAsia"/>
          <w:sz w:val="28"/>
          <w:szCs w:val="28"/>
          <w:rtl/>
        </w:rPr>
        <w:t>من</w:t>
      </w:r>
      <w:r w:rsidRPr="0078755C">
        <w:rPr>
          <w:rFonts w:cs="Traditional Arabic"/>
          <w:sz w:val="28"/>
          <w:szCs w:val="28"/>
          <w:rtl/>
        </w:rPr>
        <w:t xml:space="preserve"> </w:t>
      </w:r>
      <w:r w:rsidRPr="0078755C">
        <w:rPr>
          <w:rFonts w:cs="Traditional Arabic" w:hint="eastAsia"/>
          <w:sz w:val="28"/>
          <w:szCs w:val="28"/>
          <w:rtl/>
        </w:rPr>
        <w:t>حياته</w:t>
      </w:r>
      <w:r>
        <w:rPr>
          <w:rFonts w:cs="Traditional Arabic" w:hint="cs"/>
          <w:sz w:val="28"/>
          <w:szCs w:val="28"/>
          <w:rtl/>
        </w:rPr>
        <w:t xml:space="preserve"> ؛</w:t>
      </w:r>
      <w:r w:rsidRPr="0078755C">
        <w:rPr>
          <w:rFonts w:cs="Traditional Arabic"/>
          <w:sz w:val="28"/>
          <w:szCs w:val="28"/>
          <w:rtl/>
        </w:rPr>
        <w:t xml:space="preserve"> </w:t>
      </w:r>
      <w:r w:rsidRPr="0078755C">
        <w:rPr>
          <w:rFonts w:cs="Traditional Arabic" w:hint="eastAsia"/>
          <w:sz w:val="28"/>
          <w:szCs w:val="28"/>
          <w:rtl/>
        </w:rPr>
        <w:t>فقد</w:t>
      </w:r>
      <w:r w:rsidRPr="0078755C">
        <w:rPr>
          <w:rFonts w:cs="Traditional Arabic"/>
          <w:sz w:val="28"/>
          <w:szCs w:val="28"/>
          <w:rtl/>
        </w:rPr>
        <w:t xml:space="preserve"> </w:t>
      </w:r>
      <w:r w:rsidRPr="0078755C">
        <w:rPr>
          <w:rFonts w:cs="Traditional Arabic" w:hint="eastAsia"/>
          <w:sz w:val="28"/>
          <w:szCs w:val="28"/>
          <w:rtl/>
        </w:rPr>
        <w:t>استطاع</w:t>
      </w:r>
      <w:r w:rsidRPr="0078755C">
        <w:rPr>
          <w:rFonts w:cs="Traditional Arabic"/>
          <w:sz w:val="28"/>
          <w:szCs w:val="28"/>
          <w:rtl/>
        </w:rPr>
        <w:t xml:space="preserve"> </w:t>
      </w:r>
      <w:r w:rsidRPr="0078755C">
        <w:rPr>
          <w:rFonts w:cs="Traditional Arabic" w:hint="eastAsia"/>
          <w:sz w:val="28"/>
          <w:szCs w:val="28"/>
          <w:rtl/>
        </w:rPr>
        <w:t>أن</w:t>
      </w:r>
      <w:r w:rsidRPr="0078755C">
        <w:rPr>
          <w:rFonts w:cs="Traditional Arabic" w:hint="cs"/>
          <w:sz w:val="28"/>
          <w:szCs w:val="28"/>
          <w:rtl/>
        </w:rPr>
        <w:t xml:space="preserve"> </w:t>
      </w:r>
      <w:r w:rsidRPr="0078755C">
        <w:rPr>
          <w:rFonts w:cs="Traditional Arabic" w:hint="eastAsia"/>
          <w:sz w:val="28"/>
          <w:szCs w:val="28"/>
          <w:rtl/>
        </w:rPr>
        <w:t>يتصل</w:t>
      </w:r>
      <w:r w:rsidRPr="0078755C">
        <w:rPr>
          <w:rFonts w:cs="Traditional Arabic"/>
          <w:sz w:val="28"/>
          <w:szCs w:val="28"/>
          <w:rtl/>
        </w:rPr>
        <w:t xml:space="preserve"> </w:t>
      </w:r>
      <w:r w:rsidRPr="0078755C">
        <w:rPr>
          <w:rFonts w:cs="Traditional Arabic" w:hint="eastAsia"/>
          <w:sz w:val="28"/>
          <w:szCs w:val="28"/>
          <w:rtl/>
        </w:rPr>
        <w:t>بكثير</w:t>
      </w:r>
      <w:r w:rsidRPr="0078755C">
        <w:rPr>
          <w:rFonts w:cs="Traditional Arabic"/>
          <w:sz w:val="28"/>
          <w:szCs w:val="28"/>
          <w:rtl/>
        </w:rPr>
        <w:t xml:space="preserve"> </w:t>
      </w:r>
      <w:r w:rsidRPr="0078755C">
        <w:rPr>
          <w:rFonts w:cs="Traditional Arabic" w:hint="eastAsia"/>
          <w:sz w:val="28"/>
          <w:szCs w:val="28"/>
          <w:rtl/>
        </w:rPr>
        <w:t>من</w:t>
      </w:r>
      <w:r w:rsidRPr="0078755C">
        <w:rPr>
          <w:rFonts w:cs="Traditional Arabic"/>
          <w:sz w:val="28"/>
          <w:szCs w:val="28"/>
          <w:rtl/>
        </w:rPr>
        <w:t xml:space="preserve"> </w:t>
      </w:r>
      <w:r w:rsidRPr="0078755C">
        <w:rPr>
          <w:rFonts w:cs="Traditional Arabic" w:hint="eastAsia"/>
          <w:sz w:val="28"/>
          <w:szCs w:val="28"/>
          <w:rtl/>
        </w:rPr>
        <w:t>العلماء</w:t>
      </w:r>
      <w:r w:rsidRPr="0078755C">
        <w:rPr>
          <w:rFonts w:cs="Traditional Arabic"/>
          <w:sz w:val="28"/>
          <w:szCs w:val="28"/>
          <w:rtl/>
        </w:rPr>
        <w:t xml:space="preserve"> </w:t>
      </w:r>
      <w:r>
        <w:rPr>
          <w:rFonts w:cs="Traditional Arabic" w:hint="cs"/>
          <w:sz w:val="28"/>
          <w:szCs w:val="28"/>
          <w:rtl/>
        </w:rPr>
        <w:t xml:space="preserve">، </w:t>
      </w:r>
      <w:r w:rsidRPr="0078755C">
        <w:rPr>
          <w:rFonts w:cs="Traditional Arabic" w:hint="eastAsia"/>
          <w:sz w:val="28"/>
          <w:szCs w:val="28"/>
          <w:rtl/>
        </w:rPr>
        <w:t>وطلبة</w:t>
      </w:r>
      <w:r w:rsidRPr="0078755C">
        <w:rPr>
          <w:rFonts w:cs="Traditional Arabic"/>
          <w:sz w:val="28"/>
          <w:szCs w:val="28"/>
          <w:rtl/>
        </w:rPr>
        <w:t xml:space="preserve"> </w:t>
      </w:r>
      <w:r w:rsidRPr="0078755C">
        <w:rPr>
          <w:rFonts w:cs="Traditional Arabic" w:hint="eastAsia"/>
          <w:sz w:val="28"/>
          <w:szCs w:val="28"/>
          <w:rtl/>
        </w:rPr>
        <w:t>العلم</w:t>
      </w:r>
      <w:r w:rsidRPr="0078755C">
        <w:rPr>
          <w:rFonts w:cs="Traditional Arabic"/>
          <w:sz w:val="28"/>
          <w:szCs w:val="28"/>
          <w:rtl/>
        </w:rPr>
        <w:t xml:space="preserve"> </w:t>
      </w:r>
      <w:r w:rsidRPr="0078755C">
        <w:rPr>
          <w:rFonts w:cs="Traditional Arabic" w:hint="eastAsia"/>
          <w:sz w:val="28"/>
          <w:szCs w:val="28"/>
          <w:rtl/>
        </w:rPr>
        <w:t>الموجودين</w:t>
      </w:r>
      <w:r w:rsidRPr="0078755C">
        <w:rPr>
          <w:rFonts w:cs="Traditional Arabic"/>
          <w:sz w:val="28"/>
          <w:szCs w:val="28"/>
          <w:rtl/>
        </w:rPr>
        <w:t xml:space="preserve"> </w:t>
      </w:r>
      <w:r w:rsidRPr="0078755C">
        <w:rPr>
          <w:rFonts w:cs="Traditional Arabic" w:hint="eastAsia"/>
          <w:sz w:val="28"/>
          <w:szCs w:val="28"/>
          <w:rtl/>
        </w:rPr>
        <w:t>في</w:t>
      </w:r>
      <w:r w:rsidRPr="0078755C">
        <w:rPr>
          <w:rFonts w:cs="Traditional Arabic"/>
          <w:sz w:val="28"/>
          <w:szCs w:val="28"/>
          <w:rtl/>
        </w:rPr>
        <w:t xml:space="preserve"> </w:t>
      </w:r>
      <w:r w:rsidRPr="0078755C">
        <w:rPr>
          <w:rFonts w:cs="Traditional Arabic" w:hint="eastAsia"/>
          <w:sz w:val="28"/>
          <w:szCs w:val="28"/>
          <w:rtl/>
        </w:rPr>
        <w:t>القاهرة</w:t>
      </w:r>
      <w:r>
        <w:rPr>
          <w:rFonts w:cs="Traditional Arabic" w:hint="cs"/>
          <w:sz w:val="28"/>
          <w:szCs w:val="28"/>
          <w:rtl/>
        </w:rPr>
        <w:t xml:space="preserve"> ،</w:t>
      </w:r>
      <w:r w:rsidRPr="0078755C">
        <w:rPr>
          <w:rFonts w:cs="Traditional Arabic"/>
          <w:sz w:val="28"/>
          <w:szCs w:val="28"/>
          <w:rtl/>
        </w:rPr>
        <w:t xml:space="preserve"> </w:t>
      </w:r>
      <w:r w:rsidRPr="0078755C">
        <w:rPr>
          <w:rFonts w:cs="Traditional Arabic" w:hint="eastAsia"/>
          <w:sz w:val="28"/>
          <w:szCs w:val="28"/>
          <w:rtl/>
        </w:rPr>
        <w:t>ثم</w:t>
      </w:r>
      <w:r w:rsidRPr="0078755C">
        <w:rPr>
          <w:rFonts w:cs="Traditional Arabic"/>
          <w:sz w:val="28"/>
          <w:szCs w:val="28"/>
          <w:rtl/>
        </w:rPr>
        <w:t xml:space="preserve"> </w:t>
      </w:r>
      <w:r w:rsidRPr="0078755C">
        <w:rPr>
          <w:rFonts w:cs="Traditional Arabic" w:hint="eastAsia"/>
          <w:sz w:val="28"/>
          <w:szCs w:val="28"/>
          <w:rtl/>
        </w:rPr>
        <w:t>بدأ</w:t>
      </w:r>
      <w:r w:rsidRPr="0078755C">
        <w:rPr>
          <w:rFonts w:cs="Traditional Arabic"/>
          <w:sz w:val="28"/>
          <w:szCs w:val="28"/>
          <w:rtl/>
        </w:rPr>
        <w:t xml:space="preserve"> </w:t>
      </w:r>
      <w:r w:rsidRPr="0078755C">
        <w:rPr>
          <w:rFonts w:cs="Traditional Arabic" w:hint="eastAsia"/>
          <w:sz w:val="28"/>
          <w:szCs w:val="28"/>
          <w:rtl/>
        </w:rPr>
        <w:t>ينتقل</w:t>
      </w:r>
      <w:r w:rsidRPr="0078755C">
        <w:rPr>
          <w:rFonts w:cs="Traditional Arabic"/>
          <w:sz w:val="28"/>
          <w:szCs w:val="28"/>
          <w:rtl/>
        </w:rPr>
        <w:t xml:space="preserve"> </w:t>
      </w:r>
      <w:r w:rsidRPr="0078755C">
        <w:rPr>
          <w:rFonts w:cs="Traditional Arabic" w:hint="eastAsia"/>
          <w:sz w:val="28"/>
          <w:szCs w:val="28"/>
          <w:rtl/>
        </w:rPr>
        <w:t>في</w:t>
      </w:r>
      <w:r w:rsidRPr="0078755C">
        <w:rPr>
          <w:rFonts w:cs="Traditional Arabic"/>
          <w:sz w:val="28"/>
          <w:szCs w:val="28"/>
          <w:rtl/>
        </w:rPr>
        <w:t xml:space="preserve"> </w:t>
      </w:r>
      <w:r w:rsidRPr="0078755C">
        <w:rPr>
          <w:rFonts w:cs="Traditional Arabic" w:hint="eastAsia"/>
          <w:sz w:val="28"/>
          <w:szCs w:val="28"/>
          <w:rtl/>
        </w:rPr>
        <w:t>مكتبات</w:t>
      </w:r>
      <w:r w:rsidRPr="0078755C">
        <w:rPr>
          <w:rFonts w:cs="Traditional Arabic" w:hint="cs"/>
          <w:sz w:val="28"/>
          <w:szCs w:val="28"/>
          <w:rtl/>
        </w:rPr>
        <w:t xml:space="preserve"> </w:t>
      </w:r>
      <w:r w:rsidRPr="0078755C">
        <w:rPr>
          <w:rFonts w:cs="Traditional Arabic" w:hint="eastAsia"/>
          <w:sz w:val="28"/>
          <w:szCs w:val="28"/>
          <w:rtl/>
        </w:rPr>
        <w:t>القاهرة</w:t>
      </w:r>
      <w:r w:rsidRPr="0078755C">
        <w:rPr>
          <w:rFonts w:cs="Traditional Arabic"/>
          <w:sz w:val="28"/>
          <w:szCs w:val="28"/>
          <w:rtl/>
        </w:rPr>
        <w:t xml:space="preserve"> </w:t>
      </w:r>
      <w:r>
        <w:rPr>
          <w:rFonts w:cs="Traditional Arabic" w:hint="cs"/>
          <w:sz w:val="28"/>
          <w:szCs w:val="28"/>
          <w:rtl/>
        </w:rPr>
        <w:t xml:space="preserve">، </w:t>
      </w:r>
      <w:r w:rsidRPr="0078755C">
        <w:rPr>
          <w:rFonts w:cs="Traditional Arabic" w:hint="eastAsia"/>
          <w:sz w:val="28"/>
          <w:szCs w:val="28"/>
          <w:rtl/>
        </w:rPr>
        <w:t>ويستفيد</w:t>
      </w:r>
      <w:r w:rsidRPr="0078755C">
        <w:rPr>
          <w:rFonts w:cs="Traditional Arabic"/>
          <w:sz w:val="28"/>
          <w:szCs w:val="28"/>
          <w:rtl/>
        </w:rPr>
        <w:t xml:space="preserve"> </w:t>
      </w:r>
      <w:r w:rsidRPr="0078755C">
        <w:rPr>
          <w:rFonts w:cs="Traditional Arabic" w:hint="eastAsia"/>
          <w:sz w:val="28"/>
          <w:szCs w:val="28"/>
          <w:rtl/>
        </w:rPr>
        <w:t>من</w:t>
      </w:r>
      <w:r w:rsidRPr="0078755C">
        <w:rPr>
          <w:rFonts w:cs="Traditional Arabic"/>
          <w:sz w:val="28"/>
          <w:szCs w:val="28"/>
          <w:rtl/>
        </w:rPr>
        <w:t xml:space="preserve"> </w:t>
      </w:r>
      <w:r w:rsidRPr="0078755C">
        <w:rPr>
          <w:rFonts w:cs="Traditional Arabic" w:hint="eastAsia"/>
          <w:sz w:val="28"/>
          <w:szCs w:val="28"/>
          <w:rtl/>
        </w:rPr>
        <w:t>العلماء</w:t>
      </w:r>
      <w:r>
        <w:rPr>
          <w:rFonts w:cs="Traditional Arabic" w:hint="cs"/>
          <w:sz w:val="28"/>
          <w:szCs w:val="28"/>
          <w:rtl/>
        </w:rPr>
        <w:t xml:space="preserve"> ،</w:t>
      </w:r>
      <w:r w:rsidRPr="0078755C">
        <w:rPr>
          <w:rFonts w:cs="Traditional Arabic"/>
          <w:sz w:val="28"/>
          <w:szCs w:val="28"/>
          <w:rtl/>
        </w:rPr>
        <w:t xml:space="preserve"> </w:t>
      </w:r>
      <w:r w:rsidRPr="0078755C">
        <w:rPr>
          <w:rFonts w:cs="Traditional Arabic" w:hint="eastAsia"/>
          <w:sz w:val="28"/>
          <w:szCs w:val="28"/>
          <w:rtl/>
        </w:rPr>
        <w:t>ويكثر</w:t>
      </w:r>
      <w:r w:rsidRPr="0078755C">
        <w:rPr>
          <w:rFonts w:cs="Traditional Arabic"/>
          <w:sz w:val="28"/>
          <w:szCs w:val="28"/>
          <w:rtl/>
        </w:rPr>
        <w:t xml:space="preserve"> </w:t>
      </w:r>
      <w:r w:rsidRPr="0078755C">
        <w:rPr>
          <w:rFonts w:cs="Traditional Arabic" w:hint="eastAsia"/>
          <w:sz w:val="28"/>
          <w:szCs w:val="28"/>
          <w:rtl/>
        </w:rPr>
        <w:t>من</w:t>
      </w:r>
      <w:r w:rsidRPr="0078755C">
        <w:rPr>
          <w:rFonts w:cs="Traditional Arabic"/>
          <w:sz w:val="28"/>
          <w:szCs w:val="28"/>
          <w:rtl/>
        </w:rPr>
        <w:t xml:space="preserve"> </w:t>
      </w:r>
      <w:r w:rsidRPr="0078755C">
        <w:rPr>
          <w:rFonts w:cs="Traditional Arabic" w:hint="eastAsia"/>
          <w:sz w:val="28"/>
          <w:szCs w:val="28"/>
          <w:rtl/>
        </w:rPr>
        <w:t>المطالعة</w:t>
      </w:r>
      <w:r w:rsidRPr="0078755C">
        <w:rPr>
          <w:rFonts w:cs="Traditional Arabic"/>
          <w:sz w:val="28"/>
          <w:szCs w:val="28"/>
          <w:rtl/>
        </w:rPr>
        <w:t xml:space="preserve"> </w:t>
      </w:r>
      <w:r>
        <w:rPr>
          <w:rFonts w:cs="Traditional Arabic" w:hint="cs"/>
          <w:sz w:val="28"/>
          <w:szCs w:val="28"/>
          <w:rtl/>
        </w:rPr>
        <w:t xml:space="preserve">، </w:t>
      </w:r>
      <w:r w:rsidRPr="0078755C">
        <w:rPr>
          <w:rFonts w:cs="Traditional Arabic" w:hint="eastAsia"/>
          <w:sz w:val="28"/>
          <w:szCs w:val="28"/>
          <w:rtl/>
        </w:rPr>
        <w:t>وقد</w:t>
      </w:r>
      <w:r w:rsidRPr="0078755C">
        <w:rPr>
          <w:rFonts w:cs="Traditional Arabic"/>
          <w:sz w:val="28"/>
          <w:szCs w:val="28"/>
          <w:rtl/>
        </w:rPr>
        <w:t xml:space="preserve"> </w:t>
      </w:r>
      <w:r w:rsidRPr="0078755C">
        <w:rPr>
          <w:rFonts w:cs="Traditional Arabic" w:hint="eastAsia"/>
          <w:sz w:val="28"/>
          <w:szCs w:val="28"/>
          <w:rtl/>
        </w:rPr>
        <w:t>حاز</w:t>
      </w:r>
      <w:r w:rsidRPr="0078755C">
        <w:rPr>
          <w:rFonts w:cs="Traditional Arabic"/>
          <w:sz w:val="28"/>
          <w:szCs w:val="28"/>
          <w:rtl/>
        </w:rPr>
        <w:t xml:space="preserve"> </w:t>
      </w:r>
      <w:r w:rsidRPr="0078755C">
        <w:rPr>
          <w:rFonts w:cs="Traditional Arabic" w:hint="eastAsia"/>
          <w:sz w:val="28"/>
          <w:szCs w:val="28"/>
          <w:rtl/>
        </w:rPr>
        <w:t>على</w:t>
      </w:r>
      <w:r w:rsidRPr="0078755C">
        <w:rPr>
          <w:rFonts w:cs="Traditional Arabic"/>
          <w:sz w:val="28"/>
          <w:szCs w:val="28"/>
          <w:rtl/>
        </w:rPr>
        <w:t xml:space="preserve"> </w:t>
      </w:r>
      <w:r w:rsidRPr="0078755C">
        <w:rPr>
          <w:rFonts w:cs="Traditional Arabic" w:hint="eastAsia"/>
          <w:sz w:val="28"/>
          <w:szCs w:val="28"/>
          <w:rtl/>
        </w:rPr>
        <w:t>الشهادة</w:t>
      </w:r>
      <w:r w:rsidRPr="0078755C">
        <w:rPr>
          <w:rFonts w:cs="Traditional Arabic"/>
          <w:sz w:val="28"/>
          <w:szCs w:val="28"/>
          <w:rtl/>
        </w:rPr>
        <w:t xml:space="preserve"> </w:t>
      </w:r>
      <w:r w:rsidRPr="0078755C">
        <w:rPr>
          <w:rFonts w:cs="Traditional Arabic" w:hint="eastAsia"/>
          <w:sz w:val="28"/>
          <w:szCs w:val="28"/>
          <w:rtl/>
        </w:rPr>
        <w:t>العالمية</w:t>
      </w:r>
      <w:r w:rsidRPr="0078755C">
        <w:rPr>
          <w:rFonts w:cs="Traditional Arabic"/>
          <w:sz w:val="28"/>
          <w:szCs w:val="28"/>
          <w:rtl/>
        </w:rPr>
        <w:t xml:space="preserve"> </w:t>
      </w:r>
      <w:r w:rsidRPr="0078755C">
        <w:rPr>
          <w:rFonts w:cs="Traditional Arabic" w:hint="eastAsia"/>
          <w:sz w:val="28"/>
          <w:szCs w:val="28"/>
          <w:rtl/>
        </w:rPr>
        <w:t>من</w:t>
      </w:r>
      <w:r w:rsidRPr="0078755C">
        <w:rPr>
          <w:rFonts w:cs="Traditional Arabic" w:hint="cs"/>
          <w:sz w:val="28"/>
          <w:szCs w:val="28"/>
          <w:rtl/>
        </w:rPr>
        <w:t xml:space="preserve"> </w:t>
      </w:r>
      <w:r w:rsidRPr="0078755C">
        <w:rPr>
          <w:rFonts w:cs="Traditional Arabic" w:hint="eastAsia"/>
          <w:sz w:val="28"/>
          <w:szCs w:val="28"/>
          <w:rtl/>
        </w:rPr>
        <w:t>الأزهر</w:t>
      </w:r>
      <w:r w:rsidRPr="0078755C">
        <w:rPr>
          <w:rFonts w:cs="Traditional Arabic"/>
          <w:sz w:val="28"/>
          <w:szCs w:val="28"/>
          <w:rtl/>
        </w:rPr>
        <w:t xml:space="preserve"> </w:t>
      </w:r>
      <w:r w:rsidRPr="0078755C">
        <w:rPr>
          <w:rFonts w:cs="Traditional Arabic" w:hint="eastAsia"/>
          <w:sz w:val="28"/>
          <w:szCs w:val="28"/>
          <w:rtl/>
        </w:rPr>
        <w:t>سنة</w:t>
      </w:r>
      <w:r w:rsidRPr="0078755C">
        <w:rPr>
          <w:rFonts w:cs="Traditional Arabic"/>
          <w:sz w:val="28"/>
          <w:szCs w:val="28"/>
          <w:rtl/>
        </w:rPr>
        <w:t xml:space="preserve"> 1917</w:t>
      </w:r>
      <w:r w:rsidRPr="0078755C">
        <w:rPr>
          <w:rFonts w:cs="Traditional Arabic" w:hint="eastAsia"/>
          <w:sz w:val="28"/>
          <w:szCs w:val="28"/>
          <w:rtl/>
        </w:rPr>
        <w:t>م</w:t>
      </w:r>
      <w:r w:rsidRPr="0078755C">
        <w:rPr>
          <w:rFonts w:cs="Traditional Arabic"/>
          <w:sz w:val="28"/>
          <w:szCs w:val="28"/>
          <w:rtl/>
        </w:rPr>
        <w:t xml:space="preserve"> </w:t>
      </w:r>
      <w:r>
        <w:rPr>
          <w:rFonts w:cs="Traditional Arabic" w:hint="cs"/>
          <w:sz w:val="28"/>
          <w:szCs w:val="28"/>
          <w:rtl/>
        </w:rPr>
        <w:t xml:space="preserve">، </w:t>
      </w:r>
      <w:r w:rsidRPr="0078755C">
        <w:rPr>
          <w:rFonts w:cs="Traditional Arabic" w:hint="eastAsia"/>
          <w:sz w:val="28"/>
          <w:szCs w:val="28"/>
          <w:rtl/>
        </w:rPr>
        <w:t>وعمل</w:t>
      </w:r>
      <w:r w:rsidRPr="0078755C">
        <w:rPr>
          <w:rFonts w:cs="Traditional Arabic"/>
          <w:sz w:val="28"/>
          <w:szCs w:val="28"/>
          <w:rtl/>
        </w:rPr>
        <w:t xml:space="preserve"> </w:t>
      </w:r>
      <w:r w:rsidRPr="0078755C">
        <w:rPr>
          <w:rFonts w:cs="Traditional Arabic" w:hint="eastAsia"/>
          <w:sz w:val="28"/>
          <w:szCs w:val="28"/>
          <w:rtl/>
        </w:rPr>
        <w:t>في</w:t>
      </w:r>
      <w:r w:rsidRPr="0078755C">
        <w:rPr>
          <w:rFonts w:cs="Traditional Arabic"/>
          <w:sz w:val="28"/>
          <w:szCs w:val="28"/>
          <w:rtl/>
        </w:rPr>
        <w:t xml:space="preserve"> </w:t>
      </w:r>
      <w:r w:rsidRPr="0078755C">
        <w:rPr>
          <w:rFonts w:cs="Traditional Arabic" w:hint="eastAsia"/>
          <w:sz w:val="28"/>
          <w:szCs w:val="28"/>
          <w:rtl/>
        </w:rPr>
        <w:t>التدريس</w:t>
      </w:r>
      <w:r w:rsidRPr="0078755C">
        <w:rPr>
          <w:rFonts w:cs="Traditional Arabic"/>
          <w:sz w:val="28"/>
          <w:szCs w:val="28"/>
          <w:rtl/>
        </w:rPr>
        <w:t xml:space="preserve"> </w:t>
      </w:r>
      <w:r w:rsidRPr="0078755C">
        <w:rPr>
          <w:rFonts w:cs="Traditional Arabic" w:hint="eastAsia"/>
          <w:sz w:val="28"/>
          <w:szCs w:val="28"/>
          <w:rtl/>
        </w:rPr>
        <w:t>لمدة</w:t>
      </w:r>
      <w:r w:rsidRPr="0078755C">
        <w:rPr>
          <w:rFonts w:cs="Traditional Arabic"/>
          <w:sz w:val="28"/>
          <w:szCs w:val="28"/>
          <w:rtl/>
        </w:rPr>
        <w:t xml:space="preserve"> </w:t>
      </w:r>
      <w:r w:rsidRPr="0078755C">
        <w:rPr>
          <w:rFonts w:cs="Traditional Arabic" w:hint="eastAsia"/>
          <w:sz w:val="28"/>
          <w:szCs w:val="28"/>
          <w:rtl/>
        </w:rPr>
        <w:t>أربعة</w:t>
      </w:r>
      <w:r w:rsidRPr="0078755C">
        <w:rPr>
          <w:rFonts w:cs="Traditional Arabic"/>
          <w:sz w:val="28"/>
          <w:szCs w:val="28"/>
          <w:rtl/>
        </w:rPr>
        <w:t xml:space="preserve"> </w:t>
      </w:r>
      <w:r w:rsidRPr="0078755C">
        <w:rPr>
          <w:rFonts w:cs="Traditional Arabic" w:hint="eastAsia"/>
          <w:sz w:val="28"/>
          <w:szCs w:val="28"/>
          <w:rtl/>
        </w:rPr>
        <w:t>أشهر</w:t>
      </w:r>
      <w:r w:rsidRPr="0078755C">
        <w:rPr>
          <w:rFonts w:cs="Traditional Arabic"/>
          <w:sz w:val="28"/>
          <w:szCs w:val="28"/>
          <w:rtl/>
        </w:rPr>
        <w:t xml:space="preserve"> </w:t>
      </w:r>
      <w:r w:rsidRPr="0078755C">
        <w:rPr>
          <w:rFonts w:cs="Traditional Arabic" w:hint="eastAsia"/>
          <w:sz w:val="28"/>
          <w:szCs w:val="28"/>
          <w:rtl/>
        </w:rPr>
        <w:t>فقط</w:t>
      </w:r>
      <w:r>
        <w:rPr>
          <w:rFonts w:cs="Traditional Arabic" w:hint="cs"/>
          <w:sz w:val="28"/>
          <w:szCs w:val="28"/>
          <w:rtl/>
        </w:rPr>
        <w:t xml:space="preserve"> </w:t>
      </w:r>
      <w:r w:rsidRPr="0078755C">
        <w:rPr>
          <w:rFonts w:cs="Traditional Arabic" w:hint="eastAsia"/>
          <w:sz w:val="28"/>
          <w:szCs w:val="28"/>
          <w:rtl/>
        </w:rPr>
        <w:t>،</w:t>
      </w:r>
      <w:r w:rsidRPr="0078755C">
        <w:rPr>
          <w:rFonts w:cs="Traditional Arabic"/>
          <w:sz w:val="28"/>
          <w:szCs w:val="28"/>
          <w:rtl/>
        </w:rPr>
        <w:t xml:space="preserve"> </w:t>
      </w:r>
      <w:r w:rsidRPr="0078755C">
        <w:rPr>
          <w:rFonts w:cs="Traditional Arabic" w:hint="eastAsia"/>
          <w:sz w:val="28"/>
          <w:szCs w:val="28"/>
          <w:rtl/>
        </w:rPr>
        <w:t>ثم</w:t>
      </w:r>
      <w:r w:rsidRPr="0078755C">
        <w:rPr>
          <w:rFonts w:cs="Traditional Arabic"/>
          <w:sz w:val="28"/>
          <w:szCs w:val="28"/>
          <w:rtl/>
        </w:rPr>
        <w:t xml:space="preserve"> </w:t>
      </w:r>
      <w:r w:rsidRPr="0078755C">
        <w:rPr>
          <w:rFonts w:cs="Traditional Arabic" w:hint="eastAsia"/>
          <w:sz w:val="28"/>
          <w:szCs w:val="28"/>
          <w:rtl/>
        </w:rPr>
        <w:t>عمل</w:t>
      </w:r>
      <w:r w:rsidRPr="0078755C">
        <w:rPr>
          <w:rFonts w:cs="Traditional Arabic"/>
          <w:sz w:val="28"/>
          <w:szCs w:val="28"/>
          <w:rtl/>
        </w:rPr>
        <w:t xml:space="preserve"> </w:t>
      </w:r>
      <w:r w:rsidRPr="0078755C">
        <w:rPr>
          <w:rFonts w:cs="Traditional Arabic" w:hint="eastAsia"/>
          <w:sz w:val="28"/>
          <w:szCs w:val="28"/>
          <w:rtl/>
        </w:rPr>
        <w:t>في</w:t>
      </w:r>
      <w:r w:rsidRPr="0078755C">
        <w:rPr>
          <w:rFonts w:cs="Traditional Arabic"/>
          <w:sz w:val="28"/>
          <w:szCs w:val="28"/>
          <w:rtl/>
        </w:rPr>
        <w:t xml:space="preserve"> </w:t>
      </w:r>
      <w:r w:rsidRPr="0078755C">
        <w:rPr>
          <w:rFonts w:cs="Traditional Arabic" w:hint="eastAsia"/>
          <w:sz w:val="28"/>
          <w:szCs w:val="28"/>
          <w:rtl/>
        </w:rPr>
        <w:t>سلك</w:t>
      </w:r>
      <w:r w:rsidRPr="0078755C">
        <w:rPr>
          <w:rFonts w:cs="Traditional Arabic" w:hint="cs"/>
          <w:sz w:val="28"/>
          <w:szCs w:val="28"/>
          <w:rtl/>
        </w:rPr>
        <w:t xml:space="preserve"> </w:t>
      </w:r>
      <w:r w:rsidRPr="0078755C">
        <w:rPr>
          <w:rFonts w:cs="Traditional Arabic" w:hint="eastAsia"/>
          <w:sz w:val="28"/>
          <w:szCs w:val="28"/>
          <w:rtl/>
        </w:rPr>
        <w:t>القضاء</w:t>
      </w:r>
      <w:r>
        <w:rPr>
          <w:rFonts w:cs="Traditional Arabic" w:hint="cs"/>
          <w:sz w:val="28"/>
          <w:szCs w:val="28"/>
          <w:rtl/>
        </w:rPr>
        <w:t xml:space="preserve"> </w:t>
      </w:r>
      <w:r w:rsidRPr="0078755C">
        <w:rPr>
          <w:rFonts w:cs="Traditional Arabic"/>
          <w:sz w:val="28"/>
          <w:szCs w:val="28"/>
          <w:rtl/>
        </w:rPr>
        <w:t xml:space="preserve"> </w:t>
      </w:r>
      <w:r>
        <w:rPr>
          <w:rFonts w:cs="Traditional Arabic" w:hint="cs"/>
          <w:sz w:val="28"/>
          <w:szCs w:val="28"/>
          <w:rtl/>
        </w:rPr>
        <w:t xml:space="preserve">، </w:t>
      </w:r>
      <w:r w:rsidRPr="0078755C">
        <w:rPr>
          <w:rFonts w:cs="Traditional Arabic" w:hint="eastAsia"/>
          <w:sz w:val="28"/>
          <w:szCs w:val="28"/>
          <w:rtl/>
        </w:rPr>
        <w:t>حتى</w:t>
      </w:r>
      <w:r w:rsidRPr="0078755C">
        <w:rPr>
          <w:rFonts w:cs="Traditional Arabic"/>
          <w:sz w:val="28"/>
          <w:szCs w:val="28"/>
          <w:rtl/>
        </w:rPr>
        <w:t xml:space="preserve"> </w:t>
      </w:r>
      <w:r w:rsidRPr="0078755C">
        <w:rPr>
          <w:rFonts w:cs="Traditional Arabic" w:hint="eastAsia"/>
          <w:sz w:val="28"/>
          <w:szCs w:val="28"/>
          <w:rtl/>
        </w:rPr>
        <w:t>أحيل</w:t>
      </w:r>
      <w:r w:rsidRPr="0078755C">
        <w:rPr>
          <w:rFonts w:cs="Traditional Arabic"/>
          <w:sz w:val="28"/>
          <w:szCs w:val="28"/>
          <w:rtl/>
        </w:rPr>
        <w:t xml:space="preserve"> </w:t>
      </w:r>
      <w:r w:rsidRPr="0078755C">
        <w:rPr>
          <w:rFonts w:cs="Traditional Arabic" w:hint="eastAsia"/>
          <w:sz w:val="28"/>
          <w:szCs w:val="28"/>
          <w:rtl/>
        </w:rPr>
        <w:t>على</w:t>
      </w:r>
      <w:r w:rsidRPr="0078755C">
        <w:rPr>
          <w:rFonts w:cs="Traditional Arabic"/>
          <w:sz w:val="28"/>
          <w:szCs w:val="28"/>
          <w:rtl/>
        </w:rPr>
        <w:t xml:space="preserve"> </w:t>
      </w:r>
      <w:r w:rsidRPr="0078755C">
        <w:rPr>
          <w:rFonts w:cs="Traditional Arabic" w:hint="eastAsia"/>
          <w:sz w:val="28"/>
          <w:szCs w:val="28"/>
          <w:rtl/>
        </w:rPr>
        <w:t>التقاعد</w:t>
      </w:r>
      <w:r w:rsidRPr="0078755C">
        <w:rPr>
          <w:rFonts w:cs="Traditional Arabic"/>
          <w:sz w:val="28"/>
          <w:szCs w:val="28"/>
          <w:rtl/>
        </w:rPr>
        <w:t xml:space="preserve"> </w:t>
      </w:r>
      <w:r w:rsidRPr="0078755C">
        <w:rPr>
          <w:rFonts w:cs="Traditional Arabic" w:hint="eastAsia"/>
          <w:sz w:val="28"/>
          <w:szCs w:val="28"/>
          <w:rtl/>
        </w:rPr>
        <w:t>سنة</w:t>
      </w:r>
      <w:r w:rsidRPr="0078755C">
        <w:rPr>
          <w:rFonts w:cs="Traditional Arabic"/>
          <w:sz w:val="28"/>
          <w:szCs w:val="28"/>
          <w:rtl/>
        </w:rPr>
        <w:t xml:space="preserve"> 1951</w:t>
      </w:r>
      <w:r w:rsidRPr="0078755C">
        <w:rPr>
          <w:rFonts w:cs="Traditional Arabic" w:hint="eastAsia"/>
          <w:sz w:val="28"/>
          <w:szCs w:val="28"/>
          <w:rtl/>
        </w:rPr>
        <w:t>م</w:t>
      </w:r>
      <w:r>
        <w:rPr>
          <w:rFonts w:cs="Traditional Arabic" w:hint="cs"/>
          <w:sz w:val="28"/>
          <w:szCs w:val="28"/>
          <w:rtl/>
        </w:rPr>
        <w:t xml:space="preserve"> </w:t>
      </w:r>
      <w:r w:rsidRPr="0078755C">
        <w:rPr>
          <w:rFonts w:cs="Traditional Arabic"/>
          <w:sz w:val="28"/>
          <w:szCs w:val="28"/>
          <w:rtl/>
        </w:rPr>
        <w:t>.</w:t>
      </w:r>
      <w:r w:rsidRPr="0078755C">
        <w:rPr>
          <w:rFonts w:cs="Traditional Arabic" w:hint="eastAsia"/>
          <w:sz w:val="28"/>
          <w:szCs w:val="28"/>
          <w:rtl/>
        </w:rPr>
        <w:t>مجلة</w:t>
      </w:r>
      <w:r w:rsidRPr="0078755C">
        <w:rPr>
          <w:rFonts w:cs="Traditional Arabic"/>
          <w:sz w:val="28"/>
          <w:szCs w:val="28"/>
          <w:rtl/>
        </w:rPr>
        <w:t xml:space="preserve"> </w:t>
      </w:r>
      <w:r w:rsidRPr="008D1F64">
        <w:rPr>
          <w:rFonts w:cs="Traditional Arabic" w:hint="eastAsia"/>
          <w:sz w:val="28"/>
          <w:szCs w:val="28"/>
          <w:rtl/>
        </w:rPr>
        <w:t>البيان</w:t>
      </w:r>
      <w:r w:rsidRPr="008D1F64">
        <w:rPr>
          <w:rFonts w:cs="Traditional Arabic"/>
          <w:sz w:val="28"/>
          <w:szCs w:val="28"/>
          <w:rtl/>
        </w:rPr>
        <w:t xml:space="preserve"> (39/ 48)</w:t>
      </w:r>
      <w:r w:rsidRPr="008D1F64">
        <w:rPr>
          <w:rFonts w:cs="Traditional Arabic"/>
          <w:sz w:val="28"/>
          <w:szCs w:val="28"/>
        </w:rPr>
        <w:t xml:space="preserve"> </w:t>
      </w:r>
      <w:r w:rsidRPr="008D1F64">
        <w:rPr>
          <w:rFonts w:cs="Traditional Arabic"/>
          <w:sz w:val="28"/>
          <w:szCs w:val="28"/>
          <w:rtl/>
        </w:rPr>
        <w:t>(</w:t>
      </w:r>
      <w:r w:rsidRPr="008D1F64">
        <w:rPr>
          <w:rFonts w:cs="Traditional Arabic" w:hint="eastAsia"/>
          <w:sz w:val="28"/>
          <w:szCs w:val="28"/>
          <w:rtl/>
        </w:rPr>
        <w:t>عدد</w:t>
      </w:r>
      <w:r>
        <w:rPr>
          <w:rFonts w:cs="Traditional Arabic" w:hint="cs"/>
          <w:sz w:val="28"/>
          <w:szCs w:val="28"/>
          <w:rtl/>
        </w:rPr>
        <w:t xml:space="preserve"> </w:t>
      </w:r>
      <w:r w:rsidRPr="008D1F64">
        <w:rPr>
          <w:rFonts w:cs="Traditional Arabic"/>
          <w:sz w:val="28"/>
          <w:szCs w:val="28"/>
          <w:rtl/>
        </w:rPr>
        <w:t>238)</w:t>
      </w:r>
      <w:r>
        <w:rPr>
          <w:rFonts w:cs="Traditional Arabic" w:hint="cs"/>
          <w:sz w:val="28"/>
          <w:szCs w:val="28"/>
          <w:rtl/>
        </w:rPr>
        <w:t xml:space="preserve"> </w:t>
      </w:r>
      <w:r w:rsidRPr="008D1F64">
        <w:rPr>
          <w:rFonts w:cs="Traditional Arabic" w:hint="eastAsia"/>
          <w:sz w:val="28"/>
          <w:szCs w:val="28"/>
          <w:rtl/>
        </w:rPr>
        <w:t>تصدر</w:t>
      </w:r>
      <w:r w:rsidRPr="008D1F64">
        <w:rPr>
          <w:rFonts w:cs="Traditional Arabic"/>
          <w:sz w:val="28"/>
          <w:szCs w:val="28"/>
          <w:rtl/>
        </w:rPr>
        <w:t xml:space="preserve"> </w:t>
      </w:r>
      <w:r w:rsidRPr="008D1F64">
        <w:rPr>
          <w:rFonts w:cs="Traditional Arabic" w:hint="eastAsia"/>
          <w:sz w:val="28"/>
          <w:szCs w:val="28"/>
          <w:rtl/>
        </w:rPr>
        <w:t>عن</w:t>
      </w:r>
      <w:r w:rsidRPr="008D1F64">
        <w:rPr>
          <w:rFonts w:cs="Traditional Arabic"/>
          <w:sz w:val="28"/>
          <w:szCs w:val="28"/>
          <w:rtl/>
        </w:rPr>
        <w:t xml:space="preserve"> </w:t>
      </w:r>
      <w:r w:rsidRPr="008D1F64">
        <w:rPr>
          <w:rFonts w:cs="Traditional Arabic" w:hint="eastAsia"/>
          <w:sz w:val="28"/>
          <w:szCs w:val="28"/>
          <w:rtl/>
        </w:rPr>
        <w:t>المنتدى</w:t>
      </w:r>
      <w:r w:rsidRPr="008D1F64">
        <w:rPr>
          <w:rFonts w:cs="Traditional Arabic"/>
          <w:sz w:val="28"/>
          <w:szCs w:val="28"/>
          <w:rtl/>
        </w:rPr>
        <w:t xml:space="preserve"> </w:t>
      </w:r>
      <w:r w:rsidRPr="008D1F64">
        <w:rPr>
          <w:rFonts w:cs="Traditional Arabic" w:hint="eastAsia"/>
          <w:sz w:val="28"/>
          <w:szCs w:val="28"/>
          <w:rtl/>
        </w:rPr>
        <w:t>الإسلامي</w:t>
      </w:r>
      <w:r>
        <w:rPr>
          <w:rFonts w:cs="Traditional Arabic" w:hint="cs"/>
          <w:sz w:val="28"/>
          <w:szCs w:val="28"/>
          <w:rtl/>
        </w:rPr>
        <w:t xml:space="preserve"> </w:t>
      </w:r>
      <w:r w:rsidRPr="008D1F64">
        <w:rPr>
          <w:rFonts w:cs="Traditional Arabic" w:hint="cs"/>
          <w:sz w:val="28"/>
          <w:szCs w:val="28"/>
          <w:rtl/>
        </w:rPr>
        <w:t>.</w:t>
      </w:r>
    </w:p>
  </w:footnote>
  <w:footnote w:id="194">
    <w:p w:rsidR="003B7A57" w:rsidRDefault="003B7A57" w:rsidP="004657EB">
      <w:pPr>
        <w:pStyle w:val="a3"/>
        <w:rPr>
          <w:rtl/>
        </w:rPr>
      </w:pPr>
      <w:r w:rsidRPr="004630AD">
        <w:rPr>
          <w:rFonts w:ascii="Lotus Linotype" w:hAnsi="Lotus Linotype" w:cs="Traditional Arabic"/>
          <w:sz w:val="28"/>
          <w:szCs w:val="28"/>
        </w:rPr>
        <w:footnoteRef/>
      </w:r>
      <w:r w:rsidRPr="004630AD">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w:t>
      </w:r>
      <w:r w:rsidRPr="006D1BFC">
        <w:rPr>
          <w:rFonts w:ascii="Lotus Linotype" w:hAnsi="Lotus Linotype" w:cs="Traditional Arabic"/>
          <w:sz w:val="28"/>
          <w:szCs w:val="28"/>
          <w:rtl/>
        </w:rPr>
        <w:t xml:space="preserve"> </w:t>
      </w:r>
      <w:r w:rsidRPr="006D1BFC">
        <w:rPr>
          <w:rFonts w:ascii="Lotus Linotype" w:hAnsi="Lotus Linotype" w:cs="Traditional Arabic" w:hint="eastAsia"/>
          <w:sz w:val="28"/>
          <w:szCs w:val="28"/>
          <w:rtl/>
        </w:rPr>
        <w:t>البخاري</w:t>
      </w:r>
      <w:r w:rsidRPr="006D1BFC">
        <w:rPr>
          <w:rFonts w:ascii="Lotus Linotype" w:hAnsi="Lotus Linotype" w:cs="Traditional Arabic"/>
          <w:sz w:val="28"/>
          <w:szCs w:val="28"/>
          <w:rtl/>
        </w:rPr>
        <w:t xml:space="preserve"> </w:t>
      </w:r>
      <w:r>
        <w:rPr>
          <w:rFonts w:ascii="Lotus Linotype" w:hAnsi="Lotus Linotype" w:cs="Traditional Arabic" w:hint="cs"/>
          <w:sz w:val="28"/>
          <w:szCs w:val="28"/>
          <w:rtl/>
        </w:rPr>
        <w:t>(</w:t>
      </w:r>
      <w:r>
        <w:rPr>
          <w:rFonts w:ascii="Lotus Linotype" w:hAnsi="Lotus Linotype" w:cs="Traditional Arabic"/>
          <w:sz w:val="28"/>
          <w:szCs w:val="28"/>
          <w:rtl/>
        </w:rPr>
        <w:t>3344)</w:t>
      </w:r>
      <w:r>
        <w:rPr>
          <w:rFonts w:ascii="Lotus Linotype" w:hAnsi="Lotus Linotype" w:cs="Traditional Arabic" w:hint="cs"/>
          <w:sz w:val="28"/>
          <w:szCs w:val="28"/>
          <w:rtl/>
        </w:rPr>
        <w:t xml:space="preserve"> </w:t>
      </w:r>
      <w:r>
        <w:rPr>
          <w:rFonts w:ascii="Lotus Linotype" w:hAnsi="Lotus Linotype" w:cs="Traditional Arabic"/>
          <w:sz w:val="28"/>
          <w:szCs w:val="28"/>
          <w:rtl/>
        </w:rPr>
        <w:t>، و</w:t>
      </w:r>
      <w:r w:rsidRPr="00693E40">
        <w:rPr>
          <w:rFonts w:ascii="Lotus Linotype" w:hAnsi="Lotus Linotype" w:cs="Traditional Arabic" w:hint="eastAsia"/>
          <w:sz w:val="28"/>
          <w:szCs w:val="28"/>
          <w:rtl/>
        </w:rPr>
        <w:t>مسلم</w:t>
      </w:r>
      <w:r w:rsidRPr="00693E40">
        <w:rPr>
          <w:rFonts w:ascii="Lotus Linotype" w:hAnsi="Lotus Linotype" w:cs="Traditional Arabic"/>
          <w:sz w:val="28"/>
          <w:szCs w:val="28"/>
          <w:rtl/>
        </w:rPr>
        <w:t xml:space="preserve"> </w:t>
      </w:r>
      <w:r>
        <w:rPr>
          <w:rFonts w:ascii="Lotus Linotype" w:hAnsi="Lotus Linotype" w:cs="Traditional Arabic" w:hint="cs"/>
          <w:sz w:val="28"/>
          <w:szCs w:val="28"/>
          <w:rtl/>
        </w:rPr>
        <w:t>(</w:t>
      </w:r>
      <w:r w:rsidRPr="00693E40">
        <w:rPr>
          <w:rFonts w:ascii="Lotus Linotype" w:hAnsi="Lotus Linotype" w:cs="Traditional Arabic"/>
          <w:sz w:val="28"/>
          <w:szCs w:val="28"/>
          <w:rtl/>
        </w:rPr>
        <w:t xml:space="preserve"> 1064</w:t>
      </w:r>
      <w:r>
        <w:rPr>
          <w:rFonts w:ascii="Lotus Linotype" w:hAnsi="Lotus Linotype" w:cs="Traditional Arabic" w:hint="cs"/>
          <w:sz w:val="28"/>
          <w:szCs w:val="28"/>
          <w:rtl/>
        </w:rPr>
        <w:t xml:space="preserve"> ) .</w:t>
      </w:r>
    </w:p>
  </w:footnote>
  <w:footnote w:id="195">
    <w:p w:rsidR="003B7A57" w:rsidRPr="004630AD" w:rsidRDefault="003B7A57" w:rsidP="00C662F9">
      <w:pPr>
        <w:pStyle w:val="a3"/>
        <w:rPr>
          <w:rFonts w:ascii="Lotus Linotype" w:hAnsi="Lotus Linotype" w:cs="Traditional Arabic"/>
          <w:sz w:val="28"/>
          <w:szCs w:val="28"/>
          <w:rtl/>
        </w:rPr>
      </w:pPr>
      <w:r w:rsidRPr="004630AD">
        <w:rPr>
          <w:rFonts w:ascii="Lotus Linotype" w:hAnsi="Lotus Linotype" w:cs="Traditional Arabic"/>
          <w:sz w:val="28"/>
          <w:szCs w:val="28"/>
        </w:rPr>
        <w:footnoteRef/>
      </w:r>
      <w:r w:rsidRPr="004630AD">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جمهرة مقالات الشيخ احمد شاكر </w:t>
      </w:r>
      <w:r>
        <w:rPr>
          <w:rFonts w:ascii="Lotus Linotype" w:hAnsi="Lotus Linotype" w:cs="Traditional Arabic" w:hint="cs"/>
          <w:sz w:val="28"/>
          <w:szCs w:val="28"/>
          <w:rtl/>
        </w:rPr>
        <w:t>(1/</w:t>
      </w:r>
      <w:r w:rsidRPr="00675AE3">
        <w:rPr>
          <w:rFonts w:ascii="Lotus Linotype" w:hAnsi="Lotus Linotype" w:cs="Traditional Arabic"/>
          <w:sz w:val="28"/>
          <w:szCs w:val="28"/>
          <w:rtl/>
        </w:rPr>
        <w:t>472-475</w:t>
      </w:r>
      <w:r w:rsidRPr="004630AD">
        <w:rPr>
          <w:rFonts w:ascii="Lotus Linotype" w:hAnsi="Lotus Linotype" w:cs="Traditional Arabic" w:hint="cs"/>
          <w:sz w:val="28"/>
          <w:szCs w:val="28"/>
          <w:rtl/>
        </w:rPr>
        <w:t>) .</w:t>
      </w:r>
    </w:p>
  </w:footnote>
  <w:footnote w:id="196">
    <w:p w:rsidR="003B7A57" w:rsidRPr="00973BC6" w:rsidRDefault="003B7A57">
      <w:pPr>
        <w:pStyle w:val="a3"/>
        <w:rPr>
          <w:rFonts w:ascii="Lotus Linotype" w:hAnsi="Lotus Linotype" w:cs="Traditional Arabic"/>
          <w:sz w:val="28"/>
          <w:szCs w:val="28"/>
          <w:rtl/>
        </w:rPr>
      </w:pPr>
      <w:r w:rsidRPr="00973BC6">
        <w:rPr>
          <w:rFonts w:ascii="Lotus Linotype" w:hAnsi="Lotus Linotype" w:cs="Traditional Arabic"/>
          <w:sz w:val="28"/>
          <w:szCs w:val="28"/>
        </w:rPr>
        <w:footnoteRef/>
      </w:r>
      <w:r w:rsidRPr="00973BC6">
        <w:rPr>
          <w:rFonts w:ascii="Lotus Linotype" w:hAnsi="Lotus Linotype" w:cs="Traditional Arabic" w:hint="cs"/>
          <w:sz w:val="28"/>
          <w:szCs w:val="28"/>
          <w:rtl/>
        </w:rPr>
        <w:t>) المصدر السابق .</w:t>
      </w:r>
    </w:p>
  </w:footnote>
  <w:footnote w:id="197">
    <w:p w:rsidR="003B7A57" w:rsidRPr="009928EE" w:rsidRDefault="003B7A57" w:rsidP="006B2BDA">
      <w:pPr>
        <w:pStyle w:val="a3"/>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انظر ص 75 </w:t>
      </w:r>
      <w:r w:rsidRPr="00675AE3">
        <w:rPr>
          <w:rFonts w:ascii="Lotus Linotype" w:hAnsi="Lotus Linotype" w:cs="Traditional Arabic"/>
          <w:sz w:val="28"/>
          <w:szCs w:val="28"/>
          <w:rtl/>
        </w:rPr>
        <w:t>.</w:t>
      </w:r>
    </w:p>
  </w:footnote>
  <w:footnote w:id="198">
    <w:p w:rsidR="003B7A57" w:rsidRPr="009928EE" w:rsidRDefault="003B7A57" w:rsidP="006B2BDA">
      <w:pPr>
        <w:pStyle w:val="10"/>
        <w:spacing w:after="0" w:line="240" w:lineRule="auto"/>
        <w:ind w:left="-7"/>
        <w:jc w:val="both"/>
        <w:rPr>
          <w:rFonts w:ascii="Lotus Linotype" w:hAnsi="Lotus Linotype" w:cs="Traditional Arabic"/>
          <w:sz w:val="28"/>
          <w:szCs w:val="28"/>
          <w:rtl/>
        </w:rPr>
      </w:pPr>
      <w:r w:rsidRPr="009928EE">
        <w:rPr>
          <w:rFonts w:ascii="Lotus Linotype" w:hAnsi="Lotus Linotype" w:cs="Traditional Arabic"/>
          <w:sz w:val="28"/>
          <w:szCs w:val="28"/>
        </w:rPr>
        <w:footnoteRef/>
      </w:r>
      <w:r w:rsidRPr="009928EE">
        <w:rPr>
          <w:rFonts w:ascii="Lotus Linotype" w:hAnsi="Lotus Linotype" w:cs="Traditional Arabic" w:hint="cs"/>
          <w:sz w:val="28"/>
          <w:szCs w:val="28"/>
          <w:rtl/>
        </w:rPr>
        <w:t xml:space="preserve">) </w:t>
      </w:r>
      <w:r w:rsidRPr="006B2BDA">
        <w:rPr>
          <w:rFonts w:ascii="Lotus Linotype" w:hAnsi="Lotus Linotype" w:cs="Traditional Arabic"/>
          <w:sz w:val="28"/>
          <w:szCs w:val="28"/>
          <w:rtl/>
        </w:rPr>
        <w:t>هو شكري أحمد مصطف</w:t>
      </w:r>
      <w:r>
        <w:rPr>
          <w:rFonts w:ascii="Lotus Linotype" w:hAnsi="Lotus Linotype" w:cs="Traditional Arabic" w:hint="cs"/>
          <w:sz w:val="28"/>
          <w:szCs w:val="28"/>
          <w:rtl/>
        </w:rPr>
        <w:t>ى</w:t>
      </w:r>
      <w:r w:rsidRPr="006B2BDA">
        <w:rPr>
          <w:rFonts w:ascii="Lotus Linotype" w:hAnsi="Lotus Linotype" w:cs="Traditional Arabic"/>
          <w:sz w:val="28"/>
          <w:szCs w:val="28"/>
          <w:rtl/>
        </w:rPr>
        <w:t xml:space="preserve"> عبد العال</w:t>
      </w:r>
      <w:r w:rsidRPr="006B2BDA">
        <w:rPr>
          <w:rFonts w:ascii="Lotus Linotype" w:hAnsi="Lotus Linotype" w:cs="Traditional Arabic"/>
          <w:sz w:val="28"/>
          <w:szCs w:val="28"/>
        </w:rPr>
        <w:t xml:space="preserve"> 1942. </w:t>
      </w:r>
      <w:r w:rsidRPr="006B2BDA">
        <w:rPr>
          <w:rFonts w:ascii="Lotus Linotype" w:hAnsi="Lotus Linotype" w:cs="Traditional Arabic"/>
          <w:sz w:val="28"/>
          <w:szCs w:val="28"/>
          <w:rtl/>
        </w:rPr>
        <w:t xml:space="preserve">مؤسس جماعة التكفير والهجرة والتي سماها بجماعة المسلمين، </w:t>
      </w:r>
      <w:r w:rsidRPr="006B2BDA">
        <w:rPr>
          <w:rFonts w:ascii="Lotus Linotype" w:hAnsi="Lotus Linotype" w:cs="Traditional Arabic" w:hint="cs"/>
          <w:sz w:val="28"/>
          <w:szCs w:val="28"/>
          <w:rtl/>
        </w:rPr>
        <w:t>و</w:t>
      </w:r>
      <w:r w:rsidRPr="006B2BDA">
        <w:rPr>
          <w:rFonts w:ascii="Lotus Linotype" w:hAnsi="Lotus Linotype" w:cs="Traditional Arabic"/>
          <w:sz w:val="28"/>
          <w:szCs w:val="28"/>
          <w:rtl/>
        </w:rPr>
        <w:t>بعد مواجهات شديدة بين أعضاء الجماعة والسلطات المصرية تم القبض على المئات من أفراد الجماعة وتقديمهم للمحاكمة في القضية رقم 6 لسنة 1977م التي حكمت بإعدام خمسة من قادات الجماعة على رأسهم شكري مصطفى</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199">
    <w:p w:rsidR="003B7A57" w:rsidRPr="00366067" w:rsidRDefault="003B7A57" w:rsidP="00C967E0">
      <w:pPr>
        <w:pStyle w:val="10"/>
        <w:widowControl w:val="0"/>
        <w:spacing w:after="0" w:line="240" w:lineRule="auto"/>
        <w:ind w:left="-7" w:firstLine="0"/>
        <w:jc w:val="both"/>
        <w:rPr>
          <w:rFonts w:ascii="Lotus Linotype" w:hAnsi="Lotus Linotype" w:cs="Traditional Arabic"/>
          <w:sz w:val="28"/>
          <w:szCs w:val="28"/>
          <w:rtl/>
        </w:rPr>
      </w:pPr>
      <w:r w:rsidRPr="00366067">
        <w:rPr>
          <w:rFonts w:ascii="Lotus Linotype" w:hAnsi="Lotus Linotype" w:cs="Traditional Arabic"/>
          <w:sz w:val="28"/>
          <w:szCs w:val="28"/>
        </w:rPr>
        <w:footnoteRef/>
      </w:r>
      <w:r w:rsidRPr="00366067">
        <w:rPr>
          <w:rFonts w:ascii="Lotus Linotype" w:hAnsi="Lotus Linotype" w:cs="Traditional Arabic" w:hint="cs"/>
          <w:sz w:val="28"/>
          <w:szCs w:val="28"/>
          <w:rtl/>
        </w:rPr>
        <w:t xml:space="preserve">) </w:t>
      </w:r>
      <w:r w:rsidRPr="00C967E0">
        <w:rPr>
          <w:rFonts w:ascii="Arial" w:hAnsi="Arial" w:cs="Traditional Arabic"/>
          <w:sz w:val="28"/>
          <w:szCs w:val="28"/>
          <w:rtl/>
        </w:rPr>
        <w:t xml:space="preserve">ظهرت جماعات جهادية عدة بدءاً من حقبة الستينات. لكن (جماعة الجهاد) تحديداً ظهرت على يد الدكتور ايمن </w:t>
      </w:r>
      <w:proofErr w:type="spellStart"/>
      <w:r w:rsidRPr="00C967E0">
        <w:rPr>
          <w:rFonts w:ascii="Arial" w:hAnsi="Arial" w:cs="Traditional Arabic"/>
          <w:sz w:val="28"/>
          <w:szCs w:val="28"/>
          <w:rtl/>
        </w:rPr>
        <w:t>الظوهري</w:t>
      </w:r>
      <w:proofErr w:type="spellEnd"/>
      <w:r w:rsidRPr="00C967E0">
        <w:rPr>
          <w:rFonts w:ascii="Arial" w:hAnsi="Arial" w:cs="Traditional Arabic"/>
          <w:sz w:val="28"/>
          <w:szCs w:val="28"/>
          <w:rtl/>
        </w:rPr>
        <w:t>. وقد سمعت ذلك منه شخصياً. سألته: ما الذي أثّر فيك لتكوّن هذه الجماعة? ما الذي دفعك الى تأسيس هذه المجموعة, وقد كنتم لا تزالون فتياناً في الثانوية العامة في مدرسة المعادي? قال لي إنه تأثر أول ما تأثر بكتابات سيد قطب وحادثة الحكم بإعدامه (1966). تأثر بمشروع هذا الرجل (قطب) من خلال القراءات والكتابات البليغة والوضوح في تشريح الواقع. وصف الدكتور أيمن سيد قطب بأنه مثل الطبيب الشرعي الذي يشرّح الجثة بمهنية وتقنية عالية وكأنه يعرفها بأدق تفاصيلها.</w:t>
      </w:r>
    </w:p>
  </w:footnote>
  <w:footnote w:id="200">
    <w:p w:rsidR="003B7A57" w:rsidRPr="00366067" w:rsidRDefault="003B7A57" w:rsidP="00C967E0">
      <w:pPr>
        <w:pStyle w:val="a3"/>
        <w:jc w:val="both"/>
        <w:rPr>
          <w:rFonts w:ascii="Lotus Linotype" w:hAnsi="Lotus Linotype" w:cs="Traditional Arabic"/>
          <w:sz w:val="28"/>
          <w:szCs w:val="28"/>
          <w:rtl/>
        </w:rPr>
      </w:pPr>
      <w:r w:rsidRPr="00366067">
        <w:rPr>
          <w:rFonts w:ascii="Lotus Linotype" w:hAnsi="Lotus Linotype" w:cs="Traditional Arabic"/>
          <w:sz w:val="28"/>
          <w:szCs w:val="28"/>
        </w:rPr>
        <w:footnoteRef/>
      </w:r>
      <w:r w:rsidRPr="00366067">
        <w:rPr>
          <w:rFonts w:ascii="Lotus Linotype" w:hAnsi="Lotus Linotype" w:cs="Traditional Arabic" w:hint="cs"/>
          <w:sz w:val="28"/>
          <w:szCs w:val="28"/>
          <w:rtl/>
        </w:rPr>
        <w:t xml:space="preserve">) </w:t>
      </w:r>
      <w:r w:rsidRPr="00C967E0">
        <w:rPr>
          <w:rFonts w:ascii="Arial" w:hAnsi="Arial" w:cs="Traditional Arabic"/>
          <w:sz w:val="28"/>
          <w:szCs w:val="28"/>
          <w:rtl/>
        </w:rPr>
        <w:t>جماعة إسلامية دعوية نشأت في الجامعات المصرية</w:t>
      </w:r>
      <w:r w:rsidRPr="00C967E0">
        <w:rPr>
          <w:rFonts w:ascii="Arial" w:hAnsi="Arial" w:cs="Traditional Arabic"/>
          <w:sz w:val="28"/>
          <w:szCs w:val="28"/>
        </w:rPr>
        <w:t xml:space="preserve">. </w:t>
      </w:r>
      <w:r w:rsidRPr="00C967E0">
        <w:rPr>
          <w:rFonts w:ascii="Arial" w:hAnsi="Arial" w:cs="Traditional Arabic"/>
          <w:sz w:val="28"/>
          <w:szCs w:val="28"/>
          <w:rtl/>
        </w:rPr>
        <w:t xml:space="preserve">تعمل للدين من خلال الدعوة إلى الله والأمر بالمعروف والنهي عن المنكر والجهاد في سبيل الله. نشأت تلك المنظمة في </w:t>
      </w:r>
      <w:hyperlink r:id="rId1" w:tooltip="مصر" w:history="1">
        <w:r w:rsidRPr="00C967E0">
          <w:rPr>
            <w:rStyle w:val="Hyperlink"/>
            <w:rFonts w:ascii="Arial" w:hAnsi="Arial" w:cs="Traditional Arabic"/>
            <w:sz w:val="28"/>
            <w:szCs w:val="28"/>
            <w:rtl/>
          </w:rPr>
          <w:t>مصر</w:t>
        </w:r>
      </w:hyperlink>
      <w:r w:rsidRPr="00C967E0">
        <w:rPr>
          <w:rFonts w:ascii="Arial" w:hAnsi="Arial" w:cs="Traditional Arabic"/>
          <w:sz w:val="28"/>
          <w:szCs w:val="28"/>
        </w:rPr>
        <w:t xml:space="preserve"> </w:t>
      </w:r>
      <w:r>
        <w:rPr>
          <w:rFonts w:ascii="Arial" w:hAnsi="Arial" w:cs="Traditional Arabic" w:hint="cs"/>
          <w:sz w:val="28"/>
          <w:szCs w:val="28"/>
          <w:rtl/>
        </w:rPr>
        <w:t xml:space="preserve">في </w:t>
      </w:r>
      <w:r w:rsidRPr="00C967E0">
        <w:rPr>
          <w:rFonts w:ascii="Arial" w:hAnsi="Arial" w:cs="Traditional Arabic"/>
          <w:sz w:val="28"/>
          <w:szCs w:val="28"/>
          <w:rtl/>
        </w:rPr>
        <w:t>أوائل السبعينيات من القرن العشرين تدعو إلى</w:t>
      </w:r>
      <w:r w:rsidRPr="00C967E0">
        <w:rPr>
          <w:rFonts w:ascii="Arial" w:hAnsi="Arial" w:cs="Traditional Arabic"/>
          <w:sz w:val="28"/>
          <w:szCs w:val="28"/>
        </w:rPr>
        <w:t xml:space="preserve"> "</w:t>
      </w:r>
      <w:hyperlink r:id="rId2" w:tooltip="جهاد" w:history="1">
        <w:r w:rsidRPr="00C967E0">
          <w:rPr>
            <w:rStyle w:val="Hyperlink"/>
            <w:rFonts w:ascii="Arial" w:hAnsi="Arial" w:cs="Traditional Arabic"/>
            <w:sz w:val="28"/>
            <w:szCs w:val="28"/>
            <w:rtl/>
          </w:rPr>
          <w:t>الجهاد</w:t>
        </w:r>
      </w:hyperlink>
      <w:r w:rsidRPr="00C967E0">
        <w:rPr>
          <w:rFonts w:ascii="Arial" w:hAnsi="Arial" w:cs="Traditional Arabic"/>
          <w:sz w:val="28"/>
          <w:szCs w:val="28"/>
        </w:rPr>
        <w:t xml:space="preserve">" </w:t>
      </w:r>
      <w:r w:rsidRPr="00C967E0">
        <w:rPr>
          <w:rFonts w:ascii="Arial" w:hAnsi="Arial" w:cs="Traditional Arabic"/>
          <w:sz w:val="28"/>
          <w:szCs w:val="28"/>
          <w:rtl/>
        </w:rPr>
        <w:t>لإقامة "الدولة الإسلامية" وإعادة "الإسلام إلى المسلمين"، ثم الانطلاق لإعادة "الخلافة</w:t>
      </w:r>
      <w:r>
        <w:rPr>
          <w:rFonts w:ascii="Arial" w:hAnsi="Arial" w:cs="Traditional Arabic" w:hint="cs"/>
          <w:sz w:val="28"/>
          <w:szCs w:val="28"/>
          <w:rtl/>
        </w:rPr>
        <w:t>.</w:t>
      </w:r>
      <w:r w:rsidRPr="00C967E0">
        <w:rPr>
          <w:rFonts w:ascii="Arial" w:hAnsi="Arial" w:cs="Traditional Arabic" w:hint="cs"/>
          <w:sz w:val="28"/>
          <w:szCs w:val="28"/>
          <w:rtl/>
        </w:rPr>
        <w:t xml:space="preserve"> المصدر</w:t>
      </w:r>
      <w:r>
        <w:rPr>
          <w:rFonts w:ascii="Arial" w:hAnsi="Arial" w:cs="Traditional Arabic" w:hint="cs"/>
          <w:sz w:val="28"/>
          <w:szCs w:val="28"/>
          <w:rtl/>
        </w:rPr>
        <w:t>:</w:t>
      </w:r>
      <w:r w:rsidRPr="00C967E0">
        <w:rPr>
          <w:rFonts w:ascii="Arial" w:hAnsi="Arial" w:cs="Traditional Arabic" w:hint="cs"/>
          <w:sz w:val="28"/>
          <w:szCs w:val="28"/>
          <w:rtl/>
        </w:rPr>
        <w:t xml:space="preserve"> موقع </w:t>
      </w:r>
      <w:proofErr w:type="spellStart"/>
      <w:r w:rsidRPr="00C967E0">
        <w:rPr>
          <w:rFonts w:ascii="Arial" w:hAnsi="Arial" w:cs="Traditional Arabic" w:hint="cs"/>
          <w:sz w:val="28"/>
          <w:szCs w:val="28"/>
          <w:rtl/>
        </w:rPr>
        <w:t>الحماعة</w:t>
      </w:r>
      <w:proofErr w:type="spellEnd"/>
      <w:r w:rsidRPr="00C967E0">
        <w:rPr>
          <w:rFonts w:ascii="Arial" w:hAnsi="Arial" w:cs="Traditional Arabic" w:hint="cs"/>
          <w:sz w:val="28"/>
          <w:szCs w:val="28"/>
          <w:rtl/>
        </w:rPr>
        <w:t xml:space="preserve"> </w:t>
      </w:r>
      <w:proofErr w:type="spellStart"/>
      <w:r w:rsidRPr="00C967E0">
        <w:rPr>
          <w:rFonts w:ascii="Arial" w:hAnsi="Arial" w:cs="Traditional Arabic" w:hint="cs"/>
          <w:sz w:val="28"/>
          <w:szCs w:val="28"/>
          <w:rtl/>
        </w:rPr>
        <w:t>الإسلاميه</w:t>
      </w:r>
      <w:proofErr w:type="spellEnd"/>
      <w:r w:rsidRPr="00C967E0">
        <w:rPr>
          <w:rFonts w:ascii="Arial" w:hAnsi="Arial" w:cs="Traditional Arabic" w:hint="cs"/>
          <w:sz w:val="28"/>
          <w:szCs w:val="28"/>
          <w:rtl/>
        </w:rPr>
        <w:t xml:space="preserve"> على الشبكة العنكبوتي</w:t>
      </w:r>
      <w:r>
        <w:rPr>
          <w:rFonts w:ascii="Arial" w:hAnsi="Arial" w:cs="Traditional Arabic" w:hint="cs"/>
          <w:sz w:val="28"/>
          <w:szCs w:val="28"/>
          <w:rtl/>
        </w:rPr>
        <w:t>ة</w:t>
      </w:r>
      <w:r w:rsidRPr="00675AE3">
        <w:rPr>
          <w:rFonts w:ascii="Lotus Linotype" w:hAnsi="Lotus Linotype" w:cs="Traditional Arabic"/>
          <w:sz w:val="28"/>
          <w:szCs w:val="28"/>
          <w:rtl/>
        </w:rPr>
        <w:t>.</w:t>
      </w:r>
    </w:p>
  </w:footnote>
  <w:footnote w:id="201">
    <w:p w:rsidR="003B7A57" w:rsidRPr="00366067" w:rsidRDefault="003B7A57">
      <w:pPr>
        <w:pStyle w:val="a3"/>
        <w:rPr>
          <w:rFonts w:ascii="Lotus Linotype" w:hAnsi="Lotus Linotype" w:cs="Traditional Arabic"/>
          <w:sz w:val="28"/>
          <w:szCs w:val="28"/>
          <w:rtl/>
        </w:rPr>
      </w:pPr>
      <w:r w:rsidRPr="00366067">
        <w:rPr>
          <w:rFonts w:ascii="Lotus Linotype" w:hAnsi="Lotus Linotype" w:cs="Traditional Arabic"/>
          <w:sz w:val="28"/>
          <w:szCs w:val="28"/>
        </w:rPr>
        <w:footnoteRef/>
      </w:r>
      <w:r w:rsidRPr="00366067">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فرسان تحت راية نبي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13</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02">
    <w:p w:rsidR="003B7A57" w:rsidRPr="00366067" w:rsidRDefault="003B7A57">
      <w:pPr>
        <w:pStyle w:val="a3"/>
        <w:rPr>
          <w:rFonts w:ascii="Lotus Linotype" w:hAnsi="Lotus Linotype" w:cs="Traditional Arabic"/>
          <w:sz w:val="28"/>
          <w:szCs w:val="28"/>
          <w:rtl/>
        </w:rPr>
      </w:pPr>
      <w:r w:rsidRPr="00366067">
        <w:rPr>
          <w:rFonts w:ascii="Lotus Linotype" w:hAnsi="Lotus Linotype" w:cs="Traditional Arabic"/>
          <w:sz w:val="28"/>
          <w:szCs w:val="28"/>
        </w:rPr>
        <w:footnoteRef/>
      </w:r>
      <w:r w:rsidRPr="00366067">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دعوة المقاومة الإسلامية </w:t>
      </w:r>
      <w:r>
        <w:rPr>
          <w:rFonts w:ascii="Lotus Linotype" w:hAnsi="Lotus Linotype" w:cs="Traditional Arabic" w:hint="cs"/>
          <w:sz w:val="28"/>
          <w:szCs w:val="28"/>
          <w:rtl/>
        </w:rPr>
        <w:t xml:space="preserve">، </w:t>
      </w:r>
      <w:r w:rsidRPr="00675AE3">
        <w:rPr>
          <w:rFonts w:ascii="Lotus Linotype" w:hAnsi="Lotus Linotype" w:cs="Traditional Arabic" w:hint="cs"/>
          <w:sz w:val="28"/>
          <w:szCs w:val="28"/>
          <w:rtl/>
        </w:rPr>
        <w:t xml:space="preserve">أبو مصعب السوري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87</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03">
    <w:p w:rsidR="003B7A57" w:rsidRPr="00366067" w:rsidRDefault="003B7A57">
      <w:pPr>
        <w:pStyle w:val="a3"/>
        <w:rPr>
          <w:rFonts w:ascii="Lotus Linotype" w:hAnsi="Lotus Linotype" w:cs="Traditional Arabic"/>
          <w:sz w:val="28"/>
          <w:szCs w:val="28"/>
          <w:rtl/>
        </w:rPr>
      </w:pPr>
      <w:r w:rsidRPr="00366067">
        <w:rPr>
          <w:rFonts w:ascii="Lotus Linotype" w:hAnsi="Lotus Linotype" w:cs="Traditional Arabic"/>
          <w:sz w:val="28"/>
          <w:szCs w:val="28"/>
        </w:rPr>
        <w:footnoteRef/>
      </w:r>
      <w:r w:rsidRPr="00366067">
        <w:rPr>
          <w:rFonts w:ascii="Lotus Linotype" w:hAnsi="Lotus Linotype" w:cs="Traditional Arabic" w:hint="cs"/>
          <w:sz w:val="28"/>
          <w:szCs w:val="28"/>
          <w:rtl/>
        </w:rPr>
        <w:t xml:space="preserve">) </w:t>
      </w:r>
      <w:r w:rsidRPr="00675AE3">
        <w:rPr>
          <w:rFonts w:ascii="Lotus Linotype" w:hAnsi="Lotus Linotype" w:cs="Traditional Arabic" w:hint="cs"/>
          <w:sz w:val="28"/>
          <w:szCs w:val="28"/>
          <w:rtl/>
        </w:rPr>
        <w:t>المصدر السابق</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04">
    <w:p w:rsidR="003B7A57" w:rsidRDefault="003B7A57">
      <w:pPr>
        <w:pStyle w:val="a3"/>
        <w:rPr>
          <w:rtl/>
        </w:rPr>
      </w:pPr>
      <w:r>
        <w:rPr>
          <w:rStyle w:val="a4"/>
        </w:rPr>
        <w:footnoteRef/>
      </w:r>
      <w:r>
        <w:rPr>
          <w:rFonts w:hint="cs"/>
          <w:rtl/>
        </w:rPr>
        <w:t xml:space="preserve">) </w:t>
      </w:r>
      <w:r>
        <w:rPr>
          <w:rFonts w:cs="Traditional Arabic" w:hint="cs"/>
          <w:sz w:val="28"/>
          <w:szCs w:val="28"/>
          <w:rtl/>
        </w:rPr>
        <w:t>الفريضة</w:t>
      </w:r>
      <w:r w:rsidRPr="00FD1165">
        <w:rPr>
          <w:rFonts w:cs="Traditional Arabic" w:hint="cs"/>
          <w:sz w:val="28"/>
          <w:szCs w:val="28"/>
          <w:rtl/>
        </w:rPr>
        <w:t xml:space="preserve"> ا</w:t>
      </w:r>
      <w:r>
        <w:rPr>
          <w:rFonts w:cs="Traditional Arabic" w:hint="cs"/>
          <w:sz w:val="28"/>
          <w:szCs w:val="28"/>
          <w:rtl/>
        </w:rPr>
        <w:t xml:space="preserve">لغائبة ( صـ 2-15 ) </w:t>
      </w:r>
      <w:r w:rsidRPr="00FD1165">
        <w:rPr>
          <w:rFonts w:cs="Traditional Arabic" w:hint="cs"/>
          <w:sz w:val="28"/>
          <w:szCs w:val="28"/>
          <w:rtl/>
        </w:rPr>
        <w:t xml:space="preserve">محمد فرج </w:t>
      </w:r>
      <w:r>
        <w:rPr>
          <w:rFonts w:cs="Traditional Arabic" w:hint="cs"/>
          <w:sz w:val="28"/>
          <w:szCs w:val="28"/>
          <w:rtl/>
        </w:rPr>
        <w:t xml:space="preserve">، </w:t>
      </w:r>
      <w:r w:rsidRPr="00FD1165">
        <w:rPr>
          <w:rFonts w:cs="Traditional Arabic" w:hint="cs"/>
          <w:sz w:val="28"/>
          <w:szCs w:val="28"/>
          <w:rtl/>
        </w:rPr>
        <w:t>بتصرف</w:t>
      </w:r>
      <w:r>
        <w:rPr>
          <w:rFonts w:cs="Traditional Arabic" w:hint="cs"/>
          <w:sz w:val="28"/>
          <w:szCs w:val="28"/>
          <w:rtl/>
        </w:rPr>
        <w:t xml:space="preserve"> </w:t>
      </w:r>
      <w:r w:rsidRPr="00FD1165">
        <w:rPr>
          <w:rFonts w:cs="Traditional Arabic" w:hint="cs"/>
          <w:sz w:val="28"/>
          <w:szCs w:val="28"/>
          <w:rtl/>
        </w:rPr>
        <w:t>.</w:t>
      </w:r>
    </w:p>
  </w:footnote>
  <w:footnote w:id="205">
    <w:p w:rsidR="003B7A57" w:rsidRDefault="003B7A57" w:rsidP="00C65832">
      <w:pPr>
        <w:pStyle w:val="a3"/>
        <w:rPr>
          <w:rtl/>
        </w:rPr>
      </w:pPr>
      <w:r>
        <w:rPr>
          <w:rStyle w:val="a4"/>
        </w:rPr>
        <w:footnoteRef/>
      </w:r>
      <w:r>
        <w:rPr>
          <w:rFonts w:hint="cs"/>
          <w:rtl/>
        </w:rPr>
        <w:t xml:space="preserve">) </w:t>
      </w:r>
      <w:r>
        <w:rPr>
          <w:rFonts w:cs="Traditional Arabic" w:hint="cs"/>
          <w:sz w:val="28"/>
          <w:szCs w:val="28"/>
          <w:rtl/>
        </w:rPr>
        <w:t xml:space="preserve">حتمية المواجهة ( صـ 15 ) </w:t>
      </w:r>
      <w:r w:rsidRPr="00FD1165">
        <w:rPr>
          <w:rFonts w:cs="Traditional Arabic" w:hint="cs"/>
          <w:sz w:val="28"/>
          <w:szCs w:val="28"/>
          <w:rtl/>
        </w:rPr>
        <w:t>.</w:t>
      </w:r>
    </w:p>
  </w:footnote>
  <w:footnote w:id="206">
    <w:p w:rsidR="003B7A57" w:rsidRPr="000C0679" w:rsidRDefault="003B7A57">
      <w:pPr>
        <w:pStyle w:val="a3"/>
        <w:rPr>
          <w:rFonts w:ascii="Arial" w:hAnsi="Arial" w:cs="Traditional Arabic"/>
          <w:sz w:val="28"/>
          <w:szCs w:val="28"/>
          <w:rtl/>
        </w:rPr>
      </w:pPr>
      <w:r w:rsidRPr="000C0679">
        <w:rPr>
          <w:rFonts w:ascii="Arial" w:hAnsi="Arial" w:cs="Traditional Arabic"/>
          <w:sz w:val="28"/>
          <w:szCs w:val="28"/>
        </w:rPr>
        <w:footnoteRef/>
      </w:r>
      <w:r w:rsidRPr="000C0679">
        <w:rPr>
          <w:rFonts w:ascii="Arial" w:hAnsi="Arial" w:cs="Traditional Arabic" w:hint="cs"/>
          <w:sz w:val="28"/>
          <w:szCs w:val="28"/>
          <w:rtl/>
        </w:rPr>
        <w:t xml:space="preserve">) </w:t>
      </w:r>
      <w:r>
        <w:rPr>
          <w:rFonts w:ascii="Arial" w:hAnsi="Arial" w:cs="Traditional Arabic" w:hint="cs"/>
          <w:sz w:val="28"/>
          <w:szCs w:val="28"/>
          <w:rtl/>
        </w:rPr>
        <w:t>حتمية المواجهة (</w:t>
      </w:r>
      <w:r w:rsidRPr="00FD1165">
        <w:rPr>
          <w:rFonts w:ascii="Arial" w:hAnsi="Arial" w:cs="Traditional Arabic" w:hint="cs"/>
          <w:sz w:val="28"/>
          <w:szCs w:val="28"/>
          <w:rtl/>
        </w:rPr>
        <w:t xml:space="preserve"> ص</w:t>
      </w:r>
      <w:r>
        <w:rPr>
          <w:rFonts w:ascii="Arial" w:hAnsi="Arial" w:cs="Traditional Arabic" w:hint="cs"/>
          <w:sz w:val="28"/>
          <w:szCs w:val="28"/>
          <w:rtl/>
        </w:rPr>
        <w:t xml:space="preserve">ـ </w:t>
      </w:r>
      <w:r w:rsidRPr="00FD1165">
        <w:rPr>
          <w:rFonts w:ascii="Arial" w:hAnsi="Arial" w:cs="Traditional Arabic" w:hint="cs"/>
          <w:sz w:val="28"/>
          <w:szCs w:val="28"/>
          <w:rtl/>
        </w:rPr>
        <w:t>23</w:t>
      </w:r>
      <w:r>
        <w:rPr>
          <w:rFonts w:ascii="Arial" w:hAnsi="Arial" w:cs="Traditional Arabic" w:hint="cs"/>
          <w:sz w:val="28"/>
          <w:szCs w:val="28"/>
          <w:rtl/>
        </w:rPr>
        <w:t xml:space="preserve"> </w:t>
      </w:r>
      <w:r w:rsidRPr="000C0679">
        <w:rPr>
          <w:rFonts w:ascii="Arial" w:hAnsi="Arial" w:cs="Traditional Arabic" w:hint="cs"/>
          <w:sz w:val="28"/>
          <w:szCs w:val="28"/>
          <w:rtl/>
        </w:rPr>
        <w:t>) .</w:t>
      </w:r>
    </w:p>
  </w:footnote>
  <w:footnote w:id="207">
    <w:p w:rsidR="003B7A57" w:rsidRPr="000C0679" w:rsidRDefault="003B7A57">
      <w:pPr>
        <w:pStyle w:val="a3"/>
        <w:rPr>
          <w:rFonts w:cs="Traditional Arabic"/>
          <w:color w:val="000000"/>
          <w:sz w:val="28"/>
          <w:szCs w:val="28"/>
          <w:rtl/>
        </w:rPr>
      </w:pPr>
      <w:r w:rsidRPr="000C0679">
        <w:rPr>
          <w:rFonts w:cs="Traditional Arabic"/>
          <w:color w:val="000000"/>
          <w:sz w:val="28"/>
          <w:szCs w:val="28"/>
        </w:rPr>
        <w:footnoteRef/>
      </w:r>
      <w:r w:rsidRPr="000C0679">
        <w:rPr>
          <w:rFonts w:cs="Traditional Arabic" w:hint="cs"/>
          <w:color w:val="000000"/>
          <w:sz w:val="28"/>
          <w:szCs w:val="28"/>
          <w:rtl/>
        </w:rPr>
        <w:t xml:space="preserve">) </w:t>
      </w:r>
      <w:r>
        <w:rPr>
          <w:rFonts w:cs="Traditional Arabic" w:hint="cs"/>
          <w:color w:val="000000"/>
          <w:sz w:val="28"/>
          <w:szCs w:val="28"/>
          <w:rtl/>
        </w:rPr>
        <w:t>الفريضة الغائبة ( صـ  32 ) .</w:t>
      </w:r>
    </w:p>
  </w:footnote>
  <w:footnote w:id="208">
    <w:p w:rsidR="003B7A57" w:rsidRPr="00CD3973" w:rsidRDefault="003B7A57" w:rsidP="009A1167">
      <w:pPr>
        <w:pStyle w:val="a3"/>
        <w:rPr>
          <w:rFonts w:ascii="Lotus Linotype" w:hAnsi="Lotus Linotype" w:cs="Traditional Arabic"/>
          <w:sz w:val="28"/>
          <w:szCs w:val="28"/>
          <w:rtl/>
        </w:rPr>
      </w:pPr>
      <w:r w:rsidRPr="00CD3973">
        <w:rPr>
          <w:rFonts w:ascii="Lotus Linotype" w:hAnsi="Lotus Linotype" w:cs="Traditional Arabic"/>
          <w:sz w:val="28"/>
          <w:szCs w:val="28"/>
        </w:rPr>
        <w:footnoteRef/>
      </w:r>
      <w:r w:rsidRPr="00CD3973">
        <w:rPr>
          <w:rFonts w:ascii="Lotus Linotype" w:hAnsi="Lotus Linotype" w:cs="Traditional Arabic" w:hint="cs"/>
          <w:sz w:val="28"/>
          <w:szCs w:val="28"/>
          <w:rtl/>
        </w:rPr>
        <w:t>)</w:t>
      </w:r>
      <w:r>
        <w:rPr>
          <w:rFonts w:ascii="Lotus Linotype" w:hAnsi="Lotus Linotype" w:cs="Traditional Arabic" w:hint="cs"/>
          <w:sz w:val="28"/>
          <w:szCs w:val="28"/>
          <w:rtl/>
        </w:rPr>
        <w:t xml:space="preserve"> سبق تخريجه في صفحة 101</w:t>
      </w:r>
      <w:r w:rsidRPr="00CD3973">
        <w:rPr>
          <w:rFonts w:ascii="Lotus Linotype" w:hAnsi="Lotus Linotype" w:cs="Traditional Arabic" w:hint="cs"/>
          <w:sz w:val="28"/>
          <w:szCs w:val="28"/>
          <w:rtl/>
        </w:rPr>
        <w:t xml:space="preserve"> </w:t>
      </w:r>
      <w:r>
        <w:rPr>
          <w:rFonts w:ascii="Lotus Linotype" w:hAnsi="Lotus Linotype" w:cs="Traditional Arabic" w:hint="cs"/>
          <w:sz w:val="28"/>
          <w:szCs w:val="28"/>
          <w:rtl/>
        </w:rPr>
        <w:t>.</w:t>
      </w:r>
    </w:p>
  </w:footnote>
  <w:footnote w:id="209">
    <w:p w:rsidR="003B7A57" w:rsidRPr="00CD3973" w:rsidRDefault="003B7A57">
      <w:pPr>
        <w:pStyle w:val="a3"/>
        <w:rPr>
          <w:rFonts w:ascii="Lotus Linotype" w:hAnsi="Lotus Linotype" w:cs="Traditional Arabic"/>
          <w:sz w:val="28"/>
          <w:szCs w:val="28"/>
          <w:rtl/>
        </w:rPr>
      </w:pPr>
      <w:r w:rsidRPr="00CD3973">
        <w:rPr>
          <w:rFonts w:ascii="Lotus Linotype" w:hAnsi="Lotus Linotype" w:cs="Traditional Arabic"/>
          <w:sz w:val="28"/>
          <w:szCs w:val="28"/>
        </w:rPr>
        <w:footnoteRef/>
      </w:r>
      <w:r w:rsidRPr="00CD3973">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مراجعات لا تراجعات – طارق الزمر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140</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10">
    <w:p w:rsidR="003B7A57" w:rsidRPr="000A6AE3" w:rsidRDefault="003B7A57">
      <w:pPr>
        <w:pStyle w:val="a3"/>
        <w:rPr>
          <w:rFonts w:ascii="Lotus Linotype" w:hAnsi="Lotus Linotype" w:cs="Traditional Arabic"/>
          <w:sz w:val="28"/>
          <w:szCs w:val="28"/>
          <w:rtl/>
        </w:rPr>
      </w:pPr>
      <w:r w:rsidRPr="000A6AE3">
        <w:rPr>
          <w:rFonts w:ascii="Lotus Linotype" w:hAnsi="Lotus Linotype" w:cs="Traditional Arabic"/>
          <w:sz w:val="28"/>
          <w:szCs w:val="28"/>
        </w:rPr>
        <w:footnoteRef/>
      </w:r>
      <w:r w:rsidRPr="000A6AE3">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شاهد على تجربة الأفغان العرب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ج1</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من حوار مع إسلام </w:t>
      </w:r>
      <w:proofErr w:type="spellStart"/>
      <w:r w:rsidRPr="00675AE3">
        <w:rPr>
          <w:rFonts w:ascii="Lotus Linotype" w:hAnsi="Lotus Linotype" w:cs="Traditional Arabic"/>
          <w:sz w:val="28"/>
          <w:szCs w:val="28"/>
          <w:rtl/>
        </w:rPr>
        <w:t>الغمري</w:t>
      </w:r>
      <w:proofErr w:type="spellEnd"/>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موقع الجماعة الإسلامية الإلكتروني</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11">
    <w:p w:rsidR="003B7A57" w:rsidRPr="000A6AE3" w:rsidRDefault="003B7A57">
      <w:pPr>
        <w:pStyle w:val="a3"/>
        <w:rPr>
          <w:rFonts w:ascii="Lotus Linotype" w:hAnsi="Lotus Linotype" w:cs="Traditional Arabic"/>
          <w:sz w:val="28"/>
          <w:szCs w:val="28"/>
          <w:rtl/>
        </w:rPr>
      </w:pPr>
      <w:r w:rsidRPr="000A6AE3">
        <w:rPr>
          <w:rFonts w:ascii="Lotus Linotype" w:hAnsi="Lotus Linotype" w:cs="Traditional Arabic"/>
          <w:sz w:val="28"/>
          <w:szCs w:val="28"/>
        </w:rPr>
        <w:footnoteRef/>
      </w:r>
      <w:r w:rsidRPr="000A6AE3">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دعوة المقاومة الإسلامية العالمية </w:t>
      </w:r>
      <w:r>
        <w:rPr>
          <w:rFonts w:ascii="Lotus Linotype" w:hAnsi="Lotus Linotype" w:cs="Traditional Arabic" w:hint="cs"/>
          <w:sz w:val="28"/>
          <w:szCs w:val="28"/>
          <w:rtl/>
        </w:rPr>
        <w:t>،</w:t>
      </w:r>
      <w:r w:rsidRPr="00675AE3">
        <w:rPr>
          <w:rFonts w:ascii="Lotus Linotype" w:hAnsi="Lotus Linotype" w:cs="Traditional Arabic"/>
          <w:sz w:val="28"/>
          <w:szCs w:val="28"/>
          <w:rtl/>
        </w:rPr>
        <w:t xml:space="preserve"> أبو </w:t>
      </w:r>
      <w:r w:rsidRPr="00675AE3">
        <w:rPr>
          <w:rFonts w:ascii="Lotus Linotype" w:hAnsi="Lotus Linotype" w:cs="Traditional Arabic" w:hint="cs"/>
          <w:sz w:val="28"/>
          <w:szCs w:val="28"/>
          <w:rtl/>
        </w:rPr>
        <w:t>مصعب</w:t>
      </w:r>
      <w:r w:rsidRPr="00675AE3">
        <w:rPr>
          <w:rFonts w:ascii="Lotus Linotype" w:hAnsi="Lotus Linotype" w:cs="Traditional Arabic"/>
          <w:sz w:val="28"/>
          <w:szCs w:val="28"/>
          <w:rtl/>
        </w:rPr>
        <w:t xml:space="preserve"> السوري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89</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12">
    <w:p w:rsidR="003B7A57" w:rsidRPr="000A6AE3" w:rsidRDefault="003B7A57">
      <w:pPr>
        <w:pStyle w:val="a3"/>
        <w:rPr>
          <w:rFonts w:ascii="Lotus Linotype" w:hAnsi="Lotus Linotype" w:cs="Traditional Arabic"/>
          <w:sz w:val="28"/>
          <w:szCs w:val="28"/>
          <w:rtl/>
        </w:rPr>
      </w:pPr>
      <w:r w:rsidRPr="000A6AE3">
        <w:rPr>
          <w:rFonts w:ascii="Lotus Linotype" w:hAnsi="Lotus Linotype" w:cs="Traditional Arabic"/>
          <w:sz w:val="28"/>
          <w:szCs w:val="28"/>
        </w:rPr>
        <w:footnoteRef/>
      </w:r>
      <w:r w:rsidRPr="000A6AE3">
        <w:rPr>
          <w:rFonts w:ascii="Lotus Linotype" w:hAnsi="Lotus Linotype" w:cs="Traditional Arabic" w:hint="cs"/>
          <w:sz w:val="28"/>
          <w:szCs w:val="28"/>
          <w:rtl/>
        </w:rPr>
        <w:t xml:space="preserve">) </w:t>
      </w:r>
      <w:r w:rsidRPr="000A6AE3">
        <w:rPr>
          <w:rFonts w:ascii="Lotus Linotype" w:hAnsi="Lotus Linotype" w:cs="Traditional Arabic" w:hint="eastAsia"/>
          <w:sz w:val="28"/>
          <w:szCs w:val="28"/>
          <w:rtl/>
        </w:rPr>
        <w:t>فرسان</w:t>
      </w:r>
      <w:r w:rsidRPr="000A6AE3">
        <w:rPr>
          <w:rFonts w:ascii="Lotus Linotype" w:hAnsi="Lotus Linotype" w:cs="Traditional Arabic"/>
          <w:sz w:val="28"/>
          <w:szCs w:val="28"/>
          <w:rtl/>
        </w:rPr>
        <w:t xml:space="preserve"> </w:t>
      </w:r>
      <w:r w:rsidRPr="000A6AE3">
        <w:rPr>
          <w:rFonts w:ascii="Lotus Linotype" w:hAnsi="Lotus Linotype" w:cs="Traditional Arabic" w:hint="eastAsia"/>
          <w:sz w:val="28"/>
          <w:szCs w:val="28"/>
          <w:rtl/>
        </w:rPr>
        <w:t>تحت</w:t>
      </w:r>
      <w:r w:rsidRPr="000A6AE3">
        <w:rPr>
          <w:rFonts w:ascii="Lotus Linotype" w:hAnsi="Lotus Linotype" w:cs="Traditional Arabic"/>
          <w:sz w:val="28"/>
          <w:szCs w:val="28"/>
          <w:rtl/>
        </w:rPr>
        <w:t xml:space="preserve"> </w:t>
      </w:r>
      <w:r w:rsidRPr="000A6AE3">
        <w:rPr>
          <w:rFonts w:ascii="Lotus Linotype" w:hAnsi="Lotus Linotype" w:cs="Traditional Arabic" w:hint="eastAsia"/>
          <w:sz w:val="28"/>
          <w:szCs w:val="28"/>
          <w:rtl/>
        </w:rPr>
        <w:t>راية</w:t>
      </w:r>
      <w:r w:rsidRPr="000A6AE3">
        <w:rPr>
          <w:rFonts w:ascii="Lotus Linotype" w:hAnsi="Lotus Linotype" w:cs="Traditional Arabic"/>
          <w:sz w:val="28"/>
          <w:szCs w:val="28"/>
          <w:rtl/>
        </w:rPr>
        <w:t xml:space="preserve"> </w:t>
      </w:r>
      <w:r w:rsidRPr="000A6AE3">
        <w:rPr>
          <w:rFonts w:ascii="Lotus Linotype" w:hAnsi="Lotus Linotype" w:cs="Traditional Arabic" w:hint="eastAsia"/>
          <w:sz w:val="28"/>
          <w:szCs w:val="28"/>
          <w:rtl/>
        </w:rPr>
        <w:t>نبي</w:t>
      </w:r>
      <w:r w:rsidRPr="000A6AE3">
        <w:rPr>
          <w:rFonts w:ascii="Lotus Linotype" w:hAnsi="Lotus Linotype" w:cs="Traditional Arabic"/>
          <w:sz w:val="28"/>
          <w:szCs w:val="28"/>
          <w:rtl/>
        </w:rPr>
        <w:t xml:space="preserve"> </w:t>
      </w:r>
      <w:r w:rsidRPr="000A6AE3">
        <w:rPr>
          <w:rFonts w:ascii="Lotus Linotype" w:hAnsi="Lotus Linotype" w:cs="Traditional Arabic" w:hint="cs"/>
          <w:sz w:val="28"/>
          <w:szCs w:val="28"/>
          <w:rtl/>
        </w:rPr>
        <w:t>،</w:t>
      </w:r>
      <w:r w:rsidRPr="000A6AE3">
        <w:rPr>
          <w:rFonts w:ascii="Lotus Linotype" w:hAnsi="Lotus Linotype" w:cs="Traditional Arabic"/>
          <w:sz w:val="28"/>
          <w:szCs w:val="28"/>
          <w:rtl/>
        </w:rPr>
        <w:t xml:space="preserve"> </w:t>
      </w:r>
      <w:r w:rsidRPr="000A6AE3">
        <w:rPr>
          <w:rFonts w:ascii="Lotus Linotype" w:hAnsi="Lotus Linotype" w:cs="Traditional Arabic" w:hint="eastAsia"/>
          <w:sz w:val="28"/>
          <w:szCs w:val="28"/>
          <w:rtl/>
        </w:rPr>
        <w:t>الظواهري</w:t>
      </w:r>
      <w:r w:rsidRPr="000A6AE3">
        <w:rPr>
          <w:rFonts w:ascii="Lotus Linotype" w:hAnsi="Lotus Linotype" w:cs="Traditional Arabic"/>
          <w:sz w:val="28"/>
          <w:szCs w:val="28"/>
          <w:rtl/>
        </w:rPr>
        <w:t xml:space="preserve"> (</w:t>
      </w:r>
      <w:r w:rsidRPr="000A6AE3">
        <w:rPr>
          <w:rFonts w:ascii="Lotus Linotype" w:hAnsi="Lotus Linotype" w:cs="Traditional Arabic" w:hint="cs"/>
          <w:sz w:val="28"/>
          <w:szCs w:val="28"/>
          <w:rtl/>
        </w:rPr>
        <w:t xml:space="preserve"> </w:t>
      </w:r>
      <w:r w:rsidRPr="000A6AE3">
        <w:rPr>
          <w:rFonts w:ascii="Lotus Linotype" w:hAnsi="Lotus Linotype" w:cs="Traditional Arabic" w:hint="eastAsia"/>
          <w:sz w:val="28"/>
          <w:szCs w:val="28"/>
          <w:rtl/>
        </w:rPr>
        <w:t>ص</w:t>
      </w:r>
      <w:r w:rsidRPr="000A6AE3">
        <w:rPr>
          <w:rFonts w:ascii="Lotus Linotype" w:hAnsi="Lotus Linotype" w:cs="Traditional Arabic" w:hint="cs"/>
          <w:sz w:val="28"/>
          <w:szCs w:val="28"/>
          <w:rtl/>
        </w:rPr>
        <w:t xml:space="preserve">ـ </w:t>
      </w:r>
      <w:r w:rsidRPr="000A6AE3">
        <w:rPr>
          <w:rFonts w:ascii="Lotus Linotype" w:hAnsi="Lotus Linotype" w:cs="Traditional Arabic"/>
          <w:sz w:val="28"/>
          <w:szCs w:val="28"/>
          <w:rtl/>
        </w:rPr>
        <w:t xml:space="preserve"> 76</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13">
    <w:p w:rsidR="003B7A57" w:rsidRPr="000A6AE3" w:rsidRDefault="003B7A57" w:rsidP="00C65832">
      <w:pPr>
        <w:pStyle w:val="a3"/>
        <w:rPr>
          <w:rFonts w:ascii="Lotus Linotype" w:hAnsi="Lotus Linotype" w:cs="Traditional Arabic"/>
          <w:sz w:val="28"/>
          <w:szCs w:val="28"/>
          <w:rtl/>
        </w:rPr>
      </w:pPr>
      <w:r w:rsidRPr="000A6AE3">
        <w:rPr>
          <w:rFonts w:ascii="Lotus Linotype" w:hAnsi="Lotus Linotype" w:cs="Traditional Arabic"/>
          <w:sz w:val="28"/>
          <w:szCs w:val="28"/>
        </w:rPr>
        <w:footnoteRef/>
      </w:r>
      <w:r w:rsidRPr="000A6AE3">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رسالة بعنوان: الطريق إلى القدس يمر عبر القاهرة ص 2 </w:t>
      </w:r>
      <w:r w:rsidRPr="00675AE3">
        <w:rPr>
          <w:rFonts w:ascii="Lotus Linotype" w:hAnsi="Lotus Linotype" w:cs="Traditional Arabic"/>
          <w:sz w:val="28"/>
          <w:szCs w:val="28"/>
          <w:rtl/>
        </w:rPr>
        <w:t>.</w:t>
      </w:r>
    </w:p>
  </w:footnote>
  <w:footnote w:id="214">
    <w:p w:rsidR="003B7A57" w:rsidRPr="00C65832" w:rsidRDefault="003B7A57" w:rsidP="00CE6D04">
      <w:pPr>
        <w:pStyle w:val="a3"/>
        <w:rPr>
          <w:rFonts w:ascii="Lotus Linotype" w:hAnsi="Lotus Linotype" w:cs="Traditional Arabic"/>
          <w:sz w:val="28"/>
          <w:szCs w:val="28"/>
          <w:rtl/>
        </w:rPr>
      </w:pPr>
      <w:r w:rsidRPr="00C65832">
        <w:rPr>
          <w:rFonts w:ascii="Lotus Linotype" w:hAnsi="Lotus Linotype" w:cs="Traditional Arabic"/>
          <w:sz w:val="28"/>
          <w:szCs w:val="28"/>
        </w:rPr>
        <w:footnoteRef/>
      </w:r>
      <w:r w:rsidRPr="00C65832">
        <w:rPr>
          <w:rFonts w:ascii="Lotus Linotype" w:hAnsi="Lotus Linotype" w:cs="Traditional Arabic" w:hint="cs"/>
          <w:sz w:val="28"/>
          <w:szCs w:val="28"/>
          <w:rtl/>
        </w:rPr>
        <w:t>)سبق الإشارة إلى ذلك ص101</w:t>
      </w:r>
    </w:p>
  </w:footnote>
  <w:footnote w:id="215">
    <w:p w:rsidR="003B7A57" w:rsidRDefault="003B7A57" w:rsidP="00CE6D04">
      <w:pPr>
        <w:pStyle w:val="a3"/>
        <w:rPr>
          <w:rFonts w:ascii="Lotus Linotype" w:hAnsi="Lotus Linotype" w:cs="Traditional Arabic"/>
          <w:sz w:val="28"/>
          <w:szCs w:val="28"/>
          <w:rtl/>
        </w:rPr>
      </w:pPr>
      <w:r w:rsidRPr="00C65832">
        <w:rPr>
          <w:rFonts w:ascii="Lotus Linotype" w:hAnsi="Lotus Linotype" w:cs="Traditional Arabic"/>
          <w:sz w:val="28"/>
          <w:szCs w:val="28"/>
        </w:rPr>
        <w:footnoteRef/>
      </w:r>
      <w:r w:rsidRPr="00C65832">
        <w:rPr>
          <w:rFonts w:ascii="Lotus Linotype" w:hAnsi="Lotus Linotype" w:cs="Traditional Arabic" w:hint="cs"/>
          <w:sz w:val="28"/>
          <w:szCs w:val="28"/>
          <w:rtl/>
        </w:rPr>
        <w:t>)</w:t>
      </w:r>
      <w:r>
        <w:rPr>
          <w:rFonts w:ascii="Lotus Linotype" w:hAnsi="Lotus Linotype" w:cs="Traditional Arabic" w:hint="cs"/>
          <w:sz w:val="28"/>
          <w:szCs w:val="28"/>
          <w:rtl/>
        </w:rPr>
        <w:t xml:space="preserve"> المراجعات إصدار </w:t>
      </w:r>
      <w:proofErr w:type="spellStart"/>
      <w:r>
        <w:rPr>
          <w:rFonts w:ascii="Lotus Linotype" w:hAnsi="Lotus Linotype" w:cs="Traditional Arabic" w:hint="cs"/>
          <w:sz w:val="28"/>
          <w:szCs w:val="28"/>
          <w:rtl/>
        </w:rPr>
        <w:t>الجماعه</w:t>
      </w:r>
      <w:proofErr w:type="spellEnd"/>
      <w:r>
        <w:rPr>
          <w:rFonts w:ascii="Lotus Linotype" w:hAnsi="Lotus Linotype" w:cs="Traditional Arabic" w:hint="cs"/>
          <w:sz w:val="28"/>
          <w:szCs w:val="28"/>
          <w:rtl/>
        </w:rPr>
        <w:t xml:space="preserve"> </w:t>
      </w:r>
      <w:proofErr w:type="spellStart"/>
      <w:r>
        <w:rPr>
          <w:rFonts w:ascii="Lotus Linotype" w:hAnsi="Lotus Linotype" w:cs="Traditional Arabic" w:hint="cs"/>
          <w:sz w:val="28"/>
          <w:szCs w:val="28"/>
          <w:rtl/>
        </w:rPr>
        <w:t>الإسلاميه</w:t>
      </w:r>
      <w:proofErr w:type="spellEnd"/>
      <w:r>
        <w:rPr>
          <w:rFonts w:ascii="Lotus Linotype" w:hAnsi="Lotus Linotype" w:cs="Traditional Arabic" w:hint="cs"/>
          <w:sz w:val="28"/>
          <w:szCs w:val="28"/>
          <w:rtl/>
        </w:rPr>
        <w:t xml:space="preserve"> موقع </w:t>
      </w:r>
      <w:proofErr w:type="spellStart"/>
      <w:r>
        <w:rPr>
          <w:rFonts w:ascii="Lotus Linotype" w:hAnsi="Lotus Linotype" w:cs="Traditional Arabic" w:hint="cs"/>
          <w:sz w:val="28"/>
          <w:szCs w:val="28"/>
          <w:rtl/>
        </w:rPr>
        <w:t>الجماعه</w:t>
      </w:r>
      <w:proofErr w:type="spellEnd"/>
      <w:r>
        <w:rPr>
          <w:rFonts w:ascii="Lotus Linotype" w:hAnsi="Lotus Linotype" w:cs="Traditional Arabic" w:hint="cs"/>
          <w:sz w:val="28"/>
          <w:szCs w:val="28"/>
          <w:rtl/>
        </w:rPr>
        <w:t xml:space="preserve"> على الشبكة </w:t>
      </w:r>
      <w:proofErr w:type="spellStart"/>
      <w:r>
        <w:rPr>
          <w:rFonts w:ascii="Lotus Linotype" w:hAnsi="Lotus Linotype" w:cs="Traditional Arabic" w:hint="cs"/>
          <w:sz w:val="28"/>
          <w:szCs w:val="28"/>
          <w:rtl/>
        </w:rPr>
        <w:t>العنبوكيه</w:t>
      </w:r>
      <w:proofErr w:type="spellEnd"/>
    </w:p>
    <w:p w:rsidR="003B7A57" w:rsidRPr="00B5041E" w:rsidRDefault="003B7A57" w:rsidP="00CE6D04">
      <w:pPr>
        <w:pStyle w:val="a3"/>
        <w:rPr>
          <w:rFonts w:ascii="Lotus Linotype" w:hAnsi="Lotus Linotype" w:cs="Traditional Arabic"/>
          <w:sz w:val="28"/>
          <w:szCs w:val="28"/>
          <w:rtl/>
        </w:rPr>
      </w:pPr>
    </w:p>
  </w:footnote>
  <w:footnote w:id="216">
    <w:p w:rsidR="003B7A57" w:rsidRDefault="003B7A57" w:rsidP="00A73933">
      <w:pPr>
        <w:pStyle w:val="a3"/>
        <w:rPr>
          <w:rtl/>
        </w:rPr>
      </w:pPr>
      <w:r>
        <w:rPr>
          <w:rStyle w:val="a4"/>
        </w:rPr>
        <w:footnoteRef/>
      </w:r>
      <w:r>
        <w:rPr>
          <w:rFonts w:hint="cs"/>
          <w:rtl/>
        </w:rPr>
        <w:t xml:space="preserve">) </w:t>
      </w:r>
      <w:r w:rsidRPr="00675AE3">
        <w:rPr>
          <w:rFonts w:ascii="Lotus Linotype" w:hAnsi="Lotus Linotype" w:cs="Traditional Arabic"/>
          <w:sz w:val="28"/>
          <w:szCs w:val="28"/>
          <w:rtl/>
        </w:rPr>
        <w:t>إعزاز راية الإسلام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17">
    <w:p w:rsidR="003B7A57" w:rsidRPr="00D11514" w:rsidRDefault="003B7A57">
      <w:pPr>
        <w:pStyle w:val="a3"/>
        <w:rPr>
          <w:rFonts w:ascii="Arial" w:hAnsi="Arial" w:cs="Traditional Arabic"/>
          <w:sz w:val="28"/>
          <w:szCs w:val="28"/>
          <w:rtl/>
        </w:rPr>
      </w:pPr>
      <w:r w:rsidRPr="00D11514">
        <w:rPr>
          <w:rFonts w:ascii="Arial" w:hAnsi="Arial" w:cs="Traditional Arabic"/>
          <w:sz w:val="28"/>
          <w:szCs w:val="28"/>
        </w:rPr>
        <w:footnoteRef/>
      </w:r>
      <w:r w:rsidRPr="00D11514">
        <w:rPr>
          <w:rFonts w:ascii="Arial" w:hAnsi="Arial" w:cs="Traditional Arabic" w:hint="cs"/>
          <w:sz w:val="28"/>
          <w:szCs w:val="28"/>
          <w:rtl/>
        </w:rPr>
        <w:t xml:space="preserve">) </w:t>
      </w:r>
      <w:r w:rsidRPr="00D11514">
        <w:rPr>
          <w:rFonts w:ascii="Arial" w:hAnsi="Arial" w:cs="Traditional Arabic"/>
          <w:sz w:val="28"/>
          <w:szCs w:val="28"/>
          <w:rtl/>
        </w:rPr>
        <w:t>أعمال تخرج صاحبها من الملة (</w:t>
      </w:r>
      <w:r w:rsidRPr="00D11514">
        <w:rPr>
          <w:rFonts w:ascii="Arial" w:hAnsi="Arial" w:cs="Traditional Arabic" w:hint="cs"/>
          <w:sz w:val="28"/>
          <w:szCs w:val="28"/>
          <w:rtl/>
        </w:rPr>
        <w:t xml:space="preserve">صـ </w:t>
      </w:r>
      <w:r w:rsidRPr="00D11514">
        <w:rPr>
          <w:rFonts w:ascii="Arial" w:hAnsi="Arial" w:cs="Traditional Arabic"/>
          <w:sz w:val="28"/>
          <w:szCs w:val="28"/>
          <w:rtl/>
        </w:rPr>
        <w:t>59</w:t>
      </w:r>
      <w:r w:rsidRPr="00D11514">
        <w:rPr>
          <w:rFonts w:ascii="Arial" w:hAnsi="Arial" w:cs="Traditional Arabic" w:hint="cs"/>
          <w:sz w:val="28"/>
          <w:szCs w:val="28"/>
          <w:rtl/>
        </w:rPr>
        <w:t xml:space="preserve"> </w:t>
      </w:r>
      <w:r w:rsidRPr="00D11514">
        <w:rPr>
          <w:rFonts w:ascii="Arial" w:hAnsi="Arial" w:cs="Traditional Arabic"/>
          <w:sz w:val="28"/>
          <w:szCs w:val="28"/>
          <w:rtl/>
        </w:rPr>
        <w:t>)</w:t>
      </w:r>
      <w:r w:rsidRPr="00D11514">
        <w:rPr>
          <w:rFonts w:ascii="Arial" w:hAnsi="Arial" w:cs="Traditional Arabic" w:hint="cs"/>
          <w:sz w:val="28"/>
          <w:szCs w:val="28"/>
          <w:rtl/>
        </w:rPr>
        <w:t xml:space="preserve"> </w:t>
      </w:r>
      <w:r w:rsidRPr="00D11514">
        <w:rPr>
          <w:rFonts w:ascii="Arial" w:hAnsi="Arial" w:cs="Traditional Arabic"/>
          <w:sz w:val="28"/>
          <w:szCs w:val="28"/>
          <w:rtl/>
        </w:rPr>
        <w:t>.</w:t>
      </w:r>
    </w:p>
  </w:footnote>
  <w:footnote w:id="218">
    <w:p w:rsidR="003B7A57" w:rsidRPr="00D11514" w:rsidRDefault="003B7A57">
      <w:pPr>
        <w:pStyle w:val="a3"/>
        <w:rPr>
          <w:rFonts w:ascii="Arial" w:hAnsi="Arial" w:cs="Traditional Arabic"/>
          <w:sz w:val="28"/>
          <w:szCs w:val="28"/>
          <w:rtl/>
        </w:rPr>
      </w:pPr>
      <w:r w:rsidRPr="00D11514">
        <w:rPr>
          <w:rFonts w:ascii="Arial" w:hAnsi="Arial" w:cs="Traditional Arabic"/>
          <w:sz w:val="28"/>
          <w:szCs w:val="28"/>
        </w:rPr>
        <w:footnoteRef/>
      </w:r>
      <w:r w:rsidRPr="00D11514">
        <w:rPr>
          <w:rFonts w:ascii="Arial" w:hAnsi="Arial" w:cs="Traditional Arabic" w:hint="cs"/>
          <w:sz w:val="28"/>
          <w:szCs w:val="28"/>
          <w:rtl/>
        </w:rPr>
        <w:t xml:space="preserve">) </w:t>
      </w:r>
      <w:r w:rsidRPr="00675AE3">
        <w:rPr>
          <w:rFonts w:ascii="Arial" w:hAnsi="Arial" w:cs="Traditional Arabic"/>
          <w:sz w:val="28"/>
          <w:szCs w:val="28"/>
          <w:rtl/>
        </w:rPr>
        <w:t xml:space="preserve">أجوبة أسئلة اللقاء المفتوح لأعضاء شبكة شموخ الإسلام </w:t>
      </w:r>
      <w:r w:rsidRPr="00675AE3">
        <w:rPr>
          <w:rFonts w:ascii="Arial" w:hAnsi="Arial" w:cs="Traditional Arabic" w:hint="cs"/>
          <w:sz w:val="28"/>
          <w:szCs w:val="28"/>
          <w:rtl/>
        </w:rPr>
        <w:t>الإلكترونية</w:t>
      </w:r>
      <w:r w:rsidRPr="00675AE3">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21</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19">
    <w:p w:rsidR="003B7A57" w:rsidRPr="0094449E" w:rsidRDefault="003B7A57">
      <w:pPr>
        <w:pStyle w:val="a3"/>
        <w:rPr>
          <w:rFonts w:cs="Traditional Arabic"/>
          <w:sz w:val="28"/>
          <w:szCs w:val="28"/>
          <w:rtl/>
        </w:rPr>
      </w:pPr>
      <w:r w:rsidRPr="0094449E">
        <w:rPr>
          <w:rFonts w:cs="Traditional Arabic"/>
          <w:sz w:val="28"/>
          <w:szCs w:val="28"/>
        </w:rPr>
        <w:footnoteRef/>
      </w:r>
      <w:r w:rsidRPr="0094449E">
        <w:rPr>
          <w:rFonts w:cs="Traditional Arabic" w:hint="cs"/>
          <w:sz w:val="28"/>
          <w:szCs w:val="28"/>
          <w:rtl/>
        </w:rPr>
        <w:t xml:space="preserve">) </w:t>
      </w:r>
      <w:r w:rsidRPr="00675AE3">
        <w:rPr>
          <w:rFonts w:cs="Traditional Arabic" w:hint="eastAsia"/>
          <w:sz w:val="28"/>
          <w:szCs w:val="28"/>
          <w:rtl/>
        </w:rPr>
        <w:t>رسالة</w:t>
      </w:r>
      <w:r w:rsidRPr="00675AE3">
        <w:rPr>
          <w:rFonts w:cs="Traditional Arabic"/>
          <w:sz w:val="28"/>
          <w:szCs w:val="28"/>
          <w:rtl/>
        </w:rPr>
        <w:t xml:space="preserve"> </w:t>
      </w:r>
      <w:r w:rsidRPr="00675AE3">
        <w:rPr>
          <w:rFonts w:cs="Traditional Arabic" w:hint="eastAsia"/>
          <w:sz w:val="28"/>
          <w:szCs w:val="28"/>
          <w:rtl/>
        </w:rPr>
        <w:t>مناصحة</w:t>
      </w:r>
      <w:r w:rsidRPr="00675AE3">
        <w:rPr>
          <w:rFonts w:cs="Traditional Arabic"/>
          <w:sz w:val="28"/>
          <w:szCs w:val="28"/>
          <w:rtl/>
        </w:rPr>
        <w:t xml:space="preserve"> </w:t>
      </w:r>
      <w:r w:rsidRPr="00675AE3">
        <w:rPr>
          <w:rFonts w:cs="Traditional Arabic" w:hint="eastAsia"/>
          <w:sz w:val="28"/>
          <w:szCs w:val="28"/>
          <w:rtl/>
        </w:rPr>
        <w:t>وتذكير</w:t>
      </w:r>
      <w:r w:rsidRPr="00675AE3">
        <w:rPr>
          <w:rFonts w:cs="Traditional Arabic"/>
          <w:sz w:val="28"/>
          <w:szCs w:val="28"/>
          <w:rtl/>
        </w:rPr>
        <w:t xml:space="preserve"> </w:t>
      </w:r>
      <w:r w:rsidRPr="00675AE3">
        <w:rPr>
          <w:rFonts w:cs="Traditional Arabic" w:hint="eastAsia"/>
          <w:sz w:val="28"/>
          <w:szCs w:val="28"/>
          <w:rtl/>
        </w:rPr>
        <w:t>المقدسي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3 </w:t>
      </w:r>
      <w:r>
        <w:rPr>
          <w:rFonts w:cs="Traditional Arabic"/>
          <w:sz w:val="28"/>
          <w:szCs w:val="28"/>
          <w:rtl/>
        </w:rPr>
        <w:t>–</w:t>
      </w:r>
      <w:r>
        <w:rPr>
          <w:rFonts w:cs="Traditional Arabic" w:hint="cs"/>
          <w:sz w:val="28"/>
          <w:szCs w:val="28"/>
          <w:rtl/>
        </w:rPr>
        <w:t xml:space="preserve"> </w:t>
      </w:r>
      <w:r w:rsidRPr="00675AE3">
        <w:rPr>
          <w:rFonts w:cs="Traditional Arabic"/>
          <w:sz w:val="28"/>
          <w:szCs w:val="28"/>
          <w:rtl/>
        </w:rPr>
        <w:t>4</w:t>
      </w:r>
      <w:r>
        <w:rPr>
          <w:rFonts w:cs="Traditional Arabic" w:hint="cs"/>
          <w:sz w:val="28"/>
          <w:szCs w:val="28"/>
          <w:rtl/>
        </w:rPr>
        <w:t xml:space="preserve"> ) .</w:t>
      </w:r>
    </w:p>
  </w:footnote>
  <w:footnote w:id="220">
    <w:p w:rsidR="003B7A57" w:rsidRPr="0094449E" w:rsidRDefault="003B7A57" w:rsidP="0094449E">
      <w:pPr>
        <w:pStyle w:val="a3"/>
        <w:contextualSpacing/>
        <w:jc w:val="both"/>
        <w:rPr>
          <w:rFonts w:cs="Traditional Arabic"/>
          <w:sz w:val="28"/>
          <w:szCs w:val="28"/>
        </w:rPr>
      </w:pPr>
      <w:r w:rsidRPr="0094449E">
        <w:rPr>
          <w:rFonts w:cs="Traditional Arabic"/>
          <w:sz w:val="28"/>
          <w:szCs w:val="28"/>
        </w:rPr>
        <w:footnoteRef/>
      </w:r>
      <w:r w:rsidRPr="0094449E">
        <w:rPr>
          <w:rFonts w:cs="Traditional Arabic" w:hint="cs"/>
          <w:sz w:val="28"/>
          <w:szCs w:val="28"/>
          <w:rtl/>
        </w:rPr>
        <w:t xml:space="preserve">) </w:t>
      </w:r>
      <w:r w:rsidRPr="0094449E">
        <w:rPr>
          <w:rFonts w:cs="Traditional Arabic" w:hint="eastAsia"/>
          <w:sz w:val="28"/>
          <w:szCs w:val="28"/>
          <w:rtl/>
        </w:rPr>
        <w:t>الإمامُ</w:t>
      </w:r>
      <w:r w:rsidRPr="0094449E">
        <w:rPr>
          <w:rFonts w:cs="Traditional Arabic"/>
          <w:sz w:val="28"/>
          <w:szCs w:val="28"/>
          <w:rtl/>
        </w:rPr>
        <w:t xml:space="preserve"> </w:t>
      </w:r>
      <w:r w:rsidRPr="0094449E">
        <w:rPr>
          <w:rFonts w:cs="Traditional Arabic" w:hint="eastAsia"/>
          <w:sz w:val="28"/>
          <w:szCs w:val="28"/>
          <w:rtl/>
        </w:rPr>
        <w:t>العلاّمةُ</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المحدِّثُ</w:t>
      </w:r>
      <w:r w:rsidRPr="0094449E">
        <w:rPr>
          <w:rFonts w:cs="Traditional Arabic"/>
          <w:sz w:val="28"/>
          <w:szCs w:val="28"/>
          <w:rtl/>
        </w:rPr>
        <w:t xml:space="preserve"> </w:t>
      </w:r>
      <w:r w:rsidRPr="0094449E">
        <w:rPr>
          <w:rFonts w:cs="Traditional Arabic" w:hint="eastAsia"/>
          <w:sz w:val="28"/>
          <w:szCs w:val="28"/>
          <w:rtl/>
        </w:rPr>
        <w:t>الفقيهُ</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شيخُ</w:t>
      </w:r>
      <w:r w:rsidRPr="0094449E">
        <w:rPr>
          <w:rFonts w:cs="Traditional Arabic"/>
          <w:sz w:val="28"/>
          <w:szCs w:val="28"/>
          <w:rtl/>
        </w:rPr>
        <w:t xml:space="preserve"> </w:t>
      </w:r>
      <w:r w:rsidRPr="0094449E">
        <w:rPr>
          <w:rFonts w:cs="Traditional Arabic" w:hint="eastAsia"/>
          <w:sz w:val="28"/>
          <w:szCs w:val="28"/>
          <w:rtl/>
        </w:rPr>
        <w:t>الإسلام</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مفتي</w:t>
      </w:r>
      <w:r w:rsidRPr="0094449E">
        <w:rPr>
          <w:rFonts w:cs="Traditional Arabic"/>
          <w:sz w:val="28"/>
          <w:szCs w:val="28"/>
          <w:rtl/>
        </w:rPr>
        <w:t xml:space="preserve"> </w:t>
      </w:r>
      <w:r w:rsidRPr="0094449E">
        <w:rPr>
          <w:rFonts w:cs="Traditional Arabic" w:hint="eastAsia"/>
          <w:sz w:val="28"/>
          <w:szCs w:val="28"/>
          <w:rtl/>
        </w:rPr>
        <w:t>الأنام</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مجدِّدُ</w:t>
      </w:r>
      <w:r w:rsidRPr="0094449E">
        <w:rPr>
          <w:rFonts w:cs="Traditional Arabic"/>
          <w:sz w:val="28"/>
          <w:szCs w:val="28"/>
          <w:rtl/>
        </w:rPr>
        <w:t xml:space="preserve"> </w:t>
      </w:r>
      <w:r w:rsidRPr="0094449E">
        <w:rPr>
          <w:rFonts w:cs="Traditional Arabic" w:hint="eastAsia"/>
          <w:sz w:val="28"/>
          <w:szCs w:val="28"/>
          <w:rtl/>
        </w:rPr>
        <w:t>القرن</w:t>
      </w:r>
      <w:r w:rsidRPr="0094449E">
        <w:rPr>
          <w:rFonts w:cs="Traditional Arabic"/>
          <w:sz w:val="28"/>
          <w:szCs w:val="28"/>
          <w:rtl/>
        </w:rPr>
        <w:t xml:space="preserve"> </w:t>
      </w:r>
      <w:r w:rsidRPr="0094449E">
        <w:rPr>
          <w:rFonts w:cs="Traditional Arabic" w:hint="eastAsia"/>
          <w:sz w:val="28"/>
          <w:szCs w:val="28"/>
          <w:rtl/>
        </w:rPr>
        <w:t>الخامس</w:t>
      </w:r>
      <w:r w:rsidRPr="0094449E">
        <w:rPr>
          <w:rFonts w:cs="Traditional Arabic"/>
          <w:sz w:val="28"/>
          <w:szCs w:val="28"/>
          <w:rtl/>
        </w:rPr>
        <w:t xml:space="preserve"> </w:t>
      </w:r>
      <w:r w:rsidRPr="0094449E">
        <w:rPr>
          <w:rFonts w:cs="Traditional Arabic" w:hint="eastAsia"/>
          <w:sz w:val="28"/>
          <w:szCs w:val="28"/>
          <w:rtl/>
        </w:rPr>
        <w:t>عشر</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الشّيخُ</w:t>
      </w:r>
      <w:r w:rsidRPr="0094449E">
        <w:rPr>
          <w:rFonts w:cs="Traditional Arabic"/>
          <w:sz w:val="28"/>
          <w:szCs w:val="28"/>
          <w:rtl/>
        </w:rPr>
        <w:t xml:space="preserve"> </w:t>
      </w:r>
      <w:r w:rsidRPr="0094449E">
        <w:rPr>
          <w:rFonts w:cs="Traditional Arabic" w:hint="eastAsia"/>
          <w:sz w:val="28"/>
          <w:szCs w:val="28"/>
          <w:rtl/>
        </w:rPr>
        <w:t>عبدُ</w:t>
      </w:r>
      <w:r w:rsidRPr="0094449E">
        <w:rPr>
          <w:rFonts w:cs="Traditional Arabic"/>
          <w:sz w:val="28"/>
          <w:szCs w:val="28"/>
          <w:rtl/>
        </w:rPr>
        <w:t xml:space="preserve"> </w:t>
      </w:r>
      <w:r w:rsidRPr="0094449E">
        <w:rPr>
          <w:rFonts w:cs="Traditional Arabic" w:hint="eastAsia"/>
          <w:sz w:val="28"/>
          <w:szCs w:val="28"/>
          <w:rtl/>
        </w:rPr>
        <w:t>العزيز</w:t>
      </w:r>
      <w:r w:rsidRPr="0094449E">
        <w:rPr>
          <w:rFonts w:cs="Traditional Arabic"/>
          <w:sz w:val="28"/>
          <w:szCs w:val="28"/>
          <w:rtl/>
        </w:rPr>
        <w:t xml:space="preserve"> </w:t>
      </w:r>
      <w:r w:rsidRPr="0094449E">
        <w:rPr>
          <w:rFonts w:cs="Traditional Arabic" w:hint="eastAsia"/>
          <w:sz w:val="28"/>
          <w:szCs w:val="28"/>
          <w:rtl/>
        </w:rPr>
        <w:t>بن</w:t>
      </w:r>
      <w:r w:rsidRPr="0094449E">
        <w:rPr>
          <w:rFonts w:cs="Traditional Arabic"/>
          <w:sz w:val="28"/>
          <w:szCs w:val="28"/>
          <w:rtl/>
        </w:rPr>
        <w:t xml:space="preserve"> </w:t>
      </w:r>
      <w:r w:rsidRPr="0094449E">
        <w:rPr>
          <w:rFonts w:cs="Traditional Arabic" w:hint="eastAsia"/>
          <w:sz w:val="28"/>
          <w:szCs w:val="28"/>
          <w:rtl/>
        </w:rPr>
        <w:t>عبد</w:t>
      </w:r>
      <w:r w:rsidRPr="0094449E">
        <w:rPr>
          <w:rFonts w:cs="Traditional Arabic"/>
          <w:sz w:val="28"/>
          <w:szCs w:val="28"/>
          <w:rtl/>
        </w:rPr>
        <w:t xml:space="preserve"> </w:t>
      </w:r>
      <w:r w:rsidRPr="0094449E">
        <w:rPr>
          <w:rFonts w:cs="Traditional Arabic" w:hint="eastAsia"/>
          <w:sz w:val="28"/>
          <w:szCs w:val="28"/>
          <w:rtl/>
        </w:rPr>
        <w:t>الله</w:t>
      </w:r>
      <w:r w:rsidRPr="0094449E">
        <w:rPr>
          <w:rFonts w:cs="Traditional Arabic"/>
          <w:sz w:val="28"/>
          <w:szCs w:val="28"/>
          <w:rtl/>
        </w:rPr>
        <w:t xml:space="preserve"> </w:t>
      </w:r>
      <w:r w:rsidRPr="0094449E">
        <w:rPr>
          <w:rFonts w:cs="Traditional Arabic" w:hint="eastAsia"/>
          <w:sz w:val="28"/>
          <w:szCs w:val="28"/>
          <w:rtl/>
        </w:rPr>
        <w:t>بن</w:t>
      </w:r>
      <w:r w:rsidRPr="0094449E">
        <w:rPr>
          <w:rFonts w:cs="Traditional Arabic"/>
          <w:sz w:val="28"/>
          <w:szCs w:val="28"/>
          <w:rtl/>
        </w:rPr>
        <w:t xml:space="preserve"> </w:t>
      </w:r>
      <w:r w:rsidRPr="0094449E">
        <w:rPr>
          <w:rFonts w:cs="Traditional Arabic" w:hint="eastAsia"/>
          <w:sz w:val="28"/>
          <w:szCs w:val="28"/>
          <w:rtl/>
        </w:rPr>
        <w:t>عبد</w:t>
      </w:r>
      <w:r w:rsidRPr="0094449E">
        <w:rPr>
          <w:rFonts w:cs="Traditional Arabic"/>
          <w:sz w:val="28"/>
          <w:szCs w:val="28"/>
          <w:rtl/>
        </w:rPr>
        <w:t xml:space="preserve"> </w:t>
      </w:r>
      <w:r w:rsidRPr="0094449E">
        <w:rPr>
          <w:rFonts w:cs="Traditional Arabic" w:hint="eastAsia"/>
          <w:sz w:val="28"/>
          <w:szCs w:val="28"/>
          <w:rtl/>
        </w:rPr>
        <w:t>الرّحمن</w:t>
      </w:r>
      <w:r w:rsidRPr="0094449E">
        <w:rPr>
          <w:rFonts w:cs="Traditional Arabic"/>
          <w:sz w:val="28"/>
          <w:szCs w:val="28"/>
          <w:rtl/>
        </w:rPr>
        <w:t xml:space="preserve"> </w:t>
      </w:r>
      <w:r w:rsidRPr="0094449E">
        <w:rPr>
          <w:rFonts w:cs="Traditional Arabic" w:hint="eastAsia"/>
          <w:sz w:val="28"/>
          <w:szCs w:val="28"/>
          <w:rtl/>
        </w:rPr>
        <w:t>بن</w:t>
      </w:r>
      <w:r w:rsidRPr="0094449E">
        <w:rPr>
          <w:rFonts w:cs="Traditional Arabic"/>
          <w:sz w:val="28"/>
          <w:szCs w:val="28"/>
          <w:rtl/>
        </w:rPr>
        <w:t xml:space="preserve"> </w:t>
      </w:r>
      <w:r w:rsidRPr="0094449E">
        <w:rPr>
          <w:rFonts w:cs="Traditional Arabic" w:hint="eastAsia"/>
          <w:sz w:val="28"/>
          <w:szCs w:val="28"/>
          <w:rtl/>
        </w:rPr>
        <w:t>محمّد</w:t>
      </w:r>
      <w:r w:rsidRPr="0094449E">
        <w:rPr>
          <w:rFonts w:cs="Traditional Arabic"/>
          <w:sz w:val="28"/>
          <w:szCs w:val="28"/>
          <w:rtl/>
        </w:rPr>
        <w:t xml:space="preserve"> </w:t>
      </w:r>
      <w:r w:rsidRPr="0094449E">
        <w:rPr>
          <w:rFonts w:cs="Traditional Arabic" w:hint="eastAsia"/>
          <w:sz w:val="28"/>
          <w:szCs w:val="28"/>
          <w:rtl/>
        </w:rPr>
        <w:t>بن</w:t>
      </w:r>
      <w:r w:rsidRPr="0094449E">
        <w:rPr>
          <w:rFonts w:cs="Traditional Arabic"/>
          <w:sz w:val="28"/>
          <w:szCs w:val="28"/>
          <w:rtl/>
        </w:rPr>
        <w:t xml:space="preserve"> </w:t>
      </w:r>
      <w:r w:rsidRPr="0094449E">
        <w:rPr>
          <w:rFonts w:cs="Traditional Arabic" w:hint="eastAsia"/>
          <w:sz w:val="28"/>
          <w:szCs w:val="28"/>
          <w:rtl/>
        </w:rPr>
        <w:t>عبد</w:t>
      </w:r>
      <w:r w:rsidRPr="0094449E">
        <w:rPr>
          <w:rFonts w:cs="Traditional Arabic"/>
          <w:sz w:val="28"/>
          <w:szCs w:val="28"/>
          <w:rtl/>
        </w:rPr>
        <w:t xml:space="preserve"> </w:t>
      </w:r>
      <w:r w:rsidRPr="0094449E">
        <w:rPr>
          <w:rFonts w:cs="Traditional Arabic" w:hint="eastAsia"/>
          <w:sz w:val="28"/>
          <w:szCs w:val="28"/>
          <w:rtl/>
        </w:rPr>
        <w:t>الله</w:t>
      </w:r>
      <w:r w:rsidRPr="0094449E">
        <w:rPr>
          <w:rFonts w:cs="Traditional Arabic"/>
          <w:sz w:val="28"/>
          <w:szCs w:val="28"/>
          <w:rtl/>
        </w:rPr>
        <w:t xml:space="preserve"> </w:t>
      </w:r>
      <w:r w:rsidRPr="0094449E">
        <w:rPr>
          <w:rFonts w:cs="Traditional Arabic" w:hint="eastAsia"/>
          <w:sz w:val="28"/>
          <w:szCs w:val="28"/>
          <w:rtl/>
        </w:rPr>
        <w:t>آل</w:t>
      </w:r>
      <w:r w:rsidRPr="0094449E">
        <w:rPr>
          <w:rFonts w:cs="Traditional Arabic"/>
          <w:sz w:val="28"/>
          <w:szCs w:val="28"/>
          <w:rtl/>
        </w:rPr>
        <w:t xml:space="preserve"> </w:t>
      </w:r>
      <w:r w:rsidRPr="0094449E">
        <w:rPr>
          <w:rFonts w:cs="Traditional Arabic" w:hint="eastAsia"/>
          <w:sz w:val="28"/>
          <w:szCs w:val="28"/>
          <w:rtl/>
        </w:rPr>
        <w:t>باز</w:t>
      </w:r>
      <w:r w:rsidRPr="0094449E">
        <w:rPr>
          <w:rFonts w:cs="Traditional Arabic" w:hint="cs"/>
          <w:sz w:val="28"/>
          <w:szCs w:val="28"/>
          <w:rtl/>
        </w:rPr>
        <w:t xml:space="preserve"> </w:t>
      </w:r>
      <w:r w:rsidRPr="0094449E">
        <w:rPr>
          <w:rFonts w:cs="Traditional Arabic"/>
          <w:sz w:val="28"/>
          <w:szCs w:val="28"/>
          <w:rtl/>
        </w:rPr>
        <w:t>.</w:t>
      </w:r>
    </w:p>
    <w:p w:rsidR="003B7A57" w:rsidRPr="0094449E" w:rsidRDefault="003B7A57" w:rsidP="0094449E">
      <w:pPr>
        <w:pStyle w:val="a3"/>
        <w:jc w:val="both"/>
        <w:rPr>
          <w:rFonts w:cs="Traditional Arabic"/>
          <w:sz w:val="28"/>
          <w:szCs w:val="28"/>
          <w:rtl/>
        </w:rPr>
      </w:pPr>
      <w:r w:rsidRPr="0094449E">
        <w:rPr>
          <w:rFonts w:cs="Traditional Arabic" w:hint="eastAsia"/>
          <w:sz w:val="28"/>
          <w:szCs w:val="28"/>
          <w:rtl/>
        </w:rPr>
        <w:t>وُلد</w:t>
      </w:r>
      <w:r w:rsidRPr="0094449E">
        <w:rPr>
          <w:rFonts w:cs="Traditional Arabic"/>
          <w:sz w:val="28"/>
          <w:szCs w:val="28"/>
          <w:rtl/>
        </w:rPr>
        <w:t xml:space="preserve"> </w:t>
      </w:r>
      <w:r w:rsidRPr="0094449E">
        <w:rPr>
          <w:rFonts w:cs="Traditional Arabic" w:hint="eastAsia"/>
          <w:sz w:val="28"/>
          <w:szCs w:val="28"/>
          <w:rtl/>
        </w:rPr>
        <w:t>في</w:t>
      </w:r>
      <w:r w:rsidRPr="0094449E">
        <w:rPr>
          <w:rFonts w:cs="Traditional Arabic"/>
          <w:sz w:val="28"/>
          <w:szCs w:val="28"/>
          <w:rtl/>
        </w:rPr>
        <w:t xml:space="preserve"> </w:t>
      </w:r>
      <w:r w:rsidRPr="0094449E">
        <w:rPr>
          <w:rFonts w:cs="Traditional Arabic" w:hint="eastAsia"/>
          <w:sz w:val="28"/>
          <w:szCs w:val="28"/>
          <w:rtl/>
        </w:rPr>
        <w:t>مدينة</w:t>
      </w:r>
      <w:r w:rsidRPr="0094449E">
        <w:rPr>
          <w:rFonts w:cs="Traditional Arabic"/>
          <w:sz w:val="28"/>
          <w:szCs w:val="28"/>
          <w:rtl/>
        </w:rPr>
        <w:t xml:space="preserve"> </w:t>
      </w:r>
      <w:r w:rsidRPr="0094449E">
        <w:rPr>
          <w:rFonts w:cs="Traditional Arabic" w:hint="eastAsia"/>
          <w:sz w:val="28"/>
          <w:szCs w:val="28"/>
          <w:rtl/>
        </w:rPr>
        <w:t>الرّياض</w:t>
      </w:r>
      <w:r w:rsidRPr="0094449E">
        <w:rPr>
          <w:rFonts w:cs="Traditional Arabic"/>
          <w:sz w:val="28"/>
          <w:szCs w:val="28"/>
          <w:rtl/>
        </w:rPr>
        <w:t xml:space="preserve"> </w:t>
      </w:r>
      <w:r w:rsidRPr="0094449E">
        <w:rPr>
          <w:rFonts w:cs="Traditional Arabic" w:hint="eastAsia"/>
          <w:sz w:val="28"/>
          <w:szCs w:val="28"/>
          <w:rtl/>
        </w:rPr>
        <w:t>عام</w:t>
      </w:r>
      <w:r w:rsidRPr="0094449E">
        <w:rPr>
          <w:rFonts w:cs="Traditional Arabic"/>
          <w:sz w:val="28"/>
          <w:szCs w:val="28"/>
          <w:rtl/>
        </w:rPr>
        <w:t xml:space="preserve"> </w:t>
      </w:r>
      <w:r w:rsidRPr="0094449E">
        <w:rPr>
          <w:rFonts w:cs="Traditional Arabic" w:hint="eastAsia"/>
          <w:sz w:val="28"/>
          <w:szCs w:val="28"/>
          <w:rtl/>
        </w:rPr>
        <w:t>ثلاثين</w:t>
      </w:r>
      <w:r w:rsidRPr="0094449E">
        <w:rPr>
          <w:rFonts w:cs="Traditional Arabic"/>
          <w:sz w:val="28"/>
          <w:szCs w:val="28"/>
          <w:rtl/>
        </w:rPr>
        <w:t xml:space="preserve"> </w:t>
      </w:r>
      <w:r w:rsidRPr="0094449E">
        <w:rPr>
          <w:rFonts w:cs="Traditional Arabic" w:hint="eastAsia"/>
          <w:sz w:val="28"/>
          <w:szCs w:val="28"/>
          <w:rtl/>
        </w:rPr>
        <w:t>بعد</w:t>
      </w:r>
      <w:r w:rsidRPr="0094449E">
        <w:rPr>
          <w:rFonts w:cs="Traditional Arabic"/>
          <w:sz w:val="28"/>
          <w:szCs w:val="28"/>
          <w:rtl/>
        </w:rPr>
        <w:t xml:space="preserve"> </w:t>
      </w:r>
      <w:r w:rsidRPr="0094449E">
        <w:rPr>
          <w:rFonts w:cs="Traditional Arabic" w:hint="eastAsia"/>
          <w:sz w:val="28"/>
          <w:szCs w:val="28"/>
          <w:rtl/>
        </w:rPr>
        <w:t>الثّلاثمائة</w:t>
      </w:r>
      <w:r w:rsidRPr="0094449E">
        <w:rPr>
          <w:rFonts w:cs="Traditional Arabic"/>
          <w:sz w:val="28"/>
          <w:szCs w:val="28"/>
          <w:rtl/>
        </w:rPr>
        <w:t xml:space="preserve"> </w:t>
      </w:r>
      <w:r w:rsidRPr="0094449E">
        <w:rPr>
          <w:rFonts w:cs="Traditional Arabic" w:hint="eastAsia"/>
          <w:sz w:val="28"/>
          <w:szCs w:val="28"/>
          <w:rtl/>
        </w:rPr>
        <w:t>والألف</w:t>
      </w:r>
      <w:r w:rsidRPr="0094449E">
        <w:rPr>
          <w:rFonts w:cs="Traditional Arabic" w:hint="cs"/>
          <w:sz w:val="28"/>
          <w:szCs w:val="28"/>
          <w:rtl/>
        </w:rPr>
        <w:t xml:space="preserve"> ،</w:t>
      </w:r>
      <w:r w:rsidRPr="0094449E">
        <w:rPr>
          <w:rFonts w:cs="Traditional Arabic"/>
          <w:sz w:val="28"/>
          <w:szCs w:val="28"/>
          <w:rtl/>
        </w:rPr>
        <w:t xml:space="preserve"> </w:t>
      </w:r>
      <w:r w:rsidRPr="0094449E">
        <w:rPr>
          <w:rFonts w:cs="Traditional Arabic" w:hint="eastAsia"/>
          <w:sz w:val="28"/>
          <w:szCs w:val="28"/>
          <w:rtl/>
        </w:rPr>
        <w:t>وحرصٍ</w:t>
      </w:r>
      <w:r w:rsidRPr="0094449E">
        <w:rPr>
          <w:rFonts w:cs="Traditional Arabic"/>
          <w:sz w:val="28"/>
          <w:szCs w:val="28"/>
          <w:rtl/>
        </w:rPr>
        <w:t xml:space="preserve"> </w:t>
      </w:r>
      <w:r w:rsidRPr="0094449E">
        <w:rPr>
          <w:rFonts w:cs="Traditional Arabic" w:hint="eastAsia"/>
          <w:sz w:val="28"/>
          <w:szCs w:val="28"/>
          <w:rtl/>
        </w:rPr>
        <w:t>على</w:t>
      </w:r>
      <w:r w:rsidRPr="0094449E">
        <w:rPr>
          <w:rFonts w:cs="Traditional Arabic"/>
          <w:sz w:val="28"/>
          <w:szCs w:val="28"/>
          <w:rtl/>
        </w:rPr>
        <w:t xml:space="preserve"> </w:t>
      </w:r>
      <w:r w:rsidRPr="0094449E">
        <w:rPr>
          <w:rFonts w:cs="Traditional Arabic" w:hint="eastAsia"/>
          <w:sz w:val="28"/>
          <w:szCs w:val="28"/>
          <w:rtl/>
        </w:rPr>
        <w:t>تحصيل</w:t>
      </w:r>
      <w:r w:rsidRPr="0094449E">
        <w:rPr>
          <w:rFonts w:cs="Traditional Arabic"/>
          <w:sz w:val="28"/>
          <w:szCs w:val="28"/>
          <w:rtl/>
        </w:rPr>
        <w:t xml:space="preserve"> </w:t>
      </w:r>
      <w:r w:rsidRPr="0094449E">
        <w:rPr>
          <w:rFonts w:cs="Traditional Arabic" w:hint="eastAsia"/>
          <w:sz w:val="28"/>
          <w:szCs w:val="28"/>
          <w:rtl/>
        </w:rPr>
        <w:t>العلم</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وجِدٍّ</w:t>
      </w:r>
      <w:r w:rsidRPr="0094449E">
        <w:rPr>
          <w:rFonts w:cs="Traditional Arabic"/>
          <w:sz w:val="28"/>
          <w:szCs w:val="28"/>
          <w:rtl/>
        </w:rPr>
        <w:t xml:space="preserve"> </w:t>
      </w:r>
      <w:r w:rsidRPr="0094449E">
        <w:rPr>
          <w:rFonts w:cs="Traditional Arabic" w:hint="eastAsia"/>
          <w:sz w:val="28"/>
          <w:szCs w:val="28"/>
          <w:rtl/>
        </w:rPr>
        <w:t>فيه</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وكان</w:t>
      </w:r>
      <w:r w:rsidRPr="0094449E">
        <w:rPr>
          <w:rFonts w:cs="Traditional Arabic"/>
          <w:sz w:val="28"/>
          <w:szCs w:val="28"/>
          <w:rtl/>
        </w:rPr>
        <w:t xml:space="preserve"> </w:t>
      </w:r>
      <w:r w:rsidRPr="0094449E">
        <w:rPr>
          <w:rFonts w:cs="Traditional Arabic" w:hint="eastAsia"/>
          <w:sz w:val="28"/>
          <w:szCs w:val="28"/>
          <w:rtl/>
        </w:rPr>
        <w:t>بصيراً</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وحصلَ</w:t>
      </w:r>
      <w:r w:rsidRPr="0094449E">
        <w:rPr>
          <w:rFonts w:cs="Traditional Arabic"/>
          <w:sz w:val="28"/>
          <w:szCs w:val="28"/>
          <w:rtl/>
        </w:rPr>
        <w:t xml:space="preserve"> </w:t>
      </w:r>
      <w:r w:rsidRPr="0094449E">
        <w:rPr>
          <w:rFonts w:cs="Traditional Arabic" w:hint="eastAsia"/>
          <w:sz w:val="28"/>
          <w:szCs w:val="28"/>
          <w:rtl/>
        </w:rPr>
        <w:t>له</w:t>
      </w:r>
      <w:r w:rsidRPr="0094449E">
        <w:rPr>
          <w:rFonts w:cs="Traditional Arabic"/>
          <w:sz w:val="28"/>
          <w:szCs w:val="28"/>
          <w:rtl/>
        </w:rPr>
        <w:t xml:space="preserve"> </w:t>
      </w:r>
      <w:r w:rsidRPr="0094449E">
        <w:rPr>
          <w:rFonts w:cs="Traditional Arabic" w:hint="eastAsia"/>
          <w:sz w:val="28"/>
          <w:szCs w:val="28"/>
          <w:rtl/>
        </w:rPr>
        <w:t>مرضٌ</w:t>
      </w:r>
      <w:r w:rsidRPr="0094449E">
        <w:rPr>
          <w:rFonts w:cs="Traditional Arabic"/>
          <w:sz w:val="28"/>
          <w:szCs w:val="28"/>
          <w:rtl/>
        </w:rPr>
        <w:t xml:space="preserve"> </w:t>
      </w:r>
      <w:r w:rsidRPr="0094449E">
        <w:rPr>
          <w:rFonts w:cs="Traditional Arabic" w:hint="eastAsia"/>
          <w:sz w:val="28"/>
          <w:szCs w:val="28"/>
          <w:rtl/>
        </w:rPr>
        <w:t>في</w:t>
      </w:r>
      <w:r w:rsidRPr="0094449E">
        <w:rPr>
          <w:rFonts w:cs="Traditional Arabic"/>
          <w:sz w:val="28"/>
          <w:szCs w:val="28"/>
          <w:rtl/>
        </w:rPr>
        <w:t xml:space="preserve"> </w:t>
      </w:r>
      <w:r w:rsidRPr="0094449E">
        <w:rPr>
          <w:rFonts w:cs="Traditional Arabic" w:hint="eastAsia"/>
          <w:sz w:val="28"/>
          <w:szCs w:val="28"/>
          <w:rtl/>
        </w:rPr>
        <w:t>السَّنَة</w:t>
      </w:r>
      <w:r w:rsidRPr="0094449E">
        <w:rPr>
          <w:rFonts w:cs="Traditional Arabic"/>
          <w:sz w:val="28"/>
          <w:szCs w:val="28"/>
          <w:rtl/>
        </w:rPr>
        <w:t xml:space="preserve"> </w:t>
      </w:r>
      <w:r w:rsidRPr="0094449E">
        <w:rPr>
          <w:rFonts w:cs="Traditional Arabic" w:hint="eastAsia"/>
          <w:sz w:val="28"/>
          <w:szCs w:val="28"/>
          <w:rtl/>
        </w:rPr>
        <w:t>السّادسة</w:t>
      </w:r>
      <w:r w:rsidRPr="0094449E">
        <w:rPr>
          <w:rFonts w:cs="Traditional Arabic"/>
          <w:sz w:val="28"/>
          <w:szCs w:val="28"/>
          <w:rtl/>
        </w:rPr>
        <w:t xml:space="preserve"> </w:t>
      </w:r>
      <w:r w:rsidRPr="0094449E">
        <w:rPr>
          <w:rFonts w:cs="Traditional Arabic" w:hint="eastAsia"/>
          <w:sz w:val="28"/>
          <w:szCs w:val="28"/>
          <w:rtl/>
        </w:rPr>
        <w:t>عشرة</w:t>
      </w:r>
      <w:r w:rsidRPr="0094449E">
        <w:rPr>
          <w:rFonts w:cs="Traditional Arabic"/>
          <w:sz w:val="28"/>
          <w:szCs w:val="28"/>
          <w:rtl/>
        </w:rPr>
        <w:t xml:space="preserve"> </w:t>
      </w:r>
      <w:r w:rsidRPr="0094449E">
        <w:rPr>
          <w:rFonts w:cs="Traditional Arabic" w:hint="eastAsia"/>
          <w:sz w:val="28"/>
          <w:szCs w:val="28"/>
          <w:rtl/>
        </w:rPr>
        <w:t>من</w:t>
      </w:r>
      <w:r w:rsidRPr="0094449E">
        <w:rPr>
          <w:rFonts w:cs="Traditional Arabic"/>
          <w:sz w:val="28"/>
          <w:szCs w:val="28"/>
          <w:rtl/>
        </w:rPr>
        <w:t xml:space="preserve"> </w:t>
      </w:r>
      <w:r w:rsidRPr="0094449E">
        <w:rPr>
          <w:rFonts w:cs="Traditional Arabic" w:hint="eastAsia"/>
          <w:sz w:val="28"/>
          <w:szCs w:val="28"/>
          <w:rtl/>
        </w:rPr>
        <w:t>عُمُرِه</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ضعفَ</w:t>
      </w:r>
      <w:r w:rsidRPr="0094449E">
        <w:rPr>
          <w:rFonts w:cs="Traditional Arabic"/>
          <w:sz w:val="28"/>
          <w:szCs w:val="28"/>
          <w:rtl/>
        </w:rPr>
        <w:t xml:space="preserve"> </w:t>
      </w:r>
      <w:r w:rsidRPr="0094449E">
        <w:rPr>
          <w:rFonts w:cs="Traditional Arabic" w:hint="eastAsia"/>
          <w:sz w:val="28"/>
          <w:szCs w:val="28"/>
          <w:rtl/>
        </w:rPr>
        <w:t>فيها</w:t>
      </w:r>
      <w:r w:rsidRPr="0094449E">
        <w:rPr>
          <w:rFonts w:cs="Traditional Arabic"/>
          <w:sz w:val="28"/>
          <w:szCs w:val="28"/>
          <w:rtl/>
        </w:rPr>
        <w:t xml:space="preserve"> </w:t>
      </w:r>
      <w:r w:rsidRPr="0094449E">
        <w:rPr>
          <w:rFonts w:cs="Traditional Arabic" w:hint="eastAsia"/>
          <w:sz w:val="28"/>
          <w:szCs w:val="28"/>
          <w:rtl/>
        </w:rPr>
        <w:t>بصرُه</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وأخذَ</w:t>
      </w:r>
      <w:r w:rsidRPr="0094449E">
        <w:rPr>
          <w:rFonts w:cs="Traditional Arabic"/>
          <w:sz w:val="28"/>
          <w:szCs w:val="28"/>
          <w:rtl/>
        </w:rPr>
        <w:t xml:space="preserve"> </w:t>
      </w:r>
      <w:r w:rsidRPr="0094449E">
        <w:rPr>
          <w:rFonts w:cs="Traditional Arabic" w:hint="eastAsia"/>
          <w:sz w:val="28"/>
          <w:szCs w:val="28"/>
          <w:rtl/>
        </w:rPr>
        <w:t>في</w:t>
      </w:r>
      <w:r w:rsidRPr="0094449E">
        <w:rPr>
          <w:rFonts w:cs="Traditional Arabic"/>
          <w:sz w:val="28"/>
          <w:szCs w:val="28"/>
          <w:rtl/>
        </w:rPr>
        <w:t xml:space="preserve"> </w:t>
      </w:r>
      <w:r w:rsidRPr="0094449E">
        <w:rPr>
          <w:rFonts w:cs="Traditional Arabic" w:hint="eastAsia"/>
          <w:sz w:val="28"/>
          <w:szCs w:val="28"/>
          <w:rtl/>
        </w:rPr>
        <w:t>الضَّعْفِ</w:t>
      </w:r>
      <w:r w:rsidRPr="0094449E">
        <w:rPr>
          <w:rFonts w:cs="Traditional Arabic"/>
          <w:sz w:val="28"/>
          <w:szCs w:val="28"/>
          <w:rtl/>
        </w:rPr>
        <w:t xml:space="preserve"> </w:t>
      </w:r>
      <w:r w:rsidRPr="0094449E">
        <w:rPr>
          <w:rFonts w:cs="Traditional Arabic" w:hint="eastAsia"/>
          <w:sz w:val="28"/>
          <w:szCs w:val="28"/>
          <w:rtl/>
        </w:rPr>
        <w:t>حتّى</w:t>
      </w:r>
      <w:r w:rsidRPr="0094449E">
        <w:rPr>
          <w:rFonts w:cs="Traditional Arabic"/>
          <w:sz w:val="28"/>
          <w:szCs w:val="28"/>
          <w:rtl/>
        </w:rPr>
        <w:t xml:space="preserve"> </w:t>
      </w:r>
      <w:r w:rsidRPr="0094449E">
        <w:rPr>
          <w:rFonts w:cs="Traditional Arabic" w:hint="eastAsia"/>
          <w:sz w:val="28"/>
          <w:szCs w:val="28"/>
          <w:rtl/>
        </w:rPr>
        <w:t>انتهى</w:t>
      </w:r>
      <w:r w:rsidRPr="0094449E">
        <w:rPr>
          <w:rFonts w:cs="Traditional Arabic"/>
          <w:sz w:val="28"/>
          <w:szCs w:val="28"/>
          <w:rtl/>
        </w:rPr>
        <w:t xml:space="preserve"> </w:t>
      </w:r>
      <w:r w:rsidRPr="0094449E">
        <w:rPr>
          <w:rFonts w:cs="Traditional Arabic" w:hint="eastAsia"/>
          <w:sz w:val="28"/>
          <w:szCs w:val="28"/>
          <w:rtl/>
        </w:rPr>
        <w:t>تماماً</w:t>
      </w:r>
      <w:r w:rsidRPr="0094449E">
        <w:rPr>
          <w:rFonts w:cs="Traditional Arabic"/>
          <w:sz w:val="28"/>
          <w:szCs w:val="28"/>
          <w:rtl/>
        </w:rPr>
        <w:t xml:space="preserve"> </w:t>
      </w:r>
      <w:r w:rsidRPr="0094449E">
        <w:rPr>
          <w:rFonts w:cs="Traditional Arabic" w:hint="eastAsia"/>
          <w:sz w:val="28"/>
          <w:szCs w:val="28"/>
          <w:rtl/>
        </w:rPr>
        <w:t>في</w:t>
      </w:r>
      <w:r w:rsidRPr="0094449E">
        <w:rPr>
          <w:rFonts w:cs="Traditional Arabic"/>
          <w:sz w:val="28"/>
          <w:szCs w:val="28"/>
          <w:rtl/>
        </w:rPr>
        <w:t xml:space="preserve"> </w:t>
      </w:r>
      <w:r w:rsidRPr="0094449E">
        <w:rPr>
          <w:rFonts w:cs="Traditional Arabic" w:hint="eastAsia"/>
          <w:sz w:val="28"/>
          <w:szCs w:val="28"/>
          <w:rtl/>
        </w:rPr>
        <w:t>سنِّ</w:t>
      </w:r>
      <w:r w:rsidRPr="0094449E">
        <w:rPr>
          <w:rFonts w:cs="Traditional Arabic"/>
          <w:sz w:val="28"/>
          <w:szCs w:val="28"/>
          <w:rtl/>
        </w:rPr>
        <w:t xml:space="preserve"> </w:t>
      </w:r>
      <w:r w:rsidRPr="0094449E">
        <w:rPr>
          <w:rFonts w:cs="Traditional Arabic" w:hint="eastAsia"/>
          <w:sz w:val="28"/>
          <w:szCs w:val="28"/>
          <w:rtl/>
        </w:rPr>
        <w:t>العشرين</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ولكنّ</w:t>
      </w:r>
      <w:r w:rsidRPr="0094449E">
        <w:rPr>
          <w:rFonts w:cs="Traditional Arabic"/>
          <w:sz w:val="28"/>
          <w:szCs w:val="28"/>
          <w:rtl/>
        </w:rPr>
        <w:t xml:space="preserve"> </w:t>
      </w:r>
      <w:r w:rsidRPr="0094449E">
        <w:rPr>
          <w:rFonts w:cs="Traditional Arabic" w:hint="eastAsia"/>
          <w:sz w:val="28"/>
          <w:szCs w:val="28"/>
          <w:rtl/>
        </w:rPr>
        <w:t>الله</w:t>
      </w:r>
      <w:r w:rsidRPr="0094449E">
        <w:rPr>
          <w:rFonts w:cs="Traditional Arabic"/>
          <w:sz w:val="28"/>
          <w:szCs w:val="28"/>
          <w:rtl/>
        </w:rPr>
        <w:t xml:space="preserve"> </w:t>
      </w:r>
      <w:r w:rsidRPr="0094449E">
        <w:rPr>
          <w:rFonts w:cs="Traditional Arabic" w:hint="eastAsia"/>
          <w:sz w:val="28"/>
          <w:szCs w:val="28"/>
          <w:rtl/>
        </w:rPr>
        <w:t>عزّ</w:t>
      </w:r>
      <w:r w:rsidRPr="0094449E">
        <w:rPr>
          <w:rFonts w:cs="Traditional Arabic"/>
          <w:sz w:val="28"/>
          <w:szCs w:val="28"/>
          <w:rtl/>
        </w:rPr>
        <w:t xml:space="preserve"> </w:t>
      </w:r>
      <w:r w:rsidRPr="0094449E">
        <w:rPr>
          <w:rFonts w:cs="Traditional Arabic" w:hint="eastAsia"/>
          <w:sz w:val="28"/>
          <w:szCs w:val="28"/>
          <w:rtl/>
        </w:rPr>
        <w:t>وجلّ</w:t>
      </w:r>
      <w:r w:rsidRPr="0094449E">
        <w:rPr>
          <w:rFonts w:cs="Traditional Arabic"/>
          <w:sz w:val="28"/>
          <w:szCs w:val="28"/>
          <w:rtl/>
        </w:rPr>
        <w:t xml:space="preserve"> </w:t>
      </w:r>
      <w:r w:rsidRPr="0094449E">
        <w:rPr>
          <w:rFonts w:cs="Traditional Arabic" w:hint="eastAsia"/>
          <w:sz w:val="28"/>
          <w:szCs w:val="28"/>
          <w:rtl/>
        </w:rPr>
        <w:t>عوّضهُ</w:t>
      </w:r>
      <w:r w:rsidRPr="0094449E">
        <w:rPr>
          <w:rFonts w:cs="Traditional Arabic"/>
          <w:sz w:val="28"/>
          <w:szCs w:val="28"/>
          <w:rtl/>
        </w:rPr>
        <w:t xml:space="preserve"> </w:t>
      </w:r>
      <w:r w:rsidRPr="0094449E">
        <w:rPr>
          <w:rFonts w:cs="Traditional Arabic" w:hint="eastAsia"/>
          <w:sz w:val="28"/>
          <w:szCs w:val="28"/>
          <w:rtl/>
        </w:rPr>
        <w:t>بصيرةً</w:t>
      </w:r>
      <w:r w:rsidRPr="0094449E">
        <w:rPr>
          <w:rFonts w:cs="Traditional Arabic"/>
          <w:sz w:val="28"/>
          <w:szCs w:val="28"/>
          <w:rtl/>
        </w:rPr>
        <w:t xml:space="preserve"> </w:t>
      </w:r>
      <w:r w:rsidRPr="0094449E">
        <w:rPr>
          <w:rFonts w:cs="Traditional Arabic" w:hint="eastAsia"/>
          <w:sz w:val="28"/>
          <w:szCs w:val="28"/>
          <w:rtl/>
        </w:rPr>
        <w:t>في</w:t>
      </w:r>
      <w:r w:rsidRPr="0094449E">
        <w:rPr>
          <w:rFonts w:cs="Traditional Arabic"/>
          <w:sz w:val="28"/>
          <w:szCs w:val="28"/>
          <w:rtl/>
        </w:rPr>
        <w:t xml:space="preserve"> </w:t>
      </w:r>
      <w:r w:rsidRPr="0094449E">
        <w:rPr>
          <w:rFonts w:cs="Traditional Arabic" w:hint="eastAsia"/>
          <w:sz w:val="28"/>
          <w:szCs w:val="28"/>
          <w:rtl/>
        </w:rPr>
        <w:t>قلبِه</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ونُوراً</w:t>
      </w:r>
      <w:r w:rsidRPr="0094449E">
        <w:rPr>
          <w:rFonts w:cs="Traditional Arabic"/>
          <w:sz w:val="28"/>
          <w:szCs w:val="28"/>
          <w:rtl/>
        </w:rPr>
        <w:t xml:space="preserve"> </w:t>
      </w:r>
      <w:r w:rsidRPr="0094449E">
        <w:rPr>
          <w:rFonts w:cs="Traditional Arabic" w:hint="eastAsia"/>
          <w:sz w:val="28"/>
          <w:szCs w:val="28"/>
          <w:rtl/>
        </w:rPr>
        <w:t>وإيماناً</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فنشأ</w:t>
      </w:r>
      <w:r w:rsidRPr="0094449E">
        <w:rPr>
          <w:rFonts w:cs="Traditional Arabic"/>
          <w:sz w:val="28"/>
          <w:szCs w:val="28"/>
          <w:rtl/>
        </w:rPr>
        <w:t xml:space="preserve"> </w:t>
      </w:r>
      <w:r w:rsidRPr="0094449E">
        <w:rPr>
          <w:rFonts w:cs="Traditional Arabic" w:hint="eastAsia"/>
          <w:sz w:val="28"/>
          <w:szCs w:val="28"/>
          <w:rtl/>
        </w:rPr>
        <w:t>على</w:t>
      </w:r>
      <w:r w:rsidRPr="0094449E">
        <w:rPr>
          <w:rFonts w:cs="Traditional Arabic"/>
          <w:sz w:val="28"/>
          <w:szCs w:val="28"/>
          <w:rtl/>
        </w:rPr>
        <w:t xml:space="preserve"> </w:t>
      </w:r>
      <w:r w:rsidRPr="0094449E">
        <w:rPr>
          <w:rFonts w:cs="Traditional Arabic" w:hint="eastAsia"/>
          <w:sz w:val="28"/>
          <w:szCs w:val="28"/>
          <w:rtl/>
        </w:rPr>
        <w:t>علمٍ</w:t>
      </w:r>
      <w:r w:rsidRPr="0094449E">
        <w:rPr>
          <w:rFonts w:cs="Traditional Arabic"/>
          <w:sz w:val="28"/>
          <w:szCs w:val="28"/>
          <w:rtl/>
        </w:rPr>
        <w:t xml:space="preserve"> </w:t>
      </w:r>
      <w:r w:rsidRPr="0094449E">
        <w:rPr>
          <w:rFonts w:cs="Traditional Arabic" w:hint="eastAsia"/>
          <w:sz w:val="28"/>
          <w:szCs w:val="28"/>
          <w:rtl/>
        </w:rPr>
        <w:t>وفضلٍ</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وجِدٍّ</w:t>
      </w:r>
      <w:r w:rsidRPr="0094449E">
        <w:rPr>
          <w:rFonts w:cs="Traditional Arabic"/>
          <w:sz w:val="28"/>
          <w:szCs w:val="28"/>
          <w:rtl/>
        </w:rPr>
        <w:t xml:space="preserve"> </w:t>
      </w:r>
      <w:r w:rsidRPr="0094449E">
        <w:rPr>
          <w:rFonts w:cs="Traditional Arabic" w:hint="eastAsia"/>
          <w:sz w:val="28"/>
          <w:szCs w:val="28"/>
          <w:rtl/>
        </w:rPr>
        <w:t>واجتهادٍ</w:t>
      </w:r>
      <w:r w:rsidRPr="0094449E">
        <w:rPr>
          <w:rFonts w:cs="Traditional Arabic"/>
          <w:sz w:val="28"/>
          <w:szCs w:val="28"/>
          <w:rtl/>
        </w:rPr>
        <w:t xml:space="preserve"> </w:t>
      </w:r>
      <w:r w:rsidRPr="0094449E">
        <w:rPr>
          <w:rFonts w:cs="Traditional Arabic" w:hint="eastAsia"/>
          <w:sz w:val="28"/>
          <w:szCs w:val="28"/>
          <w:rtl/>
        </w:rPr>
        <w:t>في</w:t>
      </w:r>
      <w:r w:rsidRPr="0094449E">
        <w:rPr>
          <w:rFonts w:cs="Traditional Arabic"/>
          <w:sz w:val="28"/>
          <w:szCs w:val="28"/>
          <w:rtl/>
        </w:rPr>
        <w:t xml:space="preserve"> </w:t>
      </w:r>
      <w:r w:rsidRPr="0094449E">
        <w:rPr>
          <w:rFonts w:cs="Traditional Arabic" w:hint="eastAsia"/>
          <w:sz w:val="28"/>
          <w:szCs w:val="28"/>
          <w:rtl/>
        </w:rPr>
        <w:t>تحصيل</w:t>
      </w:r>
      <w:r w:rsidRPr="0094449E">
        <w:rPr>
          <w:rFonts w:cs="Traditional Arabic"/>
          <w:sz w:val="28"/>
          <w:szCs w:val="28"/>
          <w:rtl/>
        </w:rPr>
        <w:t xml:space="preserve"> </w:t>
      </w:r>
      <w:r w:rsidRPr="0094449E">
        <w:rPr>
          <w:rFonts w:cs="Traditional Arabic" w:hint="eastAsia"/>
          <w:sz w:val="28"/>
          <w:szCs w:val="28"/>
          <w:rtl/>
        </w:rPr>
        <w:t>العلم</w:t>
      </w:r>
      <w:r w:rsidRPr="0094449E">
        <w:rPr>
          <w:rFonts w:cs="Traditional Arabic" w:hint="cs"/>
          <w:sz w:val="28"/>
          <w:szCs w:val="28"/>
          <w:rtl/>
        </w:rPr>
        <w:t xml:space="preserve"> </w:t>
      </w:r>
      <w:r w:rsidRPr="0094449E">
        <w:rPr>
          <w:rFonts w:cs="Traditional Arabic" w:hint="eastAsia"/>
          <w:sz w:val="28"/>
          <w:szCs w:val="28"/>
          <w:rtl/>
        </w:rPr>
        <w:t>،</w:t>
      </w:r>
      <w:r w:rsidRPr="0094449E">
        <w:rPr>
          <w:rFonts w:cs="Traditional Arabic"/>
          <w:sz w:val="28"/>
          <w:szCs w:val="28"/>
          <w:rtl/>
        </w:rPr>
        <w:t xml:space="preserve"> </w:t>
      </w:r>
      <w:r w:rsidRPr="0094449E">
        <w:rPr>
          <w:rFonts w:cs="Traditional Arabic" w:hint="eastAsia"/>
          <w:sz w:val="28"/>
          <w:szCs w:val="28"/>
          <w:rtl/>
        </w:rPr>
        <w:t>حتّى</w:t>
      </w:r>
      <w:r w:rsidRPr="0094449E">
        <w:rPr>
          <w:rFonts w:cs="Traditional Arabic"/>
          <w:sz w:val="28"/>
          <w:szCs w:val="28"/>
          <w:rtl/>
        </w:rPr>
        <w:t xml:space="preserve"> </w:t>
      </w:r>
      <w:r w:rsidRPr="0094449E">
        <w:rPr>
          <w:rFonts w:cs="Traditional Arabic" w:hint="eastAsia"/>
          <w:sz w:val="28"/>
          <w:szCs w:val="28"/>
          <w:rtl/>
        </w:rPr>
        <w:t>نبغَ</w:t>
      </w:r>
      <w:r w:rsidRPr="0094449E">
        <w:rPr>
          <w:rFonts w:cs="Traditional Arabic"/>
          <w:sz w:val="28"/>
          <w:szCs w:val="28"/>
          <w:rtl/>
        </w:rPr>
        <w:t xml:space="preserve"> </w:t>
      </w:r>
      <w:r w:rsidRPr="0094449E">
        <w:rPr>
          <w:rFonts w:cs="Traditional Arabic" w:hint="eastAsia"/>
          <w:sz w:val="28"/>
          <w:szCs w:val="28"/>
          <w:rtl/>
        </w:rPr>
        <w:t>في</w:t>
      </w:r>
      <w:r w:rsidRPr="0094449E">
        <w:rPr>
          <w:rFonts w:cs="Traditional Arabic"/>
          <w:sz w:val="28"/>
          <w:szCs w:val="28"/>
          <w:rtl/>
        </w:rPr>
        <w:t xml:space="preserve"> </w:t>
      </w:r>
      <w:r w:rsidRPr="0094449E">
        <w:rPr>
          <w:rFonts w:cs="Traditional Arabic" w:hint="eastAsia"/>
          <w:sz w:val="28"/>
          <w:szCs w:val="28"/>
          <w:rtl/>
        </w:rPr>
        <w:t>سنٍّ</w:t>
      </w:r>
      <w:r w:rsidRPr="0094449E">
        <w:rPr>
          <w:rFonts w:cs="Traditional Arabic"/>
          <w:sz w:val="28"/>
          <w:szCs w:val="28"/>
          <w:rtl/>
        </w:rPr>
        <w:t xml:space="preserve"> </w:t>
      </w:r>
      <w:r w:rsidRPr="0094449E">
        <w:rPr>
          <w:rFonts w:cs="Traditional Arabic" w:hint="eastAsia"/>
          <w:sz w:val="28"/>
          <w:szCs w:val="28"/>
          <w:rtl/>
        </w:rPr>
        <w:t>مبكِّرةٍ</w:t>
      </w:r>
      <w:r w:rsidRPr="0094449E">
        <w:rPr>
          <w:rFonts w:cs="Traditional Arabic"/>
          <w:sz w:val="28"/>
          <w:szCs w:val="28"/>
          <w:rtl/>
        </w:rPr>
        <w:t xml:space="preserve"> </w:t>
      </w:r>
      <w:r w:rsidRPr="0094449E">
        <w:rPr>
          <w:rFonts w:cs="Traditional Arabic" w:hint="cs"/>
          <w:sz w:val="28"/>
          <w:szCs w:val="28"/>
          <w:rtl/>
        </w:rPr>
        <w:t xml:space="preserve">؛ </w:t>
      </w:r>
      <w:r w:rsidRPr="0094449E">
        <w:rPr>
          <w:rFonts w:cs="Traditional Arabic" w:hint="eastAsia"/>
          <w:sz w:val="28"/>
          <w:szCs w:val="28"/>
          <w:rtl/>
        </w:rPr>
        <w:t>نموذج</w:t>
      </w:r>
      <w:r w:rsidRPr="0094449E">
        <w:rPr>
          <w:rFonts w:cs="Traditional Arabic"/>
          <w:sz w:val="28"/>
          <w:szCs w:val="28"/>
          <w:rtl/>
        </w:rPr>
        <w:t xml:space="preserve"> </w:t>
      </w:r>
      <w:r w:rsidRPr="0094449E">
        <w:rPr>
          <w:rFonts w:cs="Traditional Arabic" w:hint="eastAsia"/>
          <w:sz w:val="28"/>
          <w:szCs w:val="28"/>
          <w:rtl/>
        </w:rPr>
        <w:t>من</w:t>
      </w:r>
      <w:r w:rsidRPr="0094449E">
        <w:rPr>
          <w:rFonts w:cs="Traditional Arabic"/>
          <w:sz w:val="28"/>
          <w:szCs w:val="28"/>
          <w:rtl/>
        </w:rPr>
        <w:t xml:space="preserve"> </w:t>
      </w:r>
      <w:r w:rsidRPr="0094449E">
        <w:rPr>
          <w:rFonts w:cs="Traditional Arabic" w:hint="eastAsia"/>
          <w:sz w:val="28"/>
          <w:szCs w:val="28"/>
          <w:rtl/>
        </w:rPr>
        <w:t>الرعيل</w:t>
      </w:r>
      <w:r w:rsidRPr="0094449E">
        <w:rPr>
          <w:rFonts w:cs="Traditional Arabic"/>
          <w:sz w:val="28"/>
          <w:szCs w:val="28"/>
          <w:rtl/>
        </w:rPr>
        <w:t xml:space="preserve"> </w:t>
      </w:r>
      <w:r w:rsidRPr="0094449E">
        <w:rPr>
          <w:rFonts w:cs="Traditional Arabic" w:hint="eastAsia"/>
          <w:sz w:val="28"/>
          <w:szCs w:val="28"/>
          <w:rtl/>
        </w:rPr>
        <w:t>الأول</w:t>
      </w:r>
      <w:r w:rsidRPr="0094449E">
        <w:rPr>
          <w:rFonts w:cs="Traditional Arabic"/>
          <w:sz w:val="28"/>
          <w:szCs w:val="28"/>
          <w:rtl/>
        </w:rPr>
        <w:t xml:space="preserve"> (</w:t>
      </w:r>
      <w:r w:rsidRPr="0094449E">
        <w:rPr>
          <w:rFonts w:cs="Traditional Arabic" w:hint="cs"/>
          <w:sz w:val="28"/>
          <w:szCs w:val="28"/>
          <w:rtl/>
        </w:rPr>
        <w:t xml:space="preserve"> </w:t>
      </w:r>
      <w:r w:rsidRPr="0094449E">
        <w:rPr>
          <w:rFonts w:cs="Traditional Arabic" w:hint="eastAsia"/>
          <w:sz w:val="28"/>
          <w:szCs w:val="28"/>
          <w:rtl/>
        </w:rPr>
        <w:t>ص</w:t>
      </w:r>
      <w:r w:rsidRPr="0094449E">
        <w:rPr>
          <w:rFonts w:cs="Traditional Arabic" w:hint="cs"/>
          <w:sz w:val="28"/>
          <w:szCs w:val="28"/>
          <w:rtl/>
        </w:rPr>
        <w:t xml:space="preserve">ـ </w:t>
      </w:r>
      <w:r w:rsidRPr="0094449E">
        <w:rPr>
          <w:rFonts w:cs="Traditional Arabic"/>
          <w:sz w:val="28"/>
          <w:szCs w:val="28"/>
          <w:rtl/>
        </w:rPr>
        <w:t>: 2</w:t>
      </w:r>
      <w:r w:rsidRPr="0094449E">
        <w:rPr>
          <w:rFonts w:cs="Traditional Arabic" w:hint="cs"/>
          <w:sz w:val="28"/>
          <w:szCs w:val="28"/>
          <w:rtl/>
        </w:rPr>
        <w:t xml:space="preserve"> </w:t>
      </w:r>
      <w:r w:rsidRPr="0094449E">
        <w:rPr>
          <w:rFonts w:cs="Traditional Arabic"/>
          <w:sz w:val="28"/>
          <w:szCs w:val="28"/>
          <w:rtl/>
        </w:rPr>
        <w:t>)</w:t>
      </w:r>
      <w:r w:rsidRPr="0094449E">
        <w:rPr>
          <w:rFonts w:cs="Traditional Arabic" w:hint="cs"/>
          <w:sz w:val="28"/>
          <w:szCs w:val="28"/>
          <w:rtl/>
        </w:rPr>
        <w:t xml:space="preserve"> لشيخنا العلامة المحدث عبد المحسن العباد .</w:t>
      </w:r>
    </w:p>
  </w:footnote>
  <w:footnote w:id="221">
    <w:p w:rsidR="003B7A57" w:rsidRPr="00A14ABA" w:rsidRDefault="003B7A57" w:rsidP="0094449E">
      <w:pPr>
        <w:pStyle w:val="a3"/>
        <w:contextualSpacing/>
        <w:jc w:val="both"/>
        <w:rPr>
          <w:rFonts w:cs="Traditional Arabic"/>
          <w:sz w:val="28"/>
          <w:szCs w:val="28"/>
        </w:rPr>
      </w:pPr>
      <w:r w:rsidRPr="0094449E">
        <w:rPr>
          <w:rFonts w:cs="Traditional Arabic"/>
          <w:sz w:val="28"/>
          <w:szCs w:val="28"/>
        </w:rPr>
        <w:footnoteRef/>
      </w:r>
      <w:r w:rsidRPr="0094449E">
        <w:rPr>
          <w:rFonts w:cs="Traditional Arabic" w:hint="cs"/>
          <w:sz w:val="28"/>
          <w:szCs w:val="28"/>
          <w:rtl/>
        </w:rPr>
        <w:t xml:space="preserve">) </w:t>
      </w:r>
      <w:r w:rsidRPr="00A14ABA">
        <w:rPr>
          <w:rFonts w:cs="Traditional Arabic" w:hint="eastAsia"/>
          <w:sz w:val="28"/>
          <w:szCs w:val="28"/>
          <w:rtl/>
        </w:rPr>
        <w:t>فضيلة</w:t>
      </w:r>
      <w:r w:rsidRPr="00A14ABA">
        <w:rPr>
          <w:rFonts w:cs="Traditional Arabic"/>
          <w:sz w:val="28"/>
          <w:szCs w:val="28"/>
          <w:rtl/>
        </w:rPr>
        <w:t xml:space="preserve"> </w:t>
      </w:r>
      <w:r w:rsidRPr="00A14ABA">
        <w:rPr>
          <w:rFonts w:cs="Traditional Arabic" w:hint="eastAsia"/>
          <w:sz w:val="28"/>
          <w:szCs w:val="28"/>
          <w:rtl/>
        </w:rPr>
        <w:t>الشيخ</w:t>
      </w:r>
      <w:r w:rsidRPr="00A14ABA">
        <w:rPr>
          <w:rFonts w:cs="Traditional Arabic"/>
          <w:sz w:val="28"/>
          <w:szCs w:val="28"/>
          <w:rtl/>
        </w:rPr>
        <w:t xml:space="preserve"> </w:t>
      </w:r>
      <w:r w:rsidRPr="00A14ABA">
        <w:rPr>
          <w:rFonts w:cs="Traditional Arabic" w:hint="eastAsia"/>
          <w:sz w:val="28"/>
          <w:szCs w:val="28"/>
          <w:rtl/>
        </w:rPr>
        <w:t>محمد</w:t>
      </w:r>
      <w:r w:rsidRPr="00A14ABA">
        <w:rPr>
          <w:rFonts w:cs="Traditional Arabic"/>
          <w:sz w:val="28"/>
          <w:szCs w:val="28"/>
          <w:rtl/>
        </w:rPr>
        <w:t xml:space="preserve"> </w:t>
      </w:r>
      <w:r w:rsidRPr="00A14ABA">
        <w:rPr>
          <w:rFonts w:cs="Traditional Arabic" w:hint="eastAsia"/>
          <w:sz w:val="28"/>
          <w:szCs w:val="28"/>
          <w:rtl/>
        </w:rPr>
        <w:t>ناصر</w:t>
      </w:r>
      <w:r w:rsidRPr="00A14ABA">
        <w:rPr>
          <w:rFonts w:cs="Traditional Arabic"/>
          <w:sz w:val="28"/>
          <w:szCs w:val="28"/>
          <w:rtl/>
        </w:rPr>
        <w:t xml:space="preserve"> </w:t>
      </w:r>
      <w:r w:rsidRPr="00A14ABA">
        <w:rPr>
          <w:rFonts w:cs="Traditional Arabic" w:hint="eastAsia"/>
          <w:sz w:val="28"/>
          <w:szCs w:val="28"/>
          <w:rtl/>
        </w:rPr>
        <w:t>الدين</w:t>
      </w:r>
      <w:r w:rsidRPr="00A14ABA">
        <w:rPr>
          <w:rFonts w:cs="Traditional Arabic"/>
          <w:sz w:val="28"/>
          <w:szCs w:val="28"/>
          <w:rtl/>
        </w:rPr>
        <w:t xml:space="preserve"> </w:t>
      </w:r>
      <w:r w:rsidRPr="00A14ABA">
        <w:rPr>
          <w:rFonts w:cs="Traditional Arabic" w:hint="eastAsia"/>
          <w:sz w:val="28"/>
          <w:szCs w:val="28"/>
          <w:rtl/>
        </w:rPr>
        <w:t>الألباني</w:t>
      </w:r>
      <w:r w:rsidRPr="00A14ABA">
        <w:rPr>
          <w:rFonts w:cs="Traditional Arabic"/>
          <w:sz w:val="28"/>
          <w:szCs w:val="28"/>
          <w:rtl/>
        </w:rPr>
        <w:t xml:space="preserve"> </w:t>
      </w:r>
      <w:r w:rsidRPr="00A14ABA">
        <w:rPr>
          <w:rFonts w:cs="Traditional Arabic" w:hint="eastAsia"/>
          <w:sz w:val="28"/>
          <w:szCs w:val="28"/>
          <w:rtl/>
        </w:rPr>
        <w:t>من</w:t>
      </w:r>
      <w:r w:rsidRPr="00A14ABA">
        <w:rPr>
          <w:rFonts w:cs="Traditional Arabic"/>
          <w:sz w:val="28"/>
          <w:szCs w:val="28"/>
          <w:rtl/>
        </w:rPr>
        <w:t xml:space="preserve"> </w:t>
      </w:r>
      <w:r w:rsidRPr="00A14ABA">
        <w:rPr>
          <w:rFonts w:cs="Traditional Arabic" w:hint="eastAsia"/>
          <w:sz w:val="28"/>
          <w:szCs w:val="28"/>
          <w:rtl/>
        </w:rPr>
        <w:t>أعلام</w:t>
      </w:r>
      <w:r w:rsidRPr="00A14ABA">
        <w:rPr>
          <w:rFonts w:cs="Traditional Arabic"/>
          <w:sz w:val="28"/>
          <w:szCs w:val="28"/>
          <w:rtl/>
        </w:rPr>
        <w:t xml:space="preserve"> </w:t>
      </w:r>
      <w:r w:rsidRPr="00A14ABA">
        <w:rPr>
          <w:rFonts w:cs="Traditional Arabic" w:hint="eastAsia"/>
          <w:sz w:val="28"/>
          <w:szCs w:val="28"/>
          <w:rtl/>
        </w:rPr>
        <w:t>الدعوة</w:t>
      </w:r>
      <w:r w:rsidRPr="00A14ABA">
        <w:rPr>
          <w:rFonts w:cs="Traditional Arabic"/>
          <w:sz w:val="28"/>
          <w:szCs w:val="28"/>
          <w:rtl/>
        </w:rPr>
        <w:t xml:space="preserve"> </w:t>
      </w:r>
      <w:r w:rsidRPr="00A14ABA">
        <w:rPr>
          <w:rFonts w:cs="Traditional Arabic" w:hint="eastAsia"/>
          <w:sz w:val="28"/>
          <w:szCs w:val="28"/>
          <w:rtl/>
        </w:rPr>
        <w:t>الإسلامية</w:t>
      </w:r>
      <w:r w:rsidRPr="00A14ABA">
        <w:rPr>
          <w:rFonts w:cs="Traditional Arabic"/>
          <w:sz w:val="28"/>
          <w:szCs w:val="28"/>
          <w:rtl/>
        </w:rPr>
        <w:t xml:space="preserve"> </w:t>
      </w:r>
      <w:r w:rsidRPr="00A14ABA">
        <w:rPr>
          <w:rFonts w:cs="Traditional Arabic" w:hint="eastAsia"/>
          <w:sz w:val="28"/>
          <w:szCs w:val="28"/>
          <w:rtl/>
        </w:rPr>
        <w:t>في</w:t>
      </w:r>
      <w:r w:rsidRPr="00A14ABA">
        <w:rPr>
          <w:rFonts w:cs="Traditional Arabic"/>
          <w:sz w:val="28"/>
          <w:szCs w:val="28"/>
          <w:rtl/>
        </w:rPr>
        <w:t xml:space="preserve"> </w:t>
      </w:r>
      <w:r w:rsidRPr="00A14ABA">
        <w:rPr>
          <w:rFonts w:cs="Traditional Arabic" w:hint="eastAsia"/>
          <w:sz w:val="28"/>
          <w:szCs w:val="28"/>
          <w:rtl/>
        </w:rPr>
        <w:t>هذا</w:t>
      </w:r>
      <w:r>
        <w:rPr>
          <w:rFonts w:cs="Traditional Arabic" w:hint="cs"/>
          <w:sz w:val="28"/>
          <w:szCs w:val="28"/>
          <w:rtl/>
        </w:rPr>
        <w:t xml:space="preserve"> </w:t>
      </w:r>
      <w:r w:rsidRPr="00A14ABA">
        <w:rPr>
          <w:rFonts w:cs="Traditional Arabic" w:hint="eastAsia"/>
          <w:sz w:val="28"/>
          <w:szCs w:val="28"/>
          <w:rtl/>
        </w:rPr>
        <w:t>العصر</w:t>
      </w:r>
      <w:r>
        <w:rPr>
          <w:rFonts w:cs="Traditional Arabic" w:hint="cs"/>
          <w:sz w:val="28"/>
          <w:szCs w:val="28"/>
          <w:rtl/>
        </w:rPr>
        <w:t xml:space="preserve"> </w:t>
      </w:r>
      <w:r w:rsidRPr="00A14ABA">
        <w:rPr>
          <w:rFonts w:cs="Traditional Arabic" w:hint="eastAsia"/>
          <w:sz w:val="28"/>
          <w:szCs w:val="28"/>
          <w:rtl/>
        </w:rPr>
        <w:t>،</w:t>
      </w:r>
      <w:r w:rsidRPr="00A14ABA">
        <w:rPr>
          <w:rFonts w:cs="Traditional Arabic"/>
          <w:sz w:val="28"/>
          <w:szCs w:val="28"/>
          <w:rtl/>
        </w:rPr>
        <w:t xml:space="preserve"> </w:t>
      </w:r>
      <w:r w:rsidRPr="00A14ABA">
        <w:rPr>
          <w:rFonts w:cs="Traditional Arabic" w:hint="eastAsia"/>
          <w:sz w:val="28"/>
          <w:szCs w:val="28"/>
          <w:rtl/>
        </w:rPr>
        <w:t>ومن</w:t>
      </w:r>
      <w:r w:rsidRPr="00A14ABA">
        <w:rPr>
          <w:rFonts w:cs="Traditional Arabic"/>
          <w:sz w:val="28"/>
          <w:szCs w:val="28"/>
          <w:rtl/>
        </w:rPr>
        <w:t xml:space="preserve"> </w:t>
      </w:r>
      <w:r w:rsidRPr="00A14ABA">
        <w:rPr>
          <w:rFonts w:cs="Traditional Arabic" w:hint="eastAsia"/>
          <w:sz w:val="28"/>
          <w:szCs w:val="28"/>
          <w:rtl/>
        </w:rPr>
        <w:t>كبار</w:t>
      </w:r>
      <w:r w:rsidRPr="00A14ABA">
        <w:rPr>
          <w:rFonts w:cs="Traditional Arabic"/>
          <w:sz w:val="28"/>
          <w:szCs w:val="28"/>
          <w:rtl/>
        </w:rPr>
        <w:t xml:space="preserve"> </w:t>
      </w:r>
      <w:r w:rsidRPr="00A14ABA">
        <w:rPr>
          <w:rFonts w:cs="Traditional Arabic" w:hint="eastAsia"/>
          <w:sz w:val="28"/>
          <w:szCs w:val="28"/>
          <w:rtl/>
        </w:rPr>
        <w:t>علماء</w:t>
      </w:r>
      <w:r w:rsidRPr="00A14ABA">
        <w:rPr>
          <w:rFonts w:cs="Traditional Arabic"/>
          <w:sz w:val="28"/>
          <w:szCs w:val="28"/>
          <w:rtl/>
        </w:rPr>
        <w:t xml:space="preserve"> </w:t>
      </w:r>
      <w:r w:rsidRPr="00A14ABA">
        <w:rPr>
          <w:rFonts w:cs="Traditional Arabic" w:hint="eastAsia"/>
          <w:sz w:val="28"/>
          <w:szCs w:val="28"/>
          <w:rtl/>
        </w:rPr>
        <w:t>الحديث</w:t>
      </w:r>
      <w:r>
        <w:rPr>
          <w:rFonts w:cs="Traditional Arabic" w:hint="cs"/>
          <w:sz w:val="28"/>
          <w:szCs w:val="28"/>
          <w:rtl/>
        </w:rPr>
        <w:t xml:space="preserve"> </w:t>
      </w:r>
      <w:r w:rsidRPr="00A14ABA">
        <w:rPr>
          <w:rFonts w:cs="Traditional Arabic" w:hint="eastAsia"/>
          <w:sz w:val="28"/>
          <w:szCs w:val="28"/>
          <w:rtl/>
        </w:rPr>
        <w:t>،</w:t>
      </w:r>
      <w:r w:rsidRPr="00A14ABA">
        <w:rPr>
          <w:rFonts w:cs="Traditional Arabic"/>
          <w:sz w:val="28"/>
          <w:szCs w:val="28"/>
          <w:rtl/>
        </w:rPr>
        <w:t xml:space="preserve"> </w:t>
      </w:r>
      <w:r w:rsidRPr="00A14ABA">
        <w:rPr>
          <w:rFonts w:cs="Traditional Arabic" w:hint="eastAsia"/>
          <w:sz w:val="28"/>
          <w:szCs w:val="28"/>
          <w:rtl/>
        </w:rPr>
        <w:t>أمضى</w:t>
      </w:r>
      <w:r w:rsidRPr="00A14ABA">
        <w:rPr>
          <w:rFonts w:cs="Traditional Arabic"/>
          <w:sz w:val="28"/>
          <w:szCs w:val="28"/>
          <w:rtl/>
        </w:rPr>
        <w:t xml:space="preserve"> </w:t>
      </w:r>
      <w:r w:rsidRPr="00A14ABA">
        <w:rPr>
          <w:rFonts w:cs="Traditional Arabic" w:hint="eastAsia"/>
          <w:sz w:val="28"/>
          <w:szCs w:val="28"/>
          <w:rtl/>
        </w:rPr>
        <w:t>عمره</w:t>
      </w:r>
      <w:r w:rsidRPr="00A14ABA">
        <w:rPr>
          <w:rFonts w:cs="Traditional Arabic"/>
          <w:sz w:val="28"/>
          <w:szCs w:val="28"/>
          <w:rtl/>
        </w:rPr>
        <w:t xml:space="preserve"> </w:t>
      </w:r>
      <w:r w:rsidRPr="00A14ABA">
        <w:rPr>
          <w:rFonts w:cs="Traditional Arabic" w:hint="eastAsia"/>
          <w:sz w:val="28"/>
          <w:szCs w:val="28"/>
          <w:rtl/>
        </w:rPr>
        <w:t>في</w:t>
      </w:r>
      <w:r w:rsidRPr="00A14ABA">
        <w:rPr>
          <w:rFonts w:cs="Traditional Arabic"/>
          <w:sz w:val="28"/>
          <w:szCs w:val="28"/>
          <w:rtl/>
        </w:rPr>
        <w:t xml:space="preserve"> </w:t>
      </w:r>
      <w:r w:rsidRPr="00A14ABA">
        <w:rPr>
          <w:rFonts w:cs="Traditional Arabic" w:hint="eastAsia"/>
          <w:sz w:val="28"/>
          <w:szCs w:val="28"/>
          <w:rtl/>
        </w:rPr>
        <w:t>تعل</w:t>
      </w:r>
      <w:r>
        <w:rPr>
          <w:rFonts w:cs="Traditional Arabic" w:hint="cs"/>
          <w:sz w:val="28"/>
          <w:szCs w:val="28"/>
          <w:rtl/>
        </w:rPr>
        <w:t>ُّ</w:t>
      </w:r>
      <w:r w:rsidRPr="00A14ABA">
        <w:rPr>
          <w:rFonts w:cs="Traditional Arabic" w:hint="eastAsia"/>
          <w:sz w:val="28"/>
          <w:szCs w:val="28"/>
          <w:rtl/>
        </w:rPr>
        <w:t>م</w:t>
      </w:r>
      <w:r w:rsidRPr="00A14ABA">
        <w:rPr>
          <w:rFonts w:cs="Traditional Arabic"/>
          <w:sz w:val="28"/>
          <w:szCs w:val="28"/>
          <w:rtl/>
        </w:rPr>
        <w:t xml:space="preserve"> </w:t>
      </w:r>
      <w:r w:rsidRPr="00A14ABA">
        <w:rPr>
          <w:rFonts w:cs="Traditional Arabic" w:hint="eastAsia"/>
          <w:sz w:val="28"/>
          <w:szCs w:val="28"/>
          <w:rtl/>
        </w:rPr>
        <w:t>الحديث</w:t>
      </w:r>
      <w:r w:rsidRPr="00A14ABA">
        <w:rPr>
          <w:rFonts w:cs="Traditional Arabic"/>
          <w:sz w:val="28"/>
          <w:szCs w:val="28"/>
          <w:rtl/>
        </w:rPr>
        <w:t xml:space="preserve"> </w:t>
      </w:r>
      <w:r>
        <w:rPr>
          <w:rFonts w:cs="Traditional Arabic" w:hint="cs"/>
          <w:sz w:val="28"/>
          <w:szCs w:val="28"/>
          <w:rtl/>
        </w:rPr>
        <w:t xml:space="preserve">، </w:t>
      </w:r>
      <w:r w:rsidRPr="00A14ABA">
        <w:rPr>
          <w:rFonts w:cs="Traditional Arabic" w:hint="eastAsia"/>
          <w:sz w:val="28"/>
          <w:szCs w:val="28"/>
          <w:rtl/>
        </w:rPr>
        <w:t>وتعليمه</w:t>
      </w:r>
      <w:r>
        <w:rPr>
          <w:rFonts w:cs="Traditional Arabic" w:hint="cs"/>
          <w:sz w:val="28"/>
          <w:szCs w:val="28"/>
          <w:rtl/>
        </w:rPr>
        <w:t xml:space="preserve"> ، </w:t>
      </w:r>
      <w:r w:rsidRPr="00A14ABA">
        <w:rPr>
          <w:rFonts w:cs="Traditional Arabic" w:hint="eastAsia"/>
          <w:sz w:val="28"/>
          <w:szCs w:val="28"/>
          <w:rtl/>
        </w:rPr>
        <w:t>والتصنيف</w:t>
      </w:r>
      <w:r w:rsidRPr="00A14ABA">
        <w:rPr>
          <w:rFonts w:cs="Traditional Arabic"/>
          <w:sz w:val="28"/>
          <w:szCs w:val="28"/>
          <w:rtl/>
        </w:rPr>
        <w:t xml:space="preserve"> </w:t>
      </w:r>
      <w:r w:rsidRPr="00A14ABA">
        <w:rPr>
          <w:rFonts w:cs="Traditional Arabic" w:hint="eastAsia"/>
          <w:sz w:val="28"/>
          <w:szCs w:val="28"/>
          <w:rtl/>
        </w:rPr>
        <w:t>فيه</w:t>
      </w:r>
      <w:r>
        <w:rPr>
          <w:rFonts w:cs="Traditional Arabic" w:hint="cs"/>
          <w:sz w:val="28"/>
          <w:szCs w:val="28"/>
          <w:rtl/>
        </w:rPr>
        <w:t xml:space="preserve"> </w:t>
      </w:r>
      <w:r w:rsidRPr="00A14ABA">
        <w:rPr>
          <w:rFonts w:cs="Traditional Arabic" w:hint="eastAsia"/>
          <w:sz w:val="28"/>
          <w:szCs w:val="28"/>
          <w:rtl/>
        </w:rPr>
        <w:t>،</w:t>
      </w:r>
      <w:r w:rsidRPr="00A14ABA">
        <w:rPr>
          <w:rFonts w:cs="Traditional Arabic"/>
          <w:sz w:val="28"/>
          <w:szCs w:val="28"/>
          <w:rtl/>
        </w:rPr>
        <w:t xml:space="preserve"> </w:t>
      </w:r>
      <w:r>
        <w:rPr>
          <w:rFonts w:cs="Traditional Arabic" w:hint="cs"/>
          <w:sz w:val="28"/>
          <w:szCs w:val="28"/>
          <w:rtl/>
        </w:rPr>
        <w:t>وتقريب</w:t>
      </w:r>
      <w:r w:rsidRPr="00A14ABA">
        <w:rPr>
          <w:rFonts w:cs="Traditional Arabic"/>
          <w:sz w:val="28"/>
          <w:szCs w:val="28"/>
          <w:rtl/>
        </w:rPr>
        <w:t xml:space="preserve"> </w:t>
      </w:r>
      <w:r w:rsidRPr="00A14ABA">
        <w:rPr>
          <w:rFonts w:cs="Traditional Arabic" w:hint="eastAsia"/>
          <w:sz w:val="28"/>
          <w:szCs w:val="28"/>
          <w:rtl/>
        </w:rPr>
        <w:t>السنة</w:t>
      </w:r>
      <w:r w:rsidRPr="00A14ABA">
        <w:rPr>
          <w:rFonts w:cs="Traditional Arabic"/>
          <w:sz w:val="28"/>
          <w:szCs w:val="28"/>
          <w:rtl/>
        </w:rPr>
        <w:t xml:space="preserve"> </w:t>
      </w:r>
      <w:r w:rsidRPr="00A14ABA">
        <w:rPr>
          <w:rFonts w:cs="Traditional Arabic" w:hint="eastAsia"/>
          <w:sz w:val="28"/>
          <w:szCs w:val="28"/>
          <w:rtl/>
        </w:rPr>
        <w:t>بين</w:t>
      </w:r>
      <w:r w:rsidRPr="00A14ABA">
        <w:rPr>
          <w:rFonts w:cs="Traditional Arabic"/>
          <w:sz w:val="28"/>
          <w:szCs w:val="28"/>
          <w:rtl/>
        </w:rPr>
        <w:t xml:space="preserve"> </w:t>
      </w:r>
      <w:r w:rsidRPr="00A14ABA">
        <w:rPr>
          <w:rFonts w:cs="Traditional Arabic" w:hint="eastAsia"/>
          <w:sz w:val="28"/>
          <w:szCs w:val="28"/>
          <w:rtl/>
        </w:rPr>
        <w:t>يدي</w:t>
      </w:r>
      <w:r w:rsidRPr="00A14ABA">
        <w:rPr>
          <w:rFonts w:cs="Traditional Arabic"/>
          <w:sz w:val="28"/>
          <w:szCs w:val="28"/>
          <w:rtl/>
        </w:rPr>
        <w:t xml:space="preserve"> </w:t>
      </w:r>
      <w:r w:rsidRPr="00A14ABA">
        <w:rPr>
          <w:rFonts w:cs="Traditional Arabic" w:hint="eastAsia"/>
          <w:sz w:val="28"/>
          <w:szCs w:val="28"/>
          <w:rtl/>
        </w:rPr>
        <w:t>الأمة</w:t>
      </w:r>
      <w:r>
        <w:rPr>
          <w:rFonts w:cs="Traditional Arabic" w:hint="cs"/>
          <w:sz w:val="28"/>
          <w:szCs w:val="28"/>
          <w:rtl/>
        </w:rPr>
        <w:t xml:space="preserve"> </w:t>
      </w:r>
      <w:r w:rsidRPr="00A14ABA">
        <w:rPr>
          <w:rFonts w:cs="Traditional Arabic" w:hint="eastAsia"/>
          <w:sz w:val="28"/>
          <w:szCs w:val="28"/>
          <w:rtl/>
        </w:rPr>
        <w:t>،</w:t>
      </w:r>
      <w:r w:rsidRPr="00A14ABA">
        <w:rPr>
          <w:rFonts w:cs="Traditional Arabic"/>
          <w:sz w:val="28"/>
          <w:szCs w:val="28"/>
          <w:rtl/>
        </w:rPr>
        <w:t xml:space="preserve"> </w:t>
      </w:r>
      <w:r w:rsidRPr="00A14ABA">
        <w:rPr>
          <w:rFonts w:cs="Traditional Arabic" w:hint="eastAsia"/>
          <w:sz w:val="28"/>
          <w:szCs w:val="28"/>
          <w:rtl/>
        </w:rPr>
        <w:t>وكان</w:t>
      </w:r>
      <w:r w:rsidRPr="00A14ABA">
        <w:rPr>
          <w:rFonts w:cs="Traditional Arabic"/>
          <w:sz w:val="28"/>
          <w:szCs w:val="28"/>
          <w:rtl/>
        </w:rPr>
        <w:t xml:space="preserve"> </w:t>
      </w:r>
      <w:r w:rsidRPr="00A14ABA">
        <w:rPr>
          <w:rFonts w:cs="Traditional Arabic" w:hint="eastAsia"/>
          <w:sz w:val="28"/>
          <w:szCs w:val="28"/>
          <w:rtl/>
        </w:rPr>
        <w:t>لكتبه</w:t>
      </w:r>
      <w:r w:rsidRPr="00A14ABA">
        <w:rPr>
          <w:rFonts w:cs="Traditional Arabic"/>
          <w:sz w:val="28"/>
          <w:szCs w:val="28"/>
          <w:rtl/>
        </w:rPr>
        <w:t xml:space="preserve"> </w:t>
      </w:r>
      <w:r w:rsidRPr="00A14ABA">
        <w:rPr>
          <w:rFonts w:cs="Traditional Arabic" w:hint="eastAsia"/>
          <w:sz w:val="28"/>
          <w:szCs w:val="28"/>
          <w:rtl/>
        </w:rPr>
        <w:t>ودروسه</w:t>
      </w:r>
      <w:r w:rsidRPr="00A14ABA">
        <w:rPr>
          <w:rFonts w:cs="Traditional Arabic"/>
          <w:sz w:val="28"/>
          <w:szCs w:val="28"/>
          <w:rtl/>
        </w:rPr>
        <w:t xml:space="preserve"> </w:t>
      </w:r>
      <w:r w:rsidRPr="00A14ABA">
        <w:rPr>
          <w:rFonts w:cs="Traditional Arabic" w:hint="eastAsia"/>
          <w:sz w:val="28"/>
          <w:szCs w:val="28"/>
          <w:rtl/>
        </w:rPr>
        <w:t>ولقاءاته</w:t>
      </w:r>
      <w:r w:rsidRPr="00A14ABA">
        <w:rPr>
          <w:rFonts w:cs="Traditional Arabic"/>
          <w:sz w:val="28"/>
          <w:szCs w:val="28"/>
          <w:rtl/>
        </w:rPr>
        <w:t xml:space="preserve"> </w:t>
      </w:r>
      <w:r w:rsidRPr="00A14ABA">
        <w:rPr>
          <w:rFonts w:cs="Traditional Arabic" w:hint="eastAsia"/>
          <w:sz w:val="28"/>
          <w:szCs w:val="28"/>
          <w:rtl/>
        </w:rPr>
        <w:t>الفضل</w:t>
      </w:r>
      <w:r>
        <w:rPr>
          <w:rFonts w:cs="Traditional Arabic" w:hint="cs"/>
          <w:sz w:val="28"/>
          <w:szCs w:val="28"/>
          <w:rtl/>
        </w:rPr>
        <w:t xml:space="preserve"> </w:t>
      </w:r>
      <w:r w:rsidRPr="00A14ABA">
        <w:rPr>
          <w:rFonts w:cs="Traditional Arabic" w:hint="eastAsia"/>
          <w:sz w:val="28"/>
          <w:szCs w:val="28"/>
          <w:rtl/>
        </w:rPr>
        <w:t>والأثر</w:t>
      </w:r>
      <w:r w:rsidRPr="00A14ABA">
        <w:rPr>
          <w:rFonts w:cs="Traditional Arabic"/>
          <w:sz w:val="28"/>
          <w:szCs w:val="28"/>
          <w:rtl/>
        </w:rPr>
        <w:t xml:space="preserve"> </w:t>
      </w:r>
      <w:r w:rsidRPr="00A14ABA">
        <w:rPr>
          <w:rFonts w:cs="Traditional Arabic" w:hint="eastAsia"/>
          <w:sz w:val="28"/>
          <w:szCs w:val="28"/>
          <w:rtl/>
        </w:rPr>
        <w:t>الكبير</w:t>
      </w:r>
      <w:r w:rsidRPr="00A14ABA">
        <w:rPr>
          <w:rFonts w:cs="Traditional Arabic"/>
          <w:sz w:val="28"/>
          <w:szCs w:val="28"/>
          <w:rtl/>
        </w:rPr>
        <w:t xml:space="preserve"> </w:t>
      </w:r>
      <w:r w:rsidRPr="00A14ABA">
        <w:rPr>
          <w:rFonts w:cs="Traditional Arabic" w:hint="eastAsia"/>
          <w:sz w:val="28"/>
          <w:szCs w:val="28"/>
          <w:rtl/>
        </w:rPr>
        <w:t>في</w:t>
      </w:r>
      <w:r w:rsidRPr="00A14ABA">
        <w:rPr>
          <w:rFonts w:cs="Traditional Arabic"/>
          <w:sz w:val="28"/>
          <w:szCs w:val="28"/>
          <w:rtl/>
        </w:rPr>
        <w:t xml:space="preserve"> </w:t>
      </w:r>
      <w:r w:rsidRPr="00A14ABA">
        <w:rPr>
          <w:rFonts w:cs="Traditional Arabic" w:hint="eastAsia"/>
          <w:sz w:val="28"/>
          <w:szCs w:val="28"/>
          <w:rtl/>
        </w:rPr>
        <w:t>التوجه</w:t>
      </w:r>
      <w:r w:rsidRPr="00A14ABA">
        <w:rPr>
          <w:rFonts w:cs="Traditional Arabic"/>
          <w:sz w:val="28"/>
          <w:szCs w:val="28"/>
          <w:rtl/>
        </w:rPr>
        <w:t xml:space="preserve"> </w:t>
      </w:r>
      <w:r w:rsidRPr="00A14ABA">
        <w:rPr>
          <w:rFonts w:cs="Traditional Arabic" w:hint="eastAsia"/>
          <w:sz w:val="28"/>
          <w:szCs w:val="28"/>
          <w:rtl/>
        </w:rPr>
        <w:t>نحو</w:t>
      </w:r>
      <w:r w:rsidRPr="00A14ABA">
        <w:rPr>
          <w:rFonts w:cs="Traditional Arabic"/>
          <w:sz w:val="28"/>
          <w:szCs w:val="28"/>
          <w:rtl/>
        </w:rPr>
        <w:t xml:space="preserve"> </w:t>
      </w:r>
      <w:r w:rsidRPr="00A14ABA">
        <w:rPr>
          <w:rFonts w:cs="Traditional Arabic" w:hint="eastAsia"/>
          <w:sz w:val="28"/>
          <w:szCs w:val="28"/>
          <w:rtl/>
        </w:rPr>
        <w:t>السنة</w:t>
      </w:r>
      <w:r w:rsidRPr="00A14ABA">
        <w:rPr>
          <w:rFonts w:cs="Traditional Arabic"/>
          <w:sz w:val="28"/>
          <w:szCs w:val="28"/>
          <w:rtl/>
        </w:rPr>
        <w:t xml:space="preserve"> </w:t>
      </w:r>
      <w:r w:rsidRPr="00A14ABA">
        <w:rPr>
          <w:rFonts w:cs="Traditional Arabic" w:hint="eastAsia"/>
          <w:sz w:val="28"/>
          <w:szCs w:val="28"/>
          <w:rtl/>
        </w:rPr>
        <w:t>الصحيحة</w:t>
      </w:r>
      <w:r w:rsidRPr="00A14ABA">
        <w:rPr>
          <w:rFonts w:cs="Traditional Arabic"/>
          <w:sz w:val="28"/>
          <w:szCs w:val="28"/>
          <w:rtl/>
        </w:rPr>
        <w:t xml:space="preserve"> </w:t>
      </w:r>
      <w:r>
        <w:rPr>
          <w:rFonts w:cs="Traditional Arabic" w:hint="cs"/>
          <w:sz w:val="28"/>
          <w:szCs w:val="28"/>
          <w:rtl/>
        </w:rPr>
        <w:t xml:space="preserve">، </w:t>
      </w:r>
      <w:r w:rsidRPr="00A14ABA">
        <w:rPr>
          <w:rFonts w:cs="Traditional Arabic" w:hint="eastAsia"/>
          <w:sz w:val="28"/>
          <w:szCs w:val="28"/>
          <w:rtl/>
        </w:rPr>
        <w:t>والابتعاد</w:t>
      </w:r>
      <w:r w:rsidRPr="00A14ABA">
        <w:rPr>
          <w:rFonts w:cs="Traditional Arabic"/>
          <w:sz w:val="28"/>
          <w:szCs w:val="28"/>
          <w:rtl/>
        </w:rPr>
        <w:t xml:space="preserve"> </w:t>
      </w:r>
      <w:r w:rsidRPr="00A14ABA">
        <w:rPr>
          <w:rFonts w:cs="Traditional Arabic" w:hint="eastAsia"/>
          <w:sz w:val="28"/>
          <w:szCs w:val="28"/>
          <w:rtl/>
        </w:rPr>
        <w:t>عن</w:t>
      </w:r>
      <w:r w:rsidRPr="00A14ABA">
        <w:rPr>
          <w:rFonts w:cs="Traditional Arabic"/>
          <w:sz w:val="28"/>
          <w:szCs w:val="28"/>
          <w:rtl/>
        </w:rPr>
        <w:t xml:space="preserve"> </w:t>
      </w:r>
      <w:r w:rsidRPr="00A14ABA">
        <w:rPr>
          <w:rFonts w:cs="Traditional Arabic" w:hint="eastAsia"/>
          <w:sz w:val="28"/>
          <w:szCs w:val="28"/>
          <w:rtl/>
        </w:rPr>
        <w:t>الضعيف</w:t>
      </w:r>
      <w:r w:rsidRPr="00A14ABA">
        <w:rPr>
          <w:rFonts w:cs="Traditional Arabic"/>
          <w:sz w:val="28"/>
          <w:szCs w:val="28"/>
          <w:rtl/>
        </w:rPr>
        <w:t xml:space="preserve"> </w:t>
      </w:r>
      <w:r w:rsidRPr="00A14ABA">
        <w:rPr>
          <w:rFonts w:cs="Traditional Arabic" w:hint="eastAsia"/>
          <w:sz w:val="28"/>
          <w:szCs w:val="28"/>
          <w:rtl/>
        </w:rPr>
        <w:t>والموضوع</w:t>
      </w:r>
      <w:r>
        <w:rPr>
          <w:rFonts w:cs="Traditional Arabic" w:hint="cs"/>
          <w:sz w:val="28"/>
          <w:szCs w:val="28"/>
          <w:rtl/>
        </w:rPr>
        <w:t xml:space="preserve"> </w:t>
      </w:r>
      <w:r w:rsidRPr="00A14ABA">
        <w:rPr>
          <w:rFonts w:cs="Traditional Arabic"/>
          <w:sz w:val="28"/>
          <w:szCs w:val="28"/>
          <w:rtl/>
        </w:rPr>
        <w:t>.</w:t>
      </w:r>
    </w:p>
    <w:p w:rsidR="003B7A57" w:rsidRDefault="003B7A57" w:rsidP="0094449E">
      <w:pPr>
        <w:pStyle w:val="a3"/>
        <w:jc w:val="both"/>
        <w:rPr>
          <w:rtl/>
        </w:rPr>
      </w:pPr>
      <w:r>
        <w:rPr>
          <w:rFonts w:cs="Traditional Arabic" w:hint="cs"/>
          <w:sz w:val="28"/>
          <w:szCs w:val="28"/>
          <w:rtl/>
        </w:rPr>
        <w:t>وكان</w:t>
      </w:r>
      <w:r w:rsidRPr="00A14ABA">
        <w:rPr>
          <w:rFonts w:cs="Traditional Arabic"/>
          <w:sz w:val="28"/>
          <w:szCs w:val="28"/>
          <w:rtl/>
        </w:rPr>
        <w:t xml:space="preserve"> </w:t>
      </w:r>
      <w:r w:rsidRPr="00A14ABA">
        <w:rPr>
          <w:rFonts w:cs="Traditional Arabic" w:hint="eastAsia"/>
          <w:sz w:val="28"/>
          <w:szCs w:val="28"/>
          <w:rtl/>
        </w:rPr>
        <w:t>صاحب</w:t>
      </w:r>
      <w:r w:rsidRPr="00A14ABA">
        <w:rPr>
          <w:rFonts w:cs="Traditional Arabic"/>
          <w:sz w:val="28"/>
          <w:szCs w:val="28"/>
          <w:rtl/>
        </w:rPr>
        <w:t xml:space="preserve"> </w:t>
      </w:r>
      <w:r w:rsidRPr="00A14ABA">
        <w:rPr>
          <w:rFonts w:cs="Traditional Arabic" w:hint="eastAsia"/>
          <w:sz w:val="28"/>
          <w:szCs w:val="28"/>
          <w:rtl/>
        </w:rPr>
        <w:t>همة</w:t>
      </w:r>
      <w:r w:rsidRPr="00A14ABA">
        <w:rPr>
          <w:rFonts w:cs="Traditional Arabic"/>
          <w:sz w:val="28"/>
          <w:szCs w:val="28"/>
          <w:rtl/>
        </w:rPr>
        <w:t xml:space="preserve"> </w:t>
      </w:r>
      <w:r w:rsidRPr="00A14ABA">
        <w:rPr>
          <w:rFonts w:cs="Traditional Arabic" w:hint="eastAsia"/>
          <w:sz w:val="28"/>
          <w:szCs w:val="28"/>
          <w:rtl/>
        </w:rPr>
        <w:t>عالية</w:t>
      </w:r>
      <w:r w:rsidRPr="00A14ABA">
        <w:rPr>
          <w:rFonts w:cs="Traditional Arabic"/>
          <w:sz w:val="28"/>
          <w:szCs w:val="28"/>
          <w:rtl/>
        </w:rPr>
        <w:t xml:space="preserve"> </w:t>
      </w:r>
      <w:r w:rsidRPr="00A14ABA">
        <w:rPr>
          <w:rFonts w:cs="Traditional Arabic" w:hint="eastAsia"/>
          <w:sz w:val="28"/>
          <w:szCs w:val="28"/>
          <w:rtl/>
        </w:rPr>
        <w:t>في</w:t>
      </w:r>
      <w:r w:rsidRPr="00A14ABA">
        <w:rPr>
          <w:rFonts w:cs="Traditional Arabic"/>
          <w:sz w:val="28"/>
          <w:szCs w:val="28"/>
          <w:rtl/>
        </w:rPr>
        <w:t xml:space="preserve"> </w:t>
      </w:r>
      <w:r w:rsidRPr="00A14ABA">
        <w:rPr>
          <w:rFonts w:cs="Traditional Arabic" w:hint="eastAsia"/>
          <w:sz w:val="28"/>
          <w:szCs w:val="28"/>
          <w:rtl/>
        </w:rPr>
        <w:t>التحقيق</w:t>
      </w:r>
      <w:r>
        <w:rPr>
          <w:rFonts w:cs="Traditional Arabic" w:hint="cs"/>
          <w:sz w:val="28"/>
          <w:szCs w:val="28"/>
          <w:rtl/>
        </w:rPr>
        <w:t xml:space="preserve"> ،</w:t>
      </w:r>
      <w:r w:rsidRPr="00A14ABA">
        <w:rPr>
          <w:rFonts w:cs="Traditional Arabic"/>
          <w:sz w:val="28"/>
          <w:szCs w:val="28"/>
          <w:rtl/>
        </w:rPr>
        <w:t xml:space="preserve"> </w:t>
      </w:r>
      <w:r w:rsidRPr="00A14ABA">
        <w:rPr>
          <w:rFonts w:cs="Traditional Arabic" w:hint="eastAsia"/>
          <w:sz w:val="28"/>
          <w:szCs w:val="28"/>
          <w:rtl/>
        </w:rPr>
        <w:t>والبحث</w:t>
      </w:r>
      <w:r>
        <w:rPr>
          <w:rFonts w:cs="Traditional Arabic" w:hint="cs"/>
          <w:sz w:val="28"/>
          <w:szCs w:val="28"/>
          <w:rtl/>
        </w:rPr>
        <w:t xml:space="preserve"> ،</w:t>
      </w:r>
      <w:r w:rsidRPr="00A14ABA">
        <w:rPr>
          <w:rFonts w:cs="Traditional Arabic"/>
          <w:sz w:val="28"/>
          <w:szCs w:val="28"/>
          <w:rtl/>
        </w:rPr>
        <w:t xml:space="preserve"> </w:t>
      </w:r>
      <w:r w:rsidRPr="00A14ABA">
        <w:rPr>
          <w:rFonts w:cs="Traditional Arabic" w:hint="eastAsia"/>
          <w:sz w:val="28"/>
          <w:szCs w:val="28"/>
          <w:rtl/>
        </w:rPr>
        <w:t>والإجابة</w:t>
      </w:r>
      <w:r w:rsidRPr="00A14ABA">
        <w:rPr>
          <w:rFonts w:cs="Traditional Arabic"/>
          <w:sz w:val="28"/>
          <w:szCs w:val="28"/>
          <w:rtl/>
        </w:rPr>
        <w:t xml:space="preserve"> </w:t>
      </w:r>
      <w:r w:rsidRPr="00A14ABA">
        <w:rPr>
          <w:rFonts w:cs="Traditional Arabic" w:hint="eastAsia"/>
          <w:sz w:val="28"/>
          <w:szCs w:val="28"/>
          <w:rtl/>
        </w:rPr>
        <w:t>على</w:t>
      </w:r>
      <w:r>
        <w:rPr>
          <w:rFonts w:cs="Traditional Arabic" w:hint="cs"/>
          <w:sz w:val="28"/>
          <w:szCs w:val="28"/>
          <w:rtl/>
        </w:rPr>
        <w:t xml:space="preserve"> </w:t>
      </w:r>
      <w:r w:rsidRPr="00A14ABA">
        <w:rPr>
          <w:rFonts w:cs="Traditional Arabic" w:hint="eastAsia"/>
          <w:sz w:val="28"/>
          <w:szCs w:val="28"/>
          <w:rtl/>
        </w:rPr>
        <w:t>الأسئلة</w:t>
      </w:r>
      <w:r w:rsidRPr="00A14ABA">
        <w:rPr>
          <w:rFonts w:cs="Traditional Arabic"/>
          <w:sz w:val="28"/>
          <w:szCs w:val="28"/>
          <w:rtl/>
        </w:rPr>
        <w:t xml:space="preserve"> </w:t>
      </w:r>
      <w:r w:rsidRPr="00A14ABA">
        <w:rPr>
          <w:rFonts w:cs="Traditional Arabic" w:hint="eastAsia"/>
          <w:sz w:val="28"/>
          <w:szCs w:val="28"/>
          <w:rtl/>
        </w:rPr>
        <w:t>الواردة</w:t>
      </w:r>
      <w:r w:rsidRPr="00A14ABA">
        <w:rPr>
          <w:rFonts w:cs="Traditional Arabic"/>
          <w:sz w:val="28"/>
          <w:szCs w:val="28"/>
          <w:rtl/>
        </w:rPr>
        <w:t xml:space="preserve"> </w:t>
      </w:r>
      <w:r w:rsidRPr="00A14ABA">
        <w:rPr>
          <w:rFonts w:cs="Traditional Arabic" w:hint="eastAsia"/>
          <w:sz w:val="28"/>
          <w:szCs w:val="28"/>
          <w:rtl/>
        </w:rPr>
        <w:t>من</w:t>
      </w:r>
      <w:r w:rsidRPr="00A14ABA">
        <w:rPr>
          <w:rFonts w:cs="Traditional Arabic"/>
          <w:sz w:val="28"/>
          <w:szCs w:val="28"/>
          <w:rtl/>
        </w:rPr>
        <w:t xml:space="preserve"> </w:t>
      </w:r>
      <w:r w:rsidRPr="00A14ABA">
        <w:rPr>
          <w:rFonts w:cs="Traditional Arabic" w:hint="eastAsia"/>
          <w:sz w:val="28"/>
          <w:szCs w:val="28"/>
          <w:rtl/>
        </w:rPr>
        <w:t>شتى</w:t>
      </w:r>
      <w:r w:rsidRPr="00A14ABA">
        <w:rPr>
          <w:rFonts w:cs="Traditional Arabic"/>
          <w:sz w:val="28"/>
          <w:szCs w:val="28"/>
          <w:rtl/>
        </w:rPr>
        <w:t xml:space="preserve"> </w:t>
      </w:r>
      <w:r w:rsidRPr="00A14ABA">
        <w:rPr>
          <w:rFonts w:cs="Traditional Arabic" w:hint="eastAsia"/>
          <w:sz w:val="28"/>
          <w:szCs w:val="28"/>
          <w:rtl/>
        </w:rPr>
        <w:t>بلدان</w:t>
      </w:r>
      <w:r w:rsidRPr="00A14ABA">
        <w:rPr>
          <w:rFonts w:cs="Traditional Arabic"/>
          <w:sz w:val="28"/>
          <w:szCs w:val="28"/>
          <w:rtl/>
        </w:rPr>
        <w:t xml:space="preserve"> </w:t>
      </w:r>
      <w:r w:rsidRPr="00A14ABA">
        <w:rPr>
          <w:rFonts w:cs="Traditional Arabic" w:hint="eastAsia"/>
          <w:sz w:val="28"/>
          <w:szCs w:val="28"/>
          <w:rtl/>
        </w:rPr>
        <w:t>العالم</w:t>
      </w:r>
      <w:r w:rsidRPr="00A14ABA">
        <w:rPr>
          <w:rFonts w:cs="Traditional Arabic"/>
          <w:sz w:val="28"/>
          <w:szCs w:val="28"/>
          <w:rtl/>
        </w:rPr>
        <w:t xml:space="preserve"> </w:t>
      </w:r>
      <w:r w:rsidRPr="00A14ABA">
        <w:rPr>
          <w:rFonts w:cs="Traditional Arabic" w:hint="eastAsia"/>
          <w:sz w:val="28"/>
          <w:szCs w:val="28"/>
          <w:rtl/>
        </w:rPr>
        <w:t>الإسلامي</w:t>
      </w:r>
      <w:r w:rsidRPr="00A14ABA">
        <w:rPr>
          <w:rFonts w:cs="Traditional Arabic"/>
          <w:sz w:val="28"/>
          <w:szCs w:val="28"/>
          <w:rtl/>
        </w:rPr>
        <w:t xml:space="preserve"> </w:t>
      </w:r>
      <w:r>
        <w:rPr>
          <w:rFonts w:cs="Traditional Arabic" w:hint="cs"/>
          <w:sz w:val="28"/>
          <w:szCs w:val="28"/>
          <w:rtl/>
        </w:rPr>
        <w:t xml:space="preserve">، </w:t>
      </w:r>
      <w:r w:rsidRPr="00A14ABA">
        <w:rPr>
          <w:rFonts w:cs="Traditional Arabic" w:hint="eastAsia"/>
          <w:sz w:val="28"/>
          <w:szCs w:val="28"/>
          <w:rtl/>
        </w:rPr>
        <w:t>وإن</w:t>
      </w:r>
      <w:r w:rsidRPr="00A14ABA">
        <w:rPr>
          <w:rFonts w:cs="Traditional Arabic"/>
          <w:sz w:val="28"/>
          <w:szCs w:val="28"/>
          <w:rtl/>
        </w:rPr>
        <w:t xml:space="preserve"> </w:t>
      </w:r>
      <w:r w:rsidRPr="00A14ABA">
        <w:rPr>
          <w:rFonts w:cs="Traditional Arabic" w:hint="eastAsia"/>
          <w:sz w:val="28"/>
          <w:szCs w:val="28"/>
          <w:rtl/>
        </w:rPr>
        <w:t>شغفه</w:t>
      </w:r>
      <w:r w:rsidRPr="00A14ABA">
        <w:rPr>
          <w:rFonts w:cs="Traditional Arabic"/>
          <w:sz w:val="28"/>
          <w:szCs w:val="28"/>
          <w:rtl/>
        </w:rPr>
        <w:t xml:space="preserve"> </w:t>
      </w:r>
      <w:r w:rsidRPr="00A14ABA">
        <w:rPr>
          <w:rFonts w:cs="Traditional Arabic" w:hint="eastAsia"/>
          <w:sz w:val="28"/>
          <w:szCs w:val="28"/>
          <w:rtl/>
        </w:rPr>
        <w:t>بالعلم</w:t>
      </w:r>
      <w:r w:rsidRPr="00A14ABA">
        <w:rPr>
          <w:rFonts w:cs="Traditional Arabic"/>
          <w:sz w:val="28"/>
          <w:szCs w:val="28"/>
          <w:rtl/>
        </w:rPr>
        <w:t xml:space="preserve"> </w:t>
      </w:r>
      <w:r>
        <w:rPr>
          <w:rFonts w:cs="Traditional Arabic" w:hint="cs"/>
          <w:sz w:val="28"/>
          <w:szCs w:val="28"/>
          <w:rtl/>
        </w:rPr>
        <w:t xml:space="preserve">، </w:t>
      </w:r>
      <w:r w:rsidRPr="00A14ABA">
        <w:rPr>
          <w:rFonts w:cs="Traditional Arabic" w:hint="eastAsia"/>
          <w:sz w:val="28"/>
          <w:szCs w:val="28"/>
          <w:rtl/>
        </w:rPr>
        <w:t>ودأبه</w:t>
      </w:r>
      <w:r w:rsidRPr="00A14ABA">
        <w:rPr>
          <w:rFonts w:cs="Traditional Arabic"/>
          <w:sz w:val="28"/>
          <w:szCs w:val="28"/>
          <w:rtl/>
        </w:rPr>
        <w:t xml:space="preserve"> </w:t>
      </w:r>
      <w:r w:rsidRPr="00A14ABA">
        <w:rPr>
          <w:rFonts w:cs="Traditional Arabic" w:hint="eastAsia"/>
          <w:sz w:val="28"/>
          <w:szCs w:val="28"/>
          <w:rtl/>
        </w:rPr>
        <w:t>العجيب</w:t>
      </w:r>
      <w:r>
        <w:rPr>
          <w:rFonts w:cs="Traditional Arabic" w:hint="cs"/>
          <w:sz w:val="28"/>
          <w:szCs w:val="28"/>
          <w:rtl/>
        </w:rPr>
        <w:t xml:space="preserve"> ؛ </w:t>
      </w:r>
      <w:r w:rsidRPr="00A14ABA">
        <w:rPr>
          <w:rFonts w:cs="Traditional Arabic" w:hint="eastAsia"/>
          <w:sz w:val="28"/>
          <w:szCs w:val="28"/>
          <w:rtl/>
        </w:rPr>
        <w:t>ليذكرنا</w:t>
      </w:r>
      <w:r w:rsidRPr="00A14ABA">
        <w:rPr>
          <w:rFonts w:cs="Traditional Arabic"/>
          <w:sz w:val="28"/>
          <w:szCs w:val="28"/>
          <w:rtl/>
        </w:rPr>
        <w:t xml:space="preserve"> </w:t>
      </w:r>
      <w:r w:rsidRPr="00A14ABA">
        <w:rPr>
          <w:rFonts w:cs="Traditional Arabic" w:hint="eastAsia"/>
          <w:sz w:val="28"/>
          <w:szCs w:val="28"/>
          <w:rtl/>
        </w:rPr>
        <w:t>بالعلماء</w:t>
      </w:r>
      <w:r w:rsidRPr="00A14ABA">
        <w:rPr>
          <w:rFonts w:cs="Traditional Arabic"/>
          <w:sz w:val="28"/>
          <w:szCs w:val="28"/>
          <w:rtl/>
        </w:rPr>
        <w:t xml:space="preserve"> </w:t>
      </w:r>
      <w:r w:rsidRPr="00A14ABA">
        <w:rPr>
          <w:rFonts w:cs="Traditional Arabic" w:hint="eastAsia"/>
          <w:sz w:val="28"/>
          <w:szCs w:val="28"/>
          <w:rtl/>
        </w:rPr>
        <w:t>السابقين</w:t>
      </w:r>
      <w:r>
        <w:rPr>
          <w:rFonts w:cs="Traditional Arabic" w:hint="cs"/>
          <w:sz w:val="28"/>
          <w:szCs w:val="28"/>
          <w:rtl/>
        </w:rPr>
        <w:t xml:space="preserve"> ،</w:t>
      </w:r>
      <w:r w:rsidRPr="00A14ABA">
        <w:rPr>
          <w:rFonts w:cs="Traditional Arabic" w:hint="eastAsia"/>
          <w:sz w:val="28"/>
          <w:szCs w:val="28"/>
          <w:rtl/>
        </w:rPr>
        <w:t xml:space="preserve"> مجلة</w:t>
      </w:r>
      <w:r w:rsidRPr="00A14ABA">
        <w:rPr>
          <w:rFonts w:cs="Traditional Arabic"/>
          <w:sz w:val="28"/>
          <w:szCs w:val="28"/>
          <w:rtl/>
        </w:rPr>
        <w:t xml:space="preserve"> </w:t>
      </w:r>
      <w:r w:rsidRPr="00A14ABA">
        <w:rPr>
          <w:rFonts w:cs="Traditional Arabic" w:hint="eastAsia"/>
          <w:sz w:val="28"/>
          <w:szCs w:val="28"/>
          <w:rtl/>
        </w:rPr>
        <w:t>البيان</w:t>
      </w:r>
      <w:r w:rsidRPr="00A14ABA">
        <w:rPr>
          <w:rFonts w:cs="Traditional Arabic"/>
          <w:sz w:val="28"/>
          <w:szCs w:val="28"/>
          <w:rtl/>
        </w:rPr>
        <w:t xml:space="preserve"> (</w:t>
      </w:r>
      <w:r>
        <w:rPr>
          <w:rFonts w:cs="Traditional Arabic" w:hint="cs"/>
          <w:sz w:val="28"/>
          <w:szCs w:val="28"/>
          <w:rtl/>
        </w:rPr>
        <w:t xml:space="preserve"> </w:t>
      </w:r>
      <w:r w:rsidRPr="00A14ABA">
        <w:rPr>
          <w:rFonts w:cs="Traditional Arabic"/>
          <w:sz w:val="28"/>
          <w:szCs w:val="28"/>
          <w:rtl/>
        </w:rPr>
        <w:t>33/ 8</w:t>
      </w:r>
      <w:r>
        <w:rPr>
          <w:rFonts w:cs="Traditional Arabic" w:hint="cs"/>
          <w:sz w:val="28"/>
          <w:szCs w:val="28"/>
          <w:rtl/>
        </w:rPr>
        <w:t xml:space="preserve"> </w:t>
      </w:r>
      <w:r>
        <w:rPr>
          <w:rFonts w:cs="Traditional Arabic"/>
          <w:sz w:val="28"/>
          <w:szCs w:val="28"/>
          <w:rtl/>
        </w:rPr>
        <w:t>)</w:t>
      </w:r>
      <w:r>
        <w:rPr>
          <w:rFonts w:cs="Traditional Arabic" w:hint="cs"/>
          <w:sz w:val="28"/>
          <w:szCs w:val="28"/>
          <w:rtl/>
        </w:rPr>
        <w:t xml:space="preserve"> .</w:t>
      </w:r>
    </w:p>
  </w:footnote>
  <w:footnote w:id="222">
    <w:p w:rsidR="003B7A57" w:rsidRPr="00A670A3" w:rsidRDefault="003B7A57" w:rsidP="00A73933">
      <w:pPr>
        <w:pStyle w:val="a3"/>
        <w:rPr>
          <w:rFonts w:ascii="Lotus Linotype" w:hAnsi="Lotus Linotype" w:cs="Traditional Arabic"/>
          <w:sz w:val="28"/>
          <w:szCs w:val="28"/>
          <w:rtl/>
        </w:rPr>
      </w:pPr>
      <w:r w:rsidRPr="00A670A3">
        <w:rPr>
          <w:rFonts w:ascii="Lotus Linotype" w:hAnsi="Lotus Linotype" w:cs="Traditional Arabic"/>
          <w:sz w:val="28"/>
          <w:szCs w:val="28"/>
        </w:rPr>
        <w:footnoteRef/>
      </w:r>
      <w:r w:rsidRPr="00A670A3">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w:t>
      </w:r>
      <w:r w:rsidRPr="00675AE3">
        <w:rPr>
          <w:rFonts w:ascii="Lotus Linotype" w:hAnsi="Lotus Linotype" w:cs="Traditional Arabic"/>
          <w:sz w:val="28"/>
          <w:szCs w:val="28"/>
          <w:rtl/>
        </w:rPr>
        <w:t xml:space="preserve"> </w:t>
      </w:r>
      <w:r w:rsidRPr="00A670A3">
        <w:rPr>
          <w:rFonts w:ascii="Lotus Linotype" w:hAnsi="Lotus Linotype" w:cs="Traditional Arabic" w:hint="eastAsia"/>
          <w:sz w:val="28"/>
          <w:szCs w:val="28"/>
          <w:rtl/>
        </w:rPr>
        <w:t>البخاري</w:t>
      </w:r>
      <w:r w:rsidRPr="00A670A3">
        <w:rPr>
          <w:rFonts w:ascii="Lotus Linotype" w:hAnsi="Lotus Linotype" w:cs="Traditional Arabic"/>
          <w:sz w:val="28"/>
          <w:szCs w:val="28"/>
          <w:rtl/>
        </w:rPr>
        <w:t xml:space="preserve"> </w:t>
      </w:r>
      <w:r w:rsidRPr="00A670A3">
        <w:rPr>
          <w:rFonts w:ascii="Lotus Linotype" w:hAnsi="Lotus Linotype" w:cs="Traditional Arabic" w:hint="cs"/>
          <w:sz w:val="28"/>
          <w:szCs w:val="28"/>
          <w:rtl/>
        </w:rPr>
        <w:t>(</w:t>
      </w:r>
      <w:r w:rsidRPr="00A670A3">
        <w:rPr>
          <w:rFonts w:ascii="Lotus Linotype" w:hAnsi="Lotus Linotype" w:cs="Traditional Arabic"/>
          <w:sz w:val="28"/>
          <w:szCs w:val="28"/>
          <w:rtl/>
        </w:rPr>
        <w:t>6011)</w:t>
      </w:r>
      <w:r w:rsidRPr="00A670A3">
        <w:rPr>
          <w:rFonts w:ascii="Lotus Linotype" w:hAnsi="Lotus Linotype" w:cs="Traditional Arabic" w:hint="cs"/>
          <w:sz w:val="28"/>
          <w:szCs w:val="28"/>
          <w:rtl/>
        </w:rPr>
        <w:t xml:space="preserve"> </w:t>
      </w:r>
      <w:r w:rsidRPr="00A670A3">
        <w:rPr>
          <w:rFonts w:ascii="Lotus Linotype" w:hAnsi="Lotus Linotype" w:cs="Traditional Arabic" w:hint="eastAsia"/>
          <w:sz w:val="28"/>
          <w:szCs w:val="28"/>
          <w:rtl/>
        </w:rPr>
        <w:t>،</w:t>
      </w:r>
      <w:r w:rsidRPr="00A670A3">
        <w:rPr>
          <w:rFonts w:ascii="Lotus Linotype" w:hAnsi="Lotus Linotype" w:cs="Traditional Arabic"/>
          <w:sz w:val="28"/>
          <w:szCs w:val="28"/>
          <w:rtl/>
        </w:rPr>
        <w:t xml:space="preserve"> </w:t>
      </w:r>
      <w:r w:rsidRPr="00A670A3">
        <w:rPr>
          <w:rFonts w:ascii="Lotus Linotype" w:hAnsi="Lotus Linotype" w:cs="Traditional Arabic" w:hint="eastAsia"/>
          <w:sz w:val="28"/>
          <w:szCs w:val="28"/>
          <w:rtl/>
        </w:rPr>
        <w:t>ومسلم</w:t>
      </w:r>
      <w:r w:rsidRPr="00A670A3">
        <w:rPr>
          <w:rFonts w:ascii="Lotus Linotype" w:hAnsi="Lotus Linotype" w:cs="Traditional Arabic"/>
          <w:sz w:val="28"/>
          <w:szCs w:val="28"/>
          <w:rtl/>
        </w:rPr>
        <w:t xml:space="preserve"> </w:t>
      </w:r>
      <w:r w:rsidRPr="00A670A3">
        <w:rPr>
          <w:rFonts w:ascii="Lotus Linotype" w:hAnsi="Lotus Linotype" w:cs="Traditional Arabic" w:hint="cs"/>
          <w:sz w:val="28"/>
          <w:szCs w:val="28"/>
          <w:rtl/>
        </w:rPr>
        <w:t>(</w:t>
      </w:r>
      <w:r w:rsidRPr="00A670A3">
        <w:rPr>
          <w:rFonts w:ascii="Lotus Linotype" w:hAnsi="Lotus Linotype" w:cs="Traditional Arabic"/>
          <w:sz w:val="28"/>
          <w:szCs w:val="28"/>
          <w:rtl/>
        </w:rPr>
        <w:t xml:space="preserve"> 2586 )</w:t>
      </w:r>
      <w:r w:rsidRPr="00A670A3">
        <w:rPr>
          <w:rFonts w:ascii="Lotus Linotype" w:hAnsi="Lotus Linotype" w:cs="Traditional Arabic" w:hint="cs"/>
          <w:sz w:val="28"/>
          <w:szCs w:val="28"/>
          <w:rtl/>
        </w:rPr>
        <w:t xml:space="preserve"> ،</w:t>
      </w:r>
      <w:r w:rsidRPr="00A670A3">
        <w:rPr>
          <w:rFonts w:ascii="Lotus Linotype" w:hAnsi="Lotus Linotype" w:cs="Traditional Arabic" w:hint="eastAsia"/>
          <w:sz w:val="28"/>
          <w:szCs w:val="28"/>
          <w:rtl/>
        </w:rPr>
        <w:t xml:space="preserve"> </w:t>
      </w:r>
      <w:r w:rsidRPr="00A670A3">
        <w:rPr>
          <w:rFonts w:ascii="Lotus Linotype" w:hAnsi="Lotus Linotype" w:cs="Traditional Arabic" w:hint="cs"/>
          <w:sz w:val="28"/>
          <w:szCs w:val="28"/>
          <w:rtl/>
        </w:rPr>
        <w:t xml:space="preserve">من </w:t>
      </w:r>
      <w:r w:rsidRPr="00A670A3">
        <w:rPr>
          <w:rFonts w:ascii="Lotus Linotype" w:hAnsi="Lotus Linotype" w:cs="Traditional Arabic" w:hint="eastAsia"/>
          <w:sz w:val="28"/>
          <w:szCs w:val="28"/>
          <w:rtl/>
        </w:rPr>
        <w:t>طريق</w:t>
      </w:r>
      <w:r w:rsidRPr="00A670A3">
        <w:rPr>
          <w:rFonts w:ascii="Lotus Linotype" w:hAnsi="Lotus Linotype" w:cs="Traditional Arabic"/>
          <w:sz w:val="28"/>
          <w:szCs w:val="28"/>
          <w:rtl/>
        </w:rPr>
        <w:t xml:space="preserve"> </w:t>
      </w:r>
      <w:r w:rsidRPr="00A670A3">
        <w:rPr>
          <w:rFonts w:ascii="Lotus Linotype" w:hAnsi="Lotus Linotype" w:cs="Traditional Arabic" w:hint="eastAsia"/>
          <w:sz w:val="28"/>
          <w:szCs w:val="28"/>
          <w:rtl/>
        </w:rPr>
        <w:t>الشعبي</w:t>
      </w:r>
      <w:r w:rsidRPr="00A670A3">
        <w:rPr>
          <w:rFonts w:ascii="Lotus Linotype" w:hAnsi="Lotus Linotype" w:cs="Traditional Arabic"/>
          <w:sz w:val="28"/>
          <w:szCs w:val="28"/>
          <w:rtl/>
        </w:rPr>
        <w:t xml:space="preserve"> </w:t>
      </w:r>
      <w:r w:rsidRPr="00A670A3">
        <w:rPr>
          <w:rFonts w:ascii="Lotus Linotype" w:hAnsi="Lotus Linotype" w:cs="Traditional Arabic" w:hint="eastAsia"/>
          <w:sz w:val="28"/>
          <w:szCs w:val="28"/>
          <w:rtl/>
        </w:rPr>
        <w:t>عن</w:t>
      </w:r>
      <w:r w:rsidRPr="00A670A3">
        <w:rPr>
          <w:rFonts w:ascii="Lotus Linotype" w:hAnsi="Lotus Linotype" w:cs="Traditional Arabic"/>
          <w:sz w:val="28"/>
          <w:szCs w:val="28"/>
          <w:rtl/>
        </w:rPr>
        <w:t xml:space="preserve"> </w:t>
      </w:r>
      <w:r w:rsidRPr="00A670A3">
        <w:rPr>
          <w:rFonts w:ascii="Lotus Linotype" w:hAnsi="Lotus Linotype" w:cs="Traditional Arabic" w:hint="eastAsia"/>
          <w:sz w:val="28"/>
          <w:szCs w:val="28"/>
          <w:rtl/>
        </w:rPr>
        <w:t>النعمان</w:t>
      </w:r>
      <w:r w:rsidRPr="00A670A3">
        <w:rPr>
          <w:rFonts w:ascii="Lotus Linotype" w:hAnsi="Lotus Linotype" w:cs="Traditional Arabic"/>
          <w:sz w:val="28"/>
          <w:szCs w:val="28"/>
          <w:rtl/>
        </w:rPr>
        <w:t xml:space="preserve"> </w:t>
      </w:r>
      <w:r w:rsidRPr="00A670A3">
        <w:rPr>
          <w:rFonts w:ascii="Lotus Linotype" w:hAnsi="Lotus Linotype" w:cs="Traditional Arabic" w:hint="eastAsia"/>
          <w:sz w:val="28"/>
          <w:szCs w:val="28"/>
          <w:rtl/>
        </w:rPr>
        <w:t>بن</w:t>
      </w:r>
      <w:r w:rsidRPr="00A670A3">
        <w:rPr>
          <w:rFonts w:ascii="Lotus Linotype" w:hAnsi="Lotus Linotype" w:cs="Traditional Arabic"/>
          <w:sz w:val="28"/>
          <w:szCs w:val="28"/>
          <w:rtl/>
        </w:rPr>
        <w:t xml:space="preserve"> </w:t>
      </w:r>
      <w:r w:rsidRPr="00A670A3">
        <w:rPr>
          <w:rFonts w:ascii="Lotus Linotype" w:hAnsi="Lotus Linotype" w:cs="Traditional Arabic" w:hint="eastAsia"/>
          <w:sz w:val="28"/>
          <w:szCs w:val="28"/>
          <w:rtl/>
        </w:rPr>
        <w:t>بشير</w:t>
      </w:r>
      <w:r w:rsidRPr="00A670A3">
        <w:rPr>
          <w:rFonts w:ascii="Lotus Linotype" w:hAnsi="Lotus Linotype" w:cs="Traditional Arabic" w:hint="cs"/>
          <w:sz w:val="28"/>
          <w:szCs w:val="28"/>
          <w:rtl/>
        </w:rPr>
        <w:t xml:space="preserve"> </w:t>
      </w:r>
      <w:r w:rsidRPr="00A670A3">
        <w:rPr>
          <w:rFonts w:ascii="Lotus Linotype" w:hAnsi="Lotus Linotype" w:cs="Traditional Arabic"/>
          <w:sz w:val="28"/>
          <w:szCs w:val="28"/>
          <w:rtl/>
        </w:rPr>
        <w:t>.</w:t>
      </w:r>
    </w:p>
  </w:footnote>
  <w:footnote w:id="223">
    <w:p w:rsidR="003B7A57" w:rsidRPr="00A670A3" w:rsidRDefault="003B7A57" w:rsidP="00A73933">
      <w:pPr>
        <w:pStyle w:val="a3"/>
        <w:rPr>
          <w:rFonts w:ascii="Lotus Linotype" w:hAnsi="Lotus Linotype" w:cs="Traditional Arabic"/>
          <w:sz w:val="28"/>
          <w:szCs w:val="28"/>
          <w:rtl/>
        </w:rPr>
      </w:pPr>
      <w:r w:rsidRPr="00A670A3">
        <w:rPr>
          <w:rFonts w:ascii="Lotus Linotype" w:hAnsi="Lotus Linotype" w:cs="Traditional Arabic"/>
          <w:sz w:val="28"/>
          <w:szCs w:val="28"/>
        </w:rPr>
        <w:footnoteRef/>
      </w:r>
      <w:r w:rsidRPr="00A670A3">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sidRPr="00675AE3">
        <w:rPr>
          <w:rFonts w:ascii="Lotus Linotype" w:hAnsi="Lotus Linotype" w:cs="Traditional Arabic"/>
          <w:sz w:val="28"/>
          <w:szCs w:val="28"/>
          <w:rtl/>
        </w:rPr>
        <w:t xml:space="preserve">مسلم </w:t>
      </w:r>
      <w:r>
        <w:rPr>
          <w:rFonts w:ascii="Lotus Linotype" w:hAnsi="Lotus Linotype" w:cs="Traditional Arabic" w:hint="cs"/>
          <w:sz w:val="28"/>
          <w:szCs w:val="28"/>
          <w:rtl/>
        </w:rPr>
        <w:t>(</w:t>
      </w:r>
      <w:r w:rsidRPr="00266292">
        <w:rPr>
          <w:rFonts w:ascii="Lotus Linotype" w:hAnsi="Lotus Linotype" w:cs="Traditional Arabic"/>
          <w:sz w:val="28"/>
          <w:szCs w:val="28"/>
          <w:rtl/>
        </w:rPr>
        <w:t>1851)</w:t>
      </w:r>
      <w:r>
        <w:rPr>
          <w:rFonts w:ascii="Lotus Linotype" w:hAnsi="Lotus Linotype" w:cs="Traditional Arabic" w:hint="cs"/>
          <w:sz w:val="28"/>
          <w:szCs w:val="28"/>
          <w:rtl/>
        </w:rPr>
        <w:t xml:space="preserve"> .</w:t>
      </w:r>
    </w:p>
  </w:footnote>
  <w:footnote w:id="224">
    <w:p w:rsidR="003B7A57" w:rsidRPr="00A670A3" w:rsidRDefault="003B7A57">
      <w:pPr>
        <w:pStyle w:val="a3"/>
        <w:rPr>
          <w:rFonts w:ascii="Lotus Linotype" w:hAnsi="Lotus Linotype" w:cs="Traditional Arabic"/>
          <w:sz w:val="28"/>
          <w:szCs w:val="28"/>
          <w:rtl/>
        </w:rPr>
      </w:pPr>
      <w:r w:rsidRPr="00A670A3">
        <w:rPr>
          <w:rFonts w:ascii="Lotus Linotype" w:hAnsi="Lotus Linotype" w:cs="Traditional Arabic"/>
          <w:sz w:val="28"/>
          <w:szCs w:val="28"/>
        </w:rPr>
        <w:footnoteRef/>
      </w:r>
      <w:r w:rsidRPr="00A670A3">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العمدة </w:t>
      </w:r>
      <w:r>
        <w:rPr>
          <w:rFonts w:ascii="Lotus Linotype" w:hAnsi="Lotus Linotype" w:cs="Traditional Arabic" w:hint="cs"/>
          <w:sz w:val="28"/>
          <w:szCs w:val="28"/>
          <w:rtl/>
        </w:rPr>
        <w:t xml:space="preserve"> ل</w:t>
      </w:r>
      <w:r w:rsidRPr="00675AE3">
        <w:rPr>
          <w:rFonts w:ascii="Lotus Linotype" w:hAnsi="Lotus Linotype" w:cs="Traditional Arabic"/>
          <w:sz w:val="28"/>
          <w:szCs w:val="28"/>
          <w:rtl/>
        </w:rPr>
        <w:t>سيد فضل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156</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25">
    <w:p w:rsidR="003B7A57" w:rsidRPr="00FD1164" w:rsidRDefault="003B7A57" w:rsidP="00D31F97">
      <w:pPr>
        <w:pStyle w:val="a3"/>
        <w:rPr>
          <w:rFonts w:ascii="Lotus Linotype" w:hAnsi="Lotus Linotype" w:cs="Traditional Arabic"/>
          <w:sz w:val="28"/>
          <w:szCs w:val="28"/>
          <w:rtl/>
        </w:rPr>
      </w:pPr>
      <w:r w:rsidRPr="00FD1164">
        <w:rPr>
          <w:rFonts w:ascii="Lotus Linotype" w:hAnsi="Lotus Linotype" w:cs="Traditional Arabic"/>
          <w:sz w:val="28"/>
          <w:szCs w:val="28"/>
        </w:rPr>
        <w:footnoteRef/>
      </w:r>
      <w:r w:rsidRPr="00FD1164">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دفع الملام عن مجاهدي المغرب الكرام </w:t>
      </w:r>
      <w:r>
        <w:rPr>
          <w:rFonts w:ascii="Lotus Linotype" w:hAnsi="Lotus Linotype" w:cs="Traditional Arabic" w:hint="cs"/>
          <w:sz w:val="28"/>
          <w:szCs w:val="28"/>
          <w:rtl/>
        </w:rPr>
        <w:t>لأبي</w:t>
      </w:r>
      <w:r w:rsidRPr="00675AE3">
        <w:rPr>
          <w:rFonts w:ascii="Lotus Linotype" w:hAnsi="Lotus Linotype" w:cs="Traditional Arabic"/>
          <w:sz w:val="28"/>
          <w:szCs w:val="28"/>
          <w:rtl/>
        </w:rPr>
        <w:t xml:space="preserve"> يحيى الليبي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24</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26">
    <w:p w:rsidR="003B7A57" w:rsidRPr="007137B6" w:rsidRDefault="003B7A57" w:rsidP="00FD1164">
      <w:pPr>
        <w:pStyle w:val="a3"/>
        <w:rPr>
          <w:rFonts w:ascii="Arial" w:hAnsi="Arial" w:cs="Traditional Arabic"/>
          <w:sz w:val="28"/>
          <w:szCs w:val="28"/>
          <w:rtl/>
        </w:rPr>
      </w:pPr>
      <w:r w:rsidRPr="007137B6">
        <w:rPr>
          <w:rFonts w:ascii="Arial" w:hAnsi="Arial" w:cs="Traditional Arabic"/>
          <w:sz w:val="28"/>
          <w:szCs w:val="28"/>
        </w:rPr>
        <w:footnoteRef/>
      </w:r>
      <w:r w:rsidRPr="007137B6">
        <w:rPr>
          <w:rFonts w:ascii="Arial" w:hAnsi="Arial" w:cs="Traditional Arabic" w:hint="cs"/>
          <w:sz w:val="28"/>
          <w:szCs w:val="28"/>
          <w:rtl/>
        </w:rPr>
        <w:t xml:space="preserve">) </w:t>
      </w:r>
      <w:r w:rsidRPr="00675AE3">
        <w:rPr>
          <w:rFonts w:ascii="Arial" w:hAnsi="Arial" w:cs="Traditional Arabic"/>
          <w:sz w:val="28"/>
          <w:szCs w:val="28"/>
          <w:rtl/>
        </w:rPr>
        <w:t>المصدر السابق</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 xml:space="preserve">ـ </w:t>
      </w:r>
      <w:r w:rsidRPr="00675AE3">
        <w:rPr>
          <w:rFonts w:ascii="Arial" w:hAnsi="Arial" w:cs="Traditional Arabic"/>
          <w:sz w:val="28"/>
          <w:szCs w:val="28"/>
          <w:rtl/>
        </w:rPr>
        <w:t>14</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p>
  </w:footnote>
  <w:footnote w:id="227">
    <w:p w:rsidR="003B7A57" w:rsidRPr="007137B6" w:rsidRDefault="003B7A57" w:rsidP="006571B4">
      <w:pPr>
        <w:pStyle w:val="a3"/>
        <w:rPr>
          <w:rFonts w:ascii="Arial" w:hAnsi="Arial" w:cs="Traditional Arabic"/>
          <w:sz w:val="28"/>
          <w:szCs w:val="28"/>
          <w:rtl/>
        </w:rPr>
      </w:pPr>
      <w:r w:rsidRPr="007137B6">
        <w:rPr>
          <w:rFonts w:ascii="Arial" w:hAnsi="Arial" w:cs="Traditional Arabic"/>
          <w:sz w:val="28"/>
          <w:szCs w:val="28"/>
        </w:rPr>
        <w:footnoteRef/>
      </w:r>
      <w:r w:rsidRPr="007137B6">
        <w:rPr>
          <w:rFonts w:ascii="Arial" w:hAnsi="Arial" w:cs="Traditional Arabic" w:hint="cs"/>
          <w:sz w:val="28"/>
          <w:szCs w:val="28"/>
          <w:rtl/>
        </w:rPr>
        <w:t xml:space="preserve">) </w:t>
      </w:r>
      <w:r>
        <w:rPr>
          <w:rFonts w:ascii="Arial" w:hAnsi="Arial" w:cs="Traditional Arabic" w:hint="cs"/>
          <w:sz w:val="28"/>
          <w:szCs w:val="28"/>
          <w:rtl/>
        </w:rPr>
        <w:t>سوف يتمّ مناقشة هذه الرسالة والرد عليها عند مناقشة فكره .</w:t>
      </w:r>
    </w:p>
  </w:footnote>
  <w:footnote w:id="228">
    <w:p w:rsidR="003B7A57" w:rsidRPr="0035703E" w:rsidRDefault="003B7A57" w:rsidP="006571B4">
      <w:pPr>
        <w:pStyle w:val="a3"/>
        <w:rPr>
          <w:rFonts w:ascii="Arial" w:hAnsi="Arial" w:cs="Traditional Arabic"/>
          <w:sz w:val="28"/>
          <w:szCs w:val="28"/>
          <w:rtl/>
        </w:rPr>
      </w:pPr>
      <w:r w:rsidRPr="0035703E">
        <w:rPr>
          <w:rFonts w:ascii="Arial" w:hAnsi="Arial" w:cs="Traditional Arabic"/>
          <w:sz w:val="28"/>
          <w:szCs w:val="28"/>
        </w:rPr>
        <w:footnoteRef/>
      </w:r>
      <w:r w:rsidRPr="0035703E">
        <w:rPr>
          <w:rFonts w:ascii="Arial" w:hAnsi="Arial" w:cs="Traditional Arabic" w:hint="cs"/>
          <w:sz w:val="28"/>
          <w:szCs w:val="28"/>
          <w:rtl/>
        </w:rPr>
        <w:t xml:space="preserve">) </w:t>
      </w:r>
      <w:r w:rsidRPr="00675AE3">
        <w:rPr>
          <w:rFonts w:ascii="Arial" w:hAnsi="Arial" w:cs="Traditional Arabic"/>
          <w:sz w:val="28"/>
          <w:szCs w:val="28"/>
          <w:rtl/>
        </w:rPr>
        <w:t xml:space="preserve">مقالات بين منهجين </w:t>
      </w:r>
      <w:r>
        <w:rPr>
          <w:rFonts w:ascii="Arial" w:hAnsi="Arial" w:cs="Traditional Arabic" w:hint="cs"/>
          <w:sz w:val="28"/>
          <w:szCs w:val="28"/>
          <w:rtl/>
        </w:rPr>
        <w:t xml:space="preserve"> ل</w:t>
      </w:r>
      <w:r w:rsidRPr="00675AE3">
        <w:rPr>
          <w:rFonts w:ascii="Arial" w:hAnsi="Arial" w:cs="Traditional Arabic"/>
          <w:sz w:val="28"/>
          <w:szCs w:val="28"/>
          <w:rtl/>
        </w:rPr>
        <w:t>أب</w:t>
      </w:r>
      <w:r>
        <w:rPr>
          <w:rFonts w:ascii="Arial" w:hAnsi="Arial" w:cs="Traditional Arabic" w:hint="cs"/>
          <w:sz w:val="28"/>
          <w:szCs w:val="28"/>
          <w:rtl/>
        </w:rPr>
        <w:t>ي</w:t>
      </w:r>
      <w:r w:rsidRPr="00675AE3">
        <w:rPr>
          <w:rFonts w:ascii="Arial" w:hAnsi="Arial" w:cs="Traditional Arabic"/>
          <w:sz w:val="28"/>
          <w:szCs w:val="28"/>
          <w:rtl/>
        </w:rPr>
        <w:t xml:space="preserve"> قتادة الفلسطيني </w:t>
      </w:r>
      <w:r>
        <w:rPr>
          <w:rFonts w:ascii="Arial" w:hAnsi="Arial" w:cs="Traditional Arabic" w:hint="cs"/>
          <w:sz w:val="28"/>
          <w:szCs w:val="28"/>
          <w:rtl/>
        </w:rPr>
        <w:t xml:space="preserve"> ، </w:t>
      </w:r>
      <w:r w:rsidRPr="00675AE3">
        <w:rPr>
          <w:rFonts w:ascii="Arial" w:hAnsi="Arial" w:cs="Traditional Arabic"/>
          <w:sz w:val="28"/>
          <w:szCs w:val="28"/>
          <w:rtl/>
        </w:rPr>
        <w:t>مقال</w:t>
      </w:r>
      <w:r w:rsidRPr="00675AE3">
        <w:rPr>
          <w:rFonts w:ascii="Arial" w:hAnsi="Arial" w:cs="Traditional Arabic" w:hint="cs"/>
          <w:sz w:val="28"/>
          <w:szCs w:val="28"/>
          <w:rtl/>
        </w:rPr>
        <w:t>ة</w:t>
      </w:r>
      <w:r>
        <w:rPr>
          <w:rFonts w:ascii="Arial" w:hAnsi="Arial" w:cs="Traditional Arabic" w:hint="cs"/>
          <w:sz w:val="28"/>
          <w:szCs w:val="28"/>
          <w:rtl/>
        </w:rPr>
        <w:t xml:space="preserve"> </w:t>
      </w:r>
      <w:r w:rsidRPr="00675AE3">
        <w:rPr>
          <w:rFonts w:ascii="Arial" w:hAnsi="Arial" w:cs="Traditional Arabic" w:hint="cs"/>
          <w:sz w:val="28"/>
          <w:szCs w:val="28"/>
          <w:rtl/>
        </w:rPr>
        <w:t xml:space="preserve">رقم </w:t>
      </w:r>
      <w:r>
        <w:rPr>
          <w:rFonts w:ascii="Arial" w:hAnsi="Arial" w:cs="Traditional Arabic" w:hint="cs"/>
          <w:sz w:val="28"/>
          <w:szCs w:val="28"/>
          <w:rtl/>
        </w:rPr>
        <w:t xml:space="preserve">( </w:t>
      </w:r>
      <w:r w:rsidRPr="00675AE3">
        <w:rPr>
          <w:rFonts w:ascii="Arial" w:hAnsi="Arial" w:cs="Traditional Arabic" w:hint="cs"/>
          <w:sz w:val="28"/>
          <w:szCs w:val="28"/>
          <w:rtl/>
        </w:rPr>
        <w:t>37</w:t>
      </w:r>
      <w:r w:rsidRPr="00675AE3">
        <w:rPr>
          <w:rFonts w:ascii="Arial" w:hAnsi="Arial" w:cs="Traditional Arabic"/>
          <w:sz w:val="28"/>
          <w:szCs w:val="28"/>
          <w:rtl/>
        </w:rPr>
        <w:t xml:space="preserve"> </w:t>
      </w:r>
      <w:r>
        <w:rPr>
          <w:rFonts w:ascii="Arial" w:hAnsi="Arial" w:cs="Traditional Arabic" w:hint="cs"/>
          <w:sz w:val="28"/>
          <w:szCs w:val="28"/>
          <w:rtl/>
        </w:rPr>
        <w:t>) .</w:t>
      </w:r>
    </w:p>
  </w:footnote>
  <w:footnote w:id="229">
    <w:p w:rsidR="003B7A57" w:rsidRPr="0035703E" w:rsidRDefault="003B7A57" w:rsidP="00FD1164">
      <w:pPr>
        <w:pStyle w:val="a3"/>
        <w:rPr>
          <w:rFonts w:ascii="Arial" w:hAnsi="Arial" w:cs="Traditional Arabic"/>
          <w:sz w:val="28"/>
          <w:szCs w:val="28"/>
          <w:rtl/>
        </w:rPr>
      </w:pPr>
      <w:r w:rsidRPr="0035703E">
        <w:rPr>
          <w:rFonts w:ascii="Arial" w:hAnsi="Arial" w:cs="Traditional Arabic"/>
          <w:sz w:val="28"/>
          <w:szCs w:val="28"/>
        </w:rPr>
        <w:footnoteRef/>
      </w:r>
      <w:r w:rsidRPr="0035703E">
        <w:rPr>
          <w:rFonts w:ascii="Arial" w:hAnsi="Arial" w:cs="Traditional Arabic" w:hint="cs"/>
          <w:sz w:val="28"/>
          <w:szCs w:val="28"/>
          <w:rtl/>
        </w:rPr>
        <w:t xml:space="preserve">) </w:t>
      </w:r>
      <w:r w:rsidRPr="00675AE3">
        <w:rPr>
          <w:rFonts w:ascii="Arial" w:hAnsi="Arial" w:cs="Traditional Arabic"/>
          <w:sz w:val="28"/>
          <w:szCs w:val="28"/>
          <w:rtl/>
        </w:rPr>
        <w:t xml:space="preserve">في مقابلة نشرتها </w:t>
      </w:r>
      <w:r>
        <w:rPr>
          <w:rFonts w:ascii="Arial" w:hAnsi="Arial" w:cs="Traditional Arabic"/>
          <w:sz w:val="28"/>
          <w:szCs w:val="28"/>
          <w:rtl/>
        </w:rPr>
        <w:t>جريدة الرأي العام الكويتية</w:t>
      </w:r>
      <w:r w:rsidRPr="00675AE3">
        <w:rPr>
          <w:rFonts w:ascii="Arial" w:hAnsi="Arial" w:cs="Traditional Arabic"/>
          <w:sz w:val="28"/>
          <w:szCs w:val="28"/>
          <w:rtl/>
        </w:rPr>
        <w:t xml:space="preserve"> مع أسامة بن لادن بتاريخ</w:t>
      </w:r>
      <w:r>
        <w:rPr>
          <w:rFonts w:ascii="Arial" w:hAnsi="Arial" w:cs="Traditional Arabic" w:hint="cs"/>
          <w:sz w:val="28"/>
          <w:szCs w:val="28"/>
          <w:rtl/>
        </w:rPr>
        <w:t xml:space="preserve"> : (</w:t>
      </w:r>
      <w:r w:rsidRPr="00675AE3">
        <w:rPr>
          <w:rFonts w:ascii="Arial" w:hAnsi="Arial" w:cs="Traditional Arabic"/>
          <w:sz w:val="28"/>
          <w:szCs w:val="28"/>
          <w:rtl/>
        </w:rPr>
        <w:t xml:space="preserve"> 11/11/2001</w:t>
      </w:r>
      <w:r>
        <w:rPr>
          <w:rFonts w:ascii="Arial" w:hAnsi="Arial" w:cs="Traditional Arabic" w:hint="cs"/>
          <w:sz w:val="28"/>
          <w:szCs w:val="28"/>
          <w:rtl/>
        </w:rPr>
        <w:t xml:space="preserve"> </w:t>
      </w:r>
      <w:r w:rsidRPr="00675AE3">
        <w:rPr>
          <w:rFonts w:ascii="Arial" w:hAnsi="Arial" w:cs="Traditional Arabic"/>
          <w:sz w:val="28"/>
          <w:szCs w:val="28"/>
          <w:rtl/>
        </w:rPr>
        <w:t>م</w:t>
      </w:r>
      <w:r w:rsidRPr="0035703E">
        <w:rPr>
          <w:rFonts w:ascii="Arial" w:hAnsi="Arial" w:cs="Traditional Arabic" w:hint="cs"/>
          <w:sz w:val="28"/>
          <w:szCs w:val="28"/>
          <w:rtl/>
        </w:rPr>
        <w:t xml:space="preserve"> ) .</w:t>
      </w:r>
    </w:p>
  </w:footnote>
  <w:footnote w:id="230">
    <w:p w:rsidR="003B7A57" w:rsidRPr="0035703E" w:rsidRDefault="003B7A57">
      <w:pPr>
        <w:pStyle w:val="a3"/>
        <w:rPr>
          <w:rFonts w:ascii="Arial" w:hAnsi="Arial" w:cs="Traditional Arabic"/>
          <w:sz w:val="28"/>
          <w:szCs w:val="28"/>
          <w:rtl/>
        </w:rPr>
      </w:pPr>
      <w:r w:rsidRPr="0035703E">
        <w:rPr>
          <w:rFonts w:ascii="Arial" w:hAnsi="Arial" w:cs="Traditional Arabic"/>
          <w:sz w:val="28"/>
          <w:szCs w:val="28"/>
        </w:rPr>
        <w:footnoteRef/>
      </w:r>
      <w:r w:rsidRPr="0035703E">
        <w:rPr>
          <w:rFonts w:ascii="Arial" w:hAnsi="Arial" w:cs="Traditional Arabic" w:hint="cs"/>
          <w:sz w:val="28"/>
          <w:szCs w:val="28"/>
          <w:rtl/>
        </w:rPr>
        <w:t xml:space="preserve">) </w:t>
      </w:r>
      <w:r w:rsidRPr="00675AE3">
        <w:rPr>
          <w:rFonts w:ascii="Arial" w:hAnsi="Arial" w:cs="Traditional Arabic"/>
          <w:sz w:val="28"/>
          <w:szCs w:val="28"/>
          <w:rtl/>
        </w:rPr>
        <w:t>الآيات والأحاديث الغزيرة في كفر قوات درع الجزيرة</w:t>
      </w:r>
      <w:r>
        <w:rPr>
          <w:rFonts w:ascii="Arial" w:hAnsi="Arial" w:cs="Traditional Arabic" w:hint="cs"/>
          <w:sz w:val="28"/>
          <w:szCs w:val="28"/>
          <w:rtl/>
        </w:rPr>
        <w:t xml:space="preserve"> </w:t>
      </w:r>
      <w:r w:rsidRPr="00675AE3">
        <w:rPr>
          <w:rFonts w:ascii="Arial" w:hAnsi="Arial" w:cs="Traditional Arabic"/>
          <w:sz w:val="28"/>
          <w:szCs w:val="28"/>
          <w:rtl/>
        </w:rPr>
        <w:t xml:space="preserve"> </w:t>
      </w:r>
      <w:r>
        <w:rPr>
          <w:rFonts w:ascii="Arial" w:hAnsi="Arial" w:cs="Traditional Arabic" w:hint="cs"/>
          <w:sz w:val="28"/>
          <w:szCs w:val="28"/>
          <w:rtl/>
        </w:rPr>
        <w:t>ل</w:t>
      </w:r>
      <w:r w:rsidRPr="00675AE3">
        <w:rPr>
          <w:rFonts w:ascii="Arial" w:hAnsi="Arial" w:cs="Traditional Arabic"/>
          <w:sz w:val="28"/>
          <w:szCs w:val="28"/>
          <w:rtl/>
        </w:rPr>
        <w:t>فارس الزهراني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31">
    <w:p w:rsidR="003B7A57" w:rsidRPr="00B37ABF" w:rsidRDefault="003B7A57">
      <w:pPr>
        <w:pStyle w:val="a3"/>
        <w:rPr>
          <w:rFonts w:ascii="Arial" w:hAnsi="Arial" w:cs="Traditional Arabic"/>
          <w:sz w:val="28"/>
          <w:szCs w:val="28"/>
          <w:rtl/>
        </w:rPr>
      </w:pPr>
      <w:r w:rsidRPr="00B37ABF">
        <w:rPr>
          <w:rFonts w:ascii="Arial" w:hAnsi="Arial" w:cs="Traditional Arabic"/>
          <w:sz w:val="28"/>
          <w:szCs w:val="28"/>
        </w:rPr>
        <w:footnoteRef/>
      </w:r>
      <w:r w:rsidRPr="00B37ABF">
        <w:rPr>
          <w:rFonts w:ascii="Arial" w:hAnsi="Arial" w:cs="Traditional Arabic" w:hint="cs"/>
          <w:sz w:val="28"/>
          <w:szCs w:val="28"/>
          <w:rtl/>
        </w:rPr>
        <w:t>) الجامع ل</w:t>
      </w:r>
      <w:r w:rsidRPr="00B37ABF">
        <w:rPr>
          <w:rFonts w:ascii="Arial" w:hAnsi="Arial" w:cs="Traditional Arabic"/>
          <w:sz w:val="28"/>
          <w:szCs w:val="28"/>
          <w:rtl/>
        </w:rPr>
        <w:t>سيد فضل (</w:t>
      </w:r>
      <w:r w:rsidRPr="00B37ABF">
        <w:rPr>
          <w:rFonts w:ascii="Arial" w:hAnsi="Arial" w:cs="Traditional Arabic" w:hint="cs"/>
          <w:sz w:val="28"/>
          <w:szCs w:val="28"/>
          <w:rtl/>
        </w:rPr>
        <w:t xml:space="preserve"> </w:t>
      </w:r>
      <w:r w:rsidRPr="00B37ABF">
        <w:rPr>
          <w:rFonts w:ascii="Arial" w:hAnsi="Arial" w:cs="Traditional Arabic"/>
          <w:sz w:val="28"/>
          <w:szCs w:val="28"/>
          <w:rtl/>
        </w:rPr>
        <w:t>ص</w:t>
      </w:r>
      <w:r w:rsidRPr="00B37ABF">
        <w:rPr>
          <w:rFonts w:ascii="Arial" w:hAnsi="Arial" w:cs="Traditional Arabic" w:hint="cs"/>
          <w:sz w:val="28"/>
          <w:szCs w:val="28"/>
          <w:rtl/>
        </w:rPr>
        <w:t xml:space="preserve">ـ </w:t>
      </w:r>
      <w:r w:rsidRPr="00B37ABF">
        <w:rPr>
          <w:rFonts w:ascii="Arial" w:hAnsi="Arial" w:cs="Traditional Arabic"/>
          <w:sz w:val="28"/>
          <w:szCs w:val="28"/>
          <w:rtl/>
        </w:rPr>
        <w:t>644</w:t>
      </w:r>
      <w:r w:rsidRPr="00B37ABF">
        <w:rPr>
          <w:rFonts w:ascii="Arial" w:hAnsi="Arial" w:cs="Traditional Arabic" w:hint="cs"/>
          <w:sz w:val="28"/>
          <w:szCs w:val="28"/>
          <w:rtl/>
        </w:rPr>
        <w:t xml:space="preserve"> </w:t>
      </w:r>
      <w:r w:rsidRPr="00B37ABF">
        <w:rPr>
          <w:rFonts w:ascii="Arial" w:hAnsi="Arial" w:cs="Traditional Arabic"/>
          <w:sz w:val="28"/>
          <w:szCs w:val="28"/>
          <w:rtl/>
        </w:rPr>
        <w:t>)</w:t>
      </w:r>
      <w:r w:rsidRPr="00B37ABF">
        <w:rPr>
          <w:rFonts w:ascii="Arial" w:hAnsi="Arial" w:cs="Traditional Arabic" w:hint="cs"/>
          <w:sz w:val="28"/>
          <w:szCs w:val="28"/>
          <w:rtl/>
        </w:rPr>
        <w:t xml:space="preserve"> </w:t>
      </w:r>
      <w:r w:rsidRPr="00B37ABF">
        <w:rPr>
          <w:rFonts w:ascii="Arial" w:hAnsi="Arial" w:cs="Traditional Arabic"/>
          <w:sz w:val="28"/>
          <w:szCs w:val="28"/>
          <w:rtl/>
        </w:rPr>
        <w:t>.</w:t>
      </w:r>
    </w:p>
  </w:footnote>
  <w:footnote w:id="232">
    <w:p w:rsidR="003B7A57" w:rsidRPr="00B37ABF" w:rsidRDefault="003B7A57">
      <w:pPr>
        <w:pStyle w:val="a3"/>
        <w:rPr>
          <w:rFonts w:ascii="Arial" w:hAnsi="Arial" w:cs="Traditional Arabic"/>
          <w:sz w:val="28"/>
          <w:szCs w:val="28"/>
          <w:rtl/>
        </w:rPr>
      </w:pPr>
      <w:r w:rsidRPr="00B37ABF">
        <w:rPr>
          <w:rFonts w:ascii="Arial" w:hAnsi="Arial" w:cs="Traditional Arabic"/>
          <w:sz w:val="28"/>
          <w:szCs w:val="28"/>
        </w:rPr>
        <w:footnoteRef/>
      </w:r>
      <w:r w:rsidRPr="00B37ABF">
        <w:rPr>
          <w:rFonts w:ascii="Arial" w:hAnsi="Arial" w:cs="Traditional Arabic" w:hint="cs"/>
          <w:sz w:val="28"/>
          <w:szCs w:val="28"/>
          <w:rtl/>
        </w:rPr>
        <w:t xml:space="preserve">) </w:t>
      </w:r>
      <w:r w:rsidRPr="00675AE3">
        <w:rPr>
          <w:rFonts w:ascii="Arial" w:hAnsi="Arial" w:cs="Traditional Arabic"/>
          <w:sz w:val="28"/>
          <w:szCs w:val="28"/>
          <w:rtl/>
        </w:rPr>
        <w:t>مقالة بين منهجين (</w:t>
      </w:r>
      <w:r>
        <w:rPr>
          <w:rFonts w:ascii="Arial" w:hAnsi="Arial" w:cs="Traditional Arabic" w:hint="cs"/>
          <w:sz w:val="28"/>
          <w:szCs w:val="28"/>
          <w:rtl/>
        </w:rPr>
        <w:t xml:space="preserve"> </w:t>
      </w:r>
      <w:r w:rsidRPr="00675AE3">
        <w:rPr>
          <w:rFonts w:ascii="Arial" w:hAnsi="Arial" w:cs="Traditional Arabic"/>
          <w:sz w:val="28"/>
          <w:szCs w:val="28"/>
          <w:rtl/>
        </w:rPr>
        <w:t>رقم</w:t>
      </w:r>
      <w:r>
        <w:rPr>
          <w:rFonts w:ascii="Arial" w:hAnsi="Arial" w:cs="Traditional Arabic" w:hint="cs"/>
          <w:sz w:val="28"/>
          <w:szCs w:val="28"/>
          <w:rtl/>
        </w:rPr>
        <w:t xml:space="preserve"> </w:t>
      </w:r>
      <w:r w:rsidRPr="00675AE3">
        <w:rPr>
          <w:rFonts w:ascii="Arial" w:hAnsi="Arial" w:cs="Traditional Arabic"/>
          <w:sz w:val="28"/>
          <w:szCs w:val="28"/>
          <w:rtl/>
        </w:rPr>
        <w:t>79</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33">
    <w:p w:rsidR="003B7A57" w:rsidRPr="00B37ABF" w:rsidRDefault="003B7A57" w:rsidP="006571B4">
      <w:pPr>
        <w:pStyle w:val="a3"/>
        <w:rPr>
          <w:rFonts w:ascii="Arial" w:hAnsi="Arial" w:cs="Traditional Arabic"/>
          <w:sz w:val="28"/>
          <w:szCs w:val="28"/>
          <w:rtl/>
        </w:rPr>
      </w:pPr>
      <w:r w:rsidRPr="00B37ABF">
        <w:rPr>
          <w:rFonts w:ascii="Arial" w:hAnsi="Arial" w:cs="Traditional Arabic"/>
          <w:sz w:val="28"/>
          <w:szCs w:val="28"/>
        </w:rPr>
        <w:footnoteRef/>
      </w:r>
      <w:r w:rsidRPr="00B37ABF">
        <w:rPr>
          <w:rFonts w:ascii="Arial" w:hAnsi="Arial" w:cs="Traditional Arabic" w:hint="cs"/>
          <w:sz w:val="28"/>
          <w:szCs w:val="28"/>
          <w:rtl/>
        </w:rPr>
        <w:t xml:space="preserve">) </w:t>
      </w:r>
      <w:r w:rsidRPr="00675AE3">
        <w:rPr>
          <w:rFonts w:ascii="Arial" w:hAnsi="Arial" w:cs="Traditional Arabic"/>
          <w:sz w:val="28"/>
          <w:szCs w:val="28"/>
          <w:rtl/>
        </w:rPr>
        <w:t>أحمد جيلان</w:t>
      </w:r>
      <w:r>
        <w:rPr>
          <w:rFonts w:ascii="Arial" w:hAnsi="Arial" w:cs="Traditional Arabic" w:hint="cs"/>
          <w:sz w:val="28"/>
          <w:szCs w:val="28"/>
          <w:rtl/>
        </w:rPr>
        <w:t xml:space="preserve"> :</w:t>
      </w:r>
      <w:r w:rsidRPr="00675AE3">
        <w:rPr>
          <w:rFonts w:ascii="Arial" w:hAnsi="Arial" w:cs="Traditional Arabic"/>
          <w:sz w:val="28"/>
          <w:szCs w:val="28"/>
          <w:rtl/>
        </w:rPr>
        <w:t xml:space="preserve"> عضو لجنة مناصحة ومنسق اللجنة</w:t>
      </w:r>
      <w:r>
        <w:rPr>
          <w:rFonts w:ascii="Arial" w:hAnsi="Arial" w:cs="Traditional Arabic" w:hint="cs"/>
          <w:sz w:val="28"/>
          <w:szCs w:val="28"/>
          <w:rtl/>
        </w:rPr>
        <w:t xml:space="preserve"> </w:t>
      </w:r>
      <w:r w:rsidRPr="00B37ABF">
        <w:rPr>
          <w:rFonts w:ascii="Arial" w:hAnsi="Arial" w:cs="Traditional Arabic"/>
          <w:sz w:val="28"/>
          <w:szCs w:val="28"/>
          <w:rtl/>
        </w:rPr>
        <w:t>.</w:t>
      </w:r>
    </w:p>
  </w:footnote>
  <w:footnote w:id="234">
    <w:p w:rsidR="003B7A57" w:rsidRPr="004A66A4" w:rsidRDefault="003B7A57">
      <w:pPr>
        <w:pStyle w:val="a3"/>
        <w:rPr>
          <w:rFonts w:ascii="Arial" w:hAnsi="Arial" w:cs="Traditional Arabic"/>
          <w:sz w:val="28"/>
          <w:szCs w:val="28"/>
          <w:rtl/>
        </w:rPr>
      </w:pPr>
      <w:r w:rsidRPr="004A66A4">
        <w:rPr>
          <w:rFonts w:ascii="Arial" w:hAnsi="Arial" w:cs="Traditional Arabic"/>
          <w:sz w:val="28"/>
          <w:szCs w:val="28"/>
        </w:rPr>
        <w:footnoteRef/>
      </w:r>
      <w:r w:rsidRPr="004A66A4">
        <w:rPr>
          <w:rFonts w:ascii="Arial" w:hAnsi="Arial" w:cs="Traditional Arabic" w:hint="cs"/>
          <w:sz w:val="28"/>
          <w:szCs w:val="28"/>
          <w:rtl/>
        </w:rPr>
        <w:t xml:space="preserve">) </w:t>
      </w:r>
      <w:r w:rsidRPr="00675AE3">
        <w:rPr>
          <w:rFonts w:ascii="Arial" w:hAnsi="Arial" w:cs="Traditional Arabic"/>
          <w:sz w:val="28"/>
          <w:szCs w:val="28"/>
          <w:rtl/>
        </w:rPr>
        <w:t>قصة جماعة الجهاد</w:t>
      </w:r>
      <w:r>
        <w:rPr>
          <w:rFonts w:ascii="Arial" w:hAnsi="Arial" w:cs="Traditional Arabic" w:hint="cs"/>
          <w:sz w:val="28"/>
          <w:szCs w:val="28"/>
          <w:rtl/>
        </w:rPr>
        <w:t xml:space="preserve"> ل</w:t>
      </w:r>
      <w:r w:rsidRPr="00675AE3">
        <w:rPr>
          <w:rFonts w:ascii="Arial" w:hAnsi="Arial" w:cs="Traditional Arabic"/>
          <w:sz w:val="28"/>
          <w:szCs w:val="28"/>
          <w:rtl/>
        </w:rPr>
        <w:t>هاني السباعي</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ـ</w:t>
      </w:r>
      <w:r w:rsidRPr="00675AE3">
        <w:rPr>
          <w:rFonts w:ascii="Arial" w:hAnsi="Arial" w:cs="Traditional Arabic"/>
          <w:sz w:val="28"/>
          <w:szCs w:val="28"/>
          <w:rtl/>
        </w:rPr>
        <w:t xml:space="preserve"> 28 </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35">
    <w:p w:rsidR="003B7A57" w:rsidRPr="004A66A4" w:rsidRDefault="003B7A57">
      <w:pPr>
        <w:pStyle w:val="a3"/>
        <w:rPr>
          <w:rFonts w:ascii="Arial" w:hAnsi="Arial" w:cs="Traditional Arabic"/>
          <w:sz w:val="28"/>
          <w:szCs w:val="28"/>
          <w:rtl/>
        </w:rPr>
      </w:pPr>
      <w:r w:rsidRPr="004A66A4">
        <w:rPr>
          <w:rFonts w:ascii="Arial" w:hAnsi="Arial" w:cs="Traditional Arabic"/>
          <w:sz w:val="28"/>
          <w:szCs w:val="28"/>
        </w:rPr>
        <w:footnoteRef/>
      </w:r>
      <w:r w:rsidRPr="004A66A4">
        <w:rPr>
          <w:rFonts w:ascii="Arial" w:hAnsi="Arial" w:cs="Traditional Arabic" w:hint="cs"/>
          <w:sz w:val="28"/>
          <w:szCs w:val="28"/>
          <w:rtl/>
        </w:rPr>
        <w:t xml:space="preserve">) </w:t>
      </w:r>
      <w:r w:rsidRPr="00675AE3">
        <w:rPr>
          <w:rFonts w:ascii="Arial" w:hAnsi="Arial" w:cs="Traditional Arabic"/>
          <w:sz w:val="28"/>
          <w:szCs w:val="28"/>
          <w:rtl/>
        </w:rPr>
        <w:t>رسالة بعنوان</w:t>
      </w:r>
      <w:r>
        <w:rPr>
          <w:rFonts w:ascii="Arial" w:hAnsi="Arial" w:cs="Traditional Arabic" w:hint="cs"/>
          <w:sz w:val="28"/>
          <w:szCs w:val="28"/>
          <w:rtl/>
        </w:rPr>
        <w:t xml:space="preserve"> :</w:t>
      </w:r>
      <w:r w:rsidRPr="00675AE3">
        <w:rPr>
          <w:rFonts w:ascii="Arial" w:hAnsi="Arial" w:cs="Traditional Arabic"/>
          <w:sz w:val="28"/>
          <w:szCs w:val="28"/>
          <w:rtl/>
        </w:rPr>
        <w:t xml:space="preserve"> ما أريكم إلا ما أرى </w:t>
      </w:r>
      <w:r>
        <w:rPr>
          <w:rFonts w:ascii="Arial" w:hAnsi="Arial" w:cs="Traditional Arabic" w:hint="cs"/>
          <w:sz w:val="28"/>
          <w:szCs w:val="28"/>
          <w:rtl/>
        </w:rPr>
        <w:t xml:space="preserve"> ل</w:t>
      </w:r>
      <w:r w:rsidRPr="00675AE3">
        <w:rPr>
          <w:rFonts w:ascii="Arial" w:hAnsi="Arial" w:cs="Traditional Arabic"/>
          <w:sz w:val="28"/>
          <w:szCs w:val="28"/>
          <w:rtl/>
        </w:rPr>
        <w:t>فارس الزهراني</w:t>
      </w:r>
      <w:r w:rsidRPr="004A66A4">
        <w:rPr>
          <w:rFonts w:ascii="Arial" w:hAnsi="Arial" w:cs="Traditional Arabic"/>
          <w:sz w:val="28"/>
          <w:szCs w:val="28"/>
          <w:rtl/>
        </w:rPr>
        <w:t xml:space="preserve"> (</w:t>
      </w:r>
      <w:r w:rsidRPr="004A66A4">
        <w:rPr>
          <w:rFonts w:ascii="Arial" w:hAnsi="Arial" w:cs="Traditional Arabic" w:hint="cs"/>
          <w:sz w:val="28"/>
          <w:szCs w:val="28"/>
          <w:rtl/>
        </w:rPr>
        <w:t xml:space="preserve"> </w:t>
      </w:r>
      <w:r w:rsidRPr="004A66A4">
        <w:rPr>
          <w:rFonts w:ascii="Arial" w:hAnsi="Arial" w:cs="Traditional Arabic"/>
          <w:sz w:val="28"/>
          <w:szCs w:val="28"/>
          <w:rtl/>
        </w:rPr>
        <w:t>ص</w:t>
      </w:r>
      <w:r w:rsidRPr="004A66A4">
        <w:rPr>
          <w:rFonts w:ascii="Arial" w:hAnsi="Arial" w:cs="Traditional Arabic" w:hint="cs"/>
          <w:sz w:val="28"/>
          <w:szCs w:val="28"/>
          <w:rtl/>
        </w:rPr>
        <w:t xml:space="preserve">ـ </w:t>
      </w:r>
      <w:r w:rsidRPr="004A66A4">
        <w:rPr>
          <w:rFonts w:ascii="Arial" w:hAnsi="Arial" w:cs="Traditional Arabic"/>
          <w:sz w:val="28"/>
          <w:szCs w:val="28"/>
          <w:rtl/>
        </w:rPr>
        <w:t>10</w:t>
      </w:r>
      <w:r w:rsidRPr="004A66A4">
        <w:rPr>
          <w:rFonts w:ascii="Arial" w:hAnsi="Arial" w:cs="Traditional Arabic" w:hint="cs"/>
          <w:sz w:val="28"/>
          <w:szCs w:val="28"/>
          <w:rtl/>
        </w:rPr>
        <w:t xml:space="preserve"> </w:t>
      </w:r>
      <w:r w:rsidRPr="004A66A4">
        <w:rPr>
          <w:rFonts w:ascii="Arial" w:hAnsi="Arial" w:cs="Traditional Arabic"/>
          <w:sz w:val="28"/>
          <w:szCs w:val="28"/>
          <w:rtl/>
        </w:rPr>
        <w:t>)</w:t>
      </w:r>
      <w:r w:rsidRPr="004A66A4">
        <w:rPr>
          <w:rFonts w:ascii="Arial" w:hAnsi="Arial" w:cs="Traditional Arabic" w:hint="cs"/>
          <w:sz w:val="28"/>
          <w:szCs w:val="28"/>
          <w:rtl/>
        </w:rPr>
        <w:t xml:space="preserve"> </w:t>
      </w:r>
      <w:r w:rsidRPr="004A66A4">
        <w:rPr>
          <w:rFonts w:ascii="Arial" w:hAnsi="Arial" w:cs="Traditional Arabic"/>
          <w:sz w:val="28"/>
          <w:szCs w:val="28"/>
          <w:rtl/>
        </w:rPr>
        <w:t>.</w:t>
      </w:r>
    </w:p>
  </w:footnote>
  <w:footnote w:id="236">
    <w:p w:rsidR="003B7A57" w:rsidRPr="0047277F" w:rsidRDefault="003B7A57" w:rsidP="00FD1164">
      <w:pPr>
        <w:pStyle w:val="a3"/>
        <w:jc w:val="both"/>
        <w:rPr>
          <w:rFonts w:ascii="Arial" w:hAnsi="Arial" w:cs="Traditional Arabic"/>
          <w:sz w:val="28"/>
          <w:szCs w:val="28"/>
          <w:rtl/>
        </w:rPr>
      </w:pPr>
      <w:r w:rsidRPr="0047277F">
        <w:rPr>
          <w:rFonts w:ascii="Arial" w:hAnsi="Arial" w:cs="Traditional Arabic"/>
          <w:sz w:val="28"/>
          <w:szCs w:val="28"/>
        </w:rPr>
        <w:footnoteRef/>
      </w:r>
      <w:r w:rsidRPr="0047277F">
        <w:rPr>
          <w:rFonts w:ascii="Arial" w:hAnsi="Arial" w:cs="Traditional Arabic" w:hint="cs"/>
          <w:sz w:val="28"/>
          <w:szCs w:val="28"/>
          <w:rtl/>
        </w:rPr>
        <w:t xml:space="preserve">) </w:t>
      </w:r>
      <w:r w:rsidRPr="0047277F">
        <w:rPr>
          <w:rFonts w:ascii="Arial" w:hAnsi="Arial" w:cs="Traditional Arabic" w:hint="eastAsia"/>
          <w:b/>
          <w:bCs/>
          <w:sz w:val="28"/>
          <w:szCs w:val="28"/>
          <w:rtl/>
        </w:rPr>
        <w:t>الطحاو</w:t>
      </w:r>
      <w:r w:rsidRPr="0047277F">
        <w:rPr>
          <w:rFonts w:ascii="Arial" w:hAnsi="Arial" w:cs="Traditional Arabic" w:hint="cs"/>
          <w:b/>
          <w:bCs/>
          <w:sz w:val="28"/>
          <w:szCs w:val="28"/>
          <w:rtl/>
        </w:rPr>
        <w:t>ي</w:t>
      </w:r>
      <w:r w:rsidRPr="0047277F">
        <w:rPr>
          <w:rFonts w:ascii="Arial" w:hAnsi="Arial" w:cs="Traditional Arabic"/>
          <w:sz w:val="28"/>
          <w:szCs w:val="28"/>
          <w:rtl/>
        </w:rPr>
        <w:t xml:space="preserve"> </w:t>
      </w:r>
      <w:r w:rsidRPr="0047277F">
        <w:rPr>
          <w:rFonts w:ascii="Arial" w:hAnsi="Arial" w:cs="Traditional Arabic" w:hint="cs"/>
          <w:sz w:val="28"/>
          <w:szCs w:val="28"/>
          <w:rtl/>
        </w:rPr>
        <w:t xml:space="preserve">: الإمام أبو جعفر أحمد بن محمد بن سلامة بن سلمة بن عبد الملك الأزدي الحجري المصري ، ولد سنة ( 239هـ ) ، </w:t>
      </w:r>
      <w:r w:rsidRPr="0047277F">
        <w:rPr>
          <w:rFonts w:ascii="Arial" w:hAnsi="Arial" w:cs="Traditional Arabic" w:hint="eastAsia"/>
          <w:sz w:val="28"/>
          <w:szCs w:val="28"/>
          <w:rtl/>
        </w:rPr>
        <w:t>فقيه</w:t>
      </w:r>
      <w:r w:rsidRPr="0047277F">
        <w:rPr>
          <w:rFonts w:ascii="Arial" w:hAnsi="Arial" w:cs="Traditional Arabic"/>
          <w:sz w:val="28"/>
          <w:szCs w:val="28"/>
          <w:rtl/>
        </w:rPr>
        <w:t xml:space="preserve"> </w:t>
      </w:r>
      <w:r w:rsidRPr="0047277F">
        <w:rPr>
          <w:rFonts w:ascii="Arial" w:hAnsi="Arial" w:cs="Traditional Arabic" w:hint="eastAsia"/>
          <w:sz w:val="28"/>
          <w:szCs w:val="28"/>
          <w:rtl/>
        </w:rPr>
        <w:t>انتهت</w:t>
      </w:r>
      <w:r w:rsidRPr="0047277F">
        <w:rPr>
          <w:rFonts w:ascii="Arial" w:hAnsi="Arial" w:cs="Traditional Arabic"/>
          <w:sz w:val="28"/>
          <w:szCs w:val="28"/>
          <w:rtl/>
        </w:rPr>
        <w:t xml:space="preserve"> </w:t>
      </w:r>
      <w:r w:rsidRPr="0047277F">
        <w:rPr>
          <w:rFonts w:ascii="Arial" w:hAnsi="Arial" w:cs="Traditional Arabic" w:hint="eastAsia"/>
          <w:sz w:val="28"/>
          <w:szCs w:val="28"/>
          <w:rtl/>
        </w:rPr>
        <w:t>إليه</w:t>
      </w:r>
      <w:r w:rsidRPr="0047277F">
        <w:rPr>
          <w:rFonts w:ascii="Arial" w:hAnsi="Arial" w:cs="Traditional Arabic"/>
          <w:sz w:val="28"/>
          <w:szCs w:val="28"/>
          <w:rtl/>
        </w:rPr>
        <w:t xml:space="preserve"> </w:t>
      </w:r>
      <w:r w:rsidRPr="0047277F">
        <w:rPr>
          <w:rFonts w:ascii="Arial" w:hAnsi="Arial" w:cs="Traditional Arabic" w:hint="eastAsia"/>
          <w:sz w:val="28"/>
          <w:szCs w:val="28"/>
          <w:rtl/>
        </w:rPr>
        <w:t>رياسة</w:t>
      </w:r>
      <w:r w:rsidRPr="0047277F">
        <w:rPr>
          <w:rFonts w:ascii="Arial" w:hAnsi="Arial" w:cs="Traditional Arabic" w:hint="cs"/>
          <w:sz w:val="28"/>
          <w:szCs w:val="28"/>
          <w:rtl/>
        </w:rPr>
        <w:t xml:space="preserve"> </w:t>
      </w:r>
      <w:r w:rsidRPr="0047277F">
        <w:rPr>
          <w:rFonts w:ascii="Arial" w:hAnsi="Arial" w:cs="Traditional Arabic" w:hint="eastAsia"/>
          <w:sz w:val="28"/>
          <w:szCs w:val="28"/>
          <w:rtl/>
        </w:rPr>
        <w:t>الحنفية</w:t>
      </w:r>
      <w:r w:rsidRPr="0047277F">
        <w:rPr>
          <w:rFonts w:ascii="Arial" w:hAnsi="Arial" w:cs="Traditional Arabic"/>
          <w:sz w:val="28"/>
          <w:szCs w:val="28"/>
          <w:rtl/>
        </w:rPr>
        <w:t xml:space="preserve"> </w:t>
      </w:r>
      <w:r w:rsidRPr="0047277F">
        <w:rPr>
          <w:rFonts w:ascii="Arial" w:hAnsi="Arial" w:cs="Traditional Arabic" w:hint="eastAsia"/>
          <w:sz w:val="28"/>
          <w:szCs w:val="28"/>
          <w:rtl/>
        </w:rPr>
        <w:t>بمصر</w:t>
      </w:r>
      <w:r w:rsidRPr="0047277F">
        <w:rPr>
          <w:rFonts w:ascii="Arial" w:hAnsi="Arial" w:cs="Traditional Arabic" w:hint="cs"/>
          <w:sz w:val="28"/>
          <w:szCs w:val="28"/>
          <w:rtl/>
        </w:rPr>
        <w:t xml:space="preserve"> </w:t>
      </w:r>
      <w:r w:rsidRPr="0047277F">
        <w:rPr>
          <w:rFonts w:ascii="Arial" w:hAnsi="Arial" w:cs="Traditional Arabic" w:hint="eastAsia"/>
          <w:sz w:val="28"/>
          <w:szCs w:val="28"/>
          <w:rtl/>
        </w:rPr>
        <w:t>،</w:t>
      </w:r>
      <w:r w:rsidRPr="0047277F">
        <w:rPr>
          <w:rFonts w:ascii="Arial" w:hAnsi="Arial" w:cs="Traditional Arabic"/>
          <w:sz w:val="28"/>
          <w:szCs w:val="28"/>
          <w:rtl/>
        </w:rPr>
        <w:t xml:space="preserve"> </w:t>
      </w:r>
      <w:r w:rsidRPr="0047277F">
        <w:rPr>
          <w:rFonts w:ascii="Arial" w:hAnsi="Arial" w:cs="Traditional Arabic" w:hint="eastAsia"/>
          <w:sz w:val="28"/>
          <w:szCs w:val="28"/>
          <w:rtl/>
        </w:rPr>
        <w:t>ولد</w:t>
      </w:r>
      <w:r w:rsidRPr="0047277F">
        <w:rPr>
          <w:rFonts w:ascii="Arial" w:hAnsi="Arial" w:cs="Traditional Arabic"/>
          <w:sz w:val="28"/>
          <w:szCs w:val="28"/>
          <w:rtl/>
        </w:rPr>
        <w:t xml:space="preserve"> </w:t>
      </w:r>
      <w:r w:rsidRPr="0047277F">
        <w:rPr>
          <w:rFonts w:ascii="Arial" w:hAnsi="Arial" w:cs="Traditional Arabic" w:hint="eastAsia"/>
          <w:sz w:val="28"/>
          <w:szCs w:val="28"/>
          <w:rtl/>
        </w:rPr>
        <w:t>ونشأ</w:t>
      </w:r>
      <w:r w:rsidRPr="0047277F">
        <w:rPr>
          <w:rFonts w:ascii="Arial" w:hAnsi="Arial" w:cs="Traditional Arabic"/>
          <w:sz w:val="28"/>
          <w:szCs w:val="28"/>
          <w:rtl/>
        </w:rPr>
        <w:t xml:space="preserve"> </w:t>
      </w:r>
      <w:r w:rsidRPr="0047277F">
        <w:rPr>
          <w:rFonts w:ascii="Arial" w:hAnsi="Arial" w:cs="Traditional Arabic" w:hint="eastAsia"/>
          <w:sz w:val="28"/>
          <w:szCs w:val="28"/>
          <w:rtl/>
        </w:rPr>
        <w:t>ف</w:t>
      </w:r>
      <w:r w:rsidRPr="0047277F">
        <w:rPr>
          <w:rFonts w:ascii="Arial" w:hAnsi="Arial" w:cs="Traditional Arabic" w:hint="cs"/>
          <w:sz w:val="28"/>
          <w:szCs w:val="28"/>
          <w:rtl/>
        </w:rPr>
        <w:t>ي</w:t>
      </w:r>
      <w:r w:rsidRPr="0047277F">
        <w:rPr>
          <w:rFonts w:ascii="Arial" w:hAnsi="Arial" w:cs="Traditional Arabic"/>
          <w:sz w:val="28"/>
          <w:szCs w:val="28"/>
          <w:rtl/>
        </w:rPr>
        <w:t xml:space="preserve"> </w:t>
      </w:r>
      <w:r w:rsidRPr="0047277F">
        <w:rPr>
          <w:rFonts w:ascii="Arial" w:hAnsi="Arial" w:cs="Traditional Arabic" w:hint="eastAsia"/>
          <w:sz w:val="28"/>
          <w:szCs w:val="28"/>
          <w:rtl/>
        </w:rPr>
        <w:t>طحا</w:t>
      </w:r>
      <w:r w:rsidRPr="0047277F">
        <w:rPr>
          <w:rFonts w:ascii="Arial" w:hAnsi="Arial" w:cs="Traditional Arabic"/>
          <w:sz w:val="28"/>
          <w:szCs w:val="28"/>
          <w:rtl/>
        </w:rPr>
        <w:t xml:space="preserve"> </w:t>
      </w:r>
      <w:r w:rsidRPr="0047277F">
        <w:rPr>
          <w:rFonts w:ascii="Arial" w:hAnsi="Arial" w:cs="Traditional Arabic" w:hint="eastAsia"/>
          <w:sz w:val="28"/>
          <w:szCs w:val="28"/>
          <w:rtl/>
        </w:rPr>
        <w:t>من</w:t>
      </w:r>
      <w:r w:rsidRPr="0047277F">
        <w:rPr>
          <w:rFonts w:ascii="Arial" w:hAnsi="Arial" w:cs="Traditional Arabic"/>
          <w:sz w:val="28"/>
          <w:szCs w:val="28"/>
          <w:rtl/>
        </w:rPr>
        <w:t xml:space="preserve"> </w:t>
      </w:r>
      <w:r w:rsidRPr="0047277F">
        <w:rPr>
          <w:rFonts w:ascii="Arial" w:hAnsi="Arial" w:cs="Traditional Arabic" w:hint="eastAsia"/>
          <w:sz w:val="28"/>
          <w:szCs w:val="28"/>
          <w:rtl/>
        </w:rPr>
        <w:t>قرى</w:t>
      </w:r>
      <w:r w:rsidRPr="0047277F">
        <w:rPr>
          <w:rFonts w:ascii="Arial" w:hAnsi="Arial" w:cs="Traditional Arabic"/>
          <w:sz w:val="28"/>
          <w:szCs w:val="28"/>
          <w:rtl/>
        </w:rPr>
        <w:t xml:space="preserve"> </w:t>
      </w:r>
      <w:r w:rsidRPr="0047277F">
        <w:rPr>
          <w:rFonts w:ascii="Arial" w:hAnsi="Arial" w:cs="Traditional Arabic" w:hint="eastAsia"/>
          <w:sz w:val="28"/>
          <w:szCs w:val="28"/>
          <w:rtl/>
        </w:rPr>
        <w:t>مصر</w:t>
      </w:r>
      <w:r w:rsidRPr="0047277F">
        <w:rPr>
          <w:rFonts w:ascii="Arial" w:hAnsi="Arial" w:cs="Traditional Arabic"/>
          <w:sz w:val="28"/>
          <w:szCs w:val="28"/>
          <w:rtl/>
        </w:rPr>
        <w:t xml:space="preserve"> </w:t>
      </w:r>
      <w:r w:rsidRPr="0047277F">
        <w:rPr>
          <w:rFonts w:ascii="Arial" w:hAnsi="Arial" w:cs="Traditional Arabic" w:hint="cs"/>
          <w:sz w:val="28"/>
          <w:szCs w:val="28"/>
          <w:rtl/>
        </w:rPr>
        <w:t xml:space="preserve">، </w:t>
      </w:r>
      <w:r w:rsidRPr="0047277F">
        <w:rPr>
          <w:rFonts w:ascii="Arial" w:hAnsi="Arial" w:cs="Traditional Arabic" w:hint="eastAsia"/>
          <w:sz w:val="28"/>
          <w:szCs w:val="28"/>
          <w:rtl/>
        </w:rPr>
        <w:t>وتفقه</w:t>
      </w:r>
      <w:r w:rsidRPr="0047277F">
        <w:rPr>
          <w:rFonts w:ascii="Arial" w:hAnsi="Arial" w:cs="Traditional Arabic"/>
          <w:sz w:val="28"/>
          <w:szCs w:val="28"/>
          <w:rtl/>
        </w:rPr>
        <w:t xml:space="preserve"> </w:t>
      </w:r>
      <w:r w:rsidRPr="0047277F">
        <w:rPr>
          <w:rFonts w:ascii="Arial" w:hAnsi="Arial" w:cs="Traditional Arabic" w:hint="eastAsia"/>
          <w:sz w:val="28"/>
          <w:szCs w:val="28"/>
          <w:rtl/>
        </w:rPr>
        <w:t>على</w:t>
      </w:r>
      <w:r w:rsidRPr="0047277F">
        <w:rPr>
          <w:rFonts w:ascii="Arial" w:hAnsi="Arial" w:cs="Traditional Arabic"/>
          <w:sz w:val="28"/>
          <w:szCs w:val="28"/>
          <w:rtl/>
        </w:rPr>
        <w:t xml:space="preserve"> </w:t>
      </w:r>
      <w:r w:rsidRPr="0047277F">
        <w:rPr>
          <w:rFonts w:ascii="Arial" w:hAnsi="Arial" w:cs="Traditional Arabic" w:hint="eastAsia"/>
          <w:sz w:val="28"/>
          <w:szCs w:val="28"/>
          <w:rtl/>
        </w:rPr>
        <w:t>مذهب</w:t>
      </w:r>
      <w:r>
        <w:rPr>
          <w:rFonts w:ascii="Arial" w:hAnsi="Arial" w:cs="Traditional Arabic" w:hint="cs"/>
          <w:sz w:val="28"/>
          <w:szCs w:val="28"/>
          <w:rtl/>
        </w:rPr>
        <w:t xml:space="preserve">   </w:t>
      </w:r>
      <w:r w:rsidRPr="0047277F">
        <w:rPr>
          <w:rFonts w:ascii="Arial" w:hAnsi="Arial" w:cs="Traditional Arabic"/>
          <w:sz w:val="28"/>
          <w:szCs w:val="28"/>
          <w:rtl/>
        </w:rPr>
        <w:t xml:space="preserve"> </w:t>
      </w:r>
      <w:r w:rsidRPr="0047277F">
        <w:rPr>
          <w:rFonts w:ascii="Arial" w:hAnsi="Arial" w:cs="Traditional Arabic" w:hint="eastAsia"/>
          <w:sz w:val="28"/>
          <w:szCs w:val="28"/>
          <w:rtl/>
        </w:rPr>
        <w:t>الشافع</w:t>
      </w:r>
      <w:r w:rsidRPr="0047277F">
        <w:rPr>
          <w:rFonts w:ascii="Arial" w:hAnsi="Arial" w:cs="Traditional Arabic" w:hint="cs"/>
          <w:sz w:val="28"/>
          <w:szCs w:val="28"/>
          <w:rtl/>
        </w:rPr>
        <w:t>ي ،</w:t>
      </w:r>
      <w:r w:rsidRPr="0047277F">
        <w:rPr>
          <w:rFonts w:ascii="Arial" w:hAnsi="Arial" w:cs="Traditional Arabic"/>
          <w:sz w:val="28"/>
          <w:szCs w:val="28"/>
          <w:rtl/>
        </w:rPr>
        <w:t xml:space="preserve"> </w:t>
      </w:r>
      <w:r w:rsidRPr="0047277F">
        <w:rPr>
          <w:rFonts w:ascii="Arial" w:hAnsi="Arial" w:cs="Traditional Arabic" w:hint="eastAsia"/>
          <w:sz w:val="28"/>
          <w:szCs w:val="28"/>
          <w:rtl/>
        </w:rPr>
        <w:t>ثم</w:t>
      </w:r>
      <w:r w:rsidRPr="0047277F">
        <w:rPr>
          <w:rFonts w:ascii="Arial" w:hAnsi="Arial" w:cs="Traditional Arabic"/>
          <w:sz w:val="28"/>
          <w:szCs w:val="28"/>
          <w:rtl/>
        </w:rPr>
        <w:t xml:space="preserve"> </w:t>
      </w:r>
      <w:r w:rsidRPr="0047277F">
        <w:rPr>
          <w:rFonts w:ascii="Arial" w:hAnsi="Arial" w:cs="Traditional Arabic" w:hint="eastAsia"/>
          <w:sz w:val="28"/>
          <w:szCs w:val="28"/>
          <w:rtl/>
        </w:rPr>
        <w:t>تحول</w:t>
      </w:r>
      <w:r w:rsidRPr="0047277F">
        <w:rPr>
          <w:rFonts w:ascii="Arial" w:hAnsi="Arial" w:cs="Traditional Arabic"/>
          <w:sz w:val="28"/>
          <w:szCs w:val="28"/>
          <w:rtl/>
        </w:rPr>
        <w:t xml:space="preserve"> </w:t>
      </w:r>
      <w:r w:rsidRPr="0047277F">
        <w:rPr>
          <w:rFonts w:ascii="Arial" w:hAnsi="Arial" w:cs="Traditional Arabic" w:hint="eastAsia"/>
          <w:sz w:val="28"/>
          <w:szCs w:val="28"/>
          <w:rtl/>
        </w:rPr>
        <w:t>حنفي</w:t>
      </w:r>
      <w:r w:rsidRPr="0047277F">
        <w:rPr>
          <w:rFonts w:ascii="Arial" w:hAnsi="Arial" w:cs="Traditional Arabic" w:hint="cs"/>
          <w:sz w:val="28"/>
          <w:szCs w:val="28"/>
          <w:rtl/>
        </w:rPr>
        <w:t>ًّ</w:t>
      </w:r>
      <w:r w:rsidRPr="0047277F">
        <w:rPr>
          <w:rFonts w:ascii="Arial" w:hAnsi="Arial" w:cs="Traditional Arabic" w:hint="eastAsia"/>
          <w:sz w:val="28"/>
          <w:szCs w:val="28"/>
          <w:rtl/>
        </w:rPr>
        <w:t>ا</w:t>
      </w:r>
      <w:r w:rsidRPr="0047277F">
        <w:rPr>
          <w:rFonts w:ascii="Arial" w:hAnsi="Arial" w:cs="Traditional Arabic"/>
          <w:sz w:val="28"/>
          <w:szCs w:val="28"/>
          <w:rtl/>
        </w:rPr>
        <w:t xml:space="preserve"> </w:t>
      </w:r>
      <w:r w:rsidRPr="0047277F">
        <w:rPr>
          <w:rFonts w:ascii="Arial" w:hAnsi="Arial" w:cs="Traditional Arabic" w:hint="cs"/>
          <w:sz w:val="28"/>
          <w:szCs w:val="28"/>
          <w:rtl/>
        </w:rPr>
        <w:t xml:space="preserve">، </w:t>
      </w:r>
      <w:r w:rsidRPr="0047277F">
        <w:rPr>
          <w:rFonts w:ascii="Arial" w:hAnsi="Arial" w:cs="Traditional Arabic" w:hint="eastAsia"/>
          <w:sz w:val="28"/>
          <w:szCs w:val="28"/>
          <w:rtl/>
        </w:rPr>
        <w:t>رحل</w:t>
      </w:r>
      <w:r w:rsidRPr="0047277F">
        <w:rPr>
          <w:rFonts w:ascii="Arial" w:hAnsi="Arial" w:cs="Traditional Arabic"/>
          <w:sz w:val="28"/>
          <w:szCs w:val="28"/>
          <w:rtl/>
        </w:rPr>
        <w:t xml:space="preserve"> </w:t>
      </w:r>
      <w:r w:rsidRPr="0047277F">
        <w:rPr>
          <w:rFonts w:ascii="Arial" w:hAnsi="Arial" w:cs="Traditional Arabic" w:hint="eastAsia"/>
          <w:sz w:val="28"/>
          <w:szCs w:val="28"/>
          <w:rtl/>
        </w:rPr>
        <w:t>الى</w:t>
      </w:r>
      <w:r w:rsidRPr="0047277F">
        <w:rPr>
          <w:rFonts w:ascii="Arial" w:hAnsi="Arial" w:cs="Traditional Arabic"/>
          <w:sz w:val="28"/>
          <w:szCs w:val="28"/>
          <w:rtl/>
        </w:rPr>
        <w:t xml:space="preserve"> </w:t>
      </w:r>
      <w:r w:rsidRPr="0047277F">
        <w:rPr>
          <w:rFonts w:ascii="Arial" w:hAnsi="Arial" w:cs="Traditional Arabic" w:hint="eastAsia"/>
          <w:sz w:val="28"/>
          <w:szCs w:val="28"/>
          <w:rtl/>
        </w:rPr>
        <w:t>الشام</w:t>
      </w:r>
      <w:r w:rsidRPr="0047277F">
        <w:rPr>
          <w:rFonts w:ascii="Arial" w:hAnsi="Arial" w:cs="Traditional Arabic" w:hint="cs"/>
          <w:sz w:val="28"/>
          <w:szCs w:val="28"/>
          <w:rtl/>
        </w:rPr>
        <w:t xml:space="preserve"> ،</w:t>
      </w:r>
      <w:r w:rsidRPr="0047277F">
        <w:rPr>
          <w:rFonts w:ascii="Arial" w:hAnsi="Arial" w:cs="Traditional Arabic"/>
          <w:sz w:val="28"/>
          <w:szCs w:val="28"/>
          <w:rtl/>
        </w:rPr>
        <w:t xml:space="preserve"> </w:t>
      </w:r>
      <w:r w:rsidRPr="0047277F">
        <w:rPr>
          <w:rFonts w:ascii="Arial" w:hAnsi="Arial" w:cs="Traditional Arabic" w:hint="eastAsia"/>
          <w:sz w:val="28"/>
          <w:szCs w:val="28"/>
          <w:rtl/>
        </w:rPr>
        <w:t>وتوفى</w:t>
      </w:r>
      <w:r w:rsidRPr="0047277F">
        <w:rPr>
          <w:rFonts w:ascii="Arial" w:hAnsi="Arial" w:cs="Traditional Arabic"/>
          <w:sz w:val="28"/>
          <w:szCs w:val="28"/>
          <w:rtl/>
        </w:rPr>
        <w:t xml:space="preserve"> </w:t>
      </w:r>
      <w:r w:rsidRPr="0047277F">
        <w:rPr>
          <w:rFonts w:ascii="Arial" w:hAnsi="Arial" w:cs="Traditional Arabic" w:hint="eastAsia"/>
          <w:sz w:val="28"/>
          <w:szCs w:val="28"/>
          <w:rtl/>
        </w:rPr>
        <w:t>بالقاهرة</w:t>
      </w:r>
      <w:r w:rsidRPr="0047277F">
        <w:rPr>
          <w:rFonts w:ascii="Arial" w:hAnsi="Arial" w:cs="Traditional Arabic"/>
          <w:sz w:val="28"/>
          <w:szCs w:val="28"/>
          <w:rtl/>
        </w:rPr>
        <w:t xml:space="preserve"> </w:t>
      </w:r>
      <w:r w:rsidRPr="0047277F">
        <w:rPr>
          <w:rFonts w:ascii="Arial" w:hAnsi="Arial" w:cs="Traditional Arabic" w:hint="eastAsia"/>
          <w:sz w:val="28"/>
          <w:szCs w:val="28"/>
          <w:rtl/>
        </w:rPr>
        <w:t>سنة</w:t>
      </w:r>
      <w:r w:rsidRPr="0047277F">
        <w:rPr>
          <w:rFonts w:ascii="Arial" w:hAnsi="Arial" w:cs="Traditional Arabic"/>
          <w:sz w:val="28"/>
          <w:szCs w:val="28"/>
          <w:rtl/>
        </w:rPr>
        <w:t xml:space="preserve"> 321 </w:t>
      </w:r>
      <w:r w:rsidRPr="0047277F">
        <w:rPr>
          <w:rFonts w:ascii="Arial" w:hAnsi="Arial" w:cs="Traditional Arabic" w:hint="eastAsia"/>
          <w:sz w:val="28"/>
          <w:szCs w:val="28"/>
          <w:rtl/>
        </w:rPr>
        <w:t xml:space="preserve">هجرية </w:t>
      </w:r>
      <w:r w:rsidRPr="0047277F">
        <w:rPr>
          <w:rFonts w:ascii="Arial" w:hAnsi="Arial" w:cs="Traditional Arabic" w:hint="cs"/>
          <w:sz w:val="28"/>
          <w:szCs w:val="28"/>
          <w:rtl/>
        </w:rPr>
        <w:t xml:space="preserve">، </w:t>
      </w:r>
      <w:r w:rsidRPr="0047277F">
        <w:rPr>
          <w:rFonts w:ascii="Arial" w:hAnsi="Arial" w:cs="Traditional Arabic" w:hint="eastAsia"/>
          <w:sz w:val="28"/>
          <w:szCs w:val="28"/>
          <w:rtl/>
        </w:rPr>
        <w:t>له</w:t>
      </w:r>
      <w:r w:rsidRPr="0047277F">
        <w:rPr>
          <w:rFonts w:ascii="Arial" w:hAnsi="Arial" w:cs="Traditional Arabic"/>
          <w:sz w:val="28"/>
          <w:szCs w:val="28"/>
          <w:rtl/>
        </w:rPr>
        <w:t xml:space="preserve"> </w:t>
      </w:r>
      <w:r w:rsidRPr="0047277F">
        <w:rPr>
          <w:rFonts w:ascii="Arial" w:hAnsi="Arial" w:cs="Traditional Arabic" w:hint="eastAsia"/>
          <w:sz w:val="28"/>
          <w:szCs w:val="28"/>
          <w:rtl/>
        </w:rPr>
        <w:t>المختصر</w:t>
      </w:r>
      <w:r w:rsidRPr="0047277F">
        <w:rPr>
          <w:rFonts w:ascii="Arial" w:hAnsi="Arial" w:cs="Traditional Arabic"/>
          <w:sz w:val="28"/>
          <w:szCs w:val="28"/>
          <w:rtl/>
        </w:rPr>
        <w:t xml:space="preserve"> </w:t>
      </w:r>
      <w:r w:rsidRPr="0047277F">
        <w:rPr>
          <w:rFonts w:ascii="Arial" w:hAnsi="Arial" w:cs="Traditional Arabic" w:hint="eastAsia"/>
          <w:sz w:val="28"/>
          <w:szCs w:val="28"/>
          <w:rtl/>
        </w:rPr>
        <w:t>ف</w:t>
      </w:r>
      <w:r w:rsidRPr="0047277F">
        <w:rPr>
          <w:rFonts w:ascii="Arial" w:hAnsi="Arial" w:cs="Traditional Arabic" w:hint="cs"/>
          <w:sz w:val="28"/>
          <w:szCs w:val="28"/>
          <w:rtl/>
        </w:rPr>
        <w:t>ي</w:t>
      </w:r>
      <w:r w:rsidRPr="0047277F">
        <w:rPr>
          <w:rFonts w:ascii="Arial" w:hAnsi="Arial" w:cs="Traditional Arabic"/>
          <w:sz w:val="28"/>
          <w:szCs w:val="28"/>
          <w:rtl/>
        </w:rPr>
        <w:t xml:space="preserve"> </w:t>
      </w:r>
      <w:r w:rsidRPr="0047277F">
        <w:rPr>
          <w:rFonts w:ascii="Arial" w:hAnsi="Arial" w:cs="Traditional Arabic" w:hint="eastAsia"/>
          <w:sz w:val="28"/>
          <w:szCs w:val="28"/>
          <w:rtl/>
        </w:rPr>
        <w:t>الفقه</w:t>
      </w:r>
      <w:r w:rsidRPr="0047277F">
        <w:rPr>
          <w:rFonts w:ascii="Arial" w:hAnsi="Arial" w:cs="Traditional Arabic"/>
          <w:sz w:val="28"/>
          <w:szCs w:val="28"/>
          <w:rtl/>
        </w:rPr>
        <w:t xml:space="preserve"> </w:t>
      </w:r>
      <w:r w:rsidRPr="0047277F">
        <w:rPr>
          <w:rFonts w:ascii="Arial" w:hAnsi="Arial" w:cs="Traditional Arabic" w:hint="cs"/>
          <w:sz w:val="28"/>
          <w:szCs w:val="28"/>
          <w:rtl/>
        </w:rPr>
        <w:t xml:space="preserve">، </w:t>
      </w:r>
      <w:r w:rsidRPr="0047277F">
        <w:rPr>
          <w:rFonts w:ascii="Arial" w:hAnsi="Arial" w:cs="Traditional Arabic" w:hint="eastAsia"/>
          <w:sz w:val="28"/>
          <w:szCs w:val="28"/>
          <w:rtl/>
        </w:rPr>
        <w:t>والاختلاف</w:t>
      </w:r>
      <w:r w:rsidRPr="0047277F">
        <w:rPr>
          <w:rFonts w:ascii="Arial" w:hAnsi="Arial" w:cs="Traditional Arabic"/>
          <w:sz w:val="28"/>
          <w:szCs w:val="28"/>
          <w:rtl/>
        </w:rPr>
        <w:t xml:space="preserve"> </w:t>
      </w:r>
      <w:r w:rsidRPr="0047277F">
        <w:rPr>
          <w:rFonts w:ascii="Arial" w:hAnsi="Arial" w:cs="Traditional Arabic" w:hint="eastAsia"/>
          <w:sz w:val="28"/>
          <w:szCs w:val="28"/>
          <w:rtl/>
        </w:rPr>
        <w:t>بين</w:t>
      </w:r>
      <w:r w:rsidRPr="0047277F">
        <w:rPr>
          <w:rFonts w:ascii="Arial" w:hAnsi="Arial" w:cs="Traditional Arabic"/>
          <w:sz w:val="28"/>
          <w:szCs w:val="28"/>
          <w:rtl/>
        </w:rPr>
        <w:t xml:space="preserve"> </w:t>
      </w:r>
      <w:r w:rsidRPr="0047277F">
        <w:rPr>
          <w:rFonts w:ascii="Arial" w:hAnsi="Arial" w:cs="Traditional Arabic" w:hint="eastAsia"/>
          <w:sz w:val="28"/>
          <w:szCs w:val="28"/>
          <w:rtl/>
        </w:rPr>
        <w:t>الفقهاء</w:t>
      </w:r>
      <w:r w:rsidRPr="0047277F">
        <w:rPr>
          <w:rFonts w:ascii="Arial" w:hAnsi="Arial" w:cs="Traditional Arabic" w:hint="cs"/>
          <w:sz w:val="28"/>
          <w:szCs w:val="28"/>
          <w:rtl/>
        </w:rPr>
        <w:t xml:space="preserve"> ،</w:t>
      </w:r>
      <w:r w:rsidRPr="0047277F">
        <w:rPr>
          <w:rFonts w:ascii="Arial" w:hAnsi="Arial" w:cs="Traditional Arabic" w:hint="eastAsia"/>
          <w:sz w:val="28"/>
          <w:szCs w:val="28"/>
          <w:rtl/>
        </w:rPr>
        <w:t xml:space="preserve"> </w:t>
      </w:r>
      <w:r w:rsidRPr="0047277F">
        <w:rPr>
          <w:rFonts w:ascii="Arial" w:hAnsi="Arial" w:cs="Traditional Arabic" w:hint="cs"/>
          <w:sz w:val="28"/>
          <w:szCs w:val="28"/>
          <w:rtl/>
        </w:rPr>
        <w:t>انظر سير أعلام النبلاء (15/27-33) ، والبداية والنهاية (11/174) .</w:t>
      </w:r>
    </w:p>
  </w:footnote>
  <w:footnote w:id="237">
    <w:p w:rsidR="003B7A57" w:rsidRPr="0047277F" w:rsidRDefault="003B7A57">
      <w:pPr>
        <w:pStyle w:val="a3"/>
        <w:rPr>
          <w:rFonts w:ascii="Arial" w:hAnsi="Arial" w:cs="Traditional Arabic"/>
          <w:sz w:val="28"/>
          <w:szCs w:val="28"/>
          <w:rtl/>
        </w:rPr>
      </w:pPr>
      <w:r w:rsidRPr="0047277F">
        <w:rPr>
          <w:rFonts w:ascii="Arial" w:hAnsi="Arial" w:cs="Traditional Arabic"/>
          <w:sz w:val="28"/>
          <w:szCs w:val="28"/>
        </w:rPr>
        <w:footnoteRef/>
      </w:r>
      <w:r w:rsidRPr="0047277F">
        <w:rPr>
          <w:rFonts w:ascii="Arial" w:hAnsi="Arial" w:cs="Traditional Arabic" w:hint="cs"/>
          <w:sz w:val="28"/>
          <w:szCs w:val="28"/>
          <w:rtl/>
        </w:rPr>
        <w:t xml:space="preserve">) </w:t>
      </w:r>
      <w:r w:rsidRPr="00675AE3">
        <w:rPr>
          <w:rFonts w:ascii="Arial" w:hAnsi="Arial" w:cs="Traditional Arabic"/>
          <w:sz w:val="28"/>
          <w:szCs w:val="28"/>
          <w:rtl/>
        </w:rPr>
        <w:t>العقيدة الطحاوية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58</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38">
    <w:p w:rsidR="003B7A57" w:rsidRPr="0047277F" w:rsidRDefault="003B7A57">
      <w:pPr>
        <w:pStyle w:val="a3"/>
        <w:rPr>
          <w:rFonts w:ascii="Arial" w:hAnsi="Arial" w:cs="Traditional Arabic"/>
          <w:sz w:val="28"/>
          <w:szCs w:val="28"/>
          <w:rtl/>
        </w:rPr>
      </w:pPr>
      <w:r w:rsidRPr="0047277F">
        <w:rPr>
          <w:rFonts w:ascii="Arial" w:hAnsi="Arial" w:cs="Traditional Arabic"/>
          <w:sz w:val="28"/>
          <w:szCs w:val="28"/>
        </w:rPr>
        <w:footnoteRef/>
      </w:r>
      <w:r w:rsidRPr="0047277F">
        <w:rPr>
          <w:rFonts w:ascii="Arial" w:hAnsi="Arial" w:cs="Traditional Arabic" w:hint="cs"/>
          <w:sz w:val="28"/>
          <w:szCs w:val="28"/>
          <w:rtl/>
        </w:rPr>
        <w:t xml:space="preserve">) </w:t>
      </w:r>
      <w:r w:rsidRPr="00675AE3">
        <w:rPr>
          <w:rFonts w:ascii="Arial" w:hAnsi="Arial" w:cs="Traditional Arabic"/>
          <w:sz w:val="28"/>
          <w:szCs w:val="28"/>
          <w:rtl/>
        </w:rPr>
        <w:t>بيان فارس حول تسليم نفسه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4</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39">
    <w:p w:rsidR="003B7A57" w:rsidRPr="0047277F" w:rsidRDefault="003B7A57">
      <w:pPr>
        <w:pStyle w:val="a3"/>
        <w:rPr>
          <w:rFonts w:ascii="Arial" w:hAnsi="Arial" w:cs="Traditional Arabic"/>
          <w:sz w:val="28"/>
          <w:szCs w:val="28"/>
          <w:rtl/>
        </w:rPr>
      </w:pPr>
      <w:r w:rsidRPr="0047277F">
        <w:rPr>
          <w:rFonts w:ascii="Arial" w:hAnsi="Arial" w:cs="Traditional Arabic"/>
          <w:sz w:val="28"/>
          <w:szCs w:val="28"/>
        </w:rPr>
        <w:footnoteRef/>
      </w:r>
      <w:r w:rsidRPr="0047277F">
        <w:rPr>
          <w:rFonts w:ascii="Arial" w:hAnsi="Arial" w:cs="Traditional Arabic" w:hint="cs"/>
          <w:sz w:val="28"/>
          <w:szCs w:val="28"/>
          <w:rtl/>
        </w:rPr>
        <w:t xml:space="preserve">) </w:t>
      </w:r>
      <w:r w:rsidRPr="00675AE3">
        <w:rPr>
          <w:rFonts w:ascii="Arial" w:hAnsi="Arial" w:cs="Traditional Arabic"/>
          <w:sz w:val="28"/>
          <w:szCs w:val="28"/>
          <w:rtl/>
        </w:rPr>
        <w:t xml:space="preserve">مقالات بين منهجين </w:t>
      </w:r>
      <w:r>
        <w:rPr>
          <w:rFonts w:ascii="Arial" w:hAnsi="Arial" w:cs="Traditional Arabic" w:hint="cs"/>
          <w:sz w:val="28"/>
          <w:szCs w:val="28"/>
          <w:rtl/>
        </w:rPr>
        <w:t>ل</w:t>
      </w:r>
      <w:r>
        <w:rPr>
          <w:rFonts w:ascii="Arial" w:hAnsi="Arial" w:cs="Traditional Arabic"/>
          <w:sz w:val="28"/>
          <w:szCs w:val="28"/>
          <w:rtl/>
        </w:rPr>
        <w:t>أب</w:t>
      </w:r>
      <w:r>
        <w:rPr>
          <w:rFonts w:ascii="Arial" w:hAnsi="Arial" w:cs="Traditional Arabic" w:hint="cs"/>
          <w:sz w:val="28"/>
          <w:szCs w:val="28"/>
          <w:rtl/>
        </w:rPr>
        <w:t>ي</w:t>
      </w:r>
      <w:r w:rsidRPr="00675AE3">
        <w:rPr>
          <w:rFonts w:ascii="Arial" w:hAnsi="Arial" w:cs="Traditional Arabic"/>
          <w:sz w:val="28"/>
          <w:szCs w:val="28"/>
          <w:rtl/>
        </w:rPr>
        <w:t xml:space="preserve"> قتادة الفلسطيني مقالة (</w:t>
      </w:r>
      <w:r>
        <w:rPr>
          <w:rFonts w:ascii="Arial" w:hAnsi="Arial" w:cs="Traditional Arabic" w:hint="cs"/>
          <w:sz w:val="28"/>
          <w:szCs w:val="28"/>
          <w:rtl/>
        </w:rPr>
        <w:t xml:space="preserve"> </w:t>
      </w:r>
      <w:r w:rsidRPr="00675AE3">
        <w:rPr>
          <w:rFonts w:ascii="Arial" w:hAnsi="Arial" w:cs="Traditional Arabic"/>
          <w:sz w:val="28"/>
          <w:szCs w:val="28"/>
          <w:rtl/>
        </w:rPr>
        <w:t>رقم 76</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40">
    <w:p w:rsidR="003B7A57" w:rsidRPr="0047277F" w:rsidRDefault="003B7A57">
      <w:pPr>
        <w:pStyle w:val="a3"/>
        <w:rPr>
          <w:rFonts w:ascii="Arial" w:hAnsi="Arial" w:cs="Traditional Arabic"/>
          <w:sz w:val="28"/>
          <w:szCs w:val="28"/>
          <w:rtl/>
        </w:rPr>
      </w:pPr>
      <w:r w:rsidRPr="0047277F">
        <w:rPr>
          <w:rFonts w:ascii="Arial" w:hAnsi="Arial" w:cs="Traditional Arabic"/>
          <w:sz w:val="28"/>
          <w:szCs w:val="28"/>
        </w:rPr>
        <w:footnoteRef/>
      </w:r>
      <w:r w:rsidRPr="0047277F">
        <w:rPr>
          <w:rFonts w:ascii="Arial" w:hAnsi="Arial" w:cs="Traditional Arabic" w:hint="cs"/>
          <w:sz w:val="28"/>
          <w:szCs w:val="28"/>
          <w:rtl/>
        </w:rPr>
        <w:t xml:space="preserve">) </w:t>
      </w:r>
      <w:r w:rsidRPr="00675AE3">
        <w:rPr>
          <w:rFonts w:ascii="Arial" w:hAnsi="Arial" w:cs="Traditional Arabic"/>
          <w:sz w:val="28"/>
          <w:szCs w:val="28"/>
          <w:rtl/>
        </w:rPr>
        <w:t>لقاء شبكة سحاب مع الظواهري</w:t>
      </w:r>
      <w:r>
        <w:rPr>
          <w:rFonts w:ascii="Arial" w:hAnsi="Arial" w:cs="Traditional Arabic" w:hint="cs"/>
          <w:sz w:val="28"/>
          <w:szCs w:val="28"/>
          <w:rtl/>
        </w:rPr>
        <w:t xml:space="preserve"> ،</w:t>
      </w:r>
      <w:r w:rsidRPr="00675AE3">
        <w:rPr>
          <w:rFonts w:ascii="Arial" w:hAnsi="Arial" w:cs="Traditional Arabic"/>
          <w:sz w:val="28"/>
          <w:szCs w:val="28"/>
          <w:rtl/>
        </w:rPr>
        <w:t xml:space="preserve"> اللقاء رقم</w:t>
      </w:r>
      <w:r>
        <w:rPr>
          <w:rFonts w:ascii="Arial" w:hAnsi="Arial" w:cs="Traditional Arabic" w:hint="cs"/>
          <w:sz w:val="28"/>
          <w:szCs w:val="28"/>
          <w:rtl/>
        </w:rPr>
        <w:t xml:space="preserve"> (</w:t>
      </w:r>
      <w:r w:rsidRPr="00675AE3">
        <w:rPr>
          <w:rFonts w:ascii="Arial" w:hAnsi="Arial" w:cs="Traditional Arabic"/>
          <w:sz w:val="28"/>
          <w:szCs w:val="28"/>
          <w:rtl/>
        </w:rPr>
        <w:t xml:space="preserve"> 1ص</w:t>
      </w:r>
      <w:r>
        <w:rPr>
          <w:rFonts w:ascii="Arial" w:hAnsi="Arial" w:cs="Traditional Arabic" w:hint="cs"/>
          <w:sz w:val="28"/>
          <w:szCs w:val="28"/>
          <w:rtl/>
        </w:rPr>
        <w:t>ـ</w:t>
      </w:r>
      <w:r w:rsidRPr="00675AE3">
        <w:rPr>
          <w:rFonts w:ascii="Arial" w:hAnsi="Arial" w:cs="Traditional Arabic"/>
          <w:sz w:val="28"/>
          <w:szCs w:val="28"/>
          <w:rtl/>
        </w:rPr>
        <w:t xml:space="preserve"> 45 إلى ص</w:t>
      </w:r>
      <w:r>
        <w:rPr>
          <w:rFonts w:ascii="Arial" w:hAnsi="Arial" w:cs="Traditional Arabic" w:hint="cs"/>
          <w:sz w:val="28"/>
          <w:szCs w:val="28"/>
          <w:rtl/>
        </w:rPr>
        <w:t>ـ</w:t>
      </w:r>
      <w:r w:rsidRPr="00675AE3">
        <w:rPr>
          <w:rFonts w:ascii="Arial" w:hAnsi="Arial" w:cs="Traditional Arabic"/>
          <w:sz w:val="28"/>
          <w:szCs w:val="28"/>
          <w:rtl/>
        </w:rPr>
        <w:t xml:space="preserve"> 48</w:t>
      </w:r>
      <w:r w:rsidRPr="0047277F">
        <w:rPr>
          <w:rFonts w:ascii="Arial" w:hAnsi="Arial" w:cs="Traditional Arabic" w:hint="cs"/>
          <w:sz w:val="28"/>
          <w:szCs w:val="28"/>
          <w:rtl/>
        </w:rPr>
        <w:t xml:space="preserve"> ) .</w:t>
      </w:r>
    </w:p>
  </w:footnote>
  <w:footnote w:id="241">
    <w:p w:rsidR="003B7A57" w:rsidRPr="00AD42EE" w:rsidRDefault="003B7A57">
      <w:pPr>
        <w:pStyle w:val="a3"/>
        <w:rPr>
          <w:rFonts w:ascii="Arial" w:hAnsi="Arial" w:cs="Traditional Arabic"/>
          <w:sz w:val="28"/>
          <w:szCs w:val="28"/>
          <w:rtl/>
        </w:rPr>
      </w:pPr>
      <w:r w:rsidRPr="00AD42EE">
        <w:rPr>
          <w:rFonts w:ascii="Arial" w:hAnsi="Arial" w:cs="Traditional Arabic"/>
          <w:sz w:val="28"/>
          <w:szCs w:val="28"/>
        </w:rPr>
        <w:footnoteRef/>
      </w:r>
      <w:r w:rsidRPr="00AD42EE">
        <w:rPr>
          <w:rFonts w:ascii="Arial" w:hAnsi="Arial" w:cs="Traditional Arabic" w:hint="cs"/>
          <w:sz w:val="28"/>
          <w:szCs w:val="28"/>
          <w:rtl/>
        </w:rPr>
        <w:t>) المصدر السابق .</w:t>
      </w:r>
    </w:p>
  </w:footnote>
  <w:footnote w:id="242">
    <w:p w:rsidR="003B7A57" w:rsidRPr="00AD42EE" w:rsidRDefault="003B7A57">
      <w:pPr>
        <w:pStyle w:val="a3"/>
        <w:rPr>
          <w:rFonts w:ascii="Arial" w:hAnsi="Arial" w:cs="Traditional Arabic"/>
          <w:sz w:val="28"/>
          <w:szCs w:val="28"/>
          <w:rtl/>
        </w:rPr>
      </w:pPr>
      <w:r w:rsidRPr="00AD42EE">
        <w:rPr>
          <w:rFonts w:ascii="Arial" w:hAnsi="Arial" w:cs="Traditional Arabic"/>
          <w:sz w:val="28"/>
          <w:szCs w:val="28"/>
        </w:rPr>
        <w:footnoteRef/>
      </w:r>
      <w:r w:rsidRPr="00AD42EE">
        <w:rPr>
          <w:rFonts w:ascii="Arial" w:hAnsi="Arial" w:cs="Traditional Arabic" w:hint="cs"/>
          <w:sz w:val="28"/>
          <w:szCs w:val="28"/>
          <w:rtl/>
        </w:rPr>
        <w:t xml:space="preserve">) </w:t>
      </w:r>
      <w:r w:rsidRPr="00675AE3">
        <w:rPr>
          <w:rFonts w:ascii="Arial" w:hAnsi="Arial" w:cs="Traditional Arabic"/>
          <w:sz w:val="28"/>
          <w:szCs w:val="28"/>
          <w:rtl/>
        </w:rPr>
        <w:t>مختصر شهادتي على الأوضاع في الجزائر</w:t>
      </w:r>
      <w:r>
        <w:rPr>
          <w:rFonts w:ascii="Arial" w:hAnsi="Arial" w:cs="Traditional Arabic" w:hint="cs"/>
          <w:sz w:val="28"/>
          <w:szCs w:val="28"/>
          <w:rtl/>
        </w:rPr>
        <w:t xml:space="preserve"> ،</w:t>
      </w:r>
      <w:r w:rsidRPr="00675AE3">
        <w:rPr>
          <w:rFonts w:ascii="Arial" w:hAnsi="Arial" w:cs="Traditional Arabic"/>
          <w:sz w:val="28"/>
          <w:szCs w:val="28"/>
          <w:rtl/>
        </w:rPr>
        <w:t xml:space="preserve"> أبو بصير السوري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71</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43">
    <w:p w:rsidR="003B7A57" w:rsidRPr="00710522" w:rsidRDefault="003B7A57" w:rsidP="00371EDA">
      <w:pPr>
        <w:pStyle w:val="11"/>
        <w:autoSpaceDE w:val="0"/>
        <w:autoSpaceDN w:val="0"/>
        <w:adjustRightInd w:val="0"/>
        <w:spacing w:after="0" w:line="240" w:lineRule="auto"/>
        <w:ind w:left="96"/>
        <w:contextualSpacing/>
        <w:jc w:val="both"/>
        <w:rPr>
          <w:rFonts w:ascii="Arial" w:eastAsia="Calibri" w:hAnsi="Arial" w:cs="Traditional Arabic"/>
          <w:sz w:val="28"/>
          <w:szCs w:val="28"/>
          <w:rtl/>
        </w:rPr>
      </w:pPr>
      <w:r w:rsidRPr="00710522">
        <w:rPr>
          <w:rFonts w:ascii="Arial" w:eastAsia="Calibri" w:hAnsi="Arial" w:cs="Traditional Arabic"/>
          <w:sz w:val="28"/>
          <w:szCs w:val="28"/>
        </w:rPr>
        <w:footnoteRef/>
      </w:r>
      <w:r w:rsidRPr="00710522">
        <w:rPr>
          <w:rFonts w:ascii="Arial" w:eastAsia="Calibri" w:hAnsi="Arial" w:cs="Traditional Arabic" w:hint="cs"/>
          <w:sz w:val="28"/>
          <w:szCs w:val="28"/>
          <w:rtl/>
        </w:rPr>
        <w:t>)</w:t>
      </w:r>
      <w:r>
        <w:rPr>
          <w:rFonts w:ascii="Arial" w:eastAsia="Calibri" w:hAnsi="Arial" w:cs="Traditional Arabic" w:hint="cs"/>
          <w:sz w:val="28"/>
          <w:szCs w:val="28"/>
          <w:rtl/>
        </w:rPr>
        <w:t xml:space="preserve"> </w:t>
      </w:r>
      <w:r w:rsidRPr="00710522">
        <w:rPr>
          <w:rFonts w:ascii="Arial" w:eastAsia="Calibri" w:hAnsi="Arial" w:cs="Traditional Arabic" w:hint="eastAsia"/>
          <w:b/>
          <w:bCs/>
          <w:sz w:val="28"/>
          <w:szCs w:val="28"/>
          <w:rtl/>
        </w:rPr>
        <w:t>الرافضة</w:t>
      </w:r>
      <w:r w:rsidRPr="00710522">
        <w:rPr>
          <w:rFonts w:ascii="Arial" w:eastAsia="Calibri" w:hAnsi="Arial" w:cs="Traditional Arabic" w:hint="cs"/>
          <w:sz w:val="28"/>
          <w:szCs w:val="28"/>
          <w:rtl/>
        </w:rPr>
        <w:t xml:space="preserve"> </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قوم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من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الشيعة</w:t>
      </w:r>
      <w:r w:rsidRPr="00710522">
        <w:rPr>
          <w:rFonts w:ascii="Arial" w:eastAsia="Calibri" w:hAnsi="Arial" w:cs="Traditional Arabic"/>
          <w:sz w:val="28"/>
          <w:szCs w:val="28"/>
          <w:rtl/>
        </w:rPr>
        <w:t xml:space="preserve"> </w:t>
      </w:r>
      <w:r w:rsidRPr="00710522">
        <w:rPr>
          <w:rFonts w:ascii="Arial" w:eastAsia="Calibri" w:hAnsi="Arial" w:cs="Traditional Arabic" w:hint="cs"/>
          <w:sz w:val="28"/>
          <w:szCs w:val="28"/>
          <w:rtl/>
        </w:rPr>
        <w:t xml:space="preserve">، </w:t>
      </w:r>
      <w:r w:rsidRPr="00710522">
        <w:rPr>
          <w:rFonts w:ascii="Arial" w:eastAsia="Calibri" w:hAnsi="Arial" w:cs="Traditional Arabic" w:hint="eastAsia"/>
          <w:sz w:val="28"/>
          <w:szCs w:val="28"/>
          <w:rtl/>
        </w:rPr>
        <w:t>ابتلوا</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بالنيل</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من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أصحاب</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رسول</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الله</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صلى</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الله</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عليه</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وسلم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عموماً</w:t>
      </w:r>
      <w:r w:rsidRPr="00710522">
        <w:rPr>
          <w:rFonts w:ascii="Arial" w:eastAsia="Calibri" w:hAnsi="Arial" w:cs="Traditional Arabic" w:hint="cs"/>
          <w:sz w:val="28"/>
          <w:szCs w:val="28"/>
          <w:rtl/>
        </w:rPr>
        <w:t xml:space="preserve"> ،</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والبراءة</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من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الشيخين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خصوصاً</w:t>
      </w:r>
      <w:r w:rsidRPr="00710522">
        <w:rPr>
          <w:rFonts w:ascii="Arial" w:eastAsia="Calibri" w:hAnsi="Arial" w:cs="Traditional Arabic" w:hint="cs"/>
          <w:sz w:val="28"/>
          <w:szCs w:val="28"/>
          <w:rtl/>
        </w:rPr>
        <w:t xml:space="preserve"> </w:t>
      </w:r>
      <w:r>
        <w:rPr>
          <w:rFonts w:ascii="Arial" w:eastAsia="Calibri" w:hAnsi="Arial" w:cs="Traditional Arabic" w:hint="cs"/>
          <w:sz w:val="28"/>
          <w:szCs w:val="28"/>
          <w:rtl/>
        </w:rPr>
        <w:t xml:space="preserve">، و </w:t>
      </w:r>
      <w:r w:rsidRPr="00710522">
        <w:rPr>
          <w:rFonts w:ascii="Arial" w:eastAsia="Calibri" w:hAnsi="Arial" w:cs="Traditional Arabic" w:hint="eastAsia"/>
          <w:sz w:val="28"/>
          <w:szCs w:val="28"/>
          <w:rtl/>
        </w:rPr>
        <w:t>سبب</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تسميتهم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بهذا</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الاسم</w:t>
      </w:r>
      <w:r w:rsidRPr="00710522">
        <w:rPr>
          <w:rFonts w:ascii="Arial" w:eastAsia="Calibri" w:hAnsi="Arial" w:cs="Traditional Arabic" w:hint="cs"/>
          <w:sz w:val="28"/>
          <w:szCs w:val="28"/>
          <w:rtl/>
        </w:rPr>
        <w:t xml:space="preserve"> ، </w:t>
      </w:r>
      <w:r w:rsidRPr="00710522">
        <w:rPr>
          <w:rFonts w:ascii="Arial" w:eastAsia="Calibri" w:hAnsi="Arial" w:cs="Traditional Arabic" w:hint="eastAsia"/>
          <w:sz w:val="28"/>
          <w:szCs w:val="28"/>
          <w:rtl/>
        </w:rPr>
        <w:t>وسموا</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بالروافض</w:t>
      </w:r>
      <w:r w:rsidRPr="00710522">
        <w:rPr>
          <w:rFonts w:ascii="Arial" w:eastAsia="Calibri" w:hAnsi="Arial" w:cs="Traditional Arabic" w:hint="cs"/>
          <w:sz w:val="28"/>
          <w:szCs w:val="28"/>
          <w:rtl/>
        </w:rPr>
        <w:t xml:space="preserve"> :</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لأن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زيد</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علي</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الحسين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علي</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أبي</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طالب</w:t>
      </w:r>
      <w:r w:rsidRPr="00710522">
        <w:rPr>
          <w:rFonts w:ascii="Arial" w:eastAsia="Calibri" w:hAnsi="Arial" w:cs="Traditional Arabic"/>
          <w:sz w:val="28"/>
          <w:szCs w:val="28"/>
          <w:rtl/>
        </w:rPr>
        <w:t xml:space="preserve"> </w:t>
      </w:r>
      <w:r w:rsidRPr="00710522">
        <w:rPr>
          <w:rFonts w:ascii="Arial" w:eastAsia="Calibri" w:hAnsi="Arial" w:cs="Traditional Arabic" w:hint="cs"/>
          <w:sz w:val="28"/>
          <w:szCs w:val="28"/>
          <w:rtl/>
        </w:rPr>
        <w:t xml:space="preserve">، </w:t>
      </w:r>
      <w:r w:rsidRPr="00710522">
        <w:rPr>
          <w:rFonts w:ascii="Arial" w:eastAsia="Calibri" w:hAnsi="Arial" w:cs="Traditional Arabic" w:hint="eastAsia"/>
          <w:sz w:val="28"/>
          <w:szCs w:val="28"/>
          <w:rtl/>
        </w:rPr>
        <w:t>خرج</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على</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هشام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عبد</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الملك</w:t>
      </w:r>
      <w:r w:rsidRPr="00710522">
        <w:rPr>
          <w:rFonts w:ascii="Arial" w:eastAsia="Calibri" w:hAnsi="Arial" w:cs="Traditional Arabic" w:hint="cs"/>
          <w:sz w:val="28"/>
          <w:szCs w:val="28"/>
          <w:rtl/>
        </w:rPr>
        <w:t xml:space="preserve"> ؛</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فطعن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عسكره</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على</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أبي</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بكر</w:t>
      </w:r>
      <w:r w:rsidRPr="00710522">
        <w:rPr>
          <w:rFonts w:ascii="Arial" w:eastAsia="Calibri" w:hAnsi="Arial" w:cs="Traditional Arabic"/>
          <w:sz w:val="28"/>
          <w:szCs w:val="28"/>
          <w:rtl/>
        </w:rPr>
        <w:t xml:space="preserve"> </w:t>
      </w:r>
      <w:r w:rsidRPr="00710522">
        <w:rPr>
          <w:rFonts w:ascii="Arial" w:eastAsia="Calibri" w:hAnsi="Arial" w:cs="Traditional Arabic" w:hint="cs"/>
          <w:sz w:val="28"/>
          <w:szCs w:val="28"/>
          <w:rtl/>
        </w:rPr>
        <w:t xml:space="preserve">؛ </w:t>
      </w:r>
      <w:r w:rsidRPr="00710522">
        <w:rPr>
          <w:rFonts w:ascii="Arial" w:eastAsia="Calibri" w:hAnsi="Arial" w:cs="Traditional Arabic" w:hint="eastAsia"/>
          <w:sz w:val="28"/>
          <w:szCs w:val="28"/>
          <w:rtl/>
        </w:rPr>
        <w:t>فمنعهم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من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ذلك</w:t>
      </w:r>
      <w:r>
        <w:rPr>
          <w:rFonts w:ascii="Arial" w:eastAsia="Calibri" w:hAnsi="Arial" w:cs="Traditional Arabic" w:hint="cs"/>
          <w:sz w:val="28"/>
          <w:szCs w:val="28"/>
          <w:rtl/>
        </w:rPr>
        <w:t xml:space="preserve"> ؛</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فرفضوه</w:t>
      </w:r>
      <w:r w:rsidRPr="00710522">
        <w:rPr>
          <w:rFonts w:ascii="Arial" w:eastAsia="Calibri" w:hAnsi="Arial" w:cs="Traditional Arabic" w:hint="cs"/>
          <w:sz w:val="28"/>
          <w:szCs w:val="28"/>
          <w:rtl/>
        </w:rPr>
        <w:t xml:space="preserve"> </w:t>
      </w:r>
      <w:r w:rsidRPr="00710522">
        <w:rPr>
          <w:rFonts w:ascii="Arial" w:eastAsia="Calibri" w:hAnsi="Arial" w:cs="Traditional Arabic" w:hint="eastAsia"/>
          <w:sz w:val="28"/>
          <w:szCs w:val="28"/>
          <w:rtl/>
        </w:rPr>
        <w:t>،</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ولم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يبق</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معه</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إلا</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مائتا</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فارس</w:t>
      </w:r>
      <w:r>
        <w:rPr>
          <w:rFonts w:ascii="Arial" w:eastAsia="Calibri" w:hAnsi="Arial" w:cs="Traditional Arabic" w:hint="cs"/>
          <w:sz w:val="28"/>
          <w:szCs w:val="28"/>
          <w:rtl/>
        </w:rPr>
        <w:t xml:space="preserve"> ، </w:t>
      </w:r>
      <w:r w:rsidRPr="00710522">
        <w:rPr>
          <w:rFonts w:ascii="Arial" w:eastAsia="Calibri" w:hAnsi="Arial" w:cs="Traditional Arabic" w:hint="eastAsia"/>
          <w:sz w:val="28"/>
          <w:szCs w:val="28"/>
          <w:rtl/>
        </w:rPr>
        <w:t>فقال</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لهم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ـ</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أي</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زيد</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بن</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علي</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ـ</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رفضتموني</w:t>
      </w:r>
      <w:r w:rsidRPr="00710522">
        <w:rPr>
          <w:rFonts w:ascii="Arial" w:eastAsia="Calibri" w:hAnsi="Arial" w:cs="Traditional Arabic" w:hint="cs"/>
          <w:sz w:val="28"/>
          <w:szCs w:val="28"/>
          <w:rtl/>
        </w:rPr>
        <w:t xml:space="preserve"> </w:t>
      </w:r>
      <w:r w:rsidRPr="00710522">
        <w:rPr>
          <w:rFonts w:ascii="Arial" w:eastAsia="Calibri" w:hAnsi="Arial" w:cs="Traditional Arabic" w:hint="eastAsia"/>
          <w:sz w:val="28"/>
          <w:szCs w:val="28"/>
          <w:rtl/>
        </w:rPr>
        <w:t>،</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قالوا</w:t>
      </w:r>
      <w:r w:rsidRPr="00710522">
        <w:rPr>
          <w:rFonts w:ascii="Arial" w:eastAsia="Calibri" w:hAnsi="Arial" w:cs="Traditional Arabic" w:hint="cs"/>
          <w:sz w:val="28"/>
          <w:szCs w:val="28"/>
          <w:rtl/>
        </w:rPr>
        <w:t xml:space="preserve"> </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نعم</w:t>
      </w:r>
      <w:r w:rsidRPr="00710522">
        <w:rPr>
          <w:rFonts w:ascii="Arial" w:eastAsia="Calibri" w:hAnsi="Arial" w:cs="Traditional Arabic" w:hint="cs"/>
          <w:sz w:val="28"/>
          <w:szCs w:val="28"/>
          <w:rtl/>
        </w:rPr>
        <w:t xml:space="preserve"> </w:t>
      </w:r>
      <w:r w:rsidRPr="00710522">
        <w:rPr>
          <w:rFonts w:ascii="Arial" w:eastAsia="Calibri" w:hAnsi="Arial" w:cs="Traditional Arabic" w:hint="eastAsia"/>
          <w:sz w:val="28"/>
          <w:szCs w:val="28"/>
          <w:rtl/>
        </w:rPr>
        <w:t>،</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فبقي</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عليهم</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هذا</w:t>
      </w:r>
      <w:r w:rsidRPr="00710522">
        <w:rPr>
          <w:rFonts w:ascii="Arial" w:eastAsia="Calibri" w:hAnsi="Arial" w:cs="Traditional Arabic"/>
          <w:sz w:val="28"/>
          <w:szCs w:val="28"/>
          <w:rtl/>
        </w:rPr>
        <w:t xml:space="preserve"> </w:t>
      </w:r>
      <w:r w:rsidRPr="00710522">
        <w:rPr>
          <w:rFonts w:ascii="Arial" w:eastAsia="Calibri" w:hAnsi="Arial" w:cs="Traditional Arabic" w:hint="eastAsia"/>
          <w:sz w:val="28"/>
          <w:szCs w:val="28"/>
          <w:rtl/>
        </w:rPr>
        <w:t>الاسم</w:t>
      </w:r>
      <w:r w:rsidRPr="00710522">
        <w:rPr>
          <w:rFonts w:ascii="Arial" w:eastAsia="Calibri" w:hAnsi="Arial" w:cs="Traditional Arabic" w:hint="cs"/>
          <w:sz w:val="28"/>
          <w:szCs w:val="28"/>
          <w:rtl/>
        </w:rPr>
        <w:t xml:space="preserve"> </w:t>
      </w:r>
      <w:r w:rsidRPr="00710522">
        <w:rPr>
          <w:rFonts w:ascii="Arial" w:eastAsia="Calibri" w:hAnsi="Arial" w:cs="Traditional Arabic"/>
          <w:sz w:val="28"/>
          <w:szCs w:val="28"/>
          <w:rtl/>
        </w:rPr>
        <w:t>.</w:t>
      </w:r>
    </w:p>
    <w:p w:rsidR="003B7A57" w:rsidRPr="00710522" w:rsidRDefault="003B7A57" w:rsidP="00710522">
      <w:pPr>
        <w:pStyle w:val="a3"/>
        <w:jc w:val="both"/>
        <w:rPr>
          <w:rFonts w:ascii="Arial" w:hAnsi="Arial" w:cs="Traditional Arabic"/>
          <w:sz w:val="28"/>
          <w:szCs w:val="28"/>
          <w:rtl/>
        </w:rPr>
      </w:pPr>
      <w:r w:rsidRPr="00710522">
        <w:rPr>
          <w:rFonts w:ascii="Arial" w:hAnsi="Arial" w:cs="Traditional Arabic" w:hint="eastAsia"/>
          <w:sz w:val="28"/>
          <w:szCs w:val="28"/>
          <w:rtl/>
        </w:rPr>
        <w:t>انظر</w:t>
      </w:r>
      <w:r w:rsidRPr="00710522">
        <w:rPr>
          <w:rFonts w:ascii="Arial" w:hAnsi="Arial" w:cs="Traditional Arabic" w:hint="cs"/>
          <w:sz w:val="28"/>
          <w:szCs w:val="28"/>
          <w:rtl/>
        </w:rPr>
        <w:t xml:space="preserve"> </w:t>
      </w:r>
      <w:r w:rsidRPr="00710522">
        <w:rPr>
          <w:rFonts w:ascii="Arial" w:hAnsi="Arial" w:cs="Traditional Arabic"/>
          <w:sz w:val="28"/>
          <w:szCs w:val="28"/>
          <w:rtl/>
        </w:rPr>
        <w:t xml:space="preserve">: </w:t>
      </w:r>
      <w:r w:rsidRPr="00710522">
        <w:rPr>
          <w:rFonts w:ascii="Arial" w:hAnsi="Arial" w:cs="Traditional Arabic" w:hint="eastAsia"/>
          <w:sz w:val="28"/>
          <w:szCs w:val="28"/>
          <w:rtl/>
        </w:rPr>
        <w:t>اعتقادات</w:t>
      </w:r>
      <w:r w:rsidRPr="00710522">
        <w:rPr>
          <w:rFonts w:ascii="Arial" w:hAnsi="Arial" w:cs="Traditional Arabic"/>
          <w:sz w:val="28"/>
          <w:szCs w:val="28"/>
          <w:rtl/>
        </w:rPr>
        <w:t xml:space="preserve"> </w:t>
      </w:r>
      <w:r w:rsidRPr="00710522">
        <w:rPr>
          <w:rFonts w:ascii="Arial" w:hAnsi="Arial" w:cs="Traditional Arabic" w:hint="eastAsia"/>
          <w:sz w:val="28"/>
          <w:szCs w:val="28"/>
          <w:rtl/>
        </w:rPr>
        <w:t>فرق</w:t>
      </w:r>
      <w:r w:rsidRPr="00710522">
        <w:rPr>
          <w:rFonts w:ascii="Arial" w:hAnsi="Arial" w:cs="Traditional Arabic"/>
          <w:sz w:val="28"/>
          <w:szCs w:val="28"/>
          <w:rtl/>
        </w:rPr>
        <w:t xml:space="preserve"> </w:t>
      </w:r>
      <w:r w:rsidRPr="00710522">
        <w:rPr>
          <w:rFonts w:ascii="Arial" w:hAnsi="Arial" w:cs="Traditional Arabic" w:hint="eastAsia"/>
          <w:sz w:val="28"/>
          <w:szCs w:val="28"/>
          <w:rtl/>
        </w:rPr>
        <w:t>المسلمين</w:t>
      </w:r>
      <w:r w:rsidRPr="00710522">
        <w:rPr>
          <w:rFonts w:ascii="Arial" w:hAnsi="Arial" w:cs="Traditional Arabic"/>
          <w:sz w:val="28"/>
          <w:szCs w:val="28"/>
          <w:rtl/>
        </w:rPr>
        <w:t xml:space="preserve"> </w:t>
      </w:r>
      <w:r w:rsidRPr="00710522">
        <w:rPr>
          <w:rFonts w:ascii="Arial" w:hAnsi="Arial" w:cs="Traditional Arabic" w:hint="eastAsia"/>
          <w:sz w:val="28"/>
          <w:szCs w:val="28"/>
          <w:rtl/>
        </w:rPr>
        <w:t>والمشركين</w:t>
      </w:r>
      <w:r w:rsidRPr="00710522">
        <w:rPr>
          <w:rFonts w:ascii="Arial" w:hAnsi="Arial" w:cs="Traditional Arabic" w:hint="cs"/>
          <w:sz w:val="28"/>
          <w:szCs w:val="28"/>
          <w:rtl/>
        </w:rPr>
        <w:t xml:space="preserve"> (</w:t>
      </w:r>
      <w:r w:rsidRPr="00710522">
        <w:rPr>
          <w:rFonts w:ascii="Arial" w:hAnsi="Arial" w:cs="Traditional Arabic"/>
          <w:sz w:val="28"/>
          <w:szCs w:val="28"/>
          <w:rtl/>
        </w:rPr>
        <w:t xml:space="preserve"> </w:t>
      </w:r>
      <w:r w:rsidRPr="00710522">
        <w:rPr>
          <w:rFonts w:ascii="Arial" w:hAnsi="Arial" w:cs="Traditional Arabic" w:hint="eastAsia"/>
          <w:sz w:val="28"/>
          <w:szCs w:val="28"/>
          <w:rtl/>
        </w:rPr>
        <w:t>ص</w:t>
      </w:r>
      <w:r w:rsidRPr="00710522">
        <w:rPr>
          <w:rFonts w:ascii="Arial" w:hAnsi="Arial" w:cs="Traditional Arabic" w:hint="cs"/>
          <w:sz w:val="28"/>
          <w:szCs w:val="28"/>
          <w:rtl/>
        </w:rPr>
        <w:t xml:space="preserve">ـ </w:t>
      </w:r>
      <w:r w:rsidRPr="00710522">
        <w:rPr>
          <w:rFonts w:ascii="Arial" w:hAnsi="Arial" w:cs="Traditional Arabic"/>
          <w:sz w:val="28"/>
          <w:szCs w:val="28"/>
          <w:rtl/>
        </w:rPr>
        <w:t>52</w:t>
      </w:r>
      <w:r w:rsidRPr="00710522">
        <w:rPr>
          <w:rFonts w:ascii="Arial" w:hAnsi="Arial" w:cs="Traditional Arabic" w:hint="cs"/>
          <w:sz w:val="28"/>
          <w:szCs w:val="28"/>
          <w:rtl/>
        </w:rPr>
        <w:t xml:space="preserve"> ) </w:t>
      </w:r>
      <w:r w:rsidRPr="00710522">
        <w:rPr>
          <w:rFonts w:ascii="Arial" w:hAnsi="Arial" w:cs="Traditional Arabic"/>
          <w:sz w:val="28"/>
          <w:szCs w:val="28"/>
          <w:rtl/>
        </w:rPr>
        <w:t xml:space="preserve"> </w:t>
      </w:r>
      <w:r w:rsidRPr="00710522">
        <w:rPr>
          <w:rFonts w:ascii="Arial" w:hAnsi="Arial" w:cs="Traditional Arabic" w:hint="eastAsia"/>
          <w:sz w:val="28"/>
          <w:szCs w:val="28"/>
          <w:rtl/>
        </w:rPr>
        <w:t>لمحمد</w:t>
      </w:r>
      <w:r w:rsidRPr="00710522">
        <w:rPr>
          <w:rFonts w:ascii="Arial" w:hAnsi="Arial" w:cs="Traditional Arabic"/>
          <w:sz w:val="28"/>
          <w:szCs w:val="28"/>
          <w:rtl/>
        </w:rPr>
        <w:t xml:space="preserve"> </w:t>
      </w:r>
      <w:r w:rsidRPr="00710522">
        <w:rPr>
          <w:rFonts w:ascii="Arial" w:hAnsi="Arial" w:cs="Traditional Arabic" w:hint="eastAsia"/>
          <w:sz w:val="28"/>
          <w:szCs w:val="28"/>
          <w:rtl/>
        </w:rPr>
        <w:t>بن</w:t>
      </w:r>
      <w:r w:rsidRPr="00710522">
        <w:rPr>
          <w:rFonts w:ascii="Arial" w:hAnsi="Arial" w:cs="Traditional Arabic"/>
          <w:sz w:val="28"/>
          <w:szCs w:val="28"/>
          <w:rtl/>
        </w:rPr>
        <w:t xml:space="preserve"> </w:t>
      </w:r>
      <w:r w:rsidRPr="00710522">
        <w:rPr>
          <w:rFonts w:ascii="Arial" w:hAnsi="Arial" w:cs="Traditional Arabic" w:hint="eastAsia"/>
          <w:sz w:val="28"/>
          <w:szCs w:val="28"/>
          <w:rtl/>
        </w:rPr>
        <w:t>عمر</w:t>
      </w:r>
      <w:r w:rsidRPr="00710522">
        <w:rPr>
          <w:rFonts w:ascii="Arial" w:hAnsi="Arial" w:cs="Traditional Arabic"/>
          <w:sz w:val="28"/>
          <w:szCs w:val="28"/>
          <w:rtl/>
        </w:rPr>
        <w:t xml:space="preserve"> </w:t>
      </w:r>
      <w:r w:rsidRPr="00710522">
        <w:rPr>
          <w:rFonts w:ascii="Arial" w:hAnsi="Arial" w:cs="Traditional Arabic" w:hint="eastAsia"/>
          <w:sz w:val="28"/>
          <w:szCs w:val="28"/>
          <w:rtl/>
        </w:rPr>
        <w:t>بن</w:t>
      </w:r>
      <w:r w:rsidRPr="00710522">
        <w:rPr>
          <w:rFonts w:ascii="Arial" w:hAnsi="Arial" w:cs="Traditional Arabic"/>
          <w:sz w:val="28"/>
          <w:szCs w:val="28"/>
          <w:rtl/>
        </w:rPr>
        <w:t xml:space="preserve"> </w:t>
      </w:r>
      <w:r w:rsidRPr="00710522">
        <w:rPr>
          <w:rFonts w:ascii="Arial" w:hAnsi="Arial" w:cs="Traditional Arabic" w:hint="eastAsia"/>
          <w:sz w:val="28"/>
          <w:szCs w:val="28"/>
          <w:rtl/>
        </w:rPr>
        <w:t>الحسين</w:t>
      </w:r>
      <w:r w:rsidRPr="00710522">
        <w:rPr>
          <w:rFonts w:ascii="Arial" w:hAnsi="Arial" w:cs="Traditional Arabic"/>
          <w:sz w:val="28"/>
          <w:szCs w:val="28"/>
          <w:rtl/>
        </w:rPr>
        <w:t xml:space="preserve"> </w:t>
      </w:r>
      <w:r w:rsidRPr="00710522">
        <w:rPr>
          <w:rFonts w:ascii="Arial" w:hAnsi="Arial" w:cs="Traditional Arabic" w:hint="eastAsia"/>
          <w:sz w:val="28"/>
          <w:szCs w:val="28"/>
          <w:rtl/>
        </w:rPr>
        <w:t>الرازي</w:t>
      </w:r>
      <w:r w:rsidRPr="00710522">
        <w:rPr>
          <w:rFonts w:ascii="Arial" w:hAnsi="Arial" w:cs="Traditional Arabic" w:hint="cs"/>
          <w:sz w:val="28"/>
          <w:szCs w:val="28"/>
          <w:rtl/>
        </w:rPr>
        <w:t xml:space="preserve"> </w:t>
      </w:r>
      <w:r w:rsidRPr="00710522">
        <w:rPr>
          <w:rFonts w:ascii="Arial" w:hAnsi="Arial" w:cs="Traditional Arabic" w:hint="eastAsia"/>
          <w:sz w:val="28"/>
          <w:szCs w:val="28"/>
          <w:rtl/>
        </w:rPr>
        <w:t>،</w:t>
      </w:r>
      <w:r w:rsidRPr="00710522">
        <w:rPr>
          <w:rFonts w:ascii="Arial" w:hAnsi="Arial" w:cs="Traditional Arabic"/>
          <w:sz w:val="28"/>
          <w:szCs w:val="28"/>
          <w:rtl/>
        </w:rPr>
        <w:t xml:space="preserve"> </w:t>
      </w:r>
      <w:r w:rsidRPr="00710522">
        <w:rPr>
          <w:rFonts w:ascii="Arial" w:hAnsi="Arial" w:cs="Traditional Arabic" w:hint="cs"/>
          <w:sz w:val="28"/>
          <w:szCs w:val="28"/>
          <w:rtl/>
        </w:rPr>
        <w:t xml:space="preserve">( </w:t>
      </w:r>
      <w:r w:rsidRPr="00710522">
        <w:rPr>
          <w:rFonts w:ascii="Arial" w:hAnsi="Arial" w:cs="Traditional Arabic" w:hint="eastAsia"/>
          <w:sz w:val="28"/>
          <w:szCs w:val="28"/>
          <w:rtl/>
        </w:rPr>
        <w:t>ت</w:t>
      </w:r>
      <w:r w:rsidRPr="00710522">
        <w:rPr>
          <w:rFonts w:ascii="Arial" w:hAnsi="Arial" w:cs="Traditional Arabic" w:hint="cs"/>
          <w:sz w:val="28"/>
          <w:szCs w:val="28"/>
          <w:rtl/>
        </w:rPr>
        <w:t xml:space="preserve"> </w:t>
      </w:r>
      <w:r w:rsidRPr="00710522">
        <w:rPr>
          <w:rFonts w:ascii="Arial" w:hAnsi="Arial" w:cs="Traditional Arabic"/>
          <w:sz w:val="28"/>
          <w:szCs w:val="28"/>
          <w:rtl/>
        </w:rPr>
        <w:t>: 606</w:t>
      </w:r>
      <w:r w:rsidRPr="00710522">
        <w:rPr>
          <w:rFonts w:ascii="Arial" w:hAnsi="Arial" w:cs="Traditional Arabic" w:hint="eastAsia"/>
          <w:sz w:val="28"/>
          <w:szCs w:val="28"/>
          <w:rtl/>
        </w:rPr>
        <w:t>هـ</w:t>
      </w:r>
      <w:r w:rsidRPr="00710522">
        <w:rPr>
          <w:rFonts w:ascii="Arial" w:hAnsi="Arial" w:cs="Traditional Arabic" w:hint="cs"/>
          <w:sz w:val="28"/>
          <w:szCs w:val="28"/>
          <w:rtl/>
        </w:rPr>
        <w:t xml:space="preserve"> ) </w:t>
      </w:r>
      <w:r w:rsidRPr="00710522">
        <w:rPr>
          <w:rFonts w:ascii="Arial" w:hAnsi="Arial" w:cs="Traditional Arabic"/>
          <w:sz w:val="28"/>
          <w:szCs w:val="28"/>
          <w:rtl/>
        </w:rPr>
        <w:t>.</w:t>
      </w:r>
    </w:p>
  </w:footnote>
  <w:footnote w:id="244">
    <w:p w:rsidR="003B7A57" w:rsidRPr="00710522" w:rsidRDefault="003B7A57">
      <w:pPr>
        <w:pStyle w:val="a3"/>
        <w:rPr>
          <w:rFonts w:ascii="Arial" w:hAnsi="Arial" w:cs="Traditional Arabic"/>
          <w:sz w:val="28"/>
          <w:szCs w:val="28"/>
          <w:rtl/>
        </w:rPr>
      </w:pPr>
      <w:r w:rsidRPr="00710522">
        <w:rPr>
          <w:rFonts w:ascii="Arial" w:hAnsi="Arial" w:cs="Traditional Arabic"/>
          <w:sz w:val="28"/>
          <w:szCs w:val="28"/>
        </w:rPr>
        <w:footnoteRef/>
      </w:r>
      <w:r w:rsidRPr="00710522">
        <w:rPr>
          <w:rFonts w:ascii="Arial" w:hAnsi="Arial" w:cs="Traditional Arabic" w:hint="cs"/>
          <w:sz w:val="28"/>
          <w:szCs w:val="28"/>
          <w:rtl/>
        </w:rPr>
        <w:t xml:space="preserve">) </w:t>
      </w:r>
      <w:r w:rsidRPr="00675AE3">
        <w:rPr>
          <w:rFonts w:ascii="Arial" w:hAnsi="Arial" w:cs="Traditional Arabic"/>
          <w:sz w:val="28"/>
          <w:szCs w:val="28"/>
          <w:rtl/>
        </w:rPr>
        <w:t>لقاء شبكة سحاب مع الظواهري اللقاء (</w:t>
      </w:r>
      <w:r>
        <w:rPr>
          <w:rFonts w:ascii="Arial" w:hAnsi="Arial" w:cs="Traditional Arabic" w:hint="cs"/>
          <w:sz w:val="28"/>
          <w:szCs w:val="28"/>
          <w:rtl/>
        </w:rPr>
        <w:t xml:space="preserve"> </w:t>
      </w:r>
      <w:r w:rsidRPr="00675AE3">
        <w:rPr>
          <w:rFonts w:ascii="Arial" w:hAnsi="Arial" w:cs="Traditional Arabic"/>
          <w:sz w:val="28"/>
          <w:szCs w:val="28"/>
          <w:rtl/>
        </w:rPr>
        <w:t>رقم 1</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45 _ 48</w:t>
      </w:r>
      <w:r>
        <w:rPr>
          <w:rFonts w:ascii="Arial" w:hAnsi="Arial" w:cs="Traditional Arabic" w:hint="cs"/>
          <w:sz w:val="28"/>
          <w:szCs w:val="28"/>
          <w:rtl/>
        </w:rPr>
        <w:t xml:space="preserve"> </w:t>
      </w:r>
      <w:r w:rsidRPr="00675AE3">
        <w:rPr>
          <w:rFonts w:ascii="Arial" w:hAnsi="Arial" w:cs="Traditional Arabic"/>
          <w:sz w:val="28"/>
          <w:szCs w:val="28"/>
          <w:rtl/>
        </w:rPr>
        <w:t>)</w:t>
      </w:r>
      <w:r w:rsidRPr="00710522">
        <w:rPr>
          <w:rFonts w:ascii="Arial" w:hAnsi="Arial" w:cs="Traditional Arabic" w:hint="cs"/>
          <w:sz w:val="28"/>
          <w:szCs w:val="28"/>
          <w:rtl/>
        </w:rPr>
        <w:t xml:space="preserve"> .</w:t>
      </w:r>
    </w:p>
  </w:footnote>
  <w:footnote w:id="245">
    <w:p w:rsidR="003B7A57" w:rsidRPr="00710522" w:rsidRDefault="003B7A57">
      <w:pPr>
        <w:pStyle w:val="a3"/>
        <w:rPr>
          <w:rFonts w:ascii="Arial" w:hAnsi="Arial" w:cs="Traditional Arabic"/>
          <w:sz w:val="28"/>
          <w:szCs w:val="28"/>
          <w:rtl/>
        </w:rPr>
      </w:pPr>
      <w:r w:rsidRPr="00710522">
        <w:rPr>
          <w:rFonts w:ascii="Arial" w:hAnsi="Arial" w:cs="Traditional Arabic"/>
          <w:sz w:val="28"/>
          <w:szCs w:val="28"/>
        </w:rPr>
        <w:footnoteRef/>
      </w:r>
      <w:r w:rsidRPr="00710522">
        <w:rPr>
          <w:rFonts w:ascii="Arial" w:hAnsi="Arial" w:cs="Traditional Arabic" w:hint="cs"/>
          <w:sz w:val="28"/>
          <w:szCs w:val="28"/>
          <w:rtl/>
        </w:rPr>
        <w:t xml:space="preserve">) </w:t>
      </w:r>
      <w:r w:rsidRPr="00675AE3">
        <w:rPr>
          <w:rFonts w:ascii="Arial" w:hAnsi="Arial" w:cs="Traditional Arabic"/>
          <w:sz w:val="28"/>
          <w:szCs w:val="28"/>
          <w:rtl/>
        </w:rPr>
        <w:t xml:space="preserve">مقالات بين منهجين </w:t>
      </w:r>
      <w:r>
        <w:rPr>
          <w:rFonts w:ascii="Arial" w:hAnsi="Arial" w:cs="Traditional Arabic" w:hint="cs"/>
          <w:sz w:val="28"/>
          <w:szCs w:val="28"/>
          <w:rtl/>
        </w:rPr>
        <w:t>ل</w:t>
      </w:r>
      <w:r w:rsidRPr="00675AE3">
        <w:rPr>
          <w:rFonts w:ascii="Arial" w:hAnsi="Arial" w:cs="Traditional Arabic"/>
          <w:sz w:val="28"/>
          <w:szCs w:val="28"/>
          <w:rtl/>
        </w:rPr>
        <w:t>أبو قتادة الفلسطيني</w:t>
      </w:r>
      <w:r>
        <w:rPr>
          <w:rFonts w:ascii="Arial" w:hAnsi="Arial" w:cs="Traditional Arabic" w:hint="cs"/>
          <w:sz w:val="28"/>
          <w:szCs w:val="28"/>
          <w:rtl/>
        </w:rPr>
        <w:t xml:space="preserve"> ،</w:t>
      </w:r>
      <w:r w:rsidRPr="00675AE3">
        <w:rPr>
          <w:rFonts w:ascii="Arial" w:hAnsi="Arial" w:cs="Traditional Arabic"/>
          <w:sz w:val="28"/>
          <w:szCs w:val="28"/>
          <w:rtl/>
        </w:rPr>
        <w:t xml:space="preserve"> مقال</w:t>
      </w:r>
      <w:r>
        <w:rPr>
          <w:rFonts w:ascii="Arial" w:hAnsi="Arial" w:cs="Traditional Arabic" w:hint="cs"/>
          <w:sz w:val="28"/>
          <w:szCs w:val="28"/>
          <w:rtl/>
        </w:rPr>
        <w:t xml:space="preserve"> </w:t>
      </w:r>
      <w:r w:rsidRPr="00675AE3">
        <w:rPr>
          <w:rFonts w:ascii="Arial" w:hAnsi="Arial" w:cs="Traditional Arabic"/>
          <w:sz w:val="28"/>
          <w:szCs w:val="28"/>
          <w:rtl/>
        </w:rPr>
        <w:t>رقم (85)</w:t>
      </w:r>
      <w:r w:rsidRPr="00710522">
        <w:rPr>
          <w:rFonts w:ascii="Arial" w:hAnsi="Arial" w:cs="Traditional Arabic" w:hint="cs"/>
          <w:sz w:val="28"/>
          <w:szCs w:val="28"/>
          <w:rtl/>
        </w:rPr>
        <w:t xml:space="preserve">  .</w:t>
      </w:r>
    </w:p>
  </w:footnote>
  <w:footnote w:id="246">
    <w:p w:rsidR="003B7A57" w:rsidRPr="00FD1164" w:rsidRDefault="003B7A57">
      <w:pPr>
        <w:pStyle w:val="a3"/>
        <w:rPr>
          <w:rFonts w:ascii="Arial" w:hAnsi="Arial" w:cs="Traditional Arabic"/>
          <w:sz w:val="28"/>
          <w:szCs w:val="28"/>
          <w:rtl/>
        </w:rPr>
      </w:pPr>
      <w:r w:rsidRPr="00FD1164">
        <w:rPr>
          <w:rFonts w:ascii="Arial" w:hAnsi="Arial" w:cs="Traditional Arabic"/>
          <w:sz w:val="28"/>
          <w:szCs w:val="28"/>
        </w:rPr>
        <w:footnoteRef/>
      </w:r>
      <w:r w:rsidRPr="00FD1164">
        <w:rPr>
          <w:rFonts w:ascii="Arial" w:hAnsi="Arial" w:cs="Traditional Arabic" w:hint="cs"/>
          <w:sz w:val="28"/>
          <w:szCs w:val="28"/>
          <w:rtl/>
        </w:rPr>
        <w:t xml:space="preserve">) </w:t>
      </w:r>
      <w:r w:rsidRPr="00675AE3">
        <w:rPr>
          <w:rFonts w:ascii="Arial" w:hAnsi="Arial" w:cs="Traditional Arabic"/>
          <w:sz w:val="28"/>
          <w:szCs w:val="28"/>
          <w:rtl/>
        </w:rPr>
        <w:t>شهادتي على الأوضاع في الجزائر</w:t>
      </w:r>
      <w:r>
        <w:rPr>
          <w:rFonts w:ascii="Arial" w:hAnsi="Arial" w:cs="Traditional Arabic" w:hint="cs"/>
          <w:sz w:val="28"/>
          <w:szCs w:val="28"/>
          <w:rtl/>
        </w:rPr>
        <w:t xml:space="preserve"> ل</w:t>
      </w:r>
      <w:r w:rsidRPr="00675AE3">
        <w:rPr>
          <w:rFonts w:ascii="Arial" w:hAnsi="Arial" w:cs="Traditional Arabic"/>
          <w:sz w:val="28"/>
          <w:szCs w:val="28"/>
          <w:rtl/>
        </w:rPr>
        <w:t>أبو مصعب السوري</w:t>
      </w:r>
      <w:r>
        <w:rPr>
          <w:rFonts w:ascii="Arial" w:hAnsi="Arial" w:cs="Traditional Arabic" w:hint="cs"/>
          <w:sz w:val="28"/>
          <w:szCs w:val="28"/>
          <w:rtl/>
        </w:rPr>
        <w:t xml:space="preserve"> </w:t>
      </w:r>
      <w:r>
        <w:rPr>
          <w:rFonts w:ascii="Arial" w:hAnsi="Arial" w:cs="Traditional Arabic"/>
          <w:sz w:val="28"/>
          <w:szCs w:val="28"/>
          <w:rtl/>
        </w:rPr>
        <w:t>(</w:t>
      </w:r>
      <w:r>
        <w:rPr>
          <w:rFonts w:ascii="Arial" w:hAnsi="Arial" w:cs="Traditional Arabic" w:hint="cs"/>
          <w:sz w:val="28"/>
          <w:szCs w:val="28"/>
          <w:rtl/>
        </w:rPr>
        <w:t xml:space="preserve"> </w:t>
      </w:r>
      <w:r>
        <w:rPr>
          <w:rFonts w:ascii="Arial" w:hAnsi="Arial" w:cs="Traditional Arabic"/>
          <w:sz w:val="28"/>
          <w:szCs w:val="28"/>
          <w:rtl/>
        </w:rPr>
        <w:t>ص</w:t>
      </w:r>
      <w:r>
        <w:rPr>
          <w:rFonts w:ascii="Arial" w:hAnsi="Arial" w:cs="Traditional Arabic" w:hint="cs"/>
          <w:sz w:val="28"/>
          <w:szCs w:val="28"/>
          <w:rtl/>
        </w:rPr>
        <w:t xml:space="preserve">ـ </w:t>
      </w:r>
      <w:r>
        <w:rPr>
          <w:rFonts w:ascii="Arial" w:hAnsi="Arial" w:cs="Traditional Arabic"/>
          <w:sz w:val="28"/>
          <w:szCs w:val="28"/>
          <w:rtl/>
        </w:rPr>
        <w:t>48</w:t>
      </w:r>
      <w:r>
        <w:rPr>
          <w:rFonts w:ascii="Arial" w:hAnsi="Arial" w:cs="Traditional Arabic" w:hint="cs"/>
          <w:sz w:val="28"/>
          <w:szCs w:val="28"/>
          <w:rtl/>
        </w:rPr>
        <w:t xml:space="preserve"> </w:t>
      </w:r>
      <w:r>
        <w:rPr>
          <w:rFonts w:ascii="Arial" w:hAnsi="Arial" w:cs="Traditional Arabic"/>
          <w:sz w:val="28"/>
          <w:szCs w:val="28"/>
          <w:rtl/>
        </w:rPr>
        <w:t>)</w:t>
      </w:r>
      <w:r w:rsidRPr="00675AE3">
        <w:rPr>
          <w:rFonts w:ascii="Arial" w:hAnsi="Arial" w:cs="Traditional Arabic"/>
          <w:sz w:val="28"/>
          <w:szCs w:val="28"/>
          <w:rtl/>
        </w:rPr>
        <w:t xml:space="preserve">  </w:t>
      </w:r>
      <w:r w:rsidRPr="00FD1164">
        <w:rPr>
          <w:rFonts w:ascii="Arial" w:hAnsi="Arial" w:cs="Traditional Arabic" w:hint="cs"/>
          <w:sz w:val="28"/>
          <w:szCs w:val="28"/>
          <w:rtl/>
        </w:rPr>
        <w:t>.</w:t>
      </w:r>
    </w:p>
  </w:footnote>
  <w:footnote w:id="247">
    <w:p w:rsidR="003B7A57" w:rsidRPr="00FD1164" w:rsidRDefault="003B7A57">
      <w:pPr>
        <w:pStyle w:val="a3"/>
        <w:rPr>
          <w:rFonts w:ascii="Arial" w:hAnsi="Arial" w:cs="Traditional Arabic"/>
          <w:sz w:val="28"/>
          <w:szCs w:val="28"/>
          <w:rtl/>
        </w:rPr>
      </w:pPr>
      <w:r w:rsidRPr="00FD1164">
        <w:rPr>
          <w:rFonts w:ascii="Arial" w:hAnsi="Arial" w:cs="Traditional Arabic"/>
          <w:sz w:val="28"/>
          <w:szCs w:val="28"/>
        </w:rPr>
        <w:footnoteRef/>
      </w:r>
      <w:r w:rsidRPr="00FD1164">
        <w:rPr>
          <w:rFonts w:ascii="Arial" w:hAnsi="Arial" w:cs="Traditional Arabic" w:hint="cs"/>
          <w:sz w:val="28"/>
          <w:szCs w:val="28"/>
          <w:rtl/>
        </w:rPr>
        <w:t xml:space="preserve">) </w:t>
      </w:r>
      <w:r w:rsidRPr="00675AE3">
        <w:rPr>
          <w:rFonts w:ascii="Arial" w:hAnsi="Arial" w:cs="Traditional Arabic"/>
          <w:sz w:val="28"/>
          <w:szCs w:val="28"/>
          <w:rtl/>
        </w:rPr>
        <w:t>مجلة المجاهدون</w:t>
      </w:r>
      <w:r>
        <w:rPr>
          <w:rFonts w:ascii="Arial" w:hAnsi="Arial" w:cs="Traditional Arabic" w:hint="cs"/>
          <w:sz w:val="28"/>
          <w:szCs w:val="28"/>
          <w:rtl/>
        </w:rPr>
        <w:t xml:space="preserve"> </w:t>
      </w:r>
      <w:r w:rsidRPr="00675AE3">
        <w:rPr>
          <w:rFonts w:ascii="Arial" w:hAnsi="Arial" w:cs="Traditional Arabic"/>
          <w:sz w:val="28"/>
          <w:szCs w:val="28"/>
          <w:rtl/>
        </w:rPr>
        <w:t>، العدد</w:t>
      </w:r>
      <w:r>
        <w:rPr>
          <w:rFonts w:ascii="Arial" w:hAnsi="Arial" w:cs="Traditional Arabic" w:hint="cs"/>
          <w:sz w:val="28"/>
          <w:szCs w:val="28"/>
          <w:rtl/>
        </w:rPr>
        <w:t xml:space="preserve"> (</w:t>
      </w:r>
      <w:r w:rsidRPr="00675AE3">
        <w:rPr>
          <w:rFonts w:ascii="Arial" w:hAnsi="Arial" w:cs="Traditional Arabic"/>
          <w:sz w:val="28"/>
          <w:szCs w:val="28"/>
          <w:rtl/>
        </w:rPr>
        <w:t>17</w:t>
      </w:r>
      <w:r>
        <w:rPr>
          <w:rFonts w:ascii="Arial" w:hAnsi="Arial" w:cs="Traditional Arabic" w:hint="cs"/>
          <w:sz w:val="28"/>
          <w:szCs w:val="28"/>
          <w:rtl/>
        </w:rPr>
        <w:t xml:space="preserve">) </w:t>
      </w:r>
      <w:r w:rsidRPr="00675AE3">
        <w:rPr>
          <w:rFonts w:ascii="Arial" w:hAnsi="Arial" w:cs="Traditional Arabic"/>
          <w:sz w:val="28"/>
          <w:szCs w:val="28"/>
          <w:rtl/>
        </w:rPr>
        <w:t>، السنة الأولى</w:t>
      </w:r>
      <w:r w:rsidRPr="00FD1164">
        <w:rPr>
          <w:rFonts w:ascii="Arial" w:hAnsi="Arial" w:cs="Traditional Arabic"/>
          <w:sz w:val="28"/>
          <w:szCs w:val="28"/>
          <w:rtl/>
        </w:rPr>
        <w:t xml:space="preserve"> (</w:t>
      </w:r>
      <w:r w:rsidRPr="00FD1164">
        <w:rPr>
          <w:rFonts w:ascii="Arial" w:hAnsi="Arial" w:cs="Traditional Arabic" w:hint="cs"/>
          <w:sz w:val="28"/>
          <w:szCs w:val="28"/>
          <w:rtl/>
        </w:rPr>
        <w:t xml:space="preserve"> </w:t>
      </w:r>
      <w:r w:rsidRPr="00FD1164">
        <w:rPr>
          <w:rFonts w:ascii="Arial" w:hAnsi="Arial" w:cs="Traditional Arabic" w:hint="eastAsia"/>
          <w:sz w:val="28"/>
          <w:szCs w:val="28"/>
          <w:rtl/>
        </w:rPr>
        <w:t>ص</w:t>
      </w:r>
      <w:r w:rsidRPr="00FD1164">
        <w:rPr>
          <w:rFonts w:ascii="Arial" w:hAnsi="Arial" w:cs="Traditional Arabic" w:hint="cs"/>
          <w:sz w:val="28"/>
          <w:szCs w:val="28"/>
          <w:rtl/>
        </w:rPr>
        <w:t xml:space="preserve">ـ </w:t>
      </w:r>
      <w:r w:rsidRPr="00FD1164">
        <w:rPr>
          <w:rFonts w:ascii="Arial" w:hAnsi="Arial" w:cs="Traditional Arabic"/>
          <w:sz w:val="28"/>
          <w:szCs w:val="28"/>
          <w:rtl/>
        </w:rPr>
        <w:t>9</w:t>
      </w:r>
      <w:r w:rsidRPr="00FD1164">
        <w:rPr>
          <w:rFonts w:ascii="Arial" w:hAnsi="Arial" w:cs="Traditional Arabic" w:hint="cs"/>
          <w:sz w:val="28"/>
          <w:szCs w:val="28"/>
          <w:rtl/>
        </w:rPr>
        <w:t xml:space="preserve"> </w:t>
      </w:r>
      <w:r w:rsidRPr="00FD1164">
        <w:rPr>
          <w:rFonts w:ascii="Arial" w:hAnsi="Arial" w:cs="Traditional Arabic"/>
          <w:sz w:val="28"/>
          <w:szCs w:val="28"/>
          <w:rtl/>
        </w:rPr>
        <w:t>)</w:t>
      </w:r>
      <w:r w:rsidRPr="00FD1164">
        <w:rPr>
          <w:rFonts w:ascii="Arial" w:hAnsi="Arial" w:cs="Traditional Arabic" w:hint="cs"/>
          <w:sz w:val="28"/>
          <w:szCs w:val="28"/>
          <w:rtl/>
        </w:rPr>
        <w:t xml:space="preserve"> </w:t>
      </w:r>
      <w:r w:rsidRPr="00FD1164">
        <w:rPr>
          <w:rFonts w:ascii="Arial" w:hAnsi="Arial" w:cs="Traditional Arabic"/>
          <w:sz w:val="28"/>
          <w:szCs w:val="28"/>
          <w:rtl/>
        </w:rPr>
        <w:t>.</w:t>
      </w:r>
    </w:p>
  </w:footnote>
  <w:footnote w:id="248">
    <w:p w:rsidR="003B7A57" w:rsidRPr="002B4946" w:rsidRDefault="003B7A57">
      <w:pPr>
        <w:pStyle w:val="a3"/>
        <w:rPr>
          <w:rFonts w:ascii="Arial" w:hAnsi="Arial" w:cs="Traditional Arabic"/>
          <w:sz w:val="28"/>
          <w:szCs w:val="28"/>
          <w:rtl/>
        </w:rPr>
      </w:pPr>
      <w:r w:rsidRPr="002B4946">
        <w:rPr>
          <w:rFonts w:ascii="Arial" w:hAnsi="Arial" w:cs="Traditional Arabic"/>
          <w:sz w:val="28"/>
          <w:szCs w:val="28"/>
        </w:rPr>
        <w:footnoteRef/>
      </w:r>
      <w:r w:rsidRPr="002B4946">
        <w:rPr>
          <w:rFonts w:ascii="Arial" w:hAnsi="Arial" w:cs="Traditional Arabic" w:hint="cs"/>
          <w:sz w:val="28"/>
          <w:szCs w:val="28"/>
          <w:rtl/>
        </w:rPr>
        <w:t xml:space="preserve">) </w:t>
      </w:r>
      <w:r w:rsidRPr="00675AE3">
        <w:rPr>
          <w:rFonts w:ascii="Arial" w:hAnsi="Arial" w:cs="Traditional Arabic"/>
          <w:sz w:val="28"/>
          <w:szCs w:val="28"/>
          <w:rtl/>
        </w:rPr>
        <w:t>شريط سمعي من إصدار التوعية الإسلامية بمكة</w:t>
      </w:r>
      <w:r w:rsidRPr="002B4946">
        <w:rPr>
          <w:rFonts w:ascii="Arial" w:hAnsi="Arial" w:cs="Traditional Arabic" w:hint="cs"/>
          <w:sz w:val="28"/>
          <w:szCs w:val="28"/>
          <w:rtl/>
        </w:rPr>
        <w:t xml:space="preserve"> .</w:t>
      </w:r>
    </w:p>
  </w:footnote>
  <w:footnote w:id="249">
    <w:p w:rsidR="003B7A57" w:rsidRPr="002B4946" w:rsidRDefault="003B7A57" w:rsidP="00AD6BA4">
      <w:pPr>
        <w:pStyle w:val="a3"/>
        <w:rPr>
          <w:rFonts w:ascii="Arial" w:hAnsi="Arial" w:cs="Traditional Arabic"/>
          <w:sz w:val="28"/>
          <w:szCs w:val="28"/>
          <w:rtl/>
        </w:rPr>
      </w:pPr>
      <w:r w:rsidRPr="002B4946">
        <w:rPr>
          <w:rFonts w:ascii="Arial" w:hAnsi="Arial" w:cs="Traditional Arabic"/>
          <w:sz w:val="28"/>
          <w:szCs w:val="28"/>
        </w:rPr>
        <w:footnoteRef/>
      </w:r>
      <w:r w:rsidRPr="002B4946">
        <w:rPr>
          <w:rFonts w:ascii="Arial" w:hAnsi="Arial" w:cs="Traditional Arabic" w:hint="cs"/>
          <w:sz w:val="28"/>
          <w:szCs w:val="28"/>
          <w:rtl/>
        </w:rPr>
        <w:t xml:space="preserve">) </w:t>
      </w:r>
      <w:r w:rsidRPr="002B4946">
        <w:rPr>
          <w:rFonts w:ascii="Arial" w:hAnsi="Arial" w:cs="Traditional Arabic" w:hint="eastAsia"/>
          <w:sz w:val="28"/>
          <w:szCs w:val="28"/>
          <w:rtl/>
        </w:rPr>
        <w:t>وقعت</w:t>
      </w:r>
      <w:r w:rsidRPr="002B4946">
        <w:rPr>
          <w:rFonts w:ascii="Arial" w:hAnsi="Arial" w:cs="Traditional Arabic"/>
          <w:sz w:val="28"/>
          <w:szCs w:val="28"/>
          <w:rtl/>
        </w:rPr>
        <w:t xml:space="preserve"> </w:t>
      </w:r>
      <w:r w:rsidRPr="002B4946">
        <w:rPr>
          <w:rFonts w:ascii="Arial" w:hAnsi="Arial" w:cs="Traditional Arabic" w:hint="eastAsia"/>
          <w:sz w:val="28"/>
          <w:szCs w:val="28"/>
          <w:rtl/>
        </w:rPr>
        <w:t>في</w:t>
      </w:r>
      <w:r w:rsidRPr="002B4946">
        <w:rPr>
          <w:rFonts w:ascii="Arial" w:hAnsi="Arial" w:cs="Traditional Arabic"/>
          <w:sz w:val="28"/>
          <w:szCs w:val="28"/>
          <w:rtl/>
        </w:rPr>
        <w:t xml:space="preserve"> </w:t>
      </w:r>
      <w:r w:rsidRPr="002B4946">
        <w:rPr>
          <w:rFonts w:ascii="Arial" w:hAnsi="Arial" w:cs="Traditional Arabic" w:hint="eastAsia"/>
          <w:sz w:val="28"/>
          <w:szCs w:val="28"/>
          <w:rtl/>
        </w:rPr>
        <w:t>مكة</w:t>
      </w:r>
      <w:r>
        <w:rPr>
          <w:rFonts w:ascii="Arial" w:hAnsi="Arial" w:cs="Traditional Arabic" w:hint="cs"/>
          <w:sz w:val="28"/>
          <w:szCs w:val="28"/>
          <w:rtl/>
        </w:rPr>
        <w:t>بتاريخ-12 1425</w:t>
      </w:r>
    </w:p>
  </w:footnote>
  <w:footnote w:id="250">
    <w:p w:rsidR="003B7A57" w:rsidRPr="002B4946" w:rsidRDefault="003B7A57" w:rsidP="00AD6BA4">
      <w:pPr>
        <w:pStyle w:val="a3"/>
        <w:rPr>
          <w:rFonts w:ascii="Arial" w:hAnsi="Arial" w:cs="Traditional Arabic"/>
          <w:sz w:val="28"/>
          <w:szCs w:val="28"/>
          <w:rtl/>
        </w:rPr>
      </w:pPr>
      <w:r w:rsidRPr="002B4946">
        <w:rPr>
          <w:rFonts w:ascii="Arial" w:hAnsi="Arial" w:cs="Traditional Arabic"/>
          <w:sz w:val="28"/>
          <w:szCs w:val="28"/>
        </w:rPr>
        <w:footnoteRef/>
      </w:r>
      <w:r w:rsidRPr="002B4946">
        <w:rPr>
          <w:rFonts w:ascii="Arial" w:hAnsi="Arial" w:cs="Traditional Arabic" w:hint="cs"/>
          <w:sz w:val="28"/>
          <w:szCs w:val="28"/>
          <w:rtl/>
        </w:rPr>
        <w:t xml:space="preserve">) </w:t>
      </w:r>
      <w:r w:rsidRPr="00675AE3">
        <w:rPr>
          <w:rFonts w:ascii="Arial" w:hAnsi="Arial" w:cs="Traditional Arabic"/>
          <w:sz w:val="28"/>
          <w:szCs w:val="28"/>
          <w:rtl/>
        </w:rPr>
        <w:t xml:space="preserve">وقعت في مدينه بريدة </w:t>
      </w:r>
      <w:r>
        <w:rPr>
          <w:rFonts w:ascii="Arial" w:hAnsi="Arial" w:cs="Traditional Arabic" w:hint="cs"/>
          <w:sz w:val="28"/>
          <w:szCs w:val="28"/>
          <w:rtl/>
        </w:rPr>
        <w:t>بتاريخ 26-3 1428</w:t>
      </w:r>
    </w:p>
  </w:footnote>
  <w:footnote w:id="251">
    <w:p w:rsidR="003B7A57" w:rsidRPr="00777567" w:rsidRDefault="003B7A57" w:rsidP="007F64F5">
      <w:pPr>
        <w:pStyle w:val="a3"/>
        <w:rPr>
          <w:rFonts w:ascii="Arial" w:hAnsi="Arial" w:cs="Traditional Arabic"/>
          <w:sz w:val="28"/>
          <w:szCs w:val="28"/>
          <w:rtl/>
        </w:rPr>
      </w:pPr>
      <w:r w:rsidRPr="00777567">
        <w:rPr>
          <w:rFonts w:ascii="Arial" w:hAnsi="Arial" w:cs="Traditional Arabic"/>
          <w:sz w:val="28"/>
          <w:szCs w:val="28"/>
        </w:rPr>
        <w:footnoteRef/>
      </w:r>
      <w:r w:rsidRPr="00777567">
        <w:rPr>
          <w:rFonts w:ascii="Arial" w:hAnsi="Arial" w:cs="Traditional Arabic" w:hint="cs"/>
          <w:sz w:val="28"/>
          <w:szCs w:val="28"/>
          <w:rtl/>
        </w:rPr>
        <w:t xml:space="preserve">) </w:t>
      </w:r>
      <w:r w:rsidRPr="00777567">
        <w:rPr>
          <w:rFonts w:ascii="Arial" w:hAnsi="Arial" w:cs="Traditional Arabic" w:hint="eastAsia"/>
          <w:sz w:val="28"/>
          <w:szCs w:val="28"/>
          <w:rtl/>
        </w:rPr>
        <w:t>أخرجه</w:t>
      </w:r>
      <w:r w:rsidRPr="00777567">
        <w:rPr>
          <w:rFonts w:ascii="Arial" w:hAnsi="Arial" w:cs="Traditional Arabic"/>
          <w:sz w:val="28"/>
          <w:szCs w:val="28"/>
          <w:rtl/>
        </w:rPr>
        <w:t xml:space="preserve"> </w:t>
      </w:r>
      <w:r w:rsidRPr="00777567">
        <w:rPr>
          <w:rFonts w:ascii="Arial" w:hAnsi="Arial" w:cs="Traditional Arabic" w:hint="eastAsia"/>
          <w:sz w:val="28"/>
          <w:szCs w:val="28"/>
          <w:rtl/>
        </w:rPr>
        <w:t>البخاري</w:t>
      </w:r>
      <w:r w:rsidRPr="00777567">
        <w:rPr>
          <w:rFonts w:ascii="Arial" w:hAnsi="Arial" w:cs="Traditional Arabic"/>
          <w:sz w:val="28"/>
          <w:szCs w:val="28"/>
          <w:rtl/>
        </w:rPr>
        <w:t xml:space="preserve"> (3811)</w:t>
      </w:r>
      <w:r w:rsidRPr="00777567">
        <w:rPr>
          <w:rFonts w:ascii="Arial" w:hAnsi="Arial" w:cs="Traditional Arabic" w:hint="cs"/>
          <w:sz w:val="28"/>
          <w:szCs w:val="28"/>
          <w:rtl/>
        </w:rPr>
        <w:t xml:space="preserve"> </w:t>
      </w:r>
      <w:r w:rsidRPr="00777567">
        <w:rPr>
          <w:rFonts w:ascii="Arial" w:hAnsi="Arial" w:cs="Traditional Arabic" w:hint="eastAsia"/>
          <w:sz w:val="28"/>
          <w:szCs w:val="28"/>
          <w:rtl/>
        </w:rPr>
        <w:t>،</w:t>
      </w:r>
      <w:r w:rsidRPr="00777567">
        <w:rPr>
          <w:rFonts w:ascii="Arial" w:hAnsi="Arial" w:cs="Traditional Arabic"/>
          <w:sz w:val="28"/>
          <w:szCs w:val="28"/>
          <w:rtl/>
        </w:rPr>
        <w:t xml:space="preserve"> </w:t>
      </w:r>
      <w:r w:rsidRPr="00777567">
        <w:rPr>
          <w:rFonts w:ascii="Arial" w:hAnsi="Arial" w:cs="Traditional Arabic" w:hint="eastAsia"/>
          <w:sz w:val="28"/>
          <w:szCs w:val="28"/>
          <w:rtl/>
        </w:rPr>
        <w:t>ومسلم</w:t>
      </w:r>
      <w:r w:rsidRPr="00777567">
        <w:rPr>
          <w:rFonts w:ascii="Arial" w:hAnsi="Arial" w:cs="Traditional Arabic"/>
          <w:sz w:val="28"/>
          <w:szCs w:val="28"/>
          <w:rtl/>
        </w:rPr>
        <w:t xml:space="preserve"> (1801)</w:t>
      </w:r>
      <w:r>
        <w:rPr>
          <w:rFonts w:ascii="Arial" w:hAnsi="Arial" w:cs="Traditional Arabic" w:hint="cs"/>
          <w:sz w:val="28"/>
          <w:szCs w:val="28"/>
          <w:rtl/>
        </w:rPr>
        <w:t xml:space="preserve"> </w:t>
      </w:r>
      <w:r w:rsidRPr="00777567">
        <w:rPr>
          <w:rFonts w:ascii="Arial" w:hAnsi="Arial" w:cs="Traditional Arabic"/>
          <w:sz w:val="28"/>
          <w:szCs w:val="28"/>
          <w:rtl/>
        </w:rPr>
        <w:t>.</w:t>
      </w:r>
    </w:p>
  </w:footnote>
  <w:footnote w:id="252">
    <w:p w:rsidR="003B7A57" w:rsidRPr="00777567" w:rsidRDefault="003B7A57">
      <w:pPr>
        <w:pStyle w:val="a3"/>
        <w:rPr>
          <w:rFonts w:ascii="Arial" w:hAnsi="Arial" w:cs="Traditional Arabic"/>
          <w:sz w:val="28"/>
          <w:szCs w:val="28"/>
          <w:rtl/>
        </w:rPr>
      </w:pPr>
      <w:r w:rsidRPr="00777567">
        <w:rPr>
          <w:rFonts w:ascii="Arial" w:hAnsi="Arial" w:cs="Traditional Arabic"/>
          <w:sz w:val="28"/>
          <w:szCs w:val="28"/>
        </w:rPr>
        <w:footnoteRef/>
      </w:r>
      <w:r w:rsidRPr="00777567">
        <w:rPr>
          <w:rFonts w:ascii="Arial" w:hAnsi="Arial" w:cs="Traditional Arabic" w:hint="cs"/>
          <w:sz w:val="28"/>
          <w:szCs w:val="28"/>
          <w:rtl/>
        </w:rPr>
        <w:t xml:space="preserve">) </w:t>
      </w:r>
      <w:r w:rsidRPr="00675AE3">
        <w:rPr>
          <w:rFonts w:ascii="Arial" w:hAnsi="Arial" w:cs="Traditional Arabic"/>
          <w:sz w:val="28"/>
          <w:szCs w:val="28"/>
          <w:rtl/>
        </w:rPr>
        <w:t>الفتاوى الشرعية محمد الحصين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96</w:t>
      </w:r>
      <w:r w:rsidRPr="00777567">
        <w:rPr>
          <w:rFonts w:ascii="Arial" w:hAnsi="Arial" w:cs="Traditional Arabic" w:hint="cs"/>
          <w:sz w:val="28"/>
          <w:szCs w:val="28"/>
          <w:rtl/>
        </w:rPr>
        <w:t xml:space="preserve"> </w:t>
      </w:r>
      <w:r w:rsidRPr="00777567">
        <w:rPr>
          <w:rFonts w:ascii="Arial" w:hAnsi="Arial" w:cs="Traditional Arabic"/>
          <w:sz w:val="28"/>
          <w:szCs w:val="28"/>
          <w:rtl/>
        </w:rPr>
        <w:t>)</w:t>
      </w:r>
      <w:r w:rsidRPr="00777567">
        <w:rPr>
          <w:rFonts w:ascii="Arial" w:hAnsi="Arial" w:cs="Traditional Arabic" w:hint="cs"/>
          <w:sz w:val="28"/>
          <w:szCs w:val="28"/>
          <w:rtl/>
        </w:rPr>
        <w:t xml:space="preserve"> </w:t>
      </w:r>
      <w:r w:rsidRPr="00777567">
        <w:rPr>
          <w:rFonts w:ascii="Arial" w:hAnsi="Arial" w:cs="Traditional Arabic"/>
          <w:sz w:val="28"/>
          <w:szCs w:val="28"/>
          <w:rtl/>
        </w:rPr>
        <w:t>.</w:t>
      </w:r>
    </w:p>
  </w:footnote>
  <w:footnote w:id="253">
    <w:p w:rsidR="003B7A57" w:rsidRPr="00BD2B50" w:rsidRDefault="003B7A57" w:rsidP="007F64F5">
      <w:pPr>
        <w:pStyle w:val="a3"/>
        <w:jc w:val="both"/>
        <w:rPr>
          <w:rFonts w:cs="Traditional Arabic"/>
          <w:sz w:val="28"/>
          <w:szCs w:val="28"/>
          <w:rtl/>
        </w:rPr>
      </w:pPr>
      <w:r w:rsidRPr="00BD2B50">
        <w:rPr>
          <w:rFonts w:cs="Traditional Arabic"/>
          <w:sz w:val="28"/>
          <w:szCs w:val="28"/>
        </w:rPr>
        <w:footnoteRef/>
      </w:r>
      <w:r w:rsidRPr="00BD2B50">
        <w:rPr>
          <w:rFonts w:cs="Traditional Arabic" w:hint="cs"/>
          <w:sz w:val="28"/>
          <w:szCs w:val="28"/>
          <w:rtl/>
        </w:rPr>
        <w:t xml:space="preserve">) </w:t>
      </w:r>
      <w:r w:rsidRPr="00BD2B50">
        <w:rPr>
          <w:rFonts w:cs="Traditional Arabic" w:hint="eastAsia"/>
          <w:sz w:val="28"/>
          <w:szCs w:val="28"/>
          <w:rtl/>
        </w:rPr>
        <w:t>أخرجه</w:t>
      </w:r>
      <w:r w:rsidRPr="00BD2B50">
        <w:rPr>
          <w:rFonts w:cs="Traditional Arabic"/>
          <w:sz w:val="28"/>
          <w:szCs w:val="28"/>
          <w:rtl/>
        </w:rPr>
        <w:t xml:space="preserve"> </w:t>
      </w:r>
      <w:r w:rsidRPr="00BD2B50">
        <w:rPr>
          <w:rFonts w:cs="Traditional Arabic" w:hint="eastAsia"/>
          <w:sz w:val="28"/>
          <w:szCs w:val="28"/>
          <w:rtl/>
        </w:rPr>
        <w:t>البخاري</w:t>
      </w:r>
      <w:r w:rsidRPr="00BD2B50">
        <w:rPr>
          <w:rFonts w:cs="Traditional Arabic" w:hint="cs"/>
          <w:sz w:val="28"/>
          <w:szCs w:val="28"/>
          <w:rtl/>
        </w:rPr>
        <w:t xml:space="preserve"> : </w:t>
      </w:r>
      <w:r w:rsidRPr="00BD2B50">
        <w:rPr>
          <w:rFonts w:cs="Traditional Arabic"/>
          <w:sz w:val="28"/>
          <w:szCs w:val="28"/>
          <w:rtl/>
        </w:rPr>
        <w:t>(3015</w:t>
      </w:r>
      <w:r>
        <w:rPr>
          <w:rFonts w:cs="Traditional Arabic" w:hint="cs"/>
          <w:sz w:val="28"/>
          <w:szCs w:val="28"/>
          <w:rtl/>
        </w:rPr>
        <w:t>)</w:t>
      </w:r>
      <w:r w:rsidRPr="00BD2B50">
        <w:rPr>
          <w:rFonts w:cs="Traditional Arabic" w:hint="cs"/>
          <w:sz w:val="28"/>
          <w:szCs w:val="28"/>
          <w:rtl/>
        </w:rPr>
        <w:t xml:space="preserve"> </w:t>
      </w:r>
      <w:r w:rsidRPr="00BD2B50">
        <w:rPr>
          <w:rFonts w:cs="Traditional Arabic" w:hint="eastAsia"/>
          <w:sz w:val="28"/>
          <w:szCs w:val="28"/>
          <w:rtl/>
        </w:rPr>
        <w:t>،</w:t>
      </w:r>
      <w:r w:rsidRPr="00BD2B50">
        <w:rPr>
          <w:rFonts w:cs="Traditional Arabic"/>
          <w:sz w:val="28"/>
          <w:szCs w:val="28"/>
          <w:rtl/>
        </w:rPr>
        <w:t xml:space="preserve"> </w:t>
      </w:r>
      <w:r w:rsidRPr="00BD2B50">
        <w:rPr>
          <w:rFonts w:cs="Traditional Arabic" w:hint="cs"/>
          <w:sz w:val="28"/>
          <w:szCs w:val="28"/>
          <w:rtl/>
        </w:rPr>
        <w:t xml:space="preserve"> </w:t>
      </w:r>
      <w:r w:rsidRPr="00BD2B50">
        <w:rPr>
          <w:rFonts w:cs="Traditional Arabic" w:hint="eastAsia"/>
          <w:sz w:val="28"/>
          <w:szCs w:val="28"/>
          <w:rtl/>
        </w:rPr>
        <w:t>ومسلم</w:t>
      </w:r>
      <w:r w:rsidRPr="00BD2B50">
        <w:rPr>
          <w:rFonts w:cs="Traditional Arabic"/>
          <w:sz w:val="28"/>
          <w:szCs w:val="28"/>
          <w:rtl/>
        </w:rPr>
        <w:t xml:space="preserve"> </w:t>
      </w:r>
      <w:r w:rsidRPr="00BD2B50">
        <w:rPr>
          <w:rFonts w:cs="Traditional Arabic" w:hint="cs"/>
          <w:sz w:val="28"/>
          <w:szCs w:val="28"/>
          <w:rtl/>
        </w:rPr>
        <w:t xml:space="preserve"> :</w:t>
      </w:r>
      <w:r w:rsidRPr="00BD2B50">
        <w:rPr>
          <w:rFonts w:cs="Traditional Arabic"/>
          <w:sz w:val="28"/>
          <w:szCs w:val="28"/>
          <w:rtl/>
        </w:rPr>
        <w:t xml:space="preserve"> (1735)</w:t>
      </w:r>
      <w:r w:rsidRPr="00BD2B50">
        <w:rPr>
          <w:rFonts w:cs="Traditional Arabic" w:hint="cs"/>
          <w:sz w:val="28"/>
          <w:szCs w:val="28"/>
          <w:rtl/>
        </w:rPr>
        <w:t xml:space="preserve"> </w:t>
      </w:r>
      <w:r w:rsidRPr="00BD2B50">
        <w:rPr>
          <w:rFonts w:cs="Traditional Arabic" w:hint="eastAsia"/>
          <w:sz w:val="28"/>
          <w:szCs w:val="28"/>
          <w:rtl/>
        </w:rPr>
        <w:t>من</w:t>
      </w:r>
      <w:r w:rsidRPr="00BD2B50">
        <w:rPr>
          <w:rFonts w:cs="Traditional Arabic"/>
          <w:sz w:val="28"/>
          <w:szCs w:val="28"/>
          <w:rtl/>
        </w:rPr>
        <w:t xml:space="preserve"> </w:t>
      </w:r>
      <w:r w:rsidRPr="00BD2B50">
        <w:rPr>
          <w:rFonts w:cs="Traditional Arabic" w:hint="eastAsia"/>
          <w:sz w:val="28"/>
          <w:szCs w:val="28"/>
          <w:rtl/>
        </w:rPr>
        <w:t>طريق</w:t>
      </w:r>
      <w:r w:rsidRPr="00BD2B50">
        <w:rPr>
          <w:rFonts w:cs="Traditional Arabic"/>
          <w:sz w:val="28"/>
          <w:szCs w:val="28"/>
          <w:rtl/>
        </w:rPr>
        <w:t xml:space="preserve"> </w:t>
      </w:r>
      <w:r w:rsidRPr="00BD2B50">
        <w:rPr>
          <w:rFonts w:cs="Traditional Arabic" w:hint="eastAsia"/>
          <w:sz w:val="28"/>
          <w:szCs w:val="28"/>
          <w:rtl/>
        </w:rPr>
        <w:t>سليمان</w:t>
      </w:r>
      <w:r w:rsidRPr="00BD2B50">
        <w:rPr>
          <w:rFonts w:cs="Traditional Arabic"/>
          <w:sz w:val="28"/>
          <w:szCs w:val="28"/>
          <w:rtl/>
        </w:rPr>
        <w:t xml:space="preserve"> </w:t>
      </w:r>
      <w:r w:rsidRPr="00BD2B50">
        <w:rPr>
          <w:rFonts w:cs="Traditional Arabic" w:hint="eastAsia"/>
          <w:sz w:val="28"/>
          <w:szCs w:val="28"/>
          <w:rtl/>
        </w:rPr>
        <w:t>الأعمش</w:t>
      </w:r>
      <w:r w:rsidRPr="00BD2B50">
        <w:rPr>
          <w:rFonts w:cs="Traditional Arabic"/>
          <w:sz w:val="28"/>
          <w:szCs w:val="28"/>
          <w:rtl/>
        </w:rPr>
        <w:t xml:space="preserve"> </w:t>
      </w:r>
      <w:r w:rsidRPr="00BD2B50">
        <w:rPr>
          <w:rFonts w:cs="Traditional Arabic" w:hint="cs"/>
          <w:sz w:val="28"/>
          <w:szCs w:val="28"/>
          <w:rtl/>
        </w:rPr>
        <w:t xml:space="preserve">، </w:t>
      </w:r>
      <w:r w:rsidRPr="00BD2B50">
        <w:rPr>
          <w:rFonts w:cs="Traditional Arabic" w:hint="eastAsia"/>
          <w:sz w:val="28"/>
          <w:szCs w:val="28"/>
          <w:rtl/>
        </w:rPr>
        <w:t>عن</w:t>
      </w:r>
      <w:r w:rsidRPr="00BD2B50">
        <w:rPr>
          <w:rFonts w:cs="Traditional Arabic"/>
          <w:sz w:val="28"/>
          <w:szCs w:val="28"/>
          <w:rtl/>
        </w:rPr>
        <w:t xml:space="preserve"> </w:t>
      </w:r>
      <w:r w:rsidRPr="00BD2B50">
        <w:rPr>
          <w:rFonts w:cs="Traditional Arabic" w:hint="eastAsia"/>
          <w:sz w:val="28"/>
          <w:szCs w:val="28"/>
          <w:rtl/>
        </w:rPr>
        <w:t>أبي</w:t>
      </w:r>
      <w:r w:rsidRPr="00BD2B50">
        <w:rPr>
          <w:rFonts w:cs="Traditional Arabic"/>
          <w:sz w:val="28"/>
          <w:szCs w:val="28"/>
          <w:rtl/>
        </w:rPr>
        <w:t xml:space="preserve"> </w:t>
      </w:r>
      <w:r w:rsidRPr="00BD2B50">
        <w:rPr>
          <w:rFonts w:cs="Traditional Arabic" w:hint="eastAsia"/>
          <w:sz w:val="28"/>
          <w:szCs w:val="28"/>
          <w:rtl/>
        </w:rPr>
        <w:t>وائل</w:t>
      </w:r>
      <w:r w:rsidRPr="00BD2B50">
        <w:rPr>
          <w:rFonts w:cs="Traditional Arabic" w:hint="cs"/>
          <w:sz w:val="28"/>
          <w:szCs w:val="28"/>
          <w:rtl/>
        </w:rPr>
        <w:t xml:space="preserve"> ،</w:t>
      </w:r>
      <w:r w:rsidRPr="00BD2B50">
        <w:rPr>
          <w:rFonts w:cs="Traditional Arabic"/>
          <w:sz w:val="28"/>
          <w:szCs w:val="28"/>
          <w:rtl/>
        </w:rPr>
        <w:t xml:space="preserve"> </w:t>
      </w:r>
      <w:r w:rsidRPr="00BD2B50">
        <w:rPr>
          <w:rFonts w:cs="Traditional Arabic" w:hint="eastAsia"/>
          <w:sz w:val="28"/>
          <w:szCs w:val="28"/>
          <w:rtl/>
        </w:rPr>
        <w:t>عن</w:t>
      </w:r>
      <w:r w:rsidRPr="00BD2B50">
        <w:rPr>
          <w:rFonts w:cs="Traditional Arabic"/>
          <w:sz w:val="28"/>
          <w:szCs w:val="28"/>
          <w:rtl/>
        </w:rPr>
        <w:t xml:space="preserve"> </w:t>
      </w:r>
      <w:r w:rsidRPr="00BD2B50">
        <w:rPr>
          <w:rFonts w:cs="Traditional Arabic" w:hint="eastAsia"/>
          <w:sz w:val="28"/>
          <w:szCs w:val="28"/>
          <w:rtl/>
        </w:rPr>
        <w:t>عبد</w:t>
      </w:r>
      <w:r w:rsidRPr="00BD2B50">
        <w:rPr>
          <w:rFonts w:cs="Traditional Arabic"/>
          <w:sz w:val="28"/>
          <w:szCs w:val="28"/>
          <w:rtl/>
        </w:rPr>
        <w:t> </w:t>
      </w:r>
      <w:r w:rsidRPr="00BD2B50">
        <w:rPr>
          <w:rFonts w:cs="Traditional Arabic" w:hint="eastAsia"/>
          <w:sz w:val="28"/>
          <w:szCs w:val="28"/>
          <w:rtl/>
        </w:rPr>
        <w:t>الله</w:t>
      </w:r>
      <w:r w:rsidRPr="00BD2B50">
        <w:rPr>
          <w:rFonts w:cs="Traditional Arabic" w:hint="cs"/>
          <w:sz w:val="28"/>
          <w:szCs w:val="28"/>
          <w:rtl/>
        </w:rPr>
        <w:t xml:space="preserve"> </w:t>
      </w:r>
      <w:r w:rsidRPr="00BD2B50">
        <w:rPr>
          <w:rFonts w:cs="Traditional Arabic"/>
          <w:sz w:val="28"/>
          <w:szCs w:val="28"/>
          <w:rtl/>
        </w:rPr>
        <w:t>.</w:t>
      </w:r>
    </w:p>
  </w:footnote>
  <w:footnote w:id="254">
    <w:p w:rsidR="003B7A57" w:rsidRPr="00BD2B50" w:rsidRDefault="003B7A57" w:rsidP="007E6128">
      <w:pPr>
        <w:pStyle w:val="a3"/>
        <w:jc w:val="both"/>
        <w:rPr>
          <w:rFonts w:cs="Traditional Arabic"/>
          <w:sz w:val="28"/>
          <w:szCs w:val="28"/>
          <w:rtl/>
        </w:rPr>
      </w:pPr>
      <w:r w:rsidRPr="00BD2B50">
        <w:rPr>
          <w:rFonts w:cs="Traditional Arabic"/>
          <w:sz w:val="28"/>
          <w:szCs w:val="28"/>
        </w:rPr>
        <w:footnoteRef/>
      </w:r>
      <w:r w:rsidRPr="00BD2B50">
        <w:rPr>
          <w:rFonts w:cs="Traditional Arabic" w:hint="cs"/>
          <w:sz w:val="28"/>
          <w:szCs w:val="28"/>
          <w:rtl/>
        </w:rPr>
        <w:t xml:space="preserve">) </w:t>
      </w:r>
      <w:r>
        <w:rPr>
          <w:rFonts w:cs="Traditional Arabic" w:hint="cs"/>
          <w:sz w:val="28"/>
          <w:szCs w:val="28"/>
          <w:rtl/>
        </w:rPr>
        <w:t xml:space="preserve">أخرجه البخاري (3186) ، ومسلم : </w:t>
      </w:r>
      <w:r w:rsidRPr="00BD2B50">
        <w:rPr>
          <w:rFonts w:cs="Traditional Arabic"/>
          <w:sz w:val="28"/>
          <w:szCs w:val="28"/>
          <w:rtl/>
        </w:rPr>
        <w:t>(1735)</w:t>
      </w:r>
      <w:r>
        <w:rPr>
          <w:rFonts w:cs="Traditional Arabic" w:hint="cs"/>
          <w:sz w:val="28"/>
          <w:szCs w:val="28"/>
          <w:rtl/>
        </w:rPr>
        <w:t xml:space="preserve"> .</w:t>
      </w:r>
    </w:p>
  </w:footnote>
  <w:footnote w:id="255">
    <w:p w:rsidR="003B7A57" w:rsidRPr="00BD2B50" w:rsidRDefault="003B7A57" w:rsidP="00BD2B50">
      <w:pPr>
        <w:pStyle w:val="a3"/>
        <w:ind w:left="-14"/>
        <w:contextualSpacing/>
        <w:jc w:val="both"/>
        <w:rPr>
          <w:rFonts w:cs="Traditional Arabic"/>
          <w:sz w:val="28"/>
          <w:szCs w:val="28"/>
          <w:rtl/>
        </w:rPr>
      </w:pPr>
      <w:r w:rsidRPr="00BD2B50">
        <w:rPr>
          <w:rFonts w:cs="Traditional Arabic"/>
          <w:sz w:val="28"/>
          <w:szCs w:val="28"/>
        </w:rPr>
        <w:footnoteRef/>
      </w:r>
      <w:r w:rsidRPr="00BD2B50">
        <w:rPr>
          <w:rFonts w:cs="Traditional Arabic" w:hint="cs"/>
          <w:sz w:val="28"/>
          <w:szCs w:val="28"/>
          <w:rtl/>
        </w:rPr>
        <w:t>) أخرجه</w:t>
      </w:r>
      <w:r w:rsidRPr="00BD2B50">
        <w:rPr>
          <w:rFonts w:cs="Traditional Arabic"/>
          <w:sz w:val="28"/>
          <w:szCs w:val="28"/>
          <w:rtl/>
        </w:rPr>
        <w:t xml:space="preserve"> </w:t>
      </w:r>
      <w:r w:rsidRPr="00BD2B50">
        <w:rPr>
          <w:rFonts w:cs="Traditional Arabic" w:hint="cs"/>
          <w:sz w:val="28"/>
          <w:szCs w:val="28"/>
          <w:rtl/>
        </w:rPr>
        <w:t>ا</w:t>
      </w:r>
      <w:r w:rsidRPr="00BD2B50">
        <w:rPr>
          <w:rFonts w:cs="Traditional Arabic"/>
          <w:sz w:val="28"/>
          <w:szCs w:val="28"/>
          <w:rtl/>
        </w:rPr>
        <w:t>لطبراني</w:t>
      </w:r>
      <w:r w:rsidRPr="00BD2B50">
        <w:rPr>
          <w:rFonts w:cs="Traditional Arabic" w:hint="cs"/>
          <w:sz w:val="28"/>
          <w:szCs w:val="28"/>
          <w:rtl/>
        </w:rPr>
        <w:t xml:space="preserve"> في </w:t>
      </w:r>
      <w:r w:rsidRPr="00BD2B50">
        <w:rPr>
          <w:rFonts w:cs="Traditional Arabic"/>
          <w:sz w:val="28"/>
          <w:szCs w:val="28"/>
          <w:rtl/>
        </w:rPr>
        <w:t>المعجم الكبير</w:t>
      </w:r>
      <w:r w:rsidRPr="00BD2B50">
        <w:rPr>
          <w:rFonts w:cs="Traditional Arabic" w:hint="cs"/>
          <w:sz w:val="28"/>
          <w:szCs w:val="28"/>
          <w:rtl/>
        </w:rPr>
        <w:t xml:space="preserve"> </w:t>
      </w:r>
      <w:r w:rsidRPr="00BD2B50">
        <w:rPr>
          <w:rFonts w:cs="Traditional Arabic"/>
          <w:sz w:val="28"/>
          <w:szCs w:val="28"/>
          <w:rtl/>
        </w:rPr>
        <w:t>(8/261</w:t>
      </w:r>
      <w:r w:rsidRPr="00BD2B50">
        <w:rPr>
          <w:rFonts w:cs="Traditional Arabic" w:hint="cs"/>
          <w:sz w:val="28"/>
          <w:szCs w:val="28"/>
          <w:rtl/>
        </w:rPr>
        <w:t xml:space="preserve"> ) </w:t>
      </w:r>
      <w:r w:rsidRPr="00BD2B50">
        <w:rPr>
          <w:rFonts w:cs="Traditional Arabic"/>
          <w:sz w:val="28"/>
          <w:szCs w:val="28"/>
          <w:rtl/>
        </w:rPr>
        <w:t>، رقم</w:t>
      </w:r>
      <w:r w:rsidRPr="00BD2B50">
        <w:rPr>
          <w:rFonts w:cs="Traditional Arabic" w:hint="cs"/>
          <w:sz w:val="28"/>
          <w:szCs w:val="28"/>
          <w:rtl/>
        </w:rPr>
        <w:t xml:space="preserve"> (</w:t>
      </w:r>
      <w:r w:rsidRPr="00BD2B50">
        <w:rPr>
          <w:rFonts w:cs="Traditional Arabic"/>
          <w:sz w:val="28"/>
          <w:szCs w:val="28"/>
          <w:rtl/>
        </w:rPr>
        <w:t xml:space="preserve"> </w:t>
      </w:r>
      <w:r w:rsidRPr="00BD2B50">
        <w:rPr>
          <w:rFonts w:cs="Traditional Arabic" w:hint="cs"/>
          <w:sz w:val="28"/>
          <w:szCs w:val="28"/>
          <w:rtl/>
        </w:rPr>
        <w:t>8014</w:t>
      </w:r>
      <w:r w:rsidRPr="00BD2B50">
        <w:rPr>
          <w:rFonts w:cs="Traditional Arabic"/>
          <w:sz w:val="28"/>
          <w:szCs w:val="28"/>
          <w:rtl/>
        </w:rPr>
        <w:t>)</w:t>
      </w:r>
      <w:r w:rsidRPr="00BD2B50">
        <w:rPr>
          <w:rFonts w:cs="Traditional Arabic" w:hint="cs"/>
          <w:sz w:val="28"/>
          <w:szCs w:val="28"/>
          <w:rtl/>
        </w:rPr>
        <w:t xml:space="preserve"> .</w:t>
      </w:r>
    </w:p>
    <w:p w:rsidR="003B7A57" w:rsidRPr="00BD2B50" w:rsidRDefault="003B7A57" w:rsidP="007F64F5">
      <w:pPr>
        <w:pStyle w:val="a3"/>
        <w:jc w:val="both"/>
        <w:rPr>
          <w:rFonts w:cs="Traditional Arabic"/>
          <w:sz w:val="28"/>
          <w:szCs w:val="28"/>
          <w:rtl/>
        </w:rPr>
      </w:pPr>
      <w:r w:rsidRPr="00BD2B50">
        <w:rPr>
          <w:rFonts w:cs="Traditional Arabic" w:hint="cs"/>
          <w:sz w:val="28"/>
          <w:szCs w:val="28"/>
          <w:rtl/>
        </w:rPr>
        <w:t>قال الهيثمي في مجمع الزوائد :  (7/263) : وفيه من لم أعرفه .</w:t>
      </w:r>
    </w:p>
  </w:footnote>
  <w:footnote w:id="256">
    <w:p w:rsidR="003B7A57" w:rsidRPr="00BC20E7" w:rsidRDefault="003B7A57">
      <w:pPr>
        <w:pStyle w:val="a3"/>
        <w:rPr>
          <w:rFonts w:ascii="Arial" w:hAnsi="Arial" w:cs="Traditional Arabic"/>
          <w:sz w:val="28"/>
          <w:szCs w:val="28"/>
          <w:rtl/>
        </w:rPr>
      </w:pPr>
      <w:r w:rsidRPr="00BC20E7">
        <w:rPr>
          <w:rFonts w:ascii="Arial" w:hAnsi="Arial" w:cs="Traditional Arabic"/>
          <w:sz w:val="28"/>
          <w:szCs w:val="28"/>
        </w:rPr>
        <w:footnoteRef/>
      </w:r>
      <w:r w:rsidRPr="00BC20E7">
        <w:rPr>
          <w:rFonts w:ascii="Arial" w:hAnsi="Arial" w:cs="Traditional Arabic" w:hint="cs"/>
          <w:sz w:val="28"/>
          <w:szCs w:val="28"/>
          <w:rtl/>
        </w:rPr>
        <w:t xml:space="preserve">) </w:t>
      </w:r>
      <w:r w:rsidRPr="00675AE3">
        <w:rPr>
          <w:rFonts w:ascii="Arial" w:hAnsi="Arial" w:cs="Traditional Arabic"/>
          <w:sz w:val="28"/>
          <w:szCs w:val="28"/>
          <w:rtl/>
        </w:rPr>
        <w:t>أفغانستان وطالبان</w:t>
      </w:r>
      <w:r>
        <w:rPr>
          <w:rFonts w:ascii="Arial" w:hAnsi="Arial" w:cs="Traditional Arabic" w:hint="cs"/>
          <w:sz w:val="28"/>
          <w:szCs w:val="28"/>
          <w:rtl/>
        </w:rPr>
        <w:t xml:space="preserve"> ،</w:t>
      </w:r>
      <w:r w:rsidRPr="00675AE3">
        <w:rPr>
          <w:rFonts w:ascii="Arial" w:hAnsi="Arial" w:cs="Traditional Arabic"/>
          <w:sz w:val="28"/>
          <w:szCs w:val="28"/>
          <w:rtl/>
        </w:rPr>
        <w:t xml:space="preserve"> أبو مصعب السوري</w:t>
      </w:r>
      <w:r w:rsidRPr="00BC20E7">
        <w:rPr>
          <w:rFonts w:ascii="Arial" w:hAnsi="Arial" w:cs="Traditional Arabic"/>
          <w:sz w:val="28"/>
          <w:szCs w:val="28"/>
          <w:rtl/>
        </w:rPr>
        <w:t xml:space="preserve"> (</w:t>
      </w:r>
      <w:r w:rsidRPr="00BC20E7">
        <w:rPr>
          <w:rFonts w:ascii="Arial" w:hAnsi="Arial" w:cs="Traditional Arabic" w:hint="cs"/>
          <w:sz w:val="28"/>
          <w:szCs w:val="28"/>
          <w:rtl/>
        </w:rPr>
        <w:t xml:space="preserve"> </w:t>
      </w:r>
      <w:r w:rsidRPr="00BC20E7">
        <w:rPr>
          <w:rFonts w:ascii="Arial" w:hAnsi="Arial" w:cs="Traditional Arabic"/>
          <w:sz w:val="28"/>
          <w:szCs w:val="28"/>
          <w:rtl/>
        </w:rPr>
        <w:t>ص</w:t>
      </w:r>
      <w:r w:rsidRPr="00BC20E7">
        <w:rPr>
          <w:rFonts w:ascii="Arial" w:hAnsi="Arial" w:cs="Traditional Arabic" w:hint="cs"/>
          <w:sz w:val="28"/>
          <w:szCs w:val="28"/>
          <w:rtl/>
        </w:rPr>
        <w:t xml:space="preserve">ـ </w:t>
      </w:r>
      <w:r w:rsidRPr="00BC20E7">
        <w:rPr>
          <w:rFonts w:ascii="Arial" w:hAnsi="Arial" w:cs="Traditional Arabic"/>
          <w:sz w:val="28"/>
          <w:szCs w:val="28"/>
          <w:rtl/>
        </w:rPr>
        <w:t>83</w:t>
      </w:r>
      <w:r w:rsidRPr="00BC20E7">
        <w:rPr>
          <w:rFonts w:ascii="Arial" w:hAnsi="Arial" w:cs="Traditional Arabic" w:hint="cs"/>
          <w:sz w:val="28"/>
          <w:szCs w:val="28"/>
          <w:rtl/>
        </w:rPr>
        <w:t xml:space="preserve"> </w:t>
      </w:r>
      <w:r w:rsidRPr="00BC20E7">
        <w:rPr>
          <w:rFonts w:ascii="Arial" w:hAnsi="Arial" w:cs="Traditional Arabic"/>
          <w:sz w:val="28"/>
          <w:szCs w:val="28"/>
          <w:rtl/>
        </w:rPr>
        <w:t>)</w:t>
      </w:r>
      <w:r w:rsidRPr="00BC20E7">
        <w:rPr>
          <w:rFonts w:ascii="Arial" w:hAnsi="Arial" w:cs="Traditional Arabic" w:hint="cs"/>
          <w:sz w:val="28"/>
          <w:szCs w:val="28"/>
          <w:rtl/>
        </w:rPr>
        <w:t xml:space="preserve"> </w:t>
      </w:r>
      <w:r w:rsidRPr="00BC20E7">
        <w:rPr>
          <w:rFonts w:ascii="Arial" w:hAnsi="Arial" w:cs="Traditional Arabic"/>
          <w:sz w:val="28"/>
          <w:szCs w:val="28"/>
          <w:rtl/>
        </w:rPr>
        <w:t>.</w:t>
      </w:r>
    </w:p>
  </w:footnote>
  <w:footnote w:id="257">
    <w:p w:rsidR="003B7A57" w:rsidRPr="00BC20E7" w:rsidRDefault="003B7A57">
      <w:pPr>
        <w:pStyle w:val="a3"/>
        <w:rPr>
          <w:rFonts w:ascii="Arial" w:hAnsi="Arial" w:cs="Traditional Arabic"/>
          <w:sz w:val="28"/>
          <w:szCs w:val="28"/>
          <w:rtl/>
        </w:rPr>
      </w:pPr>
      <w:r w:rsidRPr="00BC20E7">
        <w:rPr>
          <w:rFonts w:ascii="Arial" w:hAnsi="Arial" w:cs="Traditional Arabic"/>
          <w:sz w:val="28"/>
          <w:szCs w:val="28"/>
        </w:rPr>
        <w:footnoteRef/>
      </w:r>
      <w:r w:rsidRPr="00BC20E7">
        <w:rPr>
          <w:rFonts w:ascii="Arial" w:hAnsi="Arial" w:cs="Traditional Arabic" w:hint="cs"/>
          <w:sz w:val="28"/>
          <w:szCs w:val="28"/>
          <w:rtl/>
        </w:rPr>
        <w:t xml:space="preserve">) </w:t>
      </w:r>
      <w:r w:rsidRPr="00675AE3">
        <w:rPr>
          <w:rFonts w:ascii="Arial" w:hAnsi="Arial" w:cs="Traditional Arabic"/>
          <w:sz w:val="28"/>
          <w:szCs w:val="28"/>
          <w:rtl/>
        </w:rPr>
        <w:t xml:space="preserve">فتاوى وردود موقع المقدسي </w:t>
      </w:r>
      <w:r w:rsidRPr="00675AE3">
        <w:rPr>
          <w:rFonts w:ascii="Arial" w:hAnsi="Arial" w:cs="Traditional Arabic" w:hint="cs"/>
          <w:sz w:val="28"/>
          <w:szCs w:val="28"/>
          <w:rtl/>
        </w:rPr>
        <w:t>الإلكتروني</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58">
    <w:p w:rsidR="003B7A57" w:rsidRPr="00BC20E7" w:rsidRDefault="003B7A57">
      <w:pPr>
        <w:pStyle w:val="a3"/>
        <w:rPr>
          <w:rFonts w:ascii="Arial" w:hAnsi="Arial" w:cs="Traditional Arabic"/>
          <w:sz w:val="28"/>
          <w:szCs w:val="28"/>
          <w:rtl/>
        </w:rPr>
      </w:pPr>
      <w:r w:rsidRPr="00BC20E7">
        <w:rPr>
          <w:rFonts w:ascii="Arial" w:hAnsi="Arial" w:cs="Traditional Arabic"/>
          <w:sz w:val="28"/>
          <w:szCs w:val="28"/>
        </w:rPr>
        <w:footnoteRef/>
      </w:r>
      <w:r w:rsidRPr="00BC20E7">
        <w:rPr>
          <w:rFonts w:ascii="Arial" w:hAnsi="Arial" w:cs="Traditional Arabic" w:hint="cs"/>
          <w:sz w:val="28"/>
          <w:szCs w:val="28"/>
          <w:rtl/>
        </w:rPr>
        <w:t xml:space="preserve">) </w:t>
      </w:r>
      <w:r w:rsidRPr="00675AE3">
        <w:rPr>
          <w:rFonts w:ascii="Arial" w:hAnsi="Arial" w:cs="Traditional Arabic"/>
          <w:sz w:val="28"/>
          <w:szCs w:val="28"/>
          <w:rtl/>
        </w:rPr>
        <w:t>هذه عقيدتنا المقدسي</w:t>
      </w:r>
      <w:r w:rsidRPr="00BC20E7">
        <w:rPr>
          <w:rFonts w:ascii="Arial" w:hAnsi="Arial" w:cs="Traditional Arabic"/>
          <w:sz w:val="28"/>
          <w:szCs w:val="28"/>
          <w:rtl/>
        </w:rPr>
        <w:t xml:space="preserve"> (</w:t>
      </w:r>
      <w:r w:rsidRPr="00BC20E7">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32</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59">
    <w:p w:rsidR="003B7A57" w:rsidRPr="00F872DD" w:rsidRDefault="003B7A57">
      <w:pPr>
        <w:pStyle w:val="a3"/>
        <w:rPr>
          <w:rFonts w:cs="Traditional Arabic"/>
          <w:sz w:val="28"/>
          <w:szCs w:val="28"/>
          <w:rtl/>
        </w:rPr>
      </w:pPr>
      <w:r w:rsidRPr="00F872DD">
        <w:rPr>
          <w:rFonts w:cs="Traditional Arabic"/>
          <w:sz w:val="28"/>
          <w:szCs w:val="28"/>
        </w:rPr>
        <w:footnoteRef/>
      </w:r>
      <w:r w:rsidRPr="00F872DD">
        <w:rPr>
          <w:rFonts w:cs="Traditional Arabic" w:hint="cs"/>
          <w:sz w:val="28"/>
          <w:szCs w:val="28"/>
          <w:rtl/>
        </w:rPr>
        <w:t xml:space="preserve">) </w:t>
      </w:r>
      <w:r w:rsidRPr="0079237D">
        <w:rPr>
          <w:rFonts w:cs="Traditional Arabic" w:hint="cs"/>
          <w:sz w:val="28"/>
          <w:szCs w:val="28"/>
          <w:rtl/>
        </w:rPr>
        <w:t>أخرجه</w:t>
      </w:r>
      <w:r w:rsidRPr="0079237D">
        <w:rPr>
          <w:rFonts w:cs="Traditional Arabic"/>
          <w:sz w:val="28"/>
          <w:szCs w:val="28"/>
          <w:rtl/>
        </w:rPr>
        <w:t xml:space="preserve"> </w:t>
      </w:r>
      <w:r w:rsidRPr="0079237D">
        <w:rPr>
          <w:rFonts w:cs="Traditional Arabic" w:hint="cs"/>
          <w:sz w:val="28"/>
          <w:szCs w:val="28"/>
          <w:rtl/>
        </w:rPr>
        <w:t>ابن</w:t>
      </w:r>
      <w:r w:rsidRPr="0079237D">
        <w:rPr>
          <w:rFonts w:cs="Traditional Arabic"/>
          <w:sz w:val="28"/>
          <w:szCs w:val="28"/>
          <w:rtl/>
        </w:rPr>
        <w:t xml:space="preserve"> </w:t>
      </w:r>
      <w:r w:rsidRPr="0079237D">
        <w:rPr>
          <w:rFonts w:cs="Traditional Arabic" w:hint="cs"/>
          <w:sz w:val="28"/>
          <w:szCs w:val="28"/>
          <w:rtl/>
        </w:rPr>
        <w:t>أبي</w:t>
      </w:r>
      <w:r w:rsidRPr="0079237D">
        <w:rPr>
          <w:rFonts w:cs="Traditional Arabic"/>
          <w:sz w:val="28"/>
          <w:szCs w:val="28"/>
          <w:rtl/>
        </w:rPr>
        <w:t xml:space="preserve"> </w:t>
      </w:r>
      <w:r w:rsidRPr="0079237D">
        <w:rPr>
          <w:rFonts w:cs="Traditional Arabic" w:hint="cs"/>
          <w:sz w:val="28"/>
          <w:szCs w:val="28"/>
          <w:rtl/>
        </w:rPr>
        <w:t>عاصم</w:t>
      </w:r>
      <w:r w:rsidRPr="0079237D">
        <w:rPr>
          <w:rFonts w:cs="Traditional Arabic"/>
          <w:sz w:val="28"/>
          <w:szCs w:val="28"/>
          <w:rtl/>
        </w:rPr>
        <w:t xml:space="preserve"> </w:t>
      </w:r>
      <w:r w:rsidRPr="0079237D">
        <w:rPr>
          <w:rFonts w:cs="Traditional Arabic" w:hint="cs"/>
          <w:sz w:val="28"/>
          <w:szCs w:val="28"/>
          <w:rtl/>
        </w:rPr>
        <w:t>في السنة</w:t>
      </w:r>
      <w:r w:rsidRPr="0079237D">
        <w:rPr>
          <w:rFonts w:cs="Traditional Arabic"/>
          <w:sz w:val="28"/>
          <w:szCs w:val="28"/>
          <w:rtl/>
        </w:rPr>
        <w:t xml:space="preserve"> (933) </w:t>
      </w:r>
      <w:r w:rsidRPr="0079237D">
        <w:rPr>
          <w:rFonts w:cs="Traditional Arabic" w:hint="cs"/>
          <w:sz w:val="28"/>
          <w:szCs w:val="28"/>
          <w:rtl/>
        </w:rPr>
        <w:t>، وقال</w:t>
      </w:r>
      <w:r w:rsidRPr="0079237D">
        <w:rPr>
          <w:rFonts w:cs="Traditional Arabic"/>
          <w:sz w:val="28"/>
          <w:szCs w:val="28"/>
          <w:rtl/>
        </w:rPr>
        <w:t xml:space="preserve"> </w:t>
      </w:r>
      <w:r w:rsidRPr="0079237D">
        <w:rPr>
          <w:rFonts w:cs="Traditional Arabic" w:hint="cs"/>
          <w:sz w:val="28"/>
          <w:szCs w:val="28"/>
          <w:rtl/>
        </w:rPr>
        <w:t xml:space="preserve">الألباني </w:t>
      </w:r>
      <w:r w:rsidRPr="0079237D">
        <w:rPr>
          <w:rFonts w:cs="Traditional Arabic"/>
          <w:sz w:val="28"/>
          <w:szCs w:val="28"/>
          <w:rtl/>
        </w:rPr>
        <w:t xml:space="preserve">: </w:t>
      </w:r>
      <w:r w:rsidRPr="0079237D">
        <w:rPr>
          <w:rFonts w:cs="Traditional Arabic" w:hint="cs"/>
          <w:sz w:val="28"/>
          <w:szCs w:val="28"/>
          <w:rtl/>
        </w:rPr>
        <w:t>صحيح</w:t>
      </w:r>
      <w:r w:rsidRPr="0079237D">
        <w:rPr>
          <w:rFonts w:cs="Traditional Arabic"/>
          <w:sz w:val="28"/>
          <w:szCs w:val="28"/>
          <w:rtl/>
        </w:rPr>
        <w:t xml:space="preserve"> </w:t>
      </w:r>
      <w:r w:rsidRPr="0079237D">
        <w:rPr>
          <w:rFonts w:cs="Traditional Arabic" w:hint="cs"/>
          <w:sz w:val="28"/>
          <w:szCs w:val="28"/>
          <w:rtl/>
        </w:rPr>
        <w:t>على</w:t>
      </w:r>
      <w:r w:rsidRPr="0079237D">
        <w:rPr>
          <w:rFonts w:cs="Traditional Arabic"/>
          <w:sz w:val="28"/>
          <w:szCs w:val="28"/>
          <w:rtl/>
        </w:rPr>
        <w:t xml:space="preserve"> </w:t>
      </w:r>
      <w:r w:rsidRPr="0079237D">
        <w:rPr>
          <w:rFonts w:cs="Traditional Arabic" w:hint="cs"/>
          <w:sz w:val="28"/>
          <w:szCs w:val="28"/>
          <w:rtl/>
        </w:rPr>
        <w:t>شرط</w:t>
      </w:r>
      <w:r w:rsidRPr="0079237D">
        <w:rPr>
          <w:rFonts w:cs="Traditional Arabic"/>
          <w:sz w:val="28"/>
          <w:szCs w:val="28"/>
          <w:rtl/>
        </w:rPr>
        <w:t xml:space="preserve"> </w:t>
      </w:r>
      <w:r w:rsidRPr="0079237D">
        <w:rPr>
          <w:rFonts w:cs="Traditional Arabic" w:hint="cs"/>
          <w:sz w:val="28"/>
          <w:szCs w:val="28"/>
          <w:rtl/>
        </w:rPr>
        <w:t xml:space="preserve">البخاري </w:t>
      </w:r>
      <w:r w:rsidRPr="0079237D">
        <w:rPr>
          <w:rFonts w:cs="Traditional Arabic"/>
          <w:sz w:val="28"/>
          <w:szCs w:val="28"/>
          <w:rtl/>
        </w:rPr>
        <w:t>.</w:t>
      </w:r>
    </w:p>
  </w:footnote>
  <w:footnote w:id="260">
    <w:p w:rsidR="003B7A57" w:rsidRPr="00CC422A" w:rsidRDefault="003B7A57" w:rsidP="0035413E">
      <w:pPr>
        <w:pStyle w:val="a3"/>
        <w:contextualSpacing/>
        <w:jc w:val="both"/>
        <w:rPr>
          <w:rFonts w:ascii="Arial" w:hAnsi="Arial" w:cs="Traditional Arabic"/>
          <w:sz w:val="28"/>
          <w:szCs w:val="28"/>
          <w:rtl/>
        </w:rPr>
      </w:pPr>
      <w:r w:rsidRPr="00CC422A">
        <w:rPr>
          <w:rFonts w:ascii="Arial" w:hAnsi="Arial" w:cs="Traditional Arabic"/>
          <w:sz w:val="28"/>
          <w:szCs w:val="28"/>
        </w:rPr>
        <w:footnoteRef/>
      </w:r>
      <w:r w:rsidRPr="00CC422A">
        <w:rPr>
          <w:rFonts w:ascii="Arial" w:hAnsi="Arial" w:cs="Traditional Arabic" w:hint="cs"/>
          <w:sz w:val="28"/>
          <w:szCs w:val="28"/>
          <w:rtl/>
        </w:rPr>
        <w:t xml:space="preserve">) أخرجه </w:t>
      </w:r>
      <w:r w:rsidRPr="00CC422A">
        <w:rPr>
          <w:rFonts w:ascii="Arial" w:hAnsi="Arial" w:cs="Traditional Arabic" w:hint="eastAsia"/>
          <w:sz w:val="28"/>
          <w:szCs w:val="28"/>
          <w:rtl/>
        </w:rPr>
        <w:t>أبو</w:t>
      </w:r>
      <w:r w:rsidRPr="00CC422A">
        <w:rPr>
          <w:rFonts w:ascii="Arial" w:hAnsi="Arial" w:cs="Traditional Arabic"/>
          <w:sz w:val="28"/>
          <w:szCs w:val="28"/>
          <w:rtl/>
        </w:rPr>
        <w:t xml:space="preserve"> </w:t>
      </w:r>
      <w:r w:rsidRPr="00CC422A">
        <w:rPr>
          <w:rFonts w:ascii="Arial" w:hAnsi="Arial" w:cs="Traditional Arabic" w:hint="eastAsia"/>
          <w:sz w:val="28"/>
          <w:szCs w:val="28"/>
          <w:rtl/>
        </w:rPr>
        <w:t>داود</w:t>
      </w:r>
      <w:r w:rsidRPr="00CC422A">
        <w:rPr>
          <w:rFonts w:ascii="Arial" w:hAnsi="Arial" w:cs="Traditional Arabic"/>
          <w:sz w:val="28"/>
          <w:szCs w:val="28"/>
          <w:rtl/>
        </w:rPr>
        <w:t xml:space="preserve"> </w:t>
      </w:r>
      <w:r w:rsidRPr="00CC422A">
        <w:rPr>
          <w:rFonts w:ascii="Arial" w:hAnsi="Arial" w:cs="Traditional Arabic" w:hint="cs"/>
          <w:sz w:val="28"/>
          <w:szCs w:val="28"/>
          <w:rtl/>
        </w:rPr>
        <w:t>(</w:t>
      </w:r>
      <w:r w:rsidRPr="00CC422A">
        <w:rPr>
          <w:rFonts w:ascii="Arial" w:hAnsi="Arial" w:cs="Traditional Arabic"/>
          <w:sz w:val="28"/>
          <w:szCs w:val="28"/>
          <w:rtl/>
        </w:rPr>
        <w:t>2645)</w:t>
      </w:r>
      <w:r w:rsidRPr="00CC422A">
        <w:rPr>
          <w:rFonts w:ascii="Arial" w:hAnsi="Arial" w:cs="Traditional Arabic" w:hint="cs"/>
          <w:sz w:val="28"/>
          <w:szCs w:val="28"/>
          <w:rtl/>
        </w:rPr>
        <w:t xml:space="preserve"> </w:t>
      </w:r>
      <w:r w:rsidRPr="00CC422A">
        <w:rPr>
          <w:rFonts w:ascii="Arial" w:hAnsi="Arial" w:cs="Traditional Arabic" w:hint="eastAsia"/>
          <w:sz w:val="28"/>
          <w:szCs w:val="28"/>
          <w:rtl/>
        </w:rPr>
        <w:t>،</w:t>
      </w:r>
      <w:r w:rsidRPr="00CC422A">
        <w:rPr>
          <w:rFonts w:ascii="Arial" w:hAnsi="Arial" w:cs="Traditional Arabic"/>
          <w:sz w:val="28"/>
          <w:szCs w:val="28"/>
          <w:rtl/>
        </w:rPr>
        <w:t xml:space="preserve"> </w:t>
      </w:r>
      <w:r w:rsidRPr="00CC422A">
        <w:rPr>
          <w:rFonts w:ascii="Arial" w:hAnsi="Arial" w:cs="Traditional Arabic" w:hint="eastAsia"/>
          <w:sz w:val="28"/>
          <w:szCs w:val="28"/>
          <w:rtl/>
        </w:rPr>
        <w:t>والترمذ</w:t>
      </w:r>
      <w:r w:rsidRPr="00CC422A">
        <w:rPr>
          <w:rFonts w:ascii="Arial" w:hAnsi="Arial" w:cs="Traditional Arabic" w:hint="cs"/>
          <w:sz w:val="28"/>
          <w:szCs w:val="28"/>
          <w:rtl/>
        </w:rPr>
        <w:t>ي (</w:t>
      </w:r>
      <w:r w:rsidRPr="00CC422A">
        <w:rPr>
          <w:rFonts w:ascii="Arial" w:hAnsi="Arial" w:cs="Traditional Arabic"/>
          <w:sz w:val="28"/>
          <w:szCs w:val="28"/>
          <w:rtl/>
        </w:rPr>
        <w:t>1604)</w:t>
      </w:r>
      <w:r w:rsidRPr="00CC422A">
        <w:rPr>
          <w:rFonts w:ascii="Arial" w:hAnsi="Arial" w:cs="Traditional Arabic" w:hint="cs"/>
          <w:sz w:val="28"/>
          <w:szCs w:val="28"/>
          <w:rtl/>
        </w:rPr>
        <w:t xml:space="preserve"> </w:t>
      </w:r>
      <w:r w:rsidRPr="00CC422A">
        <w:rPr>
          <w:rFonts w:ascii="Arial" w:hAnsi="Arial" w:cs="Traditional Arabic" w:hint="eastAsia"/>
          <w:sz w:val="28"/>
          <w:szCs w:val="28"/>
          <w:rtl/>
        </w:rPr>
        <w:t>،</w:t>
      </w:r>
      <w:r w:rsidRPr="00CC422A">
        <w:rPr>
          <w:rFonts w:ascii="Arial" w:hAnsi="Arial" w:cs="Traditional Arabic"/>
          <w:sz w:val="28"/>
          <w:szCs w:val="28"/>
          <w:rtl/>
        </w:rPr>
        <w:t xml:space="preserve"> </w:t>
      </w:r>
      <w:r w:rsidRPr="00CC422A">
        <w:rPr>
          <w:rFonts w:ascii="Arial" w:hAnsi="Arial" w:cs="Traditional Arabic" w:hint="eastAsia"/>
          <w:sz w:val="28"/>
          <w:szCs w:val="28"/>
          <w:rtl/>
        </w:rPr>
        <w:t>والطبران</w:t>
      </w:r>
      <w:r w:rsidRPr="00CC422A">
        <w:rPr>
          <w:rFonts w:ascii="Arial" w:hAnsi="Arial" w:cs="Traditional Arabic" w:hint="cs"/>
          <w:sz w:val="28"/>
          <w:szCs w:val="28"/>
          <w:rtl/>
        </w:rPr>
        <w:t>ي في المعجم الكبير (</w:t>
      </w:r>
      <w:r w:rsidRPr="00CC422A">
        <w:rPr>
          <w:rFonts w:ascii="Arial" w:hAnsi="Arial" w:cs="Traditional Arabic"/>
          <w:sz w:val="28"/>
          <w:szCs w:val="28"/>
          <w:rtl/>
        </w:rPr>
        <w:t xml:space="preserve">2264) </w:t>
      </w:r>
      <w:r w:rsidRPr="00CC422A">
        <w:rPr>
          <w:rFonts w:ascii="Arial" w:hAnsi="Arial" w:cs="Traditional Arabic" w:hint="eastAsia"/>
          <w:sz w:val="28"/>
          <w:szCs w:val="28"/>
          <w:rtl/>
        </w:rPr>
        <w:t>،</w:t>
      </w:r>
      <w:r w:rsidRPr="00CC422A">
        <w:rPr>
          <w:rFonts w:ascii="Arial" w:hAnsi="Arial" w:cs="Traditional Arabic"/>
          <w:sz w:val="28"/>
          <w:szCs w:val="28"/>
          <w:rtl/>
        </w:rPr>
        <w:t xml:space="preserve"> </w:t>
      </w:r>
      <w:r w:rsidRPr="00CC422A">
        <w:rPr>
          <w:rFonts w:ascii="Arial" w:hAnsi="Arial" w:cs="Traditional Arabic" w:hint="eastAsia"/>
          <w:sz w:val="28"/>
          <w:szCs w:val="28"/>
          <w:rtl/>
        </w:rPr>
        <w:t>والبيهق</w:t>
      </w:r>
      <w:r w:rsidRPr="00CC422A">
        <w:rPr>
          <w:rFonts w:ascii="Arial" w:hAnsi="Arial" w:cs="Traditional Arabic" w:hint="cs"/>
          <w:sz w:val="28"/>
          <w:szCs w:val="28"/>
          <w:rtl/>
        </w:rPr>
        <w:t>ي</w:t>
      </w:r>
      <w:r w:rsidRPr="00CC422A">
        <w:rPr>
          <w:rFonts w:ascii="Arial" w:hAnsi="Arial" w:cs="Traditional Arabic"/>
          <w:sz w:val="28"/>
          <w:szCs w:val="28"/>
          <w:rtl/>
        </w:rPr>
        <w:t xml:space="preserve"> </w:t>
      </w:r>
      <w:r w:rsidRPr="00CC422A">
        <w:rPr>
          <w:rFonts w:ascii="Arial" w:hAnsi="Arial" w:cs="Traditional Arabic" w:hint="cs"/>
          <w:sz w:val="28"/>
          <w:szCs w:val="28"/>
          <w:rtl/>
        </w:rPr>
        <w:t xml:space="preserve">في السنن الكبرى </w:t>
      </w:r>
      <w:r w:rsidRPr="00CC422A">
        <w:rPr>
          <w:rFonts w:ascii="Arial" w:hAnsi="Arial" w:cs="Traditional Arabic"/>
          <w:sz w:val="28"/>
          <w:szCs w:val="28"/>
          <w:rtl/>
        </w:rPr>
        <w:t>(16248)</w:t>
      </w:r>
      <w:r>
        <w:rPr>
          <w:rFonts w:ascii="Arial" w:hAnsi="Arial" w:cs="Traditional Arabic" w:hint="cs"/>
          <w:sz w:val="28"/>
          <w:szCs w:val="28"/>
          <w:rtl/>
        </w:rPr>
        <w:t xml:space="preserve"> ، و</w:t>
      </w:r>
      <w:r w:rsidRPr="00CC422A">
        <w:rPr>
          <w:rFonts w:ascii="Arial" w:hAnsi="Arial" w:cs="Traditional Arabic" w:hint="cs"/>
          <w:sz w:val="28"/>
          <w:szCs w:val="28"/>
          <w:rtl/>
        </w:rPr>
        <w:t>صححه الألباني في الصحيحة</w:t>
      </w:r>
      <w:r w:rsidRPr="00CC422A">
        <w:rPr>
          <w:rFonts w:ascii="Arial" w:hAnsi="Arial" w:cs="Traditional Arabic" w:hint="eastAsia"/>
          <w:sz w:val="28"/>
          <w:szCs w:val="28"/>
          <w:rtl/>
        </w:rPr>
        <w:t xml:space="preserve"> </w:t>
      </w:r>
      <w:r w:rsidRPr="00CC422A">
        <w:rPr>
          <w:rFonts w:ascii="Arial" w:hAnsi="Arial" w:cs="Traditional Arabic" w:hint="cs"/>
          <w:sz w:val="28"/>
          <w:szCs w:val="28"/>
          <w:rtl/>
        </w:rPr>
        <w:t>(</w:t>
      </w:r>
      <w:r w:rsidRPr="00CC422A">
        <w:rPr>
          <w:rFonts w:ascii="Arial" w:hAnsi="Arial" w:cs="Traditional Arabic"/>
          <w:sz w:val="28"/>
          <w:szCs w:val="28"/>
          <w:rtl/>
        </w:rPr>
        <w:t>2/230</w:t>
      </w:r>
      <w:r w:rsidRPr="00CC422A">
        <w:rPr>
          <w:rFonts w:ascii="Arial" w:hAnsi="Arial" w:cs="Traditional Arabic" w:hint="cs"/>
          <w:sz w:val="28"/>
          <w:szCs w:val="28"/>
          <w:rtl/>
        </w:rPr>
        <w:t xml:space="preserve">) ، وفي </w:t>
      </w:r>
      <w:r w:rsidRPr="00CC422A">
        <w:rPr>
          <w:rFonts w:ascii="Arial" w:hAnsi="Arial" w:cs="Traditional Arabic" w:hint="eastAsia"/>
          <w:sz w:val="28"/>
          <w:szCs w:val="28"/>
          <w:rtl/>
        </w:rPr>
        <w:t>إرواء</w:t>
      </w:r>
      <w:r w:rsidRPr="00CC422A">
        <w:rPr>
          <w:rFonts w:ascii="Arial" w:hAnsi="Arial" w:cs="Traditional Arabic"/>
          <w:sz w:val="28"/>
          <w:szCs w:val="28"/>
          <w:rtl/>
        </w:rPr>
        <w:t xml:space="preserve"> </w:t>
      </w:r>
      <w:r w:rsidRPr="00CC422A">
        <w:rPr>
          <w:rFonts w:ascii="Arial" w:hAnsi="Arial" w:cs="Traditional Arabic" w:hint="eastAsia"/>
          <w:sz w:val="28"/>
          <w:szCs w:val="28"/>
          <w:rtl/>
        </w:rPr>
        <w:t>الغليل</w:t>
      </w:r>
      <w:r w:rsidRPr="00CC422A">
        <w:rPr>
          <w:rFonts w:ascii="Arial" w:hAnsi="Arial" w:cs="Traditional Arabic" w:hint="cs"/>
          <w:sz w:val="28"/>
          <w:szCs w:val="28"/>
          <w:rtl/>
        </w:rPr>
        <w:t xml:space="preserve"> </w:t>
      </w:r>
      <w:r w:rsidRPr="00CC422A">
        <w:rPr>
          <w:rFonts w:ascii="Arial" w:hAnsi="Arial" w:cs="Traditional Arabic"/>
          <w:sz w:val="28"/>
          <w:szCs w:val="28"/>
          <w:rtl/>
        </w:rPr>
        <w:t xml:space="preserve"> (5/30)</w:t>
      </w:r>
      <w:r w:rsidRPr="00CC422A">
        <w:rPr>
          <w:rFonts w:ascii="Arial" w:hAnsi="Arial" w:cs="Traditional Arabic" w:hint="cs"/>
          <w:sz w:val="28"/>
          <w:szCs w:val="28"/>
          <w:rtl/>
        </w:rPr>
        <w:t xml:space="preserve"> .</w:t>
      </w:r>
    </w:p>
  </w:footnote>
  <w:footnote w:id="261">
    <w:p w:rsidR="003B7A57" w:rsidRPr="00BD2083" w:rsidRDefault="003B7A57" w:rsidP="00651C72">
      <w:pPr>
        <w:pStyle w:val="a3"/>
        <w:rPr>
          <w:rFonts w:ascii="Arial" w:hAnsi="Arial" w:cs="Traditional Arabic"/>
          <w:sz w:val="28"/>
          <w:szCs w:val="28"/>
          <w:rtl/>
        </w:rPr>
      </w:pPr>
      <w:r w:rsidRPr="00BD2083">
        <w:rPr>
          <w:rFonts w:ascii="Arial" w:hAnsi="Arial" w:cs="Traditional Arabic"/>
          <w:sz w:val="28"/>
          <w:szCs w:val="28"/>
        </w:rPr>
        <w:footnoteRef/>
      </w:r>
      <w:r w:rsidRPr="00BD2083">
        <w:rPr>
          <w:rFonts w:ascii="Arial" w:hAnsi="Arial" w:cs="Traditional Arabic" w:hint="cs"/>
          <w:sz w:val="28"/>
          <w:szCs w:val="28"/>
          <w:rtl/>
        </w:rPr>
        <w:t xml:space="preserve">) </w:t>
      </w:r>
      <w:r>
        <w:rPr>
          <w:rFonts w:ascii="Arial" w:hAnsi="Arial" w:cs="Traditional Arabic" w:hint="cs"/>
          <w:sz w:val="28"/>
          <w:szCs w:val="28"/>
          <w:rtl/>
        </w:rPr>
        <w:t xml:space="preserve">كتاب النبع الفياض في تأييد تفجيرات الرياض لابن </w:t>
      </w:r>
      <w:proofErr w:type="spellStart"/>
      <w:r>
        <w:rPr>
          <w:rFonts w:ascii="Arial" w:hAnsi="Arial" w:cs="Traditional Arabic" w:hint="cs"/>
          <w:sz w:val="28"/>
          <w:szCs w:val="28"/>
          <w:rtl/>
        </w:rPr>
        <w:t>طوالة</w:t>
      </w:r>
      <w:proofErr w:type="spellEnd"/>
      <w:r>
        <w:rPr>
          <w:rFonts w:ascii="Arial" w:hAnsi="Arial" w:cs="Traditional Arabic" w:hint="cs"/>
          <w:sz w:val="28"/>
          <w:szCs w:val="28"/>
          <w:rtl/>
        </w:rPr>
        <w:t xml:space="preserve"> </w:t>
      </w:r>
      <w:r w:rsidRPr="00675AE3">
        <w:rPr>
          <w:rFonts w:ascii="Arial" w:hAnsi="Arial" w:cs="Traditional Arabic"/>
          <w:sz w:val="28"/>
          <w:szCs w:val="28"/>
          <w:rtl/>
        </w:rPr>
        <w:t>.</w:t>
      </w:r>
    </w:p>
  </w:footnote>
  <w:footnote w:id="262">
    <w:p w:rsidR="003B7A57" w:rsidRPr="00BD2083" w:rsidRDefault="003B7A57" w:rsidP="00651C72">
      <w:pPr>
        <w:pStyle w:val="a3"/>
        <w:rPr>
          <w:rFonts w:ascii="Arial" w:hAnsi="Arial" w:cs="Traditional Arabic"/>
          <w:sz w:val="28"/>
          <w:szCs w:val="28"/>
          <w:rtl/>
        </w:rPr>
      </w:pPr>
      <w:r w:rsidRPr="00BD2083">
        <w:rPr>
          <w:rFonts w:ascii="Arial" w:hAnsi="Arial" w:cs="Traditional Arabic"/>
          <w:sz w:val="28"/>
          <w:szCs w:val="28"/>
        </w:rPr>
        <w:footnoteRef/>
      </w:r>
      <w:r w:rsidRPr="00BD2083">
        <w:rPr>
          <w:rFonts w:ascii="Arial" w:hAnsi="Arial" w:cs="Traditional Arabic" w:hint="cs"/>
          <w:sz w:val="28"/>
          <w:szCs w:val="28"/>
          <w:rtl/>
        </w:rPr>
        <w:t xml:space="preserve">) </w:t>
      </w:r>
      <w:r>
        <w:rPr>
          <w:rFonts w:ascii="Arial" w:hAnsi="Arial" w:cs="Traditional Arabic" w:hint="cs"/>
          <w:sz w:val="28"/>
          <w:szCs w:val="28"/>
          <w:rtl/>
        </w:rPr>
        <w:t xml:space="preserve">انظر المحلى لابن حزم 12/126 </w:t>
      </w:r>
      <w:r w:rsidRPr="00675AE3">
        <w:rPr>
          <w:rFonts w:ascii="Arial" w:hAnsi="Arial" w:cs="Traditional Arabic"/>
          <w:sz w:val="28"/>
          <w:szCs w:val="28"/>
          <w:rtl/>
        </w:rPr>
        <w:t>.</w:t>
      </w:r>
    </w:p>
  </w:footnote>
  <w:footnote w:id="263">
    <w:p w:rsidR="003B7A57" w:rsidRPr="00BD2083" w:rsidRDefault="003B7A57">
      <w:pPr>
        <w:pStyle w:val="a3"/>
        <w:rPr>
          <w:rFonts w:ascii="Arial" w:hAnsi="Arial" w:cs="Traditional Arabic"/>
          <w:sz w:val="28"/>
          <w:szCs w:val="28"/>
          <w:rtl/>
        </w:rPr>
      </w:pPr>
      <w:r w:rsidRPr="00BD2083">
        <w:rPr>
          <w:rFonts w:ascii="Arial" w:hAnsi="Arial" w:cs="Traditional Arabic"/>
          <w:sz w:val="28"/>
          <w:szCs w:val="28"/>
        </w:rPr>
        <w:footnoteRef/>
      </w:r>
      <w:r w:rsidRPr="00BD2083">
        <w:rPr>
          <w:rFonts w:ascii="Arial" w:hAnsi="Arial" w:cs="Traditional Arabic" w:hint="cs"/>
          <w:sz w:val="28"/>
          <w:szCs w:val="28"/>
          <w:rtl/>
        </w:rPr>
        <w:t xml:space="preserve">) </w:t>
      </w:r>
      <w:r w:rsidRPr="00675AE3">
        <w:rPr>
          <w:rFonts w:ascii="Arial" w:hAnsi="Arial" w:cs="Traditional Arabic"/>
          <w:sz w:val="28"/>
          <w:szCs w:val="28"/>
          <w:rtl/>
        </w:rPr>
        <w:t>محاضرة الحسبة على الحاكم</w:t>
      </w:r>
      <w:r>
        <w:rPr>
          <w:rFonts w:ascii="Arial" w:hAnsi="Arial" w:cs="Traditional Arabic" w:hint="cs"/>
          <w:sz w:val="28"/>
          <w:szCs w:val="28"/>
          <w:rtl/>
        </w:rPr>
        <w:t xml:space="preserve"> ،</w:t>
      </w:r>
      <w:r w:rsidRPr="00675AE3">
        <w:rPr>
          <w:rFonts w:ascii="Arial" w:hAnsi="Arial" w:cs="Traditional Arabic"/>
          <w:sz w:val="28"/>
          <w:szCs w:val="28"/>
          <w:rtl/>
        </w:rPr>
        <w:t xml:space="preserve"> ووسائلها ومشروعيتها </w:t>
      </w:r>
      <w:r>
        <w:rPr>
          <w:rFonts w:ascii="Arial" w:hAnsi="Arial" w:cs="Traditional Arabic" w:hint="cs"/>
          <w:sz w:val="28"/>
          <w:szCs w:val="28"/>
          <w:rtl/>
        </w:rPr>
        <w:t>، ل</w:t>
      </w:r>
      <w:r w:rsidRPr="00675AE3">
        <w:rPr>
          <w:rFonts w:ascii="Arial" w:hAnsi="Arial" w:cs="Traditional Arabic"/>
          <w:sz w:val="28"/>
          <w:szCs w:val="28"/>
          <w:rtl/>
        </w:rPr>
        <w:t>حامد العلي</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15)</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64">
    <w:p w:rsidR="003B7A57" w:rsidRPr="00BD2083" w:rsidRDefault="003B7A57">
      <w:pPr>
        <w:pStyle w:val="a3"/>
        <w:rPr>
          <w:rFonts w:ascii="Arial" w:hAnsi="Arial" w:cs="Traditional Arabic"/>
          <w:sz w:val="28"/>
          <w:szCs w:val="28"/>
          <w:rtl/>
        </w:rPr>
      </w:pPr>
      <w:r w:rsidRPr="00BD2083">
        <w:rPr>
          <w:rFonts w:ascii="Arial" w:hAnsi="Arial" w:cs="Traditional Arabic"/>
          <w:sz w:val="28"/>
          <w:szCs w:val="28"/>
        </w:rPr>
        <w:footnoteRef/>
      </w:r>
      <w:r w:rsidRPr="00BD2083">
        <w:rPr>
          <w:rFonts w:ascii="Arial" w:hAnsi="Arial" w:cs="Traditional Arabic" w:hint="cs"/>
          <w:sz w:val="28"/>
          <w:szCs w:val="28"/>
          <w:rtl/>
        </w:rPr>
        <w:t>) فتاوى</w:t>
      </w:r>
      <w:r w:rsidRPr="004A7BA5">
        <w:rPr>
          <w:rFonts w:ascii="Arial" w:hAnsi="Arial" w:cs="Traditional Arabic"/>
          <w:sz w:val="28"/>
          <w:szCs w:val="28"/>
          <w:rtl/>
        </w:rPr>
        <w:t xml:space="preserve"> عبد العزيز </w:t>
      </w:r>
      <w:proofErr w:type="spellStart"/>
      <w:r w:rsidRPr="004A7BA5">
        <w:rPr>
          <w:rFonts w:ascii="Arial" w:hAnsi="Arial" w:cs="Traditional Arabic"/>
          <w:sz w:val="28"/>
          <w:szCs w:val="28"/>
          <w:rtl/>
        </w:rPr>
        <w:t>الطويلعي</w:t>
      </w:r>
      <w:proofErr w:type="spellEnd"/>
      <w:r>
        <w:rPr>
          <w:rFonts w:ascii="Arial" w:hAnsi="Arial" w:cs="Traditional Arabic" w:hint="cs"/>
          <w:sz w:val="28"/>
          <w:szCs w:val="28"/>
          <w:rtl/>
        </w:rPr>
        <w:t xml:space="preserve"> </w:t>
      </w:r>
      <w:r w:rsidRPr="004A7BA5">
        <w:rPr>
          <w:rFonts w:ascii="Arial" w:hAnsi="Arial" w:cs="Traditional Arabic"/>
          <w:sz w:val="28"/>
          <w:szCs w:val="28"/>
          <w:rtl/>
        </w:rPr>
        <w:t>.</w:t>
      </w:r>
    </w:p>
  </w:footnote>
  <w:footnote w:id="265">
    <w:p w:rsidR="003B7A57" w:rsidRPr="002D3165" w:rsidRDefault="003B7A57" w:rsidP="00672235">
      <w:pPr>
        <w:pStyle w:val="a3"/>
        <w:ind w:left="-14"/>
        <w:contextualSpacing/>
        <w:jc w:val="both"/>
        <w:rPr>
          <w:rFonts w:ascii="Arial" w:hAnsi="Arial" w:cs="Traditional Arabic"/>
          <w:sz w:val="28"/>
          <w:szCs w:val="28"/>
          <w:rtl/>
          <w:lang w:bidi="ar-JO"/>
        </w:rPr>
      </w:pPr>
      <w:r w:rsidRPr="002D3165">
        <w:rPr>
          <w:rFonts w:ascii="Arial" w:hAnsi="Arial" w:cs="Traditional Arabic"/>
          <w:sz w:val="28"/>
          <w:szCs w:val="28"/>
          <w:lang w:bidi="ar-JO"/>
        </w:rPr>
        <w:footnoteRef/>
      </w:r>
      <w:r w:rsidRPr="002D3165">
        <w:rPr>
          <w:rFonts w:ascii="Arial" w:hAnsi="Arial" w:cs="Traditional Arabic" w:hint="cs"/>
          <w:sz w:val="28"/>
          <w:szCs w:val="28"/>
          <w:rtl/>
          <w:lang w:bidi="ar-JO"/>
        </w:rPr>
        <w:t xml:space="preserve">) آل سعود : نسبة إلى سعود الكبير </w:t>
      </w:r>
      <w:r w:rsidRPr="002D3165">
        <w:rPr>
          <w:rFonts w:ascii="Arial" w:hAnsi="Arial" w:cs="Traditional Arabic" w:hint="eastAsia"/>
          <w:sz w:val="28"/>
          <w:szCs w:val="28"/>
          <w:rtl/>
          <w:lang w:bidi="ar-JO"/>
        </w:rPr>
        <w:t>إمام</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أمراء</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نجد</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يعرف</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بسعود</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الكبير</w:t>
      </w:r>
      <w:r w:rsidRPr="002D3165">
        <w:rPr>
          <w:rFonts w:ascii="Arial" w:hAnsi="Arial" w:cs="Traditional Arabic" w:hint="cs"/>
          <w:sz w:val="28"/>
          <w:szCs w:val="28"/>
          <w:rtl/>
          <w:lang w:bidi="ar-JO"/>
        </w:rPr>
        <w:t xml:space="preserve"> ، </w:t>
      </w:r>
      <w:r w:rsidRPr="002D3165">
        <w:rPr>
          <w:rFonts w:ascii="Arial" w:hAnsi="Arial" w:cs="Traditional Arabic" w:hint="eastAsia"/>
          <w:sz w:val="28"/>
          <w:szCs w:val="28"/>
          <w:rtl/>
          <w:lang w:bidi="ar-JO"/>
        </w:rPr>
        <w:t>وليها</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يوم</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مقتل</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أبيه</w:t>
      </w:r>
      <w:r w:rsidRPr="002D3165">
        <w:rPr>
          <w:rFonts w:ascii="Arial" w:hAnsi="Arial" w:cs="Traditional Arabic"/>
          <w:sz w:val="28"/>
          <w:szCs w:val="28"/>
          <w:rtl/>
          <w:lang w:bidi="ar-JO"/>
        </w:rPr>
        <w:t xml:space="preserve"> </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بالدرعية</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سنة</w:t>
      </w:r>
      <w:r w:rsidRPr="002D3165">
        <w:rPr>
          <w:rFonts w:ascii="Arial" w:hAnsi="Arial" w:cs="Traditional Arabic"/>
          <w:sz w:val="28"/>
          <w:szCs w:val="28"/>
          <w:rtl/>
          <w:lang w:bidi="ar-JO"/>
        </w:rPr>
        <w:t xml:space="preserve"> 1218 </w:t>
      </w:r>
      <w:r w:rsidRPr="002D3165">
        <w:rPr>
          <w:rFonts w:ascii="Arial" w:hAnsi="Arial" w:cs="Traditional Arabic" w:hint="eastAsia"/>
          <w:sz w:val="28"/>
          <w:szCs w:val="28"/>
          <w:rtl/>
          <w:lang w:bidi="ar-JO"/>
        </w:rPr>
        <w:t>ه</w:t>
      </w:r>
      <w:r w:rsidRPr="002D3165">
        <w:rPr>
          <w:rFonts w:ascii="Arial" w:hAnsi="Arial" w:cs="Traditional Arabic" w:hint="cs"/>
          <w:sz w:val="28"/>
          <w:szCs w:val="28"/>
          <w:rtl/>
          <w:lang w:bidi="ar-JO"/>
        </w:rPr>
        <w:t>ـ</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وجند</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جيش</w:t>
      </w:r>
      <w:r w:rsidRPr="002D3165">
        <w:rPr>
          <w:rFonts w:ascii="Arial" w:hAnsi="Arial" w:cs="Traditional Arabic" w:hint="cs"/>
          <w:sz w:val="28"/>
          <w:szCs w:val="28"/>
          <w:rtl/>
          <w:lang w:bidi="ar-JO"/>
        </w:rPr>
        <w:t>ً</w:t>
      </w:r>
      <w:r w:rsidRPr="002D3165">
        <w:rPr>
          <w:rFonts w:ascii="Arial" w:hAnsi="Arial" w:cs="Traditional Arabic" w:hint="eastAsia"/>
          <w:sz w:val="28"/>
          <w:szCs w:val="28"/>
          <w:rtl/>
          <w:lang w:bidi="ar-JO"/>
        </w:rPr>
        <w:t>ا</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كبير</w:t>
      </w:r>
      <w:r w:rsidRPr="002D3165">
        <w:rPr>
          <w:rFonts w:ascii="Arial" w:hAnsi="Arial" w:cs="Traditional Arabic" w:hint="cs"/>
          <w:sz w:val="28"/>
          <w:szCs w:val="28"/>
          <w:rtl/>
          <w:lang w:bidi="ar-JO"/>
        </w:rPr>
        <w:t>ً</w:t>
      </w:r>
      <w:r w:rsidRPr="002D3165">
        <w:rPr>
          <w:rFonts w:ascii="Arial" w:hAnsi="Arial" w:cs="Traditional Arabic" w:hint="eastAsia"/>
          <w:sz w:val="28"/>
          <w:szCs w:val="28"/>
          <w:rtl/>
          <w:lang w:bidi="ar-JO"/>
        </w:rPr>
        <w:t>ا</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أخضع</w:t>
      </w:r>
      <w:r w:rsidRPr="002D3165">
        <w:rPr>
          <w:rFonts w:ascii="Arial" w:hAnsi="Arial" w:cs="Traditional Arabic"/>
          <w:sz w:val="28"/>
          <w:szCs w:val="28"/>
          <w:rtl/>
          <w:lang w:bidi="ar-JO"/>
        </w:rPr>
        <w:t xml:space="preserve"> </w:t>
      </w:r>
      <w:r>
        <w:rPr>
          <w:rFonts w:ascii="Arial" w:hAnsi="Arial" w:cs="Traditional Arabic" w:hint="cs"/>
          <w:sz w:val="28"/>
          <w:szCs w:val="28"/>
          <w:rtl/>
          <w:lang w:bidi="ar-JO"/>
        </w:rPr>
        <w:t>به</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معظم</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جزيرة</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العرب</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فامتد</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ملكة</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أطراف</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عمان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ونجران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واليمن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وعسير</w:t>
      </w:r>
      <w:r w:rsidRPr="002D3165">
        <w:rPr>
          <w:rFonts w:ascii="Arial" w:hAnsi="Arial" w:cs="Traditional Arabic"/>
          <w:sz w:val="28"/>
          <w:szCs w:val="28"/>
          <w:rtl/>
          <w:lang w:bidi="ar-JO"/>
        </w:rPr>
        <w:t xml:space="preserve"> </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إلى</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شواطئ</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الفرات</w:t>
      </w:r>
      <w:r w:rsidRPr="002D3165">
        <w:rPr>
          <w:rFonts w:ascii="Arial" w:hAnsi="Arial" w:cs="Traditional Arabic" w:hint="cs"/>
          <w:sz w:val="28"/>
          <w:szCs w:val="28"/>
          <w:rtl/>
          <w:lang w:bidi="ar-JO"/>
        </w:rPr>
        <w:t xml:space="preserve"> ،</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وبادية</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الشام</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ومن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الخليج</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الفارسي</w:t>
      </w:r>
      <w:r w:rsidRPr="002D3165">
        <w:rPr>
          <w:rFonts w:ascii="Arial" w:hAnsi="Arial" w:cs="Traditional Arabic" w:hint="cs"/>
          <w:sz w:val="28"/>
          <w:szCs w:val="28"/>
          <w:rtl/>
          <w:lang w:bidi="ar-JO"/>
        </w:rPr>
        <w:t xml:space="preserve"> ،</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إلى</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البحر</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الاحمر</w:t>
      </w:r>
      <w:r w:rsidRPr="002D3165">
        <w:rPr>
          <w:rFonts w:ascii="Arial" w:hAnsi="Arial" w:cs="Traditional Arabic" w:hint="cs"/>
          <w:sz w:val="28"/>
          <w:szCs w:val="28"/>
          <w:rtl/>
          <w:lang w:bidi="ar-JO"/>
        </w:rPr>
        <w:t xml:space="preserve"> </w:t>
      </w:r>
      <w:r w:rsidRPr="002D3165">
        <w:rPr>
          <w:rFonts w:ascii="Arial" w:hAnsi="Arial" w:cs="Traditional Arabic"/>
          <w:sz w:val="28"/>
          <w:szCs w:val="28"/>
          <w:rtl/>
          <w:lang w:bidi="ar-JO"/>
        </w:rPr>
        <w:t>.</w:t>
      </w:r>
    </w:p>
    <w:p w:rsidR="003B7A57" w:rsidRPr="002D3165" w:rsidRDefault="003B7A57" w:rsidP="002D3165">
      <w:pPr>
        <w:pStyle w:val="a3"/>
        <w:rPr>
          <w:rFonts w:ascii="Arial" w:hAnsi="Arial" w:cs="Traditional Arabic"/>
          <w:sz w:val="28"/>
          <w:szCs w:val="28"/>
          <w:rtl/>
          <w:lang w:bidi="ar-JO"/>
        </w:rPr>
      </w:pPr>
      <w:r w:rsidRPr="002D3165">
        <w:rPr>
          <w:rFonts w:ascii="Arial" w:hAnsi="Arial" w:cs="Traditional Arabic" w:hint="eastAsia"/>
          <w:sz w:val="28"/>
          <w:szCs w:val="28"/>
          <w:rtl/>
          <w:lang w:bidi="ar-JO"/>
        </w:rPr>
        <w:t>وكان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موفقا</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يقظا</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لم</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تهزم</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له</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راية</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موصوفا</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بالذكاء</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على</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جانب</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العلم</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والادب</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مهيب</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المنظر</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فصيح</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اللسان</w:t>
      </w:r>
      <w:r w:rsidRPr="002D3165">
        <w:rPr>
          <w:rFonts w:ascii="Arial" w:hAnsi="Arial" w:cs="Traditional Arabic" w:hint="cs"/>
          <w:sz w:val="28"/>
          <w:szCs w:val="28"/>
          <w:rtl/>
          <w:lang w:bidi="ar-JO"/>
        </w:rPr>
        <w:t xml:space="preserve"> </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شجاع</w:t>
      </w:r>
      <w:r w:rsidRPr="002D3165">
        <w:rPr>
          <w:rFonts w:ascii="Arial" w:hAnsi="Arial" w:cs="Traditional Arabic" w:hint="cs"/>
          <w:sz w:val="28"/>
          <w:szCs w:val="28"/>
          <w:rtl/>
          <w:lang w:bidi="ar-JO"/>
        </w:rPr>
        <w:t>ً</w:t>
      </w:r>
      <w:r w:rsidRPr="002D3165">
        <w:rPr>
          <w:rFonts w:ascii="Arial" w:hAnsi="Arial" w:cs="Traditional Arabic" w:hint="eastAsia"/>
          <w:sz w:val="28"/>
          <w:szCs w:val="28"/>
          <w:rtl/>
          <w:lang w:bidi="ar-JO"/>
        </w:rPr>
        <w:t>ا</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مدبر</w:t>
      </w:r>
      <w:r w:rsidRPr="002D3165">
        <w:rPr>
          <w:rFonts w:ascii="Arial" w:hAnsi="Arial" w:cs="Traditional Arabic" w:hint="cs"/>
          <w:sz w:val="28"/>
          <w:szCs w:val="28"/>
          <w:rtl/>
          <w:lang w:bidi="ar-JO"/>
        </w:rPr>
        <w:t>ً</w:t>
      </w:r>
      <w:r w:rsidRPr="002D3165">
        <w:rPr>
          <w:rFonts w:ascii="Arial" w:hAnsi="Arial" w:cs="Traditional Arabic" w:hint="eastAsia"/>
          <w:sz w:val="28"/>
          <w:szCs w:val="28"/>
          <w:rtl/>
          <w:lang w:bidi="ar-JO"/>
        </w:rPr>
        <w:t>ا</w:t>
      </w:r>
      <w:r w:rsidRPr="002D3165">
        <w:rPr>
          <w:rFonts w:ascii="Arial" w:hAnsi="Arial" w:cs="Traditional Arabic" w:hint="cs"/>
          <w:sz w:val="28"/>
          <w:szCs w:val="28"/>
          <w:rtl/>
          <w:lang w:bidi="ar-JO"/>
        </w:rPr>
        <w:t xml:space="preserve"> ، و</w:t>
      </w:r>
      <w:r w:rsidRPr="002D3165">
        <w:rPr>
          <w:rFonts w:ascii="Arial" w:hAnsi="Arial" w:cs="Traditional Arabic" w:hint="eastAsia"/>
          <w:sz w:val="28"/>
          <w:szCs w:val="28"/>
          <w:rtl/>
          <w:lang w:bidi="ar-JO"/>
        </w:rPr>
        <w:t>كانت</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إقامته</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في</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الدرعية</w:t>
      </w:r>
      <w:r w:rsidRPr="002D3165">
        <w:rPr>
          <w:rFonts w:ascii="Arial" w:hAnsi="Arial" w:cs="Traditional Arabic" w:hint="cs"/>
          <w:sz w:val="28"/>
          <w:szCs w:val="28"/>
          <w:rtl/>
          <w:lang w:bidi="ar-JO"/>
        </w:rPr>
        <w:t xml:space="preserve"> ،</w:t>
      </w:r>
      <w:r w:rsidRPr="002D3165">
        <w:rPr>
          <w:rFonts w:ascii="Arial" w:hAnsi="Arial" w:cs="Traditional Arabic" w:hint="eastAsia"/>
          <w:sz w:val="28"/>
          <w:szCs w:val="28"/>
          <w:rtl/>
          <w:lang w:bidi="ar-JO"/>
        </w:rPr>
        <w:t xml:space="preserve"> وتولى</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بنفسه</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كثير</w:t>
      </w:r>
      <w:r w:rsidRPr="002D3165">
        <w:rPr>
          <w:rFonts w:ascii="Arial" w:hAnsi="Arial" w:cs="Traditional Arabic" w:hint="cs"/>
          <w:sz w:val="28"/>
          <w:szCs w:val="28"/>
          <w:rtl/>
          <w:lang w:bidi="ar-JO"/>
        </w:rPr>
        <w:t>ً</w:t>
      </w:r>
      <w:r w:rsidRPr="002D3165">
        <w:rPr>
          <w:rFonts w:ascii="Arial" w:hAnsi="Arial" w:cs="Traditional Arabic" w:hint="eastAsia"/>
          <w:sz w:val="28"/>
          <w:szCs w:val="28"/>
          <w:rtl/>
          <w:lang w:bidi="ar-JO"/>
        </w:rPr>
        <w:t>ا</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من</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المغازي</w:t>
      </w:r>
      <w:r w:rsidRPr="002D3165">
        <w:rPr>
          <w:rFonts w:ascii="Arial" w:hAnsi="Arial" w:cs="Traditional Arabic" w:hint="cs"/>
          <w:sz w:val="28"/>
          <w:szCs w:val="28"/>
          <w:rtl/>
          <w:lang w:bidi="ar-JO"/>
        </w:rPr>
        <w:t xml:space="preserve"> ، </w:t>
      </w:r>
      <w:r w:rsidRPr="002D3165">
        <w:rPr>
          <w:rFonts w:ascii="Arial" w:hAnsi="Arial" w:cs="Traditional Arabic" w:hint="eastAsia"/>
          <w:sz w:val="28"/>
          <w:szCs w:val="28"/>
          <w:rtl/>
          <w:lang w:bidi="ar-JO"/>
        </w:rPr>
        <w:t>الأعلام</w:t>
      </w:r>
      <w:r w:rsidRPr="002D3165">
        <w:rPr>
          <w:rFonts w:ascii="Arial" w:hAnsi="Arial" w:cs="Traditional Arabic"/>
          <w:sz w:val="28"/>
          <w:szCs w:val="28"/>
          <w:rtl/>
          <w:lang w:bidi="ar-JO"/>
        </w:rPr>
        <w:t xml:space="preserve"> </w:t>
      </w:r>
      <w:r w:rsidRPr="002D3165">
        <w:rPr>
          <w:rFonts w:ascii="Arial" w:hAnsi="Arial" w:cs="Traditional Arabic" w:hint="eastAsia"/>
          <w:sz w:val="28"/>
          <w:szCs w:val="28"/>
          <w:rtl/>
          <w:lang w:bidi="ar-JO"/>
        </w:rPr>
        <w:t>للزركلي</w:t>
      </w:r>
      <w:r w:rsidRPr="002D3165">
        <w:rPr>
          <w:rFonts w:ascii="Arial" w:hAnsi="Arial" w:cs="Traditional Arabic"/>
          <w:sz w:val="28"/>
          <w:szCs w:val="28"/>
          <w:rtl/>
          <w:lang w:bidi="ar-JO"/>
        </w:rPr>
        <w:t xml:space="preserve"> (3/90</w:t>
      </w:r>
      <w:r w:rsidRPr="002D3165">
        <w:rPr>
          <w:rFonts w:ascii="Arial" w:hAnsi="Arial" w:cs="Traditional Arabic" w:hint="cs"/>
          <w:sz w:val="28"/>
          <w:szCs w:val="28"/>
          <w:rtl/>
          <w:lang w:bidi="ar-JO"/>
        </w:rPr>
        <w:t>) .</w:t>
      </w:r>
    </w:p>
  </w:footnote>
  <w:footnote w:id="266">
    <w:p w:rsidR="003B7A57" w:rsidRPr="002D3165" w:rsidRDefault="003B7A57">
      <w:pPr>
        <w:pStyle w:val="a3"/>
        <w:rPr>
          <w:rFonts w:ascii="Arial" w:hAnsi="Arial" w:cs="Traditional Arabic"/>
          <w:sz w:val="28"/>
          <w:szCs w:val="28"/>
          <w:rtl/>
          <w:lang w:bidi="ar-JO"/>
        </w:rPr>
      </w:pPr>
      <w:r w:rsidRPr="002D3165">
        <w:rPr>
          <w:rFonts w:ascii="Arial" w:hAnsi="Arial" w:cs="Traditional Arabic"/>
          <w:sz w:val="28"/>
          <w:szCs w:val="28"/>
          <w:lang w:bidi="ar-JO"/>
        </w:rPr>
        <w:footnoteRef/>
      </w:r>
      <w:r w:rsidRPr="002D3165">
        <w:rPr>
          <w:rFonts w:ascii="Arial" w:hAnsi="Arial" w:cs="Traditional Arabic" w:hint="cs"/>
          <w:sz w:val="28"/>
          <w:szCs w:val="28"/>
          <w:rtl/>
          <w:lang w:bidi="ar-JO"/>
        </w:rPr>
        <w:t xml:space="preserve">) </w:t>
      </w:r>
      <w:r w:rsidRPr="00675AE3">
        <w:rPr>
          <w:rFonts w:ascii="Arial" w:hAnsi="Arial" w:cs="Traditional Arabic"/>
          <w:sz w:val="28"/>
          <w:szCs w:val="28"/>
          <w:rtl/>
          <w:lang w:bidi="ar-JO"/>
        </w:rPr>
        <w:t>التتار وآل سعود (</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ص</w:t>
      </w:r>
      <w:r>
        <w:rPr>
          <w:rFonts w:ascii="Arial" w:hAnsi="Arial" w:cs="Traditional Arabic" w:hint="cs"/>
          <w:sz w:val="28"/>
          <w:szCs w:val="28"/>
          <w:rtl/>
          <w:lang w:bidi="ar-JO"/>
        </w:rPr>
        <w:t>ـ</w:t>
      </w:r>
      <w:r w:rsidRPr="00675AE3">
        <w:rPr>
          <w:rFonts w:ascii="Arial" w:hAnsi="Arial" w:cs="Traditional Arabic"/>
          <w:sz w:val="28"/>
          <w:szCs w:val="28"/>
          <w:rtl/>
          <w:lang w:bidi="ar-JO"/>
        </w:rPr>
        <w:t xml:space="preserve"> 12</w:t>
      </w:r>
      <w:r w:rsidRPr="002D3165">
        <w:rPr>
          <w:rFonts w:ascii="Arial" w:hAnsi="Arial" w:cs="Traditional Arabic" w:hint="cs"/>
          <w:sz w:val="28"/>
          <w:szCs w:val="28"/>
          <w:rtl/>
          <w:lang w:bidi="ar-JO"/>
        </w:rPr>
        <w:t xml:space="preserve"> </w:t>
      </w:r>
      <w:r w:rsidRPr="002D3165">
        <w:rPr>
          <w:rFonts w:ascii="Arial" w:hAnsi="Arial" w:cs="Traditional Arabic"/>
          <w:sz w:val="28"/>
          <w:szCs w:val="28"/>
          <w:rtl/>
          <w:lang w:bidi="ar-JO"/>
        </w:rPr>
        <w:t>)</w:t>
      </w:r>
      <w:r w:rsidRPr="002D3165">
        <w:rPr>
          <w:rFonts w:ascii="Arial" w:hAnsi="Arial" w:cs="Traditional Arabic" w:hint="cs"/>
          <w:sz w:val="28"/>
          <w:szCs w:val="28"/>
          <w:rtl/>
          <w:lang w:bidi="ar-JO"/>
        </w:rPr>
        <w:t xml:space="preserve"> </w:t>
      </w:r>
      <w:r w:rsidRPr="002D3165">
        <w:rPr>
          <w:rFonts w:ascii="Arial" w:hAnsi="Arial" w:cs="Traditional Arabic"/>
          <w:sz w:val="28"/>
          <w:szCs w:val="28"/>
          <w:rtl/>
          <w:lang w:bidi="ar-JO"/>
        </w:rPr>
        <w:t>.</w:t>
      </w:r>
    </w:p>
  </w:footnote>
  <w:footnote w:id="267">
    <w:p w:rsidR="003B7A57" w:rsidRPr="002D3165" w:rsidRDefault="003B7A57">
      <w:pPr>
        <w:pStyle w:val="a3"/>
        <w:rPr>
          <w:rFonts w:ascii="Arial" w:hAnsi="Arial" w:cs="Traditional Arabic"/>
          <w:sz w:val="28"/>
          <w:szCs w:val="28"/>
          <w:rtl/>
          <w:lang w:bidi="ar-JO"/>
        </w:rPr>
      </w:pPr>
      <w:r w:rsidRPr="002D3165">
        <w:rPr>
          <w:rFonts w:ascii="Arial" w:hAnsi="Arial" w:cs="Traditional Arabic"/>
          <w:sz w:val="28"/>
          <w:szCs w:val="28"/>
          <w:lang w:bidi="ar-JO"/>
        </w:rPr>
        <w:footnoteRef/>
      </w:r>
      <w:r w:rsidRPr="002D3165">
        <w:rPr>
          <w:rFonts w:ascii="Arial" w:hAnsi="Arial" w:cs="Traditional Arabic" w:hint="cs"/>
          <w:sz w:val="28"/>
          <w:szCs w:val="28"/>
          <w:rtl/>
          <w:lang w:bidi="ar-JO"/>
        </w:rPr>
        <w:t xml:space="preserve">) </w:t>
      </w:r>
      <w:r w:rsidRPr="00675AE3">
        <w:rPr>
          <w:rFonts w:ascii="Arial" w:hAnsi="Arial" w:cs="Traditional Arabic"/>
          <w:sz w:val="28"/>
          <w:szCs w:val="28"/>
          <w:rtl/>
          <w:lang w:bidi="ar-JO"/>
        </w:rPr>
        <w:t>المصدر السابق (</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ص</w:t>
      </w:r>
      <w:r>
        <w:rPr>
          <w:rFonts w:ascii="Arial" w:hAnsi="Arial" w:cs="Traditional Arabic" w:hint="cs"/>
          <w:sz w:val="28"/>
          <w:szCs w:val="28"/>
          <w:rtl/>
          <w:lang w:bidi="ar-JO"/>
        </w:rPr>
        <w:t xml:space="preserve">ـ </w:t>
      </w:r>
      <w:r w:rsidRPr="00675AE3">
        <w:rPr>
          <w:rFonts w:ascii="Arial" w:hAnsi="Arial" w:cs="Traditional Arabic"/>
          <w:sz w:val="28"/>
          <w:szCs w:val="28"/>
          <w:rtl/>
          <w:lang w:bidi="ar-JO"/>
        </w:rPr>
        <w:t>16</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w:t>
      </w:r>
      <w:r>
        <w:rPr>
          <w:rFonts w:ascii="Arial" w:hAnsi="Arial" w:cs="Traditional Arabic" w:hint="cs"/>
          <w:sz w:val="28"/>
          <w:szCs w:val="28"/>
          <w:rtl/>
          <w:lang w:bidi="ar-JO"/>
        </w:rPr>
        <w:t xml:space="preserve"> .</w:t>
      </w:r>
    </w:p>
  </w:footnote>
  <w:footnote w:id="268">
    <w:p w:rsidR="003B7A57" w:rsidRPr="002D3165" w:rsidRDefault="003B7A57">
      <w:pPr>
        <w:pStyle w:val="a3"/>
        <w:rPr>
          <w:rFonts w:ascii="Arial" w:hAnsi="Arial" w:cs="Traditional Arabic"/>
          <w:sz w:val="28"/>
          <w:szCs w:val="28"/>
          <w:rtl/>
        </w:rPr>
      </w:pPr>
      <w:r w:rsidRPr="002D3165">
        <w:rPr>
          <w:rFonts w:ascii="Arial" w:hAnsi="Arial" w:cs="Traditional Arabic"/>
          <w:sz w:val="28"/>
          <w:szCs w:val="28"/>
          <w:lang w:bidi="ar-JO"/>
        </w:rPr>
        <w:footnoteRef/>
      </w:r>
      <w:r w:rsidRPr="002D3165">
        <w:rPr>
          <w:rFonts w:ascii="Arial" w:hAnsi="Arial" w:cs="Traditional Arabic" w:hint="cs"/>
          <w:sz w:val="28"/>
          <w:szCs w:val="28"/>
          <w:rtl/>
          <w:lang w:bidi="ar-JO"/>
        </w:rPr>
        <w:t xml:space="preserve">) </w:t>
      </w:r>
      <w:r w:rsidRPr="00675AE3">
        <w:rPr>
          <w:rFonts w:ascii="Arial" w:hAnsi="Arial" w:cs="Traditional Arabic"/>
          <w:sz w:val="28"/>
          <w:szCs w:val="28"/>
          <w:rtl/>
          <w:lang w:bidi="ar-JO"/>
        </w:rPr>
        <w:t>المصدر</w:t>
      </w:r>
      <w:r w:rsidRPr="002D3165">
        <w:rPr>
          <w:rFonts w:ascii="Arial" w:hAnsi="Arial" w:cs="Traditional Arabic"/>
          <w:sz w:val="28"/>
          <w:szCs w:val="28"/>
          <w:rtl/>
          <w:lang w:bidi="ar-JO"/>
        </w:rPr>
        <w:t xml:space="preserve"> </w:t>
      </w:r>
      <w:r w:rsidRPr="00675AE3">
        <w:rPr>
          <w:rFonts w:ascii="Arial" w:hAnsi="Arial" w:cs="Traditional Arabic"/>
          <w:sz w:val="28"/>
          <w:szCs w:val="28"/>
          <w:rtl/>
          <w:lang w:bidi="ar-JO"/>
        </w:rPr>
        <w:t>السابق</w:t>
      </w:r>
      <w:r w:rsidRPr="002D3165">
        <w:rPr>
          <w:rFonts w:ascii="Arial" w:hAnsi="Arial" w:cs="Traditional Arabic"/>
          <w:sz w:val="28"/>
          <w:szCs w:val="28"/>
          <w:rtl/>
          <w:lang w:bidi="ar-JO"/>
        </w:rPr>
        <w:t xml:space="preserve"> </w:t>
      </w:r>
      <w:r w:rsidRPr="00675AE3">
        <w:rPr>
          <w:rFonts w:ascii="Arial" w:hAnsi="Arial" w:cs="Traditional Arabic"/>
          <w:sz w:val="28"/>
          <w:szCs w:val="28"/>
          <w:rtl/>
          <w:lang w:bidi="ar-JO"/>
        </w:rPr>
        <w:t>(</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ص</w:t>
      </w:r>
      <w:r>
        <w:rPr>
          <w:rFonts w:ascii="Arial" w:hAnsi="Arial" w:cs="Traditional Arabic" w:hint="cs"/>
          <w:sz w:val="28"/>
          <w:szCs w:val="28"/>
          <w:rtl/>
          <w:lang w:bidi="ar-JO"/>
        </w:rPr>
        <w:t>ـ</w:t>
      </w:r>
      <w:r w:rsidRPr="00675AE3">
        <w:rPr>
          <w:rFonts w:ascii="Arial" w:hAnsi="Arial" w:cs="Traditional Arabic"/>
          <w:sz w:val="28"/>
          <w:szCs w:val="28"/>
          <w:rtl/>
          <w:lang w:bidi="ar-JO"/>
        </w:rPr>
        <w:t xml:space="preserve"> 31</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w:t>
      </w:r>
    </w:p>
  </w:footnote>
  <w:footnote w:id="269">
    <w:p w:rsidR="003B7A57" w:rsidRPr="0050550F" w:rsidRDefault="003B7A57">
      <w:pPr>
        <w:pStyle w:val="a3"/>
        <w:rPr>
          <w:rFonts w:ascii="Arial" w:hAnsi="Arial" w:cs="Traditional Arabic"/>
          <w:sz w:val="28"/>
          <w:szCs w:val="28"/>
          <w:rtl/>
        </w:rPr>
      </w:pPr>
      <w:r w:rsidRPr="0050550F">
        <w:rPr>
          <w:rFonts w:ascii="Arial" w:hAnsi="Arial" w:cs="Traditional Arabic"/>
          <w:sz w:val="28"/>
          <w:szCs w:val="28"/>
        </w:rPr>
        <w:footnoteRef/>
      </w:r>
      <w:r w:rsidRPr="0050550F">
        <w:rPr>
          <w:rFonts w:ascii="Arial" w:hAnsi="Arial" w:cs="Traditional Arabic" w:hint="cs"/>
          <w:sz w:val="28"/>
          <w:szCs w:val="28"/>
          <w:rtl/>
        </w:rPr>
        <w:t xml:space="preserve">) </w:t>
      </w:r>
      <w:r w:rsidRPr="00675AE3">
        <w:rPr>
          <w:rFonts w:ascii="Arial" w:hAnsi="Arial" w:cs="Traditional Arabic"/>
          <w:sz w:val="28"/>
          <w:szCs w:val="28"/>
          <w:rtl/>
        </w:rPr>
        <w:t xml:space="preserve">صِفَةُ الطائِفَةِ المنصُورةِ </w:t>
      </w:r>
      <w:r>
        <w:rPr>
          <w:rFonts w:ascii="Arial" w:hAnsi="Arial" w:cs="Traditional Arabic" w:hint="cs"/>
          <w:sz w:val="28"/>
          <w:szCs w:val="28"/>
          <w:rtl/>
        </w:rPr>
        <w:t>ل</w:t>
      </w:r>
      <w:r>
        <w:rPr>
          <w:rFonts w:ascii="Arial" w:hAnsi="Arial" w:cs="Traditional Arabic"/>
          <w:sz w:val="28"/>
          <w:szCs w:val="28"/>
          <w:rtl/>
        </w:rPr>
        <w:t xml:space="preserve">أبو بصير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107</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70">
    <w:p w:rsidR="003B7A57" w:rsidRPr="0050550F" w:rsidRDefault="003B7A57">
      <w:pPr>
        <w:pStyle w:val="a3"/>
        <w:rPr>
          <w:rFonts w:ascii="Arial" w:hAnsi="Arial" w:cs="Traditional Arabic"/>
          <w:sz w:val="28"/>
          <w:szCs w:val="28"/>
          <w:rtl/>
        </w:rPr>
      </w:pPr>
      <w:r w:rsidRPr="0050550F">
        <w:rPr>
          <w:rFonts w:ascii="Arial" w:hAnsi="Arial" w:cs="Traditional Arabic"/>
          <w:sz w:val="28"/>
          <w:szCs w:val="28"/>
        </w:rPr>
        <w:footnoteRef/>
      </w:r>
      <w:r w:rsidRPr="0050550F">
        <w:rPr>
          <w:rFonts w:ascii="Arial" w:hAnsi="Arial" w:cs="Traditional Arabic" w:hint="cs"/>
          <w:sz w:val="28"/>
          <w:szCs w:val="28"/>
          <w:rtl/>
        </w:rPr>
        <w:t xml:space="preserve">) </w:t>
      </w:r>
      <w:r w:rsidRPr="00675AE3">
        <w:rPr>
          <w:rFonts w:ascii="Arial" w:hAnsi="Arial" w:cs="Traditional Arabic"/>
          <w:sz w:val="28"/>
          <w:szCs w:val="28"/>
          <w:rtl/>
        </w:rPr>
        <w:t xml:space="preserve">الجامع </w:t>
      </w:r>
      <w:r>
        <w:rPr>
          <w:rFonts w:ascii="Arial" w:hAnsi="Arial" w:cs="Traditional Arabic" w:hint="cs"/>
          <w:sz w:val="28"/>
          <w:szCs w:val="28"/>
          <w:rtl/>
        </w:rPr>
        <w:t>ل</w:t>
      </w:r>
      <w:r w:rsidRPr="00675AE3">
        <w:rPr>
          <w:rFonts w:ascii="Arial" w:hAnsi="Arial" w:cs="Traditional Arabic"/>
          <w:sz w:val="28"/>
          <w:szCs w:val="28"/>
          <w:rtl/>
        </w:rPr>
        <w:t xml:space="preserve">سيد فضل </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993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71">
    <w:p w:rsidR="003B7A57" w:rsidRPr="00EF1431" w:rsidRDefault="003B7A57" w:rsidP="00EF1431">
      <w:pPr>
        <w:pStyle w:val="a3"/>
        <w:ind w:left="-14"/>
        <w:contextualSpacing/>
        <w:jc w:val="both"/>
        <w:rPr>
          <w:rFonts w:ascii="Arial" w:hAnsi="Arial" w:cs="Traditional Arabic"/>
          <w:sz w:val="28"/>
          <w:szCs w:val="28"/>
          <w:rtl/>
          <w:lang w:bidi="ar-JO"/>
        </w:rPr>
      </w:pPr>
      <w:r w:rsidRPr="00EF1431">
        <w:rPr>
          <w:rFonts w:ascii="Arial" w:hAnsi="Arial" w:cs="Traditional Arabic"/>
          <w:sz w:val="28"/>
          <w:szCs w:val="28"/>
          <w:lang w:bidi="ar-JO"/>
        </w:rPr>
        <w:footnoteRef/>
      </w:r>
      <w:r w:rsidRPr="00EF1431">
        <w:rPr>
          <w:rFonts w:ascii="Arial" w:hAnsi="Arial" w:cs="Traditional Arabic" w:hint="cs"/>
          <w:sz w:val="28"/>
          <w:szCs w:val="28"/>
          <w:rtl/>
          <w:lang w:bidi="ar-JO"/>
        </w:rPr>
        <w:t xml:space="preserve">) الرد على </w:t>
      </w:r>
      <w:proofErr w:type="spellStart"/>
      <w:r w:rsidRPr="00EF1431">
        <w:rPr>
          <w:rFonts w:ascii="Arial" w:hAnsi="Arial" w:cs="Traditional Arabic" w:hint="cs"/>
          <w:sz w:val="28"/>
          <w:szCs w:val="28"/>
          <w:rtl/>
          <w:lang w:bidi="ar-JO"/>
        </w:rPr>
        <w:t>الأخنائي</w:t>
      </w:r>
      <w:proofErr w:type="spellEnd"/>
      <w:r w:rsidRPr="00EF1431">
        <w:rPr>
          <w:rFonts w:ascii="Arial" w:hAnsi="Arial" w:cs="Traditional Arabic" w:hint="cs"/>
          <w:sz w:val="28"/>
          <w:szCs w:val="28"/>
          <w:rtl/>
          <w:lang w:bidi="ar-JO"/>
        </w:rPr>
        <w:t xml:space="preserve"> ل</w:t>
      </w:r>
      <w:r w:rsidRPr="00EF1431">
        <w:rPr>
          <w:rFonts w:ascii="Arial" w:hAnsi="Arial" w:cs="Traditional Arabic" w:hint="eastAsia"/>
          <w:sz w:val="28"/>
          <w:szCs w:val="28"/>
          <w:rtl/>
          <w:lang w:bidi="ar-JO"/>
        </w:rPr>
        <w:t>شيخ</w:t>
      </w:r>
      <w:r w:rsidRPr="00EF1431">
        <w:rPr>
          <w:rFonts w:ascii="Arial" w:hAnsi="Arial" w:cs="Traditional Arabic"/>
          <w:sz w:val="28"/>
          <w:szCs w:val="28"/>
          <w:rtl/>
          <w:lang w:bidi="ar-JO"/>
        </w:rPr>
        <w:t xml:space="preserve"> </w:t>
      </w:r>
      <w:r w:rsidRPr="00EF1431">
        <w:rPr>
          <w:rFonts w:ascii="Arial" w:hAnsi="Arial" w:cs="Traditional Arabic" w:hint="eastAsia"/>
          <w:sz w:val="28"/>
          <w:szCs w:val="28"/>
          <w:rtl/>
          <w:lang w:bidi="ar-JO"/>
        </w:rPr>
        <w:t>الإسلام</w:t>
      </w:r>
      <w:r w:rsidRPr="00EF1431">
        <w:rPr>
          <w:rFonts w:ascii="Arial" w:hAnsi="Arial" w:cs="Traditional Arabic"/>
          <w:sz w:val="28"/>
          <w:szCs w:val="28"/>
          <w:rtl/>
          <w:lang w:bidi="ar-JO"/>
        </w:rPr>
        <w:t xml:space="preserve"> </w:t>
      </w:r>
      <w:r w:rsidRPr="00EF1431">
        <w:rPr>
          <w:rFonts w:ascii="Arial" w:hAnsi="Arial" w:cs="Traditional Arabic" w:hint="eastAsia"/>
          <w:sz w:val="28"/>
          <w:szCs w:val="28"/>
          <w:rtl/>
          <w:lang w:bidi="ar-JO"/>
        </w:rPr>
        <w:t>بن</w:t>
      </w:r>
      <w:r w:rsidRPr="00EF1431">
        <w:rPr>
          <w:rFonts w:ascii="Arial" w:hAnsi="Arial" w:cs="Traditional Arabic"/>
          <w:sz w:val="28"/>
          <w:szCs w:val="28"/>
          <w:rtl/>
          <w:lang w:bidi="ar-JO"/>
        </w:rPr>
        <w:t xml:space="preserve"> </w:t>
      </w:r>
      <w:r w:rsidRPr="00EF1431">
        <w:rPr>
          <w:rFonts w:ascii="Arial" w:hAnsi="Arial" w:cs="Traditional Arabic" w:hint="eastAsia"/>
          <w:sz w:val="28"/>
          <w:szCs w:val="28"/>
          <w:rtl/>
          <w:lang w:bidi="ar-JO"/>
        </w:rPr>
        <w:t>تيمية</w:t>
      </w:r>
      <w:r w:rsidRPr="00EF1431">
        <w:rPr>
          <w:rFonts w:ascii="Arial" w:hAnsi="Arial" w:cs="Traditional Arabic"/>
          <w:sz w:val="28"/>
          <w:szCs w:val="28"/>
          <w:rtl/>
          <w:lang w:bidi="ar-JO"/>
        </w:rPr>
        <w:t xml:space="preserve"> (</w:t>
      </w:r>
      <w:r w:rsidRPr="00EF1431">
        <w:rPr>
          <w:rFonts w:ascii="Arial" w:hAnsi="Arial" w:cs="Traditional Arabic" w:hint="cs"/>
          <w:sz w:val="28"/>
          <w:szCs w:val="28"/>
          <w:rtl/>
          <w:lang w:bidi="ar-JO"/>
        </w:rPr>
        <w:t xml:space="preserve"> صـ  205 </w:t>
      </w:r>
      <w:r w:rsidRPr="00EF1431">
        <w:rPr>
          <w:rFonts w:ascii="Arial" w:hAnsi="Arial" w:cs="Traditional Arabic"/>
          <w:sz w:val="28"/>
          <w:szCs w:val="28"/>
          <w:rtl/>
          <w:lang w:bidi="ar-JO"/>
        </w:rPr>
        <w:t>)</w:t>
      </w:r>
      <w:r w:rsidRPr="00EF1431">
        <w:rPr>
          <w:rFonts w:ascii="Arial" w:hAnsi="Arial" w:cs="Traditional Arabic" w:hint="cs"/>
          <w:sz w:val="28"/>
          <w:szCs w:val="28"/>
          <w:rtl/>
          <w:lang w:bidi="ar-JO"/>
        </w:rPr>
        <w:t xml:space="preserve"> </w:t>
      </w:r>
      <w:r w:rsidRPr="00EF1431">
        <w:rPr>
          <w:rFonts w:ascii="Arial" w:hAnsi="Arial" w:cs="Traditional Arabic"/>
          <w:sz w:val="28"/>
          <w:szCs w:val="28"/>
          <w:rtl/>
          <w:lang w:bidi="ar-JO"/>
        </w:rPr>
        <w:t>.</w:t>
      </w:r>
    </w:p>
  </w:footnote>
  <w:footnote w:id="272">
    <w:p w:rsidR="003B7A57" w:rsidRPr="00BD2083" w:rsidRDefault="003B7A57" w:rsidP="00351233">
      <w:pPr>
        <w:pStyle w:val="a3"/>
        <w:rPr>
          <w:rFonts w:ascii="Arial" w:hAnsi="Arial" w:cs="Traditional Arabic"/>
          <w:sz w:val="28"/>
          <w:szCs w:val="28"/>
          <w:rtl/>
        </w:rPr>
      </w:pPr>
      <w:r w:rsidRPr="00BD2083">
        <w:rPr>
          <w:rFonts w:ascii="Arial" w:hAnsi="Arial" w:cs="Traditional Arabic"/>
          <w:sz w:val="28"/>
          <w:szCs w:val="28"/>
        </w:rPr>
        <w:footnoteRef/>
      </w:r>
      <w:r w:rsidRPr="00BD2083">
        <w:rPr>
          <w:rFonts w:ascii="Arial" w:hAnsi="Arial" w:cs="Traditional Arabic" w:hint="cs"/>
          <w:sz w:val="28"/>
          <w:szCs w:val="28"/>
          <w:rtl/>
        </w:rPr>
        <w:t xml:space="preserve">) </w:t>
      </w:r>
      <w:r>
        <w:rPr>
          <w:rFonts w:ascii="Arial" w:hAnsi="Arial" w:cs="Traditional Arabic" w:hint="cs"/>
          <w:sz w:val="28"/>
          <w:szCs w:val="28"/>
          <w:rtl/>
        </w:rPr>
        <w:t>يدندن الزرقاوي هنا بما دندن به أسلافه؛ من أنَّ أخصّ خصوصيَّات الألوهيَّة: الحاكميَّة.</w:t>
      </w:r>
    </w:p>
  </w:footnote>
  <w:footnote w:id="273">
    <w:p w:rsidR="003B7A57" w:rsidRPr="00EF1431" w:rsidRDefault="003B7A57">
      <w:pPr>
        <w:pStyle w:val="a3"/>
        <w:rPr>
          <w:rFonts w:ascii="Arial" w:hAnsi="Arial" w:cs="Traditional Arabic"/>
          <w:sz w:val="28"/>
          <w:szCs w:val="28"/>
          <w:rtl/>
          <w:lang w:bidi="ar-JO"/>
        </w:rPr>
      </w:pPr>
      <w:r w:rsidRPr="00EF1431">
        <w:rPr>
          <w:rFonts w:ascii="Arial" w:hAnsi="Arial" w:cs="Traditional Arabic"/>
          <w:sz w:val="28"/>
          <w:szCs w:val="28"/>
          <w:lang w:bidi="ar-JO"/>
        </w:rPr>
        <w:footnoteRef/>
      </w:r>
      <w:r w:rsidRPr="00EF1431">
        <w:rPr>
          <w:rFonts w:ascii="Arial" w:hAnsi="Arial" w:cs="Traditional Arabic" w:hint="cs"/>
          <w:sz w:val="28"/>
          <w:szCs w:val="28"/>
          <w:rtl/>
          <w:lang w:bidi="ar-JO"/>
        </w:rPr>
        <w:t xml:space="preserve">) </w:t>
      </w:r>
      <w:r w:rsidRPr="00675AE3">
        <w:rPr>
          <w:rFonts w:ascii="Arial" w:hAnsi="Arial" w:cs="Traditional Arabic"/>
          <w:sz w:val="28"/>
          <w:szCs w:val="28"/>
          <w:rtl/>
          <w:lang w:bidi="ar-JO"/>
        </w:rPr>
        <w:t>الأرشيف الجامع الزرقاوي (</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ص</w:t>
      </w:r>
      <w:r>
        <w:rPr>
          <w:rFonts w:ascii="Arial" w:hAnsi="Arial" w:cs="Traditional Arabic" w:hint="cs"/>
          <w:sz w:val="28"/>
          <w:szCs w:val="28"/>
          <w:rtl/>
          <w:lang w:bidi="ar-JO"/>
        </w:rPr>
        <w:t xml:space="preserve">ـ </w:t>
      </w:r>
      <w:r w:rsidRPr="00675AE3">
        <w:rPr>
          <w:rFonts w:ascii="Arial" w:hAnsi="Arial" w:cs="Traditional Arabic"/>
          <w:sz w:val="28"/>
          <w:szCs w:val="28"/>
          <w:rtl/>
          <w:lang w:bidi="ar-JO"/>
        </w:rPr>
        <w:t>25</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w:t>
      </w:r>
    </w:p>
  </w:footnote>
  <w:footnote w:id="274">
    <w:p w:rsidR="003B7A57" w:rsidRPr="00EF1431" w:rsidRDefault="003B7A57">
      <w:pPr>
        <w:pStyle w:val="a3"/>
        <w:rPr>
          <w:rFonts w:ascii="Arial" w:hAnsi="Arial" w:cs="Traditional Arabic"/>
          <w:sz w:val="28"/>
          <w:szCs w:val="28"/>
          <w:rtl/>
        </w:rPr>
      </w:pPr>
      <w:r w:rsidRPr="00EF1431">
        <w:rPr>
          <w:rFonts w:ascii="Arial" w:hAnsi="Arial" w:cs="Traditional Arabic"/>
          <w:sz w:val="28"/>
          <w:szCs w:val="28"/>
          <w:lang w:bidi="ar-JO"/>
        </w:rPr>
        <w:footnoteRef/>
      </w:r>
      <w:r w:rsidRPr="00EF1431">
        <w:rPr>
          <w:rFonts w:ascii="Arial" w:hAnsi="Arial" w:cs="Traditional Arabic" w:hint="cs"/>
          <w:sz w:val="28"/>
          <w:szCs w:val="28"/>
          <w:rtl/>
          <w:lang w:bidi="ar-JO"/>
        </w:rPr>
        <w:t xml:space="preserve">) </w:t>
      </w:r>
      <w:r w:rsidRPr="00675AE3">
        <w:rPr>
          <w:rFonts w:ascii="Arial" w:hAnsi="Arial" w:cs="Traditional Arabic"/>
          <w:sz w:val="28"/>
          <w:szCs w:val="28"/>
          <w:rtl/>
          <w:lang w:bidi="ar-JO"/>
        </w:rPr>
        <w:t xml:space="preserve">الطاغوت </w:t>
      </w:r>
      <w:r>
        <w:rPr>
          <w:rFonts w:ascii="Arial" w:hAnsi="Arial" w:cs="Traditional Arabic" w:hint="cs"/>
          <w:sz w:val="28"/>
          <w:szCs w:val="28"/>
          <w:rtl/>
          <w:lang w:bidi="ar-JO"/>
        </w:rPr>
        <w:t>ل</w:t>
      </w:r>
      <w:r w:rsidRPr="00EF1431">
        <w:rPr>
          <w:rFonts w:ascii="Arial" w:hAnsi="Arial" w:cs="Traditional Arabic" w:hint="eastAsia"/>
          <w:sz w:val="28"/>
          <w:szCs w:val="28"/>
          <w:rtl/>
          <w:lang w:bidi="ar-JO"/>
        </w:rPr>
        <w:t>أبو</w:t>
      </w:r>
      <w:r w:rsidRPr="00EF1431">
        <w:rPr>
          <w:rFonts w:ascii="Arial" w:hAnsi="Arial" w:cs="Traditional Arabic"/>
          <w:sz w:val="28"/>
          <w:szCs w:val="28"/>
          <w:rtl/>
          <w:lang w:bidi="ar-JO"/>
        </w:rPr>
        <w:t xml:space="preserve"> </w:t>
      </w:r>
      <w:r w:rsidRPr="00EF1431">
        <w:rPr>
          <w:rFonts w:ascii="Arial" w:hAnsi="Arial" w:cs="Traditional Arabic" w:hint="eastAsia"/>
          <w:sz w:val="28"/>
          <w:szCs w:val="28"/>
          <w:rtl/>
          <w:lang w:bidi="ar-JO"/>
        </w:rPr>
        <w:t>بصير</w:t>
      </w:r>
      <w:r w:rsidRPr="00EF1431">
        <w:rPr>
          <w:rFonts w:ascii="Arial" w:hAnsi="Arial" w:cs="Traditional Arabic"/>
          <w:sz w:val="28"/>
          <w:szCs w:val="28"/>
          <w:rtl/>
          <w:lang w:bidi="ar-JO"/>
        </w:rPr>
        <w:t xml:space="preserve"> </w:t>
      </w:r>
      <w:proofErr w:type="spellStart"/>
      <w:r w:rsidRPr="00EF1431">
        <w:rPr>
          <w:rFonts w:ascii="Arial" w:hAnsi="Arial" w:cs="Traditional Arabic" w:hint="eastAsia"/>
          <w:sz w:val="28"/>
          <w:szCs w:val="28"/>
          <w:rtl/>
          <w:lang w:bidi="ar-JO"/>
        </w:rPr>
        <w:t>الطرطوسي</w:t>
      </w:r>
      <w:proofErr w:type="spellEnd"/>
      <w:r w:rsidRPr="00675AE3">
        <w:rPr>
          <w:rFonts w:ascii="Arial" w:hAnsi="Arial" w:cs="Traditional Arabic"/>
          <w:sz w:val="28"/>
          <w:szCs w:val="28"/>
          <w:rtl/>
          <w:lang w:bidi="ar-JO"/>
        </w:rPr>
        <w:t xml:space="preserve"> (</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ص</w:t>
      </w:r>
      <w:r>
        <w:rPr>
          <w:rFonts w:ascii="Arial" w:hAnsi="Arial" w:cs="Traditional Arabic" w:hint="cs"/>
          <w:sz w:val="28"/>
          <w:szCs w:val="28"/>
          <w:rtl/>
          <w:lang w:bidi="ar-JO"/>
        </w:rPr>
        <w:t xml:space="preserve">ـ </w:t>
      </w:r>
      <w:r w:rsidRPr="00675AE3">
        <w:rPr>
          <w:rFonts w:ascii="Arial" w:hAnsi="Arial" w:cs="Traditional Arabic"/>
          <w:sz w:val="28"/>
          <w:szCs w:val="28"/>
          <w:rtl/>
          <w:lang w:bidi="ar-JO"/>
        </w:rPr>
        <w:t>27-28</w:t>
      </w:r>
      <w:r w:rsidRPr="00EF1431">
        <w:rPr>
          <w:rFonts w:ascii="Arial" w:hAnsi="Arial" w:cs="Traditional Arabic" w:hint="cs"/>
          <w:sz w:val="28"/>
          <w:szCs w:val="28"/>
          <w:rtl/>
          <w:lang w:bidi="ar-JO"/>
        </w:rPr>
        <w:t xml:space="preserve"> </w:t>
      </w:r>
      <w:r w:rsidRPr="00EF1431">
        <w:rPr>
          <w:rFonts w:ascii="Arial" w:hAnsi="Arial" w:cs="Traditional Arabic"/>
          <w:sz w:val="28"/>
          <w:szCs w:val="28"/>
          <w:rtl/>
          <w:lang w:bidi="ar-JO"/>
        </w:rPr>
        <w:t xml:space="preserve">) </w:t>
      </w:r>
      <w:r w:rsidRPr="00EF1431">
        <w:rPr>
          <w:rFonts w:ascii="Arial" w:hAnsi="Arial" w:cs="Traditional Arabic" w:hint="cs"/>
          <w:sz w:val="28"/>
          <w:szCs w:val="28"/>
          <w:rtl/>
          <w:lang w:bidi="ar-JO"/>
        </w:rPr>
        <w:t xml:space="preserve"> .</w:t>
      </w:r>
    </w:p>
  </w:footnote>
  <w:footnote w:id="275">
    <w:p w:rsidR="003B7A57" w:rsidRPr="000D4E9E" w:rsidRDefault="003B7A57" w:rsidP="000D4E9E">
      <w:pPr>
        <w:pStyle w:val="a3"/>
        <w:jc w:val="both"/>
        <w:rPr>
          <w:rFonts w:ascii="Lotus Linotype" w:hAnsi="Lotus Linotype" w:cs="Traditional Arabic"/>
          <w:sz w:val="28"/>
          <w:szCs w:val="28"/>
          <w:rtl/>
        </w:rPr>
      </w:pPr>
      <w:r w:rsidRPr="000D4E9E">
        <w:rPr>
          <w:rFonts w:ascii="Lotus Linotype" w:hAnsi="Lotus Linotype" w:cs="Traditional Arabic"/>
          <w:sz w:val="28"/>
          <w:szCs w:val="28"/>
        </w:rPr>
        <w:footnoteRef/>
      </w:r>
      <w:r w:rsidRPr="000D4E9E">
        <w:rPr>
          <w:rFonts w:ascii="Lotus Linotype" w:hAnsi="Lotus Linotype" w:cs="Traditional Arabic" w:hint="cs"/>
          <w:sz w:val="28"/>
          <w:szCs w:val="28"/>
          <w:rtl/>
        </w:rPr>
        <w:t xml:space="preserve">) </w:t>
      </w:r>
      <w:r w:rsidRPr="000D4E9E">
        <w:rPr>
          <w:rFonts w:ascii="Lotus Linotype" w:hAnsi="Lotus Linotype" w:cs="Traditional Arabic" w:hint="eastAsia"/>
          <w:sz w:val="28"/>
          <w:szCs w:val="28"/>
          <w:rtl/>
        </w:rPr>
        <w:t>من</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موقع</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ليلة</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القدر</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تحت</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عنوان</w:t>
      </w:r>
      <w:r w:rsidRPr="000D4E9E">
        <w:rPr>
          <w:rFonts w:ascii="Lotus Linotype" w:hAnsi="Lotus Linotype" w:cs="Traditional Arabic" w:hint="cs"/>
          <w:sz w:val="28"/>
          <w:szCs w:val="28"/>
          <w:rtl/>
        </w:rPr>
        <w:t xml:space="preserve"> :</w:t>
      </w:r>
      <w:r w:rsidRPr="000D4E9E">
        <w:rPr>
          <w:rFonts w:ascii="Lotus Linotype" w:hAnsi="Lotus Linotype" w:cs="Traditional Arabic"/>
          <w:sz w:val="28"/>
          <w:szCs w:val="28"/>
          <w:rtl/>
        </w:rPr>
        <w:t xml:space="preserve"> (</w:t>
      </w:r>
      <w:r w:rsidRPr="000D4E9E">
        <w:rPr>
          <w:rFonts w:ascii="Lotus Linotype" w:hAnsi="Lotus Linotype" w:cs="Traditional Arabic" w:hint="cs"/>
          <w:sz w:val="28"/>
          <w:szCs w:val="28"/>
          <w:rtl/>
        </w:rPr>
        <w:t xml:space="preserve"> </w:t>
      </w:r>
      <w:r w:rsidRPr="000D4E9E">
        <w:rPr>
          <w:rFonts w:ascii="Lotus Linotype" w:hAnsi="Lotus Linotype" w:cs="Traditional Arabic" w:hint="eastAsia"/>
          <w:sz w:val="28"/>
          <w:szCs w:val="28"/>
          <w:rtl/>
        </w:rPr>
        <w:t>الرموز</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والإشارات</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ف</w:t>
      </w:r>
      <w:r w:rsidRPr="000D4E9E">
        <w:rPr>
          <w:rFonts w:ascii="Lotus Linotype" w:hAnsi="Lotus Linotype" w:cs="Traditional Arabic" w:hint="cs"/>
          <w:sz w:val="28"/>
          <w:szCs w:val="28"/>
          <w:rtl/>
        </w:rPr>
        <w:t>ي</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كلمة</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ابن</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لادن</w:t>
      </w:r>
      <w:r w:rsidRPr="000D4E9E">
        <w:rPr>
          <w:rFonts w:ascii="Lotus Linotype" w:hAnsi="Lotus Linotype" w:cs="Traditional Arabic" w:hint="cs"/>
          <w:sz w:val="28"/>
          <w:szCs w:val="28"/>
          <w:rtl/>
        </w:rPr>
        <w:t xml:space="preserve"> </w:t>
      </w:r>
      <w:r w:rsidRPr="000D4E9E">
        <w:rPr>
          <w:rFonts w:ascii="Lotus Linotype" w:hAnsi="Lotus Linotype" w:cs="Traditional Arabic"/>
          <w:sz w:val="28"/>
          <w:szCs w:val="28"/>
          <w:rtl/>
        </w:rPr>
        <w:t>)</w:t>
      </w:r>
      <w:r w:rsidRPr="000D4E9E">
        <w:rPr>
          <w:rFonts w:ascii="Lotus Linotype" w:hAnsi="Lotus Linotype" w:cs="Traditional Arabic" w:hint="cs"/>
          <w:sz w:val="28"/>
          <w:szCs w:val="28"/>
          <w:rtl/>
        </w:rPr>
        <w:t xml:space="preserve"> </w:t>
      </w:r>
      <w:r w:rsidRPr="000D4E9E">
        <w:rPr>
          <w:rFonts w:ascii="Lotus Linotype" w:hAnsi="Lotus Linotype" w:cs="Traditional Arabic"/>
          <w:sz w:val="28"/>
          <w:szCs w:val="28"/>
          <w:rtl/>
        </w:rPr>
        <w:t>.</w:t>
      </w:r>
    </w:p>
  </w:footnote>
  <w:footnote w:id="276">
    <w:p w:rsidR="003B7A57" w:rsidRPr="000D4E9E" w:rsidRDefault="003B7A57" w:rsidP="000D4E9E">
      <w:pPr>
        <w:pStyle w:val="a3"/>
        <w:jc w:val="both"/>
        <w:rPr>
          <w:rFonts w:ascii="Lotus Linotype" w:hAnsi="Lotus Linotype" w:cs="Traditional Arabic"/>
          <w:sz w:val="28"/>
          <w:szCs w:val="28"/>
          <w:rtl/>
        </w:rPr>
      </w:pPr>
      <w:r w:rsidRPr="000D4E9E">
        <w:rPr>
          <w:rFonts w:ascii="Lotus Linotype" w:hAnsi="Lotus Linotype" w:cs="Traditional Arabic"/>
          <w:sz w:val="28"/>
          <w:szCs w:val="28"/>
        </w:rPr>
        <w:footnoteRef/>
      </w:r>
      <w:r w:rsidRPr="000D4E9E">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دعوة المقاومة الإسلامية العالمية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38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77">
    <w:p w:rsidR="003B7A57" w:rsidRPr="000D4E9E" w:rsidRDefault="003B7A57" w:rsidP="000D4E9E">
      <w:pPr>
        <w:pStyle w:val="a3"/>
        <w:jc w:val="both"/>
        <w:rPr>
          <w:rFonts w:ascii="Lotus Linotype" w:hAnsi="Lotus Linotype" w:cs="Traditional Arabic"/>
          <w:sz w:val="28"/>
          <w:szCs w:val="28"/>
          <w:rtl/>
        </w:rPr>
      </w:pPr>
      <w:r w:rsidRPr="000D4E9E">
        <w:rPr>
          <w:rFonts w:ascii="Lotus Linotype" w:hAnsi="Lotus Linotype" w:cs="Traditional Arabic"/>
          <w:sz w:val="28"/>
          <w:szCs w:val="28"/>
        </w:rPr>
        <w:footnoteRef/>
      </w:r>
      <w:r w:rsidRPr="000D4E9E">
        <w:rPr>
          <w:rFonts w:ascii="Lotus Linotype" w:hAnsi="Lotus Linotype" w:cs="Traditional Arabic" w:hint="cs"/>
          <w:sz w:val="28"/>
          <w:szCs w:val="28"/>
          <w:rtl/>
        </w:rPr>
        <w:t>)</w:t>
      </w:r>
      <w:r w:rsidRPr="000D4E9E">
        <w:rPr>
          <w:rFonts w:ascii="Lotus Linotype" w:hAnsi="Lotus Linotype" w:cs="Traditional Arabic"/>
          <w:sz w:val="28"/>
          <w:szCs w:val="28"/>
          <w:rtl/>
        </w:rPr>
        <w:t xml:space="preserve"> </w:t>
      </w:r>
      <w:r w:rsidRPr="00675AE3">
        <w:rPr>
          <w:rFonts w:ascii="Lotus Linotype" w:hAnsi="Lotus Linotype" w:cs="Traditional Arabic"/>
          <w:sz w:val="28"/>
          <w:szCs w:val="28"/>
          <w:rtl/>
        </w:rPr>
        <w:t xml:space="preserve">موقع يوسف القرضاوي </w:t>
      </w:r>
      <w:r w:rsidRPr="009928EE">
        <w:rPr>
          <w:rFonts w:ascii="Lotus Linotype" w:hAnsi="Lotus Linotype" w:cs="Traditional Arabic" w:hint="cs"/>
          <w:sz w:val="28"/>
          <w:szCs w:val="28"/>
          <w:rtl/>
        </w:rPr>
        <w:t xml:space="preserve">على </w:t>
      </w:r>
      <w:proofErr w:type="spellStart"/>
      <w:r w:rsidRPr="009928EE">
        <w:rPr>
          <w:rFonts w:ascii="Lotus Linotype" w:hAnsi="Lotus Linotype" w:cs="Traditional Arabic" w:hint="cs"/>
          <w:sz w:val="28"/>
          <w:szCs w:val="28"/>
          <w:rtl/>
        </w:rPr>
        <w:t>الشابكة</w:t>
      </w:r>
      <w:proofErr w:type="spellEnd"/>
      <w:r w:rsidRPr="009928EE">
        <w:rPr>
          <w:rFonts w:ascii="Lotus Linotype" w:hAnsi="Lotus Linotype" w:cs="Traditional Arabic" w:hint="cs"/>
          <w:sz w:val="28"/>
          <w:szCs w:val="28"/>
          <w:rtl/>
        </w:rPr>
        <w:t xml:space="preserve"> .</w:t>
      </w:r>
      <w:r w:rsidRPr="009928EE">
        <w:rPr>
          <w:rFonts w:ascii="Lotus Linotype" w:hAnsi="Lotus Linotype" w:cs="Traditional Arabic"/>
          <w:sz w:val="28"/>
          <w:szCs w:val="28"/>
          <w:rtl/>
        </w:rPr>
        <w:t xml:space="preserve">    </w:t>
      </w:r>
    </w:p>
  </w:footnote>
  <w:footnote w:id="278">
    <w:p w:rsidR="003B7A57" w:rsidRPr="008B460C" w:rsidRDefault="003B7A57">
      <w:pPr>
        <w:pStyle w:val="a3"/>
        <w:rPr>
          <w:rFonts w:ascii="Lotus Linotype" w:hAnsi="Lotus Linotype" w:cs="Traditional Arabic"/>
          <w:sz w:val="28"/>
          <w:szCs w:val="28"/>
          <w:rtl/>
        </w:rPr>
      </w:pPr>
      <w:r w:rsidRPr="008B460C">
        <w:rPr>
          <w:rFonts w:ascii="Lotus Linotype" w:hAnsi="Lotus Linotype" w:cs="Traditional Arabic"/>
          <w:sz w:val="28"/>
          <w:szCs w:val="28"/>
        </w:rPr>
        <w:footnoteRef/>
      </w:r>
      <w:r w:rsidRPr="008B460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العمدة </w:t>
      </w:r>
      <w:r>
        <w:rPr>
          <w:rFonts w:ascii="Lotus Linotype" w:hAnsi="Lotus Linotype" w:cs="Traditional Arabic" w:hint="cs"/>
          <w:sz w:val="28"/>
          <w:szCs w:val="28"/>
          <w:rtl/>
        </w:rPr>
        <w:t>ل</w:t>
      </w:r>
      <w:r w:rsidRPr="00675AE3">
        <w:rPr>
          <w:rFonts w:ascii="Lotus Linotype" w:hAnsi="Lotus Linotype" w:cs="Traditional Arabic"/>
          <w:sz w:val="28"/>
          <w:szCs w:val="28"/>
          <w:rtl/>
        </w:rPr>
        <w:t>سيد فضل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318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279">
    <w:p w:rsidR="003B7A57" w:rsidRPr="00725C7A" w:rsidRDefault="003B7A57">
      <w:pPr>
        <w:pStyle w:val="a3"/>
        <w:rPr>
          <w:rFonts w:cs="Traditional Arabic"/>
          <w:sz w:val="28"/>
          <w:szCs w:val="28"/>
          <w:rtl/>
        </w:rPr>
      </w:pPr>
      <w:r w:rsidRPr="00725C7A">
        <w:rPr>
          <w:rFonts w:cs="Traditional Arabic"/>
          <w:sz w:val="28"/>
          <w:szCs w:val="28"/>
        </w:rPr>
        <w:footnoteRef/>
      </w:r>
      <w:r w:rsidRPr="00725C7A">
        <w:rPr>
          <w:rFonts w:cs="Traditional Arabic" w:hint="cs"/>
          <w:sz w:val="28"/>
          <w:szCs w:val="28"/>
          <w:rtl/>
        </w:rPr>
        <w:t xml:space="preserve">) </w:t>
      </w:r>
      <w:r w:rsidRPr="00725C7A">
        <w:rPr>
          <w:rFonts w:cs="Traditional Arabic"/>
          <w:sz w:val="28"/>
          <w:szCs w:val="28"/>
          <w:rtl/>
        </w:rPr>
        <w:t xml:space="preserve">88 مسائل في أحوال جيوش الأمة  </w:t>
      </w:r>
      <w:r w:rsidRPr="00725C7A">
        <w:rPr>
          <w:rFonts w:cs="Traditional Arabic" w:hint="cs"/>
          <w:sz w:val="28"/>
          <w:szCs w:val="28"/>
          <w:rtl/>
        </w:rPr>
        <w:t>ل</w:t>
      </w:r>
      <w:r w:rsidRPr="00725C7A">
        <w:rPr>
          <w:rFonts w:cs="Traditional Arabic"/>
          <w:sz w:val="28"/>
          <w:szCs w:val="28"/>
          <w:rtl/>
        </w:rPr>
        <w:t xml:space="preserve">أبو بصير </w:t>
      </w:r>
      <w:proofErr w:type="spellStart"/>
      <w:r w:rsidRPr="00725C7A">
        <w:rPr>
          <w:rFonts w:cs="Traditional Arabic"/>
          <w:sz w:val="28"/>
          <w:szCs w:val="28"/>
          <w:rtl/>
        </w:rPr>
        <w:t>الطرطوسي</w:t>
      </w:r>
      <w:proofErr w:type="spellEnd"/>
      <w:r w:rsidRPr="00725C7A">
        <w:rPr>
          <w:rFonts w:cs="Traditional Arabic"/>
          <w:sz w:val="28"/>
          <w:szCs w:val="28"/>
          <w:rtl/>
        </w:rPr>
        <w:t xml:space="preserve"> (</w:t>
      </w:r>
      <w:r w:rsidRPr="00725C7A">
        <w:rPr>
          <w:rFonts w:cs="Traditional Arabic" w:hint="cs"/>
          <w:sz w:val="28"/>
          <w:szCs w:val="28"/>
          <w:rtl/>
        </w:rPr>
        <w:t xml:space="preserve"> </w:t>
      </w:r>
      <w:r w:rsidRPr="00725C7A">
        <w:rPr>
          <w:rFonts w:cs="Traditional Arabic"/>
          <w:sz w:val="28"/>
          <w:szCs w:val="28"/>
          <w:rtl/>
        </w:rPr>
        <w:t>ص</w:t>
      </w:r>
      <w:r w:rsidRPr="00725C7A">
        <w:rPr>
          <w:rFonts w:cs="Traditional Arabic" w:hint="cs"/>
          <w:sz w:val="28"/>
          <w:szCs w:val="28"/>
          <w:rtl/>
        </w:rPr>
        <w:t>ـ</w:t>
      </w:r>
      <w:r w:rsidRPr="00725C7A">
        <w:rPr>
          <w:rFonts w:cs="Traditional Arabic"/>
          <w:sz w:val="28"/>
          <w:szCs w:val="28"/>
          <w:rtl/>
        </w:rPr>
        <w:t xml:space="preserve"> 34</w:t>
      </w:r>
      <w:r w:rsidRPr="00725C7A">
        <w:rPr>
          <w:rFonts w:cs="Traditional Arabic" w:hint="cs"/>
          <w:sz w:val="28"/>
          <w:szCs w:val="28"/>
          <w:rtl/>
        </w:rPr>
        <w:t xml:space="preserve"> </w:t>
      </w:r>
      <w:r w:rsidRPr="00725C7A">
        <w:rPr>
          <w:rFonts w:cs="Traditional Arabic"/>
          <w:sz w:val="28"/>
          <w:szCs w:val="28"/>
          <w:rtl/>
        </w:rPr>
        <w:t>)</w:t>
      </w:r>
      <w:r w:rsidRPr="00725C7A">
        <w:rPr>
          <w:rFonts w:cs="Traditional Arabic" w:hint="cs"/>
          <w:sz w:val="28"/>
          <w:szCs w:val="28"/>
          <w:rtl/>
        </w:rPr>
        <w:t xml:space="preserve"> </w:t>
      </w:r>
      <w:r w:rsidRPr="00725C7A">
        <w:rPr>
          <w:rFonts w:cs="Traditional Arabic"/>
          <w:sz w:val="28"/>
          <w:szCs w:val="28"/>
          <w:rtl/>
        </w:rPr>
        <w:t>.</w:t>
      </w:r>
    </w:p>
  </w:footnote>
  <w:footnote w:id="280">
    <w:p w:rsidR="003B7A57" w:rsidRPr="00725C7A" w:rsidRDefault="003B7A57">
      <w:pPr>
        <w:pStyle w:val="a3"/>
        <w:rPr>
          <w:rFonts w:cs="Traditional Arabic"/>
          <w:sz w:val="28"/>
          <w:szCs w:val="28"/>
          <w:rtl/>
        </w:rPr>
      </w:pPr>
      <w:r w:rsidRPr="00725C7A">
        <w:rPr>
          <w:rFonts w:cs="Traditional Arabic"/>
          <w:sz w:val="28"/>
          <w:szCs w:val="28"/>
        </w:rPr>
        <w:footnoteRef/>
      </w:r>
      <w:r w:rsidRPr="00725C7A">
        <w:rPr>
          <w:rFonts w:cs="Traditional Arabic" w:hint="cs"/>
          <w:sz w:val="28"/>
          <w:szCs w:val="28"/>
          <w:rtl/>
        </w:rPr>
        <w:t xml:space="preserve">) </w:t>
      </w:r>
      <w:r w:rsidRPr="00725C7A">
        <w:rPr>
          <w:rFonts w:cs="Traditional Arabic"/>
          <w:sz w:val="28"/>
          <w:szCs w:val="28"/>
          <w:rtl/>
        </w:rPr>
        <w:t xml:space="preserve">معالم الطائفة </w:t>
      </w:r>
      <w:r w:rsidRPr="00725C7A">
        <w:rPr>
          <w:rFonts w:cs="Traditional Arabic" w:hint="cs"/>
          <w:sz w:val="28"/>
          <w:szCs w:val="28"/>
          <w:rtl/>
        </w:rPr>
        <w:t>ل</w:t>
      </w:r>
      <w:r w:rsidRPr="00725C7A">
        <w:rPr>
          <w:rFonts w:cs="Traditional Arabic"/>
          <w:sz w:val="28"/>
          <w:szCs w:val="28"/>
          <w:rtl/>
        </w:rPr>
        <w:t>أبو قتادة (</w:t>
      </w:r>
      <w:r w:rsidRPr="00725C7A">
        <w:rPr>
          <w:rFonts w:cs="Traditional Arabic" w:hint="cs"/>
          <w:sz w:val="28"/>
          <w:szCs w:val="28"/>
          <w:rtl/>
        </w:rPr>
        <w:t xml:space="preserve"> </w:t>
      </w:r>
      <w:r w:rsidRPr="00725C7A">
        <w:rPr>
          <w:rFonts w:cs="Traditional Arabic"/>
          <w:sz w:val="28"/>
          <w:szCs w:val="28"/>
          <w:rtl/>
        </w:rPr>
        <w:t>ص</w:t>
      </w:r>
      <w:r w:rsidRPr="00725C7A">
        <w:rPr>
          <w:rFonts w:cs="Traditional Arabic" w:hint="cs"/>
          <w:sz w:val="28"/>
          <w:szCs w:val="28"/>
          <w:rtl/>
        </w:rPr>
        <w:t>ـ</w:t>
      </w:r>
      <w:r w:rsidRPr="00725C7A">
        <w:rPr>
          <w:rFonts w:cs="Traditional Arabic"/>
          <w:sz w:val="28"/>
          <w:szCs w:val="28"/>
          <w:rtl/>
        </w:rPr>
        <w:t xml:space="preserve"> 13-14</w:t>
      </w:r>
      <w:r w:rsidRPr="00725C7A">
        <w:rPr>
          <w:rFonts w:cs="Traditional Arabic" w:hint="cs"/>
          <w:sz w:val="28"/>
          <w:szCs w:val="28"/>
          <w:rtl/>
        </w:rPr>
        <w:t xml:space="preserve"> </w:t>
      </w:r>
      <w:r w:rsidRPr="00725C7A">
        <w:rPr>
          <w:rFonts w:cs="Traditional Arabic"/>
          <w:sz w:val="28"/>
          <w:szCs w:val="28"/>
          <w:rtl/>
        </w:rPr>
        <w:t>)</w:t>
      </w:r>
      <w:r w:rsidRPr="00725C7A">
        <w:rPr>
          <w:rFonts w:cs="Traditional Arabic" w:hint="cs"/>
          <w:sz w:val="28"/>
          <w:szCs w:val="28"/>
          <w:rtl/>
        </w:rPr>
        <w:t xml:space="preserve"> </w:t>
      </w:r>
      <w:r w:rsidRPr="00725C7A">
        <w:rPr>
          <w:rFonts w:cs="Traditional Arabic"/>
          <w:sz w:val="28"/>
          <w:szCs w:val="28"/>
          <w:rtl/>
        </w:rPr>
        <w:t>.</w:t>
      </w:r>
    </w:p>
  </w:footnote>
  <w:footnote w:id="281">
    <w:p w:rsidR="003B7A57" w:rsidRPr="00725C7A" w:rsidRDefault="003B7A57" w:rsidP="00725C7A">
      <w:pPr>
        <w:pStyle w:val="a3"/>
        <w:ind w:left="-14"/>
        <w:contextualSpacing/>
        <w:jc w:val="both"/>
        <w:rPr>
          <w:rFonts w:cs="Traditional Arabic"/>
          <w:sz w:val="28"/>
          <w:szCs w:val="28"/>
          <w:rtl/>
        </w:rPr>
      </w:pPr>
      <w:r w:rsidRPr="00725C7A">
        <w:rPr>
          <w:rFonts w:cs="Traditional Arabic"/>
          <w:sz w:val="28"/>
          <w:szCs w:val="28"/>
        </w:rPr>
        <w:footnoteRef/>
      </w:r>
      <w:r w:rsidRPr="00725C7A">
        <w:rPr>
          <w:rFonts w:cs="Traditional Arabic" w:hint="cs"/>
          <w:sz w:val="28"/>
          <w:szCs w:val="28"/>
          <w:rtl/>
        </w:rPr>
        <w:t xml:space="preserve">) </w:t>
      </w:r>
      <w:r w:rsidRPr="00725C7A">
        <w:rPr>
          <w:rFonts w:cs="Traditional Arabic"/>
          <w:sz w:val="28"/>
          <w:szCs w:val="28"/>
          <w:rtl/>
        </w:rPr>
        <w:t xml:space="preserve">رسالة شفاء صدور المؤمنين </w:t>
      </w:r>
      <w:r w:rsidRPr="00725C7A">
        <w:rPr>
          <w:rFonts w:cs="Traditional Arabic" w:hint="cs"/>
          <w:sz w:val="28"/>
          <w:szCs w:val="28"/>
          <w:rtl/>
        </w:rPr>
        <w:t>ل</w:t>
      </w:r>
      <w:r w:rsidRPr="00725C7A">
        <w:rPr>
          <w:rFonts w:cs="Traditional Arabic"/>
          <w:sz w:val="28"/>
          <w:szCs w:val="28"/>
          <w:rtl/>
        </w:rPr>
        <w:t>لظواهري (</w:t>
      </w:r>
      <w:r w:rsidRPr="00725C7A">
        <w:rPr>
          <w:rFonts w:cs="Traditional Arabic" w:hint="cs"/>
          <w:sz w:val="28"/>
          <w:szCs w:val="28"/>
          <w:rtl/>
        </w:rPr>
        <w:t xml:space="preserve"> </w:t>
      </w:r>
      <w:r w:rsidRPr="00725C7A">
        <w:rPr>
          <w:rFonts w:cs="Traditional Arabic"/>
          <w:sz w:val="28"/>
          <w:szCs w:val="28"/>
          <w:rtl/>
        </w:rPr>
        <w:t>ص</w:t>
      </w:r>
      <w:r w:rsidRPr="00725C7A">
        <w:rPr>
          <w:rFonts w:cs="Traditional Arabic" w:hint="cs"/>
          <w:sz w:val="28"/>
          <w:szCs w:val="28"/>
          <w:rtl/>
        </w:rPr>
        <w:t xml:space="preserve">ـ </w:t>
      </w:r>
      <w:r w:rsidRPr="00725C7A">
        <w:rPr>
          <w:rFonts w:cs="Traditional Arabic"/>
          <w:sz w:val="28"/>
          <w:szCs w:val="28"/>
          <w:rtl/>
        </w:rPr>
        <w:t>11</w:t>
      </w:r>
      <w:r w:rsidRPr="00725C7A">
        <w:rPr>
          <w:rFonts w:cs="Traditional Arabic" w:hint="cs"/>
          <w:sz w:val="28"/>
          <w:szCs w:val="28"/>
          <w:rtl/>
        </w:rPr>
        <w:t xml:space="preserve"> </w:t>
      </w:r>
      <w:r w:rsidRPr="00725C7A">
        <w:rPr>
          <w:rFonts w:cs="Traditional Arabic"/>
          <w:sz w:val="28"/>
          <w:szCs w:val="28"/>
          <w:rtl/>
        </w:rPr>
        <w:t>)</w:t>
      </w:r>
      <w:r w:rsidRPr="00725C7A">
        <w:rPr>
          <w:rFonts w:cs="Traditional Arabic" w:hint="cs"/>
          <w:sz w:val="28"/>
          <w:szCs w:val="28"/>
          <w:rtl/>
        </w:rPr>
        <w:t xml:space="preserve"> </w:t>
      </w:r>
      <w:r w:rsidRPr="00725C7A">
        <w:rPr>
          <w:rFonts w:cs="Traditional Arabic"/>
          <w:sz w:val="28"/>
          <w:szCs w:val="28"/>
          <w:rtl/>
        </w:rPr>
        <w:t>.</w:t>
      </w:r>
    </w:p>
  </w:footnote>
  <w:footnote w:id="282">
    <w:p w:rsidR="003B7A57" w:rsidRPr="00725C7A" w:rsidRDefault="003B7A57">
      <w:pPr>
        <w:pStyle w:val="a3"/>
        <w:rPr>
          <w:rFonts w:cs="Traditional Arabic"/>
          <w:sz w:val="28"/>
          <w:szCs w:val="28"/>
          <w:rtl/>
        </w:rPr>
      </w:pPr>
      <w:r w:rsidRPr="00725C7A">
        <w:rPr>
          <w:rFonts w:cs="Traditional Arabic"/>
          <w:sz w:val="28"/>
          <w:szCs w:val="28"/>
        </w:rPr>
        <w:footnoteRef/>
      </w:r>
      <w:r w:rsidRPr="00725C7A">
        <w:rPr>
          <w:rFonts w:cs="Traditional Arabic" w:hint="cs"/>
          <w:sz w:val="28"/>
          <w:szCs w:val="28"/>
          <w:rtl/>
        </w:rPr>
        <w:t xml:space="preserve">) </w:t>
      </w:r>
      <w:r w:rsidRPr="00675AE3">
        <w:rPr>
          <w:rFonts w:cs="Traditional Arabic" w:hint="eastAsia"/>
          <w:sz w:val="28"/>
          <w:szCs w:val="28"/>
          <w:rtl/>
        </w:rPr>
        <w:t>رسالة</w:t>
      </w:r>
      <w:r w:rsidRPr="00675AE3">
        <w:rPr>
          <w:rFonts w:cs="Traditional Arabic"/>
          <w:sz w:val="28"/>
          <w:szCs w:val="28"/>
          <w:rtl/>
        </w:rPr>
        <w:t xml:space="preserve"> </w:t>
      </w:r>
      <w:r w:rsidRPr="00675AE3">
        <w:rPr>
          <w:rFonts w:cs="Traditional Arabic" w:hint="eastAsia"/>
          <w:sz w:val="28"/>
          <w:szCs w:val="28"/>
          <w:rtl/>
        </w:rPr>
        <w:t>التتار</w:t>
      </w:r>
      <w:r w:rsidRPr="00675AE3">
        <w:rPr>
          <w:rFonts w:cs="Traditional Arabic"/>
          <w:sz w:val="28"/>
          <w:szCs w:val="28"/>
          <w:rtl/>
        </w:rPr>
        <w:t xml:space="preserve"> </w:t>
      </w:r>
      <w:r w:rsidRPr="00675AE3">
        <w:rPr>
          <w:rFonts w:cs="Traditional Arabic" w:hint="eastAsia"/>
          <w:sz w:val="28"/>
          <w:szCs w:val="28"/>
          <w:rtl/>
        </w:rPr>
        <w:t>والحكومة</w:t>
      </w:r>
      <w:r w:rsidRPr="00675AE3">
        <w:rPr>
          <w:rFonts w:cs="Traditional Arabic"/>
          <w:sz w:val="28"/>
          <w:szCs w:val="28"/>
          <w:rtl/>
        </w:rPr>
        <w:t xml:space="preserve"> </w:t>
      </w:r>
      <w:r w:rsidRPr="00675AE3">
        <w:rPr>
          <w:rFonts w:cs="Traditional Arabic" w:hint="eastAsia"/>
          <w:sz w:val="28"/>
          <w:szCs w:val="28"/>
          <w:rtl/>
        </w:rPr>
        <w:t>السعودية</w:t>
      </w:r>
      <w:r w:rsidRPr="00675AE3">
        <w:rPr>
          <w:rFonts w:cs="Traditional Arabic"/>
          <w:sz w:val="28"/>
          <w:szCs w:val="28"/>
          <w:rtl/>
        </w:rPr>
        <w:t xml:space="preserve"> </w:t>
      </w:r>
      <w:r w:rsidRPr="00675AE3">
        <w:rPr>
          <w:rFonts w:cs="Traditional Arabic" w:hint="eastAsia"/>
          <w:sz w:val="28"/>
          <w:szCs w:val="28"/>
          <w:rtl/>
        </w:rPr>
        <w:t>على</w:t>
      </w:r>
      <w:r w:rsidRPr="00675AE3">
        <w:rPr>
          <w:rFonts w:cs="Traditional Arabic"/>
          <w:sz w:val="28"/>
          <w:szCs w:val="28"/>
          <w:rtl/>
        </w:rPr>
        <w:t xml:space="preserve"> </w:t>
      </w:r>
      <w:r w:rsidRPr="00675AE3">
        <w:rPr>
          <w:rFonts w:cs="Traditional Arabic" w:hint="eastAsia"/>
          <w:sz w:val="28"/>
          <w:szCs w:val="28"/>
          <w:rtl/>
        </w:rPr>
        <w:t>سبيل</w:t>
      </w:r>
      <w:r w:rsidRPr="00675AE3">
        <w:rPr>
          <w:rFonts w:cs="Traditional Arabic"/>
          <w:sz w:val="28"/>
          <w:szCs w:val="28"/>
          <w:rtl/>
        </w:rPr>
        <w:t xml:space="preserve"> </w:t>
      </w:r>
      <w:r w:rsidRPr="00675AE3">
        <w:rPr>
          <w:rFonts w:cs="Traditional Arabic" w:hint="eastAsia"/>
          <w:sz w:val="28"/>
          <w:szCs w:val="28"/>
          <w:rtl/>
        </w:rPr>
        <w:t>المثال</w:t>
      </w:r>
      <w:r>
        <w:rPr>
          <w:rFonts w:cs="Traditional Arabic" w:hint="cs"/>
          <w:sz w:val="28"/>
          <w:szCs w:val="28"/>
          <w:rtl/>
        </w:rPr>
        <w:t xml:space="preserve"> ل</w:t>
      </w:r>
      <w:r w:rsidRPr="00675AE3">
        <w:rPr>
          <w:rFonts w:cs="Traditional Arabic" w:hint="eastAsia"/>
          <w:sz w:val="28"/>
          <w:szCs w:val="28"/>
          <w:rtl/>
        </w:rPr>
        <w:t>لرشود</w:t>
      </w:r>
      <w:r>
        <w:rPr>
          <w:rFonts w:cs="Traditional Arabic" w:hint="cs"/>
          <w:sz w:val="28"/>
          <w:szCs w:val="28"/>
          <w:rtl/>
        </w:rPr>
        <w:t xml:space="preserve"> </w:t>
      </w:r>
      <w:r w:rsidRPr="00675AE3">
        <w:rPr>
          <w:rFonts w:cs="Traditional Arabic"/>
          <w:sz w:val="28"/>
          <w:szCs w:val="28"/>
          <w:rtl/>
        </w:rPr>
        <w:t>.</w:t>
      </w:r>
    </w:p>
  </w:footnote>
  <w:footnote w:id="283">
    <w:p w:rsidR="003B7A57" w:rsidRDefault="003B7A57" w:rsidP="00025942">
      <w:pPr>
        <w:pStyle w:val="a3"/>
        <w:ind w:left="-14"/>
        <w:contextualSpacing/>
        <w:jc w:val="both"/>
        <w:rPr>
          <w:rFonts w:cs="Traditional Arabic"/>
          <w:sz w:val="28"/>
          <w:szCs w:val="28"/>
          <w:rtl/>
        </w:rPr>
      </w:pPr>
      <w:r w:rsidRPr="00025942">
        <w:rPr>
          <w:rFonts w:cs="Traditional Arabic"/>
          <w:sz w:val="28"/>
          <w:szCs w:val="28"/>
        </w:rPr>
        <w:footnoteRef/>
      </w:r>
      <w:r w:rsidRPr="00025942">
        <w:rPr>
          <w:rFonts w:cs="Traditional Arabic" w:hint="cs"/>
          <w:sz w:val="28"/>
          <w:szCs w:val="28"/>
          <w:rtl/>
        </w:rPr>
        <w:t>)</w:t>
      </w:r>
      <w:r w:rsidRPr="00025942">
        <w:rPr>
          <w:rFonts w:cs="Traditional Arabic"/>
          <w:sz w:val="28"/>
          <w:szCs w:val="28"/>
          <w:rtl/>
        </w:rPr>
        <w:t xml:space="preserve"> </w:t>
      </w:r>
      <w:r w:rsidRPr="00675AE3">
        <w:rPr>
          <w:rFonts w:cs="Traditional Arabic" w:hint="eastAsia"/>
          <w:sz w:val="28"/>
          <w:szCs w:val="28"/>
          <w:rtl/>
        </w:rPr>
        <w:t>محاضرة</w:t>
      </w:r>
      <w:r w:rsidRPr="00675AE3">
        <w:rPr>
          <w:rFonts w:cs="Traditional Arabic"/>
          <w:sz w:val="28"/>
          <w:szCs w:val="28"/>
          <w:rtl/>
        </w:rPr>
        <w:t xml:space="preserve"> </w:t>
      </w:r>
      <w:r w:rsidRPr="00675AE3">
        <w:rPr>
          <w:rFonts w:cs="Traditional Arabic" w:hint="eastAsia"/>
          <w:sz w:val="28"/>
          <w:szCs w:val="28"/>
          <w:rtl/>
        </w:rPr>
        <w:t>بعنوان</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eastAsia"/>
          <w:sz w:val="28"/>
          <w:szCs w:val="28"/>
          <w:rtl/>
        </w:rPr>
        <w:t>نداء</w:t>
      </w:r>
      <w:r w:rsidRPr="00675AE3">
        <w:rPr>
          <w:rFonts w:cs="Traditional Arabic"/>
          <w:sz w:val="28"/>
          <w:szCs w:val="28"/>
          <w:rtl/>
        </w:rPr>
        <w:t xml:space="preserve"> </w:t>
      </w:r>
      <w:r w:rsidRPr="00675AE3">
        <w:rPr>
          <w:rFonts w:cs="Traditional Arabic" w:hint="eastAsia"/>
          <w:sz w:val="28"/>
          <w:szCs w:val="28"/>
          <w:rtl/>
        </w:rPr>
        <w:t>إلى</w:t>
      </w:r>
      <w:r w:rsidRPr="00675AE3">
        <w:rPr>
          <w:rFonts w:cs="Traditional Arabic"/>
          <w:sz w:val="28"/>
          <w:szCs w:val="28"/>
          <w:rtl/>
        </w:rPr>
        <w:t xml:space="preserve"> </w:t>
      </w:r>
      <w:r w:rsidRPr="00675AE3">
        <w:rPr>
          <w:rFonts w:cs="Traditional Arabic" w:hint="eastAsia"/>
          <w:sz w:val="28"/>
          <w:szCs w:val="28"/>
          <w:rtl/>
        </w:rPr>
        <w:t>المقاتلين</w:t>
      </w:r>
      <w:r w:rsidRPr="00675AE3">
        <w:rPr>
          <w:rFonts w:cs="Traditional Arabic"/>
          <w:sz w:val="28"/>
          <w:szCs w:val="28"/>
          <w:rtl/>
        </w:rPr>
        <w:t xml:space="preserve"> </w:t>
      </w:r>
      <w:r w:rsidRPr="00675AE3">
        <w:rPr>
          <w:rFonts w:cs="Traditional Arabic" w:hint="eastAsia"/>
          <w:sz w:val="28"/>
          <w:szCs w:val="28"/>
          <w:rtl/>
        </w:rPr>
        <w:t>في</w:t>
      </w:r>
      <w:r w:rsidRPr="00675AE3">
        <w:rPr>
          <w:rFonts w:cs="Traditional Arabic"/>
          <w:sz w:val="28"/>
          <w:szCs w:val="28"/>
          <w:rtl/>
        </w:rPr>
        <w:t xml:space="preserve"> </w:t>
      </w:r>
      <w:r w:rsidRPr="00675AE3">
        <w:rPr>
          <w:rFonts w:cs="Traditional Arabic" w:hint="eastAsia"/>
          <w:sz w:val="28"/>
          <w:szCs w:val="28"/>
          <w:rtl/>
        </w:rPr>
        <w:t>الجزائر</w:t>
      </w:r>
      <w:r>
        <w:rPr>
          <w:rFonts w:cs="Traditional Arabic" w:hint="cs"/>
          <w:sz w:val="28"/>
          <w:szCs w:val="28"/>
          <w:rtl/>
        </w:rPr>
        <w:t xml:space="preserve"> .</w:t>
      </w:r>
    </w:p>
    <w:p w:rsidR="003B7A57" w:rsidRPr="00025942" w:rsidRDefault="003B7A57" w:rsidP="00025942">
      <w:pPr>
        <w:pStyle w:val="a3"/>
        <w:rPr>
          <w:rFonts w:cs="Traditional Arabic"/>
          <w:sz w:val="28"/>
          <w:szCs w:val="28"/>
          <w:rtl/>
        </w:rPr>
      </w:pPr>
      <w:r w:rsidRPr="00675AE3">
        <w:rPr>
          <w:rFonts w:cs="Traditional Arabic" w:hint="eastAsia"/>
          <w:sz w:val="28"/>
          <w:szCs w:val="28"/>
          <w:rtl/>
        </w:rPr>
        <w:t>نقلا</w:t>
      </w:r>
      <w:r>
        <w:rPr>
          <w:rFonts w:cs="Traditional Arabic" w:hint="cs"/>
          <w:sz w:val="28"/>
          <w:szCs w:val="28"/>
          <w:rtl/>
        </w:rPr>
        <w:t>ً</w:t>
      </w:r>
      <w:r w:rsidRPr="00675AE3">
        <w:rPr>
          <w:rFonts w:cs="Traditional Arabic"/>
          <w:sz w:val="28"/>
          <w:szCs w:val="28"/>
          <w:rtl/>
        </w:rPr>
        <w:t xml:space="preserve"> </w:t>
      </w:r>
      <w:r w:rsidRPr="00675AE3">
        <w:rPr>
          <w:rFonts w:cs="Traditional Arabic" w:hint="eastAsia"/>
          <w:sz w:val="28"/>
          <w:szCs w:val="28"/>
          <w:rtl/>
        </w:rPr>
        <w:t>عن</w:t>
      </w:r>
      <w:r w:rsidRPr="00675AE3">
        <w:rPr>
          <w:rFonts w:cs="Traditional Arabic"/>
          <w:sz w:val="28"/>
          <w:szCs w:val="28"/>
          <w:rtl/>
        </w:rPr>
        <w:t xml:space="preserve"> </w:t>
      </w:r>
      <w:r w:rsidRPr="00675AE3">
        <w:rPr>
          <w:rFonts w:cs="Traditional Arabic" w:hint="eastAsia"/>
          <w:sz w:val="28"/>
          <w:szCs w:val="28"/>
          <w:rtl/>
        </w:rPr>
        <w:t>فتاوي</w:t>
      </w:r>
      <w:r w:rsidRPr="00675AE3">
        <w:rPr>
          <w:rFonts w:cs="Traditional Arabic"/>
          <w:sz w:val="28"/>
          <w:szCs w:val="28"/>
          <w:rtl/>
        </w:rPr>
        <w:t xml:space="preserve"> </w:t>
      </w:r>
      <w:r w:rsidRPr="00675AE3">
        <w:rPr>
          <w:rFonts w:cs="Traditional Arabic" w:hint="eastAsia"/>
          <w:sz w:val="28"/>
          <w:szCs w:val="28"/>
          <w:rtl/>
        </w:rPr>
        <w:t>العلماء</w:t>
      </w:r>
      <w:r w:rsidRPr="00675AE3">
        <w:rPr>
          <w:rFonts w:cs="Traditional Arabic"/>
          <w:sz w:val="28"/>
          <w:szCs w:val="28"/>
          <w:rtl/>
        </w:rPr>
        <w:t xml:space="preserve"> </w:t>
      </w:r>
      <w:r w:rsidRPr="00675AE3">
        <w:rPr>
          <w:rFonts w:cs="Traditional Arabic" w:hint="eastAsia"/>
          <w:sz w:val="28"/>
          <w:szCs w:val="28"/>
          <w:rtl/>
        </w:rPr>
        <w:t>الأكابر</w:t>
      </w:r>
      <w:r>
        <w:rPr>
          <w:rFonts w:cs="Traditional Arabic" w:hint="cs"/>
          <w:sz w:val="28"/>
          <w:szCs w:val="28"/>
          <w:rtl/>
        </w:rPr>
        <w:t xml:space="preserve"> </w:t>
      </w:r>
      <w:r w:rsidRPr="00675AE3">
        <w:rPr>
          <w:rFonts w:cs="Traditional Arabic"/>
          <w:sz w:val="28"/>
          <w:szCs w:val="28"/>
          <w:rtl/>
        </w:rPr>
        <w:t xml:space="preserve"> </w:t>
      </w:r>
      <w:r>
        <w:rPr>
          <w:rFonts w:cs="Traditional Arabic" w:hint="cs"/>
          <w:sz w:val="28"/>
          <w:szCs w:val="28"/>
          <w:rtl/>
        </w:rPr>
        <w:t>ل</w:t>
      </w:r>
      <w:r w:rsidRPr="00675AE3">
        <w:rPr>
          <w:rFonts w:cs="Traditional Arabic" w:hint="eastAsia"/>
          <w:sz w:val="28"/>
          <w:szCs w:val="28"/>
          <w:rtl/>
        </w:rPr>
        <w:t>عبد</w:t>
      </w:r>
      <w:r w:rsidRPr="00675AE3">
        <w:rPr>
          <w:rFonts w:cs="Traditional Arabic"/>
          <w:sz w:val="28"/>
          <w:szCs w:val="28"/>
          <w:rtl/>
        </w:rPr>
        <w:t xml:space="preserve"> </w:t>
      </w:r>
      <w:r w:rsidRPr="00675AE3">
        <w:rPr>
          <w:rFonts w:cs="Traditional Arabic" w:hint="eastAsia"/>
          <w:sz w:val="28"/>
          <w:szCs w:val="28"/>
          <w:rtl/>
        </w:rPr>
        <w:t>الملك</w:t>
      </w:r>
      <w:r w:rsidRPr="00675AE3">
        <w:rPr>
          <w:rFonts w:cs="Traditional Arabic"/>
          <w:sz w:val="28"/>
          <w:szCs w:val="28"/>
          <w:rtl/>
        </w:rPr>
        <w:t xml:space="preserve"> </w:t>
      </w:r>
      <w:r w:rsidRPr="00675AE3">
        <w:rPr>
          <w:rFonts w:cs="Traditional Arabic" w:hint="eastAsia"/>
          <w:sz w:val="28"/>
          <w:szCs w:val="28"/>
          <w:rtl/>
        </w:rPr>
        <w:t>الجزائري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 xml:space="preserve">ـ </w:t>
      </w:r>
      <w:r w:rsidRPr="00675AE3">
        <w:rPr>
          <w:rFonts w:cs="Traditional Arabic"/>
          <w:sz w:val="28"/>
          <w:szCs w:val="28"/>
          <w:rtl/>
        </w:rPr>
        <w:t>146-147</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284">
    <w:p w:rsidR="003B7A57" w:rsidRPr="00025942" w:rsidRDefault="003B7A57">
      <w:pPr>
        <w:pStyle w:val="a3"/>
        <w:rPr>
          <w:rFonts w:cs="Traditional Arabic"/>
          <w:sz w:val="28"/>
          <w:szCs w:val="28"/>
          <w:rtl/>
        </w:rPr>
      </w:pPr>
      <w:r w:rsidRPr="00025942">
        <w:rPr>
          <w:rFonts w:cs="Traditional Arabic"/>
          <w:sz w:val="28"/>
          <w:szCs w:val="28"/>
        </w:rPr>
        <w:footnoteRef/>
      </w:r>
      <w:r w:rsidRPr="00025942">
        <w:rPr>
          <w:rFonts w:cs="Traditional Arabic" w:hint="cs"/>
          <w:sz w:val="28"/>
          <w:szCs w:val="28"/>
          <w:rtl/>
        </w:rPr>
        <w:t xml:space="preserve">) </w:t>
      </w:r>
      <w:r w:rsidRPr="00025942">
        <w:rPr>
          <w:rFonts w:cs="Traditional Arabic"/>
          <w:sz w:val="28"/>
          <w:szCs w:val="28"/>
          <w:rtl/>
        </w:rPr>
        <w:t xml:space="preserve">إدارة التوحش </w:t>
      </w:r>
      <w:r w:rsidRPr="00025942">
        <w:rPr>
          <w:rFonts w:cs="Traditional Arabic" w:hint="cs"/>
          <w:sz w:val="28"/>
          <w:szCs w:val="28"/>
          <w:rtl/>
        </w:rPr>
        <w:t>ل</w:t>
      </w:r>
      <w:r w:rsidRPr="00025942">
        <w:rPr>
          <w:rFonts w:cs="Traditional Arabic"/>
          <w:sz w:val="28"/>
          <w:szCs w:val="28"/>
          <w:rtl/>
        </w:rPr>
        <w:t>أبو بكر ناجي  (</w:t>
      </w:r>
      <w:r w:rsidRPr="00025942">
        <w:rPr>
          <w:rFonts w:cs="Traditional Arabic" w:hint="cs"/>
          <w:sz w:val="28"/>
          <w:szCs w:val="28"/>
          <w:rtl/>
        </w:rPr>
        <w:t xml:space="preserve"> </w:t>
      </w:r>
      <w:r w:rsidRPr="00025942">
        <w:rPr>
          <w:rFonts w:cs="Traditional Arabic"/>
          <w:sz w:val="28"/>
          <w:szCs w:val="28"/>
          <w:rtl/>
        </w:rPr>
        <w:t>ص</w:t>
      </w:r>
      <w:r w:rsidRPr="00025942">
        <w:rPr>
          <w:rFonts w:cs="Traditional Arabic" w:hint="cs"/>
          <w:sz w:val="28"/>
          <w:szCs w:val="28"/>
          <w:rtl/>
        </w:rPr>
        <w:t xml:space="preserve">ـ </w:t>
      </w:r>
      <w:r w:rsidRPr="00025942">
        <w:rPr>
          <w:rFonts w:cs="Traditional Arabic"/>
          <w:sz w:val="28"/>
          <w:szCs w:val="28"/>
          <w:rtl/>
        </w:rPr>
        <w:t>61</w:t>
      </w:r>
      <w:r w:rsidRPr="00025942">
        <w:rPr>
          <w:rFonts w:cs="Traditional Arabic" w:hint="cs"/>
          <w:sz w:val="28"/>
          <w:szCs w:val="28"/>
          <w:rtl/>
        </w:rPr>
        <w:t xml:space="preserve"> </w:t>
      </w:r>
      <w:r w:rsidRPr="00025942">
        <w:rPr>
          <w:rFonts w:cs="Traditional Arabic"/>
          <w:sz w:val="28"/>
          <w:szCs w:val="28"/>
          <w:rtl/>
        </w:rPr>
        <w:t>)</w:t>
      </w:r>
      <w:r w:rsidRPr="00025942">
        <w:rPr>
          <w:rFonts w:cs="Traditional Arabic" w:hint="cs"/>
          <w:sz w:val="28"/>
          <w:szCs w:val="28"/>
          <w:rtl/>
        </w:rPr>
        <w:t xml:space="preserve"> </w:t>
      </w:r>
      <w:r w:rsidRPr="00025942">
        <w:rPr>
          <w:rFonts w:cs="Traditional Arabic"/>
          <w:sz w:val="28"/>
          <w:szCs w:val="28"/>
          <w:rtl/>
        </w:rPr>
        <w:t>.</w:t>
      </w:r>
    </w:p>
  </w:footnote>
  <w:footnote w:id="285">
    <w:p w:rsidR="003B7A57" w:rsidRPr="00025942" w:rsidRDefault="003B7A57">
      <w:pPr>
        <w:pStyle w:val="a3"/>
        <w:rPr>
          <w:rFonts w:cs="Traditional Arabic"/>
          <w:sz w:val="28"/>
          <w:szCs w:val="28"/>
          <w:rtl/>
        </w:rPr>
      </w:pPr>
      <w:r w:rsidRPr="00025942">
        <w:rPr>
          <w:rFonts w:cs="Traditional Arabic"/>
          <w:sz w:val="28"/>
          <w:szCs w:val="28"/>
        </w:rPr>
        <w:footnoteRef/>
      </w:r>
      <w:r w:rsidRPr="00025942">
        <w:rPr>
          <w:rFonts w:cs="Traditional Arabic" w:hint="cs"/>
          <w:sz w:val="28"/>
          <w:szCs w:val="28"/>
          <w:rtl/>
        </w:rPr>
        <w:t xml:space="preserve">) </w:t>
      </w:r>
      <w:r w:rsidRPr="00025942">
        <w:rPr>
          <w:rFonts w:cs="Traditional Arabic"/>
          <w:sz w:val="28"/>
          <w:szCs w:val="28"/>
          <w:rtl/>
        </w:rPr>
        <w:t>اللقاء المفتوح رقم 2 (</w:t>
      </w:r>
      <w:r w:rsidRPr="00025942">
        <w:rPr>
          <w:rFonts w:cs="Traditional Arabic" w:hint="cs"/>
          <w:sz w:val="28"/>
          <w:szCs w:val="28"/>
          <w:rtl/>
        </w:rPr>
        <w:t xml:space="preserve"> </w:t>
      </w:r>
      <w:r w:rsidRPr="00025942">
        <w:rPr>
          <w:rFonts w:cs="Traditional Arabic"/>
          <w:sz w:val="28"/>
          <w:szCs w:val="28"/>
          <w:rtl/>
        </w:rPr>
        <w:t>ص</w:t>
      </w:r>
      <w:r w:rsidRPr="00025942">
        <w:rPr>
          <w:rFonts w:cs="Traditional Arabic" w:hint="cs"/>
          <w:sz w:val="28"/>
          <w:szCs w:val="28"/>
          <w:rtl/>
        </w:rPr>
        <w:t>ـ</w:t>
      </w:r>
      <w:r w:rsidRPr="00025942">
        <w:rPr>
          <w:rFonts w:cs="Traditional Arabic"/>
          <w:sz w:val="28"/>
          <w:szCs w:val="28"/>
          <w:rtl/>
        </w:rPr>
        <w:t xml:space="preserve"> 8</w:t>
      </w:r>
      <w:r w:rsidRPr="00025942">
        <w:rPr>
          <w:rFonts w:cs="Traditional Arabic" w:hint="cs"/>
          <w:sz w:val="28"/>
          <w:szCs w:val="28"/>
          <w:rtl/>
        </w:rPr>
        <w:t xml:space="preserve"> </w:t>
      </w:r>
      <w:r w:rsidRPr="00025942">
        <w:rPr>
          <w:rFonts w:cs="Traditional Arabic"/>
          <w:sz w:val="28"/>
          <w:szCs w:val="28"/>
          <w:rtl/>
        </w:rPr>
        <w:t>)</w:t>
      </w:r>
      <w:r w:rsidRPr="00025942">
        <w:rPr>
          <w:rFonts w:cs="Traditional Arabic" w:hint="cs"/>
          <w:sz w:val="28"/>
          <w:szCs w:val="28"/>
          <w:rtl/>
        </w:rPr>
        <w:t xml:space="preserve"> </w:t>
      </w:r>
      <w:r w:rsidRPr="00025942">
        <w:rPr>
          <w:rFonts w:cs="Traditional Arabic"/>
          <w:sz w:val="28"/>
          <w:szCs w:val="28"/>
          <w:rtl/>
        </w:rPr>
        <w:t>.</w:t>
      </w:r>
    </w:p>
  </w:footnote>
  <w:footnote w:id="286">
    <w:p w:rsidR="003B7A57" w:rsidRPr="004C6A4F" w:rsidRDefault="003B7A57">
      <w:pPr>
        <w:pStyle w:val="a3"/>
        <w:rPr>
          <w:rFonts w:ascii="Arial" w:hAnsi="Arial" w:cs="Traditional Arabic"/>
          <w:sz w:val="28"/>
          <w:szCs w:val="28"/>
          <w:rtl/>
        </w:rPr>
      </w:pPr>
      <w:r w:rsidRPr="004C6A4F">
        <w:rPr>
          <w:rFonts w:ascii="Arial" w:hAnsi="Arial" w:cs="Traditional Arabic"/>
          <w:sz w:val="28"/>
          <w:szCs w:val="28"/>
        </w:rPr>
        <w:footnoteRef/>
      </w:r>
      <w:r w:rsidRPr="004C6A4F">
        <w:rPr>
          <w:rFonts w:ascii="Arial" w:hAnsi="Arial" w:cs="Traditional Arabic" w:hint="cs"/>
          <w:sz w:val="28"/>
          <w:szCs w:val="28"/>
          <w:rtl/>
        </w:rPr>
        <w:t xml:space="preserve">) </w:t>
      </w:r>
      <w:r w:rsidRPr="00675AE3">
        <w:rPr>
          <w:rFonts w:ascii="Arial" w:hAnsi="Arial" w:cs="Traditional Arabic"/>
          <w:sz w:val="28"/>
          <w:szCs w:val="28"/>
          <w:rtl/>
        </w:rPr>
        <w:t>سلطان العتيبي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87">
    <w:p w:rsidR="003B7A57" w:rsidRPr="004C6A4F" w:rsidRDefault="003B7A57" w:rsidP="004C6A4F">
      <w:pPr>
        <w:pStyle w:val="a3"/>
        <w:ind w:left="-14"/>
        <w:contextualSpacing/>
        <w:jc w:val="both"/>
        <w:rPr>
          <w:rFonts w:ascii="Arial" w:hAnsi="Arial" w:cs="Traditional Arabic"/>
          <w:sz w:val="28"/>
          <w:szCs w:val="28"/>
          <w:rtl/>
        </w:rPr>
      </w:pPr>
      <w:r w:rsidRPr="004C6A4F">
        <w:rPr>
          <w:rFonts w:ascii="Arial" w:hAnsi="Arial" w:cs="Traditional Arabic"/>
          <w:sz w:val="28"/>
          <w:szCs w:val="28"/>
        </w:rPr>
        <w:footnoteRef/>
      </w:r>
      <w:r w:rsidRPr="004C6A4F">
        <w:rPr>
          <w:rFonts w:ascii="Arial" w:hAnsi="Arial" w:cs="Traditional Arabic" w:hint="cs"/>
          <w:sz w:val="28"/>
          <w:szCs w:val="28"/>
          <w:rtl/>
        </w:rPr>
        <w:t xml:space="preserve">) </w:t>
      </w:r>
      <w:r w:rsidRPr="00675AE3">
        <w:rPr>
          <w:rFonts w:ascii="Arial" w:hAnsi="Arial" w:cs="Traditional Arabic"/>
          <w:sz w:val="28"/>
          <w:szCs w:val="28"/>
          <w:rtl/>
        </w:rPr>
        <w:t>الآيات والأحاديث الغزيرة في كفر قوات درع</w:t>
      </w:r>
      <w:r>
        <w:rPr>
          <w:rFonts w:ascii="Arial" w:hAnsi="Arial" w:cs="Traditional Arabic" w:hint="cs"/>
          <w:sz w:val="28"/>
          <w:szCs w:val="28"/>
          <w:rtl/>
        </w:rPr>
        <w:t xml:space="preserve"> </w:t>
      </w:r>
      <w:r w:rsidRPr="00675AE3">
        <w:rPr>
          <w:rFonts w:ascii="Arial" w:hAnsi="Arial" w:cs="Traditional Arabic"/>
          <w:sz w:val="28"/>
          <w:szCs w:val="28"/>
          <w:rtl/>
        </w:rPr>
        <w:t xml:space="preserve">الجزيرة </w:t>
      </w:r>
      <w:r>
        <w:rPr>
          <w:rFonts w:ascii="Arial" w:hAnsi="Arial" w:cs="Traditional Arabic" w:hint="cs"/>
          <w:sz w:val="28"/>
          <w:szCs w:val="28"/>
          <w:rtl/>
        </w:rPr>
        <w:t>ل</w:t>
      </w:r>
      <w:r w:rsidRPr="00675AE3">
        <w:rPr>
          <w:rFonts w:ascii="Arial" w:hAnsi="Arial" w:cs="Traditional Arabic"/>
          <w:sz w:val="28"/>
          <w:szCs w:val="28"/>
          <w:rtl/>
        </w:rPr>
        <w:t xml:space="preserve">فارس الزهراني </w:t>
      </w:r>
      <w:r w:rsidRPr="004C6A4F">
        <w:rPr>
          <w:rFonts w:ascii="Arial" w:hAnsi="Arial" w:cs="Traditional Arabic"/>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88">
    <w:p w:rsidR="003B7A57" w:rsidRPr="004C6A4F" w:rsidRDefault="003B7A57">
      <w:pPr>
        <w:pStyle w:val="a3"/>
        <w:rPr>
          <w:rFonts w:ascii="Arial" w:hAnsi="Arial" w:cs="Traditional Arabic"/>
          <w:sz w:val="28"/>
          <w:szCs w:val="28"/>
          <w:rtl/>
        </w:rPr>
      </w:pPr>
      <w:r w:rsidRPr="004C6A4F">
        <w:rPr>
          <w:rFonts w:ascii="Arial" w:hAnsi="Arial" w:cs="Traditional Arabic"/>
          <w:sz w:val="28"/>
          <w:szCs w:val="28"/>
        </w:rPr>
        <w:footnoteRef/>
      </w:r>
      <w:r w:rsidRPr="004C6A4F">
        <w:rPr>
          <w:rFonts w:ascii="Arial" w:hAnsi="Arial" w:cs="Traditional Arabic" w:hint="cs"/>
          <w:sz w:val="28"/>
          <w:szCs w:val="28"/>
          <w:rtl/>
        </w:rPr>
        <w:t xml:space="preserve">) </w:t>
      </w:r>
      <w:r w:rsidRPr="00675AE3">
        <w:rPr>
          <w:rFonts w:ascii="Arial" w:hAnsi="Arial" w:cs="Traditional Arabic"/>
          <w:sz w:val="28"/>
          <w:szCs w:val="28"/>
          <w:rtl/>
        </w:rPr>
        <w:t xml:space="preserve">الجهاد والاجتهاد </w:t>
      </w:r>
      <w:r>
        <w:rPr>
          <w:rFonts w:ascii="Arial" w:hAnsi="Arial" w:cs="Traditional Arabic" w:hint="cs"/>
          <w:sz w:val="28"/>
          <w:szCs w:val="28"/>
          <w:rtl/>
        </w:rPr>
        <w:t>ل</w:t>
      </w:r>
      <w:r w:rsidRPr="00675AE3">
        <w:rPr>
          <w:rFonts w:ascii="Arial" w:hAnsi="Arial" w:cs="Traditional Arabic"/>
          <w:sz w:val="28"/>
          <w:szCs w:val="28"/>
          <w:rtl/>
        </w:rPr>
        <w:t>أبو قتادة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63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89">
    <w:p w:rsidR="003B7A57" w:rsidRPr="0087654D" w:rsidRDefault="003B7A57">
      <w:pPr>
        <w:pStyle w:val="a3"/>
        <w:rPr>
          <w:rFonts w:ascii="Arial" w:hAnsi="Arial" w:cs="Traditional Arabic"/>
          <w:sz w:val="28"/>
          <w:szCs w:val="28"/>
          <w:rtl/>
        </w:rPr>
      </w:pPr>
      <w:r w:rsidRPr="0087654D">
        <w:rPr>
          <w:rFonts w:ascii="Arial" w:hAnsi="Arial" w:cs="Traditional Arabic"/>
          <w:sz w:val="28"/>
          <w:szCs w:val="28"/>
        </w:rPr>
        <w:footnoteRef/>
      </w:r>
      <w:r w:rsidRPr="0087654D">
        <w:rPr>
          <w:rFonts w:ascii="Arial" w:hAnsi="Arial" w:cs="Traditional Arabic" w:hint="cs"/>
          <w:sz w:val="28"/>
          <w:szCs w:val="28"/>
          <w:rtl/>
        </w:rPr>
        <w:t xml:space="preserve">) </w:t>
      </w:r>
      <w:r w:rsidRPr="00675AE3">
        <w:rPr>
          <w:rFonts w:ascii="Arial" w:hAnsi="Arial" w:cs="Traditional Arabic"/>
          <w:sz w:val="28"/>
          <w:szCs w:val="28"/>
          <w:rtl/>
        </w:rPr>
        <w:t>رسالة بعنوان أحكام الجيوش والشرط لأبي دجانة الشامي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22</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90">
    <w:p w:rsidR="003B7A57" w:rsidRPr="0087654D" w:rsidRDefault="003B7A57">
      <w:pPr>
        <w:pStyle w:val="a3"/>
        <w:rPr>
          <w:rFonts w:ascii="Arial" w:hAnsi="Arial" w:cs="Traditional Arabic"/>
          <w:sz w:val="28"/>
          <w:szCs w:val="28"/>
          <w:rtl/>
        </w:rPr>
      </w:pPr>
      <w:r w:rsidRPr="0087654D">
        <w:rPr>
          <w:rFonts w:ascii="Arial" w:hAnsi="Arial" w:cs="Traditional Arabic"/>
          <w:sz w:val="28"/>
          <w:szCs w:val="28"/>
        </w:rPr>
        <w:footnoteRef/>
      </w:r>
      <w:r w:rsidRPr="0087654D">
        <w:rPr>
          <w:rFonts w:ascii="Arial" w:hAnsi="Arial" w:cs="Traditional Arabic" w:hint="cs"/>
          <w:sz w:val="28"/>
          <w:szCs w:val="28"/>
          <w:rtl/>
        </w:rPr>
        <w:t xml:space="preserve">) </w:t>
      </w:r>
      <w:r w:rsidRPr="00675AE3">
        <w:rPr>
          <w:rFonts w:ascii="Arial" w:hAnsi="Arial" w:cs="Traditional Arabic"/>
          <w:sz w:val="28"/>
          <w:szCs w:val="28"/>
          <w:rtl/>
        </w:rPr>
        <w:t xml:space="preserve">الجامع </w:t>
      </w:r>
      <w:r>
        <w:rPr>
          <w:rFonts w:ascii="Arial" w:hAnsi="Arial" w:cs="Traditional Arabic" w:hint="cs"/>
          <w:sz w:val="28"/>
          <w:szCs w:val="28"/>
          <w:rtl/>
        </w:rPr>
        <w:t>ل</w:t>
      </w:r>
      <w:r>
        <w:rPr>
          <w:rFonts w:ascii="Arial" w:hAnsi="Arial" w:cs="Traditional Arabic"/>
          <w:sz w:val="28"/>
          <w:szCs w:val="28"/>
          <w:rtl/>
        </w:rPr>
        <w:t>سيد ف</w:t>
      </w:r>
      <w:r w:rsidRPr="00675AE3">
        <w:rPr>
          <w:rFonts w:ascii="Arial" w:hAnsi="Arial" w:cs="Traditional Arabic"/>
          <w:sz w:val="28"/>
          <w:szCs w:val="28"/>
          <w:rtl/>
        </w:rPr>
        <w:t>ضل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695</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91">
    <w:p w:rsidR="003B7A57" w:rsidRPr="0087654D" w:rsidRDefault="003B7A57">
      <w:pPr>
        <w:pStyle w:val="a3"/>
        <w:rPr>
          <w:rFonts w:ascii="Arial" w:hAnsi="Arial" w:cs="Traditional Arabic"/>
          <w:sz w:val="28"/>
          <w:szCs w:val="28"/>
          <w:rtl/>
        </w:rPr>
      </w:pPr>
      <w:r w:rsidRPr="0087654D">
        <w:rPr>
          <w:rFonts w:ascii="Arial" w:hAnsi="Arial" w:cs="Traditional Arabic"/>
          <w:sz w:val="28"/>
          <w:szCs w:val="28"/>
        </w:rPr>
        <w:footnoteRef/>
      </w:r>
      <w:r w:rsidRPr="0087654D">
        <w:rPr>
          <w:rFonts w:ascii="Arial" w:hAnsi="Arial" w:cs="Traditional Arabic" w:hint="cs"/>
          <w:sz w:val="28"/>
          <w:szCs w:val="28"/>
          <w:rtl/>
        </w:rPr>
        <w:t xml:space="preserve">) </w:t>
      </w:r>
      <w:r w:rsidRPr="00675AE3">
        <w:rPr>
          <w:rFonts w:ascii="Arial" w:hAnsi="Arial" w:cs="Traditional Arabic"/>
          <w:sz w:val="28"/>
          <w:szCs w:val="28"/>
          <w:rtl/>
        </w:rPr>
        <w:t>الجهاد والاجتهاد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63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92">
    <w:p w:rsidR="003B7A57" w:rsidRPr="00455885" w:rsidRDefault="003B7A57">
      <w:pPr>
        <w:pStyle w:val="a3"/>
        <w:rPr>
          <w:rFonts w:cs="Traditional Arabic"/>
          <w:sz w:val="28"/>
          <w:szCs w:val="28"/>
          <w:rtl/>
        </w:rPr>
      </w:pPr>
      <w:r w:rsidRPr="00455885">
        <w:rPr>
          <w:rFonts w:cs="Traditional Arabic"/>
          <w:sz w:val="28"/>
          <w:szCs w:val="28"/>
        </w:rPr>
        <w:footnoteRef/>
      </w:r>
      <w:r w:rsidRPr="00455885">
        <w:rPr>
          <w:rFonts w:cs="Traditional Arabic" w:hint="cs"/>
          <w:sz w:val="28"/>
          <w:szCs w:val="28"/>
          <w:rtl/>
        </w:rPr>
        <w:t xml:space="preserve">) </w:t>
      </w:r>
      <w:r w:rsidRPr="00455885">
        <w:rPr>
          <w:rFonts w:cs="Traditional Arabic"/>
          <w:sz w:val="28"/>
          <w:szCs w:val="28"/>
          <w:rtl/>
        </w:rPr>
        <w:t>أعمال تخرج صاحبها من الملة  (</w:t>
      </w:r>
      <w:r w:rsidRPr="00455885">
        <w:rPr>
          <w:rFonts w:cs="Traditional Arabic" w:hint="cs"/>
          <w:sz w:val="28"/>
          <w:szCs w:val="28"/>
          <w:rtl/>
        </w:rPr>
        <w:t xml:space="preserve"> </w:t>
      </w:r>
      <w:r w:rsidRPr="00455885">
        <w:rPr>
          <w:rFonts w:cs="Traditional Arabic"/>
          <w:sz w:val="28"/>
          <w:szCs w:val="28"/>
          <w:rtl/>
        </w:rPr>
        <w:t>ص</w:t>
      </w:r>
      <w:r w:rsidRPr="00455885">
        <w:rPr>
          <w:rFonts w:cs="Traditional Arabic" w:hint="cs"/>
          <w:sz w:val="28"/>
          <w:szCs w:val="28"/>
          <w:rtl/>
        </w:rPr>
        <w:t xml:space="preserve">ـ </w:t>
      </w:r>
      <w:r w:rsidRPr="00455885">
        <w:rPr>
          <w:rFonts w:cs="Traditional Arabic"/>
          <w:sz w:val="28"/>
          <w:szCs w:val="28"/>
          <w:rtl/>
        </w:rPr>
        <w:t>59</w:t>
      </w:r>
      <w:r w:rsidRPr="00455885">
        <w:rPr>
          <w:rFonts w:cs="Traditional Arabic" w:hint="cs"/>
          <w:sz w:val="28"/>
          <w:szCs w:val="28"/>
          <w:rtl/>
        </w:rPr>
        <w:t xml:space="preserve"> </w:t>
      </w:r>
      <w:r w:rsidRPr="00455885">
        <w:rPr>
          <w:rFonts w:cs="Traditional Arabic"/>
          <w:sz w:val="28"/>
          <w:szCs w:val="28"/>
          <w:rtl/>
        </w:rPr>
        <w:t>)</w:t>
      </w:r>
      <w:r w:rsidRPr="00455885">
        <w:rPr>
          <w:rFonts w:cs="Traditional Arabic" w:hint="cs"/>
          <w:sz w:val="28"/>
          <w:szCs w:val="28"/>
          <w:rtl/>
        </w:rPr>
        <w:t xml:space="preserve"> </w:t>
      </w:r>
      <w:r w:rsidRPr="00455885">
        <w:rPr>
          <w:rFonts w:cs="Traditional Arabic"/>
          <w:sz w:val="28"/>
          <w:szCs w:val="28"/>
          <w:rtl/>
        </w:rPr>
        <w:t>.</w:t>
      </w:r>
    </w:p>
  </w:footnote>
  <w:footnote w:id="293">
    <w:p w:rsidR="003B7A57" w:rsidRPr="00455885" w:rsidRDefault="003B7A57">
      <w:pPr>
        <w:pStyle w:val="a3"/>
        <w:rPr>
          <w:rFonts w:cs="Traditional Arabic"/>
          <w:sz w:val="28"/>
          <w:szCs w:val="28"/>
          <w:rtl/>
        </w:rPr>
      </w:pPr>
      <w:r w:rsidRPr="00455885">
        <w:rPr>
          <w:rFonts w:cs="Traditional Arabic"/>
          <w:sz w:val="28"/>
          <w:szCs w:val="28"/>
        </w:rPr>
        <w:footnoteRef/>
      </w:r>
      <w:r w:rsidRPr="00455885">
        <w:rPr>
          <w:rFonts w:cs="Traditional Arabic" w:hint="cs"/>
          <w:sz w:val="28"/>
          <w:szCs w:val="28"/>
          <w:rtl/>
        </w:rPr>
        <w:t xml:space="preserve">) </w:t>
      </w:r>
      <w:r w:rsidRPr="00675AE3">
        <w:rPr>
          <w:rFonts w:cs="Traditional Arabic" w:hint="eastAsia"/>
          <w:sz w:val="28"/>
          <w:szCs w:val="28"/>
          <w:rtl/>
        </w:rPr>
        <w:t>مسائل</w:t>
      </w:r>
      <w:r w:rsidRPr="00675AE3">
        <w:rPr>
          <w:rFonts w:cs="Traditional Arabic"/>
          <w:sz w:val="28"/>
          <w:szCs w:val="28"/>
          <w:rtl/>
        </w:rPr>
        <w:t xml:space="preserve"> </w:t>
      </w:r>
      <w:r w:rsidRPr="00675AE3">
        <w:rPr>
          <w:rFonts w:cs="Traditional Arabic" w:hint="eastAsia"/>
          <w:sz w:val="28"/>
          <w:szCs w:val="28"/>
          <w:rtl/>
        </w:rPr>
        <w:t>متفرقة</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eastAsia"/>
          <w:sz w:val="28"/>
          <w:szCs w:val="28"/>
          <w:rtl/>
        </w:rPr>
        <w:t>المسألة</w:t>
      </w:r>
      <w:r w:rsidRPr="00675AE3">
        <w:rPr>
          <w:rFonts w:cs="Traditional Arabic"/>
          <w:sz w:val="28"/>
          <w:szCs w:val="28"/>
          <w:rtl/>
        </w:rPr>
        <w:t xml:space="preserve"> </w:t>
      </w:r>
      <w:r w:rsidRPr="00675AE3">
        <w:rPr>
          <w:rFonts w:cs="Traditional Arabic" w:hint="eastAsia"/>
          <w:sz w:val="28"/>
          <w:szCs w:val="28"/>
          <w:rtl/>
        </w:rPr>
        <w:t>الخامسة</w:t>
      </w:r>
      <w:r>
        <w:rPr>
          <w:rFonts w:cs="Traditional Arabic" w:hint="cs"/>
          <w:sz w:val="28"/>
          <w:szCs w:val="28"/>
          <w:rtl/>
        </w:rPr>
        <w:t xml:space="preserve"> ل</w:t>
      </w:r>
      <w:r w:rsidRPr="00675AE3">
        <w:rPr>
          <w:rFonts w:cs="Traditional Arabic" w:hint="eastAsia"/>
          <w:sz w:val="28"/>
          <w:szCs w:val="28"/>
          <w:rtl/>
        </w:rPr>
        <w:t>أبو</w:t>
      </w:r>
      <w:r w:rsidRPr="00675AE3">
        <w:rPr>
          <w:rFonts w:cs="Traditional Arabic"/>
          <w:sz w:val="28"/>
          <w:szCs w:val="28"/>
          <w:rtl/>
        </w:rPr>
        <w:t xml:space="preserve"> </w:t>
      </w:r>
      <w:r w:rsidRPr="00675AE3">
        <w:rPr>
          <w:rFonts w:cs="Traditional Arabic" w:hint="eastAsia"/>
          <w:sz w:val="28"/>
          <w:szCs w:val="28"/>
          <w:rtl/>
        </w:rPr>
        <w:t>بصير</w:t>
      </w:r>
      <w:r w:rsidRPr="00675AE3">
        <w:rPr>
          <w:rFonts w:cs="Traditional Arabic"/>
          <w:sz w:val="28"/>
          <w:szCs w:val="28"/>
          <w:rtl/>
        </w:rPr>
        <w:t xml:space="preserve"> </w:t>
      </w:r>
      <w:r w:rsidRPr="00675AE3">
        <w:rPr>
          <w:rFonts w:cs="Traditional Arabic" w:hint="eastAsia"/>
          <w:sz w:val="28"/>
          <w:szCs w:val="28"/>
          <w:rtl/>
        </w:rPr>
        <w:t>السوري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 xml:space="preserve">ـ </w:t>
      </w:r>
      <w:r w:rsidRPr="00675AE3">
        <w:rPr>
          <w:rFonts w:cs="Traditional Arabic"/>
          <w:sz w:val="28"/>
          <w:szCs w:val="28"/>
          <w:rtl/>
        </w:rPr>
        <w:t>179</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294">
    <w:p w:rsidR="003B7A57" w:rsidRPr="001D2E7C" w:rsidRDefault="003B7A57">
      <w:pPr>
        <w:pStyle w:val="a3"/>
        <w:rPr>
          <w:rFonts w:cs="Traditional Arabic"/>
          <w:sz w:val="28"/>
          <w:szCs w:val="28"/>
          <w:rtl/>
        </w:rPr>
      </w:pPr>
      <w:r w:rsidRPr="001D2E7C">
        <w:rPr>
          <w:rFonts w:cs="Traditional Arabic"/>
          <w:sz w:val="28"/>
          <w:szCs w:val="28"/>
        </w:rPr>
        <w:footnoteRef/>
      </w:r>
      <w:r w:rsidRPr="001D2E7C">
        <w:rPr>
          <w:rFonts w:cs="Traditional Arabic" w:hint="cs"/>
          <w:sz w:val="28"/>
          <w:szCs w:val="28"/>
          <w:rtl/>
        </w:rPr>
        <w:t xml:space="preserve">) </w:t>
      </w:r>
      <w:r w:rsidRPr="00C33EF4">
        <w:rPr>
          <w:rFonts w:cs="Traditional Arabic" w:hint="cs"/>
          <w:sz w:val="28"/>
          <w:szCs w:val="28"/>
          <w:rtl/>
        </w:rPr>
        <w:t xml:space="preserve">عنوان المجد بتاريخ نجد </w:t>
      </w:r>
      <w:r>
        <w:rPr>
          <w:rFonts w:cs="Traditional Arabic" w:hint="cs"/>
          <w:sz w:val="28"/>
          <w:szCs w:val="28"/>
          <w:rtl/>
        </w:rPr>
        <w:t xml:space="preserve">( </w:t>
      </w:r>
      <w:r w:rsidRPr="00C33EF4">
        <w:rPr>
          <w:rFonts w:cs="Traditional Arabic" w:hint="cs"/>
          <w:sz w:val="28"/>
          <w:szCs w:val="28"/>
          <w:rtl/>
        </w:rPr>
        <w:t>ص</w:t>
      </w:r>
      <w:r>
        <w:rPr>
          <w:rFonts w:cs="Traditional Arabic" w:hint="cs"/>
          <w:sz w:val="28"/>
          <w:szCs w:val="28"/>
          <w:rtl/>
        </w:rPr>
        <w:t>ـ</w:t>
      </w:r>
      <w:r w:rsidRPr="00C33EF4">
        <w:rPr>
          <w:rFonts w:cs="Traditional Arabic" w:hint="cs"/>
          <w:sz w:val="28"/>
          <w:szCs w:val="28"/>
          <w:rtl/>
        </w:rPr>
        <w:t xml:space="preserve"> 38-40</w:t>
      </w:r>
      <w:r>
        <w:rPr>
          <w:rFonts w:cs="Traditional Arabic" w:hint="cs"/>
          <w:sz w:val="28"/>
          <w:szCs w:val="28"/>
          <w:rtl/>
        </w:rPr>
        <w:t xml:space="preserve"> ) .</w:t>
      </w:r>
    </w:p>
  </w:footnote>
  <w:footnote w:id="295">
    <w:p w:rsidR="003B7A57" w:rsidRPr="001B13BC" w:rsidRDefault="003B7A57">
      <w:pPr>
        <w:pStyle w:val="a3"/>
        <w:rPr>
          <w:rFonts w:ascii="Lotus Linotype" w:hAnsi="Lotus Linotype" w:cs="Traditional Arabic"/>
          <w:sz w:val="28"/>
          <w:szCs w:val="28"/>
          <w:rtl/>
        </w:rPr>
      </w:pPr>
      <w:r w:rsidRPr="001B13BC">
        <w:rPr>
          <w:rFonts w:ascii="Lotus Linotype" w:hAnsi="Lotus Linotype" w:cs="Traditional Arabic"/>
          <w:sz w:val="28"/>
          <w:szCs w:val="28"/>
        </w:rPr>
        <w:footnoteRef/>
      </w:r>
      <w:r w:rsidRPr="001B13BC">
        <w:rPr>
          <w:rFonts w:ascii="Lotus Linotype" w:hAnsi="Lotus Linotype" w:cs="Traditional Arabic" w:hint="cs"/>
          <w:sz w:val="28"/>
          <w:szCs w:val="28"/>
          <w:rtl/>
        </w:rPr>
        <w:t xml:space="preserve">) </w:t>
      </w:r>
      <w:r w:rsidRPr="001B13BC">
        <w:rPr>
          <w:rFonts w:ascii="Lotus Linotype" w:hAnsi="Lotus Linotype" w:cs="Traditional Arabic" w:hint="eastAsia"/>
          <w:sz w:val="28"/>
          <w:szCs w:val="28"/>
          <w:rtl/>
        </w:rPr>
        <w:t>رسالة</w:t>
      </w:r>
      <w:r w:rsidRPr="001B13BC">
        <w:rPr>
          <w:rFonts w:ascii="Lotus Linotype" w:hAnsi="Lotus Linotype" w:cs="Traditional Arabic"/>
          <w:sz w:val="28"/>
          <w:szCs w:val="28"/>
          <w:rtl/>
        </w:rPr>
        <w:t xml:space="preserve"> </w:t>
      </w:r>
      <w:r w:rsidRPr="001B13BC">
        <w:rPr>
          <w:rFonts w:ascii="Lotus Linotype" w:hAnsi="Lotus Linotype" w:cs="Traditional Arabic" w:hint="eastAsia"/>
          <w:sz w:val="28"/>
          <w:szCs w:val="28"/>
          <w:rtl/>
        </w:rPr>
        <w:t>جامعية</w:t>
      </w:r>
      <w:r>
        <w:rPr>
          <w:rFonts w:ascii="Lotus Linotype" w:hAnsi="Lotus Linotype" w:cs="Traditional Arabic" w:hint="cs"/>
          <w:sz w:val="28"/>
          <w:szCs w:val="28"/>
          <w:rtl/>
        </w:rPr>
        <w:t xml:space="preserve"> بعنوان :</w:t>
      </w:r>
      <w:r w:rsidRPr="00675AE3">
        <w:rPr>
          <w:rFonts w:ascii="Lotus Linotype" w:hAnsi="Lotus Linotype" w:cs="Traditional Arabic"/>
          <w:sz w:val="28"/>
          <w:szCs w:val="28"/>
          <w:rtl/>
        </w:rPr>
        <w:t xml:space="preserve"> </w:t>
      </w:r>
      <w:r w:rsidRPr="001B13BC">
        <w:rPr>
          <w:rFonts w:ascii="Lotus Linotype" w:hAnsi="Lotus Linotype" w:cs="Traditional Arabic" w:hint="eastAsia"/>
          <w:sz w:val="28"/>
          <w:szCs w:val="28"/>
          <w:rtl/>
        </w:rPr>
        <w:t>الطريق</w:t>
      </w:r>
      <w:r w:rsidRPr="001B13BC">
        <w:rPr>
          <w:rFonts w:ascii="Lotus Linotype" w:hAnsi="Lotus Linotype" w:cs="Traditional Arabic"/>
          <w:sz w:val="28"/>
          <w:szCs w:val="28"/>
          <w:rtl/>
        </w:rPr>
        <w:t xml:space="preserve"> </w:t>
      </w:r>
      <w:r w:rsidRPr="001B13BC">
        <w:rPr>
          <w:rFonts w:ascii="Lotus Linotype" w:hAnsi="Lotus Linotype" w:cs="Traditional Arabic" w:hint="eastAsia"/>
          <w:sz w:val="28"/>
          <w:szCs w:val="28"/>
          <w:rtl/>
        </w:rPr>
        <w:t>لجماعة</w:t>
      </w:r>
      <w:r w:rsidRPr="001B13BC">
        <w:rPr>
          <w:rFonts w:ascii="Lotus Linotype" w:hAnsi="Lotus Linotype" w:cs="Traditional Arabic"/>
          <w:sz w:val="28"/>
          <w:szCs w:val="28"/>
          <w:rtl/>
        </w:rPr>
        <w:t xml:space="preserve"> </w:t>
      </w:r>
      <w:r w:rsidRPr="001B13BC">
        <w:rPr>
          <w:rFonts w:ascii="Lotus Linotype" w:hAnsi="Lotus Linotype" w:cs="Traditional Arabic" w:hint="eastAsia"/>
          <w:sz w:val="28"/>
          <w:szCs w:val="28"/>
          <w:rtl/>
        </w:rPr>
        <w:t>المسلمين</w:t>
      </w:r>
      <w:r w:rsidRPr="001B13BC">
        <w:rPr>
          <w:rFonts w:ascii="Lotus Linotype" w:hAnsi="Lotus Linotype" w:cs="Traditional Arabic"/>
          <w:sz w:val="28"/>
          <w:szCs w:val="28"/>
          <w:rtl/>
        </w:rPr>
        <w:t xml:space="preserve"> </w:t>
      </w:r>
      <w:r w:rsidRPr="001B13BC">
        <w:rPr>
          <w:rFonts w:ascii="Lotus Linotype" w:hAnsi="Lotus Linotype" w:cs="Traditional Arabic" w:hint="cs"/>
          <w:sz w:val="28"/>
          <w:szCs w:val="28"/>
          <w:rtl/>
        </w:rPr>
        <w:t>ل</w:t>
      </w:r>
      <w:r w:rsidRPr="001B13BC">
        <w:rPr>
          <w:rFonts w:ascii="Lotus Linotype" w:hAnsi="Lotus Linotype" w:cs="Traditional Arabic" w:hint="eastAsia"/>
          <w:sz w:val="28"/>
          <w:szCs w:val="28"/>
          <w:rtl/>
        </w:rPr>
        <w:t>حسن</w:t>
      </w:r>
      <w:r w:rsidRPr="001B13BC">
        <w:rPr>
          <w:rFonts w:ascii="Lotus Linotype" w:hAnsi="Lotus Linotype" w:cs="Traditional Arabic"/>
          <w:sz w:val="28"/>
          <w:szCs w:val="28"/>
          <w:rtl/>
        </w:rPr>
        <w:t xml:space="preserve"> </w:t>
      </w:r>
      <w:r w:rsidRPr="001B13BC">
        <w:rPr>
          <w:rFonts w:ascii="Lotus Linotype" w:hAnsi="Lotus Linotype" w:cs="Traditional Arabic" w:hint="eastAsia"/>
          <w:sz w:val="28"/>
          <w:szCs w:val="28"/>
          <w:rtl/>
        </w:rPr>
        <w:t>جابر</w:t>
      </w:r>
      <w:r w:rsidRPr="001B13BC">
        <w:rPr>
          <w:rFonts w:ascii="Lotus Linotype" w:hAnsi="Lotus Linotype" w:cs="Traditional Arabic"/>
          <w:sz w:val="28"/>
          <w:szCs w:val="28"/>
          <w:rtl/>
        </w:rPr>
        <w:t xml:space="preserve"> </w:t>
      </w:r>
      <w:r w:rsidRPr="001B13BC">
        <w:rPr>
          <w:rFonts w:ascii="Lotus Linotype" w:hAnsi="Lotus Linotype" w:cs="Traditional Arabic" w:hint="cs"/>
          <w:sz w:val="28"/>
          <w:szCs w:val="28"/>
          <w:rtl/>
        </w:rPr>
        <w:t xml:space="preserve"> </w:t>
      </w:r>
      <w:r w:rsidRPr="001B13BC">
        <w:rPr>
          <w:rFonts w:ascii="Lotus Linotype" w:hAnsi="Lotus Linotype" w:cs="Traditional Arabic"/>
          <w:sz w:val="28"/>
          <w:szCs w:val="28"/>
          <w:rtl/>
        </w:rPr>
        <w:t>(</w:t>
      </w:r>
      <w:r w:rsidRPr="001B13BC">
        <w:rPr>
          <w:rFonts w:ascii="Lotus Linotype" w:hAnsi="Lotus Linotype" w:cs="Traditional Arabic" w:hint="cs"/>
          <w:sz w:val="28"/>
          <w:szCs w:val="28"/>
          <w:rtl/>
        </w:rPr>
        <w:t xml:space="preserve"> </w:t>
      </w:r>
      <w:r w:rsidRPr="001B13BC">
        <w:rPr>
          <w:rFonts w:ascii="Lotus Linotype" w:hAnsi="Lotus Linotype" w:cs="Traditional Arabic" w:hint="eastAsia"/>
          <w:sz w:val="28"/>
          <w:szCs w:val="28"/>
          <w:rtl/>
        </w:rPr>
        <w:t>ص</w:t>
      </w:r>
      <w:r w:rsidRPr="001B13BC">
        <w:rPr>
          <w:rFonts w:ascii="Lotus Linotype" w:hAnsi="Lotus Linotype" w:cs="Traditional Arabic" w:hint="cs"/>
          <w:sz w:val="28"/>
          <w:szCs w:val="28"/>
          <w:rtl/>
        </w:rPr>
        <w:t xml:space="preserve">ـ </w:t>
      </w:r>
      <w:r w:rsidRPr="001B13BC">
        <w:rPr>
          <w:rFonts w:ascii="Lotus Linotype" w:hAnsi="Lotus Linotype" w:cs="Traditional Arabic"/>
          <w:sz w:val="28"/>
          <w:szCs w:val="28"/>
          <w:rtl/>
        </w:rPr>
        <w:t>263-285</w:t>
      </w:r>
      <w:r w:rsidRPr="001B13BC">
        <w:rPr>
          <w:rFonts w:ascii="Lotus Linotype" w:hAnsi="Lotus Linotype" w:cs="Traditional Arabic" w:hint="cs"/>
          <w:sz w:val="28"/>
          <w:szCs w:val="28"/>
          <w:rtl/>
        </w:rPr>
        <w:t xml:space="preserve"> </w:t>
      </w:r>
      <w:r w:rsidRPr="001B13BC">
        <w:rPr>
          <w:rFonts w:ascii="Lotus Linotype" w:hAnsi="Lotus Linotype" w:cs="Traditional Arabic"/>
          <w:sz w:val="28"/>
          <w:szCs w:val="28"/>
          <w:rtl/>
        </w:rPr>
        <w:t>)</w:t>
      </w:r>
      <w:r w:rsidRPr="001B13BC">
        <w:rPr>
          <w:rFonts w:ascii="Lotus Linotype" w:hAnsi="Lotus Linotype" w:cs="Traditional Arabic" w:hint="cs"/>
          <w:sz w:val="28"/>
          <w:szCs w:val="28"/>
          <w:rtl/>
        </w:rPr>
        <w:t xml:space="preserve"> </w:t>
      </w:r>
      <w:r w:rsidRPr="001B13BC">
        <w:rPr>
          <w:rFonts w:ascii="Lotus Linotype" w:hAnsi="Lotus Linotype" w:cs="Traditional Arabic"/>
          <w:sz w:val="28"/>
          <w:szCs w:val="28"/>
          <w:rtl/>
        </w:rPr>
        <w:t>.</w:t>
      </w:r>
    </w:p>
  </w:footnote>
  <w:footnote w:id="296">
    <w:p w:rsidR="003B7A57" w:rsidRPr="00C33EF4" w:rsidRDefault="003B7A57" w:rsidP="0072078F">
      <w:pPr>
        <w:pStyle w:val="a3"/>
        <w:ind w:left="-14"/>
        <w:contextualSpacing/>
        <w:jc w:val="both"/>
        <w:rPr>
          <w:rFonts w:ascii="Lotus Linotype" w:hAnsi="Lotus Linotype" w:cs="Traditional Arabic"/>
          <w:sz w:val="28"/>
          <w:szCs w:val="28"/>
        </w:rPr>
      </w:pPr>
      <w:r w:rsidRPr="001B13BC">
        <w:rPr>
          <w:rFonts w:ascii="Lotus Linotype" w:hAnsi="Lotus Linotype" w:cs="Traditional Arabic"/>
          <w:sz w:val="28"/>
          <w:szCs w:val="28"/>
        </w:rPr>
        <w:footnoteRef/>
      </w:r>
      <w:r w:rsidRPr="001B13BC">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أبو داود </w:t>
      </w:r>
      <w:r w:rsidRPr="00C33EF4">
        <w:rPr>
          <w:rFonts w:ascii="Lotus Linotype" w:hAnsi="Lotus Linotype" w:cs="Traditional Arabic"/>
          <w:sz w:val="28"/>
          <w:szCs w:val="28"/>
          <w:rtl/>
        </w:rPr>
        <w:t>(</w:t>
      </w:r>
      <w:r>
        <w:rPr>
          <w:rFonts w:ascii="Lotus Linotype" w:hAnsi="Lotus Linotype" w:cs="Traditional Arabic" w:hint="cs"/>
          <w:sz w:val="28"/>
          <w:szCs w:val="28"/>
          <w:rtl/>
        </w:rPr>
        <w:t>89) من طريق</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يُونُسَ</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بْنِ</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عُبَيْدٍ</w:t>
      </w:r>
      <w:r>
        <w:rPr>
          <w:rFonts w:ascii="Lotus Linotype" w:hAnsi="Lotus Linotype" w:cs="Traditional Arabic" w:hint="cs"/>
          <w:sz w:val="28"/>
          <w:szCs w:val="28"/>
          <w:rtl/>
        </w:rPr>
        <w:t xml:space="preserve"> </w:t>
      </w:r>
      <w:r w:rsidRPr="00687705">
        <w:rPr>
          <w:rFonts w:ascii="Lotus Linotype" w:hAnsi="Lotus Linotype" w:cs="Traditional Arabic" w:hint="eastAsia"/>
          <w:sz w:val="28"/>
          <w:szCs w:val="28"/>
          <w:rtl/>
        </w:rPr>
        <w:t>،</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عَنِ</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الْحَسَنِ</w:t>
      </w:r>
      <w:r>
        <w:rPr>
          <w:rFonts w:ascii="Lotus Linotype" w:hAnsi="Lotus Linotype" w:cs="Traditional Arabic" w:hint="cs"/>
          <w:sz w:val="28"/>
          <w:szCs w:val="28"/>
          <w:rtl/>
        </w:rPr>
        <w:t xml:space="preserve"> </w:t>
      </w:r>
      <w:r w:rsidRPr="00687705">
        <w:rPr>
          <w:rFonts w:ascii="Lotus Linotype" w:hAnsi="Lotus Linotype" w:cs="Traditional Arabic" w:hint="eastAsia"/>
          <w:sz w:val="28"/>
          <w:szCs w:val="28"/>
          <w:rtl/>
        </w:rPr>
        <w:t>،</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عَنْ</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عُمَرَ</w:t>
      </w:r>
      <w:r>
        <w:rPr>
          <w:rFonts w:ascii="Lotus Linotype" w:hAnsi="Lotus Linotype" w:cs="Traditional Arabic" w:hint="cs"/>
          <w:sz w:val="28"/>
          <w:szCs w:val="28"/>
          <w:rtl/>
        </w:rPr>
        <w:t xml:space="preserve"> </w:t>
      </w:r>
      <w:r w:rsidRPr="00687705">
        <w:rPr>
          <w:rFonts w:ascii="Lotus Linotype" w:hAnsi="Lotus Linotype" w:cs="Traditional Arabic" w:hint="eastAsia"/>
          <w:sz w:val="28"/>
          <w:szCs w:val="28"/>
          <w:rtl/>
        </w:rPr>
        <w:t>،</w:t>
      </w:r>
      <w:r w:rsidRPr="00687705">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وهذا إسناد مرسل ، قال </w:t>
      </w:r>
      <w:r>
        <w:rPr>
          <w:rFonts w:ascii="Lotus Linotype" w:hAnsi="Lotus Linotype" w:cs="Traditional Arabic" w:hint="eastAsia"/>
          <w:sz w:val="28"/>
          <w:szCs w:val="28"/>
          <w:rtl/>
        </w:rPr>
        <w:t>أب</w:t>
      </w:r>
      <w:r>
        <w:rPr>
          <w:rFonts w:ascii="Lotus Linotype" w:hAnsi="Lotus Linotype" w:cs="Traditional Arabic" w:hint="cs"/>
          <w:sz w:val="28"/>
          <w:szCs w:val="28"/>
          <w:rtl/>
        </w:rPr>
        <w:t>و</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عبد</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الرحمن</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مقبل</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بن</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هادي</w:t>
      </w:r>
      <w:r w:rsidRPr="00687705">
        <w:rPr>
          <w:rFonts w:ascii="Lotus Linotype" w:hAnsi="Lotus Linotype" w:cs="Traditional Arabic"/>
          <w:sz w:val="28"/>
          <w:szCs w:val="28"/>
          <w:rtl/>
        </w:rPr>
        <w:t xml:space="preserve"> </w:t>
      </w:r>
      <w:r w:rsidRPr="00687705">
        <w:rPr>
          <w:rFonts w:ascii="Lotus Linotype" w:hAnsi="Lotus Linotype" w:cs="Traditional Arabic" w:hint="eastAsia"/>
          <w:sz w:val="28"/>
          <w:szCs w:val="28"/>
          <w:rtl/>
        </w:rPr>
        <w:t>الوادعي</w:t>
      </w:r>
      <w:r>
        <w:rPr>
          <w:rFonts w:ascii="Lotus Linotype" w:hAnsi="Lotus Linotype" w:cs="Traditional Arabic" w:hint="cs"/>
          <w:sz w:val="28"/>
          <w:szCs w:val="28"/>
          <w:rtl/>
        </w:rPr>
        <w:t xml:space="preserve">- رحمه الله - في كتابه </w:t>
      </w:r>
      <w:r w:rsidRPr="00C33EF4">
        <w:rPr>
          <w:rFonts w:hint="eastAsia"/>
          <w:rtl/>
        </w:rPr>
        <w:t xml:space="preserve"> </w:t>
      </w:r>
      <w:r w:rsidRPr="00C33EF4">
        <w:rPr>
          <w:rFonts w:ascii="Lotus Linotype" w:hAnsi="Lotus Linotype" w:cs="Traditional Arabic" w:hint="eastAsia"/>
          <w:sz w:val="28"/>
          <w:szCs w:val="28"/>
          <w:rtl/>
        </w:rPr>
        <w:t>أحاديث</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معلة</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ظاهرها</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الصحة</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ص</w:t>
      </w:r>
      <w:r>
        <w:rPr>
          <w:rFonts w:ascii="Lotus Linotype" w:hAnsi="Lotus Linotype" w:cs="Traditional Arabic" w:hint="cs"/>
          <w:sz w:val="28"/>
          <w:szCs w:val="28"/>
          <w:rtl/>
        </w:rPr>
        <w:t xml:space="preserve">ـ </w:t>
      </w:r>
      <w:r w:rsidRPr="00C33EF4">
        <w:rPr>
          <w:rFonts w:ascii="Lotus Linotype" w:hAnsi="Lotus Linotype" w:cs="Traditional Arabic"/>
          <w:sz w:val="28"/>
          <w:szCs w:val="28"/>
          <w:rtl/>
        </w:rPr>
        <w:t>: 255</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w:t>
      </w:r>
      <w:r>
        <w:rPr>
          <w:rFonts w:ascii="Lotus Linotype" w:hAnsi="Lotus Linotype" w:cs="Traditional Arabic" w:hint="cs"/>
          <w:sz w:val="28"/>
          <w:szCs w:val="28"/>
          <w:rtl/>
        </w:rPr>
        <w:t xml:space="preserve"> : " </w:t>
      </w:r>
      <w:r w:rsidRPr="00C33EF4">
        <w:rPr>
          <w:rFonts w:ascii="Lotus Linotype" w:hAnsi="Lotus Linotype" w:cs="Traditional Arabic" w:hint="eastAsia"/>
          <w:sz w:val="28"/>
          <w:szCs w:val="28"/>
          <w:rtl/>
        </w:rPr>
        <w:t>البخاري</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يقول</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في</w:t>
      </w:r>
      <w:r w:rsidRPr="00C33EF4">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التاريخ</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ج</w:t>
      </w:r>
      <w:r w:rsidRPr="00C33EF4">
        <w:rPr>
          <w:rFonts w:ascii="Lotus Linotype" w:hAnsi="Lotus Linotype" w:cs="Traditional Arabic"/>
          <w:sz w:val="28"/>
          <w:szCs w:val="28"/>
          <w:rtl/>
        </w:rPr>
        <w:t>3</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ص</w:t>
      </w:r>
      <w:r>
        <w:rPr>
          <w:rFonts w:ascii="Lotus Linotype" w:hAnsi="Lotus Linotype" w:cs="Traditional Arabic" w:hint="cs"/>
          <w:sz w:val="28"/>
          <w:szCs w:val="28"/>
          <w:rtl/>
        </w:rPr>
        <w:t xml:space="preserve">ـ </w:t>
      </w:r>
      <w:r w:rsidRPr="00C33EF4">
        <w:rPr>
          <w:rFonts w:ascii="Lotus Linotype" w:hAnsi="Lotus Linotype" w:cs="Traditional Arabic"/>
          <w:sz w:val="28"/>
          <w:szCs w:val="28"/>
          <w:rtl/>
        </w:rPr>
        <w:t>494</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في</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ترجمة</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سعيد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بن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عبد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الرحمن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الجمحي</w:t>
      </w:r>
      <w:r w:rsidRPr="00C33EF4">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قال</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ابن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صباح</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حدثنا</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سعيد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عبيد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الله</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نافع</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ابن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عمر</w:t>
      </w:r>
      <w:r w:rsidRPr="00C33EF4">
        <w:rPr>
          <w:rFonts w:ascii="Lotus Linotype" w:hAnsi="Lotus Linotype" w:cs="Traditional Arabic"/>
          <w:sz w:val="28"/>
          <w:szCs w:val="28"/>
          <w:rtl/>
        </w:rPr>
        <w:t xml:space="preserve"> </w:t>
      </w:r>
      <w:r w:rsidRPr="00C33EF4">
        <w:rPr>
          <w:rFonts w:ascii="Lotus Linotype" w:hAnsi="Lotus Linotype" w:cs="Traditional Arabic" w:hint="cs"/>
          <w:sz w:val="28"/>
          <w:szCs w:val="28"/>
          <w:rtl/>
        </w:rPr>
        <w:t>أن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النبي</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صَلَّى</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اللَّهُ</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عَلَيْهِ</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وَعَلَىَ</w:t>
      </w:r>
      <w:r w:rsidRPr="00C33EF4">
        <w:rPr>
          <w:rFonts w:ascii="Lotus Linotype" w:hAnsi="Lotus Linotype" w:cs="Traditional Arabic"/>
          <w:sz w:val="28"/>
          <w:szCs w:val="28"/>
          <w:rtl/>
        </w:rPr>
        <w:t xml:space="preserve"> </w:t>
      </w:r>
      <w:proofErr w:type="spellStart"/>
      <w:r w:rsidRPr="00C33EF4">
        <w:rPr>
          <w:rFonts w:ascii="Lotus Linotype" w:hAnsi="Lotus Linotype" w:cs="Traditional Arabic" w:hint="eastAsia"/>
          <w:sz w:val="28"/>
          <w:szCs w:val="28"/>
          <w:rtl/>
        </w:rPr>
        <w:t>آلِهِ</w:t>
      </w:r>
      <w:proofErr w:type="spellEnd"/>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وَسَلَّمَ</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قال</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عليك</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بالعلانية</w:t>
      </w:r>
      <w:r>
        <w:rPr>
          <w:rFonts w:ascii="Lotus Linotype" w:hAnsi="Lotus Linotype" w:cs="Traditional Arabic" w:hint="cs"/>
          <w:sz w:val="28"/>
          <w:szCs w:val="28"/>
          <w:rtl/>
        </w:rPr>
        <w:t xml:space="preserve"> .. " </w:t>
      </w:r>
      <w:r w:rsidRPr="00C33EF4">
        <w:rPr>
          <w:rFonts w:ascii="Lotus Linotype" w:hAnsi="Lotus Linotype" w:cs="Traditional Arabic" w:hint="eastAsia"/>
          <w:sz w:val="28"/>
          <w:szCs w:val="28"/>
          <w:rtl/>
        </w:rPr>
        <w:t>،</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وقال</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محمد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بن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بشر</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عبيد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الله</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يونس</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الحسن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عمر</w:t>
      </w:r>
      <w:r w:rsidRPr="00C33EF4">
        <w:rPr>
          <w:rFonts w:ascii="Lotus Linotype" w:hAnsi="Lotus Linotype" w:cs="Traditional Arabic"/>
          <w:sz w:val="28"/>
          <w:szCs w:val="28"/>
          <w:rtl/>
        </w:rPr>
        <w:t xml:space="preserve"> - </w:t>
      </w:r>
      <w:r w:rsidRPr="00C33EF4">
        <w:rPr>
          <w:rFonts w:ascii="Lotus Linotype" w:hAnsi="Lotus Linotype" w:cs="Traditional Arabic" w:hint="eastAsia"/>
          <w:sz w:val="28"/>
          <w:szCs w:val="28"/>
          <w:rtl/>
        </w:rPr>
        <w:t>قوله</w:t>
      </w:r>
      <w:r w:rsidRPr="00C33EF4">
        <w:rPr>
          <w:rFonts w:ascii="Lotus Linotype" w:hAnsi="Lotus Linotype" w:cs="Traditional Arabic"/>
          <w:sz w:val="28"/>
          <w:szCs w:val="28"/>
          <w:rtl/>
        </w:rPr>
        <w:t xml:space="preserve"> </w:t>
      </w:r>
      <w:r>
        <w:rPr>
          <w:rFonts w:ascii="Lotus Linotype" w:hAnsi="Lotus Linotype" w:cs="Traditional Arabic"/>
          <w:sz w:val="28"/>
          <w:szCs w:val="28"/>
          <w:rtl/>
        </w:rPr>
        <w:t>–</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مثله</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وهذا</w:t>
      </w:r>
      <w:r w:rsidRPr="00C33EF4">
        <w:rPr>
          <w:rFonts w:ascii="Lotus Linotype" w:hAnsi="Lotus Linotype" w:cs="Traditional Arabic"/>
          <w:sz w:val="28"/>
          <w:szCs w:val="28"/>
          <w:rtl/>
        </w:rPr>
        <w:t xml:space="preserve"> </w:t>
      </w:r>
      <w:r>
        <w:rPr>
          <w:rFonts w:ascii="Lotus Linotype" w:hAnsi="Lotus Linotype" w:cs="Traditional Arabic" w:hint="cs"/>
          <w:sz w:val="28"/>
          <w:szCs w:val="28"/>
          <w:rtl/>
        </w:rPr>
        <w:t>أ</w:t>
      </w:r>
      <w:r w:rsidRPr="00C33EF4">
        <w:rPr>
          <w:rFonts w:ascii="Lotus Linotype" w:hAnsi="Lotus Linotype" w:cs="Traditional Arabic" w:hint="eastAsia"/>
          <w:sz w:val="28"/>
          <w:szCs w:val="28"/>
          <w:rtl/>
        </w:rPr>
        <w:t>صح</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w:t>
      </w:r>
    </w:p>
    <w:p w:rsidR="003B7A57" w:rsidRPr="00B9553D" w:rsidRDefault="003B7A57" w:rsidP="00B729E0">
      <w:pPr>
        <w:pStyle w:val="a3"/>
        <w:ind w:left="-14"/>
        <w:contextualSpacing/>
        <w:jc w:val="both"/>
        <w:rPr>
          <w:rtl/>
        </w:rPr>
      </w:pPr>
      <w:r w:rsidRPr="00C33EF4">
        <w:rPr>
          <w:rFonts w:ascii="Lotus Linotype" w:hAnsi="Lotus Linotype" w:cs="Traditional Arabic" w:hint="eastAsia"/>
          <w:sz w:val="28"/>
          <w:szCs w:val="28"/>
          <w:rtl/>
        </w:rPr>
        <w:t>وذكره</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ابن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عدي</w:t>
      </w:r>
      <w:r w:rsidRPr="00C33EF4">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ج</w:t>
      </w:r>
      <w:r w:rsidRPr="00C33EF4">
        <w:rPr>
          <w:rFonts w:ascii="Lotus Linotype" w:hAnsi="Lotus Linotype" w:cs="Traditional Arabic"/>
          <w:sz w:val="28"/>
          <w:szCs w:val="28"/>
          <w:rtl/>
        </w:rPr>
        <w:t>3</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ص</w:t>
      </w:r>
      <w:r>
        <w:rPr>
          <w:rFonts w:ascii="Lotus Linotype" w:hAnsi="Lotus Linotype" w:cs="Traditional Arabic" w:hint="cs"/>
          <w:sz w:val="28"/>
          <w:szCs w:val="28"/>
          <w:rtl/>
        </w:rPr>
        <w:t xml:space="preserve">ـ </w:t>
      </w:r>
      <w:r w:rsidRPr="00C33EF4">
        <w:rPr>
          <w:rFonts w:ascii="Lotus Linotype" w:hAnsi="Lotus Linotype" w:cs="Traditional Arabic"/>
          <w:sz w:val="28"/>
          <w:szCs w:val="28"/>
          <w:rtl/>
        </w:rPr>
        <w:t>1235</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في</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ترجمة</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سعيد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بن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عبد</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الرحمن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الجمحي</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من</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طريق</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البخاري</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به</w:t>
      </w:r>
      <w:r>
        <w:rPr>
          <w:rFonts w:ascii="Lotus Linotype" w:hAnsi="Lotus Linotype" w:cs="Traditional Arabic" w:hint="cs"/>
          <w:sz w:val="28"/>
          <w:szCs w:val="28"/>
          <w:rtl/>
        </w:rPr>
        <w:t xml:space="preserve"> </w:t>
      </w:r>
      <w:r w:rsidRPr="00C33EF4">
        <w:rPr>
          <w:rFonts w:ascii="Lotus Linotype" w:hAnsi="Lotus Linotype" w:cs="Traditional Arabic" w:hint="eastAsia"/>
          <w:sz w:val="28"/>
          <w:szCs w:val="28"/>
          <w:rtl/>
        </w:rPr>
        <w:t>،</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وذكر</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أنه</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قال</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وإرساله</w:t>
      </w:r>
      <w:r w:rsidRPr="00C33EF4">
        <w:rPr>
          <w:rFonts w:ascii="Lotus Linotype" w:hAnsi="Lotus Linotype" w:cs="Traditional Arabic"/>
          <w:sz w:val="28"/>
          <w:szCs w:val="28"/>
          <w:rtl/>
        </w:rPr>
        <w:t xml:space="preserve"> </w:t>
      </w:r>
      <w:r w:rsidRPr="00C33EF4">
        <w:rPr>
          <w:rFonts w:ascii="Lotus Linotype" w:hAnsi="Lotus Linotype" w:cs="Traditional Arabic" w:hint="eastAsia"/>
          <w:sz w:val="28"/>
          <w:szCs w:val="28"/>
          <w:rtl/>
        </w:rPr>
        <w:t>أصح</w:t>
      </w:r>
      <w:r>
        <w:rPr>
          <w:rFonts w:ascii="Lotus Linotype" w:hAnsi="Lotus Linotype" w:cs="Traditional Arabic" w:hint="cs"/>
          <w:sz w:val="28"/>
          <w:szCs w:val="28"/>
          <w:rtl/>
        </w:rPr>
        <w:t xml:space="preserve"> </w:t>
      </w:r>
      <w:r w:rsidRPr="00C33EF4">
        <w:rPr>
          <w:rFonts w:ascii="Lotus Linotype" w:hAnsi="Lotus Linotype" w:cs="Traditional Arabic"/>
          <w:sz w:val="28"/>
          <w:szCs w:val="28"/>
          <w:rtl/>
        </w:rPr>
        <w:t>.</w:t>
      </w:r>
    </w:p>
  </w:footnote>
  <w:footnote w:id="297">
    <w:p w:rsidR="003B7A57" w:rsidRPr="00EF0B4F" w:rsidRDefault="003B7A57">
      <w:pPr>
        <w:pStyle w:val="a3"/>
        <w:rPr>
          <w:rFonts w:ascii="Arial" w:hAnsi="Arial" w:cs="Traditional Arabic"/>
          <w:sz w:val="28"/>
          <w:szCs w:val="28"/>
          <w:rtl/>
        </w:rPr>
      </w:pPr>
      <w:r w:rsidRPr="00EF0B4F">
        <w:rPr>
          <w:rFonts w:ascii="Arial" w:hAnsi="Arial" w:cs="Traditional Arabic"/>
          <w:sz w:val="28"/>
          <w:szCs w:val="28"/>
        </w:rPr>
        <w:footnoteRef/>
      </w:r>
      <w:r w:rsidRPr="00EF0B4F">
        <w:rPr>
          <w:rFonts w:ascii="Arial" w:hAnsi="Arial" w:cs="Traditional Arabic" w:hint="cs"/>
          <w:sz w:val="28"/>
          <w:szCs w:val="28"/>
          <w:rtl/>
        </w:rPr>
        <w:t xml:space="preserve">) </w:t>
      </w:r>
      <w:r w:rsidRPr="00675AE3">
        <w:rPr>
          <w:rFonts w:ascii="Arial" w:hAnsi="Arial" w:cs="Traditional Arabic"/>
          <w:sz w:val="28"/>
          <w:szCs w:val="28"/>
          <w:rtl/>
        </w:rPr>
        <w:t>السيل الجرار المتدفق على حدائق الأزهار (4/512)</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298">
    <w:p w:rsidR="003B7A57" w:rsidRPr="00DB3798" w:rsidRDefault="003B7A57">
      <w:pPr>
        <w:pStyle w:val="a3"/>
        <w:rPr>
          <w:rFonts w:ascii="Lotus Linotype" w:hAnsi="Lotus Linotype" w:cs="Traditional Arabic"/>
          <w:sz w:val="28"/>
          <w:szCs w:val="28"/>
          <w:rtl/>
        </w:rPr>
      </w:pPr>
      <w:r w:rsidRPr="00DB3798">
        <w:rPr>
          <w:rFonts w:ascii="Lotus Linotype" w:hAnsi="Lotus Linotype" w:cs="Traditional Arabic"/>
          <w:sz w:val="28"/>
          <w:szCs w:val="28"/>
        </w:rPr>
        <w:footnoteRef/>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شريط مرئي</w:t>
      </w:r>
      <w:r w:rsidRPr="00DB3798">
        <w:rPr>
          <w:rFonts w:ascii="Lotus Linotype" w:hAnsi="Lotus Linotype" w:cs="Traditional Arabic" w:hint="cs"/>
          <w:sz w:val="28"/>
          <w:szCs w:val="28"/>
          <w:rtl/>
        </w:rPr>
        <w:t xml:space="preserve"> بعنوان :</w:t>
      </w:r>
      <w:r w:rsidRPr="00DB3798">
        <w:rPr>
          <w:rFonts w:ascii="Lotus Linotype" w:hAnsi="Lotus Linotype" w:cs="Traditional Arabic"/>
          <w:sz w:val="28"/>
          <w:szCs w:val="28"/>
          <w:rtl/>
        </w:rPr>
        <w:t xml:space="preserve"> العمليات المباركة إصدار تنظيم القاعدة في جزيرة العرب</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w:t>
      </w:r>
    </w:p>
  </w:footnote>
  <w:footnote w:id="299">
    <w:p w:rsidR="003B7A57" w:rsidRPr="00DB3798" w:rsidRDefault="003B7A57" w:rsidP="00DB6641">
      <w:pPr>
        <w:pStyle w:val="a3"/>
        <w:rPr>
          <w:rFonts w:ascii="Lotus Linotype" w:hAnsi="Lotus Linotype" w:cs="Traditional Arabic"/>
          <w:sz w:val="28"/>
          <w:szCs w:val="28"/>
        </w:rPr>
      </w:pPr>
      <w:r w:rsidRPr="00DB3798">
        <w:rPr>
          <w:rFonts w:ascii="Lotus Linotype" w:hAnsi="Lotus Linotype" w:cs="Traditional Arabic"/>
          <w:sz w:val="28"/>
          <w:szCs w:val="28"/>
        </w:rPr>
        <w:footnoteRef/>
      </w:r>
      <w:r w:rsidRPr="00DB3798">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sidRPr="00675AE3">
        <w:rPr>
          <w:rFonts w:ascii="Lotus Linotype" w:hAnsi="Lotus Linotype" w:cs="Traditional Arabic"/>
          <w:sz w:val="28"/>
          <w:szCs w:val="28"/>
          <w:rtl/>
        </w:rPr>
        <w:t>أب</w:t>
      </w:r>
      <w:r>
        <w:rPr>
          <w:rFonts w:ascii="Lotus Linotype" w:hAnsi="Lotus Linotype" w:cs="Traditional Arabic" w:hint="cs"/>
          <w:sz w:val="28"/>
          <w:szCs w:val="28"/>
          <w:rtl/>
        </w:rPr>
        <w:t>و</w:t>
      </w:r>
      <w:r w:rsidRPr="00675AE3">
        <w:rPr>
          <w:rFonts w:ascii="Lotus Linotype" w:hAnsi="Lotus Linotype" w:cs="Traditional Arabic"/>
          <w:sz w:val="28"/>
          <w:szCs w:val="28"/>
          <w:rtl/>
        </w:rPr>
        <w:t xml:space="preserve"> داود </w:t>
      </w:r>
      <w:r>
        <w:rPr>
          <w:rFonts w:ascii="Lotus Linotype" w:hAnsi="Lotus Linotype" w:cs="Traditional Arabic" w:hint="cs"/>
          <w:sz w:val="28"/>
          <w:szCs w:val="28"/>
          <w:rtl/>
        </w:rPr>
        <w:t>(</w:t>
      </w:r>
      <w:r w:rsidRPr="00675AE3">
        <w:rPr>
          <w:rFonts w:ascii="Lotus Linotype" w:hAnsi="Lotus Linotype" w:cs="Traditional Arabic"/>
          <w:sz w:val="28"/>
          <w:szCs w:val="28"/>
          <w:rtl/>
        </w:rPr>
        <w:t xml:space="preserve"> 4845)</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قال الألباني</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حسن صحيح</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صحيح سنن أبي داود 2199</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300">
    <w:p w:rsidR="003B7A57" w:rsidRPr="00DB3798" w:rsidRDefault="003B7A57">
      <w:pPr>
        <w:pStyle w:val="a3"/>
        <w:rPr>
          <w:rFonts w:ascii="Lotus Linotype" w:hAnsi="Lotus Linotype" w:cs="Traditional Arabic"/>
          <w:sz w:val="28"/>
          <w:szCs w:val="28"/>
          <w:rtl/>
        </w:rPr>
      </w:pPr>
      <w:r w:rsidRPr="00DB3798">
        <w:rPr>
          <w:rFonts w:ascii="Lotus Linotype" w:hAnsi="Lotus Linotype" w:cs="Traditional Arabic"/>
          <w:sz w:val="28"/>
          <w:szCs w:val="28"/>
        </w:rPr>
        <w:footnoteRef/>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زل حمار العلم في الطين</w:t>
      </w:r>
      <w:r w:rsidRPr="00DB3798">
        <w:rPr>
          <w:rFonts w:ascii="Lotus Linotype" w:hAnsi="Lotus Linotype" w:cs="Traditional Arabic" w:hint="cs"/>
          <w:sz w:val="28"/>
          <w:szCs w:val="28"/>
          <w:rtl/>
        </w:rPr>
        <w:t xml:space="preserve"> ل</w:t>
      </w:r>
      <w:r w:rsidRPr="00DB3798">
        <w:rPr>
          <w:rFonts w:ascii="Lotus Linotype" w:hAnsi="Lotus Linotype" w:cs="Traditional Arabic"/>
          <w:sz w:val="28"/>
          <w:szCs w:val="28"/>
          <w:rtl/>
        </w:rPr>
        <w:t>لمقدسي  (</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ص</w:t>
      </w:r>
      <w:r w:rsidRPr="00DB3798">
        <w:rPr>
          <w:rFonts w:ascii="Lotus Linotype" w:hAnsi="Lotus Linotype" w:cs="Traditional Arabic" w:hint="cs"/>
          <w:sz w:val="28"/>
          <w:szCs w:val="28"/>
          <w:rtl/>
        </w:rPr>
        <w:t xml:space="preserve">ـ </w:t>
      </w:r>
      <w:r w:rsidRPr="00DB3798">
        <w:rPr>
          <w:rFonts w:ascii="Lotus Linotype" w:hAnsi="Lotus Linotype" w:cs="Traditional Arabic"/>
          <w:sz w:val="28"/>
          <w:szCs w:val="28"/>
          <w:rtl/>
        </w:rPr>
        <w:t>2</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w:t>
      </w:r>
    </w:p>
  </w:footnote>
  <w:footnote w:id="301">
    <w:p w:rsidR="003B7A57" w:rsidRPr="00DB3798" w:rsidRDefault="003B7A57">
      <w:pPr>
        <w:pStyle w:val="a3"/>
        <w:rPr>
          <w:rFonts w:ascii="Lotus Linotype" w:hAnsi="Lotus Linotype" w:cs="Traditional Arabic"/>
          <w:sz w:val="28"/>
          <w:szCs w:val="28"/>
          <w:rtl/>
        </w:rPr>
      </w:pPr>
      <w:r w:rsidRPr="00DB3798">
        <w:rPr>
          <w:rFonts w:ascii="Lotus Linotype" w:hAnsi="Lotus Linotype" w:cs="Traditional Arabic"/>
          <w:sz w:val="28"/>
          <w:szCs w:val="28"/>
        </w:rPr>
        <w:footnoteRef/>
      </w:r>
      <w:r w:rsidRPr="00DB3798">
        <w:rPr>
          <w:rFonts w:ascii="Lotus Linotype" w:hAnsi="Lotus Linotype" w:cs="Traditional Arabic"/>
          <w:sz w:val="28"/>
          <w:szCs w:val="28"/>
          <w:rtl/>
        </w:rPr>
        <w:t xml:space="preserve"> </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 xml:space="preserve">الجهاد والاجتهاد </w:t>
      </w:r>
      <w:r w:rsidRPr="00DB3798">
        <w:rPr>
          <w:rFonts w:ascii="Lotus Linotype" w:hAnsi="Lotus Linotype" w:cs="Traditional Arabic" w:hint="cs"/>
          <w:sz w:val="28"/>
          <w:szCs w:val="28"/>
          <w:rtl/>
        </w:rPr>
        <w:t>ل</w:t>
      </w:r>
      <w:r w:rsidRPr="00DB3798">
        <w:rPr>
          <w:rFonts w:ascii="Lotus Linotype" w:hAnsi="Lotus Linotype" w:cs="Traditional Arabic"/>
          <w:sz w:val="28"/>
          <w:szCs w:val="28"/>
          <w:rtl/>
        </w:rPr>
        <w:t>أبو قتادة (</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ص</w:t>
      </w:r>
      <w:r w:rsidRPr="00DB3798">
        <w:rPr>
          <w:rFonts w:ascii="Lotus Linotype" w:hAnsi="Lotus Linotype" w:cs="Traditional Arabic" w:hint="cs"/>
          <w:sz w:val="28"/>
          <w:szCs w:val="28"/>
          <w:rtl/>
        </w:rPr>
        <w:t>ـ</w:t>
      </w:r>
      <w:r w:rsidRPr="00DB3798">
        <w:rPr>
          <w:rFonts w:ascii="Lotus Linotype" w:hAnsi="Lotus Linotype" w:cs="Traditional Arabic"/>
          <w:sz w:val="28"/>
          <w:szCs w:val="28"/>
          <w:rtl/>
        </w:rPr>
        <w:t xml:space="preserve"> 64-65</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w:t>
      </w:r>
      <w:r w:rsidRPr="00DB3798">
        <w:rPr>
          <w:rFonts w:ascii="Lotus Linotype" w:hAnsi="Lotus Linotype" w:cs="Traditional Arabic" w:hint="cs"/>
          <w:sz w:val="28"/>
          <w:szCs w:val="28"/>
          <w:rtl/>
        </w:rPr>
        <w:t xml:space="preserve"> </w:t>
      </w:r>
      <w:r w:rsidRPr="00DB3798">
        <w:rPr>
          <w:rFonts w:ascii="Lotus Linotype" w:hAnsi="Lotus Linotype" w:cs="Traditional Arabic"/>
          <w:sz w:val="28"/>
          <w:szCs w:val="28"/>
          <w:rtl/>
        </w:rPr>
        <w:t>.</w:t>
      </w:r>
    </w:p>
  </w:footnote>
  <w:footnote w:id="302">
    <w:p w:rsidR="003B7A57" w:rsidRPr="00192260" w:rsidRDefault="003B7A57" w:rsidP="00062B89">
      <w:pPr>
        <w:pStyle w:val="a3"/>
        <w:rPr>
          <w:rFonts w:ascii="Lotus Linotype" w:hAnsi="Lotus Linotype" w:cs="Traditional Arabic"/>
          <w:sz w:val="28"/>
          <w:szCs w:val="28"/>
          <w:rtl/>
        </w:rPr>
      </w:pPr>
      <w:r w:rsidRPr="00192260">
        <w:rPr>
          <w:rFonts w:ascii="Lotus Linotype" w:hAnsi="Lotus Linotype" w:cs="Traditional Arabic"/>
          <w:sz w:val="28"/>
          <w:szCs w:val="28"/>
        </w:rPr>
        <w:footnoteRef/>
      </w:r>
      <w:r w:rsidRPr="00192260">
        <w:rPr>
          <w:rFonts w:ascii="Lotus Linotype" w:hAnsi="Lotus Linotype" w:cs="Traditional Arabic" w:hint="cs"/>
          <w:sz w:val="28"/>
          <w:szCs w:val="28"/>
          <w:rtl/>
        </w:rPr>
        <w:t xml:space="preserve">) </w:t>
      </w:r>
      <w:r w:rsidRPr="00DD7226">
        <w:rPr>
          <w:rFonts w:ascii="Lotus Linotype" w:hAnsi="Lotus Linotype" w:cs="Traditional Arabic" w:hint="eastAsia"/>
          <w:b/>
          <w:bCs/>
          <w:sz w:val="28"/>
          <w:szCs w:val="28"/>
          <w:rtl/>
        </w:rPr>
        <w:t>سلمة</w:t>
      </w:r>
      <w:r w:rsidRPr="00DD7226">
        <w:rPr>
          <w:rFonts w:ascii="Lotus Linotype" w:hAnsi="Lotus Linotype" w:cs="Traditional Arabic"/>
          <w:b/>
          <w:bCs/>
          <w:sz w:val="28"/>
          <w:szCs w:val="28"/>
          <w:rtl/>
        </w:rPr>
        <w:t xml:space="preserve"> </w:t>
      </w:r>
      <w:r w:rsidRPr="00DD7226">
        <w:rPr>
          <w:rFonts w:ascii="Lotus Linotype" w:hAnsi="Lotus Linotype" w:cs="Traditional Arabic" w:hint="eastAsia"/>
          <w:b/>
          <w:bCs/>
          <w:sz w:val="28"/>
          <w:szCs w:val="28"/>
          <w:rtl/>
        </w:rPr>
        <w:t>بن</w:t>
      </w:r>
      <w:r w:rsidRPr="00DD7226">
        <w:rPr>
          <w:rFonts w:ascii="Lotus Linotype" w:hAnsi="Lotus Linotype" w:cs="Traditional Arabic"/>
          <w:b/>
          <w:bCs/>
          <w:sz w:val="28"/>
          <w:szCs w:val="28"/>
          <w:rtl/>
        </w:rPr>
        <w:t xml:space="preserve"> </w:t>
      </w:r>
      <w:r w:rsidRPr="00DD7226">
        <w:rPr>
          <w:rFonts w:ascii="Lotus Linotype" w:hAnsi="Lotus Linotype" w:cs="Traditional Arabic" w:hint="eastAsia"/>
          <w:b/>
          <w:bCs/>
          <w:sz w:val="28"/>
          <w:szCs w:val="28"/>
          <w:rtl/>
        </w:rPr>
        <w:t>نفيل</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السكوني</w:t>
      </w:r>
      <w:r w:rsidRPr="00192260">
        <w:rPr>
          <w:rFonts w:ascii="Lotus Linotype" w:hAnsi="Lotus Linotype" w:cs="Traditional Arabic" w:hint="cs"/>
          <w:sz w:val="28"/>
          <w:szCs w:val="28"/>
          <w:rtl/>
        </w:rPr>
        <w:t xml:space="preserve"> ، </w:t>
      </w:r>
      <w:r w:rsidRPr="00192260">
        <w:rPr>
          <w:rFonts w:ascii="Lotus Linotype" w:hAnsi="Lotus Linotype" w:cs="Traditional Arabic" w:hint="eastAsia"/>
          <w:sz w:val="28"/>
          <w:szCs w:val="28"/>
          <w:rtl/>
        </w:rPr>
        <w:t>ويقال</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له</w:t>
      </w:r>
      <w:r w:rsidRPr="00192260">
        <w:rPr>
          <w:rFonts w:ascii="Lotus Linotype" w:hAnsi="Lotus Linotype" w:cs="Traditional Arabic"/>
          <w:sz w:val="28"/>
          <w:szCs w:val="28"/>
          <w:rtl/>
        </w:rPr>
        <w:t xml:space="preserve"> </w:t>
      </w:r>
      <w:proofErr w:type="spellStart"/>
      <w:r w:rsidRPr="00192260">
        <w:rPr>
          <w:rFonts w:ascii="Lotus Linotype" w:hAnsi="Lotus Linotype" w:cs="Traditional Arabic" w:hint="eastAsia"/>
          <w:sz w:val="28"/>
          <w:szCs w:val="28"/>
          <w:rtl/>
        </w:rPr>
        <w:t>التراغمي</w:t>
      </w:r>
      <w:proofErr w:type="spellEnd"/>
      <w:r w:rsidRPr="00192260">
        <w:rPr>
          <w:rFonts w:ascii="Lotus Linotype" w:hAnsi="Lotus Linotype" w:cs="Traditional Arabic"/>
          <w:sz w:val="28"/>
          <w:szCs w:val="28"/>
          <w:rtl/>
        </w:rPr>
        <w:t xml:space="preserve"> </w:t>
      </w:r>
      <w:r w:rsidRPr="00192260">
        <w:rPr>
          <w:rFonts w:ascii="Lotus Linotype" w:hAnsi="Lotus Linotype" w:cs="Traditional Arabic" w:hint="cs"/>
          <w:sz w:val="28"/>
          <w:szCs w:val="28"/>
          <w:rtl/>
        </w:rPr>
        <w:t xml:space="preserve">: </w:t>
      </w:r>
      <w:r w:rsidRPr="00192260">
        <w:rPr>
          <w:rFonts w:ascii="Lotus Linotype" w:hAnsi="Lotus Linotype" w:cs="Traditional Arabic" w:hint="eastAsia"/>
          <w:sz w:val="28"/>
          <w:szCs w:val="28"/>
          <w:rtl/>
        </w:rPr>
        <w:t>هو</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من</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حضرموت</w:t>
      </w:r>
      <w:r w:rsidRPr="00192260">
        <w:rPr>
          <w:rFonts w:ascii="Lotus Linotype" w:hAnsi="Lotus Linotype" w:cs="Traditional Arabic" w:hint="cs"/>
          <w:sz w:val="28"/>
          <w:szCs w:val="28"/>
          <w:rtl/>
        </w:rPr>
        <w:t xml:space="preserve"> ، و</w:t>
      </w:r>
      <w:r w:rsidRPr="00192260">
        <w:rPr>
          <w:rFonts w:ascii="Lotus Linotype" w:hAnsi="Lotus Linotype" w:cs="Traditional Arabic" w:hint="eastAsia"/>
          <w:sz w:val="28"/>
          <w:szCs w:val="28"/>
          <w:rtl/>
        </w:rPr>
        <w:t>أصله</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من</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اليمن</w:t>
      </w:r>
      <w:r w:rsidRPr="00192260">
        <w:rPr>
          <w:rFonts w:ascii="Lotus Linotype" w:hAnsi="Lotus Linotype" w:cs="Traditional Arabic"/>
          <w:sz w:val="28"/>
          <w:szCs w:val="28"/>
          <w:rtl/>
        </w:rPr>
        <w:t xml:space="preserve"> </w:t>
      </w:r>
      <w:r w:rsidRPr="00192260">
        <w:rPr>
          <w:rFonts w:ascii="Lotus Linotype" w:hAnsi="Lotus Linotype" w:cs="Traditional Arabic" w:hint="cs"/>
          <w:sz w:val="28"/>
          <w:szCs w:val="28"/>
          <w:rtl/>
        </w:rPr>
        <w:t xml:space="preserve">، </w:t>
      </w:r>
      <w:r w:rsidRPr="00192260">
        <w:rPr>
          <w:rFonts w:ascii="Lotus Linotype" w:hAnsi="Lotus Linotype" w:cs="Traditional Arabic" w:hint="eastAsia"/>
          <w:sz w:val="28"/>
          <w:szCs w:val="28"/>
          <w:rtl/>
        </w:rPr>
        <w:t>وسكن</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حمص</w:t>
      </w:r>
      <w:r w:rsidRPr="00192260">
        <w:rPr>
          <w:rFonts w:ascii="Lotus Linotype" w:hAnsi="Lotus Linotype" w:cs="Traditional Arabic" w:hint="cs"/>
          <w:sz w:val="28"/>
          <w:szCs w:val="28"/>
          <w:rtl/>
        </w:rPr>
        <w:t xml:space="preserve"> </w:t>
      </w:r>
      <w:r w:rsidRPr="00192260">
        <w:rPr>
          <w:rFonts w:ascii="Lotus Linotype" w:hAnsi="Lotus Linotype" w:cs="Traditional Arabic" w:hint="eastAsia"/>
          <w:sz w:val="28"/>
          <w:szCs w:val="28"/>
          <w:rtl/>
        </w:rPr>
        <w:t>عند</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أهل</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الشام</w:t>
      </w:r>
      <w:r w:rsidRPr="00192260">
        <w:rPr>
          <w:rFonts w:ascii="Lotus Linotype" w:hAnsi="Lotus Linotype" w:cs="Traditional Arabic" w:hint="cs"/>
          <w:sz w:val="28"/>
          <w:szCs w:val="28"/>
          <w:rtl/>
        </w:rPr>
        <w:t xml:space="preserve"> </w:t>
      </w:r>
      <w:r w:rsidRPr="00192260">
        <w:rPr>
          <w:rFonts w:ascii="Lotus Linotype" w:hAnsi="Lotus Linotype" w:cs="Traditional Arabic"/>
          <w:sz w:val="28"/>
          <w:szCs w:val="28"/>
          <w:rtl/>
        </w:rPr>
        <w:t>.</w:t>
      </w:r>
      <w:r w:rsidRPr="00192260">
        <w:rPr>
          <w:rFonts w:ascii="Lotus Linotype" w:hAnsi="Lotus Linotype" w:cs="Traditional Arabic" w:hint="eastAsia"/>
          <w:sz w:val="28"/>
          <w:szCs w:val="28"/>
          <w:rtl/>
        </w:rPr>
        <w:t xml:space="preserve"> تقريب</w:t>
      </w:r>
      <w:r w:rsidRPr="00192260">
        <w:rPr>
          <w:rFonts w:ascii="Lotus Linotype" w:hAnsi="Lotus Linotype" w:cs="Traditional Arabic"/>
          <w:sz w:val="28"/>
          <w:szCs w:val="28"/>
          <w:rtl/>
        </w:rPr>
        <w:t xml:space="preserve"> </w:t>
      </w:r>
      <w:r w:rsidRPr="00192260">
        <w:rPr>
          <w:rFonts w:ascii="Lotus Linotype" w:hAnsi="Lotus Linotype" w:cs="Traditional Arabic" w:hint="eastAsia"/>
          <w:sz w:val="28"/>
          <w:szCs w:val="28"/>
          <w:rtl/>
        </w:rPr>
        <w:t>التهذيب</w:t>
      </w:r>
      <w:r w:rsidRPr="00192260">
        <w:rPr>
          <w:rFonts w:ascii="Lotus Linotype" w:hAnsi="Lotus Linotype" w:cs="Traditional Arabic" w:hint="cs"/>
          <w:sz w:val="28"/>
          <w:szCs w:val="28"/>
          <w:rtl/>
        </w:rPr>
        <w:t xml:space="preserve"> .</w:t>
      </w:r>
    </w:p>
  </w:footnote>
  <w:footnote w:id="303">
    <w:p w:rsidR="003B7A57" w:rsidRPr="00192260" w:rsidRDefault="003B7A57" w:rsidP="00DB6641">
      <w:pPr>
        <w:pStyle w:val="a3"/>
        <w:ind w:left="-14"/>
        <w:contextualSpacing/>
        <w:jc w:val="both"/>
        <w:rPr>
          <w:rFonts w:ascii="Lotus Linotype" w:hAnsi="Lotus Linotype" w:cs="Traditional Arabic"/>
          <w:sz w:val="28"/>
          <w:szCs w:val="28"/>
          <w:rtl/>
        </w:rPr>
      </w:pPr>
      <w:r w:rsidRPr="00192260">
        <w:rPr>
          <w:rFonts w:ascii="Lotus Linotype" w:hAnsi="Lotus Linotype" w:cs="Traditional Arabic"/>
          <w:sz w:val="28"/>
          <w:szCs w:val="28"/>
        </w:rPr>
        <w:footnoteRef/>
      </w:r>
      <w:r w:rsidRPr="00192260">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 أحمد (16965) ، و</w:t>
      </w:r>
      <w:r w:rsidRPr="00175681">
        <w:rPr>
          <w:rFonts w:ascii="Lotus Linotype" w:hAnsi="Lotus Linotype" w:cs="Traditional Arabic" w:hint="eastAsia"/>
          <w:sz w:val="28"/>
          <w:szCs w:val="28"/>
          <w:rtl/>
        </w:rPr>
        <w:t>قال</w:t>
      </w:r>
      <w:r w:rsidRPr="00175681">
        <w:rPr>
          <w:rFonts w:ascii="Lotus Linotype" w:hAnsi="Lotus Linotype" w:cs="Traditional Arabic"/>
          <w:sz w:val="28"/>
          <w:szCs w:val="28"/>
          <w:rtl/>
        </w:rPr>
        <w:t xml:space="preserve"> </w:t>
      </w:r>
      <w:r>
        <w:rPr>
          <w:rFonts w:ascii="Lotus Linotype" w:hAnsi="Lotus Linotype" w:cs="Traditional Arabic" w:hint="eastAsia"/>
          <w:sz w:val="28"/>
          <w:szCs w:val="28"/>
          <w:rtl/>
        </w:rPr>
        <w:t>الهيثم</w:t>
      </w:r>
      <w:r>
        <w:rPr>
          <w:rFonts w:ascii="Lotus Linotype" w:hAnsi="Lotus Linotype" w:cs="Traditional Arabic" w:hint="cs"/>
          <w:sz w:val="28"/>
          <w:szCs w:val="28"/>
          <w:rtl/>
        </w:rPr>
        <w:t xml:space="preserve">ي في مجمع الزوائد </w:t>
      </w:r>
      <w:r w:rsidRPr="00175681">
        <w:rPr>
          <w:rFonts w:ascii="Lotus Linotype" w:hAnsi="Lotus Linotype" w:cs="Traditional Arabic"/>
          <w:sz w:val="28"/>
          <w:szCs w:val="28"/>
          <w:rtl/>
        </w:rPr>
        <w:t xml:space="preserve"> (7/306</w:t>
      </w:r>
      <w:r>
        <w:rPr>
          <w:rFonts w:ascii="Lotus Linotype" w:hAnsi="Lotus Linotype" w:cs="Traditional Arabic"/>
          <w:sz w:val="28"/>
          <w:szCs w:val="28"/>
          <w:rtl/>
        </w:rPr>
        <w:t>) :</w:t>
      </w:r>
      <w:r>
        <w:rPr>
          <w:rFonts w:ascii="Lotus Linotype" w:hAnsi="Lotus Linotype" w:cs="Traditional Arabic" w:hint="cs"/>
          <w:sz w:val="28"/>
          <w:szCs w:val="28"/>
          <w:rtl/>
        </w:rPr>
        <w:t xml:space="preserve"> </w:t>
      </w:r>
      <w:r w:rsidRPr="00175681">
        <w:rPr>
          <w:rFonts w:ascii="Lotus Linotype" w:hAnsi="Lotus Linotype" w:cs="Traditional Arabic" w:hint="eastAsia"/>
          <w:sz w:val="28"/>
          <w:szCs w:val="28"/>
          <w:rtl/>
        </w:rPr>
        <w:t>رواه</w:t>
      </w:r>
      <w:r w:rsidRPr="00175681">
        <w:rPr>
          <w:rFonts w:ascii="Lotus Linotype" w:hAnsi="Lotus Linotype" w:cs="Traditional Arabic"/>
          <w:sz w:val="28"/>
          <w:szCs w:val="28"/>
          <w:rtl/>
        </w:rPr>
        <w:t xml:space="preserve"> </w:t>
      </w:r>
      <w:r w:rsidRPr="00175681">
        <w:rPr>
          <w:rFonts w:ascii="Lotus Linotype" w:hAnsi="Lotus Linotype" w:cs="Traditional Arabic" w:hint="eastAsia"/>
          <w:sz w:val="28"/>
          <w:szCs w:val="28"/>
          <w:rtl/>
        </w:rPr>
        <w:t>أحمد</w:t>
      </w:r>
      <w:r>
        <w:rPr>
          <w:rFonts w:ascii="Lotus Linotype" w:hAnsi="Lotus Linotype" w:cs="Traditional Arabic" w:hint="cs"/>
          <w:sz w:val="28"/>
          <w:szCs w:val="28"/>
          <w:rtl/>
        </w:rPr>
        <w:t xml:space="preserve"> </w:t>
      </w:r>
      <w:r w:rsidRPr="00175681">
        <w:rPr>
          <w:rFonts w:ascii="Lotus Linotype" w:hAnsi="Lotus Linotype" w:cs="Traditional Arabic" w:hint="eastAsia"/>
          <w:sz w:val="28"/>
          <w:szCs w:val="28"/>
          <w:rtl/>
        </w:rPr>
        <w:t>،</w:t>
      </w:r>
      <w:r w:rsidRPr="00175681">
        <w:rPr>
          <w:rFonts w:ascii="Lotus Linotype" w:hAnsi="Lotus Linotype" w:cs="Traditional Arabic"/>
          <w:sz w:val="28"/>
          <w:szCs w:val="28"/>
          <w:rtl/>
        </w:rPr>
        <w:t xml:space="preserve"> </w:t>
      </w:r>
      <w:r>
        <w:rPr>
          <w:rFonts w:ascii="Lotus Linotype" w:hAnsi="Lotus Linotype" w:cs="Traditional Arabic" w:hint="eastAsia"/>
          <w:sz w:val="28"/>
          <w:szCs w:val="28"/>
          <w:rtl/>
        </w:rPr>
        <w:t>والطبران</w:t>
      </w:r>
      <w:r>
        <w:rPr>
          <w:rFonts w:ascii="Lotus Linotype" w:hAnsi="Lotus Linotype" w:cs="Traditional Arabic" w:hint="cs"/>
          <w:sz w:val="28"/>
          <w:szCs w:val="28"/>
          <w:rtl/>
        </w:rPr>
        <w:t xml:space="preserve">ي </w:t>
      </w:r>
      <w:r w:rsidRPr="00175681">
        <w:rPr>
          <w:rFonts w:ascii="Lotus Linotype" w:hAnsi="Lotus Linotype" w:cs="Traditional Arabic" w:hint="eastAsia"/>
          <w:sz w:val="28"/>
          <w:szCs w:val="28"/>
          <w:rtl/>
        </w:rPr>
        <w:t>،</w:t>
      </w:r>
      <w:r w:rsidRPr="00175681">
        <w:rPr>
          <w:rFonts w:ascii="Lotus Linotype" w:hAnsi="Lotus Linotype" w:cs="Traditional Arabic"/>
          <w:sz w:val="28"/>
          <w:szCs w:val="28"/>
          <w:rtl/>
        </w:rPr>
        <w:t xml:space="preserve"> </w:t>
      </w:r>
      <w:r w:rsidRPr="00175681">
        <w:rPr>
          <w:rFonts w:ascii="Lotus Linotype" w:hAnsi="Lotus Linotype" w:cs="Traditional Arabic" w:hint="eastAsia"/>
          <w:sz w:val="28"/>
          <w:szCs w:val="28"/>
          <w:rtl/>
        </w:rPr>
        <w:t>والبزار</w:t>
      </w:r>
      <w:r>
        <w:rPr>
          <w:rFonts w:ascii="Lotus Linotype" w:hAnsi="Lotus Linotype" w:cs="Traditional Arabic" w:hint="cs"/>
          <w:sz w:val="28"/>
          <w:szCs w:val="28"/>
          <w:rtl/>
        </w:rPr>
        <w:t xml:space="preserve"> </w:t>
      </w:r>
      <w:r w:rsidRPr="00175681">
        <w:rPr>
          <w:rFonts w:ascii="Lotus Linotype" w:hAnsi="Lotus Linotype" w:cs="Traditional Arabic" w:hint="eastAsia"/>
          <w:sz w:val="28"/>
          <w:szCs w:val="28"/>
          <w:rtl/>
        </w:rPr>
        <w:t>،</w:t>
      </w:r>
      <w:r w:rsidRPr="00175681">
        <w:rPr>
          <w:rFonts w:ascii="Lotus Linotype" w:hAnsi="Lotus Linotype" w:cs="Traditional Arabic"/>
          <w:sz w:val="28"/>
          <w:szCs w:val="28"/>
          <w:rtl/>
        </w:rPr>
        <w:t xml:space="preserve"> </w:t>
      </w:r>
      <w:r w:rsidRPr="00175681">
        <w:rPr>
          <w:rFonts w:ascii="Lotus Linotype" w:hAnsi="Lotus Linotype" w:cs="Traditional Arabic" w:hint="eastAsia"/>
          <w:sz w:val="28"/>
          <w:szCs w:val="28"/>
          <w:rtl/>
        </w:rPr>
        <w:t>وأبو</w:t>
      </w:r>
      <w:r w:rsidRPr="00175681">
        <w:rPr>
          <w:rFonts w:ascii="Lotus Linotype" w:hAnsi="Lotus Linotype" w:cs="Traditional Arabic"/>
          <w:sz w:val="28"/>
          <w:szCs w:val="28"/>
          <w:rtl/>
        </w:rPr>
        <w:t xml:space="preserve"> </w:t>
      </w:r>
      <w:r w:rsidRPr="00175681">
        <w:rPr>
          <w:rFonts w:ascii="Lotus Linotype" w:hAnsi="Lotus Linotype" w:cs="Traditional Arabic" w:hint="eastAsia"/>
          <w:sz w:val="28"/>
          <w:szCs w:val="28"/>
          <w:rtl/>
        </w:rPr>
        <w:t>يعلى</w:t>
      </w:r>
      <w:r>
        <w:rPr>
          <w:rFonts w:ascii="Lotus Linotype" w:hAnsi="Lotus Linotype" w:cs="Traditional Arabic" w:hint="cs"/>
          <w:sz w:val="28"/>
          <w:szCs w:val="28"/>
          <w:rtl/>
        </w:rPr>
        <w:t xml:space="preserve"> </w:t>
      </w:r>
      <w:r w:rsidRPr="00175681">
        <w:rPr>
          <w:rFonts w:ascii="Lotus Linotype" w:hAnsi="Lotus Linotype" w:cs="Traditional Arabic" w:hint="eastAsia"/>
          <w:sz w:val="28"/>
          <w:szCs w:val="28"/>
          <w:rtl/>
        </w:rPr>
        <w:t>،</w:t>
      </w:r>
      <w:r w:rsidRPr="00175681">
        <w:rPr>
          <w:rFonts w:ascii="Lotus Linotype" w:hAnsi="Lotus Linotype" w:cs="Traditional Arabic"/>
          <w:sz w:val="28"/>
          <w:szCs w:val="28"/>
          <w:rtl/>
        </w:rPr>
        <w:t xml:space="preserve"> </w:t>
      </w:r>
      <w:r w:rsidRPr="00175681">
        <w:rPr>
          <w:rFonts w:ascii="Lotus Linotype" w:hAnsi="Lotus Linotype" w:cs="Traditional Arabic" w:hint="eastAsia"/>
          <w:sz w:val="28"/>
          <w:szCs w:val="28"/>
          <w:rtl/>
        </w:rPr>
        <w:t>ورجاله</w:t>
      </w:r>
      <w:r w:rsidRPr="00175681">
        <w:rPr>
          <w:rFonts w:ascii="Lotus Linotype" w:hAnsi="Lotus Linotype" w:cs="Traditional Arabic"/>
          <w:sz w:val="28"/>
          <w:szCs w:val="28"/>
          <w:rtl/>
        </w:rPr>
        <w:t xml:space="preserve"> </w:t>
      </w:r>
      <w:r w:rsidRPr="00175681">
        <w:rPr>
          <w:rFonts w:ascii="Lotus Linotype" w:hAnsi="Lotus Linotype" w:cs="Traditional Arabic" w:hint="eastAsia"/>
          <w:sz w:val="28"/>
          <w:szCs w:val="28"/>
          <w:rtl/>
        </w:rPr>
        <w:t>ثقات</w:t>
      </w:r>
      <w:r>
        <w:rPr>
          <w:rFonts w:ascii="Lotus Linotype" w:hAnsi="Lotus Linotype" w:cs="Traditional Arabic" w:hint="cs"/>
          <w:sz w:val="28"/>
          <w:szCs w:val="28"/>
          <w:rtl/>
        </w:rPr>
        <w:t xml:space="preserve"> </w:t>
      </w:r>
      <w:r w:rsidRPr="00175681">
        <w:rPr>
          <w:rFonts w:ascii="Lotus Linotype" w:hAnsi="Lotus Linotype" w:cs="Traditional Arabic"/>
          <w:sz w:val="28"/>
          <w:szCs w:val="28"/>
          <w:rtl/>
        </w:rPr>
        <w:t>.</w:t>
      </w:r>
    </w:p>
  </w:footnote>
  <w:footnote w:id="304">
    <w:p w:rsidR="003B7A57" w:rsidRPr="00192260" w:rsidRDefault="003B7A57">
      <w:pPr>
        <w:pStyle w:val="a3"/>
        <w:rPr>
          <w:rFonts w:ascii="Lotus Linotype" w:hAnsi="Lotus Linotype" w:cs="Traditional Arabic"/>
          <w:sz w:val="28"/>
          <w:szCs w:val="28"/>
          <w:rtl/>
        </w:rPr>
      </w:pPr>
      <w:r w:rsidRPr="00192260">
        <w:rPr>
          <w:rFonts w:ascii="Lotus Linotype" w:hAnsi="Lotus Linotype" w:cs="Traditional Arabic"/>
          <w:sz w:val="28"/>
          <w:szCs w:val="28"/>
        </w:rPr>
        <w:footnoteRef/>
      </w:r>
      <w:r w:rsidRPr="00192260">
        <w:rPr>
          <w:rFonts w:ascii="Lotus Linotype" w:hAnsi="Lotus Linotype" w:cs="Traditional Arabic" w:hint="cs"/>
          <w:sz w:val="28"/>
          <w:szCs w:val="28"/>
          <w:rtl/>
        </w:rPr>
        <w:t xml:space="preserve">) </w:t>
      </w:r>
      <w:r w:rsidRPr="00327803">
        <w:rPr>
          <w:rFonts w:ascii="Lotus Linotype" w:hAnsi="Lotus Linotype" w:cs="Traditional Arabic"/>
          <w:sz w:val="28"/>
          <w:szCs w:val="28"/>
          <w:rtl/>
        </w:rPr>
        <w:t>كاد المريب أن يقول</w:t>
      </w:r>
      <w:r w:rsidRPr="00327803">
        <w:rPr>
          <w:rFonts w:ascii="Lotus Linotype" w:hAnsi="Lotus Linotype" w:cs="Traditional Arabic" w:hint="cs"/>
          <w:sz w:val="28"/>
          <w:szCs w:val="28"/>
          <w:rtl/>
        </w:rPr>
        <w:t xml:space="preserve"> </w:t>
      </w:r>
      <w:r w:rsidRPr="00327803">
        <w:rPr>
          <w:rFonts w:ascii="Lotus Linotype" w:hAnsi="Lotus Linotype" w:cs="Traditional Arabic"/>
          <w:sz w:val="28"/>
          <w:szCs w:val="28"/>
          <w:rtl/>
        </w:rPr>
        <w:t xml:space="preserve">: </w:t>
      </w:r>
      <w:proofErr w:type="spellStart"/>
      <w:r w:rsidRPr="00327803">
        <w:rPr>
          <w:rFonts w:ascii="Lotus Linotype" w:hAnsi="Lotus Linotype" w:cs="Traditional Arabic"/>
          <w:sz w:val="28"/>
          <w:szCs w:val="28"/>
          <w:rtl/>
        </w:rPr>
        <w:t>خذوني</w:t>
      </w:r>
      <w:proofErr w:type="spellEnd"/>
      <w:r>
        <w:rPr>
          <w:rFonts w:ascii="Lotus Linotype" w:hAnsi="Lotus Linotype" w:cs="Traditional Arabic" w:hint="cs"/>
          <w:sz w:val="28"/>
          <w:szCs w:val="28"/>
          <w:rtl/>
        </w:rPr>
        <w:t xml:space="preserve"> ،</w:t>
      </w:r>
      <w:r w:rsidRPr="00327803">
        <w:rPr>
          <w:rFonts w:ascii="Lotus Linotype" w:hAnsi="Lotus Linotype" w:cs="Traditional Arabic"/>
          <w:sz w:val="28"/>
          <w:szCs w:val="28"/>
          <w:rtl/>
        </w:rPr>
        <w:t xml:space="preserve"> إي والله </w:t>
      </w:r>
      <w:r w:rsidRPr="00327803">
        <w:rPr>
          <w:rFonts w:ascii="Lotus Linotype" w:hAnsi="Lotus Linotype" w:cs="Traditional Arabic" w:hint="cs"/>
          <w:sz w:val="28"/>
          <w:szCs w:val="28"/>
          <w:rtl/>
        </w:rPr>
        <w:t xml:space="preserve">، </w:t>
      </w:r>
      <w:r w:rsidRPr="00327803">
        <w:rPr>
          <w:rFonts w:ascii="Lotus Linotype" w:hAnsi="Lotus Linotype" w:cs="Traditional Arabic"/>
          <w:sz w:val="28"/>
          <w:szCs w:val="28"/>
          <w:rtl/>
        </w:rPr>
        <w:t>خوارج ولصوص</w:t>
      </w:r>
      <w:r w:rsidRPr="00327803">
        <w:rPr>
          <w:rFonts w:ascii="Lotus Linotype" w:hAnsi="Lotus Linotype" w:cs="Traditional Arabic" w:hint="cs"/>
          <w:sz w:val="28"/>
          <w:szCs w:val="28"/>
          <w:rtl/>
        </w:rPr>
        <w:t xml:space="preserve"> </w:t>
      </w:r>
      <w:r w:rsidRPr="00327803">
        <w:rPr>
          <w:rFonts w:ascii="Lotus Linotype" w:hAnsi="Lotus Linotype" w:cs="Traditional Arabic"/>
          <w:sz w:val="28"/>
          <w:szCs w:val="28"/>
          <w:rtl/>
        </w:rPr>
        <w:t>.</w:t>
      </w:r>
    </w:p>
  </w:footnote>
  <w:footnote w:id="305">
    <w:p w:rsidR="003B7A57" w:rsidRPr="00192260" w:rsidRDefault="003B7A57">
      <w:pPr>
        <w:pStyle w:val="a3"/>
        <w:rPr>
          <w:rFonts w:ascii="Lotus Linotype" w:hAnsi="Lotus Linotype" w:cs="Traditional Arabic"/>
          <w:sz w:val="28"/>
          <w:szCs w:val="28"/>
          <w:rtl/>
        </w:rPr>
      </w:pPr>
      <w:r w:rsidRPr="00192260">
        <w:rPr>
          <w:rFonts w:ascii="Lotus Linotype" w:hAnsi="Lotus Linotype" w:cs="Traditional Arabic"/>
          <w:sz w:val="28"/>
          <w:szCs w:val="28"/>
        </w:rPr>
        <w:footnoteRef/>
      </w:r>
      <w:r w:rsidRPr="00192260">
        <w:rPr>
          <w:rFonts w:ascii="Lotus Linotype" w:hAnsi="Lotus Linotype" w:cs="Traditional Arabic" w:hint="cs"/>
          <w:sz w:val="28"/>
          <w:szCs w:val="28"/>
          <w:rtl/>
        </w:rPr>
        <w:t xml:space="preserve">) </w:t>
      </w:r>
      <w:r w:rsidRPr="00192260">
        <w:rPr>
          <w:rFonts w:ascii="Lotus Linotype" w:hAnsi="Lotus Linotype" w:cs="Traditional Arabic"/>
          <w:sz w:val="28"/>
          <w:szCs w:val="28"/>
          <w:rtl/>
        </w:rPr>
        <w:t xml:space="preserve">الجهاد والاجتهاد </w:t>
      </w:r>
      <w:r w:rsidRPr="00192260">
        <w:rPr>
          <w:rFonts w:ascii="Lotus Linotype" w:hAnsi="Lotus Linotype" w:cs="Traditional Arabic" w:hint="cs"/>
          <w:sz w:val="28"/>
          <w:szCs w:val="28"/>
          <w:rtl/>
        </w:rPr>
        <w:t>ل</w:t>
      </w:r>
      <w:r w:rsidRPr="00192260">
        <w:rPr>
          <w:rFonts w:ascii="Lotus Linotype" w:hAnsi="Lotus Linotype" w:cs="Traditional Arabic"/>
          <w:sz w:val="28"/>
          <w:szCs w:val="28"/>
          <w:rtl/>
        </w:rPr>
        <w:t>أبو قتادة (</w:t>
      </w:r>
      <w:r w:rsidRPr="00192260">
        <w:rPr>
          <w:rFonts w:ascii="Lotus Linotype" w:hAnsi="Lotus Linotype" w:cs="Traditional Arabic" w:hint="cs"/>
          <w:sz w:val="28"/>
          <w:szCs w:val="28"/>
          <w:rtl/>
        </w:rPr>
        <w:t xml:space="preserve"> </w:t>
      </w:r>
      <w:r w:rsidRPr="00192260">
        <w:rPr>
          <w:rFonts w:ascii="Lotus Linotype" w:hAnsi="Lotus Linotype" w:cs="Traditional Arabic"/>
          <w:sz w:val="28"/>
          <w:szCs w:val="28"/>
          <w:rtl/>
        </w:rPr>
        <w:t>ص</w:t>
      </w:r>
      <w:r w:rsidRPr="00192260">
        <w:rPr>
          <w:rFonts w:ascii="Lotus Linotype" w:hAnsi="Lotus Linotype" w:cs="Traditional Arabic" w:hint="cs"/>
          <w:sz w:val="28"/>
          <w:szCs w:val="28"/>
          <w:rtl/>
        </w:rPr>
        <w:t>ـ</w:t>
      </w:r>
      <w:r w:rsidRPr="00192260">
        <w:rPr>
          <w:rFonts w:ascii="Lotus Linotype" w:hAnsi="Lotus Linotype" w:cs="Traditional Arabic"/>
          <w:sz w:val="28"/>
          <w:szCs w:val="28"/>
          <w:rtl/>
        </w:rPr>
        <w:t xml:space="preserve"> 26</w:t>
      </w:r>
      <w:r w:rsidRPr="00192260">
        <w:rPr>
          <w:rFonts w:ascii="Lotus Linotype" w:hAnsi="Lotus Linotype" w:cs="Traditional Arabic" w:hint="cs"/>
          <w:sz w:val="28"/>
          <w:szCs w:val="28"/>
          <w:rtl/>
        </w:rPr>
        <w:t xml:space="preserve"> </w:t>
      </w:r>
      <w:r w:rsidRPr="00192260">
        <w:rPr>
          <w:rFonts w:ascii="Lotus Linotype" w:hAnsi="Lotus Linotype" w:cs="Traditional Arabic"/>
          <w:sz w:val="28"/>
          <w:szCs w:val="28"/>
          <w:rtl/>
        </w:rPr>
        <w:t>)</w:t>
      </w:r>
      <w:r w:rsidRPr="00192260">
        <w:rPr>
          <w:rFonts w:ascii="Lotus Linotype" w:hAnsi="Lotus Linotype" w:cs="Traditional Arabic" w:hint="cs"/>
          <w:sz w:val="28"/>
          <w:szCs w:val="28"/>
          <w:rtl/>
        </w:rPr>
        <w:t xml:space="preserve"> </w:t>
      </w:r>
      <w:r w:rsidRPr="00192260">
        <w:rPr>
          <w:rFonts w:ascii="Lotus Linotype" w:hAnsi="Lotus Linotype" w:cs="Traditional Arabic"/>
          <w:sz w:val="28"/>
          <w:szCs w:val="28"/>
          <w:rtl/>
        </w:rPr>
        <w:t>.</w:t>
      </w:r>
    </w:p>
  </w:footnote>
  <w:footnote w:id="306">
    <w:p w:rsidR="003B7A57" w:rsidRPr="00C47BE7" w:rsidRDefault="003B7A57" w:rsidP="00327803">
      <w:pPr>
        <w:pStyle w:val="a3"/>
        <w:rPr>
          <w:rFonts w:ascii="Arial" w:hAnsi="Arial" w:cs="Traditional Arabic"/>
          <w:sz w:val="28"/>
          <w:szCs w:val="28"/>
          <w:rtl/>
        </w:rPr>
      </w:pPr>
      <w:r w:rsidRPr="00C47BE7">
        <w:rPr>
          <w:rFonts w:ascii="Arial" w:hAnsi="Arial" w:cs="Traditional Arabic"/>
          <w:sz w:val="28"/>
          <w:szCs w:val="28"/>
        </w:rPr>
        <w:footnoteRef/>
      </w:r>
      <w:r w:rsidRPr="00C47BE7">
        <w:rPr>
          <w:rFonts w:ascii="Arial" w:hAnsi="Arial" w:cs="Traditional Arabic" w:hint="cs"/>
          <w:sz w:val="28"/>
          <w:szCs w:val="28"/>
          <w:rtl/>
        </w:rPr>
        <w:t xml:space="preserve">) </w:t>
      </w:r>
      <w:r>
        <w:rPr>
          <w:rFonts w:ascii="Arial" w:hAnsi="Arial" w:cs="Traditional Arabic" w:hint="cs"/>
          <w:sz w:val="28"/>
          <w:szCs w:val="28"/>
          <w:rtl/>
        </w:rPr>
        <w:t>اللقاء المفتوح</w:t>
      </w:r>
      <w:r w:rsidRPr="00327803">
        <w:rPr>
          <w:rFonts w:ascii="Arial" w:hAnsi="Arial" w:cs="Traditional Arabic"/>
          <w:sz w:val="28"/>
          <w:szCs w:val="28"/>
          <w:rtl/>
        </w:rPr>
        <w:t xml:space="preserve"> </w:t>
      </w:r>
      <w:r w:rsidRPr="00327803">
        <w:rPr>
          <w:rFonts w:ascii="Arial" w:hAnsi="Arial" w:cs="Traditional Arabic" w:hint="cs"/>
          <w:sz w:val="28"/>
          <w:szCs w:val="28"/>
          <w:rtl/>
        </w:rPr>
        <w:t xml:space="preserve">مع </w:t>
      </w:r>
      <w:r>
        <w:rPr>
          <w:rFonts w:ascii="Arial" w:hAnsi="Arial" w:cs="Traditional Arabic" w:hint="cs"/>
          <w:sz w:val="28"/>
          <w:szCs w:val="28"/>
          <w:rtl/>
        </w:rPr>
        <w:t>الظواهري  ،</w:t>
      </w:r>
      <w:r w:rsidRPr="00675AE3">
        <w:rPr>
          <w:rFonts w:ascii="Arial" w:hAnsi="Arial" w:cs="Traditional Arabic"/>
          <w:sz w:val="28"/>
          <w:szCs w:val="28"/>
          <w:rtl/>
        </w:rPr>
        <w:t xml:space="preserve"> </w:t>
      </w:r>
      <w:r w:rsidRPr="00C47BE7">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29</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07">
    <w:p w:rsidR="003B7A57" w:rsidRPr="00C47BE7" w:rsidRDefault="003B7A57">
      <w:pPr>
        <w:pStyle w:val="a3"/>
        <w:rPr>
          <w:rFonts w:ascii="Arial" w:hAnsi="Arial" w:cs="Traditional Arabic"/>
          <w:sz w:val="28"/>
          <w:szCs w:val="28"/>
          <w:rtl/>
        </w:rPr>
      </w:pPr>
      <w:r w:rsidRPr="00C47BE7">
        <w:rPr>
          <w:rFonts w:ascii="Arial" w:hAnsi="Arial" w:cs="Traditional Arabic"/>
          <w:sz w:val="28"/>
          <w:szCs w:val="28"/>
        </w:rPr>
        <w:footnoteRef/>
      </w:r>
      <w:r w:rsidRPr="00C47BE7">
        <w:rPr>
          <w:rFonts w:ascii="Arial" w:hAnsi="Arial" w:cs="Traditional Arabic" w:hint="cs"/>
          <w:sz w:val="28"/>
          <w:szCs w:val="28"/>
          <w:rtl/>
        </w:rPr>
        <w:t xml:space="preserve">) </w:t>
      </w:r>
      <w:r w:rsidRPr="00675AE3">
        <w:rPr>
          <w:rFonts w:ascii="Arial" w:hAnsi="Arial" w:cs="Traditional Arabic"/>
          <w:sz w:val="28"/>
          <w:szCs w:val="28"/>
          <w:rtl/>
        </w:rPr>
        <w:t xml:space="preserve">مسؤولية أهل اليمن </w:t>
      </w:r>
      <w:r>
        <w:rPr>
          <w:rFonts w:ascii="Arial" w:hAnsi="Arial" w:cs="Traditional Arabic" w:hint="cs"/>
          <w:sz w:val="28"/>
          <w:szCs w:val="28"/>
          <w:rtl/>
        </w:rPr>
        <w:t>ل</w:t>
      </w:r>
      <w:r w:rsidRPr="00675AE3">
        <w:rPr>
          <w:rFonts w:ascii="Arial" w:hAnsi="Arial" w:cs="Traditional Arabic"/>
          <w:sz w:val="28"/>
          <w:szCs w:val="28"/>
          <w:rtl/>
        </w:rPr>
        <w:t>أبو مصعب السوري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25</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08">
    <w:p w:rsidR="003B7A57" w:rsidRPr="00C47BE7" w:rsidRDefault="003B7A57" w:rsidP="00327803">
      <w:pPr>
        <w:pStyle w:val="a3"/>
        <w:rPr>
          <w:rFonts w:ascii="Arial" w:hAnsi="Arial" w:cs="Traditional Arabic"/>
          <w:sz w:val="28"/>
          <w:szCs w:val="28"/>
          <w:rtl/>
        </w:rPr>
      </w:pPr>
      <w:r w:rsidRPr="00327803">
        <w:rPr>
          <w:rFonts w:ascii="Arial" w:hAnsi="Arial" w:cs="Traditional Arabic"/>
          <w:sz w:val="28"/>
          <w:szCs w:val="28"/>
        </w:rPr>
        <w:footnoteRef/>
      </w:r>
      <w:r w:rsidRPr="00327803">
        <w:rPr>
          <w:rFonts w:ascii="Arial" w:hAnsi="Arial" w:cs="Traditional Arabic" w:hint="cs"/>
          <w:sz w:val="28"/>
          <w:szCs w:val="28"/>
          <w:rtl/>
        </w:rPr>
        <w:t xml:space="preserve">) </w:t>
      </w:r>
      <w:r w:rsidRPr="00327803">
        <w:rPr>
          <w:rFonts w:ascii="Arial" w:hAnsi="Arial" w:cs="Traditional Arabic"/>
          <w:sz w:val="28"/>
          <w:szCs w:val="28"/>
          <w:rtl/>
        </w:rPr>
        <w:t>اللقاء</w:t>
      </w:r>
      <w:r w:rsidRPr="00327803">
        <w:rPr>
          <w:rFonts w:ascii="Arial" w:hAnsi="Arial" w:cs="Traditional Arabic" w:hint="cs"/>
          <w:sz w:val="28"/>
          <w:szCs w:val="28"/>
          <w:rtl/>
        </w:rPr>
        <w:t xml:space="preserve"> المفتوح مع</w:t>
      </w:r>
      <w:r w:rsidRPr="00327803">
        <w:rPr>
          <w:rFonts w:ascii="Arial" w:hAnsi="Arial" w:cs="Traditional Arabic"/>
          <w:sz w:val="28"/>
          <w:szCs w:val="28"/>
          <w:rtl/>
        </w:rPr>
        <w:t xml:space="preserve"> الظواهري</w:t>
      </w:r>
      <w:r w:rsidRPr="00327803">
        <w:rPr>
          <w:rFonts w:ascii="Arial" w:hAnsi="Arial" w:cs="Traditional Arabic" w:hint="cs"/>
          <w:sz w:val="28"/>
          <w:szCs w:val="28"/>
          <w:rtl/>
        </w:rPr>
        <w:t xml:space="preserve"> ، لقاء رقم : (1)</w:t>
      </w:r>
      <w:r w:rsidRPr="00327803">
        <w:rPr>
          <w:rFonts w:ascii="Arial" w:hAnsi="Arial" w:cs="Traditional Arabic"/>
          <w:sz w:val="28"/>
          <w:szCs w:val="28"/>
          <w:rtl/>
        </w:rPr>
        <w:t xml:space="preserve"> </w:t>
      </w:r>
      <w:r w:rsidRPr="00327803">
        <w:rPr>
          <w:rFonts w:ascii="Arial" w:hAnsi="Arial" w:cs="Traditional Arabic" w:hint="cs"/>
          <w:sz w:val="28"/>
          <w:szCs w:val="28"/>
          <w:rtl/>
        </w:rPr>
        <w:t xml:space="preserve">، </w:t>
      </w:r>
      <w:r w:rsidRPr="00327803">
        <w:rPr>
          <w:rFonts w:ascii="Arial" w:hAnsi="Arial" w:cs="Traditional Arabic"/>
          <w:sz w:val="28"/>
          <w:szCs w:val="28"/>
          <w:rtl/>
        </w:rPr>
        <w:t>(</w:t>
      </w:r>
      <w:r w:rsidRPr="00327803">
        <w:rPr>
          <w:rFonts w:ascii="Arial" w:hAnsi="Arial" w:cs="Traditional Arabic" w:hint="cs"/>
          <w:sz w:val="28"/>
          <w:szCs w:val="28"/>
          <w:rtl/>
        </w:rPr>
        <w:t xml:space="preserve"> </w:t>
      </w:r>
      <w:r w:rsidRPr="00327803">
        <w:rPr>
          <w:rFonts w:ascii="Arial" w:hAnsi="Arial" w:cs="Traditional Arabic"/>
          <w:sz w:val="28"/>
          <w:szCs w:val="28"/>
          <w:rtl/>
        </w:rPr>
        <w:t>ص</w:t>
      </w:r>
      <w:r w:rsidRPr="00327803">
        <w:rPr>
          <w:rFonts w:ascii="Arial" w:hAnsi="Arial" w:cs="Traditional Arabic" w:hint="cs"/>
          <w:sz w:val="28"/>
          <w:szCs w:val="28"/>
          <w:rtl/>
        </w:rPr>
        <w:t xml:space="preserve">ـ </w:t>
      </w:r>
      <w:r w:rsidRPr="00327803">
        <w:rPr>
          <w:rFonts w:ascii="Arial" w:hAnsi="Arial" w:cs="Traditional Arabic"/>
          <w:sz w:val="28"/>
          <w:szCs w:val="28"/>
          <w:rtl/>
        </w:rPr>
        <w:t>1</w:t>
      </w:r>
      <w:r w:rsidRPr="00327803">
        <w:rPr>
          <w:rFonts w:ascii="Arial" w:hAnsi="Arial" w:cs="Traditional Arabic" w:hint="cs"/>
          <w:sz w:val="28"/>
          <w:szCs w:val="28"/>
          <w:rtl/>
        </w:rPr>
        <w:t xml:space="preserve"> </w:t>
      </w:r>
      <w:r w:rsidRPr="00327803">
        <w:rPr>
          <w:rFonts w:ascii="Arial" w:hAnsi="Arial" w:cs="Traditional Arabic"/>
          <w:sz w:val="28"/>
          <w:szCs w:val="28"/>
          <w:rtl/>
        </w:rPr>
        <w:t>)</w:t>
      </w:r>
      <w:r w:rsidRPr="00327803">
        <w:rPr>
          <w:rFonts w:ascii="Arial" w:hAnsi="Arial" w:cs="Traditional Arabic" w:hint="cs"/>
          <w:sz w:val="28"/>
          <w:szCs w:val="28"/>
          <w:rtl/>
        </w:rPr>
        <w:t xml:space="preserve"> </w:t>
      </w:r>
      <w:r w:rsidRPr="00327803">
        <w:rPr>
          <w:rFonts w:ascii="Arial" w:hAnsi="Arial" w:cs="Traditional Arabic"/>
          <w:sz w:val="28"/>
          <w:szCs w:val="28"/>
          <w:rtl/>
        </w:rPr>
        <w:t>.</w:t>
      </w:r>
    </w:p>
  </w:footnote>
  <w:footnote w:id="309">
    <w:p w:rsidR="003B7A57" w:rsidRPr="00B41180" w:rsidRDefault="003B7A57">
      <w:pPr>
        <w:pStyle w:val="a3"/>
        <w:rPr>
          <w:rFonts w:cs="Traditional Arabic"/>
          <w:sz w:val="28"/>
          <w:szCs w:val="28"/>
          <w:rtl/>
        </w:rPr>
      </w:pPr>
      <w:r w:rsidRPr="00B41180">
        <w:rPr>
          <w:rFonts w:cs="Traditional Arabic"/>
          <w:sz w:val="28"/>
          <w:szCs w:val="28"/>
        </w:rPr>
        <w:footnoteRef/>
      </w:r>
      <w:r w:rsidRPr="00B41180">
        <w:rPr>
          <w:rFonts w:cs="Traditional Arabic" w:hint="cs"/>
          <w:sz w:val="28"/>
          <w:szCs w:val="28"/>
          <w:rtl/>
        </w:rPr>
        <w:t xml:space="preserve">) </w:t>
      </w:r>
      <w:r w:rsidRPr="00675AE3">
        <w:rPr>
          <w:rFonts w:cs="Traditional Arabic" w:hint="eastAsia"/>
          <w:sz w:val="28"/>
          <w:szCs w:val="28"/>
          <w:rtl/>
        </w:rPr>
        <w:t>مختصر</w:t>
      </w:r>
      <w:r w:rsidRPr="00675AE3">
        <w:rPr>
          <w:rFonts w:cs="Traditional Arabic"/>
          <w:sz w:val="28"/>
          <w:szCs w:val="28"/>
          <w:rtl/>
        </w:rPr>
        <w:t xml:space="preserve"> </w:t>
      </w:r>
      <w:r w:rsidRPr="00675AE3">
        <w:rPr>
          <w:rFonts w:cs="Traditional Arabic" w:hint="eastAsia"/>
          <w:sz w:val="28"/>
          <w:szCs w:val="28"/>
          <w:rtl/>
        </w:rPr>
        <w:t>مسار</w:t>
      </w:r>
      <w:r w:rsidRPr="00675AE3">
        <w:rPr>
          <w:rFonts w:cs="Traditional Arabic"/>
          <w:sz w:val="28"/>
          <w:szCs w:val="28"/>
          <w:rtl/>
        </w:rPr>
        <w:t xml:space="preserve"> </w:t>
      </w:r>
      <w:r w:rsidRPr="00675AE3">
        <w:rPr>
          <w:rFonts w:cs="Traditional Arabic" w:hint="eastAsia"/>
          <w:sz w:val="28"/>
          <w:szCs w:val="28"/>
          <w:rtl/>
        </w:rPr>
        <w:t>الصحوة</w:t>
      </w:r>
      <w:r w:rsidRPr="00675AE3">
        <w:rPr>
          <w:rFonts w:cs="Traditional Arabic"/>
          <w:sz w:val="28"/>
          <w:szCs w:val="28"/>
          <w:rtl/>
        </w:rPr>
        <w:t xml:space="preserve"> </w:t>
      </w:r>
      <w:r w:rsidRPr="00675AE3">
        <w:rPr>
          <w:rFonts w:cs="Traditional Arabic" w:hint="eastAsia"/>
          <w:sz w:val="28"/>
          <w:szCs w:val="28"/>
          <w:rtl/>
        </w:rPr>
        <w:t>الإسلامية</w:t>
      </w:r>
      <w:r>
        <w:rPr>
          <w:rFonts w:cs="Traditional Arabic" w:hint="cs"/>
          <w:sz w:val="28"/>
          <w:szCs w:val="28"/>
          <w:rtl/>
        </w:rPr>
        <w:t xml:space="preserve"> ل</w:t>
      </w:r>
      <w:r w:rsidRPr="00675AE3">
        <w:rPr>
          <w:rFonts w:cs="Traditional Arabic" w:hint="eastAsia"/>
          <w:sz w:val="28"/>
          <w:szCs w:val="28"/>
          <w:rtl/>
        </w:rPr>
        <w:t>أبو</w:t>
      </w:r>
      <w:r w:rsidRPr="00675AE3">
        <w:rPr>
          <w:rFonts w:cs="Traditional Arabic"/>
          <w:sz w:val="28"/>
          <w:szCs w:val="28"/>
          <w:rtl/>
        </w:rPr>
        <w:t xml:space="preserve"> </w:t>
      </w:r>
      <w:r w:rsidRPr="00675AE3">
        <w:rPr>
          <w:rFonts w:cs="Traditional Arabic" w:hint="eastAsia"/>
          <w:sz w:val="28"/>
          <w:szCs w:val="28"/>
          <w:rtl/>
        </w:rPr>
        <w:t>مصعب</w:t>
      </w:r>
      <w:r w:rsidRPr="00675AE3">
        <w:rPr>
          <w:rFonts w:cs="Traditional Arabic"/>
          <w:sz w:val="28"/>
          <w:szCs w:val="28"/>
          <w:rtl/>
        </w:rPr>
        <w:t xml:space="preserve"> </w:t>
      </w:r>
      <w:r w:rsidRPr="00675AE3">
        <w:rPr>
          <w:rFonts w:cs="Traditional Arabic" w:hint="eastAsia"/>
          <w:sz w:val="28"/>
          <w:szCs w:val="28"/>
          <w:rtl/>
        </w:rPr>
        <w:t>السوري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 xml:space="preserve">ـ </w:t>
      </w:r>
      <w:r w:rsidRPr="00675AE3">
        <w:rPr>
          <w:rFonts w:cs="Traditional Arabic"/>
          <w:sz w:val="28"/>
          <w:szCs w:val="28"/>
          <w:rtl/>
        </w:rPr>
        <w:t xml:space="preserve">13 </w:t>
      </w:r>
      <w:r>
        <w:rPr>
          <w:rFonts w:cs="Traditional Arabic" w:hint="cs"/>
          <w:sz w:val="28"/>
          <w:szCs w:val="28"/>
          <w:rtl/>
        </w:rPr>
        <w:t xml:space="preserve">) </w:t>
      </w:r>
      <w:r w:rsidRPr="00675AE3">
        <w:rPr>
          <w:rFonts w:cs="Traditional Arabic"/>
          <w:sz w:val="28"/>
          <w:szCs w:val="28"/>
          <w:rtl/>
        </w:rPr>
        <w:t>.</w:t>
      </w:r>
    </w:p>
  </w:footnote>
  <w:footnote w:id="310">
    <w:p w:rsidR="003B7A57" w:rsidRPr="00B41180" w:rsidRDefault="003B7A57">
      <w:pPr>
        <w:pStyle w:val="a3"/>
        <w:rPr>
          <w:rFonts w:cs="Traditional Arabic"/>
          <w:sz w:val="28"/>
          <w:szCs w:val="28"/>
          <w:rtl/>
        </w:rPr>
      </w:pPr>
      <w:r w:rsidRPr="00B41180">
        <w:rPr>
          <w:rFonts w:cs="Traditional Arabic"/>
          <w:sz w:val="28"/>
          <w:szCs w:val="28"/>
        </w:rPr>
        <w:footnoteRef/>
      </w:r>
      <w:r w:rsidRPr="00B41180">
        <w:rPr>
          <w:rFonts w:cs="Traditional Arabic" w:hint="cs"/>
          <w:sz w:val="28"/>
          <w:szCs w:val="28"/>
          <w:rtl/>
        </w:rPr>
        <w:t xml:space="preserve">) </w:t>
      </w:r>
      <w:r w:rsidRPr="00B41180">
        <w:rPr>
          <w:rFonts w:cs="Traditional Arabic"/>
          <w:sz w:val="28"/>
          <w:szCs w:val="28"/>
          <w:rtl/>
        </w:rPr>
        <w:t>مجلة المجاهدون</w:t>
      </w:r>
      <w:r w:rsidRPr="00B41180">
        <w:rPr>
          <w:rFonts w:cs="Traditional Arabic" w:hint="cs"/>
          <w:sz w:val="28"/>
          <w:szCs w:val="28"/>
          <w:rtl/>
        </w:rPr>
        <w:t xml:space="preserve"> </w:t>
      </w:r>
      <w:r w:rsidRPr="00B41180">
        <w:rPr>
          <w:rFonts w:cs="Traditional Arabic"/>
          <w:sz w:val="28"/>
          <w:szCs w:val="28"/>
          <w:rtl/>
        </w:rPr>
        <w:t>، العدد الحادي عشر</w:t>
      </w:r>
      <w:r w:rsidRPr="00B41180">
        <w:rPr>
          <w:rFonts w:cs="Traditional Arabic" w:hint="cs"/>
          <w:sz w:val="28"/>
          <w:szCs w:val="28"/>
          <w:rtl/>
        </w:rPr>
        <w:t xml:space="preserve"> </w:t>
      </w:r>
      <w:r w:rsidRPr="00B41180">
        <w:rPr>
          <w:rFonts w:cs="Traditional Arabic"/>
          <w:sz w:val="28"/>
          <w:szCs w:val="28"/>
          <w:rtl/>
        </w:rPr>
        <w:t xml:space="preserve">، </w:t>
      </w:r>
      <w:r w:rsidRPr="00B41180">
        <w:rPr>
          <w:rFonts w:cs="Traditional Arabic" w:hint="cs"/>
          <w:sz w:val="28"/>
          <w:szCs w:val="28"/>
          <w:rtl/>
        </w:rPr>
        <w:t xml:space="preserve">( </w:t>
      </w:r>
      <w:r w:rsidRPr="00B41180">
        <w:rPr>
          <w:rFonts w:cs="Traditional Arabic"/>
          <w:sz w:val="28"/>
          <w:szCs w:val="28"/>
          <w:rtl/>
        </w:rPr>
        <w:t>3/شعبان/1415</w:t>
      </w:r>
      <w:r>
        <w:rPr>
          <w:rFonts w:cs="Traditional Arabic" w:hint="cs"/>
          <w:sz w:val="28"/>
          <w:szCs w:val="28"/>
          <w:rtl/>
        </w:rPr>
        <w:t xml:space="preserve"> ) .</w:t>
      </w:r>
    </w:p>
  </w:footnote>
  <w:footnote w:id="311">
    <w:p w:rsidR="003B7A57" w:rsidRPr="00C62CED" w:rsidRDefault="003B7A57">
      <w:pPr>
        <w:pStyle w:val="a3"/>
        <w:rPr>
          <w:rFonts w:ascii="Arial" w:hAnsi="Arial" w:cs="Traditional Arabic"/>
          <w:sz w:val="28"/>
          <w:szCs w:val="28"/>
          <w:rtl/>
        </w:rPr>
      </w:pPr>
      <w:r w:rsidRPr="00C62CED">
        <w:rPr>
          <w:rFonts w:ascii="Arial" w:hAnsi="Arial" w:cs="Traditional Arabic"/>
          <w:sz w:val="28"/>
          <w:szCs w:val="28"/>
        </w:rPr>
        <w:footnoteRef/>
      </w:r>
      <w:r w:rsidRPr="00C62CED">
        <w:rPr>
          <w:rFonts w:ascii="Arial" w:hAnsi="Arial" w:cs="Traditional Arabic" w:hint="cs"/>
          <w:sz w:val="28"/>
          <w:szCs w:val="28"/>
          <w:rtl/>
        </w:rPr>
        <w:t xml:space="preserve">) </w:t>
      </w:r>
      <w:r w:rsidRPr="00675AE3">
        <w:rPr>
          <w:rFonts w:ascii="Arial" w:hAnsi="Arial" w:cs="Traditional Arabic"/>
          <w:sz w:val="28"/>
          <w:szCs w:val="28"/>
          <w:rtl/>
        </w:rPr>
        <w:t xml:space="preserve">شريط سمعي </w:t>
      </w:r>
      <w:r>
        <w:rPr>
          <w:rFonts w:ascii="Arial" w:hAnsi="Arial" w:cs="Traditional Arabic" w:hint="cs"/>
          <w:sz w:val="28"/>
          <w:szCs w:val="28"/>
          <w:rtl/>
        </w:rPr>
        <w:t xml:space="preserve">بعنوان : </w:t>
      </w:r>
      <w:r w:rsidRPr="00675AE3">
        <w:rPr>
          <w:rFonts w:ascii="Arial" w:hAnsi="Arial" w:cs="Traditional Arabic"/>
          <w:sz w:val="28"/>
          <w:szCs w:val="28"/>
          <w:rtl/>
        </w:rPr>
        <w:t xml:space="preserve">صفحات مطوية من الجهاد الأفغاني </w:t>
      </w:r>
      <w:r>
        <w:rPr>
          <w:rFonts w:ascii="Arial" w:hAnsi="Arial" w:cs="Traditional Arabic" w:hint="cs"/>
          <w:sz w:val="28"/>
          <w:szCs w:val="28"/>
          <w:rtl/>
        </w:rPr>
        <w:t>ل</w:t>
      </w:r>
      <w:r w:rsidRPr="00675AE3">
        <w:rPr>
          <w:rFonts w:ascii="Arial" w:hAnsi="Arial" w:cs="Traditional Arabic"/>
          <w:sz w:val="28"/>
          <w:szCs w:val="28"/>
          <w:rtl/>
        </w:rPr>
        <w:t>سراج</w:t>
      </w:r>
      <w:r>
        <w:rPr>
          <w:rFonts w:ascii="Arial" w:hAnsi="Arial" w:cs="Traditional Arabic" w:hint="cs"/>
          <w:sz w:val="28"/>
          <w:szCs w:val="28"/>
          <w:rtl/>
        </w:rPr>
        <w:t xml:space="preserve"> الدين</w:t>
      </w:r>
      <w:r w:rsidRPr="00675AE3">
        <w:rPr>
          <w:rFonts w:ascii="Arial" w:hAnsi="Arial" w:cs="Traditional Arabic"/>
          <w:sz w:val="28"/>
          <w:szCs w:val="28"/>
          <w:rtl/>
        </w:rPr>
        <w:t xml:space="preserve"> الزهراني</w:t>
      </w:r>
      <w:r w:rsidRPr="00C62CED">
        <w:rPr>
          <w:rFonts w:ascii="Arial" w:hAnsi="Arial" w:cs="Traditional Arabic" w:hint="cs"/>
          <w:sz w:val="28"/>
          <w:szCs w:val="28"/>
          <w:rtl/>
        </w:rPr>
        <w:t xml:space="preserve"> .</w:t>
      </w:r>
    </w:p>
  </w:footnote>
  <w:footnote w:id="312">
    <w:p w:rsidR="003B7A57" w:rsidRPr="00C62CED" w:rsidRDefault="003B7A57" w:rsidP="00327803">
      <w:pPr>
        <w:pStyle w:val="a3"/>
        <w:rPr>
          <w:rFonts w:ascii="Arial" w:hAnsi="Arial" w:cs="Traditional Arabic"/>
          <w:sz w:val="28"/>
          <w:szCs w:val="28"/>
          <w:rtl/>
        </w:rPr>
      </w:pPr>
      <w:r w:rsidRPr="00327803">
        <w:rPr>
          <w:rFonts w:ascii="Arial" w:hAnsi="Arial" w:cs="Traditional Arabic"/>
          <w:sz w:val="28"/>
          <w:szCs w:val="28"/>
        </w:rPr>
        <w:footnoteRef/>
      </w:r>
      <w:r w:rsidRPr="00327803">
        <w:rPr>
          <w:rFonts w:ascii="Arial" w:hAnsi="Arial" w:cs="Traditional Arabic" w:hint="cs"/>
          <w:sz w:val="28"/>
          <w:szCs w:val="28"/>
          <w:rtl/>
        </w:rPr>
        <w:t xml:space="preserve">) حسن </w:t>
      </w:r>
      <w:proofErr w:type="spellStart"/>
      <w:r>
        <w:rPr>
          <w:rFonts w:ascii="Arial" w:hAnsi="Arial" w:cs="Traditional Arabic" w:hint="cs"/>
          <w:sz w:val="28"/>
          <w:szCs w:val="28"/>
          <w:rtl/>
        </w:rPr>
        <w:t>الرفاقة</w:t>
      </w:r>
      <w:proofErr w:type="spellEnd"/>
      <w:r w:rsidRPr="00327803">
        <w:rPr>
          <w:rFonts w:ascii="Arial" w:hAnsi="Arial" w:cs="Traditional Arabic" w:hint="cs"/>
          <w:sz w:val="28"/>
          <w:szCs w:val="28"/>
          <w:rtl/>
        </w:rPr>
        <w:t xml:space="preserve"> للمقدسي ( صـ 18 ) .</w:t>
      </w:r>
    </w:p>
  </w:footnote>
  <w:footnote w:id="313">
    <w:p w:rsidR="003B7A57" w:rsidRPr="00DB6641" w:rsidRDefault="003B7A57">
      <w:pPr>
        <w:pStyle w:val="a3"/>
        <w:rPr>
          <w:rFonts w:ascii="Arial" w:hAnsi="Arial" w:cs="Traditional Arabic"/>
          <w:sz w:val="28"/>
          <w:szCs w:val="28"/>
          <w:rtl/>
          <w:lang w:bidi="ar-EG"/>
        </w:rPr>
      </w:pPr>
      <w:r w:rsidRPr="00DB6641">
        <w:rPr>
          <w:rFonts w:ascii="Arial" w:hAnsi="Arial" w:cs="Traditional Arabic"/>
          <w:sz w:val="28"/>
          <w:szCs w:val="28"/>
          <w:lang w:bidi="ar-EG"/>
        </w:rPr>
        <w:footnoteRef/>
      </w:r>
      <w:r w:rsidRPr="00DB6641">
        <w:rPr>
          <w:rFonts w:ascii="Arial" w:hAnsi="Arial" w:cs="Traditional Arabic" w:hint="cs"/>
          <w:sz w:val="28"/>
          <w:szCs w:val="28"/>
          <w:rtl/>
          <w:lang w:bidi="ar-EG"/>
        </w:rPr>
        <w:t xml:space="preserve">) </w:t>
      </w:r>
      <w:r w:rsidRPr="00675AE3">
        <w:rPr>
          <w:rFonts w:ascii="Arial" w:hAnsi="Arial" w:cs="Traditional Arabic"/>
          <w:sz w:val="28"/>
          <w:szCs w:val="28"/>
          <w:rtl/>
          <w:lang w:bidi="ar-EG"/>
        </w:rPr>
        <w:t xml:space="preserve">فتاوي عبد العزيز </w:t>
      </w:r>
      <w:proofErr w:type="spellStart"/>
      <w:r w:rsidRPr="00675AE3">
        <w:rPr>
          <w:rFonts w:ascii="Arial" w:hAnsi="Arial" w:cs="Traditional Arabic"/>
          <w:sz w:val="28"/>
          <w:szCs w:val="28"/>
          <w:rtl/>
          <w:lang w:bidi="ar-EG"/>
        </w:rPr>
        <w:t>الطويلعي</w:t>
      </w:r>
      <w:proofErr w:type="spellEnd"/>
      <w:r>
        <w:rPr>
          <w:rFonts w:ascii="Arial" w:hAnsi="Arial" w:cs="Traditional Arabic" w:hint="cs"/>
          <w:sz w:val="28"/>
          <w:szCs w:val="28"/>
          <w:rtl/>
          <w:lang w:bidi="ar-EG"/>
        </w:rPr>
        <w:t xml:space="preserve"> _</w:t>
      </w:r>
      <w:r w:rsidRPr="00675AE3">
        <w:rPr>
          <w:rFonts w:ascii="Arial" w:hAnsi="Arial" w:cs="Traditional Arabic"/>
          <w:sz w:val="28"/>
          <w:szCs w:val="28"/>
          <w:rtl/>
          <w:lang w:bidi="ar-EG"/>
        </w:rPr>
        <w:t xml:space="preserve"> أخو من طاع الشيطان</w:t>
      </w:r>
      <w:r>
        <w:rPr>
          <w:rFonts w:ascii="Arial" w:hAnsi="Arial" w:cs="Traditional Arabic" w:hint="cs"/>
          <w:sz w:val="28"/>
          <w:szCs w:val="28"/>
          <w:rtl/>
          <w:lang w:bidi="ar-EG"/>
        </w:rPr>
        <w:t xml:space="preserve"> - (</w:t>
      </w:r>
      <w:r w:rsidRPr="00675AE3">
        <w:rPr>
          <w:rFonts w:ascii="Arial" w:hAnsi="Arial" w:cs="Traditional Arabic"/>
          <w:sz w:val="28"/>
          <w:szCs w:val="28"/>
          <w:rtl/>
          <w:lang w:bidi="ar-EG"/>
        </w:rPr>
        <w:t>77</w:t>
      </w:r>
      <w:r>
        <w:rPr>
          <w:rFonts w:ascii="Arial" w:hAnsi="Arial" w:cs="Traditional Arabic" w:hint="cs"/>
          <w:sz w:val="28"/>
          <w:szCs w:val="28"/>
          <w:rtl/>
          <w:lang w:bidi="ar-EG"/>
        </w:rPr>
        <w:t>) .</w:t>
      </w:r>
    </w:p>
  </w:footnote>
  <w:footnote w:id="314">
    <w:p w:rsidR="003B7A57" w:rsidRPr="00EF44BB" w:rsidRDefault="003B7A57">
      <w:pPr>
        <w:pStyle w:val="a3"/>
        <w:rPr>
          <w:rFonts w:ascii="Arial" w:hAnsi="Arial" w:cs="Traditional Arabic"/>
          <w:i/>
          <w:sz w:val="28"/>
          <w:szCs w:val="28"/>
          <w:rtl/>
        </w:rPr>
      </w:pPr>
      <w:r w:rsidRPr="00EF44BB">
        <w:rPr>
          <w:rFonts w:ascii="Arial" w:hAnsi="Arial" w:cs="Traditional Arabic"/>
          <w:i/>
          <w:sz w:val="28"/>
          <w:szCs w:val="28"/>
        </w:rPr>
        <w:footnoteRef/>
      </w:r>
      <w:r w:rsidRPr="00EF44BB">
        <w:rPr>
          <w:rFonts w:ascii="Arial" w:hAnsi="Arial" w:cs="Traditional Arabic" w:hint="cs"/>
          <w:i/>
          <w:sz w:val="28"/>
          <w:szCs w:val="28"/>
          <w:rtl/>
        </w:rPr>
        <w:t xml:space="preserve">) </w:t>
      </w:r>
      <w:r w:rsidRPr="00675AE3">
        <w:rPr>
          <w:rFonts w:ascii="Arial" w:hAnsi="Arial" w:cs="Traditional Arabic"/>
          <w:i/>
          <w:sz w:val="28"/>
          <w:szCs w:val="28"/>
          <w:rtl/>
        </w:rPr>
        <w:t xml:space="preserve">الفجوة الفكرية في التيار الجهادي </w:t>
      </w:r>
      <w:r>
        <w:rPr>
          <w:rFonts w:ascii="Arial" w:hAnsi="Arial" w:cs="Traditional Arabic" w:hint="cs"/>
          <w:i/>
          <w:sz w:val="28"/>
          <w:szCs w:val="28"/>
          <w:rtl/>
        </w:rPr>
        <w:t>ل</w:t>
      </w:r>
      <w:r w:rsidRPr="00675AE3">
        <w:rPr>
          <w:rFonts w:ascii="Arial" w:hAnsi="Arial" w:cs="Traditional Arabic"/>
          <w:i/>
          <w:sz w:val="28"/>
          <w:szCs w:val="28"/>
          <w:rtl/>
        </w:rPr>
        <w:t>أبو مصعب السوري (</w:t>
      </w:r>
      <w:r>
        <w:rPr>
          <w:rFonts w:ascii="Arial" w:hAnsi="Arial" w:cs="Traditional Arabic" w:hint="cs"/>
          <w:i/>
          <w:sz w:val="28"/>
          <w:szCs w:val="28"/>
          <w:rtl/>
        </w:rPr>
        <w:t xml:space="preserve"> </w:t>
      </w:r>
      <w:r w:rsidRPr="00675AE3">
        <w:rPr>
          <w:rFonts w:ascii="Arial" w:hAnsi="Arial" w:cs="Traditional Arabic"/>
          <w:i/>
          <w:sz w:val="28"/>
          <w:szCs w:val="28"/>
          <w:rtl/>
        </w:rPr>
        <w:t>ص</w:t>
      </w:r>
      <w:r>
        <w:rPr>
          <w:rFonts w:ascii="Arial" w:hAnsi="Arial" w:cs="Traditional Arabic" w:hint="cs"/>
          <w:i/>
          <w:sz w:val="28"/>
          <w:szCs w:val="28"/>
          <w:rtl/>
        </w:rPr>
        <w:t>ـ</w:t>
      </w:r>
      <w:r w:rsidRPr="00675AE3">
        <w:rPr>
          <w:rFonts w:ascii="Arial" w:hAnsi="Arial" w:cs="Traditional Arabic"/>
          <w:i/>
          <w:sz w:val="28"/>
          <w:szCs w:val="28"/>
          <w:rtl/>
        </w:rPr>
        <w:t xml:space="preserve"> 64</w:t>
      </w:r>
      <w:r>
        <w:rPr>
          <w:rFonts w:ascii="Arial" w:hAnsi="Arial" w:cs="Traditional Arabic" w:hint="cs"/>
          <w:i/>
          <w:sz w:val="28"/>
          <w:szCs w:val="28"/>
          <w:rtl/>
        </w:rPr>
        <w:t xml:space="preserve"> </w:t>
      </w:r>
      <w:r w:rsidRPr="00675AE3">
        <w:rPr>
          <w:rFonts w:ascii="Arial" w:hAnsi="Arial" w:cs="Traditional Arabic"/>
          <w:i/>
          <w:sz w:val="28"/>
          <w:szCs w:val="28"/>
          <w:rtl/>
        </w:rPr>
        <w:t>)</w:t>
      </w:r>
      <w:r>
        <w:rPr>
          <w:rFonts w:ascii="Arial" w:hAnsi="Arial" w:cs="Traditional Arabic" w:hint="cs"/>
          <w:i/>
          <w:sz w:val="28"/>
          <w:szCs w:val="28"/>
          <w:rtl/>
        </w:rPr>
        <w:t xml:space="preserve"> </w:t>
      </w:r>
      <w:r w:rsidRPr="00675AE3">
        <w:rPr>
          <w:rFonts w:ascii="Arial" w:hAnsi="Arial" w:cs="Traditional Arabic"/>
          <w:i/>
          <w:sz w:val="28"/>
          <w:szCs w:val="28"/>
          <w:rtl/>
        </w:rPr>
        <w:t>.</w:t>
      </w:r>
    </w:p>
  </w:footnote>
  <w:footnote w:id="315">
    <w:p w:rsidR="003B7A57" w:rsidRPr="00EF44BB" w:rsidRDefault="003B7A57">
      <w:pPr>
        <w:pStyle w:val="a3"/>
        <w:rPr>
          <w:rFonts w:ascii="Arial" w:hAnsi="Arial" w:cs="Traditional Arabic"/>
          <w:i/>
          <w:sz w:val="28"/>
          <w:szCs w:val="28"/>
          <w:rtl/>
        </w:rPr>
      </w:pPr>
      <w:r w:rsidRPr="00EF44BB">
        <w:rPr>
          <w:rFonts w:ascii="Arial" w:hAnsi="Arial" w:cs="Traditional Arabic"/>
          <w:i/>
          <w:sz w:val="28"/>
          <w:szCs w:val="28"/>
        </w:rPr>
        <w:footnoteRef/>
      </w:r>
      <w:r w:rsidRPr="00EF44BB">
        <w:rPr>
          <w:rFonts w:ascii="Arial" w:hAnsi="Arial" w:cs="Traditional Arabic" w:hint="cs"/>
          <w:i/>
          <w:sz w:val="28"/>
          <w:szCs w:val="28"/>
          <w:rtl/>
        </w:rPr>
        <w:t xml:space="preserve">) </w:t>
      </w:r>
      <w:r w:rsidRPr="00EF44BB">
        <w:rPr>
          <w:rFonts w:ascii="Arial" w:hAnsi="Arial" w:cs="Traditional Arabic"/>
          <w:i/>
          <w:sz w:val="28"/>
          <w:szCs w:val="28"/>
          <w:rtl/>
        </w:rPr>
        <w:t xml:space="preserve">شفاء صدور المؤمنين </w:t>
      </w:r>
      <w:r w:rsidRPr="00EF44BB">
        <w:rPr>
          <w:rFonts w:ascii="Arial" w:hAnsi="Arial" w:cs="Traditional Arabic" w:hint="cs"/>
          <w:i/>
          <w:sz w:val="28"/>
          <w:szCs w:val="28"/>
          <w:rtl/>
        </w:rPr>
        <w:t>ل</w:t>
      </w:r>
      <w:r w:rsidRPr="00EF44BB">
        <w:rPr>
          <w:rFonts w:ascii="Arial" w:hAnsi="Arial" w:cs="Traditional Arabic"/>
          <w:i/>
          <w:sz w:val="28"/>
          <w:szCs w:val="28"/>
          <w:rtl/>
        </w:rPr>
        <w:t xml:space="preserve">لظواهري </w:t>
      </w:r>
      <w:r w:rsidRPr="00EF44BB">
        <w:rPr>
          <w:rFonts w:ascii="Arial" w:hAnsi="Arial" w:cs="Traditional Arabic" w:hint="cs"/>
          <w:i/>
          <w:sz w:val="28"/>
          <w:szCs w:val="28"/>
          <w:rtl/>
        </w:rPr>
        <w:t xml:space="preserve">( </w:t>
      </w:r>
      <w:r w:rsidRPr="00EF44BB">
        <w:rPr>
          <w:rFonts w:ascii="Arial" w:hAnsi="Arial" w:cs="Traditional Arabic"/>
          <w:i/>
          <w:sz w:val="28"/>
          <w:szCs w:val="28"/>
          <w:rtl/>
        </w:rPr>
        <w:t>ص</w:t>
      </w:r>
      <w:r w:rsidRPr="00EF44BB">
        <w:rPr>
          <w:rFonts w:ascii="Arial" w:hAnsi="Arial" w:cs="Traditional Arabic" w:hint="cs"/>
          <w:i/>
          <w:sz w:val="28"/>
          <w:szCs w:val="28"/>
          <w:rtl/>
        </w:rPr>
        <w:t xml:space="preserve">ـ </w:t>
      </w:r>
      <w:r w:rsidRPr="00EF44BB">
        <w:rPr>
          <w:rFonts w:ascii="Arial" w:hAnsi="Arial" w:cs="Traditional Arabic"/>
          <w:i/>
          <w:sz w:val="28"/>
          <w:szCs w:val="28"/>
          <w:rtl/>
        </w:rPr>
        <w:t xml:space="preserve"> 8</w:t>
      </w:r>
      <w:r w:rsidRPr="00EF44BB">
        <w:rPr>
          <w:rFonts w:ascii="Arial" w:hAnsi="Arial" w:cs="Traditional Arabic" w:hint="cs"/>
          <w:i/>
          <w:sz w:val="28"/>
          <w:szCs w:val="28"/>
          <w:rtl/>
        </w:rPr>
        <w:t xml:space="preserve"> </w:t>
      </w:r>
      <w:r w:rsidRPr="00EF44BB">
        <w:rPr>
          <w:rFonts w:ascii="Arial" w:hAnsi="Arial" w:cs="Traditional Arabic"/>
          <w:i/>
          <w:sz w:val="28"/>
          <w:szCs w:val="28"/>
          <w:rtl/>
        </w:rPr>
        <w:t>) [مجلة المجاهدون</w:t>
      </w:r>
      <w:r w:rsidRPr="00EF44BB">
        <w:rPr>
          <w:rFonts w:ascii="Arial" w:hAnsi="Arial" w:cs="Traditional Arabic" w:hint="cs"/>
          <w:i/>
          <w:sz w:val="28"/>
          <w:szCs w:val="28"/>
          <w:rtl/>
        </w:rPr>
        <w:t xml:space="preserve"> </w:t>
      </w:r>
      <w:r w:rsidRPr="00EF44BB">
        <w:rPr>
          <w:rFonts w:ascii="Arial" w:hAnsi="Arial" w:cs="Traditional Arabic"/>
          <w:i/>
          <w:sz w:val="28"/>
          <w:szCs w:val="28"/>
          <w:rtl/>
        </w:rPr>
        <w:t xml:space="preserve">العدد الحادي عشر، 3/شعبان/1415] </w:t>
      </w:r>
      <w:r w:rsidRPr="00EF44BB">
        <w:rPr>
          <w:rFonts w:ascii="Arial" w:hAnsi="Arial" w:cs="Traditional Arabic" w:hint="cs"/>
          <w:i/>
          <w:sz w:val="28"/>
          <w:szCs w:val="28"/>
          <w:rtl/>
        </w:rPr>
        <w:t xml:space="preserve">( </w:t>
      </w:r>
      <w:r w:rsidRPr="00EF44BB">
        <w:rPr>
          <w:rFonts w:ascii="Arial" w:hAnsi="Arial" w:cs="Traditional Arabic"/>
          <w:i/>
          <w:sz w:val="28"/>
          <w:szCs w:val="28"/>
          <w:rtl/>
        </w:rPr>
        <w:t>ص</w:t>
      </w:r>
      <w:r>
        <w:rPr>
          <w:rFonts w:ascii="Arial" w:hAnsi="Arial" w:cs="Traditional Arabic" w:hint="cs"/>
          <w:i/>
          <w:sz w:val="28"/>
          <w:szCs w:val="28"/>
          <w:rtl/>
        </w:rPr>
        <w:t>ـ</w:t>
      </w:r>
      <w:r w:rsidRPr="00EF44BB">
        <w:rPr>
          <w:rFonts w:ascii="Arial" w:hAnsi="Arial" w:cs="Traditional Arabic"/>
          <w:i/>
          <w:sz w:val="28"/>
          <w:szCs w:val="28"/>
          <w:rtl/>
        </w:rPr>
        <w:t xml:space="preserve"> 9</w:t>
      </w:r>
      <w:r w:rsidRPr="00EF44BB">
        <w:rPr>
          <w:rFonts w:ascii="Arial" w:hAnsi="Arial" w:cs="Traditional Arabic" w:hint="cs"/>
          <w:i/>
          <w:sz w:val="28"/>
          <w:szCs w:val="28"/>
          <w:rtl/>
        </w:rPr>
        <w:t>) .</w:t>
      </w:r>
    </w:p>
  </w:footnote>
  <w:footnote w:id="316">
    <w:p w:rsidR="003B7A57" w:rsidRDefault="003B7A57" w:rsidP="00862231">
      <w:pPr>
        <w:pStyle w:val="a3"/>
        <w:rPr>
          <w:rtl/>
        </w:rPr>
      </w:pPr>
      <w:r w:rsidRPr="00327803">
        <w:rPr>
          <w:rStyle w:val="a4"/>
          <w:vertAlign w:val="baseline"/>
        </w:rPr>
        <w:footnoteRef/>
      </w:r>
      <w:r w:rsidRPr="00327803">
        <w:rPr>
          <w:rFonts w:hint="cs"/>
          <w:rtl/>
        </w:rPr>
        <w:t>)</w:t>
      </w:r>
      <w:r>
        <w:rPr>
          <w:rFonts w:hint="cs"/>
          <w:rtl/>
        </w:rPr>
        <w:t xml:space="preserve"> </w:t>
      </w:r>
      <w:r w:rsidRPr="00675AE3">
        <w:rPr>
          <w:rFonts w:ascii="Arial" w:hAnsi="Arial" w:cs="Traditional Arabic"/>
          <w:sz w:val="28"/>
          <w:szCs w:val="28"/>
          <w:rtl/>
        </w:rPr>
        <w:t>صحيفة الشرق الأوسط في</w:t>
      </w:r>
      <w:r>
        <w:rPr>
          <w:rFonts w:ascii="Arial" w:hAnsi="Arial" w:cs="Traditional Arabic" w:hint="cs"/>
          <w:sz w:val="28"/>
          <w:szCs w:val="28"/>
          <w:rtl/>
        </w:rPr>
        <w:t xml:space="preserve"> (</w:t>
      </w:r>
      <w:r w:rsidRPr="00675AE3">
        <w:rPr>
          <w:rFonts w:ascii="Arial" w:hAnsi="Arial" w:cs="Traditional Arabic"/>
          <w:sz w:val="28"/>
          <w:szCs w:val="28"/>
          <w:rtl/>
        </w:rPr>
        <w:t xml:space="preserve"> 25/12/1416 هـ</w:t>
      </w:r>
      <w:r>
        <w:rPr>
          <w:rFonts w:ascii="Arial" w:hAnsi="Arial" w:cs="Traditional Arabic" w:hint="cs"/>
          <w:sz w:val="28"/>
          <w:szCs w:val="28"/>
          <w:rtl/>
        </w:rPr>
        <w:t xml:space="preserve"> )</w:t>
      </w:r>
      <w:r>
        <w:rPr>
          <w:rFonts w:cs="Traditional Arabic" w:hint="cs"/>
          <w:sz w:val="28"/>
          <w:szCs w:val="28"/>
          <w:rtl/>
        </w:rPr>
        <w:t xml:space="preserve"> .</w:t>
      </w:r>
    </w:p>
  </w:footnote>
  <w:footnote w:id="317">
    <w:p w:rsidR="003B7A57" w:rsidRPr="00753F7A" w:rsidRDefault="003B7A57">
      <w:pPr>
        <w:pStyle w:val="a3"/>
        <w:rPr>
          <w:rFonts w:ascii="Arial" w:hAnsi="Arial" w:cs="Traditional Arabic"/>
          <w:sz w:val="28"/>
          <w:szCs w:val="28"/>
          <w:rtl/>
        </w:rPr>
      </w:pPr>
      <w:r w:rsidRPr="00753F7A">
        <w:rPr>
          <w:rFonts w:ascii="Arial" w:hAnsi="Arial" w:cs="Traditional Arabic"/>
          <w:sz w:val="28"/>
          <w:szCs w:val="28"/>
        </w:rPr>
        <w:footnoteRef/>
      </w:r>
      <w:r w:rsidRPr="00753F7A">
        <w:rPr>
          <w:rFonts w:ascii="Arial" w:hAnsi="Arial" w:cs="Traditional Arabic" w:hint="cs"/>
          <w:sz w:val="28"/>
          <w:szCs w:val="28"/>
          <w:rtl/>
        </w:rPr>
        <w:t xml:space="preserve">) </w:t>
      </w:r>
      <w:r w:rsidRPr="00675AE3">
        <w:rPr>
          <w:rFonts w:ascii="Arial" w:hAnsi="Arial" w:cs="Traditional Arabic"/>
          <w:sz w:val="28"/>
          <w:szCs w:val="28"/>
          <w:rtl/>
        </w:rPr>
        <w:t>رسالة إلى طالب العلم</w:t>
      </w:r>
      <w:r>
        <w:rPr>
          <w:rFonts w:ascii="Arial" w:hAnsi="Arial" w:cs="Traditional Arabic" w:hint="cs"/>
          <w:sz w:val="28"/>
          <w:szCs w:val="28"/>
          <w:rtl/>
        </w:rPr>
        <w:t xml:space="preserve"> ،</w:t>
      </w:r>
      <w:r w:rsidRPr="00675AE3">
        <w:rPr>
          <w:rFonts w:ascii="Arial" w:hAnsi="Arial" w:cs="Traditional Arabic"/>
          <w:sz w:val="28"/>
          <w:szCs w:val="28"/>
          <w:rtl/>
        </w:rPr>
        <w:t xml:space="preserve"> مجموعة مؤلفات سلطان العتيبي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273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18">
    <w:p w:rsidR="003B7A57" w:rsidRPr="001679B7" w:rsidRDefault="003B7A57" w:rsidP="001679B7">
      <w:pPr>
        <w:pStyle w:val="a3"/>
        <w:contextualSpacing/>
        <w:rPr>
          <w:rFonts w:ascii="Arial" w:hAnsi="Arial" w:cs="Traditional Arabic"/>
          <w:sz w:val="28"/>
          <w:szCs w:val="28"/>
          <w:rtl/>
        </w:rPr>
      </w:pPr>
      <w:r w:rsidRPr="001679B7">
        <w:rPr>
          <w:rFonts w:ascii="Arial" w:hAnsi="Arial" w:cs="Traditional Arabic"/>
          <w:sz w:val="28"/>
          <w:szCs w:val="28"/>
        </w:rPr>
        <w:footnoteRef/>
      </w:r>
      <w:r w:rsidRPr="001679B7">
        <w:rPr>
          <w:rFonts w:ascii="Arial" w:hAnsi="Arial" w:cs="Traditional Arabic" w:hint="cs"/>
          <w:sz w:val="28"/>
          <w:szCs w:val="28"/>
          <w:rtl/>
        </w:rPr>
        <w:t xml:space="preserve">) </w:t>
      </w:r>
      <w:r w:rsidRPr="00675AE3">
        <w:rPr>
          <w:rFonts w:ascii="Arial" w:hAnsi="Arial" w:cs="Traditional Arabic"/>
          <w:sz w:val="28"/>
          <w:szCs w:val="28"/>
          <w:rtl/>
        </w:rPr>
        <w:t xml:space="preserve">رسالة بعنوان لا يلدغ مؤمن من جحر مرتين </w:t>
      </w:r>
      <w:r>
        <w:rPr>
          <w:rFonts w:ascii="Arial" w:hAnsi="Arial" w:cs="Traditional Arabic" w:hint="cs"/>
          <w:sz w:val="28"/>
          <w:szCs w:val="28"/>
          <w:rtl/>
        </w:rPr>
        <w:t>ل</w:t>
      </w:r>
      <w:r w:rsidRPr="00675AE3">
        <w:rPr>
          <w:rFonts w:ascii="Arial" w:hAnsi="Arial" w:cs="Traditional Arabic"/>
          <w:sz w:val="28"/>
          <w:szCs w:val="28"/>
          <w:rtl/>
        </w:rPr>
        <w:t>عبد الله التونسي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19">
    <w:p w:rsidR="003B7A57" w:rsidRPr="001679B7" w:rsidRDefault="003B7A57" w:rsidP="001679B7">
      <w:pPr>
        <w:pStyle w:val="a3"/>
        <w:contextualSpacing/>
        <w:rPr>
          <w:rFonts w:ascii="Arial" w:hAnsi="Arial" w:cs="Traditional Arabic"/>
          <w:sz w:val="28"/>
          <w:szCs w:val="28"/>
          <w:rtl/>
        </w:rPr>
      </w:pPr>
      <w:r w:rsidRPr="001679B7">
        <w:rPr>
          <w:rFonts w:ascii="Arial" w:hAnsi="Arial" w:cs="Traditional Arabic"/>
          <w:sz w:val="28"/>
          <w:szCs w:val="28"/>
        </w:rPr>
        <w:footnoteRef/>
      </w:r>
      <w:r w:rsidRPr="001679B7">
        <w:rPr>
          <w:rFonts w:ascii="Arial" w:hAnsi="Arial" w:cs="Traditional Arabic" w:hint="cs"/>
          <w:sz w:val="28"/>
          <w:szCs w:val="28"/>
          <w:rtl/>
        </w:rPr>
        <w:t xml:space="preserve">) </w:t>
      </w:r>
      <w:r w:rsidRPr="001679B7">
        <w:rPr>
          <w:rFonts w:ascii="Arial" w:hAnsi="Arial" w:cs="Traditional Arabic" w:hint="eastAsia"/>
          <w:sz w:val="28"/>
          <w:szCs w:val="28"/>
          <w:rtl/>
        </w:rPr>
        <w:t>المصدر</w:t>
      </w:r>
      <w:r w:rsidRPr="001679B7">
        <w:rPr>
          <w:rFonts w:ascii="Arial" w:hAnsi="Arial" w:cs="Traditional Arabic"/>
          <w:sz w:val="28"/>
          <w:szCs w:val="28"/>
          <w:rtl/>
        </w:rPr>
        <w:t xml:space="preserve"> </w:t>
      </w:r>
      <w:r w:rsidRPr="001679B7">
        <w:rPr>
          <w:rFonts w:ascii="Arial" w:hAnsi="Arial" w:cs="Traditional Arabic" w:hint="eastAsia"/>
          <w:sz w:val="28"/>
          <w:szCs w:val="28"/>
          <w:rtl/>
        </w:rPr>
        <w:t>السابق</w:t>
      </w:r>
      <w:r w:rsidRPr="001679B7">
        <w:rPr>
          <w:rFonts w:ascii="Arial" w:hAnsi="Arial" w:cs="Traditional Arabic" w:hint="cs"/>
          <w:sz w:val="28"/>
          <w:szCs w:val="28"/>
          <w:rtl/>
        </w:rPr>
        <w:t xml:space="preserve"> </w:t>
      </w:r>
      <w:r w:rsidRPr="001679B7">
        <w:rPr>
          <w:rFonts w:ascii="Arial" w:hAnsi="Arial" w:cs="Traditional Arabic"/>
          <w:sz w:val="28"/>
          <w:szCs w:val="28"/>
          <w:rtl/>
        </w:rPr>
        <w:t>.</w:t>
      </w:r>
    </w:p>
  </w:footnote>
  <w:footnote w:id="320">
    <w:p w:rsidR="003B7A57" w:rsidRPr="001679B7" w:rsidRDefault="003B7A57" w:rsidP="001679B7">
      <w:pPr>
        <w:pStyle w:val="a3"/>
        <w:contextualSpacing/>
        <w:rPr>
          <w:rFonts w:ascii="Arial" w:hAnsi="Arial" w:cs="Traditional Arabic"/>
          <w:sz w:val="28"/>
          <w:szCs w:val="28"/>
          <w:rtl/>
        </w:rPr>
      </w:pPr>
      <w:r w:rsidRPr="001679B7">
        <w:rPr>
          <w:rFonts w:ascii="Arial" w:hAnsi="Arial" w:cs="Traditional Arabic"/>
          <w:sz w:val="28"/>
          <w:szCs w:val="28"/>
        </w:rPr>
        <w:footnoteRef/>
      </w:r>
      <w:r w:rsidRPr="001679B7">
        <w:rPr>
          <w:rFonts w:ascii="Arial" w:hAnsi="Arial" w:cs="Traditional Arabic" w:hint="cs"/>
          <w:sz w:val="28"/>
          <w:szCs w:val="28"/>
          <w:rtl/>
        </w:rPr>
        <w:t xml:space="preserve">) </w:t>
      </w:r>
      <w:r w:rsidRPr="00675AE3">
        <w:rPr>
          <w:rFonts w:ascii="Arial" w:hAnsi="Arial" w:cs="Traditional Arabic"/>
          <w:sz w:val="28"/>
          <w:szCs w:val="28"/>
          <w:rtl/>
        </w:rPr>
        <w:t>نصوص الفقهاء في الإغارة والتترس</w:t>
      </w:r>
      <w:r w:rsidRPr="001679B7">
        <w:rPr>
          <w:rFonts w:ascii="Arial" w:hAnsi="Arial" w:cs="Traditional Arabic"/>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106</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21">
    <w:p w:rsidR="003B7A57" w:rsidRPr="00451C55" w:rsidRDefault="003B7A57">
      <w:pPr>
        <w:pStyle w:val="a3"/>
        <w:contextualSpacing/>
        <w:rPr>
          <w:rFonts w:ascii="Arial" w:hAnsi="Arial" w:cs="Traditional Arabic"/>
          <w:sz w:val="28"/>
          <w:szCs w:val="28"/>
          <w:rtl/>
        </w:rPr>
      </w:pPr>
      <w:r w:rsidRPr="00451C55">
        <w:rPr>
          <w:rFonts w:ascii="Arial" w:hAnsi="Arial" w:cs="Traditional Arabic"/>
          <w:sz w:val="28"/>
          <w:szCs w:val="28"/>
        </w:rPr>
        <w:footnoteRef/>
      </w:r>
      <w:r w:rsidRPr="00451C55">
        <w:rPr>
          <w:rFonts w:ascii="Arial" w:hAnsi="Arial" w:cs="Traditional Arabic" w:hint="cs"/>
          <w:sz w:val="28"/>
          <w:szCs w:val="28"/>
          <w:rtl/>
        </w:rPr>
        <w:t xml:space="preserve">) </w:t>
      </w:r>
      <w:r w:rsidRPr="00675AE3">
        <w:rPr>
          <w:rFonts w:ascii="Arial" w:hAnsi="Arial" w:cs="Traditional Arabic"/>
          <w:sz w:val="28"/>
          <w:szCs w:val="28"/>
          <w:rtl/>
        </w:rPr>
        <w:t xml:space="preserve">الخونة </w:t>
      </w:r>
      <w:r>
        <w:rPr>
          <w:rFonts w:ascii="Arial" w:hAnsi="Arial" w:cs="Traditional Arabic" w:hint="cs"/>
          <w:sz w:val="28"/>
          <w:szCs w:val="28"/>
          <w:rtl/>
        </w:rPr>
        <w:t>ل</w:t>
      </w:r>
      <w:r w:rsidRPr="00675AE3">
        <w:rPr>
          <w:rFonts w:ascii="Arial" w:hAnsi="Arial" w:cs="Traditional Arabic"/>
          <w:sz w:val="28"/>
          <w:szCs w:val="28"/>
          <w:rtl/>
        </w:rPr>
        <w:t>أبو بكر ناجي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53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22">
    <w:p w:rsidR="003B7A57" w:rsidRPr="0087002F" w:rsidRDefault="003B7A57">
      <w:pPr>
        <w:pStyle w:val="a3"/>
        <w:rPr>
          <w:rFonts w:ascii="Arial" w:hAnsi="Arial" w:cs="Traditional Arabic"/>
          <w:sz w:val="28"/>
          <w:szCs w:val="28"/>
          <w:rtl/>
        </w:rPr>
      </w:pPr>
      <w:r w:rsidRPr="0087002F">
        <w:rPr>
          <w:rFonts w:ascii="Arial" w:hAnsi="Arial" w:cs="Traditional Arabic"/>
          <w:sz w:val="28"/>
          <w:szCs w:val="28"/>
        </w:rPr>
        <w:footnoteRef/>
      </w:r>
      <w:r w:rsidRPr="0087002F">
        <w:rPr>
          <w:rFonts w:ascii="Arial" w:hAnsi="Arial" w:cs="Traditional Arabic" w:hint="cs"/>
          <w:sz w:val="28"/>
          <w:szCs w:val="28"/>
          <w:rtl/>
        </w:rPr>
        <w:t xml:space="preserve">) </w:t>
      </w:r>
      <w:r w:rsidRPr="00675AE3">
        <w:rPr>
          <w:rFonts w:ascii="Arial" w:hAnsi="Arial" w:cs="Traditional Arabic"/>
          <w:sz w:val="28"/>
          <w:szCs w:val="28"/>
          <w:rtl/>
        </w:rPr>
        <w:t xml:space="preserve">شريط سمعي لابن لادن بعنوان </w:t>
      </w:r>
      <w:r>
        <w:rPr>
          <w:rFonts w:ascii="Arial" w:hAnsi="Arial" w:cs="Traditional Arabic" w:hint="cs"/>
          <w:sz w:val="28"/>
          <w:szCs w:val="28"/>
          <w:rtl/>
        </w:rPr>
        <w:t xml:space="preserve">: </w:t>
      </w:r>
      <w:r w:rsidRPr="00675AE3">
        <w:rPr>
          <w:rFonts w:ascii="Arial" w:hAnsi="Arial" w:cs="Traditional Arabic"/>
          <w:sz w:val="28"/>
          <w:szCs w:val="28"/>
          <w:rtl/>
        </w:rPr>
        <w:t>استعدوا للجهاد</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23">
    <w:p w:rsidR="003B7A57" w:rsidRPr="0087002F" w:rsidRDefault="003B7A57">
      <w:pPr>
        <w:pStyle w:val="a3"/>
        <w:rPr>
          <w:rFonts w:ascii="Arial" w:hAnsi="Arial" w:cs="Traditional Arabic"/>
          <w:sz w:val="28"/>
          <w:szCs w:val="28"/>
          <w:rtl/>
        </w:rPr>
      </w:pPr>
      <w:r w:rsidRPr="0087002F">
        <w:rPr>
          <w:rFonts w:ascii="Arial" w:hAnsi="Arial" w:cs="Traditional Arabic"/>
          <w:sz w:val="28"/>
          <w:szCs w:val="28"/>
        </w:rPr>
        <w:footnoteRef/>
      </w:r>
      <w:r w:rsidRPr="0087002F">
        <w:rPr>
          <w:rFonts w:ascii="Arial" w:hAnsi="Arial" w:cs="Traditional Arabic" w:hint="cs"/>
          <w:sz w:val="28"/>
          <w:szCs w:val="28"/>
          <w:rtl/>
        </w:rPr>
        <w:t xml:space="preserve">) </w:t>
      </w:r>
      <w:r w:rsidRPr="00675AE3">
        <w:rPr>
          <w:rFonts w:ascii="Arial" w:hAnsi="Arial" w:cs="Traditional Arabic"/>
          <w:sz w:val="28"/>
          <w:szCs w:val="28"/>
          <w:rtl/>
        </w:rPr>
        <w:t xml:space="preserve">شريط سمعي بعنوان توجيهات </w:t>
      </w:r>
      <w:r w:rsidRPr="00675AE3">
        <w:rPr>
          <w:rFonts w:ascii="Arial" w:hAnsi="Arial" w:cs="Traditional Arabic" w:hint="cs"/>
          <w:sz w:val="28"/>
          <w:szCs w:val="28"/>
          <w:rtl/>
        </w:rPr>
        <w:t xml:space="preserve">في </w:t>
      </w:r>
      <w:r w:rsidRPr="00675AE3">
        <w:rPr>
          <w:rFonts w:ascii="Arial" w:hAnsi="Arial" w:cs="Traditional Arabic"/>
          <w:sz w:val="28"/>
          <w:szCs w:val="28"/>
          <w:rtl/>
        </w:rPr>
        <w:t xml:space="preserve">مسجد الملك سعود </w:t>
      </w:r>
      <w:r>
        <w:rPr>
          <w:rFonts w:ascii="Arial" w:hAnsi="Arial" w:cs="Traditional Arabic" w:hint="cs"/>
          <w:sz w:val="28"/>
          <w:szCs w:val="28"/>
          <w:rtl/>
        </w:rPr>
        <w:t xml:space="preserve">- </w:t>
      </w:r>
      <w:r w:rsidRPr="00675AE3">
        <w:rPr>
          <w:rFonts w:ascii="Arial" w:hAnsi="Arial" w:cs="Traditional Arabic"/>
          <w:sz w:val="28"/>
          <w:szCs w:val="28"/>
          <w:rtl/>
        </w:rPr>
        <w:t>رحمه الل</w:t>
      </w:r>
      <w:r w:rsidRPr="00675AE3">
        <w:rPr>
          <w:rFonts w:ascii="Arial" w:hAnsi="Arial" w:cs="Traditional Arabic" w:hint="cs"/>
          <w:sz w:val="28"/>
          <w:szCs w:val="28"/>
          <w:rtl/>
        </w:rPr>
        <w:t>ه</w:t>
      </w:r>
      <w:r>
        <w:rPr>
          <w:rFonts w:ascii="Arial" w:hAnsi="Arial" w:cs="Traditional Arabic" w:hint="cs"/>
          <w:sz w:val="28"/>
          <w:szCs w:val="28"/>
          <w:rtl/>
        </w:rPr>
        <w:t xml:space="preserve"> -</w:t>
      </w:r>
      <w:r w:rsidRPr="00675AE3">
        <w:rPr>
          <w:rFonts w:ascii="Arial" w:hAnsi="Arial" w:cs="Traditional Arabic" w:hint="cs"/>
          <w:sz w:val="28"/>
          <w:szCs w:val="28"/>
          <w:rtl/>
        </w:rPr>
        <w:t xml:space="preserve"> في جدة</w:t>
      </w:r>
      <w:r w:rsidRPr="0087002F">
        <w:rPr>
          <w:rFonts w:ascii="Arial" w:hAnsi="Arial" w:cs="Traditional Arabic" w:hint="cs"/>
          <w:sz w:val="28"/>
          <w:szCs w:val="28"/>
          <w:rtl/>
        </w:rPr>
        <w:t xml:space="preserve"> .</w:t>
      </w:r>
    </w:p>
  </w:footnote>
  <w:footnote w:id="324">
    <w:p w:rsidR="003B7A57" w:rsidRPr="0087002F" w:rsidRDefault="003B7A57">
      <w:pPr>
        <w:pStyle w:val="a3"/>
        <w:rPr>
          <w:rFonts w:ascii="Arial" w:hAnsi="Arial" w:cs="Traditional Arabic"/>
          <w:sz w:val="28"/>
          <w:szCs w:val="28"/>
          <w:rtl/>
        </w:rPr>
      </w:pPr>
      <w:r w:rsidRPr="0087002F">
        <w:rPr>
          <w:rFonts w:ascii="Arial" w:hAnsi="Arial" w:cs="Traditional Arabic"/>
          <w:sz w:val="28"/>
          <w:szCs w:val="28"/>
        </w:rPr>
        <w:footnoteRef/>
      </w:r>
      <w:r w:rsidRPr="0087002F">
        <w:rPr>
          <w:rFonts w:ascii="Arial" w:hAnsi="Arial" w:cs="Traditional Arabic" w:hint="cs"/>
          <w:sz w:val="28"/>
          <w:szCs w:val="28"/>
          <w:rtl/>
        </w:rPr>
        <w:t xml:space="preserve">) </w:t>
      </w:r>
      <w:r w:rsidRPr="00675AE3">
        <w:rPr>
          <w:rFonts w:ascii="Arial" w:hAnsi="Arial" w:cs="Traditional Arabic"/>
          <w:sz w:val="28"/>
          <w:szCs w:val="28"/>
          <w:rtl/>
        </w:rPr>
        <w:t>تحريض المجاهدين على إحياء سنن الاغتيال</w:t>
      </w:r>
      <w:r>
        <w:rPr>
          <w:rFonts w:ascii="Arial" w:hAnsi="Arial" w:cs="Traditional Arabic" w:hint="cs"/>
          <w:sz w:val="28"/>
          <w:szCs w:val="28"/>
          <w:rtl/>
        </w:rPr>
        <w:t xml:space="preserve"> ل</w:t>
      </w:r>
      <w:r w:rsidRPr="00675AE3">
        <w:rPr>
          <w:rFonts w:ascii="Arial" w:hAnsi="Arial" w:cs="Traditional Arabic"/>
          <w:sz w:val="28"/>
          <w:szCs w:val="28"/>
          <w:rtl/>
        </w:rPr>
        <w:t>فارس الزهراني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93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 xml:space="preserve"> تاريخ تأليفه </w:t>
      </w:r>
      <w:r>
        <w:rPr>
          <w:rFonts w:ascii="Arial" w:hAnsi="Arial" w:cs="Traditional Arabic" w:hint="cs"/>
          <w:sz w:val="28"/>
          <w:szCs w:val="28"/>
          <w:rtl/>
        </w:rPr>
        <w:t xml:space="preserve">: ( </w:t>
      </w:r>
      <w:r w:rsidRPr="00675AE3">
        <w:rPr>
          <w:rFonts w:ascii="Arial" w:hAnsi="Arial" w:cs="Traditional Arabic"/>
          <w:sz w:val="28"/>
          <w:szCs w:val="28"/>
          <w:rtl/>
        </w:rPr>
        <w:t>/12/1423هـ</w:t>
      </w:r>
      <w:r>
        <w:rPr>
          <w:rFonts w:ascii="Arial" w:hAnsi="Arial" w:cs="Traditional Arabic" w:hint="cs"/>
          <w:sz w:val="28"/>
          <w:szCs w:val="28"/>
          <w:rtl/>
        </w:rPr>
        <w:t xml:space="preserve"> ) .</w:t>
      </w:r>
    </w:p>
  </w:footnote>
  <w:footnote w:id="325">
    <w:p w:rsidR="003B7A57" w:rsidRPr="00621189" w:rsidRDefault="003B7A57">
      <w:pPr>
        <w:pStyle w:val="a3"/>
        <w:rPr>
          <w:rFonts w:ascii="Arial" w:hAnsi="Arial" w:cs="Traditional Arabic"/>
          <w:sz w:val="28"/>
          <w:szCs w:val="28"/>
          <w:rtl/>
        </w:rPr>
      </w:pPr>
      <w:r w:rsidRPr="00621189">
        <w:rPr>
          <w:rFonts w:ascii="Arial" w:hAnsi="Arial" w:cs="Traditional Arabic"/>
          <w:sz w:val="28"/>
          <w:szCs w:val="28"/>
        </w:rPr>
        <w:footnoteRef/>
      </w:r>
      <w:r w:rsidRPr="00621189">
        <w:rPr>
          <w:rFonts w:ascii="Arial" w:hAnsi="Arial" w:cs="Traditional Arabic" w:hint="cs"/>
          <w:sz w:val="28"/>
          <w:szCs w:val="28"/>
          <w:rtl/>
        </w:rPr>
        <w:t xml:space="preserve">) </w:t>
      </w:r>
      <w:r w:rsidRPr="00675AE3">
        <w:rPr>
          <w:rFonts w:ascii="Arial" w:hAnsi="Arial" w:cs="Traditional Arabic"/>
          <w:sz w:val="28"/>
          <w:szCs w:val="28"/>
          <w:rtl/>
        </w:rPr>
        <w:t>رسالة إعلان الجهاد على الأمريكان المحتلين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7 </w:t>
      </w:r>
      <w:r>
        <w:rPr>
          <w:rFonts w:ascii="Arial" w:hAnsi="Arial" w:cs="Traditional Arabic" w:hint="cs"/>
          <w:sz w:val="28"/>
          <w:szCs w:val="28"/>
          <w:rtl/>
        </w:rPr>
        <w:t xml:space="preserve">- </w:t>
      </w:r>
      <w:r w:rsidRPr="00675AE3">
        <w:rPr>
          <w:rFonts w:ascii="Arial" w:hAnsi="Arial" w:cs="Traditional Arabic"/>
          <w:sz w:val="28"/>
          <w:szCs w:val="28"/>
          <w:rtl/>
        </w:rPr>
        <w:t>9</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26">
    <w:p w:rsidR="003B7A57" w:rsidRPr="00BD2083" w:rsidRDefault="003B7A57" w:rsidP="00351233">
      <w:pPr>
        <w:pStyle w:val="a3"/>
        <w:rPr>
          <w:rFonts w:ascii="Arial" w:hAnsi="Arial" w:cs="Traditional Arabic"/>
          <w:sz w:val="28"/>
          <w:szCs w:val="28"/>
          <w:rtl/>
        </w:rPr>
      </w:pPr>
      <w:r w:rsidRPr="00BD2083">
        <w:rPr>
          <w:rFonts w:ascii="Arial" w:hAnsi="Arial" w:cs="Traditional Arabic"/>
          <w:sz w:val="28"/>
          <w:szCs w:val="28"/>
        </w:rPr>
        <w:footnoteRef/>
      </w:r>
      <w:r w:rsidRPr="00BD2083">
        <w:rPr>
          <w:rFonts w:ascii="Arial" w:hAnsi="Arial" w:cs="Traditional Arabic" w:hint="cs"/>
          <w:sz w:val="28"/>
          <w:szCs w:val="28"/>
          <w:rtl/>
        </w:rPr>
        <w:t xml:space="preserve">) </w:t>
      </w:r>
      <w:r>
        <w:rPr>
          <w:rFonts w:ascii="Arial" w:hAnsi="Arial" w:cs="Traditional Arabic" w:hint="cs"/>
          <w:sz w:val="28"/>
          <w:szCs w:val="28"/>
          <w:rtl/>
        </w:rPr>
        <w:t xml:space="preserve">وهو الدكتور عائض القرني </w:t>
      </w:r>
      <w:r w:rsidRPr="00675AE3">
        <w:rPr>
          <w:rFonts w:ascii="Arial" w:hAnsi="Arial" w:cs="Traditional Arabic"/>
          <w:sz w:val="28"/>
          <w:szCs w:val="28"/>
          <w:rtl/>
        </w:rPr>
        <w:t>.</w:t>
      </w:r>
    </w:p>
  </w:footnote>
  <w:footnote w:id="327">
    <w:p w:rsidR="003B7A57" w:rsidRPr="00621189" w:rsidRDefault="003B7A57">
      <w:pPr>
        <w:pStyle w:val="a3"/>
        <w:rPr>
          <w:rFonts w:ascii="Lotus Linotype" w:hAnsi="Lotus Linotype" w:cs="Traditional Arabic"/>
          <w:sz w:val="28"/>
          <w:szCs w:val="28"/>
          <w:rtl/>
        </w:rPr>
      </w:pPr>
      <w:r w:rsidRPr="00621189">
        <w:rPr>
          <w:rFonts w:ascii="Lotus Linotype" w:hAnsi="Lotus Linotype" w:cs="Traditional Arabic"/>
          <w:sz w:val="28"/>
          <w:szCs w:val="28"/>
        </w:rPr>
        <w:footnoteRef/>
      </w:r>
      <w:r w:rsidRPr="0062118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لحن الخلود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56</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328">
    <w:p w:rsidR="003B7A57" w:rsidRPr="00621189" w:rsidRDefault="003B7A57">
      <w:pPr>
        <w:pStyle w:val="a3"/>
        <w:rPr>
          <w:rFonts w:ascii="Lotus Linotype" w:hAnsi="Lotus Linotype" w:cs="Traditional Arabic"/>
          <w:sz w:val="28"/>
          <w:szCs w:val="28"/>
          <w:rtl/>
        </w:rPr>
      </w:pPr>
      <w:r w:rsidRPr="00621189">
        <w:rPr>
          <w:rFonts w:ascii="Lotus Linotype" w:hAnsi="Lotus Linotype" w:cs="Traditional Arabic"/>
          <w:sz w:val="28"/>
          <w:szCs w:val="28"/>
        </w:rPr>
        <w:footnoteRef/>
      </w:r>
      <w:r w:rsidRPr="00621189">
        <w:rPr>
          <w:rFonts w:ascii="Lotus Linotype" w:hAnsi="Lotus Linotype" w:cs="Traditional Arabic" w:hint="cs"/>
          <w:sz w:val="28"/>
          <w:szCs w:val="28"/>
          <w:rtl/>
        </w:rPr>
        <w:t xml:space="preserve">) </w:t>
      </w:r>
      <w:r w:rsidRPr="00621189">
        <w:rPr>
          <w:rFonts w:ascii="Lotus Linotype" w:hAnsi="Lotus Linotype" w:cs="Traditional Arabic"/>
          <w:sz w:val="28"/>
          <w:szCs w:val="28"/>
          <w:rtl/>
        </w:rPr>
        <w:t>محاضرة العلمانيون في كتاب الله شريط سمعي</w:t>
      </w:r>
      <w:r w:rsidRPr="00621189">
        <w:rPr>
          <w:rFonts w:ascii="Lotus Linotype" w:hAnsi="Lotus Linotype" w:cs="Traditional Arabic" w:hint="cs"/>
          <w:sz w:val="28"/>
          <w:szCs w:val="28"/>
          <w:rtl/>
        </w:rPr>
        <w:t xml:space="preserve"> </w:t>
      </w:r>
      <w:r w:rsidRPr="00621189">
        <w:rPr>
          <w:rFonts w:ascii="Lotus Linotype" w:hAnsi="Lotus Linotype" w:cs="Traditional Arabic"/>
          <w:sz w:val="28"/>
          <w:szCs w:val="28"/>
          <w:rtl/>
        </w:rPr>
        <w:t>.</w:t>
      </w:r>
    </w:p>
  </w:footnote>
  <w:footnote w:id="329">
    <w:p w:rsidR="003B7A57" w:rsidRPr="00621189" w:rsidRDefault="003B7A57">
      <w:pPr>
        <w:pStyle w:val="a3"/>
        <w:rPr>
          <w:rFonts w:ascii="Lotus Linotype" w:hAnsi="Lotus Linotype" w:cs="Traditional Arabic"/>
          <w:sz w:val="28"/>
          <w:szCs w:val="28"/>
          <w:rtl/>
        </w:rPr>
      </w:pPr>
      <w:r w:rsidRPr="00621189">
        <w:rPr>
          <w:rFonts w:ascii="Lotus Linotype" w:hAnsi="Lotus Linotype" w:cs="Traditional Arabic"/>
          <w:sz w:val="28"/>
          <w:szCs w:val="28"/>
        </w:rPr>
        <w:footnoteRef/>
      </w:r>
      <w:r w:rsidRPr="00621189">
        <w:rPr>
          <w:rFonts w:ascii="Lotus Linotype" w:hAnsi="Lotus Linotype" w:cs="Traditional Arabic" w:hint="cs"/>
          <w:sz w:val="28"/>
          <w:szCs w:val="28"/>
          <w:rtl/>
        </w:rPr>
        <w:t xml:space="preserve">) </w:t>
      </w:r>
      <w:r w:rsidRPr="00621189">
        <w:rPr>
          <w:rFonts w:ascii="Lotus Linotype" w:hAnsi="Lotus Linotype" w:cs="Traditional Arabic" w:hint="eastAsia"/>
          <w:sz w:val="28"/>
          <w:szCs w:val="28"/>
          <w:rtl/>
        </w:rPr>
        <w:t>مجموع</w:t>
      </w:r>
      <w:r w:rsidRPr="00621189">
        <w:rPr>
          <w:rFonts w:ascii="Lotus Linotype" w:hAnsi="Lotus Linotype" w:cs="Traditional Arabic"/>
          <w:sz w:val="28"/>
          <w:szCs w:val="28"/>
          <w:rtl/>
        </w:rPr>
        <w:t xml:space="preserve"> الفتاوى (2 / 132</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330">
    <w:p w:rsidR="003B7A57" w:rsidRDefault="003B7A57" w:rsidP="0063561E">
      <w:pPr>
        <w:pStyle w:val="a3"/>
        <w:rPr>
          <w:rFonts w:ascii="Lotus Linotype" w:hAnsi="Lotus Linotype" w:cs="Traditional Arabic"/>
          <w:sz w:val="28"/>
          <w:szCs w:val="28"/>
          <w:rtl/>
        </w:rPr>
      </w:pPr>
      <w:r w:rsidRPr="00E15F2A">
        <w:rPr>
          <w:rFonts w:ascii="Lotus Linotype" w:hAnsi="Lotus Linotype" w:cs="Traditional Arabic"/>
          <w:sz w:val="28"/>
          <w:szCs w:val="28"/>
        </w:rPr>
        <w:footnoteRef/>
      </w:r>
      <w:r w:rsidRPr="00E15F2A">
        <w:rPr>
          <w:rFonts w:ascii="Lotus Linotype" w:hAnsi="Lotus Linotype" w:cs="Traditional Arabic" w:hint="cs"/>
          <w:sz w:val="28"/>
          <w:szCs w:val="28"/>
          <w:rtl/>
        </w:rPr>
        <w:t>)</w:t>
      </w:r>
      <w:r>
        <w:rPr>
          <w:rFonts w:ascii="Lotus Linotype" w:hAnsi="Lotus Linotype" w:cs="Traditional Arabic" w:hint="cs"/>
          <w:sz w:val="28"/>
          <w:szCs w:val="28"/>
          <w:rtl/>
        </w:rPr>
        <w:t xml:space="preserve"> سيأتي بيان ذلك ص 193.</w:t>
      </w:r>
    </w:p>
    <w:p w:rsidR="003B7A57" w:rsidRPr="00B5041E" w:rsidRDefault="003B7A57" w:rsidP="0063561E">
      <w:pPr>
        <w:pStyle w:val="a3"/>
        <w:rPr>
          <w:rFonts w:ascii="Lotus Linotype" w:hAnsi="Lotus Linotype" w:cs="Traditional Arabic"/>
          <w:sz w:val="28"/>
          <w:szCs w:val="28"/>
          <w:rtl/>
        </w:rPr>
      </w:pPr>
    </w:p>
  </w:footnote>
  <w:footnote w:id="331">
    <w:p w:rsidR="003B7A57" w:rsidRPr="00732FD1" w:rsidRDefault="003B7A57">
      <w:pPr>
        <w:pStyle w:val="a3"/>
        <w:rPr>
          <w:rFonts w:ascii="Arial" w:hAnsi="Arial" w:cs="Traditional Arabic"/>
          <w:sz w:val="28"/>
          <w:szCs w:val="28"/>
          <w:rtl/>
        </w:rPr>
      </w:pPr>
      <w:r w:rsidRPr="00732FD1">
        <w:rPr>
          <w:rFonts w:ascii="Arial" w:hAnsi="Arial" w:cs="Traditional Arabic"/>
          <w:sz w:val="28"/>
          <w:szCs w:val="28"/>
        </w:rPr>
        <w:footnoteRef/>
      </w:r>
      <w:r w:rsidRPr="00732FD1">
        <w:rPr>
          <w:rFonts w:ascii="Arial" w:hAnsi="Arial" w:cs="Traditional Arabic" w:hint="cs"/>
          <w:sz w:val="28"/>
          <w:szCs w:val="28"/>
          <w:rtl/>
        </w:rPr>
        <w:t xml:space="preserve">) </w:t>
      </w:r>
      <w:r w:rsidRPr="00675AE3">
        <w:rPr>
          <w:rFonts w:ascii="Arial" w:hAnsi="Arial" w:cs="Traditional Arabic"/>
          <w:sz w:val="28"/>
          <w:szCs w:val="28"/>
          <w:rtl/>
        </w:rPr>
        <w:t xml:space="preserve">كتاب العمدة </w:t>
      </w:r>
      <w:r w:rsidRPr="00732FD1">
        <w:rPr>
          <w:rFonts w:ascii="Arial" w:hAnsi="Arial" w:cs="Traditional Arabic" w:hint="eastAsia"/>
          <w:sz w:val="28"/>
          <w:szCs w:val="28"/>
          <w:rtl/>
        </w:rPr>
        <w:t>سيد</w:t>
      </w:r>
      <w:r w:rsidRPr="00732FD1">
        <w:rPr>
          <w:rFonts w:ascii="Arial" w:hAnsi="Arial" w:cs="Traditional Arabic"/>
          <w:sz w:val="28"/>
          <w:szCs w:val="28"/>
          <w:rtl/>
        </w:rPr>
        <w:t xml:space="preserve"> </w:t>
      </w:r>
      <w:r w:rsidRPr="00732FD1">
        <w:rPr>
          <w:rFonts w:ascii="Arial" w:hAnsi="Arial" w:cs="Traditional Arabic" w:hint="eastAsia"/>
          <w:sz w:val="28"/>
          <w:szCs w:val="28"/>
          <w:rtl/>
        </w:rPr>
        <w:t>فضل</w:t>
      </w:r>
      <w:r w:rsidRPr="00732FD1">
        <w:rPr>
          <w:rFonts w:ascii="Arial" w:hAnsi="Arial" w:cs="Traditional Arabic" w:hint="cs"/>
          <w:sz w:val="28"/>
          <w:szCs w:val="28"/>
          <w:rtl/>
        </w:rPr>
        <w:t xml:space="preserve"> ( </w:t>
      </w:r>
      <w:r w:rsidRPr="00732FD1">
        <w:rPr>
          <w:rFonts w:ascii="Arial" w:hAnsi="Arial" w:cs="Traditional Arabic" w:hint="eastAsia"/>
          <w:sz w:val="28"/>
          <w:szCs w:val="28"/>
          <w:rtl/>
        </w:rPr>
        <w:t>المقدمة</w:t>
      </w:r>
      <w:r w:rsidRPr="00732FD1">
        <w:rPr>
          <w:rFonts w:ascii="Arial" w:hAnsi="Arial" w:cs="Traditional Arabic" w:hint="cs"/>
          <w:sz w:val="28"/>
          <w:szCs w:val="28"/>
          <w:rtl/>
        </w:rPr>
        <w:t xml:space="preserve"> ) .</w:t>
      </w:r>
    </w:p>
  </w:footnote>
  <w:footnote w:id="332">
    <w:p w:rsidR="003B7A57" w:rsidRPr="00732FD1" w:rsidRDefault="003B7A57">
      <w:pPr>
        <w:pStyle w:val="a3"/>
        <w:rPr>
          <w:rFonts w:ascii="Arial" w:hAnsi="Arial" w:cs="Traditional Arabic"/>
          <w:sz w:val="28"/>
          <w:szCs w:val="28"/>
          <w:rtl/>
        </w:rPr>
      </w:pPr>
      <w:r w:rsidRPr="00732FD1">
        <w:rPr>
          <w:rFonts w:ascii="Arial" w:hAnsi="Arial" w:cs="Traditional Arabic"/>
          <w:sz w:val="28"/>
          <w:szCs w:val="28"/>
        </w:rPr>
        <w:footnoteRef/>
      </w:r>
      <w:r w:rsidRPr="00732FD1">
        <w:rPr>
          <w:rFonts w:ascii="Arial" w:hAnsi="Arial" w:cs="Traditional Arabic" w:hint="cs"/>
          <w:sz w:val="28"/>
          <w:szCs w:val="28"/>
          <w:rtl/>
        </w:rPr>
        <w:t xml:space="preserve">) </w:t>
      </w:r>
      <w:r w:rsidRPr="00675AE3">
        <w:rPr>
          <w:rFonts w:ascii="Arial" w:hAnsi="Arial" w:cs="Traditional Arabic"/>
          <w:sz w:val="28"/>
          <w:szCs w:val="28"/>
          <w:rtl/>
        </w:rPr>
        <w:t>كتاب الجامع</w:t>
      </w:r>
      <w:r w:rsidRPr="00732FD1">
        <w:rPr>
          <w:rFonts w:ascii="Arial" w:hAnsi="Arial" w:cs="Traditional Arabic"/>
          <w:sz w:val="28"/>
          <w:szCs w:val="28"/>
          <w:rtl/>
        </w:rPr>
        <w:t xml:space="preserve"> </w:t>
      </w:r>
      <w:r w:rsidRPr="00732FD1">
        <w:rPr>
          <w:rFonts w:ascii="Arial" w:hAnsi="Arial" w:cs="Traditional Arabic" w:hint="cs"/>
          <w:sz w:val="28"/>
          <w:szCs w:val="28"/>
          <w:rtl/>
        </w:rPr>
        <w:t>ل</w:t>
      </w:r>
      <w:r w:rsidRPr="00732FD1">
        <w:rPr>
          <w:rFonts w:ascii="Arial" w:hAnsi="Arial" w:cs="Traditional Arabic" w:hint="eastAsia"/>
          <w:sz w:val="28"/>
          <w:szCs w:val="28"/>
          <w:rtl/>
        </w:rPr>
        <w:t>سيد</w:t>
      </w:r>
      <w:r w:rsidRPr="00732FD1">
        <w:rPr>
          <w:rFonts w:ascii="Arial" w:hAnsi="Arial" w:cs="Traditional Arabic"/>
          <w:sz w:val="28"/>
          <w:szCs w:val="28"/>
          <w:rtl/>
        </w:rPr>
        <w:t xml:space="preserve"> </w:t>
      </w:r>
      <w:r w:rsidRPr="00732FD1">
        <w:rPr>
          <w:rFonts w:ascii="Arial" w:hAnsi="Arial" w:cs="Traditional Arabic" w:hint="eastAsia"/>
          <w:sz w:val="28"/>
          <w:szCs w:val="28"/>
          <w:rtl/>
        </w:rPr>
        <w:t>فضل</w:t>
      </w:r>
      <w:r w:rsidRPr="00732FD1">
        <w:rPr>
          <w:rFonts w:ascii="Arial" w:hAnsi="Arial" w:cs="Traditional Arabic" w:hint="cs"/>
          <w:sz w:val="28"/>
          <w:szCs w:val="28"/>
          <w:rtl/>
        </w:rPr>
        <w:t xml:space="preserve"> ( </w:t>
      </w:r>
      <w:r w:rsidRPr="00675AE3">
        <w:rPr>
          <w:rFonts w:ascii="Arial" w:hAnsi="Arial" w:cs="Traditional Arabic"/>
          <w:sz w:val="28"/>
          <w:szCs w:val="28"/>
          <w:rtl/>
        </w:rPr>
        <w:t>المقدمة</w:t>
      </w:r>
      <w:r>
        <w:rPr>
          <w:rFonts w:ascii="Arial" w:hAnsi="Arial" w:cs="Traditional Arabic" w:hint="cs"/>
          <w:sz w:val="28"/>
          <w:szCs w:val="28"/>
          <w:rtl/>
        </w:rPr>
        <w:t xml:space="preserve"> )</w:t>
      </w:r>
      <w:r w:rsidRPr="00732FD1">
        <w:rPr>
          <w:rFonts w:ascii="Arial" w:hAnsi="Arial" w:cs="Traditional Arabic" w:hint="cs"/>
          <w:sz w:val="28"/>
          <w:szCs w:val="28"/>
          <w:rtl/>
        </w:rPr>
        <w:t xml:space="preserve"> .</w:t>
      </w:r>
    </w:p>
  </w:footnote>
  <w:footnote w:id="333">
    <w:p w:rsidR="003B7A57" w:rsidRPr="00732FD1" w:rsidRDefault="003B7A57">
      <w:pPr>
        <w:pStyle w:val="a3"/>
        <w:rPr>
          <w:rFonts w:ascii="Arial" w:hAnsi="Arial" w:cs="Traditional Arabic"/>
          <w:sz w:val="28"/>
          <w:szCs w:val="28"/>
          <w:rtl/>
        </w:rPr>
      </w:pPr>
      <w:r w:rsidRPr="00732FD1">
        <w:rPr>
          <w:rFonts w:ascii="Arial" w:hAnsi="Arial" w:cs="Traditional Arabic"/>
          <w:sz w:val="28"/>
          <w:szCs w:val="28"/>
        </w:rPr>
        <w:footnoteRef/>
      </w:r>
      <w:r w:rsidRPr="00732FD1">
        <w:rPr>
          <w:rFonts w:ascii="Arial" w:hAnsi="Arial" w:cs="Traditional Arabic" w:hint="cs"/>
          <w:sz w:val="28"/>
          <w:szCs w:val="28"/>
          <w:rtl/>
        </w:rPr>
        <w:t xml:space="preserve">) </w:t>
      </w:r>
      <w:r w:rsidRPr="00687705">
        <w:rPr>
          <w:rFonts w:ascii="Arial" w:hAnsi="Arial" w:cs="Traditional Arabic" w:hint="cs"/>
          <w:sz w:val="28"/>
          <w:szCs w:val="28"/>
          <w:rtl/>
        </w:rPr>
        <w:t>مختصر مسار الصحوة</w:t>
      </w:r>
      <w:r>
        <w:rPr>
          <w:rFonts w:ascii="Arial" w:hAnsi="Arial" w:cs="Traditional Arabic" w:hint="cs"/>
          <w:sz w:val="28"/>
          <w:szCs w:val="28"/>
          <w:rtl/>
        </w:rPr>
        <w:t xml:space="preserve"> </w:t>
      </w:r>
      <w:r w:rsidRPr="00687705">
        <w:rPr>
          <w:rFonts w:ascii="Arial" w:hAnsi="Arial" w:cs="Traditional Arabic"/>
          <w:sz w:val="28"/>
          <w:szCs w:val="28"/>
          <w:rtl/>
        </w:rPr>
        <w:t xml:space="preserve">( </w:t>
      </w:r>
      <w:r w:rsidRPr="00687705">
        <w:rPr>
          <w:rFonts w:ascii="Arial" w:hAnsi="Arial" w:cs="Traditional Arabic" w:hint="cs"/>
          <w:sz w:val="28"/>
          <w:szCs w:val="28"/>
          <w:rtl/>
        </w:rPr>
        <w:t>64</w:t>
      </w:r>
      <w:r>
        <w:rPr>
          <w:rFonts w:ascii="Arial" w:hAnsi="Arial" w:cs="Traditional Arabic" w:hint="cs"/>
          <w:sz w:val="28"/>
          <w:szCs w:val="28"/>
          <w:rtl/>
        </w:rPr>
        <w:t xml:space="preserve">صـ  </w:t>
      </w:r>
      <w:r w:rsidRPr="00687705">
        <w:rPr>
          <w:rFonts w:ascii="Arial" w:hAnsi="Arial" w:cs="Traditional Arabic"/>
          <w:sz w:val="28"/>
          <w:szCs w:val="28"/>
          <w:rtl/>
        </w:rPr>
        <w:t>)</w:t>
      </w:r>
      <w:r w:rsidRPr="00732FD1">
        <w:rPr>
          <w:rFonts w:ascii="Arial" w:hAnsi="Arial" w:cs="Traditional Arabic" w:hint="cs"/>
          <w:sz w:val="28"/>
          <w:szCs w:val="28"/>
          <w:rtl/>
        </w:rPr>
        <w:t xml:space="preserve"> .</w:t>
      </w:r>
    </w:p>
  </w:footnote>
  <w:footnote w:id="334">
    <w:p w:rsidR="003B7A57" w:rsidRPr="00732FD1" w:rsidRDefault="003B7A57">
      <w:pPr>
        <w:pStyle w:val="a3"/>
        <w:rPr>
          <w:rFonts w:ascii="Arial" w:hAnsi="Arial" w:cs="Traditional Arabic"/>
          <w:sz w:val="28"/>
          <w:szCs w:val="28"/>
          <w:rtl/>
        </w:rPr>
      </w:pPr>
      <w:r w:rsidRPr="00732FD1">
        <w:rPr>
          <w:rFonts w:ascii="Arial" w:hAnsi="Arial" w:cs="Traditional Arabic"/>
          <w:sz w:val="28"/>
          <w:szCs w:val="28"/>
        </w:rPr>
        <w:footnoteRef/>
      </w:r>
      <w:r w:rsidRPr="00732FD1">
        <w:rPr>
          <w:rFonts w:ascii="Arial" w:hAnsi="Arial" w:cs="Traditional Arabic" w:hint="cs"/>
          <w:sz w:val="28"/>
          <w:szCs w:val="28"/>
          <w:rtl/>
        </w:rPr>
        <w:t xml:space="preserve">) </w:t>
      </w:r>
      <w:r w:rsidRPr="00687705">
        <w:rPr>
          <w:rFonts w:ascii="Arial" w:hAnsi="Arial" w:cs="Traditional Arabic" w:hint="cs"/>
          <w:sz w:val="28"/>
          <w:szCs w:val="28"/>
          <w:rtl/>
        </w:rPr>
        <w:t>المصدر السابق</w:t>
      </w:r>
      <w:r>
        <w:rPr>
          <w:rFonts w:ascii="Arial" w:hAnsi="Arial" w:cs="Traditional Arabic" w:hint="cs"/>
          <w:sz w:val="28"/>
          <w:szCs w:val="28"/>
          <w:rtl/>
        </w:rPr>
        <w:t xml:space="preserve"> </w:t>
      </w:r>
      <w:r w:rsidRPr="00687705">
        <w:rPr>
          <w:rFonts w:ascii="Arial" w:hAnsi="Arial" w:cs="Traditional Arabic"/>
          <w:sz w:val="28"/>
          <w:szCs w:val="28"/>
          <w:rtl/>
        </w:rPr>
        <w:t>(</w:t>
      </w:r>
      <w:r>
        <w:rPr>
          <w:rFonts w:ascii="Arial" w:hAnsi="Arial" w:cs="Traditional Arabic" w:hint="cs"/>
          <w:sz w:val="28"/>
          <w:szCs w:val="28"/>
          <w:rtl/>
        </w:rPr>
        <w:t xml:space="preserve"> صـ </w:t>
      </w:r>
      <w:r w:rsidRPr="00687705">
        <w:rPr>
          <w:rFonts w:ascii="Arial" w:hAnsi="Arial" w:cs="Traditional Arabic" w:hint="cs"/>
          <w:sz w:val="28"/>
          <w:szCs w:val="28"/>
          <w:rtl/>
        </w:rPr>
        <w:t>86</w:t>
      </w:r>
      <w:r w:rsidRPr="00687705">
        <w:rPr>
          <w:rFonts w:ascii="Arial" w:hAnsi="Arial" w:cs="Traditional Arabic"/>
          <w:sz w:val="28"/>
          <w:szCs w:val="28"/>
          <w:rtl/>
        </w:rPr>
        <w:t xml:space="preserve"> )</w:t>
      </w:r>
      <w:r>
        <w:rPr>
          <w:rFonts w:ascii="Arial" w:hAnsi="Arial" w:cs="Traditional Arabic" w:hint="cs"/>
          <w:sz w:val="28"/>
          <w:szCs w:val="28"/>
          <w:rtl/>
        </w:rPr>
        <w:t xml:space="preserve"> </w:t>
      </w:r>
      <w:r w:rsidRPr="00687705">
        <w:rPr>
          <w:rFonts w:ascii="Arial" w:hAnsi="Arial" w:cs="Traditional Arabic"/>
          <w:sz w:val="28"/>
          <w:szCs w:val="28"/>
          <w:rtl/>
        </w:rPr>
        <w:t>.</w:t>
      </w:r>
    </w:p>
  </w:footnote>
  <w:footnote w:id="335">
    <w:p w:rsidR="003B7A57" w:rsidRPr="00C52266" w:rsidRDefault="003B7A57">
      <w:pPr>
        <w:pStyle w:val="a3"/>
        <w:rPr>
          <w:rFonts w:ascii="Arial" w:hAnsi="Arial" w:cs="Traditional Arabic"/>
          <w:sz w:val="28"/>
          <w:szCs w:val="28"/>
          <w:rtl/>
        </w:rPr>
      </w:pPr>
      <w:r w:rsidRPr="00C52266">
        <w:rPr>
          <w:rFonts w:ascii="Arial" w:hAnsi="Arial" w:cs="Traditional Arabic"/>
          <w:sz w:val="28"/>
          <w:szCs w:val="28"/>
        </w:rPr>
        <w:footnoteRef/>
      </w:r>
      <w:r w:rsidRPr="00C52266">
        <w:rPr>
          <w:rFonts w:ascii="Arial" w:hAnsi="Arial" w:cs="Traditional Arabic" w:hint="cs"/>
          <w:sz w:val="28"/>
          <w:szCs w:val="28"/>
          <w:rtl/>
        </w:rPr>
        <w:t xml:space="preserve">) </w:t>
      </w:r>
      <w:r w:rsidRPr="00675AE3">
        <w:rPr>
          <w:rFonts w:ascii="Arial" w:hAnsi="Arial" w:cs="Traditional Arabic"/>
          <w:sz w:val="28"/>
          <w:szCs w:val="28"/>
          <w:rtl/>
        </w:rPr>
        <w:t>التبديد لأباطيل وثيقة الترشيد القسم الأول</w:t>
      </w:r>
      <w:r>
        <w:rPr>
          <w:rFonts w:ascii="Arial" w:hAnsi="Arial" w:cs="Traditional Arabic" w:hint="cs"/>
          <w:sz w:val="28"/>
          <w:szCs w:val="28"/>
          <w:rtl/>
        </w:rPr>
        <w:t xml:space="preserve"> ل</w:t>
      </w:r>
      <w:r w:rsidRPr="00675AE3">
        <w:rPr>
          <w:rFonts w:ascii="Arial" w:hAnsi="Arial" w:cs="Traditional Arabic"/>
          <w:sz w:val="28"/>
          <w:szCs w:val="28"/>
          <w:rtl/>
        </w:rPr>
        <w:t>أبو يحي الليبي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81</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C52266">
        <w:rPr>
          <w:rFonts w:ascii="Arial" w:hAnsi="Arial" w:cs="Traditional Arabic"/>
          <w:sz w:val="28"/>
          <w:szCs w:val="28"/>
          <w:rtl/>
        </w:rPr>
        <w:t>.</w:t>
      </w:r>
    </w:p>
  </w:footnote>
  <w:footnote w:id="336">
    <w:p w:rsidR="003B7A57" w:rsidRPr="00C52266" w:rsidRDefault="003B7A57">
      <w:pPr>
        <w:pStyle w:val="a3"/>
        <w:rPr>
          <w:rFonts w:ascii="Arial" w:hAnsi="Arial" w:cs="Traditional Arabic"/>
          <w:sz w:val="28"/>
          <w:szCs w:val="28"/>
          <w:rtl/>
        </w:rPr>
      </w:pPr>
      <w:r w:rsidRPr="00C52266">
        <w:rPr>
          <w:rFonts w:ascii="Arial" w:hAnsi="Arial" w:cs="Traditional Arabic"/>
          <w:sz w:val="28"/>
          <w:szCs w:val="28"/>
        </w:rPr>
        <w:footnoteRef/>
      </w:r>
      <w:r w:rsidRPr="00C52266">
        <w:rPr>
          <w:rFonts w:ascii="Arial" w:hAnsi="Arial" w:cs="Traditional Arabic" w:hint="cs"/>
          <w:sz w:val="28"/>
          <w:szCs w:val="28"/>
          <w:rtl/>
        </w:rPr>
        <w:t xml:space="preserve">) </w:t>
      </w:r>
      <w:r w:rsidRPr="00675AE3">
        <w:rPr>
          <w:rFonts w:ascii="Arial" w:hAnsi="Arial" w:cs="Traditional Arabic"/>
          <w:sz w:val="28"/>
          <w:szCs w:val="28"/>
          <w:rtl/>
        </w:rPr>
        <w:t xml:space="preserve">مقالة رقم </w:t>
      </w:r>
      <w:r>
        <w:rPr>
          <w:rFonts w:ascii="Arial" w:hAnsi="Arial" w:cs="Traditional Arabic" w:hint="cs"/>
          <w:sz w:val="28"/>
          <w:szCs w:val="28"/>
          <w:rtl/>
        </w:rPr>
        <w:t xml:space="preserve">( </w:t>
      </w:r>
      <w:r w:rsidRPr="00675AE3">
        <w:rPr>
          <w:rFonts w:ascii="Arial" w:hAnsi="Arial" w:cs="Traditional Arabic"/>
          <w:sz w:val="28"/>
          <w:szCs w:val="28"/>
          <w:rtl/>
        </w:rPr>
        <w:t>49</w:t>
      </w:r>
      <w:r>
        <w:rPr>
          <w:rFonts w:ascii="Arial" w:hAnsi="Arial" w:cs="Traditional Arabic" w:hint="cs"/>
          <w:sz w:val="28"/>
          <w:szCs w:val="28"/>
          <w:rtl/>
        </w:rPr>
        <w:t xml:space="preserve"> ) </w:t>
      </w:r>
      <w:r w:rsidRPr="00675AE3">
        <w:rPr>
          <w:rFonts w:ascii="Arial" w:hAnsi="Arial" w:cs="Traditional Arabic"/>
          <w:sz w:val="28"/>
          <w:szCs w:val="28"/>
          <w:rtl/>
        </w:rPr>
        <w:t>.</w:t>
      </w:r>
    </w:p>
  </w:footnote>
  <w:footnote w:id="337">
    <w:p w:rsidR="003B7A57" w:rsidRPr="005A3A9B" w:rsidRDefault="003B7A57">
      <w:pPr>
        <w:pStyle w:val="a3"/>
        <w:rPr>
          <w:rFonts w:ascii="Arial" w:hAnsi="Arial" w:cs="Traditional Arabic"/>
          <w:sz w:val="28"/>
          <w:szCs w:val="28"/>
          <w:rtl/>
        </w:rPr>
      </w:pPr>
      <w:r w:rsidRPr="005A3A9B">
        <w:rPr>
          <w:rFonts w:ascii="Arial" w:hAnsi="Arial" w:cs="Traditional Arabic"/>
          <w:sz w:val="28"/>
          <w:szCs w:val="28"/>
        </w:rPr>
        <w:footnoteRef/>
      </w:r>
      <w:r w:rsidRPr="005A3A9B">
        <w:rPr>
          <w:rFonts w:ascii="Arial" w:hAnsi="Arial" w:cs="Traditional Arabic" w:hint="cs"/>
          <w:sz w:val="28"/>
          <w:szCs w:val="28"/>
          <w:rtl/>
        </w:rPr>
        <w:t xml:space="preserve">) </w:t>
      </w:r>
      <w:r w:rsidRPr="00675AE3">
        <w:rPr>
          <w:rFonts w:ascii="Arial" w:hAnsi="Arial" w:cs="Traditional Arabic"/>
          <w:sz w:val="28"/>
          <w:szCs w:val="28"/>
          <w:rtl/>
        </w:rPr>
        <w:t xml:space="preserve">عبد العزيز </w:t>
      </w:r>
      <w:proofErr w:type="spellStart"/>
      <w:r w:rsidRPr="00675AE3">
        <w:rPr>
          <w:rFonts w:ascii="Arial" w:hAnsi="Arial" w:cs="Traditional Arabic"/>
          <w:sz w:val="28"/>
          <w:szCs w:val="28"/>
          <w:rtl/>
        </w:rPr>
        <w:t>الطويلعي</w:t>
      </w:r>
      <w:proofErr w:type="spellEnd"/>
      <w:r w:rsidRPr="00675AE3">
        <w:rPr>
          <w:rFonts w:ascii="Arial" w:hAnsi="Arial" w:cs="Traditional Arabic"/>
          <w:sz w:val="28"/>
          <w:szCs w:val="28"/>
          <w:rtl/>
        </w:rPr>
        <w:t xml:space="preserve"> فتاوى عامة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31</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38">
    <w:p w:rsidR="003B7A57" w:rsidRPr="005A3A9B" w:rsidRDefault="003B7A57">
      <w:pPr>
        <w:pStyle w:val="a3"/>
        <w:rPr>
          <w:rFonts w:ascii="Arial" w:hAnsi="Arial" w:cs="Traditional Arabic"/>
          <w:sz w:val="28"/>
          <w:szCs w:val="28"/>
          <w:rtl/>
        </w:rPr>
      </w:pPr>
      <w:r w:rsidRPr="005A3A9B">
        <w:rPr>
          <w:rFonts w:ascii="Arial" w:hAnsi="Arial" w:cs="Traditional Arabic"/>
          <w:sz w:val="28"/>
          <w:szCs w:val="28"/>
        </w:rPr>
        <w:footnoteRef/>
      </w:r>
      <w:r w:rsidRPr="005A3A9B">
        <w:rPr>
          <w:rFonts w:ascii="Arial" w:hAnsi="Arial" w:cs="Traditional Arabic" w:hint="cs"/>
          <w:sz w:val="28"/>
          <w:szCs w:val="28"/>
          <w:rtl/>
        </w:rPr>
        <w:t xml:space="preserve">) </w:t>
      </w:r>
      <w:r w:rsidRPr="00675AE3">
        <w:rPr>
          <w:rFonts w:ascii="Arial" w:hAnsi="Arial" w:cs="Traditional Arabic"/>
          <w:sz w:val="28"/>
          <w:szCs w:val="28"/>
          <w:rtl/>
        </w:rPr>
        <w:t>الجامع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833</w:t>
      </w:r>
      <w:r>
        <w:rPr>
          <w:rFonts w:ascii="Arial" w:hAnsi="Arial" w:cs="Traditional Arabic" w:hint="cs"/>
          <w:sz w:val="28"/>
          <w:szCs w:val="28"/>
          <w:rtl/>
        </w:rPr>
        <w:t xml:space="preserve"> </w:t>
      </w:r>
      <w:r w:rsidRPr="005A3A9B">
        <w:rPr>
          <w:rFonts w:ascii="Arial" w:hAnsi="Arial" w:cs="Traditional Arabic"/>
          <w:sz w:val="28"/>
          <w:szCs w:val="28"/>
          <w:rtl/>
        </w:rPr>
        <w:t>)</w:t>
      </w:r>
      <w:r w:rsidRPr="005A3A9B">
        <w:rPr>
          <w:rFonts w:ascii="Arial" w:hAnsi="Arial" w:cs="Traditional Arabic" w:hint="cs"/>
          <w:sz w:val="28"/>
          <w:szCs w:val="28"/>
          <w:rtl/>
        </w:rPr>
        <w:t xml:space="preserve"> </w:t>
      </w:r>
      <w:r w:rsidRPr="005A3A9B">
        <w:rPr>
          <w:rFonts w:ascii="Arial" w:hAnsi="Arial" w:cs="Traditional Arabic"/>
          <w:sz w:val="28"/>
          <w:szCs w:val="28"/>
          <w:rtl/>
        </w:rPr>
        <w:t>.</w:t>
      </w:r>
    </w:p>
  </w:footnote>
  <w:footnote w:id="339">
    <w:p w:rsidR="003B7A57" w:rsidRPr="00BD2083" w:rsidRDefault="003B7A57" w:rsidP="00E15F2A">
      <w:pPr>
        <w:pStyle w:val="a3"/>
        <w:rPr>
          <w:rFonts w:ascii="Arial" w:hAnsi="Arial" w:cs="Traditional Arabic"/>
          <w:sz w:val="28"/>
          <w:szCs w:val="28"/>
          <w:rtl/>
        </w:rPr>
      </w:pPr>
      <w:r w:rsidRPr="00BD2083">
        <w:rPr>
          <w:rFonts w:ascii="Arial" w:hAnsi="Arial" w:cs="Traditional Arabic"/>
          <w:sz w:val="28"/>
          <w:szCs w:val="28"/>
        </w:rPr>
        <w:footnoteRef/>
      </w:r>
      <w:r w:rsidRPr="00BD2083">
        <w:rPr>
          <w:rFonts w:ascii="Arial" w:hAnsi="Arial" w:cs="Traditional Arabic" w:hint="cs"/>
          <w:sz w:val="28"/>
          <w:szCs w:val="28"/>
          <w:rtl/>
        </w:rPr>
        <w:t xml:space="preserve">) </w:t>
      </w:r>
      <w:r w:rsidRPr="00E15F2A">
        <w:rPr>
          <w:rFonts w:ascii="Arial" w:hAnsi="Arial" w:cs="Traditional Arabic" w:hint="cs"/>
          <w:sz w:val="28"/>
          <w:szCs w:val="28"/>
          <w:rtl/>
        </w:rPr>
        <w:t xml:space="preserve">فرقه من فرق الخوارج تفرعت من فرقة </w:t>
      </w:r>
      <w:proofErr w:type="spellStart"/>
      <w:r w:rsidRPr="00E15F2A">
        <w:rPr>
          <w:rFonts w:ascii="Arial" w:hAnsi="Arial" w:cs="Traditional Arabic" w:hint="cs"/>
          <w:sz w:val="28"/>
          <w:szCs w:val="28"/>
          <w:rtl/>
        </w:rPr>
        <w:t>الواقفه</w:t>
      </w:r>
      <w:proofErr w:type="spellEnd"/>
      <w:r w:rsidRPr="00E15F2A">
        <w:rPr>
          <w:rFonts w:ascii="Arial" w:hAnsi="Arial" w:cs="Traditional Arabic" w:hint="cs"/>
          <w:sz w:val="28"/>
          <w:szCs w:val="28"/>
          <w:rtl/>
        </w:rPr>
        <w:t xml:space="preserve"> أحد فرق الخوارج </w:t>
      </w:r>
      <w:r w:rsidRPr="00E15F2A">
        <w:rPr>
          <w:rFonts w:ascii="Arial" w:hAnsi="Arial" w:cs="Traditional Arabic" w:hint="cs"/>
          <w:b/>
          <w:bCs/>
          <w:sz w:val="28"/>
          <w:szCs w:val="28"/>
          <w:rtl/>
        </w:rPr>
        <w:t>كتاب مقالات الإسلاميين واختلاف المصلين لأب</w:t>
      </w:r>
      <w:r>
        <w:rPr>
          <w:rFonts w:ascii="Arial" w:hAnsi="Arial" w:cs="Traditional Arabic" w:hint="cs"/>
          <w:b/>
          <w:bCs/>
          <w:sz w:val="28"/>
          <w:szCs w:val="28"/>
          <w:rtl/>
        </w:rPr>
        <w:t>ي</w:t>
      </w:r>
      <w:r w:rsidRPr="00E15F2A">
        <w:rPr>
          <w:rFonts w:ascii="Arial" w:hAnsi="Arial" w:cs="Traditional Arabic" w:hint="cs"/>
          <w:b/>
          <w:bCs/>
          <w:sz w:val="28"/>
          <w:szCs w:val="28"/>
          <w:rtl/>
        </w:rPr>
        <w:t xml:space="preserve"> الحسن الأشعري صــ 111</w:t>
      </w:r>
      <w:r w:rsidRPr="00E15F2A">
        <w:rPr>
          <w:rFonts w:ascii="Arial" w:hAnsi="Arial" w:cs="Traditional Arabic" w:hint="cs"/>
          <w:sz w:val="28"/>
          <w:szCs w:val="28"/>
          <w:rtl/>
        </w:rPr>
        <w:t>.</w:t>
      </w:r>
    </w:p>
  </w:footnote>
  <w:footnote w:id="340">
    <w:p w:rsidR="003B7A57" w:rsidRPr="005A3A9B" w:rsidRDefault="003B7A57">
      <w:pPr>
        <w:pStyle w:val="a3"/>
        <w:rPr>
          <w:rFonts w:ascii="Arial" w:hAnsi="Arial" w:cs="Traditional Arabic"/>
          <w:sz w:val="28"/>
          <w:szCs w:val="28"/>
          <w:rtl/>
        </w:rPr>
      </w:pPr>
      <w:r w:rsidRPr="005A3A9B">
        <w:rPr>
          <w:rFonts w:ascii="Arial" w:hAnsi="Arial" w:cs="Traditional Arabic"/>
          <w:sz w:val="28"/>
          <w:szCs w:val="28"/>
        </w:rPr>
        <w:footnoteRef/>
      </w:r>
      <w:r w:rsidRPr="005A3A9B">
        <w:rPr>
          <w:rFonts w:ascii="Arial" w:hAnsi="Arial" w:cs="Traditional Arabic" w:hint="cs"/>
          <w:sz w:val="28"/>
          <w:szCs w:val="28"/>
          <w:rtl/>
        </w:rPr>
        <w:t xml:space="preserve">) </w:t>
      </w:r>
      <w:r w:rsidRPr="00F71BE5">
        <w:rPr>
          <w:rFonts w:ascii="Arial" w:hAnsi="Arial" w:cs="Traditional Arabic" w:hint="cs"/>
          <w:sz w:val="28"/>
          <w:szCs w:val="28"/>
          <w:rtl/>
        </w:rPr>
        <w:t>مقالات</w:t>
      </w:r>
      <w:r w:rsidRPr="00F71BE5">
        <w:rPr>
          <w:rFonts w:ascii="Arial" w:hAnsi="Arial" w:cs="Traditional Arabic"/>
          <w:sz w:val="28"/>
          <w:szCs w:val="28"/>
          <w:rtl/>
        </w:rPr>
        <w:t xml:space="preserve"> </w:t>
      </w:r>
      <w:r w:rsidRPr="00F71BE5">
        <w:rPr>
          <w:rFonts w:ascii="Arial" w:hAnsi="Arial" w:cs="Traditional Arabic" w:hint="cs"/>
          <w:sz w:val="28"/>
          <w:szCs w:val="28"/>
          <w:rtl/>
        </w:rPr>
        <w:t>الإسلاميين</w:t>
      </w:r>
      <w:r w:rsidRPr="00F71BE5">
        <w:rPr>
          <w:rFonts w:ascii="Arial" w:hAnsi="Arial" w:cs="Traditional Arabic"/>
          <w:sz w:val="28"/>
          <w:szCs w:val="28"/>
          <w:rtl/>
        </w:rPr>
        <w:t xml:space="preserve"> (</w:t>
      </w:r>
      <w:r>
        <w:rPr>
          <w:rFonts w:ascii="Arial" w:hAnsi="Arial" w:cs="Traditional Arabic" w:hint="cs"/>
          <w:sz w:val="28"/>
          <w:szCs w:val="28"/>
          <w:rtl/>
        </w:rPr>
        <w:t xml:space="preserve"> </w:t>
      </w:r>
      <w:r w:rsidRPr="00F71BE5">
        <w:rPr>
          <w:rFonts w:ascii="Arial" w:hAnsi="Arial" w:cs="Traditional Arabic" w:hint="cs"/>
          <w:sz w:val="28"/>
          <w:szCs w:val="28"/>
          <w:rtl/>
        </w:rPr>
        <w:t>ص</w:t>
      </w:r>
      <w:r>
        <w:rPr>
          <w:rFonts w:ascii="Arial" w:hAnsi="Arial" w:cs="Traditional Arabic" w:hint="cs"/>
          <w:sz w:val="28"/>
          <w:szCs w:val="28"/>
          <w:rtl/>
        </w:rPr>
        <w:t>ـ</w:t>
      </w:r>
      <w:r w:rsidRPr="00F71BE5">
        <w:rPr>
          <w:rFonts w:ascii="Arial" w:hAnsi="Arial" w:cs="Traditional Arabic"/>
          <w:sz w:val="28"/>
          <w:szCs w:val="28"/>
          <w:rtl/>
        </w:rPr>
        <w:t xml:space="preserve"> 112</w:t>
      </w:r>
      <w:r>
        <w:rPr>
          <w:rFonts w:ascii="Arial" w:hAnsi="Arial" w:cs="Traditional Arabic" w:hint="cs"/>
          <w:sz w:val="28"/>
          <w:szCs w:val="28"/>
          <w:rtl/>
        </w:rPr>
        <w:t xml:space="preserve"> </w:t>
      </w:r>
      <w:r w:rsidRPr="00F71BE5">
        <w:rPr>
          <w:rFonts w:ascii="Arial" w:hAnsi="Arial" w:cs="Traditional Arabic"/>
          <w:sz w:val="28"/>
          <w:szCs w:val="28"/>
          <w:rtl/>
        </w:rPr>
        <w:t>)</w:t>
      </w:r>
      <w:r>
        <w:rPr>
          <w:rFonts w:ascii="Arial" w:hAnsi="Arial" w:cs="Traditional Arabic" w:hint="cs"/>
          <w:sz w:val="28"/>
          <w:szCs w:val="28"/>
          <w:rtl/>
        </w:rPr>
        <w:t xml:space="preserve"> </w:t>
      </w:r>
      <w:r w:rsidRPr="00F71BE5">
        <w:rPr>
          <w:rFonts w:ascii="Arial" w:hAnsi="Arial" w:cs="Traditional Arabic"/>
          <w:sz w:val="28"/>
          <w:szCs w:val="28"/>
          <w:rtl/>
        </w:rPr>
        <w:t>.</w:t>
      </w:r>
    </w:p>
  </w:footnote>
  <w:footnote w:id="341">
    <w:p w:rsidR="003B7A57" w:rsidRPr="0066534A" w:rsidRDefault="003B7A57">
      <w:pPr>
        <w:pStyle w:val="a3"/>
        <w:rPr>
          <w:rFonts w:ascii="Lotus Linotype" w:hAnsi="Lotus Linotype" w:cs="Traditional Arabic"/>
          <w:sz w:val="28"/>
          <w:szCs w:val="28"/>
          <w:rtl/>
        </w:rPr>
      </w:pPr>
      <w:r w:rsidRPr="0066534A">
        <w:rPr>
          <w:rFonts w:ascii="Lotus Linotype" w:hAnsi="Lotus Linotype" w:cs="Traditional Arabic"/>
          <w:sz w:val="28"/>
          <w:szCs w:val="28"/>
        </w:rPr>
        <w:footnoteRef/>
      </w:r>
      <w:r w:rsidRPr="0066534A">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الجامع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ـ</w:t>
      </w:r>
      <w:r w:rsidRPr="00675AE3">
        <w:rPr>
          <w:rFonts w:ascii="Lotus Linotype" w:hAnsi="Lotus Linotype" w:cs="Traditional Arabic"/>
          <w:sz w:val="28"/>
          <w:szCs w:val="28"/>
          <w:rtl/>
        </w:rPr>
        <w:t xml:space="preserve"> 539-540</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342">
    <w:p w:rsidR="003B7A57" w:rsidRPr="0066534A" w:rsidRDefault="003B7A57">
      <w:pPr>
        <w:pStyle w:val="a3"/>
        <w:rPr>
          <w:rFonts w:ascii="Lotus Linotype" w:hAnsi="Lotus Linotype" w:cs="Traditional Arabic"/>
          <w:sz w:val="28"/>
          <w:szCs w:val="28"/>
          <w:rtl/>
        </w:rPr>
      </w:pPr>
      <w:r w:rsidRPr="0066534A">
        <w:rPr>
          <w:rFonts w:ascii="Lotus Linotype" w:hAnsi="Lotus Linotype" w:cs="Traditional Arabic"/>
          <w:sz w:val="28"/>
          <w:szCs w:val="28"/>
        </w:rPr>
        <w:footnoteRef/>
      </w:r>
      <w:r w:rsidRPr="0066534A">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نفس المصدر </w:t>
      </w:r>
      <w:r>
        <w:rPr>
          <w:rFonts w:ascii="Lotus Linotype" w:hAnsi="Lotus Linotype" w:cs="Traditional Arabic" w:hint="cs"/>
          <w:sz w:val="28"/>
          <w:szCs w:val="28"/>
          <w:rtl/>
        </w:rPr>
        <w:t xml:space="preserve">( صـ </w:t>
      </w:r>
      <w:r w:rsidRPr="00675AE3">
        <w:rPr>
          <w:rFonts w:ascii="Lotus Linotype" w:hAnsi="Lotus Linotype" w:cs="Traditional Arabic"/>
          <w:sz w:val="28"/>
          <w:szCs w:val="28"/>
          <w:rtl/>
        </w:rPr>
        <w:t>971</w:t>
      </w:r>
      <w:r>
        <w:rPr>
          <w:rFonts w:ascii="Lotus Linotype" w:hAnsi="Lotus Linotype" w:cs="Traditional Arabic" w:hint="cs"/>
          <w:sz w:val="28"/>
          <w:szCs w:val="28"/>
          <w:rtl/>
        </w:rPr>
        <w:t xml:space="preserve"> ) </w:t>
      </w:r>
      <w:r w:rsidRPr="00675AE3">
        <w:rPr>
          <w:rFonts w:ascii="Lotus Linotype" w:hAnsi="Lotus Linotype" w:cs="Traditional Arabic"/>
          <w:sz w:val="28"/>
          <w:szCs w:val="28"/>
          <w:rtl/>
        </w:rPr>
        <w:t>.</w:t>
      </w:r>
    </w:p>
  </w:footnote>
  <w:footnote w:id="343">
    <w:p w:rsidR="003B7A57" w:rsidRPr="008E5108" w:rsidRDefault="003B7A57" w:rsidP="008E5108">
      <w:pPr>
        <w:pStyle w:val="a3"/>
        <w:ind w:left="-14"/>
        <w:contextualSpacing/>
        <w:jc w:val="both"/>
        <w:rPr>
          <w:rFonts w:ascii="Lotus Linotype" w:hAnsi="Lotus Linotype" w:cs="Traditional Arabic"/>
          <w:sz w:val="28"/>
          <w:szCs w:val="28"/>
          <w:rtl/>
        </w:rPr>
      </w:pPr>
      <w:r w:rsidRPr="008E5108">
        <w:rPr>
          <w:rFonts w:ascii="Lotus Linotype" w:hAnsi="Lotus Linotype" w:cs="Traditional Arabic"/>
          <w:sz w:val="28"/>
          <w:szCs w:val="28"/>
        </w:rPr>
        <w:footnoteRef/>
      </w:r>
      <w:r w:rsidRPr="008E5108">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صـ </w:t>
      </w:r>
      <w:r w:rsidRPr="00675AE3">
        <w:rPr>
          <w:rFonts w:ascii="Lotus Linotype" w:hAnsi="Lotus Linotype" w:cs="Traditional Arabic"/>
          <w:sz w:val="28"/>
          <w:szCs w:val="28"/>
          <w:rtl/>
        </w:rPr>
        <w:t>609</w:t>
      </w:r>
      <w:r>
        <w:rPr>
          <w:rFonts w:ascii="Lotus Linotype" w:hAnsi="Lotus Linotype" w:cs="Traditional Arabic" w:hint="cs"/>
          <w:sz w:val="28"/>
          <w:szCs w:val="28"/>
          <w:rtl/>
        </w:rPr>
        <w:t xml:space="preserve"> ) </w:t>
      </w:r>
      <w:r w:rsidRPr="00675AE3">
        <w:rPr>
          <w:rFonts w:ascii="Lotus Linotype" w:hAnsi="Lotus Linotype" w:cs="Traditional Arabic"/>
          <w:sz w:val="28"/>
          <w:szCs w:val="28"/>
          <w:rtl/>
        </w:rPr>
        <w:t>.</w:t>
      </w:r>
    </w:p>
  </w:footnote>
  <w:footnote w:id="344">
    <w:p w:rsidR="003B7A57" w:rsidRPr="008E5108" w:rsidRDefault="003B7A57">
      <w:pPr>
        <w:pStyle w:val="a3"/>
        <w:rPr>
          <w:rFonts w:ascii="Lotus Linotype" w:hAnsi="Lotus Linotype" w:cs="Traditional Arabic"/>
          <w:sz w:val="28"/>
          <w:szCs w:val="28"/>
          <w:rtl/>
        </w:rPr>
      </w:pPr>
      <w:r w:rsidRPr="008E5108">
        <w:rPr>
          <w:rFonts w:ascii="Lotus Linotype" w:hAnsi="Lotus Linotype" w:cs="Traditional Arabic"/>
          <w:sz w:val="28"/>
          <w:szCs w:val="28"/>
        </w:rPr>
        <w:footnoteRef/>
      </w:r>
      <w:r w:rsidRPr="008E5108">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صـ </w:t>
      </w:r>
      <w:r w:rsidRPr="00675AE3">
        <w:rPr>
          <w:rFonts w:ascii="Lotus Linotype" w:hAnsi="Lotus Linotype" w:cs="Traditional Arabic"/>
          <w:sz w:val="28"/>
          <w:szCs w:val="28"/>
          <w:rtl/>
        </w:rPr>
        <w:t>60</w:t>
      </w:r>
      <w:r>
        <w:rPr>
          <w:rFonts w:ascii="Lotus Linotype" w:hAnsi="Lotus Linotype" w:cs="Traditional Arabic" w:hint="cs"/>
          <w:sz w:val="28"/>
          <w:szCs w:val="28"/>
          <w:rtl/>
        </w:rPr>
        <w:t xml:space="preserve">2 ) </w:t>
      </w:r>
      <w:r w:rsidRPr="00675AE3">
        <w:rPr>
          <w:rFonts w:ascii="Lotus Linotype" w:hAnsi="Lotus Linotype" w:cs="Traditional Arabic"/>
          <w:sz w:val="28"/>
          <w:szCs w:val="28"/>
          <w:rtl/>
        </w:rPr>
        <w:t>.</w:t>
      </w:r>
    </w:p>
  </w:footnote>
  <w:footnote w:id="345">
    <w:p w:rsidR="003B7A57" w:rsidRPr="008E5108" w:rsidRDefault="003B7A57">
      <w:pPr>
        <w:pStyle w:val="a3"/>
        <w:rPr>
          <w:rFonts w:ascii="Lotus Linotype" w:hAnsi="Lotus Linotype" w:cs="Traditional Arabic"/>
          <w:sz w:val="28"/>
          <w:szCs w:val="28"/>
          <w:rtl/>
        </w:rPr>
      </w:pPr>
      <w:r w:rsidRPr="008E5108">
        <w:rPr>
          <w:rFonts w:ascii="Lotus Linotype" w:hAnsi="Lotus Linotype" w:cs="Traditional Arabic"/>
          <w:sz w:val="28"/>
          <w:szCs w:val="28"/>
        </w:rPr>
        <w:footnoteRef/>
      </w:r>
      <w:r w:rsidRPr="008E5108">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صـ </w:t>
      </w:r>
      <w:r w:rsidRPr="00675AE3">
        <w:rPr>
          <w:rFonts w:ascii="Lotus Linotype" w:hAnsi="Lotus Linotype" w:cs="Traditional Arabic"/>
          <w:sz w:val="28"/>
          <w:szCs w:val="28"/>
          <w:rtl/>
        </w:rPr>
        <w:t>6</w:t>
      </w:r>
      <w:r>
        <w:rPr>
          <w:rFonts w:ascii="Lotus Linotype" w:hAnsi="Lotus Linotype" w:cs="Traditional Arabic" w:hint="cs"/>
          <w:sz w:val="28"/>
          <w:szCs w:val="28"/>
          <w:rtl/>
        </w:rPr>
        <w:t xml:space="preserve">93 ) </w:t>
      </w:r>
      <w:r w:rsidRPr="00675AE3">
        <w:rPr>
          <w:rFonts w:ascii="Lotus Linotype" w:hAnsi="Lotus Linotype" w:cs="Traditional Arabic"/>
          <w:sz w:val="28"/>
          <w:szCs w:val="28"/>
          <w:rtl/>
        </w:rPr>
        <w:t>.</w:t>
      </w:r>
    </w:p>
  </w:footnote>
  <w:footnote w:id="346">
    <w:p w:rsidR="003B7A57" w:rsidRPr="00141069" w:rsidRDefault="003B7A57">
      <w:pPr>
        <w:pStyle w:val="a3"/>
        <w:rPr>
          <w:rFonts w:ascii="Arial" w:hAnsi="Arial" w:cs="Traditional Arabic"/>
          <w:sz w:val="28"/>
          <w:szCs w:val="28"/>
          <w:rtl/>
        </w:rPr>
      </w:pPr>
      <w:r w:rsidRPr="00141069">
        <w:rPr>
          <w:rFonts w:ascii="Arial" w:hAnsi="Arial" w:cs="Traditional Arabic"/>
          <w:sz w:val="28"/>
          <w:szCs w:val="28"/>
        </w:rPr>
        <w:footnoteRef/>
      </w:r>
      <w:r w:rsidRPr="00141069">
        <w:rPr>
          <w:rFonts w:ascii="Arial" w:hAnsi="Arial" w:cs="Traditional Arabic" w:hint="cs"/>
          <w:sz w:val="28"/>
          <w:szCs w:val="28"/>
          <w:rtl/>
        </w:rPr>
        <w:t xml:space="preserve">) </w:t>
      </w:r>
      <w:r w:rsidRPr="00141069">
        <w:rPr>
          <w:rFonts w:ascii="Arial" w:hAnsi="Arial" w:cs="Traditional Arabic" w:hint="eastAsia"/>
          <w:i/>
          <w:iCs/>
          <w:sz w:val="28"/>
          <w:szCs w:val="28"/>
          <w:rtl/>
        </w:rPr>
        <w:t>محمد</w:t>
      </w:r>
      <w:r w:rsidRPr="00141069">
        <w:rPr>
          <w:rFonts w:ascii="Arial" w:hAnsi="Arial" w:cs="Traditional Arabic"/>
          <w:i/>
          <w:iCs/>
          <w:sz w:val="28"/>
          <w:szCs w:val="28"/>
          <w:rtl/>
        </w:rPr>
        <w:t xml:space="preserve"> </w:t>
      </w:r>
      <w:r w:rsidRPr="00141069">
        <w:rPr>
          <w:rFonts w:ascii="Arial" w:hAnsi="Arial" w:cs="Traditional Arabic" w:hint="eastAsia"/>
          <w:i/>
          <w:iCs/>
          <w:sz w:val="28"/>
          <w:szCs w:val="28"/>
          <w:rtl/>
        </w:rPr>
        <w:t>بن</w:t>
      </w:r>
      <w:r w:rsidRPr="00141069">
        <w:rPr>
          <w:rFonts w:ascii="Arial" w:hAnsi="Arial" w:cs="Traditional Arabic"/>
          <w:i/>
          <w:iCs/>
          <w:sz w:val="28"/>
          <w:szCs w:val="28"/>
          <w:rtl/>
        </w:rPr>
        <w:t xml:space="preserve"> </w:t>
      </w:r>
      <w:r w:rsidRPr="00141069">
        <w:rPr>
          <w:rFonts w:ascii="Arial" w:hAnsi="Arial" w:cs="Traditional Arabic" w:hint="eastAsia"/>
          <w:i/>
          <w:iCs/>
          <w:sz w:val="28"/>
          <w:szCs w:val="28"/>
          <w:rtl/>
        </w:rPr>
        <w:t>عبد</w:t>
      </w:r>
      <w:r w:rsidRPr="00141069">
        <w:rPr>
          <w:rFonts w:ascii="Arial" w:hAnsi="Arial" w:cs="Traditional Arabic"/>
          <w:i/>
          <w:iCs/>
          <w:sz w:val="28"/>
          <w:szCs w:val="28"/>
          <w:rtl/>
        </w:rPr>
        <w:t xml:space="preserve"> </w:t>
      </w:r>
      <w:r w:rsidRPr="00141069">
        <w:rPr>
          <w:rFonts w:ascii="Arial" w:hAnsi="Arial" w:cs="Traditional Arabic" w:hint="eastAsia"/>
          <w:i/>
          <w:iCs/>
          <w:sz w:val="28"/>
          <w:szCs w:val="28"/>
          <w:rtl/>
        </w:rPr>
        <w:t>الله</w:t>
      </w:r>
      <w:r w:rsidRPr="00141069">
        <w:rPr>
          <w:rFonts w:ascii="Arial" w:hAnsi="Arial" w:cs="Traditional Arabic"/>
          <w:sz w:val="28"/>
          <w:szCs w:val="28"/>
          <w:rtl/>
        </w:rPr>
        <w:t xml:space="preserve"> </w:t>
      </w:r>
      <w:r w:rsidRPr="00141069">
        <w:rPr>
          <w:rFonts w:ascii="Arial" w:hAnsi="Arial" w:cs="Traditional Arabic" w:hint="eastAsia"/>
          <w:sz w:val="28"/>
          <w:szCs w:val="28"/>
          <w:rtl/>
        </w:rPr>
        <w:t>بن</w:t>
      </w:r>
      <w:r w:rsidRPr="00141069">
        <w:rPr>
          <w:rFonts w:ascii="Arial" w:hAnsi="Arial" w:cs="Traditional Arabic"/>
          <w:sz w:val="28"/>
          <w:szCs w:val="28"/>
          <w:rtl/>
        </w:rPr>
        <w:t xml:space="preserve"> </w:t>
      </w:r>
      <w:r w:rsidRPr="00141069">
        <w:rPr>
          <w:rFonts w:ascii="Arial" w:hAnsi="Arial" w:cs="Traditional Arabic" w:hint="eastAsia"/>
          <w:sz w:val="28"/>
          <w:szCs w:val="28"/>
          <w:rtl/>
        </w:rPr>
        <w:t>محمد</w:t>
      </w:r>
      <w:r w:rsidRPr="00141069">
        <w:rPr>
          <w:rFonts w:ascii="Arial" w:hAnsi="Arial" w:cs="Traditional Arabic"/>
          <w:sz w:val="28"/>
          <w:szCs w:val="28"/>
          <w:rtl/>
        </w:rPr>
        <w:t xml:space="preserve"> </w:t>
      </w:r>
      <w:r w:rsidRPr="00141069">
        <w:rPr>
          <w:rFonts w:ascii="Arial" w:hAnsi="Arial" w:cs="Traditional Arabic" w:hint="eastAsia"/>
          <w:sz w:val="28"/>
          <w:szCs w:val="28"/>
          <w:rtl/>
        </w:rPr>
        <w:t>بن</w:t>
      </w:r>
      <w:r w:rsidRPr="00141069">
        <w:rPr>
          <w:rFonts w:ascii="Arial" w:hAnsi="Arial" w:cs="Traditional Arabic"/>
          <w:sz w:val="28"/>
          <w:szCs w:val="28"/>
          <w:rtl/>
        </w:rPr>
        <w:t xml:space="preserve"> </w:t>
      </w:r>
      <w:r w:rsidRPr="00141069">
        <w:rPr>
          <w:rFonts w:ascii="Arial" w:hAnsi="Arial" w:cs="Traditional Arabic" w:hint="eastAsia"/>
          <w:sz w:val="28"/>
          <w:szCs w:val="28"/>
          <w:rtl/>
        </w:rPr>
        <w:t>عبد</w:t>
      </w:r>
      <w:r w:rsidRPr="00141069">
        <w:rPr>
          <w:rFonts w:ascii="Arial" w:hAnsi="Arial" w:cs="Traditional Arabic"/>
          <w:sz w:val="28"/>
          <w:szCs w:val="28"/>
          <w:rtl/>
        </w:rPr>
        <w:t xml:space="preserve"> </w:t>
      </w:r>
      <w:r w:rsidRPr="00141069">
        <w:rPr>
          <w:rFonts w:ascii="Arial" w:hAnsi="Arial" w:cs="Traditional Arabic" w:hint="eastAsia"/>
          <w:sz w:val="28"/>
          <w:szCs w:val="28"/>
          <w:rtl/>
        </w:rPr>
        <w:t>الله</w:t>
      </w:r>
      <w:r w:rsidRPr="00141069">
        <w:rPr>
          <w:rFonts w:ascii="Arial" w:hAnsi="Arial" w:cs="Traditional Arabic"/>
          <w:sz w:val="28"/>
          <w:szCs w:val="28"/>
          <w:rtl/>
        </w:rPr>
        <w:t xml:space="preserve"> </w:t>
      </w:r>
      <w:r w:rsidRPr="00141069">
        <w:rPr>
          <w:rFonts w:ascii="Arial" w:hAnsi="Arial" w:cs="Traditional Arabic" w:hint="eastAsia"/>
          <w:sz w:val="28"/>
          <w:szCs w:val="28"/>
          <w:rtl/>
        </w:rPr>
        <w:t>بن</w:t>
      </w:r>
      <w:r w:rsidRPr="00141069">
        <w:rPr>
          <w:rFonts w:ascii="Arial" w:hAnsi="Arial" w:cs="Traditional Arabic"/>
          <w:sz w:val="28"/>
          <w:szCs w:val="28"/>
          <w:rtl/>
        </w:rPr>
        <w:t xml:space="preserve"> </w:t>
      </w:r>
      <w:r w:rsidRPr="00141069">
        <w:rPr>
          <w:rFonts w:ascii="Arial" w:hAnsi="Arial" w:cs="Traditional Arabic" w:hint="eastAsia"/>
          <w:sz w:val="28"/>
          <w:szCs w:val="28"/>
          <w:rtl/>
        </w:rPr>
        <w:t>أحمد</w:t>
      </w:r>
      <w:r w:rsidRPr="00141069">
        <w:rPr>
          <w:rFonts w:ascii="Arial" w:hAnsi="Arial" w:cs="Traditional Arabic" w:hint="cs"/>
          <w:sz w:val="28"/>
          <w:szCs w:val="28"/>
          <w:rtl/>
        </w:rPr>
        <w:t xml:space="preserve"> ،</w:t>
      </w:r>
      <w:r w:rsidRPr="00141069">
        <w:rPr>
          <w:rFonts w:ascii="Arial" w:hAnsi="Arial" w:cs="Traditional Arabic"/>
          <w:sz w:val="28"/>
          <w:szCs w:val="28"/>
          <w:rtl/>
        </w:rPr>
        <w:t xml:space="preserve"> </w:t>
      </w:r>
      <w:r w:rsidRPr="00141069">
        <w:rPr>
          <w:rFonts w:ascii="Arial" w:hAnsi="Arial" w:cs="Traditional Arabic" w:hint="eastAsia"/>
          <w:sz w:val="28"/>
          <w:szCs w:val="28"/>
          <w:rtl/>
        </w:rPr>
        <w:t>الإمام</w:t>
      </w:r>
      <w:r w:rsidRPr="00141069">
        <w:rPr>
          <w:rFonts w:ascii="Arial" w:hAnsi="Arial" w:cs="Traditional Arabic"/>
          <w:sz w:val="28"/>
          <w:szCs w:val="28"/>
          <w:rtl/>
        </w:rPr>
        <w:t xml:space="preserve"> </w:t>
      </w:r>
      <w:r w:rsidRPr="00141069">
        <w:rPr>
          <w:rFonts w:ascii="Arial" w:hAnsi="Arial" w:cs="Traditional Arabic" w:hint="eastAsia"/>
          <w:sz w:val="28"/>
          <w:szCs w:val="28"/>
          <w:rtl/>
        </w:rPr>
        <w:t>أبو</w:t>
      </w:r>
      <w:r w:rsidRPr="00141069">
        <w:rPr>
          <w:rFonts w:ascii="Arial" w:hAnsi="Arial" w:cs="Traditional Arabic"/>
          <w:sz w:val="28"/>
          <w:szCs w:val="28"/>
          <w:rtl/>
        </w:rPr>
        <w:t xml:space="preserve"> </w:t>
      </w:r>
      <w:r w:rsidRPr="00141069">
        <w:rPr>
          <w:rFonts w:ascii="Arial" w:hAnsi="Arial" w:cs="Traditional Arabic" w:hint="eastAsia"/>
          <w:sz w:val="28"/>
          <w:szCs w:val="28"/>
          <w:rtl/>
        </w:rPr>
        <w:t>بكر</w:t>
      </w:r>
      <w:r w:rsidRPr="00141069">
        <w:rPr>
          <w:rFonts w:ascii="Arial" w:hAnsi="Arial" w:cs="Traditional Arabic"/>
          <w:sz w:val="28"/>
          <w:szCs w:val="28"/>
          <w:rtl/>
        </w:rPr>
        <w:t xml:space="preserve"> </w:t>
      </w:r>
      <w:r w:rsidRPr="00141069">
        <w:rPr>
          <w:rFonts w:ascii="Arial" w:hAnsi="Arial" w:cs="Traditional Arabic" w:hint="eastAsia"/>
          <w:sz w:val="28"/>
          <w:szCs w:val="28"/>
          <w:rtl/>
        </w:rPr>
        <w:t>بن</w:t>
      </w:r>
      <w:r w:rsidRPr="00141069">
        <w:rPr>
          <w:rFonts w:ascii="Arial" w:hAnsi="Arial" w:cs="Traditional Arabic"/>
          <w:sz w:val="28"/>
          <w:szCs w:val="28"/>
          <w:rtl/>
        </w:rPr>
        <w:t xml:space="preserve"> </w:t>
      </w:r>
      <w:r w:rsidRPr="00141069">
        <w:rPr>
          <w:rFonts w:ascii="Arial" w:hAnsi="Arial" w:cs="Traditional Arabic" w:hint="eastAsia"/>
          <w:sz w:val="28"/>
          <w:szCs w:val="28"/>
          <w:rtl/>
        </w:rPr>
        <w:t>العربي</w:t>
      </w:r>
      <w:r w:rsidRPr="00141069">
        <w:rPr>
          <w:rFonts w:ascii="Arial" w:hAnsi="Arial" w:cs="Traditional Arabic"/>
          <w:sz w:val="28"/>
          <w:szCs w:val="28"/>
          <w:rtl/>
        </w:rPr>
        <w:t xml:space="preserve"> </w:t>
      </w:r>
      <w:proofErr w:type="spellStart"/>
      <w:r w:rsidRPr="00141069">
        <w:rPr>
          <w:rFonts w:ascii="Arial" w:hAnsi="Arial" w:cs="Traditional Arabic" w:hint="eastAsia"/>
          <w:sz w:val="28"/>
          <w:szCs w:val="28"/>
          <w:rtl/>
        </w:rPr>
        <w:t>المعافري</w:t>
      </w:r>
      <w:proofErr w:type="spellEnd"/>
      <w:r w:rsidRPr="00141069">
        <w:rPr>
          <w:rFonts w:ascii="Arial" w:hAnsi="Arial" w:cs="Traditional Arabic"/>
          <w:sz w:val="28"/>
          <w:szCs w:val="28"/>
          <w:rtl/>
        </w:rPr>
        <w:t xml:space="preserve"> </w:t>
      </w:r>
      <w:r w:rsidRPr="00141069">
        <w:rPr>
          <w:rFonts w:ascii="Arial" w:hAnsi="Arial" w:cs="Traditional Arabic" w:hint="eastAsia"/>
          <w:sz w:val="28"/>
          <w:szCs w:val="28"/>
          <w:rtl/>
        </w:rPr>
        <w:t>الأندلسي</w:t>
      </w:r>
      <w:r w:rsidRPr="00141069">
        <w:rPr>
          <w:rFonts w:ascii="Arial" w:hAnsi="Arial" w:cs="Traditional Arabic" w:hint="cs"/>
          <w:sz w:val="28"/>
          <w:szCs w:val="28"/>
          <w:rtl/>
        </w:rPr>
        <w:t xml:space="preserve"> ،</w:t>
      </w:r>
      <w:r w:rsidRPr="00141069">
        <w:rPr>
          <w:rFonts w:ascii="Arial" w:hAnsi="Arial" w:cs="Traditional Arabic"/>
          <w:sz w:val="28"/>
          <w:szCs w:val="28"/>
          <w:rtl/>
        </w:rPr>
        <w:t xml:space="preserve"> </w:t>
      </w:r>
      <w:r w:rsidRPr="00141069">
        <w:rPr>
          <w:rFonts w:ascii="Arial" w:hAnsi="Arial" w:cs="Traditional Arabic" w:hint="eastAsia"/>
          <w:sz w:val="28"/>
          <w:szCs w:val="28"/>
          <w:rtl/>
        </w:rPr>
        <w:t>الحافظ</w:t>
      </w:r>
      <w:r w:rsidRPr="00141069">
        <w:rPr>
          <w:rFonts w:ascii="Arial" w:hAnsi="Arial" w:cs="Traditional Arabic" w:hint="cs"/>
          <w:sz w:val="28"/>
          <w:szCs w:val="28"/>
          <w:rtl/>
        </w:rPr>
        <w:t xml:space="preserve"> ،</w:t>
      </w:r>
      <w:r w:rsidRPr="00141069">
        <w:rPr>
          <w:rFonts w:ascii="Arial" w:hAnsi="Arial" w:cs="Traditional Arabic"/>
          <w:sz w:val="28"/>
          <w:szCs w:val="28"/>
          <w:rtl/>
        </w:rPr>
        <w:t xml:space="preserve"> </w:t>
      </w:r>
      <w:r w:rsidRPr="00141069">
        <w:rPr>
          <w:rFonts w:ascii="Arial" w:hAnsi="Arial" w:cs="Traditional Arabic" w:hint="eastAsia"/>
          <w:sz w:val="28"/>
          <w:szCs w:val="28"/>
          <w:rtl/>
        </w:rPr>
        <w:t>أحد</w:t>
      </w:r>
      <w:r w:rsidRPr="00141069">
        <w:rPr>
          <w:rFonts w:ascii="Arial" w:hAnsi="Arial" w:cs="Traditional Arabic"/>
          <w:sz w:val="28"/>
          <w:szCs w:val="28"/>
          <w:rtl/>
        </w:rPr>
        <w:t xml:space="preserve"> </w:t>
      </w:r>
      <w:r w:rsidRPr="00141069">
        <w:rPr>
          <w:rFonts w:ascii="Arial" w:hAnsi="Arial" w:cs="Traditional Arabic" w:hint="eastAsia"/>
          <w:sz w:val="28"/>
          <w:szCs w:val="28"/>
          <w:rtl/>
        </w:rPr>
        <w:t>الأعلام</w:t>
      </w:r>
      <w:r w:rsidRPr="00141069">
        <w:rPr>
          <w:rFonts w:ascii="Arial" w:hAnsi="Arial" w:cs="Traditional Arabic" w:hint="cs"/>
          <w:sz w:val="28"/>
          <w:szCs w:val="28"/>
          <w:rtl/>
        </w:rPr>
        <w:t xml:space="preserve"> ،</w:t>
      </w:r>
      <w:r w:rsidRPr="00141069">
        <w:rPr>
          <w:rFonts w:ascii="Arial" w:hAnsi="Arial" w:cs="Traditional Arabic"/>
          <w:sz w:val="28"/>
          <w:szCs w:val="28"/>
          <w:rtl/>
        </w:rPr>
        <w:t xml:space="preserve"> </w:t>
      </w:r>
      <w:r w:rsidRPr="00141069">
        <w:rPr>
          <w:rFonts w:ascii="Arial" w:hAnsi="Arial" w:cs="Traditional Arabic" w:hint="eastAsia"/>
          <w:sz w:val="28"/>
          <w:szCs w:val="28"/>
          <w:rtl/>
        </w:rPr>
        <w:t>ولد</w:t>
      </w:r>
      <w:r w:rsidRPr="00141069">
        <w:rPr>
          <w:rFonts w:ascii="Arial" w:hAnsi="Arial" w:cs="Traditional Arabic"/>
          <w:sz w:val="28"/>
          <w:szCs w:val="28"/>
          <w:rtl/>
        </w:rPr>
        <w:t xml:space="preserve"> </w:t>
      </w:r>
      <w:r w:rsidRPr="00141069">
        <w:rPr>
          <w:rFonts w:ascii="Arial" w:hAnsi="Arial" w:cs="Traditional Arabic" w:hint="eastAsia"/>
          <w:sz w:val="28"/>
          <w:szCs w:val="28"/>
          <w:rtl/>
        </w:rPr>
        <w:t>في</w:t>
      </w:r>
      <w:r w:rsidRPr="00141069">
        <w:rPr>
          <w:rFonts w:ascii="Arial" w:hAnsi="Arial" w:cs="Traditional Arabic"/>
          <w:sz w:val="28"/>
          <w:szCs w:val="28"/>
          <w:rtl/>
        </w:rPr>
        <w:t xml:space="preserve"> </w:t>
      </w:r>
      <w:r w:rsidRPr="00141069">
        <w:rPr>
          <w:rFonts w:ascii="Arial" w:hAnsi="Arial" w:cs="Traditional Arabic" w:hint="eastAsia"/>
          <w:sz w:val="28"/>
          <w:szCs w:val="28"/>
          <w:rtl/>
        </w:rPr>
        <w:t>شعبان</w:t>
      </w:r>
      <w:r w:rsidRPr="00141069">
        <w:rPr>
          <w:rFonts w:ascii="Arial" w:hAnsi="Arial" w:cs="Traditional Arabic"/>
          <w:sz w:val="28"/>
          <w:szCs w:val="28"/>
          <w:rtl/>
        </w:rPr>
        <w:t xml:space="preserve"> </w:t>
      </w:r>
      <w:r w:rsidRPr="00141069">
        <w:rPr>
          <w:rFonts w:ascii="Arial" w:hAnsi="Arial" w:cs="Traditional Arabic" w:hint="eastAsia"/>
          <w:sz w:val="28"/>
          <w:szCs w:val="28"/>
          <w:rtl/>
        </w:rPr>
        <w:t>سنة</w:t>
      </w:r>
      <w:r w:rsidRPr="00141069">
        <w:rPr>
          <w:rFonts w:ascii="Arial" w:hAnsi="Arial" w:cs="Traditional Arabic"/>
          <w:sz w:val="28"/>
          <w:szCs w:val="28"/>
          <w:rtl/>
        </w:rPr>
        <w:t xml:space="preserve"> </w:t>
      </w:r>
      <w:r w:rsidRPr="00141069">
        <w:rPr>
          <w:rFonts w:ascii="Arial" w:hAnsi="Arial" w:cs="Traditional Arabic" w:hint="eastAsia"/>
          <w:sz w:val="28"/>
          <w:szCs w:val="28"/>
          <w:rtl/>
        </w:rPr>
        <w:t>ثمان</w:t>
      </w:r>
      <w:r w:rsidRPr="00141069">
        <w:rPr>
          <w:rFonts w:ascii="Arial" w:hAnsi="Arial" w:cs="Traditional Arabic"/>
          <w:sz w:val="28"/>
          <w:szCs w:val="28"/>
          <w:rtl/>
        </w:rPr>
        <w:t xml:space="preserve"> </w:t>
      </w:r>
      <w:r w:rsidRPr="00141069">
        <w:rPr>
          <w:rFonts w:ascii="Arial" w:hAnsi="Arial" w:cs="Traditional Arabic" w:hint="eastAsia"/>
          <w:sz w:val="28"/>
          <w:szCs w:val="28"/>
          <w:rtl/>
        </w:rPr>
        <w:t>وستين</w:t>
      </w:r>
      <w:r w:rsidRPr="00141069">
        <w:rPr>
          <w:rFonts w:ascii="Arial" w:hAnsi="Arial" w:cs="Traditional Arabic"/>
          <w:sz w:val="28"/>
          <w:szCs w:val="28"/>
          <w:rtl/>
        </w:rPr>
        <w:t xml:space="preserve"> </w:t>
      </w:r>
      <w:r w:rsidRPr="00141069">
        <w:rPr>
          <w:rFonts w:ascii="Arial" w:hAnsi="Arial" w:cs="Traditional Arabic" w:hint="eastAsia"/>
          <w:sz w:val="28"/>
          <w:szCs w:val="28"/>
          <w:rtl/>
        </w:rPr>
        <w:t>وأربعمائة</w:t>
      </w:r>
      <w:r w:rsidRPr="00141069">
        <w:rPr>
          <w:rFonts w:ascii="Arial" w:hAnsi="Arial" w:cs="Traditional Arabic" w:hint="cs"/>
          <w:sz w:val="28"/>
          <w:szCs w:val="28"/>
          <w:rtl/>
        </w:rPr>
        <w:t xml:space="preserve"> </w:t>
      </w:r>
      <w:r w:rsidRPr="00141069">
        <w:rPr>
          <w:rFonts w:ascii="Arial" w:hAnsi="Arial" w:cs="Traditional Arabic" w:hint="eastAsia"/>
          <w:sz w:val="28"/>
          <w:szCs w:val="28"/>
          <w:rtl/>
        </w:rPr>
        <w:t>،</w:t>
      </w:r>
      <w:r w:rsidRPr="00141069">
        <w:rPr>
          <w:rFonts w:ascii="Arial" w:hAnsi="Arial" w:cs="Traditional Arabic"/>
          <w:sz w:val="28"/>
          <w:szCs w:val="28"/>
          <w:rtl/>
        </w:rPr>
        <w:t xml:space="preserve"> </w:t>
      </w:r>
      <w:r w:rsidRPr="00141069">
        <w:rPr>
          <w:rFonts w:ascii="Arial" w:hAnsi="Arial" w:cs="Traditional Arabic" w:hint="eastAsia"/>
          <w:sz w:val="28"/>
          <w:szCs w:val="28"/>
          <w:rtl/>
        </w:rPr>
        <w:t>ورحل</w:t>
      </w:r>
      <w:r w:rsidRPr="00141069">
        <w:rPr>
          <w:rFonts w:ascii="Arial" w:hAnsi="Arial" w:cs="Traditional Arabic"/>
          <w:sz w:val="28"/>
          <w:szCs w:val="28"/>
          <w:rtl/>
        </w:rPr>
        <w:t xml:space="preserve"> </w:t>
      </w:r>
      <w:r w:rsidRPr="00141069">
        <w:rPr>
          <w:rFonts w:ascii="Arial" w:hAnsi="Arial" w:cs="Traditional Arabic" w:hint="eastAsia"/>
          <w:sz w:val="28"/>
          <w:szCs w:val="28"/>
          <w:rtl/>
        </w:rPr>
        <w:t>مع</w:t>
      </w:r>
      <w:r w:rsidRPr="00141069">
        <w:rPr>
          <w:rFonts w:ascii="Arial" w:hAnsi="Arial" w:cs="Traditional Arabic"/>
          <w:sz w:val="28"/>
          <w:szCs w:val="28"/>
          <w:rtl/>
        </w:rPr>
        <w:t xml:space="preserve"> </w:t>
      </w:r>
      <w:r w:rsidRPr="00141069">
        <w:rPr>
          <w:rFonts w:ascii="Arial" w:hAnsi="Arial" w:cs="Traditional Arabic" w:hint="eastAsia"/>
          <w:sz w:val="28"/>
          <w:szCs w:val="28"/>
          <w:rtl/>
        </w:rPr>
        <w:t>أبيه</w:t>
      </w:r>
      <w:r w:rsidRPr="00141069">
        <w:rPr>
          <w:rFonts w:ascii="Arial" w:hAnsi="Arial" w:cs="Traditional Arabic"/>
          <w:sz w:val="28"/>
          <w:szCs w:val="28"/>
          <w:rtl/>
        </w:rPr>
        <w:t xml:space="preserve"> </w:t>
      </w:r>
      <w:r w:rsidRPr="00141069">
        <w:rPr>
          <w:rFonts w:ascii="Arial" w:hAnsi="Arial" w:cs="Traditional Arabic" w:hint="eastAsia"/>
          <w:sz w:val="28"/>
          <w:szCs w:val="28"/>
          <w:rtl/>
        </w:rPr>
        <w:t>إلى</w:t>
      </w:r>
      <w:r w:rsidRPr="00141069">
        <w:rPr>
          <w:rFonts w:ascii="Arial" w:hAnsi="Arial" w:cs="Traditional Arabic"/>
          <w:sz w:val="28"/>
          <w:szCs w:val="28"/>
          <w:rtl/>
        </w:rPr>
        <w:t xml:space="preserve"> </w:t>
      </w:r>
      <w:r w:rsidRPr="00141069">
        <w:rPr>
          <w:rFonts w:ascii="Arial" w:hAnsi="Arial" w:cs="Traditional Arabic" w:hint="eastAsia"/>
          <w:sz w:val="28"/>
          <w:szCs w:val="28"/>
          <w:rtl/>
        </w:rPr>
        <w:t>المشرق</w:t>
      </w:r>
      <w:r w:rsidRPr="00141069">
        <w:rPr>
          <w:rFonts w:ascii="Arial" w:hAnsi="Arial" w:cs="Traditional Arabic" w:hint="cs"/>
          <w:sz w:val="28"/>
          <w:szCs w:val="28"/>
          <w:rtl/>
        </w:rPr>
        <w:t xml:space="preserve"> </w:t>
      </w:r>
      <w:r w:rsidRPr="00141069">
        <w:rPr>
          <w:rFonts w:ascii="Arial" w:hAnsi="Arial" w:cs="Traditional Arabic" w:hint="eastAsia"/>
          <w:sz w:val="28"/>
          <w:szCs w:val="28"/>
          <w:rtl/>
        </w:rPr>
        <w:t>،</w:t>
      </w:r>
      <w:r w:rsidRPr="00141069">
        <w:rPr>
          <w:rFonts w:ascii="Arial" w:hAnsi="Arial" w:cs="Traditional Arabic"/>
          <w:sz w:val="28"/>
          <w:szCs w:val="28"/>
          <w:rtl/>
        </w:rPr>
        <w:t xml:space="preserve"> </w:t>
      </w:r>
      <w:r w:rsidRPr="00141069">
        <w:rPr>
          <w:rFonts w:ascii="Arial" w:hAnsi="Arial" w:cs="Traditional Arabic" w:hint="eastAsia"/>
          <w:sz w:val="28"/>
          <w:szCs w:val="28"/>
          <w:rtl/>
        </w:rPr>
        <w:t>ودخل</w:t>
      </w:r>
      <w:r w:rsidRPr="00141069">
        <w:rPr>
          <w:rFonts w:ascii="Arial" w:hAnsi="Arial" w:cs="Traditional Arabic"/>
          <w:sz w:val="28"/>
          <w:szCs w:val="28"/>
          <w:rtl/>
        </w:rPr>
        <w:t xml:space="preserve"> </w:t>
      </w:r>
      <w:r w:rsidRPr="00141069">
        <w:rPr>
          <w:rFonts w:ascii="Arial" w:hAnsi="Arial" w:cs="Traditional Arabic" w:hint="eastAsia"/>
          <w:sz w:val="28"/>
          <w:szCs w:val="28"/>
          <w:rtl/>
        </w:rPr>
        <w:t>الشام</w:t>
      </w:r>
      <w:r w:rsidRPr="00141069">
        <w:rPr>
          <w:rFonts w:ascii="Arial" w:hAnsi="Arial" w:cs="Traditional Arabic" w:hint="cs"/>
          <w:sz w:val="28"/>
          <w:szCs w:val="28"/>
          <w:rtl/>
        </w:rPr>
        <w:t xml:space="preserve"> </w:t>
      </w:r>
      <w:r w:rsidRPr="00141069">
        <w:rPr>
          <w:rFonts w:ascii="Arial" w:hAnsi="Arial" w:cs="Traditional Arabic" w:hint="eastAsia"/>
          <w:sz w:val="28"/>
          <w:szCs w:val="28"/>
          <w:rtl/>
        </w:rPr>
        <w:t>،</w:t>
      </w:r>
      <w:r w:rsidRPr="00141069">
        <w:rPr>
          <w:rFonts w:ascii="Arial" w:hAnsi="Arial" w:cs="Traditional Arabic"/>
          <w:sz w:val="28"/>
          <w:szCs w:val="28"/>
          <w:rtl/>
        </w:rPr>
        <w:t xml:space="preserve"> </w:t>
      </w:r>
      <w:r w:rsidRPr="00141069">
        <w:rPr>
          <w:rFonts w:ascii="Arial" w:hAnsi="Arial" w:cs="Traditional Arabic" w:hint="eastAsia"/>
          <w:sz w:val="28"/>
          <w:szCs w:val="28"/>
          <w:rtl/>
        </w:rPr>
        <w:t>فتفقه</w:t>
      </w:r>
      <w:r w:rsidRPr="00141069">
        <w:rPr>
          <w:rFonts w:ascii="Arial" w:hAnsi="Arial" w:cs="Traditional Arabic"/>
          <w:sz w:val="28"/>
          <w:szCs w:val="28"/>
          <w:rtl/>
        </w:rPr>
        <w:t xml:space="preserve"> </w:t>
      </w:r>
      <w:r w:rsidRPr="00141069">
        <w:rPr>
          <w:rFonts w:ascii="Arial" w:hAnsi="Arial" w:cs="Traditional Arabic" w:hint="eastAsia"/>
          <w:sz w:val="28"/>
          <w:szCs w:val="28"/>
          <w:rtl/>
        </w:rPr>
        <w:t>بأبي</w:t>
      </w:r>
      <w:r w:rsidRPr="00141069">
        <w:rPr>
          <w:rFonts w:ascii="Arial" w:hAnsi="Arial" w:cs="Traditional Arabic"/>
          <w:sz w:val="28"/>
          <w:szCs w:val="28"/>
          <w:rtl/>
        </w:rPr>
        <w:t xml:space="preserve"> </w:t>
      </w:r>
      <w:r w:rsidRPr="00141069">
        <w:rPr>
          <w:rFonts w:ascii="Arial" w:hAnsi="Arial" w:cs="Traditional Arabic" w:hint="eastAsia"/>
          <w:sz w:val="28"/>
          <w:szCs w:val="28"/>
          <w:rtl/>
        </w:rPr>
        <w:t>بكر</w:t>
      </w:r>
      <w:r w:rsidRPr="00141069">
        <w:rPr>
          <w:rFonts w:ascii="Arial" w:hAnsi="Arial" w:cs="Traditional Arabic"/>
          <w:sz w:val="28"/>
          <w:szCs w:val="28"/>
          <w:rtl/>
        </w:rPr>
        <w:t xml:space="preserve"> </w:t>
      </w:r>
      <w:proofErr w:type="spellStart"/>
      <w:r w:rsidRPr="00141069">
        <w:rPr>
          <w:rFonts w:ascii="Arial" w:hAnsi="Arial" w:cs="Traditional Arabic" w:hint="eastAsia"/>
          <w:sz w:val="28"/>
          <w:szCs w:val="28"/>
          <w:rtl/>
        </w:rPr>
        <w:t>الطرطوشي</w:t>
      </w:r>
      <w:proofErr w:type="spellEnd"/>
      <w:r w:rsidRPr="00141069">
        <w:rPr>
          <w:rFonts w:ascii="Arial" w:hAnsi="Arial" w:cs="Traditional Arabic" w:hint="cs"/>
          <w:sz w:val="28"/>
          <w:szCs w:val="28"/>
          <w:rtl/>
        </w:rPr>
        <w:t xml:space="preserve"> </w:t>
      </w:r>
      <w:r w:rsidRPr="00141069">
        <w:rPr>
          <w:rFonts w:ascii="Arial" w:hAnsi="Arial" w:cs="Traditional Arabic" w:hint="eastAsia"/>
          <w:sz w:val="28"/>
          <w:szCs w:val="28"/>
          <w:rtl/>
        </w:rPr>
        <w:t>،</w:t>
      </w:r>
      <w:r w:rsidRPr="00141069">
        <w:rPr>
          <w:rFonts w:ascii="Arial" w:hAnsi="Arial" w:cs="Traditional Arabic" w:hint="cs"/>
          <w:sz w:val="28"/>
          <w:szCs w:val="28"/>
          <w:rtl/>
        </w:rPr>
        <w:t xml:space="preserve"> </w:t>
      </w:r>
      <w:r w:rsidRPr="00141069">
        <w:rPr>
          <w:rFonts w:ascii="Arial" w:hAnsi="Arial" w:cs="Traditional Arabic" w:hint="eastAsia"/>
          <w:sz w:val="28"/>
          <w:szCs w:val="28"/>
          <w:rtl/>
        </w:rPr>
        <w:t>ولقي</w:t>
      </w:r>
      <w:r w:rsidRPr="00141069">
        <w:rPr>
          <w:rFonts w:ascii="Arial" w:hAnsi="Arial" w:cs="Traditional Arabic"/>
          <w:sz w:val="28"/>
          <w:szCs w:val="28"/>
          <w:rtl/>
        </w:rPr>
        <w:t xml:space="preserve"> </w:t>
      </w:r>
      <w:r w:rsidRPr="00141069">
        <w:rPr>
          <w:rFonts w:ascii="Arial" w:hAnsi="Arial" w:cs="Traditional Arabic" w:hint="eastAsia"/>
          <w:sz w:val="28"/>
          <w:szCs w:val="28"/>
          <w:rtl/>
        </w:rPr>
        <w:t>بها</w:t>
      </w:r>
      <w:r w:rsidRPr="00141069">
        <w:rPr>
          <w:rFonts w:ascii="Arial" w:hAnsi="Arial" w:cs="Traditional Arabic"/>
          <w:sz w:val="28"/>
          <w:szCs w:val="28"/>
          <w:rtl/>
        </w:rPr>
        <w:t xml:space="preserve"> </w:t>
      </w:r>
      <w:r w:rsidRPr="00141069">
        <w:rPr>
          <w:rFonts w:ascii="Arial" w:hAnsi="Arial" w:cs="Traditional Arabic" w:hint="eastAsia"/>
          <w:sz w:val="28"/>
          <w:szCs w:val="28"/>
          <w:rtl/>
        </w:rPr>
        <w:t>جماعة</w:t>
      </w:r>
      <w:r w:rsidRPr="00141069">
        <w:rPr>
          <w:rFonts w:ascii="Arial" w:hAnsi="Arial" w:cs="Traditional Arabic"/>
          <w:sz w:val="28"/>
          <w:szCs w:val="28"/>
          <w:rtl/>
        </w:rPr>
        <w:t xml:space="preserve"> </w:t>
      </w:r>
      <w:r w:rsidRPr="00141069">
        <w:rPr>
          <w:rFonts w:ascii="Arial" w:hAnsi="Arial" w:cs="Traditional Arabic" w:hint="eastAsia"/>
          <w:sz w:val="28"/>
          <w:szCs w:val="28"/>
          <w:rtl/>
        </w:rPr>
        <w:t>من</w:t>
      </w:r>
      <w:r w:rsidRPr="00141069">
        <w:rPr>
          <w:rFonts w:ascii="Arial" w:hAnsi="Arial" w:cs="Traditional Arabic"/>
          <w:sz w:val="28"/>
          <w:szCs w:val="28"/>
          <w:rtl/>
        </w:rPr>
        <w:t xml:space="preserve"> </w:t>
      </w:r>
      <w:r w:rsidRPr="00141069">
        <w:rPr>
          <w:rFonts w:ascii="Arial" w:hAnsi="Arial" w:cs="Traditional Arabic" w:hint="eastAsia"/>
          <w:sz w:val="28"/>
          <w:szCs w:val="28"/>
          <w:rtl/>
        </w:rPr>
        <w:t>العلماء</w:t>
      </w:r>
      <w:r w:rsidRPr="00141069">
        <w:rPr>
          <w:rFonts w:ascii="Arial" w:hAnsi="Arial" w:cs="Traditional Arabic"/>
          <w:sz w:val="28"/>
          <w:szCs w:val="28"/>
          <w:rtl/>
        </w:rPr>
        <w:t xml:space="preserve"> </w:t>
      </w:r>
      <w:r w:rsidRPr="00141069">
        <w:rPr>
          <w:rFonts w:ascii="Arial" w:hAnsi="Arial" w:cs="Traditional Arabic" w:hint="eastAsia"/>
          <w:sz w:val="28"/>
          <w:szCs w:val="28"/>
          <w:rtl/>
        </w:rPr>
        <w:t>والمحدثين</w:t>
      </w:r>
      <w:r w:rsidRPr="00141069">
        <w:rPr>
          <w:rFonts w:ascii="Arial" w:hAnsi="Arial" w:cs="Traditional Arabic" w:hint="cs"/>
          <w:sz w:val="28"/>
          <w:szCs w:val="28"/>
          <w:rtl/>
        </w:rPr>
        <w:t xml:space="preserve"> ، </w:t>
      </w:r>
      <w:r w:rsidRPr="00141069">
        <w:rPr>
          <w:rFonts w:ascii="Arial" w:hAnsi="Arial" w:cs="Traditional Arabic" w:hint="eastAsia"/>
          <w:sz w:val="28"/>
          <w:szCs w:val="28"/>
          <w:rtl/>
        </w:rPr>
        <w:t>طبقات</w:t>
      </w:r>
      <w:r w:rsidRPr="00141069">
        <w:rPr>
          <w:rFonts w:ascii="Arial" w:hAnsi="Arial" w:cs="Traditional Arabic"/>
          <w:sz w:val="28"/>
          <w:szCs w:val="28"/>
          <w:rtl/>
        </w:rPr>
        <w:t xml:space="preserve"> </w:t>
      </w:r>
      <w:r w:rsidRPr="00141069">
        <w:rPr>
          <w:rFonts w:ascii="Arial" w:hAnsi="Arial" w:cs="Traditional Arabic" w:hint="eastAsia"/>
          <w:sz w:val="28"/>
          <w:szCs w:val="28"/>
          <w:rtl/>
        </w:rPr>
        <w:t>المفسرين</w:t>
      </w:r>
      <w:r w:rsidRPr="00141069">
        <w:rPr>
          <w:rFonts w:ascii="Arial" w:hAnsi="Arial" w:cs="Traditional Arabic" w:hint="cs"/>
          <w:sz w:val="28"/>
          <w:szCs w:val="28"/>
          <w:rtl/>
        </w:rPr>
        <w:t xml:space="preserve"> .</w:t>
      </w:r>
    </w:p>
  </w:footnote>
  <w:footnote w:id="347">
    <w:p w:rsidR="003B7A57" w:rsidRPr="00141069" w:rsidRDefault="003B7A57">
      <w:pPr>
        <w:pStyle w:val="a3"/>
        <w:rPr>
          <w:rFonts w:ascii="Arial" w:hAnsi="Arial" w:cs="Traditional Arabic"/>
          <w:sz w:val="28"/>
          <w:szCs w:val="28"/>
          <w:rtl/>
        </w:rPr>
      </w:pPr>
      <w:r w:rsidRPr="00141069">
        <w:rPr>
          <w:rFonts w:ascii="Arial" w:hAnsi="Arial" w:cs="Traditional Arabic"/>
          <w:sz w:val="28"/>
          <w:szCs w:val="28"/>
        </w:rPr>
        <w:footnoteRef/>
      </w:r>
      <w:r w:rsidRPr="00141069">
        <w:rPr>
          <w:rFonts w:ascii="Arial" w:hAnsi="Arial" w:cs="Traditional Arabic" w:hint="cs"/>
          <w:sz w:val="28"/>
          <w:szCs w:val="28"/>
          <w:rtl/>
        </w:rPr>
        <w:t xml:space="preserve">) </w:t>
      </w:r>
      <w:r w:rsidRPr="00675AE3">
        <w:rPr>
          <w:rFonts w:ascii="Arial" w:hAnsi="Arial" w:cs="Traditional Arabic"/>
          <w:sz w:val="28"/>
          <w:szCs w:val="28"/>
          <w:rtl/>
        </w:rPr>
        <w:t>الجامع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141069">
        <w:rPr>
          <w:rFonts w:ascii="Arial" w:hAnsi="Arial" w:cs="Traditional Arabic"/>
          <w:sz w:val="28"/>
          <w:szCs w:val="28"/>
          <w:rtl/>
        </w:rPr>
        <w:t>470</w:t>
      </w:r>
      <w:r w:rsidRPr="00141069">
        <w:rPr>
          <w:rFonts w:ascii="Arial" w:hAnsi="Arial" w:cs="Traditional Arabic" w:hint="cs"/>
          <w:sz w:val="28"/>
          <w:szCs w:val="28"/>
          <w:rtl/>
        </w:rPr>
        <w:t xml:space="preserve"> </w:t>
      </w:r>
      <w:r w:rsidRPr="00141069">
        <w:rPr>
          <w:rFonts w:ascii="Arial" w:hAnsi="Arial" w:cs="Traditional Arabic"/>
          <w:sz w:val="28"/>
          <w:szCs w:val="28"/>
          <w:rtl/>
        </w:rPr>
        <w:t>)</w:t>
      </w:r>
      <w:r w:rsidRPr="00141069">
        <w:rPr>
          <w:rFonts w:ascii="Arial" w:hAnsi="Arial" w:cs="Traditional Arabic" w:hint="cs"/>
          <w:sz w:val="28"/>
          <w:szCs w:val="28"/>
          <w:rtl/>
        </w:rPr>
        <w:t xml:space="preserve"> </w:t>
      </w:r>
      <w:r w:rsidRPr="00141069">
        <w:rPr>
          <w:rFonts w:ascii="Arial" w:hAnsi="Arial" w:cs="Traditional Arabic"/>
          <w:sz w:val="28"/>
          <w:szCs w:val="28"/>
          <w:rtl/>
        </w:rPr>
        <w:t>.</w:t>
      </w:r>
    </w:p>
  </w:footnote>
  <w:footnote w:id="348">
    <w:p w:rsidR="003B7A57" w:rsidRPr="00DB6641" w:rsidRDefault="003B7A57">
      <w:pPr>
        <w:pStyle w:val="a3"/>
        <w:rPr>
          <w:rFonts w:cs="Traditional Arabic"/>
          <w:sz w:val="28"/>
          <w:szCs w:val="28"/>
          <w:rtl/>
        </w:rPr>
      </w:pPr>
      <w:r w:rsidRPr="00DB6641">
        <w:rPr>
          <w:rFonts w:cs="Traditional Arabic"/>
          <w:sz w:val="28"/>
          <w:szCs w:val="28"/>
        </w:rPr>
        <w:footnoteRef/>
      </w:r>
      <w:r w:rsidRPr="00DB6641">
        <w:rPr>
          <w:rFonts w:cs="Traditional Arabic" w:hint="cs"/>
          <w:sz w:val="28"/>
          <w:szCs w:val="28"/>
          <w:rtl/>
        </w:rPr>
        <w:t xml:space="preserve">) </w:t>
      </w:r>
      <w:r w:rsidRPr="00675AE3">
        <w:rPr>
          <w:rFonts w:cs="Traditional Arabic" w:hint="eastAsia"/>
          <w:sz w:val="28"/>
          <w:szCs w:val="28"/>
          <w:rtl/>
        </w:rPr>
        <w:t>كتاب</w:t>
      </w:r>
      <w:r w:rsidRPr="00675AE3">
        <w:rPr>
          <w:rFonts w:cs="Traditional Arabic"/>
          <w:sz w:val="28"/>
          <w:szCs w:val="28"/>
          <w:rtl/>
        </w:rPr>
        <w:t xml:space="preserve"> </w:t>
      </w:r>
      <w:r w:rsidRPr="00675AE3">
        <w:rPr>
          <w:rFonts w:cs="Traditional Arabic" w:hint="eastAsia"/>
          <w:sz w:val="28"/>
          <w:szCs w:val="28"/>
          <w:rtl/>
        </w:rPr>
        <w:t>العمدة</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 xml:space="preserve">ـ </w:t>
      </w:r>
      <w:r w:rsidRPr="00675AE3">
        <w:rPr>
          <w:rFonts w:cs="Traditional Arabic"/>
          <w:sz w:val="28"/>
          <w:szCs w:val="28"/>
          <w:rtl/>
        </w:rPr>
        <w:t>320</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349">
    <w:p w:rsidR="003B7A57" w:rsidRPr="0028261F" w:rsidRDefault="003B7A57">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192461">
        <w:rPr>
          <w:rFonts w:ascii="Lotus Linotype" w:hAnsi="Lotus Linotype" w:cs="Traditional Arabic"/>
          <w:sz w:val="28"/>
          <w:szCs w:val="28"/>
          <w:rtl/>
        </w:rPr>
        <w:t>الجامع</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ص</w:t>
      </w:r>
      <w:r>
        <w:rPr>
          <w:rFonts w:ascii="Lotus Linotype" w:hAnsi="Lotus Linotype" w:cs="Traditional Arabic" w:hint="cs"/>
          <w:sz w:val="28"/>
          <w:szCs w:val="28"/>
          <w:rtl/>
        </w:rPr>
        <w:t>ـ</w:t>
      </w:r>
      <w:r w:rsidRPr="00192461">
        <w:rPr>
          <w:rFonts w:ascii="Lotus Linotype" w:hAnsi="Lotus Linotype" w:cs="Traditional Arabic"/>
          <w:sz w:val="28"/>
          <w:szCs w:val="28"/>
          <w:rtl/>
        </w:rPr>
        <w:t>470</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p>
  </w:footnote>
  <w:footnote w:id="350">
    <w:p w:rsidR="003B7A57" w:rsidRPr="0028261F" w:rsidRDefault="003B7A57">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المصدر السابق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192461">
        <w:rPr>
          <w:rFonts w:ascii="Lotus Linotype" w:hAnsi="Lotus Linotype" w:cs="Traditional Arabic"/>
          <w:sz w:val="28"/>
          <w:szCs w:val="28"/>
          <w:rtl/>
        </w:rPr>
        <w:t>653</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p>
  </w:footnote>
  <w:footnote w:id="351">
    <w:p w:rsidR="003B7A57" w:rsidRDefault="003B7A57" w:rsidP="0028261F">
      <w:pPr>
        <w:pStyle w:val="a3"/>
        <w:ind w:left="-14"/>
        <w:contextualSpacing/>
        <w:jc w:val="both"/>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192461">
        <w:rPr>
          <w:rFonts w:ascii="Lotus Linotype" w:hAnsi="Lotus Linotype" w:cs="Traditional Arabic" w:hint="eastAsia"/>
          <w:sz w:val="28"/>
          <w:szCs w:val="28"/>
          <w:rtl/>
        </w:rPr>
        <w:t>أبو</w:t>
      </w:r>
      <w:r w:rsidRPr="00192461">
        <w:rPr>
          <w:rFonts w:ascii="Lotus Linotype" w:hAnsi="Lotus Linotype" w:cs="Traditional Arabic"/>
          <w:sz w:val="28"/>
          <w:szCs w:val="28"/>
          <w:rtl/>
        </w:rPr>
        <w:t xml:space="preserve"> </w:t>
      </w:r>
      <w:r w:rsidRPr="00192461">
        <w:rPr>
          <w:rFonts w:ascii="Lotus Linotype" w:hAnsi="Lotus Linotype" w:cs="Traditional Arabic" w:hint="eastAsia"/>
          <w:sz w:val="28"/>
          <w:szCs w:val="28"/>
          <w:rtl/>
        </w:rPr>
        <w:t>بكر</w:t>
      </w:r>
      <w:r w:rsidRPr="00192461">
        <w:rPr>
          <w:rFonts w:ascii="Lotus Linotype" w:hAnsi="Lotus Linotype" w:cs="Traditional Arabic"/>
          <w:sz w:val="28"/>
          <w:szCs w:val="28"/>
          <w:rtl/>
        </w:rPr>
        <w:t xml:space="preserve"> </w:t>
      </w:r>
      <w:r w:rsidRPr="00192461">
        <w:rPr>
          <w:rFonts w:ascii="Lotus Linotype" w:hAnsi="Lotus Linotype" w:cs="Traditional Arabic" w:hint="eastAsia"/>
          <w:sz w:val="28"/>
          <w:szCs w:val="28"/>
          <w:rtl/>
        </w:rPr>
        <w:t>الاسماعيلي</w:t>
      </w:r>
      <w:r>
        <w:rPr>
          <w:rFonts w:ascii="Lotus Linotype" w:hAnsi="Lotus Linotype" w:cs="Traditional Arabic" w:hint="cs"/>
          <w:sz w:val="28"/>
          <w:szCs w:val="28"/>
          <w:rtl/>
        </w:rPr>
        <w:t xml:space="preserve"> :</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الفقيه</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الشافعي</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الجرجاني</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المتوفى</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سنة</w:t>
      </w:r>
      <w:r>
        <w:rPr>
          <w:rFonts w:ascii="Lotus Linotype" w:hAnsi="Lotus Linotype" w:cs="Traditional Arabic" w:hint="cs"/>
          <w:sz w:val="28"/>
          <w:szCs w:val="28"/>
          <w:rtl/>
        </w:rPr>
        <w:t xml:space="preserve"> (</w:t>
      </w:r>
      <w:r>
        <w:rPr>
          <w:rFonts w:ascii="Lotus Linotype" w:hAnsi="Lotus Linotype" w:cs="Traditional Arabic"/>
          <w:sz w:val="28"/>
          <w:szCs w:val="28"/>
          <w:rtl/>
        </w:rPr>
        <w:t xml:space="preserve"> 376</w:t>
      </w:r>
      <w:r>
        <w:rPr>
          <w:rFonts w:ascii="Lotus Linotype" w:hAnsi="Lotus Linotype" w:cs="Traditional Arabic" w:hint="cs"/>
          <w:sz w:val="28"/>
          <w:szCs w:val="28"/>
          <w:rtl/>
        </w:rPr>
        <w:t xml:space="preserve"> ) </w:t>
      </w:r>
      <w:r w:rsidRPr="00224EE1">
        <w:rPr>
          <w:rFonts w:ascii="Lotus Linotype" w:hAnsi="Lotus Linotype" w:cs="Traditional Arabic" w:hint="eastAsia"/>
          <w:sz w:val="28"/>
          <w:szCs w:val="28"/>
          <w:rtl/>
        </w:rPr>
        <w:t>قال</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الحاكم</w:t>
      </w:r>
      <w:r>
        <w:rPr>
          <w:rFonts w:ascii="Lotus Linotype" w:hAnsi="Lotus Linotype" w:cs="Traditional Arabic" w:hint="cs"/>
          <w:sz w:val="28"/>
          <w:szCs w:val="28"/>
          <w:rtl/>
        </w:rPr>
        <w:t xml:space="preserve"> </w:t>
      </w:r>
      <w:r w:rsidRPr="00224EE1">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224EE1">
        <w:rPr>
          <w:rFonts w:ascii="Lotus Linotype" w:hAnsi="Lotus Linotype" w:cs="Traditional Arabic" w:hint="eastAsia"/>
          <w:sz w:val="28"/>
          <w:szCs w:val="28"/>
          <w:rtl/>
        </w:rPr>
        <w:t>كان</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الاسماعيلي</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واحد</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عصره</w:t>
      </w:r>
      <w:r>
        <w:rPr>
          <w:rFonts w:ascii="Lotus Linotype" w:hAnsi="Lotus Linotype" w:cs="Traditional Arabic" w:hint="cs"/>
          <w:sz w:val="28"/>
          <w:szCs w:val="28"/>
          <w:rtl/>
        </w:rPr>
        <w:t xml:space="preserve"> </w:t>
      </w:r>
      <w:r w:rsidRPr="00224EE1">
        <w:rPr>
          <w:rFonts w:ascii="Lotus Linotype" w:hAnsi="Lotus Linotype" w:cs="Traditional Arabic" w:hint="eastAsia"/>
          <w:sz w:val="28"/>
          <w:szCs w:val="28"/>
          <w:rtl/>
        </w:rPr>
        <w:t>،</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وشيخ</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المحدثين</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والفقهاء</w:t>
      </w:r>
      <w:r>
        <w:rPr>
          <w:rFonts w:ascii="Lotus Linotype" w:hAnsi="Lotus Linotype" w:cs="Traditional Arabic" w:hint="cs"/>
          <w:sz w:val="28"/>
          <w:szCs w:val="28"/>
          <w:rtl/>
        </w:rPr>
        <w:t xml:space="preserve"> </w:t>
      </w:r>
      <w:r w:rsidRPr="00224EE1">
        <w:rPr>
          <w:rFonts w:ascii="Lotus Linotype" w:hAnsi="Lotus Linotype" w:cs="Traditional Arabic" w:hint="eastAsia"/>
          <w:sz w:val="28"/>
          <w:szCs w:val="28"/>
          <w:rtl/>
        </w:rPr>
        <w:t>،</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وأجلهم</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في</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الرياسة</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والمروءة</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والسخاء</w:t>
      </w:r>
      <w:r w:rsidRPr="00224EE1">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224EE1">
        <w:rPr>
          <w:rFonts w:ascii="Lotus Linotype" w:hAnsi="Lotus Linotype" w:cs="Traditional Arabic"/>
          <w:sz w:val="28"/>
          <w:szCs w:val="28"/>
          <w:rtl/>
        </w:rPr>
        <w:t>.</w:t>
      </w:r>
    </w:p>
    <w:p w:rsidR="003B7A57" w:rsidRPr="0028261F" w:rsidRDefault="003B7A57" w:rsidP="0028261F">
      <w:pPr>
        <w:pStyle w:val="a3"/>
        <w:rPr>
          <w:rFonts w:ascii="Lotus Linotype" w:hAnsi="Lotus Linotype" w:cs="Traditional Arabic"/>
          <w:sz w:val="28"/>
          <w:szCs w:val="28"/>
          <w:rtl/>
        </w:rPr>
      </w:pPr>
      <w:r w:rsidRPr="00224EE1">
        <w:rPr>
          <w:rFonts w:ascii="Lotus Linotype" w:hAnsi="Lotus Linotype" w:cs="Traditional Arabic" w:hint="eastAsia"/>
          <w:sz w:val="28"/>
          <w:szCs w:val="28"/>
          <w:rtl/>
        </w:rPr>
        <w:t>مترجم</w:t>
      </w:r>
      <w:r w:rsidRPr="00224EE1">
        <w:rPr>
          <w:rFonts w:ascii="Lotus Linotype" w:hAnsi="Lotus Linotype" w:cs="Traditional Arabic"/>
          <w:sz w:val="28"/>
          <w:szCs w:val="28"/>
          <w:rtl/>
        </w:rPr>
        <w:t xml:space="preserve"> </w:t>
      </w:r>
      <w:r w:rsidRPr="00224EE1">
        <w:rPr>
          <w:rFonts w:ascii="Lotus Linotype" w:hAnsi="Lotus Linotype" w:cs="Traditional Arabic" w:hint="eastAsia"/>
          <w:sz w:val="28"/>
          <w:szCs w:val="28"/>
          <w:rtl/>
        </w:rPr>
        <w:t>في</w:t>
      </w:r>
      <w:r w:rsidRPr="00224EE1">
        <w:rPr>
          <w:rFonts w:ascii="Lotus Linotype" w:hAnsi="Lotus Linotype" w:cs="Traditional Arabic"/>
          <w:sz w:val="28"/>
          <w:szCs w:val="28"/>
          <w:rtl/>
        </w:rPr>
        <w:t xml:space="preserve"> </w:t>
      </w:r>
      <w:r w:rsidRPr="001B0D2D">
        <w:rPr>
          <w:rFonts w:ascii="Lotus Linotype" w:hAnsi="Lotus Linotype" w:cs="Traditional Arabic" w:hint="eastAsia"/>
          <w:sz w:val="28"/>
          <w:szCs w:val="28"/>
          <w:rtl/>
        </w:rPr>
        <w:t>تذكرة</w:t>
      </w:r>
      <w:r w:rsidRPr="001B0D2D">
        <w:rPr>
          <w:rFonts w:ascii="Lotus Linotype" w:hAnsi="Lotus Linotype" w:cs="Traditional Arabic"/>
          <w:sz w:val="28"/>
          <w:szCs w:val="28"/>
          <w:rtl/>
        </w:rPr>
        <w:t xml:space="preserve"> </w:t>
      </w:r>
      <w:r w:rsidRPr="001B0D2D">
        <w:rPr>
          <w:rFonts w:ascii="Lotus Linotype" w:hAnsi="Lotus Linotype" w:cs="Traditional Arabic" w:hint="eastAsia"/>
          <w:sz w:val="28"/>
          <w:szCs w:val="28"/>
          <w:rtl/>
        </w:rPr>
        <w:t>الحفاظ</w:t>
      </w:r>
      <w:r w:rsidRPr="001B0D2D">
        <w:rPr>
          <w:rFonts w:ascii="Lotus Linotype" w:hAnsi="Lotus Linotype" w:cs="Traditional Arabic"/>
          <w:sz w:val="28"/>
          <w:szCs w:val="28"/>
          <w:rtl/>
        </w:rPr>
        <w:t xml:space="preserve"> </w:t>
      </w:r>
      <w:r>
        <w:rPr>
          <w:rFonts w:ascii="Lotus Linotype" w:hAnsi="Lotus Linotype" w:cs="Traditional Arabic" w:hint="cs"/>
          <w:sz w:val="28"/>
          <w:szCs w:val="28"/>
          <w:rtl/>
        </w:rPr>
        <w:t>(</w:t>
      </w:r>
      <w:r w:rsidRPr="001B0D2D">
        <w:rPr>
          <w:rFonts w:ascii="Lotus Linotype" w:hAnsi="Lotus Linotype" w:cs="Traditional Arabic"/>
          <w:sz w:val="28"/>
          <w:szCs w:val="28"/>
          <w:rtl/>
        </w:rPr>
        <w:t xml:space="preserve"> 3 / 951</w:t>
      </w:r>
      <w:r>
        <w:rPr>
          <w:rFonts w:ascii="Lotus Linotype" w:hAnsi="Lotus Linotype" w:cs="Traditional Arabic" w:hint="cs"/>
          <w:sz w:val="28"/>
          <w:szCs w:val="28"/>
          <w:rtl/>
        </w:rPr>
        <w:t>/</w:t>
      </w:r>
      <w:r w:rsidRPr="001B0D2D">
        <w:rPr>
          <w:rFonts w:ascii="Lotus Linotype" w:hAnsi="Lotus Linotype" w:cs="Traditional Arabic"/>
          <w:sz w:val="28"/>
          <w:szCs w:val="28"/>
          <w:rtl/>
        </w:rPr>
        <w:t xml:space="preserve"> 947</w:t>
      </w:r>
      <w:r w:rsidRPr="001B0D2D">
        <w:rPr>
          <w:rFonts w:ascii="Lotus Linotype" w:hAnsi="Lotus Linotype" w:cs="Traditional Arabic" w:hint="eastAsia"/>
          <w:sz w:val="28"/>
          <w:szCs w:val="28"/>
          <w:rtl/>
        </w:rPr>
        <w:t>،</w:t>
      </w:r>
      <w:r w:rsidRPr="001B0D2D">
        <w:rPr>
          <w:rFonts w:ascii="Lotus Linotype" w:hAnsi="Lotus Linotype" w:cs="Traditional Arabic"/>
          <w:sz w:val="28"/>
          <w:szCs w:val="28"/>
          <w:rtl/>
        </w:rPr>
        <w:t xml:space="preserve"> </w:t>
      </w:r>
      <w:r>
        <w:rPr>
          <w:rFonts w:ascii="Lotus Linotype" w:hAnsi="Lotus Linotype" w:cs="Traditional Arabic" w:hint="cs"/>
          <w:sz w:val="28"/>
          <w:szCs w:val="28"/>
          <w:rtl/>
        </w:rPr>
        <w:t>) ،</w:t>
      </w:r>
      <w:r w:rsidRPr="001B0D2D">
        <w:rPr>
          <w:rFonts w:ascii="Lotus Linotype" w:hAnsi="Lotus Linotype" w:cs="Traditional Arabic"/>
          <w:sz w:val="28"/>
          <w:szCs w:val="28"/>
          <w:rtl/>
        </w:rPr>
        <w:t xml:space="preserve"> </w:t>
      </w:r>
      <w:r w:rsidRPr="001B0D2D">
        <w:rPr>
          <w:rFonts w:ascii="Lotus Linotype" w:hAnsi="Lotus Linotype" w:cs="Traditional Arabic" w:hint="eastAsia"/>
          <w:sz w:val="28"/>
          <w:szCs w:val="28"/>
          <w:rtl/>
        </w:rPr>
        <w:t>تاريخ</w:t>
      </w:r>
      <w:r w:rsidRPr="001B0D2D">
        <w:rPr>
          <w:rFonts w:ascii="Lotus Linotype" w:hAnsi="Lotus Linotype" w:cs="Traditional Arabic"/>
          <w:sz w:val="28"/>
          <w:szCs w:val="28"/>
          <w:rtl/>
        </w:rPr>
        <w:t xml:space="preserve"> </w:t>
      </w:r>
      <w:r w:rsidRPr="001B0D2D">
        <w:rPr>
          <w:rFonts w:ascii="Lotus Linotype" w:hAnsi="Lotus Linotype" w:cs="Traditional Arabic" w:hint="eastAsia"/>
          <w:sz w:val="28"/>
          <w:szCs w:val="28"/>
          <w:rtl/>
        </w:rPr>
        <w:t>جرجان</w:t>
      </w:r>
      <w:r w:rsidRPr="001B0D2D">
        <w:rPr>
          <w:rFonts w:ascii="Lotus Linotype" w:hAnsi="Lotus Linotype" w:cs="Traditional Arabic"/>
          <w:sz w:val="28"/>
          <w:szCs w:val="28"/>
          <w:rtl/>
        </w:rPr>
        <w:t xml:space="preserve"> </w:t>
      </w:r>
      <w:r w:rsidRPr="001B0D2D">
        <w:rPr>
          <w:rFonts w:ascii="Lotus Linotype" w:hAnsi="Lotus Linotype" w:cs="Traditional Arabic" w:hint="eastAsia"/>
          <w:sz w:val="28"/>
          <w:szCs w:val="28"/>
          <w:rtl/>
        </w:rPr>
        <w:t>للسهمي</w:t>
      </w:r>
      <w:r w:rsidRPr="001B0D2D">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1B0D2D">
        <w:rPr>
          <w:rFonts w:ascii="Lotus Linotype" w:hAnsi="Lotus Linotype" w:cs="Traditional Arabic" w:hint="eastAsia"/>
          <w:sz w:val="28"/>
          <w:szCs w:val="28"/>
          <w:rtl/>
        </w:rPr>
        <w:t>ص</w:t>
      </w:r>
      <w:r>
        <w:rPr>
          <w:rFonts w:ascii="Lotus Linotype" w:hAnsi="Lotus Linotype" w:cs="Traditional Arabic" w:hint="cs"/>
          <w:sz w:val="28"/>
          <w:szCs w:val="28"/>
          <w:rtl/>
        </w:rPr>
        <w:t>ـ</w:t>
      </w:r>
      <w:r w:rsidRPr="001B0D2D">
        <w:rPr>
          <w:rFonts w:ascii="Lotus Linotype" w:hAnsi="Lotus Linotype" w:cs="Traditional Arabic"/>
          <w:sz w:val="28"/>
          <w:szCs w:val="28"/>
          <w:rtl/>
        </w:rPr>
        <w:t xml:space="preserve"> 77 </w:t>
      </w:r>
      <w:r>
        <w:rPr>
          <w:rFonts w:ascii="Lotus Linotype" w:hAnsi="Lotus Linotype" w:cs="Traditional Arabic" w:hint="cs"/>
          <w:sz w:val="28"/>
          <w:szCs w:val="28"/>
          <w:rtl/>
        </w:rPr>
        <w:t>(</w:t>
      </w:r>
      <w:r w:rsidRPr="001B0D2D">
        <w:rPr>
          <w:rFonts w:ascii="Lotus Linotype" w:hAnsi="Lotus Linotype" w:cs="Traditional Arabic"/>
          <w:sz w:val="28"/>
          <w:szCs w:val="28"/>
          <w:rtl/>
        </w:rPr>
        <w:t>69</w:t>
      </w:r>
      <w:r>
        <w:rPr>
          <w:rFonts w:ascii="Lotus Linotype" w:hAnsi="Lotus Linotype" w:cs="Traditional Arabic" w:hint="cs"/>
          <w:sz w:val="28"/>
          <w:szCs w:val="28"/>
          <w:rtl/>
        </w:rPr>
        <w:t xml:space="preserve"> ) </w:t>
      </w:r>
      <w:r w:rsidRPr="001B0D2D">
        <w:rPr>
          <w:rFonts w:ascii="Lotus Linotype" w:hAnsi="Lotus Linotype" w:cs="Traditional Arabic"/>
          <w:sz w:val="28"/>
          <w:szCs w:val="28"/>
          <w:rtl/>
        </w:rPr>
        <w:t>.</w:t>
      </w:r>
    </w:p>
  </w:footnote>
  <w:footnote w:id="352">
    <w:p w:rsidR="003B7A57" w:rsidRPr="0028261F" w:rsidRDefault="003B7A57">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192461">
        <w:rPr>
          <w:rFonts w:ascii="Lotus Linotype" w:hAnsi="Lotus Linotype" w:cs="Traditional Arabic" w:hint="eastAsia"/>
          <w:sz w:val="28"/>
          <w:szCs w:val="28"/>
          <w:rtl/>
        </w:rPr>
        <w:t>اعتقاد</w:t>
      </w:r>
      <w:r w:rsidRPr="00192461">
        <w:rPr>
          <w:rFonts w:ascii="Lotus Linotype" w:hAnsi="Lotus Linotype" w:cs="Traditional Arabic"/>
          <w:sz w:val="28"/>
          <w:szCs w:val="28"/>
          <w:rtl/>
        </w:rPr>
        <w:t xml:space="preserve"> </w:t>
      </w:r>
      <w:r w:rsidRPr="00192461">
        <w:rPr>
          <w:rFonts w:ascii="Lotus Linotype" w:hAnsi="Lotus Linotype" w:cs="Traditional Arabic" w:hint="eastAsia"/>
          <w:sz w:val="28"/>
          <w:szCs w:val="28"/>
          <w:rtl/>
        </w:rPr>
        <w:t>أئمة</w:t>
      </w:r>
      <w:r w:rsidRPr="00192461">
        <w:rPr>
          <w:rFonts w:ascii="Lotus Linotype" w:hAnsi="Lotus Linotype" w:cs="Traditional Arabic"/>
          <w:sz w:val="28"/>
          <w:szCs w:val="28"/>
          <w:rtl/>
        </w:rPr>
        <w:t xml:space="preserve"> الحديث </w:t>
      </w:r>
      <w:r>
        <w:rPr>
          <w:rFonts w:ascii="Lotus Linotype" w:hAnsi="Lotus Linotype" w:cs="Traditional Arabic" w:hint="cs"/>
          <w:sz w:val="28"/>
          <w:szCs w:val="28"/>
          <w:rtl/>
        </w:rPr>
        <w:t>ل</w:t>
      </w:r>
      <w:r w:rsidRPr="00192461">
        <w:rPr>
          <w:rFonts w:ascii="Lotus Linotype" w:hAnsi="Lotus Linotype" w:cs="Traditional Arabic" w:hint="eastAsia"/>
          <w:sz w:val="28"/>
          <w:szCs w:val="28"/>
          <w:rtl/>
        </w:rPr>
        <w:t>أبو</w:t>
      </w:r>
      <w:r w:rsidRPr="00192461">
        <w:rPr>
          <w:rFonts w:ascii="Lotus Linotype" w:hAnsi="Lotus Linotype" w:cs="Traditional Arabic"/>
          <w:sz w:val="28"/>
          <w:szCs w:val="28"/>
          <w:rtl/>
        </w:rPr>
        <w:t xml:space="preserve"> بكر </w:t>
      </w:r>
      <w:r w:rsidRPr="00192461">
        <w:rPr>
          <w:rFonts w:ascii="Lotus Linotype" w:hAnsi="Lotus Linotype" w:cs="Traditional Arabic" w:hint="eastAsia"/>
          <w:sz w:val="28"/>
          <w:szCs w:val="28"/>
          <w:rtl/>
        </w:rPr>
        <w:t>الإسماعيلي</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 xml:space="preserve"> ص</w:t>
      </w:r>
      <w:r>
        <w:rPr>
          <w:rFonts w:ascii="Lotus Linotype" w:hAnsi="Lotus Linotype" w:cs="Traditional Arabic" w:hint="cs"/>
          <w:sz w:val="28"/>
          <w:szCs w:val="28"/>
          <w:rtl/>
        </w:rPr>
        <w:t xml:space="preserve">ـ </w:t>
      </w:r>
      <w:r w:rsidRPr="00192461">
        <w:rPr>
          <w:rFonts w:ascii="Lotus Linotype" w:hAnsi="Lotus Linotype" w:cs="Traditional Arabic"/>
          <w:sz w:val="28"/>
          <w:szCs w:val="28"/>
          <w:rtl/>
        </w:rPr>
        <w:t>76</w:t>
      </w:r>
      <w:r>
        <w:rPr>
          <w:rFonts w:ascii="Lotus Linotype" w:hAnsi="Lotus Linotype" w:cs="Traditional Arabic" w:hint="cs"/>
          <w:sz w:val="28"/>
          <w:szCs w:val="28"/>
          <w:rtl/>
        </w:rPr>
        <w:t xml:space="preserve"> ) .</w:t>
      </w:r>
    </w:p>
  </w:footnote>
  <w:footnote w:id="353">
    <w:p w:rsidR="003B7A57" w:rsidRPr="0028261F" w:rsidRDefault="003B7A57">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192461">
        <w:rPr>
          <w:rFonts w:ascii="Lotus Linotype" w:hAnsi="Lotus Linotype" w:cs="Traditional Arabic" w:hint="eastAsia"/>
          <w:sz w:val="28"/>
          <w:szCs w:val="28"/>
          <w:rtl/>
        </w:rPr>
        <w:t>كتاب</w:t>
      </w:r>
      <w:r w:rsidRPr="00192461">
        <w:rPr>
          <w:rFonts w:ascii="Lotus Linotype" w:hAnsi="Lotus Linotype" w:cs="Traditional Arabic"/>
          <w:sz w:val="28"/>
          <w:szCs w:val="28"/>
          <w:rtl/>
        </w:rPr>
        <w:t xml:space="preserve"> </w:t>
      </w:r>
      <w:r w:rsidRPr="00192461">
        <w:rPr>
          <w:rFonts w:ascii="Lotus Linotype" w:hAnsi="Lotus Linotype" w:cs="Traditional Arabic" w:hint="eastAsia"/>
          <w:sz w:val="28"/>
          <w:szCs w:val="28"/>
          <w:rtl/>
        </w:rPr>
        <w:t>الجامع</w:t>
      </w:r>
      <w:r w:rsidRPr="00192461">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192461">
        <w:rPr>
          <w:rFonts w:ascii="Lotus Linotype" w:hAnsi="Lotus Linotype" w:cs="Traditional Arabic" w:hint="eastAsia"/>
          <w:sz w:val="28"/>
          <w:szCs w:val="28"/>
          <w:rtl/>
        </w:rPr>
        <w:t>ص</w:t>
      </w:r>
      <w:r>
        <w:rPr>
          <w:rFonts w:ascii="Lotus Linotype" w:hAnsi="Lotus Linotype" w:cs="Traditional Arabic" w:hint="cs"/>
          <w:sz w:val="28"/>
          <w:szCs w:val="28"/>
          <w:rtl/>
        </w:rPr>
        <w:t xml:space="preserve">ـ </w:t>
      </w:r>
      <w:r w:rsidRPr="00192461">
        <w:rPr>
          <w:rFonts w:ascii="Lotus Linotype" w:hAnsi="Lotus Linotype" w:cs="Traditional Arabic"/>
          <w:sz w:val="28"/>
          <w:szCs w:val="28"/>
          <w:rtl/>
        </w:rPr>
        <w:t>471</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p>
  </w:footnote>
  <w:footnote w:id="354">
    <w:p w:rsidR="003B7A57" w:rsidRPr="0028261F" w:rsidRDefault="003B7A57">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192461">
        <w:rPr>
          <w:rFonts w:ascii="Lotus Linotype" w:hAnsi="Lotus Linotype" w:cs="Traditional Arabic"/>
          <w:sz w:val="28"/>
          <w:szCs w:val="28"/>
          <w:rtl/>
        </w:rPr>
        <w:t>الجامع (</w:t>
      </w:r>
      <w:r>
        <w:rPr>
          <w:rFonts w:ascii="Lotus Linotype" w:hAnsi="Lotus Linotype" w:cs="Traditional Arabic" w:hint="cs"/>
          <w:sz w:val="28"/>
          <w:szCs w:val="28"/>
          <w:rtl/>
        </w:rPr>
        <w:t xml:space="preserve"> صـ</w:t>
      </w:r>
      <w:r w:rsidRPr="00192461">
        <w:rPr>
          <w:rFonts w:ascii="Lotus Linotype" w:hAnsi="Lotus Linotype" w:cs="Traditional Arabic"/>
          <w:sz w:val="28"/>
          <w:szCs w:val="28"/>
          <w:rtl/>
        </w:rPr>
        <w:t xml:space="preserve"> 672 ـ 673</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192461">
        <w:rPr>
          <w:rFonts w:ascii="Lotus Linotype" w:hAnsi="Lotus Linotype" w:cs="Traditional Arabic"/>
          <w:sz w:val="28"/>
          <w:szCs w:val="28"/>
          <w:rtl/>
        </w:rPr>
        <w:t>.</w:t>
      </w:r>
    </w:p>
  </w:footnote>
  <w:footnote w:id="355">
    <w:p w:rsidR="003B7A57" w:rsidRPr="0028261F" w:rsidRDefault="003B7A57">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الجامع</w:t>
      </w:r>
      <w:r w:rsidRPr="0028261F">
        <w:rPr>
          <w:rFonts w:ascii="Lotus Linotype" w:hAnsi="Lotus Linotype" w:cs="Traditional Arabic"/>
          <w:sz w:val="28"/>
          <w:szCs w:val="28"/>
          <w:rtl/>
        </w:rPr>
        <w:t xml:space="preserve"> (</w:t>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ص</w:t>
      </w:r>
      <w:r w:rsidRPr="0028261F">
        <w:rPr>
          <w:rFonts w:ascii="Lotus Linotype" w:hAnsi="Lotus Linotype" w:cs="Traditional Arabic" w:hint="cs"/>
          <w:sz w:val="28"/>
          <w:szCs w:val="28"/>
          <w:rtl/>
        </w:rPr>
        <w:t>ـ</w:t>
      </w:r>
      <w:r w:rsidRPr="0028261F">
        <w:rPr>
          <w:rFonts w:ascii="Lotus Linotype" w:hAnsi="Lotus Linotype" w:cs="Traditional Arabic"/>
          <w:sz w:val="28"/>
          <w:szCs w:val="28"/>
          <w:rtl/>
        </w:rPr>
        <w:t xml:space="preserve"> 1114</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p>
  </w:footnote>
  <w:footnote w:id="356">
    <w:p w:rsidR="003B7A57" w:rsidRPr="0028261F" w:rsidRDefault="003B7A57" w:rsidP="00DC26B3">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انظر كتاب </w:t>
      </w:r>
      <w:r w:rsidRPr="0028261F">
        <w:rPr>
          <w:rFonts w:ascii="Lotus Linotype" w:hAnsi="Lotus Linotype" w:cs="Traditional Arabic" w:hint="eastAsia"/>
          <w:sz w:val="28"/>
          <w:szCs w:val="28"/>
          <w:rtl/>
        </w:rPr>
        <w:t>الجامع</w:t>
      </w:r>
      <w:r w:rsidRPr="0028261F">
        <w:rPr>
          <w:rFonts w:ascii="Lotus Linotype" w:hAnsi="Lotus Linotype" w:cs="Traditional Arabic"/>
          <w:sz w:val="28"/>
          <w:szCs w:val="28"/>
          <w:rtl/>
        </w:rPr>
        <w:t xml:space="preserve"> </w:t>
      </w:r>
      <w:r>
        <w:rPr>
          <w:rFonts w:ascii="Lotus Linotype" w:hAnsi="Lotus Linotype" w:cs="Traditional Arabic" w:hint="cs"/>
          <w:sz w:val="28"/>
          <w:szCs w:val="28"/>
          <w:rtl/>
        </w:rPr>
        <w:t xml:space="preserve">لسيد إمام </w:t>
      </w:r>
      <w:r w:rsidRPr="0028261F">
        <w:rPr>
          <w:rFonts w:ascii="Lotus Linotype" w:hAnsi="Lotus Linotype" w:cs="Traditional Arabic"/>
          <w:sz w:val="28"/>
          <w:szCs w:val="28"/>
          <w:rtl/>
        </w:rPr>
        <w:t>(</w:t>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ص</w:t>
      </w:r>
      <w:r w:rsidRPr="0028261F">
        <w:rPr>
          <w:rFonts w:ascii="Lotus Linotype" w:hAnsi="Lotus Linotype" w:cs="Traditional Arabic" w:hint="cs"/>
          <w:sz w:val="28"/>
          <w:szCs w:val="28"/>
          <w:rtl/>
        </w:rPr>
        <w:t>ـ</w:t>
      </w:r>
      <w:r w:rsidRPr="0028261F">
        <w:rPr>
          <w:rFonts w:ascii="Lotus Linotype" w:hAnsi="Lotus Linotype" w:cs="Traditional Arabic"/>
          <w:sz w:val="28"/>
          <w:szCs w:val="28"/>
          <w:rtl/>
        </w:rPr>
        <w:t xml:space="preserve"> </w:t>
      </w:r>
      <w:r>
        <w:rPr>
          <w:rFonts w:ascii="Lotus Linotype" w:hAnsi="Lotus Linotype" w:cs="Traditional Arabic" w:hint="cs"/>
          <w:sz w:val="28"/>
          <w:szCs w:val="28"/>
          <w:rtl/>
        </w:rPr>
        <w:t>673-678</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p>
  </w:footnote>
  <w:footnote w:id="357">
    <w:p w:rsidR="003B7A57" w:rsidRDefault="003B7A57" w:rsidP="00347A31">
      <w:pPr>
        <w:pStyle w:val="a3"/>
        <w:ind w:left="-14"/>
        <w:contextualSpacing/>
        <w:jc w:val="both"/>
        <w:rPr>
          <w:rFonts w:ascii="Lotus Linotype" w:hAnsi="Lotus Linotype" w:cs="Traditional Arabic"/>
          <w:sz w:val="28"/>
          <w:szCs w:val="28"/>
          <w:rtl/>
        </w:rPr>
      </w:pPr>
      <w:r w:rsidRPr="00347A31">
        <w:rPr>
          <w:rFonts w:ascii="Lotus Linotype" w:hAnsi="Lotus Linotype" w:cs="Traditional Arabic"/>
          <w:sz w:val="28"/>
          <w:szCs w:val="28"/>
        </w:rPr>
        <w:footnoteRef/>
      </w:r>
      <w:r w:rsidRPr="00347A31">
        <w:rPr>
          <w:rFonts w:ascii="Lotus Linotype" w:hAnsi="Lotus Linotype" w:cs="Traditional Arabic" w:hint="cs"/>
          <w:sz w:val="28"/>
          <w:szCs w:val="28"/>
          <w:rtl/>
        </w:rPr>
        <w:t xml:space="preserve">) </w:t>
      </w:r>
      <w:r w:rsidRPr="00347A31">
        <w:rPr>
          <w:rFonts w:ascii="Lotus Linotype" w:hAnsi="Lotus Linotype" w:cs="Traditional Arabic" w:hint="cs"/>
          <w:b/>
          <w:bCs/>
          <w:sz w:val="28"/>
          <w:szCs w:val="28"/>
          <w:rtl/>
        </w:rPr>
        <w:t>البخاري</w:t>
      </w:r>
      <w:r w:rsidRPr="00347A31">
        <w:rPr>
          <w:rFonts w:ascii="Lotus Linotype" w:hAnsi="Lotus Linotype" w:cs="Traditional Arabic" w:hint="cs"/>
          <w:sz w:val="28"/>
          <w:szCs w:val="28"/>
          <w:rtl/>
        </w:rPr>
        <w:t xml:space="preserve"> : شيخ الإسلام ، وإمام الحفاظ ، الحافظ العلم صاحب الصحيح وإمام هذا الشأن أبو عبد الله محمد بن إسماعيل بن إبراهيم بن المغيرة بن </w:t>
      </w:r>
      <w:proofErr w:type="spellStart"/>
      <w:r w:rsidRPr="00347A31">
        <w:rPr>
          <w:rFonts w:ascii="Lotus Linotype" w:hAnsi="Lotus Linotype" w:cs="Traditional Arabic" w:hint="cs"/>
          <w:sz w:val="28"/>
          <w:szCs w:val="28"/>
          <w:rtl/>
        </w:rPr>
        <w:t>بردزبه</w:t>
      </w:r>
      <w:proofErr w:type="spellEnd"/>
      <w:r w:rsidRPr="00347A31">
        <w:rPr>
          <w:rFonts w:ascii="Lotus Linotype" w:hAnsi="Lotus Linotype" w:cs="Traditional Arabic" w:hint="cs"/>
          <w:sz w:val="28"/>
          <w:szCs w:val="28"/>
          <w:rtl/>
        </w:rPr>
        <w:t xml:space="preserve"> الجعفي مولاهم ، حفظ تصانيف ابن</w:t>
      </w:r>
      <w:r w:rsidRPr="00224EE1">
        <w:rPr>
          <w:rFonts w:ascii="Lotus Linotype" w:hAnsi="Lotus Linotype" w:cs="Traditional Arabic" w:hint="cs"/>
          <w:sz w:val="28"/>
          <w:szCs w:val="28"/>
          <w:rtl/>
        </w:rPr>
        <w:t xml:space="preserve"> المبارك وهو صبي</w:t>
      </w:r>
      <w:r>
        <w:rPr>
          <w:rFonts w:ascii="Lotus Linotype" w:hAnsi="Lotus Linotype" w:cs="Traditional Arabic" w:hint="cs"/>
          <w:sz w:val="28"/>
          <w:szCs w:val="28"/>
          <w:rtl/>
        </w:rPr>
        <w:t xml:space="preserve"> </w:t>
      </w:r>
      <w:r w:rsidRPr="00224EE1">
        <w:rPr>
          <w:rFonts w:ascii="Lotus Linotype" w:hAnsi="Lotus Linotype" w:cs="Traditional Arabic" w:hint="cs"/>
          <w:sz w:val="28"/>
          <w:szCs w:val="28"/>
          <w:rtl/>
        </w:rPr>
        <w:t>، وللبخاري من المؤلفات</w:t>
      </w:r>
      <w:r>
        <w:rPr>
          <w:rFonts w:ascii="Lotus Linotype" w:hAnsi="Lotus Linotype" w:cs="Traditional Arabic" w:hint="cs"/>
          <w:sz w:val="28"/>
          <w:szCs w:val="28"/>
          <w:rtl/>
        </w:rPr>
        <w:t xml:space="preserve"> </w:t>
      </w:r>
      <w:r w:rsidRPr="00224EE1">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 </w:t>
      </w:r>
      <w:r w:rsidRPr="00224EE1">
        <w:rPr>
          <w:rFonts w:ascii="Lotus Linotype" w:hAnsi="Lotus Linotype" w:cs="Traditional Arabic" w:hint="cs"/>
          <w:sz w:val="28"/>
          <w:szCs w:val="28"/>
          <w:rtl/>
        </w:rPr>
        <w:t xml:space="preserve">الجامع الصحيح </w:t>
      </w:r>
      <w:r>
        <w:rPr>
          <w:rFonts w:ascii="Lotus Linotype" w:hAnsi="Lotus Linotype" w:cs="Traditional Arabic" w:hint="cs"/>
          <w:sz w:val="28"/>
          <w:szCs w:val="28"/>
          <w:rtl/>
        </w:rPr>
        <w:t xml:space="preserve">) ، </w:t>
      </w:r>
      <w:r w:rsidRPr="00224EE1">
        <w:rPr>
          <w:rFonts w:ascii="Lotus Linotype" w:hAnsi="Lotus Linotype" w:cs="Traditional Arabic" w:hint="cs"/>
          <w:sz w:val="28"/>
          <w:szCs w:val="28"/>
          <w:rtl/>
        </w:rPr>
        <w:t>و</w:t>
      </w:r>
      <w:r>
        <w:rPr>
          <w:rFonts w:ascii="Lotus Linotype" w:hAnsi="Lotus Linotype" w:cs="Traditional Arabic" w:hint="cs"/>
          <w:sz w:val="28"/>
          <w:szCs w:val="28"/>
          <w:rtl/>
        </w:rPr>
        <w:t xml:space="preserve"> ( </w:t>
      </w:r>
      <w:r w:rsidRPr="00224EE1">
        <w:rPr>
          <w:rFonts w:ascii="Lotus Linotype" w:hAnsi="Lotus Linotype" w:cs="Traditional Arabic" w:hint="cs"/>
          <w:sz w:val="28"/>
          <w:szCs w:val="28"/>
          <w:rtl/>
        </w:rPr>
        <w:t>التاريخ الكبير</w:t>
      </w:r>
      <w:r>
        <w:rPr>
          <w:rFonts w:ascii="Lotus Linotype" w:hAnsi="Lotus Linotype" w:cs="Traditional Arabic" w:hint="cs"/>
          <w:sz w:val="28"/>
          <w:szCs w:val="28"/>
          <w:rtl/>
        </w:rPr>
        <w:t xml:space="preserve"> ) ، </w:t>
      </w:r>
      <w:r w:rsidRPr="00224EE1">
        <w:rPr>
          <w:rFonts w:ascii="Lotus Linotype" w:hAnsi="Lotus Linotype" w:cs="Traditional Arabic" w:hint="cs"/>
          <w:sz w:val="28"/>
          <w:szCs w:val="28"/>
          <w:rtl/>
        </w:rPr>
        <w:t>و</w:t>
      </w:r>
      <w:r>
        <w:rPr>
          <w:rFonts w:ascii="Lotus Linotype" w:hAnsi="Lotus Linotype" w:cs="Traditional Arabic" w:hint="cs"/>
          <w:sz w:val="28"/>
          <w:szCs w:val="28"/>
          <w:rtl/>
        </w:rPr>
        <w:t xml:space="preserve"> ( </w:t>
      </w:r>
      <w:r w:rsidRPr="00224EE1">
        <w:rPr>
          <w:rFonts w:ascii="Lotus Linotype" w:hAnsi="Lotus Linotype" w:cs="Traditional Arabic" w:hint="cs"/>
          <w:sz w:val="28"/>
          <w:szCs w:val="28"/>
          <w:rtl/>
        </w:rPr>
        <w:t>الأدب المفرد</w:t>
      </w:r>
      <w:r>
        <w:rPr>
          <w:rFonts w:ascii="Lotus Linotype" w:hAnsi="Lotus Linotype" w:cs="Traditional Arabic" w:hint="cs"/>
          <w:sz w:val="28"/>
          <w:szCs w:val="28"/>
          <w:rtl/>
        </w:rPr>
        <w:t xml:space="preserve"> ) ،</w:t>
      </w:r>
      <w:r w:rsidRPr="00224EE1">
        <w:rPr>
          <w:rFonts w:ascii="Lotus Linotype" w:hAnsi="Lotus Linotype" w:cs="Traditional Arabic" w:hint="cs"/>
          <w:sz w:val="28"/>
          <w:szCs w:val="28"/>
          <w:rtl/>
        </w:rPr>
        <w:t xml:space="preserve"> مات ليلة عيد الفطر سنة (256 </w:t>
      </w:r>
      <w:r>
        <w:rPr>
          <w:rFonts w:ascii="Lotus Linotype" w:hAnsi="Lotus Linotype" w:cs="Traditional Arabic" w:hint="cs"/>
          <w:sz w:val="28"/>
          <w:szCs w:val="28"/>
          <w:rtl/>
        </w:rPr>
        <w:t xml:space="preserve">)  </w:t>
      </w:r>
      <w:r w:rsidRPr="00224EE1">
        <w:rPr>
          <w:rFonts w:ascii="Lotus Linotype" w:hAnsi="Lotus Linotype" w:cs="Traditional Arabic" w:hint="cs"/>
          <w:sz w:val="28"/>
          <w:szCs w:val="28"/>
          <w:rtl/>
        </w:rPr>
        <w:t>.</w:t>
      </w:r>
    </w:p>
    <w:p w:rsidR="003B7A57" w:rsidRPr="00347A31" w:rsidRDefault="003B7A57" w:rsidP="00347A31">
      <w:pPr>
        <w:pStyle w:val="a3"/>
        <w:rPr>
          <w:rFonts w:ascii="Lotus Linotype" w:hAnsi="Lotus Linotype" w:cs="Traditional Arabic"/>
          <w:sz w:val="28"/>
          <w:szCs w:val="28"/>
          <w:rtl/>
        </w:rPr>
      </w:pPr>
      <w:r w:rsidRPr="00224EE1">
        <w:rPr>
          <w:rFonts w:ascii="Lotus Linotype" w:hAnsi="Lotus Linotype" w:cs="Traditional Arabic" w:hint="cs"/>
          <w:sz w:val="28"/>
          <w:szCs w:val="28"/>
          <w:rtl/>
        </w:rPr>
        <w:t xml:space="preserve">انظر: تذكرة الحفاظ (2/555) </w:t>
      </w:r>
      <w:r>
        <w:rPr>
          <w:rFonts w:ascii="Lotus Linotype" w:hAnsi="Lotus Linotype" w:cs="Traditional Arabic" w:hint="cs"/>
          <w:sz w:val="28"/>
          <w:szCs w:val="28"/>
          <w:rtl/>
        </w:rPr>
        <w:t xml:space="preserve">، </w:t>
      </w:r>
      <w:r w:rsidRPr="00224EE1">
        <w:rPr>
          <w:rFonts w:ascii="Lotus Linotype" w:hAnsi="Lotus Linotype" w:cs="Traditional Arabic" w:hint="cs"/>
          <w:sz w:val="28"/>
          <w:szCs w:val="28"/>
          <w:rtl/>
        </w:rPr>
        <w:t>وطبقات الحفاظ (561</w:t>
      </w:r>
      <w:r>
        <w:rPr>
          <w:rFonts w:ascii="Lotus Linotype" w:hAnsi="Lotus Linotype" w:cs="Traditional Arabic" w:hint="cs"/>
          <w:sz w:val="28"/>
          <w:szCs w:val="28"/>
          <w:rtl/>
        </w:rPr>
        <w:t>) .</w:t>
      </w:r>
    </w:p>
  </w:footnote>
  <w:footnote w:id="358">
    <w:p w:rsidR="003B7A57" w:rsidRPr="00347A31" w:rsidRDefault="003B7A57">
      <w:pPr>
        <w:pStyle w:val="a3"/>
        <w:rPr>
          <w:rFonts w:ascii="Lotus Linotype" w:hAnsi="Lotus Linotype" w:cs="Traditional Arabic"/>
          <w:sz w:val="28"/>
          <w:szCs w:val="28"/>
          <w:rtl/>
        </w:rPr>
      </w:pPr>
      <w:r w:rsidRPr="00347A31">
        <w:rPr>
          <w:rFonts w:ascii="Lotus Linotype" w:hAnsi="Lotus Linotype" w:cs="Traditional Arabic"/>
          <w:sz w:val="28"/>
          <w:szCs w:val="28"/>
        </w:rPr>
        <w:footnoteRef/>
      </w:r>
      <w:r w:rsidRPr="00347A31">
        <w:rPr>
          <w:rFonts w:ascii="Lotus Linotype" w:hAnsi="Lotus Linotype" w:cs="Traditional Arabic" w:hint="cs"/>
          <w:sz w:val="28"/>
          <w:szCs w:val="28"/>
          <w:rtl/>
        </w:rPr>
        <w:t xml:space="preserve">) </w:t>
      </w:r>
      <w:r w:rsidRPr="00347A31">
        <w:rPr>
          <w:rFonts w:ascii="Lotus Linotype" w:hAnsi="Lotus Linotype" w:cs="Traditional Arabic" w:hint="eastAsia"/>
          <w:b/>
          <w:bCs/>
          <w:sz w:val="28"/>
          <w:szCs w:val="28"/>
          <w:rtl/>
        </w:rPr>
        <w:t>أبو</w:t>
      </w:r>
      <w:r w:rsidRPr="00347A31">
        <w:rPr>
          <w:rFonts w:ascii="Lotus Linotype" w:hAnsi="Lotus Linotype" w:cs="Traditional Arabic"/>
          <w:b/>
          <w:bCs/>
          <w:sz w:val="28"/>
          <w:szCs w:val="28"/>
          <w:rtl/>
        </w:rPr>
        <w:t xml:space="preserve"> </w:t>
      </w:r>
      <w:r w:rsidRPr="00347A31">
        <w:rPr>
          <w:rFonts w:ascii="Lotus Linotype" w:hAnsi="Lotus Linotype" w:cs="Traditional Arabic" w:hint="eastAsia"/>
          <w:b/>
          <w:bCs/>
          <w:sz w:val="28"/>
          <w:szCs w:val="28"/>
          <w:rtl/>
        </w:rPr>
        <w:t>هريرة</w:t>
      </w:r>
      <w:r w:rsidRPr="00675AE3">
        <w:rPr>
          <w:rFonts w:ascii="Lotus Linotype" w:hAnsi="Lotus Linotype" w:cs="Traditional Arabic"/>
          <w:sz w:val="28"/>
          <w:szCs w:val="28"/>
          <w:rtl/>
        </w:rPr>
        <w:t xml:space="preserve"> </w:t>
      </w:r>
      <w:r w:rsidRPr="00347A31">
        <w:rPr>
          <w:rFonts w:ascii="Lotus Linotype" w:hAnsi="Lotus Linotype" w:cs="Traditional Arabic" w:hint="cs"/>
          <w:sz w:val="28"/>
          <w:szCs w:val="28"/>
          <w:rtl/>
        </w:rPr>
        <w:t xml:space="preserve">: </w:t>
      </w:r>
      <w:r w:rsidRPr="00347A31">
        <w:rPr>
          <w:rFonts w:ascii="Lotus Linotype" w:hAnsi="Lotus Linotype" w:cs="Traditional Arabic" w:hint="eastAsia"/>
          <w:sz w:val="28"/>
          <w:szCs w:val="28"/>
          <w:rtl/>
        </w:rPr>
        <w:t>عبد</w:t>
      </w:r>
      <w:r w:rsidRPr="00347A31">
        <w:rPr>
          <w:rFonts w:ascii="Lotus Linotype" w:hAnsi="Lotus Linotype" w:cs="Traditional Arabic"/>
          <w:sz w:val="28"/>
          <w:szCs w:val="28"/>
          <w:rtl/>
        </w:rPr>
        <w:t xml:space="preserve"> </w:t>
      </w:r>
      <w:r w:rsidRPr="00347A31">
        <w:rPr>
          <w:rFonts w:ascii="Lotus Linotype" w:hAnsi="Lotus Linotype" w:cs="Traditional Arabic" w:hint="eastAsia"/>
          <w:sz w:val="28"/>
          <w:szCs w:val="28"/>
          <w:rtl/>
        </w:rPr>
        <w:t>الرحمن</w:t>
      </w:r>
      <w:r w:rsidRPr="00347A31">
        <w:rPr>
          <w:rFonts w:ascii="Lotus Linotype" w:hAnsi="Lotus Linotype" w:cs="Traditional Arabic"/>
          <w:sz w:val="28"/>
          <w:szCs w:val="28"/>
          <w:rtl/>
        </w:rPr>
        <w:t xml:space="preserve"> </w:t>
      </w:r>
      <w:r w:rsidRPr="00347A31">
        <w:rPr>
          <w:rFonts w:ascii="Lotus Linotype" w:hAnsi="Lotus Linotype" w:cs="Traditional Arabic" w:hint="eastAsia"/>
          <w:sz w:val="28"/>
          <w:szCs w:val="28"/>
          <w:rtl/>
        </w:rPr>
        <w:t>بن</w:t>
      </w:r>
      <w:r w:rsidRPr="00347A31">
        <w:rPr>
          <w:rFonts w:ascii="Lotus Linotype" w:hAnsi="Lotus Linotype" w:cs="Traditional Arabic"/>
          <w:sz w:val="28"/>
          <w:szCs w:val="28"/>
          <w:rtl/>
        </w:rPr>
        <w:t xml:space="preserve"> </w:t>
      </w:r>
      <w:r w:rsidRPr="00347A31">
        <w:rPr>
          <w:rFonts w:ascii="Lotus Linotype" w:hAnsi="Lotus Linotype" w:cs="Traditional Arabic" w:hint="eastAsia"/>
          <w:sz w:val="28"/>
          <w:szCs w:val="28"/>
          <w:rtl/>
        </w:rPr>
        <w:t>صخر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الدوسي</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هو</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مشهور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بكنيته</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وهذا</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أشهر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ما</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قيل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اسمه</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واسم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أبيه</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إذ</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قال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النووي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إنه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أصح</w:t>
      </w:r>
      <w:r w:rsidRPr="00675AE3">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 ، </w:t>
      </w:r>
      <w:r w:rsidRPr="00675AE3">
        <w:rPr>
          <w:rFonts w:ascii="Lotus Linotype" w:hAnsi="Lotus Linotype" w:cs="Traditional Arabic" w:hint="cs"/>
          <w:sz w:val="28"/>
          <w:szCs w:val="28"/>
          <w:rtl/>
        </w:rPr>
        <w:t>ينظر ( الإصابة 4/316)</w:t>
      </w:r>
      <w:r w:rsidRPr="00347A31">
        <w:rPr>
          <w:rFonts w:ascii="Lotus Linotype" w:hAnsi="Lotus Linotype" w:cs="Traditional Arabic" w:hint="cs"/>
          <w:sz w:val="28"/>
          <w:szCs w:val="28"/>
          <w:rtl/>
        </w:rPr>
        <w:t xml:space="preserve"> .</w:t>
      </w:r>
    </w:p>
  </w:footnote>
  <w:footnote w:id="359">
    <w:p w:rsidR="003B7A57" w:rsidRPr="00347A31" w:rsidRDefault="003B7A57" w:rsidP="00DB6641">
      <w:pPr>
        <w:pStyle w:val="a3"/>
        <w:jc w:val="both"/>
        <w:rPr>
          <w:rFonts w:cs="Traditional Arabic"/>
          <w:sz w:val="28"/>
          <w:szCs w:val="28"/>
          <w:rtl/>
        </w:rPr>
      </w:pPr>
      <w:r w:rsidRPr="00347A31">
        <w:rPr>
          <w:rFonts w:cs="Traditional Arabic"/>
          <w:sz w:val="28"/>
          <w:szCs w:val="28"/>
        </w:rPr>
        <w:footnoteRef/>
      </w:r>
      <w:r w:rsidRPr="00347A31">
        <w:rPr>
          <w:rFonts w:cs="Traditional Arabic" w:hint="cs"/>
          <w:sz w:val="28"/>
          <w:szCs w:val="28"/>
          <w:rtl/>
        </w:rPr>
        <w:t xml:space="preserve">) </w:t>
      </w:r>
      <w:r w:rsidRPr="00D46D65">
        <w:rPr>
          <w:rFonts w:cs="Traditional Arabic" w:hint="eastAsia"/>
          <w:sz w:val="28"/>
          <w:szCs w:val="28"/>
          <w:rtl/>
        </w:rPr>
        <w:t>أخرجه</w:t>
      </w:r>
      <w:r w:rsidRPr="00D46D65">
        <w:rPr>
          <w:rFonts w:cs="Traditional Arabic"/>
          <w:sz w:val="28"/>
          <w:szCs w:val="28"/>
          <w:rtl/>
        </w:rPr>
        <w:t xml:space="preserve"> </w:t>
      </w:r>
      <w:r w:rsidRPr="00D46D65">
        <w:rPr>
          <w:rFonts w:cs="Traditional Arabic" w:hint="eastAsia"/>
          <w:sz w:val="28"/>
          <w:szCs w:val="28"/>
          <w:rtl/>
        </w:rPr>
        <w:t>البخاري</w:t>
      </w:r>
      <w:r w:rsidRPr="00D46D65">
        <w:rPr>
          <w:rFonts w:cs="Traditional Arabic"/>
          <w:sz w:val="28"/>
          <w:szCs w:val="28"/>
          <w:rtl/>
        </w:rPr>
        <w:t xml:space="preserve"> </w:t>
      </w:r>
      <w:r>
        <w:rPr>
          <w:rFonts w:cs="Traditional Arabic" w:hint="cs"/>
          <w:sz w:val="28"/>
          <w:szCs w:val="28"/>
          <w:rtl/>
        </w:rPr>
        <w:t>(</w:t>
      </w:r>
      <w:r w:rsidRPr="00347A31">
        <w:rPr>
          <w:rFonts w:cs="Traditional Arabic"/>
          <w:sz w:val="28"/>
          <w:szCs w:val="28"/>
          <w:rtl/>
        </w:rPr>
        <w:t>6103)</w:t>
      </w:r>
      <w:r w:rsidRPr="00347A31">
        <w:rPr>
          <w:rFonts w:cs="Traditional Arabic" w:hint="cs"/>
          <w:sz w:val="28"/>
          <w:szCs w:val="28"/>
          <w:rtl/>
        </w:rPr>
        <w:t xml:space="preserve"> ، </w:t>
      </w:r>
      <w:r w:rsidRPr="00347A31">
        <w:rPr>
          <w:rFonts w:cs="Traditional Arabic"/>
          <w:sz w:val="28"/>
          <w:szCs w:val="28"/>
          <w:rtl/>
        </w:rPr>
        <w:t>ومسلم (1/79)</w:t>
      </w:r>
      <w:r w:rsidRPr="00347A31">
        <w:rPr>
          <w:rFonts w:cs="Traditional Arabic" w:hint="cs"/>
          <w:sz w:val="28"/>
          <w:szCs w:val="28"/>
          <w:rtl/>
        </w:rPr>
        <w:t xml:space="preserve"> </w:t>
      </w:r>
      <w:r w:rsidRPr="00347A31">
        <w:rPr>
          <w:rFonts w:cs="Traditional Arabic"/>
          <w:sz w:val="28"/>
          <w:szCs w:val="28"/>
          <w:rtl/>
        </w:rPr>
        <w:t>.</w:t>
      </w:r>
    </w:p>
  </w:footnote>
  <w:footnote w:id="360">
    <w:p w:rsidR="003B7A57" w:rsidRPr="00DB6641" w:rsidRDefault="003B7A57">
      <w:pPr>
        <w:pStyle w:val="a3"/>
        <w:rPr>
          <w:rFonts w:ascii="Arial" w:hAnsi="Arial" w:cs="Traditional Arabic"/>
          <w:sz w:val="28"/>
          <w:szCs w:val="28"/>
          <w:rtl/>
        </w:rPr>
      </w:pPr>
      <w:r w:rsidRPr="00DB6641">
        <w:rPr>
          <w:rFonts w:ascii="Arial" w:hAnsi="Arial" w:cs="Traditional Arabic"/>
          <w:sz w:val="28"/>
          <w:szCs w:val="28"/>
        </w:rPr>
        <w:footnoteRef/>
      </w:r>
      <w:r w:rsidRPr="00DB6641">
        <w:rPr>
          <w:rFonts w:ascii="Arial" w:hAnsi="Arial" w:cs="Traditional Arabic" w:hint="cs"/>
          <w:sz w:val="28"/>
          <w:szCs w:val="28"/>
          <w:rtl/>
        </w:rPr>
        <w:t xml:space="preserve">) </w:t>
      </w:r>
      <w:r w:rsidRPr="00675AE3">
        <w:rPr>
          <w:rFonts w:ascii="Arial" w:hAnsi="Arial" w:cs="Traditional Arabic"/>
          <w:sz w:val="28"/>
          <w:szCs w:val="28"/>
          <w:rtl/>
        </w:rPr>
        <w:t>السيل  الجرار (4/578)</w:t>
      </w:r>
      <w:r w:rsidRPr="00DB6641">
        <w:rPr>
          <w:rFonts w:ascii="Arial" w:hAnsi="Arial" w:cs="Traditional Arabic" w:hint="cs"/>
          <w:sz w:val="28"/>
          <w:szCs w:val="28"/>
          <w:rtl/>
        </w:rPr>
        <w:t xml:space="preserve"> .</w:t>
      </w:r>
    </w:p>
  </w:footnote>
  <w:footnote w:id="361">
    <w:p w:rsidR="003B7A57" w:rsidRPr="00DB6641" w:rsidRDefault="003B7A57">
      <w:pPr>
        <w:pStyle w:val="a3"/>
        <w:rPr>
          <w:rFonts w:ascii="Arial" w:hAnsi="Arial" w:cs="Traditional Arabic"/>
          <w:sz w:val="28"/>
          <w:szCs w:val="28"/>
          <w:rtl/>
        </w:rPr>
      </w:pPr>
      <w:r w:rsidRPr="00DB6641">
        <w:rPr>
          <w:rFonts w:ascii="Arial" w:hAnsi="Arial" w:cs="Traditional Arabic"/>
          <w:sz w:val="28"/>
          <w:szCs w:val="28"/>
        </w:rPr>
        <w:footnoteRef/>
      </w:r>
      <w:r w:rsidRPr="00DB6641">
        <w:rPr>
          <w:rFonts w:ascii="Arial" w:hAnsi="Arial" w:cs="Traditional Arabic" w:hint="cs"/>
          <w:sz w:val="28"/>
          <w:szCs w:val="28"/>
          <w:rtl/>
        </w:rPr>
        <w:t xml:space="preserve">) </w:t>
      </w:r>
      <w:r w:rsidRPr="00DB6641">
        <w:rPr>
          <w:rFonts w:ascii="Arial" w:hAnsi="Arial" w:cs="Traditional Arabic"/>
          <w:sz w:val="28"/>
          <w:szCs w:val="28"/>
          <w:rtl/>
        </w:rPr>
        <w:t>تاريخ الطبري (4/60)</w:t>
      </w:r>
      <w:r w:rsidRPr="00DB6641">
        <w:rPr>
          <w:rFonts w:ascii="Arial" w:hAnsi="Arial" w:cs="Traditional Arabic" w:hint="cs"/>
          <w:sz w:val="28"/>
          <w:szCs w:val="28"/>
          <w:rtl/>
        </w:rPr>
        <w:t xml:space="preserve"> </w:t>
      </w:r>
      <w:r w:rsidRPr="00DB6641">
        <w:rPr>
          <w:rFonts w:ascii="Arial" w:hAnsi="Arial" w:cs="Traditional Arabic"/>
          <w:sz w:val="28"/>
          <w:szCs w:val="28"/>
          <w:rtl/>
        </w:rPr>
        <w:t>.</w:t>
      </w:r>
    </w:p>
  </w:footnote>
  <w:footnote w:id="362">
    <w:p w:rsidR="003B7A57" w:rsidRPr="00FB75AE" w:rsidRDefault="003B7A57">
      <w:pPr>
        <w:pStyle w:val="a3"/>
        <w:rPr>
          <w:rFonts w:cs="Traditional Arabic"/>
          <w:sz w:val="28"/>
          <w:szCs w:val="28"/>
          <w:rtl/>
        </w:rPr>
      </w:pPr>
      <w:r w:rsidRPr="00FB75AE">
        <w:rPr>
          <w:rFonts w:cs="Traditional Arabic"/>
          <w:sz w:val="28"/>
          <w:szCs w:val="28"/>
        </w:rPr>
        <w:footnoteRef/>
      </w:r>
      <w:r w:rsidRPr="00FB75AE">
        <w:rPr>
          <w:rFonts w:cs="Traditional Arabic" w:hint="cs"/>
          <w:sz w:val="28"/>
          <w:szCs w:val="28"/>
          <w:rtl/>
        </w:rPr>
        <w:t xml:space="preserve">) </w:t>
      </w:r>
      <w:r w:rsidRPr="00675AE3">
        <w:rPr>
          <w:rFonts w:cs="Traditional Arabic" w:hint="eastAsia"/>
          <w:sz w:val="28"/>
          <w:szCs w:val="28"/>
          <w:rtl/>
        </w:rPr>
        <w:t>نصوص</w:t>
      </w:r>
      <w:r w:rsidRPr="00675AE3">
        <w:rPr>
          <w:rFonts w:cs="Traditional Arabic"/>
          <w:sz w:val="28"/>
          <w:szCs w:val="28"/>
          <w:rtl/>
        </w:rPr>
        <w:t xml:space="preserve"> </w:t>
      </w:r>
      <w:r w:rsidRPr="00675AE3">
        <w:rPr>
          <w:rFonts w:cs="Traditional Arabic" w:hint="eastAsia"/>
          <w:sz w:val="28"/>
          <w:szCs w:val="28"/>
          <w:rtl/>
        </w:rPr>
        <w:t>الفقهاء</w:t>
      </w:r>
      <w:r w:rsidRPr="00675AE3">
        <w:rPr>
          <w:rFonts w:cs="Traditional Arabic"/>
          <w:sz w:val="28"/>
          <w:szCs w:val="28"/>
          <w:rtl/>
        </w:rPr>
        <w:t xml:space="preserve"> </w:t>
      </w:r>
      <w:r w:rsidRPr="00675AE3">
        <w:rPr>
          <w:rFonts w:cs="Traditional Arabic" w:hint="eastAsia"/>
          <w:sz w:val="28"/>
          <w:szCs w:val="28"/>
          <w:rtl/>
        </w:rPr>
        <w:t>في</w:t>
      </w:r>
      <w:r w:rsidRPr="00675AE3">
        <w:rPr>
          <w:rFonts w:cs="Traditional Arabic"/>
          <w:sz w:val="28"/>
          <w:szCs w:val="28"/>
          <w:rtl/>
        </w:rPr>
        <w:t xml:space="preserve"> </w:t>
      </w:r>
      <w:r w:rsidRPr="00675AE3">
        <w:rPr>
          <w:rFonts w:cs="Traditional Arabic" w:hint="eastAsia"/>
          <w:sz w:val="28"/>
          <w:szCs w:val="28"/>
          <w:rtl/>
        </w:rPr>
        <w:t>أحكام</w:t>
      </w:r>
      <w:r w:rsidRPr="00675AE3">
        <w:rPr>
          <w:rFonts w:cs="Traditional Arabic"/>
          <w:sz w:val="28"/>
          <w:szCs w:val="28"/>
          <w:rtl/>
        </w:rPr>
        <w:t xml:space="preserve"> </w:t>
      </w:r>
      <w:r w:rsidRPr="00675AE3">
        <w:rPr>
          <w:rFonts w:cs="Traditional Arabic" w:hint="eastAsia"/>
          <w:sz w:val="28"/>
          <w:szCs w:val="28"/>
          <w:rtl/>
        </w:rPr>
        <w:t>الإغارة</w:t>
      </w:r>
      <w:r w:rsidRPr="00675AE3">
        <w:rPr>
          <w:rFonts w:cs="Traditional Arabic"/>
          <w:sz w:val="28"/>
          <w:szCs w:val="28"/>
          <w:rtl/>
        </w:rPr>
        <w:t xml:space="preserve"> </w:t>
      </w:r>
      <w:r w:rsidRPr="00675AE3">
        <w:rPr>
          <w:rFonts w:cs="Traditional Arabic" w:hint="eastAsia"/>
          <w:sz w:val="28"/>
          <w:szCs w:val="28"/>
          <w:rtl/>
        </w:rPr>
        <w:t>والتترس</w:t>
      </w:r>
      <w:r w:rsidRPr="00675AE3">
        <w:rPr>
          <w:rFonts w:cs="Traditional Arabic"/>
          <w:sz w:val="28"/>
          <w:szCs w:val="28"/>
          <w:rtl/>
        </w:rPr>
        <w:t xml:space="preserve"> </w:t>
      </w:r>
      <w:r>
        <w:rPr>
          <w:rFonts w:cs="Traditional Arabic" w:hint="cs"/>
          <w:sz w:val="28"/>
          <w:szCs w:val="28"/>
          <w:rtl/>
        </w:rPr>
        <w:t>ل</w:t>
      </w:r>
      <w:r w:rsidRPr="00675AE3">
        <w:rPr>
          <w:rFonts w:cs="Traditional Arabic" w:hint="eastAsia"/>
          <w:sz w:val="28"/>
          <w:szCs w:val="28"/>
          <w:rtl/>
        </w:rPr>
        <w:t>فارس</w:t>
      </w:r>
      <w:r w:rsidRPr="00675AE3">
        <w:rPr>
          <w:rFonts w:cs="Traditional Arabic"/>
          <w:sz w:val="28"/>
          <w:szCs w:val="28"/>
          <w:rtl/>
        </w:rPr>
        <w:t xml:space="preserve"> </w:t>
      </w:r>
      <w:r w:rsidRPr="00675AE3">
        <w:rPr>
          <w:rFonts w:cs="Traditional Arabic" w:hint="eastAsia"/>
          <w:sz w:val="28"/>
          <w:szCs w:val="28"/>
          <w:rtl/>
        </w:rPr>
        <w:t>الزهراني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 xml:space="preserve">ـ </w:t>
      </w:r>
      <w:r w:rsidRPr="00675AE3">
        <w:rPr>
          <w:rFonts w:cs="Traditional Arabic"/>
          <w:sz w:val="28"/>
          <w:szCs w:val="28"/>
          <w:rtl/>
        </w:rPr>
        <w:t>3-4</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363">
    <w:p w:rsidR="003B7A57" w:rsidRPr="0028261F" w:rsidRDefault="003B7A57" w:rsidP="00DC26B3">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الجامع</w:t>
      </w:r>
      <w:r w:rsidRPr="0028261F">
        <w:rPr>
          <w:rFonts w:ascii="Lotus Linotype" w:hAnsi="Lotus Linotype" w:cs="Traditional Arabic"/>
          <w:sz w:val="28"/>
          <w:szCs w:val="28"/>
          <w:rtl/>
        </w:rPr>
        <w:t xml:space="preserve"> </w:t>
      </w:r>
      <w:r>
        <w:rPr>
          <w:rFonts w:ascii="Lotus Linotype" w:hAnsi="Lotus Linotype" w:cs="Traditional Arabic" w:hint="cs"/>
          <w:sz w:val="28"/>
          <w:szCs w:val="28"/>
          <w:rtl/>
        </w:rPr>
        <w:t xml:space="preserve">لسيد إمام </w:t>
      </w:r>
      <w:r w:rsidRPr="0028261F">
        <w:rPr>
          <w:rFonts w:ascii="Lotus Linotype" w:hAnsi="Lotus Linotype" w:cs="Traditional Arabic"/>
          <w:sz w:val="28"/>
          <w:szCs w:val="28"/>
          <w:rtl/>
        </w:rPr>
        <w:t>(</w:t>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ص</w:t>
      </w:r>
      <w:r w:rsidRPr="0028261F">
        <w:rPr>
          <w:rFonts w:ascii="Lotus Linotype" w:hAnsi="Lotus Linotype" w:cs="Traditional Arabic" w:hint="cs"/>
          <w:sz w:val="28"/>
          <w:szCs w:val="28"/>
          <w:rtl/>
        </w:rPr>
        <w:t>ـ</w:t>
      </w:r>
      <w:r w:rsidRPr="0028261F">
        <w:rPr>
          <w:rFonts w:ascii="Lotus Linotype" w:hAnsi="Lotus Linotype" w:cs="Traditional Arabic"/>
          <w:sz w:val="28"/>
          <w:szCs w:val="28"/>
          <w:rtl/>
        </w:rPr>
        <w:t xml:space="preserve"> </w:t>
      </w:r>
      <w:r>
        <w:rPr>
          <w:rFonts w:ascii="Lotus Linotype" w:hAnsi="Lotus Linotype" w:cs="Traditional Arabic" w:hint="cs"/>
          <w:sz w:val="28"/>
          <w:szCs w:val="28"/>
          <w:rtl/>
        </w:rPr>
        <w:t>624</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p>
  </w:footnote>
  <w:footnote w:id="364">
    <w:p w:rsidR="003B7A57" w:rsidRPr="0028261F" w:rsidRDefault="003B7A57" w:rsidP="00DC26B3">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الجامع</w:t>
      </w:r>
      <w:r w:rsidRPr="0028261F">
        <w:rPr>
          <w:rFonts w:ascii="Lotus Linotype" w:hAnsi="Lotus Linotype" w:cs="Traditional Arabic"/>
          <w:sz w:val="28"/>
          <w:szCs w:val="28"/>
          <w:rtl/>
        </w:rPr>
        <w:t xml:space="preserve"> (</w:t>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ص</w:t>
      </w:r>
      <w:r w:rsidRPr="0028261F">
        <w:rPr>
          <w:rFonts w:ascii="Lotus Linotype" w:hAnsi="Lotus Linotype" w:cs="Traditional Arabic" w:hint="cs"/>
          <w:sz w:val="28"/>
          <w:szCs w:val="28"/>
          <w:rtl/>
        </w:rPr>
        <w:t>ـ</w:t>
      </w:r>
      <w:r w:rsidRPr="0028261F">
        <w:rPr>
          <w:rFonts w:ascii="Lotus Linotype" w:hAnsi="Lotus Linotype" w:cs="Traditional Arabic"/>
          <w:sz w:val="28"/>
          <w:szCs w:val="28"/>
          <w:rtl/>
        </w:rPr>
        <w:t xml:space="preserve"> </w:t>
      </w:r>
      <w:r>
        <w:rPr>
          <w:rFonts w:ascii="Lotus Linotype" w:hAnsi="Lotus Linotype" w:cs="Traditional Arabic" w:hint="cs"/>
          <w:sz w:val="28"/>
          <w:szCs w:val="28"/>
          <w:rtl/>
        </w:rPr>
        <w:t>631</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p>
  </w:footnote>
  <w:footnote w:id="365">
    <w:p w:rsidR="003B7A57" w:rsidRDefault="003B7A57">
      <w:pPr>
        <w:pStyle w:val="a3"/>
        <w:rPr>
          <w:rtl/>
        </w:rPr>
      </w:pPr>
      <w:r w:rsidRPr="00DE42D9">
        <w:rPr>
          <w:rFonts w:ascii="Lotus Linotype" w:hAnsi="Lotus Linotype" w:cs="Traditional Arabic"/>
          <w:sz w:val="28"/>
          <w:szCs w:val="28"/>
        </w:rPr>
        <w:footnoteRef/>
      </w:r>
      <w:r w:rsidRPr="00DE42D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المصدر</w:t>
      </w:r>
      <w:r>
        <w:rPr>
          <w:rFonts w:ascii="Lotus Linotype" w:hAnsi="Lotus Linotype" w:cs="Traditional Arabic" w:hint="cs"/>
          <w:sz w:val="28"/>
          <w:szCs w:val="28"/>
          <w:rtl/>
        </w:rPr>
        <w:t xml:space="preserve"> السابق ( صـ </w:t>
      </w:r>
      <w:r w:rsidRPr="00675AE3">
        <w:rPr>
          <w:rFonts w:cs="Traditional Arabic"/>
          <w:sz w:val="28"/>
          <w:szCs w:val="28"/>
          <w:rtl/>
        </w:rPr>
        <w:t>632</w:t>
      </w:r>
      <w:r>
        <w:rPr>
          <w:rFonts w:cs="Traditional Arabic" w:hint="cs"/>
          <w:sz w:val="28"/>
          <w:szCs w:val="28"/>
          <w:rtl/>
        </w:rPr>
        <w:t xml:space="preserve"> ) .</w:t>
      </w:r>
    </w:p>
  </w:footnote>
  <w:footnote w:id="366">
    <w:p w:rsidR="003B7A57" w:rsidRPr="008F0550" w:rsidRDefault="003B7A57" w:rsidP="008F0550">
      <w:pPr>
        <w:pStyle w:val="a3"/>
        <w:jc w:val="both"/>
        <w:rPr>
          <w:rFonts w:cs="Traditional Arabic"/>
          <w:color w:val="000000"/>
          <w:sz w:val="28"/>
          <w:szCs w:val="28"/>
          <w:rtl/>
        </w:rPr>
      </w:pPr>
      <w:r w:rsidRPr="008F0550">
        <w:rPr>
          <w:rFonts w:cs="Traditional Arabic"/>
          <w:color w:val="000000"/>
          <w:sz w:val="28"/>
          <w:szCs w:val="28"/>
        </w:rPr>
        <w:footnoteRef/>
      </w:r>
      <w:r w:rsidRPr="008F0550">
        <w:rPr>
          <w:rFonts w:cs="Traditional Arabic" w:hint="cs"/>
          <w:color w:val="000000"/>
          <w:sz w:val="28"/>
          <w:szCs w:val="28"/>
          <w:rtl/>
        </w:rPr>
        <w:t xml:space="preserve">) العقيدة </w:t>
      </w:r>
      <w:r w:rsidRPr="008F0550">
        <w:rPr>
          <w:rFonts w:cs="Traditional Arabic"/>
          <w:color w:val="000000"/>
          <w:sz w:val="28"/>
          <w:szCs w:val="28"/>
          <w:rtl/>
        </w:rPr>
        <w:t>الطحاوية (1/38)</w:t>
      </w:r>
      <w:r w:rsidRPr="008F0550">
        <w:rPr>
          <w:rFonts w:cs="Traditional Arabic" w:hint="cs"/>
          <w:color w:val="000000"/>
          <w:sz w:val="28"/>
          <w:szCs w:val="28"/>
          <w:rtl/>
        </w:rPr>
        <w:t xml:space="preserve"> </w:t>
      </w:r>
      <w:r w:rsidRPr="008F0550">
        <w:rPr>
          <w:rFonts w:cs="Traditional Arabic"/>
          <w:color w:val="000000"/>
          <w:sz w:val="28"/>
          <w:szCs w:val="28"/>
          <w:rtl/>
        </w:rPr>
        <w:t>.</w:t>
      </w:r>
    </w:p>
  </w:footnote>
  <w:footnote w:id="367">
    <w:p w:rsidR="003B7A57" w:rsidRPr="008F0550" w:rsidRDefault="003B7A57" w:rsidP="00DE42D9">
      <w:pPr>
        <w:pStyle w:val="a3"/>
        <w:jc w:val="both"/>
        <w:rPr>
          <w:rFonts w:cs="Traditional Arabic"/>
          <w:color w:val="000000"/>
          <w:sz w:val="28"/>
          <w:szCs w:val="28"/>
          <w:rtl/>
        </w:rPr>
      </w:pPr>
      <w:r w:rsidRPr="008F0550">
        <w:rPr>
          <w:rFonts w:cs="Traditional Arabic"/>
          <w:color w:val="000000"/>
          <w:sz w:val="28"/>
          <w:szCs w:val="28"/>
        </w:rPr>
        <w:footnoteRef/>
      </w:r>
      <w:r w:rsidRPr="008F0550">
        <w:rPr>
          <w:rFonts w:cs="Traditional Arabic" w:hint="cs"/>
          <w:color w:val="000000"/>
          <w:sz w:val="28"/>
          <w:szCs w:val="28"/>
          <w:rtl/>
        </w:rPr>
        <w:t>) أخرجه البخاري (6236) ، ومسلم (</w:t>
      </w:r>
      <w:r w:rsidRPr="008F0550">
        <w:rPr>
          <w:rFonts w:cs="Traditional Arabic"/>
          <w:color w:val="000000"/>
          <w:sz w:val="28"/>
          <w:szCs w:val="28"/>
          <w:rtl/>
        </w:rPr>
        <w:t>39</w:t>
      </w:r>
      <w:r w:rsidRPr="008F0550">
        <w:rPr>
          <w:rFonts w:cs="Traditional Arabic" w:hint="cs"/>
          <w:color w:val="000000"/>
          <w:sz w:val="28"/>
          <w:szCs w:val="28"/>
          <w:rtl/>
        </w:rPr>
        <w:t>) .</w:t>
      </w:r>
    </w:p>
  </w:footnote>
  <w:footnote w:id="368">
    <w:p w:rsidR="003B7A57" w:rsidRPr="008F0550" w:rsidRDefault="003B7A57" w:rsidP="00DE42D9">
      <w:pPr>
        <w:pStyle w:val="a3"/>
        <w:jc w:val="both"/>
        <w:rPr>
          <w:rFonts w:cs="Traditional Arabic"/>
          <w:color w:val="000000"/>
          <w:sz w:val="28"/>
          <w:szCs w:val="28"/>
          <w:rtl/>
        </w:rPr>
      </w:pPr>
      <w:r w:rsidRPr="008F0550">
        <w:rPr>
          <w:rFonts w:cs="Traditional Arabic"/>
          <w:color w:val="000000"/>
          <w:sz w:val="28"/>
          <w:szCs w:val="28"/>
        </w:rPr>
        <w:footnoteRef/>
      </w:r>
      <w:r w:rsidRPr="008F0550">
        <w:rPr>
          <w:rFonts w:cs="Traditional Arabic" w:hint="cs"/>
          <w:color w:val="000000"/>
          <w:sz w:val="28"/>
          <w:szCs w:val="28"/>
          <w:rtl/>
        </w:rPr>
        <w:t>) أخرجه</w:t>
      </w:r>
      <w:r w:rsidRPr="008F0550">
        <w:rPr>
          <w:rFonts w:cs="Traditional Arabic"/>
          <w:color w:val="000000"/>
          <w:sz w:val="28"/>
          <w:szCs w:val="28"/>
          <w:rtl/>
        </w:rPr>
        <w:t xml:space="preserve"> مسلم ب</w:t>
      </w:r>
      <w:r w:rsidRPr="00675AE3">
        <w:rPr>
          <w:rFonts w:cs="Traditional Arabic" w:hint="eastAsia"/>
          <w:color w:val="000000"/>
          <w:sz w:val="28"/>
          <w:szCs w:val="28"/>
          <w:rtl/>
        </w:rPr>
        <w:t>اب</w:t>
      </w:r>
      <w:r w:rsidRPr="00675AE3">
        <w:rPr>
          <w:rFonts w:cs="Traditional Arabic"/>
          <w:color w:val="000000"/>
          <w:sz w:val="28"/>
          <w:szCs w:val="28"/>
          <w:rtl/>
        </w:rPr>
        <w:t xml:space="preserve"> </w:t>
      </w:r>
      <w:r w:rsidRPr="00675AE3">
        <w:rPr>
          <w:rFonts w:cs="Traditional Arabic" w:hint="eastAsia"/>
          <w:color w:val="000000"/>
          <w:sz w:val="28"/>
          <w:szCs w:val="28"/>
          <w:rtl/>
        </w:rPr>
        <w:t>بيان</w:t>
      </w:r>
      <w:r w:rsidRPr="00675AE3">
        <w:rPr>
          <w:rFonts w:cs="Traditional Arabic"/>
          <w:color w:val="000000"/>
          <w:sz w:val="28"/>
          <w:szCs w:val="28"/>
          <w:rtl/>
        </w:rPr>
        <w:t xml:space="preserve"> </w:t>
      </w:r>
      <w:r w:rsidRPr="00675AE3">
        <w:rPr>
          <w:rFonts w:cs="Traditional Arabic" w:hint="eastAsia"/>
          <w:color w:val="000000"/>
          <w:sz w:val="28"/>
          <w:szCs w:val="28"/>
          <w:rtl/>
        </w:rPr>
        <w:t>كون</w:t>
      </w:r>
      <w:r w:rsidRPr="00675AE3">
        <w:rPr>
          <w:rFonts w:cs="Traditional Arabic"/>
          <w:color w:val="000000"/>
          <w:sz w:val="28"/>
          <w:szCs w:val="28"/>
          <w:rtl/>
        </w:rPr>
        <w:t xml:space="preserve"> </w:t>
      </w:r>
      <w:r w:rsidRPr="00675AE3">
        <w:rPr>
          <w:rFonts w:cs="Traditional Arabic" w:hint="eastAsia"/>
          <w:color w:val="000000"/>
          <w:sz w:val="28"/>
          <w:szCs w:val="28"/>
          <w:rtl/>
        </w:rPr>
        <w:t>النهي</w:t>
      </w:r>
      <w:r w:rsidRPr="00675AE3">
        <w:rPr>
          <w:rFonts w:cs="Traditional Arabic"/>
          <w:color w:val="000000"/>
          <w:sz w:val="28"/>
          <w:szCs w:val="28"/>
          <w:rtl/>
        </w:rPr>
        <w:t xml:space="preserve"> </w:t>
      </w:r>
      <w:r w:rsidRPr="00675AE3">
        <w:rPr>
          <w:rFonts w:cs="Traditional Arabic" w:hint="eastAsia"/>
          <w:color w:val="000000"/>
          <w:sz w:val="28"/>
          <w:szCs w:val="28"/>
          <w:rtl/>
        </w:rPr>
        <w:t>عن</w:t>
      </w:r>
      <w:r w:rsidRPr="00675AE3">
        <w:rPr>
          <w:rFonts w:cs="Traditional Arabic"/>
          <w:color w:val="000000"/>
          <w:sz w:val="28"/>
          <w:szCs w:val="28"/>
          <w:rtl/>
        </w:rPr>
        <w:t xml:space="preserve"> </w:t>
      </w:r>
      <w:r w:rsidRPr="00675AE3">
        <w:rPr>
          <w:rFonts w:cs="Traditional Arabic" w:hint="eastAsia"/>
          <w:color w:val="000000"/>
          <w:sz w:val="28"/>
          <w:szCs w:val="28"/>
          <w:rtl/>
        </w:rPr>
        <w:t>المنكر</w:t>
      </w:r>
      <w:r w:rsidRPr="00675AE3">
        <w:rPr>
          <w:rFonts w:cs="Traditional Arabic"/>
          <w:color w:val="000000"/>
          <w:sz w:val="28"/>
          <w:szCs w:val="28"/>
          <w:rtl/>
        </w:rPr>
        <w:t xml:space="preserve"> </w:t>
      </w:r>
      <w:r w:rsidRPr="00675AE3">
        <w:rPr>
          <w:rFonts w:cs="Traditional Arabic" w:hint="eastAsia"/>
          <w:color w:val="000000"/>
          <w:sz w:val="28"/>
          <w:szCs w:val="28"/>
          <w:rtl/>
        </w:rPr>
        <w:t>من</w:t>
      </w:r>
      <w:r w:rsidRPr="00675AE3">
        <w:rPr>
          <w:rFonts w:cs="Traditional Arabic"/>
          <w:color w:val="000000"/>
          <w:sz w:val="28"/>
          <w:szCs w:val="28"/>
          <w:rtl/>
        </w:rPr>
        <w:t xml:space="preserve"> </w:t>
      </w:r>
      <w:r w:rsidRPr="00675AE3">
        <w:rPr>
          <w:rFonts w:cs="Traditional Arabic" w:hint="eastAsia"/>
          <w:color w:val="000000"/>
          <w:sz w:val="28"/>
          <w:szCs w:val="28"/>
          <w:rtl/>
        </w:rPr>
        <w:t>الإيمان</w:t>
      </w:r>
      <w:r w:rsidRPr="00675AE3">
        <w:rPr>
          <w:rFonts w:cs="Traditional Arabic"/>
          <w:color w:val="000000"/>
          <w:sz w:val="28"/>
          <w:szCs w:val="28"/>
          <w:rtl/>
        </w:rPr>
        <w:t xml:space="preserve"> </w:t>
      </w:r>
      <w:r>
        <w:rPr>
          <w:rFonts w:cs="Traditional Arabic" w:hint="cs"/>
          <w:color w:val="000000"/>
          <w:sz w:val="28"/>
          <w:szCs w:val="28"/>
          <w:rtl/>
        </w:rPr>
        <w:t xml:space="preserve">، </w:t>
      </w:r>
      <w:r w:rsidRPr="00675AE3">
        <w:rPr>
          <w:rFonts w:cs="Traditional Arabic" w:hint="eastAsia"/>
          <w:color w:val="000000"/>
          <w:sz w:val="28"/>
          <w:szCs w:val="28"/>
          <w:rtl/>
        </w:rPr>
        <w:t>وأن</w:t>
      </w:r>
      <w:r w:rsidRPr="00675AE3">
        <w:rPr>
          <w:rFonts w:cs="Traditional Arabic"/>
          <w:color w:val="000000"/>
          <w:sz w:val="28"/>
          <w:szCs w:val="28"/>
          <w:rtl/>
        </w:rPr>
        <w:t xml:space="preserve"> </w:t>
      </w:r>
      <w:r w:rsidRPr="00675AE3">
        <w:rPr>
          <w:rFonts w:cs="Traditional Arabic" w:hint="eastAsia"/>
          <w:color w:val="000000"/>
          <w:sz w:val="28"/>
          <w:szCs w:val="28"/>
          <w:rtl/>
        </w:rPr>
        <w:t>الإيمان</w:t>
      </w:r>
      <w:r w:rsidRPr="00675AE3">
        <w:rPr>
          <w:rFonts w:cs="Traditional Arabic"/>
          <w:color w:val="000000"/>
          <w:sz w:val="28"/>
          <w:szCs w:val="28"/>
          <w:rtl/>
        </w:rPr>
        <w:t xml:space="preserve"> </w:t>
      </w:r>
      <w:r w:rsidRPr="00675AE3">
        <w:rPr>
          <w:rFonts w:cs="Traditional Arabic" w:hint="eastAsia"/>
          <w:color w:val="000000"/>
          <w:sz w:val="28"/>
          <w:szCs w:val="28"/>
          <w:rtl/>
        </w:rPr>
        <w:t>يزيد</w:t>
      </w:r>
      <w:r w:rsidRPr="00675AE3">
        <w:rPr>
          <w:rFonts w:cs="Traditional Arabic"/>
          <w:color w:val="000000"/>
          <w:sz w:val="28"/>
          <w:szCs w:val="28"/>
          <w:rtl/>
        </w:rPr>
        <w:t xml:space="preserve"> </w:t>
      </w:r>
      <w:r w:rsidRPr="00675AE3">
        <w:rPr>
          <w:rFonts w:cs="Traditional Arabic" w:hint="eastAsia"/>
          <w:color w:val="000000"/>
          <w:sz w:val="28"/>
          <w:szCs w:val="28"/>
          <w:rtl/>
        </w:rPr>
        <w:t>وينقص</w:t>
      </w:r>
      <w:r w:rsidRPr="00675AE3">
        <w:rPr>
          <w:rFonts w:cs="Traditional Arabic"/>
          <w:color w:val="000000"/>
          <w:sz w:val="28"/>
          <w:szCs w:val="28"/>
          <w:rtl/>
        </w:rPr>
        <w:t xml:space="preserve"> </w:t>
      </w:r>
      <w:r w:rsidRPr="008F0550">
        <w:rPr>
          <w:rFonts w:cs="Traditional Arabic"/>
          <w:color w:val="000000"/>
          <w:sz w:val="28"/>
          <w:szCs w:val="28"/>
          <w:rtl/>
        </w:rPr>
        <w:t>.</w:t>
      </w:r>
    </w:p>
  </w:footnote>
  <w:footnote w:id="369">
    <w:p w:rsidR="003B7A57" w:rsidRPr="00AE553F" w:rsidRDefault="003B7A57">
      <w:pPr>
        <w:pStyle w:val="a3"/>
        <w:rPr>
          <w:rFonts w:ascii="Arial" w:hAnsi="Arial" w:cs="Traditional Arabic"/>
          <w:sz w:val="28"/>
          <w:szCs w:val="28"/>
          <w:rtl/>
        </w:rPr>
      </w:pPr>
      <w:r w:rsidRPr="00AE553F">
        <w:rPr>
          <w:rFonts w:ascii="Arial" w:hAnsi="Arial" w:cs="Traditional Arabic"/>
          <w:sz w:val="28"/>
          <w:szCs w:val="28"/>
        </w:rPr>
        <w:footnoteRef/>
      </w:r>
      <w:r w:rsidRPr="00AE553F">
        <w:rPr>
          <w:rFonts w:ascii="Arial" w:hAnsi="Arial" w:cs="Traditional Arabic" w:hint="cs"/>
          <w:sz w:val="28"/>
          <w:szCs w:val="28"/>
          <w:rtl/>
        </w:rPr>
        <w:t xml:space="preserve">) </w:t>
      </w:r>
      <w:r w:rsidRPr="00675AE3">
        <w:rPr>
          <w:rFonts w:ascii="Arial" w:hAnsi="Arial" w:cs="Traditional Arabic"/>
          <w:sz w:val="28"/>
          <w:szCs w:val="28"/>
          <w:rtl/>
        </w:rPr>
        <w:t xml:space="preserve">الجامع </w:t>
      </w:r>
      <w:r>
        <w:rPr>
          <w:rFonts w:ascii="Arial" w:hAnsi="Arial" w:cs="Traditional Arabic" w:hint="cs"/>
          <w:sz w:val="28"/>
          <w:szCs w:val="28"/>
          <w:rtl/>
        </w:rPr>
        <w:t>ل</w:t>
      </w:r>
      <w:r w:rsidRPr="00675AE3">
        <w:rPr>
          <w:rFonts w:ascii="Arial" w:hAnsi="Arial" w:cs="Traditional Arabic"/>
          <w:sz w:val="28"/>
          <w:szCs w:val="28"/>
          <w:rtl/>
        </w:rPr>
        <w:t>سيد فضل (</w:t>
      </w:r>
      <w:r>
        <w:rPr>
          <w:rFonts w:ascii="Arial" w:hAnsi="Arial" w:cs="Traditional Arabic" w:hint="cs"/>
          <w:sz w:val="28"/>
          <w:szCs w:val="28"/>
          <w:rtl/>
        </w:rPr>
        <w:t xml:space="preserve"> صـ </w:t>
      </w:r>
      <w:r w:rsidRPr="00675AE3">
        <w:rPr>
          <w:rFonts w:ascii="Arial" w:hAnsi="Arial" w:cs="Traditional Arabic"/>
          <w:sz w:val="28"/>
          <w:szCs w:val="28"/>
          <w:rtl/>
        </w:rPr>
        <w:t>637</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70">
    <w:p w:rsidR="003B7A57" w:rsidRPr="005A5119" w:rsidRDefault="003B7A57">
      <w:pPr>
        <w:pStyle w:val="a3"/>
        <w:rPr>
          <w:rFonts w:ascii="Arial" w:hAnsi="Arial" w:cs="Traditional Arabic"/>
          <w:sz w:val="28"/>
          <w:szCs w:val="28"/>
          <w:rtl/>
        </w:rPr>
      </w:pPr>
      <w:r w:rsidRPr="005A5119">
        <w:rPr>
          <w:rFonts w:ascii="Arial" w:hAnsi="Arial" w:cs="Traditional Arabic"/>
          <w:sz w:val="28"/>
          <w:szCs w:val="28"/>
        </w:rPr>
        <w:footnoteRef/>
      </w:r>
      <w:r w:rsidRPr="005A5119">
        <w:rPr>
          <w:rFonts w:ascii="Arial" w:hAnsi="Arial" w:cs="Traditional Arabic" w:hint="cs"/>
          <w:sz w:val="28"/>
          <w:szCs w:val="28"/>
          <w:rtl/>
        </w:rPr>
        <w:t xml:space="preserve">) </w:t>
      </w:r>
      <w:r w:rsidRPr="005A5119">
        <w:rPr>
          <w:rFonts w:ascii="Arial" w:hAnsi="Arial" w:cs="Traditional Arabic"/>
          <w:sz w:val="28"/>
          <w:szCs w:val="28"/>
          <w:rtl/>
        </w:rPr>
        <w:t xml:space="preserve">العمدة </w:t>
      </w:r>
      <w:r w:rsidRPr="005A5119">
        <w:rPr>
          <w:rFonts w:ascii="Arial" w:hAnsi="Arial" w:cs="Traditional Arabic" w:hint="cs"/>
          <w:sz w:val="28"/>
          <w:szCs w:val="28"/>
          <w:rtl/>
        </w:rPr>
        <w:t>ل</w:t>
      </w:r>
      <w:r w:rsidRPr="005A5119">
        <w:rPr>
          <w:rFonts w:ascii="Arial" w:hAnsi="Arial" w:cs="Traditional Arabic"/>
          <w:sz w:val="28"/>
          <w:szCs w:val="28"/>
          <w:rtl/>
        </w:rPr>
        <w:t>سيد فضل (</w:t>
      </w:r>
      <w:r w:rsidRPr="005A5119">
        <w:rPr>
          <w:rFonts w:ascii="Arial" w:hAnsi="Arial" w:cs="Traditional Arabic" w:hint="cs"/>
          <w:sz w:val="28"/>
          <w:szCs w:val="28"/>
          <w:rtl/>
        </w:rPr>
        <w:t xml:space="preserve"> </w:t>
      </w:r>
      <w:r w:rsidRPr="005A5119">
        <w:rPr>
          <w:rFonts w:ascii="Arial" w:hAnsi="Arial" w:cs="Traditional Arabic"/>
          <w:sz w:val="28"/>
          <w:szCs w:val="28"/>
          <w:rtl/>
        </w:rPr>
        <w:t>ص</w:t>
      </w:r>
      <w:r w:rsidRPr="005A5119">
        <w:rPr>
          <w:rFonts w:ascii="Arial" w:hAnsi="Arial" w:cs="Traditional Arabic" w:hint="cs"/>
          <w:sz w:val="28"/>
          <w:szCs w:val="28"/>
          <w:rtl/>
        </w:rPr>
        <w:t>ـ</w:t>
      </w:r>
      <w:r w:rsidRPr="005A5119">
        <w:rPr>
          <w:rFonts w:ascii="Arial" w:hAnsi="Arial" w:cs="Traditional Arabic"/>
          <w:sz w:val="28"/>
          <w:szCs w:val="28"/>
          <w:rtl/>
        </w:rPr>
        <w:t xml:space="preserve"> 325 – 326</w:t>
      </w:r>
      <w:r w:rsidRPr="005A5119">
        <w:rPr>
          <w:rFonts w:ascii="Arial" w:hAnsi="Arial" w:cs="Traditional Arabic" w:hint="cs"/>
          <w:sz w:val="28"/>
          <w:szCs w:val="28"/>
          <w:rtl/>
        </w:rPr>
        <w:t xml:space="preserve"> </w:t>
      </w:r>
      <w:r w:rsidRPr="005A5119">
        <w:rPr>
          <w:rFonts w:ascii="Arial" w:hAnsi="Arial" w:cs="Traditional Arabic"/>
          <w:sz w:val="28"/>
          <w:szCs w:val="28"/>
          <w:rtl/>
        </w:rPr>
        <w:t>)</w:t>
      </w:r>
      <w:r w:rsidRPr="005A5119">
        <w:rPr>
          <w:rFonts w:ascii="Arial" w:hAnsi="Arial" w:cs="Traditional Arabic" w:hint="cs"/>
          <w:sz w:val="28"/>
          <w:szCs w:val="28"/>
          <w:rtl/>
        </w:rPr>
        <w:t xml:space="preserve"> </w:t>
      </w:r>
      <w:r w:rsidRPr="005A5119">
        <w:rPr>
          <w:rFonts w:ascii="Arial" w:hAnsi="Arial" w:cs="Traditional Arabic"/>
          <w:sz w:val="28"/>
          <w:szCs w:val="28"/>
          <w:rtl/>
        </w:rPr>
        <w:t>.</w:t>
      </w:r>
    </w:p>
  </w:footnote>
  <w:footnote w:id="371">
    <w:p w:rsidR="003B7A57" w:rsidRPr="00D304A1" w:rsidRDefault="003B7A57" w:rsidP="00D304A1">
      <w:pPr>
        <w:pStyle w:val="a3"/>
        <w:ind w:left="-14"/>
        <w:contextualSpacing/>
        <w:jc w:val="both"/>
        <w:rPr>
          <w:rFonts w:ascii="Lotus Linotype" w:hAnsi="Lotus Linotype" w:cs="Traditional Arabic"/>
          <w:sz w:val="28"/>
          <w:szCs w:val="28"/>
          <w:rtl/>
        </w:rPr>
      </w:pPr>
      <w:r w:rsidRPr="00D304A1">
        <w:rPr>
          <w:rFonts w:ascii="Lotus Linotype" w:hAnsi="Lotus Linotype" w:cs="Traditional Arabic"/>
          <w:sz w:val="28"/>
          <w:szCs w:val="28"/>
        </w:rPr>
        <w:footnoteRef/>
      </w:r>
      <w:r w:rsidRPr="00D304A1">
        <w:rPr>
          <w:rFonts w:ascii="Lotus Linotype" w:hAnsi="Lotus Linotype" w:cs="Traditional Arabic" w:hint="cs"/>
          <w:sz w:val="28"/>
          <w:szCs w:val="28"/>
          <w:rtl/>
        </w:rPr>
        <w:t xml:space="preserve">) </w:t>
      </w:r>
      <w:r w:rsidRPr="00D304A1">
        <w:rPr>
          <w:rFonts w:ascii="Lotus Linotype" w:hAnsi="Lotus Linotype" w:cs="Traditional Arabic" w:hint="cs"/>
          <w:b/>
          <w:bCs/>
          <w:sz w:val="28"/>
          <w:szCs w:val="28"/>
          <w:rtl/>
        </w:rPr>
        <w:t xml:space="preserve">الشافعي : </w:t>
      </w:r>
      <w:r w:rsidRPr="00D304A1">
        <w:rPr>
          <w:rFonts w:ascii="Lotus Linotype" w:hAnsi="Lotus Linotype" w:cs="Traditional Arabic" w:hint="eastAsia"/>
          <w:b/>
          <w:bCs/>
          <w:sz w:val="28"/>
          <w:szCs w:val="28"/>
          <w:rtl/>
        </w:rPr>
        <w:t>محمد</w:t>
      </w:r>
      <w:r w:rsidRPr="00D304A1">
        <w:rPr>
          <w:rFonts w:ascii="Lotus Linotype" w:hAnsi="Lotus Linotype" w:cs="Traditional Arabic"/>
          <w:b/>
          <w:bCs/>
          <w:sz w:val="28"/>
          <w:szCs w:val="28"/>
          <w:rtl/>
        </w:rPr>
        <w:t xml:space="preserve"> </w:t>
      </w:r>
      <w:r w:rsidRPr="00D304A1">
        <w:rPr>
          <w:rFonts w:ascii="Lotus Linotype" w:hAnsi="Lotus Linotype" w:cs="Traditional Arabic" w:hint="eastAsia"/>
          <w:b/>
          <w:bCs/>
          <w:sz w:val="28"/>
          <w:szCs w:val="28"/>
          <w:rtl/>
        </w:rPr>
        <w:t>بن</w:t>
      </w:r>
      <w:r w:rsidRPr="00D304A1">
        <w:rPr>
          <w:rFonts w:ascii="Lotus Linotype" w:hAnsi="Lotus Linotype" w:cs="Traditional Arabic"/>
          <w:b/>
          <w:bCs/>
          <w:sz w:val="28"/>
          <w:szCs w:val="28"/>
          <w:rtl/>
        </w:rPr>
        <w:t xml:space="preserve"> </w:t>
      </w:r>
      <w:r w:rsidRPr="00D304A1">
        <w:rPr>
          <w:rFonts w:ascii="Lotus Linotype" w:hAnsi="Lotus Linotype" w:cs="Traditional Arabic" w:hint="eastAsia"/>
          <w:b/>
          <w:bCs/>
          <w:sz w:val="28"/>
          <w:szCs w:val="28"/>
          <w:rtl/>
        </w:rPr>
        <w:t>إدريس</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العباس</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عثمان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شافع</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السائب</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عبيد</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عبد</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يزيد</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هاشم</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بن</w:t>
      </w:r>
      <w:r>
        <w:rPr>
          <w:rFonts w:ascii="Lotus Linotype" w:hAnsi="Lotus Linotype" w:cs="Traditional Arabic" w:hint="cs"/>
          <w:sz w:val="28"/>
          <w:szCs w:val="28"/>
          <w:rtl/>
        </w:rPr>
        <w:t xml:space="preserve">     </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المطلب</w:t>
      </w:r>
      <w:r>
        <w:rPr>
          <w:rFonts w:ascii="Lotus Linotype" w:hAnsi="Lotus Linotype" w:cs="Traditional Arabic" w:hint="cs"/>
          <w:sz w:val="28"/>
          <w:szCs w:val="28"/>
          <w:rtl/>
        </w:rPr>
        <w:t xml:space="preserve"> ، </w:t>
      </w:r>
      <w:r w:rsidRPr="003F57AD">
        <w:rPr>
          <w:rFonts w:ascii="Lotus Linotype" w:hAnsi="Lotus Linotype" w:cs="Traditional Arabic" w:hint="eastAsia"/>
          <w:sz w:val="28"/>
          <w:szCs w:val="28"/>
          <w:rtl/>
        </w:rPr>
        <w:t>المطلبي</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أبو</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عبد</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الله</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الشافعي</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المكي</w:t>
      </w:r>
      <w:r w:rsidRPr="003F57AD">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3F57AD">
        <w:rPr>
          <w:rFonts w:ascii="Lotus Linotype" w:hAnsi="Lotus Linotype" w:cs="Traditional Arabic" w:hint="eastAsia"/>
          <w:sz w:val="28"/>
          <w:szCs w:val="28"/>
          <w:rtl/>
        </w:rPr>
        <w:t>نزيل</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مصر</w:t>
      </w:r>
      <w:r w:rsidRPr="003F57AD">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3F57AD">
        <w:rPr>
          <w:rFonts w:ascii="Lotus Linotype" w:hAnsi="Lotus Linotype" w:cs="Traditional Arabic" w:hint="eastAsia"/>
          <w:sz w:val="28"/>
          <w:szCs w:val="28"/>
          <w:rtl/>
        </w:rPr>
        <w:t>رأس</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الطبقة</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التاسعة</w:t>
      </w:r>
      <w:r w:rsidRPr="003F57AD">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3F57AD">
        <w:rPr>
          <w:rFonts w:ascii="Lotus Linotype" w:hAnsi="Lotus Linotype" w:cs="Traditional Arabic" w:hint="eastAsia"/>
          <w:sz w:val="28"/>
          <w:szCs w:val="28"/>
          <w:rtl/>
        </w:rPr>
        <w:t>وهو</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المجدد</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لأمر</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الدين</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على</w:t>
      </w:r>
      <w:r>
        <w:rPr>
          <w:rFonts w:ascii="Lotus Linotype" w:hAnsi="Lotus Linotype" w:cs="Traditional Arabic" w:hint="cs"/>
          <w:sz w:val="28"/>
          <w:szCs w:val="28"/>
          <w:rtl/>
        </w:rPr>
        <w:t xml:space="preserve">       </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رأس</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المائتين</w:t>
      </w:r>
      <w:r>
        <w:rPr>
          <w:rFonts w:ascii="Lotus Linotype" w:hAnsi="Lotus Linotype" w:cs="Traditional Arabic" w:hint="cs"/>
          <w:sz w:val="28"/>
          <w:szCs w:val="28"/>
          <w:rtl/>
        </w:rPr>
        <w:t xml:space="preserve"> ، </w:t>
      </w:r>
      <w:r w:rsidRPr="003F57AD">
        <w:rPr>
          <w:rFonts w:ascii="Lotus Linotype" w:hAnsi="Lotus Linotype" w:cs="Traditional Arabic" w:hint="eastAsia"/>
          <w:sz w:val="28"/>
          <w:szCs w:val="28"/>
          <w:rtl/>
        </w:rPr>
        <w:t>تقريب</w:t>
      </w:r>
      <w:r w:rsidRPr="003F57AD">
        <w:rPr>
          <w:rFonts w:ascii="Lotus Linotype" w:hAnsi="Lotus Linotype" w:cs="Traditional Arabic"/>
          <w:sz w:val="28"/>
          <w:szCs w:val="28"/>
          <w:rtl/>
        </w:rPr>
        <w:t xml:space="preserve"> </w:t>
      </w:r>
      <w:r w:rsidRPr="003F57AD">
        <w:rPr>
          <w:rFonts w:ascii="Lotus Linotype" w:hAnsi="Lotus Linotype" w:cs="Traditional Arabic" w:hint="eastAsia"/>
          <w:sz w:val="28"/>
          <w:szCs w:val="28"/>
          <w:rtl/>
        </w:rPr>
        <w:t>التهذيب</w:t>
      </w:r>
      <w:r>
        <w:rPr>
          <w:rFonts w:ascii="Lotus Linotype" w:hAnsi="Lotus Linotype" w:cs="Traditional Arabic" w:hint="cs"/>
          <w:sz w:val="28"/>
          <w:szCs w:val="28"/>
          <w:rtl/>
        </w:rPr>
        <w:t xml:space="preserve"> .</w:t>
      </w:r>
    </w:p>
  </w:footnote>
  <w:footnote w:id="372">
    <w:p w:rsidR="003B7A57" w:rsidRPr="00D304A1" w:rsidRDefault="003B7A57" w:rsidP="005A5119">
      <w:pPr>
        <w:pStyle w:val="a3"/>
        <w:rPr>
          <w:rFonts w:ascii="Lotus Linotype" w:hAnsi="Lotus Linotype" w:cs="Traditional Arabic"/>
          <w:sz w:val="28"/>
          <w:szCs w:val="28"/>
          <w:rtl/>
        </w:rPr>
      </w:pPr>
      <w:r w:rsidRPr="00D304A1">
        <w:rPr>
          <w:rFonts w:ascii="Lotus Linotype" w:hAnsi="Lotus Linotype" w:cs="Traditional Arabic"/>
          <w:sz w:val="28"/>
          <w:szCs w:val="28"/>
        </w:rPr>
        <w:footnoteRef/>
      </w:r>
      <w:r w:rsidRPr="00D304A1">
        <w:rPr>
          <w:rFonts w:ascii="Lotus Linotype" w:hAnsi="Lotus Linotype" w:cs="Traditional Arabic" w:hint="cs"/>
          <w:sz w:val="28"/>
          <w:szCs w:val="28"/>
          <w:rtl/>
        </w:rPr>
        <w:t>)</w:t>
      </w:r>
      <w:r>
        <w:rPr>
          <w:rFonts w:ascii="Lotus Linotype" w:hAnsi="Lotus Linotype" w:cs="Traditional Arabic" w:hint="cs"/>
          <w:sz w:val="28"/>
          <w:szCs w:val="28"/>
          <w:rtl/>
        </w:rPr>
        <w:t xml:space="preserve"> كتاب</w:t>
      </w:r>
      <w:r w:rsidRPr="00D304A1">
        <w:rPr>
          <w:rFonts w:ascii="Lotus Linotype" w:hAnsi="Lotus Linotype" w:cs="Traditional Arabic" w:hint="cs"/>
          <w:sz w:val="28"/>
          <w:szCs w:val="28"/>
          <w:rtl/>
        </w:rPr>
        <w:t xml:space="preserve"> </w:t>
      </w:r>
      <w:r>
        <w:rPr>
          <w:rFonts w:ascii="Lotus Linotype" w:hAnsi="Lotus Linotype" w:cs="Traditional Arabic" w:hint="cs"/>
          <w:sz w:val="28"/>
          <w:szCs w:val="28"/>
          <w:rtl/>
        </w:rPr>
        <w:t>ا</w:t>
      </w:r>
      <w:r w:rsidRPr="00D304A1">
        <w:rPr>
          <w:rFonts w:ascii="Lotus Linotype" w:hAnsi="Lotus Linotype" w:cs="Traditional Arabic" w:hint="eastAsia"/>
          <w:sz w:val="28"/>
          <w:szCs w:val="28"/>
          <w:rtl/>
        </w:rPr>
        <w:t>لأم</w:t>
      </w:r>
      <w:r w:rsidRPr="00D304A1">
        <w:rPr>
          <w:rFonts w:ascii="Lotus Linotype" w:hAnsi="Lotus Linotype" w:cs="Traditional Arabic"/>
          <w:sz w:val="28"/>
          <w:szCs w:val="28"/>
          <w:rtl/>
        </w:rPr>
        <w:t xml:space="preserve"> (4/257)</w:t>
      </w:r>
      <w:r>
        <w:rPr>
          <w:rFonts w:ascii="Lotus Linotype" w:hAnsi="Lotus Linotype" w:cs="Traditional Arabic" w:hint="cs"/>
          <w:sz w:val="28"/>
          <w:szCs w:val="28"/>
          <w:rtl/>
        </w:rPr>
        <w:t xml:space="preserve"> </w:t>
      </w:r>
      <w:r w:rsidRPr="00D304A1">
        <w:rPr>
          <w:rFonts w:ascii="Lotus Linotype" w:hAnsi="Lotus Linotype" w:cs="Traditional Arabic"/>
          <w:sz w:val="28"/>
          <w:szCs w:val="28"/>
          <w:rtl/>
        </w:rPr>
        <w:t>.</w:t>
      </w:r>
    </w:p>
  </w:footnote>
  <w:footnote w:id="373">
    <w:p w:rsidR="003B7A57" w:rsidRPr="002B0130" w:rsidRDefault="003B7A57">
      <w:pPr>
        <w:pStyle w:val="a3"/>
        <w:rPr>
          <w:rFonts w:ascii="Arial" w:hAnsi="Arial" w:cs="Traditional Arabic"/>
          <w:sz w:val="28"/>
          <w:szCs w:val="28"/>
          <w:rtl/>
        </w:rPr>
      </w:pPr>
      <w:r w:rsidRPr="002B0130">
        <w:rPr>
          <w:rFonts w:ascii="Arial" w:hAnsi="Arial" w:cs="Traditional Arabic"/>
          <w:sz w:val="28"/>
          <w:szCs w:val="28"/>
        </w:rPr>
        <w:footnoteRef/>
      </w:r>
      <w:r w:rsidRPr="002B0130">
        <w:rPr>
          <w:rFonts w:ascii="Arial" w:hAnsi="Arial" w:cs="Traditional Arabic" w:hint="cs"/>
          <w:sz w:val="28"/>
          <w:szCs w:val="28"/>
          <w:rtl/>
        </w:rPr>
        <w:t xml:space="preserve">) </w:t>
      </w:r>
      <w:r w:rsidRPr="00675AE3">
        <w:rPr>
          <w:rFonts w:ascii="Arial" w:hAnsi="Arial" w:cs="Traditional Arabic"/>
          <w:sz w:val="28"/>
          <w:szCs w:val="28"/>
          <w:rtl/>
        </w:rPr>
        <w:t>الجامع (</w:t>
      </w:r>
      <w:r>
        <w:rPr>
          <w:rFonts w:ascii="Arial" w:hAnsi="Arial" w:cs="Traditional Arabic" w:hint="cs"/>
          <w:sz w:val="28"/>
          <w:szCs w:val="28"/>
          <w:rtl/>
        </w:rPr>
        <w:t xml:space="preserve"> </w:t>
      </w:r>
      <w:r w:rsidRPr="00675AE3">
        <w:rPr>
          <w:rFonts w:ascii="Arial" w:hAnsi="Arial" w:cs="Traditional Arabic"/>
          <w:sz w:val="28"/>
          <w:szCs w:val="28"/>
          <w:rtl/>
        </w:rPr>
        <w:t>624</w:t>
      </w:r>
      <w:r w:rsidRPr="00C27C3B">
        <w:rPr>
          <w:rFonts w:ascii="Arial" w:hAnsi="Arial" w:cs="Traditional Arabic"/>
          <w:sz w:val="28"/>
          <w:szCs w:val="28"/>
          <w:rtl/>
        </w:rPr>
        <w:t>-631</w:t>
      </w:r>
      <w:r w:rsidRPr="00C27C3B">
        <w:rPr>
          <w:rFonts w:ascii="Arial" w:hAnsi="Arial" w:cs="Traditional Arabic" w:hint="cs"/>
          <w:sz w:val="28"/>
          <w:szCs w:val="28"/>
          <w:rtl/>
        </w:rPr>
        <w:t xml:space="preserve"> </w:t>
      </w:r>
      <w:r w:rsidRPr="00C27C3B">
        <w:rPr>
          <w:rFonts w:ascii="Arial" w:hAnsi="Arial" w:cs="Traditional Arabic"/>
          <w:sz w:val="28"/>
          <w:szCs w:val="28"/>
          <w:rtl/>
        </w:rPr>
        <w:t>)</w:t>
      </w:r>
      <w:r w:rsidRPr="00C27C3B">
        <w:rPr>
          <w:rFonts w:ascii="Arial" w:hAnsi="Arial" w:cs="Traditional Arabic" w:hint="cs"/>
          <w:sz w:val="28"/>
          <w:szCs w:val="28"/>
          <w:rtl/>
        </w:rPr>
        <w:t xml:space="preserve"> </w:t>
      </w:r>
      <w:r w:rsidRPr="00C27C3B">
        <w:rPr>
          <w:rFonts w:ascii="Arial" w:hAnsi="Arial" w:cs="Traditional Arabic"/>
          <w:sz w:val="28"/>
          <w:szCs w:val="28"/>
          <w:rtl/>
        </w:rPr>
        <w:t>.</w:t>
      </w:r>
    </w:p>
  </w:footnote>
  <w:footnote w:id="374">
    <w:p w:rsidR="003B7A57" w:rsidRPr="0028261F" w:rsidRDefault="003B7A57" w:rsidP="00657AE7">
      <w:pPr>
        <w:pStyle w:val="a3"/>
        <w:rPr>
          <w:rFonts w:ascii="Lotus Linotype" w:hAnsi="Lotus Linotype" w:cs="Traditional Arabic"/>
          <w:sz w:val="28"/>
          <w:szCs w:val="28"/>
          <w:rtl/>
        </w:rPr>
      </w:pPr>
      <w:r w:rsidRPr="0028261F">
        <w:rPr>
          <w:rFonts w:ascii="Lotus Linotype" w:hAnsi="Lotus Linotype" w:cs="Traditional Arabic"/>
          <w:sz w:val="28"/>
          <w:szCs w:val="28"/>
        </w:rPr>
        <w:footnoteRef/>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ال</w:t>
      </w:r>
      <w:r>
        <w:rPr>
          <w:rFonts w:ascii="Lotus Linotype" w:hAnsi="Lotus Linotype" w:cs="Traditional Arabic" w:hint="cs"/>
          <w:sz w:val="28"/>
          <w:szCs w:val="28"/>
          <w:rtl/>
        </w:rPr>
        <w:t xml:space="preserve">مقالات ص 111-112 </w:t>
      </w:r>
      <w:r w:rsidRPr="0028261F">
        <w:rPr>
          <w:rFonts w:ascii="Lotus Linotype" w:hAnsi="Lotus Linotype" w:cs="Traditional Arabic"/>
          <w:sz w:val="28"/>
          <w:szCs w:val="28"/>
          <w:rtl/>
        </w:rPr>
        <w:t>.</w:t>
      </w:r>
    </w:p>
  </w:footnote>
  <w:footnote w:id="375">
    <w:p w:rsidR="003B7A57" w:rsidRPr="002B0130" w:rsidRDefault="003B7A57">
      <w:pPr>
        <w:pStyle w:val="a3"/>
        <w:rPr>
          <w:rFonts w:ascii="Arial" w:hAnsi="Arial" w:cs="Traditional Arabic"/>
          <w:sz w:val="28"/>
          <w:szCs w:val="28"/>
          <w:rtl/>
        </w:rPr>
      </w:pPr>
      <w:r w:rsidRPr="002B0130">
        <w:rPr>
          <w:rFonts w:ascii="Arial" w:hAnsi="Arial" w:cs="Traditional Arabic"/>
          <w:sz w:val="28"/>
          <w:szCs w:val="28"/>
        </w:rPr>
        <w:footnoteRef/>
      </w:r>
      <w:r w:rsidRPr="002B0130">
        <w:rPr>
          <w:rFonts w:ascii="Arial" w:hAnsi="Arial" w:cs="Traditional Arabic" w:hint="cs"/>
          <w:sz w:val="28"/>
          <w:szCs w:val="28"/>
          <w:rtl/>
        </w:rPr>
        <w:t xml:space="preserve">) </w:t>
      </w:r>
      <w:r w:rsidRPr="00675AE3">
        <w:rPr>
          <w:rFonts w:ascii="Arial" w:hAnsi="Arial" w:cs="Traditional Arabic"/>
          <w:sz w:val="28"/>
          <w:szCs w:val="28"/>
          <w:rtl/>
        </w:rPr>
        <w:t>الجامع (</w:t>
      </w:r>
      <w:r>
        <w:rPr>
          <w:rFonts w:ascii="Arial" w:hAnsi="Arial" w:cs="Traditional Arabic" w:hint="cs"/>
          <w:sz w:val="28"/>
          <w:szCs w:val="28"/>
          <w:rtl/>
        </w:rPr>
        <w:t xml:space="preserve"> </w:t>
      </w:r>
      <w:r w:rsidRPr="00675AE3">
        <w:rPr>
          <w:rFonts w:ascii="Arial" w:hAnsi="Arial" w:cs="Traditional Arabic"/>
          <w:sz w:val="28"/>
          <w:szCs w:val="28"/>
          <w:rtl/>
        </w:rPr>
        <w:t>624</w:t>
      </w:r>
      <w:r w:rsidRPr="00C27C3B">
        <w:rPr>
          <w:rFonts w:ascii="Arial" w:hAnsi="Arial" w:cs="Traditional Arabic"/>
          <w:sz w:val="28"/>
          <w:szCs w:val="28"/>
          <w:rtl/>
        </w:rPr>
        <w:t>-631</w:t>
      </w:r>
      <w:r w:rsidRPr="00C27C3B">
        <w:rPr>
          <w:rFonts w:ascii="Arial" w:hAnsi="Arial" w:cs="Traditional Arabic" w:hint="cs"/>
          <w:sz w:val="28"/>
          <w:szCs w:val="28"/>
          <w:rtl/>
        </w:rPr>
        <w:t xml:space="preserve"> </w:t>
      </w:r>
      <w:r w:rsidRPr="00C27C3B">
        <w:rPr>
          <w:rFonts w:ascii="Arial" w:hAnsi="Arial" w:cs="Traditional Arabic"/>
          <w:sz w:val="28"/>
          <w:szCs w:val="28"/>
          <w:rtl/>
        </w:rPr>
        <w:t>)</w:t>
      </w:r>
      <w:r w:rsidRPr="00C27C3B">
        <w:rPr>
          <w:rFonts w:ascii="Arial" w:hAnsi="Arial" w:cs="Traditional Arabic" w:hint="cs"/>
          <w:sz w:val="28"/>
          <w:szCs w:val="28"/>
          <w:rtl/>
        </w:rPr>
        <w:t xml:space="preserve"> </w:t>
      </w:r>
      <w:r w:rsidRPr="00C27C3B">
        <w:rPr>
          <w:rFonts w:ascii="Arial" w:hAnsi="Arial" w:cs="Traditional Arabic"/>
          <w:sz w:val="28"/>
          <w:szCs w:val="28"/>
          <w:rtl/>
        </w:rPr>
        <w:t>.</w:t>
      </w:r>
    </w:p>
  </w:footnote>
  <w:footnote w:id="376">
    <w:p w:rsidR="003B7A57" w:rsidRDefault="003B7A57" w:rsidP="005A5119">
      <w:pPr>
        <w:pStyle w:val="a3"/>
        <w:rPr>
          <w:rFonts w:ascii="Lotus Linotype" w:hAnsi="Lotus Linotype" w:cs="Traditional Arabic"/>
          <w:sz w:val="28"/>
          <w:szCs w:val="28"/>
          <w:rtl/>
        </w:rPr>
      </w:pPr>
      <w:r w:rsidRPr="001927B5">
        <w:rPr>
          <w:rFonts w:ascii="Lotus Linotype" w:hAnsi="Lotus Linotype" w:cs="Traditional Arabic"/>
          <w:sz w:val="28"/>
          <w:szCs w:val="28"/>
        </w:rPr>
        <w:footnoteRef/>
      </w:r>
      <w:r w:rsidRPr="001927B5">
        <w:rPr>
          <w:rFonts w:ascii="Lotus Linotype" w:hAnsi="Lotus Linotype" w:cs="Traditional Arabic" w:hint="cs"/>
          <w:sz w:val="28"/>
          <w:szCs w:val="28"/>
          <w:rtl/>
        </w:rPr>
        <w:t xml:space="preserve">) </w:t>
      </w:r>
      <w:r w:rsidRPr="001927B5">
        <w:rPr>
          <w:rFonts w:ascii="Lotus Linotype" w:hAnsi="Lotus Linotype" w:cs="Traditional Arabic"/>
          <w:b/>
          <w:bCs/>
          <w:sz w:val="28"/>
          <w:szCs w:val="28"/>
          <w:rtl/>
        </w:rPr>
        <w:t>أسامة بن زيد</w:t>
      </w:r>
      <w:r w:rsidRPr="005B20F6">
        <w:rPr>
          <w:rFonts w:ascii="Lotus Linotype" w:hAnsi="Lotus Linotype" w:cs="Traditional Arabic"/>
          <w:sz w:val="28"/>
          <w:szCs w:val="28"/>
          <w:rtl/>
        </w:rPr>
        <w:t xml:space="preserve"> بن حارثة بن شراحيل الكلبي</w:t>
      </w:r>
      <w:r>
        <w:rPr>
          <w:rFonts w:ascii="Lotus Linotype" w:hAnsi="Lotus Linotype" w:cs="Traditional Arabic" w:hint="cs"/>
          <w:sz w:val="28"/>
          <w:szCs w:val="28"/>
          <w:rtl/>
        </w:rPr>
        <w:t xml:space="preserve"> ،</w:t>
      </w:r>
      <w:r w:rsidRPr="005B20F6">
        <w:rPr>
          <w:rFonts w:ascii="Lotus Linotype" w:hAnsi="Lotus Linotype" w:cs="Traditional Arabic"/>
          <w:sz w:val="28"/>
          <w:szCs w:val="28"/>
          <w:rtl/>
        </w:rPr>
        <w:t xml:space="preserve"> الأمير أبو محمد وأبو زيد</w:t>
      </w:r>
      <w:r>
        <w:rPr>
          <w:rFonts w:ascii="Lotus Linotype" w:hAnsi="Lotus Linotype" w:cs="Traditional Arabic" w:hint="cs"/>
          <w:sz w:val="28"/>
          <w:szCs w:val="28"/>
          <w:rtl/>
        </w:rPr>
        <w:t xml:space="preserve"> ،</w:t>
      </w:r>
      <w:r w:rsidRPr="005B20F6">
        <w:rPr>
          <w:rFonts w:ascii="Lotus Linotype" w:hAnsi="Lotus Linotype" w:cs="Traditional Arabic"/>
          <w:sz w:val="28"/>
          <w:szCs w:val="28"/>
          <w:rtl/>
        </w:rPr>
        <w:t xml:space="preserve"> صحابي مشهور </w:t>
      </w:r>
      <w:r>
        <w:rPr>
          <w:rFonts w:ascii="Lotus Linotype" w:hAnsi="Lotus Linotype" w:cs="Traditional Arabic" w:hint="cs"/>
          <w:sz w:val="28"/>
          <w:szCs w:val="28"/>
          <w:rtl/>
        </w:rPr>
        <w:t xml:space="preserve">، </w:t>
      </w:r>
      <w:r w:rsidRPr="005B20F6">
        <w:rPr>
          <w:rFonts w:ascii="Lotus Linotype" w:hAnsi="Lotus Linotype" w:cs="Traditional Arabic"/>
          <w:sz w:val="28"/>
          <w:szCs w:val="28"/>
          <w:rtl/>
        </w:rPr>
        <w:t>مات سنة أربع وخمسين</w:t>
      </w:r>
      <w:r>
        <w:rPr>
          <w:rFonts w:ascii="Lotus Linotype" w:hAnsi="Lotus Linotype" w:cs="Traditional Arabic" w:hint="cs"/>
          <w:sz w:val="28"/>
          <w:szCs w:val="28"/>
          <w:rtl/>
        </w:rPr>
        <w:t xml:space="preserve"> ،</w:t>
      </w:r>
      <w:r w:rsidRPr="005B20F6">
        <w:rPr>
          <w:rFonts w:ascii="Lotus Linotype" w:hAnsi="Lotus Linotype" w:cs="Traditional Arabic"/>
          <w:sz w:val="28"/>
          <w:szCs w:val="28"/>
          <w:rtl/>
        </w:rPr>
        <w:t xml:space="preserve"> وهو بن خمس وسبعين بالمدينة </w:t>
      </w:r>
      <w:r>
        <w:rPr>
          <w:rFonts w:ascii="Lotus Linotype" w:hAnsi="Lotus Linotype" w:cs="Traditional Arabic" w:hint="cs"/>
          <w:sz w:val="28"/>
          <w:szCs w:val="28"/>
          <w:rtl/>
        </w:rPr>
        <w:t>، انظر</w:t>
      </w:r>
      <w:r w:rsidRPr="005B20F6">
        <w:rPr>
          <w:rFonts w:ascii="Lotus Linotype" w:hAnsi="Lotus Linotype" w:cs="Traditional Arabic" w:hint="cs"/>
          <w:sz w:val="28"/>
          <w:szCs w:val="28"/>
          <w:rtl/>
        </w:rPr>
        <w:t xml:space="preserve"> الإصابة </w:t>
      </w:r>
      <w:r>
        <w:rPr>
          <w:rFonts w:ascii="Lotus Linotype" w:hAnsi="Lotus Linotype" w:cs="Traditional Arabic" w:hint="cs"/>
          <w:sz w:val="28"/>
          <w:szCs w:val="28"/>
          <w:rtl/>
        </w:rPr>
        <w:t>(</w:t>
      </w:r>
      <w:r w:rsidRPr="005B20F6">
        <w:rPr>
          <w:rFonts w:ascii="Lotus Linotype" w:hAnsi="Lotus Linotype" w:cs="Traditional Arabic" w:hint="cs"/>
          <w:sz w:val="28"/>
          <w:szCs w:val="28"/>
          <w:rtl/>
        </w:rPr>
        <w:t>1/49</w:t>
      </w:r>
      <w:r>
        <w:rPr>
          <w:rFonts w:ascii="Lotus Linotype" w:hAnsi="Lotus Linotype" w:cs="Traditional Arabic" w:hint="cs"/>
          <w:sz w:val="28"/>
          <w:szCs w:val="28"/>
          <w:rtl/>
        </w:rPr>
        <w:t xml:space="preserve"> ) .</w:t>
      </w:r>
    </w:p>
    <w:p w:rsidR="003B7A57" w:rsidRPr="001927B5" w:rsidRDefault="003B7A57" w:rsidP="002C69D9">
      <w:pPr>
        <w:pStyle w:val="a3"/>
        <w:jc w:val="both"/>
        <w:rPr>
          <w:rFonts w:ascii="Lotus Linotype" w:hAnsi="Lotus Linotype" w:cs="Traditional Arabic"/>
          <w:sz w:val="28"/>
          <w:szCs w:val="28"/>
          <w:rtl/>
        </w:rPr>
      </w:pPr>
      <w:r>
        <w:rPr>
          <w:rFonts w:ascii="Lotus Linotype" w:hAnsi="Lotus Linotype" w:cs="Traditional Arabic" w:hint="cs"/>
          <w:sz w:val="28"/>
          <w:szCs w:val="28"/>
          <w:rtl/>
        </w:rPr>
        <w:t xml:space="preserve">          وحديثه أخرجه الإمام مسلم في صحيحه، في كتاب الإيمان، حديث رقم </w:t>
      </w:r>
      <w:r w:rsidRPr="002C69D9">
        <w:rPr>
          <w:rFonts w:ascii="Lotus Linotype" w:hAnsi="Lotus Linotype" w:cs="Traditional Arabic"/>
          <w:sz w:val="28"/>
          <w:szCs w:val="28"/>
          <w:rtl/>
        </w:rPr>
        <w:t xml:space="preserve">289 </w:t>
      </w:r>
      <w:r>
        <w:rPr>
          <w:rFonts w:ascii="Lotus Linotype" w:hAnsi="Lotus Linotype" w:cs="Traditional Arabic" w:hint="cs"/>
          <w:sz w:val="28"/>
          <w:szCs w:val="28"/>
          <w:rtl/>
        </w:rPr>
        <w:t>، وفيه أ</w:t>
      </w:r>
      <w:r w:rsidRPr="002C69D9">
        <w:rPr>
          <w:rFonts w:ascii="Lotus Linotype" w:hAnsi="Lotus Linotype" w:cs="Traditional Arabic" w:hint="eastAsia"/>
          <w:sz w:val="28"/>
          <w:szCs w:val="28"/>
          <w:rtl/>
        </w:rPr>
        <w:t>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رَسُولَ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صلى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عليه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وسلم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بَعَثَ</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بَعْثًا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مِنَ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الْمُسْلِمِينَ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قَوْمٍ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مِنَ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الْمُشْرِكِينَ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وَإِنَّهُمُ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الْتَقَوْا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فَكَانَ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رَجُلٌ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مِنَ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الْمُشْرِكِينَ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إِذَا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شَاءَ</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أَنْ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يَقْصِدَ</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رَجُلٍ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مِنَ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الْمُسْلِمِينَ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قَصَدَ</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فَقَتَلَهُ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وَإِنَّ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رَجُلاً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مِنَ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الْمُسْلِمِينَ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قَصَدَ</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غَفْلَتَهُ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وَكُنَّا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نُحَدَّثُ</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أَنَّهُ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أُسَامَةُ</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بْنُ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زَيْدٍ</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فَلَمَّا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رَفَعَ</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عَلَيْهِ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السَّيْفَ</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فَقَتَلَهُ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فَجَاءَ</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الْبَشِيرُ</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إِلَى</w:t>
      </w:r>
      <w:r w:rsidRPr="002C69D9">
        <w:rPr>
          <w:rFonts w:ascii="Lotus Linotype" w:hAnsi="Lotus Linotype" w:cs="Traditional Arabic"/>
          <w:sz w:val="28"/>
          <w:szCs w:val="28"/>
          <w:rtl/>
        </w:rPr>
        <w:t xml:space="preserve"> </w:t>
      </w:r>
      <w:proofErr w:type="spellStart"/>
      <w:r w:rsidRPr="002C69D9">
        <w:rPr>
          <w:rFonts w:ascii="Lotus Linotype" w:hAnsi="Lotus Linotype" w:cs="Traditional Arabic" w:hint="eastAsia"/>
          <w:sz w:val="28"/>
          <w:szCs w:val="28"/>
          <w:rtl/>
        </w:rPr>
        <w:t>النَّبِىِّ</w:t>
      </w:r>
      <w:proofErr w:type="spellEnd"/>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صلى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عليه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وسلم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فَسَأَلَهُ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فَأَخْبَرَهُ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حَتَّى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أَخْبَرَهُ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خَبَرَ</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الرَّجُلِ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كَيْفَ</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صَنَعَ</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فَدَعَاهُ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فَسَأَلَهُ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فَقَالَ</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لِمَ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قَتَلْتَهُ</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رَسُولَ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أَوْجَعَ</w:t>
      </w:r>
      <w:r w:rsidRPr="002C69D9">
        <w:rPr>
          <w:rFonts w:ascii="Lotus Linotype" w:hAnsi="Lotus Linotype" w:cs="Traditional Arabic"/>
          <w:sz w:val="28"/>
          <w:szCs w:val="28"/>
          <w:rtl/>
        </w:rPr>
        <w:t xml:space="preserve"> </w:t>
      </w:r>
      <w:proofErr w:type="spellStart"/>
      <w:r w:rsidRPr="002C69D9">
        <w:rPr>
          <w:rFonts w:ascii="Lotus Linotype" w:hAnsi="Lotus Linotype" w:cs="Traditional Arabic" w:hint="eastAsia"/>
          <w:sz w:val="28"/>
          <w:szCs w:val="28"/>
          <w:rtl/>
        </w:rPr>
        <w:t>فِى</w:t>
      </w:r>
      <w:proofErr w:type="spellEnd"/>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الْمُسْلِمِينَ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وَقَتَلَ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فُلاَنًا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وَفُلاَنًا</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وَسَمَّى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نَفَرًا</w:t>
      </w:r>
      <w:r w:rsidRPr="002C69D9">
        <w:rPr>
          <w:rFonts w:ascii="Lotus Linotype" w:hAnsi="Lotus Linotype" w:cs="Traditional Arabic"/>
          <w:sz w:val="28"/>
          <w:szCs w:val="28"/>
          <w:rtl/>
        </w:rPr>
        <w:t xml:space="preserve"> - </w:t>
      </w:r>
      <w:proofErr w:type="spellStart"/>
      <w:r w:rsidRPr="002C69D9">
        <w:rPr>
          <w:rFonts w:ascii="Lotus Linotype" w:hAnsi="Lotus Linotype" w:cs="Traditional Arabic" w:hint="eastAsia"/>
          <w:sz w:val="28"/>
          <w:szCs w:val="28"/>
          <w:rtl/>
        </w:rPr>
        <w:t>وَإِنِّى</w:t>
      </w:r>
      <w:proofErr w:type="spellEnd"/>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حَمَلْتُ</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عَلَيْهِ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فَلَمَّا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رَأَى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السَّيْفَ</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رَسُولُ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صلى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عليه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وسلم</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أَقَتَلْتَهُ</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نَعَمْ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فَكَيْفَ</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تَصْنَعُ</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بِلاَ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إِذَا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جَاءَتْ</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يَوْمَ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الْقِيَامَةِ</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رَسُولَ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اسْتَغْفِرْ</w:t>
      </w:r>
      <w:r w:rsidRPr="002C69D9">
        <w:rPr>
          <w:rFonts w:ascii="Lotus Linotype" w:hAnsi="Lotus Linotype" w:cs="Traditional Arabic"/>
          <w:sz w:val="28"/>
          <w:szCs w:val="28"/>
          <w:rtl/>
        </w:rPr>
        <w:t xml:space="preserve"> </w:t>
      </w:r>
      <w:proofErr w:type="spellStart"/>
      <w:r w:rsidRPr="002C69D9">
        <w:rPr>
          <w:rFonts w:ascii="Lotus Linotype" w:hAnsi="Lotus Linotype" w:cs="Traditional Arabic" w:hint="eastAsia"/>
          <w:sz w:val="28"/>
          <w:szCs w:val="28"/>
          <w:rtl/>
        </w:rPr>
        <w:t>لِى</w:t>
      </w:r>
      <w:proofErr w:type="spellEnd"/>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وَكَيْفَ</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تَصْنَعُ</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بِلاَ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إِذَا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جَاءَتْ</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يَوْمَ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الْقِيَامَةِ</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قَالَ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فَجَعَلَ</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يَزِيدُهُ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عَلَى</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أَنْ</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يَقُولَ</w:t>
      </w:r>
      <w:r w:rsidRPr="002C69D9">
        <w:rPr>
          <w:rFonts w:ascii="Lotus Linotype" w:hAnsi="Lotus Linotype" w:cs="Traditional Arabic"/>
          <w:sz w:val="28"/>
          <w:szCs w:val="28"/>
          <w:rtl/>
        </w:rPr>
        <w:t xml:space="preserve"> « </w:t>
      </w:r>
      <w:r w:rsidRPr="002C69D9">
        <w:rPr>
          <w:rFonts w:ascii="Lotus Linotype" w:hAnsi="Lotus Linotype" w:cs="Traditional Arabic" w:hint="eastAsia"/>
          <w:sz w:val="28"/>
          <w:szCs w:val="28"/>
          <w:rtl/>
        </w:rPr>
        <w:t>كَيْفَ</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تَصْنَعُ</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بِلاَ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إِلاَّ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اللَّهُ</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إِذَا</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جَاءَتْ</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يَوْمَ</w:t>
      </w:r>
      <w:r w:rsidRPr="002C69D9">
        <w:rPr>
          <w:rFonts w:ascii="Lotus Linotype" w:hAnsi="Lotus Linotype" w:cs="Traditional Arabic"/>
          <w:sz w:val="28"/>
          <w:szCs w:val="28"/>
          <w:rtl/>
        </w:rPr>
        <w:t xml:space="preserve"> </w:t>
      </w:r>
      <w:r w:rsidRPr="002C69D9">
        <w:rPr>
          <w:rFonts w:ascii="Lotus Linotype" w:hAnsi="Lotus Linotype" w:cs="Traditional Arabic" w:hint="eastAsia"/>
          <w:sz w:val="28"/>
          <w:szCs w:val="28"/>
          <w:rtl/>
        </w:rPr>
        <w:t>الْقِيَامَةِ</w:t>
      </w:r>
      <w:r w:rsidRPr="002C69D9">
        <w:rPr>
          <w:rFonts w:ascii="Lotus Linotype" w:hAnsi="Lotus Linotype" w:cs="Traditional Arabic"/>
          <w:sz w:val="28"/>
          <w:szCs w:val="28"/>
          <w:rtl/>
        </w:rPr>
        <w:t xml:space="preserve"> ».</w:t>
      </w:r>
    </w:p>
  </w:footnote>
  <w:footnote w:id="377">
    <w:p w:rsidR="003B7A57" w:rsidRPr="00D90E26" w:rsidRDefault="003B7A57">
      <w:pPr>
        <w:pStyle w:val="a3"/>
        <w:rPr>
          <w:rFonts w:ascii="Arial" w:hAnsi="Arial" w:cs="Traditional Arabic"/>
          <w:sz w:val="28"/>
          <w:szCs w:val="28"/>
          <w:rtl/>
        </w:rPr>
      </w:pPr>
      <w:r w:rsidRPr="00D90E26">
        <w:rPr>
          <w:rFonts w:ascii="Arial" w:hAnsi="Arial" w:cs="Traditional Arabic"/>
          <w:sz w:val="28"/>
          <w:szCs w:val="28"/>
        </w:rPr>
        <w:footnoteRef/>
      </w:r>
      <w:r w:rsidRPr="00D90E26">
        <w:rPr>
          <w:rFonts w:ascii="Arial" w:hAnsi="Arial" w:cs="Traditional Arabic" w:hint="cs"/>
          <w:sz w:val="28"/>
          <w:szCs w:val="28"/>
          <w:rtl/>
        </w:rPr>
        <w:t xml:space="preserve">) </w:t>
      </w:r>
      <w:r w:rsidRPr="00675AE3">
        <w:rPr>
          <w:rFonts w:ascii="Arial" w:hAnsi="Arial" w:cs="Traditional Arabic"/>
          <w:sz w:val="28"/>
          <w:szCs w:val="28"/>
          <w:rtl/>
        </w:rPr>
        <w:t>الجامع سيد فضل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697</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78">
    <w:p w:rsidR="003B7A57" w:rsidRPr="00D90E26" w:rsidRDefault="003B7A57" w:rsidP="0065180E">
      <w:pPr>
        <w:pStyle w:val="a3"/>
        <w:rPr>
          <w:rFonts w:ascii="Arial" w:hAnsi="Arial" w:cs="Traditional Arabic"/>
          <w:sz w:val="28"/>
          <w:szCs w:val="28"/>
          <w:rtl/>
        </w:rPr>
      </w:pPr>
      <w:r w:rsidRPr="00D90E26">
        <w:rPr>
          <w:rFonts w:ascii="Arial" w:hAnsi="Arial" w:cs="Traditional Arabic"/>
          <w:sz w:val="28"/>
          <w:szCs w:val="28"/>
        </w:rPr>
        <w:footnoteRef/>
      </w:r>
      <w:r w:rsidRPr="00D90E26">
        <w:rPr>
          <w:rFonts w:ascii="Arial" w:hAnsi="Arial" w:cs="Traditional Arabic" w:hint="cs"/>
          <w:sz w:val="28"/>
          <w:szCs w:val="28"/>
          <w:rtl/>
        </w:rPr>
        <w:t xml:space="preserve">) </w:t>
      </w:r>
      <w:r w:rsidRPr="00675AE3">
        <w:rPr>
          <w:rFonts w:ascii="Arial" w:hAnsi="Arial" w:cs="Traditional Arabic"/>
          <w:sz w:val="28"/>
          <w:szCs w:val="28"/>
          <w:rtl/>
        </w:rPr>
        <w:t>الجامع سيد فضل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697</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79">
    <w:p w:rsidR="003B7A57" w:rsidRPr="0001315F" w:rsidRDefault="003B7A57">
      <w:pPr>
        <w:pStyle w:val="a3"/>
        <w:rPr>
          <w:rFonts w:ascii="Lotus Linotype" w:hAnsi="Lotus Linotype" w:cs="Traditional Arabic"/>
          <w:sz w:val="28"/>
          <w:szCs w:val="28"/>
          <w:rtl/>
        </w:rPr>
      </w:pPr>
      <w:r w:rsidRPr="0001315F">
        <w:rPr>
          <w:rFonts w:ascii="Lotus Linotype" w:hAnsi="Lotus Linotype" w:cs="Traditional Arabic"/>
          <w:sz w:val="28"/>
          <w:szCs w:val="28"/>
        </w:rPr>
        <w:footnoteRef/>
      </w:r>
      <w:r w:rsidRPr="0001315F">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مجموع الفتاوى (3/231)</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380">
    <w:p w:rsidR="003B7A57" w:rsidRPr="0001315F" w:rsidRDefault="003B7A57">
      <w:pPr>
        <w:pStyle w:val="a3"/>
        <w:rPr>
          <w:rFonts w:ascii="Lotus Linotype" w:hAnsi="Lotus Linotype" w:cs="Traditional Arabic"/>
          <w:sz w:val="28"/>
          <w:szCs w:val="28"/>
          <w:rtl/>
        </w:rPr>
      </w:pPr>
      <w:r w:rsidRPr="0001315F">
        <w:rPr>
          <w:rFonts w:ascii="Lotus Linotype" w:hAnsi="Lotus Linotype" w:cs="Traditional Arabic"/>
          <w:sz w:val="28"/>
          <w:szCs w:val="28"/>
        </w:rPr>
        <w:footnoteRef/>
      </w:r>
      <w:r w:rsidRPr="0001315F">
        <w:rPr>
          <w:rFonts w:ascii="Lotus Linotype" w:hAnsi="Lotus Linotype" w:cs="Traditional Arabic" w:hint="cs"/>
          <w:sz w:val="28"/>
          <w:szCs w:val="28"/>
          <w:rtl/>
        </w:rPr>
        <w:t xml:space="preserve">) </w:t>
      </w:r>
      <w:r w:rsidRPr="0001315F">
        <w:rPr>
          <w:rFonts w:ascii="Lotus Linotype" w:hAnsi="Lotus Linotype" w:cs="Traditional Arabic" w:hint="eastAsia"/>
          <w:sz w:val="28"/>
          <w:szCs w:val="28"/>
          <w:rtl/>
        </w:rPr>
        <w:t>الجامع</w:t>
      </w:r>
      <w:r w:rsidRPr="0001315F">
        <w:rPr>
          <w:rFonts w:ascii="Lotus Linotype" w:hAnsi="Lotus Linotype" w:cs="Traditional Arabic"/>
          <w:sz w:val="28"/>
          <w:szCs w:val="28"/>
          <w:rtl/>
        </w:rPr>
        <w:t xml:space="preserve"> (</w:t>
      </w:r>
      <w:r w:rsidRPr="0001315F">
        <w:rPr>
          <w:rFonts w:ascii="Lotus Linotype" w:hAnsi="Lotus Linotype" w:cs="Traditional Arabic" w:hint="cs"/>
          <w:sz w:val="28"/>
          <w:szCs w:val="28"/>
          <w:rtl/>
        </w:rPr>
        <w:t xml:space="preserve"> </w:t>
      </w:r>
      <w:r w:rsidRPr="0001315F">
        <w:rPr>
          <w:rFonts w:ascii="Lotus Linotype" w:hAnsi="Lotus Linotype" w:cs="Traditional Arabic" w:hint="eastAsia"/>
          <w:sz w:val="28"/>
          <w:szCs w:val="28"/>
          <w:rtl/>
        </w:rPr>
        <w:t>ص</w:t>
      </w:r>
      <w:r w:rsidRPr="0001315F">
        <w:rPr>
          <w:rFonts w:ascii="Lotus Linotype" w:hAnsi="Lotus Linotype" w:cs="Traditional Arabic" w:hint="cs"/>
          <w:sz w:val="28"/>
          <w:szCs w:val="28"/>
          <w:rtl/>
        </w:rPr>
        <w:t xml:space="preserve">ـ </w:t>
      </w:r>
      <w:r w:rsidRPr="0001315F">
        <w:rPr>
          <w:rFonts w:ascii="Lotus Linotype" w:hAnsi="Lotus Linotype" w:cs="Traditional Arabic"/>
          <w:sz w:val="28"/>
          <w:szCs w:val="28"/>
          <w:rtl/>
        </w:rPr>
        <w:t>637</w:t>
      </w:r>
      <w:r w:rsidRPr="0001315F">
        <w:rPr>
          <w:rFonts w:ascii="Lotus Linotype" w:hAnsi="Lotus Linotype" w:cs="Traditional Arabic" w:hint="cs"/>
          <w:sz w:val="28"/>
          <w:szCs w:val="28"/>
          <w:rtl/>
        </w:rPr>
        <w:t xml:space="preserve"> </w:t>
      </w:r>
      <w:r w:rsidRPr="0001315F">
        <w:rPr>
          <w:rFonts w:ascii="Lotus Linotype" w:hAnsi="Lotus Linotype" w:cs="Traditional Arabic"/>
          <w:sz w:val="28"/>
          <w:szCs w:val="28"/>
          <w:rtl/>
        </w:rPr>
        <w:t>)</w:t>
      </w:r>
      <w:r w:rsidRPr="0001315F">
        <w:rPr>
          <w:rFonts w:ascii="Lotus Linotype" w:hAnsi="Lotus Linotype" w:cs="Traditional Arabic" w:hint="cs"/>
          <w:sz w:val="28"/>
          <w:szCs w:val="28"/>
          <w:rtl/>
        </w:rPr>
        <w:t xml:space="preserve"> </w:t>
      </w:r>
      <w:r w:rsidRPr="0001315F">
        <w:rPr>
          <w:rFonts w:ascii="Lotus Linotype" w:hAnsi="Lotus Linotype" w:cs="Traditional Arabic"/>
          <w:sz w:val="28"/>
          <w:szCs w:val="28"/>
          <w:rtl/>
        </w:rPr>
        <w:t>.</w:t>
      </w:r>
    </w:p>
  </w:footnote>
  <w:footnote w:id="381">
    <w:p w:rsidR="003B7A57" w:rsidRPr="0001315F" w:rsidRDefault="003B7A57">
      <w:pPr>
        <w:pStyle w:val="a3"/>
        <w:rPr>
          <w:rFonts w:ascii="Arial" w:hAnsi="Arial" w:cs="Traditional Arabic"/>
          <w:sz w:val="28"/>
          <w:szCs w:val="28"/>
          <w:rtl/>
        </w:rPr>
      </w:pPr>
      <w:r w:rsidRPr="0001315F">
        <w:rPr>
          <w:rFonts w:ascii="Arial" w:hAnsi="Arial" w:cs="Traditional Arabic"/>
          <w:sz w:val="28"/>
          <w:szCs w:val="28"/>
        </w:rPr>
        <w:footnoteRef/>
      </w:r>
      <w:r w:rsidRPr="0001315F">
        <w:rPr>
          <w:rFonts w:ascii="Arial" w:hAnsi="Arial" w:cs="Traditional Arabic" w:hint="cs"/>
          <w:sz w:val="28"/>
          <w:szCs w:val="28"/>
          <w:rtl/>
        </w:rPr>
        <w:t xml:space="preserve">) </w:t>
      </w:r>
      <w:r w:rsidRPr="00675AE3">
        <w:rPr>
          <w:rFonts w:ascii="Arial" w:hAnsi="Arial" w:cs="Traditional Arabic"/>
          <w:sz w:val="28"/>
          <w:szCs w:val="28"/>
          <w:rtl/>
        </w:rPr>
        <w:t>الجامع (</w:t>
      </w:r>
      <w:r>
        <w:rPr>
          <w:rFonts w:ascii="Arial" w:hAnsi="Arial" w:cs="Traditional Arabic" w:hint="cs"/>
          <w:sz w:val="28"/>
          <w:szCs w:val="28"/>
          <w:rtl/>
        </w:rPr>
        <w:t xml:space="preserve"> صـ </w:t>
      </w:r>
      <w:r w:rsidRPr="00675AE3">
        <w:rPr>
          <w:rFonts w:ascii="Arial" w:hAnsi="Arial" w:cs="Traditional Arabic"/>
          <w:sz w:val="28"/>
          <w:szCs w:val="28"/>
          <w:rtl/>
        </w:rPr>
        <w:t>635</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82">
    <w:p w:rsidR="003B7A57" w:rsidRPr="00AB5CBC" w:rsidRDefault="003B7A57">
      <w:pPr>
        <w:pStyle w:val="a3"/>
        <w:rPr>
          <w:rFonts w:ascii="Arial" w:hAnsi="Arial" w:cs="Traditional Arabic"/>
          <w:sz w:val="28"/>
          <w:szCs w:val="28"/>
          <w:rtl/>
        </w:rPr>
      </w:pPr>
      <w:r w:rsidRPr="00AB5CBC">
        <w:rPr>
          <w:rFonts w:ascii="Arial" w:hAnsi="Arial" w:cs="Traditional Arabic"/>
          <w:sz w:val="28"/>
          <w:szCs w:val="28"/>
        </w:rPr>
        <w:footnoteRef/>
      </w:r>
      <w:r w:rsidRPr="00AB5CBC">
        <w:rPr>
          <w:rFonts w:ascii="Arial" w:hAnsi="Arial" w:cs="Traditional Arabic" w:hint="cs"/>
          <w:sz w:val="28"/>
          <w:szCs w:val="28"/>
          <w:rtl/>
        </w:rPr>
        <w:t xml:space="preserve">) </w:t>
      </w:r>
      <w:r w:rsidRPr="00AB5CBC">
        <w:rPr>
          <w:rFonts w:ascii="Arial" w:hAnsi="Arial" w:cs="Traditional Arabic" w:hint="eastAsia"/>
          <w:sz w:val="28"/>
          <w:szCs w:val="28"/>
          <w:rtl/>
        </w:rPr>
        <w:t>مجموع</w:t>
      </w:r>
      <w:r w:rsidRPr="00AB5CBC">
        <w:rPr>
          <w:rFonts w:ascii="Arial" w:hAnsi="Arial" w:cs="Traditional Arabic"/>
          <w:sz w:val="28"/>
          <w:szCs w:val="28"/>
          <w:rtl/>
        </w:rPr>
        <w:t xml:space="preserve"> الفتاوى (28/523)</w:t>
      </w:r>
      <w:r w:rsidRPr="00AB5CBC">
        <w:rPr>
          <w:rFonts w:ascii="Arial" w:hAnsi="Arial" w:cs="Traditional Arabic" w:hint="cs"/>
          <w:sz w:val="28"/>
          <w:szCs w:val="28"/>
          <w:rtl/>
        </w:rPr>
        <w:t xml:space="preserve"> </w:t>
      </w:r>
      <w:r w:rsidRPr="00AB5CBC">
        <w:rPr>
          <w:rFonts w:ascii="Arial" w:hAnsi="Arial" w:cs="Traditional Arabic"/>
          <w:sz w:val="28"/>
          <w:szCs w:val="28"/>
          <w:rtl/>
        </w:rPr>
        <w:t>.</w:t>
      </w:r>
    </w:p>
  </w:footnote>
  <w:footnote w:id="383">
    <w:p w:rsidR="003B7A57" w:rsidRPr="00AB5CBC" w:rsidRDefault="003B7A57">
      <w:pPr>
        <w:pStyle w:val="a3"/>
        <w:rPr>
          <w:rFonts w:ascii="Arial" w:hAnsi="Arial" w:cs="Traditional Arabic"/>
          <w:sz w:val="28"/>
          <w:szCs w:val="28"/>
          <w:rtl/>
        </w:rPr>
      </w:pPr>
      <w:r w:rsidRPr="00AB5CBC">
        <w:rPr>
          <w:rFonts w:ascii="Arial" w:hAnsi="Arial" w:cs="Traditional Arabic"/>
          <w:sz w:val="28"/>
          <w:szCs w:val="28"/>
        </w:rPr>
        <w:footnoteRef/>
      </w:r>
      <w:r w:rsidRPr="00AB5CBC">
        <w:rPr>
          <w:rFonts w:ascii="Arial" w:hAnsi="Arial" w:cs="Traditional Arabic" w:hint="cs"/>
          <w:sz w:val="28"/>
          <w:szCs w:val="28"/>
          <w:rtl/>
        </w:rPr>
        <w:t xml:space="preserve">) </w:t>
      </w:r>
      <w:r w:rsidRPr="00AB5CBC">
        <w:rPr>
          <w:rFonts w:ascii="Arial" w:hAnsi="Arial" w:cs="Traditional Arabic"/>
          <w:sz w:val="28"/>
          <w:szCs w:val="28"/>
          <w:rtl/>
        </w:rPr>
        <w:t xml:space="preserve"> </w:t>
      </w:r>
      <w:r w:rsidRPr="005A5119">
        <w:rPr>
          <w:rFonts w:ascii="Arial" w:hAnsi="Arial" w:cs="Traditional Arabic" w:hint="cs"/>
          <w:b/>
          <w:bCs/>
          <w:sz w:val="28"/>
          <w:szCs w:val="28"/>
          <w:rtl/>
        </w:rPr>
        <w:t>عبد الرحمن بن الكمال السيوطي</w:t>
      </w:r>
      <w:r w:rsidRPr="00AB5CBC">
        <w:rPr>
          <w:rFonts w:ascii="Arial" w:hAnsi="Arial" w:cs="Traditional Arabic" w:hint="cs"/>
          <w:sz w:val="28"/>
          <w:szCs w:val="28"/>
          <w:rtl/>
        </w:rPr>
        <w:t xml:space="preserve"> : أحضره أبوه مجلس الحافظ ابن حجر العسقلاني وعمره ثلاث سنين , وبلغت مصنفاته نحو ستمائة مصنف , ومن مؤلفاته ، ( الإتقان في علوم القرآن ) ، ( الدر المنثور في التفسير المأثور ) ، وفاته: سنة إحدى عشرة وتسعمئة ، انظر النور السافر عن أخبار القرن العاشر ( صـ : 90 ) .</w:t>
      </w:r>
    </w:p>
  </w:footnote>
  <w:footnote w:id="384">
    <w:p w:rsidR="003B7A57" w:rsidRPr="00AB5CBC" w:rsidRDefault="003B7A57">
      <w:pPr>
        <w:pStyle w:val="a3"/>
        <w:rPr>
          <w:rFonts w:ascii="Arial" w:hAnsi="Arial" w:cs="Traditional Arabic"/>
          <w:sz w:val="28"/>
          <w:szCs w:val="28"/>
          <w:rtl/>
        </w:rPr>
      </w:pPr>
      <w:r w:rsidRPr="00AB5CBC">
        <w:rPr>
          <w:rFonts w:ascii="Arial" w:hAnsi="Arial" w:cs="Traditional Arabic"/>
          <w:sz w:val="28"/>
          <w:szCs w:val="28"/>
        </w:rPr>
        <w:footnoteRef/>
      </w:r>
      <w:r w:rsidRPr="00AB5CBC">
        <w:rPr>
          <w:rFonts w:ascii="Arial" w:hAnsi="Arial" w:cs="Traditional Arabic" w:hint="cs"/>
          <w:sz w:val="28"/>
          <w:szCs w:val="28"/>
          <w:rtl/>
        </w:rPr>
        <w:t xml:space="preserve">) </w:t>
      </w:r>
      <w:r w:rsidRPr="00675AE3">
        <w:rPr>
          <w:rFonts w:ascii="Arial" w:hAnsi="Arial" w:cs="Traditional Arabic"/>
          <w:sz w:val="28"/>
          <w:szCs w:val="28"/>
          <w:rtl/>
        </w:rPr>
        <w:t>تاريخ الخلفاء (1/427)</w:t>
      </w:r>
      <w:r w:rsidRPr="00AB5CBC">
        <w:rPr>
          <w:rFonts w:ascii="Arial" w:hAnsi="Arial" w:cs="Traditional Arabic" w:hint="cs"/>
          <w:sz w:val="28"/>
          <w:szCs w:val="28"/>
          <w:rtl/>
        </w:rPr>
        <w:t xml:space="preserve"> </w:t>
      </w:r>
      <w:r w:rsidRPr="00AB5CBC">
        <w:rPr>
          <w:rFonts w:ascii="Arial" w:hAnsi="Arial" w:cs="Traditional Arabic"/>
          <w:sz w:val="28"/>
          <w:szCs w:val="28"/>
          <w:rtl/>
        </w:rPr>
        <w:t>.</w:t>
      </w:r>
    </w:p>
  </w:footnote>
  <w:footnote w:id="385">
    <w:p w:rsidR="003B7A57" w:rsidRPr="00AB5CBC" w:rsidRDefault="003B7A57" w:rsidP="0065180E">
      <w:pPr>
        <w:pStyle w:val="a3"/>
        <w:rPr>
          <w:rFonts w:ascii="Arial" w:hAnsi="Arial" w:cs="Traditional Arabic"/>
          <w:sz w:val="28"/>
          <w:szCs w:val="28"/>
          <w:rtl/>
        </w:rPr>
      </w:pPr>
      <w:r w:rsidRPr="00AB5CBC">
        <w:rPr>
          <w:rFonts w:ascii="Arial" w:hAnsi="Arial" w:cs="Traditional Arabic"/>
          <w:sz w:val="28"/>
          <w:szCs w:val="28"/>
        </w:rPr>
        <w:footnoteRef/>
      </w:r>
      <w:r w:rsidRPr="00AB5CBC">
        <w:rPr>
          <w:rFonts w:ascii="Arial" w:hAnsi="Arial" w:cs="Traditional Arabic" w:hint="cs"/>
          <w:sz w:val="28"/>
          <w:szCs w:val="28"/>
          <w:rtl/>
        </w:rPr>
        <w:t xml:space="preserve">) </w:t>
      </w:r>
      <w:r>
        <w:rPr>
          <w:rFonts w:ascii="Arial" w:hAnsi="Arial" w:cs="Traditional Arabic" w:hint="cs"/>
          <w:sz w:val="28"/>
          <w:szCs w:val="28"/>
          <w:rtl/>
        </w:rPr>
        <w:t>انظر كتاب الجامع ( صـ 425 )</w:t>
      </w:r>
      <w:r w:rsidRPr="00AB5CBC">
        <w:rPr>
          <w:rFonts w:ascii="Arial" w:hAnsi="Arial" w:cs="Traditional Arabic" w:hint="cs"/>
          <w:sz w:val="28"/>
          <w:szCs w:val="28"/>
          <w:rtl/>
        </w:rPr>
        <w:t xml:space="preserve"> </w:t>
      </w:r>
      <w:r w:rsidRPr="00AB5CBC">
        <w:rPr>
          <w:rFonts w:ascii="Arial" w:hAnsi="Arial" w:cs="Traditional Arabic"/>
          <w:sz w:val="28"/>
          <w:szCs w:val="28"/>
          <w:rtl/>
        </w:rPr>
        <w:t>.</w:t>
      </w:r>
    </w:p>
  </w:footnote>
  <w:footnote w:id="386">
    <w:p w:rsidR="003B7A57" w:rsidRPr="00052589" w:rsidRDefault="003B7A57">
      <w:pPr>
        <w:pStyle w:val="a3"/>
        <w:rPr>
          <w:rFonts w:ascii="Arial" w:hAnsi="Arial" w:cs="Traditional Arabic"/>
          <w:sz w:val="28"/>
          <w:szCs w:val="28"/>
          <w:rtl/>
        </w:rPr>
      </w:pPr>
      <w:r w:rsidRPr="00052589">
        <w:rPr>
          <w:rFonts w:ascii="Arial" w:hAnsi="Arial" w:cs="Traditional Arabic"/>
          <w:sz w:val="28"/>
          <w:szCs w:val="28"/>
        </w:rPr>
        <w:footnoteRef/>
      </w:r>
      <w:r w:rsidRPr="00052589">
        <w:rPr>
          <w:rFonts w:ascii="Arial" w:hAnsi="Arial" w:cs="Traditional Arabic" w:hint="cs"/>
          <w:sz w:val="28"/>
          <w:szCs w:val="28"/>
          <w:rtl/>
        </w:rPr>
        <w:t xml:space="preserve">) </w:t>
      </w:r>
      <w:r w:rsidRPr="00675AE3">
        <w:rPr>
          <w:rFonts w:ascii="Arial" w:hAnsi="Arial" w:cs="Traditional Arabic"/>
          <w:sz w:val="28"/>
          <w:szCs w:val="28"/>
          <w:rtl/>
        </w:rPr>
        <w:t>الجامع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737</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87">
    <w:p w:rsidR="003B7A57" w:rsidRPr="009D2262" w:rsidRDefault="003B7A57">
      <w:pPr>
        <w:pStyle w:val="a3"/>
        <w:rPr>
          <w:rFonts w:ascii="Traditional Arabic" w:hAnsi="Traditional Arabic" w:cs="Traditional Arabic"/>
          <w:sz w:val="28"/>
          <w:szCs w:val="28"/>
          <w:rtl/>
        </w:rPr>
      </w:pPr>
      <w:r w:rsidRPr="009D2262">
        <w:rPr>
          <w:rFonts w:ascii="Traditional Arabic" w:hAnsi="Traditional Arabic" w:cs="Traditional Arabic"/>
          <w:sz w:val="28"/>
          <w:szCs w:val="28"/>
        </w:rPr>
        <w:footnoteRef/>
      </w:r>
      <w:r w:rsidRPr="009D2262">
        <w:rPr>
          <w:rFonts w:ascii="Traditional Arabic" w:hAnsi="Traditional Arabic" w:cs="Traditional Arabic" w:hint="cs"/>
          <w:sz w:val="28"/>
          <w:szCs w:val="28"/>
          <w:rtl/>
        </w:rPr>
        <w:t>) مجموع ال</w:t>
      </w:r>
      <w:r w:rsidRPr="00675AE3">
        <w:rPr>
          <w:rFonts w:ascii="Traditional Arabic" w:hAnsi="Traditional Arabic" w:cs="Traditional Arabic" w:hint="eastAsia"/>
          <w:sz w:val="28"/>
          <w:szCs w:val="28"/>
          <w:rtl/>
        </w:rPr>
        <w:t>فتاوى</w:t>
      </w:r>
      <w:r w:rsidRPr="00675AE3">
        <w:rPr>
          <w:rFonts w:ascii="Traditional Arabic" w:hAnsi="Traditional Arabic" w:cs="Traditional Arabic"/>
          <w:sz w:val="28"/>
          <w:szCs w:val="28"/>
          <w:rtl/>
        </w:rPr>
        <w:t xml:space="preserve"> (12/466)</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388">
    <w:p w:rsidR="003B7A57" w:rsidRPr="009D2262" w:rsidRDefault="003B7A57" w:rsidP="005A5119">
      <w:pPr>
        <w:pStyle w:val="a3"/>
        <w:contextualSpacing/>
        <w:jc w:val="both"/>
        <w:rPr>
          <w:rFonts w:ascii="Traditional Arabic" w:hAnsi="Traditional Arabic" w:cs="Traditional Arabic"/>
          <w:sz w:val="28"/>
          <w:szCs w:val="28"/>
          <w:rtl/>
        </w:rPr>
      </w:pPr>
      <w:r w:rsidRPr="009D2262">
        <w:rPr>
          <w:rFonts w:ascii="Traditional Arabic" w:hAnsi="Traditional Arabic" w:cs="Traditional Arabic"/>
          <w:sz w:val="28"/>
          <w:szCs w:val="28"/>
        </w:rPr>
        <w:footnoteRef/>
      </w:r>
      <w:r w:rsidRPr="009D2262">
        <w:rPr>
          <w:rFonts w:ascii="Traditional Arabic" w:hAnsi="Traditional Arabic" w:cs="Traditional Arabic" w:hint="cs"/>
          <w:sz w:val="28"/>
          <w:szCs w:val="28"/>
          <w:rtl/>
        </w:rPr>
        <w:t xml:space="preserve">) </w:t>
      </w:r>
      <w:r w:rsidRPr="00E23943">
        <w:rPr>
          <w:rFonts w:ascii="Traditional Arabic" w:hAnsi="Traditional Arabic" w:cs="Traditional Arabic" w:hint="eastAsia"/>
          <w:b/>
          <w:bCs/>
          <w:sz w:val="28"/>
          <w:szCs w:val="28"/>
          <w:rtl/>
        </w:rPr>
        <w:t>ابن</w:t>
      </w:r>
      <w:r w:rsidRPr="00E23943">
        <w:rPr>
          <w:rFonts w:ascii="Traditional Arabic" w:hAnsi="Traditional Arabic" w:cs="Traditional Arabic"/>
          <w:b/>
          <w:bCs/>
          <w:sz w:val="28"/>
          <w:szCs w:val="28"/>
          <w:rtl/>
        </w:rPr>
        <w:t xml:space="preserve"> </w:t>
      </w:r>
      <w:r w:rsidRPr="00E23943">
        <w:rPr>
          <w:rFonts w:ascii="Traditional Arabic" w:hAnsi="Traditional Arabic" w:cs="Traditional Arabic" w:hint="eastAsia"/>
          <w:b/>
          <w:bCs/>
          <w:sz w:val="28"/>
          <w:szCs w:val="28"/>
          <w:rtl/>
        </w:rPr>
        <w:t>دقيق</w:t>
      </w:r>
      <w:r w:rsidRPr="00E23943">
        <w:rPr>
          <w:rFonts w:ascii="Traditional Arabic" w:hAnsi="Traditional Arabic" w:cs="Traditional Arabic"/>
          <w:b/>
          <w:bCs/>
          <w:sz w:val="28"/>
          <w:szCs w:val="28"/>
          <w:rtl/>
        </w:rPr>
        <w:t xml:space="preserve"> </w:t>
      </w:r>
      <w:r w:rsidRPr="00E23943">
        <w:rPr>
          <w:rFonts w:ascii="Traditional Arabic" w:hAnsi="Traditional Arabic" w:cs="Traditional Arabic" w:hint="eastAsia"/>
          <w:b/>
          <w:bCs/>
          <w:sz w:val="28"/>
          <w:szCs w:val="28"/>
          <w:rtl/>
        </w:rPr>
        <w:t>العيد</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الامام</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الفقيه</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hint="eastAsia"/>
          <w:sz w:val="28"/>
          <w:szCs w:val="28"/>
          <w:rtl/>
        </w:rPr>
        <w:t>المجتهد</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المحدث</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الحافظ</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العلامة</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شيخ</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الاسلام</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تقى</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الدين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أبو</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الفتح</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محمد</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على</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وهب</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مطيع</w:t>
      </w:r>
      <w:r w:rsidRPr="009D2262">
        <w:rPr>
          <w:rFonts w:ascii="Traditional Arabic" w:hAnsi="Traditional Arabic" w:cs="Traditional Arabic"/>
          <w:sz w:val="28"/>
          <w:szCs w:val="28"/>
          <w:rtl/>
        </w:rPr>
        <w:t xml:space="preserve"> </w:t>
      </w:r>
      <w:proofErr w:type="spellStart"/>
      <w:r w:rsidRPr="009D2262">
        <w:rPr>
          <w:rFonts w:ascii="Traditional Arabic" w:hAnsi="Traditional Arabic" w:cs="Traditional Arabic" w:hint="eastAsia"/>
          <w:sz w:val="28"/>
          <w:szCs w:val="28"/>
          <w:rtl/>
        </w:rPr>
        <w:t>القشيرى</w:t>
      </w:r>
      <w:proofErr w:type="spellEnd"/>
      <w:r w:rsidRPr="009D2262">
        <w:rPr>
          <w:rFonts w:ascii="Traditional Arabic" w:hAnsi="Traditional Arabic" w:cs="Traditional Arabic"/>
          <w:sz w:val="28"/>
          <w:szCs w:val="28"/>
          <w:rtl/>
        </w:rPr>
        <w:t xml:space="preserve"> </w:t>
      </w:r>
      <w:proofErr w:type="spellStart"/>
      <w:r w:rsidRPr="009D2262">
        <w:rPr>
          <w:rFonts w:ascii="Traditional Arabic" w:hAnsi="Traditional Arabic" w:cs="Traditional Arabic" w:hint="eastAsia"/>
          <w:sz w:val="28"/>
          <w:szCs w:val="28"/>
          <w:rtl/>
        </w:rPr>
        <w:t>المنفلوطى</w:t>
      </w:r>
      <w:proofErr w:type="spellEnd"/>
      <w:r w:rsidRPr="009D2262">
        <w:rPr>
          <w:rFonts w:ascii="Traditional Arabic" w:hAnsi="Traditional Arabic" w:cs="Traditional Arabic"/>
          <w:sz w:val="28"/>
          <w:szCs w:val="28"/>
          <w:rtl/>
        </w:rPr>
        <w:t xml:space="preserve"> </w:t>
      </w:r>
      <w:proofErr w:type="spellStart"/>
      <w:r w:rsidRPr="009D2262">
        <w:rPr>
          <w:rFonts w:ascii="Traditional Arabic" w:hAnsi="Traditional Arabic" w:cs="Traditional Arabic" w:hint="eastAsia"/>
          <w:sz w:val="28"/>
          <w:szCs w:val="28"/>
          <w:rtl/>
        </w:rPr>
        <w:t>المالكى</w:t>
      </w:r>
      <w:proofErr w:type="spellEnd"/>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والشافعي</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صاحب</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التصانيف</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hint="eastAsia"/>
          <w:sz w:val="28"/>
          <w:szCs w:val="28"/>
          <w:rtl/>
        </w:rPr>
        <w:t xml:space="preserve"> تذكرة</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الحفاظ</w:t>
      </w:r>
      <w:r w:rsidRPr="009D2262">
        <w:rPr>
          <w:rFonts w:ascii="Traditional Arabic" w:hAnsi="Traditional Arabic" w:cs="Traditional Arabic"/>
          <w:sz w:val="28"/>
          <w:szCs w:val="28"/>
          <w:rtl/>
        </w:rPr>
        <w:t xml:space="preserve"> (4/1481)</w:t>
      </w:r>
      <w:r w:rsidRPr="009D2262">
        <w:rPr>
          <w:rFonts w:ascii="Traditional Arabic" w:hAnsi="Traditional Arabic" w:cs="Traditional Arabic" w:hint="cs"/>
          <w:sz w:val="28"/>
          <w:szCs w:val="28"/>
          <w:rtl/>
        </w:rPr>
        <w:t xml:space="preserve"> .</w:t>
      </w:r>
    </w:p>
  </w:footnote>
  <w:footnote w:id="389">
    <w:p w:rsidR="003B7A57" w:rsidRPr="009D2262" w:rsidRDefault="003B7A57">
      <w:pPr>
        <w:pStyle w:val="a3"/>
        <w:rPr>
          <w:rFonts w:ascii="Traditional Arabic" w:hAnsi="Traditional Arabic" w:cs="Traditional Arabic"/>
          <w:sz w:val="28"/>
          <w:szCs w:val="28"/>
          <w:rtl/>
        </w:rPr>
      </w:pPr>
      <w:r w:rsidRPr="009D2262">
        <w:rPr>
          <w:rFonts w:ascii="Traditional Arabic" w:hAnsi="Traditional Arabic" w:cs="Traditional Arabic"/>
          <w:sz w:val="28"/>
          <w:szCs w:val="28"/>
        </w:rPr>
        <w:footnoteRef/>
      </w:r>
      <w:r w:rsidRPr="009D2262">
        <w:rPr>
          <w:rFonts w:ascii="Traditional Arabic" w:hAnsi="Traditional Arabic" w:cs="Traditional Arabic" w:hint="cs"/>
          <w:sz w:val="28"/>
          <w:szCs w:val="28"/>
          <w:rtl/>
        </w:rPr>
        <w:t xml:space="preserve">) </w:t>
      </w:r>
      <w:r w:rsidRPr="00675AE3">
        <w:rPr>
          <w:rFonts w:ascii="Traditional Arabic" w:hAnsi="Traditional Arabic" w:cs="Traditional Arabic" w:hint="eastAsia"/>
          <w:sz w:val="28"/>
          <w:szCs w:val="28"/>
          <w:rtl/>
        </w:rPr>
        <w:t>إحكام</w:t>
      </w:r>
      <w:r w:rsidRPr="00675AE3">
        <w:rPr>
          <w:rFonts w:ascii="Traditional Arabic" w:hAnsi="Traditional Arabic" w:cs="Traditional Arabic"/>
          <w:sz w:val="28"/>
          <w:szCs w:val="28"/>
          <w:rtl/>
        </w:rPr>
        <w:t xml:space="preserve"> الأحكام شرح عمدة الأحكام (4/84)</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390">
    <w:p w:rsidR="003B7A57" w:rsidRPr="009D2262" w:rsidRDefault="003B7A57" w:rsidP="005A5119">
      <w:pPr>
        <w:pStyle w:val="a3"/>
        <w:jc w:val="both"/>
        <w:rPr>
          <w:rFonts w:ascii="Traditional Arabic" w:hAnsi="Traditional Arabic" w:cs="Traditional Arabic"/>
          <w:sz w:val="28"/>
          <w:szCs w:val="28"/>
          <w:rtl/>
        </w:rPr>
      </w:pPr>
      <w:r w:rsidRPr="009D2262">
        <w:rPr>
          <w:rFonts w:ascii="Traditional Arabic" w:hAnsi="Traditional Arabic" w:cs="Traditional Arabic"/>
          <w:sz w:val="28"/>
          <w:szCs w:val="28"/>
        </w:rPr>
        <w:footnoteRef/>
      </w:r>
      <w:r w:rsidRPr="009D2262">
        <w:rPr>
          <w:rFonts w:ascii="Traditional Arabic" w:hAnsi="Traditional Arabic" w:cs="Traditional Arabic" w:hint="cs"/>
          <w:sz w:val="28"/>
          <w:szCs w:val="28"/>
          <w:rtl/>
        </w:rPr>
        <w:t xml:space="preserve">) </w:t>
      </w:r>
      <w:r w:rsidRPr="005A5119">
        <w:rPr>
          <w:rFonts w:ascii="Traditional Arabic" w:hAnsi="Traditional Arabic" w:cs="Traditional Arabic" w:hint="cs"/>
          <w:b/>
          <w:bCs/>
          <w:sz w:val="28"/>
          <w:szCs w:val="28"/>
          <w:rtl/>
        </w:rPr>
        <w:t>ا</w:t>
      </w:r>
      <w:r w:rsidRPr="005A5119">
        <w:rPr>
          <w:rFonts w:ascii="Traditional Arabic" w:hAnsi="Traditional Arabic" w:cs="Traditional Arabic" w:hint="eastAsia"/>
          <w:b/>
          <w:bCs/>
          <w:sz w:val="28"/>
          <w:szCs w:val="28"/>
          <w:rtl/>
        </w:rPr>
        <w:t>لحافظ</w:t>
      </w:r>
      <w:r w:rsidRPr="005A5119">
        <w:rPr>
          <w:rFonts w:ascii="Traditional Arabic" w:hAnsi="Traditional Arabic" w:cs="Traditional Arabic"/>
          <w:b/>
          <w:bCs/>
          <w:sz w:val="28"/>
          <w:szCs w:val="28"/>
          <w:rtl/>
        </w:rPr>
        <w:t xml:space="preserve"> </w:t>
      </w:r>
      <w:r w:rsidRPr="005A5119">
        <w:rPr>
          <w:rFonts w:ascii="Traditional Arabic" w:hAnsi="Traditional Arabic" w:cs="Traditional Arabic" w:hint="cs"/>
          <w:b/>
          <w:bCs/>
          <w:sz w:val="28"/>
          <w:szCs w:val="28"/>
          <w:rtl/>
        </w:rPr>
        <w:t>العراقي</w:t>
      </w:r>
      <w:r>
        <w:rPr>
          <w:rFonts w:ascii="Traditional Arabic" w:hAnsi="Traditional Arabic" w:cs="Traditional Arabic" w:hint="cs"/>
          <w:sz w:val="28"/>
          <w:szCs w:val="28"/>
          <w:rtl/>
        </w:rPr>
        <w:t xml:space="preserve"> : </w:t>
      </w:r>
      <w:r w:rsidRPr="009D2262">
        <w:rPr>
          <w:rFonts w:ascii="Traditional Arabic" w:hAnsi="Traditional Arabic" w:cs="Traditional Arabic" w:hint="cs"/>
          <w:sz w:val="28"/>
          <w:szCs w:val="28"/>
          <w:rtl/>
        </w:rPr>
        <w:t>الإمام</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الكبير</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الشهير</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أبو</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الفضل</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زين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الدين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عبد</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الرحيم</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الحسين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عبد</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الرحمن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ابي</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بكر</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ابراهيم</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العراقي</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hint="eastAsia"/>
          <w:sz w:val="28"/>
          <w:szCs w:val="28"/>
          <w:rtl/>
        </w:rPr>
        <w:t>حافظ</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العصر</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ولد</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في</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جمادى</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الاولى</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سنة</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خمس</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وعشرين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وسبعمائة</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بمنشأة</w:t>
      </w:r>
      <w:r w:rsidRPr="009D2262">
        <w:rPr>
          <w:rFonts w:ascii="Traditional Arabic" w:hAnsi="Traditional Arabic" w:cs="Traditional Arabic"/>
          <w:sz w:val="28"/>
          <w:szCs w:val="28"/>
          <w:rtl/>
        </w:rPr>
        <w:t xml:space="preserve"> </w:t>
      </w:r>
      <w:proofErr w:type="spellStart"/>
      <w:r w:rsidRPr="009D2262">
        <w:rPr>
          <w:rFonts w:ascii="Traditional Arabic" w:hAnsi="Traditional Arabic" w:cs="Traditional Arabic" w:hint="eastAsia"/>
          <w:sz w:val="28"/>
          <w:szCs w:val="28"/>
          <w:rtl/>
        </w:rPr>
        <w:t>المهزاني</w:t>
      </w:r>
      <w:proofErr w:type="spellEnd"/>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بين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مصر</w:t>
      </w:r>
      <w:r>
        <w:rPr>
          <w:rFonts w:ascii="Traditional Arabic" w:hAnsi="Traditional Arabic" w:cs="Traditional Arabic" w:hint="cs"/>
          <w:sz w:val="28"/>
          <w:szCs w:val="28"/>
          <w:rtl/>
        </w:rPr>
        <w:t xml:space="preserve"> </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والقاهرة</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hint="eastAsia"/>
          <w:sz w:val="28"/>
          <w:szCs w:val="28"/>
          <w:rtl/>
        </w:rPr>
        <w:t>وكان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cs"/>
          <w:sz w:val="28"/>
          <w:szCs w:val="28"/>
          <w:rtl/>
        </w:rPr>
        <w:t>أ</w:t>
      </w:r>
      <w:r w:rsidRPr="009D2262">
        <w:rPr>
          <w:rFonts w:ascii="Traditional Arabic" w:hAnsi="Traditional Arabic" w:cs="Traditional Arabic" w:hint="eastAsia"/>
          <w:sz w:val="28"/>
          <w:szCs w:val="28"/>
          <w:rtl/>
        </w:rPr>
        <w:t>صل</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ابيه</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من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بلدة</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يقال</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لها</w:t>
      </w:r>
      <w:r w:rsidRPr="009D2262">
        <w:rPr>
          <w:rFonts w:ascii="Traditional Arabic" w:hAnsi="Traditional Arabic" w:cs="Traditional Arabic"/>
          <w:sz w:val="28"/>
          <w:szCs w:val="28"/>
          <w:rtl/>
        </w:rPr>
        <w:t xml:space="preserve"> </w:t>
      </w:r>
      <w:proofErr w:type="spellStart"/>
      <w:r w:rsidRPr="009D2262">
        <w:rPr>
          <w:rFonts w:ascii="Traditional Arabic" w:hAnsi="Traditional Arabic" w:cs="Traditional Arabic" w:hint="eastAsia"/>
          <w:sz w:val="28"/>
          <w:szCs w:val="28"/>
          <w:rtl/>
        </w:rPr>
        <w:t>رازيان</w:t>
      </w:r>
      <w:proofErr w:type="spellEnd"/>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من</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عمل</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اربل</w:t>
      </w:r>
      <w:r w:rsidRPr="009D2262">
        <w:rPr>
          <w:rFonts w:ascii="Traditional Arabic" w:hAnsi="Traditional Arabic" w:cs="Traditional Arabic" w:hint="cs"/>
          <w:sz w:val="28"/>
          <w:szCs w:val="28"/>
          <w:rtl/>
        </w:rPr>
        <w:t xml:space="preserve"> ،</w:t>
      </w:r>
      <w:r w:rsidRPr="009D2262">
        <w:rPr>
          <w:rFonts w:ascii="Traditional Arabic" w:hAnsi="Traditional Arabic" w:cs="Traditional Arabic" w:hint="eastAsia"/>
          <w:sz w:val="28"/>
          <w:szCs w:val="28"/>
          <w:rtl/>
        </w:rPr>
        <w:t xml:space="preserve"> ذيل</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تذكرة</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الحفاظ</w:t>
      </w:r>
      <w:r w:rsidRPr="009D2262">
        <w:rPr>
          <w:rFonts w:ascii="Traditional Arabic" w:hAnsi="Traditional Arabic" w:cs="Traditional Arabic"/>
          <w:sz w:val="28"/>
          <w:szCs w:val="28"/>
          <w:rtl/>
        </w:rPr>
        <w:t xml:space="preserve"> (</w:t>
      </w:r>
      <w:r w:rsidRPr="009D2262">
        <w:rPr>
          <w:rFonts w:ascii="Traditional Arabic" w:hAnsi="Traditional Arabic" w:cs="Traditional Arabic" w:hint="eastAsia"/>
          <w:sz w:val="28"/>
          <w:szCs w:val="28"/>
          <w:rtl/>
        </w:rPr>
        <w:t>ص</w:t>
      </w:r>
      <w:r w:rsidRPr="009D2262">
        <w:rPr>
          <w:rFonts w:ascii="Traditional Arabic" w:hAnsi="Traditional Arabic" w:cs="Traditional Arabic" w:hint="cs"/>
          <w:sz w:val="28"/>
          <w:szCs w:val="28"/>
          <w:rtl/>
        </w:rPr>
        <w:t xml:space="preserve">ـ </w:t>
      </w:r>
      <w:r w:rsidRPr="009D2262">
        <w:rPr>
          <w:rFonts w:ascii="Traditional Arabic" w:hAnsi="Traditional Arabic" w:cs="Traditional Arabic"/>
          <w:sz w:val="28"/>
          <w:szCs w:val="28"/>
          <w:rtl/>
        </w:rPr>
        <w:t>: 370</w:t>
      </w:r>
      <w:r w:rsidRPr="009D2262">
        <w:rPr>
          <w:rFonts w:ascii="Traditional Arabic" w:hAnsi="Traditional Arabic" w:cs="Traditional Arabic" w:hint="cs"/>
          <w:sz w:val="28"/>
          <w:szCs w:val="28"/>
          <w:rtl/>
        </w:rPr>
        <w:t>) .</w:t>
      </w:r>
    </w:p>
  </w:footnote>
  <w:footnote w:id="391">
    <w:p w:rsidR="003B7A57" w:rsidRPr="009D2262" w:rsidRDefault="003B7A57">
      <w:pPr>
        <w:pStyle w:val="a3"/>
        <w:rPr>
          <w:rFonts w:ascii="Traditional Arabic" w:hAnsi="Traditional Arabic" w:cs="Traditional Arabic"/>
          <w:sz w:val="28"/>
          <w:szCs w:val="28"/>
          <w:rtl/>
        </w:rPr>
      </w:pPr>
      <w:r w:rsidRPr="009D2262">
        <w:rPr>
          <w:rFonts w:ascii="Traditional Arabic" w:hAnsi="Traditional Arabic" w:cs="Traditional Arabic"/>
          <w:sz w:val="28"/>
          <w:szCs w:val="28"/>
        </w:rPr>
        <w:footnoteRef/>
      </w:r>
      <w:r w:rsidRPr="009D2262">
        <w:rPr>
          <w:rFonts w:ascii="Traditional Arabic" w:hAnsi="Traditional Arabic" w:cs="Traditional Arabic" w:hint="cs"/>
          <w:sz w:val="28"/>
          <w:szCs w:val="28"/>
          <w:rtl/>
        </w:rPr>
        <w:t xml:space="preserve">) </w:t>
      </w:r>
      <w:r w:rsidRPr="00675AE3">
        <w:rPr>
          <w:rFonts w:ascii="Traditional Arabic" w:hAnsi="Traditional Arabic" w:cs="Traditional Arabic" w:hint="eastAsia"/>
          <w:sz w:val="28"/>
          <w:szCs w:val="28"/>
          <w:rtl/>
        </w:rPr>
        <w:t>فتح</w:t>
      </w:r>
      <w:r w:rsidRPr="00675AE3">
        <w:rPr>
          <w:rFonts w:ascii="Traditional Arabic" w:hAnsi="Traditional Arabic" w:cs="Traditional Arabic"/>
          <w:sz w:val="28"/>
          <w:szCs w:val="28"/>
          <w:rtl/>
        </w:rPr>
        <w:t xml:space="preserve"> الباري</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( 12/202)</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392">
    <w:p w:rsidR="003B7A57" w:rsidRPr="00944CC6" w:rsidRDefault="003B7A57">
      <w:pPr>
        <w:pStyle w:val="a3"/>
        <w:rPr>
          <w:rFonts w:ascii="Arial" w:hAnsi="Arial" w:cs="Traditional Arabic"/>
          <w:sz w:val="28"/>
          <w:szCs w:val="28"/>
          <w:rtl/>
        </w:rPr>
      </w:pPr>
      <w:r w:rsidRPr="00944CC6">
        <w:rPr>
          <w:rFonts w:ascii="Arial" w:hAnsi="Arial" w:cs="Traditional Arabic"/>
          <w:sz w:val="28"/>
          <w:szCs w:val="28"/>
        </w:rPr>
        <w:footnoteRef/>
      </w:r>
      <w:r w:rsidRPr="00944CC6">
        <w:rPr>
          <w:rFonts w:ascii="Arial" w:hAnsi="Arial" w:cs="Traditional Arabic" w:hint="cs"/>
          <w:sz w:val="28"/>
          <w:szCs w:val="28"/>
          <w:rtl/>
        </w:rPr>
        <w:t xml:space="preserve">) </w:t>
      </w:r>
      <w:r w:rsidRPr="00675AE3">
        <w:rPr>
          <w:rFonts w:ascii="Arial" w:hAnsi="Arial" w:cs="Traditional Arabic"/>
          <w:sz w:val="28"/>
          <w:szCs w:val="28"/>
          <w:rtl/>
        </w:rPr>
        <w:t>الجامع (</w:t>
      </w:r>
      <w:r>
        <w:rPr>
          <w:rFonts w:ascii="Arial" w:hAnsi="Arial" w:cs="Traditional Arabic" w:hint="cs"/>
          <w:sz w:val="28"/>
          <w:szCs w:val="28"/>
          <w:rtl/>
        </w:rPr>
        <w:t xml:space="preserve"> صـ </w:t>
      </w:r>
      <w:r w:rsidRPr="00675AE3">
        <w:rPr>
          <w:rFonts w:ascii="Arial" w:hAnsi="Arial" w:cs="Traditional Arabic"/>
          <w:sz w:val="28"/>
          <w:szCs w:val="28"/>
          <w:rtl/>
        </w:rPr>
        <w:t>687</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93">
    <w:p w:rsidR="003B7A57" w:rsidRPr="00944CC6" w:rsidRDefault="003B7A57">
      <w:pPr>
        <w:pStyle w:val="a3"/>
        <w:rPr>
          <w:rFonts w:ascii="Arial" w:hAnsi="Arial" w:cs="Traditional Arabic"/>
          <w:sz w:val="28"/>
          <w:szCs w:val="28"/>
          <w:rtl/>
        </w:rPr>
      </w:pPr>
      <w:r w:rsidRPr="00944CC6">
        <w:rPr>
          <w:rFonts w:ascii="Arial" w:hAnsi="Arial" w:cs="Traditional Arabic"/>
          <w:sz w:val="28"/>
          <w:szCs w:val="28"/>
        </w:rPr>
        <w:footnoteRef/>
      </w:r>
      <w:r w:rsidRPr="00944CC6">
        <w:rPr>
          <w:rFonts w:ascii="Arial" w:hAnsi="Arial" w:cs="Traditional Arabic" w:hint="cs"/>
          <w:sz w:val="28"/>
          <w:szCs w:val="28"/>
          <w:rtl/>
        </w:rPr>
        <w:t xml:space="preserve">) </w:t>
      </w:r>
      <w:r w:rsidRPr="00944CC6">
        <w:rPr>
          <w:rFonts w:ascii="Arial" w:hAnsi="Arial" w:cs="Traditional Arabic" w:hint="eastAsia"/>
          <w:sz w:val="28"/>
          <w:szCs w:val="28"/>
          <w:rtl/>
        </w:rPr>
        <w:t>الدرر</w:t>
      </w:r>
      <w:r w:rsidRPr="00944CC6">
        <w:rPr>
          <w:rFonts w:ascii="Arial" w:hAnsi="Arial" w:cs="Traditional Arabic"/>
          <w:sz w:val="28"/>
          <w:szCs w:val="28"/>
          <w:rtl/>
        </w:rPr>
        <w:t xml:space="preserve"> السنية </w:t>
      </w:r>
      <w:r w:rsidRPr="00944CC6">
        <w:rPr>
          <w:rFonts w:ascii="Arial" w:hAnsi="Arial" w:cs="Traditional Arabic" w:hint="cs"/>
          <w:sz w:val="28"/>
          <w:szCs w:val="28"/>
          <w:rtl/>
        </w:rPr>
        <w:t>(</w:t>
      </w:r>
      <w:r w:rsidRPr="00944CC6">
        <w:rPr>
          <w:rFonts w:ascii="Arial" w:hAnsi="Arial" w:cs="Traditional Arabic"/>
          <w:sz w:val="28"/>
          <w:szCs w:val="28"/>
          <w:rtl/>
        </w:rPr>
        <w:t>8</w:t>
      </w:r>
      <w:r w:rsidRPr="00944CC6">
        <w:rPr>
          <w:rFonts w:ascii="Arial" w:hAnsi="Arial" w:cs="Traditional Arabic" w:hint="cs"/>
          <w:sz w:val="28"/>
          <w:szCs w:val="28"/>
          <w:rtl/>
        </w:rPr>
        <w:t>/</w:t>
      </w:r>
      <w:r w:rsidRPr="00944CC6">
        <w:rPr>
          <w:rFonts w:ascii="Arial" w:hAnsi="Arial" w:cs="Traditional Arabic"/>
          <w:sz w:val="28"/>
          <w:szCs w:val="28"/>
          <w:rtl/>
        </w:rPr>
        <w:t>455-456</w:t>
      </w:r>
      <w:r w:rsidRPr="00944CC6">
        <w:rPr>
          <w:rFonts w:ascii="Arial" w:hAnsi="Arial" w:cs="Traditional Arabic" w:hint="cs"/>
          <w:sz w:val="28"/>
          <w:szCs w:val="28"/>
          <w:rtl/>
        </w:rPr>
        <w:t>) .</w:t>
      </w:r>
    </w:p>
  </w:footnote>
  <w:footnote w:id="394">
    <w:p w:rsidR="003B7A57" w:rsidRPr="00944CC6" w:rsidRDefault="003B7A57">
      <w:pPr>
        <w:pStyle w:val="a3"/>
        <w:rPr>
          <w:rFonts w:ascii="Arial" w:hAnsi="Arial" w:cs="Traditional Arabic"/>
          <w:sz w:val="28"/>
          <w:szCs w:val="28"/>
          <w:rtl/>
        </w:rPr>
      </w:pPr>
      <w:r w:rsidRPr="00944CC6">
        <w:rPr>
          <w:rFonts w:ascii="Arial" w:hAnsi="Arial" w:cs="Traditional Arabic"/>
          <w:sz w:val="28"/>
          <w:szCs w:val="28"/>
        </w:rPr>
        <w:footnoteRef/>
      </w:r>
      <w:r w:rsidRPr="00944CC6">
        <w:rPr>
          <w:rFonts w:ascii="Arial" w:hAnsi="Arial" w:cs="Traditional Arabic" w:hint="cs"/>
          <w:sz w:val="28"/>
          <w:szCs w:val="28"/>
          <w:rtl/>
        </w:rPr>
        <w:t xml:space="preserve">) أخرجه </w:t>
      </w:r>
      <w:r w:rsidRPr="00944CC6">
        <w:rPr>
          <w:rFonts w:ascii="Arial" w:hAnsi="Arial" w:cs="Traditional Arabic"/>
          <w:sz w:val="28"/>
          <w:szCs w:val="28"/>
          <w:rtl/>
        </w:rPr>
        <w:t xml:space="preserve">مسلم </w:t>
      </w:r>
      <w:r w:rsidRPr="00944CC6">
        <w:rPr>
          <w:rFonts w:ascii="Arial" w:hAnsi="Arial" w:cs="Traditional Arabic" w:hint="cs"/>
          <w:sz w:val="28"/>
          <w:szCs w:val="28"/>
          <w:rtl/>
        </w:rPr>
        <w:t>(</w:t>
      </w:r>
      <w:r w:rsidRPr="00944CC6">
        <w:rPr>
          <w:rFonts w:ascii="Arial" w:hAnsi="Arial" w:cs="Traditional Arabic"/>
          <w:sz w:val="28"/>
          <w:szCs w:val="28"/>
          <w:rtl/>
        </w:rPr>
        <w:t>1851)</w:t>
      </w:r>
      <w:r w:rsidRPr="00944CC6">
        <w:rPr>
          <w:rFonts w:ascii="Arial" w:hAnsi="Arial" w:cs="Traditional Arabic" w:hint="cs"/>
          <w:sz w:val="28"/>
          <w:szCs w:val="28"/>
          <w:rtl/>
        </w:rPr>
        <w:t xml:space="preserve"> .</w:t>
      </w:r>
    </w:p>
  </w:footnote>
  <w:footnote w:id="395">
    <w:p w:rsidR="003B7A57" w:rsidRPr="00944CC6" w:rsidRDefault="003B7A57">
      <w:pPr>
        <w:pStyle w:val="a3"/>
        <w:rPr>
          <w:rFonts w:ascii="Arial" w:hAnsi="Arial" w:cs="Traditional Arabic"/>
          <w:sz w:val="28"/>
          <w:szCs w:val="28"/>
          <w:rtl/>
        </w:rPr>
      </w:pPr>
      <w:r w:rsidRPr="00944CC6">
        <w:rPr>
          <w:rFonts w:ascii="Arial" w:hAnsi="Arial" w:cs="Traditional Arabic"/>
          <w:sz w:val="28"/>
          <w:szCs w:val="28"/>
        </w:rPr>
        <w:footnoteRef/>
      </w:r>
      <w:r w:rsidRPr="00944CC6">
        <w:rPr>
          <w:rFonts w:ascii="Arial" w:hAnsi="Arial" w:cs="Traditional Arabic" w:hint="cs"/>
          <w:sz w:val="28"/>
          <w:szCs w:val="28"/>
          <w:rtl/>
        </w:rPr>
        <w:t xml:space="preserve">) </w:t>
      </w:r>
      <w:r w:rsidRPr="00675AE3">
        <w:rPr>
          <w:rFonts w:ascii="Arial" w:hAnsi="Arial" w:cs="Traditional Arabic"/>
          <w:sz w:val="28"/>
          <w:szCs w:val="28"/>
          <w:rtl/>
        </w:rPr>
        <w:t>العمدة (</w:t>
      </w:r>
      <w:r>
        <w:rPr>
          <w:rFonts w:ascii="Arial" w:hAnsi="Arial" w:cs="Traditional Arabic" w:hint="cs"/>
          <w:sz w:val="28"/>
          <w:szCs w:val="28"/>
          <w:rtl/>
        </w:rPr>
        <w:t xml:space="preserve"> صـ </w:t>
      </w:r>
      <w:r w:rsidRPr="00675AE3">
        <w:rPr>
          <w:rFonts w:ascii="Arial" w:hAnsi="Arial" w:cs="Traditional Arabic"/>
          <w:sz w:val="28"/>
          <w:szCs w:val="28"/>
          <w:rtl/>
        </w:rPr>
        <w:t>125</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396">
    <w:p w:rsidR="003B7A57" w:rsidRPr="00FC3A2B" w:rsidRDefault="003B7A57" w:rsidP="00FC3A2B">
      <w:pPr>
        <w:pStyle w:val="a3"/>
        <w:ind w:left="-14"/>
        <w:contextualSpacing/>
        <w:jc w:val="both"/>
        <w:rPr>
          <w:rFonts w:cs="Traditional Arabic"/>
          <w:spacing w:val="-8"/>
          <w:sz w:val="28"/>
          <w:szCs w:val="28"/>
          <w:rtl/>
        </w:rPr>
      </w:pPr>
      <w:r w:rsidRPr="00FC3A2B">
        <w:rPr>
          <w:rFonts w:cs="Traditional Arabic"/>
          <w:spacing w:val="-8"/>
          <w:sz w:val="28"/>
          <w:szCs w:val="28"/>
        </w:rPr>
        <w:footnoteRef/>
      </w:r>
      <w:r w:rsidRPr="00FC3A2B">
        <w:rPr>
          <w:rFonts w:cs="Traditional Arabic" w:hint="cs"/>
          <w:spacing w:val="-8"/>
          <w:sz w:val="28"/>
          <w:szCs w:val="28"/>
          <w:rtl/>
        </w:rPr>
        <w:t xml:space="preserve">) </w:t>
      </w:r>
      <w:r w:rsidRPr="00FC3A2B">
        <w:rPr>
          <w:rFonts w:cs="Traditional Arabic"/>
          <w:spacing w:val="-8"/>
          <w:sz w:val="28"/>
          <w:szCs w:val="28"/>
          <w:rtl/>
        </w:rPr>
        <w:t>الجامع (</w:t>
      </w:r>
      <w:r w:rsidRPr="00FC3A2B">
        <w:rPr>
          <w:rFonts w:cs="Traditional Arabic" w:hint="cs"/>
          <w:spacing w:val="-8"/>
          <w:sz w:val="28"/>
          <w:szCs w:val="28"/>
          <w:rtl/>
        </w:rPr>
        <w:t xml:space="preserve"> </w:t>
      </w:r>
      <w:r w:rsidRPr="00FC3A2B">
        <w:rPr>
          <w:rFonts w:cs="Traditional Arabic"/>
          <w:spacing w:val="-8"/>
          <w:sz w:val="28"/>
          <w:szCs w:val="28"/>
          <w:rtl/>
        </w:rPr>
        <w:t>ص</w:t>
      </w:r>
      <w:r w:rsidRPr="00FC3A2B">
        <w:rPr>
          <w:rFonts w:cs="Traditional Arabic" w:hint="cs"/>
          <w:spacing w:val="-8"/>
          <w:sz w:val="28"/>
          <w:szCs w:val="28"/>
          <w:rtl/>
        </w:rPr>
        <w:t xml:space="preserve">ـ </w:t>
      </w:r>
      <w:r w:rsidRPr="00FC3A2B">
        <w:rPr>
          <w:rFonts w:cs="Traditional Arabic"/>
          <w:spacing w:val="-8"/>
          <w:sz w:val="28"/>
          <w:szCs w:val="28"/>
          <w:rtl/>
        </w:rPr>
        <w:t>673</w:t>
      </w:r>
      <w:r w:rsidRPr="00FC3A2B">
        <w:rPr>
          <w:rFonts w:cs="Traditional Arabic" w:hint="cs"/>
          <w:spacing w:val="-8"/>
          <w:sz w:val="28"/>
          <w:szCs w:val="28"/>
          <w:rtl/>
        </w:rPr>
        <w:t xml:space="preserve"> </w:t>
      </w:r>
      <w:r w:rsidRPr="00FC3A2B">
        <w:rPr>
          <w:rFonts w:cs="Traditional Arabic"/>
          <w:spacing w:val="-8"/>
          <w:sz w:val="28"/>
          <w:szCs w:val="28"/>
          <w:rtl/>
        </w:rPr>
        <w:t>)</w:t>
      </w:r>
      <w:r w:rsidRPr="00FC3A2B">
        <w:rPr>
          <w:rFonts w:cs="Traditional Arabic" w:hint="cs"/>
          <w:spacing w:val="-8"/>
          <w:sz w:val="28"/>
          <w:szCs w:val="28"/>
          <w:rtl/>
        </w:rPr>
        <w:t xml:space="preserve"> </w:t>
      </w:r>
      <w:r w:rsidRPr="00FC3A2B">
        <w:rPr>
          <w:rFonts w:cs="Traditional Arabic"/>
          <w:spacing w:val="-8"/>
          <w:sz w:val="28"/>
          <w:szCs w:val="28"/>
          <w:rtl/>
        </w:rPr>
        <w:t>.</w:t>
      </w:r>
    </w:p>
  </w:footnote>
  <w:footnote w:id="397">
    <w:p w:rsidR="003B7A57" w:rsidRPr="00FC3A2B" w:rsidRDefault="003B7A57">
      <w:pPr>
        <w:pStyle w:val="a3"/>
        <w:rPr>
          <w:rFonts w:cs="Traditional Arabic"/>
          <w:spacing w:val="-8"/>
          <w:sz w:val="28"/>
          <w:szCs w:val="28"/>
          <w:rtl/>
        </w:rPr>
      </w:pPr>
      <w:r w:rsidRPr="00FC3A2B">
        <w:rPr>
          <w:rFonts w:cs="Traditional Arabic"/>
          <w:spacing w:val="-8"/>
          <w:sz w:val="28"/>
          <w:szCs w:val="28"/>
        </w:rPr>
        <w:footnoteRef/>
      </w:r>
      <w:r w:rsidRPr="00FC3A2B">
        <w:rPr>
          <w:rFonts w:cs="Traditional Arabic" w:hint="cs"/>
          <w:spacing w:val="-8"/>
          <w:sz w:val="28"/>
          <w:szCs w:val="28"/>
          <w:rtl/>
        </w:rPr>
        <w:t xml:space="preserve">) </w:t>
      </w:r>
      <w:r w:rsidRPr="00FC3A2B">
        <w:rPr>
          <w:rFonts w:cs="Traditional Arabic"/>
          <w:spacing w:val="-8"/>
          <w:sz w:val="28"/>
          <w:szCs w:val="28"/>
          <w:rtl/>
        </w:rPr>
        <w:t>الجامع (</w:t>
      </w:r>
      <w:r w:rsidRPr="00FC3A2B">
        <w:rPr>
          <w:rFonts w:cs="Traditional Arabic" w:hint="cs"/>
          <w:spacing w:val="-8"/>
          <w:sz w:val="28"/>
          <w:szCs w:val="28"/>
          <w:rtl/>
        </w:rPr>
        <w:t xml:space="preserve"> صـ </w:t>
      </w:r>
      <w:r w:rsidRPr="00FC3A2B">
        <w:rPr>
          <w:rFonts w:cs="Traditional Arabic"/>
          <w:spacing w:val="-8"/>
          <w:sz w:val="28"/>
          <w:szCs w:val="28"/>
          <w:rtl/>
        </w:rPr>
        <w:t>942-943</w:t>
      </w:r>
      <w:r w:rsidRPr="00FC3A2B">
        <w:rPr>
          <w:rFonts w:cs="Traditional Arabic" w:hint="cs"/>
          <w:spacing w:val="-8"/>
          <w:sz w:val="28"/>
          <w:szCs w:val="28"/>
          <w:rtl/>
        </w:rPr>
        <w:t xml:space="preserve"> </w:t>
      </w:r>
      <w:r w:rsidRPr="00FC3A2B">
        <w:rPr>
          <w:rFonts w:cs="Traditional Arabic"/>
          <w:spacing w:val="-8"/>
          <w:sz w:val="28"/>
          <w:szCs w:val="28"/>
          <w:rtl/>
        </w:rPr>
        <w:t>)</w:t>
      </w:r>
      <w:r w:rsidRPr="00FC3A2B">
        <w:rPr>
          <w:rFonts w:cs="Traditional Arabic" w:hint="cs"/>
          <w:spacing w:val="-8"/>
          <w:sz w:val="28"/>
          <w:szCs w:val="28"/>
          <w:rtl/>
        </w:rPr>
        <w:t xml:space="preserve"> </w:t>
      </w:r>
      <w:r w:rsidRPr="00FC3A2B">
        <w:rPr>
          <w:rFonts w:cs="Traditional Arabic"/>
          <w:spacing w:val="-8"/>
          <w:sz w:val="28"/>
          <w:szCs w:val="28"/>
          <w:rtl/>
        </w:rPr>
        <w:t>.</w:t>
      </w:r>
    </w:p>
  </w:footnote>
  <w:footnote w:id="398">
    <w:p w:rsidR="003B7A57" w:rsidRPr="00FC3A2B" w:rsidRDefault="003B7A57">
      <w:pPr>
        <w:pStyle w:val="a3"/>
        <w:rPr>
          <w:rFonts w:cs="Traditional Arabic"/>
          <w:spacing w:val="-8"/>
          <w:sz w:val="28"/>
          <w:szCs w:val="28"/>
          <w:rtl/>
        </w:rPr>
      </w:pPr>
      <w:r w:rsidRPr="00FC3A2B">
        <w:rPr>
          <w:rFonts w:cs="Traditional Arabic"/>
          <w:spacing w:val="-8"/>
          <w:sz w:val="28"/>
          <w:szCs w:val="28"/>
        </w:rPr>
        <w:footnoteRef/>
      </w:r>
      <w:r w:rsidRPr="00FC3A2B">
        <w:rPr>
          <w:rFonts w:cs="Traditional Arabic" w:hint="cs"/>
          <w:spacing w:val="-8"/>
          <w:sz w:val="28"/>
          <w:szCs w:val="28"/>
          <w:rtl/>
        </w:rPr>
        <w:t xml:space="preserve">) </w:t>
      </w:r>
      <w:r w:rsidRPr="00675AE3">
        <w:rPr>
          <w:rFonts w:cs="Traditional Arabic" w:hint="eastAsia"/>
          <w:spacing w:val="-8"/>
          <w:sz w:val="28"/>
          <w:szCs w:val="28"/>
          <w:rtl/>
        </w:rPr>
        <w:t>شرح</w:t>
      </w:r>
      <w:r w:rsidRPr="00675AE3">
        <w:rPr>
          <w:rFonts w:cs="Traditional Arabic"/>
          <w:spacing w:val="-8"/>
          <w:sz w:val="28"/>
          <w:szCs w:val="28"/>
          <w:rtl/>
        </w:rPr>
        <w:t xml:space="preserve"> </w:t>
      </w:r>
      <w:r w:rsidRPr="00675AE3">
        <w:rPr>
          <w:rFonts w:cs="Traditional Arabic" w:hint="eastAsia"/>
          <w:spacing w:val="-8"/>
          <w:sz w:val="28"/>
          <w:szCs w:val="28"/>
          <w:rtl/>
        </w:rPr>
        <w:t>صحيح</w:t>
      </w:r>
      <w:r w:rsidRPr="00675AE3">
        <w:rPr>
          <w:rFonts w:cs="Traditional Arabic"/>
          <w:spacing w:val="-8"/>
          <w:sz w:val="28"/>
          <w:szCs w:val="28"/>
          <w:rtl/>
        </w:rPr>
        <w:t xml:space="preserve"> </w:t>
      </w:r>
      <w:r w:rsidRPr="00675AE3">
        <w:rPr>
          <w:rFonts w:cs="Traditional Arabic" w:hint="eastAsia"/>
          <w:spacing w:val="-8"/>
          <w:sz w:val="28"/>
          <w:szCs w:val="28"/>
          <w:rtl/>
        </w:rPr>
        <w:t>مسلم</w:t>
      </w:r>
      <w:r w:rsidRPr="00675AE3">
        <w:rPr>
          <w:rFonts w:cs="Traditional Arabic"/>
          <w:spacing w:val="-8"/>
          <w:sz w:val="28"/>
          <w:szCs w:val="28"/>
          <w:rtl/>
        </w:rPr>
        <w:t xml:space="preserve"> – </w:t>
      </w:r>
      <w:r w:rsidRPr="00675AE3">
        <w:rPr>
          <w:rFonts w:cs="Traditional Arabic" w:hint="eastAsia"/>
          <w:spacing w:val="-8"/>
          <w:sz w:val="28"/>
          <w:szCs w:val="28"/>
          <w:rtl/>
        </w:rPr>
        <w:t>كتاب</w:t>
      </w:r>
      <w:r w:rsidRPr="00675AE3">
        <w:rPr>
          <w:rFonts w:cs="Traditional Arabic"/>
          <w:spacing w:val="-8"/>
          <w:sz w:val="28"/>
          <w:szCs w:val="28"/>
          <w:rtl/>
        </w:rPr>
        <w:t xml:space="preserve"> </w:t>
      </w:r>
      <w:r w:rsidRPr="00675AE3">
        <w:rPr>
          <w:rFonts w:cs="Traditional Arabic" w:hint="eastAsia"/>
          <w:spacing w:val="-8"/>
          <w:sz w:val="28"/>
          <w:szCs w:val="28"/>
          <w:rtl/>
        </w:rPr>
        <w:t>الجهاد</w:t>
      </w:r>
      <w:r w:rsidRPr="00675AE3">
        <w:rPr>
          <w:rFonts w:cs="Traditional Arabic"/>
          <w:spacing w:val="-8"/>
          <w:sz w:val="28"/>
          <w:szCs w:val="28"/>
          <w:rtl/>
        </w:rPr>
        <w:t xml:space="preserve"> </w:t>
      </w:r>
      <w:r w:rsidRPr="00675AE3">
        <w:rPr>
          <w:rFonts w:cs="Traditional Arabic" w:hint="eastAsia"/>
          <w:spacing w:val="-8"/>
          <w:sz w:val="28"/>
          <w:szCs w:val="28"/>
          <w:rtl/>
        </w:rPr>
        <w:t>والسِّيَر</w:t>
      </w:r>
      <w:r w:rsidRPr="00675AE3">
        <w:rPr>
          <w:rFonts w:cs="Traditional Arabic"/>
          <w:spacing w:val="-8"/>
          <w:sz w:val="28"/>
          <w:szCs w:val="28"/>
          <w:rtl/>
        </w:rPr>
        <w:t xml:space="preserve"> </w:t>
      </w:r>
      <w:r w:rsidRPr="00675AE3">
        <w:rPr>
          <w:rFonts w:cs="Traditional Arabic" w:hint="eastAsia"/>
          <w:spacing w:val="-8"/>
          <w:sz w:val="28"/>
          <w:szCs w:val="28"/>
          <w:rtl/>
        </w:rPr>
        <w:t>والإمارة</w:t>
      </w:r>
      <w:r w:rsidRPr="00675AE3">
        <w:rPr>
          <w:rFonts w:cs="Traditional Arabic"/>
          <w:spacing w:val="-8"/>
          <w:sz w:val="28"/>
          <w:szCs w:val="28"/>
        </w:rPr>
        <w:t xml:space="preserve"> </w:t>
      </w:r>
      <w:r w:rsidRPr="00675AE3">
        <w:rPr>
          <w:rFonts w:cs="Traditional Arabic" w:hint="eastAsia"/>
          <w:spacing w:val="-8"/>
          <w:sz w:val="28"/>
          <w:szCs w:val="28"/>
          <w:rtl/>
        </w:rPr>
        <w:t>الشريط</w:t>
      </w:r>
      <w:r w:rsidRPr="00675AE3">
        <w:rPr>
          <w:rFonts w:cs="Traditional Arabic"/>
          <w:spacing w:val="-8"/>
          <w:sz w:val="28"/>
          <w:szCs w:val="28"/>
          <w:rtl/>
        </w:rPr>
        <w:t xml:space="preserve"> </w:t>
      </w:r>
      <w:r w:rsidRPr="00675AE3">
        <w:rPr>
          <w:rFonts w:cs="Traditional Arabic" w:hint="eastAsia"/>
          <w:spacing w:val="-8"/>
          <w:sz w:val="28"/>
          <w:szCs w:val="28"/>
          <w:rtl/>
        </w:rPr>
        <w:t>التاسع</w:t>
      </w:r>
      <w:r>
        <w:rPr>
          <w:rFonts w:cs="Traditional Arabic"/>
          <w:spacing w:val="-8"/>
          <w:sz w:val="28"/>
          <w:szCs w:val="28"/>
          <w:rtl/>
        </w:rPr>
        <w:t xml:space="preserve"> </w:t>
      </w:r>
      <w:r>
        <w:rPr>
          <w:rFonts w:cs="Traditional Arabic" w:hint="cs"/>
          <w:spacing w:val="-8"/>
          <w:sz w:val="28"/>
          <w:szCs w:val="28"/>
          <w:rtl/>
        </w:rPr>
        <w:t xml:space="preserve">، </w:t>
      </w:r>
      <w:r w:rsidRPr="00675AE3">
        <w:rPr>
          <w:rFonts w:cs="Traditional Arabic"/>
          <w:spacing w:val="-8"/>
          <w:sz w:val="28"/>
          <w:szCs w:val="28"/>
          <w:rtl/>
        </w:rPr>
        <w:t xml:space="preserve"> </w:t>
      </w:r>
      <w:r w:rsidRPr="00675AE3">
        <w:rPr>
          <w:rFonts w:cs="Traditional Arabic" w:hint="eastAsia"/>
          <w:spacing w:val="-8"/>
          <w:sz w:val="28"/>
          <w:szCs w:val="28"/>
          <w:rtl/>
        </w:rPr>
        <w:t>فهرسة</w:t>
      </w:r>
      <w:r w:rsidRPr="00675AE3">
        <w:rPr>
          <w:rFonts w:cs="Traditional Arabic"/>
          <w:spacing w:val="-8"/>
          <w:sz w:val="28"/>
          <w:szCs w:val="28"/>
          <w:rtl/>
        </w:rPr>
        <w:t xml:space="preserve"> </w:t>
      </w:r>
      <w:r w:rsidRPr="00675AE3">
        <w:rPr>
          <w:rFonts w:cs="Traditional Arabic" w:hint="eastAsia"/>
          <w:spacing w:val="-8"/>
          <w:sz w:val="28"/>
          <w:szCs w:val="28"/>
          <w:rtl/>
        </w:rPr>
        <w:t>أهل</w:t>
      </w:r>
      <w:r w:rsidRPr="00675AE3">
        <w:rPr>
          <w:rFonts w:cs="Traditional Arabic"/>
          <w:spacing w:val="-8"/>
          <w:sz w:val="28"/>
          <w:szCs w:val="28"/>
          <w:rtl/>
        </w:rPr>
        <w:t xml:space="preserve"> </w:t>
      </w:r>
      <w:r w:rsidRPr="00675AE3">
        <w:rPr>
          <w:rFonts w:cs="Traditional Arabic" w:hint="eastAsia"/>
          <w:spacing w:val="-8"/>
          <w:sz w:val="28"/>
          <w:szCs w:val="28"/>
          <w:rtl/>
        </w:rPr>
        <w:t>الحديث</w:t>
      </w:r>
      <w:r w:rsidRPr="00675AE3">
        <w:rPr>
          <w:rFonts w:cs="Traditional Arabic"/>
          <w:spacing w:val="-8"/>
          <w:sz w:val="28"/>
          <w:szCs w:val="28"/>
          <w:rtl/>
        </w:rPr>
        <w:t xml:space="preserve"> </w:t>
      </w:r>
      <w:r w:rsidRPr="00675AE3">
        <w:rPr>
          <w:rFonts w:cs="Traditional Arabic" w:hint="eastAsia"/>
          <w:spacing w:val="-8"/>
          <w:sz w:val="28"/>
          <w:szCs w:val="28"/>
          <w:rtl/>
        </w:rPr>
        <w:t>والأثر</w:t>
      </w:r>
      <w:r>
        <w:rPr>
          <w:rFonts w:cs="Traditional Arabic" w:hint="cs"/>
          <w:spacing w:val="-8"/>
          <w:sz w:val="28"/>
          <w:szCs w:val="28"/>
          <w:rtl/>
        </w:rPr>
        <w:t xml:space="preserve"> ،</w:t>
      </w:r>
      <w:r w:rsidRPr="00675AE3">
        <w:rPr>
          <w:rFonts w:cs="Traditional Arabic"/>
          <w:spacing w:val="-8"/>
          <w:sz w:val="28"/>
          <w:szCs w:val="28"/>
          <w:rtl/>
        </w:rPr>
        <w:t xml:space="preserve"> </w:t>
      </w:r>
      <w:r w:rsidRPr="00675AE3">
        <w:rPr>
          <w:rFonts w:cs="Traditional Arabic" w:hint="eastAsia"/>
          <w:spacing w:val="-8"/>
          <w:sz w:val="28"/>
          <w:szCs w:val="28"/>
          <w:rtl/>
        </w:rPr>
        <w:t>نقلا</w:t>
      </w:r>
      <w:r w:rsidRPr="00675AE3">
        <w:rPr>
          <w:rFonts w:cs="Traditional Arabic"/>
          <w:spacing w:val="-8"/>
          <w:sz w:val="28"/>
          <w:szCs w:val="28"/>
          <w:rtl/>
        </w:rPr>
        <w:t xml:space="preserve"> </w:t>
      </w:r>
      <w:r w:rsidRPr="00675AE3">
        <w:rPr>
          <w:rFonts w:cs="Traditional Arabic" w:hint="eastAsia"/>
          <w:spacing w:val="-8"/>
          <w:sz w:val="28"/>
          <w:szCs w:val="28"/>
          <w:rtl/>
        </w:rPr>
        <w:t>عن</w:t>
      </w:r>
      <w:r w:rsidRPr="00675AE3">
        <w:rPr>
          <w:rFonts w:cs="Traditional Arabic"/>
          <w:spacing w:val="-8"/>
          <w:sz w:val="28"/>
          <w:szCs w:val="28"/>
          <w:rtl/>
        </w:rPr>
        <w:t xml:space="preserve"> </w:t>
      </w:r>
      <w:r w:rsidRPr="00675AE3">
        <w:rPr>
          <w:rFonts w:cs="Traditional Arabic" w:hint="eastAsia"/>
          <w:spacing w:val="-8"/>
          <w:sz w:val="28"/>
          <w:szCs w:val="28"/>
          <w:rtl/>
        </w:rPr>
        <w:t>أحد</w:t>
      </w:r>
      <w:r w:rsidRPr="00675AE3">
        <w:rPr>
          <w:rFonts w:cs="Traditional Arabic"/>
          <w:spacing w:val="-8"/>
          <w:sz w:val="28"/>
          <w:szCs w:val="28"/>
          <w:rtl/>
        </w:rPr>
        <w:t xml:space="preserve"> </w:t>
      </w:r>
      <w:r w:rsidRPr="00675AE3">
        <w:rPr>
          <w:rFonts w:cs="Traditional Arabic" w:hint="eastAsia"/>
          <w:spacing w:val="-8"/>
          <w:sz w:val="28"/>
          <w:szCs w:val="28"/>
          <w:rtl/>
        </w:rPr>
        <w:t>المواقع</w:t>
      </w:r>
      <w:r>
        <w:rPr>
          <w:rFonts w:cs="Traditional Arabic" w:hint="cs"/>
          <w:spacing w:val="-8"/>
          <w:sz w:val="28"/>
          <w:szCs w:val="28"/>
          <w:rtl/>
        </w:rPr>
        <w:t xml:space="preserve"> </w:t>
      </w:r>
      <w:r w:rsidRPr="00675AE3">
        <w:rPr>
          <w:rFonts w:cs="Traditional Arabic"/>
          <w:spacing w:val="-8"/>
          <w:sz w:val="28"/>
          <w:szCs w:val="28"/>
          <w:rtl/>
        </w:rPr>
        <w:t>.</w:t>
      </w:r>
    </w:p>
  </w:footnote>
  <w:footnote w:id="399">
    <w:p w:rsidR="003B7A57" w:rsidRPr="00FC3A2B" w:rsidRDefault="003B7A57">
      <w:pPr>
        <w:pStyle w:val="a3"/>
        <w:rPr>
          <w:rFonts w:cs="Traditional Arabic"/>
          <w:spacing w:val="-8"/>
          <w:sz w:val="28"/>
          <w:szCs w:val="28"/>
          <w:rtl/>
        </w:rPr>
      </w:pPr>
      <w:r w:rsidRPr="00FC3A2B">
        <w:rPr>
          <w:rFonts w:cs="Traditional Arabic"/>
          <w:spacing w:val="-8"/>
          <w:sz w:val="28"/>
          <w:szCs w:val="28"/>
        </w:rPr>
        <w:footnoteRef/>
      </w:r>
      <w:r w:rsidRPr="00FC3A2B">
        <w:rPr>
          <w:rFonts w:cs="Traditional Arabic" w:hint="cs"/>
          <w:spacing w:val="-8"/>
          <w:sz w:val="28"/>
          <w:szCs w:val="28"/>
          <w:rtl/>
        </w:rPr>
        <w:t xml:space="preserve">) </w:t>
      </w:r>
      <w:r w:rsidRPr="00FC3A2B">
        <w:rPr>
          <w:rFonts w:cs="Traditional Arabic"/>
          <w:spacing w:val="-8"/>
          <w:sz w:val="28"/>
          <w:szCs w:val="28"/>
          <w:rtl/>
        </w:rPr>
        <w:t>العمدة (</w:t>
      </w:r>
      <w:r w:rsidRPr="00FC3A2B">
        <w:rPr>
          <w:rFonts w:cs="Traditional Arabic" w:hint="cs"/>
          <w:spacing w:val="-8"/>
          <w:sz w:val="28"/>
          <w:szCs w:val="28"/>
          <w:rtl/>
        </w:rPr>
        <w:t xml:space="preserve"> صـ </w:t>
      </w:r>
      <w:r w:rsidRPr="00FC3A2B">
        <w:rPr>
          <w:rFonts w:cs="Traditional Arabic"/>
          <w:spacing w:val="-8"/>
          <w:sz w:val="28"/>
          <w:szCs w:val="28"/>
          <w:rtl/>
        </w:rPr>
        <w:t>448</w:t>
      </w:r>
      <w:r w:rsidRPr="00FC3A2B">
        <w:rPr>
          <w:rFonts w:cs="Traditional Arabic" w:hint="cs"/>
          <w:spacing w:val="-8"/>
          <w:sz w:val="28"/>
          <w:szCs w:val="28"/>
          <w:rtl/>
        </w:rPr>
        <w:t xml:space="preserve"> </w:t>
      </w:r>
      <w:r w:rsidRPr="00FC3A2B">
        <w:rPr>
          <w:rFonts w:cs="Traditional Arabic"/>
          <w:spacing w:val="-8"/>
          <w:sz w:val="28"/>
          <w:szCs w:val="28"/>
          <w:rtl/>
        </w:rPr>
        <w:t>)</w:t>
      </w:r>
      <w:r w:rsidRPr="00FC3A2B">
        <w:rPr>
          <w:rFonts w:cs="Traditional Arabic" w:hint="cs"/>
          <w:spacing w:val="-8"/>
          <w:sz w:val="28"/>
          <w:szCs w:val="28"/>
          <w:rtl/>
        </w:rPr>
        <w:t xml:space="preserve"> </w:t>
      </w:r>
      <w:r w:rsidRPr="00FC3A2B">
        <w:rPr>
          <w:rFonts w:cs="Traditional Arabic"/>
          <w:spacing w:val="-8"/>
          <w:sz w:val="28"/>
          <w:szCs w:val="28"/>
          <w:rtl/>
        </w:rPr>
        <w:t>.</w:t>
      </w:r>
    </w:p>
  </w:footnote>
  <w:footnote w:id="400">
    <w:p w:rsidR="003B7A57" w:rsidRPr="004657EB" w:rsidRDefault="003B7A57">
      <w:pPr>
        <w:pStyle w:val="a3"/>
        <w:rPr>
          <w:rFonts w:cs="Traditional Arabic"/>
          <w:sz w:val="28"/>
          <w:szCs w:val="28"/>
          <w:rtl/>
        </w:rPr>
      </w:pPr>
      <w:r w:rsidRPr="004657EB">
        <w:rPr>
          <w:rFonts w:cs="Traditional Arabic"/>
          <w:sz w:val="28"/>
          <w:szCs w:val="28"/>
        </w:rPr>
        <w:footnoteRef/>
      </w:r>
      <w:r w:rsidRPr="004657EB">
        <w:rPr>
          <w:rFonts w:cs="Traditional Arabic" w:hint="cs"/>
          <w:sz w:val="28"/>
          <w:szCs w:val="28"/>
          <w:rtl/>
        </w:rPr>
        <w:t>) أخرجه</w:t>
      </w:r>
      <w:r w:rsidRPr="004657EB">
        <w:rPr>
          <w:rFonts w:cs="Traditional Arabic"/>
          <w:sz w:val="28"/>
          <w:szCs w:val="28"/>
          <w:rtl/>
        </w:rPr>
        <w:t xml:space="preserve"> مسلم</w:t>
      </w:r>
      <w:r w:rsidRPr="004657EB">
        <w:rPr>
          <w:rFonts w:cs="Traditional Arabic" w:hint="cs"/>
          <w:sz w:val="28"/>
          <w:szCs w:val="28"/>
          <w:rtl/>
        </w:rPr>
        <w:t xml:space="preserve"> </w:t>
      </w:r>
      <w:r w:rsidRPr="004657EB">
        <w:rPr>
          <w:rFonts w:cs="Traditional Arabic"/>
          <w:sz w:val="28"/>
          <w:szCs w:val="28"/>
          <w:rtl/>
        </w:rPr>
        <w:t>( 1066 )</w:t>
      </w:r>
      <w:r w:rsidRPr="004657EB">
        <w:rPr>
          <w:rFonts w:cs="Traditional Arabic" w:hint="cs"/>
          <w:sz w:val="28"/>
          <w:szCs w:val="28"/>
          <w:rtl/>
        </w:rPr>
        <w:t xml:space="preserve"> .</w:t>
      </w:r>
    </w:p>
  </w:footnote>
  <w:footnote w:id="401">
    <w:p w:rsidR="003B7A57" w:rsidRPr="004657EB" w:rsidRDefault="003B7A57">
      <w:pPr>
        <w:pStyle w:val="a3"/>
        <w:rPr>
          <w:rFonts w:cs="Traditional Arabic"/>
          <w:sz w:val="28"/>
          <w:szCs w:val="28"/>
          <w:rtl/>
        </w:rPr>
      </w:pPr>
      <w:r w:rsidRPr="004657EB">
        <w:rPr>
          <w:rFonts w:cs="Traditional Arabic"/>
          <w:sz w:val="28"/>
          <w:szCs w:val="28"/>
        </w:rPr>
        <w:footnoteRef/>
      </w:r>
      <w:r w:rsidRPr="004657EB">
        <w:rPr>
          <w:rFonts w:cs="Traditional Arabic" w:hint="cs"/>
          <w:sz w:val="28"/>
          <w:szCs w:val="28"/>
          <w:rtl/>
        </w:rPr>
        <w:t xml:space="preserve">) </w:t>
      </w:r>
      <w:r w:rsidRPr="004657EB">
        <w:rPr>
          <w:rFonts w:cs="Traditional Arabic" w:hint="eastAsia"/>
          <w:sz w:val="28"/>
          <w:szCs w:val="28"/>
          <w:rtl/>
        </w:rPr>
        <w:t>أخرجه</w:t>
      </w:r>
      <w:r w:rsidRPr="004657EB">
        <w:rPr>
          <w:rFonts w:cs="Traditional Arabic"/>
          <w:sz w:val="28"/>
          <w:szCs w:val="28"/>
          <w:rtl/>
        </w:rPr>
        <w:t xml:space="preserve"> </w:t>
      </w:r>
      <w:r w:rsidRPr="004657EB">
        <w:rPr>
          <w:rFonts w:cs="Traditional Arabic" w:hint="eastAsia"/>
          <w:sz w:val="28"/>
          <w:szCs w:val="28"/>
          <w:rtl/>
        </w:rPr>
        <w:t>البخاري</w:t>
      </w:r>
      <w:r w:rsidRPr="004657EB">
        <w:rPr>
          <w:rFonts w:cs="Traditional Arabic" w:hint="cs"/>
          <w:sz w:val="28"/>
          <w:szCs w:val="28"/>
          <w:rtl/>
        </w:rPr>
        <w:t xml:space="preserve"> (</w:t>
      </w:r>
      <w:r w:rsidRPr="004657EB">
        <w:rPr>
          <w:rFonts w:cs="Traditional Arabic"/>
          <w:sz w:val="28"/>
          <w:szCs w:val="28"/>
          <w:rtl/>
        </w:rPr>
        <w:t>3344)</w:t>
      </w:r>
      <w:r w:rsidRPr="004657EB">
        <w:rPr>
          <w:rFonts w:cs="Traditional Arabic" w:hint="cs"/>
          <w:sz w:val="28"/>
          <w:szCs w:val="28"/>
          <w:rtl/>
        </w:rPr>
        <w:t xml:space="preserve"> ،</w:t>
      </w:r>
      <w:r w:rsidRPr="004657EB">
        <w:rPr>
          <w:rFonts w:cs="Traditional Arabic"/>
          <w:sz w:val="28"/>
          <w:szCs w:val="28"/>
          <w:rtl/>
        </w:rPr>
        <w:t xml:space="preserve"> ومسلم </w:t>
      </w:r>
      <w:r w:rsidRPr="004657EB">
        <w:rPr>
          <w:rFonts w:cs="Traditional Arabic" w:hint="cs"/>
          <w:sz w:val="28"/>
          <w:szCs w:val="28"/>
          <w:rtl/>
        </w:rPr>
        <w:t>(1064) .</w:t>
      </w:r>
    </w:p>
  </w:footnote>
  <w:footnote w:id="402">
    <w:p w:rsidR="003B7A57" w:rsidRPr="004657EB" w:rsidRDefault="003B7A57">
      <w:pPr>
        <w:pStyle w:val="a3"/>
        <w:rPr>
          <w:rFonts w:cs="Traditional Arabic"/>
          <w:sz w:val="28"/>
          <w:szCs w:val="28"/>
          <w:rtl/>
        </w:rPr>
      </w:pPr>
      <w:r w:rsidRPr="004657EB">
        <w:rPr>
          <w:rFonts w:cs="Traditional Arabic"/>
          <w:sz w:val="28"/>
          <w:szCs w:val="28"/>
        </w:rPr>
        <w:footnoteRef/>
      </w:r>
      <w:r w:rsidRPr="004657EB">
        <w:rPr>
          <w:rFonts w:cs="Traditional Arabic" w:hint="cs"/>
          <w:sz w:val="28"/>
          <w:szCs w:val="28"/>
          <w:rtl/>
        </w:rPr>
        <w:t>) أخرجه</w:t>
      </w:r>
      <w:r w:rsidRPr="004657EB">
        <w:rPr>
          <w:rFonts w:cs="Traditional Arabic"/>
          <w:sz w:val="28"/>
          <w:szCs w:val="28"/>
          <w:rtl/>
        </w:rPr>
        <w:t xml:space="preserve"> </w:t>
      </w:r>
      <w:r w:rsidRPr="004657EB">
        <w:rPr>
          <w:rFonts w:cs="Traditional Arabic" w:hint="eastAsia"/>
          <w:sz w:val="28"/>
          <w:szCs w:val="28"/>
          <w:rtl/>
        </w:rPr>
        <w:t>البخاري</w:t>
      </w:r>
      <w:r w:rsidRPr="004657EB">
        <w:rPr>
          <w:rFonts w:cs="Traditional Arabic"/>
          <w:sz w:val="28"/>
          <w:szCs w:val="28"/>
          <w:rtl/>
        </w:rPr>
        <w:t xml:space="preserve"> </w:t>
      </w:r>
      <w:r w:rsidRPr="004657EB">
        <w:rPr>
          <w:rFonts w:cs="Traditional Arabic" w:hint="cs"/>
          <w:sz w:val="28"/>
          <w:szCs w:val="28"/>
          <w:rtl/>
        </w:rPr>
        <w:t>(</w:t>
      </w:r>
      <w:r w:rsidRPr="004657EB">
        <w:rPr>
          <w:rFonts w:cs="Traditional Arabic"/>
          <w:sz w:val="28"/>
          <w:szCs w:val="28"/>
          <w:rtl/>
        </w:rPr>
        <w:t>3344)</w:t>
      </w:r>
      <w:r w:rsidRPr="004657EB">
        <w:rPr>
          <w:rFonts w:cs="Traditional Arabic" w:hint="cs"/>
          <w:sz w:val="28"/>
          <w:szCs w:val="28"/>
          <w:rtl/>
        </w:rPr>
        <w:t xml:space="preserve"> </w:t>
      </w:r>
      <w:r w:rsidRPr="004657EB">
        <w:rPr>
          <w:rFonts w:cs="Traditional Arabic"/>
          <w:sz w:val="28"/>
          <w:szCs w:val="28"/>
          <w:rtl/>
        </w:rPr>
        <w:t>، و</w:t>
      </w:r>
      <w:r w:rsidRPr="004657EB">
        <w:rPr>
          <w:rFonts w:cs="Traditional Arabic" w:hint="eastAsia"/>
          <w:sz w:val="28"/>
          <w:szCs w:val="28"/>
          <w:rtl/>
        </w:rPr>
        <w:t>مسلم</w:t>
      </w:r>
      <w:r w:rsidRPr="004657EB">
        <w:rPr>
          <w:rFonts w:cs="Traditional Arabic"/>
          <w:sz w:val="28"/>
          <w:szCs w:val="28"/>
          <w:rtl/>
        </w:rPr>
        <w:t xml:space="preserve"> </w:t>
      </w:r>
      <w:r w:rsidRPr="004657EB">
        <w:rPr>
          <w:rFonts w:cs="Traditional Arabic" w:hint="cs"/>
          <w:sz w:val="28"/>
          <w:szCs w:val="28"/>
          <w:rtl/>
        </w:rPr>
        <w:t>(</w:t>
      </w:r>
      <w:r w:rsidRPr="004657EB">
        <w:rPr>
          <w:rFonts w:cs="Traditional Arabic"/>
          <w:sz w:val="28"/>
          <w:szCs w:val="28"/>
          <w:rtl/>
        </w:rPr>
        <w:t xml:space="preserve"> 1064</w:t>
      </w:r>
      <w:r w:rsidRPr="004657EB">
        <w:rPr>
          <w:rFonts w:cs="Traditional Arabic" w:hint="cs"/>
          <w:sz w:val="28"/>
          <w:szCs w:val="28"/>
          <w:rtl/>
        </w:rPr>
        <w:t xml:space="preserve"> ) .</w:t>
      </w:r>
    </w:p>
  </w:footnote>
  <w:footnote w:id="403">
    <w:p w:rsidR="003B7A57" w:rsidRPr="004657EB" w:rsidRDefault="003B7A57">
      <w:pPr>
        <w:pStyle w:val="a3"/>
        <w:rPr>
          <w:rFonts w:cs="Traditional Arabic"/>
          <w:sz w:val="28"/>
          <w:szCs w:val="28"/>
          <w:rtl/>
        </w:rPr>
      </w:pPr>
      <w:r w:rsidRPr="004657EB">
        <w:rPr>
          <w:rFonts w:cs="Traditional Arabic"/>
          <w:sz w:val="28"/>
          <w:szCs w:val="28"/>
        </w:rPr>
        <w:footnoteRef/>
      </w:r>
      <w:r w:rsidRPr="004657EB">
        <w:rPr>
          <w:rFonts w:cs="Traditional Arabic" w:hint="cs"/>
          <w:sz w:val="28"/>
          <w:szCs w:val="28"/>
          <w:rtl/>
        </w:rPr>
        <w:t xml:space="preserve">) </w:t>
      </w:r>
      <w:r w:rsidRPr="00DD7226">
        <w:rPr>
          <w:rFonts w:cs="Traditional Arabic"/>
          <w:b/>
          <w:bCs/>
          <w:sz w:val="28"/>
          <w:szCs w:val="28"/>
          <w:rtl/>
        </w:rPr>
        <w:t>أبو سعيد الخدري</w:t>
      </w:r>
      <w:r w:rsidRPr="004657EB">
        <w:rPr>
          <w:rFonts w:cs="Traditional Arabic" w:hint="cs"/>
          <w:sz w:val="28"/>
          <w:szCs w:val="28"/>
          <w:rtl/>
        </w:rPr>
        <w:t xml:space="preserve"> :</w:t>
      </w:r>
      <w:r w:rsidRPr="004657EB">
        <w:rPr>
          <w:rFonts w:cs="Traditional Arabic"/>
          <w:sz w:val="28"/>
          <w:szCs w:val="28"/>
          <w:rtl/>
        </w:rPr>
        <w:t xml:space="preserve"> سعد بن مالك بن سنان بن عبيد الأنصاري </w:t>
      </w:r>
      <w:r w:rsidRPr="004657EB">
        <w:rPr>
          <w:rFonts w:cs="Traditional Arabic" w:hint="cs"/>
          <w:sz w:val="28"/>
          <w:szCs w:val="28"/>
          <w:rtl/>
        </w:rPr>
        <w:t>،</w:t>
      </w:r>
      <w:r w:rsidRPr="004657EB">
        <w:rPr>
          <w:rFonts w:cs="Traditional Arabic"/>
          <w:sz w:val="28"/>
          <w:szCs w:val="28"/>
          <w:rtl/>
        </w:rPr>
        <w:t xml:space="preserve"> له ولأبيه صحبة </w:t>
      </w:r>
      <w:r w:rsidRPr="004657EB">
        <w:rPr>
          <w:rFonts w:cs="Traditional Arabic" w:hint="cs"/>
          <w:sz w:val="28"/>
          <w:szCs w:val="28"/>
          <w:rtl/>
        </w:rPr>
        <w:t xml:space="preserve"> ، </w:t>
      </w:r>
      <w:r w:rsidRPr="00981482">
        <w:rPr>
          <w:rFonts w:cs="Traditional Arabic"/>
          <w:sz w:val="28"/>
          <w:szCs w:val="28"/>
          <w:rtl/>
        </w:rPr>
        <w:t>واستصغر</w:t>
      </w:r>
      <w:r w:rsidRPr="004657EB">
        <w:rPr>
          <w:rFonts w:cs="Traditional Arabic"/>
          <w:sz w:val="28"/>
          <w:szCs w:val="28"/>
          <w:rtl/>
        </w:rPr>
        <w:t xml:space="preserve"> بأحد </w:t>
      </w:r>
      <w:r w:rsidRPr="004657EB">
        <w:rPr>
          <w:rFonts w:cs="Traditional Arabic" w:hint="cs"/>
          <w:sz w:val="28"/>
          <w:szCs w:val="28"/>
          <w:rtl/>
        </w:rPr>
        <w:t xml:space="preserve">، </w:t>
      </w:r>
      <w:r w:rsidRPr="004657EB">
        <w:rPr>
          <w:rFonts w:cs="Traditional Arabic"/>
          <w:sz w:val="28"/>
          <w:szCs w:val="28"/>
          <w:rtl/>
        </w:rPr>
        <w:t xml:space="preserve">ثم شهد ما بعدها </w:t>
      </w:r>
      <w:r w:rsidRPr="004657EB">
        <w:rPr>
          <w:rFonts w:cs="Traditional Arabic" w:hint="cs"/>
          <w:sz w:val="28"/>
          <w:szCs w:val="28"/>
          <w:rtl/>
        </w:rPr>
        <w:t xml:space="preserve">، </w:t>
      </w:r>
      <w:r w:rsidRPr="004657EB">
        <w:rPr>
          <w:rFonts w:cs="Traditional Arabic"/>
          <w:sz w:val="28"/>
          <w:szCs w:val="28"/>
          <w:rtl/>
        </w:rPr>
        <w:t xml:space="preserve">مات بالمدينة سنة ثلاث أو أربع أو خمس وستين </w:t>
      </w:r>
      <w:r w:rsidRPr="004657EB">
        <w:rPr>
          <w:rFonts w:cs="Traditional Arabic" w:hint="cs"/>
          <w:sz w:val="28"/>
          <w:szCs w:val="28"/>
          <w:rtl/>
        </w:rPr>
        <w:t>، انظر</w:t>
      </w:r>
      <w:r w:rsidRPr="004657EB">
        <w:rPr>
          <w:rFonts w:cs="Traditional Arabic"/>
          <w:sz w:val="28"/>
          <w:szCs w:val="28"/>
          <w:rtl/>
        </w:rPr>
        <w:t xml:space="preserve"> التقريب</w:t>
      </w:r>
      <w:r w:rsidRPr="004657EB">
        <w:rPr>
          <w:rFonts w:cs="Traditional Arabic" w:hint="cs"/>
          <w:sz w:val="28"/>
          <w:szCs w:val="28"/>
          <w:rtl/>
        </w:rPr>
        <w:t xml:space="preserve"> (</w:t>
      </w:r>
      <w:r w:rsidRPr="004657EB">
        <w:rPr>
          <w:rFonts w:cs="Traditional Arabic"/>
          <w:sz w:val="28"/>
          <w:szCs w:val="28"/>
          <w:rtl/>
        </w:rPr>
        <w:t xml:space="preserve"> 1/232</w:t>
      </w:r>
      <w:r w:rsidRPr="004657EB">
        <w:rPr>
          <w:rFonts w:cs="Traditional Arabic" w:hint="cs"/>
          <w:sz w:val="28"/>
          <w:szCs w:val="28"/>
          <w:rtl/>
        </w:rPr>
        <w:t xml:space="preserve"> ) .</w:t>
      </w:r>
    </w:p>
  </w:footnote>
  <w:footnote w:id="404">
    <w:p w:rsidR="003B7A57" w:rsidRPr="004657EB" w:rsidRDefault="003B7A57">
      <w:pPr>
        <w:pStyle w:val="a3"/>
        <w:rPr>
          <w:rFonts w:cs="Traditional Arabic"/>
          <w:sz w:val="28"/>
          <w:szCs w:val="28"/>
          <w:rtl/>
        </w:rPr>
      </w:pPr>
      <w:r w:rsidRPr="004657EB">
        <w:rPr>
          <w:rFonts w:cs="Traditional Arabic"/>
          <w:sz w:val="28"/>
          <w:szCs w:val="28"/>
        </w:rPr>
        <w:footnoteRef/>
      </w:r>
      <w:r w:rsidRPr="004657EB">
        <w:rPr>
          <w:rFonts w:cs="Traditional Arabic" w:hint="cs"/>
          <w:sz w:val="28"/>
          <w:szCs w:val="28"/>
          <w:rtl/>
        </w:rPr>
        <w:t xml:space="preserve">) </w:t>
      </w:r>
      <w:r w:rsidRPr="004657EB">
        <w:rPr>
          <w:rFonts w:cs="Traditional Arabic"/>
          <w:sz w:val="28"/>
          <w:szCs w:val="28"/>
          <w:rtl/>
        </w:rPr>
        <w:t>مصنف ابن أبي شيبة (1/221)</w:t>
      </w:r>
      <w:r w:rsidRPr="004657EB">
        <w:rPr>
          <w:rFonts w:cs="Traditional Arabic" w:hint="cs"/>
          <w:sz w:val="28"/>
          <w:szCs w:val="28"/>
          <w:rtl/>
        </w:rPr>
        <w:t xml:space="preserve"> </w:t>
      </w:r>
      <w:r w:rsidRPr="004657EB">
        <w:rPr>
          <w:rFonts w:cs="Traditional Arabic"/>
          <w:sz w:val="28"/>
          <w:szCs w:val="28"/>
          <w:rtl/>
        </w:rPr>
        <w:t>.</w:t>
      </w:r>
    </w:p>
  </w:footnote>
  <w:footnote w:id="405">
    <w:p w:rsidR="003B7A57" w:rsidRPr="004657EB" w:rsidRDefault="003B7A57">
      <w:pPr>
        <w:pStyle w:val="a3"/>
        <w:rPr>
          <w:rFonts w:cs="Traditional Arabic"/>
          <w:sz w:val="28"/>
          <w:szCs w:val="28"/>
          <w:rtl/>
        </w:rPr>
      </w:pPr>
      <w:r w:rsidRPr="004657EB">
        <w:rPr>
          <w:rFonts w:cs="Traditional Arabic"/>
          <w:sz w:val="28"/>
          <w:szCs w:val="28"/>
        </w:rPr>
        <w:footnoteRef/>
      </w:r>
      <w:r w:rsidRPr="004657EB">
        <w:rPr>
          <w:rFonts w:cs="Traditional Arabic" w:hint="cs"/>
          <w:sz w:val="28"/>
          <w:szCs w:val="28"/>
          <w:rtl/>
        </w:rPr>
        <w:t xml:space="preserve">) </w:t>
      </w:r>
      <w:r w:rsidRPr="00675AE3">
        <w:rPr>
          <w:rFonts w:cs="Traditional Arabic" w:hint="eastAsia"/>
          <w:sz w:val="28"/>
          <w:szCs w:val="28"/>
          <w:rtl/>
        </w:rPr>
        <w:t>الجامع</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صـ </w:t>
      </w:r>
      <w:r w:rsidRPr="00675AE3">
        <w:rPr>
          <w:rFonts w:cs="Traditional Arabic"/>
          <w:sz w:val="28"/>
          <w:szCs w:val="28"/>
          <w:rtl/>
        </w:rPr>
        <w:t>1115</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406">
    <w:p w:rsidR="003B7A57" w:rsidRPr="00565B8E" w:rsidRDefault="003B7A57">
      <w:pPr>
        <w:pStyle w:val="a3"/>
        <w:rPr>
          <w:rFonts w:cs="Traditional Arabic"/>
          <w:sz w:val="28"/>
          <w:szCs w:val="28"/>
          <w:rtl/>
        </w:rPr>
      </w:pPr>
      <w:r w:rsidRPr="00565B8E">
        <w:rPr>
          <w:rFonts w:cs="Traditional Arabic"/>
          <w:sz w:val="28"/>
          <w:szCs w:val="28"/>
        </w:rPr>
        <w:footnoteRef/>
      </w:r>
      <w:r w:rsidRPr="00565B8E">
        <w:rPr>
          <w:rFonts w:cs="Traditional Arabic" w:hint="cs"/>
          <w:sz w:val="28"/>
          <w:szCs w:val="28"/>
          <w:rtl/>
        </w:rPr>
        <w:t xml:space="preserve">) </w:t>
      </w:r>
      <w:r w:rsidRPr="00565B8E">
        <w:rPr>
          <w:rFonts w:cs="Traditional Arabic"/>
          <w:sz w:val="28"/>
          <w:szCs w:val="28"/>
          <w:rtl/>
        </w:rPr>
        <w:t>الجامع (</w:t>
      </w:r>
      <w:r w:rsidRPr="00565B8E">
        <w:rPr>
          <w:rFonts w:cs="Traditional Arabic" w:hint="cs"/>
          <w:sz w:val="28"/>
          <w:szCs w:val="28"/>
          <w:rtl/>
        </w:rPr>
        <w:t xml:space="preserve"> </w:t>
      </w:r>
      <w:r w:rsidRPr="00565B8E">
        <w:rPr>
          <w:rFonts w:cs="Traditional Arabic"/>
          <w:sz w:val="28"/>
          <w:szCs w:val="28"/>
          <w:rtl/>
        </w:rPr>
        <w:t>ج2 ص</w:t>
      </w:r>
      <w:r>
        <w:rPr>
          <w:rFonts w:cs="Traditional Arabic" w:hint="cs"/>
          <w:sz w:val="28"/>
          <w:szCs w:val="28"/>
          <w:rtl/>
        </w:rPr>
        <w:t>ـ</w:t>
      </w:r>
      <w:r w:rsidRPr="00565B8E">
        <w:rPr>
          <w:rFonts w:cs="Traditional Arabic"/>
          <w:sz w:val="28"/>
          <w:szCs w:val="28"/>
          <w:rtl/>
        </w:rPr>
        <w:t xml:space="preserve"> 653</w:t>
      </w:r>
      <w:r w:rsidRPr="00565B8E">
        <w:rPr>
          <w:rFonts w:cs="Traditional Arabic" w:hint="cs"/>
          <w:sz w:val="28"/>
          <w:szCs w:val="28"/>
          <w:rtl/>
        </w:rPr>
        <w:t xml:space="preserve"> </w:t>
      </w:r>
      <w:r w:rsidRPr="00565B8E">
        <w:rPr>
          <w:rFonts w:cs="Traditional Arabic"/>
          <w:sz w:val="28"/>
          <w:szCs w:val="28"/>
          <w:rtl/>
        </w:rPr>
        <w:t>)</w:t>
      </w:r>
      <w:r w:rsidRPr="00565B8E">
        <w:rPr>
          <w:rFonts w:cs="Traditional Arabic" w:hint="cs"/>
          <w:sz w:val="28"/>
          <w:szCs w:val="28"/>
          <w:rtl/>
        </w:rPr>
        <w:t xml:space="preserve"> </w:t>
      </w:r>
      <w:r w:rsidRPr="00565B8E">
        <w:rPr>
          <w:rFonts w:cs="Traditional Arabic"/>
          <w:sz w:val="28"/>
          <w:szCs w:val="28"/>
          <w:rtl/>
        </w:rPr>
        <w:t>.</w:t>
      </w:r>
    </w:p>
  </w:footnote>
  <w:footnote w:id="407">
    <w:p w:rsidR="003B7A57" w:rsidRPr="00565B8E" w:rsidRDefault="003B7A57">
      <w:pPr>
        <w:pStyle w:val="a3"/>
        <w:rPr>
          <w:rFonts w:cs="Traditional Arabic"/>
          <w:sz w:val="28"/>
          <w:szCs w:val="28"/>
          <w:rtl/>
        </w:rPr>
      </w:pPr>
      <w:r w:rsidRPr="00565B8E">
        <w:rPr>
          <w:rFonts w:cs="Traditional Arabic"/>
          <w:sz w:val="28"/>
          <w:szCs w:val="28"/>
        </w:rPr>
        <w:footnoteRef/>
      </w:r>
      <w:r w:rsidRPr="00565B8E">
        <w:rPr>
          <w:rFonts w:cs="Traditional Arabic" w:hint="cs"/>
          <w:sz w:val="28"/>
          <w:szCs w:val="28"/>
          <w:rtl/>
        </w:rPr>
        <w:t xml:space="preserve">) </w:t>
      </w:r>
      <w:r w:rsidRPr="00675AE3">
        <w:rPr>
          <w:rFonts w:cs="Traditional Arabic" w:hint="eastAsia"/>
          <w:sz w:val="28"/>
          <w:szCs w:val="28"/>
          <w:rtl/>
        </w:rPr>
        <w:t>الجامع</w:t>
      </w:r>
      <w:r w:rsidRPr="00675AE3">
        <w:rPr>
          <w:rFonts w:cs="Traditional Arabic"/>
          <w:sz w:val="28"/>
          <w:szCs w:val="28"/>
          <w:rtl/>
        </w:rPr>
        <w:t xml:space="preserve"> (</w:t>
      </w:r>
      <w:r>
        <w:rPr>
          <w:rFonts w:cs="Traditional Arabic" w:hint="cs"/>
          <w:sz w:val="28"/>
          <w:szCs w:val="28"/>
          <w:rtl/>
        </w:rPr>
        <w:t>صـ</w:t>
      </w:r>
      <w:r w:rsidRPr="00675AE3">
        <w:rPr>
          <w:rFonts w:cs="Traditional Arabic"/>
          <w:sz w:val="28"/>
          <w:szCs w:val="28"/>
          <w:rtl/>
        </w:rPr>
        <w:t xml:space="preserve"> 1057</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408">
    <w:p w:rsidR="003B7A57" w:rsidRPr="00565B8E" w:rsidRDefault="003B7A57">
      <w:pPr>
        <w:pStyle w:val="a3"/>
        <w:rPr>
          <w:rFonts w:cs="Traditional Arabic"/>
          <w:sz w:val="28"/>
          <w:szCs w:val="28"/>
          <w:rtl/>
        </w:rPr>
      </w:pPr>
      <w:r w:rsidRPr="00565B8E">
        <w:rPr>
          <w:rFonts w:cs="Traditional Arabic"/>
          <w:sz w:val="28"/>
          <w:szCs w:val="28"/>
        </w:rPr>
        <w:footnoteRef/>
      </w:r>
      <w:r w:rsidRPr="00565B8E">
        <w:rPr>
          <w:rFonts w:cs="Traditional Arabic" w:hint="cs"/>
          <w:sz w:val="28"/>
          <w:szCs w:val="28"/>
          <w:rtl/>
        </w:rPr>
        <w:t>) أخرجه</w:t>
      </w:r>
      <w:r w:rsidRPr="00565B8E">
        <w:rPr>
          <w:rFonts w:cs="Traditional Arabic"/>
          <w:sz w:val="28"/>
          <w:szCs w:val="28"/>
          <w:rtl/>
        </w:rPr>
        <w:t xml:space="preserve"> </w:t>
      </w:r>
      <w:r w:rsidRPr="00C52FE1">
        <w:rPr>
          <w:rFonts w:cs="Traditional Arabic" w:hint="cs"/>
          <w:sz w:val="28"/>
          <w:szCs w:val="28"/>
          <w:rtl/>
        </w:rPr>
        <w:t>البخاري (3166)</w:t>
      </w:r>
      <w:r>
        <w:rPr>
          <w:rFonts w:cs="Traditional Arabic" w:hint="cs"/>
          <w:sz w:val="28"/>
          <w:szCs w:val="28"/>
          <w:rtl/>
        </w:rPr>
        <w:t xml:space="preserve"> </w:t>
      </w:r>
      <w:r w:rsidRPr="00C52FE1">
        <w:rPr>
          <w:rFonts w:cs="Traditional Arabic" w:hint="cs"/>
          <w:sz w:val="28"/>
          <w:szCs w:val="28"/>
          <w:rtl/>
        </w:rPr>
        <w:t>.</w:t>
      </w:r>
    </w:p>
  </w:footnote>
  <w:footnote w:id="409">
    <w:p w:rsidR="003B7A57" w:rsidRPr="00C42126" w:rsidRDefault="003B7A57">
      <w:pPr>
        <w:pStyle w:val="a3"/>
        <w:rPr>
          <w:rFonts w:ascii="Traditional Arabic" w:hAnsi="Traditional Arabic" w:cs="Traditional Arabic"/>
          <w:sz w:val="28"/>
          <w:szCs w:val="28"/>
          <w:rtl/>
        </w:rPr>
      </w:pPr>
      <w:r w:rsidRPr="00C42126">
        <w:rPr>
          <w:rFonts w:ascii="Traditional Arabic" w:hAnsi="Traditional Arabic" w:cs="Traditional Arabic"/>
          <w:sz w:val="28"/>
          <w:szCs w:val="28"/>
        </w:rPr>
        <w:footnoteRef/>
      </w:r>
      <w:r w:rsidRPr="00C42126">
        <w:rPr>
          <w:rFonts w:ascii="Traditional Arabic" w:hAnsi="Traditional Arabic" w:cs="Traditional Arabic" w:hint="cs"/>
          <w:sz w:val="28"/>
          <w:szCs w:val="28"/>
          <w:rtl/>
        </w:rPr>
        <w:t xml:space="preserve">) </w:t>
      </w:r>
      <w:r w:rsidRPr="00675AE3">
        <w:rPr>
          <w:rFonts w:ascii="Traditional Arabic" w:hAnsi="Traditional Arabic" w:cs="Traditional Arabic" w:hint="eastAsia"/>
          <w:sz w:val="28"/>
          <w:szCs w:val="28"/>
          <w:rtl/>
        </w:rPr>
        <w:t>الاستذكار</w:t>
      </w:r>
      <w:r w:rsidRPr="00675AE3">
        <w:rPr>
          <w:rFonts w:ascii="Traditional Arabic" w:hAnsi="Traditional Arabic" w:cs="Traditional Arabic"/>
          <w:sz w:val="28"/>
          <w:szCs w:val="28"/>
          <w:rtl/>
        </w:rPr>
        <w:t xml:space="preserve"> في شرح مذاهب علماء الأمصار</w:t>
      </w:r>
      <w:r>
        <w:rPr>
          <w:rFonts w:ascii="Traditional Arabic" w:hAnsi="Traditional Arabic" w:cs="Traditional Arabic" w:hint="cs"/>
          <w:sz w:val="28"/>
          <w:szCs w:val="28"/>
          <w:rtl/>
        </w:rPr>
        <w:t xml:space="preserve"> </w:t>
      </w:r>
      <w:r w:rsidRPr="00C42126">
        <w:rPr>
          <w:rFonts w:ascii="Traditional Arabic" w:hAnsi="Traditional Arabic" w:cs="Traditional Arabic" w:hint="cs"/>
          <w:sz w:val="28"/>
          <w:szCs w:val="28"/>
          <w:rtl/>
        </w:rPr>
        <w:t>.</w:t>
      </w:r>
    </w:p>
  </w:footnote>
  <w:footnote w:id="410">
    <w:p w:rsidR="003B7A57" w:rsidRPr="00C42126" w:rsidRDefault="003B7A57">
      <w:pPr>
        <w:pStyle w:val="a3"/>
        <w:rPr>
          <w:rFonts w:ascii="Traditional Arabic" w:hAnsi="Traditional Arabic" w:cs="Traditional Arabic"/>
          <w:sz w:val="28"/>
          <w:szCs w:val="28"/>
          <w:rtl/>
        </w:rPr>
      </w:pPr>
      <w:r w:rsidRPr="00C42126">
        <w:rPr>
          <w:rFonts w:ascii="Traditional Arabic" w:hAnsi="Traditional Arabic" w:cs="Traditional Arabic"/>
          <w:sz w:val="28"/>
          <w:szCs w:val="28"/>
        </w:rPr>
        <w:footnoteRef/>
      </w:r>
      <w:r w:rsidRPr="00C42126">
        <w:rPr>
          <w:rFonts w:ascii="Traditional Arabic" w:hAnsi="Traditional Arabic" w:cs="Traditional Arabic" w:hint="cs"/>
          <w:sz w:val="28"/>
          <w:szCs w:val="28"/>
          <w:rtl/>
        </w:rPr>
        <w:t xml:space="preserve">) </w:t>
      </w:r>
      <w:r w:rsidRPr="00C42126">
        <w:rPr>
          <w:rFonts w:ascii="Traditional Arabic" w:hAnsi="Traditional Arabic" w:cs="Traditional Arabic"/>
          <w:sz w:val="28"/>
          <w:szCs w:val="28"/>
          <w:rtl/>
        </w:rPr>
        <w:t>فتح الباري (9/444)</w:t>
      </w:r>
      <w:r w:rsidRPr="00C42126">
        <w:rPr>
          <w:rFonts w:ascii="Traditional Arabic" w:hAnsi="Traditional Arabic" w:cs="Traditional Arabic" w:hint="cs"/>
          <w:sz w:val="28"/>
          <w:szCs w:val="28"/>
          <w:rtl/>
        </w:rPr>
        <w:t xml:space="preserve"> </w:t>
      </w:r>
      <w:r w:rsidRPr="00C42126">
        <w:rPr>
          <w:rFonts w:ascii="Traditional Arabic" w:hAnsi="Traditional Arabic" w:cs="Traditional Arabic"/>
          <w:sz w:val="28"/>
          <w:szCs w:val="28"/>
          <w:rtl/>
        </w:rPr>
        <w:t>.</w:t>
      </w:r>
    </w:p>
  </w:footnote>
  <w:footnote w:id="411">
    <w:p w:rsidR="003B7A57" w:rsidRPr="009E6F02" w:rsidRDefault="003B7A57" w:rsidP="009E6F02">
      <w:pPr>
        <w:pStyle w:val="a3"/>
        <w:ind w:left="-14"/>
        <w:contextualSpacing/>
        <w:jc w:val="both"/>
        <w:rPr>
          <w:rFonts w:cs="Traditional Arabic"/>
          <w:sz w:val="28"/>
          <w:szCs w:val="28"/>
          <w:rtl/>
        </w:rPr>
      </w:pPr>
      <w:r w:rsidRPr="009E6F02">
        <w:rPr>
          <w:rFonts w:cs="Traditional Arabic"/>
          <w:sz w:val="28"/>
          <w:szCs w:val="28"/>
        </w:rPr>
        <w:footnoteRef/>
      </w:r>
      <w:r w:rsidRPr="009E6F02">
        <w:rPr>
          <w:rFonts w:cs="Traditional Arabic" w:hint="cs"/>
          <w:sz w:val="28"/>
          <w:szCs w:val="28"/>
          <w:rtl/>
        </w:rPr>
        <w:t xml:space="preserve">) </w:t>
      </w:r>
      <w:r w:rsidRPr="009E6F02">
        <w:rPr>
          <w:rFonts w:cs="Traditional Arabic" w:hint="cs"/>
          <w:b/>
          <w:bCs/>
          <w:sz w:val="28"/>
          <w:szCs w:val="28"/>
          <w:rtl/>
        </w:rPr>
        <w:t>الشوكاني</w:t>
      </w:r>
      <w:r w:rsidRPr="009E6F02">
        <w:rPr>
          <w:rFonts w:cs="Traditional Arabic" w:hint="cs"/>
          <w:sz w:val="28"/>
          <w:szCs w:val="28"/>
          <w:rtl/>
        </w:rPr>
        <w:t xml:space="preserve"> : </w:t>
      </w:r>
      <w:r w:rsidRPr="009E6F02">
        <w:rPr>
          <w:rFonts w:cs="Traditional Arabic" w:hint="eastAsia"/>
          <w:sz w:val="28"/>
          <w:szCs w:val="28"/>
          <w:rtl/>
        </w:rPr>
        <w:t>محمد</w:t>
      </w:r>
      <w:r w:rsidRPr="009E6F02">
        <w:rPr>
          <w:rFonts w:cs="Traditional Arabic"/>
          <w:sz w:val="28"/>
          <w:szCs w:val="28"/>
          <w:rtl/>
        </w:rPr>
        <w:t xml:space="preserve"> </w:t>
      </w:r>
      <w:r w:rsidRPr="009E6F02">
        <w:rPr>
          <w:rFonts w:cs="Traditional Arabic" w:hint="eastAsia"/>
          <w:sz w:val="28"/>
          <w:szCs w:val="28"/>
          <w:rtl/>
        </w:rPr>
        <w:t>بن</w:t>
      </w:r>
      <w:r w:rsidRPr="009E6F02">
        <w:rPr>
          <w:rFonts w:cs="Traditional Arabic"/>
          <w:sz w:val="28"/>
          <w:szCs w:val="28"/>
          <w:rtl/>
        </w:rPr>
        <w:t xml:space="preserve"> </w:t>
      </w:r>
      <w:r w:rsidRPr="009E6F02">
        <w:rPr>
          <w:rFonts w:cs="Traditional Arabic" w:hint="eastAsia"/>
          <w:sz w:val="28"/>
          <w:szCs w:val="28"/>
          <w:rtl/>
        </w:rPr>
        <w:t>على</w:t>
      </w:r>
      <w:r w:rsidRPr="009E6F02">
        <w:rPr>
          <w:rFonts w:cs="Traditional Arabic"/>
          <w:sz w:val="28"/>
          <w:szCs w:val="28"/>
          <w:rtl/>
        </w:rPr>
        <w:t xml:space="preserve"> </w:t>
      </w:r>
      <w:r w:rsidRPr="009E6F02">
        <w:rPr>
          <w:rFonts w:cs="Traditional Arabic" w:hint="eastAsia"/>
          <w:sz w:val="28"/>
          <w:szCs w:val="28"/>
          <w:rtl/>
        </w:rPr>
        <w:t>بن</w:t>
      </w:r>
      <w:r w:rsidRPr="009E6F02">
        <w:rPr>
          <w:rFonts w:cs="Traditional Arabic"/>
          <w:sz w:val="28"/>
          <w:szCs w:val="28"/>
          <w:rtl/>
        </w:rPr>
        <w:t xml:space="preserve"> </w:t>
      </w:r>
      <w:r w:rsidRPr="009E6F02">
        <w:rPr>
          <w:rFonts w:cs="Traditional Arabic" w:hint="eastAsia"/>
          <w:sz w:val="28"/>
          <w:szCs w:val="28"/>
          <w:rtl/>
        </w:rPr>
        <w:t>محمد</w:t>
      </w:r>
      <w:r w:rsidRPr="009E6F02">
        <w:rPr>
          <w:rFonts w:cs="Traditional Arabic"/>
          <w:sz w:val="28"/>
          <w:szCs w:val="28"/>
          <w:rtl/>
        </w:rPr>
        <w:t xml:space="preserve"> </w:t>
      </w:r>
      <w:r w:rsidRPr="009E6F02">
        <w:rPr>
          <w:rFonts w:cs="Traditional Arabic" w:hint="cs"/>
          <w:sz w:val="28"/>
          <w:szCs w:val="28"/>
          <w:rtl/>
        </w:rPr>
        <w:t xml:space="preserve">، </w:t>
      </w:r>
      <w:r w:rsidRPr="009E6F02">
        <w:rPr>
          <w:rFonts w:cs="Traditional Arabic" w:hint="eastAsia"/>
          <w:sz w:val="28"/>
          <w:szCs w:val="28"/>
          <w:rtl/>
        </w:rPr>
        <w:t>فقيه</w:t>
      </w:r>
      <w:r w:rsidRPr="009E6F02">
        <w:rPr>
          <w:rFonts w:cs="Traditional Arabic"/>
          <w:sz w:val="28"/>
          <w:szCs w:val="28"/>
          <w:rtl/>
        </w:rPr>
        <w:t xml:space="preserve"> </w:t>
      </w:r>
      <w:r w:rsidRPr="009E6F02">
        <w:rPr>
          <w:rFonts w:cs="Traditional Arabic" w:hint="eastAsia"/>
          <w:sz w:val="28"/>
          <w:szCs w:val="28"/>
          <w:rtl/>
        </w:rPr>
        <w:t>مجتهد</w:t>
      </w:r>
      <w:r w:rsidRPr="009E6F02">
        <w:rPr>
          <w:rFonts w:cs="Traditional Arabic"/>
          <w:sz w:val="28"/>
          <w:szCs w:val="28"/>
          <w:rtl/>
        </w:rPr>
        <w:t xml:space="preserve"> </w:t>
      </w:r>
      <w:r w:rsidRPr="009E6F02">
        <w:rPr>
          <w:rFonts w:cs="Traditional Arabic" w:hint="eastAsia"/>
          <w:sz w:val="28"/>
          <w:szCs w:val="28"/>
          <w:rtl/>
        </w:rPr>
        <w:t>من</w:t>
      </w:r>
      <w:r w:rsidRPr="009E6F02">
        <w:rPr>
          <w:rFonts w:cs="Traditional Arabic"/>
          <w:sz w:val="28"/>
          <w:szCs w:val="28"/>
          <w:rtl/>
        </w:rPr>
        <w:t xml:space="preserve"> </w:t>
      </w:r>
      <w:r w:rsidRPr="009E6F02">
        <w:rPr>
          <w:rFonts w:cs="Traditional Arabic" w:hint="eastAsia"/>
          <w:sz w:val="28"/>
          <w:szCs w:val="28"/>
          <w:rtl/>
        </w:rPr>
        <w:t>كبار</w:t>
      </w:r>
      <w:r w:rsidRPr="009E6F02">
        <w:rPr>
          <w:rFonts w:cs="Traditional Arabic"/>
          <w:sz w:val="28"/>
          <w:szCs w:val="28"/>
          <w:rtl/>
        </w:rPr>
        <w:t xml:space="preserve"> </w:t>
      </w:r>
      <w:r w:rsidRPr="009E6F02">
        <w:rPr>
          <w:rFonts w:cs="Traditional Arabic" w:hint="eastAsia"/>
          <w:sz w:val="28"/>
          <w:szCs w:val="28"/>
          <w:rtl/>
        </w:rPr>
        <w:t>علماء</w:t>
      </w:r>
      <w:r w:rsidRPr="009E6F02">
        <w:rPr>
          <w:rFonts w:cs="Traditional Arabic"/>
          <w:sz w:val="28"/>
          <w:szCs w:val="28"/>
          <w:rtl/>
        </w:rPr>
        <w:t xml:space="preserve"> </w:t>
      </w:r>
      <w:r w:rsidRPr="009E6F02">
        <w:rPr>
          <w:rFonts w:cs="Traditional Arabic" w:hint="eastAsia"/>
          <w:sz w:val="28"/>
          <w:szCs w:val="28"/>
          <w:rtl/>
        </w:rPr>
        <w:t>اليمن</w:t>
      </w:r>
      <w:r w:rsidRPr="009E6F02">
        <w:rPr>
          <w:rFonts w:cs="Traditional Arabic" w:hint="cs"/>
          <w:sz w:val="28"/>
          <w:szCs w:val="28"/>
          <w:rtl/>
        </w:rPr>
        <w:t xml:space="preserve"> ،</w:t>
      </w:r>
      <w:r w:rsidRPr="009E6F02">
        <w:rPr>
          <w:rFonts w:cs="Traditional Arabic"/>
          <w:sz w:val="28"/>
          <w:szCs w:val="28"/>
          <w:rtl/>
        </w:rPr>
        <w:t xml:space="preserve"> </w:t>
      </w:r>
      <w:r w:rsidRPr="009E6F02">
        <w:rPr>
          <w:rFonts w:cs="Traditional Arabic" w:hint="eastAsia"/>
          <w:sz w:val="28"/>
          <w:szCs w:val="28"/>
          <w:rtl/>
        </w:rPr>
        <w:t>من</w:t>
      </w:r>
      <w:r w:rsidRPr="009E6F02">
        <w:rPr>
          <w:rFonts w:cs="Traditional Arabic"/>
          <w:sz w:val="28"/>
          <w:szCs w:val="28"/>
          <w:rtl/>
        </w:rPr>
        <w:t xml:space="preserve"> </w:t>
      </w:r>
      <w:r w:rsidRPr="009E6F02">
        <w:rPr>
          <w:rFonts w:cs="Traditional Arabic" w:hint="eastAsia"/>
          <w:sz w:val="28"/>
          <w:szCs w:val="28"/>
          <w:rtl/>
        </w:rPr>
        <w:t>صنعاء</w:t>
      </w:r>
      <w:r w:rsidRPr="009E6F02">
        <w:rPr>
          <w:rFonts w:cs="Traditional Arabic" w:hint="cs"/>
          <w:sz w:val="28"/>
          <w:szCs w:val="28"/>
          <w:rtl/>
        </w:rPr>
        <w:t xml:space="preserve"> ،</w:t>
      </w:r>
      <w:r w:rsidRPr="009E6F02">
        <w:rPr>
          <w:rFonts w:cs="Traditional Arabic"/>
          <w:sz w:val="28"/>
          <w:szCs w:val="28"/>
          <w:rtl/>
        </w:rPr>
        <w:t xml:space="preserve"> </w:t>
      </w:r>
      <w:r w:rsidRPr="009E6F02">
        <w:rPr>
          <w:rFonts w:cs="Traditional Arabic" w:hint="eastAsia"/>
          <w:sz w:val="28"/>
          <w:szCs w:val="28"/>
          <w:rtl/>
        </w:rPr>
        <w:t>ولد</w:t>
      </w:r>
      <w:r w:rsidRPr="009E6F02">
        <w:rPr>
          <w:rFonts w:cs="Traditional Arabic"/>
          <w:sz w:val="28"/>
          <w:szCs w:val="28"/>
          <w:rtl/>
        </w:rPr>
        <w:t xml:space="preserve"> </w:t>
      </w:r>
      <w:r w:rsidRPr="009E6F02">
        <w:rPr>
          <w:rFonts w:cs="Traditional Arabic" w:hint="eastAsia"/>
          <w:sz w:val="28"/>
          <w:szCs w:val="28"/>
          <w:rtl/>
        </w:rPr>
        <w:t>بهجرة</w:t>
      </w:r>
      <w:r w:rsidRPr="009E6F02">
        <w:rPr>
          <w:rFonts w:cs="Traditional Arabic"/>
          <w:sz w:val="28"/>
          <w:szCs w:val="28"/>
          <w:rtl/>
        </w:rPr>
        <w:t xml:space="preserve"> </w:t>
      </w:r>
      <w:r w:rsidRPr="009E6F02">
        <w:rPr>
          <w:rFonts w:cs="Traditional Arabic" w:hint="eastAsia"/>
          <w:sz w:val="28"/>
          <w:szCs w:val="28"/>
          <w:rtl/>
        </w:rPr>
        <w:t>شوكان</w:t>
      </w:r>
      <w:r w:rsidRPr="009E6F02">
        <w:rPr>
          <w:rFonts w:cs="Traditional Arabic" w:hint="cs"/>
          <w:sz w:val="28"/>
          <w:szCs w:val="28"/>
          <w:rtl/>
        </w:rPr>
        <w:t xml:space="preserve"> ،</w:t>
      </w:r>
      <w:r w:rsidRPr="009E6F02">
        <w:rPr>
          <w:rFonts w:cs="Traditional Arabic"/>
          <w:sz w:val="28"/>
          <w:szCs w:val="28"/>
          <w:rtl/>
        </w:rPr>
        <w:t xml:space="preserve"> </w:t>
      </w:r>
      <w:r w:rsidRPr="009E6F02">
        <w:rPr>
          <w:rFonts w:cs="Traditional Arabic" w:hint="eastAsia"/>
          <w:sz w:val="28"/>
          <w:szCs w:val="28"/>
          <w:rtl/>
        </w:rPr>
        <w:t>ونشأ</w:t>
      </w:r>
      <w:r w:rsidRPr="009E6F02">
        <w:rPr>
          <w:rFonts w:cs="Traditional Arabic"/>
          <w:sz w:val="28"/>
          <w:szCs w:val="28"/>
          <w:rtl/>
        </w:rPr>
        <w:t xml:space="preserve"> </w:t>
      </w:r>
      <w:r w:rsidRPr="009E6F02">
        <w:rPr>
          <w:rFonts w:cs="Traditional Arabic" w:hint="eastAsia"/>
          <w:sz w:val="28"/>
          <w:szCs w:val="28"/>
          <w:rtl/>
        </w:rPr>
        <w:t>بصنعاء</w:t>
      </w:r>
      <w:r w:rsidRPr="009E6F02">
        <w:rPr>
          <w:rFonts w:cs="Traditional Arabic"/>
          <w:sz w:val="28"/>
          <w:szCs w:val="28"/>
          <w:rtl/>
        </w:rPr>
        <w:t xml:space="preserve"> </w:t>
      </w:r>
      <w:r w:rsidRPr="009E6F02">
        <w:rPr>
          <w:rFonts w:cs="Traditional Arabic" w:hint="cs"/>
          <w:sz w:val="28"/>
          <w:szCs w:val="28"/>
          <w:rtl/>
        </w:rPr>
        <w:t xml:space="preserve">، </w:t>
      </w:r>
      <w:r w:rsidRPr="009E6F02">
        <w:rPr>
          <w:rFonts w:cs="Traditional Arabic" w:hint="eastAsia"/>
          <w:sz w:val="28"/>
          <w:szCs w:val="28"/>
          <w:rtl/>
        </w:rPr>
        <w:t>وول</w:t>
      </w:r>
      <w:r w:rsidRPr="009E6F02">
        <w:rPr>
          <w:rFonts w:cs="Traditional Arabic" w:hint="cs"/>
          <w:sz w:val="28"/>
          <w:szCs w:val="28"/>
          <w:rtl/>
        </w:rPr>
        <w:t>ي</w:t>
      </w:r>
      <w:r w:rsidRPr="009E6F02">
        <w:rPr>
          <w:rFonts w:cs="Traditional Arabic"/>
          <w:sz w:val="28"/>
          <w:szCs w:val="28"/>
          <w:rtl/>
        </w:rPr>
        <w:t xml:space="preserve"> </w:t>
      </w:r>
      <w:r w:rsidRPr="009E6F02">
        <w:rPr>
          <w:rFonts w:cs="Traditional Arabic" w:hint="eastAsia"/>
          <w:sz w:val="28"/>
          <w:szCs w:val="28"/>
          <w:rtl/>
        </w:rPr>
        <w:t>قضاءها</w:t>
      </w:r>
      <w:r w:rsidRPr="009E6F02">
        <w:rPr>
          <w:rFonts w:cs="Traditional Arabic"/>
          <w:sz w:val="28"/>
          <w:szCs w:val="28"/>
          <w:rtl/>
        </w:rPr>
        <w:t xml:space="preserve"> </w:t>
      </w:r>
      <w:r w:rsidRPr="009E6F02">
        <w:rPr>
          <w:rFonts w:cs="Traditional Arabic" w:hint="eastAsia"/>
          <w:sz w:val="28"/>
          <w:szCs w:val="28"/>
          <w:rtl/>
        </w:rPr>
        <w:t>سنة</w:t>
      </w:r>
      <w:r w:rsidRPr="009E6F02">
        <w:rPr>
          <w:rFonts w:cs="Traditional Arabic" w:hint="cs"/>
          <w:sz w:val="28"/>
          <w:szCs w:val="28"/>
          <w:rtl/>
        </w:rPr>
        <w:t xml:space="preserve"> (</w:t>
      </w:r>
      <w:r w:rsidRPr="009E6F02">
        <w:rPr>
          <w:rFonts w:cs="Traditional Arabic"/>
          <w:sz w:val="28"/>
          <w:szCs w:val="28"/>
          <w:rtl/>
        </w:rPr>
        <w:t xml:space="preserve"> 1229 </w:t>
      </w:r>
      <w:r w:rsidRPr="009E6F02">
        <w:rPr>
          <w:rFonts w:cs="Traditional Arabic" w:hint="cs"/>
          <w:sz w:val="28"/>
          <w:szCs w:val="28"/>
          <w:rtl/>
        </w:rPr>
        <w:t xml:space="preserve">هـ ) </w:t>
      </w:r>
      <w:r w:rsidRPr="009E6F02">
        <w:rPr>
          <w:rFonts w:cs="Traditional Arabic" w:hint="eastAsia"/>
          <w:sz w:val="28"/>
          <w:szCs w:val="28"/>
          <w:rtl/>
        </w:rPr>
        <w:t>من</w:t>
      </w:r>
      <w:r w:rsidRPr="009E6F02">
        <w:rPr>
          <w:rFonts w:cs="Traditional Arabic"/>
          <w:sz w:val="28"/>
          <w:szCs w:val="28"/>
          <w:rtl/>
        </w:rPr>
        <w:t xml:space="preserve"> </w:t>
      </w:r>
      <w:r w:rsidRPr="009E6F02">
        <w:rPr>
          <w:rFonts w:cs="Traditional Arabic" w:hint="eastAsia"/>
          <w:sz w:val="28"/>
          <w:szCs w:val="28"/>
          <w:rtl/>
        </w:rPr>
        <w:t>مؤلفاته</w:t>
      </w:r>
      <w:r w:rsidRPr="009E6F02">
        <w:rPr>
          <w:rFonts w:cs="Traditional Arabic" w:hint="cs"/>
          <w:sz w:val="28"/>
          <w:szCs w:val="28"/>
          <w:rtl/>
        </w:rPr>
        <w:t xml:space="preserve"> </w:t>
      </w:r>
      <w:r w:rsidRPr="009E6F02">
        <w:rPr>
          <w:rFonts w:cs="Traditional Arabic" w:hint="eastAsia"/>
          <w:sz w:val="28"/>
          <w:szCs w:val="28"/>
          <w:rtl/>
        </w:rPr>
        <w:t>،</w:t>
      </w:r>
      <w:r w:rsidRPr="009E6F02">
        <w:rPr>
          <w:rFonts w:cs="Traditional Arabic" w:hint="cs"/>
          <w:sz w:val="28"/>
          <w:szCs w:val="28"/>
          <w:rtl/>
        </w:rPr>
        <w:t xml:space="preserve"> (</w:t>
      </w:r>
      <w:r w:rsidRPr="009E6F02">
        <w:rPr>
          <w:rFonts w:cs="Traditional Arabic"/>
          <w:sz w:val="28"/>
          <w:szCs w:val="28"/>
          <w:rtl/>
        </w:rPr>
        <w:t xml:space="preserve"> </w:t>
      </w:r>
      <w:r w:rsidRPr="009E6F02">
        <w:rPr>
          <w:rFonts w:cs="Traditional Arabic" w:hint="eastAsia"/>
          <w:sz w:val="28"/>
          <w:szCs w:val="28"/>
          <w:rtl/>
        </w:rPr>
        <w:t>نيل</w:t>
      </w:r>
      <w:r w:rsidRPr="009E6F02">
        <w:rPr>
          <w:rFonts w:cs="Traditional Arabic"/>
          <w:sz w:val="28"/>
          <w:szCs w:val="28"/>
          <w:rtl/>
        </w:rPr>
        <w:t xml:space="preserve"> </w:t>
      </w:r>
      <w:r w:rsidRPr="009E6F02">
        <w:rPr>
          <w:rFonts w:cs="Traditional Arabic" w:hint="eastAsia"/>
          <w:sz w:val="28"/>
          <w:szCs w:val="28"/>
          <w:rtl/>
        </w:rPr>
        <w:t>الأوطار</w:t>
      </w:r>
      <w:r w:rsidRPr="009E6F02">
        <w:rPr>
          <w:rFonts w:cs="Traditional Arabic" w:hint="cs"/>
          <w:sz w:val="28"/>
          <w:szCs w:val="28"/>
          <w:rtl/>
        </w:rPr>
        <w:t xml:space="preserve"> ) ، و</w:t>
      </w:r>
      <w:r w:rsidRPr="009E6F02">
        <w:rPr>
          <w:rFonts w:cs="Traditional Arabic"/>
          <w:sz w:val="28"/>
          <w:szCs w:val="28"/>
          <w:rtl/>
        </w:rPr>
        <w:t xml:space="preserve"> </w:t>
      </w:r>
      <w:r w:rsidRPr="009E6F02">
        <w:rPr>
          <w:rFonts w:cs="Traditional Arabic" w:hint="cs"/>
          <w:sz w:val="28"/>
          <w:szCs w:val="28"/>
          <w:rtl/>
        </w:rPr>
        <w:t xml:space="preserve">( </w:t>
      </w:r>
      <w:r w:rsidRPr="009E6F02">
        <w:rPr>
          <w:rFonts w:cs="Traditional Arabic" w:hint="eastAsia"/>
          <w:sz w:val="28"/>
          <w:szCs w:val="28"/>
          <w:rtl/>
        </w:rPr>
        <w:t>الفوائد</w:t>
      </w:r>
      <w:r w:rsidRPr="009E6F02">
        <w:rPr>
          <w:rFonts w:cs="Traditional Arabic"/>
          <w:sz w:val="28"/>
          <w:szCs w:val="28"/>
          <w:rtl/>
        </w:rPr>
        <w:t xml:space="preserve"> </w:t>
      </w:r>
      <w:r w:rsidRPr="009E6F02">
        <w:rPr>
          <w:rFonts w:cs="Traditional Arabic" w:hint="eastAsia"/>
          <w:sz w:val="28"/>
          <w:szCs w:val="28"/>
          <w:rtl/>
        </w:rPr>
        <w:t>المجموعة</w:t>
      </w:r>
      <w:r w:rsidRPr="009E6F02">
        <w:rPr>
          <w:rFonts w:cs="Traditional Arabic"/>
          <w:sz w:val="28"/>
          <w:szCs w:val="28"/>
          <w:rtl/>
        </w:rPr>
        <w:t xml:space="preserve"> </w:t>
      </w:r>
      <w:r w:rsidRPr="009E6F02">
        <w:rPr>
          <w:rFonts w:cs="Traditional Arabic" w:hint="eastAsia"/>
          <w:sz w:val="28"/>
          <w:szCs w:val="28"/>
          <w:rtl/>
        </w:rPr>
        <w:t>ف</w:t>
      </w:r>
      <w:r w:rsidRPr="009E6F02">
        <w:rPr>
          <w:rFonts w:cs="Traditional Arabic" w:hint="cs"/>
          <w:sz w:val="28"/>
          <w:szCs w:val="28"/>
          <w:rtl/>
        </w:rPr>
        <w:t>ي</w:t>
      </w:r>
      <w:r w:rsidRPr="009E6F02">
        <w:rPr>
          <w:rFonts w:cs="Traditional Arabic"/>
          <w:sz w:val="28"/>
          <w:szCs w:val="28"/>
          <w:rtl/>
        </w:rPr>
        <w:t xml:space="preserve"> </w:t>
      </w:r>
      <w:r w:rsidRPr="009E6F02">
        <w:rPr>
          <w:rFonts w:cs="Traditional Arabic" w:hint="eastAsia"/>
          <w:sz w:val="28"/>
          <w:szCs w:val="28"/>
          <w:rtl/>
        </w:rPr>
        <w:t>الأحاديث</w:t>
      </w:r>
      <w:r w:rsidRPr="009E6F02">
        <w:rPr>
          <w:rFonts w:cs="Traditional Arabic"/>
          <w:sz w:val="28"/>
          <w:szCs w:val="28"/>
          <w:rtl/>
        </w:rPr>
        <w:t xml:space="preserve"> </w:t>
      </w:r>
      <w:r w:rsidRPr="009E6F02">
        <w:rPr>
          <w:rFonts w:cs="Traditional Arabic" w:hint="eastAsia"/>
          <w:sz w:val="28"/>
          <w:szCs w:val="28"/>
          <w:rtl/>
        </w:rPr>
        <w:t>الموضوعة</w:t>
      </w:r>
      <w:r w:rsidRPr="009E6F02">
        <w:rPr>
          <w:rFonts w:cs="Traditional Arabic" w:hint="cs"/>
          <w:sz w:val="28"/>
          <w:szCs w:val="28"/>
          <w:rtl/>
        </w:rPr>
        <w:t xml:space="preserve"> ) </w:t>
      </w:r>
      <w:r w:rsidRPr="009E6F02">
        <w:rPr>
          <w:rFonts w:cs="Traditional Arabic" w:hint="eastAsia"/>
          <w:sz w:val="28"/>
          <w:szCs w:val="28"/>
          <w:rtl/>
        </w:rPr>
        <w:t>،</w:t>
      </w:r>
      <w:r w:rsidRPr="009E6F02">
        <w:rPr>
          <w:rFonts w:cs="Traditional Arabic"/>
          <w:sz w:val="28"/>
          <w:szCs w:val="28"/>
          <w:rtl/>
        </w:rPr>
        <w:t xml:space="preserve"> </w:t>
      </w:r>
      <w:r w:rsidRPr="009E6F02">
        <w:rPr>
          <w:rFonts w:cs="Traditional Arabic" w:hint="eastAsia"/>
          <w:sz w:val="28"/>
          <w:szCs w:val="28"/>
          <w:rtl/>
        </w:rPr>
        <w:t>و</w:t>
      </w:r>
      <w:r w:rsidRPr="009E6F02">
        <w:rPr>
          <w:rFonts w:cs="Traditional Arabic" w:hint="cs"/>
          <w:sz w:val="28"/>
          <w:szCs w:val="28"/>
          <w:rtl/>
        </w:rPr>
        <w:t xml:space="preserve"> ( </w:t>
      </w:r>
      <w:r w:rsidRPr="009E6F02">
        <w:rPr>
          <w:rFonts w:cs="Traditional Arabic" w:hint="eastAsia"/>
          <w:sz w:val="28"/>
          <w:szCs w:val="28"/>
          <w:rtl/>
        </w:rPr>
        <w:t>الدرر</w:t>
      </w:r>
      <w:r w:rsidRPr="009E6F02">
        <w:rPr>
          <w:rFonts w:cs="Traditional Arabic"/>
          <w:sz w:val="28"/>
          <w:szCs w:val="28"/>
          <w:rtl/>
        </w:rPr>
        <w:t xml:space="preserve"> </w:t>
      </w:r>
      <w:r w:rsidRPr="009E6F02">
        <w:rPr>
          <w:rFonts w:cs="Traditional Arabic" w:hint="eastAsia"/>
          <w:sz w:val="28"/>
          <w:szCs w:val="28"/>
          <w:rtl/>
        </w:rPr>
        <w:t>البهية</w:t>
      </w:r>
      <w:r w:rsidRPr="009E6F02">
        <w:rPr>
          <w:rFonts w:cs="Traditional Arabic"/>
          <w:sz w:val="28"/>
          <w:szCs w:val="28"/>
          <w:rtl/>
        </w:rPr>
        <w:t xml:space="preserve"> </w:t>
      </w:r>
      <w:r w:rsidRPr="009E6F02">
        <w:rPr>
          <w:rFonts w:cs="Traditional Arabic" w:hint="eastAsia"/>
          <w:sz w:val="28"/>
          <w:szCs w:val="28"/>
          <w:rtl/>
        </w:rPr>
        <w:t>ف</w:t>
      </w:r>
      <w:r w:rsidRPr="009E6F02">
        <w:rPr>
          <w:rFonts w:cs="Traditional Arabic" w:hint="cs"/>
          <w:sz w:val="28"/>
          <w:szCs w:val="28"/>
          <w:rtl/>
        </w:rPr>
        <w:t>ي</w:t>
      </w:r>
      <w:r w:rsidRPr="009E6F02">
        <w:rPr>
          <w:rFonts w:cs="Traditional Arabic"/>
          <w:sz w:val="28"/>
          <w:szCs w:val="28"/>
          <w:rtl/>
        </w:rPr>
        <w:t xml:space="preserve"> </w:t>
      </w:r>
      <w:r w:rsidRPr="009E6F02">
        <w:rPr>
          <w:rFonts w:cs="Traditional Arabic" w:hint="eastAsia"/>
          <w:sz w:val="28"/>
          <w:szCs w:val="28"/>
          <w:rtl/>
        </w:rPr>
        <w:t>المسائل</w:t>
      </w:r>
      <w:r w:rsidRPr="009E6F02">
        <w:rPr>
          <w:rFonts w:cs="Traditional Arabic"/>
          <w:sz w:val="28"/>
          <w:szCs w:val="28"/>
          <w:rtl/>
        </w:rPr>
        <w:t xml:space="preserve"> </w:t>
      </w:r>
      <w:r w:rsidRPr="009E6F02">
        <w:rPr>
          <w:rFonts w:cs="Traditional Arabic" w:hint="eastAsia"/>
          <w:sz w:val="28"/>
          <w:szCs w:val="28"/>
          <w:rtl/>
        </w:rPr>
        <w:t>الفقهية</w:t>
      </w:r>
      <w:r w:rsidRPr="009E6F02">
        <w:rPr>
          <w:rFonts w:cs="Traditional Arabic" w:hint="cs"/>
          <w:sz w:val="28"/>
          <w:szCs w:val="28"/>
          <w:rtl/>
        </w:rPr>
        <w:t xml:space="preserve"> ) </w:t>
      </w:r>
      <w:r w:rsidRPr="009E6F02">
        <w:rPr>
          <w:rFonts w:cs="Traditional Arabic" w:hint="eastAsia"/>
          <w:sz w:val="28"/>
          <w:szCs w:val="28"/>
          <w:rtl/>
        </w:rPr>
        <w:t>،</w:t>
      </w:r>
      <w:r w:rsidRPr="009E6F02">
        <w:rPr>
          <w:rFonts w:cs="Traditional Arabic"/>
          <w:sz w:val="28"/>
          <w:szCs w:val="28"/>
          <w:rtl/>
        </w:rPr>
        <w:t xml:space="preserve"> </w:t>
      </w:r>
      <w:r w:rsidRPr="009E6F02">
        <w:rPr>
          <w:rFonts w:cs="Traditional Arabic" w:hint="eastAsia"/>
          <w:sz w:val="28"/>
          <w:szCs w:val="28"/>
          <w:rtl/>
        </w:rPr>
        <w:t>و</w:t>
      </w:r>
      <w:r w:rsidRPr="009E6F02">
        <w:rPr>
          <w:rFonts w:cs="Traditional Arabic" w:hint="cs"/>
          <w:sz w:val="28"/>
          <w:szCs w:val="28"/>
          <w:rtl/>
        </w:rPr>
        <w:t xml:space="preserve"> ( </w:t>
      </w:r>
      <w:r w:rsidRPr="009E6F02">
        <w:rPr>
          <w:rFonts w:cs="Traditional Arabic" w:hint="eastAsia"/>
          <w:sz w:val="28"/>
          <w:szCs w:val="28"/>
          <w:rtl/>
        </w:rPr>
        <w:t>إرشاد</w:t>
      </w:r>
      <w:r w:rsidRPr="009E6F02">
        <w:rPr>
          <w:rFonts w:cs="Traditional Arabic"/>
          <w:sz w:val="28"/>
          <w:szCs w:val="28"/>
          <w:rtl/>
        </w:rPr>
        <w:t xml:space="preserve"> </w:t>
      </w:r>
      <w:r w:rsidRPr="009E6F02">
        <w:rPr>
          <w:rFonts w:cs="Traditional Arabic" w:hint="eastAsia"/>
          <w:sz w:val="28"/>
          <w:szCs w:val="28"/>
          <w:rtl/>
        </w:rPr>
        <w:t>الفحول</w:t>
      </w:r>
      <w:r w:rsidRPr="009E6F02">
        <w:rPr>
          <w:rFonts w:cs="Traditional Arabic"/>
          <w:sz w:val="28"/>
          <w:szCs w:val="28"/>
          <w:rtl/>
        </w:rPr>
        <w:t xml:space="preserve"> </w:t>
      </w:r>
      <w:r w:rsidRPr="009E6F02">
        <w:rPr>
          <w:rFonts w:cs="Traditional Arabic" w:hint="eastAsia"/>
          <w:sz w:val="28"/>
          <w:szCs w:val="28"/>
          <w:rtl/>
        </w:rPr>
        <w:t>ف</w:t>
      </w:r>
      <w:r w:rsidRPr="009E6F02">
        <w:rPr>
          <w:rFonts w:cs="Traditional Arabic" w:hint="cs"/>
          <w:sz w:val="28"/>
          <w:szCs w:val="28"/>
          <w:rtl/>
        </w:rPr>
        <w:t>ي</w:t>
      </w:r>
      <w:r w:rsidRPr="009E6F02">
        <w:rPr>
          <w:rFonts w:cs="Traditional Arabic"/>
          <w:sz w:val="28"/>
          <w:szCs w:val="28"/>
          <w:rtl/>
        </w:rPr>
        <w:t xml:space="preserve"> </w:t>
      </w:r>
      <w:r w:rsidRPr="009E6F02">
        <w:rPr>
          <w:rFonts w:cs="Traditional Arabic" w:hint="eastAsia"/>
          <w:sz w:val="28"/>
          <w:szCs w:val="28"/>
          <w:rtl/>
        </w:rPr>
        <w:t>الأصول</w:t>
      </w:r>
      <w:r w:rsidRPr="009E6F02">
        <w:rPr>
          <w:rFonts w:cs="Traditional Arabic" w:hint="cs"/>
          <w:sz w:val="28"/>
          <w:szCs w:val="28"/>
          <w:rtl/>
        </w:rPr>
        <w:t xml:space="preserve"> ) </w:t>
      </w:r>
      <w:r w:rsidRPr="009E6F02">
        <w:rPr>
          <w:rFonts w:cs="Traditional Arabic"/>
          <w:sz w:val="28"/>
          <w:szCs w:val="28"/>
          <w:rtl/>
        </w:rPr>
        <w:t xml:space="preserve"> </w:t>
      </w:r>
      <w:r w:rsidRPr="009E6F02">
        <w:rPr>
          <w:rFonts w:cs="Traditional Arabic" w:hint="eastAsia"/>
          <w:sz w:val="28"/>
          <w:szCs w:val="28"/>
          <w:rtl/>
        </w:rPr>
        <w:t>وغيرها</w:t>
      </w:r>
      <w:r w:rsidRPr="009E6F02">
        <w:rPr>
          <w:rFonts w:cs="Traditional Arabic" w:hint="cs"/>
          <w:sz w:val="28"/>
          <w:szCs w:val="28"/>
          <w:rtl/>
        </w:rPr>
        <w:t xml:space="preserve"> </w:t>
      </w:r>
      <w:r w:rsidRPr="009E6F02">
        <w:rPr>
          <w:rFonts w:cs="Traditional Arabic"/>
          <w:sz w:val="28"/>
          <w:szCs w:val="28"/>
          <w:rtl/>
        </w:rPr>
        <w:t>.</w:t>
      </w:r>
      <w:r w:rsidRPr="009E6F02">
        <w:rPr>
          <w:rFonts w:cs="Traditional Arabic" w:hint="eastAsia"/>
          <w:sz w:val="28"/>
          <w:szCs w:val="28"/>
          <w:rtl/>
        </w:rPr>
        <w:t xml:space="preserve"> </w:t>
      </w:r>
    </w:p>
    <w:p w:rsidR="003B7A57" w:rsidRPr="009E6F02" w:rsidRDefault="003B7A57" w:rsidP="009E6F02">
      <w:pPr>
        <w:pStyle w:val="a3"/>
        <w:rPr>
          <w:rFonts w:cs="Traditional Arabic"/>
          <w:sz w:val="28"/>
          <w:szCs w:val="28"/>
          <w:rtl/>
        </w:rPr>
      </w:pPr>
      <w:r w:rsidRPr="009E6F02">
        <w:rPr>
          <w:rFonts w:cs="Traditional Arabic" w:hint="eastAsia"/>
          <w:sz w:val="28"/>
          <w:szCs w:val="28"/>
          <w:rtl/>
        </w:rPr>
        <w:t>موسوعة</w:t>
      </w:r>
      <w:r w:rsidRPr="009E6F02">
        <w:rPr>
          <w:rFonts w:cs="Traditional Arabic"/>
          <w:sz w:val="28"/>
          <w:szCs w:val="28"/>
          <w:rtl/>
        </w:rPr>
        <w:t xml:space="preserve"> </w:t>
      </w:r>
      <w:r w:rsidRPr="009E6F02">
        <w:rPr>
          <w:rFonts w:cs="Traditional Arabic" w:hint="eastAsia"/>
          <w:sz w:val="28"/>
          <w:szCs w:val="28"/>
          <w:rtl/>
        </w:rPr>
        <w:t>الأعلام</w:t>
      </w:r>
      <w:r w:rsidRPr="009E6F02">
        <w:rPr>
          <w:rFonts w:cs="Traditional Arabic"/>
          <w:sz w:val="28"/>
          <w:szCs w:val="28"/>
          <w:rtl/>
        </w:rPr>
        <w:t xml:space="preserve"> (1/  313)</w:t>
      </w:r>
      <w:r>
        <w:rPr>
          <w:rFonts w:cs="Traditional Arabic" w:hint="cs"/>
          <w:sz w:val="28"/>
          <w:szCs w:val="28"/>
          <w:rtl/>
        </w:rPr>
        <w:t xml:space="preserve"> .</w:t>
      </w:r>
    </w:p>
  </w:footnote>
  <w:footnote w:id="412">
    <w:p w:rsidR="003B7A57" w:rsidRPr="009E6F02" w:rsidRDefault="003B7A57" w:rsidP="009E6F02">
      <w:pPr>
        <w:pStyle w:val="a3"/>
        <w:ind w:left="-14"/>
        <w:contextualSpacing/>
        <w:jc w:val="both"/>
        <w:rPr>
          <w:rFonts w:cs="Traditional Arabic"/>
          <w:sz w:val="28"/>
          <w:szCs w:val="28"/>
          <w:rtl/>
        </w:rPr>
      </w:pPr>
      <w:r w:rsidRPr="009E6F02">
        <w:rPr>
          <w:rFonts w:cs="Traditional Arabic"/>
          <w:sz w:val="28"/>
          <w:szCs w:val="28"/>
        </w:rPr>
        <w:footnoteRef/>
      </w:r>
      <w:r w:rsidRPr="009E6F02">
        <w:rPr>
          <w:rFonts w:cs="Traditional Arabic" w:hint="cs"/>
          <w:sz w:val="28"/>
          <w:szCs w:val="28"/>
          <w:rtl/>
        </w:rPr>
        <w:t xml:space="preserve">) </w:t>
      </w:r>
      <w:r w:rsidRPr="009E6F02">
        <w:rPr>
          <w:rFonts w:cs="Traditional Arabic"/>
          <w:sz w:val="28"/>
          <w:szCs w:val="28"/>
          <w:rtl/>
        </w:rPr>
        <w:t>الجامع (</w:t>
      </w:r>
      <w:r w:rsidRPr="009E6F02">
        <w:rPr>
          <w:rFonts w:cs="Traditional Arabic" w:hint="cs"/>
          <w:sz w:val="28"/>
          <w:szCs w:val="28"/>
          <w:rtl/>
        </w:rPr>
        <w:t xml:space="preserve"> صـ </w:t>
      </w:r>
      <w:r w:rsidRPr="009E6F02">
        <w:rPr>
          <w:rFonts w:cs="Traditional Arabic"/>
          <w:sz w:val="28"/>
          <w:szCs w:val="28"/>
          <w:rtl/>
        </w:rPr>
        <w:t>639</w:t>
      </w:r>
      <w:r w:rsidRPr="009E6F02">
        <w:rPr>
          <w:rFonts w:cs="Traditional Arabic" w:hint="cs"/>
          <w:sz w:val="28"/>
          <w:szCs w:val="28"/>
          <w:rtl/>
        </w:rPr>
        <w:t xml:space="preserve"> </w:t>
      </w:r>
      <w:r w:rsidRPr="009E6F02">
        <w:rPr>
          <w:rFonts w:cs="Traditional Arabic"/>
          <w:sz w:val="28"/>
          <w:szCs w:val="28"/>
          <w:rtl/>
        </w:rPr>
        <w:t>)</w:t>
      </w:r>
      <w:r w:rsidRPr="009E6F02">
        <w:rPr>
          <w:rFonts w:cs="Traditional Arabic" w:hint="cs"/>
          <w:sz w:val="28"/>
          <w:szCs w:val="28"/>
          <w:rtl/>
        </w:rPr>
        <w:t xml:space="preserve"> </w:t>
      </w:r>
      <w:r w:rsidRPr="009E6F02">
        <w:rPr>
          <w:rFonts w:cs="Traditional Arabic"/>
          <w:sz w:val="28"/>
          <w:szCs w:val="28"/>
          <w:rtl/>
        </w:rPr>
        <w:t>.</w:t>
      </w:r>
    </w:p>
  </w:footnote>
  <w:footnote w:id="413">
    <w:p w:rsidR="003B7A57" w:rsidRPr="009E6F02" w:rsidRDefault="003B7A57">
      <w:pPr>
        <w:pStyle w:val="a3"/>
        <w:rPr>
          <w:rFonts w:cs="Traditional Arabic"/>
          <w:sz w:val="28"/>
          <w:szCs w:val="28"/>
          <w:rtl/>
        </w:rPr>
      </w:pPr>
      <w:r w:rsidRPr="009E6F02">
        <w:rPr>
          <w:rFonts w:cs="Traditional Arabic"/>
          <w:sz w:val="28"/>
          <w:szCs w:val="28"/>
        </w:rPr>
        <w:footnoteRef/>
      </w:r>
      <w:r w:rsidRPr="009E6F02">
        <w:rPr>
          <w:rFonts w:cs="Traditional Arabic" w:hint="cs"/>
          <w:sz w:val="28"/>
          <w:szCs w:val="28"/>
          <w:rtl/>
        </w:rPr>
        <w:t xml:space="preserve">) </w:t>
      </w:r>
      <w:r w:rsidRPr="00781705">
        <w:rPr>
          <w:rFonts w:cs="Traditional Arabic" w:hint="cs"/>
          <w:sz w:val="28"/>
          <w:szCs w:val="28"/>
          <w:rtl/>
        </w:rPr>
        <w:t>مسن</w:t>
      </w:r>
      <w:r>
        <w:rPr>
          <w:rFonts w:cs="Traditional Arabic" w:hint="cs"/>
          <w:sz w:val="28"/>
          <w:szCs w:val="28"/>
          <w:rtl/>
        </w:rPr>
        <w:t xml:space="preserve">د الأمام أحمد </w:t>
      </w:r>
      <w:r w:rsidRPr="00781705">
        <w:rPr>
          <w:rFonts w:cs="Traditional Arabic" w:hint="eastAsia"/>
          <w:sz w:val="28"/>
          <w:szCs w:val="28"/>
          <w:rtl/>
        </w:rPr>
        <w:t xml:space="preserve"> </w:t>
      </w:r>
      <w:r w:rsidRPr="00781705">
        <w:rPr>
          <w:rFonts w:cs="Traditional Arabic" w:hint="cs"/>
          <w:sz w:val="28"/>
          <w:szCs w:val="28"/>
          <w:rtl/>
        </w:rPr>
        <w:t>(</w:t>
      </w:r>
      <w:r w:rsidRPr="00781705">
        <w:rPr>
          <w:rFonts w:cs="Traditional Arabic"/>
          <w:sz w:val="28"/>
          <w:szCs w:val="28"/>
          <w:rtl/>
        </w:rPr>
        <w:t>15714</w:t>
      </w:r>
      <w:r>
        <w:rPr>
          <w:rFonts w:cs="Traditional Arabic" w:hint="cs"/>
          <w:sz w:val="28"/>
          <w:szCs w:val="28"/>
          <w:rtl/>
        </w:rPr>
        <w:t>) .</w:t>
      </w:r>
    </w:p>
  </w:footnote>
  <w:footnote w:id="414">
    <w:p w:rsidR="003B7A57" w:rsidRPr="000F65CE" w:rsidRDefault="003B7A57">
      <w:pPr>
        <w:pStyle w:val="a3"/>
        <w:rPr>
          <w:rFonts w:ascii="Lotus Linotype" w:hAnsi="Lotus Linotype" w:cs="Traditional Arabic"/>
          <w:sz w:val="28"/>
          <w:szCs w:val="28"/>
          <w:rtl/>
        </w:rPr>
      </w:pPr>
      <w:r w:rsidRPr="000F65CE">
        <w:rPr>
          <w:rFonts w:ascii="Lotus Linotype" w:hAnsi="Lotus Linotype" w:cs="Traditional Arabic"/>
          <w:sz w:val="28"/>
          <w:szCs w:val="28"/>
        </w:rPr>
        <w:footnoteRef/>
      </w:r>
      <w:r w:rsidRPr="000F65CE">
        <w:rPr>
          <w:rFonts w:ascii="Lotus Linotype" w:hAnsi="Lotus Linotype" w:cs="Traditional Arabic" w:hint="cs"/>
          <w:sz w:val="28"/>
          <w:szCs w:val="28"/>
          <w:rtl/>
        </w:rPr>
        <w:t>) الجامع  ( صـ</w:t>
      </w:r>
      <w:r w:rsidRPr="000F65CE">
        <w:rPr>
          <w:rFonts w:ascii="Lotus Linotype" w:hAnsi="Lotus Linotype" w:cs="Traditional Arabic"/>
          <w:sz w:val="28"/>
          <w:szCs w:val="28"/>
          <w:rtl/>
        </w:rPr>
        <w:t xml:space="preserve"> 677</w:t>
      </w:r>
      <w:r w:rsidRPr="000F65CE">
        <w:rPr>
          <w:rFonts w:ascii="Lotus Linotype" w:hAnsi="Lotus Linotype" w:cs="Traditional Arabic" w:hint="cs"/>
          <w:sz w:val="28"/>
          <w:szCs w:val="28"/>
          <w:rtl/>
        </w:rPr>
        <w:t xml:space="preserve"> ) .</w:t>
      </w:r>
    </w:p>
  </w:footnote>
  <w:footnote w:id="415">
    <w:p w:rsidR="003B7A57" w:rsidRPr="00795C16" w:rsidRDefault="003B7A57">
      <w:pPr>
        <w:pStyle w:val="a3"/>
        <w:rPr>
          <w:rFonts w:ascii="Lotus Linotype" w:hAnsi="Lotus Linotype" w:cs="Traditional Arabic"/>
          <w:sz w:val="28"/>
          <w:szCs w:val="28"/>
          <w:rtl/>
        </w:rPr>
      </w:pPr>
      <w:r w:rsidRPr="00795C16">
        <w:rPr>
          <w:rFonts w:ascii="Lotus Linotype" w:hAnsi="Lotus Linotype" w:cs="Traditional Arabic"/>
          <w:sz w:val="28"/>
          <w:szCs w:val="28"/>
        </w:rPr>
        <w:footnoteRef/>
      </w:r>
      <w:r w:rsidRPr="00795C16">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الجامع</w:t>
      </w:r>
      <w:r>
        <w:rPr>
          <w:rFonts w:ascii="Lotus Linotype" w:hAnsi="Lotus Linotype" w:cs="Traditional Arabic" w:hint="cs"/>
          <w:sz w:val="28"/>
          <w:szCs w:val="28"/>
          <w:rtl/>
        </w:rPr>
        <w:t xml:space="preserve"> ( صـ </w:t>
      </w:r>
      <w:r w:rsidRPr="00675AE3">
        <w:rPr>
          <w:rFonts w:ascii="Lotus Linotype" w:hAnsi="Lotus Linotype" w:cs="Traditional Arabic"/>
          <w:sz w:val="28"/>
          <w:szCs w:val="28"/>
          <w:rtl/>
        </w:rPr>
        <w:t xml:space="preserve"> 712</w:t>
      </w:r>
      <w:r>
        <w:rPr>
          <w:rFonts w:ascii="Lotus Linotype" w:hAnsi="Lotus Linotype" w:cs="Traditional Arabic" w:hint="cs"/>
          <w:sz w:val="28"/>
          <w:szCs w:val="28"/>
          <w:rtl/>
        </w:rPr>
        <w:t xml:space="preserve"> )</w:t>
      </w:r>
    </w:p>
  </w:footnote>
  <w:footnote w:id="416">
    <w:p w:rsidR="003B7A57" w:rsidRPr="00795C16" w:rsidRDefault="003B7A57">
      <w:pPr>
        <w:pStyle w:val="a3"/>
        <w:rPr>
          <w:rFonts w:ascii="Lotus Linotype" w:hAnsi="Lotus Linotype" w:cs="Traditional Arabic"/>
          <w:sz w:val="28"/>
          <w:szCs w:val="28"/>
          <w:rtl/>
        </w:rPr>
      </w:pPr>
      <w:r w:rsidRPr="00795C16">
        <w:rPr>
          <w:rFonts w:ascii="Lotus Linotype" w:hAnsi="Lotus Linotype" w:cs="Traditional Arabic"/>
          <w:sz w:val="28"/>
          <w:szCs w:val="28"/>
        </w:rPr>
        <w:footnoteRef/>
      </w:r>
      <w:r w:rsidRPr="00795C16">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w:t>
      </w:r>
      <w:r w:rsidRPr="00675AE3">
        <w:rPr>
          <w:rFonts w:ascii="Lotus Linotype" w:hAnsi="Lotus Linotype" w:cs="Traditional Arabic"/>
          <w:sz w:val="28"/>
          <w:szCs w:val="28"/>
          <w:rtl/>
        </w:rPr>
        <w:t xml:space="preserve"> البخاري </w:t>
      </w:r>
      <w:r w:rsidRPr="00BB4BB7">
        <w:rPr>
          <w:rFonts w:ascii="Lotus Linotype" w:hAnsi="Lotus Linotype" w:cs="Traditional Arabic"/>
          <w:sz w:val="28"/>
          <w:szCs w:val="28"/>
          <w:rtl/>
        </w:rPr>
        <w:t>(3605)</w:t>
      </w:r>
      <w:r>
        <w:rPr>
          <w:rFonts w:ascii="Lotus Linotype" w:hAnsi="Lotus Linotype" w:cs="Traditional Arabic" w:hint="cs"/>
          <w:sz w:val="28"/>
          <w:szCs w:val="28"/>
          <w:rtl/>
        </w:rPr>
        <w:t xml:space="preserve"> .</w:t>
      </w:r>
    </w:p>
  </w:footnote>
  <w:footnote w:id="417">
    <w:p w:rsidR="003B7A57" w:rsidRPr="00AA6B67" w:rsidRDefault="003B7A57">
      <w:pPr>
        <w:pStyle w:val="a3"/>
        <w:rPr>
          <w:rFonts w:cs="Traditional Arabic"/>
          <w:sz w:val="28"/>
          <w:szCs w:val="28"/>
          <w:rtl/>
        </w:rPr>
      </w:pPr>
      <w:r w:rsidRPr="00AA6B67">
        <w:rPr>
          <w:rFonts w:cs="Traditional Arabic"/>
          <w:sz w:val="28"/>
          <w:szCs w:val="28"/>
        </w:rPr>
        <w:footnoteRef/>
      </w:r>
      <w:r w:rsidRPr="00AA6B67">
        <w:rPr>
          <w:rFonts w:cs="Traditional Arabic" w:hint="cs"/>
          <w:sz w:val="28"/>
          <w:szCs w:val="28"/>
          <w:rtl/>
        </w:rPr>
        <w:t xml:space="preserve">) </w:t>
      </w:r>
      <w:r w:rsidRPr="00675AE3">
        <w:rPr>
          <w:rFonts w:cs="Traditional Arabic" w:hint="eastAsia"/>
          <w:sz w:val="28"/>
          <w:szCs w:val="28"/>
          <w:rtl/>
        </w:rPr>
        <w:t>الجامع</w:t>
      </w:r>
      <w:r>
        <w:rPr>
          <w:rFonts w:cs="Traditional Arabic" w:hint="cs"/>
          <w:sz w:val="28"/>
          <w:szCs w:val="28"/>
          <w:rtl/>
        </w:rPr>
        <w:t xml:space="preserve"> ( صـ</w:t>
      </w:r>
      <w:r w:rsidRPr="00675AE3">
        <w:rPr>
          <w:rFonts w:cs="Traditional Arabic"/>
          <w:sz w:val="28"/>
          <w:szCs w:val="28"/>
          <w:rtl/>
        </w:rPr>
        <w:t xml:space="preserve"> </w:t>
      </w:r>
      <w:r w:rsidRPr="00AA6B67">
        <w:rPr>
          <w:rFonts w:cs="Traditional Arabic"/>
          <w:sz w:val="28"/>
          <w:szCs w:val="28"/>
          <w:rtl/>
        </w:rPr>
        <w:t>572</w:t>
      </w:r>
      <w:r>
        <w:rPr>
          <w:rFonts w:cs="Traditional Arabic" w:hint="cs"/>
          <w:sz w:val="28"/>
          <w:szCs w:val="28"/>
          <w:rtl/>
        </w:rPr>
        <w:t xml:space="preserve"> ) .</w:t>
      </w:r>
    </w:p>
  </w:footnote>
  <w:footnote w:id="418">
    <w:p w:rsidR="003B7A57" w:rsidRPr="00AA6B67" w:rsidRDefault="003B7A57" w:rsidP="00AA6B67">
      <w:pPr>
        <w:pStyle w:val="a3"/>
        <w:rPr>
          <w:rFonts w:cs="Traditional Arabic"/>
          <w:sz w:val="28"/>
          <w:szCs w:val="28"/>
          <w:rtl/>
        </w:rPr>
      </w:pPr>
      <w:r w:rsidRPr="00AA6B67">
        <w:rPr>
          <w:rFonts w:cs="Traditional Arabic"/>
          <w:sz w:val="28"/>
          <w:szCs w:val="28"/>
        </w:rPr>
        <w:footnoteRef/>
      </w:r>
      <w:r w:rsidRPr="00AA6B67">
        <w:rPr>
          <w:rFonts w:cs="Traditional Arabic" w:hint="cs"/>
          <w:sz w:val="28"/>
          <w:szCs w:val="28"/>
          <w:rtl/>
        </w:rPr>
        <w:t xml:space="preserve">) </w:t>
      </w:r>
      <w:r w:rsidRPr="00AA6B67">
        <w:rPr>
          <w:rFonts w:cs="Traditional Arabic"/>
          <w:sz w:val="28"/>
          <w:szCs w:val="28"/>
          <w:rtl/>
        </w:rPr>
        <w:t xml:space="preserve">حدثني بها </w:t>
      </w:r>
      <w:r w:rsidRPr="00AA6B67">
        <w:rPr>
          <w:rFonts w:cs="Traditional Arabic" w:hint="cs"/>
          <w:sz w:val="28"/>
          <w:szCs w:val="28"/>
          <w:rtl/>
        </w:rPr>
        <w:t>أ</w:t>
      </w:r>
      <w:r w:rsidRPr="00AA6B67">
        <w:rPr>
          <w:rFonts w:cs="Traditional Arabic"/>
          <w:sz w:val="28"/>
          <w:szCs w:val="28"/>
          <w:rtl/>
        </w:rPr>
        <w:t>حد القضاة الشرعيين بمحكمة الرياض العامة</w:t>
      </w:r>
      <w:r w:rsidRPr="00AA6B67">
        <w:rPr>
          <w:rFonts w:cs="Traditional Arabic" w:hint="cs"/>
          <w:sz w:val="28"/>
          <w:szCs w:val="28"/>
          <w:rtl/>
        </w:rPr>
        <w:t xml:space="preserve"> .</w:t>
      </w:r>
    </w:p>
  </w:footnote>
  <w:footnote w:id="419">
    <w:p w:rsidR="003B7A57" w:rsidRPr="00AA6B67" w:rsidRDefault="003B7A57" w:rsidP="00AA6B67">
      <w:pPr>
        <w:pStyle w:val="a3"/>
        <w:rPr>
          <w:rFonts w:cs="Traditional Arabic"/>
          <w:sz w:val="28"/>
          <w:szCs w:val="28"/>
          <w:rtl/>
        </w:rPr>
      </w:pPr>
      <w:r w:rsidRPr="00AA6B67">
        <w:rPr>
          <w:rFonts w:cs="Traditional Arabic"/>
          <w:sz w:val="28"/>
          <w:szCs w:val="28"/>
        </w:rPr>
        <w:footnoteRef/>
      </w:r>
      <w:r w:rsidRPr="00AA6B67">
        <w:rPr>
          <w:rFonts w:cs="Traditional Arabic" w:hint="cs"/>
          <w:sz w:val="28"/>
          <w:szCs w:val="28"/>
          <w:rtl/>
        </w:rPr>
        <w:t xml:space="preserve">) </w:t>
      </w:r>
      <w:r w:rsidRPr="00675AE3">
        <w:rPr>
          <w:rFonts w:cs="Traditional Arabic" w:hint="eastAsia"/>
          <w:sz w:val="28"/>
          <w:szCs w:val="28"/>
          <w:rtl/>
        </w:rPr>
        <w:t>الجامع</w:t>
      </w:r>
      <w:r w:rsidRPr="00675AE3">
        <w:rPr>
          <w:rFonts w:cs="Traditional Arabic"/>
          <w:sz w:val="28"/>
          <w:szCs w:val="28"/>
          <w:rtl/>
        </w:rPr>
        <w:t xml:space="preserve"> </w:t>
      </w:r>
      <w:r>
        <w:rPr>
          <w:rFonts w:cs="Traditional Arabic" w:hint="cs"/>
          <w:sz w:val="28"/>
          <w:szCs w:val="28"/>
          <w:rtl/>
        </w:rPr>
        <w:t xml:space="preserve">( صـ </w:t>
      </w:r>
      <w:r w:rsidRPr="00AA6B67">
        <w:rPr>
          <w:rFonts w:cs="Traditional Arabic"/>
          <w:sz w:val="28"/>
          <w:szCs w:val="28"/>
          <w:rtl/>
        </w:rPr>
        <w:t>635</w:t>
      </w:r>
      <w:r>
        <w:rPr>
          <w:rFonts w:cs="Traditional Arabic" w:hint="cs"/>
          <w:sz w:val="28"/>
          <w:szCs w:val="28"/>
          <w:rtl/>
        </w:rPr>
        <w:t xml:space="preserve"> </w:t>
      </w:r>
      <w:r>
        <w:rPr>
          <w:rFonts w:cs="Traditional Arabic"/>
          <w:sz w:val="28"/>
          <w:szCs w:val="28"/>
          <w:rtl/>
        </w:rPr>
        <w:t>–</w:t>
      </w:r>
      <w:r>
        <w:rPr>
          <w:rFonts w:cs="Traditional Arabic" w:hint="cs"/>
          <w:sz w:val="28"/>
          <w:szCs w:val="28"/>
          <w:rtl/>
        </w:rPr>
        <w:t xml:space="preserve"> 636 ) .</w:t>
      </w:r>
    </w:p>
  </w:footnote>
  <w:footnote w:id="420">
    <w:p w:rsidR="003B7A57" w:rsidRPr="00EC1B01" w:rsidRDefault="003B7A57">
      <w:pPr>
        <w:pStyle w:val="a3"/>
        <w:rPr>
          <w:rFonts w:ascii="Lotus Linotype" w:hAnsi="Lotus Linotype" w:cs="Traditional Arabic"/>
          <w:sz w:val="28"/>
          <w:szCs w:val="28"/>
          <w:rtl/>
        </w:rPr>
      </w:pPr>
      <w:r w:rsidRPr="00EC1B01">
        <w:rPr>
          <w:rFonts w:ascii="Lotus Linotype" w:hAnsi="Lotus Linotype" w:cs="Traditional Arabic"/>
          <w:sz w:val="28"/>
          <w:szCs w:val="28"/>
        </w:rPr>
        <w:footnoteRef/>
      </w:r>
      <w:r w:rsidRPr="00EC1B01">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Pr>
          <w:rFonts w:ascii="Lotus Linotype" w:hAnsi="Lotus Linotype" w:cs="Traditional Arabic"/>
          <w:sz w:val="28"/>
          <w:szCs w:val="28"/>
          <w:rtl/>
        </w:rPr>
        <w:t xml:space="preserve">البخاري </w:t>
      </w:r>
      <w:r w:rsidRPr="00AA5AD1">
        <w:rPr>
          <w:rFonts w:ascii="Lotus Linotype" w:hAnsi="Lotus Linotype" w:cs="Traditional Arabic"/>
          <w:sz w:val="28"/>
          <w:szCs w:val="28"/>
          <w:rtl/>
        </w:rPr>
        <w:t>(4331)</w:t>
      </w:r>
      <w:r>
        <w:rPr>
          <w:rFonts w:ascii="Lotus Linotype" w:hAnsi="Lotus Linotype" w:cs="Traditional Arabic" w:hint="cs"/>
          <w:sz w:val="28"/>
          <w:szCs w:val="28"/>
          <w:rtl/>
        </w:rPr>
        <w:t xml:space="preserve"> .</w:t>
      </w:r>
    </w:p>
  </w:footnote>
  <w:footnote w:id="421">
    <w:p w:rsidR="003B7A57" w:rsidRPr="00EC1B01" w:rsidRDefault="003B7A57">
      <w:pPr>
        <w:pStyle w:val="a3"/>
        <w:rPr>
          <w:rFonts w:ascii="Lotus Linotype" w:hAnsi="Lotus Linotype" w:cs="Traditional Arabic"/>
          <w:sz w:val="28"/>
          <w:szCs w:val="28"/>
          <w:rtl/>
        </w:rPr>
      </w:pPr>
      <w:r w:rsidRPr="00EC1B01">
        <w:rPr>
          <w:rFonts w:ascii="Lotus Linotype" w:hAnsi="Lotus Linotype" w:cs="Traditional Arabic"/>
          <w:sz w:val="28"/>
          <w:szCs w:val="28"/>
        </w:rPr>
        <w:footnoteRef/>
      </w:r>
      <w:r w:rsidRPr="00EC1B01">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فتح الباري (9/635 </w:t>
      </w:r>
      <w:r>
        <w:rPr>
          <w:rFonts w:ascii="Lotus Linotype" w:hAnsi="Lotus Linotype" w:cs="Traditional Arabic" w:hint="cs"/>
          <w:sz w:val="28"/>
          <w:szCs w:val="28"/>
          <w:rtl/>
        </w:rPr>
        <w:t>) .</w:t>
      </w:r>
    </w:p>
  </w:footnote>
  <w:footnote w:id="422">
    <w:p w:rsidR="003B7A57" w:rsidRPr="00EC1B01" w:rsidRDefault="003B7A57" w:rsidP="003A078A">
      <w:pPr>
        <w:pStyle w:val="a3"/>
        <w:rPr>
          <w:rFonts w:ascii="Arial" w:hAnsi="Arial" w:cs="Traditional Arabic"/>
          <w:sz w:val="28"/>
          <w:szCs w:val="28"/>
          <w:rtl/>
        </w:rPr>
      </w:pPr>
      <w:r w:rsidRPr="00EC1B01">
        <w:rPr>
          <w:rFonts w:ascii="Arial" w:hAnsi="Arial" w:cs="Traditional Arabic"/>
          <w:sz w:val="28"/>
          <w:szCs w:val="28"/>
        </w:rPr>
        <w:footnoteRef/>
      </w:r>
      <w:r w:rsidRPr="00EC1B01">
        <w:rPr>
          <w:rFonts w:ascii="Arial" w:hAnsi="Arial" w:cs="Traditional Arabic" w:hint="cs"/>
          <w:sz w:val="28"/>
          <w:szCs w:val="28"/>
          <w:rtl/>
        </w:rPr>
        <w:t xml:space="preserve">) </w:t>
      </w:r>
      <w:r w:rsidRPr="00675AE3">
        <w:rPr>
          <w:rFonts w:ascii="Arial" w:hAnsi="Arial" w:cs="Traditional Arabic"/>
          <w:sz w:val="28"/>
          <w:szCs w:val="28"/>
          <w:rtl/>
        </w:rPr>
        <w:t>شريط مرئي من إصدار القسم الإعلامي لتنظيم القاعدة</w:t>
      </w:r>
      <w:r>
        <w:rPr>
          <w:rFonts w:ascii="Arial" w:hAnsi="Arial" w:cs="Traditional Arabic" w:hint="cs"/>
          <w:sz w:val="28"/>
          <w:szCs w:val="28"/>
          <w:rtl/>
        </w:rPr>
        <w:t xml:space="preserve"> ، و</w:t>
      </w:r>
      <w:r w:rsidRPr="00675AE3">
        <w:rPr>
          <w:rFonts w:ascii="Arial" w:hAnsi="Arial" w:cs="Traditional Arabic"/>
          <w:sz w:val="28"/>
          <w:szCs w:val="28"/>
          <w:rtl/>
        </w:rPr>
        <w:t xml:space="preserve">علي </w:t>
      </w:r>
      <w:proofErr w:type="spellStart"/>
      <w:r w:rsidRPr="00675AE3">
        <w:rPr>
          <w:rFonts w:ascii="Arial" w:hAnsi="Arial" w:cs="Traditional Arabic"/>
          <w:sz w:val="28"/>
          <w:szCs w:val="28"/>
          <w:rtl/>
        </w:rPr>
        <w:t>المعبدي</w:t>
      </w:r>
      <w:proofErr w:type="spellEnd"/>
      <w:r>
        <w:rPr>
          <w:rFonts w:ascii="Arial" w:hAnsi="Arial" w:cs="Traditional Arabic" w:hint="cs"/>
          <w:sz w:val="28"/>
          <w:szCs w:val="28"/>
          <w:rtl/>
        </w:rPr>
        <w:t xml:space="preserve"> :</w:t>
      </w:r>
      <w:r w:rsidRPr="00675AE3">
        <w:rPr>
          <w:rFonts w:ascii="Arial" w:hAnsi="Arial" w:cs="Traditional Arabic"/>
          <w:sz w:val="28"/>
          <w:szCs w:val="28"/>
          <w:rtl/>
        </w:rPr>
        <w:t xml:space="preserve"> أحد المفجرين في تفجيرات الرياض .</w:t>
      </w:r>
    </w:p>
  </w:footnote>
  <w:footnote w:id="423">
    <w:p w:rsidR="003B7A57" w:rsidRPr="00EC1B01" w:rsidRDefault="003B7A57" w:rsidP="003A078A">
      <w:pPr>
        <w:spacing w:after="0" w:line="240" w:lineRule="auto"/>
        <w:ind w:left="-14"/>
        <w:contextualSpacing/>
        <w:jc w:val="both"/>
        <w:rPr>
          <w:rFonts w:ascii="Arial" w:eastAsia="Calibri" w:hAnsi="Arial" w:cs="Traditional Arabic"/>
          <w:sz w:val="28"/>
          <w:szCs w:val="28"/>
          <w:rtl/>
        </w:rPr>
      </w:pPr>
      <w:r w:rsidRPr="00EC1B01">
        <w:rPr>
          <w:rFonts w:ascii="Arial" w:eastAsia="Calibri" w:hAnsi="Arial" w:cs="Traditional Arabic"/>
          <w:sz w:val="28"/>
          <w:szCs w:val="28"/>
        </w:rPr>
        <w:footnoteRef/>
      </w:r>
      <w:r w:rsidRPr="00EC1B01">
        <w:rPr>
          <w:rFonts w:ascii="Arial" w:eastAsia="Calibri" w:hAnsi="Arial" w:cs="Traditional Arabic" w:hint="cs"/>
          <w:sz w:val="28"/>
          <w:szCs w:val="28"/>
          <w:rtl/>
        </w:rPr>
        <w:t xml:space="preserve">) </w:t>
      </w:r>
      <w:r w:rsidRPr="00EC1B01">
        <w:rPr>
          <w:rFonts w:ascii="Arial" w:eastAsia="Calibri" w:hAnsi="Arial" w:cs="Traditional Arabic" w:hint="eastAsia"/>
          <w:sz w:val="28"/>
          <w:szCs w:val="28"/>
          <w:rtl/>
        </w:rPr>
        <w:t>ملحوظات</w:t>
      </w:r>
      <w:r w:rsidRPr="00EC1B01">
        <w:rPr>
          <w:rFonts w:ascii="Arial" w:eastAsia="Calibri" w:hAnsi="Arial" w:cs="Traditional Arabic"/>
          <w:sz w:val="28"/>
          <w:szCs w:val="28"/>
          <w:rtl/>
        </w:rPr>
        <w:t xml:space="preserve"> </w:t>
      </w:r>
      <w:r w:rsidRPr="00EC1B01">
        <w:rPr>
          <w:rFonts w:ascii="Arial" w:eastAsia="Calibri" w:hAnsi="Arial" w:cs="Traditional Arabic" w:hint="eastAsia"/>
          <w:sz w:val="28"/>
          <w:szCs w:val="28"/>
          <w:rtl/>
        </w:rPr>
        <w:t>على</w:t>
      </w:r>
      <w:r w:rsidRPr="00EC1B01">
        <w:rPr>
          <w:rFonts w:ascii="Arial" w:eastAsia="Calibri" w:hAnsi="Arial" w:cs="Traditional Arabic"/>
          <w:sz w:val="28"/>
          <w:szCs w:val="28"/>
          <w:rtl/>
        </w:rPr>
        <w:t xml:space="preserve"> </w:t>
      </w:r>
      <w:r w:rsidRPr="00EC1B01">
        <w:rPr>
          <w:rFonts w:ascii="Arial" w:eastAsia="Calibri" w:hAnsi="Arial" w:cs="Traditional Arabic" w:hint="eastAsia"/>
          <w:sz w:val="28"/>
          <w:szCs w:val="28"/>
          <w:rtl/>
        </w:rPr>
        <w:t>الجامع</w:t>
      </w:r>
      <w:r w:rsidRPr="00EC1B01">
        <w:rPr>
          <w:rFonts w:ascii="Arial" w:eastAsia="Calibri" w:hAnsi="Arial" w:cs="Traditional Arabic"/>
          <w:sz w:val="28"/>
          <w:szCs w:val="28"/>
          <w:rtl/>
        </w:rPr>
        <w:t xml:space="preserve"> </w:t>
      </w:r>
      <w:r w:rsidRPr="00EC1B01">
        <w:rPr>
          <w:rFonts w:ascii="Arial" w:eastAsia="Calibri" w:hAnsi="Arial" w:cs="Traditional Arabic" w:hint="eastAsia"/>
          <w:sz w:val="28"/>
          <w:szCs w:val="28"/>
          <w:rtl/>
        </w:rPr>
        <w:t>المقدسي</w:t>
      </w:r>
      <w:r w:rsidRPr="00EC1B01">
        <w:rPr>
          <w:rFonts w:ascii="Arial" w:eastAsia="Calibri" w:hAnsi="Arial" w:cs="Traditional Arabic" w:hint="cs"/>
          <w:sz w:val="28"/>
          <w:szCs w:val="28"/>
          <w:rtl/>
        </w:rPr>
        <w:t xml:space="preserve"> (</w:t>
      </w:r>
      <w:r w:rsidRPr="00EC1B01">
        <w:rPr>
          <w:rFonts w:ascii="Arial" w:eastAsia="Calibri" w:hAnsi="Arial" w:cs="Traditional Arabic"/>
          <w:sz w:val="28"/>
          <w:szCs w:val="28"/>
          <w:rtl/>
        </w:rPr>
        <w:t xml:space="preserve"> </w:t>
      </w:r>
      <w:r w:rsidRPr="00EC1B01">
        <w:rPr>
          <w:rFonts w:ascii="Arial" w:eastAsia="Calibri" w:hAnsi="Arial" w:cs="Traditional Arabic" w:hint="eastAsia"/>
          <w:sz w:val="28"/>
          <w:szCs w:val="28"/>
          <w:rtl/>
        </w:rPr>
        <w:t>المقدمة</w:t>
      </w:r>
      <w:r w:rsidRPr="00EC1B01">
        <w:rPr>
          <w:rFonts w:ascii="Arial" w:eastAsia="Calibri" w:hAnsi="Arial" w:cs="Traditional Arabic" w:hint="cs"/>
          <w:sz w:val="28"/>
          <w:szCs w:val="28"/>
          <w:rtl/>
        </w:rPr>
        <w:t xml:space="preserve"> ) </w:t>
      </w:r>
      <w:r w:rsidRPr="00EC1B01">
        <w:rPr>
          <w:rFonts w:ascii="Arial" w:eastAsia="Calibri" w:hAnsi="Arial" w:cs="Traditional Arabic"/>
          <w:sz w:val="28"/>
          <w:szCs w:val="28"/>
          <w:rtl/>
        </w:rPr>
        <w:t>.</w:t>
      </w:r>
    </w:p>
  </w:footnote>
  <w:footnote w:id="424">
    <w:p w:rsidR="003B7A57" w:rsidRPr="00EC1B01" w:rsidRDefault="003B7A57">
      <w:pPr>
        <w:pStyle w:val="a3"/>
        <w:rPr>
          <w:rFonts w:ascii="Arial" w:hAnsi="Arial" w:cs="Traditional Arabic"/>
          <w:sz w:val="28"/>
          <w:szCs w:val="28"/>
          <w:rtl/>
        </w:rPr>
      </w:pPr>
      <w:r w:rsidRPr="00EC1B01">
        <w:rPr>
          <w:rFonts w:ascii="Arial" w:hAnsi="Arial" w:cs="Traditional Arabic"/>
          <w:sz w:val="28"/>
          <w:szCs w:val="28"/>
        </w:rPr>
        <w:footnoteRef/>
      </w:r>
      <w:r w:rsidRPr="00EC1B01">
        <w:rPr>
          <w:rFonts w:ascii="Arial" w:hAnsi="Arial" w:cs="Traditional Arabic" w:hint="cs"/>
          <w:sz w:val="28"/>
          <w:szCs w:val="28"/>
          <w:rtl/>
        </w:rPr>
        <w:t xml:space="preserve">) </w:t>
      </w:r>
      <w:r w:rsidRPr="00675AE3">
        <w:rPr>
          <w:rFonts w:ascii="Arial" w:hAnsi="Arial" w:cs="Traditional Arabic"/>
          <w:sz w:val="28"/>
          <w:szCs w:val="28"/>
          <w:rtl/>
        </w:rPr>
        <w:t xml:space="preserve">المصدر السابق </w:t>
      </w:r>
      <w:r w:rsidRPr="00EC1B01">
        <w:rPr>
          <w:rFonts w:ascii="Arial" w:hAnsi="Arial" w:cs="Traditional Arabic" w:hint="cs"/>
          <w:sz w:val="28"/>
          <w:szCs w:val="28"/>
          <w:rtl/>
        </w:rPr>
        <w:t xml:space="preserve">( صـ </w:t>
      </w:r>
      <w:r w:rsidRPr="00EC1B01">
        <w:rPr>
          <w:rFonts w:ascii="Arial" w:hAnsi="Arial" w:cs="Traditional Arabic"/>
          <w:sz w:val="28"/>
          <w:szCs w:val="28"/>
          <w:rtl/>
        </w:rPr>
        <w:t>38</w:t>
      </w:r>
      <w:r w:rsidRPr="00EC1B01">
        <w:rPr>
          <w:rFonts w:ascii="Arial" w:hAnsi="Arial" w:cs="Traditional Arabic" w:hint="cs"/>
          <w:sz w:val="28"/>
          <w:szCs w:val="28"/>
          <w:rtl/>
        </w:rPr>
        <w:t xml:space="preserve"> ) </w:t>
      </w:r>
      <w:r w:rsidRPr="00EC1B01">
        <w:rPr>
          <w:rFonts w:ascii="Arial" w:hAnsi="Arial" w:cs="Traditional Arabic"/>
          <w:sz w:val="28"/>
          <w:szCs w:val="28"/>
          <w:rtl/>
        </w:rPr>
        <w:t>.</w:t>
      </w:r>
    </w:p>
  </w:footnote>
  <w:footnote w:id="425">
    <w:p w:rsidR="003B7A57" w:rsidRPr="006F2344" w:rsidRDefault="003B7A57" w:rsidP="006F2344">
      <w:pPr>
        <w:pStyle w:val="a3"/>
        <w:rPr>
          <w:rFonts w:ascii="Arial" w:hAnsi="Arial" w:cs="Traditional Arabic"/>
          <w:sz w:val="28"/>
          <w:szCs w:val="28"/>
          <w:rtl/>
        </w:rPr>
      </w:pPr>
      <w:r w:rsidRPr="006F2344">
        <w:rPr>
          <w:rFonts w:ascii="Arial" w:hAnsi="Arial" w:cs="Traditional Arabic"/>
          <w:sz w:val="28"/>
          <w:szCs w:val="28"/>
        </w:rPr>
        <w:footnoteRef/>
      </w:r>
      <w:r w:rsidRPr="006F2344">
        <w:rPr>
          <w:rFonts w:ascii="Arial" w:hAnsi="Arial" w:cs="Traditional Arabic" w:hint="cs"/>
          <w:sz w:val="28"/>
          <w:szCs w:val="28"/>
          <w:rtl/>
        </w:rPr>
        <w:t xml:space="preserve">) </w:t>
      </w:r>
      <w:r w:rsidRPr="00675AE3">
        <w:rPr>
          <w:rFonts w:ascii="Arial" w:hAnsi="Arial" w:cs="Traditional Arabic"/>
          <w:sz w:val="28"/>
          <w:szCs w:val="28"/>
          <w:rtl/>
        </w:rPr>
        <w:t xml:space="preserve">المصدر السابق </w:t>
      </w:r>
      <w:r w:rsidRPr="006F2344">
        <w:rPr>
          <w:rFonts w:ascii="Arial" w:hAnsi="Arial" w:cs="Traditional Arabic" w:hint="cs"/>
          <w:sz w:val="28"/>
          <w:szCs w:val="28"/>
          <w:rtl/>
        </w:rPr>
        <w:t xml:space="preserve">( صـ </w:t>
      </w:r>
      <w:r w:rsidRPr="006F2344">
        <w:rPr>
          <w:rFonts w:ascii="Arial" w:hAnsi="Arial" w:cs="Traditional Arabic"/>
          <w:sz w:val="28"/>
          <w:szCs w:val="28"/>
          <w:rtl/>
        </w:rPr>
        <w:t>3</w:t>
      </w:r>
      <w:r w:rsidRPr="006F2344">
        <w:rPr>
          <w:rFonts w:ascii="Arial" w:hAnsi="Arial" w:cs="Traditional Arabic" w:hint="cs"/>
          <w:sz w:val="28"/>
          <w:szCs w:val="28"/>
          <w:rtl/>
        </w:rPr>
        <w:t xml:space="preserve">9 </w:t>
      </w:r>
      <w:r w:rsidRPr="006F2344">
        <w:rPr>
          <w:rFonts w:ascii="Arial" w:hAnsi="Arial" w:cs="Traditional Arabic"/>
          <w:sz w:val="28"/>
          <w:szCs w:val="28"/>
          <w:rtl/>
        </w:rPr>
        <w:t>–</w:t>
      </w:r>
      <w:r w:rsidRPr="006F2344">
        <w:rPr>
          <w:rFonts w:ascii="Arial" w:hAnsi="Arial" w:cs="Traditional Arabic" w:hint="cs"/>
          <w:sz w:val="28"/>
          <w:szCs w:val="28"/>
          <w:rtl/>
        </w:rPr>
        <w:t xml:space="preserve"> 40 ) </w:t>
      </w:r>
      <w:r w:rsidRPr="006F2344">
        <w:rPr>
          <w:rFonts w:ascii="Arial" w:hAnsi="Arial" w:cs="Traditional Arabic"/>
          <w:sz w:val="28"/>
          <w:szCs w:val="28"/>
          <w:rtl/>
        </w:rPr>
        <w:t>.</w:t>
      </w:r>
    </w:p>
  </w:footnote>
  <w:footnote w:id="426">
    <w:p w:rsidR="003B7A57" w:rsidRPr="006F2344" w:rsidRDefault="003B7A57">
      <w:pPr>
        <w:pStyle w:val="a3"/>
        <w:rPr>
          <w:rFonts w:ascii="Arial" w:hAnsi="Arial" w:cs="Traditional Arabic"/>
          <w:sz w:val="28"/>
          <w:szCs w:val="28"/>
          <w:rtl/>
        </w:rPr>
      </w:pPr>
      <w:r w:rsidRPr="006F2344">
        <w:rPr>
          <w:rFonts w:ascii="Arial" w:hAnsi="Arial" w:cs="Traditional Arabic"/>
          <w:sz w:val="28"/>
          <w:szCs w:val="28"/>
        </w:rPr>
        <w:footnoteRef/>
      </w:r>
      <w:r w:rsidRPr="006F2344">
        <w:rPr>
          <w:rFonts w:ascii="Arial" w:hAnsi="Arial" w:cs="Traditional Arabic" w:hint="cs"/>
          <w:sz w:val="28"/>
          <w:szCs w:val="28"/>
          <w:rtl/>
        </w:rPr>
        <w:t xml:space="preserve">) </w:t>
      </w:r>
      <w:r w:rsidRPr="00981482">
        <w:rPr>
          <w:rFonts w:ascii="Arial" w:hAnsi="Arial" w:cs="Traditional Arabic"/>
          <w:sz w:val="28"/>
          <w:szCs w:val="28"/>
          <w:rtl/>
        </w:rPr>
        <w:t>أصدرت قبل ست سنوات</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427">
    <w:p w:rsidR="003B7A57" w:rsidRPr="006F2344" w:rsidRDefault="003B7A57">
      <w:pPr>
        <w:pStyle w:val="a3"/>
        <w:rPr>
          <w:rFonts w:ascii="Arial" w:hAnsi="Arial" w:cs="Traditional Arabic"/>
          <w:sz w:val="28"/>
          <w:szCs w:val="28"/>
          <w:rtl/>
        </w:rPr>
      </w:pPr>
      <w:r w:rsidRPr="006F2344">
        <w:rPr>
          <w:rFonts w:ascii="Arial" w:hAnsi="Arial" w:cs="Traditional Arabic"/>
          <w:sz w:val="28"/>
          <w:szCs w:val="28"/>
        </w:rPr>
        <w:footnoteRef/>
      </w:r>
      <w:r w:rsidRPr="006F2344">
        <w:rPr>
          <w:rFonts w:ascii="Arial" w:hAnsi="Arial" w:cs="Traditional Arabic" w:hint="cs"/>
          <w:sz w:val="28"/>
          <w:szCs w:val="28"/>
          <w:rtl/>
        </w:rPr>
        <w:t xml:space="preserve">) </w:t>
      </w:r>
      <w:r w:rsidRPr="00675AE3">
        <w:rPr>
          <w:rFonts w:ascii="Arial" w:hAnsi="Arial" w:cs="Traditional Arabic"/>
          <w:sz w:val="28"/>
          <w:szCs w:val="28"/>
          <w:rtl/>
        </w:rPr>
        <w:t>وثيقة ترشيد العمل الجهادي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1</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14</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428">
    <w:p w:rsidR="003B7A57" w:rsidRPr="00EC1B01" w:rsidRDefault="003B7A57">
      <w:pPr>
        <w:pStyle w:val="a3"/>
        <w:rPr>
          <w:rFonts w:ascii="Lotus Linotype" w:hAnsi="Lotus Linotype" w:cs="Traditional Arabic"/>
          <w:sz w:val="28"/>
          <w:szCs w:val="28"/>
          <w:rtl/>
        </w:rPr>
      </w:pPr>
      <w:r w:rsidRPr="00EC1B01">
        <w:rPr>
          <w:rFonts w:ascii="Lotus Linotype" w:hAnsi="Lotus Linotype" w:cs="Traditional Arabic"/>
          <w:sz w:val="28"/>
          <w:szCs w:val="28"/>
        </w:rPr>
        <w:footnoteRef/>
      </w:r>
      <w:r w:rsidRPr="00EC1B01">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المصدر السابق</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429">
    <w:p w:rsidR="003B7A57" w:rsidRPr="00EC1B01" w:rsidRDefault="003B7A57">
      <w:pPr>
        <w:pStyle w:val="a3"/>
        <w:rPr>
          <w:rFonts w:ascii="Lotus Linotype" w:hAnsi="Lotus Linotype" w:cs="Traditional Arabic"/>
          <w:sz w:val="28"/>
          <w:szCs w:val="28"/>
          <w:rtl/>
        </w:rPr>
      </w:pPr>
      <w:r w:rsidRPr="00EC1B01">
        <w:rPr>
          <w:rFonts w:ascii="Lotus Linotype" w:hAnsi="Lotus Linotype" w:cs="Traditional Arabic"/>
          <w:sz w:val="28"/>
          <w:szCs w:val="28"/>
        </w:rPr>
        <w:footnoteRef/>
      </w:r>
      <w:r w:rsidRPr="00EC1B01">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المصدر السابق</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430">
    <w:p w:rsidR="003B7A57" w:rsidRPr="00C7545B" w:rsidRDefault="003B7A57" w:rsidP="00C7545B">
      <w:pPr>
        <w:pStyle w:val="a3"/>
        <w:rPr>
          <w:rFonts w:cs="Traditional Arabic"/>
          <w:sz w:val="28"/>
          <w:szCs w:val="28"/>
          <w:rtl/>
        </w:rPr>
      </w:pPr>
      <w:r w:rsidRPr="00C7545B">
        <w:rPr>
          <w:rFonts w:cs="Traditional Arabic"/>
          <w:sz w:val="28"/>
          <w:szCs w:val="28"/>
        </w:rPr>
        <w:footnoteRef/>
      </w:r>
      <w:r w:rsidRPr="00C7545B">
        <w:rPr>
          <w:rFonts w:cs="Traditional Arabic" w:hint="cs"/>
          <w:sz w:val="28"/>
          <w:szCs w:val="28"/>
          <w:rtl/>
        </w:rPr>
        <w:t xml:space="preserve">) </w:t>
      </w:r>
      <w:r w:rsidRPr="00C7545B">
        <w:rPr>
          <w:rFonts w:cs="Traditional Arabic"/>
          <w:sz w:val="28"/>
          <w:szCs w:val="28"/>
          <w:rtl/>
        </w:rPr>
        <w:t>العمدة (</w:t>
      </w:r>
      <w:r w:rsidRPr="00C7545B">
        <w:rPr>
          <w:rFonts w:cs="Traditional Arabic" w:hint="cs"/>
          <w:sz w:val="28"/>
          <w:szCs w:val="28"/>
          <w:rtl/>
        </w:rPr>
        <w:t xml:space="preserve"> </w:t>
      </w:r>
      <w:r w:rsidRPr="00C7545B">
        <w:rPr>
          <w:rFonts w:cs="Traditional Arabic"/>
          <w:sz w:val="28"/>
          <w:szCs w:val="28"/>
          <w:rtl/>
        </w:rPr>
        <w:t>ص</w:t>
      </w:r>
      <w:r w:rsidRPr="00C7545B">
        <w:rPr>
          <w:rFonts w:cs="Traditional Arabic" w:hint="cs"/>
          <w:sz w:val="28"/>
          <w:szCs w:val="28"/>
          <w:rtl/>
        </w:rPr>
        <w:t>ـ</w:t>
      </w:r>
      <w:r w:rsidRPr="00C7545B">
        <w:rPr>
          <w:rFonts w:cs="Traditional Arabic"/>
          <w:sz w:val="28"/>
          <w:szCs w:val="28"/>
          <w:rtl/>
        </w:rPr>
        <w:t xml:space="preserve"> 325 – 326</w:t>
      </w:r>
      <w:r w:rsidRPr="00C7545B">
        <w:rPr>
          <w:rFonts w:cs="Traditional Arabic" w:hint="cs"/>
          <w:sz w:val="28"/>
          <w:szCs w:val="28"/>
          <w:rtl/>
        </w:rPr>
        <w:t xml:space="preserve"> </w:t>
      </w:r>
      <w:r w:rsidRPr="00C7545B">
        <w:rPr>
          <w:rFonts w:cs="Traditional Arabic"/>
          <w:sz w:val="28"/>
          <w:szCs w:val="28"/>
          <w:rtl/>
        </w:rPr>
        <w:t>)</w:t>
      </w:r>
      <w:r w:rsidRPr="00C7545B">
        <w:rPr>
          <w:rFonts w:cs="Traditional Arabic" w:hint="cs"/>
          <w:sz w:val="28"/>
          <w:szCs w:val="28"/>
          <w:rtl/>
        </w:rPr>
        <w:t xml:space="preserve"> </w:t>
      </w:r>
      <w:r w:rsidRPr="00C7545B">
        <w:rPr>
          <w:rFonts w:cs="Traditional Arabic"/>
          <w:sz w:val="28"/>
          <w:szCs w:val="28"/>
          <w:rtl/>
        </w:rPr>
        <w:t>.</w:t>
      </w:r>
    </w:p>
  </w:footnote>
  <w:footnote w:id="431">
    <w:p w:rsidR="003B7A57" w:rsidRPr="00C7545B" w:rsidRDefault="003B7A57">
      <w:pPr>
        <w:pStyle w:val="a3"/>
        <w:rPr>
          <w:rFonts w:cs="Traditional Arabic"/>
          <w:sz w:val="28"/>
          <w:szCs w:val="28"/>
          <w:rtl/>
        </w:rPr>
      </w:pPr>
      <w:r w:rsidRPr="00C7545B">
        <w:rPr>
          <w:rFonts w:cs="Traditional Arabic"/>
          <w:sz w:val="28"/>
          <w:szCs w:val="28"/>
        </w:rPr>
        <w:footnoteRef/>
      </w:r>
      <w:r w:rsidRPr="00C7545B">
        <w:rPr>
          <w:rFonts w:cs="Traditional Arabic" w:hint="cs"/>
          <w:sz w:val="28"/>
          <w:szCs w:val="28"/>
          <w:rtl/>
        </w:rPr>
        <w:t xml:space="preserve">) </w:t>
      </w:r>
      <w:r w:rsidRPr="00675AE3">
        <w:rPr>
          <w:rFonts w:cs="Traditional Arabic" w:hint="eastAsia"/>
          <w:sz w:val="28"/>
          <w:szCs w:val="28"/>
          <w:rtl/>
        </w:rPr>
        <w:t>وثيقة</w:t>
      </w:r>
      <w:r w:rsidRPr="00675AE3">
        <w:rPr>
          <w:rFonts w:cs="Traditional Arabic"/>
          <w:sz w:val="28"/>
          <w:szCs w:val="28"/>
          <w:rtl/>
        </w:rPr>
        <w:t xml:space="preserve"> </w:t>
      </w:r>
      <w:r w:rsidRPr="00675AE3">
        <w:rPr>
          <w:rFonts w:cs="Traditional Arabic" w:hint="eastAsia"/>
          <w:sz w:val="28"/>
          <w:szCs w:val="28"/>
          <w:rtl/>
        </w:rPr>
        <w:t>الترشيد</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1</w:t>
      </w:r>
      <w:r>
        <w:rPr>
          <w:rFonts w:cs="Traditional Arabic" w:hint="cs"/>
          <w:sz w:val="28"/>
          <w:szCs w:val="28"/>
          <w:rtl/>
        </w:rPr>
        <w:t xml:space="preserve"> </w:t>
      </w:r>
      <w:r>
        <w:rPr>
          <w:rFonts w:cs="Traditional Arabic"/>
          <w:sz w:val="28"/>
          <w:szCs w:val="28"/>
          <w:rtl/>
        </w:rPr>
        <w:t>–</w:t>
      </w:r>
      <w:r>
        <w:rPr>
          <w:rFonts w:cs="Traditional Arabic" w:hint="cs"/>
          <w:sz w:val="28"/>
          <w:szCs w:val="28"/>
          <w:rtl/>
        </w:rPr>
        <w:t xml:space="preserve"> </w:t>
      </w:r>
      <w:r w:rsidRPr="00675AE3">
        <w:rPr>
          <w:rFonts w:cs="Traditional Arabic"/>
          <w:sz w:val="28"/>
          <w:szCs w:val="28"/>
          <w:rtl/>
        </w:rPr>
        <w:t>10</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432">
    <w:p w:rsidR="003B7A57" w:rsidRPr="00C7545B" w:rsidRDefault="003B7A57">
      <w:pPr>
        <w:pStyle w:val="a3"/>
        <w:rPr>
          <w:rFonts w:cs="Traditional Arabic"/>
          <w:sz w:val="28"/>
          <w:szCs w:val="28"/>
          <w:rtl/>
        </w:rPr>
      </w:pPr>
      <w:r w:rsidRPr="00C7545B">
        <w:rPr>
          <w:rFonts w:cs="Traditional Arabic"/>
          <w:sz w:val="28"/>
          <w:szCs w:val="28"/>
        </w:rPr>
        <w:footnoteRef/>
      </w:r>
      <w:r w:rsidRPr="00C7545B">
        <w:rPr>
          <w:rFonts w:cs="Traditional Arabic" w:hint="cs"/>
          <w:sz w:val="28"/>
          <w:szCs w:val="28"/>
          <w:rtl/>
        </w:rPr>
        <w:t xml:space="preserve">) </w:t>
      </w:r>
      <w:r w:rsidRPr="00675AE3">
        <w:rPr>
          <w:rFonts w:cs="Traditional Arabic" w:hint="eastAsia"/>
          <w:sz w:val="28"/>
          <w:szCs w:val="28"/>
          <w:rtl/>
        </w:rPr>
        <w:t>المصدر</w:t>
      </w:r>
      <w:r w:rsidRPr="00675AE3">
        <w:rPr>
          <w:rFonts w:cs="Traditional Arabic"/>
          <w:sz w:val="28"/>
          <w:szCs w:val="28"/>
          <w:rtl/>
        </w:rPr>
        <w:t xml:space="preserve"> </w:t>
      </w:r>
      <w:r w:rsidRPr="00675AE3">
        <w:rPr>
          <w:rFonts w:cs="Traditional Arabic" w:hint="eastAsia"/>
          <w:sz w:val="28"/>
          <w:szCs w:val="28"/>
          <w:rtl/>
        </w:rPr>
        <w:t>السابق</w:t>
      </w:r>
      <w:r>
        <w:rPr>
          <w:rFonts w:cs="Traditional Arabic" w:hint="cs"/>
          <w:sz w:val="28"/>
          <w:szCs w:val="28"/>
          <w:rtl/>
        </w:rPr>
        <w:t xml:space="preserve"> .</w:t>
      </w:r>
    </w:p>
  </w:footnote>
  <w:footnote w:id="433">
    <w:p w:rsidR="003B7A57" w:rsidRPr="00BD1FF2" w:rsidRDefault="003B7A57">
      <w:pPr>
        <w:pStyle w:val="a3"/>
        <w:rPr>
          <w:rFonts w:cs="Traditional Arabic"/>
          <w:sz w:val="28"/>
          <w:szCs w:val="28"/>
          <w:rtl/>
        </w:rPr>
      </w:pPr>
      <w:r w:rsidRPr="00BD1FF2">
        <w:rPr>
          <w:rFonts w:cs="Traditional Arabic"/>
          <w:sz w:val="28"/>
          <w:szCs w:val="28"/>
        </w:rPr>
        <w:footnoteRef/>
      </w:r>
      <w:r w:rsidRPr="00BD1FF2">
        <w:rPr>
          <w:rFonts w:cs="Traditional Arabic" w:hint="cs"/>
          <w:sz w:val="28"/>
          <w:szCs w:val="28"/>
          <w:rtl/>
        </w:rPr>
        <w:t xml:space="preserve">) </w:t>
      </w:r>
      <w:r w:rsidRPr="00675AE3">
        <w:rPr>
          <w:rFonts w:cs="Traditional Arabic" w:hint="eastAsia"/>
          <w:sz w:val="28"/>
          <w:szCs w:val="28"/>
          <w:rtl/>
        </w:rPr>
        <w:t>المصدر</w:t>
      </w:r>
      <w:r w:rsidRPr="00675AE3">
        <w:rPr>
          <w:rFonts w:cs="Traditional Arabic"/>
          <w:sz w:val="28"/>
          <w:szCs w:val="28"/>
          <w:rtl/>
        </w:rPr>
        <w:t xml:space="preserve"> </w:t>
      </w:r>
      <w:r w:rsidRPr="00675AE3">
        <w:rPr>
          <w:rFonts w:cs="Traditional Arabic" w:hint="eastAsia"/>
          <w:sz w:val="28"/>
          <w:szCs w:val="28"/>
          <w:rtl/>
        </w:rPr>
        <w:t>السابق</w:t>
      </w:r>
      <w:r w:rsidRPr="00BD1FF2">
        <w:rPr>
          <w:rFonts w:cs="Traditional Arabic" w:hint="cs"/>
          <w:sz w:val="28"/>
          <w:szCs w:val="28"/>
          <w:rtl/>
        </w:rPr>
        <w:t xml:space="preserve"> .</w:t>
      </w:r>
    </w:p>
  </w:footnote>
  <w:footnote w:id="434">
    <w:p w:rsidR="003B7A57" w:rsidRPr="00BD1FF2" w:rsidRDefault="003B7A57">
      <w:pPr>
        <w:pStyle w:val="a3"/>
        <w:rPr>
          <w:rFonts w:cs="Traditional Arabic"/>
          <w:sz w:val="28"/>
          <w:szCs w:val="28"/>
          <w:rtl/>
        </w:rPr>
      </w:pPr>
      <w:r w:rsidRPr="00BD1FF2">
        <w:rPr>
          <w:rFonts w:cs="Traditional Arabic"/>
          <w:sz w:val="28"/>
          <w:szCs w:val="28"/>
        </w:rPr>
        <w:footnoteRef/>
      </w:r>
      <w:r w:rsidRPr="00BD1FF2">
        <w:rPr>
          <w:rFonts w:cs="Traditional Arabic" w:hint="cs"/>
          <w:sz w:val="28"/>
          <w:szCs w:val="28"/>
          <w:rtl/>
        </w:rPr>
        <w:t xml:space="preserve">) </w:t>
      </w:r>
      <w:r w:rsidRPr="00675AE3">
        <w:rPr>
          <w:rFonts w:cs="Traditional Arabic" w:hint="eastAsia"/>
          <w:sz w:val="28"/>
          <w:szCs w:val="28"/>
          <w:rtl/>
        </w:rPr>
        <w:t>المصدر</w:t>
      </w:r>
      <w:r w:rsidRPr="00675AE3">
        <w:rPr>
          <w:rFonts w:cs="Traditional Arabic"/>
          <w:sz w:val="28"/>
          <w:szCs w:val="28"/>
          <w:rtl/>
        </w:rPr>
        <w:t xml:space="preserve"> </w:t>
      </w:r>
      <w:r w:rsidRPr="00675AE3">
        <w:rPr>
          <w:rFonts w:cs="Traditional Arabic" w:hint="eastAsia"/>
          <w:sz w:val="28"/>
          <w:szCs w:val="28"/>
          <w:rtl/>
        </w:rPr>
        <w:t>السابق</w:t>
      </w:r>
      <w:r>
        <w:rPr>
          <w:rFonts w:cs="Traditional Arabic" w:hint="cs"/>
          <w:sz w:val="28"/>
          <w:szCs w:val="28"/>
          <w:rtl/>
        </w:rPr>
        <w:t xml:space="preserve"> .</w:t>
      </w:r>
    </w:p>
  </w:footnote>
  <w:footnote w:id="435">
    <w:p w:rsidR="003B7A57" w:rsidRPr="00890284" w:rsidRDefault="003B7A57">
      <w:pPr>
        <w:pStyle w:val="a3"/>
        <w:rPr>
          <w:rFonts w:cs="Traditional Arabic"/>
          <w:sz w:val="28"/>
          <w:szCs w:val="28"/>
          <w:rtl/>
        </w:rPr>
      </w:pPr>
      <w:r w:rsidRPr="00890284">
        <w:rPr>
          <w:rFonts w:cs="Traditional Arabic"/>
          <w:sz w:val="28"/>
          <w:szCs w:val="28"/>
        </w:rPr>
        <w:footnoteRef/>
      </w:r>
      <w:r w:rsidRPr="00890284">
        <w:rPr>
          <w:rFonts w:cs="Traditional Arabic" w:hint="cs"/>
          <w:sz w:val="28"/>
          <w:szCs w:val="28"/>
          <w:rtl/>
        </w:rPr>
        <w:t xml:space="preserve">) </w:t>
      </w:r>
      <w:r w:rsidRPr="00890284">
        <w:rPr>
          <w:rFonts w:cs="Traditional Arabic"/>
          <w:sz w:val="28"/>
          <w:szCs w:val="28"/>
          <w:rtl/>
        </w:rPr>
        <w:t>جريدة الرياض</w:t>
      </w:r>
      <w:r w:rsidRPr="00890284">
        <w:rPr>
          <w:rFonts w:cs="Traditional Arabic" w:hint="cs"/>
          <w:sz w:val="28"/>
          <w:szCs w:val="28"/>
          <w:rtl/>
        </w:rPr>
        <w:t xml:space="preserve"> </w:t>
      </w:r>
      <w:r w:rsidRPr="00890284">
        <w:rPr>
          <w:rFonts w:cs="Traditional Arabic"/>
          <w:sz w:val="28"/>
          <w:szCs w:val="28"/>
          <w:rtl/>
        </w:rPr>
        <w:t>: الثلاثاء</w:t>
      </w:r>
      <w:r w:rsidRPr="00890284">
        <w:rPr>
          <w:rFonts w:cs="Traditional Arabic" w:hint="cs"/>
          <w:sz w:val="28"/>
          <w:szCs w:val="28"/>
          <w:rtl/>
        </w:rPr>
        <w:t xml:space="preserve"> (</w:t>
      </w:r>
      <w:r w:rsidRPr="00890284">
        <w:rPr>
          <w:rFonts w:cs="Traditional Arabic"/>
          <w:sz w:val="28"/>
          <w:szCs w:val="28"/>
          <w:rtl/>
        </w:rPr>
        <w:t xml:space="preserve"> 19 رجب 1429ه</w:t>
      </w:r>
      <w:r w:rsidRPr="00890284">
        <w:rPr>
          <w:rFonts w:cs="Traditional Arabic" w:hint="cs"/>
          <w:sz w:val="28"/>
          <w:szCs w:val="28"/>
          <w:rtl/>
        </w:rPr>
        <w:t xml:space="preserve"> </w:t>
      </w:r>
      <w:r w:rsidRPr="00890284">
        <w:rPr>
          <w:rFonts w:cs="Traditional Arabic"/>
          <w:sz w:val="28"/>
          <w:szCs w:val="28"/>
          <w:rtl/>
        </w:rPr>
        <w:t>ـ 22 يوليو</w:t>
      </w:r>
      <w:r w:rsidRPr="00890284">
        <w:rPr>
          <w:rFonts w:cs="Traditional Arabic" w:hint="cs"/>
          <w:sz w:val="28"/>
          <w:szCs w:val="28"/>
          <w:rtl/>
        </w:rPr>
        <w:t xml:space="preserve"> </w:t>
      </w:r>
      <w:r w:rsidRPr="00890284">
        <w:rPr>
          <w:rFonts w:cs="Traditional Arabic"/>
          <w:sz w:val="28"/>
          <w:szCs w:val="28"/>
          <w:rtl/>
        </w:rPr>
        <w:t>2008</w:t>
      </w:r>
      <w:r w:rsidRPr="00890284">
        <w:rPr>
          <w:rFonts w:cs="Traditional Arabic" w:hint="cs"/>
          <w:sz w:val="28"/>
          <w:szCs w:val="28"/>
          <w:rtl/>
        </w:rPr>
        <w:t xml:space="preserve"> </w:t>
      </w:r>
      <w:r w:rsidRPr="00890284">
        <w:rPr>
          <w:rFonts w:cs="Traditional Arabic"/>
          <w:sz w:val="28"/>
          <w:szCs w:val="28"/>
          <w:rtl/>
        </w:rPr>
        <w:t>م –</w:t>
      </w:r>
      <w:r w:rsidRPr="00890284">
        <w:rPr>
          <w:rFonts w:cs="Traditional Arabic" w:hint="cs"/>
          <w:sz w:val="28"/>
          <w:szCs w:val="28"/>
          <w:rtl/>
        </w:rPr>
        <w:t xml:space="preserve"> )</w:t>
      </w:r>
      <w:r w:rsidRPr="00890284">
        <w:rPr>
          <w:rFonts w:cs="Traditional Arabic"/>
          <w:sz w:val="28"/>
          <w:szCs w:val="28"/>
          <w:rtl/>
        </w:rPr>
        <w:t xml:space="preserve"> العدد</w:t>
      </w:r>
      <w:r w:rsidRPr="00890284">
        <w:rPr>
          <w:rFonts w:cs="Traditional Arabic" w:hint="cs"/>
          <w:sz w:val="28"/>
          <w:szCs w:val="28"/>
          <w:rtl/>
        </w:rPr>
        <w:t xml:space="preserve"> (</w:t>
      </w:r>
      <w:r w:rsidRPr="00890284">
        <w:rPr>
          <w:rFonts w:cs="Traditional Arabic"/>
          <w:sz w:val="28"/>
          <w:szCs w:val="28"/>
          <w:rtl/>
        </w:rPr>
        <w:t xml:space="preserve"> 14638</w:t>
      </w:r>
      <w:r w:rsidRPr="00890284">
        <w:rPr>
          <w:rFonts w:cs="Traditional Arabic" w:hint="cs"/>
          <w:sz w:val="28"/>
          <w:szCs w:val="28"/>
          <w:rtl/>
        </w:rPr>
        <w:t xml:space="preserve"> ) .</w:t>
      </w:r>
    </w:p>
  </w:footnote>
  <w:footnote w:id="436">
    <w:p w:rsidR="003B7A57" w:rsidRPr="00890284" w:rsidRDefault="003B7A57">
      <w:pPr>
        <w:pStyle w:val="a3"/>
        <w:rPr>
          <w:rFonts w:cs="Traditional Arabic"/>
          <w:sz w:val="28"/>
          <w:szCs w:val="28"/>
          <w:rtl/>
        </w:rPr>
      </w:pPr>
      <w:r w:rsidRPr="00890284">
        <w:rPr>
          <w:rFonts w:cs="Traditional Arabic"/>
          <w:sz w:val="28"/>
          <w:szCs w:val="28"/>
        </w:rPr>
        <w:footnoteRef/>
      </w:r>
      <w:r w:rsidRPr="00890284">
        <w:rPr>
          <w:rFonts w:cs="Traditional Arabic" w:hint="cs"/>
          <w:sz w:val="28"/>
          <w:szCs w:val="28"/>
          <w:rtl/>
        </w:rPr>
        <w:t xml:space="preserve">( </w:t>
      </w:r>
      <w:r w:rsidRPr="00890284">
        <w:rPr>
          <w:rFonts w:cs="Traditional Arabic"/>
          <w:sz w:val="28"/>
          <w:szCs w:val="28"/>
          <w:rtl/>
        </w:rPr>
        <w:t xml:space="preserve">التتار </w:t>
      </w:r>
      <w:proofErr w:type="spellStart"/>
      <w:r w:rsidRPr="00890284">
        <w:rPr>
          <w:rFonts w:cs="Traditional Arabic"/>
          <w:sz w:val="28"/>
          <w:szCs w:val="28"/>
          <w:rtl/>
        </w:rPr>
        <w:t>للرشودي</w:t>
      </w:r>
      <w:proofErr w:type="spellEnd"/>
      <w:r w:rsidRPr="00890284">
        <w:rPr>
          <w:rFonts w:cs="Traditional Arabic" w:hint="cs"/>
          <w:sz w:val="28"/>
          <w:szCs w:val="28"/>
          <w:rtl/>
        </w:rPr>
        <w:t xml:space="preserve"> (</w:t>
      </w:r>
      <w:r w:rsidRPr="00890284">
        <w:rPr>
          <w:rFonts w:cs="Traditional Arabic"/>
          <w:sz w:val="28"/>
          <w:szCs w:val="28"/>
          <w:rtl/>
        </w:rPr>
        <w:t xml:space="preserve"> ص</w:t>
      </w:r>
      <w:r w:rsidRPr="00890284">
        <w:rPr>
          <w:rFonts w:cs="Traditional Arabic" w:hint="cs"/>
          <w:sz w:val="28"/>
          <w:szCs w:val="28"/>
          <w:rtl/>
        </w:rPr>
        <w:t xml:space="preserve">ـ </w:t>
      </w:r>
      <w:r w:rsidRPr="00890284">
        <w:rPr>
          <w:rFonts w:cs="Traditional Arabic"/>
          <w:sz w:val="28"/>
          <w:szCs w:val="28"/>
          <w:rtl/>
        </w:rPr>
        <w:t>18-19</w:t>
      </w:r>
      <w:r>
        <w:rPr>
          <w:rFonts w:cs="Traditional Arabic" w:hint="cs"/>
          <w:sz w:val="28"/>
          <w:szCs w:val="28"/>
          <w:rtl/>
        </w:rPr>
        <w:t xml:space="preserve"> ) .</w:t>
      </w:r>
    </w:p>
  </w:footnote>
  <w:footnote w:id="437">
    <w:p w:rsidR="003B7A57" w:rsidRPr="00890284" w:rsidRDefault="003B7A57" w:rsidP="00890284">
      <w:pPr>
        <w:pStyle w:val="a3"/>
        <w:rPr>
          <w:rFonts w:cs="Traditional Arabic"/>
          <w:sz w:val="28"/>
          <w:szCs w:val="28"/>
          <w:rtl/>
        </w:rPr>
      </w:pPr>
      <w:r w:rsidRPr="00890284">
        <w:rPr>
          <w:rFonts w:cs="Traditional Arabic"/>
          <w:sz w:val="28"/>
          <w:szCs w:val="28"/>
        </w:rPr>
        <w:footnoteRef/>
      </w:r>
      <w:r w:rsidRPr="00890284">
        <w:rPr>
          <w:rFonts w:cs="Traditional Arabic" w:hint="cs"/>
          <w:sz w:val="28"/>
          <w:szCs w:val="28"/>
          <w:rtl/>
        </w:rPr>
        <w:t xml:space="preserve">) </w:t>
      </w:r>
      <w:r w:rsidRPr="00675AE3">
        <w:rPr>
          <w:rFonts w:cs="Traditional Arabic" w:hint="eastAsia"/>
          <w:sz w:val="28"/>
          <w:szCs w:val="28"/>
          <w:rtl/>
        </w:rPr>
        <w:t>فتوى</w:t>
      </w:r>
      <w:r w:rsidRPr="00675AE3">
        <w:rPr>
          <w:rFonts w:cs="Traditional Arabic"/>
          <w:sz w:val="28"/>
          <w:szCs w:val="28"/>
          <w:rtl/>
        </w:rPr>
        <w:t xml:space="preserve"> </w:t>
      </w:r>
      <w:r w:rsidRPr="00675AE3">
        <w:rPr>
          <w:rFonts w:cs="Traditional Arabic" w:hint="eastAsia"/>
          <w:sz w:val="28"/>
          <w:szCs w:val="28"/>
          <w:rtl/>
        </w:rPr>
        <w:t>منبر</w:t>
      </w:r>
      <w:r w:rsidRPr="00675AE3">
        <w:rPr>
          <w:rFonts w:cs="Traditional Arabic"/>
          <w:sz w:val="28"/>
          <w:szCs w:val="28"/>
          <w:rtl/>
        </w:rPr>
        <w:t xml:space="preserve"> </w:t>
      </w:r>
      <w:r w:rsidRPr="00675AE3">
        <w:rPr>
          <w:rFonts w:cs="Traditional Arabic" w:hint="eastAsia"/>
          <w:sz w:val="28"/>
          <w:szCs w:val="28"/>
          <w:rtl/>
        </w:rPr>
        <w:t>الحسبة</w:t>
      </w:r>
      <w:r>
        <w:rPr>
          <w:rFonts w:cs="Traditional Arabic" w:hint="cs"/>
          <w:sz w:val="28"/>
          <w:szCs w:val="28"/>
          <w:rtl/>
        </w:rPr>
        <w:t xml:space="preserve"> </w:t>
      </w:r>
      <w:r w:rsidRPr="00675AE3">
        <w:rPr>
          <w:rFonts w:cs="Traditional Arabic"/>
          <w:sz w:val="28"/>
          <w:szCs w:val="28"/>
          <w:rtl/>
        </w:rPr>
        <w:t>.</w:t>
      </w:r>
    </w:p>
  </w:footnote>
  <w:footnote w:id="438">
    <w:p w:rsidR="003B7A57" w:rsidRPr="00890284" w:rsidRDefault="003B7A57" w:rsidP="001E4B93">
      <w:pPr>
        <w:pStyle w:val="a3"/>
        <w:rPr>
          <w:rFonts w:cs="Traditional Arabic"/>
          <w:sz w:val="28"/>
          <w:szCs w:val="28"/>
          <w:rtl/>
        </w:rPr>
      </w:pPr>
      <w:r w:rsidRPr="00890284">
        <w:rPr>
          <w:rFonts w:cs="Traditional Arabic"/>
          <w:sz w:val="28"/>
          <w:szCs w:val="28"/>
        </w:rPr>
        <w:footnoteRef/>
      </w:r>
      <w:r w:rsidRPr="00890284">
        <w:rPr>
          <w:rFonts w:cs="Traditional Arabic" w:hint="cs"/>
          <w:sz w:val="28"/>
          <w:szCs w:val="28"/>
          <w:rtl/>
        </w:rPr>
        <w:t xml:space="preserve">) </w:t>
      </w:r>
      <w:r>
        <w:rPr>
          <w:rFonts w:cs="Traditional Arabic" w:hint="cs"/>
          <w:sz w:val="28"/>
          <w:szCs w:val="28"/>
          <w:rtl/>
        </w:rPr>
        <w:t xml:space="preserve">صوت الجهاد ، العدد الخامس  </w:t>
      </w:r>
      <w:r w:rsidRPr="00890284">
        <w:rPr>
          <w:rFonts w:cs="Traditional Arabic"/>
          <w:sz w:val="28"/>
          <w:szCs w:val="28"/>
          <w:rtl/>
        </w:rPr>
        <w:t>(</w:t>
      </w:r>
      <w:r w:rsidRPr="00890284">
        <w:rPr>
          <w:rFonts w:cs="Traditional Arabic" w:hint="cs"/>
          <w:sz w:val="28"/>
          <w:szCs w:val="28"/>
          <w:rtl/>
        </w:rPr>
        <w:t xml:space="preserve"> </w:t>
      </w:r>
      <w:r w:rsidRPr="00890284">
        <w:rPr>
          <w:rFonts w:cs="Traditional Arabic"/>
          <w:sz w:val="28"/>
          <w:szCs w:val="28"/>
          <w:rtl/>
        </w:rPr>
        <w:t>ص</w:t>
      </w:r>
      <w:r w:rsidRPr="00890284">
        <w:rPr>
          <w:rFonts w:cs="Traditional Arabic" w:hint="cs"/>
          <w:sz w:val="28"/>
          <w:szCs w:val="28"/>
          <w:rtl/>
        </w:rPr>
        <w:t xml:space="preserve">ـ </w:t>
      </w:r>
      <w:r w:rsidRPr="00890284">
        <w:rPr>
          <w:rFonts w:cs="Traditional Arabic"/>
          <w:sz w:val="28"/>
          <w:szCs w:val="28"/>
          <w:rtl/>
        </w:rPr>
        <w:t>24</w:t>
      </w:r>
      <w:r w:rsidRPr="00890284">
        <w:rPr>
          <w:rFonts w:cs="Traditional Arabic" w:hint="cs"/>
          <w:sz w:val="28"/>
          <w:szCs w:val="28"/>
          <w:rtl/>
        </w:rPr>
        <w:t xml:space="preserve"> </w:t>
      </w:r>
      <w:r w:rsidRPr="00890284">
        <w:rPr>
          <w:rFonts w:cs="Traditional Arabic"/>
          <w:sz w:val="28"/>
          <w:szCs w:val="28"/>
          <w:rtl/>
        </w:rPr>
        <w:t>)</w:t>
      </w:r>
      <w:r w:rsidRPr="00890284">
        <w:rPr>
          <w:rFonts w:cs="Traditional Arabic" w:hint="cs"/>
          <w:sz w:val="28"/>
          <w:szCs w:val="28"/>
          <w:rtl/>
        </w:rPr>
        <w:t xml:space="preserve"> </w:t>
      </w:r>
      <w:r w:rsidRPr="00890284">
        <w:rPr>
          <w:rFonts w:cs="Traditional Arabic"/>
          <w:sz w:val="28"/>
          <w:szCs w:val="28"/>
          <w:rtl/>
        </w:rPr>
        <w:t>.</w:t>
      </w:r>
    </w:p>
  </w:footnote>
  <w:footnote w:id="439">
    <w:p w:rsidR="003B7A57" w:rsidRPr="00890284" w:rsidRDefault="003B7A57">
      <w:pPr>
        <w:pStyle w:val="a3"/>
        <w:rPr>
          <w:rFonts w:cs="Traditional Arabic"/>
          <w:sz w:val="28"/>
          <w:szCs w:val="28"/>
          <w:rtl/>
        </w:rPr>
      </w:pPr>
      <w:r w:rsidRPr="00890284">
        <w:rPr>
          <w:rFonts w:cs="Traditional Arabic"/>
          <w:sz w:val="28"/>
          <w:szCs w:val="28"/>
        </w:rPr>
        <w:footnoteRef/>
      </w:r>
      <w:r w:rsidRPr="00890284">
        <w:rPr>
          <w:rFonts w:cs="Traditional Arabic" w:hint="cs"/>
          <w:sz w:val="28"/>
          <w:szCs w:val="28"/>
          <w:rtl/>
        </w:rPr>
        <w:t xml:space="preserve">) </w:t>
      </w:r>
      <w:r w:rsidRPr="00675AE3">
        <w:rPr>
          <w:rFonts w:cs="Traditional Arabic" w:hint="eastAsia"/>
          <w:sz w:val="28"/>
          <w:szCs w:val="28"/>
          <w:rtl/>
        </w:rPr>
        <w:t>تزكية</w:t>
      </w:r>
      <w:r w:rsidRPr="00675AE3">
        <w:rPr>
          <w:rFonts w:cs="Traditional Arabic"/>
          <w:sz w:val="28"/>
          <w:szCs w:val="28"/>
          <w:rtl/>
        </w:rPr>
        <w:t xml:space="preserve"> </w:t>
      </w:r>
      <w:r w:rsidRPr="00675AE3">
        <w:rPr>
          <w:rFonts w:cs="Traditional Arabic" w:hint="eastAsia"/>
          <w:sz w:val="28"/>
          <w:szCs w:val="28"/>
          <w:rtl/>
        </w:rPr>
        <w:t>علي</w:t>
      </w:r>
      <w:r w:rsidRPr="00675AE3">
        <w:rPr>
          <w:rFonts w:cs="Traditional Arabic"/>
          <w:sz w:val="28"/>
          <w:szCs w:val="28"/>
          <w:rtl/>
        </w:rPr>
        <w:t xml:space="preserve"> </w:t>
      </w:r>
      <w:r w:rsidRPr="00675AE3">
        <w:rPr>
          <w:rFonts w:cs="Traditional Arabic" w:hint="eastAsia"/>
          <w:sz w:val="28"/>
          <w:szCs w:val="28"/>
          <w:rtl/>
        </w:rPr>
        <w:t>الخضير</w:t>
      </w:r>
      <w:r w:rsidRPr="00675AE3">
        <w:rPr>
          <w:rFonts w:cs="Traditional Arabic"/>
          <w:sz w:val="28"/>
          <w:szCs w:val="28"/>
          <w:rtl/>
        </w:rPr>
        <w:t xml:space="preserve"> </w:t>
      </w:r>
      <w:r w:rsidRPr="00675AE3">
        <w:rPr>
          <w:rFonts w:cs="Traditional Arabic" w:hint="eastAsia"/>
          <w:sz w:val="28"/>
          <w:szCs w:val="28"/>
          <w:rtl/>
        </w:rPr>
        <w:t>موقعه</w:t>
      </w:r>
      <w:r w:rsidRPr="00675AE3">
        <w:rPr>
          <w:rFonts w:cs="Traditional Arabic"/>
          <w:sz w:val="28"/>
          <w:szCs w:val="28"/>
          <w:rtl/>
        </w:rPr>
        <w:t xml:space="preserve"> </w:t>
      </w:r>
      <w:r w:rsidRPr="00675AE3">
        <w:rPr>
          <w:rFonts w:cs="Traditional Arabic" w:hint="cs"/>
          <w:sz w:val="28"/>
          <w:szCs w:val="28"/>
          <w:rtl/>
        </w:rPr>
        <w:t>الإلكتروني</w:t>
      </w:r>
      <w:r>
        <w:rPr>
          <w:rFonts w:cs="Traditional Arabic" w:hint="cs"/>
          <w:sz w:val="28"/>
          <w:szCs w:val="28"/>
          <w:rtl/>
        </w:rPr>
        <w:t xml:space="preserve"> .</w:t>
      </w:r>
    </w:p>
  </w:footnote>
  <w:footnote w:id="440">
    <w:p w:rsidR="003B7A57" w:rsidRPr="00890284" w:rsidRDefault="003B7A57">
      <w:pPr>
        <w:pStyle w:val="a3"/>
        <w:rPr>
          <w:rFonts w:cs="Traditional Arabic"/>
          <w:sz w:val="28"/>
          <w:szCs w:val="28"/>
          <w:rtl/>
        </w:rPr>
      </w:pPr>
      <w:r w:rsidRPr="00890284">
        <w:rPr>
          <w:rFonts w:cs="Traditional Arabic"/>
          <w:sz w:val="28"/>
          <w:szCs w:val="28"/>
        </w:rPr>
        <w:footnoteRef/>
      </w:r>
      <w:r w:rsidRPr="00890284">
        <w:rPr>
          <w:rFonts w:cs="Traditional Arabic" w:hint="cs"/>
          <w:sz w:val="28"/>
          <w:szCs w:val="28"/>
          <w:rtl/>
        </w:rPr>
        <w:t xml:space="preserve">) </w:t>
      </w:r>
      <w:r w:rsidRPr="00890284">
        <w:rPr>
          <w:rFonts w:cs="Traditional Arabic"/>
          <w:sz w:val="28"/>
          <w:szCs w:val="28"/>
          <w:rtl/>
        </w:rPr>
        <w:t>حوار مع مجلة العصر (</w:t>
      </w:r>
      <w:r w:rsidRPr="00890284">
        <w:rPr>
          <w:rFonts w:cs="Traditional Arabic" w:hint="cs"/>
          <w:sz w:val="28"/>
          <w:szCs w:val="28"/>
          <w:rtl/>
        </w:rPr>
        <w:t xml:space="preserve"> </w:t>
      </w:r>
      <w:r w:rsidRPr="00890284">
        <w:rPr>
          <w:rFonts w:cs="Traditional Arabic"/>
          <w:sz w:val="28"/>
          <w:szCs w:val="28"/>
          <w:rtl/>
        </w:rPr>
        <w:t>ص</w:t>
      </w:r>
      <w:r w:rsidRPr="00890284">
        <w:rPr>
          <w:rFonts w:cs="Traditional Arabic" w:hint="cs"/>
          <w:sz w:val="28"/>
          <w:szCs w:val="28"/>
          <w:rtl/>
        </w:rPr>
        <w:t xml:space="preserve">ـ </w:t>
      </w:r>
      <w:r w:rsidRPr="00890284">
        <w:rPr>
          <w:rFonts w:cs="Traditional Arabic"/>
          <w:sz w:val="28"/>
          <w:szCs w:val="28"/>
          <w:rtl/>
        </w:rPr>
        <w:t>6</w:t>
      </w:r>
      <w:r w:rsidRPr="00890284">
        <w:rPr>
          <w:rFonts w:cs="Traditional Arabic" w:hint="cs"/>
          <w:sz w:val="28"/>
          <w:szCs w:val="28"/>
          <w:rtl/>
        </w:rPr>
        <w:t xml:space="preserve"> </w:t>
      </w:r>
      <w:r w:rsidRPr="00890284">
        <w:rPr>
          <w:rFonts w:cs="Traditional Arabic"/>
          <w:sz w:val="28"/>
          <w:szCs w:val="28"/>
          <w:rtl/>
        </w:rPr>
        <w:t>)</w:t>
      </w:r>
      <w:r w:rsidRPr="00890284">
        <w:rPr>
          <w:rFonts w:cs="Traditional Arabic" w:hint="cs"/>
          <w:sz w:val="28"/>
          <w:szCs w:val="28"/>
          <w:rtl/>
        </w:rPr>
        <w:t xml:space="preserve"> </w:t>
      </w:r>
      <w:r w:rsidRPr="00890284">
        <w:rPr>
          <w:rFonts w:cs="Traditional Arabic"/>
          <w:sz w:val="28"/>
          <w:szCs w:val="28"/>
          <w:rtl/>
        </w:rPr>
        <w:t>.</w:t>
      </w:r>
    </w:p>
  </w:footnote>
  <w:footnote w:id="441">
    <w:p w:rsidR="003B7A57" w:rsidRPr="00F33AEA" w:rsidRDefault="003B7A57">
      <w:pPr>
        <w:pStyle w:val="a3"/>
        <w:rPr>
          <w:rFonts w:ascii="Arial" w:hAnsi="Arial" w:cs="Traditional Arabic"/>
          <w:sz w:val="28"/>
          <w:szCs w:val="28"/>
          <w:rtl/>
        </w:rPr>
      </w:pPr>
      <w:r w:rsidRPr="00F33AEA">
        <w:rPr>
          <w:rFonts w:ascii="Arial" w:hAnsi="Arial" w:cs="Traditional Arabic"/>
          <w:sz w:val="28"/>
          <w:szCs w:val="28"/>
        </w:rPr>
        <w:footnoteRef/>
      </w:r>
      <w:r w:rsidRPr="00F33AEA">
        <w:rPr>
          <w:rFonts w:ascii="Arial" w:hAnsi="Arial" w:cs="Traditional Arabic" w:hint="cs"/>
          <w:sz w:val="28"/>
          <w:szCs w:val="28"/>
          <w:rtl/>
        </w:rPr>
        <w:t xml:space="preserve">) </w:t>
      </w:r>
      <w:r w:rsidRPr="00675AE3">
        <w:rPr>
          <w:rFonts w:ascii="Arial" w:hAnsi="Arial" w:cs="Traditional Arabic"/>
          <w:sz w:val="28"/>
          <w:szCs w:val="28"/>
          <w:rtl/>
        </w:rPr>
        <w:t>فتاوى</w:t>
      </w:r>
      <w:r w:rsidRPr="00F33AEA">
        <w:rPr>
          <w:rFonts w:ascii="Arial" w:hAnsi="Arial" w:cs="Traditional Arabic"/>
          <w:sz w:val="28"/>
          <w:szCs w:val="28"/>
          <w:rtl/>
        </w:rPr>
        <w:t xml:space="preserve"> </w:t>
      </w:r>
      <w:proofErr w:type="spellStart"/>
      <w:r w:rsidRPr="00675AE3">
        <w:rPr>
          <w:rFonts w:ascii="Arial" w:hAnsi="Arial" w:cs="Traditional Arabic"/>
          <w:sz w:val="28"/>
          <w:szCs w:val="28"/>
          <w:rtl/>
        </w:rPr>
        <w:t>الطويلعي</w:t>
      </w:r>
      <w:proofErr w:type="spellEnd"/>
      <w:r w:rsidRPr="00675AE3">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29</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442">
    <w:p w:rsidR="003B7A57" w:rsidRPr="00F33AEA" w:rsidRDefault="003B7A57">
      <w:pPr>
        <w:pStyle w:val="a3"/>
        <w:rPr>
          <w:rFonts w:ascii="Arial" w:hAnsi="Arial" w:cs="Traditional Arabic"/>
          <w:sz w:val="28"/>
          <w:szCs w:val="28"/>
          <w:rtl/>
        </w:rPr>
      </w:pPr>
      <w:r w:rsidRPr="00F33AEA">
        <w:rPr>
          <w:rFonts w:ascii="Arial" w:hAnsi="Arial" w:cs="Traditional Arabic"/>
          <w:sz w:val="28"/>
          <w:szCs w:val="28"/>
        </w:rPr>
        <w:footnoteRef/>
      </w:r>
      <w:r w:rsidRPr="00F33AEA">
        <w:rPr>
          <w:rFonts w:ascii="Arial" w:hAnsi="Arial" w:cs="Traditional Arabic" w:hint="cs"/>
          <w:sz w:val="28"/>
          <w:szCs w:val="28"/>
          <w:rtl/>
        </w:rPr>
        <w:t xml:space="preserve">) </w:t>
      </w:r>
      <w:r w:rsidRPr="00675AE3">
        <w:rPr>
          <w:rFonts w:ascii="Arial" w:hAnsi="Arial" w:cs="Traditional Arabic"/>
          <w:sz w:val="28"/>
          <w:szCs w:val="28"/>
          <w:rtl/>
        </w:rPr>
        <w:t xml:space="preserve">فتاوى </w:t>
      </w:r>
      <w:proofErr w:type="spellStart"/>
      <w:r w:rsidRPr="00675AE3">
        <w:rPr>
          <w:rFonts w:ascii="Arial" w:hAnsi="Arial" w:cs="Traditional Arabic"/>
          <w:sz w:val="28"/>
          <w:szCs w:val="28"/>
          <w:rtl/>
        </w:rPr>
        <w:t>الطويلعي</w:t>
      </w:r>
      <w:proofErr w:type="spellEnd"/>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31</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443">
    <w:p w:rsidR="003B7A57" w:rsidRPr="00F33AEA" w:rsidRDefault="003B7A57" w:rsidP="00AB2396">
      <w:pPr>
        <w:pStyle w:val="a3"/>
        <w:rPr>
          <w:rFonts w:ascii="Arial" w:hAnsi="Arial" w:cs="Traditional Arabic"/>
          <w:sz w:val="28"/>
          <w:szCs w:val="28"/>
          <w:rtl/>
        </w:rPr>
      </w:pPr>
      <w:r w:rsidRPr="00F33AEA">
        <w:rPr>
          <w:rFonts w:ascii="Arial" w:hAnsi="Arial" w:cs="Traditional Arabic"/>
          <w:sz w:val="28"/>
          <w:szCs w:val="28"/>
        </w:rPr>
        <w:footnoteRef/>
      </w:r>
      <w:r w:rsidRPr="00F33AEA">
        <w:rPr>
          <w:rFonts w:ascii="Arial" w:hAnsi="Arial" w:cs="Traditional Arabic" w:hint="cs"/>
          <w:sz w:val="28"/>
          <w:szCs w:val="28"/>
          <w:rtl/>
        </w:rPr>
        <w:t xml:space="preserve">) </w:t>
      </w:r>
      <w:r w:rsidRPr="00675AE3">
        <w:rPr>
          <w:rFonts w:ascii="Arial" w:hAnsi="Arial" w:cs="Traditional Arabic"/>
          <w:sz w:val="28"/>
          <w:szCs w:val="28"/>
          <w:rtl/>
        </w:rPr>
        <w:t>كشف النقاب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112</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444">
    <w:p w:rsidR="003B7A57" w:rsidRPr="00C62510" w:rsidRDefault="003B7A57">
      <w:pPr>
        <w:pStyle w:val="a3"/>
        <w:rPr>
          <w:rFonts w:cs="Traditional Arabic"/>
          <w:sz w:val="28"/>
          <w:szCs w:val="28"/>
          <w:rtl/>
        </w:rPr>
      </w:pPr>
      <w:r w:rsidRPr="00C62510">
        <w:rPr>
          <w:rFonts w:cs="Traditional Arabic"/>
          <w:sz w:val="28"/>
          <w:szCs w:val="28"/>
        </w:rPr>
        <w:footnoteRef/>
      </w:r>
      <w:r w:rsidRPr="00C62510">
        <w:rPr>
          <w:rFonts w:cs="Traditional Arabic" w:hint="cs"/>
          <w:sz w:val="28"/>
          <w:szCs w:val="28"/>
          <w:rtl/>
        </w:rPr>
        <w:t xml:space="preserve">) </w:t>
      </w:r>
      <w:r w:rsidRPr="00675AE3">
        <w:rPr>
          <w:rFonts w:cs="Traditional Arabic" w:hint="eastAsia"/>
          <w:sz w:val="28"/>
          <w:szCs w:val="28"/>
          <w:rtl/>
        </w:rPr>
        <w:t>الإشراقة</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 xml:space="preserve">ـ </w:t>
      </w:r>
      <w:r w:rsidRPr="00675AE3">
        <w:rPr>
          <w:rFonts w:cs="Traditional Arabic"/>
          <w:sz w:val="28"/>
          <w:szCs w:val="28"/>
          <w:rtl/>
        </w:rPr>
        <w:t>6-7</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445">
    <w:p w:rsidR="003B7A57" w:rsidRPr="00C62510" w:rsidRDefault="003B7A57" w:rsidP="00C62510">
      <w:pPr>
        <w:pStyle w:val="a3"/>
        <w:ind w:left="-14"/>
        <w:contextualSpacing/>
        <w:jc w:val="both"/>
        <w:rPr>
          <w:rFonts w:cs="Traditional Arabic"/>
          <w:sz w:val="28"/>
          <w:szCs w:val="28"/>
          <w:rtl/>
        </w:rPr>
      </w:pPr>
      <w:r w:rsidRPr="00C62510">
        <w:rPr>
          <w:rFonts w:cs="Traditional Arabic"/>
          <w:sz w:val="28"/>
          <w:szCs w:val="28"/>
        </w:rPr>
        <w:footnoteRef/>
      </w:r>
      <w:r w:rsidRPr="00C62510">
        <w:rPr>
          <w:rFonts w:cs="Traditional Arabic" w:hint="cs"/>
          <w:sz w:val="28"/>
          <w:szCs w:val="28"/>
          <w:rtl/>
        </w:rPr>
        <w:t xml:space="preserve">) </w:t>
      </w:r>
      <w:r w:rsidRPr="00675AE3">
        <w:rPr>
          <w:rFonts w:cs="Traditional Arabic" w:hint="eastAsia"/>
          <w:sz w:val="28"/>
          <w:szCs w:val="28"/>
          <w:rtl/>
        </w:rPr>
        <w:t>ميزان</w:t>
      </w:r>
      <w:r w:rsidRPr="00675AE3">
        <w:rPr>
          <w:rFonts w:cs="Traditional Arabic"/>
          <w:sz w:val="28"/>
          <w:szCs w:val="28"/>
          <w:rtl/>
        </w:rPr>
        <w:t xml:space="preserve"> </w:t>
      </w:r>
      <w:r w:rsidRPr="00675AE3">
        <w:rPr>
          <w:rFonts w:cs="Traditional Arabic" w:hint="eastAsia"/>
          <w:sz w:val="28"/>
          <w:szCs w:val="28"/>
          <w:rtl/>
        </w:rPr>
        <w:t>الاعتدال</w:t>
      </w:r>
      <w:r w:rsidRPr="00675AE3">
        <w:rPr>
          <w:rFonts w:cs="Traditional Arabic"/>
          <w:sz w:val="28"/>
          <w:szCs w:val="28"/>
          <w:rtl/>
        </w:rPr>
        <w:t xml:space="preserve"> </w:t>
      </w:r>
      <w:r>
        <w:rPr>
          <w:rFonts w:cs="Traditional Arabic" w:hint="cs"/>
          <w:sz w:val="28"/>
          <w:szCs w:val="28"/>
          <w:rtl/>
        </w:rPr>
        <w:t>ل</w:t>
      </w:r>
      <w:r w:rsidRPr="00675AE3">
        <w:rPr>
          <w:rFonts w:cs="Traditional Arabic" w:hint="eastAsia"/>
          <w:sz w:val="28"/>
          <w:szCs w:val="28"/>
          <w:rtl/>
        </w:rPr>
        <w:t>أبو</w:t>
      </w:r>
      <w:r w:rsidRPr="00675AE3">
        <w:rPr>
          <w:rFonts w:cs="Traditional Arabic"/>
          <w:sz w:val="28"/>
          <w:szCs w:val="28"/>
          <w:rtl/>
        </w:rPr>
        <w:t xml:space="preserve"> </w:t>
      </w:r>
      <w:r w:rsidRPr="00675AE3">
        <w:rPr>
          <w:rFonts w:cs="Traditional Arabic" w:hint="eastAsia"/>
          <w:sz w:val="28"/>
          <w:szCs w:val="28"/>
          <w:rtl/>
        </w:rPr>
        <w:t>محمد</w:t>
      </w:r>
      <w:r w:rsidRPr="00675AE3">
        <w:rPr>
          <w:rFonts w:cs="Traditional Arabic"/>
          <w:sz w:val="28"/>
          <w:szCs w:val="28"/>
          <w:rtl/>
        </w:rPr>
        <w:t xml:space="preserve"> </w:t>
      </w:r>
      <w:r w:rsidRPr="00675AE3">
        <w:rPr>
          <w:rFonts w:cs="Traditional Arabic" w:hint="eastAsia"/>
          <w:sz w:val="28"/>
          <w:szCs w:val="28"/>
          <w:rtl/>
        </w:rPr>
        <w:t>المقدسي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w:t>
      </w:r>
      <w:r>
        <w:rPr>
          <w:rFonts w:cs="Traditional Arabic" w:hint="cs"/>
          <w:sz w:val="28"/>
          <w:szCs w:val="28"/>
          <w:rtl/>
        </w:rPr>
        <w:t xml:space="preserve">5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446">
    <w:p w:rsidR="003B7A57" w:rsidRPr="00C62510" w:rsidRDefault="003B7A57" w:rsidP="00FB5F7C">
      <w:pPr>
        <w:pStyle w:val="a3"/>
        <w:rPr>
          <w:rFonts w:cs="Traditional Arabic"/>
          <w:sz w:val="28"/>
          <w:szCs w:val="28"/>
          <w:rtl/>
        </w:rPr>
      </w:pPr>
      <w:r w:rsidRPr="00C62510">
        <w:rPr>
          <w:rFonts w:cs="Traditional Arabic"/>
          <w:sz w:val="28"/>
          <w:szCs w:val="28"/>
        </w:rPr>
        <w:footnoteRef/>
      </w:r>
      <w:r w:rsidRPr="00C62510">
        <w:rPr>
          <w:rFonts w:cs="Traditional Arabic" w:hint="cs"/>
          <w:sz w:val="28"/>
          <w:szCs w:val="28"/>
          <w:rtl/>
        </w:rPr>
        <w:t xml:space="preserve">) </w:t>
      </w:r>
      <w:r>
        <w:rPr>
          <w:rFonts w:cs="Traditional Arabic" w:hint="cs"/>
          <w:sz w:val="28"/>
          <w:szCs w:val="28"/>
          <w:rtl/>
        </w:rPr>
        <w:t xml:space="preserve"> </w:t>
      </w:r>
      <w:r w:rsidRPr="00675AE3">
        <w:rPr>
          <w:rFonts w:cs="Traditional Arabic" w:hint="cs"/>
          <w:sz w:val="28"/>
          <w:szCs w:val="28"/>
          <w:rtl/>
        </w:rPr>
        <w:t>ثمرات الجهاد</w:t>
      </w:r>
      <w:r>
        <w:rPr>
          <w:rFonts w:cs="Traditional Arabic" w:hint="cs"/>
          <w:sz w:val="28"/>
          <w:szCs w:val="28"/>
          <w:rtl/>
        </w:rPr>
        <w:t xml:space="preserve"> </w:t>
      </w:r>
      <w:r w:rsidRPr="00675AE3">
        <w:rPr>
          <w:rFonts w:cs="Traditional Arabic" w:hint="cs"/>
          <w:sz w:val="28"/>
          <w:szCs w:val="28"/>
          <w:rtl/>
        </w:rPr>
        <w:t xml:space="preserve">المقدسي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hint="cs"/>
          <w:sz w:val="28"/>
          <w:szCs w:val="28"/>
          <w:rtl/>
        </w:rPr>
        <w:t xml:space="preserve">14 </w:t>
      </w:r>
      <w:r>
        <w:rPr>
          <w:rFonts w:cs="Traditional Arabic" w:hint="cs"/>
          <w:sz w:val="28"/>
          <w:szCs w:val="28"/>
          <w:rtl/>
        </w:rPr>
        <w:t>) .</w:t>
      </w:r>
    </w:p>
  </w:footnote>
  <w:footnote w:id="447">
    <w:p w:rsidR="003B7A57" w:rsidRPr="00C62510" w:rsidRDefault="003B7A57">
      <w:pPr>
        <w:pStyle w:val="a3"/>
        <w:rPr>
          <w:rFonts w:cs="Traditional Arabic"/>
          <w:sz w:val="28"/>
          <w:szCs w:val="28"/>
          <w:rtl/>
        </w:rPr>
      </w:pPr>
      <w:r w:rsidRPr="00C62510">
        <w:rPr>
          <w:rFonts w:cs="Traditional Arabic"/>
          <w:sz w:val="28"/>
          <w:szCs w:val="28"/>
        </w:rPr>
        <w:footnoteRef/>
      </w:r>
      <w:r w:rsidRPr="00C62510">
        <w:rPr>
          <w:rFonts w:cs="Traditional Arabic" w:hint="cs"/>
          <w:sz w:val="28"/>
          <w:szCs w:val="28"/>
          <w:rtl/>
        </w:rPr>
        <w:t xml:space="preserve">) </w:t>
      </w:r>
      <w:r w:rsidRPr="00C62510">
        <w:rPr>
          <w:rFonts w:cs="Traditional Arabic"/>
          <w:sz w:val="28"/>
          <w:szCs w:val="28"/>
          <w:rtl/>
        </w:rPr>
        <w:t xml:space="preserve">هذه عقيدتنا </w:t>
      </w:r>
      <w:r w:rsidRPr="00C62510">
        <w:rPr>
          <w:rFonts w:cs="Traditional Arabic" w:hint="cs"/>
          <w:sz w:val="28"/>
          <w:szCs w:val="28"/>
          <w:rtl/>
        </w:rPr>
        <w:t xml:space="preserve">( </w:t>
      </w:r>
      <w:r w:rsidRPr="00C62510">
        <w:rPr>
          <w:rFonts w:cs="Traditional Arabic"/>
          <w:sz w:val="28"/>
          <w:szCs w:val="28"/>
          <w:rtl/>
        </w:rPr>
        <w:t>ص</w:t>
      </w:r>
      <w:r w:rsidRPr="00C62510">
        <w:rPr>
          <w:rFonts w:cs="Traditional Arabic" w:hint="cs"/>
          <w:sz w:val="28"/>
          <w:szCs w:val="28"/>
          <w:rtl/>
        </w:rPr>
        <w:t xml:space="preserve">ـ </w:t>
      </w:r>
      <w:r w:rsidRPr="00C62510">
        <w:rPr>
          <w:rFonts w:cs="Traditional Arabic"/>
          <w:sz w:val="28"/>
          <w:szCs w:val="28"/>
          <w:rtl/>
        </w:rPr>
        <w:t>32</w:t>
      </w:r>
      <w:r w:rsidRPr="00C62510">
        <w:rPr>
          <w:rFonts w:cs="Traditional Arabic" w:hint="cs"/>
          <w:sz w:val="28"/>
          <w:szCs w:val="28"/>
          <w:rtl/>
        </w:rPr>
        <w:t xml:space="preserve"> ) .</w:t>
      </w:r>
    </w:p>
  </w:footnote>
  <w:footnote w:id="448">
    <w:p w:rsidR="003B7A57" w:rsidRPr="00782CBC" w:rsidRDefault="003B7A57">
      <w:pPr>
        <w:pStyle w:val="a3"/>
        <w:rPr>
          <w:rFonts w:ascii="Arial" w:hAnsi="Arial" w:cs="Traditional Arabic"/>
          <w:sz w:val="28"/>
          <w:szCs w:val="28"/>
          <w:rtl/>
        </w:rPr>
      </w:pPr>
      <w:r w:rsidRPr="00782CBC">
        <w:rPr>
          <w:rFonts w:ascii="Arial" w:hAnsi="Arial" w:cs="Traditional Arabic"/>
          <w:sz w:val="28"/>
          <w:szCs w:val="28"/>
        </w:rPr>
        <w:footnoteRef/>
      </w:r>
      <w:r w:rsidRPr="00782CBC">
        <w:rPr>
          <w:rFonts w:ascii="Arial" w:hAnsi="Arial" w:cs="Traditional Arabic" w:hint="cs"/>
          <w:sz w:val="28"/>
          <w:szCs w:val="28"/>
          <w:rtl/>
        </w:rPr>
        <w:t xml:space="preserve">) </w:t>
      </w:r>
      <w:r w:rsidRPr="00675AE3">
        <w:rPr>
          <w:rFonts w:ascii="Arial" w:hAnsi="Arial" w:cs="Traditional Arabic"/>
          <w:sz w:val="28"/>
          <w:szCs w:val="28"/>
          <w:rtl/>
        </w:rPr>
        <w:t>مقابلة نداء الإسلام</w:t>
      </w:r>
      <w:r w:rsidRPr="00782CBC">
        <w:rPr>
          <w:rFonts w:ascii="Arial" w:hAnsi="Arial" w:cs="Traditional Arabic"/>
          <w:sz w:val="28"/>
          <w:szCs w:val="28"/>
          <w:rtl/>
        </w:rPr>
        <w:t xml:space="preserve"> </w:t>
      </w:r>
      <w:r w:rsidRPr="00782CBC">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10</w:t>
      </w:r>
      <w:r>
        <w:rPr>
          <w:rFonts w:ascii="Arial" w:hAnsi="Arial" w:cs="Traditional Arabic" w:hint="cs"/>
          <w:sz w:val="28"/>
          <w:szCs w:val="28"/>
          <w:rtl/>
        </w:rPr>
        <w:t xml:space="preserve"> ) .</w:t>
      </w:r>
    </w:p>
  </w:footnote>
  <w:footnote w:id="449">
    <w:p w:rsidR="003B7A57" w:rsidRPr="00782CBC" w:rsidRDefault="003B7A57">
      <w:pPr>
        <w:pStyle w:val="a3"/>
        <w:rPr>
          <w:rFonts w:ascii="Arial" w:hAnsi="Arial" w:cs="Traditional Arabic"/>
          <w:sz w:val="28"/>
          <w:szCs w:val="28"/>
          <w:rtl/>
        </w:rPr>
      </w:pPr>
      <w:r w:rsidRPr="00782CBC">
        <w:rPr>
          <w:rFonts w:ascii="Arial" w:hAnsi="Arial" w:cs="Traditional Arabic"/>
          <w:sz w:val="28"/>
          <w:szCs w:val="28"/>
        </w:rPr>
        <w:footnoteRef/>
      </w:r>
      <w:r w:rsidRPr="00782CBC">
        <w:rPr>
          <w:rFonts w:ascii="Arial" w:hAnsi="Arial" w:cs="Traditional Arabic" w:hint="cs"/>
          <w:sz w:val="28"/>
          <w:szCs w:val="28"/>
          <w:rtl/>
        </w:rPr>
        <w:t xml:space="preserve">) </w:t>
      </w:r>
      <w:r w:rsidRPr="00675AE3">
        <w:rPr>
          <w:rFonts w:ascii="Arial" w:hAnsi="Arial" w:cs="Traditional Arabic"/>
          <w:sz w:val="28"/>
          <w:szCs w:val="28"/>
          <w:rtl/>
        </w:rPr>
        <w:t>أجوبة أسئلة اللقاء المفتوح لأعضاء شبكة شموخ الإسلام</w:t>
      </w:r>
      <w:r>
        <w:rPr>
          <w:rFonts w:ascii="Arial" w:hAnsi="Arial" w:cs="Traditional Arabic" w:hint="cs"/>
          <w:sz w:val="28"/>
          <w:szCs w:val="28"/>
          <w:rtl/>
        </w:rPr>
        <w:t xml:space="preserve"> (</w:t>
      </w:r>
      <w:r w:rsidRPr="00675AE3">
        <w:rPr>
          <w:rFonts w:ascii="Arial" w:hAnsi="Arial" w:cs="Traditional Arabic"/>
          <w:sz w:val="28"/>
          <w:szCs w:val="28"/>
          <w:rtl/>
        </w:rPr>
        <w:t>21</w:t>
      </w:r>
      <w:r w:rsidRPr="00782CBC">
        <w:rPr>
          <w:rFonts w:ascii="Arial" w:hAnsi="Arial" w:cs="Traditional Arabic" w:hint="cs"/>
          <w:sz w:val="28"/>
          <w:szCs w:val="28"/>
          <w:rtl/>
        </w:rPr>
        <w:t>) .</w:t>
      </w:r>
    </w:p>
  </w:footnote>
  <w:footnote w:id="450">
    <w:p w:rsidR="003B7A57" w:rsidRPr="00782CBC" w:rsidRDefault="003B7A57">
      <w:pPr>
        <w:pStyle w:val="a3"/>
        <w:rPr>
          <w:rFonts w:ascii="Arial" w:hAnsi="Arial" w:cs="Traditional Arabic"/>
          <w:sz w:val="28"/>
          <w:szCs w:val="28"/>
          <w:rtl/>
        </w:rPr>
      </w:pPr>
      <w:r w:rsidRPr="00782CBC">
        <w:rPr>
          <w:rFonts w:ascii="Arial" w:hAnsi="Arial" w:cs="Traditional Arabic"/>
          <w:sz w:val="28"/>
          <w:szCs w:val="28"/>
        </w:rPr>
        <w:footnoteRef/>
      </w:r>
      <w:r w:rsidRPr="00782CBC">
        <w:rPr>
          <w:rFonts w:ascii="Arial" w:hAnsi="Arial" w:cs="Traditional Arabic" w:hint="cs"/>
          <w:sz w:val="28"/>
          <w:szCs w:val="28"/>
          <w:rtl/>
        </w:rPr>
        <w:t xml:space="preserve">) </w:t>
      </w:r>
      <w:r w:rsidRPr="00675AE3">
        <w:rPr>
          <w:rFonts w:ascii="Arial" w:hAnsi="Arial" w:cs="Traditional Arabic"/>
          <w:sz w:val="28"/>
          <w:szCs w:val="28"/>
          <w:rtl/>
        </w:rPr>
        <w:t>في لقاء الباب المفتوح</w:t>
      </w:r>
      <w:r>
        <w:rPr>
          <w:rFonts w:ascii="Arial" w:hAnsi="Arial" w:cs="Traditional Arabic" w:hint="cs"/>
          <w:sz w:val="28"/>
          <w:szCs w:val="28"/>
          <w:rtl/>
        </w:rPr>
        <w:t xml:space="preserve"> ،</w:t>
      </w:r>
      <w:r w:rsidRPr="00675AE3">
        <w:rPr>
          <w:rFonts w:ascii="Arial" w:hAnsi="Arial" w:cs="Traditional Arabic"/>
          <w:sz w:val="28"/>
          <w:szCs w:val="28"/>
          <w:rtl/>
        </w:rPr>
        <w:t xml:space="preserve"> سؤال رقم (1200)</w:t>
      </w:r>
      <w:r w:rsidRPr="00782CBC">
        <w:rPr>
          <w:rFonts w:ascii="Arial" w:hAnsi="Arial" w:cs="Traditional Arabic" w:hint="cs"/>
          <w:sz w:val="28"/>
          <w:szCs w:val="28"/>
          <w:rtl/>
        </w:rPr>
        <w:t xml:space="preserve"> .</w:t>
      </w:r>
    </w:p>
  </w:footnote>
  <w:footnote w:id="451">
    <w:p w:rsidR="003B7A57" w:rsidRPr="005276F8" w:rsidRDefault="003B7A57">
      <w:pPr>
        <w:pStyle w:val="a3"/>
        <w:rPr>
          <w:rFonts w:ascii="Arial" w:hAnsi="Arial" w:cs="Traditional Arabic"/>
          <w:sz w:val="28"/>
          <w:szCs w:val="28"/>
          <w:rtl/>
        </w:rPr>
      </w:pPr>
      <w:r w:rsidRPr="005276F8">
        <w:rPr>
          <w:rFonts w:ascii="Arial" w:hAnsi="Arial" w:cs="Traditional Arabic"/>
          <w:sz w:val="28"/>
          <w:szCs w:val="28"/>
        </w:rPr>
        <w:footnoteRef/>
      </w:r>
      <w:r w:rsidRPr="005276F8">
        <w:rPr>
          <w:rFonts w:ascii="Arial" w:hAnsi="Arial" w:cs="Traditional Arabic" w:hint="cs"/>
          <w:sz w:val="28"/>
          <w:szCs w:val="28"/>
          <w:rtl/>
        </w:rPr>
        <w:t xml:space="preserve">) </w:t>
      </w:r>
      <w:r w:rsidRPr="00675AE3">
        <w:rPr>
          <w:rFonts w:ascii="Arial" w:hAnsi="Arial" w:cs="Traditional Arabic"/>
          <w:sz w:val="28"/>
          <w:szCs w:val="28"/>
          <w:rtl/>
        </w:rPr>
        <w:t>رسالة بعنوان</w:t>
      </w:r>
      <w:r>
        <w:rPr>
          <w:rFonts w:ascii="Arial" w:hAnsi="Arial" w:cs="Traditional Arabic" w:hint="cs"/>
          <w:sz w:val="28"/>
          <w:szCs w:val="28"/>
          <w:rtl/>
        </w:rPr>
        <w:t xml:space="preserve"> </w:t>
      </w:r>
      <w:r w:rsidRPr="00675AE3">
        <w:rPr>
          <w:rFonts w:ascii="Arial" w:hAnsi="Arial" w:cs="Traditional Arabic"/>
          <w:sz w:val="28"/>
          <w:szCs w:val="28"/>
          <w:rtl/>
        </w:rPr>
        <w:t>: سيذ</w:t>
      </w:r>
      <w:r>
        <w:rPr>
          <w:rFonts w:ascii="Arial" w:hAnsi="Arial" w:cs="Traditional Arabic" w:hint="cs"/>
          <w:sz w:val="28"/>
          <w:szCs w:val="28"/>
          <w:rtl/>
        </w:rPr>
        <w:t>َّ</w:t>
      </w:r>
      <w:r w:rsidRPr="00675AE3">
        <w:rPr>
          <w:rFonts w:ascii="Arial" w:hAnsi="Arial" w:cs="Traditional Arabic"/>
          <w:sz w:val="28"/>
          <w:szCs w:val="28"/>
          <w:rtl/>
        </w:rPr>
        <w:t>كر من يخشى</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 xml:space="preserve">ـ </w:t>
      </w:r>
      <w:r w:rsidRPr="00675AE3">
        <w:rPr>
          <w:rFonts w:ascii="Arial" w:hAnsi="Arial" w:cs="Traditional Arabic"/>
          <w:sz w:val="28"/>
          <w:szCs w:val="28"/>
          <w:rtl/>
        </w:rPr>
        <w:t>3-4</w:t>
      </w:r>
      <w:r>
        <w:rPr>
          <w:rFonts w:ascii="Arial" w:hAnsi="Arial" w:cs="Traditional Arabic" w:hint="cs"/>
          <w:sz w:val="28"/>
          <w:szCs w:val="28"/>
          <w:rtl/>
        </w:rPr>
        <w:t xml:space="preserve"> ) </w:t>
      </w:r>
      <w:r w:rsidRPr="00675AE3">
        <w:rPr>
          <w:rFonts w:ascii="Arial" w:hAnsi="Arial" w:cs="Traditional Arabic"/>
          <w:sz w:val="28"/>
          <w:szCs w:val="28"/>
          <w:rtl/>
        </w:rPr>
        <w:t>.</w:t>
      </w:r>
    </w:p>
  </w:footnote>
  <w:footnote w:id="452">
    <w:p w:rsidR="003B7A57" w:rsidRPr="005276F8" w:rsidRDefault="003B7A57">
      <w:pPr>
        <w:pStyle w:val="a3"/>
        <w:rPr>
          <w:rFonts w:ascii="Arial" w:hAnsi="Arial" w:cs="Traditional Arabic"/>
          <w:sz w:val="28"/>
          <w:szCs w:val="28"/>
          <w:rtl/>
        </w:rPr>
      </w:pPr>
      <w:r w:rsidRPr="005276F8">
        <w:rPr>
          <w:rFonts w:ascii="Arial" w:hAnsi="Arial" w:cs="Traditional Arabic"/>
          <w:sz w:val="28"/>
          <w:szCs w:val="28"/>
        </w:rPr>
        <w:footnoteRef/>
      </w:r>
      <w:r w:rsidRPr="005276F8">
        <w:rPr>
          <w:rFonts w:ascii="Arial" w:hAnsi="Arial" w:cs="Traditional Arabic" w:hint="cs"/>
          <w:sz w:val="28"/>
          <w:szCs w:val="28"/>
          <w:rtl/>
        </w:rPr>
        <w:t xml:space="preserve">) </w:t>
      </w:r>
      <w:r w:rsidRPr="007F328D">
        <w:rPr>
          <w:rFonts w:ascii="Arial" w:hAnsi="Arial" w:cs="Traditional Arabic"/>
          <w:sz w:val="28"/>
          <w:szCs w:val="28"/>
          <w:rtl/>
        </w:rPr>
        <w:t>مجموع الفتاوى (35/122)</w:t>
      </w:r>
      <w:r>
        <w:rPr>
          <w:rFonts w:ascii="Arial" w:hAnsi="Arial" w:cs="Traditional Arabic" w:hint="cs"/>
          <w:sz w:val="28"/>
          <w:szCs w:val="28"/>
          <w:rtl/>
        </w:rPr>
        <w:t xml:space="preserve"> </w:t>
      </w:r>
      <w:r w:rsidRPr="007F328D">
        <w:rPr>
          <w:rFonts w:ascii="Arial" w:hAnsi="Arial" w:cs="Traditional Arabic"/>
          <w:sz w:val="28"/>
          <w:szCs w:val="28"/>
          <w:rtl/>
        </w:rPr>
        <w:t>.</w:t>
      </w:r>
    </w:p>
  </w:footnote>
  <w:footnote w:id="453">
    <w:p w:rsidR="003B7A57" w:rsidRPr="005276F8" w:rsidRDefault="003B7A57">
      <w:pPr>
        <w:pStyle w:val="a3"/>
        <w:rPr>
          <w:rFonts w:ascii="Arial" w:hAnsi="Arial" w:cs="Traditional Arabic"/>
          <w:sz w:val="28"/>
          <w:szCs w:val="28"/>
          <w:rtl/>
        </w:rPr>
      </w:pPr>
      <w:r w:rsidRPr="005276F8">
        <w:rPr>
          <w:rFonts w:ascii="Arial" w:hAnsi="Arial" w:cs="Traditional Arabic"/>
          <w:sz w:val="28"/>
          <w:szCs w:val="28"/>
        </w:rPr>
        <w:footnoteRef/>
      </w:r>
      <w:r w:rsidRPr="005276F8">
        <w:rPr>
          <w:rFonts w:ascii="Arial" w:hAnsi="Arial" w:cs="Traditional Arabic" w:hint="cs"/>
          <w:sz w:val="28"/>
          <w:szCs w:val="28"/>
          <w:rtl/>
        </w:rPr>
        <w:t xml:space="preserve">) </w:t>
      </w:r>
      <w:r w:rsidRPr="005276F8">
        <w:rPr>
          <w:rFonts w:ascii="Arial" w:hAnsi="Arial" w:cs="Traditional Arabic" w:hint="eastAsia"/>
          <w:sz w:val="28"/>
          <w:szCs w:val="28"/>
          <w:rtl/>
        </w:rPr>
        <w:t>أخرجه</w:t>
      </w:r>
      <w:r w:rsidRPr="005276F8">
        <w:rPr>
          <w:rFonts w:ascii="Arial" w:hAnsi="Arial" w:cs="Traditional Arabic"/>
          <w:sz w:val="28"/>
          <w:szCs w:val="28"/>
          <w:rtl/>
        </w:rPr>
        <w:t xml:space="preserve"> </w:t>
      </w:r>
      <w:r w:rsidRPr="005276F8">
        <w:rPr>
          <w:rFonts w:ascii="Arial" w:hAnsi="Arial" w:cs="Traditional Arabic" w:hint="eastAsia"/>
          <w:sz w:val="28"/>
          <w:szCs w:val="28"/>
          <w:rtl/>
        </w:rPr>
        <w:t>البخار</w:t>
      </w:r>
      <w:r w:rsidRPr="005276F8">
        <w:rPr>
          <w:rFonts w:ascii="Arial" w:hAnsi="Arial" w:cs="Traditional Arabic" w:hint="cs"/>
          <w:sz w:val="28"/>
          <w:szCs w:val="28"/>
          <w:rtl/>
        </w:rPr>
        <w:t>ي</w:t>
      </w:r>
      <w:r w:rsidRPr="005276F8">
        <w:rPr>
          <w:rFonts w:ascii="Arial" w:hAnsi="Arial" w:cs="Traditional Arabic" w:hint="eastAsia"/>
          <w:sz w:val="28"/>
          <w:szCs w:val="28"/>
          <w:rtl/>
        </w:rPr>
        <w:t xml:space="preserve"> </w:t>
      </w:r>
      <w:r w:rsidRPr="005276F8">
        <w:rPr>
          <w:rFonts w:ascii="Arial" w:hAnsi="Arial" w:cs="Traditional Arabic" w:hint="cs"/>
          <w:sz w:val="28"/>
          <w:szCs w:val="28"/>
          <w:rtl/>
        </w:rPr>
        <w:t>(</w:t>
      </w:r>
      <w:r w:rsidRPr="005276F8">
        <w:rPr>
          <w:rFonts w:ascii="Arial" w:hAnsi="Arial" w:cs="Traditional Arabic"/>
          <w:sz w:val="28"/>
          <w:szCs w:val="28"/>
          <w:rtl/>
        </w:rPr>
        <w:t xml:space="preserve"> 4622) </w:t>
      </w:r>
      <w:r w:rsidRPr="005276F8">
        <w:rPr>
          <w:rFonts w:ascii="Arial" w:hAnsi="Arial" w:cs="Traditional Arabic" w:hint="eastAsia"/>
          <w:sz w:val="28"/>
          <w:szCs w:val="28"/>
          <w:rtl/>
        </w:rPr>
        <w:t>،</w:t>
      </w:r>
      <w:r w:rsidRPr="005276F8">
        <w:rPr>
          <w:rFonts w:ascii="Arial" w:hAnsi="Arial" w:cs="Traditional Arabic"/>
          <w:sz w:val="28"/>
          <w:szCs w:val="28"/>
          <w:rtl/>
        </w:rPr>
        <w:t xml:space="preserve"> </w:t>
      </w:r>
      <w:r w:rsidRPr="005276F8">
        <w:rPr>
          <w:rFonts w:ascii="Arial" w:hAnsi="Arial" w:cs="Traditional Arabic" w:hint="eastAsia"/>
          <w:sz w:val="28"/>
          <w:szCs w:val="28"/>
          <w:rtl/>
        </w:rPr>
        <w:t>ومسلم</w:t>
      </w:r>
      <w:r w:rsidRPr="005276F8">
        <w:rPr>
          <w:rFonts w:ascii="Arial" w:hAnsi="Arial" w:cs="Traditional Arabic"/>
          <w:sz w:val="28"/>
          <w:szCs w:val="28"/>
          <w:rtl/>
        </w:rPr>
        <w:t xml:space="preserve"> </w:t>
      </w:r>
      <w:r w:rsidRPr="005276F8">
        <w:rPr>
          <w:rFonts w:ascii="Arial" w:hAnsi="Arial" w:cs="Traditional Arabic" w:hint="cs"/>
          <w:sz w:val="28"/>
          <w:szCs w:val="28"/>
          <w:rtl/>
        </w:rPr>
        <w:t xml:space="preserve"> (</w:t>
      </w:r>
      <w:r w:rsidRPr="005276F8">
        <w:rPr>
          <w:rFonts w:ascii="Arial" w:hAnsi="Arial" w:cs="Traditional Arabic"/>
          <w:sz w:val="28"/>
          <w:szCs w:val="28"/>
          <w:rtl/>
        </w:rPr>
        <w:t xml:space="preserve"> 2584</w:t>
      </w:r>
      <w:r w:rsidRPr="005276F8">
        <w:rPr>
          <w:rFonts w:ascii="Arial" w:hAnsi="Arial" w:cs="Traditional Arabic" w:hint="cs"/>
          <w:sz w:val="28"/>
          <w:szCs w:val="28"/>
          <w:rtl/>
        </w:rPr>
        <w:t>) .</w:t>
      </w:r>
    </w:p>
  </w:footnote>
  <w:footnote w:id="454">
    <w:p w:rsidR="003B7A57" w:rsidRPr="005276F8" w:rsidRDefault="003B7A57">
      <w:pPr>
        <w:pStyle w:val="a3"/>
        <w:rPr>
          <w:rFonts w:ascii="Arial" w:hAnsi="Arial" w:cs="Traditional Arabic"/>
          <w:sz w:val="28"/>
          <w:szCs w:val="28"/>
          <w:rtl/>
        </w:rPr>
      </w:pPr>
      <w:r w:rsidRPr="005276F8">
        <w:rPr>
          <w:rFonts w:ascii="Arial" w:hAnsi="Arial" w:cs="Traditional Arabic"/>
          <w:sz w:val="28"/>
          <w:szCs w:val="28"/>
        </w:rPr>
        <w:footnoteRef/>
      </w:r>
      <w:r w:rsidRPr="005276F8">
        <w:rPr>
          <w:rFonts w:ascii="Arial" w:hAnsi="Arial" w:cs="Traditional Arabic" w:hint="cs"/>
          <w:sz w:val="28"/>
          <w:szCs w:val="28"/>
          <w:rtl/>
        </w:rPr>
        <w:t xml:space="preserve">) </w:t>
      </w:r>
      <w:r w:rsidRPr="00675AE3">
        <w:rPr>
          <w:rFonts w:ascii="Arial" w:hAnsi="Arial" w:cs="Traditional Arabic"/>
          <w:sz w:val="28"/>
          <w:szCs w:val="28"/>
          <w:rtl/>
        </w:rPr>
        <w:t>لقاء خاص مع أبو محمد المقدسي</w:t>
      </w:r>
      <w:r w:rsidRPr="005276F8">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 xml:space="preserve">مجلة العصر الإلكترونية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17</w:t>
      </w:r>
      <w:r>
        <w:rPr>
          <w:rFonts w:ascii="Arial" w:hAnsi="Arial" w:cs="Traditional Arabic" w:hint="cs"/>
          <w:sz w:val="28"/>
          <w:szCs w:val="28"/>
          <w:rtl/>
        </w:rPr>
        <w:t xml:space="preserve"> ) .</w:t>
      </w:r>
    </w:p>
  </w:footnote>
  <w:footnote w:id="455">
    <w:p w:rsidR="003B7A57" w:rsidRPr="0021277C" w:rsidRDefault="003B7A57">
      <w:pPr>
        <w:pStyle w:val="a3"/>
        <w:rPr>
          <w:rFonts w:ascii="Arial" w:hAnsi="Arial" w:cs="Traditional Arabic"/>
          <w:sz w:val="28"/>
          <w:szCs w:val="28"/>
          <w:rtl/>
          <w:lang w:bidi="ar-JO"/>
        </w:rPr>
      </w:pPr>
      <w:r w:rsidRPr="0021277C">
        <w:rPr>
          <w:rFonts w:ascii="Arial" w:hAnsi="Arial" w:cs="Traditional Arabic"/>
          <w:sz w:val="28"/>
          <w:szCs w:val="28"/>
          <w:lang w:bidi="ar-JO"/>
        </w:rPr>
        <w:footnoteRef/>
      </w:r>
      <w:r w:rsidRPr="0021277C">
        <w:rPr>
          <w:rFonts w:ascii="Arial" w:hAnsi="Arial" w:cs="Traditional Arabic" w:hint="cs"/>
          <w:sz w:val="28"/>
          <w:szCs w:val="28"/>
          <w:rtl/>
          <w:lang w:bidi="ar-JO"/>
        </w:rPr>
        <w:t xml:space="preserve">) </w:t>
      </w:r>
      <w:r>
        <w:rPr>
          <w:rFonts w:ascii="Arial" w:hAnsi="Arial" w:cs="Traditional Arabic" w:hint="cs"/>
          <w:sz w:val="28"/>
          <w:szCs w:val="28"/>
          <w:rtl/>
          <w:lang w:bidi="ar-JO"/>
        </w:rPr>
        <w:t xml:space="preserve">موقع </w:t>
      </w:r>
      <w:r w:rsidRPr="00675AE3">
        <w:rPr>
          <w:rFonts w:ascii="Arial" w:hAnsi="Arial" w:cs="Traditional Arabic"/>
          <w:sz w:val="28"/>
          <w:szCs w:val="28"/>
          <w:rtl/>
          <w:lang w:bidi="ar-JO"/>
        </w:rPr>
        <w:t>أبو محمد المقدسي</w:t>
      </w:r>
      <w:r>
        <w:rPr>
          <w:rFonts w:ascii="Arial" w:hAnsi="Arial" w:cs="Traditional Arabic" w:hint="cs"/>
          <w:sz w:val="28"/>
          <w:szCs w:val="28"/>
          <w:rtl/>
          <w:lang w:bidi="ar-JO"/>
        </w:rPr>
        <w:t xml:space="preserve"> -</w:t>
      </w:r>
      <w:r w:rsidRPr="00675AE3">
        <w:rPr>
          <w:rFonts w:ascii="Arial" w:hAnsi="Arial" w:cs="Traditional Arabic"/>
          <w:sz w:val="28"/>
          <w:szCs w:val="28"/>
          <w:rtl/>
          <w:lang w:bidi="ar-JO"/>
        </w:rPr>
        <w:t xml:space="preserve"> قسم الفتاوى</w:t>
      </w:r>
      <w:r w:rsidRPr="0021277C">
        <w:rPr>
          <w:rFonts w:ascii="Arial" w:hAnsi="Arial" w:cs="Traditional Arabic" w:hint="cs"/>
          <w:sz w:val="28"/>
          <w:szCs w:val="28"/>
          <w:rtl/>
          <w:lang w:bidi="ar-JO"/>
        </w:rPr>
        <w:t xml:space="preserve"> .</w:t>
      </w:r>
    </w:p>
  </w:footnote>
  <w:footnote w:id="456">
    <w:p w:rsidR="003B7A57" w:rsidRPr="0021277C" w:rsidRDefault="003B7A57">
      <w:pPr>
        <w:pStyle w:val="a3"/>
        <w:rPr>
          <w:rFonts w:cs="Traditional Arabic"/>
          <w:sz w:val="28"/>
          <w:szCs w:val="28"/>
          <w:rtl/>
        </w:rPr>
      </w:pPr>
      <w:r w:rsidRPr="0021277C">
        <w:rPr>
          <w:rFonts w:cs="Traditional Arabic"/>
          <w:sz w:val="28"/>
          <w:szCs w:val="28"/>
        </w:rPr>
        <w:footnoteRef/>
      </w:r>
      <w:r w:rsidRPr="0021277C">
        <w:rPr>
          <w:rFonts w:cs="Traditional Arabic" w:hint="cs"/>
          <w:sz w:val="28"/>
          <w:szCs w:val="28"/>
          <w:rtl/>
        </w:rPr>
        <w:t xml:space="preserve">) </w:t>
      </w:r>
      <w:r w:rsidRPr="00675AE3">
        <w:rPr>
          <w:rFonts w:cs="Traditional Arabic" w:hint="eastAsia"/>
          <w:sz w:val="28"/>
          <w:szCs w:val="28"/>
          <w:rtl/>
        </w:rPr>
        <w:t>منهاج</w:t>
      </w:r>
      <w:r w:rsidRPr="00675AE3">
        <w:rPr>
          <w:rFonts w:cs="Traditional Arabic"/>
          <w:sz w:val="28"/>
          <w:szCs w:val="28"/>
          <w:rtl/>
        </w:rPr>
        <w:t xml:space="preserve"> </w:t>
      </w:r>
      <w:r w:rsidRPr="00675AE3">
        <w:rPr>
          <w:rFonts w:cs="Traditional Arabic" w:hint="eastAsia"/>
          <w:sz w:val="28"/>
          <w:szCs w:val="28"/>
          <w:rtl/>
        </w:rPr>
        <w:t>السنة</w:t>
      </w:r>
      <w:r w:rsidRPr="00675AE3">
        <w:rPr>
          <w:rFonts w:cs="Traditional Arabic"/>
          <w:sz w:val="28"/>
          <w:szCs w:val="28"/>
          <w:rtl/>
        </w:rPr>
        <w:t xml:space="preserve"> </w:t>
      </w:r>
      <w:r w:rsidRPr="00675AE3">
        <w:rPr>
          <w:rFonts w:cs="Traditional Arabic" w:hint="eastAsia"/>
          <w:sz w:val="28"/>
          <w:szCs w:val="28"/>
          <w:rtl/>
        </w:rPr>
        <w:t>النبوية</w:t>
      </w:r>
      <w:r w:rsidRPr="00675AE3">
        <w:rPr>
          <w:rFonts w:cs="Traditional Arabic"/>
          <w:sz w:val="28"/>
          <w:szCs w:val="28"/>
          <w:rtl/>
        </w:rPr>
        <w:t xml:space="preserve"> </w:t>
      </w:r>
      <w:r w:rsidRPr="00675AE3">
        <w:rPr>
          <w:rFonts w:cs="Traditional Arabic" w:hint="eastAsia"/>
          <w:sz w:val="28"/>
          <w:szCs w:val="28"/>
          <w:rtl/>
        </w:rPr>
        <w:t>في</w:t>
      </w:r>
      <w:r w:rsidRPr="00675AE3">
        <w:rPr>
          <w:rFonts w:cs="Traditional Arabic"/>
          <w:sz w:val="28"/>
          <w:szCs w:val="28"/>
          <w:rtl/>
        </w:rPr>
        <w:t xml:space="preserve"> </w:t>
      </w:r>
      <w:r w:rsidRPr="00675AE3">
        <w:rPr>
          <w:rFonts w:cs="Traditional Arabic" w:hint="eastAsia"/>
          <w:sz w:val="28"/>
          <w:szCs w:val="28"/>
          <w:rtl/>
        </w:rPr>
        <w:t>نقض</w:t>
      </w:r>
      <w:r w:rsidRPr="00675AE3">
        <w:rPr>
          <w:rFonts w:cs="Traditional Arabic"/>
          <w:sz w:val="28"/>
          <w:szCs w:val="28"/>
          <w:rtl/>
        </w:rPr>
        <w:t xml:space="preserve"> </w:t>
      </w:r>
      <w:r w:rsidRPr="00675AE3">
        <w:rPr>
          <w:rFonts w:cs="Traditional Arabic" w:hint="eastAsia"/>
          <w:sz w:val="28"/>
          <w:szCs w:val="28"/>
          <w:rtl/>
        </w:rPr>
        <w:t>كلام</w:t>
      </w:r>
      <w:r w:rsidRPr="00675AE3">
        <w:rPr>
          <w:rFonts w:cs="Traditional Arabic"/>
          <w:sz w:val="28"/>
          <w:szCs w:val="28"/>
          <w:rtl/>
        </w:rPr>
        <w:t xml:space="preserve"> </w:t>
      </w:r>
      <w:r w:rsidRPr="00675AE3">
        <w:rPr>
          <w:rFonts w:cs="Traditional Arabic" w:hint="eastAsia"/>
          <w:sz w:val="28"/>
          <w:szCs w:val="28"/>
          <w:rtl/>
        </w:rPr>
        <w:t>الشيعة</w:t>
      </w:r>
      <w:r w:rsidRPr="00675AE3">
        <w:rPr>
          <w:rFonts w:cs="Traditional Arabic"/>
          <w:sz w:val="28"/>
          <w:szCs w:val="28"/>
          <w:rtl/>
        </w:rPr>
        <w:t xml:space="preserve"> </w:t>
      </w:r>
      <w:r w:rsidRPr="00675AE3">
        <w:rPr>
          <w:rFonts w:cs="Traditional Arabic" w:hint="eastAsia"/>
          <w:sz w:val="28"/>
          <w:szCs w:val="28"/>
          <w:rtl/>
        </w:rPr>
        <w:t>والقدرية</w:t>
      </w:r>
      <w:r w:rsidRPr="00675AE3">
        <w:rPr>
          <w:rFonts w:cs="Traditional Arabic"/>
          <w:sz w:val="28"/>
          <w:szCs w:val="28"/>
          <w:rtl/>
        </w:rPr>
        <w:t xml:space="preserve"> (1</w:t>
      </w:r>
      <w:r>
        <w:rPr>
          <w:rFonts w:cs="Traditional Arabic" w:hint="cs"/>
          <w:sz w:val="28"/>
          <w:szCs w:val="28"/>
          <w:rtl/>
        </w:rPr>
        <w:t>/</w:t>
      </w:r>
      <w:r w:rsidRPr="00675AE3">
        <w:rPr>
          <w:rFonts w:cs="Traditional Arabic"/>
          <w:sz w:val="28"/>
          <w:szCs w:val="28"/>
          <w:rtl/>
        </w:rPr>
        <w:t>22)</w:t>
      </w:r>
      <w:r>
        <w:rPr>
          <w:rFonts w:cs="Traditional Arabic" w:hint="cs"/>
          <w:sz w:val="28"/>
          <w:szCs w:val="28"/>
          <w:rtl/>
        </w:rPr>
        <w:t xml:space="preserve"> </w:t>
      </w:r>
      <w:r w:rsidRPr="00675AE3">
        <w:rPr>
          <w:rFonts w:cs="Traditional Arabic"/>
          <w:sz w:val="28"/>
          <w:szCs w:val="28"/>
          <w:rtl/>
        </w:rPr>
        <w:t>.</w:t>
      </w:r>
    </w:p>
  </w:footnote>
  <w:footnote w:id="457">
    <w:p w:rsidR="003B7A57" w:rsidRPr="0021277C" w:rsidRDefault="003B7A57">
      <w:pPr>
        <w:pStyle w:val="a3"/>
        <w:rPr>
          <w:rFonts w:cs="Traditional Arabic"/>
          <w:sz w:val="28"/>
          <w:szCs w:val="28"/>
          <w:rtl/>
        </w:rPr>
      </w:pPr>
      <w:r w:rsidRPr="0021277C">
        <w:rPr>
          <w:rFonts w:cs="Traditional Arabic"/>
          <w:sz w:val="28"/>
          <w:szCs w:val="28"/>
        </w:rPr>
        <w:footnoteRef/>
      </w:r>
      <w:r w:rsidRPr="0021277C">
        <w:rPr>
          <w:rFonts w:cs="Traditional Arabic" w:hint="cs"/>
          <w:sz w:val="28"/>
          <w:szCs w:val="28"/>
          <w:rtl/>
        </w:rPr>
        <w:t xml:space="preserve">) </w:t>
      </w:r>
      <w:r w:rsidRPr="0021277C">
        <w:rPr>
          <w:rFonts w:cs="Traditional Arabic"/>
          <w:sz w:val="28"/>
          <w:szCs w:val="28"/>
          <w:rtl/>
        </w:rPr>
        <w:t>ملة إبراهيم</w:t>
      </w:r>
      <w:r w:rsidRPr="0021277C">
        <w:rPr>
          <w:rFonts w:cs="Traditional Arabic" w:hint="cs"/>
          <w:sz w:val="28"/>
          <w:szCs w:val="28"/>
          <w:rtl/>
        </w:rPr>
        <w:t xml:space="preserve"> (</w:t>
      </w:r>
      <w:r w:rsidRPr="0021277C">
        <w:rPr>
          <w:rFonts w:cs="Traditional Arabic"/>
          <w:sz w:val="28"/>
          <w:szCs w:val="28"/>
          <w:rtl/>
        </w:rPr>
        <w:t xml:space="preserve"> ص</w:t>
      </w:r>
      <w:r w:rsidRPr="0021277C">
        <w:rPr>
          <w:rFonts w:cs="Traditional Arabic" w:hint="cs"/>
          <w:sz w:val="28"/>
          <w:szCs w:val="28"/>
          <w:rtl/>
        </w:rPr>
        <w:t xml:space="preserve">ـ </w:t>
      </w:r>
      <w:r w:rsidRPr="0021277C">
        <w:rPr>
          <w:rFonts w:cs="Traditional Arabic"/>
          <w:sz w:val="28"/>
          <w:szCs w:val="28"/>
          <w:rtl/>
        </w:rPr>
        <w:t>33</w:t>
      </w:r>
      <w:r w:rsidRPr="0021277C">
        <w:rPr>
          <w:rFonts w:cs="Traditional Arabic" w:hint="cs"/>
          <w:sz w:val="28"/>
          <w:szCs w:val="28"/>
          <w:rtl/>
        </w:rPr>
        <w:t xml:space="preserve"> ) .</w:t>
      </w:r>
    </w:p>
  </w:footnote>
  <w:footnote w:id="458">
    <w:p w:rsidR="003B7A57" w:rsidRPr="00F609E5" w:rsidRDefault="003B7A57">
      <w:pPr>
        <w:pStyle w:val="a3"/>
        <w:rPr>
          <w:rFonts w:ascii="Lotus Linotype" w:hAnsi="Lotus Linotype" w:cs="Traditional Arabic"/>
          <w:sz w:val="28"/>
          <w:szCs w:val="28"/>
          <w:rtl/>
        </w:rPr>
      </w:pPr>
      <w:r w:rsidRPr="00F609E5">
        <w:rPr>
          <w:rFonts w:ascii="Lotus Linotype" w:hAnsi="Lotus Linotype" w:cs="Traditional Arabic"/>
          <w:sz w:val="28"/>
          <w:szCs w:val="28"/>
        </w:rPr>
        <w:footnoteRef/>
      </w:r>
      <w:r w:rsidRPr="00F609E5">
        <w:rPr>
          <w:rFonts w:ascii="Lotus Linotype" w:hAnsi="Lotus Linotype" w:cs="Traditional Arabic" w:hint="cs"/>
          <w:sz w:val="28"/>
          <w:szCs w:val="28"/>
          <w:rtl/>
        </w:rPr>
        <w:t xml:space="preserve">) </w:t>
      </w:r>
      <w:r w:rsidRPr="00F609E5">
        <w:rPr>
          <w:rFonts w:ascii="Lotus Linotype" w:hAnsi="Lotus Linotype" w:cs="Traditional Arabic"/>
          <w:b/>
          <w:bCs/>
          <w:sz w:val="28"/>
          <w:szCs w:val="28"/>
          <w:rtl/>
        </w:rPr>
        <w:t>أنس بن مالك</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 xml:space="preserve">بن النضر الأنصاري الخزرجي </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 xml:space="preserve">خادم رسول الله صلى الله عليه وسلم </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خدمه عشر سنين صحابي مشهور</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 xml:space="preserve"> مات سنة اثنتين</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 xml:space="preserve"> وقيل ثلاث وتسعين</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 xml:space="preserve"> وقد جاوز المائة .</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انظر تقريب التهذيب</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(1/111)</w:t>
      </w:r>
      <w:r w:rsidRPr="00F609E5">
        <w:rPr>
          <w:rFonts w:ascii="Lotus Linotype" w:hAnsi="Lotus Linotype" w:cs="Traditional Arabic" w:hint="cs"/>
          <w:sz w:val="28"/>
          <w:szCs w:val="28"/>
          <w:rtl/>
        </w:rPr>
        <w:t xml:space="preserve"> .</w:t>
      </w:r>
    </w:p>
  </w:footnote>
  <w:footnote w:id="459">
    <w:p w:rsidR="003B7A57" w:rsidRPr="00F609E5" w:rsidRDefault="003B7A57">
      <w:pPr>
        <w:pStyle w:val="a3"/>
        <w:rPr>
          <w:rFonts w:ascii="Lotus Linotype" w:hAnsi="Lotus Linotype" w:cs="Traditional Arabic"/>
          <w:sz w:val="28"/>
          <w:szCs w:val="28"/>
          <w:rtl/>
        </w:rPr>
      </w:pPr>
      <w:r w:rsidRPr="00F609E5">
        <w:rPr>
          <w:rFonts w:ascii="Lotus Linotype" w:hAnsi="Lotus Linotype" w:cs="Traditional Arabic"/>
          <w:sz w:val="28"/>
          <w:szCs w:val="28"/>
        </w:rPr>
        <w:footnoteRef/>
      </w:r>
      <w:r w:rsidRPr="00F609E5">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 البخاري (</w:t>
      </w:r>
      <w:r w:rsidRPr="00DD5DB1">
        <w:rPr>
          <w:rFonts w:ascii="Lotus Linotype" w:hAnsi="Lotus Linotype" w:cs="Traditional Arabic"/>
          <w:sz w:val="28"/>
          <w:szCs w:val="28"/>
          <w:rtl/>
        </w:rPr>
        <w:t>696)</w:t>
      </w:r>
      <w:r>
        <w:rPr>
          <w:rFonts w:ascii="Lotus Linotype" w:hAnsi="Lotus Linotype" w:cs="Traditional Arabic" w:hint="cs"/>
          <w:sz w:val="28"/>
          <w:szCs w:val="28"/>
          <w:rtl/>
        </w:rPr>
        <w:t xml:space="preserve"> </w:t>
      </w:r>
      <w:r w:rsidRPr="00DD5DB1">
        <w:rPr>
          <w:rFonts w:ascii="Lotus Linotype" w:hAnsi="Lotus Linotype" w:cs="Traditional Arabic" w:hint="eastAsia"/>
          <w:sz w:val="28"/>
          <w:szCs w:val="28"/>
          <w:rtl/>
        </w:rPr>
        <w:t>،</w:t>
      </w:r>
      <w:r w:rsidRPr="00DD5DB1">
        <w:rPr>
          <w:rFonts w:ascii="Lotus Linotype" w:hAnsi="Lotus Linotype" w:cs="Traditional Arabic"/>
          <w:sz w:val="28"/>
          <w:szCs w:val="28"/>
          <w:rtl/>
        </w:rPr>
        <w:t xml:space="preserve"> </w:t>
      </w:r>
      <w:r>
        <w:rPr>
          <w:rFonts w:ascii="Lotus Linotype" w:hAnsi="Lotus Linotype" w:cs="Traditional Arabic" w:hint="eastAsia"/>
          <w:sz w:val="28"/>
          <w:szCs w:val="28"/>
          <w:rtl/>
        </w:rPr>
        <w:t>و</w:t>
      </w:r>
      <w:r w:rsidRPr="00DD5DB1">
        <w:rPr>
          <w:rFonts w:ascii="Lotus Linotype" w:hAnsi="Lotus Linotype" w:cs="Traditional Arabic" w:hint="eastAsia"/>
          <w:sz w:val="28"/>
          <w:szCs w:val="28"/>
          <w:rtl/>
        </w:rPr>
        <w:t>مسلم</w:t>
      </w:r>
      <w:r w:rsidRPr="00DD5DB1">
        <w:rPr>
          <w:rFonts w:ascii="Lotus Linotype" w:hAnsi="Lotus Linotype" w:cs="Traditional Arabic"/>
          <w:sz w:val="28"/>
          <w:szCs w:val="28"/>
          <w:rtl/>
        </w:rPr>
        <w:t xml:space="preserve"> </w:t>
      </w:r>
      <w:r>
        <w:rPr>
          <w:rFonts w:ascii="Lotus Linotype" w:hAnsi="Lotus Linotype" w:cs="Traditional Arabic" w:hint="cs"/>
          <w:sz w:val="28"/>
          <w:szCs w:val="28"/>
          <w:rtl/>
        </w:rPr>
        <w:t>(</w:t>
      </w:r>
      <w:r w:rsidRPr="00DD5DB1">
        <w:rPr>
          <w:rFonts w:ascii="Lotus Linotype" w:hAnsi="Lotus Linotype" w:cs="Traditional Arabic"/>
          <w:sz w:val="28"/>
          <w:szCs w:val="28"/>
          <w:rtl/>
        </w:rPr>
        <w:t>1837</w:t>
      </w:r>
      <w:r>
        <w:rPr>
          <w:rFonts w:ascii="Lotus Linotype" w:hAnsi="Lotus Linotype" w:cs="Traditional Arabic"/>
          <w:sz w:val="28"/>
          <w:szCs w:val="28"/>
          <w:rtl/>
        </w:rPr>
        <w:t>)</w:t>
      </w:r>
      <w:r>
        <w:rPr>
          <w:rFonts w:ascii="Lotus Linotype" w:hAnsi="Lotus Linotype" w:cs="Traditional Arabic" w:hint="cs"/>
          <w:sz w:val="28"/>
          <w:szCs w:val="28"/>
          <w:rtl/>
        </w:rPr>
        <w:t xml:space="preserve"> .</w:t>
      </w:r>
    </w:p>
  </w:footnote>
  <w:footnote w:id="460">
    <w:p w:rsidR="003B7A57" w:rsidRPr="00F609E5" w:rsidRDefault="003B7A57">
      <w:pPr>
        <w:pStyle w:val="a3"/>
        <w:rPr>
          <w:rFonts w:ascii="Lotus Linotype" w:hAnsi="Lotus Linotype" w:cs="Traditional Arabic"/>
          <w:sz w:val="28"/>
          <w:szCs w:val="28"/>
          <w:rtl/>
        </w:rPr>
      </w:pPr>
      <w:r w:rsidRPr="00F609E5">
        <w:rPr>
          <w:rFonts w:ascii="Lotus Linotype" w:hAnsi="Lotus Linotype" w:cs="Traditional Arabic"/>
          <w:sz w:val="28"/>
          <w:szCs w:val="28"/>
        </w:rPr>
        <w:footnoteRef/>
      </w:r>
      <w:r w:rsidRPr="00F609E5">
        <w:rPr>
          <w:rFonts w:ascii="Lotus Linotype" w:hAnsi="Lotus Linotype" w:cs="Traditional Arabic" w:hint="cs"/>
          <w:sz w:val="28"/>
          <w:szCs w:val="28"/>
          <w:rtl/>
        </w:rPr>
        <w:t xml:space="preserve">) </w:t>
      </w:r>
      <w:r w:rsidRPr="00F609E5">
        <w:rPr>
          <w:rFonts w:ascii="Lotus Linotype" w:hAnsi="Lotus Linotype" w:cs="Traditional Arabic" w:hint="eastAsia"/>
          <w:sz w:val="28"/>
          <w:szCs w:val="28"/>
          <w:rtl/>
        </w:rPr>
        <w:t>رسالة</w:t>
      </w:r>
      <w:r w:rsidRPr="00F609E5">
        <w:rPr>
          <w:rFonts w:ascii="Lotus Linotype" w:hAnsi="Lotus Linotype" w:cs="Traditional Arabic"/>
          <w:sz w:val="28"/>
          <w:szCs w:val="28"/>
          <w:rtl/>
        </w:rPr>
        <w:t xml:space="preserve"> </w:t>
      </w:r>
      <w:r w:rsidRPr="00F609E5">
        <w:rPr>
          <w:rFonts w:ascii="Lotus Linotype" w:hAnsi="Lotus Linotype" w:cs="Traditional Arabic" w:hint="eastAsia"/>
          <w:sz w:val="28"/>
          <w:szCs w:val="28"/>
          <w:rtl/>
        </w:rPr>
        <w:t>مناصحة</w:t>
      </w:r>
      <w:r w:rsidRPr="00F609E5">
        <w:rPr>
          <w:rFonts w:ascii="Lotus Linotype" w:hAnsi="Lotus Linotype" w:cs="Traditional Arabic"/>
          <w:sz w:val="28"/>
          <w:szCs w:val="28"/>
          <w:rtl/>
        </w:rPr>
        <w:t xml:space="preserve"> </w:t>
      </w:r>
      <w:r w:rsidRPr="00F609E5">
        <w:rPr>
          <w:rFonts w:ascii="Lotus Linotype" w:hAnsi="Lotus Linotype" w:cs="Traditional Arabic" w:hint="eastAsia"/>
          <w:sz w:val="28"/>
          <w:szCs w:val="28"/>
          <w:rtl/>
        </w:rPr>
        <w:t>وتذكير</w:t>
      </w:r>
      <w:r w:rsidRPr="00F609E5">
        <w:rPr>
          <w:rFonts w:ascii="Lotus Linotype" w:hAnsi="Lotus Linotype" w:cs="Traditional Arabic"/>
          <w:sz w:val="28"/>
          <w:szCs w:val="28"/>
          <w:rtl/>
        </w:rPr>
        <w:t xml:space="preserve"> </w:t>
      </w:r>
      <w:r w:rsidRPr="00F609E5">
        <w:rPr>
          <w:rFonts w:ascii="Lotus Linotype" w:hAnsi="Lotus Linotype" w:cs="Traditional Arabic" w:hint="eastAsia"/>
          <w:sz w:val="28"/>
          <w:szCs w:val="28"/>
          <w:rtl/>
        </w:rPr>
        <w:t>المقدسي</w:t>
      </w:r>
      <w:r w:rsidRPr="00F609E5">
        <w:rPr>
          <w:rFonts w:ascii="Lotus Linotype" w:hAnsi="Lotus Linotype" w:cs="Traditional Arabic"/>
          <w:sz w:val="28"/>
          <w:szCs w:val="28"/>
          <w:rtl/>
        </w:rPr>
        <w:t xml:space="preserve"> </w:t>
      </w:r>
      <w:r w:rsidRPr="00F609E5">
        <w:rPr>
          <w:rFonts w:ascii="Lotus Linotype" w:hAnsi="Lotus Linotype" w:cs="Traditional Arabic" w:hint="cs"/>
          <w:sz w:val="28"/>
          <w:szCs w:val="28"/>
          <w:rtl/>
        </w:rPr>
        <w:t xml:space="preserve">( </w:t>
      </w:r>
      <w:r w:rsidRPr="00F609E5">
        <w:rPr>
          <w:rFonts w:ascii="Lotus Linotype" w:hAnsi="Lotus Linotype" w:cs="Traditional Arabic" w:hint="eastAsia"/>
          <w:sz w:val="28"/>
          <w:szCs w:val="28"/>
          <w:rtl/>
        </w:rPr>
        <w:t>ص</w:t>
      </w:r>
      <w:r w:rsidRPr="00F609E5">
        <w:rPr>
          <w:rFonts w:ascii="Lotus Linotype" w:hAnsi="Lotus Linotype" w:cs="Traditional Arabic" w:hint="cs"/>
          <w:sz w:val="28"/>
          <w:szCs w:val="28"/>
          <w:rtl/>
        </w:rPr>
        <w:t>ـ</w:t>
      </w:r>
      <w:r w:rsidRPr="00F609E5">
        <w:rPr>
          <w:rFonts w:ascii="Lotus Linotype" w:hAnsi="Lotus Linotype" w:cs="Traditional Arabic"/>
          <w:sz w:val="28"/>
          <w:szCs w:val="28"/>
          <w:rtl/>
        </w:rPr>
        <w:t xml:space="preserve"> 3 –</w:t>
      </w:r>
      <w:r w:rsidRPr="00F609E5">
        <w:rPr>
          <w:rFonts w:ascii="Lotus Linotype" w:hAnsi="Lotus Linotype" w:cs="Traditional Arabic" w:hint="cs"/>
          <w:sz w:val="28"/>
          <w:szCs w:val="28"/>
          <w:rtl/>
        </w:rPr>
        <w:t xml:space="preserve"> </w:t>
      </w:r>
      <w:r w:rsidRPr="00F609E5">
        <w:rPr>
          <w:rFonts w:ascii="Lotus Linotype" w:hAnsi="Lotus Linotype" w:cs="Traditional Arabic"/>
          <w:sz w:val="28"/>
          <w:szCs w:val="28"/>
          <w:rtl/>
        </w:rPr>
        <w:t>4</w:t>
      </w:r>
      <w:r w:rsidRPr="00F609E5">
        <w:rPr>
          <w:rFonts w:ascii="Lotus Linotype" w:hAnsi="Lotus Linotype" w:cs="Traditional Arabic" w:hint="cs"/>
          <w:sz w:val="28"/>
          <w:szCs w:val="28"/>
          <w:rtl/>
        </w:rPr>
        <w:t xml:space="preserve"> ) .</w:t>
      </w:r>
    </w:p>
  </w:footnote>
  <w:footnote w:id="461">
    <w:p w:rsidR="003B7A57" w:rsidRPr="00B13B07" w:rsidRDefault="003B7A57">
      <w:pPr>
        <w:pStyle w:val="a3"/>
        <w:rPr>
          <w:rFonts w:ascii="Lotus Linotype" w:hAnsi="Lotus Linotype" w:cs="Traditional Arabic"/>
          <w:sz w:val="28"/>
          <w:szCs w:val="28"/>
          <w:rtl/>
        </w:rPr>
      </w:pPr>
      <w:r w:rsidRPr="00B13B07">
        <w:rPr>
          <w:rFonts w:ascii="Lotus Linotype" w:hAnsi="Lotus Linotype" w:cs="Traditional Arabic"/>
          <w:sz w:val="28"/>
          <w:szCs w:val="28"/>
        </w:rPr>
        <w:footnoteRef/>
      </w:r>
      <w:r w:rsidRPr="00B13B07">
        <w:rPr>
          <w:rFonts w:ascii="Lotus Linotype" w:hAnsi="Lotus Linotype" w:cs="Traditional Arabic" w:hint="cs"/>
          <w:sz w:val="28"/>
          <w:szCs w:val="28"/>
          <w:rtl/>
        </w:rPr>
        <w:t xml:space="preserve">) </w:t>
      </w:r>
      <w:r w:rsidRPr="00B13B07">
        <w:rPr>
          <w:rFonts w:ascii="Lotus Linotype" w:hAnsi="Lotus Linotype" w:cs="Traditional Arabic"/>
          <w:sz w:val="28"/>
          <w:szCs w:val="28"/>
          <w:rtl/>
        </w:rPr>
        <w:t xml:space="preserve">ملة إبراهيم </w:t>
      </w:r>
      <w:r w:rsidRPr="00B13B07">
        <w:rPr>
          <w:rFonts w:ascii="Lotus Linotype" w:hAnsi="Lotus Linotype" w:cs="Traditional Arabic" w:hint="cs"/>
          <w:sz w:val="28"/>
          <w:szCs w:val="28"/>
          <w:rtl/>
        </w:rPr>
        <w:t xml:space="preserve">( </w:t>
      </w:r>
      <w:r w:rsidRPr="00B13B07">
        <w:rPr>
          <w:rFonts w:ascii="Lotus Linotype" w:hAnsi="Lotus Linotype" w:cs="Traditional Arabic"/>
          <w:sz w:val="28"/>
          <w:szCs w:val="28"/>
          <w:rtl/>
        </w:rPr>
        <w:t>ص</w:t>
      </w:r>
      <w:r w:rsidRPr="00B13B07">
        <w:rPr>
          <w:rFonts w:ascii="Lotus Linotype" w:hAnsi="Lotus Linotype" w:cs="Traditional Arabic" w:hint="cs"/>
          <w:sz w:val="28"/>
          <w:szCs w:val="28"/>
          <w:rtl/>
        </w:rPr>
        <w:t xml:space="preserve">ـ </w:t>
      </w:r>
      <w:r w:rsidRPr="00B13B07">
        <w:rPr>
          <w:rFonts w:ascii="Lotus Linotype" w:hAnsi="Lotus Linotype" w:cs="Traditional Arabic"/>
          <w:sz w:val="28"/>
          <w:szCs w:val="28"/>
          <w:rtl/>
        </w:rPr>
        <w:t>18</w:t>
      </w:r>
      <w:r w:rsidRPr="00B13B07">
        <w:rPr>
          <w:rFonts w:ascii="Lotus Linotype" w:hAnsi="Lotus Linotype" w:cs="Traditional Arabic" w:hint="cs"/>
          <w:sz w:val="28"/>
          <w:szCs w:val="28"/>
          <w:rtl/>
        </w:rPr>
        <w:t xml:space="preserve"> ) .</w:t>
      </w:r>
    </w:p>
  </w:footnote>
  <w:footnote w:id="462">
    <w:p w:rsidR="003B7A57" w:rsidRPr="00B13B07" w:rsidRDefault="003B7A57">
      <w:pPr>
        <w:pStyle w:val="a3"/>
        <w:rPr>
          <w:rFonts w:ascii="Lotus Linotype" w:hAnsi="Lotus Linotype" w:cs="Traditional Arabic"/>
          <w:sz w:val="28"/>
          <w:szCs w:val="28"/>
          <w:rtl/>
        </w:rPr>
      </w:pPr>
      <w:r w:rsidRPr="00B13B07">
        <w:rPr>
          <w:rFonts w:ascii="Lotus Linotype" w:hAnsi="Lotus Linotype" w:cs="Traditional Arabic"/>
          <w:sz w:val="28"/>
          <w:szCs w:val="28"/>
        </w:rPr>
        <w:footnoteRef/>
      </w:r>
      <w:r w:rsidRPr="00B13B07">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المصدر السابق</w:t>
      </w:r>
      <w:r>
        <w:rPr>
          <w:rFonts w:ascii="Lotus Linotype" w:hAnsi="Lotus Linotype" w:cs="Traditional Arabic" w:hint="cs"/>
          <w:sz w:val="28"/>
          <w:szCs w:val="28"/>
          <w:rtl/>
        </w:rPr>
        <w:t xml:space="preserve"> ( صـ</w:t>
      </w:r>
      <w:r w:rsidRPr="00675AE3">
        <w:rPr>
          <w:rFonts w:ascii="Lotus Linotype" w:hAnsi="Lotus Linotype" w:cs="Traditional Arabic"/>
          <w:sz w:val="28"/>
          <w:szCs w:val="28"/>
          <w:rtl/>
        </w:rPr>
        <w:t xml:space="preserve">  </w:t>
      </w:r>
      <w:r w:rsidRPr="00B13B07">
        <w:rPr>
          <w:rFonts w:ascii="Lotus Linotype" w:hAnsi="Lotus Linotype" w:cs="Traditional Arabic"/>
          <w:sz w:val="28"/>
          <w:szCs w:val="28"/>
          <w:rtl/>
        </w:rPr>
        <w:t>23</w:t>
      </w:r>
      <w:r w:rsidRPr="00B13B07">
        <w:rPr>
          <w:rFonts w:ascii="Lotus Linotype" w:hAnsi="Lotus Linotype" w:cs="Traditional Arabic" w:hint="cs"/>
          <w:sz w:val="28"/>
          <w:szCs w:val="28"/>
          <w:rtl/>
        </w:rPr>
        <w:t xml:space="preserve"> ) .</w:t>
      </w:r>
    </w:p>
  </w:footnote>
  <w:footnote w:id="463">
    <w:p w:rsidR="003B7A57" w:rsidRPr="00B13B07" w:rsidRDefault="003B7A57">
      <w:pPr>
        <w:pStyle w:val="a3"/>
        <w:rPr>
          <w:rFonts w:ascii="Lotus Linotype" w:hAnsi="Lotus Linotype" w:cs="Traditional Arabic"/>
          <w:sz w:val="28"/>
          <w:szCs w:val="28"/>
          <w:rtl/>
        </w:rPr>
      </w:pPr>
      <w:r w:rsidRPr="00B13B07">
        <w:rPr>
          <w:rFonts w:ascii="Lotus Linotype" w:hAnsi="Lotus Linotype" w:cs="Traditional Arabic"/>
          <w:sz w:val="28"/>
          <w:szCs w:val="28"/>
        </w:rPr>
        <w:footnoteRef/>
      </w:r>
      <w:r w:rsidRPr="00B13B07">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المصدر السابق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صـ</w:t>
      </w:r>
      <w:r w:rsidRPr="00675AE3">
        <w:rPr>
          <w:rFonts w:ascii="Lotus Linotype" w:hAnsi="Lotus Linotype" w:cs="Traditional Arabic"/>
          <w:sz w:val="28"/>
          <w:szCs w:val="28"/>
          <w:rtl/>
        </w:rPr>
        <w:t xml:space="preserve"> </w:t>
      </w:r>
      <w:r w:rsidRPr="00B13B07">
        <w:rPr>
          <w:rFonts w:ascii="Lotus Linotype" w:hAnsi="Lotus Linotype" w:cs="Traditional Arabic"/>
          <w:sz w:val="28"/>
          <w:szCs w:val="28"/>
          <w:rtl/>
        </w:rPr>
        <w:t>106</w:t>
      </w:r>
      <w:r w:rsidRPr="00B13B07">
        <w:rPr>
          <w:rFonts w:ascii="Lotus Linotype" w:hAnsi="Lotus Linotype" w:cs="Traditional Arabic" w:hint="cs"/>
          <w:sz w:val="28"/>
          <w:szCs w:val="28"/>
          <w:rtl/>
        </w:rPr>
        <w:t xml:space="preserve"> ) .</w:t>
      </w:r>
    </w:p>
  </w:footnote>
  <w:footnote w:id="464">
    <w:p w:rsidR="003B7A57" w:rsidRPr="00CB0077" w:rsidRDefault="003B7A57">
      <w:pPr>
        <w:pStyle w:val="a3"/>
        <w:rPr>
          <w:rFonts w:ascii="Traditional Arabic" w:hAnsi="Traditional Arabic" w:cs="Traditional Arabic"/>
          <w:sz w:val="28"/>
          <w:szCs w:val="28"/>
          <w:rtl/>
        </w:rPr>
      </w:pPr>
      <w:r w:rsidRPr="00CB0077">
        <w:rPr>
          <w:rFonts w:ascii="Traditional Arabic" w:hAnsi="Traditional Arabic" w:cs="Traditional Arabic"/>
          <w:sz w:val="28"/>
          <w:szCs w:val="28"/>
        </w:rPr>
        <w:footnoteRef/>
      </w:r>
      <w:r w:rsidRPr="00CB0077">
        <w:rPr>
          <w:rFonts w:ascii="Traditional Arabic" w:hAnsi="Traditional Arabic" w:cs="Traditional Arabic" w:hint="cs"/>
          <w:sz w:val="28"/>
          <w:szCs w:val="28"/>
          <w:rtl/>
        </w:rPr>
        <w:t xml:space="preserve">) </w:t>
      </w:r>
      <w:r w:rsidRPr="00CB0077">
        <w:rPr>
          <w:rFonts w:ascii="Traditional Arabic" w:hAnsi="Traditional Arabic" w:cs="Traditional Arabic"/>
          <w:sz w:val="28"/>
          <w:szCs w:val="28"/>
          <w:rtl/>
        </w:rPr>
        <w:t xml:space="preserve">المصدر السابق </w:t>
      </w:r>
      <w:r w:rsidRPr="00CB0077">
        <w:rPr>
          <w:rFonts w:ascii="Traditional Arabic" w:hAnsi="Traditional Arabic" w:cs="Traditional Arabic" w:hint="cs"/>
          <w:sz w:val="28"/>
          <w:szCs w:val="28"/>
          <w:rtl/>
        </w:rPr>
        <w:t xml:space="preserve">( صـ </w:t>
      </w:r>
      <w:r w:rsidRPr="00CB0077">
        <w:rPr>
          <w:rFonts w:ascii="Traditional Arabic" w:hAnsi="Traditional Arabic" w:cs="Traditional Arabic"/>
          <w:sz w:val="28"/>
          <w:szCs w:val="28"/>
          <w:rtl/>
        </w:rPr>
        <w:t>33</w:t>
      </w:r>
      <w:r w:rsidRPr="00CB0077">
        <w:rPr>
          <w:rFonts w:ascii="Traditional Arabic" w:hAnsi="Traditional Arabic" w:cs="Traditional Arabic" w:hint="cs"/>
          <w:sz w:val="28"/>
          <w:szCs w:val="28"/>
          <w:rtl/>
        </w:rPr>
        <w:t xml:space="preserve"> ) .</w:t>
      </w:r>
    </w:p>
  </w:footnote>
  <w:footnote w:id="465">
    <w:p w:rsidR="003B7A57" w:rsidRPr="00CB0077" w:rsidRDefault="003B7A57">
      <w:pPr>
        <w:pStyle w:val="a3"/>
        <w:rPr>
          <w:rFonts w:ascii="Traditional Arabic" w:hAnsi="Traditional Arabic" w:cs="Traditional Arabic"/>
          <w:sz w:val="28"/>
          <w:szCs w:val="28"/>
          <w:rtl/>
        </w:rPr>
      </w:pPr>
      <w:r w:rsidRPr="00CB0077">
        <w:rPr>
          <w:rFonts w:ascii="Traditional Arabic" w:hAnsi="Traditional Arabic" w:cs="Traditional Arabic"/>
          <w:sz w:val="28"/>
          <w:szCs w:val="28"/>
        </w:rPr>
        <w:footnoteRef/>
      </w:r>
      <w:r w:rsidRPr="00CB0077">
        <w:rPr>
          <w:rFonts w:ascii="Traditional Arabic" w:hAnsi="Traditional Arabic" w:cs="Traditional Arabic" w:hint="cs"/>
          <w:sz w:val="28"/>
          <w:szCs w:val="28"/>
          <w:rtl/>
        </w:rPr>
        <w:t xml:space="preserve">) </w:t>
      </w:r>
      <w:r w:rsidRPr="00CB0077">
        <w:rPr>
          <w:rFonts w:ascii="Traditional Arabic" w:hAnsi="Traditional Arabic" w:cs="Traditional Arabic"/>
          <w:sz w:val="28"/>
          <w:szCs w:val="28"/>
          <w:rtl/>
        </w:rPr>
        <w:t>الإعلام بوجوب الهجرة من دار الكفر إلى دار الإسلام</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ل</w:t>
      </w:r>
      <w:r w:rsidRPr="00675AE3">
        <w:rPr>
          <w:rFonts w:ascii="Traditional Arabic" w:hAnsi="Traditional Arabic" w:cs="Traditional Arabic"/>
          <w:sz w:val="28"/>
          <w:szCs w:val="28"/>
          <w:rtl/>
        </w:rPr>
        <w:t xml:space="preserve">لجربوع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 xml:space="preserve">30 </w:t>
      </w:r>
      <w:r>
        <w:rPr>
          <w:rFonts w:ascii="Traditional Arabic" w:hAnsi="Traditional Arabic" w:cs="Traditional Arabic"/>
          <w:sz w:val="28"/>
          <w:szCs w:val="28"/>
          <w:rtl/>
        </w:rPr>
        <w:t>–</w:t>
      </w:r>
      <w:r w:rsidRPr="00675AE3">
        <w:rPr>
          <w:rFonts w:ascii="Traditional Arabic" w:hAnsi="Traditional Arabic" w:cs="Traditional Arabic"/>
          <w:sz w:val="28"/>
          <w:szCs w:val="28"/>
          <w:rtl/>
        </w:rPr>
        <w:t xml:space="preserve"> 33</w:t>
      </w:r>
      <w:r w:rsidRPr="00CB0077">
        <w:rPr>
          <w:rFonts w:ascii="Traditional Arabic" w:hAnsi="Traditional Arabic" w:cs="Traditional Arabic" w:hint="cs"/>
          <w:sz w:val="28"/>
          <w:szCs w:val="28"/>
          <w:rtl/>
        </w:rPr>
        <w:t xml:space="preserve"> ) .</w:t>
      </w:r>
    </w:p>
  </w:footnote>
  <w:footnote w:id="466">
    <w:p w:rsidR="003B7A57" w:rsidRPr="00586D71" w:rsidRDefault="003B7A57">
      <w:pPr>
        <w:pStyle w:val="a3"/>
        <w:rPr>
          <w:rFonts w:ascii="Lotus Linotype" w:hAnsi="Lotus Linotype" w:cs="Traditional Arabic"/>
          <w:sz w:val="28"/>
          <w:szCs w:val="28"/>
          <w:rtl/>
        </w:rPr>
      </w:pPr>
      <w:r w:rsidRPr="00586D71">
        <w:rPr>
          <w:rFonts w:ascii="Lotus Linotype" w:hAnsi="Lotus Linotype" w:cs="Traditional Arabic"/>
          <w:sz w:val="28"/>
          <w:szCs w:val="28"/>
        </w:rPr>
        <w:footnoteRef/>
      </w:r>
      <w:r w:rsidRPr="00586D71">
        <w:rPr>
          <w:rFonts w:ascii="Lotus Linotype" w:hAnsi="Lotus Linotype" w:cs="Traditional Arabic" w:hint="cs"/>
          <w:sz w:val="28"/>
          <w:szCs w:val="28"/>
          <w:rtl/>
        </w:rPr>
        <w:t xml:space="preserve">) </w:t>
      </w:r>
      <w:r w:rsidRPr="00586D71">
        <w:rPr>
          <w:rFonts w:ascii="Lotus Linotype" w:hAnsi="Lotus Linotype" w:cs="Traditional Arabic"/>
          <w:sz w:val="28"/>
          <w:szCs w:val="28"/>
          <w:rtl/>
        </w:rPr>
        <w:t>ملة إبراهيم</w:t>
      </w:r>
      <w:r w:rsidRPr="00586D71">
        <w:rPr>
          <w:rFonts w:ascii="Lotus Linotype" w:hAnsi="Lotus Linotype" w:cs="Traditional Arabic" w:hint="cs"/>
          <w:sz w:val="28"/>
          <w:szCs w:val="28"/>
          <w:rtl/>
        </w:rPr>
        <w:t xml:space="preserve"> (</w:t>
      </w:r>
      <w:r w:rsidRPr="00586D71">
        <w:rPr>
          <w:rFonts w:ascii="Lotus Linotype" w:hAnsi="Lotus Linotype" w:cs="Traditional Arabic"/>
          <w:sz w:val="28"/>
          <w:szCs w:val="28"/>
          <w:rtl/>
        </w:rPr>
        <w:t xml:space="preserve"> المقدمة</w:t>
      </w:r>
      <w:r w:rsidRPr="00586D71">
        <w:rPr>
          <w:rFonts w:ascii="Lotus Linotype" w:hAnsi="Lotus Linotype" w:cs="Traditional Arabic" w:hint="cs"/>
          <w:sz w:val="28"/>
          <w:szCs w:val="28"/>
          <w:rtl/>
        </w:rPr>
        <w:t xml:space="preserve"> ) .</w:t>
      </w:r>
    </w:p>
  </w:footnote>
  <w:footnote w:id="467">
    <w:p w:rsidR="003B7A57" w:rsidRPr="00586D71" w:rsidRDefault="003B7A57">
      <w:pPr>
        <w:pStyle w:val="a3"/>
        <w:rPr>
          <w:rFonts w:ascii="Lotus Linotype" w:hAnsi="Lotus Linotype" w:cs="Traditional Arabic"/>
          <w:sz w:val="28"/>
          <w:szCs w:val="28"/>
          <w:rtl/>
        </w:rPr>
      </w:pPr>
      <w:r w:rsidRPr="00586D71">
        <w:rPr>
          <w:rFonts w:ascii="Lotus Linotype" w:hAnsi="Lotus Linotype" w:cs="Traditional Arabic"/>
          <w:sz w:val="28"/>
          <w:szCs w:val="28"/>
        </w:rPr>
        <w:footnoteRef/>
      </w:r>
      <w:r w:rsidRPr="00586D71">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w:t>
      </w:r>
      <w:r w:rsidRPr="007E27A0">
        <w:rPr>
          <w:rFonts w:ascii="Lotus Linotype" w:hAnsi="Lotus Linotype" w:cs="Traditional Arabic"/>
          <w:sz w:val="28"/>
          <w:szCs w:val="28"/>
          <w:rtl/>
        </w:rPr>
        <w:t xml:space="preserve"> </w:t>
      </w:r>
      <w:r w:rsidRPr="007E27A0">
        <w:rPr>
          <w:rFonts w:ascii="Lotus Linotype" w:hAnsi="Lotus Linotype" w:cs="Traditional Arabic" w:hint="eastAsia"/>
          <w:sz w:val="28"/>
          <w:szCs w:val="28"/>
          <w:rtl/>
        </w:rPr>
        <w:t>البخاري</w:t>
      </w:r>
      <w:r w:rsidRPr="007E27A0">
        <w:rPr>
          <w:rFonts w:ascii="Lotus Linotype" w:hAnsi="Lotus Linotype" w:cs="Traditional Arabic"/>
          <w:sz w:val="28"/>
          <w:szCs w:val="28"/>
          <w:rtl/>
        </w:rPr>
        <w:t xml:space="preserve"> </w:t>
      </w:r>
      <w:r>
        <w:rPr>
          <w:rFonts w:ascii="Lotus Linotype" w:hAnsi="Lotus Linotype" w:cs="Traditional Arabic" w:hint="cs"/>
          <w:sz w:val="28"/>
          <w:szCs w:val="28"/>
          <w:rtl/>
        </w:rPr>
        <w:t>(</w:t>
      </w:r>
      <w:r w:rsidRPr="00675AE3">
        <w:rPr>
          <w:rFonts w:ascii="Lotus Linotype" w:hAnsi="Lotus Linotype" w:cs="Traditional Arabic"/>
          <w:sz w:val="28"/>
          <w:szCs w:val="28"/>
          <w:rtl/>
        </w:rPr>
        <w:t xml:space="preserve"> 3792)</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Pr>
          <w:rFonts w:ascii="Lotus Linotype" w:hAnsi="Lotus Linotype" w:cs="Traditional Arabic"/>
          <w:sz w:val="28"/>
          <w:szCs w:val="28"/>
          <w:rtl/>
        </w:rPr>
        <w:t xml:space="preserve">ومسلم </w:t>
      </w:r>
      <w:r>
        <w:rPr>
          <w:rFonts w:ascii="Lotus Linotype" w:hAnsi="Lotus Linotype" w:cs="Traditional Arabic" w:hint="cs"/>
          <w:sz w:val="28"/>
          <w:szCs w:val="28"/>
          <w:rtl/>
        </w:rPr>
        <w:t>(</w:t>
      </w:r>
      <w:r w:rsidRPr="007E27A0">
        <w:rPr>
          <w:rFonts w:ascii="Lotus Linotype" w:hAnsi="Lotus Linotype" w:cs="Traditional Arabic"/>
          <w:sz w:val="28"/>
          <w:szCs w:val="28"/>
          <w:rtl/>
        </w:rPr>
        <w:t>1845</w:t>
      </w:r>
      <w:r>
        <w:rPr>
          <w:rFonts w:ascii="Lotus Linotype" w:hAnsi="Lotus Linotype" w:cs="Traditional Arabic" w:hint="cs"/>
          <w:sz w:val="28"/>
          <w:szCs w:val="28"/>
          <w:rtl/>
        </w:rPr>
        <w:t>)</w:t>
      </w:r>
      <w:r w:rsidRPr="007E27A0">
        <w:rPr>
          <w:rFonts w:ascii="Lotus Linotype" w:hAnsi="Lotus Linotype" w:cs="Traditional Arabic"/>
          <w:sz w:val="28"/>
          <w:szCs w:val="28"/>
          <w:rtl/>
        </w:rPr>
        <w:t xml:space="preserve"> .</w:t>
      </w:r>
    </w:p>
  </w:footnote>
  <w:footnote w:id="468">
    <w:p w:rsidR="003B7A57" w:rsidRPr="0062753E" w:rsidRDefault="003B7A57">
      <w:pPr>
        <w:pStyle w:val="a3"/>
        <w:rPr>
          <w:rFonts w:cs="Traditional Arabic"/>
          <w:sz w:val="28"/>
          <w:szCs w:val="28"/>
          <w:rtl/>
        </w:rPr>
      </w:pPr>
      <w:r w:rsidRPr="0062753E">
        <w:rPr>
          <w:rFonts w:cs="Traditional Arabic"/>
          <w:sz w:val="28"/>
          <w:szCs w:val="28"/>
        </w:rPr>
        <w:footnoteRef/>
      </w:r>
      <w:r w:rsidRPr="0062753E">
        <w:rPr>
          <w:rFonts w:cs="Traditional Arabic" w:hint="cs"/>
          <w:sz w:val="28"/>
          <w:szCs w:val="28"/>
          <w:rtl/>
        </w:rPr>
        <w:t xml:space="preserve">) </w:t>
      </w:r>
      <w:r w:rsidRPr="00675AE3">
        <w:rPr>
          <w:rFonts w:cs="Traditional Arabic" w:hint="cs"/>
          <w:sz w:val="28"/>
          <w:szCs w:val="28"/>
          <w:rtl/>
        </w:rPr>
        <w:t>بدائع الفوائد (3/653)</w:t>
      </w:r>
      <w:r>
        <w:rPr>
          <w:rFonts w:cs="Traditional Arabic" w:hint="cs"/>
          <w:sz w:val="28"/>
          <w:szCs w:val="28"/>
          <w:rtl/>
        </w:rPr>
        <w:t xml:space="preserve"> </w:t>
      </w:r>
      <w:r w:rsidRPr="00675AE3">
        <w:rPr>
          <w:rFonts w:cs="Traditional Arabic"/>
          <w:sz w:val="28"/>
          <w:szCs w:val="28"/>
          <w:rtl/>
        </w:rPr>
        <w:t>.</w:t>
      </w:r>
    </w:p>
  </w:footnote>
  <w:footnote w:id="469">
    <w:p w:rsidR="003B7A57" w:rsidRPr="002B51E7" w:rsidRDefault="003B7A57">
      <w:pPr>
        <w:pStyle w:val="a3"/>
        <w:rPr>
          <w:rFonts w:ascii="Arial" w:hAnsi="Arial" w:cs="Traditional Arabic"/>
          <w:sz w:val="28"/>
          <w:szCs w:val="28"/>
          <w:rtl/>
        </w:rPr>
      </w:pPr>
      <w:r w:rsidRPr="002B51E7">
        <w:rPr>
          <w:rFonts w:ascii="Arial" w:hAnsi="Arial" w:cs="Traditional Arabic"/>
          <w:sz w:val="28"/>
          <w:szCs w:val="28"/>
        </w:rPr>
        <w:footnoteRef/>
      </w:r>
      <w:r w:rsidRPr="002B51E7">
        <w:rPr>
          <w:rFonts w:ascii="Arial" w:hAnsi="Arial" w:cs="Traditional Arabic" w:hint="cs"/>
          <w:sz w:val="28"/>
          <w:szCs w:val="28"/>
          <w:rtl/>
        </w:rPr>
        <w:t xml:space="preserve">) </w:t>
      </w:r>
      <w:r w:rsidRPr="00675AE3">
        <w:rPr>
          <w:rFonts w:ascii="Arial" w:hAnsi="Arial" w:cs="Traditional Arabic"/>
          <w:sz w:val="28"/>
          <w:szCs w:val="28"/>
          <w:rtl/>
        </w:rPr>
        <w:t>اعترافات المعت</w:t>
      </w:r>
      <w:r>
        <w:rPr>
          <w:rFonts w:ascii="Arial" w:hAnsi="Arial" w:cs="Traditional Arabic" w:hint="cs"/>
          <w:sz w:val="28"/>
          <w:szCs w:val="28"/>
          <w:rtl/>
        </w:rPr>
        <w:t>َ</w:t>
      </w:r>
      <w:r w:rsidRPr="00675AE3">
        <w:rPr>
          <w:rFonts w:ascii="Arial" w:hAnsi="Arial" w:cs="Traditional Arabic"/>
          <w:sz w:val="28"/>
          <w:szCs w:val="28"/>
          <w:rtl/>
        </w:rPr>
        <w:t>قلين</w:t>
      </w:r>
      <w:r>
        <w:rPr>
          <w:rFonts w:ascii="Arial" w:hAnsi="Arial" w:cs="Traditional Arabic" w:hint="cs"/>
          <w:sz w:val="28"/>
          <w:szCs w:val="28"/>
          <w:rtl/>
        </w:rPr>
        <w:t xml:space="preserve"> </w:t>
      </w:r>
      <w:r w:rsidRPr="00675AE3">
        <w:rPr>
          <w:rFonts w:ascii="Arial" w:hAnsi="Arial" w:cs="Traditional Arabic"/>
          <w:sz w:val="28"/>
          <w:szCs w:val="28"/>
          <w:rtl/>
        </w:rPr>
        <w:t xml:space="preserve">: عن صحيفة الشرق الأوسط في </w:t>
      </w:r>
      <w:r>
        <w:rPr>
          <w:rFonts w:ascii="Arial" w:hAnsi="Arial" w:cs="Traditional Arabic" w:hint="cs"/>
          <w:sz w:val="28"/>
          <w:szCs w:val="28"/>
          <w:rtl/>
        </w:rPr>
        <w:t xml:space="preserve">( </w:t>
      </w:r>
      <w:r w:rsidRPr="00675AE3">
        <w:rPr>
          <w:rFonts w:ascii="Arial" w:hAnsi="Arial" w:cs="Traditional Arabic"/>
          <w:sz w:val="28"/>
          <w:szCs w:val="28"/>
          <w:rtl/>
        </w:rPr>
        <w:t>25/12/1416</w:t>
      </w:r>
      <w:r>
        <w:rPr>
          <w:rFonts w:ascii="Arial" w:hAnsi="Arial" w:cs="Traditional Arabic" w:hint="cs"/>
          <w:sz w:val="28"/>
          <w:szCs w:val="28"/>
          <w:rtl/>
        </w:rPr>
        <w:t xml:space="preserve"> </w:t>
      </w:r>
      <w:r w:rsidRPr="00675AE3">
        <w:rPr>
          <w:rFonts w:ascii="Arial" w:hAnsi="Arial" w:cs="Traditional Arabic"/>
          <w:sz w:val="28"/>
          <w:szCs w:val="28"/>
          <w:rtl/>
        </w:rPr>
        <w:t>هـ</w:t>
      </w:r>
      <w:r>
        <w:rPr>
          <w:rFonts w:ascii="Arial" w:hAnsi="Arial" w:cs="Traditional Arabic" w:hint="cs"/>
          <w:sz w:val="28"/>
          <w:szCs w:val="28"/>
          <w:rtl/>
        </w:rPr>
        <w:t xml:space="preserve"> )</w:t>
      </w:r>
      <w:r w:rsidRPr="00675AE3">
        <w:rPr>
          <w:rFonts w:ascii="Arial" w:hAnsi="Arial" w:cs="Traditional Arabic"/>
          <w:sz w:val="28"/>
          <w:szCs w:val="28"/>
          <w:rtl/>
        </w:rPr>
        <w:t xml:space="preserve"> العدد</w:t>
      </w:r>
      <w:r>
        <w:rPr>
          <w:rFonts w:ascii="Arial" w:hAnsi="Arial" w:cs="Traditional Arabic" w:hint="cs"/>
          <w:sz w:val="28"/>
          <w:szCs w:val="28"/>
          <w:rtl/>
        </w:rPr>
        <w:t xml:space="preserve"> (</w:t>
      </w:r>
      <w:r w:rsidRPr="00675AE3">
        <w:rPr>
          <w:rFonts w:ascii="Arial" w:hAnsi="Arial" w:cs="Traditional Arabic"/>
          <w:sz w:val="28"/>
          <w:szCs w:val="28"/>
          <w:rtl/>
        </w:rPr>
        <w:t xml:space="preserve"> 627</w:t>
      </w:r>
      <w:r>
        <w:rPr>
          <w:rFonts w:ascii="Arial" w:hAnsi="Arial" w:cs="Traditional Arabic" w:hint="cs"/>
          <w:sz w:val="28"/>
          <w:szCs w:val="28"/>
          <w:rtl/>
        </w:rPr>
        <w:t>) .</w:t>
      </w:r>
    </w:p>
  </w:footnote>
  <w:footnote w:id="470">
    <w:p w:rsidR="003B7A57" w:rsidRPr="002B51E7" w:rsidRDefault="003B7A57">
      <w:pPr>
        <w:pStyle w:val="a3"/>
        <w:rPr>
          <w:rFonts w:cs="Traditional Arabic"/>
          <w:sz w:val="28"/>
          <w:szCs w:val="28"/>
          <w:rtl/>
        </w:rPr>
      </w:pPr>
      <w:r w:rsidRPr="002B51E7">
        <w:rPr>
          <w:rFonts w:cs="Traditional Arabic"/>
          <w:sz w:val="28"/>
          <w:szCs w:val="28"/>
        </w:rPr>
        <w:footnoteRef/>
      </w:r>
      <w:r w:rsidRPr="002B51E7">
        <w:rPr>
          <w:rFonts w:cs="Traditional Arabic" w:hint="cs"/>
          <w:sz w:val="28"/>
          <w:szCs w:val="28"/>
          <w:rtl/>
        </w:rPr>
        <w:t xml:space="preserve">) </w:t>
      </w:r>
      <w:r w:rsidRPr="004657EB">
        <w:rPr>
          <w:rFonts w:cs="Traditional Arabic" w:hint="eastAsia"/>
          <w:sz w:val="28"/>
          <w:szCs w:val="28"/>
          <w:rtl/>
        </w:rPr>
        <w:t>أخرجه</w:t>
      </w:r>
      <w:r w:rsidRPr="004657EB">
        <w:rPr>
          <w:rFonts w:cs="Traditional Arabic"/>
          <w:sz w:val="28"/>
          <w:szCs w:val="28"/>
          <w:rtl/>
        </w:rPr>
        <w:t xml:space="preserve"> </w:t>
      </w:r>
      <w:r w:rsidRPr="004657EB">
        <w:rPr>
          <w:rFonts w:cs="Traditional Arabic" w:hint="eastAsia"/>
          <w:sz w:val="28"/>
          <w:szCs w:val="28"/>
          <w:rtl/>
        </w:rPr>
        <w:t>البخاري</w:t>
      </w:r>
      <w:r w:rsidRPr="004657EB">
        <w:rPr>
          <w:rFonts w:cs="Traditional Arabic" w:hint="cs"/>
          <w:sz w:val="28"/>
          <w:szCs w:val="28"/>
          <w:rtl/>
        </w:rPr>
        <w:t xml:space="preserve"> (</w:t>
      </w:r>
      <w:r w:rsidRPr="004657EB">
        <w:rPr>
          <w:rFonts w:cs="Traditional Arabic"/>
          <w:sz w:val="28"/>
          <w:szCs w:val="28"/>
          <w:rtl/>
        </w:rPr>
        <w:t>3344)</w:t>
      </w:r>
      <w:r w:rsidRPr="004657EB">
        <w:rPr>
          <w:rFonts w:cs="Traditional Arabic" w:hint="cs"/>
          <w:sz w:val="28"/>
          <w:szCs w:val="28"/>
          <w:rtl/>
        </w:rPr>
        <w:t xml:space="preserve"> ،</w:t>
      </w:r>
      <w:r w:rsidRPr="004657EB">
        <w:rPr>
          <w:rFonts w:cs="Traditional Arabic"/>
          <w:sz w:val="28"/>
          <w:szCs w:val="28"/>
          <w:rtl/>
        </w:rPr>
        <w:t xml:space="preserve"> ومسلم </w:t>
      </w:r>
      <w:r w:rsidRPr="004657EB">
        <w:rPr>
          <w:rFonts w:cs="Traditional Arabic" w:hint="cs"/>
          <w:sz w:val="28"/>
          <w:szCs w:val="28"/>
          <w:rtl/>
        </w:rPr>
        <w:t>(1064) .</w:t>
      </w:r>
    </w:p>
  </w:footnote>
  <w:footnote w:id="471">
    <w:p w:rsidR="003B7A57" w:rsidRPr="002B51E7" w:rsidRDefault="003B7A57" w:rsidP="002B51E7">
      <w:pPr>
        <w:pStyle w:val="a3"/>
        <w:jc w:val="both"/>
        <w:rPr>
          <w:rFonts w:ascii="Arial" w:hAnsi="Arial" w:cs="Traditional Arabic"/>
          <w:sz w:val="28"/>
          <w:szCs w:val="28"/>
          <w:rtl/>
        </w:rPr>
      </w:pPr>
      <w:r w:rsidRPr="002B51E7">
        <w:rPr>
          <w:rFonts w:ascii="Arial" w:hAnsi="Arial" w:cs="Traditional Arabic"/>
          <w:sz w:val="28"/>
          <w:szCs w:val="28"/>
        </w:rPr>
        <w:footnoteRef/>
      </w:r>
      <w:r w:rsidRPr="002B51E7">
        <w:rPr>
          <w:rFonts w:ascii="Arial" w:hAnsi="Arial" w:cs="Traditional Arabic" w:hint="cs"/>
          <w:sz w:val="28"/>
          <w:szCs w:val="28"/>
          <w:rtl/>
        </w:rPr>
        <w:t xml:space="preserve">) </w:t>
      </w:r>
      <w:r w:rsidRPr="00675AE3">
        <w:rPr>
          <w:rFonts w:ascii="Arial" w:hAnsi="Arial" w:cs="Traditional Arabic"/>
          <w:sz w:val="28"/>
          <w:szCs w:val="28"/>
          <w:rtl/>
        </w:rPr>
        <w:t>اعترافات المعت</w:t>
      </w:r>
      <w:r>
        <w:rPr>
          <w:rFonts w:ascii="Arial" w:hAnsi="Arial" w:cs="Traditional Arabic" w:hint="cs"/>
          <w:sz w:val="28"/>
          <w:szCs w:val="28"/>
          <w:rtl/>
        </w:rPr>
        <w:t>َ</w:t>
      </w:r>
      <w:r w:rsidRPr="00675AE3">
        <w:rPr>
          <w:rFonts w:ascii="Arial" w:hAnsi="Arial" w:cs="Traditional Arabic"/>
          <w:sz w:val="28"/>
          <w:szCs w:val="28"/>
          <w:rtl/>
        </w:rPr>
        <w:t>قلين</w:t>
      </w:r>
      <w:r>
        <w:rPr>
          <w:rFonts w:ascii="Arial" w:hAnsi="Arial" w:cs="Traditional Arabic" w:hint="cs"/>
          <w:sz w:val="28"/>
          <w:szCs w:val="28"/>
          <w:rtl/>
        </w:rPr>
        <w:t xml:space="preserve"> </w:t>
      </w:r>
      <w:r w:rsidRPr="00675AE3">
        <w:rPr>
          <w:rFonts w:ascii="Arial" w:hAnsi="Arial" w:cs="Traditional Arabic"/>
          <w:sz w:val="28"/>
          <w:szCs w:val="28"/>
          <w:rtl/>
        </w:rPr>
        <w:t>: عن صحيفة الشرق الأوسط في</w:t>
      </w:r>
      <w:r>
        <w:rPr>
          <w:rFonts w:ascii="Arial" w:hAnsi="Arial" w:cs="Traditional Arabic" w:hint="cs"/>
          <w:sz w:val="28"/>
          <w:szCs w:val="28"/>
          <w:rtl/>
        </w:rPr>
        <w:t xml:space="preserve"> (</w:t>
      </w:r>
      <w:r w:rsidRPr="00675AE3">
        <w:rPr>
          <w:rFonts w:ascii="Arial" w:hAnsi="Arial" w:cs="Traditional Arabic"/>
          <w:sz w:val="28"/>
          <w:szCs w:val="28"/>
          <w:rtl/>
        </w:rPr>
        <w:t xml:space="preserve"> 25/12/1416 هـ</w:t>
      </w:r>
      <w:r>
        <w:rPr>
          <w:rFonts w:ascii="Arial" w:hAnsi="Arial" w:cs="Traditional Arabic" w:hint="cs"/>
          <w:sz w:val="28"/>
          <w:szCs w:val="28"/>
          <w:rtl/>
        </w:rPr>
        <w:t xml:space="preserve"> )</w:t>
      </w:r>
      <w:r w:rsidRPr="00675AE3">
        <w:rPr>
          <w:rFonts w:ascii="Arial" w:hAnsi="Arial" w:cs="Traditional Arabic"/>
          <w:sz w:val="28"/>
          <w:szCs w:val="28"/>
          <w:rtl/>
        </w:rPr>
        <w:t xml:space="preserve"> العدد</w:t>
      </w:r>
      <w:r>
        <w:rPr>
          <w:rFonts w:ascii="Arial" w:hAnsi="Arial" w:cs="Traditional Arabic" w:hint="cs"/>
          <w:sz w:val="28"/>
          <w:szCs w:val="28"/>
          <w:rtl/>
        </w:rPr>
        <w:t xml:space="preserve"> :</w:t>
      </w:r>
      <w:r w:rsidRPr="00675AE3">
        <w:rPr>
          <w:rFonts w:ascii="Arial" w:hAnsi="Arial" w:cs="Traditional Arabic"/>
          <w:sz w:val="28"/>
          <w:szCs w:val="28"/>
          <w:rtl/>
        </w:rPr>
        <w:t xml:space="preserve"> </w:t>
      </w:r>
      <w:r>
        <w:rPr>
          <w:rFonts w:ascii="Arial" w:hAnsi="Arial" w:cs="Traditional Arabic" w:hint="cs"/>
          <w:sz w:val="28"/>
          <w:szCs w:val="28"/>
          <w:rtl/>
        </w:rPr>
        <w:t>(</w:t>
      </w:r>
      <w:r>
        <w:rPr>
          <w:rFonts w:ascii="Arial" w:hAnsi="Arial" w:cs="Traditional Arabic"/>
          <w:sz w:val="28"/>
          <w:szCs w:val="28"/>
          <w:rtl/>
        </w:rPr>
        <w:t>627</w:t>
      </w:r>
      <w:r>
        <w:rPr>
          <w:rFonts w:ascii="Arial" w:hAnsi="Arial" w:cs="Traditional Arabic" w:hint="cs"/>
          <w:sz w:val="28"/>
          <w:szCs w:val="28"/>
          <w:rtl/>
        </w:rPr>
        <w:t>)</w:t>
      </w:r>
      <w:r w:rsidRPr="002B51E7">
        <w:rPr>
          <w:rFonts w:ascii="Arial" w:hAnsi="Arial" w:cs="Traditional Arabic" w:hint="cs"/>
          <w:sz w:val="28"/>
          <w:szCs w:val="28"/>
          <w:rtl/>
        </w:rPr>
        <w:t xml:space="preserve"> .</w:t>
      </w:r>
    </w:p>
  </w:footnote>
  <w:footnote w:id="472">
    <w:p w:rsidR="003B7A57" w:rsidRPr="00CE6451" w:rsidRDefault="003B7A57">
      <w:pPr>
        <w:pStyle w:val="a3"/>
        <w:rPr>
          <w:rFonts w:cs="Traditional Arabic"/>
          <w:sz w:val="28"/>
          <w:szCs w:val="28"/>
          <w:rtl/>
        </w:rPr>
      </w:pPr>
      <w:r w:rsidRPr="00CE6451">
        <w:rPr>
          <w:rFonts w:cs="Traditional Arabic"/>
          <w:sz w:val="28"/>
          <w:szCs w:val="28"/>
        </w:rPr>
        <w:footnoteRef/>
      </w:r>
      <w:r w:rsidRPr="00CE6451">
        <w:rPr>
          <w:rFonts w:cs="Traditional Arabic" w:hint="cs"/>
          <w:sz w:val="28"/>
          <w:szCs w:val="28"/>
          <w:rtl/>
        </w:rPr>
        <w:t xml:space="preserve">) </w:t>
      </w:r>
      <w:r w:rsidRPr="00675AE3">
        <w:rPr>
          <w:rFonts w:cs="Traditional Arabic" w:hint="eastAsia"/>
          <w:sz w:val="28"/>
          <w:szCs w:val="28"/>
          <w:rtl/>
        </w:rPr>
        <w:t>الكواشف</w:t>
      </w:r>
      <w:r w:rsidRPr="00675AE3">
        <w:rPr>
          <w:rFonts w:cs="Traditional Arabic"/>
          <w:sz w:val="28"/>
          <w:szCs w:val="28"/>
          <w:rtl/>
        </w:rPr>
        <w:t xml:space="preserve"> </w:t>
      </w:r>
      <w:r w:rsidRPr="00675AE3">
        <w:rPr>
          <w:rFonts w:cs="Traditional Arabic" w:hint="eastAsia"/>
          <w:sz w:val="28"/>
          <w:szCs w:val="28"/>
          <w:rtl/>
        </w:rPr>
        <w:t>الجلية</w:t>
      </w:r>
      <w:r w:rsidRPr="00675AE3">
        <w:rPr>
          <w:rFonts w:cs="Traditional Arabic"/>
          <w:sz w:val="28"/>
          <w:szCs w:val="28"/>
          <w:rtl/>
        </w:rPr>
        <w:t xml:space="preserve"> </w:t>
      </w:r>
      <w:r w:rsidRPr="00CE6451">
        <w:rPr>
          <w:rFonts w:cs="Traditional Arabic" w:hint="cs"/>
          <w:sz w:val="28"/>
          <w:szCs w:val="28"/>
          <w:rtl/>
        </w:rPr>
        <w:t xml:space="preserve">( </w:t>
      </w:r>
      <w:r w:rsidRPr="00CE6451">
        <w:rPr>
          <w:rFonts w:cs="Traditional Arabic"/>
          <w:sz w:val="28"/>
          <w:szCs w:val="28"/>
          <w:rtl/>
        </w:rPr>
        <w:t>ص</w:t>
      </w:r>
      <w:r w:rsidRPr="00CE6451">
        <w:rPr>
          <w:rFonts w:cs="Traditional Arabic" w:hint="cs"/>
          <w:sz w:val="28"/>
          <w:szCs w:val="28"/>
          <w:rtl/>
        </w:rPr>
        <w:t xml:space="preserve">ـ </w:t>
      </w:r>
      <w:r w:rsidRPr="00CE6451">
        <w:rPr>
          <w:rFonts w:cs="Traditional Arabic"/>
          <w:sz w:val="28"/>
          <w:szCs w:val="28"/>
          <w:rtl/>
        </w:rPr>
        <w:t>16</w:t>
      </w:r>
      <w:r>
        <w:rPr>
          <w:rFonts w:cs="Traditional Arabic" w:hint="cs"/>
          <w:sz w:val="28"/>
          <w:szCs w:val="28"/>
          <w:rtl/>
        </w:rPr>
        <w:t xml:space="preserve"> ) .</w:t>
      </w:r>
    </w:p>
  </w:footnote>
  <w:footnote w:id="473">
    <w:p w:rsidR="003B7A57" w:rsidRPr="00CE6451" w:rsidRDefault="003B7A57">
      <w:pPr>
        <w:pStyle w:val="a3"/>
        <w:rPr>
          <w:rFonts w:cs="Traditional Arabic"/>
          <w:sz w:val="28"/>
          <w:szCs w:val="28"/>
          <w:rtl/>
        </w:rPr>
      </w:pPr>
      <w:r w:rsidRPr="00CE6451">
        <w:rPr>
          <w:rFonts w:cs="Traditional Arabic"/>
          <w:sz w:val="28"/>
          <w:szCs w:val="28"/>
        </w:rPr>
        <w:footnoteRef/>
      </w:r>
      <w:r w:rsidRPr="00CE6451">
        <w:rPr>
          <w:rFonts w:cs="Traditional Arabic" w:hint="cs"/>
          <w:sz w:val="28"/>
          <w:szCs w:val="28"/>
          <w:rtl/>
        </w:rPr>
        <w:t xml:space="preserve">) </w:t>
      </w:r>
      <w:r w:rsidRPr="00CE6451">
        <w:rPr>
          <w:rFonts w:cs="Traditional Arabic"/>
          <w:sz w:val="28"/>
          <w:szCs w:val="28"/>
          <w:rtl/>
        </w:rPr>
        <w:t xml:space="preserve">المصدر السابق </w:t>
      </w:r>
      <w:r w:rsidRPr="00CE6451">
        <w:rPr>
          <w:rFonts w:cs="Traditional Arabic" w:hint="cs"/>
          <w:sz w:val="28"/>
          <w:szCs w:val="28"/>
          <w:rtl/>
        </w:rPr>
        <w:t xml:space="preserve">( </w:t>
      </w:r>
      <w:r w:rsidRPr="00CE6451">
        <w:rPr>
          <w:rFonts w:cs="Traditional Arabic"/>
          <w:sz w:val="28"/>
          <w:szCs w:val="28"/>
          <w:rtl/>
        </w:rPr>
        <w:t>ص</w:t>
      </w:r>
      <w:r w:rsidRPr="00CE6451">
        <w:rPr>
          <w:rFonts w:cs="Traditional Arabic" w:hint="cs"/>
          <w:sz w:val="28"/>
          <w:szCs w:val="28"/>
          <w:rtl/>
        </w:rPr>
        <w:t xml:space="preserve">ـ </w:t>
      </w:r>
      <w:r w:rsidRPr="00CE6451">
        <w:rPr>
          <w:rFonts w:cs="Traditional Arabic"/>
          <w:sz w:val="28"/>
          <w:szCs w:val="28"/>
          <w:rtl/>
        </w:rPr>
        <w:t>19</w:t>
      </w:r>
      <w:r>
        <w:rPr>
          <w:rFonts w:cs="Traditional Arabic" w:hint="cs"/>
          <w:sz w:val="28"/>
          <w:szCs w:val="28"/>
          <w:rtl/>
        </w:rPr>
        <w:t xml:space="preserve"> ) .</w:t>
      </w:r>
    </w:p>
  </w:footnote>
  <w:footnote w:id="474">
    <w:p w:rsidR="003B7A57" w:rsidRPr="00CE6451" w:rsidRDefault="003B7A57">
      <w:pPr>
        <w:pStyle w:val="a3"/>
        <w:rPr>
          <w:rFonts w:cs="Traditional Arabic"/>
          <w:sz w:val="28"/>
          <w:szCs w:val="28"/>
          <w:rtl/>
        </w:rPr>
      </w:pPr>
      <w:r w:rsidRPr="00CE6451">
        <w:rPr>
          <w:rFonts w:cs="Traditional Arabic"/>
          <w:sz w:val="28"/>
          <w:szCs w:val="28"/>
        </w:rPr>
        <w:footnoteRef/>
      </w:r>
      <w:r w:rsidRPr="00CE6451">
        <w:rPr>
          <w:rFonts w:cs="Traditional Arabic" w:hint="cs"/>
          <w:sz w:val="28"/>
          <w:szCs w:val="28"/>
          <w:rtl/>
        </w:rPr>
        <w:t xml:space="preserve">) </w:t>
      </w:r>
      <w:r w:rsidRPr="00675AE3">
        <w:rPr>
          <w:rFonts w:cs="Traditional Arabic" w:hint="eastAsia"/>
          <w:sz w:val="28"/>
          <w:szCs w:val="28"/>
          <w:rtl/>
        </w:rPr>
        <w:t>الوجه</w:t>
      </w:r>
      <w:r w:rsidRPr="00675AE3">
        <w:rPr>
          <w:rFonts w:cs="Traditional Arabic"/>
          <w:sz w:val="28"/>
          <w:szCs w:val="28"/>
          <w:rtl/>
        </w:rPr>
        <w:t xml:space="preserve"> </w:t>
      </w:r>
      <w:r w:rsidRPr="00675AE3">
        <w:rPr>
          <w:rFonts w:cs="Traditional Arabic" w:hint="eastAsia"/>
          <w:sz w:val="28"/>
          <w:szCs w:val="28"/>
          <w:rtl/>
        </w:rPr>
        <w:t>الأول</w:t>
      </w:r>
      <w:r w:rsidRPr="00675AE3">
        <w:rPr>
          <w:rFonts w:cs="Traditional Arabic"/>
          <w:sz w:val="28"/>
          <w:szCs w:val="28"/>
          <w:rtl/>
        </w:rPr>
        <w:t xml:space="preserve"> </w:t>
      </w:r>
      <w:r w:rsidRPr="00675AE3">
        <w:rPr>
          <w:rFonts w:cs="Traditional Arabic" w:hint="eastAsia"/>
          <w:sz w:val="28"/>
          <w:szCs w:val="28"/>
          <w:rtl/>
        </w:rPr>
        <w:t>من</w:t>
      </w:r>
      <w:r w:rsidRPr="00675AE3">
        <w:rPr>
          <w:rFonts w:cs="Traditional Arabic"/>
          <w:sz w:val="28"/>
          <w:szCs w:val="28"/>
          <w:rtl/>
        </w:rPr>
        <w:t xml:space="preserve"> </w:t>
      </w:r>
      <w:r w:rsidRPr="00675AE3">
        <w:rPr>
          <w:rFonts w:cs="Traditional Arabic" w:hint="eastAsia"/>
          <w:sz w:val="28"/>
          <w:szCs w:val="28"/>
          <w:rtl/>
        </w:rPr>
        <w:t>شريط</w:t>
      </w:r>
      <w:r w:rsidRPr="00675AE3">
        <w:rPr>
          <w:rFonts w:cs="Traditional Arabic"/>
          <w:sz w:val="28"/>
          <w:szCs w:val="28"/>
          <w:rtl/>
        </w:rPr>
        <w:t xml:space="preserve"> </w:t>
      </w:r>
      <w:r>
        <w:rPr>
          <w:rFonts w:cs="Traditional Arabic" w:hint="cs"/>
          <w:sz w:val="28"/>
          <w:szCs w:val="28"/>
          <w:rtl/>
        </w:rPr>
        <w:t>:</w:t>
      </w:r>
      <w:r w:rsidRPr="00675AE3">
        <w:rPr>
          <w:rFonts w:cs="Traditional Arabic"/>
          <w:sz w:val="28"/>
          <w:szCs w:val="28"/>
          <w:rtl/>
        </w:rPr>
        <w:t xml:space="preserve"> </w:t>
      </w:r>
      <w:r w:rsidRPr="00675AE3">
        <w:rPr>
          <w:rFonts w:cs="Traditional Arabic" w:hint="eastAsia"/>
          <w:sz w:val="28"/>
          <w:szCs w:val="28"/>
          <w:rtl/>
        </w:rPr>
        <w:t>مفهوم</w:t>
      </w:r>
      <w:r w:rsidRPr="00675AE3">
        <w:rPr>
          <w:rFonts w:cs="Traditional Arabic"/>
          <w:sz w:val="28"/>
          <w:szCs w:val="28"/>
          <w:rtl/>
        </w:rPr>
        <w:t xml:space="preserve"> </w:t>
      </w:r>
      <w:r w:rsidRPr="00675AE3">
        <w:rPr>
          <w:rFonts w:cs="Traditional Arabic" w:hint="eastAsia"/>
          <w:sz w:val="28"/>
          <w:szCs w:val="28"/>
          <w:rtl/>
        </w:rPr>
        <w:t>تحكيم</w:t>
      </w:r>
      <w:r w:rsidRPr="00675AE3">
        <w:rPr>
          <w:rFonts w:cs="Traditional Arabic"/>
          <w:sz w:val="28"/>
          <w:szCs w:val="28"/>
          <w:rtl/>
        </w:rPr>
        <w:t xml:space="preserve"> </w:t>
      </w:r>
      <w:r w:rsidRPr="00675AE3">
        <w:rPr>
          <w:rFonts w:cs="Traditional Arabic" w:hint="eastAsia"/>
          <w:sz w:val="28"/>
          <w:szCs w:val="28"/>
          <w:rtl/>
        </w:rPr>
        <w:t>الشريعة</w:t>
      </w:r>
      <w:r w:rsidRPr="00CE6451">
        <w:rPr>
          <w:rFonts w:cs="Traditional Arabic" w:hint="cs"/>
          <w:sz w:val="28"/>
          <w:szCs w:val="28"/>
          <w:rtl/>
        </w:rPr>
        <w:t xml:space="preserve"> </w:t>
      </w:r>
      <w:r w:rsidRPr="00CE6451">
        <w:rPr>
          <w:rFonts w:cs="Traditional Arabic"/>
          <w:sz w:val="28"/>
          <w:szCs w:val="28"/>
          <w:rtl/>
        </w:rPr>
        <w:t>.</w:t>
      </w:r>
    </w:p>
  </w:footnote>
  <w:footnote w:id="475">
    <w:p w:rsidR="003B7A57" w:rsidRPr="00A9010D" w:rsidRDefault="003B7A57">
      <w:pPr>
        <w:pStyle w:val="a3"/>
        <w:rPr>
          <w:rFonts w:ascii="Arial" w:hAnsi="Arial" w:cs="Traditional Arabic"/>
          <w:sz w:val="28"/>
          <w:szCs w:val="28"/>
          <w:rtl/>
        </w:rPr>
      </w:pPr>
      <w:r w:rsidRPr="00A9010D">
        <w:rPr>
          <w:rFonts w:ascii="Arial" w:hAnsi="Arial" w:cs="Traditional Arabic"/>
          <w:sz w:val="28"/>
          <w:szCs w:val="28"/>
        </w:rPr>
        <w:footnoteRef/>
      </w:r>
      <w:r w:rsidRPr="00A9010D">
        <w:rPr>
          <w:rFonts w:ascii="Arial" w:hAnsi="Arial" w:cs="Traditional Arabic" w:hint="cs"/>
          <w:sz w:val="28"/>
          <w:szCs w:val="28"/>
          <w:rtl/>
        </w:rPr>
        <w:t xml:space="preserve">) </w:t>
      </w:r>
      <w:r w:rsidRPr="00A9010D">
        <w:rPr>
          <w:rFonts w:ascii="Arial" w:hAnsi="Arial" w:cs="Traditional Arabic" w:hint="eastAsia"/>
          <w:sz w:val="28"/>
          <w:szCs w:val="28"/>
          <w:rtl/>
        </w:rPr>
        <w:t>حاشية</w:t>
      </w:r>
      <w:r w:rsidRPr="00A9010D">
        <w:rPr>
          <w:rFonts w:ascii="Arial" w:hAnsi="Arial" w:cs="Traditional Arabic"/>
          <w:sz w:val="28"/>
          <w:szCs w:val="28"/>
          <w:rtl/>
        </w:rPr>
        <w:t xml:space="preserve"> </w:t>
      </w:r>
      <w:r w:rsidRPr="00A9010D">
        <w:rPr>
          <w:rFonts w:ascii="Arial" w:hAnsi="Arial" w:cs="Traditional Arabic" w:hint="eastAsia"/>
          <w:sz w:val="28"/>
          <w:szCs w:val="28"/>
          <w:rtl/>
        </w:rPr>
        <w:t>كتابه</w:t>
      </w:r>
      <w:r w:rsidRPr="00A9010D">
        <w:rPr>
          <w:rFonts w:ascii="Arial" w:hAnsi="Arial" w:cs="Traditional Arabic"/>
          <w:sz w:val="28"/>
          <w:szCs w:val="28"/>
          <w:rtl/>
        </w:rPr>
        <w:t xml:space="preserve"> </w:t>
      </w:r>
      <w:r w:rsidRPr="00A9010D">
        <w:rPr>
          <w:rFonts w:ascii="Arial" w:hAnsi="Arial" w:cs="Traditional Arabic" w:hint="eastAsia"/>
          <w:sz w:val="28"/>
          <w:szCs w:val="28"/>
          <w:rtl/>
        </w:rPr>
        <w:t>المملكة</w:t>
      </w:r>
      <w:r w:rsidRPr="00A9010D">
        <w:rPr>
          <w:rFonts w:ascii="Arial" w:hAnsi="Arial" w:cs="Traditional Arabic"/>
          <w:sz w:val="28"/>
          <w:szCs w:val="28"/>
          <w:rtl/>
        </w:rPr>
        <w:t xml:space="preserve"> </w:t>
      </w:r>
      <w:r w:rsidRPr="00A9010D">
        <w:rPr>
          <w:rFonts w:ascii="Arial" w:hAnsi="Arial" w:cs="Traditional Arabic" w:hint="eastAsia"/>
          <w:sz w:val="28"/>
          <w:szCs w:val="28"/>
          <w:rtl/>
        </w:rPr>
        <w:t>العربية</w:t>
      </w:r>
      <w:r w:rsidRPr="00A9010D">
        <w:rPr>
          <w:rFonts w:ascii="Arial" w:hAnsi="Arial" w:cs="Traditional Arabic"/>
          <w:sz w:val="28"/>
          <w:szCs w:val="28"/>
          <w:rtl/>
        </w:rPr>
        <w:t xml:space="preserve"> </w:t>
      </w:r>
      <w:r w:rsidRPr="00A9010D">
        <w:rPr>
          <w:rFonts w:ascii="Arial" w:hAnsi="Arial" w:cs="Traditional Arabic" w:hint="eastAsia"/>
          <w:sz w:val="28"/>
          <w:szCs w:val="28"/>
          <w:rtl/>
        </w:rPr>
        <w:t>السعودية</w:t>
      </w:r>
      <w:r w:rsidRPr="00A9010D">
        <w:rPr>
          <w:rFonts w:ascii="Arial" w:hAnsi="Arial" w:cs="Traditional Arabic"/>
          <w:sz w:val="28"/>
          <w:szCs w:val="28"/>
          <w:rtl/>
        </w:rPr>
        <w:t xml:space="preserve"> </w:t>
      </w:r>
      <w:r w:rsidRPr="00A9010D">
        <w:rPr>
          <w:rFonts w:ascii="Arial" w:hAnsi="Arial" w:cs="Traditional Arabic" w:hint="eastAsia"/>
          <w:sz w:val="28"/>
          <w:szCs w:val="28"/>
          <w:rtl/>
        </w:rPr>
        <w:t>والمنظمات</w:t>
      </w:r>
      <w:r w:rsidRPr="00A9010D">
        <w:rPr>
          <w:rFonts w:ascii="Arial" w:hAnsi="Arial" w:cs="Traditional Arabic"/>
          <w:sz w:val="28"/>
          <w:szCs w:val="28"/>
          <w:rtl/>
        </w:rPr>
        <w:t xml:space="preserve"> </w:t>
      </w:r>
      <w:r w:rsidRPr="00A9010D">
        <w:rPr>
          <w:rFonts w:ascii="Arial" w:hAnsi="Arial" w:cs="Traditional Arabic" w:hint="eastAsia"/>
          <w:sz w:val="28"/>
          <w:szCs w:val="28"/>
          <w:rtl/>
        </w:rPr>
        <w:t>الدولية</w:t>
      </w:r>
      <w:r w:rsidRPr="00A9010D">
        <w:rPr>
          <w:rFonts w:ascii="Arial" w:hAnsi="Arial" w:cs="Traditional Arabic"/>
          <w:sz w:val="28"/>
          <w:szCs w:val="28"/>
          <w:rtl/>
        </w:rPr>
        <w:t xml:space="preserve"> </w:t>
      </w:r>
      <w:r w:rsidRPr="00A9010D">
        <w:rPr>
          <w:rFonts w:ascii="Arial" w:hAnsi="Arial" w:cs="Traditional Arabic" w:hint="cs"/>
          <w:sz w:val="28"/>
          <w:szCs w:val="28"/>
          <w:rtl/>
        </w:rPr>
        <w:t xml:space="preserve">( </w:t>
      </w:r>
      <w:r w:rsidRPr="00A9010D">
        <w:rPr>
          <w:rFonts w:ascii="Arial" w:hAnsi="Arial" w:cs="Traditional Arabic" w:hint="eastAsia"/>
          <w:sz w:val="28"/>
          <w:szCs w:val="28"/>
          <w:rtl/>
        </w:rPr>
        <w:t>ص</w:t>
      </w:r>
      <w:r w:rsidRPr="00A9010D">
        <w:rPr>
          <w:rFonts w:ascii="Arial" w:hAnsi="Arial" w:cs="Traditional Arabic" w:hint="cs"/>
          <w:sz w:val="28"/>
          <w:szCs w:val="28"/>
          <w:rtl/>
        </w:rPr>
        <w:t xml:space="preserve">ـ </w:t>
      </w:r>
      <w:r w:rsidRPr="00A9010D">
        <w:rPr>
          <w:rFonts w:ascii="Arial" w:hAnsi="Arial" w:cs="Traditional Arabic"/>
          <w:sz w:val="28"/>
          <w:szCs w:val="28"/>
          <w:rtl/>
        </w:rPr>
        <w:t>181</w:t>
      </w:r>
      <w:r w:rsidRPr="00A9010D">
        <w:rPr>
          <w:rFonts w:ascii="Arial" w:hAnsi="Arial" w:cs="Traditional Arabic" w:hint="cs"/>
          <w:sz w:val="28"/>
          <w:szCs w:val="28"/>
          <w:rtl/>
        </w:rPr>
        <w:t xml:space="preserve"> ) </w:t>
      </w:r>
      <w:r w:rsidRPr="00A9010D">
        <w:rPr>
          <w:rFonts w:ascii="Arial" w:hAnsi="Arial" w:cs="Traditional Arabic"/>
          <w:sz w:val="28"/>
          <w:szCs w:val="28"/>
          <w:rtl/>
        </w:rPr>
        <w:t>.</w:t>
      </w:r>
    </w:p>
  </w:footnote>
  <w:footnote w:id="476">
    <w:p w:rsidR="003B7A57" w:rsidRPr="00A9010D" w:rsidRDefault="003B7A57" w:rsidP="00A9010D">
      <w:pPr>
        <w:pStyle w:val="a3"/>
        <w:rPr>
          <w:rFonts w:ascii="Arial" w:hAnsi="Arial" w:cs="Traditional Arabic"/>
          <w:sz w:val="28"/>
          <w:szCs w:val="28"/>
          <w:rtl/>
        </w:rPr>
      </w:pPr>
      <w:r w:rsidRPr="00A9010D">
        <w:rPr>
          <w:rFonts w:ascii="Arial" w:hAnsi="Arial" w:cs="Traditional Arabic"/>
          <w:sz w:val="28"/>
          <w:szCs w:val="28"/>
        </w:rPr>
        <w:footnoteRef/>
      </w:r>
      <w:r w:rsidRPr="00A9010D">
        <w:rPr>
          <w:rFonts w:ascii="Arial" w:hAnsi="Arial" w:cs="Traditional Arabic" w:hint="cs"/>
          <w:sz w:val="28"/>
          <w:szCs w:val="28"/>
          <w:rtl/>
        </w:rPr>
        <w:t xml:space="preserve">) </w:t>
      </w:r>
      <w:r w:rsidRPr="00675AE3">
        <w:rPr>
          <w:rFonts w:ascii="Arial" w:hAnsi="Arial" w:cs="Traditional Arabic"/>
          <w:sz w:val="28"/>
          <w:szCs w:val="28"/>
          <w:rtl/>
        </w:rPr>
        <w:t xml:space="preserve">انظر كتاب موقف المملكة العربية السعودية من القضايا العالمية في هيئة الأمم المتحدة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98</w:t>
      </w:r>
      <w:r>
        <w:rPr>
          <w:rFonts w:ascii="Arial" w:hAnsi="Arial" w:cs="Traditional Arabic" w:hint="cs"/>
          <w:sz w:val="28"/>
          <w:szCs w:val="28"/>
          <w:rtl/>
        </w:rPr>
        <w:t xml:space="preserve"> ) </w:t>
      </w:r>
      <w:r w:rsidRPr="00675AE3">
        <w:rPr>
          <w:rFonts w:ascii="Arial" w:hAnsi="Arial" w:cs="Traditional Arabic"/>
          <w:sz w:val="28"/>
          <w:szCs w:val="28"/>
          <w:rtl/>
        </w:rPr>
        <w:t>.</w:t>
      </w:r>
    </w:p>
  </w:footnote>
  <w:footnote w:id="477">
    <w:p w:rsidR="003B7A57" w:rsidRDefault="003B7A57">
      <w:pPr>
        <w:pStyle w:val="a3"/>
        <w:rPr>
          <w:rtl/>
        </w:rPr>
      </w:pPr>
      <w:r>
        <w:rPr>
          <w:rStyle w:val="a4"/>
        </w:rPr>
        <w:footnoteRef/>
      </w:r>
      <w:r>
        <w:rPr>
          <w:rFonts w:hint="cs"/>
          <w:rtl/>
        </w:rPr>
        <w:t xml:space="preserve">) </w:t>
      </w:r>
      <w:r w:rsidRPr="005A1FC4">
        <w:rPr>
          <w:rFonts w:ascii="Lotus Linotype" w:hAnsi="Lotus Linotype" w:cs="Traditional Arabic"/>
          <w:sz w:val="28"/>
          <w:szCs w:val="28"/>
          <w:rtl/>
        </w:rPr>
        <w:t>كتاب هيئة الأمم المتحدة منذ النشأة حتى اليوم</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ل</w:t>
      </w:r>
      <w:r w:rsidRPr="00675AE3">
        <w:rPr>
          <w:rFonts w:ascii="Arial" w:hAnsi="Arial" w:cs="Traditional Arabic"/>
          <w:sz w:val="28"/>
          <w:szCs w:val="28"/>
          <w:rtl/>
        </w:rPr>
        <w:t xml:space="preserve">طلال عطار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43-44</w:t>
      </w:r>
      <w:r>
        <w:rPr>
          <w:rFonts w:ascii="Arial" w:hAnsi="Arial" w:cs="Traditional Arabic" w:hint="cs"/>
          <w:sz w:val="28"/>
          <w:szCs w:val="28"/>
          <w:rtl/>
        </w:rPr>
        <w:t xml:space="preserve"> ) </w:t>
      </w:r>
      <w:r w:rsidRPr="00675AE3">
        <w:rPr>
          <w:rFonts w:ascii="Arial" w:hAnsi="Arial" w:cs="Traditional Arabic"/>
          <w:sz w:val="28"/>
          <w:szCs w:val="28"/>
          <w:rtl/>
        </w:rPr>
        <w:t>.</w:t>
      </w:r>
    </w:p>
  </w:footnote>
  <w:footnote w:id="478">
    <w:p w:rsidR="003B7A57" w:rsidRDefault="003B7A57">
      <w:pPr>
        <w:pStyle w:val="a3"/>
        <w:rPr>
          <w:rtl/>
        </w:rPr>
      </w:pPr>
      <w:r>
        <w:rPr>
          <w:rStyle w:val="a4"/>
        </w:rPr>
        <w:footnoteRef/>
      </w:r>
      <w:r>
        <w:rPr>
          <w:rFonts w:hint="cs"/>
          <w:rtl/>
        </w:rPr>
        <w:t xml:space="preserve">) </w:t>
      </w:r>
      <w:r w:rsidRPr="00675AE3">
        <w:rPr>
          <w:rFonts w:ascii="Traditional Arabic" w:hAnsi="Traditional Arabic" w:cs="Traditional Arabic" w:hint="eastAsia"/>
          <w:sz w:val="28"/>
          <w:szCs w:val="28"/>
          <w:rtl/>
        </w:rPr>
        <w:t>شرح</w:t>
      </w:r>
      <w:r w:rsidRPr="00675AE3">
        <w:rPr>
          <w:rFonts w:ascii="Traditional Arabic" w:hAnsi="Traditional Arabic" w:cs="Traditional Arabic"/>
          <w:sz w:val="28"/>
          <w:szCs w:val="28"/>
          <w:rtl/>
        </w:rPr>
        <w:t xml:space="preserve"> </w:t>
      </w:r>
      <w:r w:rsidRPr="00472642">
        <w:rPr>
          <w:rFonts w:ascii="Traditional Arabic" w:hAnsi="Traditional Arabic" w:cs="Traditional Arabic" w:hint="eastAsia"/>
          <w:sz w:val="28"/>
          <w:szCs w:val="28"/>
          <w:rtl/>
        </w:rPr>
        <w:t>السير</w:t>
      </w:r>
      <w:r w:rsidRPr="00472642">
        <w:rPr>
          <w:rFonts w:ascii="Traditional Arabic" w:hAnsi="Traditional Arabic" w:cs="Traditional Arabic"/>
          <w:sz w:val="28"/>
          <w:szCs w:val="28"/>
          <w:rtl/>
        </w:rPr>
        <w:t xml:space="preserve"> </w:t>
      </w:r>
      <w:r w:rsidRPr="00472642">
        <w:rPr>
          <w:rFonts w:ascii="Traditional Arabic" w:hAnsi="Traditional Arabic" w:cs="Traditional Arabic" w:hint="eastAsia"/>
          <w:sz w:val="28"/>
          <w:szCs w:val="28"/>
          <w:rtl/>
        </w:rPr>
        <w:t>الكبير</w:t>
      </w:r>
      <w:r w:rsidRPr="00CE6451">
        <w:rPr>
          <w:rFonts w:cs="Traditional Arabic" w:hint="eastAsia"/>
          <w:sz w:val="28"/>
          <w:szCs w:val="28"/>
          <w:rtl/>
        </w:rPr>
        <w:t xml:space="preserve"> </w:t>
      </w:r>
      <w:r>
        <w:rPr>
          <w:rFonts w:cs="Traditional Arabic" w:hint="cs"/>
          <w:sz w:val="28"/>
          <w:szCs w:val="28"/>
          <w:rtl/>
        </w:rPr>
        <w:t>ل</w:t>
      </w:r>
      <w:r w:rsidRPr="00675AE3">
        <w:rPr>
          <w:rFonts w:cs="Traditional Arabic" w:hint="eastAsia"/>
          <w:sz w:val="28"/>
          <w:szCs w:val="28"/>
          <w:rtl/>
        </w:rPr>
        <w:t>لسرخسي</w:t>
      </w:r>
      <w:r w:rsidRPr="00472642">
        <w:rPr>
          <w:rFonts w:ascii="Traditional Arabic" w:hAnsi="Traditional Arabic" w:cs="Traditional Arabic"/>
          <w:sz w:val="28"/>
          <w:szCs w:val="28"/>
          <w:rtl/>
        </w:rPr>
        <w:t xml:space="preserve"> (1/190)</w:t>
      </w:r>
      <w:r>
        <w:rPr>
          <w:rFonts w:ascii="Traditional Arabic" w:hAnsi="Traditional Arabic" w:cs="Traditional Arabic" w:hint="cs"/>
          <w:sz w:val="28"/>
          <w:szCs w:val="28"/>
          <w:rtl/>
        </w:rPr>
        <w:t xml:space="preserve"> </w:t>
      </w:r>
      <w:r w:rsidRPr="00472642">
        <w:rPr>
          <w:rFonts w:cs="Traditional Arabic" w:hint="cs"/>
          <w:sz w:val="28"/>
          <w:szCs w:val="28"/>
          <w:rtl/>
        </w:rPr>
        <w:t>.</w:t>
      </w:r>
    </w:p>
  </w:footnote>
  <w:footnote w:id="479">
    <w:p w:rsidR="003B7A57" w:rsidRDefault="003B7A57">
      <w:pPr>
        <w:pStyle w:val="a3"/>
        <w:rPr>
          <w:rtl/>
        </w:rPr>
      </w:pPr>
      <w:r>
        <w:rPr>
          <w:rStyle w:val="a4"/>
        </w:rPr>
        <w:footnoteRef/>
      </w:r>
      <w:r>
        <w:rPr>
          <w:rFonts w:hint="cs"/>
          <w:rtl/>
        </w:rPr>
        <w:t xml:space="preserve">) </w:t>
      </w:r>
      <w:r w:rsidRPr="00675AE3">
        <w:rPr>
          <w:rFonts w:ascii="Lotus Linotype" w:hAnsi="Lotus Linotype" w:cs="Traditional Arabic"/>
          <w:sz w:val="28"/>
          <w:szCs w:val="28"/>
          <w:rtl/>
        </w:rPr>
        <w:t>السنن الكبرى للبيهقي (13461)</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قال الألباني</w:t>
      </w:r>
      <w:r w:rsidRPr="006D4085">
        <w:rPr>
          <w:rFonts w:ascii="Lotus Linotype" w:hAnsi="Lotus Linotype" w:cs="Traditional Arabic"/>
          <w:sz w:val="28"/>
          <w:szCs w:val="28"/>
          <w:rtl/>
        </w:rPr>
        <w:t xml:space="preserve"> </w:t>
      </w:r>
      <w:r>
        <w:rPr>
          <w:rFonts w:ascii="Lotus Linotype" w:hAnsi="Lotus Linotype" w:cs="Traditional Arabic" w:hint="cs"/>
          <w:sz w:val="28"/>
          <w:szCs w:val="28"/>
          <w:rtl/>
        </w:rPr>
        <w:t xml:space="preserve">في </w:t>
      </w:r>
      <w:r>
        <w:rPr>
          <w:rFonts w:ascii="Lotus Linotype" w:hAnsi="Lotus Linotype" w:cs="Traditional Arabic"/>
          <w:sz w:val="28"/>
          <w:szCs w:val="28"/>
          <w:rtl/>
        </w:rPr>
        <w:t>تخريج فقه السيرة للغزالي</w:t>
      </w:r>
      <w:r>
        <w:rPr>
          <w:rFonts w:ascii="Lotus Linotype" w:hAnsi="Lotus Linotype" w:cs="Traditional Arabic" w:hint="cs"/>
          <w:sz w:val="28"/>
          <w:szCs w:val="28"/>
          <w:rtl/>
        </w:rPr>
        <w:t xml:space="preserve"> </w:t>
      </w:r>
      <w:r>
        <w:rPr>
          <w:rFonts w:ascii="Lotus Linotype" w:hAnsi="Lotus Linotype" w:cs="Traditional Arabic"/>
          <w:sz w:val="28"/>
          <w:szCs w:val="28"/>
          <w:rtl/>
        </w:rPr>
        <w:t>(ص</w:t>
      </w:r>
      <w:r>
        <w:rPr>
          <w:rFonts w:ascii="Lotus Linotype" w:hAnsi="Lotus Linotype" w:cs="Traditional Arabic" w:hint="cs"/>
          <w:sz w:val="28"/>
          <w:szCs w:val="28"/>
          <w:rtl/>
        </w:rPr>
        <w:t>ـ</w:t>
      </w:r>
      <w:r>
        <w:rPr>
          <w:rFonts w:ascii="Lotus Linotype" w:hAnsi="Lotus Linotype" w:cs="Traditional Arabic"/>
          <w:sz w:val="28"/>
          <w:szCs w:val="28"/>
          <w:rtl/>
        </w:rPr>
        <w:t>67)</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ED3345">
        <w:rPr>
          <w:rFonts w:ascii="Lotus Linotype" w:hAnsi="Lotus Linotype" w:cs="Traditional Arabic"/>
          <w:sz w:val="28"/>
          <w:szCs w:val="28"/>
          <w:rtl/>
        </w:rPr>
        <w:t>صحيح</w:t>
      </w:r>
      <w:r>
        <w:rPr>
          <w:rFonts w:ascii="Lotus Linotype" w:hAnsi="Lotus Linotype" w:cs="Traditional Arabic" w:hint="cs"/>
          <w:sz w:val="28"/>
          <w:szCs w:val="28"/>
          <w:rtl/>
        </w:rPr>
        <w:t xml:space="preserve"> .</w:t>
      </w:r>
    </w:p>
  </w:footnote>
  <w:footnote w:id="480">
    <w:p w:rsidR="003B7A57" w:rsidRPr="00250934" w:rsidRDefault="003B7A57">
      <w:pPr>
        <w:pStyle w:val="a3"/>
        <w:rPr>
          <w:rFonts w:cs="Traditional Arabic"/>
          <w:sz w:val="28"/>
          <w:szCs w:val="28"/>
          <w:rtl/>
        </w:rPr>
      </w:pPr>
      <w:r w:rsidRPr="00250934">
        <w:rPr>
          <w:rFonts w:cs="Traditional Arabic"/>
          <w:sz w:val="28"/>
          <w:szCs w:val="28"/>
        </w:rPr>
        <w:footnoteRef/>
      </w:r>
      <w:r w:rsidRPr="00250934">
        <w:rPr>
          <w:rFonts w:cs="Traditional Arabic" w:hint="cs"/>
          <w:sz w:val="28"/>
          <w:szCs w:val="28"/>
          <w:rtl/>
        </w:rPr>
        <w:t xml:space="preserve">) </w:t>
      </w:r>
      <w:r w:rsidRPr="004D3EA9">
        <w:rPr>
          <w:rFonts w:cs="Traditional Arabic"/>
          <w:sz w:val="28"/>
          <w:szCs w:val="28"/>
          <w:rtl/>
        </w:rPr>
        <w:t>مجلة الدعوة  العدد</w:t>
      </w:r>
      <w:r>
        <w:rPr>
          <w:rFonts w:cs="Traditional Arabic" w:hint="cs"/>
          <w:sz w:val="28"/>
          <w:szCs w:val="28"/>
          <w:rtl/>
        </w:rPr>
        <w:t xml:space="preserve"> : (</w:t>
      </w:r>
      <w:r w:rsidRPr="004D3EA9">
        <w:rPr>
          <w:rFonts w:cs="Traditional Arabic"/>
          <w:sz w:val="28"/>
          <w:szCs w:val="28"/>
          <w:rtl/>
        </w:rPr>
        <w:t xml:space="preserve"> 1608 </w:t>
      </w:r>
      <w:r>
        <w:rPr>
          <w:rFonts w:cs="Traditional Arabic" w:hint="cs"/>
          <w:sz w:val="28"/>
          <w:szCs w:val="28"/>
          <w:rtl/>
        </w:rPr>
        <w:t xml:space="preserve"> ) بتاريخ : (</w:t>
      </w:r>
      <w:r w:rsidRPr="004D3EA9">
        <w:rPr>
          <w:rFonts w:cs="Traditional Arabic"/>
          <w:sz w:val="28"/>
          <w:szCs w:val="28"/>
          <w:rtl/>
        </w:rPr>
        <w:t xml:space="preserve"> 10 جمادى الأولى 1418</w:t>
      </w:r>
      <w:r>
        <w:rPr>
          <w:rFonts w:cs="Traditional Arabic" w:hint="cs"/>
          <w:sz w:val="28"/>
          <w:szCs w:val="28"/>
          <w:rtl/>
        </w:rPr>
        <w:t>هـ</w:t>
      </w:r>
      <w:r w:rsidRPr="00250934">
        <w:rPr>
          <w:rFonts w:cs="Traditional Arabic" w:hint="cs"/>
          <w:sz w:val="28"/>
          <w:szCs w:val="28"/>
          <w:rtl/>
        </w:rPr>
        <w:t> ) .  </w:t>
      </w:r>
    </w:p>
  </w:footnote>
  <w:footnote w:id="481">
    <w:p w:rsidR="003B7A57" w:rsidRPr="007B74A4" w:rsidRDefault="003B7A57">
      <w:pPr>
        <w:pStyle w:val="a3"/>
        <w:rPr>
          <w:rFonts w:ascii="Arial" w:hAnsi="Arial" w:cs="Traditional Arabic"/>
          <w:sz w:val="28"/>
          <w:szCs w:val="28"/>
          <w:rtl/>
        </w:rPr>
      </w:pPr>
      <w:r w:rsidRPr="007B74A4">
        <w:rPr>
          <w:rFonts w:ascii="Arial" w:hAnsi="Arial" w:cs="Traditional Arabic"/>
          <w:sz w:val="28"/>
          <w:szCs w:val="28"/>
        </w:rPr>
        <w:footnoteRef/>
      </w:r>
      <w:r w:rsidRPr="007B74A4">
        <w:rPr>
          <w:rFonts w:ascii="Arial" w:hAnsi="Arial" w:cs="Traditional Arabic" w:hint="cs"/>
          <w:sz w:val="28"/>
          <w:szCs w:val="28"/>
          <w:rtl/>
        </w:rPr>
        <w:t xml:space="preserve">) </w:t>
      </w:r>
      <w:r w:rsidRPr="00675AE3">
        <w:rPr>
          <w:rFonts w:ascii="Arial" w:hAnsi="Arial" w:cs="Traditional Arabic"/>
          <w:sz w:val="28"/>
          <w:szCs w:val="28"/>
          <w:rtl/>
        </w:rPr>
        <w:t xml:space="preserve">الكواشف الجلية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93ـ98</w:t>
      </w:r>
      <w:r>
        <w:rPr>
          <w:rFonts w:ascii="Arial" w:hAnsi="Arial" w:cs="Traditional Arabic" w:hint="cs"/>
          <w:sz w:val="28"/>
          <w:szCs w:val="28"/>
          <w:rtl/>
        </w:rPr>
        <w:t xml:space="preserve"> ) .</w:t>
      </w:r>
    </w:p>
  </w:footnote>
  <w:footnote w:id="482">
    <w:p w:rsidR="003B7A57" w:rsidRPr="007B74A4" w:rsidRDefault="003B7A57">
      <w:pPr>
        <w:pStyle w:val="a3"/>
        <w:rPr>
          <w:rFonts w:ascii="Arial" w:hAnsi="Arial" w:cs="Traditional Arabic"/>
          <w:sz w:val="28"/>
          <w:szCs w:val="28"/>
          <w:rtl/>
        </w:rPr>
      </w:pPr>
      <w:r w:rsidRPr="007B74A4">
        <w:rPr>
          <w:rFonts w:ascii="Arial" w:hAnsi="Arial" w:cs="Traditional Arabic"/>
          <w:sz w:val="28"/>
          <w:szCs w:val="28"/>
        </w:rPr>
        <w:footnoteRef/>
      </w:r>
      <w:r w:rsidRPr="007B74A4">
        <w:rPr>
          <w:rFonts w:ascii="Arial" w:hAnsi="Arial" w:cs="Traditional Arabic" w:hint="cs"/>
          <w:sz w:val="28"/>
          <w:szCs w:val="28"/>
          <w:rtl/>
        </w:rPr>
        <w:t xml:space="preserve">) </w:t>
      </w:r>
      <w:r w:rsidRPr="00675AE3">
        <w:rPr>
          <w:rFonts w:ascii="Arial" w:hAnsi="Arial" w:cs="Traditional Arabic"/>
          <w:sz w:val="28"/>
          <w:szCs w:val="28"/>
          <w:rtl/>
        </w:rPr>
        <w:t>الكواشف</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ـ</w:t>
      </w:r>
      <w:r w:rsidRPr="00675AE3">
        <w:rPr>
          <w:rFonts w:ascii="Arial" w:hAnsi="Arial" w:cs="Traditional Arabic"/>
          <w:sz w:val="28"/>
          <w:szCs w:val="28"/>
          <w:rtl/>
        </w:rPr>
        <w:t xml:space="preserve"> 65</w:t>
      </w:r>
      <w:r w:rsidRPr="007B74A4">
        <w:rPr>
          <w:rFonts w:ascii="Arial" w:hAnsi="Arial" w:cs="Traditional Arabic"/>
          <w:sz w:val="28"/>
          <w:szCs w:val="28"/>
          <w:rtl/>
        </w:rPr>
        <w:t xml:space="preserve">  </w:t>
      </w:r>
      <w:r w:rsidRPr="007B74A4">
        <w:rPr>
          <w:rFonts w:ascii="Arial" w:hAnsi="Arial" w:cs="Traditional Arabic" w:hint="cs"/>
          <w:sz w:val="28"/>
          <w:szCs w:val="28"/>
          <w:rtl/>
        </w:rPr>
        <w:t>) .</w:t>
      </w:r>
    </w:p>
  </w:footnote>
  <w:footnote w:id="483">
    <w:p w:rsidR="003B7A57" w:rsidRPr="007B74A4" w:rsidRDefault="003B7A57">
      <w:pPr>
        <w:pStyle w:val="a3"/>
        <w:rPr>
          <w:rFonts w:ascii="Arial" w:hAnsi="Arial" w:cs="Traditional Arabic"/>
          <w:sz w:val="28"/>
          <w:szCs w:val="28"/>
          <w:rtl/>
        </w:rPr>
      </w:pPr>
      <w:r w:rsidRPr="007B74A4">
        <w:rPr>
          <w:rFonts w:ascii="Arial" w:hAnsi="Arial" w:cs="Traditional Arabic"/>
          <w:sz w:val="28"/>
          <w:szCs w:val="28"/>
        </w:rPr>
        <w:footnoteRef/>
      </w:r>
      <w:r w:rsidRPr="007B74A4">
        <w:rPr>
          <w:rFonts w:ascii="Arial" w:hAnsi="Arial" w:cs="Traditional Arabic" w:hint="cs"/>
          <w:sz w:val="28"/>
          <w:szCs w:val="28"/>
          <w:rtl/>
        </w:rPr>
        <w:t xml:space="preserve">) </w:t>
      </w:r>
      <w:r w:rsidRPr="007B74A4">
        <w:rPr>
          <w:rFonts w:ascii="Arial" w:hAnsi="Arial" w:cs="Traditional Arabic"/>
          <w:sz w:val="28"/>
          <w:szCs w:val="28"/>
          <w:rtl/>
        </w:rPr>
        <w:t xml:space="preserve">المصدر السابق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168-170</w:t>
      </w:r>
      <w:r w:rsidRPr="007B74A4">
        <w:rPr>
          <w:rFonts w:ascii="Arial" w:hAnsi="Arial" w:cs="Traditional Arabic"/>
          <w:sz w:val="28"/>
          <w:szCs w:val="28"/>
          <w:rtl/>
        </w:rPr>
        <w:t xml:space="preserve"> </w:t>
      </w:r>
      <w:r w:rsidRPr="007B74A4">
        <w:rPr>
          <w:rFonts w:ascii="Arial" w:hAnsi="Arial" w:cs="Traditional Arabic" w:hint="cs"/>
          <w:sz w:val="28"/>
          <w:szCs w:val="28"/>
          <w:rtl/>
        </w:rPr>
        <w:t>) .</w:t>
      </w:r>
    </w:p>
  </w:footnote>
  <w:footnote w:id="484">
    <w:p w:rsidR="003B7A57" w:rsidRPr="007B74A4" w:rsidRDefault="003B7A57">
      <w:pPr>
        <w:pStyle w:val="a3"/>
        <w:rPr>
          <w:rFonts w:ascii="Arial" w:hAnsi="Arial" w:cs="Traditional Arabic"/>
          <w:sz w:val="28"/>
          <w:szCs w:val="28"/>
          <w:rtl/>
        </w:rPr>
      </w:pPr>
      <w:r w:rsidRPr="007B74A4">
        <w:rPr>
          <w:rFonts w:ascii="Arial" w:hAnsi="Arial" w:cs="Traditional Arabic"/>
          <w:sz w:val="28"/>
          <w:szCs w:val="28"/>
        </w:rPr>
        <w:footnoteRef/>
      </w:r>
      <w:r w:rsidRPr="007B74A4">
        <w:rPr>
          <w:rFonts w:ascii="Arial" w:hAnsi="Arial" w:cs="Traditional Arabic" w:hint="cs"/>
          <w:sz w:val="28"/>
          <w:szCs w:val="28"/>
          <w:rtl/>
        </w:rPr>
        <w:t xml:space="preserve">) </w:t>
      </w:r>
      <w:r w:rsidRPr="007B74A4">
        <w:rPr>
          <w:rFonts w:ascii="Arial" w:hAnsi="Arial" w:cs="Traditional Arabic" w:hint="eastAsia"/>
          <w:sz w:val="28"/>
          <w:szCs w:val="28"/>
          <w:rtl/>
        </w:rPr>
        <w:t>المصدر</w:t>
      </w:r>
      <w:r w:rsidRPr="007B74A4">
        <w:rPr>
          <w:rFonts w:ascii="Arial" w:hAnsi="Arial" w:cs="Traditional Arabic"/>
          <w:sz w:val="28"/>
          <w:szCs w:val="28"/>
          <w:rtl/>
        </w:rPr>
        <w:t xml:space="preserve"> </w:t>
      </w:r>
      <w:r w:rsidRPr="007B74A4">
        <w:rPr>
          <w:rFonts w:ascii="Arial" w:hAnsi="Arial" w:cs="Traditional Arabic" w:hint="eastAsia"/>
          <w:sz w:val="28"/>
          <w:szCs w:val="28"/>
          <w:rtl/>
        </w:rPr>
        <w:t>السابق</w:t>
      </w:r>
      <w:r w:rsidRPr="007B74A4">
        <w:rPr>
          <w:rFonts w:ascii="Arial" w:hAnsi="Arial" w:cs="Traditional Arabic"/>
          <w:sz w:val="28"/>
          <w:szCs w:val="28"/>
          <w:rtl/>
        </w:rPr>
        <w:t xml:space="preserve"> </w:t>
      </w:r>
      <w:r w:rsidRPr="007B74A4">
        <w:rPr>
          <w:rFonts w:ascii="Arial" w:hAnsi="Arial" w:cs="Traditional Arabic" w:hint="cs"/>
          <w:sz w:val="28"/>
          <w:szCs w:val="28"/>
          <w:rtl/>
        </w:rPr>
        <w:t xml:space="preserve">( </w:t>
      </w:r>
      <w:r w:rsidRPr="007B74A4">
        <w:rPr>
          <w:rFonts w:ascii="Arial" w:hAnsi="Arial" w:cs="Traditional Arabic" w:hint="eastAsia"/>
          <w:sz w:val="28"/>
          <w:szCs w:val="28"/>
          <w:rtl/>
        </w:rPr>
        <w:t>ص</w:t>
      </w:r>
      <w:r w:rsidRPr="007B74A4">
        <w:rPr>
          <w:rFonts w:ascii="Arial" w:hAnsi="Arial" w:cs="Traditional Arabic" w:hint="cs"/>
          <w:sz w:val="28"/>
          <w:szCs w:val="28"/>
          <w:rtl/>
        </w:rPr>
        <w:t>ـ</w:t>
      </w:r>
      <w:r w:rsidRPr="007B74A4">
        <w:rPr>
          <w:rFonts w:ascii="Arial" w:hAnsi="Arial" w:cs="Traditional Arabic"/>
          <w:sz w:val="28"/>
          <w:szCs w:val="28"/>
          <w:rtl/>
        </w:rPr>
        <w:t xml:space="preserve"> 4</w:t>
      </w:r>
      <w:r w:rsidRPr="007B74A4">
        <w:rPr>
          <w:rFonts w:ascii="Arial" w:hAnsi="Arial" w:cs="Traditional Arabic" w:hint="cs"/>
          <w:sz w:val="28"/>
          <w:szCs w:val="28"/>
          <w:rtl/>
        </w:rPr>
        <w:t xml:space="preserve"> ) .</w:t>
      </w:r>
    </w:p>
  </w:footnote>
  <w:footnote w:id="485">
    <w:p w:rsidR="003B7A57" w:rsidRPr="009E2A29" w:rsidRDefault="003B7A57">
      <w:pPr>
        <w:pStyle w:val="a3"/>
        <w:rPr>
          <w:rFonts w:cs="Traditional Arabic"/>
          <w:sz w:val="28"/>
          <w:szCs w:val="28"/>
          <w:rtl/>
        </w:rPr>
      </w:pPr>
      <w:r w:rsidRPr="009E2A29">
        <w:rPr>
          <w:rFonts w:cs="Traditional Arabic"/>
          <w:sz w:val="28"/>
          <w:szCs w:val="28"/>
        </w:rPr>
        <w:footnoteRef/>
      </w:r>
      <w:r w:rsidRPr="009E2A29">
        <w:rPr>
          <w:rFonts w:cs="Traditional Arabic" w:hint="cs"/>
          <w:sz w:val="28"/>
          <w:szCs w:val="28"/>
          <w:rtl/>
        </w:rPr>
        <w:t xml:space="preserve">) </w:t>
      </w:r>
      <w:r w:rsidRPr="00675AE3">
        <w:rPr>
          <w:rFonts w:cs="Traditional Arabic" w:hint="eastAsia"/>
          <w:sz w:val="28"/>
          <w:szCs w:val="28"/>
          <w:rtl/>
        </w:rPr>
        <w:t>المصدر</w:t>
      </w:r>
      <w:r w:rsidRPr="00675AE3">
        <w:rPr>
          <w:rFonts w:cs="Traditional Arabic"/>
          <w:sz w:val="28"/>
          <w:szCs w:val="28"/>
          <w:rtl/>
        </w:rPr>
        <w:t xml:space="preserve"> </w:t>
      </w:r>
      <w:r w:rsidRPr="00675AE3">
        <w:rPr>
          <w:rFonts w:cs="Traditional Arabic" w:hint="eastAsia"/>
          <w:sz w:val="28"/>
          <w:szCs w:val="28"/>
          <w:rtl/>
        </w:rPr>
        <w:t>السابق</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247</w:t>
      </w:r>
      <w:r>
        <w:rPr>
          <w:rFonts w:cs="Traditional Arabic" w:hint="cs"/>
          <w:sz w:val="28"/>
          <w:szCs w:val="28"/>
          <w:rtl/>
        </w:rPr>
        <w:t xml:space="preserve"> ) .</w:t>
      </w:r>
    </w:p>
  </w:footnote>
  <w:footnote w:id="486">
    <w:p w:rsidR="003B7A57" w:rsidRPr="00DF1907" w:rsidRDefault="003B7A57">
      <w:pPr>
        <w:pStyle w:val="a3"/>
        <w:rPr>
          <w:rFonts w:ascii="Lotus Linotype" w:hAnsi="Lotus Linotype" w:cs="Traditional Arabic"/>
          <w:sz w:val="28"/>
          <w:szCs w:val="28"/>
          <w:rtl/>
        </w:rPr>
      </w:pPr>
      <w:r w:rsidRPr="00DF1907">
        <w:rPr>
          <w:rFonts w:ascii="Lotus Linotype" w:hAnsi="Lotus Linotype" w:cs="Traditional Arabic"/>
          <w:sz w:val="28"/>
          <w:szCs w:val="28"/>
        </w:rPr>
        <w:footnoteRef/>
      </w:r>
      <w:r w:rsidRPr="00DF1907">
        <w:rPr>
          <w:rFonts w:ascii="Lotus Linotype" w:hAnsi="Lotus Linotype" w:cs="Traditional Arabic" w:hint="cs"/>
          <w:sz w:val="28"/>
          <w:szCs w:val="28"/>
          <w:rtl/>
        </w:rPr>
        <w:t xml:space="preserve">) </w:t>
      </w:r>
      <w:r w:rsidRPr="00DF1907">
        <w:rPr>
          <w:rFonts w:ascii="Lotus Linotype" w:hAnsi="Lotus Linotype" w:cs="Traditional Arabic"/>
          <w:sz w:val="28"/>
          <w:szCs w:val="28"/>
          <w:rtl/>
        </w:rPr>
        <w:t xml:space="preserve">الرسالة </w:t>
      </w:r>
      <w:proofErr w:type="spellStart"/>
      <w:r w:rsidRPr="00DF1907">
        <w:rPr>
          <w:rFonts w:ascii="Lotus Linotype" w:hAnsi="Lotus Linotype" w:cs="Traditional Arabic"/>
          <w:sz w:val="28"/>
          <w:szCs w:val="28"/>
          <w:rtl/>
        </w:rPr>
        <w:t>الثلاثينية</w:t>
      </w:r>
      <w:proofErr w:type="spellEnd"/>
      <w:r w:rsidRPr="00DF1907">
        <w:rPr>
          <w:rFonts w:ascii="Lotus Linotype" w:hAnsi="Lotus Linotype" w:cs="Traditional Arabic"/>
          <w:sz w:val="28"/>
          <w:szCs w:val="28"/>
          <w:rtl/>
        </w:rPr>
        <w:t xml:space="preserve"> </w:t>
      </w:r>
      <w:r w:rsidRPr="00DF1907">
        <w:rPr>
          <w:rFonts w:ascii="Lotus Linotype" w:hAnsi="Lotus Linotype" w:cs="Traditional Arabic" w:hint="cs"/>
          <w:sz w:val="28"/>
          <w:szCs w:val="28"/>
          <w:rtl/>
        </w:rPr>
        <w:t xml:space="preserve">( </w:t>
      </w:r>
      <w:r w:rsidRPr="00DF1907">
        <w:rPr>
          <w:rFonts w:ascii="Lotus Linotype" w:hAnsi="Lotus Linotype" w:cs="Traditional Arabic"/>
          <w:sz w:val="28"/>
          <w:szCs w:val="28"/>
          <w:rtl/>
        </w:rPr>
        <w:t>ص</w:t>
      </w:r>
      <w:r w:rsidRPr="00DF1907">
        <w:rPr>
          <w:rFonts w:ascii="Lotus Linotype" w:hAnsi="Lotus Linotype" w:cs="Traditional Arabic" w:hint="cs"/>
          <w:sz w:val="28"/>
          <w:szCs w:val="28"/>
          <w:rtl/>
        </w:rPr>
        <w:t xml:space="preserve">ـ </w:t>
      </w:r>
      <w:r w:rsidRPr="00DF1907">
        <w:rPr>
          <w:rFonts w:ascii="Lotus Linotype" w:hAnsi="Lotus Linotype" w:cs="Traditional Arabic"/>
          <w:sz w:val="28"/>
          <w:szCs w:val="28"/>
          <w:rtl/>
        </w:rPr>
        <w:t>7</w:t>
      </w:r>
      <w:r w:rsidRPr="00DF1907">
        <w:rPr>
          <w:rFonts w:ascii="Lotus Linotype" w:hAnsi="Lotus Linotype" w:cs="Traditional Arabic" w:hint="cs"/>
          <w:sz w:val="28"/>
          <w:szCs w:val="28"/>
          <w:rtl/>
        </w:rPr>
        <w:t xml:space="preserve"> ) .</w:t>
      </w:r>
    </w:p>
  </w:footnote>
  <w:footnote w:id="487">
    <w:p w:rsidR="003B7A57" w:rsidRPr="00DF1907" w:rsidRDefault="003B7A57">
      <w:pPr>
        <w:pStyle w:val="a3"/>
        <w:rPr>
          <w:rFonts w:ascii="Lotus Linotype" w:hAnsi="Lotus Linotype" w:cs="Traditional Arabic"/>
          <w:sz w:val="28"/>
          <w:szCs w:val="28"/>
          <w:rtl/>
        </w:rPr>
      </w:pPr>
      <w:r w:rsidRPr="00DF1907">
        <w:rPr>
          <w:rFonts w:ascii="Lotus Linotype" w:hAnsi="Lotus Linotype" w:cs="Traditional Arabic"/>
          <w:sz w:val="28"/>
          <w:szCs w:val="28"/>
        </w:rPr>
        <w:footnoteRef/>
      </w:r>
      <w:r w:rsidRPr="00DF1907">
        <w:rPr>
          <w:rFonts w:ascii="Lotus Linotype" w:hAnsi="Lotus Linotype" w:cs="Traditional Arabic" w:hint="cs"/>
          <w:sz w:val="28"/>
          <w:szCs w:val="28"/>
          <w:rtl/>
        </w:rPr>
        <w:t xml:space="preserve">) </w:t>
      </w:r>
      <w:r w:rsidRPr="00DF1907">
        <w:rPr>
          <w:rFonts w:ascii="Lotus Linotype" w:hAnsi="Lotus Linotype" w:cs="Traditional Arabic" w:hint="eastAsia"/>
          <w:sz w:val="28"/>
          <w:szCs w:val="28"/>
          <w:rtl/>
        </w:rPr>
        <w:t>المصدر</w:t>
      </w:r>
      <w:r w:rsidRPr="00DF1907">
        <w:rPr>
          <w:rFonts w:ascii="Lotus Linotype" w:hAnsi="Lotus Linotype" w:cs="Traditional Arabic"/>
          <w:sz w:val="28"/>
          <w:szCs w:val="28"/>
          <w:rtl/>
        </w:rPr>
        <w:t xml:space="preserve"> </w:t>
      </w:r>
      <w:r w:rsidRPr="00DF1907">
        <w:rPr>
          <w:rFonts w:ascii="Lotus Linotype" w:hAnsi="Lotus Linotype" w:cs="Traditional Arabic" w:hint="eastAsia"/>
          <w:sz w:val="28"/>
          <w:szCs w:val="28"/>
          <w:rtl/>
        </w:rPr>
        <w:t>السابق</w:t>
      </w:r>
      <w:r w:rsidRPr="00DF1907">
        <w:rPr>
          <w:rFonts w:ascii="Lotus Linotype" w:hAnsi="Lotus Linotype" w:cs="Traditional Arabic" w:hint="cs"/>
          <w:sz w:val="28"/>
          <w:szCs w:val="28"/>
          <w:rtl/>
        </w:rPr>
        <w:t xml:space="preserve"> (</w:t>
      </w:r>
      <w:r w:rsidRPr="00DF1907">
        <w:rPr>
          <w:rFonts w:ascii="Lotus Linotype" w:hAnsi="Lotus Linotype" w:cs="Traditional Arabic"/>
          <w:sz w:val="28"/>
          <w:szCs w:val="28"/>
          <w:rtl/>
        </w:rPr>
        <w:t xml:space="preserve"> </w:t>
      </w:r>
      <w:r w:rsidRPr="00DF1907">
        <w:rPr>
          <w:rFonts w:ascii="Lotus Linotype" w:hAnsi="Lotus Linotype" w:cs="Traditional Arabic" w:hint="eastAsia"/>
          <w:sz w:val="28"/>
          <w:szCs w:val="28"/>
          <w:rtl/>
        </w:rPr>
        <w:t>ص</w:t>
      </w:r>
      <w:r w:rsidRPr="00DF1907">
        <w:rPr>
          <w:rFonts w:ascii="Lotus Linotype" w:hAnsi="Lotus Linotype" w:cs="Traditional Arabic" w:hint="cs"/>
          <w:sz w:val="28"/>
          <w:szCs w:val="28"/>
          <w:rtl/>
        </w:rPr>
        <w:t xml:space="preserve">ـ </w:t>
      </w:r>
      <w:r w:rsidRPr="00DF1907">
        <w:rPr>
          <w:rFonts w:ascii="Lotus Linotype" w:hAnsi="Lotus Linotype" w:cs="Traditional Arabic"/>
          <w:sz w:val="28"/>
          <w:szCs w:val="28"/>
          <w:rtl/>
        </w:rPr>
        <w:t>8</w:t>
      </w:r>
      <w:r w:rsidRPr="00DF1907">
        <w:rPr>
          <w:rFonts w:ascii="Lotus Linotype" w:hAnsi="Lotus Linotype" w:cs="Traditional Arabic" w:hint="cs"/>
          <w:sz w:val="28"/>
          <w:szCs w:val="28"/>
          <w:rtl/>
        </w:rPr>
        <w:t xml:space="preserve"> ) .</w:t>
      </w:r>
    </w:p>
  </w:footnote>
  <w:footnote w:id="488">
    <w:p w:rsidR="003B7A57" w:rsidRPr="00DF1907" w:rsidRDefault="003B7A57">
      <w:pPr>
        <w:pStyle w:val="a3"/>
        <w:rPr>
          <w:rFonts w:ascii="Lotus Linotype" w:hAnsi="Lotus Linotype" w:cs="Traditional Arabic"/>
          <w:sz w:val="28"/>
          <w:szCs w:val="28"/>
          <w:rtl/>
        </w:rPr>
      </w:pPr>
      <w:r w:rsidRPr="00DF1907">
        <w:rPr>
          <w:rFonts w:ascii="Lotus Linotype" w:hAnsi="Lotus Linotype" w:cs="Traditional Arabic"/>
          <w:sz w:val="28"/>
          <w:szCs w:val="28"/>
        </w:rPr>
        <w:footnoteRef/>
      </w:r>
      <w:r w:rsidRPr="00DF1907">
        <w:rPr>
          <w:rFonts w:ascii="Lotus Linotype" w:hAnsi="Lotus Linotype" w:cs="Traditional Arabic" w:hint="cs"/>
          <w:sz w:val="28"/>
          <w:szCs w:val="28"/>
          <w:rtl/>
        </w:rPr>
        <w:t xml:space="preserve">) </w:t>
      </w:r>
      <w:r w:rsidRPr="00DF1907">
        <w:rPr>
          <w:rFonts w:ascii="Lotus Linotype" w:hAnsi="Lotus Linotype" w:cs="Traditional Arabic" w:hint="eastAsia"/>
          <w:sz w:val="28"/>
          <w:szCs w:val="28"/>
          <w:rtl/>
        </w:rPr>
        <w:t>المصدر</w:t>
      </w:r>
      <w:r w:rsidRPr="00DF1907">
        <w:rPr>
          <w:rFonts w:ascii="Lotus Linotype" w:hAnsi="Lotus Linotype" w:cs="Traditional Arabic"/>
          <w:sz w:val="28"/>
          <w:szCs w:val="28"/>
          <w:rtl/>
        </w:rPr>
        <w:t xml:space="preserve"> </w:t>
      </w:r>
      <w:r w:rsidRPr="00DF1907">
        <w:rPr>
          <w:rFonts w:ascii="Lotus Linotype" w:hAnsi="Lotus Linotype" w:cs="Traditional Arabic" w:hint="eastAsia"/>
          <w:sz w:val="28"/>
          <w:szCs w:val="28"/>
          <w:rtl/>
        </w:rPr>
        <w:t>السابق</w:t>
      </w:r>
      <w:r w:rsidRPr="00DF1907">
        <w:rPr>
          <w:rFonts w:ascii="Lotus Linotype" w:hAnsi="Lotus Linotype" w:cs="Traditional Arabic" w:hint="cs"/>
          <w:sz w:val="28"/>
          <w:szCs w:val="28"/>
          <w:rtl/>
        </w:rPr>
        <w:t xml:space="preserve"> (</w:t>
      </w:r>
      <w:r w:rsidRPr="00DF1907">
        <w:rPr>
          <w:rFonts w:ascii="Lotus Linotype" w:hAnsi="Lotus Linotype" w:cs="Traditional Arabic"/>
          <w:sz w:val="28"/>
          <w:szCs w:val="28"/>
          <w:rtl/>
        </w:rPr>
        <w:t xml:space="preserve"> </w:t>
      </w:r>
      <w:r w:rsidRPr="00DF1907">
        <w:rPr>
          <w:rFonts w:ascii="Lotus Linotype" w:hAnsi="Lotus Linotype" w:cs="Traditional Arabic" w:hint="eastAsia"/>
          <w:sz w:val="28"/>
          <w:szCs w:val="28"/>
          <w:rtl/>
        </w:rPr>
        <w:t>ص</w:t>
      </w:r>
      <w:r w:rsidRPr="00DF1907">
        <w:rPr>
          <w:rFonts w:ascii="Lotus Linotype" w:hAnsi="Lotus Linotype" w:cs="Traditional Arabic" w:hint="cs"/>
          <w:sz w:val="28"/>
          <w:szCs w:val="28"/>
          <w:rtl/>
        </w:rPr>
        <w:t xml:space="preserve">ـ </w:t>
      </w:r>
      <w:r w:rsidRPr="00DF1907">
        <w:rPr>
          <w:rFonts w:ascii="Lotus Linotype" w:hAnsi="Lotus Linotype" w:cs="Traditional Arabic"/>
          <w:sz w:val="28"/>
          <w:szCs w:val="28"/>
          <w:rtl/>
        </w:rPr>
        <w:t>8</w:t>
      </w:r>
      <w:r w:rsidRPr="00DF1907">
        <w:rPr>
          <w:rFonts w:ascii="Lotus Linotype" w:hAnsi="Lotus Linotype" w:cs="Traditional Arabic" w:hint="cs"/>
          <w:sz w:val="28"/>
          <w:szCs w:val="28"/>
          <w:rtl/>
        </w:rPr>
        <w:t xml:space="preserve"> ) .</w:t>
      </w:r>
    </w:p>
  </w:footnote>
  <w:footnote w:id="489">
    <w:p w:rsidR="003B7A57" w:rsidRPr="00DF1907" w:rsidRDefault="003B7A57">
      <w:pPr>
        <w:pStyle w:val="a3"/>
        <w:rPr>
          <w:rFonts w:ascii="Lotus Linotype" w:hAnsi="Lotus Linotype" w:cs="Traditional Arabic"/>
          <w:sz w:val="28"/>
          <w:szCs w:val="28"/>
          <w:rtl/>
        </w:rPr>
      </w:pPr>
      <w:r w:rsidRPr="00DF1907">
        <w:rPr>
          <w:rFonts w:ascii="Lotus Linotype" w:hAnsi="Lotus Linotype" w:cs="Traditional Arabic"/>
          <w:sz w:val="28"/>
          <w:szCs w:val="28"/>
        </w:rPr>
        <w:footnoteRef/>
      </w:r>
      <w:r w:rsidRPr="00DF1907">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جامع الترمذي (3000)</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سنن ابن ماجه (173)</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قال الألباني</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صحيح</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صحيح سنن ابن ماجه</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490">
    <w:p w:rsidR="003B7A57" w:rsidRPr="00DF1907" w:rsidRDefault="003B7A57">
      <w:pPr>
        <w:pStyle w:val="a3"/>
        <w:rPr>
          <w:rFonts w:ascii="Lotus Linotype" w:hAnsi="Lotus Linotype" w:cs="Traditional Arabic"/>
          <w:sz w:val="28"/>
          <w:szCs w:val="28"/>
          <w:rtl/>
        </w:rPr>
      </w:pPr>
      <w:r w:rsidRPr="00DF1907">
        <w:rPr>
          <w:rFonts w:ascii="Lotus Linotype" w:hAnsi="Lotus Linotype" w:cs="Traditional Arabic"/>
          <w:sz w:val="28"/>
          <w:szCs w:val="28"/>
        </w:rPr>
        <w:footnoteRef/>
      </w:r>
      <w:r w:rsidRPr="00DF1907">
        <w:rPr>
          <w:rFonts w:ascii="Lotus Linotype" w:hAnsi="Lotus Linotype" w:cs="Traditional Arabic" w:hint="cs"/>
          <w:sz w:val="28"/>
          <w:szCs w:val="28"/>
          <w:rtl/>
        </w:rPr>
        <w:t xml:space="preserve">) </w:t>
      </w:r>
      <w:r w:rsidRPr="00DF1907">
        <w:rPr>
          <w:rFonts w:ascii="Lotus Linotype" w:hAnsi="Lotus Linotype" w:cs="Traditional Arabic" w:hint="eastAsia"/>
          <w:sz w:val="28"/>
          <w:szCs w:val="28"/>
          <w:rtl/>
        </w:rPr>
        <w:t>أخرجه</w:t>
      </w:r>
      <w:r w:rsidRPr="00DF1907">
        <w:rPr>
          <w:rFonts w:ascii="Lotus Linotype" w:hAnsi="Lotus Linotype" w:cs="Traditional Arabic"/>
          <w:sz w:val="28"/>
          <w:szCs w:val="28"/>
          <w:rtl/>
        </w:rPr>
        <w:t xml:space="preserve"> </w:t>
      </w:r>
      <w:r w:rsidRPr="00DF1907">
        <w:rPr>
          <w:rFonts w:ascii="Lotus Linotype" w:hAnsi="Lotus Linotype" w:cs="Traditional Arabic" w:hint="eastAsia"/>
          <w:sz w:val="28"/>
          <w:szCs w:val="28"/>
          <w:rtl/>
        </w:rPr>
        <w:t>البخاري</w:t>
      </w:r>
      <w:r w:rsidRPr="00DF1907">
        <w:rPr>
          <w:rFonts w:ascii="Lotus Linotype" w:hAnsi="Lotus Linotype" w:cs="Traditional Arabic" w:hint="cs"/>
          <w:sz w:val="28"/>
          <w:szCs w:val="28"/>
          <w:rtl/>
        </w:rPr>
        <w:t xml:space="preserve"> (</w:t>
      </w:r>
      <w:r w:rsidRPr="00DF1907">
        <w:rPr>
          <w:rFonts w:ascii="Lotus Linotype" w:hAnsi="Lotus Linotype" w:cs="Traditional Arabic"/>
          <w:sz w:val="28"/>
          <w:szCs w:val="28"/>
          <w:rtl/>
        </w:rPr>
        <w:t>3344)</w:t>
      </w:r>
      <w:r w:rsidRPr="00DF1907">
        <w:rPr>
          <w:rFonts w:ascii="Lotus Linotype" w:hAnsi="Lotus Linotype" w:cs="Traditional Arabic" w:hint="cs"/>
          <w:sz w:val="28"/>
          <w:szCs w:val="28"/>
          <w:rtl/>
        </w:rPr>
        <w:t xml:space="preserve"> ،</w:t>
      </w:r>
      <w:r w:rsidRPr="00DF1907">
        <w:rPr>
          <w:rFonts w:ascii="Lotus Linotype" w:hAnsi="Lotus Linotype" w:cs="Traditional Arabic"/>
          <w:sz w:val="28"/>
          <w:szCs w:val="28"/>
          <w:rtl/>
        </w:rPr>
        <w:t xml:space="preserve"> ومسلم </w:t>
      </w:r>
      <w:r w:rsidRPr="00DF1907">
        <w:rPr>
          <w:rFonts w:ascii="Lotus Linotype" w:hAnsi="Lotus Linotype" w:cs="Traditional Arabic" w:hint="cs"/>
          <w:sz w:val="28"/>
          <w:szCs w:val="28"/>
          <w:rtl/>
        </w:rPr>
        <w:t>(1064) .</w:t>
      </w:r>
    </w:p>
  </w:footnote>
  <w:footnote w:id="491">
    <w:p w:rsidR="003B7A57" w:rsidRPr="001B6FA9" w:rsidRDefault="003B7A57" w:rsidP="00D86242">
      <w:pPr>
        <w:pStyle w:val="a3"/>
        <w:ind w:left="-14"/>
        <w:rPr>
          <w:rFonts w:ascii="Arial" w:hAnsi="Arial" w:cs="Traditional Arabic"/>
          <w:sz w:val="28"/>
          <w:szCs w:val="28"/>
        </w:rPr>
      </w:pPr>
      <w:r w:rsidRPr="00A836E7">
        <w:rPr>
          <w:rFonts w:ascii="Arial" w:hAnsi="Arial" w:cs="Traditional Arabic"/>
          <w:sz w:val="28"/>
          <w:szCs w:val="28"/>
          <w:rtl/>
        </w:rPr>
        <w:footnoteRef/>
      </w:r>
      <w:r w:rsidRPr="001B6FA9">
        <w:rPr>
          <w:rFonts w:ascii="Arial" w:hAnsi="Arial" w:cs="Traditional Arabic"/>
          <w:sz w:val="28"/>
          <w:szCs w:val="28"/>
          <w:rtl/>
        </w:rPr>
        <w:t xml:space="preserve">)  </w:t>
      </w:r>
      <w:r w:rsidRPr="00675AE3">
        <w:rPr>
          <w:rFonts w:ascii="Arial" w:hAnsi="Arial" w:cs="Traditional Arabic"/>
          <w:sz w:val="28"/>
          <w:szCs w:val="28"/>
          <w:rtl/>
        </w:rPr>
        <w:t>المصدر السابق ص16</w:t>
      </w:r>
    </w:p>
  </w:footnote>
  <w:footnote w:id="492">
    <w:p w:rsidR="003B7A57" w:rsidRPr="001B6FA9" w:rsidRDefault="003B7A57" w:rsidP="00D86242">
      <w:pPr>
        <w:pStyle w:val="a3"/>
        <w:ind w:left="-14"/>
        <w:rPr>
          <w:rFonts w:ascii="Arial" w:hAnsi="Arial" w:cs="Traditional Arabic"/>
          <w:sz w:val="28"/>
          <w:szCs w:val="28"/>
        </w:rPr>
      </w:pPr>
      <w:r w:rsidRPr="00A836E7">
        <w:rPr>
          <w:rFonts w:ascii="Arial" w:hAnsi="Arial" w:cs="Traditional Arabic"/>
          <w:sz w:val="28"/>
          <w:szCs w:val="28"/>
          <w:rtl/>
        </w:rPr>
        <w:footnoteRef/>
      </w:r>
      <w:r w:rsidRPr="001B6FA9">
        <w:rPr>
          <w:rFonts w:ascii="Arial" w:hAnsi="Arial" w:cs="Traditional Arabic"/>
          <w:sz w:val="28"/>
          <w:szCs w:val="28"/>
          <w:rtl/>
        </w:rPr>
        <w:t xml:space="preserve">)  </w:t>
      </w:r>
      <w:r w:rsidRPr="001B6FA9">
        <w:rPr>
          <w:rFonts w:ascii="Arial" w:hAnsi="Arial" w:cs="Traditional Arabic" w:hint="eastAsia"/>
          <w:sz w:val="28"/>
          <w:szCs w:val="28"/>
          <w:rtl/>
        </w:rPr>
        <w:t>المصدر</w:t>
      </w:r>
      <w:r w:rsidRPr="001B6FA9">
        <w:rPr>
          <w:rFonts w:ascii="Arial" w:hAnsi="Arial" w:cs="Traditional Arabic"/>
          <w:sz w:val="28"/>
          <w:szCs w:val="28"/>
          <w:rtl/>
        </w:rPr>
        <w:t xml:space="preserve"> </w:t>
      </w:r>
      <w:r w:rsidRPr="001B6FA9">
        <w:rPr>
          <w:rFonts w:ascii="Arial" w:hAnsi="Arial" w:cs="Traditional Arabic" w:hint="eastAsia"/>
          <w:sz w:val="28"/>
          <w:szCs w:val="28"/>
          <w:rtl/>
        </w:rPr>
        <w:t>السابق</w:t>
      </w:r>
      <w:r w:rsidRPr="001B6FA9">
        <w:rPr>
          <w:rFonts w:ascii="Arial" w:hAnsi="Arial" w:cs="Traditional Arabic"/>
          <w:sz w:val="28"/>
          <w:szCs w:val="28"/>
          <w:rtl/>
        </w:rPr>
        <w:t xml:space="preserve"> </w:t>
      </w:r>
      <w:r w:rsidRPr="001B6FA9">
        <w:rPr>
          <w:rFonts w:ascii="Arial" w:hAnsi="Arial" w:cs="Traditional Arabic" w:hint="eastAsia"/>
          <w:sz w:val="28"/>
          <w:szCs w:val="28"/>
          <w:rtl/>
        </w:rPr>
        <w:t>ص</w:t>
      </w:r>
      <w:r w:rsidRPr="001B6FA9">
        <w:rPr>
          <w:rFonts w:ascii="Arial" w:hAnsi="Arial" w:cs="Traditional Arabic"/>
          <w:sz w:val="28"/>
          <w:szCs w:val="28"/>
          <w:rtl/>
        </w:rPr>
        <w:t xml:space="preserve"> 16</w:t>
      </w:r>
    </w:p>
  </w:footnote>
  <w:footnote w:id="493">
    <w:p w:rsidR="003B7A57" w:rsidRPr="001B6FA9" w:rsidRDefault="003B7A57" w:rsidP="00D86242">
      <w:pPr>
        <w:pStyle w:val="a3"/>
        <w:ind w:left="-14"/>
        <w:rPr>
          <w:rFonts w:ascii="Arial" w:hAnsi="Arial" w:cs="Traditional Arabic"/>
          <w:sz w:val="28"/>
          <w:szCs w:val="28"/>
        </w:rPr>
      </w:pPr>
      <w:r w:rsidRPr="00A836E7">
        <w:rPr>
          <w:rFonts w:ascii="Arial" w:hAnsi="Arial" w:cs="Traditional Arabic"/>
          <w:sz w:val="28"/>
          <w:szCs w:val="28"/>
          <w:rtl/>
        </w:rPr>
        <w:footnoteRef/>
      </w:r>
      <w:r w:rsidRPr="001B6FA9">
        <w:rPr>
          <w:rFonts w:ascii="Arial" w:hAnsi="Arial" w:cs="Traditional Arabic"/>
          <w:sz w:val="28"/>
          <w:szCs w:val="28"/>
          <w:rtl/>
        </w:rPr>
        <w:t xml:space="preserve">)  </w:t>
      </w:r>
      <w:r w:rsidRPr="00675AE3">
        <w:rPr>
          <w:rFonts w:ascii="Arial" w:hAnsi="Arial" w:cs="Traditional Arabic"/>
          <w:sz w:val="28"/>
          <w:szCs w:val="28"/>
          <w:rtl/>
        </w:rPr>
        <w:t>نفس المصدر ص83</w:t>
      </w:r>
    </w:p>
  </w:footnote>
  <w:footnote w:id="494">
    <w:p w:rsidR="003B7A57" w:rsidRPr="00874CDC" w:rsidRDefault="003B7A57">
      <w:pPr>
        <w:pStyle w:val="a3"/>
        <w:rPr>
          <w:rFonts w:ascii="Arial" w:hAnsi="Arial" w:cs="Traditional Arabic"/>
          <w:sz w:val="28"/>
          <w:szCs w:val="28"/>
          <w:rtl/>
        </w:rPr>
      </w:pPr>
      <w:r w:rsidRPr="00874CDC">
        <w:rPr>
          <w:rFonts w:ascii="Arial" w:hAnsi="Arial" w:cs="Traditional Arabic"/>
          <w:sz w:val="28"/>
          <w:szCs w:val="28"/>
        </w:rPr>
        <w:footnoteRef/>
      </w:r>
      <w:r w:rsidRPr="00874CDC">
        <w:rPr>
          <w:rFonts w:ascii="Arial" w:hAnsi="Arial" w:cs="Traditional Arabic" w:hint="cs"/>
          <w:sz w:val="28"/>
          <w:szCs w:val="28"/>
          <w:rtl/>
        </w:rPr>
        <w:t xml:space="preserve">) </w:t>
      </w:r>
      <w:r w:rsidRPr="00675AE3">
        <w:rPr>
          <w:rFonts w:ascii="Arial" w:hAnsi="Arial" w:cs="Traditional Arabic"/>
          <w:sz w:val="28"/>
          <w:szCs w:val="28"/>
          <w:rtl/>
        </w:rPr>
        <w:t xml:space="preserve">المصدر السابق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83</w:t>
      </w:r>
      <w:r>
        <w:rPr>
          <w:rFonts w:ascii="Arial" w:hAnsi="Arial" w:cs="Traditional Arabic" w:hint="cs"/>
          <w:sz w:val="28"/>
          <w:szCs w:val="28"/>
          <w:rtl/>
        </w:rPr>
        <w:t xml:space="preserve"> ) .</w:t>
      </w:r>
    </w:p>
  </w:footnote>
  <w:footnote w:id="495">
    <w:p w:rsidR="003B7A57" w:rsidRPr="00874CDC" w:rsidRDefault="003B7A57">
      <w:pPr>
        <w:pStyle w:val="a3"/>
        <w:rPr>
          <w:rFonts w:ascii="Arial" w:hAnsi="Arial" w:cs="Traditional Arabic"/>
          <w:sz w:val="28"/>
          <w:szCs w:val="28"/>
          <w:rtl/>
        </w:rPr>
      </w:pPr>
      <w:r w:rsidRPr="00874CDC">
        <w:rPr>
          <w:rFonts w:ascii="Arial" w:hAnsi="Arial" w:cs="Traditional Arabic"/>
          <w:sz w:val="28"/>
          <w:szCs w:val="28"/>
        </w:rPr>
        <w:footnoteRef/>
      </w:r>
      <w:r w:rsidRPr="00874CDC">
        <w:rPr>
          <w:rFonts w:ascii="Arial" w:hAnsi="Arial" w:cs="Traditional Arabic" w:hint="cs"/>
          <w:sz w:val="28"/>
          <w:szCs w:val="28"/>
          <w:rtl/>
        </w:rPr>
        <w:t xml:space="preserve">) </w:t>
      </w:r>
      <w:r w:rsidRPr="00675AE3">
        <w:rPr>
          <w:rFonts w:ascii="Arial" w:hAnsi="Arial" w:cs="Traditional Arabic"/>
          <w:sz w:val="28"/>
          <w:szCs w:val="28"/>
          <w:rtl/>
        </w:rPr>
        <w:t>المصدر السابق</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ـ</w:t>
      </w:r>
      <w:r w:rsidRPr="00675AE3">
        <w:rPr>
          <w:rFonts w:ascii="Arial" w:hAnsi="Arial" w:cs="Traditional Arabic"/>
          <w:sz w:val="28"/>
          <w:szCs w:val="28"/>
          <w:rtl/>
        </w:rPr>
        <w:t xml:space="preserve"> 107</w:t>
      </w:r>
      <w:r w:rsidRPr="00874CDC">
        <w:rPr>
          <w:rFonts w:ascii="Arial" w:hAnsi="Arial" w:cs="Traditional Arabic"/>
          <w:sz w:val="28"/>
          <w:szCs w:val="28"/>
          <w:rtl/>
        </w:rPr>
        <w:t xml:space="preserve"> </w:t>
      </w:r>
      <w:r w:rsidRPr="00874CDC">
        <w:rPr>
          <w:rFonts w:ascii="Arial" w:hAnsi="Arial" w:cs="Traditional Arabic" w:hint="cs"/>
          <w:sz w:val="28"/>
          <w:szCs w:val="28"/>
          <w:rtl/>
        </w:rPr>
        <w:t>) .</w:t>
      </w:r>
    </w:p>
  </w:footnote>
  <w:footnote w:id="496">
    <w:p w:rsidR="003B7A57" w:rsidRPr="00EE3D31" w:rsidRDefault="003B7A57">
      <w:pPr>
        <w:pStyle w:val="a3"/>
        <w:rPr>
          <w:rFonts w:ascii="Arial" w:hAnsi="Arial" w:cs="Traditional Arabic"/>
          <w:sz w:val="28"/>
          <w:szCs w:val="28"/>
          <w:rtl/>
        </w:rPr>
      </w:pPr>
      <w:r w:rsidRPr="00EE3D31">
        <w:rPr>
          <w:rFonts w:ascii="Arial" w:hAnsi="Arial" w:cs="Traditional Arabic"/>
          <w:sz w:val="28"/>
          <w:szCs w:val="28"/>
        </w:rPr>
        <w:footnoteRef/>
      </w:r>
      <w:r w:rsidRPr="00EE3D31">
        <w:rPr>
          <w:rFonts w:ascii="Arial" w:hAnsi="Arial" w:cs="Traditional Arabic" w:hint="cs"/>
          <w:sz w:val="28"/>
          <w:szCs w:val="28"/>
          <w:rtl/>
        </w:rPr>
        <w:t xml:space="preserve">) </w:t>
      </w:r>
      <w:r w:rsidRPr="00675AE3">
        <w:rPr>
          <w:rFonts w:ascii="Arial" w:hAnsi="Arial" w:cs="Traditional Arabic"/>
          <w:sz w:val="28"/>
          <w:szCs w:val="28"/>
          <w:rtl/>
        </w:rPr>
        <w:t>المصدر السابق</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 xml:space="preserve">ـ </w:t>
      </w:r>
      <w:r w:rsidRPr="00675AE3">
        <w:rPr>
          <w:rFonts w:ascii="Arial" w:hAnsi="Arial" w:cs="Traditional Arabic"/>
          <w:sz w:val="28"/>
          <w:szCs w:val="28"/>
          <w:rtl/>
        </w:rPr>
        <w:t>108</w:t>
      </w:r>
      <w:r w:rsidRPr="00EE3D31">
        <w:rPr>
          <w:rFonts w:ascii="Arial" w:hAnsi="Arial" w:cs="Traditional Arabic" w:hint="cs"/>
          <w:sz w:val="28"/>
          <w:szCs w:val="28"/>
          <w:rtl/>
        </w:rPr>
        <w:t xml:space="preserve"> ) .</w:t>
      </w:r>
    </w:p>
  </w:footnote>
  <w:footnote w:id="497">
    <w:p w:rsidR="003B7A57" w:rsidRPr="00EE3D31" w:rsidRDefault="003B7A57">
      <w:pPr>
        <w:pStyle w:val="a3"/>
        <w:rPr>
          <w:rFonts w:ascii="Arial" w:hAnsi="Arial" w:cs="Traditional Arabic"/>
          <w:sz w:val="28"/>
          <w:szCs w:val="28"/>
          <w:rtl/>
        </w:rPr>
      </w:pPr>
      <w:r w:rsidRPr="00EE3D31">
        <w:rPr>
          <w:rFonts w:ascii="Arial" w:hAnsi="Arial" w:cs="Traditional Arabic"/>
          <w:sz w:val="28"/>
          <w:szCs w:val="28"/>
        </w:rPr>
        <w:footnoteRef/>
      </w:r>
      <w:r w:rsidRPr="00EE3D31">
        <w:rPr>
          <w:rFonts w:ascii="Arial" w:hAnsi="Arial" w:cs="Traditional Arabic" w:hint="cs"/>
          <w:sz w:val="28"/>
          <w:szCs w:val="28"/>
          <w:rtl/>
        </w:rPr>
        <w:t xml:space="preserve">) </w:t>
      </w:r>
      <w:r w:rsidRPr="00675AE3">
        <w:rPr>
          <w:rFonts w:ascii="Arial" w:hAnsi="Arial" w:cs="Traditional Arabic"/>
          <w:sz w:val="28"/>
          <w:szCs w:val="28"/>
          <w:rtl/>
        </w:rPr>
        <w:t>المصدر السابق</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 xml:space="preserve">ـ </w:t>
      </w:r>
      <w:r w:rsidRPr="00675AE3">
        <w:rPr>
          <w:rFonts w:ascii="Arial" w:hAnsi="Arial" w:cs="Traditional Arabic"/>
          <w:sz w:val="28"/>
          <w:szCs w:val="28"/>
          <w:rtl/>
        </w:rPr>
        <w:t>10</w:t>
      </w:r>
      <w:r>
        <w:rPr>
          <w:rFonts w:ascii="Arial" w:hAnsi="Arial" w:cs="Traditional Arabic" w:hint="cs"/>
          <w:sz w:val="28"/>
          <w:szCs w:val="28"/>
          <w:rtl/>
        </w:rPr>
        <w:t>9</w:t>
      </w:r>
      <w:r w:rsidRPr="00675AE3">
        <w:rPr>
          <w:rFonts w:ascii="Arial" w:hAnsi="Arial" w:cs="Traditional Arabic"/>
          <w:sz w:val="28"/>
          <w:szCs w:val="28"/>
          <w:rtl/>
        </w:rPr>
        <w:t>8</w:t>
      </w:r>
      <w:r w:rsidRPr="00EE3D31">
        <w:rPr>
          <w:rFonts w:ascii="Arial" w:hAnsi="Arial" w:cs="Traditional Arabic" w:hint="cs"/>
          <w:sz w:val="28"/>
          <w:szCs w:val="28"/>
          <w:rtl/>
        </w:rPr>
        <w:t xml:space="preserve"> ) .</w:t>
      </w:r>
    </w:p>
  </w:footnote>
  <w:footnote w:id="498">
    <w:p w:rsidR="003B7A57" w:rsidRPr="00EE3D31" w:rsidRDefault="003B7A57">
      <w:pPr>
        <w:pStyle w:val="a3"/>
        <w:rPr>
          <w:rFonts w:ascii="Arial" w:hAnsi="Arial" w:cs="Traditional Arabic"/>
          <w:sz w:val="28"/>
          <w:szCs w:val="28"/>
          <w:rtl/>
        </w:rPr>
      </w:pPr>
      <w:r w:rsidRPr="00EE3D31">
        <w:rPr>
          <w:rFonts w:ascii="Arial" w:hAnsi="Arial" w:cs="Traditional Arabic"/>
          <w:sz w:val="28"/>
          <w:szCs w:val="28"/>
        </w:rPr>
        <w:footnoteRef/>
      </w:r>
      <w:r w:rsidRPr="00EE3D31">
        <w:rPr>
          <w:rFonts w:ascii="Arial" w:hAnsi="Arial" w:cs="Traditional Arabic" w:hint="cs"/>
          <w:sz w:val="28"/>
          <w:szCs w:val="28"/>
          <w:rtl/>
        </w:rPr>
        <w:t xml:space="preserve">) </w:t>
      </w:r>
      <w:r w:rsidRPr="00675AE3">
        <w:rPr>
          <w:rFonts w:ascii="Arial" w:hAnsi="Arial" w:cs="Traditional Arabic"/>
          <w:sz w:val="28"/>
          <w:szCs w:val="28"/>
          <w:rtl/>
        </w:rPr>
        <w:t>المصدر السابق</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 xml:space="preserve">ـ </w:t>
      </w:r>
      <w:r w:rsidRPr="00675AE3">
        <w:rPr>
          <w:rFonts w:ascii="Arial" w:hAnsi="Arial" w:cs="Traditional Arabic"/>
          <w:sz w:val="28"/>
          <w:szCs w:val="28"/>
          <w:rtl/>
        </w:rPr>
        <w:t>1</w:t>
      </w:r>
      <w:r>
        <w:rPr>
          <w:rFonts w:ascii="Arial" w:hAnsi="Arial" w:cs="Traditional Arabic" w:hint="cs"/>
          <w:sz w:val="28"/>
          <w:szCs w:val="28"/>
          <w:rtl/>
        </w:rPr>
        <w:t>15</w:t>
      </w:r>
      <w:r w:rsidRPr="00EE3D31">
        <w:rPr>
          <w:rFonts w:ascii="Arial" w:hAnsi="Arial" w:cs="Traditional Arabic" w:hint="cs"/>
          <w:sz w:val="28"/>
          <w:szCs w:val="28"/>
          <w:rtl/>
        </w:rPr>
        <w:t xml:space="preserve"> ) .</w:t>
      </w:r>
    </w:p>
  </w:footnote>
  <w:footnote w:id="499">
    <w:p w:rsidR="003B7A57" w:rsidRPr="00EE3D31" w:rsidRDefault="003B7A57">
      <w:pPr>
        <w:pStyle w:val="a3"/>
        <w:rPr>
          <w:rFonts w:ascii="Arial" w:hAnsi="Arial" w:cs="Traditional Arabic"/>
          <w:sz w:val="28"/>
          <w:szCs w:val="28"/>
          <w:rtl/>
        </w:rPr>
      </w:pPr>
      <w:r w:rsidRPr="00EE3D31">
        <w:rPr>
          <w:rFonts w:ascii="Arial" w:hAnsi="Arial" w:cs="Traditional Arabic"/>
          <w:sz w:val="28"/>
          <w:szCs w:val="28"/>
        </w:rPr>
        <w:footnoteRef/>
      </w:r>
      <w:r w:rsidRPr="00EE3D31">
        <w:rPr>
          <w:rFonts w:ascii="Arial" w:hAnsi="Arial" w:cs="Traditional Arabic" w:hint="cs"/>
          <w:sz w:val="28"/>
          <w:szCs w:val="28"/>
          <w:rtl/>
        </w:rPr>
        <w:t xml:space="preserve">) </w:t>
      </w:r>
      <w:r w:rsidRPr="00675AE3">
        <w:rPr>
          <w:rFonts w:ascii="Arial" w:hAnsi="Arial" w:cs="Traditional Arabic"/>
          <w:sz w:val="28"/>
          <w:szCs w:val="28"/>
          <w:rtl/>
        </w:rPr>
        <w:t>المصدر السابق</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ـ 121</w:t>
      </w:r>
      <w:r w:rsidRPr="00EE3D31">
        <w:rPr>
          <w:rFonts w:ascii="Arial" w:hAnsi="Arial" w:cs="Traditional Arabic" w:hint="cs"/>
          <w:sz w:val="28"/>
          <w:szCs w:val="28"/>
          <w:rtl/>
        </w:rPr>
        <w:t xml:space="preserve"> ) .</w:t>
      </w:r>
    </w:p>
  </w:footnote>
  <w:footnote w:id="500">
    <w:p w:rsidR="003B7A57" w:rsidRPr="001B6FA9" w:rsidRDefault="003B7A57" w:rsidP="00D86242">
      <w:pPr>
        <w:pStyle w:val="a3"/>
        <w:ind w:left="-14"/>
        <w:rPr>
          <w:rFonts w:ascii="Arial" w:hAnsi="Arial" w:cs="Traditional Arabic"/>
          <w:sz w:val="28"/>
          <w:szCs w:val="28"/>
        </w:rPr>
      </w:pPr>
      <w:r w:rsidRPr="00C4396E">
        <w:rPr>
          <w:rFonts w:ascii="Arial" w:hAnsi="Arial"/>
          <w:rtl/>
        </w:rPr>
        <w:footnoteRef/>
      </w:r>
      <w:r w:rsidRPr="00C4396E">
        <w:rPr>
          <w:rFonts w:ascii="Arial" w:hAnsi="Arial" w:cs="Traditional Arabic"/>
          <w:sz w:val="28"/>
          <w:szCs w:val="28"/>
          <w:rtl/>
        </w:rPr>
        <w:t>)</w:t>
      </w:r>
      <w:r w:rsidRPr="001B6FA9">
        <w:rPr>
          <w:rFonts w:ascii="Arial" w:hAnsi="Arial" w:cs="Traditional Arabic"/>
          <w:sz w:val="28"/>
          <w:szCs w:val="28"/>
          <w:rtl/>
        </w:rPr>
        <w:t xml:space="preserve"> </w:t>
      </w:r>
      <w:r w:rsidRPr="00675AE3">
        <w:rPr>
          <w:rFonts w:ascii="Arial" w:hAnsi="Arial" w:cs="Traditional Arabic"/>
          <w:sz w:val="28"/>
          <w:szCs w:val="28"/>
          <w:rtl/>
        </w:rPr>
        <w:t xml:space="preserve">نفس المصدر السابق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140</w:t>
      </w:r>
      <w:r>
        <w:rPr>
          <w:rFonts w:ascii="Arial" w:hAnsi="Arial" w:cs="Traditional Arabic" w:hint="cs"/>
          <w:sz w:val="28"/>
          <w:szCs w:val="28"/>
          <w:rtl/>
        </w:rPr>
        <w:t xml:space="preserve"> ) .</w:t>
      </w:r>
    </w:p>
  </w:footnote>
  <w:footnote w:id="501">
    <w:p w:rsidR="003B7A57" w:rsidRPr="001B6FA9" w:rsidRDefault="003B7A57" w:rsidP="00E361E6">
      <w:pPr>
        <w:pStyle w:val="a3"/>
        <w:ind w:left="-14"/>
        <w:rPr>
          <w:rFonts w:ascii="Arial" w:hAnsi="Arial" w:cs="Traditional Arabic"/>
          <w:sz w:val="28"/>
          <w:szCs w:val="28"/>
          <w:rtl/>
        </w:rPr>
      </w:pPr>
      <w:r w:rsidRPr="001B6FA9">
        <w:rPr>
          <w:rFonts w:ascii="Arial" w:hAnsi="Arial"/>
          <w:rtl/>
        </w:rPr>
        <w:footnoteRef/>
      </w:r>
      <w:r w:rsidRPr="001B6FA9">
        <w:rPr>
          <w:rFonts w:ascii="Arial" w:hAnsi="Arial" w:cs="Traditional Arabic"/>
          <w:sz w:val="28"/>
          <w:szCs w:val="28"/>
          <w:rtl/>
        </w:rPr>
        <w:t xml:space="preserve">)  </w:t>
      </w:r>
      <w:r w:rsidRPr="00675AE3">
        <w:rPr>
          <w:rFonts w:ascii="Arial" w:hAnsi="Arial" w:cs="Traditional Arabic"/>
          <w:sz w:val="28"/>
          <w:szCs w:val="28"/>
          <w:rtl/>
        </w:rPr>
        <w:t>نقلاً عن تبديد كواشف العنيد  لعبد العزيز الريس</w:t>
      </w:r>
      <w:r w:rsidRPr="001B6FA9">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27 </w:t>
      </w:r>
      <w:r>
        <w:rPr>
          <w:rFonts w:ascii="Arial" w:hAnsi="Arial" w:cs="Traditional Arabic"/>
          <w:sz w:val="28"/>
          <w:szCs w:val="28"/>
          <w:rtl/>
        </w:rPr>
        <w:t>–</w:t>
      </w:r>
      <w:r w:rsidRPr="00675AE3">
        <w:rPr>
          <w:rFonts w:ascii="Arial" w:hAnsi="Arial" w:cs="Traditional Arabic"/>
          <w:sz w:val="28"/>
          <w:szCs w:val="28"/>
          <w:rtl/>
        </w:rPr>
        <w:t xml:space="preserve"> 31</w:t>
      </w:r>
      <w:r>
        <w:rPr>
          <w:rFonts w:ascii="Arial" w:hAnsi="Arial" w:cs="Traditional Arabic" w:hint="cs"/>
          <w:sz w:val="28"/>
          <w:szCs w:val="28"/>
          <w:rtl/>
        </w:rPr>
        <w:t xml:space="preserve"> </w:t>
      </w:r>
      <w:r w:rsidRPr="001B6FA9">
        <w:rPr>
          <w:rFonts w:ascii="Arial" w:hAnsi="Arial" w:cs="Traditional Arabic" w:hint="cs"/>
          <w:sz w:val="28"/>
          <w:szCs w:val="28"/>
          <w:rtl/>
        </w:rPr>
        <w:t>) .</w:t>
      </w:r>
    </w:p>
  </w:footnote>
  <w:footnote w:id="502">
    <w:p w:rsidR="003B7A57" w:rsidRPr="00E361E6" w:rsidRDefault="003B7A57" w:rsidP="00E361E6">
      <w:pPr>
        <w:pStyle w:val="a3"/>
        <w:rPr>
          <w:rFonts w:ascii="Arial" w:hAnsi="Arial" w:cs="Traditional Arabic"/>
          <w:sz w:val="28"/>
          <w:szCs w:val="28"/>
          <w:rtl/>
        </w:rPr>
      </w:pPr>
      <w:r w:rsidRPr="00E361E6">
        <w:rPr>
          <w:rFonts w:ascii="Arial" w:hAnsi="Arial" w:cs="Traditional Arabic"/>
          <w:sz w:val="28"/>
          <w:szCs w:val="28"/>
        </w:rPr>
        <w:footnoteRef/>
      </w:r>
      <w:r w:rsidRPr="00E361E6">
        <w:rPr>
          <w:rFonts w:ascii="Arial" w:hAnsi="Arial" w:cs="Traditional Arabic" w:hint="cs"/>
          <w:sz w:val="28"/>
          <w:szCs w:val="28"/>
          <w:rtl/>
        </w:rPr>
        <w:t xml:space="preserve">) </w:t>
      </w:r>
      <w:r>
        <w:rPr>
          <w:rFonts w:ascii="Arial" w:hAnsi="Arial" w:cs="Traditional Arabic" w:hint="cs"/>
          <w:sz w:val="28"/>
          <w:szCs w:val="28"/>
          <w:rtl/>
        </w:rPr>
        <w:t xml:space="preserve">المصدر السابق </w:t>
      </w:r>
      <w:r>
        <w:rPr>
          <w:rFonts w:ascii="Arial" w:hAnsi="Arial" w:cs="Traditional Arabic"/>
          <w:sz w:val="28"/>
          <w:szCs w:val="28"/>
          <w:rtl/>
        </w:rPr>
        <w:t xml:space="preserve"> </w:t>
      </w:r>
      <w:r w:rsidRPr="00E361E6">
        <w:rPr>
          <w:rFonts w:ascii="Arial" w:hAnsi="Arial" w:cs="Traditional Arabic" w:hint="cs"/>
          <w:sz w:val="28"/>
          <w:szCs w:val="28"/>
          <w:rtl/>
        </w:rPr>
        <w:t>( صـ63 ) .</w:t>
      </w:r>
    </w:p>
  </w:footnote>
  <w:footnote w:id="503">
    <w:p w:rsidR="003B7A57" w:rsidRPr="001B6FA9" w:rsidRDefault="003B7A57" w:rsidP="00D86242">
      <w:pPr>
        <w:pStyle w:val="a3"/>
        <w:ind w:left="-14"/>
        <w:rPr>
          <w:rFonts w:ascii="Arial" w:hAnsi="Arial" w:cs="Traditional Arabic"/>
          <w:sz w:val="28"/>
          <w:szCs w:val="28"/>
        </w:rPr>
      </w:pPr>
      <w:r w:rsidRPr="001B6FA9">
        <w:rPr>
          <w:rFonts w:ascii="Arial" w:hAnsi="Arial"/>
          <w:rtl/>
        </w:rPr>
        <w:footnoteRef/>
      </w:r>
      <w:r w:rsidRPr="001B6FA9">
        <w:rPr>
          <w:rFonts w:ascii="Arial" w:hAnsi="Arial" w:cs="Traditional Arabic"/>
          <w:sz w:val="28"/>
          <w:szCs w:val="28"/>
          <w:rtl/>
        </w:rPr>
        <w:t xml:space="preserve">)  </w:t>
      </w:r>
      <w:r w:rsidRPr="001B6FA9">
        <w:rPr>
          <w:rFonts w:ascii="Arial" w:hAnsi="Arial" w:cs="Traditional Arabic" w:hint="eastAsia"/>
          <w:sz w:val="28"/>
          <w:szCs w:val="28"/>
          <w:rtl/>
        </w:rPr>
        <w:t>مجلة</w:t>
      </w:r>
      <w:r w:rsidRPr="001B6FA9">
        <w:rPr>
          <w:rFonts w:ascii="Arial" w:hAnsi="Arial" w:cs="Traditional Arabic"/>
          <w:sz w:val="28"/>
          <w:szCs w:val="28"/>
          <w:rtl/>
        </w:rPr>
        <w:t xml:space="preserve"> </w:t>
      </w:r>
      <w:r w:rsidRPr="001B6FA9">
        <w:rPr>
          <w:rFonts w:ascii="Arial" w:hAnsi="Arial" w:cs="Traditional Arabic" w:hint="eastAsia"/>
          <w:sz w:val="28"/>
          <w:szCs w:val="28"/>
          <w:rtl/>
        </w:rPr>
        <w:t>الأنصار</w:t>
      </w:r>
      <w:r w:rsidRPr="001B6FA9">
        <w:rPr>
          <w:rFonts w:ascii="Arial" w:hAnsi="Arial" w:cs="Traditional Arabic"/>
          <w:sz w:val="28"/>
          <w:szCs w:val="28"/>
          <w:rtl/>
        </w:rPr>
        <w:t xml:space="preserve"> </w:t>
      </w:r>
      <w:r w:rsidRPr="001B6FA9">
        <w:rPr>
          <w:rFonts w:ascii="Arial" w:hAnsi="Arial" w:cs="Traditional Arabic" w:hint="eastAsia"/>
          <w:sz w:val="28"/>
          <w:szCs w:val="28"/>
          <w:rtl/>
        </w:rPr>
        <w:t>العدد</w:t>
      </w:r>
      <w:r w:rsidRPr="001B6FA9">
        <w:rPr>
          <w:rFonts w:ascii="Arial" w:hAnsi="Arial" w:cs="Traditional Arabic"/>
          <w:sz w:val="28"/>
          <w:szCs w:val="28"/>
          <w:rtl/>
        </w:rPr>
        <w:t xml:space="preserve"> 90 "</w:t>
      </w:r>
      <w:r w:rsidRPr="001B6FA9">
        <w:rPr>
          <w:rFonts w:ascii="Arial" w:hAnsi="Arial" w:cs="Traditional Arabic" w:hint="eastAsia"/>
          <w:sz w:val="28"/>
          <w:szCs w:val="28"/>
          <w:rtl/>
        </w:rPr>
        <w:t>افتتاحية</w:t>
      </w:r>
      <w:r w:rsidRPr="001B6FA9">
        <w:rPr>
          <w:rFonts w:ascii="Arial" w:hAnsi="Arial" w:cs="Traditional Arabic"/>
          <w:sz w:val="28"/>
          <w:szCs w:val="28"/>
          <w:rtl/>
        </w:rPr>
        <w:t xml:space="preserve"> </w:t>
      </w:r>
      <w:r w:rsidRPr="001B6FA9">
        <w:rPr>
          <w:rFonts w:ascii="Arial" w:hAnsi="Arial" w:cs="Traditional Arabic" w:hint="eastAsia"/>
          <w:sz w:val="28"/>
          <w:szCs w:val="28"/>
          <w:rtl/>
        </w:rPr>
        <w:t>العدد</w:t>
      </w:r>
      <w:r w:rsidRPr="001B6FA9">
        <w:rPr>
          <w:rFonts w:ascii="Arial" w:hAnsi="Arial" w:cs="Traditional Arabic"/>
          <w:sz w:val="28"/>
          <w:szCs w:val="28"/>
          <w:rtl/>
        </w:rPr>
        <w:t xml:space="preserve"> "</w:t>
      </w:r>
    </w:p>
  </w:footnote>
  <w:footnote w:id="504">
    <w:p w:rsidR="003B7A57" w:rsidRPr="00BF6D9A" w:rsidRDefault="003B7A57">
      <w:pPr>
        <w:pStyle w:val="a3"/>
        <w:rPr>
          <w:rFonts w:ascii="Lotus Linotype" w:hAnsi="Lotus Linotype" w:cs="Traditional Arabic"/>
          <w:sz w:val="28"/>
          <w:szCs w:val="28"/>
          <w:rtl/>
        </w:rPr>
      </w:pPr>
      <w:r w:rsidRPr="00BF6D9A">
        <w:rPr>
          <w:rFonts w:ascii="Lotus Linotype" w:hAnsi="Lotus Linotype" w:cs="Traditional Arabic"/>
          <w:sz w:val="28"/>
          <w:szCs w:val="28"/>
        </w:rPr>
        <w:footnoteRef/>
      </w:r>
      <w:r w:rsidRPr="00BF6D9A">
        <w:rPr>
          <w:rFonts w:ascii="Lotus Linotype" w:hAnsi="Lotus Linotype" w:cs="Traditional Arabic" w:hint="cs"/>
          <w:sz w:val="28"/>
          <w:szCs w:val="28"/>
          <w:rtl/>
        </w:rPr>
        <w:t xml:space="preserve">) </w:t>
      </w:r>
      <w:r w:rsidRPr="00BF6D9A">
        <w:rPr>
          <w:rFonts w:ascii="Lotus Linotype" w:hAnsi="Lotus Linotype" w:cs="Traditional Arabic" w:hint="eastAsia"/>
          <w:sz w:val="28"/>
          <w:szCs w:val="28"/>
          <w:rtl/>
        </w:rPr>
        <w:t>المصدر</w:t>
      </w:r>
      <w:r w:rsidRPr="00BF6D9A">
        <w:rPr>
          <w:rFonts w:ascii="Lotus Linotype" w:hAnsi="Lotus Linotype" w:cs="Traditional Arabic"/>
          <w:sz w:val="28"/>
          <w:szCs w:val="28"/>
          <w:rtl/>
        </w:rPr>
        <w:t xml:space="preserve"> </w:t>
      </w:r>
      <w:r w:rsidRPr="00BF6D9A">
        <w:rPr>
          <w:rFonts w:ascii="Lotus Linotype" w:hAnsi="Lotus Linotype" w:cs="Traditional Arabic" w:hint="eastAsia"/>
          <w:sz w:val="28"/>
          <w:szCs w:val="28"/>
          <w:rtl/>
        </w:rPr>
        <w:t>السابق</w:t>
      </w:r>
      <w:r w:rsidRPr="00BF6D9A">
        <w:rPr>
          <w:rFonts w:ascii="Lotus Linotype" w:hAnsi="Lotus Linotype" w:cs="Traditional Arabic" w:hint="cs"/>
          <w:sz w:val="28"/>
          <w:szCs w:val="28"/>
          <w:rtl/>
        </w:rPr>
        <w:t xml:space="preserve"> .</w:t>
      </w:r>
    </w:p>
  </w:footnote>
  <w:footnote w:id="505">
    <w:p w:rsidR="003B7A57" w:rsidRPr="00BF6D9A" w:rsidRDefault="003B7A57">
      <w:pPr>
        <w:pStyle w:val="a3"/>
        <w:rPr>
          <w:rFonts w:ascii="Lotus Linotype" w:hAnsi="Lotus Linotype" w:cs="Traditional Arabic"/>
          <w:sz w:val="28"/>
          <w:szCs w:val="28"/>
          <w:rtl/>
        </w:rPr>
      </w:pPr>
      <w:r w:rsidRPr="00BF6D9A">
        <w:rPr>
          <w:rFonts w:ascii="Lotus Linotype" w:hAnsi="Lotus Linotype" w:cs="Traditional Arabic"/>
          <w:sz w:val="28"/>
          <w:szCs w:val="28"/>
        </w:rPr>
        <w:footnoteRef/>
      </w:r>
      <w:r w:rsidRPr="00BF6D9A">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w:t>
      </w:r>
      <w:r w:rsidRPr="00675AE3">
        <w:rPr>
          <w:rFonts w:ascii="Lotus Linotype" w:hAnsi="Lotus Linotype" w:cs="Traditional Arabic"/>
          <w:sz w:val="28"/>
          <w:szCs w:val="28"/>
          <w:rtl/>
        </w:rPr>
        <w:t xml:space="preserve"> البخاري </w:t>
      </w:r>
      <w:r>
        <w:rPr>
          <w:rFonts w:ascii="Lotus Linotype" w:hAnsi="Lotus Linotype" w:cs="Traditional Arabic" w:hint="cs"/>
          <w:sz w:val="28"/>
          <w:szCs w:val="28"/>
          <w:rtl/>
        </w:rPr>
        <w:t>(</w:t>
      </w:r>
      <w:r w:rsidRPr="00675AE3">
        <w:rPr>
          <w:rFonts w:ascii="Lotus Linotype" w:hAnsi="Lotus Linotype" w:cs="Traditional Arabic"/>
          <w:sz w:val="28"/>
          <w:szCs w:val="28"/>
          <w:rtl/>
        </w:rPr>
        <w:t xml:space="preserve"> 304</w:t>
      </w:r>
      <w:r>
        <w:rPr>
          <w:rFonts w:ascii="Lotus Linotype" w:hAnsi="Lotus Linotype" w:cs="Traditional Arabic" w:hint="cs"/>
          <w:sz w:val="28"/>
          <w:szCs w:val="28"/>
          <w:rtl/>
        </w:rPr>
        <w:t>5</w:t>
      </w:r>
      <w:r>
        <w:rPr>
          <w:rFonts w:ascii="Lotus Linotype" w:hAnsi="Lotus Linotype" w:cs="Traditional Arabic"/>
          <w:sz w:val="28"/>
          <w:szCs w:val="28"/>
          <w:rtl/>
        </w:rPr>
        <w:t>)</w:t>
      </w:r>
      <w:r>
        <w:rPr>
          <w:rFonts w:ascii="Lotus Linotype" w:hAnsi="Lotus Linotype" w:cs="Traditional Arabic" w:hint="cs"/>
          <w:sz w:val="28"/>
          <w:szCs w:val="28"/>
          <w:rtl/>
        </w:rPr>
        <w:t xml:space="preserve"> .</w:t>
      </w:r>
    </w:p>
  </w:footnote>
  <w:footnote w:id="506">
    <w:p w:rsidR="003B7A57" w:rsidRPr="00034603" w:rsidRDefault="003B7A57">
      <w:pPr>
        <w:pStyle w:val="a3"/>
        <w:rPr>
          <w:rFonts w:ascii="Lotus Linotype" w:hAnsi="Lotus Linotype" w:cs="Traditional Arabic"/>
          <w:sz w:val="28"/>
          <w:szCs w:val="28"/>
          <w:rtl/>
        </w:rPr>
      </w:pPr>
      <w:r w:rsidRPr="00034603">
        <w:rPr>
          <w:rFonts w:ascii="Lotus Linotype" w:hAnsi="Lotus Linotype" w:cs="Traditional Arabic"/>
          <w:sz w:val="28"/>
          <w:szCs w:val="28"/>
        </w:rPr>
        <w:footnoteRef/>
      </w:r>
      <w:r w:rsidRPr="00034603">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فتح الباري (</w:t>
      </w:r>
      <w:r w:rsidRPr="00034603">
        <w:rPr>
          <w:rFonts w:ascii="Lotus Linotype" w:hAnsi="Lotus Linotype" w:cs="Traditional Arabic" w:hint="cs"/>
          <w:sz w:val="28"/>
          <w:szCs w:val="28"/>
          <w:rtl/>
        </w:rPr>
        <w:t>6/192) .</w:t>
      </w:r>
    </w:p>
  </w:footnote>
  <w:footnote w:id="507">
    <w:p w:rsidR="003B7A57" w:rsidRPr="00034603" w:rsidRDefault="003B7A57">
      <w:pPr>
        <w:pStyle w:val="a3"/>
        <w:rPr>
          <w:rFonts w:ascii="Lotus Linotype" w:hAnsi="Lotus Linotype" w:cs="Traditional Arabic"/>
          <w:sz w:val="28"/>
          <w:szCs w:val="28"/>
          <w:rtl/>
        </w:rPr>
      </w:pPr>
      <w:r w:rsidRPr="00034603">
        <w:rPr>
          <w:rFonts w:ascii="Lotus Linotype" w:hAnsi="Lotus Linotype" w:cs="Traditional Arabic"/>
          <w:sz w:val="28"/>
          <w:szCs w:val="28"/>
        </w:rPr>
        <w:footnoteRef/>
      </w:r>
      <w:r w:rsidRPr="00034603">
        <w:rPr>
          <w:rFonts w:ascii="Lotus Linotype" w:hAnsi="Lotus Linotype" w:cs="Traditional Arabic" w:hint="cs"/>
          <w:sz w:val="28"/>
          <w:szCs w:val="28"/>
          <w:rtl/>
        </w:rPr>
        <w:t xml:space="preserve">) </w:t>
      </w:r>
      <w:r w:rsidRPr="00034603">
        <w:rPr>
          <w:rFonts w:ascii="Lotus Linotype" w:hAnsi="Lotus Linotype" w:cs="Traditional Arabic" w:hint="eastAsia"/>
          <w:sz w:val="28"/>
          <w:szCs w:val="28"/>
          <w:rtl/>
        </w:rPr>
        <w:t>نشرة</w:t>
      </w:r>
      <w:r w:rsidRPr="00034603">
        <w:rPr>
          <w:rFonts w:ascii="Lotus Linotype" w:hAnsi="Lotus Linotype" w:cs="Traditional Arabic"/>
          <w:sz w:val="28"/>
          <w:szCs w:val="28"/>
          <w:rtl/>
        </w:rPr>
        <w:t xml:space="preserve"> </w:t>
      </w:r>
      <w:r w:rsidRPr="00034603">
        <w:rPr>
          <w:rFonts w:ascii="Lotus Linotype" w:hAnsi="Lotus Linotype" w:cs="Traditional Arabic" w:hint="eastAsia"/>
          <w:sz w:val="28"/>
          <w:szCs w:val="28"/>
          <w:rtl/>
        </w:rPr>
        <w:t>كثيب</w:t>
      </w:r>
      <w:r w:rsidRPr="00034603">
        <w:rPr>
          <w:rFonts w:ascii="Lotus Linotype" w:hAnsi="Lotus Linotype" w:cs="Traditional Arabic"/>
          <w:sz w:val="28"/>
          <w:szCs w:val="28"/>
          <w:rtl/>
        </w:rPr>
        <w:t xml:space="preserve"> </w:t>
      </w:r>
      <w:r w:rsidRPr="00034603">
        <w:rPr>
          <w:rFonts w:ascii="Lotus Linotype" w:hAnsi="Lotus Linotype" w:cs="Traditional Arabic" w:hint="eastAsia"/>
          <w:sz w:val="28"/>
          <w:szCs w:val="28"/>
          <w:rtl/>
        </w:rPr>
        <w:t>جند</w:t>
      </w:r>
      <w:r w:rsidRPr="00034603">
        <w:rPr>
          <w:rFonts w:ascii="Lotus Linotype" w:hAnsi="Lotus Linotype" w:cs="Traditional Arabic"/>
          <w:sz w:val="28"/>
          <w:szCs w:val="28"/>
          <w:rtl/>
        </w:rPr>
        <w:t xml:space="preserve"> </w:t>
      </w:r>
      <w:r w:rsidRPr="00034603">
        <w:rPr>
          <w:rFonts w:ascii="Lotus Linotype" w:hAnsi="Lotus Linotype" w:cs="Traditional Arabic" w:hint="eastAsia"/>
          <w:sz w:val="28"/>
          <w:szCs w:val="28"/>
          <w:rtl/>
        </w:rPr>
        <w:t>الرحمن</w:t>
      </w:r>
      <w:r w:rsidRPr="00034603">
        <w:rPr>
          <w:rFonts w:ascii="Lotus Linotype" w:hAnsi="Lotus Linotype" w:cs="Traditional Arabic" w:hint="cs"/>
          <w:sz w:val="28"/>
          <w:szCs w:val="28"/>
          <w:rtl/>
        </w:rPr>
        <w:t xml:space="preserve"> </w:t>
      </w:r>
      <w:r w:rsidRPr="00034603">
        <w:rPr>
          <w:rFonts w:ascii="Lotus Linotype" w:hAnsi="Lotus Linotype" w:cs="Traditional Arabic" w:hint="eastAsia"/>
          <w:sz w:val="28"/>
          <w:szCs w:val="28"/>
          <w:rtl/>
        </w:rPr>
        <w:t>،</w:t>
      </w:r>
      <w:r w:rsidRPr="00034603">
        <w:rPr>
          <w:rFonts w:ascii="Lotus Linotype" w:hAnsi="Lotus Linotype" w:cs="Traditional Arabic"/>
          <w:sz w:val="28"/>
          <w:szCs w:val="28"/>
          <w:rtl/>
        </w:rPr>
        <w:t xml:space="preserve"> </w:t>
      </w:r>
      <w:r w:rsidRPr="00034603">
        <w:rPr>
          <w:rFonts w:ascii="Lotus Linotype" w:hAnsi="Lotus Linotype" w:cs="Traditional Arabic" w:hint="eastAsia"/>
          <w:sz w:val="28"/>
          <w:szCs w:val="28"/>
          <w:rtl/>
        </w:rPr>
        <w:t>العدد</w:t>
      </w:r>
      <w:r w:rsidRPr="00034603">
        <w:rPr>
          <w:rFonts w:ascii="Lotus Linotype" w:hAnsi="Lotus Linotype" w:cs="Traditional Arabic"/>
          <w:sz w:val="28"/>
          <w:szCs w:val="28"/>
          <w:rtl/>
        </w:rPr>
        <w:t xml:space="preserve"> </w:t>
      </w:r>
      <w:r w:rsidRPr="00034603">
        <w:rPr>
          <w:rFonts w:ascii="Lotus Linotype" w:hAnsi="Lotus Linotype" w:cs="Traditional Arabic" w:hint="cs"/>
          <w:sz w:val="28"/>
          <w:szCs w:val="28"/>
          <w:rtl/>
        </w:rPr>
        <w:t>(</w:t>
      </w:r>
      <w:r w:rsidRPr="00034603">
        <w:rPr>
          <w:rFonts w:ascii="Lotus Linotype" w:hAnsi="Lotus Linotype" w:cs="Traditional Arabic"/>
          <w:sz w:val="28"/>
          <w:szCs w:val="28"/>
          <w:rtl/>
        </w:rPr>
        <w:t>11</w:t>
      </w:r>
      <w:r w:rsidRPr="00034603">
        <w:rPr>
          <w:rFonts w:ascii="Lotus Linotype" w:hAnsi="Lotus Linotype" w:cs="Traditional Arabic" w:hint="cs"/>
          <w:sz w:val="28"/>
          <w:szCs w:val="28"/>
          <w:rtl/>
        </w:rPr>
        <w:t xml:space="preserve">) </w:t>
      </w:r>
      <w:r w:rsidRPr="00034603">
        <w:rPr>
          <w:rFonts w:ascii="Lotus Linotype" w:hAnsi="Lotus Linotype" w:cs="Traditional Arabic"/>
          <w:sz w:val="28"/>
          <w:szCs w:val="28"/>
          <w:rtl/>
        </w:rPr>
        <w:t>.</w:t>
      </w:r>
    </w:p>
  </w:footnote>
  <w:footnote w:id="508">
    <w:p w:rsidR="003B7A57" w:rsidRPr="00703974" w:rsidRDefault="003B7A57">
      <w:pPr>
        <w:pStyle w:val="a3"/>
        <w:rPr>
          <w:rFonts w:ascii="Arial" w:hAnsi="Arial" w:cs="Traditional Arabic"/>
          <w:sz w:val="28"/>
          <w:szCs w:val="28"/>
          <w:rtl/>
        </w:rPr>
      </w:pPr>
      <w:r w:rsidRPr="00703974">
        <w:rPr>
          <w:rFonts w:ascii="Arial" w:hAnsi="Arial" w:cs="Traditional Arabic"/>
          <w:sz w:val="28"/>
          <w:szCs w:val="28"/>
        </w:rPr>
        <w:footnoteRef/>
      </w:r>
      <w:r w:rsidRPr="00703974">
        <w:rPr>
          <w:rFonts w:ascii="Arial" w:hAnsi="Arial" w:cs="Traditional Arabic" w:hint="cs"/>
          <w:sz w:val="28"/>
          <w:szCs w:val="28"/>
          <w:rtl/>
        </w:rPr>
        <w:t xml:space="preserve">) </w:t>
      </w:r>
      <w:r w:rsidRPr="00675AE3">
        <w:rPr>
          <w:rFonts w:ascii="Arial" w:hAnsi="Arial" w:cs="Traditional Arabic"/>
          <w:sz w:val="28"/>
          <w:szCs w:val="28"/>
          <w:rtl/>
        </w:rPr>
        <w:t>تحريض المجاهدين الأبطال على إحياء سنة الاغتيال</w:t>
      </w:r>
      <w:r w:rsidRPr="00703974">
        <w:rPr>
          <w:rFonts w:ascii="Arial" w:hAnsi="Arial" w:cs="Traditional Arabic" w:hint="cs"/>
          <w:sz w:val="28"/>
          <w:szCs w:val="28"/>
          <w:rtl/>
        </w:rPr>
        <w:t xml:space="preserve"> (</w:t>
      </w:r>
      <w:r w:rsidRPr="00703974">
        <w:rPr>
          <w:rFonts w:ascii="Arial" w:hAnsi="Arial" w:cs="Traditional Arabic"/>
          <w:sz w:val="28"/>
          <w:szCs w:val="28"/>
          <w:rtl/>
        </w:rPr>
        <w:t xml:space="preserve"> </w:t>
      </w:r>
      <w:r w:rsidRPr="00703974">
        <w:rPr>
          <w:rFonts w:ascii="Arial" w:hAnsi="Arial" w:cs="Traditional Arabic" w:hint="eastAsia"/>
          <w:sz w:val="28"/>
          <w:szCs w:val="28"/>
          <w:rtl/>
        </w:rPr>
        <w:t>ص</w:t>
      </w:r>
      <w:r w:rsidRPr="00703974">
        <w:rPr>
          <w:rFonts w:ascii="Arial" w:hAnsi="Arial" w:cs="Traditional Arabic" w:hint="cs"/>
          <w:sz w:val="28"/>
          <w:szCs w:val="28"/>
          <w:rtl/>
        </w:rPr>
        <w:t>ـ</w:t>
      </w:r>
      <w:r w:rsidRPr="00703974">
        <w:rPr>
          <w:rFonts w:ascii="Arial" w:hAnsi="Arial" w:cs="Traditional Arabic"/>
          <w:sz w:val="28"/>
          <w:szCs w:val="28"/>
          <w:rtl/>
        </w:rPr>
        <w:t xml:space="preserve"> 64 – 65</w:t>
      </w:r>
      <w:r w:rsidRPr="00703974">
        <w:rPr>
          <w:rFonts w:ascii="Arial" w:hAnsi="Arial" w:cs="Traditional Arabic" w:hint="cs"/>
          <w:sz w:val="28"/>
          <w:szCs w:val="28"/>
          <w:rtl/>
        </w:rPr>
        <w:t xml:space="preserve"> ) .</w:t>
      </w:r>
    </w:p>
  </w:footnote>
  <w:footnote w:id="509">
    <w:p w:rsidR="003B7A57" w:rsidRPr="00703974" w:rsidRDefault="003B7A57">
      <w:pPr>
        <w:pStyle w:val="a3"/>
        <w:rPr>
          <w:rFonts w:ascii="Arial" w:hAnsi="Arial" w:cs="Traditional Arabic"/>
          <w:sz w:val="28"/>
          <w:szCs w:val="28"/>
          <w:rtl/>
        </w:rPr>
      </w:pPr>
      <w:r w:rsidRPr="00703974">
        <w:rPr>
          <w:rFonts w:ascii="Arial" w:hAnsi="Arial" w:cs="Traditional Arabic"/>
          <w:sz w:val="28"/>
          <w:szCs w:val="28"/>
        </w:rPr>
        <w:footnoteRef/>
      </w:r>
      <w:r w:rsidRPr="00703974">
        <w:rPr>
          <w:rFonts w:ascii="Arial" w:hAnsi="Arial" w:cs="Traditional Arabic" w:hint="cs"/>
          <w:sz w:val="28"/>
          <w:szCs w:val="28"/>
          <w:rtl/>
        </w:rPr>
        <w:t xml:space="preserve">) </w:t>
      </w:r>
      <w:r w:rsidRPr="00675AE3">
        <w:rPr>
          <w:rFonts w:ascii="Arial" w:hAnsi="Arial" w:cs="Traditional Arabic"/>
          <w:sz w:val="28"/>
          <w:szCs w:val="28"/>
          <w:rtl/>
        </w:rPr>
        <w:t xml:space="preserve">الحرب المجلية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22 </w:t>
      </w:r>
      <w:r>
        <w:rPr>
          <w:rFonts w:ascii="Arial" w:hAnsi="Arial" w:cs="Traditional Arabic"/>
          <w:sz w:val="28"/>
          <w:szCs w:val="28"/>
          <w:rtl/>
        </w:rPr>
        <w:t>–</w:t>
      </w:r>
      <w:r w:rsidRPr="00675AE3">
        <w:rPr>
          <w:rFonts w:ascii="Arial" w:hAnsi="Arial" w:cs="Traditional Arabic"/>
          <w:sz w:val="28"/>
          <w:szCs w:val="28"/>
          <w:rtl/>
        </w:rPr>
        <w:t xml:space="preserve"> 23</w:t>
      </w:r>
      <w:r>
        <w:rPr>
          <w:rFonts w:ascii="Arial" w:hAnsi="Arial" w:cs="Traditional Arabic" w:hint="cs"/>
          <w:sz w:val="28"/>
          <w:szCs w:val="28"/>
          <w:rtl/>
        </w:rPr>
        <w:t xml:space="preserve"> ) .</w:t>
      </w:r>
    </w:p>
  </w:footnote>
  <w:footnote w:id="510">
    <w:p w:rsidR="003B7A57" w:rsidRPr="001B6FA9" w:rsidRDefault="003B7A57">
      <w:pPr>
        <w:pStyle w:val="a3"/>
        <w:rPr>
          <w:rFonts w:cs="Traditional Arabic"/>
          <w:sz w:val="28"/>
          <w:szCs w:val="28"/>
          <w:rtl/>
        </w:rPr>
      </w:pPr>
      <w:r w:rsidRPr="001B6FA9">
        <w:rPr>
          <w:rFonts w:cs="Traditional Arabic"/>
          <w:sz w:val="28"/>
          <w:szCs w:val="28"/>
        </w:rPr>
        <w:footnoteRef/>
      </w:r>
      <w:r w:rsidRPr="001B6FA9">
        <w:rPr>
          <w:rFonts w:cs="Traditional Arabic" w:hint="cs"/>
          <w:sz w:val="28"/>
          <w:szCs w:val="28"/>
          <w:rtl/>
        </w:rPr>
        <w:t xml:space="preserve">) </w:t>
      </w:r>
      <w:r w:rsidRPr="00675AE3">
        <w:rPr>
          <w:rFonts w:cs="Traditional Arabic" w:hint="eastAsia"/>
          <w:sz w:val="28"/>
          <w:szCs w:val="28"/>
          <w:rtl/>
        </w:rPr>
        <w:t>وقفات</w:t>
      </w:r>
      <w:r w:rsidRPr="00675AE3">
        <w:rPr>
          <w:rFonts w:cs="Traditional Arabic"/>
          <w:sz w:val="28"/>
          <w:szCs w:val="28"/>
          <w:rtl/>
        </w:rPr>
        <w:t xml:space="preserve"> </w:t>
      </w:r>
      <w:r w:rsidRPr="00675AE3">
        <w:rPr>
          <w:rFonts w:cs="Traditional Arabic" w:hint="eastAsia"/>
          <w:sz w:val="28"/>
          <w:szCs w:val="28"/>
          <w:rtl/>
        </w:rPr>
        <w:t>مع</w:t>
      </w:r>
      <w:r w:rsidRPr="00675AE3">
        <w:rPr>
          <w:rFonts w:cs="Traditional Arabic"/>
          <w:sz w:val="28"/>
          <w:szCs w:val="28"/>
          <w:rtl/>
        </w:rPr>
        <w:t xml:space="preserve"> </w:t>
      </w:r>
      <w:r w:rsidRPr="00675AE3">
        <w:rPr>
          <w:rFonts w:cs="Traditional Arabic" w:hint="eastAsia"/>
          <w:sz w:val="28"/>
          <w:szCs w:val="28"/>
          <w:rtl/>
        </w:rPr>
        <w:t>ثمرات</w:t>
      </w:r>
      <w:r w:rsidRPr="00675AE3">
        <w:rPr>
          <w:rFonts w:cs="Traditional Arabic"/>
          <w:sz w:val="28"/>
          <w:szCs w:val="28"/>
          <w:rtl/>
        </w:rPr>
        <w:t xml:space="preserve"> </w:t>
      </w:r>
      <w:r w:rsidRPr="00675AE3">
        <w:rPr>
          <w:rFonts w:cs="Traditional Arabic" w:hint="eastAsia"/>
          <w:sz w:val="28"/>
          <w:szCs w:val="28"/>
          <w:rtl/>
        </w:rPr>
        <w:t>الجهاد</w:t>
      </w:r>
      <w:r w:rsidRPr="00675AE3">
        <w:rPr>
          <w:rFonts w:cs="Traditional Arabic"/>
          <w:sz w:val="28"/>
          <w:szCs w:val="28"/>
          <w:rtl/>
        </w:rPr>
        <w:t xml:space="preserve"> </w:t>
      </w:r>
      <w:r>
        <w:rPr>
          <w:rFonts w:cs="Traditional Arabic" w:hint="cs"/>
          <w:sz w:val="28"/>
          <w:szCs w:val="28"/>
          <w:rtl/>
        </w:rPr>
        <w:t>لأ</w:t>
      </w:r>
      <w:r w:rsidRPr="00675AE3">
        <w:rPr>
          <w:rFonts w:cs="Traditional Arabic" w:hint="eastAsia"/>
          <w:sz w:val="28"/>
          <w:szCs w:val="28"/>
          <w:rtl/>
        </w:rPr>
        <w:t>بو</w:t>
      </w:r>
      <w:r w:rsidRPr="00675AE3">
        <w:rPr>
          <w:rFonts w:cs="Traditional Arabic"/>
          <w:sz w:val="28"/>
          <w:szCs w:val="28"/>
          <w:rtl/>
        </w:rPr>
        <w:t xml:space="preserve"> </w:t>
      </w:r>
      <w:r w:rsidRPr="00675AE3">
        <w:rPr>
          <w:rFonts w:cs="Traditional Arabic" w:hint="eastAsia"/>
          <w:sz w:val="28"/>
          <w:szCs w:val="28"/>
          <w:rtl/>
        </w:rPr>
        <w:t>محمد</w:t>
      </w:r>
      <w:r w:rsidRPr="00675AE3">
        <w:rPr>
          <w:rFonts w:cs="Traditional Arabic"/>
          <w:sz w:val="28"/>
          <w:szCs w:val="28"/>
          <w:rtl/>
        </w:rPr>
        <w:t xml:space="preserve"> </w:t>
      </w:r>
      <w:r w:rsidRPr="00675AE3">
        <w:rPr>
          <w:rFonts w:cs="Traditional Arabic" w:hint="eastAsia"/>
          <w:sz w:val="28"/>
          <w:szCs w:val="28"/>
          <w:rtl/>
        </w:rPr>
        <w:t>المقدسي</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eastAsia"/>
          <w:sz w:val="28"/>
          <w:szCs w:val="28"/>
          <w:rtl/>
        </w:rPr>
        <w:t>ص</w:t>
      </w:r>
      <w:r>
        <w:rPr>
          <w:rFonts w:cs="Traditional Arabic" w:hint="cs"/>
          <w:sz w:val="28"/>
          <w:szCs w:val="28"/>
          <w:rtl/>
        </w:rPr>
        <w:t xml:space="preserve">ـ </w:t>
      </w:r>
      <w:r w:rsidRPr="00675AE3">
        <w:rPr>
          <w:rFonts w:cs="Traditional Arabic"/>
          <w:sz w:val="28"/>
          <w:szCs w:val="28"/>
          <w:rtl/>
        </w:rPr>
        <w:t>72</w:t>
      </w:r>
      <w:r>
        <w:rPr>
          <w:rFonts w:cs="Traditional Arabic" w:hint="cs"/>
          <w:sz w:val="28"/>
          <w:szCs w:val="28"/>
          <w:rtl/>
        </w:rPr>
        <w:t xml:space="preserve"> ) .</w:t>
      </w:r>
    </w:p>
  </w:footnote>
  <w:footnote w:id="511">
    <w:p w:rsidR="003B7A57" w:rsidRPr="00BC6CBD" w:rsidRDefault="003B7A57">
      <w:pPr>
        <w:pStyle w:val="a3"/>
        <w:rPr>
          <w:rFonts w:ascii="Arial" w:hAnsi="Arial" w:cs="Traditional Arabic"/>
          <w:sz w:val="28"/>
          <w:szCs w:val="28"/>
          <w:rtl/>
        </w:rPr>
      </w:pPr>
      <w:r w:rsidRPr="00BC6CBD">
        <w:rPr>
          <w:rFonts w:ascii="Arial" w:hAnsi="Arial" w:cs="Traditional Arabic"/>
          <w:sz w:val="28"/>
          <w:szCs w:val="28"/>
        </w:rPr>
        <w:footnoteRef/>
      </w:r>
      <w:r w:rsidRPr="00BC6CBD">
        <w:rPr>
          <w:rFonts w:ascii="Arial" w:hAnsi="Arial" w:cs="Traditional Arabic" w:hint="cs"/>
          <w:sz w:val="28"/>
          <w:szCs w:val="28"/>
          <w:rtl/>
        </w:rPr>
        <w:t xml:space="preserve">) </w:t>
      </w:r>
      <w:r w:rsidRPr="00675AE3">
        <w:rPr>
          <w:rFonts w:ascii="Arial" w:hAnsi="Arial" w:cs="Traditional Arabic"/>
          <w:sz w:val="28"/>
          <w:szCs w:val="28"/>
          <w:rtl/>
        </w:rPr>
        <w:t>في مجلة الأنصار العدد</w:t>
      </w:r>
      <w:r>
        <w:rPr>
          <w:rFonts w:ascii="Arial" w:hAnsi="Arial" w:cs="Traditional Arabic" w:hint="cs"/>
          <w:sz w:val="28"/>
          <w:szCs w:val="28"/>
          <w:rtl/>
        </w:rPr>
        <w:t xml:space="preserve"> (</w:t>
      </w:r>
      <w:r w:rsidRPr="00675AE3">
        <w:rPr>
          <w:rFonts w:ascii="Arial" w:hAnsi="Arial" w:cs="Traditional Arabic"/>
          <w:sz w:val="28"/>
          <w:szCs w:val="28"/>
          <w:rtl/>
        </w:rPr>
        <w:t xml:space="preserve"> 147</w:t>
      </w:r>
      <w:r>
        <w:rPr>
          <w:rFonts w:ascii="Arial" w:hAnsi="Arial" w:cs="Traditional Arabic" w:hint="cs"/>
          <w:sz w:val="28"/>
          <w:szCs w:val="28"/>
          <w:rtl/>
        </w:rPr>
        <w:t xml:space="preserve"> ) (</w:t>
      </w:r>
      <w:r w:rsidRPr="00675AE3">
        <w:rPr>
          <w:rFonts w:ascii="Arial" w:hAnsi="Arial" w:cs="Traditional Arabic"/>
          <w:sz w:val="28"/>
          <w:szCs w:val="28"/>
          <w:rtl/>
        </w:rPr>
        <w:t xml:space="preserve"> ص</w:t>
      </w:r>
      <w:r>
        <w:rPr>
          <w:rFonts w:ascii="Arial" w:hAnsi="Arial" w:cs="Traditional Arabic" w:hint="cs"/>
          <w:sz w:val="28"/>
          <w:szCs w:val="28"/>
          <w:rtl/>
        </w:rPr>
        <w:t>ـ</w:t>
      </w:r>
      <w:r w:rsidRPr="00675AE3">
        <w:rPr>
          <w:rFonts w:ascii="Arial" w:hAnsi="Arial" w:cs="Traditional Arabic"/>
          <w:sz w:val="28"/>
          <w:szCs w:val="28"/>
          <w:rtl/>
        </w:rPr>
        <w:t xml:space="preserve"> 4</w:t>
      </w:r>
      <w:r w:rsidRPr="00BC6CBD">
        <w:rPr>
          <w:rFonts w:ascii="Arial" w:hAnsi="Arial" w:cs="Traditional Arabic" w:hint="cs"/>
          <w:sz w:val="28"/>
          <w:szCs w:val="28"/>
          <w:rtl/>
        </w:rPr>
        <w:t xml:space="preserve"> ) .</w:t>
      </w:r>
    </w:p>
  </w:footnote>
  <w:footnote w:id="512">
    <w:p w:rsidR="003B7A57" w:rsidRPr="00BC6CBD" w:rsidRDefault="003B7A57">
      <w:pPr>
        <w:pStyle w:val="a3"/>
        <w:rPr>
          <w:rFonts w:ascii="Arial" w:hAnsi="Arial" w:cs="Traditional Arabic"/>
          <w:sz w:val="28"/>
          <w:szCs w:val="28"/>
          <w:rtl/>
        </w:rPr>
      </w:pPr>
      <w:r w:rsidRPr="00BC6CBD">
        <w:rPr>
          <w:rFonts w:ascii="Arial" w:hAnsi="Arial" w:cs="Traditional Arabic"/>
          <w:sz w:val="28"/>
          <w:szCs w:val="28"/>
        </w:rPr>
        <w:footnoteRef/>
      </w:r>
      <w:r w:rsidRPr="00BC6CBD">
        <w:rPr>
          <w:rFonts w:ascii="Arial" w:hAnsi="Arial" w:cs="Traditional Arabic" w:hint="cs"/>
          <w:sz w:val="28"/>
          <w:szCs w:val="28"/>
          <w:rtl/>
        </w:rPr>
        <w:t xml:space="preserve">) </w:t>
      </w:r>
      <w:r w:rsidRPr="00BC6CBD">
        <w:rPr>
          <w:rFonts w:ascii="Arial" w:hAnsi="Arial" w:cs="Traditional Arabic" w:hint="eastAsia"/>
          <w:sz w:val="28"/>
          <w:szCs w:val="28"/>
          <w:rtl/>
        </w:rPr>
        <w:t>أخرجه</w:t>
      </w:r>
      <w:r w:rsidRPr="00BC6CBD">
        <w:rPr>
          <w:rFonts w:ascii="Arial" w:hAnsi="Arial" w:cs="Traditional Arabic"/>
          <w:sz w:val="28"/>
          <w:szCs w:val="28"/>
          <w:rtl/>
        </w:rPr>
        <w:t xml:space="preserve"> </w:t>
      </w:r>
      <w:r w:rsidRPr="00BC6CBD">
        <w:rPr>
          <w:rFonts w:ascii="Arial" w:hAnsi="Arial" w:cs="Traditional Arabic" w:hint="eastAsia"/>
          <w:sz w:val="28"/>
          <w:szCs w:val="28"/>
          <w:rtl/>
        </w:rPr>
        <w:t>البخاري</w:t>
      </w:r>
      <w:r w:rsidRPr="00BC6CBD">
        <w:rPr>
          <w:rFonts w:ascii="Arial" w:hAnsi="Arial" w:cs="Traditional Arabic"/>
          <w:sz w:val="28"/>
          <w:szCs w:val="28"/>
          <w:rtl/>
        </w:rPr>
        <w:t xml:space="preserve"> </w:t>
      </w:r>
      <w:r w:rsidRPr="00BC6CBD">
        <w:rPr>
          <w:rFonts w:ascii="Arial" w:hAnsi="Arial" w:cs="Traditional Arabic" w:hint="cs"/>
          <w:sz w:val="28"/>
          <w:szCs w:val="28"/>
          <w:rtl/>
        </w:rPr>
        <w:t>(</w:t>
      </w:r>
      <w:r w:rsidRPr="00BC6CBD">
        <w:rPr>
          <w:rFonts w:ascii="Arial" w:hAnsi="Arial" w:cs="Traditional Arabic"/>
          <w:sz w:val="28"/>
          <w:szCs w:val="28"/>
          <w:rtl/>
        </w:rPr>
        <w:t>48</w:t>
      </w:r>
      <w:r w:rsidRPr="00BC6CBD">
        <w:rPr>
          <w:rFonts w:ascii="Arial" w:hAnsi="Arial" w:cs="Traditional Arabic" w:hint="cs"/>
          <w:sz w:val="28"/>
          <w:szCs w:val="28"/>
          <w:rtl/>
        </w:rPr>
        <w:t>)</w:t>
      </w:r>
      <w:r w:rsidRPr="00BC6CBD">
        <w:rPr>
          <w:rFonts w:ascii="Arial" w:hAnsi="Arial" w:cs="Traditional Arabic"/>
          <w:sz w:val="28"/>
          <w:szCs w:val="28"/>
          <w:rtl/>
        </w:rPr>
        <w:t xml:space="preserve"> </w:t>
      </w:r>
      <w:r w:rsidRPr="00BC6CBD">
        <w:rPr>
          <w:rFonts w:ascii="Arial" w:hAnsi="Arial" w:cs="Traditional Arabic" w:hint="cs"/>
          <w:sz w:val="28"/>
          <w:szCs w:val="28"/>
          <w:rtl/>
        </w:rPr>
        <w:t>، و</w:t>
      </w:r>
      <w:r w:rsidRPr="00BC6CBD">
        <w:rPr>
          <w:rFonts w:ascii="Arial" w:hAnsi="Arial" w:cs="Traditional Arabic" w:hint="eastAsia"/>
          <w:sz w:val="28"/>
          <w:szCs w:val="28"/>
          <w:rtl/>
        </w:rPr>
        <w:t>مسلم</w:t>
      </w:r>
      <w:r w:rsidRPr="00BC6CBD">
        <w:rPr>
          <w:rFonts w:ascii="Arial" w:hAnsi="Arial" w:cs="Traditional Arabic"/>
          <w:sz w:val="28"/>
          <w:szCs w:val="28"/>
          <w:rtl/>
        </w:rPr>
        <w:t xml:space="preserve"> </w:t>
      </w:r>
      <w:r w:rsidRPr="00BC6CBD">
        <w:rPr>
          <w:rFonts w:ascii="Arial" w:hAnsi="Arial" w:cs="Traditional Arabic" w:hint="cs"/>
          <w:sz w:val="28"/>
          <w:szCs w:val="28"/>
          <w:rtl/>
        </w:rPr>
        <w:t>(</w:t>
      </w:r>
      <w:r w:rsidRPr="00BC6CBD">
        <w:rPr>
          <w:rFonts w:ascii="Arial" w:hAnsi="Arial" w:cs="Traditional Arabic"/>
          <w:sz w:val="28"/>
          <w:szCs w:val="28"/>
          <w:rtl/>
        </w:rPr>
        <w:t>1678</w:t>
      </w:r>
      <w:r w:rsidRPr="00BC6CBD">
        <w:rPr>
          <w:rFonts w:ascii="Arial" w:hAnsi="Arial" w:cs="Traditional Arabic" w:hint="cs"/>
          <w:sz w:val="28"/>
          <w:szCs w:val="28"/>
          <w:rtl/>
        </w:rPr>
        <w:t>) .</w:t>
      </w:r>
    </w:p>
  </w:footnote>
  <w:footnote w:id="513">
    <w:p w:rsidR="003B7A57" w:rsidRDefault="003B7A57">
      <w:pPr>
        <w:pStyle w:val="a3"/>
        <w:rPr>
          <w:rtl/>
        </w:rPr>
      </w:pPr>
      <w:r>
        <w:rPr>
          <w:rStyle w:val="a4"/>
        </w:rPr>
        <w:footnoteRef/>
      </w:r>
      <w:r>
        <w:rPr>
          <w:rFonts w:hint="cs"/>
          <w:rtl/>
        </w:rPr>
        <w:t xml:space="preserve">) </w:t>
      </w:r>
      <w:r w:rsidRPr="00675AE3">
        <w:rPr>
          <w:rFonts w:cs="Traditional Arabic" w:hint="eastAsia"/>
          <w:sz w:val="28"/>
          <w:szCs w:val="28"/>
          <w:rtl/>
        </w:rPr>
        <w:t>مجلة</w:t>
      </w:r>
      <w:r w:rsidRPr="00675AE3">
        <w:rPr>
          <w:rFonts w:cs="Traditional Arabic"/>
          <w:sz w:val="28"/>
          <w:szCs w:val="28"/>
          <w:rtl/>
        </w:rPr>
        <w:t xml:space="preserve"> </w:t>
      </w:r>
      <w:r w:rsidRPr="00675AE3">
        <w:rPr>
          <w:rFonts w:cs="Traditional Arabic" w:hint="eastAsia"/>
          <w:sz w:val="28"/>
          <w:szCs w:val="28"/>
          <w:rtl/>
        </w:rPr>
        <w:t>الأنصار</w:t>
      </w:r>
      <w:r w:rsidRPr="00675AE3">
        <w:rPr>
          <w:rFonts w:cs="Traditional Arabic"/>
          <w:sz w:val="28"/>
          <w:szCs w:val="28"/>
          <w:rtl/>
        </w:rPr>
        <w:t xml:space="preserve"> </w:t>
      </w:r>
      <w:r w:rsidRPr="00675AE3">
        <w:rPr>
          <w:rFonts w:cs="Traditional Arabic" w:hint="eastAsia"/>
          <w:sz w:val="28"/>
          <w:szCs w:val="28"/>
          <w:rtl/>
        </w:rPr>
        <w:t>العدد</w:t>
      </w:r>
      <w:r w:rsidRPr="00675AE3">
        <w:rPr>
          <w:rFonts w:cs="Traditional Arabic"/>
          <w:sz w:val="28"/>
          <w:szCs w:val="28"/>
          <w:rtl/>
        </w:rPr>
        <w:t xml:space="preserve"> </w:t>
      </w:r>
      <w:r>
        <w:rPr>
          <w:rFonts w:cs="Traditional Arabic" w:hint="cs"/>
          <w:sz w:val="28"/>
          <w:szCs w:val="28"/>
          <w:rtl/>
        </w:rPr>
        <w:t>(</w:t>
      </w:r>
      <w:r w:rsidRPr="00675AE3">
        <w:rPr>
          <w:rFonts w:cs="Traditional Arabic"/>
          <w:sz w:val="28"/>
          <w:szCs w:val="28"/>
          <w:rtl/>
        </w:rPr>
        <w:t>92</w:t>
      </w:r>
      <w:r>
        <w:rPr>
          <w:rFonts w:cs="Traditional Arabic" w:hint="cs"/>
          <w:sz w:val="28"/>
          <w:szCs w:val="28"/>
          <w:rtl/>
        </w:rPr>
        <w:t>) (</w:t>
      </w:r>
      <w:r w:rsidRPr="00675AE3">
        <w:rPr>
          <w:rFonts w:cs="Traditional Arabic"/>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11</w:t>
      </w:r>
      <w:r>
        <w:rPr>
          <w:rFonts w:cs="Traditional Arabic" w:hint="cs"/>
          <w:sz w:val="28"/>
          <w:szCs w:val="28"/>
          <w:rtl/>
        </w:rPr>
        <w:t xml:space="preserve"> ) .</w:t>
      </w:r>
    </w:p>
  </w:footnote>
  <w:footnote w:id="514">
    <w:p w:rsidR="003B7A57" w:rsidRPr="002C3D4D" w:rsidRDefault="003B7A57" w:rsidP="0052634F">
      <w:pPr>
        <w:pStyle w:val="a3"/>
        <w:jc w:val="both"/>
        <w:rPr>
          <w:rFonts w:ascii="Lotus Linotype" w:hAnsi="Lotus Linotype" w:cs="Traditional Arabic"/>
          <w:sz w:val="28"/>
          <w:szCs w:val="28"/>
          <w:rtl/>
        </w:rPr>
      </w:pPr>
      <w:r w:rsidRPr="002C3D4D">
        <w:rPr>
          <w:rFonts w:ascii="Lotus Linotype" w:hAnsi="Lotus Linotype" w:cs="Traditional Arabic"/>
          <w:sz w:val="28"/>
          <w:szCs w:val="28"/>
        </w:rPr>
        <w:footnoteRef/>
      </w:r>
      <w:r w:rsidRPr="002C3D4D">
        <w:rPr>
          <w:rFonts w:ascii="Lotus Linotype" w:hAnsi="Lotus Linotype" w:cs="Traditional Arabic" w:hint="cs"/>
          <w:sz w:val="28"/>
          <w:szCs w:val="28"/>
          <w:rtl/>
        </w:rPr>
        <w:t xml:space="preserve">) </w:t>
      </w:r>
      <w:r w:rsidRPr="0052634F">
        <w:rPr>
          <w:rFonts w:ascii="Lotus Linotype" w:hAnsi="Lotus Linotype" w:cs="Traditional Arabic" w:hint="cs"/>
          <w:sz w:val="28"/>
          <w:szCs w:val="28"/>
          <w:rtl/>
        </w:rPr>
        <w:t>الشاطبي</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 xml:space="preserve"> </w:t>
      </w:r>
      <w:r w:rsidRPr="002C3D4D">
        <w:rPr>
          <w:rFonts w:ascii="Lotus Linotype" w:hAnsi="Lotus Linotype" w:cs="Traditional Arabic" w:hint="cs"/>
          <w:sz w:val="28"/>
          <w:szCs w:val="28"/>
          <w:rtl/>
        </w:rPr>
        <w:t>إبراهيم</w:t>
      </w:r>
      <w:r w:rsidRPr="002C3D4D">
        <w:rPr>
          <w:rFonts w:ascii="Lotus Linotype" w:hAnsi="Lotus Linotype" w:cs="Traditional Arabic"/>
          <w:sz w:val="28"/>
          <w:szCs w:val="28"/>
          <w:rtl/>
        </w:rPr>
        <w:t xml:space="preserve"> </w:t>
      </w:r>
      <w:r w:rsidRPr="002C3D4D">
        <w:rPr>
          <w:rFonts w:ascii="Lotus Linotype" w:hAnsi="Lotus Linotype" w:cs="Traditional Arabic" w:hint="eastAsia"/>
          <w:sz w:val="28"/>
          <w:szCs w:val="28"/>
          <w:rtl/>
        </w:rPr>
        <w:t>بن</w:t>
      </w:r>
      <w:r w:rsidRPr="002C3D4D">
        <w:rPr>
          <w:rFonts w:ascii="Lotus Linotype" w:hAnsi="Lotus Linotype" w:cs="Traditional Arabic"/>
          <w:sz w:val="28"/>
          <w:szCs w:val="28"/>
          <w:rtl/>
        </w:rPr>
        <w:t xml:space="preserve"> </w:t>
      </w:r>
      <w:r w:rsidRPr="002C3D4D">
        <w:rPr>
          <w:rFonts w:ascii="Lotus Linotype" w:hAnsi="Lotus Linotype" w:cs="Traditional Arabic" w:hint="eastAsia"/>
          <w:sz w:val="28"/>
          <w:szCs w:val="28"/>
          <w:rtl/>
        </w:rPr>
        <w:t>موسى</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بن</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محمد</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اللخمي</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الغرناطي</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المالكي</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الشهير</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بالشاطبي</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أبو</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اسحاق</w:t>
      </w:r>
      <w:r>
        <w:rPr>
          <w:rFonts w:ascii="Lotus Linotype" w:hAnsi="Lotus Linotype" w:cs="Traditional Arabic" w:hint="cs"/>
          <w:sz w:val="28"/>
          <w:szCs w:val="28"/>
          <w:rtl/>
        </w:rPr>
        <w:t xml:space="preserve"> ،</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محدث</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فقيه</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اصولي</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لغوي</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مفسر</w:t>
      </w:r>
      <w:r>
        <w:rPr>
          <w:rFonts w:ascii="Lotus Linotype" w:hAnsi="Lotus Linotype" w:cs="Traditional Arabic" w:hint="cs"/>
          <w:sz w:val="28"/>
          <w:szCs w:val="28"/>
          <w:rtl/>
        </w:rPr>
        <w:t xml:space="preserve"> ،</w:t>
      </w:r>
      <w:r w:rsidRPr="006D4085">
        <w:rPr>
          <w:rFonts w:ascii="Lotus Linotype" w:hAnsi="Lotus Linotype" w:cs="Traditional Arabic" w:hint="eastAsia"/>
          <w:sz w:val="28"/>
          <w:szCs w:val="28"/>
          <w:rtl/>
        </w:rPr>
        <w:t xml:space="preserve"> </w:t>
      </w:r>
      <w:r w:rsidRPr="004843ED">
        <w:rPr>
          <w:rFonts w:ascii="Lotus Linotype" w:hAnsi="Lotus Linotype" w:cs="Traditional Arabic" w:hint="eastAsia"/>
          <w:sz w:val="28"/>
          <w:szCs w:val="28"/>
          <w:rtl/>
        </w:rPr>
        <w:t>مات</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في</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شعبان</w:t>
      </w:r>
      <w:r w:rsidRPr="004843ED">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من</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مؤلفاته</w:t>
      </w:r>
      <w:r>
        <w:rPr>
          <w:rFonts w:ascii="Lotus Linotype" w:hAnsi="Lotus Linotype" w:cs="Traditional Arabic" w:hint="cs"/>
          <w:sz w:val="28"/>
          <w:szCs w:val="28"/>
          <w:rtl/>
        </w:rPr>
        <w:t xml:space="preserve"> </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عنوان</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التعريف</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ب</w:t>
      </w:r>
      <w:r>
        <w:rPr>
          <w:rFonts w:ascii="Lotus Linotype" w:hAnsi="Lotus Linotype" w:cs="Traditional Arabic" w:hint="cs"/>
          <w:sz w:val="28"/>
          <w:szCs w:val="28"/>
          <w:rtl/>
        </w:rPr>
        <w:t>أ</w:t>
      </w:r>
      <w:r w:rsidRPr="004843ED">
        <w:rPr>
          <w:rFonts w:ascii="Lotus Linotype" w:hAnsi="Lotus Linotype" w:cs="Traditional Arabic" w:hint="eastAsia"/>
          <w:sz w:val="28"/>
          <w:szCs w:val="28"/>
          <w:rtl/>
        </w:rPr>
        <w:t>سرار</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التكليف</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في</w:t>
      </w:r>
      <w:r w:rsidRPr="004843ED">
        <w:rPr>
          <w:rFonts w:ascii="Lotus Linotype" w:hAnsi="Lotus Linotype" w:cs="Traditional Arabic"/>
          <w:sz w:val="28"/>
          <w:szCs w:val="28"/>
          <w:rtl/>
        </w:rPr>
        <w:t xml:space="preserve"> </w:t>
      </w:r>
      <w:r>
        <w:rPr>
          <w:rFonts w:ascii="Lotus Linotype" w:hAnsi="Lotus Linotype" w:cs="Traditional Arabic" w:hint="eastAsia"/>
          <w:sz w:val="28"/>
          <w:szCs w:val="28"/>
          <w:rtl/>
        </w:rPr>
        <w:t>ال</w:t>
      </w:r>
      <w:r>
        <w:rPr>
          <w:rFonts w:ascii="Lotus Linotype" w:hAnsi="Lotus Linotype" w:cs="Traditional Arabic" w:hint="cs"/>
          <w:sz w:val="28"/>
          <w:szCs w:val="28"/>
          <w:rtl/>
        </w:rPr>
        <w:t>أ</w:t>
      </w:r>
      <w:r w:rsidRPr="004843ED">
        <w:rPr>
          <w:rFonts w:ascii="Lotus Linotype" w:hAnsi="Lotus Linotype" w:cs="Traditional Arabic" w:hint="eastAsia"/>
          <w:sz w:val="28"/>
          <w:szCs w:val="28"/>
          <w:rtl/>
        </w:rPr>
        <w:t>صول</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الموافقات</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في</w:t>
      </w:r>
      <w:r w:rsidRPr="004843ED">
        <w:rPr>
          <w:rFonts w:ascii="Lotus Linotype" w:hAnsi="Lotus Linotype" w:cs="Traditional Arabic"/>
          <w:sz w:val="28"/>
          <w:szCs w:val="28"/>
          <w:rtl/>
        </w:rPr>
        <w:t xml:space="preserve"> </w:t>
      </w:r>
      <w:r>
        <w:rPr>
          <w:rFonts w:ascii="Lotus Linotype" w:hAnsi="Lotus Linotype" w:cs="Traditional Arabic" w:hint="cs"/>
          <w:sz w:val="28"/>
          <w:szCs w:val="28"/>
          <w:rtl/>
        </w:rPr>
        <w:t>أ</w:t>
      </w:r>
      <w:r w:rsidRPr="004843ED">
        <w:rPr>
          <w:rFonts w:ascii="Lotus Linotype" w:hAnsi="Lotus Linotype" w:cs="Traditional Arabic" w:hint="eastAsia"/>
          <w:sz w:val="28"/>
          <w:szCs w:val="28"/>
          <w:rtl/>
        </w:rPr>
        <w:t>صول</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الاحكام</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عنوان</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الاتفاق</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في</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علم</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الاشتقاق</w:t>
      </w:r>
      <w:r>
        <w:rPr>
          <w:rFonts w:ascii="Lotus Linotype" w:hAnsi="Lotus Linotype" w:cs="Traditional Arabic" w:hint="cs"/>
          <w:sz w:val="28"/>
          <w:szCs w:val="28"/>
          <w:rtl/>
        </w:rPr>
        <w:t xml:space="preserve"> </w:t>
      </w:r>
      <w:r w:rsidRPr="004843ED">
        <w:rPr>
          <w:rFonts w:ascii="Lotus Linotype" w:hAnsi="Lotus Linotype" w:cs="Traditional Arabic" w:hint="eastAsia"/>
          <w:sz w:val="28"/>
          <w:szCs w:val="28"/>
          <w:rtl/>
        </w:rPr>
        <w:t>،</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والاعتصام</w:t>
      </w:r>
      <w:r w:rsidRPr="004843ED">
        <w:rPr>
          <w:rFonts w:ascii="Lotus Linotype" w:hAnsi="Lotus Linotype" w:cs="Traditional Arabic" w:hint="cs"/>
          <w:sz w:val="28"/>
          <w:szCs w:val="28"/>
          <w:rtl/>
        </w:rPr>
        <w:t>.</w:t>
      </w:r>
      <w:r w:rsidRPr="004843ED">
        <w:rPr>
          <w:rFonts w:ascii="Lotus Linotype" w:hAnsi="Lotus Linotype" w:cs="Traditional Arabic" w:hint="eastAsia"/>
          <w:sz w:val="28"/>
          <w:szCs w:val="28"/>
          <w:rtl/>
        </w:rPr>
        <w:t xml:space="preserve"> معجم</w:t>
      </w:r>
      <w:r w:rsidRPr="004843ED">
        <w:rPr>
          <w:rFonts w:ascii="Lotus Linotype" w:hAnsi="Lotus Linotype" w:cs="Traditional Arabic"/>
          <w:sz w:val="28"/>
          <w:szCs w:val="28"/>
          <w:rtl/>
        </w:rPr>
        <w:t xml:space="preserve"> </w:t>
      </w:r>
      <w:r w:rsidRPr="004843ED">
        <w:rPr>
          <w:rFonts w:ascii="Lotus Linotype" w:hAnsi="Lotus Linotype" w:cs="Traditional Arabic" w:hint="eastAsia"/>
          <w:sz w:val="28"/>
          <w:szCs w:val="28"/>
          <w:rtl/>
        </w:rPr>
        <w:t>المؤلفين</w:t>
      </w:r>
      <w:r w:rsidRPr="004843ED">
        <w:rPr>
          <w:rFonts w:ascii="Lotus Linotype" w:hAnsi="Lotus Linotype" w:cs="Traditional Arabic"/>
          <w:sz w:val="28"/>
          <w:szCs w:val="28"/>
          <w:rtl/>
        </w:rPr>
        <w:t xml:space="preserve"> (1/ 118)</w:t>
      </w:r>
      <w:r>
        <w:rPr>
          <w:rFonts w:ascii="Lotus Linotype" w:hAnsi="Lotus Linotype" w:cs="Traditional Arabic" w:hint="cs"/>
          <w:sz w:val="28"/>
          <w:szCs w:val="28"/>
          <w:rtl/>
        </w:rPr>
        <w:t xml:space="preserve"> .</w:t>
      </w:r>
    </w:p>
  </w:footnote>
  <w:footnote w:id="515">
    <w:p w:rsidR="003B7A57" w:rsidRPr="0052634F" w:rsidRDefault="003B7A57">
      <w:pPr>
        <w:pStyle w:val="a3"/>
        <w:rPr>
          <w:rFonts w:ascii="Lotus Linotype" w:hAnsi="Lotus Linotype" w:cs="Traditional Arabic"/>
          <w:sz w:val="28"/>
          <w:szCs w:val="28"/>
          <w:rtl/>
        </w:rPr>
      </w:pPr>
      <w:r w:rsidRPr="0052634F">
        <w:rPr>
          <w:rFonts w:ascii="Lotus Linotype" w:hAnsi="Lotus Linotype" w:cs="Traditional Arabic"/>
          <w:sz w:val="28"/>
          <w:szCs w:val="28"/>
        </w:rPr>
        <w:footnoteRef/>
      </w:r>
      <w:r w:rsidRPr="0052634F">
        <w:rPr>
          <w:rFonts w:ascii="Lotus Linotype" w:hAnsi="Lotus Linotype" w:cs="Traditional Arabic" w:hint="cs"/>
          <w:sz w:val="28"/>
          <w:szCs w:val="28"/>
          <w:rtl/>
        </w:rPr>
        <w:t xml:space="preserve">) </w:t>
      </w:r>
      <w:r w:rsidRPr="0052634F">
        <w:rPr>
          <w:rFonts w:ascii="Lotus Linotype" w:hAnsi="Lotus Linotype" w:cs="Traditional Arabic" w:hint="eastAsia"/>
          <w:sz w:val="28"/>
          <w:szCs w:val="28"/>
          <w:rtl/>
        </w:rPr>
        <w:t>الاعتصام</w:t>
      </w:r>
      <w:r w:rsidRPr="0052634F">
        <w:rPr>
          <w:rFonts w:ascii="Lotus Linotype" w:hAnsi="Lotus Linotype" w:cs="Traditional Arabic"/>
          <w:sz w:val="28"/>
          <w:szCs w:val="28"/>
          <w:rtl/>
        </w:rPr>
        <w:t xml:space="preserve">  </w:t>
      </w:r>
      <w:r w:rsidRPr="0052634F">
        <w:rPr>
          <w:rFonts w:ascii="Lotus Linotype" w:hAnsi="Lotus Linotype" w:cs="Traditional Arabic" w:hint="cs"/>
          <w:sz w:val="28"/>
          <w:szCs w:val="28"/>
          <w:rtl/>
        </w:rPr>
        <w:t xml:space="preserve">( </w:t>
      </w:r>
      <w:r w:rsidRPr="0052634F">
        <w:rPr>
          <w:rFonts w:ascii="Lotus Linotype" w:hAnsi="Lotus Linotype" w:cs="Traditional Arabic" w:hint="eastAsia"/>
          <w:sz w:val="28"/>
          <w:szCs w:val="28"/>
          <w:rtl/>
        </w:rPr>
        <w:t>ج</w:t>
      </w:r>
      <w:r w:rsidRPr="0052634F">
        <w:rPr>
          <w:rFonts w:ascii="Lotus Linotype" w:hAnsi="Lotus Linotype" w:cs="Traditional Arabic"/>
          <w:sz w:val="28"/>
          <w:szCs w:val="28"/>
          <w:rtl/>
        </w:rPr>
        <w:t xml:space="preserve"> 2 </w:t>
      </w:r>
      <w:r w:rsidRPr="0052634F">
        <w:rPr>
          <w:rFonts w:ascii="Lotus Linotype" w:hAnsi="Lotus Linotype" w:cs="Traditional Arabic" w:hint="eastAsia"/>
          <w:sz w:val="28"/>
          <w:szCs w:val="28"/>
          <w:rtl/>
        </w:rPr>
        <w:t>ص</w:t>
      </w:r>
      <w:r w:rsidRPr="0052634F">
        <w:rPr>
          <w:rFonts w:ascii="Lotus Linotype" w:hAnsi="Lotus Linotype" w:cs="Traditional Arabic" w:hint="cs"/>
          <w:sz w:val="28"/>
          <w:szCs w:val="28"/>
          <w:rtl/>
        </w:rPr>
        <w:t>ـ</w:t>
      </w:r>
      <w:r w:rsidRPr="0052634F">
        <w:rPr>
          <w:rFonts w:ascii="Lotus Linotype" w:hAnsi="Lotus Linotype" w:cs="Traditional Arabic"/>
          <w:sz w:val="28"/>
          <w:szCs w:val="28"/>
          <w:rtl/>
        </w:rPr>
        <w:t xml:space="preserve"> 44</w:t>
      </w:r>
      <w:r w:rsidRPr="0052634F">
        <w:rPr>
          <w:rFonts w:ascii="Lotus Linotype" w:hAnsi="Lotus Linotype" w:cs="Traditional Arabic" w:hint="cs"/>
          <w:sz w:val="28"/>
          <w:szCs w:val="28"/>
          <w:rtl/>
        </w:rPr>
        <w:t xml:space="preserve"> ) .</w:t>
      </w:r>
    </w:p>
  </w:footnote>
  <w:footnote w:id="516">
    <w:p w:rsidR="003B7A57" w:rsidRPr="002377FD" w:rsidRDefault="003B7A57">
      <w:pPr>
        <w:pStyle w:val="a3"/>
        <w:rPr>
          <w:rFonts w:cs="Traditional Arabic"/>
          <w:sz w:val="28"/>
          <w:szCs w:val="28"/>
          <w:rtl/>
        </w:rPr>
      </w:pPr>
      <w:r w:rsidRPr="002377FD">
        <w:rPr>
          <w:rFonts w:cs="Traditional Arabic"/>
          <w:sz w:val="28"/>
          <w:szCs w:val="28"/>
        </w:rPr>
        <w:footnoteRef/>
      </w:r>
      <w:r w:rsidRPr="002377FD">
        <w:rPr>
          <w:rFonts w:cs="Traditional Arabic" w:hint="cs"/>
          <w:sz w:val="28"/>
          <w:szCs w:val="28"/>
          <w:rtl/>
        </w:rPr>
        <w:t xml:space="preserve">) </w:t>
      </w:r>
      <w:r w:rsidRPr="00675AE3">
        <w:rPr>
          <w:rFonts w:cs="Traditional Arabic" w:hint="eastAsia"/>
          <w:sz w:val="28"/>
          <w:szCs w:val="28"/>
          <w:rtl/>
        </w:rPr>
        <w:t>مقالة</w:t>
      </w:r>
      <w:r w:rsidRPr="00675AE3">
        <w:rPr>
          <w:rFonts w:cs="Traditional Arabic"/>
          <w:sz w:val="28"/>
          <w:szCs w:val="28"/>
          <w:rtl/>
        </w:rPr>
        <w:t xml:space="preserve"> </w:t>
      </w:r>
      <w:r w:rsidRPr="00675AE3">
        <w:rPr>
          <w:rFonts w:cs="Traditional Arabic" w:hint="eastAsia"/>
          <w:sz w:val="28"/>
          <w:szCs w:val="28"/>
          <w:rtl/>
        </w:rPr>
        <w:t>بين</w:t>
      </w:r>
      <w:r w:rsidRPr="00675AE3">
        <w:rPr>
          <w:rFonts w:cs="Traditional Arabic"/>
          <w:sz w:val="28"/>
          <w:szCs w:val="28"/>
          <w:rtl/>
        </w:rPr>
        <w:t xml:space="preserve"> </w:t>
      </w:r>
      <w:r w:rsidRPr="00675AE3">
        <w:rPr>
          <w:rFonts w:cs="Traditional Arabic" w:hint="eastAsia"/>
          <w:sz w:val="28"/>
          <w:szCs w:val="28"/>
          <w:rtl/>
        </w:rPr>
        <w:t>منهجين</w:t>
      </w:r>
      <w:r w:rsidRPr="00675AE3">
        <w:rPr>
          <w:rFonts w:cs="Traditional Arabic"/>
          <w:sz w:val="28"/>
          <w:szCs w:val="28"/>
          <w:rtl/>
        </w:rPr>
        <w:t xml:space="preserve"> </w:t>
      </w:r>
      <w:r w:rsidRPr="00675AE3">
        <w:rPr>
          <w:rFonts w:cs="Traditional Arabic" w:hint="eastAsia"/>
          <w:sz w:val="28"/>
          <w:szCs w:val="28"/>
          <w:rtl/>
        </w:rPr>
        <w:t>مقالة</w:t>
      </w:r>
      <w:r w:rsidRPr="00675AE3">
        <w:rPr>
          <w:rFonts w:cs="Traditional Arabic"/>
          <w:sz w:val="28"/>
          <w:szCs w:val="28"/>
          <w:rtl/>
        </w:rPr>
        <w:t xml:space="preserve"> </w:t>
      </w:r>
      <w:r w:rsidRPr="00675AE3">
        <w:rPr>
          <w:rFonts w:cs="Traditional Arabic" w:hint="eastAsia"/>
          <w:sz w:val="28"/>
          <w:szCs w:val="28"/>
          <w:rtl/>
        </w:rPr>
        <w:t>رقم</w:t>
      </w:r>
      <w:r>
        <w:rPr>
          <w:rFonts w:cs="Traditional Arabic" w:hint="cs"/>
          <w:sz w:val="28"/>
          <w:szCs w:val="28"/>
          <w:rtl/>
        </w:rPr>
        <w:t xml:space="preserve"> (</w:t>
      </w:r>
      <w:r w:rsidRPr="00675AE3">
        <w:rPr>
          <w:rFonts w:cs="Traditional Arabic"/>
          <w:sz w:val="28"/>
          <w:szCs w:val="28"/>
          <w:rtl/>
        </w:rPr>
        <w:t>18</w:t>
      </w:r>
      <w:r>
        <w:rPr>
          <w:rFonts w:cs="Traditional Arabic" w:hint="cs"/>
          <w:sz w:val="28"/>
          <w:szCs w:val="28"/>
          <w:rtl/>
        </w:rPr>
        <w:t>) .</w:t>
      </w:r>
    </w:p>
  </w:footnote>
  <w:footnote w:id="517">
    <w:p w:rsidR="003B7A57" w:rsidRPr="002377FD" w:rsidRDefault="003B7A57">
      <w:pPr>
        <w:pStyle w:val="a3"/>
        <w:rPr>
          <w:rFonts w:cs="Traditional Arabic"/>
          <w:sz w:val="28"/>
          <w:szCs w:val="28"/>
          <w:rtl/>
        </w:rPr>
      </w:pPr>
      <w:r w:rsidRPr="002377FD">
        <w:rPr>
          <w:rFonts w:cs="Traditional Arabic"/>
          <w:sz w:val="28"/>
          <w:szCs w:val="28"/>
        </w:rPr>
        <w:footnoteRef/>
      </w:r>
      <w:r w:rsidRPr="002377FD">
        <w:rPr>
          <w:rFonts w:cs="Traditional Arabic" w:hint="cs"/>
          <w:sz w:val="28"/>
          <w:szCs w:val="28"/>
          <w:rtl/>
        </w:rPr>
        <w:t xml:space="preserve">) </w:t>
      </w:r>
      <w:r w:rsidRPr="002377FD">
        <w:rPr>
          <w:rFonts w:cs="Traditional Arabic"/>
          <w:sz w:val="28"/>
          <w:szCs w:val="28"/>
          <w:rtl/>
        </w:rPr>
        <w:t xml:space="preserve">المصدر السابق مقالة </w:t>
      </w:r>
      <w:r w:rsidRPr="002377FD">
        <w:rPr>
          <w:rFonts w:cs="Traditional Arabic" w:hint="cs"/>
          <w:sz w:val="28"/>
          <w:szCs w:val="28"/>
          <w:rtl/>
        </w:rPr>
        <w:t>(</w:t>
      </w:r>
      <w:r w:rsidRPr="002377FD">
        <w:rPr>
          <w:rFonts w:cs="Traditional Arabic"/>
          <w:sz w:val="28"/>
          <w:szCs w:val="28"/>
          <w:rtl/>
        </w:rPr>
        <w:t>19</w:t>
      </w:r>
      <w:r w:rsidRPr="002377FD">
        <w:rPr>
          <w:rFonts w:cs="Traditional Arabic" w:hint="cs"/>
          <w:sz w:val="28"/>
          <w:szCs w:val="28"/>
          <w:rtl/>
        </w:rPr>
        <w:t>) .</w:t>
      </w:r>
    </w:p>
  </w:footnote>
  <w:footnote w:id="518">
    <w:p w:rsidR="003B7A57" w:rsidRPr="000842A1" w:rsidRDefault="003B7A57">
      <w:pPr>
        <w:pStyle w:val="a3"/>
        <w:rPr>
          <w:rFonts w:ascii="Arial" w:hAnsi="Arial" w:cs="Traditional Arabic"/>
          <w:sz w:val="28"/>
          <w:szCs w:val="28"/>
          <w:rtl/>
        </w:rPr>
      </w:pPr>
      <w:r w:rsidRPr="000842A1">
        <w:rPr>
          <w:rFonts w:ascii="Arial" w:hAnsi="Arial" w:cs="Traditional Arabic"/>
          <w:sz w:val="28"/>
          <w:szCs w:val="28"/>
        </w:rPr>
        <w:footnoteRef/>
      </w:r>
      <w:r w:rsidRPr="000842A1">
        <w:rPr>
          <w:rFonts w:ascii="Arial" w:hAnsi="Arial" w:cs="Traditional Arabic" w:hint="cs"/>
          <w:sz w:val="28"/>
          <w:szCs w:val="28"/>
          <w:rtl/>
        </w:rPr>
        <w:t xml:space="preserve">) </w:t>
      </w:r>
      <w:r w:rsidRPr="009E045A">
        <w:rPr>
          <w:rFonts w:ascii="Arial" w:hAnsi="Arial" w:cs="Traditional Arabic" w:hint="cs"/>
          <w:sz w:val="28"/>
          <w:szCs w:val="28"/>
          <w:rtl/>
        </w:rPr>
        <w:t xml:space="preserve">نقلاً عن </w:t>
      </w:r>
      <w:r>
        <w:rPr>
          <w:rFonts w:ascii="Arial" w:hAnsi="Arial" w:cs="Traditional Arabic" w:hint="cs"/>
          <w:sz w:val="28"/>
          <w:szCs w:val="28"/>
          <w:rtl/>
        </w:rPr>
        <w:t xml:space="preserve">كتاب </w:t>
      </w:r>
      <w:r w:rsidRPr="009E045A">
        <w:rPr>
          <w:rFonts w:ascii="Arial" w:hAnsi="Arial" w:cs="Traditional Arabic" w:hint="cs"/>
          <w:sz w:val="28"/>
          <w:szCs w:val="28"/>
          <w:rtl/>
        </w:rPr>
        <w:t>وحشية أبي قتادة</w:t>
      </w:r>
      <w:r>
        <w:rPr>
          <w:rFonts w:ascii="Arial" w:hAnsi="Arial" w:cs="Traditional Arabic" w:hint="cs"/>
          <w:sz w:val="28"/>
          <w:szCs w:val="28"/>
          <w:rtl/>
        </w:rPr>
        <w:t xml:space="preserve"> لعبد المالك ا</w:t>
      </w:r>
      <w:r w:rsidRPr="009E045A">
        <w:rPr>
          <w:rFonts w:ascii="Arial" w:hAnsi="Arial" w:cs="Traditional Arabic" w:hint="cs"/>
          <w:sz w:val="28"/>
          <w:szCs w:val="28"/>
          <w:rtl/>
        </w:rPr>
        <w:t xml:space="preserve">لرمضاني </w:t>
      </w:r>
      <w:r>
        <w:rPr>
          <w:rFonts w:ascii="Arial" w:hAnsi="Arial" w:cs="Traditional Arabic" w:hint="cs"/>
          <w:sz w:val="28"/>
          <w:szCs w:val="28"/>
          <w:rtl/>
        </w:rPr>
        <w:t xml:space="preserve">( </w:t>
      </w:r>
      <w:r w:rsidRPr="009E045A">
        <w:rPr>
          <w:rFonts w:ascii="Arial" w:hAnsi="Arial" w:cs="Traditional Arabic" w:hint="cs"/>
          <w:sz w:val="28"/>
          <w:szCs w:val="28"/>
          <w:rtl/>
        </w:rPr>
        <w:t>ص</w:t>
      </w:r>
      <w:r>
        <w:rPr>
          <w:rFonts w:ascii="Arial" w:hAnsi="Arial" w:cs="Traditional Arabic" w:hint="cs"/>
          <w:sz w:val="28"/>
          <w:szCs w:val="28"/>
          <w:rtl/>
        </w:rPr>
        <w:t xml:space="preserve">ـ </w:t>
      </w:r>
      <w:r w:rsidRPr="009E045A">
        <w:rPr>
          <w:rFonts w:ascii="Arial" w:hAnsi="Arial" w:cs="Traditional Arabic" w:hint="cs"/>
          <w:sz w:val="28"/>
          <w:szCs w:val="28"/>
          <w:rtl/>
        </w:rPr>
        <w:t>77</w:t>
      </w:r>
      <w:r>
        <w:rPr>
          <w:rFonts w:ascii="Arial" w:hAnsi="Arial" w:cs="Traditional Arabic" w:hint="cs"/>
          <w:sz w:val="28"/>
          <w:szCs w:val="28"/>
          <w:rtl/>
        </w:rPr>
        <w:t xml:space="preserve"> ) .</w:t>
      </w:r>
    </w:p>
  </w:footnote>
  <w:footnote w:id="519">
    <w:p w:rsidR="003B7A57" w:rsidRPr="000842A1" w:rsidRDefault="003B7A57">
      <w:pPr>
        <w:pStyle w:val="a3"/>
        <w:rPr>
          <w:rFonts w:ascii="Arial" w:hAnsi="Arial" w:cs="Traditional Arabic"/>
          <w:sz w:val="28"/>
          <w:szCs w:val="28"/>
          <w:rtl/>
        </w:rPr>
      </w:pPr>
      <w:r w:rsidRPr="000842A1">
        <w:rPr>
          <w:rFonts w:ascii="Arial" w:hAnsi="Arial" w:cs="Traditional Arabic"/>
          <w:sz w:val="28"/>
          <w:szCs w:val="28"/>
        </w:rPr>
        <w:footnoteRef/>
      </w:r>
      <w:r w:rsidRPr="000842A1">
        <w:rPr>
          <w:rFonts w:ascii="Arial" w:hAnsi="Arial" w:cs="Traditional Arabic" w:hint="cs"/>
          <w:sz w:val="28"/>
          <w:szCs w:val="28"/>
          <w:rtl/>
        </w:rPr>
        <w:t xml:space="preserve">) </w:t>
      </w:r>
      <w:r w:rsidRPr="000842A1">
        <w:rPr>
          <w:rFonts w:ascii="Arial" w:hAnsi="Arial" w:cs="Traditional Arabic" w:hint="eastAsia"/>
          <w:sz w:val="28"/>
          <w:szCs w:val="28"/>
          <w:rtl/>
        </w:rPr>
        <w:t>الجهاد</w:t>
      </w:r>
      <w:r w:rsidRPr="000842A1">
        <w:rPr>
          <w:rFonts w:ascii="Arial" w:hAnsi="Arial" w:cs="Traditional Arabic"/>
          <w:sz w:val="28"/>
          <w:szCs w:val="28"/>
          <w:rtl/>
        </w:rPr>
        <w:t xml:space="preserve"> </w:t>
      </w:r>
      <w:r w:rsidRPr="000842A1">
        <w:rPr>
          <w:rFonts w:ascii="Arial" w:hAnsi="Arial" w:cs="Traditional Arabic" w:hint="eastAsia"/>
          <w:sz w:val="28"/>
          <w:szCs w:val="28"/>
          <w:rtl/>
        </w:rPr>
        <w:t>والاجتهاد</w:t>
      </w:r>
      <w:r w:rsidRPr="000842A1">
        <w:rPr>
          <w:rFonts w:ascii="Arial" w:hAnsi="Arial" w:cs="Traditional Arabic"/>
          <w:sz w:val="28"/>
          <w:szCs w:val="28"/>
          <w:rtl/>
        </w:rPr>
        <w:t xml:space="preserve"> </w:t>
      </w:r>
      <w:r w:rsidRPr="000842A1">
        <w:rPr>
          <w:rFonts w:ascii="Arial" w:hAnsi="Arial" w:cs="Traditional Arabic" w:hint="cs"/>
          <w:sz w:val="28"/>
          <w:szCs w:val="28"/>
          <w:rtl/>
        </w:rPr>
        <w:t xml:space="preserve">( </w:t>
      </w:r>
      <w:r w:rsidRPr="000842A1">
        <w:rPr>
          <w:rFonts w:ascii="Arial" w:hAnsi="Arial" w:cs="Traditional Arabic" w:hint="eastAsia"/>
          <w:sz w:val="28"/>
          <w:szCs w:val="28"/>
          <w:rtl/>
        </w:rPr>
        <w:t>ص</w:t>
      </w:r>
      <w:r w:rsidRPr="000842A1">
        <w:rPr>
          <w:rFonts w:ascii="Arial" w:hAnsi="Arial" w:cs="Traditional Arabic" w:hint="cs"/>
          <w:sz w:val="28"/>
          <w:szCs w:val="28"/>
          <w:rtl/>
        </w:rPr>
        <w:t>ـ</w:t>
      </w:r>
      <w:r w:rsidRPr="000842A1">
        <w:rPr>
          <w:rFonts w:ascii="Arial" w:hAnsi="Arial" w:cs="Traditional Arabic"/>
          <w:sz w:val="28"/>
          <w:szCs w:val="28"/>
          <w:rtl/>
        </w:rPr>
        <w:t xml:space="preserve"> 26</w:t>
      </w:r>
      <w:r w:rsidRPr="000842A1">
        <w:rPr>
          <w:rFonts w:ascii="Arial" w:hAnsi="Arial" w:cs="Traditional Arabic" w:hint="cs"/>
          <w:sz w:val="28"/>
          <w:szCs w:val="28"/>
          <w:rtl/>
        </w:rPr>
        <w:t xml:space="preserve"> ) .</w:t>
      </w:r>
    </w:p>
  </w:footnote>
  <w:footnote w:id="520">
    <w:p w:rsidR="003B7A57" w:rsidRPr="000842A1" w:rsidRDefault="003B7A57">
      <w:pPr>
        <w:pStyle w:val="a3"/>
        <w:rPr>
          <w:rFonts w:ascii="Arial" w:hAnsi="Arial" w:cs="Traditional Arabic"/>
          <w:sz w:val="28"/>
          <w:szCs w:val="28"/>
          <w:rtl/>
        </w:rPr>
      </w:pPr>
      <w:r w:rsidRPr="000842A1">
        <w:rPr>
          <w:rFonts w:ascii="Arial" w:hAnsi="Arial" w:cs="Traditional Arabic"/>
          <w:sz w:val="28"/>
          <w:szCs w:val="28"/>
        </w:rPr>
        <w:footnoteRef/>
      </w:r>
      <w:r w:rsidRPr="000842A1">
        <w:rPr>
          <w:rFonts w:ascii="Arial" w:hAnsi="Arial" w:cs="Traditional Arabic" w:hint="cs"/>
          <w:sz w:val="28"/>
          <w:szCs w:val="28"/>
          <w:rtl/>
        </w:rPr>
        <w:t xml:space="preserve">) </w:t>
      </w:r>
      <w:r w:rsidRPr="00675AE3">
        <w:rPr>
          <w:rFonts w:ascii="Arial" w:hAnsi="Arial" w:cs="Traditional Arabic"/>
          <w:sz w:val="28"/>
          <w:szCs w:val="28"/>
          <w:rtl/>
        </w:rPr>
        <w:t>مقالات بين منهجين</w:t>
      </w:r>
      <w:r>
        <w:rPr>
          <w:rFonts w:ascii="Arial" w:hAnsi="Arial" w:cs="Traditional Arabic" w:hint="cs"/>
          <w:sz w:val="28"/>
          <w:szCs w:val="28"/>
          <w:rtl/>
        </w:rPr>
        <w:t xml:space="preserve"> ،</w:t>
      </w:r>
      <w:r w:rsidRPr="00675AE3">
        <w:rPr>
          <w:rFonts w:ascii="Arial" w:hAnsi="Arial" w:cs="Traditional Arabic"/>
          <w:sz w:val="28"/>
          <w:szCs w:val="28"/>
          <w:rtl/>
        </w:rPr>
        <w:t xml:space="preserve"> مقال</w:t>
      </w:r>
      <w:r>
        <w:rPr>
          <w:rFonts w:ascii="Arial" w:hAnsi="Arial" w:cs="Traditional Arabic" w:hint="cs"/>
          <w:sz w:val="28"/>
          <w:szCs w:val="28"/>
          <w:rtl/>
        </w:rPr>
        <w:t xml:space="preserve"> رقم : (</w:t>
      </w:r>
      <w:r w:rsidRPr="00675AE3">
        <w:rPr>
          <w:rFonts w:ascii="Arial" w:hAnsi="Arial" w:cs="Traditional Arabic"/>
          <w:sz w:val="28"/>
          <w:szCs w:val="28"/>
          <w:rtl/>
        </w:rPr>
        <w:t>43</w:t>
      </w:r>
      <w:r>
        <w:rPr>
          <w:rFonts w:ascii="Arial" w:hAnsi="Arial" w:cs="Traditional Arabic" w:hint="cs"/>
          <w:sz w:val="28"/>
          <w:szCs w:val="28"/>
          <w:rtl/>
        </w:rPr>
        <w:t>) .</w:t>
      </w:r>
    </w:p>
  </w:footnote>
  <w:footnote w:id="521">
    <w:p w:rsidR="003B7A57" w:rsidRPr="00EB5673" w:rsidRDefault="003B7A57">
      <w:pPr>
        <w:pStyle w:val="a3"/>
        <w:rPr>
          <w:rFonts w:ascii="Arial" w:hAnsi="Arial" w:cs="Traditional Arabic"/>
          <w:sz w:val="28"/>
          <w:szCs w:val="28"/>
          <w:rtl/>
        </w:rPr>
      </w:pPr>
      <w:r w:rsidRPr="00EB5673">
        <w:rPr>
          <w:rFonts w:ascii="Arial" w:hAnsi="Arial" w:cs="Traditional Arabic"/>
          <w:sz w:val="28"/>
          <w:szCs w:val="28"/>
        </w:rPr>
        <w:footnoteRef/>
      </w:r>
      <w:r w:rsidRPr="00EB5673">
        <w:rPr>
          <w:rFonts w:ascii="Arial" w:hAnsi="Arial" w:cs="Traditional Arabic" w:hint="cs"/>
          <w:sz w:val="28"/>
          <w:szCs w:val="28"/>
          <w:rtl/>
        </w:rPr>
        <w:t xml:space="preserve">) </w:t>
      </w:r>
      <w:r w:rsidRPr="00675AE3">
        <w:rPr>
          <w:rFonts w:ascii="Arial" w:hAnsi="Arial" w:cs="Traditional Arabic"/>
          <w:sz w:val="28"/>
          <w:szCs w:val="28"/>
          <w:rtl/>
        </w:rPr>
        <w:t>المصدر السابق</w:t>
      </w:r>
      <w:r>
        <w:rPr>
          <w:rFonts w:ascii="Arial" w:hAnsi="Arial" w:cs="Traditional Arabic" w:hint="cs"/>
          <w:sz w:val="28"/>
          <w:szCs w:val="28"/>
          <w:rtl/>
        </w:rPr>
        <w:t xml:space="preserve"> ،</w:t>
      </w:r>
      <w:r w:rsidRPr="00675AE3">
        <w:rPr>
          <w:rFonts w:ascii="Arial" w:hAnsi="Arial" w:cs="Traditional Arabic"/>
          <w:sz w:val="28"/>
          <w:szCs w:val="28"/>
          <w:rtl/>
        </w:rPr>
        <w:t xml:space="preserve"> مقالة</w:t>
      </w:r>
      <w:r>
        <w:rPr>
          <w:rFonts w:ascii="Arial" w:hAnsi="Arial" w:cs="Traditional Arabic" w:hint="cs"/>
          <w:sz w:val="28"/>
          <w:szCs w:val="28"/>
          <w:rtl/>
        </w:rPr>
        <w:t xml:space="preserve"> رقم :</w:t>
      </w:r>
      <w:r w:rsidRPr="00675AE3">
        <w:rPr>
          <w:rFonts w:ascii="Arial" w:hAnsi="Arial" w:cs="Traditional Arabic"/>
          <w:sz w:val="28"/>
          <w:szCs w:val="28"/>
          <w:rtl/>
        </w:rPr>
        <w:t xml:space="preserve"> </w:t>
      </w:r>
      <w:r>
        <w:rPr>
          <w:rFonts w:ascii="Arial" w:hAnsi="Arial" w:cs="Traditional Arabic" w:hint="cs"/>
          <w:sz w:val="28"/>
          <w:szCs w:val="28"/>
          <w:rtl/>
        </w:rPr>
        <w:t>(</w:t>
      </w:r>
      <w:r w:rsidRPr="00675AE3">
        <w:rPr>
          <w:rFonts w:ascii="Arial" w:hAnsi="Arial" w:cs="Traditional Arabic"/>
          <w:sz w:val="28"/>
          <w:szCs w:val="28"/>
          <w:rtl/>
        </w:rPr>
        <w:t>26</w:t>
      </w:r>
      <w:r>
        <w:rPr>
          <w:rFonts w:ascii="Arial" w:hAnsi="Arial" w:cs="Traditional Arabic" w:hint="cs"/>
          <w:sz w:val="28"/>
          <w:szCs w:val="28"/>
          <w:rtl/>
        </w:rPr>
        <w:t>) .</w:t>
      </w:r>
    </w:p>
  </w:footnote>
  <w:footnote w:id="522">
    <w:p w:rsidR="003B7A57" w:rsidRPr="008221D9" w:rsidRDefault="003B7A57">
      <w:pPr>
        <w:pStyle w:val="a3"/>
        <w:rPr>
          <w:rFonts w:cs="Traditional Arabic"/>
          <w:sz w:val="28"/>
          <w:szCs w:val="28"/>
          <w:rtl/>
        </w:rPr>
      </w:pPr>
      <w:r w:rsidRPr="008221D9">
        <w:rPr>
          <w:rFonts w:cs="Traditional Arabic"/>
          <w:sz w:val="28"/>
          <w:szCs w:val="28"/>
        </w:rPr>
        <w:footnoteRef/>
      </w:r>
      <w:r w:rsidRPr="008221D9">
        <w:rPr>
          <w:rFonts w:cs="Traditional Arabic" w:hint="cs"/>
          <w:sz w:val="28"/>
          <w:szCs w:val="28"/>
          <w:rtl/>
        </w:rPr>
        <w:t xml:space="preserve">) </w:t>
      </w:r>
      <w:r w:rsidRPr="008221D9">
        <w:rPr>
          <w:rFonts w:cs="Traditional Arabic"/>
          <w:sz w:val="28"/>
          <w:szCs w:val="28"/>
          <w:rtl/>
        </w:rPr>
        <w:t>المصدر السابق مقالة</w:t>
      </w:r>
      <w:r w:rsidRPr="008221D9">
        <w:rPr>
          <w:rFonts w:cs="Traditional Arabic" w:hint="cs"/>
          <w:sz w:val="28"/>
          <w:szCs w:val="28"/>
          <w:rtl/>
        </w:rPr>
        <w:t xml:space="preserve"> رقم :</w:t>
      </w:r>
      <w:r w:rsidRPr="008221D9">
        <w:rPr>
          <w:rFonts w:cs="Traditional Arabic"/>
          <w:sz w:val="28"/>
          <w:szCs w:val="28"/>
          <w:rtl/>
        </w:rPr>
        <w:t xml:space="preserve"> </w:t>
      </w:r>
      <w:r w:rsidRPr="008221D9">
        <w:rPr>
          <w:rFonts w:cs="Traditional Arabic" w:hint="cs"/>
          <w:sz w:val="28"/>
          <w:szCs w:val="28"/>
          <w:rtl/>
        </w:rPr>
        <w:t>(</w:t>
      </w:r>
      <w:r w:rsidRPr="008221D9">
        <w:rPr>
          <w:rFonts w:cs="Traditional Arabic"/>
          <w:sz w:val="28"/>
          <w:szCs w:val="28"/>
          <w:rtl/>
        </w:rPr>
        <w:t>33</w:t>
      </w:r>
      <w:r w:rsidRPr="008221D9">
        <w:rPr>
          <w:rFonts w:cs="Traditional Arabic" w:hint="cs"/>
          <w:sz w:val="28"/>
          <w:szCs w:val="28"/>
          <w:rtl/>
        </w:rPr>
        <w:t>) .</w:t>
      </w:r>
    </w:p>
  </w:footnote>
  <w:footnote w:id="523">
    <w:p w:rsidR="003B7A57" w:rsidRPr="008221D9" w:rsidRDefault="003B7A57">
      <w:pPr>
        <w:pStyle w:val="a3"/>
        <w:rPr>
          <w:rFonts w:cs="Traditional Arabic"/>
          <w:sz w:val="28"/>
          <w:szCs w:val="28"/>
          <w:rtl/>
        </w:rPr>
      </w:pPr>
      <w:r w:rsidRPr="008221D9">
        <w:rPr>
          <w:rFonts w:cs="Traditional Arabic"/>
          <w:sz w:val="28"/>
          <w:szCs w:val="28"/>
        </w:rPr>
        <w:footnoteRef/>
      </w:r>
      <w:r w:rsidRPr="008221D9">
        <w:rPr>
          <w:rFonts w:cs="Traditional Arabic" w:hint="cs"/>
          <w:sz w:val="28"/>
          <w:szCs w:val="28"/>
          <w:rtl/>
        </w:rPr>
        <w:t xml:space="preserve">) </w:t>
      </w:r>
      <w:r w:rsidRPr="00675AE3">
        <w:rPr>
          <w:rFonts w:cs="Traditional Arabic" w:hint="eastAsia"/>
          <w:sz w:val="28"/>
          <w:szCs w:val="28"/>
          <w:rtl/>
        </w:rPr>
        <w:t>المصدر</w:t>
      </w:r>
      <w:r w:rsidRPr="00675AE3">
        <w:rPr>
          <w:rFonts w:cs="Traditional Arabic"/>
          <w:sz w:val="28"/>
          <w:szCs w:val="28"/>
          <w:rtl/>
        </w:rPr>
        <w:t xml:space="preserve"> </w:t>
      </w:r>
      <w:r w:rsidRPr="00675AE3">
        <w:rPr>
          <w:rFonts w:cs="Traditional Arabic" w:hint="eastAsia"/>
          <w:sz w:val="28"/>
          <w:szCs w:val="28"/>
          <w:rtl/>
        </w:rPr>
        <w:t>السابق</w:t>
      </w:r>
      <w:r w:rsidRPr="00675AE3">
        <w:rPr>
          <w:rFonts w:cs="Traditional Arabic"/>
          <w:sz w:val="28"/>
          <w:szCs w:val="28"/>
          <w:rtl/>
        </w:rPr>
        <w:t xml:space="preserve"> </w:t>
      </w:r>
      <w:r w:rsidRPr="00675AE3">
        <w:rPr>
          <w:rFonts w:cs="Traditional Arabic" w:hint="eastAsia"/>
          <w:sz w:val="28"/>
          <w:szCs w:val="28"/>
          <w:rtl/>
        </w:rPr>
        <w:t>مقالة</w:t>
      </w:r>
      <w:r w:rsidRPr="00675AE3">
        <w:rPr>
          <w:rFonts w:cs="Traditional Arabic"/>
          <w:sz w:val="28"/>
          <w:szCs w:val="28"/>
          <w:rtl/>
        </w:rPr>
        <w:t xml:space="preserve"> </w:t>
      </w:r>
      <w:r>
        <w:rPr>
          <w:rFonts w:cs="Traditional Arabic" w:hint="cs"/>
          <w:sz w:val="28"/>
          <w:szCs w:val="28"/>
          <w:rtl/>
        </w:rPr>
        <w:t>رقم : (</w:t>
      </w:r>
      <w:r w:rsidRPr="00675AE3">
        <w:rPr>
          <w:rFonts w:cs="Traditional Arabic"/>
          <w:sz w:val="28"/>
          <w:szCs w:val="28"/>
          <w:rtl/>
        </w:rPr>
        <w:t>36</w:t>
      </w:r>
      <w:r>
        <w:rPr>
          <w:rFonts w:cs="Traditional Arabic" w:hint="cs"/>
          <w:sz w:val="28"/>
          <w:szCs w:val="28"/>
          <w:rtl/>
        </w:rPr>
        <w:t>) .</w:t>
      </w:r>
    </w:p>
  </w:footnote>
  <w:footnote w:id="524">
    <w:p w:rsidR="003B7A57" w:rsidRPr="00030017" w:rsidRDefault="003B7A57">
      <w:pPr>
        <w:pStyle w:val="a3"/>
        <w:rPr>
          <w:rFonts w:cs="Traditional Arabic"/>
          <w:sz w:val="28"/>
          <w:szCs w:val="28"/>
          <w:rtl/>
        </w:rPr>
      </w:pPr>
      <w:r w:rsidRPr="00030017">
        <w:rPr>
          <w:rFonts w:cs="Traditional Arabic"/>
          <w:sz w:val="28"/>
          <w:szCs w:val="28"/>
        </w:rPr>
        <w:footnoteRef/>
      </w:r>
      <w:r w:rsidRPr="00030017">
        <w:rPr>
          <w:rFonts w:cs="Traditional Arabic" w:hint="cs"/>
          <w:sz w:val="28"/>
          <w:szCs w:val="28"/>
          <w:rtl/>
        </w:rPr>
        <w:t xml:space="preserve">) </w:t>
      </w:r>
      <w:r w:rsidRPr="00675AE3">
        <w:rPr>
          <w:rFonts w:cs="Traditional Arabic" w:hint="eastAsia"/>
          <w:sz w:val="28"/>
          <w:szCs w:val="28"/>
          <w:rtl/>
        </w:rPr>
        <w:t>الجهاد</w:t>
      </w:r>
      <w:r w:rsidRPr="00675AE3">
        <w:rPr>
          <w:rFonts w:cs="Traditional Arabic"/>
          <w:sz w:val="28"/>
          <w:szCs w:val="28"/>
          <w:rtl/>
        </w:rPr>
        <w:t xml:space="preserve"> </w:t>
      </w:r>
      <w:r w:rsidRPr="00675AE3">
        <w:rPr>
          <w:rFonts w:cs="Traditional Arabic" w:hint="eastAsia"/>
          <w:sz w:val="28"/>
          <w:szCs w:val="28"/>
          <w:rtl/>
        </w:rPr>
        <w:t>والاجتهاد</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49 – 50</w:t>
      </w:r>
      <w:r>
        <w:rPr>
          <w:rFonts w:cs="Traditional Arabic" w:hint="cs"/>
          <w:sz w:val="28"/>
          <w:szCs w:val="28"/>
          <w:rtl/>
        </w:rPr>
        <w:t xml:space="preserve"> ) .</w:t>
      </w:r>
    </w:p>
  </w:footnote>
  <w:footnote w:id="525">
    <w:p w:rsidR="003B7A57" w:rsidRPr="00030017" w:rsidRDefault="003B7A57">
      <w:pPr>
        <w:pStyle w:val="a3"/>
        <w:rPr>
          <w:rFonts w:cs="Traditional Arabic"/>
          <w:sz w:val="28"/>
          <w:szCs w:val="28"/>
          <w:rtl/>
        </w:rPr>
      </w:pPr>
      <w:r w:rsidRPr="00030017">
        <w:rPr>
          <w:rFonts w:cs="Traditional Arabic"/>
          <w:sz w:val="28"/>
          <w:szCs w:val="28"/>
        </w:rPr>
        <w:footnoteRef/>
      </w:r>
      <w:r w:rsidRPr="00030017">
        <w:rPr>
          <w:rFonts w:cs="Traditional Arabic" w:hint="cs"/>
          <w:sz w:val="28"/>
          <w:szCs w:val="28"/>
          <w:rtl/>
        </w:rPr>
        <w:t xml:space="preserve">) </w:t>
      </w:r>
      <w:r w:rsidRPr="00675AE3">
        <w:rPr>
          <w:rFonts w:cs="Traditional Arabic" w:hint="eastAsia"/>
          <w:sz w:val="28"/>
          <w:szCs w:val="28"/>
          <w:rtl/>
        </w:rPr>
        <w:t>المصدر</w:t>
      </w:r>
      <w:r w:rsidRPr="00675AE3">
        <w:rPr>
          <w:rFonts w:cs="Traditional Arabic"/>
          <w:sz w:val="28"/>
          <w:szCs w:val="28"/>
          <w:rtl/>
        </w:rPr>
        <w:t xml:space="preserve"> </w:t>
      </w:r>
      <w:r w:rsidRPr="00675AE3">
        <w:rPr>
          <w:rFonts w:cs="Traditional Arabic" w:hint="eastAsia"/>
          <w:sz w:val="28"/>
          <w:szCs w:val="28"/>
          <w:rtl/>
        </w:rPr>
        <w:t>السابق</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67</w:t>
      </w:r>
      <w:r>
        <w:rPr>
          <w:rFonts w:cs="Traditional Arabic" w:hint="cs"/>
          <w:sz w:val="28"/>
          <w:szCs w:val="28"/>
          <w:rtl/>
        </w:rPr>
        <w:t xml:space="preserve"> ) .</w:t>
      </w:r>
    </w:p>
  </w:footnote>
  <w:footnote w:id="526">
    <w:p w:rsidR="003B7A57" w:rsidRPr="00C1027F" w:rsidRDefault="003B7A57">
      <w:pPr>
        <w:pStyle w:val="a3"/>
        <w:rPr>
          <w:rFonts w:cs="Traditional Arabic"/>
          <w:sz w:val="28"/>
          <w:szCs w:val="28"/>
          <w:rtl/>
        </w:rPr>
      </w:pPr>
      <w:r w:rsidRPr="00C1027F">
        <w:rPr>
          <w:rFonts w:cs="Traditional Arabic"/>
          <w:sz w:val="28"/>
          <w:szCs w:val="28"/>
        </w:rPr>
        <w:footnoteRef/>
      </w:r>
      <w:r w:rsidRPr="00C1027F">
        <w:rPr>
          <w:rFonts w:cs="Traditional Arabic" w:hint="cs"/>
          <w:sz w:val="28"/>
          <w:szCs w:val="28"/>
          <w:rtl/>
        </w:rPr>
        <w:t xml:space="preserve">) </w:t>
      </w:r>
      <w:r w:rsidRPr="00675AE3">
        <w:rPr>
          <w:rFonts w:cs="Traditional Arabic" w:hint="eastAsia"/>
          <w:sz w:val="28"/>
          <w:szCs w:val="28"/>
          <w:rtl/>
        </w:rPr>
        <w:t>جريدة</w:t>
      </w:r>
      <w:r w:rsidRPr="00675AE3">
        <w:rPr>
          <w:rFonts w:cs="Traditional Arabic"/>
          <w:sz w:val="28"/>
          <w:szCs w:val="28"/>
          <w:rtl/>
        </w:rPr>
        <w:t xml:space="preserve"> </w:t>
      </w:r>
      <w:r w:rsidRPr="00675AE3">
        <w:rPr>
          <w:rFonts w:cs="Traditional Arabic" w:hint="eastAsia"/>
          <w:sz w:val="28"/>
          <w:szCs w:val="28"/>
          <w:rtl/>
        </w:rPr>
        <w:t>الحياة</w:t>
      </w:r>
      <w:r w:rsidRPr="00675AE3">
        <w:rPr>
          <w:rFonts w:cs="Traditional Arabic"/>
          <w:sz w:val="28"/>
          <w:szCs w:val="28"/>
          <w:rtl/>
        </w:rPr>
        <w:t xml:space="preserve"> </w:t>
      </w:r>
      <w:r w:rsidRPr="00675AE3">
        <w:rPr>
          <w:rFonts w:cs="Traditional Arabic" w:hint="eastAsia"/>
          <w:sz w:val="28"/>
          <w:szCs w:val="28"/>
          <w:rtl/>
        </w:rPr>
        <w:t>العدد</w:t>
      </w:r>
      <w:r>
        <w:rPr>
          <w:rFonts w:cs="Traditional Arabic" w:hint="cs"/>
          <w:sz w:val="28"/>
          <w:szCs w:val="28"/>
          <w:rtl/>
        </w:rPr>
        <w:t xml:space="preserve"> :</w:t>
      </w:r>
      <w:r w:rsidRPr="00675AE3">
        <w:rPr>
          <w:rFonts w:cs="Traditional Arabic"/>
          <w:sz w:val="28"/>
          <w:szCs w:val="28"/>
          <w:rtl/>
        </w:rPr>
        <w:t xml:space="preserve"> </w:t>
      </w:r>
      <w:r>
        <w:rPr>
          <w:rFonts w:cs="Traditional Arabic" w:hint="cs"/>
          <w:sz w:val="28"/>
          <w:szCs w:val="28"/>
          <w:rtl/>
        </w:rPr>
        <w:t>(</w:t>
      </w:r>
      <w:r w:rsidRPr="00675AE3">
        <w:rPr>
          <w:rFonts w:cs="Traditional Arabic"/>
          <w:sz w:val="28"/>
          <w:szCs w:val="28"/>
          <w:rtl/>
        </w:rPr>
        <w:t>1390</w:t>
      </w:r>
      <w:r>
        <w:rPr>
          <w:rFonts w:cs="Traditional Arabic" w:hint="cs"/>
          <w:sz w:val="28"/>
          <w:szCs w:val="28"/>
          <w:rtl/>
        </w:rPr>
        <w:t>) (</w:t>
      </w:r>
      <w:r w:rsidRPr="00675AE3">
        <w:rPr>
          <w:rFonts w:cs="Traditional Arabic"/>
          <w:sz w:val="28"/>
          <w:szCs w:val="28"/>
          <w:rtl/>
        </w:rPr>
        <w:t xml:space="preserve"> </w:t>
      </w:r>
      <w:r w:rsidRPr="00675AE3">
        <w:rPr>
          <w:rFonts w:cs="Traditional Arabic" w:hint="eastAsia"/>
          <w:sz w:val="28"/>
          <w:szCs w:val="28"/>
          <w:rtl/>
        </w:rPr>
        <w:t>ص</w:t>
      </w:r>
      <w:r>
        <w:rPr>
          <w:rFonts w:cs="Traditional Arabic" w:hint="cs"/>
          <w:sz w:val="28"/>
          <w:szCs w:val="28"/>
          <w:rtl/>
        </w:rPr>
        <w:t>ـ</w:t>
      </w:r>
      <w:r>
        <w:rPr>
          <w:rFonts w:cs="Traditional Arabic"/>
          <w:sz w:val="28"/>
          <w:szCs w:val="28"/>
          <w:rtl/>
        </w:rPr>
        <w:t xml:space="preserve"> 6 </w:t>
      </w:r>
      <w:r>
        <w:rPr>
          <w:rFonts w:cs="Traditional Arabic" w:hint="cs"/>
          <w:sz w:val="28"/>
          <w:szCs w:val="28"/>
          <w:rtl/>
        </w:rPr>
        <w:t>) تاريخ : (</w:t>
      </w:r>
      <w:r w:rsidRPr="00675AE3">
        <w:rPr>
          <w:rFonts w:cs="Traditional Arabic"/>
          <w:sz w:val="28"/>
          <w:szCs w:val="28"/>
          <w:rtl/>
        </w:rPr>
        <w:t xml:space="preserve"> 15 </w:t>
      </w:r>
      <w:r w:rsidRPr="00675AE3">
        <w:rPr>
          <w:rFonts w:cs="Traditional Arabic" w:hint="eastAsia"/>
          <w:sz w:val="28"/>
          <w:szCs w:val="28"/>
          <w:rtl/>
        </w:rPr>
        <w:t>صفر</w:t>
      </w:r>
      <w:r w:rsidRPr="00675AE3">
        <w:rPr>
          <w:rFonts w:cs="Traditional Arabic"/>
          <w:sz w:val="28"/>
          <w:szCs w:val="28"/>
          <w:rtl/>
        </w:rPr>
        <w:t xml:space="preserve"> 1420</w:t>
      </w:r>
      <w:r>
        <w:rPr>
          <w:rFonts w:cs="Traditional Arabic" w:hint="cs"/>
          <w:sz w:val="28"/>
          <w:szCs w:val="28"/>
          <w:rtl/>
        </w:rPr>
        <w:t xml:space="preserve"> هـ ) .</w:t>
      </w:r>
    </w:p>
  </w:footnote>
  <w:footnote w:id="527">
    <w:p w:rsidR="003B7A57" w:rsidRPr="00C1027F" w:rsidRDefault="003B7A57">
      <w:pPr>
        <w:pStyle w:val="a3"/>
        <w:rPr>
          <w:rFonts w:cs="Traditional Arabic"/>
          <w:sz w:val="28"/>
          <w:szCs w:val="28"/>
          <w:rtl/>
        </w:rPr>
      </w:pPr>
      <w:r w:rsidRPr="00C1027F">
        <w:rPr>
          <w:rFonts w:cs="Traditional Arabic"/>
          <w:sz w:val="28"/>
          <w:szCs w:val="28"/>
        </w:rPr>
        <w:footnoteRef/>
      </w:r>
      <w:r w:rsidRPr="00C1027F">
        <w:rPr>
          <w:rFonts w:cs="Traditional Arabic" w:hint="cs"/>
          <w:sz w:val="28"/>
          <w:szCs w:val="28"/>
          <w:rtl/>
        </w:rPr>
        <w:t xml:space="preserve">) </w:t>
      </w:r>
      <w:r w:rsidRPr="00675AE3">
        <w:rPr>
          <w:rFonts w:cs="Traditional Arabic" w:hint="eastAsia"/>
          <w:sz w:val="28"/>
          <w:szCs w:val="28"/>
          <w:rtl/>
        </w:rPr>
        <w:t>مقالات</w:t>
      </w:r>
      <w:r w:rsidRPr="00675AE3">
        <w:rPr>
          <w:rFonts w:cs="Traditional Arabic"/>
          <w:sz w:val="28"/>
          <w:szCs w:val="28"/>
          <w:rtl/>
        </w:rPr>
        <w:t xml:space="preserve"> </w:t>
      </w:r>
      <w:r w:rsidRPr="00675AE3">
        <w:rPr>
          <w:rFonts w:cs="Traditional Arabic" w:hint="eastAsia"/>
          <w:sz w:val="28"/>
          <w:szCs w:val="28"/>
          <w:rtl/>
        </w:rPr>
        <w:t>بين</w:t>
      </w:r>
      <w:r w:rsidRPr="00675AE3">
        <w:rPr>
          <w:rFonts w:cs="Traditional Arabic"/>
          <w:sz w:val="28"/>
          <w:szCs w:val="28"/>
          <w:rtl/>
        </w:rPr>
        <w:t xml:space="preserve"> </w:t>
      </w:r>
      <w:r w:rsidRPr="00675AE3">
        <w:rPr>
          <w:rFonts w:cs="Traditional Arabic" w:hint="eastAsia"/>
          <w:sz w:val="28"/>
          <w:szCs w:val="28"/>
          <w:rtl/>
        </w:rPr>
        <w:t>منهجين</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eastAsia"/>
          <w:sz w:val="28"/>
          <w:szCs w:val="28"/>
          <w:rtl/>
        </w:rPr>
        <w:t>مقالة</w:t>
      </w:r>
      <w:r w:rsidRPr="00675AE3">
        <w:rPr>
          <w:rFonts w:cs="Traditional Arabic"/>
          <w:sz w:val="28"/>
          <w:szCs w:val="28"/>
          <w:rtl/>
        </w:rPr>
        <w:t xml:space="preserve"> </w:t>
      </w:r>
      <w:r>
        <w:rPr>
          <w:rFonts w:cs="Traditional Arabic" w:hint="cs"/>
          <w:sz w:val="28"/>
          <w:szCs w:val="28"/>
          <w:rtl/>
        </w:rPr>
        <w:t>رقم : (</w:t>
      </w:r>
      <w:r w:rsidRPr="00675AE3">
        <w:rPr>
          <w:rFonts w:cs="Traditional Arabic"/>
          <w:sz w:val="28"/>
          <w:szCs w:val="28"/>
          <w:rtl/>
        </w:rPr>
        <w:t>47</w:t>
      </w:r>
      <w:r>
        <w:rPr>
          <w:rFonts w:cs="Traditional Arabic" w:hint="cs"/>
          <w:sz w:val="28"/>
          <w:szCs w:val="28"/>
          <w:rtl/>
        </w:rPr>
        <w:t>) .</w:t>
      </w:r>
    </w:p>
  </w:footnote>
  <w:footnote w:id="528">
    <w:p w:rsidR="003B7A57" w:rsidRPr="00C1027F" w:rsidRDefault="003B7A57">
      <w:pPr>
        <w:pStyle w:val="a3"/>
        <w:rPr>
          <w:rFonts w:cs="Traditional Arabic"/>
          <w:sz w:val="28"/>
          <w:szCs w:val="28"/>
          <w:rtl/>
        </w:rPr>
      </w:pPr>
      <w:r w:rsidRPr="00C1027F">
        <w:rPr>
          <w:rFonts w:cs="Traditional Arabic"/>
          <w:sz w:val="28"/>
          <w:szCs w:val="28"/>
        </w:rPr>
        <w:footnoteRef/>
      </w:r>
      <w:r w:rsidRPr="00C1027F">
        <w:rPr>
          <w:rFonts w:cs="Traditional Arabic" w:hint="cs"/>
          <w:sz w:val="28"/>
          <w:szCs w:val="28"/>
          <w:rtl/>
        </w:rPr>
        <w:t xml:space="preserve">) </w:t>
      </w:r>
      <w:r w:rsidRPr="00C1027F">
        <w:rPr>
          <w:rFonts w:cs="Traditional Arabic"/>
          <w:sz w:val="28"/>
          <w:szCs w:val="28"/>
          <w:rtl/>
        </w:rPr>
        <w:t>مختصر شهادتي على الأوضاع في الجزائر</w:t>
      </w:r>
      <w:r w:rsidRPr="00C1027F">
        <w:rPr>
          <w:rFonts w:cs="Traditional Arabic" w:hint="cs"/>
          <w:sz w:val="28"/>
          <w:szCs w:val="28"/>
          <w:rtl/>
        </w:rPr>
        <w:t xml:space="preserve"> (</w:t>
      </w:r>
      <w:r w:rsidRPr="00C1027F">
        <w:rPr>
          <w:rFonts w:cs="Traditional Arabic"/>
          <w:sz w:val="28"/>
          <w:szCs w:val="28"/>
          <w:rtl/>
        </w:rPr>
        <w:t xml:space="preserve"> ص</w:t>
      </w:r>
      <w:r w:rsidRPr="00C1027F">
        <w:rPr>
          <w:rFonts w:cs="Traditional Arabic" w:hint="cs"/>
          <w:sz w:val="28"/>
          <w:szCs w:val="28"/>
          <w:rtl/>
        </w:rPr>
        <w:t xml:space="preserve">ـ </w:t>
      </w:r>
      <w:r w:rsidRPr="00C1027F">
        <w:rPr>
          <w:rFonts w:cs="Traditional Arabic"/>
          <w:sz w:val="28"/>
          <w:szCs w:val="28"/>
          <w:rtl/>
        </w:rPr>
        <w:t>31</w:t>
      </w:r>
      <w:r w:rsidRPr="00C1027F">
        <w:rPr>
          <w:rFonts w:cs="Traditional Arabic" w:hint="cs"/>
          <w:sz w:val="28"/>
          <w:szCs w:val="28"/>
          <w:rtl/>
        </w:rPr>
        <w:t xml:space="preserve"> ) .</w:t>
      </w:r>
    </w:p>
  </w:footnote>
  <w:footnote w:id="529">
    <w:p w:rsidR="003B7A57" w:rsidRPr="00B012CA" w:rsidRDefault="003B7A57">
      <w:pPr>
        <w:pStyle w:val="a3"/>
        <w:rPr>
          <w:rFonts w:cs="Traditional Arabic"/>
          <w:sz w:val="28"/>
          <w:szCs w:val="28"/>
          <w:rtl/>
        </w:rPr>
      </w:pPr>
      <w:r w:rsidRPr="00B012CA">
        <w:rPr>
          <w:rFonts w:cs="Traditional Arabic"/>
          <w:sz w:val="28"/>
          <w:szCs w:val="28"/>
        </w:rPr>
        <w:footnoteRef/>
      </w:r>
      <w:r w:rsidRPr="00B012CA">
        <w:rPr>
          <w:rFonts w:cs="Traditional Arabic" w:hint="cs"/>
          <w:sz w:val="28"/>
          <w:szCs w:val="28"/>
          <w:rtl/>
        </w:rPr>
        <w:t xml:space="preserve">) </w:t>
      </w:r>
      <w:r w:rsidRPr="00B012CA">
        <w:rPr>
          <w:rFonts w:cs="Traditional Arabic"/>
          <w:sz w:val="28"/>
          <w:szCs w:val="28"/>
          <w:rtl/>
        </w:rPr>
        <w:t xml:space="preserve">المصدر السابق </w:t>
      </w:r>
      <w:r w:rsidRPr="00B012CA">
        <w:rPr>
          <w:rFonts w:cs="Traditional Arabic" w:hint="cs"/>
          <w:sz w:val="28"/>
          <w:szCs w:val="28"/>
          <w:rtl/>
        </w:rPr>
        <w:t xml:space="preserve">( </w:t>
      </w:r>
      <w:r w:rsidRPr="00B012CA">
        <w:rPr>
          <w:rFonts w:cs="Traditional Arabic"/>
          <w:sz w:val="28"/>
          <w:szCs w:val="28"/>
          <w:rtl/>
        </w:rPr>
        <w:t>ص</w:t>
      </w:r>
      <w:r w:rsidRPr="00B012CA">
        <w:rPr>
          <w:rFonts w:cs="Traditional Arabic" w:hint="cs"/>
          <w:sz w:val="28"/>
          <w:szCs w:val="28"/>
          <w:rtl/>
        </w:rPr>
        <w:t>ـ</w:t>
      </w:r>
      <w:r w:rsidRPr="00B012CA">
        <w:rPr>
          <w:rFonts w:cs="Traditional Arabic"/>
          <w:sz w:val="28"/>
          <w:szCs w:val="28"/>
          <w:rtl/>
        </w:rPr>
        <w:t xml:space="preserve"> 17</w:t>
      </w:r>
      <w:r w:rsidRPr="00B012CA">
        <w:rPr>
          <w:rFonts w:cs="Traditional Arabic" w:hint="cs"/>
          <w:sz w:val="28"/>
          <w:szCs w:val="28"/>
          <w:rtl/>
        </w:rPr>
        <w:t xml:space="preserve"> ) .</w:t>
      </w:r>
    </w:p>
  </w:footnote>
  <w:footnote w:id="530">
    <w:p w:rsidR="003B7A57" w:rsidRPr="00B012CA" w:rsidRDefault="003B7A57" w:rsidP="00B012CA">
      <w:pPr>
        <w:pStyle w:val="a3"/>
        <w:ind w:left="-14"/>
        <w:rPr>
          <w:rFonts w:cs="Traditional Arabic"/>
          <w:sz w:val="28"/>
          <w:szCs w:val="28"/>
          <w:rtl/>
        </w:rPr>
      </w:pPr>
      <w:r w:rsidRPr="00B012CA">
        <w:rPr>
          <w:rFonts w:cs="Traditional Arabic"/>
          <w:sz w:val="28"/>
          <w:szCs w:val="28"/>
        </w:rPr>
        <w:footnoteRef/>
      </w:r>
      <w:r w:rsidRPr="00B012CA">
        <w:rPr>
          <w:rFonts w:cs="Traditional Arabic" w:hint="cs"/>
          <w:sz w:val="28"/>
          <w:szCs w:val="28"/>
          <w:rtl/>
        </w:rPr>
        <w:t xml:space="preserve">) </w:t>
      </w:r>
      <w:r w:rsidRPr="00B012CA">
        <w:rPr>
          <w:rFonts w:cs="Traditional Arabic"/>
          <w:sz w:val="28"/>
          <w:szCs w:val="28"/>
          <w:rtl/>
        </w:rPr>
        <w:t>مقالات بين منهجين مقالة رقم</w:t>
      </w:r>
      <w:r w:rsidRPr="00B012CA">
        <w:rPr>
          <w:rFonts w:cs="Traditional Arabic" w:hint="cs"/>
          <w:sz w:val="28"/>
          <w:szCs w:val="28"/>
          <w:rtl/>
        </w:rPr>
        <w:t xml:space="preserve"> :</w:t>
      </w:r>
      <w:r w:rsidRPr="00B012CA">
        <w:rPr>
          <w:rFonts w:cs="Traditional Arabic"/>
          <w:sz w:val="28"/>
          <w:szCs w:val="28"/>
          <w:rtl/>
        </w:rPr>
        <w:t xml:space="preserve"> </w:t>
      </w:r>
      <w:r w:rsidRPr="00B012CA">
        <w:rPr>
          <w:rFonts w:cs="Traditional Arabic" w:hint="cs"/>
          <w:sz w:val="28"/>
          <w:szCs w:val="28"/>
          <w:rtl/>
        </w:rPr>
        <w:t>(</w:t>
      </w:r>
      <w:r w:rsidRPr="00B012CA">
        <w:rPr>
          <w:rFonts w:cs="Traditional Arabic"/>
          <w:sz w:val="28"/>
          <w:szCs w:val="28"/>
          <w:rtl/>
        </w:rPr>
        <w:t>85</w:t>
      </w:r>
      <w:r w:rsidRPr="00B012CA">
        <w:rPr>
          <w:rFonts w:cs="Traditional Arabic" w:hint="cs"/>
          <w:sz w:val="28"/>
          <w:szCs w:val="28"/>
          <w:rtl/>
        </w:rPr>
        <w:t>) .</w:t>
      </w:r>
    </w:p>
  </w:footnote>
  <w:footnote w:id="531">
    <w:p w:rsidR="003B7A57" w:rsidRPr="00B012CA" w:rsidRDefault="003B7A57">
      <w:pPr>
        <w:pStyle w:val="a3"/>
        <w:rPr>
          <w:rFonts w:cs="Traditional Arabic"/>
          <w:sz w:val="28"/>
          <w:szCs w:val="28"/>
          <w:rtl/>
        </w:rPr>
      </w:pPr>
      <w:r w:rsidRPr="00B012CA">
        <w:rPr>
          <w:rFonts w:cs="Traditional Arabic"/>
          <w:sz w:val="28"/>
          <w:szCs w:val="28"/>
        </w:rPr>
        <w:footnoteRef/>
      </w:r>
      <w:r w:rsidRPr="00B012CA">
        <w:rPr>
          <w:rFonts w:cs="Traditional Arabic" w:hint="cs"/>
          <w:sz w:val="28"/>
          <w:szCs w:val="28"/>
          <w:rtl/>
        </w:rPr>
        <w:t xml:space="preserve">) </w:t>
      </w:r>
      <w:r w:rsidRPr="00B012CA">
        <w:rPr>
          <w:rFonts w:cs="Traditional Arabic"/>
          <w:sz w:val="28"/>
          <w:szCs w:val="28"/>
          <w:rtl/>
        </w:rPr>
        <w:t>مختصر شهادتي على الأوضاع في</w:t>
      </w:r>
      <w:r w:rsidRPr="00675AE3">
        <w:rPr>
          <w:rFonts w:cs="Traditional Arabic"/>
          <w:sz w:val="28"/>
          <w:szCs w:val="28"/>
          <w:rtl/>
        </w:rPr>
        <w:t xml:space="preserve"> </w:t>
      </w:r>
      <w:r w:rsidRPr="00675AE3">
        <w:rPr>
          <w:rFonts w:cs="Traditional Arabic" w:hint="eastAsia"/>
          <w:sz w:val="28"/>
          <w:szCs w:val="28"/>
          <w:rtl/>
        </w:rPr>
        <w:t>الجزائر</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17</w:t>
      </w:r>
      <w:r>
        <w:rPr>
          <w:rFonts w:cs="Traditional Arabic" w:hint="cs"/>
          <w:sz w:val="28"/>
          <w:szCs w:val="28"/>
          <w:rtl/>
        </w:rPr>
        <w:t xml:space="preserve"> ) .</w:t>
      </w:r>
    </w:p>
  </w:footnote>
  <w:footnote w:id="532">
    <w:p w:rsidR="003B7A57" w:rsidRPr="00B012CA" w:rsidRDefault="003B7A57">
      <w:pPr>
        <w:pStyle w:val="a3"/>
        <w:rPr>
          <w:rFonts w:cs="Traditional Arabic"/>
          <w:sz w:val="28"/>
          <w:szCs w:val="28"/>
          <w:rtl/>
        </w:rPr>
      </w:pPr>
      <w:r w:rsidRPr="00B012CA">
        <w:rPr>
          <w:rFonts w:cs="Traditional Arabic"/>
          <w:sz w:val="28"/>
          <w:szCs w:val="28"/>
        </w:rPr>
        <w:footnoteRef/>
      </w:r>
      <w:r w:rsidRPr="00B012CA">
        <w:rPr>
          <w:rFonts w:cs="Traditional Arabic" w:hint="cs"/>
          <w:sz w:val="28"/>
          <w:szCs w:val="28"/>
          <w:rtl/>
        </w:rPr>
        <w:t xml:space="preserve">) </w:t>
      </w:r>
      <w:r w:rsidRPr="00B012CA">
        <w:rPr>
          <w:rFonts w:cs="Traditional Arabic"/>
          <w:sz w:val="28"/>
          <w:szCs w:val="28"/>
          <w:rtl/>
        </w:rPr>
        <w:t>المصدر السابق</w:t>
      </w:r>
      <w:r w:rsidRPr="00B012CA">
        <w:rPr>
          <w:rFonts w:cs="Traditional Arabic" w:hint="cs"/>
          <w:sz w:val="28"/>
          <w:szCs w:val="28"/>
          <w:rtl/>
        </w:rPr>
        <w:t xml:space="preserve"> (</w:t>
      </w:r>
      <w:r w:rsidRPr="00B012CA">
        <w:rPr>
          <w:rFonts w:cs="Traditional Arabic"/>
          <w:sz w:val="28"/>
          <w:szCs w:val="28"/>
          <w:rtl/>
        </w:rPr>
        <w:t xml:space="preserve"> ص</w:t>
      </w:r>
      <w:r w:rsidRPr="00B012CA">
        <w:rPr>
          <w:rFonts w:cs="Traditional Arabic" w:hint="cs"/>
          <w:sz w:val="28"/>
          <w:szCs w:val="28"/>
          <w:rtl/>
        </w:rPr>
        <w:t>ـ</w:t>
      </w:r>
      <w:r w:rsidRPr="00B012CA">
        <w:rPr>
          <w:rFonts w:cs="Traditional Arabic"/>
          <w:sz w:val="28"/>
          <w:szCs w:val="28"/>
          <w:rtl/>
        </w:rPr>
        <w:t xml:space="preserve"> 53 – 54</w:t>
      </w:r>
      <w:r w:rsidRPr="00B012CA">
        <w:rPr>
          <w:rFonts w:cs="Traditional Arabic" w:hint="cs"/>
          <w:sz w:val="28"/>
          <w:szCs w:val="28"/>
          <w:rtl/>
        </w:rPr>
        <w:t xml:space="preserve"> ) </w:t>
      </w:r>
      <w:r w:rsidRPr="00B012CA">
        <w:rPr>
          <w:rFonts w:cs="Traditional Arabic"/>
          <w:sz w:val="28"/>
          <w:szCs w:val="28"/>
          <w:rtl/>
        </w:rPr>
        <w:t>.</w:t>
      </w:r>
    </w:p>
  </w:footnote>
  <w:footnote w:id="533">
    <w:p w:rsidR="003B7A57" w:rsidRPr="00766AA1" w:rsidRDefault="003B7A57">
      <w:pPr>
        <w:pStyle w:val="a3"/>
        <w:rPr>
          <w:rFonts w:cs="Traditional Arabic"/>
          <w:sz w:val="28"/>
          <w:szCs w:val="28"/>
          <w:rtl/>
        </w:rPr>
      </w:pPr>
      <w:r w:rsidRPr="00766AA1">
        <w:rPr>
          <w:rFonts w:cs="Traditional Arabic"/>
          <w:sz w:val="28"/>
          <w:szCs w:val="28"/>
        </w:rPr>
        <w:footnoteRef/>
      </w:r>
      <w:r w:rsidRPr="00766AA1">
        <w:rPr>
          <w:rFonts w:cs="Traditional Arabic" w:hint="cs"/>
          <w:sz w:val="28"/>
          <w:szCs w:val="28"/>
          <w:rtl/>
        </w:rPr>
        <w:t xml:space="preserve">) </w:t>
      </w:r>
      <w:r w:rsidRPr="00052A5E">
        <w:rPr>
          <w:rFonts w:cs="Traditional Arabic" w:hint="cs"/>
          <w:sz w:val="28"/>
          <w:szCs w:val="28"/>
          <w:rtl/>
        </w:rPr>
        <w:t xml:space="preserve">أخرجه </w:t>
      </w:r>
      <w:r w:rsidRPr="00052A5E">
        <w:rPr>
          <w:rFonts w:cs="Traditional Arabic" w:hint="eastAsia"/>
          <w:sz w:val="28"/>
          <w:szCs w:val="28"/>
          <w:rtl/>
        </w:rPr>
        <w:t>البخاري</w:t>
      </w:r>
      <w:r w:rsidRPr="00052A5E">
        <w:rPr>
          <w:rFonts w:cs="Traditional Arabic"/>
          <w:sz w:val="28"/>
          <w:szCs w:val="28"/>
          <w:rtl/>
        </w:rPr>
        <w:t xml:space="preserve"> </w:t>
      </w:r>
      <w:r>
        <w:rPr>
          <w:rFonts w:cs="Traditional Arabic" w:hint="cs"/>
          <w:sz w:val="28"/>
          <w:szCs w:val="28"/>
          <w:rtl/>
        </w:rPr>
        <w:t>(</w:t>
      </w:r>
      <w:r w:rsidRPr="00052A5E">
        <w:rPr>
          <w:rFonts w:cs="Traditional Arabic"/>
          <w:sz w:val="28"/>
          <w:szCs w:val="28"/>
          <w:rtl/>
        </w:rPr>
        <w:t>56</w:t>
      </w:r>
      <w:r>
        <w:rPr>
          <w:rFonts w:cs="Traditional Arabic" w:hint="cs"/>
          <w:sz w:val="28"/>
          <w:szCs w:val="28"/>
          <w:rtl/>
        </w:rPr>
        <w:t>)</w:t>
      </w:r>
      <w:r w:rsidRPr="00052A5E">
        <w:rPr>
          <w:rFonts w:cs="Traditional Arabic"/>
          <w:sz w:val="28"/>
          <w:szCs w:val="28"/>
          <w:rtl/>
        </w:rPr>
        <w:t xml:space="preserve"> </w:t>
      </w:r>
      <w:r w:rsidRPr="00052A5E">
        <w:rPr>
          <w:rFonts w:cs="Traditional Arabic" w:hint="eastAsia"/>
          <w:sz w:val="28"/>
          <w:szCs w:val="28"/>
          <w:rtl/>
        </w:rPr>
        <w:t>،</w:t>
      </w:r>
      <w:r w:rsidRPr="00052A5E">
        <w:rPr>
          <w:rFonts w:cs="Traditional Arabic"/>
          <w:sz w:val="28"/>
          <w:szCs w:val="28"/>
          <w:rtl/>
        </w:rPr>
        <w:t xml:space="preserve"> </w:t>
      </w:r>
      <w:r w:rsidRPr="00052A5E">
        <w:rPr>
          <w:rFonts w:cs="Traditional Arabic" w:hint="eastAsia"/>
          <w:sz w:val="28"/>
          <w:szCs w:val="28"/>
          <w:rtl/>
        </w:rPr>
        <w:t>ومسلم</w:t>
      </w:r>
      <w:r w:rsidRPr="00052A5E">
        <w:rPr>
          <w:rFonts w:cs="Traditional Arabic"/>
          <w:sz w:val="28"/>
          <w:szCs w:val="28"/>
          <w:rtl/>
        </w:rPr>
        <w:t xml:space="preserve"> (109) </w:t>
      </w:r>
      <w:r>
        <w:rPr>
          <w:rFonts w:cs="Traditional Arabic" w:hint="cs"/>
          <w:sz w:val="28"/>
          <w:szCs w:val="28"/>
          <w:rtl/>
        </w:rPr>
        <w:t xml:space="preserve">، عن أبي هريرة </w:t>
      </w:r>
      <w:r>
        <w:rPr>
          <w:rFonts w:cs="Traditional Arabic"/>
          <w:sz w:val="28"/>
          <w:szCs w:val="28"/>
          <w:rtl/>
        </w:rPr>
        <w:t>–</w:t>
      </w:r>
      <w:r>
        <w:rPr>
          <w:rFonts w:cs="Traditional Arabic" w:hint="cs"/>
          <w:sz w:val="28"/>
          <w:szCs w:val="28"/>
          <w:rtl/>
        </w:rPr>
        <w:t xml:space="preserve"> رضي الله عنه - .</w:t>
      </w:r>
    </w:p>
  </w:footnote>
  <w:footnote w:id="534">
    <w:p w:rsidR="003B7A57" w:rsidRPr="00766AA1" w:rsidRDefault="003B7A57">
      <w:pPr>
        <w:pStyle w:val="a3"/>
        <w:rPr>
          <w:rFonts w:cs="Traditional Arabic"/>
          <w:sz w:val="28"/>
          <w:szCs w:val="28"/>
          <w:rtl/>
        </w:rPr>
      </w:pPr>
      <w:r w:rsidRPr="00766AA1">
        <w:rPr>
          <w:rFonts w:cs="Traditional Arabic"/>
          <w:sz w:val="28"/>
          <w:szCs w:val="28"/>
        </w:rPr>
        <w:footnoteRef/>
      </w:r>
      <w:r w:rsidRPr="00766AA1">
        <w:rPr>
          <w:rFonts w:cs="Traditional Arabic" w:hint="cs"/>
          <w:sz w:val="28"/>
          <w:szCs w:val="28"/>
          <w:rtl/>
        </w:rPr>
        <w:t xml:space="preserve">) </w:t>
      </w:r>
      <w:r w:rsidRPr="00B012CA">
        <w:rPr>
          <w:rFonts w:cs="Traditional Arabic"/>
          <w:sz w:val="28"/>
          <w:szCs w:val="28"/>
          <w:rtl/>
        </w:rPr>
        <w:t>مختصر شهادتي على الأوضاع في</w:t>
      </w:r>
      <w:r w:rsidRPr="00675AE3">
        <w:rPr>
          <w:rFonts w:cs="Traditional Arabic"/>
          <w:sz w:val="28"/>
          <w:szCs w:val="28"/>
          <w:rtl/>
        </w:rPr>
        <w:t xml:space="preserve"> </w:t>
      </w:r>
      <w:r w:rsidRPr="00675AE3">
        <w:rPr>
          <w:rFonts w:cs="Traditional Arabic" w:hint="eastAsia"/>
          <w:sz w:val="28"/>
          <w:szCs w:val="28"/>
          <w:rtl/>
        </w:rPr>
        <w:t>الجزائر</w:t>
      </w:r>
      <w:r>
        <w:rPr>
          <w:rFonts w:cs="Traditional Arabic" w:hint="cs"/>
          <w:sz w:val="28"/>
          <w:szCs w:val="28"/>
          <w:rtl/>
        </w:rPr>
        <w:t xml:space="preserve"> ( </w:t>
      </w:r>
      <w:r w:rsidRPr="00675AE3">
        <w:rPr>
          <w:rFonts w:cs="Traditional Arabic" w:hint="eastAsia"/>
          <w:sz w:val="28"/>
          <w:szCs w:val="28"/>
          <w:rtl/>
        </w:rPr>
        <w:t>ص</w:t>
      </w:r>
      <w:r>
        <w:rPr>
          <w:rFonts w:cs="Traditional Arabic" w:hint="cs"/>
          <w:sz w:val="28"/>
          <w:szCs w:val="28"/>
          <w:rtl/>
        </w:rPr>
        <w:t>ـ</w:t>
      </w:r>
      <w:r w:rsidRPr="00675AE3">
        <w:rPr>
          <w:rFonts w:cs="Traditional Arabic"/>
          <w:sz w:val="28"/>
          <w:szCs w:val="28"/>
          <w:rtl/>
        </w:rPr>
        <w:t xml:space="preserve"> 36</w:t>
      </w:r>
      <w:r>
        <w:rPr>
          <w:rFonts w:cs="Traditional Arabic" w:hint="cs"/>
          <w:sz w:val="28"/>
          <w:szCs w:val="28"/>
          <w:rtl/>
        </w:rPr>
        <w:t xml:space="preserve"> ) .</w:t>
      </w:r>
    </w:p>
  </w:footnote>
  <w:footnote w:id="535">
    <w:p w:rsidR="003B7A57" w:rsidRPr="00766AA1" w:rsidRDefault="003B7A57">
      <w:pPr>
        <w:pStyle w:val="a3"/>
        <w:rPr>
          <w:rFonts w:cs="Traditional Arabic"/>
          <w:sz w:val="28"/>
          <w:szCs w:val="28"/>
          <w:rtl/>
        </w:rPr>
      </w:pPr>
      <w:r w:rsidRPr="00766AA1">
        <w:rPr>
          <w:rFonts w:cs="Traditional Arabic"/>
          <w:sz w:val="28"/>
          <w:szCs w:val="28"/>
        </w:rPr>
        <w:footnoteRef/>
      </w:r>
      <w:r w:rsidRPr="00766AA1">
        <w:rPr>
          <w:rFonts w:cs="Traditional Arabic" w:hint="cs"/>
          <w:sz w:val="28"/>
          <w:szCs w:val="28"/>
          <w:rtl/>
        </w:rPr>
        <w:t xml:space="preserve">) </w:t>
      </w:r>
      <w:r w:rsidRPr="00766AA1">
        <w:rPr>
          <w:rFonts w:cs="Traditional Arabic" w:hint="eastAsia"/>
          <w:sz w:val="28"/>
          <w:szCs w:val="28"/>
          <w:rtl/>
        </w:rPr>
        <w:t>من</w:t>
      </w:r>
      <w:r w:rsidRPr="00766AA1">
        <w:rPr>
          <w:rFonts w:cs="Traditional Arabic"/>
          <w:sz w:val="28"/>
          <w:szCs w:val="28"/>
          <w:rtl/>
        </w:rPr>
        <w:t xml:space="preserve"> </w:t>
      </w:r>
      <w:r w:rsidRPr="00766AA1">
        <w:rPr>
          <w:rFonts w:cs="Traditional Arabic" w:hint="eastAsia"/>
          <w:sz w:val="28"/>
          <w:szCs w:val="28"/>
          <w:rtl/>
        </w:rPr>
        <w:t>موقع</w:t>
      </w:r>
      <w:r w:rsidRPr="00766AA1">
        <w:rPr>
          <w:rFonts w:cs="Traditional Arabic"/>
          <w:sz w:val="28"/>
          <w:szCs w:val="28"/>
          <w:rtl/>
        </w:rPr>
        <w:t xml:space="preserve"> </w:t>
      </w:r>
      <w:r w:rsidRPr="00766AA1">
        <w:rPr>
          <w:rFonts w:cs="Traditional Arabic" w:hint="eastAsia"/>
          <w:sz w:val="28"/>
          <w:szCs w:val="28"/>
          <w:rtl/>
        </w:rPr>
        <w:t>ليلة</w:t>
      </w:r>
      <w:r w:rsidRPr="00766AA1">
        <w:rPr>
          <w:rFonts w:cs="Traditional Arabic"/>
          <w:sz w:val="28"/>
          <w:szCs w:val="28"/>
          <w:rtl/>
        </w:rPr>
        <w:t xml:space="preserve"> </w:t>
      </w:r>
      <w:r w:rsidRPr="00766AA1">
        <w:rPr>
          <w:rFonts w:cs="Traditional Arabic" w:hint="eastAsia"/>
          <w:sz w:val="28"/>
          <w:szCs w:val="28"/>
          <w:rtl/>
        </w:rPr>
        <w:t>القدر</w:t>
      </w:r>
      <w:r w:rsidRPr="00766AA1">
        <w:rPr>
          <w:rFonts w:cs="Traditional Arabic"/>
          <w:sz w:val="28"/>
          <w:szCs w:val="28"/>
          <w:rtl/>
        </w:rPr>
        <w:t xml:space="preserve"> </w:t>
      </w:r>
      <w:r w:rsidRPr="00766AA1">
        <w:rPr>
          <w:rFonts w:cs="Traditional Arabic" w:hint="eastAsia"/>
          <w:sz w:val="28"/>
          <w:szCs w:val="28"/>
          <w:rtl/>
        </w:rPr>
        <w:t>تحت</w:t>
      </w:r>
      <w:r w:rsidRPr="00766AA1">
        <w:rPr>
          <w:rFonts w:cs="Traditional Arabic"/>
          <w:sz w:val="28"/>
          <w:szCs w:val="28"/>
          <w:rtl/>
        </w:rPr>
        <w:t xml:space="preserve"> </w:t>
      </w:r>
      <w:r w:rsidRPr="00766AA1">
        <w:rPr>
          <w:rFonts w:cs="Traditional Arabic" w:hint="eastAsia"/>
          <w:sz w:val="28"/>
          <w:szCs w:val="28"/>
          <w:rtl/>
        </w:rPr>
        <w:t>عنوان</w:t>
      </w:r>
      <w:r w:rsidRPr="00766AA1">
        <w:rPr>
          <w:rFonts w:cs="Traditional Arabic" w:hint="cs"/>
          <w:sz w:val="28"/>
          <w:szCs w:val="28"/>
          <w:rtl/>
        </w:rPr>
        <w:t xml:space="preserve"> :</w:t>
      </w:r>
      <w:r w:rsidRPr="00766AA1">
        <w:rPr>
          <w:rFonts w:cs="Traditional Arabic"/>
          <w:sz w:val="28"/>
          <w:szCs w:val="28"/>
          <w:rtl/>
        </w:rPr>
        <w:t xml:space="preserve"> (</w:t>
      </w:r>
      <w:r w:rsidRPr="00766AA1">
        <w:rPr>
          <w:rFonts w:cs="Traditional Arabic" w:hint="cs"/>
          <w:sz w:val="28"/>
          <w:szCs w:val="28"/>
          <w:rtl/>
        </w:rPr>
        <w:t xml:space="preserve"> </w:t>
      </w:r>
      <w:r w:rsidRPr="00766AA1">
        <w:rPr>
          <w:rFonts w:cs="Traditional Arabic" w:hint="eastAsia"/>
          <w:sz w:val="28"/>
          <w:szCs w:val="28"/>
          <w:rtl/>
        </w:rPr>
        <w:t>الرموز</w:t>
      </w:r>
      <w:r w:rsidRPr="00766AA1">
        <w:rPr>
          <w:rFonts w:cs="Traditional Arabic"/>
          <w:sz w:val="28"/>
          <w:szCs w:val="28"/>
          <w:rtl/>
        </w:rPr>
        <w:t xml:space="preserve"> </w:t>
      </w:r>
      <w:r w:rsidRPr="00766AA1">
        <w:rPr>
          <w:rFonts w:cs="Traditional Arabic" w:hint="eastAsia"/>
          <w:sz w:val="28"/>
          <w:szCs w:val="28"/>
          <w:rtl/>
        </w:rPr>
        <w:t>والإشارات</w:t>
      </w:r>
      <w:r w:rsidRPr="00766AA1">
        <w:rPr>
          <w:rFonts w:cs="Traditional Arabic"/>
          <w:sz w:val="28"/>
          <w:szCs w:val="28"/>
          <w:rtl/>
        </w:rPr>
        <w:t xml:space="preserve"> </w:t>
      </w:r>
      <w:r w:rsidRPr="00766AA1">
        <w:rPr>
          <w:rFonts w:cs="Traditional Arabic" w:hint="eastAsia"/>
          <w:sz w:val="28"/>
          <w:szCs w:val="28"/>
          <w:rtl/>
        </w:rPr>
        <w:t>ف</w:t>
      </w:r>
      <w:r w:rsidRPr="00766AA1">
        <w:rPr>
          <w:rFonts w:cs="Traditional Arabic" w:hint="cs"/>
          <w:sz w:val="28"/>
          <w:szCs w:val="28"/>
          <w:rtl/>
        </w:rPr>
        <w:t>ي</w:t>
      </w:r>
      <w:r w:rsidRPr="00766AA1">
        <w:rPr>
          <w:rFonts w:cs="Traditional Arabic"/>
          <w:sz w:val="28"/>
          <w:szCs w:val="28"/>
          <w:rtl/>
        </w:rPr>
        <w:t xml:space="preserve"> </w:t>
      </w:r>
      <w:r w:rsidRPr="00766AA1">
        <w:rPr>
          <w:rFonts w:cs="Traditional Arabic" w:hint="eastAsia"/>
          <w:sz w:val="28"/>
          <w:szCs w:val="28"/>
          <w:rtl/>
        </w:rPr>
        <w:t>كلمة</w:t>
      </w:r>
      <w:r w:rsidRPr="00766AA1">
        <w:rPr>
          <w:rFonts w:cs="Traditional Arabic"/>
          <w:sz w:val="28"/>
          <w:szCs w:val="28"/>
          <w:rtl/>
        </w:rPr>
        <w:t xml:space="preserve"> </w:t>
      </w:r>
      <w:r w:rsidRPr="00766AA1">
        <w:rPr>
          <w:rFonts w:cs="Traditional Arabic" w:hint="eastAsia"/>
          <w:sz w:val="28"/>
          <w:szCs w:val="28"/>
          <w:rtl/>
        </w:rPr>
        <w:t>ابن</w:t>
      </w:r>
      <w:r w:rsidRPr="00766AA1">
        <w:rPr>
          <w:rFonts w:cs="Traditional Arabic"/>
          <w:sz w:val="28"/>
          <w:szCs w:val="28"/>
          <w:rtl/>
        </w:rPr>
        <w:t xml:space="preserve"> </w:t>
      </w:r>
      <w:r w:rsidRPr="00766AA1">
        <w:rPr>
          <w:rFonts w:cs="Traditional Arabic" w:hint="eastAsia"/>
          <w:sz w:val="28"/>
          <w:szCs w:val="28"/>
          <w:rtl/>
        </w:rPr>
        <w:t>لادن</w:t>
      </w:r>
      <w:r w:rsidRPr="00766AA1">
        <w:rPr>
          <w:rFonts w:cs="Traditional Arabic" w:hint="cs"/>
          <w:sz w:val="28"/>
          <w:szCs w:val="28"/>
          <w:rtl/>
        </w:rPr>
        <w:t xml:space="preserve"> </w:t>
      </w:r>
      <w:r w:rsidRPr="00766AA1">
        <w:rPr>
          <w:rFonts w:cs="Traditional Arabic"/>
          <w:sz w:val="28"/>
          <w:szCs w:val="28"/>
          <w:rtl/>
        </w:rPr>
        <w:t>)</w:t>
      </w:r>
      <w:r w:rsidRPr="00766AA1">
        <w:rPr>
          <w:rFonts w:cs="Traditional Arabic" w:hint="cs"/>
          <w:sz w:val="28"/>
          <w:szCs w:val="28"/>
          <w:rtl/>
        </w:rPr>
        <w:t xml:space="preserve"> </w:t>
      </w:r>
      <w:r w:rsidRPr="00766AA1">
        <w:rPr>
          <w:rFonts w:cs="Traditional Arabic"/>
          <w:sz w:val="28"/>
          <w:szCs w:val="28"/>
          <w:rtl/>
        </w:rPr>
        <w:t>.</w:t>
      </w:r>
    </w:p>
  </w:footnote>
  <w:footnote w:id="536">
    <w:p w:rsidR="003B7A57" w:rsidRPr="00A3617C" w:rsidRDefault="003B7A57">
      <w:pPr>
        <w:pStyle w:val="a3"/>
        <w:rPr>
          <w:rFonts w:ascii="Arial" w:hAnsi="Arial" w:cs="Traditional Arabic"/>
          <w:sz w:val="28"/>
          <w:szCs w:val="28"/>
          <w:rtl/>
        </w:rPr>
      </w:pPr>
      <w:r w:rsidRPr="00A3617C">
        <w:rPr>
          <w:rFonts w:ascii="Arial" w:hAnsi="Arial" w:cs="Traditional Arabic"/>
          <w:sz w:val="28"/>
          <w:szCs w:val="28"/>
        </w:rPr>
        <w:footnoteRef/>
      </w:r>
      <w:r w:rsidRPr="00A3617C">
        <w:rPr>
          <w:rFonts w:ascii="Arial" w:hAnsi="Arial" w:cs="Traditional Arabic" w:hint="cs"/>
          <w:sz w:val="28"/>
          <w:szCs w:val="28"/>
          <w:rtl/>
        </w:rPr>
        <w:t xml:space="preserve">) </w:t>
      </w:r>
      <w:r w:rsidRPr="00A3617C">
        <w:rPr>
          <w:rFonts w:ascii="Arial" w:hAnsi="Arial" w:cs="Traditional Arabic" w:hint="eastAsia"/>
          <w:sz w:val="28"/>
          <w:szCs w:val="28"/>
          <w:rtl/>
        </w:rPr>
        <w:t>جريدة</w:t>
      </w:r>
      <w:r w:rsidRPr="00A3617C">
        <w:rPr>
          <w:rFonts w:ascii="Arial" w:hAnsi="Arial" w:cs="Traditional Arabic"/>
          <w:sz w:val="28"/>
          <w:szCs w:val="28"/>
          <w:rtl/>
        </w:rPr>
        <w:t xml:space="preserve"> ا</w:t>
      </w:r>
      <w:r w:rsidRPr="00A3617C">
        <w:rPr>
          <w:rFonts w:ascii="Arial" w:hAnsi="Arial" w:cs="Traditional Arabic" w:hint="eastAsia"/>
          <w:sz w:val="28"/>
          <w:szCs w:val="28"/>
          <w:rtl/>
        </w:rPr>
        <w:t>لشرق</w:t>
      </w:r>
      <w:r w:rsidRPr="00A3617C">
        <w:rPr>
          <w:rFonts w:ascii="Arial" w:hAnsi="Arial" w:cs="Traditional Arabic"/>
          <w:sz w:val="28"/>
          <w:szCs w:val="28"/>
          <w:rtl/>
        </w:rPr>
        <w:t xml:space="preserve"> الأوسط عدد</w:t>
      </w:r>
      <w:r w:rsidRPr="00A3617C">
        <w:rPr>
          <w:rFonts w:ascii="Arial" w:hAnsi="Arial" w:cs="Traditional Arabic" w:hint="cs"/>
          <w:sz w:val="28"/>
          <w:szCs w:val="28"/>
          <w:rtl/>
        </w:rPr>
        <w:t xml:space="preserve"> ( </w:t>
      </w:r>
      <w:r w:rsidRPr="00A3617C">
        <w:rPr>
          <w:rFonts w:ascii="Arial" w:hAnsi="Arial" w:cs="Traditional Arabic"/>
          <w:sz w:val="28"/>
          <w:szCs w:val="28"/>
          <w:rtl/>
        </w:rPr>
        <w:t>9203</w:t>
      </w:r>
      <w:r w:rsidRPr="00A3617C">
        <w:rPr>
          <w:rFonts w:ascii="Arial" w:hAnsi="Arial" w:cs="Traditional Arabic" w:hint="cs"/>
          <w:sz w:val="28"/>
          <w:szCs w:val="28"/>
          <w:rtl/>
        </w:rPr>
        <w:t xml:space="preserve"> )</w:t>
      </w:r>
      <w:r w:rsidRPr="00A3617C">
        <w:rPr>
          <w:rFonts w:ascii="Arial" w:hAnsi="Arial" w:cs="Traditional Arabic"/>
          <w:sz w:val="28"/>
          <w:szCs w:val="28"/>
          <w:rtl/>
        </w:rPr>
        <w:t xml:space="preserve"> </w:t>
      </w:r>
      <w:r w:rsidRPr="00A3617C">
        <w:rPr>
          <w:rFonts w:ascii="Arial" w:hAnsi="Arial" w:cs="Traditional Arabic" w:hint="cs"/>
          <w:sz w:val="28"/>
          <w:szCs w:val="28"/>
          <w:rtl/>
        </w:rPr>
        <w:t xml:space="preserve"> .</w:t>
      </w:r>
    </w:p>
  </w:footnote>
  <w:footnote w:id="537">
    <w:p w:rsidR="003B7A57" w:rsidRPr="00A3617C" w:rsidRDefault="003B7A57">
      <w:pPr>
        <w:pStyle w:val="a3"/>
        <w:rPr>
          <w:rFonts w:ascii="Arial" w:hAnsi="Arial" w:cs="Traditional Arabic"/>
          <w:sz w:val="28"/>
          <w:szCs w:val="28"/>
          <w:rtl/>
        </w:rPr>
      </w:pPr>
      <w:r w:rsidRPr="00A3617C">
        <w:rPr>
          <w:rFonts w:ascii="Arial" w:hAnsi="Arial" w:cs="Traditional Arabic"/>
          <w:sz w:val="28"/>
          <w:szCs w:val="28"/>
        </w:rPr>
        <w:footnoteRef/>
      </w:r>
      <w:r w:rsidRPr="00A3617C">
        <w:rPr>
          <w:rFonts w:ascii="Arial" w:hAnsi="Arial" w:cs="Traditional Arabic" w:hint="cs"/>
          <w:sz w:val="28"/>
          <w:szCs w:val="28"/>
          <w:rtl/>
        </w:rPr>
        <w:t xml:space="preserve">) </w:t>
      </w:r>
      <w:r w:rsidRPr="00675AE3">
        <w:rPr>
          <w:rFonts w:ascii="Arial" w:hAnsi="Arial" w:cs="Traditional Arabic"/>
          <w:sz w:val="28"/>
          <w:szCs w:val="28"/>
          <w:rtl/>
        </w:rPr>
        <w:t xml:space="preserve">كلمة ألقاها </w:t>
      </w:r>
      <w:r>
        <w:rPr>
          <w:rFonts w:ascii="Arial" w:hAnsi="Arial" w:cs="Traditional Arabic" w:hint="cs"/>
          <w:sz w:val="28"/>
          <w:szCs w:val="28"/>
          <w:rtl/>
        </w:rPr>
        <w:t xml:space="preserve">عبر </w:t>
      </w:r>
      <w:r w:rsidRPr="00675AE3">
        <w:rPr>
          <w:rFonts w:ascii="Arial" w:hAnsi="Arial" w:cs="Traditional Arabic"/>
          <w:sz w:val="28"/>
          <w:szCs w:val="28"/>
          <w:rtl/>
        </w:rPr>
        <w:t>شريط سمعي عام</w:t>
      </w:r>
      <w:r>
        <w:rPr>
          <w:rFonts w:ascii="Arial" w:hAnsi="Arial" w:cs="Traditional Arabic" w:hint="cs"/>
          <w:sz w:val="28"/>
          <w:szCs w:val="28"/>
          <w:rtl/>
        </w:rPr>
        <w:t xml:space="preserve">  : (</w:t>
      </w:r>
      <w:r w:rsidRPr="00675AE3">
        <w:rPr>
          <w:rFonts w:ascii="Arial" w:hAnsi="Arial" w:cs="Traditional Arabic"/>
          <w:sz w:val="28"/>
          <w:szCs w:val="28"/>
          <w:rtl/>
        </w:rPr>
        <w:t xml:space="preserve"> 1423</w:t>
      </w:r>
      <w:r>
        <w:rPr>
          <w:rFonts w:ascii="Arial" w:hAnsi="Arial" w:cs="Traditional Arabic" w:hint="cs"/>
          <w:sz w:val="28"/>
          <w:szCs w:val="28"/>
          <w:rtl/>
        </w:rPr>
        <w:t xml:space="preserve"> هـ ) .</w:t>
      </w:r>
    </w:p>
  </w:footnote>
  <w:footnote w:id="538">
    <w:p w:rsidR="003B7A57" w:rsidRPr="00A3617C" w:rsidRDefault="003B7A57">
      <w:pPr>
        <w:pStyle w:val="a3"/>
        <w:rPr>
          <w:rFonts w:ascii="Arial" w:hAnsi="Arial" w:cs="Traditional Arabic"/>
          <w:sz w:val="28"/>
          <w:szCs w:val="28"/>
          <w:rtl/>
        </w:rPr>
      </w:pPr>
      <w:r w:rsidRPr="00A3617C">
        <w:rPr>
          <w:rFonts w:ascii="Arial" w:hAnsi="Arial" w:cs="Traditional Arabic"/>
          <w:sz w:val="28"/>
          <w:szCs w:val="28"/>
        </w:rPr>
        <w:footnoteRef/>
      </w:r>
      <w:r w:rsidRPr="00A3617C">
        <w:rPr>
          <w:rFonts w:ascii="Arial" w:hAnsi="Arial" w:cs="Traditional Arabic" w:hint="cs"/>
          <w:sz w:val="28"/>
          <w:szCs w:val="28"/>
          <w:rtl/>
        </w:rPr>
        <w:t xml:space="preserve">) </w:t>
      </w:r>
      <w:r w:rsidRPr="00A3617C">
        <w:rPr>
          <w:rFonts w:ascii="Arial" w:hAnsi="Arial" w:cs="Traditional Arabic"/>
          <w:sz w:val="28"/>
          <w:szCs w:val="28"/>
          <w:rtl/>
        </w:rPr>
        <w:t>نقلا عن كتاب فتاوى الأئمة في النوازل المدلهمة</w:t>
      </w:r>
      <w:r w:rsidRPr="00A3617C">
        <w:rPr>
          <w:rFonts w:ascii="Arial" w:hAnsi="Arial" w:cs="Traditional Arabic" w:hint="cs"/>
          <w:sz w:val="28"/>
          <w:szCs w:val="28"/>
          <w:rtl/>
        </w:rPr>
        <w:t xml:space="preserve"> (</w:t>
      </w:r>
      <w:r w:rsidRPr="00A3617C">
        <w:rPr>
          <w:rFonts w:ascii="Arial" w:hAnsi="Arial" w:cs="Traditional Arabic"/>
          <w:sz w:val="28"/>
          <w:szCs w:val="28"/>
          <w:rtl/>
        </w:rPr>
        <w:t xml:space="preserve"> ص</w:t>
      </w:r>
      <w:r w:rsidRPr="00A3617C">
        <w:rPr>
          <w:rFonts w:ascii="Arial" w:hAnsi="Arial" w:cs="Traditional Arabic" w:hint="cs"/>
          <w:sz w:val="28"/>
          <w:szCs w:val="28"/>
          <w:rtl/>
        </w:rPr>
        <w:t xml:space="preserve">ـ </w:t>
      </w:r>
      <w:r w:rsidRPr="00A3617C">
        <w:rPr>
          <w:rFonts w:ascii="Arial" w:hAnsi="Arial" w:cs="Traditional Arabic"/>
          <w:sz w:val="28"/>
          <w:szCs w:val="28"/>
          <w:rtl/>
        </w:rPr>
        <w:t>17</w:t>
      </w:r>
      <w:r w:rsidRPr="00A3617C">
        <w:rPr>
          <w:rFonts w:ascii="Arial" w:hAnsi="Arial" w:cs="Traditional Arabic" w:hint="cs"/>
          <w:sz w:val="28"/>
          <w:szCs w:val="28"/>
          <w:rtl/>
        </w:rPr>
        <w:t xml:space="preserve"> ) .</w:t>
      </w:r>
    </w:p>
  </w:footnote>
  <w:footnote w:id="539">
    <w:p w:rsidR="003B7A57" w:rsidRPr="00423BC3" w:rsidRDefault="003B7A57">
      <w:pPr>
        <w:pStyle w:val="a3"/>
        <w:rPr>
          <w:rFonts w:ascii="Lotus Linotype" w:hAnsi="Lotus Linotype" w:cs="Traditional Arabic"/>
          <w:sz w:val="28"/>
          <w:szCs w:val="28"/>
          <w:rtl/>
        </w:rPr>
      </w:pPr>
      <w:r w:rsidRPr="00423BC3">
        <w:rPr>
          <w:rFonts w:ascii="Lotus Linotype" w:hAnsi="Lotus Linotype" w:cs="Traditional Arabic"/>
          <w:sz w:val="28"/>
          <w:szCs w:val="28"/>
        </w:rPr>
        <w:footnoteRef/>
      </w:r>
      <w:r w:rsidRPr="00423BC3">
        <w:rPr>
          <w:rFonts w:ascii="Lotus Linotype" w:hAnsi="Lotus Linotype" w:cs="Traditional Arabic" w:hint="cs"/>
          <w:sz w:val="28"/>
          <w:szCs w:val="28"/>
          <w:rtl/>
        </w:rPr>
        <w:t xml:space="preserve">) </w:t>
      </w:r>
      <w:r w:rsidRPr="00423BC3">
        <w:rPr>
          <w:rFonts w:ascii="Lotus Linotype" w:hAnsi="Lotus Linotype" w:cs="Traditional Arabic"/>
          <w:sz w:val="28"/>
          <w:szCs w:val="28"/>
          <w:rtl/>
        </w:rPr>
        <w:t xml:space="preserve">توجيهات منهجية رقم </w:t>
      </w:r>
      <w:r w:rsidRPr="00423BC3">
        <w:rPr>
          <w:rFonts w:ascii="Lotus Linotype" w:hAnsi="Lotus Linotype" w:cs="Traditional Arabic" w:hint="cs"/>
          <w:sz w:val="28"/>
          <w:szCs w:val="28"/>
          <w:rtl/>
        </w:rPr>
        <w:t xml:space="preserve">( </w:t>
      </w:r>
      <w:r w:rsidRPr="00423BC3">
        <w:rPr>
          <w:rFonts w:ascii="Lotus Linotype" w:hAnsi="Lotus Linotype" w:cs="Traditional Arabic"/>
          <w:sz w:val="28"/>
          <w:szCs w:val="28"/>
          <w:rtl/>
        </w:rPr>
        <w:t>1 ص</w:t>
      </w:r>
      <w:r w:rsidRPr="00423BC3">
        <w:rPr>
          <w:rFonts w:ascii="Lotus Linotype" w:hAnsi="Lotus Linotype" w:cs="Traditional Arabic" w:hint="cs"/>
          <w:sz w:val="28"/>
          <w:szCs w:val="28"/>
          <w:rtl/>
        </w:rPr>
        <w:t>ـ</w:t>
      </w:r>
      <w:r w:rsidRPr="00423BC3">
        <w:rPr>
          <w:rFonts w:ascii="Lotus Linotype" w:hAnsi="Lotus Linotype" w:cs="Traditional Arabic"/>
          <w:sz w:val="28"/>
          <w:szCs w:val="28"/>
          <w:rtl/>
        </w:rPr>
        <w:t xml:space="preserve"> 19</w:t>
      </w:r>
      <w:r w:rsidRPr="00423BC3">
        <w:rPr>
          <w:rFonts w:ascii="Lotus Linotype" w:hAnsi="Lotus Linotype" w:cs="Traditional Arabic" w:hint="cs"/>
          <w:sz w:val="28"/>
          <w:szCs w:val="28"/>
          <w:rtl/>
        </w:rPr>
        <w:t xml:space="preserve"> ) .</w:t>
      </w:r>
    </w:p>
  </w:footnote>
  <w:footnote w:id="540">
    <w:p w:rsidR="003B7A57" w:rsidRPr="00423BC3" w:rsidRDefault="003B7A57">
      <w:pPr>
        <w:pStyle w:val="a3"/>
        <w:rPr>
          <w:rFonts w:ascii="Lotus Linotype" w:hAnsi="Lotus Linotype" w:cs="Traditional Arabic"/>
          <w:sz w:val="28"/>
          <w:szCs w:val="28"/>
          <w:rtl/>
        </w:rPr>
      </w:pPr>
      <w:r w:rsidRPr="00423BC3">
        <w:rPr>
          <w:rFonts w:ascii="Lotus Linotype" w:hAnsi="Lotus Linotype" w:cs="Traditional Arabic"/>
          <w:sz w:val="28"/>
          <w:szCs w:val="28"/>
        </w:rPr>
        <w:footnoteRef/>
      </w:r>
      <w:r w:rsidRPr="00423BC3">
        <w:rPr>
          <w:rFonts w:ascii="Lotus Linotype" w:hAnsi="Lotus Linotype" w:cs="Traditional Arabic" w:hint="cs"/>
          <w:sz w:val="28"/>
          <w:szCs w:val="28"/>
          <w:rtl/>
        </w:rPr>
        <w:t xml:space="preserve">) أخرجه ابن ماجة (174) </w:t>
      </w:r>
      <w:r>
        <w:rPr>
          <w:rFonts w:ascii="Lotus Linotype" w:hAnsi="Lotus Linotype" w:cs="Traditional Arabic" w:hint="cs"/>
          <w:sz w:val="28"/>
          <w:szCs w:val="28"/>
          <w:rtl/>
        </w:rPr>
        <w:t>، و</w:t>
      </w:r>
      <w:r w:rsidRPr="00675AE3">
        <w:rPr>
          <w:rFonts w:ascii="Lotus Linotype" w:hAnsi="Lotus Linotype" w:cs="Traditional Arabic"/>
          <w:sz w:val="28"/>
          <w:szCs w:val="28"/>
          <w:rtl/>
        </w:rPr>
        <w:t>قال الألباني</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حسن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السلسلة الصحيحة</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2455</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541">
    <w:p w:rsidR="003B7A57" w:rsidRPr="00423BC3" w:rsidRDefault="003B7A57">
      <w:pPr>
        <w:pStyle w:val="a3"/>
        <w:rPr>
          <w:rFonts w:ascii="Lotus Linotype" w:hAnsi="Lotus Linotype" w:cs="Traditional Arabic"/>
          <w:sz w:val="28"/>
          <w:szCs w:val="28"/>
          <w:rtl/>
        </w:rPr>
      </w:pPr>
      <w:r w:rsidRPr="00423BC3">
        <w:rPr>
          <w:rFonts w:ascii="Lotus Linotype" w:hAnsi="Lotus Linotype" w:cs="Traditional Arabic"/>
          <w:sz w:val="28"/>
          <w:szCs w:val="28"/>
        </w:rPr>
        <w:footnoteRef/>
      </w:r>
      <w:r w:rsidRPr="00423BC3">
        <w:rPr>
          <w:rFonts w:ascii="Lotus Linotype" w:hAnsi="Lotus Linotype" w:cs="Traditional Arabic" w:hint="cs"/>
          <w:sz w:val="28"/>
          <w:szCs w:val="28"/>
          <w:rtl/>
        </w:rPr>
        <w:t xml:space="preserve">) </w:t>
      </w:r>
      <w:r w:rsidRPr="00423BC3">
        <w:rPr>
          <w:rFonts w:ascii="Lotus Linotype" w:hAnsi="Lotus Linotype" w:cs="Traditional Arabic" w:hint="cs"/>
          <w:b/>
          <w:bCs/>
          <w:sz w:val="28"/>
          <w:szCs w:val="28"/>
          <w:rtl/>
        </w:rPr>
        <w:t xml:space="preserve">الملك </w:t>
      </w:r>
      <w:r w:rsidRPr="00423BC3">
        <w:rPr>
          <w:rFonts w:ascii="Lotus Linotype" w:hAnsi="Lotus Linotype" w:cs="Traditional Arabic" w:hint="eastAsia"/>
          <w:b/>
          <w:bCs/>
          <w:sz w:val="28"/>
          <w:szCs w:val="28"/>
          <w:rtl/>
        </w:rPr>
        <w:t>عبد</w:t>
      </w:r>
      <w:r w:rsidRPr="00423BC3">
        <w:rPr>
          <w:rFonts w:ascii="Lotus Linotype" w:hAnsi="Lotus Linotype" w:cs="Traditional Arabic"/>
          <w:b/>
          <w:bCs/>
          <w:sz w:val="28"/>
          <w:szCs w:val="28"/>
          <w:rtl/>
        </w:rPr>
        <w:t xml:space="preserve"> </w:t>
      </w:r>
      <w:r w:rsidRPr="00423BC3">
        <w:rPr>
          <w:rFonts w:ascii="Lotus Linotype" w:hAnsi="Lotus Linotype" w:cs="Traditional Arabic" w:hint="eastAsia"/>
          <w:b/>
          <w:bCs/>
          <w:sz w:val="28"/>
          <w:szCs w:val="28"/>
          <w:rtl/>
        </w:rPr>
        <w:t>العزيز</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عبد</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الرحمن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فيصل</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تركي</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عبد</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الله</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محمد</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سعود</w:t>
      </w:r>
      <w:r w:rsidRPr="00423BC3">
        <w:rPr>
          <w:rFonts w:ascii="Lotus Linotype" w:hAnsi="Lotus Linotype" w:cs="Traditional Arabic" w:hint="cs"/>
          <w:sz w:val="28"/>
          <w:szCs w:val="28"/>
          <w:rtl/>
        </w:rPr>
        <w:t xml:space="preserve"> </w:t>
      </w:r>
      <w:r w:rsidRPr="00423BC3">
        <w:rPr>
          <w:rFonts w:ascii="Lotus Linotype" w:hAnsi="Lotus Linotype" w:cs="Traditional Arabic" w:hint="eastAsia"/>
          <w:sz w:val="28"/>
          <w:szCs w:val="28"/>
          <w:rtl/>
        </w:rPr>
        <w:t>،</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آل</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مقرن</w:t>
      </w:r>
      <w:r w:rsidRPr="00423BC3">
        <w:rPr>
          <w:rFonts w:ascii="Lotus Linotype" w:hAnsi="Lotus Linotype" w:cs="Traditional Arabic" w:hint="cs"/>
          <w:sz w:val="28"/>
          <w:szCs w:val="28"/>
          <w:rtl/>
        </w:rPr>
        <w:t xml:space="preserve"> </w:t>
      </w:r>
      <w:r w:rsidRPr="00423BC3">
        <w:rPr>
          <w:rFonts w:ascii="Lotus Linotype" w:hAnsi="Lotus Linotype" w:cs="Traditional Arabic" w:hint="eastAsia"/>
          <w:sz w:val="28"/>
          <w:szCs w:val="28"/>
          <w:rtl/>
        </w:rPr>
        <w:t>،</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ربيعة</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مانع</w:t>
      </w:r>
      <w:r w:rsidRPr="00423BC3">
        <w:rPr>
          <w:rFonts w:ascii="Lotus Linotype" w:hAnsi="Lotus Linotype" w:cs="Traditional Arabic" w:hint="cs"/>
          <w:sz w:val="28"/>
          <w:szCs w:val="28"/>
          <w:rtl/>
        </w:rPr>
        <w:t xml:space="preserve"> </w:t>
      </w:r>
      <w:r w:rsidRPr="00423BC3">
        <w:rPr>
          <w:rFonts w:ascii="Lotus Linotype" w:hAnsi="Lotus Linotype" w:cs="Traditional Arabic" w:hint="eastAsia"/>
          <w:sz w:val="28"/>
          <w:szCs w:val="28"/>
          <w:rtl/>
        </w:rPr>
        <w:t>،</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ذهل</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بن</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شيبان</w:t>
      </w:r>
      <w:r w:rsidRPr="00423BC3">
        <w:rPr>
          <w:rFonts w:ascii="Lotus Linotype" w:hAnsi="Lotus Linotype" w:cs="Traditional Arabic" w:hint="cs"/>
          <w:sz w:val="28"/>
          <w:szCs w:val="28"/>
          <w:rtl/>
        </w:rPr>
        <w:t xml:space="preserve"> </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ملك</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المملكة</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العربية</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السعودية</w:t>
      </w:r>
      <w:r w:rsidRPr="00423BC3">
        <w:rPr>
          <w:rFonts w:ascii="Lotus Linotype" w:hAnsi="Lotus Linotype" w:cs="Traditional Arabic"/>
          <w:sz w:val="28"/>
          <w:szCs w:val="28"/>
          <w:rtl/>
        </w:rPr>
        <w:t xml:space="preserve"> </w:t>
      </w:r>
      <w:r w:rsidRPr="00423BC3">
        <w:rPr>
          <w:rFonts w:ascii="Lotus Linotype" w:hAnsi="Lotus Linotype" w:cs="Traditional Arabic" w:hint="cs"/>
          <w:sz w:val="28"/>
          <w:szCs w:val="28"/>
          <w:rtl/>
        </w:rPr>
        <w:t xml:space="preserve">الأول </w:t>
      </w:r>
      <w:r w:rsidRPr="00423BC3">
        <w:rPr>
          <w:rFonts w:ascii="Lotus Linotype" w:hAnsi="Lotus Linotype" w:cs="Traditional Arabic" w:hint="eastAsia"/>
          <w:sz w:val="28"/>
          <w:szCs w:val="28"/>
          <w:rtl/>
        </w:rPr>
        <w:t>،</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ومنشئها</w:t>
      </w:r>
      <w:r w:rsidRPr="00423BC3">
        <w:rPr>
          <w:rFonts w:ascii="Lotus Linotype" w:hAnsi="Lotus Linotype" w:cs="Traditional Arabic" w:hint="cs"/>
          <w:sz w:val="28"/>
          <w:szCs w:val="28"/>
          <w:rtl/>
        </w:rPr>
        <w:t xml:space="preserve"> </w:t>
      </w:r>
      <w:r w:rsidRPr="00423BC3">
        <w:rPr>
          <w:rFonts w:ascii="Lotus Linotype" w:hAnsi="Lotus Linotype" w:cs="Traditional Arabic" w:hint="eastAsia"/>
          <w:sz w:val="28"/>
          <w:szCs w:val="28"/>
          <w:rtl/>
        </w:rPr>
        <w:t>،</w:t>
      </w:r>
      <w:r w:rsidRPr="00423BC3">
        <w:rPr>
          <w:rFonts w:ascii="Lotus Linotype" w:hAnsi="Lotus Linotype" w:cs="Traditional Arabic"/>
          <w:sz w:val="28"/>
          <w:szCs w:val="28"/>
          <w:rtl/>
        </w:rPr>
        <w:t>.</w:t>
      </w:r>
      <w:r w:rsidRPr="00423BC3">
        <w:rPr>
          <w:rFonts w:ascii="Lotus Linotype" w:hAnsi="Lotus Linotype" w:cs="Traditional Arabic" w:hint="eastAsia"/>
          <w:sz w:val="28"/>
          <w:szCs w:val="28"/>
          <w:rtl/>
        </w:rPr>
        <w:t xml:space="preserve"> الأعلام</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للزركلي</w:t>
      </w:r>
      <w:r w:rsidRPr="00423BC3">
        <w:rPr>
          <w:rFonts w:ascii="Lotus Linotype" w:hAnsi="Lotus Linotype" w:cs="Traditional Arabic"/>
          <w:sz w:val="28"/>
          <w:szCs w:val="28"/>
          <w:rtl/>
        </w:rPr>
        <w:t xml:space="preserve"> (4/19)</w:t>
      </w:r>
      <w:r w:rsidRPr="00423BC3">
        <w:rPr>
          <w:rFonts w:ascii="Lotus Linotype" w:hAnsi="Lotus Linotype" w:cs="Traditional Arabic" w:hint="cs"/>
          <w:sz w:val="28"/>
          <w:szCs w:val="28"/>
          <w:rtl/>
        </w:rPr>
        <w:t xml:space="preserve"> .</w:t>
      </w:r>
    </w:p>
  </w:footnote>
  <w:footnote w:id="542">
    <w:p w:rsidR="003B7A57" w:rsidRPr="00423BC3" w:rsidRDefault="003B7A57">
      <w:pPr>
        <w:pStyle w:val="a3"/>
        <w:rPr>
          <w:rFonts w:ascii="Lotus Linotype" w:hAnsi="Lotus Linotype" w:cs="Traditional Arabic"/>
          <w:sz w:val="28"/>
          <w:szCs w:val="28"/>
          <w:rtl/>
        </w:rPr>
      </w:pPr>
      <w:r w:rsidRPr="00423BC3">
        <w:rPr>
          <w:rFonts w:ascii="Lotus Linotype" w:hAnsi="Lotus Linotype" w:cs="Traditional Arabic"/>
          <w:sz w:val="28"/>
          <w:szCs w:val="28"/>
        </w:rPr>
        <w:footnoteRef/>
      </w:r>
      <w:r w:rsidRPr="00423BC3">
        <w:rPr>
          <w:rFonts w:ascii="Lotus Linotype" w:hAnsi="Lotus Linotype" w:cs="Traditional Arabic" w:hint="cs"/>
          <w:sz w:val="28"/>
          <w:szCs w:val="28"/>
          <w:rtl/>
        </w:rPr>
        <w:t xml:space="preserve">) </w:t>
      </w:r>
      <w:r w:rsidRPr="00423BC3">
        <w:rPr>
          <w:rFonts w:ascii="Lotus Linotype" w:hAnsi="Lotus Linotype" w:cs="Traditional Arabic" w:hint="eastAsia"/>
          <w:sz w:val="28"/>
          <w:szCs w:val="28"/>
          <w:rtl/>
        </w:rPr>
        <w:t>توجيهات</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منهجية</w:t>
      </w:r>
      <w:r w:rsidRPr="00423BC3">
        <w:rPr>
          <w:rFonts w:ascii="Lotus Linotype" w:hAnsi="Lotus Linotype" w:cs="Traditional Arabic"/>
          <w:sz w:val="28"/>
          <w:szCs w:val="28"/>
          <w:rtl/>
        </w:rPr>
        <w:t xml:space="preserve"> </w:t>
      </w:r>
      <w:r w:rsidRPr="00423BC3">
        <w:rPr>
          <w:rFonts w:ascii="Lotus Linotype" w:hAnsi="Lotus Linotype" w:cs="Traditional Arabic" w:hint="eastAsia"/>
          <w:sz w:val="28"/>
          <w:szCs w:val="28"/>
          <w:rtl/>
        </w:rPr>
        <w:t>رقم</w:t>
      </w:r>
      <w:r w:rsidRPr="00423BC3">
        <w:rPr>
          <w:rFonts w:ascii="Lotus Linotype" w:hAnsi="Lotus Linotype" w:cs="Traditional Arabic" w:hint="cs"/>
          <w:sz w:val="28"/>
          <w:szCs w:val="28"/>
          <w:rtl/>
        </w:rPr>
        <w:t xml:space="preserve"> (</w:t>
      </w:r>
      <w:r w:rsidRPr="00423BC3">
        <w:rPr>
          <w:rFonts w:ascii="Lotus Linotype" w:hAnsi="Lotus Linotype" w:cs="Traditional Arabic"/>
          <w:sz w:val="28"/>
          <w:szCs w:val="28"/>
          <w:rtl/>
        </w:rPr>
        <w:t xml:space="preserve"> 1</w:t>
      </w:r>
      <w:r w:rsidRPr="00423BC3">
        <w:rPr>
          <w:rFonts w:ascii="Lotus Linotype" w:hAnsi="Lotus Linotype" w:cs="Traditional Arabic" w:hint="cs"/>
          <w:sz w:val="28"/>
          <w:szCs w:val="28"/>
          <w:rtl/>
        </w:rPr>
        <w:t xml:space="preserve"> </w:t>
      </w:r>
      <w:r w:rsidRPr="00423BC3">
        <w:rPr>
          <w:rFonts w:ascii="Lotus Linotype" w:hAnsi="Lotus Linotype" w:cs="Traditional Arabic" w:hint="eastAsia"/>
          <w:sz w:val="28"/>
          <w:szCs w:val="28"/>
          <w:rtl/>
        </w:rPr>
        <w:t>ص</w:t>
      </w:r>
      <w:r w:rsidRPr="00423BC3">
        <w:rPr>
          <w:rFonts w:ascii="Lotus Linotype" w:hAnsi="Lotus Linotype" w:cs="Traditional Arabic" w:hint="cs"/>
          <w:sz w:val="28"/>
          <w:szCs w:val="28"/>
          <w:rtl/>
        </w:rPr>
        <w:t xml:space="preserve">ـ </w:t>
      </w:r>
      <w:r w:rsidRPr="00423BC3">
        <w:rPr>
          <w:rFonts w:ascii="Lotus Linotype" w:hAnsi="Lotus Linotype" w:cs="Traditional Arabic"/>
          <w:sz w:val="28"/>
          <w:szCs w:val="28"/>
          <w:rtl/>
        </w:rPr>
        <w:t>33</w:t>
      </w:r>
      <w:r w:rsidRPr="00423BC3">
        <w:rPr>
          <w:rFonts w:ascii="Lotus Linotype" w:hAnsi="Lotus Linotype" w:cs="Traditional Arabic" w:hint="cs"/>
          <w:sz w:val="28"/>
          <w:szCs w:val="28"/>
          <w:rtl/>
        </w:rPr>
        <w:t xml:space="preserve"> ) .</w:t>
      </w:r>
    </w:p>
  </w:footnote>
  <w:footnote w:id="543">
    <w:p w:rsidR="003B7A57" w:rsidRPr="0064304F" w:rsidRDefault="003B7A57">
      <w:pPr>
        <w:pStyle w:val="a3"/>
        <w:rPr>
          <w:rFonts w:cs="Traditional Arabic"/>
          <w:sz w:val="28"/>
          <w:szCs w:val="28"/>
          <w:rtl/>
        </w:rPr>
      </w:pPr>
      <w:r w:rsidRPr="0064304F">
        <w:rPr>
          <w:rFonts w:cs="Traditional Arabic"/>
          <w:sz w:val="28"/>
          <w:szCs w:val="28"/>
        </w:rPr>
        <w:footnoteRef/>
      </w:r>
      <w:r w:rsidRPr="0064304F">
        <w:rPr>
          <w:rFonts w:cs="Traditional Arabic" w:hint="cs"/>
          <w:sz w:val="28"/>
          <w:szCs w:val="28"/>
          <w:rtl/>
        </w:rPr>
        <w:t xml:space="preserve">) </w:t>
      </w:r>
      <w:r w:rsidRPr="0064304F">
        <w:rPr>
          <w:rFonts w:cs="Traditional Arabic"/>
          <w:sz w:val="28"/>
          <w:szCs w:val="28"/>
          <w:rtl/>
        </w:rPr>
        <w:t>الدرر السنية (7/284-285)</w:t>
      </w:r>
      <w:r w:rsidRPr="0064304F">
        <w:rPr>
          <w:rFonts w:cs="Traditional Arabic" w:hint="cs"/>
          <w:sz w:val="28"/>
          <w:szCs w:val="28"/>
          <w:rtl/>
        </w:rPr>
        <w:t xml:space="preserve"> </w:t>
      </w:r>
      <w:r w:rsidRPr="0064304F">
        <w:rPr>
          <w:rFonts w:cs="Traditional Arabic"/>
          <w:sz w:val="28"/>
          <w:szCs w:val="28"/>
          <w:rtl/>
        </w:rPr>
        <w:t>.</w:t>
      </w:r>
    </w:p>
  </w:footnote>
  <w:footnote w:id="544">
    <w:p w:rsidR="003B7A57" w:rsidRPr="0064304F" w:rsidRDefault="003B7A57" w:rsidP="0064304F">
      <w:pPr>
        <w:pStyle w:val="a3"/>
        <w:jc w:val="both"/>
        <w:rPr>
          <w:rFonts w:cs="Traditional Arabic"/>
          <w:sz w:val="28"/>
          <w:szCs w:val="28"/>
          <w:rtl/>
        </w:rPr>
      </w:pPr>
      <w:r w:rsidRPr="0064304F">
        <w:rPr>
          <w:rFonts w:cs="Traditional Arabic"/>
          <w:sz w:val="28"/>
          <w:szCs w:val="28"/>
        </w:rPr>
        <w:footnoteRef/>
      </w:r>
      <w:r w:rsidRPr="0064304F">
        <w:rPr>
          <w:rFonts w:cs="Traditional Arabic" w:hint="cs"/>
          <w:sz w:val="28"/>
          <w:szCs w:val="28"/>
          <w:rtl/>
        </w:rPr>
        <w:t xml:space="preserve">) </w:t>
      </w:r>
      <w:r w:rsidRPr="0064304F">
        <w:rPr>
          <w:rFonts w:cs="Traditional Arabic" w:hint="eastAsia"/>
          <w:b/>
          <w:bCs/>
          <w:sz w:val="28"/>
          <w:szCs w:val="28"/>
          <w:rtl/>
        </w:rPr>
        <w:t>الملك</w:t>
      </w:r>
      <w:r w:rsidRPr="0064304F">
        <w:rPr>
          <w:rFonts w:cs="Traditional Arabic"/>
          <w:b/>
          <w:bCs/>
          <w:sz w:val="28"/>
          <w:szCs w:val="28"/>
          <w:rtl/>
        </w:rPr>
        <w:t xml:space="preserve"> </w:t>
      </w:r>
      <w:r w:rsidRPr="0064304F">
        <w:rPr>
          <w:rFonts w:cs="Traditional Arabic" w:hint="eastAsia"/>
          <w:b/>
          <w:bCs/>
          <w:sz w:val="28"/>
          <w:szCs w:val="28"/>
          <w:rtl/>
        </w:rPr>
        <w:t>فهد</w:t>
      </w:r>
      <w:r w:rsidRPr="004843ED">
        <w:rPr>
          <w:rFonts w:cs="Traditional Arabic"/>
          <w:sz w:val="28"/>
          <w:szCs w:val="28"/>
          <w:rtl/>
        </w:rPr>
        <w:t xml:space="preserve"> </w:t>
      </w:r>
      <w:r w:rsidRPr="004843ED">
        <w:rPr>
          <w:rFonts w:cs="Traditional Arabic" w:hint="eastAsia"/>
          <w:sz w:val="28"/>
          <w:szCs w:val="28"/>
          <w:rtl/>
        </w:rPr>
        <w:t>بن</w:t>
      </w:r>
      <w:r w:rsidRPr="004843ED">
        <w:rPr>
          <w:rFonts w:cs="Traditional Arabic"/>
          <w:sz w:val="28"/>
          <w:szCs w:val="28"/>
          <w:rtl/>
        </w:rPr>
        <w:t xml:space="preserve"> </w:t>
      </w:r>
      <w:r w:rsidRPr="004843ED">
        <w:rPr>
          <w:rFonts w:cs="Traditional Arabic" w:hint="eastAsia"/>
          <w:sz w:val="28"/>
          <w:szCs w:val="28"/>
          <w:rtl/>
        </w:rPr>
        <w:t>عبد</w:t>
      </w:r>
      <w:r w:rsidRPr="004843ED">
        <w:rPr>
          <w:rFonts w:cs="Traditional Arabic"/>
          <w:sz w:val="28"/>
          <w:szCs w:val="28"/>
          <w:rtl/>
        </w:rPr>
        <w:t xml:space="preserve"> </w:t>
      </w:r>
      <w:r w:rsidRPr="004843ED">
        <w:rPr>
          <w:rFonts w:cs="Traditional Arabic" w:hint="eastAsia"/>
          <w:sz w:val="28"/>
          <w:szCs w:val="28"/>
          <w:rtl/>
        </w:rPr>
        <w:t>العزيز</w:t>
      </w:r>
      <w:r w:rsidRPr="004843ED">
        <w:rPr>
          <w:rFonts w:cs="Traditional Arabic"/>
          <w:sz w:val="28"/>
          <w:szCs w:val="28"/>
          <w:rtl/>
        </w:rPr>
        <w:t xml:space="preserve"> </w:t>
      </w:r>
      <w:r w:rsidRPr="004843ED">
        <w:rPr>
          <w:rFonts w:cs="Traditional Arabic" w:hint="eastAsia"/>
          <w:sz w:val="28"/>
          <w:szCs w:val="28"/>
          <w:rtl/>
        </w:rPr>
        <w:t>آل</w:t>
      </w:r>
      <w:r w:rsidRPr="004843ED">
        <w:rPr>
          <w:rFonts w:cs="Traditional Arabic"/>
          <w:sz w:val="28"/>
          <w:szCs w:val="28"/>
          <w:rtl/>
        </w:rPr>
        <w:t xml:space="preserve"> </w:t>
      </w:r>
      <w:r w:rsidRPr="004843ED">
        <w:rPr>
          <w:rFonts w:cs="Traditional Arabic" w:hint="eastAsia"/>
          <w:sz w:val="28"/>
          <w:szCs w:val="28"/>
          <w:rtl/>
        </w:rPr>
        <w:t>سعود</w:t>
      </w:r>
      <w:r w:rsidRPr="004843ED">
        <w:rPr>
          <w:rFonts w:cs="Traditional Arabic"/>
          <w:sz w:val="28"/>
          <w:szCs w:val="28"/>
          <w:rtl/>
        </w:rPr>
        <w:t xml:space="preserve"> </w:t>
      </w:r>
      <w:r>
        <w:rPr>
          <w:rFonts w:cs="Traditional Arabic"/>
          <w:sz w:val="28"/>
          <w:szCs w:val="28"/>
          <w:rtl/>
        </w:rPr>
        <w:t>–</w:t>
      </w:r>
      <w:r>
        <w:rPr>
          <w:rFonts w:cs="Traditional Arabic" w:hint="cs"/>
          <w:sz w:val="28"/>
          <w:szCs w:val="28"/>
          <w:rtl/>
        </w:rPr>
        <w:t xml:space="preserve"> </w:t>
      </w:r>
      <w:r w:rsidRPr="004843ED">
        <w:rPr>
          <w:rFonts w:cs="Traditional Arabic" w:hint="eastAsia"/>
          <w:sz w:val="28"/>
          <w:szCs w:val="28"/>
          <w:rtl/>
        </w:rPr>
        <w:t>أحسن</w:t>
      </w:r>
      <w:r>
        <w:rPr>
          <w:rFonts w:cs="Traditional Arabic" w:hint="cs"/>
          <w:sz w:val="28"/>
          <w:szCs w:val="28"/>
          <w:rtl/>
        </w:rPr>
        <w:t xml:space="preserve"> الله له الجزاء</w:t>
      </w:r>
      <w:r w:rsidRPr="004843ED">
        <w:rPr>
          <w:rFonts w:cs="Traditional Arabic"/>
          <w:sz w:val="28"/>
          <w:szCs w:val="28"/>
          <w:rtl/>
        </w:rPr>
        <w:t xml:space="preserve"> </w:t>
      </w:r>
      <w:r w:rsidRPr="004843ED">
        <w:rPr>
          <w:rFonts w:cs="Traditional Arabic" w:hint="eastAsia"/>
          <w:sz w:val="28"/>
          <w:szCs w:val="28"/>
          <w:rtl/>
        </w:rPr>
        <w:t>على</w:t>
      </w:r>
      <w:r w:rsidRPr="004843ED">
        <w:rPr>
          <w:rFonts w:cs="Traditional Arabic"/>
          <w:sz w:val="28"/>
          <w:szCs w:val="28"/>
          <w:rtl/>
        </w:rPr>
        <w:t xml:space="preserve"> </w:t>
      </w:r>
      <w:r w:rsidRPr="004843ED">
        <w:rPr>
          <w:rFonts w:cs="Traditional Arabic" w:hint="eastAsia"/>
          <w:sz w:val="28"/>
          <w:szCs w:val="28"/>
          <w:rtl/>
        </w:rPr>
        <w:t>جهوده</w:t>
      </w:r>
      <w:r w:rsidRPr="004843ED">
        <w:rPr>
          <w:rFonts w:cs="Traditional Arabic"/>
          <w:sz w:val="28"/>
          <w:szCs w:val="28"/>
          <w:rtl/>
        </w:rPr>
        <w:t xml:space="preserve"> </w:t>
      </w:r>
      <w:r w:rsidRPr="004843ED">
        <w:rPr>
          <w:rFonts w:cs="Traditional Arabic" w:hint="eastAsia"/>
          <w:sz w:val="28"/>
          <w:szCs w:val="28"/>
          <w:rtl/>
        </w:rPr>
        <w:t>في</w:t>
      </w:r>
      <w:r w:rsidRPr="004843ED">
        <w:rPr>
          <w:rFonts w:cs="Traditional Arabic"/>
          <w:sz w:val="28"/>
          <w:szCs w:val="28"/>
          <w:rtl/>
        </w:rPr>
        <w:t xml:space="preserve"> </w:t>
      </w:r>
      <w:r w:rsidRPr="004843ED">
        <w:rPr>
          <w:rFonts w:cs="Traditional Arabic" w:hint="eastAsia"/>
          <w:sz w:val="28"/>
          <w:szCs w:val="28"/>
          <w:rtl/>
        </w:rPr>
        <w:t>خدمة</w:t>
      </w:r>
      <w:r w:rsidRPr="004843ED">
        <w:rPr>
          <w:rFonts w:cs="Traditional Arabic"/>
          <w:sz w:val="28"/>
          <w:szCs w:val="28"/>
          <w:rtl/>
        </w:rPr>
        <w:t xml:space="preserve"> </w:t>
      </w:r>
      <w:r w:rsidRPr="004843ED">
        <w:rPr>
          <w:rFonts w:cs="Traditional Arabic" w:hint="eastAsia"/>
          <w:sz w:val="28"/>
          <w:szCs w:val="28"/>
          <w:rtl/>
        </w:rPr>
        <w:t>كتاب</w:t>
      </w:r>
      <w:r w:rsidRPr="004843ED">
        <w:rPr>
          <w:rFonts w:cs="Traditional Arabic"/>
          <w:sz w:val="28"/>
          <w:szCs w:val="28"/>
          <w:rtl/>
        </w:rPr>
        <w:t xml:space="preserve"> </w:t>
      </w:r>
      <w:r w:rsidRPr="004843ED">
        <w:rPr>
          <w:rFonts w:cs="Traditional Arabic" w:hint="eastAsia"/>
          <w:sz w:val="28"/>
          <w:szCs w:val="28"/>
          <w:rtl/>
        </w:rPr>
        <w:t>الله</w:t>
      </w:r>
      <w:r>
        <w:rPr>
          <w:rFonts w:cs="Traditional Arabic" w:hint="cs"/>
          <w:sz w:val="28"/>
          <w:szCs w:val="28"/>
          <w:rtl/>
        </w:rPr>
        <w:t xml:space="preserve"> </w:t>
      </w:r>
      <w:r w:rsidRPr="004843ED">
        <w:rPr>
          <w:rFonts w:cs="Traditional Arabic" w:hint="eastAsia"/>
          <w:sz w:val="28"/>
          <w:szCs w:val="28"/>
          <w:rtl/>
        </w:rPr>
        <w:t>،</w:t>
      </w:r>
      <w:r w:rsidRPr="004843ED">
        <w:rPr>
          <w:rFonts w:cs="Traditional Arabic"/>
          <w:sz w:val="28"/>
          <w:szCs w:val="28"/>
          <w:rtl/>
        </w:rPr>
        <w:t xml:space="preserve"> </w:t>
      </w:r>
      <w:r w:rsidRPr="004843ED">
        <w:rPr>
          <w:rFonts w:cs="Traditional Arabic" w:hint="eastAsia"/>
          <w:sz w:val="28"/>
          <w:szCs w:val="28"/>
          <w:rtl/>
        </w:rPr>
        <w:t>وتيسير</w:t>
      </w:r>
      <w:r w:rsidRPr="004843ED">
        <w:rPr>
          <w:rFonts w:cs="Traditional Arabic"/>
          <w:sz w:val="28"/>
          <w:szCs w:val="28"/>
          <w:rtl/>
        </w:rPr>
        <w:t xml:space="preserve"> </w:t>
      </w:r>
      <w:r w:rsidRPr="004843ED">
        <w:rPr>
          <w:rFonts w:cs="Traditional Arabic" w:hint="eastAsia"/>
          <w:sz w:val="28"/>
          <w:szCs w:val="28"/>
          <w:rtl/>
        </w:rPr>
        <w:t>الحصول</w:t>
      </w:r>
      <w:r w:rsidRPr="004843ED">
        <w:rPr>
          <w:rFonts w:cs="Traditional Arabic"/>
          <w:sz w:val="28"/>
          <w:szCs w:val="28"/>
          <w:rtl/>
        </w:rPr>
        <w:t xml:space="preserve"> </w:t>
      </w:r>
      <w:r>
        <w:rPr>
          <w:rFonts w:cs="Traditional Arabic" w:hint="cs"/>
          <w:sz w:val="28"/>
          <w:szCs w:val="28"/>
          <w:rtl/>
        </w:rPr>
        <w:t xml:space="preserve">   </w:t>
      </w:r>
      <w:r w:rsidRPr="004843ED">
        <w:rPr>
          <w:rFonts w:cs="Traditional Arabic" w:hint="eastAsia"/>
          <w:sz w:val="28"/>
          <w:szCs w:val="28"/>
          <w:rtl/>
        </w:rPr>
        <w:t>عليه</w:t>
      </w:r>
      <w:r>
        <w:rPr>
          <w:rFonts w:cs="Traditional Arabic" w:hint="cs"/>
          <w:sz w:val="28"/>
          <w:szCs w:val="28"/>
          <w:rtl/>
        </w:rPr>
        <w:t xml:space="preserve"> </w:t>
      </w:r>
      <w:r w:rsidRPr="004843ED">
        <w:rPr>
          <w:rFonts w:cs="Traditional Arabic" w:hint="eastAsia"/>
          <w:sz w:val="28"/>
          <w:szCs w:val="28"/>
          <w:rtl/>
        </w:rPr>
        <w:t>،</w:t>
      </w:r>
      <w:r w:rsidRPr="004843ED">
        <w:rPr>
          <w:rFonts w:cs="Traditional Arabic"/>
          <w:sz w:val="28"/>
          <w:szCs w:val="28"/>
          <w:rtl/>
        </w:rPr>
        <w:t xml:space="preserve"> </w:t>
      </w:r>
      <w:r w:rsidRPr="004843ED">
        <w:rPr>
          <w:rFonts w:cs="Traditional Arabic" w:hint="eastAsia"/>
          <w:sz w:val="28"/>
          <w:szCs w:val="28"/>
          <w:rtl/>
        </w:rPr>
        <w:t>وعلى</w:t>
      </w:r>
      <w:r w:rsidRPr="004843ED">
        <w:rPr>
          <w:rFonts w:cs="Traditional Arabic"/>
          <w:sz w:val="28"/>
          <w:szCs w:val="28"/>
          <w:rtl/>
        </w:rPr>
        <w:t xml:space="preserve"> </w:t>
      </w:r>
      <w:r w:rsidRPr="004843ED">
        <w:rPr>
          <w:rFonts w:cs="Traditional Arabic" w:hint="eastAsia"/>
          <w:sz w:val="28"/>
          <w:szCs w:val="28"/>
          <w:rtl/>
        </w:rPr>
        <w:t>ترجمات</w:t>
      </w:r>
      <w:r w:rsidRPr="004843ED">
        <w:rPr>
          <w:rFonts w:cs="Traditional Arabic"/>
          <w:sz w:val="28"/>
          <w:szCs w:val="28"/>
          <w:rtl/>
        </w:rPr>
        <w:t xml:space="preserve"> </w:t>
      </w:r>
      <w:r w:rsidRPr="004843ED">
        <w:rPr>
          <w:rFonts w:cs="Traditional Arabic" w:hint="eastAsia"/>
          <w:sz w:val="28"/>
          <w:szCs w:val="28"/>
          <w:rtl/>
        </w:rPr>
        <w:t>معاني</w:t>
      </w:r>
      <w:r>
        <w:rPr>
          <w:rFonts w:cs="Traditional Arabic" w:hint="cs"/>
          <w:sz w:val="28"/>
          <w:szCs w:val="28"/>
          <w:rtl/>
        </w:rPr>
        <w:t>ه</w:t>
      </w:r>
      <w:r w:rsidRPr="004843ED">
        <w:rPr>
          <w:rFonts w:cs="Traditional Arabic"/>
          <w:sz w:val="28"/>
          <w:szCs w:val="28"/>
          <w:rtl/>
        </w:rPr>
        <w:t xml:space="preserve"> </w:t>
      </w:r>
      <w:r w:rsidRPr="004843ED">
        <w:rPr>
          <w:rFonts w:cs="Traditional Arabic" w:hint="eastAsia"/>
          <w:sz w:val="28"/>
          <w:szCs w:val="28"/>
          <w:rtl/>
        </w:rPr>
        <w:t>لكل</w:t>
      </w:r>
      <w:r w:rsidRPr="004843ED">
        <w:rPr>
          <w:rFonts w:cs="Traditional Arabic"/>
          <w:sz w:val="28"/>
          <w:szCs w:val="28"/>
          <w:rtl/>
        </w:rPr>
        <w:t xml:space="preserve"> </w:t>
      </w:r>
      <w:r w:rsidRPr="004843ED">
        <w:rPr>
          <w:rFonts w:cs="Traditional Arabic" w:hint="eastAsia"/>
          <w:sz w:val="28"/>
          <w:szCs w:val="28"/>
          <w:rtl/>
        </w:rPr>
        <w:t>مسلم</w:t>
      </w:r>
      <w:r>
        <w:rPr>
          <w:rFonts w:cs="Traditional Arabic" w:hint="cs"/>
          <w:sz w:val="28"/>
          <w:szCs w:val="28"/>
          <w:rtl/>
        </w:rPr>
        <w:t xml:space="preserve"> </w:t>
      </w:r>
      <w:r w:rsidRPr="004843ED">
        <w:rPr>
          <w:rFonts w:cs="Traditional Arabic" w:hint="cs"/>
          <w:sz w:val="28"/>
          <w:szCs w:val="28"/>
          <w:rtl/>
        </w:rPr>
        <w:t>-</w:t>
      </w:r>
      <w:r>
        <w:rPr>
          <w:rFonts w:cs="Traditional Arabic" w:hint="cs"/>
          <w:sz w:val="28"/>
          <w:szCs w:val="28"/>
          <w:rtl/>
        </w:rPr>
        <w:t xml:space="preserve"> </w:t>
      </w:r>
      <w:r w:rsidRPr="004843ED">
        <w:rPr>
          <w:rFonts w:cs="Traditional Arabic" w:hint="cs"/>
          <w:sz w:val="28"/>
          <w:szCs w:val="28"/>
          <w:rtl/>
        </w:rPr>
        <w:t>رحمه الله رحمة واسعة</w:t>
      </w:r>
      <w:r>
        <w:rPr>
          <w:rFonts w:cs="Traditional Arabic" w:hint="cs"/>
          <w:sz w:val="28"/>
          <w:szCs w:val="28"/>
          <w:rtl/>
        </w:rPr>
        <w:t xml:space="preserve"> ، انظر</w:t>
      </w:r>
      <w:r w:rsidRPr="000903CA">
        <w:rPr>
          <w:rFonts w:cs="Traditional Arabic" w:hint="eastAsia"/>
          <w:sz w:val="28"/>
          <w:szCs w:val="28"/>
          <w:rtl/>
        </w:rPr>
        <w:t xml:space="preserve"> </w:t>
      </w:r>
      <w:r w:rsidRPr="004843ED">
        <w:rPr>
          <w:rFonts w:cs="Traditional Arabic" w:hint="eastAsia"/>
          <w:sz w:val="28"/>
          <w:szCs w:val="28"/>
          <w:rtl/>
        </w:rPr>
        <w:t>الأعلام</w:t>
      </w:r>
      <w:r w:rsidRPr="004843ED">
        <w:rPr>
          <w:rFonts w:cs="Traditional Arabic"/>
          <w:sz w:val="28"/>
          <w:szCs w:val="28"/>
          <w:rtl/>
        </w:rPr>
        <w:t xml:space="preserve"> </w:t>
      </w:r>
      <w:r w:rsidRPr="004843ED">
        <w:rPr>
          <w:rFonts w:cs="Traditional Arabic" w:hint="eastAsia"/>
          <w:sz w:val="28"/>
          <w:szCs w:val="28"/>
          <w:rtl/>
        </w:rPr>
        <w:t>للزركلي</w:t>
      </w:r>
      <w:r w:rsidRPr="004843ED">
        <w:rPr>
          <w:rFonts w:cs="Traditional Arabic"/>
          <w:sz w:val="28"/>
          <w:szCs w:val="28"/>
          <w:rtl/>
        </w:rPr>
        <w:t xml:space="preserve"> (4/19)</w:t>
      </w:r>
      <w:r>
        <w:rPr>
          <w:rFonts w:cs="Traditional Arabic" w:hint="cs"/>
          <w:sz w:val="28"/>
          <w:szCs w:val="28"/>
          <w:rtl/>
        </w:rPr>
        <w:t xml:space="preserve"> .</w:t>
      </w:r>
      <w:r w:rsidRPr="0064304F">
        <w:rPr>
          <w:rFonts w:cs="Traditional Arabic"/>
          <w:sz w:val="28"/>
          <w:szCs w:val="28"/>
          <w:rtl/>
        </w:rPr>
        <w:t xml:space="preserve"> </w:t>
      </w:r>
    </w:p>
  </w:footnote>
  <w:footnote w:id="545">
    <w:p w:rsidR="003B7A57" w:rsidRPr="0064304F" w:rsidRDefault="003B7A57">
      <w:pPr>
        <w:pStyle w:val="a3"/>
        <w:rPr>
          <w:rFonts w:cs="Traditional Arabic"/>
          <w:sz w:val="28"/>
          <w:szCs w:val="28"/>
          <w:rtl/>
        </w:rPr>
      </w:pPr>
      <w:r w:rsidRPr="0064304F">
        <w:rPr>
          <w:rFonts w:cs="Traditional Arabic"/>
          <w:sz w:val="28"/>
          <w:szCs w:val="28"/>
        </w:rPr>
        <w:footnoteRef/>
      </w:r>
      <w:r w:rsidRPr="0064304F">
        <w:rPr>
          <w:rFonts w:cs="Traditional Arabic" w:hint="cs"/>
          <w:sz w:val="28"/>
          <w:szCs w:val="28"/>
          <w:rtl/>
        </w:rPr>
        <w:t xml:space="preserve">) </w:t>
      </w:r>
      <w:r w:rsidRPr="0064304F">
        <w:rPr>
          <w:rFonts w:cs="Traditional Arabic"/>
          <w:sz w:val="28"/>
          <w:szCs w:val="28"/>
          <w:rtl/>
        </w:rPr>
        <w:t xml:space="preserve">رسالة إلى ابن باز </w:t>
      </w:r>
      <w:r w:rsidRPr="0064304F">
        <w:rPr>
          <w:rFonts w:cs="Traditional Arabic" w:hint="cs"/>
          <w:sz w:val="28"/>
          <w:szCs w:val="28"/>
          <w:rtl/>
        </w:rPr>
        <w:t xml:space="preserve"> ( </w:t>
      </w:r>
      <w:r w:rsidRPr="0064304F">
        <w:rPr>
          <w:rFonts w:cs="Traditional Arabic"/>
          <w:sz w:val="28"/>
          <w:szCs w:val="28"/>
          <w:rtl/>
        </w:rPr>
        <w:t>ص</w:t>
      </w:r>
      <w:r w:rsidRPr="0064304F">
        <w:rPr>
          <w:rFonts w:cs="Traditional Arabic" w:hint="cs"/>
          <w:sz w:val="28"/>
          <w:szCs w:val="28"/>
          <w:rtl/>
        </w:rPr>
        <w:t xml:space="preserve">ـ </w:t>
      </w:r>
      <w:r w:rsidRPr="0064304F">
        <w:rPr>
          <w:rFonts w:cs="Traditional Arabic"/>
          <w:sz w:val="28"/>
          <w:szCs w:val="28"/>
          <w:rtl/>
        </w:rPr>
        <w:t>4</w:t>
      </w:r>
      <w:r w:rsidRPr="0064304F">
        <w:rPr>
          <w:rFonts w:cs="Traditional Arabic" w:hint="cs"/>
          <w:sz w:val="28"/>
          <w:szCs w:val="28"/>
          <w:rtl/>
        </w:rPr>
        <w:t xml:space="preserve"> ) .</w:t>
      </w:r>
    </w:p>
  </w:footnote>
  <w:footnote w:id="546">
    <w:p w:rsidR="003B7A57" w:rsidRPr="002E6B77" w:rsidRDefault="003B7A57">
      <w:pPr>
        <w:pStyle w:val="a3"/>
        <w:rPr>
          <w:rFonts w:ascii="Arial" w:hAnsi="Arial" w:cs="Traditional Arabic"/>
          <w:sz w:val="28"/>
          <w:szCs w:val="28"/>
          <w:rtl/>
        </w:rPr>
      </w:pPr>
      <w:r w:rsidRPr="002E6B77">
        <w:rPr>
          <w:rFonts w:ascii="Arial" w:hAnsi="Arial" w:cs="Traditional Arabic"/>
          <w:sz w:val="28"/>
          <w:szCs w:val="28"/>
        </w:rPr>
        <w:footnoteRef/>
      </w:r>
      <w:r w:rsidRPr="002E6B77">
        <w:rPr>
          <w:rFonts w:ascii="Arial" w:hAnsi="Arial" w:cs="Traditional Arabic" w:hint="cs"/>
          <w:sz w:val="28"/>
          <w:szCs w:val="28"/>
          <w:rtl/>
        </w:rPr>
        <w:t xml:space="preserve">) </w:t>
      </w:r>
      <w:r w:rsidRPr="00675AE3">
        <w:rPr>
          <w:rFonts w:ascii="Arial" w:hAnsi="Arial" w:cs="Traditional Arabic"/>
          <w:sz w:val="28"/>
          <w:szCs w:val="28"/>
          <w:rtl/>
        </w:rPr>
        <w:t>نقله ابن مفلح في الفروع (6/161)</w:t>
      </w:r>
      <w:r>
        <w:rPr>
          <w:rFonts w:ascii="Arial" w:hAnsi="Arial" w:cs="Traditional Arabic" w:hint="cs"/>
          <w:sz w:val="28"/>
          <w:szCs w:val="28"/>
          <w:rtl/>
        </w:rPr>
        <w:t xml:space="preserve"> .</w:t>
      </w:r>
    </w:p>
  </w:footnote>
  <w:footnote w:id="547">
    <w:p w:rsidR="003B7A57" w:rsidRPr="002E6B77" w:rsidRDefault="003B7A57">
      <w:pPr>
        <w:pStyle w:val="a3"/>
        <w:rPr>
          <w:rFonts w:ascii="Arial" w:hAnsi="Arial" w:cs="Traditional Arabic"/>
          <w:sz w:val="28"/>
          <w:szCs w:val="28"/>
          <w:rtl/>
        </w:rPr>
      </w:pPr>
      <w:r w:rsidRPr="002E6B77">
        <w:rPr>
          <w:rFonts w:ascii="Arial" w:hAnsi="Arial" w:cs="Traditional Arabic"/>
          <w:sz w:val="28"/>
          <w:szCs w:val="28"/>
        </w:rPr>
        <w:footnoteRef/>
      </w:r>
      <w:r w:rsidRPr="002E6B77">
        <w:rPr>
          <w:rFonts w:ascii="Arial" w:hAnsi="Arial" w:cs="Traditional Arabic" w:hint="cs"/>
          <w:sz w:val="28"/>
          <w:szCs w:val="28"/>
          <w:rtl/>
        </w:rPr>
        <w:t xml:space="preserve">) </w:t>
      </w:r>
      <w:r w:rsidRPr="00675AE3">
        <w:rPr>
          <w:rFonts w:ascii="Arial" w:hAnsi="Arial" w:cs="Traditional Arabic"/>
          <w:sz w:val="28"/>
          <w:szCs w:val="28"/>
          <w:rtl/>
        </w:rPr>
        <w:t>شريط</w:t>
      </w:r>
      <w:r>
        <w:rPr>
          <w:rFonts w:ascii="Arial" w:hAnsi="Arial" w:cs="Traditional Arabic" w:hint="cs"/>
          <w:sz w:val="28"/>
          <w:szCs w:val="28"/>
          <w:rtl/>
        </w:rPr>
        <w:t xml:space="preserve"> سمعي</w:t>
      </w:r>
      <w:r w:rsidRPr="00675AE3">
        <w:rPr>
          <w:rFonts w:ascii="Arial" w:hAnsi="Arial" w:cs="Traditional Arabic"/>
          <w:sz w:val="28"/>
          <w:szCs w:val="28"/>
          <w:rtl/>
        </w:rPr>
        <w:t xml:space="preserve"> بعنوان النفير</w:t>
      </w:r>
      <w:r>
        <w:rPr>
          <w:rFonts w:ascii="Arial" w:hAnsi="Arial" w:cs="Traditional Arabic" w:hint="cs"/>
          <w:sz w:val="28"/>
          <w:szCs w:val="28"/>
          <w:rtl/>
        </w:rPr>
        <w:t xml:space="preserve"> </w:t>
      </w:r>
      <w:r w:rsidRPr="002E6B77">
        <w:rPr>
          <w:rFonts w:ascii="Arial" w:hAnsi="Arial" w:cs="Traditional Arabic"/>
          <w:sz w:val="28"/>
          <w:szCs w:val="28"/>
          <w:rtl/>
        </w:rPr>
        <w:t>.</w:t>
      </w:r>
    </w:p>
  </w:footnote>
  <w:footnote w:id="548">
    <w:p w:rsidR="003B7A57" w:rsidRPr="002E6B77" w:rsidRDefault="003B7A57">
      <w:pPr>
        <w:pStyle w:val="a3"/>
        <w:rPr>
          <w:rFonts w:ascii="Arial" w:hAnsi="Arial" w:cs="Traditional Arabic"/>
          <w:sz w:val="28"/>
          <w:szCs w:val="28"/>
          <w:rtl/>
        </w:rPr>
      </w:pPr>
      <w:r w:rsidRPr="002E6B77">
        <w:rPr>
          <w:rFonts w:ascii="Arial" w:hAnsi="Arial" w:cs="Traditional Arabic"/>
          <w:sz w:val="28"/>
          <w:szCs w:val="28"/>
        </w:rPr>
        <w:footnoteRef/>
      </w:r>
      <w:r w:rsidRPr="002E6B77">
        <w:rPr>
          <w:rFonts w:ascii="Arial" w:hAnsi="Arial" w:cs="Traditional Arabic" w:hint="cs"/>
          <w:sz w:val="28"/>
          <w:szCs w:val="28"/>
          <w:rtl/>
        </w:rPr>
        <w:t xml:space="preserve">) </w:t>
      </w:r>
      <w:r w:rsidRPr="002E6B77">
        <w:rPr>
          <w:rFonts w:ascii="Arial" w:hAnsi="Arial" w:cs="Traditional Arabic"/>
          <w:sz w:val="28"/>
          <w:szCs w:val="28"/>
          <w:rtl/>
        </w:rPr>
        <w:t xml:space="preserve">مقابلة مع قناة الجزيرة </w:t>
      </w:r>
      <w:r>
        <w:rPr>
          <w:rFonts w:ascii="Arial" w:hAnsi="Arial" w:cs="Traditional Arabic" w:hint="cs"/>
          <w:sz w:val="28"/>
          <w:szCs w:val="28"/>
          <w:rtl/>
        </w:rPr>
        <w:t xml:space="preserve">في </w:t>
      </w:r>
      <w:r w:rsidRPr="00675AE3">
        <w:rPr>
          <w:rFonts w:ascii="Arial" w:hAnsi="Arial" w:cs="Traditional Arabic"/>
          <w:sz w:val="28"/>
          <w:szCs w:val="28"/>
          <w:rtl/>
        </w:rPr>
        <w:t>الخميس</w:t>
      </w:r>
      <w:r>
        <w:rPr>
          <w:rFonts w:ascii="Arial" w:hAnsi="Arial" w:cs="Traditional Arabic" w:hint="cs"/>
          <w:sz w:val="28"/>
          <w:szCs w:val="28"/>
          <w:rtl/>
        </w:rPr>
        <w:t xml:space="preserve"> (</w:t>
      </w:r>
      <w:r w:rsidRPr="00675AE3">
        <w:rPr>
          <w:rFonts w:ascii="Arial" w:hAnsi="Arial" w:cs="Traditional Arabic"/>
          <w:sz w:val="28"/>
          <w:szCs w:val="28"/>
          <w:rtl/>
        </w:rPr>
        <w:t xml:space="preserve"> 19/12/1426 هـ</w:t>
      </w:r>
      <w:r>
        <w:rPr>
          <w:rFonts w:ascii="Arial" w:hAnsi="Arial" w:cs="Traditional Arabic" w:hint="cs"/>
          <w:sz w:val="28"/>
          <w:szCs w:val="28"/>
          <w:rtl/>
        </w:rPr>
        <w:t xml:space="preserve"> )</w:t>
      </w:r>
      <w:r w:rsidRPr="00675AE3">
        <w:rPr>
          <w:rFonts w:ascii="Arial" w:hAnsi="Arial" w:cs="Traditional Arabic"/>
          <w:sz w:val="28"/>
          <w:szCs w:val="28"/>
          <w:rtl/>
        </w:rPr>
        <w:t xml:space="preserve"> </w:t>
      </w:r>
      <w:r w:rsidRPr="002E6B77">
        <w:rPr>
          <w:rFonts w:ascii="Arial" w:hAnsi="Arial" w:cs="Traditional Arabic" w:hint="cs"/>
          <w:sz w:val="28"/>
          <w:szCs w:val="28"/>
          <w:rtl/>
        </w:rPr>
        <w:t>.</w:t>
      </w:r>
    </w:p>
  </w:footnote>
  <w:footnote w:id="549">
    <w:p w:rsidR="003B7A57" w:rsidRPr="002E6B77" w:rsidRDefault="003B7A57">
      <w:pPr>
        <w:pStyle w:val="a3"/>
        <w:rPr>
          <w:rFonts w:ascii="Arial" w:hAnsi="Arial" w:cs="Traditional Arabic"/>
          <w:sz w:val="28"/>
          <w:szCs w:val="28"/>
          <w:rtl/>
        </w:rPr>
      </w:pPr>
      <w:r w:rsidRPr="002E6B77">
        <w:rPr>
          <w:rFonts w:ascii="Arial" w:hAnsi="Arial" w:cs="Traditional Arabic"/>
          <w:sz w:val="28"/>
          <w:szCs w:val="28"/>
        </w:rPr>
        <w:footnoteRef/>
      </w:r>
      <w:r w:rsidRPr="002E6B77">
        <w:rPr>
          <w:rFonts w:ascii="Arial" w:hAnsi="Arial" w:cs="Traditional Arabic" w:hint="cs"/>
          <w:sz w:val="28"/>
          <w:szCs w:val="28"/>
          <w:rtl/>
        </w:rPr>
        <w:t xml:space="preserve">) </w:t>
      </w:r>
      <w:r w:rsidRPr="002E6B77">
        <w:rPr>
          <w:rFonts w:ascii="Arial" w:hAnsi="Arial" w:cs="Traditional Arabic" w:hint="eastAsia"/>
          <w:sz w:val="28"/>
          <w:szCs w:val="28"/>
          <w:rtl/>
        </w:rPr>
        <w:t>المغني</w:t>
      </w:r>
      <w:r w:rsidRPr="002E6B77">
        <w:rPr>
          <w:rFonts w:ascii="Arial" w:hAnsi="Arial" w:cs="Traditional Arabic"/>
          <w:sz w:val="28"/>
          <w:szCs w:val="28"/>
          <w:rtl/>
        </w:rPr>
        <w:t xml:space="preserve"> (10/370)</w:t>
      </w:r>
      <w:r w:rsidRPr="002E6B77">
        <w:rPr>
          <w:rFonts w:ascii="Arial" w:hAnsi="Arial" w:cs="Traditional Arabic" w:hint="cs"/>
          <w:sz w:val="28"/>
          <w:szCs w:val="28"/>
          <w:rtl/>
        </w:rPr>
        <w:t xml:space="preserve"> </w:t>
      </w:r>
      <w:r w:rsidRPr="002E6B77">
        <w:rPr>
          <w:rFonts w:ascii="Arial" w:hAnsi="Arial" w:cs="Traditional Arabic"/>
          <w:sz w:val="28"/>
          <w:szCs w:val="28"/>
          <w:rtl/>
        </w:rPr>
        <w:t>.</w:t>
      </w:r>
    </w:p>
  </w:footnote>
  <w:footnote w:id="550">
    <w:p w:rsidR="003B7A57" w:rsidRPr="002E6B77" w:rsidRDefault="003B7A57">
      <w:pPr>
        <w:pStyle w:val="a3"/>
        <w:rPr>
          <w:rFonts w:ascii="Arial" w:hAnsi="Arial" w:cs="Traditional Arabic"/>
          <w:sz w:val="28"/>
          <w:szCs w:val="28"/>
          <w:rtl/>
        </w:rPr>
      </w:pPr>
      <w:r w:rsidRPr="002E6B77">
        <w:rPr>
          <w:rFonts w:ascii="Arial" w:hAnsi="Arial" w:cs="Traditional Arabic"/>
          <w:sz w:val="28"/>
          <w:szCs w:val="28"/>
        </w:rPr>
        <w:footnoteRef/>
      </w:r>
      <w:r w:rsidRPr="002E6B77">
        <w:rPr>
          <w:rFonts w:ascii="Arial" w:hAnsi="Arial" w:cs="Traditional Arabic" w:hint="cs"/>
          <w:sz w:val="28"/>
          <w:szCs w:val="28"/>
          <w:rtl/>
        </w:rPr>
        <w:t>) كتاب</w:t>
      </w:r>
      <w:r>
        <w:rPr>
          <w:rFonts w:ascii="Arial" w:hAnsi="Arial" w:cs="Traditional Arabic" w:hint="cs"/>
          <w:sz w:val="28"/>
          <w:szCs w:val="28"/>
          <w:rtl/>
        </w:rPr>
        <w:t xml:space="preserve"> :</w:t>
      </w:r>
      <w:r w:rsidRPr="002E6B77">
        <w:rPr>
          <w:rFonts w:ascii="Arial" w:hAnsi="Arial" w:cs="Traditional Arabic" w:hint="cs"/>
          <w:sz w:val="28"/>
          <w:szCs w:val="28"/>
          <w:rtl/>
        </w:rPr>
        <w:t xml:space="preserve"> </w:t>
      </w:r>
      <w:r w:rsidRPr="002E6B77">
        <w:rPr>
          <w:rFonts w:ascii="Arial" w:hAnsi="Arial" w:cs="Traditional Arabic" w:hint="eastAsia"/>
          <w:sz w:val="28"/>
          <w:szCs w:val="28"/>
          <w:rtl/>
        </w:rPr>
        <w:t>بن</w:t>
      </w:r>
      <w:r w:rsidRPr="002E6B77">
        <w:rPr>
          <w:rFonts w:ascii="Arial" w:hAnsi="Arial" w:cs="Traditional Arabic"/>
          <w:sz w:val="28"/>
          <w:szCs w:val="28"/>
          <w:rtl/>
        </w:rPr>
        <w:t xml:space="preserve"> </w:t>
      </w:r>
      <w:r w:rsidRPr="002E6B77">
        <w:rPr>
          <w:rFonts w:ascii="Arial" w:hAnsi="Arial" w:cs="Traditional Arabic" w:hint="eastAsia"/>
          <w:sz w:val="28"/>
          <w:szCs w:val="28"/>
          <w:rtl/>
        </w:rPr>
        <w:t>لادن</w:t>
      </w:r>
      <w:r w:rsidRPr="002E6B77">
        <w:rPr>
          <w:rFonts w:ascii="Arial" w:hAnsi="Arial" w:cs="Traditional Arabic"/>
          <w:sz w:val="28"/>
          <w:szCs w:val="28"/>
          <w:rtl/>
        </w:rPr>
        <w:t xml:space="preserve"> </w:t>
      </w:r>
      <w:r w:rsidRPr="002E6B77">
        <w:rPr>
          <w:rFonts w:ascii="Arial" w:hAnsi="Arial" w:cs="Traditional Arabic" w:hint="eastAsia"/>
          <w:sz w:val="28"/>
          <w:szCs w:val="28"/>
          <w:rtl/>
        </w:rPr>
        <w:t>قاهر</w:t>
      </w:r>
      <w:r w:rsidRPr="002E6B77">
        <w:rPr>
          <w:rFonts w:ascii="Arial" w:hAnsi="Arial" w:cs="Traditional Arabic"/>
          <w:sz w:val="28"/>
          <w:szCs w:val="28"/>
          <w:rtl/>
        </w:rPr>
        <w:t xml:space="preserve"> </w:t>
      </w:r>
      <w:r w:rsidRPr="002E6B77">
        <w:rPr>
          <w:rFonts w:ascii="Arial" w:hAnsi="Arial" w:cs="Traditional Arabic" w:hint="eastAsia"/>
          <w:sz w:val="28"/>
          <w:szCs w:val="28"/>
          <w:rtl/>
        </w:rPr>
        <w:t>الزمان</w:t>
      </w:r>
      <w:r w:rsidRPr="002E6B77">
        <w:rPr>
          <w:rFonts w:ascii="Arial" w:hAnsi="Arial" w:cs="Traditional Arabic"/>
          <w:sz w:val="28"/>
          <w:szCs w:val="28"/>
          <w:rtl/>
        </w:rPr>
        <w:t xml:space="preserve"> </w:t>
      </w:r>
      <w:r w:rsidRPr="002E6B77">
        <w:rPr>
          <w:rFonts w:ascii="Arial" w:hAnsi="Arial" w:cs="Traditional Arabic" w:hint="cs"/>
          <w:sz w:val="28"/>
          <w:szCs w:val="28"/>
          <w:rtl/>
        </w:rPr>
        <w:t>ل</w:t>
      </w:r>
      <w:r w:rsidRPr="002E6B77">
        <w:rPr>
          <w:rFonts w:ascii="Arial" w:hAnsi="Arial" w:cs="Traditional Arabic" w:hint="eastAsia"/>
          <w:sz w:val="28"/>
          <w:szCs w:val="28"/>
          <w:rtl/>
        </w:rPr>
        <w:t>فارس</w:t>
      </w:r>
      <w:r w:rsidRPr="002E6B77">
        <w:rPr>
          <w:rFonts w:ascii="Arial" w:hAnsi="Arial" w:cs="Traditional Arabic"/>
          <w:sz w:val="28"/>
          <w:szCs w:val="28"/>
          <w:rtl/>
        </w:rPr>
        <w:t xml:space="preserve"> </w:t>
      </w:r>
      <w:r w:rsidRPr="002E6B77">
        <w:rPr>
          <w:rFonts w:ascii="Arial" w:hAnsi="Arial" w:cs="Traditional Arabic" w:hint="eastAsia"/>
          <w:sz w:val="28"/>
          <w:szCs w:val="28"/>
          <w:rtl/>
        </w:rPr>
        <w:t>الزهراني</w:t>
      </w:r>
      <w:r w:rsidRPr="002E6B77">
        <w:rPr>
          <w:rFonts w:ascii="Arial" w:hAnsi="Arial" w:cs="Traditional Arabic"/>
          <w:sz w:val="28"/>
          <w:szCs w:val="28"/>
          <w:rtl/>
        </w:rPr>
        <w:t xml:space="preserve"> (</w:t>
      </w:r>
      <w:r w:rsidRPr="002E6B77">
        <w:rPr>
          <w:rFonts w:ascii="Arial" w:hAnsi="Arial" w:cs="Traditional Arabic" w:hint="cs"/>
          <w:sz w:val="28"/>
          <w:szCs w:val="28"/>
          <w:rtl/>
        </w:rPr>
        <w:t xml:space="preserve"> </w:t>
      </w:r>
      <w:r w:rsidRPr="002E6B77">
        <w:rPr>
          <w:rFonts w:ascii="Arial" w:hAnsi="Arial" w:cs="Traditional Arabic" w:hint="eastAsia"/>
          <w:sz w:val="28"/>
          <w:szCs w:val="28"/>
          <w:rtl/>
        </w:rPr>
        <w:t>ص</w:t>
      </w:r>
      <w:r w:rsidRPr="002E6B77">
        <w:rPr>
          <w:rFonts w:ascii="Arial" w:hAnsi="Arial" w:cs="Traditional Arabic" w:hint="cs"/>
          <w:sz w:val="28"/>
          <w:szCs w:val="28"/>
          <w:rtl/>
        </w:rPr>
        <w:t xml:space="preserve">ـ </w:t>
      </w:r>
      <w:r w:rsidRPr="002E6B77">
        <w:rPr>
          <w:rFonts w:ascii="Arial" w:hAnsi="Arial" w:cs="Traditional Arabic"/>
          <w:sz w:val="28"/>
          <w:szCs w:val="28"/>
          <w:rtl/>
        </w:rPr>
        <w:t>473</w:t>
      </w:r>
      <w:r w:rsidRPr="002E6B77">
        <w:rPr>
          <w:rFonts w:ascii="Arial" w:hAnsi="Arial" w:cs="Traditional Arabic" w:hint="cs"/>
          <w:sz w:val="28"/>
          <w:szCs w:val="28"/>
          <w:rtl/>
        </w:rPr>
        <w:t xml:space="preserve"> </w:t>
      </w:r>
      <w:r w:rsidRPr="002E6B77">
        <w:rPr>
          <w:rFonts w:ascii="Arial" w:hAnsi="Arial" w:cs="Traditional Arabic"/>
          <w:sz w:val="28"/>
          <w:szCs w:val="28"/>
          <w:rtl/>
        </w:rPr>
        <w:t>)</w:t>
      </w:r>
      <w:r w:rsidRPr="002E6B77">
        <w:rPr>
          <w:rFonts w:ascii="Arial" w:hAnsi="Arial" w:cs="Traditional Arabic" w:hint="cs"/>
          <w:sz w:val="28"/>
          <w:szCs w:val="28"/>
          <w:rtl/>
        </w:rPr>
        <w:t xml:space="preserve"> </w:t>
      </w:r>
      <w:r w:rsidRPr="002E6B77">
        <w:rPr>
          <w:rFonts w:ascii="Arial" w:hAnsi="Arial" w:cs="Traditional Arabic"/>
          <w:sz w:val="28"/>
          <w:szCs w:val="28"/>
          <w:rtl/>
        </w:rPr>
        <w:t>.</w:t>
      </w:r>
    </w:p>
  </w:footnote>
  <w:footnote w:id="551">
    <w:p w:rsidR="003B7A57" w:rsidRPr="002E6B77" w:rsidRDefault="003B7A57">
      <w:pPr>
        <w:pStyle w:val="a3"/>
        <w:rPr>
          <w:rFonts w:ascii="Arial" w:hAnsi="Arial" w:cs="Traditional Arabic"/>
          <w:sz w:val="28"/>
          <w:szCs w:val="28"/>
          <w:rtl/>
        </w:rPr>
      </w:pPr>
      <w:r w:rsidRPr="002E6B77">
        <w:rPr>
          <w:rFonts w:ascii="Arial" w:hAnsi="Arial" w:cs="Traditional Arabic"/>
          <w:sz w:val="28"/>
          <w:szCs w:val="28"/>
        </w:rPr>
        <w:footnoteRef/>
      </w:r>
      <w:r w:rsidRPr="002E6B77">
        <w:rPr>
          <w:rFonts w:ascii="Arial" w:hAnsi="Arial" w:cs="Traditional Arabic" w:hint="cs"/>
          <w:sz w:val="28"/>
          <w:szCs w:val="28"/>
          <w:rtl/>
        </w:rPr>
        <w:t xml:space="preserve">) </w:t>
      </w:r>
      <w:r w:rsidRPr="00675AE3">
        <w:rPr>
          <w:rFonts w:ascii="Arial" w:hAnsi="Arial" w:cs="Traditional Arabic"/>
          <w:sz w:val="28"/>
          <w:szCs w:val="28"/>
          <w:rtl/>
        </w:rPr>
        <w:t>كتاب</w:t>
      </w:r>
      <w:r>
        <w:rPr>
          <w:rFonts w:ascii="Arial" w:hAnsi="Arial" w:cs="Traditional Arabic" w:hint="cs"/>
          <w:sz w:val="28"/>
          <w:szCs w:val="28"/>
          <w:rtl/>
        </w:rPr>
        <w:t xml:space="preserve"> :</w:t>
      </w:r>
      <w:r w:rsidRPr="00675AE3">
        <w:rPr>
          <w:rFonts w:ascii="Arial" w:hAnsi="Arial" w:cs="Traditional Arabic"/>
          <w:sz w:val="28"/>
          <w:szCs w:val="28"/>
          <w:rtl/>
        </w:rPr>
        <w:t xml:space="preserve"> بن لادن قاهر الزمان  </w:t>
      </w:r>
      <w:r>
        <w:rPr>
          <w:rFonts w:ascii="Arial" w:hAnsi="Arial" w:cs="Traditional Arabic" w:hint="cs"/>
          <w:sz w:val="28"/>
          <w:szCs w:val="28"/>
          <w:rtl/>
        </w:rPr>
        <w:t>ل</w:t>
      </w:r>
      <w:r w:rsidRPr="00675AE3">
        <w:rPr>
          <w:rFonts w:ascii="Arial" w:hAnsi="Arial" w:cs="Traditional Arabic"/>
          <w:sz w:val="28"/>
          <w:szCs w:val="28"/>
          <w:rtl/>
        </w:rPr>
        <w:t>فارس الزهراني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483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552">
    <w:p w:rsidR="003B7A57" w:rsidRPr="005A1E81" w:rsidRDefault="003B7A57">
      <w:pPr>
        <w:pStyle w:val="a3"/>
        <w:rPr>
          <w:rFonts w:cs="Traditional Arabic"/>
          <w:sz w:val="28"/>
          <w:szCs w:val="28"/>
          <w:rtl/>
        </w:rPr>
      </w:pPr>
      <w:r w:rsidRPr="005A1E81">
        <w:rPr>
          <w:rFonts w:cs="Traditional Arabic"/>
          <w:sz w:val="28"/>
          <w:szCs w:val="28"/>
        </w:rPr>
        <w:footnoteRef/>
      </w:r>
      <w:r w:rsidRPr="005A1E81">
        <w:rPr>
          <w:rFonts w:cs="Traditional Arabic" w:hint="cs"/>
          <w:sz w:val="28"/>
          <w:szCs w:val="28"/>
          <w:rtl/>
        </w:rPr>
        <w:t xml:space="preserve">) </w:t>
      </w:r>
      <w:r w:rsidRPr="005A1E81">
        <w:rPr>
          <w:rFonts w:cs="Traditional Arabic"/>
          <w:sz w:val="28"/>
          <w:szCs w:val="28"/>
          <w:rtl/>
        </w:rPr>
        <w:t xml:space="preserve">خطاب مفتوح </w:t>
      </w:r>
      <w:r w:rsidRPr="00675AE3">
        <w:rPr>
          <w:rFonts w:cs="Traditional Arabic" w:hint="eastAsia"/>
          <w:sz w:val="28"/>
          <w:szCs w:val="28"/>
          <w:rtl/>
        </w:rPr>
        <w:t>إلى</w:t>
      </w:r>
      <w:r w:rsidRPr="00675AE3">
        <w:rPr>
          <w:rFonts w:cs="Traditional Arabic"/>
          <w:sz w:val="28"/>
          <w:szCs w:val="28"/>
          <w:rtl/>
        </w:rPr>
        <w:t xml:space="preserve"> </w:t>
      </w:r>
      <w:r w:rsidRPr="00675AE3">
        <w:rPr>
          <w:rFonts w:cs="Traditional Arabic" w:hint="eastAsia"/>
          <w:sz w:val="28"/>
          <w:szCs w:val="28"/>
          <w:rtl/>
        </w:rPr>
        <w:t>المسلمين</w:t>
      </w:r>
      <w:r w:rsidRPr="00675AE3">
        <w:rPr>
          <w:rFonts w:cs="Traditional Arabic"/>
          <w:sz w:val="28"/>
          <w:szCs w:val="28"/>
          <w:rtl/>
        </w:rPr>
        <w:t xml:space="preserve"> </w:t>
      </w:r>
      <w:r w:rsidRPr="00675AE3">
        <w:rPr>
          <w:rFonts w:cs="Traditional Arabic" w:hint="eastAsia"/>
          <w:sz w:val="28"/>
          <w:szCs w:val="28"/>
          <w:rtl/>
        </w:rPr>
        <w:t>في</w:t>
      </w:r>
      <w:r w:rsidRPr="00675AE3">
        <w:rPr>
          <w:rFonts w:cs="Traditional Arabic"/>
          <w:sz w:val="28"/>
          <w:szCs w:val="28"/>
          <w:rtl/>
        </w:rPr>
        <w:t xml:space="preserve"> </w:t>
      </w:r>
      <w:r w:rsidRPr="00675AE3">
        <w:rPr>
          <w:rFonts w:cs="Traditional Arabic" w:hint="eastAsia"/>
          <w:sz w:val="28"/>
          <w:szCs w:val="28"/>
          <w:rtl/>
        </w:rPr>
        <w:t>بلاد</w:t>
      </w:r>
      <w:r w:rsidRPr="00675AE3">
        <w:rPr>
          <w:rFonts w:cs="Traditional Arabic"/>
          <w:sz w:val="28"/>
          <w:szCs w:val="28"/>
          <w:rtl/>
        </w:rPr>
        <w:t xml:space="preserve"> </w:t>
      </w:r>
      <w:r w:rsidRPr="00675AE3">
        <w:rPr>
          <w:rFonts w:cs="Traditional Arabic" w:hint="eastAsia"/>
          <w:sz w:val="28"/>
          <w:szCs w:val="28"/>
          <w:rtl/>
        </w:rPr>
        <w:t>الحرمين</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eastAsia"/>
          <w:sz w:val="28"/>
          <w:szCs w:val="28"/>
          <w:rtl/>
        </w:rPr>
        <w:t>يوم</w:t>
      </w:r>
      <w:r w:rsidRPr="00675AE3">
        <w:rPr>
          <w:rFonts w:cs="Traditional Arabic"/>
          <w:sz w:val="28"/>
          <w:szCs w:val="28"/>
          <w:rtl/>
        </w:rPr>
        <w:t xml:space="preserve"> </w:t>
      </w:r>
      <w:r w:rsidRPr="00675AE3">
        <w:rPr>
          <w:rFonts w:cs="Traditional Arabic" w:hint="eastAsia"/>
          <w:sz w:val="28"/>
          <w:szCs w:val="28"/>
          <w:rtl/>
        </w:rPr>
        <w:t>الأربعاء</w:t>
      </w:r>
      <w:r w:rsidRPr="00675AE3">
        <w:rPr>
          <w:rFonts w:cs="Traditional Arabic"/>
          <w:sz w:val="28"/>
          <w:szCs w:val="28"/>
          <w:rtl/>
        </w:rPr>
        <w:t xml:space="preserve"> </w:t>
      </w:r>
      <w:r w:rsidRPr="00675AE3">
        <w:rPr>
          <w:rFonts w:cs="Traditional Arabic" w:hint="eastAsia"/>
          <w:sz w:val="28"/>
          <w:szCs w:val="28"/>
          <w:rtl/>
        </w:rPr>
        <w:t>الموافق</w:t>
      </w:r>
      <w:r>
        <w:rPr>
          <w:rFonts w:cs="Traditional Arabic" w:hint="cs"/>
          <w:sz w:val="28"/>
          <w:szCs w:val="28"/>
          <w:rtl/>
        </w:rPr>
        <w:t xml:space="preserve"> (</w:t>
      </w:r>
      <w:r w:rsidRPr="00675AE3">
        <w:rPr>
          <w:rFonts w:cs="Traditional Arabic"/>
          <w:sz w:val="28"/>
          <w:szCs w:val="28"/>
          <w:rtl/>
        </w:rPr>
        <w:t xml:space="preserve"> 15/12/2004</w:t>
      </w:r>
      <w:r w:rsidRPr="00675AE3">
        <w:rPr>
          <w:rFonts w:cs="Traditional Arabic" w:hint="eastAsia"/>
          <w:sz w:val="28"/>
          <w:szCs w:val="28"/>
          <w:rtl/>
        </w:rPr>
        <w:t>م</w:t>
      </w:r>
      <w:r>
        <w:rPr>
          <w:rFonts w:cs="Traditional Arabic" w:hint="cs"/>
          <w:sz w:val="28"/>
          <w:szCs w:val="28"/>
          <w:rtl/>
        </w:rPr>
        <w:t xml:space="preserve"> ) .</w:t>
      </w:r>
    </w:p>
  </w:footnote>
  <w:footnote w:id="553">
    <w:p w:rsidR="003B7A57" w:rsidRPr="005A1E81" w:rsidRDefault="003B7A57">
      <w:pPr>
        <w:pStyle w:val="a3"/>
        <w:rPr>
          <w:rFonts w:cs="Traditional Arabic"/>
          <w:sz w:val="28"/>
          <w:szCs w:val="28"/>
          <w:rtl/>
        </w:rPr>
      </w:pPr>
      <w:r w:rsidRPr="005A1E81">
        <w:rPr>
          <w:rFonts w:cs="Traditional Arabic"/>
          <w:sz w:val="28"/>
          <w:szCs w:val="28"/>
        </w:rPr>
        <w:footnoteRef/>
      </w:r>
      <w:r w:rsidRPr="005A1E81">
        <w:rPr>
          <w:rFonts w:cs="Traditional Arabic" w:hint="cs"/>
          <w:sz w:val="28"/>
          <w:szCs w:val="28"/>
          <w:rtl/>
        </w:rPr>
        <w:t xml:space="preserve">) </w:t>
      </w:r>
      <w:r w:rsidRPr="00675AE3">
        <w:rPr>
          <w:rFonts w:cs="Traditional Arabic" w:hint="eastAsia"/>
          <w:sz w:val="28"/>
          <w:szCs w:val="28"/>
          <w:rtl/>
        </w:rPr>
        <w:t>أخرجه</w:t>
      </w:r>
      <w:r w:rsidRPr="00675AE3">
        <w:rPr>
          <w:rFonts w:cs="Traditional Arabic"/>
          <w:sz w:val="28"/>
          <w:szCs w:val="28"/>
          <w:rtl/>
        </w:rPr>
        <w:t xml:space="preserve"> </w:t>
      </w:r>
      <w:r w:rsidRPr="00675AE3">
        <w:rPr>
          <w:rFonts w:cs="Traditional Arabic" w:hint="eastAsia"/>
          <w:sz w:val="28"/>
          <w:szCs w:val="28"/>
          <w:rtl/>
        </w:rPr>
        <w:t>البخاري</w:t>
      </w:r>
      <w:r>
        <w:rPr>
          <w:rFonts w:cs="Traditional Arabic" w:hint="cs"/>
          <w:sz w:val="28"/>
          <w:szCs w:val="28"/>
          <w:rtl/>
        </w:rPr>
        <w:t xml:space="preserve"> </w:t>
      </w:r>
      <w:r w:rsidRPr="00675AE3">
        <w:rPr>
          <w:rFonts w:cs="Traditional Arabic"/>
          <w:sz w:val="28"/>
          <w:szCs w:val="28"/>
          <w:rtl/>
        </w:rPr>
        <w:t xml:space="preserve">(2912) </w:t>
      </w:r>
      <w:r>
        <w:rPr>
          <w:rFonts w:cs="Traditional Arabic" w:hint="cs"/>
          <w:sz w:val="28"/>
          <w:szCs w:val="28"/>
          <w:rtl/>
        </w:rPr>
        <w:t>،</w:t>
      </w:r>
      <w:r w:rsidRPr="00675AE3">
        <w:rPr>
          <w:rFonts w:cs="Traditional Arabic" w:hint="eastAsia"/>
          <w:sz w:val="28"/>
          <w:szCs w:val="28"/>
          <w:rtl/>
        </w:rPr>
        <w:t xml:space="preserve"> ومسلم</w:t>
      </w:r>
      <w:r w:rsidRPr="00675AE3">
        <w:rPr>
          <w:rFonts w:cs="Traditional Arabic"/>
          <w:sz w:val="28"/>
          <w:szCs w:val="28"/>
          <w:rtl/>
        </w:rPr>
        <w:t xml:space="preserve"> (1353)</w:t>
      </w:r>
      <w:r>
        <w:rPr>
          <w:rFonts w:cs="Traditional Arabic" w:hint="cs"/>
          <w:sz w:val="28"/>
          <w:szCs w:val="28"/>
          <w:rtl/>
        </w:rPr>
        <w:t xml:space="preserve"> </w:t>
      </w:r>
      <w:r w:rsidRPr="00675AE3">
        <w:rPr>
          <w:rFonts w:cs="Traditional Arabic"/>
          <w:sz w:val="28"/>
          <w:szCs w:val="28"/>
          <w:rtl/>
        </w:rPr>
        <w:t>.</w:t>
      </w:r>
    </w:p>
  </w:footnote>
  <w:footnote w:id="554">
    <w:p w:rsidR="003B7A57" w:rsidRPr="005A1E81" w:rsidRDefault="003B7A57">
      <w:pPr>
        <w:pStyle w:val="a3"/>
        <w:rPr>
          <w:rFonts w:cs="Traditional Arabic"/>
          <w:sz w:val="28"/>
          <w:szCs w:val="28"/>
          <w:rtl/>
        </w:rPr>
      </w:pPr>
      <w:r w:rsidRPr="005A1E81">
        <w:rPr>
          <w:rFonts w:cs="Traditional Arabic"/>
          <w:sz w:val="28"/>
          <w:szCs w:val="28"/>
        </w:rPr>
        <w:footnoteRef/>
      </w:r>
      <w:r w:rsidRPr="005A1E81">
        <w:rPr>
          <w:rFonts w:cs="Traditional Arabic" w:hint="cs"/>
          <w:sz w:val="28"/>
          <w:szCs w:val="28"/>
          <w:rtl/>
        </w:rPr>
        <w:t xml:space="preserve">) </w:t>
      </w:r>
      <w:r w:rsidRPr="00675AE3">
        <w:rPr>
          <w:rFonts w:cs="Traditional Arabic" w:hint="eastAsia"/>
          <w:sz w:val="28"/>
          <w:szCs w:val="28"/>
          <w:rtl/>
        </w:rPr>
        <w:t>أخرجه</w:t>
      </w:r>
      <w:r w:rsidRPr="00675AE3">
        <w:rPr>
          <w:rFonts w:cs="Traditional Arabic"/>
          <w:sz w:val="28"/>
          <w:szCs w:val="28"/>
          <w:rtl/>
        </w:rPr>
        <w:t xml:space="preserve"> </w:t>
      </w:r>
      <w:r w:rsidRPr="00675AE3">
        <w:rPr>
          <w:rFonts w:cs="Traditional Arabic" w:hint="eastAsia"/>
          <w:sz w:val="28"/>
          <w:szCs w:val="28"/>
          <w:rtl/>
        </w:rPr>
        <w:t>مسلم</w:t>
      </w:r>
      <w:r w:rsidRPr="00675AE3">
        <w:rPr>
          <w:rFonts w:cs="Traditional Arabic"/>
          <w:sz w:val="28"/>
          <w:szCs w:val="28"/>
          <w:rtl/>
        </w:rPr>
        <w:t xml:space="preserve"> </w:t>
      </w:r>
      <w:r w:rsidRPr="00D06D5F">
        <w:rPr>
          <w:rFonts w:cs="Traditional Arabic" w:hint="eastAsia"/>
          <w:sz w:val="28"/>
          <w:szCs w:val="28"/>
          <w:rtl/>
        </w:rPr>
        <w:t xml:space="preserve"> </w:t>
      </w:r>
      <w:r>
        <w:rPr>
          <w:rFonts w:cs="Traditional Arabic"/>
          <w:sz w:val="28"/>
          <w:szCs w:val="28"/>
          <w:rtl/>
        </w:rPr>
        <w:t>( 1363 )</w:t>
      </w:r>
      <w:r>
        <w:rPr>
          <w:rFonts w:cs="Traditional Arabic" w:hint="cs"/>
          <w:sz w:val="28"/>
          <w:szCs w:val="28"/>
          <w:rtl/>
        </w:rPr>
        <w:t xml:space="preserve"> </w:t>
      </w:r>
      <w:r w:rsidRPr="00675AE3">
        <w:rPr>
          <w:rFonts w:cs="Traditional Arabic" w:hint="eastAsia"/>
          <w:sz w:val="28"/>
          <w:szCs w:val="28"/>
          <w:rtl/>
        </w:rPr>
        <w:t>من</w:t>
      </w:r>
      <w:r w:rsidRPr="00675AE3">
        <w:rPr>
          <w:rFonts w:cs="Traditional Arabic"/>
          <w:sz w:val="28"/>
          <w:szCs w:val="28"/>
          <w:rtl/>
        </w:rPr>
        <w:t xml:space="preserve"> </w:t>
      </w:r>
      <w:r w:rsidRPr="00675AE3">
        <w:rPr>
          <w:rFonts w:cs="Traditional Arabic" w:hint="eastAsia"/>
          <w:sz w:val="28"/>
          <w:szCs w:val="28"/>
          <w:rtl/>
        </w:rPr>
        <w:t>طريق</w:t>
      </w:r>
      <w:r w:rsidRPr="00675AE3">
        <w:rPr>
          <w:rFonts w:cs="Traditional Arabic"/>
          <w:sz w:val="28"/>
          <w:szCs w:val="28"/>
          <w:rtl/>
        </w:rPr>
        <w:t xml:space="preserve"> </w:t>
      </w:r>
      <w:r w:rsidRPr="00675AE3">
        <w:rPr>
          <w:rFonts w:cs="Traditional Arabic" w:hint="eastAsia"/>
          <w:sz w:val="28"/>
          <w:szCs w:val="28"/>
          <w:rtl/>
        </w:rPr>
        <w:t>عامر</w:t>
      </w:r>
      <w:r w:rsidRPr="00675AE3">
        <w:rPr>
          <w:rFonts w:cs="Traditional Arabic"/>
          <w:sz w:val="28"/>
          <w:szCs w:val="28"/>
          <w:rtl/>
        </w:rPr>
        <w:t xml:space="preserve"> </w:t>
      </w:r>
      <w:r w:rsidRPr="00675AE3">
        <w:rPr>
          <w:rFonts w:cs="Traditional Arabic" w:hint="eastAsia"/>
          <w:sz w:val="28"/>
          <w:szCs w:val="28"/>
          <w:rtl/>
        </w:rPr>
        <w:t>بن</w:t>
      </w:r>
      <w:r w:rsidRPr="00675AE3">
        <w:rPr>
          <w:rFonts w:cs="Traditional Arabic"/>
          <w:sz w:val="28"/>
          <w:szCs w:val="28"/>
          <w:rtl/>
        </w:rPr>
        <w:t xml:space="preserve"> </w:t>
      </w:r>
      <w:r w:rsidRPr="00675AE3">
        <w:rPr>
          <w:rFonts w:cs="Traditional Arabic" w:hint="eastAsia"/>
          <w:sz w:val="28"/>
          <w:szCs w:val="28"/>
          <w:rtl/>
        </w:rPr>
        <w:t>سعد</w:t>
      </w:r>
      <w:r w:rsidRPr="00675AE3">
        <w:rPr>
          <w:rFonts w:cs="Traditional Arabic"/>
          <w:sz w:val="28"/>
          <w:szCs w:val="28"/>
          <w:rtl/>
        </w:rPr>
        <w:t xml:space="preserve"> </w:t>
      </w:r>
      <w:r w:rsidRPr="00675AE3">
        <w:rPr>
          <w:rFonts w:cs="Traditional Arabic" w:hint="eastAsia"/>
          <w:sz w:val="28"/>
          <w:szCs w:val="28"/>
          <w:rtl/>
        </w:rPr>
        <w:t>عن</w:t>
      </w:r>
      <w:r w:rsidRPr="00675AE3">
        <w:rPr>
          <w:rFonts w:cs="Traditional Arabic"/>
          <w:sz w:val="28"/>
          <w:szCs w:val="28"/>
          <w:rtl/>
        </w:rPr>
        <w:t xml:space="preserve"> </w:t>
      </w:r>
      <w:r w:rsidRPr="00675AE3">
        <w:rPr>
          <w:rFonts w:cs="Traditional Arabic" w:hint="eastAsia"/>
          <w:sz w:val="28"/>
          <w:szCs w:val="28"/>
          <w:rtl/>
        </w:rPr>
        <w:t>أبيه</w:t>
      </w:r>
      <w:r>
        <w:rPr>
          <w:rFonts w:cs="Traditional Arabic" w:hint="cs"/>
          <w:sz w:val="28"/>
          <w:szCs w:val="28"/>
          <w:rtl/>
        </w:rPr>
        <w:t xml:space="preserve"> </w:t>
      </w:r>
      <w:r w:rsidRPr="00675AE3">
        <w:rPr>
          <w:rFonts w:cs="Traditional Arabic"/>
          <w:sz w:val="28"/>
          <w:szCs w:val="28"/>
          <w:rtl/>
        </w:rPr>
        <w:t>.</w:t>
      </w:r>
    </w:p>
  </w:footnote>
  <w:footnote w:id="555">
    <w:p w:rsidR="003B7A57" w:rsidRPr="005A1E81" w:rsidRDefault="003B7A57">
      <w:pPr>
        <w:pStyle w:val="a3"/>
        <w:rPr>
          <w:rFonts w:cs="Traditional Arabic"/>
          <w:sz w:val="28"/>
          <w:szCs w:val="28"/>
          <w:rtl/>
        </w:rPr>
      </w:pPr>
      <w:r w:rsidRPr="005A1E81">
        <w:rPr>
          <w:rFonts w:cs="Traditional Arabic"/>
          <w:sz w:val="28"/>
          <w:szCs w:val="28"/>
        </w:rPr>
        <w:footnoteRef/>
      </w:r>
      <w:r w:rsidRPr="005A1E81">
        <w:rPr>
          <w:rFonts w:cs="Traditional Arabic" w:hint="cs"/>
          <w:sz w:val="28"/>
          <w:szCs w:val="28"/>
          <w:rtl/>
        </w:rPr>
        <w:t xml:space="preserve">) </w:t>
      </w:r>
      <w:r w:rsidRPr="005A1E81">
        <w:rPr>
          <w:rFonts w:cs="Traditional Arabic"/>
          <w:sz w:val="28"/>
          <w:szCs w:val="28"/>
          <w:rtl/>
        </w:rPr>
        <w:t xml:space="preserve">إعلان الجهاد </w:t>
      </w:r>
      <w:r w:rsidRPr="005A1E81">
        <w:rPr>
          <w:rFonts w:cs="Traditional Arabic" w:hint="cs"/>
          <w:sz w:val="28"/>
          <w:szCs w:val="28"/>
          <w:rtl/>
        </w:rPr>
        <w:t>ل</w:t>
      </w:r>
      <w:r w:rsidRPr="005A1E81">
        <w:rPr>
          <w:rFonts w:cs="Traditional Arabic"/>
          <w:sz w:val="28"/>
          <w:szCs w:val="28"/>
          <w:rtl/>
        </w:rPr>
        <w:t>ابن لادن (</w:t>
      </w:r>
      <w:r w:rsidRPr="005A1E81">
        <w:rPr>
          <w:rFonts w:cs="Traditional Arabic" w:hint="cs"/>
          <w:sz w:val="28"/>
          <w:szCs w:val="28"/>
          <w:rtl/>
        </w:rPr>
        <w:t xml:space="preserve"> </w:t>
      </w:r>
      <w:r w:rsidRPr="005A1E81">
        <w:rPr>
          <w:rFonts w:cs="Traditional Arabic"/>
          <w:sz w:val="28"/>
          <w:szCs w:val="28"/>
          <w:rtl/>
        </w:rPr>
        <w:t>ص</w:t>
      </w:r>
      <w:r w:rsidRPr="005A1E81">
        <w:rPr>
          <w:rFonts w:cs="Traditional Arabic" w:hint="cs"/>
          <w:sz w:val="28"/>
          <w:szCs w:val="28"/>
          <w:rtl/>
        </w:rPr>
        <w:t>ـ</w:t>
      </w:r>
      <w:r w:rsidRPr="005A1E81">
        <w:rPr>
          <w:rFonts w:cs="Traditional Arabic"/>
          <w:sz w:val="28"/>
          <w:szCs w:val="28"/>
          <w:rtl/>
        </w:rPr>
        <w:t xml:space="preserve"> 2</w:t>
      </w:r>
      <w:r w:rsidRPr="005A1E81">
        <w:rPr>
          <w:rFonts w:cs="Traditional Arabic" w:hint="cs"/>
          <w:sz w:val="28"/>
          <w:szCs w:val="28"/>
          <w:rtl/>
        </w:rPr>
        <w:t xml:space="preserve"> </w:t>
      </w:r>
      <w:r w:rsidRPr="005A1E81">
        <w:rPr>
          <w:rFonts w:cs="Traditional Arabic"/>
          <w:sz w:val="28"/>
          <w:szCs w:val="28"/>
          <w:rtl/>
        </w:rPr>
        <w:t>)</w:t>
      </w:r>
      <w:r w:rsidRPr="005A1E81">
        <w:rPr>
          <w:rFonts w:cs="Traditional Arabic" w:hint="cs"/>
          <w:sz w:val="28"/>
          <w:szCs w:val="28"/>
          <w:rtl/>
        </w:rPr>
        <w:t xml:space="preserve"> </w:t>
      </w:r>
      <w:r w:rsidRPr="005A1E81">
        <w:rPr>
          <w:rFonts w:cs="Traditional Arabic"/>
          <w:sz w:val="28"/>
          <w:szCs w:val="28"/>
          <w:rtl/>
        </w:rPr>
        <w:t>.</w:t>
      </w:r>
    </w:p>
  </w:footnote>
  <w:footnote w:id="556">
    <w:p w:rsidR="003B7A57" w:rsidRPr="00675AE3" w:rsidRDefault="003B7A57" w:rsidP="00D86242">
      <w:pPr>
        <w:pStyle w:val="a3"/>
        <w:ind w:left="-14"/>
        <w:rPr>
          <w:rFonts w:cs="Traditional Arabic"/>
          <w:sz w:val="28"/>
          <w:szCs w:val="28"/>
        </w:rPr>
      </w:pPr>
      <w:r w:rsidRPr="00675AE3">
        <w:rPr>
          <w:rFonts w:ascii="Lotus Linotype" w:hAnsi="Lotus Linotype" w:cs="Traditional Arabic"/>
          <w:sz w:val="28"/>
          <w:szCs w:val="28"/>
          <w:rtl/>
        </w:rPr>
        <w:t>(</w:t>
      </w:r>
      <w:r w:rsidRPr="00675AE3">
        <w:rPr>
          <w:rStyle w:val="a4"/>
          <w:rFonts w:ascii="Lotus Linotype" w:hAnsi="Lotus Linotype" w:cs="Traditional Arabic"/>
          <w:sz w:val="28"/>
          <w:szCs w:val="28"/>
          <w:rtl/>
        </w:rPr>
        <w:footnoteRef/>
      </w:r>
      <w:r w:rsidRPr="00675AE3">
        <w:rPr>
          <w:rFonts w:ascii="Lotus Linotype" w:hAnsi="Lotus Linotype" w:cs="Traditional Arabic"/>
          <w:sz w:val="28"/>
          <w:szCs w:val="28"/>
          <w:rtl/>
        </w:rPr>
        <w:t xml:space="preserve">)  </w:t>
      </w:r>
      <w:r w:rsidRPr="00675AE3">
        <w:rPr>
          <w:rFonts w:ascii="Arial" w:hAnsi="Arial" w:cs="Traditional Arabic"/>
          <w:sz w:val="28"/>
          <w:szCs w:val="28"/>
          <w:rtl/>
        </w:rPr>
        <w:t>هامش اعترافات خلية بقيق التي عرضها التلفزيون السعودي بتاريخ28 ربيع ثاني 1428</w:t>
      </w:r>
    </w:p>
  </w:footnote>
  <w:footnote w:id="557">
    <w:p w:rsidR="003B7A57" w:rsidRPr="00675AE3" w:rsidRDefault="003B7A57" w:rsidP="00D86242">
      <w:pPr>
        <w:pStyle w:val="a3"/>
        <w:ind w:left="-14"/>
        <w:rPr>
          <w:rFonts w:cs="Traditional Arabic"/>
          <w:sz w:val="28"/>
          <w:szCs w:val="28"/>
        </w:rPr>
      </w:pPr>
      <w:r w:rsidRPr="00675AE3">
        <w:rPr>
          <w:rFonts w:ascii="Lotus Linotype" w:hAnsi="Lotus Linotype" w:cs="Traditional Arabic"/>
          <w:sz w:val="28"/>
          <w:szCs w:val="28"/>
          <w:rtl/>
        </w:rPr>
        <w:t>(</w:t>
      </w:r>
      <w:r w:rsidRPr="00675AE3">
        <w:rPr>
          <w:rStyle w:val="a4"/>
          <w:rFonts w:ascii="Lotus Linotype" w:hAnsi="Lotus Linotype" w:cs="Traditional Arabic"/>
          <w:sz w:val="28"/>
          <w:szCs w:val="28"/>
          <w:rtl/>
        </w:rPr>
        <w:footnoteRef/>
      </w:r>
      <w:r w:rsidRPr="00675AE3">
        <w:rPr>
          <w:rFonts w:ascii="Lotus Linotype" w:hAnsi="Lotus Linotype" w:cs="Traditional Arabic"/>
          <w:sz w:val="28"/>
          <w:szCs w:val="28"/>
          <w:rtl/>
        </w:rPr>
        <w:t xml:space="preserve">)  تسجيل سمعي أبو حفص </w:t>
      </w:r>
      <w:r w:rsidRPr="00675AE3">
        <w:rPr>
          <w:rFonts w:cs="Traditional Arabic" w:hint="eastAsia"/>
          <w:sz w:val="28"/>
          <w:szCs w:val="28"/>
          <w:rtl/>
        </w:rPr>
        <w:t>الموريتاني</w:t>
      </w:r>
      <w:r w:rsidRPr="00675AE3">
        <w:rPr>
          <w:rFonts w:cs="Traditional Arabic"/>
          <w:sz w:val="28"/>
          <w:szCs w:val="28"/>
          <w:rtl/>
        </w:rPr>
        <w:t xml:space="preserve"> </w:t>
      </w:r>
      <w:r w:rsidRPr="00675AE3">
        <w:rPr>
          <w:rFonts w:cs="Traditional Arabic" w:hint="eastAsia"/>
          <w:sz w:val="28"/>
          <w:szCs w:val="28"/>
          <w:rtl/>
        </w:rPr>
        <w:t>إصدار</w:t>
      </w:r>
      <w:r w:rsidRPr="00675AE3">
        <w:rPr>
          <w:rFonts w:cs="Traditional Arabic"/>
          <w:sz w:val="28"/>
          <w:szCs w:val="28"/>
          <w:rtl/>
        </w:rPr>
        <w:t xml:space="preserve"> </w:t>
      </w:r>
      <w:r w:rsidRPr="00675AE3">
        <w:rPr>
          <w:rFonts w:cs="Traditional Arabic" w:hint="eastAsia"/>
          <w:sz w:val="28"/>
          <w:szCs w:val="28"/>
          <w:rtl/>
        </w:rPr>
        <w:t>القسم</w:t>
      </w:r>
      <w:r w:rsidRPr="00675AE3">
        <w:rPr>
          <w:rFonts w:cs="Traditional Arabic"/>
          <w:sz w:val="28"/>
          <w:szCs w:val="28"/>
          <w:rtl/>
        </w:rPr>
        <w:t xml:space="preserve"> </w:t>
      </w:r>
      <w:r w:rsidRPr="00675AE3">
        <w:rPr>
          <w:rFonts w:cs="Traditional Arabic" w:hint="eastAsia"/>
          <w:sz w:val="28"/>
          <w:szCs w:val="28"/>
          <w:rtl/>
        </w:rPr>
        <w:t>الإعلامي</w:t>
      </w:r>
      <w:r w:rsidRPr="00675AE3">
        <w:rPr>
          <w:rFonts w:cs="Traditional Arabic"/>
          <w:sz w:val="28"/>
          <w:szCs w:val="28"/>
          <w:rtl/>
        </w:rPr>
        <w:t xml:space="preserve"> </w:t>
      </w:r>
      <w:r w:rsidRPr="00675AE3">
        <w:rPr>
          <w:rFonts w:cs="Traditional Arabic" w:hint="eastAsia"/>
          <w:sz w:val="28"/>
          <w:szCs w:val="28"/>
          <w:rtl/>
        </w:rPr>
        <w:t>لتنظيم</w:t>
      </w:r>
      <w:r w:rsidRPr="00675AE3">
        <w:rPr>
          <w:rFonts w:cs="Traditional Arabic"/>
          <w:sz w:val="28"/>
          <w:szCs w:val="28"/>
          <w:rtl/>
        </w:rPr>
        <w:t xml:space="preserve"> </w:t>
      </w:r>
      <w:r w:rsidRPr="00675AE3">
        <w:rPr>
          <w:rFonts w:cs="Traditional Arabic" w:hint="eastAsia"/>
          <w:sz w:val="28"/>
          <w:szCs w:val="28"/>
          <w:rtl/>
        </w:rPr>
        <w:t>القاعدة</w:t>
      </w:r>
      <w:r w:rsidRPr="00675AE3">
        <w:rPr>
          <w:rFonts w:cs="Traditional Arabic"/>
          <w:sz w:val="28"/>
          <w:szCs w:val="28"/>
          <w:rtl/>
        </w:rPr>
        <w:t xml:space="preserve"> 1421</w:t>
      </w:r>
    </w:p>
  </w:footnote>
  <w:footnote w:id="558">
    <w:p w:rsidR="003B7A57" w:rsidRPr="00C4396E" w:rsidRDefault="003B7A57">
      <w:pPr>
        <w:pStyle w:val="a3"/>
        <w:rPr>
          <w:rFonts w:ascii="Arial" w:hAnsi="Arial" w:cs="Traditional Arabic"/>
          <w:sz w:val="28"/>
          <w:szCs w:val="28"/>
          <w:rtl/>
        </w:rPr>
      </w:pPr>
      <w:r w:rsidRPr="00C4396E">
        <w:rPr>
          <w:rFonts w:ascii="Arial" w:hAnsi="Arial" w:cs="Traditional Arabic"/>
          <w:sz w:val="28"/>
          <w:szCs w:val="28"/>
        </w:rPr>
        <w:footnoteRef/>
      </w:r>
      <w:r w:rsidRPr="00C4396E">
        <w:rPr>
          <w:rFonts w:ascii="Arial" w:hAnsi="Arial" w:cs="Traditional Arabic" w:hint="cs"/>
          <w:sz w:val="28"/>
          <w:szCs w:val="28"/>
          <w:rtl/>
        </w:rPr>
        <w:t xml:space="preserve">) </w:t>
      </w:r>
      <w:r w:rsidRPr="00675AE3">
        <w:rPr>
          <w:rFonts w:ascii="Arial" w:hAnsi="Arial" w:cs="Traditional Arabic"/>
          <w:sz w:val="28"/>
          <w:szCs w:val="28"/>
          <w:rtl/>
        </w:rPr>
        <w:t xml:space="preserve">رسالة إلى أبي </w:t>
      </w:r>
      <w:proofErr w:type="spellStart"/>
      <w:r w:rsidRPr="00675AE3">
        <w:rPr>
          <w:rFonts w:ascii="Arial" w:hAnsi="Arial" w:cs="Traditional Arabic"/>
          <w:sz w:val="28"/>
          <w:szCs w:val="28"/>
          <w:rtl/>
        </w:rPr>
        <w:t>رغال</w:t>
      </w:r>
      <w:proofErr w:type="spellEnd"/>
      <w:r>
        <w:rPr>
          <w:rFonts w:ascii="Arial" w:hAnsi="Arial" w:cs="Traditional Arabic" w:hint="cs"/>
          <w:sz w:val="28"/>
          <w:szCs w:val="28"/>
          <w:rtl/>
        </w:rPr>
        <w:t xml:space="preserve"> </w:t>
      </w:r>
      <w:r w:rsidRPr="00C4396E">
        <w:rPr>
          <w:rFonts w:ascii="Arial" w:hAnsi="Arial" w:cs="Traditional Arabic" w:hint="cs"/>
          <w:sz w:val="28"/>
          <w:szCs w:val="28"/>
          <w:rtl/>
        </w:rPr>
        <w:t>لا</w:t>
      </w:r>
      <w:r w:rsidRPr="00C4396E">
        <w:rPr>
          <w:rFonts w:ascii="Arial" w:hAnsi="Arial" w:cs="Traditional Arabic" w:hint="eastAsia"/>
          <w:sz w:val="28"/>
          <w:szCs w:val="28"/>
          <w:rtl/>
        </w:rPr>
        <w:t>بن</w:t>
      </w:r>
      <w:r w:rsidRPr="00C4396E">
        <w:rPr>
          <w:rFonts w:ascii="Arial" w:hAnsi="Arial" w:cs="Traditional Arabic"/>
          <w:sz w:val="28"/>
          <w:szCs w:val="28"/>
          <w:rtl/>
        </w:rPr>
        <w:t xml:space="preserve"> </w:t>
      </w:r>
      <w:r w:rsidRPr="00C4396E">
        <w:rPr>
          <w:rFonts w:ascii="Arial" w:hAnsi="Arial" w:cs="Traditional Arabic" w:hint="eastAsia"/>
          <w:sz w:val="28"/>
          <w:szCs w:val="28"/>
          <w:rtl/>
        </w:rPr>
        <w:t>لادن</w:t>
      </w:r>
      <w:r w:rsidRPr="00675AE3">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9</w:t>
      </w:r>
      <w:r>
        <w:rPr>
          <w:rFonts w:ascii="Arial" w:hAnsi="Arial" w:cs="Traditional Arabic" w:hint="cs"/>
          <w:sz w:val="28"/>
          <w:szCs w:val="28"/>
          <w:rtl/>
        </w:rPr>
        <w:t xml:space="preserve"> ) .</w:t>
      </w:r>
    </w:p>
  </w:footnote>
  <w:footnote w:id="559">
    <w:p w:rsidR="003B7A57" w:rsidRPr="00C4396E" w:rsidRDefault="003B7A57">
      <w:pPr>
        <w:pStyle w:val="a3"/>
        <w:rPr>
          <w:rFonts w:ascii="Arial" w:hAnsi="Arial" w:cs="Traditional Arabic"/>
          <w:sz w:val="28"/>
          <w:szCs w:val="28"/>
          <w:rtl/>
        </w:rPr>
      </w:pPr>
      <w:r w:rsidRPr="00C4396E">
        <w:rPr>
          <w:rFonts w:ascii="Arial" w:hAnsi="Arial" w:cs="Traditional Arabic"/>
          <w:sz w:val="28"/>
          <w:szCs w:val="28"/>
        </w:rPr>
        <w:footnoteRef/>
      </w:r>
      <w:r w:rsidRPr="00C4396E">
        <w:rPr>
          <w:rFonts w:ascii="Arial" w:hAnsi="Arial" w:cs="Traditional Arabic" w:hint="cs"/>
          <w:sz w:val="28"/>
          <w:szCs w:val="28"/>
          <w:rtl/>
        </w:rPr>
        <w:t xml:space="preserve">) </w:t>
      </w:r>
      <w:r w:rsidRPr="00675AE3">
        <w:rPr>
          <w:rFonts w:ascii="Arial" w:hAnsi="Arial" w:cs="Traditional Arabic"/>
          <w:sz w:val="28"/>
          <w:szCs w:val="28"/>
          <w:rtl/>
        </w:rPr>
        <w:t>برنامج</w:t>
      </w:r>
      <w:r>
        <w:rPr>
          <w:rFonts w:ascii="Arial" w:hAnsi="Arial" w:cs="Traditional Arabic" w:hint="cs"/>
          <w:sz w:val="28"/>
          <w:szCs w:val="28"/>
          <w:rtl/>
        </w:rPr>
        <w:t xml:space="preserve"> على </w:t>
      </w:r>
      <w:r w:rsidRPr="00C4396E">
        <w:rPr>
          <w:rFonts w:ascii="Arial" w:hAnsi="Arial" w:cs="Traditional Arabic" w:hint="eastAsia"/>
          <w:sz w:val="28"/>
          <w:szCs w:val="28"/>
          <w:rtl/>
        </w:rPr>
        <w:t>قناة</w:t>
      </w:r>
      <w:r w:rsidRPr="00C4396E">
        <w:rPr>
          <w:rFonts w:ascii="Arial" w:hAnsi="Arial" w:cs="Traditional Arabic"/>
          <w:sz w:val="28"/>
          <w:szCs w:val="28"/>
          <w:rtl/>
        </w:rPr>
        <w:t xml:space="preserve"> </w:t>
      </w:r>
      <w:r w:rsidRPr="00C4396E">
        <w:rPr>
          <w:rFonts w:ascii="Arial" w:hAnsi="Arial" w:cs="Traditional Arabic" w:hint="eastAsia"/>
          <w:sz w:val="28"/>
          <w:szCs w:val="28"/>
          <w:rtl/>
        </w:rPr>
        <w:t>الجزيرة</w:t>
      </w:r>
      <w:r w:rsidRPr="00C4396E">
        <w:rPr>
          <w:rFonts w:ascii="Arial" w:hAnsi="Arial" w:cs="Traditional Arabic" w:hint="cs"/>
          <w:sz w:val="28"/>
          <w:szCs w:val="28"/>
          <w:rtl/>
        </w:rPr>
        <w:t xml:space="preserve"> بعنوان : (</w:t>
      </w:r>
      <w:r w:rsidRPr="00675AE3">
        <w:rPr>
          <w:rFonts w:ascii="Arial" w:hAnsi="Arial" w:cs="Traditional Arabic"/>
          <w:sz w:val="28"/>
          <w:szCs w:val="28"/>
          <w:rtl/>
        </w:rPr>
        <w:t xml:space="preserve"> أولى حروب القرن</w:t>
      </w:r>
      <w:r>
        <w:rPr>
          <w:rFonts w:ascii="Arial" w:hAnsi="Arial" w:cs="Traditional Arabic" w:hint="cs"/>
          <w:sz w:val="28"/>
          <w:szCs w:val="28"/>
          <w:rtl/>
        </w:rPr>
        <w:t xml:space="preserve"> )</w:t>
      </w:r>
      <w:r w:rsidRPr="00675AE3">
        <w:rPr>
          <w:rFonts w:ascii="Arial" w:hAnsi="Arial" w:cs="Traditional Arabic"/>
          <w:sz w:val="28"/>
          <w:szCs w:val="28"/>
          <w:rtl/>
        </w:rPr>
        <w:t xml:space="preserve"> </w:t>
      </w:r>
      <w:r>
        <w:rPr>
          <w:rFonts w:ascii="Arial" w:hAnsi="Arial" w:cs="Traditional Arabic" w:hint="cs"/>
          <w:sz w:val="28"/>
          <w:szCs w:val="28"/>
          <w:rtl/>
        </w:rPr>
        <w:t>،</w:t>
      </w:r>
      <w:r w:rsidRPr="00675AE3">
        <w:rPr>
          <w:rFonts w:ascii="Arial" w:hAnsi="Arial" w:cs="Traditional Arabic"/>
          <w:sz w:val="28"/>
          <w:szCs w:val="28"/>
          <w:rtl/>
        </w:rPr>
        <w:t xml:space="preserve"> بتاريخ </w:t>
      </w:r>
      <w:r>
        <w:rPr>
          <w:rFonts w:ascii="Arial" w:hAnsi="Arial" w:cs="Traditional Arabic" w:hint="cs"/>
          <w:sz w:val="28"/>
          <w:szCs w:val="28"/>
          <w:rtl/>
        </w:rPr>
        <w:t xml:space="preserve">( </w:t>
      </w:r>
      <w:r w:rsidRPr="00675AE3">
        <w:rPr>
          <w:rFonts w:ascii="Arial" w:hAnsi="Arial" w:cs="Traditional Arabic"/>
          <w:sz w:val="28"/>
          <w:szCs w:val="28"/>
          <w:rtl/>
        </w:rPr>
        <w:t>7 شوال 1421</w:t>
      </w:r>
      <w:r>
        <w:rPr>
          <w:rFonts w:ascii="Arial" w:hAnsi="Arial" w:cs="Traditional Arabic" w:hint="cs"/>
          <w:sz w:val="28"/>
          <w:szCs w:val="28"/>
          <w:rtl/>
        </w:rPr>
        <w:t xml:space="preserve"> هـ ) .</w:t>
      </w:r>
    </w:p>
  </w:footnote>
  <w:footnote w:id="560">
    <w:p w:rsidR="003B7A57" w:rsidRPr="00C4396E" w:rsidRDefault="003B7A57" w:rsidP="009972B8">
      <w:pPr>
        <w:pStyle w:val="a3"/>
        <w:rPr>
          <w:rFonts w:ascii="Arial" w:hAnsi="Arial" w:cs="Traditional Arabic"/>
          <w:sz w:val="28"/>
          <w:szCs w:val="28"/>
          <w:rtl/>
        </w:rPr>
      </w:pPr>
      <w:r w:rsidRPr="00C4396E">
        <w:rPr>
          <w:rFonts w:ascii="Arial" w:hAnsi="Arial" w:cs="Traditional Arabic"/>
          <w:sz w:val="28"/>
          <w:szCs w:val="28"/>
        </w:rPr>
        <w:footnoteRef/>
      </w:r>
      <w:r w:rsidRPr="00C4396E">
        <w:rPr>
          <w:rFonts w:ascii="Arial" w:hAnsi="Arial" w:cs="Traditional Arabic" w:hint="cs"/>
          <w:sz w:val="28"/>
          <w:szCs w:val="28"/>
          <w:rtl/>
        </w:rPr>
        <w:t xml:space="preserve">) </w:t>
      </w:r>
      <w:r>
        <w:rPr>
          <w:rFonts w:ascii="Arial" w:hAnsi="Arial" w:cs="Traditional Arabic" w:hint="cs"/>
          <w:sz w:val="28"/>
          <w:szCs w:val="28"/>
          <w:rtl/>
        </w:rPr>
        <w:t>مجلة الدعوة، العدد 1608، 10 جمادى الأولى، 1418هـ .</w:t>
      </w:r>
    </w:p>
  </w:footnote>
  <w:footnote w:id="561">
    <w:p w:rsidR="003B7A57" w:rsidRPr="00C4396E" w:rsidRDefault="003B7A57">
      <w:pPr>
        <w:pStyle w:val="a3"/>
        <w:rPr>
          <w:rFonts w:ascii="Arial" w:hAnsi="Arial" w:cs="Traditional Arabic"/>
          <w:sz w:val="28"/>
          <w:szCs w:val="28"/>
          <w:rtl/>
        </w:rPr>
      </w:pPr>
      <w:r w:rsidRPr="00C4396E">
        <w:rPr>
          <w:rFonts w:ascii="Arial" w:hAnsi="Arial" w:cs="Traditional Arabic"/>
          <w:sz w:val="28"/>
          <w:szCs w:val="28"/>
        </w:rPr>
        <w:footnoteRef/>
      </w:r>
      <w:r w:rsidRPr="00C4396E">
        <w:rPr>
          <w:rFonts w:ascii="Arial" w:hAnsi="Arial" w:cs="Traditional Arabic" w:hint="cs"/>
          <w:sz w:val="28"/>
          <w:szCs w:val="28"/>
          <w:rtl/>
        </w:rPr>
        <w:t xml:space="preserve">) </w:t>
      </w:r>
      <w:r w:rsidRPr="00C4396E">
        <w:rPr>
          <w:rFonts w:ascii="Arial" w:hAnsi="Arial" w:cs="Traditional Arabic" w:hint="eastAsia"/>
          <w:sz w:val="28"/>
          <w:szCs w:val="28"/>
          <w:rtl/>
        </w:rPr>
        <w:t>مقابلة</w:t>
      </w:r>
      <w:r w:rsidRPr="00C4396E">
        <w:rPr>
          <w:rFonts w:ascii="Arial" w:hAnsi="Arial" w:cs="Traditional Arabic"/>
          <w:sz w:val="28"/>
          <w:szCs w:val="28"/>
          <w:rtl/>
        </w:rPr>
        <w:t xml:space="preserve"> </w:t>
      </w:r>
      <w:r w:rsidRPr="00C4396E">
        <w:rPr>
          <w:rFonts w:ascii="Arial" w:hAnsi="Arial" w:cs="Traditional Arabic" w:hint="eastAsia"/>
          <w:sz w:val="28"/>
          <w:szCs w:val="28"/>
          <w:rtl/>
        </w:rPr>
        <w:t>مع</w:t>
      </w:r>
      <w:r w:rsidRPr="00C4396E">
        <w:rPr>
          <w:rFonts w:ascii="Arial" w:hAnsi="Arial" w:cs="Traditional Arabic"/>
          <w:sz w:val="28"/>
          <w:szCs w:val="28"/>
          <w:rtl/>
        </w:rPr>
        <w:t xml:space="preserve"> </w:t>
      </w:r>
      <w:r w:rsidRPr="00C4396E">
        <w:rPr>
          <w:rFonts w:ascii="Arial" w:hAnsi="Arial" w:cs="Traditional Arabic" w:hint="eastAsia"/>
          <w:sz w:val="28"/>
          <w:szCs w:val="28"/>
          <w:rtl/>
        </w:rPr>
        <w:t>عزيز</w:t>
      </w:r>
      <w:r w:rsidRPr="00C4396E">
        <w:rPr>
          <w:rFonts w:ascii="Arial" w:hAnsi="Arial" w:cs="Traditional Arabic"/>
          <w:sz w:val="28"/>
          <w:szCs w:val="28"/>
          <w:rtl/>
        </w:rPr>
        <w:t xml:space="preserve"> </w:t>
      </w:r>
      <w:r w:rsidRPr="00C4396E">
        <w:rPr>
          <w:rFonts w:ascii="Arial" w:hAnsi="Arial" w:cs="Traditional Arabic" w:hint="eastAsia"/>
          <w:sz w:val="28"/>
          <w:szCs w:val="28"/>
          <w:rtl/>
        </w:rPr>
        <w:t>الرحمن</w:t>
      </w:r>
      <w:r w:rsidRPr="00C4396E">
        <w:rPr>
          <w:rFonts w:ascii="Arial" w:hAnsi="Arial" w:cs="Traditional Arabic"/>
          <w:sz w:val="28"/>
          <w:szCs w:val="28"/>
          <w:rtl/>
        </w:rPr>
        <w:t xml:space="preserve"> </w:t>
      </w:r>
      <w:r w:rsidRPr="00C4396E">
        <w:rPr>
          <w:rFonts w:ascii="Arial" w:hAnsi="Arial" w:cs="Traditional Arabic" w:hint="eastAsia"/>
          <w:sz w:val="28"/>
          <w:szCs w:val="28"/>
          <w:rtl/>
        </w:rPr>
        <w:t>قنصل</w:t>
      </w:r>
      <w:r w:rsidRPr="00C4396E">
        <w:rPr>
          <w:rFonts w:ascii="Arial" w:hAnsi="Arial" w:cs="Traditional Arabic"/>
          <w:sz w:val="28"/>
          <w:szCs w:val="28"/>
          <w:rtl/>
        </w:rPr>
        <w:t xml:space="preserve"> </w:t>
      </w:r>
      <w:r w:rsidRPr="00C4396E">
        <w:rPr>
          <w:rFonts w:ascii="Arial" w:hAnsi="Arial" w:cs="Traditional Arabic" w:hint="eastAsia"/>
          <w:sz w:val="28"/>
          <w:szCs w:val="28"/>
          <w:rtl/>
        </w:rPr>
        <w:t>دولة</w:t>
      </w:r>
      <w:r w:rsidRPr="00C4396E">
        <w:rPr>
          <w:rFonts w:ascii="Arial" w:hAnsi="Arial" w:cs="Traditional Arabic"/>
          <w:sz w:val="28"/>
          <w:szCs w:val="28"/>
          <w:rtl/>
        </w:rPr>
        <w:t xml:space="preserve"> </w:t>
      </w:r>
      <w:r w:rsidRPr="00C4396E">
        <w:rPr>
          <w:rFonts w:ascii="Arial" w:hAnsi="Arial" w:cs="Traditional Arabic" w:hint="eastAsia"/>
          <w:sz w:val="28"/>
          <w:szCs w:val="28"/>
          <w:rtl/>
        </w:rPr>
        <w:t>طالبان</w:t>
      </w:r>
      <w:r w:rsidRPr="00C4396E">
        <w:rPr>
          <w:rFonts w:ascii="Arial" w:hAnsi="Arial" w:cs="Traditional Arabic"/>
          <w:sz w:val="28"/>
          <w:szCs w:val="28"/>
          <w:rtl/>
        </w:rPr>
        <w:t xml:space="preserve"> </w:t>
      </w:r>
      <w:r w:rsidRPr="00C4396E">
        <w:rPr>
          <w:rFonts w:ascii="Arial" w:hAnsi="Arial" w:cs="Traditional Arabic" w:hint="eastAsia"/>
          <w:sz w:val="28"/>
          <w:szCs w:val="28"/>
          <w:rtl/>
        </w:rPr>
        <w:t>بدولة</w:t>
      </w:r>
      <w:r w:rsidRPr="00C4396E">
        <w:rPr>
          <w:rFonts w:ascii="Arial" w:hAnsi="Arial" w:cs="Traditional Arabic"/>
          <w:sz w:val="28"/>
          <w:szCs w:val="28"/>
          <w:rtl/>
        </w:rPr>
        <w:t xml:space="preserve"> </w:t>
      </w:r>
      <w:r w:rsidRPr="00C4396E">
        <w:rPr>
          <w:rFonts w:ascii="Arial" w:hAnsi="Arial" w:cs="Traditional Arabic" w:hint="eastAsia"/>
          <w:sz w:val="28"/>
          <w:szCs w:val="28"/>
          <w:rtl/>
        </w:rPr>
        <w:t>الإمارات</w:t>
      </w:r>
      <w:r w:rsidRPr="00C4396E">
        <w:rPr>
          <w:rFonts w:ascii="Arial" w:hAnsi="Arial" w:cs="Traditional Arabic" w:hint="cs"/>
          <w:sz w:val="28"/>
          <w:szCs w:val="28"/>
          <w:rtl/>
        </w:rPr>
        <w:t xml:space="preserve"> مع قناة الجزيرة ، </w:t>
      </w:r>
      <w:r w:rsidRPr="00C4396E">
        <w:rPr>
          <w:rFonts w:ascii="Arial" w:hAnsi="Arial" w:cs="Traditional Arabic" w:hint="eastAsia"/>
          <w:sz w:val="28"/>
          <w:szCs w:val="28"/>
          <w:rtl/>
        </w:rPr>
        <w:t>بتاريخ</w:t>
      </w:r>
      <w:r w:rsidRPr="00C4396E">
        <w:rPr>
          <w:rFonts w:ascii="Arial" w:hAnsi="Arial" w:cs="Traditional Arabic"/>
          <w:sz w:val="28"/>
          <w:szCs w:val="28"/>
          <w:rtl/>
        </w:rPr>
        <w:t xml:space="preserve"> </w:t>
      </w:r>
      <w:r w:rsidRPr="00C4396E">
        <w:rPr>
          <w:rFonts w:ascii="Arial" w:hAnsi="Arial" w:cs="Traditional Arabic" w:hint="cs"/>
          <w:sz w:val="28"/>
          <w:szCs w:val="28"/>
          <w:rtl/>
        </w:rPr>
        <w:t xml:space="preserve">( </w:t>
      </w:r>
      <w:r w:rsidRPr="00C4396E">
        <w:rPr>
          <w:rFonts w:ascii="Arial" w:hAnsi="Arial" w:cs="Traditional Arabic"/>
          <w:sz w:val="28"/>
          <w:szCs w:val="28"/>
          <w:rtl/>
        </w:rPr>
        <w:t xml:space="preserve">23 </w:t>
      </w:r>
      <w:r w:rsidRPr="00C4396E">
        <w:rPr>
          <w:rFonts w:ascii="Arial" w:hAnsi="Arial" w:cs="Traditional Arabic" w:hint="eastAsia"/>
          <w:sz w:val="28"/>
          <w:szCs w:val="28"/>
          <w:rtl/>
        </w:rPr>
        <w:t>شعبان</w:t>
      </w:r>
      <w:r w:rsidRPr="00C4396E">
        <w:rPr>
          <w:rFonts w:ascii="Arial" w:hAnsi="Arial" w:cs="Traditional Arabic"/>
          <w:sz w:val="28"/>
          <w:szCs w:val="28"/>
          <w:rtl/>
        </w:rPr>
        <w:t xml:space="preserve"> 1422</w:t>
      </w:r>
      <w:r w:rsidRPr="00C4396E">
        <w:rPr>
          <w:rFonts w:ascii="Arial" w:hAnsi="Arial" w:cs="Traditional Arabic" w:hint="cs"/>
          <w:sz w:val="28"/>
          <w:szCs w:val="28"/>
          <w:rtl/>
        </w:rPr>
        <w:t xml:space="preserve"> هـ ) .</w:t>
      </w:r>
    </w:p>
  </w:footnote>
  <w:footnote w:id="562">
    <w:p w:rsidR="003B7A57" w:rsidRPr="00C14738" w:rsidRDefault="003B7A57">
      <w:pPr>
        <w:pStyle w:val="a3"/>
        <w:rPr>
          <w:rFonts w:ascii="Arial" w:hAnsi="Arial" w:cs="Traditional Arabic"/>
          <w:sz w:val="28"/>
          <w:szCs w:val="28"/>
          <w:rtl/>
        </w:rPr>
      </w:pPr>
      <w:r w:rsidRPr="00C14738">
        <w:rPr>
          <w:rFonts w:ascii="Arial" w:hAnsi="Arial" w:cs="Traditional Arabic"/>
          <w:sz w:val="28"/>
          <w:szCs w:val="28"/>
        </w:rPr>
        <w:footnoteRef/>
      </w:r>
      <w:r w:rsidRPr="00C14738">
        <w:rPr>
          <w:rFonts w:ascii="Arial" w:hAnsi="Arial" w:cs="Traditional Arabic" w:hint="cs"/>
          <w:sz w:val="28"/>
          <w:szCs w:val="28"/>
          <w:rtl/>
        </w:rPr>
        <w:t xml:space="preserve">) </w:t>
      </w:r>
      <w:r w:rsidRPr="00675AE3">
        <w:rPr>
          <w:rFonts w:ascii="Arial" w:hAnsi="Arial" w:cs="Traditional Arabic"/>
          <w:sz w:val="28"/>
          <w:szCs w:val="28"/>
          <w:rtl/>
        </w:rPr>
        <w:t>ابن لادن قاهر الزمان</w:t>
      </w:r>
      <w:r>
        <w:rPr>
          <w:rFonts w:ascii="Arial" w:hAnsi="Arial" w:cs="Traditional Arabic" w:hint="cs"/>
          <w:sz w:val="28"/>
          <w:szCs w:val="28"/>
          <w:rtl/>
        </w:rPr>
        <w:t xml:space="preserve"> ل</w:t>
      </w:r>
      <w:r w:rsidRPr="00C14738">
        <w:rPr>
          <w:rFonts w:ascii="Arial" w:hAnsi="Arial" w:cs="Traditional Arabic" w:hint="eastAsia"/>
          <w:sz w:val="28"/>
          <w:szCs w:val="28"/>
          <w:rtl/>
        </w:rPr>
        <w:t>فارس</w:t>
      </w:r>
      <w:r w:rsidRPr="00C14738">
        <w:rPr>
          <w:rFonts w:ascii="Arial" w:hAnsi="Arial" w:cs="Traditional Arabic"/>
          <w:sz w:val="28"/>
          <w:szCs w:val="28"/>
          <w:rtl/>
        </w:rPr>
        <w:t xml:space="preserve"> </w:t>
      </w:r>
      <w:r w:rsidRPr="00C14738">
        <w:rPr>
          <w:rFonts w:ascii="Arial" w:hAnsi="Arial" w:cs="Traditional Arabic" w:hint="eastAsia"/>
          <w:sz w:val="28"/>
          <w:szCs w:val="28"/>
          <w:rtl/>
        </w:rPr>
        <w:t>الزهراني</w:t>
      </w:r>
      <w:r w:rsidRPr="00C14738">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ـ</w:t>
      </w:r>
      <w:r w:rsidRPr="00675AE3">
        <w:rPr>
          <w:rFonts w:ascii="Arial" w:hAnsi="Arial" w:cs="Traditional Arabic"/>
          <w:sz w:val="28"/>
          <w:szCs w:val="28"/>
          <w:rtl/>
        </w:rPr>
        <w:t xml:space="preserve"> 424</w:t>
      </w:r>
      <w:r>
        <w:rPr>
          <w:rFonts w:ascii="Arial" w:hAnsi="Arial" w:cs="Traditional Arabic" w:hint="cs"/>
          <w:sz w:val="28"/>
          <w:szCs w:val="28"/>
          <w:rtl/>
        </w:rPr>
        <w:t xml:space="preserve"> ) .</w:t>
      </w:r>
    </w:p>
  </w:footnote>
  <w:footnote w:id="563">
    <w:p w:rsidR="003B7A57" w:rsidRPr="00C14738" w:rsidRDefault="003B7A57">
      <w:pPr>
        <w:pStyle w:val="a3"/>
        <w:rPr>
          <w:rFonts w:ascii="Arial" w:hAnsi="Arial" w:cs="Traditional Arabic"/>
          <w:sz w:val="28"/>
          <w:szCs w:val="28"/>
          <w:rtl/>
        </w:rPr>
      </w:pPr>
      <w:r w:rsidRPr="00C14738">
        <w:rPr>
          <w:rFonts w:ascii="Arial" w:hAnsi="Arial" w:cs="Traditional Arabic"/>
          <w:sz w:val="28"/>
          <w:szCs w:val="28"/>
        </w:rPr>
        <w:footnoteRef/>
      </w:r>
      <w:r w:rsidRPr="00C14738">
        <w:rPr>
          <w:rFonts w:ascii="Arial" w:hAnsi="Arial" w:cs="Traditional Arabic" w:hint="cs"/>
          <w:sz w:val="28"/>
          <w:szCs w:val="28"/>
          <w:rtl/>
        </w:rPr>
        <w:t xml:space="preserve">) </w:t>
      </w:r>
      <w:r w:rsidRPr="00C14738">
        <w:rPr>
          <w:rFonts w:ascii="Arial" w:hAnsi="Arial" w:cs="Traditional Arabic" w:hint="eastAsia"/>
          <w:sz w:val="28"/>
          <w:szCs w:val="28"/>
          <w:rtl/>
        </w:rPr>
        <w:t>أخرجه</w:t>
      </w:r>
      <w:r w:rsidRPr="00C14738">
        <w:rPr>
          <w:rFonts w:ascii="Arial" w:hAnsi="Arial" w:cs="Traditional Arabic"/>
          <w:sz w:val="28"/>
          <w:szCs w:val="28"/>
          <w:rtl/>
        </w:rPr>
        <w:t xml:space="preserve"> </w:t>
      </w:r>
      <w:r w:rsidRPr="00C14738">
        <w:rPr>
          <w:rFonts w:ascii="Arial" w:hAnsi="Arial" w:cs="Traditional Arabic" w:hint="eastAsia"/>
          <w:sz w:val="28"/>
          <w:szCs w:val="28"/>
          <w:rtl/>
        </w:rPr>
        <w:t>البخاري</w:t>
      </w:r>
      <w:r w:rsidRPr="00C14738">
        <w:rPr>
          <w:rFonts w:ascii="Arial" w:hAnsi="Arial" w:cs="Traditional Arabic"/>
          <w:sz w:val="28"/>
          <w:szCs w:val="28"/>
          <w:rtl/>
        </w:rPr>
        <w:t xml:space="preserve"> </w:t>
      </w:r>
      <w:r w:rsidRPr="00C14738">
        <w:rPr>
          <w:rFonts w:ascii="Arial" w:hAnsi="Arial" w:cs="Traditional Arabic" w:hint="cs"/>
          <w:sz w:val="28"/>
          <w:szCs w:val="28"/>
          <w:rtl/>
        </w:rPr>
        <w:t>(</w:t>
      </w:r>
      <w:r w:rsidRPr="00C14738">
        <w:rPr>
          <w:rFonts w:ascii="Arial" w:hAnsi="Arial" w:cs="Traditional Arabic"/>
          <w:sz w:val="28"/>
          <w:szCs w:val="28"/>
          <w:rtl/>
        </w:rPr>
        <w:t>16</w:t>
      </w:r>
      <w:r w:rsidRPr="00C14738">
        <w:rPr>
          <w:rFonts w:ascii="Arial" w:hAnsi="Arial" w:cs="Traditional Arabic" w:hint="cs"/>
          <w:sz w:val="28"/>
          <w:szCs w:val="28"/>
          <w:rtl/>
        </w:rPr>
        <w:t>) ، و</w:t>
      </w:r>
      <w:r w:rsidRPr="00C14738">
        <w:rPr>
          <w:rFonts w:ascii="Arial" w:hAnsi="Arial" w:cs="Traditional Arabic" w:hint="eastAsia"/>
          <w:sz w:val="28"/>
          <w:szCs w:val="28"/>
          <w:rtl/>
        </w:rPr>
        <w:t>مسلم</w:t>
      </w:r>
      <w:r w:rsidRPr="00C14738">
        <w:rPr>
          <w:rFonts w:ascii="Arial" w:hAnsi="Arial" w:cs="Traditional Arabic"/>
          <w:sz w:val="28"/>
          <w:szCs w:val="28"/>
          <w:rtl/>
        </w:rPr>
        <w:t xml:space="preserve"> </w:t>
      </w:r>
      <w:r w:rsidRPr="00C14738">
        <w:rPr>
          <w:rFonts w:ascii="Arial" w:hAnsi="Arial" w:cs="Traditional Arabic" w:hint="cs"/>
          <w:sz w:val="28"/>
          <w:szCs w:val="28"/>
          <w:rtl/>
        </w:rPr>
        <w:t>(</w:t>
      </w:r>
      <w:r w:rsidRPr="00C14738">
        <w:rPr>
          <w:rFonts w:ascii="Arial" w:hAnsi="Arial" w:cs="Traditional Arabic"/>
          <w:sz w:val="28"/>
          <w:szCs w:val="28"/>
          <w:rtl/>
        </w:rPr>
        <w:t>35</w:t>
      </w:r>
      <w:r w:rsidRPr="00C14738">
        <w:rPr>
          <w:rFonts w:ascii="Arial" w:hAnsi="Arial" w:cs="Traditional Arabic" w:hint="cs"/>
          <w:sz w:val="28"/>
          <w:szCs w:val="28"/>
          <w:rtl/>
        </w:rPr>
        <w:t>) .</w:t>
      </w:r>
    </w:p>
  </w:footnote>
  <w:footnote w:id="564">
    <w:p w:rsidR="003B7A57" w:rsidRPr="00763186" w:rsidRDefault="003B7A57">
      <w:pPr>
        <w:pStyle w:val="a3"/>
        <w:rPr>
          <w:rFonts w:ascii="Arial" w:hAnsi="Arial" w:cs="Traditional Arabic"/>
          <w:sz w:val="28"/>
          <w:szCs w:val="28"/>
          <w:rtl/>
        </w:rPr>
      </w:pPr>
      <w:r w:rsidRPr="00763186">
        <w:rPr>
          <w:rFonts w:ascii="Arial" w:hAnsi="Arial" w:cs="Traditional Arabic"/>
          <w:sz w:val="28"/>
          <w:szCs w:val="28"/>
        </w:rPr>
        <w:footnoteRef/>
      </w:r>
      <w:r w:rsidRPr="00763186">
        <w:rPr>
          <w:rFonts w:ascii="Arial" w:hAnsi="Arial" w:cs="Traditional Arabic" w:hint="cs"/>
          <w:sz w:val="28"/>
          <w:szCs w:val="28"/>
          <w:rtl/>
        </w:rPr>
        <w:t xml:space="preserve">) </w:t>
      </w:r>
      <w:r w:rsidRPr="00675AE3">
        <w:rPr>
          <w:rFonts w:ascii="Arial" w:hAnsi="Arial" w:cs="Traditional Arabic"/>
          <w:sz w:val="28"/>
          <w:szCs w:val="28"/>
          <w:rtl/>
        </w:rPr>
        <w:t>الجامع لمقالات وخطب أب</w:t>
      </w:r>
      <w:r w:rsidRPr="00675AE3">
        <w:rPr>
          <w:rFonts w:ascii="Arial" w:hAnsi="Arial" w:cs="Traditional Arabic" w:hint="cs"/>
          <w:sz w:val="28"/>
          <w:szCs w:val="28"/>
          <w:rtl/>
        </w:rPr>
        <w:t>ي</w:t>
      </w:r>
      <w:r w:rsidRPr="00675AE3">
        <w:rPr>
          <w:rFonts w:ascii="Arial" w:hAnsi="Arial" w:cs="Traditional Arabic"/>
          <w:sz w:val="28"/>
          <w:szCs w:val="28"/>
          <w:rtl/>
        </w:rPr>
        <w:t xml:space="preserve"> مصعب الزرقاوي</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ـ</w:t>
      </w:r>
      <w:r w:rsidRPr="00675AE3">
        <w:rPr>
          <w:rFonts w:ascii="Arial" w:hAnsi="Arial" w:cs="Traditional Arabic"/>
          <w:sz w:val="28"/>
          <w:szCs w:val="28"/>
          <w:rtl/>
        </w:rPr>
        <w:t xml:space="preserve">  204</w:t>
      </w:r>
      <w:r>
        <w:rPr>
          <w:rFonts w:ascii="Arial" w:hAnsi="Arial" w:cs="Traditional Arabic" w:hint="cs"/>
          <w:sz w:val="28"/>
          <w:szCs w:val="28"/>
          <w:rtl/>
        </w:rPr>
        <w:t xml:space="preserve"> ) </w:t>
      </w:r>
      <w:r w:rsidRPr="00675AE3">
        <w:rPr>
          <w:rFonts w:ascii="Arial" w:hAnsi="Arial" w:cs="Traditional Arabic"/>
          <w:sz w:val="28"/>
          <w:szCs w:val="28"/>
          <w:rtl/>
        </w:rPr>
        <w:t xml:space="preserve"> الثالث من رمضان لسنة</w:t>
      </w:r>
      <w:r>
        <w:rPr>
          <w:rFonts w:ascii="Arial" w:hAnsi="Arial" w:cs="Traditional Arabic" w:hint="cs"/>
          <w:sz w:val="28"/>
          <w:szCs w:val="28"/>
          <w:rtl/>
        </w:rPr>
        <w:t xml:space="preserve"> : (</w:t>
      </w:r>
      <w:r w:rsidRPr="00675AE3">
        <w:rPr>
          <w:rFonts w:ascii="Arial" w:hAnsi="Arial" w:cs="Traditional Arabic"/>
          <w:sz w:val="28"/>
          <w:szCs w:val="28"/>
          <w:rtl/>
        </w:rPr>
        <w:t xml:space="preserve"> 1425 هـ</w:t>
      </w:r>
      <w:r>
        <w:rPr>
          <w:rFonts w:ascii="Arial" w:hAnsi="Arial" w:cs="Traditional Arabic" w:hint="cs"/>
          <w:sz w:val="28"/>
          <w:szCs w:val="28"/>
          <w:rtl/>
        </w:rPr>
        <w:t xml:space="preserve"> ) </w:t>
      </w:r>
      <w:r w:rsidRPr="00675AE3">
        <w:rPr>
          <w:rFonts w:ascii="Arial" w:hAnsi="Arial" w:cs="Traditional Arabic"/>
          <w:sz w:val="28"/>
          <w:szCs w:val="28"/>
          <w:rtl/>
        </w:rPr>
        <w:t>.</w:t>
      </w:r>
    </w:p>
  </w:footnote>
  <w:footnote w:id="565">
    <w:p w:rsidR="003B7A57" w:rsidRPr="00763186" w:rsidRDefault="003B7A57">
      <w:pPr>
        <w:pStyle w:val="a3"/>
        <w:rPr>
          <w:rFonts w:ascii="Arial" w:hAnsi="Arial" w:cs="Traditional Arabic"/>
          <w:sz w:val="28"/>
          <w:szCs w:val="28"/>
          <w:rtl/>
        </w:rPr>
      </w:pPr>
      <w:r w:rsidRPr="00763186">
        <w:rPr>
          <w:rFonts w:ascii="Arial" w:hAnsi="Arial" w:cs="Traditional Arabic"/>
          <w:sz w:val="28"/>
          <w:szCs w:val="28"/>
        </w:rPr>
        <w:footnoteRef/>
      </w:r>
      <w:r w:rsidRPr="00763186">
        <w:rPr>
          <w:rFonts w:ascii="Arial" w:hAnsi="Arial" w:cs="Traditional Arabic" w:hint="cs"/>
          <w:sz w:val="28"/>
          <w:szCs w:val="28"/>
          <w:rtl/>
        </w:rPr>
        <w:t xml:space="preserve">) </w:t>
      </w:r>
      <w:r w:rsidRPr="00763186">
        <w:rPr>
          <w:rFonts w:ascii="Arial" w:hAnsi="Arial" w:cs="Traditional Arabic" w:hint="eastAsia"/>
          <w:sz w:val="28"/>
          <w:szCs w:val="28"/>
          <w:rtl/>
        </w:rPr>
        <w:t>مجلة</w:t>
      </w:r>
      <w:r w:rsidRPr="00763186">
        <w:rPr>
          <w:rFonts w:ascii="Arial" w:hAnsi="Arial" w:cs="Traditional Arabic"/>
          <w:sz w:val="28"/>
          <w:szCs w:val="28"/>
          <w:rtl/>
        </w:rPr>
        <w:t xml:space="preserve"> </w:t>
      </w:r>
      <w:r w:rsidRPr="00763186">
        <w:rPr>
          <w:rFonts w:ascii="Arial" w:hAnsi="Arial" w:cs="Traditional Arabic" w:hint="eastAsia"/>
          <w:sz w:val="28"/>
          <w:szCs w:val="28"/>
          <w:rtl/>
        </w:rPr>
        <w:t>الوسط</w:t>
      </w:r>
      <w:r w:rsidRPr="00763186">
        <w:rPr>
          <w:rFonts w:ascii="Arial" w:hAnsi="Arial" w:cs="Traditional Arabic"/>
          <w:sz w:val="28"/>
          <w:szCs w:val="28"/>
          <w:rtl/>
        </w:rPr>
        <w:t xml:space="preserve"> </w:t>
      </w:r>
      <w:r w:rsidRPr="00763186">
        <w:rPr>
          <w:rFonts w:ascii="Arial" w:hAnsi="Arial" w:cs="Traditional Arabic" w:hint="cs"/>
          <w:sz w:val="28"/>
          <w:szCs w:val="28"/>
          <w:rtl/>
        </w:rPr>
        <w:t xml:space="preserve">، </w:t>
      </w:r>
      <w:r w:rsidRPr="00763186">
        <w:rPr>
          <w:rFonts w:ascii="Arial" w:hAnsi="Arial" w:cs="Traditional Arabic" w:hint="eastAsia"/>
          <w:sz w:val="28"/>
          <w:szCs w:val="28"/>
          <w:rtl/>
        </w:rPr>
        <w:t>العدد</w:t>
      </w:r>
      <w:r w:rsidRPr="00763186">
        <w:rPr>
          <w:rFonts w:ascii="Arial" w:hAnsi="Arial" w:cs="Traditional Arabic"/>
          <w:sz w:val="28"/>
          <w:szCs w:val="28"/>
          <w:rtl/>
        </w:rPr>
        <w:t xml:space="preserve"> </w:t>
      </w:r>
      <w:r w:rsidRPr="00763186">
        <w:rPr>
          <w:rFonts w:ascii="Arial" w:hAnsi="Arial" w:cs="Traditional Arabic" w:hint="cs"/>
          <w:sz w:val="28"/>
          <w:szCs w:val="28"/>
          <w:rtl/>
        </w:rPr>
        <w:t>(</w:t>
      </w:r>
      <w:r w:rsidRPr="00763186">
        <w:rPr>
          <w:rFonts w:ascii="Arial" w:hAnsi="Arial" w:cs="Traditional Arabic"/>
          <w:sz w:val="28"/>
          <w:szCs w:val="28"/>
          <w:rtl/>
        </w:rPr>
        <w:t>359</w:t>
      </w:r>
      <w:r w:rsidRPr="00763186">
        <w:rPr>
          <w:rFonts w:ascii="Arial" w:hAnsi="Arial" w:cs="Traditional Arabic" w:hint="cs"/>
          <w:sz w:val="28"/>
          <w:szCs w:val="28"/>
          <w:rtl/>
        </w:rPr>
        <w:t>)</w:t>
      </w:r>
      <w:r w:rsidRPr="00763186">
        <w:rPr>
          <w:rFonts w:ascii="Arial" w:hAnsi="Arial" w:cs="Traditional Arabic"/>
          <w:sz w:val="28"/>
          <w:szCs w:val="28"/>
          <w:rtl/>
        </w:rPr>
        <w:t xml:space="preserve"> </w:t>
      </w:r>
      <w:r w:rsidRPr="00763186">
        <w:rPr>
          <w:rFonts w:ascii="Arial" w:hAnsi="Arial" w:cs="Traditional Arabic" w:hint="cs"/>
          <w:sz w:val="28"/>
          <w:szCs w:val="28"/>
          <w:rtl/>
        </w:rPr>
        <w:t>ب</w:t>
      </w:r>
      <w:r w:rsidRPr="00763186">
        <w:rPr>
          <w:rFonts w:ascii="Arial" w:hAnsi="Arial" w:cs="Traditional Arabic" w:hint="eastAsia"/>
          <w:sz w:val="28"/>
          <w:szCs w:val="28"/>
          <w:rtl/>
        </w:rPr>
        <w:t>تاريخ</w:t>
      </w:r>
      <w:r w:rsidRPr="00763186">
        <w:rPr>
          <w:rFonts w:ascii="Arial" w:hAnsi="Arial" w:cs="Traditional Arabic" w:hint="cs"/>
          <w:sz w:val="28"/>
          <w:szCs w:val="28"/>
          <w:rtl/>
        </w:rPr>
        <w:t xml:space="preserve"> :</w:t>
      </w:r>
      <w:r w:rsidRPr="00763186">
        <w:rPr>
          <w:rFonts w:ascii="Arial" w:hAnsi="Arial" w:cs="Traditional Arabic"/>
          <w:sz w:val="28"/>
          <w:szCs w:val="28"/>
          <w:rtl/>
        </w:rPr>
        <w:t xml:space="preserve"> </w:t>
      </w:r>
      <w:r w:rsidRPr="00763186">
        <w:rPr>
          <w:rFonts w:ascii="Arial" w:hAnsi="Arial" w:cs="Traditional Arabic" w:hint="cs"/>
          <w:sz w:val="28"/>
          <w:szCs w:val="28"/>
          <w:rtl/>
        </w:rPr>
        <w:t xml:space="preserve">( </w:t>
      </w:r>
      <w:r w:rsidRPr="00763186">
        <w:rPr>
          <w:rFonts w:ascii="Arial" w:hAnsi="Arial" w:cs="Traditional Arabic"/>
          <w:sz w:val="28"/>
          <w:szCs w:val="28"/>
          <w:rtl/>
        </w:rPr>
        <w:t>5</w:t>
      </w:r>
      <w:r w:rsidRPr="00763186">
        <w:rPr>
          <w:rFonts w:ascii="Arial" w:hAnsi="Arial" w:cs="Traditional Arabic" w:hint="cs"/>
          <w:sz w:val="28"/>
          <w:szCs w:val="28"/>
          <w:rtl/>
        </w:rPr>
        <w:t xml:space="preserve"> </w:t>
      </w:r>
      <w:r w:rsidRPr="00763186">
        <w:rPr>
          <w:rFonts w:ascii="Arial" w:hAnsi="Arial" w:cs="Traditional Arabic" w:hint="eastAsia"/>
          <w:sz w:val="28"/>
          <w:szCs w:val="28"/>
          <w:rtl/>
        </w:rPr>
        <w:t>رجب</w:t>
      </w:r>
      <w:r w:rsidRPr="00763186">
        <w:rPr>
          <w:rFonts w:ascii="Arial" w:hAnsi="Arial" w:cs="Traditional Arabic"/>
          <w:sz w:val="28"/>
          <w:szCs w:val="28"/>
          <w:rtl/>
        </w:rPr>
        <w:t xml:space="preserve"> 1417</w:t>
      </w:r>
      <w:r w:rsidRPr="00763186">
        <w:rPr>
          <w:rFonts w:ascii="Arial" w:hAnsi="Arial" w:cs="Traditional Arabic" w:hint="cs"/>
          <w:sz w:val="28"/>
          <w:szCs w:val="28"/>
          <w:rtl/>
        </w:rPr>
        <w:t xml:space="preserve"> هـ ) .</w:t>
      </w:r>
    </w:p>
  </w:footnote>
  <w:footnote w:id="566">
    <w:p w:rsidR="003B7A57" w:rsidRPr="00763186" w:rsidRDefault="003B7A57">
      <w:pPr>
        <w:pStyle w:val="a3"/>
        <w:rPr>
          <w:rFonts w:ascii="Arial" w:hAnsi="Arial" w:cs="Traditional Arabic"/>
          <w:sz w:val="28"/>
          <w:szCs w:val="28"/>
          <w:rtl/>
        </w:rPr>
      </w:pPr>
      <w:r w:rsidRPr="00763186">
        <w:rPr>
          <w:rFonts w:ascii="Arial" w:hAnsi="Arial" w:cs="Traditional Arabic"/>
          <w:sz w:val="28"/>
          <w:szCs w:val="28"/>
        </w:rPr>
        <w:footnoteRef/>
      </w:r>
      <w:r w:rsidRPr="00763186">
        <w:rPr>
          <w:rFonts w:ascii="Arial" w:hAnsi="Arial" w:cs="Traditional Arabic" w:hint="cs"/>
          <w:sz w:val="28"/>
          <w:szCs w:val="28"/>
          <w:rtl/>
        </w:rPr>
        <w:t>) أخرجه</w:t>
      </w:r>
      <w:r w:rsidRPr="00763186">
        <w:rPr>
          <w:rFonts w:ascii="Arial" w:hAnsi="Arial" w:cs="Traditional Arabic"/>
          <w:sz w:val="28"/>
          <w:szCs w:val="28"/>
          <w:rtl/>
        </w:rPr>
        <w:t xml:space="preserve"> مسلم </w:t>
      </w:r>
      <w:r w:rsidRPr="00763186">
        <w:rPr>
          <w:rFonts w:ascii="Arial" w:hAnsi="Arial" w:cs="Traditional Arabic" w:hint="cs"/>
          <w:sz w:val="28"/>
          <w:szCs w:val="28"/>
          <w:rtl/>
        </w:rPr>
        <w:t>(</w:t>
      </w:r>
      <w:r w:rsidRPr="00763186">
        <w:rPr>
          <w:rFonts w:ascii="Arial" w:hAnsi="Arial" w:cs="Traditional Arabic"/>
          <w:sz w:val="28"/>
          <w:szCs w:val="28"/>
          <w:rtl/>
        </w:rPr>
        <w:t xml:space="preserve"> 1853)</w:t>
      </w:r>
      <w:r w:rsidRPr="00763186">
        <w:rPr>
          <w:rFonts w:ascii="Arial" w:hAnsi="Arial" w:cs="Traditional Arabic" w:hint="cs"/>
          <w:sz w:val="28"/>
          <w:szCs w:val="28"/>
          <w:rtl/>
        </w:rPr>
        <w:t xml:space="preserve"> .</w:t>
      </w:r>
    </w:p>
  </w:footnote>
  <w:footnote w:id="567">
    <w:p w:rsidR="003B7A57" w:rsidRPr="00EC5EC1" w:rsidRDefault="003B7A57">
      <w:pPr>
        <w:pStyle w:val="a3"/>
        <w:rPr>
          <w:rFonts w:ascii="Arial" w:hAnsi="Arial" w:cs="Traditional Arabic"/>
          <w:sz w:val="28"/>
          <w:szCs w:val="28"/>
          <w:rtl/>
        </w:rPr>
      </w:pPr>
      <w:r w:rsidRPr="00EC5EC1">
        <w:rPr>
          <w:rFonts w:ascii="Arial" w:hAnsi="Arial" w:cs="Traditional Arabic"/>
          <w:sz w:val="28"/>
          <w:szCs w:val="28"/>
        </w:rPr>
        <w:footnoteRef/>
      </w:r>
      <w:r w:rsidRPr="00EC5EC1">
        <w:rPr>
          <w:rFonts w:ascii="Arial" w:hAnsi="Arial" w:cs="Traditional Arabic" w:hint="cs"/>
          <w:sz w:val="28"/>
          <w:szCs w:val="28"/>
          <w:rtl/>
        </w:rPr>
        <w:t xml:space="preserve">) </w:t>
      </w:r>
      <w:r w:rsidRPr="00675AE3">
        <w:rPr>
          <w:rFonts w:ascii="Arial" w:hAnsi="Arial" w:cs="Traditional Arabic"/>
          <w:sz w:val="28"/>
          <w:szCs w:val="28"/>
          <w:rtl/>
        </w:rPr>
        <w:t>قصة جماعة الجهاد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14</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568">
    <w:p w:rsidR="003B7A57" w:rsidRPr="00EC5EC1" w:rsidRDefault="003B7A57">
      <w:pPr>
        <w:pStyle w:val="a3"/>
        <w:rPr>
          <w:rFonts w:ascii="Arial" w:hAnsi="Arial" w:cs="Traditional Arabic"/>
          <w:sz w:val="28"/>
          <w:szCs w:val="28"/>
          <w:rtl/>
        </w:rPr>
      </w:pPr>
      <w:r w:rsidRPr="00EC5EC1">
        <w:rPr>
          <w:rFonts w:ascii="Arial" w:hAnsi="Arial" w:cs="Traditional Arabic"/>
          <w:sz w:val="28"/>
          <w:szCs w:val="28"/>
        </w:rPr>
        <w:footnoteRef/>
      </w:r>
      <w:r w:rsidRPr="00EC5EC1">
        <w:rPr>
          <w:rFonts w:ascii="Arial" w:hAnsi="Arial" w:cs="Traditional Arabic" w:hint="cs"/>
          <w:sz w:val="28"/>
          <w:szCs w:val="28"/>
          <w:rtl/>
        </w:rPr>
        <w:t xml:space="preserve">) </w:t>
      </w:r>
      <w:r w:rsidRPr="00675AE3">
        <w:rPr>
          <w:rFonts w:ascii="Arial" w:hAnsi="Arial" w:cs="Traditional Arabic"/>
          <w:sz w:val="28"/>
          <w:szCs w:val="28"/>
          <w:rtl/>
        </w:rPr>
        <w:t xml:space="preserve">إعزاز راية الإسلام </w:t>
      </w:r>
      <w:r>
        <w:rPr>
          <w:rFonts w:ascii="Arial" w:hAnsi="Arial" w:cs="Traditional Arabic" w:hint="cs"/>
          <w:sz w:val="28"/>
          <w:szCs w:val="28"/>
          <w:rtl/>
        </w:rPr>
        <w:t>ل</w:t>
      </w:r>
      <w:r w:rsidRPr="00675AE3">
        <w:rPr>
          <w:rFonts w:ascii="Arial" w:hAnsi="Arial" w:cs="Traditional Arabic"/>
          <w:sz w:val="28"/>
          <w:szCs w:val="28"/>
          <w:rtl/>
        </w:rPr>
        <w:t xml:space="preserve">لظواهري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 xml:space="preserve"> 16</w:t>
      </w:r>
      <w:r>
        <w:rPr>
          <w:rFonts w:ascii="Arial" w:hAnsi="Arial" w:cs="Traditional Arabic" w:hint="cs"/>
          <w:sz w:val="28"/>
          <w:szCs w:val="28"/>
          <w:rtl/>
        </w:rPr>
        <w:t xml:space="preserve"> ) .</w:t>
      </w:r>
    </w:p>
  </w:footnote>
  <w:footnote w:id="569">
    <w:p w:rsidR="003B7A57" w:rsidRPr="00DC1045" w:rsidRDefault="003B7A57">
      <w:pPr>
        <w:pStyle w:val="a3"/>
        <w:rPr>
          <w:rFonts w:ascii="Arial" w:hAnsi="Arial" w:cs="Traditional Arabic"/>
          <w:sz w:val="28"/>
          <w:szCs w:val="28"/>
          <w:rtl/>
        </w:rPr>
      </w:pPr>
      <w:r w:rsidRPr="00DC1045">
        <w:rPr>
          <w:rFonts w:ascii="Arial" w:hAnsi="Arial" w:cs="Traditional Arabic"/>
          <w:sz w:val="28"/>
          <w:szCs w:val="28"/>
        </w:rPr>
        <w:footnoteRef/>
      </w:r>
      <w:r w:rsidRPr="00DC1045">
        <w:rPr>
          <w:rFonts w:ascii="Arial" w:hAnsi="Arial" w:cs="Traditional Arabic" w:hint="cs"/>
          <w:sz w:val="28"/>
          <w:szCs w:val="28"/>
          <w:rtl/>
        </w:rPr>
        <w:t xml:space="preserve">) </w:t>
      </w:r>
      <w:r w:rsidRPr="00675AE3">
        <w:rPr>
          <w:rFonts w:ascii="Arial" w:hAnsi="Arial" w:cs="Traditional Arabic"/>
          <w:sz w:val="28"/>
          <w:szCs w:val="28"/>
          <w:rtl/>
        </w:rPr>
        <w:t xml:space="preserve">مقابلة رقم </w:t>
      </w:r>
      <w:r>
        <w:rPr>
          <w:rFonts w:ascii="Arial" w:hAnsi="Arial" w:cs="Traditional Arabic" w:hint="cs"/>
          <w:sz w:val="28"/>
          <w:szCs w:val="28"/>
          <w:rtl/>
        </w:rPr>
        <w:t>(</w:t>
      </w:r>
      <w:r w:rsidRPr="00675AE3">
        <w:rPr>
          <w:rFonts w:ascii="Arial" w:hAnsi="Arial" w:cs="Traditional Arabic"/>
          <w:sz w:val="28"/>
          <w:szCs w:val="28"/>
          <w:rtl/>
        </w:rPr>
        <w:t>1</w:t>
      </w:r>
      <w:r>
        <w:rPr>
          <w:rFonts w:ascii="Arial" w:hAnsi="Arial" w:cs="Traditional Arabic" w:hint="cs"/>
          <w:sz w:val="28"/>
          <w:szCs w:val="28"/>
          <w:rtl/>
        </w:rPr>
        <w:t>)</w:t>
      </w:r>
      <w:r w:rsidRPr="00675AE3">
        <w:rPr>
          <w:rFonts w:ascii="Arial" w:hAnsi="Arial" w:cs="Traditional Arabic"/>
          <w:sz w:val="28"/>
          <w:szCs w:val="28"/>
          <w:rtl/>
        </w:rPr>
        <w:t xml:space="preserve"> مع الظواهري </w:t>
      </w:r>
      <w:r>
        <w:rPr>
          <w:rFonts w:ascii="Arial" w:hAnsi="Arial" w:cs="Traditional Arabic" w:hint="cs"/>
          <w:sz w:val="28"/>
          <w:szCs w:val="28"/>
          <w:rtl/>
        </w:rPr>
        <w:t xml:space="preserve">، </w:t>
      </w:r>
      <w:r w:rsidRPr="00675AE3">
        <w:rPr>
          <w:rFonts w:ascii="Arial" w:hAnsi="Arial" w:cs="Traditional Arabic"/>
          <w:sz w:val="28"/>
          <w:szCs w:val="28"/>
          <w:rtl/>
        </w:rPr>
        <w:t>إصدار القسم الإعلامي لتنظيم القاعدة</w:t>
      </w:r>
      <w:r>
        <w:rPr>
          <w:rFonts w:ascii="Arial" w:hAnsi="Arial" w:cs="Traditional Arabic" w:hint="cs"/>
          <w:sz w:val="28"/>
          <w:szCs w:val="28"/>
          <w:rtl/>
        </w:rPr>
        <w:t xml:space="preserve"> </w:t>
      </w:r>
      <w:r w:rsidRPr="00675AE3">
        <w:rPr>
          <w:rFonts w:ascii="Arial" w:hAnsi="Arial" w:cs="Traditional Arabic"/>
          <w:sz w:val="28"/>
          <w:szCs w:val="28"/>
          <w:rtl/>
        </w:rPr>
        <w:t xml:space="preserve"> </w:t>
      </w:r>
      <w:r>
        <w:rPr>
          <w:rFonts w:ascii="Arial" w:hAnsi="Arial" w:cs="Traditional Arabic" w:hint="cs"/>
          <w:sz w:val="28"/>
          <w:szCs w:val="28"/>
          <w:rtl/>
        </w:rPr>
        <w:t xml:space="preserve">عام : ( </w:t>
      </w:r>
      <w:r w:rsidRPr="00675AE3">
        <w:rPr>
          <w:rFonts w:ascii="Arial" w:hAnsi="Arial" w:cs="Traditional Arabic"/>
          <w:sz w:val="28"/>
          <w:szCs w:val="28"/>
          <w:rtl/>
        </w:rPr>
        <w:t>1431</w:t>
      </w:r>
      <w:r>
        <w:rPr>
          <w:rFonts w:ascii="Arial" w:hAnsi="Arial" w:cs="Traditional Arabic" w:hint="cs"/>
          <w:sz w:val="28"/>
          <w:szCs w:val="28"/>
          <w:rtl/>
        </w:rPr>
        <w:t xml:space="preserve"> هـ )</w:t>
      </w:r>
      <w:r w:rsidRPr="00DC1045">
        <w:rPr>
          <w:rFonts w:ascii="Arial" w:hAnsi="Arial" w:cs="Traditional Arabic" w:hint="cs"/>
          <w:sz w:val="28"/>
          <w:szCs w:val="28"/>
          <w:rtl/>
        </w:rPr>
        <w:t xml:space="preserve"> .</w:t>
      </w:r>
    </w:p>
  </w:footnote>
  <w:footnote w:id="570">
    <w:p w:rsidR="003B7A57" w:rsidRPr="00DC1045" w:rsidRDefault="003B7A57">
      <w:pPr>
        <w:pStyle w:val="a3"/>
        <w:rPr>
          <w:rFonts w:ascii="Arial" w:hAnsi="Arial" w:cs="Traditional Arabic"/>
          <w:sz w:val="28"/>
          <w:szCs w:val="28"/>
          <w:rtl/>
        </w:rPr>
      </w:pPr>
      <w:r w:rsidRPr="00DC1045">
        <w:rPr>
          <w:rFonts w:ascii="Arial" w:hAnsi="Arial" w:cs="Traditional Arabic"/>
          <w:sz w:val="28"/>
          <w:szCs w:val="28"/>
        </w:rPr>
        <w:footnoteRef/>
      </w:r>
      <w:r w:rsidRPr="00DC1045">
        <w:rPr>
          <w:rFonts w:ascii="Arial" w:hAnsi="Arial" w:cs="Traditional Arabic" w:hint="cs"/>
          <w:sz w:val="28"/>
          <w:szCs w:val="28"/>
          <w:rtl/>
        </w:rPr>
        <w:t xml:space="preserve">) </w:t>
      </w:r>
      <w:r w:rsidRPr="00DC1045">
        <w:rPr>
          <w:rFonts w:ascii="Arial" w:hAnsi="Arial" w:cs="Traditional Arabic" w:hint="eastAsia"/>
          <w:sz w:val="28"/>
          <w:szCs w:val="28"/>
          <w:rtl/>
        </w:rPr>
        <w:t>المصدر</w:t>
      </w:r>
      <w:r w:rsidRPr="00DC1045">
        <w:rPr>
          <w:rFonts w:ascii="Arial" w:hAnsi="Arial" w:cs="Traditional Arabic"/>
          <w:sz w:val="28"/>
          <w:szCs w:val="28"/>
          <w:rtl/>
        </w:rPr>
        <w:t xml:space="preserve"> </w:t>
      </w:r>
      <w:r w:rsidRPr="00DC1045">
        <w:rPr>
          <w:rFonts w:ascii="Arial" w:hAnsi="Arial" w:cs="Traditional Arabic" w:hint="eastAsia"/>
          <w:sz w:val="28"/>
          <w:szCs w:val="28"/>
          <w:rtl/>
        </w:rPr>
        <w:t>السابق</w:t>
      </w:r>
      <w:r w:rsidRPr="00DC1045">
        <w:rPr>
          <w:rFonts w:ascii="Arial" w:hAnsi="Arial" w:cs="Traditional Arabic" w:hint="cs"/>
          <w:sz w:val="28"/>
          <w:szCs w:val="28"/>
          <w:rtl/>
        </w:rPr>
        <w:t xml:space="preserve"> ، حاشية رقم ( 258 ) .</w:t>
      </w:r>
    </w:p>
  </w:footnote>
  <w:footnote w:id="571">
    <w:p w:rsidR="003B7A57" w:rsidRPr="0069343C" w:rsidRDefault="003B7A57">
      <w:pPr>
        <w:pStyle w:val="a3"/>
        <w:rPr>
          <w:rFonts w:ascii="Arial" w:hAnsi="Arial" w:cs="Traditional Arabic"/>
          <w:sz w:val="28"/>
          <w:szCs w:val="28"/>
          <w:rtl/>
        </w:rPr>
      </w:pPr>
      <w:r w:rsidRPr="0069343C">
        <w:rPr>
          <w:rFonts w:ascii="Arial" w:hAnsi="Arial" w:cs="Traditional Arabic"/>
          <w:sz w:val="28"/>
          <w:szCs w:val="28"/>
        </w:rPr>
        <w:footnoteRef/>
      </w:r>
      <w:r w:rsidRPr="0069343C">
        <w:rPr>
          <w:rFonts w:ascii="Arial" w:hAnsi="Arial" w:cs="Traditional Arabic" w:hint="cs"/>
          <w:sz w:val="28"/>
          <w:szCs w:val="28"/>
          <w:rtl/>
        </w:rPr>
        <w:t xml:space="preserve">) </w:t>
      </w:r>
      <w:r w:rsidRPr="00675AE3">
        <w:rPr>
          <w:rFonts w:ascii="Arial" w:hAnsi="Arial" w:cs="Traditional Arabic"/>
          <w:sz w:val="28"/>
          <w:szCs w:val="28"/>
          <w:rtl/>
        </w:rPr>
        <w:t>شفاء صدور مؤمنين</w:t>
      </w:r>
      <w:r>
        <w:rPr>
          <w:rFonts w:ascii="Arial" w:hAnsi="Arial" w:cs="Traditional Arabic" w:hint="cs"/>
          <w:sz w:val="28"/>
          <w:szCs w:val="28"/>
          <w:rtl/>
        </w:rPr>
        <w:t xml:space="preserve"> ل</w:t>
      </w:r>
      <w:r w:rsidRPr="00675AE3">
        <w:rPr>
          <w:rFonts w:ascii="Arial" w:hAnsi="Arial" w:cs="Traditional Arabic"/>
          <w:sz w:val="28"/>
          <w:szCs w:val="28"/>
          <w:rtl/>
        </w:rPr>
        <w:t>لظواهري</w:t>
      </w:r>
      <w:r>
        <w:rPr>
          <w:rFonts w:ascii="Arial" w:hAnsi="Arial" w:cs="Traditional Arabic" w:hint="cs"/>
          <w:sz w:val="28"/>
          <w:szCs w:val="28"/>
          <w:rtl/>
        </w:rPr>
        <w:t xml:space="preserve"> (</w:t>
      </w:r>
      <w:r w:rsidRPr="00675AE3">
        <w:rPr>
          <w:rFonts w:ascii="Arial" w:hAnsi="Arial" w:cs="Traditional Arabic"/>
          <w:sz w:val="28"/>
          <w:szCs w:val="28"/>
          <w:rtl/>
        </w:rPr>
        <w:t xml:space="preserve"> ص</w:t>
      </w:r>
      <w:r>
        <w:rPr>
          <w:rFonts w:ascii="Arial" w:hAnsi="Arial" w:cs="Traditional Arabic" w:hint="cs"/>
          <w:sz w:val="28"/>
          <w:szCs w:val="28"/>
          <w:rtl/>
        </w:rPr>
        <w:t>ـ</w:t>
      </w:r>
      <w:r w:rsidRPr="00675AE3">
        <w:rPr>
          <w:rFonts w:ascii="Arial" w:hAnsi="Arial" w:cs="Traditional Arabic"/>
          <w:sz w:val="28"/>
          <w:szCs w:val="28"/>
          <w:rtl/>
        </w:rPr>
        <w:t>10-11</w:t>
      </w:r>
      <w:r>
        <w:rPr>
          <w:rFonts w:ascii="Arial" w:hAnsi="Arial" w:cs="Traditional Arabic" w:hint="cs"/>
          <w:sz w:val="28"/>
          <w:szCs w:val="28"/>
          <w:rtl/>
        </w:rPr>
        <w:t xml:space="preserve"> ) </w:t>
      </w:r>
      <w:r w:rsidRPr="00675AE3">
        <w:rPr>
          <w:rFonts w:ascii="Arial" w:hAnsi="Arial" w:cs="Traditional Arabic"/>
          <w:sz w:val="28"/>
          <w:szCs w:val="28"/>
          <w:rtl/>
        </w:rPr>
        <w:t>.</w:t>
      </w:r>
    </w:p>
  </w:footnote>
  <w:footnote w:id="572">
    <w:p w:rsidR="003B7A57" w:rsidRPr="00186622" w:rsidRDefault="003B7A57">
      <w:pPr>
        <w:pStyle w:val="a3"/>
        <w:rPr>
          <w:rFonts w:cs="Traditional Arabic"/>
          <w:sz w:val="28"/>
          <w:szCs w:val="28"/>
          <w:rtl/>
        </w:rPr>
      </w:pPr>
      <w:r w:rsidRPr="00186622">
        <w:rPr>
          <w:rFonts w:cs="Traditional Arabic"/>
          <w:sz w:val="28"/>
          <w:szCs w:val="28"/>
        </w:rPr>
        <w:footnoteRef/>
      </w:r>
      <w:r w:rsidRPr="00186622">
        <w:rPr>
          <w:rFonts w:cs="Traditional Arabic" w:hint="cs"/>
          <w:sz w:val="28"/>
          <w:szCs w:val="28"/>
          <w:rtl/>
        </w:rPr>
        <w:t xml:space="preserve">) </w:t>
      </w:r>
      <w:r w:rsidRPr="00B41180">
        <w:rPr>
          <w:rFonts w:cs="Traditional Arabic"/>
          <w:sz w:val="28"/>
          <w:szCs w:val="28"/>
          <w:rtl/>
        </w:rPr>
        <w:t>مجلة المجاهدون</w:t>
      </w:r>
      <w:r w:rsidRPr="00B41180">
        <w:rPr>
          <w:rFonts w:cs="Traditional Arabic" w:hint="cs"/>
          <w:sz w:val="28"/>
          <w:szCs w:val="28"/>
          <w:rtl/>
        </w:rPr>
        <w:t xml:space="preserve"> </w:t>
      </w:r>
      <w:r w:rsidRPr="00B41180">
        <w:rPr>
          <w:rFonts w:cs="Traditional Arabic"/>
          <w:sz w:val="28"/>
          <w:szCs w:val="28"/>
          <w:rtl/>
        </w:rPr>
        <w:t>، العدد الحادي عشر</w:t>
      </w:r>
      <w:r w:rsidRPr="00B41180">
        <w:rPr>
          <w:rFonts w:cs="Traditional Arabic" w:hint="cs"/>
          <w:sz w:val="28"/>
          <w:szCs w:val="28"/>
          <w:rtl/>
        </w:rPr>
        <w:t xml:space="preserve"> </w:t>
      </w:r>
      <w:r w:rsidRPr="00B41180">
        <w:rPr>
          <w:rFonts w:cs="Traditional Arabic"/>
          <w:sz w:val="28"/>
          <w:szCs w:val="28"/>
          <w:rtl/>
        </w:rPr>
        <w:t xml:space="preserve">، </w:t>
      </w:r>
      <w:r w:rsidRPr="00B41180">
        <w:rPr>
          <w:rFonts w:cs="Traditional Arabic" w:hint="cs"/>
          <w:sz w:val="28"/>
          <w:szCs w:val="28"/>
          <w:rtl/>
        </w:rPr>
        <w:t xml:space="preserve">( </w:t>
      </w:r>
      <w:r w:rsidRPr="00B41180">
        <w:rPr>
          <w:rFonts w:cs="Traditional Arabic"/>
          <w:sz w:val="28"/>
          <w:szCs w:val="28"/>
          <w:rtl/>
        </w:rPr>
        <w:t>3/شعبان/1415</w:t>
      </w:r>
      <w:r>
        <w:rPr>
          <w:rFonts w:cs="Traditional Arabic" w:hint="cs"/>
          <w:sz w:val="28"/>
          <w:szCs w:val="28"/>
          <w:rtl/>
        </w:rPr>
        <w:t xml:space="preserve"> ) .</w:t>
      </w:r>
    </w:p>
  </w:footnote>
  <w:footnote w:id="573">
    <w:p w:rsidR="003B7A57" w:rsidRPr="00186622" w:rsidRDefault="003B7A57">
      <w:pPr>
        <w:pStyle w:val="a3"/>
        <w:rPr>
          <w:rFonts w:cs="Traditional Arabic"/>
          <w:sz w:val="28"/>
          <w:szCs w:val="28"/>
          <w:rtl/>
        </w:rPr>
      </w:pPr>
      <w:r w:rsidRPr="00186622">
        <w:rPr>
          <w:rFonts w:cs="Traditional Arabic"/>
          <w:sz w:val="28"/>
          <w:szCs w:val="28"/>
        </w:rPr>
        <w:footnoteRef/>
      </w:r>
      <w:r w:rsidRPr="00186622">
        <w:rPr>
          <w:rFonts w:cs="Traditional Arabic" w:hint="cs"/>
          <w:sz w:val="28"/>
          <w:szCs w:val="28"/>
          <w:rtl/>
        </w:rPr>
        <w:t xml:space="preserve">) </w:t>
      </w:r>
      <w:r w:rsidRPr="00186622">
        <w:rPr>
          <w:rFonts w:cs="Traditional Arabic" w:hint="eastAsia"/>
          <w:sz w:val="28"/>
          <w:szCs w:val="28"/>
          <w:rtl/>
        </w:rPr>
        <w:t>مجموع</w:t>
      </w:r>
      <w:r w:rsidRPr="00186622">
        <w:rPr>
          <w:rFonts w:cs="Traditional Arabic"/>
          <w:sz w:val="28"/>
          <w:szCs w:val="28"/>
          <w:rtl/>
        </w:rPr>
        <w:t xml:space="preserve"> </w:t>
      </w:r>
      <w:r w:rsidRPr="00186622">
        <w:rPr>
          <w:rFonts w:cs="Traditional Arabic" w:hint="eastAsia"/>
          <w:sz w:val="28"/>
          <w:szCs w:val="28"/>
          <w:rtl/>
        </w:rPr>
        <w:t>الفتاوى</w:t>
      </w:r>
      <w:r w:rsidRPr="00186622">
        <w:rPr>
          <w:rFonts w:cs="Traditional Arabic"/>
          <w:sz w:val="28"/>
          <w:szCs w:val="28"/>
          <w:rtl/>
        </w:rPr>
        <w:t xml:space="preserve"> (11/43)</w:t>
      </w:r>
      <w:r w:rsidRPr="00186622">
        <w:rPr>
          <w:rFonts w:cs="Traditional Arabic" w:hint="cs"/>
          <w:sz w:val="28"/>
          <w:szCs w:val="28"/>
          <w:rtl/>
        </w:rPr>
        <w:t xml:space="preserve"> </w:t>
      </w:r>
      <w:r w:rsidRPr="00186622">
        <w:rPr>
          <w:rFonts w:cs="Traditional Arabic"/>
          <w:sz w:val="28"/>
          <w:szCs w:val="28"/>
          <w:rtl/>
        </w:rPr>
        <w:t>.</w:t>
      </w:r>
    </w:p>
  </w:footnote>
  <w:footnote w:id="574">
    <w:p w:rsidR="003B7A57" w:rsidRPr="0062604C" w:rsidRDefault="003B7A57" w:rsidP="0062604C">
      <w:pPr>
        <w:pStyle w:val="a3"/>
        <w:ind w:left="-14"/>
        <w:rPr>
          <w:rFonts w:ascii="Lotus Linotype" w:hAnsi="Lotus Linotype" w:cs="Traditional Arabic"/>
          <w:sz w:val="28"/>
          <w:szCs w:val="28"/>
          <w:rtl/>
        </w:rPr>
      </w:pPr>
      <w:r w:rsidRPr="0062604C">
        <w:rPr>
          <w:rFonts w:ascii="Lotus Linotype" w:hAnsi="Lotus Linotype" w:cs="Traditional Arabic"/>
          <w:sz w:val="28"/>
          <w:szCs w:val="28"/>
        </w:rPr>
        <w:footnoteRef/>
      </w:r>
      <w:r w:rsidRPr="0062604C">
        <w:rPr>
          <w:rFonts w:ascii="Lotus Linotype" w:hAnsi="Lotus Linotype" w:cs="Traditional Arabic" w:hint="cs"/>
          <w:sz w:val="28"/>
          <w:szCs w:val="28"/>
          <w:rtl/>
        </w:rPr>
        <w:t xml:space="preserve">) </w:t>
      </w:r>
      <w:r w:rsidRPr="0062604C">
        <w:rPr>
          <w:rFonts w:ascii="Lotus Linotype" w:hAnsi="Lotus Linotype" w:cs="Traditional Arabic" w:hint="eastAsia"/>
          <w:sz w:val="28"/>
          <w:szCs w:val="28"/>
          <w:rtl/>
        </w:rPr>
        <w:t>السلسلة</w:t>
      </w:r>
      <w:r w:rsidRPr="0062604C">
        <w:rPr>
          <w:rFonts w:ascii="Lotus Linotype" w:hAnsi="Lotus Linotype" w:cs="Traditional Arabic"/>
          <w:sz w:val="28"/>
          <w:szCs w:val="28"/>
          <w:rtl/>
        </w:rPr>
        <w:t xml:space="preserve"> </w:t>
      </w:r>
      <w:r w:rsidRPr="0062604C">
        <w:rPr>
          <w:rFonts w:ascii="Lotus Linotype" w:hAnsi="Lotus Linotype" w:cs="Traditional Arabic" w:hint="eastAsia"/>
          <w:sz w:val="28"/>
          <w:szCs w:val="28"/>
          <w:rtl/>
        </w:rPr>
        <w:t>الصحيحة</w:t>
      </w:r>
      <w:r w:rsidRPr="0062604C">
        <w:rPr>
          <w:rFonts w:ascii="Lotus Linotype" w:hAnsi="Lotus Linotype" w:cs="Traditional Arabic" w:hint="cs"/>
          <w:sz w:val="28"/>
          <w:szCs w:val="28"/>
          <w:rtl/>
        </w:rPr>
        <w:t xml:space="preserve"> ،</w:t>
      </w:r>
      <w:r w:rsidRPr="0062604C">
        <w:rPr>
          <w:rFonts w:ascii="Lotus Linotype" w:hAnsi="Lotus Linotype" w:cs="Traditional Arabic"/>
          <w:sz w:val="28"/>
          <w:szCs w:val="28"/>
          <w:rtl/>
        </w:rPr>
        <w:t xml:space="preserve"> </w:t>
      </w:r>
      <w:r w:rsidRPr="0062604C">
        <w:rPr>
          <w:rFonts w:ascii="Lotus Linotype" w:hAnsi="Lotus Linotype" w:cs="Traditional Arabic" w:hint="eastAsia"/>
          <w:sz w:val="28"/>
          <w:szCs w:val="28"/>
          <w:rtl/>
        </w:rPr>
        <w:t>المجلد</w:t>
      </w:r>
      <w:r w:rsidRPr="0062604C">
        <w:rPr>
          <w:rFonts w:ascii="Lotus Linotype" w:hAnsi="Lotus Linotype" w:cs="Traditional Arabic"/>
          <w:sz w:val="28"/>
          <w:szCs w:val="28"/>
          <w:rtl/>
        </w:rPr>
        <w:t xml:space="preserve"> </w:t>
      </w:r>
      <w:r w:rsidRPr="0062604C">
        <w:rPr>
          <w:rFonts w:ascii="Lotus Linotype" w:hAnsi="Lotus Linotype" w:cs="Traditional Arabic" w:hint="eastAsia"/>
          <w:sz w:val="28"/>
          <w:szCs w:val="28"/>
          <w:rtl/>
        </w:rPr>
        <w:t>السابع</w:t>
      </w:r>
      <w:r w:rsidRPr="0062604C">
        <w:rPr>
          <w:rFonts w:ascii="Lotus Linotype" w:hAnsi="Lotus Linotype" w:cs="Traditional Arabic"/>
          <w:sz w:val="28"/>
          <w:szCs w:val="28"/>
          <w:rtl/>
        </w:rPr>
        <w:t xml:space="preserve"> </w:t>
      </w:r>
      <w:r w:rsidRPr="0062604C">
        <w:rPr>
          <w:rFonts w:ascii="Lotus Linotype" w:hAnsi="Lotus Linotype" w:cs="Traditional Arabic" w:hint="cs"/>
          <w:sz w:val="28"/>
          <w:szCs w:val="28"/>
          <w:rtl/>
        </w:rPr>
        <w:t xml:space="preserve">( </w:t>
      </w:r>
      <w:r w:rsidRPr="0062604C">
        <w:rPr>
          <w:rFonts w:ascii="Lotus Linotype" w:hAnsi="Lotus Linotype" w:cs="Traditional Arabic" w:hint="eastAsia"/>
          <w:sz w:val="28"/>
          <w:szCs w:val="28"/>
          <w:rtl/>
        </w:rPr>
        <w:t>ص</w:t>
      </w:r>
      <w:r w:rsidRPr="0062604C">
        <w:rPr>
          <w:rFonts w:ascii="Lotus Linotype" w:hAnsi="Lotus Linotype" w:cs="Traditional Arabic" w:hint="cs"/>
          <w:sz w:val="28"/>
          <w:szCs w:val="28"/>
          <w:rtl/>
        </w:rPr>
        <w:t xml:space="preserve">ـ </w:t>
      </w:r>
      <w:r w:rsidRPr="0062604C">
        <w:rPr>
          <w:rFonts w:ascii="Lotus Linotype" w:hAnsi="Lotus Linotype" w:cs="Traditional Arabic"/>
          <w:sz w:val="28"/>
          <w:szCs w:val="28"/>
          <w:rtl/>
        </w:rPr>
        <w:t>1240</w:t>
      </w:r>
      <w:r w:rsidRPr="0062604C">
        <w:rPr>
          <w:rFonts w:ascii="Lotus Linotype" w:hAnsi="Lotus Linotype" w:cs="Traditional Arabic" w:hint="cs"/>
          <w:sz w:val="28"/>
          <w:szCs w:val="28"/>
          <w:rtl/>
        </w:rPr>
        <w:t xml:space="preserve"> ) .</w:t>
      </w:r>
    </w:p>
  </w:footnote>
  <w:footnote w:id="575">
    <w:p w:rsidR="003B7A57" w:rsidRPr="0062604C" w:rsidRDefault="003B7A57">
      <w:pPr>
        <w:pStyle w:val="a3"/>
        <w:rPr>
          <w:rFonts w:ascii="Lotus Linotype" w:hAnsi="Lotus Linotype" w:cs="Traditional Arabic"/>
          <w:sz w:val="28"/>
          <w:szCs w:val="28"/>
          <w:rtl/>
        </w:rPr>
      </w:pPr>
      <w:r w:rsidRPr="0062604C">
        <w:rPr>
          <w:rFonts w:ascii="Lotus Linotype" w:hAnsi="Lotus Linotype" w:cs="Traditional Arabic"/>
          <w:sz w:val="28"/>
          <w:szCs w:val="28"/>
        </w:rPr>
        <w:footnoteRef/>
      </w:r>
      <w:r w:rsidRPr="0062604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مقابلة</w:t>
      </w:r>
      <w:r>
        <w:rPr>
          <w:rFonts w:ascii="Lotus Linotype" w:hAnsi="Lotus Linotype" w:cs="Traditional Arabic" w:hint="cs"/>
          <w:sz w:val="28"/>
          <w:szCs w:val="28"/>
          <w:rtl/>
        </w:rPr>
        <w:t xml:space="preserve"> مع الشيخ مقبل الوادعي ، جريدة الرأي الكويتية ، العدد : ( 11503) بتاريخ : ( 19/12/1998 م  ) .</w:t>
      </w:r>
    </w:p>
  </w:footnote>
  <w:footnote w:id="576">
    <w:p w:rsidR="003B7A57" w:rsidRPr="0062604C" w:rsidRDefault="003B7A57">
      <w:pPr>
        <w:pStyle w:val="a3"/>
        <w:rPr>
          <w:rFonts w:ascii="Lotus Linotype" w:hAnsi="Lotus Linotype" w:cs="Traditional Arabic"/>
          <w:sz w:val="28"/>
          <w:szCs w:val="28"/>
          <w:rtl/>
        </w:rPr>
      </w:pPr>
      <w:r w:rsidRPr="0062604C">
        <w:rPr>
          <w:rFonts w:ascii="Lotus Linotype" w:hAnsi="Lotus Linotype" w:cs="Traditional Arabic"/>
          <w:sz w:val="28"/>
          <w:szCs w:val="28"/>
        </w:rPr>
        <w:footnoteRef/>
      </w:r>
      <w:r w:rsidRPr="0062604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مقابلة مع الظواهري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إصدار القسم الإعلامي لتنظيم القاعدة</w:t>
      </w:r>
      <w:r>
        <w:rPr>
          <w:rFonts w:ascii="Lotus Linotype" w:hAnsi="Lotus Linotype" w:cs="Traditional Arabic" w:hint="cs"/>
          <w:sz w:val="28"/>
          <w:szCs w:val="28"/>
          <w:rtl/>
        </w:rPr>
        <w:t xml:space="preserve"> ( </w:t>
      </w:r>
      <w:r w:rsidRPr="0062604C">
        <w:rPr>
          <w:rFonts w:ascii="Lotus Linotype" w:hAnsi="Lotus Linotype" w:cs="Traditional Arabic"/>
          <w:sz w:val="28"/>
          <w:szCs w:val="28"/>
          <w:rtl/>
        </w:rPr>
        <w:t>ص</w:t>
      </w:r>
      <w:r w:rsidRPr="0062604C">
        <w:rPr>
          <w:rFonts w:ascii="Lotus Linotype" w:hAnsi="Lotus Linotype" w:cs="Traditional Arabic" w:hint="cs"/>
          <w:sz w:val="28"/>
          <w:szCs w:val="28"/>
          <w:rtl/>
        </w:rPr>
        <w:t xml:space="preserve">ـ </w:t>
      </w:r>
      <w:r w:rsidRPr="0062604C">
        <w:rPr>
          <w:rFonts w:ascii="Lotus Linotype" w:hAnsi="Lotus Linotype" w:cs="Traditional Arabic"/>
          <w:sz w:val="28"/>
          <w:szCs w:val="28"/>
          <w:rtl/>
        </w:rPr>
        <w:t>45</w:t>
      </w:r>
      <w:r w:rsidRPr="0062604C">
        <w:rPr>
          <w:rFonts w:ascii="Lotus Linotype" w:hAnsi="Lotus Linotype" w:cs="Traditional Arabic" w:hint="cs"/>
          <w:sz w:val="28"/>
          <w:szCs w:val="28"/>
          <w:rtl/>
        </w:rPr>
        <w:t xml:space="preserve"> ) .</w:t>
      </w:r>
    </w:p>
  </w:footnote>
  <w:footnote w:id="577">
    <w:p w:rsidR="003B7A57" w:rsidRPr="00954C4B" w:rsidRDefault="003B7A57" w:rsidP="000F3253">
      <w:pPr>
        <w:pStyle w:val="a3"/>
        <w:rPr>
          <w:rFonts w:ascii="Arial" w:hAnsi="Arial" w:cs="Traditional Arabic"/>
          <w:sz w:val="28"/>
          <w:szCs w:val="28"/>
          <w:rtl/>
        </w:rPr>
      </w:pPr>
      <w:r w:rsidRPr="00954C4B">
        <w:rPr>
          <w:rFonts w:ascii="Arial" w:hAnsi="Arial" w:cs="Traditional Arabic"/>
          <w:sz w:val="28"/>
          <w:szCs w:val="28"/>
        </w:rPr>
        <w:footnoteRef/>
      </w:r>
      <w:r w:rsidRPr="00954C4B">
        <w:rPr>
          <w:rFonts w:ascii="Arial" w:hAnsi="Arial" w:cs="Traditional Arabic" w:hint="cs"/>
          <w:sz w:val="28"/>
          <w:szCs w:val="28"/>
          <w:rtl/>
        </w:rPr>
        <w:t xml:space="preserve">) </w:t>
      </w:r>
      <w:r w:rsidRPr="00675AE3">
        <w:rPr>
          <w:rFonts w:ascii="Arial" w:hAnsi="Arial" w:cs="Traditional Arabic" w:hint="cs"/>
          <w:sz w:val="28"/>
          <w:szCs w:val="28"/>
          <w:rtl/>
        </w:rPr>
        <w:t>فرسان تحت ر</w:t>
      </w:r>
      <w:r>
        <w:rPr>
          <w:rFonts w:ascii="Arial" w:hAnsi="Arial" w:cs="Traditional Arabic" w:hint="cs"/>
          <w:sz w:val="28"/>
          <w:szCs w:val="28"/>
          <w:rtl/>
        </w:rPr>
        <w:t>ا</w:t>
      </w:r>
      <w:r w:rsidRPr="00675AE3">
        <w:rPr>
          <w:rFonts w:ascii="Arial" w:hAnsi="Arial" w:cs="Traditional Arabic" w:hint="cs"/>
          <w:sz w:val="28"/>
          <w:szCs w:val="28"/>
          <w:rtl/>
        </w:rPr>
        <w:t>ية نبي</w:t>
      </w:r>
      <w:r>
        <w:rPr>
          <w:rFonts w:ascii="Arial" w:hAnsi="Arial" w:cs="Traditional Arabic" w:hint="cs"/>
          <w:sz w:val="28"/>
          <w:szCs w:val="28"/>
          <w:rtl/>
        </w:rPr>
        <w:t xml:space="preserve"> (</w:t>
      </w:r>
      <w:r w:rsidRPr="00675AE3">
        <w:rPr>
          <w:rFonts w:ascii="Arial" w:hAnsi="Arial" w:cs="Traditional Arabic" w:hint="cs"/>
          <w:sz w:val="28"/>
          <w:szCs w:val="28"/>
          <w:rtl/>
        </w:rPr>
        <w:t xml:space="preserve"> ص</w:t>
      </w:r>
      <w:r>
        <w:rPr>
          <w:rFonts w:ascii="Arial" w:hAnsi="Arial" w:cs="Traditional Arabic" w:hint="cs"/>
          <w:sz w:val="28"/>
          <w:szCs w:val="28"/>
          <w:rtl/>
        </w:rPr>
        <w:t xml:space="preserve">ـ </w:t>
      </w:r>
      <w:r w:rsidRPr="00675AE3">
        <w:rPr>
          <w:rFonts w:ascii="Arial" w:hAnsi="Arial" w:cs="Traditional Arabic" w:hint="cs"/>
          <w:sz w:val="28"/>
          <w:szCs w:val="28"/>
          <w:rtl/>
        </w:rPr>
        <w:t>77</w:t>
      </w:r>
      <w:r>
        <w:rPr>
          <w:rFonts w:ascii="Arial" w:hAnsi="Arial" w:cs="Traditional Arabic" w:hint="cs"/>
          <w:sz w:val="28"/>
          <w:szCs w:val="28"/>
          <w:rtl/>
        </w:rPr>
        <w:t xml:space="preserve"> ) .</w:t>
      </w:r>
    </w:p>
  </w:footnote>
  <w:footnote w:id="578">
    <w:p w:rsidR="003B7A57" w:rsidRPr="00417F5E" w:rsidRDefault="003B7A57">
      <w:pPr>
        <w:pStyle w:val="a3"/>
        <w:rPr>
          <w:rFonts w:ascii="Lotus Linotype" w:hAnsi="Lotus Linotype" w:cs="Traditional Arabic"/>
          <w:b/>
          <w:sz w:val="28"/>
          <w:szCs w:val="28"/>
          <w:rtl/>
        </w:rPr>
      </w:pPr>
      <w:r w:rsidRPr="00417F5E">
        <w:rPr>
          <w:rFonts w:ascii="Lotus Linotype" w:hAnsi="Lotus Linotype" w:cs="Traditional Arabic"/>
          <w:b/>
          <w:sz w:val="28"/>
          <w:szCs w:val="28"/>
        </w:rPr>
        <w:footnoteRef/>
      </w:r>
      <w:r w:rsidRPr="00417F5E">
        <w:rPr>
          <w:rFonts w:ascii="Lotus Linotype" w:hAnsi="Lotus Linotype" w:cs="Traditional Arabic" w:hint="cs"/>
          <w:b/>
          <w:sz w:val="28"/>
          <w:szCs w:val="28"/>
          <w:rtl/>
        </w:rPr>
        <w:t xml:space="preserve">) </w:t>
      </w:r>
      <w:r>
        <w:rPr>
          <w:rFonts w:ascii="Lotus Linotype" w:hAnsi="Lotus Linotype" w:cs="Traditional Arabic"/>
          <w:b/>
          <w:sz w:val="28"/>
          <w:szCs w:val="28"/>
          <w:rtl/>
        </w:rPr>
        <w:t xml:space="preserve">شفاء صدور قوم مؤمنين </w:t>
      </w:r>
      <w:r>
        <w:rPr>
          <w:rFonts w:ascii="Lotus Linotype" w:hAnsi="Lotus Linotype" w:cs="Traditional Arabic" w:hint="cs"/>
          <w:b/>
          <w:sz w:val="28"/>
          <w:szCs w:val="28"/>
          <w:rtl/>
        </w:rPr>
        <w:t>ل</w:t>
      </w:r>
      <w:r w:rsidRPr="00675AE3">
        <w:rPr>
          <w:rFonts w:ascii="Lotus Linotype" w:hAnsi="Lotus Linotype" w:cs="Traditional Arabic"/>
          <w:b/>
          <w:sz w:val="28"/>
          <w:szCs w:val="28"/>
          <w:rtl/>
        </w:rPr>
        <w:t>لظواهري (</w:t>
      </w:r>
      <w:r>
        <w:rPr>
          <w:rFonts w:ascii="Lotus Linotype" w:hAnsi="Lotus Linotype" w:cs="Traditional Arabic" w:hint="cs"/>
          <w:b/>
          <w:sz w:val="28"/>
          <w:szCs w:val="28"/>
          <w:rtl/>
        </w:rPr>
        <w:t xml:space="preserve"> </w:t>
      </w:r>
      <w:r w:rsidRPr="00675AE3">
        <w:rPr>
          <w:rFonts w:ascii="Lotus Linotype" w:hAnsi="Lotus Linotype" w:cs="Traditional Arabic"/>
          <w:b/>
          <w:sz w:val="28"/>
          <w:szCs w:val="28"/>
          <w:rtl/>
        </w:rPr>
        <w:t>ص</w:t>
      </w:r>
      <w:r>
        <w:rPr>
          <w:rFonts w:ascii="Lotus Linotype" w:hAnsi="Lotus Linotype" w:cs="Traditional Arabic" w:hint="cs"/>
          <w:b/>
          <w:sz w:val="28"/>
          <w:szCs w:val="28"/>
          <w:rtl/>
        </w:rPr>
        <w:t xml:space="preserve">ـ </w:t>
      </w:r>
      <w:r w:rsidRPr="00675AE3">
        <w:rPr>
          <w:rFonts w:ascii="Lotus Linotype" w:hAnsi="Lotus Linotype" w:cs="Traditional Arabic"/>
          <w:b/>
          <w:sz w:val="28"/>
          <w:szCs w:val="28"/>
          <w:rtl/>
        </w:rPr>
        <w:t>62</w:t>
      </w:r>
      <w:r>
        <w:rPr>
          <w:rFonts w:ascii="Lotus Linotype" w:hAnsi="Lotus Linotype" w:cs="Traditional Arabic" w:hint="cs"/>
          <w:b/>
          <w:sz w:val="28"/>
          <w:szCs w:val="28"/>
          <w:rtl/>
        </w:rPr>
        <w:t xml:space="preserve"> </w:t>
      </w:r>
      <w:r w:rsidRPr="00675AE3">
        <w:rPr>
          <w:rFonts w:ascii="Lotus Linotype" w:hAnsi="Lotus Linotype" w:cs="Traditional Arabic"/>
          <w:b/>
          <w:sz w:val="28"/>
          <w:szCs w:val="28"/>
          <w:rtl/>
        </w:rPr>
        <w:t>)</w:t>
      </w:r>
      <w:r>
        <w:rPr>
          <w:rFonts w:ascii="Lotus Linotype" w:hAnsi="Lotus Linotype" w:cs="Traditional Arabic" w:hint="cs"/>
          <w:b/>
          <w:sz w:val="28"/>
          <w:szCs w:val="28"/>
          <w:rtl/>
        </w:rPr>
        <w:t xml:space="preserve"> </w:t>
      </w:r>
      <w:r w:rsidRPr="00675AE3">
        <w:rPr>
          <w:rFonts w:ascii="Lotus Linotype" w:hAnsi="Lotus Linotype" w:cs="Traditional Arabic"/>
          <w:b/>
          <w:sz w:val="28"/>
          <w:szCs w:val="28"/>
          <w:rtl/>
        </w:rPr>
        <w:t>.</w:t>
      </w:r>
    </w:p>
  </w:footnote>
  <w:footnote w:id="579">
    <w:p w:rsidR="003B7A57" w:rsidRPr="00417F5E" w:rsidRDefault="003B7A57">
      <w:pPr>
        <w:pStyle w:val="a3"/>
        <w:rPr>
          <w:rFonts w:ascii="Arial" w:hAnsi="Arial" w:cs="Traditional Arabic"/>
          <w:sz w:val="28"/>
          <w:szCs w:val="28"/>
          <w:rtl/>
        </w:rPr>
      </w:pPr>
      <w:r w:rsidRPr="00417F5E">
        <w:rPr>
          <w:rFonts w:ascii="Arial" w:hAnsi="Arial" w:cs="Traditional Arabic"/>
          <w:sz w:val="28"/>
          <w:szCs w:val="28"/>
        </w:rPr>
        <w:footnoteRef/>
      </w:r>
      <w:r w:rsidRPr="00417F5E">
        <w:rPr>
          <w:rFonts w:ascii="Arial" w:hAnsi="Arial" w:cs="Traditional Arabic" w:hint="cs"/>
          <w:sz w:val="28"/>
          <w:szCs w:val="28"/>
          <w:rtl/>
        </w:rPr>
        <w:t xml:space="preserve">) </w:t>
      </w:r>
      <w:r w:rsidRPr="00675AE3">
        <w:rPr>
          <w:rFonts w:ascii="Arial" w:hAnsi="Arial" w:cs="Traditional Arabic"/>
          <w:sz w:val="28"/>
          <w:szCs w:val="28"/>
          <w:rtl/>
        </w:rPr>
        <w:t>مبشرات أب</w:t>
      </w:r>
      <w:r w:rsidRPr="00675AE3">
        <w:rPr>
          <w:rFonts w:ascii="Arial" w:hAnsi="Arial" w:cs="Traditional Arabic" w:hint="cs"/>
          <w:sz w:val="28"/>
          <w:szCs w:val="28"/>
          <w:rtl/>
        </w:rPr>
        <w:t>ي</w:t>
      </w:r>
      <w:r w:rsidRPr="00675AE3">
        <w:rPr>
          <w:rFonts w:ascii="Arial" w:hAnsi="Arial" w:cs="Traditional Arabic"/>
          <w:sz w:val="28"/>
          <w:szCs w:val="28"/>
          <w:rtl/>
        </w:rPr>
        <w:t xml:space="preserve"> يحي الليبي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1</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580">
    <w:p w:rsidR="003B7A57" w:rsidRPr="00C4396E" w:rsidRDefault="003B7A57" w:rsidP="00CE0848">
      <w:pPr>
        <w:pStyle w:val="a3"/>
        <w:rPr>
          <w:rFonts w:ascii="Arial" w:hAnsi="Arial" w:cs="Traditional Arabic"/>
          <w:sz w:val="28"/>
          <w:szCs w:val="28"/>
          <w:rtl/>
        </w:rPr>
      </w:pPr>
      <w:r w:rsidRPr="00C4396E">
        <w:rPr>
          <w:rFonts w:ascii="Arial" w:hAnsi="Arial" w:cs="Traditional Arabic"/>
          <w:sz w:val="28"/>
          <w:szCs w:val="28"/>
        </w:rPr>
        <w:footnoteRef/>
      </w:r>
      <w:r w:rsidRPr="00C4396E">
        <w:rPr>
          <w:rFonts w:ascii="Arial" w:hAnsi="Arial" w:cs="Traditional Arabic" w:hint="cs"/>
          <w:sz w:val="28"/>
          <w:szCs w:val="28"/>
          <w:rtl/>
        </w:rPr>
        <w:t xml:space="preserve">) </w:t>
      </w:r>
      <w:r>
        <w:rPr>
          <w:rFonts w:ascii="Arial" w:hAnsi="Arial" w:cs="Traditional Arabic" w:hint="cs"/>
          <w:sz w:val="28"/>
          <w:szCs w:val="28"/>
          <w:rtl/>
        </w:rPr>
        <w:t>تقدَّم تخريجه، وهو في صحيح مسلم .</w:t>
      </w:r>
    </w:p>
  </w:footnote>
  <w:footnote w:id="581">
    <w:p w:rsidR="003B7A57" w:rsidRPr="00C4396E" w:rsidRDefault="003B7A57" w:rsidP="0080449F">
      <w:pPr>
        <w:pStyle w:val="a3"/>
        <w:rPr>
          <w:rFonts w:ascii="Arial" w:hAnsi="Arial" w:cs="Traditional Arabic"/>
          <w:sz w:val="28"/>
          <w:szCs w:val="28"/>
          <w:rtl/>
        </w:rPr>
      </w:pPr>
      <w:r w:rsidRPr="00C4396E">
        <w:rPr>
          <w:rFonts w:ascii="Arial" w:hAnsi="Arial" w:cs="Traditional Arabic"/>
          <w:sz w:val="28"/>
          <w:szCs w:val="28"/>
        </w:rPr>
        <w:footnoteRef/>
      </w:r>
      <w:r w:rsidRPr="00C4396E">
        <w:rPr>
          <w:rFonts w:ascii="Arial" w:hAnsi="Arial" w:cs="Traditional Arabic" w:hint="cs"/>
          <w:sz w:val="28"/>
          <w:szCs w:val="28"/>
          <w:rtl/>
        </w:rPr>
        <w:t xml:space="preserve">) </w:t>
      </w:r>
      <w:r w:rsidRPr="0080449F">
        <w:rPr>
          <w:rFonts w:ascii="Arial" w:hAnsi="Arial" w:cs="Traditional Arabic" w:hint="cs"/>
          <w:sz w:val="28"/>
          <w:szCs w:val="28"/>
          <w:rtl/>
        </w:rPr>
        <w:t xml:space="preserve">وهو حديث طويل أخرجه الإمام البخاري في الصحيح، كتاب المغازي، حديث رقم </w:t>
      </w:r>
      <w:r w:rsidRPr="0080449F">
        <w:rPr>
          <w:rFonts w:ascii="Arial" w:hAnsi="Arial" w:cs="Traditional Arabic"/>
          <w:sz w:val="28"/>
          <w:szCs w:val="28"/>
          <w:rtl/>
        </w:rPr>
        <w:t xml:space="preserve">4339 </w:t>
      </w:r>
      <w:r w:rsidRPr="0080449F">
        <w:rPr>
          <w:rFonts w:ascii="Arial" w:hAnsi="Arial" w:cs="Traditional Arabic" w:hint="cs"/>
          <w:sz w:val="28"/>
          <w:szCs w:val="28"/>
          <w:rtl/>
        </w:rPr>
        <w:t xml:space="preserve">، وفيه </w:t>
      </w:r>
      <w:r w:rsidRPr="0080449F">
        <w:rPr>
          <w:rFonts w:ascii="Arial" w:hAnsi="Arial" w:cs="Traditional Arabic" w:hint="eastAsia"/>
          <w:sz w:val="28"/>
          <w:szCs w:val="28"/>
          <w:rtl/>
        </w:rPr>
        <w:t>عَنْ</w:t>
      </w:r>
      <w:r w:rsidRPr="0080449F">
        <w:rPr>
          <w:rFonts w:ascii="Arial" w:hAnsi="Arial" w:cs="Traditional Arabic"/>
          <w:sz w:val="28"/>
          <w:szCs w:val="28"/>
          <w:rtl/>
        </w:rPr>
        <w:t xml:space="preserve"> </w:t>
      </w:r>
      <w:r w:rsidRPr="0080449F">
        <w:rPr>
          <w:rFonts w:ascii="Arial" w:hAnsi="Arial" w:cs="Traditional Arabic" w:hint="eastAsia"/>
          <w:sz w:val="28"/>
          <w:szCs w:val="28"/>
          <w:rtl/>
        </w:rPr>
        <w:t>سَالِم</w:t>
      </w:r>
      <w:r w:rsidRPr="0080449F">
        <w:rPr>
          <w:rFonts w:ascii="Arial" w:hAnsi="Arial" w:cs="Traditional Arabic" w:hint="cs"/>
          <w:sz w:val="28"/>
          <w:szCs w:val="28"/>
          <w:rtl/>
        </w:rPr>
        <w:t xml:space="preserve"> بن عبدالله بن </w:t>
      </w:r>
      <w:proofErr w:type="spellStart"/>
      <w:r w:rsidRPr="0080449F">
        <w:rPr>
          <w:rFonts w:ascii="Arial" w:hAnsi="Arial" w:cs="Traditional Arabic" w:hint="cs"/>
          <w:sz w:val="28"/>
          <w:szCs w:val="28"/>
          <w:rtl/>
        </w:rPr>
        <w:t>عمر</w:t>
      </w:r>
      <w:r w:rsidRPr="0080449F">
        <w:rPr>
          <w:rFonts w:ascii="Arial" w:hAnsi="Arial" w:cs="Traditional Arabic" w:hint="eastAsia"/>
          <w:sz w:val="28"/>
          <w:szCs w:val="28"/>
          <w:rtl/>
        </w:rPr>
        <w:t>عَنْ</w:t>
      </w:r>
      <w:proofErr w:type="spellEnd"/>
      <w:r w:rsidRPr="0080449F">
        <w:rPr>
          <w:rFonts w:ascii="Arial" w:hAnsi="Arial" w:cs="Traditional Arabic"/>
          <w:sz w:val="28"/>
          <w:szCs w:val="28"/>
          <w:rtl/>
        </w:rPr>
        <w:t xml:space="preserve"> </w:t>
      </w:r>
      <w:r w:rsidRPr="0080449F">
        <w:rPr>
          <w:rFonts w:ascii="Arial" w:hAnsi="Arial" w:cs="Traditional Arabic" w:hint="eastAsia"/>
          <w:sz w:val="28"/>
          <w:szCs w:val="28"/>
          <w:rtl/>
        </w:rPr>
        <w:t>أَبِيهِ</w:t>
      </w:r>
      <w:r w:rsidRPr="0080449F">
        <w:rPr>
          <w:rFonts w:ascii="Arial" w:hAnsi="Arial" w:cs="Traditional Arabic"/>
          <w:sz w:val="28"/>
          <w:szCs w:val="28"/>
          <w:rtl/>
        </w:rPr>
        <w:t xml:space="preserve"> </w:t>
      </w:r>
      <w:r w:rsidRPr="0080449F">
        <w:rPr>
          <w:rFonts w:ascii="Arial" w:hAnsi="Arial" w:cs="Traditional Arabic" w:hint="eastAsia"/>
          <w:sz w:val="28"/>
          <w:szCs w:val="28"/>
          <w:rtl/>
        </w:rPr>
        <w:t>قَالَ</w:t>
      </w:r>
      <w:r w:rsidRPr="0080449F">
        <w:rPr>
          <w:rFonts w:ascii="Arial" w:hAnsi="Arial" w:cs="Traditional Arabic"/>
          <w:sz w:val="28"/>
          <w:szCs w:val="28"/>
          <w:rtl/>
        </w:rPr>
        <w:t xml:space="preserve"> </w:t>
      </w:r>
      <w:r w:rsidRPr="0080449F">
        <w:rPr>
          <w:rFonts w:ascii="Arial" w:hAnsi="Arial" w:cs="Traditional Arabic" w:hint="eastAsia"/>
          <w:sz w:val="28"/>
          <w:szCs w:val="28"/>
          <w:rtl/>
        </w:rPr>
        <w:t>بَعَثَ</w:t>
      </w:r>
      <w:r w:rsidRPr="0080449F">
        <w:rPr>
          <w:rFonts w:ascii="Arial" w:hAnsi="Arial" w:cs="Traditional Arabic"/>
          <w:sz w:val="28"/>
          <w:szCs w:val="28"/>
          <w:rtl/>
        </w:rPr>
        <w:t xml:space="preserve"> </w:t>
      </w:r>
      <w:proofErr w:type="spellStart"/>
      <w:r w:rsidRPr="0080449F">
        <w:rPr>
          <w:rFonts w:ascii="Arial" w:hAnsi="Arial" w:cs="Traditional Arabic" w:hint="eastAsia"/>
          <w:sz w:val="28"/>
          <w:szCs w:val="28"/>
          <w:rtl/>
        </w:rPr>
        <w:t>النَّبِىُّ</w:t>
      </w:r>
      <w:proofErr w:type="spellEnd"/>
      <w:r w:rsidRPr="0080449F">
        <w:rPr>
          <w:rFonts w:ascii="Arial" w:hAnsi="Arial" w:cs="Traditional Arabic"/>
          <w:sz w:val="28"/>
          <w:szCs w:val="28"/>
          <w:rtl/>
        </w:rPr>
        <w:t xml:space="preserve"> - </w:t>
      </w:r>
      <w:r w:rsidRPr="0080449F">
        <w:rPr>
          <w:rFonts w:ascii="Arial" w:hAnsi="Arial" w:cs="Traditional Arabic" w:hint="eastAsia"/>
          <w:sz w:val="28"/>
          <w:szCs w:val="28"/>
          <w:rtl/>
        </w:rPr>
        <w:t>صلى</w:t>
      </w:r>
      <w:r w:rsidRPr="0080449F">
        <w:rPr>
          <w:rFonts w:ascii="Arial" w:hAnsi="Arial" w:cs="Traditional Arabic"/>
          <w:sz w:val="28"/>
          <w:szCs w:val="28"/>
          <w:rtl/>
        </w:rPr>
        <w:t xml:space="preserve"> </w:t>
      </w:r>
      <w:r w:rsidRPr="0080449F">
        <w:rPr>
          <w:rFonts w:ascii="Arial" w:hAnsi="Arial" w:cs="Traditional Arabic" w:hint="eastAsia"/>
          <w:sz w:val="28"/>
          <w:szCs w:val="28"/>
          <w:rtl/>
        </w:rPr>
        <w:t>الله</w:t>
      </w:r>
      <w:r w:rsidRPr="0080449F">
        <w:rPr>
          <w:rFonts w:ascii="Arial" w:hAnsi="Arial" w:cs="Traditional Arabic"/>
          <w:sz w:val="28"/>
          <w:szCs w:val="28"/>
          <w:rtl/>
        </w:rPr>
        <w:t xml:space="preserve"> </w:t>
      </w:r>
      <w:r w:rsidRPr="0080449F">
        <w:rPr>
          <w:rFonts w:ascii="Arial" w:hAnsi="Arial" w:cs="Traditional Arabic" w:hint="eastAsia"/>
          <w:sz w:val="28"/>
          <w:szCs w:val="28"/>
          <w:rtl/>
        </w:rPr>
        <w:t>عليه</w:t>
      </w:r>
      <w:r w:rsidRPr="0080449F">
        <w:rPr>
          <w:rFonts w:ascii="Arial" w:hAnsi="Arial" w:cs="Traditional Arabic"/>
          <w:sz w:val="28"/>
          <w:szCs w:val="28"/>
          <w:rtl/>
        </w:rPr>
        <w:t xml:space="preserve"> </w:t>
      </w:r>
      <w:r w:rsidRPr="0080449F">
        <w:rPr>
          <w:rFonts w:ascii="Arial" w:hAnsi="Arial" w:cs="Traditional Arabic" w:hint="eastAsia"/>
          <w:sz w:val="28"/>
          <w:szCs w:val="28"/>
          <w:rtl/>
        </w:rPr>
        <w:t>وسلم</w:t>
      </w:r>
      <w:r w:rsidRPr="0080449F">
        <w:rPr>
          <w:rFonts w:ascii="Arial" w:hAnsi="Arial" w:cs="Traditional Arabic"/>
          <w:sz w:val="28"/>
          <w:szCs w:val="28"/>
          <w:rtl/>
        </w:rPr>
        <w:t xml:space="preserve"> - </w:t>
      </w:r>
      <w:r w:rsidRPr="0080449F">
        <w:rPr>
          <w:rFonts w:ascii="Arial" w:hAnsi="Arial" w:cs="Traditional Arabic" w:hint="eastAsia"/>
          <w:sz w:val="28"/>
          <w:szCs w:val="28"/>
          <w:rtl/>
        </w:rPr>
        <w:t>خَالِدَ</w:t>
      </w:r>
      <w:r w:rsidRPr="0080449F">
        <w:rPr>
          <w:rFonts w:ascii="Arial" w:hAnsi="Arial" w:cs="Traditional Arabic"/>
          <w:sz w:val="28"/>
          <w:szCs w:val="28"/>
          <w:rtl/>
        </w:rPr>
        <w:t xml:space="preserve"> </w:t>
      </w:r>
      <w:r w:rsidRPr="0080449F">
        <w:rPr>
          <w:rFonts w:ascii="Arial" w:hAnsi="Arial" w:cs="Traditional Arabic" w:hint="eastAsia"/>
          <w:sz w:val="28"/>
          <w:szCs w:val="28"/>
          <w:rtl/>
        </w:rPr>
        <w:t>بْنَ</w:t>
      </w:r>
      <w:r w:rsidRPr="0080449F">
        <w:rPr>
          <w:rFonts w:ascii="Arial" w:hAnsi="Arial" w:cs="Traditional Arabic"/>
          <w:sz w:val="28"/>
          <w:szCs w:val="28"/>
          <w:rtl/>
        </w:rPr>
        <w:t xml:space="preserve"> </w:t>
      </w:r>
      <w:r w:rsidRPr="0080449F">
        <w:rPr>
          <w:rFonts w:ascii="Arial" w:hAnsi="Arial" w:cs="Traditional Arabic" w:hint="eastAsia"/>
          <w:sz w:val="28"/>
          <w:szCs w:val="28"/>
          <w:rtl/>
        </w:rPr>
        <w:t>الْوَلِيدِ</w:t>
      </w:r>
      <w:r w:rsidRPr="0080449F">
        <w:rPr>
          <w:rFonts w:ascii="Arial" w:hAnsi="Arial" w:cs="Traditional Arabic"/>
          <w:sz w:val="28"/>
          <w:szCs w:val="28"/>
          <w:rtl/>
        </w:rPr>
        <w:t xml:space="preserve"> </w:t>
      </w:r>
      <w:r w:rsidRPr="0080449F">
        <w:rPr>
          <w:rFonts w:ascii="Arial" w:hAnsi="Arial" w:cs="Traditional Arabic" w:hint="eastAsia"/>
          <w:sz w:val="28"/>
          <w:szCs w:val="28"/>
          <w:rtl/>
        </w:rPr>
        <w:t>إِلَى</w:t>
      </w:r>
      <w:r w:rsidRPr="0080449F">
        <w:rPr>
          <w:rFonts w:ascii="Arial" w:hAnsi="Arial" w:cs="Traditional Arabic"/>
          <w:sz w:val="28"/>
          <w:szCs w:val="28"/>
          <w:rtl/>
        </w:rPr>
        <w:t xml:space="preserve"> </w:t>
      </w:r>
      <w:r w:rsidRPr="0080449F">
        <w:rPr>
          <w:rFonts w:ascii="Arial" w:hAnsi="Arial" w:cs="Traditional Arabic" w:hint="eastAsia"/>
          <w:sz w:val="28"/>
          <w:szCs w:val="28"/>
          <w:rtl/>
        </w:rPr>
        <w:t>بَنِى</w:t>
      </w:r>
      <w:r w:rsidRPr="0080449F">
        <w:rPr>
          <w:rFonts w:ascii="Arial" w:hAnsi="Arial" w:cs="Traditional Arabic"/>
          <w:sz w:val="28"/>
          <w:szCs w:val="28"/>
          <w:rtl/>
        </w:rPr>
        <w:t xml:space="preserve"> </w:t>
      </w:r>
      <w:r w:rsidRPr="0080449F">
        <w:rPr>
          <w:rFonts w:ascii="Arial" w:hAnsi="Arial" w:cs="Traditional Arabic" w:hint="eastAsia"/>
          <w:sz w:val="28"/>
          <w:szCs w:val="28"/>
          <w:rtl/>
        </w:rPr>
        <w:t>جَذِيمَةَ</w:t>
      </w:r>
      <w:r w:rsidRPr="0080449F">
        <w:rPr>
          <w:rFonts w:ascii="Arial" w:hAnsi="Arial" w:cs="Traditional Arabic"/>
          <w:sz w:val="28"/>
          <w:szCs w:val="28"/>
          <w:rtl/>
        </w:rPr>
        <w:t xml:space="preserve"> </w:t>
      </w:r>
      <w:r w:rsidRPr="0080449F">
        <w:rPr>
          <w:rFonts w:ascii="Arial" w:hAnsi="Arial" w:cs="Traditional Arabic" w:hint="eastAsia"/>
          <w:sz w:val="28"/>
          <w:szCs w:val="28"/>
          <w:rtl/>
        </w:rPr>
        <w:t>،</w:t>
      </w:r>
      <w:r w:rsidRPr="0080449F">
        <w:rPr>
          <w:rFonts w:ascii="Arial" w:hAnsi="Arial" w:cs="Traditional Arabic"/>
          <w:sz w:val="28"/>
          <w:szCs w:val="28"/>
          <w:rtl/>
        </w:rPr>
        <w:t xml:space="preserve"> </w:t>
      </w:r>
      <w:r w:rsidRPr="0080449F">
        <w:rPr>
          <w:rFonts w:ascii="Arial" w:hAnsi="Arial" w:cs="Traditional Arabic" w:hint="eastAsia"/>
          <w:sz w:val="28"/>
          <w:szCs w:val="28"/>
          <w:rtl/>
        </w:rPr>
        <w:t>فَدَعَاهُمْ</w:t>
      </w:r>
      <w:r w:rsidRPr="0080449F">
        <w:rPr>
          <w:rFonts w:ascii="Arial" w:hAnsi="Arial" w:cs="Traditional Arabic"/>
          <w:sz w:val="28"/>
          <w:szCs w:val="28"/>
          <w:rtl/>
        </w:rPr>
        <w:t xml:space="preserve"> </w:t>
      </w:r>
      <w:r w:rsidRPr="0080449F">
        <w:rPr>
          <w:rFonts w:ascii="Arial" w:hAnsi="Arial" w:cs="Traditional Arabic" w:hint="eastAsia"/>
          <w:sz w:val="28"/>
          <w:szCs w:val="28"/>
          <w:rtl/>
        </w:rPr>
        <w:t>إِلَى</w:t>
      </w:r>
      <w:r w:rsidRPr="0080449F">
        <w:rPr>
          <w:rFonts w:ascii="Arial" w:hAnsi="Arial" w:cs="Traditional Arabic"/>
          <w:sz w:val="28"/>
          <w:szCs w:val="28"/>
          <w:rtl/>
        </w:rPr>
        <w:t xml:space="preserve"> </w:t>
      </w:r>
      <w:r w:rsidRPr="0080449F">
        <w:rPr>
          <w:rFonts w:ascii="Arial" w:hAnsi="Arial" w:cs="Traditional Arabic" w:hint="eastAsia"/>
          <w:sz w:val="28"/>
          <w:szCs w:val="28"/>
          <w:rtl/>
        </w:rPr>
        <w:t>الإِسْلاَمِ</w:t>
      </w:r>
      <w:r w:rsidRPr="0080449F">
        <w:rPr>
          <w:rFonts w:ascii="Arial" w:hAnsi="Arial" w:cs="Traditional Arabic"/>
          <w:sz w:val="28"/>
          <w:szCs w:val="28"/>
          <w:rtl/>
        </w:rPr>
        <w:t xml:space="preserve"> </w:t>
      </w:r>
      <w:r w:rsidRPr="0080449F">
        <w:rPr>
          <w:rFonts w:ascii="Arial" w:hAnsi="Arial" w:cs="Traditional Arabic" w:hint="eastAsia"/>
          <w:sz w:val="28"/>
          <w:szCs w:val="28"/>
          <w:rtl/>
        </w:rPr>
        <w:t>فَلَمْ</w:t>
      </w:r>
      <w:r w:rsidRPr="0080449F">
        <w:rPr>
          <w:rFonts w:ascii="Arial" w:hAnsi="Arial" w:cs="Traditional Arabic"/>
          <w:sz w:val="28"/>
          <w:szCs w:val="28"/>
          <w:rtl/>
        </w:rPr>
        <w:t xml:space="preserve"> </w:t>
      </w:r>
      <w:r w:rsidRPr="0080449F">
        <w:rPr>
          <w:rFonts w:ascii="Arial" w:hAnsi="Arial" w:cs="Traditional Arabic" w:hint="eastAsia"/>
          <w:sz w:val="28"/>
          <w:szCs w:val="28"/>
          <w:rtl/>
        </w:rPr>
        <w:t>يُحْسِنُوا</w:t>
      </w:r>
      <w:r w:rsidRPr="0080449F">
        <w:rPr>
          <w:rFonts w:ascii="Arial" w:hAnsi="Arial" w:cs="Traditional Arabic"/>
          <w:sz w:val="28"/>
          <w:szCs w:val="28"/>
          <w:rtl/>
        </w:rPr>
        <w:t xml:space="preserve"> </w:t>
      </w:r>
      <w:r w:rsidRPr="0080449F">
        <w:rPr>
          <w:rFonts w:ascii="Arial" w:hAnsi="Arial" w:cs="Traditional Arabic" w:hint="eastAsia"/>
          <w:sz w:val="28"/>
          <w:szCs w:val="28"/>
          <w:rtl/>
        </w:rPr>
        <w:t>أَنْ</w:t>
      </w:r>
      <w:r w:rsidRPr="0080449F">
        <w:rPr>
          <w:rFonts w:ascii="Arial" w:hAnsi="Arial" w:cs="Traditional Arabic"/>
          <w:sz w:val="28"/>
          <w:szCs w:val="28"/>
          <w:rtl/>
        </w:rPr>
        <w:t xml:space="preserve"> </w:t>
      </w:r>
      <w:r w:rsidRPr="0080449F">
        <w:rPr>
          <w:rFonts w:ascii="Arial" w:hAnsi="Arial" w:cs="Traditional Arabic" w:hint="eastAsia"/>
          <w:sz w:val="28"/>
          <w:szCs w:val="28"/>
          <w:rtl/>
        </w:rPr>
        <w:t>يَقُولُوا</w:t>
      </w:r>
      <w:r w:rsidRPr="0080449F">
        <w:rPr>
          <w:rFonts w:ascii="Arial" w:hAnsi="Arial" w:cs="Traditional Arabic"/>
          <w:sz w:val="28"/>
          <w:szCs w:val="28"/>
          <w:rtl/>
        </w:rPr>
        <w:t xml:space="preserve"> </w:t>
      </w:r>
      <w:r w:rsidRPr="0080449F">
        <w:rPr>
          <w:rFonts w:ascii="Arial" w:hAnsi="Arial" w:cs="Traditional Arabic" w:hint="eastAsia"/>
          <w:sz w:val="28"/>
          <w:szCs w:val="28"/>
          <w:rtl/>
        </w:rPr>
        <w:t>أَسْلَمْنَا</w:t>
      </w:r>
      <w:r w:rsidRPr="0080449F">
        <w:rPr>
          <w:rFonts w:ascii="Arial" w:hAnsi="Arial" w:cs="Traditional Arabic"/>
          <w:sz w:val="28"/>
          <w:szCs w:val="28"/>
          <w:rtl/>
        </w:rPr>
        <w:t xml:space="preserve"> . </w:t>
      </w:r>
      <w:r w:rsidRPr="0080449F">
        <w:rPr>
          <w:rFonts w:ascii="Arial" w:hAnsi="Arial" w:cs="Traditional Arabic" w:hint="eastAsia"/>
          <w:sz w:val="28"/>
          <w:szCs w:val="28"/>
          <w:rtl/>
        </w:rPr>
        <w:t>فَجَعَلُوا</w:t>
      </w:r>
      <w:r w:rsidRPr="0080449F">
        <w:rPr>
          <w:rFonts w:ascii="Arial" w:hAnsi="Arial" w:cs="Traditional Arabic"/>
          <w:sz w:val="28"/>
          <w:szCs w:val="28"/>
          <w:rtl/>
        </w:rPr>
        <w:t xml:space="preserve"> </w:t>
      </w:r>
      <w:r w:rsidRPr="0080449F">
        <w:rPr>
          <w:rFonts w:ascii="Arial" w:hAnsi="Arial" w:cs="Traditional Arabic" w:hint="eastAsia"/>
          <w:sz w:val="28"/>
          <w:szCs w:val="28"/>
          <w:rtl/>
        </w:rPr>
        <w:t>يَقُولُونَ</w:t>
      </w:r>
      <w:r w:rsidRPr="0080449F">
        <w:rPr>
          <w:rFonts w:ascii="Arial" w:hAnsi="Arial" w:cs="Traditional Arabic"/>
          <w:sz w:val="28"/>
          <w:szCs w:val="28"/>
          <w:rtl/>
        </w:rPr>
        <w:t xml:space="preserve"> </w:t>
      </w:r>
      <w:r w:rsidRPr="0080449F">
        <w:rPr>
          <w:rFonts w:ascii="Arial" w:hAnsi="Arial" w:cs="Traditional Arabic" w:hint="eastAsia"/>
          <w:sz w:val="28"/>
          <w:szCs w:val="28"/>
          <w:rtl/>
        </w:rPr>
        <w:t>صَبَأْنَا</w:t>
      </w:r>
      <w:r w:rsidRPr="0080449F">
        <w:rPr>
          <w:rFonts w:ascii="Arial" w:hAnsi="Arial" w:cs="Traditional Arabic"/>
          <w:sz w:val="28"/>
          <w:szCs w:val="28"/>
          <w:rtl/>
        </w:rPr>
        <w:t xml:space="preserve"> </w:t>
      </w:r>
      <w:r w:rsidRPr="0080449F">
        <w:rPr>
          <w:rFonts w:ascii="Arial" w:hAnsi="Arial" w:cs="Traditional Arabic" w:hint="eastAsia"/>
          <w:sz w:val="28"/>
          <w:szCs w:val="28"/>
          <w:rtl/>
        </w:rPr>
        <w:t>،</w:t>
      </w:r>
      <w:r w:rsidRPr="0080449F">
        <w:rPr>
          <w:rFonts w:ascii="Arial" w:hAnsi="Arial" w:cs="Traditional Arabic"/>
          <w:sz w:val="28"/>
          <w:szCs w:val="28"/>
          <w:rtl/>
        </w:rPr>
        <w:t xml:space="preserve"> </w:t>
      </w:r>
      <w:r w:rsidRPr="0080449F">
        <w:rPr>
          <w:rFonts w:ascii="Arial" w:hAnsi="Arial" w:cs="Traditional Arabic" w:hint="eastAsia"/>
          <w:sz w:val="28"/>
          <w:szCs w:val="28"/>
          <w:rtl/>
        </w:rPr>
        <w:t>صَبَأْنَا</w:t>
      </w:r>
      <w:r w:rsidRPr="0080449F">
        <w:rPr>
          <w:rFonts w:ascii="Arial" w:hAnsi="Arial" w:cs="Traditional Arabic"/>
          <w:sz w:val="28"/>
          <w:szCs w:val="28"/>
          <w:rtl/>
        </w:rPr>
        <w:t xml:space="preserve"> . </w:t>
      </w:r>
      <w:r w:rsidRPr="0080449F">
        <w:rPr>
          <w:rFonts w:ascii="Arial" w:hAnsi="Arial" w:cs="Traditional Arabic" w:hint="eastAsia"/>
          <w:sz w:val="28"/>
          <w:szCs w:val="28"/>
          <w:rtl/>
        </w:rPr>
        <w:t>فَجَعَلَ</w:t>
      </w:r>
      <w:r w:rsidRPr="0080449F">
        <w:rPr>
          <w:rFonts w:ascii="Arial" w:hAnsi="Arial" w:cs="Traditional Arabic"/>
          <w:sz w:val="28"/>
          <w:szCs w:val="28"/>
          <w:rtl/>
        </w:rPr>
        <w:t xml:space="preserve"> </w:t>
      </w:r>
      <w:r w:rsidRPr="0080449F">
        <w:rPr>
          <w:rFonts w:ascii="Arial" w:hAnsi="Arial" w:cs="Traditional Arabic" w:hint="eastAsia"/>
          <w:sz w:val="28"/>
          <w:szCs w:val="28"/>
          <w:rtl/>
        </w:rPr>
        <w:t>خَالِدٌ</w:t>
      </w:r>
      <w:r w:rsidRPr="0080449F">
        <w:rPr>
          <w:rFonts w:ascii="Arial" w:hAnsi="Arial" w:cs="Traditional Arabic"/>
          <w:sz w:val="28"/>
          <w:szCs w:val="28"/>
          <w:rtl/>
        </w:rPr>
        <w:t xml:space="preserve"> </w:t>
      </w:r>
      <w:r w:rsidRPr="0080449F">
        <w:rPr>
          <w:rFonts w:ascii="Arial" w:hAnsi="Arial" w:cs="Traditional Arabic" w:hint="eastAsia"/>
          <w:sz w:val="28"/>
          <w:szCs w:val="28"/>
          <w:rtl/>
        </w:rPr>
        <w:t>يَقْتُلُ</w:t>
      </w:r>
      <w:r w:rsidRPr="0080449F">
        <w:rPr>
          <w:rFonts w:ascii="Arial" w:hAnsi="Arial" w:cs="Traditional Arabic"/>
          <w:sz w:val="28"/>
          <w:szCs w:val="28"/>
          <w:rtl/>
        </w:rPr>
        <w:t xml:space="preserve"> </w:t>
      </w:r>
      <w:r w:rsidRPr="0080449F">
        <w:rPr>
          <w:rFonts w:ascii="Arial" w:hAnsi="Arial" w:cs="Traditional Arabic" w:hint="eastAsia"/>
          <w:sz w:val="28"/>
          <w:szCs w:val="28"/>
          <w:rtl/>
        </w:rPr>
        <w:t>مِنْهُمْ</w:t>
      </w:r>
      <w:r w:rsidRPr="0080449F">
        <w:rPr>
          <w:rFonts w:ascii="Arial" w:hAnsi="Arial" w:cs="Traditional Arabic"/>
          <w:sz w:val="28"/>
          <w:szCs w:val="28"/>
          <w:rtl/>
        </w:rPr>
        <w:t xml:space="preserve"> </w:t>
      </w:r>
      <w:r w:rsidRPr="0080449F">
        <w:rPr>
          <w:rFonts w:ascii="Arial" w:hAnsi="Arial" w:cs="Traditional Arabic" w:hint="eastAsia"/>
          <w:sz w:val="28"/>
          <w:szCs w:val="28"/>
          <w:rtl/>
        </w:rPr>
        <w:t>وَيَأْسِرُ</w:t>
      </w:r>
      <w:r w:rsidRPr="0080449F">
        <w:rPr>
          <w:rFonts w:ascii="Arial" w:hAnsi="Arial" w:cs="Traditional Arabic"/>
          <w:sz w:val="28"/>
          <w:szCs w:val="28"/>
          <w:rtl/>
        </w:rPr>
        <w:t xml:space="preserve"> </w:t>
      </w:r>
      <w:r w:rsidRPr="0080449F">
        <w:rPr>
          <w:rFonts w:ascii="Arial" w:hAnsi="Arial" w:cs="Traditional Arabic" w:hint="eastAsia"/>
          <w:sz w:val="28"/>
          <w:szCs w:val="28"/>
          <w:rtl/>
        </w:rPr>
        <w:t>،</w:t>
      </w:r>
      <w:r w:rsidRPr="0080449F">
        <w:rPr>
          <w:rFonts w:ascii="Arial" w:hAnsi="Arial" w:cs="Traditional Arabic"/>
          <w:sz w:val="28"/>
          <w:szCs w:val="28"/>
          <w:rtl/>
        </w:rPr>
        <w:t xml:space="preserve"> </w:t>
      </w:r>
      <w:r w:rsidRPr="0080449F">
        <w:rPr>
          <w:rFonts w:ascii="Arial" w:hAnsi="Arial" w:cs="Traditional Arabic" w:hint="eastAsia"/>
          <w:sz w:val="28"/>
          <w:szCs w:val="28"/>
          <w:rtl/>
        </w:rPr>
        <w:t>وَدَفَعَ</w:t>
      </w:r>
      <w:r w:rsidRPr="0080449F">
        <w:rPr>
          <w:rFonts w:ascii="Arial" w:hAnsi="Arial" w:cs="Traditional Arabic"/>
          <w:sz w:val="28"/>
          <w:szCs w:val="28"/>
          <w:rtl/>
        </w:rPr>
        <w:t xml:space="preserve"> </w:t>
      </w:r>
      <w:r w:rsidRPr="0080449F">
        <w:rPr>
          <w:rFonts w:ascii="Arial" w:hAnsi="Arial" w:cs="Traditional Arabic" w:hint="eastAsia"/>
          <w:sz w:val="28"/>
          <w:szCs w:val="28"/>
          <w:rtl/>
        </w:rPr>
        <w:t>إِلَى</w:t>
      </w:r>
      <w:r w:rsidRPr="0080449F">
        <w:rPr>
          <w:rFonts w:ascii="Arial" w:hAnsi="Arial" w:cs="Traditional Arabic"/>
          <w:sz w:val="28"/>
          <w:szCs w:val="28"/>
          <w:rtl/>
        </w:rPr>
        <w:t xml:space="preserve"> </w:t>
      </w:r>
      <w:r w:rsidRPr="0080449F">
        <w:rPr>
          <w:rFonts w:ascii="Arial" w:hAnsi="Arial" w:cs="Traditional Arabic" w:hint="eastAsia"/>
          <w:sz w:val="28"/>
          <w:szCs w:val="28"/>
          <w:rtl/>
        </w:rPr>
        <w:t>كُلِّ</w:t>
      </w:r>
      <w:r w:rsidRPr="0080449F">
        <w:rPr>
          <w:rFonts w:ascii="Arial" w:hAnsi="Arial" w:cs="Traditional Arabic"/>
          <w:sz w:val="28"/>
          <w:szCs w:val="28"/>
          <w:rtl/>
        </w:rPr>
        <w:t xml:space="preserve"> </w:t>
      </w:r>
      <w:r w:rsidRPr="0080449F">
        <w:rPr>
          <w:rFonts w:ascii="Arial" w:hAnsi="Arial" w:cs="Traditional Arabic" w:hint="eastAsia"/>
          <w:sz w:val="28"/>
          <w:szCs w:val="28"/>
          <w:rtl/>
        </w:rPr>
        <w:t>رَجُلٍ</w:t>
      </w:r>
      <w:r w:rsidRPr="0080449F">
        <w:rPr>
          <w:rFonts w:ascii="Arial" w:hAnsi="Arial" w:cs="Traditional Arabic"/>
          <w:sz w:val="28"/>
          <w:szCs w:val="28"/>
          <w:rtl/>
        </w:rPr>
        <w:t xml:space="preserve"> </w:t>
      </w:r>
      <w:r w:rsidRPr="0080449F">
        <w:rPr>
          <w:rFonts w:ascii="Arial" w:hAnsi="Arial" w:cs="Traditional Arabic" w:hint="eastAsia"/>
          <w:sz w:val="28"/>
          <w:szCs w:val="28"/>
          <w:rtl/>
        </w:rPr>
        <w:t>مِنَّا</w:t>
      </w:r>
      <w:r w:rsidRPr="0080449F">
        <w:rPr>
          <w:rFonts w:ascii="Arial" w:hAnsi="Arial" w:cs="Traditional Arabic"/>
          <w:sz w:val="28"/>
          <w:szCs w:val="28"/>
          <w:rtl/>
        </w:rPr>
        <w:t xml:space="preserve"> </w:t>
      </w:r>
      <w:r w:rsidRPr="0080449F">
        <w:rPr>
          <w:rFonts w:ascii="Arial" w:hAnsi="Arial" w:cs="Traditional Arabic" w:hint="eastAsia"/>
          <w:sz w:val="28"/>
          <w:szCs w:val="28"/>
          <w:rtl/>
        </w:rPr>
        <w:t>أَسِيرَهُ</w:t>
      </w:r>
      <w:r w:rsidRPr="0080449F">
        <w:rPr>
          <w:rFonts w:ascii="Arial" w:hAnsi="Arial" w:cs="Traditional Arabic"/>
          <w:sz w:val="28"/>
          <w:szCs w:val="28"/>
          <w:rtl/>
        </w:rPr>
        <w:t xml:space="preserve"> </w:t>
      </w:r>
      <w:r w:rsidRPr="0080449F">
        <w:rPr>
          <w:rFonts w:ascii="Arial" w:hAnsi="Arial" w:cs="Traditional Arabic" w:hint="eastAsia"/>
          <w:sz w:val="28"/>
          <w:szCs w:val="28"/>
          <w:rtl/>
        </w:rPr>
        <w:t>،</w:t>
      </w:r>
      <w:r w:rsidRPr="0080449F">
        <w:rPr>
          <w:rFonts w:ascii="Arial" w:hAnsi="Arial" w:cs="Traditional Arabic"/>
          <w:sz w:val="28"/>
          <w:szCs w:val="28"/>
          <w:rtl/>
        </w:rPr>
        <w:t xml:space="preserve"> </w:t>
      </w:r>
      <w:r w:rsidRPr="0080449F">
        <w:rPr>
          <w:rFonts w:ascii="Arial" w:hAnsi="Arial" w:cs="Traditional Arabic" w:hint="eastAsia"/>
          <w:sz w:val="28"/>
          <w:szCs w:val="28"/>
          <w:rtl/>
        </w:rPr>
        <w:t>حَتَّى</w:t>
      </w:r>
      <w:r w:rsidRPr="0080449F">
        <w:rPr>
          <w:rFonts w:ascii="Arial" w:hAnsi="Arial" w:cs="Traditional Arabic"/>
          <w:sz w:val="28"/>
          <w:szCs w:val="28"/>
          <w:rtl/>
        </w:rPr>
        <w:t xml:space="preserve"> </w:t>
      </w:r>
      <w:r w:rsidRPr="0080449F">
        <w:rPr>
          <w:rFonts w:ascii="Arial" w:hAnsi="Arial" w:cs="Traditional Arabic" w:hint="eastAsia"/>
          <w:sz w:val="28"/>
          <w:szCs w:val="28"/>
          <w:rtl/>
        </w:rPr>
        <w:t>إِذَا</w:t>
      </w:r>
      <w:r w:rsidRPr="0080449F">
        <w:rPr>
          <w:rFonts w:ascii="Arial" w:hAnsi="Arial" w:cs="Traditional Arabic"/>
          <w:sz w:val="28"/>
          <w:szCs w:val="28"/>
          <w:rtl/>
        </w:rPr>
        <w:t xml:space="preserve"> </w:t>
      </w:r>
      <w:r w:rsidRPr="0080449F">
        <w:rPr>
          <w:rFonts w:ascii="Arial" w:hAnsi="Arial" w:cs="Traditional Arabic" w:hint="eastAsia"/>
          <w:sz w:val="28"/>
          <w:szCs w:val="28"/>
          <w:rtl/>
        </w:rPr>
        <w:t>كَانَ</w:t>
      </w:r>
      <w:r w:rsidRPr="0080449F">
        <w:rPr>
          <w:rFonts w:ascii="Arial" w:hAnsi="Arial" w:cs="Traditional Arabic"/>
          <w:sz w:val="28"/>
          <w:szCs w:val="28"/>
          <w:rtl/>
        </w:rPr>
        <w:t xml:space="preserve"> </w:t>
      </w:r>
      <w:r w:rsidRPr="0080449F">
        <w:rPr>
          <w:rFonts w:ascii="Arial" w:hAnsi="Arial" w:cs="Traditional Arabic" w:hint="eastAsia"/>
          <w:sz w:val="28"/>
          <w:szCs w:val="28"/>
          <w:rtl/>
        </w:rPr>
        <w:t>يَوْمٌ</w:t>
      </w:r>
      <w:r w:rsidRPr="0080449F">
        <w:rPr>
          <w:rFonts w:ascii="Arial" w:hAnsi="Arial" w:cs="Traditional Arabic"/>
          <w:sz w:val="28"/>
          <w:szCs w:val="28"/>
          <w:rtl/>
        </w:rPr>
        <w:t xml:space="preserve"> </w:t>
      </w:r>
      <w:r w:rsidRPr="0080449F">
        <w:rPr>
          <w:rFonts w:ascii="Arial" w:hAnsi="Arial" w:cs="Traditional Arabic" w:hint="eastAsia"/>
          <w:sz w:val="28"/>
          <w:szCs w:val="28"/>
          <w:rtl/>
        </w:rPr>
        <w:t>أَمَرَ</w:t>
      </w:r>
      <w:r w:rsidRPr="0080449F">
        <w:rPr>
          <w:rFonts w:ascii="Arial" w:hAnsi="Arial" w:cs="Traditional Arabic"/>
          <w:sz w:val="28"/>
          <w:szCs w:val="28"/>
          <w:rtl/>
        </w:rPr>
        <w:t xml:space="preserve"> </w:t>
      </w:r>
      <w:r w:rsidRPr="0080449F">
        <w:rPr>
          <w:rFonts w:ascii="Arial" w:hAnsi="Arial" w:cs="Traditional Arabic" w:hint="eastAsia"/>
          <w:sz w:val="28"/>
          <w:szCs w:val="28"/>
          <w:rtl/>
        </w:rPr>
        <w:t>خَالِدٌ</w:t>
      </w:r>
      <w:r w:rsidRPr="0080449F">
        <w:rPr>
          <w:rFonts w:ascii="Arial" w:hAnsi="Arial" w:cs="Traditional Arabic"/>
          <w:sz w:val="28"/>
          <w:szCs w:val="28"/>
          <w:rtl/>
        </w:rPr>
        <w:t xml:space="preserve"> </w:t>
      </w:r>
      <w:r w:rsidRPr="0080449F">
        <w:rPr>
          <w:rFonts w:ascii="Arial" w:hAnsi="Arial" w:cs="Traditional Arabic" w:hint="eastAsia"/>
          <w:sz w:val="28"/>
          <w:szCs w:val="28"/>
          <w:rtl/>
        </w:rPr>
        <w:t>أَنْ</w:t>
      </w:r>
      <w:r w:rsidRPr="0080449F">
        <w:rPr>
          <w:rFonts w:ascii="Arial" w:hAnsi="Arial" w:cs="Traditional Arabic"/>
          <w:sz w:val="28"/>
          <w:szCs w:val="28"/>
          <w:rtl/>
        </w:rPr>
        <w:t xml:space="preserve"> </w:t>
      </w:r>
      <w:r w:rsidRPr="0080449F">
        <w:rPr>
          <w:rFonts w:ascii="Arial" w:hAnsi="Arial" w:cs="Traditional Arabic" w:hint="eastAsia"/>
          <w:sz w:val="28"/>
          <w:szCs w:val="28"/>
          <w:rtl/>
        </w:rPr>
        <w:t>يَقْتُلَ</w:t>
      </w:r>
      <w:r w:rsidRPr="0080449F">
        <w:rPr>
          <w:rFonts w:ascii="Arial" w:hAnsi="Arial" w:cs="Traditional Arabic"/>
          <w:sz w:val="28"/>
          <w:szCs w:val="28"/>
          <w:rtl/>
        </w:rPr>
        <w:t xml:space="preserve"> </w:t>
      </w:r>
      <w:r w:rsidRPr="0080449F">
        <w:rPr>
          <w:rFonts w:ascii="Arial" w:hAnsi="Arial" w:cs="Traditional Arabic" w:hint="eastAsia"/>
          <w:sz w:val="28"/>
          <w:szCs w:val="28"/>
          <w:rtl/>
        </w:rPr>
        <w:t>كُلُّ</w:t>
      </w:r>
      <w:r w:rsidRPr="0080449F">
        <w:rPr>
          <w:rFonts w:ascii="Arial" w:hAnsi="Arial" w:cs="Traditional Arabic"/>
          <w:sz w:val="28"/>
          <w:szCs w:val="28"/>
          <w:rtl/>
        </w:rPr>
        <w:t xml:space="preserve"> </w:t>
      </w:r>
      <w:r w:rsidRPr="0080449F">
        <w:rPr>
          <w:rFonts w:ascii="Arial" w:hAnsi="Arial" w:cs="Traditional Arabic" w:hint="eastAsia"/>
          <w:sz w:val="28"/>
          <w:szCs w:val="28"/>
          <w:rtl/>
        </w:rPr>
        <w:t>رَجُلٍ</w:t>
      </w:r>
      <w:r w:rsidRPr="0080449F">
        <w:rPr>
          <w:rFonts w:ascii="Arial" w:hAnsi="Arial" w:cs="Traditional Arabic"/>
          <w:sz w:val="28"/>
          <w:szCs w:val="28"/>
          <w:rtl/>
        </w:rPr>
        <w:t xml:space="preserve"> </w:t>
      </w:r>
      <w:r w:rsidRPr="0080449F">
        <w:rPr>
          <w:rFonts w:ascii="Arial" w:hAnsi="Arial" w:cs="Traditional Arabic" w:hint="eastAsia"/>
          <w:sz w:val="28"/>
          <w:szCs w:val="28"/>
          <w:rtl/>
        </w:rPr>
        <w:t>مِنَّا</w:t>
      </w:r>
      <w:r w:rsidRPr="0080449F">
        <w:rPr>
          <w:rFonts w:ascii="Arial" w:hAnsi="Arial" w:cs="Traditional Arabic"/>
          <w:sz w:val="28"/>
          <w:szCs w:val="28"/>
          <w:rtl/>
        </w:rPr>
        <w:t xml:space="preserve"> </w:t>
      </w:r>
      <w:r w:rsidRPr="0080449F">
        <w:rPr>
          <w:rFonts w:ascii="Arial" w:hAnsi="Arial" w:cs="Traditional Arabic" w:hint="eastAsia"/>
          <w:sz w:val="28"/>
          <w:szCs w:val="28"/>
          <w:rtl/>
        </w:rPr>
        <w:t>أَسِيرَهُ</w:t>
      </w:r>
      <w:r w:rsidRPr="0080449F">
        <w:rPr>
          <w:rFonts w:ascii="Arial" w:hAnsi="Arial" w:cs="Traditional Arabic"/>
          <w:sz w:val="28"/>
          <w:szCs w:val="28"/>
          <w:rtl/>
        </w:rPr>
        <w:t xml:space="preserve"> </w:t>
      </w:r>
      <w:r w:rsidRPr="0080449F">
        <w:rPr>
          <w:rFonts w:ascii="Arial" w:hAnsi="Arial" w:cs="Traditional Arabic" w:hint="eastAsia"/>
          <w:sz w:val="28"/>
          <w:szCs w:val="28"/>
          <w:rtl/>
        </w:rPr>
        <w:t>فَقُلْتُ</w:t>
      </w:r>
      <w:r w:rsidRPr="0080449F">
        <w:rPr>
          <w:rFonts w:ascii="Arial" w:hAnsi="Arial" w:cs="Traditional Arabic"/>
          <w:sz w:val="28"/>
          <w:szCs w:val="28"/>
          <w:rtl/>
        </w:rPr>
        <w:t xml:space="preserve"> </w:t>
      </w:r>
      <w:r w:rsidRPr="0080449F">
        <w:rPr>
          <w:rFonts w:ascii="Arial" w:hAnsi="Arial" w:cs="Traditional Arabic" w:hint="eastAsia"/>
          <w:sz w:val="28"/>
          <w:szCs w:val="28"/>
          <w:rtl/>
        </w:rPr>
        <w:t>وَاللَّهِ</w:t>
      </w:r>
      <w:r w:rsidRPr="0080449F">
        <w:rPr>
          <w:rFonts w:ascii="Arial" w:hAnsi="Arial" w:cs="Traditional Arabic"/>
          <w:sz w:val="28"/>
          <w:szCs w:val="28"/>
          <w:rtl/>
        </w:rPr>
        <w:t xml:space="preserve"> </w:t>
      </w:r>
      <w:r w:rsidRPr="0080449F">
        <w:rPr>
          <w:rFonts w:ascii="Arial" w:hAnsi="Arial" w:cs="Traditional Arabic" w:hint="eastAsia"/>
          <w:sz w:val="28"/>
          <w:szCs w:val="28"/>
          <w:rtl/>
        </w:rPr>
        <w:t>لاَ</w:t>
      </w:r>
      <w:r w:rsidRPr="0080449F">
        <w:rPr>
          <w:rFonts w:ascii="Arial" w:hAnsi="Arial" w:cs="Traditional Arabic"/>
          <w:sz w:val="28"/>
          <w:szCs w:val="28"/>
          <w:rtl/>
        </w:rPr>
        <w:t xml:space="preserve"> </w:t>
      </w:r>
      <w:r w:rsidRPr="0080449F">
        <w:rPr>
          <w:rFonts w:ascii="Arial" w:hAnsi="Arial" w:cs="Traditional Arabic" w:hint="eastAsia"/>
          <w:sz w:val="28"/>
          <w:szCs w:val="28"/>
          <w:rtl/>
        </w:rPr>
        <w:t>أَقْتُلُ</w:t>
      </w:r>
      <w:r w:rsidRPr="0080449F">
        <w:rPr>
          <w:rFonts w:ascii="Arial" w:hAnsi="Arial" w:cs="Traditional Arabic"/>
          <w:sz w:val="28"/>
          <w:szCs w:val="28"/>
          <w:rtl/>
        </w:rPr>
        <w:t xml:space="preserve"> </w:t>
      </w:r>
      <w:r w:rsidRPr="0080449F">
        <w:rPr>
          <w:rFonts w:ascii="Arial" w:hAnsi="Arial" w:cs="Traditional Arabic" w:hint="eastAsia"/>
          <w:sz w:val="28"/>
          <w:szCs w:val="28"/>
          <w:rtl/>
        </w:rPr>
        <w:t>أَسِيرِى</w:t>
      </w:r>
      <w:r w:rsidRPr="0080449F">
        <w:rPr>
          <w:rFonts w:ascii="Arial" w:hAnsi="Arial" w:cs="Traditional Arabic"/>
          <w:sz w:val="28"/>
          <w:szCs w:val="28"/>
          <w:rtl/>
        </w:rPr>
        <w:t xml:space="preserve"> </w:t>
      </w:r>
      <w:r w:rsidRPr="0080449F">
        <w:rPr>
          <w:rFonts w:ascii="Arial" w:hAnsi="Arial" w:cs="Traditional Arabic" w:hint="eastAsia"/>
          <w:sz w:val="28"/>
          <w:szCs w:val="28"/>
          <w:rtl/>
        </w:rPr>
        <w:t>،</w:t>
      </w:r>
      <w:r w:rsidRPr="0080449F">
        <w:rPr>
          <w:rFonts w:ascii="Arial" w:hAnsi="Arial" w:cs="Traditional Arabic"/>
          <w:sz w:val="28"/>
          <w:szCs w:val="28"/>
          <w:rtl/>
        </w:rPr>
        <w:t xml:space="preserve"> </w:t>
      </w:r>
      <w:r w:rsidRPr="0080449F">
        <w:rPr>
          <w:rFonts w:ascii="Arial" w:hAnsi="Arial" w:cs="Traditional Arabic" w:hint="eastAsia"/>
          <w:sz w:val="28"/>
          <w:szCs w:val="28"/>
          <w:rtl/>
        </w:rPr>
        <w:t>وَلاَ</w:t>
      </w:r>
      <w:r w:rsidRPr="0080449F">
        <w:rPr>
          <w:rFonts w:ascii="Arial" w:hAnsi="Arial" w:cs="Traditional Arabic"/>
          <w:sz w:val="28"/>
          <w:szCs w:val="28"/>
          <w:rtl/>
        </w:rPr>
        <w:t xml:space="preserve"> </w:t>
      </w:r>
      <w:r w:rsidRPr="0080449F">
        <w:rPr>
          <w:rFonts w:ascii="Arial" w:hAnsi="Arial" w:cs="Traditional Arabic" w:hint="eastAsia"/>
          <w:sz w:val="28"/>
          <w:szCs w:val="28"/>
          <w:rtl/>
        </w:rPr>
        <w:t>يَقْتُلُ</w:t>
      </w:r>
      <w:r w:rsidRPr="0080449F">
        <w:rPr>
          <w:rFonts w:ascii="Arial" w:hAnsi="Arial" w:cs="Traditional Arabic"/>
          <w:sz w:val="28"/>
          <w:szCs w:val="28"/>
          <w:rtl/>
        </w:rPr>
        <w:t xml:space="preserve"> </w:t>
      </w:r>
      <w:r w:rsidRPr="0080449F">
        <w:rPr>
          <w:rFonts w:ascii="Arial" w:hAnsi="Arial" w:cs="Traditional Arabic" w:hint="eastAsia"/>
          <w:sz w:val="28"/>
          <w:szCs w:val="28"/>
          <w:rtl/>
        </w:rPr>
        <w:t>رَجُلٌ</w:t>
      </w:r>
      <w:r w:rsidRPr="0080449F">
        <w:rPr>
          <w:rFonts w:ascii="Arial" w:hAnsi="Arial" w:cs="Traditional Arabic"/>
          <w:sz w:val="28"/>
          <w:szCs w:val="28"/>
          <w:rtl/>
        </w:rPr>
        <w:t xml:space="preserve"> </w:t>
      </w:r>
      <w:r w:rsidRPr="0080449F">
        <w:rPr>
          <w:rFonts w:ascii="Arial" w:hAnsi="Arial" w:cs="Traditional Arabic" w:hint="eastAsia"/>
          <w:sz w:val="28"/>
          <w:szCs w:val="28"/>
          <w:rtl/>
        </w:rPr>
        <w:t>مِنْ</w:t>
      </w:r>
      <w:r w:rsidRPr="0080449F">
        <w:rPr>
          <w:rFonts w:ascii="Arial" w:hAnsi="Arial" w:cs="Traditional Arabic"/>
          <w:sz w:val="28"/>
          <w:szCs w:val="28"/>
          <w:rtl/>
        </w:rPr>
        <w:t xml:space="preserve"> </w:t>
      </w:r>
      <w:proofErr w:type="spellStart"/>
      <w:r w:rsidRPr="0080449F">
        <w:rPr>
          <w:rFonts w:ascii="Arial" w:hAnsi="Arial" w:cs="Traditional Arabic" w:hint="eastAsia"/>
          <w:sz w:val="28"/>
          <w:szCs w:val="28"/>
          <w:rtl/>
        </w:rPr>
        <w:t>أَصْحَابِى</w:t>
      </w:r>
      <w:proofErr w:type="spellEnd"/>
      <w:r w:rsidRPr="0080449F">
        <w:rPr>
          <w:rFonts w:ascii="Arial" w:hAnsi="Arial" w:cs="Traditional Arabic"/>
          <w:sz w:val="28"/>
          <w:szCs w:val="28"/>
          <w:rtl/>
        </w:rPr>
        <w:t xml:space="preserve"> </w:t>
      </w:r>
      <w:r w:rsidRPr="0080449F">
        <w:rPr>
          <w:rFonts w:ascii="Arial" w:hAnsi="Arial" w:cs="Traditional Arabic" w:hint="eastAsia"/>
          <w:sz w:val="28"/>
          <w:szCs w:val="28"/>
          <w:rtl/>
        </w:rPr>
        <w:t>أَسِيرَهُ</w:t>
      </w:r>
      <w:r w:rsidRPr="0080449F">
        <w:rPr>
          <w:rFonts w:ascii="Arial" w:hAnsi="Arial" w:cs="Traditional Arabic"/>
          <w:sz w:val="28"/>
          <w:szCs w:val="28"/>
          <w:rtl/>
        </w:rPr>
        <w:t xml:space="preserve"> </w:t>
      </w:r>
      <w:r w:rsidRPr="0080449F">
        <w:rPr>
          <w:rFonts w:ascii="Arial" w:hAnsi="Arial" w:cs="Traditional Arabic" w:hint="eastAsia"/>
          <w:sz w:val="28"/>
          <w:szCs w:val="28"/>
          <w:rtl/>
        </w:rPr>
        <w:t>،</w:t>
      </w:r>
      <w:r w:rsidRPr="0080449F">
        <w:rPr>
          <w:rFonts w:ascii="Arial" w:hAnsi="Arial" w:cs="Traditional Arabic"/>
          <w:sz w:val="28"/>
          <w:szCs w:val="28"/>
          <w:rtl/>
        </w:rPr>
        <w:t xml:space="preserve"> </w:t>
      </w:r>
      <w:r w:rsidRPr="0080449F">
        <w:rPr>
          <w:rFonts w:ascii="Arial" w:hAnsi="Arial" w:cs="Traditional Arabic" w:hint="eastAsia"/>
          <w:sz w:val="28"/>
          <w:szCs w:val="28"/>
          <w:rtl/>
        </w:rPr>
        <w:t>حَتَّى</w:t>
      </w:r>
      <w:r w:rsidRPr="0080449F">
        <w:rPr>
          <w:rFonts w:ascii="Arial" w:hAnsi="Arial" w:cs="Traditional Arabic"/>
          <w:sz w:val="28"/>
          <w:szCs w:val="28"/>
          <w:rtl/>
        </w:rPr>
        <w:t xml:space="preserve"> </w:t>
      </w:r>
      <w:r w:rsidRPr="0080449F">
        <w:rPr>
          <w:rFonts w:ascii="Arial" w:hAnsi="Arial" w:cs="Traditional Arabic" w:hint="eastAsia"/>
          <w:sz w:val="28"/>
          <w:szCs w:val="28"/>
          <w:rtl/>
        </w:rPr>
        <w:t>قَدِمْنَا</w:t>
      </w:r>
      <w:r w:rsidRPr="0080449F">
        <w:rPr>
          <w:rFonts w:ascii="Arial" w:hAnsi="Arial" w:cs="Traditional Arabic"/>
          <w:sz w:val="28"/>
          <w:szCs w:val="28"/>
          <w:rtl/>
        </w:rPr>
        <w:t xml:space="preserve"> </w:t>
      </w:r>
      <w:r w:rsidRPr="0080449F">
        <w:rPr>
          <w:rFonts w:ascii="Arial" w:hAnsi="Arial" w:cs="Traditional Arabic" w:hint="eastAsia"/>
          <w:sz w:val="28"/>
          <w:szCs w:val="28"/>
          <w:rtl/>
        </w:rPr>
        <w:t>عَلَى</w:t>
      </w:r>
      <w:r w:rsidRPr="0080449F">
        <w:rPr>
          <w:rFonts w:ascii="Arial" w:hAnsi="Arial" w:cs="Traditional Arabic"/>
          <w:sz w:val="28"/>
          <w:szCs w:val="28"/>
          <w:rtl/>
        </w:rPr>
        <w:t xml:space="preserve"> </w:t>
      </w:r>
      <w:proofErr w:type="spellStart"/>
      <w:r w:rsidRPr="0080449F">
        <w:rPr>
          <w:rFonts w:ascii="Arial" w:hAnsi="Arial" w:cs="Traditional Arabic" w:hint="eastAsia"/>
          <w:sz w:val="28"/>
          <w:szCs w:val="28"/>
          <w:rtl/>
        </w:rPr>
        <w:t>النَّبِىِّ</w:t>
      </w:r>
      <w:proofErr w:type="spellEnd"/>
      <w:r w:rsidRPr="0080449F">
        <w:rPr>
          <w:rFonts w:ascii="Arial" w:hAnsi="Arial" w:cs="Traditional Arabic"/>
          <w:sz w:val="28"/>
          <w:szCs w:val="28"/>
          <w:rtl/>
        </w:rPr>
        <w:t xml:space="preserve"> - </w:t>
      </w:r>
      <w:r w:rsidRPr="0080449F">
        <w:rPr>
          <w:rFonts w:ascii="Arial" w:hAnsi="Arial" w:cs="Traditional Arabic" w:hint="eastAsia"/>
          <w:sz w:val="28"/>
          <w:szCs w:val="28"/>
          <w:rtl/>
        </w:rPr>
        <w:t>صلى</w:t>
      </w:r>
      <w:r w:rsidRPr="0080449F">
        <w:rPr>
          <w:rFonts w:ascii="Arial" w:hAnsi="Arial" w:cs="Traditional Arabic"/>
          <w:sz w:val="28"/>
          <w:szCs w:val="28"/>
          <w:rtl/>
        </w:rPr>
        <w:t xml:space="preserve"> </w:t>
      </w:r>
      <w:r w:rsidRPr="0080449F">
        <w:rPr>
          <w:rFonts w:ascii="Arial" w:hAnsi="Arial" w:cs="Traditional Arabic" w:hint="eastAsia"/>
          <w:sz w:val="28"/>
          <w:szCs w:val="28"/>
          <w:rtl/>
        </w:rPr>
        <w:t>الله</w:t>
      </w:r>
      <w:r w:rsidRPr="0080449F">
        <w:rPr>
          <w:rFonts w:ascii="Arial" w:hAnsi="Arial" w:cs="Traditional Arabic"/>
          <w:sz w:val="28"/>
          <w:szCs w:val="28"/>
          <w:rtl/>
        </w:rPr>
        <w:t xml:space="preserve"> </w:t>
      </w:r>
      <w:r w:rsidRPr="0080449F">
        <w:rPr>
          <w:rFonts w:ascii="Arial" w:hAnsi="Arial" w:cs="Traditional Arabic" w:hint="eastAsia"/>
          <w:sz w:val="28"/>
          <w:szCs w:val="28"/>
          <w:rtl/>
        </w:rPr>
        <w:t>عليه</w:t>
      </w:r>
      <w:r w:rsidRPr="0080449F">
        <w:rPr>
          <w:rFonts w:ascii="Arial" w:hAnsi="Arial" w:cs="Traditional Arabic"/>
          <w:sz w:val="28"/>
          <w:szCs w:val="28"/>
          <w:rtl/>
        </w:rPr>
        <w:t xml:space="preserve"> </w:t>
      </w:r>
      <w:r w:rsidRPr="0080449F">
        <w:rPr>
          <w:rFonts w:ascii="Arial" w:hAnsi="Arial" w:cs="Traditional Arabic" w:hint="eastAsia"/>
          <w:sz w:val="28"/>
          <w:szCs w:val="28"/>
          <w:rtl/>
        </w:rPr>
        <w:t>وسلم</w:t>
      </w:r>
      <w:r w:rsidRPr="0080449F">
        <w:rPr>
          <w:rFonts w:ascii="Arial" w:hAnsi="Arial" w:cs="Traditional Arabic"/>
          <w:sz w:val="28"/>
          <w:szCs w:val="28"/>
          <w:rtl/>
        </w:rPr>
        <w:t xml:space="preserve"> - </w:t>
      </w:r>
      <w:r w:rsidRPr="0080449F">
        <w:rPr>
          <w:rFonts w:ascii="Arial" w:hAnsi="Arial" w:cs="Traditional Arabic" w:hint="eastAsia"/>
          <w:sz w:val="28"/>
          <w:szCs w:val="28"/>
          <w:rtl/>
        </w:rPr>
        <w:t>فَذَكَرْنَاهُ</w:t>
      </w:r>
      <w:r w:rsidRPr="0080449F">
        <w:rPr>
          <w:rFonts w:ascii="Arial" w:hAnsi="Arial" w:cs="Traditional Arabic"/>
          <w:sz w:val="28"/>
          <w:szCs w:val="28"/>
          <w:rtl/>
        </w:rPr>
        <w:t xml:space="preserve"> </w:t>
      </w:r>
      <w:r w:rsidRPr="0080449F">
        <w:rPr>
          <w:rFonts w:ascii="Arial" w:hAnsi="Arial" w:cs="Traditional Arabic" w:hint="eastAsia"/>
          <w:sz w:val="28"/>
          <w:szCs w:val="28"/>
          <w:rtl/>
        </w:rPr>
        <w:t>،</w:t>
      </w:r>
      <w:r w:rsidRPr="0080449F">
        <w:rPr>
          <w:rFonts w:ascii="Arial" w:hAnsi="Arial" w:cs="Traditional Arabic"/>
          <w:sz w:val="28"/>
          <w:szCs w:val="28"/>
          <w:rtl/>
        </w:rPr>
        <w:t xml:space="preserve"> </w:t>
      </w:r>
      <w:r w:rsidRPr="0080449F">
        <w:rPr>
          <w:rFonts w:ascii="Arial" w:hAnsi="Arial" w:cs="Traditional Arabic" w:hint="eastAsia"/>
          <w:sz w:val="28"/>
          <w:szCs w:val="28"/>
          <w:rtl/>
        </w:rPr>
        <w:t>فَرَفَعَ</w:t>
      </w:r>
      <w:r w:rsidRPr="0080449F">
        <w:rPr>
          <w:rFonts w:ascii="Arial" w:hAnsi="Arial" w:cs="Traditional Arabic"/>
          <w:sz w:val="28"/>
          <w:szCs w:val="28"/>
          <w:rtl/>
        </w:rPr>
        <w:t xml:space="preserve"> </w:t>
      </w:r>
      <w:proofErr w:type="spellStart"/>
      <w:r w:rsidRPr="0080449F">
        <w:rPr>
          <w:rFonts w:ascii="Arial" w:hAnsi="Arial" w:cs="Traditional Arabic" w:hint="eastAsia"/>
          <w:sz w:val="28"/>
          <w:szCs w:val="28"/>
          <w:rtl/>
        </w:rPr>
        <w:t>النَّبِىُّ</w:t>
      </w:r>
      <w:proofErr w:type="spellEnd"/>
      <w:r w:rsidRPr="0080449F">
        <w:rPr>
          <w:rFonts w:ascii="Arial" w:hAnsi="Arial" w:cs="Traditional Arabic"/>
          <w:sz w:val="28"/>
          <w:szCs w:val="28"/>
          <w:rtl/>
        </w:rPr>
        <w:t xml:space="preserve"> - </w:t>
      </w:r>
      <w:r w:rsidRPr="0080449F">
        <w:rPr>
          <w:rFonts w:ascii="Arial" w:hAnsi="Arial" w:cs="Traditional Arabic" w:hint="eastAsia"/>
          <w:sz w:val="28"/>
          <w:szCs w:val="28"/>
          <w:rtl/>
        </w:rPr>
        <w:t>صلى</w:t>
      </w:r>
      <w:r w:rsidRPr="0080449F">
        <w:rPr>
          <w:rFonts w:ascii="Arial" w:hAnsi="Arial" w:cs="Traditional Arabic"/>
          <w:sz w:val="28"/>
          <w:szCs w:val="28"/>
          <w:rtl/>
        </w:rPr>
        <w:t xml:space="preserve"> </w:t>
      </w:r>
      <w:r w:rsidRPr="0080449F">
        <w:rPr>
          <w:rFonts w:ascii="Arial" w:hAnsi="Arial" w:cs="Traditional Arabic" w:hint="eastAsia"/>
          <w:sz w:val="28"/>
          <w:szCs w:val="28"/>
          <w:rtl/>
        </w:rPr>
        <w:t>الله</w:t>
      </w:r>
      <w:r w:rsidRPr="0080449F">
        <w:rPr>
          <w:rFonts w:ascii="Arial" w:hAnsi="Arial" w:cs="Traditional Arabic"/>
          <w:sz w:val="28"/>
          <w:szCs w:val="28"/>
          <w:rtl/>
        </w:rPr>
        <w:t xml:space="preserve"> </w:t>
      </w:r>
      <w:r w:rsidRPr="0080449F">
        <w:rPr>
          <w:rFonts w:ascii="Arial" w:hAnsi="Arial" w:cs="Traditional Arabic" w:hint="eastAsia"/>
          <w:sz w:val="28"/>
          <w:szCs w:val="28"/>
          <w:rtl/>
        </w:rPr>
        <w:t>عليه</w:t>
      </w:r>
      <w:r w:rsidRPr="0080449F">
        <w:rPr>
          <w:rFonts w:ascii="Arial" w:hAnsi="Arial" w:cs="Traditional Arabic"/>
          <w:sz w:val="28"/>
          <w:szCs w:val="28"/>
          <w:rtl/>
        </w:rPr>
        <w:t xml:space="preserve"> </w:t>
      </w:r>
      <w:r w:rsidRPr="0080449F">
        <w:rPr>
          <w:rFonts w:ascii="Arial" w:hAnsi="Arial" w:cs="Traditional Arabic" w:hint="eastAsia"/>
          <w:sz w:val="28"/>
          <w:szCs w:val="28"/>
          <w:rtl/>
        </w:rPr>
        <w:t>وسلم</w:t>
      </w:r>
      <w:r w:rsidRPr="0080449F">
        <w:rPr>
          <w:rFonts w:ascii="Arial" w:hAnsi="Arial" w:cs="Traditional Arabic"/>
          <w:sz w:val="28"/>
          <w:szCs w:val="28"/>
          <w:rtl/>
        </w:rPr>
        <w:t xml:space="preserve"> - </w:t>
      </w:r>
      <w:r w:rsidRPr="0080449F">
        <w:rPr>
          <w:rFonts w:ascii="Arial" w:hAnsi="Arial" w:cs="Traditional Arabic" w:hint="eastAsia"/>
          <w:sz w:val="28"/>
          <w:szCs w:val="28"/>
          <w:rtl/>
        </w:rPr>
        <w:t>يَدَهُ</w:t>
      </w:r>
      <w:r w:rsidRPr="0080449F">
        <w:rPr>
          <w:rFonts w:ascii="Arial" w:hAnsi="Arial" w:cs="Traditional Arabic"/>
          <w:sz w:val="28"/>
          <w:szCs w:val="28"/>
          <w:rtl/>
        </w:rPr>
        <w:t xml:space="preserve"> </w:t>
      </w:r>
      <w:r w:rsidRPr="0080449F">
        <w:rPr>
          <w:rFonts w:ascii="Arial" w:hAnsi="Arial" w:cs="Traditional Arabic" w:hint="eastAsia"/>
          <w:sz w:val="28"/>
          <w:szCs w:val="28"/>
          <w:rtl/>
        </w:rPr>
        <w:t>فَقَالَ</w:t>
      </w:r>
      <w:r w:rsidRPr="0080449F">
        <w:rPr>
          <w:rFonts w:ascii="Arial" w:hAnsi="Arial" w:cs="Traditional Arabic"/>
          <w:sz w:val="28"/>
          <w:szCs w:val="28"/>
          <w:rtl/>
        </w:rPr>
        <w:t xml:space="preserve"> « </w:t>
      </w:r>
      <w:r w:rsidRPr="0080449F">
        <w:rPr>
          <w:rFonts w:ascii="Arial" w:hAnsi="Arial" w:cs="Traditional Arabic" w:hint="eastAsia"/>
          <w:sz w:val="28"/>
          <w:szCs w:val="28"/>
          <w:rtl/>
        </w:rPr>
        <w:t>اللَّهُمَّ</w:t>
      </w:r>
      <w:r w:rsidRPr="0080449F">
        <w:rPr>
          <w:rFonts w:ascii="Arial" w:hAnsi="Arial" w:cs="Traditional Arabic"/>
          <w:sz w:val="28"/>
          <w:szCs w:val="28"/>
          <w:rtl/>
        </w:rPr>
        <w:t xml:space="preserve"> </w:t>
      </w:r>
      <w:proofErr w:type="spellStart"/>
      <w:r w:rsidRPr="0080449F">
        <w:rPr>
          <w:rFonts w:ascii="Arial" w:hAnsi="Arial" w:cs="Traditional Arabic" w:hint="eastAsia"/>
          <w:sz w:val="28"/>
          <w:szCs w:val="28"/>
          <w:rtl/>
        </w:rPr>
        <w:t>إِنِّى</w:t>
      </w:r>
      <w:proofErr w:type="spellEnd"/>
      <w:r w:rsidRPr="0080449F">
        <w:rPr>
          <w:rFonts w:ascii="Arial" w:hAnsi="Arial" w:cs="Traditional Arabic"/>
          <w:sz w:val="28"/>
          <w:szCs w:val="28"/>
          <w:rtl/>
        </w:rPr>
        <w:t xml:space="preserve"> </w:t>
      </w:r>
      <w:r w:rsidRPr="0080449F">
        <w:rPr>
          <w:rFonts w:ascii="Arial" w:hAnsi="Arial" w:cs="Traditional Arabic" w:hint="eastAsia"/>
          <w:sz w:val="28"/>
          <w:szCs w:val="28"/>
          <w:rtl/>
        </w:rPr>
        <w:t>أَبْرَأُ</w:t>
      </w:r>
      <w:r w:rsidRPr="0080449F">
        <w:rPr>
          <w:rFonts w:ascii="Arial" w:hAnsi="Arial" w:cs="Traditional Arabic"/>
          <w:sz w:val="28"/>
          <w:szCs w:val="28"/>
          <w:rtl/>
        </w:rPr>
        <w:t xml:space="preserve"> </w:t>
      </w:r>
      <w:r w:rsidRPr="0080449F">
        <w:rPr>
          <w:rFonts w:ascii="Arial" w:hAnsi="Arial" w:cs="Traditional Arabic" w:hint="eastAsia"/>
          <w:sz w:val="28"/>
          <w:szCs w:val="28"/>
          <w:rtl/>
        </w:rPr>
        <w:t>إِلَيْكَ</w:t>
      </w:r>
      <w:r w:rsidRPr="0080449F">
        <w:rPr>
          <w:rFonts w:ascii="Arial" w:hAnsi="Arial" w:cs="Traditional Arabic"/>
          <w:sz w:val="28"/>
          <w:szCs w:val="28"/>
          <w:rtl/>
        </w:rPr>
        <w:t xml:space="preserve"> </w:t>
      </w:r>
      <w:r w:rsidRPr="0080449F">
        <w:rPr>
          <w:rFonts w:ascii="Arial" w:hAnsi="Arial" w:cs="Traditional Arabic" w:hint="eastAsia"/>
          <w:sz w:val="28"/>
          <w:szCs w:val="28"/>
          <w:rtl/>
        </w:rPr>
        <w:t>مِمَّا</w:t>
      </w:r>
      <w:r w:rsidRPr="0080449F">
        <w:rPr>
          <w:rFonts w:ascii="Arial" w:hAnsi="Arial" w:cs="Traditional Arabic"/>
          <w:sz w:val="28"/>
          <w:szCs w:val="28"/>
          <w:rtl/>
        </w:rPr>
        <w:t xml:space="preserve"> </w:t>
      </w:r>
      <w:r w:rsidRPr="0080449F">
        <w:rPr>
          <w:rFonts w:ascii="Arial" w:hAnsi="Arial" w:cs="Traditional Arabic" w:hint="eastAsia"/>
          <w:sz w:val="28"/>
          <w:szCs w:val="28"/>
          <w:rtl/>
        </w:rPr>
        <w:t>صَنَعَ</w:t>
      </w:r>
      <w:r w:rsidRPr="0080449F">
        <w:rPr>
          <w:rFonts w:ascii="Arial" w:hAnsi="Arial" w:cs="Traditional Arabic"/>
          <w:sz w:val="28"/>
          <w:szCs w:val="28"/>
          <w:rtl/>
        </w:rPr>
        <w:t xml:space="preserve"> </w:t>
      </w:r>
      <w:r w:rsidRPr="0080449F">
        <w:rPr>
          <w:rFonts w:ascii="Arial" w:hAnsi="Arial" w:cs="Traditional Arabic" w:hint="eastAsia"/>
          <w:sz w:val="28"/>
          <w:szCs w:val="28"/>
          <w:rtl/>
        </w:rPr>
        <w:t>خَالِدٌ</w:t>
      </w:r>
      <w:r w:rsidRPr="0080449F">
        <w:rPr>
          <w:rFonts w:ascii="Arial" w:hAnsi="Arial" w:cs="Traditional Arabic"/>
          <w:sz w:val="28"/>
          <w:szCs w:val="28"/>
          <w:rtl/>
        </w:rPr>
        <w:t xml:space="preserve"> » . </w:t>
      </w:r>
      <w:r w:rsidRPr="0080449F">
        <w:rPr>
          <w:rFonts w:ascii="Arial" w:hAnsi="Arial" w:cs="Traditional Arabic" w:hint="eastAsia"/>
          <w:sz w:val="28"/>
          <w:szCs w:val="28"/>
          <w:rtl/>
        </w:rPr>
        <w:t>مَرَّتَيْنِ</w:t>
      </w:r>
      <w:r w:rsidRPr="0080449F">
        <w:rPr>
          <w:rFonts w:ascii="Arial" w:hAnsi="Arial" w:cs="Traditional Arabic"/>
          <w:sz w:val="28"/>
          <w:szCs w:val="28"/>
          <w:rtl/>
        </w:rPr>
        <w:t xml:space="preserve"> .</w:t>
      </w:r>
    </w:p>
  </w:footnote>
  <w:footnote w:id="582">
    <w:p w:rsidR="003B7A57" w:rsidRPr="008972BA" w:rsidRDefault="003B7A57">
      <w:pPr>
        <w:pStyle w:val="a3"/>
        <w:rPr>
          <w:rFonts w:cs="Traditional Arabic"/>
          <w:color w:val="000000"/>
          <w:sz w:val="28"/>
          <w:szCs w:val="28"/>
          <w:rtl/>
        </w:rPr>
      </w:pPr>
      <w:r w:rsidRPr="008972BA">
        <w:rPr>
          <w:rFonts w:cs="Traditional Arabic"/>
          <w:color w:val="000000"/>
          <w:sz w:val="28"/>
          <w:szCs w:val="28"/>
        </w:rPr>
        <w:footnoteRef/>
      </w:r>
      <w:r w:rsidRPr="008972BA">
        <w:rPr>
          <w:rFonts w:cs="Traditional Arabic" w:hint="cs"/>
          <w:color w:val="000000"/>
          <w:sz w:val="28"/>
          <w:szCs w:val="28"/>
          <w:rtl/>
        </w:rPr>
        <w:t xml:space="preserve">) </w:t>
      </w:r>
      <w:r w:rsidRPr="00675AE3">
        <w:rPr>
          <w:rFonts w:cs="Traditional Arabic" w:hint="eastAsia"/>
          <w:color w:val="000000"/>
          <w:sz w:val="28"/>
          <w:szCs w:val="28"/>
          <w:rtl/>
        </w:rPr>
        <w:t>مبشرات</w:t>
      </w:r>
      <w:r w:rsidRPr="00675AE3">
        <w:rPr>
          <w:rFonts w:cs="Traditional Arabic"/>
          <w:color w:val="000000"/>
          <w:sz w:val="28"/>
          <w:szCs w:val="28"/>
          <w:rtl/>
        </w:rPr>
        <w:t xml:space="preserve"> </w:t>
      </w:r>
      <w:r w:rsidRPr="00675AE3">
        <w:rPr>
          <w:rFonts w:cs="Traditional Arabic" w:hint="eastAsia"/>
          <w:color w:val="000000"/>
          <w:sz w:val="28"/>
          <w:szCs w:val="28"/>
          <w:rtl/>
        </w:rPr>
        <w:t>لأبي</w:t>
      </w:r>
      <w:r w:rsidRPr="00675AE3">
        <w:rPr>
          <w:rFonts w:cs="Traditional Arabic"/>
          <w:color w:val="000000"/>
          <w:sz w:val="28"/>
          <w:szCs w:val="28"/>
          <w:rtl/>
        </w:rPr>
        <w:t xml:space="preserve"> </w:t>
      </w:r>
      <w:r w:rsidRPr="00675AE3">
        <w:rPr>
          <w:rFonts w:cs="Traditional Arabic" w:hint="eastAsia"/>
          <w:color w:val="000000"/>
          <w:sz w:val="28"/>
          <w:szCs w:val="28"/>
          <w:rtl/>
        </w:rPr>
        <w:t>يحي</w:t>
      </w:r>
      <w:r w:rsidRPr="00675AE3">
        <w:rPr>
          <w:rFonts w:cs="Traditional Arabic"/>
          <w:color w:val="000000"/>
          <w:sz w:val="28"/>
          <w:szCs w:val="28"/>
          <w:rtl/>
        </w:rPr>
        <w:t xml:space="preserve"> </w:t>
      </w:r>
      <w:r w:rsidRPr="00675AE3">
        <w:rPr>
          <w:rFonts w:cs="Traditional Arabic" w:hint="eastAsia"/>
          <w:color w:val="000000"/>
          <w:sz w:val="28"/>
          <w:szCs w:val="28"/>
          <w:rtl/>
        </w:rPr>
        <w:t>الليبي</w:t>
      </w:r>
      <w:r w:rsidRPr="00675AE3">
        <w:rPr>
          <w:rFonts w:cs="Traditional Arabic"/>
          <w:color w:val="000000"/>
          <w:sz w:val="28"/>
          <w:szCs w:val="28"/>
          <w:rtl/>
        </w:rPr>
        <w:t xml:space="preserve"> (</w:t>
      </w:r>
      <w:r>
        <w:rPr>
          <w:rFonts w:cs="Traditional Arabic" w:hint="cs"/>
          <w:color w:val="000000"/>
          <w:sz w:val="28"/>
          <w:szCs w:val="28"/>
          <w:rtl/>
        </w:rPr>
        <w:t xml:space="preserve"> </w:t>
      </w:r>
      <w:r w:rsidRPr="00675AE3">
        <w:rPr>
          <w:rFonts w:cs="Traditional Arabic" w:hint="eastAsia"/>
          <w:color w:val="000000"/>
          <w:sz w:val="28"/>
          <w:szCs w:val="28"/>
          <w:rtl/>
        </w:rPr>
        <w:t>ص</w:t>
      </w:r>
      <w:r>
        <w:rPr>
          <w:rFonts w:cs="Traditional Arabic" w:hint="cs"/>
          <w:color w:val="000000"/>
          <w:sz w:val="28"/>
          <w:szCs w:val="28"/>
          <w:rtl/>
        </w:rPr>
        <w:t xml:space="preserve">ـ </w:t>
      </w:r>
      <w:r w:rsidRPr="00675AE3">
        <w:rPr>
          <w:rFonts w:cs="Traditional Arabic"/>
          <w:color w:val="000000"/>
          <w:sz w:val="28"/>
          <w:szCs w:val="28"/>
          <w:rtl/>
        </w:rPr>
        <w:t>2-3</w:t>
      </w:r>
      <w:r>
        <w:rPr>
          <w:rFonts w:cs="Traditional Arabic" w:hint="cs"/>
          <w:color w:val="000000"/>
          <w:sz w:val="28"/>
          <w:szCs w:val="28"/>
          <w:rtl/>
        </w:rPr>
        <w:t xml:space="preserve"> </w:t>
      </w:r>
      <w:r w:rsidRPr="00675AE3">
        <w:rPr>
          <w:rFonts w:cs="Traditional Arabic"/>
          <w:color w:val="000000"/>
          <w:sz w:val="28"/>
          <w:szCs w:val="28"/>
          <w:rtl/>
        </w:rPr>
        <w:t>)</w:t>
      </w:r>
      <w:r>
        <w:rPr>
          <w:rFonts w:cs="Traditional Arabic" w:hint="cs"/>
          <w:color w:val="000000"/>
          <w:sz w:val="28"/>
          <w:szCs w:val="28"/>
          <w:rtl/>
        </w:rPr>
        <w:t xml:space="preserve"> </w:t>
      </w:r>
      <w:r w:rsidRPr="00675AE3">
        <w:rPr>
          <w:rFonts w:cs="Traditional Arabic"/>
          <w:color w:val="000000"/>
          <w:sz w:val="28"/>
          <w:szCs w:val="28"/>
          <w:rtl/>
        </w:rPr>
        <w:t>.</w:t>
      </w:r>
    </w:p>
  </w:footnote>
  <w:footnote w:id="583">
    <w:p w:rsidR="003B7A57" w:rsidRPr="00FC67EB" w:rsidRDefault="003B7A57" w:rsidP="00D86242">
      <w:pPr>
        <w:pStyle w:val="a3"/>
        <w:ind w:left="-14"/>
        <w:rPr>
          <w:rFonts w:ascii="Lotus Linotype" w:hAnsi="Lotus Linotype" w:cs="Traditional Arabic"/>
          <w:sz w:val="28"/>
          <w:szCs w:val="28"/>
        </w:rPr>
      </w:pPr>
      <w:r w:rsidRPr="001B6FA9">
        <w:rPr>
          <w:rtl/>
        </w:rPr>
        <w:footnoteRef/>
      </w:r>
      <w:r>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أخرجه</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البخاري</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في</w:t>
      </w:r>
      <w:r w:rsidRPr="00FC67EB">
        <w:rPr>
          <w:rFonts w:ascii="Lotus Linotype" w:hAnsi="Lotus Linotype" w:cs="Traditional Arabic"/>
          <w:sz w:val="28"/>
          <w:szCs w:val="28"/>
          <w:rtl/>
        </w:rPr>
        <w:t xml:space="preserve">: 65 </w:t>
      </w:r>
      <w:r w:rsidRPr="00FC67EB">
        <w:rPr>
          <w:rFonts w:ascii="Lotus Linotype" w:hAnsi="Lotus Linotype" w:cs="Traditional Arabic" w:hint="eastAsia"/>
          <w:sz w:val="28"/>
          <w:szCs w:val="28"/>
          <w:rtl/>
        </w:rPr>
        <w:t>كتاب</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التفسير،</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تفسير</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سورة</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البقرة</w:t>
      </w:r>
      <w:r w:rsidRPr="00FC67EB">
        <w:rPr>
          <w:rFonts w:ascii="Lotus Linotype" w:hAnsi="Lotus Linotype" w:cs="Traditional Arabic"/>
          <w:sz w:val="28"/>
          <w:szCs w:val="28"/>
          <w:rtl/>
        </w:rPr>
        <w:t xml:space="preserve">: 3 </w:t>
      </w:r>
      <w:r w:rsidRPr="00FC67EB">
        <w:rPr>
          <w:rFonts w:ascii="Lotus Linotype" w:hAnsi="Lotus Linotype" w:cs="Traditional Arabic" w:hint="eastAsia"/>
          <w:sz w:val="28"/>
          <w:szCs w:val="28"/>
          <w:rtl/>
        </w:rPr>
        <w:t>باب</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قوله</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تعالى</w:t>
      </w:r>
      <w:r w:rsidRPr="00FC67EB">
        <w:rPr>
          <w:rFonts w:ascii="Lotus Linotype" w:hAnsi="Lotus Linotype" w:cs="Traditional Arabic"/>
          <w:sz w:val="28"/>
          <w:szCs w:val="28"/>
          <w:rtl/>
        </w:rPr>
        <w:t>: (</w:t>
      </w:r>
      <w:r w:rsidRPr="00FC67EB">
        <w:rPr>
          <w:rFonts w:ascii="Lotus Linotype" w:hAnsi="Lotus Linotype" w:cs="Traditional Arabic" w:hint="eastAsia"/>
          <w:sz w:val="28"/>
          <w:szCs w:val="28"/>
          <w:rtl/>
        </w:rPr>
        <w:t>فلا</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تجعلوا</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لله</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أندادًا</w:t>
      </w:r>
      <w:r w:rsidRPr="00FC67EB">
        <w:rPr>
          <w:rFonts w:ascii="Lotus Linotype" w:hAnsi="Lotus Linotype" w:cs="Traditional Arabic"/>
          <w:sz w:val="28"/>
          <w:szCs w:val="28"/>
          <w:rtl/>
        </w:rPr>
        <w:t xml:space="preserve">) </w:t>
      </w:r>
      <w:r>
        <w:rPr>
          <w:rFonts w:ascii="Lotus Linotype" w:hAnsi="Lotus Linotype" w:cs="Traditional Arabic"/>
          <w:sz w:val="28"/>
          <w:szCs w:val="28"/>
          <w:rtl/>
        </w:rPr>
        <w:t>، و</w:t>
      </w:r>
      <w:r w:rsidRPr="00FC67EB">
        <w:rPr>
          <w:rFonts w:ascii="Lotus Linotype" w:hAnsi="Lotus Linotype" w:cs="Traditional Arabic" w:hint="eastAsia"/>
          <w:sz w:val="28"/>
          <w:szCs w:val="28"/>
          <w:rtl/>
        </w:rPr>
        <w:t>مسلم</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في</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الإيمان</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باب</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كون</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الشرك</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أقبح</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الذنوب</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وبيان</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أعظمها</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بعده</w:t>
      </w:r>
      <w:r w:rsidRPr="00FC67EB">
        <w:rPr>
          <w:rFonts w:ascii="Lotus Linotype" w:hAnsi="Lotus Linotype" w:cs="Traditional Arabic"/>
          <w:sz w:val="28"/>
          <w:szCs w:val="28"/>
          <w:rtl/>
        </w:rPr>
        <w:t xml:space="preserve"> </w:t>
      </w:r>
      <w:r w:rsidRPr="00FC67EB">
        <w:rPr>
          <w:rFonts w:ascii="Lotus Linotype" w:hAnsi="Lotus Linotype" w:cs="Traditional Arabic" w:hint="eastAsia"/>
          <w:sz w:val="28"/>
          <w:szCs w:val="28"/>
          <w:rtl/>
        </w:rPr>
        <w:t>رقم</w:t>
      </w:r>
      <w:r>
        <w:rPr>
          <w:rFonts w:ascii="Lotus Linotype" w:hAnsi="Lotus Linotype" w:cs="Traditional Arabic" w:hint="cs"/>
          <w:sz w:val="28"/>
          <w:szCs w:val="28"/>
          <w:rtl/>
        </w:rPr>
        <w:t>(</w:t>
      </w:r>
      <w:r w:rsidRPr="00FC67EB">
        <w:rPr>
          <w:rFonts w:ascii="Lotus Linotype" w:hAnsi="Lotus Linotype" w:cs="Traditional Arabic"/>
          <w:sz w:val="28"/>
          <w:szCs w:val="28"/>
          <w:rtl/>
        </w:rPr>
        <w:t xml:space="preserve"> 86 )</w:t>
      </w:r>
      <w:r>
        <w:rPr>
          <w:rFonts w:ascii="Lotus Linotype" w:hAnsi="Lotus Linotype" w:cs="Traditional Arabic" w:hint="cs"/>
          <w:sz w:val="28"/>
          <w:szCs w:val="28"/>
          <w:rtl/>
        </w:rPr>
        <w:t>.</w:t>
      </w:r>
    </w:p>
  </w:footnote>
  <w:footnote w:id="584">
    <w:p w:rsidR="003B7A57" w:rsidRPr="00EF6961" w:rsidRDefault="003B7A57" w:rsidP="00EF6961">
      <w:pPr>
        <w:pStyle w:val="a3"/>
        <w:ind w:left="-14"/>
        <w:rPr>
          <w:rFonts w:ascii="Arial" w:hAnsi="Arial" w:cs="Traditional Arabic"/>
          <w:sz w:val="28"/>
          <w:szCs w:val="28"/>
          <w:rtl/>
        </w:rPr>
      </w:pPr>
      <w:r w:rsidRPr="00EF6961">
        <w:rPr>
          <w:rFonts w:ascii="Arial" w:hAnsi="Arial" w:cs="Traditional Arabic"/>
          <w:sz w:val="28"/>
          <w:szCs w:val="28"/>
        </w:rPr>
        <w:footnoteRef/>
      </w:r>
      <w:r w:rsidRPr="00EF6961">
        <w:rPr>
          <w:rFonts w:ascii="Arial" w:hAnsi="Arial" w:cs="Traditional Arabic" w:hint="cs"/>
          <w:sz w:val="28"/>
          <w:szCs w:val="28"/>
          <w:rtl/>
        </w:rPr>
        <w:t xml:space="preserve">) </w:t>
      </w:r>
      <w:r w:rsidRPr="00EF6961">
        <w:rPr>
          <w:rFonts w:ascii="Arial" w:hAnsi="Arial" w:cs="Traditional Arabic" w:hint="eastAsia"/>
          <w:sz w:val="28"/>
          <w:szCs w:val="28"/>
          <w:rtl/>
        </w:rPr>
        <w:t>دفع</w:t>
      </w:r>
      <w:r w:rsidRPr="00EF6961">
        <w:rPr>
          <w:rFonts w:ascii="Arial" w:hAnsi="Arial" w:cs="Traditional Arabic"/>
          <w:sz w:val="28"/>
          <w:szCs w:val="28"/>
          <w:rtl/>
        </w:rPr>
        <w:t xml:space="preserve"> الملام </w:t>
      </w:r>
      <w:r w:rsidRPr="00EF6961">
        <w:rPr>
          <w:rFonts w:ascii="Arial" w:hAnsi="Arial" w:cs="Traditional Arabic" w:hint="cs"/>
          <w:sz w:val="28"/>
          <w:szCs w:val="28"/>
          <w:rtl/>
        </w:rPr>
        <w:t xml:space="preserve">( </w:t>
      </w:r>
      <w:r w:rsidRPr="00EF6961">
        <w:rPr>
          <w:rFonts w:ascii="Arial" w:hAnsi="Arial" w:cs="Traditional Arabic"/>
          <w:sz w:val="28"/>
          <w:szCs w:val="28"/>
          <w:rtl/>
        </w:rPr>
        <w:t>ص</w:t>
      </w:r>
      <w:r w:rsidRPr="00EF6961">
        <w:rPr>
          <w:rFonts w:ascii="Arial" w:hAnsi="Arial" w:cs="Traditional Arabic" w:hint="cs"/>
          <w:sz w:val="28"/>
          <w:szCs w:val="28"/>
          <w:rtl/>
        </w:rPr>
        <w:t xml:space="preserve">ـ </w:t>
      </w:r>
      <w:r w:rsidRPr="00EF6961">
        <w:rPr>
          <w:rFonts w:ascii="Arial" w:hAnsi="Arial" w:cs="Traditional Arabic"/>
          <w:sz w:val="28"/>
          <w:szCs w:val="28"/>
          <w:rtl/>
        </w:rPr>
        <w:t>10-23</w:t>
      </w:r>
      <w:r w:rsidRPr="00EF6961">
        <w:rPr>
          <w:rFonts w:ascii="Arial" w:hAnsi="Arial" w:cs="Traditional Arabic" w:hint="cs"/>
          <w:sz w:val="28"/>
          <w:szCs w:val="28"/>
          <w:rtl/>
        </w:rPr>
        <w:t xml:space="preserve"> ) .</w:t>
      </w:r>
    </w:p>
  </w:footnote>
  <w:footnote w:id="585">
    <w:p w:rsidR="003B7A57" w:rsidRPr="00EF6961" w:rsidRDefault="003B7A57">
      <w:pPr>
        <w:pStyle w:val="a3"/>
        <w:rPr>
          <w:rFonts w:ascii="Arial" w:hAnsi="Arial" w:cs="Traditional Arabic"/>
          <w:sz w:val="28"/>
          <w:szCs w:val="28"/>
          <w:rtl/>
        </w:rPr>
      </w:pPr>
      <w:r w:rsidRPr="00EF6961">
        <w:rPr>
          <w:rFonts w:ascii="Arial" w:hAnsi="Arial" w:cs="Traditional Arabic"/>
          <w:sz w:val="28"/>
          <w:szCs w:val="28"/>
        </w:rPr>
        <w:footnoteRef/>
      </w:r>
      <w:r w:rsidRPr="00EF6961">
        <w:rPr>
          <w:rFonts w:ascii="Arial" w:hAnsi="Arial" w:cs="Traditional Arabic" w:hint="cs"/>
          <w:sz w:val="28"/>
          <w:szCs w:val="28"/>
          <w:rtl/>
        </w:rPr>
        <w:t xml:space="preserve">) </w:t>
      </w:r>
      <w:r w:rsidRPr="00675AE3">
        <w:rPr>
          <w:rFonts w:ascii="Arial" w:hAnsi="Arial" w:cs="Traditional Arabic"/>
          <w:sz w:val="28"/>
          <w:szCs w:val="28"/>
          <w:rtl/>
        </w:rPr>
        <w:t xml:space="preserve">اللقاء المفتوح مع الظواهري </w:t>
      </w:r>
      <w:r>
        <w:rPr>
          <w:rFonts w:ascii="Arial" w:hAnsi="Arial" w:cs="Traditional Arabic" w:hint="cs"/>
          <w:sz w:val="28"/>
          <w:szCs w:val="28"/>
          <w:rtl/>
        </w:rPr>
        <w:t xml:space="preserve">، </w:t>
      </w:r>
      <w:r w:rsidRPr="00675AE3">
        <w:rPr>
          <w:rFonts w:ascii="Arial" w:hAnsi="Arial" w:cs="Traditional Arabic"/>
          <w:sz w:val="28"/>
          <w:szCs w:val="28"/>
          <w:rtl/>
        </w:rPr>
        <w:t>إصدار القسم الإعلامي لتنظيم القاعدة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72</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586">
    <w:p w:rsidR="003B7A57" w:rsidRPr="00BA7B2F" w:rsidRDefault="003B7A57">
      <w:pPr>
        <w:pStyle w:val="a3"/>
        <w:rPr>
          <w:rFonts w:cs="Traditional Arabic"/>
          <w:sz w:val="28"/>
          <w:szCs w:val="28"/>
          <w:rtl/>
        </w:rPr>
      </w:pPr>
      <w:r w:rsidRPr="00BA7B2F">
        <w:rPr>
          <w:rFonts w:cs="Traditional Arabic"/>
          <w:sz w:val="28"/>
          <w:szCs w:val="28"/>
        </w:rPr>
        <w:footnoteRef/>
      </w:r>
      <w:r w:rsidRPr="00BA7B2F">
        <w:rPr>
          <w:rFonts w:cs="Traditional Arabic" w:hint="cs"/>
          <w:sz w:val="28"/>
          <w:szCs w:val="28"/>
          <w:rtl/>
        </w:rPr>
        <w:t xml:space="preserve">) </w:t>
      </w:r>
      <w:r w:rsidRPr="00BA7B2F">
        <w:rPr>
          <w:rFonts w:cs="Traditional Arabic"/>
          <w:sz w:val="28"/>
          <w:szCs w:val="28"/>
          <w:rtl/>
        </w:rPr>
        <w:t>سلسلة لا يضرهم من</w:t>
      </w:r>
      <w:r w:rsidRPr="00BA7B2F">
        <w:rPr>
          <w:rFonts w:cs="Traditional Arabic" w:hint="cs"/>
          <w:sz w:val="28"/>
          <w:szCs w:val="28"/>
          <w:rtl/>
        </w:rPr>
        <w:t xml:space="preserve"> </w:t>
      </w:r>
      <w:r w:rsidRPr="004A31F2">
        <w:rPr>
          <w:rFonts w:cs="Traditional Arabic" w:hint="cs"/>
          <w:sz w:val="28"/>
          <w:szCs w:val="28"/>
          <w:rtl/>
        </w:rPr>
        <w:t>خذلهم</w:t>
      </w:r>
      <w:r w:rsidRPr="00BA7B2F">
        <w:rPr>
          <w:rFonts w:cs="Traditional Arabic" w:hint="cs"/>
          <w:sz w:val="28"/>
          <w:szCs w:val="28"/>
          <w:rtl/>
        </w:rPr>
        <w:t xml:space="preserve"> ،</w:t>
      </w:r>
      <w:r w:rsidRPr="00BA7B2F">
        <w:rPr>
          <w:rFonts w:cs="Traditional Arabic"/>
          <w:sz w:val="28"/>
          <w:szCs w:val="28"/>
          <w:rtl/>
        </w:rPr>
        <w:t xml:space="preserve"> </w:t>
      </w:r>
      <w:r w:rsidRPr="00675AE3">
        <w:rPr>
          <w:rFonts w:cs="Traditional Arabic" w:hint="eastAsia"/>
          <w:sz w:val="28"/>
          <w:szCs w:val="28"/>
          <w:rtl/>
        </w:rPr>
        <w:t>الأرشيف</w:t>
      </w:r>
      <w:r w:rsidRPr="00675AE3">
        <w:rPr>
          <w:rFonts w:cs="Traditional Arabic"/>
          <w:sz w:val="28"/>
          <w:szCs w:val="28"/>
          <w:rtl/>
        </w:rPr>
        <w:t xml:space="preserve"> </w:t>
      </w:r>
      <w:r w:rsidRPr="00675AE3">
        <w:rPr>
          <w:rFonts w:cs="Traditional Arabic" w:hint="eastAsia"/>
          <w:sz w:val="28"/>
          <w:szCs w:val="28"/>
          <w:rtl/>
        </w:rPr>
        <w:t>الجامع</w:t>
      </w:r>
      <w:r>
        <w:rPr>
          <w:rFonts w:cs="Traditional Arabic" w:hint="cs"/>
          <w:sz w:val="28"/>
          <w:szCs w:val="28"/>
          <w:rtl/>
        </w:rPr>
        <w:t xml:space="preserve"> ل</w:t>
      </w:r>
      <w:r w:rsidRPr="00675AE3">
        <w:rPr>
          <w:rFonts w:cs="Traditional Arabic" w:hint="eastAsia"/>
          <w:sz w:val="28"/>
          <w:szCs w:val="28"/>
          <w:rtl/>
        </w:rPr>
        <w:t>لزرقاوي</w:t>
      </w:r>
      <w:r w:rsidRPr="00675AE3">
        <w:rPr>
          <w:rFonts w:cs="Traditional Arabic"/>
          <w:sz w:val="28"/>
          <w:szCs w:val="28"/>
          <w:rtl/>
        </w:rPr>
        <w:t xml:space="preserve"> </w:t>
      </w:r>
      <w:r w:rsidRPr="00BA7B2F">
        <w:rPr>
          <w:rFonts w:cs="Traditional Arabic" w:hint="cs"/>
          <w:sz w:val="28"/>
          <w:szCs w:val="28"/>
          <w:rtl/>
        </w:rPr>
        <w:t xml:space="preserve">، </w:t>
      </w:r>
      <w:r w:rsidRPr="00BA7B2F">
        <w:rPr>
          <w:rFonts w:cs="Traditional Arabic"/>
          <w:sz w:val="28"/>
          <w:szCs w:val="28"/>
          <w:rtl/>
        </w:rPr>
        <w:t>رقم</w:t>
      </w:r>
      <w:r w:rsidRPr="00BA7B2F">
        <w:rPr>
          <w:rFonts w:cs="Traditional Arabic" w:hint="cs"/>
          <w:sz w:val="28"/>
          <w:szCs w:val="28"/>
          <w:rtl/>
        </w:rPr>
        <w:t xml:space="preserve"> : (</w:t>
      </w:r>
      <w:r w:rsidRPr="00BA7B2F">
        <w:rPr>
          <w:rFonts w:cs="Traditional Arabic"/>
          <w:sz w:val="28"/>
          <w:szCs w:val="28"/>
          <w:rtl/>
        </w:rPr>
        <w:t>1</w:t>
      </w:r>
      <w:r w:rsidRPr="00BA7B2F">
        <w:rPr>
          <w:rFonts w:cs="Traditional Arabic" w:hint="cs"/>
          <w:sz w:val="28"/>
          <w:szCs w:val="28"/>
          <w:rtl/>
        </w:rPr>
        <w:t>)</w:t>
      </w:r>
      <w:r w:rsidRPr="00BA7B2F">
        <w:rPr>
          <w:rFonts w:cs="Traditional Arabic"/>
          <w:sz w:val="28"/>
          <w:szCs w:val="28"/>
          <w:rtl/>
        </w:rPr>
        <w:t xml:space="preserve"> (</w:t>
      </w:r>
      <w:r w:rsidRPr="00BA7B2F">
        <w:rPr>
          <w:rFonts w:cs="Traditional Arabic" w:hint="cs"/>
          <w:sz w:val="28"/>
          <w:szCs w:val="28"/>
          <w:rtl/>
        </w:rPr>
        <w:t xml:space="preserve"> </w:t>
      </w:r>
      <w:r w:rsidRPr="00BA7B2F">
        <w:rPr>
          <w:rFonts w:cs="Traditional Arabic"/>
          <w:sz w:val="28"/>
          <w:szCs w:val="28"/>
          <w:rtl/>
        </w:rPr>
        <w:t>ص</w:t>
      </w:r>
      <w:r w:rsidRPr="00BA7B2F">
        <w:rPr>
          <w:rFonts w:cs="Traditional Arabic" w:hint="cs"/>
          <w:sz w:val="28"/>
          <w:szCs w:val="28"/>
          <w:rtl/>
        </w:rPr>
        <w:t>ـ</w:t>
      </w:r>
      <w:r w:rsidRPr="00BA7B2F">
        <w:rPr>
          <w:rFonts w:cs="Traditional Arabic"/>
          <w:sz w:val="28"/>
          <w:szCs w:val="28"/>
          <w:rtl/>
        </w:rPr>
        <w:t xml:space="preserve"> 359</w:t>
      </w:r>
      <w:r w:rsidRPr="00BA7B2F">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p>
  </w:footnote>
  <w:footnote w:id="587">
    <w:p w:rsidR="003B7A57" w:rsidRPr="00BA7B2F" w:rsidRDefault="003B7A57">
      <w:pPr>
        <w:pStyle w:val="a3"/>
        <w:rPr>
          <w:rFonts w:cs="Traditional Arabic"/>
          <w:sz w:val="28"/>
          <w:szCs w:val="28"/>
          <w:rtl/>
        </w:rPr>
      </w:pPr>
      <w:r w:rsidRPr="00BA7B2F">
        <w:rPr>
          <w:rFonts w:cs="Traditional Arabic"/>
          <w:sz w:val="28"/>
          <w:szCs w:val="28"/>
        </w:rPr>
        <w:footnoteRef/>
      </w:r>
      <w:r w:rsidRPr="00BA7B2F">
        <w:rPr>
          <w:rFonts w:cs="Traditional Arabic" w:hint="cs"/>
          <w:sz w:val="28"/>
          <w:szCs w:val="28"/>
          <w:rtl/>
        </w:rPr>
        <w:t xml:space="preserve">) </w:t>
      </w:r>
      <w:r w:rsidRPr="00BA7B2F">
        <w:rPr>
          <w:rFonts w:cs="Traditional Arabic" w:hint="eastAsia"/>
          <w:sz w:val="28"/>
          <w:szCs w:val="28"/>
          <w:rtl/>
        </w:rPr>
        <w:t>الأرشيف</w:t>
      </w:r>
      <w:r w:rsidRPr="00BA7B2F">
        <w:rPr>
          <w:rFonts w:cs="Traditional Arabic"/>
          <w:sz w:val="28"/>
          <w:szCs w:val="28"/>
          <w:rtl/>
        </w:rPr>
        <w:t xml:space="preserve"> الجامع الزرقاوي</w:t>
      </w:r>
      <w:r w:rsidRPr="00BA7B2F">
        <w:rPr>
          <w:rFonts w:cs="Traditional Arabic" w:hint="cs"/>
          <w:sz w:val="28"/>
          <w:szCs w:val="28"/>
          <w:rtl/>
        </w:rPr>
        <w:t xml:space="preserve"> (</w:t>
      </w:r>
      <w:r w:rsidRPr="00BA7B2F">
        <w:rPr>
          <w:rFonts w:cs="Traditional Arabic"/>
          <w:sz w:val="28"/>
          <w:szCs w:val="28"/>
          <w:rtl/>
        </w:rPr>
        <w:t xml:space="preserve"> ص</w:t>
      </w:r>
      <w:r w:rsidRPr="00BA7B2F">
        <w:rPr>
          <w:rFonts w:cs="Traditional Arabic" w:hint="cs"/>
          <w:sz w:val="28"/>
          <w:szCs w:val="28"/>
          <w:rtl/>
        </w:rPr>
        <w:t xml:space="preserve">ـ </w:t>
      </w:r>
      <w:r w:rsidRPr="00BA7B2F">
        <w:rPr>
          <w:rFonts w:cs="Traditional Arabic"/>
          <w:sz w:val="28"/>
          <w:szCs w:val="28"/>
          <w:rtl/>
        </w:rPr>
        <w:t>479</w:t>
      </w:r>
      <w:r w:rsidRPr="00BA7B2F">
        <w:rPr>
          <w:rFonts w:cs="Traditional Arabic" w:hint="cs"/>
          <w:sz w:val="28"/>
          <w:szCs w:val="28"/>
          <w:rtl/>
        </w:rPr>
        <w:t xml:space="preserve"> ) .</w:t>
      </w:r>
    </w:p>
  </w:footnote>
  <w:footnote w:id="588">
    <w:p w:rsidR="003B7A57" w:rsidRDefault="003B7A57" w:rsidP="00EA6384">
      <w:pPr>
        <w:pStyle w:val="a3"/>
        <w:jc w:val="both"/>
        <w:rPr>
          <w:rFonts w:cs="Traditional Arabic"/>
          <w:sz w:val="28"/>
          <w:szCs w:val="28"/>
          <w:rtl/>
        </w:rPr>
      </w:pPr>
      <w:r w:rsidRPr="00EA6384">
        <w:rPr>
          <w:rFonts w:cs="Traditional Arabic"/>
          <w:sz w:val="28"/>
          <w:szCs w:val="28"/>
        </w:rPr>
        <w:footnoteRef/>
      </w:r>
      <w:r w:rsidRPr="00EA6384">
        <w:rPr>
          <w:rFonts w:cs="Traditional Arabic" w:hint="cs"/>
          <w:sz w:val="28"/>
          <w:szCs w:val="28"/>
          <w:rtl/>
        </w:rPr>
        <w:t xml:space="preserve">) </w:t>
      </w:r>
      <w:r w:rsidRPr="00EA6384">
        <w:rPr>
          <w:rFonts w:cs="Traditional Arabic" w:hint="eastAsia"/>
          <w:b/>
          <w:bCs/>
          <w:sz w:val="28"/>
          <w:szCs w:val="28"/>
          <w:rtl/>
        </w:rPr>
        <w:t>َالْجَهْمِيَّةُ</w:t>
      </w:r>
      <w:r w:rsidRPr="00CA051C">
        <w:rPr>
          <w:rFonts w:cs="Traditional Arabic"/>
          <w:sz w:val="28"/>
          <w:szCs w:val="28"/>
          <w:rtl/>
        </w:rPr>
        <w:t xml:space="preserve"> : </w:t>
      </w:r>
      <w:r w:rsidRPr="00CA051C">
        <w:rPr>
          <w:rFonts w:cs="Traditional Arabic" w:hint="eastAsia"/>
          <w:sz w:val="28"/>
          <w:szCs w:val="28"/>
          <w:rtl/>
        </w:rPr>
        <w:t>هُمُ</w:t>
      </w:r>
      <w:r w:rsidRPr="00CA051C">
        <w:rPr>
          <w:rFonts w:cs="Traditional Arabic"/>
          <w:sz w:val="28"/>
          <w:szCs w:val="28"/>
          <w:rtl/>
        </w:rPr>
        <w:t xml:space="preserve"> </w:t>
      </w:r>
      <w:r w:rsidRPr="00CA051C">
        <w:rPr>
          <w:rFonts w:cs="Traditional Arabic" w:hint="eastAsia"/>
          <w:sz w:val="28"/>
          <w:szCs w:val="28"/>
          <w:rtl/>
        </w:rPr>
        <w:t>الْمُنْتَسِبُونَ</w:t>
      </w:r>
      <w:r w:rsidRPr="00CA051C">
        <w:rPr>
          <w:rFonts w:cs="Traditional Arabic"/>
          <w:sz w:val="28"/>
          <w:szCs w:val="28"/>
          <w:rtl/>
        </w:rPr>
        <w:t xml:space="preserve"> </w:t>
      </w:r>
      <w:r w:rsidRPr="00CA051C">
        <w:rPr>
          <w:rFonts w:cs="Traditional Arabic" w:hint="eastAsia"/>
          <w:sz w:val="28"/>
          <w:szCs w:val="28"/>
          <w:rtl/>
        </w:rPr>
        <w:t>إِلَى</w:t>
      </w:r>
      <w:r w:rsidRPr="00CA051C">
        <w:rPr>
          <w:rFonts w:cs="Traditional Arabic"/>
          <w:sz w:val="28"/>
          <w:szCs w:val="28"/>
          <w:rtl/>
        </w:rPr>
        <w:t xml:space="preserve"> </w:t>
      </w:r>
      <w:r w:rsidRPr="00CA051C">
        <w:rPr>
          <w:rFonts w:cs="Traditional Arabic" w:hint="eastAsia"/>
          <w:sz w:val="28"/>
          <w:szCs w:val="28"/>
          <w:rtl/>
        </w:rPr>
        <w:t>جَهْمِ</w:t>
      </w:r>
      <w:r w:rsidRPr="00CA051C">
        <w:rPr>
          <w:rFonts w:cs="Traditional Arabic"/>
          <w:sz w:val="28"/>
          <w:szCs w:val="28"/>
          <w:rtl/>
        </w:rPr>
        <w:t xml:space="preserve"> </w:t>
      </w:r>
      <w:r w:rsidRPr="00CA051C">
        <w:rPr>
          <w:rFonts w:cs="Traditional Arabic" w:hint="eastAsia"/>
          <w:sz w:val="28"/>
          <w:szCs w:val="28"/>
          <w:rtl/>
        </w:rPr>
        <w:t>بْنِ</w:t>
      </w:r>
      <w:r w:rsidRPr="00CA051C">
        <w:rPr>
          <w:rFonts w:cs="Traditional Arabic"/>
          <w:sz w:val="28"/>
          <w:szCs w:val="28"/>
          <w:rtl/>
        </w:rPr>
        <w:t xml:space="preserve"> </w:t>
      </w:r>
      <w:r w:rsidRPr="00CA051C">
        <w:rPr>
          <w:rFonts w:cs="Traditional Arabic" w:hint="eastAsia"/>
          <w:sz w:val="28"/>
          <w:szCs w:val="28"/>
          <w:rtl/>
        </w:rPr>
        <w:t>صَفْوَانَ</w:t>
      </w:r>
      <w:r w:rsidRPr="00CA051C">
        <w:rPr>
          <w:rFonts w:cs="Traditional Arabic"/>
          <w:sz w:val="28"/>
          <w:szCs w:val="28"/>
          <w:rtl/>
        </w:rPr>
        <w:t xml:space="preserve"> </w:t>
      </w:r>
      <w:r w:rsidRPr="00CA051C">
        <w:rPr>
          <w:rFonts w:cs="Traditional Arabic" w:hint="eastAsia"/>
          <w:sz w:val="28"/>
          <w:szCs w:val="28"/>
          <w:rtl/>
        </w:rPr>
        <w:t>السَّمَرْقَنْدِيِّ</w:t>
      </w:r>
      <w:r>
        <w:rPr>
          <w:rFonts w:cs="Traditional Arabic" w:hint="cs"/>
          <w:sz w:val="28"/>
          <w:szCs w:val="28"/>
          <w:rtl/>
        </w:rPr>
        <w:t xml:space="preserve"> </w:t>
      </w:r>
      <w:r w:rsidRPr="00CA051C">
        <w:rPr>
          <w:rFonts w:cs="Traditional Arabic" w:hint="eastAsia"/>
          <w:sz w:val="28"/>
          <w:szCs w:val="28"/>
          <w:rtl/>
        </w:rPr>
        <w:t>،</w:t>
      </w:r>
      <w:r w:rsidRPr="00CA051C">
        <w:rPr>
          <w:rFonts w:cs="Traditional Arabic"/>
          <w:sz w:val="28"/>
          <w:szCs w:val="28"/>
          <w:rtl/>
        </w:rPr>
        <w:t xml:space="preserve"> </w:t>
      </w:r>
      <w:r w:rsidRPr="00CA051C">
        <w:rPr>
          <w:rFonts w:cs="Traditional Arabic" w:hint="eastAsia"/>
          <w:sz w:val="28"/>
          <w:szCs w:val="28"/>
          <w:rtl/>
        </w:rPr>
        <w:t>الَّذِي</w:t>
      </w:r>
      <w:r w:rsidRPr="00CA051C">
        <w:rPr>
          <w:rFonts w:cs="Traditional Arabic"/>
          <w:sz w:val="28"/>
          <w:szCs w:val="28"/>
          <w:rtl/>
        </w:rPr>
        <w:t xml:space="preserve"> </w:t>
      </w:r>
      <w:r w:rsidRPr="00CA051C">
        <w:rPr>
          <w:rFonts w:cs="Traditional Arabic" w:hint="eastAsia"/>
          <w:sz w:val="28"/>
          <w:szCs w:val="28"/>
          <w:rtl/>
        </w:rPr>
        <w:t>أَظْهَرَ</w:t>
      </w:r>
      <w:r w:rsidRPr="00CA051C">
        <w:rPr>
          <w:rFonts w:cs="Traditional Arabic"/>
          <w:sz w:val="28"/>
          <w:szCs w:val="28"/>
          <w:rtl/>
        </w:rPr>
        <w:t xml:space="preserve"> </w:t>
      </w:r>
      <w:r w:rsidRPr="00CA051C">
        <w:rPr>
          <w:rFonts w:cs="Traditional Arabic" w:hint="eastAsia"/>
          <w:sz w:val="28"/>
          <w:szCs w:val="28"/>
          <w:rtl/>
        </w:rPr>
        <w:t>نَفْيَ</w:t>
      </w:r>
      <w:r w:rsidRPr="00CA051C">
        <w:rPr>
          <w:rFonts w:cs="Traditional Arabic"/>
          <w:sz w:val="28"/>
          <w:szCs w:val="28"/>
          <w:rtl/>
        </w:rPr>
        <w:t xml:space="preserve"> </w:t>
      </w:r>
      <w:r w:rsidRPr="00CA051C">
        <w:rPr>
          <w:rFonts w:cs="Traditional Arabic" w:hint="eastAsia"/>
          <w:sz w:val="28"/>
          <w:szCs w:val="28"/>
          <w:rtl/>
        </w:rPr>
        <w:t>الصِّفَاتِ</w:t>
      </w:r>
      <w:r w:rsidRPr="00CA051C">
        <w:rPr>
          <w:rFonts w:cs="Traditional Arabic"/>
          <w:sz w:val="28"/>
          <w:szCs w:val="28"/>
          <w:rtl/>
        </w:rPr>
        <w:t xml:space="preserve"> </w:t>
      </w:r>
      <w:r w:rsidRPr="00CA051C">
        <w:rPr>
          <w:rFonts w:cs="Traditional Arabic" w:hint="eastAsia"/>
          <w:sz w:val="28"/>
          <w:szCs w:val="28"/>
          <w:rtl/>
        </w:rPr>
        <w:t>وَالتَّعْطِيلَ</w:t>
      </w:r>
      <w:r w:rsidRPr="00CA051C">
        <w:rPr>
          <w:rFonts w:cs="Traditional Arabic"/>
          <w:sz w:val="28"/>
          <w:szCs w:val="28"/>
          <w:rtl/>
        </w:rPr>
        <w:t xml:space="preserve"> </w:t>
      </w:r>
      <w:r w:rsidRPr="00CA051C">
        <w:rPr>
          <w:rFonts w:cs="Traditional Arabic" w:hint="eastAsia"/>
          <w:sz w:val="28"/>
          <w:szCs w:val="28"/>
          <w:rtl/>
        </w:rPr>
        <w:t>،</w:t>
      </w:r>
      <w:r w:rsidRPr="00CA051C">
        <w:rPr>
          <w:rFonts w:cs="Traditional Arabic"/>
          <w:sz w:val="28"/>
          <w:szCs w:val="28"/>
          <w:rtl/>
        </w:rPr>
        <w:t xml:space="preserve"> </w:t>
      </w:r>
      <w:r w:rsidRPr="00CA051C">
        <w:rPr>
          <w:rFonts w:cs="Traditional Arabic" w:hint="eastAsia"/>
          <w:sz w:val="28"/>
          <w:szCs w:val="28"/>
          <w:rtl/>
        </w:rPr>
        <w:t>أَخَذَ</w:t>
      </w:r>
      <w:r w:rsidRPr="00CA051C">
        <w:rPr>
          <w:rFonts w:cs="Traditional Arabic"/>
          <w:sz w:val="28"/>
          <w:szCs w:val="28"/>
          <w:rtl/>
        </w:rPr>
        <w:t xml:space="preserve"> </w:t>
      </w:r>
      <w:r w:rsidRPr="00CA051C">
        <w:rPr>
          <w:rFonts w:cs="Traditional Arabic" w:hint="eastAsia"/>
          <w:sz w:val="28"/>
          <w:szCs w:val="28"/>
          <w:rtl/>
        </w:rPr>
        <w:t>ذَلِكَ</w:t>
      </w:r>
      <w:r w:rsidRPr="00CA051C">
        <w:rPr>
          <w:rFonts w:cs="Traditional Arabic"/>
          <w:sz w:val="28"/>
          <w:szCs w:val="28"/>
          <w:rtl/>
        </w:rPr>
        <w:t xml:space="preserve"> </w:t>
      </w:r>
      <w:r w:rsidRPr="00CA051C">
        <w:rPr>
          <w:rFonts w:cs="Traditional Arabic" w:hint="eastAsia"/>
          <w:sz w:val="28"/>
          <w:szCs w:val="28"/>
          <w:rtl/>
        </w:rPr>
        <w:t>عَنِ</w:t>
      </w:r>
      <w:r w:rsidRPr="00CA051C">
        <w:rPr>
          <w:rFonts w:cs="Traditional Arabic"/>
          <w:sz w:val="28"/>
          <w:szCs w:val="28"/>
          <w:rtl/>
        </w:rPr>
        <w:t xml:space="preserve"> </w:t>
      </w:r>
      <w:r w:rsidRPr="00CA051C">
        <w:rPr>
          <w:rFonts w:cs="Traditional Arabic" w:hint="eastAsia"/>
          <w:sz w:val="28"/>
          <w:szCs w:val="28"/>
          <w:rtl/>
        </w:rPr>
        <w:t>الْجَعْدِ</w:t>
      </w:r>
      <w:r w:rsidRPr="00CA051C">
        <w:rPr>
          <w:rFonts w:cs="Traditional Arabic"/>
          <w:sz w:val="28"/>
          <w:szCs w:val="28"/>
          <w:rtl/>
        </w:rPr>
        <w:t xml:space="preserve"> </w:t>
      </w:r>
      <w:r w:rsidRPr="00CA051C">
        <w:rPr>
          <w:rFonts w:cs="Traditional Arabic" w:hint="eastAsia"/>
          <w:sz w:val="28"/>
          <w:szCs w:val="28"/>
          <w:rtl/>
        </w:rPr>
        <w:t>بْنِ</w:t>
      </w:r>
      <w:r w:rsidRPr="00CA051C">
        <w:rPr>
          <w:rFonts w:cs="Traditional Arabic"/>
          <w:sz w:val="28"/>
          <w:szCs w:val="28"/>
          <w:rtl/>
        </w:rPr>
        <w:t xml:space="preserve"> </w:t>
      </w:r>
      <w:r w:rsidRPr="00CA051C">
        <w:rPr>
          <w:rFonts w:cs="Traditional Arabic" w:hint="eastAsia"/>
          <w:sz w:val="28"/>
          <w:szCs w:val="28"/>
          <w:rtl/>
        </w:rPr>
        <w:t>دِرْهَمٍ</w:t>
      </w:r>
      <w:r w:rsidRPr="00CA051C">
        <w:rPr>
          <w:rFonts w:cs="Traditional Arabic"/>
          <w:sz w:val="28"/>
          <w:szCs w:val="28"/>
          <w:rtl/>
        </w:rPr>
        <w:t xml:space="preserve"> </w:t>
      </w:r>
      <w:r w:rsidRPr="00CA051C">
        <w:rPr>
          <w:rFonts w:cs="Traditional Arabic" w:hint="eastAsia"/>
          <w:sz w:val="28"/>
          <w:szCs w:val="28"/>
          <w:rtl/>
        </w:rPr>
        <w:t>،</w:t>
      </w:r>
      <w:r w:rsidRPr="00CA051C">
        <w:rPr>
          <w:rFonts w:cs="Traditional Arabic"/>
          <w:sz w:val="28"/>
          <w:szCs w:val="28"/>
          <w:rtl/>
        </w:rPr>
        <w:t xml:space="preserve"> </w:t>
      </w:r>
      <w:r w:rsidRPr="00CA051C">
        <w:rPr>
          <w:rFonts w:cs="Traditional Arabic" w:hint="eastAsia"/>
          <w:sz w:val="28"/>
          <w:szCs w:val="28"/>
          <w:rtl/>
        </w:rPr>
        <w:t>الَّذِي</w:t>
      </w:r>
      <w:r w:rsidRPr="00CA051C">
        <w:rPr>
          <w:rFonts w:cs="Traditional Arabic"/>
          <w:sz w:val="28"/>
          <w:szCs w:val="28"/>
          <w:rtl/>
        </w:rPr>
        <w:t xml:space="preserve"> </w:t>
      </w:r>
      <w:r w:rsidRPr="00CA051C">
        <w:rPr>
          <w:rFonts w:cs="Traditional Arabic" w:hint="eastAsia"/>
          <w:sz w:val="28"/>
          <w:szCs w:val="28"/>
          <w:rtl/>
        </w:rPr>
        <w:t>ضَحَّى</w:t>
      </w:r>
      <w:r w:rsidRPr="00CA051C">
        <w:rPr>
          <w:rFonts w:cs="Traditional Arabic"/>
          <w:sz w:val="28"/>
          <w:szCs w:val="28"/>
          <w:rtl/>
        </w:rPr>
        <w:t xml:space="preserve"> </w:t>
      </w:r>
      <w:r w:rsidRPr="00CA051C">
        <w:rPr>
          <w:rFonts w:cs="Traditional Arabic" w:hint="eastAsia"/>
          <w:sz w:val="28"/>
          <w:szCs w:val="28"/>
          <w:rtl/>
        </w:rPr>
        <w:t>بِهِ</w:t>
      </w:r>
      <w:r w:rsidRPr="00CA051C">
        <w:rPr>
          <w:rFonts w:cs="Traditional Arabic"/>
          <w:sz w:val="28"/>
          <w:szCs w:val="28"/>
          <w:rtl/>
        </w:rPr>
        <w:t xml:space="preserve"> </w:t>
      </w:r>
      <w:r w:rsidRPr="00CA051C">
        <w:rPr>
          <w:rFonts w:cs="Traditional Arabic" w:hint="eastAsia"/>
          <w:sz w:val="28"/>
          <w:szCs w:val="28"/>
          <w:rtl/>
        </w:rPr>
        <w:t>خَالِدُ</w:t>
      </w:r>
      <w:r w:rsidRPr="00CA051C">
        <w:rPr>
          <w:rFonts w:cs="Traditional Arabic"/>
          <w:sz w:val="28"/>
          <w:szCs w:val="28"/>
          <w:rtl/>
        </w:rPr>
        <w:t xml:space="preserve"> </w:t>
      </w:r>
      <w:r w:rsidRPr="00CA051C">
        <w:rPr>
          <w:rFonts w:cs="Traditional Arabic" w:hint="eastAsia"/>
          <w:sz w:val="28"/>
          <w:szCs w:val="28"/>
          <w:rtl/>
        </w:rPr>
        <w:t>بْنُ</w:t>
      </w:r>
      <w:r w:rsidRPr="00CA051C">
        <w:rPr>
          <w:rFonts w:cs="Traditional Arabic"/>
          <w:sz w:val="28"/>
          <w:szCs w:val="28"/>
          <w:rtl/>
        </w:rPr>
        <w:t xml:space="preserve"> </w:t>
      </w:r>
      <w:r w:rsidRPr="00CA051C">
        <w:rPr>
          <w:rFonts w:cs="Traditional Arabic" w:hint="eastAsia"/>
          <w:sz w:val="28"/>
          <w:szCs w:val="28"/>
          <w:rtl/>
        </w:rPr>
        <w:t>عَبْدِ</w:t>
      </w:r>
      <w:r w:rsidRPr="00CA051C">
        <w:rPr>
          <w:rFonts w:cs="Traditional Arabic"/>
          <w:sz w:val="28"/>
          <w:szCs w:val="28"/>
          <w:rtl/>
        </w:rPr>
        <w:t xml:space="preserve"> </w:t>
      </w:r>
      <w:r w:rsidRPr="00CA051C">
        <w:rPr>
          <w:rFonts w:cs="Traditional Arabic" w:hint="eastAsia"/>
          <w:sz w:val="28"/>
          <w:szCs w:val="28"/>
          <w:rtl/>
        </w:rPr>
        <w:t>اللَّهِ</w:t>
      </w:r>
      <w:r w:rsidRPr="00CA051C">
        <w:rPr>
          <w:rFonts w:cs="Traditional Arabic"/>
          <w:sz w:val="28"/>
          <w:szCs w:val="28"/>
          <w:rtl/>
        </w:rPr>
        <w:t xml:space="preserve"> </w:t>
      </w:r>
      <w:r w:rsidRPr="00CA051C">
        <w:rPr>
          <w:rFonts w:cs="Traditional Arabic" w:hint="eastAsia"/>
          <w:sz w:val="28"/>
          <w:szCs w:val="28"/>
          <w:rtl/>
        </w:rPr>
        <w:t>الْقَسْرِيُّ</w:t>
      </w:r>
      <w:r w:rsidRPr="00CA051C">
        <w:rPr>
          <w:rFonts w:cs="Traditional Arabic"/>
          <w:sz w:val="28"/>
          <w:szCs w:val="28"/>
          <w:rtl/>
        </w:rPr>
        <w:t xml:space="preserve"> </w:t>
      </w:r>
      <w:r w:rsidRPr="00CA051C">
        <w:rPr>
          <w:rFonts w:cs="Traditional Arabic" w:hint="eastAsia"/>
          <w:sz w:val="28"/>
          <w:szCs w:val="28"/>
          <w:rtl/>
        </w:rPr>
        <w:t>بِوَاسِطَ</w:t>
      </w:r>
      <w:r>
        <w:rPr>
          <w:rFonts w:cs="Traditional Arabic" w:hint="cs"/>
          <w:sz w:val="28"/>
          <w:szCs w:val="28"/>
          <w:rtl/>
        </w:rPr>
        <w:t xml:space="preserve"> ،</w:t>
      </w:r>
      <w:r w:rsidRPr="00CA051C">
        <w:rPr>
          <w:rFonts w:cs="Traditional Arabic"/>
          <w:sz w:val="28"/>
          <w:szCs w:val="28"/>
          <w:rtl/>
        </w:rPr>
        <w:t xml:space="preserve"> </w:t>
      </w:r>
      <w:r w:rsidRPr="00CA051C">
        <w:rPr>
          <w:rFonts w:cs="Traditional Arabic" w:hint="eastAsia"/>
          <w:sz w:val="28"/>
          <w:szCs w:val="28"/>
          <w:rtl/>
        </w:rPr>
        <w:t>وَكَانَ</w:t>
      </w:r>
      <w:r w:rsidRPr="00CA051C">
        <w:rPr>
          <w:rFonts w:cs="Traditional Arabic"/>
          <w:sz w:val="28"/>
          <w:szCs w:val="28"/>
          <w:rtl/>
        </w:rPr>
        <w:t xml:space="preserve"> </w:t>
      </w:r>
      <w:r w:rsidRPr="00CA051C">
        <w:rPr>
          <w:rFonts w:cs="Traditional Arabic" w:hint="eastAsia"/>
          <w:sz w:val="28"/>
          <w:szCs w:val="28"/>
          <w:rtl/>
        </w:rPr>
        <w:t>ذَلِكَ</w:t>
      </w:r>
      <w:r w:rsidRPr="00CA051C">
        <w:rPr>
          <w:rFonts w:cs="Traditional Arabic"/>
          <w:sz w:val="28"/>
          <w:szCs w:val="28"/>
          <w:rtl/>
        </w:rPr>
        <w:t xml:space="preserve"> </w:t>
      </w:r>
      <w:r w:rsidRPr="00CA051C">
        <w:rPr>
          <w:rFonts w:cs="Traditional Arabic" w:hint="eastAsia"/>
          <w:sz w:val="28"/>
          <w:szCs w:val="28"/>
          <w:rtl/>
        </w:rPr>
        <w:t>بَعْدَ</w:t>
      </w:r>
      <w:r w:rsidRPr="00CA051C">
        <w:rPr>
          <w:rFonts w:cs="Traditional Arabic"/>
          <w:sz w:val="28"/>
          <w:szCs w:val="28"/>
          <w:rtl/>
        </w:rPr>
        <w:t xml:space="preserve"> </w:t>
      </w:r>
      <w:r w:rsidRPr="00CA051C">
        <w:rPr>
          <w:rFonts w:cs="Traditional Arabic" w:hint="eastAsia"/>
          <w:sz w:val="28"/>
          <w:szCs w:val="28"/>
          <w:rtl/>
        </w:rPr>
        <w:t>اسْتِفْتَاءِ</w:t>
      </w:r>
      <w:r w:rsidRPr="00CA051C">
        <w:rPr>
          <w:rFonts w:cs="Traditional Arabic"/>
          <w:sz w:val="28"/>
          <w:szCs w:val="28"/>
          <w:rtl/>
        </w:rPr>
        <w:t xml:space="preserve"> </w:t>
      </w:r>
      <w:r w:rsidRPr="00CA051C">
        <w:rPr>
          <w:rFonts w:cs="Traditional Arabic" w:hint="eastAsia"/>
          <w:sz w:val="28"/>
          <w:szCs w:val="28"/>
          <w:rtl/>
        </w:rPr>
        <w:t>عُلَمَاءِ</w:t>
      </w:r>
      <w:r w:rsidRPr="00CA051C">
        <w:rPr>
          <w:rFonts w:cs="Traditional Arabic"/>
          <w:sz w:val="28"/>
          <w:szCs w:val="28"/>
          <w:rtl/>
        </w:rPr>
        <w:t xml:space="preserve"> </w:t>
      </w:r>
      <w:r w:rsidRPr="00CA051C">
        <w:rPr>
          <w:rFonts w:cs="Traditional Arabic" w:hint="eastAsia"/>
          <w:sz w:val="28"/>
          <w:szCs w:val="28"/>
          <w:rtl/>
        </w:rPr>
        <w:t>زَمَانِهِ</w:t>
      </w:r>
      <w:r w:rsidRPr="00CA051C">
        <w:rPr>
          <w:rFonts w:cs="Traditional Arabic"/>
          <w:sz w:val="28"/>
          <w:szCs w:val="28"/>
          <w:rtl/>
        </w:rPr>
        <w:t xml:space="preserve"> </w:t>
      </w:r>
      <w:r>
        <w:rPr>
          <w:rFonts w:cs="Traditional Arabic" w:hint="cs"/>
          <w:sz w:val="28"/>
          <w:szCs w:val="28"/>
          <w:rtl/>
        </w:rPr>
        <w:t>.</w:t>
      </w:r>
    </w:p>
    <w:p w:rsidR="003B7A57" w:rsidRPr="00EA6384" w:rsidRDefault="003B7A57" w:rsidP="00EA6384">
      <w:pPr>
        <w:pStyle w:val="a3"/>
        <w:jc w:val="both"/>
        <w:rPr>
          <w:rFonts w:cs="Traditional Arabic"/>
          <w:sz w:val="28"/>
          <w:szCs w:val="28"/>
          <w:rtl/>
        </w:rPr>
      </w:pPr>
      <w:r w:rsidRPr="00CA051C">
        <w:rPr>
          <w:rFonts w:cs="Traditional Arabic" w:hint="eastAsia"/>
          <w:sz w:val="28"/>
          <w:szCs w:val="28"/>
          <w:rtl/>
        </w:rPr>
        <w:t>شرح</w:t>
      </w:r>
      <w:r w:rsidRPr="00CA051C">
        <w:rPr>
          <w:rFonts w:cs="Traditional Arabic"/>
          <w:sz w:val="28"/>
          <w:szCs w:val="28"/>
          <w:rtl/>
        </w:rPr>
        <w:t xml:space="preserve"> </w:t>
      </w:r>
      <w:r w:rsidRPr="00CA051C">
        <w:rPr>
          <w:rFonts w:cs="Traditional Arabic" w:hint="eastAsia"/>
          <w:sz w:val="28"/>
          <w:szCs w:val="28"/>
          <w:rtl/>
        </w:rPr>
        <w:t>الطحاوية</w:t>
      </w:r>
      <w:r w:rsidRPr="00CA051C">
        <w:rPr>
          <w:rFonts w:cs="Traditional Arabic"/>
          <w:sz w:val="28"/>
          <w:szCs w:val="28"/>
          <w:rtl/>
        </w:rPr>
        <w:t xml:space="preserve"> (</w:t>
      </w:r>
      <w:r>
        <w:rPr>
          <w:rFonts w:cs="Traditional Arabic" w:hint="cs"/>
          <w:sz w:val="28"/>
          <w:szCs w:val="28"/>
          <w:rtl/>
        </w:rPr>
        <w:t>1</w:t>
      </w:r>
      <w:r w:rsidRPr="00CA051C">
        <w:rPr>
          <w:rFonts w:cs="Traditional Arabic"/>
          <w:sz w:val="28"/>
          <w:szCs w:val="28"/>
          <w:rtl/>
        </w:rPr>
        <w:t>/</w:t>
      </w:r>
      <w:r>
        <w:rPr>
          <w:rFonts w:cs="Traditional Arabic" w:hint="cs"/>
          <w:sz w:val="28"/>
          <w:szCs w:val="28"/>
          <w:rtl/>
        </w:rPr>
        <w:t>522</w:t>
      </w:r>
      <w:r w:rsidRPr="00CA051C">
        <w:rPr>
          <w:rFonts w:cs="Traditional Arabic"/>
          <w:sz w:val="28"/>
          <w:szCs w:val="28"/>
          <w:rtl/>
        </w:rPr>
        <w:t>)</w:t>
      </w:r>
      <w:r>
        <w:rPr>
          <w:rFonts w:cs="Traditional Arabic" w:hint="cs"/>
          <w:sz w:val="28"/>
          <w:szCs w:val="28"/>
          <w:rtl/>
        </w:rPr>
        <w:t xml:space="preserve"> تحقيق الألباني .</w:t>
      </w:r>
    </w:p>
  </w:footnote>
  <w:footnote w:id="589">
    <w:p w:rsidR="003B7A57" w:rsidRPr="00EA6384" w:rsidRDefault="003B7A57" w:rsidP="00EA6384">
      <w:pPr>
        <w:pStyle w:val="a3"/>
        <w:jc w:val="both"/>
        <w:rPr>
          <w:rFonts w:cs="Traditional Arabic"/>
          <w:sz w:val="28"/>
          <w:szCs w:val="28"/>
          <w:rtl/>
        </w:rPr>
      </w:pPr>
      <w:r w:rsidRPr="00EA6384">
        <w:rPr>
          <w:rFonts w:cs="Traditional Arabic"/>
          <w:sz w:val="28"/>
          <w:szCs w:val="28"/>
        </w:rPr>
        <w:footnoteRef/>
      </w:r>
      <w:r w:rsidRPr="00EA6384">
        <w:rPr>
          <w:rFonts w:cs="Traditional Arabic" w:hint="cs"/>
          <w:sz w:val="28"/>
          <w:szCs w:val="28"/>
          <w:rtl/>
        </w:rPr>
        <w:t xml:space="preserve">) </w:t>
      </w:r>
      <w:r w:rsidRPr="00EA6384">
        <w:rPr>
          <w:rFonts w:cs="Traditional Arabic" w:hint="eastAsia"/>
          <w:b/>
          <w:bCs/>
          <w:sz w:val="28"/>
          <w:szCs w:val="28"/>
          <w:rtl/>
        </w:rPr>
        <w:t>الزندقة</w:t>
      </w:r>
      <w:r>
        <w:rPr>
          <w:rFonts w:cs="Traditional Arabic" w:hint="cs"/>
          <w:sz w:val="28"/>
          <w:szCs w:val="28"/>
          <w:rtl/>
        </w:rPr>
        <w:t xml:space="preserve"> </w:t>
      </w:r>
      <w:r w:rsidRPr="0022617B">
        <w:rPr>
          <w:rFonts w:cs="Traditional Arabic"/>
          <w:sz w:val="28"/>
          <w:szCs w:val="28"/>
          <w:rtl/>
        </w:rPr>
        <w:t xml:space="preserve">: </w:t>
      </w:r>
      <w:r w:rsidRPr="0022617B">
        <w:rPr>
          <w:rFonts w:cs="Traditional Arabic" w:hint="eastAsia"/>
          <w:sz w:val="28"/>
          <w:szCs w:val="28"/>
          <w:rtl/>
        </w:rPr>
        <w:t>كلمة</w:t>
      </w:r>
      <w:r w:rsidRPr="0022617B">
        <w:rPr>
          <w:rFonts w:cs="Traditional Arabic"/>
          <w:sz w:val="28"/>
          <w:szCs w:val="28"/>
          <w:rtl/>
        </w:rPr>
        <w:t xml:space="preserve"> </w:t>
      </w:r>
      <w:r w:rsidRPr="0022617B">
        <w:rPr>
          <w:rFonts w:cs="Traditional Arabic" w:hint="eastAsia"/>
          <w:sz w:val="28"/>
          <w:szCs w:val="28"/>
          <w:rtl/>
        </w:rPr>
        <w:t>فارسية</w:t>
      </w:r>
      <w:r w:rsidRPr="0022617B">
        <w:rPr>
          <w:rFonts w:cs="Traditional Arabic"/>
          <w:sz w:val="28"/>
          <w:szCs w:val="28"/>
          <w:rtl/>
        </w:rPr>
        <w:t xml:space="preserve"> </w:t>
      </w:r>
      <w:r w:rsidRPr="0022617B">
        <w:rPr>
          <w:rFonts w:cs="Traditional Arabic" w:hint="eastAsia"/>
          <w:sz w:val="28"/>
          <w:szCs w:val="28"/>
          <w:rtl/>
        </w:rPr>
        <w:t>معربة</w:t>
      </w:r>
      <w:r>
        <w:rPr>
          <w:rFonts w:cs="Traditional Arabic" w:hint="cs"/>
          <w:sz w:val="28"/>
          <w:szCs w:val="28"/>
          <w:rtl/>
        </w:rPr>
        <w:t xml:space="preserve"> </w:t>
      </w:r>
      <w:r w:rsidRPr="0022617B">
        <w:rPr>
          <w:rFonts w:cs="Traditional Arabic" w:hint="eastAsia"/>
          <w:sz w:val="28"/>
          <w:szCs w:val="28"/>
          <w:rtl/>
        </w:rPr>
        <w:t>،</w:t>
      </w:r>
      <w:r w:rsidRPr="0022617B">
        <w:rPr>
          <w:rFonts w:cs="Traditional Arabic"/>
          <w:sz w:val="28"/>
          <w:szCs w:val="28"/>
          <w:rtl/>
        </w:rPr>
        <w:t xml:space="preserve"> </w:t>
      </w:r>
      <w:r w:rsidRPr="0022617B">
        <w:rPr>
          <w:rFonts w:cs="Traditional Arabic" w:hint="eastAsia"/>
          <w:sz w:val="28"/>
          <w:szCs w:val="28"/>
          <w:rtl/>
        </w:rPr>
        <w:t>ومعناها</w:t>
      </w:r>
      <w:r>
        <w:rPr>
          <w:rFonts w:cs="Traditional Arabic" w:hint="cs"/>
          <w:sz w:val="28"/>
          <w:szCs w:val="28"/>
          <w:rtl/>
        </w:rPr>
        <w:t xml:space="preserve"> </w:t>
      </w:r>
      <w:r w:rsidRPr="0022617B">
        <w:rPr>
          <w:rFonts w:cs="Traditional Arabic"/>
          <w:sz w:val="28"/>
          <w:szCs w:val="28"/>
          <w:rtl/>
        </w:rPr>
        <w:t xml:space="preserve">: </w:t>
      </w:r>
      <w:r w:rsidRPr="0022617B">
        <w:rPr>
          <w:rFonts w:cs="Traditional Arabic" w:hint="eastAsia"/>
          <w:sz w:val="28"/>
          <w:szCs w:val="28"/>
          <w:rtl/>
        </w:rPr>
        <w:t>النفاق</w:t>
      </w:r>
      <w:r w:rsidRPr="0022617B">
        <w:rPr>
          <w:rFonts w:cs="Traditional Arabic"/>
          <w:sz w:val="28"/>
          <w:szCs w:val="28"/>
          <w:rtl/>
        </w:rPr>
        <w:t xml:space="preserve"> </w:t>
      </w:r>
      <w:r w:rsidRPr="0022617B">
        <w:rPr>
          <w:rFonts w:cs="Traditional Arabic" w:hint="eastAsia"/>
          <w:sz w:val="28"/>
          <w:szCs w:val="28"/>
          <w:rtl/>
        </w:rPr>
        <w:t>الأكبر</w:t>
      </w:r>
      <w:r>
        <w:rPr>
          <w:rFonts w:cs="Traditional Arabic" w:hint="cs"/>
          <w:sz w:val="28"/>
          <w:szCs w:val="28"/>
          <w:rtl/>
        </w:rPr>
        <w:t xml:space="preserve"> </w:t>
      </w:r>
      <w:r w:rsidRPr="0022617B">
        <w:rPr>
          <w:rFonts w:cs="Traditional Arabic" w:hint="eastAsia"/>
          <w:sz w:val="28"/>
          <w:szCs w:val="28"/>
          <w:rtl/>
        </w:rPr>
        <w:t>،</w:t>
      </w:r>
      <w:r w:rsidRPr="0022617B">
        <w:rPr>
          <w:rFonts w:cs="Traditional Arabic"/>
          <w:sz w:val="28"/>
          <w:szCs w:val="28"/>
          <w:rtl/>
        </w:rPr>
        <w:t xml:space="preserve"> </w:t>
      </w:r>
      <w:r w:rsidRPr="0022617B">
        <w:rPr>
          <w:rFonts w:cs="Traditional Arabic" w:hint="eastAsia"/>
          <w:sz w:val="28"/>
          <w:szCs w:val="28"/>
          <w:rtl/>
        </w:rPr>
        <w:t>والإلحاد</w:t>
      </w:r>
      <w:r w:rsidRPr="0022617B">
        <w:rPr>
          <w:rFonts w:cs="Traditional Arabic"/>
          <w:sz w:val="28"/>
          <w:szCs w:val="28"/>
          <w:rtl/>
        </w:rPr>
        <w:t xml:space="preserve"> </w:t>
      </w:r>
      <w:r w:rsidRPr="0022617B">
        <w:rPr>
          <w:rFonts w:cs="Traditional Arabic" w:hint="eastAsia"/>
          <w:sz w:val="28"/>
          <w:szCs w:val="28"/>
          <w:rtl/>
        </w:rPr>
        <w:t>الأعظم</w:t>
      </w:r>
      <w:r>
        <w:rPr>
          <w:rFonts w:cs="Traditional Arabic" w:hint="cs"/>
          <w:sz w:val="28"/>
          <w:szCs w:val="28"/>
          <w:rtl/>
        </w:rPr>
        <w:t xml:space="preserve"> </w:t>
      </w:r>
      <w:r w:rsidRPr="0022617B">
        <w:rPr>
          <w:rFonts w:cs="Traditional Arabic" w:hint="eastAsia"/>
          <w:sz w:val="28"/>
          <w:szCs w:val="28"/>
          <w:rtl/>
        </w:rPr>
        <w:t>،</w:t>
      </w:r>
      <w:r w:rsidRPr="0022617B">
        <w:rPr>
          <w:rFonts w:cs="Traditional Arabic"/>
          <w:sz w:val="28"/>
          <w:szCs w:val="28"/>
          <w:rtl/>
        </w:rPr>
        <w:t xml:space="preserve"> </w:t>
      </w:r>
      <w:r w:rsidRPr="0022617B">
        <w:rPr>
          <w:rFonts w:cs="Traditional Arabic" w:hint="eastAsia"/>
          <w:sz w:val="28"/>
          <w:szCs w:val="28"/>
          <w:rtl/>
        </w:rPr>
        <w:t>وتطلق</w:t>
      </w:r>
      <w:r w:rsidRPr="0022617B">
        <w:rPr>
          <w:rFonts w:cs="Traditional Arabic"/>
          <w:sz w:val="28"/>
          <w:szCs w:val="28"/>
          <w:rtl/>
        </w:rPr>
        <w:t xml:space="preserve"> </w:t>
      </w:r>
      <w:r w:rsidRPr="0022617B">
        <w:rPr>
          <w:rFonts w:cs="Traditional Arabic" w:hint="eastAsia"/>
          <w:sz w:val="28"/>
          <w:szCs w:val="28"/>
          <w:rtl/>
        </w:rPr>
        <w:t>الزندقة</w:t>
      </w:r>
      <w:r w:rsidRPr="0022617B">
        <w:rPr>
          <w:rFonts w:cs="Traditional Arabic"/>
          <w:sz w:val="28"/>
          <w:szCs w:val="28"/>
          <w:rtl/>
        </w:rPr>
        <w:t xml:space="preserve"> </w:t>
      </w:r>
      <w:r w:rsidRPr="0022617B">
        <w:rPr>
          <w:rFonts w:cs="Traditional Arabic" w:hint="eastAsia"/>
          <w:sz w:val="28"/>
          <w:szCs w:val="28"/>
          <w:rtl/>
        </w:rPr>
        <w:t>على</w:t>
      </w:r>
      <w:r w:rsidRPr="0022617B">
        <w:rPr>
          <w:rFonts w:cs="Traditional Arabic"/>
          <w:sz w:val="28"/>
          <w:szCs w:val="28"/>
          <w:rtl/>
        </w:rPr>
        <w:t xml:space="preserve"> </w:t>
      </w:r>
      <w:r w:rsidRPr="0022617B">
        <w:rPr>
          <w:rFonts w:cs="Traditional Arabic" w:hint="eastAsia"/>
          <w:sz w:val="28"/>
          <w:szCs w:val="28"/>
          <w:rtl/>
        </w:rPr>
        <w:t>القائلين</w:t>
      </w:r>
      <w:r w:rsidRPr="0022617B">
        <w:rPr>
          <w:rFonts w:cs="Traditional Arabic"/>
          <w:sz w:val="28"/>
          <w:szCs w:val="28"/>
          <w:rtl/>
        </w:rPr>
        <w:t xml:space="preserve"> </w:t>
      </w:r>
      <w:r w:rsidRPr="0022617B">
        <w:rPr>
          <w:rFonts w:cs="Traditional Arabic" w:hint="eastAsia"/>
          <w:sz w:val="28"/>
          <w:szCs w:val="28"/>
          <w:rtl/>
        </w:rPr>
        <w:t>بدوام</w:t>
      </w:r>
      <w:r w:rsidRPr="0022617B">
        <w:rPr>
          <w:rFonts w:cs="Traditional Arabic"/>
          <w:sz w:val="28"/>
          <w:szCs w:val="28"/>
          <w:rtl/>
        </w:rPr>
        <w:t xml:space="preserve"> </w:t>
      </w:r>
      <w:r w:rsidRPr="0022617B">
        <w:rPr>
          <w:rFonts w:cs="Traditional Arabic" w:hint="eastAsia"/>
          <w:sz w:val="28"/>
          <w:szCs w:val="28"/>
          <w:rtl/>
        </w:rPr>
        <w:t>الدهر</w:t>
      </w:r>
      <w:r>
        <w:rPr>
          <w:rFonts w:cs="Traditional Arabic" w:hint="cs"/>
          <w:sz w:val="28"/>
          <w:szCs w:val="28"/>
          <w:rtl/>
        </w:rPr>
        <w:t xml:space="preserve"> </w:t>
      </w:r>
      <w:r w:rsidRPr="0022617B">
        <w:rPr>
          <w:rFonts w:cs="Traditional Arabic" w:hint="eastAsia"/>
          <w:sz w:val="28"/>
          <w:szCs w:val="28"/>
          <w:rtl/>
        </w:rPr>
        <w:t>،</w:t>
      </w:r>
      <w:r w:rsidRPr="0022617B">
        <w:rPr>
          <w:rFonts w:cs="Traditional Arabic"/>
          <w:sz w:val="28"/>
          <w:szCs w:val="28"/>
          <w:rtl/>
        </w:rPr>
        <w:t xml:space="preserve"> </w:t>
      </w:r>
      <w:r>
        <w:rPr>
          <w:rFonts w:cs="Traditional Arabic" w:hint="cs"/>
          <w:sz w:val="28"/>
          <w:szCs w:val="28"/>
          <w:rtl/>
        </w:rPr>
        <w:t>انظر</w:t>
      </w:r>
      <w:r w:rsidRPr="0022617B">
        <w:rPr>
          <w:rFonts w:cs="Traditional Arabic"/>
          <w:sz w:val="28"/>
          <w:szCs w:val="28"/>
          <w:rtl/>
        </w:rPr>
        <w:t xml:space="preserve"> </w:t>
      </w:r>
      <w:r w:rsidRPr="0022617B">
        <w:rPr>
          <w:rFonts w:cs="Traditional Arabic" w:hint="eastAsia"/>
          <w:sz w:val="28"/>
          <w:szCs w:val="28"/>
          <w:rtl/>
        </w:rPr>
        <w:t>لسان</w:t>
      </w:r>
      <w:r w:rsidRPr="0022617B">
        <w:rPr>
          <w:rFonts w:cs="Traditional Arabic"/>
          <w:sz w:val="28"/>
          <w:szCs w:val="28"/>
          <w:rtl/>
        </w:rPr>
        <w:t xml:space="preserve"> </w:t>
      </w:r>
      <w:r w:rsidRPr="0022617B">
        <w:rPr>
          <w:rFonts w:cs="Traditional Arabic" w:hint="eastAsia"/>
          <w:sz w:val="28"/>
          <w:szCs w:val="28"/>
          <w:rtl/>
        </w:rPr>
        <w:t>العرب</w:t>
      </w:r>
      <w:r w:rsidRPr="0022617B">
        <w:rPr>
          <w:rFonts w:cs="Traditional Arabic"/>
          <w:sz w:val="28"/>
          <w:szCs w:val="28"/>
          <w:rtl/>
        </w:rPr>
        <w:t xml:space="preserve"> </w:t>
      </w:r>
      <w:r w:rsidRPr="0022617B">
        <w:rPr>
          <w:rFonts w:cs="Traditional Arabic" w:hint="eastAsia"/>
          <w:sz w:val="28"/>
          <w:szCs w:val="28"/>
          <w:rtl/>
        </w:rPr>
        <w:t>لابن</w:t>
      </w:r>
      <w:r w:rsidRPr="0022617B">
        <w:rPr>
          <w:rFonts w:cs="Traditional Arabic"/>
          <w:sz w:val="28"/>
          <w:szCs w:val="28"/>
          <w:rtl/>
        </w:rPr>
        <w:t xml:space="preserve"> </w:t>
      </w:r>
      <w:r w:rsidRPr="0022617B">
        <w:rPr>
          <w:rFonts w:cs="Traditional Arabic" w:hint="eastAsia"/>
          <w:sz w:val="28"/>
          <w:szCs w:val="28"/>
          <w:rtl/>
        </w:rPr>
        <w:t>منظور</w:t>
      </w:r>
      <w:r>
        <w:rPr>
          <w:rFonts w:cs="Traditional Arabic" w:hint="cs"/>
          <w:sz w:val="28"/>
          <w:szCs w:val="28"/>
          <w:rtl/>
        </w:rPr>
        <w:t xml:space="preserve"> (</w:t>
      </w:r>
      <w:r w:rsidRPr="0022617B">
        <w:rPr>
          <w:rFonts w:cs="Traditional Arabic"/>
          <w:sz w:val="28"/>
          <w:szCs w:val="28"/>
          <w:rtl/>
        </w:rPr>
        <w:t xml:space="preserve"> 10/147</w:t>
      </w:r>
      <w:r>
        <w:rPr>
          <w:rFonts w:cs="Traditional Arabic" w:hint="cs"/>
          <w:sz w:val="28"/>
          <w:szCs w:val="28"/>
          <w:rtl/>
        </w:rPr>
        <w:t xml:space="preserve">) </w:t>
      </w:r>
      <w:r w:rsidRPr="0022617B">
        <w:rPr>
          <w:rFonts w:cs="Traditional Arabic" w:hint="eastAsia"/>
          <w:sz w:val="28"/>
          <w:szCs w:val="28"/>
          <w:rtl/>
        </w:rPr>
        <w:t>مادة</w:t>
      </w:r>
      <w:r w:rsidRPr="0022617B">
        <w:rPr>
          <w:rFonts w:cs="Traditional Arabic"/>
          <w:sz w:val="28"/>
          <w:szCs w:val="28"/>
          <w:rtl/>
        </w:rPr>
        <w:t xml:space="preserve"> </w:t>
      </w:r>
      <w:r>
        <w:rPr>
          <w:rFonts w:cs="Traditional Arabic" w:hint="cs"/>
          <w:sz w:val="28"/>
          <w:szCs w:val="28"/>
          <w:rtl/>
        </w:rPr>
        <w:t xml:space="preserve">: </w:t>
      </w:r>
      <w:r w:rsidRPr="0022617B">
        <w:rPr>
          <w:rFonts w:cs="Traditional Arabic"/>
          <w:sz w:val="28"/>
          <w:szCs w:val="28"/>
          <w:rtl/>
        </w:rPr>
        <w:t>(</w:t>
      </w:r>
      <w:r>
        <w:rPr>
          <w:rFonts w:cs="Traditional Arabic" w:hint="cs"/>
          <w:sz w:val="28"/>
          <w:szCs w:val="28"/>
          <w:rtl/>
        </w:rPr>
        <w:t xml:space="preserve"> </w:t>
      </w:r>
      <w:proofErr w:type="spellStart"/>
      <w:r w:rsidRPr="0022617B">
        <w:rPr>
          <w:rFonts w:cs="Traditional Arabic" w:hint="eastAsia"/>
          <w:sz w:val="28"/>
          <w:szCs w:val="28"/>
          <w:rtl/>
        </w:rPr>
        <w:t>زندق</w:t>
      </w:r>
      <w:proofErr w:type="spellEnd"/>
      <w:r>
        <w:rPr>
          <w:rFonts w:cs="Traditional Arabic" w:hint="cs"/>
          <w:sz w:val="28"/>
          <w:szCs w:val="28"/>
          <w:rtl/>
        </w:rPr>
        <w:t xml:space="preserve"> </w:t>
      </w:r>
      <w:r w:rsidRPr="0022617B">
        <w:rPr>
          <w:rFonts w:cs="Traditional Arabic"/>
          <w:sz w:val="28"/>
          <w:szCs w:val="28"/>
          <w:rtl/>
        </w:rPr>
        <w:t>)</w:t>
      </w:r>
      <w:r>
        <w:rPr>
          <w:rFonts w:cs="Traditional Arabic" w:hint="cs"/>
          <w:sz w:val="28"/>
          <w:szCs w:val="28"/>
          <w:rtl/>
        </w:rPr>
        <w:t xml:space="preserve"> </w:t>
      </w:r>
      <w:r w:rsidRPr="0022617B">
        <w:rPr>
          <w:rFonts w:cs="Traditional Arabic"/>
          <w:sz w:val="28"/>
          <w:szCs w:val="28"/>
          <w:rtl/>
        </w:rPr>
        <w:t>.</w:t>
      </w:r>
    </w:p>
  </w:footnote>
  <w:footnote w:id="590">
    <w:p w:rsidR="003B7A57" w:rsidRPr="00EA6384" w:rsidRDefault="003B7A57">
      <w:pPr>
        <w:pStyle w:val="a3"/>
        <w:rPr>
          <w:rFonts w:ascii="Lotus Linotype" w:hAnsi="Lotus Linotype" w:cs="Traditional Arabic"/>
          <w:sz w:val="28"/>
          <w:szCs w:val="28"/>
          <w:rtl/>
        </w:rPr>
      </w:pPr>
      <w:r w:rsidRPr="00EA6384">
        <w:rPr>
          <w:rFonts w:ascii="Lotus Linotype" w:hAnsi="Lotus Linotype" w:cs="Traditional Arabic"/>
          <w:sz w:val="28"/>
          <w:szCs w:val="28"/>
        </w:rPr>
        <w:footnoteRef/>
      </w:r>
      <w:r w:rsidRPr="00EA6384">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مقالة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توبة تكفيري </w:t>
      </w:r>
      <w:r>
        <w:rPr>
          <w:rFonts w:ascii="Lotus Linotype" w:hAnsi="Lotus Linotype" w:cs="Traditional Arabic" w:hint="cs"/>
          <w:sz w:val="28"/>
          <w:szCs w:val="28"/>
          <w:rtl/>
        </w:rPr>
        <w:t>ل</w:t>
      </w:r>
      <w:r w:rsidRPr="00675AE3">
        <w:rPr>
          <w:rFonts w:ascii="Lotus Linotype" w:hAnsi="Lotus Linotype" w:cs="Traditional Arabic"/>
          <w:sz w:val="28"/>
          <w:szCs w:val="28"/>
          <w:rtl/>
        </w:rPr>
        <w:t>حامد العلي</w:t>
      </w:r>
      <w:r>
        <w:rPr>
          <w:rFonts w:ascii="Lotus Linotype" w:hAnsi="Lotus Linotype" w:cs="Traditional Arabic" w:hint="cs"/>
          <w:sz w:val="28"/>
          <w:szCs w:val="28"/>
          <w:rtl/>
        </w:rPr>
        <w:t xml:space="preserve"> ( من</w:t>
      </w:r>
      <w:r w:rsidRPr="00675AE3">
        <w:rPr>
          <w:rFonts w:ascii="Lotus Linotype" w:hAnsi="Lotus Linotype" w:cs="Traditional Arabic"/>
          <w:sz w:val="28"/>
          <w:szCs w:val="28"/>
          <w:rtl/>
        </w:rPr>
        <w:t xml:space="preserve"> موقعه ا</w:t>
      </w:r>
      <w:r>
        <w:rPr>
          <w:rFonts w:ascii="Lotus Linotype" w:hAnsi="Lotus Linotype" w:cs="Traditional Arabic" w:hint="cs"/>
          <w:sz w:val="28"/>
          <w:szCs w:val="28"/>
          <w:rtl/>
        </w:rPr>
        <w:t>لإ</w:t>
      </w:r>
      <w:r w:rsidRPr="00675AE3">
        <w:rPr>
          <w:rFonts w:ascii="Lotus Linotype" w:hAnsi="Lotus Linotype" w:cs="Traditional Arabic"/>
          <w:sz w:val="28"/>
          <w:szCs w:val="28"/>
          <w:rtl/>
        </w:rPr>
        <w:t>لكتروني</w:t>
      </w:r>
      <w:r>
        <w:rPr>
          <w:rFonts w:ascii="Lotus Linotype" w:hAnsi="Lotus Linotype" w:cs="Traditional Arabic" w:hint="cs"/>
          <w:sz w:val="28"/>
          <w:szCs w:val="28"/>
          <w:rtl/>
        </w:rPr>
        <w:t xml:space="preserve"> ) </w:t>
      </w:r>
      <w:r w:rsidRPr="00675AE3">
        <w:rPr>
          <w:rFonts w:ascii="Lotus Linotype" w:hAnsi="Lotus Linotype" w:cs="Traditional Arabic"/>
          <w:sz w:val="28"/>
          <w:szCs w:val="28"/>
          <w:rtl/>
        </w:rPr>
        <w:t>.</w:t>
      </w:r>
    </w:p>
  </w:footnote>
  <w:footnote w:id="591">
    <w:p w:rsidR="003B7A57" w:rsidRPr="002D2967" w:rsidRDefault="003B7A57">
      <w:pPr>
        <w:pStyle w:val="a3"/>
        <w:rPr>
          <w:rFonts w:cs="Traditional Arabic"/>
          <w:sz w:val="28"/>
          <w:szCs w:val="28"/>
          <w:rtl/>
        </w:rPr>
      </w:pPr>
      <w:r w:rsidRPr="002D2967">
        <w:rPr>
          <w:rFonts w:cs="Traditional Arabic"/>
          <w:sz w:val="28"/>
          <w:szCs w:val="28"/>
        </w:rPr>
        <w:footnoteRef/>
      </w:r>
      <w:r w:rsidRPr="002D2967">
        <w:rPr>
          <w:rFonts w:cs="Traditional Arabic" w:hint="cs"/>
          <w:sz w:val="28"/>
          <w:szCs w:val="28"/>
          <w:rtl/>
        </w:rPr>
        <w:t xml:space="preserve">) </w:t>
      </w:r>
      <w:r w:rsidRPr="002D2967">
        <w:rPr>
          <w:rFonts w:cs="Traditional Arabic"/>
          <w:sz w:val="28"/>
          <w:szCs w:val="28"/>
          <w:rtl/>
        </w:rPr>
        <w:t xml:space="preserve">سؤال وفتوى </w:t>
      </w:r>
      <w:r w:rsidRPr="002D2967">
        <w:rPr>
          <w:rFonts w:cs="Traditional Arabic" w:hint="cs"/>
          <w:sz w:val="28"/>
          <w:szCs w:val="28"/>
          <w:rtl/>
        </w:rPr>
        <w:t>ل</w:t>
      </w:r>
      <w:r w:rsidRPr="002D2967">
        <w:rPr>
          <w:rFonts w:cs="Traditional Arabic"/>
          <w:sz w:val="28"/>
          <w:szCs w:val="28"/>
          <w:rtl/>
        </w:rPr>
        <w:t>حامد العلي</w:t>
      </w:r>
      <w:r>
        <w:rPr>
          <w:rFonts w:cs="Traditional Arabic" w:hint="cs"/>
          <w:sz w:val="28"/>
          <w:szCs w:val="28"/>
          <w:rtl/>
        </w:rPr>
        <w:t xml:space="preserve"> ( من</w:t>
      </w:r>
      <w:r w:rsidRPr="00675AE3">
        <w:rPr>
          <w:rFonts w:cs="Traditional Arabic"/>
          <w:sz w:val="28"/>
          <w:szCs w:val="28"/>
          <w:rtl/>
        </w:rPr>
        <w:t xml:space="preserve"> </w:t>
      </w:r>
      <w:r w:rsidRPr="00675AE3">
        <w:rPr>
          <w:rFonts w:cs="Traditional Arabic" w:hint="eastAsia"/>
          <w:sz w:val="28"/>
          <w:szCs w:val="28"/>
          <w:rtl/>
        </w:rPr>
        <w:t>موقعه</w:t>
      </w:r>
      <w:r w:rsidRPr="00675AE3">
        <w:rPr>
          <w:rFonts w:cs="Traditional Arabic"/>
          <w:sz w:val="28"/>
          <w:szCs w:val="28"/>
          <w:rtl/>
        </w:rPr>
        <w:t xml:space="preserve"> </w:t>
      </w:r>
      <w:r w:rsidRPr="00675AE3">
        <w:rPr>
          <w:rFonts w:cs="Traditional Arabic" w:hint="cs"/>
          <w:sz w:val="28"/>
          <w:szCs w:val="28"/>
          <w:rtl/>
        </w:rPr>
        <w:t>الإلكتروني</w:t>
      </w:r>
      <w:r>
        <w:rPr>
          <w:rFonts w:cs="Traditional Arabic" w:hint="cs"/>
          <w:sz w:val="28"/>
          <w:szCs w:val="28"/>
          <w:rtl/>
        </w:rPr>
        <w:t xml:space="preserve"> ) .</w:t>
      </w:r>
    </w:p>
  </w:footnote>
  <w:footnote w:id="592">
    <w:p w:rsidR="003B7A57" w:rsidRPr="002150E1" w:rsidRDefault="003B7A57">
      <w:pPr>
        <w:pStyle w:val="a3"/>
        <w:rPr>
          <w:rFonts w:cs="Traditional Arabic"/>
          <w:sz w:val="28"/>
          <w:szCs w:val="28"/>
          <w:rtl/>
        </w:rPr>
      </w:pPr>
      <w:r w:rsidRPr="002150E1">
        <w:rPr>
          <w:rFonts w:cs="Traditional Arabic"/>
          <w:sz w:val="28"/>
          <w:szCs w:val="28"/>
        </w:rPr>
        <w:footnoteRef/>
      </w:r>
      <w:r w:rsidRPr="002150E1">
        <w:rPr>
          <w:rFonts w:cs="Traditional Arabic" w:hint="cs"/>
          <w:sz w:val="28"/>
          <w:szCs w:val="28"/>
          <w:rtl/>
        </w:rPr>
        <w:t xml:space="preserve">) </w:t>
      </w:r>
      <w:r w:rsidRPr="00675AE3">
        <w:rPr>
          <w:rFonts w:cs="Traditional Arabic" w:hint="eastAsia"/>
          <w:sz w:val="28"/>
          <w:szCs w:val="28"/>
          <w:rtl/>
        </w:rPr>
        <w:t>مقالة</w:t>
      </w:r>
      <w:r w:rsidRPr="00675AE3">
        <w:rPr>
          <w:rFonts w:cs="Traditional Arabic"/>
          <w:sz w:val="28"/>
          <w:szCs w:val="28"/>
          <w:rtl/>
        </w:rPr>
        <w:t xml:space="preserve"> </w:t>
      </w:r>
      <w:r>
        <w:rPr>
          <w:rFonts w:cs="Traditional Arabic" w:hint="cs"/>
          <w:sz w:val="28"/>
          <w:szCs w:val="28"/>
          <w:rtl/>
        </w:rPr>
        <w:t>له</w:t>
      </w:r>
      <w:r w:rsidRPr="00675AE3">
        <w:rPr>
          <w:rFonts w:cs="Traditional Arabic"/>
          <w:sz w:val="28"/>
          <w:szCs w:val="28"/>
          <w:rtl/>
        </w:rPr>
        <w:t xml:space="preserve"> </w:t>
      </w:r>
      <w:r w:rsidRPr="00675AE3">
        <w:rPr>
          <w:rFonts w:cs="Traditional Arabic" w:hint="eastAsia"/>
          <w:sz w:val="28"/>
          <w:szCs w:val="28"/>
          <w:rtl/>
        </w:rPr>
        <w:t>بعنو</w:t>
      </w:r>
      <w:r w:rsidRPr="00675AE3">
        <w:rPr>
          <w:rFonts w:cs="Traditional Arabic" w:hint="cs"/>
          <w:sz w:val="28"/>
          <w:szCs w:val="28"/>
          <w:rtl/>
        </w:rPr>
        <w:t xml:space="preserve">ان </w:t>
      </w:r>
      <w:r>
        <w:rPr>
          <w:rFonts w:cs="Traditional Arabic" w:hint="cs"/>
          <w:sz w:val="28"/>
          <w:szCs w:val="28"/>
          <w:rtl/>
        </w:rPr>
        <w:t xml:space="preserve">: </w:t>
      </w:r>
      <w:r w:rsidRPr="00675AE3">
        <w:rPr>
          <w:rFonts w:cs="Traditional Arabic" w:hint="cs"/>
          <w:sz w:val="28"/>
          <w:szCs w:val="28"/>
          <w:rtl/>
        </w:rPr>
        <w:t>من هم الخوارج</w:t>
      </w:r>
      <w:r>
        <w:rPr>
          <w:rFonts w:cs="Traditional Arabic" w:hint="cs"/>
          <w:sz w:val="28"/>
          <w:szCs w:val="28"/>
          <w:rtl/>
        </w:rPr>
        <w:t xml:space="preserve"> ( من</w:t>
      </w:r>
      <w:r w:rsidRPr="00675AE3">
        <w:rPr>
          <w:rFonts w:cs="Traditional Arabic" w:hint="cs"/>
          <w:sz w:val="28"/>
          <w:szCs w:val="28"/>
          <w:rtl/>
        </w:rPr>
        <w:t xml:space="preserve"> موقع</w:t>
      </w:r>
      <w:r>
        <w:rPr>
          <w:rFonts w:cs="Traditional Arabic" w:hint="cs"/>
          <w:sz w:val="28"/>
          <w:szCs w:val="28"/>
          <w:rtl/>
        </w:rPr>
        <w:t>ه</w:t>
      </w:r>
      <w:r w:rsidRPr="00675AE3">
        <w:rPr>
          <w:rFonts w:cs="Traditional Arabic" w:hint="cs"/>
          <w:sz w:val="28"/>
          <w:szCs w:val="28"/>
          <w:rtl/>
        </w:rPr>
        <w:t xml:space="preserve"> الإ</w:t>
      </w:r>
      <w:r>
        <w:rPr>
          <w:rFonts w:cs="Traditional Arabic" w:hint="cs"/>
          <w:sz w:val="28"/>
          <w:szCs w:val="28"/>
          <w:rtl/>
        </w:rPr>
        <w:t>ل</w:t>
      </w:r>
      <w:r w:rsidRPr="00675AE3">
        <w:rPr>
          <w:rFonts w:cs="Traditional Arabic" w:hint="cs"/>
          <w:sz w:val="28"/>
          <w:szCs w:val="28"/>
          <w:rtl/>
        </w:rPr>
        <w:t>كتروني</w:t>
      </w:r>
      <w:r>
        <w:rPr>
          <w:rFonts w:cs="Traditional Arabic" w:hint="cs"/>
          <w:sz w:val="28"/>
          <w:szCs w:val="28"/>
          <w:rtl/>
        </w:rPr>
        <w:t xml:space="preserve"> ) .</w:t>
      </w:r>
    </w:p>
  </w:footnote>
  <w:footnote w:id="593">
    <w:p w:rsidR="003B7A57" w:rsidRPr="00BB7D56" w:rsidRDefault="003B7A57">
      <w:pPr>
        <w:pStyle w:val="a3"/>
        <w:rPr>
          <w:rFonts w:cs="Traditional Arabic"/>
          <w:sz w:val="28"/>
          <w:szCs w:val="28"/>
          <w:rtl/>
        </w:rPr>
      </w:pPr>
      <w:r w:rsidRPr="00BB7D56">
        <w:rPr>
          <w:rFonts w:cs="Traditional Arabic"/>
          <w:sz w:val="28"/>
          <w:szCs w:val="28"/>
        </w:rPr>
        <w:footnoteRef/>
      </w:r>
      <w:r w:rsidRPr="00BB7D56">
        <w:rPr>
          <w:rFonts w:cs="Traditional Arabic" w:hint="cs"/>
          <w:sz w:val="28"/>
          <w:szCs w:val="28"/>
          <w:rtl/>
        </w:rPr>
        <w:t xml:space="preserve">) </w:t>
      </w:r>
      <w:r w:rsidRPr="00675AE3">
        <w:rPr>
          <w:rFonts w:cs="Traditional Arabic" w:hint="eastAsia"/>
          <w:sz w:val="28"/>
          <w:szCs w:val="28"/>
          <w:rtl/>
        </w:rPr>
        <w:t>سؤال</w:t>
      </w:r>
      <w:r w:rsidRPr="00BB7D56">
        <w:rPr>
          <w:rFonts w:cs="Traditional Arabic"/>
          <w:sz w:val="28"/>
          <w:szCs w:val="28"/>
          <w:rtl/>
        </w:rPr>
        <w:t xml:space="preserve"> حول عدم نجاح الانقلابات في العالم الإسلامي</w:t>
      </w:r>
      <w:r w:rsidRPr="00BB7D56">
        <w:rPr>
          <w:rFonts w:cs="Traditional Arabic" w:hint="cs"/>
          <w:sz w:val="28"/>
          <w:szCs w:val="28"/>
          <w:rtl/>
        </w:rPr>
        <w:t xml:space="preserve"> ( من </w:t>
      </w:r>
      <w:r w:rsidRPr="00675AE3">
        <w:rPr>
          <w:rFonts w:cs="Traditional Arabic" w:hint="eastAsia"/>
          <w:sz w:val="28"/>
          <w:szCs w:val="28"/>
          <w:rtl/>
        </w:rPr>
        <w:t>موقع</w:t>
      </w:r>
      <w:r w:rsidRPr="00675AE3">
        <w:rPr>
          <w:rFonts w:cs="Traditional Arabic"/>
          <w:sz w:val="28"/>
          <w:szCs w:val="28"/>
          <w:rtl/>
        </w:rPr>
        <w:t xml:space="preserve"> </w:t>
      </w:r>
      <w:r w:rsidRPr="00675AE3">
        <w:rPr>
          <w:rFonts w:cs="Traditional Arabic" w:hint="eastAsia"/>
          <w:sz w:val="28"/>
          <w:szCs w:val="28"/>
          <w:rtl/>
        </w:rPr>
        <w:t>حامد</w:t>
      </w:r>
      <w:r w:rsidRPr="00675AE3">
        <w:rPr>
          <w:rFonts w:cs="Traditional Arabic"/>
          <w:sz w:val="28"/>
          <w:szCs w:val="28"/>
          <w:rtl/>
        </w:rPr>
        <w:t xml:space="preserve"> </w:t>
      </w:r>
      <w:r w:rsidRPr="00675AE3">
        <w:rPr>
          <w:rFonts w:cs="Traditional Arabic" w:hint="eastAsia"/>
          <w:sz w:val="28"/>
          <w:szCs w:val="28"/>
          <w:rtl/>
        </w:rPr>
        <w:t>العلي</w:t>
      </w:r>
      <w:r w:rsidRPr="00675AE3">
        <w:rPr>
          <w:rFonts w:cs="Traditional Arabic"/>
          <w:sz w:val="28"/>
          <w:szCs w:val="28"/>
          <w:rtl/>
        </w:rPr>
        <w:t xml:space="preserve"> </w:t>
      </w:r>
      <w:r w:rsidRPr="00675AE3">
        <w:rPr>
          <w:rFonts w:cs="Traditional Arabic" w:hint="eastAsia"/>
          <w:sz w:val="28"/>
          <w:szCs w:val="28"/>
          <w:rtl/>
        </w:rPr>
        <w:t>الإ</w:t>
      </w:r>
      <w:r>
        <w:rPr>
          <w:rFonts w:cs="Traditional Arabic" w:hint="cs"/>
          <w:sz w:val="28"/>
          <w:szCs w:val="28"/>
          <w:rtl/>
        </w:rPr>
        <w:t>ل</w:t>
      </w:r>
      <w:r w:rsidRPr="00675AE3">
        <w:rPr>
          <w:rFonts w:cs="Traditional Arabic" w:hint="eastAsia"/>
          <w:sz w:val="28"/>
          <w:szCs w:val="28"/>
          <w:rtl/>
        </w:rPr>
        <w:t>كتروني</w:t>
      </w:r>
      <w:r>
        <w:rPr>
          <w:rFonts w:cs="Traditional Arabic" w:hint="cs"/>
          <w:sz w:val="28"/>
          <w:szCs w:val="28"/>
          <w:rtl/>
        </w:rPr>
        <w:t xml:space="preserve"> ) </w:t>
      </w:r>
      <w:r w:rsidRPr="00BB7D56">
        <w:rPr>
          <w:rFonts w:cs="Traditional Arabic"/>
          <w:sz w:val="28"/>
          <w:szCs w:val="28"/>
          <w:rtl/>
        </w:rPr>
        <w:t>.</w:t>
      </w:r>
    </w:p>
  </w:footnote>
  <w:footnote w:id="594">
    <w:p w:rsidR="003B7A57" w:rsidRPr="002A65F6" w:rsidRDefault="003B7A57">
      <w:pPr>
        <w:pStyle w:val="a3"/>
        <w:rPr>
          <w:rFonts w:ascii="Arial" w:hAnsi="Arial" w:cs="Traditional Arabic"/>
          <w:sz w:val="28"/>
          <w:szCs w:val="28"/>
          <w:rtl/>
        </w:rPr>
      </w:pPr>
      <w:r w:rsidRPr="002A65F6">
        <w:rPr>
          <w:rFonts w:ascii="Arial" w:hAnsi="Arial" w:cs="Traditional Arabic"/>
          <w:sz w:val="28"/>
          <w:szCs w:val="28"/>
        </w:rPr>
        <w:footnoteRef/>
      </w:r>
      <w:r w:rsidRPr="002A65F6">
        <w:rPr>
          <w:rFonts w:ascii="Arial" w:hAnsi="Arial" w:cs="Traditional Arabic" w:hint="cs"/>
          <w:sz w:val="28"/>
          <w:szCs w:val="28"/>
          <w:rtl/>
        </w:rPr>
        <w:t xml:space="preserve">) أخرجه </w:t>
      </w:r>
      <w:r w:rsidRPr="002A65F6">
        <w:rPr>
          <w:rFonts w:ascii="Arial" w:hAnsi="Arial" w:cs="Traditional Arabic" w:hint="eastAsia"/>
          <w:sz w:val="28"/>
          <w:szCs w:val="28"/>
          <w:rtl/>
        </w:rPr>
        <w:t>البخاري</w:t>
      </w:r>
      <w:r w:rsidRPr="002A65F6">
        <w:rPr>
          <w:rFonts w:ascii="Arial" w:hAnsi="Arial" w:cs="Traditional Arabic"/>
          <w:sz w:val="28"/>
          <w:szCs w:val="28"/>
          <w:rtl/>
        </w:rPr>
        <w:t xml:space="preserve"> </w:t>
      </w:r>
      <w:r w:rsidRPr="002A65F6">
        <w:rPr>
          <w:rFonts w:ascii="Arial" w:hAnsi="Arial" w:cs="Traditional Arabic" w:hint="cs"/>
          <w:sz w:val="28"/>
          <w:szCs w:val="28"/>
          <w:rtl/>
        </w:rPr>
        <w:t>(7056)</w:t>
      </w:r>
      <w:r w:rsidRPr="002A65F6">
        <w:rPr>
          <w:rFonts w:ascii="Arial" w:hAnsi="Arial" w:cs="Traditional Arabic"/>
          <w:sz w:val="28"/>
          <w:szCs w:val="28"/>
          <w:rtl/>
        </w:rPr>
        <w:t xml:space="preserve"> </w:t>
      </w:r>
      <w:r w:rsidRPr="002A65F6">
        <w:rPr>
          <w:rFonts w:ascii="Arial" w:hAnsi="Arial" w:cs="Traditional Arabic" w:hint="cs"/>
          <w:sz w:val="28"/>
          <w:szCs w:val="28"/>
          <w:rtl/>
        </w:rPr>
        <w:t xml:space="preserve">، </w:t>
      </w:r>
      <w:r w:rsidRPr="002A65F6">
        <w:rPr>
          <w:rFonts w:ascii="Arial" w:hAnsi="Arial" w:cs="Traditional Arabic" w:hint="eastAsia"/>
          <w:sz w:val="28"/>
          <w:szCs w:val="28"/>
          <w:rtl/>
        </w:rPr>
        <w:t>ومسلم</w:t>
      </w:r>
      <w:r w:rsidRPr="002A65F6">
        <w:rPr>
          <w:rFonts w:ascii="Arial" w:hAnsi="Arial" w:cs="Traditional Arabic"/>
          <w:sz w:val="28"/>
          <w:szCs w:val="28"/>
          <w:rtl/>
        </w:rPr>
        <w:t xml:space="preserve"> (1709)</w:t>
      </w:r>
      <w:r w:rsidRPr="002A65F6">
        <w:rPr>
          <w:rFonts w:ascii="Arial" w:hAnsi="Arial" w:cs="Traditional Arabic" w:hint="cs"/>
          <w:sz w:val="28"/>
          <w:szCs w:val="28"/>
          <w:rtl/>
        </w:rPr>
        <w:t xml:space="preserve"> .</w:t>
      </w:r>
    </w:p>
  </w:footnote>
  <w:footnote w:id="595">
    <w:p w:rsidR="003B7A57" w:rsidRPr="002A65F6" w:rsidRDefault="003B7A57">
      <w:pPr>
        <w:pStyle w:val="a3"/>
        <w:rPr>
          <w:rFonts w:ascii="Arial" w:hAnsi="Arial" w:cs="Traditional Arabic"/>
          <w:sz w:val="28"/>
          <w:szCs w:val="28"/>
          <w:rtl/>
        </w:rPr>
      </w:pPr>
      <w:r w:rsidRPr="002A65F6">
        <w:rPr>
          <w:rFonts w:ascii="Arial" w:hAnsi="Arial" w:cs="Traditional Arabic"/>
          <w:sz w:val="28"/>
          <w:szCs w:val="28"/>
        </w:rPr>
        <w:footnoteRef/>
      </w:r>
      <w:r w:rsidRPr="002A65F6">
        <w:rPr>
          <w:rFonts w:ascii="Arial" w:hAnsi="Arial" w:cs="Traditional Arabic" w:hint="cs"/>
          <w:sz w:val="28"/>
          <w:szCs w:val="28"/>
          <w:rtl/>
        </w:rPr>
        <w:t xml:space="preserve">) </w:t>
      </w:r>
      <w:r>
        <w:rPr>
          <w:rFonts w:ascii="Arial" w:hAnsi="Arial" w:cs="Traditional Arabic" w:hint="cs"/>
          <w:sz w:val="28"/>
          <w:szCs w:val="28"/>
          <w:rtl/>
        </w:rPr>
        <w:t>ن</w:t>
      </w:r>
      <w:r w:rsidRPr="00654223">
        <w:rPr>
          <w:rFonts w:ascii="Arial" w:hAnsi="Arial" w:cs="Traditional Arabic" w:hint="cs"/>
          <w:sz w:val="28"/>
          <w:szCs w:val="28"/>
          <w:rtl/>
        </w:rPr>
        <w:t xml:space="preserve">قلا عن كتاب فتاوى العلماء الكابر </w:t>
      </w:r>
      <w:r>
        <w:rPr>
          <w:rFonts w:ascii="Arial" w:hAnsi="Arial" w:cs="Traditional Arabic" w:hint="cs"/>
          <w:sz w:val="28"/>
          <w:szCs w:val="28"/>
          <w:rtl/>
        </w:rPr>
        <w:t>لعبد المالك ا</w:t>
      </w:r>
      <w:r w:rsidRPr="00654223">
        <w:rPr>
          <w:rFonts w:ascii="Arial" w:hAnsi="Arial" w:cs="Traditional Arabic" w:hint="cs"/>
          <w:sz w:val="28"/>
          <w:szCs w:val="28"/>
          <w:rtl/>
        </w:rPr>
        <w:t>لرمضاني</w:t>
      </w:r>
      <w:r>
        <w:rPr>
          <w:rFonts w:ascii="Arial" w:hAnsi="Arial" w:cs="Traditional Arabic" w:hint="cs"/>
          <w:sz w:val="28"/>
          <w:szCs w:val="28"/>
          <w:rtl/>
        </w:rPr>
        <w:t xml:space="preserve"> (</w:t>
      </w:r>
      <w:r w:rsidRPr="00654223">
        <w:rPr>
          <w:rFonts w:ascii="Arial" w:hAnsi="Arial" w:cs="Traditional Arabic" w:hint="cs"/>
          <w:sz w:val="28"/>
          <w:szCs w:val="28"/>
          <w:rtl/>
        </w:rPr>
        <w:t xml:space="preserve"> ص</w:t>
      </w:r>
      <w:r>
        <w:rPr>
          <w:rFonts w:ascii="Arial" w:hAnsi="Arial" w:cs="Traditional Arabic" w:hint="cs"/>
          <w:sz w:val="28"/>
          <w:szCs w:val="28"/>
          <w:rtl/>
        </w:rPr>
        <w:t xml:space="preserve">ـ </w:t>
      </w:r>
      <w:r w:rsidRPr="00654223">
        <w:rPr>
          <w:rFonts w:ascii="Arial" w:hAnsi="Arial" w:cs="Traditional Arabic" w:hint="cs"/>
          <w:sz w:val="28"/>
          <w:szCs w:val="28"/>
          <w:rtl/>
        </w:rPr>
        <w:t>135-136</w:t>
      </w:r>
      <w:r>
        <w:rPr>
          <w:rFonts w:ascii="Arial" w:hAnsi="Arial" w:cs="Traditional Arabic" w:hint="cs"/>
          <w:sz w:val="28"/>
          <w:szCs w:val="28"/>
          <w:rtl/>
        </w:rPr>
        <w:t xml:space="preserve"> ) .</w:t>
      </w:r>
    </w:p>
  </w:footnote>
  <w:footnote w:id="596">
    <w:p w:rsidR="003B7A57" w:rsidRPr="00542DE8" w:rsidRDefault="003B7A57">
      <w:pPr>
        <w:pStyle w:val="a3"/>
        <w:rPr>
          <w:rFonts w:cs="Traditional Arabic"/>
          <w:sz w:val="28"/>
          <w:szCs w:val="28"/>
          <w:rtl/>
        </w:rPr>
      </w:pPr>
      <w:r w:rsidRPr="00542DE8">
        <w:rPr>
          <w:rFonts w:cs="Traditional Arabic"/>
          <w:sz w:val="28"/>
          <w:szCs w:val="28"/>
        </w:rPr>
        <w:footnoteRef/>
      </w:r>
      <w:r w:rsidRPr="00542DE8">
        <w:rPr>
          <w:rFonts w:cs="Traditional Arabic" w:hint="cs"/>
          <w:sz w:val="28"/>
          <w:szCs w:val="28"/>
          <w:rtl/>
        </w:rPr>
        <w:t xml:space="preserve">) </w:t>
      </w:r>
      <w:r w:rsidRPr="00675AE3">
        <w:rPr>
          <w:rFonts w:cs="Traditional Arabic" w:hint="cs"/>
          <w:sz w:val="28"/>
          <w:szCs w:val="28"/>
          <w:rtl/>
        </w:rPr>
        <w:t>هذا واحد من الأدلة على أن الفتن التي اندلعت في البلاد الإسلامية فَتيلها الأول اتفاقيات في أفغانستان</w:t>
      </w:r>
      <w:r>
        <w:rPr>
          <w:rFonts w:cs="Traditional Arabic" w:hint="cs"/>
          <w:sz w:val="28"/>
          <w:szCs w:val="28"/>
          <w:rtl/>
        </w:rPr>
        <w:t xml:space="preserve"> </w:t>
      </w:r>
      <w:r w:rsidRPr="00542DE8">
        <w:rPr>
          <w:rFonts w:cs="Traditional Arabic"/>
          <w:sz w:val="28"/>
          <w:szCs w:val="28"/>
          <w:rtl/>
        </w:rPr>
        <w:t>.</w:t>
      </w:r>
    </w:p>
  </w:footnote>
  <w:footnote w:id="597">
    <w:p w:rsidR="003B7A57" w:rsidRPr="004A31F2" w:rsidRDefault="003B7A57">
      <w:pPr>
        <w:pStyle w:val="a3"/>
        <w:rPr>
          <w:rFonts w:cs="Traditional Arabic"/>
          <w:color w:val="000000"/>
          <w:sz w:val="28"/>
          <w:szCs w:val="28"/>
          <w:rtl/>
        </w:rPr>
      </w:pPr>
      <w:r w:rsidRPr="004A31F2">
        <w:rPr>
          <w:rFonts w:cs="Traditional Arabic"/>
          <w:color w:val="000000"/>
          <w:sz w:val="28"/>
          <w:szCs w:val="28"/>
        </w:rPr>
        <w:footnoteRef/>
      </w:r>
      <w:r w:rsidRPr="004A31F2">
        <w:rPr>
          <w:rFonts w:cs="Traditional Arabic" w:hint="cs"/>
          <w:color w:val="000000"/>
          <w:sz w:val="28"/>
          <w:szCs w:val="28"/>
          <w:rtl/>
        </w:rPr>
        <w:t xml:space="preserve">) </w:t>
      </w:r>
      <w:r w:rsidRPr="00675AE3">
        <w:rPr>
          <w:rFonts w:cs="Traditional Arabic" w:hint="cs"/>
          <w:color w:val="000000"/>
          <w:sz w:val="28"/>
          <w:szCs w:val="28"/>
          <w:rtl/>
        </w:rPr>
        <w:t xml:space="preserve">ملخص كتاب شهادتي على الجهاد في الجزائر </w:t>
      </w:r>
      <w:r>
        <w:rPr>
          <w:rFonts w:cs="Traditional Arabic" w:hint="cs"/>
          <w:color w:val="000000"/>
          <w:sz w:val="28"/>
          <w:szCs w:val="28"/>
          <w:rtl/>
        </w:rPr>
        <w:t>ل</w:t>
      </w:r>
      <w:r w:rsidRPr="00675AE3">
        <w:rPr>
          <w:rFonts w:cs="Traditional Arabic" w:hint="cs"/>
          <w:color w:val="000000"/>
          <w:sz w:val="28"/>
          <w:szCs w:val="28"/>
          <w:rtl/>
        </w:rPr>
        <w:t>أبو مصعب السوري</w:t>
      </w:r>
      <w:r w:rsidRPr="004A31F2">
        <w:rPr>
          <w:rFonts w:cs="Traditional Arabic" w:hint="cs"/>
          <w:color w:val="000000"/>
          <w:sz w:val="28"/>
          <w:szCs w:val="28"/>
          <w:rtl/>
        </w:rPr>
        <w:t xml:space="preserve"> .</w:t>
      </w:r>
    </w:p>
  </w:footnote>
  <w:footnote w:id="598">
    <w:p w:rsidR="003B7A57" w:rsidRPr="004A31F2" w:rsidRDefault="003B7A57">
      <w:pPr>
        <w:pStyle w:val="a3"/>
        <w:rPr>
          <w:rFonts w:cs="Traditional Arabic"/>
          <w:color w:val="000000"/>
          <w:sz w:val="28"/>
          <w:szCs w:val="28"/>
          <w:rtl/>
        </w:rPr>
      </w:pPr>
      <w:r w:rsidRPr="004A31F2">
        <w:rPr>
          <w:rFonts w:cs="Traditional Arabic"/>
          <w:color w:val="000000"/>
          <w:sz w:val="28"/>
          <w:szCs w:val="28"/>
        </w:rPr>
        <w:footnoteRef/>
      </w:r>
      <w:r w:rsidRPr="004A31F2">
        <w:rPr>
          <w:rFonts w:cs="Traditional Arabic" w:hint="cs"/>
          <w:color w:val="000000"/>
          <w:sz w:val="28"/>
          <w:szCs w:val="28"/>
          <w:rtl/>
        </w:rPr>
        <w:t xml:space="preserve">) </w:t>
      </w:r>
      <w:r w:rsidRPr="00675AE3">
        <w:rPr>
          <w:rFonts w:cs="Traditional Arabic" w:hint="eastAsia"/>
          <w:color w:val="000000"/>
          <w:sz w:val="28"/>
          <w:szCs w:val="28"/>
          <w:rtl/>
        </w:rPr>
        <w:t>مجموعة</w:t>
      </w:r>
      <w:r w:rsidRPr="00675AE3">
        <w:rPr>
          <w:rFonts w:cs="Traditional Arabic"/>
          <w:color w:val="000000"/>
          <w:sz w:val="28"/>
          <w:szCs w:val="28"/>
          <w:rtl/>
        </w:rPr>
        <w:t xml:space="preserve"> </w:t>
      </w:r>
      <w:r w:rsidRPr="00675AE3">
        <w:rPr>
          <w:rFonts w:cs="Traditional Arabic" w:hint="eastAsia"/>
          <w:color w:val="000000"/>
          <w:sz w:val="28"/>
          <w:szCs w:val="28"/>
          <w:rtl/>
        </w:rPr>
        <w:t>رسائل</w:t>
      </w:r>
      <w:r w:rsidRPr="00675AE3">
        <w:rPr>
          <w:rFonts w:cs="Traditional Arabic"/>
          <w:color w:val="000000"/>
          <w:sz w:val="28"/>
          <w:szCs w:val="28"/>
          <w:rtl/>
        </w:rPr>
        <w:t xml:space="preserve"> </w:t>
      </w:r>
      <w:r w:rsidRPr="00675AE3">
        <w:rPr>
          <w:rFonts w:cs="Traditional Arabic" w:hint="eastAsia"/>
          <w:color w:val="000000"/>
          <w:sz w:val="28"/>
          <w:szCs w:val="28"/>
          <w:rtl/>
        </w:rPr>
        <w:t>أبي</w:t>
      </w:r>
      <w:r w:rsidRPr="00675AE3">
        <w:rPr>
          <w:rFonts w:cs="Traditional Arabic"/>
          <w:color w:val="000000"/>
          <w:sz w:val="28"/>
          <w:szCs w:val="28"/>
          <w:rtl/>
        </w:rPr>
        <w:t xml:space="preserve"> </w:t>
      </w:r>
      <w:r w:rsidRPr="00675AE3">
        <w:rPr>
          <w:rFonts w:cs="Traditional Arabic" w:hint="eastAsia"/>
          <w:color w:val="000000"/>
          <w:sz w:val="28"/>
          <w:szCs w:val="28"/>
          <w:rtl/>
        </w:rPr>
        <w:t>بصير</w:t>
      </w:r>
      <w:r w:rsidRPr="00675AE3">
        <w:rPr>
          <w:rFonts w:cs="Traditional Arabic"/>
          <w:color w:val="000000"/>
          <w:sz w:val="28"/>
          <w:szCs w:val="28"/>
          <w:rtl/>
        </w:rPr>
        <w:t xml:space="preserve"> </w:t>
      </w:r>
      <w:r w:rsidRPr="00675AE3">
        <w:rPr>
          <w:rFonts w:cs="Traditional Arabic" w:hint="eastAsia"/>
          <w:color w:val="000000"/>
          <w:sz w:val="28"/>
          <w:szCs w:val="28"/>
          <w:rtl/>
        </w:rPr>
        <w:t>السوري</w:t>
      </w:r>
      <w:r>
        <w:rPr>
          <w:rFonts w:cs="Traditional Arabic" w:hint="cs"/>
          <w:color w:val="000000"/>
          <w:sz w:val="28"/>
          <w:szCs w:val="28"/>
          <w:rtl/>
        </w:rPr>
        <w:t xml:space="preserve"> ،</w:t>
      </w:r>
      <w:r w:rsidRPr="00675AE3">
        <w:rPr>
          <w:rFonts w:cs="Traditional Arabic"/>
          <w:color w:val="000000"/>
          <w:sz w:val="28"/>
          <w:szCs w:val="28"/>
          <w:rtl/>
        </w:rPr>
        <w:t xml:space="preserve"> </w:t>
      </w:r>
      <w:r w:rsidRPr="00675AE3">
        <w:rPr>
          <w:rFonts w:cs="Traditional Arabic" w:hint="eastAsia"/>
          <w:color w:val="000000"/>
          <w:sz w:val="28"/>
          <w:szCs w:val="28"/>
          <w:rtl/>
        </w:rPr>
        <w:t>رسالة</w:t>
      </w:r>
      <w:r w:rsidRPr="00675AE3">
        <w:rPr>
          <w:rFonts w:cs="Traditional Arabic"/>
          <w:color w:val="000000"/>
          <w:sz w:val="28"/>
          <w:szCs w:val="28"/>
          <w:rtl/>
        </w:rPr>
        <w:t xml:space="preserve"> </w:t>
      </w:r>
      <w:r w:rsidRPr="00675AE3">
        <w:rPr>
          <w:rFonts w:cs="Traditional Arabic" w:hint="eastAsia"/>
          <w:color w:val="000000"/>
          <w:sz w:val="28"/>
          <w:szCs w:val="28"/>
          <w:rtl/>
        </w:rPr>
        <w:t>من</w:t>
      </w:r>
      <w:r w:rsidRPr="00675AE3">
        <w:rPr>
          <w:rFonts w:cs="Traditional Arabic"/>
          <w:color w:val="000000"/>
          <w:sz w:val="28"/>
          <w:szCs w:val="28"/>
          <w:rtl/>
        </w:rPr>
        <w:t xml:space="preserve"> </w:t>
      </w:r>
      <w:r w:rsidRPr="00675AE3">
        <w:rPr>
          <w:rFonts w:cs="Traditional Arabic" w:hint="eastAsia"/>
          <w:color w:val="000000"/>
          <w:sz w:val="28"/>
          <w:szCs w:val="28"/>
          <w:rtl/>
        </w:rPr>
        <w:t>مجاهدي</w:t>
      </w:r>
      <w:r w:rsidRPr="00675AE3">
        <w:rPr>
          <w:rFonts w:cs="Traditional Arabic"/>
          <w:color w:val="000000"/>
          <w:sz w:val="28"/>
          <w:szCs w:val="28"/>
          <w:rtl/>
        </w:rPr>
        <w:t xml:space="preserve"> </w:t>
      </w:r>
      <w:r w:rsidRPr="00675AE3">
        <w:rPr>
          <w:rFonts w:cs="Traditional Arabic" w:hint="eastAsia"/>
          <w:color w:val="000000"/>
          <w:sz w:val="28"/>
          <w:szCs w:val="28"/>
          <w:rtl/>
        </w:rPr>
        <w:t>الجزائر</w:t>
      </w:r>
      <w:r w:rsidRPr="00675AE3">
        <w:rPr>
          <w:rFonts w:cs="Traditional Arabic"/>
          <w:color w:val="000000"/>
          <w:sz w:val="28"/>
          <w:szCs w:val="28"/>
          <w:rtl/>
        </w:rPr>
        <w:t xml:space="preserve"> (</w:t>
      </w:r>
      <w:r>
        <w:rPr>
          <w:rFonts w:cs="Traditional Arabic" w:hint="cs"/>
          <w:color w:val="000000"/>
          <w:sz w:val="28"/>
          <w:szCs w:val="28"/>
          <w:rtl/>
        </w:rPr>
        <w:t xml:space="preserve"> </w:t>
      </w:r>
      <w:r w:rsidRPr="00675AE3">
        <w:rPr>
          <w:rFonts w:cs="Traditional Arabic" w:hint="eastAsia"/>
          <w:color w:val="000000"/>
          <w:sz w:val="28"/>
          <w:szCs w:val="28"/>
          <w:rtl/>
        </w:rPr>
        <w:t>ص</w:t>
      </w:r>
      <w:r>
        <w:rPr>
          <w:rFonts w:cs="Traditional Arabic" w:hint="cs"/>
          <w:color w:val="000000"/>
          <w:sz w:val="28"/>
          <w:szCs w:val="28"/>
          <w:rtl/>
        </w:rPr>
        <w:t xml:space="preserve">ـ </w:t>
      </w:r>
      <w:r w:rsidRPr="00675AE3">
        <w:rPr>
          <w:rFonts w:cs="Traditional Arabic"/>
          <w:color w:val="000000"/>
          <w:sz w:val="28"/>
          <w:szCs w:val="28"/>
          <w:rtl/>
        </w:rPr>
        <w:t>1-2</w:t>
      </w:r>
      <w:r>
        <w:rPr>
          <w:rFonts w:cs="Traditional Arabic" w:hint="cs"/>
          <w:color w:val="000000"/>
          <w:sz w:val="28"/>
          <w:szCs w:val="28"/>
          <w:rtl/>
        </w:rPr>
        <w:t xml:space="preserve"> </w:t>
      </w:r>
      <w:r w:rsidRPr="00675AE3">
        <w:rPr>
          <w:rFonts w:cs="Traditional Arabic"/>
          <w:color w:val="000000"/>
          <w:sz w:val="28"/>
          <w:szCs w:val="28"/>
          <w:rtl/>
        </w:rPr>
        <w:t>)</w:t>
      </w:r>
      <w:r>
        <w:rPr>
          <w:rFonts w:cs="Traditional Arabic" w:hint="cs"/>
          <w:color w:val="000000"/>
          <w:sz w:val="28"/>
          <w:szCs w:val="28"/>
          <w:rtl/>
        </w:rPr>
        <w:t xml:space="preserve"> </w:t>
      </w:r>
      <w:r w:rsidRPr="00675AE3">
        <w:rPr>
          <w:rFonts w:cs="Traditional Arabic"/>
          <w:color w:val="000000"/>
          <w:sz w:val="28"/>
          <w:szCs w:val="28"/>
          <w:rtl/>
        </w:rPr>
        <w:t>.</w:t>
      </w:r>
    </w:p>
  </w:footnote>
  <w:footnote w:id="599">
    <w:p w:rsidR="003B7A57" w:rsidRPr="004A31F2" w:rsidRDefault="003B7A57">
      <w:pPr>
        <w:pStyle w:val="a3"/>
        <w:rPr>
          <w:rFonts w:cs="Traditional Arabic"/>
          <w:color w:val="000000"/>
          <w:sz w:val="28"/>
          <w:szCs w:val="28"/>
          <w:rtl/>
        </w:rPr>
      </w:pPr>
      <w:r w:rsidRPr="004A31F2">
        <w:rPr>
          <w:rFonts w:cs="Traditional Arabic"/>
          <w:color w:val="000000"/>
          <w:sz w:val="28"/>
          <w:szCs w:val="28"/>
        </w:rPr>
        <w:footnoteRef/>
      </w:r>
      <w:r w:rsidRPr="004A31F2">
        <w:rPr>
          <w:rFonts w:cs="Traditional Arabic" w:hint="cs"/>
          <w:color w:val="000000"/>
          <w:sz w:val="28"/>
          <w:szCs w:val="28"/>
          <w:rtl/>
        </w:rPr>
        <w:t xml:space="preserve">) </w:t>
      </w:r>
      <w:r w:rsidRPr="004A31F2">
        <w:rPr>
          <w:rFonts w:cs="Traditional Arabic"/>
          <w:color w:val="000000"/>
          <w:sz w:val="28"/>
          <w:szCs w:val="28"/>
          <w:rtl/>
        </w:rPr>
        <w:t xml:space="preserve">جريدة الحياة </w:t>
      </w:r>
      <w:r w:rsidRPr="004A31F2">
        <w:rPr>
          <w:rFonts w:cs="Traditional Arabic" w:hint="cs"/>
          <w:color w:val="000000"/>
          <w:sz w:val="28"/>
          <w:szCs w:val="28"/>
          <w:rtl/>
        </w:rPr>
        <w:t>(</w:t>
      </w:r>
      <w:r w:rsidRPr="004A31F2">
        <w:rPr>
          <w:rFonts w:cs="Traditional Arabic"/>
          <w:color w:val="000000"/>
          <w:sz w:val="28"/>
          <w:szCs w:val="28"/>
          <w:rtl/>
        </w:rPr>
        <w:t>1995م</w:t>
      </w:r>
      <w:r w:rsidRPr="004A31F2">
        <w:rPr>
          <w:rFonts w:cs="Traditional Arabic" w:hint="cs"/>
          <w:color w:val="000000"/>
          <w:sz w:val="28"/>
          <w:szCs w:val="28"/>
          <w:rtl/>
        </w:rPr>
        <w:t xml:space="preserve">) </w:t>
      </w:r>
      <w:r w:rsidRPr="004A31F2">
        <w:rPr>
          <w:rFonts w:cs="Traditional Arabic"/>
          <w:color w:val="000000"/>
          <w:sz w:val="28"/>
          <w:szCs w:val="28"/>
          <w:rtl/>
        </w:rPr>
        <w:t>العدد</w:t>
      </w:r>
      <w:r w:rsidRPr="004A31F2">
        <w:rPr>
          <w:rFonts w:cs="Traditional Arabic" w:hint="cs"/>
          <w:color w:val="000000"/>
          <w:sz w:val="28"/>
          <w:szCs w:val="28"/>
          <w:rtl/>
        </w:rPr>
        <w:t xml:space="preserve"> :</w:t>
      </w:r>
      <w:r w:rsidRPr="004A31F2">
        <w:rPr>
          <w:rFonts w:cs="Traditional Arabic"/>
          <w:color w:val="000000"/>
          <w:sz w:val="28"/>
          <w:szCs w:val="28"/>
          <w:rtl/>
        </w:rPr>
        <w:t xml:space="preserve"> </w:t>
      </w:r>
      <w:r w:rsidRPr="004A31F2">
        <w:rPr>
          <w:rFonts w:cs="Traditional Arabic" w:hint="cs"/>
          <w:color w:val="000000"/>
          <w:sz w:val="28"/>
          <w:szCs w:val="28"/>
          <w:rtl/>
        </w:rPr>
        <w:t>(</w:t>
      </w:r>
      <w:r w:rsidRPr="004A31F2">
        <w:rPr>
          <w:rFonts w:cs="Traditional Arabic"/>
          <w:color w:val="000000"/>
          <w:sz w:val="28"/>
          <w:szCs w:val="28"/>
          <w:rtl/>
        </w:rPr>
        <w:t>1120</w:t>
      </w:r>
      <w:r w:rsidRPr="004A31F2">
        <w:rPr>
          <w:rFonts w:cs="Traditional Arabic" w:hint="cs"/>
          <w:color w:val="000000"/>
          <w:sz w:val="28"/>
          <w:szCs w:val="28"/>
          <w:rtl/>
        </w:rPr>
        <w:t>) ،</w:t>
      </w:r>
      <w:r w:rsidRPr="004A31F2">
        <w:rPr>
          <w:rFonts w:cs="Traditional Arabic"/>
          <w:color w:val="000000"/>
          <w:sz w:val="28"/>
          <w:szCs w:val="28"/>
          <w:rtl/>
        </w:rPr>
        <w:t xml:space="preserve"> (</w:t>
      </w:r>
      <w:r w:rsidRPr="004A31F2">
        <w:rPr>
          <w:rFonts w:cs="Traditional Arabic" w:hint="cs"/>
          <w:color w:val="000000"/>
          <w:sz w:val="28"/>
          <w:szCs w:val="28"/>
          <w:rtl/>
        </w:rPr>
        <w:t xml:space="preserve"> </w:t>
      </w:r>
      <w:r w:rsidRPr="004A31F2">
        <w:rPr>
          <w:rFonts w:cs="Traditional Arabic"/>
          <w:color w:val="000000"/>
          <w:sz w:val="28"/>
          <w:szCs w:val="28"/>
          <w:rtl/>
        </w:rPr>
        <w:t>ص</w:t>
      </w:r>
      <w:r w:rsidRPr="004A31F2">
        <w:rPr>
          <w:rFonts w:cs="Traditional Arabic" w:hint="cs"/>
          <w:color w:val="000000"/>
          <w:sz w:val="28"/>
          <w:szCs w:val="28"/>
          <w:rtl/>
        </w:rPr>
        <w:t xml:space="preserve">ـ </w:t>
      </w:r>
      <w:r w:rsidRPr="004A31F2">
        <w:rPr>
          <w:rFonts w:cs="Traditional Arabic"/>
          <w:color w:val="000000"/>
          <w:sz w:val="28"/>
          <w:szCs w:val="28"/>
          <w:rtl/>
        </w:rPr>
        <w:t>3</w:t>
      </w:r>
      <w:r w:rsidRPr="004A31F2">
        <w:rPr>
          <w:rFonts w:cs="Traditional Arabic" w:hint="cs"/>
          <w:color w:val="000000"/>
          <w:sz w:val="28"/>
          <w:szCs w:val="28"/>
          <w:rtl/>
        </w:rPr>
        <w:t xml:space="preserve"> </w:t>
      </w:r>
      <w:r w:rsidRPr="004A31F2">
        <w:rPr>
          <w:rFonts w:cs="Traditional Arabic"/>
          <w:color w:val="000000"/>
          <w:sz w:val="28"/>
          <w:szCs w:val="28"/>
          <w:rtl/>
        </w:rPr>
        <w:t>)</w:t>
      </w:r>
      <w:r w:rsidRPr="004A31F2">
        <w:rPr>
          <w:rFonts w:cs="Traditional Arabic" w:hint="cs"/>
          <w:color w:val="000000"/>
          <w:sz w:val="28"/>
          <w:szCs w:val="28"/>
          <w:rtl/>
        </w:rPr>
        <w:t xml:space="preserve"> </w:t>
      </w:r>
      <w:r w:rsidRPr="004A31F2">
        <w:rPr>
          <w:rFonts w:cs="Traditional Arabic"/>
          <w:color w:val="000000"/>
          <w:sz w:val="28"/>
          <w:szCs w:val="28"/>
          <w:rtl/>
        </w:rPr>
        <w:t>.</w:t>
      </w:r>
    </w:p>
  </w:footnote>
  <w:footnote w:id="600">
    <w:p w:rsidR="003B7A57" w:rsidRDefault="003B7A57">
      <w:pPr>
        <w:pStyle w:val="a3"/>
        <w:rPr>
          <w:rtl/>
        </w:rPr>
      </w:pPr>
      <w:r>
        <w:rPr>
          <w:rStyle w:val="a4"/>
        </w:rPr>
        <w:footnoteRef/>
      </w:r>
      <w:r>
        <w:rPr>
          <w:rFonts w:hint="cs"/>
          <w:rtl/>
        </w:rPr>
        <w:t xml:space="preserve">) </w:t>
      </w:r>
      <w:r w:rsidRPr="00675AE3">
        <w:rPr>
          <w:rFonts w:ascii="Traditional Arabic" w:hAnsi="Traditional Arabic" w:cs="Traditional Arabic"/>
          <w:sz w:val="28"/>
          <w:szCs w:val="28"/>
          <w:rtl/>
        </w:rPr>
        <w:t xml:space="preserve">مقابلة مع مصطفى </w:t>
      </w:r>
      <w:proofErr w:type="spellStart"/>
      <w:r w:rsidRPr="00675AE3">
        <w:rPr>
          <w:rFonts w:ascii="Traditional Arabic" w:hAnsi="Traditional Arabic" w:cs="Traditional Arabic"/>
          <w:sz w:val="28"/>
          <w:szCs w:val="28"/>
          <w:rtl/>
        </w:rPr>
        <w:t>كرطالي</w:t>
      </w:r>
      <w:proofErr w:type="spellEnd"/>
      <w:r w:rsidRPr="00675AE3">
        <w:rPr>
          <w:rFonts w:ascii="Traditional Arabic" w:hAnsi="Traditional Arabic" w:cs="Traditional Arabic" w:hint="eastAsia"/>
          <w:sz w:val="28"/>
          <w:szCs w:val="28"/>
          <w:rtl/>
        </w:rPr>
        <w:t xml:space="preserve"> </w:t>
      </w:r>
      <w:r>
        <w:rPr>
          <w:rFonts w:ascii="Traditional Arabic" w:hAnsi="Traditional Arabic" w:cs="Traditional Arabic" w:hint="cs"/>
          <w:sz w:val="28"/>
          <w:szCs w:val="28"/>
          <w:rtl/>
        </w:rPr>
        <w:t xml:space="preserve">في </w:t>
      </w:r>
      <w:r w:rsidRPr="00675AE3">
        <w:rPr>
          <w:rFonts w:ascii="Traditional Arabic" w:hAnsi="Traditional Arabic" w:cs="Traditional Arabic" w:hint="eastAsia"/>
          <w:sz w:val="28"/>
          <w:szCs w:val="28"/>
          <w:rtl/>
        </w:rPr>
        <w:t>جريدة</w:t>
      </w:r>
      <w:r w:rsidRPr="00675AE3">
        <w:rPr>
          <w:rFonts w:ascii="Traditional Arabic" w:hAnsi="Traditional Arabic" w:cs="Traditional Arabic"/>
          <w:sz w:val="28"/>
          <w:szCs w:val="28"/>
          <w:rtl/>
        </w:rPr>
        <w:t xml:space="preserve"> الشر</w:t>
      </w:r>
      <w:r w:rsidRPr="00675AE3">
        <w:rPr>
          <w:rFonts w:ascii="Traditional Arabic" w:hAnsi="Traditional Arabic" w:cs="Traditional Arabic" w:hint="eastAsia"/>
          <w:sz w:val="28"/>
          <w:szCs w:val="28"/>
          <w:rtl/>
        </w:rPr>
        <w:t>وق</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الجزائرية</w:t>
      </w:r>
      <w:r>
        <w:rPr>
          <w:rFonts w:ascii="Traditional Arabic" w:hAnsi="Traditional Arabic" w:cs="Traditional Arabic" w:hint="cs"/>
          <w:sz w:val="28"/>
          <w:szCs w:val="28"/>
          <w:rtl/>
        </w:rPr>
        <w:t xml:space="preserve"> في</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11رج</w:t>
      </w:r>
      <w:r w:rsidRPr="00675AE3">
        <w:rPr>
          <w:rFonts w:ascii="Traditional Arabic" w:hAnsi="Traditional Arabic" w:cs="Traditional Arabic" w:hint="eastAsia"/>
          <w:sz w:val="28"/>
          <w:szCs w:val="28"/>
          <w:rtl/>
        </w:rPr>
        <w:t>ب</w:t>
      </w:r>
      <w:r w:rsidRPr="00675AE3">
        <w:rPr>
          <w:rFonts w:ascii="Traditional Arabic" w:hAnsi="Traditional Arabic" w:cs="Traditional Arabic"/>
          <w:sz w:val="28"/>
          <w:szCs w:val="28"/>
          <w:rtl/>
        </w:rPr>
        <w:t>1422هـ</w:t>
      </w:r>
      <w:r>
        <w:rPr>
          <w:rFonts w:ascii="Traditional Arabic" w:hAnsi="Traditional Arabic" w:cs="Traditional Arabic" w:hint="cs"/>
          <w:sz w:val="28"/>
          <w:szCs w:val="28"/>
          <w:rtl/>
        </w:rPr>
        <w:t>) الموافق :</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 xml:space="preserve">28 </w:t>
      </w:r>
      <w:r>
        <w:rPr>
          <w:rFonts w:ascii="Traditional Arabic" w:hAnsi="Traditional Arabic" w:cs="Traditional Arabic" w:hint="cs"/>
          <w:sz w:val="28"/>
          <w:szCs w:val="28"/>
          <w:rtl/>
        </w:rPr>
        <w:t>/11/</w:t>
      </w:r>
      <w:r w:rsidRPr="00675AE3">
        <w:rPr>
          <w:rFonts w:ascii="Traditional Arabic" w:hAnsi="Traditional Arabic" w:cs="Traditional Arabic"/>
          <w:sz w:val="28"/>
          <w:szCs w:val="28"/>
          <w:rtl/>
        </w:rPr>
        <w:t>2001</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 xml:space="preserve"> العدد</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8340</w:t>
      </w:r>
      <w:r>
        <w:rPr>
          <w:rFonts w:ascii="Traditional Arabic" w:hAnsi="Traditional Arabic" w:cs="Traditional Arabic" w:hint="cs"/>
          <w:sz w:val="28"/>
          <w:szCs w:val="28"/>
          <w:rtl/>
        </w:rPr>
        <w:t>) .</w:t>
      </w:r>
    </w:p>
  </w:footnote>
  <w:footnote w:id="601">
    <w:p w:rsidR="003B7A57" w:rsidRDefault="003B7A57">
      <w:pPr>
        <w:pStyle w:val="a3"/>
        <w:rPr>
          <w:rtl/>
        </w:rPr>
      </w:pPr>
      <w:r>
        <w:rPr>
          <w:rStyle w:val="a4"/>
        </w:rPr>
        <w:footnoteRef/>
      </w:r>
      <w:r>
        <w:rPr>
          <w:rFonts w:hint="cs"/>
          <w:rtl/>
        </w:rPr>
        <w:t xml:space="preserve">) </w:t>
      </w:r>
      <w:r w:rsidRPr="00675AE3">
        <w:rPr>
          <w:rFonts w:ascii="Traditional Arabic" w:hAnsi="Traditional Arabic" w:cs="Traditional Arabic" w:hint="eastAsia"/>
          <w:sz w:val="28"/>
          <w:szCs w:val="28"/>
          <w:rtl/>
        </w:rPr>
        <w:t>جريدة</w:t>
      </w:r>
      <w:r w:rsidRPr="00675AE3">
        <w:rPr>
          <w:rFonts w:ascii="Traditional Arabic" w:hAnsi="Traditional Arabic" w:cs="Traditional Arabic"/>
          <w:sz w:val="28"/>
          <w:szCs w:val="28"/>
          <w:rtl/>
        </w:rPr>
        <w:t xml:space="preserve"> الخبر الجزائرية الع</w:t>
      </w:r>
      <w:r w:rsidRPr="00675AE3">
        <w:rPr>
          <w:rFonts w:ascii="Traditional Arabic" w:hAnsi="Traditional Arabic" w:cs="Traditional Arabic" w:hint="eastAsia"/>
          <w:sz w:val="28"/>
          <w:szCs w:val="28"/>
          <w:rtl/>
        </w:rPr>
        <w:t>دد</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995</w:t>
      </w:r>
      <w:r>
        <w:rPr>
          <w:rFonts w:ascii="Traditional Arabic" w:hAnsi="Traditional Arabic" w:cs="Traditional Arabic" w:hint="cs"/>
          <w:sz w:val="28"/>
          <w:szCs w:val="28"/>
          <w:rtl/>
        </w:rPr>
        <w:t xml:space="preserve">) </w:t>
      </w:r>
      <w:r w:rsidRPr="00675AE3">
        <w:rPr>
          <w:rFonts w:ascii="Traditional Arabic" w:hAnsi="Traditional Arabic" w:cs="Traditional Arabic" w:hint="eastAsia"/>
          <w:sz w:val="28"/>
          <w:szCs w:val="28"/>
          <w:rtl/>
        </w:rPr>
        <w:t>،</w:t>
      </w:r>
      <w:r>
        <w:rPr>
          <w:rFonts w:ascii="Traditional Arabic" w:hAnsi="Traditional Arabic" w:cs="Traditional Arabic" w:hint="cs"/>
          <w:sz w:val="28"/>
          <w:szCs w:val="28"/>
          <w:rtl/>
        </w:rPr>
        <w:t xml:space="preserve"> بتاريخ :</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21 صفر 1418</w:t>
      </w:r>
      <w:r>
        <w:rPr>
          <w:rFonts w:cs="Traditional Arabic" w:hint="cs"/>
          <w:sz w:val="28"/>
          <w:szCs w:val="28"/>
          <w:rtl/>
        </w:rPr>
        <w:t>هـ) .</w:t>
      </w:r>
    </w:p>
  </w:footnote>
  <w:footnote w:id="602">
    <w:p w:rsidR="003B7A57" w:rsidRPr="00246A65" w:rsidRDefault="003B7A57" w:rsidP="008948CB">
      <w:pPr>
        <w:pStyle w:val="a3"/>
        <w:ind w:left="-14"/>
        <w:rPr>
          <w:rFonts w:ascii="Traditional Arabic" w:hAnsi="Traditional Arabic" w:cs="Traditional Arabic"/>
          <w:sz w:val="28"/>
          <w:szCs w:val="28"/>
          <w:rtl/>
        </w:rPr>
      </w:pPr>
      <w:r w:rsidRPr="00246A65">
        <w:rPr>
          <w:rFonts w:ascii="Traditional Arabic" w:hAnsi="Traditional Arabic" w:cs="Traditional Arabic"/>
          <w:sz w:val="28"/>
          <w:szCs w:val="28"/>
        </w:rPr>
        <w:footnoteRef/>
      </w:r>
      <w:r w:rsidRPr="00246A65">
        <w:rPr>
          <w:rFonts w:ascii="Traditional Arabic" w:hAnsi="Traditional Arabic" w:cs="Traditional Arabic" w:hint="cs"/>
          <w:sz w:val="28"/>
          <w:szCs w:val="28"/>
          <w:rtl/>
        </w:rPr>
        <w:t xml:space="preserve">) </w:t>
      </w:r>
      <w:r w:rsidRPr="00246A65">
        <w:rPr>
          <w:rFonts w:ascii="Traditional Arabic" w:hAnsi="Traditional Arabic" w:cs="Traditional Arabic" w:hint="eastAsia"/>
          <w:sz w:val="28"/>
          <w:szCs w:val="28"/>
          <w:rtl/>
        </w:rPr>
        <w:t>نقلا</w:t>
      </w:r>
      <w:r w:rsidRPr="00246A65">
        <w:rPr>
          <w:rFonts w:ascii="Traditional Arabic" w:hAnsi="Traditional Arabic" w:cs="Traditional Arabic" w:hint="cs"/>
          <w:sz w:val="28"/>
          <w:szCs w:val="28"/>
          <w:rtl/>
        </w:rPr>
        <w:t>ً</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عن</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كتاب</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فتاوى</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العلماء</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الأكابر</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فيما</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أهدر</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من</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دماء</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في</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الجزائر</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cs"/>
          <w:sz w:val="28"/>
          <w:szCs w:val="28"/>
          <w:rtl/>
        </w:rPr>
        <w:t>ل</w:t>
      </w:r>
      <w:r w:rsidRPr="00246A65">
        <w:rPr>
          <w:rFonts w:ascii="Traditional Arabic" w:hAnsi="Traditional Arabic" w:cs="Traditional Arabic" w:hint="eastAsia"/>
          <w:sz w:val="28"/>
          <w:szCs w:val="28"/>
          <w:rtl/>
        </w:rPr>
        <w:t>لشيخ</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عبد</w:t>
      </w:r>
      <w:r w:rsidRPr="00246A65">
        <w:rPr>
          <w:rFonts w:ascii="Traditional Arabic" w:hAnsi="Traditional Arabic" w:cs="Traditional Arabic"/>
          <w:sz w:val="28"/>
          <w:szCs w:val="28"/>
          <w:rtl/>
        </w:rPr>
        <w:t> </w:t>
      </w:r>
      <w:r w:rsidRPr="00246A65">
        <w:rPr>
          <w:rFonts w:ascii="Traditional Arabic" w:hAnsi="Traditional Arabic" w:cs="Traditional Arabic" w:hint="eastAsia"/>
          <w:sz w:val="28"/>
          <w:szCs w:val="28"/>
          <w:rtl/>
        </w:rPr>
        <w:t>المالك</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الرمضاني</w:t>
      </w:r>
      <w:r w:rsidRPr="00246A65">
        <w:rPr>
          <w:rFonts w:ascii="Traditional Arabic" w:hAnsi="Traditional Arabic" w:cs="Traditional Arabic" w:hint="cs"/>
          <w:sz w:val="28"/>
          <w:szCs w:val="28"/>
          <w:rtl/>
        </w:rPr>
        <w:t xml:space="preserve"> </w:t>
      </w:r>
      <w:r w:rsidRPr="00246A65">
        <w:rPr>
          <w:rFonts w:ascii="Traditional Arabic" w:hAnsi="Traditional Arabic" w:cs="Traditional Arabic"/>
          <w:sz w:val="28"/>
          <w:szCs w:val="28"/>
          <w:rtl/>
        </w:rPr>
        <w:t>.</w:t>
      </w:r>
    </w:p>
    <w:p w:rsidR="003B7A57" w:rsidRPr="00246A65" w:rsidRDefault="003B7A57" w:rsidP="008948CB">
      <w:pPr>
        <w:pStyle w:val="a3"/>
        <w:rPr>
          <w:rFonts w:ascii="Traditional Arabic" w:hAnsi="Traditional Arabic" w:cs="Traditional Arabic"/>
          <w:sz w:val="28"/>
          <w:szCs w:val="28"/>
          <w:rtl/>
        </w:rPr>
      </w:pPr>
      <w:r w:rsidRPr="00246A65">
        <w:rPr>
          <w:rFonts w:ascii="Traditional Arabic" w:hAnsi="Traditional Arabic" w:cs="Traditional Arabic" w:hint="eastAsia"/>
          <w:sz w:val="28"/>
          <w:szCs w:val="28"/>
          <w:rtl/>
        </w:rPr>
        <w:t>تاريخ</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الرسالة</w:t>
      </w:r>
      <w:r w:rsidRPr="00246A65">
        <w:rPr>
          <w:rFonts w:ascii="Traditional Arabic" w:hAnsi="Traditional Arabic" w:cs="Traditional Arabic" w:hint="cs"/>
          <w:sz w:val="28"/>
          <w:szCs w:val="28"/>
          <w:rtl/>
        </w:rPr>
        <w:t xml:space="preserve"> </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cs"/>
          <w:sz w:val="28"/>
          <w:szCs w:val="28"/>
          <w:rtl/>
        </w:rPr>
        <w:t>(</w:t>
      </w:r>
      <w:r w:rsidRPr="00246A65">
        <w:rPr>
          <w:rFonts w:ascii="Traditional Arabic" w:hAnsi="Traditional Arabic" w:cs="Traditional Arabic"/>
          <w:sz w:val="28"/>
          <w:szCs w:val="28"/>
          <w:rtl/>
        </w:rPr>
        <w:t xml:space="preserve"> 14 </w:t>
      </w:r>
      <w:r w:rsidRPr="00246A65">
        <w:rPr>
          <w:rFonts w:ascii="Traditional Arabic" w:hAnsi="Traditional Arabic" w:cs="Traditional Arabic" w:hint="eastAsia"/>
          <w:sz w:val="28"/>
          <w:szCs w:val="28"/>
          <w:rtl/>
        </w:rPr>
        <w:t>ربيع</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eastAsia"/>
          <w:sz w:val="28"/>
          <w:szCs w:val="28"/>
          <w:rtl/>
        </w:rPr>
        <w:t>الأول</w:t>
      </w:r>
      <w:r w:rsidRPr="00246A65">
        <w:rPr>
          <w:rFonts w:ascii="Traditional Arabic" w:hAnsi="Traditional Arabic" w:cs="Traditional Arabic"/>
          <w:sz w:val="28"/>
          <w:szCs w:val="28"/>
          <w:rtl/>
        </w:rPr>
        <w:t xml:space="preserve"> </w:t>
      </w:r>
      <w:r w:rsidRPr="00246A65">
        <w:rPr>
          <w:rFonts w:ascii="Traditional Arabic" w:hAnsi="Traditional Arabic" w:cs="Traditional Arabic" w:hint="cs"/>
          <w:sz w:val="28"/>
          <w:szCs w:val="28"/>
          <w:rtl/>
        </w:rPr>
        <w:t>1421 هـ ) .</w:t>
      </w:r>
    </w:p>
  </w:footnote>
  <w:footnote w:id="603">
    <w:p w:rsidR="003B7A57" w:rsidRPr="00246A65" w:rsidRDefault="003B7A57">
      <w:pPr>
        <w:pStyle w:val="a3"/>
        <w:rPr>
          <w:rFonts w:ascii="Traditional Arabic" w:hAnsi="Traditional Arabic" w:cs="Traditional Arabic"/>
          <w:sz w:val="28"/>
          <w:szCs w:val="28"/>
          <w:rtl/>
        </w:rPr>
      </w:pPr>
      <w:r w:rsidRPr="00246A65">
        <w:rPr>
          <w:rFonts w:ascii="Traditional Arabic" w:hAnsi="Traditional Arabic" w:cs="Traditional Arabic"/>
          <w:sz w:val="28"/>
          <w:szCs w:val="28"/>
        </w:rPr>
        <w:footnoteRef/>
      </w:r>
      <w:r w:rsidRPr="00246A65">
        <w:rPr>
          <w:rFonts w:ascii="Traditional Arabic" w:hAnsi="Traditional Arabic" w:cs="Traditional Arabic" w:hint="cs"/>
          <w:sz w:val="28"/>
          <w:szCs w:val="28"/>
          <w:rtl/>
        </w:rPr>
        <w:t xml:space="preserve">) </w:t>
      </w:r>
      <w:r w:rsidRPr="00675AE3">
        <w:rPr>
          <w:rFonts w:ascii="Traditional Arabic" w:hAnsi="Traditional Arabic" w:cs="Traditional Arabic" w:hint="eastAsia"/>
          <w:sz w:val="28"/>
          <w:szCs w:val="28"/>
          <w:rtl/>
        </w:rPr>
        <w:t>شريط</w:t>
      </w:r>
      <w:r w:rsidRPr="00675AE3">
        <w:rPr>
          <w:rFonts w:ascii="Traditional Arabic" w:hAnsi="Traditional Arabic" w:cs="Traditional Arabic"/>
          <w:sz w:val="28"/>
          <w:szCs w:val="28"/>
          <w:rtl/>
        </w:rPr>
        <w:t xml:space="preserve"> سمعي بعنوان</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xml:space="preserve"> لقاء عبر الهاتف </w:t>
      </w:r>
      <w:r>
        <w:rPr>
          <w:rFonts w:ascii="Traditional Arabic" w:hAnsi="Traditional Arabic" w:cs="Traditional Arabic" w:hint="cs"/>
          <w:sz w:val="28"/>
          <w:szCs w:val="28"/>
          <w:rtl/>
        </w:rPr>
        <w:t>ل</w:t>
      </w:r>
      <w:r w:rsidRPr="00675AE3">
        <w:rPr>
          <w:rFonts w:ascii="Traditional Arabic" w:hAnsi="Traditional Arabic" w:cs="Traditional Arabic"/>
          <w:sz w:val="28"/>
          <w:szCs w:val="28"/>
          <w:rtl/>
        </w:rPr>
        <w:t>لشيخ</w:t>
      </w:r>
      <w:r>
        <w:rPr>
          <w:rFonts w:ascii="Traditional Arabic" w:hAnsi="Traditional Arabic" w:cs="Traditional Arabic" w:hint="cs"/>
          <w:sz w:val="28"/>
          <w:szCs w:val="28"/>
          <w:rtl/>
        </w:rPr>
        <w:t xml:space="preserve"> ابن عثيمين</w:t>
      </w:r>
      <w:r w:rsidRPr="00675AE3">
        <w:rPr>
          <w:rFonts w:ascii="Traditional Arabic" w:hAnsi="Traditional Arabic" w:cs="Traditional Arabic"/>
          <w:sz w:val="28"/>
          <w:szCs w:val="28"/>
          <w:rtl/>
        </w:rPr>
        <w:t xml:space="preserve"> مع الثوار بالجزائر</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604">
    <w:p w:rsidR="003B7A57" w:rsidRPr="004A31F2" w:rsidRDefault="003B7A57">
      <w:pPr>
        <w:pStyle w:val="a3"/>
        <w:rPr>
          <w:rFonts w:ascii="Traditional Arabic" w:hAnsi="Traditional Arabic" w:cs="Traditional Arabic"/>
          <w:sz w:val="28"/>
          <w:szCs w:val="28"/>
          <w:rtl/>
        </w:rPr>
      </w:pPr>
      <w:r w:rsidRPr="004A31F2">
        <w:rPr>
          <w:rFonts w:ascii="Traditional Arabic" w:hAnsi="Traditional Arabic" w:cs="Traditional Arabic"/>
          <w:sz w:val="28"/>
          <w:szCs w:val="28"/>
        </w:rPr>
        <w:footnoteRef/>
      </w:r>
      <w:r w:rsidRPr="004A31F2">
        <w:rPr>
          <w:rFonts w:ascii="Traditional Arabic" w:hAnsi="Traditional Arabic" w:cs="Traditional Arabic" w:hint="cs"/>
          <w:sz w:val="28"/>
          <w:szCs w:val="28"/>
          <w:rtl/>
        </w:rPr>
        <w:t>) ملاحظة : هذا الحديث لا أصل له</w:t>
      </w:r>
      <w:r>
        <w:rPr>
          <w:rFonts w:ascii="Traditional Arabic" w:hAnsi="Traditional Arabic" w:cs="Traditional Arabic" w:hint="cs"/>
          <w:sz w:val="28"/>
          <w:szCs w:val="28"/>
          <w:rtl/>
        </w:rPr>
        <w:t xml:space="preserve"> -</w:t>
      </w:r>
      <w:r w:rsidRPr="004A31F2">
        <w:rPr>
          <w:rFonts w:ascii="Traditional Arabic" w:hAnsi="Traditional Arabic" w:cs="Traditional Arabic" w:hint="cs"/>
          <w:sz w:val="28"/>
          <w:szCs w:val="28"/>
          <w:rtl/>
        </w:rPr>
        <w:t xml:space="preserve"> </w:t>
      </w:r>
      <w:r>
        <w:rPr>
          <w:rFonts w:ascii="Traditional Arabic" w:hAnsi="Traditional Arabic" w:cs="Traditional Arabic" w:hint="cs"/>
          <w:sz w:val="28"/>
          <w:szCs w:val="28"/>
          <w:rtl/>
        </w:rPr>
        <w:t xml:space="preserve"> على </w:t>
      </w:r>
      <w:r w:rsidRPr="004A31F2">
        <w:rPr>
          <w:rFonts w:ascii="Traditional Arabic" w:hAnsi="Traditional Arabic" w:cs="Traditional Arabic" w:hint="cs"/>
          <w:sz w:val="28"/>
          <w:szCs w:val="28"/>
          <w:rtl/>
        </w:rPr>
        <w:t>حد علمي</w:t>
      </w:r>
      <w:r>
        <w:rPr>
          <w:rFonts w:ascii="Traditional Arabic" w:hAnsi="Traditional Arabic" w:cs="Traditional Arabic" w:hint="cs"/>
          <w:sz w:val="28"/>
          <w:szCs w:val="28"/>
          <w:rtl/>
        </w:rPr>
        <w:t xml:space="preserve"> - .</w:t>
      </w:r>
    </w:p>
  </w:footnote>
  <w:footnote w:id="605">
    <w:p w:rsidR="003B7A57" w:rsidRPr="00AD5F86" w:rsidRDefault="003B7A57">
      <w:pPr>
        <w:pStyle w:val="a3"/>
        <w:rPr>
          <w:rFonts w:ascii="Arial" w:hAnsi="Arial" w:cs="Traditional Arabic"/>
          <w:sz w:val="28"/>
          <w:szCs w:val="28"/>
          <w:rtl/>
        </w:rPr>
      </w:pPr>
      <w:r w:rsidRPr="00AD5F86">
        <w:rPr>
          <w:rFonts w:ascii="Arial" w:hAnsi="Arial" w:cs="Traditional Arabic"/>
          <w:sz w:val="28"/>
          <w:szCs w:val="28"/>
        </w:rPr>
        <w:footnoteRef/>
      </w:r>
      <w:r w:rsidRPr="00AD5F86">
        <w:rPr>
          <w:rFonts w:ascii="Arial" w:hAnsi="Arial" w:cs="Traditional Arabic" w:hint="cs"/>
          <w:sz w:val="28"/>
          <w:szCs w:val="28"/>
          <w:rtl/>
        </w:rPr>
        <w:t xml:space="preserve">) </w:t>
      </w:r>
      <w:r w:rsidRPr="00675AE3">
        <w:rPr>
          <w:rFonts w:ascii="Arial" w:hAnsi="Arial" w:cs="Traditional Arabic"/>
          <w:sz w:val="28"/>
          <w:szCs w:val="28"/>
          <w:rtl/>
        </w:rPr>
        <w:t xml:space="preserve">شريط سمعي </w:t>
      </w:r>
      <w:r>
        <w:rPr>
          <w:rFonts w:ascii="Arial" w:hAnsi="Arial" w:cs="Traditional Arabic" w:hint="cs"/>
          <w:sz w:val="28"/>
          <w:szCs w:val="28"/>
          <w:rtl/>
        </w:rPr>
        <w:t xml:space="preserve">بعنوان : </w:t>
      </w:r>
      <w:r w:rsidRPr="00675AE3">
        <w:rPr>
          <w:rFonts w:ascii="Arial" w:hAnsi="Arial" w:cs="Traditional Arabic"/>
          <w:sz w:val="28"/>
          <w:szCs w:val="28"/>
          <w:rtl/>
        </w:rPr>
        <w:t xml:space="preserve">صفحات مطوية من الجهاد الأفغاني </w:t>
      </w:r>
      <w:r>
        <w:rPr>
          <w:rFonts w:ascii="Arial" w:hAnsi="Arial" w:cs="Traditional Arabic" w:hint="cs"/>
          <w:sz w:val="28"/>
          <w:szCs w:val="28"/>
          <w:rtl/>
        </w:rPr>
        <w:t>ل</w:t>
      </w:r>
      <w:r w:rsidRPr="00675AE3">
        <w:rPr>
          <w:rFonts w:ascii="Arial" w:hAnsi="Arial" w:cs="Traditional Arabic"/>
          <w:sz w:val="28"/>
          <w:szCs w:val="28"/>
          <w:rtl/>
        </w:rPr>
        <w:t>سراج</w:t>
      </w:r>
      <w:r>
        <w:rPr>
          <w:rFonts w:ascii="Arial" w:hAnsi="Arial" w:cs="Traditional Arabic" w:hint="cs"/>
          <w:sz w:val="28"/>
          <w:szCs w:val="28"/>
          <w:rtl/>
        </w:rPr>
        <w:t xml:space="preserve"> الدين</w:t>
      </w:r>
      <w:r w:rsidRPr="00675AE3">
        <w:rPr>
          <w:rFonts w:ascii="Arial" w:hAnsi="Arial" w:cs="Traditional Arabic"/>
          <w:sz w:val="28"/>
          <w:szCs w:val="28"/>
          <w:rtl/>
        </w:rPr>
        <w:t xml:space="preserve"> الزهراني</w:t>
      </w:r>
      <w:r w:rsidRPr="00C62CED">
        <w:rPr>
          <w:rFonts w:ascii="Arial" w:hAnsi="Arial" w:cs="Traditional Arabic" w:hint="cs"/>
          <w:sz w:val="28"/>
          <w:szCs w:val="28"/>
          <w:rtl/>
        </w:rPr>
        <w:t xml:space="preserve"> .</w:t>
      </w:r>
    </w:p>
  </w:footnote>
  <w:footnote w:id="606">
    <w:p w:rsidR="003B7A57" w:rsidRPr="000D2B5E" w:rsidRDefault="003B7A57">
      <w:pPr>
        <w:pStyle w:val="a3"/>
        <w:rPr>
          <w:rFonts w:ascii="Lotus Linotype" w:hAnsi="Lotus Linotype" w:cs="Traditional Arabic"/>
          <w:sz w:val="28"/>
          <w:szCs w:val="28"/>
          <w:rtl/>
        </w:rPr>
      </w:pPr>
      <w:r w:rsidRPr="000D2B5E">
        <w:rPr>
          <w:rFonts w:ascii="Lotus Linotype" w:hAnsi="Lotus Linotype" w:cs="Traditional Arabic"/>
          <w:sz w:val="28"/>
          <w:szCs w:val="28"/>
        </w:rPr>
        <w:footnoteRef/>
      </w:r>
      <w:r w:rsidRPr="000D2B5E">
        <w:rPr>
          <w:rFonts w:ascii="Lotus Linotype" w:hAnsi="Lotus Linotype" w:cs="Traditional Arabic" w:hint="cs"/>
          <w:sz w:val="28"/>
          <w:szCs w:val="28"/>
          <w:rtl/>
        </w:rPr>
        <w:t xml:space="preserve">) </w:t>
      </w:r>
      <w:r w:rsidRPr="00675AE3">
        <w:rPr>
          <w:rFonts w:ascii="Lotus Linotype" w:hAnsi="Lotus Linotype" w:cs="Traditional Arabic" w:hint="cs"/>
          <w:sz w:val="28"/>
          <w:szCs w:val="28"/>
          <w:rtl/>
        </w:rPr>
        <w:t xml:space="preserve">فتاوي في الجهاد والسياسة الشرعية </w:t>
      </w:r>
      <w:proofErr w:type="spellStart"/>
      <w:r>
        <w:rPr>
          <w:rFonts w:ascii="Lotus Linotype" w:hAnsi="Lotus Linotype" w:cs="Traditional Arabic" w:hint="cs"/>
          <w:sz w:val="28"/>
          <w:szCs w:val="28"/>
          <w:rtl/>
        </w:rPr>
        <w:t>ل</w:t>
      </w:r>
      <w:r w:rsidRPr="00675AE3">
        <w:rPr>
          <w:rFonts w:ascii="Lotus Linotype" w:hAnsi="Lotus Linotype" w:cs="Traditional Arabic" w:hint="cs"/>
          <w:sz w:val="28"/>
          <w:szCs w:val="28"/>
          <w:rtl/>
        </w:rPr>
        <w:t>لطويلعي</w:t>
      </w:r>
      <w:proofErr w:type="spellEnd"/>
      <w:r>
        <w:rPr>
          <w:rFonts w:ascii="Lotus Linotype" w:hAnsi="Lotus Linotype" w:cs="Traditional Arabic" w:hint="cs"/>
          <w:sz w:val="28"/>
          <w:szCs w:val="28"/>
          <w:rtl/>
        </w:rPr>
        <w:t xml:space="preserve"> (</w:t>
      </w:r>
      <w:r w:rsidRPr="00675AE3">
        <w:rPr>
          <w:rFonts w:ascii="Lotus Linotype" w:hAnsi="Lotus Linotype" w:cs="Traditional Arabic" w:hint="cs"/>
          <w:sz w:val="28"/>
          <w:szCs w:val="28"/>
          <w:rtl/>
        </w:rPr>
        <w:t xml:space="preserve"> ص</w:t>
      </w:r>
      <w:r>
        <w:rPr>
          <w:rFonts w:ascii="Lotus Linotype" w:hAnsi="Lotus Linotype" w:cs="Traditional Arabic" w:hint="cs"/>
          <w:sz w:val="28"/>
          <w:szCs w:val="28"/>
          <w:rtl/>
        </w:rPr>
        <w:t xml:space="preserve">ـ </w:t>
      </w:r>
      <w:r w:rsidRPr="00675AE3">
        <w:rPr>
          <w:rFonts w:ascii="Lotus Linotype" w:hAnsi="Lotus Linotype" w:cs="Traditional Arabic" w:hint="cs"/>
          <w:sz w:val="28"/>
          <w:szCs w:val="28"/>
          <w:rtl/>
        </w:rPr>
        <w:t>75</w:t>
      </w:r>
      <w:r>
        <w:rPr>
          <w:rFonts w:ascii="Lotus Linotype" w:hAnsi="Lotus Linotype" w:cs="Traditional Arabic" w:hint="cs"/>
          <w:sz w:val="28"/>
          <w:szCs w:val="28"/>
          <w:rtl/>
        </w:rPr>
        <w:t xml:space="preserve"> ) </w:t>
      </w:r>
      <w:r w:rsidRPr="00675AE3">
        <w:rPr>
          <w:rFonts w:ascii="Lotus Linotype" w:hAnsi="Lotus Linotype" w:cs="Traditional Arabic" w:hint="cs"/>
          <w:sz w:val="28"/>
          <w:szCs w:val="28"/>
          <w:rtl/>
        </w:rPr>
        <w:t>.</w:t>
      </w:r>
    </w:p>
  </w:footnote>
  <w:footnote w:id="607">
    <w:p w:rsidR="003B7A57" w:rsidRPr="000D2B5E" w:rsidRDefault="003B7A57" w:rsidP="000D2B5E">
      <w:pPr>
        <w:pStyle w:val="a3"/>
        <w:rPr>
          <w:rFonts w:ascii="Lotus Linotype" w:hAnsi="Lotus Linotype" w:cs="Traditional Arabic"/>
          <w:sz w:val="28"/>
          <w:szCs w:val="28"/>
          <w:rtl/>
        </w:rPr>
      </w:pPr>
      <w:r w:rsidRPr="000D2B5E">
        <w:rPr>
          <w:rFonts w:ascii="Lotus Linotype" w:hAnsi="Lotus Linotype" w:cs="Traditional Arabic"/>
          <w:sz w:val="28"/>
          <w:szCs w:val="28"/>
        </w:rPr>
        <w:footnoteRef/>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 xml:space="preserve">لقاء خاص مع أبو محمد المقدسي </w:t>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 xml:space="preserve">مجلة العصر الإلكترونية </w:t>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ص</w:t>
      </w:r>
      <w:r w:rsidRPr="000D2B5E">
        <w:rPr>
          <w:rFonts w:ascii="Lotus Linotype" w:hAnsi="Lotus Linotype" w:cs="Traditional Arabic" w:hint="cs"/>
          <w:sz w:val="28"/>
          <w:szCs w:val="28"/>
          <w:rtl/>
        </w:rPr>
        <w:t xml:space="preserve">ـ </w:t>
      </w:r>
      <w:r w:rsidRPr="000D2B5E">
        <w:rPr>
          <w:rFonts w:ascii="Lotus Linotype" w:hAnsi="Lotus Linotype" w:cs="Traditional Arabic"/>
          <w:sz w:val="28"/>
          <w:szCs w:val="28"/>
          <w:rtl/>
        </w:rPr>
        <w:t>17</w:t>
      </w:r>
      <w:r w:rsidRPr="000D2B5E">
        <w:rPr>
          <w:rFonts w:ascii="Lotus Linotype" w:hAnsi="Lotus Linotype" w:cs="Traditional Arabic" w:hint="cs"/>
          <w:sz w:val="28"/>
          <w:szCs w:val="28"/>
          <w:rtl/>
        </w:rPr>
        <w:t xml:space="preserve"> ) .</w:t>
      </w:r>
    </w:p>
  </w:footnote>
  <w:footnote w:id="608">
    <w:p w:rsidR="003B7A57" w:rsidRPr="000D2B5E" w:rsidRDefault="003B7A57">
      <w:pPr>
        <w:pStyle w:val="a3"/>
        <w:rPr>
          <w:rFonts w:ascii="Lotus Linotype" w:hAnsi="Lotus Linotype" w:cs="Traditional Arabic"/>
          <w:sz w:val="28"/>
          <w:szCs w:val="28"/>
          <w:rtl/>
        </w:rPr>
      </w:pPr>
      <w:r w:rsidRPr="000D2B5E">
        <w:rPr>
          <w:rFonts w:ascii="Lotus Linotype" w:hAnsi="Lotus Linotype" w:cs="Traditional Arabic"/>
          <w:sz w:val="28"/>
          <w:szCs w:val="28"/>
        </w:rPr>
        <w:footnoteRef/>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اعترافات المعت</w:t>
      </w:r>
      <w:r w:rsidRPr="000D2B5E">
        <w:rPr>
          <w:rFonts w:ascii="Lotus Linotype" w:hAnsi="Lotus Linotype" w:cs="Traditional Arabic" w:hint="cs"/>
          <w:sz w:val="28"/>
          <w:szCs w:val="28"/>
          <w:rtl/>
        </w:rPr>
        <w:t>َ</w:t>
      </w:r>
      <w:r w:rsidRPr="000D2B5E">
        <w:rPr>
          <w:rFonts w:ascii="Lotus Linotype" w:hAnsi="Lotus Linotype" w:cs="Traditional Arabic"/>
          <w:sz w:val="28"/>
          <w:szCs w:val="28"/>
          <w:rtl/>
        </w:rPr>
        <w:t>قلين</w:t>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 عن صحيفة الشرق الأوسط في</w:t>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 xml:space="preserve"> 25/12/1416 هـ</w:t>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 xml:space="preserve"> العدد</w:t>
      </w:r>
      <w:r w:rsidRPr="000D2B5E">
        <w:rPr>
          <w:rFonts w:ascii="Lotus Linotype" w:hAnsi="Lotus Linotype" w:cs="Traditional Arabic" w:hint="cs"/>
          <w:sz w:val="28"/>
          <w:szCs w:val="28"/>
          <w:rtl/>
        </w:rPr>
        <w:t xml:space="preserve"> :</w:t>
      </w:r>
      <w:r w:rsidRPr="000D2B5E">
        <w:rPr>
          <w:rFonts w:ascii="Lotus Linotype" w:hAnsi="Lotus Linotype" w:cs="Traditional Arabic"/>
          <w:sz w:val="28"/>
          <w:szCs w:val="28"/>
          <w:rtl/>
        </w:rPr>
        <w:t xml:space="preserve"> </w:t>
      </w:r>
      <w:r w:rsidRPr="000D2B5E">
        <w:rPr>
          <w:rFonts w:ascii="Lotus Linotype" w:hAnsi="Lotus Linotype" w:cs="Traditional Arabic" w:hint="cs"/>
          <w:sz w:val="28"/>
          <w:szCs w:val="28"/>
          <w:rtl/>
        </w:rPr>
        <w:t>(</w:t>
      </w:r>
      <w:r w:rsidRPr="000D2B5E">
        <w:rPr>
          <w:rFonts w:ascii="Lotus Linotype" w:hAnsi="Lotus Linotype" w:cs="Traditional Arabic"/>
          <w:sz w:val="28"/>
          <w:szCs w:val="28"/>
          <w:rtl/>
        </w:rPr>
        <w:t>627</w:t>
      </w:r>
      <w:r w:rsidRPr="000D2B5E">
        <w:rPr>
          <w:rFonts w:ascii="Lotus Linotype" w:hAnsi="Lotus Linotype" w:cs="Traditional Arabic" w:hint="cs"/>
          <w:sz w:val="28"/>
          <w:szCs w:val="28"/>
          <w:rtl/>
        </w:rPr>
        <w:t>) .</w:t>
      </w:r>
    </w:p>
  </w:footnote>
  <w:footnote w:id="609">
    <w:p w:rsidR="003B7A57" w:rsidRPr="00EA3271" w:rsidRDefault="003B7A57" w:rsidP="00EA3271">
      <w:pPr>
        <w:pStyle w:val="a3"/>
        <w:rPr>
          <w:rFonts w:ascii="Arial" w:hAnsi="Arial" w:cs="Traditional Arabic"/>
          <w:sz w:val="28"/>
          <w:szCs w:val="28"/>
          <w:rtl/>
        </w:rPr>
      </w:pPr>
      <w:r w:rsidRPr="0014343D">
        <w:rPr>
          <w:rStyle w:val="a4"/>
          <w:vertAlign w:val="baseline"/>
        </w:rPr>
        <w:footnoteRef/>
      </w:r>
      <w:r>
        <w:rPr>
          <w:rFonts w:hint="cs"/>
          <w:rtl/>
        </w:rPr>
        <w:t xml:space="preserve">) </w:t>
      </w:r>
      <w:r w:rsidRPr="00EA3271">
        <w:rPr>
          <w:rFonts w:ascii="Arial" w:hAnsi="Arial" w:cs="Traditional Arabic" w:hint="cs"/>
          <w:b/>
          <w:bCs/>
          <w:sz w:val="28"/>
          <w:szCs w:val="28"/>
          <w:rtl/>
        </w:rPr>
        <w:t>النصارى</w:t>
      </w:r>
      <w:r w:rsidRPr="00EA3271">
        <w:rPr>
          <w:rFonts w:ascii="Arial" w:hAnsi="Arial" w:cs="Traditional Arabic" w:hint="cs"/>
          <w:sz w:val="28"/>
          <w:szCs w:val="28"/>
          <w:rtl/>
        </w:rPr>
        <w:t xml:space="preserve"> : جمع نصراني ، وهم المنتسبون إلى نصرى وناصرة ونصورية ، وقال في القاموس : " نصرانية ، ويقال</w:t>
      </w:r>
      <w:r>
        <w:rPr>
          <w:rFonts w:ascii="Arial" w:hAnsi="Arial" w:cs="Traditional Arabic" w:hint="cs"/>
          <w:sz w:val="28"/>
          <w:szCs w:val="28"/>
          <w:rtl/>
        </w:rPr>
        <w:t xml:space="preserve">   </w:t>
      </w:r>
      <w:r w:rsidRPr="00EA3271">
        <w:rPr>
          <w:rFonts w:ascii="Arial" w:hAnsi="Arial" w:cs="Traditional Arabic" w:hint="cs"/>
          <w:sz w:val="28"/>
          <w:szCs w:val="28"/>
          <w:rtl/>
        </w:rPr>
        <w:t xml:space="preserve"> لها  : ناصرة ونصورية ، ينسب إليها النصارى ، انظر لسان العرب ، مادة : نصر (5/211) .</w:t>
      </w:r>
    </w:p>
    <w:p w:rsidR="003B7A57" w:rsidRPr="00EA3271" w:rsidRDefault="003B7A57" w:rsidP="00EA3271">
      <w:pPr>
        <w:pStyle w:val="a3"/>
        <w:rPr>
          <w:rFonts w:ascii="Arial" w:hAnsi="Arial" w:cs="Traditional Arabic"/>
          <w:sz w:val="28"/>
          <w:szCs w:val="28"/>
          <w:rtl/>
        </w:rPr>
      </w:pPr>
      <w:r w:rsidRPr="00EA3271">
        <w:rPr>
          <w:rFonts w:ascii="Arial" w:hAnsi="Arial" w:cs="Traditional Arabic" w:hint="cs"/>
          <w:sz w:val="28"/>
          <w:szCs w:val="28"/>
          <w:rtl/>
        </w:rPr>
        <w:t>قال ابن جرير الطبري : " النصارى جمع ، واحدهم نصران ،كما واحد سُكارى سكران ؛ إلا أن المستفيض من كلام العرب في واحد النصارى : نصراني ، انظر جامع البيان (1/318) .</w:t>
      </w:r>
    </w:p>
    <w:p w:rsidR="003B7A57" w:rsidRDefault="003B7A57" w:rsidP="00EA3271">
      <w:pPr>
        <w:pStyle w:val="a3"/>
        <w:rPr>
          <w:rtl/>
        </w:rPr>
      </w:pPr>
      <w:r w:rsidRPr="00EA3271">
        <w:rPr>
          <w:rFonts w:ascii="Arial" w:hAnsi="Arial" w:cs="Traditional Arabic" w:hint="cs"/>
          <w:sz w:val="28"/>
          <w:szCs w:val="28"/>
          <w:rtl/>
        </w:rPr>
        <w:t xml:space="preserve">ويمكن أن يقال إن النصارى في الاصطلاح : </w:t>
      </w:r>
      <w:r w:rsidRPr="004A31F2">
        <w:rPr>
          <w:rFonts w:ascii="Arial" w:hAnsi="Arial" w:cs="Traditional Arabic" w:hint="cs"/>
          <w:b/>
          <w:bCs/>
          <w:sz w:val="28"/>
          <w:szCs w:val="28"/>
          <w:rtl/>
        </w:rPr>
        <w:t>هم أتباع ديانة المسيح عيسى ابن مريم</w:t>
      </w:r>
      <w:r w:rsidRPr="00EA3271">
        <w:rPr>
          <w:rFonts w:ascii="Arial" w:hAnsi="Arial" w:cs="Traditional Arabic" w:hint="cs"/>
          <w:sz w:val="28"/>
          <w:szCs w:val="28"/>
          <w:rtl/>
        </w:rPr>
        <w:t xml:space="preserve"> - عليه السلام - سواء كانوا متمسكين بديانتهم أو مفرطين ، انظر : </w:t>
      </w:r>
      <w:r w:rsidRPr="00EA3271">
        <w:rPr>
          <w:rFonts w:ascii="Arial" w:hAnsi="Arial" w:cs="Traditional Arabic"/>
          <w:sz w:val="28"/>
          <w:szCs w:val="28"/>
          <w:rtl/>
        </w:rPr>
        <w:t xml:space="preserve">العقائد الوثنية في الديانة النصرانية </w:t>
      </w:r>
      <w:r w:rsidRPr="00EA3271">
        <w:rPr>
          <w:rFonts w:ascii="Arial" w:hAnsi="Arial" w:cs="Traditional Arabic" w:hint="cs"/>
          <w:sz w:val="28"/>
          <w:szCs w:val="28"/>
          <w:rtl/>
        </w:rPr>
        <w:t>ل</w:t>
      </w:r>
      <w:r w:rsidRPr="00EA3271">
        <w:rPr>
          <w:rFonts w:ascii="Arial" w:hAnsi="Arial" w:cs="Traditional Arabic"/>
          <w:sz w:val="28"/>
          <w:szCs w:val="28"/>
          <w:rtl/>
        </w:rPr>
        <w:t>محمد بن إبراهيم الشيباني</w:t>
      </w:r>
      <w:r w:rsidRPr="00EA3271">
        <w:rPr>
          <w:rFonts w:ascii="Arial" w:hAnsi="Arial" w:cs="Traditional Arabic" w:hint="cs"/>
          <w:sz w:val="28"/>
          <w:szCs w:val="28"/>
          <w:rtl/>
        </w:rPr>
        <w:t xml:space="preserve"> .</w:t>
      </w:r>
    </w:p>
  </w:footnote>
  <w:footnote w:id="610">
    <w:p w:rsidR="003B7A57" w:rsidRDefault="003B7A57">
      <w:pPr>
        <w:pStyle w:val="a3"/>
        <w:rPr>
          <w:rtl/>
        </w:rPr>
      </w:pPr>
      <w:r w:rsidRPr="0014343D">
        <w:rPr>
          <w:rStyle w:val="a4"/>
          <w:vertAlign w:val="baseline"/>
        </w:rPr>
        <w:footnoteRef/>
      </w:r>
      <w:r>
        <w:rPr>
          <w:rFonts w:hint="cs"/>
          <w:rtl/>
        </w:rPr>
        <w:t xml:space="preserve">) </w:t>
      </w:r>
      <w:r w:rsidRPr="00675AE3">
        <w:rPr>
          <w:rFonts w:ascii="Arial" w:hAnsi="Arial" w:cs="Traditional Arabic"/>
          <w:sz w:val="28"/>
          <w:szCs w:val="28"/>
          <w:rtl/>
        </w:rPr>
        <w:t xml:space="preserve">رسالة إلى أبي </w:t>
      </w:r>
      <w:proofErr w:type="spellStart"/>
      <w:r w:rsidRPr="00675AE3">
        <w:rPr>
          <w:rFonts w:ascii="Arial" w:hAnsi="Arial" w:cs="Traditional Arabic"/>
          <w:sz w:val="28"/>
          <w:szCs w:val="28"/>
          <w:rtl/>
        </w:rPr>
        <w:t>رغال</w:t>
      </w:r>
      <w:proofErr w:type="spellEnd"/>
      <w:r>
        <w:rPr>
          <w:rFonts w:ascii="Arial" w:hAnsi="Arial" w:cs="Traditional Arabic" w:hint="cs"/>
          <w:sz w:val="28"/>
          <w:szCs w:val="28"/>
          <w:rtl/>
        </w:rPr>
        <w:t xml:space="preserve"> </w:t>
      </w:r>
      <w:r w:rsidRPr="00EA3271">
        <w:rPr>
          <w:rFonts w:ascii="Arial" w:hAnsi="Arial" w:cs="Traditional Arabic" w:hint="cs"/>
          <w:sz w:val="28"/>
          <w:szCs w:val="28"/>
          <w:rtl/>
        </w:rPr>
        <w:t>لا</w:t>
      </w:r>
      <w:r w:rsidRPr="00EA3271">
        <w:rPr>
          <w:rFonts w:ascii="Arial" w:hAnsi="Arial" w:cs="Traditional Arabic" w:hint="eastAsia"/>
          <w:sz w:val="28"/>
          <w:szCs w:val="28"/>
          <w:rtl/>
        </w:rPr>
        <w:t>بن</w:t>
      </w:r>
      <w:r w:rsidRPr="00EA3271">
        <w:rPr>
          <w:rFonts w:ascii="Arial" w:hAnsi="Arial" w:cs="Traditional Arabic"/>
          <w:sz w:val="28"/>
          <w:szCs w:val="28"/>
          <w:rtl/>
        </w:rPr>
        <w:t xml:space="preserve"> </w:t>
      </w:r>
      <w:r w:rsidRPr="00EA3271">
        <w:rPr>
          <w:rFonts w:ascii="Arial" w:hAnsi="Arial" w:cs="Traditional Arabic" w:hint="eastAsia"/>
          <w:sz w:val="28"/>
          <w:szCs w:val="28"/>
          <w:rtl/>
        </w:rPr>
        <w:t>لادن</w:t>
      </w:r>
      <w:r w:rsidRPr="00675AE3">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 xml:space="preserve">ـ </w:t>
      </w:r>
      <w:r w:rsidRPr="00675AE3">
        <w:rPr>
          <w:rFonts w:ascii="Arial" w:hAnsi="Arial" w:cs="Traditional Arabic"/>
          <w:sz w:val="28"/>
          <w:szCs w:val="28"/>
          <w:rtl/>
        </w:rPr>
        <w:t>9</w:t>
      </w:r>
      <w:r>
        <w:rPr>
          <w:rFonts w:ascii="Arial" w:hAnsi="Arial" w:cs="Traditional Arabic" w:hint="cs"/>
          <w:sz w:val="28"/>
          <w:szCs w:val="28"/>
          <w:rtl/>
        </w:rPr>
        <w:t xml:space="preserve"> ) .</w:t>
      </w:r>
    </w:p>
  </w:footnote>
  <w:footnote w:id="611">
    <w:p w:rsidR="003B7A57" w:rsidRPr="00437E5C" w:rsidRDefault="003B7A57">
      <w:pPr>
        <w:pStyle w:val="a3"/>
        <w:rPr>
          <w:rFonts w:ascii="Lotus Linotype" w:hAnsi="Lotus Linotype" w:cs="Traditional Arabic"/>
          <w:sz w:val="28"/>
          <w:szCs w:val="28"/>
          <w:rtl/>
        </w:rPr>
      </w:pPr>
      <w:r w:rsidRPr="00437E5C">
        <w:rPr>
          <w:rFonts w:ascii="Lotus Linotype" w:hAnsi="Lotus Linotype" w:cs="Traditional Arabic"/>
          <w:sz w:val="28"/>
          <w:szCs w:val="28"/>
        </w:rPr>
        <w:footnoteRef/>
      </w:r>
      <w:r w:rsidRPr="00437E5C">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رسالة الأزهر عرين الأسود </w:t>
      </w:r>
      <w:r>
        <w:rPr>
          <w:rFonts w:ascii="Lotus Linotype" w:hAnsi="Lotus Linotype" w:cs="Traditional Arabic" w:hint="cs"/>
          <w:sz w:val="28"/>
          <w:szCs w:val="28"/>
          <w:rtl/>
        </w:rPr>
        <w:t>ل</w:t>
      </w:r>
      <w:r w:rsidRPr="00675AE3">
        <w:rPr>
          <w:rFonts w:ascii="Lotus Linotype" w:hAnsi="Lotus Linotype" w:cs="Traditional Arabic"/>
          <w:sz w:val="28"/>
          <w:szCs w:val="28"/>
          <w:rtl/>
        </w:rPr>
        <w:t>لظواهري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3</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12">
    <w:p w:rsidR="003B7A57" w:rsidRPr="00437E5C" w:rsidRDefault="003B7A57">
      <w:pPr>
        <w:pStyle w:val="a3"/>
        <w:rPr>
          <w:rFonts w:ascii="Lotus Linotype" w:hAnsi="Lotus Linotype" w:cs="Traditional Arabic"/>
          <w:sz w:val="28"/>
          <w:szCs w:val="28"/>
          <w:rtl/>
        </w:rPr>
      </w:pPr>
      <w:r w:rsidRPr="00437E5C">
        <w:rPr>
          <w:rFonts w:ascii="Lotus Linotype" w:hAnsi="Lotus Linotype" w:cs="Traditional Arabic"/>
          <w:sz w:val="28"/>
          <w:szCs w:val="28"/>
        </w:rPr>
        <w:footnoteRef/>
      </w:r>
      <w:r w:rsidRPr="00437E5C">
        <w:rPr>
          <w:rFonts w:ascii="Lotus Linotype" w:hAnsi="Lotus Linotype" w:cs="Traditional Arabic" w:hint="cs"/>
          <w:sz w:val="28"/>
          <w:szCs w:val="28"/>
          <w:rtl/>
        </w:rPr>
        <w:t xml:space="preserve">) </w:t>
      </w:r>
      <w:r w:rsidRPr="00437E5C">
        <w:rPr>
          <w:rFonts w:ascii="Lotus Linotype" w:hAnsi="Lotus Linotype" w:cs="Traditional Arabic"/>
          <w:sz w:val="28"/>
          <w:szCs w:val="28"/>
          <w:rtl/>
        </w:rPr>
        <w:t>هذه القصة حدثني بها طالب علم</w:t>
      </w:r>
      <w:r w:rsidRPr="00437E5C">
        <w:rPr>
          <w:rFonts w:ascii="Lotus Linotype" w:hAnsi="Lotus Linotype" w:cs="Traditional Arabic" w:hint="cs"/>
          <w:sz w:val="28"/>
          <w:szCs w:val="28"/>
          <w:rtl/>
        </w:rPr>
        <w:t xml:space="preserve"> ،</w:t>
      </w:r>
      <w:r w:rsidRPr="00437E5C">
        <w:rPr>
          <w:rFonts w:ascii="Lotus Linotype" w:hAnsi="Lotus Linotype" w:cs="Traditional Arabic"/>
          <w:sz w:val="28"/>
          <w:szCs w:val="28"/>
          <w:rtl/>
        </w:rPr>
        <w:t xml:space="preserve"> نقلا</w:t>
      </w:r>
      <w:r w:rsidRPr="00437E5C">
        <w:rPr>
          <w:rFonts w:ascii="Lotus Linotype" w:hAnsi="Lotus Linotype" w:cs="Traditional Arabic" w:hint="cs"/>
          <w:sz w:val="28"/>
          <w:szCs w:val="28"/>
          <w:rtl/>
        </w:rPr>
        <w:t>ً</w:t>
      </w:r>
      <w:r w:rsidRPr="00437E5C">
        <w:rPr>
          <w:rFonts w:ascii="Lotus Linotype" w:hAnsi="Lotus Linotype" w:cs="Traditional Arabic"/>
          <w:sz w:val="28"/>
          <w:szCs w:val="28"/>
          <w:rtl/>
        </w:rPr>
        <w:t xml:space="preserve"> عن أميرنا المحبوب نايف بن عبد العزيز</w:t>
      </w:r>
      <w:r w:rsidRPr="00437E5C">
        <w:rPr>
          <w:rFonts w:ascii="Lotus Linotype" w:hAnsi="Lotus Linotype" w:cs="Traditional Arabic" w:hint="cs"/>
          <w:sz w:val="28"/>
          <w:szCs w:val="28"/>
          <w:rtl/>
        </w:rPr>
        <w:t xml:space="preserve"> .</w:t>
      </w:r>
    </w:p>
  </w:footnote>
  <w:footnote w:id="613">
    <w:p w:rsidR="003B7A57" w:rsidRPr="00F23069" w:rsidRDefault="003B7A57">
      <w:pPr>
        <w:pStyle w:val="a3"/>
        <w:rPr>
          <w:rFonts w:ascii="Lotus Linotype" w:hAnsi="Lotus Linotype" w:cs="Traditional Arabic"/>
          <w:sz w:val="28"/>
          <w:szCs w:val="28"/>
          <w:rtl/>
        </w:rPr>
      </w:pPr>
      <w:r w:rsidRPr="00F23069">
        <w:rPr>
          <w:rFonts w:ascii="Lotus Linotype" w:hAnsi="Lotus Linotype" w:cs="Traditional Arabic"/>
          <w:sz w:val="28"/>
          <w:szCs w:val="28"/>
        </w:rPr>
        <w:footnoteRef/>
      </w:r>
      <w:r w:rsidRPr="00F2306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دعوة المقاومة الإسلامية العالمية (</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38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14">
    <w:p w:rsidR="003B7A57" w:rsidRPr="00F23069" w:rsidRDefault="003B7A57" w:rsidP="00F23069">
      <w:pPr>
        <w:pStyle w:val="a3"/>
        <w:ind w:left="-14"/>
        <w:rPr>
          <w:rFonts w:ascii="Lotus Linotype" w:hAnsi="Lotus Linotype" w:cs="Traditional Arabic"/>
          <w:sz w:val="28"/>
          <w:szCs w:val="28"/>
          <w:rtl/>
        </w:rPr>
      </w:pPr>
      <w:r w:rsidRPr="00F23069">
        <w:rPr>
          <w:rFonts w:ascii="Lotus Linotype" w:hAnsi="Lotus Linotype" w:cs="Traditional Arabic"/>
          <w:sz w:val="28"/>
          <w:szCs w:val="28"/>
        </w:rPr>
        <w:footnoteRef/>
      </w:r>
      <w:r w:rsidRPr="00F23069">
        <w:rPr>
          <w:rFonts w:ascii="Lotus Linotype" w:hAnsi="Lotus Linotype" w:cs="Traditional Arabic" w:hint="cs"/>
          <w:sz w:val="28"/>
          <w:szCs w:val="28"/>
          <w:rtl/>
        </w:rPr>
        <w:t xml:space="preserve">) </w:t>
      </w:r>
      <w:r>
        <w:rPr>
          <w:rFonts w:ascii="Lotus Linotype" w:hAnsi="Lotus Linotype" w:cs="Traditional Arabic" w:hint="cs"/>
          <w:sz w:val="28"/>
          <w:szCs w:val="28"/>
          <w:rtl/>
        </w:rPr>
        <w:t>المصدر السابق</w:t>
      </w:r>
      <w:r w:rsidRPr="00F23069">
        <w:rPr>
          <w:rFonts w:ascii="Lotus Linotype" w:hAnsi="Lotus Linotype" w:cs="Traditional Arabic" w:hint="cs"/>
          <w:sz w:val="28"/>
          <w:szCs w:val="28"/>
          <w:rtl/>
        </w:rPr>
        <w:t xml:space="preserve"> .</w:t>
      </w:r>
    </w:p>
  </w:footnote>
  <w:footnote w:id="615">
    <w:p w:rsidR="003B7A57" w:rsidRPr="00F23069" w:rsidRDefault="003B7A57">
      <w:pPr>
        <w:pStyle w:val="a3"/>
        <w:rPr>
          <w:rFonts w:ascii="Lotus Linotype" w:hAnsi="Lotus Linotype" w:cs="Traditional Arabic"/>
          <w:sz w:val="28"/>
          <w:szCs w:val="28"/>
          <w:rtl/>
        </w:rPr>
      </w:pPr>
      <w:r w:rsidRPr="00F23069">
        <w:rPr>
          <w:rFonts w:ascii="Lotus Linotype" w:hAnsi="Lotus Linotype" w:cs="Traditional Arabic"/>
          <w:sz w:val="28"/>
          <w:szCs w:val="28"/>
        </w:rPr>
        <w:footnoteRef/>
      </w:r>
      <w:r w:rsidRPr="00F23069">
        <w:rPr>
          <w:rFonts w:ascii="Lotus Linotype" w:hAnsi="Lotus Linotype" w:cs="Traditional Arabic" w:hint="cs"/>
          <w:sz w:val="28"/>
          <w:szCs w:val="28"/>
          <w:rtl/>
        </w:rPr>
        <w:t xml:space="preserve">) </w:t>
      </w:r>
      <w:r w:rsidRPr="00675AE3">
        <w:rPr>
          <w:rFonts w:ascii="Lotus Linotype" w:hAnsi="Lotus Linotype" w:cs="Traditional Arabic" w:hint="cs"/>
          <w:sz w:val="28"/>
          <w:szCs w:val="28"/>
          <w:rtl/>
        </w:rPr>
        <w:t>قصة جماعة الجهاد هاني السباعي</w:t>
      </w:r>
      <w:r>
        <w:rPr>
          <w:rFonts w:ascii="Lotus Linotype" w:hAnsi="Lotus Linotype" w:cs="Traditional Arabic" w:hint="cs"/>
          <w:sz w:val="28"/>
          <w:szCs w:val="28"/>
          <w:rtl/>
        </w:rPr>
        <w:t xml:space="preserve"> (</w:t>
      </w:r>
      <w:r w:rsidRPr="00675AE3">
        <w:rPr>
          <w:rFonts w:ascii="Lotus Linotype" w:hAnsi="Lotus Linotype" w:cs="Traditional Arabic" w:hint="cs"/>
          <w:sz w:val="28"/>
          <w:szCs w:val="28"/>
          <w:rtl/>
        </w:rPr>
        <w:t xml:space="preserve"> ص</w:t>
      </w:r>
      <w:r>
        <w:rPr>
          <w:rFonts w:ascii="Lotus Linotype" w:hAnsi="Lotus Linotype" w:cs="Traditional Arabic" w:hint="cs"/>
          <w:sz w:val="28"/>
          <w:szCs w:val="28"/>
          <w:rtl/>
        </w:rPr>
        <w:t xml:space="preserve">ـ </w:t>
      </w:r>
      <w:r w:rsidRPr="00675AE3">
        <w:rPr>
          <w:rFonts w:ascii="Lotus Linotype" w:hAnsi="Lotus Linotype" w:cs="Traditional Arabic" w:hint="cs"/>
          <w:sz w:val="28"/>
          <w:szCs w:val="28"/>
          <w:rtl/>
        </w:rPr>
        <w:t>2</w:t>
      </w:r>
      <w:r>
        <w:rPr>
          <w:rFonts w:ascii="Lotus Linotype" w:hAnsi="Lotus Linotype" w:cs="Traditional Arabic" w:hint="cs"/>
          <w:sz w:val="28"/>
          <w:szCs w:val="28"/>
          <w:rtl/>
        </w:rPr>
        <w:t xml:space="preserve"> ) .</w:t>
      </w:r>
    </w:p>
  </w:footnote>
  <w:footnote w:id="616">
    <w:p w:rsidR="003B7A57" w:rsidRPr="00B950CF" w:rsidRDefault="003B7A57">
      <w:pPr>
        <w:pStyle w:val="a3"/>
        <w:rPr>
          <w:rFonts w:ascii="Lotus Linotype" w:hAnsi="Lotus Linotype" w:cs="Traditional Arabic"/>
          <w:sz w:val="28"/>
          <w:szCs w:val="28"/>
          <w:rtl/>
        </w:rPr>
      </w:pPr>
      <w:r w:rsidRPr="00B950CF">
        <w:rPr>
          <w:rFonts w:ascii="Lotus Linotype" w:hAnsi="Lotus Linotype" w:cs="Traditional Arabic"/>
          <w:sz w:val="28"/>
          <w:szCs w:val="28"/>
        </w:rPr>
        <w:footnoteRef/>
      </w:r>
      <w:r w:rsidRPr="00B950CF">
        <w:rPr>
          <w:rFonts w:ascii="Lotus Linotype" w:hAnsi="Lotus Linotype" w:cs="Traditional Arabic" w:hint="cs"/>
          <w:sz w:val="28"/>
          <w:szCs w:val="28"/>
          <w:rtl/>
        </w:rPr>
        <w:t>) مختصر مسار الصحوة الإسلامية ( صـ 38-39 ) .</w:t>
      </w:r>
    </w:p>
  </w:footnote>
  <w:footnote w:id="617">
    <w:p w:rsidR="003B7A57" w:rsidRPr="00B950CF" w:rsidRDefault="003B7A57">
      <w:pPr>
        <w:pStyle w:val="a3"/>
        <w:rPr>
          <w:rFonts w:ascii="Lotus Linotype" w:hAnsi="Lotus Linotype" w:cs="Traditional Arabic"/>
          <w:sz w:val="28"/>
          <w:szCs w:val="28"/>
          <w:rtl/>
        </w:rPr>
      </w:pPr>
      <w:r w:rsidRPr="00B950CF">
        <w:rPr>
          <w:rFonts w:ascii="Lotus Linotype" w:hAnsi="Lotus Linotype" w:cs="Traditional Arabic"/>
          <w:sz w:val="28"/>
          <w:szCs w:val="28"/>
        </w:rPr>
        <w:footnoteRef/>
      </w:r>
      <w:r w:rsidRPr="00B950CF">
        <w:rPr>
          <w:rFonts w:ascii="Lotus Linotype" w:hAnsi="Lotus Linotype" w:cs="Traditional Arabic" w:hint="cs"/>
          <w:sz w:val="28"/>
          <w:szCs w:val="28"/>
          <w:rtl/>
        </w:rPr>
        <w:t xml:space="preserve">) </w:t>
      </w:r>
      <w:r w:rsidRPr="00B950CF">
        <w:rPr>
          <w:rFonts w:ascii="Lotus Linotype" w:hAnsi="Lotus Linotype" w:cs="Traditional Arabic" w:hint="eastAsia"/>
          <w:sz w:val="28"/>
          <w:szCs w:val="28"/>
          <w:rtl/>
        </w:rPr>
        <w:t>ميزان</w:t>
      </w:r>
      <w:r w:rsidRPr="00B950CF">
        <w:rPr>
          <w:rFonts w:ascii="Lotus Linotype" w:hAnsi="Lotus Linotype" w:cs="Traditional Arabic"/>
          <w:sz w:val="28"/>
          <w:szCs w:val="28"/>
          <w:rtl/>
        </w:rPr>
        <w:t xml:space="preserve"> </w:t>
      </w:r>
      <w:r w:rsidRPr="00B950CF">
        <w:rPr>
          <w:rFonts w:ascii="Lotus Linotype" w:hAnsi="Lotus Linotype" w:cs="Traditional Arabic" w:hint="eastAsia"/>
          <w:sz w:val="28"/>
          <w:szCs w:val="28"/>
          <w:rtl/>
        </w:rPr>
        <w:t>الاعتدال</w:t>
      </w:r>
      <w:r w:rsidRPr="00B950CF">
        <w:rPr>
          <w:rFonts w:ascii="Lotus Linotype" w:hAnsi="Lotus Linotype" w:cs="Traditional Arabic"/>
          <w:sz w:val="28"/>
          <w:szCs w:val="28"/>
          <w:rtl/>
        </w:rPr>
        <w:t xml:space="preserve"> </w:t>
      </w:r>
      <w:r w:rsidRPr="00B950CF">
        <w:rPr>
          <w:rFonts w:ascii="Lotus Linotype" w:hAnsi="Lotus Linotype" w:cs="Traditional Arabic" w:hint="cs"/>
          <w:sz w:val="28"/>
          <w:szCs w:val="28"/>
          <w:rtl/>
        </w:rPr>
        <w:t>ل</w:t>
      </w:r>
      <w:r w:rsidRPr="00B950CF">
        <w:rPr>
          <w:rFonts w:ascii="Lotus Linotype" w:hAnsi="Lotus Linotype" w:cs="Traditional Arabic" w:hint="eastAsia"/>
          <w:sz w:val="28"/>
          <w:szCs w:val="28"/>
          <w:rtl/>
        </w:rPr>
        <w:t>أبو</w:t>
      </w:r>
      <w:r w:rsidRPr="00B950CF">
        <w:rPr>
          <w:rFonts w:ascii="Lotus Linotype" w:hAnsi="Lotus Linotype" w:cs="Traditional Arabic"/>
          <w:sz w:val="28"/>
          <w:szCs w:val="28"/>
          <w:rtl/>
        </w:rPr>
        <w:t xml:space="preserve"> </w:t>
      </w:r>
      <w:r w:rsidRPr="00B950CF">
        <w:rPr>
          <w:rFonts w:ascii="Lotus Linotype" w:hAnsi="Lotus Linotype" w:cs="Traditional Arabic" w:hint="eastAsia"/>
          <w:sz w:val="28"/>
          <w:szCs w:val="28"/>
          <w:rtl/>
        </w:rPr>
        <w:t>محمد</w:t>
      </w:r>
      <w:r w:rsidRPr="00B950CF">
        <w:rPr>
          <w:rFonts w:ascii="Lotus Linotype" w:hAnsi="Lotus Linotype" w:cs="Traditional Arabic"/>
          <w:sz w:val="28"/>
          <w:szCs w:val="28"/>
          <w:rtl/>
        </w:rPr>
        <w:t xml:space="preserve"> </w:t>
      </w:r>
      <w:r w:rsidRPr="00B950CF">
        <w:rPr>
          <w:rFonts w:ascii="Lotus Linotype" w:hAnsi="Lotus Linotype" w:cs="Traditional Arabic" w:hint="eastAsia"/>
          <w:sz w:val="28"/>
          <w:szCs w:val="28"/>
          <w:rtl/>
        </w:rPr>
        <w:t>المقدسي</w:t>
      </w:r>
      <w:r w:rsidRPr="00B950CF">
        <w:rPr>
          <w:rFonts w:ascii="Lotus Linotype" w:hAnsi="Lotus Linotype" w:cs="Traditional Arabic"/>
          <w:sz w:val="28"/>
          <w:szCs w:val="28"/>
          <w:rtl/>
        </w:rPr>
        <w:t xml:space="preserve"> (</w:t>
      </w:r>
      <w:r w:rsidRPr="00B950CF">
        <w:rPr>
          <w:rFonts w:ascii="Lotus Linotype" w:hAnsi="Lotus Linotype" w:cs="Traditional Arabic" w:hint="cs"/>
          <w:sz w:val="28"/>
          <w:szCs w:val="28"/>
          <w:rtl/>
        </w:rPr>
        <w:t xml:space="preserve"> </w:t>
      </w:r>
      <w:r w:rsidRPr="00B950CF">
        <w:rPr>
          <w:rFonts w:ascii="Lotus Linotype" w:hAnsi="Lotus Linotype" w:cs="Traditional Arabic" w:hint="eastAsia"/>
          <w:sz w:val="28"/>
          <w:szCs w:val="28"/>
          <w:rtl/>
        </w:rPr>
        <w:t>ص</w:t>
      </w:r>
      <w:r w:rsidRPr="00B950CF">
        <w:rPr>
          <w:rFonts w:ascii="Lotus Linotype" w:hAnsi="Lotus Linotype" w:cs="Traditional Arabic" w:hint="cs"/>
          <w:sz w:val="28"/>
          <w:szCs w:val="28"/>
          <w:rtl/>
        </w:rPr>
        <w:t>ـ</w:t>
      </w:r>
      <w:r w:rsidRPr="00B950CF">
        <w:rPr>
          <w:rFonts w:ascii="Lotus Linotype" w:hAnsi="Lotus Linotype" w:cs="Traditional Arabic"/>
          <w:sz w:val="28"/>
          <w:szCs w:val="28"/>
          <w:rtl/>
        </w:rPr>
        <w:t xml:space="preserve"> </w:t>
      </w:r>
      <w:r w:rsidRPr="00B950CF">
        <w:rPr>
          <w:rFonts w:ascii="Lotus Linotype" w:hAnsi="Lotus Linotype" w:cs="Traditional Arabic" w:hint="cs"/>
          <w:sz w:val="28"/>
          <w:szCs w:val="28"/>
          <w:rtl/>
        </w:rPr>
        <w:t xml:space="preserve">5 </w:t>
      </w:r>
      <w:r w:rsidRPr="00B950CF">
        <w:rPr>
          <w:rFonts w:ascii="Lotus Linotype" w:hAnsi="Lotus Linotype" w:cs="Traditional Arabic"/>
          <w:sz w:val="28"/>
          <w:szCs w:val="28"/>
          <w:rtl/>
        </w:rPr>
        <w:t>)</w:t>
      </w:r>
      <w:r w:rsidRPr="00B950CF">
        <w:rPr>
          <w:rFonts w:ascii="Lotus Linotype" w:hAnsi="Lotus Linotype" w:cs="Traditional Arabic" w:hint="cs"/>
          <w:sz w:val="28"/>
          <w:szCs w:val="28"/>
          <w:rtl/>
        </w:rPr>
        <w:t xml:space="preserve"> </w:t>
      </w:r>
      <w:r w:rsidRPr="00B950CF">
        <w:rPr>
          <w:rFonts w:ascii="Lotus Linotype" w:hAnsi="Lotus Linotype" w:cs="Traditional Arabic"/>
          <w:sz w:val="28"/>
          <w:szCs w:val="28"/>
          <w:rtl/>
        </w:rPr>
        <w:t>.</w:t>
      </w:r>
    </w:p>
  </w:footnote>
  <w:footnote w:id="618">
    <w:p w:rsidR="003B7A57" w:rsidRPr="00B950CF" w:rsidRDefault="003B7A57">
      <w:pPr>
        <w:pStyle w:val="a3"/>
        <w:rPr>
          <w:rFonts w:ascii="Lotus Linotype" w:hAnsi="Lotus Linotype" w:cs="Traditional Arabic"/>
          <w:sz w:val="28"/>
          <w:szCs w:val="28"/>
          <w:rtl/>
        </w:rPr>
      </w:pPr>
      <w:r w:rsidRPr="00B950CF">
        <w:rPr>
          <w:rFonts w:ascii="Lotus Linotype" w:hAnsi="Lotus Linotype" w:cs="Traditional Arabic"/>
          <w:sz w:val="28"/>
          <w:szCs w:val="28"/>
        </w:rPr>
        <w:footnoteRef/>
      </w:r>
      <w:r w:rsidRPr="00B950CF">
        <w:rPr>
          <w:rFonts w:ascii="Lotus Linotype" w:hAnsi="Lotus Linotype" w:cs="Traditional Arabic" w:hint="cs"/>
          <w:sz w:val="28"/>
          <w:szCs w:val="28"/>
          <w:rtl/>
        </w:rPr>
        <w:t xml:space="preserve">) </w:t>
      </w:r>
      <w:r w:rsidRPr="000D4E9E">
        <w:rPr>
          <w:rFonts w:ascii="Lotus Linotype" w:hAnsi="Lotus Linotype" w:cs="Traditional Arabic" w:hint="eastAsia"/>
          <w:sz w:val="28"/>
          <w:szCs w:val="28"/>
          <w:rtl/>
        </w:rPr>
        <w:t>من</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موقع</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ليلة</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القدر</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تحت</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عنوان</w:t>
      </w:r>
      <w:r w:rsidRPr="000D4E9E">
        <w:rPr>
          <w:rFonts w:ascii="Lotus Linotype" w:hAnsi="Lotus Linotype" w:cs="Traditional Arabic" w:hint="cs"/>
          <w:sz w:val="28"/>
          <w:szCs w:val="28"/>
          <w:rtl/>
        </w:rPr>
        <w:t xml:space="preserve"> :</w:t>
      </w:r>
      <w:r w:rsidRPr="000D4E9E">
        <w:rPr>
          <w:rFonts w:ascii="Lotus Linotype" w:hAnsi="Lotus Linotype" w:cs="Traditional Arabic"/>
          <w:sz w:val="28"/>
          <w:szCs w:val="28"/>
          <w:rtl/>
        </w:rPr>
        <w:t xml:space="preserve"> (</w:t>
      </w:r>
      <w:r w:rsidRPr="000D4E9E">
        <w:rPr>
          <w:rFonts w:ascii="Lotus Linotype" w:hAnsi="Lotus Linotype" w:cs="Traditional Arabic" w:hint="cs"/>
          <w:sz w:val="28"/>
          <w:szCs w:val="28"/>
          <w:rtl/>
        </w:rPr>
        <w:t xml:space="preserve"> </w:t>
      </w:r>
      <w:r w:rsidRPr="000D4E9E">
        <w:rPr>
          <w:rFonts w:ascii="Lotus Linotype" w:hAnsi="Lotus Linotype" w:cs="Traditional Arabic" w:hint="eastAsia"/>
          <w:sz w:val="28"/>
          <w:szCs w:val="28"/>
          <w:rtl/>
        </w:rPr>
        <w:t>الرموز</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والإشارات</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ف</w:t>
      </w:r>
      <w:r w:rsidRPr="000D4E9E">
        <w:rPr>
          <w:rFonts w:ascii="Lotus Linotype" w:hAnsi="Lotus Linotype" w:cs="Traditional Arabic" w:hint="cs"/>
          <w:sz w:val="28"/>
          <w:szCs w:val="28"/>
          <w:rtl/>
        </w:rPr>
        <w:t>ي</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كلمة</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ابن</w:t>
      </w:r>
      <w:r w:rsidRPr="000D4E9E">
        <w:rPr>
          <w:rFonts w:ascii="Lotus Linotype" w:hAnsi="Lotus Linotype" w:cs="Traditional Arabic"/>
          <w:sz w:val="28"/>
          <w:szCs w:val="28"/>
          <w:rtl/>
        </w:rPr>
        <w:t xml:space="preserve"> </w:t>
      </w:r>
      <w:r w:rsidRPr="000D4E9E">
        <w:rPr>
          <w:rFonts w:ascii="Lotus Linotype" w:hAnsi="Lotus Linotype" w:cs="Traditional Arabic" w:hint="eastAsia"/>
          <w:sz w:val="28"/>
          <w:szCs w:val="28"/>
          <w:rtl/>
        </w:rPr>
        <w:t>لادن</w:t>
      </w:r>
      <w:r w:rsidRPr="000D4E9E">
        <w:rPr>
          <w:rFonts w:ascii="Lotus Linotype" w:hAnsi="Lotus Linotype" w:cs="Traditional Arabic" w:hint="cs"/>
          <w:sz w:val="28"/>
          <w:szCs w:val="28"/>
          <w:rtl/>
        </w:rPr>
        <w:t xml:space="preserve"> </w:t>
      </w:r>
      <w:r w:rsidRPr="000D4E9E">
        <w:rPr>
          <w:rFonts w:ascii="Lotus Linotype" w:hAnsi="Lotus Linotype" w:cs="Traditional Arabic"/>
          <w:sz w:val="28"/>
          <w:szCs w:val="28"/>
          <w:rtl/>
        </w:rPr>
        <w:t>)</w:t>
      </w:r>
      <w:r w:rsidRPr="000D4E9E">
        <w:rPr>
          <w:rFonts w:ascii="Lotus Linotype" w:hAnsi="Lotus Linotype" w:cs="Traditional Arabic" w:hint="cs"/>
          <w:sz w:val="28"/>
          <w:szCs w:val="28"/>
          <w:rtl/>
        </w:rPr>
        <w:t xml:space="preserve"> </w:t>
      </w:r>
      <w:r w:rsidRPr="000D4E9E">
        <w:rPr>
          <w:rFonts w:ascii="Lotus Linotype" w:hAnsi="Lotus Linotype" w:cs="Traditional Arabic"/>
          <w:sz w:val="28"/>
          <w:szCs w:val="28"/>
          <w:rtl/>
        </w:rPr>
        <w:t>.</w:t>
      </w:r>
    </w:p>
  </w:footnote>
  <w:footnote w:id="619">
    <w:p w:rsidR="003B7A57" w:rsidRPr="00B950CF" w:rsidRDefault="003B7A57">
      <w:pPr>
        <w:pStyle w:val="a3"/>
        <w:rPr>
          <w:rFonts w:cs="Traditional Arabic"/>
          <w:color w:val="000000"/>
          <w:sz w:val="28"/>
          <w:szCs w:val="28"/>
          <w:rtl/>
        </w:rPr>
      </w:pPr>
      <w:r w:rsidRPr="00B950CF">
        <w:rPr>
          <w:rFonts w:cs="Traditional Arabic"/>
          <w:color w:val="000000"/>
          <w:sz w:val="28"/>
          <w:szCs w:val="28"/>
        </w:rPr>
        <w:footnoteRef/>
      </w:r>
      <w:r w:rsidRPr="00B950CF">
        <w:rPr>
          <w:rFonts w:cs="Traditional Arabic" w:hint="cs"/>
          <w:color w:val="000000"/>
          <w:sz w:val="28"/>
          <w:szCs w:val="28"/>
          <w:rtl/>
        </w:rPr>
        <w:t xml:space="preserve">) </w:t>
      </w:r>
      <w:r>
        <w:rPr>
          <w:rFonts w:cs="Traditional Arabic" w:hint="cs"/>
          <w:color w:val="000000"/>
          <w:sz w:val="28"/>
          <w:szCs w:val="28"/>
          <w:rtl/>
        </w:rPr>
        <w:t xml:space="preserve">أخرجه </w:t>
      </w:r>
      <w:r w:rsidRPr="005D427A">
        <w:rPr>
          <w:rFonts w:cs="Traditional Arabic" w:hint="cs"/>
          <w:color w:val="000000"/>
          <w:sz w:val="28"/>
          <w:szCs w:val="28"/>
          <w:rtl/>
        </w:rPr>
        <w:t>مسلم (1</w:t>
      </w:r>
      <w:r>
        <w:rPr>
          <w:rFonts w:cs="Traditional Arabic" w:hint="cs"/>
          <w:color w:val="000000"/>
          <w:sz w:val="28"/>
          <w:szCs w:val="28"/>
          <w:rtl/>
        </w:rPr>
        <w:t>066) .</w:t>
      </w:r>
    </w:p>
  </w:footnote>
  <w:footnote w:id="620">
    <w:p w:rsidR="003B7A57" w:rsidRPr="00DA08AF" w:rsidRDefault="003B7A57">
      <w:pPr>
        <w:pStyle w:val="a3"/>
        <w:rPr>
          <w:rFonts w:cs="Traditional Arabic"/>
          <w:sz w:val="28"/>
          <w:szCs w:val="28"/>
          <w:rtl/>
        </w:rPr>
      </w:pPr>
      <w:r w:rsidRPr="00DA08AF">
        <w:rPr>
          <w:rFonts w:cs="Traditional Arabic"/>
          <w:sz w:val="28"/>
          <w:szCs w:val="28"/>
        </w:rPr>
        <w:footnoteRef/>
      </w:r>
      <w:r w:rsidRPr="00DA08AF">
        <w:rPr>
          <w:rFonts w:cs="Traditional Arabic" w:hint="cs"/>
          <w:sz w:val="28"/>
          <w:szCs w:val="28"/>
          <w:rtl/>
        </w:rPr>
        <w:t xml:space="preserve">) </w:t>
      </w:r>
      <w:r w:rsidRPr="005D427A">
        <w:rPr>
          <w:rFonts w:cs="Traditional Arabic" w:hint="cs"/>
          <w:sz w:val="28"/>
          <w:szCs w:val="28"/>
          <w:rtl/>
        </w:rPr>
        <w:t xml:space="preserve">أخرجه ابن ماجة (174) </w:t>
      </w:r>
      <w:r>
        <w:rPr>
          <w:rFonts w:cs="Traditional Arabic" w:hint="cs"/>
          <w:sz w:val="28"/>
          <w:szCs w:val="28"/>
          <w:rtl/>
        </w:rPr>
        <w:t xml:space="preserve">، </w:t>
      </w:r>
      <w:r w:rsidRPr="005D427A">
        <w:rPr>
          <w:rFonts w:cs="Traditional Arabic" w:hint="cs"/>
          <w:sz w:val="28"/>
          <w:szCs w:val="28"/>
          <w:rtl/>
        </w:rPr>
        <w:t>وصححه العلامة الألباني في الصحيحة (2455)</w:t>
      </w:r>
      <w:r>
        <w:rPr>
          <w:rFonts w:cs="Traditional Arabic" w:hint="cs"/>
          <w:sz w:val="28"/>
          <w:szCs w:val="28"/>
          <w:rtl/>
        </w:rPr>
        <w:t xml:space="preserve"> </w:t>
      </w:r>
      <w:r w:rsidRPr="005D427A">
        <w:rPr>
          <w:rFonts w:cs="Traditional Arabic" w:hint="cs"/>
          <w:sz w:val="28"/>
          <w:szCs w:val="28"/>
          <w:rtl/>
        </w:rPr>
        <w:t>.</w:t>
      </w:r>
    </w:p>
  </w:footnote>
  <w:footnote w:id="621">
    <w:p w:rsidR="003B7A57" w:rsidRPr="00DA08AF" w:rsidRDefault="003B7A57">
      <w:pPr>
        <w:pStyle w:val="a3"/>
        <w:rPr>
          <w:rFonts w:cs="Traditional Arabic"/>
          <w:sz w:val="28"/>
          <w:szCs w:val="28"/>
          <w:rtl/>
        </w:rPr>
      </w:pPr>
      <w:r w:rsidRPr="00DA08AF">
        <w:rPr>
          <w:rFonts w:cs="Traditional Arabic"/>
          <w:sz w:val="28"/>
          <w:szCs w:val="28"/>
        </w:rPr>
        <w:footnoteRef/>
      </w:r>
      <w:r w:rsidRPr="00DA08AF">
        <w:rPr>
          <w:rFonts w:cs="Traditional Arabic" w:hint="cs"/>
          <w:sz w:val="28"/>
          <w:szCs w:val="28"/>
          <w:rtl/>
        </w:rPr>
        <w:t xml:space="preserve">) </w:t>
      </w:r>
      <w:r w:rsidRPr="00675AE3">
        <w:rPr>
          <w:rFonts w:cs="Traditional Arabic" w:hint="cs"/>
          <w:sz w:val="28"/>
          <w:szCs w:val="28"/>
          <w:rtl/>
        </w:rPr>
        <w:t>تاريخ</w:t>
      </w:r>
      <w:r w:rsidRPr="00675AE3">
        <w:rPr>
          <w:rFonts w:cs="Traditional Arabic"/>
          <w:sz w:val="28"/>
          <w:szCs w:val="28"/>
          <w:rtl/>
        </w:rPr>
        <w:t xml:space="preserve"> </w:t>
      </w:r>
      <w:r w:rsidRPr="00675AE3">
        <w:rPr>
          <w:rFonts w:cs="Traditional Arabic" w:hint="cs"/>
          <w:sz w:val="28"/>
          <w:szCs w:val="28"/>
          <w:rtl/>
        </w:rPr>
        <w:t>بغداد</w:t>
      </w:r>
      <w:r w:rsidRPr="00675AE3">
        <w:rPr>
          <w:rFonts w:cs="Traditional Arabic"/>
          <w:sz w:val="28"/>
          <w:szCs w:val="28"/>
          <w:rtl/>
        </w:rPr>
        <w:t xml:space="preserve">  (8/269)</w:t>
      </w:r>
      <w:r>
        <w:rPr>
          <w:rFonts w:cs="Traditional Arabic" w:hint="cs"/>
          <w:sz w:val="28"/>
          <w:szCs w:val="28"/>
          <w:rtl/>
        </w:rPr>
        <w:t xml:space="preserve"> </w:t>
      </w:r>
      <w:r w:rsidRPr="00675AE3">
        <w:rPr>
          <w:rFonts w:cs="Traditional Arabic"/>
          <w:sz w:val="28"/>
          <w:szCs w:val="28"/>
          <w:rtl/>
        </w:rPr>
        <w:t>.</w:t>
      </w:r>
    </w:p>
  </w:footnote>
  <w:footnote w:id="622">
    <w:p w:rsidR="003B7A57" w:rsidRPr="00CA00EA" w:rsidRDefault="003B7A57">
      <w:pPr>
        <w:pStyle w:val="a3"/>
        <w:rPr>
          <w:rFonts w:cs="Traditional Arabic"/>
          <w:sz w:val="28"/>
          <w:szCs w:val="28"/>
          <w:rtl/>
        </w:rPr>
      </w:pPr>
      <w:r w:rsidRPr="00CA00EA">
        <w:rPr>
          <w:rFonts w:cs="Traditional Arabic"/>
          <w:sz w:val="28"/>
          <w:szCs w:val="28"/>
        </w:rPr>
        <w:footnoteRef/>
      </w:r>
      <w:r w:rsidRPr="00CA00EA">
        <w:rPr>
          <w:rFonts w:cs="Traditional Arabic" w:hint="cs"/>
          <w:sz w:val="28"/>
          <w:szCs w:val="28"/>
          <w:rtl/>
        </w:rPr>
        <w:t xml:space="preserve">) </w:t>
      </w:r>
      <w:r>
        <w:rPr>
          <w:rFonts w:cs="Traditional Arabic" w:hint="cs"/>
          <w:sz w:val="28"/>
          <w:szCs w:val="28"/>
          <w:rtl/>
        </w:rPr>
        <w:t>ا</w:t>
      </w:r>
      <w:r w:rsidRPr="00654223">
        <w:rPr>
          <w:rFonts w:cs="Traditional Arabic" w:hint="cs"/>
          <w:sz w:val="28"/>
          <w:szCs w:val="28"/>
          <w:rtl/>
        </w:rPr>
        <w:t xml:space="preserve">نظر </w:t>
      </w:r>
      <w:r>
        <w:rPr>
          <w:rFonts w:cs="Traditional Arabic" w:hint="cs"/>
          <w:sz w:val="28"/>
          <w:szCs w:val="28"/>
          <w:rtl/>
        </w:rPr>
        <w:t xml:space="preserve">( </w:t>
      </w:r>
      <w:r w:rsidRPr="00654223">
        <w:rPr>
          <w:rFonts w:cs="Traditional Arabic" w:hint="cs"/>
          <w:sz w:val="28"/>
          <w:szCs w:val="28"/>
          <w:rtl/>
        </w:rPr>
        <w:t>ص</w:t>
      </w:r>
      <w:r>
        <w:rPr>
          <w:rFonts w:cs="Traditional Arabic" w:hint="cs"/>
          <w:sz w:val="28"/>
          <w:szCs w:val="28"/>
          <w:rtl/>
        </w:rPr>
        <w:t>ـ 25 ) .</w:t>
      </w:r>
    </w:p>
  </w:footnote>
  <w:footnote w:id="623">
    <w:p w:rsidR="003B7A57" w:rsidRPr="004A31F2" w:rsidRDefault="003B7A57">
      <w:pPr>
        <w:pStyle w:val="a3"/>
        <w:rPr>
          <w:rFonts w:cs="Traditional Arabic"/>
          <w:sz w:val="28"/>
          <w:szCs w:val="28"/>
          <w:rtl/>
        </w:rPr>
      </w:pPr>
      <w:r w:rsidRPr="004A31F2">
        <w:rPr>
          <w:rFonts w:cs="Traditional Arabic"/>
          <w:sz w:val="28"/>
          <w:szCs w:val="28"/>
        </w:rPr>
        <w:footnoteRef/>
      </w:r>
      <w:r w:rsidRPr="004A31F2">
        <w:rPr>
          <w:rFonts w:cs="Traditional Arabic" w:hint="cs"/>
          <w:sz w:val="28"/>
          <w:szCs w:val="28"/>
          <w:rtl/>
        </w:rPr>
        <w:t xml:space="preserve">) </w:t>
      </w:r>
      <w:r w:rsidRPr="004A31F2">
        <w:rPr>
          <w:rFonts w:cs="Traditional Arabic"/>
          <w:sz w:val="28"/>
          <w:szCs w:val="28"/>
          <w:rtl/>
        </w:rPr>
        <w:t>الطبري (4/367)</w:t>
      </w:r>
      <w:r w:rsidRPr="004A31F2">
        <w:rPr>
          <w:rFonts w:cs="Traditional Arabic" w:hint="cs"/>
          <w:sz w:val="28"/>
          <w:szCs w:val="28"/>
          <w:rtl/>
        </w:rPr>
        <w:t xml:space="preserve"> .</w:t>
      </w:r>
    </w:p>
  </w:footnote>
  <w:footnote w:id="624">
    <w:p w:rsidR="003B7A57" w:rsidRPr="004A31F2" w:rsidRDefault="003B7A57">
      <w:pPr>
        <w:pStyle w:val="a3"/>
        <w:rPr>
          <w:rFonts w:cs="Traditional Arabic"/>
          <w:sz w:val="28"/>
          <w:szCs w:val="28"/>
          <w:rtl/>
        </w:rPr>
      </w:pPr>
      <w:r w:rsidRPr="004A31F2">
        <w:rPr>
          <w:rFonts w:cs="Traditional Arabic"/>
          <w:sz w:val="28"/>
          <w:szCs w:val="28"/>
        </w:rPr>
        <w:footnoteRef/>
      </w:r>
      <w:r w:rsidRPr="004A31F2">
        <w:rPr>
          <w:rFonts w:cs="Traditional Arabic" w:hint="cs"/>
          <w:sz w:val="28"/>
          <w:szCs w:val="28"/>
          <w:rtl/>
        </w:rPr>
        <w:t xml:space="preserve">) </w:t>
      </w:r>
      <w:r w:rsidRPr="004A31F2">
        <w:rPr>
          <w:rFonts w:cs="Traditional Arabic"/>
          <w:sz w:val="28"/>
          <w:szCs w:val="28"/>
          <w:rtl/>
        </w:rPr>
        <w:t>الطبري (3/532)</w:t>
      </w:r>
      <w:r w:rsidRPr="004A31F2">
        <w:rPr>
          <w:rFonts w:cs="Traditional Arabic" w:hint="cs"/>
          <w:sz w:val="28"/>
          <w:szCs w:val="28"/>
          <w:rtl/>
        </w:rPr>
        <w:t xml:space="preserve"> </w:t>
      </w:r>
      <w:r w:rsidRPr="004A31F2">
        <w:rPr>
          <w:rFonts w:cs="Traditional Arabic"/>
          <w:sz w:val="28"/>
          <w:szCs w:val="28"/>
          <w:rtl/>
        </w:rPr>
        <w:t>.</w:t>
      </w:r>
    </w:p>
  </w:footnote>
  <w:footnote w:id="625">
    <w:p w:rsidR="003B7A57" w:rsidRPr="00E4658D" w:rsidRDefault="003B7A57" w:rsidP="00894C62">
      <w:pPr>
        <w:pStyle w:val="a3"/>
        <w:jc w:val="both"/>
        <w:rPr>
          <w:rFonts w:cs="Traditional Arabic"/>
          <w:sz w:val="28"/>
          <w:szCs w:val="28"/>
          <w:rtl/>
        </w:rPr>
      </w:pPr>
      <w:r w:rsidRPr="00E4658D">
        <w:rPr>
          <w:rFonts w:cs="Traditional Arabic"/>
          <w:sz w:val="28"/>
          <w:szCs w:val="28"/>
        </w:rPr>
        <w:footnoteRef/>
      </w:r>
      <w:r w:rsidRPr="00E4658D">
        <w:rPr>
          <w:rFonts w:cs="Traditional Arabic" w:hint="cs"/>
          <w:sz w:val="28"/>
          <w:szCs w:val="28"/>
          <w:rtl/>
        </w:rPr>
        <w:t xml:space="preserve">) </w:t>
      </w:r>
      <w:r w:rsidRPr="00E4658D">
        <w:rPr>
          <w:rFonts w:cs="Traditional Arabic" w:hint="cs"/>
          <w:b/>
          <w:bCs/>
          <w:sz w:val="28"/>
          <w:szCs w:val="28"/>
          <w:rtl/>
        </w:rPr>
        <w:t>الإباضية</w:t>
      </w:r>
      <w:r>
        <w:rPr>
          <w:rFonts w:cs="Traditional Arabic" w:hint="cs"/>
          <w:sz w:val="28"/>
          <w:szCs w:val="28"/>
          <w:rtl/>
        </w:rPr>
        <w:t xml:space="preserve"> : </w:t>
      </w:r>
      <w:r w:rsidRPr="00E4658D">
        <w:rPr>
          <w:rFonts w:cs="Traditional Arabic" w:hint="eastAsia"/>
          <w:sz w:val="28"/>
          <w:szCs w:val="28"/>
          <w:rtl/>
        </w:rPr>
        <w:t>أصحاب</w:t>
      </w:r>
      <w:r w:rsidRPr="00E4658D">
        <w:rPr>
          <w:rFonts w:cs="Traditional Arabic"/>
          <w:sz w:val="28"/>
          <w:szCs w:val="28"/>
          <w:rtl/>
        </w:rPr>
        <w:t xml:space="preserve"> </w:t>
      </w:r>
      <w:r w:rsidRPr="00E4658D">
        <w:rPr>
          <w:rFonts w:cs="Traditional Arabic" w:hint="eastAsia"/>
          <w:sz w:val="28"/>
          <w:szCs w:val="28"/>
          <w:rtl/>
        </w:rPr>
        <w:t>عبد</w:t>
      </w:r>
      <w:r w:rsidRPr="00E4658D">
        <w:rPr>
          <w:rFonts w:cs="Traditional Arabic"/>
          <w:sz w:val="28"/>
          <w:szCs w:val="28"/>
          <w:rtl/>
        </w:rPr>
        <w:t xml:space="preserve"> </w:t>
      </w:r>
      <w:r w:rsidRPr="00E4658D">
        <w:rPr>
          <w:rFonts w:cs="Traditional Arabic" w:hint="eastAsia"/>
          <w:sz w:val="28"/>
          <w:szCs w:val="28"/>
          <w:rtl/>
        </w:rPr>
        <w:t>الله</w:t>
      </w:r>
      <w:r w:rsidRPr="00E4658D">
        <w:rPr>
          <w:rFonts w:cs="Traditional Arabic"/>
          <w:sz w:val="28"/>
          <w:szCs w:val="28"/>
          <w:rtl/>
        </w:rPr>
        <w:t xml:space="preserve"> </w:t>
      </w:r>
      <w:r w:rsidRPr="00E4658D">
        <w:rPr>
          <w:rFonts w:cs="Traditional Arabic" w:hint="eastAsia"/>
          <w:sz w:val="28"/>
          <w:szCs w:val="28"/>
          <w:rtl/>
        </w:rPr>
        <w:t>بن</w:t>
      </w:r>
      <w:r w:rsidRPr="00E4658D">
        <w:rPr>
          <w:rFonts w:cs="Traditional Arabic"/>
          <w:sz w:val="28"/>
          <w:szCs w:val="28"/>
          <w:rtl/>
        </w:rPr>
        <w:t xml:space="preserve"> </w:t>
      </w:r>
      <w:r w:rsidRPr="00E4658D">
        <w:rPr>
          <w:rFonts w:cs="Traditional Arabic" w:hint="eastAsia"/>
          <w:sz w:val="28"/>
          <w:szCs w:val="28"/>
          <w:rtl/>
        </w:rPr>
        <w:t>إباض</w:t>
      </w:r>
      <w:r>
        <w:rPr>
          <w:rFonts w:cs="Traditional Arabic" w:hint="cs"/>
          <w:sz w:val="28"/>
          <w:szCs w:val="28"/>
          <w:rtl/>
        </w:rPr>
        <w:t xml:space="preserve"> ؛ الذي كان يقول : </w:t>
      </w:r>
      <w:r w:rsidRPr="00E4658D">
        <w:rPr>
          <w:rFonts w:cs="Traditional Arabic" w:hint="eastAsia"/>
          <w:sz w:val="28"/>
          <w:szCs w:val="28"/>
          <w:rtl/>
        </w:rPr>
        <w:t>إن</w:t>
      </w:r>
      <w:r w:rsidRPr="00E4658D">
        <w:rPr>
          <w:rFonts w:cs="Traditional Arabic"/>
          <w:sz w:val="28"/>
          <w:szCs w:val="28"/>
          <w:rtl/>
        </w:rPr>
        <w:t xml:space="preserve"> </w:t>
      </w:r>
      <w:r w:rsidRPr="00E4658D">
        <w:rPr>
          <w:rFonts w:cs="Traditional Arabic" w:hint="eastAsia"/>
          <w:sz w:val="28"/>
          <w:szCs w:val="28"/>
          <w:rtl/>
        </w:rPr>
        <w:t>مخالفينا</w:t>
      </w:r>
      <w:r w:rsidRPr="00E4658D">
        <w:rPr>
          <w:rFonts w:cs="Traditional Arabic"/>
          <w:sz w:val="28"/>
          <w:szCs w:val="28"/>
          <w:rtl/>
        </w:rPr>
        <w:t xml:space="preserve"> </w:t>
      </w:r>
      <w:r w:rsidRPr="00E4658D">
        <w:rPr>
          <w:rFonts w:cs="Traditional Arabic" w:hint="eastAsia"/>
          <w:sz w:val="28"/>
          <w:szCs w:val="28"/>
          <w:rtl/>
        </w:rPr>
        <w:t>من</w:t>
      </w:r>
      <w:r w:rsidRPr="00E4658D">
        <w:rPr>
          <w:rFonts w:cs="Traditional Arabic"/>
          <w:sz w:val="28"/>
          <w:szCs w:val="28"/>
          <w:rtl/>
        </w:rPr>
        <w:t xml:space="preserve"> </w:t>
      </w:r>
      <w:r w:rsidRPr="00E4658D">
        <w:rPr>
          <w:rFonts w:cs="Traditional Arabic" w:hint="eastAsia"/>
          <w:sz w:val="28"/>
          <w:szCs w:val="28"/>
          <w:rtl/>
        </w:rPr>
        <w:t>أهل</w:t>
      </w:r>
      <w:r w:rsidRPr="00E4658D">
        <w:rPr>
          <w:rFonts w:cs="Traditional Arabic"/>
          <w:sz w:val="28"/>
          <w:szCs w:val="28"/>
          <w:rtl/>
        </w:rPr>
        <w:t xml:space="preserve"> </w:t>
      </w:r>
      <w:r w:rsidRPr="00E4658D">
        <w:rPr>
          <w:rFonts w:cs="Traditional Arabic" w:hint="eastAsia"/>
          <w:sz w:val="28"/>
          <w:szCs w:val="28"/>
          <w:rtl/>
        </w:rPr>
        <w:t>القبلة</w:t>
      </w:r>
      <w:r w:rsidRPr="00E4658D">
        <w:rPr>
          <w:rFonts w:cs="Traditional Arabic"/>
          <w:sz w:val="28"/>
          <w:szCs w:val="28"/>
          <w:rtl/>
        </w:rPr>
        <w:t xml:space="preserve"> </w:t>
      </w:r>
      <w:r w:rsidRPr="00E4658D">
        <w:rPr>
          <w:rFonts w:cs="Traditional Arabic" w:hint="eastAsia"/>
          <w:sz w:val="28"/>
          <w:szCs w:val="28"/>
          <w:rtl/>
        </w:rPr>
        <w:t>كفار</w:t>
      </w:r>
      <w:r w:rsidRPr="00E4658D">
        <w:rPr>
          <w:rFonts w:cs="Traditional Arabic"/>
          <w:sz w:val="28"/>
          <w:szCs w:val="28"/>
          <w:rtl/>
        </w:rPr>
        <w:t xml:space="preserve"> </w:t>
      </w:r>
      <w:r w:rsidRPr="00E4658D">
        <w:rPr>
          <w:rFonts w:cs="Traditional Arabic" w:hint="eastAsia"/>
          <w:sz w:val="28"/>
          <w:szCs w:val="28"/>
          <w:rtl/>
        </w:rPr>
        <w:t>غير</w:t>
      </w:r>
      <w:r w:rsidRPr="00E4658D">
        <w:rPr>
          <w:rFonts w:cs="Traditional Arabic"/>
          <w:sz w:val="28"/>
          <w:szCs w:val="28"/>
          <w:rtl/>
        </w:rPr>
        <w:t xml:space="preserve"> </w:t>
      </w:r>
      <w:r w:rsidRPr="00E4658D">
        <w:rPr>
          <w:rFonts w:cs="Traditional Arabic" w:hint="eastAsia"/>
          <w:sz w:val="28"/>
          <w:szCs w:val="28"/>
          <w:rtl/>
        </w:rPr>
        <w:t>مشركين</w:t>
      </w:r>
      <w:r>
        <w:rPr>
          <w:rFonts w:cs="Traditional Arabic" w:hint="cs"/>
          <w:sz w:val="28"/>
          <w:szCs w:val="28"/>
          <w:rtl/>
        </w:rPr>
        <w:t xml:space="preserve"> </w:t>
      </w:r>
      <w:r w:rsidRPr="00E4658D">
        <w:rPr>
          <w:rFonts w:cs="Traditional Arabic" w:hint="eastAsia"/>
          <w:sz w:val="28"/>
          <w:szCs w:val="28"/>
          <w:rtl/>
        </w:rPr>
        <w:t>،</w:t>
      </w:r>
      <w:r w:rsidRPr="00E4658D">
        <w:rPr>
          <w:rFonts w:cs="Traditional Arabic"/>
          <w:sz w:val="28"/>
          <w:szCs w:val="28"/>
          <w:rtl/>
        </w:rPr>
        <w:t xml:space="preserve"> </w:t>
      </w:r>
      <w:proofErr w:type="spellStart"/>
      <w:r w:rsidRPr="00E4658D">
        <w:rPr>
          <w:rFonts w:cs="Traditional Arabic" w:hint="eastAsia"/>
          <w:sz w:val="28"/>
          <w:szCs w:val="28"/>
          <w:rtl/>
        </w:rPr>
        <w:t>ومناكحتهم</w:t>
      </w:r>
      <w:proofErr w:type="spellEnd"/>
      <w:r>
        <w:rPr>
          <w:rFonts w:cs="Traditional Arabic" w:hint="cs"/>
          <w:sz w:val="28"/>
          <w:szCs w:val="28"/>
          <w:rtl/>
        </w:rPr>
        <w:t xml:space="preserve"> </w:t>
      </w:r>
      <w:r w:rsidRPr="00E4658D">
        <w:rPr>
          <w:rFonts w:cs="Traditional Arabic" w:hint="eastAsia"/>
          <w:sz w:val="28"/>
          <w:szCs w:val="28"/>
          <w:rtl/>
        </w:rPr>
        <w:t>جائزة</w:t>
      </w:r>
      <w:r>
        <w:rPr>
          <w:rFonts w:cs="Traditional Arabic" w:hint="cs"/>
          <w:sz w:val="28"/>
          <w:szCs w:val="28"/>
          <w:rtl/>
        </w:rPr>
        <w:t xml:space="preserve"> </w:t>
      </w:r>
      <w:r w:rsidRPr="00E4658D">
        <w:rPr>
          <w:rFonts w:cs="Traditional Arabic" w:hint="eastAsia"/>
          <w:sz w:val="28"/>
          <w:szCs w:val="28"/>
          <w:rtl/>
        </w:rPr>
        <w:t>،</w:t>
      </w:r>
      <w:r w:rsidRPr="00E4658D">
        <w:rPr>
          <w:rFonts w:cs="Traditional Arabic"/>
          <w:sz w:val="28"/>
          <w:szCs w:val="28"/>
          <w:rtl/>
        </w:rPr>
        <w:t xml:space="preserve"> </w:t>
      </w:r>
      <w:r w:rsidRPr="00E4658D">
        <w:rPr>
          <w:rFonts w:cs="Traditional Arabic" w:hint="eastAsia"/>
          <w:sz w:val="28"/>
          <w:szCs w:val="28"/>
          <w:rtl/>
        </w:rPr>
        <w:t>وغن</w:t>
      </w:r>
      <w:r>
        <w:rPr>
          <w:rFonts w:cs="Traditional Arabic" w:hint="cs"/>
          <w:sz w:val="28"/>
          <w:szCs w:val="28"/>
          <w:rtl/>
        </w:rPr>
        <w:t>يم</w:t>
      </w:r>
      <w:r w:rsidRPr="00E4658D">
        <w:rPr>
          <w:rFonts w:cs="Traditional Arabic" w:hint="eastAsia"/>
          <w:sz w:val="28"/>
          <w:szCs w:val="28"/>
          <w:rtl/>
        </w:rPr>
        <w:t>ة</w:t>
      </w:r>
      <w:r w:rsidRPr="00E4658D">
        <w:rPr>
          <w:rFonts w:cs="Traditional Arabic"/>
          <w:sz w:val="28"/>
          <w:szCs w:val="28"/>
          <w:rtl/>
        </w:rPr>
        <w:t xml:space="preserve"> </w:t>
      </w:r>
      <w:r w:rsidRPr="00E4658D">
        <w:rPr>
          <w:rFonts w:cs="Traditional Arabic" w:hint="eastAsia"/>
          <w:sz w:val="28"/>
          <w:szCs w:val="28"/>
          <w:rtl/>
        </w:rPr>
        <w:t>أموالهم</w:t>
      </w:r>
      <w:r w:rsidRPr="00E4658D">
        <w:rPr>
          <w:rFonts w:cs="Traditional Arabic"/>
          <w:sz w:val="28"/>
          <w:szCs w:val="28"/>
          <w:rtl/>
        </w:rPr>
        <w:t xml:space="preserve"> </w:t>
      </w:r>
      <w:r w:rsidRPr="00E4658D">
        <w:rPr>
          <w:rFonts w:cs="Traditional Arabic" w:hint="eastAsia"/>
          <w:sz w:val="28"/>
          <w:szCs w:val="28"/>
          <w:rtl/>
        </w:rPr>
        <w:t>من</w:t>
      </w:r>
      <w:r w:rsidRPr="00E4658D">
        <w:rPr>
          <w:rFonts w:cs="Traditional Arabic"/>
          <w:sz w:val="28"/>
          <w:szCs w:val="28"/>
          <w:rtl/>
        </w:rPr>
        <w:t xml:space="preserve"> </w:t>
      </w:r>
      <w:r w:rsidRPr="00E4658D">
        <w:rPr>
          <w:rFonts w:cs="Traditional Arabic" w:hint="eastAsia"/>
          <w:sz w:val="28"/>
          <w:szCs w:val="28"/>
          <w:rtl/>
        </w:rPr>
        <w:t>السلاح</w:t>
      </w:r>
      <w:r w:rsidRPr="00E4658D">
        <w:rPr>
          <w:rFonts w:cs="Traditional Arabic"/>
          <w:sz w:val="28"/>
          <w:szCs w:val="28"/>
          <w:rtl/>
        </w:rPr>
        <w:t xml:space="preserve"> </w:t>
      </w:r>
      <w:r w:rsidRPr="00E4658D">
        <w:rPr>
          <w:rFonts w:cs="Traditional Arabic" w:hint="eastAsia"/>
          <w:sz w:val="28"/>
          <w:szCs w:val="28"/>
          <w:rtl/>
        </w:rPr>
        <w:t>والكراع</w:t>
      </w:r>
      <w:r w:rsidRPr="00E4658D">
        <w:rPr>
          <w:rFonts w:cs="Traditional Arabic"/>
          <w:sz w:val="28"/>
          <w:szCs w:val="28"/>
          <w:rtl/>
        </w:rPr>
        <w:t xml:space="preserve"> </w:t>
      </w:r>
      <w:r w:rsidRPr="00E4658D">
        <w:rPr>
          <w:rFonts w:cs="Traditional Arabic" w:hint="eastAsia"/>
          <w:sz w:val="28"/>
          <w:szCs w:val="28"/>
          <w:rtl/>
        </w:rPr>
        <w:t>عند</w:t>
      </w:r>
      <w:r w:rsidRPr="00E4658D">
        <w:rPr>
          <w:rFonts w:cs="Traditional Arabic"/>
          <w:sz w:val="28"/>
          <w:szCs w:val="28"/>
          <w:rtl/>
        </w:rPr>
        <w:t xml:space="preserve"> </w:t>
      </w:r>
      <w:r w:rsidRPr="00E4658D">
        <w:rPr>
          <w:rFonts w:cs="Traditional Arabic" w:hint="eastAsia"/>
          <w:sz w:val="28"/>
          <w:szCs w:val="28"/>
          <w:rtl/>
        </w:rPr>
        <w:t>الحرب</w:t>
      </w:r>
      <w:r w:rsidRPr="00E4658D">
        <w:rPr>
          <w:rFonts w:cs="Traditional Arabic"/>
          <w:sz w:val="28"/>
          <w:szCs w:val="28"/>
          <w:rtl/>
        </w:rPr>
        <w:t xml:space="preserve"> </w:t>
      </w:r>
      <w:r w:rsidRPr="00E4658D">
        <w:rPr>
          <w:rFonts w:cs="Traditional Arabic" w:hint="eastAsia"/>
          <w:sz w:val="28"/>
          <w:szCs w:val="28"/>
          <w:rtl/>
        </w:rPr>
        <w:t>حلال</w:t>
      </w:r>
      <w:r>
        <w:rPr>
          <w:rFonts w:cs="Traditional Arabic" w:hint="cs"/>
          <w:sz w:val="28"/>
          <w:szCs w:val="28"/>
          <w:rtl/>
        </w:rPr>
        <w:t xml:space="preserve"> </w:t>
      </w:r>
      <w:r w:rsidRPr="00E4658D">
        <w:rPr>
          <w:rFonts w:cs="Traditional Arabic" w:hint="eastAsia"/>
          <w:sz w:val="28"/>
          <w:szCs w:val="28"/>
          <w:rtl/>
        </w:rPr>
        <w:t>،</w:t>
      </w:r>
      <w:r w:rsidRPr="00E4658D">
        <w:rPr>
          <w:rFonts w:cs="Traditional Arabic"/>
          <w:sz w:val="28"/>
          <w:szCs w:val="28"/>
          <w:rtl/>
        </w:rPr>
        <w:t xml:space="preserve"> </w:t>
      </w:r>
      <w:r w:rsidRPr="00E4658D">
        <w:rPr>
          <w:rFonts w:cs="Traditional Arabic" w:hint="eastAsia"/>
          <w:sz w:val="28"/>
          <w:szCs w:val="28"/>
          <w:rtl/>
        </w:rPr>
        <w:t>وما</w:t>
      </w:r>
      <w:r w:rsidRPr="00E4658D">
        <w:rPr>
          <w:rFonts w:cs="Traditional Arabic"/>
          <w:sz w:val="28"/>
          <w:szCs w:val="28"/>
          <w:rtl/>
        </w:rPr>
        <w:t xml:space="preserve"> </w:t>
      </w:r>
      <w:r w:rsidRPr="00E4658D">
        <w:rPr>
          <w:rFonts w:cs="Traditional Arabic" w:hint="eastAsia"/>
          <w:sz w:val="28"/>
          <w:szCs w:val="28"/>
          <w:rtl/>
        </w:rPr>
        <w:t>سواه</w:t>
      </w:r>
      <w:r w:rsidRPr="00E4658D">
        <w:rPr>
          <w:rFonts w:cs="Traditional Arabic"/>
          <w:sz w:val="28"/>
          <w:szCs w:val="28"/>
          <w:rtl/>
        </w:rPr>
        <w:t xml:space="preserve"> </w:t>
      </w:r>
      <w:r w:rsidRPr="00E4658D">
        <w:rPr>
          <w:rFonts w:cs="Traditional Arabic" w:hint="eastAsia"/>
          <w:sz w:val="28"/>
          <w:szCs w:val="28"/>
          <w:rtl/>
        </w:rPr>
        <w:t>حرام</w:t>
      </w:r>
      <w:r>
        <w:rPr>
          <w:rFonts w:cs="Traditional Arabic" w:hint="cs"/>
          <w:sz w:val="28"/>
          <w:szCs w:val="28"/>
          <w:rtl/>
        </w:rPr>
        <w:t xml:space="preserve"> ،</w:t>
      </w:r>
      <w:r w:rsidRPr="00E4658D">
        <w:rPr>
          <w:rFonts w:cs="Traditional Arabic"/>
          <w:sz w:val="28"/>
          <w:szCs w:val="28"/>
          <w:rtl/>
        </w:rPr>
        <w:t xml:space="preserve"> </w:t>
      </w:r>
      <w:r w:rsidRPr="00E4658D">
        <w:rPr>
          <w:rFonts w:cs="Traditional Arabic" w:hint="eastAsia"/>
          <w:sz w:val="28"/>
          <w:szCs w:val="28"/>
          <w:rtl/>
        </w:rPr>
        <w:t>وحرام</w:t>
      </w:r>
      <w:r w:rsidRPr="00E4658D">
        <w:rPr>
          <w:rFonts w:cs="Traditional Arabic"/>
          <w:sz w:val="28"/>
          <w:szCs w:val="28"/>
          <w:rtl/>
        </w:rPr>
        <w:t xml:space="preserve"> </w:t>
      </w:r>
      <w:r w:rsidRPr="00E4658D">
        <w:rPr>
          <w:rFonts w:cs="Traditional Arabic" w:hint="eastAsia"/>
          <w:sz w:val="28"/>
          <w:szCs w:val="28"/>
          <w:rtl/>
        </w:rPr>
        <w:t>قتلهم</w:t>
      </w:r>
      <w:r w:rsidRPr="00E4658D">
        <w:rPr>
          <w:rFonts w:cs="Traditional Arabic"/>
          <w:sz w:val="28"/>
          <w:szCs w:val="28"/>
          <w:rtl/>
        </w:rPr>
        <w:t xml:space="preserve"> </w:t>
      </w:r>
      <w:r w:rsidRPr="00E4658D">
        <w:rPr>
          <w:rFonts w:cs="Traditional Arabic" w:hint="eastAsia"/>
          <w:sz w:val="28"/>
          <w:szCs w:val="28"/>
          <w:rtl/>
        </w:rPr>
        <w:t>وسبيهم</w:t>
      </w:r>
      <w:r w:rsidRPr="00E4658D">
        <w:rPr>
          <w:rFonts w:cs="Traditional Arabic"/>
          <w:sz w:val="28"/>
          <w:szCs w:val="28"/>
          <w:rtl/>
        </w:rPr>
        <w:t xml:space="preserve"> </w:t>
      </w:r>
      <w:r w:rsidRPr="00E4658D">
        <w:rPr>
          <w:rFonts w:cs="Traditional Arabic" w:hint="eastAsia"/>
          <w:sz w:val="28"/>
          <w:szCs w:val="28"/>
          <w:rtl/>
        </w:rPr>
        <w:t>في</w:t>
      </w:r>
      <w:r w:rsidRPr="00E4658D">
        <w:rPr>
          <w:rFonts w:cs="Traditional Arabic"/>
          <w:sz w:val="28"/>
          <w:szCs w:val="28"/>
          <w:rtl/>
        </w:rPr>
        <w:t xml:space="preserve"> </w:t>
      </w:r>
      <w:r w:rsidRPr="00E4658D">
        <w:rPr>
          <w:rFonts w:cs="Traditional Arabic" w:hint="eastAsia"/>
          <w:sz w:val="28"/>
          <w:szCs w:val="28"/>
          <w:rtl/>
        </w:rPr>
        <w:t>السر</w:t>
      </w:r>
      <w:r w:rsidRPr="00E4658D">
        <w:rPr>
          <w:rFonts w:cs="Traditional Arabic"/>
          <w:sz w:val="28"/>
          <w:szCs w:val="28"/>
          <w:rtl/>
        </w:rPr>
        <w:t xml:space="preserve"> </w:t>
      </w:r>
      <w:r w:rsidRPr="00E4658D">
        <w:rPr>
          <w:rFonts w:cs="Traditional Arabic" w:hint="eastAsia"/>
          <w:sz w:val="28"/>
          <w:szCs w:val="28"/>
          <w:rtl/>
        </w:rPr>
        <w:t>غيلة</w:t>
      </w:r>
      <w:r>
        <w:rPr>
          <w:rFonts w:cs="Traditional Arabic" w:hint="cs"/>
          <w:sz w:val="28"/>
          <w:szCs w:val="28"/>
          <w:rtl/>
        </w:rPr>
        <w:t xml:space="preserve"> </w:t>
      </w:r>
      <w:r w:rsidRPr="00E4658D">
        <w:rPr>
          <w:rFonts w:cs="Traditional Arabic" w:hint="eastAsia"/>
          <w:sz w:val="28"/>
          <w:szCs w:val="28"/>
          <w:rtl/>
        </w:rPr>
        <w:t>،</w:t>
      </w:r>
      <w:r w:rsidRPr="00E4658D">
        <w:rPr>
          <w:rFonts w:cs="Traditional Arabic"/>
          <w:sz w:val="28"/>
          <w:szCs w:val="28"/>
          <w:rtl/>
        </w:rPr>
        <w:t xml:space="preserve"> </w:t>
      </w:r>
      <w:r w:rsidRPr="00E4658D">
        <w:rPr>
          <w:rFonts w:cs="Traditional Arabic" w:hint="eastAsia"/>
          <w:sz w:val="28"/>
          <w:szCs w:val="28"/>
          <w:rtl/>
        </w:rPr>
        <w:t>إلا</w:t>
      </w:r>
      <w:r w:rsidRPr="00E4658D">
        <w:rPr>
          <w:rFonts w:cs="Traditional Arabic"/>
          <w:sz w:val="28"/>
          <w:szCs w:val="28"/>
          <w:rtl/>
        </w:rPr>
        <w:t xml:space="preserve"> </w:t>
      </w:r>
      <w:r w:rsidRPr="00E4658D">
        <w:rPr>
          <w:rFonts w:cs="Traditional Arabic" w:hint="eastAsia"/>
          <w:sz w:val="28"/>
          <w:szCs w:val="28"/>
          <w:rtl/>
        </w:rPr>
        <w:t>بعد</w:t>
      </w:r>
      <w:r w:rsidRPr="00E4658D">
        <w:rPr>
          <w:rFonts w:cs="Traditional Arabic"/>
          <w:sz w:val="28"/>
          <w:szCs w:val="28"/>
          <w:rtl/>
        </w:rPr>
        <w:t xml:space="preserve"> </w:t>
      </w:r>
      <w:r w:rsidRPr="00E4658D">
        <w:rPr>
          <w:rFonts w:cs="Traditional Arabic" w:hint="eastAsia"/>
          <w:sz w:val="28"/>
          <w:szCs w:val="28"/>
          <w:rtl/>
        </w:rPr>
        <w:t>نصب</w:t>
      </w:r>
      <w:r w:rsidRPr="00E4658D">
        <w:rPr>
          <w:rFonts w:cs="Traditional Arabic"/>
          <w:sz w:val="28"/>
          <w:szCs w:val="28"/>
          <w:rtl/>
        </w:rPr>
        <w:t xml:space="preserve"> </w:t>
      </w:r>
      <w:r w:rsidRPr="00E4658D">
        <w:rPr>
          <w:rFonts w:cs="Traditional Arabic" w:hint="eastAsia"/>
          <w:sz w:val="28"/>
          <w:szCs w:val="28"/>
          <w:rtl/>
        </w:rPr>
        <w:t>القتال</w:t>
      </w:r>
      <w:r>
        <w:rPr>
          <w:rFonts w:cs="Traditional Arabic" w:hint="cs"/>
          <w:sz w:val="28"/>
          <w:szCs w:val="28"/>
          <w:rtl/>
        </w:rPr>
        <w:t xml:space="preserve"> </w:t>
      </w:r>
      <w:r w:rsidRPr="00E4658D">
        <w:rPr>
          <w:rFonts w:cs="Traditional Arabic" w:hint="eastAsia"/>
          <w:sz w:val="28"/>
          <w:szCs w:val="28"/>
          <w:rtl/>
        </w:rPr>
        <w:t>،</w:t>
      </w:r>
      <w:r w:rsidRPr="00E4658D">
        <w:rPr>
          <w:rFonts w:cs="Traditional Arabic"/>
          <w:sz w:val="28"/>
          <w:szCs w:val="28"/>
          <w:rtl/>
        </w:rPr>
        <w:t xml:space="preserve"> </w:t>
      </w:r>
      <w:r w:rsidRPr="00E4658D">
        <w:rPr>
          <w:rFonts w:cs="Traditional Arabic" w:hint="eastAsia"/>
          <w:sz w:val="28"/>
          <w:szCs w:val="28"/>
          <w:rtl/>
        </w:rPr>
        <w:t>وإقامة</w:t>
      </w:r>
      <w:r w:rsidRPr="00E4658D">
        <w:rPr>
          <w:rFonts w:cs="Traditional Arabic"/>
          <w:sz w:val="28"/>
          <w:szCs w:val="28"/>
          <w:rtl/>
        </w:rPr>
        <w:t xml:space="preserve"> </w:t>
      </w:r>
      <w:r w:rsidRPr="00E4658D">
        <w:rPr>
          <w:rFonts w:cs="Traditional Arabic" w:hint="eastAsia"/>
          <w:sz w:val="28"/>
          <w:szCs w:val="28"/>
          <w:rtl/>
        </w:rPr>
        <w:t>الحجة</w:t>
      </w:r>
      <w:r>
        <w:rPr>
          <w:rFonts w:cs="Traditional Arabic" w:hint="cs"/>
          <w:sz w:val="28"/>
          <w:szCs w:val="28"/>
          <w:rtl/>
        </w:rPr>
        <w:t xml:space="preserve"> ، أنظر الملل والنحل (1/134) .</w:t>
      </w:r>
    </w:p>
  </w:footnote>
  <w:footnote w:id="626">
    <w:p w:rsidR="003B7A57" w:rsidRPr="00122D0B" w:rsidRDefault="003B7A57" w:rsidP="00894C62">
      <w:pPr>
        <w:pStyle w:val="a3"/>
        <w:jc w:val="both"/>
        <w:rPr>
          <w:rFonts w:cs="Traditional Arabic"/>
          <w:sz w:val="28"/>
          <w:szCs w:val="28"/>
          <w:rtl/>
        </w:rPr>
      </w:pPr>
      <w:r w:rsidRPr="00122D0B">
        <w:rPr>
          <w:rFonts w:cs="Traditional Arabic"/>
          <w:sz w:val="28"/>
          <w:szCs w:val="28"/>
        </w:rPr>
        <w:footnoteRef/>
      </w:r>
      <w:r w:rsidRPr="00122D0B">
        <w:rPr>
          <w:rFonts w:cs="Traditional Arabic" w:hint="cs"/>
          <w:sz w:val="28"/>
          <w:szCs w:val="28"/>
          <w:rtl/>
        </w:rPr>
        <w:t xml:space="preserve">) </w:t>
      </w:r>
      <w:r w:rsidRPr="00894C62">
        <w:rPr>
          <w:rFonts w:cs="Traditional Arabic" w:hint="cs"/>
          <w:b/>
          <w:bCs/>
          <w:sz w:val="28"/>
          <w:szCs w:val="28"/>
          <w:rtl/>
        </w:rPr>
        <w:t>النجدية</w:t>
      </w:r>
      <w:r>
        <w:rPr>
          <w:rFonts w:cs="Traditional Arabic" w:hint="cs"/>
          <w:sz w:val="28"/>
          <w:szCs w:val="28"/>
          <w:rtl/>
        </w:rPr>
        <w:t xml:space="preserve"> : وهم أتباع نجدة بن عامر الحنفي ؛ </w:t>
      </w:r>
      <w:r w:rsidRPr="00894C62">
        <w:rPr>
          <w:rFonts w:cs="Traditional Arabic" w:hint="eastAsia"/>
          <w:sz w:val="28"/>
          <w:szCs w:val="28"/>
          <w:rtl/>
        </w:rPr>
        <w:t>الذين</w:t>
      </w:r>
      <w:r w:rsidRPr="00894C62">
        <w:rPr>
          <w:rFonts w:cs="Traditional Arabic"/>
          <w:sz w:val="28"/>
          <w:szCs w:val="28"/>
          <w:rtl/>
        </w:rPr>
        <w:t xml:space="preserve"> </w:t>
      </w:r>
      <w:r w:rsidRPr="00894C62">
        <w:rPr>
          <w:rFonts w:cs="Traditional Arabic" w:hint="eastAsia"/>
          <w:sz w:val="28"/>
          <w:szCs w:val="28"/>
          <w:rtl/>
        </w:rPr>
        <w:t>خالفوا</w:t>
      </w:r>
      <w:r w:rsidRPr="00894C62">
        <w:rPr>
          <w:rFonts w:cs="Traditional Arabic"/>
          <w:sz w:val="28"/>
          <w:szCs w:val="28"/>
          <w:rtl/>
        </w:rPr>
        <w:t xml:space="preserve"> </w:t>
      </w:r>
      <w:r w:rsidRPr="00894C62">
        <w:rPr>
          <w:rFonts w:cs="Traditional Arabic" w:hint="eastAsia"/>
          <w:sz w:val="28"/>
          <w:szCs w:val="28"/>
          <w:rtl/>
        </w:rPr>
        <w:t>نافع</w:t>
      </w:r>
      <w:r w:rsidRPr="00894C62">
        <w:rPr>
          <w:rFonts w:cs="Traditional Arabic"/>
          <w:sz w:val="28"/>
          <w:szCs w:val="28"/>
          <w:rtl/>
        </w:rPr>
        <w:t xml:space="preserve"> </w:t>
      </w:r>
      <w:r w:rsidRPr="00894C62">
        <w:rPr>
          <w:rFonts w:cs="Traditional Arabic" w:hint="eastAsia"/>
          <w:sz w:val="28"/>
          <w:szCs w:val="28"/>
          <w:rtl/>
        </w:rPr>
        <w:t>بن</w:t>
      </w:r>
      <w:r w:rsidRPr="00894C62">
        <w:rPr>
          <w:rFonts w:cs="Traditional Arabic"/>
          <w:sz w:val="28"/>
          <w:szCs w:val="28"/>
          <w:rtl/>
        </w:rPr>
        <w:t xml:space="preserve"> </w:t>
      </w:r>
      <w:r w:rsidRPr="00894C62">
        <w:rPr>
          <w:rFonts w:cs="Traditional Arabic" w:hint="eastAsia"/>
          <w:sz w:val="28"/>
          <w:szCs w:val="28"/>
          <w:rtl/>
        </w:rPr>
        <w:t>الأزرق</w:t>
      </w:r>
      <w:r>
        <w:rPr>
          <w:rFonts w:cs="Traditional Arabic" w:hint="cs"/>
          <w:sz w:val="28"/>
          <w:szCs w:val="28"/>
          <w:rtl/>
        </w:rPr>
        <w:t xml:space="preserve"> </w:t>
      </w:r>
      <w:r w:rsidRPr="00894C62">
        <w:rPr>
          <w:rFonts w:cs="Traditional Arabic" w:hint="eastAsia"/>
          <w:sz w:val="28"/>
          <w:szCs w:val="28"/>
          <w:rtl/>
        </w:rPr>
        <w:t>؛</w:t>
      </w:r>
      <w:r w:rsidRPr="00894C62">
        <w:rPr>
          <w:rFonts w:cs="Traditional Arabic"/>
          <w:sz w:val="28"/>
          <w:szCs w:val="28"/>
          <w:rtl/>
        </w:rPr>
        <w:t xml:space="preserve"> </w:t>
      </w:r>
      <w:r w:rsidRPr="00894C62">
        <w:rPr>
          <w:rFonts w:cs="Traditional Arabic" w:hint="eastAsia"/>
          <w:sz w:val="28"/>
          <w:szCs w:val="28"/>
          <w:rtl/>
        </w:rPr>
        <w:t>فأخبرو</w:t>
      </w:r>
      <w:r>
        <w:rPr>
          <w:rFonts w:cs="Traditional Arabic" w:hint="cs"/>
          <w:sz w:val="28"/>
          <w:szCs w:val="28"/>
          <w:rtl/>
        </w:rPr>
        <w:t>ا نجدة</w:t>
      </w:r>
      <w:r w:rsidRPr="00894C62">
        <w:rPr>
          <w:rFonts w:cs="Traditional Arabic"/>
          <w:sz w:val="28"/>
          <w:szCs w:val="28"/>
          <w:rtl/>
        </w:rPr>
        <w:t xml:space="preserve"> </w:t>
      </w:r>
      <w:r w:rsidRPr="00894C62">
        <w:rPr>
          <w:rFonts w:cs="Traditional Arabic" w:hint="eastAsia"/>
          <w:sz w:val="28"/>
          <w:szCs w:val="28"/>
          <w:rtl/>
        </w:rPr>
        <w:t>بما</w:t>
      </w:r>
      <w:r w:rsidRPr="00894C62">
        <w:rPr>
          <w:rFonts w:cs="Traditional Arabic"/>
          <w:sz w:val="28"/>
          <w:szCs w:val="28"/>
          <w:rtl/>
        </w:rPr>
        <w:t xml:space="preserve"> </w:t>
      </w:r>
      <w:r w:rsidRPr="00894C62">
        <w:rPr>
          <w:rFonts w:cs="Traditional Arabic" w:hint="eastAsia"/>
          <w:sz w:val="28"/>
          <w:szCs w:val="28"/>
          <w:rtl/>
        </w:rPr>
        <w:t>أحدثه</w:t>
      </w:r>
      <w:r w:rsidRPr="00894C62">
        <w:rPr>
          <w:rFonts w:cs="Traditional Arabic"/>
          <w:sz w:val="28"/>
          <w:szCs w:val="28"/>
          <w:rtl/>
        </w:rPr>
        <w:t xml:space="preserve"> </w:t>
      </w:r>
      <w:r w:rsidRPr="00894C62">
        <w:rPr>
          <w:rFonts w:cs="Traditional Arabic" w:hint="eastAsia"/>
          <w:sz w:val="28"/>
          <w:szCs w:val="28"/>
          <w:rtl/>
        </w:rPr>
        <w:t>نافع</w:t>
      </w:r>
      <w:r w:rsidRPr="00894C62">
        <w:rPr>
          <w:rFonts w:cs="Traditional Arabic"/>
          <w:sz w:val="28"/>
          <w:szCs w:val="28"/>
          <w:rtl/>
        </w:rPr>
        <w:t xml:space="preserve"> </w:t>
      </w:r>
      <w:r>
        <w:rPr>
          <w:rFonts w:cs="Traditional Arabic" w:hint="cs"/>
          <w:sz w:val="28"/>
          <w:szCs w:val="28"/>
          <w:rtl/>
        </w:rPr>
        <w:t>من</w:t>
      </w:r>
      <w:r w:rsidRPr="00894C62">
        <w:rPr>
          <w:rFonts w:cs="Traditional Arabic"/>
          <w:sz w:val="28"/>
          <w:szCs w:val="28"/>
          <w:rtl/>
        </w:rPr>
        <w:t xml:space="preserve"> </w:t>
      </w:r>
      <w:r w:rsidRPr="00894C62">
        <w:rPr>
          <w:rFonts w:cs="Traditional Arabic" w:hint="eastAsia"/>
          <w:sz w:val="28"/>
          <w:szCs w:val="28"/>
          <w:rtl/>
        </w:rPr>
        <w:t>الخلاف</w:t>
      </w:r>
      <w:r>
        <w:rPr>
          <w:rFonts w:cs="Traditional Arabic" w:hint="cs"/>
          <w:sz w:val="28"/>
          <w:szCs w:val="28"/>
          <w:rtl/>
        </w:rPr>
        <w:t xml:space="preserve"> </w:t>
      </w:r>
      <w:r w:rsidRPr="00894C62">
        <w:rPr>
          <w:rFonts w:cs="Traditional Arabic" w:hint="eastAsia"/>
          <w:sz w:val="28"/>
          <w:szCs w:val="28"/>
          <w:rtl/>
        </w:rPr>
        <w:t>،</w:t>
      </w:r>
      <w:r w:rsidRPr="00894C62">
        <w:rPr>
          <w:rFonts w:cs="Traditional Arabic"/>
          <w:sz w:val="28"/>
          <w:szCs w:val="28"/>
          <w:rtl/>
        </w:rPr>
        <w:t xml:space="preserve"> </w:t>
      </w:r>
      <w:r w:rsidRPr="00894C62">
        <w:rPr>
          <w:rFonts w:cs="Traditional Arabic" w:hint="eastAsia"/>
          <w:sz w:val="28"/>
          <w:szCs w:val="28"/>
          <w:rtl/>
        </w:rPr>
        <w:t>بتكفير</w:t>
      </w:r>
      <w:r w:rsidRPr="00894C62">
        <w:rPr>
          <w:rFonts w:cs="Traditional Arabic"/>
          <w:sz w:val="28"/>
          <w:szCs w:val="28"/>
          <w:rtl/>
        </w:rPr>
        <w:t xml:space="preserve"> </w:t>
      </w:r>
      <w:r w:rsidRPr="00894C62">
        <w:rPr>
          <w:rFonts w:cs="Traditional Arabic" w:hint="eastAsia"/>
          <w:sz w:val="28"/>
          <w:szCs w:val="28"/>
          <w:rtl/>
        </w:rPr>
        <w:t>القعدة</w:t>
      </w:r>
      <w:r w:rsidRPr="00894C62">
        <w:rPr>
          <w:rFonts w:cs="Traditional Arabic"/>
          <w:sz w:val="28"/>
          <w:szCs w:val="28"/>
          <w:rtl/>
        </w:rPr>
        <w:t xml:space="preserve"> </w:t>
      </w:r>
      <w:r w:rsidRPr="00894C62">
        <w:rPr>
          <w:rFonts w:cs="Traditional Arabic" w:hint="eastAsia"/>
          <w:sz w:val="28"/>
          <w:szCs w:val="28"/>
          <w:rtl/>
        </w:rPr>
        <w:t>عنه</w:t>
      </w:r>
      <w:r>
        <w:rPr>
          <w:rFonts w:cs="Traditional Arabic" w:hint="cs"/>
          <w:sz w:val="28"/>
          <w:szCs w:val="28"/>
          <w:rtl/>
        </w:rPr>
        <w:t xml:space="preserve"> ... ؛ فبايعوه ، وسموه أمير المؤمنين ، أنظر الملل والنحل (1/123-124) .</w:t>
      </w:r>
    </w:p>
  </w:footnote>
  <w:footnote w:id="627">
    <w:p w:rsidR="003B7A57" w:rsidRPr="0099542A" w:rsidRDefault="003B7A57" w:rsidP="0099542A">
      <w:pPr>
        <w:pStyle w:val="a3"/>
        <w:jc w:val="both"/>
        <w:rPr>
          <w:rFonts w:cs="Traditional Arabic"/>
          <w:sz w:val="28"/>
          <w:szCs w:val="28"/>
          <w:rtl/>
        </w:rPr>
      </w:pPr>
      <w:r w:rsidRPr="0099542A">
        <w:rPr>
          <w:rFonts w:cs="Traditional Arabic"/>
          <w:sz w:val="28"/>
          <w:szCs w:val="28"/>
        </w:rPr>
        <w:footnoteRef/>
      </w:r>
      <w:r w:rsidRPr="0099542A">
        <w:rPr>
          <w:rFonts w:cs="Traditional Arabic" w:hint="cs"/>
          <w:sz w:val="28"/>
          <w:szCs w:val="28"/>
          <w:rtl/>
        </w:rPr>
        <w:t xml:space="preserve">) </w:t>
      </w:r>
      <w:r w:rsidRPr="0099542A">
        <w:rPr>
          <w:rFonts w:cs="Traditional Arabic" w:hint="eastAsia"/>
          <w:b/>
          <w:bCs/>
          <w:sz w:val="28"/>
          <w:szCs w:val="28"/>
          <w:rtl/>
        </w:rPr>
        <w:t>الصفرية</w:t>
      </w:r>
      <w:r w:rsidRPr="0099542A">
        <w:rPr>
          <w:rFonts w:cs="Traditional Arabic" w:hint="cs"/>
          <w:sz w:val="28"/>
          <w:szCs w:val="28"/>
          <w:rtl/>
        </w:rPr>
        <w:t xml:space="preserve"> : </w:t>
      </w:r>
      <w:r w:rsidRPr="00BE16B5">
        <w:rPr>
          <w:rFonts w:cs="Traditional Arabic" w:hint="eastAsia"/>
          <w:sz w:val="28"/>
          <w:szCs w:val="28"/>
          <w:rtl/>
        </w:rPr>
        <w:t>من</w:t>
      </w:r>
      <w:r w:rsidRPr="00BE16B5">
        <w:rPr>
          <w:rFonts w:cs="Traditional Arabic"/>
          <w:sz w:val="28"/>
          <w:szCs w:val="28"/>
          <w:rtl/>
        </w:rPr>
        <w:t xml:space="preserve"> </w:t>
      </w:r>
      <w:r w:rsidRPr="00BE16B5">
        <w:rPr>
          <w:rFonts w:cs="Traditional Arabic" w:hint="eastAsia"/>
          <w:sz w:val="28"/>
          <w:szCs w:val="28"/>
          <w:rtl/>
        </w:rPr>
        <w:t>الخوارج</w:t>
      </w:r>
      <w:r w:rsidRPr="00BE16B5">
        <w:rPr>
          <w:rFonts w:cs="Traditional Arabic"/>
          <w:sz w:val="28"/>
          <w:szCs w:val="28"/>
          <w:rtl/>
        </w:rPr>
        <w:t xml:space="preserve"> </w:t>
      </w:r>
      <w:r w:rsidRPr="00BE16B5">
        <w:rPr>
          <w:rFonts w:cs="Traditional Arabic" w:hint="eastAsia"/>
          <w:sz w:val="28"/>
          <w:szCs w:val="28"/>
          <w:rtl/>
        </w:rPr>
        <w:t>أصحاب</w:t>
      </w:r>
      <w:r w:rsidRPr="00BE16B5">
        <w:rPr>
          <w:rFonts w:cs="Traditional Arabic"/>
          <w:sz w:val="28"/>
          <w:szCs w:val="28"/>
          <w:rtl/>
        </w:rPr>
        <w:t xml:space="preserve"> </w:t>
      </w:r>
      <w:r w:rsidRPr="00BE16B5">
        <w:rPr>
          <w:rFonts w:cs="Traditional Arabic" w:hint="eastAsia"/>
          <w:sz w:val="28"/>
          <w:szCs w:val="28"/>
          <w:rtl/>
        </w:rPr>
        <w:t>زياد</w:t>
      </w:r>
      <w:r w:rsidRPr="00BE16B5">
        <w:rPr>
          <w:rFonts w:cs="Traditional Arabic"/>
          <w:sz w:val="28"/>
          <w:szCs w:val="28"/>
          <w:rtl/>
        </w:rPr>
        <w:t xml:space="preserve"> </w:t>
      </w:r>
      <w:r w:rsidRPr="00BE16B5">
        <w:rPr>
          <w:rFonts w:cs="Traditional Arabic" w:hint="eastAsia"/>
          <w:sz w:val="28"/>
          <w:szCs w:val="28"/>
          <w:rtl/>
        </w:rPr>
        <w:t>بن</w:t>
      </w:r>
      <w:r w:rsidRPr="00BE16B5">
        <w:rPr>
          <w:rFonts w:cs="Traditional Arabic"/>
          <w:sz w:val="28"/>
          <w:szCs w:val="28"/>
          <w:rtl/>
        </w:rPr>
        <w:t xml:space="preserve"> </w:t>
      </w:r>
      <w:r w:rsidRPr="00BE16B5">
        <w:rPr>
          <w:rFonts w:cs="Traditional Arabic" w:hint="eastAsia"/>
          <w:sz w:val="28"/>
          <w:szCs w:val="28"/>
          <w:rtl/>
        </w:rPr>
        <w:t>الأصفر</w:t>
      </w:r>
      <w:r>
        <w:rPr>
          <w:rFonts w:cs="Traditional Arabic" w:hint="cs"/>
          <w:sz w:val="28"/>
          <w:szCs w:val="28"/>
          <w:rtl/>
        </w:rPr>
        <w:t xml:space="preserve"> ،</w:t>
      </w:r>
      <w:r w:rsidRPr="00BE16B5">
        <w:rPr>
          <w:rFonts w:cs="Traditional Arabic"/>
          <w:sz w:val="28"/>
          <w:szCs w:val="28"/>
          <w:rtl/>
        </w:rPr>
        <w:t xml:space="preserve"> </w:t>
      </w:r>
      <w:r w:rsidRPr="00BE16B5">
        <w:rPr>
          <w:rFonts w:cs="Traditional Arabic" w:hint="eastAsia"/>
          <w:sz w:val="28"/>
          <w:szCs w:val="28"/>
          <w:rtl/>
        </w:rPr>
        <w:t>وهم</w:t>
      </w:r>
      <w:r w:rsidRPr="00BE16B5">
        <w:rPr>
          <w:rFonts w:cs="Traditional Arabic"/>
          <w:sz w:val="28"/>
          <w:szCs w:val="28"/>
          <w:rtl/>
        </w:rPr>
        <w:t xml:space="preserve"> </w:t>
      </w:r>
      <w:r w:rsidRPr="00BE16B5">
        <w:rPr>
          <w:rFonts w:cs="Traditional Arabic" w:hint="eastAsia"/>
          <w:sz w:val="28"/>
          <w:szCs w:val="28"/>
          <w:rtl/>
        </w:rPr>
        <w:t>لا</w:t>
      </w:r>
      <w:r w:rsidRPr="00BE16B5">
        <w:rPr>
          <w:rFonts w:cs="Traditional Arabic"/>
          <w:sz w:val="28"/>
          <w:szCs w:val="28"/>
          <w:rtl/>
        </w:rPr>
        <w:t xml:space="preserve"> </w:t>
      </w:r>
      <w:r w:rsidRPr="00BE16B5">
        <w:rPr>
          <w:rFonts w:cs="Traditional Arabic" w:hint="eastAsia"/>
          <w:sz w:val="28"/>
          <w:szCs w:val="28"/>
          <w:rtl/>
        </w:rPr>
        <w:t>يوافقون</w:t>
      </w:r>
      <w:r w:rsidRPr="00BE16B5">
        <w:rPr>
          <w:rFonts w:cs="Traditional Arabic"/>
          <w:sz w:val="28"/>
          <w:szCs w:val="28"/>
          <w:rtl/>
        </w:rPr>
        <w:t xml:space="preserve"> </w:t>
      </w:r>
      <w:proofErr w:type="spellStart"/>
      <w:r w:rsidRPr="00BE16B5">
        <w:rPr>
          <w:rFonts w:cs="Traditional Arabic" w:hint="eastAsia"/>
          <w:sz w:val="28"/>
          <w:szCs w:val="28"/>
          <w:rtl/>
        </w:rPr>
        <w:t>الأزارقة</w:t>
      </w:r>
      <w:proofErr w:type="spellEnd"/>
      <w:r w:rsidRPr="00BE16B5">
        <w:rPr>
          <w:rFonts w:cs="Traditional Arabic"/>
          <w:sz w:val="28"/>
          <w:szCs w:val="28"/>
          <w:rtl/>
        </w:rPr>
        <w:t xml:space="preserve"> </w:t>
      </w:r>
      <w:r w:rsidRPr="00BE16B5">
        <w:rPr>
          <w:rFonts w:cs="Traditional Arabic" w:hint="eastAsia"/>
          <w:sz w:val="28"/>
          <w:szCs w:val="28"/>
          <w:rtl/>
        </w:rPr>
        <w:t>في</w:t>
      </w:r>
      <w:r w:rsidRPr="00BE16B5">
        <w:rPr>
          <w:rFonts w:cs="Traditional Arabic"/>
          <w:sz w:val="28"/>
          <w:szCs w:val="28"/>
          <w:rtl/>
        </w:rPr>
        <w:t xml:space="preserve"> </w:t>
      </w:r>
      <w:r w:rsidRPr="00BE16B5">
        <w:rPr>
          <w:rFonts w:cs="Traditional Arabic" w:hint="eastAsia"/>
          <w:sz w:val="28"/>
          <w:szCs w:val="28"/>
          <w:rtl/>
        </w:rPr>
        <w:t>عذاب</w:t>
      </w:r>
      <w:r w:rsidRPr="00BE16B5">
        <w:rPr>
          <w:rFonts w:cs="Traditional Arabic"/>
          <w:sz w:val="28"/>
          <w:szCs w:val="28"/>
          <w:rtl/>
        </w:rPr>
        <w:t xml:space="preserve"> </w:t>
      </w:r>
      <w:r w:rsidRPr="00BE16B5">
        <w:rPr>
          <w:rFonts w:cs="Traditional Arabic" w:hint="eastAsia"/>
          <w:sz w:val="28"/>
          <w:szCs w:val="28"/>
          <w:rtl/>
        </w:rPr>
        <w:t>الأطفال</w:t>
      </w:r>
      <w:r w:rsidRPr="00BE16B5">
        <w:rPr>
          <w:rFonts w:cs="Traditional Arabic"/>
          <w:sz w:val="28"/>
          <w:szCs w:val="28"/>
          <w:rtl/>
        </w:rPr>
        <w:t xml:space="preserve"> </w:t>
      </w:r>
      <w:r>
        <w:rPr>
          <w:rFonts w:cs="Traditional Arabic" w:hint="cs"/>
          <w:sz w:val="28"/>
          <w:szCs w:val="28"/>
          <w:rtl/>
        </w:rPr>
        <w:t xml:space="preserve">؛ </w:t>
      </w:r>
      <w:r w:rsidRPr="00BE16B5">
        <w:rPr>
          <w:rFonts w:cs="Traditional Arabic" w:hint="eastAsia"/>
          <w:sz w:val="28"/>
          <w:szCs w:val="28"/>
          <w:rtl/>
        </w:rPr>
        <w:t>فإنهم</w:t>
      </w:r>
      <w:r w:rsidRPr="00BE16B5">
        <w:rPr>
          <w:rFonts w:cs="Traditional Arabic"/>
          <w:sz w:val="28"/>
          <w:szCs w:val="28"/>
          <w:rtl/>
        </w:rPr>
        <w:t xml:space="preserve"> </w:t>
      </w:r>
      <w:r w:rsidRPr="00BE16B5">
        <w:rPr>
          <w:rFonts w:cs="Traditional Arabic" w:hint="eastAsia"/>
          <w:sz w:val="28"/>
          <w:szCs w:val="28"/>
          <w:rtl/>
        </w:rPr>
        <w:t>لا</w:t>
      </w:r>
      <w:r w:rsidRPr="00BE16B5">
        <w:rPr>
          <w:rFonts w:cs="Traditional Arabic"/>
          <w:sz w:val="28"/>
          <w:szCs w:val="28"/>
          <w:rtl/>
        </w:rPr>
        <w:t xml:space="preserve"> </w:t>
      </w:r>
      <w:r w:rsidRPr="00BE16B5">
        <w:rPr>
          <w:rFonts w:cs="Traditional Arabic" w:hint="eastAsia"/>
          <w:sz w:val="28"/>
          <w:szCs w:val="28"/>
          <w:rtl/>
        </w:rPr>
        <w:t>يجيزون</w:t>
      </w:r>
      <w:r w:rsidRPr="00BE16B5">
        <w:rPr>
          <w:rFonts w:cs="Traditional Arabic"/>
          <w:sz w:val="28"/>
          <w:szCs w:val="28"/>
          <w:rtl/>
        </w:rPr>
        <w:t xml:space="preserve"> </w:t>
      </w:r>
      <w:r w:rsidRPr="00BE16B5">
        <w:rPr>
          <w:rFonts w:cs="Traditional Arabic" w:hint="eastAsia"/>
          <w:sz w:val="28"/>
          <w:szCs w:val="28"/>
          <w:rtl/>
        </w:rPr>
        <w:t>ذلك</w:t>
      </w:r>
      <w:r>
        <w:rPr>
          <w:rFonts w:cs="Traditional Arabic" w:hint="cs"/>
          <w:sz w:val="28"/>
          <w:szCs w:val="28"/>
          <w:rtl/>
        </w:rPr>
        <w:t xml:space="preserve"> </w:t>
      </w:r>
      <w:r w:rsidRPr="00BE16B5">
        <w:rPr>
          <w:rFonts w:cs="Traditional Arabic" w:hint="eastAsia"/>
          <w:sz w:val="28"/>
          <w:szCs w:val="28"/>
          <w:rtl/>
        </w:rPr>
        <w:t>،</w:t>
      </w:r>
      <w:r w:rsidRPr="00BE16B5">
        <w:rPr>
          <w:rFonts w:cs="Traditional Arabic"/>
          <w:sz w:val="28"/>
          <w:szCs w:val="28"/>
          <w:rtl/>
        </w:rPr>
        <w:t xml:space="preserve"> </w:t>
      </w:r>
      <w:r w:rsidRPr="00BE16B5">
        <w:rPr>
          <w:rFonts w:cs="Traditional Arabic" w:hint="eastAsia"/>
          <w:sz w:val="28"/>
          <w:szCs w:val="28"/>
          <w:rtl/>
        </w:rPr>
        <w:t>ويقال</w:t>
      </w:r>
      <w:r w:rsidRPr="00BE16B5">
        <w:rPr>
          <w:rFonts w:cs="Traditional Arabic"/>
          <w:sz w:val="28"/>
          <w:szCs w:val="28"/>
          <w:rtl/>
        </w:rPr>
        <w:t xml:space="preserve"> </w:t>
      </w:r>
      <w:r w:rsidRPr="00BE16B5">
        <w:rPr>
          <w:rFonts w:cs="Traditional Arabic" w:hint="eastAsia"/>
          <w:sz w:val="28"/>
          <w:szCs w:val="28"/>
          <w:rtl/>
        </w:rPr>
        <w:t>أن</w:t>
      </w:r>
      <w:r w:rsidRPr="00BE16B5">
        <w:rPr>
          <w:rFonts w:cs="Traditional Arabic"/>
          <w:sz w:val="28"/>
          <w:szCs w:val="28"/>
          <w:rtl/>
        </w:rPr>
        <w:t xml:space="preserve"> </w:t>
      </w:r>
      <w:r w:rsidRPr="00BE16B5">
        <w:rPr>
          <w:rFonts w:cs="Traditional Arabic" w:hint="eastAsia"/>
          <w:sz w:val="28"/>
          <w:szCs w:val="28"/>
          <w:rtl/>
        </w:rPr>
        <w:t>الصفرية</w:t>
      </w:r>
      <w:r w:rsidRPr="00BE16B5">
        <w:rPr>
          <w:rFonts w:cs="Traditional Arabic"/>
          <w:sz w:val="28"/>
          <w:szCs w:val="28"/>
          <w:rtl/>
        </w:rPr>
        <w:t xml:space="preserve"> </w:t>
      </w:r>
      <w:r w:rsidRPr="00BE16B5">
        <w:rPr>
          <w:rFonts w:cs="Traditional Arabic" w:hint="eastAsia"/>
          <w:sz w:val="28"/>
          <w:szCs w:val="28"/>
          <w:rtl/>
        </w:rPr>
        <w:t>ن</w:t>
      </w:r>
      <w:r>
        <w:rPr>
          <w:rFonts w:cs="Traditional Arabic" w:hint="cs"/>
          <w:sz w:val="28"/>
          <w:szCs w:val="28"/>
          <w:rtl/>
        </w:rPr>
        <w:t>ُ</w:t>
      </w:r>
      <w:r w:rsidRPr="00BE16B5">
        <w:rPr>
          <w:rFonts w:cs="Traditional Arabic" w:hint="eastAsia"/>
          <w:sz w:val="28"/>
          <w:szCs w:val="28"/>
          <w:rtl/>
        </w:rPr>
        <w:t>سبوا</w:t>
      </w:r>
      <w:r w:rsidRPr="00BE16B5">
        <w:rPr>
          <w:rFonts w:cs="Traditional Arabic"/>
          <w:sz w:val="28"/>
          <w:szCs w:val="28"/>
          <w:rtl/>
        </w:rPr>
        <w:t xml:space="preserve"> </w:t>
      </w:r>
      <w:r w:rsidRPr="00BE16B5">
        <w:rPr>
          <w:rFonts w:cs="Traditional Arabic" w:hint="eastAsia"/>
          <w:sz w:val="28"/>
          <w:szCs w:val="28"/>
          <w:rtl/>
        </w:rPr>
        <w:t>إلى</w:t>
      </w:r>
      <w:r w:rsidRPr="00BE16B5">
        <w:rPr>
          <w:rFonts w:cs="Traditional Arabic"/>
          <w:sz w:val="28"/>
          <w:szCs w:val="28"/>
          <w:rtl/>
        </w:rPr>
        <w:t xml:space="preserve"> </w:t>
      </w:r>
      <w:r w:rsidRPr="00BE16B5">
        <w:rPr>
          <w:rFonts w:cs="Traditional Arabic" w:hint="eastAsia"/>
          <w:sz w:val="28"/>
          <w:szCs w:val="28"/>
          <w:rtl/>
        </w:rPr>
        <w:t>عبيدة</w:t>
      </w:r>
      <w:r>
        <w:rPr>
          <w:rFonts w:cs="Traditional Arabic" w:hint="cs"/>
          <w:sz w:val="28"/>
          <w:szCs w:val="28"/>
          <w:rtl/>
        </w:rPr>
        <w:t xml:space="preserve"> ،</w:t>
      </w:r>
      <w:r w:rsidRPr="00BE16B5">
        <w:rPr>
          <w:rFonts w:cs="Traditional Arabic"/>
          <w:sz w:val="28"/>
          <w:szCs w:val="28"/>
          <w:rtl/>
        </w:rPr>
        <w:t xml:space="preserve"> </w:t>
      </w:r>
      <w:r w:rsidRPr="00BE16B5">
        <w:rPr>
          <w:rFonts w:cs="Traditional Arabic" w:hint="eastAsia"/>
          <w:sz w:val="28"/>
          <w:szCs w:val="28"/>
          <w:rtl/>
        </w:rPr>
        <w:t>وكان</w:t>
      </w:r>
      <w:r w:rsidRPr="00BE16B5">
        <w:rPr>
          <w:rFonts w:cs="Traditional Arabic"/>
          <w:sz w:val="28"/>
          <w:szCs w:val="28"/>
          <w:rtl/>
        </w:rPr>
        <w:t xml:space="preserve"> </w:t>
      </w:r>
      <w:r w:rsidRPr="00BE16B5">
        <w:rPr>
          <w:rFonts w:cs="Traditional Arabic" w:hint="eastAsia"/>
          <w:sz w:val="28"/>
          <w:szCs w:val="28"/>
          <w:rtl/>
        </w:rPr>
        <w:t>ممن</w:t>
      </w:r>
      <w:r w:rsidRPr="00BE16B5">
        <w:rPr>
          <w:rFonts w:cs="Traditional Arabic"/>
          <w:sz w:val="28"/>
          <w:szCs w:val="28"/>
          <w:rtl/>
        </w:rPr>
        <w:t xml:space="preserve"> </w:t>
      </w:r>
      <w:r w:rsidRPr="00BE16B5">
        <w:rPr>
          <w:rFonts w:cs="Traditional Arabic" w:hint="eastAsia"/>
          <w:sz w:val="28"/>
          <w:szCs w:val="28"/>
          <w:rtl/>
        </w:rPr>
        <w:t>خالف</w:t>
      </w:r>
      <w:r w:rsidRPr="00BE16B5">
        <w:rPr>
          <w:rFonts w:cs="Traditional Arabic"/>
          <w:sz w:val="28"/>
          <w:szCs w:val="28"/>
          <w:rtl/>
        </w:rPr>
        <w:t xml:space="preserve"> </w:t>
      </w:r>
      <w:r w:rsidRPr="00BE16B5">
        <w:rPr>
          <w:rFonts w:cs="Traditional Arabic" w:hint="eastAsia"/>
          <w:sz w:val="28"/>
          <w:szCs w:val="28"/>
          <w:rtl/>
        </w:rPr>
        <w:t>نجدة</w:t>
      </w:r>
      <w:r>
        <w:rPr>
          <w:rFonts w:cs="Traditional Arabic" w:hint="cs"/>
          <w:sz w:val="28"/>
          <w:szCs w:val="28"/>
          <w:rtl/>
        </w:rPr>
        <w:t xml:space="preserve"> ،</w:t>
      </w:r>
      <w:r w:rsidRPr="00BE16B5">
        <w:rPr>
          <w:rFonts w:cs="Traditional Arabic"/>
          <w:sz w:val="28"/>
          <w:szCs w:val="28"/>
          <w:rtl/>
        </w:rPr>
        <w:t xml:space="preserve"> </w:t>
      </w:r>
      <w:r w:rsidRPr="00BE16B5">
        <w:rPr>
          <w:rFonts w:cs="Traditional Arabic" w:hint="eastAsia"/>
          <w:sz w:val="28"/>
          <w:szCs w:val="28"/>
          <w:rtl/>
        </w:rPr>
        <w:t>ورجع</w:t>
      </w:r>
      <w:r w:rsidRPr="00BE16B5">
        <w:rPr>
          <w:rFonts w:cs="Traditional Arabic"/>
          <w:sz w:val="28"/>
          <w:szCs w:val="28"/>
          <w:rtl/>
        </w:rPr>
        <w:t xml:space="preserve"> </w:t>
      </w:r>
      <w:r w:rsidRPr="00BE16B5">
        <w:rPr>
          <w:rFonts w:cs="Traditional Arabic" w:hint="eastAsia"/>
          <w:sz w:val="28"/>
          <w:szCs w:val="28"/>
          <w:rtl/>
        </w:rPr>
        <w:t>من</w:t>
      </w:r>
      <w:r w:rsidRPr="00BE16B5">
        <w:rPr>
          <w:rFonts w:cs="Traditional Arabic"/>
          <w:sz w:val="28"/>
          <w:szCs w:val="28"/>
          <w:rtl/>
        </w:rPr>
        <w:t xml:space="preserve"> </w:t>
      </w:r>
      <w:r w:rsidRPr="00BE16B5">
        <w:rPr>
          <w:rFonts w:cs="Traditional Arabic" w:hint="eastAsia"/>
          <w:sz w:val="28"/>
          <w:szCs w:val="28"/>
          <w:rtl/>
        </w:rPr>
        <w:t>اليمامة</w:t>
      </w:r>
      <w:r>
        <w:rPr>
          <w:rFonts w:cs="Traditional Arabic" w:hint="cs"/>
          <w:sz w:val="28"/>
          <w:szCs w:val="28"/>
          <w:rtl/>
        </w:rPr>
        <w:t xml:space="preserve"> ؛</w:t>
      </w:r>
      <w:r w:rsidRPr="00BE16B5">
        <w:rPr>
          <w:rFonts w:cs="Traditional Arabic"/>
          <w:sz w:val="28"/>
          <w:szCs w:val="28"/>
          <w:rtl/>
        </w:rPr>
        <w:t xml:space="preserve"> </w:t>
      </w:r>
      <w:r w:rsidRPr="00BE16B5">
        <w:rPr>
          <w:rFonts w:cs="Traditional Arabic" w:hint="eastAsia"/>
          <w:sz w:val="28"/>
          <w:szCs w:val="28"/>
          <w:rtl/>
        </w:rPr>
        <w:t>فلما</w:t>
      </w:r>
      <w:r w:rsidRPr="00BE16B5">
        <w:rPr>
          <w:rFonts w:cs="Traditional Arabic"/>
          <w:sz w:val="28"/>
          <w:szCs w:val="28"/>
          <w:rtl/>
        </w:rPr>
        <w:t xml:space="preserve"> </w:t>
      </w:r>
      <w:r w:rsidRPr="00BE16B5">
        <w:rPr>
          <w:rFonts w:cs="Traditional Arabic" w:hint="eastAsia"/>
          <w:sz w:val="28"/>
          <w:szCs w:val="28"/>
          <w:rtl/>
        </w:rPr>
        <w:t>كتب</w:t>
      </w:r>
      <w:r w:rsidRPr="00BE16B5">
        <w:rPr>
          <w:rFonts w:cs="Traditional Arabic"/>
          <w:sz w:val="28"/>
          <w:szCs w:val="28"/>
          <w:rtl/>
        </w:rPr>
        <w:t xml:space="preserve"> </w:t>
      </w:r>
      <w:r w:rsidRPr="00BE16B5">
        <w:rPr>
          <w:rFonts w:cs="Traditional Arabic" w:hint="eastAsia"/>
          <w:sz w:val="28"/>
          <w:szCs w:val="28"/>
          <w:rtl/>
        </w:rPr>
        <w:t>نجدة</w:t>
      </w:r>
      <w:r w:rsidRPr="00BE16B5">
        <w:rPr>
          <w:rFonts w:cs="Traditional Arabic"/>
          <w:sz w:val="28"/>
          <w:szCs w:val="28"/>
          <w:rtl/>
        </w:rPr>
        <w:t xml:space="preserve"> </w:t>
      </w:r>
      <w:r w:rsidRPr="00BE16B5">
        <w:rPr>
          <w:rFonts w:cs="Traditional Arabic" w:hint="eastAsia"/>
          <w:sz w:val="28"/>
          <w:szCs w:val="28"/>
          <w:rtl/>
        </w:rPr>
        <w:t>إلى</w:t>
      </w:r>
      <w:r w:rsidRPr="00BE16B5">
        <w:rPr>
          <w:rFonts w:cs="Traditional Arabic"/>
          <w:sz w:val="28"/>
          <w:szCs w:val="28"/>
          <w:rtl/>
        </w:rPr>
        <w:t xml:space="preserve"> </w:t>
      </w:r>
      <w:r w:rsidRPr="00BE16B5">
        <w:rPr>
          <w:rFonts w:cs="Traditional Arabic" w:hint="eastAsia"/>
          <w:sz w:val="28"/>
          <w:szCs w:val="28"/>
          <w:rtl/>
        </w:rPr>
        <w:t>أهل</w:t>
      </w:r>
      <w:r w:rsidRPr="00BE16B5">
        <w:rPr>
          <w:rFonts w:cs="Traditional Arabic"/>
          <w:sz w:val="28"/>
          <w:szCs w:val="28"/>
          <w:rtl/>
        </w:rPr>
        <w:t xml:space="preserve"> </w:t>
      </w:r>
      <w:r w:rsidRPr="00BE16B5">
        <w:rPr>
          <w:rFonts w:cs="Traditional Arabic" w:hint="eastAsia"/>
          <w:sz w:val="28"/>
          <w:szCs w:val="28"/>
          <w:rtl/>
        </w:rPr>
        <w:t>البصرة</w:t>
      </w:r>
      <w:r w:rsidRPr="00BE16B5">
        <w:rPr>
          <w:rFonts w:cs="Traditional Arabic"/>
          <w:sz w:val="28"/>
          <w:szCs w:val="28"/>
          <w:rtl/>
        </w:rPr>
        <w:t xml:space="preserve"> </w:t>
      </w:r>
      <w:r>
        <w:rPr>
          <w:rFonts w:cs="Traditional Arabic" w:hint="cs"/>
          <w:sz w:val="28"/>
          <w:szCs w:val="28"/>
          <w:rtl/>
        </w:rPr>
        <w:t xml:space="preserve">، </w:t>
      </w:r>
      <w:r w:rsidRPr="00BE16B5">
        <w:rPr>
          <w:rFonts w:cs="Traditional Arabic" w:hint="eastAsia"/>
          <w:sz w:val="28"/>
          <w:szCs w:val="28"/>
          <w:rtl/>
        </w:rPr>
        <w:t>اجتمع</w:t>
      </w:r>
      <w:r w:rsidRPr="00BE16B5">
        <w:rPr>
          <w:rFonts w:cs="Traditional Arabic"/>
          <w:sz w:val="28"/>
          <w:szCs w:val="28"/>
          <w:rtl/>
        </w:rPr>
        <w:t xml:space="preserve"> </w:t>
      </w:r>
      <w:r w:rsidRPr="00BE16B5">
        <w:rPr>
          <w:rFonts w:cs="Traditional Arabic" w:hint="eastAsia"/>
          <w:sz w:val="28"/>
          <w:szCs w:val="28"/>
          <w:rtl/>
        </w:rPr>
        <w:t>عبيدة</w:t>
      </w:r>
      <w:r w:rsidRPr="00BE16B5">
        <w:rPr>
          <w:rFonts w:cs="Traditional Arabic"/>
          <w:sz w:val="28"/>
          <w:szCs w:val="28"/>
          <w:rtl/>
        </w:rPr>
        <w:t xml:space="preserve"> </w:t>
      </w:r>
      <w:r w:rsidRPr="00BE16B5">
        <w:rPr>
          <w:rFonts w:cs="Traditional Arabic" w:hint="eastAsia"/>
          <w:sz w:val="28"/>
          <w:szCs w:val="28"/>
          <w:rtl/>
        </w:rPr>
        <w:t>وعبد</w:t>
      </w:r>
      <w:r w:rsidRPr="00BE16B5">
        <w:rPr>
          <w:rFonts w:cs="Traditional Arabic"/>
          <w:sz w:val="28"/>
          <w:szCs w:val="28"/>
          <w:rtl/>
        </w:rPr>
        <w:t xml:space="preserve"> </w:t>
      </w:r>
      <w:r w:rsidRPr="00BE16B5">
        <w:rPr>
          <w:rFonts w:cs="Traditional Arabic" w:hint="eastAsia"/>
          <w:sz w:val="28"/>
          <w:szCs w:val="28"/>
          <w:rtl/>
        </w:rPr>
        <w:t>الله</w:t>
      </w:r>
      <w:r w:rsidRPr="00BE16B5">
        <w:rPr>
          <w:rFonts w:cs="Traditional Arabic"/>
          <w:sz w:val="28"/>
          <w:szCs w:val="28"/>
          <w:rtl/>
        </w:rPr>
        <w:t xml:space="preserve"> </w:t>
      </w:r>
      <w:r w:rsidRPr="00BE16B5">
        <w:rPr>
          <w:rFonts w:cs="Traditional Arabic" w:hint="eastAsia"/>
          <w:sz w:val="28"/>
          <w:szCs w:val="28"/>
          <w:rtl/>
        </w:rPr>
        <w:t>بن</w:t>
      </w:r>
      <w:r w:rsidRPr="00BE16B5">
        <w:rPr>
          <w:rFonts w:cs="Traditional Arabic"/>
          <w:sz w:val="28"/>
          <w:szCs w:val="28"/>
          <w:rtl/>
        </w:rPr>
        <w:t xml:space="preserve"> </w:t>
      </w:r>
      <w:r w:rsidRPr="00BE16B5">
        <w:rPr>
          <w:rFonts w:cs="Traditional Arabic" w:hint="eastAsia"/>
          <w:sz w:val="28"/>
          <w:szCs w:val="28"/>
          <w:rtl/>
        </w:rPr>
        <w:t>أباض</w:t>
      </w:r>
      <w:r>
        <w:rPr>
          <w:rFonts w:cs="Traditional Arabic" w:hint="cs"/>
          <w:sz w:val="28"/>
          <w:szCs w:val="28"/>
          <w:rtl/>
        </w:rPr>
        <w:t xml:space="preserve"> ؛</w:t>
      </w:r>
      <w:r w:rsidRPr="00BE16B5">
        <w:rPr>
          <w:rFonts w:cs="Traditional Arabic"/>
          <w:sz w:val="28"/>
          <w:szCs w:val="28"/>
          <w:rtl/>
        </w:rPr>
        <w:t xml:space="preserve"> </w:t>
      </w:r>
      <w:r>
        <w:rPr>
          <w:rFonts w:cs="Traditional Arabic" w:hint="cs"/>
          <w:sz w:val="28"/>
          <w:szCs w:val="28"/>
          <w:rtl/>
        </w:rPr>
        <w:t>فقرأ</w:t>
      </w:r>
      <w:r w:rsidRPr="00BE16B5">
        <w:rPr>
          <w:rFonts w:cs="Traditional Arabic" w:hint="cs"/>
          <w:sz w:val="28"/>
          <w:szCs w:val="28"/>
          <w:rtl/>
        </w:rPr>
        <w:t>وا</w:t>
      </w:r>
      <w:r w:rsidRPr="00BE16B5">
        <w:rPr>
          <w:rFonts w:cs="Traditional Arabic"/>
          <w:sz w:val="28"/>
          <w:szCs w:val="28"/>
          <w:rtl/>
        </w:rPr>
        <w:t xml:space="preserve"> </w:t>
      </w:r>
      <w:r w:rsidRPr="00BE16B5">
        <w:rPr>
          <w:rFonts w:cs="Traditional Arabic" w:hint="eastAsia"/>
          <w:sz w:val="28"/>
          <w:szCs w:val="28"/>
          <w:rtl/>
        </w:rPr>
        <w:t>كتابه</w:t>
      </w:r>
      <w:r w:rsidRPr="00BE16B5">
        <w:rPr>
          <w:rFonts w:cs="Traditional Arabic"/>
          <w:sz w:val="28"/>
          <w:szCs w:val="28"/>
          <w:rtl/>
        </w:rPr>
        <w:t xml:space="preserve"> </w:t>
      </w:r>
      <w:r>
        <w:rPr>
          <w:rFonts w:cs="Traditional Arabic" w:hint="cs"/>
          <w:sz w:val="28"/>
          <w:szCs w:val="28"/>
          <w:rtl/>
        </w:rPr>
        <w:t xml:space="preserve">؛ </w:t>
      </w:r>
      <w:r w:rsidRPr="00BE16B5">
        <w:rPr>
          <w:rFonts w:cs="Traditional Arabic" w:hint="eastAsia"/>
          <w:sz w:val="28"/>
          <w:szCs w:val="28"/>
          <w:rtl/>
        </w:rPr>
        <w:t>فقال</w:t>
      </w:r>
      <w:r w:rsidRPr="00BE16B5">
        <w:rPr>
          <w:rFonts w:cs="Traditional Arabic"/>
          <w:sz w:val="28"/>
          <w:szCs w:val="28"/>
          <w:rtl/>
        </w:rPr>
        <w:t xml:space="preserve"> </w:t>
      </w:r>
      <w:r w:rsidRPr="00BE16B5">
        <w:rPr>
          <w:rFonts w:cs="Traditional Arabic" w:hint="eastAsia"/>
          <w:sz w:val="28"/>
          <w:szCs w:val="28"/>
          <w:rtl/>
        </w:rPr>
        <w:t>عبد</w:t>
      </w:r>
      <w:r w:rsidRPr="00BE16B5">
        <w:rPr>
          <w:rFonts w:cs="Traditional Arabic"/>
          <w:sz w:val="28"/>
          <w:szCs w:val="28"/>
          <w:rtl/>
        </w:rPr>
        <w:t xml:space="preserve"> </w:t>
      </w:r>
      <w:r w:rsidRPr="00BE16B5">
        <w:rPr>
          <w:rFonts w:cs="Traditional Arabic" w:hint="eastAsia"/>
          <w:sz w:val="28"/>
          <w:szCs w:val="28"/>
          <w:rtl/>
        </w:rPr>
        <w:t>الله</w:t>
      </w:r>
      <w:r w:rsidRPr="00BE16B5">
        <w:rPr>
          <w:rFonts w:cs="Traditional Arabic"/>
          <w:sz w:val="28"/>
          <w:szCs w:val="28"/>
          <w:rtl/>
        </w:rPr>
        <w:t xml:space="preserve"> </w:t>
      </w:r>
      <w:r w:rsidRPr="00BE16B5">
        <w:rPr>
          <w:rFonts w:cs="Traditional Arabic" w:hint="eastAsia"/>
          <w:sz w:val="28"/>
          <w:szCs w:val="28"/>
          <w:rtl/>
        </w:rPr>
        <w:t>بن</w:t>
      </w:r>
      <w:r w:rsidRPr="00BE16B5">
        <w:rPr>
          <w:rFonts w:cs="Traditional Arabic"/>
          <w:sz w:val="28"/>
          <w:szCs w:val="28"/>
          <w:rtl/>
        </w:rPr>
        <w:t xml:space="preserve"> </w:t>
      </w:r>
      <w:r w:rsidRPr="00BE16B5">
        <w:rPr>
          <w:rFonts w:cs="Traditional Arabic" w:hint="eastAsia"/>
          <w:sz w:val="28"/>
          <w:szCs w:val="28"/>
          <w:rtl/>
        </w:rPr>
        <w:t>أباض</w:t>
      </w:r>
      <w:r w:rsidRPr="00BE16B5">
        <w:rPr>
          <w:rFonts w:cs="Traditional Arabic"/>
          <w:sz w:val="28"/>
          <w:szCs w:val="28"/>
          <w:rtl/>
        </w:rPr>
        <w:t xml:space="preserve"> </w:t>
      </w:r>
      <w:r w:rsidRPr="00BE16B5">
        <w:rPr>
          <w:rFonts w:cs="Traditional Arabic" w:hint="eastAsia"/>
          <w:sz w:val="28"/>
          <w:szCs w:val="28"/>
          <w:rtl/>
        </w:rPr>
        <w:t>بما</w:t>
      </w:r>
      <w:r w:rsidRPr="00BE16B5">
        <w:rPr>
          <w:rFonts w:cs="Traditional Arabic"/>
          <w:sz w:val="28"/>
          <w:szCs w:val="28"/>
          <w:rtl/>
        </w:rPr>
        <w:t xml:space="preserve"> </w:t>
      </w:r>
      <w:r w:rsidRPr="00BE16B5">
        <w:rPr>
          <w:rFonts w:cs="Traditional Arabic" w:hint="eastAsia"/>
          <w:sz w:val="28"/>
          <w:szCs w:val="28"/>
          <w:rtl/>
        </w:rPr>
        <w:t>سنذكره</w:t>
      </w:r>
      <w:r w:rsidRPr="00BE16B5">
        <w:rPr>
          <w:rFonts w:cs="Traditional Arabic"/>
          <w:sz w:val="28"/>
          <w:szCs w:val="28"/>
          <w:rtl/>
        </w:rPr>
        <w:t xml:space="preserve"> </w:t>
      </w:r>
      <w:r w:rsidRPr="00BE16B5">
        <w:rPr>
          <w:rFonts w:cs="Traditional Arabic" w:hint="eastAsia"/>
          <w:sz w:val="28"/>
          <w:szCs w:val="28"/>
          <w:rtl/>
        </w:rPr>
        <w:t>من</w:t>
      </w:r>
      <w:r w:rsidRPr="00BE16B5">
        <w:rPr>
          <w:rFonts w:cs="Traditional Arabic"/>
          <w:sz w:val="28"/>
          <w:szCs w:val="28"/>
          <w:rtl/>
        </w:rPr>
        <w:t xml:space="preserve"> </w:t>
      </w:r>
      <w:r w:rsidRPr="00BE16B5">
        <w:rPr>
          <w:rFonts w:cs="Traditional Arabic" w:hint="eastAsia"/>
          <w:sz w:val="28"/>
          <w:szCs w:val="28"/>
          <w:rtl/>
        </w:rPr>
        <w:t>مذهبه</w:t>
      </w:r>
      <w:r w:rsidRPr="00BE16B5">
        <w:rPr>
          <w:rFonts w:cs="Traditional Arabic"/>
          <w:sz w:val="28"/>
          <w:szCs w:val="28"/>
          <w:rtl/>
        </w:rPr>
        <w:t xml:space="preserve"> </w:t>
      </w:r>
      <w:r>
        <w:rPr>
          <w:rFonts w:cs="Traditional Arabic" w:hint="cs"/>
          <w:sz w:val="28"/>
          <w:szCs w:val="28"/>
          <w:rtl/>
        </w:rPr>
        <w:t xml:space="preserve">، </w:t>
      </w:r>
      <w:r w:rsidRPr="00BE16B5">
        <w:rPr>
          <w:rFonts w:cs="Traditional Arabic" w:hint="eastAsia"/>
          <w:sz w:val="28"/>
          <w:szCs w:val="28"/>
          <w:rtl/>
        </w:rPr>
        <w:t>وقال</w:t>
      </w:r>
      <w:r w:rsidRPr="00BE16B5">
        <w:rPr>
          <w:rFonts w:cs="Traditional Arabic"/>
          <w:sz w:val="28"/>
          <w:szCs w:val="28"/>
          <w:rtl/>
        </w:rPr>
        <w:t xml:space="preserve"> </w:t>
      </w:r>
      <w:r w:rsidRPr="00BE16B5">
        <w:rPr>
          <w:rFonts w:cs="Traditional Arabic" w:hint="eastAsia"/>
          <w:sz w:val="28"/>
          <w:szCs w:val="28"/>
          <w:rtl/>
        </w:rPr>
        <w:t>عبيدة</w:t>
      </w:r>
      <w:r w:rsidRPr="00BE16B5">
        <w:rPr>
          <w:rFonts w:cs="Traditional Arabic"/>
          <w:sz w:val="28"/>
          <w:szCs w:val="28"/>
          <w:rtl/>
        </w:rPr>
        <w:t xml:space="preserve"> </w:t>
      </w:r>
      <w:r w:rsidRPr="00BE16B5">
        <w:rPr>
          <w:rFonts w:cs="Traditional Arabic" w:hint="eastAsia"/>
          <w:sz w:val="28"/>
          <w:szCs w:val="28"/>
          <w:rtl/>
        </w:rPr>
        <w:t>بجملة</w:t>
      </w:r>
      <w:r w:rsidRPr="00BE16B5">
        <w:rPr>
          <w:rFonts w:cs="Traditional Arabic"/>
          <w:sz w:val="28"/>
          <w:szCs w:val="28"/>
          <w:rtl/>
        </w:rPr>
        <w:t xml:space="preserve"> </w:t>
      </w:r>
      <w:r w:rsidRPr="00BE16B5">
        <w:rPr>
          <w:rFonts w:cs="Traditional Arabic" w:hint="eastAsia"/>
          <w:sz w:val="28"/>
          <w:szCs w:val="28"/>
          <w:rtl/>
        </w:rPr>
        <w:t>مذهب</w:t>
      </w:r>
      <w:r w:rsidRPr="00BE16B5">
        <w:rPr>
          <w:rFonts w:cs="Traditional Arabic"/>
          <w:sz w:val="28"/>
          <w:szCs w:val="28"/>
          <w:rtl/>
        </w:rPr>
        <w:t xml:space="preserve"> </w:t>
      </w:r>
      <w:r w:rsidRPr="00BE16B5">
        <w:rPr>
          <w:rFonts w:cs="Traditional Arabic" w:hint="eastAsia"/>
          <w:sz w:val="28"/>
          <w:szCs w:val="28"/>
          <w:rtl/>
        </w:rPr>
        <w:t>الخوارج</w:t>
      </w:r>
      <w:r>
        <w:rPr>
          <w:rFonts w:cs="Traditional Arabic" w:hint="cs"/>
          <w:sz w:val="28"/>
          <w:szCs w:val="28"/>
          <w:rtl/>
        </w:rPr>
        <w:t xml:space="preserve"> ،</w:t>
      </w:r>
      <w:r w:rsidRPr="00BE16B5">
        <w:rPr>
          <w:rFonts w:cs="Traditional Arabic"/>
          <w:sz w:val="28"/>
          <w:szCs w:val="28"/>
          <w:rtl/>
        </w:rPr>
        <w:t xml:space="preserve"> </w:t>
      </w:r>
      <w:r w:rsidRPr="00BE16B5">
        <w:rPr>
          <w:rFonts w:cs="Traditional Arabic" w:hint="eastAsia"/>
          <w:sz w:val="28"/>
          <w:szCs w:val="28"/>
          <w:rtl/>
        </w:rPr>
        <w:t>من</w:t>
      </w:r>
      <w:r w:rsidRPr="00BE16B5">
        <w:rPr>
          <w:rFonts w:cs="Traditional Arabic"/>
          <w:sz w:val="28"/>
          <w:szCs w:val="28"/>
          <w:rtl/>
        </w:rPr>
        <w:t xml:space="preserve"> </w:t>
      </w:r>
      <w:r w:rsidRPr="00BE16B5">
        <w:rPr>
          <w:rFonts w:cs="Traditional Arabic" w:hint="eastAsia"/>
          <w:sz w:val="28"/>
          <w:szCs w:val="28"/>
          <w:rtl/>
        </w:rPr>
        <w:t>أن</w:t>
      </w:r>
      <w:r w:rsidRPr="00BE16B5">
        <w:rPr>
          <w:rFonts w:cs="Traditional Arabic"/>
          <w:sz w:val="28"/>
          <w:szCs w:val="28"/>
          <w:rtl/>
        </w:rPr>
        <w:t xml:space="preserve"> </w:t>
      </w:r>
      <w:r w:rsidRPr="00BE16B5">
        <w:rPr>
          <w:rFonts w:cs="Traditional Arabic" w:hint="eastAsia"/>
          <w:sz w:val="28"/>
          <w:szCs w:val="28"/>
          <w:rtl/>
        </w:rPr>
        <w:t>مخالفيهم</w:t>
      </w:r>
      <w:r w:rsidRPr="00BE16B5">
        <w:rPr>
          <w:rFonts w:cs="Traditional Arabic"/>
          <w:sz w:val="28"/>
          <w:szCs w:val="28"/>
          <w:rtl/>
        </w:rPr>
        <w:t xml:space="preserve"> </w:t>
      </w:r>
      <w:r w:rsidRPr="00BE16B5">
        <w:rPr>
          <w:rFonts w:cs="Traditional Arabic" w:hint="eastAsia"/>
          <w:sz w:val="28"/>
          <w:szCs w:val="28"/>
          <w:rtl/>
        </w:rPr>
        <w:t>مشركون</w:t>
      </w:r>
      <w:r w:rsidRPr="00BE16B5">
        <w:rPr>
          <w:rFonts w:cs="Traditional Arabic"/>
          <w:sz w:val="28"/>
          <w:szCs w:val="28"/>
          <w:rtl/>
        </w:rPr>
        <w:t xml:space="preserve"> </w:t>
      </w:r>
      <w:r>
        <w:rPr>
          <w:rFonts w:cs="Traditional Arabic" w:hint="cs"/>
          <w:sz w:val="28"/>
          <w:szCs w:val="28"/>
          <w:rtl/>
        </w:rPr>
        <w:t xml:space="preserve">، </w:t>
      </w:r>
      <w:r w:rsidRPr="00BE16B5">
        <w:rPr>
          <w:rFonts w:cs="Traditional Arabic" w:hint="eastAsia"/>
          <w:sz w:val="28"/>
          <w:szCs w:val="28"/>
          <w:rtl/>
        </w:rPr>
        <w:t>السيرة</w:t>
      </w:r>
      <w:r w:rsidRPr="00BE16B5">
        <w:rPr>
          <w:rFonts w:cs="Traditional Arabic"/>
          <w:sz w:val="28"/>
          <w:szCs w:val="28"/>
          <w:rtl/>
        </w:rPr>
        <w:t xml:space="preserve"> </w:t>
      </w:r>
      <w:r w:rsidRPr="00BE16B5">
        <w:rPr>
          <w:rFonts w:cs="Traditional Arabic" w:hint="eastAsia"/>
          <w:sz w:val="28"/>
          <w:szCs w:val="28"/>
          <w:rtl/>
        </w:rPr>
        <w:t>فيهم</w:t>
      </w:r>
      <w:r w:rsidRPr="00BE16B5">
        <w:rPr>
          <w:rFonts w:cs="Traditional Arabic"/>
          <w:sz w:val="28"/>
          <w:szCs w:val="28"/>
          <w:rtl/>
        </w:rPr>
        <w:t xml:space="preserve"> </w:t>
      </w:r>
      <w:r w:rsidRPr="00BE16B5">
        <w:rPr>
          <w:rFonts w:cs="Traditional Arabic" w:hint="eastAsia"/>
          <w:sz w:val="28"/>
          <w:szCs w:val="28"/>
          <w:rtl/>
        </w:rPr>
        <w:t>السيرة</w:t>
      </w:r>
      <w:r w:rsidRPr="00BE16B5">
        <w:rPr>
          <w:rFonts w:cs="Traditional Arabic"/>
          <w:sz w:val="28"/>
          <w:szCs w:val="28"/>
          <w:rtl/>
        </w:rPr>
        <w:t xml:space="preserve"> </w:t>
      </w:r>
      <w:r w:rsidRPr="00BE16B5">
        <w:rPr>
          <w:rFonts w:cs="Traditional Arabic" w:hint="eastAsia"/>
          <w:sz w:val="28"/>
          <w:szCs w:val="28"/>
          <w:rtl/>
        </w:rPr>
        <w:t>في</w:t>
      </w:r>
      <w:r w:rsidRPr="00BE16B5">
        <w:rPr>
          <w:rFonts w:cs="Traditional Arabic"/>
          <w:sz w:val="28"/>
          <w:szCs w:val="28"/>
          <w:rtl/>
        </w:rPr>
        <w:t xml:space="preserve"> </w:t>
      </w:r>
      <w:r w:rsidRPr="00BE16B5">
        <w:rPr>
          <w:rFonts w:cs="Traditional Arabic" w:hint="eastAsia"/>
          <w:sz w:val="28"/>
          <w:szCs w:val="28"/>
          <w:rtl/>
        </w:rPr>
        <w:t>أهل</w:t>
      </w:r>
      <w:r w:rsidRPr="00BE16B5">
        <w:rPr>
          <w:rFonts w:cs="Traditional Arabic"/>
          <w:sz w:val="28"/>
          <w:szCs w:val="28"/>
          <w:rtl/>
        </w:rPr>
        <w:t xml:space="preserve"> </w:t>
      </w:r>
      <w:r w:rsidRPr="00BE16B5">
        <w:rPr>
          <w:rFonts w:cs="Traditional Arabic" w:hint="eastAsia"/>
          <w:sz w:val="28"/>
          <w:szCs w:val="28"/>
          <w:rtl/>
        </w:rPr>
        <w:t>حرب</w:t>
      </w:r>
      <w:r w:rsidRPr="00BE16B5">
        <w:rPr>
          <w:rFonts w:cs="Traditional Arabic"/>
          <w:sz w:val="28"/>
          <w:szCs w:val="28"/>
          <w:rtl/>
        </w:rPr>
        <w:t xml:space="preserve"> </w:t>
      </w:r>
      <w:r w:rsidRPr="00BE16B5">
        <w:rPr>
          <w:rFonts w:cs="Traditional Arabic" w:hint="eastAsia"/>
          <w:sz w:val="28"/>
          <w:szCs w:val="28"/>
          <w:rtl/>
        </w:rPr>
        <w:t>رسول</w:t>
      </w:r>
      <w:r w:rsidRPr="00BE16B5">
        <w:rPr>
          <w:rFonts w:cs="Traditional Arabic"/>
          <w:sz w:val="28"/>
          <w:szCs w:val="28"/>
          <w:rtl/>
        </w:rPr>
        <w:t xml:space="preserve"> </w:t>
      </w:r>
      <w:r w:rsidRPr="00BE16B5">
        <w:rPr>
          <w:rFonts w:cs="Traditional Arabic" w:hint="eastAsia"/>
          <w:sz w:val="28"/>
          <w:szCs w:val="28"/>
          <w:rtl/>
        </w:rPr>
        <w:t>الله</w:t>
      </w:r>
      <w:r w:rsidRPr="00BE16B5">
        <w:rPr>
          <w:rFonts w:cs="Traditional Arabic"/>
          <w:sz w:val="28"/>
          <w:szCs w:val="28"/>
          <w:rtl/>
        </w:rPr>
        <w:t xml:space="preserve"> </w:t>
      </w:r>
      <w:r w:rsidRPr="00BE16B5">
        <w:rPr>
          <w:rFonts w:cs="Traditional Arabic" w:hint="eastAsia"/>
          <w:sz w:val="28"/>
          <w:szCs w:val="28"/>
          <w:rtl/>
        </w:rPr>
        <w:t>صلى</w:t>
      </w:r>
      <w:r w:rsidRPr="00BE16B5">
        <w:rPr>
          <w:rFonts w:cs="Traditional Arabic"/>
          <w:sz w:val="28"/>
          <w:szCs w:val="28"/>
          <w:rtl/>
        </w:rPr>
        <w:t xml:space="preserve"> </w:t>
      </w:r>
      <w:r w:rsidRPr="00BE16B5">
        <w:rPr>
          <w:rFonts w:cs="Traditional Arabic" w:hint="eastAsia"/>
          <w:sz w:val="28"/>
          <w:szCs w:val="28"/>
          <w:rtl/>
        </w:rPr>
        <w:t>الله</w:t>
      </w:r>
      <w:r w:rsidRPr="00BE16B5">
        <w:rPr>
          <w:rFonts w:cs="Traditional Arabic"/>
          <w:sz w:val="28"/>
          <w:szCs w:val="28"/>
          <w:rtl/>
        </w:rPr>
        <w:t xml:space="preserve"> </w:t>
      </w:r>
      <w:r w:rsidRPr="00BE16B5">
        <w:rPr>
          <w:rFonts w:cs="Traditional Arabic" w:hint="eastAsia"/>
          <w:sz w:val="28"/>
          <w:szCs w:val="28"/>
          <w:rtl/>
        </w:rPr>
        <w:t>عليه</w:t>
      </w:r>
      <w:r w:rsidRPr="00BE16B5">
        <w:rPr>
          <w:rFonts w:cs="Traditional Arabic"/>
          <w:sz w:val="28"/>
          <w:szCs w:val="28"/>
          <w:rtl/>
        </w:rPr>
        <w:t xml:space="preserve"> </w:t>
      </w:r>
      <w:r w:rsidRPr="00BE16B5">
        <w:rPr>
          <w:rFonts w:cs="Traditional Arabic" w:hint="eastAsia"/>
          <w:sz w:val="28"/>
          <w:szCs w:val="28"/>
          <w:rtl/>
        </w:rPr>
        <w:t>وسلم</w:t>
      </w:r>
      <w:r>
        <w:rPr>
          <w:rFonts w:cs="Traditional Arabic" w:hint="cs"/>
          <w:sz w:val="28"/>
          <w:szCs w:val="28"/>
          <w:rtl/>
        </w:rPr>
        <w:t xml:space="preserve"> ؛</w:t>
      </w:r>
      <w:r w:rsidRPr="00BE16B5">
        <w:rPr>
          <w:rFonts w:cs="Traditional Arabic"/>
          <w:sz w:val="28"/>
          <w:szCs w:val="28"/>
          <w:rtl/>
        </w:rPr>
        <w:t xml:space="preserve"> </w:t>
      </w:r>
      <w:r w:rsidRPr="00BE16B5">
        <w:rPr>
          <w:rFonts w:cs="Traditional Arabic" w:hint="eastAsia"/>
          <w:sz w:val="28"/>
          <w:szCs w:val="28"/>
          <w:rtl/>
        </w:rPr>
        <w:t>الذين</w:t>
      </w:r>
      <w:r w:rsidRPr="00BE16B5">
        <w:rPr>
          <w:rFonts w:cs="Traditional Arabic"/>
          <w:sz w:val="28"/>
          <w:szCs w:val="28"/>
          <w:rtl/>
        </w:rPr>
        <w:t xml:space="preserve"> </w:t>
      </w:r>
      <w:r w:rsidRPr="00BE16B5">
        <w:rPr>
          <w:rFonts w:cs="Traditional Arabic" w:hint="eastAsia"/>
          <w:sz w:val="28"/>
          <w:szCs w:val="28"/>
          <w:rtl/>
        </w:rPr>
        <w:t>حاربوه</w:t>
      </w:r>
      <w:r w:rsidRPr="00BE16B5">
        <w:rPr>
          <w:rFonts w:cs="Traditional Arabic"/>
          <w:sz w:val="28"/>
          <w:szCs w:val="28"/>
          <w:rtl/>
        </w:rPr>
        <w:t xml:space="preserve"> </w:t>
      </w:r>
      <w:r w:rsidRPr="00BE16B5">
        <w:rPr>
          <w:rFonts w:cs="Traditional Arabic" w:hint="eastAsia"/>
          <w:sz w:val="28"/>
          <w:szCs w:val="28"/>
          <w:rtl/>
        </w:rPr>
        <w:t>من</w:t>
      </w:r>
      <w:r w:rsidRPr="00BE16B5">
        <w:rPr>
          <w:rFonts w:cs="Traditional Arabic"/>
          <w:sz w:val="28"/>
          <w:szCs w:val="28"/>
          <w:rtl/>
        </w:rPr>
        <w:t xml:space="preserve"> </w:t>
      </w:r>
      <w:r w:rsidRPr="00BE16B5">
        <w:rPr>
          <w:rFonts w:cs="Traditional Arabic" w:hint="eastAsia"/>
          <w:sz w:val="28"/>
          <w:szCs w:val="28"/>
          <w:rtl/>
        </w:rPr>
        <w:t>المشركين</w:t>
      </w:r>
      <w:r>
        <w:rPr>
          <w:rFonts w:cs="Traditional Arabic" w:hint="cs"/>
          <w:sz w:val="28"/>
          <w:szCs w:val="28"/>
          <w:rtl/>
        </w:rPr>
        <w:t xml:space="preserve"> </w:t>
      </w:r>
      <w:r w:rsidRPr="00BE16B5">
        <w:rPr>
          <w:rFonts w:cs="Traditional Arabic"/>
          <w:sz w:val="28"/>
          <w:szCs w:val="28"/>
          <w:rtl/>
        </w:rPr>
        <w:t>.</w:t>
      </w:r>
      <w:r w:rsidRPr="0099542A">
        <w:rPr>
          <w:rFonts w:cs="Traditional Arabic" w:hint="eastAsia"/>
          <w:sz w:val="28"/>
          <w:szCs w:val="28"/>
          <w:rtl/>
        </w:rPr>
        <w:t xml:space="preserve"> </w:t>
      </w:r>
      <w:r w:rsidRPr="00BE16B5">
        <w:rPr>
          <w:rFonts w:cs="Traditional Arabic" w:hint="eastAsia"/>
          <w:sz w:val="28"/>
          <w:szCs w:val="28"/>
          <w:rtl/>
        </w:rPr>
        <w:t>مقالات</w:t>
      </w:r>
      <w:r w:rsidRPr="00BE16B5">
        <w:rPr>
          <w:rFonts w:cs="Traditional Arabic"/>
          <w:sz w:val="28"/>
          <w:szCs w:val="28"/>
          <w:rtl/>
        </w:rPr>
        <w:t xml:space="preserve"> </w:t>
      </w:r>
      <w:r w:rsidRPr="00BE16B5">
        <w:rPr>
          <w:rFonts w:cs="Traditional Arabic" w:hint="eastAsia"/>
          <w:sz w:val="28"/>
          <w:szCs w:val="28"/>
          <w:rtl/>
        </w:rPr>
        <w:t>الإسلاميين</w:t>
      </w:r>
      <w:r w:rsidRPr="00BE16B5">
        <w:rPr>
          <w:rFonts w:cs="Traditional Arabic"/>
          <w:sz w:val="28"/>
          <w:szCs w:val="28"/>
          <w:rtl/>
        </w:rPr>
        <w:t xml:space="preserve"> (</w:t>
      </w:r>
      <w:r>
        <w:rPr>
          <w:rFonts w:cs="Traditional Arabic" w:hint="cs"/>
          <w:sz w:val="28"/>
          <w:szCs w:val="28"/>
          <w:rtl/>
        </w:rPr>
        <w:t xml:space="preserve"> </w:t>
      </w:r>
      <w:r w:rsidRPr="00BE16B5">
        <w:rPr>
          <w:rFonts w:cs="Traditional Arabic" w:hint="eastAsia"/>
          <w:sz w:val="28"/>
          <w:szCs w:val="28"/>
          <w:rtl/>
        </w:rPr>
        <w:t>ص</w:t>
      </w:r>
      <w:r>
        <w:rPr>
          <w:rFonts w:cs="Traditional Arabic" w:hint="cs"/>
          <w:sz w:val="28"/>
          <w:szCs w:val="28"/>
          <w:rtl/>
        </w:rPr>
        <w:t xml:space="preserve">ـ </w:t>
      </w:r>
      <w:r w:rsidRPr="00BE16B5">
        <w:rPr>
          <w:rFonts w:cs="Traditional Arabic"/>
          <w:sz w:val="28"/>
          <w:szCs w:val="28"/>
          <w:rtl/>
        </w:rPr>
        <w:t>: 26</w:t>
      </w:r>
      <w:r>
        <w:rPr>
          <w:rFonts w:cs="Traditional Arabic" w:hint="cs"/>
          <w:sz w:val="28"/>
          <w:szCs w:val="28"/>
          <w:rtl/>
        </w:rPr>
        <w:t xml:space="preserve"> </w:t>
      </w:r>
      <w:r w:rsidRPr="00BE16B5">
        <w:rPr>
          <w:rFonts w:cs="Traditional Arabic" w:hint="cs"/>
          <w:sz w:val="28"/>
          <w:szCs w:val="28"/>
          <w:rtl/>
        </w:rPr>
        <w:t>)</w:t>
      </w:r>
      <w:r>
        <w:rPr>
          <w:rFonts w:cs="Traditional Arabic" w:hint="cs"/>
          <w:sz w:val="28"/>
          <w:szCs w:val="28"/>
          <w:rtl/>
        </w:rPr>
        <w:t xml:space="preserve"> .</w:t>
      </w:r>
    </w:p>
  </w:footnote>
  <w:footnote w:id="628">
    <w:p w:rsidR="003B7A57" w:rsidRPr="0099542A" w:rsidRDefault="003B7A57" w:rsidP="0099542A">
      <w:pPr>
        <w:pStyle w:val="a3"/>
        <w:jc w:val="both"/>
        <w:rPr>
          <w:rFonts w:cs="Traditional Arabic"/>
          <w:sz w:val="28"/>
          <w:szCs w:val="28"/>
          <w:rtl/>
        </w:rPr>
      </w:pPr>
      <w:r w:rsidRPr="0099542A">
        <w:rPr>
          <w:rFonts w:cs="Traditional Arabic"/>
          <w:sz w:val="28"/>
          <w:szCs w:val="28"/>
        </w:rPr>
        <w:footnoteRef/>
      </w:r>
      <w:r w:rsidRPr="0099542A">
        <w:rPr>
          <w:rFonts w:cs="Traditional Arabic" w:hint="cs"/>
          <w:sz w:val="28"/>
          <w:szCs w:val="28"/>
          <w:rtl/>
        </w:rPr>
        <w:t xml:space="preserve">) </w:t>
      </w:r>
      <w:r w:rsidRPr="00675AE3">
        <w:rPr>
          <w:rFonts w:cs="Traditional Arabic" w:hint="cs"/>
          <w:sz w:val="28"/>
          <w:szCs w:val="28"/>
          <w:rtl/>
        </w:rPr>
        <w:t>مقالات</w:t>
      </w:r>
      <w:r w:rsidRPr="00675AE3">
        <w:rPr>
          <w:rFonts w:cs="Traditional Arabic"/>
          <w:sz w:val="28"/>
          <w:szCs w:val="28"/>
          <w:rtl/>
        </w:rPr>
        <w:t xml:space="preserve"> </w:t>
      </w:r>
      <w:r w:rsidRPr="00675AE3">
        <w:rPr>
          <w:rFonts w:cs="Traditional Arabic" w:hint="cs"/>
          <w:sz w:val="28"/>
          <w:szCs w:val="28"/>
          <w:rtl/>
        </w:rPr>
        <w:t>الإسلامين</w:t>
      </w:r>
      <w:r w:rsidRPr="00675AE3">
        <w:rPr>
          <w:rFonts w:cs="Traditional Arabic"/>
          <w:sz w:val="28"/>
          <w:szCs w:val="28"/>
          <w:rtl/>
        </w:rPr>
        <w:t xml:space="preserve"> (1/26)</w:t>
      </w:r>
      <w:r>
        <w:rPr>
          <w:rFonts w:cs="Traditional Arabic" w:hint="cs"/>
          <w:sz w:val="28"/>
          <w:szCs w:val="28"/>
          <w:rtl/>
        </w:rPr>
        <w:t xml:space="preserve"> </w:t>
      </w:r>
      <w:r w:rsidRPr="00675AE3">
        <w:rPr>
          <w:rFonts w:cs="Traditional Arabic"/>
          <w:sz w:val="28"/>
          <w:szCs w:val="28"/>
          <w:rtl/>
        </w:rPr>
        <w:t>.</w:t>
      </w:r>
    </w:p>
  </w:footnote>
  <w:footnote w:id="629">
    <w:p w:rsidR="003B7A57" w:rsidRPr="0099542A" w:rsidRDefault="003B7A57" w:rsidP="0099542A">
      <w:pPr>
        <w:pStyle w:val="a3"/>
        <w:jc w:val="both"/>
        <w:rPr>
          <w:rFonts w:cs="Traditional Arabic"/>
          <w:sz w:val="28"/>
          <w:szCs w:val="28"/>
          <w:rtl/>
        </w:rPr>
      </w:pPr>
      <w:r w:rsidRPr="0099542A">
        <w:rPr>
          <w:rFonts w:cs="Traditional Arabic"/>
          <w:sz w:val="28"/>
          <w:szCs w:val="28"/>
        </w:rPr>
        <w:footnoteRef/>
      </w:r>
      <w:r w:rsidRPr="0099542A">
        <w:rPr>
          <w:rFonts w:cs="Traditional Arabic" w:hint="cs"/>
          <w:sz w:val="28"/>
          <w:szCs w:val="28"/>
          <w:rtl/>
        </w:rPr>
        <w:t xml:space="preserve">) </w:t>
      </w:r>
      <w:r w:rsidRPr="00675AE3">
        <w:rPr>
          <w:rFonts w:cs="Traditional Arabic" w:hint="cs"/>
          <w:sz w:val="28"/>
          <w:szCs w:val="28"/>
          <w:rtl/>
        </w:rPr>
        <w:t>المصدر</w:t>
      </w:r>
      <w:r w:rsidRPr="00675AE3">
        <w:rPr>
          <w:rFonts w:cs="Traditional Arabic"/>
          <w:sz w:val="28"/>
          <w:szCs w:val="28"/>
          <w:rtl/>
        </w:rPr>
        <w:t xml:space="preserve"> </w:t>
      </w:r>
      <w:r w:rsidRPr="00675AE3">
        <w:rPr>
          <w:rFonts w:cs="Traditional Arabic" w:hint="cs"/>
          <w:sz w:val="28"/>
          <w:szCs w:val="28"/>
          <w:rtl/>
        </w:rPr>
        <w:t>السابق</w:t>
      </w:r>
      <w:r>
        <w:rPr>
          <w:rFonts w:cs="Traditional Arabic" w:hint="cs"/>
          <w:sz w:val="28"/>
          <w:szCs w:val="28"/>
          <w:rtl/>
        </w:rPr>
        <w:t xml:space="preserve"> </w:t>
      </w:r>
      <w:r w:rsidRPr="00675AE3">
        <w:rPr>
          <w:rFonts w:cs="Traditional Arabic"/>
          <w:sz w:val="28"/>
          <w:szCs w:val="28"/>
          <w:rtl/>
        </w:rPr>
        <w:t>.</w:t>
      </w:r>
    </w:p>
  </w:footnote>
  <w:footnote w:id="630">
    <w:p w:rsidR="003B7A57" w:rsidRPr="0054575D" w:rsidRDefault="003B7A57">
      <w:pPr>
        <w:pStyle w:val="a3"/>
        <w:rPr>
          <w:rFonts w:cs="Traditional Arabic"/>
          <w:sz w:val="28"/>
          <w:szCs w:val="28"/>
          <w:rtl/>
        </w:rPr>
      </w:pPr>
      <w:r w:rsidRPr="0054575D">
        <w:rPr>
          <w:rFonts w:cs="Traditional Arabic"/>
          <w:sz w:val="28"/>
          <w:szCs w:val="28"/>
        </w:rPr>
        <w:footnoteRef/>
      </w:r>
      <w:r w:rsidRPr="0054575D">
        <w:rPr>
          <w:rFonts w:cs="Traditional Arabic" w:hint="cs"/>
          <w:sz w:val="28"/>
          <w:szCs w:val="28"/>
          <w:rtl/>
        </w:rPr>
        <w:t xml:space="preserve">) </w:t>
      </w:r>
      <w:r w:rsidRPr="00A960C4">
        <w:rPr>
          <w:rFonts w:cs="Traditional Arabic" w:hint="cs"/>
          <w:b/>
          <w:bCs/>
          <w:sz w:val="28"/>
          <w:szCs w:val="28"/>
          <w:rtl/>
        </w:rPr>
        <w:t>الخطيب</w:t>
      </w:r>
      <w:r w:rsidRPr="0054575D">
        <w:rPr>
          <w:rFonts w:cs="Traditional Arabic" w:hint="cs"/>
          <w:b/>
          <w:bCs/>
          <w:sz w:val="28"/>
          <w:szCs w:val="28"/>
          <w:rtl/>
        </w:rPr>
        <w:t xml:space="preserve"> البغدادي</w:t>
      </w:r>
      <w:r w:rsidRPr="0054575D">
        <w:rPr>
          <w:rFonts w:cs="Traditional Arabic" w:hint="cs"/>
          <w:sz w:val="28"/>
          <w:szCs w:val="28"/>
          <w:rtl/>
        </w:rPr>
        <w:t xml:space="preserve"> : </w:t>
      </w:r>
      <w:r w:rsidRPr="0054575D">
        <w:rPr>
          <w:rFonts w:cs="Traditional Arabic" w:hint="eastAsia"/>
          <w:sz w:val="28"/>
          <w:szCs w:val="28"/>
          <w:rtl/>
        </w:rPr>
        <w:t>عبد</w:t>
      </w:r>
      <w:r w:rsidRPr="0054575D">
        <w:rPr>
          <w:rFonts w:cs="Traditional Arabic"/>
          <w:sz w:val="28"/>
          <w:szCs w:val="28"/>
          <w:rtl/>
        </w:rPr>
        <w:t xml:space="preserve"> </w:t>
      </w:r>
      <w:r w:rsidRPr="0054575D">
        <w:rPr>
          <w:rFonts w:cs="Traditional Arabic" w:hint="eastAsia"/>
          <w:sz w:val="28"/>
          <w:szCs w:val="28"/>
          <w:rtl/>
        </w:rPr>
        <w:t>القاهر</w:t>
      </w:r>
      <w:r w:rsidRPr="0054575D">
        <w:rPr>
          <w:rFonts w:cs="Traditional Arabic"/>
          <w:sz w:val="28"/>
          <w:szCs w:val="28"/>
          <w:rtl/>
        </w:rPr>
        <w:t xml:space="preserve"> </w:t>
      </w:r>
      <w:r w:rsidRPr="0054575D">
        <w:rPr>
          <w:rFonts w:cs="Traditional Arabic" w:hint="eastAsia"/>
          <w:sz w:val="28"/>
          <w:szCs w:val="28"/>
          <w:rtl/>
        </w:rPr>
        <w:t>بن</w:t>
      </w:r>
      <w:r w:rsidRPr="0054575D">
        <w:rPr>
          <w:rFonts w:cs="Traditional Arabic"/>
          <w:sz w:val="28"/>
          <w:szCs w:val="28"/>
          <w:rtl/>
        </w:rPr>
        <w:t xml:space="preserve"> </w:t>
      </w:r>
      <w:r w:rsidRPr="0054575D">
        <w:rPr>
          <w:rFonts w:cs="Traditional Arabic" w:hint="eastAsia"/>
          <w:sz w:val="28"/>
          <w:szCs w:val="28"/>
          <w:rtl/>
        </w:rPr>
        <w:t>طاهر</w:t>
      </w:r>
      <w:r w:rsidRPr="0054575D">
        <w:rPr>
          <w:rFonts w:cs="Traditional Arabic"/>
          <w:sz w:val="28"/>
          <w:szCs w:val="28"/>
          <w:rtl/>
        </w:rPr>
        <w:t xml:space="preserve"> </w:t>
      </w:r>
      <w:r w:rsidRPr="0054575D">
        <w:rPr>
          <w:rFonts w:cs="Traditional Arabic" w:hint="eastAsia"/>
          <w:sz w:val="28"/>
          <w:szCs w:val="28"/>
          <w:rtl/>
        </w:rPr>
        <w:t>بن</w:t>
      </w:r>
      <w:r w:rsidRPr="0054575D">
        <w:rPr>
          <w:rFonts w:cs="Traditional Arabic"/>
          <w:sz w:val="28"/>
          <w:szCs w:val="28"/>
          <w:rtl/>
        </w:rPr>
        <w:t xml:space="preserve"> </w:t>
      </w:r>
      <w:r w:rsidRPr="0054575D">
        <w:rPr>
          <w:rFonts w:cs="Traditional Arabic" w:hint="eastAsia"/>
          <w:sz w:val="28"/>
          <w:szCs w:val="28"/>
          <w:rtl/>
        </w:rPr>
        <w:t>محمد</w:t>
      </w:r>
      <w:r w:rsidRPr="0054575D">
        <w:rPr>
          <w:rFonts w:cs="Traditional Arabic"/>
          <w:sz w:val="28"/>
          <w:szCs w:val="28"/>
          <w:rtl/>
        </w:rPr>
        <w:t xml:space="preserve"> </w:t>
      </w:r>
      <w:r w:rsidRPr="0054575D">
        <w:rPr>
          <w:rFonts w:cs="Traditional Arabic" w:hint="eastAsia"/>
          <w:sz w:val="28"/>
          <w:szCs w:val="28"/>
          <w:rtl/>
        </w:rPr>
        <w:t>التميمي</w:t>
      </w:r>
      <w:r w:rsidRPr="0054575D">
        <w:rPr>
          <w:rFonts w:cs="Traditional Arabic" w:hint="cs"/>
          <w:sz w:val="28"/>
          <w:szCs w:val="28"/>
          <w:rtl/>
        </w:rPr>
        <w:t xml:space="preserve"> ،</w:t>
      </w:r>
      <w:r w:rsidRPr="0054575D">
        <w:rPr>
          <w:rFonts w:cs="Traditional Arabic"/>
          <w:sz w:val="28"/>
          <w:szCs w:val="28"/>
          <w:rtl/>
        </w:rPr>
        <w:t xml:space="preserve"> </w:t>
      </w:r>
      <w:r w:rsidRPr="0054575D">
        <w:rPr>
          <w:rFonts w:cs="Traditional Arabic" w:hint="eastAsia"/>
          <w:sz w:val="28"/>
          <w:szCs w:val="28"/>
          <w:rtl/>
        </w:rPr>
        <w:t>الإمام</w:t>
      </w:r>
      <w:r w:rsidRPr="0054575D">
        <w:rPr>
          <w:rFonts w:cs="Traditional Arabic"/>
          <w:sz w:val="28"/>
          <w:szCs w:val="28"/>
          <w:rtl/>
        </w:rPr>
        <w:t xml:space="preserve"> </w:t>
      </w:r>
      <w:r w:rsidRPr="0054575D">
        <w:rPr>
          <w:rFonts w:cs="Traditional Arabic" w:hint="eastAsia"/>
          <w:sz w:val="28"/>
          <w:szCs w:val="28"/>
          <w:rtl/>
        </w:rPr>
        <w:t>الكبير</w:t>
      </w:r>
      <w:r w:rsidRPr="0054575D">
        <w:rPr>
          <w:rFonts w:cs="Traditional Arabic"/>
          <w:sz w:val="28"/>
          <w:szCs w:val="28"/>
          <w:rtl/>
        </w:rPr>
        <w:t xml:space="preserve"> </w:t>
      </w:r>
      <w:r w:rsidRPr="0054575D">
        <w:rPr>
          <w:rFonts w:cs="Traditional Arabic" w:hint="cs"/>
          <w:sz w:val="28"/>
          <w:szCs w:val="28"/>
          <w:rtl/>
        </w:rPr>
        <w:t xml:space="preserve">، </w:t>
      </w:r>
      <w:r w:rsidRPr="0054575D">
        <w:rPr>
          <w:rFonts w:cs="Traditional Arabic" w:hint="eastAsia"/>
          <w:sz w:val="28"/>
          <w:szCs w:val="28"/>
          <w:rtl/>
        </w:rPr>
        <w:t>الأستاذ</w:t>
      </w:r>
      <w:r w:rsidRPr="0054575D">
        <w:rPr>
          <w:rFonts w:cs="Traditional Arabic"/>
          <w:sz w:val="28"/>
          <w:szCs w:val="28"/>
          <w:rtl/>
        </w:rPr>
        <w:t xml:space="preserve"> </w:t>
      </w:r>
      <w:r w:rsidRPr="0054575D">
        <w:rPr>
          <w:rFonts w:cs="Traditional Arabic" w:hint="eastAsia"/>
          <w:sz w:val="28"/>
          <w:szCs w:val="28"/>
          <w:rtl/>
        </w:rPr>
        <w:t>أبو</w:t>
      </w:r>
      <w:r w:rsidRPr="0054575D">
        <w:rPr>
          <w:rFonts w:cs="Traditional Arabic"/>
          <w:sz w:val="28"/>
          <w:szCs w:val="28"/>
          <w:rtl/>
        </w:rPr>
        <w:t xml:space="preserve"> </w:t>
      </w:r>
      <w:r w:rsidRPr="0054575D">
        <w:rPr>
          <w:rFonts w:cs="Traditional Arabic" w:hint="eastAsia"/>
          <w:sz w:val="28"/>
          <w:szCs w:val="28"/>
          <w:rtl/>
        </w:rPr>
        <w:t>منصور</w:t>
      </w:r>
      <w:r w:rsidRPr="0054575D">
        <w:rPr>
          <w:rFonts w:cs="Traditional Arabic"/>
          <w:sz w:val="28"/>
          <w:szCs w:val="28"/>
          <w:rtl/>
        </w:rPr>
        <w:t xml:space="preserve"> </w:t>
      </w:r>
      <w:r w:rsidRPr="0054575D">
        <w:rPr>
          <w:rFonts w:cs="Traditional Arabic" w:hint="eastAsia"/>
          <w:sz w:val="28"/>
          <w:szCs w:val="28"/>
          <w:rtl/>
        </w:rPr>
        <w:t>البغدادي</w:t>
      </w:r>
      <w:r w:rsidRPr="0054575D">
        <w:rPr>
          <w:rFonts w:cs="Traditional Arabic" w:hint="cs"/>
          <w:sz w:val="28"/>
          <w:szCs w:val="28"/>
          <w:rtl/>
        </w:rPr>
        <w:t xml:space="preserve"> ، </w:t>
      </w:r>
      <w:r w:rsidRPr="00A7125C">
        <w:rPr>
          <w:rFonts w:cs="Traditional Arabic" w:hint="eastAsia"/>
          <w:sz w:val="28"/>
          <w:szCs w:val="28"/>
          <w:rtl/>
        </w:rPr>
        <w:t>إمام</w:t>
      </w:r>
      <w:r>
        <w:rPr>
          <w:rFonts w:cs="Traditional Arabic" w:hint="cs"/>
          <w:sz w:val="28"/>
          <w:szCs w:val="28"/>
          <w:rtl/>
        </w:rPr>
        <w:t xml:space="preserve"> ،</w:t>
      </w:r>
      <w:r w:rsidRPr="00A7125C">
        <w:rPr>
          <w:rFonts w:cs="Traditional Arabic"/>
          <w:sz w:val="28"/>
          <w:szCs w:val="28"/>
          <w:rtl/>
        </w:rPr>
        <w:t xml:space="preserve"> </w:t>
      </w:r>
      <w:r w:rsidRPr="00A7125C">
        <w:rPr>
          <w:rFonts w:cs="Traditional Arabic" w:hint="eastAsia"/>
          <w:sz w:val="28"/>
          <w:szCs w:val="28"/>
          <w:rtl/>
        </w:rPr>
        <w:t>كثير</w:t>
      </w:r>
      <w:r w:rsidRPr="00A7125C">
        <w:rPr>
          <w:rFonts w:cs="Traditional Arabic"/>
          <w:sz w:val="28"/>
          <w:szCs w:val="28"/>
          <w:rtl/>
        </w:rPr>
        <w:t xml:space="preserve"> </w:t>
      </w:r>
      <w:r w:rsidRPr="00A7125C">
        <w:rPr>
          <w:rFonts w:cs="Traditional Arabic" w:hint="eastAsia"/>
          <w:sz w:val="28"/>
          <w:szCs w:val="28"/>
          <w:rtl/>
        </w:rPr>
        <w:t>العلم</w:t>
      </w:r>
      <w:r>
        <w:rPr>
          <w:rFonts w:cs="Traditional Arabic" w:hint="cs"/>
          <w:sz w:val="28"/>
          <w:szCs w:val="28"/>
          <w:rtl/>
        </w:rPr>
        <w:t xml:space="preserve"> ،</w:t>
      </w:r>
      <w:r w:rsidRPr="00A7125C">
        <w:rPr>
          <w:rFonts w:cs="Traditional Arabic"/>
          <w:sz w:val="28"/>
          <w:szCs w:val="28"/>
          <w:rtl/>
        </w:rPr>
        <w:t xml:space="preserve"> </w:t>
      </w:r>
      <w:r w:rsidRPr="00A7125C">
        <w:rPr>
          <w:rFonts w:cs="Traditional Arabic" w:hint="eastAsia"/>
          <w:sz w:val="28"/>
          <w:szCs w:val="28"/>
          <w:rtl/>
        </w:rPr>
        <w:t>في</w:t>
      </w:r>
      <w:r w:rsidRPr="00A7125C">
        <w:rPr>
          <w:rFonts w:cs="Traditional Arabic"/>
          <w:sz w:val="28"/>
          <w:szCs w:val="28"/>
          <w:rtl/>
        </w:rPr>
        <w:t xml:space="preserve"> </w:t>
      </w:r>
      <w:r w:rsidRPr="00A7125C">
        <w:rPr>
          <w:rFonts w:cs="Traditional Arabic" w:hint="eastAsia"/>
          <w:sz w:val="28"/>
          <w:szCs w:val="28"/>
          <w:rtl/>
        </w:rPr>
        <w:t>الفقه</w:t>
      </w:r>
      <w:r w:rsidRPr="00A7125C">
        <w:rPr>
          <w:rFonts w:cs="Traditional Arabic"/>
          <w:sz w:val="28"/>
          <w:szCs w:val="28"/>
          <w:rtl/>
        </w:rPr>
        <w:t xml:space="preserve"> </w:t>
      </w:r>
      <w:r w:rsidRPr="00A7125C">
        <w:rPr>
          <w:rFonts w:cs="Traditional Arabic" w:hint="eastAsia"/>
          <w:sz w:val="28"/>
          <w:szCs w:val="28"/>
          <w:rtl/>
        </w:rPr>
        <w:t>وأصوله</w:t>
      </w:r>
      <w:r>
        <w:rPr>
          <w:rFonts w:cs="Traditional Arabic" w:hint="cs"/>
          <w:sz w:val="28"/>
          <w:szCs w:val="28"/>
          <w:rtl/>
        </w:rPr>
        <w:t xml:space="preserve"> ،</w:t>
      </w:r>
      <w:r w:rsidRPr="00A7125C">
        <w:rPr>
          <w:rFonts w:cs="Traditional Arabic"/>
          <w:sz w:val="28"/>
          <w:szCs w:val="28"/>
          <w:rtl/>
        </w:rPr>
        <w:t xml:space="preserve"> </w:t>
      </w:r>
      <w:r w:rsidRPr="00A7125C">
        <w:rPr>
          <w:rFonts w:cs="Traditional Arabic" w:hint="eastAsia"/>
          <w:sz w:val="28"/>
          <w:szCs w:val="28"/>
          <w:rtl/>
        </w:rPr>
        <w:t>والفرائض</w:t>
      </w:r>
      <w:r w:rsidRPr="00A7125C">
        <w:rPr>
          <w:rFonts w:cs="Traditional Arabic"/>
          <w:sz w:val="28"/>
          <w:szCs w:val="28"/>
          <w:rtl/>
        </w:rPr>
        <w:t xml:space="preserve"> </w:t>
      </w:r>
      <w:r w:rsidRPr="00A7125C">
        <w:rPr>
          <w:rFonts w:cs="Traditional Arabic" w:hint="eastAsia"/>
          <w:sz w:val="28"/>
          <w:szCs w:val="28"/>
          <w:rtl/>
        </w:rPr>
        <w:t>والحساب</w:t>
      </w:r>
      <w:r>
        <w:rPr>
          <w:rFonts w:cs="Traditional Arabic" w:hint="cs"/>
          <w:sz w:val="28"/>
          <w:szCs w:val="28"/>
          <w:rtl/>
        </w:rPr>
        <w:t xml:space="preserve"> ،</w:t>
      </w:r>
      <w:r w:rsidRPr="00A7125C">
        <w:rPr>
          <w:rFonts w:cs="Traditional Arabic"/>
          <w:sz w:val="28"/>
          <w:szCs w:val="28"/>
          <w:rtl/>
        </w:rPr>
        <w:t xml:space="preserve"> </w:t>
      </w:r>
      <w:r w:rsidRPr="00A7125C">
        <w:rPr>
          <w:rFonts w:cs="Traditional Arabic" w:hint="eastAsia"/>
          <w:sz w:val="28"/>
          <w:szCs w:val="28"/>
          <w:rtl/>
        </w:rPr>
        <w:t>وعلم</w:t>
      </w:r>
      <w:r w:rsidRPr="00A7125C">
        <w:rPr>
          <w:rFonts w:cs="Traditional Arabic"/>
          <w:sz w:val="28"/>
          <w:szCs w:val="28"/>
          <w:rtl/>
        </w:rPr>
        <w:t xml:space="preserve"> </w:t>
      </w:r>
      <w:r w:rsidRPr="00A7125C">
        <w:rPr>
          <w:rFonts w:cs="Traditional Arabic" w:hint="eastAsia"/>
          <w:sz w:val="28"/>
          <w:szCs w:val="28"/>
          <w:rtl/>
        </w:rPr>
        <w:t>الكلام</w:t>
      </w:r>
      <w:r w:rsidRPr="00A7125C">
        <w:rPr>
          <w:rFonts w:cs="Traditional Arabic" w:hint="cs"/>
          <w:sz w:val="28"/>
          <w:szCs w:val="28"/>
          <w:rtl/>
        </w:rPr>
        <w:t xml:space="preserve"> </w:t>
      </w:r>
      <w:r>
        <w:rPr>
          <w:rFonts w:cs="Traditional Arabic" w:hint="cs"/>
          <w:sz w:val="28"/>
          <w:szCs w:val="28"/>
          <w:rtl/>
        </w:rPr>
        <w:t xml:space="preserve">، </w:t>
      </w:r>
      <w:r w:rsidRPr="00A7125C">
        <w:rPr>
          <w:rFonts w:cs="Traditional Arabic" w:hint="eastAsia"/>
          <w:sz w:val="28"/>
          <w:szCs w:val="28"/>
          <w:rtl/>
        </w:rPr>
        <w:t>حمل</w:t>
      </w:r>
      <w:r w:rsidRPr="00A7125C">
        <w:rPr>
          <w:rFonts w:cs="Traditional Arabic"/>
          <w:sz w:val="28"/>
          <w:szCs w:val="28"/>
          <w:rtl/>
        </w:rPr>
        <w:t xml:space="preserve"> </w:t>
      </w:r>
      <w:r w:rsidRPr="00A7125C">
        <w:rPr>
          <w:rFonts w:cs="Traditional Arabic" w:hint="eastAsia"/>
          <w:sz w:val="28"/>
          <w:szCs w:val="28"/>
          <w:rtl/>
        </w:rPr>
        <w:t>عنه</w:t>
      </w:r>
      <w:r w:rsidRPr="00A7125C">
        <w:rPr>
          <w:rFonts w:cs="Traditional Arabic"/>
          <w:sz w:val="28"/>
          <w:szCs w:val="28"/>
          <w:rtl/>
        </w:rPr>
        <w:t xml:space="preserve"> </w:t>
      </w:r>
      <w:r w:rsidRPr="00A7125C">
        <w:rPr>
          <w:rFonts w:cs="Traditional Arabic" w:hint="eastAsia"/>
          <w:sz w:val="28"/>
          <w:szCs w:val="28"/>
          <w:rtl/>
        </w:rPr>
        <w:t>العلم</w:t>
      </w:r>
      <w:r w:rsidRPr="00A7125C">
        <w:rPr>
          <w:rFonts w:cs="Traditional Arabic"/>
          <w:sz w:val="28"/>
          <w:szCs w:val="28"/>
          <w:rtl/>
        </w:rPr>
        <w:t xml:space="preserve"> </w:t>
      </w:r>
      <w:r w:rsidRPr="00A7125C">
        <w:rPr>
          <w:rFonts w:cs="Traditional Arabic" w:hint="eastAsia"/>
          <w:sz w:val="28"/>
          <w:szCs w:val="28"/>
          <w:rtl/>
        </w:rPr>
        <w:t>أكثر</w:t>
      </w:r>
      <w:r w:rsidRPr="00A7125C">
        <w:rPr>
          <w:rFonts w:cs="Traditional Arabic"/>
          <w:sz w:val="28"/>
          <w:szCs w:val="28"/>
          <w:rtl/>
        </w:rPr>
        <w:t xml:space="preserve"> </w:t>
      </w:r>
      <w:r w:rsidRPr="00A7125C">
        <w:rPr>
          <w:rFonts w:cs="Traditional Arabic" w:hint="eastAsia"/>
          <w:sz w:val="28"/>
          <w:szCs w:val="28"/>
          <w:rtl/>
        </w:rPr>
        <w:t>أهل</w:t>
      </w:r>
      <w:r w:rsidRPr="00A7125C">
        <w:rPr>
          <w:rFonts w:cs="Traditional Arabic"/>
          <w:sz w:val="28"/>
          <w:szCs w:val="28"/>
          <w:rtl/>
        </w:rPr>
        <w:t xml:space="preserve"> </w:t>
      </w:r>
      <w:r w:rsidRPr="00A7125C">
        <w:rPr>
          <w:rFonts w:cs="Traditional Arabic" w:hint="eastAsia"/>
          <w:sz w:val="28"/>
          <w:szCs w:val="28"/>
          <w:rtl/>
        </w:rPr>
        <w:t>خراسان</w:t>
      </w:r>
      <w:r>
        <w:rPr>
          <w:rFonts w:cs="Traditional Arabic" w:hint="cs"/>
          <w:sz w:val="28"/>
          <w:szCs w:val="28"/>
          <w:rtl/>
        </w:rPr>
        <w:t xml:space="preserve"> .</w:t>
      </w:r>
    </w:p>
  </w:footnote>
  <w:footnote w:id="631">
    <w:p w:rsidR="003B7A57" w:rsidRPr="0054575D" w:rsidRDefault="003B7A57">
      <w:pPr>
        <w:pStyle w:val="a3"/>
        <w:rPr>
          <w:rFonts w:cs="Traditional Arabic"/>
          <w:sz w:val="28"/>
          <w:szCs w:val="28"/>
          <w:rtl/>
        </w:rPr>
      </w:pPr>
      <w:r w:rsidRPr="0054575D">
        <w:rPr>
          <w:rFonts w:cs="Traditional Arabic"/>
          <w:sz w:val="28"/>
          <w:szCs w:val="28"/>
        </w:rPr>
        <w:footnoteRef/>
      </w:r>
      <w:r w:rsidRPr="0054575D">
        <w:rPr>
          <w:rFonts w:cs="Traditional Arabic" w:hint="cs"/>
          <w:sz w:val="28"/>
          <w:szCs w:val="28"/>
          <w:rtl/>
        </w:rPr>
        <w:t xml:space="preserve">) </w:t>
      </w:r>
      <w:r w:rsidRPr="00675AE3">
        <w:rPr>
          <w:rFonts w:cs="Traditional Arabic" w:hint="cs"/>
          <w:sz w:val="28"/>
          <w:szCs w:val="28"/>
          <w:rtl/>
        </w:rPr>
        <w:t>الفرق بين الفرق البغدادي</w:t>
      </w:r>
      <w:r>
        <w:rPr>
          <w:rFonts w:cs="Traditional Arabic" w:hint="cs"/>
          <w:sz w:val="28"/>
          <w:szCs w:val="28"/>
          <w:rtl/>
        </w:rPr>
        <w:t xml:space="preserve"> (</w:t>
      </w:r>
      <w:r w:rsidRPr="00675AE3">
        <w:rPr>
          <w:rFonts w:cs="Traditional Arabic" w:hint="cs"/>
          <w:sz w:val="28"/>
          <w:szCs w:val="28"/>
          <w:rtl/>
        </w:rPr>
        <w:t xml:space="preserve"> ص</w:t>
      </w:r>
      <w:r>
        <w:rPr>
          <w:rFonts w:cs="Traditional Arabic" w:hint="cs"/>
          <w:sz w:val="28"/>
          <w:szCs w:val="28"/>
          <w:rtl/>
        </w:rPr>
        <w:t xml:space="preserve">ـ </w:t>
      </w:r>
      <w:r w:rsidRPr="00675AE3">
        <w:rPr>
          <w:rFonts w:cs="Traditional Arabic" w:hint="cs"/>
          <w:sz w:val="28"/>
          <w:szCs w:val="28"/>
          <w:rtl/>
        </w:rPr>
        <w:t>55</w:t>
      </w:r>
      <w:r>
        <w:rPr>
          <w:rFonts w:cs="Traditional Arabic" w:hint="cs"/>
          <w:sz w:val="28"/>
          <w:szCs w:val="28"/>
          <w:rtl/>
        </w:rPr>
        <w:t xml:space="preserve"> ) .</w:t>
      </w:r>
    </w:p>
  </w:footnote>
  <w:footnote w:id="632">
    <w:p w:rsidR="003B7A57" w:rsidRDefault="003B7A57">
      <w:pPr>
        <w:pStyle w:val="a3"/>
        <w:rPr>
          <w:rtl/>
        </w:rPr>
      </w:pPr>
      <w:r w:rsidRPr="00F33F6A">
        <w:rPr>
          <w:rFonts w:ascii="Lotus Linotype" w:hAnsi="Lotus Linotype" w:cs="Traditional Arabic"/>
          <w:sz w:val="28"/>
          <w:szCs w:val="28"/>
        </w:rPr>
        <w:footnoteRef/>
      </w:r>
      <w:r w:rsidRPr="00F33F6A">
        <w:rPr>
          <w:rFonts w:ascii="Lotus Linotype" w:hAnsi="Lotus Linotype" w:cs="Traditional Arabic" w:hint="cs"/>
          <w:sz w:val="28"/>
          <w:szCs w:val="28"/>
          <w:rtl/>
        </w:rPr>
        <w:t xml:space="preserve">) </w:t>
      </w:r>
      <w:r w:rsidRPr="000C16C4">
        <w:rPr>
          <w:rFonts w:ascii="Lotus Linotype" w:hAnsi="Lotus Linotype" w:cs="Traditional Arabic" w:hint="eastAsia"/>
          <w:b/>
          <w:bCs/>
          <w:sz w:val="28"/>
          <w:szCs w:val="28"/>
          <w:rtl/>
        </w:rPr>
        <w:t>صالح</w:t>
      </w:r>
      <w:r w:rsidRPr="000C16C4">
        <w:rPr>
          <w:rFonts w:ascii="Lotus Linotype" w:hAnsi="Lotus Linotype" w:cs="Traditional Arabic"/>
          <w:b/>
          <w:bCs/>
          <w:sz w:val="28"/>
          <w:szCs w:val="28"/>
          <w:rtl/>
        </w:rPr>
        <w:t xml:space="preserve"> </w:t>
      </w:r>
      <w:r w:rsidRPr="000C16C4">
        <w:rPr>
          <w:rFonts w:ascii="Lotus Linotype" w:hAnsi="Lotus Linotype" w:cs="Traditional Arabic" w:hint="eastAsia"/>
          <w:b/>
          <w:bCs/>
          <w:sz w:val="28"/>
          <w:szCs w:val="28"/>
          <w:rtl/>
        </w:rPr>
        <w:t>بن</w:t>
      </w:r>
      <w:r w:rsidRPr="000C16C4">
        <w:rPr>
          <w:rFonts w:ascii="Lotus Linotype" w:hAnsi="Lotus Linotype" w:cs="Traditional Arabic"/>
          <w:b/>
          <w:bCs/>
          <w:sz w:val="28"/>
          <w:szCs w:val="28"/>
          <w:rtl/>
        </w:rPr>
        <w:t xml:space="preserve"> </w:t>
      </w:r>
      <w:r w:rsidRPr="000C16C4">
        <w:rPr>
          <w:rFonts w:ascii="Lotus Linotype" w:hAnsi="Lotus Linotype" w:cs="Traditional Arabic" w:hint="eastAsia"/>
          <w:b/>
          <w:bCs/>
          <w:sz w:val="28"/>
          <w:szCs w:val="28"/>
          <w:rtl/>
        </w:rPr>
        <w:t>عبد</w:t>
      </w:r>
      <w:r w:rsidRPr="000C16C4">
        <w:rPr>
          <w:rFonts w:ascii="Lotus Linotype" w:hAnsi="Lotus Linotype" w:cs="Traditional Arabic"/>
          <w:b/>
          <w:bCs/>
          <w:sz w:val="28"/>
          <w:szCs w:val="28"/>
          <w:rtl/>
        </w:rPr>
        <w:t xml:space="preserve"> </w:t>
      </w:r>
      <w:r w:rsidRPr="000C16C4">
        <w:rPr>
          <w:rFonts w:ascii="Lotus Linotype" w:hAnsi="Lotus Linotype" w:cs="Traditional Arabic" w:hint="eastAsia"/>
          <w:b/>
          <w:bCs/>
          <w:sz w:val="28"/>
          <w:szCs w:val="28"/>
          <w:rtl/>
        </w:rPr>
        <w:t>العزيز</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محمد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إبراهيم</w:t>
      </w:r>
      <w:r w:rsidRPr="00675AE3">
        <w:rPr>
          <w:rFonts w:ascii="Lotus Linotype" w:hAnsi="Lotus Linotype" w:cs="Traditional Arabic"/>
          <w:sz w:val="28"/>
          <w:szCs w:val="28"/>
          <w:rtl/>
        </w:rPr>
        <w:t xml:space="preserve"> </w:t>
      </w:r>
      <w:r w:rsidRPr="00675AE3">
        <w:rPr>
          <w:rFonts w:ascii="Lotus Linotype" w:hAnsi="Lotus Linotype" w:cs="Traditional Arabic" w:hint="cs"/>
          <w:sz w:val="28"/>
          <w:szCs w:val="28"/>
          <w:rtl/>
        </w:rPr>
        <w:t>أل الشيخ</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عمل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ضمن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هيئة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التدريس</w:t>
      </w:r>
      <w:r w:rsidRPr="00675AE3">
        <w:rPr>
          <w:rFonts w:ascii="Lotus Linotype" w:hAnsi="Lotus Linotype" w:cs="Traditional Arabic"/>
          <w:sz w:val="28"/>
          <w:szCs w:val="28"/>
          <w:rtl/>
        </w:rPr>
        <w:t xml:space="preserve"> </w:t>
      </w:r>
      <w:r w:rsidRPr="00675AE3">
        <w:rPr>
          <w:rFonts w:ascii="Lotus Linotype" w:hAnsi="Lotus Linotype" w:cs="Traditional Arabic" w:hint="cs"/>
          <w:sz w:val="28"/>
          <w:szCs w:val="28"/>
          <w:rtl/>
        </w:rPr>
        <w:t xml:space="preserve">بجامعة </w:t>
      </w:r>
      <w:r w:rsidRPr="00A960C4">
        <w:rPr>
          <w:rFonts w:ascii="Lotus Linotype" w:hAnsi="Lotus Linotype" w:cs="Traditional Arabic" w:hint="cs"/>
          <w:sz w:val="28"/>
          <w:szCs w:val="28"/>
          <w:rtl/>
        </w:rPr>
        <w:t xml:space="preserve">الإمام </w:t>
      </w:r>
      <w:r w:rsidRPr="00A960C4">
        <w:rPr>
          <w:rFonts w:ascii="Lotus Linotype" w:hAnsi="Lotus Linotype" w:cs="Traditional Arabic" w:hint="eastAsia"/>
          <w:sz w:val="28"/>
          <w:szCs w:val="28"/>
          <w:rtl/>
        </w:rPr>
        <w:t>منذ</w:t>
      </w:r>
      <w:r w:rsidRPr="00A960C4">
        <w:rPr>
          <w:rFonts w:ascii="Lotus Linotype" w:hAnsi="Lotus Linotype" w:cs="Traditional Arabic"/>
          <w:sz w:val="28"/>
          <w:szCs w:val="28"/>
          <w:rtl/>
        </w:rPr>
        <w:t xml:space="preserve"> </w:t>
      </w:r>
      <w:r w:rsidRPr="00A960C4">
        <w:rPr>
          <w:rFonts w:ascii="Lotus Linotype" w:hAnsi="Lotus Linotype" w:cs="Traditional Arabic" w:hint="eastAsia"/>
          <w:sz w:val="28"/>
          <w:szCs w:val="28"/>
          <w:rtl/>
        </w:rPr>
        <w:t>ذلك</w:t>
      </w:r>
      <w:r w:rsidRPr="00A960C4">
        <w:rPr>
          <w:rFonts w:ascii="Lotus Linotype" w:hAnsi="Lotus Linotype" w:cs="Traditional Arabic"/>
          <w:sz w:val="28"/>
          <w:szCs w:val="28"/>
          <w:rtl/>
        </w:rPr>
        <w:t xml:space="preserve"> </w:t>
      </w:r>
      <w:r w:rsidRPr="00A960C4">
        <w:rPr>
          <w:rFonts w:ascii="Lotus Linotype" w:hAnsi="Lotus Linotype" w:cs="Traditional Arabic" w:hint="eastAsia"/>
          <w:sz w:val="28"/>
          <w:szCs w:val="28"/>
          <w:rtl/>
        </w:rPr>
        <w:t>الحين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إلى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عام</w:t>
      </w:r>
      <w:r w:rsidRPr="00675AE3">
        <w:rPr>
          <w:rFonts w:ascii="Lotus Linotype" w:hAnsi="Lotus Linotype" w:cs="Traditional Arabic"/>
          <w:sz w:val="28"/>
          <w:szCs w:val="28"/>
          <w:rtl/>
        </w:rPr>
        <w:t xml:space="preserve"> 1416</w:t>
      </w:r>
      <w:r w:rsidRPr="00675AE3">
        <w:rPr>
          <w:rFonts w:ascii="Lotus Linotype" w:hAnsi="Lotus Linotype" w:cs="Traditional Arabic" w:hint="eastAsia"/>
          <w:sz w:val="28"/>
          <w:szCs w:val="28"/>
          <w:rtl/>
        </w:rPr>
        <w:t>هـ</w:t>
      </w:r>
      <w:r>
        <w:rPr>
          <w:rFonts w:ascii="Lotus Linotype" w:hAnsi="Lotus Linotype" w:cs="Traditional Arabic" w:hint="cs"/>
          <w:sz w:val="28"/>
          <w:szCs w:val="28"/>
          <w:rtl/>
        </w:rPr>
        <w:t xml:space="preserve"> ، </w:t>
      </w:r>
      <w:r w:rsidRPr="00675AE3">
        <w:rPr>
          <w:rFonts w:ascii="Lotus Linotype" w:hAnsi="Lotus Linotype" w:cs="Traditional Arabic" w:hint="eastAsia"/>
          <w:sz w:val="28"/>
          <w:szCs w:val="28"/>
          <w:rtl/>
        </w:rPr>
        <w:t xml:space="preserve"> المعجم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الجامع</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تراجم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العلماء</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طلبة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العلم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المعاصرين</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ص</w:t>
      </w:r>
      <w:r>
        <w:rPr>
          <w:rFonts w:ascii="Lotus Linotype" w:hAnsi="Lotus Linotype" w:cs="Traditional Arabic" w:hint="cs"/>
          <w:sz w:val="28"/>
          <w:szCs w:val="28"/>
          <w:rtl/>
        </w:rPr>
        <w:t xml:space="preserve">ـ </w:t>
      </w:r>
      <w:r w:rsidRPr="00675AE3">
        <w:rPr>
          <w:rFonts w:ascii="Lotus Linotype" w:hAnsi="Lotus Linotype" w:cs="Traditional Arabic"/>
          <w:sz w:val="28"/>
          <w:szCs w:val="28"/>
          <w:rtl/>
        </w:rPr>
        <w:t>: 118</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r>
        <w:rPr>
          <w:rFonts w:ascii="Lotus Linotype" w:hAnsi="Lotus Linotype" w:cs="Traditional Arabic" w:hint="cs"/>
          <w:sz w:val="28"/>
          <w:szCs w:val="28"/>
          <w:rtl/>
        </w:rPr>
        <w:t xml:space="preserve"> .</w:t>
      </w:r>
    </w:p>
  </w:footnote>
  <w:footnote w:id="633">
    <w:p w:rsidR="003B7A57" w:rsidRPr="00B71F26" w:rsidRDefault="003B7A57">
      <w:pPr>
        <w:pStyle w:val="a3"/>
        <w:rPr>
          <w:rFonts w:ascii="Calibri" w:hAnsi="Calibri" w:cs="Traditional Arabic"/>
          <w:sz w:val="28"/>
          <w:szCs w:val="28"/>
          <w:rtl/>
        </w:rPr>
      </w:pPr>
      <w:r w:rsidRPr="00B71F26">
        <w:rPr>
          <w:rFonts w:ascii="Calibri" w:hAnsi="Calibri" w:cs="Traditional Arabic"/>
          <w:sz w:val="28"/>
          <w:szCs w:val="28"/>
        </w:rPr>
        <w:footnoteRef/>
      </w:r>
      <w:r w:rsidRPr="00B71F26">
        <w:rPr>
          <w:rFonts w:ascii="Calibri" w:hAnsi="Calibri" w:cs="Traditional Arabic" w:hint="cs"/>
          <w:sz w:val="28"/>
          <w:szCs w:val="28"/>
          <w:rtl/>
        </w:rPr>
        <w:t>) أخرجه</w:t>
      </w:r>
      <w:r w:rsidRPr="00B71F26">
        <w:rPr>
          <w:rFonts w:ascii="Calibri" w:hAnsi="Calibri" w:cs="Traditional Arabic"/>
          <w:sz w:val="28"/>
          <w:szCs w:val="28"/>
          <w:rtl/>
        </w:rPr>
        <w:t xml:space="preserve"> مسلم </w:t>
      </w:r>
      <w:r w:rsidRPr="00B71F26">
        <w:rPr>
          <w:rFonts w:ascii="Calibri" w:hAnsi="Calibri" w:cs="Traditional Arabic" w:hint="cs"/>
          <w:sz w:val="28"/>
          <w:szCs w:val="28"/>
          <w:rtl/>
        </w:rPr>
        <w:t>(2916) .</w:t>
      </w:r>
    </w:p>
  </w:footnote>
  <w:footnote w:id="634">
    <w:p w:rsidR="003B7A57" w:rsidRPr="00B71F26" w:rsidRDefault="003B7A57" w:rsidP="00B71F26">
      <w:pPr>
        <w:pStyle w:val="14"/>
        <w:autoSpaceDE w:val="0"/>
        <w:autoSpaceDN w:val="0"/>
        <w:adjustRightInd w:val="0"/>
        <w:spacing w:after="0" w:line="240" w:lineRule="auto"/>
        <w:ind w:left="0" w:firstLine="0"/>
        <w:jc w:val="left"/>
        <w:rPr>
          <w:rFonts w:cs="Traditional Arabic"/>
          <w:sz w:val="28"/>
          <w:szCs w:val="28"/>
          <w:rtl/>
        </w:rPr>
      </w:pPr>
      <w:r w:rsidRPr="00B71F26">
        <w:rPr>
          <w:rFonts w:cs="Traditional Arabic"/>
          <w:sz w:val="28"/>
          <w:szCs w:val="28"/>
        </w:rPr>
        <w:footnoteRef/>
      </w:r>
      <w:r w:rsidRPr="00B71F26">
        <w:rPr>
          <w:rFonts w:cs="Traditional Arabic" w:hint="cs"/>
          <w:sz w:val="28"/>
          <w:szCs w:val="28"/>
          <w:rtl/>
        </w:rPr>
        <w:t xml:space="preserve">) </w:t>
      </w:r>
      <w:r w:rsidRPr="00B71F26">
        <w:rPr>
          <w:rFonts w:cs="Traditional Arabic" w:hint="eastAsia"/>
          <w:b/>
          <w:bCs/>
          <w:sz w:val="28"/>
          <w:szCs w:val="28"/>
          <w:rtl/>
        </w:rPr>
        <w:t>صفين</w:t>
      </w:r>
      <w:r w:rsidRPr="00B71F26">
        <w:rPr>
          <w:rFonts w:cs="Traditional Arabic" w:hint="cs"/>
          <w:sz w:val="28"/>
          <w:szCs w:val="28"/>
          <w:rtl/>
        </w:rPr>
        <w:t xml:space="preserve"> </w:t>
      </w:r>
      <w:r w:rsidRPr="00B71F26">
        <w:rPr>
          <w:rFonts w:cs="Traditional Arabic"/>
          <w:sz w:val="28"/>
          <w:szCs w:val="28"/>
          <w:rtl/>
        </w:rPr>
        <w:t>:</w:t>
      </w:r>
      <w:r w:rsidRPr="00B71F26">
        <w:rPr>
          <w:rFonts w:cs="Traditional Arabic" w:hint="cs"/>
          <w:sz w:val="28"/>
          <w:szCs w:val="28"/>
          <w:rtl/>
        </w:rPr>
        <w:t xml:space="preserve"> </w:t>
      </w:r>
      <w:r w:rsidRPr="00A7125C">
        <w:rPr>
          <w:rFonts w:cs="Traditional Arabic" w:hint="eastAsia"/>
          <w:sz w:val="28"/>
          <w:szCs w:val="28"/>
          <w:rtl/>
        </w:rPr>
        <w:t>قرية</w:t>
      </w:r>
      <w:r w:rsidRPr="00A7125C">
        <w:rPr>
          <w:rFonts w:cs="Traditional Arabic"/>
          <w:sz w:val="28"/>
          <w:szCs w:val="28"/>
          <w:rtl/>
        </w:rPr>
        <w:t xml:space="preserve"> </w:t>
      </w:r>
      <w:r w:rsidRPr="00A7125C">
        <w:rPr>
          <w:rFonts w:cs="Traditional Arabic" w:hint="eastAsia"/>
          <w:sz w:val="28"/>
          <w:szCs w:val="28"/>
          <w:rtl/>
        </w:rPr>
        <w:t>قديمة</w:t>
      </w:r>
      <w:r w:rsidRPr="00A7125C">
        <w:rPr>
          <w:rFonts w:cs="Traditional Arabic"/>
          <w:sz w:val="28"/>
          <w:szCs w:val="28"/>
          <w:rtl/>
        </w:rPr>
        <w:t xml:space="preserve"> </w:t>
      </w:r>
      <w:r w:rsidRPr="00A7125C">
        <w:rPr>
          <w:rFonts w:cs="Traditional Arabic" w:hint="eastAsia"/>
          <w:sz w:val="28"/>
          <w:szCs w:val="28"/>
          <w:rtl/>
        </w:rPr>
        <w:t>البوار</w:t>
      </w:r>
      <w:r w:rsidRPr="00A7125C">
        <w:rPr>
          <w:rFonts w:cs="Traditional Arabic"/>
          <w:sz w:val="28"/>
          <w:szCs w:val="28"/>
          <w:rtl/>
        </w:rPr>
        <w:t xml:space="preserve"> </w:t>
      </w:r>
      <w:r w:rsidRPr="00A7125C">
        <w:rPr>
          <w:rFonts w:cs="Traditional Arabic" w:hint="eastAsia"/>
          <w:sz w:val="28"/>
          <w:szCs w:val="28"/>
          <w:rtl/>
        </w:rPr>
        <w:t>من</w:t>
      </w:r>
      <w:r w:rsidRPr="00A7125C">
        <w:rPr>
          <w:rFonts w:cs="Traditional Arabic"/>
          <w:sz w:val="28"/>
          <w:szCs w:val="28"/>
          <w:rtl/>
        </w:rPr>
        <w:t xml:space="preserve"> </w:t>
      </w:r>
      <w:r w:rsidRPr="00A7125C">
        <w:rPr>
          <w:rFonts w:cs="Traditional Arabic" w:hint="eastAsia"/>
          <w:sz w:val="28"/>
          <w:szCs w:val="28"/>
          <w:rtl/>
        </w:rPr>
        <w:t>بناء</w:t>
      </w:r>
      <w:r w:rsidRPr="00A7125C">
        <w:rPr>
          <w:rFonts w:cs="Traditional Arabic"/>
          <w:sz w:val="28"/>
          <w:szCs w:val="28"/>
          <w:rtl/>
        </w:rPr>
        <w:t xml:space="preserve"> </w:t>
      </w:r>
      <w:r w:rsidRPr="00A7125C">
        <w:rPr>
          <w:rFonts w:cs="Traditional Arabic" w:hint="eastAsia"/>
          <w:sz w:val="28"/>
          <w:szCs w:val="28"/>
          <w:rtl/>
        </w:rPr>
        <w:t>الروم</w:t>
      </w:r>
      <w:r>
        <w:rPr>
          <w:rFonts w:cs="Traditional Arabic" w:hint="cs"/>
          <w:sz w:val="28"/>
          <w:szCs w:val="28"/>
          <w:rtl/>
        </w:rPr>
        <w:t xml:space="preserve"> </w:t>
      </w:r>
      <w:r w:rsidRPr="00A7125C">
        <w:rPr>
          <w:rFonts w:cs="Traditional Arabic" w:hint="eastAsia"/>
          <w:sz w:val="28"/>
          <w:szCs w:val="28"/>
          <w:rtl/>
        </w:rPr>
        <w:t>،</w:t>
      </w:r>
      <w:r w:rsidRPr="00A7125C">
        <w:rPr>
          <w:rFonts w:cs="Traditional Arabic"/>
          <w:sz w:val="28"/>
          <w:szCs w:val="28"/>
          <w:rtl/>
        </w:rPr>
        <w:t xml:space="preserve"> </w:t>
      </w:r>
      <w:r w:rsidRPr="00A7125C">
        <w:rPr>
          <w:rFonts w:cs="Traditional Arabic" w:hint="eastAsia"/>
          <w:sz w:val="28"/>
          <w:szCs w:val="28"/>
          <w:rtl/>
        </w:rPr>
        <w:t>بقرب</w:t>
      </w:r>
      <w:r w:rsidRPr="00A7125C">
        <w:rPr>
          <w:rFonts w:cs="Traditional Arabic"/>
          <w:sz w:val="28"/>
          <w:szCs w:val="28"/>
          <w:rtl/>
        </w:rPr>
        <w:t xml:space="preserve"> </w:t>
      </w:r>
      <w:r w:rsidRPr="00A7125C">
        <w:rPr>
          <w:rFonts w:cs="Traditional Arabic" w:hint="eastAsia"/>
          <w:sz w:val="28"/>
          <w:szCs w:val="28"/>
          <w:rtl/>
        </w:rPr>
        <w:t>الرقة</w:t>
      </w:r>
      <w:r w:rsidRPr="00A7125C">
        <w:rPr>
          <w:rFonts w:cs="Traditional Arabic"/>
          <w:sz w:val="28"/>
          <w:szCs w:val="28"/>
          <w:rtl/>
        </w:rPr>
        <w:t xml:space="preserve"> </w:t>
      </w:r>
      <w:r w:rsidRPr="00A7125C">
        <w:rPr>
          <w:rFonts w:cs="Traditional Arabic" w:hint="eastAsia"/>
          <w:sz w:val="28"/>
          <w:szCs w:val="28"/>
          <w:rtl/>
        </w:rPr>
        <w:t>على</w:t>
      </w:r>
      <w:r w:rsidRPr="00A7125C">
        <w:rPr>
          <w:rFonts w:cs="Traditional Arabic"/>
          <w:sz w:val="28"/>
          <w:szCs w:val="28"/>
          <w:rtl/>
        </w:rPr>
        <w:t xml:space="preserve"> </w:t>
      </w:r>
      <w:r w:rsidRPr="00A7125C">
        <w:rPr>
          <w:rFonts w:cs="Traditional Arabic" w:hint="eastAsia"/>
          <w:sz w:val="28"/>
          <w:szCs w:val="28"/>
          <w:rtl/>
        </w:rPr>
        <w:t>شاط</w:t>
      </w:r>
      <w:r>
        <w:rPr>
          <w:rFonts w:cs="Traditional Arabic" w:hint="cs"/>
          <w:sz w:val="28"/>
          <w:szCs w:val="28"/>
          <w:rtl/>
        </w:rPr>
        <w:t>ئ</w:t>
      </w:r>
      <w:r w:rsidRPr="00A7125C">
        <w:rPr>
          <w:rFonts w:cs="Traditional Arabic"/>
          <w:sz w:val="28"/>
          <w:szCs w:val="28"/>
          <w:rtl/>
        </w:rPr>
        <w:t xml:space="preserve"> </w:t>
      </w:r>
      <w:r w:rsidRPr="00A7125C">
        <w:rPr>
          <w:rFonts w:cs="Traditional Arabic" w:hint="eastAsia"/>
          <w:sz w:val="28"/>
          <w:szCs w:val="28"/>
          <w:rtl/>
        </w:rPr>
        <w:t>الفرات</w:t>
      </w:r>
      <w:r w:rsidRPr="00A7125C">
        <w:rPr>
          <w:rFonts w:cs="Traditional Arabic"/>
          <w:sz w:val="28"/>
          <w:szCs w:val="28"/>
          <w:rtl/>
        </w:rPr>
        <w:t xml:space="preserve"> </w:t>
      </w:r>
      <w:r w:rsidRPr="00A7125C">
        <w:rPr>
          <w:rFonts w:cs="Traditional Arabic" w:hint="eastAsia"/>
          <w:sz w:val="28"/>
          <w:szCs w:val="28"/>
          <w:rtl/>
        </w:rPr>
        <w:t>من</w:t>
      </w:r>
      <w:r w:rsidRPr="00A7125C">
        <w:rPr>
          <w:rFonts w:cs="Traditional Arabic"/>
          <w:sz w:val="28"/>
          <w:szCs w:val="28"/>
          <w:rtl/>
        </w:rPr>
        <w:t xml:space="preserve"> </w:t>
      </w:r>
      <w:r w:rsidRPr="00A7125C">
        <w:rPr>
          <w:rFonts w:cs="Traditional Arabic" w:hint="eastAsia"/>
          <w:sz w:val="28"/>
          <w:szCs w:val="28"/>
          <w:rtl/>
        </w:rPr>
        <w:t>الجانب</w:t>
      </w:r>
      <w:r w:rsidRPr="00A7125C">
        <w:rPr>
          <w:rFonts w:cs="Traditional Arabic"/>
          <w:sz w:val="28"/>
          <w:szCs w:val="28"/>
          <w:rtl/>
        </w:rPr>
        <w:t xml:space="preserve"> </w:t>
      </w:r>
      <w:r w:rsidRPr="00A7125C">
        <w:rPr>
          <w:rFonts w:cs="Traditional Arabic" w:hint="eastAsia"/>
          <w:sz w:val="28"/>
          <w:szCs w:val="28"/>
          <w:rtl/>
        </w:rPr>
        <w:t>الغربي</w:t>
      </w:r>
      <w:r>
        <w:rPr>
          <w:rFonts w:cs="Traditional Arabic" w:hint="cs"/>
          <w:sz w:val="28"/>
          <w:szCs w:val="28"/>
          <w:rtl/>
        </w:rPr>
        <w:t xml:space="preserve"> </w:t>
      </w:r>
      <w:r w:rsidRPr="00A7125C">
        <w:rPr>
          <w:rFonts w:cs="Traditional Arabic"/>
          <w:sz w:val="28"/>
          <w:szCs w:val="28"/>
          <w:rtl/>
        </w:rPr>
        <w:t>.</w:t>
      </w:r>
    </w:p>
  </w:footnote>
  <w:footnote w:id="635">
    <w:p w:rsidR="003B7A57" w:rsidRPr="006907A5" w:rsidRDefault="003B7A57" w:rsidP="00DD7226">
      <w:pPr>
        <w:pStyle w:val="a3"/>
        <w:rPr>
          <w:rFonts w:ascii="Lotus Linotype" w:hAnsi="Lotus Linotype" w:cs="Traditional Arabic"/>
          <w:sz w:val="28"/>
          <w:szCs w:val="28"/>
          <w:rtl/>
        </w:rPr>
      </w:pPr>
      <w:r w:rsidRPr="006907A5">
        <w:rPr>
          <w:rFonts w:ascii="Lotus Linotype" w:hAnsi="Lotus Linotype" w:cs="Traditional Arabic"/>
          <w:sz w:val="28"/>
          <w:szCs w:val="28"/>
        </w:rPr>
        <w:footnoteRef/>
      </w:r>
      <w:r w:rsidRPr="006907A5">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 </w:t>
      </w:r>
      <w:r w:rsidRPr="006907A5">
        <w:rPr>
          <w:rFonts w:ascii="Lotus Linotype" w:hAnsi="Lotus Linotype" w:cs="Traditional Arabic" w:hint="cs"/>
          <w:b/>
          <w:bCs/>
          <w:sz w:val="28"/>
          <w:szCs w:val="28"/>
          <w:rtl/>
        </w:rPr>
        <w:t>الحافظ الذهبي</w:t>
      </w:r>
      <w:r>
        <w:rPr>
          <w:rFonts w:ascii="Lotus Linotype" w:hAnsi="Lotus Linotype" w:cs="Traditional Arabic" w:hint="cs"/>
          <w:sz w:val="28"/>
          <w:szCs w:val="28"/>
          <w:rtl/>
        </w:rPr>
        <w:t xml:space="preserve"> : </w:t>
      </w:r>
      <w:r w:rsidRPr="006907A5">
        <w:rPr>
          <w:rFonts w:ascii="Lotus Linotype" w:hAnsi="Lotus Linotype" w:cs="Traditional Arabic" w:hint="cs"/>
          <w:sz w:val="28"/>
          <w:szCs w:val="28"/>
          <w:rtl/>
        </w:rPr>
        <w:t xml:space="preserve">مؤرخ الإسلام شمس الدين أبو عبد الله الذهبي ، محمد بن </w:t>
      </w:r>
      <w:r>
        <w:rPr>
          <w:rFonts w:ascii="Lotus Linotype" w:hAnsi="Lotus Linotype" w:cs="Traditional Arabic" w:hint="cs"/>
          <w:sz w:val="28"/>
          <w:szCs w:val="28"/>
          <w:rtl/>
        </w:rPr>
        <w:t>أ</w:t>
      </w:r>
      <w:r w:rsidRPr="006907A5">
        <w:rPr>
          <w:rFonts w:ascii="Lotus Linotype" w:hAnsi="Lotus Linotype" w:cs="Traditional Arabic" w:hint="cs"/>
          <w:sz w:val="28"/>
          <w:szCs w:val="28"/>
          <w:rtl/>
        </w:rPr>
        <w:t xml:space="preserve">حمد بن عثمان بن </w:t>
      </w:r>
      <w:proofErr w:type="spellStart"/>
      <w:r w:rsidRPr="006907A5">
        <w:rPr>
          <w:rFonts w:ascii="Lotus Linotype" w:hAnsi="Lotus Linotype" w:cs="Traditional Arabic" w:hint="cs"/>
          <w:sz w:val="28"/>
          <w:szCs w:val="28"/>
          <w:rtl/>
        </w:rPr>
        <w:t>قايماز</w:t>
      </w:r>
      <w:proofErr w:type="spellEnd"/>
      <w:r w:rsidRPr="006907A5">
        <w:rPr>
          <w:rFonts w:ascii="Lotus Linotype" w:hAnsi="Lotus Linotype" w:cs="Traditional Arabic" w:hint="cs"/>
          <w:sz w:val="28"/>
          <w:szCs w:val="28"/>
          <w:rtl/>
        </w:rPr>
        <w:t xml:space="preserve"> بن عبد الله الذهبي ، ولد في شهر ربيع الاخر سنة (673) طبقات الشافعية الكبرى (9/100) .</w:t>
      </w:r>
    </w:p>
  </w:footnote>
  <w:footnote w:id="636">
    <w:p w:rsidR="003B7A57" w:rsidRPr="006907A5" w:rsidRDefault="003B7A57">
      <w:pPr>
        <w:pStyle w:val="a3"/>
        <w:rPr>
          <w:rFonts w:ascii="Lotus Linotype" w:hAnsi="Lotus Linotype" w:cs="Traditional Arabic"/>
          <w:sz w:val="28"/>
          <w:szCs w:val="28"/>
          <w:rtl/>
        </w:rPr>
      </w:pPr>
      <w:r w:rsidRPr="006907A5">
        <w:rPr>
          <w:rFonts w:ascii="Lotus Linotype" w:hAnsi="Lotus Linotype" w:cs="Traditional Arabic"/>
          <w:sz w:val="28"/>
          <w:szCs w:val="28"/>
        </w:rPr>
        <w:footnoteRef/>
      </w:r>
      <w:r w:rsidRPr="006907A5">
        <w:rPr>
          <w:rFonts w:ascii="Lotus Linotype" w:hAnsi="Lotus Linotype" w:cs="Traditional Arabic" w:hint="cs"/>
          <w:sz w:val="28"/>
          <w:szCs w:val="28"/>
          <w:rtl/>
        </w:rPr>
        <w:t>) سير</w:t>
      </w:r>
      <w:r w:rsidRPr="006907A5">
        <w:rPr>
          <w:rFonts w:ascii="Lotus Linotype" w:hAnsi="Lotus Linotype" w:cs="Traditional Arabic"/>
          <w:sz w:val="28"/>
          <w:szCs w:val="28"/>
          <w:rtl/>
        </w:rPr>
        <w:t xml:space="preserve"> </w:t>
      </w:r>
      <w:r w:rsidRPr="006907A5">
        <w:rPr>
          <w:rFonts w:ascii="Lotus Linotype" w:hAnsi="Lotus Linotype" w:cs="Traditional Arabic" w:hint="cs"/>
          <w:sz w:val="28"/>
          <w:szCs w:val="28"/>
          <w:rtl/>
        </w:rPr>
        <w:t>أعلام</w:t>
      </w:r>
      <w:r w:rsidRPr="006907A5">
        <w:rPr>
          <w:rFonts w:ascii="Lotus Linotype" w:hAnsi="Lotus Linotype" w:cs="Traditional Arabic"/>
          <w:sz w:val="28"/>
          <w:szCs w:val="28"/>
          <w:rtl/>
        </w:rPr>
        <w:t xml:space="preserve"> </w:t>
      </w:r>
      <w:r w:rsidRPr="006907A5">
        <w:rPr>
          <w:rFonts w:ascii="Lotus Linotype" w:hAnsi="Lotus Linotype" w:cs="Traditional Arabic" w:hint="cs"/>
          <w:sz w:val="28"/>
          <w:szCs w:val="28"/>
          <w:rtl/>
        </w:rPr>
        <w:t>النبلاء</w:t>
      </w:r>
      <w:r w:rsidRPr="006907A5">
        <w:rPr>
          <w:rFonts w:ascii="Lotus Linotype" w:hAnsi="Lotus Linotype" w:cs="Traditional Arabic"/>
          <w:sz w:val="28"/>
          <w:szCs w:val="28"/>
          <w:rtl/>
        </w:rPr>
        <w:t xml:space="preserve"> (</w:t>
      </w:r>
      <w:r w:rsidRPr="006907A5">
        <w:rPr>
          <w:rFonts w:ascii="Lotus Linotype" w:hAnsi="Lotus Linotype" w:cs="Traditional Arabic" w:hint="cs"/>
          <w:sz w:val="28"/>
          <w:szCs w:val="28"/>
          <w:rtl/>
        </w:rPr>
        <w:t>ج</w:t>
      </w:r>
      <w:r w:rsidRPr="006907A5">
        <w:rPr>
          <w:rFonts w:ascii="Lotus Linotype" w:hAnsi="Lotus Linotype" w:cs="Traditional Arabic"/>
          <w:sz w:val="28"/>
          <w:szCs w:val="28"/>
          <w:rtl/>
        </w:rPr>
        <w:t>8/</w:t>
      </w:r>
      <w:r w:rsidRPr="006907A5">
        <w:rPr>
          <w:rFonts w:ascii="Lotus Linotype" w:hAnsi="Lotus Linotype" w:cs="Traditional Arabic" w:hint="cs"/>
          <w:sz w:val="28"/>
          <w:szCs w:val="28"/>
          <w:rtl/>
        </w:rPr>
        <w:t xml:space="preserve">صـ </w:t>
      </w:r>
      <w:r w:rsidRPr="006907A5">
        <w:rPr>
          <w:rFonts w:ascii="Lotus Linotype" w:hAnsi="Lotus Linotype" w:cs="Traditional Arabic"/>
          <w:sz w:val="28"/>
          <w:szCs w:val="28"/>
          <w:rtl/>
        </w:rPr>
        <w:t>209)</w:t>
      </w:r>
      <w:r w:rsidRPr="006907A5">
        <w:rPr>
          <w:rFonts w:ascii="Lotus Linotype" w:hAnsi="Lotus Linotype" w:cs="Traditional Arabic" w:hint="cs"/>
          <w:sz w:val="28"/>
          <w:szCs w:val="28"/>
          <w:rtl/>
        </w:rPr>
        <w:t xml:space="preserve"> </w:t>
      </w:r>
      <w:r w:rsidRPr="006907A5">
        <w:rPr>
          <w:rFonts w:ascii="Lotus Linotype" w:hAnsi="Lotus Linotype" w:cs="Traditional Arabic"/>
          <w:sz w:val="28"/>
          <w:szCs w:val="28"/>
          <w:rtl/>
        </w:rPr>
        <w:t>.</w:t>
      </w:r>
    </w:p>
  </w:footnote>
  <w:footnote w:id="637">
    <w:p w:rsidR="003B7A57" w:rsidRPr="006907A5" w:rsidRDefault="003B7A57">
      <w:pPr>
        <w:pStyle w:val="a3"/>
        <w:rPr>
          <w:rFonts w:ascii="Lotus Linotype" w:hAnsi="Lotus Linotype" w:cs="Traditional Arabic"/>
          <w:sz w:val="28"/>
          <w:szCs w:val="28"/>
          <w:rtl/>
        </w:rPr>
      </w:pPr>
      <w:r w:rsidRPr="006907A5">
        <w:rPr>
          <w:rFonts w:ascii="Lotus Linotype" w:hAnsi="Lotus Linotype" w:cs="Traditional Arabic"/>
          <w:sz w:val="28"/>
          <w:szCs w:val="28"/>
        </w:rPr>
        <w:footnoteRef/>
      </w:r>
      <w:r w:rsidRPr="006907A5">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مجموع الفتاوى (4/444)</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38">
    <w:p w:rsidR="003B7A57" w:rsidRPr="00AB4503" w:rsidRDefault="003B7A57">
      <w:pPr>
        <w:pStyle w:val="a3"/>
        <w:rPr>
          <w:rFonts w:ascii="Lotus Linotype" w:hAnsi="Lotus Linotype" w:cs="Traditional Arabic"/>
          <w:sz w:val="28"/>
          <w:szCs w:val="28"/>
          <w:rtl/>
        </w:rPr>
      </w:pPr>
      <w:r w:rsidRPr="00AB4503">
        <w:rPr>
          <w:rFonts w:ascii="Lotus Linotype" w:hAnsi="Lotus Linotype" w:cs="Traditional Arabic"/>
          <w:sz w:val="28"/>
          <w:szCs w:val="28"/>
        </w:rPr>
        <w:footnoteRef/>
      </w:r>
      <w:r w:rsidRPr="00AB4503">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مجموع الفتاوى </w:t>
      </w:r>
      <w:r w:rsidRPr="00AB4503">
        <w:rPr>
          <w:rFonts w:ascii="Lotus Linotype" w:hAnsi="Lotus Linotype" w:cs="Traditional Arabic"/>
          <w:sz w:val="28"/>
          <w:szCs w:val="28"/>
          <w:rtl/>
        </w:rPr>
        <w:t>( /31)</w:t>
      </w:r>
      <w:r w:rsidRPr="00AB4503">
        <w:rPr>
          <w:rFonts w:ascii="Lotus Linotype" w:hAnsi="Lotus Linotype" w:cs="Traditional Arabic" w:hint="cs"/>
          <w:sz w:val="28"/>
          <w:szCs w:val="28"/>
          <w:rtl/>
        </w:rPr>
        <w:t xml:space="preserve"> </w:t>
      </w:r>
      <w:r w:rsidRPr="00AB4503">
        <w:rPr>
          <w:rFonts w:ascii="Lotus Linotype" w:hAnsi="Lotus Linotype" w:cs="Traditional Arabic"/>
          <w:sz w:val="28"/>
          <w:szCs w:val="28"/>
          <w:rtl/>
        </w:rPr>
        <w:t>.</w:t>
      </w:r>
    </w:p>
  </w:footnote>
  <w:footnote w:id="639">
    <w:p w:rsidR="003B7A57" w:rsidRPr="00AB4503" w:rsidRDefault="003B7A57">
      <w:pPr>
        <w:pStyle w:val="a3"/>
        <w:rPr>
          <w:rFonts w:ascii="Lotus Linotype" w:hAnsi="Lotus Linotype" w:cs="Traditional Arabic"/>
          <w:sz w:val="28"/>
          <w:szCs w:val="28"/>
          <w:rtl/>
        </w:rPr>
      </w:pPr>
      <w:r w:rsidRPr="00AB4503">
        <w:rPr>
          <w:rFonts w:ascii="Lotus Linotype" w:hAnsi="Lotus Linotype" w:cs="Traditional Arabic"/>
          <w:sz w:val="28"/>
          <w:szCs w:val="28"/>
        </w:rPr>
        <w:footnoteRef/>
      </w:r>
      <w:r w:rsidRPr="00AB4503">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مجموع الفتاوى (35/56)</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40">
    <w:p w:rsidR="003B7A57" w:rsidRPr="00C94743" w:rsidRDefault="003B7A57">
      <w:pPr>
        <w:pStyle w:val="a3"/>
        <w:rPr>
          <w:rFonts w:ascii="Arial" w:hAnsi="Arial" w:cs="Traditional Arabic"/>
          <w:sz w:val="28"/>
          <w:szCs w:val="28"/>
          <w:rtl/>
        </w:rPr>
      </w:pPr>
      <w:r w:rsidRPr="00C94743">
        <w:rPr>
          <w:rFonts w:ascii="Arial" w:hAnsi="Arial" w:cs="Traditional Arabic"/>
          <w:sz w:val="28"/>
          <w:szCs w:val="28"/>
        </w:rPr>
        <w:footnoteRef/>
      </w:r>
      <w:r w:rsidRPr="00C94743">
        <w:rPr>
          <w:rFonts w:ascii="Arial" w:hAnsi="Arial" w:cs="Traditional Arabic" w:hint="cs"/>
          <w:sz w:val="28"/>
          <w:szCs w:val="28"/>
          <w:rtl/>
        </w:rPr>
        <w:t xml:space="preserve">) </w:t>
      </w:r>
      <w:r w:rsidRPr="00675AE3">
        <w:rPr>
          <w:rFonts w:ascii="Arial" w:hAnsi="Arial" w:cs="Traditional Arabic"/>
          <w:sz w:val="28"/>
          <w:szCs w:val="28"/>
          <w:rtl/>
        </w:rPr>
        <w:t>البداية والنهاية (</w:t>
      </w:r>
      <w:r>
        <w:rPr>
          <w:rFonts w:ascii="Arial" w:hAnsi="Arial" w:cs="Traditional Arabic" w:hint="cs"/>
          <w:sz w:val="28"/>
          <w:szCs w:val="28"/>
          <w:rtl/>
        </w:rPr>
        <w:t xml:space="preserve"> </w:t>
      </w:r>
      <w:r w:rsidRPr="00675AE3">
        <w:rPr>
          <w:rFonts w:ascii="Arial" w:hAnsi="Arial" w:cs="Traditional Arabic"/>
          <w:sz w:val="28"/>
          <w:szCs w:val="28"/>
          <w:rtl/>
        </w:rPr>
        <w:t>ج 8/ص</w:t>
      </w:r>
      <w:r>
        <w:rPr>
          <w:rFonts w:ascii="Arial" w:hAnsi="Arial" w:cs="Traditional Arabic" w:hint="cs"/>
          <w:sz w:val="28"/>
          <w:szCs w:val="28"/>
          <w:rtl/>
        </w:rPr>
        <w:t>ـ</w:t>
      </w:r>
      <w:r w:rsidRPr="00675AE3">
        <w:rPr>
          <w:rFonts w:ascii="Arial" w:hAnsi="Arial" w:cs="Traditional Arabic"/>
          <w:sz w:val="28"/>
          <w:szCs w:val="28"/>
          <w:rtl/>
        </w:rPr>
        <w:t xml:space="preserve"> 323</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641">
    <w:p w:rsidR="003B7A57" w:rsidRPr="00C94743" w:rsidRDefault="003B7A57">
      <w:pPr>
        <w:pStyle w:val="a3"/>
        <w:rPr>
          <w:rFonts w:ascii="Arial" w:hAnsi="Arial" w:cs="Traditional Arabic"/>
          <w:sz w:val="28"/>
          <w:szCs w:val="28"/>
          <w:rtl/>
        </w:rPr>
      </w:pPr>
      <w:r w:rsidRPr="00C94743">
        <w:rPr>
          <w:rFonts w:ascii="Arial" w:hAnsi="Arial" w:cs="Traditional Arabic"/>
          <w:sz w:val="28"/>
          <w:szCs w:val="28"/>
        </w:rPr>
        <w:footnoteRef/>
      </w:r>
      <w:r w:rsidRPr="00C94743">
        <w:rPr>
          <w:rFonts w:ascii="Arial" w:hAnsi="Arial" w:cs="Traditional Arabic" w:hint="cs"/>
          <w:sz w:val="28"/>
          <w:szCs w:val="28"/>
          <w:rtl/>
        </w:rPr>
        <w:t xml:space="preserve">) </w:t>
      </w:r>
      <w:r w:rsidRPr="00C94743">
        <w:rPr>
          <w:rFonts w:ascii="Arial" w:hAnsi="Arial" w:cs="Traditional Arabic"/>
          <w:sz w:val="28"/>
          <w:szCs w:val="28"/>
          <w:rtl/>
        </w:rPr>
        <w:t>مصنف ابن أبي شيبة (8/730)</w:t>
      </w:r>
      <w:r w:rsidRPr="00C94743">
        <w:rPr>
          <w:rFonts w:ascii="Arial" w:hAnsi="Arial" w:cs="Traditional Arabic" w:hint="cs"/>
          <w:sz w:val="28"/>
          <w:szCs w:val="28"/>
          <w:rtl/>
        </w:rPr>
        <w:t xml:space="preserve"> </w:t>
      </w:r>
      <w:r w:rsidRPr="00C94743">
        <w:rPr>
          <w:rFonts w:ascii="Arial" w:hAnsi="Arial" w:cs="Traditional Arabic"/>
          <w:sz w:val="28"/>
          <w:szCs w:val="28"/>
          <w:rtl/>
        </w:rPr>
        <w:t>.</w:t>
      </w:r>
    </w:p>
  </w:footnote>
  <w:footnote w:id="642">
    <w:p w:rsidR="003B7A57" w:rsidRPr="00A213F2" w:rsidRDefault="003B7A57">
      <w:pPr>
        <w:pStyle w:val="a3"/>
        <w:rPr>
          <w:rFonts w:ascii="Lotus Linotype" w:hAnsi="Lotus Linotype" w:cs="Traditional Arabic"/>
          <w:sz w:val="28"/>
          <w:szCs w:val="28"/>
          <w:rtl/>
        </w:rPr>
      </w:pPr>
      <w:r w:rsidRPr="00A213F2">
        <w:rPr>
          <w:rFonts w:ascii="Lotus Linotype" w:hAnsi="Lotus Linotype" w:cs="Traditional Arabic"/>
          <w:sz w:val="28"/>
          <w:szCs w:val="28"/>
        </w:rPr>
        <w:footnoteRef/>
      </w:r>
      <w:r w:rsidRPr="00A213F2">
        <w:rPr>
          <w:rFonts w:ascii="Lotus Linotype" w:hAnsi="Lotus Linotype" w:cs="Traditional Arabic" w:hint="cs"/>
          <w:sz w:val="28"/>
          <w:szCs w:val="28"/>
          <w:rtl/>
        </w:rPr>
        <w:t xml:space="preserve">) </w:t>
      </w:r>
      <w:r w:rsidRPr="00505B86">
        <w:rPr>
          <w:rFonts w:ascii="Lotus Linotype" w:hAnsi="Lotus Linotype" w:cs="Traditional Arabic" w:hint="eastAsia"/>
          <w:sz w:val="28"/>
          <w:szCs w:val="28"/>
          <w:rtl/>
        </w:rPr>
        <w:t>أخرجه</w:t>
      </w:r>
      <w:r w:rsidRPr="00505B86">
        <w:rPr>
          <w:rFonts w:ascii="Lotus Linotype" w:hAnsi="Lotus Linotype" w:cs="Traditional Arabic"/>
          <w:sz w:val="28"/>
          <w:szCs w:val="28"/>
          <w:rtl/>
        </w:rPr>
        <w:t xml:space="preserve"> </w:t>
      </w:r>
      <w:r w:rsidRPr="00505B86">
        <w:rPr>
          <w:rFonts w:ascii="Lotus Linotype" w:hAnsi="Lotus Linotype" w:cs="Traditional Arabic" w:hint="eastAsia"/>
          <w:sz w:val="28"/>
          <w:szCs w:val="28"/>
          <w:rtl/>
        </w:rPr>
        <w:t>البخاري</w:t>
      </w:r>
      <w:r>
        <w:rPr>
          <w:rFonts w:ascii="Lotus Linotype" w:hAnsi="Lotus Linotype" w:cs="Traditional Arabic" w:hint="cs"/>
          <w:sz w:val="28"/>
          <w:szCs w:val="28"/>
          <w:rtl/>
        </w:rPr>
        <w:t xml:space="preserve"> (7432) ، و</w:t>
      </w:r>
      <w:r>
        <w:rPr>
          <w:rFonts w:ascii="Lotus Linotype" w:hAnsi="Lotus Linotype" w:cs="Traditional Arabic"/>
          <w:sz w:val="28"/>
          <w:szCs w:val="28"/>
          <w:rtl/>
        </w:rPr>
        <w:t>مسلم</w:t>
      </w:r>
      <w:r w:rsidRPr="0026448B">
        <w:rPr>
          <w:rFonts w:ascii="Lotus Linotype" w:hAnsi="Lotus Linotype" w:cs="Traditional Arabic"/>
          <w:sz w:val="28"/>
          <w:szCs w:val="28"/>
          <w:rtl/>
        </w:rPr>
        <w:t xml:space="preserve"> </w:t>
      </w:r>
      <w:r w:rsidRPr="00A213F2">
        <w:rPr>
          <w:rFonts w:ascii="Lotus Linotype" w:hAnsi="Lotus Linotype" w:cs="Traditional Arabic"/>
          <w:sz w:val="28"/>
          <w:szCs w:val="28"/>
          <w:rtl/>
        </w:rPr>
        <w:t xml:space="preserve">(1064) </w:t>
      </w:r>
      <w:r w:rsidRPr="00A213F2">
        <w:rPr>
          <w:rFonts w:ascii="Lotus Linotype" w:hAnsi="Lotus Linotype" w:cs="Traditional Arabic" w:hint="cs"/>
          <w:sz w:val="28"/>
          <w:szCs w:val="28"/>
          <w:rtl/>
        </w:rPr>
        <w:t>واللفظ</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 xml:space="preserve">له </w:t>
      </w:r>
      <w:r w:rsidRPr="00A213F2">
        <w:rPr>
          <w:rFonts w:ascii="Lotus Linotype" w:hAnsi="Lotus Linotype" w:cs="Traditional Arabic"/>
          <w:sz w:val="28"/>
          <w:szCs w:val="28"/>
          <w:rtl/>
        </w:rPr>
        <w:t>.</w:t>
      </w:r>
    </w:p>
  </w:footnote>
  <w:footnote w:id="643">
    <w:p w:rsidR="003B7A57" w:rsidRPr="00A213F2" w:rsidRDefault="003B7A57">
      <w:pPr>
        <w:pStyle w:val="a3"/>
        <w:rPr>
          <w:rFonts w:ascii="Lotus Linotype" w:hAnsi="Lotus Linotype" w:cs="Traditional Arabic"/>
          <w:sz w:val="28"/>
          <w:szCs w:val="28"/>
          <w:rtl/>
        </w:rPr>
      </w:pPr>
      <w:r w:rsidRPr="00A213F2">
        <w:rPr>
          <w:rFonts w:ascii="Lotus Linotype" w:hAnsi="Lotus Linotype" w:cs="Traditional Arabic"/>
          <w:sz w:val="28"/>
          <w:szCs w:val="28"/>
        </w:rPr>
        <w:footnoteRef/>
      </w:r>
      <w:r w:rsidRPr="00A213F2">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تفسير ابن كثير (2/10)</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44">
    <w:p w:rsidR="003B7A57" w:rsidRPr="00A213F2" w:rsidRDefault="003B7A57">
      <w:pPr>
        <w:pStyle w:val="a3"/>
        <w:rPr>
          <w:rFonts w:ascii="Lotus Linotype" w:hAnsi="Lotus Linotype" w:cs="Traditional Arabic"/>
          <w:sz w:val="28"/>
          <w:szCs w:val="28"/>
          <w:rtl/>
        </w:rPr>
      </w:pPr>
      <w:r w:rsidRPr="00A213F2">
        <w:rPr>
          <w:rFonts w:ascii="Lotus Linotype" w:hAnsi="Lotus Linotype" w:cs="Traditional Arabic"/>
          <w:sz w:val="28"/>
          <w:szCs w:val="28"/>
        </w:rPr>
        <w:footnoteRef/>
      </w:r>
      <w:r w:rsidRPr="00A213F2">
        <w:rPr>
          <w:rFonts w:ascii="Lotus Linotype" w:hAnsi="Lotus Linotype" w:cs="Traditional Arabic" w:hint="cs"/>
          <w:sz w:val="28"/>
          <w:szCs w:val="28"/>
          <w:rtl/>
        </w:rPr>
        <w:t>) من</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شريط</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بعنوان</w:t>
      </w:r>
      <w:r w:rsidRPr="00A213F2">
        <w:rPr>
          <w:rFonts w:ascii="Lotus Linotype" w:hAnsi="Lotus Linotype" w:cs="Traditional Arabic"/>
          <w:sz w:val="28"/>
          <w:szCs w:val="28"/>
          <w:rtl/>
        </w:rPr>
        <w:t xml:space="preserve"> : </w:t>
      </w:r>
      <w:r w:rsidRPr="00A213F2">
        <w:rPr>
          <w:rFonts w:ascii="Lotus Linotype" w:hAnsi="Lotus Linotype" w:cs="Traditional Arabic" w:hint="cs"/>
          <w:sz w:val="28"/>
          <w:szCs w:val="28"/>
          <w:rtl/>
        </w:rPr>
        <w:t>حكم</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الحملات</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الإعلامية</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على</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بلاد</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الحرمين</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للشيخ</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ابن</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عثيمين -</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رحمه</w:t>
      </w:r>
      <w:r w:rsidRPr="00A213F2">
        <w:rPr>
          <w:rFonts w:ascii="Lotus Linotype" w:hAnsi="Lotus Linotype" w:cs="Traditional Arabic"/>
          <w:sz w:val="28"/>
          <w:szCs w:val="28"/>
          <w:rtl/>
        </w:rPr>
        <w:t xml:space="preserve"> </w:t>
      </w:r>
      <w:r w:rsidRPr="00A213F2">
        <w:rPr>
          <w:rFonts w:ascii="Lotus Linotype" w:hAnsi="Lotus Linotype" w:cs="Traditional Arabic" w:hint="cs"/>
          <w:sz w:val="28"/>
          <w:szCs w:val="28"/>
          <w:rtl/>
        </w:rPr>
        <w:t xml:space="preserve">الله - </w:t>
      </w:r>
      <w:r w:rsidRPr="00A213F2">
        <w:rPr>
          <w:rFonts w:ascii="Lotus Linotype" w:hAnsi="Lotus Linotype" w:cs="Traditional Arabic"/>
          <w:sz w:val="28"/>
          <w:szCs w:val="28"/>
          <w:rtl/>
        </w:rPr>
        <w:t>.</w:t>
      </w:r>
    </w:p>
  </w:footnote>
  <w:footnote w:id="645">
    <w:p w:rsidR="003B7A57" w:rsidRPr="00336F17" w:rsidRDefault="003B7A57" w:rsidP="00336F17">
      <w:pPr>
        <w:pStyle w:val="a3"/>
        <w:rPr>
          <w:rFonts w:cs="Traditional Arabic"/>
          <w:sz w:val="28"/>
          <w:szCs w:val="28"/>
          <w:rtl/>
        </w:rPr>
      </w:pPr>
      <w:r w:rsidRPr="00336F17">
        <w:rPr>
          <w:rFonts w:cs="Traditional Arabic"/>
          <w:sz w:val="28"/>
          <w:szCs w:val="28"/>
        </w:rPr>
        <w:footnoteRef/>
      </w:r>
      <w:r w:rsidRPr="00336F17">
        <w:rPr>
          <w:rFonts w:cs="Traditional Arabic" w:hint="cs"/>
          <w:sz w:val="28"/>
          <w:szCs w:val="28"/>
          <w:rtl/>
        </w:rPr>
        <w:t xml:space="preserve">) </w:t>
      </w:r>
      <w:r>
        <w:rPr>
          <w:rFonts w:cs="Traditional Arabic" w:hint="cs"/>
          <w:sz w:val="28"/>
          <w:szCs w:val="28"/>
          <w:rtl/>
        </w:rPr>
        <w:t xml:space="preserve">مجموع </w:t>
      </w:r>
      <w:r w:rsidRPr="00675AE3">
        <w:rPr>
          <w:rFonts w:cs="Traditional Arabic" w:hint="cs"/>
          <w:sz w:val="28"/>
          <w:szCs w:val="28"/>
          <w:rtl/>
        </w:rPr>
        <w:t>الفتاو</w:t>
      </w:r>
      <w:r>
        <w:rPr>
          <w:rFonts w:cs="Traditional Arabic" w:hint="cs"/>
          <w:sz w:val="28"/>
          <w:szCs w:val="28"/>
          <w:rtl/>
        </w:rPr>
        <w:t>ى</w:t>
      </w:r>
      <w:r w:rsidRPr="00675AE3">
        <w:rPr>
          <w:rFonts w:cs="Traditional Arabic" w:hint="cs"/>
          <w:sz w:val="28"/>
          <w:szCs w:val="28"/>
          <w:rtl/>
        </w:rPr>
        <w:t xml:space="preserve"> </w:t>
      </w:r>
      <w:r>
        <w:rPr>
          <w:rFonts w:cs="Traditional Arabic" w:hint="cs"/>
          <w:sz w:val="28"/>
          <w:szCs w:val="28"/>
          <w:rtl/>
        </w:rPr>
        <w:t>(</w:t>
      </w:r>
      <w:r w:rsidRPr="00675AE3">
        <w:rPr>
          <w:rFonts w:cs="Traditional Arabic" w:hint="cs"/>
          <w:sz w:val="28"/>
          <w:szCs w:val="28"/>
          <w:rtl/>
        </w:rPr>
        <w:t>28</w:t>
      </w:r>
      <w:r>
        <w:rPr>
          <w:rFonts w:cs="Traditional Arabic" w:hint="cs"/>
          <w:sz w:val="28"/>
          <w:szCs w:val="28"/>
          <w:rtl/>
        </w:rPr>
        <w:t>/291) .</w:t>
      </w:r>
    </w:p>
  </w:footnote>
  <w:footnote w:id="646">
    <w:p w:rsidR="003B7A57" w:rsidRPr="00336F17" w:rsidRDefault="003B7A57">
      <w:pPr>
        <w:pStyle w:val="a3"/>
        <w:rPr>
          <w:rFonts w:cs="Traditional Arabic"/>
          <w:sz w:val="28"/>
          <w:szCs w:val="28"/>
          <w:rtl/>
        </w:rPr>
      </w:pPr>
      <w:r w:rsidRPr="00336F17">
        <w:rPr>
          <w:rFonts w:cs="Traditional Arabic"/>
          <w:sz w:val="28"/>
          <w:szCs w:val="28"/>
        </w:rPr>
        <w:footnoteRef/>
      </w:r>
      <w:r w:rsidRPr="00336F17">
        <w:rPr>
          <w:rFonts w:cs="Traditional Arabic" w:hint="cs"/>
          <w:sz w:val="28"/>
          <w:szCs w:val="28"/>
          <w:rtl/>
        </w:rPr>
        <w:t xml:space="preserve">) </w:t>
      </w:r>
      <w:r w:rsidRPr="00675AE3">
        <w:rPr>
          <w:rFonts w:cs="Traditional Arabic" w:hint="cs"/>
          <w:sz w:val="28"/>
          <w:szCs w:val="28"/>
          <w:rtl/>
        </w:rPr>
        <w:t>الشريعة</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27</w:t>
      </w:r>
      <w:r>
        <w:rPr>
          <w:rFonts w:cs="Traditional Arabic" w:hint="cs"/>
          <w:sz w:val="28"/>
          <w:szCs w:val="28"/>
          <w:rtl/>
        </w:rPr>
        <w:t>-</w:t>
      </w:r>
      <w:r w:rsidRPr="00675AE3">
        <w:rPr>
          <w:rFonts w:cs="Traditional Arabic"/>
          <w:sz w:val="28"/>
          <w:szCs w:val="28"/>
          <w:rtl/>
        </w:rPr>
        <w:t xml:space="preserve"> 28</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647">
    <w:p w:rsidR="003B7A57" w:rsidRPr="00336F17" w:rsidRDefault="003B7A57">
      <w:pPr>
        <w:pStyle w:val="a3"/>
        <w:rPr>
          <w:rFonts w:cs="Traditional Arabic"/>
          <w:sz w:val="28"/>
          <w:szCs w:val="28"/>
          <w:rtl/>
        </w:rPr>
      </w:pPr>
      <w:r w:rsidRPr="00336F17">
        <w:rPr>
          <w:rFonts w:cs="Traditional Arabic"/>
          <w:sz w:val="28"/>
          <w:szCs w:val="28"/>
        </w:rPr>
        <w:footnoteRef/>
      </w:r>
      <w:r w:rsidRPr="00336F17">
        <w:rPr>
          <w:rFonts w:cs="Traditional Arabic" w:hint="cs"/>
          <w:sz w:val="28"/>
          <w:szCs w:val="28"/>
          <w:rtl/>
        </w:rPr>
        <w:t xml:space="preserve">) </w:t>
      </w:r>
      <w:r w:rsidRPr="00675AE3">
        <w:rPr>
          <w:rFonts w:cs="Traditional Arabic" w:hint="cs"/>
          <w:sz w:val="28"/>
          <w:szCs w:val="28"/>
          <w:rtl/>
        </w:rPr>
        <w:t>الاستقامة</w:t>
      </w:r>
      <w:r w:rsidRPr="00675AE3">
        <w:rPr>
          <w:rFonts w:cs="Traditional Arabic"/>
          <w:sz w:val="28"/>
          <w:szCs w:val="28"/>
          <w:rtl/>
        </w:rPr>
        <w:t xml:space="preserve"> (1/ 258)</w:t>
      </w:r>
      <w:r>
        <w:rPr>
          <w:rFonts w:cs="Traditional Arabic" w:hint="cs"/>
          <w:sz w:val="28"/>
          <w:szCs w:val="28"/>
          <w:rtl/>
        </w:rPr>
        <w:t xml:space="preserve"> </w:t>
      </w:r>
      <w:r w:rsidRPr="00675AE3">
        <w:rPr>
          <w:rFonts w:cs="Traditional Arabic"/>
          <w:sz w:val="28"/>
          <w:szCs w:val="28"/>
          <w:rtl/>
        </w:rPr>
        <w:t>.</w:t>
      </w:r>
    </w:p>
  </w:footnote>
  <w:footnote w:id="648">
    <w:p w:rsidR="003B7A57" w:rsidRPr="00336F17" w:rsidRDefault="003B7A57">
      <w:pPr>
        <w:pStyle w:val="a3"/>
        <w:rPr>
          <w:rFonts w:cs="Traditional Arabic"/>
          <w:sz w:val="28"/>
          <w:szCs w:val="28"/>
          <w:rtl/>
        </w:rPr>
      </w:pPr>
      <w:r w:rsidRPr="00336F17">
        <w:rPr>
          <w:rFonts w:cs="Traditional Arabic"/>
          <w:sz w:val="28"/>
          <w:szCs w:val="28"/>
        </w:rPr>
        <w:footnoteRef/>
      </w:r>
      <w:r w:rsidRPr="00336F17">
        <w:rPr>
          <w:rFonts w:cs="Traditional Arabic" w:hint="cs"/>
          <w:sz w:val="28"/>
          <w:szCs w:val="28"/>
          <w:rtl/>
        </w:rPr>
        <w:t>) مجموع</w:t>
      </w:r>
      <w:r w:rsidRPr="00336F17">
        <w:rPr>
          <w:rFonts w:cs="Traditional Arabic"/>
          <w:sz w:val="28"/>
          <w:szCs w:val="28"/>
          <w:rtl/>
        </w:rPr>
        <w:t xml:space="preserve"> الفتاوى (4/189)</w:t>
      </w:r>
      <w:r w:rsidRPr="00336F17">
        <w:rPr>
          <w:rFonts w:cs="Traditional Arabic" w:hint="cs"/>
          <w:sz w:val="28"/>
          <w:szCs w:val="28"/>
          <w:rtl/>
        </w:rPr>
        <w:t xml:space="preserve"> </w:t>
      </w:r>
      <w:r w:rsidRPr="00336F17">
        <w:rPr>
          <w:rFonts w:cs="Traditional Arabic"/>
          <w:sz w:val="28"/>
          <w:szCs w:val="28"/>
          <w:rtl/>
        </w:rPr>
        <w:t>.</w:t>
      </w:r>
    </w:p>
  </w:footnote>
  <w:footnote w:id="649">
    <w:p w:rsidR="003B7A57" w:rsidRPr="00F713C1" w:rsidRDefault="003B7A57">
      <w:pPr>
        <w:pStyle w:val="a3"/>
        <w:rPr>
          <w:rFonts w:cs="Traditional Arabic"/>
          <w:sz w:val="28"/>
          <w:szCs w:val="28"/>
          <w:rtl/>
        </w:rPr>
      </w:pPr>
      <w:r w:rsidRPr="00F713C1">
        <w:rPr>
          <w:rFonts w:cs="Traditional Arabic"/>
          <w:sz w:val="28"/>
          <w:szCs w:val="28"/>
        </w:rPr>
        <w:footnoteRef/>
      </w:r>
      <w:r w:rsidRPr="00F713C1">
        <w:rPr>
          <w:rFonts w:cs="Traditional Arabic" w:hint="cs"/>
          <w:sz w:val="28"/>
          <w:szCs w:val="28"/>
          <w:rtl/>
        </w:rPr>
        <w:t xml:space="preserve">) </w:t>
      </w:r>
      <w:r w:rsidRPr="00F713C1">
        <w:rPr>
          <w:rFonts w:cs="Traditional Arabic"/>
          <w:sz w:val="28"/>
          <w:szCs w:val="28"/>
          <w:rtl/>
        </w:rPr>
        <w:t>فتح الباري (</w:t>
      </w:r>
      <w:r w:rsidRPr="00675AE3">
        <w:rPr>
          <w:rFonts w:cs="Traditional Arabic"/>
          <w:sz w:val="28"/>
          <w:szCs w:val="28"/>
          <w:rtl/>
        </w:rPr>
        <w:t>6/618)</w:t>
      </w:r>
      <w:r>
        <w:rPr>
          <w:rFonts w:cs="Traditional Arabic" w:hint="cs"/>
          <w:sz w:val="28"/>
          <w:szCs w:val="28"/>
          <w:rtl/>
        </w:rPr>
        <w:t xml:space="preserve"> </w:t>
      </w:r>
      <w:r w:rsidRPr="00675AE3">
        <w:rPr>
          <w:rFonts w:cs="Traditional Arabic"/>
          <w:sz w:val="28"/>
          <w:szCs w:val="28"/>
          <w:rtl/>
        </w:rPr>
        <w:t>.</w:t>
      </w:r>
    </w:p>
  </w:footnote>
  <w:footnote w:id="650">
    <w:p w:rsidR="003B7A57" w:rsidRPr="00F713C1" w:rsidRDefault="003B7A57">
      <w:pPr>
        <w:pStyle w:val="a3"/>
        <w:rPr>
          <w:rFonts w:cs="Traditional Arabic"/>
          <w:sz w:val="28"/>
          <w:szCs w:val="28"/>
          <w:rtl/>
        </w:rPr>
      </w:pPr>
      <w:r w:rsidRPr="00F713C1">
        <w:rPr>
          <w:rFonts w:cs="Traditional Arabic"/>
          <w:sz w:val="28"/>
          <w:szCs w:val="28"/>
        </w:rPr>
        <w:footnoteRef/>
      </w:r>
      <w:r w:rsidRPr="00F713C1">
        <w:rPr>
          <w:rFonts w:cs="Traditional Arabic" w:hint="cs"/>
          <w:sz w:val="28"/>
          <w:szCs w:val="28"/>
          <w:rtl/>
        </w:rPr>
        <w:t xml:space="preserve">) </w:t>
      </w:r>
      <w:r w:rsidRPr="00145B18">
        <w:rPr>
          <w:rFonts w:cs="Traditional Arabic" w:hint="eastAsia"/>
          <w:sz w:val="28"/>
          <w:szCs w:val="28"/>
          <w:rtl/>
        </w:rPr>
        <w:t>مجموع</w:t>
      </w:r>
      <w:r w:rsidRPr="00145B18">
        <w:rPr>
          <w:rFonts w:cs="Traditional Arabic"/>
          <w:sz w:val="28"/>
          <w:szCs w:val="28"/>
          <w:rtl/>
        </w:rPr>
        <w:t xml:space="preserve"> </w:t>
      </w:r>
      <w:r w:rsidRPr="00145B18">
        <w:rPr>
          <w:rFonts w:cs="Traditional Arabic" w:hint="eastAsia"/>
          <w:sz w:val="28"/>
          <w:szCs w:val="28"/>
          <w:rtl/>
        </w:rPr>
        <w:t>الفتاوى</w:t>
      </w:r>
      <w:r w:rsidRPr="00145B18">
        <w:rPr>
          <w:rFonts w:cs="Traditional Arabic"/>
          <w:sz w:val="28"/>
          <w:szCs w:val="28"/>
          <w:rtl/>
        </w:rPr>
        <w:t xml:space="preserve"> (28/ 478)</w:t>
      </w:r>
      <w:r>
        <w:rPr>
          <w:rFonts w:cs="Traditional Arabic" w:hint="cs"/>
          <w:sz w:val="28"/>
          <w:szCs w:val="28"/>
          <w:rtl/>
        </w:rPr>
        <w:t xml:space="preserve"> .</w:t>
      </w:r>
    </w:p>
  </w:footnote>
  <w:footnote w:id="651">
    <w:p w:rsidR="003B7A57" w:rsidRPr="00F713C1" w:rsidRDefault="003B7A57">
      <w:pPr>
        <w:pStyle w:val="a3"/>
        <w:rPr>
          <w:rFonts w:cs="Traditional Arabic"/>
          <w:sz w:val="28"/>
          <w:szCs w:val="28"/>
          <w:rtl/>
        </w:rPr>
      </w:pPr>
      <w:r w:rsidRPr="00F713C1">
        <w:rPr>
          <w:rFonts w:cs="Traditional Arabic"/>
          <w:sz w:val="28"/>
          <w:szCs w:val="28"/>
        </w:rPr>
        <w:footnoteRef/>
      </w:r>
      <w:r w:rsidRPr="00F713C1">
        <w:rPr>
          <w:rFonts w:cs="Traditional Arabic" w:hint="cs"/>
          <w:sz w:val="28"/>
          <w:szCs w:val="28"/>
          <w:rtl/>
        </w:rPr>
        <w:t xml:space="preserve">) </w:t>
      </w:r>
      <w:r w:rsidRPr="00675AE3">
        <w:rPr>
          <w:rFonts w:cs="Traditional Arabic" w:hint="cs"/>
          <w:sz w:val="28"/>
          <w:szCs w:val="28"/>
          <w:rtl/>
        </w:rPr>
        <w:t>الصارم</w:t>
      </w:r>
      <w:r w:rsidRPr="00675AE3">
        <w:rPr>
          <w:rFonts w:cs="Traditional Arabic"/>
          <w:sz w:val="28"/>
          <w:szCs w:val="28"/>
          <w:rtl/>
        </w:rPr>
        <w:t xml:space="preserve"> </w:t>
      </w:r>
      <w:r w:rsidRPr="00675AE3">
        <w:rPr>
          <w:rFonts w:cs="Traditional Arabic" w:hint="cs"/>
          <w:sz w:val="28"/>
          <w:szCs w:val="28"/>
          <w:rtl/>
        </w:rPr>
        <w:t>المسلول</w:t>
      </w:r>
      <w:r w:rsidRPr="00675AE3">
        <w:rPr>
          <w:rFonts w:cs="Traditional Arabic"/>
          <w:sz w:val="28"/>
          <w:szCs w:val="28"/>
          <w:rtl/>
        </w:rPr>
        <w:t xml:space="preserve"> (2</w:t>
      </w:r>
      <w:r>
        <w:rPr>
          <w:rFonts w:cs="Traditional Arabic" w:hint="cs"/>
          <w:sz w:val="28"/>
          <w:szCs w:val="28"/>
          <w:rtl/>
        </w:rPr>
        <w:t>/</w:t>
      </w:r>
      <w:r w:rsidRPr="00675AE3">
        <w:rPr>
          <w:rFonts w:cs="Traditional Arabic"/>
          <w:sz w:val="28"/>
          <w:szCs w:val="28"/>
          <w:rtl/>
        </w:rPr>
        <w:t>347)</w:t>
      </w:r>
      <w:r>
        <w:rPr>
          <w:rFonts w:cs="Traditional Arabic" w:hint="cs"/>
          <w:sz w:val="28"/>
          <w:szCs w:val="28"/>
          <w:rtl/>
        </w:rPr>
        <w:t xml:space="preserve"> </w:t>
      </w:r>
      <w:r w:rsidRPr="00675AE3">
        <w:rPr>
          <w:rFonts w:cs="Traditional Arabic"/>
          <w:sz w:val="28"/>
          <w:szCs w:val="28"/>
          <w:rtl/>
        </w:rPr>
        <w:t>.</w:t>
      </w:r>
    </w:p>
  </w:footnote>
  <w:footnote w:id="652">
    <w:p w:rsidR="003B7A57" w:rsidRDefault="003B7A57" w:rsidP="004E7FFB">
      <w:pPr>
        <w:pStyle w:val="a3"/>
        <w:rPr>
          <w:rtl/>
        </w:rPr>
      </w:pPr>
      <w:r w:rsidRPr="00E37B3A">
        <w:rPr>
          <w:rFonts w:ascii="Lotus Linotype" w:hAnsi="Lotus Linotype" w:cs="Traditional Arabic"/>
          <w:sz w:val="28"/>
          <w:szCs w:val="28"/>
        </w:rPr>
        <w:footnoteRef/>
      </w:r>
      <w:r w:rsidRPr="00E37B3A">
        <w:rPr>
          <w:rFonts w:ascii="Lotus Linotype" w:hAnsi="Lotus Linotype" w:cs="Traditional Arabic" w:hint="cs"/>
          <w:sz w:val="28"/>
          <w:szCs w:val="28"/>
          <w:rtl/>
        </w:rPr>
        <w:t xml:space="preserve">) </w:t>
      </w:r>
      <w:r>
        <w:rPr>
          <w:rFonts w:cs="Traditional Arabic" w:hint="cs"/>
          <w:sz w:val="28"/>
          <w:szCs w:val="28"/>
          <w:rtl/>
        </w:rPr>
        <w:t xml:space="preserve">أخرجه البخاري (6930) </w:t>
      </w:r>
      <w:r w:rsidRPr="005D427A">
        <w:rPr>
          <w:rFonts w:cs="Traditional Arabic" w:hint="cs"/>
          <w:sz w:val="28"/>
          <w:szCs w:val="28"/>
          <w:rtl/>
        </w:rPr>
        <w:t>.</w:t>
      </w:r>
    </w:p>
  </w:footnote>
  <w:footnote w:id="653">
    <w:p w:rsidR="003B7A57" w:rsidRPr="00E37B3A" w:rsidRDefault="003B7A57">
      <w:pPr>
        <w:pStyle w:val="a3"/>
        <w:rPr>
          <w:rFonts w:ascii="Lotus Linotype" w:hAnsi="Lotus Linotype" w:cs="Traditional Arabic"/>
          <w:sz w:val="28"/>
          <w:szCs w:val="28"/>
          <w:rtl/>
        </w:rPr>
      </w:pPr>
      <w:r w:rsidRPr="00E37B3A">
        <w:rPr>
          <w:rFonts w:ascii="Lotus Linotype" w:hAnsi="Lotus Linotype" w:cs="Traditional Arabic"/>
          <w:sz w:val="28"/>
          <w:szCs w:val="28"/>
        </w:rPr>
        <w:footnoteRef/>
      </w:r>
      <w:r w:rsidRPr="00E37B3A">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تفسير </w:t>
      </w:r>
      <w:r w:rsidRPr="00675AE3">
        <w:rPr>
          <w:rFonts w:ascii="Lotus Linotype" w:hAnsi="Lotus Linotype" w:cs="Traditional Arabic"/>
          <w:sz w:val="28"/>
          <w:szCs w:val="28"/>
          <w:rtl/>
        </w:rPr>
        <w:t>الطبري (1/455)</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54">
    <w:p w:rsidR="003B7A57" w:rsidRPr="00E37B3A" w:rsidRDefault="003B7A57">
      <w:pPr>
        <w:pStyle w:val="a3"/>
        <w:rPr>
          <w:rFonts w:ascii="Lotus Linotype" w:hAnsi="Lotus Linotype" w:cs="Traditional Arabic"/>
          <w:sz w:val="28"/>
          <w:szCs w:val="28"/>
          <w:rtl/>
        </w:rPr>
      </w:pPr>
      <w:r w:rsidRPr="00E37B3A">
        <w:rPr>
          <w:rFonts w:ascii="Lotus Linotype" w:hAnsi="Lotus Linotype" w:cs="Traditional Arabic"/>
          <w:sz w:val="28"/>
          <w:szCs w:val="28"/>
        </w:rPr>
        <w:footnoteRef/>
      </w:r>
      <w:r w:rsidRPr="00E37B3A">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فتح الباري (12/287)</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55">
    <w:p w:rsidR="003B7A57" w:rsidRPr="00E37B3A" w:rsidRDefault="003B7A57">
      <w:pPr>
        <w:pStyle w:val="a3"/>
        <w:rPr>
          <w:rFonts w:ascii="Lotus Linotype" w:hAnsi="Lotus Linotype" w:cs="Traditional Arabic"/>
          <w:sz w:val="28"/>
          <w:szCs w:val="28"/>
          <w:rtl/>
        </w:rPr>
      </w:pPr>
      <w:r w:rsidRPr="00E37B3A">
        <w:rPr>
          <w:rFonts w:ascii="Lotus Linotype" w:hAnsi="Lotus Linotype" w:cs="Traditional Arabic"/>
          <w:sz w:val="28"/>
          <w:szCs w:val="28"/>
        </w:rPr>
        <w:footnoteRef/>
      </w:r>
      <w:r w:rsidRPr="00E37B3A">
        <w:rPr>
          <w:rFonts w:ascii="Lotus Linotype" w:hAnsi="Lotus Linotype" w:cs="Traditional Arabic" w:hint="cs"/>
          <w:sz w:val="28"/>
          <w:szCs w:val="28"/>
          <w:rtl/>
        </w:rPr>
        <w:t>) أخرجه مسلم (1066) .</w:t>
      </w:r>
    </w:p>
  </w:footnote>
  <w:footnote w:id="656">
    <w:p w:rsidR="003B7A57" w:rsidRPr="00547410" w:rsidRDefault="003B7A57">
      <w:pPr>
        <w:pStyle w:val="a3"/>
        <w:rPr>
          <w:rFonts w:cs="Traditional Arabic"/>
          <w:sz w:val="28"/>
          <w:szCs w:val="28"/>
          <w:rtl/>
        </w:rPr>
      </w:pPr>
      <w:r w:rsidRPr="00547410">
        <w:rPr>
          <w:rFonts w:cs="Traditional Arabic"/>
          <w:sz w:val="28"/>
          <w:szCs w:val="28"/>
        </w:rPr>
        <w:footnoteRef/>
      </w:r>
      <w:r w:rsidRPr="00547410">
        <w:rPr>
          <w:rFonts w:cs="Traditional Arabic" w:hint="cs"/>
          <w:sz w:val="28"/>
          <w:szCs w:val="28"/>
          <w:rtl/>
        </w:rPr>
        <w:t xml:space="preserve">) </w:t>
      </w:r>
      <w:r w:rsidRPr="00F64055">
        <w:rPr>
          <w:rFonts w:cs="Traditional Arabic" w:hint="eastAsia"/>
          <w:sz w:val="28"/>
          <w:szCs w:val="28"/>
          <w:rtl/>
        </w:rPr>
        <w:t>أخرجه</w:t>
      </w:r>
      <w:r w:rsidRPr="00F64055">
        <w:rPr>
          <w:rFonts w:cs="Traditional Arabic"/>
          <w:sz w:val="28"/>
          <w:szCs w:val="28"/>
          <w:rtl/>
        </w:rPr>
        <w:t xml:space="preserve"> </w:t>
      </w:r>
      <w:r w:rsidRPr="00F64055">
        <w:rPr>
          <w:rFonts w:cs="Traditional Arabic" w:hint="eastAsia"/>
          <w:sz w:val="28"/>
          <w:szCs w:val="28"/>
          <w:rtl/>
        </w:rPr>
        <w:t>البخاري</w:t>
      </w:r>
      <w:r w:rsidRPr="00F64055">
        <w:rPr>
          <w:rFonts w:cs="Traditional Arabic"/>
          <w:sz w:val="28"/>
          <w:szCs w:val="28"/>
          <w:rtl/>
        </w:rPr>
        <w:t xml:space="preserve"> </w:t>
      </w:r>
      <w:r w:rsidRPr="00675AE3">
        <w:rPr>
          <w:rFonts w:cs="Traditional Arabic"/>
          <w:sz w:val="28"/>
          <w:szCs w:val="28"/>
          <w:rtl/>
        </w:rPr>
        <w:t xml:space="preserve">(3610) </w:t>
      </w:r>
      <w:r>
        <w:rPr>
          <w:rFonts w:cs="Traditional Arabic" w:hint="cs"/>
          <w:sz w:val="28"/>
          <w:szCs w:val="28"/>
          <w:rtl/>
        </w:rPr>
        <w:t>، و</w:t>
      </w:r>
      <w:r w:rsidRPr="0016679C">
        <w:rPr>
          <w:rFonts w:cs="Traditional Arabic" w:hint="eastAsia"/>
          <w:sz w:val="28"/>
          <w:szCs w:val="28"/>
          <w:rtl/>
        </w:rPr>
        <w:t>مسلم</w:t>
      </w:r>
      <w:r w:rsidRPr="0016679C">
        <w:rPr>
          <w:rFonts w:cs="Traditional Arabic"/>
          <w:sz w:val="28"/>
          <w:szCs w:val="28"/>
          <w:rtl/>
        </w:rPr>
        <w:t xml:space="preserve"> </w:t>
      </w:r>
      <w:r>
        <w:rPr>
          <w:rFonts w:cs="Traditional Arabic" w:hint="cs"/>
          <w:sz w:val="28"/>
          <w:szCs w:val="28"/>
          <w:rtl/>
        </w:rPr>
        <w:t>(</w:t>
      </w:r>
      <w:r w:rsidRPr="0016679C">
        <w:rPr>
          <w:rFonts w:cs="Traditional Arabic"/>
          <w:sz w:val="28"/>
          <w:szCs w:val="28"/>
          <w:rtl/>
        </w:rPr>
        <w:t>1064</w:t>
      </w:r>
      <w:r>
        <w:rPr>
          <w:rFonts w:cs="Traditional Arabic" w:hint="cs"/>
          <w:sz w:val="28"/>
          <w:szCs w:val="28"/>
          <w:rtl/>
        </w:rPr>
        <w:t>) .</w:t>
      </w:r>
    </w:p>
  </w:footnote>
  <w:footnote w:id="657">
    <w:p w:rsidR="003B7A57" w:rsidRPr="00547410" w:rsidRDefault="003B7A57">
      <w:pPr>
        <w:pStyle w:val="a3"/>
        <w:rPr>
          <w:rFonts w:cs="Traditional Arabic"/>
          <w:sz w:val="28"/>
          <w:szCs w:val="28"/>
          <w:rtl/>
        </w:rPr>
      </w:pPr>
      <w:r w:rsidRPr="00547410">
        <w:rPr>
          <w:rFonts w:cs="Traditional Arabic"/>
          <w:sz w:val="28"/>
          <w:szCs w:val="28"/>
        </w:rPr>
        <w:footnoteRef/>
      </w:r>
      <w:r w:rsidRPr="00547410">
        <w:rPr>
          <w:rFonts w:cs="Traditional Arabic" w:hint="cs"/>
          <w:sz w:val="28"/>
          <w:szCs w:val="28"/>
          <w:rtl/>
        </w:rPr>
        <w:t xml:space="preserve">) </w:t>
      </w:r>
      <w:r w:rsidRPr="00145B18">
        <w:rPr>
          <w:rFonts w:cs="Traditional Arabic" w:hint="eastAsia"/>
          <w:sz w:val="28"/>
          <w:szCs w:val="28"/>
          <w:rtl/>
        </w:rPr>
        <w:t>فتح</w:t>
      </w:r>
      <w:r w:rsidRPr="00145B18">
        <w:rPr>
          <w:rFonts w:cs="Traditional Arabic"/>
          <w:sz w:val="28"/>
          <w:szCs w:val="28"/>
          <w:rtl/>
        </w:rPr>
        <w:t xml:space="preserve"> </w:t>
      </w:r>
      <w:r w:rsidRPr="00145B18">
        <w:rPr>
          <w:rFonts w:cs="Traditional Arabic" w:hint="eastAsia"/>
          <w:sz w:val="28"/>
          <w:szCs w:val="28"/>
          <w:rtl/>
        </w:rPr>
        <w:t>الباري</w:t>
      </w:r>
      <w:r w:rsidRPr="00145B18">
        <w:rPr>
          <w:rFonts w:cs="Traditional Arabic"/>
          <w:sz w:val="28"/>
          <w:szCs w:val="28"/>
          <w:rtl/>
        </w:rPr>
        <w:t xml:space="preserve"> (12/294)</w:t>
      </w:r>
      <w:r>
        <w:rPr>
          <w:rFonts w:cs="Traditional Arabic" w:hint="cs"/>
          <w:sz w:val="28"/>
          <w:szCs w:val="28"/>
          <w:rtl/>
        </w:rPr>
        <w:t xml:space="preserve"> .</w:t>
      </w:r>
    </w:p>
  </w:footnote>
  <w:footnote w:id="658">
    <w:p w:rsidR="003B7A57" w:rsidRDefault="003B7A57" w:rsidP="001D0BD8">
      <w:pPr>
        <w:pStyle w:val="a3"/>
        <w:jc w:val="both"/>
        <w:rPr>
          <w:rtl/>
        </w:rPr>
      </w:pPr>
      <w:r w:rsidRPr="00C15362">
        <w:rPr>
          <w:rFonts w:cs="Traditional Arabic"/>
          <w:sz w:val="28"/>
          <w:szCs w:val="28"/>
        </w:rPr>
        <w:footnoteRef/>
      </w:r>
      <w:r w:rsidRPr="00C15362">
        <w:rPr>
          <w:rFonts w:cs="Traditional Arabic" w:hint="cs"/>
          <w:sz w:val="28"/>
          <w:szCs w:val="28"/>
          <w:rtl/>
        </w:rPr>
        <w:t xml:space="preserve">) </w:t>
      </w:r>
      <w:r w:rsidRPr="001D0BD8">
        <w:rPr>
          <w:rFonts w:cs="Traditional Arabic" w:hint="cs"/>
          <w:sz w:val="28"/>
          <w:szCs w:val="28"/>
          <w:rtl/>
        </w:rPr>
        <w:t>أخرجه ابن ماجه (175)</w:t>
      </w:r>
      <w:r w:rsidRPr="001D0BD8">
        <w:rPr>
          <w:rFonts w:cs="Traditional Arabic"/>
          <w:sz w:val="28"/>
          <w:szCs w:val="28"/>
          <w:rtl/>
        </w:rPr>
        <w:t xml:space="preserve"> </w:t>
      </w:r>
      <w:r w:rsidRPr="001D0BD8">
        <w:rPr>
          <w:rFonts w:cs="Traditional Arabic" w:hint="cs"/>
          <w:sz w:val="28"/>
          <w:szCs w:val="28"/>
          <w:rtl/>
        </w:rPr>
        <w:t>وصححه الألباني في صحيح الجامع الصغير (8054)</w:t>
      </w:r>
      <w:r w:rsidRPr="001D0BD8">
        <w:rPr>
          <w:rFonts w:cs="Traditional Arabic"/>
          <w:sz w:val="28"/>
          <w:szCs w:val="28"/>
          <w:rtl/>
        </w:rPr>
        <w:t xml:space="preserve"> </w:t>
      </w:r>
      <w:r w:rsidRPr="001D0BD8">
        <w:rPr>
          <w:rFonts w:cs="Traditional Arabic" w:hint="cs"/>
          <w:sz w:val="28"/>
          <w:szCs w:val="28"/>
          <w:rtl/>
        </w:rPr>
        <w:t>.</w:t>
      </w:r>
    </w:p>
  </w:footnote>
  <w:footnote w:id="659">
    <w:p w:rsidR="003B7A57" w:rsidRPr="00C15362" w:rsidRDefault="003B7A57">
      <w:pPr>
        <w:pStyle w:val="a3"/>
        <w:rPr>
          <w:rFonts w:cs="Traditional Arabic"/>
          <w:sz w:val="28"/>
          <w:szCs w:val="28"/>
          <w:rtl/>
        </w:rPr>
      </w:pPr>
      <w:r w:rsidRPr="00C15362">
        <w:rPr>
          <w:rFonts w:cs="Traditional Arabic"/>
          <w:sz w:val="28"/>
          <w:szCs w:val="28"/>
        </w:rPr>
        <w:footnoteRef/>
      </w:r>
      <w:r w:rsidRPr="00C15362">
        <w:rPr>
          <w:rFonts w:cs="Traditional Arabic" w:hint="cs"/>
          <w:sz w:val="28"/>
          <w:szCs w:val="28"/>
          <w:rtl/>
        </w:rPr>
        <w:t xml:space="preserve">) </w:t>
      </w:r>
      <w:r w:rsidRPr="00C15362">
        <w:rPr>
          <w:rFonts w:cs="Traditional Arabic"/>
          <w:sz w:val="28"/>
          <w:szCs w:val="28"/>
          <w:rtl/>
        </w:rPr>
        <w:t>فتح الباري (13/537)</w:t>
      </w:r>
      <w:r w:rsidRPr="00C15362">
        <w:rPr>
          <w:rFonts w:cs="Traditional Arabic" w:hint="cs"/>
          <w:sz w:val="28"/>
          <w:szCs w:val="28"/>
          <w:rtl/>
        </w:rPr>
        <w:t xml:space="preserve"> </w:t>
      </w:r>
      <w:r w:rsidRPr="00C15362">
        <w:rPr>
          <w:rFonts w:cs="Traditional Arabic"/>
          <w:sz w:val="28"/>
          <w:szCs w:val="28"/>
          <w:rtl/>
        </w:rPr>
        <w:t>.</w:t>
      </w:r>
    </w:p>
  </w:footnote>
  <w:footnote w:id="660">
    <w:p w:rsidR="003B7A57" w:rsidRPr="00C15362" w:rsidRDefault="003B7A57" w:rsidP="004E7FFB">
      <w:pPr>
        <w:pStyle w:val="a3"/>
        <w:jc w:val="both"/>
        <w:rPr>
          <w:rFonts w:cs="Traditional Arabic"/>
          <w:sz w:val="28"/>
          <w:szCs w:val="28"/>
          <w:rtl/>
        </w:rPr>
      </w:pPr>
      <w:r w:rsidRPr="004E7FFB">
        <w:rPr>
          <w:rFonts w:cs="Traditional Arabic"/>
          <w:sz w:val="28"/>
          <w:szCs w:val="28"/>
        </w:rPr>
        <w:footnoteRef/>
      </w:r>
      <w:r w:rsidRPr="004E7FFB">
        <w:rPr>
          <w:rFonts w:cs="Traditional Arabic" w:hint="cs"/>
          <w:sz w:val="28"/>
          <w:szCs w:val="28"/>
          <w:rtl/>
        </w:rPr>
        <w:t xml:space="preserve">) </w:t>
      </w:r>
      <w:r w:rsidRPr="004E7FFB">
        <w:rPr>
          <w:rFonts w:ascii="Traditional Arabic" w:hAnsi="Traditional Arabic" w:cs="Traditional Arabic" w:hint="eastAsia"/>
          <w:sz w:val="28"/>
          <w:szCs w:val="28"/>
          <w:rtl/>
        </w:rPr>
        <w:t>السنة</w:t>
      </w:r>
      <w:r w:rsidRPr="004E7FFB">
        <w:rPr>
          <w:rFonts w:ascii="Traditional Arabic" w:hAnsi="Traditional Arabic" w:cs="Traditional Arabic"/>
          <w:sz w:val="28"/>
          <w:szCs w:val="28"/>
          <w:rtl/>
        </w:rPr>
        <w:t xml:space="preserve"> </w:t>
      </w:r>
      <w:r w:rsidRPr="004E7FFB">
        <w:rPr>
          <w:rFonts w:ascii="Traditional Arabic" w:hAnsi="Traditional Arabic" w:cs="Traditional Arabic" w:hint="eastAsia"/>
          <w:sz w:val="28"/>
          <w:szCs w:val="28"/>
          <w:rtl/>
        </w:rPr>
        <w:t>لعبد</w:t>
      </w:r>
      <w:r w:rsidRPr="004E7FFB">
        <w:rPr>
          <w:rFonts w:ascii="Traditional Arabic" w:hAnsi="Traditional Arabic" w:cs="Traditional Arabic"/>
          <w:sz w:val="28"/>
          <w:szCs w:val="28"/>
          <w:rtl/>
        </w:rPr>
        <w:t xml:space="preserve"> </w:t>
      </w:r>
      <w:r w:rsidRPr="004E7FFB">
        <w:rPr>
          <w:rFonts w:ascii="Traditional Arabic" w:hAnsi="Traditional Arabic" w:cs="Traditional Arabic" w:hint="eastAsia"/>
          <w:sz w:val="28"/>
          <w:szCs w:val="28"/>
          <w:rtl/>
        </w:rPr>
        <w:t>الله</w:t>
      </w:r>
      <w:r w:rsidRPr="004E7FFB">
        <w:rPr>
          <w:rFonts w:ascii="Traditional Arabic" w:hAnsi="Traditional Arabic" w:cs="Traditional Arabic"/>
          <w:sz w:val="28"/>
          <w:szCs w:val="28"/>
          <w:rtl/>
        </w:rPr>
        <w:t xml:space="preserve"> </w:t>
      </w:r>
      <w:r w:rsidRPr="004E7FFB">
        <w:rPr>
          <w:rFonts w:ascii="Traditional Arabic" w:hAnsi="Traditional Arabic" w:cs="Traditional Arabic" w:hint="cs"/>
          <w:sz w:val="28"/>
          <w:szCs w:val="28"/>
          <w:rtl/>
        </w:rPr>
        <w:t xml:space="preserve">بن الإمام أحمد </w:t>
      </w:r>
      <w:r w:rsidRPr="004E7FFB">
        <w:rPr>
          <w:rFonts w:ascii="Traditional Arabic" w:hAnsi="Traditional Arabic" w:cs="Traditional Arabic"/>
          <w:sz w:val="28"/>
          <w:szCs w:val="28"/>
          <w:rtl/>
        </w:rPr>
        <w:t>(1199)</w:t>
      </w:r>
      <w:r w:rsidRPr="004E7FFB">
        <w:rPr>
          <w:rFonts w:ascii="Traditional Arabic" w:hAnsi="Traditional Arabic" w:cs="Traditional Arabic" w:hint="cs"/>
          <w:sz w:val="28"/>
          <w:szCs w:val="28"/>
          <w:rtl/>
        </w:rPr>
        <w:t xml:space="preserve"> ،</w:t>
      </w:r>
      <w:r w:rsidRPr="004E7FFB">
        <w:rPr>
          <w:rFonts w:ascii="Traditional Arabic" w:hAnsi="Traditional Arabic" w:cs="Traditional Arabic"/>
          <w:sz w:val="28"/>
          <w:szCs w:val="28"/>
          <w:rtl/>
        </w:rPr>
        <w:t xml:space="preserve"> </w:t>
      </w:r>
      <w:r w:rsidRPr="004E7FFB">
        <w:rPr>
          <w:rFonts w:ascii="Traditional Arabic" w:hAnsi="Traditional Arabic" w:cs="Traditional Arabic" w:hint="eastAsia"/>
          <w:sz w:val="28"/>
          <w:szCs w:val="28"/>
          <w:rtl/>
        </w:rPr>
        <w:t>وفضائل</w:t>
      </w:r>
      <w:r w:rsidRPr="004E7FFB">
        <w:rPr>
          <w:rFonts w:ascii="Traditional Arabic" w:hAnsi="Traditional Arabic" w:cs="Traditional Arabic"/>
          <w:sz w:val="28"/>
          <w:szCs w:val="28"/>
          <w:rtl/>
        </w:rPr>
        <w:t xml:space="preserve"> </w:t>
      </w:r>
      <w:r w:rsidRPr="004E7FFB">
        <w:rPr>
          <w:rFonts w:ascii="Traditional Arabic" w:hAnsi="Traditional Arabic" w:cs="Traditional Arabic" w:hint="eastAsia"/>
          <w:sz w:val="28"/>
          <w:szCs w:val="28"/>
          <w:rtl/>
        </w:rPr>
        <w:t>الصحابة</w:t>
      </w:r>
      <w:r w:rsidRPr="004E7FFB">
        <w:rPr>
          <w:rFonts w:ascii="Traditional Arabic" w:hAnsi="Traditional Arabic" w:cs="Traditional Arabic"/>
          <w:sz w:val="28"/>
          <w:szCs w:val="28"/>
          <w:rtl/>
        </w:rPr>
        <w:t xml:space="preserve"> </w:t>
      </w:r>
      <w:r>
        <w:rPr>
          <w:rFonts w:ascii="Traditional Arabic" w:hAnsi="Traditional Arabic" w:cs="Traditional Arabic" w:hint="cs"/>
          <w:sz w:val="28"/>
          <w:szCs w:val="28"/>
          <w:rtl/>
        </w:rPr>
        <w:t>للإمام أحمد</w:t>
      </w:r>
      <w:r w:rsidRPr="004E7FFB">
        <w:rPr>
          <w:rFonts w:ascii="Traditional Arabic" w:hAnsi="Traditional Arabic" w:cs="Traditional Arabic"/>
          <w:sz w:val="28"/>
          <w:szCs w:val="28"/>
          <w:rtl/>
        </w:rPr>
        <w:t xml:space="preserve"> (44</w:t>
      </w:r>
      <w:r>
        <w:rPr>
          <w:rFonts w:ascii="Traditional Arabic" w:hAnsi="Traditional Arabic" w:cs="Traditional Arabic" w:hint="cs"/>
          <w:sz w:val="28"/>
          <w:szCs w:val="28"/>
          <w:rtl/>
        </w:rPr>
        <w:t xml:space="preserve">) </w:t>
      </w:r>
      <w:r w:rsidRPr="004E7FFB">
        <w:rPr>
          <w:rFonts w:ascii="Traditional Arabic" w:hAnsi="Traditional Arabic" w:cs="Traditional Arabic" w:hint="eastAsia"/>
          <w:sz w:val="28"/>
          <w:szCs w:val="28"/>
          <w:rtl/>
        </w:rPr>
        <w:t>و</w:t>
      </w:r>
      <w:r>
        <w:rPr>
          <w:rFonts w:ascii="Traditional Arabic" w:hAnsi="Traditional Arabic" w:cs="Traditional Arabic" w:hint="cs"/>
          <w:sz w:val="28"/>
          <w:szCs w:val="28"/>
          <w:rtl/>
        </w:rPr>
        <w:t xml:space="preserve"> )</w:t>
      </w:r>
      <w:r w:rsidRPr="004E7FFB">
        <w:rPr>
          <w:rFonts w:ascii="Traditional Arabic" w:hAnsi="Traditional Arabic" w:cs="Traditional Arabic"/>
          <w:sz w:val="28"/>
          <w:szCs w:val="28"/>
          <w:rtl/>
        </w:rPr>
        <w:t>357)</w:t>
      </w:r>
      <w:r w:rsidRPr="004E7FFB">
        <w:rPr>
          <w:rFonts w:ascii="Traditional Arabic" w:hAnsi="Traditional Arabic" w:cs="Traditional Arabic" w:hint="cs"/>
          <w:sz w:val="28"/>
          <w:szCs w:val="28"/>
          <w:rtl/>
        </w:rPr>
        <w:t xml:space="preserve"> ،</w:t>
      </w:r>
      <w:r w:rsidRPr="004E7FFB">
        <w:rPr>
          <w:rFonts w:ascii="Traditional Arabic" w:hAnsi="Traditional Arabic" w:cs="Traditional Arabic"/>
          <w:sz w:val="28"/>
          <w:szCs w:val="28"/>
          <w:rtl/>
        </w:rPr>
        <w:t xml:space="preserve"> </w:t>
      </w:r>
      <w:r w:rsidRPr="004E7FFB">
        <w:rPr>
          <w:rFonts w:ascii="Traditional Arabic" w:hAnsi="Traditional Arabic" w:cs="Traditional Arabic" w:hint="eastAsia"/>
          <w:sz w:val="28"/>
          <w:szCs w:val="28"/>
          <w:rtl/>
        </w:rPr>
        <w:t>والاعتقاد</w:t>
      </w:r>
      <w:r w:rsidRPr="004E7FFB">
        <w:rPr>
          <w:rFonts w:ascii="Traditional Arabic" w:hAnsi="Traditional Arabic" w:cs="Traditional Arabic"/>
          <w:sz w:val="28"/>
          <w:szCs w:val="28"/>
          <w:rtl/>
        </w:rPr>
        <w:t xml:space="preserve"> </w:t>
      </w:r>
      <w:r w:rsidRPr="004E7FFB">
        <w:rPr>
          <w:rFonts w:ascii="Traditional Arabic" w:hAnsi="Traditional Arabic" w:cs="Traditional Arabic" w:hint="eastAsia"/>
          <w:sz w:val="28"/>
          <w:szCs w:val="28"/>
          <w:rtl/>
        </w:rPr>
        <w:t>للبيهقي</w:t>
      </w:r>
      <w:r>
        <w:rPr>
          <w:rFonts w:ascii="Traditional Arabic" w:hAnsi="Traditional Arabic" w:cs="Traditional Arabic" w:hint="cs"/>
          <w:sz w:val="28"/>
          <w:szCs w:val="28"/>
          <w:rtl/>
        </w:rPr>
        <w:t xml:space="preserve">  </w:t>
      </w:r>
      <w:r w:rsidRPr="004E7FFB">
        <w:rPr>
          <w:rFonts w:ascii="Traditional Arabic" w:hAnsi="Traditional Arabic" w:cs="Traditional Arabic"/>
          <w:sz w:val="28"/>
          <w:szCs w:val="28"/>
          <w:rtl/>
        </w:rPr>
        <w:t xml:space="preserve"> (338)</w:t>
      </w:r>
      <w:r w:rsidRPr="004E7FFB">
        <w:rPr>
          <w:rFonts w:ascii="Traditional Arabic" w:hAnsi="Traditional Arabic" w:cs="Traditional Arabic" w:hint="cs"/>
          <w:sz w:val="28"/>
          <w:szCs w:val="28"/>
          <w:rtl/>
        </w:rPr>
        <w:t xml:space="preserve"> ،</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والخطيب</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في</w:t>
      </w:r>
      <w:r>
        <w:rPr>
          <w:rFonts w:ascii="Traditional Arabic" w:hAnsi="Traditional Arabic" w:cs="Traditional Arabic" w:hint="cs"/>
          <w:sz w:val="28"/>
          <w:szCs w:val="28"/>
          <w:rtl/>
        </w:rPr>
        <w:t xml:space="preserve">   </w:t>
      </w:r>
      <w:r w:rsidRPr="00F86C70">
        <w:rPr>
          <w:rFonts w:ascii="Traditional Arabic" w:hAnsi="Traditional Arabic" w:cs="Traditional Arabic"/>
          <w:sz w:val="28"/>
          <w:szCs w:val="28"/>
          <w:rtl/>
        </w:rPr>
        <w:t xml:space="preserve"> </w:t>
      </w:r>
      <w:r w:rsidRPr="00F86C70">
        <w:rPr>
          <w:rFonts w:ascii="Traditional Arabic" w:hAnsi="Traditional Arabic" w:cs="Traditional Arabic" w:hint="eastAsia"/>
          <w:sz w:val="28"/>
          <w:szCs w:val="28"/>
          <w:rtl/>
        </w:rPr>
        <w:t>الكفاية</w:t>
      </w:r>
      <w:r w:rsidRPr="00F86C70">
        <w:rPr>
          <w:rFonts w:ascii="Traditional Arabic" w:hAnsi="Traditional Arabic" w:cs="Traditional Arabic"/>
          <w:sz w:val="28"/>
          <w:szCs w:val="28"/>
          <w:rtl/>
        </w:rPr>
        <w:t xml:space="preserve"> (1185)</w:t>
      </w:r>
      <w:r>
        <w:rPr>
          <w:rFonts w:ascii="Traditional Arabic" w:hAnsi="Traditional Arabic" w:cs="Traditional Arabic" w:hint="cs"/>
          <w:sz w:val="28"/>
          <w:szCs w:val="28"/>
          <w:rtl/>
        </w:rPr>
        <w:t xml:space="preserve"> .</w:t>
      </w:r>
    </w:p>
  </w:footnote>
  <w:footnote w:id="661">
    <w:p w:rsidR="003B7A57" w:rsidRPr="00C15362" w:rsidRDefault="003B7A57">
      <w:pPr>
        <w:pStyle w:val="a3"/>
        <w:rPr>
          <w:rFonts w:cs="Traditional Arabic"/>
          <w:sz w:val="28"/>
          <w:szCs w:val="28"/>
          <w:rtl/>
        </w:rPr>
      </w:pPr>
      <w:r w:rsidRPr="00C15362">
        <w:rPr>
          <w:rFonts w:cs="Traditional Arabic"/>
          <w:sz w:val="28"/>
          <w:szCs w:val="28"/>
        </w:rPr>
        <w:footnoteRef/>
      </w:r>
      <w:r w:rsidRPr="00C15362">
        <w:rPr>
          <w:rFonts w:cs="Traditional Arabic" w:hint="cs"/>
          <w:sz w:val="28"/>
          <w:szCs w:val="28"/>
          <w:rtl/>
        </w:rPr>
        <w:t xml:space="preserve">) </w:t>
      </w:r>
      <w:r w:rsidRPr="00675AE3">
        <w:rPr>
          <w:rFonts w:cs="Traditional Arabic" w:hint="cs"/>
          <w:sz w:val="28"/>
          <w:szCs w:val="28"/>
          <w:rtl/>
        </w:rPr>
        <w:t>مجموع</w:t>
      </w:r>
      <w:r w:rsidRPr="00675AE3">
        <w:rPr>
          <w:rFonts w:cs="Traditional Arabic"/>
          <w:sz w:val="28"/>
          <w:szCs w:val="28"/>
          <w:rtl/>
        </w:rPr>
        <w:t xml:space="preserve"> </w:t>
      </w:r>
      <w:r w:rsidRPr="00675AE3">
        <w:rPr>
          <w:rFonts w:cs="Traditional Arabic" w:hint="cs"/>
          <w:sz w:val="28"/>
          <w:szCs w:val="28"/>
          <w:rtl/>
        </w:rPr>
        <w:t>الفتاوى</w:t>
      </w:r>
      <w:r w:rsidRPr="00675AE3">
        <w:rPr>
          <w:rFonts w:cs="Traditional Arabic"/>
          <w:sz w:val="28"/>
          <w:szCs w:val="28"/>
          <w:rtl/>
        </w:rPr>
        <w:t xml:space="preserve"> (13/30-31)</w:t>
      </w:r>
      <w:r>
        <w:rPr>
          <w:rFonts w:cs="Traditional Arabic" w:hint="cs"/>
          <w:sz w:val="28"/>
          <w:szCs w:val="28"/>
          <w:rtl/>
        </w:rPr>
        <w:t xml:space="preserve"> </w:t>
      </w:r>
      <w:r w:rsidRPr="00675AE3">
        <w:rPr>
          <w:rFonts w:cs="Traditional Arabic"/>
          <w:sz w:val="28"/>
          <w:szCs w:val="28"/>
          <w:rtl/>
        </w:rPr>
        <w:t>.</w:t>
      </w:r>
    </w:p>
  </w:footnote>
  <w:footnote w:id="662">
    <w:p w:rsidR="003B7A57" w:rsidRPr="00C15362" w:rsidRDefault="003B7A57" w:rsidP="00874D62">
      <w:pPr>
        <w:pStyle w:val="a3"/>
        <w:rPr>
          <w:rFonts w:cs="Traditional Arabic"/>
          <w:sz w:val="28"/>
          <w:szCs w:val="28"/>
          <w:rtl/>
        </w:rPr>
      </w:pPr>
      <w:r w:rsidRPr="00C15362">
        <w:rPr>
          <w:rFonts w:cs="Traditional Arabic"/>
          <w:sz w:val="28"/>
          <w:szCs w:val="28"/>
        </w:rPr>
        <w:footnoteRef/>
      </w:r>
      <w:r w:rsidRPr="00C15362">
        <w:rPr>
          <w:rFonts w:cs="Traditional Arabic" w:hint="cs"/>
          <w:sz w:val="28"/>
          <w:szCs w:val="28"/>
          <w:rtl/>
        </w:rPr>
        <w:t xml:space="preserve">) </w:t>
      </w:r>
      <w:r w:rsidRPr="00675AE3">
        <w:rPr>
          <w:rFonts w:cs="Traditional Arabic" w:hint="cs"/>
          <w:sz w:val="28"/>
          <w:szCs w:val="28"/>
          <w:rtl/>
        </w:rPr>
        <w:t>أخرجه</w:t>
      </w:r>
      <w:r w:rsidRPr="00675AE3">
        <w:rPr>
          <w:rFonts w:cs="Traditional Arabic"/>
          <w:sz w:val="28"/>
          <w:szCs w:val="28"/>
          <w:rtl/>
        </w:rPr>
        <w:t xml:space="preserve"> </w:t>
      </w:r>
      <w:r w:rsidRPr="00675AE3">
        <w:rPr>
          <w:rFonts w:cs="Traditional Arabic" w:hint="cs"/>
          <w:sz w:val="28"/>
          <w:szCs w:val="28"/>
          <w:rtl/>
        </w:rPr>
        <w:t>ابن</w:t>
      </w:r>
      <w:r w:rsidRPr="00675AE3">
        <w:rPr>
          <w:rFonts w:cs="Traditional Arabic"/>
          <w:sz w:val="28"/>
          <w:szCs w:val="28"/>
          <w:rtl/>
        </w:rPr>
        <w:t xml:space="preserve"> </w:t>
      </w:r>
      <w:r w:rsidRPr="00675AE3">
        <w:rPr>
          <w:rFonts w:cs="Traditional Arabic" w:hint="cs"/>
          <w:sz w:val="28"/>
          <w:szCs w:val="28"/>
          <w:rtl/>
        </w:rPr>
        <w:t>ماجة</w:t>
      </w:r>
      <w:r w:rsidRPr="00675AE3">
        <w:rPr>
          <w:rFonts w:cs="Traditional Arabic"/>
          <w:sz w:val="28"/>
          <w:szCs w:val="28"/>
          <w:rtl/>
        </w:rPr>
        <w:t xml:space="preserve"> (174)</w:t>
      </w:r>
      <w:r>
        <w:rPr>
          <w:rFonts w:cs="Traditional Arabic" w:hint="cs"/>
          <w:sz w:val="28"/>
          <w:szCs w:val="28"/>
          <w:rtl/>
        </w:rPr>
        <w:t xml:space="preserve"> ، و</w:t>
      </w:r>
      <w:r w:rsidRPr="00675AE3">
        <w:rPr>
          <w:rFonts w:cs="Traditional Arabic" w:hint="cs"/>
          <w:sz w:val="28"/>
          <w:szCs w:val="28"/>
          <w:rtl/>
        </w:rPr>
        <w:t>أحمد</w:t>
      </w:r>
      <w:r w:rsidRPr="00675AE3">
        <w:rPr>
          <w:rFonts w:cs="Traditional Arabic"/>
          <w:sz w:val="28"/>
          <w:szCs w:val="28"/>
          <w:rtl/>
        </w:rPr>
        <w:t xml:space="preserve"> (5562)</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cs"/>
          <w:sz w:val="28"/>
          <w:szCs w:val="28"/>
          <w:rtl/>
        </w:rPr>
        <w:t>وصححه</w:t>
      </w:r>
      <w:r w:rsidRPr="00675AE3">
        <w:rPr>
          <w:rFonts w:cs="Traditional Arabic"/>
          <w:sz w:val="28"/>
          <w:szCs w:val="28"/>
          <w:rtl/>
        </w:rPr>
        <w:t xml:space="preserve"> </w:t>
      </w:r>
      <w:r w:rsidRPr="00675AE3">
        <w:rPr>
          <w:rFonts w:cs="Traditional Arabic" w:hint="cs"/>
          <w:sz w:val="28"/>
          <w:szCs w:val="28"/>
          <w:rtl/>
        </w:rPr>
        <w:t>العلامة</w:t>
      </w:r>
      <w:r w:rsidRPr="00675AE3">
        <w:rPr>
          <w:rFonts w:cs="Traditional Arabic"/>
          <w:sz w:val="28"/>
          <w:szCs w:val="28"/>
          <w:rtl/>
        </w:rPr>
        <w:t xml:space="preserve"> </w:t>
      </w:r>
      <w:r w:rsidRPr="00675AE3">
        <w:rPr>
          <w:rFonts w:cs="Traditional Arabic" w:hint="cs"/>
          <w:sz w:val="28"/>
          <w:szCs w:val="28"/>
          <w:rtl/>
        </w:rPr>
        <w:t>الألباني</w:t>
      </w:r>
      <w:r w:rsidRPr="00675AE3">
        <w:rPr>
          <w:rFonts w:cs="Traditional Arabic"/>
          <w:sz w:val="28"/>
          <w:szCs w:val="28"/>
          <w:rtl/>
        </w:rPr>
        <w:t xml:space="preserve"> </w:t>
      </w:r>
      <w:r w:rsidRPr="00675AE3">
        <w:rPr>
          <w:rFonts w:cs="Traditional Arabic" w:hint="cs"/>
          <w:sz w:val="28"/>
          <w:szCs w:val="28"/>
          <w:rtl/>
        </w:rPr>
        <w:t>في</w:t>
      </w:r>
      <w:r w:rsidRPr="00675AE3">
        <w:rPr>
          <w:rFonts w:cs="Traditional Arabic"/>
          <w:sz w:val="28"/>
          <w:szCs w:val="28"/>
          <w:rtl/>
        </w:rPr>
        <w:t xml:space="preserve"> </w:t>
      </w:r>
      <w:r w:rsidRPr="00675AE3">
        <w:rPr>
          <w:rFonts w:cs="Traditional Arabic" w:hint="cs"/>
          <w:sz w:val="28"/>
          <w:szCs w:val="28"/>
          <w:rtl/>
        </w:rPr>
        <w:t>الصحيحة</w:t>
      </w:r>
      <w:r w:rsidRPr="00675AE3">
        <w:rPr>
          <w:rFonts w:cs="Traditional Arabic"/>
          <w:sz w:val="28"/>
          <w:szCs w:val="28"/>
          <w:rtl/>
        </w:rPr>
        <w:t xml:space="preserve"> (2455</w:t>
      </w:r>
      <w:r>
        <w:rPr>
          <w:rFonts w:cs="Traditional Arabic" w:hint="cs"/>
          <w:sz w:val="28"/>
          <w:szCs w:val="28"/>
          <w:rtl/>
        </w:rPr>
        <w:t xml:space="preserve">) </w:t>
      </w:r>
      <w:r w:rsidRPr="00675AE3">
        <w:rPr>
          <w:rFonts w:cs="Traditional Arabic"/>
          <w:sz w:val="28"/>
          <w:szCs w:val="28"/>
          <w:rtl/>
        </w:rPr>
        <w:t>.</w:t>
      </w:r>
    </w:p>
  </w:footnote>
  <w:footnote w:id="663">
    <w:p w:rsidR="003B7A57" w:rsidRPr="00386984" w:rsidRDefault="003B7A57" w:rsidP="00FD43E2">
      <w:pPr>
        <w:pStyle w:val="a3"/>
        <w:rPr>
          <w:rFonts w:ascii="Lotus Linotype" w:hAnsi="Lotus Linotype" w:cs="Traditional Arabic"/>
          <w:sz w:val="28"/>
          <w:szCs w:val="28"/>
          <w:rtl/>
        </w:rPr>
      </w:pPr>
      <w:r w:rsidRPr="00386984">
        <w:rPr>
          <w:rFonts w:ascii="Lotus Linotype" w:hAnsi="Lotus Linotype" w:cs="Traditional Arabic"/>
          <w:sz w:val="28"/>
          <w:szCs w:val="28"/>
        </w:rPr>
        <w:footnoteRef/>
      </w:r>
      <w:r w:rsidRPr="00386984">
        <w:rPr>
          <w:rFonts w:ascii="Lotus Linotype" w:hAnsi="Lotus Linotype" w:cs="Traditional Arabic" w:hint="cs"/>
          <w:sz w:val="28"/>
          <w:szCs w:val="28"/>
          <w:rtl/>
        </w:rPr>
        <w:t xml:space="preserve">) </w:t>
      </w:r>
      <w:r w:rsidRPr="00386984">
        <w:rPr>
          <w:rFonts w:ascii="Lotus Linotype" w:hAnsi="Lotus Linotype" w:cs="Traditional Arabic" w:hint="cs"/>
          <w:b/>
          <w:bCs/>
          <w:sz w:val="28"/>
          <w:szCs w:val="28"/>
          <w:rtl/>
        </w:rPr>
        <w:t>الطبري</w:t>
      </w:r>
      <w:r w:rsidRPr="00BB3979">
        <w:rPr>
          <w:rFonts w:ascii="Lotus Linotype" w:hAnsi="Lotus Linotype" w:cs="Traditional Arabic" w:hint="cs"/>
          <w:sz w:val="28"/>
          <w:szCs w:val="28"/>
          <w:rtl/>
        </w:rPr>
        <w:t xml:space="preserve"> :</w:t>
      </w:r>
      <w:r w:rsidRPr="00BB3979">
        <w:rPr>
          <w:rFonts w:ascii="Lotus Linotype" w:hAnsi="Lotus Linotype" w:cs="Traditional Arabic"/>
          <w:sz w:val="28"/>
          <w:szCs w:val="28"/>
          <w:rtl/>
        </w:rPr>
        <w:t xml:space="preserve"> أبو جعفر محمد بن جرير </w:t>
      </w:r>
      <w:r w:rsidRPr="00BB3979">
        <w:rPr>
          <w:rFonts w:ascii="Lotus Linotype" w:hAnsi="Lotus Linotype" w:cs="Traditional Arabic" w:hint="cs"/>
          <w:sz w:val="28"/>
          <w:szCs w:val="28"/>
          <w:rtl/>
        </w:rPr>
        <w:t>، الإمام</w:t>
      </w:r>
      <w:r w:rsidRPr="00BB3979">
        <w:rPr>
          <w:rFonts w:ascii="Lotus Linotype" w:hAnsi="Lotus Linotype" w:cs="Traditional Arabic"/>
          <w:sz w:val="28"/>
          <w:szCs w:val="28"/>
          <w:rtl/>
        </w:rPr>
        <w:t xml:space="preserve"> العلم الم</w:t>
      </w:r>
      <w:r w:rsidRPr="00BB3979">
        <w:rPr>
          <w:rFonts w:ascii="Lotus Linotype" w:hAnsi="Lotus Linotype" w:cs="Traditional Arabic" w:hint="cs"/>
          <w:sz w:val="28"/>
          <w:szCs w:val="28"/>
          <w:rtl/>
        </w:rPr>
        <w:t>ج</w:t>
      </w:r>
      <w:r w:rsidRPr="00BB3979">
        <w:rPr>
          <w:rFonts w:ascii="Lotus Linotype" w:hAnsi="Lotus Linotype" w:cs="Traditional Arabic"/>
          <w:sz w:val="28"/>
          <w:szCs w:val="28"/>
          <w:rtl/>
        </w:rPr>
        <w:t>تهد</w:t>
      </w:r>
      <w:r w:rsidRPr="00BB3979">
        <w:rPr>
          <w:rFonts w:ascii="Lotus Linotype" w:hAnsi="Lotus Linotype" w:cs="Traditional Arabic" w:hint="cs"/>
          <w:sz w:val="28"/>
          <w:szCs w:val="28"/>
          <w:rtl/>
        </w:rPr>
        <w:t xml:space="preserve"> </w:t>
      </w:r>
      <w:r w:rsidRPr="00BB3979">
        <w:rPr>
          <w:rFonts w:ascii="Lotus Linotype" w:hAnsi="Lotus Linotype" w:cs="Traditional Arabic"/>
          <w:sz w:val="28"/>
          <w:szCs w:val="28"/>
          <w:rtl/>
        </w:rPr>
        <w:t>، عالم العصر</w:t>
      </w:r>
      <w:r w:rsidRPr="00BB3979">
        <w:rPr>
          <w:rFonts w:ascii="Lotus Linotype" w:hAnsi="Lotus Linotype" w:cs="Traditional Arabic" w:hint="cs"/>
          <w:sz w:val="28"/>
          <w:szCs w:val="28"/>
          <w:rtl/>
        </w:rPr>
        <w:t xml:space="preserve"> </w:t>
      </w:r>
      <w:r w:rsidRPr="00BB3979">
        <w:rPr>
          <w:rFonts w:ascii="Lotus Linotype" w:hAnsi="Lotus Linotype" w:cs="Traditional Arabic"/>
          <w:sz w:val="28"/>
          <w:szCs w:val="28"/>
          <w:rtl/>
        </w:rPr>
        <w:t>،</w:t>
      </w:r>
      <w:r w:rsidRPr="00BB3979">
        <w:rPr>
          <w:rFonts w:ascii="Lotus Linotype" w:hAnsi="Lotus Linotype" w:cs="Traditional Arabic" w:hint="cs"/>
          <w:sz w:val="28"/>
          <w:szCs w:val="28"/>
          <w:rtl/>
        </w:rPr>
        <w:t xml:space="preserve"> انظر</w:t>
      </w:r>
      <w:r w:rsidRPr="00BB3979">
        <w:rPr>
          <w:rFonts w:ascii="Lotus Linotype" w:hAnsi="Lotus Linotype" w:cs="Traditional Arabic"/>
          <w:sz w:val="28"/>
          <w:szCs w:val="28"/>
          <w:rtl/>
        </w:rPr>
        <w:t xml:space="preserve"> سير أعلام النبلاء (14/267)</w:t>
      </w:r>
      <w:r w:rsidRPr="00BB3979">
        <w:rPr>
          <w:rFonts w:ascii="Lotus Linotype" w:hAnsi="Lotus Linotype" w:cs="Traditional Arabic" w:hint="cs"/>
          <w:sz w:val="28"/>
          <w:szCs w:val="28"/>
          <w:rtl/>
        </w:rPr>
        <w:t xml:space="preserve"> .</w:t>
      </w:r>
    </w:p>
  </w:footnote>
  <w:footnote w:id="664">
    <w:p w:rsidR="003B7A57" w:rsidRPr="00BB3979" w:rsidRDefault="003B7A57" w:rsidP="00FD43E2">
      <w:pPr>
        <w:pStyle w:val="a3"/>
        <w:rPr>
          <w:rFonts w:ascii="Lotus Linotype" w:hAnsi="Lotus Linotype" w:cs="Traditional Arabic"/>
          <w:sz w:val="28"/>
          <w:szCs w:val="28"/>
          <w:rtl/>
        </w:rPr>
      </w:pPr>
      <w:r w:rsidRPr="00BB3979">
        <w:rPr>
          <w:rFonts w:ascii="Lotus Linotype" w:hAnsi="Lotus Linotype" w:cs="Traditional Arabic"/>
          <w:sz w:val="28"/>
          <w:szCs w:val="28"/>
        </w:rPr>
        <w:footnoteRef/>
      </w:r>
      <w:r w:rsidRPr="00BB397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تفسير الطبري (</w:t>
      </w:r>
      <w:r w:rsidRPr="00BB3979">
        <w:rPr>
          <w:rFonts w:ascii="Lotus Linotype" w:hAnsi="Lotus Linotype" w:cs="Traditional Arabic" w:hint="cs"/>
          <w:sz w:val="28"/>
          <w:szCs w:val="28"/>
          <w:rtl/>
        </w:rPr>
        <w:t>5/207</w:t>
      </w:r>
      <w:r w:rsidRPr="00BB3979">
        <w:rPr>
          <w:rFonts w:ascii="Lotus Linotype" w:hAnsi="Lotus Linotype" w:cs="Traditional Arabic"/>
          <w:sz w:val="28"/>
          <w:szCs w:val="28"/>
          <w:rtl/>
        </w:rPr>
        <w:t>)</w:t>
      </w:r>
      <w:r w:rsidRPr="00BB3979">
        <w:rPr>
          <w:rFonts w:ascii="Lotus Linotype" w:hAnsi="Lotus Linotype" w:cs="Traditional Arabic" w:hint="cs"/>
          <w:sz w:val="28"/>
          <w:szCs w:val="28"/>
          <w:rtl/>
        </w:rPr>
        <w:t xml:space="preserve"> </w:t>
      </w:r>
      <w:r w:rsidRPr="00BB3979">
        <w:rPr>
          <w:rFonts w:ascii="Lotus Linotype" w:hAnsi="Lotus Linotype" w:cs="Traditional Arabic"/>
          <w:sz w:val="28"/>
          <w:szCs w:val="28"/>
          <w:rtl/>
        </w:rPr>
        <w:t>.</w:t>
      </w:r>
    </w:p>
  </w:footnote>
  <w:footnote w:id="665">
    <w:p w:rsidR="003B7A57" w:rsidRDefault="003B7A57" w:rsidP="00FD43E2">
      <w:pPr>
        <w:pStyle w:val="a3"/>
        <w:rPr>
          <w:rtl/>
        </w:rPr>
      </w:pPr>
      <w:r>
        <w:rPr>
          <w:rStyle w:val="a4"/>
        </w:rPr>
        <w:footnoteRef/>
      </w:r>
      <w:r>
        <w:rPr>
          <w:rFonts w:hint="cs"/>
          <w:rtl/>
        </w:rPr>
        <w:t xml:space="preserve">) </w:t>
      </w:r>
      <w:r w:rsidRPr="00386984">
        <w:rPr>
          <w:rFonts w:ascii="Lotus Linotype" w:hAnsi="Lotus Linotype" w:cs="Traditional Arabic" w:hint="cs"/>
          <w:b/>
          <w:bCs/>
          <w:sz w:val="28"/>
          <w:szCs w:val="28"/>
          <w:rtl/>
        </w:rPr>
        <w:t>ا</w:t>
      </w:r>
      <w:r w:rsidRPr="00386984">
        <w:rPr>
          <w:rFonts w:ascii="Lotus Linotype" w:hAnsi="Lotus Linotype" w:cs="Traditional Arabic" w:hint="eastAsia"/>
          <w:b/>
          <w:bCs/>
          <w:sz w:val="28"/>
          <w:szCs w:val="28"/>
          <w:rtl/>
        </w:rPr>
        <w:t>بن</w:t>
      </w:r>
      <w:r w:rsidRPr="00386984">
        <w:rPr>
          <w:rFonts w:ascii="Lotus Linotype" w:hAnsi="Lotus Linotype" w:cs="Traditional Arabic"/>
          <w:b/>
          <w:bCs/>
          <w:sz w:val="28"/>
          <w:szCs w:val="28"/>
          <w:rtl/>
        </w:rPr>
        <w:t xml:space="preserve"> </w:t>
      </w:r>
      <w:r w:rsidRPr="00386984">
        <w:rPr>
          <w:rFonts w:ascii="Lotus Linotype" w:hAnsi="Lotus Linotype" w:cs="Traditional Arabic" w:hint="eastAsia"/>
          <w:b/>
          <w:bCs/>
          <w:sz w:val="28"/>
          <w:szCs w:val="28"/>
          <w:rtl/>
        </w:rPr>
        <w:t>أبي</w:t>
      </w:r>
      <w:r w:rsidRPr="00386984">
        <w:rPr>
          <w:rFonts w:ascii="Lotus Linotype" w:hAnsi="Lotus Linotype" w:cs="Traditional Arabic"/>
          <w:b/>
          <w:bCs/>
          <w:sz w:val="28"/>
          <w:szCs w:val="28"/>
          <w:rtl/>
        </w:rPr>
        <w:t xml:space="preserve"> </w:t>
      </w:r>
      <w:r w:rsidRPr="00386984">
        <w:rPr>
          <w:rFonts w:ascii="Lotus Linotype" w:hAnsi="Lotus Linotype" w:cs="Traditional Arabic" w:hint="eastAsia"/>
          <w:b/>
          <w:bCs/>
          <w:sz w:val="28"/>
          <w:szCs w:val="28"/>
          <w:rtl/>
        </w:rPr>
        <w:t>أوفى</w:t>
      </w:r>
      <w:r w:rsidRPr="00BB3979">
        <w:rPr>
          <w:rFonts w:ascii="Lotus Linotype" w:hAnsi="Lotus Linotype" w:cs="Traditional Arabic" w:hint="cs"/>
          <w:sz w:val="28"/>
          <w:szCs w:val="28"/>
          <w:rtl/>
        </w:rPr>
        <w:t xml:space="preserve"> :</w:t>
      </w:r>
      <w:r w:rsidRPr="00BB3979">
        <w:rPr>
          <w:rFonts w:ascii="Lotus Linotype" w:hAnsi="Lotus Linotype" w:cs="Traditional Arabic" w:hint="eastAsia"/>
          <w:sz w:val="28"/>
          <w:szCs w:val="28"/>
          <w:rtl/>
        </w:rPr>
        <w:t xml:space="preserve"> أبا</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معاوية</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واسم</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أبيه :</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علقمة</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بن</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خالد</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بن</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الحارث</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من</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خزاعة</w:t>
      </w:r>
      <w:r w:rsidRPr="00BB3979">
        <w:rPr>
          <w:rFonts w:ascii="Lotus Linotype" w:hAnsi="Lotus Linotype" w:cs="Traditional Arabic" w:hint="cs"/>
          <w:sz w:val="28"/>
          <w:szCs w:val="28"/>
          <w:rtl/>
        </w:rPr>
        <w:t xml:space="preserve"> </w:t>
      </w:r>
      <w:r>
        <w:rPr>
          <w:rFonts w:ascii="Lotus Linotype" w:hAnsi="Lotus Linotype" w:cs="Traditional Arabic" w:hint="cs"/>
          <w:sz w:val="28"/>
          <w:szCs w:val="28"/>
          <w:rtl/>
        </w:rPr>
        <w:t>،</w:t>
      </w:r>
      <w:r w:rsidRPr="00BB3979">
        <w:rPr>
          <w:rFonts w:ascii="Lotus Linotype" w:hAnsi="Lotus Linotype" w:cs="Traditional Arabic" w:hint="cs"/>
          <w:sz w:val="28"/>
          <w:szCs w:val="28"/>
          <w:rtl/>
        </w:rPr>
        <w:t xml:space="preserve"> انظر </w:t>
      </w:r>
      <w:r w:rsidRPr="00BB3979">
        <w:rPr>
          <w:rFonts w:ascii="Lotus Linotype" w:hAnsi="Lotus Linotype" w:cs="Traditional Arabic" w:hint="eastAsia"/>
          <w:sz w:val="28"/>
          <w:szCs w:val="28"/>
          <w:rtl/>
        </w:rPr>
        <w:t>الطبقات</w:t>
      </w:r>
      <w:r w:rsidRPr="00BB3979">
        <w:rPr>
          <w:rFonts w:ascii="Lotus Linotype" w:hAnsi="Lotus Linotype" w:cs="Traditional Arabic"/>
          <w:sz w:val="28"/>
          <w:szCs w:val="28"/>
          <w:rtl/>
        </w:rPr>
        <w:t xml:space="preserve"> </w:t>
      </w:r>
      <w:r w:rsidRPr="00BB3979">
        <w:rPr>
          <w:rFonts w:ascii="Lotus Linotype" w:hAnsi="Lotus Linotype" w:cs="Traditional Arabic" w:hint="eastAsia"/>
          <w:sz w:val="28"/>
          <w:szCs w:val="28"/>
          <w:rtl/>
        </w:rPr>
        <w:t>الكبرى</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w:t>
      </w:r>
      <w:r w:rsidRPr="00BB3979">
        <w:rPr>
          <w:rFonts w:ascii="Lotus Linotype" w:hAnsi="Lotus Linotype" w:cs="Traditional Arabic"/>
          <w:sz w:val="28"/>
          <w:szCs w:val="28"/>
          <w:rtl/>
        </w:rPr>
        <w:t>6/ 21)</w:t>
      </w:r>
      <w:r w:rsidRPr="00BB3979">
        <w:rPr>
          <w:rFonts w:ascii="Lotus Linotype" w:hAnsi="Lotus Linotype" w:cs="Traditional Arabic" w:hint="cs"/>
          <w:sz w:val="28"/>
          <w:szCs w:val="28"/>
          <w:rtl/>
        </w:rPr>
        <w:t xml:space="preserve"> .</w:t>
      </w:r>
    </w:p>
  </w:footnote>
  <w:footnote w:id="666">
    <w:p w:rsidR="003B7A57" w:rsidRPr="00BB3979" w:rsidRDefault="003B7A57" w:rsidP="00FD43E2">
      <w:pPr>
        <w:pStyle w:val="a3"/>
        <w:ind w:left="-14"/>
        <w:rPr>
          <w:rFonts w:ascii="Lotus Linotype" w:hAnsi="Lotus Linotype" w:cs="Traditional Arabic"/>
          <w:sz w:val="28"/>
          <w:szCs w:val="28"/>
          <w:rtl/>
        </w:rPr>
      </w:pPr>
      <w:r w:rsidRPr="00386984">
        <w:rPr>
          <w:rFonts w:ascii="Lotus Linotype" w:hAnsi="Lotus Linotype" w:cs="Traditional Arabic"/>
          <w:sz w:val="28"/>
          <w:szCs w:val="28"/>
        </w:rPr>
        <w:footnoteRef/>
      </w:r>
      <w:r w:rsidRPr="00386984">
        <w:rPr>
          <w:rFonts w:ascii="Lotus Linotype" w:hAnsi="Lotus Linotype" w:cs="Traditional Arabic" w:hint="cs"/>
          <w:sz w:val="28"/>
          <w:szCs w:val="28"/>
          <w:rtl/>
        </w:rPr>
        <w:t xml:space="preserve">) </w:t>
      </w:r>
      <w:r w:rsidRPr="00BB3979">
        <w:rPr>
          <w:rFonts w:ascii="Lotus Linotype" w:hAnsi="Lotus Linotype" w:cs="Traditional Arabic" w:hint="cs"/>
          <w:sz w:val="28"/>
          <w:szCs w:val="28"/>
          <w:rtl/>
        </w:rPr>
        <w:t>أخرجه</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ابن</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أبي</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شيبة</w:t>
      </w:r>
      <w:r w:rsidRPr="00BB3979">
        <w:rPr>
          <w:rFonts w:ascii="Lotus Linotype" w:hAnsi="Lotus Linotype" w:cs="Traditional Arabic"/>
          <w:sz w:val="28"/>
          <w:szCs w:val="28"/>
          <w:rtl/>
        </w:rPr>
        <w:t xml:space="preserve"> (5/305)</w:t>
      </w:r>
      <w:r w:rsidRPr="00BB3979">
        <w:rPr>
          <w:rFonts w:ascii="Lotus Linotype" w:hAnsi="Lotus Linotype" w:cs="Traditional Arabic" w:hint="cs"/>
          <w:sz w:val="28"/>
          <w:szCs w:val="28"/>
          <w:rtl/>
        </w:rPr>
        <w:t xml:space="preserve"> ،</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وأحمد</w:t>
      </w:r>
      <w:r w:rsidRPr="00BB3979">
        <w:rPr>
          <w:rFonts w:ascii="Lotus Linotype" w:hAnsi="Lotus Linotype" w:cs="Traditional Arabic"/>
          <w:sz w:val="28"/>
          <w:szCs w:val="28"/>
          <w:rtl/>
        </w:rPr>
        <w:t xml:space="preserve"> (4/ 355)</w:t>
      </w:r>
      <w:r w:rsidRPr="00BB3979">
        <w:rPr>
          <w:rFonts w:ascii="Lotus Linotype" w:hAnsi="Lotus Linotype" w:cs="Traditional Arabic" w:hint="cs"/>
          <w:sz w:val="28"/>
          <w:szCs w:val="28"/>
          <w:rtl/>
        </w:rPr>
        <w:t xml:space="preserve"> ،</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وابن</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ماجة</w:t>
      </w:r>
      <w:r w:rsidRPr="00BB3979">
        <w:rPr>
          <w:rFonts w:ascii="Lotus Linotype" w:hAnsi="Lotus Linotype" w:cs="Traditional Arabic"/>
          <w:sz w:val="28"/>
          <w:szCs w:val="28"/>
          <w:rtl/>
        </w:rPr>
        <w:t xml:space="preserve"> (173) </w:t>
      </w:r>
      <w:r w:rsidRPr="00BB3979">
        <w:rPr>
          <w:rFonts w:ascii="Lotus Linotype" w:hAnsi="Lotus Linotype" w:cs="Traditional Arabic" w:hint="cs"/>
          <w:sz w:val="28"/>
          <w:szCs w:val="28"/>
          <w:rtl/>
        </w:rPr>
        <w:t>.</w:t>
      </w:r>
    </w:p>
    <w:p w:rsidR="003B7A57" w:rsidRDefault="003B7A57" w:rsidP="00FD43E2">
      <w:pPr>
        <w:pStyle w:val="a3"/>
        <w:rPr>
          <w:rtl/>
        </w:rPr>
      </w:pPr>
      <w:r w:rsidRPr="00BB3979">
        <w:rPr>
          <w:rFonts w:ascii="Lotus Linotype" w:hAnsi="Lotus Linotype" w:cs="Traditional Arabic" w:hint="cs"/>
          <w:sz w:val="28"/>
          <w:szCs w:val="28"/>
          <w:rtl/>
        </w:rPr>
        <w:t>وصححه</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العلامة</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الألباني</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في</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صحيح</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ابن</w:t>
      </w:r>
      <w:r w:rsidRPr="00BB3979">
        <w:rPr>
          <w:rFonts w:ascii="Lotus Linotype" w:hAnsi="Lotus Linotype" w:cs="Traditional Arabic"/>
          <w:sz w:val="28"/>
          <w:szCs w:val="28"/>
          <w:rtl/>
        </w:rPr>
        <w:t xml:space="preserve"> </w:t>
      </w:r>
      <w:r w:rsidRPr="00BB3979">
        <w:rPr>
          <w:rFonts w:ascii="Lotus Linotype" w:hAnsi="Lotus Linotype" w:cs="Traditional Arabic" w:hint="cs"/>
          <w:sz w:val="28"/>
          <w:szCs w:val="28"/>
          <w:rtl/>
        </w:rPr>
        <w:t xml:space="preserve">ماجة </w:t>
      </w:r>
      <w:r w:rsidRPr="00BB3979">
        <w:rPr>
          <w:rFonts w:ascii="Lotus Linotype" w:hAnsi="Lotus Linotype" w:cs="Traditional Arabic"/>
          <w:sz w:val="28"/>
          <w:szCs w:val="28"/>
          <w:rtl/>
        </w:rPr>
        <w:t>.</w:t>
      </w:r>
    </w:p>
  </w:footnote>
  <w:footnote w:id="667">
    <w:p w:rsidR="003B7A57" w:rsidRPr="00BB3979" w:rsidRDefault="003B7A57" w:rsidP="00FD43E2">
      <w:pPr>
        <w:pStyle w:val="a3"/>
        <w:rPr>
          <w:rFonts w:ascii="Lotus Linotype" w:hAnsi="Lotus Linotype" w:cs="Traditional Arabic"/>
          <w:sz w:val="28"/>
          <w:szCs w:val="28"/>
          <w:rtl/>
        </w:rPr>
      </w:pPr>
      <w:r w:rsidRPr="00BB3979">
        <w:rPr>
          <w:rFonts w:ascii="Lotus Linotype" w:hAnsi="Lotus Linotype" w:cs="Traditional Arabic"/>
          <w:sz w:val="28"/>
          <w:szCs w:val="28"/>
        </w:rPr>
        <w:footnoteRef/>
      </w:r>
      <w:r w:rsidRPr="00BB3979">
        <w:rPr>
          <w:rFonts w:ascii="Lotus Linotype" w:hAnsi="Lotus Linotype" w:cs="Traditional Arabic" w:hint="cs"/>
          <w:sz w:val="28"/>
          <w:szCs w:val="28"/>
          <w:rtl/>
        </w:rPr>
        <w:t xml:space="preserve">) </w:t>
      </w:r>
      <w:r w:rsidRPr="00675AE3">
        <w:rPr>
          <w:rFonts w:ascii="Lotus Linotype" w:hAnsi="Lotus Linotype" w:cs="Traditional Arabic"/>
          <w:sz w:val="28"/>
          <w:szCs w:val="28"/>
          <w:rtl/>
        </w:rPr>
        <w:t>مصنف ابن أبي شيبة (8/732)</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w:t>
      </w:r>
    </w:p>
  </w:footnote>
  <w:footnote w:id="668">
    <w:p w:rsidR="003B7A57" w:rsidRPr="00EF3DE3" w:rsidRDefault="003B7A57" w:rsidP="00FD43E2">
      <w:pPr>
        <w:pStyle w:val="a3"/>
        <w:rPr>
          <w:rFonts w:cs="Traditional Arabic"/>
          <w:color w:val="000000"/>
          <w:sz w:val="28"/>
          <w:szCs w:val="28"/>
          <w:rtl/>
        </w:rPr>
      </w:pPr>
      <w:r w:rsidRPr="00EF3DE3">
        <w:rPr>
          <w:rFonts w:cs="Traditional Arabic"/>
          <w:color w:val="000000"/>
          <w:sz w:val="28"/>
          <w:szCs w:val="28"/>
        </w:rPr>
        <w:footnoteRef/>
      </w:r>
      <w:r w:rsidRPr="00EF3DE3">
        <w:rPr>
          <w:rFonts w:cs="Traditional Arabic" w:hint="cs"/>
          <w:color w:val="000000"/>
          <w:sz w:val="28"/>
          <w:szCs w:val="28"/>
          <w:rtl/>
        </w:rPr>
        <w:t xml:space="preserve">) </w:t>
      </w:r>
      <w:r w:rsidRPr="00EF3DE3">
        <w:rPr>
          <w:rFonts w:cs="Traditional Arabic"/>
          <w:b/>
          <w:bCs/>
          <w:color w:val="000000"/>
          <w:sz w:val="28"/>
          <w:szCs w:val="28"/>
          <w:rtl/>
        </w:rPr>
        <w:t>زيد بن خالد الجهني</w:t>
      </w:r>
      <w:r w:rsidRPr="00EF3DE3">
        <w:rPr>
          <w:rFonts w:cs="Traditional Arabic" w:hint="cs"/>
          <w:b/>
          <w:bCs/>
          <w:color w:val="000000"/>
          <w:sz w:val="28"/>
          <w:szCs w:val="28"/>
          <w:rtl/>
        </w:rPr>
        <w:t xml:space="preserve"> </w:t>
      </w:r>
      <w:r w:rsidRPr="00EF3DE3">
        <w:rPr>
          <w:rFonts w:cs="Traditional Arabic"/>
          <w:b/>
          <w:bCs/>
          <w:color w:val="000000"/>
          <w:sz w:val="28"/>
          <w:szCs w:val="28"/>
          <w:rtl/>
        </w:rPr>
        <w:t>المدني</w:t>
      </w:r>
      <w:r w:rsidRPr="00EF3DE3">
        <w:rPr>
          <w:rFonts w:cs="Traditional Arabic" w:hint="cs"/>
          <w:color w:val="000000"/>
          <w:sz w:val="28"/>
          <w:szCs w:val="28"/>
          <w:rtl/>
        </w:rPr>
        <w:t xml:space="preserve"> :</w:t>
      </w:r>
      <w:r w:rsidRPr="00EF3DE3">
        <w:rPr>
          <w:rFonts w:cs="Traditional Arabic"/>
          <w:color w:val="000000"/>
          <w:sz w:val="28"/>
          <w:szCs w:val="28"/>
          <w:rtl/>
        </w:rPr>
        <w:t xml:space="preserve"> صحابي مشهور مات سنة ثمان وستين أو وسبعين</w:t>
      </w:r>
      <w:r w:rsidRPr="00EF3DE3">
        <w:rPr>
          <w:rFonts w:cs="Traditional Arabic" w:hint="cs"/>
          <w:color w:val="000000"/>
          <w:sz w:val="28"/>
          <w:szCs w:val="28"/>
          <w:rtl/>
        </w:rPr>
        <w:t xml:space="preserve"> ، انظر الإصابة (2/603) .</w:t>
      </w:r>
    </w:p>
  </w:footnote>
  <w:footnote w:id="669">
    <w:p w:rsidR="003B7A57" w:rsidRPr="00EF3DE3" w:rsidRDefault="003B7A57" w:rsidP="00FD43E2">
      <w:pPr>
        <w:pStyle w:val="a3"/>
        <w:rPr>
          <w:rFonts w:cs="Traditional Arabic"/>
          <w:color w:val="000000"/>
          <w:sz w:val="28"/>
          <w:szCs w:val="28"/>
          <w:rtl/>
        </w:rPr>
      </w:pPr>
      <w:r w:rsidRPr="00EF3DE3">
        <w:rPr>
          <w:rFonts w:cs="Traditional Arabic"/>
          <w:color w:val="000000"/>
          <w:sz w:val="28"/>
          <w:szCs w:val="28"/>
        </w:rPr>
        <w:footnoteRef/>
      </w:r>
      <w:r w:rsidRPr="00EF3DE3">
        <w:rPr>
          <w:rFonts w:cs="Traditional Arabic" w:hint="cs"/>
          <w:color w:val="000000"/>
          <w:sz w:val="28"/>
          <w:szCs w:val="28"/>
          <w:rtl/>
        </w:rPr>
        <w:t>) أخرجه مسلم  (1066) .</w:t>
      </w:r>
    </w:p>
  </w:footnote>
  <w:footnote w:id="670">
    <w:p w:rsidR="003B7A57" w:rsidRPr="00EF3DE3" w:rsidRDefault="003B7A57" w:rsidP="00FD43E2">
      <w:pPr>
        <w:pStyle w:val="a3"/>
        <w:rPr>
          <w:rFonts w:cs="Traditional Arabic"/>
          <w:color w:val="000000"/>
          <w:sz w:val="28"/>
          <w:szCs w:val="28"/>
          <w:rtl/>
        </w:rPr>
      </w:pPr>
      <w:r w:rsidRPr="00EF3DE3">
        <w:rPr>
          <w:rFonts w:cs="Traditional Arabic"/>
          <w:color w:val="000000"/>
          <w:sz w:val="28"/>
          <w:szCs w:val="28"/>
        </w:rPr>
        <w:footnoteRef/>
      </w:r>
      <w:r w:rsidRPr="00EF3DE3">
        <w:rPr>
          <w:rFonts w:cs="Traditional Arabic" w:hint="cs"/>
          <w:color w:val="000000"/>
          <w:sz w:val="28"/>
          <w:szCs w:val="28"/>
          <w:rtl/>
        </w:rPr>
        <w:t xml:space="preserve">) </w:t>
      </w:r>
      <w:r>
        <w:rPr>
          <w:rFonts w:cs="Traditional Arabic" w:hint="cs"/>
          <w:color w:val="000000"/>
          <w:sz w:val="28"/>
          <w:szCs w:val="28"/>
          <w:rtl/>
        </w:rPr>
        <w:t xml:space="preserve">أخرجه </w:t>
      </w:r>
      <w:r w:rsidRPr="005D427A">
        <w:rPr>
          <w:rFonts w:cs="Traditional Arabic" w:hint="cs"/>
          <w:color w:val="000000"/>
          <w:sz w:val="28"/>
          <w:szCs w:val="28"/>
          <w:rtl/>
        </w:rPr>
        <w:t>مسلم (1</w:t>
      </w:r>
      <w:r>
        <w:rPr>
          <w:rFonts w:cs="Traditional Arabic" w:hint="cs"/>
          <w:color w:val="000000"/>
          <w:sz w:val="28"/>
          <w:szCs w:val="28"/>
          <w:rtl/>
        </w:rPr>
        <w:t>066) .</w:t>
      </w:r>
    </w:p>
  </w:footnote>
  <w:footnote w:id="671">
    <w:p w:rsidR="003B7A57" w:rsidRPr="005215DB" w:rsidRDefault="003B7A57" w:rsidP="00FD43E2">
      <w:pPr>
        <w:pStyle w:val="a3"/>
        <w:rPr>
          <w:rFonts w:cs="Traditional Arabic"/>
          <w:color w:val="000000"/>
          <w:sz w:val="28"/>
          <w:szCs w:val="28"/>
          <w:rtl/>
        </w:rPr>
      </w:pPr>
      <w:r w:rsidRPr="005215DB">
        <w:rPr>
          <w:rFonts w:cs="Traditional Arabic"/>
          <w:color w:val="000000"/>
          <w:sz w:val="28"/>
          <w:szCs w:val="28"/>
        </w:rPr>
        <w:footnoteRef/>
      </w:r>
      <w:r w:rsidRPr="005215DB">
        <w:rPr>
          <w:rFonts w:cs="Traditional Arabic" w:hint="cs"/>
          <w:color w:val="000000"/>
          <w:sz w:val="28"/>
          <w:szCs w:val="28"/>
          <w:rtl/>
        </w:rPr>
        <w:t xml:space="preserve">) </w:t>
      </w:r>
      <w:r w:rsidRPr="00EF3DE3">
        <w:rPr>
          <w:rFonts w:cs="Traditional Arabic" w:hint="cs"/>
          <w:color w:val="000000"/>
          <w:sz w:val="28"/>
          <w:szCs w:val="28"/>
          <w:rtl/>
        </w:rPr>
        <w:t>أخرجه مسلم (1066) .</w:t>
      </w:r>
    </w:p>
  </w:footnote>
  <w:footnote w:id="672">
    <w:p w:rsidR="003B7A57" w:rsidRPr="00AC008C" w:rsidRDefault="003B7A57" w:rsidP="00FD43E2">
      <w:pPr>
        <w:pStyle w:val="a3"/>
        <w:ind w:left="-14"/>
        <w:rPr>
          <w:rFonts w:cs="Traditional Arabic"/>
          <w:sz w:val="28"/>
          <w:szCs w:val="28"/>
        </w:rPr>
      </w:pPr>
      <w:r w:rsidRPr="00AC008C">
        <w:rPr>
          <w:rtl/>
        </w:rPr>
        <w:footnoteRef/>
      </w:r>
      <w:r w:rsidRPr="00AC008C">
        <w:rPr>
          <w:rFonts w:cs="Traditional Arabic"/>
          <w:sz w:val="28"/>
          <w:szCs w:val="28"/>
          <w:rtl/>
        </w:rPr>
        <w:t xml:space="preserve">)  </w:t>
      </w:r>
      <w:r w:rsidRPr="00AC008C">
        <w:rPr>
          <w:rFonts w:cs="Traditional Arabic" w:hint="eastAsia"/>
          <w:sz w:val="28"/>
          <w:szCs w:val="28"/>
          <w:rtl/>
        </w:rPr>
        <w:t>أخرجه</w:t>
      </w:r>
      <w:r w:rsidRPr="00AC008C">
        <w:rPr>
          <w:rFonts w:cs="Traditional Arabic"/>
          <w:sz w:val="28"/>
          <w:szCs w:val="28"/>
          <w:rtl/>
        </w:rPr>
        <w:t xml:space="preserve"> </w:t>
      </w:r>
      <w:r w:rsidRPr="00AC008C">
        <w:rPr>
          <w:rFonts w:cs="Traditional Arabic" w:hint="eastAsia"/>
          <w:sz w:val="28"/>
          <w:szCs w:val="28"/>
          <w:rtl/>
        </w:rPr>
        <w:t>البخاري</w:t>
      </w:r>
      <w:r w:rsidRPr="00AC008C">
        <w:rPr>
          <w:rFonts w:cs="Traditional Arabic"/>
          <w:sz w:val="28"/>
          <w:szCs w:val="28"/>
          <w:rtl/>
        </w:rPr>
        <w:t xml:space="preserve"> 46 </w:t>
      </w:r>
      <w:r w:rsidRPr="00AC008C">
        <w:rPr>
          <w:rFonts w:cs="Traditional Arabic" w:hint="cs"/>
          <w:sz w:val="28"/>
          <w:szCs w:val="28"/>
          <w:rtl/>
        </w:rPr>
        <w:t>، و</w:t>
      </w:r>
      <w:r w:rsidRPr="00AC008C">
        <w:rPr>
          <w:rFonts w:cs="Traditional Arabic" w:hint="eastAsia"/>
          <w:sz w:val="28"/>
          <w:szCs w:val="28"/>
          <w:rtl/>
        </w:rPr>
        <w:t>مسلم</w:t>
      </w:r>
      <w:r w:rsidRPr="00AC008C">
        <w:rPr>
          <w:rFonts w:cs="Traditional Arabic"/>
          <w:sz w:val="28"/>
          <w:szCs w:val="28"/>
          <w:rtl/>
        </w:rPr>
        <w:t xml:space="preserve"> </w:t>
      </w:r>
      <w:r w:rsidRPr="00AC008C">
        <w:rPr>
          <w:rFonts w:cs="Traditional Arabic" w:hint="eastAsia"/>
          <w:sz w:val="28"/>
          <w:szCs w:val="28"/>
          <w:rtl/>
        </w:rPr>
        <w:t>رقم</w:t>
      </w:r>
      <w:r w:rsidRPr="00AC008C">
        <w:rPr>
          <w:rFonts w:cs="Traditional Arabic"/>
          <w:sz w:val="28"/>
          <w:szCs w:val="28"/>
          <w:rtl/>
        </w:rPr>
        <w:t xml:space="preserve"> 30</w:t>
      </w:r>
    </w:p>
  </w:footnote>
  <w:footnote w:id="673">
    <w:p w:rsidR="003B7A57" w:rsidRPr="00AC008C" w:rsidRDefault="003B7A57" w:rsidP="00FD43E2">
      <w:pPr>
        <w:pStyle w:val="a3"/>
        <w:ind w:left="-14"/>
        <w:rPr>
          <w:rFonts w:cs="Traditional Arabic"/>
          <w:sz w:val="28"/>
          <w:szCs w:val="28"/>
          <w:rtl/>
        </w:rPr>
      </w:pPr>
      <w:r w:rsidRPr="00AC008C">
        <w:rPr>
          <w:rtl/>
        </w:rPr>
        <w:footnoteRef/>
      </w:r>
      <w:r w:rsidRPr="00AC008C">
        <w:rPr>
          <w:rFonts w:cs="Traditional Arabic"/>
          <w:sz w:val="28"/>
          <w:szCs w:val="28"/>
          <w:rtl/>
        </w:rPr>
        <w:t xml:space="preserve">)  </w:t>
      </w:r>
      <w:r w:rsidRPr="00AC008C">
        <w:rPr>
          <w:rFonts w:cs="Traditional Arabic" w:hint="eastAsia"/>
          <w:sz w:val="28"/>
          <w:szCs w:val="28"/>
          <w:rtl/>
        </w:rPr>
        <w:t>أخرجه</w:t>
      </w:r>
      <w:r w:rsidRPr="00AC008C">
        <w:rPr>
          <w:rFonts w:cs="Traditional Arabic"/>
          <w:sz w:val="28"/>
          <w:szCs w:val="28"/>
          <w:rtl/>
        </w:rPr>
        <w:t xml:space="preserve"> البخاري </w:t>
      </w:r>
      <w:r w:rsidRPr="00AC008C">
        <w:rPr>
          <w:rFonts w:cs="Traditional Arabic" w:hint="cs"/>
          <w:sz w:val="28"/>
          <w:szCs w:val="28"/>
          <w:rtl/>
        </w:rPr>
        <w:t xml:space="preserve"> (</w:t>
      </w:r>
      <w:r w:rsidRPr="00AC008C">
        <w:rPr>
          <w:rFonts w:cs="Traditional Arabic"/>
          <w:sz w:val="28"/>
          <w:szCs w:val="28"/>
          <w:rtl/>
        </w:rPr>
        <w:t>120</w:t>
      </w:r>
      <w:r w:rsidRPr="00AC008C">
        <w:rPr>
          <w:rFonts w:cs="Traditional Arabic" w:hint="cs"/>
          <w:sz w:val="28"/>
          <w:szCs w:val="28"/>
          <w:rtl/>
        </w:rPr>
        <w:t>) .</w:t>
      </w:r>
    </w:p>
  </w:footnote>
  <w:footnote w:id="674">
    <w:p w:rsidR="003B7A57" w:rsidRDefault="003B7A57" w:rsidP="00FD43E2">
      <w:pPr>
        <w:pStyle w:val="a3"/>
        <w:ind w:left="-14"/>
        <w:rPr>
          <w:rFonts w:cs="Traditional Arabic"/>
          <w:sz w:val="28"/>
          <w:szCs w:val="28"/>
          <w:rtl/>
        </w:rPr>
      </w:pPr>
      <w:r w:rsidRPr="00AC008C">
        <w:rPr>
          <w:rtl/>
        </w:rPr>
        <w:footnoteRef/>
      </w:r>
      <w:r w:rsidRPr="00AC008C">
        <w:rPr>
          <w:rFonts w:cs="Traditional Arabic"/>
          <w:sz w:val="28"/>
          <w:szCs w:val="28"/>
          <w:rtl/>
        </w:rPr>
        <w:t xml:space="preserve">)  </w:t>
      </w:r>
      <w:r w:rsidRPr="005D427A">
        <w:rPr>
          <w:rFonts w:cs="Traditional Arabic" w:hint="cs"/>
          <w:sz w:val="28"/>
          <w:szCs w:val="28"/>
          <w:rtl/>
        </w:rPr>
        <w:t>أخرجه الحميدي (980)</w:t>
      </w:r>
      <w:r>
        <w:rPr>
          <w:rFonts w:cs="Traditional Arabic" w:hint="cs"/>
          <w:sz w:val="28"/>
          <w:szCs w:val="28"/>
          <w:rtl/>
        </w:rPr>
        <w:t xml:space="preserve"> </w:t>
      </w:r>
      <w:r w:rsidRPr="005D427A">
        <w:rPr>
          <w:rFonts w:cs="Traditional Arabic" w:hint="cs"/>
          <w:sz w:val="28"/>
          <w:szCs w:val="28"/>
          <w:rtl/>
        </w:rPr>
        <w:t>، وأحمد (5/253-256)</w:t>
      </w:r>
      <w:r>
        <w:rPr>
          <w:rFonts w:cs="Traditional Arabic" w:hint="cs"/>
          <w:sz w:val="28"/>
          <w:szCs w:val="28"/>
          <w:rtl/>
        </w:rPr>
        <w:t xml:space="preserve"> </w:t>
      </w:r>
      <w:r w:rsidRPr="005D427A">
        <w:rPr>
          <w:rFonts w:cs="Traditional Arabic" w:hint="cs"/>
          <w:sz w:val="28"/>
          <w:szCs w:val="28"/>
          <w:rtl/>
        </w:rPr>
        <w:t>، والترمذي (3000)</w:t>
      </w:r>
      <w:r>
        <w:rPr>
          <w:rFonts w:cs="Traditional Arabic" w:hint="cs"/>
          <w:sz w:val="28"/>
          <w:szCs w:val="28"/>
          <w:rtl/>
        </w:rPr>
        <w:t xml:space="preserve"> </w:t>
      </w:r>
      <w:r w:rsidRPr="005D427A">
        <w:rPr>
          <w:rFonts w:cs="Traditional Arabic" w:hint="cs"/>
          <w:sz w:val="28"/>
          <w:szCs w:val="28"/>
          <w:rtl/>
        </w:rPr>
        <w:t>وابن ماجة</w:t>
      </w:r>
      <w:r>
        <w:rPr>
          <w:rFonts w:cs="Traditional Arabic" w:hint="cs"/>
          <w:sz w:val="28"/>
          <w:szCs w:val="28"/>
          <w:rtl/>
        </w:rPr>
        <w:t xml:space="preserve"> </w:t>
      </w:r>
      <w:r w:rsidRPr="005D427A">
        <w:rPr>
          <w:rFonts w:cs="Traditional Arabic" w:hint="cs"/>
          <w:sz w:val="28"/>
          <w:szCs w:val="28"/>
          <w:rtl/>
        </w:rPr>
        <w:t>(176)</w:t>
      </w:r>
      <w:r>
        <w:rPr>
          <w:rFonts w:cs="Traditional Arabic" w:hint="cs"/>
          <w:sz w:val="28"/>
          <w:szCs w:val="28"/>
          <w:rtl/>
        </w:rPr>
        <w:t xml:space="preserve"> .</w:t>
      </w:r>
    </w:p>
    <w:p w:rsidR="003B7A57" w:rsidRPr="00675AE3" w:rsidRDefault="003B7A57" w:rsidP="00FD43E2">
      <w:pPr>
        <w:pStyle w:val="a3"/>
        <w:ind w:left="-14"/>
        <w:rPr>
          <w:rFonts w:cs="Traditional Arabic"/>
          <w:sz w:val="28"/>
          <w:szCs w:val="28"/>
        </w:rPr>
      </w:pPr>
      <w:r w:rsidRPr="005D427A">
        <w:rPr>
          <w:rFonts w:cs="Traditional Arabic" w:hint="cs"/>
          <w:sz w:val="28"/>
          <w:szCs w:val="28"/>
          <w:rtl/>
        </w:rPr>
        <w:t xml:space="preserve">وحسنه </w:t>
      </w:r>
      <w:r>
        <w:rPr>
          <w:rFonts w:cs="Traditional Arabic" w:hint="cs"/>
          <w:sz w:val="28"/>
          <w:szCs w:val="28"/>
          <w:rtl/>
        </w:rPr>
        <w:t>العلامة</w:t>
      </w:r>
      <w:r w:rsidRPr="005D427A">
        <w:rPr>
          <w:rFonts w:cs="Traditional Arabic" w:hint="cs"/>
          <w:sz w:val="28"/>
          <w:szCs w:val="28"/>
          <w:rtl/>
        </w:rPr>
        <w:t xml:space="preserve"> الألباني في سنن ابن ماجة (176)</w:t>
      </w:r>
      <w:r>
        <w:rPr>
          <w:rFonts w:cs="Traditional Arabic" w:hint="cs"/>
          <w:sz w:val="28"/>
          <w:szCs w:val="28"/>
          <w:rtl/>
        </w:rPr>
        <w:t xml:space="preserve"> </w:t>
      </w:r>
      <w:r w:rsidRPr="005D427A">
        <w:rPr>
          <w:rFonts w:cs="Traditional Arabic" w:hint="cs"/>
          <w:sz w:val="28"/>
          <w:szCs w:val="28"/>
          <w:rtl/>
        </w:rPr>
        <w:t>، وفي الترمذي (3000)</w:t>
      </w:r>
      <w:r>
        <w:rPr>
          <w:rFonts w:cs="Traditional Arabic" w:hint="cs"/>
          <w:sz w:val="28"/>
          <w:szCs w:val="28"/>
          <w:rtl/>
        </w:rPr>
        <w:t xml:space="preserve"> </w:t>
      </w:r>
      <w:r w:rsidRPr="005D427A">
        <w:rPr>
          <w:rFonts w:cs="Traditional Arabic" w:hint="cs"/>
          <w:sz w:val="28"/>
          <w:szCs w:val="28"/>
          <w:rtl/>
        </w:rPr>
        <w:t>.</w:t>
      </w:r>
    </w:p>
  </w:footnote>
  <w:footnote w:id="675">
    <w:p w:rsidR="003B7A57" w:rsidRPr="00937646" w:rsidRDefault="003B7A57" w:rsidP="00FD43E2">
      <w:pPr>
        <w:pStyle w:val="a3"/>
        <w:rPr>
          <w:rFonts w:cs="Traditional Arabic"/>
          <w:sz w:val="28"/>
          <w:szCs w:val="28"/>
          <w:rtl/>
        </w:rPr>
      </w:pPr>
      <w:r w:rsidRPr="00937646">
        <w:rPr>
          <w:rFonts w:cs="Traditional Arabic"/>
          <w:sz w:val="28"/>
          <w:szCs w:val="28"/>
        </w:rPr>
        <w:footnoteRef/>
      </w:r>
      <w:r w:rsidRPr="00937646">
        <w:rPr>
          <w:rFonts w:cs="Traditional Arabic" w:hint="cs"/>
          <w:sz w:val="28"/>
          <w:szCs w:val="28"/>
          <w:rtl/>
        </w:rPr>
        <w:t xml:space="preserve">) </w:t>
      </w:r>
      <w:r w:rsidRPr="00937646">
        <w:rPr>
          <w:rFonts w:cs="Traditional Arabic" w:hint="eastAsia"/>
          <w:b/>
          <w:bCs/>
          <w:sz w:val="28"/>
          <w:szCs w:val="28"/>
          <w:rtl/>
        </w:rPr>
        <w:t>سعيد</w:t>
      </w:r>
      <w:r w:rsidRPr="00937646">
        <w:rPr>
          <w:rFonts w:cs="Traditional Arabic"/>
          <w:b/>
          <w:bCs/>
          <w:sz w:val="28"/>
          <w:szCs w:val="28"/>
          <w:rtl/>
        </w:rPr>
        <w:t xml:space="preserve"> </w:t>
      </w:r>
      <w:r w:rsidRPr="00937646">
        <w:rPr>
          <w:rFonts w:cs="Traditional Arabic" w:hint="eastAsia"/>
          <w:b/>
          <w:bCs/>
          <w:sz w:val="28"/>
          <w:szCs w:val="28"/>
          <w:rtl/>
        </w:rPr>
        <w:t>بن</w:t>
      </w:r>
      <w:r w:rsidRPr="00937646">
        <w:rPr>
          <w:rFonts w:cs="Traditional Arabic"/>
          <w:b/>
          <w:bCs/>
          <w:sz w:val="28"/>
          <w:szCs w:val="28"/>
          <w:rtl/>
        </w:rPr>
        <w:t xml:space="preserve"> </w:t>
      </w:r>
      <w:r w:rsidRPr="00937646">
        <w:rPr>
          <w:rFonts w:cs="Traditional Arabic" w:hint="eastAsia"/>
          <w:b/>
          <w:bCs/>
          <w:sz w:val="28"/>
          <w:szCs w:val="28"/>
          <w:rtl/>
        </w:rPr>
        <w:t>ج</w:t>
      </w:r>
      <w:r w:rsidRPr="00937646">
        <w:rPr>
          <w:rFonts w:cs="Traditional Arabic" w:hint="cs"/>
          <w:b/>
          <w:bCs/>
          <w:sz w:val="28"/>
          <w:szCs w:val="28"/>
          <w:rtl/>
        </w:rPr>
        <w:t>ُ</w:t>
      </w:r>
      <w:r w:rsidRPr="00937646">
        <w:rPr>
          <w:rFonts w:cs="Traditional Arabic" w:hint="eastAsia"/>
          <w:b/>
          <w:bCs/>
          <w:sz w:val="28"/>
          <w:szCs w:val="28"/>
          <w:rtl/>
        </w:rPr>
        <w:t>همان</w:t>
      </w:r>
      <w:r w:rsidRPr="000867F9">
        <w:rPr>
          <w:rFonts w:cs="Traditional Arabic"/>
          <w:sz w:val="28"/>
          <w:szCs w:val="28"/>
          <w:rtl/>
        </w:rPr>
        <w:t xml:space="preserve"> </w:t>
      </w:r>
      <w:r w:rsidRPr="00937646">
        <w:rPr>
          <w:rFonts w:cs="Traditional Arabic" w:hint="eastAsia"/>
          <w:sz w:val="28"/>
          <w:szCs w:val="28"/>
          <w:rtl/>
        </w:rPr>
        <w:t>بضم</w:t>
      </w:r>
      <w:r w:rsidRPr="00937646">
        <w:rPr>
          <w:rFonts w:cs="Traditional Arabic"/>
          <w:sz w:val="28"/>
          <w:szCs w:val="28"/>
          <w:rtl/>
        </w:rPr>
        <w:t xml:space="preserve"> </w:t>
      </w:r>
      <w:r w:rsidRPr="00937646">
        <w:rPr>
          <w:rFonts w:cs="Traditional Arabic" w:hint="eastAsia"/>
          <w:sz w:val="28"/>
          <w:szCs w:val="28"/>
          <w:rtl/>
        </w:rPr>
        <w:t>الجيم</w:t>
      </w:r>
      <w:r w:rsidRPr="00937646">
        <w:rPr>
          <w:rFonts w:cs="Traditional Arabic"/>
          <w:sz w:val="28"/>
          <w:szCs w:val="28"/>
          <w:rtl/>
        </w:rPr>
        <w:t xml:space="preserve"> </w:t>
      </w:r>
      <w:r w:rsidRPr="00937646">
        <w:rPr>
          <w:rFonts w:cs="Traditional Arabic" w:hint="eastAsia"/>
          <w:sz w:val="28"/>
          <w:szCs w:val="28"/>
          <w:rtl/>
        </w:rPr>
        <w:t>وإسكان</w:t>
      </w:r>
      <w:r w:rsidRPr="00937646">
        <w:rPr>
          <w:rFonts w:cs="Traditional Arabic"/>
          <w:sz w:val="28"/>
          <w:szCs w:val="28"/>
          <w:rtl/>
        </w:rPr>
        <w:t xml:space="preserve"> </w:t>
      </w:r>
      <w:r w:rsidRPr="00937646">
        <w:rPr>
          <w:rFonts w:cs="Traditional Arabic" w:hint="eastAsia"/>
          <w:sz w:val="28"/>
          <w:szCs w:val="28"/>
          <w:rtl/>
        </w:rPr>
        <w:t>الميم</w:t>
      </w:r>
      <w:r w:rsidRPr="000867F9">
        <w:rPr>
          <w:rFonts w:cs="Traditional Arabic"/>
          <w:sz w:val="28"/>
          <w:szCs w:val="28"/>
          <w:rtl/>
        </w:rPr>
        <w:t xml:space="preserve"> </w:t>
      </w:r>
      <w:r>
        <w:rPr>
          <w:rFonts w:cs="Traditional Arabic" w:hint="cs"/>
          <w:sz w:val="28"/>
          <w:szCs w:val="28"/>
          <w:rtl/>
        </w:rPr>
        <w:t xml:space="preserve">: </w:t>
      </w:r>
      <w:r w:rsidRPr="000867F9">
        <w:rPr>
          <w:rFonts w:cs="Traditional Arabic" w:hint="eastAsia"/>
          <w:sz w:val="28"/>
          <w:szCs w:val="28"/>
          <w:rtl/>
        </w:rPr>
        <w:t>الأسلمي</w:t>
      </w:r>
      <w:r w:rsidRPr="000867F9">
        <w:rPr>
          <w:rFonts w:cs="Traditional Arabic"/>
          <w:sz w:val="28"/>
          <w:szCs w:val="28"/>
          <w:rtl/>
        </w:rPr>
        <w:t xml:space="preserve"> </w:t>
      </w:r>
      <w:r w:rsidRPr="000867F9">
        <w:rPr>
          <w:rFonts w:cs="Traditional Arabic" w:hint="eastAsia"/>
          <w:sz w:val="28"/>
          <w:szCs w:val="28"/>
          <w:rtl/>
        </w:rPr>
        <w:t>أبو</w:t>
      </w:r>
      <w:r w:rsidRPr="000867F9">
        <w:rPr>
          <w:rFonts w:cs="Traditional Arabic"/>
          <w:sz w:val="28"/>
          <w:szCs w:val="28"/>
          <w:rtl/>
        </w:rPr>
        <w:t xml:space="preserve"> </w:t>
      </w:r>
      <w:r w:rsidRPr="000867F9">
        <w:rPr>
          <w:rFonts w:cs="Traditional Arabic" w:hint="eastAsia"/>
          <w:sz w:val="28"/>
          <w:szCs w:val="28"/>
          <w:rtl/>
        </w:rPr>
        <w:t>حفص</w:t>
      </w:r>
      <w:r w:rsidRPr="000867F9">
        <w:rPr>
          <w:rFonts w:cs="Traditional Arabic"/>
          <w:sz w:val="28"/>
          <w:szCs w:val="28"/>
          <w:rtl/>
        </w:rPr>
        <w:t xml:space="preserve"> </w:t>
      </w:r>
      <w:r w:rsidRPr="000867F9">
        <w:rPr>
          <w:rFonts w:cs="Traditional Arabic" w:hint="eastAsia"/>
          <w:sz w:val="28"/>
          <w:szCs w:val="28"/>
          <w:rtl/>
        </w:rPr>
        <w:t>البصري</w:t>
      </w:r>
      <w:r>
        <w:rPr>
          <w:rFonts w:cs="Traditional Arabic" w:hint="cs"/>
          <w:sz w:val="28"/>
          <w:szCs w:val="28"/>
          <w:rtl/>
        </w:rPr>
        <w:t xml:space="preserve"> ،</w:t>
      </w:r>
      <w:r w:rsidRPr="000867F9">
        <w:rPr>
          <w:rFonts w:cs="Traditional Arabic" w:hint="eastAsia"/>
          <w:sz w:val="28"/>
          <w:szCs w:val="28"/>
          <w:rtl/>
        </w:rPr>
        <w:t xml:space="preserve"> </w:t>
      </w:r>
      <w:r>
        <w:rPr>
          <w:rFonts w:cs="Traditional Arabic" w:hint="cs"/>
          <w:sz w:val="28"/>
          <w:szCs w:val="28"/>
          <w:rtl/>
        </w:rPr>
        <w:t xml:space="preserve"> انظر</w:t>
      </w:r>
      <w:r w:rsidRPr="000867F9">
        <w:rPr>
          <w:rFonts w:cs="Traditional Arabic" w:hint="eastAsia"/>
          <w:sz w:val="28"/>
          <w:szCs w:val="28"/>
          <w:rtl/>
        </w:rPr>
        <w:t xml:space="preserve"> لسان</w:t>
      </w:r>
      <w:r w:rsidRPr="000867F9">
        <w:rPr>
          <w:rFonts w:cs="Traditional Arabic"/>
          <w:sz w:val="28"/>
          <w:szCs w:val="28"/>
          <w:rtl/>
        </w:rPr>
        <w:t xml:space="preserve"> </w:t>
      </w:r>
      <w:r w:rsidRPr="000867F9">
        <w:rPr>
          <w:rFonts w:cs="Traditional Arabic" w:hint="eastAsia"/>
          <w:sz w:val="28"/>
          <w:szCs w:val="28"/>
          <w:rtl/>
        </w:rPr>
        <w:t>الميزان</w:t>
      </w:r>
      <w:r w:rsidRPr="000867F9">
        <w:rPr>
          <w:rFonts w:cs="Traditional Arabic"/>
          <w:sz w:val="28"/>
          <w:szCs w:val="28"/>
          <w:rtl/>
        </w:rPr>
        <w:t xml:space="preserve"> (7/227)</w:t>
      </w:r>
      <w:r>
        <w:rPr>
          <w:rFonts w:cs="Traditional Arabic" w:hint="cs"/>
          <w:sz w:val="28"/>
          <w:szCs w:val="28"/>
          <w:rtl/>
        </w:rPr>
        <w:t xml:space="preserve"> .</w:t>
      </w:r>
    </w:p>
  </w:footnote>
  <w:footnote w:id="676">
    <w:p w:rsidR="003B7A57" w:rsidRDefault="003B7A57" w:rsidP="00FD43E2">
      <w:pPr>
        <w:pStyle w:val="a3"/>
        <w:ind w:left="-14"/>
        <w:jc w:val="both"/>
        <w:rPr>
          <w:rFonts w:cs="Traditional Arabic"/>
          <w:sz w:val="28"/>
          <w:szCs w:val="28"/>
          <w:rtl/>
        </w:rPr>
      </w:pPr>
      <w:r w:rsidRPr="00937646">
        <w:rPr>
          <w:rFonts w:cs="Traditional Arabic"/>
          <w:sz w:val="28"/>
          <w:szCs w:val="28"/>
        </w:rPr>
        <w:footnoteRef/>
      </w:r>
      <w:r w:rsidRPr="00937646">
        <w:rPr>
          <w:rFonts w:cs="Traditional Arabic" w:hint="cs"/>
          <w:sz w:val="28"/>
          <w:szCs w:val="28"/>
          <w:rtl/>
        </w:rPr>
        <w:t xml:space="preserve">) </w:t>
      </w:r>
      <w:r w:rsidRPr="00675AE3">
        <w:rPr>
          <w:rFonts w:cs="Traditional Arabic" w:hint="cs"/>
          <w:sz w:val="28"/>
          <w:szCs w:val="28"/>
          <w:rtl/>
        </w:rPr>
        <w:t>أخرجه</w:t>
      </w:r>
      <w:r w:rsidRPr="00675AE3">
        <w:rPr>
          <w:rFonts w:cs="Traditional Arabic"/>
          <w:sz w:val="28"/>
          <w:szCs w:val="28"/>
          <w:rtl/>
        </w:rPr>
        <w:t xml:space="preserve"> </w:t>
      </w:r>
      <w:r w:rsidRPr="00675AE3">
        <w:rPr>
          <w:rFonts w:cs="Traditional Arabic" w:hint="cs"/>
          <w:sz w:val="28"/>
          <w:szCs w:val="28"/>
          <w:rtl/>
        </w:rPr>
        <w:t>أحمد</w:t>
      </w:r>
      <w:r w:rsidRPr="00675AE3">
        <w:rPr>
          <w:rFonts w:cs="Traditional Arabic"/>
          <w:sz w:val="28"/>
          <w:szCs w:val="28"/>
          <w:rtl/>
        </w:rPr>
        <w:t xml:space="preserve"> (19149)</w:t>
      </w:r>
      <w:r>
        <w:rPr>
          <w:rFonts w:cs="Traditional Arabic" w:hint="cs"/>
          <w:sz w:val="28"/>
          <w:szCs w:val="28"/>
          <w:rtl/>
        </w:rPr>
        <w:t xml:space="preserve"> </w:t>
      </w:r>
      <w:r w:rsidRPr="00675AE3">
        <w:rPr>
          <w:rFonts w:cs="Traditional Arabic" w:hint="cs"/>
          <w:sz w:val="28"/>
          <w:szCs w:val="28"/>
          <w:rtl/>
        </w:rPr>
        <w:t>،</w:t>
      </w:r>
      <w:r w:rsidRPr="00675AE3">
        <w:rPr>
          <w:rFonts w:cs="Traditional Arabic"/>
          <w:sz w:val="28"/>
          <w:szCs w:val="28"/>
          <w:rtl/>
        </w:rPr>
        <w:t xml:space="preserve"> </w:t>
      </w:r>
      <w:r w:rsidRPr="00675AE3">
        <w:rPr>
          <w:rFonts w:cs="Traditional Arabic" w:hint="cs"/>
          <w:sz w:val="28"/>
          <w:szCs w:val="28"/>
          <w:rtl/>
        </w:rPr>
        <w:t>وابن</w:t>
      </w:r>
      <w:r w:rsidRPr="00675AE3">
        <w:rPr>
          <w:rFonts w:cs="Traditional Arabic"/>
          <w:sz w:val="28"/>
          <w:szCs w:val="28"/>
          <w:rtl/>
        </w:rPr>
        <w:t xml:space="preserve"> </w:t>
      </w:r>
      <w:r w:rsidRPr="00675AE3">
        <w:rPr>
          <w:rFonts w:cs="Traditional Arabic" w:hint="cs"/>
          <w:sz w:val="28"/>
          <w:szCs w:val="28"/>
          <w:rtl/>
        </w:rPr>
        <w:t>سعد</w:t>
      </w:r>
      <w:r w:rsidRPr="00675AE3">
        <w:rPr>
          <w:rFonts w:cs="Traditional Arabic"/>
          <w:sz w:val="28"/>
          <w:szCs w:val="28"/>
          <w:rtl/>
        </w:rPr>
        <w:t xml:space="preserve"> </w:t>
      </w:r>
      <w:r w:rsidRPr="00675AE3">
        <w:rPr>
          <w:rFonts w:cs="Traditional Arabic" w:hint="cs"/>
          <w:sz w:val="28"/>
          <w:szCs w:val="28"/>
          <w:rtl/>
        </w:rPr>
        <w:t>في</w:t>
      </w:r>
      <w:r w:rsidRPr="00675AE3">
        <w:rPr>
          <w:rFonts w:cs="Traditional Arabic"/>
          <w:sz w:val="28"/>
          <w:szCs w:val="28"/>
          <w:rtl/>
        </w:rPr>
        <w:t xml:space="preserve"> </w:t>
      </w:r>
      <w:r w:rsidRPr="00675AE3">
        <w:rPr>
          <w:rFonts w:cs="Traditional Arabic" w:hint="cs"/>
          <w:sz w:val="28"/>
          <w:szCs w:val="28"/>
          <w:rtl/>
        </w:rPr>
        <w:t>الطبقات</w:t>
      </w:r>
      <w:r w:rsidRPr="00675AE3">
        <w:rPr>
          <w:rFonts w:cs="Traditional Arabic"/>
          <w:sz w:val="28"/>
          <w:szCs w:val="28"/>
          <w:rtl/>
        </w:rPr>
        <w:t>(4/301-302)</w:t>
      </w:r>
      <w:r>
        <w:rPr>
          <w:rFonts w:cs="Traditional Arabic" w:hint="cs"/>
          <w:sz w:val="28"/>
          <w:szCs w:val="28"/>
          <w:rtl/>
        </w:rPr>
        <w:t xml:space="preserve"> </w:t>
      </w:r>
      <w:r w:rsidRPr="00675AE3">
        <w:rPr>
          <w:rFonts w:cs="Traditional Arabic" w:hint="cs"/>
          <w:sz w:val="28"/>
          <w:szCs w:val="28"/>
          <w:rtl/>
        </w:rPr>
        <w:t>،</w:t>
      </w:r>
      <w:r w:rsidRPr="00675AE3">
        <w:rPr>
          <w:rFonts w:cs="Traditional Arabic"/>
          <w:sz w:val="28"/>
          <w:szCs w:val="28"/>
          <w:rtl/>
        </w:rPr>
        <w:t xml:space="preserve"> </w:t>
      </w:r>
      <w:proofErr w:type="spellStart"/>
      <w:r w:rsidRPr="00675AE3">
        <w:rPr>
          <w:rFonts w:cs="Traditional Arabic" w:hint="cs"/>
          <w:sz w:val="28"/>
          <w:szCs w:val="28"/>
          <w:rtl/>
        </w:rPr>
        <w:t>واللالكائي</w:t>
      </w:r>
      <w:proofErr w:type="spellEnd"/>
      <w:r w:rsidRPr="00675AE3">
        <w:rPr>
          <w:rFonts w:cs="Traditional Arabic"/>
          <w:sz w:val="28"/>
          <w:szCs w:val="28"/>
          <w:rtl/>
        </w:rPr>
        <w:t xml:space="preserve"> </w:t>
      </w:r>
      <w:r w:rsidRPr="00675AE3">
        <w:rPr>
          <w:rFonts w:cs="Traditional Arabic" w:hint="cs"/>
          <w:sz w:val="28"/>
          <w:szCs w:val="28"/>
          <w:rtl/>
        </w:rPr>
        <w:t>في</w:t>
      </w:r>
      <w:r>
        <w:rPr>
          <w:rFonts w:cs="Traditional Arabic" w:hint="cs"/>
          <w:sz w:val="28"/>
          <w:szCs w:val="28"/>
          <w:rtl/>
        </w:rPr>
        <w:t xml:space="preserve"> </w:t>
      </w:r>
      <w:r w:rsidRPr="00675AE3">
        <w:rPr>
          <w:rFonts w:cs="Traditional Arabic" w:hint="cs"/>
          <w:sz w:val="28"/>
          <w:szCs w:val="28"/>
          <w:rtl/>
        </w:rPr>
        <w:t>أصول</w:t>
      </w:r>
      <w:r w:rsidRPr="00675AE3">
        <w:rPr>
          <w:rFonts w:cs="Traditional Arabic"/>
          <w:sz w:val="28"/>
          <w:szCs w:val="28"/>
          <w:rtl/>
        </w:rPr>
        <w:t xml:space="preserve"> </w:t>
      </w:r>
      <w:r w:rsidRPr="00675AE3">
        <w:rPr>
          <w:rFonts w:cs="Traditional Arabic" w:hint="cs"/>
          <w:sz w:val="28"/>
          <w:szCs w:val="28"/>
          <w:rtl/>
        </w:rPr>
        <w:t>الاعتقاد</w:t>
      </w:r>
      <w:r>
        <w:rPr>
          <w:rFonts w:cs="Traditional Arabic" w:hint="cs"/>
          <w:sz w:val="28"/>
          <w:szCs w:val="28"/>
          <w:rtl/>
        </w:rPr>
        <w:t xml:space="preserve"> </w:t>
      </w:r>
      <w:r w:rsidRPr="00675AE3">
        <w:rPr>
          <w:rFonts w:cs="Traditional Arabic"/>
          <w:sz w:val="28"/>
          <w:szCs w:val="28"/>
          <w:rtl/>
        </w:rPr>
        <w:t xml:space="preserve">(2312) </w:t>
      </w:r>
    </w:p>
    <w:p w:rsidR="003B7A57" w:rsidRPr="00937646" w:rsidRDefault="003B7A57" w:rsidP="00FD43E2">
      <w:pPr>
        <w:pStyle w:val="a3"/>
        <w:rPr>
          <w:rFonts w:cs="Traditional Arabic"/>
          <w:sz w:val="28"/>
          <w:szCs w:val="28"/>
          <w:rtl/>
        </w:rPr>
      </w:pPr>
      <w:r w:rsidRPr="00675AE3">
        <w:rPr>
          <w:rFonts w:cs="Traditional Arabic" w:hint="cs"/>
          <w:sz w:val="28"/>
          <w:szCs w:val="28"/>
          <w:rtl/>
        </w:rPr>
        <w:t>وحسنه</w:t>
      </w:r>
      <w:r w:rsidRPr="00675AE3">
        <w:rPr>
          <w:rFonts w:cs="Traditional Arabic"/>
          <w:sz w:val="28"/>
          <w:szCs w:val="28"/>
          <w:rtl/>
        </w:rPr>
        <w:t xml:space="preserve"> </w:t>
      </w:r>
      <w:r w:rsidRPr="00675AE3">
        <w:rPr>
          <w:rFonts w:cs="Traditional Arabic" w:hint="cs"/>
          <w:sz w:val="28"/>
          <w:szCs w:val="28"/>
          <w:rtl/>
        </w:rPr>
        <w:t>العلامة</w:t>
      </w:r>
      <w:r w:rsidRPr="00675AE3">
        <w:rPr>
          <w:rFonts w:cs="Traditional Arabic"/>
          <w:sz w:val="28"/>
          <w:szCs w:val="28"/>
          <w:rtl/>
        </w:rPr>
        <w:t xml:space="preserve"> </w:t>
      </w:r>
      <w:r w:rsidRPr="00675AE3">
        <w:rPr>
          <w:rFonts w:cs="Traditional Arabic" w:hint="cs"/>
          <w:sz w:val="28"/>
          <w:szCs w:val="28"/>
          <w:rtl/>
        </w:rPr>
        <w:t>الألباني</w:t>
      </w:r>
      <w:r w:rsidRPr="00675AE3">
        <w:rPr>
          <w:rFonts w:cs="Traditional Arabic"/>
          <w:sz w:val="28"/>
          <w:szCs w:val="28"/>
          <w:rtl/>
        </w:rPr>
        <w:t xml:space="preserve"> </w:t>
      </w:r>
      <w:r w:rsidRPr="00675AE3">
        <w:rPr>
          <w:rFonts w:cs="Traditional Arabic" w:hint="cs"/>
          <w:sz w:val="28"/>
          <w:szCs w:val="28"/>
          <w:rtl/>
        </w:rPr>
        <w:t>في</w:t>
      </w:r>
      <w:r w:rsidRPr="00675AE3">
        <w:rPr>
          <w:rFonts w:cs="Traditional Arabic"/>
          <w:sz w:val="28"/>
          <w:szCs w:val="28"/>
          <w:rtl/>
        </w:rPr>
        <w:t xml:space="preserve"> </w:t>
      </w:r>
      <w:r w:rsidRPr="00675AE3">
        <w:rPr>
          <w:rFonts w:cs="Traditional Arabic" w:hint="cs"/>
          <w:sz w:val="28"/>
          <w:szCs w:val="28"/>
          <w:rtl/>
        </w:rPr>
        <w:t>ظلال</w:t>
      </w:r>
      <w:r w:rsidRPr="00675AE3">
        <w:rPr>
          <w:rFonts w:cs="Traditional Arabic"/>
          <w:sz w:val="28"/>
          <w:szCs w:val="28"/>
          <w:rtl/>
        </w:rPr>
        <w:t xml:space="preserve"> </w:t>
      </w:r>
      <w:r w:rsidRPr="00675AE3">
        <w:rPr>
          <w:rFonts w:cs="Traditional Arabic" w:hint="cs"/>
          <w:sz w:val="28"/>
          <w:szCs w:val="28"/>
          <w:rtl/>
        </w:rPr>
        <w:t>الجنة</w:t>
      </w:r>
      <w:r>
        <w:rPr>
          <w:rFonts w:cs="Traditional Arabic" w:hint="cs"/>
          <w:sz w:val="28"/>
          <w:szCs w:val="28"/>
          <w:rtl/>
        </w:rPr>
        <w:t xml:space="preserve"> </w:t>
      </w:r>
      <w:r w:rsidRPr="00675AE3">
        <w:rPr>
          <w:rFonts w:cs="Traditional Arabic"/>
          <w:sz w:val="28"/>
          <w:szCs w:val="28"/>
          <w:rtl/>
        </w:rPr>
        <w:t>.</w:t>
      </w:r>
    </w:p>
  </w:footnote>
  <w:footnote w:id="677">
    <w:p w:rsidR="003B7A57" w:rsidRPr="00937646" w:rsidRDefault="003B7A57" w:rsidP="00FD43E2">
      <w:pPr>
        <w:pStyle w:val="a3"/>
        <w:rPr>
          <w:rFonts w:cs="Traditional Arabic"/>
          <w:sz w:val="28"/>
          <w:szCs w:val="28"/>
          <w:rtl/>
        </w:rPr>
      </w:pPr>
      <w:r w:rsidRPr="00937646">
        <w:rPr>
          <w:rFonts w:cs="Traditional Arabic"/>
          <w:sz w:val="28"/>
          <w:szCs w:val="28"/>
        </w:rPr>
        <w:footnoteRef/>
      </w:r>
      <w:r w:rsidRPr="00937646">
        <w:rPr>
          <w:rFonts w:cs="Traditional Arabic" w:hint="cs"/>
          <w:sz w:val="28"/>
          <w:szCs w:val="28"/>
          <w:rtl/>
        </w:rPr>
        <w:t xml:space="preserve">) </w:t>
      </w:r>
      <w:r w:rsidRPr="00557898">
        <w:rPr>
          <w:rFonts w:cs="Traditional Arabic"/>
          <w:b/>
          <w:bCs/>
          <w:sz w:val="28"/>
          <w:szCs w:val="28"/>
          <w:rtl/>
        </w:rPr>
        <w:t xml:space="preserve">أبو </w:t>
      </w:r>
      <w:proofErr w:type="spellStart"/>
      <w:r w:rsidRPr="00557898">
        <w:rPr>
          <w:rFonts w:cs="Traditional Arabic"/>
          <w:b/>
          <w:bCs/>
          <w:sz w:val="28"/>
          <w:szCs w:val="28"/>
          <w:rtl/>
        </w:rPr>
        <w:t>أمامة</w:t>
      </w:r>
      <w:proofErr w:type="spellEnd"/>
      <w:r w:rsidRPr="00937646">
        <w:rPr>
          <w:rFonts w:cs="Traditional Arabic" w:hint="cs"/>
          <w:sz w:val="28"/>
          <w:szCs w:val="28"/>
          <w:rtl/>
        </w:rPr>
        <w:t xml:space="preserve"> </w:t>
      </w:r>
      <w:r w:rsidRPr="000867F9">
        <w:rPr>
          <w:rFonts w:cs="Traditional Arabic"/>
          <w:sz w:val="28"/>
          <w:szCs w:val="28"/>
          <w:rtl/>
        </w:rPr>
        <w:t>:</w:t>
      </w:r>
      <w:r>
        <w:rPr>
          <w:rFonts w:cs="Traditional Arabic" w:hint="cs"/>
          <w:sz w:val="28"/>
          <w:szCs w:val="28"/>
          <w:rtl/>
        </w:rPr>
        <w:t xml:space="preserve"> </w:t>
      </w:r>
      <w:r w:rsidRPr="000867F9">
        <w:rPr>
          <w:rFonts w:cs="Traditional Arabic"/>
          <w:sz w:val="28"/>
          <w:szCs w:val="28"/>
          <w:rtl/>
        </w:rPr>
        <w:t xml:space="preserve">صدي بن عجلان بن وهب الباهلي صاحب النبي </w:t>
      </w:r>
      <w:r>
        <w:rPr>
          <w:rFonts w:cs="Traditional Arabic"/>
          <w:sz w:val="28"/>
          <w:szCs w:val="28"/>
        </w:rPr>
        <w:sym w:font="AGA Arabesque" w:char="F072"/>
      </w:r>
      <w:r>
        <w:rPr>
          <w:rFonts w:cs="Traditional Arabic" w:hint="cs"/>
          <w:sz w:val="28"/>
          <w:szCs w:val="28"/>
          <w:rtl/>
        </w:rPr>
        <w:t xml:space="preserve"> </w:t>
      </w:r>
      <w:r>
        <w:rPr>
          <w:rFonts w:cs="Traditional Arabic"/>
          <w:sz w:val="28"/>
          <w:szCs w:val="28"/>
          <w:rtl/>
        </w:rPr>
        <w:t>توف</w:t>
      </w:r>
      <w:r>
        <w:rPr>
          <w:rFonts w:cs="Traditional Arabic" w:hint="cs"/>
          <w:sz w:val="28"/>
          <w:szCs w:val="28"/>
          <w:rtl/>
        </w:rPr>
        <w:t>ى</w:t>
      </w:r>
      <w:r w:rsidRPr="000867F9">
        <w:rPr>
          <w:rFonts w:cs="Traditional Arabic"/>
          <w:sz w:val="28"/>
          <w:szCs w:val="28"/>
          <w:rtl/>
        </w:rPr>
        <w:t xml:space="preserve"> سنة إحدى وثمانين </w:t>
      </w:r>
      <w:r>
        <w:rPr>
          <w:rFonts w:cs="Traditional Arabic" w:hint="cs"/>
          <w:sz w:val="28"/>
          <w:szCs w:val="28"/>
          <w:rtl/>
        </w:rPr>
        <w:t xml:space="preserve">، </w:t>
      </w:r>
      <w:r w:rsidRPr="000867F9">
        <w:rPr>
          <w:rFonts w:cs="Traditional Arabic"/>
          <w:sz w:val="28"/>
          <w:szCs w:val="28"/>
          <w:rtl/>
        </w:rPr>
        <w:t xml:space="preserve">وهو ابن إحدى وتسعين سنة </w:t>
      </w:r>
      <w:r>
        <w:rPr>
          <w:rFonts w:cs="Traditional Arabic" w:hint="cs"/>
          <w:sz w:val="28"/>
          <w:szCs w:val="28"/>
          <w:rtl/>
        </w:rPr>
        <w:t xml:space="preserve">، </w:t>
      </w:r>
      <w:r w:rsidRPr="000867F9">
        <w:rPr>
          <w:rFonts w:cs="Traditional Arabic"/>
          <w:sz w:val="28"/>
          <w:szCs w:val="28"/>
          <w:rtl/>
        </w:rPr>
        <w:t>انظر تهديب الكمال</w:t>
      </w:r>
      <w:r>
        <w:rPr>
          <w:rFonts w:cs="Traditional Arabic" w:hint="cs"/>
          <w:sz w:val="28"/>
          <w:szCs w:val="28"/>
          <w:rtl/>
        </w:rPr>
        <w:t xml:space="preserve"> </w:t>
      </w:r>
      <w:r w:rsidRPr="000867F9">
        <w:rPr>
          <w:rFonts w:cs="Traditional Arabic"/>
          <w:sz w:val="28"/>
          <w:szCs w:val="28"/>
          <w:rtl/>
        </w:rPr>
        <w:t>:</w:t>
      </w:r>
      <w:r>
        <w:rPr>
          <w:rFonts w:cs="Traditional Arabic" w:hint="cs"/>
          <w:sz w:val="28"/>
          <w:szCs w:val="28"/>
          <w:rtl/>
        </w:rPr>
        <w:t xml:space="preserve"> </w:t>
      </w:r>
      <w:r w:rsidRPr="000867F9">
        <w:rPr>
          <w:rFonts w:cs="Traditional Arabic"/>
          <w:sz w:val="28"/>
          <w:szCs w:val="28"/>
          <w:rtl/>
        </w:rPr>
        <w:t>(13 /</w:t>
      </w:r>
      <w:r w:rsidRPr="000867F9">
        <w:rPr>
          <w:rFonts w:cs="Traditional Arabic" w:hint="cs"/>
          <w:sz w:val="28"/>
          <w:szCs w:val="28"/>
          <w:rtl/>
        </w:rPr>
        <w:t>445)</w:t>
      </w:r>
      <w:r w:rsidRPr="00937646">
        <w:rPr>
          <w:rFonts w:cs="Traditional Arabic" w:hint="cs"/>
          <w:sz w:val="28"/>
          <w:szCs w:val="28"/>
          <w:rtl/>
        </w:rPr>
        <w:t xml:space="preserve"> .</w:t>
      </w:r>
    </w:p>
  </w:footnote>
  <w:footnote w:id="678">
    <w:p w:rsidR="003B7A57" w:rsidRPr="00937646" w:rsidRDefault="003B7A57" w:rsidP="00FD43E2">
      <w:pPr>
        <w:pStyle w:val="a3"/>
        <w:rPr>
          <w:rFonts w:cs="Traditional Arabic"/>
          <w:sz w:val="28"/>
          <w:szCs w:val="28"/>
          <w:rtl/>
        </w:rPr>
      </w:pPr>
      <w:r w:rsidRPr="00937646">
        <w:rPr>
          <w:rFonts w:cs="Traditional Arabic"/>
          <w:sz w:val="28"/>
          <w:szCs w:val="28"/>
        </w:rPr>
        <w:footnoteRef/>
      </w:r>
      <w:r w:rsidRPr="00937646">
        <w:rPr>
          <w:rFonts w:cs="Traditional Arabic" w:hint="cs"/>
          <w:sz w:val="28"/>
          <w:szCs w:val="28"/>
          <w:rtl/>
        </w:rPr>
        <w:t>) أخرجه</w:t>
      </w:r>
      <w:r w:rsidRPr="00937646">
        <w:rPr>
          <w:rFonts w:cs="Traditional Arabic"/>
          <w:sz w:val="28"/>
          <w:szCs w:val="28"/>
          <w:rtl/>
        </w:rPr>
        <w:t xml:space="preserve"> ابن أبي شيبة (7/554)</w:t>
      </w:r>
      <w:r w:rsidRPr="00937646">
        <w:rPr>
          <w:rFonts w:cs="Traditional Arabic" w:hint="cs"/>
          <w:sz w:val="28"/>
          <w:szCs w:val="28"/>
          <w:rtl/>
        </w:rPr>
        <w:t xml:space="preserve"> ، والترمذي (5/226) .</w:t>
      </w:r>
    </w:p>
  </w:footnote>
  <w:footnote w:id="679">
    <w:p w:rsidR="003B7A57" w:rsidRPr="00303899" w:rsidRDefault="003B7A57" w:rsidP="00FD43E2">
      <w:pPr>
        <w:pStyle w:val="a3"/>
        <w:rPr>
          <w:rFonts w:cs="Traditional Arabic"/>
          <w:sz w:val="28"/>
          <w:szCs w:val="28"/>
          <w:rtl/>
        </w:rPr>
      </w:pPr>
      <w:r w:rsidRPr="00303899">
        <w:rPr>
          <w:rFonts w:cs="Traditional Arabic"/>
          <w:sz w:val="28"/>
          <w:szCs w:val="28"/>
        </w:rPr>
        <w:footnoteRef/>
      </w:r>
      <w:r w:rsidRPr="00303899">
        <w:rPr>
          <w:rFonts w:cs="Traditional Arabic" w:hint="cs"/>
          <w:sz w:val="28"/>
          <w:szCs w:val="28"/>
          <w:rtl/>
        </w:rPr>
        <w:t>) أخرجه مسلم (1066) .</w:t>
      </w:r>
    </w:p>
  </w:footnote>
  <w:footnote w:id="680">
    <w:p w:rsidR="003B7A57" w:rsidRPr="00303899" w:rsidRDefault="003B7A57" w:rsidP="00FD43E2">
      <w:pPr>
        <w:pStyle w:val="a3"/>
        <w:rPr>
          <w:rFonts w:cs="Traditional Arabic"/>
          <w:sz w:val="28"/>
          <w:szCs w:val="28"/>
          <w:rtl/>
        </w:rPr>
      </w:pPr>
      <w:r w:rsidRPr="00303899">
        <w:rPr>
          <w:rFonts w:cs="Traditional Arabic"/>
          <w:sz w:val="28"/>
          <w:szCs w:val="28"/>
        </w:rPr>
        <w:footnoteRef/>
      </w:r>
      <w:r w:rsidRPr="00303899">
        <w:rPr>
          <w:rFonts w:cs="Traditional Arabic" w:hint="cs"/>
          <w:sz w:val="28"/>
          <w:szCs w:val="28"/>
          <w:rtl/>
        </w:rPr>
        <w:t xml:space="preserve">) أخرجه </w:t>
      </w:r>
      <w:r w:rsidRPr="00675AE3">
        <w:rPr>
          <w:rFonts w:cs="Traditional Arabic" w:hint="cs"/>
          <w:sz w:val="28"/>
          <w:szCs w:val="28"/>
          <w:rtl/>
        </w:rPr>
        <w:t>البخاري</w:t>
      </w:r>
      <w:r w:rsidRPr="00675AE3">
        <w:rPr>
          <w:rFonts w:cs="Traditional Arabic"/>
          <w:sz w:val="28"/>
          <w:szCs w:val="28"/>
          <w:rtl/>
        </w:rPr>
        <w:t xml:space="preserve"> </w:t>
      </w:r>
      <w:r w:rsidRPr="00675AE3">
        <w:rPr>
          <w:rFonts w:cs="Traditional Arabic" w:hint="cs"/>
          <w:sz w:val="28"/>
          <w:szCs w:val="28"/>
          <w:rtl/>
        </w:rPr>
        <w:t>في</w:t>
      </w:r>
      <w:r w:rsidRPr="00675AE3">
        <w:rPr>
          <w:rFonts w:cs="Traditional Arabic"/>
          <w:sz w:val="28"/>
          <w:szCs w:val="28"/>
          <w:rtl/>
        </w:rPr>
        <w:t xml:space="preserve"> </w:t>
      </w:r>
      <w:r w:rsidRPr="00675AE3">
        <w:rPr>
          <w:rFonts w:cs="Traditional Arabic" w:hint="cs"/>
          <w:sz w:val="28"/>
          <w:szCs w:val="28"/>
          <w:rtl/>
        </w:rPr>
        <w:t>التاريخ</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وأبو</w:t>
      </w:r>
      <w:r w:rsidRPr="00675AE3">
        <w:rPr>
          <w:rFonts w:cs="Traditional Arabic"/>
          <w:sz w:val="28"/>
          <w:szCs w:val="28"/>
          <w:rtl/>
        </w:rPr>
        <w:t xml:space="preserve"> </w:t>
      </w:r>
      <w:r w:rsidRPr="00675AE3">
        <w:rPr>
          <w:rFonts w:cs="Traditional Arabic" w:hint="cs"/>
          <w:sz w:val="28"/>
          <w:szCs w:val="28"/>
          <w:rtl/>
        </w:rPr>
        <w:t>يعلى</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cs"/>
          <w:sz w:val="28"/>
          <w:szCs w:val="28"/>
          <w:rtl/>
        </w:rPr>
        <w:t>وابن</w:t>
      </w:r>
      <w:r w:rsidRPr="00675AE3">
        <w:rPr>
          <w:rFonts w:cs="Traditional Arabic"/>
          <w:sz w:val="28"/>
          <w:szCs w:val="28"/>
          <w:rtl/>
        </w:rPr>
        <w:t xml:space="preserve"> </w:t>
      </w:r>
      <w:r w:rsidRPr="00675AE3">
        <w:rPr>
          <w:rFonts w:cs="Traditional Arabic" w:hint="cs"/>
          <w:sz w:val="28"/>
          <w:szCs w:val="28"/>
          <w:rtl/>
        </w:rPr>
        <w:t>حبان</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cs"/>
          <w:sz w:val="28"/>
          <w:szCs w:val="28"/>
          <w:rtl/>
        </w:rPr>
        <w:t>والبزار</w:t>
      </w:r>
      <w:r>
        <w:rPr>
          <w:rFonts w:cs="Traditional Arabic" w:hint="cs"/>
          <w:sz w:val="28"/>
          <w:szCs w:val="28"/>
          <w:rtl/>
        </w:rPr>
        <w:t xml:space="preserve"> </w:t>
      </w:r>
      <w:r w:rsidRPr="00675AE3">
        <w:rPr>
          <w:rFonts w:cs="Traditional Arabic" w:hint="cs"/>
          <w:sz w:val="28"/>
          <w:szCs w:val="28"/>
          <w:rtl/>
        </w:rPr>
        <w:t>،</w:t>
      </w:r>
      <w:r w:rsidRPr="00675AE3">
        <w:rPr>
          <w:rFonts w:cs="Traditional Arabic"/>
          <w:sz w:val="28"/>
          <w:szCs w:val="28"/>
          <w:rtl/>
        </w:rPr>
        <w:t xml:space="preserve"> </w:t>
      </w:r>
      <w:r w:rsidRPr="00675AE3">
        <w:rPr>
          <w:rFonts w:cs="Traditional Arabic" w:hint="cs"/>
          <w:sz w:val="28"/>
          <w:szCs w:val="28"/>
          <w:rtl/>
        </w:rPr>
        <w:t>انظر</w:t>
      </w:r>
      <w:r>
        <w:rPr>
          <w:rFonts w:cs="Traditional Arabic" w:hint="cs"/>
          <w:sz w:val="28"/>
          <w:szCs w:val="28"/>
          <w:rtl/>
        </w:rPr>
        <w:t xml:space="preserve"> في </w:t>
      </w:r>
      <w:r w:rsidRPr="00675AE3">
        <w:rPr>
          <w:rFonts w:cs="Traditional Arabic" w:hint="cs"/>
          <w:sz w:val="28"/>
          <w:szCs w:val="28"/>
          <w:rtl/>
        </w:rPr>
        <w:t>الصحيحة</w:t>
      </w:r>
      <w:r w:rsidRPr="00675AE3">
        <w:rPr>
          <w:rFonts w:cs="Traditional Arabic"/>
          <w:sz w:val="28"/>
          <w:szCs w:val="28"/>
          <w:rtl/>
        </w:rPr>
        <w:t xml:space="preserve"> </w:t>
      </w:r>
      <w:r w:rsidRPr="00675AE3">
        <w:rPr>
          <w:rFonts w:cs="Traditional Arabic" w:hint="cs"/>
          <w:sz w:val="28"/>
          <w:szCs w:val="28"/>
          <w:rtl/>
        </w:rPr>
        <w:t>للألباني</w:t>
      </w:r>
      <w:r w:rsidRPr="00675AE3">
        <w:rPr>
          <w:rFonts w:cs="Traditional Arabic"/>
          <w:sz w:val="28"/>
          <w:szCs w:val="28"/>
          <w:rtl/>
        </w:rPr>
        <w:t xml:space="preserve"> (3201)</w:t>
      </w:r>
      <w:r>
        <w:rPr>
          <w:rFonts w:cs="Traditional Arabic" w:hint="cs"/>
          <w:sz w:val="28"/>
          <w:szCs w:val="28"/>
          <w:rtl/>
        </w:rPr>
        <w:t xml:space="preserve"> </w:t>
      </w:r>
      <w:r w:rsidRPr="00675AE3">
        <w:rPr>
          <w:rFonts w:cs="Traditional Arabic"/>
          <w:sz w:val="28"/>
          <w:szCs w:val="28"/>
          <w:rtl/>
        </w:rPr>
        <w:t>.</w:t>
      </w:r>
    </w:p>
  </w:footnote>
  <w:footnote w:id="681">
    <w:p w:rsidR="003B7A57" w:rsidRPr="00C54C91" w:rsidRDefault="003B7A57" w:rsidP="00FD43E2">
      <w:pPr>
        <w:pStyle w:val="a3"/>
        <w:rPr>
          <w:rFonts w:cs="Traditional Arabic"/>
          <w:sz w:val="28"/>
          <w:szCs w:val="28"/>
          <w:rtl/>
        </w:rPr>
      </w:pPr>
      <w:r w:rsidRPr="00C54C91">
        <w:rPr>
          <w:rFonts w:cs="Traditional Arabic"/>
          <w:sz w:val="28"/>
          <w:szCs w:val="28"/>
        </w:rPr>
        <w:footnoteRef/>
      </w:r>
      <w:r w:rsidRPr="00C54C91">
        <w:rPr>
          <w:rFonts w:cs="Traditional Arabic" w:hint="cs"/>
          <w:sz w:val="28"/>
          <w:szCs w:val="28"/>
          <w:rtl/>
        </w:rPr>
        <w:t>) أخرجه</w:t>
      </w:r>
      <w:r w:rsidRPr="00C54C91">
        <w:rPr>
          <w:rFonts w:cs="Traditional Arabic"/>
          <w:sz w:val="28"/>
          <w:szCs w:val="28"/>
          <w:rtl/>
        </w:rPr>
        <w:t xml:space="preserve"> مسلم </w:t>
      </w:r>
      <w:r w:rsidRPr="00C54C91">
        <w:rPr>
          <w:rFonts w:cs="Traditional Arabic" w:hint="cs"/>
          <w:sz w:val="28"/>
          <w:szCs w:val="28"/>
          <w:rtl/>
        </w:rPr>
        <w:t>(1067) .</w:t>
      </w:r>
    </w:p>
  </w:footnote>
  <w:footnote w:id="682">
    <w:p w:rsidR="003B7A57" w:rsidRPr="00C54C91" w:rsidRDefault="003B7A57" w:rsidP="00FD43E2">
      <w:pPr>
        <w:pStyle w:val="a3"/>
        <w:rPr>
          <w:rFonts w:cs="Traditional Arabic"/>
          <w:sz w:val="28"/>
          <w:szCs w:val="28"/>
          <w:rtl/>
        </w:rPr>
      </w:pPr>
      <w:r w:rsidRPr="00C54C91">
        <w:rPr>
          <w:rFonts w:cs="Traditional Arabic"/>
          <w:sz w:val="28"/>
          <w:szCs w:val="28"/>
        </w:rPr>
        <w:footnoteRef/>
      </w:r>
      <w:r w:rsidRPr="00C54C91">
        <w:rPr>
          <w:rFonts w:cs="Traditional Arabic" w:hint="cs"/>
          <w:sz w:val="28"/>
          <w:szCs w:val="28"/>
          <w:rtl/>
        </w:rPr>
        <w:t xml:space="preserve">) </w:t>
      </w:r>
      <w:r w:rsidRPr="00C54C91">
        <w:rPr>
          <w:rFonts w:cs="Traditional Arabic"/>
          <w:sz w:val="28"/>
          <w:szCs w:val="28"/>
          <w:rtl/>
        </w:rPr>
        <w:t>انظر  كتاب السنة للخلال : (</w:t>
      </w:r>
      <w:r w:rsidRPr="00C54C91">
        <w:rPr>
          <w:rFonts w:cs="Traditional Arabic" w:hint="cs"/>
          <w:sz w:val="28"/>
          <w:szCs w:val="28"/>
          <w:rtl/>
        </w:rPr>
        <w:t xml:space="preserve"> </w:t>
      </w:r>
      <w:r w:rsidRPr="00C54C91">
        <w:rPr>
          <w:rFonts w:cs="Traditional Arabic"/>
          <w:sz w:val="28"/>
          <w:szCs w:val="28"/>
          <w:rtl/>
        </w:rPr>
        <w:t>ص</w:t>
      </w:r>
      <w:r w:rsidRPr="00C54C91">
        <w:rPr>
          <w:rFonts w:cs="Traditional Arabic" w:hint="cs"/>
          <w:sz w:val="28"/>
          <w:szCs w:val="28"/>
          <w:rtl/>
        </w:rPr>
        <w:t xml:space="preserve">ـ </w:t>
      </w:r>
      <w:r w:rsidRPr="00C54C91">
        <w:rPr>
          <w:rFonts w:cs="Traditional Arabic"/>
          <w:sz w:val="28"/>
          <w:szCs w:val="28"/>
          <w:rtl/>
        </w:rPr>
        <w:t>110</w:t>
      </w:r>
      <w:r w:rsidRPr="00C54C91">
        <w:rPr>
          <w:rFonts w:cs="Traditional Arabic" w:hint="cs"/>
          <w:sz w:val="28"/>
          <w:szCs w:val="28"/>
          <w:rtl/>
        </w:rPr>
        <w:t xml:space="preserve"> </w:t>
      </w:r>
      <w:r w:rsidRPr="00C54C91">
        <w:rPr>
          <w:rFonts w:cs="Traditional Arabic"/>
          <w:sz w:val="28"/>
          <w:szCs w:val="28"/>
          <w:rtl/>
        </w:rPr>
        <w:t>)</w:t>
      </w:r>
      <w:r w:rsidRPr="00C54C91">
        <w:rPr>
          <w:rFonts w:cs="Traditional Arabic" w:hint="cs"/>
          <w:sz w:val="28"/>
          <w:szCs w:val="28"/>
          <w:rtl/>
        </w:rPr>
        <w:t xml:space="preserve"> </w:t>
      </w:r>
      <w:r w:rsidRPr="00C54C91">
        <w:rPr>
          <w:rFonts w:cs="Traditional Arabic"/>
          <w:sz w:val="28"/>
          <w:szCs w:val="28"/>
          <w:rtl/>
        </w:rPr>
        <w:t>.</w:t>
      </w:r>
    </w:p>
  </w:footnote>
  <w:footnote w:id="683">
    <w:p w:rsidR="003B7A57" w:rsidRPr="00C54C91" w:rsidRDefault="003B7A57" w:rsidP="00FD43E2">
      <w:pPr>
        <w:pStyle w:val="a3"/>
        <w:rPr>
          <w:rFonts w:cs="Traditional Arabic"/>
          <w:sz w:val="28"/>
          <w:szCs w:val="28"/>
          <w:rtl/>
        </w:rPr>
      </w:pPr>
      <w:r w:rsidRPr="00C54C91">
        <w:rPr>
          <w:rFonts w:cs="Traditional Arabic"/>
          <w:sz w:val="28"/>
          <w:szCs w:val="28"/>
        </w:rPr>
        <w:footnoteRef/>
      </w:r>
      <w:r w:rsidRPr="00C54C91">
        <w:rPr>
          <w:rFonts w:cs="Traditional Arabic" w:hint="cs"/>
          <w:sz w:val="28"/>
          <w:szCs w:val="28"/>
          <w:rtl/>
        </w:rPr>
        <w:t xml:space="preserve">) </w:t>
      </w:r>
      <w:r w:rsidRPr="005D427A">
        <w:rPr>
          <w:rFonts w:cs="Traditional Arabic" w:hint="cs"/>
          <w:sz w:val="28"/>
          <w:szCs w:val="28"/>
          <w:rtl/>
        </w:rPr>
        <w:t>أخرجه أحمد (19783)</w:t>
      </w:r>
      <w:r>
        <w:rPr>
          <w:rFonts w:cs="Traditional Arabic" w:hint="cs"/>
          <w:sz w:val="28"/>
          <w:szCs w:val="28"/>
          <w:rtl/>
        </w:rPr>
        <w:t xml:space="preserve"> </w:t>
      </w:r>
      <w:r w:rsidRPr="005D427A">
        <w:rPr>
          <w:rFonts w:cs="Traditional Arabic" w:hint="cs"/>
          <w:sz w:val="28"/>
          <w:szCs w:val="28"/>
          <w:rtl/>
        </w:rPr>
        <w:t>، والنسائي (7/119)</w:t>
      </w:r>
      <w:r>
        <w:rPr>
          <w:rFonts w:cs="Traditional Arabic" w:hint="cs"/>
          <w:sz w:val="28"/>
          <w:szCs w:val="28"/>
          <w:rtl/>
        </w:rPr>
        <w:t xml:space="preserve"> </w:t>
      </w:r>
      <w:r w:rsidRPr="005D427A">
        <w:rPr>
          <w:rFonts w:cs="Traditional Arabic" w:hint="cs"/>
          <w:sz w:val="28"/>
          <w:szCs w:val="28"/>
          <w:rtl/>
        </w:rPr>
        <w:t xml:space="preserve">، </w:t>
      </w:r>
      <w:proofErr w:type="spellStart"/>
      <w:r w:rsidRPr="005D427A">
        <w:rPr>
          <w:rFonts w:cs="Traditional Arabic" w:hint="cs"/>
          <w:sz w:val="28"/>
          <w:szCs w:val="28"/>
          <w:rtl/>
        </w:rPr>
        <w:t>والطيالسي</w:t>
      </w:r>
      <w:proofErr w:type="spellEnd"/>
      <w:r w:rsidRPr="005D427A">
        <w:rPr>
          <w:rFonts w:cs="Traditional Arabic" w:hint="cs"/>
          <w:sz w:val="28"/>
          <w:szCs w:val="28"/>
          <w:rtl/>
        </w:rPr>
        <w:t xml:space="preserve"> (933)</w:t>
      </w:r>
      <w:r>
        <w:rPr>
          <w:rFonts w:cs="Traditional Arabic" w:hint="cs"/>
          <w:sz w:val="28"/>
          <w:szCs w:val="28"/>
          <w:rtl/>
        </w:rPr>
        <w:t xml:space="preserve"> </w:t>
      </w:r>
      <w:r w:rsidRPr="005D427A">
        <w:rPr>
          <w:rFonts w:cs="Traditional Arabic" w:hint="cs"/>
          <w:sz w:val="28"/>
          <w:szCs w:val="28"/>
          <w:rtl/>
        </w:rPr>
        <w:t>، والبزار (3846)</w:t>
      </w:r>
      <w:r>
        <w:rPr>
          <w:rFonts w:cs="Traditional Arabic" w:hint="cs"/>
          <w:sz w:val="28"/>
          <w:szCs w:val="28"/>
          <w:rtl/>
        </w:rPr>
        <w:t xml:space="preserve"> </w:t>
      </w:r>
      <w:r w:rsidRPr="005D427A">
        <w:rPr>
          <w:rFonts w:cs="Traditional Arabic" w:hint="cs"/>
          <w:sz w:val="28"/>
          <w:szCs w:val="28"/>
          <w:rtl/>
        </w:rPr>
        <w:t xml:space="preserve">، والحاكم </w:t>
      </w:r>
      <w:r>
        <w:rPr>
          <w:rFonts w:cs="Traditional Arabic" w:hint="cs"/>
          <w:sz w:val="28"/>
          <w:szCs w:val="28"/>
          <w:rtl/>
        </w:rPr>
        <w:t xml:space="preserve"> </w:t>
      </w:r>
      <w:r w:rsidRPr="005D427A">
        <w:rPr>
          <w:rFonts w:cs="Traditional Arabic" w:hint="cs"/>
          <w:sz w:val="28"/>
          <w:szCs w:val="28"/>
          <w:rtl/>
        </w:rPr>
        <w:t>(2/146-147)</w:t>
      </w:r>
      <w:r>
        <w:rPr>
          <w:rFonts w:cs="Traditional Arabic" w:hint="cs"/>
          <w:sz w:val="28"/>
          <w:szCs w:val="28"/>
          <w:rtl/>
        </w:rPr>
        <w:t xml:space="preserve"> ،</w:t>
      </w:r>
      <w:r w:rsidRPr="005D427A">
        <w:rPr>
          <w:rFonts w:cs="Traditional Arabic" w:hint="cs"/>
          <w:sz w:val="28"/>
          <w:szCs w:val="28"/>
          <w:rtl/>
        </w:rPr>
        <w:t xml:space="preserve"> والحديث صحيح بشواهده .</w:t>
      </w:r>
    </w:p>
  </w:footnote>
  <w:footnote w:id="684">
    <w:p w:rsidR="003B7A57" w:rsidRPr="00B548F4" w:rsidRDefault="003B7A57" w:rsidP="00FD43E2">
      <w:pPr>
        <w:pStyle w:val="a3"/>
        <w:rPr>
          <w:rFonts w:ascii="Lotus Linotype" w:hAnsi="Lotus Linotype" w:cs="Traditional Arabic"/>
          <w:sz w:val="28"/>
          <w:szCs w:val="28"/>
          <w:rtl/>
        </w:rPr>
      </w:pPr>
      <w:r w:rsidRPr="00B548F4">
        <w:rPr>
          <w:rFonts w:ascii="Lotus Linotype" w:hAnsi="Lotus Linotype" w:cs="Traditional Arabic"/>
          <w:sz w:val="28"/>
          <w:szCs w:val="28"/>
        </w:rPr>
        <w:footnoteRef/>
      </w:r>
      <w:r w:rsidRPr="00B548F4">
        <w:rPr>
          <w:rFonts w:ascii="Lotus Linotype" w:hAnsi="Lotus Linotype" w:cs="Traditional Arabic" w:hint="cs"/>
          <w:sz w:val="28"/>
          <w:szCs w:val="28"/>
          <w:rtl/>
        </w:rPr>
        <w:t>) أخرجه أحمد (656) ، وصححه العلامة الألباني في الإرواء (2459) .</w:t>
      </w:r>
    </w:p>
  </w:footnote>
  <w:footnote w:id="685">
    <w:p w:rsidR="003B7A57" w:rsidRPr="00B548F4" w:rsidRDefault="003B7A57" w:rsidP="00FD43E2">
      <w:pPr>
        <w:pStyle w:val="a3"/>
        <w:rPr>
          <w:rFonts w:ascii="Lotus Linotype" w:hAnsi="Lotus Linotype" w:cs="Traditional Arabic"/>
          <w:sz w:val="28"/>
          <w:szCs w:val="28"/>
          <w:rtl/>
        </w:rPr>
      </w:pPr>
      <w:r w:rsidRPr="00B548F4">
        <w:rPr>
          <w:rFonts w:ascii="Lotus Linotype" w:hAnsi="Lotus Linotype" w:cs="Traditional Arabic"/>
          <w:sz w:val="28"/>
          <w:szCs w:val="28"/>
        </w:rPr>
        <w:footnoteRef/>
      </w:r>
      <w:r w:rsidRPr="00B548F4">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sidRPr="00675AE3">
        <w:rPr>
          <w:rFonts w:ascii="Lotus Linotype" w:hAnsi="Lotus Linotype" w:cs="Traditional Arabic"/>
          <w:sz w:val="28"/>
          <w:szCs w:val="28"/>
          <w:rtl/>
        </w:rPr>
        <w:t xml:space="preserve">أحمد </w:t>
      </w:r>
      <w:r w:rsidRPr="00B548F4">
        <w:rPr>
          <w:rFonts w:ascii="Lotus Linotype" w:hAnsi="Lotus Linotype" w:cs="Traditional Arabic" w:hint="cs"/>
          <w:sz w:val="28"/>
          <w:szCs w:val="28"/>
          <w:rtl/>
        </w:rPr>
        <w:t>(656)</w:t>
      </w:r>
      <w:r>
        <w:rPr>
          <w:rFonts w:ascii="Lotus Linotype" w:hAnsi="Lotus Linotype" w:cs="Traditional Arabic" w:hint="cs"/>
          <w:sz w:val="28"/>
          <w:szCs w:val="28"/>
          <w:rtl/>
        </w:rPr>
        <w:t xml:space="preserve"> </w:t>
      </w:r>
      <w:r w:rsidRPr="00B548F4">
        <w:rPr>
          <w:rFonts w:ascii="Lotus Linotype" w:hAnsi="Lotus Linotype" w:cs="Traditional Arabic" w:hint="cs"/>
          <w:sz w:val="28"/>
          <w:szCs w:val="28"/>
          <w:rtl/>
        </w:rPr>
        <w:t>، وصححه العلامة الألباني في الإرواء (2459) .</w:t>
      </w:r>
    </w:p>
  </w:footnote>
  <w:footnote w:id="686">
    <w:p w:rsidR="003B7A57" w:rsidRPr="00B548F4" w:rsidRDefault="003B7A57" w:rsidP="00FD43E2">
      <w:pPr>
        <w:pStyle w:val="a3"/>
        <w:rPr>
          <w:rFonts w:ascii="Lotus Linotype" w:hAnsi="Lotus Linotype" w:cs="Traditional Arabic"/>
          <w:sz w:val="28"/>
          <w:szCs w:val="28"/>
          <w:rtl/>
        </w:rPr>
      </w:pPr>
      <w:r w:rsidRPr="00B548F4">
        <w:rPr>
          <w:rFonts w:ascii="Lotus Linotype" w:hAnsi="Lotus Linotype" w:cs="Traditional Arabic"/>
          <w:sz w:val="28"/>
          <w:szCs w:val="28"/>
        </w:rPr>
        <w:footnoteRef/>
      </w:r>
      <w:r w:rsidRPr="00B548F4">
        <w:rPr>
          <w:rFonts w:ascii="Lotus Linotype" w:hAnsi="Lotus Linotype" w:cs="Traditional Arabic" w:hint="cs"/>
          <w:sz w:val="28"/>
          <w:szCs w:val="28"/>
          <w:rtl/>
        </w:rPr>
        <w:t xml:space="preserve">) </w:t>
      </w:r>
      <w:r>
        <w:rPr>
          <w:rFonts w:ascii="Lotus Linotype" w:hAnsi="Lotus Linotype" w:cs="Traditional Arabic" w:hint="cs"/>
          <w:sz w:val="28"/>
          <w:szCs w:val="28"/>
          <w:rtl/>
        </w:rPr>
        <w:t>أخرجه</w:t>
      </w:r>
      <w:r w:rsidRPr="00675AE3">
        <w:rPr>
          <w:rFonts w:ascii="Lotus Linotype" w:hAnsi="Lotus Linotype" w:cs="Traditional Arabic" w:hint="cs"/>
          <w:sz w:val="28"/>
          <w:szCs w:val="28"/>
          <w:rtl/>
        </w:rPr>
        <w:t xml:space="preserve"> الطبراني في الكبير (9/119)</w:t>
      </w:r>
      <w:r w:rsidRPr="00B548F4">
        <w:rPr>
          <w:rFonts w:ascii="Lotus Linotype" w:hAnsi="Lotus Linotype" w:cs="Traditional Arabic" w:hint="cs"/>
          <w:sz w:val="28"/>
          <w:szCs w:val="28"/>
          <w:rtl/>
        </w:rPr>
        <w:t xml:space="preserve"> ، وإسناده حسن .</w:t>
      </w:r>
    </w:p>
  </w:footnote>
  <w:footnote w:id="687">
    <w:p w:rsidR="003B7A57" w:rsidRPr="001B6FA9" w:rsidRDefault="003B7A57" w:rsidP="00FD43E2">
      <w:pPr>
        <w:pStyle w:val="a3"/>
        <w:ind w:left="-14"/>
        <w:rPr>
          <w:rFonts w:ascii="Lotus Linotype" w:hAnsi="Lotus Linotype" w:cs="Traditional Arabic"/>
          <w:sz w:val="28"/>
          <w:szCs w:val="28"/>
        </w:rPr>
      </w:pPr>
      <w:r w:rsidRPr="001B6FA9">
        <w:rPr>
          <w:rtl/>
        </w:rPr>
        <w:footnoteRef/>
      </w:r>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عن</w:t>
      </w:r>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الفتح</w:t>
      </w:r>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كتاب</w:t>
      </w:r>
      <w:r w:rsidRPr="001B6FA9">
        <w:rPr>
          <w:rFonts w:ascii="Lotus Linotype" w:hAnsi="Lotus Linotype" w:cs="Traditional Arabic"/>
          <w:sz w:val="28"/>
          <w:szCs w:val="28"/>
          <w:rtl/>
        </w:rPr>
        <w:t xml:space="preserve"> </w:t>
      </w:r>
      <w:proofErr w:type="spellStart"/>
      <w:r w:rsidRPr="001B6FA9">
        <w:rPr>
          <w:rFonts w:ascii="Lotus Linotype" w:hAnsi="Lotus Linotype" w:cs="Traditional Arabic" w:hint="cs"/>
          <w:sz w:val="28"/>
          <w:szCs w:val="28"/>
          <w:rtl/>
        </w:rPr>
        <w:t>اسستتابة</w:t>
      </w:r>
      <w:proofErr w:type="spellEnd"/>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المرتدين</w:t>
      </w:r>
      <w:r w:rsidRPr="001B6FA9">
        <w:rPr>
          <w:rFonts w:ascii="Lotus Linotype" w:hAnsi="Lotus Linotype" w:cs="Traditional Arabic"/>
          <w:sz w:val="28"/>
          <w:szCs w:val="28"/>
          <w:rtl/>
        </w:rPr>
        <w:t>…) (</w:t>
      </w:r>
      <w:r w:rsidRPr="001B6FA9">
        <w:rPr>
          <w:rFonts w:ascii="Lotus Linotype" w:hAnsi="Lotus Linotype" w:cs="Traditional Arabic" w:hint="cs"/>
          <w:sz w:val="28"/>
          <w:szCs w:val="28"/>
          <w:rtl/>
        </w:rPr>
        <w:t>باب</w:t>
      </w:r>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من</w:t>
      </w:r>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ترك</w:t>
      </w:r>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قتل</w:t>
      </w:r>
      <w:r w:rsidRPr="001B6FA9">
        <w:rPr>
          <w:rFonts w:ascii="Lotus Linotype" w:hAnsi="Lotus Linotype" w:cs="Traditional Arabic"/>
          <w:sz w:val="28"/>
          <w:szCs w:val="28"/>
          <w:rtl/>
        </w:rPr>
        <w:t xml:space="preserve"> </w:t>
      </w:r>
      <w:r w:rsidRPr="001B6FA9">
        <w:rPr>
          <w:rFonts w:ascii="Lotus Linotype" w:hAnsi="Lotus Linotype" w:cs="Traditional Arabic" w:hint="cs"/>
          <w:sz w:val="28"/>
          <w:szCs w:val="28"/>
          <w:rtl/>
        </w:rPr>
        <w:t>الخوارج</w:t>
      </w:r>
      <w:r w:rsidRPr="001B6FA9">
        <w:rPr>
          <w:rFonts w:ascii="Lotus Linotype" w:hAnsi="Lotus Linotype" w:cs="Traditional Arabic"/>
          <w:sz w:val="28"/>
          <w:szCs w:val="28"/>
          <w:rtl/>
        </w:rPr>
        <w:t>…).</w:t>
      </w:r>
    </w:p>
  </w:footnote>
  <w:footnote w:id="688">
    <w:p w:rsidR="003B7A57" w:rsidRDefault="003B7A57" w:rsidP="00FD43E2">
      <w:pPr>
        <w:pStyle w:val="a3"/>
        <w:rPr>
          <w:rtl/>
        </w:rPr>
      </w:pPr>
      <w:r>
        <w:rPr>
          <w:rStyle w:val="a4"/>
        </w:rPr>
        <w:footnoteRef/>
      </w:r>
      <w:r>
        <w:rPr>
          <w:rFonts w:hint="cs"/>
          <w:rtl/>
        </w:rPr>
        <w:t xml:space="preserve">) </w:t>
      </w:r>
      <w:r w:rsidRPr="00675AE3">
        <w:rPr>
          <w:rFonts w:cs="Traditional Arabic" w:hint="cs"/>
          <w:sz w:val="28"/>
          <w:szCs w:val="28"/>
          <w:rtl/>
        </w:rPr>
        <w:t>اعترافات</w:t>
      </w:r>
      <w:r w:rsidRPr="00675AE3">
        <w:rPr>
          <w:rFonts w:cs="Traditional Arabic"/>
          <w:sz w:val="28"/>
          <w:szCs w:val="28"/>
          <w:rtl/>
        </w:rPr>
        <w:t xml:space="preserve"> </w:t>
      </w:r>
      <w:r w:rsidRPr="00675AE3">
        <w:rPr>
          <w:rFonts w:cs="Traditional Arabic" w:hint="cs"/>
          <w:sz w:val="28"/>
          <w:szCs w:val="28"/>
          <w:rtl/>
        </w:rPr>
        <w:t>خلية</w:t>
      </w:r>
      <w:r w:rsidRPr="00675AE3">
        <w:rPr>
          <w:rFonts w:cs="Traditional Arabic"/>
          <w:sz w:val="28"/>
          <w:szCs w:val="28"/>
          <w:rtl/>
        </w:rPr>
        <w:t xml:space="preserve"> </w:t>
      </w:r>
      <w:proofErr w:type="spellStart"/>
      <w:r w:rsidRPr="00675AE3">
        <w:rPr>
          <w:rFonts w:cs="Traditional Arabic" w:hint="cs"/>
          <w:sz w:val="28"/>
          <w:szCs w:val="28"/>
          <w:rtl/>
        </w:rPr>
        <w:t>أبقيق</w:t>
      </w:r>
      <w:proofErr w:type="spellEnd"/>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cs"/>
          <w:sz w:val="28"/>
          <w:szCs w:val="28"/>
          <w:rtl/>
        </w:rPr>
        <w:t>نشرت</w:t>
      </w:r>
      <w:r w:rsidRPr="00675AE3">
        <w:rPr>
          <w:rFonts w:cs="Traditional Arabic"/>
          <w:sz w:val="28"/>
          <w:szCs w:val="28"/>
          <w:rtl/>
        </w:rPr>
        <w:t xml:space="preserve"> </w:t>
      </w:r>
      <w:r w:rsidRPr="00675AE3">
        <w:rPr>
          <w:rFonts w:cs="Traditional Arabic" w:hint="cs"/>
          <w:sz w:val="28"/>
          <w:szCs w:val="28"/>
          <w:rtl/>
        </w:rPr>
        <w:t>بالتلفزيون</w:t>
      </w:r>
      <w:r w:rsidRPr="00675AE3">
        <w:rPr>
          <w:rFonts w:cs="Traditional Arabic"/>
          <w:sz w:val="28"/>
          <w:szCs w:val="28"/>
          <w:rtl/>
        </w:rPr>
        <w:t xml:space="preserve"> </w:t>
      </w:r>
      <w:r w:rsidRPr="00675AE3">
        <w:rPr>
          <w:rFonts w:cs="Traditional Arabic" w:hint="cs"/>
          <w:sz w:val="28"/>
          <w:szCs w:val="28"/>
          <w:rtl/>
        </w:rPr>
        <w:t>السعودي</w:t>
      </w:r>
      <w:r w:rsidRPr="00675AE3">
        <w:rPr>
          <w:rFonts w:cs="Traditional Arabic"/>
          <w:sz w:val="28"/>
          <w:szCs w:val="28"/>
          <w:rtl/>
        </w:rPr>
        <w:t xml:space="preserve"> </w:t>
      </w:r>
      <w:r w:rsidRPr="00675AE3">
        <w:rPr>
          <w:rFonts w:cs="Traditional Arabic" w:hint="cs"/>
          <w:sz w:val="28"/>
          <w:szCs w:val="28"/>
          <w:rtl/>
        </w:rPr>
        <w:t>بتاريخ</w:t>
      </w:r>
      <w:r>
        <w:rPr>
          <w:rFonts w:cs="Traditional Arabic" w:hint="cs"/>
          <w:sz w:val="28"/>
          <w:szCs w:val="28"/>
          <w:rtl/>
        </w:rPr>
        <w:t xml:space="preserve"> : (</w:t>
      </w:r>
      <w:r w:rsidRPr="00675AE3">
        <w:rPr>
          <w:rFonts w:cs="Traditional Arabic"/>
          <w:sz w:val="28"/>
          <w:szCs w:val="28"/>
          <w:rtl/>
        </w:rPr>
        <w:t xml:space="preserve"> 27</w:t>
      </w:r>
      <w:r>
        <w:rPr>
          <w:rFonts w:cs="Traditional Arabic" w:hint="cs"/>
          <w:sz w:val="28"/>
          <w:szCs w:val="28"/>
          <w:rtl/>
        </w:rPr>
        <w:t>/</w:t>
      </w:r>
      <w:r w:rsidRPr="00675AE3">
        <w:rPr>
          <w:rFonts w:cs="Traditional Arabic"/>
          <w:sz w:val="28"/>
          <w:szCs w:val="28"/>
          <w:rtl/>
        </w:rPr>
        <w:t>4</w:t>
      </w:r>
      <w:r>
        <w:rPr>
          <w:rFonts w:cs="Traditional Arabic" w:hint="cs"/>
          <w:sz w:val="28"/>
          <w:szCs w:val="28"/>
          <w:rtl/>
        </w:rPr>
        <w:t>/</w:t>
      </w:r>
      <w:r w:rsidRPr="00675AE3">
        <w:rPr>
          <w:rFonts w:cs="Traditional Arabic"/>
          <w:sz w:val="28"/>
          <w:szCs w:val="28"/>
          <w:rtl/>
        </w:rPr>
        <w:t>1428</w:t>
      </w:r>
      <w:r>
        <w:rPr>
          <w:rFonts w:cs="Traditional Arabic" w:hint="cs"/>
          <w:sz w:val="28"/>
          <w:szCs w:val="28"/>
          <w:rtl/>
        </w:rPr>
        <w:t xml:space="preserve">) </w:t>
      </w:r>
      <w:r w:rsidRPr="00675AE3">
        <w:rPr>
          <w:rFonts w:cs="Traditional Arabic"/>
          <w:sz w:val="28"/>
          <w:szCs w:val="28"/>
          <w:rtl/>
        </w:rPr>
        <w:t>.</w:t>
      </w:r>
    </w:p>
  </w:footnote>
  <w:footnote w:id="689">
    <w:p w:rsidR="003B7A57" w:rsidRPr="000E7095" w:rsidRDefault="003B7A57" w:rsidP="00FD43E2">
      <w:pPr>
        <w:pStyle w:val="a3"/>
        <w:rPr>
          <w:rFonts w:cs="Traditional Arabic"/>
          <w:sz w:val="28"/>
          <w:szCs w:val="28"/>
          <w:rtl/>
        </w:rPr>
      </w:pPr>
      <w:r w:rsidRPr="000E7095">
        <w:rPr>
          <w:rFonts w:cs="Traditional Arabic"/>
          <w:sz w:val="28"/>
          <w:szCs w:val="28"/>
        </w:rPr>
        <w:footnoteRef/>
      </w:r>
      <w:r w:rsidRPr="000E7095">
        <w:rPr>
          <w:rFonts w:cs="Traditional Arabic" w:hint="cs"/>
          <w:sz w:val="28"/>
          <w:szCs w:val="28"/>
          <w:rtl/>
        </w:rPr>
        <w:t xml:space="preserve">) </w:t>
      </w:r>
      <w:r w:rsidRPr="00675AE3">
        <w:rPr>
          <w:rFonts w:cs="Traditional Arabic" w:hint="cs"/>
          <w:sz w:val="28"/>
          <w:szCs w:val="28"/>
          <w:rtl/>
        </w:rPr>
        <w:t>شريط</w:t>
      </w:r>
      <w:r w:rsidRPr="00675AE3">
        <w:rPr>
          <w:rFonts w:cs="Traditional Arabic"/>
          <w:sz w:val="28"/>
          <w:szCs w:val="28"/>
          <w:rtl/>
        </w:rPr>
        <w:t xml:space="preserve"> </w:t>
      </w:r>
      <w:r w:rsidRPr="00675AE3">
        <w:rPr>
          <w:rFonts w:cs="Traditional Arabic" w:hint="cs"/>
          <w:sz w:val="28"/>
          <w:szCs w:val="28"/>
          <w:rtl/>
        </w:rPr>
        <w:t>مرئي</w:t>
      </w:r>
      <w:r w:rsidRPr="00675AE3">
        <w:rPr>
          <w:rFonts w:cs="Traditional Arabic"/>
          <w:sz w:val="28"/>
          <w:szCs w:val="28"/>
          <w:rtl/>
        </w:rPr>
        <w:t xml:space="preserve"> </w:t>
      </w:r>
      <w:r w:rsidRPr="00675AE3">
        <w:rPr>
          <w:rFonts w:cs="Traditional Arabic" w:hint="cs"/>
          <w:sz w:val="28"/>
          <w:szCs w:val="28"/>
          <w:rtl/>
        </w:rPr>
        <w:t>من</w:t>
      </w:r>
      <w:r w:rsidRPr="00675AE3">
        <w:rPr>
          <w:rFonts w:cs="Traditional Arabic"/>
          <w:sz w:val="28"/>
          <w:szCs w:val="28"/>
          <w:rtl/>
        </w:rPr>
        <w:t xml:space="preserve"> </w:t>
      </w:r>
      <w:r w:rsidRPr="00675AE3">
        <w:rPr>
          <w:rFonts w:cs="Traditional Arabic" w:hint="cs"/>
          <w:sz w:val="28"/>
          <w:szCs w:val="28"/>
          <w:rtl/>
        </w:rPr>
        <w:t>إصدار</w:t>
      </w:r>
      <w:r w:rsidRPr="00675AE3">
        <w:rPr>
          <w:rFonts w:cs="Traditional Arabic"/>
          <w:sz w:val="28"/>
          <w:szCs w:val="28"/>
          <w:rtl/>
        </w:rPr>
        <w:t xml:space="preserve"> </w:t>
      </w:r>
      <w:r w:rsidRPr="00675AE3">
        <w:rPr>
          <w:rFonts w:cs="Traditional Arabic" w:hint="cs"/>
          <w:sz w:val="28"/>
          <w:szCs w:val="28"/>
          <w:rtl/>
        </w:rPr>
        <w:t>القسم</w:t>
      </w:r>
      <w:r w:rsidRPr="00675AE3">
        <w:rPr>
          <w:rFonts w:cs="Traditional Arabic"/>
          <w:sz w:val="28"/>
          <w:szCs w:val="28"/>
          <w:rtl/>
        </w:rPr>
        <w:t xml:space="preserve"> </w:t>
      </w:r>
      <w:r w:rsidRPr="00675AE3">
        <w:rPr>
          <w:rFonts w:cs="Traditional Arabic" w:hint="cs"/>
          <w:sz w:val="28"/>
          <w:szCs w:val="28"/>
          <w:rtl/>
        </w:rPr>
        <w:t>الإعلامي</w:t>
      </w:r>
      <w:r w:rsidRPr="00675AE3">
        <w:rPr>
          <w:rFonts w:cs="Traditional Arabic"/>
          <w:sz w:val="28"/>
          <w:szCs w:val="28"/>
          <w:rtl/>
        </w:rPr>
        <w:t xml:space="preserve"> </w:t>
      </w:r>
      <w:r w:rsidRPr="00675AE3">
        <w:rPr>
          <w:rFonts w:cs="Traditional Arabic" w:hint="cs"/>
          <w:sz w:val="28"/>
          <w:szCs w:val="28"/>
          <w:rtl/>
        </w:rPr>
        <w:t>لما</w:t>
      </w:r>
      <w:r w:rsidRPr="00675AE3">
        <w:rPr>
          <w:rFonts w:cs="Traditional Arabic"/>
          <w:sz w:val="28"/>
          <w:szCs w:val="28"/>
          <w:rtl/>
        </w:rPr>
        <w:t xml:space="preserve"> </w:t>
      </w:r>
      <w:r w:rsidRPr="00675AE3">
        <w:rPr>
          <w:rFonts w:cs="Traditional Arabic" w:hint="cs"/>
          <w:sz w:val="28"/>
          <w:szCs w:val="28"/>
          <w:rtl/>
        </w:rPr>
        <w:t>يسمى</w:t>
      </w:r>
      <w:r w:rsidRPr="00675AE3">
        <w:rPr>
          <w:rFonts w:cs="Traditional Arabic"/>
          <w:sz w:val="28"/>
          <w:szCs w:val="28"/>
          <w:rtl/>
        </w:rPr>
        <w:t xml:space="preserve"> </w:t>
      </w:r>
      <w:r w:rsidRPr="00675AE3">
        <w:rPr>
          <w:rFonts w:cs="Traditional Arabic" w:hint="cs"/>
          <w:sz w:val="28"/>
          <w:szCs w:val="28"/>
          <w:rtl/>
        </w:rPr>
        <w:t>تنظيم</w:t>
      </w:r>
      <w:r w:rsidRPr="00675AE3">
        <w:rPr>
          <w:rFonts w:cs="Traditional Arabic"/>
          <w:sz w:val="28"/>
          <w:szCs w:val="28"/>
          <w:rtl/>
        </w:rPr>
        <w:t xml:space="preserve"> </w:t>
      </w:r>
      <w:r w:rsidRPr="00675AE3">
        <w:rPr>
          <w:rFonts w:cs="Traditional Arabic" w:hint="cs"/>
          <w:sz w:val="28"/>
          <w:szCs w:val="28"/>
          <w:rtl/>
        </w:rPr>
        <w:t>القاعدة</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cs"/>
          <w:sz w:val="28"/>
          <w:szCs w:val="28"/>
          <w:rtl/>
        </w:rPr>
        <w:t>باسم</w:t>
      </w:r>
      <w:r w:rsidRPr="00675AE3">
        <w:rPr>
          <w:rFonts w:cs="Traditional Arabic"/>
          <w:sz w:val="28"/>
          <w:szCs w:val="28"/>
          <w:rtl/>
        </w:rPr>
        <w:t xml:space="preserve"> </w:t>
      </w:r>
      <w:r w:rsidRPr="00675AE3">
        <w:rPr>
          <w:rFonts w:cs="Traditional Arabic" w:hint="cs"/>
          <w:sz w:val="28"/>
          <w:szCs w:val="28"/>
          <w:rtl/>
        </w:rPr>
        <w:t>أحداث</w:t>
      </w:r>
      <w:r w:rsidRPr="00675AE3">
        <w:rPr>
          <w:rFonts w:cs="Traditional Arabic"/>
          <w:sz w:val="28"/>
          <w:szCs w:val="28"/>
          <w:rtl/>
        </w:rPr>
        <w:t xml:space="preserve"> </w:t>
      </w:r>
      <w:r w:rsidRPr="00675AE3">
        <w:rPr>
          <w:rFonts w:cs="Traditional Arabic" w:hint="cs"/>
          <w:sz w:val="28"/>
          <w:szCs w:val="28"/>
          <w:rtl/>
        </w:rPr>
        <w:t>سبتمبر</w:t>
      </w:r>
      <w:r>
        <w:rPr>
          <w:rFonts w:cs="Traditional Arabic" w:hint="cs"/>
          <w:sz w:val="28"/>
          <w:szCs w:val="28"/>
          <w:rtl/>
        </w:rPr>
        <w:t xml:space="preserve"> </w:t>
      </w:r>
      <w:r w:rsidRPr="00675AE3">
        <w:rPr>
          <w:rFonts w:cs="Traditional Arabic"/>
          <w:sz w:val="28"/>
          <w:szCs w:val="28"/>
          <w:rtl/>
        </w:rPr>
        <w:t>.</w:t>
      </w:r>
    </w:p>
  </w:footnote>
  <w:footnote w:id="690">
    <w:p w:rsidR="003B7A57" w:rsidRPr="000E7095" w:rsidRDefault="003B7A57" w:rsidP="00FD43E2">
      <w:pPr>
        <w:pStyle w:val="a3"/>
        <w:rPr>
          <w:rFonts w:cs="Traditional Arabic"/>
          <w:sz w:val="28"/>
          <w:szCs w:val="28"/>
          <w:rtl/>
        </w:rPr>
      </w:pPr>
      <w:r w:rsidRPr="000E7095">
        <w:rPr>
          <w:rFonts w:cs="Traditional Arabic"/>
          <w:sz w:val="28"/>
          <w:szCs w:val="28"/>
        </w:rPr>
        <w:footnoteRef/>
      </w:r>
      <w:r w:rsidRPr="000E7095">
        <w:rPr>
          <w:rFonts w:cs="Traditional Arabic" w:hint="cs"/>
          <w:sz w:val="28"/>
          <w:szCs w:val="28"/>
          <w:rtl/>
        </w:rPr>
        <w:t xml:space="preserve">) </w:t>
      </w:r>
      <w:r w:rsidRPr="00C52FE1">
        <w:rPr>
          <w:rFonts w:cs="Traditional Arabic" w:hint="cs"/>
          <w:sz w:val="28"/>
          <w:szCs w:val="28"/>
          <w:rtl/>
        </w:rPr>
        <w:t xml:space="preserve">أخرجه البخاري </w:t>
      </w:r>
      <w:r>
        <w:rPr>
          <w:rFonts w:cs="Traditional Arabic" w:hint="cs"/>
          <w:sz w:val="28"/>
          <w:szCs w:val="28"/>
          <w:rtl/>
        </w:rPr>
        <w:t>(2966</w:t>
      </w:r>
      <w:r w:rsidRPr="00C52FE1">
        <w:rPr>
          <w:rFonts w:cs="Traditional Arabic" w:hint="cs"/>
          <w:sz w:val="28"/>
          <w:szCs w:val="28"/>
          <w:rtl/>
        </w:rPr>
        <w:t>)</w:t>
      </w:r>
      <w:r>
        <w:rPr>
          <w:rFonts w:cs="Traditional Arabic" w:hint="cs"/>
          <w:sz w:val="28"/>
          <w:szCs w:val="28"/>
          <w:rtl/>
        </w:rPr>
        <w:t xml:space="preserve"> </w:t>
      </w:r>
      <w:r w:rsidRPr="00C52FE1">
        <w:rPr>
          <w:rFonts w:cs="Traditional Arabic" w:hint="cs"/>
          <w:sz w:val="28"/>
          <w:szCs w:val="28"/>
          <w:rtl/>
        </w:rPr>
        <w:t>، ومسلم (174</w:t>
      </w:r>
      <w:r>
        <w:rPr>
          <w:rFonts w:cs="Traditional Arabic" w:hint="cs"/>
          <w:sz w:val="28"/>
          <w:szCs w:val="28"/>
          <w:rtl/>
        </w:rPr>
        <w:t>2</w:t>
      </w:r>
      <w:r w:rsidRPr="00C52FE1">
        <w:rPr>
          <w:rFonts w:cs="Traditional Arabic" w:hint="cs"/>
          <w:sz w:val="28"/>
          <w:szCs w:val="28"/>
          <w:rtl/>
        </w:rPr>
        <w:t xml:space="preserve">) </w:t>
      </w:r>
      <w:r>
        <w:rPr>
          <w:rFonts w:cs="Traditional Arabic" w:hint="cs"/>
          <w:sz w:val="28"/>
          <w:szCs w:val="28"/>
          <w:rtl/>
        </w:rPr>
        <w:t xml:space="preserve">عن </w:t>
      </w:r>
      <w:r w:rsidRPr="00C52FE1">
        <w:rPr>
          <w:rFonts w:cs="Traditional Arabic" w:hint="cs"/>
          <w:sz w:val="28"/>
          <w:szCs w:val="28"/>
          <w:rtl/>
        </w:rPr>
        <w:t>عبد الله بن أبي أوفى</w:t>
      </w:r>
      <w:r>
        <w:rPr>
          <w:rFonts w:cs="Traditional Arabic" w:hint="cs"/>
          <w:sz w:val="28"/>
          <w:szCs w:val="28"/>
          <w:rtl/>
        </w:rPr>
        <w:t xml:space="preserve"> </w:t>
      </w:r>
      <w:r>
        <w:rPr>
          <w:rFonts w:cs="Traditional Arabic"/>
          <w:sz w:val="28"/>
          <w:szCs w:val="28"/>
          <w:rtl/>
        </w:rPr>
        <w:t>–</w:t>
      </w:r>
      <w:r>
        <w:rPr>
          <w:rFonts w:cs="Traditional Arabic" w:hint="cs"/>
          <w:sz w:val="28"/>
          <w:szCs w:val="28"/>
          <w:rtl/>
        </w:rPr>
        <w:t xml:space="preserve"> رضي الله عنه -</w:t>
      </w:r>
      <w:r w:rsidRPr="00C52FE1">
        <w:rPr>
          <w:rFonts w:cs="Traditional Arabic" w:hint="cs"/>
          <w:sz w:val="28"/>
          <w:szCs w:val="28"/>
          <w:rtl/>
        </w:rPr>
        <w:t xml:space="preserve"> .</w:t>
      </w:r>
    </w:p>
  </w:footnote>
  <w:footnote w:id="691">
    <w:p w:rsidR="003B7A57" w:rsidRPr="00265CA0" w:rsidRDefault="003B7A57" w:rsidP="00FD43E2">
      <w:pPr>
        <w:pStyle w:val="a3"/>
        <w:rPr>
          <w:rFonts w:cs="Traditional Arabic"/>
          <w:sz w:val="28"/>
          <w:szCs w:val="28"/>
          <w:rtl/>
        </w:rPr>
      </w:pPr>
      <w:r w:rsidRPr="00265CA0">
        <w:rPr>
          <w:rFonts w:cs="Traditional Arabic"/>
          <w:sz w:val="28"/>
          <w:szCs w:val="28"/>
        </w:rPr>
        <w:footnoteRef/>
      </w:r>
      <w:r w:rsidRPr="00265CA0">
        <w:rPr>
          <w:rFonts w:cs="Traditional Arabic" w:hint="cs"/>
          <w:sz w:val="28"/>
          <w:szCs w:val="28"/>
          <w:rtl/>
        </w:rPr>
        <w:t>) أعمال</w:t>
      </w:r>
      <w:r w:rsidRPr="00265CA0">
        <w:rPr>
          <w:rFonts w:cs="Traditional Arabic"/>
          <w:sz w:val="28"/>
          <w:szCs w:val="28"/>
          <w:rtl/>
        </w:rPr>
        <w:t xml:space="preserve"> </w:t>
      </w:r>
      <w:r w:rsidRPr="00265CA0">
        <w:rPr>
          <w:rFonts w:cs="Traditional Arabic" w:hint="cs"/>
          <w:sz w:val="28"/>
          <w:szCs w:val="28"/>
          <w:rtl/>
        </w:rPr>
        <w:t>تخرج</w:t>
      </w:r>
      <w:r w:rsidRPr="00265CA0">
        <w:rPr>
          <w:rFonts w:cs="Traditional Arabic"/>
          <w:sz w:val="28"/>
          <w:szCs w:val="28"/>
          <w:rtl/>
        </w:rPr>
        <w:t xml:space="preserve"> </w:t>
      </w:r>
      <w:r w:rsidRPr="00265CA0">
        <w:rPr>
          <w:rFonts w:cs="Traditional Arabic" w:hint="cs"/>
          <w:sz w:val="28"/>
          <w:szCs w:val="28"/>
          <w:rtl/>
        </w:rPr>
        <w:t>صاحبها</w:t>
      </w:r>
      <w:r w:rsidRPr="00265CA0">
        <w:rPr>
          <w:rFonts w:cs="Traditional Arabic"/>
          <w:sz w:val="28"/>
          <w:szCs w:val="28"/>
          <w:rtl/>
        </w:rPr>
        <w:t xml:space="preserve"> </w:t>
      </w:r>
      <w:r w:rsidRPr="00265CA0">
        <w:rPr>
          <w:rFonts w:cs="Traditional Arabic" w:hint="cs"/>
          <w:sz w:val="28"/>
          <w:szCs w:val="28"/>
          <w:rtl/>
        </w:rPr>
        <w:t>من</w:t>
      </w:r>
      <w:r w:rsidRPr="00265CA0">
        <w:rPr>
          <w:rFonts w:cs="Traditional Arabic"/>
          <w:sz w:val="28"/>
          <w:szCs w:val="28"/>
          <w:rtl/>
        </w:rPr>
        <w:t xml:space="preserve"> </w:t>
      </w:r>
      <w:r w:rsidRPr="00265CA0">
        <w:rPr>
          <w:rFonts w:cs="Traditional Arabic" w:hint="cs"/>
          <w:sz w:val="28"/>
          <w:szCs w:val="28"/>
          <w:rtl/>
        </w:rPr>
        <w:t>الملة</w:t>
      </w:r>
      <w:r w:rsidRPr="00675AE3">
        <w:rPr>
          <w:rFonts w:cs="Traditional Arabic" w:hint="cs"/>
          <w:sz w:val="28"/>
          <w:szCs w:val="28"/>
          <w:rtl/>
        </w:rPr>
        <w:t xml:space="preserve"> </w:t>
      </w:r>
      <w:r>
        <w:rPr>
          <w:rFonts w:cs="Traditional Arabic" w:hint="cs"/>
          <w:sz w:val="28"/>
          <w:szCs w:val="28"/>
          <w:rtl/>
        </w:rPr>
        <w:t>ل</w:t>
      </w:r>
      <w:r w:rsidRPr="00675AE3">
        <w:rPr>
          <w:rFonts w:cs="Traditional Arabic" w:hint="cs"/>
          <w:sz w:val="28"/>
          <w:szCs w:val="28"/>
          <w:rtl/>
        </w:rPr>
        <w:t>أبو</w:t>
      </w:r>
      <w:r w:rsidRPr="00675AE3">
        <w:rPr>
          <w:rFonts w:cs="Traditional Arabic"/>
          <w:sz w:val="28"/>
          <w:szCs w:val="28"/>
          <w:rtl/>
        </w:rPr>
        <w:t xml:space="preserve"> </w:t>
      </w:r>
      <w:r w:rsidRPr="00675AE3">
        <w:rPr>
          <w:rFonts w:cs="Traditional Arabic" w:hint="cs"/>
          <w:sz w:val="28"/>
          <w:szCs w:val="28"/>
          <w:rtl/>
        </w:rPr>
        <w:t>بصير</w:t>
      </w:r>
      <w:r w:rsidRPr="00675AE3">
        <w:rPr>
          <w:rFonts w:cs="Traditional Arabic"/>
          <w:sz w:val="28"/>
          <w:szCs w:val="28"/>
          <w:rtl/>
        </w:rPr>
        <w:t xml:space="preserve"> </w:t>
      </w:r>
      <w:r w:rsidRPr="00675AE3">
        <w:rPr>
          <w:rFonts w:cs="Traditional Arabic" w:hint="cs"/>
          <w:sz w:val="28"/>
          <w:szCs w:val="28"/>
          <w:rtl/>
        </w:rPr>
        <w:t>السوري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59</w:t>
      </w:r>
      <w:r>
        <w:rPr>
          <w:rFonts w:cs="Traditional Arabic" w:hint="cs"/>
          <w:sz w:val="28"/>
          <w:szCs w:val="28"/>
          <w:rtl/>
        </w:rPr>
        <w:t xml:space="preserve"> ) </w:t>
      </w:r>
      <w:r w:rsidRPr="00675AE3">
        <w:rPr>
          <w:rFonts w:cs="Traditional Arabic"/>
          <w:sz w:val="28"/>
          <w:szCs w:val="28"/>
          <w:rtl/>
        </w:rPr>
        <w:t>.</w:t>
      </w:r>
    </w:p>
  </w:footnote>
  <w:footnote w:id="692">
    <w:p w:rsidR="003B7A57" w:rsidRPr="00265CA0" w:rsidRDefault="003B7A57" w:rsidP="00FD43E2">
      <w:pPr>
        <w:pStyle w:val="a3"/>
        <w:rPr>
          <w:rFonts w:cs="Traditional Arabic"/>
          <w:sz w:val="28"/>
          <w:szCs w:val="28"/>
          <w:rtl/>
        </w:rPr>
      </w:pPr>
      <w:r w:rsidRPr="00265CA0">
        <w:rPr>
          <w:rFonts w:cs="Traditional Arabic"/>
          <w:sz w:val="28"/>
          <w:szCs w:val="28"/>
        </w:rPr>
        <w:footnoteRef/>
      </w:r>
      <w:r w:rsidRPr="00265CA0">
        <w:rPr>
          <w:rFonts w:cs="Traditional Arabic" w:hint="cs"/>
          <w:sz w:val="28"/>
          <w:szCs w:val="28"/>
          <w:rtl/>
        </w:rPr>
        <w:t xml:space="preserve">) </w:t>
      </w:r>
      <w:r w:rsidRPr="00C62510">
        <w:rPr>
          <w:rFonts w:cs="Traditional Arabic"/>
          <w:sz w:val="28"/>
          <w:szCs w:val="28"/>
          <w:rtl/>
        </w:rPr>
        <w:t>ثمرات الجهاد</w:t>
      </w:r>
      <w:r w:rsidRPr="00265CA0">
        <w:rPr>
          <w:rFonts w:cs="Traditional Arabic" w:hint="cs"/>
          <w:sz w:val="28"/>
          <w:szCs w:val="28"/>
          <w:rtl/>
        </w:rPr>
        <w:t xml:space="preserve"> </w:t>
      </w:r>
      <w:r>
        <w:rPr>
          <w:rFonts w:cs="Traditional Arabic" w:hint="cs"/>
          <w:sz w:val="28"/>
          <w:szCs w:val="28"/>
          <w:rtl/>
        </w:rPr>
        <w:t>ل</w:t>
      </w:r>
      <w:r w:rsidRPr="00675AE3">
        <w:rPr>
          <w:rFonts w:cs="Traditional Arabic" w:hint="cs"/>
          <w:sz w:val="28"/>
          <w:szCs w:val="28"/>
          <w:rtl/>
        </w:rPr>
        <w:t xml:space="preserve">لمقدسي </w:t>
      </w:r>
      <w:r>
        <w:rPr>
          <w:rFonts w:cs="Traditional Arabic" w:hint="cs"/>
          <w:sz w:val="28"/>
          <w:szCs w:val="28"/>
          <w:rtl/>
        </w:rPr>
        <w:t xml:space="preserve"> </w:t>
      </w:r>
      <w:r w:rsidRPr="00C62510">
        <w:rPr>
          <w:rFonts w:cs="Traditional Arabic"/>
          <w:sz w:val="28"/>
          <w:szCs w:val="28"/>
          <w:rtl/>
        </w:rPr>
        <w:t>(</w:t>
      </w:r>
      <w:r w:rsidRPr="00C62510">
        <w:rPr>
          <w:rFonts w:cs="Traditional Arabic" w:hint="cs"/>
          <w:sz w:val="28"/>
          <w:szCs w:val="28"/>
          <w:rtl/>
        </w:rPr>
        <w:t xml:space="preserve"> </w:t>
      </w:r>
      <w:r w:rsidRPr="00C62510">
        <w:rPr>
          <w:rFonts w:cs="Traditional Arabic"/>
          <w:sz w:val="28"/>
          <w:szCs w:val="28"/>
          <w:rtl/>
        </w:rPr>
        <w:t>ص</w:t>
      </w:r>
      <w:r w:rsidRPr="00C62510">
        <w:rPr>
          <w:rFonts w:cs="Traditional Arabic" w:hint="cs"/>
          <w:sz w:val="28"/>
          <w:szCs w:val="28"/>
          <w:rtl/>
        </w:rPr>
        <w:t xml:space="preserve">ـ </w:t>
      </w:r>
      <w:r w:rsidRPr="00C62510">
        <w:rPr>
          <w:rFonts w:cs="Traditional Arabic"/>
          <w:sz w:val="28"/>
          <w:szCs w:val="28"/>
          <w:rtl/>
        </w:rPr>
        <w:t>83</w:t>
      </w:r>
      <w:r w:rsidRPr="00C62510">
        <w:rPr>
          <w:rFonts w:cs="Traditional Arabic" w:hint="cs"/>
          <w:sz w:val="28"/>
          <w:szCs w:val="28"/>
          <w:rtl/>
        </w:rPr>
        <w:t xml:space="preserve"> </w:t>
      </w:r>
      <w:r w:rsidRPr="00C62510">
        <w:rPr>
          <w:rFonts w:cs="Traditional Arabic"/>
          <w:sz w:val="28"/>
          <w:szCs w:val="28"/>
          <w:rtl/>
        </w:rPr>
        <w:t>)</w:t>
      </w:r>
      <w:r w:rsidRPr="00C62510">
        <w:rPr>
          <w:rFonts w:cs="Traditional Arabic" w:hint="cs"/>
          <w:sz w:val="28"/>
          <w:szCs w:val="28"/>
          <w:rtl/>
        </w:rPr>
        <w:t xml:space="preserve"> </w:t>
      </w:r>
      <w:r w:rsidRPr="00C62510">
        <w:rPr>
          <w:rFonts w:cs="Traditional Arabic"/>
          <w:sz w:val="28"/>
          <w:szCs w:val="28"/>
          <w:rtl/>
        </w:rPr>
        <w:t>.</w:t>
      </w:r>
    </w:p>
  </w:footnote>
  <w:footnote w:id="693">
    <w:p w:rsidR="003B7A57" w:rsidRPr="00265CA0" w:rsidRDefault="003B7A57" w:rsidP="00FD43E2">
      <w:pPr>
        <w:pStyle w:val="a3"/>
        <w:rPr>
          <w:rFonts w:cs="Traditional Arabic"/>
          <w:sz w:val="28"/>
          <w:szCs w:val="28"/>
          <w:rtl/>
        </w:rPr>
      </w:pPr>
      <w:r w:rsidRPr="00265CA0">
        <w:rPr>
          <w:rFonts w:cs="Traditional Arabic"/>
          <w:sz w:val="28"/>
          <w:szCs w:val="28"/>
        </w:rPr>
        <w:footnoteRef/>
      </w:r>
      <w:r w:rsidRPr="00265CA0">
        <w:rPr>
          <w:rFonts w:cs="Traditional Arabic" w:hint="cs"/>
          <w:sz w:val="28"/>
          <w:szCs w:val="28"/>
          <w:rtl/>
        </w:rPr>
        <w:t xml:space="preserve">) </w:t>
      </w:r>
      <w:r w:rsidRPr="00675AE3">
        <w:rPr>
          <w:rFonts w:cs="Traditional Arabic" w:hint="cs"/>
          <w:sz w:val="28"/>
          <w:szCs w:val="28"/>
          <w:rtl/>
        </w:rPr>
        <w:t>الإعلام</w:t>
      </w:r>
      <w:r w:rsidRPr="00675AE3">
        <w:rPr>
          <w:rFonts w:cs="Traditional Arabic"/>
          <w:sz w:val="28"/>
          <w:szCs w:val="28"/>
          <w:rtl/>
        </w:rPr>
        <w:t xml:space="preserve"> </w:t>
      </w:r>
      <w:r w:rsidRPr="00675AE3">
        <w:rPr>
          <w:rFonts w:cs="Traditional Arabic" w:hint="cs"/>
          <w:sz w:val="28"/>
          <w:szCs w:val="28"/>
          <w:rtl/>
        </w:rPr>
        <w:t>بوجوب</w:t>
      </w:r>
      <w:r w:rsidRPr="00675AE3">
        <w:rPr>
          <w:rFonts w:cs="Traditional Arabic"/>
          <w:sz w:val="28"/>
          <w:szCs w:val="28"/>
          <w:rtl/>
        </w:rPr>
        <w:t xml:space="preserve"> </w:t>
      </w:r>
      <w:r w:rsidRPr="00675AE3">
        <w:rPr>
          <w:rFonts w:cs="Traditional Arabic" w:hint="cs"/>
          <w:sz w:val="28"/>
          <w:szCs w:val="28"/>
          <w:rtl/>
        </w:rPr>
        <w:t>الهجرة</w:t>
      </w:r>
      <w:r w:rsidRPr="00675AE3">
        <w:rPr>
          <w:rFonts w:cs="Traditional Arabic"/>
          <w:sz w:val="28"/>
          <w:szCs w:val="28"/>
          <w:rtl/>
        </w:rPr>
        <w:t xml:space="preserve"> </w:t>
      </w:r>
      <w:r w:rsidRPr="00675AE3">
        <w:rPr>
          <w:rFonts w:cs="Traditional Arabic" w:hint="cs"/>
          <w:sz w:val="28"/>
          <w:szCs w:val="28"/>
          <w:rtl/>
        </w:rPr>
        <w:t>من</w:t>
      </w:r>
      <w:r w:rsidRPr="00675AE3">
        <w:rPr>
          <w:rFonts w:cs="Traditional Arabic"/>
          <w:sz w:val="28"/>
          <w:szCs w:val="28"/>
          <w:rtl/>
        </w:rPr>
        <w:t xml:space="preserve"> </w:t>
      </w:r>
      <w:r w:rsidRPr="00675AE3">
        <w:rPr>
          <w:rFonts w:cs="Traditional Arabic" w:hint="cs"/>
          <w:sz w:val="28"/>
          <w:szCs w:val="28"/>
          <w:rtl/>
        </w:rPr>
        <w:t>دار</w:t>
      </w:r>
      <w:r w:rsidRPr="00675AE3">
        <w:rPr>
          <w:rFonts w:cs="Traditional Arabic"/>
          <w:sz w:val="28"/>
          <w:szCs w:val="28"/>
          <w:rtl/>
        </w:rPr>
        <w:t xml:space="preserve"> </w:t>
      </w:r>
      <w:r w:rsidRPr="00675AE3">
        <w:rPr>
          <w:rFonts w:cs="Traditional Arabic" w:hint="cs"/>
          <w:sz w:val="28"/>
          <w:szCs w:val="28"/>
          <w:rtl/>
        </w:rPr>
        <w:t>الكفر</w:t>
      </w:r>
      <w:r w:rsidRPr="00675AE3">
        <w:rPr>
          <w:rFonts w:cs="Traditional Arabic"/>
          <w:sz w:val="28"/>
          <w:szCs w:val="28"/>
          <w:rtl/>
        </w:rPr>
        <w:t xml:space="preserve"> </w:t>
      </w:r>
      <w:r w:rsidRPr="00675AE3">
        <w:rPr>
          <w:rFonts w:cs="Traditional Arabic" w:hint="cs"/>
          <w:sz w:val="28"/>
          <w:szCs w:val="28"/>
          <w:rtl/>
        </w:rPr>
        <w:t>إلى</w:t>
      </w:r>
      <w:r w:rsidRPr="00675AE3">
        <w:rPr>
          <w:rFonts w:cs="Traditional Arabic"/>
          <w:sz w:val="28"/>
          <w:szCs w:val="28"/>
          <w:rtl/>
        </w:rPr>
        <w:t xml:space="preserve"> </w:t>
      </w:r>
      <w:r w:rsidRPr="00675AE3">
        <w:rPr>
          <w:rFonts w:cs="Traditional Arabic" w:hint="cs"/>
          <w:sz w:val="28"/>
          <w:szCs w:val="28"/>
          <w:rtl/>
        </w:rPr>
        <w:t>دار</w:t>
      </w:r>
      <w:r w:rsidRPr="00675AE3">
        <w:rPr>
          <w:rFonts w:cs="Traditional Arabic"/>
          <w:sz w:val="28"/>
          <w:szCs w:val="28"/>
          <w:rtl/>
        </w:rPr>
        <w:t xml:space="preserve"> </w:t>
      </w:r>
      <w:r w:rsidRPr="00675AE3">
        <w:rPr>
          <w:rFonts w:cs="Traditional Arabic" w:hint="cs"/>
          <w:sz w:val="28"/>
          <w:szCs w:val="28"/>
          <w:rtl/>
        </w:rPr>
        <w:t>الإسلام</w:t>
      </w:r>
      <w:r>
        <w:rPr>
          <w:rFonts w:cs="Traditional Arabic" w:hint="cs"/>
          <w:sz w:val="28"/>
          <w:szCs w:val="28"/>
          <w:rtl/>
        </w:rPr>
        <w:t xml:space="preserve"> ل</w:t>
      </w:r>
      <w:r w:rsidRPr="00675AE3">
        <w:rPr>
          <w:rFonts w:cs="Traditional Arabic" w:hint="cs"/>
          <w:sz w:val="28"/>
          <w:szCs w:val="28"/>
          <w:rtl/>
        </w:rPr>
        <w:t>لجربوع</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5</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694">
    <w:p w:rsidR="003B7A57" w:rsidRPr="00BE34AE" w:rsidRDefault="003B7A57" w:rsidP="00FD43E2">
      <w:pPr>
        <w:pStyle w:val="a3"/>
        <w:rPr>
          <w:rFonts w:ascii="Lotus Linotype" w:hAnsi="Lotus Linotype" w:cs="Traditional Arabic"/>
          <w:sz w:val="28"/>
          <w:szCs w:val="28"/>
        </w:rPr>
      </w:pPr>
      <w:r w:rsidRPr="00BE34AE">
        <w:rPr>
          <w:rFonts w:ascii="Lotus Linotype" w:hAnsi="Lotus Linotype" w:cs="Traditional Arabic"/>
          <w:sz w:val="28"/>
          <w:szCs w:val="28"/>
        </w:rPr>
        <w:footnoteRef/>
      </w:r>
      <w:r w:rsidRPr="00BE34AE">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الجامع</w:t>
      </w:r>
      <w:r w:rsidRPr="0028261F">
        <w:rPr>
          <w:rFonts w:ascii="Lotus Linotype" w:hAnsi="Lotus Linotype" w:cs="Traditional Arabic"/>
          <w:sz w:val="28"/>
          <w:szCs w:val="28"/>
          <w:rtl/>
        </w:rPr>
        <w:t xml:space="preserve"> (</w:t>
      </w:r>
      <w:r w:rsidRPr="0028261F">
        <w:rPr>
          <w:rFonts w:ascii="Lotus Linotype" w:hAnsi="Lotus Linotype" w:cs="Traditional Arabic" w:hint="cs"/>
          <w:sz w:val="28"/>
          <w:szCs w:val="28"/>
          <w:rtl/>
        </w:rPr>
        <w:t xml:space="preserve"> </w:t>
      </w:r>
      <w:r w:rsidRPr="0028261F">
        <w:rPr>
          <w:rFonts w:ascii="Lotus Linotype" w:hAnsi="Lotus Linotype" w:cs="Traditional Arabic" w:hint="eastAsia"/>
          <w:sz w:val="28"/>
          <w:szCs w:val="28"/>
          <w:rtl/>
        </w:rPr>
        <w:t>ص</w:t>
      </w:r>
      <w:r w:rsidRPr="0028261F">
        <w:rPr>
          <w:rFonts w:ascii="Lotus Linotype" w:hAnsi="Lotus Linotype" w:cs="Traditional Arabic" w:hint="cs"/>
          <w:sz w:val="28"/>
          <w:szCs w:val="28"/>
          <w:rtl/>
        </w:rPr>
        <w:t>ـ</w:t>
      </w:r>
      <w:r w:rsidRPr="0028261F">
        <w:rPr>
          <w:rFonts w:ascii="Lotus Linotype" w:hAnsi="Lotus Linotype" w:cs="Traditional Arabic"/>
          <w:sz w:val="28"/>
          <w:szCs w:val="28"/>
          <w:rtl/>
        </w:rPr>
        <w:t xml:space="preserve"> 1114</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r w:rsidRPr="0028261F">
        <w:rPr>
          <w:rFonts w:ascii="Lotus Linotype" w:hAnsi="Lotus Linotype" w:cs="Traditional Arabic" w:hint="cs"/>
          <w:sz w:val="28"/>
          <w:szCs w:val="28"/>
          <w:rtl/>
        </w:rPr>
        <w:t xml:space="preserve"> </w:t>
      </w:r>
      <w:r w:rsidRPr="0028261F">
        <w:rPr>
          <w:rFonts w:ascii="Lotus Linotype" w:hAnsi="Lotus Linotype" w:cs="Traditional Arabic"/>
          <w:sz w:val="28"/>
          <w:szCs w:val="28"/>
          <w:rtl/>
        </w:rPr>
        <w:t>.</w:t>
      </w:r>
    </w:p>
  </w:footnote>
  <w:footnote w:id="695">
    <w:p w:rsidR="003B7A57" w:rsidRPr="00BE34AE" w:rsidRDefault="003B7A57" w:rsidP="00FD43E2">
      <w:pPr>
        <w:pStyle w:val="a3"/>
        <w:rPr>
          <w:rFonts w:cs="Traditional Arabic"/>
          <w:sz w:val="28"/>
          <w:szCs w:val="28"/>
          <w:rtl/>
        </w:rPr>
      </w:pPr>
      <w:r w:rsidRPr="00BE34AE">
        <w:rPr>
          <w:rFonts w:cs="Traditional Arabic"/>
          <w:sz w:val="28"/>
          <w:szCs w:val="28"/>
        </w:rPr>
        <w:footnoteRef/>
      </w:r>
      <w:r w:rsidRPr="00BE34AE">
        <w:rPr>
          <w:rFonts w:cs="Traditional Arabic" w:hint="cs"/>
          <w:sz w:val="28"/>
          <w:szCs w:val="28"/>
          <w:rtl/>
        </w:rPr>
        <w:t xml:space="preserve">) </w:t>
      </w:r>
      <w:r w:rsidRPr="00BE34AE">
        <w:rPr>
          <w:rFonts w:cs="Traditional Arabic"/>
          <w:sz w:val="28"/>
          <w:szCs w:val="28"/>
          <w:rtl/>
        </w:rPr>
        <w:t>جامع العلوم والحكم (1/57)</w:t>
      </w:r>
      <w:r w:rsidRPr="00BE34AE">
        <w:rPr>
          <w:rFonts w:cs="Traditional Arabic" w:hint="cs"/>
          <w:sz w:val="28"/>
          <w:szCs w:val="28"/>
          <w:rtl/>
        </w:rPr>
        <w:t xml:space="preserve"> </w:t>
      </w:r>
      <w:r w:rsidRPr="00BE34AE">
        <w:rPr>
          <w:rFonts w:cs="Traditional Arabic"/>
          <w:sz w:val="28"/>
          <w:szCs w:val="28"/>
          <w:rtl/>
        </w:rPr>
        <w:t>.</w:t>
      </w:r>
    </w:p>
  </w:footnote>
  <w:footnote w:id="696">
    <w:p w:rsidR="003B7A57" w:rsidRPr="00BE34AE" w:rsidRDefault="003B7A57" w:rsidP="00FD43E2">
      <w:pPr>
        <w:pStyle w:val="a3"/>
        <w:rPr>
          <w:rFonts w:cs="Traditional Arabic"/>
          <w:sz w:val="28"/>
          <w:szCs w:val="28"/>
          <w:rtl/>
        </w:rPr>
      </w:pPr>
      <w:r w:rsidRPr="00BE34AE">
        <w:rPr>
          <w:rFonts w:cs="Traditional Arabic"/>
          <w:sz w:val="28"/>
          <w:szCs w:val="28"/>
        </w:rPr>
        <w:footnoteRef/>
      </w:r>
      <w:r w:rsidRPr="00BE34AE">
        <w:rPr>
          <w:rFonts w:cs="Traditional Arabic" w:hint="cs"/>
          <w:sz w:val="28"/>
          <w:szCs w:val="28"/>
          <w:rtl/>
        </w:rPr>
        <w:t xml:space="preserve">) </w:t>
      </w:r>
      <w:r>
        <w:rPr>
          <w:rFonts w:cs="Traditional Arabic" w:hint="cs"/>
          <w:sz w:val="28"/>
          <w:szCs w:val="28"/>
          <w:rtl/>
        </w:rPr>
        <w:t xml:space="preserve">كتاب </w:t>
      </w:r>
      <w:r w:rsidRPr="00675AE3">
        <w:rPr>
          <w:rFonts w:cs="Traditional Arabic" w:hint="cs"/>
          <w:sz w:val="28"/>
          <w:szCs w:val="28"/>
          <w:rtl/>
        </w:rPr>
        <w:t>بن</w:t>
      </w:r>
      <w:r w:rsidRPr="00675AE3">
        <w:rPr>
          <w:rFonts w:cs="Traditional Arabic"/>
          <w:sz w:val="28"/>
          <w:szCs w:val="28"/>
          <w:rtl/>
        </w:rPr>
        <w:t xml:space="preserve"> </w:t>
      </w:r>
      <w:r w:rsidRPr="00675AE3">
        <w:rPr>
          <w:rFonts w:cs="Traditional Arabic" w:hint="cs"/>
          <w:sz w:val="28"/>
          <w:szCs w:val="28"/>
          <w:rtl/>
        </w:rPr>
        <w:t>لادن</w:t>
      </w:r>
      <w:r w:rsidRPr="00675AE3">
        <w:rPr>
          <w:rFonts w:cs="Traditional Arabic"/>
          <w:sz w:val="28"/>
          <w:szCs w:val="28"/>
          <w:rtl/>
        </w:rPr>
        <w:t xml:space="preserve"> </w:t>
      </w:r>
      <w:r w:rsidRPr="00675AE3">
        <w:rPr>
          <w:rFonts w:cs="Traditional Arabic" w:hint="cs"/>
          <w:sz w:val="28"/>
          <w:szCs w:val="28"/>
          <w:rtl/>
        </w:rPr>
        <w:t>قاهر</w:t>
      </w:r>
      <w:r w:rsidRPr="00675AE3">
        <w:rPr>
          <w:rFonts w:cs="Traditional Arabic"/>
          <w:sz w:val="28"/>
          <w:szCs w:val="28"/>
          <w:rtl/>
        </w:rPr>
        <w:t xml:space="preserve"> </w:t>
      </w:r>
      <w:r w:rsidRPr="00675AE3">
        <w:rPr>
          <w:rFonts w:cs="Traditional Arabic" w:hint="cs"/>
          <w:sz w:val="28"/>
          <w:szCs w:val="28"/>
          <w:rtl/>
        </w:rPr>
        <w:t>الزمان</w:t>
      </w:r>
      <w:r w:rsidRPr="00675AE3">
        <w:rPr>
          <w:rFonts w:cs="Traditional Arabic"/>
          <w:sz w:val="28"/>
          <w:szCs w:val="28"/>
          <w:rtl/>
        </w:rPr>
        <w:t xml:space="preserve"> </w:t>
      </w:r>
      <w:r>
        <w:rPr>
          <w:rFonts w:cs="Traditional Arabic" w:hint="cs"/>
          <w:sz w:val="28"/>
          <w:szCs w:val="28"/>
          <w:rtl/>
        </w:rPr>
        <w:t>ل</w:t>
      </w:r>
      <w:r w:rsidRPr="00675AE3">
        <w:rPr>
          <w:rFonts w:cs="Traditional Arabic" w:hint="cs"/>
          <w:sz w:val="28"/>
          <w:szCs w:val="28"/>
          <w:rtl/>
        </w:rPr>
        <w:t>فارس</w:t>
      </w:r>
      <w:r w:rsidRPr="00675AE3">
        <w:rPr>
          <w:rFonts w:cs="Traditional Arabic"/>
          <w:sz w:val="28"/>
          <w:szCs w:val="28"/>
          <w:rtl/>
        </w:rPr>
        <w:t xml:space="preserve"> </w:t>
      </w:r>
      <w:r w:rsidRPr="00675AE3">
        <w:rPr>
          <w:rFonts w:cs="Traditional Arabic" w:hint="cs"/>
          <w:sz w:val="28"/>
          <w:szCs w:val="28"/>
          <w:rtl/>
        </w:rPr>
        <w:t>الزهراني</w:t>
      </w:r>
      <w:r>
        <w:rPr>
          <w:rFonts w:cs="Traditional Arabic" w:hint="cs"/>
          <w:sz w:val="28"/>
          <w:szCs w:val="28"/>
          <w:rtl/>
        </w:rPr>
        <w:t xml:space="preserve"> (</w:t>
      </w:r>
      <w:r w:rsidRPr="00675AE3">
        <w:rPr>
          <w:rFonts w:cs="Traditional Arabic"/>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174</w:t>
      </w:r>
      <w:r>
        <w:rPr>
          <w:rFonts w:cs="Traditional Arabic" w:hint="cs"/>
          <w:sz w:val="28"/>
          <w:szCs w:val="28"/>
          <w:rtl/>
        </w:rPr>
        <w:t xml:space="preserve"> ) </w:t>
      </w:r>
      <w:r w:rsidRPr="00675AE3">
        <w:rPr>
          <w:rFonts w:cs="Traditional Arabic"/>
          <w:sz w:val="28"/>
          <w:szCs w:val="28"/>
          <w:rtl/>
        </w:rPr>
        <w:t>.</w:t>
      </w:r>
    </w:p>
  </w:footnote>
  <w:footnote w:id="697">
    <w:p w:rsidR="003B7A57" w:rsidRPr="00BE34AE" w:rsidRDefault="003B7A57" w:rsidP="00FD43E2">
      <w:pPr>
        <w:pStyle w:val="a3"/>
        <w:rPr>
          <w:rFonts w:cs="Traditional Arabic"/>
          <w:sz w:val="28"/>
          <w:szCs w:val="28"/>
          <w:rtl/>
        </w:rPr>
      </w:pPr>
      <w:r w:rsidRPr="00BE34AE">
        <w:rPr>
          <w:rFonts w:cs="Traditional Arabic"/>
          <w:sz w:val="28"/>
          <w:szCs w:val="28"/>
        </w:rPr>
        <w:footnoteRef/>
      </w:r>
      <w:r w:rsidRPr="00BE34AE">
        <w:rPr>
          <w:rFonts w:cs="Traditional Arabic" w:hint="cs"/>
          <w:sz w:val="28"/>
          <w:szCs w:val="28"/>
          <w:rtl/>
        </w:rPr>
        <w:t xml:space="preserve">) </w:t>
      </w:r>
      <w:r w:rsidRPr="00675AE3">
        <w:rPr>
          <w:rFonts w:cs="Traditional Arabic" w:hint="cs"/>
          <w:sz w:val="28"/>
          <w:szCs w:val="28"/>
          <w:rtl/>
        </w:rPr>
        <w:t xml:space="preserve">أخرجه مسلم </w:t>
      </w:r>
      <w:r>
        <w:rPr>
          <w:rFonts w:cs="Traditional Arabic" w:hint="cs"/>
          <w:sz w:val="28"/>
          <w:szCs w:val="28"/>
          <w:rtl/>
        </w:rPr>
        <w:t>(</w:t>
      </w:r>
      <w:r w:rsidRPr="00675AE3">
        <w:rPr>
          <w:rFonts w:cs="Traditional Arabic" w:hint="cs"/>
          <w:sz w:val="28"/>
          <w:szCs w:val="28"/>
          <w:rtl/>
        </w:rPr>
        <w:t>1066</w:t>
      </w:r>
      <w:r>
        <w:rPr>
          <w:rFonts w:cs="Traditional Arabic" w:hint="cs"/>
          <w:sz w:val="28"/>
          <w:szCs w:val="28"/>
          <w:rtl/>
        </w:rPr>
        <w:t>) .</w:t>
      </w:r>
    </w:p>
  </w:footnote>
  <w:footnote w:id="698">
    <w:p w:rsidR="003B7A57" w:rsidRPr="00CB5073" w:rsidRDefault="003B7A57" w:rsidP="00FD43E2">
      <w:pPr>
        <w:pStyle w:val="a3"/>
        <w:rPr>
          <w:rFonts w:ascii="Arial" w:hAnsi="Arial" w:cs="Traditional Arabic"/>
          <w:sz w:val="28"/>
          <w:szCs w:val="28"/>
          <w:rtl/>
        </w:rPr>
      </w:pPr>
      <w:r w:rsidRPr="00CB5073">
        <w:rPr>
          <w:rFonts w:ascii="Arial" w:hAnsi="Arial" w:cs="Traditional Arabic"/>
          <w:sz w:val="28"/>
          <w:szCs w:val="28"/>
        </w:rPr>
        <w:footnoteRef/>
      </w:r>
      <w:r w:rsidRPr="00CB5073">
        <w:rPr>
          <w:rFonts w:ascii="Arial" w:hAnsi="Arial" w:cs="Traditional Arabic" w:hint="cs"/>
          <w:sz w:val="28"/>
          <w:szCs w:val="28"/>
          <w:rtl/>
        </w:rPr>
        <w:t xml:space="preserve">) </w:t>
      </w:r>
      <w:r w:rsidRPr="00675AE3">
        <w:rPr>
          <w:rFonts w:ascii="Arial" w:hAnsi="Arial" w:cs="Traditional Arabic"/>
          <w:sz w:val="28"/>
          <w:szCs w:val="28"/>
          <w:rtl/>
        </w:rPr>
        <w:t>محاضرة الحسبة على الحاكم</w:t>
      </w:r>
      <w:r>
        <w:rPr>
          <w:rFonts w:ascii="Arial" w:hAnsi="Arial" w:cs="Traditional Arabic" w:hint="cs"/>
          <w:sz w:val="28"/>
          <w:szCs w:val="28"/>
          <w:rtl/>
        </w:rPr>
        <w:t xml:space="preserve"> ،</w:t>
      </w:r>
      <w:r w:rsidRPr="00675AE3">
        <w:rPr>
          <w:rFonts w:ascii="Arial" w:hAnsi="Arial" w:cs="Traditional Arabic"/>
          <w:sz w:val="28"/>
          <w:szCs w:val="28"/>
          <w:rtl/>
        </w:rPr>
        <w:t xml:space="preserve"> ووسائلها ومشروعيتها </w:t>
      </w:r>
      <w:r>
        <w:rPr>
          <w:rFonts w:ascii="Arial" w:hAnsi="Arial" w:cs="Traditional Arabic" w:hint="cs"/>
          <w:sz w:val="28"/>
          <w:szCs w:val="28"/>
          <w:rtl/>
        </w:rPr>
        <w:t>، ل</w:t>
      </w:r>
      <w:r w:rsidRPr="00675AE3">
        <w:rPr>
          <w:rFonts w:ascii="Arial" w:hAnsi="Arial" w:cs="Traditional Arabic"/>
          <w:sz w:val="28"/>
          <w:szCs w:val="28"/>
          <w:rtl/>
        </w:rPr>
        <w:t>حامد العلي</w:t>
      </w:r>
      <w:r>
        <w:rPr>
          <w:rFonts w:ascii="Arial" w:hAnsi="Arial" w:cs="Traditional Arabic" w:hint="cs"/>
          <w:sz w:val="28"/>
          <w:szCs w:val="28"/>
          <w:rtl/>
        </w:rPr>
        <w:t xml:space="preserve"> </w:t>
      </w:r>
      <w:r w:rsidRPr="00675AE3">
        <w:rPr>
          <w:rFonts w:ascii="Arial" w:hAnsi="Arial" w:cs="Traditional Arabic"/>
          <w:sz w:val="28"/>
          <w:szCs w:val="28"/>
          <w:rtl/>
        </w:rPr>
        <w:t>(</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w:t>
      </w:r>
      <w:r>
        <w:rPr>
          <w:rFonts w:ascii="Arial" w:hAnsi="Arial" w:cs="Traditional Arabic" w:hint="cs"/>
          <w:sz w:val="28"/>
          <w:szCs w:val="28"/>
          <w:rtl/>
        </w:rPr>
        <w:t xml:space="preserve"> </w:t>
      </w:r>
      <w:r w:rsidRPr="00675AE3">
        <w:rPr>
          <w:rFonts w:ascii="Arial" w:hAnsi="Arial" w:cs="Traditional Arabic"/>
          <w:sz w:val="28"/>
          <w:szCs w:val="28"/>
          <w:rtl/>
        </w:rPr>
        <w:t>15)</w:t>
      </w:r>
      <w:r>
        <w:rPr>
          <w:rFonts w:ascii="Arial" w:hAnsi="Arial" w:cs="Traditional Arabic" w:hint="cs"/>
          <w:sz w:val="28"/>
          <w:szCs w:val="28"/>
          <w:rtl/>
        </w:rPr>
        <w:t xml:space="preserve"> </w:t>
      </w:r>
      <w:r w:rsidRPr="00675AE3">
        <w:rPr>
          <w:rFonts w:ascii="Arial" w:hAnsi="Arial" w:cs="Traditional Arabic"/>
          <w:sz w:val="28"/>
          <w:szCs w:val="28"/>
          <w:rtl/>
        </w:rPr>
        <w:t>.</w:t>
      </w:r>
    </w:p>
  </w:footnote>
  <w:footnote w:id="699">
    <w:p w:rsidR="003B7A57" w:rsidRPr="00CB5073" w:rsidRDefault="003B7A57" w:rsidP="00FD43E2">
      <w:pPr>
        <w:pStyle w:val="a3"/>
        <w:rPr>
          <w:rFonts w:ascii="Arial" w:hAnsi="Arial" w:cs="Traditional Arabic"/>
          <w:sz w:val="28"/>
          <w:szCs w:val="28"/>
          <w:rtl/>
        </w:rPr>
      </w:pPr>
      <w:r w:rsidRPr="00CB5073">
        <w:rPr>
          <w:rFonts w:ascii="Arial" w:hAnsi="Arial" w:cs="Traditional Arabic"/>
          <w:sz w:val="28"/>
          <w:szCs w:val="28"/>
        </w:rPr>
        <w:footnoteRef/>
      </w:r>
      <w:r w:rsidRPr="00CB5073">
        <w:rPr>
          <w:rFonts w:ascii="Arial" w:hAnsi="Arial" w:cs="Traditional Arabic" w:hint="cs"/>
          <w:sz w:val="28"/>
          <w:szCs w:val="28"/>
          <w:rtl/>
        </w:rPr>
        <w:t>) الكواشف</w:t>
      </w:r>
      <w:r w:rsidRPr="00CB5073">
        <w:rPr>
          <w:rFonts w:ascii="Arial" w:hAnsi="Arial" w:cs="Traditional Arabic"/>
          <w:sz w:val="28"/>
          <w:szCs w:val="28"/>
          <w:rtl/>
        </w:rPr>
        <w:t xml:space="preserve"> </w:t>
      </w:r>
      <w:r w:rsidRPr="00CB5073">
        <w:rPr>
          <w:rFonts w:ascii="Arial" w:hAnsi="Arial" w:cs="Traditional Arabic" w:hint="cs"/>
          <w:sz w:val="28"/>
          <w:szCs w:val="28"/>
          <w:rtl/>
        </w:rPr>
        <w:t>الجلية</w:t>
      </w:r>
      <w:r w:rsidRPr="00CB5073">
        <w:rPr>
          <w:rFonts w:ascii="Arial" w:hAnsi="Arial" w:cs="Traditional Arabic"/>
          <w:sz w:val="28"/>
          <w:szCs w:val="28"/>
          <w:rtl/>
        </w:rPr>
        <w:t xml:space="preserve"> </w:t>
      </w:r>
      <w:r w:rsidRPr="00CB5073">
        <w:rPr>
          <w:rFonts w:ascii="Arial" w:hAnsi="Arial" w:cs="Traditional Arabic" w:hint="cs"/>
          <w:sz w:val="28"/>
          <w:szCs w:val="28"/>
          <w:rtl/>
        </w:rPr>
        <w:t>المقدسي</w:t>
      </w:r>
      <w:r w:rsidRPr="00CB5073">
        <w:rPr>
          <w:rFonts w:ascii="Arial" w:hAnsi="Arial" w:cs="Traditional Arabic"/>
          <w:sz w:val="28"/>
          <w:szCs w:val="28"/>
          <w:rtl/>
        </w:rPr>
        <w:t xml:space="preserve"> (</w:t>
      </w:r>
      <w:r w:rsidRPr="00CB5073">
        <w:rPr>
          <w:rFonts w:ascii="Arial" w:hAnsi="Arial" w:cs="Traditional Arabic" w:hint="cs"/>
          <w:sz w:val="28"/>
          <w:szCs w:val="28"/>
          <w:rtl/>
        </w:rPr>
        <w:t xml:space="preserve"> صـ </w:t>
      </w:r>
      <w:r w:rsidRPr="00CB5073">
        <w:rPr>
          <w:rFonts w:ascii="Arial" w:hAnsi="Arial" w:cs="Traditional Arabic"/>
          <w:sz w:val="28"/>
          <w:szCs w:val="28"/>
          <w:rtl/>
        </w:rPr>
        <w:t>4</w:t>
      </w:r>
      <w:r w:rsidRPr="00CB5073">
        <w:rPr>
          <w:rFonts w:ascii="Arial" w:hAnsi="Arial" w:cs="Traditional Arabic" w:hint="cs"/>
          <w:sz w:val="28"/>
          <w:szCs w:val="28"/>
          <w:rtl/>
        </w:rPr>
        <w:t xml:space="preserve"> </w:t>
      </w:r>
      <w:r w:rsidRPr="00CB5073">
        <w:rPr>
          <w:rFonts w:ascii="Arial" w:hAnsi="Arial" w:cs="Traditional Arabic"/>
          <w:sz w:val="28"/>
          <w:szCs w:val="28"/>
          <w:rtl/>
        </w:rPr>
        <w:t>)</w:t>
      </w:r>
      <w:r w:rsidRPr="00CB5073">
        <w:rPr>
          <w:rFonts w:ascii="Arial" w:hAnsi="Arial" w:cs="Traditional Arabic" w:hint="cs"/>
          <w:sz w:val="28"/>
          <w:szCs w:val="28"/>
          <w:rtl/>
        </w:rPr>
        <w:t xml:space="preserve"> </w:t>
      </w:r>
      <w:r w:rsidRPr="00CB5073">
        <w:rPr>
          <w:rFonts w:ascii="Arial" w:hAnsi="Arial" w:cs="Traditional Arabic"/>
          <w:sz w:val="28"/>
          <w:szCs w:val="28"/>
          <w:rtl/>
        </w:rPr>
        <w:t>.</w:t>
      </w:r>
    </w:p>
  </w:footnote>
  <w:footnote w:id="700">
    <w:p w:rsidR="003B7A57" w:rsidRPr="00D23E7B" w:rsidRDefault="003B7A57" w:rsidP="00FD43E2">
      <w:pPr>
        <w:pStyle w:val="a3"/>
        <w:rPr>
          <w:rFonts w:cs="Traditional Arabic"/>
          <w:sz w:val="28"/>
          <w:szCs w:val="28"/>
          <w:rtl/>
        </w:rPr>
      </w:pPr>
      <w:r w:rsidRPr="00D23E7B">
        <w:rPr>
          <w:rFonts w:cs="Traditional Arabic"/>
          <w:sz w:val="28"/>
          <w:szCs w:val="28"/>
        </w:rPr>
        <w:footnoteRef/>
      </w:r>
      <w:r w:rsidRPr="00D23E7B">
        <w:rPr>
          <w:rFonts w:cs="Traditional Arabic" w:hint="cs"/>
          <w:sz w:val="28"/>
          <w:szCs w:val="28"/>
          <w:rtl/>
        </w:rPr>
        <w:t xml:space="preserve">) </w:t>
      </w:r>
      <w:r w:rsidRPr="00675AE3">
        <w:rPr>
          <w:rFonts w:cs="Traditional Arabic" w:hint="cs"/>
          <w:sz w:val="28"/>
          <w:szCs w:val="28"/>
          <w:rtl/>
        </w:rPr>
        <w:t>تفجيرات</w:t>
      </w:r>
      <w:r w:rsidRPr="00675AE3">
        <w:rPr>
          <w:rFonts w:cs="Traditional Arabic"/>
          <w:sz w:val="28"/>
          <w:szCs w:val="28"/>
          <w:rtl/>
        </w:rPr>
        <w:t xml:space="preserve"> </w:t>
      </w:r>
      <w:r w:rsidRPr="00675AE3">
        <w:rPr>
          <w:rFonts w:cs="Traditional Arabic" w:hint="cs"/>
          <w:sz w:val="28"/>
          <w:szCs w:val="28"/>
          <w:rtl/>
        </w:rPr>
        <w:t>الرياض</w:t>
      </w:r>
      <w:r w:rsidRPr="00675AE3">
        <w:rPr>
          <w:rFonts w:cs="Traditional Arabic"/>
          <w:sz w:val="28"/>
          <w:szCs w:val="28"/>
          <w:rtl/>
        </w:rPr>
        <w:t xml:space="preserve"> </w:t>
      </w:r>
      <w:r w:rsidRPr="00675AE3">
        <w:rPr>
          <w:rFonts w:cs="Traditional Arabic" w:hint="cs"/>
          <w:sz w:val="28"/>
          <w:szCs w:val="28"/>
          <w:rtl/>
        </w:rPr>
        <w:t>لابن</w:t>
      </w:r>
      <w:r w:rsidRPr="00675AE3">
        <w:rPr>
          <w:rFonts w:cs="Traditional Arabic"/>
          <w:sz w:val="28"/>
          <w:szCs w:val="28"/>
          <w:rtl/>
        </w:rPr>
        <w:t xml:space="preserve"> </w:t>
      </w:r>
      <w:proofErr w:type="spellStart"/>
      <w:r w:rsidRPr="00675AE3">
        <w:rPr>
          <w:rFonts w:cs="Traditional Arabic" w:hint="cs"/>
          <w:sz w:val="28"/>
          <w:szCs w:val="28"/>
          <w:rtl/>
        </w:rPr>
        <w:t>طوالة</w:t>
      </w:r>
      <w:proofErr w:type="spellEnd"/>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3</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01">
    <w:p w:rsidR="003B7A57" w:rsidRPr="001B6FA9" w:rsidRDefault="003B7A57" w:rsidP="00FD43E2">
      <w:pPr>
        <w:pStyle w:val="a3"/>
        <w:rPr>
          <w:rFonts w:cs="Traditional Arabic"/>
          <w:sz w:val="28"/>
          <w:szCs w:val="28"/>
          <w:rtl/>
        </w:rPr>
      </w:pPr>
      <w:r w:rsidRPr="001B6FA9">
        <w:rPr>
          <w:rFonts w:cs="Traditional Arabic"/>
          <w:sz w:val="28"/>
          <w:szCs w:val="28"/>
        </w:rPr>
        <w:footnoteRef/>
      </w:r>
      <w:r w:rsidRPr="001B6FA9">
        <w:rPr>
          <w:rFonts w:cs="Traditional Arabic" w:hint="cs"/>
          <w:sz w:val="28"/>
          <w:szCs w:val="28"/>
          <w:rtl/>
        </w:rPr>
        <w:t>)</w:t>
      </w:r>
      <w:r w:rsidRPr="006C2337">
        <w:rPr>
          <w:rFonts w:cs="Traditional Arabic" w:hint="cs"/>
          <w:sz w:val="28"/>
          <w:szCs w:val="28"/>
          <w:rtl/>
        </w:rPr>
        <w:t xml:space="preserve"> </w:t>
      </w:r>
      <w:r w:rsidRPr="00675AE3">
        <w:rPr>
          <w:rFonts w:cs="Traditional Arabic" w:hint="cs"/>
          <w:sz w:val="28"/>
          <w:szCs w:val="28"/>
          <w:rtl/>
        </w:rPr>
        <w:t>منهاج</w:t>
      </w:r>
      <w:r w:rsidRPr="00675AE3">
        <w:rPr>
          <w:rFonts w:cs="Traditional Arabic"/>
          <w:sz w:val="28"/>
          <w:szCs w:val="28"/>
          <w:rtl/>
        </w:rPr>
        <w:t xml:space="preserve"> </w:t>
      </w:r>
      <w:r w:rsidRPr="00675AE3">
        <w:rPr>
          <w:rFonts w:cs="Traditional Arabic" w:hint="cs"/>
          <w:sz w:val="28"/>
          <w:szCs w:val="28"/>
          <w:rtl/>
        </w:rPr>
        <w:t>السنة</w:t>
      </w:r>
      <w:r w:rsidRPr="00675AE3">
        <w:rPr>
          <w:rFonts w:cs="Traditional Arabic"/>
          <w:sz w:val="28"/>
          <w:szCs w:val="28"/>
          <w:rtl/>
        </w:rPr>
        <w:t xml:space="preserve"> </w:t>
      </w:r>
      <w:r w:rsidRPr="00675AE3">
        <w:rPr>
          <w:rFonts w:cs="Traditional Arabic" w:hint="cs"/>
          <w:sz w:val="28"/>
          <w:szCs w:val="28"/>
          <w:rtl/>
        </w:rPr>
        <w:t>النبوية</w:t>
      </w:r>
      <w:r w:rsidRPr="00675AE3">
        <w:rPr>
          <w:rFonts w:cs="Traditional Arabic"/>
          <w:sz w:val="28"/>
          <w:szCs w:val="28"/>
          <w:rtl/>
        </w:rPr>
        <w:t xml:space="preserve"> (1/30)</w:t>
      </w:r>
      <w:r>
        <w:rPr>
          <w:rFonts w:cs="Traditional Arabic" w:hint="cs"/>
          <w:sz w:val="28"/>
          <w:szCs w:val="28"/>
          <w:rtl/>
        </w:rPr>
        <w:t xml:space="preserve"> </w:t>
      </w:r>
      <w:r w:rsidRPr="00675AE3">
        <w:rPr>
          <w:rFonts w:cs="Traditional Arabic"/>
          <w:sz w:val="28"/>
          <w:szCs w:val="28"/>
          <w:rtl/>
        </w:rPr>
        <w:t>.</w:t>
      </w:r>
    </w:p>
  </w:footnote>
  <w:footnote w:id="702">
    <w:p w:rsidR="003B7A57" w:rsidRPr="001B6FA9" w:rsidRDefault="003B7A57" w:rsidP="00FD43E2">
      <w:pPr>
        <w:pStyle w:val="a3"/>
        <w:rPr>
          <w:rFonts w:cs="Traditional Arabic"/>
          <w:sz w:val="28"/>
          <w:szCs w:val="28"/>
          <w:rtl/>
        </w:rPr>
      </w:pPr>
      <w:r w:rsidRPr="001B6FA9">
        <w:rPr>
          <w:rFonts w:cs="Traditional Arabic"/>
          <w:sz w:val="28"/>
          <w:szCs w:val="28"/>
        </w:rPr>
        <w:footnoteRef/>
      </w:r>
      <w:r w:rsidRPr="001B6FA9">
        <w:rPr>
          <w:rFonts w:cs="Traditional Arabic" w:hint="cs"/>
          <w:sz w:val="28"/>
          <w:szCs w:val="28"/>
          <w:rtl/>
        </w:rPr>
        <w:t xml:space="preserve">) </w:t>
      </w:r>
      <w:r w:rsidRPr="00675AE3">
        <w:rPr>
          <w:rFonts w:cs="Traditional Arabic" w:hint="cs"/>
          <w:sz w:val="28"/>
          <w:szCs w:val="28"/>
          <w:rtl/>
        </w:rPr>
        <w:t>مختصر شهادتي على الجهاد في الجزائر</w:t>
      </w:r>
      <w:r>
        <w:rPr>
          <w:rFonts w:cs="Traditional Arabic" w:hint="cs"/>
          <w:sz w:val="28"/>
          <w:szCs w:val="28"/>
          <w:rtl/>
        </w:rPr>
        <w:t xml:space="preserve"> (</w:t>
      </w:r>
      <w:r w:rsidRPr="00675AE3">
        <w:rPr>
          <w:rFonts w:cs="Traditional Arabic" w:hint="cs"/>
          <w:sz w:val="28"/>
          <w:szCs w:val="28"/>
          <w:rtl/>
        </w:rPr>
        <w:t xml:space="preserve"> ص</w:t>
      </w:r>
      <w:r>
        <w:rPr>
          <w:rFonts w:cs="Traditional Arabic" w:hint="cs"/>
          <w:sz w:val="28"/>
          <w:szCs w:val="28"/>
          <w:rtl/>
        </w:rPr>
        <w:t xml:space="preserve">ـ </w:t>
      </w:r>
      <w:r w:rsidRPr="00675AE3">
        <w:rPr>
          <w:rFonts w:cs="Traditional Arabic" w:hint="cs"/>
          <w:sz w:val="28"/>
          <w:szCs w:val="28"/>
          <w:rtl/>
        </w:rPr>
        <w:t>63</w:t>
      </w:r>
      <w:r>
        <w:rPr>
          <w:rFonts w:cs="Traditional Arabic" w:hint="cs"/>
          <w:sz w:val="28"/>
          <w:szCs w:val="28"/>
          <w:rtl/>
        </w:rPr>
        <w:t xml:space="preserve"> ) .</w:t>
      </w:r>
    </w:p>
  </w:footnote>
  <w:footnote w:id="703">
    <w:p w:rsidR="003B7A57" w:rsidRPr="001B6FA9" w:rsidRDefault="003B7A57" w:rsidP="00FD43E2">
      <w:pPr>
        <w:pStyle w:val="a3"/>
        <w:rPr>
          <w:rFonts w:cs="Traditional Arabic"/>
          <w:sz w:val="28"/>
          <w:szCs w:val="28"/>
          <w:rtl/>
        </w:rPr>
      </w:pPr>
      <w:r w:rsidRPr="001B6FA9">
        <w:rPr>
          <w:rFonts w:cs="Traditional Arabic"/>
          <w:sz w:val="28"/>
          <w:szCs w:val="28"/>
        </w:rPr>
        <w:footnoteRef/>
      </w:r>
      <w:r w:rsidRPr="001B6FA9">
        <w:rPr>
          <w:rFonts w:cs="Traditional Arabic" w:hint="cs"/>
          <w:sz w:val="28"/>
          <w:szCs w:val="28"/>
          <w:rtl/>
        </w:rPr>
        <w:t>) أخرجه البخاري</w:t>
      </w:r>
      <w:r w:rsidRPr="001B6FA9">
        <w:rPr>
          <w:rFonts w:cs="Traditional Arabic"/>
          <w:sz w:val="28"/>
          <w:szCs w:val="28"/>
          <w:rtl/>
        </w:rPr>
        <w:t xml:space="preserve"> </w:t>
      </w:r>
      <w:r w:rsidRPr="001B6FA9">
        <w:rPr>
          <w:rFonts w:cs="Traditional Arabic" w:hint="cs"/>
          <w:sz w:val="28"/>
          <w:szCs w:val="28"/>
          <w:rtl/>
        </w:rPr>
        <w:t>تعليقا عن ابن عمر - رضي الله عنهما - .</w:t>
      </w:r>
    </w:p>
  </w:footnote>
  <w:footnote w:id="704">
    <w:p w:rsidR="003B7A57" w:rsidRPr="0048746B" w:rsidRDefault="003B7A57" w:rsidP="00FD43E2">
      <w:pPr>
        <w:pStyle w:val="a3"/>
        <w:rPr>
          <w:rFonts w:ascii="Lotus Linotype" w:hAnsi="Lotus Linotype" w:cs="Traditional Arabic"/>
          <w:sz w:val="28"/>
          <w:szCs w:val="28"/>
          <w:rtl/>
        </w:rPr>
      </w:pPr>
      <w:r w:rsidRPr="0048746B">
        <w:rPr>
          <w:rFonts w:ascii="Lotus Linotype" w:hAnsi="Lotus Linotype" w:cs="Traditional Arabic"/>
          <w:sz w:val="28"/>
          <w:szCs w:val="28"/>
        </w:rPr>
        <w:footnoteRef/>
      </w:r>
      <w:r w:rsidRPr="0048746B">
        <w:rPr>
          <w:rFonts w:ascii="Lotus Linotype" w:hAnsi="Lotus Linotype" w:cs="Traditional Arabic" w:hint="cs"/>
          <w:sz w:val="28"/>
          <w:szCs w:val="28"/>
          <w:rtl/>
        </w:rPr>
        <w:t xml:space="preserve">) </w:t>
      </w:r>
      <w:r w:rsidRPr="00456AB6">
        <w:rPr>
          <w:rFonts w:ascii="Lotus Linotype" w:hAnsi="Lotus Linotype" w:cs="Traditional Arabic" w:hint="cs"/>
          <w:sz w:val="28"/>
          <w:szCs w:val="28"/>
          <w:rtl/>
        </w:rPr>
        <w:t>أخرجه مسلم (1066) .</w:t>
      </w:r>
    </w:p>
  </w:footnote>
  <w:footnote w:id="705">
    <w:p w:rsidR="003B7A57" w:rsidRPr="00375F0F" w:rsidRDefault="003B7A57" w:rsidP="00FD43E2">
      <w:pPr>
        <w:pStyle w:val="a3"/>
        <w:rPr>
          <w:rFonts w:cs="Traditional Arabic"/>
          <w:sz w:val="28"/>
          <w:szCs w:val="28"/>
          <w:rtl/>
        </w:rPr>
      </w:pPr>
      <w:r w:rsidRPr="00375F0F">
        <w:rPr>
          <w:rFonts w:cs="Traditional Arabic"/>
          <w:sz w:val="28"/>
          <w:szCs w:val="28"/>
        </w:rPr>
        <w:footnoteRef/>
      </w:r>
      <w:r w:rsidRPr="00375F0F">
        <w:rPr>
          <w:rFonts w:cs="Traditional Arabic" w:hint="cs"/>
          <w:sz w:val="28"/>
          <w:szCs w:val="28"/>
          <w:rtl/>
        </w:rPr>
        <w:t xml:space="preserve">) </w:t>
      </w:r>
      <w:r w:rsidRPr="00675AE3">
        <w:rPr>
          <w:rFonts w:cs="Traditional Arabic" w:hint="cs"/>
          <w:sz w:val="28"/>
          <w:szCs w:val="28"/>
          <w:rtl/>
        </w:rPr>
        <w:t>الكامل</w:t>
      </w:r>
      <w:r w:rsidRPr="00675AE3">
        <w:rPr>
          <w:rFonts w:cs="Traditional Arabic"/>
          <w:sz w:val="28"/>
          <w:szCs w:val="28"/>
          <w:rtl/>
        </w:rPr>
        <w:t xml:space="preserve"> </w:t>
      </w:r>
      <w:r w:rsidRPr="00675AE3">
        <w:rPr>
          <w:rFonts w:cs="Traditional Arabic" w:hint="cs"/>
          <w:sz w:val="28"/>
          <w:szCs w:val="28"/>
          <w:rtl/>
        </w:rPr>
        <w:t>في</w:t>
      </w:r>
      <w:r w:rsidRPr="00675AE3">
        <w:rPr>
          <w:rFonts w:cs="Traditional Arabic"/>
          <w:sz w:val="28"/>
          <w:szCs w:val="28"/>
          <w:rtl/>
        </w:rPr>
        <w:t xml:space="preserve"> </w:t>
      </w:r>
      <w:r w:rsidRPr="00675AE3">
        <w:rPr>
          <w:rFonts w:cs="Traditional Arabic" w:hint="cs"/>
          <w:sz w:val="28"/>
          <w:szCs w:val="28"/>
          <w:rtl/>
        </w:rPr>
        <w:t>اللغة</w:t>
      </w:r>
      <w:r w:rsidRPr="00675AE3">
        <w:rPr>
          <w:rFonts w:cs="Traditional Arabic"/>
          <w:sz w:val="28"/>
          <w:szCs w:val="28"/>
          <w:rtl/>
        </w:rPr>
        <w:t xml:space="preserve"> </w:t>
      </w:r>
      <w:r w:rsidRPr="00675AE3">
        <w:rPr>
          <w:rFonts w:cs="Traditional Arabic" w:hint="cs"/>
          <w:sz w:val="28"/>
          <w:szCs w:val="28"/>
          <w:rtl/>
        </w:rPr>
        <w:t>والأدب</w:t>
      </w:r>
      <w:r w:rsidRPr="00675AE3">
        <w:rPr>
          <w:rFonts w:cs="Traditional Arabic"/>
          <w:sz w:val="28"/>
          <w:szCs w:val="28"/>
          <w:rtl/>
        </w:rPr>
        <w:t xml:space="preserve"> </w:t>
      </w:r>
      <w:r w:rsidRPr="00675AE3">
        <w:rPr>
          <w:rFonts w:cs="Traditional Arabic" w:hint="cs"/>
          <w:sz w:val="28"/>
          <w:szCs w:val="28"/>
          <w:rtl/>
        </w:rPr>
        <w:t>للمبرد</w:t>
      </w:r>
      <w:r w:rsidRPr="00675AE3">
        <w:rPr>
          <w:rFonts w:cs="Traditional Arabic"/>
          <w:sz w:val="28"/>
          <w:szCs w:val="28"/>
          <w:rtl/>
        </w:rPr>
        <w:t xml:space="preserve"> (3/206)</w:t>
      </w:r>
      <w:r>
        <w:rPr>
          <w:rFonts w:cs="Traditional Arabic" w:hint="cs"/>
          <w:sz w:val="28"/>
          <w:szCs w:val="28"/>
          <w:rtl/>
        </w:rPr>
        <w:t xml:space="preserve"> </w:t>
      </w:r>
      <w:r w:rsidRPr="00675AE3">
        <w:rPr>
          <w:rFonts w:cs="Traditional Arabic"/>
          <w:sz w:val="28"/>
          <w:szCs w:val="28"/>
          <w:rtl/>
        </w:rPr>
        <w:t>.</w:t>
      </w:r>
    </w:p>
  </w:footnote>
  <w:footnote w:id="706">
    <w:p w:rsidR="003B7A57" w:rsidRDefault="003B7A57" w:rsidP="00FD43E2">
      <w:pPr>
        <w:pStyle w:val="a3"/>
        <w:rPr>
          <w:rtl/>
        </w:rPr>
      </w:pPr>
      <w:r>
        <w:rPr>
          <w:rStyle w:val="a4"/>
        </w:rPr>
        <w:footnoteRef/>
      </w:r>
      <w:r>
        <w:rPr>
          <w:rFonts w:hint="cs"/>
          <w:rtl/>
        </w:rPr>
        <w:t xml:space="preserve">) </w:t>
      </w:r>
      <w:r w:rsidRPr="00675AE3">
        <w:rPr>
          <w:rFonts w:cs="Traditional Arabic" w:hint="cs"/>
          <w:sz w:val="28"/>
          <w:szCs w:val="28"/>
          <w:rtl/>
        </w:rPr>
        <w:t>تاريخ</w:t>
      </w:r>
      <w:r w:rsidRPr="00675AE3">
        <w:rPr>
          <w:rFonts w:cs="Traditional Arabic"/>
          <w:sz w:val="28"/>
          <w:szCs w:val="28"/>
          <w:rtl/>
        </w:rPr>
        <w:t xml:space="preserve"> </w:t>
      </w:r>
      <w:r w:rsidRPr="00675AE3">
        <w:rPr>
          <w:rFonts w:cs="Traditional Arabic" w:hint="cs"/>
          <w:sz w:val="28"/>
          <w:szCs w:val="28"/>
          <w:rtl/>
        </w:rPr>
        <w:t>الطبري</w:t>
      </w:r>
      <w:r w:rsidRPr="00675AE3">
        <w:rPr>
          <w:rFonts w:cs="Traditional Arabic"/>
          <w:sz w:val="28"/>
          <w:szCs w:val="28"/>
          <w:rtl/>
        </w:rPr>
        <w:t xml:space="preserve"> (3/500)</w:t>
      </w:r>
      <w:r>
        <w:rPr>
          <w:rFonts w:cs="Traditional Arabic" w:hint="cs"/>
          <w:sz w:val="28"/>
          <w:szCs w:val="28"/>
          <w:rtl/>
        </w:rPr>
        <w:t xml:space="preserve"> </w:t>
      </w:r>
      <w:r w:rsidRPr="00675AE3">
        <w:rPr>
          <w:rFonts w:cs="Traditional Arabic"/>
          <w:sz w:val="28"/>
          <w:szCs w:val="28"/>
          <w:rtl/>
        </w:rPr>
        <w:t>.</w:t>
      </w:r>
    </w:p>
  </w:footnote>
  <w:footnote w:id="707">
    <w:p w:rsidR="003B7A57" w:rsidRDefault="003B7A57" w:rsidP="00FD43E2">
      <w:pPr>
        <w:pStyle w:val="a3"/>
        <w:rPr>
          <w:rtl/>
        </w:rPr>
      </w:pPr>
      <w:r>
        <w:rPr>
          <w:rStyle w:val="a4"/>
        </w:rPr>
        <w:footnoteRef/>
      </w:r>
      <w:r>
        <w:rPr>
          <w:rFonts w:hint="cs"/>
          <w:rtl/>
        </w:rPr>
        <w:t xml:space="preserve">) </w:t>
      </w:r>
      <w:r w:rsidRPr="005C2075">
        <w:rPr>
          <w:rFonts w:cs="Traditional Arabic" w:hint="eastAsia"/>
          <w:sz w:val="28"/>
          <w:szCs w:val="28"/>
          <w:rtl/>
        </w:rPr>
        <w:t>الملل</w:t>
      </w:r>
      <w:r w:rsidRPr="005C2075">
        <w:rPr>
          <w:rFonts w:cs="Traditional Arabic"/>
          <w:sz w:val="28"/>
          <w:szCs w:val="28"/>
          <w:rtl/>
        </w:rPr>
        <w:t xml:space="preserve"> </w:t>
      </w:r>
      <w:r w:rsidRPr="005C2075">
        <w:rPr>
          <w:rFonts w:cs="Traditional Arabic" w:hint="eastAsia"/>
          <w:sz w:val="28"/>
          <w:szCs w:val="28"/>
          <w:rtl/>
        </w:rPr>
        <w:t>والنحل</w:t>
      </w:r>
      <w:r w:rsidRPr="005C2075">
        <w:rPr>
          <w:rFonts w:cs="Traditional Arabic"/>
          <w:sz w:val="28"/>
          <w:szCs w:val="28"/>
          <w:rtl/>
        </w:rPr>
        <w:t xml:space="preserve"> (1/ 119)</w:t>
      </w:r>
      <w:r>
        <w:rPr>
          <w:rFonts w:cs="Traditional Arabic" w:hint="cs"/>
          <w:sz w:val="28"/>
          <w:szCs w:val="28"/>
          <w:rtl/>
        </w:rPr>
        <w:t xml:space="preserve"> </w:t>
      </w:r>
      <w:r w:rsidRPr="005C2075">
        <w:rPr>
          <w:rFonts w:cs="Traditional Arabic" w:hint="cs"/>
          <w:sz w:val="28"/>
          <w:szCs w:val="28"/>
          <w:rtl/>
        </w:rPr>
        <w:t>، و</w:t>
      </w:r>
      <w:r w:rsidRPr="005C2075">
        <w:rPr>
          <w:rFonts w:cs="Traditional Arabic" w:hint="eastAsia"/>
          <w:sz w:val="28"/>
          <w:szCs w:val="28"/>
          <w:rtl/>
        </w:rPr>
        <w:t>الزينة</w:t>
      </w:r>
      <w:r w:rsidRPr="005C2075">
        <w:rPr>
          <w:rFonts w:cs="Traditional Arabic"/>
          <w:sz w:val="28"/>
          <w:szCs w:val="28"/>
          <w:rtl/>
        </w:rPr>
        <w:t xml:space="preserve"> </w:t>
      </w:r>
      <w:r w:rsidRPr="005C2075">
        <w:rPr>
          <w:rFonts w:cs="Traditional Arabic" w:hint="eastAsia"/>
          <w:sz w:val="28"/>
          <w:szCs w:val="28"/>
          <w:rtl/>
        </w:rPr>
        <w:t>لأبن</w:t>
      </w:r>
      <w:r w:rsidRPr="005C2075">
        <w:rPr>
          <w:rFonts w:cs="Traditional Arabic"/>
          <w:sz w:val="28"/>
          <w:szCs w:val="28"/>
          <w:rtl/>
        </w:rPr>
        <w:t xml:space="preserve"> </w:t>
      </w:r>
      <w:r w:rsidRPr="005C2075">
        <w:rPr>
          <w:rFonts w:cs="Traditional Arabic" w:hint="eastAsia"/>
          <w:sz w:val="28"/>
          <w:szCs w:val="28"/>
          <w:rtl/>
        </w:rPr>
        <w:t>أبي</w:t>
      </w:r>
      <w:r w:rsidRPr="005C2075">
        <w:rPr>
          <w:rFonts w:cs="Traditional Arabic"/>
          <w:sz w:val="28"/>
          <w:szCs w:val="28"/>
          <w:rtl/>
        </w:rPr>
        <w:t xml:space="preserve"> </w:t>
      </w:r>
      <w:r w:rsidRPr="005C2075">
        <w:rPr>
          <w:rFonts w:cs="Traditional Arabic" w:hint="eastAsia"/>
          <w:sz w:val="28"/>
          <w:szCs w:val="28"/>
          <w:rtl/>
        </w:rPr>
        <w:t>حاتم</w:t>
      </w:r>
      <w:r>
        <w:rPr>
          <w:rFonts w:cs="Traditional Arabic" w:hint="cs"/>
          <w:sz w:val="28"/>
          <w:szCs w:val="28"/>
          <w:rtl/>
        </w:rPr>
        <w:t xml:space="preserve"> (</w:t>
      </w:r>
      <w:r w:rsidRPr="005C2075">
        <w:rPr>
          <w:rFonts w:cs="Traditional Arabic"/>
          <w:sz w:val="28"/>
          <w:szCs w:val="28"/>
          <w:rtl/>
        </w:rPr>
        <w:t>284</w:t>
      </w:r>
      <w:r>
        <w:rPr>
          <w:rFonts w:cs="Traditional Arabic" w:hint="cs"/>
          <w:sz w:val="28"/>
          <w:szCs w:val="28"/>
          <w:rtl/>
        </w:rPr>
        <w:t>) ،</w:t>
      </w:r>
      <w:r w:rsidRPr="005C2075">
        <w:rPr>
          <w:rFonts w:cs="Traditional Arabic" w:hint="eastAsia"/>
          <w:sz w:val="28"/>
          <w:szCs w:val="28"/>
          <w:rtl/>
        </w:rPr>
        <w:t xml:space="preserve"> </w:t>
      </w:r>
      <w:r>
        <w:rPr>
          <w:rFonts w:cs="Traditional Arabic" w:hint="cs"/>
          <w:sz w:val="28"/>
          <w:szCs w:val="28"/>
          <w:rtl/>
        </w:rPr>
        <w:t>و</w:t>
      </w:r>
      <w:r w:rsidRPr="005C2075">
        <w:rPr>
          <w:rFonts w:cs="Traditional Arabic" w:hint="eastAsia"/>
          <w:sz w:val="28"/>
          <w:szCs w:val="28"/>
          <w:rtl/>
        </w:rPr>
        <w:t>الكامل</w:t>
      </w:r>
      <w:r w:rsidRPr="005C2075">
        <w:rPr>
          <w:rFonts w:cs="Traditional Arabic"/>
          <w:sz w:val="28"/>
          <w:szCs w:val="28"/>
          <w:rtl/>
        </w:rPr>
        <w:t xml:space="preserve"> </w:t>
      </w:r>
      <w:r w:rsidRPr="005C2075">
        <w:rPr>
          <w:rFonts w:cs="Traditional Arabic" w:hint="eastAsia"/>
          <w:sz w:val="28"/>
          <w:szCs w:val="28"/>
          <w:rtl/>
        </w:rPr>
        <w:t>في</w:t>
      </w:r>
      <w:r w:rsidRPr="005C2075">
        <w:rPr>
          <w:rFonts w:cs="Traditional Arabic"/>
          <w:sz w:val="28"/>
          <w:szCs w:val="28"/>
          <w:rtl/>
        </w:rPr>
        <w:t xml:space="preserve"> </w:t>
      </w:r>
      <w:r w:rsidRPr="005C2075">
        <w:rPr>
          <w:rFonts w:cs="Traditional Arabic" w:hint="eastAsia"/>
          <w:sz w:val="28"/>
          <w:szCs w:val="28"/>
          <w:rtl/>
        </w:rPr>
        <w:t>اللغة</w:t>
      </w:r>
      <w:r w:rsidRPr="005C2075">
        <w:rPr>
          <w:rFonts w:cs="Traditional Arabic"/>
          <w:sz w:val="28"/>
          <w:szCs w:val="28"/>
          <w:rtl/>
        </w:rPr>
        <w:t xml:space="preserve"> </w:t>
      </w:r>
      <w:r w:rsidRPr="005C2075">
        <w:rPr>
          <w:rFonts w:cs="Traditional Arabic" w:hint="eastAsia"/>
          <w:sz w:val="28"/>
          <w:szCs w:val="28"/>
          <w:rtl/>
        </w:rPr>
        <w:t>والأدب</w:t>
      </w:r>
      <w:r w:rsidRPr="005C2075">
        <w:rPr>
          <w:rFonts w:cs="Traditional Arabic"/>
          <w:sz w:val="28"/>
          <w:szCs w:val="28"/>
          <w:rtl/>
        </w:rPr>
        <w:t xml:space="preserve"> (3/ 207)</w:t>
      </w:r>
      <w:r>
        <w:rPr>
          <w:rFonts w:cs="Traditional Arabic" w:hint="cs"/>
          <w:sz w:val="28"/>
          <w:szCs w:val="28"/>
          <w:rtl/>
        </w:rPr>
        <w:t xml:space="preserve"> .</w:t>
      </w:r>
    </w:p>
  </w:footnote>
  <w:footnote w:id="708">
    <w:p w:rsidR="003B7A57" w:rsidRPr="00661A2B" w:rsidRDefault="003B7A57" w:rsidP="00FD43E2">
      <w:pPr>
        <w:pStyle w:val="a3"/>
        <w:rPr>
          <w:rFonts w:ascii="Traditional Arabic" w:hAnsi="Traditional Arabic" w:cs="Traditional Arabic"/>
          <w:sz w:val="28"/>
          <w:szCs w:val="28"/>
          <w:rtl/>
        </w:rPr>
      </w:pPr>
      <w:r w:rsidRPr="00661A2B">
        <w:rPr>
          <w:rFonts w:ascii="Traditional Arabic" w:hAnsi="Traditional Arabic" w:cs="Traditional Arabic"/>
          <w:sz w:val="28"/>
          <w:szCs w:val="28"/>
        </w:rPr>
        <w:footnoteRef/>
      </w:r>
      <w:r w:rsidRPr="00661A2B">
        <w:rPr>
          <w:rFonts w:ascii="Traditional Arabic" w:hAnsi="Traditional Arabic" w:cs="Traditional Arabic" w:hint="cs"/>
          <w:sz w:val="28"/>
          <w:szCs w:val="28"/>
          <w:rtl/>
        </w:rPr>
        <w:t>) الجهاد</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والاجتهاد</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لأبي</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قتادة</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 xml:space="preserve"> صـ </w:t>
      </w:r>
      <w:r w:rsidRPr="00661A2B">
        <w:rPr>
          <w:rFonts w:ascii="Traditional Arabic" w:hAnsi="Traditional Arabic" w:cs="Traditional Arabic"/>
          <w:sz w:val="28"/>
          <w:szCs w:val="28"/>
          <w:rtl/>
        </w:rPr>
        <w:t>67</w:t>
      </w:r>
      <w:r w:rsidRPr="00661A2B">
        <w:rPr>
          <w:rFonts w:ascii="Traditional Arabic" w:hAnsi="Traditional Arabic" w:cs="Traditional Arabic" w:hint="cs"/>
          <w:sz w:val="28"/>
          <w:szCs w:val="28"/>
          <w:rtl/>
        </w:rPr>
        <w:t xml:space="preserve"> </w:t>
      </w:r>
      <w:r w:rsidRPr="00661A2B">
        <w:rPr>
          <w:rFonts w:ascii="Traditional Arabic" w:hAnsi="Traditional Arabic" w:cs="Traditional Arabic"/>
          <w:sz w:val="28"/>
          <w:szCs w:val="28"/>
          <w:rtl/>
        </w:rPr>
        <w:t>)</w:t>
      </w:r>
      <w:r w:rsidRPr="00661A2B">
        <w:rPr>
          <w:rFonts w:ascii="Traditional Arabic" w:hAnsi="Traditional Arabic" w:cs="Traditional Arabic" w:hint="cs"/>
          <w:sz w:val="28"/>
          <w:szCs w:val="28"/>
          <w:rtl/>
        </w:rPr>
        <w:t xml:space="preserve"> </w:t>
      </w:r>
      <w:r w:rsidRPr="00661A2B">
        <w:rPr>
          <w:rFonts w:ascii="Traditional Arabic" w:hAnsi="Traditional Arabic" w:cs="Traditional Arabic"/>
          <w:sz w:val="28"/>
          <w:szCs w:val="28"/>
          <w:rtl/>
        </w:rPr>
        <w:t>.</w:t>
      </w:r>
    </w:p>
  </w:footnote>
  <w:footnote w:id="709">
    <w:p w:rsidR="003B7A57" w:rsidRPr="00661A2B" w:rsidRDefault="003B7A57" w:rsidP="00FD43E2">
      <w:pPr>
        <w:pStyle w:val="a3"/>
        <w:rPr>
          <w:rFonts w:ascii="Traditional Arabic" w:hAnsi="Traditional Arabic" w:cs="Traditional Arabic"/>
          <w:sz w:val="28"/>
          <w:szCs w:val="28"/>
          <w:rtl/>
        </w:rPr>
      </w:pPr>
      <w:r w:rsidRPr="00661A2B">
        <w:rPr>
          <w:rFonts w:ascii="Traditional Arabic" w:hAnsi="Traditional Arabic" w:cs="Traditional Arabic"/>
          <w:sz w:val="28"/>
          <w:szCs w:val="28"/>
        </w:rPr>
        <w:footnoteRef/>
      </w:r>
      <w:r w:rsidRPr="00661A2B">
        <w:rPr>
          <w:rFonts w:ascii="Traditional Arabic" w:hAnsi="Traditional Arabic" w:cs="Traditional Arabic" w:hint="cs"/>
          <w:sz w:val="28"/>
          <w:szCs w:val="28"/>
          <w:rtl/>
        </w:rPr>
        <w:t>) إدارة</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التوحش</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لأبي</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بكر</w:t>
      </w:r>
      <w:r w:rsidRPr="00661A2B">
        <w:rPr>
          <w:rFonts w:ascii="Traditional Arabic" w:hAnsi="Traditional Arabic" w:cs="Traditional Arabic"/>
          <w:sz w:val="28"/>
          <w:szCs w:val="28"/>
          <w:rtl/>
        </w:rPr>
        <w:t xml:space="preserve"> (</w:t>
      </w:r>
      <w:r w:rsidRPr="00661A2B">
        <w:rPr>
          <w:rFonts w:ascii="Traditional Arabic" w:hAnsi="Traditional Arabic" w:cs="Traditional Arabic" w:hint="cs"/>
          <w:sz w:val="28"/>
          <w:szCs w:val="28"/>
          <w:rtl/>
        </w:rPr>
        <w:t xml:space="preserve"> صـ </w:t>
      </w:r>
      <w:r w:rsidRPr="00661A2B">
        <w:rPr>
          <w:rFonts w:ascii="Traditional Arabic" w:hAnsi="Traditional Arabic" w:cs="Traditional Arabic"/>
          <w:sz w:val="28"/>
          <w:szCs w:val="28"/>
          <w:rtl/>
        </w:rPr>
        <w:t>31-32</w:t>
      </w:r>
      <w:r w:rsidRPr="00661A2B">
        <w:rPr>
          <w:rFonts w:ascii="Traditional Arabic" w:hAnsi="Traditional Arabic" w:cs="Traditional Arabic" w:hint="cs"/>
          <w:sz w:val="28"/>
          <w:szCs w:val="28"/>
          <w:rtl/>
        </w:rPr>
        <w:t xml:space="preserve"> </w:t>
      </w:r>
      <w:r w:rsidRPr="00661A2B">
        <w:rPr>
          <w:rFonts w:ascii="Traditional Arabic" w:hAnsi="Traditional Arabic" w:cs="Traditional Arabic"/>
          <w:sz w:val="28"/>
          <w:szCs w:val="28"/>
          <w:rtl/>
        </w:rPr>
        <w:t>)</w:t>
      </w:r>
      <w:r w:rsidRPr="00661A2B">
        <w:rPr>
          <w:rFonts w:ascii="Traditional Arabic" w:hAnsi="Traditional Arabic" w:cs="Traditional Arabic" w:hint="cs"/>
          <w:sz w:val="28"/>
          <w:szCs w:val="28"/>
          <w:rtl/>
        </w:rPr>
        <w:t xml:space="preserve"> </w:t>
      </w:r>
      <w:r w:rsidRPr="00661A2B">
        <w:rPr>
          <w:rFonts w:ascii="Traditional Arabic" w:hAnsi="Traditional Arabic" w:cs="Traditional Arabic"/>
          <w:sz w:val="28"/>
          <w:szCs w:val="28"/>
          <w:rtl/>
        </w:rPr>
        <w:t>.</w:t>
      </w:r>
    </w:p>
  </w:footnote>
  <w:footnote w:id="710">
    <w:p w:rsidR="003B7A57" w:rsidRPr="00661A2B" w:rsidRDefault="003B7A57" w:rsidP="00FD43E2">
      <w:pPr>
        <w:pStyle w:val="a3"/>
        <w:rPr>
          <w:rFonts w:ascii="Traditional Arabic" w:hAnsi="Traditional Arabic" w:cs="Traditional Arabic"/>
          <w:sz w:val="28"/>
          <w:szCs w:val="28"/>
          <w:rtl/>
        </w:rPr>
      </w:pPr>
      <w:r w:rsidRPr="00661A2B">
        <w:rPr>
          <w:rFonts w:ascii="Traditional Arabic" w:hAnsi="Traditional Arabic" w:cs="Traditional Arabic"/>
          <w:sz w:val="28"/>
          <w:szCs w:val="28"/>
        </w:rPr>
        <w:footnoteRef/>
      </w:r>
      <w:r w:rsidRPr="00661A2B">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من</w:t>
      </w:r>
      <w:r w:rsidRPr="00675AE3">
        <w:rPr>
          <w:rFonts w:ascii="Traditional Arabic" w:hAnsi="Traditional Arabic" w:cs="Traditional Arabic"/>
          <w:sz w:val="28"/>
          <w:szCs w:val="28"/>
          <w:rtl/>
        </w:rPr>
        <w:t xml:space="preserve"> خطبة جمعة له</w:t>
      </w:r>
      <w:r>
        <w:rPr>
          <w:rFonts w:ascii="Traditional Arabic" w:hAnsi="Traditional Arabic" w:cs="Traditional Arabic" w:hint="cs"/>
          <w:sz w:val="28"/>
          <w:szCs w:val="28"/>
          <w:rtl/>
        </w:rPr>
        <w:t xml:space="preserve"> بعنوان :</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المرتدون</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w:t>
      </w:r>
      <w:r w:rsidRPr="00675AE3">
        <w:rPr>
          <w:rFonts w:ascii="Traditional Arabic" w:hAnsi="Traditional Arabic" w:cs="Traditional Arabic"/>
          <w:sz w:val="28"/>
          <w:szCs w:val="28"/>
          <w:rtl/>
        </w:rPr>
        <w:t xml:space="preserve"> في سجن قفقفا</w:t>
      </w:r>
      <w:r>
        <w:rPr>
          <w:rFonts w:ascii="Traditional Arabic" w:hAnsi="Traditional Arabic" w:cs="Traditional Arabic" w:hint="cs"/>
          <w:sz w:val="28"/>
          <w:szCs w:val="28"/>
          <w:rtl/>
        </w:rPr>
        <w:t xml:space="preserve"> ، بتاريخ : (</w:t>
      </w:r>
      <w:r w:rsidRPr="00675AE3">
        <w:rPr>
          <w:rFonts w:ascii="Traditional Arabic" w:hAnsi="Traditional Arabic" w:cs="Traditional Arabic"/>
          <w:sz w:val="28"/>
          <w:szCs w:val="28"/>
          <w:rtl/>
        </w:rPr>
        <w:t xml:space="preserve"> 4/رجب/1425</w:t>
      </w:r>
      <w:r w:rsidRPr="00661A2B">
        <w:rPr>
          <w:rFonts w:ascii="Traditional Arabic" w:hAnsi="Traditional Arabic" w:cs="Traditional Arabic" w:hint="cs"/>
          <w:sz w:val="28"/>
          <w:szCs w:val="28"/>
          <w:rtl/>
        </w:rPr>
        <w:t xml:space="preserve"> هـ ) .</w:t>
      </w:r>
    </w:p>
  </w:footnote>
  <w:footnote w:id="711">
    <w:p w:rsidR="003B7A57" w:rsidRPr="00EC4CA8" w:rsidRDefault="003B7A57" w:rsidP="00FD43E2">
      <w:pPr>
        <w:pStyle w:val="a3"/>
        <w:rPr>
          <w:rFonts w:ascii="Lotus Linotype" w:hAnsi="Lotus Linotype" w:cs="Traditional Arabic"/>
          <w:sz w:val="28"/>
          <w:szCs w:val="28"/>
          <w:rtl/>
        </w:rPr>
      </w:pPr>
      <w:r w:rsidRPr="00EC4CA8">
        <w:rPr>
          <w:rFonts w:ascii="Lotus Linotype" w:hAnsi="Lotus Linotype" w:cs="Traditional Arabic"/>
          <w:sz w:val="28"/>
          <w:szCs w:val="28"/>
        </w:rPr>
        <w:footnoteRef/>
      </w:r>
      <w:r w:rsidRPr="00EC4CA8">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sidRPr="00675AE3">
        <w:rPr>
          <w:rFonts w:ascii="Lotus Linotype" w:hAnsi="Lotus Linotype" w:cs="Traditional Arabic"/>
          <w:sz w:val="28"/>
          <w:szCs w:val="28"/>
          <w:rtl/>
        </w:rPr>
        <w:t xml:space="preserve">أحمد </w:t>
      </w:r>
      <w:r w:rsidRPr="00B548F4">
        <w:rPr>
          <w:rFonts w:ascii="Lotus Linotype" w:hAnsi="Lotus Linotype" w:cs="Traditional Arabic" w:hint="cs"/>
          <w:sz w:val="28"/>
          <w:szCs w:val="28"/>
          <w:rtl/>
        </w:rPr>
        <w:t>(656)</w:t>
      </w:r>
      <w:r>
        <w:rPr>
          <w:rFonts w:ascii="Lotus Linotype" w:hAnsi="Lotus Linotype" w:cs="Traditional Arabic" w:hint="cs"/>
          <w:sz w:val="28"/>
          <w:szCs w:val="28"/>
          <w:rtl/>
        </w:rPr>
        <w:t xml:space="preserve"> </w:t>
      </w:r>
      <w:r w:rsidRPr="00B548F4">
        <w:rPr>
          <w:rFonts w:ascii="Lotus Linotype" w:hAnsi="Lotus Linotype" w:cs="Traditional Arabic" w:hint="cs"/>
          <w:sz w:val="28"/>
          <w:szCs w:val="28"/>
          <w:rtl/>
        </w:rPr>
        <w:t>، وصححه العلامة الألباني في الإرواء (2459) .</w:t>
      </w:r>
    </w:p>
  </w:footnote>
  <w:footnote w:id="712">
    <w:p w:rsidR="003B7A57" w:rsidRPr="00EC4CA8" w:rsidRDefault="003B7A57" w:rsidP="00FD43E2">
      <w:pPr>
        <w:pStyle w:val="a3"/>
        <w:rPr>
          <w:rFonts w:ascii="Lotus Linotype" w:hAnsi="Lotus Linotype" w:cs="Traditional Arabic"/>
          <w:sz w:val="28"/>
          <w:szCs w:val="28"/>
          <w:rtl/>
        </w:rPr>
      </w:pPr>
      <w:r w:rsidRPr="00EC4CA8">
        <w:rPr>
          <w:rFonts w:ascii="Lotus Linotype" w:hAnsi="Lotus Linotype" w:cs="Traditional Arabic"/>
          <w:sz w:val="28"/>
          <w:szCs w:val="28"/>
        </w:rPr>
        <w:footnoteRef/>
      </w:r>
      <w:r w:rsidRPr="00EC4CA8">
        <w:rPr>
          <w:rFonts w:ascii="Lotus Linotype" w:hAnsi="Lotus Linotype" w:cs="Traditional Arabic" w:hint="cs"/>
          <w:sz w:val="28"/>
          <w:szCs w:val="28"/>
          <w:rtl/>
        </w:rPr>
        <w:t>) المؤلف</w:t>
      </w:r>
      <w:r w:rsidRPr="00EC4CA8">
        <w:rPr>
          <w:rFonts w:ascii="Lotus Linotype" w:hAnsi="Lotus Linotype" w:cs="Traditional Arabic"/>
          <w:sz w:val="28"/>
          <w:szCs w:val="28"/>
          <w:rtl/>
        </w:rPr>
        <w:t xml:space="preserve"> سمى نفسه </w:t>
      </w:r>
      <w:r w:rsidRPr="00EC4CA8">
        <w:rPr>
          <w:rFonts w:ascii="Lotus Linotype" w:hAnsi="Lotus Linotype" w:cs="Traditional Arabic" w:hint="cs"/>
          <w:sz w:val="28"/>
          <w:szCs w:val="28"/>
          <w:rtl/>
        </w:rPr>
        <w:t xml:space="preserve">: </w:t>
      </w:r>
      <w:r w:rsidRPr="00EC4CA8">
        <w:rPr>
          <w:rFonts w:ascii="Lotus Linotype" w:hAnsi="Lotus Linotype" w:cs="Traditional Arabic"/>
          <w:sz w:val="28"/>
          <w:szCs w:val="28"/>
          <w:rtl/>
        </w:rPr>
        <w:t xml:space="preserve">حفيد </w:t>
      </w:r>
      <w:r w:rsidRPr="00EC4CA8">
        <w:rPr>
          <w:rFonts w:ascii="Lotus Linotype" w:hAnsi="Lotus Linotype" w:cs="Traditional Arabic" w:hint="cs"/>
          <w:sz w:val="28"/>
          <w:szCs w:val="28"/>
          <w:rtl/>
        </w:rPr>
        <w:t>أبي</w:t>
      </w:r>
      <w:r w:rsidRPr="00EC4CA8">
        <w:rPr>
          <w:rFonts w:ascii="Lotus Linotype" w:hAnsi="Lotus Linotype" w:cs="Traditional Arabic"/>
          <w:sz w:val="28"/>
          <w:szCs w:val="28"/>
          <w:rtl/>
        </w:rPr>
        <w:t xml:space="preserve"> بصير</w:t>
      </w:r>
      <w:r w:rsidRPr="00EC4CA8">
        <w:rPr>
          <w:rFonts w:ascii="Lotus Linotype" w:hAnsi="Lotus Linotype" w:cs="Traditional Arabic" w:hint="cs"/>
          <w:sz w:val="28"/>
          <w:szCs w:val="28"/>
          <w:rtl/>
        </w:rPr>
        <w:t xml:space="preserve"> ،</w:t>
      </w:r>
      <w:r w:rsidRPr="00EC4CA8">
        <w:rPr>
          <w:rFonts w:ascii="Lotus Linotype" w:hAnsi="Lotus Linotype" w:cs="Traditional Arabic"/>
          <w:sz w:val="28"/>
          <w:szCs w:val="28"/>
          <w:rtl/>
        </w:rPr>
        <w:t xml:space="preserve"> موقع التوحيد والجه</w:t>
      </w:r>
      <w:r w:rsidRPr="00EC4CA8">
        <w:rPr>
          <w:rFonts w:ascii="Lotus Linotype" w:hAnsi="Lotus Linotype" w:cs="Traditional Arabic" w:hint="cs"/>
          <w:sz w:val="28"/>
          <w:szCs w:val="28"/>
          <w:rtl/>
        </w:rPr>
        <w:t xml:space="preserve">اد </w:t>
      </w:r>
      <w:r w:rsidRPr="00EC4CA8">
        <w:rPr>
          <w:rFonts w:ascii="Lotus Linotype" w:hAnsi="Lotus Linotype" w:cs="Traditional Arabic"/>
          <w:sz w:val="28"/>
          <w:szCs w:val="28"/>
          <w:rtl/>
        </w:rPr>
        <w:t>.</w:t>
      </w:r>
    </w:p>
  </w:footnote>
  <w:footnote w:id="713">
    <w:p w:rsidR="003B7A57" w:rsidRPr="00EC4CA8" w:rsidRDefault="003B7A57" w:rsidP="00FD43E2">
      <w:pPr>
        <w:pStyle w:val="a3"/>
        <w:rPr>
          <w:rFonts w:ascii="Lotus Linotype" w:hAnsi="Lotus Linotype" w:cs="Traditional Arabic"/>
          <w:sz w:val="28"/>
          <w:szCs w:val="28"/>
          <w:rtl/>
        </w:rPr>
      </w:pPr>
      <w:r w:rsidRPr="00EC4CA8">
        <w:rPr>
          <w:rFonts w:ascii="Lotus Linotype" w:hAnsi="Lotus Linotype" w:cs="Traditional Arabic"/>
          <w:sz w:val="28"/>
          <w:szCs w:val="28"/>
        </w:rPr>
        <w:footnoteRef/>
      </w:r>
      <w:r w:rsidRPr="00EC4CA8">
        <w:rPr>
          <w:rFonts w:ascii="Lotus Linotype" w:hAnsi="Lotus Linotype" w:cs="Traditional Arabic" w:hint="cs"/>
          <w:sz w:val="28"/>
          <w:szCs w:val="28"/>
          <w:rtl/>
        </w:rPr>
        <w:t xml:space="preserve">) </w:t>
      </w:r>
      <w:r>
        <w:rPr>
          <w:rFonts w:ascii="Lotus Linotype" w:hAnsi="Lotus Linotype" w:cs="Traditional Arabic" w:hint="cs"/>
          <w:sz w:val="28"/>
          <w:szCs w:val="28"/>
          <w:rtl/>
        </w:rPr>
        <w:t xml:space="preserve">أخرجه </w:t>
      </w:r>
      <w:r w:rsidRPr="00675AE3">
        <w:rPr>
          <w:rFonts w:ascii="Lotus Linotype" w:hAnsi="Lotus Linotype" w:cs="Traditional Arabic"/>
          <w:sz w:val="28"/>
          <w:szCs w:val="28"/>
          <w:rtl/>
        </w:rPr>
        <w:t xml:space="preserve">أحمد </w:t>
      </w:r>
      <w:r w:rsidRPr="00B548F4">
        <w:rPr>
          <w:rFonts w:ascii="Lotus Linotype" w:hAnsi="Lotus Linotype" w:cs="Traditional Arabic" w:hint="cs"/>
          <w:sz w:val="28"/>
          <w:szCs w:val="28"/>
          <w:rtl/>
        </w:rPr>
        <w:t>(656)</w:t>
      </w:r>
      <w:r>
        <w:rPr>
          <w:rFonts w:ascii="Lotus Linotype" w:hAnsi="Lotus Linotype" w:cs="Traditional Arabic" w:hint="cs"/>
          <w:sz w:val="28"/>
          <w:szCs w:val="28"/>
          <w:rtl/>
        </w:rPr>
        <w:t xml:space="preserve"> </w:t>
      </w:r>
      <w:r w:rsidRPr="00B548F4">
        <w:rPr>
          <w:rFonts w:ascii="Lotus Linotype" w:hAnsi="Lotus Linotype" w:cs="Traditional Arabic" w:hint="cs"/>
          <w:sz w:val="28"/>
          <w:szCs w:val="28"/>
          <w:rtl/>
        </w:rPr>
        <w:t>، وصححه العلامة الألباني في الإرواء (2459) .</w:t>
      </w:r>
    </w:p>
  </w:footnote>
  <w:footnote w:id="714">
    <w:p w:rsidR="003B7A57" w:rsidRPr="00263C4B" w:rsidRDefault="003B7A57" w:rsidP="00FD43E2">
      <w:pPr>
        <w:pStyle w:val="a3"/>
        <w:rPr>
          <w:rFonts w:ascii="Traditional Arabic" w:hAnsi="Traditional Arabic" w:cs="Traditional Arabic"/>
          <w:sz w:val="28"/>
          <w:szCs w:val="28"/>
          <w:rtl/>
          <w:lang w:bidi="ar-EG"/>
        </w:rPr>
      </w:pPr>
      <w:r w:rsidRPr="00263C4B">
        <w:rPr>
          <w:rFonts w:ascii="Traditional Arabic" w:hAnsi="Traditional Arabic" w:cs="Traditional Arabic"/>
          <w:sz w:val="28"/>
          <w:szCs w:val="28"/>
          <w:lang w:bidi="ar-EG"/>
        </w:rPr>
        <w:footnoteRef/>
      </w:r>
      <w:r w:rsidRPr="00263C4B">
        <w:rPr>
          <w:rFonts w:ascii="Traditional Arabic" w:hAnsi="Traditional Arabic" w:cs="Traditional Arabic" w:hint="cs"/>
          <w:sz w:val="28"/>
          <w:szCs w:val="28"/>
          <w:rtl/>
          <w:lang w:bidi="ar-EG"/>
        </w:rPr>
        <w:t xml:space="preserve">) </w:t>
      </w:r>
      <w:r w:rsidRPr="00675AE3">
        <w:rPr>
          <w:rFonts w:ascii="Traditional Arabic" w:hAnsi="Traditional Arabic" w:cs="Traditional Arabic" w:hint="cs"/>
          <w:sz w:val="28"/>
          <w:szCs w:val="28"/>
          <w:rtl/>
          <w:lang w:bidi="ar-EG"/>
        </w:rPr>
        <w:t>الرسائل</w:t>
      </w:r>
      <w:r w:rsidRPr="00675AE3">
        <w:rPr>
          <w:rFonts w:ascii="Traditional Arabic" w:hAnsi="Traditional Arabic" w:cs="Traditional Arabic"/>
          <w:sz w:val="28"/>
          <w:szCs w:val="28"/>
          <w:rtl/>
          <w:lang w:bidi="ar-EG"/>
        </w:rPr>
        <w:t xml:space="preserve"> الأثري</w:t>
      </w:r>
      <w:r w:rsidRPr="00675AE3">
        <w:rPr>
          <w:rFonts w:ascii="Traditional Arabic" w:hAnsi="Traditional Arabic" w:cs="Traditional Arabic" w:hint="cs"/>
          <w:sz w:val="28"/>
          <w:szCs w:val="28"/>
          <w:rtl/>
          <w:lang w:bidi="ar-EG"/>
        </w:rPr>
        <w:t>ة</w:t>
      </w:r>
      <w:r w:rsidRPr="00675AE3">
        <w:rPr>
          <w:rFonts w:ascii="Traditional Arabic" w:hAnsi="Traditional Arabic" w:cs="Traditional Arabic"/>
          <w:sz w:val="28"/>
          <w:szCs w:val="28"/>
          <w:rtl/>
          <w:lang w:bidi="ar-EG"/>
        </w:rPr>
        <w:t xml:space="preserve"> </w:t>
      </w:r>
      <w:r>
        <w:rPr>
          <w:rFonts w:ascii="Traditional Arabic" w:hAnsi="Traditional Arabic" w:cs="Traditional Arabic" w:hint="cs"/>
          <w:sz w:val="28"/>
          <w:szCs w:val="28"/>
          <w:rtl/>
          <w:lang w:bidi="ar-EG"/>
        </w:rPr>
        <w:t>ل</w:t>
      </w:r>
      <w:r w:rsidRPr="00675AE3">
        <w:rPr>
          <w:rFonts w:ascii="Traditional Arabic" w:hAnsi="Traditional Arabic" w:cs="Traditional Arabic"/>
          <w:sz w:val="28"/>
          <w:szCs w:val="28"/>
          <w:rtl/>
          <w:lang w:bidi="ar-EG"/>
        </w:rPr>
        <w:t>سلطان العتيب</w:t>
      </w:r>
      <w:r w:rsidRPr="00675AE3">
        <w:rPr>
          <w:rFonts w:ascii="Traditional Arabic" w:hAnsi="Traditional Arabic" w:cs="Traditional Arabic" w:hint="cs"/>
          <w:sz w:val="28"/>
          <w:szCs w:val="28"/>
          <w:rtl/>
          <w:lang w:bidi="ar-EG"/>
        </w:rPr>
        <w:t>ـي</w:t>
      </w:r>
      <w:r w:rsidRPr="00675AE3">
        <w:rPr>
          <w:rFonts w:ascii="Traditional Arabic" w:hAnsi="Traditional Arabic" w:cs="Traditional Arabic"/>
          <w:sz w:val="28"/>
          <w:szCs w:val="28"/>
          <w:rtl/>
          <w:lang w:bidi="ar-EG"/>
        </w:rPr>
        <w:t xml:space="preserve"> (</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hint="cs"/>
          <w:sz w:val="28"/>
          <w:szCs w:val="28"/>
          <w:rtl/>
          <w:lang w:bidi="ar-EG"/>
        </w:rPr>
        <w:t>ص</w:t>
      </w:r>
      <w:r>
        <w:rPr>
          <w:rFonts w:ascii="Traditional Arabic" w:hAnsi="Traditional Arabic" w:cs="Traditional Arabic" w:hint="cs"/>
          <w:sz w:val="28"/>
          <w:szCs w:val="28"/>
          <w:rtl/>
          <w:lang w:bidi="ar-EG"/>
        </w:rPr>
        <w:t xml:space="preserve">ـ </w:t>
      </w:r>
      <w:r w:rsidRPr="00675AE3">
        <w:rPr>
          <w:rFonts w:ascii="Traditional Arabic" w:hAnsi="Traditional Arabic" w:cs="Traditional Arabic"/>
          <w:sz w:val="28"/>
          <w:szCs w:val="28"/>
          <w:rtl/>
          <w:lang w:bidi="ar-EG"/>
        </w:rPr>
        <w:t>78</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sz w:val="28"/>
          <w:szCs w:val="28"/>
          <w:rtl/>
          <w:lang w:bidi="ar-EG"/>
        </w:rPr>
        <w:t>)</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sz w:val="28"/>
          <w:szCs w:val="28"/>
          <w:rtl/>
          <w:lang w:bidi="ar-EG"/>
        </w:rPr>
        <w:t>.</w:t>
      </w:r>
    </w:p>
  </w:footnote>
  <w:footnote w:id="715">
    <w:p w:rsidR="003B7A57" w:rsidRPr="00263C4B" w:rsidRDefault="003B7A57" w:rsidP="00FD43E2">
      <w:pPr>
        <w:pStyle w:val="a3"/>
        <w:rPr>
          <w:rFonts w:ascii="Traditional Arabic" w:hAnsi="Traditional Arabic" w:cs="Traditional Arabic"/>
          <w:sz w:val="28"/>
          <w:szCs w:val="28"/>
          <w:rtl/>
          <w:lang w:bidi="ar-EG"/>
        </w:rPr>
      </w:pPr>
      <w:r w:rsidRPr="00263C4B">
        <w:rPr>
          <w:rFonts w:ascii="Traditional Arabic" w:hAnsi="Traditional Arabic" w:cs="Traditional Arabic"/>
          <w:sz w:val="28"/>
          <w:szCs w:val="28"/>
          <w:lang w:bidi="ar-EG"/>
        </w:rPr>
        <w:footnoteRef/>
      </w:r>
      <w:r w:rsidRPr="00263C4B">
        <w:rPr>
          <w:rFonts w:ascii="Traditional Arabic" w:hAnsi="Traditional Arabic" w:cs="Traditional Arabic" w:hint="cs"/>
          <w:sz w:val="28"/>
          <w:szCs w:val="28"/>
          <w:rtl/>
          <w:lang w:bidi="ar-EG"/>
        </w:rPr>
        <w:t xml:space="preserve">) </w:t>
      </w:r>
      <w:r w:rsidRPr="00675AE3">
        <w:rPr>
          <w:rFonts w:ascii="Traditional Arabic" w:hAnsi="Traditional Arabic" w:cs="Traditional Arabic" w:hint="cs"/>
          <w:sz w:val="28"/>
          <w:szCs w:val="28"/>
          <w:rtl/>
          <w:lang w:bidi="ar-EG"/>
        </w:rPr>
        <w:t>أعمال</w:t>
      </w:r>
      <w:r w:rsidRPr="00675AE3">
        <w:rPr>
          <w:rFonts w:ascii="Traditional Arabic" w:hAnsi="Traditional Arabic" w:cs="Traditional Arabic"/>
          <w:sz w:val="28"/>
          <w:szCs w:val="28"/>
          <w:rtl/>
          <w:lang w:bidi="ar-EG"/>
        </w:rPr>
        <w:t xml:space="preserve"> تخرج صاحبها من الملة </w:t>
      </w:r>
      <w:r w:rsidRPr="00675AE3">
        <w:rPr>
          <w:rFonts w:ascii="Traditional Arabic" w:hAnsi="Traditional Arabic" w:cs="Traditional Arabic" w:hint="cs"/>
          <w:sz w:val="28"/>
          <w:szCs w:val="28"/>
          <w:rtl/>
          <w:lang w:bidi="ar-EG"/>
        </w:rPr>
        <w:t>لأبي</w:t>
      </w:r>
      <w:r w:rsidRPr="00675AE3">
        <w:rPr>
          <w:rFonts w:ascii="Traditional Arabic" w:hAnsi="Traditional Arabic" w:cs="Traditional Arabic"/>
          <w:sz w:val="28"/>
          <w:szCs w:val="28"/>
          <w:rtl/>
          <w:lang w:bidi="ar-EG"/>
        </w:rPr>
        <w:t xml:space="preserve"> بصير السوري (</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sz w:val="28"/>
          <w:szCs w:val="28"/>
          <w:rtl/>
          <w:lang w:bidi="ar-EG"/>
        </w:rPr>
        <w:t>ص</w:t>
      </w:r>
      <w:r>
        <w:rPr>
          <w:rFonts w:ascii="Traditional Arabic" w:hAnsi="Traditional Arabic" w:cs="Traditional Arabic" w:hint="cs"/>
          <w:sz w:val="28"/>
          <w:szCs w:val="28"/>
          <w:rtl/>
          <w:lang w:bidi="ar-EG"/>
        </w:rPr>
        <w:t xml:space="preserve">ـ </w:t>
      </w:r>
      <w:r w:rsidRPr="00675AE3">
        <w:rPr>
          <w:rFonts w:ascii="Traditional Arabic" w:hAnsi="Traditional Arabic" w:cs="Traditional Arabic"/>
          <w:sz w:val="28"/>
          <w:szCs w:val="28"/>
          <w:rtl/>
          <w:lang w:bidi="ar-EG"/>
        </w:rPr>
        <w:t>17-18</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sz w:val="28"/>
          <w:szCs w:val="28"/>
          <w:rtl/>
          <w:lang w:bidi="ar-EG"/>
        </w:rPr>
        <w:t>)</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sz w:val="28"/>
          <w:szCs w:val="28"/>
          <w:rtl/>
          <w:lang w:bidi="ar-EG"/>
        </w:rPr>
        <w:t>.</w:t>
      </w:r>
    </w:p>
  </w:footnote>
  <w:footnote w:id="716">
    <w:p w:rsidR="003B7A57" w:rsidRPr="00263C4B" w:rsidRDefault="003B7A57" w:rsidP="00FD43E2">
      <w:pPr>
        <w:pStyle w:val="a3"/>
        <w:rPr>
          <w:rFonts w:ascii="Traditional Arabic" w:hAnsi="Traditional Arabic" w:cs="Traditional Arabic"/>
          <w:sz w:val="28"/>
          <w:szCs w:val="28"/>
          <w:rtl/>
          <w:lang w:bidi="ar-EG"/>
        </w:rPr>
      </w:pPr>
      <w:r w:rsidRPr="00263C4B">
        <w:rPr>
          <w:rFonts w:ascii="Traditional Arabic" w:hAnsi="Traditional Arabic" w:cs="Traditional Arabic"/>
          <w:sz w:val="28"/>
          <w:szCs w:val="28"/>
          <w:lang w:bidi="ar-EG"/>
        </w:rPr>
        <w:footnoteRef/>
      </w:r>
      <w:r w:rsidRPr="00263C4B">
        <w:rPr>
          <w:rFonts w:ascii="Traditional Arabic" w:hAnsi="Traditional Arabic" w:cs="Traditional Arabic" w:hint="cs"/>
          <w:sz w:val="28"/>
          <w:szCs w:val="28"/>
          <w:rtl/>
          <w:lang w:bidi="ar-EG"/>
        </w:rPr>
        <w:t xml:space="preserve">) </w:t>
      </w:r>
      <w:r w:rsidRPr="00263C4B">
        <w:rPr>
          <w:rFonts w:ascii="Traditional Arabic" w:hAnsi="Traditional Arabic" w:cs="Traditional Arabic"/>
          <w:sz w:val="28"/>
          <w:szCs w:val="28"/>
          <w:rtl/>
          <w:lang w:bidi="ar-EG"/>
        </w:rPr>
        <w:t>كتاب</w:t>
      </w:r>
      <w:r w:rsidRPr="00263C4B">
        <w:rPr>
          <w:rFonts w:ascii="Traditional Arabic" w:hAnsi="Traditional Arabic" w:cs="Traditional Arabic" w:hint="cs"/>
          <w:sz w:val="28"/>
          <w:szCs w:val="28"/>
          <w:rtl/>
          <w:lang w:bidi="ar-EG"/>
        </w:rPr>
        <w:t xml:space="preserve"> :</w:t>
      </w:r>
      <w:r w:rsidRPr="00263C4B">
        <w:rPr>
          <w:rFonts w:ascii="Traditional Arabic" w:hAnsi="Traditional Arabic" w:cs="Traditional Arabic"/>
          <w:sz w:val="28"/>
          <w:szCs w:val="28"/>
          <w:rtl/>
          <w:lang w:bidi="ar-EG"/>
        </w:rPr>
        <w:t xml:space="preserve"> بن لادن قاهر الزمان  </w:t>
      </w:r>
      <w:r w:rsidRPr="00263C4B">
        <w:rPr>
          <w:rFonts w:ascii="Traditional Arabic" w:hAnsi="Traditional Arabic" w:cs="Traditional Arabic" w:hint="cs"/>
          <w:sz w:val="28"/>
          <w:szCs w:val="28"/>
          <w:rtl/>
          <w:lang w:bidi="ar-EG"/>
        </w:rPr>
        <w:t>ل</w:t>
      </w:r>
      <w:r w:rsidRPr="00263C4B">
        <w:rPr>
          <w:rFonts w:ascii="Traditional Arabic" w:hAnsi="Traditional Arabic" w:cs="Traditional Arabic"/>
          <w:sz w:val="28"/>
          <w:szCs w:val="28"/>
          <w:rtl/>
          <w:lang w:bidi="ar-EG"/>
        </w:rPr>
        <w:t>فارس الزهراني (</w:t>
      </w:r>
      <w:r w:rsidRPr="00263C4B">
        <w:rPr>
          <w:rFonts w:ascii="Traditional Arabic" w:hAnsi="Traditional Arabic" w:cs="Traditional Arabic" w:hint="cs"/>
          <w:sz w:val="28"/>
          <w:szCs w:val="28"/>
          <w:rtl/>
          <w:lang w:bidi="ar-EG"/>
        </w:rPr>
        <w:t xml:space="preserve"> </w:t>
      </w:r>
      <w:r w:rsidRPr="00263C4B">
        <w:rPr>
          <w:rFonts w:ascii="Traditional Arabic" w:hAnsi="Traditional Arabic" w:cs="Traditional Arabic"/>
          <w:sz w:val="28"/>
          <w:szCs w:val="28"/>
          <w:rtl/>
          <w:lang w:bidi="ar-EG"/>
        </w:rPr>
        <w:t>ص</w:t>
      </w:r>
      <w:r w:rsidRPr="00263C4B">
        <w:rPr>
          <w:rFonts w:ascii="Traditional Arabic" w:hAnsi="Traditional Arabic" w:cs="Traditional Arabic" w:hint="cs"/>
          <w:sz w:val="28"/>
          <w:szCs w:val="28"/>
          <w:rtl/>
          <w:lang w:bidi="ar-EG"/>
        </w:rPr>
        <w:t>ـ</w:t>
      </w:r>
      <w:r w:rsidRPr="00263C4B">
        <w:rPr>
          <w:rFonts w:ascii="Traditional Arabic" w:hAnsi="Traditional Arabic" w:cs="Traditional Arabic"/>
          <w:sz w:val="28"/>
          <w:szCs w:val="28"/>
          <w:rtl/>
          <w:lang w:bidi="ar-EG"/>
        </w:rPr>
        <w:t xml:space="preserve"> 483</w:t>
      </w:r>
      <w:r w:rsidRPr="00263C4B">
        <w:rPr>
          <w:rFonts w:ascii="Traditional Arabic" w:hAnsi="Traditional Arabic" w:cs="Traditional Arabic" w:hint="cs"/>
          <w:sz w:val="28"/>
          <w:szCs w:val="28"/>
          <w:rtl/>
          <w:lang w:bidi="ar-EG"/>
        </w:rPr>
        <w:t xml:space="preserve"> </w:t>
      </w:r>
      <w:r w:rsidRPr="00263C4B">
        <w:rPr>
          <w:rFonts w:ascii="Traditional Arabic" w:hAnsi="Traditional Arabic" w:cs="Traditional Arabic"/>
          <w:sz w:val="28"/>
          <w:szCs w:val="28"/>
          <w:rtl/>
          <w:lang w:bidi="ar-EG"/>
        </w:rPr>
        <w:t>)</w:t>
      </w:r>
      <w:r w:rsidRPr="00263C4B">
        <w:rPr>
          <w:rFonts w:ascii="Traditional Arabic" w:hAnsi="Traditional Arabic" w:cs="Traditional Arabic" w:hint="cs"/>
          <w:sz w:val="28"/>
          <w:szCs w:val="28"/>
          <w:rtl/>
          <w:lang w:bidi="ar-EG"/>
        </w:rPr>
        <w:t xml:space="preserve"> </w:t>
      </w:r>
      <w:r w:rsidRPr="00263C4B">
        <w:rPr>
          <w:rFonts w:ascii="Traditional Arabic" w:hAnsi="Traditional Arabic" w:cs="Traditional Arabic"/>
          <w:sz w:val="28"/>
          <w:szCs w:val="28"/>
          <w:rtl/>
          <w:lang w:bidi="ar-EG"/>
        </w:rPr>
        <w:t>.</w:t>
      </w:r>
    </w:p>
  </w:footnote>
  <w:footnote w:id="717">
    <w:p w:rsidR="003B7A57" w:rsidRPr="00263C4B" w:rsidRDefault="003B7A57" w:rsidP="00FD43E2">
      <w:pPr>
        <w:pStyle w:val="a3"/>
        <w:rPr>
          <w:rFonts w:ascii="Traditional Arabic" w:hAnsi="Traditional Arabic" w:cs="Traditional Arabic"/>
          <w:sz w:val="28"/>
          <w:szCs w:val="28"/>
          <w:rtl/>
          <w:lang w:bidi="ar-EG"/>
        </w:rPr>
      </w:pPr>
      <w:r w:rsidRPr="00263C4B">
        <w:rPr>
          <w:rFonts w:ascii="Traditional Arabic" w:hAnsi="Traditional Arabic" w:cs="Traditional Arabic"/>
          <w:sz w:val="28"/>
          <w:szCs w:val="28"/>
          <w:lang w:bidi="ar-EG"/>
        </w:rPr>
        <w:footnoteRef/>
      </w:r>
      <w:r w:rsidRPr="00263C4B">
        <w:rPr>
          <w:rFonts w:ascii="Traditional Arabic" w:hAnsi="Traditional Arabic" w:cs="Traditional Arabic" w:hint="cs"/>
          <w:sz w:val="28"/>
          <w:szCs w:val="28"/>
          <w:rtl/>
          <w:lang w:bidi="ar-EG"/>
        </w:rPr>
        <w:t xml:space="preserve">) </w:t>
      </w:r>
      <w:r>
        <w:rPr>
          <w:rFonts w:ascii="Traditional Arabic" w:hAnsi="Traditional Arabic" w:cs="Traditional Arabic" w:hint="cs"/>
          <w:sz w:val="28"/>
          <w:szCs w:val="28"/>
          <w:rtl/>
          <w:lang w:bidi="ar-EG"/>
        </w:rPr>
        <w:t>أخرجه</w:t>
      </w:r>
      <w:r w:rsidRPr="00675AE3">
        <w:rPr>
          <w:rFonts w:ascii="Traditional Arabic" w:hAnsi="Traditional Arabic" w:cs="Traditional Arabic"/>
          <w:sz w:val="28"/>
          <w:szCs w:val="28"/>
          <w:rtl/>
          <w:lang w:bidi="ar-EG"/>
        </w:rPr>
        <w:t xml:space="preserve"> </w:t>
      </w:r>
      <w:r w:rsidRPr="00675AE3">
        <w:rPr>
          <w:rFonts w:ascii="Traditional Arabic" w:hAnsi="Traditional Arabic" w:cs="Traditional Arabic" w:hint="cs"/>
          <w:sz w:val="28"/>
          <w:szCs w:val="28"/>
          <w:rtl/>
          <w:lang w:bidi="ar-EG"/>
        </w:rPr>
        <w:t>أب</w:t>
      </w:r>
      <w:r>
        <w:rPr>
          <w:rFonts w:ascii="Traditional Arabic" w:hAnsi="Traditional Arabic" w:cs="Traditional Arabic" w:hint="cs"/>
          <w:sz w:val="28"/>
          <w:szCs w:val="28"/>
          <w:rtl/>
          <w:lang w:bidi="ar-EG"/>
        </w:rPr>
        <w:t>و</w:t>
      </w:r>
      <w:r w:rsidRPr="00675AE3">
        <w:rPr>
          <w:rFonts w:ascii="Traditional Arabic" w:hAnsi="Traditional Arabic" w:cs="Traditional Arabic"/>
          <w:sz w:val="28"/>
          <w:szCs w:val="28"/>
          <w:rtl/>
          <w:lang w:bidi="ar-EG"/>
        </w:rPr>
        <w:t xml:space="preserve"> داود (4037) وسنده حسن</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sz w:val="28"/>
          <w:szCs w:val="28"/>
          <w:rtl/>
          <w:lang w:bidi="ar-EG"/>
        </w:rPr>
        <w:t>.</w:t>
      </w:r>
    </w:p>
  </w:footnote>
  <w:footnote w:id="718">
    <w:p w:rsidR="003B7A57" w:rsidRPr="00242040" w:rsidRDefault="003B7A57" w:rsidP="00FD43E2">
      <w:pPr>
        <w:pStyle w:val="a3"/>
        <w:rPr>
          <w:rFonts w:ascii="Traditional Arabic" w:hAnsi="Traditional Arabic" w:cs="Traditional Arabic"/>
          <w:sz w:val="28"/>
          <w:szCs w:val="28"/>
          <w:rtl/>
        </w:rPr>
      </w:pPr>
      <w:r w:rsidRPr="00242040">
        <w:rPr>
          <w:rFonts w:ascii="Traditional Arabic" w:hAnsi="Traditional Arabic" w:cs="Traditional Arabic"/>
          <w:sz w:val="28"/>
          <w:szCs w:val="28"/>
        </w:rPr>
        <w:footnoteRef/>
      </w:r>
      <w:r w:rsidRPr="00242040">
        <w:rPr>
          <w:rFonts w:ascii="Traditional Arabic" w:hAnsi="Traditional Arabic" w:cs="Traditional Arabic" w:hint="cs"/>
          <w:sz w:val="28"/>
          <w:szCs w:val="28"/>
          <w:rtl/>
        </w:rPr>
        <w:t xml:space="preserve">) </w:t>
      </w:r>
      <w:r w:rsidRPr="00242040">
        <w:rPr>
          <w:rFonts w:ascii="Traditional Arabic" w:hAnsi="Traditional Arabic" w:cs="Traditional Arabic"/>
          <w:sz w:val="28"/>
          <w:szCs w:val="28"/>
          <w:rtl/>
        </w:rPr>
        <w:t>القافلة تسير للمقدسي (ص</w:t>
      </w:r>
      <w:r w:rsidRPr="00242040">
        <w:rPr>
          <w:rFonts w:ascii="Traditional Arabic" w:hAnsi="Traditional Arabic" w:cs="Traditional Arabic" w:hint="cs"/>
          <w:sz w:val="28"/>
          <w:szCs w:val="28"/>
          <w:rtl/>
        </w:rPr>
        <w:t xml:space="preserve">ـ </w:t>
      </w:r>
      <w:r w:rsidRPr="00242040">
        <w:rPr>
          <w:rFonts w:ascii="Traditional Arabic" w:hAnsi="Traditional Arabic" w:cs="Traditional Arabic"/>
          <w:sz w:val="28"/>
          <w:szCs w:val="28"/>
          <w:rtl/>
        </w:rPr>
        <w:t>1)</w:t>
      </w:r>
      <w:r w:rsidRPr="00242040">
        <w:rPr>
          <w:rFonts w:ascii="Traditional Arabic" w:hAnsi="Traditional Arabic" w:cs="Traditional Arabic" w:hint="cs"/>
          <w:sz w:val="28"/>
          <w:szCs w:val="28"/>
          <w:rtl/>
        </w:rPr>
        <w:t xml:space="preserve"> </w:t>
      </w:r>
      <w:r w:rsidRPr="00242040">
        <w:rPr>
          <w:rFonts w:ascii="Traditional Arabic" w:hAnsi="Traditional Arabic" w:cs="Traditional Arabic"/>
          <w:sz w:val="28"/>
          <w:szCs w:val="28"/>
          <w:rtl/>
        </w:rPr>
        <w:t>.</w:t>
      </w:r>
    </w:p>
  </w:footnote>
  <w:footnote w:id="719">
    <w:p w:rsidR="003B7A57" w:rsidRPr="00242040" w:rsidRDefault="003B7A57" w:rsidP="00FD43E2">
      <w:pPr>
        <w:pStyle w:val="a3"/>
        <w:rPr>
          <w:rFonts w:ascii="Traditional Arabic" w:hAnsi="Traditional Arabic" w:cs="Traditional Arabic"/>
          <w:sz w:val="28"/>
          <w:szCs w:val="28"/>
          <w:rtl/>
        </w:rPr>
      </w:pPr>
      <w:r w:rsidRPr="00242040">
        <w:rPr>
          <w:rFonts w:ascii="Traditional Arabic" w:hAnsi="Traditional Arabic" w:cs="Traditional Arabic"/>
          <w:sz w:val="28"/>
          <w:szCs w:val="28"/>
        </w:rPr>
        <w:footnoteRef/>
      </w:r>
      <w:r w:rsidRPr="00242040">
        <w:rPr>
          <w:rFonts w:ascii="Traditional Arabic" w:hAnsi="Traditional Arabic" w:cs="Traditional Arabic" w:hint="cs"/>
          <w:sz w:val="28"/>
          <w:szCs w:val="28"/>
          <w:rtl/>
        </w:rPr>
        <w:t>) أخرجه البخاري (6930) .</w:t>
      </w:r>
    </w:p>
  </w:footnote>
  <w:footnote w:id="720">
    <w:p w:rsidR="003B7A57" w:rsidRPr="00242040" w:rsidRDefault="003B7A57" w:rsidP="00FD43E2">
      <w:pPr>
        <w:pStyle w:val="a3"/>
        <w:rPr>
          <w:rFonts w:ascii="Traditional Arabic" w:hAnsi="Traditional Arabic" w:cs="Traditional Arabic"/>
          <w:sz w:val="28"/>
          <w:szCs w:val="28"/>
          <w:rtl/>
        </w:rPr>
      </w:pPr>
      <w:r w:rsidRPr="00242040">
        <w:rPr>
          <w:rFonts w:ascii="Traditional Arabic" w:hAnsi="Traditional Arabic" w:cs="Traditional Arabic"/>
          <w:sz w:val="28"/>
          <w:szCs w:val="28"/>
        </w:rPr>
        <w:footnoteRef/>
      </w:r>
      <w:r w:rsidRPr="00242040">
        <w:rPr>
          <w:rFonts w:ascii="Traditional Arabic" w:hAnsi="Traditional Arabic" w:cs="Traditional Arabic" w:hint="cs"/>
          <w:sz w:val="28"/>
          <w:szCs w:val="28"/>
          <w:rtl/>
        </w:rPr>
        <w:t>) تاريخ الأمم والملوك ل</w:t>
      </w:r>
      <w:r w:rsidRPr="00242040">
        <w:rPr>
          <w:rFonts w:ascii="Traditional Arabic" w:hAnsi="Traditional Arabic" w:cs="Traditional Arabic" w:hint="eastAsia"/>
          <w:sz w:val="28"/>
          <w:szCs w:val="28"/>
          <w:rtl/>
        </w:rPr>
        <w:t>لطبري</w:t>
      </w:r>
      <w:r w:rsidRPr="00242040">
        <w:rPr>
          <w:rFonts w:ascii="Traditional Arabic" w:hAnsi="Traditional Arabic" w:cs="Traditional Arabic"/>
          <w:sz w:val="28"/>
          <w:szCs w:val="28"/>
          <w:rtl/>
        </w:rPr>
        <w:t xml:space="preserve"> (6/59)</w:t>
      </w:r>
      <w:r w:rsidRPr="00242040">
        <w:rPr>
          <w:rFonts w:ascii="Traditional Arabic" w:hAnsi="Traditional Arabic" w:cs="Traditional Arabic" w:hint="cs"/>
          <w:sz w:val="28"/>
          <w:szCs w:val="28"/>
          <w:rtl/>
        </w:rPr>
        <w:t xml:space="preserve"> .</w:t>
      </w:r>
    </w:p>
  </w:footnote>
  <w:footnote w:id="721">
    <w:p w:rsidR="003B7A57" w:rsidRPr="00242040" w:rsidRDefault="003B7A57" w:rsidP="00FD43E2">
      <w:pPr>
        <w:pStyle w:val="a3"/>
        <w:rPr>
          <w:rFonts w:ascii="Traditional Arabic" w:hAnsi="Traditional Arabic" w:cs="Traditional Arabic"/>
          <w:sz w:val="28"/>
          <w:szCs w:val="28"/>
          <w:rtl/>
        </w:rPr>
      </w:pPr>
      <w:r w:rsidRPr="00242040">
        <w:rPr>
          <w:rFonts w:ascii="Traditional Arabic" w:hAnsi="Traditional Arabic" w:cs="Traditional Arabic"/>
          <w:sz w:val="28"/>
          <w:szCs w:val="28"/>
        </w:rPr>
        <w:footnoteRef/>
      </w:r>
      <w:r w:rsidRPr="00242040">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جواب</w:t>
      </w:r>
      <w:r w:rsidRPr="00675AE3">
        <w:rPr>
          <w:rFonts w:ascii="Traditional Arabic" w:hAnsi="Traditional Arabic" w:cs="Traditional Arabic"/>
          <w:sz w:val="28"/>
          <w:szCs w:val="28"/>
          <w:rtl/>
        </w:rPr>
        <w:t xml:space="preserve"> لس</w:t>
      </w:r>
      <w:r w:rsidRPr="00675AE3">
        <w:rPr>
          <w:rFonts w:ascii="Traditional Arabic" w:hAnsi="Traditional Arabic" w:cs="Traditional Arabic" w:hint="cs"/>
          <w:sz w:val="28"/>
          <w:szCs w:val="28"/>
          <w:rtl/>
        </w:rPr>
        <w:t>ؤال</w:t>
      </w:r>
      <w:r w:rsidRPr="00675AE3">
        <w:rPr>
          <w:rFonts w:ascii="Traditional Arabic" w:hAnsi="Traditional Arabic" w:cs="Traditional Arabic"/>
          <w:sz w:val="28"/>
          <w:szCs w:val="28"/>
          <w:rtl/>
        </w:rPr>
        <w:t xml:space="preserve"> وج</w:t>
      </w:r>
      <w:r w:rsidRPr="00675AE3">
        <w:rPr>
          <w:rFonts w:ascii="Traditional Arabic" w:hAnsi="Traditional Arabic" w:cs="Traditional Arabic" w:hint="cs"/>
          <w:sz w:val="28"/>
          <w:szCs w:val="28"/>
          <w:rtl/>
        </w:rPr>
        <w:t>ِّه</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إليه</w:t>
      </w:r>
      <w:r w:rsidRPr="00675AE3">
        <w:rPr>
          <w:rFonts w:ascii="Traditional Arabic" w:hAnsi="Traditional Arabic" w:cs="Traditional Arabic"/>
          <w:sz w:val="28"/>
          <w:szCs w:val="28"/>
          <w:rtl/>
        </w:rPr>
        <w:t xml:space="preserve"> في شريط مرئي قبل التفجير </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 xml:space="preserve"> من </w:t>
      </w:r>
      <w:r w:rsidRPr="00675AE3">
        <w:rPr>
          <w:rFonts w:ascii="Traditional Arabic" w:hAnsi="Traditional Arabic" w:cs="Traditional Arabic" w:hint="cs"/>
          <w:sz w:val="28"/>
          <w:szCs w:val="28"/>
          <w:rtl/>
        </w:rPr>
        <w:t>إصدار</w:t>
      </w:r>
      <w:r w:rsidRPr="00675AE3">
        <w:rPr>
          <w:rFonts w:ascii="Traditional Arabic" w:hAnsi="Traditional Arabic" w:cs="Traditional Arabic"/>
          <w:sz w:val="28"/>
          <w:szCs w:val="28"/>
          <w:rtl/>
        </w:rPr>
        <w:t xml:space="preserve"> تنظيم القاعد</w:t>
      </w:r>
      <w:r w:rsidRPr="00675AE3">
        <w:rPr>
          <w:rFonts w:ascii="Traditional Arabic" w:hAnsi="Traditional Arabic" w:cs="Traditional Arabic" w:hint="cs"/>
          <w:sz w:val="28"/>
          <w:szCs w:val="28"/>
          <w:rtl/>
        </w:rPr>
        <w:t>ة</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22">
    <w:p w:rsidR="003B7A57" w:rsidRPr="00675AE3" w:rsidRDefault="003B7A57" w:rsidP="00FD43E2">
      <w:pPr>
        <w:pStyle w:val="a3"/>
        <w:ind w:left="-14"/>
        <w:rPr>
          <w:rFonts w:cs="Traditional Arabic"/>
          <w:sz w:val="28"/>
          <w:szCs w:val="28"/>
        </w:rPr>
      </w:pPr>
      <w:r w:rsidRPr="00A66071">
        <w:rPr>
          <w:rFonts w:cs="Traditional Arabic"/>
          <w:sz w:val="28"/>
          <w:szCs w:val="28"/>
          <w:rtl/>
        </w:rPr>
        <w:footnoteRef/>
      </w:r>
      <w:r w:rsidRPr="0014343D">
        <w:rPr>
          <w:rFonts w:cs="Traditional Arabic"/>
          <w:sz w:val="28"/>
          <w:szCs w:val="28"/>
          <w:rtl/>
        </w:rPr>
        <w:t>)</w:t>
      </w:r>
      <w:r w:rsidRPr="00675AE3">
        <w:rPr>
          <w:rFonts w:cs="Traditional Arabic"/>
          <w:sz w:val="28"/>
          <w:szCs w:val="28"/>
          <w:rtl/>
        </w:rPr>
        <w:t xml:space="preserve"> </w:t>
      </w:r>
      <w:r>
        <w:rPr>
          <w:rFonts w:cs="Traditional Arabic" w:hint="cs"/>
          <w:sz w:val="28"/>
          <w:szCs w:val="28"/>
          <w:rtl/>
        </w:rPr>
        <w:t>سبق حاشية 541</w:t>
      </w:r>
    </w:p>
  </w:footnote>
  <w:footnote w:id="723">
    <w:p w:rsidR="003B7A57" w:rsidRPr="009F1DF5" w:rsidRDefault="003B7A57" w:rsidP="00FD43E2">
      <w:pPr>
        <w:pStyle w:val="a3"/>
        <w:rPr>
          <w:rFonts w:cs="Traditional Arabic"/>
          <w:sz w:val="28"/>
          <w:szCs w:val="28"/>
          <w:rtl/>
        </w:rPr>
      </w:pPr>
      <w:r w:rsidRPr="009F1DF5">
        <w:rPr>
          <w:rFonts w:cs="Traditional Arabic"/>
          <w:sz w:val="28"/>
          <w:szCs w:val="28"/>
        </w:rPr>
        <w:footnoteRef/>
      </w:r>
      <w:r w:rsidRPr="009F1DF5">
        <w:rPr>
          <w:rFonts w:cs="Traditional Arabic" w:hint="cs"/>
          <w:sz w:val="28"/>
          <w:szCs w:val="28"/>
          <w:rtl/>
        </w:rPr>
        <w:t xml:space="preserve">) </w:t>
      </w:r>
      <w:r>
        <w:rPr>
          <w:rFonts w:cs="Traditional Arabic" w:hint="cs"/>
          <w:sz w:val="28"/>
          <w:szCs w:val="28"/>
          <w:rtl/>
        </w:rPr>
        <w:t>أخرجه</w:t>
      </w:r>
      <w:r w:rsidRPr="00675AE3">
        <w:rPr>
          <w:rFonts w:cs="Traditional Arabic"/>
          <w:sz w:val="28"/>
          <w:szCs w:val="28"/>
          <w:rtl/>
        </w:rPr>
        <w:t xml:space="preserve"> </w:t>
      </w:r>
      <w:r w:rsidRPr="00675AE3">
        <w:rPr>
          <w:rFonts w:cs="Traditional Arabic" w:hint="cs"/>
          <w:sz w:val="28"/>
          <w:szCs w:val="28"/>
          <w:rtl/>
        </w:rPr>
        <w:t>ابن</w:t>
      </w:r>
      <w:r w:rsidRPr="00675AE3">
        <w:rPr>
          <w:rFonts w:cs="Traditional Arabic"/>
          <w:sz w:val="28"/>
          <w:szCs w:val="28"/>
          <w:rtl/>
        </w:rPr>
        <w:t xml:space="preserve"> </w:t>
      </w:r>
      <w:r w:rsidRPr="00675AE3">
        <w:rPr>
          <w:rFonts w:cs="Traditional Arabic" w:hint="cs"/>
          <w:sz w:val="28"/>
          <w:szCs w:val="28"/>
          <w:rtl/>
        </w:rPr>
        <w:t>ماجه</w:t>
      </w:r>
      <w:r>
        <w:rPr>
          <w:rFonts w:cs="Traditional Arabic" w:hint="cs"/>
          <w:sz w:val="28"/>
          <w:szCs w:val="28"/>
          <w:rtl/>
        </w:rPr>
        <w:t xml:space="preserve"> </w:t>
      </w:r>
      <w:r>
        <w:rPr>
          <w:rFonts w:cs="Traditional Arabic"/>
          <w:sz w:val="28"/>
          <w:szCs w:val="28"/>
          <w:rtl/>
        </w:rPr>
        <w:t>(3930)</w:t>
      </w:r>
      <w:r>
        <w:rPr>
          <w:rFonts w:cs="Traditional Arabic" w:hint="cs"/>
          <w:sz w:val="28"/>
          <w:szCs w:val="28"/>
          <w:rtl/>
        </w:rPr>
        <w:t xml:space="preserve"> .</w:t>
      </w:r>
    </w:p>
  </w:footnote>
  <w:footnote w:id="724">
    <w:p w:rsidR="003B7A57" w:rsidRPr="009F1DF5" w:rsidRDefault="003B7A57" w:rsidP="00FD43E2">
      <w:pPr>
        <w:pStyle w:val="a3"/>
        <w:rPr>
          <w:rFonts w:cs="Traditional Arabic"/>
          <w:sz w:val="28"/>
          <w:szCs w:val="28"/>
          <w:rtl/>
        </w:rPr>
      </w:pPr>
      <w:r w:rsidRPr="009F1DF5">
        <w:rPr>
          <w:rFonts w:cs="Traditional Arabic"/>
          <w:sz w:val="28"/>
          <w:szCs w:val="28"/>
        </w:rPr>
        <w:footnoteRef/>
      </w:r>
      <w:r w:rsidRPr="009F1DF5">
        <w:rPr>
          <w:rFonts w:cs="Traditional Arabic" w:hint="cs"/>
          <w:sz w:val="28"/>
          <w:szCs w:val="28"/>
          <w:rtl/>
        </w:rPr>
        <w:t xml:space="preserve">) </w:t>
      </w:r>
      <w:r w:rsidRPr="00675AE3">
        <w:rPr>
          <w:rFonts w:cs="Traditional Arabic" w:hint="cs"/>
          <w:sz w:val="28"/>
          <w:szCs w:val="28"/>
          <w:rtl/>
        </w:rPr>
        <w:t>رسالة</w:t>
      </w:r>
      <w:r w:rsidRPr="00675AE3">
        <w:rPr>
          <w:rFonts w:cs="Traditional Arabic"/>
          <w:sz w:val="28"/>
          <w:szCs w:val="28"/>
          <w:rtl/>
        </w:rPr>
        <w:t xml:space="preserve"> </w:t>
      </w:r>
      <w:r w:rsidRPr="00675AE3">
        <w:rPr>
          <w:rFonts w:cs="Traditional Arabic" w:hint="cs"/>
          <w:sz w:val="28"/>
          <w:szCs w:val="28"/>
          <w:rtl/>
        </w:rPr>
        <w:t>الطواغيت</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25</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25">
    <w:p w:rsidR="003B7A57" w:rsidRPr="009F1DF5" w:rsidRDefault="003B7A57" w:rsidP="00FD43E2">
      <w:pPr>
        <w:pStyle w:val="a3"/>
        <w:rPr>
          <w:rFonts w:cs="Traditional Arabic"/>
          <w:sz w:val="28"/>
          <w:szCs w:val="28"/>
          <w:rtl/>
        </w:rPr>
      </w:pPr>
      <w:r w:rsidRPr="009F1DF5">
        <w:rPr>
          <w:rFonts w:cs="Traditional Arabic"/>
          <w:sz w:val="28"/>
          <w:szCs w:val="28"/>
        </w:rPr>
        <w:footnoteRef/>
      </w:r>
      <w:r w:rsidRPr="009F1DF5">
        <w:rPr>
          <w:rFonts w:cs="Traditional Arabic" w:hint="cs"/>
          <w:sz w:val="28"/>
          <w:szCs w:val="28"/>
          <w:rtl/>
        </w:rPr>
        <w:t xml:space="preserve">) </w:t>
      </w:r>
      <w:r w:rsidRPr="009F1DF5">
        <w:rPr>
          <w:rFonts w:cs="Traditional Arabic" w:hint="cs"/>
          <w:b/>
          <w:bCs/>
          <w:sz w:val="28"/>
          <w:szCs w:val="28"/>
          <w:rtl/>
        </w:rPr>
        <w:t>المعتزلة</w:t>
      </w:r>
      <w:r w:rsidRPr="009F1DF5">
        <w:rPr>
          <w:rFonts w:cs="Traditional Arabic" w:hint="cs"/>
          <w:sz w:val="28"/>
          <w:szCs w:val="28"/>
          <w:rtl/>
        </w:rPr>
        <w:t xml:space="preserve"> </w:t>
      </w:r>
      <w:r w:rsidRPr="0022617B">
        <w:rPr>
          <w:rFonts w:cs="Traditional Arabic" w:hint="cs"/>
          <w:sz w:val="28"/>
          <w:szCs w:val="28"/>
          <w:rtl/>
        </w:rPr>
        <w:t>:</w:t>
      </w:r>
      <w:r>
        <w:rPr>
          <w:rFonts w:cs="Traditional Arabic" w:hint="cs"/>
          <w:sz w:val="28"/>
          <w:szCs w:val="28"/>
          <w:rtl/>
        </w:rPr>
        <w:t xml:space="preserve"> </w:t>
      </w:r>
      <w:r w:rsidRPr="0022617B">
        <w:rPr>
          <w:rFonts w:cs="Traditional Arabic" w:hint="cs"/>
          <w:sz w:val="28"/>
          <w:szCs w:val="28"/>
          <w:rtl/>
        </w:rPr>
        <w:t xml:space="preserve">هم عمرو بن عبيد </w:t>
      </w:r>
      <w:r>
        <w:rPr>
          <w:rFonts w:cs="Traditional Arabic" w:hint="cs"/>
          <w:sz w:val="28"/>
          <w:szCs w:val="28"/>
          <w:rtl/>
        </w:rPr>
        <w:t xml:space="preserve">، </w:t>
      </w:r>
      <w:r w:rsidRPr="0022617B">
        <w:rPr>
          <w:rFonts w:cs="Traditional Arabic" w:hint="cs"/>
          <w:sz w:val="28"/>
          <w:szCs w:val="28"/>
          <w:rtl/>
        </w:rPr>
        <w:t>وواصل بن عطاء الغَزَّال</w:t>
      </w:r>
      <w:r>
        <w:rPr>
          <w:rFonts w:cs="Traditional Arabic" w:hint="cs"/>
          <w:sz w:val="28"/>
          <w:szCs w:val="28"/>
          <w:rtl/>
        </w:rPr>
        <w:t xml:space="preserve"> </w:t>
      </w:r>
      <w:r w:rsidRPr="0022617B">
        <w:rPr>
          <w:rFonts w:cs="Traditional Arabic" w:hint="cs"/>
          <w:sz w:val="28"/>
          <w:szCs w:val="28"/>
          <w:rtl/>
        </w:rPr>
        <w:t>و</w:t>
      </w:r>
      <w:r>
        <w:rPr>
          <w:rFonts w:cs="Traditional Arabic" w:hint="cs"/>
          <w:sz w:val="28"/>
          <w:szCs w:val="28"/>
          <w:rtl/>
        </w:rPr>
        <w:t xml:space="preserve"> </w:t>
      </w:r>
      <w:r w:rsidRPr="0022617B">
        <w:rPr>
          <w:rFonts w:cs="Traditional Arabic" w:hint="cs"/>
          <w:sz w:val="28"/>
          <w:szCs w:val="28"/>
          <w:rtl/>
        </w:rPr>
        <w:t>أصحابهما</w:t>
      </w:r>
      <w:r>
        <w:rPr>
          <w:rFonts w:cs="Traditional Arabic" w:hint="cs"/>
          <w:sz w:val="28"/>
          <w:szCs w:val="28"/>
          <w:rtl/>
        </w:rPr>
        <w:t xml:space="preserve"> :</w:t>
      </w:r>
      <w:r w:rsidRPr="0022617B">
        <w:rPr>
          <w:rFonts w:cs="Traditional Arabic" w:hint="cs"/>
          <w:sz w:val="28"/>
          <w:szCs w:val="28"/>
          <w:rtl/>
        </w:rPr>
        <w:t xml:space="preserve"> سموا بذلك لم</w:t>
      </w:r>
      <w:r>
        <w:rPr>
          <w:rFonts w:cs="Traditional Arabic" w:hint="cs"/>
          <w:sz w:val="28"/>
          <w:szCs w:val="28"/>
          <w:rtl/>
        </w:rPr>
        <w:t>ا اعتزلوا الجم</w:t>
      </w:r>
      <w:r w:rsidRPr="0022617B">
        <w:rPr>
          <w:rFonts w:cs="Traditional Arabic" w:hint="cs"/>
          <w:sz w:val="28"/>
          <w:szCs w:val="28"/>
          <w:rtl/>
        </w:rPr>
        <w:t>اعة بعد موت الحسن البصري</w:t>
      </w:r>
      <w:r>
        <w:rPr>
          <w:rFonts w:cs="Traditional Arabic" w:hint="cs"/>
          <w:sz w:val="28"/>
          <w:szCs w:val="28"/>
          <w:rtl/>
        </w:rPr>
        <w:t xml:space="preserve"> </w:t>
      </w:r>
      <w:r w:rsidRPr="0022617B">
        <w:rPr>
          <w:rFonts w:cs="Traditional Arabic" w:hint="cs"/>
          <w:sz w:val="28"/>
          <w:szCs w:val="28"/>
          <w:rtl/>
        </w:rPr>
        <w:t xml:space="preserve">في أوائل المائة الثانية </w:t>
      </w:r>
      <w:r>
        <w:rPr>
          <w:rFonts w:cs="Traditional Arabic" w:hint="cs"/>
          <w:sz w:val="28"/>
          <w:szCs w:val="28"/>
          <w:rtl/>
        </w:rPr>
        <w:t xml:space="preserve">، </w:t>
      </w:r>
      <w:r w:rsidRPr="0022617B">
        <w:rPr>
          <w:rFonts w:cs="Traditional Arabic" w:hint="cs"/>
          <w:sz w:val="28"/>
          <w:szCs w:val="28"/>
          <w:rtl/>
        </w:rPr>
        <w:t>وكانوا يجل</w:t>
      </w:r>
      <w:r>
        <w:rPr>
          <w:rFonts w:cs="Traditional Arabic" w:hint="cs"/>
          <w:sz w:val="28"/>
          <w:szCs w:val="28"/>
          <w:rtl/>
        </w:rPr>
        <w:t>سون معتزلين ، انظر شرح الطحاوية (521)</w:t>
      </w:r>
      <w:r w:rsidRPr="0022617B">
        <w:rPr>
          <w:rFonts w:cs="Traditional Arabic" w:hint="cs"/>
          <w:sz w:val="28"/>
          <w:szCs w:val="28"/>
          <w:rtl/>
        </w:rPr>
        <w:t xml:space="preserve"> </w:t>
      </w:r>
      <w:r>
        <w:rPr>
          <w:rFonts w:cs="Traditional Arabic" w:hint="cs"/>
          <w:sz w:val="28"/>
          <w:szCs w:val="28"/>
          <w:rtl/>
        </w:rPr>
        <w:t>ل</w:t>
      </w:r>
      <w:r w:rsidRPr="0022617B">
        <w:rPr>
          <w:rFonts w:cs="Traditional Arabic" w:hint="cs"/>
          <w:sz w:val="28"/>
          <w:szCs w:val="28"/>
          <w:rtl/>
        </w:rPr>
        <w:t>أ</w:t>
      </w:r>
      <w:r>
        <w:rPr>
          <w:rFonts w:cs="Traditional Arabic" w:hint="cs"/>
          <w:sz w:val="28"/>
          <w:szCs w:val="28"/>
          <w:rtl/>
        </w:rPr>
        <w:t>بن أ</w:t>
      </w:r>
      <w:r w:rsidRPr="0022617B">
        <w:rPr>
          <w:rFonts w:cs="Traditional Arabic" w:hint="cs"/>
          <w:sz w:val="28"/>
          <w:szCs w:val="28"/>
          <w:rtl/>
        </w:rPr>
        <w:t xml:space="preserve">بي العز </w:t>
      </w:r>
      <w:r>
        <w:rPr>
          <w:rFonts w:cs="Traditional Arabic" w:hint="cs"/>
          <w:sz w:val="28"/>
          <w:szCs w:val="28"/>
          <w:rtl/>
        </w:rPr>
        <w:t>.</w:t>
      </w:r>
    </w:p>
  </w:footnote>
  <w:footnote w:id="726">
    <w:p w:rsidR="003B7A57" w:rsidRPr="00983DB4" w:rsidRDefault="003B7A57" w:rsidP="00FD43E2">
      <w:pPr>
        <w:pStyle w:val="a3"/>
        <w:rPr>
          <w:rFonts w:ascii="Traditional Arabic" w:hAnsi="Traditional Arabic" w:cs="Traditional Arabic"/>
          <w:sz w:val="28"/>
          <w:szCs w:val="28"/>
          <w:rtl/>
        </w:rPr>
      </w:pPr>
      <w:r w:rsidRPr="00983DB4">
        <w:rPr>
          <w:rFonts w:ascii="Traditional Arabic" w:hAnsi="Traditional Arabic" w:cs="Traditional Arabic"/>
          <w:sz w:val="28"/>
          <w:szCs w:val="28"/>
        </w:rPr>
        <w:footnoteRef/>
      </w:r>
      <w:r w:rsidRPr="00983DB4">
        <w:rPr>
          <w:rFonts w:ascii="Traditional Arabic" w:hAnsi="Traditional Arabic" w:cs="Traditional Arabic" w:hint="cs"/>
          <w:sz w:val="28"/>
          <w:szCs w:val="28"/>
          <w:rtl/>
        </w:rPr>
        <w:t>) تفسير</w:t>
      </w:r>
      <w:r w:rsidRPr="00983DB4">
        <w:rPr>
          <w:rFonts w:ascii="Traditional Arabic" w:hAnsi="Traditional Arabic" w:cs="Traditional Arabic"/>
          <w:sz w:val="28"/>
          <w:szCs w:val="28"/>
          <w:rtl/>
        </w:rPr>
        <w:t xml:space="preserve"> </w:t>
      </w:r>
      <w:r w:rsidRPr="00983DB4">
        <w:rPr>
          <w:rFonts w:ascii="Traditional Arabic" w:hAnsi="Traditional Arabic" w:cs="Traditional Arabic" w:hint="cs"/>
          <w:sz w:val="28"/>
          <w:szCs w:val="28"/>
          <w:rtl/>
        </w:rPr>
        <w:t>الطبري</w:t>
      </w:r>
      <w:r w:rsidRPr="00983DB4">
        <w:rPr>
          <w:rFonts w:ascii="Traditional Arabic" w:hAnsi="Traditional Arabic" w:cs="Traditional Arabic"/>
          <w:sz w:val="28"/>
          <w:szCs w:val="28"/>
          <w:rtl/>
        </w:rPr>
        <w:t xml:space="preserve"> (8/458)</w:t>
      </w:r>
      <w:r w:rsidRPr="00983DB4">
        <w:rPr>
          <w:rFonts w:ascii="Traditional Arabic" w:hAnsi="Traditional Arabic" w:cs="Traditional Arabic" w:hint="cs"/>
          <w:sz w:val="28"/>
          <w:szCs w:val="28"/>
          <w:rtl/>
        </w:rPr>
        <w:t xml:space="preserve"> ، وسنده</w:t>
      </w:r>
      <w:r w:rsidRPr="00983DB4">
        <w:rPr>
          <w:rFonts w:ascii="Traditional Arabic" w:hAnsi="Traditional Arabic" w:cs="Traditional Arabic"/>
          <w:sz w:val="28"/>
          <w:szCs w:val="28"/>
          <w:rtl/>
        </w:rPr>
        <w:t xml:space="preserve"> صحيح</w:t>
      </w:r>
      <w:r w:rsidRPr="00983DB4">
        <w:rPr>
          <w:rFonts w:ascii="Traditional Arabic" w:hAnsi="Traditional Arabic" w:cs="Traditional Arabic" w:hint="cs"/>
          <w:sz w:val="28"/>
          <w:szCs w:val="28"/>
          <w:rtl/>
        </w:rPr>
        <w:t xml:space="preserve"> </w:t>
      </w:r>
      <w:r w:rsidRPr="00983DB4">
        <w:rPr>
          <w:rFonts w:ascii="Traditional Arabic" w:hAnsi="Traditional Arabic" w:cs="Traditional Arabic"/>
          <w:sz w:val="28"/>
          <w:szCs w:val="28"/>
          <w:rtl/>
        </w:rPr>
        <w:t>.</w:t>
      </w:r>
    </w:p>
  </w:footnote>
  <w:footnote w:id="727">
    <w:p w:rsidR="003B7A57" w:rsidRPr="00983DB4" w:rsidRDefault="003B7A57" w:rsidP="00FD43E2">
      <w:pPr>
        <w:pStyle w:val="a3"/>
        <w:rPr>
          <w:rFonts w:ascii="Traditional Arabic" w:hAnsi="Traditional Arabic" w:cs="Traditional Arabic"/>
          <w:sz w:val="28"/>
          <w:szCs w:val="28"/>
          <w:rtl/>
        </w:rPr>
      </w:pPr>
      <w:r w:rsidRPr="00983DB4">
        <w:rPr>
          <w:rFonts w:ascii="Traditional Arabic" w:hAnsi="Traditional Arabic" w:cs="Traditional Arabic"/>
          <w:sz w:val="28"/>
          <w:szCs w:val="28"/>
        </w:rPr>
        <w:footnoteRef/>
      </w:r>
      <w:r w:rsidRPr="00983DB4">
        <w:rPr>
          <w:rFonts w:ascii="Traditional Arabic" w:hAnsi="Traditional Arabic" w:cs="Traditional Arabic" w:hint="cs"/>
          <w:sz w:val="28"/>
          <w:szCs w:val="28"/>
          <w:rtl/>
        </w:rPr>
        <w:t xml:space="preserve">) </w:t>
      </w:r>
      <w:r>
        <w:rPr>
          <w:rFonts w:ascii="Traditional Arabic" w:hAnsi="Traditional Arabic" w:cs="Traditional Arabic" w:hint="cs"/>
          <w:sz w:val="28"/>
          <w:szCs w:val="28"/>
          <w:rtl/>
        </w:rPr>
        <w:t xml:space="preserve">كتاب : </w:t>
      </w:r>
      <w:r w:rsidRPr="00675AE3">
        <w:rPr>
          <w:rFonts w:ascii="Traditional Arabic" w:hAnsi="Traditional Arabic" w:cs="Traditional Arabic" w:hint="cs"/>
          <w:sz w:val="28"/>
          <w:szCs w:val="28"/>
          <w:rtl/>
        </w:rPr>
        <w:t>ابن</w:t>
      </w:r>
      <w:r w:rsidRPr="00675AE3">
        <w:rPr>
          <w:rFonts w:ascii="Traditional Arabic" w:hAnsi="Traditional Arabic" w:cs="Traditional Arabic"/>
          <w:sz w:val="28"/>
          <w:szCs w:val="28"/>
          <w:rtl/>
        </w:rPr>
        <w:t xml:space="preserve"> لادن </w:t>
      </w:r>
      <w:r w:rsidRPr="00675AE3">
        <w:rPr>
          <w:rFonts w:ascii="Traditional Arabic" w:hAnsi="Traditional Arabic" w:cs="Traditional Arabic" w:hint="cs"/>
          <w:sz w:val="28"/>
          <w:szCs w:val="28"/>
          <w:rtl/>
        </w:rPr>
        <w:t>قاهر</w:t>
      </w:r>
      <w:r w:rsidRPr="00675AE3">
        <w:rPr>
          <w:rFonts w:ascii="Traditional Arabic" w:hAnsi="Traditional Arabic" w:cs="Traditional Arabic"/>
          <w:sz w:val="28"/>
          <w:szCs w:val="28"/>
          <w:rtl/>
        </w:rPr>
        <w:t xml:space="preserve"> الزمان </w:t>
      </w:r>
      <w:r>
        <w:rPr>
          <w:rFonts w:ascii="Traditional Arabic" w:hAnsi="Traditional Arabic" w:cs="Traditional Arabic" w:hint="cs"/>
          <w:sz w:val="28"/>
          <w:szCs w:val="28"/>
          <w:rtl/>
        </w:rPr>
        <w:t>ل</w:t>
      </w:r>
      <w:r w:rsidRPr="00675AE3">
        <w:rPr>
          <w:rFonts w:ascii="Traditional Arabic" w:hAnsi="Traditional Arabic" w:cs="Traditional Arabic"/>
          <w:sz w:val="28"/>
          <w:szCs w:val="28"/>
          <w:rtl/>
        </w:rPr>
        <w:t>لز</w:t>
      </w:r>
      <w:r w:rsidRPr="00675AE3">
        <w:rPr>
          <w:rFonts w:ascii="Traditional Arabic" w:hAnsi="Traditional Arabic" w:cs="Traditional Arabic" w:hint="cs"/>
          <w:sz w:val="28"/>
          <w:szCs w:val="28"/>
          <w:rtl/>
        </w:rPr>
        <w:t>هراني</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475</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28">
    <w:p w:rsidR="003B7A57" w:rsidRPr="00983DB4" w:rsidRDefault="003B7A57" w:rsidP="00FD43E2">
      <w:pPr>
        <w:pStyle w:val="a3"/>
        <w:rPr>
          <w:rFonts w:ascii="Traditional Arabic" w:hAnsi="Traditional Arabic" w:cs="Traditional Arabic"/>
          <w:sz w:val="28"/>
          <w:szCs w:val="28"/>
          <w:rtl/>
        </w:rPr>
      </w:pPr>
      <w:r w:rsidRPr="00983DB4">
        <w:rPr>
          <w:rFonts w:ascii="Traditional Arabic" w:hAnsi="Traditional Arabic" w:cs="Traditional Arabic"/>
          <w:sz w:val="28"/>
          <w:szCs w:val="28"/>
        </w:rPr>
        <w:footnoteRef/>
      </w:r>
      <w:r w:rsidRPr="00983DB4">
        <w:rPr>
          <w:rFonts w:ascii="Traditional Arabic" w:hAnsi="Traditional Arabic" w:cs="Traditional Arabic" w:hint="cs"/>
          <w:sz w:val="28"/>
          <w:szCs w:val="28"/>
          <w:rtl/>
        </w:rPr>
        <w:t xml:space="preserve">) </w:t>
      </w:r>
      <w:r>
        <w:rPr>
          <w:rFonts w:ascii="Traditional Arabic" w:hAnsi="Traditional Arabic" w:cs="Traditional Arabic" w:hint="cs"/>
          <w:sz w:val="28"/>
          <w:szCs w:val="28"/>
          <w:rtl/>
        </w:rPr>
        <w:t>أخرجه</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أب</w:t>
      </w:r>
      <w:r>
        <w:rPr>
          <w:rFonts w:ascii="Traditional Arabic" w:hAnsi="Traditional Arabic" w:cs="Traditional Arabic" w:hint="cs"/>
          <w:sz w:val="28"/>
          <w:szCs w:val="28"/>
          <w:rtl/>
        </w:rPr>
        <w:t>و</w:t>
      </w:r>
      <w:r w:rsidRPr="00675AE3">
        <w:rPr>
          <w:rFonts w:ascii="Traditional Arabic" w:hAnsi="Traditional Arabic" w:cs="Traditional Arabic"/>
          <w:sz w:val="28"/>
          <w:szCs w:val="28"/>
          <w:rtl/>
        </w:rPr>
        <w:t xml:space="preserve"> داود (4037) وسنده حسن</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29">
    <w:p w:rsidR="003B7A57" w:rsidRPr="009A54C3" w:rsidRDefault="003B7A57" w:rsidP="00FD43E2">
      <w:pPr>
        <w:pStyle w:val="a3"/>
        <w:rPr>
          <w:rFonts w:cs="Traditional Arabic"/>
          <w:sz w:val="28"/>
          <w:szCs w:val="28"/>
          <w:rtl/>
        </w:rPr>
      </w:pPr>
      <w:r w:rsidRPr="009A54C3">
        <w:rPr>
          <w:rFonts w:cs="Traditional Arabic"/>
          <w:sz w:val="28"/>
          <w:szCs w:val="28"/>
        </w:rPr>
        <w:footnoteRef/>
      </w:r>
      <w:r w:rsidRPr="009A54C3">
        <w:rPr>
          <w:rFonts w:cs="Traditional Arabic" w:hint="cs"/>
          <w:sz w:val="28"/>
          <w:szCs w:val="28"/>
          <w:rtl/>
        </w:rPr>
        <w:t xml:space="preserve">) </w:t>
      </w:r>
      <w:r w:rsidRPr="00675AE3">
        <w:rPr>
          <w:rFonts w:cs="Traditional Arabic" w:hint="eastAsia"/>
          <w:sz w:val="28"/>
          <w:szCs w:val="28"/>
          <w:rtl/>
        </w:rPr>
        <w:t>مقالة</w:t>
      </w:r>
      <w:r w:rsidRPr="00675AE3">
        <w:rPr>
          <w:rFonts w:cs="Traditional Arabic"/>
          <w:sz w:val="28"/>
          <w:szCs w:val="28"/>
          <w:rtl/>
        </w:rPr>
        <w:t xml:space="preserve"> </w:t>
      </w:r>
      <w:r w:rsidRPr="00675AE3">
        <w:rPr>
          <w:rFonts w:cs="Traditional Arabic" w:hint="eastAsia"/>
          <w:sz w:val="28"/>
          <w:szCs w:val="28"/>
          <w:rtl/>
        </w:rPr>
        <w:t>بين</w:t>
      </w:r>
      <w:r w:rsidRPr="00675AE3">
        <w:rPr>
          <w:rFonts w:cs="Traditional Arabic"/>
          <w:sz w:val="28"/>
          <w:szCs w:val="28"/>
          <w:rtl/>
        </w:rPr>
        <w:t xml:space="preserve"> </w:t>
      </w:r>
      <w:r w:rsidRPr="00675AE3">
        <w:rPr>
          <w:rFonts w:cs="Traditional Arabic" w:hint="eastAsia"/>
          <w:sz w:val="28"/>
          <w:szCs w:val="28"/>
          <w:rtl/>
        </w:rPr>
        <w:t>منهجين</w:t>
      </w:r>
      <w:r w:rsidRPr="00675AE3">
        <w:rPr>
          <w:rFonts w:cs="Traditional Arabic"/>
          <w:sz w:val="28"/>
          <w:szCs w:val="28"/>
          <w:rtl/>
        </w:rPr>
        <w:t xml:space="preserve"> </w:t>
      </w:r>
      <w:r w:rsidRPr="00675AE3">
        <w:rPr>
          <w:rFonts w:cs="Traditional Arabic" w:hint="eastAsia"/>
          <w:sz w:val="28"/>
          <w:szCs w:val="28"/>
          <w:rtl/>
        </w:rPr>
        <w:t>مقالة</w:t>
      </w:r>
      <w:r w:rsidRPr="00675AE3">
        <w:rPr>
          <w:rFonts w:cs="Traditional Arabic"/>
          <w:sz w:val="28"/>
          <w:szCs w:val="28"/>
          <w:rtl/>
        </w:rPr>
        <w:t xml:space="preserve"> </w:t>
      </w:r>
      <w:r w:rsidRPr="00675AE3">
        <w:rPr>
          <w:rFonts w:cs="Traditional Arabic" w:hint="eastAsia"/>
          <w:sz w:val="28"/>
          <w:szCs w:val="28"/>
          <w:rtl/>
        </w:rPr>
        <w:t>رقم</w:t>
      </w:r>
      <w:r>
        <w:rPr>
          <w:rFonts w:cs="Traditional Arabic" w:hint="cs"/>
          <w:sz w:val="28"/>
          <w:szCs w:val="28"/>
          <w:rtl/>
        </w:rPr>
        <w:t xml:space="preserve"> (</w:t>
      </w:r>
      <w:r w:rsidRPr="00675AE3">
        <w:rPr>
          <w:rFonts w:cs="Traditional Arabic"/>
          <w:sz w:val="28"/>
          <w:szCs w:val="28"/>
          <w:rtl/>
        </w:rPr>
        <w:t>1</w:t>
      </w:r>
      <w:r>
        <w:rPr>
          <w:rFonts w:cs="Traditional Arabic" w:hint="cs"/>
          <w:sz w:val="28"/>
          <w:szCs w:val="28"/>
          <w:rtl/>
        </w:rPr>
        <w:t>9) .</w:t>
      </w:r>
    </w:p>
  </w:footnote>
  <w:footnote w:id="730">
    <w:p w:rsidR="003B7A57" w:rsidRPr="009A54C3" w:rsidRDefault="003B7A57" w:rsidP="00FD43E2">
      <w:pPr>
        <w:pStyle w:val="a3"/>
        <w:rPr>
          <w:rFonts w:cs="Traditional Arabic"/>
          <w:sz w:val="28"/>
          <w:szCs w:val="28"/>
          <w:rtl/>
        </w:rPr>
      </w:pPr>
      <w:r w:rsidRPr="009A54C3">
        <w:rPr>
          <w:rFonts w:cs="Traditional Arabic"/>
          <w:sz w:val="28"/>
          <w:szCs w:val="28"/>
        </w:rPr>
        <w:footnoteRef/>
      </w:r>
      <w:r w:rsidRPr="009A54C3">
        <w:rPr>
          <w:rFonts w:cs="Traditional Arabic" w:hint="cs"/>
          <w:sz w:val="28"/>
          <w:szCs w:val="28"/>
          <w:rtl/>
        </w:rPr>
        <w:t>) حاشية</w:t>
      </w:r>
      <w:r w:rsidRPr="009A54C3">
        <w:rPr>
          <w:rFonts w:cs="Traditional Arabic"/>
          <w:sz w:val="28"/>
          <w:szCs w:val="28"/>
          <w:rtl/>
        </w:rPr>
        <w:t xml:space="preserve"> تهذيب الكمال  (ج3/ ص</w:t>
      </w:r>
      <w:r w:rsidRPr="009A54C3">
        <w:rPr>
          <w:rFonts w:cs="Traditional Arabic" w:hint="cs"/>
          <w:sz w:val="28"/>
          <w:szCs w:val="28"/>
          <w:rtl/>
        </w:rPr>
        <w:t xml:space="preserve">ـ </w:t>
      </w:r>
      <w:r w:rsidRPr="009A54C3">
        <w:rPr>
          <w:rFonts w:cs="Traditional Arabic"/>
          <w:sz w:val="28"/>
          <w:szCs w:val="28"/>
          <w:rtl/>
        </w:rPr>
        <w:t>109)</w:t>
      </w:r>
      <w:r w:rsidRPr="009A54C3">
        <w:rPr>
          <w:rFonts w:cs="Traditional Arabic" w:hint="cs"/>
          <w:sz w:val="28"/>
          <w:szCs w:val="28"/>
          <w:rtl/>
        </w:rPr>
        <w:t xml:space="preserve"> </w:t>
      </w:r>
      <w:r w:rsidRPr="009A54C3">
        <w:rPr>
          <w:rFonts w:cs="Traditional Arabic"/>
          <w:sz w:val="28"/>
          <w:szCs w:val="28"/>
          <w:rtl/>
        </w:rPr>
        <w:t>.</w:t>
      </w:r>
    </w:p>
  </w:footnote>
  <w:footnote w:id="731">
    <w:p w:rsidR="003B7A57" w:rsidRPr="009A54C3" w:rsidRDefault="003B7A57" w:rsidP="00FD43E2">
      <w:pPr>
        <w:pStyle w:val="a3"/>
        <w:rPr>
          <w:rFonts w:cs="Traditional Arabic"/>
          <w:sz w:val="28"/>
          <w:szCs w:val="28"/>
          <w:rtl/>
        </w:rPr>
      </w:pPr>
      <w:r w:rsidRPr="009A54C3">
        <w:rPr>
          <w:rFonts w:cs="Traditional Arabic"/>
          <w:sz w:val="28"/>
          <w:szCs w:val="28"/>
        </w:rPr>
        <w:footnoteRef/>
      </w:r>
      <w:r w:rsidRPr="009A54C3">
        <w:rPr>
          <w:rFonts w:cs="Traditional Arabic" w:hint="cs"/>
          <w:sz w:val="28"/>
          <w:szCs w:val="28"/>
          <w:rtl/>
        </w:rPr>
        <w:t xml:space="preserve">) </w:t>
      </w:r>
      <w:r w:rsidRPr="005C2075">
        <w:rPr>
          <w:rFonts w:cs="Traditional Arabic" w:hint="eastAsia"/>
          <w:sz w:val="28"/>
          <w:szCs w:val="28"/>
          <w:rtl/>
        </w:rPr>
        <w:t>مقالات</w:t>
      </w:r>
      <w:r w:rsidRPr="005C2075">
        <w:rPr>
          <w:rFonts w:cs="Traditional Arabic"/>
          <w:sz w:val="28"/>
          <w:szCs w:val="28"/>
          <w:rtl/>
        </w:rPr>
        <w:t xml:space="preserve"> </w:t>
      </w:r>
      <w:r w:rsidRPr="005C2075">
        <w:rPr>
          <w:rFonts w:cs="Traditional Arabic" w:hint="eastAsia"/>
          <w:sz w:val="28"/>
          <w:szCs w:val="28"/>
          <w:rtl/>
        </w:rPr>
        <w:t>الإسلاميين</w:t>
      </w:r>
      <w:r>
        <w:rPr>
          <w:rFonts w:cs="Traditional Arabic" w:hint="cs"/>
          <w:sz w:val="28"/>
          <w:szCs w:val="28"/>
          <w:rtl/>
        </w:rPr>
        <w:t xml:space="preserve"> ،</w:t>
      </w:r>
      <w:r w:rsidRPr="005C2075">
        <w:rPr>
          <w:rFonts w:cs="Traditional Arabic"/>
          <w:sz w:val="28"/>
          <w:szCs w:val="28"/>
          <w:rtl/>
        </w:rPr>
        <w:t xml:space="preserve"> </w:t>
      </w:r>
      <w:r w:rsidRPr="005C2075">
        <w:rPr>
          <w:rFonts w:cs="Traditional Arabic" w:hint="cs"/>
          <w:sz w:val="28"/>
          <w:szCs w:val="28"/>
          <w:rtl/>
        </w:rPr>
        <w:t>واختلاف</w:t>
      </w:r>
      <w:r w:rsidRPr="005C2075">
        <w:rPr>
          <w:rFonts w:cs="Traditional Arabic"/>
          <w:sz w:val="28"/>
          <w:szCs w:val="28"/>
          <w:rtl/>
        </w:rPr>
        <w:t xml:space="preserve"> </w:t>
      </w:r>
      <w:r w:rsidRPr="005C2075">
        <w:rPr>
          <w:rFonts w:cs="Traditional Arabic" w:hint="eastAsia"/>
          <w:sz w:val="28"/>
          <w:szCs w:val="28"/>
          <w:rtl/>
        </w:rPr>
        <w:t>المصلين</w:t>
      </w:r>
      <w:r w:rsidRPr="005C2075">
        <w:rPr>
          <w:rFonts w:cs="Traditional Arabic"/>
          <w:sz w:val="28"/>
          <w:szCs w:val="28"/>
          <w:rtl/>
        </w:rPr>
        <w:t xml:space="preserve"> (1/ 103)</w:t>
      </w:r>
      <w:r>
        <w:rPr>
          <w:rFonts w:cs="Traditional Arabic" w:hint="cs"/>
          <w:sz w:val="28"/>
          <w:szCs w:val="28"/>
          <w:rtl/>
        </w:rPr>
        <w:t xml:space="preserve"> </w:t>
      </w:r>
      <w:r w:rsidRPr="005C2075">
        <w:rPr>
          <w:rFonts w:cs="Traditional Arabic" w:hint="cs"/>
          <w:sz w:val="28"/>
          <w:szCs w:val="28"/>
          <w:rtl/>
        </w:rPr>
        <w:t>، و</w:t>
      </w:r>
      <w:r w:rsidRPr="005C2075">
        <w:rPr>
          <w:rFonts w:cs="Traditional Arabic" w:hint="eastAsia"/>
          <w:sz w:val="28"/>
          <w:szCs w:val="28"/>
          <w:rtl/>
        </w:rPr>
        <w:t>الفرق</w:t>
      </w:r>
      <w:r w:rsidRPr="005C2075">
        <w:rPr>
          <w:rFonts w:cs="Traditional Arabic"/>
          <w:sz w:val="28"/>
          <w:szCs w:val="28"/>
          <w:rtl/>
        </w:rPr>
        <w:t xml:space="preserve"> </w:t>
      </w:r>
      <w:r w:rsidRPr="005C2075">
        <w:rPr>
          <w:rFonts w:cs="Traditional Arabic" w:hint="eastAsia"/>
          <w:sz w:val="28"/>
          <w:szCs w:val="28"/>
          <w:rtl/>
        </w:rPr>
        <w:t>بين</w:t>
      </w:r>
      <w:r w:rsidRPr="005C2075">
        <w:rPr>
          <w:rFonts w:cs="Traditional Arabic"/>
          <w:sz w:val="28"/>
          <w:szCs w:val="28"/>
          <w:rtl/>
        </w:rPr>
        <w:t xml:space="preserve"> </w:t>
      </w:r>
      <w:r w:rsidRPr="005C2075">
        <w:rPr>
          <w:rFonts w:cs="Traditional Arabic" w:hint="eastAsia"/>
          <w:sz w:val="28"/>
          <w:szCs w:val="28"/>
          <w:rtl/>
        </w:rPr>
        <w:t>الفرق</w:t>
      </w:r>
      <w:r w:rsidRPr="005C2075">
        <w:rPr>
          <w:rFonts w:cs="Traditional Arabic"/>
          <w:sz w:val="28"/>
          <w:szCs w:val="28"/>
          <w:rtl/>
        </w:rPr>
        <w:t xml:space="preserve"> (</w:t>
      </w:r>
      <w:r>
        <w:rPr>
          <w:rFonts w:cs="Traditional Arabic" w:hint="cs"/>
          <w:sz w:val="28"/>
          <w:szCs w:val="28"/>
          <w:rtl/>
        </w:rPr>
        <w:t xml:space="preserve"> </w:t>
      </w:r>
      <w:r w:rsidRPr="005C2075">
        <w:rPr>
          <w:rFonts w:cs="Traditional Arabic" w:hint="eastAsia"/>
          <w:sz w:val="28"/>
          <w:szCs w:val="28"/>
          <w:rtl/>
        </w:rPr>
        <w:t>ص</w:t>
      </w:r>
      <w:r>
        <w:rPr>
          <w:rFonts w:cs="Traditional Arabic" w:hint="cs"/>
          <w:sz w:val="28"/>
          <w:szCs w:val="28"/>
          <w:rtl/>
        </w:rPr>
        <w:t>ـ</w:t>
      </w:r>
      <w:r w:rsidRPr="005C2075">
        <w:rPr>
          <w:rFonts w:cs="Traditional Arabic"/>
          <w:sz w:val="28"/>
          <w:szCs w:val="28"/>
          <w:rtl/>
        </w:rPr>
        <w:t xml:space="preserve"> 88</w:t>
      </w:r>
      <w:r>
        <w:rPr>
          <w:rFonts w:cs="Traditional Arabic" w:hint="cs"/>
          <w:sz w:val="28"/>
          <w:szCs w:val="28"/>
          <w:rtl/>
        </w:rPr>
        <w:t xml:space="preserve"> </w:t>
      </w:r>
      <w:r w:rsidRPr="005C2075">
        <w:rPr>
          <w:rFonts w:cs="Traditional Arabic"/>
          <w:sz w:val="28"/>
          <w:szCs w:val="28"/>
          <w:rtl/>
        </w:rPr>
        <w:t>)</w:t>
      </w:r>
      <w:r>
        <w:rPr>
          <w:rFonts w:cs="Traditional Arabic" w:hint="cs"/>
          <w:sz w:val="28"/>
          <w:szCs w:val="28"/>
          <w:rtl/>
        </w:rPr>
        <w:t xml:space="preserve"> .</w:t>
      </w:r>
    </w:p>
  </w:footnote>
  <w:footnote w:id="732">
    <w:p w:rsidR="003B7A57" w:rsidRPr="009A54C3" w:rsidRDefault="003B7A57" w:rsidP="00FD43E2">
      <w:pPr>
        <w:pStyle w:val="a3"/>
        <w:rPr>
          <w:rFonts w:cs="Traditional Arabic"/>
          <w:sz w:val="28"/>
          <w:szCs w:val="28"/>
          <w:rtl/>
        </w:rPr>
      </w:pPr>
      <w:r w:rsidRPr="009A54C3">
        <w:rPr>
          <w:rFonts w:cs="Traditional Arabic"/>
          <w:sz w:val="28"/>
          <w:szCs w:val="28"/>
        </w:rPr>
        <w:footnoteRef/>
      </w:r>
      <w:r w:rsidRPr="009A54C3">
        <w:rPr>
          <w:rFonts w:cs="Traditional Arabic" w:hint="cs"/>
          <w:sz w:val="28"/>
          <w:szCs w:val="28"/>
          <w:rtl/>
        </w:rPr>
        <w:t xml:space="preserve">) </w:t>
      </w:r>
      <w:r w:rsidRPr="00675AE3">
        <w:rPr>
          <w:rFonts w:cs="Traditional Arabic" w:hint="cs"/>
          <w:sz w:val="28"/>
          <w:szCs w:val="28"/>
          <w:rtl/>
        </w:rPr>
        <w:t>هذه</w:t>
      </w:r>
      <w:r w:rsidRPr="00675AE3">
        <w:rPr>
          <w:rFonts w:cs="Traditional Arabic"/>
          <w:sz w:val="28"/>
          <w:szCs w:val="28"/>
          <w:rtl/>
        </w:rPr>
        <w:t xml:space="preserve"> </w:t>
      </w:r>
      <w:r w:rsidRPr="00675AE3">
        <w:rPr>
          <w:rFonts w:cs="Traditional Arabic" w:hint="cs"/>
          <w:sz w:val="28"/>
          <w:szCs w:val="28"/>
          <w:rtl/>
        </w:rPr>
        <w:t>عقيدتنا</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31</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33">
    <w:p w:rsidR="003B7A57" w:rsidRPr="00AB2ABF" w:rsidRDefault="003B7A57" w:rsidP="00FD43E2">
      <w:pPr>
        <w:pStyle w:val="a3"/>
        <w:rPr>
          <w:rFonts w:ascii="Traditional Arabic" w:hAnsi="Traditional Arabic" w:cs="Traditional Arabic"/>
          <w:sz w:val="28"/>
          <w:szCs w:val="28"/>
          <w:rtl/>
        </w:rPr>
      </w:pPr>
      <w:r w:rsidRPr="00AB2ABF">
        <w:rPr>
          <w:rFonts w:ascii="Traditional Arabic" w:hAnsi="Traditional Arabic" w:cs="Traditional Arabic"/>
          <w:sz w:val="28"/>
          <w:szCs w:val="28"/>
        </w:rPr>
        <w:footnoteRef/>
      </w:r>
      <w:r w:rsidRPr="00AB2ABF">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رسالة بعنوان</w:t>
      </w:r>
      <w:r>
        <w:rPr>
          <w:rFonts w:ascii="Traditional Arabic" w:hAnsi="Traditional Arabic" w:cs="Traditional Arabic" w:hint="cs"/>
          <w:sz w:val="28"/>
          <w:szCs w:val="28"/>
          <w:rtl/>
        </w:rPr>
        <w:t xml:space="preserve"> : </w:t>
      </w:r>
      <w:r w:rsidRPr="00675AE3">
        <w:rPr>
          <w:rFonts w:ascii="Traditional Arabic" w:hAnsi="Traditional Arabic" w:cs="Traditional Arabic" w:hint="cs"/>
          <w:sz w:val="28"/>
          <w:szCs w:val="28"/>
          <w:rtl/>
        </w:rPr>
        <w:t>مساجد</w:t>
      </w:r>
      <w:r w:rsidRPr="00675AE3">
        <w:rPr>
          <w:rFonts w:ascii="Traditional Arabic" w:hAnsi="Traditional Arabic" w:cs="Traditional Arabic"/>
          <w:sz w:val="28"/>
          <w:szCs w:val="28"/>
          <w:rtl/>
        </w:rPr>
        <w:t xml:space="preserve"> </w:t>
      </w:r>
      <w:proofErr w:type="spellStart"/>
      <w:r w:rsidRPr="00675AE3">
        <w:rPr>
          <w:rFonts w:ascii="Traditional Arabic" w:hAnsi="Traditional Arabic" w:cs="Traditional Arabic"/>
          <w:sz w:val="28"/>
          <w:szCs w:val="28"/>
          <w:rtl/>
        </w:rPr>
        <w:t>الضرار</w:t>
      </w:r>
      <w:proofErr w:type="spellEnd"/>
      <w:r>
        <w:rPr>
          <w:rFonts w:ascii="Traditional Arabic" w:hAnsi="Traditional Arabic" w:cs="Traditional Arabic" w:hint="cs"/>
          <w:sz w:val="28"/>
          <w:szCs w:val="28"/>
          <w:rtl/>
        </w:rPr>
        <w:t xml:space="preserve"> </w:t>
      </w:r>
      <w:r w:rsidRPr="00AB2ABF">
        <w:rPr>
          <w:rFonts w:ascii="Traditional Arabic" w:hAnsi="Traditional Arabic" w:cs="Traditional Arabic"/>
          <w:sz w:val="28"/>
          <w:szCs w:val="28"/>
          <w:rtl/>
        </w:rPr>
        <w:t>(</w:t>
      </w:r>
      <w:r w:rsidRPr="00AB2ABF">
        <w:rPr>
          <w:rFonts w:ascii="Traditional Arabic" w:hAnsi="Traditional Arabic" w:cs="Traditional Arabic" w:hint="cs"/>
          <w:sz w:val="28"/>
          <w:szCs w:val="28"/>
          <w:rtl/>
        </w:rPr>
        <w:t xml:space="preserve"> صـ</w:t>
      </w:r>
      <w:r w:rsidRPr="00AB2ABF">
        <w:rPr>
          <w:rFonts w:ascii="Traditional Arabic" w:hAnsi="Traditional Arabic" w:cs="Traditional Arabic"/>
          <w:sz w:val="28"/>
          <w:szCs w:val="28"/>
          <w:rtl/>
        </w:rPr>
        <w:t xml:space="preserve"> 1</w:t>
      </w:r>
      <w:r w:rsidRPr="00AB2ABF">
        <w:rPr>
          <w:rFonts w:ascii="Traditional Arabic" w:hAnsi="Traditional Arabic" w:cs="Traditional Arabic" w:hint="cs"/>
          <w:sz w:val="28"/>
          <w:szCs w:val="28"/>
          <w:rtl/>
        </w:rPr>
        <w:t xml:space="preserve"> </w:t>
      </w:r>
      <w:r w:rsidRPr="00AB2ABF">
        <w:rPr>
          <w:rFonts w:ascii="Traditional Arabic" w:hAnsi="Traditional Arabic" w:cs="Traditional Arabic"/>
          <w:sz w:val="28"/>
          <w:szCs w:val="28"/>
          <w:rtl/>
        </w:rPr>
        <w:t>)</w:t>
      </w:r>
      <w:r w:rsidRPr="00AB2ABF">
        <w:rPr>
          <w:rFonts w:ascii="Traditional Arabic" w:hAnsi="Traditional Arabic" w:cs="Traditional Arabic" w:hint="cs"/>
          <w:sz w:val="28"/>
          <w:szCs w:val="28"/>
          <w:rtl/>
        </w:rPr>
        <w:t xml:space="preserve"> </w:t>
      </w:r>
      <w:r w:rsidRPr="00AB2ABF">
        <w:rPr>
          <w:rFonts w:ascii="Traditional Arabic" w:hAnsi="Traditional Arabic" w:cs="Traditional Arabic"/>
          <w:sz w:val="28"/>
          <w:szCs w:val="28"/>
          <w:rtl/>
        </w:rPr>
        <w:t>.</w:t>
      </w:r>
    </w:p>
  </w:footnote>
  <w:footnote w:id="734">
    <w:p w:rsidR="003B7A57" w:rsidRPr="00AB2ABF" w:rsidRDefault="003B7A57" w:rsidP="00FD43E2">
      <w:pPr>
        <w:pStyle w:val="a3"/>
        <w:rPr>
          <w:rFonts w:ascii="Traditional Arabic" w:hAnsi="Traditional Arabic" w:cs="Traditional Arabic"/>
          <w:sz w:val="28"/>
          <w:szCs w:val="28"/>
          <w:rtl/>
        </w:rPr>
      </w:pPr>
      <w:r w:rsidRPr="00AB2ABF">
        <w:rPr>
          <w:rFonts w:ascii="Traditional Arabic" w:hAnsi="Traditional Arabic" w:cs="Traditional Arabic"/>
          <w:sz w:val="28"/>
          <w:szCs w:val="28"/>
        </w:rPr>
        <w:footnoteRef/>
      </w:r>
      <w:r w:rsidRPr="00AB2ABF">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عبد</w:t>
      </w:r>
      <w:r w:rsidRPr="00675AE3">
        <w:rPr>
          <w:rFonts w:ascii="Traditional Arabic" w:hAnsi="Traditional Arabic" w:cs="Traditional Arabic"/>
          <w:sz w:val="28"/>
          <w:szCs w:val="28"/>
          <w:rtl/>
        </w:rPr>
        <w:t xml:space="preserve"> المنعم مصطفى حليمة أبو بص</w:t>
      </w:r>
      <w:r w:rsidRPr="00675AE3">
        <w:rPr>
          <w:rFonts w:ascii="Traditional Arabic" w:hAnsi="Traditional Arabic" w:cs="Traditional Arabic" w:hint="cs"/>
          <w:sz w:val="28"/>
          <w:szCs w:val="28"/>
          <w:rtl/>
        </w:rPr>
        <w:t>ير</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رسالة</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صفة</w:t>
      </w:r>
      <w:r w:rsidRPr="00675AE3">
        <w:rPr>
          <w:rFonts w:ascii="Traditional Arabic" w:hAnsi="Traditional Arabic" w:cs="Traditional Arabic"/>
          <w:sz w:val="28"/>
          <w:szCs w:val="28"/>
          <w:rtl/>
        </w:rPr>
        <w:t xml:space="preserve"> مساجد </w:t>
      </w:r>
      <w:proofErr w:type="spellStart"/>
      <w:r w:rsidRPr="00675AE3">
        <w:rPr>
          <w:rFonts w:ascii="Traditional Arabic" w:hAnsi="Traditional Arabic" w:cs="Traditional Arabic"/>
          <w:sz w:val="28"/>
          <w:szCs w:val="28"/>
          <w:rtl/>
        </w:rPr>
        <w:t>الضرار</w:t>
      </w:r>
      <w:proofErr w:type="spellEnd"/>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35">
    <w:p w:rsidR="003B7A57" w:rsidRPr="00AB2ABF" w:rsidRDefault="003B7A57" w:rsidP="00FD43E2">
      <w:pPr>
        <w:pStyle w:val="a3"/>
        <w:rPr>
          <w:rFonts w:ascii="Traditional Arabic" w:hAnsi="Traditional Arabic" w:cs="Traditional Arabic"/>
          <w:sz w:val="28"/>
          <w:szCs w:val="28"/>
          <w:rtl/>
        </w:rPr>
      </w:pPr>
      <w:r w:rsidRPr="00AB2ABF">
        <w:rPr>
          <w:rFonts w:ascii="Traditional Arabic" w:hAnsi="Traditional Arabic" w:cs="Traditional Arabic"/>
          <w:sz w:val="28"/>
          <w:szCs w:val="28"/>
        </w:rPr>
        <w:footnoteRef/>
      </w:r>
      <w:r w:rsidRPr="00AB2ABF">
        <w:rPr>
          <w:rFonts w:ascii="Traditional Arabic" w:hAnsi="Traditional Arabic" w:cs="Traditional Arabic" w:hint="cs"/>
          <w:sz w:val="28"/>
          <w:szCs w:val="28"/>
          <w:rtl/>
        </w:rPr>
        <w:t>) تاريخ</w:t>
      </w:r>
      <w:r w:rsidRPr="00AB2ABF">
        <w:rPr>
          <w:rFonts w:ascii="Traditional Arabic" w:hAnsi="Traditional Arabic" w:cs="Traditional Arabic"/>
          <w:sz w:val="28"/>
          <w:szCs w:val="28"/>
          <w:rtl/>
        </w:rPr>
        <w:t xml:space="preserve"> </w:t>
      </w:r>
      <w:r w:rsidRPr="00AB2ABF">
        <w:rPr>
          <w:rFonts w:ascii="Traditional Arabic" w:hAnsi="Traditional Arabic" w:cs="Traditional Arabic" w:hint="cs"/>
          <w:sz w:val="28"/>
          <w:szCs w:val="28"/>
          <w:rtl/>
        </w:rPr>
        <w:t>الطبري</w:t>
      </w:r>
      <w:r w:rsidRPr="00AB2ABF">
        <w:rPr>
          <w:rFonts w:ascii="Traditional Arabic" w:hAnsi="Traditional Arabic" w:cs="Traditional Arabic"/>
          <w:sz w:val="28"/>
          <w:szCs w:val="28"/>
          <w:rtl/>
        </w:rPr>
        <w:t xml:space="preserve"> (3/115)</w:t>
      </w:r>
      <w:r w:rsidRPr="00AB2ABF">
        <w:rPr>
          <w:rFonts w:ascii="Traditional Arabic" w:hAnsi="Traditional Arabic" w:cs="Traditional Arabic" w:hint="cs"/>
          <w:sz w:val="28"/>
          <w:szCs w:val="28"/>
          <w:rtl/>
        </w:rPr>
        <w:t xml:space="preserve"> </w:t>
      </w:r>
      <w:r w:rsidRPr="00AB2ABF">
        <w:rPr>
          <w:rFonts w:ascii="Traditional Arabic" w:hAnsi="Traditional Arabic" w:cs="Traditional Arabic"/>
          <w:sz w:val="28"/>
          <w:szCs w:val="28"/>
          <w:rtl/>
        </w:rPr>
        <w:t>.</w:t>
      </w:r>
    </w:p>
  </w:footnote>
  <w:footnote w:id="736">
    <w:p w:rsidR="003B7A57" w:rsidRPr="00462EC6" w:rsidRDefault="003B7A57" w:rsidP="00FD43E2">
      <w:pPr>
        <w:pStyle w:val="a3"/>
        <w:rPr>
          <w:rFonts w:ascii="Traditional Arabic" w:hAnsi="Traditional Arabic" w:cs="Traditional Arabic"/>
          <w:sz w:val="28"/>
          <w:szCs w:val="28"/>
          <w:rtl/>
        </w:rPr>
      </w:pPr>
      <w:r w:rsidRPr="00462EC6">
        <w:rPr>
          <w:rFonts w:ascii="Traditional Arabic" w:hAnsi="Traditional Arabic" w:cs="Traditional Arabic"/>
          <w:sz w:val="28"/>
          <w:szCs w:val="28"/>
        </w:rPr>
        <w:footnoteRef/>
      </w:r>
      <w:r w:rsidRPr="00462EC6">
        <w:rPr>
          <w:rFonts w:ascii="Traditional Arabic" w:hAnsi="Traditional Arabic" w:cs="Traditional Arabic" w:hint="cs"/>
          <w:sz w:val="28"/>
          <w:szCs w:val="28"/>
          <w:rtl/>
        </w:rPr>
        <w:t>) اللقاء</w:t>
      </w:r>
      <w:r w:rsidRPr="00462EC6">
        <w:rPr>
          <w:rFonts w:ascii="Traditional Arabic" w:hAnsi="Traditional Arabic" w:cs="Traditional Arabic"/>
          <w:sz w:val="28"/>
          <w:szCs w:val="28"/>
          <w:rtl/>
        </w:rPr>
        <w:t xml:space="preserve"> </w:t>
      </w:r>
      <w:r w:rsidRPr="00462EC6">
        <w:rPr>
          <w:rFonts w:ascii="Traditional Arabic" w:hAnsi="Traditional Arabic" w:cs="Traditional Arabic" w:hint="cs"/>
          <w:sz w:val="28"/>
          <w:szCs w:val="28"/>
          <w:rtl/>
        </w:rPr>
        <w:t>المفتوح</w:t>
      </w:r>
      <w:r w:rsidRPr="00462EC6">
        <w:rPr>
          <w:rFonts w:ascii="Traditional Arabic" w:hAnsi="Traditional Arabic" w:cs="Traditional Arabic"/>
          <w:sz w:val="28"/>
          <w:szCs w:val="28"/>
          <w:rtl/>
        </w:rPr>
        <w:t xml:space="preserve"> (</w:t>
      </w:r>
      <w:r w:rsidRPr="00462EC6">
        <w:rPr>
          <w:rFonts w:ascii="Traditional Arabic" w:hAnsi="Traditional Arabic" w:cs="Traditional Arabic" w:hint="cs"/>
          <w:sz w:val="28"/>
          <w:szCs w:val="28"/>
          <w:rtl/>
        </w:rPr>
        <w:t xml:space="preserve"> صـ</w:t>
      </w:r>
      <w:r w:rsidRPr="00462EC6">
        <w:rPr>
          <w:rFonts w:ascii="Traditional Arabic" w:hAnsi="Traditional Arabic" w:cs="Traditional Arabic"/>
          <w:sz w:val="28"/>
          <w:szCs w:val="28"/>
          <w:rtl/>
        </w:rPr>
        <w:t xml:space="preserve"> 37</w:t>
      </w:r>
      <w:r w:rsidRPr="00462EC6">
        <w:rPr>
          <w:rFonts w:ascii="Traditional Arabic" w:hAnsi="Traditional Arabic" w:cs="Traditional Arabic" w:hint="cs"/>
          <w:sz w:val="28"/>
          <w:szCs w:val="28"/>
          <w:rtl/>
        </w:rPr>
        <w:t xml:space="preserve"> </w:t>
      </w:r>
      <w:r w:rsidRPr="00462EC6">
        <w:rPr>
          <w:rFonts w:ascii="Traditional Arabic" w:hAnsi="Traditional Arabic" w:cs="Traditional Arabic"/>
          <w:sz w:val="28"/>
          <w:szCs w:val="28"/>
          <w:rtl/>
        </w:rPr>
        <w:t>)</w:t>
      </w:r>
      <w:r w:rsidRPr="00462EC6">
        <w:rPr>
          <w:rFonts w:ascii="Traditional Arabic" w:hAnsi="Traditional Arabic" w:cs="Traditional Arabic" w:hint="cs"/>
          <w:sz w:val="28"/>
          <w:szCs w:val="28"/>
          <w:rtl/>
        </w:rPr>
        <w:t xml:space="preserve"> </w:t>
      </w:r>
      <w:r w:rsidRPr="00462EC6">
        <w:rPr>
          <w:rFonts w:ascii="Traditional Arabic" w:hAnsi="Traditional Arabic" w:cs="Traditional Arabic"/>
          <w:sz w:val="28"/>
          <w:szCs w:val="28"/>
          <w:rtl/>
        </w:rPr>
        <w:t>.</w:t>
      </w:r>
    </w:p>
  </w:footnote>
  <w:footnote w:id="737">
    <w:p w:rsidR="003B7A57" w:rsidRPr="00462EC6" w:rsidRDefault="003B7A57" w:rsidP="00FD43E2">
      <w:pPr>
        <w:pStyle w:val="a3"/>
        <w:rPr>
          <w:rFonts w:ascii="Traditional Arabic" w:hAnsi="Traditional Arabic" w:cs="Traditional Arabic"/>
          <w:sz w:val="28"/>
          <w:szCs w:val="28"/>
          <w:rtl/>
        </w:rPr>
      </w:pPr>
      <w:r w:rsidRPr="00462EC6">
        <w:rPr>
          <w:rFonts w:ascii="Traditional Arabic" w:hAnsi="Traditional Arabic" w:cs="Traditional Arabic"/>
          <w:sz w:val="28"/>
          <w:szCs w:val="28"/>
        </w:rPr>
        <w:footnoteRef/>
      </w:r>
      <w:r w:rsidRPr="00462EC6">
        <w:rPr>
          <w:rFonts w:ascii="Traditional Arabic" w:hAnsi="Traditional Arabic" w:cs="Traditional Arabic" w:hint="cs"/>
          <w:sz w:val="28"/>
          <w:szCs w:val="28"/>
          <w:rtl/>
        </w:rPr>
        <w:t xml:space="preserve">) </w:t>
      </w:r>
      <w:r w:rsidRPr="00462EC6">
        <w:rPr>
          <w:rFonts w:ascii="Traditional Arabic" w:hAnsi="Traditional Arabic" w:cs="Traditional Arabic"/>
          <w:sz w:val="28"/>
          <w:szCs w:val="28"/>
          <w:rtl/>
        </w:rPr>
        <w:t xml:space="preserve">البداية والنهاية </w:t>
      </w:r>
      <w:r w:rsidRPr="00462EC6">
        <w:rPr>
          <w:rFonts w:ascii="Traditional Arabic" w:hAnsi="Traditional Arabic" w:cs="Traditional Arabic" w:hint="cs"/>
          <w:sz w:val="28"/>
          <w:szCs w:val="28"/>
          <w:rtl/>
        </w:rPr>
        <w:t>(10/578-579) .</w:t>
      </w:r>
    </w:p>
  </w:footnote>
  <w:footnote w:id="738">
    <w:p w:rsidR="003B7A57" w:rsidRPr="00462EC6" w:rsidRDefault="003B7A57" w:rsidP="00FD43E2">
      <w:pPr>
        <w:pStyle w:val="a3"/>
        <w:rPr>
          <w:rFonts w:ascii="Traditional Arabic" w:hAnsi="Traditional Arabic" w:cs="Traditional Arabic"/>
          <w:sz w:val="28"/>
          <w:szCs w:val="28"/>
          <w:rtl/>
        </w:rPr>
      </w:pPr>
      <w:r w:rsidRPr="00462EC6">
        <w:rPr>
          <w:rFonts w:ascii="Traditional Arabic" w:hAnsi="Traditional Arabic" w:cs="Traditional Arabic"/>
          <w:sz w:val="28"/>
          <w:szCs w:val="28"/>
        </w:rPr>
        <w:footnoteRef/>
      </w:r>
      <w:r w:rsidRPr="00462EC6">
        <w:rPr>
          <w:rFonts w:ascii="Traditional Arabic" w:hAnsi="Traditional Arabic" w:cs="Traditional Arabic" w:hint="cs"/>
          <w:sz w:val="28"/>
          <w:szCs w:val="28"/>
          <w:rtl/>
        </w:rPr>
        <w:t xml:space="preserve">) </w:t>
      </w:r>
      <w:r w:rsidRPr="00462EC6">
        <w:rPr>
          <w:rFonts w:ascii="Traditional Arabic" w:hAnsi="Traditional Arabic" w:cs="Traditional Arabic" w:hint="eastAsia"/>
          <w:sz w:val="28"/>
          <w:szCs w:val="28"/>
          <w:rtl/>
        </w:rPr>
        <w:t>مقالة</w:t>
      </w:r>
      <w:r w:rsidRPr="00462EC6">
        <w:rPr>
          <w:rFonts w:ascii="Traditional Arabic" w:hAnsi="Traditional Arabic" w:cs="Traditional Arabic"/>
          <w:sz w:val="28"/>
          <w:szCs w:val="28"/>
          <w:rtl/>
        </w:rPr>
        <w:t xml:space="preserve"> </w:t>
      </w:r>
      <w:r w:rsidRPr="00462EC6">
        <w:rPr>
          <w:rFonts w:ascii="Traditional Arabic" w:hAnsi="Traditional Arabic" w:cs="Traditional Arabic" w:hint="eastAsia"/>
          <w:sz w:val="28"/>
          <w:szCs w:val="28"/>
          <w:rtl/>
        </w:rPr>
        <w:t>بين</w:t>
      </w:r>
      <w:r w:rsidRPr="00462EC6">
        <w:rPr>
          <w:rFonts w:ascii="Traditional Arabic" w:hAnsi="Traditional Arabic" w:cs="Traditional Arabic"/>
          <w:sz w:val="28"/>
          <w:szCs w:val="28"/>
          <w:rtl/>
        </w:rPr>
        <w:t xml:space="preserve"> </w:t>
      </w:r>
      <w:r w:rsidRPr="00462EC6">
        <w:rPr>
          <w:rFonts w:ascii="Traditional Arabic" w:hAnsi="Traditional Arabic" w:cs="Traditional Arabic" w:hint="eastAsia"/>
          <w:sz w:val="28"/>
          <w:szCs w:val="28"/>
          <w:rtl/>
        </w:rPr>
        <w:t>منهجين</w:t>
      </w:r>
      <w:r w:rsidRPr="00462EC6">
        <w:rPr>
          <w:rFonts w:ascii="Traditional Arabic" w:hAnsi="Traditional Arabic" w:cs="Traditional Arabic"/>
          <w:sz w:val="28"/>
          <w:szCs w:val="28"/>
          <w:rtl/>
        </w:rPr>
        <w:t xml:space="preserve"> </w:t>
      </w:r>
      <w:r w:rsidRPr="00462EC6">
        <w:rPr>
          <w:rFonts w:ascii="Traditional Arabic" w:hAnsi="Traditional Arabic" w:cs="Traditional Arabic" w:hint="eastAsia"/>
          <w:sz w:val="28"/>
          <w:szCs w:val="28"/>
          <w:rtl/>
        </w:rPr>
        <w:t>مقالة</w:t>
      </w:r>
      <w:r w:rsidRPr="00462EC6">
        <w:rPr>
          <w:rFonts w:ascii="Traditional Arabic" w:hAnsi="Traditional Arabic" w:cs="Traditional Arabic"/>
          <w:sz w:val="28"/>
          <w:szCs w:val="28"/>
          <w:rtl/>
        </w:rPr>
        <w:t xml:space="preserve"> </w:t>
      </w:r>
      <w:r w:rsidRPr="00462EC6">
        <w:rPr>
          <w:rFonts w:ascii="Traditional Arabic" w:hAnsi="Traditional Arabic" w:cs="Traditional Arabic" w:hint="eastAsia"/>
          <w:sz w:val="28"/>
          <w:szCs w:val="28"/>
          <w:rtl/>
        </w:rPr>
        <w:t>رقم</w:t>
      </w:r>
      <w:r w:rsidRPr="00462EC6">
        <w:rPr>
          <w:rFonts w:ascii="Traditional Arabic" w:hAnsi="Traditional Arabic" w:cs="Traditional Arabic" w:hint="cs"/>
          <w:sz w:val="28"/>
          <w:szCs w:val="28"/>
          <w:rtl/>
        </w:rPr>
        <w:t xml:space="preserve"> (36) .</w:t>
      </w:r>
    </w:p>
  </w:footnote>
  <w:footnote w:id="739">
    <w:p w:rsidR="003B7A57" w:rsidRPr="00462EC6" w:rsidRDefault="003B7A57" w:rsidP="00FD43E2">
      <w:pPr>
        <w:pStyle w:val="a3"/>
        <w:rPr>
          <w:rFonts w:ascii="Traditional Arabic" w:hAnsi="Traditional Arabic" w:cs="Traditional Arabic"/>
          <w:sz w:val="28"/>
          <w:szCs w:val="28"/>
          <w:rtl/>
        </w:rPr>
      </w:pPr>
      <w:r w:rsidRPr="00462EC6">
        <w:rPr>
          <w:rFonts w:ascii="Traditional Arabic" w:hAnsi="Traditional Arabic" w:cs="Traditional Arabic"/>
          <w:sz w:val="28"/>
          <w:szCs w:val="28"/>
        </w:rPr>
        <w:footnoteRef/>
      </w:r>
      <w:r w:rsidRPr="00462EC6">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مقابلة</w:t>
      </w:r>
      <w:r w:rsidRPr="00675AE3">
        <w:rPr>
          <w:rFonts w:ascii="Traditional Arabic" w:hAnsi="Traditional Arabic" w:cs="Traditional Arabic"/>
          <w:sz w:val="28"/>
          <w:szCs w:val="28"/>
          <w:rtl/>
        </w:rPr>
        <w:t xml:space="preserve"> مجلة نداء الإسلام </w:t>
      </w:r>
      <w:r w:rsidRPr="00675AE3">
        <w:rPr>
          <w:rFonts w:ascii="Traditional Arabic" w:hAnsi="Traditional Arabic" w:cs="Traditional Arabic" w:hint="cs"/>
          <w:sz w:val="28"/>
          <w:szCs w:val="28"/>
          <w:rtl/>
        </w:rPr>
        <w:t>الإلكترونية</w:t>
      </w:r>
      <w:r w:rsidRPr="00675AE3">
        <w:rPr>
          <w:rFonts w:ascii="Traditional Arabic" w:hAnsi="Traditional Arabic" w:cs="Traditional Arabic"/>
          <w:sz w:val="28"/>
          <w:szCs w:val="28"/>
          <w:rtl/>
        </w:rPr>
        <w:t xml:space="preserve"> مع عبد </w:t>
      </w:r>
      <w:r w:rsidRPr="00675AE3">
        <w:rPr>
          <w:rFonts w:ascii="Traditional Arabic" w:hAnsi="Traditional Arabic" w:cs="Traditional Arabic" w:hint="cs"/>
          <w:sz w:val="28"/>
          <w:szCs w:val="28"/>
          <w:rtl/>
        </w:rPr>
        <w:t>الله</w:t>
      </w:r>
      <w:r w:rsidRPr="00675AE3">
        <w:rPr>
          <w:rFonts w:ascii="Traditional Arabic" w:hAnsi="Traditional Arabic" w:cs="Traditional Arabic"/>
          <w:sz w:val="28"/>
          <w:szCs w:val="28"/>
          <w:rtl/>
        </w:rPr>
        <w:t xml:space="preserve"> الرشود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نقلا عن موقع التوحيد والجهاد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17</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40">
    <w:p w:rsidR="003B7A57" w:rsidRPr="00155CA5" w:rsidRDefault="003B7A57" w:rsidP="00FD43E2">
      <w:pPr>
        <w:pStyle w:val="a3"/>
        <w:rPr>
          <w:rFonts w:cs="Traditional Arabic"/>
          <w:sz w:val="28"/>
          <w:szCs w:val="28"/>
          <w:rtl/>
        </w:rPr>
      </w:pPr>
      <w:r w:rsidRPr="00155CA5">
        <w:rPr>
          <w:rFonts w:cs="Traditional Arabic"/>
          <w:sz w:val="28"/>
          <w:szCs w:val="28"/>
        </w:rPr>
        <w:footnoteRef/>
      </w:r>
      <w:r w:rsidRPr="00155CA5">
        <w:rPr>
          <w:rFonts w:cs="Traditional Arabic" w:hint="cs"/>
          <w:sz w:val="28"/>
          <w:szCs w:val="28"/>
          <w:rtl/>
        </w:rPr>
        <w:t xml:space="preserve">) </w:t>
      </w:r>
      <w:r w:rsidRPr="00675AE3">
        <w:rPr>
          <w:rFonts w:cs="Traditional Arabic" w:hint="cs"/>
          <w:sz w:val="28"/>
          <w:szCs w:val="28"/>
          <w:rtl/>
        </w:rPr>
        <w:t>البصائر</w:t>
      </w:r>
      <w:r w:rsidRPr="00675AE3">
        <w:rPr>
          <w:rFonts w:cs="Traditional Arabic"/>
          <w:sz w:val="28"/>
          <w:szCs w:val="28"/>
          <w:rtl/>
        </w:rPr>
        <w:t xml:space="preserve"> </w:t>
      </w:r>
      <w:r w:rsidRPr="00675AE3">
        <w:rPr>
          <w:rFonts w:cs="Traditional Arabic" w:hint="cs"/>
          <w:sz w:val="28"/>
          <w:szCs w:val="28"/>
          <w:rtl/>
        </w:rPr>
        <w:t>والذخائر</w:t>
      </w:r>
      <w:r w:rsidRPr="00675AE3">
        <w:rPr>
          <w:rFonts w:cs="Traditional Arabic"/>
          <w:sz w:val="28"/>
          <w:szCs w:val="28"/>
          <w:rtl/>
        </w:rPr>
        <w:t xml:space="preserve"> </w:t>
      </w:r>
      <w:r w:rsidRPr="00675AE3">
        <w:rPr>
          <w:rFonts w:cs="Traditional Arabic" w:hint="cs"/>
          <w:sz w:val="28"/>
          <w:szCs w:val="28"/>
          <w:rtl/>
        </w:rPr>
        <w:t>لأبي</w:t>
      </w:r>
      <w:r w:rsidRPr="00675AE3">
        <w:rPr>
          <w:rFonts w:cs="Traditional Arabic"/>
          <w:sz w:val="28"/>
          <w:szCs w:val="28"/>
          <w:rtl/>
        </w:rPr>
        <w:t xml:space="preserve"> </w:t>
      </w:r>
      <w:r w:rsidRPr="00675AE3">
        <w:rPr>
          <w:rFonts w:cs="Traditional Arabic" w:hint="cs"/>
          <w:sz w:val="28"/>
          <w:szCs w:val="28"/>
          <w:rtl/>
        </w:rPr>
        <w:t>حيان</w:t>
      </w:r>
      <w:r w:rsidRPr="00675AE3">
        <w:rPr>
          <w:rFonts w:cs="Traditional Arabic"/>
          <w:sz w:val="28"/>
          <w:szCs w:val="28"/>
          <w:rtl/>
        </w:rPr>
        <w:t xml:space="preserve"> </w:t>
      </w:r>
      <w:r w:rsidRPr="00675AE3">
        <w:rPr>
          <w:rFonts w:cs="Traditional Arabic" w:hint="cs"/>
          <w:sz w:val="28"/>
          <w:szCs w:val="28"/>
          <w:rtl/>
        </w:rPr>
        <w:t>التوحيدي</w:t>
      </w:r>
      <w:r w:rsidRPr="00675AE3">
        <w:rPr>
          <w:rFonts w:cs="Traditional Arabic"/>
          <w:sz w:val="28"/>
          <w:szCs w:val="28"/>
          <w:rtl/>
        </w:rPr>
        <w:t xml:space="preserve"> (1/34)</w:t>
      </w:r>
      <w:r>
        <w:rPr>
          <w:rFonts w:cs="Traditional Arabic" w:hint="cs"/>
          <w:sz w:val="28"/>
          <w:szCs w:val="28"/>
          <w:rtl/>
        </w:rPr>
        <w:t xml:space="preserve"> </w:t>
      </w:r>
      <w:r w:rsidRPr="00675AE3">
        <w:rPr>
          <w:rFonts w:cs="Traditional Arabic"/>
          <w:sz w:val="28"/>
          <w:szCs w:val="28"/>
          <w:rtl/>
        </w:rPr>
        <w:t>.</w:t>
      </w:r>
    </w:p>
  </w:footnote>
  <w:footnote w:id="741">
    <w:p w:rsidR="003B7A57" w:rsidRPr="00155CA5" w:rsidRDefault="003B7A57" w:rsidP="00FD43E2">
      <w:pPr>
        <w:pStyle w:val="a3"/>
        <w:rPr>
          <w:rFonts w:cs="Traditional Arabic"/>
          <w:sz w:val="28"/>
          <w:szCs w:val="28"/>
          <w:rtl/>
        </w:rPr>
      </w:pPr>
      <w:r w:rsidRPr="00155CA5">
        <w:rPr>
          <w:rFonts w:cs="Traditional Arabic"/>
          <w:sz w:val="28"/>
          <w:szCs w:val="28"/>
        </w:rPr>
        <w:footnoteRef/>
      </w:r>
      <w:r w:rsidRPr="00155CA5">
        <w:rPr>
          <w:rFonts w:cs="Traditional Arabic" w:hint="cs"/>
          <w:sz w:val="28"/>
          <w:szCs w:val="28"/>
          <w:rtl/>
        </w:rPr>
        <w:t xml:space="preserve">) </w:t>
      </w:r>
      <w:r>
        <w:rPr>
          <w:rFonts w:cs="Traditional Arabic" w:hint="cs"/>
          <w:sz w:val="28"/>
          <w:szCs w:val="28"/>
          <w:rtl/>
        </w:rPr>
        <w:t xml:space="preserve">ابن لادن </w:t>
      </w:r>
      <w:r w:rsidRPr="00675AE3">
        <w:rPr>
          <w:rFonts w:cs="Traditional Arabic" w:hint="cs"/>
          <w:sz w:val="28"/>
          <w:szCs w:val="28"/>
          <w:rtl/>
        </w:rPr>
        <w:t>قاهر</w:t>
      </w:r>
      <w:r w:rsidRPr="00675AE3">
        <w:rPr>
          <w:rFonts w:cs="Traditional Arabic"/>
          <w:sz w:val="28"/>
          <w:szCs w:val="28"/>
          <w:rtl/>
        </w:rPr>
        <w:t xml:space="preserve"> </w:t>
      </w:r>
      <w:r w:rsidRPr="00675AE3">
        <w:rPr>
          <w:rFonts w:cs="Traditional Arabic" w:hint="cs"/>
          <w:sz w:val="28"/>
          <w:szCs w:val="28"/>
          <w:rtl/>
        </w:rPr>
        <w:t>الزمان</w:t>
      </w:r>
      <w:r w:rsidRPr="00155CA5">
        <w:rPr>
          <w:rFonts w:cs="Traditional Arabic" w:hint="cs"/>
          <w:sz w:val="28"/>
          <w:szCs w:val="28"/>
          <w:rtl/>
        </w:rPr>
        <w:t xml:space="preserve"> </w:t>
      </w:r>
      <w:r>
        <w:rPr>
          <w:rFonts w:cs="Traditional Arabic" w:hint="cs"/>
          <w:sz w:val="28"/>
          <w:szCs w:val="28"/>
          <w:rtl/>
        </w:rPr>
        <w:t>ل</w:t>
      </w:r>
      <w:r w:rsidRPr="00675AE3">
        <w:rPr>
          <w:rFonts w:cs="Traditional Arabic" w:hint="cs"/>
          <w:sz w:val="28"/>
          <w:szCs w:val="28"/>
          <w:rtl/>
        </w:rPr>
        <w:t>فارس</w:t>
      </w:r>
      <w:r>
        <w:rPr>
          <w:rFonts w:cs="Traditional Arabic" w:hint="cs"/>
          <w:sz w:val="28"/>
          <w:szCs w:val="28"/>
          <w:rtl/>
        </w:rPr>
        <w:t xml:space="preserve"> الزهراني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6</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42">
    <w:p w:rsidR="003B7A57" w:rsidRPr="00155CA5" w:rsidRDefault="003B7A57" w:rsidP="00FD43E2">
      <w:pPr>
        <w:pStyle w:val="a3"/>
        <w:rPr>
          <w:rFonts w:cs="Traditional Arabic"/>
          <w:sz w:val="28"/>
          <w:szCs w:val="28"/>
          <w:rtl/>
        </w:rPr>
      </w:pPr>
      <w:r w:rsidRPr="00155CA5">
        <w:rPr>
          <w:rFonts w:cs="Traditional Arabic"/>
          <w:sz w:val="28"/>
          <w:szCs w:val="28"/>
        </w:rPr>
        <w:footnoteRef/>
      </w:r>
      <w:r w:rsidRPr="00155CA5">
        <w:rPr>
          <w:rFonts w:cs="Traditional Arabic" w:hint="cs"/>
          <w:sz w:val="28"/>
          <w:szCs w:val="28"/>
          <w:rtl/>
        </w:rPr>
        <w:t xml:space="preserve">) </w:t>
      </w:r>
      <w:r w:rsidRPr="00675AE3">
        <w:rPr>
          <w:rFonts w:cs="Traditional Arabic" w:hint="cs"/>
          <w:sz w:val="28"/>
          <w:szCs w:val="28"/>
          <w:rtl/>
        </w:rPr>
        <w:t>الفرق</w:t>
      </w:r>
      <w:r w:rsidRPr="00675AE3">
        <w:rPr>
          <w:rFonts w:cs="Traditional Arabic"/>
          <w:sz w:val="28"/>
          <w:szCs w:val="28"/>
          <w:rtl/>
        </w:rPr>
        <w:t xml:space="preserve"> </w:t>
      </w:r>
      <w:r w:rsidRPr="00675AE3">
        <w:rPr>
          <w:rFonts w:cs="Traditional Arabic" w:hint="cs"/>
          <w:sz w:val="28"/>
          <w:szCs w:val="28"/>
          <w:rtl/>
        </w:rPr>
        <w:t>بين</w:t>
      </w:r>
      <w:r w:rsidRPr="00675AE3">
        <w:rPr>
          <w:rFonts w:cs="Traditional Arabic"/>
          <w:sz w:val="28"/>
          <w:szCs w:val="28"/>
          <w:rtl/>
        </w:rPr>
        <w:t xml:space="preserve"> </w:t>
      </w:r>
      <w:r w:rsidRPr="00675AE3">
        <w:rPr>
          <w:rFonts w:cs="Traditional Arabic" w:hint="cs"/>
          <w:sz w:val="28"/>
          <w:szCs w:val="28"/>
          <w:rtl/>
        </w:rPr>
        <w:t>الفرق</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61</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43">
    <w:p w:rsidR="003B7A57" w:rsidRPr="000C686C" w:rsidRDefault="003B7A57" w:rsidP="00FD43E2">
      <w:pPr>
        <w:pStyle w:val="a3"/>
        <w:rPr>
          <w:rFonts w:cs="Traditional Arabic"/>
          <w:sz w:val="28"/>
          <w:szCs w:val="28"/>
          <w:rtl/>
        </w:rPr>
      </w:pPr>
      <w:r w:rsidRPr="000C686C">
        <w:rPr>
          <w:rFonts w:cs="Traditional Arabic"/>
          <w:sz w:val="28"/>
          <w:szCs w:val="28"/>
        </w:rPr>
        <w:footnoteRef/>
      </w:r>
      <w:r w:rsidRPr="000C686C">
        <w:rPr>
          <w:rFonts w:cs="Traditional Arabic" w:hint="cs"/>
          <w:sz w:val="28"/>
          <w:szCs w:val="28"/>
          <w:rtl/>
        </w:rPr>
        <w:t>) جريدة</w:t>
      </w:r>
      <w:r w:rsidRPr="000C686C">
        <w:rPr>
          <w:rFonts w:cs="Traditional Arabic"/>
          <w:sz w:val="28"/>
          <w:szCs w:val="28"/>
          <w:rtl/>
        </w:rPr>
        <w:t xml:space="preserve"> </w:t>
      </w:r>
      <w:r w:rsidRPr="000C686C">
        <w:rPr>
          <w:rFonts w:cs="Traditional Arabic" w:hint="cs"/>
          <w:sz w:val="28"/>
          <w:szCs w:val="28"/>
          <w:rtl/>
        </w:rPr>
        <w:t>الشروق، العدد :</w:t>
      </w:r>
      <w:r w:rsidRPr="000C686C">
        <w:rPr>
          <w:rFonts w:cs="Traditional Arabic"/>
          <w:sz w:val="28"/>
          <w:szCs w:val="28"/>
          <w:rtl/>
        </w:rPr>
        <w:t xml:space="preserve"> (1120</w:t>
      </w:r>
      <w:r w:rsidRPr="000C686C">
        <w:rPr>
          <w:rFonts w:cs="Traditional Arabic" w:hint="cs"/>
          <w:sz w:val="28"/>
          <w:szCs w:val="28"/>
          <w:rtl/>
        </w:rPr>
        <w:t xml:space="preserve">) ( </w:t>
      </w:r>
      <w:r w:rsidRPr="000C686C">
        <w:rPr>
          <w:rFonts w:cs="Traditional Arabic"/>
          <w:sz w:val="28"/>
          <w:szCs w:val="28"/>
          <w:rtl/>
        </w:rPr>
        <w:t>ص</w:t>
      </w:r>
      <w:r w:rsidRPr="000C686C">
        <w:rPr>
          <w:rFonts w:cs="Traditional Arabic" w:hint="cs"/>
          <w:sz w:val="28"/>
          <w:szCs w:val="28"/>
          <w:rtl/>
        </w:rPr>
        <w:t>ـ</w:t>
      </w:r>
      <w:r w:rsidRPr="000C686C">
        <w:rPr>
          <w:rFonts w:cs="Traditional Arabic"/>
          <w:sz w:val="28"/>
          <w:szCs w:val="28"/>
          <w:rtl/>
        </w:rPr>
        <w:t xml:space="preserve"> 3</w:t>
      </w:r>
      <w:r w:rsidRPr="000C686C">
        <w:rPr>
          <w:rFonts w:cs="Traditional Arabic" w:hint="cs"/>
          <w:sz w:val="28"/>
          <w:szCs w:val="28"/>
          <w:rtl/>
        </w:rPr>
        <w:t xml:space="preserve"> ) </w:t>
      </w:r>
      <w:r w:rsidRPr="000C686C">
        <w:rPr>
          <w:rFonts w:cs="Traditional Arabic"/>
          <w:sz w:val="28"/>
          <w:szCs w:val="28"/>
          <w:rtl/>
        </w:rPr>
        <w:t xml:space="preserve"> </w:t>
      </w:r>
      <w:r w:rsidRPr="000C686C">
        <w:rPr>
          <w:rFonts w:cs="Traditional Arabic" w:hint="cs"/>
          <w:sz w:val="28"/>
          <w:szCs w:val="28"/>
          <w:rtl/>
        </w:rPr>
        <w:t>ب</w:t>
      </w:r>
      <w:r w:rsidRPr="000C686C">
        <w:rPr>
          <w:rFonts w:cs="Traditional Arabic"/>
          <w:sz w:val="28"/>
          <w:szCs w:val="28"/>
          <w:rtl/>
        </w:rPr>
        <w:t xml:space="preserve">تاريخ </w:t>
      </w:r>
      <w:r w:rsidRPr="000C686C">
        <w:rPr>
          <w:rFonts w:cs="Traditional Arabic" w:hint="cs"/>
          <w:sz w:val="28"/>
          <w:szCs w:val="28"/>
          <w:rtl/>
        </w:rPr>
        <w:t xml:space="preserve">: ( </w:t>
      </w:r>
      <w:r w:rsidRPr="000C686C">
        <w:rPr>
          <w:rFonts w:cs="Traditional Arabic"/>
          <w:sz w:val="28"/>
          <w:szCs w:val="28"/>
          <w:rtl/>
        </w:rPr>
        <w:t>20 جماد الثاني 1428</w:t>
      </w:r>
      <w:r w:rsidRPr="000C686C">
        <w:rPr>
          <w:rFonts w:cs="Traditional Arabic" w:hint="cs"/>
          <w:sz w:val="28"/>
          <w:szCs w:val="28"/>
          <w:rtl/>
        </w:rPr>
        <w:t xml:space="preserve"> هـ </w:t>
      </w:r>
      <w:r w:rsidRPr="000C686C">
        <w:rPr>
          <w:rFonts w:cs="Traditional Arabic"/>
          <w:sz w:val="28"/>
          <w:szCs w:val="28"/>
          <w:rtl/>
        </w:rPr>
        <w:t>)</w:t>
      </w:r>
      <w:r w:rsidRPr="000C686C">
        <w:rPr>
          <w:rFonts w:cs="Traditional Arabic" w:hint="cs"/>
          <w:sz w:val="28"/>
          <w:szCs w:val="28"/>
          <w:rtl/>
        </w:rPr>
        <w:t xml:space="preserve"> </w:t>
      </w:r>
      <w:r w:rsidRPr="000C686C">
        <w:rPr>
          <w:rFonts w:cs="Traditional Arabic"/>
          <w:sz w:val="28"/>
          <w:szCs w:val="28"/>
          <w:rtl/>
        </w:rPr>
        <w:t>.</w:t>
      </w:r>
    </w:p>
  </w:footnote>
  <w:footnote w:id="744">
    <w:p w:rsidR="003B7A57" w:rsidRDefault="003B7A57" w:rsidP="00FD43E2">
      <w:pPr>
        <w:pStyle w:val="a3"/>
        <w:rPr>
          <w:rtl/>
        </w:rPr>
      </w:pPr>
      <w:r>
        <w:rPr>
          <w:rStyle w:val="a4"/>
        </w:rPr>
        <w:footnoteRef/>
      </w:r>
      <w:r>
        <w:rPr>
          <w:rFonts w:hint="cs"/>
          <w:rtl/>
        </w:rPr>
        <w:t xml:space="preserve">) </w:t>
      </w:r>
      <w:r w:rsidRPr="00675AE3">
        <w:rPr>
          <w:rFonts w:cs="Traditional Arabic" w:hint="cs"/>
          <w:sz w:val="28"/>
          <w:szCs w:val="28"/>
          <w:rtl/>
        </w:rPr>
        <w:t>تاريخ</w:t>
      </w:r>
      <w:r w:rsidRPr="00675AE3">
        <w:rPr>
          <w:rFonts w:cs="Traditional Arabic"/>
          <w:sz w:val="28"/>
          <w:szCs w:val="28"/>
          <w:rtl/>
        </w:rPr>
        <w:t xml:space="preserve"> </w:t>
      </w:r>
      <w:r w:rsidRPr="00675AE3">
        <w:rPr>
          <w:rFonts w:cs="Traditional Arabic" w:hint="cs"/>
          <w:sz w:val="28"/>
          <w:szCs w:val="28"/>
          <w:rtl/>
        </w:rPr>
        <w:t>الطبري</w:t>
      </w:r>
      <w:r w:rsidRPr="00675AE3">
        <w:rPr>
          <w:rFonts w:cs="Traditional Arabic"/>
          <w:sz w:val="28"/>
          <w:szCs w:val="28"/>
          <w:rtl/>
        </w:rPr>
        <w:t xml:space="preserve"> (6/174)</w:t>
      </w:r>
      <w:r>
        <w:rPr>
          <w:rFonts w:cs="Traditional Arabic" w:hint="cs"/>
          <w:sz w:val="28"/>
          <w:szCs w:val="28"/>
          <w:rtl/>
        </w:rPr>
        <w:t xml:space="preserve"> </w:t>
      </w:r>
      <w:r w:rsidRPr="00675AE3">
        <w:rPr>
          <w:rFonts w:cs="Traditional Arabic"/>
          <w:sz w:val="28"/>
          <w:szCs w:val="28"/>
          <w:rtl/>
        </w:rPr>
        <w:t>.</w:t>
      </w:r>
    </w:p>
  </w:footnote>
  <w:footnote w:id="745">
    <w:p w:rsidR="003B7A57" w:rsidRPr="00122E9D" w:rsidRDefault="003B7A57" w:rsidP="00FD43E2">
      <w:pPr>
        <w:pStyle w:val="a3"/>
        <w:rPr>
          <w:rFonts w:ascii="Traditional Arabic" w:hAnsi="Traditional Arabic" w:cs="Traditional Arabic"/>
          <w:sz w:val="28"/>
          <w:szCs w:val="28"/>
          <w:rtl/>
        </w:rPr>
      </w:pPr>
      <w:r w:rsidRPr="00122E9D">
        <w:rPr>
          <w:rFonts w:ascii="Traditional Arabic" w:hAnsi="Traditional Arabic" w:cs="Traditional Arabic"/>
          <w:sz w:val="28"/>
          <w:szCs w:val="28"/>
        </w:rPr>
        <w:footnoteRef/>
      </w:r>
      <w:r w:rsidRPr="00122E9D">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مختصر</w:t>
      </w:r>
      <w:r w:rsidRPr="00675AE3">
        <w:rPr>
          <w:rFonts w:ascii="Traditional Arabic" w:hAnsi="Traditional Arabic" w:cs="Traditional Arabic"/>
          <w:sz w:val="28"/>
          <w:szCs w:val="28"/>
          <w:rtl/>
        </w:rPr>
        <w:t xml:space="preserve"> شهادتي على الأوضاع في الجزائر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17</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46">
    <w:p w:rsidR="003B7A57" w:rsidRPr="00122E9D" w:rsidRDefault="003B7A57" w:rsidP="00FD43E2">
      <w:pPr>
        <w:pStyle w:val="a3"/>
        <w:rPr>
          <w:rFonts w:ascii="Traditional Arabic" w:hAnsi="Traditional Arabic" w:cs="Traditional Arabic"/>
          <w:sz w:val="28"/>
          <w:szCs w:val="28"/>
          <w:rtl/>
        </w:rPr>
      </w:pPr>
      <w:r w:rsidRPr="00122E9D">
        <w:rPr>
          <w:rFonts w:ascii="Traditional Arabic" w:hAnsi="Traditional Arabic" w:cs="Traditional Arabic"/>
          <w:sz w:val="28"/>
          <w:szCs w:val="28"/>
        </w:rPr>
        <w:footnoteRef/>
      </w:r>
      <w:r w:rsidRPr="00122E9D">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مختصر</w:t>
      </w:r>
      <w:r w:rsidRPr="00675AE3">
        <w:rPr>
          <w:rFonts w:ascii="Traditional Arabic" w:hAnsi="Traditional Arabic" w:cs="Traditional Arabic"/>
          <w:sz w:val="28"/>
          <w:szCs w:val="28"/>
          <w:rtl/>
        </w:rPr>
        <w:t xml:space="preserve"> شهادتي على الأوضاع في الجزائر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ـ</w:t>
      </w:r>
      <w:r w:rsidRPr="00675AE3">
        <w:rPr>
          <w:rFonts w:ascii="Traditional Arabic" w:hAnsi="Traditional Arabic" w:cs="Traditional Arabic"/>
          <w:sz w:val="28"/>
          <w:szCs w:val="28"/>
          <w:rtl/>
        </w:rPr>
        <w:t xml:space="preserve"> 53</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47">
    <w:p w:rsidR="003B7A57" w:rsidRPr="00122E9D" w:rsidRDefault="003B7A57" w:rsidP="00FD43E2">
      <w:pPr>
        <w:pStyle w:val="a3"/>
        <w:rPr>
          <w:rFonts w:ascii="Traditional Arabic" w:hAnsi="Traditional Arabic" w:cs="Traditional Arabic"/>
          <w:sz w:val="28"/>
          <w:szCs w:val="28"/>
          <w:rtl/>
        </w:rPr>
      </w:pPr>
      <w:r w:rsidRPr="00122E9D">
        <w:rPr>
          <w:rFonts w:ascii="Traditional Arabic" w:hAnsi="Traditional Arabic" w:cs="Traditional Arabic"/>
          <w:sz w:val="28"/>
          <w:szCs w:val="28"/>
        </w:rPr>
        <w:footnoteRef/>
      </w:r>
      <w:r w:rsidRPr="00122E9D">
        <w:rPr>
          <w:rFonts w:ascii="Traditional Arabic" w:hAnsi="Traditional Arabic" w:cs="Traditional Arabic" w:hint="cs"/>
          <w:sz w:val="28"/>
          <w:szCs w:val="28"/>
          <w:rtl/>
        </w:rPr>
        <w:t xml:space="preserve">) المصدر السابق </w:t>
      </w:r>
      <w:r w:rsidRPr="00122E9D">
        <w:rPr>
          <w:rFonts w:ascii="Traditional Arabic" w:hAnsi="Traditional Arabic" w:cs="Traditional Arabic"/>
          <w:sz w:val="28"/>
          <w:szCs w:val="28"/>
          <w:rtl/>
        </w:rPr>
        <w:t>.</w:t>
      </w:r>
    </w:p>
  </w:footnote>
  <w:footnote w:id="748">
    <w:p w:rsidR="003B7A57" w:rsidRPr="00122E9D" w:rsidRDefault="003B7A57" w:rsidP="00FD43E2">
      <w:pPr>
        <w:pStyle w:val="a3"/>
        <w:rPr>
          <w:rFonts w:ascii="Traditional Arabic" w:hAnsi="Traditional Arabic" w:cs="Traditional Arabic"/>
          <w:sz w:val="28"/>
          <w:szCs w:val="28"/>
          <w:rtl/>
        </w:rPr>
      </w:pPr>
      <w:r w:rsidRPr="00122E9D">
        <w:rPr>
          <w:rFonts w:ascii="Traditional Arabic" w:hAnsi="Traditional Arabic" w:cs="Traditional Arabic"/>
          <w:sz w:val="28"/>
          <w:szCs w:val="28"/>
        </w:rPr>
        <w:footnoteRef/>
      </w:r>
      <w:r w:rsidRPr="00122E9D">
        <w:rPr>
          <w:rFonts w:ascii="Traditional Arabic" w:hAnsi="Traditional Arabic" w:cs="Traditional Arabic" w:hint="cs"/>
          <w:sz w:val="28"/>
          <w:szCs w:val="28"/>
          <w:rtl/>
        </w:rPr>
        <w:t>) البداية</w:t>
      </w:r>
      <w:r w:rsidRPr="00122E9D">
        <w:rPr>
          <w:rFonts w:ascii="Traditional Arabic" w:hAnsi="Traditional Arabic" w:cs="Traditional Arabic"/>
          <w:sz w:val="28"/>
          <w:szCs w:val="28"/>
          <w:rtl/>
        </w:rPr>
        <w:t xml:space="preserve"> </w:t>
      </w:r>
      <w:r w:rsidRPr="00122E9D">
        <w:rPr>
          <w:rFonts w:ascii="Traditional Arabic" w:hAnsi="Traditional Arabic" w:cs="Traditional Arabic" w:hint="cs"/>
          <w:sz w:val="28"/>
          <w:szCs w:val="28"/>
          <w:rtl/>
        </w:rPr>
        <w:t>والنهاية</w:t>
      </w:r>
      <w:r w:rsidRPr="00122E9D">
        <w:rPr>
          <w:rFonts w:ascii="Traditional Arabic" w:hAnsi="Traditional Arabic" w:cs="Traditional Arabic"/>
          <w:sz w:val="28"/>
          <w:szCs w:val="28"/>
          <w:rtl/>
        </w:rPr>
        <w:t xml:space="preserve"> </w:t>
      </w:r>
      <w:r w:rsidRPr="00122E9D">
        <w:rPr>
          <w:rFonts w:ascii="Traditional Arabic" w:hAnsi="Traditional Arabic" w:cs="Traditional Arabic" w:hint="cs"/>
          <w:sz w:val="28"/>
          <w:szCs w:val="28"/>
          <w:rtl/>
        </w:rPr>
        <w:t>لابن</w:t>
      </w:r>
      <w:r w:rsidRPr="00122E9D">
        <w:rPr>
          <w:rFonts w:ascii="Traditional Arabic" w:hAnsi="Traditional Arabic" w:cs="Traditional Arabic"/>
          <w:sz w:val="28"/>
          <w:szCs w:val="28"/>
          <w:rtl/>
        </w:rPr>
        <w:t xml:space="preserve"> </w:t>
      </w:r>
      <w:r w:rsidRPr="00122E9D">
        <w:rPr>
          <w:rFonts w:ascii="Traditional Arabic" w:hAnsi="Traditional Arabic" w:cs="Traditional Arabic" w:hint="cs"/>
          <w:sz w:val="28"/>
          <w:szCs w:val="28"/>
          <w:rtl/>
        </w:rPr>
        <w:t>كثير</w:t>
      </w:r>
      <w:r w:rsidRPr="00122E9D">
        <w:rPr>
          <w:rFonts w:ascii="Traditional Arabic" w:hAnsi="Traditional Arabic" w:cs="Traditional Arabic"/>
          <w:sz w:val="28"/>
          <w:szCs w:val="28"/>
          <w:rtl/>
        </w:rPr>
        <w:t xml:space="preserve"> (7/313)</w:t>
      </w:r>
      <w:r w:rsidRPr="00122E9D">
        <w:rPr>
          <w:rFonts w:ascii="Traditional Arabic" w:hAnsi="Traditional Arabic" w:cs="Traditional Arabic" w:hint="cs"/>
          <w:sz w:val="28"/>
          <w:szCs w:val="28"/>
          <w:rtl/>
        </w:rPr>
        <w:t xml:space="preserve"> </w:t>
      </w:r>
      <w:r w:rsidRPr="00122E9D">
        <w:rPr>
          <w:rFonts w:ascii="Traditional Arabic" w:hAnsi="Traditional Arabic" w:cs="Traditional Arabic"/>
          <w:sz w:val="28"/>
          <w:szCs w:val="28"/>
          <w:rtl/>
        </w:rPr>
        <w:t>.</w:t>
      </w:r>
    </w:p>
  </w:footnote>
  <w:footnote w:id="749">
    <w:p w:rsidR="003B7A57" w:rsidRDefault="003B7A57" w:rsidP="00FD43E2">
      <w:pPr>
        <w:pStyle w:val="a3"/>
        <w:rPr>
          <w:rtl/>
        </w:rPr>
      </w:pPr>
      <w:r>
        <w:rPr>
          <w:rStyle w:val="a4"/>
        </w:rPr>
        <w:footnoteRef/>
      </w:r>
      <w:r>
        <w:rPr>
          <w:rFonts w:hint="cs"/>
          <w:rtl/>
        </w:rPr>
        <w:t xml:space="preserve">) </w:t>
      </w:r>
      <w:r w:rsidRPr="00675AE3">
        <w:rPr>
          <w:rFonts w:cs="Traditional Arabic" w:hint="cs"/>
          <w:sz w:val="28"/>
          <w:szCs w:val="28"/>
          <w:rtl/>
        </w:rPr>
        <w:t>تاريخ</w:t>
      </w:r>
      <w:r w:rsidRPr="00675AE3">
        <w:rPr>
          <w:rFonts w:cs="Traditional Arabic"/>
          <w:sz w:val="28"/>
          <w:szCs w:val="28"/>
          <w:rtl/>
        </w:rPr>
        <w:t xml:space="preserve"> </w:t>
      </w:r>
      <w:r w:rsidRPr="00675AE3">
        <w:rPr>
          <w:rFonts w:cs="Traditional Arabic" w:hint="cs"/>
          <w:sz w:val="28"/>
          <w:szCs w:val="28"/>
          <w:rtl/>
        </w:rPr>
        <w:t>الطبري</w:t>
      </w:r>
      <w:r w:rsidRPr="00675AE3">
        <w:rPr>
          <w:rFonts w:cs="Traditional Arabic"/>
          <w:sz w:val="28"/>
          <w:szCs w:val="28"/>
          <w:rtl/>
        </w:rPr>
        <w:t xml:space="preserve"> (5/567)</w:t>
      </w:r>
      <w:r>
        <w:rPr>
          <w:rFonts w:cs="Traditional Arabic" w:hint="cs"/>
          <w:sz w:val="28"/>
          <w:szCs w:val="28"/>
          <w:rtl/>
        </w:rPr>
        <w:t xml:space="preserve"> </w:t>
      </w:r>
      <w:r w:rsidRPr="00675AE3">
        <w:rPr>
          <w:rFonts w:cs="Traditional Arabic"/>
          <w:sz w:val="28"/>
          <w:szCs w:val="28"/>
          <w:rtl/>
        </w:rPr>
        <w:t>.</w:t>
      </w:r>
    </w:p>
  </w:footnote>
  <w:footnote w:id="750">
    <w:p w:rsidR="003B7A57" w:rsidRDefault="003B7A57" w:rsidP="00FD43E2">
      <w:pPr>
        <w:pStyle w:val="a3"/>
        <w:rPr>
          <w:rtl/>
        </w:rPr>
      </w:pPr>
      <w:r>
        <w:rPr>
          <w:rStyle w:val="a4"/>
        </w:rPr>
        <w:footnoteRef/>
      </w:r>
      <w:r>
        <w:rPr>
          <w:rFonts w:hint="cs"/>
          <w:rtl/>
        </w:rPr>
        <w:t xml:space="preserve">) </w:t>
      </w:r>
      <w:r w:rsidRPr="00675AE3">
        <w:rPr>
          <w:rFonts w:cs="Traditional Arabic" w:hint="cs"/>
          <w:sz w:val="28"/>
          <w:szCs w:val="28"/>
          <w:rtl/>
        </w:rPr>
        <w:t>هل</w:t>
      </w:r>
      <w:r w:rsidRPr="00675AE3">
        <w:rPr>
          <w:rFonts w:cs="Traditional Arabic"/>
          <w:sz w:val="28"/>
          <w:szCs w:val="28"/>
          <w:rtl/>
        </w:rPr>
        <w:t xml:space="preserve"> </w:t>
      </w:r>
      <w:r w:rsidRPr="00675AE3">
        <w:rPr>
          <w:rFonts w:cs="Traditional Arabic" w:hint="cs"/>
          <w:sz w:val="28"/>
          <w:szCs w:val="28"/>
          <w:rtl/>
        </w:rPr>
        <w:t>يغس</w:t>
      </w:r>
      <w:r>
        <w:rPr>
          <w:rFonts w:cs="Traditional Arabic" w:hint="cs"/>
          <w:sz w:val="28"/>
          <w:szCs w:val="28"/>
          <w:rtl/>
        </w:rPr>
        <w:t>َّ</w:t>
      </w:r>
      <w:r w:rsidRPr="00675AE3">
        <w:rPr>
          <w:rFonts w:cs="Traditional Arabic" w:hint="cs"/>
          <w:sz w:val="28"/>
          <w:szCs w:val="28"/>
          <w:rtl/>
        </w:rPr>
        <w:t>ل</w:t>
      </w:r>
      <w:r w:rsidRPr="00675AE3">
        <w:rPr>
          <w:rFonts w:cs="Traditional Arabic"/>
          <w:sz w:val="28"/>
          <w:szCs w:val="28"/>
          <w:rtl/>
        </w:rPr>
        <w:t xml:space="preserve"> </w:t>
      </w:r>
      <w:r w:rsidRPr="00675AE3">
        <w:rPr>
          <w:rFonts w:cs="Traditional Arabic" w:hint="cs"/>
          <w:sz w:val="28"/>
          <w:szCs w:val="28"/>
          <w:rtl/>
        </w:rPr>
        <w:t>الشهيد</w:t>
      </w:r>
      <w:r w:rsidRPr="00675AE3">
        <w:rPr>
          <w:rFonts w:cs="Traditional Arabic"/>
          <w:sz w:val="28"/>
          <w:szCs w:val="28"/>
          <w:rtl/>
        </w:rPr>
        <w:t xml:space="preserve"> </w:t>
      </w:r>
      <w:r w:rsidRPr="00675AE3">
        <w:rPr>
          <w:rFonts w:cs="Traditional Arabic" w:hint="cs"/>
          <w:sz w:val="28"/>
          <w:szCs w:val="28"/>
          <w:rtl/>
        </w:rPr>
        <w:t>لعبد</w:t>
      </w:r>
      <w:r w:rsidRPr="00675AE3">
        <w:rPr>
          <w:rFonts w:cs="Traditional Arabic"/>
          <w:sz w:val="28"/>
          <w:szCs w:val="28"/>
          <w:rtl/>
        </w:rPr>
        <w:t xml:space="preserve"> </w:t>
      </w:r>
      <w:r w:rsidRPr="00675AE3">
        <w:rPr>
          <w:rFonts w:cs="Traditional Arabic" w:hint="cs"/>
          <w:sz w:val="28"/>
          <w:szCs w:val="28"/>
          <w:rtl/>
        </w:rPr>
        <w:t>العزيز</w:t>
      </w:r>
      <w:r w:rsidRPr="00675AE3">
        <w:rPr>
          <w:rFonts w:cs="Traditional Arabic"/>
          <w:sz w:val="28"/>
          <w:szCs w:val="28"/>
          <w:rtl/>
        </w:rPr>
        <w:t xml:space="preserve"> </w:t>
      </w:r>
      <w:proofErr w:type="spellStart"/>
      <w:r w:rsidRPr="00675AE3">
        <w:rPr>
          <w:rFonts w:cs="Traditional Arabic" w:hint="cs"/>
          <w:sz w:val="28"/>
          <w:szCs w:val="28"/>
          <w:rtl/>
        </w:rPr>
        <w:t>الطويلعي</w:t>
      </w:r>
      <w:proofErr w:type="spellEnd"/>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3</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51">
    <w:p w:rsidR="003B7A57" w:rsidRPr="002B3EB9" w:rsidRDefault="003B7A57" w:rsidP="00FD43E2">
      <w:pPr>
        <w:pStyle w:val="a3"/>
        <w:rPr>
          <w:rFonts w:cs="Traditional Arabic"/>
          <w:sz w:val="28"/>
          <w:szCs w:val="28"/>
          <w:rtl/>
        </w:rPr>
      </w:pPr>
      <w:r w:rsidRPr="002B3EB9">
        <w:rPr>
          <w:rFonts w:cs="Traditional Arabic"/>
          <w:sz w:val="28"/>
          <w:szCs w:val="28"/>
        </w:rPr>
        <w:footnoteRef/>
      </w:r>
      <w:r w:rsidRPr="002B3EB9">
        <w:rPr>
          <w:rFonts w:cs="Traditional Arabic" w:hint="cs"/>
          <w:sz w:val="28"/>
          <w:szCs w:val="28"/>
          <w:rtl/>
        </w:rPr>
        <w:t xml:space="preserve">) </w:t>
      </w:r>
      <w:r w:rsidRPr="007B78F3">
        <w:rPr>
          <w:rFonts w:cs="Traditional Arabic" w:hint="eastAsia"/>
          <w:sz w:val="28"/>
          <w:szCs w:val="28"/>
          <w:rtl/>
        </w:rPr>
        <w:t>شريط</w:t>
      </w:r>
      <w:r w:rsidRPr="007B78F3">
        <w:rPr>
          <w:rFonts w:cs="Traditional Arabic"/>
          <w:sz w:val="28"/>
          <w:szCs w:val="28"/>
          <w:rtl/>
        </w:rPr>
        <w:t xml:space="preserve"> </w:t>
      </w:r>
      <w:r w:rsidRPr="007B78F3">
        <w:rPr>
          <w:rFonts w:cs="Traditional Arabic" w:hint="eastAsia"/>
          <w:sz w:val="28"/>
          <w:szCs w:val="28"/>
          <w:rtl/>
        </w:rPr>
        <w:t>مرئي</w:t>
      </w:r>
      <w:r w:rsidRPr="007B78F3">
        <w:rPr>
          <w:rFonts w:cs="Traditional Arabic"/>
          <w:sz w:val="28"/>
          <w:szCs w:val="28"/>
          <w:rtl/>
        </w:rPr>
        <w:t xml:space="preserve"> </w:t>
      </w:r>
      <w:r w:rsidRPr="007B78F3">
        <w:rPr>
          <w:rFonts w:cs="Traditional Arabic" w:hint="eastAsia"/>
          <w:sz w:val="28"/>
          <w:szCs w:val="28"/>
          <w:rtl/>
        </w:rPr>
        <w:t>في</w:t>
      </w:r>
      <w:r w:rsidRPr="007B78F3">
        <w:rPr>
          <w:rFonts w:cs="Traditional Arabic"/>
          <w:sz w:val="28"/>
          <w:szCs w:val="28"/>
          <w:rtl/>
        </w:rPr>
        <w:t xml:space="preserve"> </w:t>
      </w:r>
      <w:r w:rsidRPr="007B78F3">
        <w:rPr>
          <w:rFonts w:cs="Traditional Arabic" w:hint="eastAsia"/>
          <w:sz w:val="28"/>
          <w:szCs w:val="28"/>
          <w:rtl/>
        </w:rPr>
        <w:t>الشبكة</w:t>
      </w:r>
      <w:r w:rsidRPr="007B78F3">
        <w:rPr>
          <w:rFonts w:cs="Traditional Arabic"/>
          <w:sz w:val="28"/>
          <w:szCs w:val="28"/>
          <w:rtl/>
        </w:rPr>
        <w:t xml:space="preserve"> </w:t>
      </w:r>
      <w:r w:rsidRPr="007B78F3">
        <w:rPr>
          <w:rFonts w:cs="Traditional Arabic" w:hint="eastAsia"/>
          <w:sz w:val="28"/>
          <w:szCs w:val="28"/>
          <w:rtl/>
        </w:rPr>
        <w:t>العنكبوتية</w:t>
      </w:r>
      <w:r w:rsidRPr="007B78F3">
        <w:rPr>
          <w:rFonts w:cs="Traditional Arabic"/>
          <w:sz w:val="28"/>
          <w:szCs w:val="28"/>
          <w:rtl/>
        </w:rPr>
        <w:t xml:space="preserve"> </w:t>
      </w:r>
      <w:r w:rsidRPr="007B78F3">
        <w:rPr>
          <w:rFonts w:cs="Traditional Arabic" w:hint="eastAsia"/>
          <w:sz w:val="28"/>
          <w:szCs w:val="28"/>
          <w:rtl/>
        </w:rPr>
        <w:t>بعنوان</w:t>
      </w:r>
      <w:r w:rsidRPr="007B78F3">
        <w:rPr>
          <w:rFonts w:cs="Traditional Arabic"/>
          <w:sz w:val="28"/>
          <w:szCs w:val="28"/>
          <w:rtl/>
        </w:rPr>
        <w:t xml:space="preserve"> </w:t>
      </w:r>
      <w:r>
        <w:rPr>
          <w:rFonts w:cs="Traditional Arabic" w:hint="cs"/>
          <w:sz w:val="28"/>
          <w:szCs w:val="28"/>
          <w:rtl/>
        </w:rPr>
        <w:t xml:space="preserve">: </w:t>
      </w:r>
      <w:r w:rsidRPr="007B78F3">
        <w:rPr>
          <w:rFonts w:cs="Traditional Arabic" w:hint="eastAsia"/>
          <w:sz w:val="28"/>
          <w:szCs w:val="28"/>
          <w:rtl/>
        </w:rPr>
        <w:t>بدر</w:t>
      </w:r>
      <w:r w:rsidRPr="007B78F3">
        <w:rPr>
          <w:rFonts w:cs="Traditional Arabic"/>
          <w:sz w:val="28"/>
          <w:szCs w:val="28"/>
          <w:rtl/>
        </w:rPr>
        <w:t xml:space="preserve"> </w:t>
      </w:r>
      <w:r w:rsidRPr="007B78F3">
        <w:rPr>
          <w:rFonts w:cs="Traditional Arabic" w:hint="eastAsia"/>
          <w:sz w:val="28"/>
          <w:szCs w:val="28"/>
          <w:rtl/>
        </w:rPr>
        <w:t>الرياض</w:t>
      </w:r>
      <w:r w:rsidRPr="007B78F3">
        <w:rPr>
          <w:rFonts w:cs="Traditional Arabic"/>
          <w:sz w:val="28"/>
          <w:szCs w:val="28"/>
          <w:rtl/>
        </w:rPr>
        <w:t xml:space="preserve"> </w:t>
      </w:r>
      <w:r>
        <w:rPr>
          <w:rFonts w:cs="Traditional Arabic" w:hint="cs"/>
          <w:sz w:val="28"/>
          <w:szCs w:val="28"/>
          <w:rtl/>
        </w:rPr>
        <w:t xml:space="preserve">، </w:t>
      </w:r>
      <w:r w:rsidRPr="007B78F3">
        <w:rPr>
          <w:rFonts w:cs="Traditional Arabic" w:hint="eastAsia"/>
          <w:sz w:val="28"/>
          <w:szCs w:val="28"/>
          <w:rtl/>
        </w:rPr>
        <w:t>من</w:t>
      </w:r>
      <w:r w:rsidRPr="007B78F3">
        <w:rPr>
          <w:rFonts w:cs="Traditional Arabic"/>
          <w:sz w:val="28"/>
          <w:szCs w:val="28"/>
          <w:rtl/>
        </w:rPr>
        <w:t xml:space="preserve"> </w:t>
      </w:r>
      <w:r w:rsidRPr="007B78F3">
        <w:rPr>
          <w:rFonts w:cs="Traditional Arabic" w:hint="eastAsia"/>
          <w:sz w:val="28"/>
          <w:szCs w:val="28"/>
          <w:rtl/>
        </w:rPr>
        <w:t>إصدارات</w:t>
      </w:r>
      <w:r w:rsidRPr="007B78F3">
        <w:rPr>
          <w:rFonts w:cs="Traditional Arabic"/>
          <w:sz w:val="28"/>
          <w:szCs w:val="28"/>
          <w:rtl/>
        </w:rPr>
        <w:t xml:space="preserve"> </w:t>
      </w:r>
      <w:r w:rsidRPr="007B78F3">
        <w:rPr>
          <w:rFonts w:cs="Traditional Arabic" w:hint="eastAsia"/>
          <w:sz w:val="28"/>
          <w:szCs w:val="28"/>
          <w:rtl/>
        </w:rPr>
        <w:t>القسم</w:t>
      </w:r>
      <w:r w:rsidRPr="007B78F3">
        <w:rPr>
          <w:rFonts w:cs="Traditional Arabic"/>
          <w:sz w:val="28"/>
          <w:szCs w:val="28"/>
          <w:rtl/>
        </w:rPr>
        <w:t xml:space="preserve"> </w:t>
      </w:r>
      <w:r w:rsidRPr="007B78F3">
        <w:rPr>
          <w:rFonts w:cs="Traditional Arabic" w:hint="eastAsia"/>
          <w:sz w:val="28"/>
          <w:szCs w:val="28"/>
          <w:rtl/>
        </w:rPr>
        <w:t>الإعلامي</w:t>
      </w:r>
      <w:r w:rsidRPr="007B78F3">
        <w:rPr>
          <w:rFonts w:cs="Traditional Arabic"/>
          <w:sz w:val="28"/>
          <w:szCs w:val="28"/>
          <w:rtl/>
        </w:rPr>
        <w:t xml:space="preserve"> </w:t>
      </w:r>
      <w:r w:rsidRPr="007B78F3">
        <w:rPr>
          <w:rFonts w:cs="Traditional Arabic" w:hint="eastAsia"/>
          <w:sz w:val="28"/>
          <w:szCs w:val="28"/>
          <w:rtl/>
        </w:rPr>
        <w:t>بتنظيم</w:t>
      </w:r>
      <w:r w:rsidRPr="007B78F3">
        <w:rPr>
          <w:rFonts w:cs="Traditional Arabic"/>
          <w:sz w:val="28"/>
          <w:szCs w:val="28"/>
          <w:rtl/>
        </w:rPr>
        <w:t xml:space="preserve"> </w:t>
      </w:r>
      <w:r w:rsidRPr="007B78F3">
        <w:rPr>
          <w:rFonts w:cs="Traditional Arabic" w:hint="eastAsia"/>
          <w:sz w:val="28"/>
          <w:szCs w:val="28"/>
          <w:rtl/>
        </w:rPr>
        <w:t>القاعدة</w:t>
      </w:r>
      <w:r>
        <w:rPr>
          <w:rFonts w:cs="Traditional Arabic" w:hint="cs"/>
          <w:sz w:val="28"/>
          <w:szCs w:val="28"/>
          <w:rtl/>
        </w:rPr>
        <w:t xml:space="preserve"> .</w:t>
      </w:r>
    </w:p>
  </w:footnote>
  <w:footnote w:id="752">
    <w:p w:rsidR="003B7A57" w:rsidRPr="009D7919" w:rsidRDefault="003B7A57" w:rsidP="00FD43E2">
      <w:pPr>
        <w:pStyle w:val="a3"/>
        <w:rPr>
          <w:rFonts w:ascii="Traditional Arabic" w:hAnsi="Traditional Arabic" w:cs="Traditional Arabic"/>
          <w:sz w:val="28"/>
          <w:szCs w:val="28"/>
          <w:rtl/>
        </w:rPr>
      </w:pPr>
      <w:r w:rsidRPr="009D7919">
        <w:rPr>
          <w:rFonts w:ascii="Traditional Arabic" w:hAnsi="Traditional Arabic" w:cs="Traditional Arabic"/>
          <w:sz w:val="28"/>
          <w:szCs w:val="28"/>
        </w:rPr>
        <w:footnoteRef/>
      </w:r>
      <w:r w:rsidRPr="009D7919">
        <w:rPr>
          <w:rFonts w:ascii="Traditional Arabic" w:hAnsi="Traditional Arabic" w:cs="Traditional Arabic" w:hint="cs"/>
          <w:sz w:val="28"/>
          <w:szCs w:val="28"/>
          <w:rtl/>
        </w:rPr>
        <w:t>) تاريخ</w:t>
      </w:r>
      <w:r w:rsidRPr="009D7919">
        <w:rPr>
          <w:rFonts w:ascii="Traditional Arabic" w:hAnsi="Traditional Arabic" w:cs="Traditional Arabic"/>
          <w:sz w:val="28"/>
          <w:szCs w:val="28"/>
          <w:rtl/>
        </w:rPr>
        <w:t xml:space="preserve"> </w:t>
      </w:r>
      <w:r w:rsidRPr="009D7919">
        <w:rPr>
          <w:rFonts w:ascii="Traditional Arabic" w:hAnsi="Traditional Arabic" w:cs="Traditional Arabic" w:hint="cs"/>
          <w:sz w:val="28"/>
          <w:szCs w:val="28"/>
          <w:rtl/>
        </w:rPr>
        <w:t>الطبري</w:t>
      </w:r>
      <w:r w:rsidRPr="009D7919">
        <w:rPr>
          <w:rFonts w:ascii="Traditional Arabic" w:hAnsi="Traditional Arabic" w:cs="Traditional Arabic"/>
          <w:sz w:val="28"/>
          <w:szCs w:val="28"/>
          <w:rtl/>
        </w:rPr>
        <w:t xml:space="preserve"> (3/470)</w:t>
      </w:r>
      <w:r w:rsidRPr="009D7919">
        <w:rPr>
          <w:rFonts w:ascii="Traditional Arabic" w:hAnsi="Traditional Arabic" w:cs="Traditional Arabic" w:hint="cs"/>
          <w:sz w:val="28"/>
          <w:szCs w:val="28"/>
          <w:rtl/>
        </w:rPr>
        <w:t xml:space="preserve"> </w:t>
      </w:r>
      <w:r w:rsidRPr="009D7919">
        <w:rPr>
          <w:rFonts w:ascii="Traditional Arabic" w:hAnsi="Traditional Arabic" w:cs="Traditional Arabic"/>
          <w:sz w:val="28"/>
          <w:szCs w:val="28"/>
          <w:rtl/>
        </w:rPr>
        <w:t>.</w:t>
      </w:r>
    </w:p>
  </w:footnote>
  <w:footnote w:id="753">
    <w:p w:rsidR="003B7A57" w:rsidRPr="009D7919" w:rsidRDefault="003B7A57" w:rsidP="00FD43E2">
      <w:pPr>
        <w:pStyle w:val="a3"/>
        <w:rPr>
          <w:rFonts w:ascii="Traditional Arabic" w:hAnsi="Traditional Arabic" w:cs="Traditional Arabic"/>
          <w:sz w:val="28"/>
          <w:szCs w:val="28"/>
          <w:rtl/>
        </w:rPr>
      </w:pPr>
      <w:r w:rsidRPr="009D7919">
        <w:rPr>
          <w:rFonts w:ascii="Traditional Arabic" w:hAnsi="Traditional Arabic" w:cs="Traditional Arabic"/>
          <w:sz w:val="28"/>
          <w:szCs w:val="28"/>
        </w:rPr>
        <w:footnoteRef/>
      </w:r>
      <w:r w:rsidRPr="009D7919">
        <w:rPr>
          <w:rFonts w:ascii="Traditional Arabic" w:hAnsi="Traditional Arabic" w:cs="Traditional Arabic" w:hint="cs"/>
          <w:sz w:val="28"/>
          <w:szCs w:val="28"/>
          <w:rtl/>
        </w:rPr>
        <w:t xml:space="preserve">) </w:t>
      </w:r>
      <w:r>
        <w:rPr>
          <w:rFonts w:ascii="Traditional Arabic" w:hAnsi="Traditional Arabic" w:cs="Traditional Arabic" w:hint="cs"/>
          <w:sz w:val="28"/>
          <w:szCs w:val="28"/>
          <w:rtl/>
        </w:rPr>
        <w:t xml:space="preserve">كتاب : </w:t>
      </w:r>
      <w:r w:rsidRPr="00675AE3">
        <w:rPr>
          <w:rFonts w:ascii="Traditional Arabic" w:hAnsi="Traditional Arabic" w:cs="Traditional Arabic" w:hint="cs"/>
          <w:sz w:val="28"/>
          <w:szCs w:val="28"/>
          <w:rtl/>
        </w:rPr>
        <w:t>دفاعا</w:t>
      </w:r>
      <w:r w:rsidRPr="00675AE3">
        <w:rPr>
          <w:rFonts w:ascii="Traditional Arabic" w:hAnsi="Traditional Arabic" w:cs="Traditional Arabic"/>
          <w:sz w:val="28"/>
          <w:szCs w:val="28"/>
          <w:rtl/>
        </w:rPr>
        <w:t xml:space="preserve"> عن ال</w:t>
      </w:r>
      <w:r w:rsidRPr="00675AE3">
        <w:rPr>
          <w:rFonts w:ascii="Traditional Arabic" w:hAnsi="Traditional Arabic" w:cs="Traditional Arabic" w:hint="cs"/>
          <w:sz w:val="28"/>
          <w:szCs w:val="28"/>
          <w:rtl/>
        </w:rPr>
        <w:t>مجاهدين</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لعطية</w:t>
      </w:r>
      <w:r w:rsidRPr="00675AE3">
        <w:rPr>
          <w:rFonts w:ascii="Traditional Arabic" w:hAnsi="Traditional Arabic" w:cs="Traditional Arabic"/>
          <w:sz w:val="28"/>
          <w:szCs w:val="28"/>
          <w:rtl/>
        </w:rPr>
        <w:t xml:space="preserve"> الله العراق</w:t>
      </w:r>
      <w:r w:rsidRPr="00675AE3">
        <w:rPr>
          <w:rFonts w:ascii="Traditional Arabic" w:hAnsi="Traditional Arabic" w:cs="Traditional Arabic" w:hint="cs"/>
          <w:sz w:val="28"/>
          <w:szCs w:val="28"/>
          <w:rtl/>
        </w:rPr>
        <w:t>ي</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ـ</w:t>
      </w:r>
      <w:r w:rsidRPr="00675AE3">
        <w:rPr>
          <w:rFonts w:ascii="Traditional Arabic" w:hAnsi="Traditional Arabic" w:cs="Traditional Arabic"/>
          <w:sz w:val="28"/>
          <w:szCs w:val="28"/>
          <w:rtl/>
        </w:rPr>
        <w:t xml:space="preserve"> 84</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54">
    <w:p w:rsidR="003B7A57" w:rsidRPr="009D7919" w:rsidRDefault="003B7A57" w:rsidP="00FD43E2">
      <w:pPr>
        <w:pStyle w:val="a3"/>
        <w:rPr>
          <w:rFonts w:ascii="Traditional Arabic" w:hAnsi="Traditional Arabic" w:cs="Traditional Arabic"/>
          <w:sz w:val="28"/>
          <w:szCs w:val="28"/>
          <w:rtl/>
        </w:rPr>
      </w:pPr>
      <w:r w:rsidRPr="009D7919">
        <w:rPr>
          <w:rFonts w:ascii="Traditional Arabic" w:hAnsi="Traditional Arabic" w:cs="Traditional Arabic"/>
          <w:sz w:val="28"/>
          <w:szCs w:val="28"/>
        </w:rPr>
        <w:footnoteRef/>
      </w:r>
      <w:r w:rsidRPr="009D7919">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مقالات</w:t>
      </w:r>
      <w:r w:rsidRPr="00675AE3">
        <w:rPr>
          <w:rFonts w:ascii="Traditional Arabic" w:hAnsi="Traditional Arabic" w:cs="Traditional Arabic"/>
          <w:sz w:val="28"/>
          <w:szCs w:val="28"/>
          <w:rtl/>
        </w:rPr>
        <w:t xml:space="preserve"> بين منهجين</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xml:space="preserve"> مقال</w:t>
      </w:r>
      <w:r w:rsidRPr="00675AE3">
        <w:rPr>
          <w:rFonts w:ascii="Traditional Arabic" w:hAnsi="Traditional Arabic" w:cs="Traditional Arabic" w:hint="cs"/>
          <w:sz w:val="28"/>
          <w:szCs w:val="28"/>
          <w:rtl/>
        </w:rPr>
        <w:t>ة</w:t>
      </w:r>
      <w:r w:rsidRPr="00675AE3">
        <w:rPr>
          <w:rFonts w:ascii="Traditional Arabic" w:hAnsi="Traditional Arabic" w:cs="Traditional Arabic"/>
          <w:sz w:val="28"/>
          <w:szCs w:val="28"/>
          <w:rtl/>
        </w:rPr>
        <w:t xml:space="preserve"> رقم</w:t>
      </w:r>
      <w:r>
        <w:rPr>
          <w:rFonts w:ascii="Traditional Arabic" w:hAnsi="Traditional Arabic" w:cs="Traditional Arabic" w:hint="cs"/>
          <w:sz w:val="28"/>
          <w:szCs w:val="28"/>
          <w:rtl/>
        </w:rPr>
        <w:t xml:space="preserve"> : (</w:t>
      </w:r>
      <w:r w:rsidRPr="00675AE3">
        <w:rPr>
          <w:rFonts w:ascii="Traditional Arabic" w:hAnsi="Traditional Arabic" w:cs="Traditional Arabic"/>
          <w:sz w:val="28"/>
          <w:szCs w:val="28"/>
          <w:rtl/>
        </w:rPr>
        <w:t>76</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55">
    <w:p w:rsidR="003B7A57" w:rsidRPr="009D7919" w:rsidRDefault="003B7A57" w:rsidP="00FD43E2">
      <w:pPr>
        <w:pStyle w:val="a3"/>
        <w:rPr>
          <w:rFonts w:ascii="Traditional Arabic" w:hAnsi="Traditional Arabic" w:cs="Traditional Arabic"/>
          <w:sz w:val="28"/>
          <w:szCs w:val="28"/>
          <w:rtl/>
        </w:rPr>
      </w:pPr>
      <w:r w:rsidRPr="009D7919">
        <w:rPr>
          <w:rFonts w:ascii="Traditional Arabic" w:hAnsi="Traditional Arabic" w:cs="Traditional Arabic"/>
          <w:sz w:val="28"/>
          <w:szCs w:val="28"/>
        </w:rPr>
        <w:footnoteRef/>
      </w:r>
      <w:r w:rsidRPr="009D7919">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الجهاد</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234</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56">
    <w:p w:rsidR="003B7A57" w:rsidRPr="009F4628" w:rsidRDefault="003B7A57" w:rsidP="00FD43E2">
      <w:pPr>
        <w:pStyle w:val="a3"/>
        <w:rPr>
          <w:rFonts w:ascii="Traditional Arabic" w:hAnsi="Traditional Arabic" w:cs="Traditional Arabic"/>
          <w:sz w:val="28"/>
          <w:szCs w:val="28"/>
          <w:rtl/>
        </w:rPr>
      </w:pPr>
      <w:r w:rsidRPr="009F4628">
        <w:rPr>
          <w:rFonts w:ascii="Traditional Arabic" w:hAnsi="Traditional Arabic" w:cs="Traditional Arabic"/>
          <w:sz w:val="28"/>
          <w:szCs w:val="28"/>
        </w:rPr>
        <w:footnoteRef/>
      </w:r>
      <w:r w:rsidRPr="009F4628">
        <w:rPr>
          <w:rFonts w:ascii="Traditional Arabic" w:hAnsi="Traditional Arabic" w:cs="Traditional Arabic" w:hint="cs"/>
          <w:sz w:val="28"/>
          <w:szCs w:val="28"/>
          <w:rtl/>
        </w:rPr>
        <w:t>) مقالات</w:t>
      </w:r>
      <w:r w:rsidRPr="009F4628">
        <w:rPr>
          <w:rFonts w:ascii="Traditional Arabic" w:hAnsi="Traditional Arabic" w:cs="Traditional Arabic"/>
          <w:sz w:val="28"/>
          <w:szCs w:val="28"/>
          <w:rtl/>
        </w:rPr>
        <w:t xml:space="preserve"> </w:t>
      </w:r>
      <w:r w:rsidRPr="009F4628">
        <w:rPr>
          <w:rFonts w:ascii="Traditional Arabic" w:hAnsi="Traditional Arabic" w:cs="Traditional Arabic" w:hint="cs"/>
          <w:sz w:val="28"/>
          <w:szCs w:val="28"/>
          <w:rtl/>
        </w:rPr>
        <w:t xml:space="preserve">الإباضية </w:t>
      </w:r>
      <w:r w:rsidRPr="009F4628">
        <w:rPr>
          <w:rFonts w:ascii="Traditional Arabic" w:hAnsi="Traditional Arabic" w:cs="Traditional Arabic"/>
          <w:sz w:val="28"/>
          <w:szCs w:val="28"/>
          <w:rtl/>
        </w:rPr>
        <w:t>.</w:t>
      </w:r>
    </w:p>
  </w:footnote>
  <w:footnote w:id="757">
    <w:p w:rsidR="003B7A57" w:rsidRPr="009F4628" w:rsidRDefault="003B7A57" w:rsidP="00FD43E2">
      <w:pPr>
        <w:pStyle w:val="a3"/>
        <w:rPr>
          <w:rFonts w:ascii="Traditional Arabic" w:hAnsi="Traditional Arabic" w:cs="Traditional Arabic"/>
          <w:sz w:val="28"/>
          <w:szCs w:val="28"/>
          <w:rtl/>
        </w:rPr>
      </w:pPr>
      <w:r w:rsidRPr="009F4628">
        <w:rPr>
          <w:rFonts w:ascii="Traditional Arabic" w:hAnsi="Traditional Arabic" w:cs="Traditional Arabic"/>
          <w:sz w:val="28"/>
          <w:szCs w:val="28"/>
        </w:rPr>
        <w:footnoteRef/>
      </w:r>
      <w:r w:rsidRPr="009F4628">
        <w:rPr>
          <w:rFonts w:ascii="Traditional Arabic" w:hAnsi="Traditional Arabic" w:cs="Traditional Arabic" w:hint="cs"/>
          <w:sz w:val="28"/>
          <w:szCs w:val="28"/>
          <w:rtl/>
        </w:rPr>
        <w:t>) مجموع</w:t>
      </w:r>
      <w:r w:rsidRPr="009F4628">
        <w:rPr>
          <w:rFonts w:ascii="Traditional Arabic" w:hAnsi="Traditional Arabic" w:cs="Traditional Arabic"/>
          <w:sz w:val="28"/>
          <w:szCs w:val="28"/>
          <w:rtl/>
        </w:rPr>
        <w:t xml:space="preserve"> </w:t>
      </w:r>
      <w:r w:rsidRPr="009F4628">
        <w:rPr>
          <w:rFonts w:ascii="Traditional Arabic" w:hAnsi="Traditional Arabic" w:cs="Traditional Arabic" w:hint="cs"/>
          <w:sz w:val="28"/>
          <w:szCs w:val="28"/>
          <w:rtl/>
        </w:rPr>
        <w:t>الفتاوى</w:t>
      </w:r>
      <w:r w:rsidRPr="009F4628">
        <w:rPr>
          <w:rFonts w:ascii="Traditional Arabic" w:hAnsi="Traditional Arabic" w:cs="Traditional Arabic"/>
          <w:sz w:val="28"/>
          <w:szCs w:val="28"/>
          <w:rtl/>
        </w:rPr>
        <w:t xml:space="preserve"> (13/35)</w:t>
      </w:r>
      <w:r w:rsidRPr="009F4628">
        <w:rPr>
          <w:rFonts w:ascii="Traditional Arabic" w:hAnsi="Traditional Arabic" w:cs="Traditional Arabic" w:hint="cs"/>
          <w:sz w:val="28"/>
          <w:szCs w:val="28"/>
          <w:rtl/>
        </w:rPr>
        <w:t xml:space="preserve"> </w:t>
      </w:r>
      <w:r w:rsidRPr="009F4628">
        <w:rPr>
          <w:rFonts w:ascii="Traditional Arabic" w:hAnsi="Traditional Arabic" w:cs="Traditional Arabic"/>
          <w:sz w:val="28"/>
          <w:szCs w:val="28"/>
          <w:rtl/>
        </w:rPr>
        <w:t>.</w:t>
      </w:r>
    </w:p>
  </w:footnote>
  <w:footnote w:id="758">
    <w:p w:rsidR="003B7A57" w:rsidRPr="009F4628" w:rsidRDefault="003B7A57" w:rsidP="00FD43E2">
      <w:pPr>
        <w:pStyle w:val="a3"/>
        <w:rPr>
          <w:rFonts w:ascii="Traditional Arabic" w:hAnsi="Traditional Arabic" w:cs="Traditional Arabic"/>
          <w:sz w:val="28"/>
          <w:szCs w:val="28"/>
          <w:rtl/>
        </w:rPr>
      </w:pPr>
      <w:r w:rsidRPr="009F4628">
        <w:rPr>
          <w:rFonts w:ascii="Traditional Arabic" w:hAnsi="Traditional Arabic" w:cs="Traditional Arabic"/>
          <w:sz w:val="28"/>
          <w:szCs w:val="28"/>
        </w:rPr>
        <w:footnoteRef/>
      </w:r>
      <w:r w:rsidRPr="009F4628">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سلسة</w:t>
      </w:r>
      <w:r w:rsidRPr="00675AE3">
        <w:rPr>
          <w:rFonts w:ascii="Traditional Arabic" w:hAnsi="Traditional Arabic" w:cs="Traditional Arabic"/>
          <w:sz w:val="28"/>
          <w:szCs w:val="28"/>
          <w:rtl/>
        </w:rPr>
        <w:t xml:space="preserve"> العلاقات ال</w:t>
      </w:r>
      <w:r w:rsidRPr="00675AE3">
        <w:rPr>
          <w:rFonts w:ascii="Traditional Arabic" w:hAnsi="Traditional Arabic" w:cs="Traditional Arabic" w:hint="cs"/>
          <w:sz w:val="28"/>
          <w:szCs w:val="28"/>
          <w:rtl/>
        </w:rPr>
        <w:t>دولية</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ل</w:t>
      </w:r>
      <w:r w:rsidRPr="00675AE3">
        <w:rPr>
          <w:rFonts w:ascii="Traditional Arabic" w:hAnsi="Traditional Arabic" w:cs="Traditional Arabic"/>
          <w:sz w:val="28"/>
          <w:szCs w:val="28"/>
          <w:rtl/>
        </w:rPr>
        <w:t xml:space="preserve">فارس الزهراني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ال</w:t>
      </w:r>
      <w:r w:rsidRPr="00675AE3">
        <w:rPr>
          <w:rFonts w:ascii="Traditional Arabic" w:hAnsi="Traditional Arabic" w:cs="Traditional Arabic" w:hint="cs"/>
          <w:sz w:val="28"/>
          <w:szCs w:val="28"/>
          <w:rtl/>
        </w:rPr>
        <w:t>حلقة</w:t>
      </w:r>
      <w:r w:rsidRPr="00675AE3">
        <w:rPr>
          <w:rFonts w:ascii="Traditional Arabic" w:hAnsi="Traditional Arabic" w:cs="Traditional Arabic"/>
          <w:sz w:val="28"/>
          <w:szCs w:val="28"/>
          <w:rtl/>
        </w:rPr>
        <w:t xml:space="preserve"> ال</w:t>
      </w:r>
      <w:r w:rsidRPr="00675AE3">
        <w:rPr>
          <w:rFonts w:ascii="Traditional Arabic" w:hAnsi="Traditional Arabic" w:cs="Traditional Arabic" w:hint="cs"/>
          <w:sz w:val="28"/>
          <w:szCs w:val="28"/>
          <w:rtl/>
        </w:rPr>
        <w:t>أولى</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21</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59">
    <w:p w:rsidR="003B7A57" w:rsidRPr="009F4628" w:rsidRDefault="003B7A57" w:rsidP="00FD43E2">
      <w:pPr>
        <w:pStyle w:val="a3"/>
        <w:rPr>
          <w:rFonts w:ascii="Traditional Arabic" w:hAnsi="Traditional Arabic" w:cs="Traditional Arabic"/>
          <w:sz w:val="28"/>
          <w:szCs w:val="28"/>
          <w:rtl/>
        </w:rPr>
      </w:pPr>
      <w:r w:rsidRPr="009F4628">
        <w:rPr>
          <w:rFonts w:ascii="Traditional Arabic" w:hAnsi="Traditional Arabic" w:cs="Traditional Arabic"/>
          <w:sz w:val="28"/>
          <w:szCs w:val="28"/>
        </w:rPr>
        <w:footnoteRef/>
      </w:r>
      <w:r w:rsidRPr="009F4628">
        <w:rPr>
          <w:rFonts w:ascii="Traditional Arabic" w:hAnsi="Traditional Arabic" w:cs="Traditional Arabic" w:hint="cs"/>
          <w:sz w:val="28"/>
          <w:szCs w:val="28"/>
          <w:rtl/>
        </w:rPr>
        <w:t>) أخرجه ابن ماجة (174) ، و</w:t>
      </w:r>
      <w:r w:rsidRPr="009F4628">
        <w:rPr>
          <w:rFonts w:ascii="Traditional Arabic" w:hAnsi="Traditional Arabic" w:cs="Traditional Arabic"/>
          <w:sz w:val="28"/>
          <w:szCs w:val="28"/>
          <w:rtl/>
        </w:rPr>
        <w:t>قال الألباني</w:t>
      </w:r>
      <w:r w:rsidRPr="009F4628">
        <w:rPr>
          <w:rFonts w:ascii="Traditional Arabic" w:hAnsi="Traditional Arabic" w:cs="Traditional Arabic" w:hint="cs"/>
          <w:sz w:val="28"/>
          <w:szCs w:val="28"/>
          <w:rtl/>
        </w:rPr>
        <w:t xml:space="preserve"> </w:t>
      </w:r>
      <w:r w:rsidRPr="009F4628">
        <w:rPr>
          <w:rFonts w:ascii="Traditional Arabic" w:hAnsi="Traditional Arabic" w:cs="Traditional Arabic"/>
          <w:sz w:val="28"/>
          <w:szCs w:val="28"/>
          <w:rtl/>
        </w:rPr>
        <w:t>: حسن (</w:t>
      </w:r>
      <w:r w:rsidRPr="009F4628">
        <w:rPr>
          <w:rFonts w:ascii="Traditional Arabic" w:hAnsi="Traditional Arabic" w:cs="Traditional Arabic" w:hint="cs"/>
          <w:sz w:val="28"/>
          <w:szCs w:val="28"/>
          <w:rtl/>
        </w:rPr>
        <w:t xml:space="preserve"> </w:t>
      </w:r>
      <w:r w:rsidRPr="009F4628">
        <w:rPr>
          <w:rFonts w:ascii="Traditional Arabic" w:hAnsi="Traditional Arabic" w:cs="Traditional Arabic"/>
          <w:sz w:val="28"/>
          <w:szCs w:val="28"/>
          <w:rtl/>
        </w:rPr>
        <w:t>السلسلة الصحيحة</w:t>
      </w:r>
      <w:r w:rsidRPr="009F4628">
        <w:rPr>
          <w:rFonts w:ascii="Traditional Arabic" w:hAnsi="Traditional Arabic" w:cs="Traditional Arabic" w:hint="cs"/>
          <w:sz w:val="28"/>
          <w:szCs w:val="28"/>
          <w:rtl/>
        </w:rPr>
        <w:t xml:space="preserve"> </w:t>
      </w:r>
      <w:r w:rsidRPr="009F4628">
        <w:rPr>
          <w:rFonts w:ascii="Traditional Arabic" w:hAnsi="Traditional Arabic" w:cs="Traditional Arabic"/>
          <w:sz w:val="28"/>
          <w:szCs w:val="28"/>
          <w:rtl/>
        </w:rPr>
        <w:t>:</w:t>
      </w:r>
      <w:r w:rsidRPr="009F4628">
        <w:rPr>
          <w:rFonts w:ascii="Traditional Arabic" w:hAnsi="Traditional Arabic" w:cs="Traditional Arabic" w:hint="cs"/>
          <w:sz w:val="28"/>
          <w:szCs w:val="28"/>
          <w:rtl/>
        </w:rPr>
        <w:t xml:space="preserve"> </w:t>
      </w:r>
      <w:r w:rsidRPr="009F4628">
        <w:rPr>
          <w:rFonts w:ascii="Traditional Arabic" w:hAnsi="Traditional Arabic" w:cs="Traditional Arabic"/>
          <w:sz w:val="28"/>
          <w:szCs w:val="28"/>
          <w:rtl/>
        </w:rPr>
        <w:t>2455</w:t>
      </w:r>
      <w:r w:rsidRPr="009F4628">
        <w:rPr>
          <w:rFonts w:ascii="Traditional Arabic" w:hAnsi="Traditional Arabic" w:cs="Traditional Arabic" w:hint="cs"/>
          <w:sz w:val="28"/>
          <w:szCs w:val="28"/>
          <w:rtl/>
        </w:rPr>
        <w:t xml:space="preserve"> </w:t>
      </w:r>
      <w:r w:rsidRPr="009F4628">
        <w:rPr>
          <w:rFonts w:ascii="Traditional Arabic" w:hAnsi="Traditional Arabic" w:cs="Traditional Arabic"/>
          <w:sz w:val="28"/>
          <w:szCs w:val="28"/>
          <w:rtl/>
        </w:rPr>
        <w:t>)</w:t>
      </w:r>
      <w:r w:rsidRPr="009F4628">
        <w:rPr>
          <w:rFonts w:ascii="Traditional Arabic" w:hAnsi="Traditional Arabic" w:cs="Traditional Arabic" w:hint="cs"/>
          <w:sz w:val="28"/>
          <w:szCs w:val="28"/>
          <w:rtl/>
        </w:rPr>
        <w:t xml:space="preserve"> </w:t>
      </w:r>
      <w:r w:rsidRPr="009F4628">
        <w:rPr>
          <w:rFonts w:ascii="Traditional Arabic" w:hAnsi="Traditional Arabic" w:cs="Traditional Arabic"/>
          <w:sz w:val="28"/>
          <w:szCs w:val="28"/>
          <w:rtl/>
        </w:rPr>
        <w:t>.</w:t>
      </w:r>
    </w:p>
  </w:footnote>
  <w:footnote w:id="760">
    <w:p w:rsidR="003B7A57" w:rsidRPr="00DC041D" w:rsidRDefault="003B7A57" w:rsidP="00FD43E2">
      <w:pPr>
        <w:pStyle w:val="a3"/>
        <w:rPr>
          <w:rFonts w:ascii="Lotus Linotype" w:hAnsi="Lotus Linotype" w:cs="Traditional Arabic"/>
          <w:sz w:val="28"/>
          <w:szCs w:val="28"/>
          <w:rtl/>
        </w:rPr>
      </w:pPr>
      <w:r w:rsidRPr="00DC041D">
        <w:rPr>
          <w:rFonts w:ascii="Lotus Linotype" w:hAnsi="Lotus Linotype" w:cs="Traditional Arabic"/>
          <w:sz w:val="28"/>
          <w:szCs w:val="28"/>
        </w:rPr>
        <w:footnoteRef/>
      </w:r>
      <w:r w:rsidRPr="00DC041D">
        <w:rPr>
          <w:rFonts w:ascii="Lotus Linotype" w:hAnsi="Lotus Linotype" w:cs="Traditional Arabic" w:hint="cs"/>
          <w:sz w:val="28"/>
          <w:szCs w:val="28"/>
          <w:rtl/>
        </w:rPr>
        <w:t>) كتاب : المنية</w:t>
      </w:r>
      <w:r w:rsidRPr="00DC041D">
        <w:rPr>
          <w:rFonts w:ascii="Lotus Linotype" w:hAnsi="Lotus Linotype" w:cs="Traditional Arabic"/>
          <w:sz w:val="28"/>
          <w:szCs w:val="28"/>
          <w:rtl/>
        </w:rPr>
        <w:t xml:space="preserve"> ولا الدنية</w:t>
      </w:r>
      <w:r w:rsidRPr="00DC041D">
        <w:rPr>
          <w:rFonts w:ascii="Lotus Linotype" w:hAnsi="Lotus Linotype" w:cs="Traditional Arabic" w:hint="cs"/>
          <w:sz w:val="28"/>
          <w:szCs w:val="28"/>
          <w:rtl/>
        </w:rPr>
        <w:t xml:space="preserve"> لعبد</w:t>
      </w:r>
      <w:r w:rsidRPr="00DC041D">
        <w:rPr>
          <w:rFonts w:ascii="Lotus Linotype" w:hAnsi="Lotus Linotype" w:cs="Traditional Arabic"/>
          <w:sz w:val="28"/>
          <w:szCs w:val="28"/>
          <w:rtl/>
        </w:rPr>
        <w:t xml:space="preserve"> </w:t>
      </w:r>
      <w:r w:rsidRPr="00DC041D">
        <w:rPr>
          <w:rFonts w:ascii="Lotus Linotype" w:hAnsi="Lotus Linotype" w:cs="Traditional Arabic" w:hint="cs"/>
          <w:sz w:val="28"/>
          <w:szCs w:val="28"/>
          <w:rtl/>
        </w:rPr>
        <w:t>العزيز</w:t>
      </w:r>
      <w:r w:rsidRPr="00DC041D">
        <w:rPr>
          <w:rFonts w:ascii="Lotus Linotype" w:hAnsi="Lotus Linotype" w:cs="Traditional Arabic"/>
          <w:sz w:val="28"/>
          <w:szCs w:val="28"/>
          <w:rtl/>
        </w:rPr>
        <w:t xml:space="preserve"> </w:t>
      </w:r>
      <w:proofErr w:type="spellStart"/>
      <w:r w:rsidRPr="00DC041D">
        <w:rPr>
          <w:rFonts w:ascii="Lotus Linotype" w:hAnsi="Lotus Linotype" w:cs="Traditional Arabic" w:hint="cs"/>
          <w:sz w:val="28"/>
          <w:szCs w:val="28"/>
          <w:rtl/>
        </w:rPr>
        <w:t>الطويلعي</w:t>
      </w:r>
      <w:proofErr w:type="spellEnd"/>
      <w:r w:rsidRPr="00DC041D">
        <w:rPr>
          <w:rFonts w:ascii="Lotus Linotype" w:hAnsi="Lotus Linotype" w:cs="Traditional Arabic" w:hint="cs"/>
          <w:sz w:val="28"/>
          <w:szCs w:val="28"/>
          <w:rtl/>
        </w:rPr>
        <w:t xml:space="preserve">  </w:t>
      </w:r>
      <w:r w:rsidRPr="00DC041D">
        <w:rPr>
          <w:rFonts w:ascii="Lotus Linotype" w:hAnsi="Lotus Linotype" w:cs="Traditional Arabic"/>
          <w:sz w:val="28"/>
          <w:szCs w:val="28"/>
          <w:rtl/>
        </w:rPr>
        <w:t>(</w:t>
      </w:r>
      <w:r w:rsidRPr="00DC041D">
        <w:rPr>
          <w:rFonts w:ascii="Lotus Linotype" w:hAnsi="Lotus Linotype" w:cs="Traditional Arabic" w:hint="cs"/>
          <w:sz w:val="28"/>
          <w:szCs w:val="28"/>
          <w:rtl/>
        </w:rPr>
        <w:t xml:space="preserve"> صـ</w:t>
      </w:r>
      <w:r w:rsidRPr="00DC041D">
        <w:rPr>
          <w:rFonts w:ascii="Lotus Linotype" w:hAnsi="Lotus Linotype" w:cs="Traditional Arabic"/>
          <w:sz w:val="28"/>
          <w:szCs w:val="28"/>
          <w:rtl/>
        </w:rPr>
        <w:t xml:space="preserve"> 22</w:t>
      </w:r>
      <w:r w:rsidRPr="00DC041D">
        <w:rPr>
          <w:rFonts w:ascii="Lotus Linotype" w:hAnsi="Lotus Linotype" w:cs="Traditional Arabic" w:hint="cs"/>
          <w:sz w:val="28"/>
          <w:szCs w:val="28"/>
          <w:rtl/>
        </w:rPr>
        <w:t xml:space="preserve"> </w:t>
      </w:r>
      <w:r w:rsidRPr="00DC041D">
        <w:rPr>
          <w:rFonts w:ascii="Lotus Linotype" w:hAnsi="Lotus Linotype" w:cs="Traditional Arabic"/>
          <w:sz w:val="28"/>
          <w:szCs w:val="28"/>
          <w:rtl/>
        </w:rPr>
        <w:t>)</w:t>
      </w:r>
      <w:r w:rsidRPr="00DC041D">
        <w:rPr>
          <w:rFonts w:ascii="Lotus Linotype" w:hAnsi="Lotus Linotype" w:cs="Traditional Arabic" w:hint="cs"/>
          <w:sz w:val="28"/>
          <w:szCs w:val="28"/>
          <w:rtl/>
        </w:rPr>
        <w:t xml:space="preserve"> </w:t>
      </w:r>
      <w:r w:rsidRPr="00DC041D">
        <w:rPr>
          <w:rFonts w:ascii="Lotus Linotype" w:hAnsi="Lotus Linotype" w:cs="Traditional Arabic"/>
          <w:sz w:val="28"/>
          <w:szCs w:val="28"/>
          <w:rtl/>
        </w:rPr>
        <w:t>.</w:t>
      </w:r>
    </w:p>
  </w:footnote>
  <w:footnote w:id="761">
    <w:p w:rsidR="003B7A57" w:rsidRPr="00DC041D" w:rsidRDefault="003B7A57" w:rsidP="00FD43E2">
      <w:pPr>
        <w:pStyle w:val="a3"/>
        <w:rPr>
          <w:rFonts w:ascii="Lotus Linotype" w:hAnsi="Lotus Linotype" w:cs="Traditional Arabic"/>
          <w:sz w:val="28"/>
          <w:szCs w:val="28"/>
          <w:rtl/>
        </w:rPr>
      </w:pPr>
      <w:r w:rsidRPr="00DC041D">
        <w:rPr>
          <w:rFonts w:ascii="Lotus Linotype" w:hAnsi="Lotus Linotype" w:cs="Traditional Arabic"/>
          <w:sz w:val="28"/>
          <w:szCs w:val="28"/>
        </w:rPr>
        <w:footnoteRef/>
      </w:r>
      <w:r w:rsidRPr="00DC041D">
        <w:rPr>
          <w:rFonts w:ascii="Lotus Linotype" w:hAnsi="Lotus Linotype" w:cs="Traditional Arabic" w:hint="cs"/>
          <w:sz w:val="28"/>
          <w:szCs w:val="28"/>
          <w:rtl/>
        </w:rPr>
        <w:t xml:space="preserve">) </w:t>
      </w:r>
      <w:r w:rsidRPr="00DC041D">
        <w:rPr>
          <w:rFonts w:ascii="Lotus Linotype" w:hAnsi="Lotus Linotype" w:cs="Traditional Arabic" w:hint="eastAsia"/>
          <w:sz w:val="28"/>
          <w:szCs w:val="28"/>
          <w:rtl/>
        </w:rPr>
        <w:t>أخرجه</w:t>
      </w:r>
      <w:r w:rsidRPr="00DC041D">
        <w:rPr>
          <w:rFonts w:ascii="Lotus Linotype" w:hAnsi="Lotus Linotype" w:cs="Traditional Arabic"/>
          <w:sz w:val="28"/>
          <w:szCs w:val="28"/>
          <w:rtl/>
        </w:rPr>
        <w:t xml:space="preserve"> </w:t>
      </w:r>
      <w:r w:rsidRPr="00DC041D">
        <w:rPr>
          <w:rFonts w:ascii="Lotus Linotype" w:hAnsi="Lotus Linotype" w:cs="Traditional Arabic" w:hint="cs"/>
          <w:sz w:val="28"/>
          <w:szCs w:val="28"/>
          <w:rtl/>
        </w:rPr>
        <w:t xml:space="preserve">البخاري </w:t>
      </w:r>
      <w:r w:rsidRPr="00DC041D">
        <w:rPr>
          <w:rFonts w:ascii="Lotus Linotype" w:hAnsi="Lotus Linotype" w:cs="Traditional Arabic"/>
          <w:sz w:val="28"/>
          <w:szCs w:val="28"/>
          <w:rtl/>
        </w:rPr>
        <w:t>(7)</w:t>
      </w:r>
      <w:r w:rsidRPr="00DC041D">
        <w:rPr>
          <w:rFonts w:ascii="Lotus Linotype" w:hAnsi="Lotus Linotype" w:cs="Traditional Arabic" w:hint="eastAsia"/>
          <w:sz w:val="28"/>
          <w:szCs w:val="28"/>
          <w:rtl/>
        </w:rPr>
        <w:t xml:space="preserve"> </w:t>
      </w:r>
      <w:r w:rsidRPr="00DC041D">
        <w:rPr>
          <w:rFonts w:ascii="Lotus Linotype" w:hAnsi="Lotus Linotype" w:cs="Traditional Arabic" w:hint="cs"/>
          <w:sz w:val="28"/>
          <w:szCs w:val="28"/>
          <w:rtl/>
        </w:rPr>
        <w:t>، و</w:t>
      </w:r>
      <w:r w:rsidRPr="00DC041D">
        <w:rPr>
          <w:rFonts w:ascii="Lotus Linotype" w:hAnsi="Lotus Linotype" w:cs="Traditional Arabic" w:hint="eastAsia"/>
          <w:sz w:val="28"/>
          <w:szCs w:val="28"/>
          <w:rtl/>
        </w:rPr>
        <w:t>مسلم</w:t>
      </w:r>
      <w:r w:rsidRPr="00DC041D">
        <w:rPr>
          <w:rFonts w:ascii="Lotus Linotype" w:hAnsi="Lotus Linotype" w:cs="Traditional Arabic"/>
          <w:sz w:val="28"/>
          <w:szCs w:val="28"/>
          <w:rtl/>
        </w:rPr>
        <w:t xml:space="preserve"> </w:t>
      </w:r>
      <w:r w:rsidRPr="00DC041D">
        <w:rPr>
          <w:rFonts w:ascii="Lotus Linotype" w:hAnsi="Lotus Linotype" w:cs="Traditional Arabic" w:hint="cs"/>
          <w:sz w:val="28"/>
          <w:szCs w:val="28"/>
          <w:rtl/>
        </w:rPr>
        <w:t>(</w:t>
      </w:r>
      <w:r w:rsidRPr="00DC041D">
        <w:rPr>
          <w:rFonts w:ascii="Lotus Linotype" w:hAnsi="Lotus Linotype" w:cs="Traditional Arabic"/>
          <w:sz w:val="28"/>
          <w:szCs w:val="28"/>
          <w:rtl/>
        </w:rPr>
        <w:t>1773</w:t>
      </w:r>
      <w:r w:rsidRPr="00DC041D">
        <w:rPr>
          <w:rFonts w:ascii="Lotus Linotype" w:hAnsi="Lotus Linotype" w:cs="Traditional Arabic" w:hint="cs"/>
          <w:sz w:val="28"/>
          <w:szCs w:val="28"/>
          <w:rtl/>
        </w:rPr>
        <w:t>) .</w:t>
      </w:r>
    </w:p>
  </w:footnote>
  <w:footnote w:id="762">
    <w:p w:rsidR="003B7A57" w:rsidRPr="00DC041D" w:rsidRDefault="003B7A57" w:rsidP="00FD43E2">
      <w:pPr>
        <w:pStyle w:val="a3"/>
        <w:rPr>
          <w:rFonts w:ascii="Lotus Linotype" w:hAnsi="Lotus Linotype" w:cs="Traditional Arabic"/>
          <w:sz w:val="28"/>
          <w:szCs w:val="28"/>
          <w:rtl/>
        </w:rPr>
      </w:pPr>
      <w:r w:rsidRPr="00DC041D">
        <w:rPr>
          <w:rFonts w:ascii="Lotus Linotype" w:hAnsi="Lotus Linotype" w:cs="Traditional Arabic"/>
          <w:sz w:val="28"/>
          <w:szCs w:val="28"/>
        </w:rPr>
        <w:footnoteRef/>
      </w:r>
      <w:r w:rsidRPr="00DC041D">
        <w:rPr>
          <w:rFonts w:ascii="Lotus Linotype" w:hAnsi="Lotus Linotype" w:cs="Traditional Arabic" w:hint="cs"/>
          <w:sz w:val="28"/>
          <w:szCs w:val="28"/>
          <w:rtl/>
        </w:rPr>
        <w:t xml:space="preserve">) </w:t>
      </w:r>
      <w:r w:rsidRPr="00DC041D">
        <w:rPr>
          <w:rFonts w:ascii="Lotus Linotype" w:hAnsi="Lotus Linotype" w:cs="Traditional Arabic" w:hint="eastAsia"/>
          <w:b/>
          <w:bCs/>
          <w:sz w:val="28"/>
          <w:szCs w:val="28"/>
          <w:rtl/>
        </w:rPr>
        <w:t>الجعد</w:t>
      </w:r>
      <w:r w:rsidRPr="00DC041D">
        <w:rPr>
          <w:rFonts w:ascii="Lotus Linotype" w:hAnsi="Lotus Linotype" w:cs="Traditional Arabic"/>
          <w:b/>
          <w:bCs/>
          <w:sz w:val="28"/>
          <w:szCs w:val="28"/>
          <w:rtl/>
        </w:rPr>
        <w:t xml:space="preserve"> </w:t>
      </w:r>
      <w:r w:rsidRPr="00DC041D">
        <w:rPr>
          <w:rFonts w:ascii="Lotus Linotype" w:hAnsi="Lotus Linotype" w:cs="Traditional Arabic" w:hint="eastAsia"/>
          <w:b/>
          <w:bCs/>
          <w:sz w:val="28"/>
          <w:szCs w:val="28"/>
          <w:rtl/>
        </w:rPr>
        <w:t>بن</w:t>
      </w:r>
      <w:r w:rsidRPr="00DC041D">
        <w:rPr>
          <w:rFonts w:ascii="Lotus Linotype" w:hAnsi="Lotus Linotype" w:cs="Traditional Arabic"/>
          <w:b/>
          <w:bCs/>
          <w:sz w:val="28"/>
          <w:szCs w:val="28"/>
          <w:rtl/>
        </w:rPr>
        <w:t xml:space="preserve"> </w:t>
      </w:r>
      <w:r w:rsidRPr="00DC041D">
        <w:rPr>
          <w:rFonts w:ascii="Lotus Linotype" w:hAnsi="Lotus Linotype" w:cs="Traditional Arabic" w:hint="eastAsia"/>
          <w:b/>
          <w:bCs/>
          <w:sz w:val="28"/>
          <w:szCs w:val="28"/>
          <w:rtl/>
        </w:rPr>
        <w:t>درهم</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وأول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أظهر</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 xml:space="preserve">القول </w:t>
      </w:r>
      <w:r w:rsidRPr="00675AE3">
        <w:rPr>
          <w:rFonts w:ascii="Lotus Linotype" w:hAnsi="Lotus Linotype" w:cs="Traditional Arabic" w:hint="eastAsia"/>
          <w:sz w:val="28"/>
          <w:szCs w:val="28"/>
          <w:rtl/>
        </w:rPr>
        <w:t>بخلق</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القرآن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الإسلام</w:t>
      </w:r>
      <w:r>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فضحى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خالد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عبد</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الله</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القسري</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يوم</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الأضحى</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بواسط ،</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ومات</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سنة</w:t>
      </w:r>
      <w:r w:rsidRPr="00675AE3">
        <w:rPr>
          <w:rFonts w:ascii="Lotus Linotype" w:hAnsi="Lotus Linotype" w:cs="Traditional Arabic"/>
          <w:sz w:val="28"/>
          <w:szCs w:val="28"/>
          <w:rtl/>
        </w:rPr>
        <w:t xml:space="preserve"> </w:t>
      </w:r>
      <w:r>
        <w:rPr>
          <w:rFonts w:ascii="Lotus Linotype" w:hAnsi="Lotus Linotype" w:cs="Traditional Arabic" w:hint="cs"/>
          <w:sz w:val="28"/>
          <w:szCs w:val="28"/>
          <w:rtl/>
        </w:rPr>
        <w:t>(</w:t>
      </w:r>
      <w:r w:rsidRPr="00675AE3">
        <w:rPr>
          <w:rFonts w:ascii="Lotus Linotype" w:hAnsi="Lotus Linotype" w:cs="Traditional Arabic"/>
          <w:sz w:val="28"/>
          <w:szCs w:val="28"/>
          <w:rtl/>
        </w:rPr>
        <w:t>128</w:t>
      </w:r>
      <w:r>
        <w:rPr>
          <w:rFonts w:ascii="Lotus Linotype" w:hAnsi="Lotus Linotype" w:cs="Traditional Arabic" w:hint="cs"/>
          <w:sz w:val="28"/>
          <w:szCs w:val="28"/>
          <w:rtl/>
        </w:rPr>
        <w:t>هـ) ، انظر</w:t>
      </w:r>
      <w:r w:rsidRPr="00675AE3">
        <w:rPr>
          <w:rFonts w:ascii="Lotus Linotype" w:hAnsi="Lotus Linotype" w:cs="Traditional Arabic" w:hint="eastAsia"/>
          <w:sz w:val="28"/>
          <w:szCs w:val="28"/>
          <w:rtl/>
        </w:rPr>
        <w:t xml:space="preserve"> لوامع</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الأنوار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البهية</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وسواطع</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الأسرار</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الأثرية</w:t>
      </w:r>
      <w:r w:rsidRPr="00675AE3">
        <w:rPr>
          <w:rFonts w:ascii="Lotus Linotype" w:hAnsi="Lotus Linotype" w:cs="Traditional Arabic"/>
          <w:sz w:val="28"/>
          <w:szCs w:val="28"/>
          <w:rtl/>
        </w:rPr>
        <w:t xml:space="preserve">  (1/23</w:t>
      </w:r>
      <w:r>
        <w:rPr>
          <w:rFonts w:ascii="Lotus Linotype" w:hAnsi="Lotus Linotype" w:cs="Traditional Arabic" w:hint="cs"/>
          <w:sz w:val="28"/>
          <w:szCs w:val="28"/>
          <w:rtl/>
        </w:rPr>
        <w:t>) .</w:t>
      </w:r>
    </w:p>
  </w:footnote>
  <w:footnote w:id="763">
    <w:p w:rsidR="003B7A57" w:rsidRPr="00DC041D" w:rsidRDefault="003B7A57" w:rsidP="00FD43E2">
      <w:pPr>
        <w:pStyle w:val="a3"/>
        <w:rPr>
          <w:rFonts w:ascii="Lotus Linotype" w:hAnsi="Lotus Linotype" w:cs="Traditional Arabic"/>
          <w:sz w:val="28"/>
          <w:szCs w:val="28"/>
          <w:rtl/>
        </w:rPr>
      </w:pPr>
      <w:r w:rsidRPr="00DC041D">
        <w:rPr>
          <w:rFonts w:ascii="Lotus Linotype" w:hAnsi="Lotus Linotype" w:cs="Traditional Arabic"/>
          <w:sz w:val="28"/>
          <w:szCs w:val="28"/>
        </w:rPr>
        <w:footnoteRef/>
      </w:r>
      <w:r w:rsidRPr="00DC041D">
        <w:rPr>
          <w:rFonts w:ascii="Lotus Linotype" w:hAnsi="Lotus Linotype" w:cs="Traditional Arabic" w:hint="cs"/>
          <w:sz w:val="28"/>
          <w:szCs w:val="28"/>
          <w:rtl/>
        </w:rPr>
        <w:t xml:space="preserve">) </w:t>
      </w:r>
      <w:r w:rsidRPr="00DC041D">
        <w:rPr>
          <w:rFonts w:ascii="Lotus Linotype" w:hAnsi="Lotus Linotype" w:cs="Traditional Arabic" w:hint="cs"/>
          <w:b/>
          <w:bCs/>
          <w:sz w:val="28"/>
          <w:szCs w:val="28"/>
          <w:rtl/>
        </w:rPr>
        <w:t>ال</w:t>
      </w:r>
      <w:r w:rsidRPr="00DC041D">
        <w:rPr>
          <w:rFonts w:ascii="Lotus Linotype" w:hAnsi="Lotus Linotype" w:cs="Traditional Arabic" w:hint="eastAsia"/>
          <w:b/>
          <w:bCs/>
          <w:sz w:val="28"/>
          <w:szCs w:val="28"/>
          <w:rtl/>
        </w:rPr>
        <w:t>جهم</w:t>
      </w:r>
      <w:r w:rsidRPr="00DC041D">
        <w:rPr>
          <w:rFonts w:ascii="Lotus Linotype" w:hAnsi="Lotus Linotype" w:cs="Traditional Arabic"/>
          <w:b/>
          <w:bCs/>
          <w:sz w:val="28"/>
          <w:szCs w:val="28"/>
          <w:rtl/>
        </w:rPr>
        <w:t xml:space="preserve"> </w:t>
      </w:r>
      <w:r w:rsidRPr="00DC041D">
        <w:rPr>
          <w:rFonts w:ascii="Lotus Linotype" w:hAnsi="Lotus Linotype" w:cs="Traditional Arabic" w:hint="eastAsia"/>
          <w:b/>
          <w:bCs/>
          <w:sz w:val="28"/>
          <w:szCs w:val="28"/>
          <w:rtl/>
        </w:rPr>
        <w:t>بن</w:t>
      </w:r>
      <w:r w:rsidRPr="00DC041D">
        <w:rPr>
          <w:rFonts w:ascii="Lotus Linotype" w:hAnsi="Lotus Linotype" w:cs="Traditional Arabic"/>
          <w:b/>
          <w:bCs/>
          <w:sz w:val="28"/>
          <w:szCs w:val="28"/>
          <w:rtl/>
        </w:rPr>
        <w:t xml:space="preserve"> </w:t>
      </w:r>
      <w:r w:rsidRPr="00DC041D">
        <w:rPr>
          <w:rFonts w:ascii="Lotus Linotype" w:hAnsi="Lotus Linotype" w:cs="Traditional Arabic" w:hint="eastAsia"/>
          <w:b/>
          <w:bCs/>
          <w:sz w:val="28"/>
          <w:szCs w:val="28"/>
          <w:rtl/>
        </w:rPr>
        <w:t>صفوان</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أبو</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محرز</w:t>
      </w:r>
      <w:r w:rsidRPr="00675AE3">
        <w:rPr>
          <w:rFonts w:ascii="Lotus Linotype" w:hAnsi="Lotus Linotype" w:cs="Traditional Arabic"/>
          <w:sz w:val="28"/>
          <w:szCs w:val="28"/>
          <w:rtl/>
        </w:rPr>
        <w:t xml:space="preserve"> </w:t>
      </w:r>
      <w:proofErr w:type="spellStart"/>
      <w:r w:rsidRPr="00675AE3">
        <w:rPr>
          <w:rFonts w:ascii="Lotus Linotype" w:hAnsi="Lotus Linotype" w:cs="Traditional Arabic" w:hint="eastAsia"/>
          <w:sz w:val="28"/>
          <w:szCs w:val="28"/>
          <w:rtl/>
        </w:rPr>
        <w:t>السمرقندى</w:t>
      </w:r>
      <w:proofErr w:type="spellEnd"/>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الضال</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المبتدع</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رأس</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الجهمية</w:t>
      </w:r>
      <w:r>
        <w:rPr>
          <w:rFonts w:ascii="Lotus Linotype" w:hAnsi="Lotus Linotype" w:cs="Traditional Arabic" w:hint="cs"/>
          <w:sz w:val="28"/>
          <w:szCs w:val="28"/>
          <w:rtl/>
        </w:rPr>
        <w:t xml:space="preserve"> </w:t>
      </w:r>
      <w:r w:rsidRPr="00675AE3">
        <w:rPr>
          <w:rFonts w:ascii="Lotus Linotype" w:hAnsi="Lotus Linotype" w:cs="Traditional Arabic" w:hint="eastAsia"/>
          <w:sz w:val="28"/>
          <w:szCs w:val="28"/>
          <w:rtl/>
        </w:rPr>
        <w:t>،</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ميزان</w:t>
      </w:r>
      <w:r w:rsidRPr="00675AE3">
        <w:rPr>
          <w:rFonts w:ascii="Lotus Linotype" w:hAnsi="Lotus Linotype" w:cs="Traditional Arabic"/>
          <w:sz w:val="28"/>
          <w:szCs w:val="28"/>
          <w:rtl/>
        </w:rPr>
        <w:t xml:space="preserve"> </w:t>
      </w:r>
      <w:r w:rsidRPr="00675AE3">
        <w:rPr>
          <w:rFonts w:ascii="Lotus Linotype" w:hAnsi="Lotus Linotype" w:cs="Traditional Arabic" w:hint="eastAsia"/>
          <w:sz w:val="28"/>
          <w:szCs w:val="28"/>
          <w:rtl/>
        </w:rPr>
        <w:t>الاعتدال</w:t>
      </w:r>
      <w:r w:rsidRPr="00675AE3">
        <w:rPr>
          <w:rFonts w:ascii="Lotus Linotype" w:hAnsi="Lotus Linotype" w:cs="Traditional Arabic"/>
          <w:sz w:val="28"/>
          <w:szCs w:val="28"/>
          <w:rtl/>
        </w:rPr>
        <w:t xml:space="preserve"> (1/426)</w:t>
      </w:r>
      <w:r>
        <w:rPr>
          <w:rFonts w:ascii="Lotus Linotype" w:hAnsi="Lotus Linotype" w:cs="Traditional Arabic" w:hint="cs"/>
          <w:sz w:val="28"/>
          <w:szCs w:val="28"/>
          <w:rtl/>
        </w:rPr>
        <w:t xml:space="preserve"> .</w:t>
      </w:r>
    </w:p>
  </w:footnote>
  <w:footnote w:id="764">
    <w:p w:rsidR="003B7A57" w:rsidRPr="00DC041D" w:rsidRDefault="003B7A57" w:rsidP="00FD43E2">
      <w:pPr>
        <w:pStyle w:val="a3"/>
        <w:rPr>
          <w:rFonts w:ascii="Lotus Linotype" w:hAnsi="Lotus Linotype" w:cs="Traditional Arabic"/>
          <w:sz w:val="28"/>
          <w:szCs w:val="28"/>
          <w:rtl/>
        </w:rPr>
      </w:pPr>
      <w:r w:rsidRPr="00DC041D">
        <w:rPr>
          <w:rFonts w:ascii="Lotus Linotype" w:hAnsi="Lotus Linotype" w:cs="Traditional Arabic"/>
          <w:sz w:val="28"/>
          <w:szCs w:val="28"/>
        </w:rPr>
        <w:footnoteRef/>
      </w:r>
      <w:r w:rsidRPr="00DC041D">
        <w:rPr>
          <w:rFonts w:ascii="Lotus Linotype" w:hAnsi="Lotus Linotype" w:cs="Traditional Arabic" w:hint="cs"/>
          <w:sz w:val="28"/>
          <w:szCs w:val="28"/>
          <w:rtl/>
        </w:rPr>
        <w:t>) الجهاد</w:t>
      </w:r>
      <w:r w:rsidRPr="00DC041D">
        <w:rPr>
          <w:rFonts w:ascii="Lotus Linotype" w:hAnsi="Lotus Linotype" w:cs="Traditional Arabic"/>
          <w:sz w:val="28"/>
          <w:szCs w:val="28"/>
          <w:rtl/>
        </w:rPr>
        <w:t xml:space="preserve"> </w:t>
      </w:r>
      <w:r w:rsidRPr="00DC041D">
        <w:rPr>
          <w:rFonts w:ascii="Lotus Linotype" w:hAnsi="Lotus Linotype" w:cs="Traditional Arabic" w:hint="cs"/>
          <w:sz w:val="28"/>
          <w:szCs w:val="28"/>
          <w:rtl/>
        </w:rPr>
        <w:t>والاجتهاد</w:t>
      </w:r>
      <w:r w:rsidRPr="00DC041D">
        <w:rPr>
          <w:rFonts w:ascii="Lotus Linotype" w:hAnsi="Lotus Linotype" w:cs="Traditional Arabic"/>
          <w:sz w:val="28"/>
          <w:szCs w:val="28"/>
          <w:rtl/>
        </w:rPr>
        <w:t xml:space="preserve"> (</w:t>
      </w:r>
      <w:r w:rsidRPr="00DC041D">
        <w:rPr>
          <w:rFonts w:ascii="Lotus Linotype" w:hAnsi="Lotus Linotype" w:cs="Traditional Arabic" w:hint="cs"/>
          <w:sz w:val="28"/>
          <w:szCs w:val="28"/>
          <w:rtl/>
        </w:rPr>
        <w:t xml:space="preserve"> صـ</w:t>
      </w:r>
      <w:r w:rsidRPr="00DC041D">
        <w:rPr>
          <w:rFonts w:ascii="Lotus Linotype" w:hAnsi="Lotus Linotype" w:cs="Traditional Arabic"/>
          <w:sz w:val="28"/>
          <w:szCs w:val="28"/>
          <w:rtl/>
        </w:rPr>
        <w:t xml:space="preserve"> 81</w:t>
      </w:r>
      <w:r w:rsidRPr="00DC041D">
        <w:rPr>
          <w:rFonts w:ascii="Lotus Linotype" w:hAnsi="Lotus Linotype" w:cs="Traditional Arabic" w:hint="cs"/>
          <w:sz w:val="28"/>
          <w:szCs w:val="28"/>
          <w:rtl/>
        </w:rPr>
        <w:t xml:space="preserve"> </w:t>
      </w:r>
      <w:r w:rsidRPr="00DC041D">
        <w:rPr>
          <w:rFonts w:ascii="Lotus Linotype" w:hAnsi="Lotus Linotype" w:cs="Traditional Arabic"/>
          <w:sz w:val="28"/>
          <w:szCs w:val="28"/>
          <w:rtl/>
        </w:rPr>
        <w:t>)</w:t>
      </w:r>
      <w:r w:rsidRPr="00DC041D">
        <w:rPr>
          <w:rFonts w:ascii="Lotus Linotype" w:hAnsi="Lotus Linotype" w:cs="Traditional Arabic" w:hint="cs"/>
          <w:sz w:val="28"/>
          <w:szCs w:val="28"/>
          <w:rtl/>
        </w:rPr>
        <w:t xml:space="preserve"> </w:t>
      </w:r>
      <w:r w:rsidRPr="00DC041D">
        <w:rPr>
          <w:rFonts w:ascii="Lotus Linotype" w:hAnsi="Lotus Linotype" w:cs="Traditional Arabic"/>
          <w:sz w:val="28"/>
          <w:szCs w:val="28"/>
          <w:rtl/>
        </w:rPr>
        <w:t>.</w:t>
      </w:r>
    </w:p>
  </w:footnote>
  <w:footnote w:id="765">
    <w:p w:rsidR="003B7A57" w:rsidRPr="00B03FE4" w:rsidRDefault="003B7A57" w:rsidP="00FD43E2">
      <w:pPr>
        <w:pStyle w:val="a3"/>
        <w:rPr>
          <w:rFonts w:ascii="Lotus Linotype" w:hAnsi="Lotus Linotype" w:cs="Traditional Arabic"/>
          <w:sz w:val="28"/>
          <w:szCs w:val="28"/>
          <w:rtl/>
        </w:rPr>
      </w:pPr>
      <w:r w:rsidRPr="00B03FE4">
        <w:rPr>
          <w:rFonts w:ascii="Lotus Linotype" w:hAnsi="Lotus Linotype" w:cs="Traditional Arabic"/>
          <w:sz w:val="28"/>
          <w:szCs w:val="28"/>
        </w:rPr>
        <w:footnoteRef/>
      </w:r>
      <w:r w:rsidRPr="00B03FE4">
        <w:rPr>
          <w:rFonts w:ascii="Lotus Linotype" w:hAnsi="Lotus Linotype" w:cs="Traditional Arabic" w:hint="cs"/>
          <w:sz w:val="28"/>
          <w:szCs w:val="28"/>
          <w:rtl/>
        </w:rPr>
        <w:t xml:space="preserve">) </w:t>
      </w:r>
      <w:r w:rsidRPr="00B03FE4">
        <w:rPr>
          <w:rFonts w:ascii="Lotus Linotype" w:hAnsi="Lotus Linotype" w:cs="Traditional Arabic" w:hint="eastAsia"/>
          <w:sz w:val="28"/>
          <w:szCs w:val="28"/>
          <w:rtl/>
        </w:rPr>
        <w:t>فقه</w:t>
      </w:r>
      <w:r w:rsidRPr="00B03FE4">
        <w:rPr>
          <w:rFonts w:ascii="Lotus Linotype" w:hAnsi="Lotus Linotype" w:cs="Traditional Arabic"/>
          <w:sz w:val="28"/>
          <w:szCs w:val="28"/>
          <w:rtl/>
        </w:rPr>
        <w:t xml:space="preserve"> </w:t>
      </w:r>
      <w:r w:rsidRPr="00B03FE4">
        <w:rPr>
          <w:rFonts w:ascii="Lotus Linotype" w:hAnsi="Lotus Linotype" w:cs="Traditional Arabic" w:hint="eastAsia"/>
          <w:sz w:val="28"/>
          <w:szCs w:val="28"/>
          <w:rtl/>
        </w:rPr>
        <w:t>السيرة</w:t>
      </w:r>
      <w:r w:rsidRPr="00B03FE4">
        <w:rPr>
          <w:rFonts w:ascii="Lotus Linotype" w:hAnsi="Lotus Linotype" w:cs="Traditional Arabic"/>
          <w:sz w:val="28"/>
          <w:szCs w:val="28"/>
          <w:rtl/>
        </w:rPr>
        <w:t xml:space="preserve"> </w:t>
      </w:r>
      <w:r w:rsidRPr="00B03FE4">
        <w:rPr>
          <w:rFonts w:ascii="Lotus Linotype" w:hAnsi="Lotus Linotype" w:cs="Traditional Arabic" w:hint="eastAsia"/>
          <w:sz w:val="28"/>
          <w:szCs w:val="28"/>
          <w:rtl/>
        </w:rPr>
        <w:t>النبوية</w:t>
      </w:r>
      <w:r w:rsidRPr="00B03FE4">
        <w:rPr>
          <w:rFonts w:ascii="Lotus Linotype" w:hAnsi="Lotus Linotype" w:cs="Traditional Arabic"/>
          <w:sz w:val="28"/>
          <w:szCs w:val="28"/>
          <w:rtl/>
        </w:rPr>
        <w:t xml:space="preserve"> </w:t>
      </w:r>
      <w:r w:rsidRPr="00B03FE4">
        <w:rPr>
          <w:rFonts w:ascii="Lotus Linotype" w:hAnsi="Lotus Linotype" w:cs="Traditional Arabic" w:hint="eastAsia"/>
          <w:sz w:val="28"/>
          <w:szCs w:val="28"/>
          <w:rtl/>
        </w:rPr>
        <w:t>مع</w:t>
      </w:r>
      <w:r w:rsidRPr="00B03FE4">
        <w:rPr>
          <w:rFonts w:ascii="Lotus Linotype" w:hAnsi="Lotus Linotype" w:cs="Traditional Arabic"/>
          <w:sz w:val="28"/>
          <w:szCs w:val="28"/>
          <w:rtl/>
        </w:rPr>
        <w:t xml:space="preserve"> </w:t>
      </w:r>
      <w:r w:rsidRPr="00B03FE4">
        <w:rPr>
          <w:rFonts w:ascii="Lotus Linotype" w:hAnsi="Lotus Linotype" w:cs="Traditional Arabic" w:hint="eastAsia"/>
          <w:sz w:val="28"/>
          <w:szCs w:val="28"/>
          <w:rtl/>
        </w:rPr>
        <w:t>موجز</w:t>
      </w:r>
      <w:r w:rsidRPr="00B03FE4">
        <w:rPr>
          <w:rFonts w:ascii="Lotus Linotype" w:hAnsi="Lotus Linotype" w:cs="Traditional Arabic"/>
          <w:sz w:val="28"/>
          <w:szCs w:val="28"/>
          <w:rtl/>
        </w:rPr>
        <w:t xml:space="preserve"> </w:t>
      </w:r>
      <w:r w:rsidRPr="00B03FE4">
        <w:rPr>
          <w:rFonts w:ascii="Lotus Linotype" w:hAnsi="Lotus Linotype" w:cs="Traditional Arabic" w:hint="eastAsia"/>
          <w:sz w:val="28"/>
          <w:szCs w:val="28"/>
          <w:rtl/>
        </w:rPr>
        <w:t>لتاريخ</w:t>
      </w:r>
      <w:r w:rsidRPr="00B03FE4">
        <w:rPr>
          <w:rFonts w:ascii="Lotus Linotype" w:hAnsi="Lotus Linotype" w:cs="Traditional Arabic"/>
          <w:sz w:val="28"/>
          <w:szCs w:val="28"/>
          <w:rtl/>
        </w:rPr>
        <w:t xml:space="preserve"> </w:t>
      </w:r>
      <w:r w:rsidRPr="00B03FE4">
        <w:rPr>
          <w:rFonts w:ascii="Lotus Linotype" w:hAnsi="Lotus Linotype" w:cs="Traditional Arabic" w:hint="eastAsia"/>
          <w:sz w:val="28"/>
          <w:szCs w:val="28"/>
          <w:rtl/>
        </w:rPr>
        <w:t>الخلافة</w:t>
      </w:r>
      <w:r w:rsidRPr="00B03FE4">
        <w:rPr>
          <w:rFonts w:ascii="Lotus Linotype" w:hAnsi="Lotus Linotype" w:cs="Traditional Arabic"/>
          <w:sz w:val="28"/>
          <w:szCs w:val="28"/>
          <w:rtl/>
        </w:rPr>
        <w:t xml:space="preserve"> </w:t>
      </w:r>
      <w:r w:rsidRPr="00B03FE4">
        <w:rPr>
          <w:rFonts w:ascii="Lotus Linotype" w:hAnsi="Lotus Linotype" w:cs="Traditional Arabic" w:hint="eastAsia"/>
          <w:sz w:val="28"/>
          <w:szCs w:val="28"/>
          <w:rtl/>
        </w:rPr>
        <w:t>الراشدة</w:t>
      </w:r>
      <w:r w:rsidRPr="00B03FE4">
        <w:rPr>
          <w:rFonts w:ascii="Lotus Linotype" w:hAnsi="Lotus Linotype" w:cs="Traditional Arabic"/>
          <w:sz w:val="28"/>
          <w:szCs w:val="28"/>
          <w:rtl/>
        </w:rPr>
        <w:t xml:space="preserve"> (</w:t>
      </w:r>
      <w:r w:rsidRPr="00B03FE4">
        <w:rPr>
          <w:rFonts w:ascii="Lotus Linotype" w:hAnsi="Lotus Linotype" w:cs="Traditional Arabic" w:hint="cs"/>
          <w:sz w:val="28"/>
          <w:szCs w:val="28"/>
          <w:rtl/>
        </w:rPr>
        <w:t xml:space="preserve"> </w:t>
      </w:r>
      <w:r w:rsidRPr="00B03FE4">
        <w:rPr>
          <w:rFonts w:ascii="Lotus Linotype" w:hAnsi="Lotus Linotype" w:cs="Traditional Arabic" w:hint="eastAsia"/>
          <w:sz w:val="28"/>
          <w:szCs w:val="28"/>
          <w:rtl/>
        </w:rPr>
        <w:t>ص</w:t>
      </w:r>
      <w:r w:rsidRPr="00B03FE4">
        <w:rPr>
          <w:rFonts w:ascii="Lotus Linotype" w:hAnsi="Lotus Linotype" w:cs="Traditional Arabic" w:hint="cs"/>
          <w:sz w:val="28"/>
          <w:szCs w:val="28"/>
          <w:rtl/>
        </w:rPr>
        <w:t>ـ</w:t>
      </w:r>
      <w:r w:rsidRPr="00B03FE4">
        <w:rPr>
          <w:rFonts w:ascii="Lotus Linotype" w:hAnsi="Lotus Linotype" w:cs="Traditional Arabic"/>
          <w:sz w:val="28"/>
          <w:szCs w:val="28"/>
          <w:rtl/>
        </w:rPr>
        <w:t xml:space="preserve"> 376</w:t>
      </w:r>
      <w:r w:rsidRPr="00B03FE4">
        <w:rPr>
          <w:rFonts w:ascii="Lotus Linotype" w:hAnsi="Lotus Linotype" w:cs="Traditional Arabic" w:hint="cs"/>
          <w:sz w:val="28"/>
          <w:szCs w:val="28"/>
          <w:rtl/>
        </w:rPr>
        <w:t xml:space="preserve"> </w:t>
      </w:r>
      <w:r w:rsidRPr="00B03FE4">
        <w:rPr>
          <w:rFonts w:ascii="Lotus Linotype" w:hAnsi="Lotus Linotype" w:cs="Traditional Arabic"/>
          <w:sz w:val="28"/>
          <w:szCs w:val="28"/>
          <w:rtl/>
        </w:rPr>
        <w:t>)</w:t>
      </w:r>
      <w:r w:rsidRPr="00B03FE4">
        <w:rPr>
          <w:rFonts w:ascii="Lotus Linotype" w:hAnsi="Lotus Linotype" w:cs="Traditional Arabic" w:hint="cs"/>
          <w:sz w:val="28"/>
          <w:szCs w:val="28"/>
          <w:rtl/>
        </w:rPr>
        <w:t xml:space="preserve"> .</w:t>
      </w:r>
    </w:p>
  </w:footnote>
  <w:footnote w:id="766">
    <w:p w:rsidR="003B7A57" w:rsidRPr="00345558" w:rsidRDefault="003B7A57" w:rsidP="00FD43E2">
      <w:pPr>
        <w:pStyle w:val="a3"/>
        <w:rPr>
          <w:rFonts w:cs="Traditional Arabic"/>
          <w:sz w:val="28"/>
          <w:szCs w:val="28"/>
          <w:rtl/>
        </w:rPr>
      </w:pPr>
      <w:r w:rsidRPr="00345558">
        <w:rPr>
          <w:rFonts w:cs="Traditional Arabic"/>
          <w:sz w:val="28"/>
          <w:szCs w:val="28"/>
        </w:rPr>
        <w:footnoteRef/>
      </w:r>
      <w:r w:rsidRPr="00345558">
        <w:rPr>
          <w:rFonts w:cs="Traditional Arabic" w:hint="cs"/>
          <w:sz w:val="28"/>
          <w:szCs w:val="28"/>
          <w:rtl/>
        </w:rPr>
        <w:t xml:space="preserve">) </w:t>
      </w:r>
      <w:r>
        <w:rPr>
          <w:rFonts w:cs="Traditional Arabic" w:hint="cs"/>
          <w:sz w:val="28"/>
          <w:szCs w:val="28"/>
          <w:rtl/>
        </w:rPr>
        <w:t>أخرجه</w:t>
      </w:r>
      <w:r w:rsidRPr="00675AE3">
        <w:rPr>
          <w:rFonts w:cs="Traditional Arabic"/>
          <w:sz w:val="28"/>
          <w:szCs w:val="28"/>
          <w:rtl/>
        </w:rPr>
        <w:t xml:space="preserve"> </w:t>
      </w:r>
      <w:r w:rsidRPr="00675AE3">
        <w:rPr>
          <w:rFonts w:cs="Traditional Arabic" w:hint="cs"/>
          <w:sz w:val="28"/>
          <w:szCs w:val="28"/>
          <w:rtl/>
        </w:rPr>
        <w:t>أب</w:t>
      </w:r>
      <w:r>
        <w:rPr>
          <w:rFonts w:cs="Traditional Arabic" w:hint="cs"/>
          <w:sz w:val="28"/>
          <w:szCs w:val="28"/>
          <w:rtl/>
        </w:rPr>
        <w:t>و</w:t>
      </w:r>
      <w:r w:rsidRPr="00675AE3">
        <w:rPr>
          <w:rFonts w:cs="Traditional Arabic"/>
          <w:sz w:val="28"/>
          <w:szCs w:val="28"/>
          <w:rtl/>
        </w:rPr>
        <w:t xml:space="preserve"> </w:t>
      </w:r>
      <w:r w:rsidRPr="00675AE3">
        <w:rPr>
          <w:rFonts w:cs="Traditional Arabic" w:hint="cs"/>
          <w:sz w:val="28"/>
          <w:szCs w:val="28"/>
          <w:rtl/>
        </w:rPr>
        <w:t>داود</w:t>
      </w:r>
      <w:r>
        <w:rPr>
          <w:rFonts w:cs="Traditional Arabic" w:hint="cs"/>
          <w:sz w:val="28"/>
          <w:szCs w:val="28"/>
          <w:rtl/>
        </w:rPr>
        <w:t xml:space="preserve"> </w:t>
      </w:r>
      <w:r>
        <w:rPr>
          <w:rFonts w:cs="Traditional Arabic"/>
          <w:sz w:val="28"/>
          <w:szCs w:val="28"/>
          <w:rtl/>
        </w:rPr>
        <w:t>(2763)</w:t>
      </w:r>
      <w:r>
        <w:rPr>
          <w:rFonts w:cs="Traditional Arabic" w:hint="cs"/>
          <w:sz w:val="28"/>
          <w:szCs w:val="28"/>
          <w:rtl/>
        </w:rPr>
        <w:t xml:space="preserve"> .</w:t>
      </w:r>
    </w:p>
  </w:footnote>
  <w:footnote w:id="767">
    <w:p w:rsidR="003B7A57" w:rsidRPr="00606FBA" w:rsidRDefault="003B7A57" w:rsidP="00FD43E2">
      <w:pPr>
        <w:pStyle w:val="a3"/>
        <w:rPr>
          <w:rFonts w:ascii="Traditional Arabic" w:hAnsi="Traditional Arabic" w:cs="Traditional Arabic"/>
          <w:sz w:val="28"/>
          <w:szCs w:val="28"/>
          <w:rtl/>
        </w:rPr>
      </w:pPr>
      <w:r w:rsidRPr="00606FBA">
        <w:rPr>
          <w:rFonts w:ascii="Traditional Arabic" w:hAnsi="Traditional Arabic" w:cs="Traditional Arabic"/>
          <w:sz w:val="28"/>
          <w:szCs w:val="28"/>
        </w:rPr>
        <w:footnoteRef/>
      </w:r>
      <w:r w:rsidRPr="00606FBA">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بيان صادر من تنظ</w:t>
      </w:r>
      <w:r w:rsidRPr="00675AE3">
        <w:rPr>
          <w:rFonts w:ascii="Traditional Arabic" w:hAnsi="Traditional Arabic" w:cs="Traditional Arabic" w:hint="cs"/>
          <w:sz w:val="28"/>
          <w:szCs w:val="28"/>
          <w:rtl/>
        </w:rPr>
        <w:t>يم</w:t>
      </w:r>
      <w:r w:rsidRPr="00675AE3">
        <w:rPr>
          <w:rFonts w:ascii="Traditional Arabic" w:hAnsi="Traditional Arabic" w:cs="Traditional Arabic"/>
          <w:sz w:val="28"/>
          <w:szCs w:val="28"/>
          <w:rtl/>
        </w:rPr>
        <w:t xml:space="preserve"> القاعدة في العراق</w:t>
      </w:r>
      <w:r w:rsidRPr="00606FBA">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بتاريخ : </w:t>
      </w:r>
      <w:r w:rsidRPr="00675AE3">
        <w:rPr>
          <w:rFonts w:ascii="Traditional Arabic" w:hAnsi="Traditional Arabic" w:cs="Traditional Arabic" w:hint="cs"/>
          <w:sz w:val="28"/>
          <w:szCs w:val="28"/>
          <w:rtl/>
        </w:rPr>
        <w:t>الأربعاء</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28/ جمادى الأولى 1426</w:t>
      </w:r>
      <w:r>
        <w:rPr>
          <w:rFonts w:ascii="Traditional Arabic" w:hAnsi="Traditional Arabic" w:cs="Traditional Arabic" w:hint="cs"/>
          <w:sz w:val="28"/>
          <w:szCs w:val="28"/>
          <w:rtl/>
        </w:rPr>
        <w:t>) .</w:t>
      </w:r>
    </w:p>
  </w:footnote>
  <w:footnote w:id="768">
    <w:p w:rsidR="003B7A57" w:rsidRPr="00606FBA" w:rsidRDefault="003B7A57" w:rsidP="00FD43E2">
      <w:pPr>
        <w:pStyle w:val="a3"/>
        <w:rPr>
          <w:rFonts w:ascii="Traditional Arabic" w:hAnsi="Traditional Arabic" w:cs="Traditional Arabic"/>
          <w:sz w:val="28"/>
          <w:szCs w:val="28"/>
          <w:rtl/>
        </w:rPr>
      </w:pPr>
      <w:r w:rsidRPr="00606FBA">
        <w:rPr>
          <w:rFonts w:ascii="Traditional Arabic" w:hAnsi="Traditional Arabic" w:cs="Traditional Arabic"/>
          <w:sz w:val="28"/>
          <w:szCs w:val="28"/>
        </w:rPr>
        <w:footnoteRef/>
      </w:r>
      <w:r w:rsidRPr="00606FBA">
        <w:rPr>
          <w:rFonts w:ascii="Traditional Arabic" w:hAnsi="Traditional Arabic" w:cs="Traditional Arabic" w:hint="cs"/>
          <w:sz w:val="28"/>
          <w:szCs w:val="28"/>
          <w:rtl/>
        </w:rPr>
        <w:t>) أخرجه</w:t>
      </w:r>
      <w:r w:rsidRPr="00606FBA">
        <w:rPr>
          <w:rFonts w:ascii="Traditional Arabic" w:hAnsi="Traditional Arabic" w:cs="Traditional Arabic"/>
          <w:sz w:val="28"/>
          <w:szCs w:val="28"/>
          <w:rtl/>
        </w:rPr>
        <w:t xml:space="preserve"> </w:t>
      </w:r>
      <w:r w:rsidRPr="00606FBA">
        <w:rPr>
          <w:rFonts w:ascii="Traditional Arabic" w:hAnsi="Traditional Arabic" w:cs="Traditional Arabic" w:hint="cs"/>
          <w:sz w:val="28"/>
          <w:szCs w:val="28"/>
          <w:rtl/>
        </w:rPr>
        <w:t>البخاري</w:t>
      </w:r>
      <w:r w:rsidRPr="00606FBA">
        <w:rPr>
          <w:rFonts w:ascii="Traditional Arabic" w:hAnsi="Traditional Arabic" w:cs="Traditional Arabic"/>
          <w:sz w:val="28"/>
          <w:szCs w:val="28"/>
          <w:rtl/>
        </w:rPr>
        <w:t xml:space="preserve"> (4037)</w:t>
      </w:r>
      <w:r w:rsidRPr="00606FBA">
        <w:rPr>
          <w:rFonts w:ascii="Traditional Arabic" w:hAnsi="Traditional Arabic" w:cs="Traditional Arabic" w:hint="eastAsia"/>
          <w:sz w:val="28"/>
          <w:szCs w:val="28"/>
          <w:rtl/>
        </w:rPr>
        <w:t xml:space="preserve"> ،</w:t>
      </w:r>
      <w:r w:rsidRPr="00606FBA">
        <w:rPr>
          <w:rFonts w:ascii="Traditional Arabic" w:hAnsi="Traditional Arabic" w:cs="Traditional Arabic"/>
          <w:sz w:val="28"/>
          <w:szCs w:val="28"/>
          <w:rtl/>
        </w:rPr>
        <w:t xml:space="preserve"> </w:t>
      </w:r>
      <w:r w:rsidRPr="00606FBA">
        <w:rPr>
          <w:rFonts w:ascii="Traditional Arabic" w:hAnsi="Traditional Arabic" w:cs="Traditional Arabic" w:hint="eastAsia"/>
          <w:sz w:val="28"/>
          <w:szCs w:val="28"/>
          <w:rtl/>
        </w:rPr>
        <w:t>ومسلم</w:t>
      </w:r>
      <w:r w:rsidRPr="00606FBA">
        <w:rPr>
          <w:rFonts w:ascii="Traditional Arabic" w:hAnsi="Traditional Arabic" w:cs="Traditional Arabic"/>
          <w:sz w:val="28"/>
          <w:szCs w:val="28"/>
          <w:rtl/>
        </w:rPr>
        <w:t xml:space="preserve"> (1801)</w:t>
      </w:r>
      <w:r w:rsidRPr="00606FBA">
        <w:rPr>
          <w:rFonts w:ascii="Traditional Arabic" w:hAnsi="Traditional Arabic" w:cs="Traditional Arabic" w:hint="cs"/>
          <w:sz w:val="28"/>
          <w:szCs w:val="28"/>
          <w:rtl/>
        </w:rPr>
        <w:t xml:space="preserve"> .</w:t>
      </w:r>
    </w:p>
  </w:footnote>
  <w:footnote w:id="769">
    <w:p w:rsidR="003B7A57" w:rsidRPr="0014343D" w:rsidRDefault="003B7A57" w:rsidP="00FD43E2">
      <w:pPr>
        <w:pStyle w:val="a3"/>
        <w:ind w:left="-14"/>
        <w:rPr>
          <w:rFonts w:ascii="Traditional Arabic" w:hAnsi="Traditional Arabic" w:cs="Traditional Arabic"/>
          <w:sz w:val="28"/>
          <w:szCs w:val="28"/>
        </w:rPr>
      </w:pPr>
      <w:r w:rsidRPr="0014343D">
        <w:rPr>
          <w:rFonts w:ascii="Traditional Arabic" w:hAnsi="Traditional Arabic"/>
          <w:rtl/>
        </w:rPr>
        <w:footnoteRef/>
      </w:r>
      <w:r w:rsidRPr="0014343D">
        <w:rPr>
          <w:rFonts w:ascii="Traditional Arabic" w:hAnsi="Traditional Arabic" w:cs="Traditional Arabic"/>
          <w:sz w:val="28"/>
          <w:szCs w:val="28"/>
          <w:rtl/>
        </w:rPr>
        <w:t xml:space="preserve">) </w:t>
      </w:r>
      <w:r w:rsidRPr="0014343D">
        <w:rPr>
          <w:rFonts w:ascii="Traditional Arabic" w:hAnsi="Traditional Arabic" w:cs="Traditional Arabic" w:hint="cs"/>
          <w:sz w:val="28"/>
          <w:szCs w:val="28"/>
          <w:rtl/>
        </w:rPr>
        <w:t>الاستقامة</w:t>
      </w:r>
      <w:r w:rsidRPr="0014343D">
        <w:rPr>
          <w:rFonts w:ascii="Traditional Arabic" w:hAnsi="Traditional Arabic" w:cs="Traditional Arabic"/>
          <w:sz w:val="28"/>
          <w:szCs w:val="28"/>
          <w:rtl/>
        </w:rPr>
        <w:t xml:space="preserve"> </w:t>
      </w:r>
      <w:r w:rsidRPr="0014343D">
        <w:rPr>
          <w:rFonts w:ascii="Traditional Arabic" w:hAnsi="Traditional Arabic" w:cs="Traditional Arabic" w:hint="cs"/>
          <w:sz w:val="28"/>
          <w:szCs w:val="28"/>
          <w:rtl/>
        </w:rPr>
        <w:t>لابن</w:t>
      </w:r>
      <w:r w:rsidRPr="0014343D">
        <w:rPr>
          <w:rFonts w:ascii="Traditional Arabic" w:hAnsi="Traditional Arabic" w:cs="Traditional Arabic"/>
          <w:sz w:val="28"/>
          <w:szCs w:val="28"/>
          <w:rtl/>
        </w:rPr>
        <w:t xml:space="preserve"> </w:t>
      </w:r>
      <w:r w:rsidRPr="0014343D">
        <w:rPr>
          <w:rFonts w:ascii="Traditional Arabic" w:hAnsi="Traditional Arabic" w:cs="Traditional Arabic" w:hint="cs"/>
          <w:sz w:val="28"/>
          <w:szCs w:val="28"/>
          <w:rtl/>
        </w:rPr>
        <w:t>تيمية</w:t>
      </w:r>
      <w:r w:rsidRPr="0014343D">
        <w:rPr>
          <w:rFonts w:ascii="Traditional Arabic" w:hAnsi="Traditional Arabic" w:cs="Traditional Arabic"/>
          <w:sz w:val="28"/>
          <w:szCs w:val="28"/>
          <w:rtl/>
        </w:rPr>
        <w:t xml:space="preserve"> (1/13).</w:t>
      </w:r>
    </w:p>
  </w:footnote>
  <w:footnote w:id="770">
    <w:p w:rsidR="003B7A57" w:rsidRPr="007E00E8" w:rsidRDefault="003B7A57" w:rsidP="00FD43E2">
      <w:pPr>
        <w:pStyle w:val="a3"/>
        <w:rPr>
          <w:rFonts w:ascii="Lotus Linotype" w:hAnsi="Lotus Linotype" w:cs="Traditional Arabic"/>
          <w:sz w:val="28"/>
          <w:szCs w:val="28"/>
          <w:rtl/>
        </w:rPr>
      </w:pPr>
      <w:r w:rsidRPr="007E00E8">
        <w:rPr>
          <w:rFonts w:ascii="Lotus Linotype" w:hAnsi="Lotus Linotype" w:cs="Traditional Arabic"/>
          <w:sz w:val="28"/>
          <w:szCs w:val="28"/>
        </w:rPr>
        <w:footnoteRef/>
      </w:r>
      <w:r w:rsidRPr="007E00E8">
        <w:rPr>
          <w:rFonts w:ascii="Lotus Linotype" w:hAnsi="Lotus Linotype" w:cs="Traditional Arabic" w:hint="cs"/>
          <w:sz w:val="28"/>
          <w:szCs w:val="28"/>
          <w:rtl/>
        </w:rPr>
        <w:t>) لقاء</w:t>
      </w:r>
      <w:r w:rsidRPr="007E00E8">
        <w:rPr>
          <w:rFonts w:ascii="Lotus Linotype" w:hAnsi="Lotus Linotype" w:cs="Traditional Arabic"/>
          <w:sz w:val="28"/>
          <w:szCs w:val="28"/>
          <w:rtl/>
        </w:rPr>
        <w:t xml:space="preserve"> </w:t>
      </w:r>
      <w:r w:rsidRPr="007E00E8">
        <w:rPr>
          <w:rFonts w:ascii="Lotus Linotype" w:hAnsi="Lotus Linotype" w:cs="Traditional Arabic" w:hint="cs"/>
          <w:sz w:val="28"/>
          <w:szCs w:val="28"/>
          <w:rtl/>
        </w:rPr>
        <w:t>مجلة</w:t>
      </w:r>
      <w:r w:rsidRPr="007E00E8">
        <w:rPr>
          <w:rFonts w:ascii="Lotus Linotype" w:hAnsi="Lotus Linotype" w:cs="Traditional Arabic"/>
          <w:sz w:val="28"/>
          <w:szCs w:val="28"/>
          <w:rtl/>
        </w:rPr>
        <w:t xml:space="preserve"> </w:t>
      </w:r>
      <w:r w:rsidRPr="007E00E8">
        <w:rPr>
          <w:rFonts w:ascii="Lotus Linotype" w:hAnsi="Lotus Linotype" w:cs="Traditional Arabic" w:hint="cs"/>
          <w:sz w:val="28"/>
          <w:szCs w:val="28"/>
          <w:rtl/>
        </w:rPr>
        <w:t>نداء</w:t>
      </w:r>
      <w:r w:rsidRPr="007E00E8">
        <w:rPr>
          <w:rFonts w:ascii="Lotus Linotype" w:hAnsi="Lotus Linotype" w:cs="Traditional Arabic"/>
          <w:sz w:val="28"/>
          <w:szCs w:val="28"/>
          <w:rtl/>
        </w:rPr>
        <w:t xml:space="preserve"> </w:t>
      </w:r>
      <w:r w:rsidRPr="007E00E8">
        <w:rPr>
          <w:rFonts w:ascii="Lotus Linotype" w:hAnsi="Lotus Linotype" w:cs="Traditional Arabic" w:hint="cs"/>
          <w:sz w:val="28"/>
          <w:szCs w:val="28"/>
          <w:rtl/>
        </w:rPr>
        <w:t>الإسلام</w:t>
      </w:r>
      <w:r w:rsidRPr="007E00E8">
        <w:rPr>
          <w:rFonts w:ascii="Lotus Linotype" w:hAnsi="Lotus Linotype" w:cs="Traditional Arabic"/>
          <w:sz w:val="28"/>
          <w:szCs w:val="28"/>
          <w:rtl/>
        </w:rPr>
        <w:t xml:space="preserve"> </w:t>
      </w:r>
      <w:r w:rsidRPr="007E00E8">
        <w:rPr>
          <w:rFonts w:ascii="Lotus Linotype" w:hAnsi="Lotus Linotype" w:cs="Traditional Arabic" w:hint="cs"/>
          <w:sz w:val="28"/>
          <w:szCs w:val="28"/>
          <w:rtl/>
        </w:rPr>
        <w:t>الالكترونية</w:t>
      </w:r>
      <w:r w:rsidRPr="007E00E8">
        <w:rPr>
          <w:rFonts w:ascii="Lotus Linotype" w:hAnsi="Lotus Linotype" w:cs="Traditional Arabic"/>
          <w:sz w:val="28"/>
          <w:szCs w:val="28"/>
          <w:rtl/>
        </w:rPr>
        <w:t xml:space="preserve"> (</w:t>
      </w:r>
      <w:r w:rsidRPr="007E00E8">
        <w:rPr>
          <w:rFonts w:ascii="Lotus Linotype" w:hAnsi="Lotus Linotype" w:cs="Traditional Arabic" w:hint="cs"/>
          <w:sz w:val="28"/>
          <w:szCs w:val="28"/>
          <w:rtl/>
        </w:rPr>
        <w:t xml:space="preserve"> صـ</w:t>
      </w:r>
      <w:r w:rsidRPr="007E00E8">
        <w:rPr>
          <w:rFonts w:ascii="Lotus Linotype" w:hAnsi="Lotus Linotype" w:cs="Traditional Arabic"/>
          <w:sz w:val="28"/>
          <w:szCs w:val="28"/>
          <w:rtl/>
        </w:rPr>
        <w:t xml:space="preserve"> 13</w:t>
      </w:r>
      <w:r w:rsidRPr="007E00E8">
        <w:rPr>
          <w:rFonts w:ascii="Lotus Linotype" w:hAnsi="Lotus Linotype" w:cs="Traditional Arabic" w:hint="cs"/>
          <w:sz w:val="28"/>
          <w:szCs w:val="28"/>
          <w:rtl/>
        </w:rPr>
        <w:t xml:space="preserve"> </w:t>
      </w:r>
      <w:r w:rsidRPr="007E00E8">
        <w:rPr>
          <w:rFonts w:ascii="Lotus Linotype" w:hAnsi="Lotus Linotype" w:cs="Traditional Arabic"/>
          <w:sz w:val="28"/>
          <w:szCs w:val="28"/>
          <w:rtl/>
        </w:rPr>
        <w:t>)</w:t>
      </w:r>
      <w:r w:rsidRPr="007E00E8">
        <w:rPr>
          <w:rFonts w:ascii="Lotus Linotype" w:hAnsi="Lotus Linotype" w:cs="Traditional Arabic" w:hint="cs"/>
          <w:sz w:val="28"/>
          <w:szCs w:val="28"/>
          <w:rtl/>
        </w:rPr>
        <w:t xml:space="preserve"> </w:t>
      </w:r>
      <w:r w:rsidRPr="007E00E8">
        <w:rPr>
          <w:rFonts w:ascii="Lotus Linotype" w:hAnsi="Lotus Linotype" w:cs="Traditional Arabic"/>
          <w:sz w:val="28"/>
          <w:szCs w:val="28"/>
          <w:rtl/>
        </w:rPr>
        <w:t>.</w:t>
      </w:r>
    </w:p>
  </w:footnote>
  <w:footnote w:id="771">
    <w:p w:rsidR="003B7A57" w:rsidRPr="007E00E8" w:rsidRDefault="003B7A57" w:rsidP="00FD43E2">
      <w:pPr>
        <w:pStyle w:val="a3"/>
        <w:rPr>
          <w:rFonts w:ascii="Lotus Linotype" w:hAnsi="Lotus Linotype" w:cs="Traditional Arabic"/>
          <w:sz w:val="28"/>
          <w:szCs w:val="28"/>
          <w:rtl/>
        </w:rPr>
      </w:pPr>
      <w:r w:rsidRPr="007E00E8">
        <w:rPr>
          <w:rFonts w:ascii="Lotus Linotype" w:hAnsi="Lotus Linotype" w:cs="Traditional Arabic"/>
          <w:sz w:val="28"/>
          <w:szCs w:val="28"/>
        </w:rPr>
        <w:footnoteRef/>
      </w:r>
      <w:r w:rsidRPr="007E00E8">
        <w:rPr>
          <w:rFonts w:ascii="Lotus Linotype" w:hAnsi="Lotus Linotype" w:cs="Traditional Arabic" w:hint="cs"/>
          <w:sz w:val="28"/>
          <w:szCs w:val="28"/>
          <w:rtl/>
        </w:rPr>
        <w:t xml:space="preserve">) </w:t>
      </w:r>
      <w:r w:rsidRPr="00DF1907">
        <w:rPr>
          <w:rFonts w:ascii="Lotus Linotype" w:hAnsi="Lotus Linotype" w:cs="Traditional Arabic"/>
          <w:sz w:val="28"/>
          <w:szCs w:val="28"/>
          <w:rtl/>
        </w:rPr>
        <w:t xml:space="preserve">الرسالة </w:t>
      </w:r>
      <w:proofErr w:type="spellStart"/>
      <w:r w:rsidRPr="00DF1907">
        <w:rPr>
          <w:rFonts w:ascii="Lotus Linotype" w:hAnsi="Lotus Linotype" w:cs="Traditional Arabic"/>
          <w:sz w:val="28"/>
          <w:szCs w:val="28"/>
          <w:rtl/>
        </w:rPr>
        <w:t>الثلاثينية</w:t>
      </w:r>
      <w:proofErr w:type="spellEnd"/>
      <w:r w:rsidRPr="00DF1907">
        <w:rPr>
          <w:rFonts w:ascii="Lotus Linotype" w:hAnsi="Lotus Linotype" w:cs="Traditional Arabic"/>
          <w:sz w:val="28"/>
          <w:szCs w:val="28"/>
          <w:rtl/>
        </w:rPr>
        <w:t xml:space="preserve"> </w:t>
      </w:r>
      <w:r w:rsidRPr="00DF1907">
        <w:rPr>
          <w:rFonts w:ascii="Lotus Linotype" w:hAnsi="Lotus Linotype" w:cs="Traditional Arabic" w:hint="cs"/>
          <w:sz w:val="28"/>
          <w:szCs w:val="28"/>
          <w:rtl/>
        </w:rPr>
        <w:t xml:space="preserve">( </w:t>
      </w:r>
      <w:r w:rsidRPr="00DF1907">
        <w:rPr>
          <w:rFonts w:ascii="Lotus Linotype" w:hAnsi="Lotus Linotype" w:cs="Traditional Arabic"/>
          <w:sz w:val="28"/>
          <w:szCs w:val="28"/>
          <w:rtl/>
        </w:rPr>
        <w:t>ص</w:t>
      </w:r>
      <w:r w:rsidRPr="00DF1907">
        <w:rPr>
          <w:rFonts w:ascii="Lotus Linotype" w:hAnsi="Lotus Linotype" w:cs="Traditional Arabic" w:hint="cs"/>
          <w:sz w:val="28"/>
          <w:szCs w:val="28"/>
          <w:rtl/>
        </w:rPr>
        <w:t xml:space="preserve">ـ </w:t>
      </w:r>
      <w:r>
        <w:rPr>
          <w:rFonts w:ascii="Lotus Linotype" w:hAnsi="Lotus Linotype" w:cs="Traditional Arabic" w:hint="cs"/>
          <w:sz w:val="28"/>
          <w:szCs w:val="28"/>
          <w:rtl/>
        </w:rPr>
        <w:t>16</w:t>
      </w:r>
      <w:r w:rsidRPr="00DF1907">
        <w:rPr>
          <w:rFonts w:ascii="Lotus Linotype" w:hAnsi="Lotus Linotype" w:cs="Traditional Arabic" w:hint="cs"/>
          <w:sz w:val="28"/>
          <w:szCs w:val="28"/>
          <w:rtl/>
        </w:rPr>
        <w:t xml:space="preserve"> ) .</w:t>
      </w:r>
    </w:p>
  </w:footnote>
  <w:footnote w:id="772">
    <w:p w:rsidR="003B7A57" w:rsidRPr="00E3403A" w:rsidRDefault="003B7A57" w:rsidP="00FD43E2">
      <w:pPr>
        <w:pStyle w:val="a3"/>
        <w:rPr>
          <w:rFonts w:ascii="Traditional Arabic" w:hAnsi="Traditional Arabic" w:cs="Traditional Arabic"/>
          <w:sz w:val="28"/>
          <w:szCs w:val="28"/>
          <w:rtl/>
        </w:rPr>
      </w:pPr>
      <w:r w:rsidRPr="00E3403A">
        <w:rPr>
          <w:rFonts w:ascii="Traditional Arabic" w:hAnsi="Traditional Arabic" w:cs="Traditional Arabic"/>
          <w:sz w:val="28"/>
          <w:szCs w:val="28"/>
        </w:rPr>
        <w:footnoteRef/>
      </w:r>
      <w:r w:rsidRPr="00E3403A">
        <w:rPr>
          <w:rFonts w:ascii="Traditional Arabic" w:hAnsi="Traditional Arabic" w:cs="Traditional Arabic" w:hint="cs"/>
          <w:sz w:val="28"/>
          <w:szCs w:val="28"/>
          <w:rtl/>
        </w:rPr>
        <w:t>) تفسير</w:t>
      </w:r>
      <w:r w:rsidRPr="00E3403A">
        <w:rPr>
          <w:rFonts w:ascii="Traditional Arabic" w:hAnsi="Traditional Arabic" w:cs="Traditional Arabic"/>
          <w:sz w:val="28"/>
          <w:szCs w:val="28"/>
          <w:rtl/>
        </w:rPr>
        <w:t xml:space="preserve"> </w:t>
      </w:r>
      <w:r w:rsidRPr="00E3403A">
        <w:rPr>
          <w:rFonts w:ascii="Traditional Arabic" w:hAnsi="Traditional Arabic" w:cs="Traditional Arabic" w:hint="cs"/>
          <w:sz w:val="28"/>
          <w:szCs w:val="28"/>
          <w:rtl/>
        </w:rPr>
        <w:t>السمعاني</w:t>
      </w:r>
      <w:r w:rsidRPr="00E3403A">
        <w:rPr>
          <w:rFonts w:ascii="Traditional Arabic" w:hAnsi="Traditional Arabic" w:cs="Traditional Arabic"/>
          <w:sz w:val="28"/>
          <w:szCs w:val="28"/>
          <w:rtl/>
        </w:rPr>
        <w:t xml:space="preserve"> (2/42) </w:t>
      </w:r>
      <w:r w:rsidRPr="00E3403A">
        <w:rPr>
          <w:rFonts w:ascii="Traditional Arabic" w:hAnsi="Traditional Arabic" w:cs="Traditional Arabic" w:hint="cs"/>
          <w:sz w:val="28"/>
          <w:szCs w:val="28"/>
          <w:rtl/>
        </w:rPr>
        <w:t>.</w:t>
      </w:r>
    </w:p>
  </w:footnote>
  <w:footnote w:id="773">
    <w:p w:rsidR="003B7A57" w:rsidRPr="00E3403A" w:rsidRDefault="003B7A57" w:rsidP="00FD43E2">
      <w:pPr>
        <w:pStyle w:val="a3"/>
        <w:rPr>
          <w:rFonts w:ascii="Traditional Arabic" w:hAnsi="Traditional Arabic" w:cs="Traditional Arabic"/>
          <w:sz w:val="28"/>
          <w:szCs w:val="28"/>
          <w:rtl/>
        </w:rPr>
      </w:pPr>
      <w:r w:rsidRPr="00E3403A">
        <w:rPr>
          <w:rFonts w:ascii="Traditional Arabic" w:hAnsi="Traditional Arabic" w:cs="Traditional Arabic"/>
          <w:sz w:val="28"/>
          <w:szCs w:val="28"/>
        </w:rPr>
        <w:footnoteRef/>
      </w:r>
      <w:r w:rsidRPr="00E3403A">
        <w:rPr>
          <w:rFonts w:ascii="Traditional Arabic" w:hAnsi="Traditional Arabic" w:cs="Traditional Arabic" w:hint="cs"/>
          <w:sz w:val="28"/>
          <w:szCs w:val="28"/>
          <w:rtl/>
        </w:rPr>
        <w:t>) تاريخ</w:t>
      </w:r>
      <w:r w:rsidRPr="00E3403A">
        <w:rPr>
          <w:rFonts w:ascii="Traditional Arabic" w:hAnsi="Traditional Arabic" w:cs="Traditional Arabic"/>
          <w:sz w:val="28"/>
          <w:szCs w:val="28"/>
          <w:rtl/>
        </w:rPr>
        <w:t xml:space="preserve"> </w:t>
      </w:r>
      <w:r w:rsidRPr="00E3403A">
        <w:rPr>
          <w:rFonts w:ascii="Traditional Arabic" w:hAnsi="Traditional Arabic" w:cs="Traditional Arabic" w:hint="cs"/>
          <w:sz w:val="28"/>
          <w:szCs w:val="28"/>
          <w:rtl/>
        </w:rPr>
        <w:t>الطبري</w:t>
      </w:r>
      <w:r w:rsidRPr="00E3403A">
        <w:rPr>
          <w:rFonts w:ascii="Traditional Arabic" w:hAnsi="Traditional Arabic" w:cs="Traditional Arabic"/>
          <w:sz w:val="28"/>
          <w:szCs w:val="28"/>
          <w:rtl/>
        </w:rPr>
        <w:t xml:space="preserve"> (5/144)</w:t>
      </w:r>
      <w:r w:rsidRPr="00E3403A">
        <w:rPr>
          <w:rFonts w:ascii="Traditional Arabic" w:hAnsi="Traditional Arabic" w:cs="Traditional Arabic" w:hint="cs"/>
          <w:sz w:val="28"/>
          <w:szCs w:val="28"/>
          <w:rtl/>
        </w:rPr>
        <w:t xml:space="preserve"> </w:t>
      </w:r>
      <w:r w:rsidRPr="00E3403A">
        <w:rPr>
          <w:rFonts w:ascii="Traditional Arabic" w:hAnsi="Traditional Arabic" w:cs="Traditional Arabic"/>
          <w:sz w:val="28"/>
          <w:szCs w:val="28"/>
          <w:rtl/>
        </w:rPr>
        <w:t>.</w:t>
      </w:r>
    </w:p>
  </w:footnote>
  <w:footnote w:id="774">
    <w:p w:rsidR="003B7A57" w:rsidRPr="00E3403A" w:rsidRDefault="003B7A57" w:rsidP="00FD43E2">
      <w:pPr>
        <w:pStyle w:val="a3"/>
        <w:rPr>
          <w:rFonts w:ascii="Traditional Arabic" w:hAnsi="Traditional Arabic" w:cs="Traditional Arabic"/>
          <w:sz w:val="28"/>
          <w:szCs w:val="28"/>
          <w:rtl/>
        </w:rPr>
      </w:pPr>
      <w:r w:rsidRPr="00E3403A">
        <w:rPr>
          <w:rFonts w:ascii="Traditional Arabic" w:hAnsi="Traditional Arabic" w:cs="Traditional Arabic"/>
          <w:sz w:val="28"/>
          <w:szCs w:val="28"/>
        </w:rPr>
        <w:footnoteRef/>
      </w:r>
      <w:r w:rsidRPr="00E3403A">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شريط</w:t>
      </w:r>
      <w:r w:rsidRPr="00675AE3">
        <w:rPr>
          <w:rFonts w:ascii="Traditional Arabic" w:hAnsi="Traditional Arabic" w:cs="Traditional Arabic"/>
          <w:sz w:val="28"/>
          <w:szCs w:val="28"/>
          <w:rtl/>
        </w:rPr>
        <w:t xml:space="preserve"> مرئي من </w:t>
      </w:r>
      <w:r w:rsidRPr="00675AE3">
        <w:rPr>
          <w:rFonts w:ascii="Traditional Arabic" w:hAnsi="Traditional Arabic" w:cs="Traditional Arabic" w:hint="cs"/>
          <w:sz w:val="28"/>
          <w:szCs w:val="28"/>
          <w:rtl/>
        </w:rPr>
        <w:t>إصدار</w:t>
      </w:r>
      <w:r w:rsidRPr="00675AE3">
        <w:rPr>
          <w:rFonts w:ascii="Traditional Arabic" w:hAnsi="Traditional Arabic" w:cs="Traditional Arabic"/>
          <w:sz w:val="28"/>
          <w:szCs w:val="28"/>
          <w:rtl/>
        </w:rPr>
        <w:t xml:space="preserve"> اللجنة ا</w:t>
      </w:r>
      <w:r w:rsidRPr="00675AE3">
        <w:rPr>
          <w:rFonts w:ascii="Traditional Arabic" w:hAnsi="Traditional Arabic" w:cs="Traditional Arabic" w:hint="cs"/>
          <w:sz w:val="28"/>
          <w:szCs w:val="28"/>
          <w:rtl/>
        </w:rPr>
        <w:t>لإعلامية</w:t>
      </w:r>
      <w:r w:rsidRPr="00675AE3">
        <w:rPr>
          <w:rFonts w:ascii="Traditional Arabic" w:hAnsi="Traditional Arabic" w:cs="Traditional Arabic"/>
          <w:sz w:val="28"/>
          <w:szCs w:val="28"/>
          <w:rtl/>
        </w:rPr>
        <w:t xml:space="preserve"> بتنظيم القاعدة</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75">
    <w:p w:rsidR="003B7A57" w:rsidRPr="00E208AE" w:rsidRDefault="003B7A57" w:rsidP="00FD43E2">
      <w:pPr>
        <w:pStyle w:val="a3"/>
        <w:rPr>
          <w:rFonts w:ascii="Traditional Arabic" w:hAnsi="Traditional Arabic" w:cs="Traditional Arabic"/>
          <w:sz w:val="28"/>
          <w:szCs w:val="28"/>
          <w:rtl/>
        </w:rPr>
      </w:pPr>
      <w:r w:rsidRPr="00E208AE">
        <w:rPr>
          <w:rFonts w:ascii="Traditional Arabic" w:hAnsi="Traditional Arabic" w:cs="Traditional Arabic"/>
          <w:sz w:val="28"/>
          <w:szCs w:val="28"/>
        </w:rPr>
        <w:footnoteRef/>
      </w:r>
      <w:r w:rsidRPr="00E208AE">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بيان</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كتائب</w:t>
      </w:r>
      <w:r w:rsidRPr="00675AE3">
        <w:rPr>
          <w:rFonts w:ascii="Traditional Arabic" w:hAnsi="Traditional Arabic" w:cs="Traditional Arabic"/>
          <w:sz w:val="28"/>
          <w:szCs w:val="28"/>
          <w:rtl/>
        </w:rPr>
        <w:t xml:space="preserve"> الحرمين كتيبة الاستشهاد</w:t>
      </w:r>
      <w:r w:rsidRPr="00675AE3">
        <w:rPr>
          <w:rFonts w:ascii="Traditional Arabic" w:hAnsi="Traditional Arabic" w:cs="Traditional Arabic" w:hint="cs"/>
          <w:sz w:val="28"/>
          <w:szCs w:val="28"/>
          <w:rtl/>
        </w:rPr>
        <w:t>يين</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76">
    <w:p w:rsidR="003B7A57" w:rsidRDefault="003B7A57" w:rsidP="00FD43E2">
      <w:pPr>
        <w:pStyle w:val="a3"/>
        <w:ind w:left="-14"/>
        <w:jc w:val="both"/>
        <w:rPr>
          <w:rFonts w:cs="Traditional Arabic"/>
          <w:sz w:val="28"/>
          <w:szCs w:val="28"/>
          <w:rtl/>
        </w:rPr>
      </w:pPr>
      <w:r w:rsidRPr="00E43C3E">
        <w:rPr>
          <w:rFonts w:cs="Traditional Arabic"/>
          <w:sz w:val="28"/>
          <w:szCs w:val="28"/>
        </w:rPr>
        <w:footnoteRef/>
      </w:r>
      <w:r w:rsidRPr="00E43C3E">
        <w:rPr>
          <w:rFonts w:cs="Traditional Arabic" w:hint="cs"/>
          <w:sz w:val="28"/>
          <w:szCs w:val="28"/>
          <w:rtl/>
        </w:rPr>
        <w:t xml:space="preserve">) </w:t>
      </w:r>
      <w:r w:rsidRPr="00675AE3">
        <w:rPr>
          <w:rFonts w:cs="Traditional Arabic" w:hint="cs"/>
          <w:sz w:val="28"/>
          <w:szCs w:val="28"/>
          <w:rtl/>
        </w:rPr>
        <w:t>أخرجه</w:t>
      </w:r>
      <w:r w:rsidRPr="00675AE3">
        <w:rPr>
          <w:rFonts w:cs="Traditional Arabic"/>
          <w:sz w:val="28"/>
          <w:szCs w:val="28"/>
          <w:rtl/>
        </w:rPr>
        <w:t xml:space="preserve"> </w:t>
      </w:r>
      <w:r w:rsidRPr="00675AE3">
        <w:rPr>
          <w:rFonts w:cs="Traditional Arabic" w:hint="cs"/>
          <w:sz w:val="28"/>
          <w:szCs w:val="28"/>
          <w:rtl/>
        </w:rPr>
        <w:t>أحمد</w:t>
      </w:r>
      <w:r w:rsidRPr="00675AE3">
        <w:rPr>
          <w:rFonts w:cs="Traditional Arabic"/>
          <w:sz w:val="28"/>
          <w:szCs w:val="28"/>
          <w:rtl/>
        </w:rPr>
        <w:t xml:space="preserve"> (19149)</w:t>
      </w:r>
      <w:r>
        <w:rPr>
          <w:rFonts w:cs="Traditional Arabic" w:hint="cs"/>
          <w:sz w:val="28"/>
          <w:szCs w:val="28"/>
          <w:rtl/>
        </w:rPr>
        <w:t xml:space="preserve"> </w:t>
      </w:r>
      <w:r w:rsidRPr="00675AE3">
        <w:rPr>
          <w:rFonts w:cs="Traditional Arabic" w:hint="cs"/>
          <w:sz w:val="28"/>
          <w:szCs w:val="28"/>
          <w:rtl/>
        </w:rPr>
        <w:t>،</w:t>
      </w:r>
      <w:r w:rsidRPr="00675AE3">
        <w:rPr>
          <w:rFonts w:cs="Traditional Arabic"/>
          <w:sz w:val="28"/>
          <w:szCs w:val="28"/>
          <w:rtl/>
        </w:rPr>
        <w:t xml:space="preserve"> </w:t>
      </w:r>
      <w:r w:rsidRPr="00675AE3">
        <w:rPr>
          <w:rFonts w:cs="Traditional Arabic" w:hint="cs"/>
          <w:sz w:val="28"/>
          <w:szCs w:val="28"/>
          <w:rtl/>
        </w:rPr>
        <w:t>وابن</w:t>
      </w:r>
      <w:r w:rsidRPr="00675AE3">
        <w:rPr>
          <w:rFonts w:cs="Traditional Arabic"/>
          <w:sz w:val="28"/>
          <w:szCs w:val="28"/>
          <w:rtl/>
        </w:rPr>
        <w:t xml:space="preserve"> </w:t>
      </w:r>
      <w:r w:rsidRPr="00675AE3">
        <w:rPr>
          <w:rFonts w:cs="Traditional Arabic" w:hint="cs"/>
          <w:sz w:val="28"/>
          <w:szCs w:val="28"/>
          <w:rtl/>
        </w:rPr>
        <w:t>سعد</w:t>
      </w:r>
      <w:r w:rsidRPr="00675AE3">
        <w:rPr>
          <w:rFonts w:cs="Traditional Arabic"/>
          <w:sz w:val="28"/>
          <w:szCs w:val="28"/>
          <w:rtl/>
        </w:rPr>
        <w:t xml:space="preserve"> </w:t>
      </w:r>
      <w:r w:rsidRPr="00675AE3">
        <w:rPr>
          <w:rFonts w:cs="Traditional Arabic" w:hint="cs"/>
          <w:sz w:val="28"/>
          <w:szCs w:val="28"/>
          <w:rtl/>
        </w:rPr>
        <w:t>في</w:t>
      </w:r>
      <w:r w:rsidRPr="00675AE3">
        <w:rPr>
          <w:rFonts w:cs="Traditional Arabic"/>
          <w:sz w:val="28"/>
          <w:szCs w:val="28"/>
          <w:rtl/>
        </w:rPr>
        <w:t xml:space="preserve"> </w:t>
      </w:r>
      <w:r w:rsidRPr="00675AE3">
        <w:rPr>
          <w:rFonts w:cs="Traditional Arabic" w:hint="cs"/>
          <w:sz w:val="28"/>
          <w:szCs w:val="28"/>
          <w:rtl/>
        </w:rPr>
        <w:t>الطبقات</w:t>
      </w:r>
      <w:r w:rsidRPr="00675AE3">
        <w:rPr>
          <w:rFonts w:cs="Traditional Arabic"/>
          <w:sz w:val="28"/>
          <w:szCs w:val="28"/>
          <w:rtl/>
        </w:rPr>
        <w:t>(4/301-302)</w:t>
      </w:r>
      <w:r>
        <w:rPr>
          <w:rFonts w:cs="Traditional Arabic" w:hint="cs"/>
          <w:sz w:val="28"/>
          <w:szCs w:val="28"/>
          <w:rtl/>
        </w:rPr>
        <w:t xml:space="preserve"> </w:t>
      </w:r>
      <w:r w:rsidRPr="00675AE3">
        <w:rPr>
          <w:rFonts w:cs="Traditional Arabic" w:hint="cs"/>
          <w:sz w:val="28"/>
          <w:szCs w:val="28"/>
          <w:rtl/>
        </w:rPr>
        <w:t>،</w:t>
      </w:r>
      <w:r w:rsidRPr="00675AE3">
        <w:rPr>
          <w:rFonts w:cs="Traditional Arabic"/>
          <w:sz w:val="28"/>
          <w:szCs w:val="28"/>
          <w:rtl/>
        </w:rPr>
        <w:t xml:space="preserve"> </w:t>
      </w:r>
      <w:proofErr w:type="spellStart"/>
      <w:r w:rsidRPr="00675AE3">
        <w:rPr>
          <w:rFonts w:cs="Traditional Arabic" w:hint="cs"/>
          <w:sz w:val="28"/>
          <w:szCs w:val="28"/>
          <w:rtl/>
        </w:rPr>
        <w:t>واللالكائي</w:t>
      </w:r>
      <w:proofErr w:type="spellEnd"/>
      <w:r w:rsidRPr="00675AE3">
        <w:rPr>
          <w:rFonts w:cs="Traditional Arabic"/>
          <w:sz w:val="28"/>
          <w:szCs w:val="28"/>
          <w:rtl/>
        </w:rPr>
        <w:t xml:space="preserve"> </w:t>
      </w:r>
      <w:r w:rsidRPr="00675AE3">
        <w:rPr>
          <w:rFonts w:cs="Traditional Arabic" w:hint="cs"/>
          <w:sz w:val="28"/>
          <w:szCs w:val="28"/>
          <w:rtl/>
        </w:rPr>
        <w:t>في</w:t>
      </w:r>
      <w:r>
        <w:rPr>
          <w:rFonts w:cs="Traditional Arabic" w:hint="cs"/>
          <w:sz w:val="28"/>
          <w:szCs w:val="28"/>
          <w:rtl/>
        </w:rPr>
        <w:t xml:space="preserve"> </w:t>
      </w:r>
      <w:r w:rsidRPr="00675AE3">
        <w:rPr>
          <w:rFonts w:cs="Traditional Arabic" w:hint="cs"/>
          <w:sz w:val="28"/>
          <w:szCs w:val="28"/>
          <w:rtl/>
        </w:rPr>
        <w:t>أصول</w:t>
      </w:r>
      <w:r w:rsidRPr="00675AE3">
        <w:rPr>
          <w:rFonts w:cs="Traditional Arabic"/>
          <w:sz w:val="28"/>
          <w:szCs w:val="28"/>
          <w:rtl/>
        </w:rPr>
        <w:t xml:space="preserve"> </w:t>
      </w:r>
      <w:r w:rsidRPr="00675AE3">
        <w:rPr>
          <w:rFonts w:cs="Traditional Arabic" w:hint="cs"/>
          <w:sz w:val="28"/>
          <w:szCs w:val="28"/>
          <w:rtl/>
        </w:rPr>
        <w:t>الاعتقاد</w:t>
      </w:r>
      <w:r>
        <w:rPr>
          <w:rFonts w:cs="Traditional Arabic" w:hint="cs"/>
          <w:sz w:val="28"/>
          <w:szCs w:val="28"/>
          <w:rtl/>
        </w:rPr>
        <w:t xml:space="preserve"> </w:t>
      </w:r>
      <w:r w:rsidRPr="00675AE3">
        <w:rPr>
          <w:rFonts w:cs="Traditional Arabic"/>
          <w:sz w:val="28"/>
          <w:szCs w:val="28"/>
          <w:rtl/>
        </w:rPr>
        <w:t xml:space="preserve">(2312) </w:t>
      </w:r>
    </w:p>
    <w:p w:rsidR="003B7A57" w:rsidRPr="00E43C3E" w:rsidRDefault="003B7A57" w:rsidP="00FD43E2">
      <w:pPr>
        <w:pStyle w:val="a3"/>
        <w:rPr>
          <w:rFonts w:cs="Traditional Arabic"/>
          <w:sz w:val="28"/>
          <w:szCs w:val="28"/>
          <w:rtl/>
        </w:rPr>
      </w:pPr>
      <w:r w:rsidRPr="00675AE3">
        <w:rPr>
          <w:rFonts w:cs="Traditional Arabic" w:hint="cs"/>
          <w:sz w:val="28"/>
          <w:szCs w:val="28"/>
          <w:rtl/>
        </w:rPr>
        <w:t>وحسنه</w:t>
      </w:r>
      <w:r w:rsidRPr="00675AE3">
        <w:rPr>
          <w:rFonts w:cs="Traditional Arabic"/>
          <w:sz w:val="28"/>
          <w:szCs w:val="28"/>
          <w:rtl/>
        </w:rPr>
        <w:t xml:space="preserve"> </w:t>
      </w:r>
      <w:r w:rsidRPr="00675AE3">
        <w:rPr>
          <w:rFonts w:cs="Traditional Arabic" w:hint="cs"/>
          <w:sz w:val="28"/>
          <w:szCs w:val="28"/>
          <w:rtl/>
        </w:rPr>
        <w:t>العلامة</w:t>
      </w:r>
      <w:r w:rsidRPr="00675AE3">
        <w:rPr>
          <w:rFonts w:cs="Traditional Arabic"/>
          <w:sz w:val="28"/>
          <w:szCs w:val="28"/>
          <w:rtl/>
        </w:rPr>
        <w:t xml:space="preserve"> </w:t>
      </w:r>
      <w:r w:rsidRPr="00675AE3">
        <w:rPr>
          <w:rFonts w:cs="Traditional Arabic" w:hint="cs"/>
          <w:sz w:val="28"/>
          <w:szCs w:val="28"/>
          <w:rtl/>
        </w:rPr>
        <w:t>الألباني</w:t>
      </w:r>
      <w:r w:rsidRPr="00675AE3">
        <w:rPr>
          <w:rFonts w:cs="Traditional Arabic"/>
          <w:sz w:val="28"/>
          <w:szCs w:val="28"/>
          <w:rtl/>
        </w:rPr>
        <w:t xml:space="preserve"> </w:t>
      </w:r>
      <w:r w:rsidRPr="00675AE3">
        <w:rPr>
          <w:rFonts w:cs="Traditional Arabic" w:hint="cs"/>
          <w:sz w:val="28"/>
          <w:szCs w:val="28"/>
          <w:rtl/>
        </w:rPr>
        <w:t>في</w:t>
      </w:r>
      <w:r w:rsidRPr="00675AE3">
        <w:rPr>
          <w:rFonts w:cs="Traditional Arabic"/>
          <w:sz w:val="28"/>
          <w:szCs w:val="28"/>
          <w:rtl/>
        </w:rPr>
        <w:t xml:space="preserve"> </w:t>
      </w:r>
      <w:r w:rsidRPr="00675AE3">
        <w:rPr>
          <w:rFonts w:cs="Traditional Arabic" w:hint="cs"/>
          <w:sz w:val="28"/>
          <w:szCs w:val="28"/>
          <w:rtl/>
        </w:rPr>
        <w:t>ظلال</w:t>
      </w:r>
      <w:r w:rsidRPr="00675AE3">
        <w:rPr>
          <w:rFonts w:cs="Traditional Arabic"/>
          <w:sz w:val="28"/>
          <w:szCs w:val="28"/>
          <w:rtl/>
        </w:rPr>
        <w:t xml:space="preserve"> </w:t>
      </w:r>
      <w:r w:rsidRPr="00675AE3">
        <w:rPr>
          <w:rFonts w:cs="Traditional Arabic" w:hint="cs"/>
          <w:sz w:val="28"/>
          <w:szCs w:val="28"/>
          <w:rtl/>
        </w:rPr>
        <w:t>الجنة</w:t>
      </w:r>
      <w:r>
        <w:rPr>
          <w:rFonts w:cs="Traditional Arabic" w:hint="cs"/>
          <w:sz w:val="28"/>
          <w:szCs w:val="28"/>
          <w:rtl/>
        </w:rPr>
        <w:t xml:space="preserve"> </w:t>
      </w:r>
      <w:r w:rsidRPr="00675AE3">
        <w:rPr>
          <w:rFonts w:cs="Traditional Arabic"/>
          <w:sz w:val="28"/>
          <w:szCs w:val="28"/>
          <w:rtl/>
        </w:rPr>
        <w:t>.</w:t>
      </w:r>
    </w:p>
  </w:footnote>
  <w:footnote w:id="777">
    <w:p w:rsidR="003B7A57" w:rsidRPr="00E43C3E" w:rsidRDefault="003B7A57" w:rsidP="00FD43E2">
      <w:pPr>
        <w:pStyle w:val="a3"/>
        <w:rPr>
          <w:rFonts w:cs="Traditional Arabic"/>
          <w:sz w:val="28"/>
          <w:szCs w:val="28"/>
          <w:rtl/>
        </w:rPr>
      </w:pPr>
      <w:r w:rsidRPr="00E43C3E">
        <w:rPr>
          <w:rFonts w:cs="Traditional Arabic"/>
          <w:sz w:val="28"/>
          <w:szCs w:val="28"/>
        </w:rPr>
        <w:footnoteRef/>
      </w:r>
      <w:r w:rsidRPr="00E43C3E">
        <w:rPr>
          <w:rFonts w:cs="Traditional Arabic" w:hint="cs"/>
          <w:sz w:val="28"/>
          <w:szCs w:val="28"/>
          <w:rtl/>
        </w:rPr>
        <w:t xml:space="preserve">) </w:t>
      </w:r>
      <w:r w:rsidRPr="00675AE3">
        <w:rPr>
          <w:rFonts w:cs="Traditional Arabic" w:hint="cs"/>
          <w:sz w:val="28"/>
          <w:szCs w:val="28"/>
          <w:rtl/>
        </w:rPr>
        <w:t>الهجرة</w:t>
      </w:r>
      <w:r w:rsidRPr="00675AE3">
        <w:rPr>
          <w:rFonts w:cs="Traditional Arabic"/>
          <w:sz w:val="28"/>
          <w:szCs w:val="28"/>
          <w:rtl/>
        </w:rPr>
        <w:t xml:space="preserve"> </w:t>
      </w:r>
      <w:r w:rsidRPr="00675AE3">
        <w:rPr>
          <w:rFonts w:cs="Traditional Arabic" w:hint="cs"/>
          <w:sz w:val="28"/>
          <w:szCs w:val="28"/>
          <w:rtl/>
        </w:rPr>
        <w:t>لأبي</w:t>
      </w:r>
      <w:r w:rsidRPr="00675AE3">
        <w:rPr>
          <w:rFonts w:cs="Traditional Arabic"/>
          <w:sz w:val="28"/>
          <w:szCs w:val="28"/>
          <w:rtl/>
        </w:rPr>
        <w:t xml:space="preserve"> </w:t>
      </w:r>
      <w:r w:rsidRPr="00675AE3">
        <w:rPr>
          <w:rFonts w:cs="Traditional Arabic" w:hint="cs"/>
          <w:sz w:val="28"/>
          <w:szCs w:val="28"/>
          <w:rtl/>
        </w:rPr>
        <w:t>بصير</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7</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78">
    <w:p w:rsidR="003B7A57" w:rsidRPr="00E43C3E" w:rsidRDefault="003B7A57" w:rsidP="00FD43E2">
      <w:pPr>
        <w:pStyle w:val="a3"/>
        <w:rPr>
          <w:rFonts w:cs="Traditional Arabic"/>
          <w:sz w:val="28"/>
          <w:szCs w:val="28"/>
          <w:rtl/>
        </w:rPr>
      </w:pPr>
      <w:r w:rsidRPr="00E43C3E">
        <w:rPr>
          <w:rFonts w:cs="Traditional Arabic"/>
          <w:sz w:val="28"/>
          <w:szCs w:val="28"/>
        </w:rPr>
        <w:footnoteRef/>
      </w:r>
      <w:r w:rsidRPr="00E43C3E">
        <w:rPr>
          <w:rFonts w:cs="Traditional Arabic" w:hint="cs"/>
          <w:sz w:val="28"/>
          <w:szCs w:val="28"/>
          <w:rtl/>
        </w:rPr>
        <w:t xml:space="preserve">) </w:t>
      </w:r>
      <w:r w:rsidRPr="00675AE3">
        <w:rPr>
          <w:rFonts w:cs="Traditional Arabic" w:hint="cs"/>
          <w:sz w:val="28"/>
          <w:szCs w:val="28"/>
          <w:rtl/>
        </w:rPr>
        <w:t>ثمرات الجهاد</w:t>
      </w:r>
      <w:r>
        <w:rPr>
          <w:rFonts w:cs="Traditional Arabic" w:hint="cs"/>
          <w:sz w:val="28"/>
          <w:szCs w:val="28"/>
          <w:rtl/>
        </w:rPr>
        <w:t xml:space="preserve"> </w:t>
      </w:r>
      <w:r w:rsidRPr="00675AE3">
        <w:rPr>
          <w:rFonts w:cs="Traditional Arabic" w:hint="cs"/>
          <w:sz w:val="28"/>
          <w:szCs w:val="28"/>
          <w:rtl/>
        </w:rPr>
        <w:t xml:space="preserve">المقدسي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hint="cs"/>
          <w:sz w:val="28"/>
          <w:szCs w:val="28"/>
          <w:rtl/>
        </w:rPr>
        <w:t xml:space="preserve">14 </w:t>
      </w:r>
      <w:r>
        <w:rPr>
          <w:rFonts w:cs="Traditional Arabic" w:hint="cs"/>
          <w:sz w:val="28"/>
          <w:szCs w:val="28"/>
          <w:rtl/>
        </w:rPr>
        <w:t>) .</w:t>
      </w:r>
    </w:p>
  </w:footnote>
  <w:footnote w:id="779">
    <w:p w:rsidR="003B7A57" w:rsidRPr="00E43C3E" w:rsidRDefault="003B7A57" w:rsidP="00FD43E2">
      <w:pPr>
        <w:pStyle w:val="a3"/>
        <w:rPr>
          <w:rFonts w:cs="Traditional Arabic"/>
          <w:sz w:val="28"/>
          <w:szCs w:val="28"/>
          <w:rtl/>
        </w:rPr>
      </w:pPr>
      <w:r w:rsidRPr="00E43C3E">
        <w:rPr>
          <w:rFonts w:cs="Traditional Arabic"/>
          <w:sz w:val="28"/>
          <w:szCs w:val="28"/>
        </w:rPr>
        <w:footnoteRef/>
      </w:r>
      <w:r w:rsidRPr="00E43C3E">
        <w:rPr>
          <w:rFonts w:cs="Traditional Arabic" w:hint="cs"/>
          <w:sz w:val="28"/>
          <w:szCs w:val="28"/>
          <w:rtl/>
        </w:rPr>
        <w:t xml:space="preserve">) </w:t>
      </w:r>
      <w:r w:rsidRPr="00675AE3">
        <w:rPr>
          <w:rFonts w:cs="Traditional Arabic" w:hint="cs"/>
          <w:sz w:val="28"/>
          <w:szCs w:val="28"/>
          <w:rtl/>
        </w:rPr>
        <w:t>مقالات</w:t>
      </w:r>
      <w:r w:rsidRPr="00675AE3">
        <w:rPr>
          <w:rFonts w:cs="Traditional Arabic"/>
          <w:sz w:val="28"/>
          <w:szCs w:val="28"/>
          <w:rtl/>
        </w:rPr>
        <w:t xml:space="preserve"> </w:t>
      </w:r>
      <w:r w:rsidRPr="00675AE3">
        <w:rPr>
          <w:rFonts w:cs="Traditional Arabic" w:hint="cs"/>
          <w:sz w:val="28"/>
          <w:szCs w:val="28"/>
          <w:rtl/>
        </w:rPr>
        <w:t>الإسلاميين</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94</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80">
    <w:p w:rsidR="003B7A57" w:rsidRPr="002156DD" w:rsidRDefault="003B7A57" w:rsidP="00FD43E2">
      <w:pPr>
        <w:pStyle w:val="a3"/>
        <w:rPr>
          <w:rFonts w:cs="Traditional Arabic"/>
          <w:sz w:val="28"/>
          <w:szCs w:val="28"/>
          <w:rtl/>
        </w:rPr>
      </w:pPr>
      <w:r w:rsidRPr="002156DD">
        <w:rPr>
          <w:rFonts w:cs="Traditional Arabic"/>
          <w:sz w:val="28"/>
          <w:szCs w:val="28"/>
        </w:rPr>
        <w:footnoteRef/>
      </w:r>
      <w:r w:rsidRPr="002156DD">
        <w:rPr>
          <w:rFonts w:cs="Traditional Arabic" w:hint="cs"/>
          <w:sz w:val="28"/>
          <w:szCs w:val="28"/>
          <w:rtl/>
        </w:rPr>
        <w:t>) الكواشف</w:t>
      </w:r>
      <w:r w:rsidRPr="002156DD">
        <w:rPr>
          <w:rFonts w:cs="Traditional Arabic"/>
          <w:sz w:val="28"/>
          <w:szCs w:val="28"/>
          <w:rtl/>
        </w:rPr>
        <w:t xml:space="preserve"> الجلية (</w:t>
      </w:r>
      <w:r w:rsidRPr="002156DD">
        <w:rPr>
          <w:rFonts w:cs="Traditional Arabic" w:hint="cs"/>
          <w:sz w:val="28"/>
          <w:szCs w:val="28"/>
          <w:rtl/>
        </w:rPr>
        <w:t xml:space="preserve"> صـ </w:t>
      </w:r>
      <w:r w:rsidRPr="002156DD">
        <w:rPr>
          <w:rFonts w:cs="Traditional Arabic"/>
          <w:sz w:val="28"/>
          <w:szCs w:val="28"/>
          <w:rtl/>
        </w:rPr>
        <w:t>108-109</w:t>
      </w:r>
      <w:r w:rsidRPr="002156DD">
        <w:rPr>
          <w:rFonts w:cs="Traditional Arabic" w:hint="cs"/>
          <w:sz w:val="28"/>
          <w:szCs w:val="28"/>
          <w:rtl/>
        </w:rPr>
        <w:t xml:space="preserve"> </w:t>
      </w:r>
      <w:r w:rsidRPr="002156DD">
        <w:rPr>
          <w:rFonts w:cs="Traditional Arabic"/>
          <w:sz w:val="28"/>
          <w:szCs w:val="28"/>
          <w:rtl/>
        </w:rPr>
        <w:t>)</w:t>
      </w:r>
      <w:r w:rsidRPr="002156DD">
        <w:rPr>
          <w:rFonts w:cs="Traditional Arabic" w:hint="cs"/>
          <w:sz w:val="28"/>
          <w:szCs w:val="28"/>
          <w:rtl/>
        </w:rPr>
        <w:t xml:space="preserve"> </w:t>
      </w:r>
      <w:r w:rsidRPr="002156DD">
        <w:rPr>
          <w:rFonts w:cs="Traditional Arabic"/>
          <w:sz w:val="28"/>
          <w:szCs w:val="28"/>
          <w:rtl/>
        </w:rPr>
        <w:t>.</w:t>
      </w:r>
    </w:p>
  </w:footnote>
  <w:footnote w:id="781">
    <w:p w:rsidR="003B7A57" w:rsidRPr="002156DD" w:rsidRDefault="003B7A57" w:rsidP="00FD43E2">
      <w:pPr>
        <w:pStyle w:val="a3"/>
        <w:rPr>
          <w:rFonts w:cs="Traditional Arabic"/>
          <w:sz w:val="28"/>
          <w:szCs w:val="28"/>
          <w:rtl/>
        </w:rPr>
      </w:pPr>
      <w:r w:rsidRPr="002156DD">
        <w:rPr>
          <w:rFonts w:cs="Traditional Arabic"/>
          <w:sz w:val="28"/>
          <w:szCs w:val="28"/>
        </w:rPr>
        <w:footnoteRef/>
      </w:r>
      <w:r w:rsidRPr="002156DD">
        <w:rPr>
          <w:rFonts w:cs="Traditional Arabic" w:hint="cs"/>
          <w:sz w:val="28"/>
          <w:szCs w:val="28"/>
          <w:rtl/>
        </w:rPr>
        <w:t xml:space="preserve">) </w:t>
      </w:r>
      <w:r w:rsidRPr="00675AE3">
        <w:rPr>
          <w:rFonts w:cs="Traditional Arabic" w:hint="cs"/>
          <w:sz w:val="28"/>
          <w:szCs w:val="28"/>
          <w:rtl/>
        </w:rPr>
        <w:t>تاريخ</w:t>
      </w:r>
      <w:r w:rsidRPr="00675AE3">
        <w:rPr>
          <w:rFonts w:cs="Traditional Arabic"/>
          <w:sz w:val="28"/>
          <w:szCs w:val="28"/>
          <w:rtl/>
        </w:rPr>
        <w:t xml:space="preserve"> </w:t>
      </w:r>
      <w:r w:rsidRPr="00675AE3">
        <w:rPr>
          <w:rFonts w:cs="Traditional Arabic" w:hint="cs"/>
          <w:sz w:val="28"/>
          <w:szCs w:val="28"/>
          <w:rtl/>
        </w:rPr>
        <w:t>الطبري</w:t>
      </w:r>
      <w:r w:rsidRPr="00675AE3">
        <w:rPr>
          <w:rFonts w:cs="Traditional Arabic"/>
          <w:sz w:val="28"/>
          <w:szCs w:val="28"/>
          <w:rtl/>
        </w:rPr>
        <w:t xml:space="preserve"> (6/281)</w:t>
      </w:r>
      <w:r>
        <w:rPr>
          <w:rFonts w:cs="Traditional Arabic" w:hint="cs"/>
          <w:sz w:val="28"/>
          <w:szCs w:val="28"/>
          <w:rtl/>
        </w:rPr>
        <w:t xml:space="preserve"> </w:t>
      </w:r>
      <w:r w:rsidRPr="00675AE3">
        <w:rPr>
          <w:rFonts w:cs="Traditional Arabic"/>
          <w:sz w:val="28"/>
          <w:szCs w:val="28"/>
          <w:rtl/>
        </w:rPr>
        <w:t>.</w:t>
      </w:r>
    </w:p>
  </w:footnote>
  <w:footnote w:id="782">
    <w:p w:rsidR="003B7A57" w:rsidRPr="002156DD" w:rsidRDefault="003B7A57" w:rsidP="00FD43E2">
      <w:pPr>
        <w:pStyle w:val="a3"/>
        <w:rPr>
          <w:rFonts w:cs="Traditional Arabic"/>
          <w:sz w:val="28"/>
          <w:szCs w:val="28"/>
          <w:rtl/>
        </w:rPr>
      </w:pPr>
      <w:r w:rsidRPr="002156DD">
        <w:rPr>
          <w:rFonts w:cs="Traditional Arabic"/>
          <w:sz w:val="28"/>
          <w:szCs w:val="28"/>
        </w:rPr>
        <w:footnoteRef/>
      </w:r>
      <w:r w:rsidRPr="002156DD">
        <w:rPr>
          <w:rFonts w:cs="Traditional Arabic" w:hint="cs"/>
          <w:sz w:val="28"/>
          <w:szCs w:val="28"/>
          <w:rtl/>
        </w:rPr>
        <w:t xml:space="preserve">) </w:t>
      </w:r>
      <w:r w:rsidRPr="00675AE3">
        <w:rPr>
          <w:rFonts w:cs="Traditional Arabic" w:hint="cs"/>
          <w:sz w:val="28"/>
          <w:szCs w:val="28"/>
          <w:rtl/>
        </w:rPr>
        <w:t>مجموع</w:t>
      </w:r>
      <w:r w:rsidRPr="00675AE3">
        <w:rPr>
          <w:rFonts w:cs="Traditional Arabic"/>
          <w:sz w:val="28"/>
          <w:szCs w:val="28"/>
          <w:rtl/>
        </w:rPr>
        <w:t xml:space="preserve"> </w:t>
      </w:r>
      <w:r w:rsidRPr="00675AE3">
        <w:rPr>
          <w:rFonts w:cs="Traditional Arabic" w:hint="cs"/>
          <w:sz w:val="28"/>
          <w:szCs w:val="28"/>
          <w:rtl/>
        </w:rPr>
        <w:t>الفتاوى</w:t>
      </w:r>
      <w:r w:rsidRPr="00675AE3">
        <w:rPr>
          <w:rFonts w:cs="Traditional Arabic"/>
          <w:sz w:val="28"/>
          <w:szCs w:val="28"/>
          <w:rtl/>
        </w:rPr>
        <w:t xml:space="preserve"> (4/500)</w:t>
      </w:r>
      <w:r>
        <w:rPr>
          <w:rFonts w:cs="Traditional Arabic" w:hint="cs"/>
          <w:sz w:val="28"/>
          <w:szCs w:val="28"/>
          <w:rtl/>
        </w:rPr>
        <w:t xml:space="preserve"> </w:t>
      </w:r>
      <w:r w:rsidRPr="00675AE3">
        <w:rPr>
          <w:rFonts w:cs="Traditional Arabic"/>
          <w:sz w:val="28"/>
          <w:szCs w:val="28"/>
          <w:rtl/>
        </w:rPr>
        <w:t>.</w:t>
      </w:r>
    </w:p>
  </w:footnote>
  <w:footnote w:id="783">
    <w:p w:rsidR="003B7A57" w:rsidRPr="00E27290" w:rsidRDefault="003B7A57" w:rsidP="00FD43E2">
      <w:pPr>
        <w:pStyle w:val="a3"/>
        <w:rPr>
          <w:rFonts w:ascii="Traditional Arabic" w:hAnsi="Traditional Arabic" w:cs="Traditional Arabic"/>
          <w:sz w:val="28"/>
          <w:szCs w:val="28"/>
          <w:rtl/>
        </w:rPr>
      </w:pPr>
      <w:r w:rsidRPr="00E27290">
        <w:rPr>
          <w:rFonts w:ascii="Traditional Arabic" w:hAnsi="Traditional Arabic" w:cs="Traditional Arabic"/>
          <w:sz w:val="28"/>
          <w:szCs w:val="28"/>
        </w:rPr>
        <w:footnoteRef/>
      </w:r>
      <w:r w:rsidRPr="00E27290">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بيان</w:t>
      </w:r>
      <w:r w:rsidRPr="00675AE3">
        <w:rPr>
          <w:rFonts w:ascii="Traditional Arabic" w:hAnsi="Traditional Arabic" w:cs="Traditional Arabic"/>
          <w:sz w:val="28"/>
          <w:szCs w:val="28"/>
          <w:rtl/>
        </w:rPr>
        <w:t xml:space="preserve"> من تنظيم القاعدة بالعرا</w:t>
      </w:r>
      <w:r w:rsidRPr="00675AE3">
        <w:rPr>
          <w:rFonts w:ascii="Traditional Arabic" w:hAnsi="Traditional Arabic" w:cs="Traditional Arabic" w:hint="cs"/>
          <w:sz w:val="28"/>
          <w:szCs w:val="28"/>
          <w:rtl/>
        </w:rPr>
        <w:t>ق</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84">
    <w:p w:rsidR="003B7A57" w:rsidRPr="00E27290" w:rsidRDefault="003B7A57" w:rsidP="00FD43E2">
      <w:pPr>
        <w:pStyle w:val="a3"/>
        <w:rPr>
          <w:rFonts w:ascii="Traditional Arabic" w:hAnsi="Traditional Arabic" w:cs="Traditional Arabic"/>
          <w:sz w:val="28"/>
          <w:szCs w:val="28"/>
          <w:rtl/>
        </w:rPr>
      </w:pPr>
      <w:r w:rsidRPr="00E27290">
        <w:rPr>
          <w:rFonts w:ascii="Traditional Arabic" w:hAnsi="Traditional Arabic" w:cs="Traditional Arabic"/>
          <w:sz w:val="28"/>
          <w:szCs w:val="28"/>
        </w:rPr>
        <w:footnoteRef/>
      </w:r>
      <w:r w:rsidRPr="00E27290">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بيان</w:t>
      </w:r>
      <w:r w:rsidRPr="00675AE3">
        <w:rPr>
          <w:rFonts w:ascii="Traditional Arabic" w:hAnsi="Traditional Arabic" w:cs="Traditional Arabic"/>
          <w:sz w:val="28"/>
          <w:szCs w:val="28"/>
          <w:rtl/>
        </w:rPr>
        <w:t xml:space="preserve"> من زعيم تنظيم القاعد</w:t>
      </w:r>
      <w:r w:rsidRPr="00675AE3">
        <w:rPr>
          <w:rFonts w:ascii="Traditional Arabic" w:hAnsi="Traditional Arabic" w:cs="Traditional Arabic" w:hint="cs"/>
          <w:sz w:val="28"/>
          <w:szCs w:val="28"/>
          <w:rtl/>
        </w:rPr>
        <w:t>ة</w:t>
      </w:r>
      <w:r w:rsidRPr="00675AE3">
        <w:rPr>
          <w:rFonts w:ascii="Traditional Arabic" w:hAnsi="Traditional Arabic" w:cs="Traditional Arabic"/>
          <w:sz w:val="28"/>
          <w:szCs w:val="28"/>
          <w:rtl/>
        </w:rPr>
        <w:t xml:space="preserve"> ببلاد المغرب العربي</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85">
    <w:p w:rsidR="003B7A57" w:rsidRPr="00974548" w:rsidRDefault="003B7A57" w:rsidP="00FD43E2">
      <w:pPr>
        <w:pStyle w:val="a3"/>
        <w:rPr>
          <w:rFonts w:cs="Traditional Arabic"/>
          <w:sz w:val="28"/>
          <w:szCs w:val="28"/>
          <w:rtl/>
        </w:rPr>
      </w:pPr>
      <w:r w:rsidRPr="00974548">
        <w:rPr>
          <w:rFonts w:cs="Traditional Arabic"/>
          <w:sz w:val="28"/>
          <w:szCs w:val="28"/>
        </w:rPr>
        <w:footnoteRef/>
      </w:r>
      <w:r w:rsidRPr="00974548">
        <w:rPr>
          <w:rFonts w:cs="Traditional Arabic" w:hint="cs"/>
          <w:sz w:val="28"/>
          <w:szCs w:val="28"/>
          <w:rtl/>
        </w:rPr>
        <w:t xml:space="preserve">) </w:t>
      </w:r>
      <w:r w:rsidRPr="007B78F3">
        <w:rPr>
          <w:rFonts w:cs="Traditional Arabic" w:hint="eastAsia"/>
          <w:sz w:val="28"/>
          <w:szCs w:val="28"/>
          <w:rtl/>
        </w:rPr>
        <w:t>أنساب</w:t>
      </w:r>
      <w:r w:rsidRPr="007B78F3">
        <w:rPr>
          <w:rFonts w:cs="Traditional Arabic"/>
          <w:sz w:val="28"/>
          <w:szCs w:val="28"/>
          <w:rtl/>
        </w:rPr>
        <w:t xml:space="preserve"> </w:t>
      </w:r>
      <w:r w:rsidRPr="007B78F3">
        <w:rPr>
          <w:rFonts w:cs="Traditional Arabic" w:hint="eastAsia"/>
          <w:sz w:val="28"/>
          <w:szCs w:val="28"/>
          <w:rtl/>
        </w:rPr>
        <w:t>الأشراف</w:t>
      </w:r>
      <w:r w:rsidRPr="007B78F3">
        <w:rPr>
          <w:rFonts w:cs="Traditional Arabic"/>
          <w:sz w:val="28"/>
          <w:szCs w:val="28"/>
          <w:rtl/>
        </w:rPr>
        <w:t xml:space="preserve"> </w:t>
      </w:r>
      <w:r w:rsidRPr="007B78F3">
        <w:rPr>
          <w:rFonts w:cs="Traditional Arabic" w:hint="eastAsia"/>
          <w:sz w:val="28"/>
          <w:szCs w:val="28"/>
          <w:rtl/>
        </w:rPr>
        <w:t>للبلاذري</w:t>
      </w:r>
      <w:r w:rsidRPr="007B78F3">
        <w:rPr>
          <w:rFonts w:cs="Traditional Arabic"/>
          <w:sz w:val="28"/>
          <w:szCs w:val="28"/>
          <w:rtl/>
        </w:rPr>
        <w:t xml:space="preserve"> (7/ 146</w:t>
      </w:r>
      <w:r>
        <w:rPr>
          <w:rFonts w:cs="Traditional Arabic"/>
          <w:sz w:val="28"/>
          <w:szCs w:val="28"/>
          <w:rtl/>
        </w:rPr>
        <w:t>)</w:t>
      </w:r>
      <w:r>
        <w:rPr>
          <w:rFonts w:cs="Traditional Arabic" w:hint="cs"/>
          <w:sz w:val="28"/>
          <w:szCs w:val="28"/>
          <w:rtl/>
        </w:rPr>
        <w:t xml:space="preserve"> </w:t>
      </w:r>
      <w:r w:rsidRPr="00974548">
        <w:rPr>
          <w:rFonts w:cs="Traditional Arabic" w:hint="cs"/>
          <w:sz w:val="28"/>
          <w:szCs w:val="28"/>
          <w:rtl/>
        </w:rPr>
        <w:t>، و</w:t>
      </w:r>
      <w:r w:rsidRPr="007B78F3">
        <w:rPr>
          <w:rFonts w:cs="Traditional Arabic" w:hint="eastAsia"/>
          <w:sz w:val="28"/>
          <w:szCs w:val="28"/>
          <w:rtl/>
        </w:rPr>
        <w:t>الكامل</w:t>
      </w:r>
      <w:r w:rsidRPr="007B78F3">
        <w:rPr>
          <w:rFonts w:cs="Traditional Arabic"/>
          <w:sz w:val="28"/>
          <w:szCs w:val="28"/>
          <w:rtl/>
        </w:rPr>
        <w:t xml:space="preserve"> </w:t>
      </w:r>
      <w:r w:rsidRPr="007B78F3">
        <w:rPr>
          <w:rFonts w:cs="Traditional Arabic" w:hint="eastAsia"/>
          <w:sz w:val="28"/>
          <w:szCs w:val="28"/>
          <w:rtl/>
        </w:rPr>
        <w:t>في</w:t>
      </w:r>
      <w:r w:rsidRPr="007B78F3">
        <w:rPr>
          <w:rFonts w:cs="Traditional Arabic"/>
          <w:sz w:val="28"/>
          <w:szCs w:val="28"/>
          <w:rtl/>
        </w:rPr>
        <w:t xml:space="preserve"> </w:t>
      </w:r>
      <w:r w:rsidRPr="007B78F3">
        <w:rPr>
          <w:rFonts w:cs="Traditional Arabic" w:hint="eastAsia"/>
          <w:sz w:val="28"/>
          <w:szCs w:val="28"/>
          <w:rtl/>
        </w:rPr>
        <w:t>اللغة</w:t>
      </w:r>
      <w:r w:rsidRPr="007B78F3">
        <w:rPr>
          <w:rFonts w:cs="Traditional Arabic"/>
          <w:sz w:val="28"/>
          <w:szCs w:val="28"/>
          <w:rtl/>
        </w:rPr>
        <w:t xml:space="preserve"> </w:t>
      </w:r>
      <w:r w:rsidRPr="007B78F3">
        <w:rPr>
          <w:rFonts w:cs="Traditional Arabic" w:hint="eastAsia"/>
          <w:sz w:val="28"/>
          <w:szCs w:val="28"/>
          <w:rtl/>
        </w:rPr>
        <w:t>والأدب</w:t>
      </w:r>
      <w:r w:rsidRPr="007B78F3">
        <w:rPr>
          <w:rFonts w:cs="Traditional Arabic"/>
          <w:sz w:val="28"/>
          <w:szCs w:val="28"/>
          <w:rtl/>
        </w:rPr>
        <w:t xml:space="preserve"> (3</w:t>
      </w:r>
      <w:r>
        <w:rPr>
          <w:rFonts w:cs="Traditional Arabic" w:hint="cs"/>
          <w:sz w:val="28"/>
          <w:szCs w:val="28"/>
          <w:rtl/>
        </w:rPr>
        <w:t>/</w:t>
      </w:r>
      <w:r w:rsidRPr="007B78F3">
        <w:rPr>
          <w:rFonts w:cs="Traditional Arabic"/>
          <w:sz w:val="28"/>
          <w:szCs w:val="28"/>
          <w:rtl/>
        </w:rPr>
        <w:t>212</w:t>
      </w:r>
      <w:r>
        <w:rPr>
          <w:rFonts w:cs="Traditional Arabic"/>
          <w:sz w:val="28"/>
          <w:szCs w:val="28"/>
          <w:rtl/>
        </w:rPr>
        <w:t>)</w:t>
      </w:r>
      <w:r>
        <w:rPr>
          <w:rFonts w:cs="Traditional Arabic" w:hint="cs"/>
          <w:sz w:val="28"/>
          <w:szCs w:val="28"/>
          <w:rtl/>
        </w:rPr>
        <w:t xml:space="preserve"> .</w:t>
      </w:r>
    </w:p>
  </w:footnote>
  <w:footnote w:id="786">
    <w:p w:rsidR="003B7A57" w:rsidRPr="00974548" w:rsidRDefault="003B7A57" w:rsidP="00FD43E2">
      <w:pPr>
        <w:pStyle w:val="a3"/>
        <w:rPr>
          <w:rFonts w:cs="Traditional Arabic"/>
          <w:sz w:val="28"/>
          <w:szCs w:val="28"/>
          <w:rtl/>
        </w:rPr>
      </w:pPr>
      <w:r w:rsidRPr="00974548">
        <w:rPr>
          <w:rFonts w:cs="Traditional Arabic"/>
          <w:sz w:val="28"/>
          <w:szCs w:val="28"/>
        </w:rPr>
        <w:footnoteRef/>
      </w:r>
      <w:r w:rsidRPr="00974548">
        <w:rPr>
          <w:rFonts w:cs="Traditional Arabic" w:hint="cs"/>
          <w:sz w:val="28"/>
          <w:szCs w:val="28"/>
          <w:rtl/>
        </w:rPr>
        <w:t>) فرسان تحت راية نبي ( صـ 77 ) .</w:t>
      </w:r>
    </w:p>
  </w:footnote>
  <w:footnote w:id="787">
    <w:p w:rsidR="003B7A57" w:rsidRPr="00CD327F" w:rsidRDefault="003B7A57" w:rsidP="00FD43E2">
      <w:pPr>
        <w:pStyle w:val="a3"/>
        <w:rPr>
          <w:rFonts w:ascii="Arial" w:hAnsi="Arial" w:cs="Traditional Arabic"/>
          <w:sz w:val="28"/>
          <w:szCs w:val="28"/>
          <w:rtl/>
        </w:rPr>
      </w:pPr>
      <w:r w:rsidRPr="00CD327F">
        <w:rPr>
          <w:rFonts w:ascii="Arial" w:hAnsi="Arial" w:cs="Traditional Arabic"/>
          <w:sz w:val="28"/>
          <w:szCs w:val="28"/>
        </w:rPr>
        <w:footnoteRef/>
      </w:r>
      <w:r w:rsidRPr="00CD327F">
        <w:rPr>
          <w:rFonts w:ascii="Arial" w:hAnsi="Arial" w:cs="Traditional Arabic" w:hint="cs"/>
          <w:sz w:val="28"/>
          <w:szCs w:val="28"/>
          <w:rtl/>
        </w:rPr>
        <w:t xml:space="preserve">) </w:t>
      </w:r>
      <w:r w:rsidRPr="00675AE3">
        <w:rPr>
          <w:rFonts w:ascii="Arial" w:hAnsi="Arial" w:cs="Traditional Arabic"/>
          <w:sz w:val="28"/>
          <w:szCs w:val="28"/>
          <w:rtl/>
        </w:rPr>
        <w:t xml:space="preserve">الحرب المجلية </w:t>
      </w:r>
      <w:r>
        <w:rPr>
          <w:rFonts w:ascii="Arial" w:hAnsi="Arial" w:cs="Traditional Arabic" w:hint="cs"/>
          <w:sz w:val="28"/>
          <w:szCs w:val="28"/>
          <w:rtl/>
        </w:rPr>
        <w:t xml:space="preserve">( </w:t>
      </w:r>
      <w:r w:rsidRPr="00675AE3">
        <w:rPr>
          <w:rFonts w:ascii="Arial" w:hAnsi="Arial" w:cs="Traditional Arabic"/>
          <w:sz w:val="28"/>
          <w:szCs w:val="28"/>
          <w:rtl/>
        </w:rPr>
        <w:t>ص</w:t>
      </w:r>
      <w:r>
        <w:rPr>
          <w:rFonts w:ascii="Arial" w:hAnsi="Arial" w:cs="Traditional Arabic" w:hint="cs"/>
          <w:sz w:val="28"/>
          <w:szCs w:val="28"/>
          <w:rtl/>
        </w:rPr>
        <w:t>ـ</w:t>
      </w:r>
      <w:r w:rsidRPr="00675AE3">
        <w:rPr>
          <w:rFonts w:ascii="Arial" w:hAnsi="Arial" w:cs="Traditional Arabic"/>
          <w:sz w:val="28"/>
          <w:szCs w:val="28"/>
          <w:rtl/>
        </w:rPr>
        <w:t xml:space="preserve"> 22 </w:t>
      </w:r>
      <w:r>
        <w:rPr>
          <w:rFonts w:ascii="Arial" w:hAnsi="Arial" w:cs="Traditional Arabic"/>
          <w:sz w:val="28"/>
          <w:szCs w:val="28"/>
          <w:rtl/>
        </w:rPr>
        <w:t>–</w:t>
      </w:r>
      <w:r w:rsidRPr="00675AE3">
        <w:rPr>
          <w:rFonts w:ascii="Arial" w:hAnsi="Arial" w:cs="Traditional Arabic"/>
          <w:sz w:val="28"/>
          <w:szCs w:val="28"/>
          <w:rtl/>
        </w:rPr>
        <w:t xml:space="preserve"> 23</w:t>
      </w:r>
      <w:r>
        <w:rPr>
          <w:rFonts w:ascii="Arial" w:hAnsi="Arial" w:cs="Traditional Arabic" w:hint="cs"/>
          <w:sz w:val="28"/>
          <w:szCs w:val="28"/>
          <w:rtl/>
        </w:rPr>
        <w:t xml:space="preserve"> ) .</w:t>
      </w:r>
    </w:p>
  </w:footnote>
  <w:footnote w:id="788">
    <w:p w:rsidR="003B7A57" w:rsidRPr="00CD327F" w:rsidRDefault="003B7A57" w:rsidP="00FD43E2">
      <w:pPr>
        <w:pStyle w:val="a3"/>
        <w:rPr>
          <w:rFonts w:ascii="Arial" w:hAnsi="Arial" w:cs="Traditional Arabic"/>
          <w:sz w:val="28"/>
          <w:szCs w:val="28"/>
          <w:rtl/>
        </w:rPr>
      </w:pPr>
      <w:r w:rsidRPr="00CD327F">
        <w:rPr>
          <w:rFonts w:ascii="Arial" w:hAnsi="Arial" w:cs="Traditional Arabic"/>
          <w:sz w:val="28"/>
          <w:szCs w:val="28"/>
        </w:rPr>
        <w:footnoteRef/>
      </w:r>
      <w:r w:rsidRPr="00CD327F">
        <w:rPr>
          <w:rFonts w:ascii="Arial" w:hAnsi="Arial" w:cs="Traditional Arabic" w:hint="cs"/>
          <w:sz w:val="28"/>
          <w:szCs w:val="28"/>
          <w:rtl/>
        </w:rPr>
        <w:t>) أخرجه مسلم (1066) .</w:t>
      </w:r>
    </w:p>
  </w:footnote>
  <w:footnote w:id="789">
    <w:p w:rsidR="003B7A57" w:rsidRPr="005E28B1" w:rsidRDefault="003B7A57" w:rsidP="00FD43E2">
      <w:pPr>
        <w:pStyle w:val="a3"/>
        <w:rPr>
          <w:rFonts w:cs="Traditional Arabic"/>
          <w:sz w:val="28"/>
          <w:szCs w:val="28"/>
          <w:rtl/>
        </w:rPr>
      </w:pPr>
      <w:r w:rsidRPr="005E28B1">
        <w:rPr>
          <w:rFonts w:cs="Traditional Arabic"/>
          <w:sz w:val="28"/>
          <w:szCs w:val="28"/>
        </w:rPr>
        <w:footnoteRef/>
      </w:r>
      <w:r w:rsidRPr="005E28B1">
        <w:rPr>
          <w:rFonts w:cs="Traditional Arabic" w:hint="cs"/>
          <w:sz w:val="28"/>
          <w:szCs w:val="28"/>
          <w:rtl/>
        </w:rPr>
        <w:t xml:space="preserve">) </w:t>
      </w:r>
      <w:r w:rsidRPr="00675AE3">
        <w:rPr>
          <w:rFonts w:cs="Traditional Arabic" w:hint="cs"/>
          <w:sz w:val="28"/>
          <w:szCs w:val="28"/>
          <w:rtl/>
        </w:rPr>
        <w:t>أضواء</w:t>
      </w:r>
      <w:r w:rsidRPr="00675AE3">
        <w:rPr>
          <w:rFonts w:cs="Traditional Arabic"/>
          <w:sz w:val="28"/>
          <w:szCs w:val="28"/>
          <w:rtl/>
        </w:rPr>
        <w:t xml:space="preserve"> </w:t>
      </w:r>
      <w:r w:rsidRPr="00675AE3">
        <w:rPr>
          <w:rFonts w:cs="Traditional Arabic" w:hint="cs"/>
          <w:sz w:val="28"/>
          <w:szCs w:val="28"/>
          <w:rtl/>
        </w:rPr>
        <w:t>على</w:t>
      </w:r>
      <w:r w:rsidRPr="00675AE3">
        <w:rPr>
          <w:rFonts w:cs="Traditional Arabic"/>
          <w:sz w:val="28"/>
          <w:szCs w:val="28"/>
          <w:rtl/>
        </w:rPr>
        <w:t xml:space="preserve"> </w:t>
      </w:r>
      <w:r w:rsidRPr="00675AE3">
        <w:rPr>
          <w:rFonts w:cs="Traditional Arabic" w:hint="cs"/>
          <w:sz w:val="28"/>
          <w:szCs w:val="28"/>
          <w:rtl/>
        </w:rPr>
        <w:t>كتاب</w:t>
      </w:r>
      <w:r w:rsidRPr="00675AE3">
        <w:rPr>
          <w:rFonts w:cs="Traditional Arabic"/>
          <w:sz w:val="28"/>
          <w:szCs w:val="28"/>
          <w:rtl/>
        </w:rPr>
        <w:t xml:space="preserve"> </w:t>
      </w:r>
      <w:r w:rsidRPr="00675AE3">
        <w:rPr>
          <w:rFonts w:cs="Traditional Arabic" w:hint="cs"/>
          <w:sz w:val="28"/>
          <w:szCs w:val="28"/>
          <w:rtl/>
        </w:rPr>
        <w:t>حكيم</w:t>
      </w:r>
      <w:r w:rsidRPr="00675AE3">
        <w:rPr>
          <w:rFonts w:cs="Traditional Arabic"/>
          <w:sz w:val="28"/>
          <w:szCs w:val="28"/>
          <w:rtl/>
        </w:rPr>
        <w:t xml:space="preserve"> </w:t>
      </w:r>
      <w:r w:rsidRPr="00675AE3">
        <w:rPr>
          <w:rFonts w:cs="Traditional Arabic" w:hint="cs"/>
          <w:sz w:val="28"/>
          <w:szCs w:val="28"/>
          <w:rtl/>
        </w:rPr>
        <w:t>الأمة</w:t>
      </w:r>
      <w:r w:rsidRPr="00675AE3">
        <w:rPr>
          <w:rFonts w:cs="Traditional Arabic"/>
          <w:sz w:val="28"/>
          <w:szCs w:val="28"/>
          <w:rtl/>
        </w:rPr>
        <w:t xml:space="preserve"> </w:t>
      </w:r>
      <w:r w:rsidRPr="00675AE3">
        <w:rPr>
          <w:rFonts w:cs="Traditional Arabic" w:hint="cs"/>
          <w:sz w:val="28"/>
          <w:szCs w:val="28"/>
          <w:rtl/>
        </w:rPr>
        <w:t>لأحمد</w:t>
      </w:r>
      <w:r w:rsidRPr="00675AE3">
        <w:rPr>
          <w:rFonts w:cs="Traditional Arabic"/>
          <w:sz w:val="28"/>
          <w:szCs w:val="28"/>
          <w:rtl/>
        </w:rPr>
        <w:t xml:space="preserve"> </w:t>
      </w:r>
      <w:r w:rsidRPr="00675AE3">
        <w:rPr>
          <w:rFonts w:cs="Traditional Arabic" w:hint="cs"/>
          <w:sz w:val="28"/>
          <w:szCs w:val="28"/>
          <w:rtl/>
        </w:rPr>
        <w:t>المصري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94-95</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790">
    <w:p w:rsidR="003B7A57" w:rsidRPr="005E28B1" w:rsidRDefault="003B7A57" w:rsidP="00FD43E2">
      <w:pPr>
        <w:pStyle w:val="a3"/>
        <w:rPr>
          <w:rFonts w:cs="Traditional Arabic"/>
          <w:sz w:val="28"/>
          <w:szCs w:val="28"/>
          <w:rtl/>
        </w:rPr>
      </w:pPr>
      <w:r w:rsidRPr="005E28B1">
        <w:rPr>
          <w:rFonts w:cs="Traditional Arabic"/>
          <w:sz w:val="28"/>
          <w:szCs w:val="28"/>
        </w:rPr>
        <w:footnoteRef/>
      </w:r>
      <w:r w:rsidRPr="005E28B1">
        <w:rPr>
          <w:rFonts w:cs="Traditional Arabic" w:hint="cs"/>
          <w:sz w:val="28"/>
          <w:szCs w:val="28"/>
          <w:rtl/>
        </w:rPr>
        <w:t xml:space="preserve">) </w:t>
      </w:r>
      <w:r w:rsidRPr="00675AE3">
        <w:rPr>
          <w:rFonts w:cs="Traditional Arabic" w:hint="cs"/>
          <w:sz w:val="28"/>
          <w:szCs w:val="28"/>
          <w:rtl/>
        </w:rPr>
        <w:t>تاريخ</w:t>
      </w:r>
      <w:r w:rsidRPr="00675AE3">
        <w:rPr>
          <w:rFonts w:cs="Traditional Arabic"/>
          <w:sz w:val="28"/>
          <w:szCs w:val="28"/>
          <w:rtl/>
        </w:rPr>
        <w:t xml:space="preserve"> </w:t>
      </w:r>
      <w:r w:rsidRPr="00675AE3">
        <w:rPr>
          <w:rFonts w:cs="Traditional Arabic" w:hint="cs"/>
          <w:sz w:val="28"/>
          <w:szCs w:val="28"/>
          <w:rtl/>
        </w:rPr>
        <w:t>الطبري</w:t>
      </w:r>
      <w:r w:rsidRPr="00675AE3">
        <w:rPr>
          <w:rFonts w:cs="Traditional Arabic"/>
          <w:sz w:val="28"/>
          <w:szCs w:val="28"/>
          <w:rtl/>
        </w:rPr>
        <w:t xml:space="preserve"> (5/75)</w:t>
      </w:r>
      <w:r>
        <w:rPr>
          <w:rFonts w:cs="Traditional Arabic" w:hint="cs"/>
          <w:sz w:val="28"/>
          <w:szCs w:val="28"/>
          <w:rtl/>
        </w:rPr>
        <w:t xml:space="preserve"> </w:t>
      </w:r>
      <w:r w:rsidRPr="00675AE3">
        <w:rPr>
          <w:rFonts w:cs="Traditional Arabic"/>
          <w:sz w:val="28"/>
          <w:szCs w:val="28"/>
          <w:rtl/>
        </w:rPr>
        <w:t>.</w:t>
      </w:r>
    </w:p>
  </w:footnote>
  <w:footnote w:id="791">
    <w:p w:rsidR="003B7A57" w:rsidRPr="005E28B1" w:rsidRDefault="003B7A57" w:rsidP="00FD43E2">
      <w:pPr>
        <w:pStyle w:val="a3"/>
        <w:rPr>
          <w:rFonts w:cs="Traditional Arabic"/>
          <w:sz w:val="28"/>
          <w:szCs w:val="28"/>
          <w:rtl/>
        </w:rPr>
      </w:pPr>
      <w:r w:rsidRPr="005E28B1">
        <w:rPr>
          <w:rFonts w:cs="Traditional Arabic"/>
          <w:sz w:val="28"/>
          <w:szCs w:val="28"/>
        </w:rPr>
        <w:footnoteRef/>
      </w:r>
      <w:r w:rsidRPr="005E28B1">
        <w:rPr>
          <w:rFonts w:cs="Traditional Arabic" w:hint="cs"/>
          <w:sz w:val="28"/>
          <w:szCs w:val="28"/>
          <w:rtl/>
        </w:rPr>
        <w:t xml:space="preserve">) </w:t>
      </w:r>
      <w:r w:rsidRPr="005E28B1">
        <w:rPr>
          <w:rFonts w:cs="Traditional Arabic"/>
          <w:sz w:val="28"/>
          <w:szCs w:val="28"/>
          <w:rtl/>
        </w:rPr>
        <w:t>الجامع لمقالات وخطب أب</w:t>
      </w:r>
      <w:r w:rsidRPr="005E28B1">
        <w:rPr>
          <w:rFonts w:cs="Traditional Arabic" w:hint="cs"/>
          <w:sz w:val="28"/>
          <w:szCs w:val="28"/>
          <w:rtl/>
        </w:rPr>
        <w:t>ي</w:t>
      </w:r>
      <w:r w:rsidRPr="005E28B1">
        <w:rPr>
          <w:rFonts w:cs="Traditional Arabic"/>
          <w:sz w:val="28"/>
          <w:szCs w:val="28"/>
          <w:rtl/>
        </w:rPr>
        <w:t xml:space="preserve"> مصعب الزرقاوي</w:t>
      </w:r>
      <w:r w:rsidRPr="005E28B1">
        <w:rPr>
          <w:rFonts w:cs="Traditional Arabic" w:hint="cs"/>
          <w:sz w:val="28"/>
          <w:szCs w:val="28"/>
          <w:rtl/>
        </w:rPr>
        <w:t xml:space="preserve"> (</w:t>
      </w:r>
      <w:r w:rsidRPr="005E28B1">
        <w:rPr>
          <w:rFonts w:cs="Traditional Arabic"/>
          <w:sz w:val="28"/>
          <w:szCs w:val="28"/>
          <w:rtl/>
        </w:rPr>
        <w:t xml:space="preserve"> ص</w:t>
      </w:r>
      <w:r w:rsidRPr="005E28B1">
        <w:rPr>
          <w:rFonts w:cs="Traditional Arabic" w:hint="cs"/>
          <w:sz w:val="28"/>
          <w:szCs w:val="28"/>
          <w:rtl/>
        </w:rPr>
        <w:t>ـ</w:t>
      </w:r>
      <w:r w:rsidRPr="005E28B1">
        <w:rPr>
          <w:rFonts w:cs="Traditional Arabic"/>
          <w:sz w:val="28"/>
          <w:szCs w:val="28"/>
          <w:rtl/>
        </w:rPr>
        <w:t xml:space="preserve">  204</w:t>
      </w:r>
      <w:r w:rsidRPr="005E28B1">
        <w:rPr>
          <w:rFonts w:cs="Traditional Arabic" w:hint="cs"/>
          <w:sz w:val="28"/>
          <w:szCs w:val="28"/>
          <w:rtl/>
        </w:rPr>
        <w:t xml:space="preserve"> ) </w:t>
      </w:r>
      <w:r w:rsidRPr="005E28B1">
        <w:rPr>
          <w:rFonts w:cs="Traditional Arabic"/>
          <w:sz w:val="28"/>
          <w:szCs w:val="28"/>
          <w:rtl/>
        </w:rPr>
        <w:t xml:space="preserve"> الثالث من رمضان لسنة</w:t>
      </w:r>
      <w:r w:rsidRPr="005E28B1">
        <w:rPr>
          <w:rFonts w:cs="Traditional Arabic" w:hint="cs"/>
          <w:sz w:val="28"/>
          <w:szCs w:val="28"/>
          <w:rtl/>
        </w:rPr>
        <w:t xml:space="preserve"> : (</w:t>
      </w:r>
      <w:r w:rsidRPr="005E28B1">
        <w:rPr>
          <w:rFonts w:cs="Traditional Arabic"/>
          <w:sz w:val="28"/>
          <w:szCs w:val="28"/>
          <w:rtl/>
        </w:rPr>
        <w:t xml:space="preserve"> 1425 هـ</w:t>
      </w:r>
      <w:r w:rsidRPr="005E28B1">
        <w:rPr>
          <w:rFonts w:cs="Traditional Arabic" w:hint="cs"/>
          <w:sz w:val="28"/>
          <w:szCs w:val="28"/>
          <w:rtl/>
        </w:rPr>
        <w:t xml:space="preserve"> ) </w:t>
      </w:r>
      <w:r w:rsidRPr="005E28B1">
        <w:rPr>
          <w:rFonts w:cs="Traditional Arabic"/>
          <w:sz w:val="28"/>
          <w:szCs w:val="28"/>
          <w:rtl/>
        </w:rPr>
        <w:t>.</w:t>
      </w:r>
    </w:p>
  </w:footnote>
  <w:footnote w:id="792">
    <w:p w:rsidR="003B7A57" w:rsidRPr="002038AD" w:rsidRDefault="003B7A57" w:rsidP="007D1FE8">
      <w:pPr>
        <w:pStyle w:val="a3"/>
        <w:rPr>
          <w:rFonts w:cs="Traditional Arabic"/>
          <w:sz w:val="28"/>
          <w:szCs w:val="28"/>
          <w:rtl/>
        </w:rPr>
      </w:pPr>
      <w:r w:rsidRPr="002038AD">
        <w:rPr>
          <w:rFonts w:cs="Traditional Arabic"/>
          <w:sz w:val="28"/>
          <w:szCs w:val="28"/>
        </w:rPr>
        <w:footnoteRef/>
      </w:r>
      <w:r w:rsidRPr="002038AD">
        <w:rPr>
          <w:rFonts w:cs="Traditional Arabic" w:hint="cs"/>
          <w:sz w:val="28"/>
          <w:szCs w:val="28"/>
          <w:rtl/>
        </w:rPr>
        <w:t xml:space="preserve">) </w:t>
      </w:r>
      <w:r>
        <w:rPr>
          <w:rFonts w:cs="Traditional Arabic" w:hint="cs"/>
          <w:sz w:val="28"/>
          <w:szCs w:val="28"/>
          <w:rtl/>
        </w:rPr>
        <w:t xml:space="preserve">الحديث أخرجه الإمام البخاري في الصحيح، كتاب الجهاد، حديث رقم: </w:t>
      </w:r>
      <w:r w:rsidRPr="005B6ED0">
        <w:rPr>
          <w:rFonts w:cs="Traditional Arabic"/>
          <w:sz w:val="28"/>
          <w:szCs w:val="28"/>
          <w:rtl/>
        </w:rPr>
        <w:t xml:space="preserve">2924 </w:t>
      </w:r>
      <w:r>
        <w:rPr>
          <w:rFonts w:cs="Traditional Arabic"/>
          <w:sz w:val="28"/>
          <w:szCs w:val="28"/>
          <w:rtl/>
        </w:rPr>
        <w:t>–</w:t>
      </w:r>
      <w:r w:rsidRPr="005B6ED0">
        <w:rPr>
          <w:rFonts w:cs="Traditional Arabic"/>
          <w:sz w:val="28"/>
          <w:szCs w:val="28"/>
          <w:rtl/>
        </w:rPr>
        <w:t xml:space="preserve"> </w:t>
      </w:r>
      <w:r>
        <w:rPr>
          <w:rFonts w:cs="Traditional Arabic" w:hint="cs"/>
          <w:sz w:val="28"/>
          <w:szCs w:val="28"/>
          <w:rtl/>
        </w:rPr>
        <w:t xml:space="preserve">عن </w:t>
      </w:r>
      <w:r>
        <w:rPr>
          <w:rFonts w:cs="Traditional Arabic" w:hint="eastAsia"/>
          <w:sz w:val="28"/>
          <w:szCs w:val="28"/>
          <w:rtl/>
        </w:rPr>
        <w:t>عُمَيْر</w:t>
      </w:r>
      <w:r w:rsidRPr="005B6ED0">
        <w:rPr>
          <w:rFonts w:cs="Traditional Arabic"/>
          <w:sz w:val="28"/>
          <w:szCs w:val="28"/>
          <w:rtl/>
        </w:rPr>
        <w:t xml:space="preserve"> </w:t>
      </w:r>
      <w:r>
        <w:rPr>
          <w:rFonts w:cs="Traditional Arabic" w:hint="eastAsia"/>
          <w:sz w:val="28"/>
          <w:szCs w:val="28"/>
          <w:rtl/>
        </w:rPr>
        <w:t>بْن</w:t>
      </w:r>
      <w:r w:rsidRPr="005B6ED0">
        <w:rPr>
          <w:rFonts w:cs="Traditional Arabic"/>
          <w:sz w:val="28"/>
          <w:szCs w:val="28"/>
          <w:rtl/>
        </w:rPr>
        <w:t xml:space="preserve"> </w:t>
      </w:r>
      <w:r w:rsidRPr="005B6ED0">
        <w:rPr>
          <w:rFonts w:cs="Traditional Arabic" w:hint="eastAsia"/>
          <w:sz w:val="28"/>
          <w:szCs w:val="28"/>
          <w:rtl/>
        </w:rPr>
        <w:t>الأَسْوَدِ</w:t>
      </w:r>
      <w:r w:rsidRPr="005B6ED0">
        <w:rPr>
          <w:rFonts w:cs="Traditional Arabic"/>
          <w:sz w:val="28"/>
          <w:szCs w:val="28"/>
          <w:rtl/>
        </w:rPr>
        <w:t xml:space="preserve"> </w:t>
      </w:r>
      <w:proofErr w:type="spellStart"/>
      <w:r w:rsidRPr="005B6ED0">
        <w:rPr>
          <w:rFonts w:cs="Traditional Arabic" w:hint="eastAsia"/>
          <w:sz w:val="28"/>
          <w:szCs w:val="28"/>
          <w:rtl/>
        </w:rPr>
        <w:t>الْعَنْسِىَّ</w:t>
      </w:r>
      <w:proofErr w:type="spellEnd"/>
      <w:r w:rsidRPr="005B6ED0">
        <w:rPr>
          <w:rFonts w:cs="Traditional Arabic"/>
          <w:sz w:val="28"/>
          <w:szCs w:val="28"/>
          <w:rtl/>
        </w:rPr>
        <w:t xml:space="preserve"> </w:t>
      </w:r>
      <w:r w:rsidRPr="005B6ED0">
        <w:rPr>
          <w:rFonts w:cs="Traditional Arabic" w:hint="eastAsia"/>
          <w:sz w:val="28"/>
          <w:szCs w:val="28"/>
          <w:rtl/>
        </w:rPr>
        <w:t>أَنَّهُ</w:t>
      </w:r>
      <w:r w:rsidRPr="005B6ED0">
        <w:rPr>
          <w:rFonts w:cs="Traditional Arabic"/>
          <w:sz w:val="28"/>
          <w:szCs w:val="28"/>
          <w:rtl/>
        </w:rPr>
        <w:t xml:space="preserve"> </w:t>
      </w:r>
      <w:r w:rsidRPr="005B6ED0">
        <w:rPr>
          <w:rFonts w:cs="Traditional Arabic" w:hint="eastAsia"/>
          <w:sz w:val="28"/>
          <w:szCs w:val="28"/>
          <w:rtl/>
        </w:rPr>
        <w:t>أَتَى</w:t>
      </w:r>
      <w:r w:rsidRPr="005B6ED0">
        <w:rPr>
          <w:rFonts w:cs="Traditional Arabic"/>
          <w:sz w:val="28"/>
          <w:szCs w:val="28"/>
          <w:rtl/>
        </w:rPr>
        <w:t xml:space="preserve"> </w:t>
      </w:r>
      <w:r w:rsidRPr="005B6ED0">
        <w:rPr>
          <w:rFonts w:cs="Traditional Arabic" w:hint="eastAsia"/>
          <w:sz w:val="28"/>
          <w:szCs w:val="28"/>
          <w:rtl/>
        </w:rPr>
        <w:t>عُبَادَةَ</w:t>
      </w:r>
      <w:r w:rsidRPr="005B6ED0">
        <w:rPr>
          <w:rFonts w:cs="Traditional Arabic"/>
          <w:sz w:val="28"/>
          <w:szCs w:val="28"/>
          <w:rtl/>
        </w:rPr>
        <w:t xml:space="preserve"> </w:t>
      </w:r>
      <w:r w:rsidRPr="005B6ED0">
        <w:rPr>
          <w:rFonts w:cs="Traditional Arabic" w:hint="eastAsia"/>
          <w:sz w:val="28"/>
          <w:szCs w:val="28"/>
          <w:rtl/>
        </w:rPr>
        <w:t>بْنَ</w:t>
      </w:r>
      <w:r w:rsidRPr="005B6ED0">
        <w:rPr>
          <w:rFonts w:cs="Traditional Arabic"/>
          <w:sz w:val="28"/>
          <w:szCs w:val="28"/>
          <w:rtl/>
        </w:rPr>
        <w:t xml:space="preserve"> </w:t>
      </w:r>
      <w:r w:rsidRPr="005B6ED0">
        <w:rPr>
          <w:rFonts w:cs="Traditional Arabic" w:hint="eastAsia"/>
          <w:sz w:val="28"/>
          <w:szCs w:val="28"/>
          <w:rtl/>
        </w:rPr>
        <w:t>الصَّامِتِ</w:t>
      </w:r>
      <w:r w:rsidRPr="005B6ED0">
        <w:rPr>
          <w:rFonts w:cs="Traditional Arabic"/>
          <w:sz w:val="28"/>
          <w:szCs w:val="28"/>
          <w:rtl/>
        </w:rPr>
        <w:t xml:space="preserve"> </w:t>
      </w:r>
      <w:r w:rsidRPr="005B6ED0">
        <w:rPr>
          <w:rFonts w:cs="Traditional Arabic" w:hint="eastAsia"/>
          <w:sz w:val="28"/>
          <w:szCs w:val="28"/>
          <w:rtl/>
        </w:rPr>
        <w:t>وَهْوَ</w:t>
      </w:r>
      <w:r w:rsidRPr="005B6ED0">
        <w:rPr>
          <w:rFonts w:cs="Traditional Arabic"/>
          <w:sz w:val="28"/>
          <w:szCs w:val="28"/>
          <w:rtl/>
        </w:rPr>
        <w:t xml:space="preserve"> </w:t>
      </w:r>
      <w:r w:rsidRPr="005B6ED0">
        <w:rPr>
          <w:rFonts w:cs="Traditional Arabic" w:hint="eastAsia"/>
          <w:sz w:val="28"/>
          <w:szCs w:val="28"/>
          <w:rtl/>
        </w:rPr>
        <w:t>نَازِلٌ</w:t>
      </w:r>
      <w:r w:rsidRPr="005B6ED0">
        <w:rPr>
          <w:rFonts w:cs="Traditional Arabic"/>
          <w:sz w:val="28"/>
          <w:szCs w:val="28"/>
          <w:rtl/>
        </w:rPr>
        <w:t xml:space="preserve"> </w:t>
      </w:r>
      <w:proofErr w:type="spellStart"/>
      <w:r w:rsidRPr="005B6ED0">
        <w:rPr>
          <w:rFonts w:cs="Traditional Arabic" w:hint="eastAsia"/>
          <w:sz w:val="28"/>
          <w:szCs w:val="28"/>
          <w:rtl/>
        </w:rPr>
        <w:t>فِى</w:t>
      </w:r>
      <w:proofErr w:type="spellEnd"/>
      <w:r w:rsidRPr="005B6ED0">
        <w:rPr>
          <w:rFonts w:cs="Traditional Arabic"/>
          <w:sz w:val="28"/>
          <w:szCs w:val="28"/>
          <w:rtl/>
        </w:rPr>
        <w:t xml:space="preserve"> </w:t>
      </w:r>
      <w:r w:rsidRPr="005B6ED0">
        <w:rPr>
          <w:rFonts w:cs="Traditional Arabic" w:hint="eastAsia"/>
          <w:sz w:val="28"/>
          <w:szCs w:val="28"/>
          <w:rtl/>
        </w:rPr>
        <w:t>سَاحِلِ</w:t>
      </w:r>
      <w:r w:rsidRPr="005B6ED0">
        <w:rPr>
          <w:rFonts w:cs="Traditional Arabic"/>
          <w:sz w:val="28"/>
          <w:szCs w:val="28"/>
          <w:rtl/>
        </w:rPr>
        <w:t xml:space="preserve"> </w:t>
      </w:r>
      <w:r w:rsidRPr="005B6ED0">
        <w:rPr>
          <w:rFonts w:cs="Traditional Arabic" w:hint="eastAsia"/>
          <w:sz w:val="28"/>
          <w:szCs w:val="28"/>
          <w:rtl/>
        </w:rPr>
        <w:t>حِمْصَ</w:t>
      </w:r>
      <w:r w:rsidRPr="005B6ED0">
        <w:rPr>
          <w:rFonts w:cs="Traditional Arabic"/>
          <w:sz w:val="28"/>
          <w:szCs w:val="28"/>
          <w:rtl/>
        </w:rPr>
        <w:t xml:space="preserve"> </w:t>
      </w:r>
      <w:r w:rsidRPr="005B6ED0">
        <w:rPr>
          <w:rFonts w:cs="Traditional Arabic" w:hint="eastAsia"/>
          <w:sz w:val="28"/>
          <w:szCs w:val="28"/>
          <w:rtl/>
        </w:rPr>
        <w:t>،</w:t>
      </w:r>
      <w:r w:rsidRPr="005B6ED0">
        <w:rPr>
          <w:rFonts w:cs="Traditional Arabic"/>
          <w:sz w:val="28"/>
          <w:szCs w:val="28"/>
          <w:rtl/>
        </w:rPr>
        <w:t xml:space="preserve"> </w:t>
      </w:r>
      <w:r w:rsidRPr="005B6ED0">
        <w:rPr>
          <w:rFonts w:cs="Traditional Arabic" w:hint="eastAsia"/>
          <w:sz w:val="28"/>
          <w:szCs w:val="28"/>
          <w:rtl/>
        </w:rPr>
        <w:t>وَهْوَ</w:t>
      </w:r>
      <w:r w:rsidRPr="005B6ED0">
        <w:rPr>
          <w:rFonts w:cs="Traditional Arabic"/>
          <w:sz w:val="28"/>
          <w:szCs w:val="28"/>
          <w:rtl/>
        </w:rPr>
        <w:t xml:space="preserve"> </w:t>
      </w:r>
      <w:proofErr w:type="spellStart"/>
      <w:r w:rsidRPr="005B6ED0">
        <w:rPr>
          <w:rFonts w:cs="Traditional Arabic" w:hint="eastAsia"/>
          <w:sz w:val="28"/>
          <w:szCs w:val="28"/>
          <w:rtl/>
        </w:rPr>
        <w:t>فِى</w:t>
      </w:r>
      <w:proofErr w:type="spellEnd"/>
      <w:r w:rsidRPr="005B6ED0">
        <w:rPr>
          <w:rFonts w:cs="Traditional Arabic"/>
          <w:sz w:val="28"/>
          <w:szCs w:val="28"/>
          <w:rtl/>
        </w:rPr>
        <w:t xml:space="preserve"> </w:t>
      </w:r>
      <w:r w:rsidRPr="005B6ED0">
        <w:rPr>
          <w:rFonts w:cs="Traditional Arabic" w:hint="eastAsia"/>
          <w:sz w:val="28"/>
          <w:szCs w:val="28"/>
          <w:rtl/>
        </w:rPr>
        <w:t>بِنَاءٍ</w:t>
      </w:r>
      <w:r w:rsidRPr="005B6ED0">
        <w:rPr>
          <w:rFonts w:cs="Traditional Arabic"/>
          <w:sz w:val="28"/>
          <w:szCs w:val="28"/>
          <w:rtl/>
        </w:rPr>
        <w:t xml:space="preserve"> </w:t>
      </w:r>
      <w:r w:rsidRPr="005B6ED0">
        <w:rPr>
          <w:rFonts w:cs="Traditional Arabic" w:hint="eastAsia"/>
          <w:sz w:val="28"/>
          <w:szCs w:val="28"/>
          <w:rtl/>
        </w:rPr>
        <w:t>لَهُ</w:t>
      </w:r>
      <w:r w:rsidRPr="005B6ED0">
        <w:rPr>
          <w:rFonts w:cs="Traditional Arabic"/>
          <w:sz w:val="28"/>
          <w:szCs w:val="28"/>
          <w:rtl/>
        </w:rPr>
        <w:t xml:space="preserve"> </w:t>
      </w:r>
      <w:r w:rsidRPr="005B6ED0">
        <w:rPr>
          <w:rFonts w:cs="Traditional Arabic" w:hint="eastAsia"/>
          <w:sz w:val="28"/>
          <w:szCs w:val="28"/>
          <w:rtl/>
        </w:rPr>
        <w:t>وَمَعَهُ</w:t>
      </w:r>
      <w:r w:rsidRPr="005B6ED0">
        <w:rPr>
          <w:rFonts w:cs="Traditional Arabic"/>
          <w:sz w:val="28"/>
          <w:szCs w:val="28"/>
          <w:rtl/>
        </w:rPr>
        <w:t xml:space="preserve"> </w:t>
      </w:r>
      <w:r w:rsidRPr="005B6ED0">
        <w:rPr>
          <w:rFonts w:cs="Traditional Arabic" w:hint="eastAsia"/>
          <w:sz w:val="28"/>
          <w:szCs w:val="28"/>
          <w:rtl/>
        </w:rPr>
        <w:t>أُمُّ</w:t>
      </w:r>
      <w:r w:rsidRPr="005B6ED0">
        <w:rPr>
          <w:rFonts w:cs="Traditional Arabic"/>
          <w:sz w:val="28"/>
          <w:szCs w:val="28"/>
          <w:rtl/>
        </w:rPr>
        <w:t xml:space="preserve"> </w:t>
      </w:r>
      <w:r w:rsidRPr="005B6ED0">
        <w:rPr>
          <w:rFonts w:cs="Traditional Arabic" w:hint="eastAsia"/>
          <w:sz w:val="28"/>
          <w:szCs w:val="28"/>
          <w:rtl/>
        </w:rPr>
        <w:t>حَرَامٍ</w:t>
      </w:r>
      <w:r w:rsidRPr="005B6ED0">
        <w:rPr>
          <w:rFonts w:cs="Traditional Arabic"/>
          <w:sz w:val="28"/>
          <w:szCs w:val="28"/>
          <w:rtl/>
        </w:rPr>
        <w:t xml:space="preserve"> </w:t>
      </w:r>
      <w:r w:rsidRPr="005B6ED0">
        <w:rPr>
          <w:rFonts w:cs="Traditional Arabic" w:hint="eastAsia"/>
          <w:sz w:val="28"/>
          <w:szCs w:val="28"/>
          <w:rtl/>
        </w:rPr>
        <w:t>،</w:t>
      </w:r>
      <w:r w:rsidRPr="005B6ED0">
        <w:rPr>
          <w:rFonts w:cs="Traditional Arabic"/>
          <w:sz w:val="28"/>
          <w:szCs w:val="28"/>
          <w:rtl/>
        </w:rPr>
        <w:t xml:space="preserve"> </w:t>
      </w:r>
      <w:r w:rsidRPr="005B6ED0">
        <w:rPr>
          <w:rFonts w:cs="Traditional Arabic" w:hint="eastAsia"/>
          <w:sz w:val="28"/>
          <w:szCs w:val="28"/>
          <w:rtl/>
        </w:rPr>
        <w:t>قَالَ</w:t>
      </w:r>
      <w:r w:rsidRPr="005B6ED0">
        <w:rPr>
          <w:rFonts w:cs="Traditional Arabic"/>
          <w:sz w:val="28"/>
          <w:szCs w:val="28"/>
          <w:rtl/>
        </w:rPr>
        <w:t xml:space="preserve"> </w:t>
      </w:r>
      <w:r w:rsidRPr="005B6ED0">
        <w:rPr>
          <w:rFonts w:cs="Traditional Arabic" w:hint="eastAsia"/>
          <w:sz w:val="28"/>
          <w:szCs w:val="28"/>
          <w:rtl/>
        </w:rPr>
        <w:t>عُمَيْرٌ</w:t>
      </w:r>
      <w:r w:rsidRPr="005B6ED0">
        <w:rPr>
          <w:rFonts w:cs="Traditional Arabic"/>
          <w:sz w:val="28"/>
          <w:szCs w:val="28"/>
          <w:rtl/>
        </w:rPr>
        <w:t xml:space="preserve"> </w:t>
      </w:r>
      <w:r w:rsidRPr="005B6ED0">
        <w:rPr>
          <w:rFonts w:cs="Traditional Arabic" w:hint="eastAsia"/>
          <w:sz w:val="28"/>
          <w:szCs w:val="28"/>
          <w:rtl/>
        </w:rPr>
        <w:t>فَحَدَّثَتْنَا</w:t>
      </w:r>
      <w:r w:rsidRPr="005B6ED0">
        <w:rPr>
          <w:rFonts w:cs="Traditional Arabic"/>
          <w:sz w:val="28"/>
          <w:szCs w:val="28"/>
          <w:rtl/>
        </w:rPr>
        <w:t xml:space="preserve"> </w:t>
      </w:r>
      <w:r w:rsidRPr="005B6ED0">
        <w:rPr>
          <w:rFonts w:cs="Traditional Arabic" w:hint="eastAsia"/>
          <w:sz w:val="28"/>
          <w:szCs w:val="28"/>
          <w:rtl/>
        </w:rPr>
        <w:t>أُمُّ</w:t>
      </w:r>
      <w:r w:rsidRPr="005B6ED0">
        <w:rPr>
          <w:rFonts w:cs="Traditional Arabic"/>
          <w:sz w:val="28"/>
          <w:szCs w:val="28"/>
          <w:rtl/>
        </w:rPr>
        <w:t xml:space="preserve"> </w:t>
      </w:r>
      <w:r w:rsidRPr="005B6ED0">
        <w:rPr>
          <w:rFonts w:cs="Traditional Arabic" w:hint="eastAsia"/>
          <w:sz w:val="28"/>
          <w:szCs w:val="28"/>
          <w:rtl/>
        </w:rPr>
        <w:t>حَرَامٍ</w:t>
      </w:r>
      <w:r w:rsidRPr="005B6ED0">
        <w:rPr>
          <w:rFonts w:cs="Traditional Arabic"/>
          <w:sz w:val="28"/>
          <w:szCs w:val="28"/>
          <w:rtl/>
        </w:rPr>
        <w:t xml:space="preserve"> </w:t>
      </w:r>
      <w:r w:rsidRPr="005B6ED0">
        <w:rPr>
          <w:rFonts w:cs="Traditional Arabic" w:hint="eastAsia"/>
          <w:sz w:val="28"/>
          <w:szCs w:val="28"/>
          <w:rtl/>
        </w:rPr>
        <w:t>أَنَّهَا</w:t>
      </w:r>
      <w:r w:rsidRPr="005B6ED0">
        <w:rPr>
          <w:rFonts w:cs="Traditional Arabic"/>
          <w:sz w:val="28"/>
          <w:szCs w:val="28"/>
          <w:rtl/>
        </w:rPr>
        <w:t xml:space="preserve"> </w:t>
      </w:r>
      <w:r w:rsidRPr="005B6ED0">
        <w:rPr>
          <w:rFonts w:cs="Traditional Arabic" w:hint="eastAsia"/>
          <w:sz w:val="28"/>
          <w:szCs w:val="28"/>
          <w:rtl/>
        </w:rPr>
        <w:t>سَمِعَتِ</w:t>
      </w:r>
      <w:r w:rsidRPr="005B6ED0">
        <w:rPr>
          <w:rFonts w:cs="Traditional Arabic"/>
          <w:sz w:val="28"/>
          <w:szCs w:val="28"/>
          <w:rtl/>
        </w:rPr>
        <w:t xml:space="preserve"> </w:t>
      </w:r>
      <w:proofErr w:type="spellStart"/>
      <w:r w:rsidRPr="005B6ED0">
        <w:rPr>
          <w:rFonts w:cs="Traditional Arabic" w:hint="eastAsia"/>
          <w:sz w:val="28"/>
          <w:szCs w:val="28"/>
          <w:rtl/>
        </w:rPr>
        <w:t>النَّبِىَّ</w:t>
      </w:r>
      <w:proofErr w:type="spellEnd"/>
      <w:r w:rsidRPr="005B6ED0">
        <w:rPr>
          <w:rFonts w:cs="Traditional Arabic"/>
          <w:sz w:val="28"/>
          <w:szCs w:val="28"/>
          <w:rtl/>
        </w:rPr>
        <w:t xml:space="preserve"> - </w:t>
      </w:r>
      <w:r w:rsidRPr="005B6ED0">
        <w:rPr>
          <w:rFonts w:cs="Traditional Arabic" w:hint="eastAsia"/>
          <w:sz w:val="28"/>
          <w:szCs w:val="28"/>
          <w:rtl/>
        </w:rPr>
        <w:t>صلى</w:t>
      </w:r>
      <w:r w:rsidRPr="005B6ED0">
        <w:rPr>
          <w:rFonts w:cs="Traditional Arabic"/>
          <w:sz w:val="28"/>
          <w:szCs w:val="28"/>
          <w:rtl/>
        </w:rPr>
        <w:t xml:space="preserve"> </w:t>
      </w:r>
      <w:r w:rsidRPr="005B6ED0">
        <w:rPr>
          <w:rFonts w:cs="Traditional Arabic" w:hint="eastAsia"/>
          <w:sz w:val="28"/>
          <w:szCs w:val="28"/>
          <w:rtl/>
        </w:rPr>
        <w:t>الله</w:t>
      </w:r>
      <w:r w:rsidRPr="005B6ED0">
        <w:rPr>
          <w:rFonts w:cs="Traditional Arabic"/>
          <w:sz w:val="28"/>
          <w:szCs w:val="28"/>
          <w:rtl/>
        </w:rPr>
        <w:t xml:space="preserve"> </w:t>
      </w:r>
      <w:r w:rsidRPr="005B6ED0">
        <w:rPr>
          <w:rFonts w:cs="Traditional Arabic" w:hint="eastAsia"/>
          <w:sz w:val="28"/>
          <w:szCs w:val="28"/>
          <w:rtl/>
        </w:rPr>
        <w:t>عليه</w:t>
      </w:r>
      <w:r w:rsidRPr="005B6ED0">
        <w:rPr>
          <w:rFonts w:cs="Traditional Arabic"/>
          <w:sz w:val="28"/>
          <w:szCs w:val="28"/>
          <w:rtl/>
        </w:rPr>
        <w:t xml:space="preserve"> </w:t>
      </w:r>
      <w:r w:rsidRPr="005B6ED0">
        <w:rPr>
          <w:rFonts w:cs="Traditional Arabic" w:hint="eastAsia"/>
          <w:sz w:val="28"/>
          <w:szCs w:val="28"/>
          <w:rtl/>
        </w:rPr>
        <w:t>وسلم</w:t>
      </w:r>
      <w:r w:rsidRPr="005B6ED0">
        <w:rPr>
          <w:rFonts w:cs="Traditional Arabic"/>
          <w:sz w:val="28"/>
          <w:szCs w:val="28"/>
          <w:rtl/>
        </w:rPr>
        <w:t xml:space="preserve"> - </w:t>
      </w:r>
      <w:r w:rsidRPr="005B6ED0">
        <w:rPr>
          <w:rFonts w:cs="Traditional Arabic" w:hint="eastAsia"/>
          <w:sz w:val="28"/>
          <w:szCs w:val="28"/>
          <w:rtl/>
        </w:rPr>
        <w:t>يَقُولُ</w:t>
      </w:r>
      <w:r w:rsidRPr="005B6ED0">
        <w:rPr>
          <w:rFonts w:cs="Traditional Arabic"/>
          <w:sz w:val="28"/>
          <w:szCs w:val="28"/>
          <w:rtl/>
        </w:rPr>
        <w:t xml:space="preserve"> « </w:t>
      </w:r>
      <w:r w:rsidRPr="005B6ED0">
        <w:rPr>
          <w:rFonts w:cs="Traditional Arabic" w:hint="eastAsia"/>
          <w:sz w:val="28"/>
          <w:szCs w:val="28"/>
          <w:rtl/>
        </w:rPr>
        <w:t>أَوَّلُ</w:t>
      </w:r>
      <w:r w:rsidRPr="005B6ED0">
        <w:rPr>
          <w:rFonts w:cs="Traditional Arabic"/>
          <w:sz w:val="28"/>
          <w:szCs w:val="28"/>
          <w:rtl/>
        </w:rPr>
        <w:t xml:space="preserve"> </w:t>
      </w:r>
      <w:r w:rsidRPr="005B6ED0">
        <w:rPr>
          <w:rFonts w:cs="Traditional Arabic" w:hint="eastAsia"/>
          <w:sz w:val="28"/>
          <w:szCs w:val="28"/>
          <w:rtl/>
        </w:rPr>
        <w:t>جَيْشٍ</w:t>
      </w:r>
      <w:r w:rsidRPr="005B6ED0">
        <w:rPr>
          <w:rFonts w:cs="Traditional Arabic"/>
          <w:sz w:val="28"/>
          <w:szCs w:val="28"/>
          <w:rtl/>
        </w:rPr>
        <w:t xml:space="preserve"> </w:t>
      </w:r>
      <w:r w:rsidRPr="005B6ED0">
        <w:rPr>
          <w:rFonts w:cs="Traditional Arabic" w:hint="eastAsia"/>
          <w:sz w:val="28"/>
          <w:szCs w:val="28"/>
          <w:rtl/>
        </w:rPr>
        <w:t>مِنْ</w:t>
      </w:r>
      <w:r w:rsidRPr="005B6ED0">
        <w:rPr>
          <w:rFonts w:cs="Traditional Arabic"/>
          <w:sz w:val="28"/>
          <w:szCs w:val="28"/>
          <w:rtl/>
        </w:rPr>
        <w:t xml:space="preserve"> </w:t>
      </w:r>
      <w:r w:rsidRPr="005B6ED0">
        <w:rPr>
          <w:rFonts w:cs="Traditional Arabic" w:hint="eastAsia"/>
          <w:sz w:val="28"/>
          <w:szCs w:val="28"/>
          <w:rtl/>
        </w:rPr>
        <w:t>أُمَّتِى</w:t>
      </w:r>
      <w:r w:rsidRPr="005B6ED0">
        <w:rPr>
          <w:rFonts w:cs="Traditional Arabic"/>
          <w:sz w:val="28"/>
          <w:szCs w:val="28"/>
          <w:rtl/>
        </w:rPr>
        <w:t xml:space="preserve"> </w:t>
      </w:r>
      <w:r w:rsidRPr="005B6ED0">
        <w:rPr>
          <w:rFonts w:cs="Traditional Arabic" w:hint="eastAsia"/>
          <w:sz w:val="28"/>
          <w:szCs w:val="28"/>
          <w:rtl/>
        </w:rPr>
        <w:t>يَغْزُونَ</w:t>
      </w:r>
      <w:r w:rsidRPr="005B6ED0">
        <w:rPr>
          <w:rFonts w:cs="Traditional Arabic"/>
          <w:sz w:val="28"/>
          <w:szCs w:val="28"/>
          <w:rtl/>
        </w:rPr>
        <w:t xml:space="preserve"> </w:t>
      </w:r>
      <w:r w:rsidRPr="005B6ED0">
        <w:rPr>
          <w:rFonts w:cs="Traditional Arabic" w:hint="eastAsia"/>
          <w:sz w:val="28"/>
          <w:szCs w:val="28"/>
          <w:rtl/>
        </w:rPr>
        <w:t>الْبَحْرَ</w:t>
      </w:r>
      <w:r w:rsidRPr="005B6ED0">
        <w:rPr>
          <w:rFonts w:cs="Traditional Arabic"/>
          <w:sz w:val="28"/>
          <w:szCs w:val="28"/>
          <w:rtl/>
        </w:rPr>
        <w:t xml:space="preserve"> </w:t>
      </w:r>
      <w:r w:rsidRPr="005B6ED0">
        <w:rPr>
          <w:rFonts w:cs="Traditional Arabic" w:hint="eastAsia"/>
          <w:sz w:val="28"/>
          <w:szCs w:val="28"/>
          <w:rtl/>
        </w:rPr>
        <w:t>قَدْ</w:t>
      </w:r>
      <w:r w:rsidRPr="005B6ED0">
        <w:rPr>
          <w:rFonts w:cs="Traditional Arabic"/>
          <w:sz w:val="28"/>
          <w:szCs w:val="28"/>
          <w:rtl/>
        </w:rPr>
        <w:t xml:space="preserve"> </w:t>
      </w:r>
      <w:r w:rsidRPr="005B6ED0">
        <w:rPr>
          <w:rFonts w:cs="Traditional Arabic" w:hint="eastAsia"/>
          <w:sz w:val="28"/>
          <w:szCs w:val="28"/>
          <w:rtl/>
        </w:rPr>
        <w:t>أَوْجَبُوا</w:t>
      </w:r>
      <w:r w:rsidRPr="005B6ED0">
        <w:rPr>
          <w:rFonts w:cs="Traditional Arabic"/>
          <w:sz w:val="28"/>
          <w:szCs w:val="28"/>
          <w:rtl/>
        </w:rPr>
        <w:t xml:space="preserve"> » . </w:t>
      </w:r>
      <w:r w:rsidRPr="005B6ED0">
        <w:rPr>
          <w:rFonts w:cs="Traditional Arabic" w:hint="eastAsia"/>
          <w:sz w:val="28"/>
          <w:szCs w:val="28"/>
          <w:rtl/>
        </w:rPr>
        <w:t>قَالَتْ</w:t>
      </w:r>
      <w:r w:rsidRPr="005B6ED0">
        <w:rPr>
          <w:rFonts w:cs="Traditional Arabic"/>
          <w:sz w:val="28"/>
          <w:szCs w:val="28"/>
          <w:rtl/>
        </w:rPr>
        <w:t xml:space="preserve"> </w:t>
      </w:r>
      <w:r w:rsidRPr="005B6ED0">
        <w:rPr>
          <w:rFonts w:cs="Traditional Arabic" w:hint="eastAsia"/>
          <w:sz w:val="28"/>
          <w:szCs w:val="28"/>
          <w:rtl/>
        </w:rPr>
        <w:t>أُمُّ</w:t>
      </w:r>
      <w:r w:rsidRPr="005B6ED0">
        <w:rPr>
          <w:rFonts w:cs="Traditional Arabic"/>
          <w:sz w:val="28"/>
          <w:szCs w:val="28"/>
          <w:rtl/>
        </w:rPr>
        <w:t xml:space="preserve"> </w:t>
      </w:r>
      <w:r w:rsidRPr="005B6ED0">
        <w:rPr>
          <w:rFonts w:cs="Traditional Arabic" w:hint="eastAsia"/>
          <w:sz w:val="28"/>
          <w:szCs w:val="28"/>
          <w:rtl/>
        </w:rPr>
        <w:t>حَرَامٍ</w:t>
      </w:r>
      <w:r w:rsidRPr="005B6ED0">
        <w:rPr>
          <w:rFonts w:cs="Traditional Arabic"/>
          <w:sz w:val="28"/>
          <w:szCs w:val="28"/>
          <w:rtl/>
        </w:rPr>
        <w:t xml:space="preserve"> </w:t>
      </w:r>
      <w:r w:rsidRPr="005B6ED0">
        <w:rPr>
          <w:rFonts w:cs="Traditional Arabic" w:hint="eastAsia"/>
          <w:sz w:val="28"/>
          <w:szCs w:val="28"/>
          <w:rtl/>
        </w:rPr>
        <w:t>قُلْتُ</w:t>
      </w:r>
      <w:r w:rsidRPr="005B6ED0">
        <w:rPr>
          <w:rFonts w:cs="Traditional Arabic"/>
          <w:sz w:val="28"/>
          <w:szCs w:val="28"/>
          <w:rtl/>
        </w:rPr>
        <w:t xml:space="preserve"> </w:t>
      </w:r>
      <w:r w:rsidRPr="005B6ED0">
        <w:rPr>
          <w:rFonts w:cs="Traditional Arabic" w:hint="eastAsia"/>
          <w:sz w:val="28"/>
          <w:szCs w:val="28"/>
          <w:rtl/>
        </w:rPr>
        <w:t>يَا</w:t>
      </w:r>
      <w:r w:rsidRPr="005B6ED0">
        <w:rPr>
          <w:rFonts w:cs="Traditional Arabic"/>
          <w:sz w:val="28"/>
          <w:szCs w:val="28"/>
          <w:rtl/>
        </w:rPr>
        <w:t xml:space="preserve"> </w:t>
      </w:r>
      <w:r w:rsidRPr="005B6ED0">
        <w:rPr>
          <w:rFonts w:cs="Traditional Arabic" w:hint="eastAsia"/>
          <w:sz w:val="28"/>
          <w:szCs w:val="28"/>
          <w:rtl/>
        </w:rPr>
        <w:t>رَسُولَ</w:t>
      </w:r>
      <w:r w:rsidRPr="005B6ED0">
        <w:rPr>
          <w:rFonts w:cs="Traditional Arabic"/>
          <w:sz w:val="28"/>
          <w:szCs w:val="28"/>
          <w:rtl/>
        </w:rPr>
        <w:t xml:space="preserve"> </w:t>
      </w:r>
      <w:r w:rsidRPr="005B6ED0">
        <w:rPr>
          <w:rFonts w:cs="Traditional Arabic" w:hint="eastAsia"/>
          <w:sz w:val="28"/>
          <w:szCs w:val="28"/>
          <w:rtl/>
        </w:rPr>
        <w:t>اللَّهِ</w:t>
      </w:r>
      <w:r w:rsidRPr="005B6ED0">
        <w:rPr>
          <w:rFonts w:cs="Traditional Arabic"/>
          <w:sz w:val="28"/>
          <w:szCs w:val="28"/>
          <w:rtl/>
        </w:rPr>
        <w:t xml:space="preserve"> </w:t>
      </w:r>
      <w:r w:rsidRPr="005B6ED0">
        <w:rPr>
          <w:rFonts w:cs="Traditional Arabic" w:hint="eastAsia"/>
          <w:sz w:val="28"/>
          <w:szCs w:val="28"/>
          <w:rtl/>
        </w:rPr>
        <w:t>أَنَا</w:t>
      </w:r>
      <w:r w:rsidRPr="005B6ED0">
        <w:rPr>
          <w:rFonts w:cs="Traditional Arabic"/>
          <w:sz w:val="28"/>
          <w:szCs w:val="28"/>
          <w:rtl/>
        </w:rPr>
        <w:t xml:space="preserve"> </w:t>
      </w:r>
      <w:r w:rsidRPr="005B6ED0">
        <w:rPr>
          <w:rFonts w:cs="Traditional Arabic" w:hint="eastAsia"/>
          <w:sz w:val="28"/>
          <w:szCs w:val="28"/>
          <w:rtl/>
        </w:rPr>
        <w:t>فِيهِمْ</w:t>
      </w:r>
      <w:r w:rsidRPr="005B6ED0">
        <w:rPr>
          <w:rFonts w:cs="Traditional Arabic"/>
          <w:sz w:val="28"/>
          <w:szCs w:val="28"/>
          <w:rtl/>
        </w:rPr>
        <w:t xml:space="preserve"> . </w:t>
      </w:r>
      <w:r w:rsidRPr="005B6ED0">
        <w:rPr>
          <w:rFonts w:cs="Traditional Arabic" w:hint="eastAsia"/>
          <w:sz w:val="28"/>
          <w:szCs w:val="28"/>
          <w:rtl/>
        </w:rPr>
        <w:t>قَالَ</w:t>
      </w:r>
      <w:r w:rsidRPr="005B6ED0">
        <w:rPr>
          <w:rFonts w:cs="Traditional Arabic"/>
          <w:sz w:val="28"/>
          <w:szCs w:val="28"/>
          <w:rtl/>
        </w:rPr>
        <w:t xml:space="preserve"> « </w:t>
      </w:r>
      <w:r w:rsidRPr="005B6ED0">
        <w:rPr>
          <w:rFonts w:cs="Traditional Arabic" w:hint="eastAsia"/>
          <w:sz w:val="28"/>
          <w:szCs w:val="28"/>
          <w:rtl/>
        </w:rPr>
        <w:t>أَنْتِ</w:t>
      </w:r>
      <w:r w:rsidRPr="005B6ED0">
        <w:rPr>
          <w:rFonts w:cs="Traditional Arabic"/>
          <w:sz w:val="28"/>
          <w:szCs w:val="28"/>
          <w:rtl/>
        </w:rPr>
        <w:t xml:space="preserve"> </w:t>
      </w:r>
      <w:r w:rsidRPr="005B6ED0">
        <w:rPr>
          <w:rFonts w:cs="Traditional Arabic" w:hint="eastAsia"/>
          <w:sz w:val="28"/>
          <w:szCs w:val="28"/>
          <w:rtl/>
        </w:rPr>
        <w:t>فِيهِمْ</w:t>
      </w:r>
      <w:r w:rsidRPr="005B6ED0">
        <w:rPr>
          <w:rFonts w:cs="Traditional Arabic"/>
          <w:sz w:val="28"/>
          <w:szCs w:val="28"/>
          <w:rtl/>
        </w:rPr>
        <w:t xml:space="preserve"> » . </w:t>
      </w:r>
      <w:r w:rsidRPr="005B6ED0">
        <w:rPr>
          <w:rFonts w:cs="Traditional Arabic" w:hint="eastAsia"/>
          <w:sz w:val="28"/>
          <w:szCs w:val="28"/>
          <w:rtl/>
        </w:rPr>
        <w:t>ثُمَّ</w:t>
      </w:r>
      <w:r w:rsidRPr="005B6ED0">
        <w:rPr>
          <w:rFonts w:cs="Traditional Arabic"/>
          <w:sz w:val="28"/>
          <w:szCs w:val="28"/>
          <w:rtl/>
        </w:rPr>
        <w:t xml:space="preserve"> </w:t>
      </w:r>
      <w:r w:rsidRPr="005B6ED0">
        <w:rPr>
          <w:rFonts w:cs="Traditional Arabic" w:hint="eastAsia"/>
          <w:sz w:val="28"/>
          <w:szCs w:val="28"/>
          <w:rtl/>
        </w:rPr>
        <w:t>قَالَ</w:t>
      </w:r>
      <w:r w:rsidRPr="005B6ED0">
        <w:rPr>
          <w:rFonts w:cs="Traditional Arabic"/>
          <w:sz w:val="28"/>
          <w:szCs w:val="28"/>
          <w:rtl/>
        </w:rPr>
        <w:t xml:space="preserve"> </w:t>
      </w:r>
      <w:proofErr w:type="spellStart"/>
      <w:r w:rsidRPr="005B6ED0">
        <w:rPr>
          <w:rFonts w:cs="Traditional Arabic" w:hint="eastAsia"/>
          <w:sz w:val="28"/>
          <w:szCs w:val="28"/>
          <w:rtl/>
        </w:rPr>
        <w:t>النَّبِىُّ</w:t>
      </w:r>
      <w:proofErr w:type="spellEnd"/>
      <w:r w:rsidRPr="005B6ED0">
        <w:rPr>
          <w:rFonts w:cs="Traditional Arabic"/>
          <w:sz w:val="28"/>
          <w:szCs w:val="28"/>
          <w:rtl/>
        </w:rPr>
        <w:t xml:space="preserve"> - </w:t>
      </w:r>
      <w:r w:rsidRPr="005B6ED0">
        <w:rPr>
          <w:rFonts w:cs="Traditional Arabic" w:hint="eastAsia"/>
          <w:sz w:val="28"/>
          <w:szCs w:val="28"/>
          <w:rtl/>
        </w:rPr>
        <w:t>صلى</w:t>
      </w:r>
      <w:r w:rsidRPr="005B6ED0">
        <w:rPr>
          <w:rFonts w:cs="Traditional Arabic"/>
          <w:sz w:val="28"/>
          <w:szCs w:val="28"/>
          <w:rtl/>
        </w:rPr>
        <w:t xml:space="preserve"> </w:t>
      </w:r>
      <w:r w:rsidRPr="005B6ED0">
        <w:rPr>
          <w:rFonts w:cs="Traditional Arabic" w:hint="eastAsia"/>
          <w:sz w:val="28"/>
          <w:szCs w:val="28"/>
          <w:rtl/>
        </w:rPr>
        <w:t>الله</w:t>
      </w:r>
      <w:r w:rsidRPr="005B6ED0">
        <w:rPr>
          <w:rFonts w:cs="Traditional Arabic"/>
          <w:sz w:val="28"/>
          <w:szCs w:val="28"/>
          <w:rtl/>
        </w:rPr>
        <w:t xml:space="preserve"> </w:t>
      </w:r>
      <w:r w:rsidRPr="005B6ED0">
        <w:rPr>
          <w:rFonts w:cs="Traditional Arabic" w:hint="eastAsia"/>
          <w:sz w:val="28"/>
          <w:szCs w:val="28"/>
          <w:rtl/>
        </w:rPr>
        <w:t>عليه</w:t>
      </w:r>
      <w:r w:rsidRPr="005B6ED0">
        <w:rPr>
          <w:rFonts w:cs="Traditional Arabic"/>
          <w:sz w:val="28"/>
          <w:szCs w:val="28"/>
          <w:rtl/>
        </w:rPr>
        <w:t xml:space="preserve"> </w:t>
      </w:r>
      <w:r w:rsidRPr="005B6ED0">
        <w:rPr>
          <w:rFonts w:cs="Traditional Arabic" w:hint="eastAsia"/>
          <w:sz w:val="28"/>
          <w:szCs w:val="28"/>
          <w:rtl/>
        </w:rPr>
        <w:t>وسلم</w:t>
      </w:r>
      <w:r w:rsidRPr="005B6ED0">
        <w:rPr>
          <w:rFonts w:cs="Traditional Arabic"/>
          <w:sz w:val="28"/>
          <w:szCs w:val="28"/>
          <w:rtl/>
        </w:rPr>
        <w:t xml:space="preserve"> - « </w:t>
      </w:r>
      <w:r w:rsidRPr="005B6ED0">
        <w:rPr>
          <w:rFonts w:cs="Traditional Arabic" w:hint="eastAsia"/>
          <w:sz w:val="28"/>
          <w:szCs w:val="28"/>
          <w:rtl/>
        </w:rPr>
        <w:t>أَوَّلُ</w:t>
      </w:r>
      <w:r w:rsidRPr="005B6ED0">
        <w:rPr>
          <w:rFonts w:cs="Traditional Arabic"/>
          <w:sz w:val="28"/>
          <w:szCs w:val="28"/>
          <w:rtl/>
        </w:rPr>
        <w:t xml:space="preserve"> </w:t>
      </w:r>
      <w:r w:rsidRPr="005B6ED0">
        <w:rPr>
          <w:rFonts w:cs="Traditional Arabic" w:hint="eastAsia"/>
          <w:sz w:val="28"/>
          <w:szCs w:val="28"/>
          <w:rtl/>
        </w:rPr>
        <w:t>جَيْشٍ</w:t>
      </w:r>
      <w:r w:rsidRPr="005B6ED0">
        <w:rPr>
          <w:rFonts w:cs="Traditional Arabic"/>
          <w:sz w:val="28"/>
          <w:szCs w:val="28"/>
          <w:rtl/>
        </w:rPr>
        <w:t xml:space="preserve"> </w:t>
      </w:r>
      <w:r w:rsidRPr="005B6ED0">
        <w:rPr>
          <w:rFonts w:cs="Traditional Arabic" w:hint="eastAsia"/>
          <w:sz w:val="28"/>
          <w:szCs w:val="28"/>
          <w:rtl/>
        </w:rPr>
        <w:t>مِنْ</w:t>
      </w:r>
      <w:r w:rsidRPr="005B6ED0">
        <w:rPr>
          <w:rFonts w:cs="Traditional Arabic"/>
          <w:sz w:val="28"/>
          <w:szCs w:val="28"/>
          <w:rtl/>
        </w:rPr>
        <w:t xml:space="preserve"> </w:t>
      </w:r>
      <w:r w:rsidRPr="005B6ED0">
        <w:rPr>
          <w:rFonts w:cs="Traditional Arabic" w:hint="eastAsia"/>
          <w:sz w:val="28"/>
          <w:szCs w:val="28"/>
          <w:rtl/>
        </w:rPr>
        <w:t>أُمَّتِى</w:t>
      </w:r>
      <w:r w:rsidRPr="005B6ED0">
        <w:rPr>
          <w:rFonts w:cs="Traditional Arabic"/>
          <w:sz w:val="28"/>
          <w:szCs w:val="28"/>
          <w:rtl/>
        </w:rPr>
        <w:t xml:space="preserve"> </w:t>
      </w:r>
      <w:r w:rsidRPr="005B6ED0">
        <w:rPr>
          <w:rFonts w:cs="Traditional Arabic" w:hint="eastAsia"/>
          <w:sz w:val="28"/>
          <w:szCs w:val="28"/>
          <w:rtl/>
        </w:rPr>
        <w:t>يَغْزُونَ</w:t>
      </w:r>
      <w:r w:rsidRPr="005B6ED0">
        <w:rPr>
          <w:rFonts w:cs="Traditional Arabic"/>
          <w:sz w:val="28"/>
          <w:szCs w:val="28"/>
          <w:rtl/>
        </w:rPr>
        <w:t xml:space="preserve"> </w:t>
      </w:r>
      <w:r w:rsidRPr="005B6ED0">
        <w:rPr>
          <w:rFonts w:cs="Traditional Arabic" w:hint="eastAsia"/>
          <w:sz w:val="28"/>
          <w:szCs w:val="28"/>
          <w:rtl/>
        </w:rPr>
        <w:t>مَدِينَةَ</w:t>
      </w:r>
      <w:r w:rsidRPr="005B6ED0">
        <w:rPr>
          <w:rFonts w:cs="Traditional Arabic"/>
          <w:sz w:val="28"/>
          <w:szCs w:val="28"/>
          <w:rtl/>
        </w:rPr>
        <w:t xml:space="preserve"> </w:t>
      </w:r>
      <w:r w:rsidRPr="005B6ED0">
        <w:rPr>
          <w:rFonts w:cs="Traditional Arabic" w:hint="eastAsia"/>
          <w:sz w:val="28"/>
          <w:szCs w:val="28"/>
          <w:rtl/>
        </w:rPr>
        <w:t>قَيْصَرَ</w:t>
      </w:r>
      <w:r w:rsidRPr="005B6ED0">
        <w:rPr>
          <w:rFonts w:cs="Traditional Arabic"/>
          <w:sz w:val="28"/>
          <w:szCs w:val="28"/>
          <w:rtl/>
        </w:rPr>
        <w:t xml:space="preserve"> </w:t>
      </w:r>
      <w:r w:rsidRPr="005B6ED0">
        <w:rPr>
          <w:rFonts w:cs="Traditional Arabic" w:hint="eastAsia"/>
          <w:sz w:val="28"/>
          <w:szCs w:val="28"/>
          <w:rtl/>
        </w:rPr>
        <w:t>مَغْفُورٌ</w:t>
      </w:r>
      <w:r w:rsidRPr="005B6ED0">
        <w:rPr>
          <w:rFonts w:cs="Traditional Arabic"/>
          <w:sz w:val="28"/>
          <w:szCs w:val="28"/>
          <w:rtl/>
        </w:rPr>
        <w:t xml:space="preserve"> </w:t>
      </w:r>
      <w:r w:rsidRPr="005B6ED0">
        <w:rPr>
          <w:rFonts w:cs="Traditional Arabic" w:hint="eastAsia"/>
          <w:sz w:val="28"/>
          <w:szCs w:val="28"/>
          <w:rtl/>
        </w:rPr>
        <w:t>لَهُمْ</w:t>
      </w:r>
      <w:r w:rsidRPr="005B6ED0">
        <w:rPr>
          <w:rFonts w:cs="Traditional Arabic"/>
          <w:sz w:val="28"/>
          <w:szCs w:val="28"/>
          <w:rtl/>
        </w:rPr>
        <w:t xml:space="preserve"> » . </w:t>
      </w:r>
      <w:r w:rsidRPr="005B6ED0">
        <w:rPr>
          <w:rFonts w:cs="Traditional Arabic" w:hint="eastAsia"/>
          <w:sz w:val="28"/>
          <w:szCs w:val="28"/>
          <w:rtl/>
        </w:rPr>
        <w:t>فَقُلْتُ</w:t>
      </w:r>
      <w:r w:rsidRPr="005B6ED0">
        <w:rPr>
          <w:rFonts w:cs="Traditional Arabic"/>
          <w:sz w:val="28"/>
          <w:szCs w:val="28"/>
          <w:rtl/>
        </w:rPr>
        <w:t xml:space="preserve"> </w:t>
      </w:r>
      <w:r w:rsidRPr="005B6ED0">
        <w:rPr>
          <w:rFonts w:cs="Traditional Arabic" w:hint="eastAsia"/>
          <w:sz w:val="28"/>
          <w:szCs w:val="28"/>
          <w:rtl/>
        </w:rPr>
        <w:t>أَنَا</w:t>
      </w:r>
      <w:r w:rsidRPr="005B6ED0">
        <w:rPr>
          <w:rFonts w:cs="Traditional Arabic"/>
          <w:sz w:val="28"/>
          <w:szCs w:val="28"/>
          <w:rtl/>
        </w:rPr>
        <w:t xml:space="preserve"> </w:t>
      </w:r>
      <w:r w:rsidRPr="005B6ED0">
        <w:rPr>
          <w:rFonts w:cs="Traditional Arabic" w:hint="eastAsia"/>
          <w:sz w:val="28"/>
          <w:szCs w:val="28"/>
          <w:rtl/>
        </w:rPr>
        <w:t>فِيهِمْ</w:t>
      </w:r>
      <w:r w:rsidRPr="005B6ED0">
        <w:rPr>
          <w:rFonts w:cs="Traditional Arabic"/>
          <w:sz w:val="28"/>
          <w:szCs w:val="28"/>
          <w:rtl/>
        </w:rPr>
        <w:t xml:space="preserve"> </w:t>
      </w:r>
      <w:r w:rsidRPr="005B6ED0">
        <w:rPr>
          <w:rFonts w:cs="Traditional Arabic" w:hint="eastAsia"/>
          <w:sz w:val="28"/>
          <w:szCs w:val="28"/>
          <w:rtl/>
        </w:rPr>
        <w:t>يَا</w:t>
      </w:r>
      <w:r w:rsidRPr="005B6ED0">
        <w:rPr>
          <w:rFonts w:cs="Traditional Arabic"/>
          <w:sz w:val="28"/>
          <w:szCs w:val="28"/>
          <w:rtl/>
        </w:rPr>
        <w:t xml:space="preserve"> </w:t>
      </w:r>
      <w:r w:rsidRPr="005B6ED0">
        <w:rPr>
          <w:rFonts w:cs="Traditional Arabic" w:hint="eastAsia"/>
          <w:sz w:val="28"/>
          <w:szCs w:val="28"/>
          <w:rtl/>
        </w:rPr>
        <w:t>رَسُولَ</w:t>
      </w:r>
      <w:r w:rsidRPr="005B6ED0">
        <w:rPr>
          <w:rFonts w:cs="Traditional Arabic"/>
          <w:sz w:val="28"/>
          <w:szCs w:val="28"/>
          <w:rtl/>
        </w:rPr>
        <w:t xml:space="preserve"> </w:t>
      </w:r>
      <w:r w:rsidRPr="005B6ED0">
        <w:rPr>
          <w:rFonts w:cs="Traditional Arabic" w:hint="eastAsia"/>
          <w:sz w:val="28"/>
          <w:szCs w:val="28"/>
          <w:rtl/>
        </w:rPr>
        <w:t>اللَّهِ</w:t>
      </w:r>
      <w:r w:rsidRPr="005B6ED0">
        <w:rPr>
          <w:rFonts w:cs="Traditional Arabic"/>
          <w:sz w:val="28"/>
          <w:szCs w:val="28"/>
          <w:rtl/>
        </w:rPr>
        <w:t xml:space="preserve"> . </w:t>
      </w:r>
      <w:r w:rsidRPr="005B6ED0">
        <w:rPr>
          <w:rFonts w:cs="Traditional Arabic" w:hint="eastAsia"/>
          <w:sz w:val="28"/>
          <w:szCs w:val="28"/>
          <w:rtl/>
        </w:rPr>
        <w:t>قَالَ</w:t>
      </w:r>
      <w:r w:rsidRPr="005B6ED0">
        <w:rPr>
          <w:rFonts w:cs="Traditional Arabic"/>
          <w:sz w:val="28"/>
          <w:szCs w:val="28"/>
          <w:rtl/>
        </w:rPr>
        <w:t xml:space="preserve"> « </w:t>
      </w:r>
      <w:r w:rsidRPr="005B6ED0">
        <w:rPr>
          <w:rFonts w:cs="Traditional Arabic" w:hint="eastAsia"/>
          <w:sz w:val="28"/>
          <w:szCs w:val="28"/>
          <w:rtl/>
        </w:rPr>
        <w:t>لاَ</w:t>
      </w:r>
      <w:r w:rsidRPr="005B6ED0">
        <w:rPr>
          <w:rFonts w:cs="Traditional Arabic"/>
          <w:sz w:val="28"/>
          <w:szCs w:val="28"/>
          <w:rtl/>
        </w:rPr>
        <w:t xml:space="preserve"> » . </w:t>
      </w:r>
    </w:p>
  </w:footnote>
  <w:footnote w:id="793">
    <w:p w:rsidR="003B7A57" w:rsidRPr="002038AD" w:rsidRDefault="003B7A57" w:rsidP="007D1FE8">
      <w:pPr>
        <w:pStyle w:val="a3"/>
        <w:rPr>
          <w:rFonts w:cs="Traditional Arabic"/>
          <w:sz w:val="28"/>
          <w:szCs w:val="28"/>
          <w:rtl/>
        </w:rPr>
      </w:pPr>
      <w:r w:rsidRPr="002038AD">
        <w:rPr>
          <w:rFonts w:cs="Traditional Arabic"/>
          <w:sz w:val="28"/>
          <w:szCs w:val="28"/>
        </w:rPr>
        <w:footnoteRef/>
      </w:r>
      <w:r w:rsidRPr="002038AD">
        <w:rPr>
          <w:rFonts w:cs="Traditional Arabic" w:hint="cs"/>
          <w:sz w:val="28"/>
          <w:szCs w:val="28"/>
          <w:rtl/>
        </w:rPr>
        <w:t xml:space="preserve">) </w:t>
      </w:r>
      <w:r w:rsidRPr="00675AE3">
        <w:rPr>
          <w:rFonts w:cs="Traditional Arabic" w:hint="cs"/>
          <w:sz w:val="28"/>
          <w:szCs w:val="28"/>
          <w:rtl/>
        </w:rPr>
        <w:t>البداية</w:t>
      </w:r>
      <w:r w:rsidRPr="00675AE3">
        <w:rPr>
          <w:rFonts w:cs="Traditional Arabic"/>
          <w:sz w:val="28"/>
          <w:szCs w:val="28"/>
          <w:rtl/>
        </w:rPr>
        <w:t xml:space="preserve"> </w:t>
      </w:r>
      <w:r w:rsidRPr="00675AE3">
        <w:rPr>
          <w:rFonts w:cs="Traditional Arabic" w:hint="cs"/>
          <w:sz w:val="28"/>
          <w:szCs w:val="28"/>
          <w:rtl/>
        </w:rPr>
        <w:t>والنهاية</w:t>
      </w:r>
      <w:r w:rsidRPr="00675AE3">
        <w:rPr>
          <w:rFonts w:cs="Traditional Arabic"/>
          <w:sz w:val="28"/>
          <w:szCs w:val="28"/>
          <w:rtl/>
        </w:rPr>
        <w:t xml:space="preserve"> (10/587)</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p>
  </w:footnote>
  <w:footnote w:id="794">
    <w:p w:rsidR="003B7A57" w:rsidRPr="002038AD" w:rsidRDefault="003B7A57" w:rsidP="00FD43E2">
      <w:pPr>
        <w:pStyle w:val="a3"/>
        <w:rPr>
          <w:rFonts w:cs="Traditional Arabic"/>
          <w:sz w:val="28"/>
          <w:szCs w:val="28"/>
        </w:rPr>
      </w:pPr>
      <w:r w:rsidRPr="002038AD">
        <w:rPr>
          <w:rFonts w:cs="Traditional Arabic"/>
          <w:sz w:val="28"/>
          <w:szCs w:val="28"/>
        </w:rPr>
        <w:footnoteRef/>
      </w:r>
      <w:r w:rsidRPr="002038AD">
        <w:rPr>
          <w:rFonts w:cs="Traditional Arabic" w:hint="cs"/>
          <w:sz w:val="28"/>
          <w:szCs w:val="28"/>
          <w:rtl/>
        </w:rPr>
        <w:t xml:space="preserve">) </w:t>
      </w:r>
      <w:r w:rsidRPr="002038AD">
        <w:rPr>
          <w:rFonts w:cs="Traditional Arabic"/>
          <w:sz w:val="28"/>
          <w:szCs w:val="28"/>
          <w:rtl/>
        </w:rPr>
        <w:t>حدثني بها المقدم</w:t>
      </w:r>
      <w:r w:rsidRPr="002038AD">
        <w:rPr>
          <w:rFonts w:cs="Traditional Arabic" w:hint="cs"/>
          <w:sz w:val="28"/>
          <w:szCs w:val="28"/>
          <w:rtl/>
        </w:rPr>
        <w:t xml:space="preserve"> :</w:t>
      </w:r>
      <w:r w:rsidRPr="002038AD">
        <w:rPr>
          <w:rFonts w:cs="Traditional Arabic"/>
          <w:sz w:val="28"/>
          <w:szCs w:val="28"/>
          <w:rtl/>
        </w:rPr>
        <w:t xml:space="preserve"> ف</w:t>
      </w:r>
      <w:r w:rsidRPr="002038AD">
        <w:rPr>
          <w:rFonts w:cs="Traditional Arabic" w:hint="cs"/>
          <w:sz w:val="28"/>
          <w:szCs w:val="28"/>
          <w:rtl/>
        </w:rPr>
        <w:t>هد</w:t>
      </w:r>
      <w:r w:rsidRPr="002038AD">
        <w:rPr>
          <w:rFonts w:cs="Traditional Arabic"/>
          <w:sz w:val="28"/>
          <w:szCs w:val="28"/>
          <w:rtl/>
        </w:rPr>
        <w:t xml:space="preserve"> القبيسي </w:t>
      </w:r>
      <w:r w:rsidRPr="002038AD">
        <w:rPr>
          <w:rFonts w:cs="Traditional Arabic" w:hint="cs"/>
          <w:sz w:val="28"/>
          <w:szCs w:val="28"/>
          <w:rtl/>
        </w:rPr>
        <w:t xml:space="preserve">، </w:t>
      </w:r>
      <w:r w:rsidRPr="002038AD">
        <w:rPr>
          <w:rFonts w:cs="Traditional Arabic"/>
          <w:sz w:val="28"/>
          <w:szCs w:val="28"/>
          <w:rtl/>
        </w:rPr>
        <w:t>من شرطة القصي</w:t>
      </w:r>
      <w:r w:rsidRPr="002038AD">
        <w:rPr>
          <w:rFonts w:cs="Traditional Arabic" w:hint="cs"/>
          <w:sz w:val="28"/>
          <w:szCs w:val="28"/>
          <w:rtl/>
        </w:rPr>
        <w:t>م ، (</w:t>
      </w:r>
      <w:r w:rsidRPr="002038AD">
        <w:rPr>
          <w:rFonts w:cs="Traditional Arabic"/>
          <w:sz w:val="28"/>
          <w:szCs w:val="28"/>
          <w:rtl/>
        </w:rPr>
        <w:t xml:space="preserve"> شاهد عيان</w:t>
      </w:r>
      <w:r w:rsidRPr="002038AD">
        <w:rPr>
          <w:rFonts w:cs="Traditional Arabic" w:hint="cs"/>
          <w:sz w:val="28"/>
          <w:szCs w:val="28"/>
          <w:rtl/>
        </w:rPr>
        <w:t xml:space="preserve"> )  .</w:t>
      </w:r>
    </w:p>
  </w:footnote>
  <w:footnote w:id="795">
    <w:p w:rsidR="003B7A57" w:rsidRPr="002038AD" w:rsidRDefault="003B7A57" w:rsidP="00B03FE4">
      <w:pPr>
        <w:pStyle w:val="a3"/>
        <w:rPr>
          <w:rFonts w:cs="Traditional Arabic"/>
          <w:sz w:val="28"/>
          <w:szCs w:val="28"/>
          <w:rtl/>
        </w:rPr>
      </w:pPr>
      <w:r w:rsidRPr="002038AD">
        <w:rPr>
          <w:rFonts w:cs="Traditional Arabic"/>
          <w:sz w:val="28"/>
          <w:szCs w:val="28"/>
        </w:rPr>
        <w:footnoteRef/>
      </w:r>
      <w:r w:rsidRPr="002038AD">
        <w:rPr>
          <w:rFonts w:cs="Traditional Arabic" w:hint="cs"/>
          <w:sz w:val="28"/>
          <w:szCs w:val="28"/>
          <w:rtl/>
        </w:rPr>
        <w:t xml:space="preserve">) </w:t>
      </w:r>
      <w:r w:rsidRPr="00675AE3">
        <w:rPr>
          <w:rFonts w:cs="Traditional Arabic" w:hint="cs"/>
          <w:sz w:val="28"/>
          <w:szCs w:val="28"/>
          <w:rtl/>
        </w:rPr>
        <w:t>الكامل</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64</w:t>
      </w:r>
      <w:r>
        <w:rPr>
          <w:rFonts w:cs="Traditional Arabic" w:hint="cs"/>
          <w:sz w:val="28"/>
          <w:szCs w:val="28"/>
          <w:rtl/>
        </w:rPr>
        <w:t xml:space="preserve"> ) </w:t>
      </w:r>
      <w:r w:rsidRPr="00675AE3">
        <w:rPr>
          <w:rFonts w:cs="Traditional Arabic"/>
          <w:sz w:val="28"/>
          <w:szCs w:val="28"/>
          <w:rtl/>
        </w:rPr>
        <w:t>.</w:t>
      </w:r>
    </w:p>
  </w:footnote>
  <w:footnote w:id="796">
    <w:p w:rsidR="003B7A57" w:rsidRPr="002038AD" w:rsidRDefault="003B7A57" w:rsidP="00FD43E2">
      <w:pPr>
        <w:pStyle w:val="a3"/>
        <w:rPr>
          <w:rFonts w:cs="Traditional Arabic"/>
          <w:sz w:val="28"/>
          <w:szCs w:val="28"/>
          <w:rtl/>
        </w:rPr>
      </w:pPr>
      <w:r w:rsidRPr="002038AD">
        <w:rPr>
          <w:rFonts w:cs="Traditional Arabic"/>
          <w:sz w:val="28"/>
          <w:szCs w:val="28"/>
        </w:rPr>
        <w:footnoteRef/>
      </w:r>
      <w:r w:rsidRPr="002038AD">
        <w:rPr>
          <w:rFonts w:cs="Traditional Arabic" w:hint="cs"/>
          <w:sz w:val="28"/>
          <w:szCs w:val="28"/>
          <w:rtl/>
        </w:rPr>
        <w:t xml:space="preserve">) </w:t>
      </w:r>
      <w:r w:rsidRPr="007B78F3">
        <w:rPr>
          <w:rFonts w:cs="Traditional Arabic" w:hint="cs"/>
          <w:sz w:val="28"/>
          <w:szCs w:val="28"/>
          <w:rtl/>
        </w:rPr>
        <w:t>تمييز ذوي الفطن</w:t>
      </w:r>
      <w:r>
        <w:rPr>
          <w:rFonts w:cs="Traditional Arabic" w:hint="cs"/>
          <w:sz w:val="28"/>
          <w:szCs w:val="28"/>
          <w:rtl/>
        </w:rPr>
        <w:t xml:space="preserve"> لعبد المالك الرمضاني .</w:t>
      </w:r>
    </w:p>
  </w:footnote>
  <w:footnote w:id="797">
    <w:p w:rsidR="003B7A57" w:rsidRPr="00904A3E" w:rsidRDefault="003B7A57" w:rsidP="00FD43E2">
      <w:pPr>
        <w:pStyle w:val="a3"/>
        <w:rPr>
          <w:rFonts w:ascii="Traditional Arabic" w:hAnsi="Traditional Arabic" w:cs="Traditional Arabic"/>
          <w:sz w:val="28"/>
          <w:szCs w:val="28"/>
          <w:rtl/>
        </w:rPr>
      </w:pPr>
      <w:r w:rsidRPr="00904A3E">
        <w:rPr>
          <w:rFonts w:ascii="Traditional Arabic" w:hAnsi="Traditional Arabic" w:cs="Traditional Arabic"/>
          <w:sz w:val="28"/>
          <w:szCs w:val="28"/>
        </w:rPr>
        <w:footnoteRef/>
      </w:r>
      <w:r w:rsidRPr="00904A3E">
        <w:rPr>
          <w:rFonts w:ascii="Traditional Arabic" w:hAnsi="Traditional Arabic" w:cs="Traditional Arabic" w:hint="cs"/>
          <w:sz w:val="28"/>
          <w:szCs w:val="28"/>
          <w:rtl/>
        </w:rPr>
        <w:t>) تاريخ</w:t>
      </w:r>
      <w:r w:rsidRPr="00904A3E">
        <w:rPr>
          <w:rFonts w:ascii="Traditional Arabic" w:hAnsi="Traditional Arabic" w:cs="Traditional Arabic"/>
          <w:sz w:val="28"/>
          <w:szCs w:val="28"/>
          <w:rtl/>
        </w:rPr>
        <w:t xml:space="preserve"> </w:t>
      </w:r>
      <w:r w:rsidRPr="00904A3E">
        <w:rPr>
          <w:rFonts w:ascii="Traditional Arabic" w:hAnsi="Traditional Arabic" w:cs="Traditional Arabic" w:hint="cs"/>
          <w:sz w:val="28"/>
          <w:szCs w:val="28"/>
          <w:rtl/>
        </w:rPr>
        <w:t>الطبري</w:t>
      </w:r>
      <w:r w:rsidRPr="00904A3E">
        <w:rPr>
          <w:rFonts w:ascii="Traditional Arabic" w:hAnsi="Traditional Arabic" w:cs="Traditional Arabic"/>
          <w:sz w:val="28"/>
          <w:szCs w:val="28"/>
          <w:rtl/>
        </w:rPr>
        <w:t xml:space="preserve"> (5/174)</w:t>
      </w:r>
      <w:r w:rsidRPr="00904A3E">
        <w:rPr>
          <w:rFonts w:ascii="Traditional Arabic" w:hAnsi="Traditional Arabic" w:cs="Traditional Arabic" w:hint="cs"/>
          <w:sz w:val="28"/>
          <w:szCs w:val="28"/>
          <w:rtl/>
        </w:rPr>
        <w:t xml:space="preserve"> </w:t>
      </w:r>
      <w:r w:rsidRPr="00904A3E">
        <w:rPr>
          <w:rFonts w:ascii="Traditional Arabic" w:hAnsi="Traditional Arabic" w:cs="Traditional Arabic"/>
          <w:sz w:val="28"/>
          <w:szCs w:val="28"/>
          <w:rtl/>
        </w:rPr>
        <w:t>.</w:t>
      </w:r>
    </w:p>
  </w:footnote>
  <w:footnote w:id="798">
    <w:p w:rsidR="003B7A57" w:rsidRPr="00904A3E" w:rsidRDefault="003B7A57" w:rsidP="00FD43E2">
      <w:pPr>
        <w:pStyle w:val="a3"/>
        <w:rPr>
          <w:rFonts w:ascii="Traditional Arabic" w:hAnsi="Traditional Arabic" w:cs="Traditional Arabic"/>
          <w:sz w:val="28"/>
          <w:szCs w:val="28"/>
          <w:rtl/>
        </w:rPr>
      </w:pPr>
      <w:r w:rsidRPr="00904A3E">
        <w:rPr>
          <w:rFonts w:ascii="Traditional Arabic" w:hAnsi="Traditional Arabic" w:cs="Traditional Arabic"/>
          <w:sz w:val="28"/>
          <w:szCs w:val="28"/>
        </w:rPr>
        <w:footnoteRef/>
      </w:r>
      <w:r w:rsidRPr="00904A3E">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الدعوة</w:t>
      </w:r>
      <w:r w:rsidRPr="00675AE3">
        <w:rPr>
          <w:rFonts w:ascii="Traditional Arabic" w:hAnsi="Traditional Arabic" w:cs="Traditional Arabic"/>
          <w:sz w:val="28"/>
          <w:szCs w:val="28"/>
          <w:rtl/>
        </w:rPr>
        <w:t xml:space="preserve"> والتنظيم </w:t>
      </w:r>
      <w:r>
        <w:rPr>
          <w:rFonts w:ascii="Traditional Arabic" w:hAnsi="Traditional Arabic" w:cs="Traditional Arabic" w:hint="cs"/>
          <w:sz w:val="28"/>
          <w:szCs w:val="28"/>
          <w:rtl/>
        </w:rPr>
        <w:t>ل</w:t>
      </w:r>
      <w:r w:rsidRPr="00675AE3">
        <w:rPr>
          <w:rFonts w:ascii="Traditional Arabic" w:hAnsi="Traditional Arabic" w:cs="Traditional Arabic" w:hint="cs"/>
          <w:sz w:val="28"/>
          <w:szCs w:val="28"/>
          <w:rtl/>
        </w:rPr>
        <w:t>أبي</w:t>
      </w:r>
      <w:r w:rsidRPr="00675AE3">
        <w:rPr>
          <w:rFonts w:ascii="Traditional Arabic" w:hAnsi="Traditional Arabic" w:cs="Traditional Arabic"/>
          <w:sz w:val="28"/>
          <w:szCs w:val="28"/>
          <w:rtl/>
        </w:rPr>
        <w:t xml:space="preserve"> سعد العاملي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4</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799">
    <w:p w:rsidR="003B7A57" w:rsidRPr="00904A3E" w:rsidRDefault="003B7A57" w:rsidP="00FD43E2">
      <w:pPr>
        <w:pStyle w:val="a3"/>
        <w:rPr>
          <w:rFonts w:ascii="Traditional Arabic" w:hAnsi="Traditional Arabic" w:cs="Traditional Arabic"/>
          <w:sz w:val="28"/>
          <w:szCs w:val="28"/>
          <w:rtl/>
        </w:rPr>
      </w:pPr>
      <w:r w:rsidRPr="00904A3E">
        <w:rPr>
          <w:rFonts w:ascii="Traditional Arabic" w:hAnsi="Traditional Arabic" w:cs="Traditional Arabic"/>
          <w:sz w:val="28"/>
          <w:szCs w:val="28"/>
        </w:rPr>
        <w:footnoteRef/>
      </w:r>
      <w:r w:rsidRPr="00904A3E">
        <w:rPr>
          <w:rFonts w:ascii="Traditional Arabic" w:hAnsi="Traditional Arabic" w:cs="Traditional Arabic" w:hint="cs"/>
          <w:sz w:val="28"/>
          <w:szCs w:val="28"/>
          <w:rtl/>
        </w:rPr>
        <w:t>) أحكام</w:t>
      </w:r>
      <w:r w:rsidRPr="00904A3E">
        <w:rPr>
          <w:rFonts w:ascii="Traditional Arabic" w:hAnsi="Traditional Arabic" w:cs="Traditional Arabic"/>
          <w:sz w:val="28"/>
          <w:szCs w:val="28"/>
          <w:rtl/>
        </w:rPr>
        <w:t xml:space="preserve"> </w:t>
      </w:r>
      <w:r w:rsidRPr="00904A3E">
        <w:rPr>
          <w:rFonts w:ascii="Traditional Arabic" w:hAnsi="Traditional Arabic" w:cs="Traditional Arabic" w:hint="cs"/>
          <w:sz w:val="28"/>
          <w:szCs w:val="28"/>
          <w:rtl/>
        </w:rPr>
        <w:t>الغارة</w:t>
      </w:r>
      <w:r w:rsidRPr="00904A3E">
        <w:rPr>
          <w:rFonts w:ascii="Traditional Arabic" w:hAnsi="Traditional Arabic" w:cs="Traditional Arabic"/>
          <w:sz w:val="28"/>
          <w:szCs w:val="28"/>
          <w:rtl/>
        </w:rPr>
        <w:t xml:space="preserve"> </w:t>
      </w:r>
      <w:r w:rsidRPr="00904A3E">
        <w:rPr>
          <w:rFonts w:ascii="Traditional Arabic" w:hAnsi="Traditional Arabic" w:cs="Traditional Arabic" w:hint="cs"/>
          <w:sz w:val="28"/>
          <w:szCs w:val="28"/>
          <w:rtl/>
        </w:rPr>
        <w:t>والتترس</w:t>
      </w:r>
      <w:r w:rsidRPr="00904A3E">
        <w:rPr>
          <w:rFonts w:ascii="Traditional Arabic" w:hAnsi="Traditional Arabic" w:cs="Traditional Arabic"/>
          <w:sz w:val="28"/>
          <w:szCs w:val="28"/>
          <w:rtl/>
        </w:rPr>
        <w:t xml:space="preserve"> </w:t>
      </w:r>
      <w:r w:rsidRPr="00904A3E">
        <w:rPr>
          <w:rFonts w:ascii="Traditional Arabic" w:hAnsi="Traditional Arabic" w:cs="Traditional Arabic" w:hint="cs"/>
          <w:sz w:val="28"/>
          <w:szCs w:val="28"/>
          <w:rtl/>
        </w:rPr>
        <w:t>لفارس الزهراني</w:t>
      </w:r>
      <w:r w:rsidRPr="00904A3E">
        <w:rPr>
          <w:rFonts w:ascii="Traditional Arabic" w:hAnsi="Traditional Arabic" w:cs="Traditional Arabic"/>
          <w:sz w:val="28"/>
          <w:szCs w:val="28"/>
          <w:rtl/>
        </w:rPr>
        <w:t xml:space="preserve"> (</w:t>
      </w:r>
      <w:r w:rsidRPr="00904A3E">
        <w:rPr>
          <w:rFonts w:ascii="Traditional Arabic" w:hAnsi="Traditional Arabic" w:cs="Traditional Arabic" w:hint="cs"/>
          <w:sz w:val="28"/>
          <w:szCs w:val="28"/>
          <w:rtl/>
        </w:rPr>
        <w:t xml:space="preserve"> صـ</w:t>
      </w:r>
      <w:r w:rsidRPr="00904A3E">
        <w:rPr>
          <w:rFonts w:ascii="Traditional Arabic" w:hAnsi="Traditional Arabic" w:cs="Traditional Arabic"/>
          <w:sz w:val="28"/>
          <w:szCs w:val="28"/>
          <w:rtl/>
        </w:rPr>
        <w:t xml:space="preserve"> 14</w:t>
      </w:r>
      <w:r w:rsidRPr="00904A3E">
        <w:rPr>
          <w:rFonts w:ascii="Traditional Arabic" w:hAnsi="Traditional Arabic" w:cs="Traditional Arabic" w:hint="cs"/>
          <w:sz w:val="28"/>
          <w:szCs w:val="28"/>
          <w:rtl/>
        </w:rPr>
        <w:t xml:space="preserve"> </w:t>
      </w:r>
      <w:r w:rsidRPr="00904A3E">
        <w:rPr>
          <w:rFonts w:ascii="Traditional Arabic" w:hAnsi="Traditional Arabic" w:cs="Traditional Arabic"/>
          <w:sz w:val="28"/>
          <w:szCs w:val="28"/>
          <w:rtl/>
        </w:rPr>
        <w:t>)</w:t>
      </w:r>
      <w:r w:rsidRPr="00904A3E">
        <w:rPr>
          <w:rFonts w:ascii="Traditional Arabic" w:hAnsi="Traditional Arabic" w:cs="Traditional Arabic" w:hint="cs"/>
          <w:sz w:val="28"/>
          <w:szCs w:val="28"/>
          <w:rtl/>
        </w:rPr>
        <w:t xml:space="preserve"> </w:t>
      </w:r>
      <w:r w:rsidRPr="00904A3E">
        <w:rPr>
          <w:rFonts w:ascii="Traditional Arabic" w:hAnsi="Traditional Arabic" w:cs="Traditional Arabic"/>
          <w:sz w:val="28"/>
          <w:szCs w:val="28"/>
          <w:rtl/>
        </w:rPr>
        <w:t>.</w:t>
      </w:r>
    </w:p>
  </w:footnote>
  <w:footnote w:id="800">
    <w:p w:rsidR="003B7A57" w:rsidRPr="0045655B" w:rsidRDefault="003B7A57" w:rsidP="00FD43E2">
      <w:pPr>
        <w:widowControl w:val="0"/>
        <w:spacing w:after="0" w:line="500" w:lineRule="exact"/>
        <w:ind w:left="-14"/>
        <w:jc w:val="both"/>
        <w:rPr>
          <w:rFonts w:cs="Traditional Arabic"/>
          <w:sz w:val="28"/>
          <w:szCs w:val="28"/>
          <w:rtl/>
        </w:rPr>
      </w:pPr>
      <w:r w:rsidRPr="0045655B">
        <w:rPr>
          <w:rFonts w:cs="Traditional Arabic"/>
          <w:sz w:val="28"/>
          <w:szCs w:val="28"/>
        </w:rPr>
        <w:footnoteRef/>
      </w:r>
      <w:r w:rsidRPr="0045655B">
        <w:rPr>
          <w:rFonts w:cs="Traditional Arabic" w:hint="cs"/>
          <w:sz w:val="28"/>
          <w:szCs w:val="28"/>
          <w:rtl/>
        </w:rPr>
        <w:t xml:space="preserve">) </w:t>
      </w:r>
      <w:r w:rsidRPr="00675AE3">
        <w:rPr>
          <w:rFonts w:cs="Traditional Arabic" w:hint="cs"/>
          <w:sz w:val="28"/>
          <w:szCs w:val="28"/>
          <w:rtl/>
        </w:rPr>
        <w:t>الانتصار</w:t>
      </w:r>
      <w:r w:rsidRPr="00675AE3">
        <w:rPr>
          <w:rFonts w:cs="Traditional Arabic"/>
          <w:sz w:val="28"/>
          <w:szCs w:val="28"/>
          <w:rtl/>
        </w:rPr>
        <w:t xml:space="preserve"> </w:t>
      </w:r>
      <w:r w:rsidRPr="00675AE3">
        <w:rPr>
          <w:rFonts w:cs="Traditional Arabic" w:hint="cs"/>
          <w:sz w:val="28"/>
          <w:szCs w:val="28"/>
          <w:rtl/>
        </w:rPr>
        <w:t>للمجاهدين</w:t>
      </w:r>
      <w:r w:rsidRPr="00675AE3">
        <w:rPr>
          <w:rFonts w:cs="Traditional Arabic"/>
          <w:sz w:val="28"/>
          <w:szCs w:val="28"/>
          <w:rtl/>
        </w:rPr>
        <w:t xml:space="preserve"> </w:t>
      </w:r>
      <w:r w:rsidRPr="00675AE3">
        <w:rPr>
          <w:rFonts w:cs="Traditional Arabic" w:hint="cs"/>
          <w:sz w:val="28"/>
          <w:szCs w:val="28"/>
          <w:rtl/>
        </w:rPr>
        <w:t>برد</w:t>
      </w:r>
      <w:r w:rsidRPr="00675AE3">
        <w:rPr>
          <w:rFonts w:cs="Traditional Arabic"/>
          <w:sz w:val="28"/>
          <w:szCs w:val="28"/>
          <w:rtl/>
        </w:rPr>
        <w:t xml:space="preserve"> </w:t>
      </w:r>
      <w:r w:rsidRPr="00675AE3">
        <w:rPr>
          <w:rFonts w:cs="Traditional Arabic" w:hint="cs"/>
          <w:sz w:val="28"/>
          <w:szCs w:val="28"/>
          <w:rtl/>
        </w:rPr>
        <w:t>الشبهات</w:t>
      </w:r>
      <w:r w:rsidRPr="00675AE3">
        <w:rPr>
          <w:rFonts w:cs="Traditional Arabic"/>
          <w:sz w:val="28"/>
          <w:szCs w:val="28"/>
          <w:rtl/>
        </w:rPr>
        <w:t xml:space="preserve"> </w:t>
      </w:r>
      <w:r w:rsidRPr="00675AE3">
        <w:rPr>
          <w:rFonts w:cs="Traditional Arabic" w:hint="cs"/>
          <w:sz w:val="28"/>
          <w:szCs w:val="28"/>
          <w:rtl/>
        </w:rPr>
        <w:t>المثارة</w:t>
      </w:r>
      <w:r w:rsidRPr="00675AE3">
        <w:rPr>
          <w:rFonts w:cs="Traditional Arabic"/>
          <w:sz w:val="28"/>
          <w:szCs w:val="28"/>
          <w:rtl/>
        </w:rPr>
        <w:t xml:space="preserve"> </w:t>
      </w:r>
      <w:r w:rsidRPr="00675AE3">
        <w:rPr>
          <w:rFonts w:cs="Traditional Arabic" w:hint="cs"/>
          <w:sz w:val="28"/>
          <w:szCs w:val="28"/>
          <w:rtl/>
        </w:rPr>
        <w:t>على</w:t>
      </w:r>
      <w:r w:rsidRPr="00675AE3">
        <w:rPr>
          <w:rFonts w:cs="Traditional Arabic"/>
          <w:sz w:val="28"/>
          <w:szCs w:val="28"/>
          <w:rtl/>
        </w:rPr>
        <w:t xml:space="preserve"> </w:t>
      </w:r>
      <w:r w:rsidRPr="00675AE3">
        <w:rPr>
          <w:rFonts w:cs="Traditional Arabic" w:hint="cs"/>
          <w:sz w:val="28"/>
          <w:szCs w:val="28"/>
          <w:rtl/>
        </w:rPr>
        <w:t>الخروج</w:t>
      </w:r>
      <w:r w:rsidRPr="00675AE3">
        <w:rPr>
          <w:rFonts w:cs="Traditional Arabic"/>
          <w:sz w:val="28"/>
          <w:szCs w:val="28"/>
          <w:rtl/>
        </w:rPr>
        <w:t xml:space="preserve"> </w:t>
      </w:r>
      <w:r w:rsidRPr="00675AE3">
        <w:rPr>
          <w:rFonts w:cs="Traditional Arabic" w:hint="cs"/>
          <w:sz w:val="28"/>
          <w:szCs w:val="28"/>
          <w:rtl/>
        </w:rPr>
        <w:t>على</w:t>
      </w:r>
      <w:r w:rsidRPr="00675AE3">
        <w:rPr>
          <w:rFonts w:cs="Traditional Arabic"/>
          <w:sz w:val="28"/>
          <w:szCs w:val="28"/>
          <w:rtl/>
        </w:rPr>
        <w:t xml:space="preserve"> </w:t>
      </w:r>
      <w:r w:rsidRPr="00675AE3">
        <w:rPr>
          <w:rFonts w:cs="Traditional Arabic" w:hint="cs"/>
          <w:sz w:val="28"/>
          <w:szCs w:val="28"/>
          <w:rtl/>
        </w:rPr>
        <w:t>الحكام</w:t>
      </w:r>
      <w:r w:rsidRPr="00675AE3">
        <w:rPr>
          <w:rFonts w:cs="Traditional Arabic"/>
          <w:sz w:val="28"/>
          <w:szCs w:val="28"/>
          <w:rtl/>
        </w:rPr>
        <w:t xml:space="preserve"> </w:t>
      </w:r>
      <w:r w:rsidRPr="00675AE3">
        <w:rPr>
          <w:rFonts w:cs="Traditional Arabic" w:hint="cs"/>
          <w:sz w:val="28"/>
          <w:szCs w:val="28"/>
          <w:rtl/>
        </w:rPr>
        <w:t>المرتدين</w:t>
      </w:r>
      <w:r w:rsidRPr="00675AE3">
        <w:rPr>
          <w:rFonts w:cs="Traditional Arabic"/>
          <w:sz w:val="28"/>
          <w:szCs w:val="28"/>
          <w:rtl/>
        </w:rPr>
        <w:t xml:space="preserve"> </w:t>
      </w:r>
      <w:r w:rsidRPr="00675AE3">
        <w:rPr>
          <w:rFonts w:cs="Traditional Arabic" w:hint="cs"/>
          <w:sz w:val="28"/>
          <w:szCs w:val="28"/>
          <w:rtl/>
        </w:rPr>
        <w:t>لعبد</w:t>
      </w:r>
      <w:r w:rsidRPr="00675AE3">
        <w:rPr>
          <w:rFonts w:cs="Traditional Arabic"/>
          <w:sz w:val="28"/>
          <w:szCs w:val="28"/>
          <w:rtl/>
        </w:rPr>
        <w:t xml:space="preserve"> </w:t>
      </w:r>
      <w:r w:rsidRPr="00675AE3">
        <w:rPr>
          <w:rFonts w:cs="Traditional Arabic" w:hint="cs"/>
          <w:sz w:val="28"/>
          <w:szCs w:val="28"/>
          <w:rtl/>
        </w:rPr>
        <w:t>الحكيم</w:t>
      </w:r>
      <w:r w:rsidRPr="00675AE3">
        <w:rPr>
          <w:rFonts w:cs="Traditional Arabic"/>
          <w:sz w:val="28"/>
          <w:szCs w:val="28"/>
          <w:rtl/>
        </w:rPr>
        <w:t xml:space="preserve"> </w:t>
      </w:r>
      <w:r w:rsidRPr="00675AE3">
        <w:rPr>
          <w:rFonts w:cs="Traditional Arabic" w:hint="cs"/>
          <w:sz w:val="28"/>
          <w:szCs w:val="28"/>
          <w:rtl/>
        </w:rPr>
        <w:t>حسان</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99)</w:t>
      </w:r>
      <w:r>
        <w:rPr>
          <w:rFonts w:cs="Traditional Arabic" w:hint="cs"/>
          <w:sz w:val="28"/>
          <w:szCs w:val="28"/>
          <w:rtl/>
        </w:rPr>
        <w:t xml:space="preserve"> </w:t>
      </w:r>
      <w:r w:rsidRPr="00675AE3">
        <w:rPr>
          <w:rFonts w:cs="Traditional Arabic"/>
          <w:sz w:val="28"/>
          <w:szCs w:val="28"/>
          <w:rtl/>
        </w:rPr>
        <w:t>.</w:t>
      </w:r>
    </w:p>
  </w:footnote>
  <w:footnote w:id="801">
    <w:p w:rsidR="003B7A57" w:rsidRPr="0045655B" w:rsidRDefault="003B7A57" w:rsidP="00FD43E2">
      <w:pPr>
        <w:pStyle w:val="a3"/>
        <w:rPr>
          <w:rFonts w:ascii="Calibri" w:eastAsia="Times New Roman" w:hAnsi="Calibri" w:cs="Traditional Arabic"/>
          <w:sz w:val="28"/>
          <w:szCs w:val="28"/>
          <w:rtl/>
        </w:rPr>
      </w:pPr>
      <w:r w:rsidRPr="0045655B">
        <w:rPr>
          <w:rFonts w:ascii="Calibri" w:eastAsia="Times New Roman" w:hAnsi="Calibri" w:cs="Traditional Arabic"/>
          <w:sz w:val="28"/>
          <w:szCs w:val="28"/>
        </w:rPr>
        <w:footnoteRef/>
      </w:r>
      <w:r w:rsidRPr="0045655B">
        <w:rPr>
          <w:rFonts w:ascii="Calibri" w:eastAsia="Times New Roman" w:hAnsi="Calibri" w:cs="Traditional Arabic" w:hint="cs"/>
          <w:sz w:val="28"/>
          <w:szCs w:val="28"/>
          <w:rtl/>
        </w:rPr>
        <w:t>) الجهاد</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وضوابطه</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للعلامة</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الفوزان</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 xml:space="preserve"> صـ</w:t>
      </w:r>
      <w:r w:rsidRPr="0045655B">
        <w:rPr>
          <w:rFonts w:ascii="Calibri" w:eastAsia="Times New Roman" w:hAnsi="Calibri" w:cs="Traditional Arabic"/>
          <w:sz w:val="28"/>
          <w:szCs w:val="28"/>
          <w:rtl/>
        </w:rPr>
        <w:t xml:space="preserve"> 49</w:t>
      </w:r>
      <w:r w:rsidRPr="0045655B">
        <w:rPr>
          <w:rFonts w:ascii="Calibri" w:eastAsia="Times New Roman" w:hAnsi="Calibri" w:cs="Traditional Arabic" w:hint="cs"/>
          <w:sz w:val="28"/>
          <w:szCs w:val="28"/>
          <w:rtl/>
        </w:rPr>
        <w:t xml:space="preserve"> </w:t>
      </w:r>
      <w:r w:rsidRPr="0045655B">
        <w:rPr>
          <w:rFonts w:ascii="Calibri" w:eastAsia="Times New Roman" w:hAnsi="Calibri" w:cs="Traditional Arabic"/>
          <w:sz w:val="28"/>
          <w:szCs w:val="28"/>
          <w:rtl/>
        </w:rPr>
        <w:t>)</w:t>
      </w:r>
      <w:r w:rsidRPr="0045655B">
        <w:rPr>
          <w:rFonts w:ascii="Calibri" w:eastAsia="Times New Roman" w:hAnsi="Calibri" w:cs="Traditional Arabic" w:hint="cs"/>
          <w:sz w:val="28"/>
          <w:szCs w:val="28"/>
          <w:rtl/>
        </w:rPr>
        <w:t xml:space="preserve"> </w:t>
      </w:r>
      <w:r w:rsidRPr="0045655B">
        <w:rPr>
          <w:rFonts w:ascii="Calibri" w:eastAsia="Times New Roman" w:hAnsi="Calibri" w:cs="Traditional Arabic"/>
          <w:sz w:val="28"/>
          <w:szCs w:val="28"/>
          <w:rtl/>
        </w:rPr>
        <w:t>.</w:t>
      </w:r>
    </w:p>
  </w:footnote>
  <w:footnote w:id="802">
    <w:p w:rsidR="003B7A57" w:rsidRPr="0045655B" w:rsidRDefault="003B7A57" w:rsidP="00FD43E2">
      <w:pPr>
        <w:pStyle w:val="a3"/>
        <w:rPr>
          <w:rFonts w:ascii="Calibri" w:eastAsia="Times New Roman" w:hAnsi="Calibri" w:cs="Traditional Arabic"/>
          <w:sz w:val="28"/>
          <w:szCs w:val="28"/>
          <w:rtl/>
        </w:rPr>
      </w:pPr>
      <w:r w:rsidRPr="0045655B">
        <w:rPr>
          <w:rFonts w:ascii="Calibri" w:eastAsia="Times New Roman" w:hAnsi="Calibri" w:cs="Traditional Arabic"/>
          <w:sz w:val="28"/>
          <w:szCs w:val="28"/>
        </w:rPr>
        <w:footnoteRef/>
      </w:r>
      <w:r w:rsidRPr="0045655B">
        <w:rPr>
          <w:rFonts w:ascii="Calibri" w:eastAsia="Times New Roman" w:hAnsi="Calibri" w:cs="Traditional Arabic" w:hint="cs"/>
          <w:sz w:val="28"/>
          <w:szCs w:val="28"/>
          <w:rtl/>
        </w:rPr>
        <w:t xml:space="preserve">) </w:t>
      </w:r>
      <w:r w:rsidRPr="0045655B">
        <w:rPr>
          <w:rFonts w:ascii="Calibri" w:eastAsia="Times New Roman" w:hAnsi="Calibri" w:cs="Traditional Arabic" w:hint="eastAsia"/>
          <w:sz w:val="28"/>
          <w:szCs w:val="28"/>
          <w:rtl/>
        </w:rPr>
        <w:t>شرح</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eastAsia"/>
          <w:sz w:val="28"/>
          <w:szCs w:val="28"/>
          <w:rtl/>
        </w:rPr>
        <w:t>أصول</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eastAsia"/>
          <w:sz w:val="28"/>
          <w:szCs w:val="28"/>
          <w:rtl/>
        </w:rPr>
        <w:t>اعتقاد</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eastAsia"/>
          <w:sz w:val="28"/>
          <w:szCs w:val="28"/>
          <w:rtl/>
        </w:rPr>
        <w:t>أهل</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eastAsia"/>
          <w:sz w:val="28"/>
          <w:szCs w:val="28"/>
          <w:rtl/>
        </w:rPr>
        <w:t>السنة</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eastAsia"/>
          <w:sz w:val="28"/>
          <w:szCs w:val="28"/>
          <w:rtl/>
        </w:rPr>
        <w:t>والجماعة</w:t>
      </w:r>
      <w:r w:rsidRPr="0045655B">
        <w:rPr>
          <w:rFonts w:ascii="Calibri" w:eastAsia="Times New Roman" w:hAnsi="Calibri" w:cs="Traditional Arabic"/>
          <w:sz w:val="28"/>
          <w:szCs w:val="28"/>
          <w:rtl/>
        </w:rPr>
        <w:t xml:space="preserve"> (4/932)</w:t>
      </w:r>
      <w:r w:rsidRPr="0045655B">
        <w:rPr>
          <w:rFonts w:ascii="Calibri" w:eastAsia="Times New Roman" w:hAnsi="Calibri" w:cs="Traditional Arabic" w:hint="cs"/>
          <w:sz w:val="28"/>
          <w:szCs w:val="28"/>
          <w:rtl/>
        </w:rPr>
        <w:t xml:space="preserve"> .</w:t>
      </w:r>
    </w:p>
  </w:footnote>
  <w:footnote w:id="803">
    <w:p w:rsidR="003B7A57" w:rsidRPr="0045655B" w:rsidRDefault="003B7A57" w:rsidP="00FD43E2">
      <w:pPr>
        <w:pStyle w:val="a3"/>
        <w:rPr>
          <w:rFonts w:ascii="Calibri" w:eastAsia="Times New Roman" w:hAnsi="Calibri" w:cs="Traditional Arabic"/>
          <w:sz w:val="28"/>
          <w:szCs w:val="28"/>
          <w:rtl/>
        </w:rPr>
      </w:pPr>
      <w:r w:rsidRPr="0045655B">
        <w:rPr>
          <w:rFonts w:ascii="Calibri" w:eastAsia="Times New Roman" w:hAnsi="Calibri" w:cs="Traditional Arabic"/>
          <w:sz w:val="28"/>
          <w:szCs w:val="28"/>
        </w:rPr>
        <w:footnoteRef/>
      </w:r>
      <w:r w:rsidRPr="0045655B">
        <w:rPr>
          <w:rFonts w:ascii="Calibri" w:eastAsia="Times New Roman" w:hAnsi="Calibri" w:cs="Traditional Arabic" w:hint="cs"/>
          <w:sz w:val="28"/>
          <w:szCs w:val="28"/>
          <w:rtl/>
        </w:rPr>
        <w:t>) الجهاد</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والاجتهاد</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لأبي</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قتادة</w:t>
      </w:r>
      <w:r w:rsidRPr="0045655B">
        <w:rPr>
          <w:rFonts w:ascii="Calibri" w:eastAsia="Times New Roman" w:hAnsi="Calibri" w:cs="Traditional Arabic"/>
          <w:sz w:val="28"/>
          <w:szCs w:val="28"/>
          <w:rtl/>
        </w:rPr>
        <w:t xml:space="preserve"> (</w:t>
      </w:r>
      <w:r w:rsidRPr="0045655B">
        <w:rPr>
          <w:rFonts w:ascii="Calibri" w:eastAsia="Times New Roman" w:hAnsi="Calibri" w:cs="Traditional Arabic" w:hint="cs"/>
          <w:sz w:val="28"/>
          <w:szCs w:val="28"/>
          <w:rtl/>
        </w:rPr>
        <w:t xml:space="preserve"> صـ</w:t>
      </w:r>
      <w:r w:rsidRPr="0045655B">
        <w:rPr>
          <w:rFonts w:ascii="Calibri" w:eastAsia="Times New Roman" w:hAnsi="Calibri" w:cs="Traditional Arabic"/>
          <w:sz w:val="28"/>
          <w:szCs w:val="28"/>
          <w:rtl/>
        </w:rPr>
        <w:t xml:space="preserve"> 204</w:t>
      </w:r>
      <w:r w:rsidRPr="0045655B">
        <w:rPr>
          <w:rFonts w:ascii="Calibri" w:eastAsia="Times New Roman" w:hAnsi="Calibri" w:cs="Traditional Arabic" w:hint="cs"/>
          <w:sz w:val="28"/>
          <w:szCs w:val="28"/>
          <w:rtl/>
        </w:rPr>
        <w:t xml:space="preserve"> </w:t>
      </w:r>
      <w:r w:rsidRPr="0045655B">
        <w:rPr>
          <w:rFonts w:ascii="Calibri" w:eastAsia="Times New Roman" w:hAnsi="Calibri" w:cs="Traditional Arabic"/>
          <w:sz w:val="28"/>
          <w:szCs w:val="28"/>
          <w:rtl/>
        </w:rPr>
        <w:t>)</w:t>
      </w:r>
      <w:r w:rsidRPr="0045655B">
        <w:rPr>
          <w:rFonts w:ascii="Calibri" w:eastAsia="Times New Roman" w:hAnsi="Calibri" w:cs="Traditional Arabic" w:hint="cs"/>
          <w:sz w:val="28"/>
          <w:szCs w:val="28"/>
          <w:rtl/>
        </w:rPr>
        <w:t xml:space="preserve"> </w:t>
      </w:r>
      <w:r w:rsidRPr="0045655B">
        <w:rPr>
          <w:rFonts w:ascii="Calibri" w:eastAsia="Times New Roman" w:hAnsi="Calibri" w:cs="Traditional Arabic"/>
          <w:sz w:val="28"/>
          <w:szCs w:val="28"/>
          <w:rtl/>
        </w:rPr>
        <w:t>.</w:t>
      </w:r>
    </w:p>
  </w:footnote>
  <w:footnote w:id="804">
    <w:p w:rsidR="003B7A57" w:rsidRPr="007D71E8" w:rsidRDefault="003B7A57" w:rsidP="00FD43E2">
      <w:pPr>
        <w:pStyle w:val="a3"/>
        <w:rPr>
          <w:rFonts w:cs="Traditional Arabic"/>
          <w:sz w:val="28"/>
          <w:szCs w:val="28"/>
          <w:rtl/>
        </w:rPr>
      </w:pPr>
      <w:r w:rsidRPr="007D71E8">
        <w:rPr>
          <w:rFonts w:cs="Traditional Arabic"/>
          <w:sz w:val="28"/>
          <w:szCs w:val="28"/>
        </w:rPr>
        <w:footnoteRef/>
      </w:r>
      <w:r w:rsidRPr="007D71E8">
        <w:rPr>
          <w:rFonts w:cs="Traditional Arabic" w:hint="cs"/>
          <w:sz w:val="28"/>
          <w:szCs w:val="28"/>
          <w:rtl/>
        </w:rPr>
        <w:t xml:space="preserve">) </w:t>
      </w:r>
      <w:r w:rsidRPr="00675AE3">
        <w:rPr>
          <w:rFonts w:cs="Traditional Arabic" w:hint="cs"/>
          <w:sz w:val="28"/>
          <w:szCs w:val="28"/>
          <w:rtl/>
        </w:rPr>
        <w:t>كتاب</w:t>
      </w:r>
      <w:r w:rsidRPr="00675AE3">
        <w:rPr>
          <w:rFonts w:cs="Traditional Arabic"/>
          <w:sz w:val="28"/>
          <w:szCs w:val="28"/>
          <w:rtl/>
        </w:rPr>
        <w:t xml:space="preserve"> </w:t>
      </w:r>
      <w:r w:rsidRPr="00675AE3">
        <w:rPr>
          <w:rFonts w:cs="Traditional Arabic" w:hint="cs"/>
          <w:sz w:val="28"/>
          <w:szCs w:val="28"/>
          <w:rtl/>
        </w:rPr>
        <w:t>ابن</w:t>
      </w:r>
      <w:r w:rsidRPr="00675AE3">
        <w:rPr>
          <w:rFonts w:cs="Traditional Arabic"/>
          <w:sz w:val="28"/>
          <w:szCs w:val="28"/>
          <w:rtl/>
        </w:rPr>
        <w:t xml:space="preserve"> </w:t>
      </w:r>
      <w:r w:rsidRPr="00675AE3">
        <w:rPr>
          <w:rFonts w:cs="Traditional Arabic" w:hint="cs"/>
          <w:sz w:val="28"/>
          <w:szCs w:val="28"/>
          <w:rtl/>
        </w:rPr>
        <w:t>لادن</w:t>
      </w:r>
      <w:r w:rsidRPr="00675AE3">
        <w:rPr>
          <w:rFonts w:cs="Traditional Arabic"/>
          <w:sz w:val="28"/>
          <w:szCs w:val="28"/>
          <w:rtl/>
        </w:rPr>
        <w:t xml:space="preserve"> </w:t>
      </w:r>
      <w:r w:rsidRPr="00675AE3">
        <w:rPr>
          <w:rFonts w:cs="Traditional Arabic" w:hint="cs"/>
          <w:sz w:val="28"/>
          <w:szCs w:val="28"/>
          <w:rtl/>
        </w:rPr>
        <w:t>قاهر</w:t>
      </w:r>
      <w:r w:rsidRPr="00675AE3">
        <w:rPr>
          <w:rFonts w:cs="Traditional Arabic"/>
          <w:sz w:val="28"/>
          <w:szCs w:val="28"/>
          <w:rtl/>
        </w:rPr>
        <w:t xml:space="preserve"> </w:t>
      </w:r>
      <w:r w:rsidRPr="00675AE3">
        <w:rPr>
          <w:rFonts w:cs="Traditional Arabic" w:hint="cs"/>
          <w:sz w:val="28"/>
          <w:szCs w:val="28"/>
          <w:rtl/>
        </w:rPr>
        <w:t>الزمان</w:t>
      </w:r>
      <w:r w:rsidRPr="00675AE3">
        <w:rPr>
          <w:rFonts w:cs="Traditional Arabic"/>
          <w:sz w:val="28"/>
          <w:szCs w:val="28"/>
          <w:rtl/>
        </w:rPr>
        <w:t xml:space="preserve"> </w:t>
      </w:r>
      <w:r w:rsidRPr="00675AE3">
        <w:rPr>
          <w:rFonts w:cs="Traditional Arabic" w:hint="cs"/>
          <w:sz w:val="28"/>
          <w:szCs w:val="28"/>
          <w:rtl/>
        </w:rPr>
        <w:t>لفارس</w:t>
      </w:r>
      <w:r w:rsidRPr="00675AE3">
        <w:rPr>
          <w:rFonts w:cs="Traditional Arabic"/>
          <w:sz w:val="28"/>
          <w:szCs w:val="28"/>
          <w:rtl/>
        </w:rPr>
        <w:t xml:space="preserve"> </w:t>
      </w:r>
      <w:r w:rsidRPr="00675AE3">
        <w:rPr>
          <w:rFonts w:cs="Traditional Arabic" w:hint="cs"/>
          <w:sz w:val="28"/>
          <w:szCs w:val="28"/>
          <w:rtl/>
        </w:rPr>
        <w:t>الزهراني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423</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805">
    <w:p w:rsidR="003B7A57" w:rsidRPr="007D71E8" w:rsidRDefault="003B7A57" w:rsidP="00FD43E2">
      <w:pPr>
        <w:pStyle w:val="a3"/>
        <w:rPr>
          <w:rFonts w:cs="Traditional Arabic"/>
          <w:sz w:val="28"/>
          <w:szCs w:val="28"/>
          <w:rtl/>
        </w:rPr>
      </w:pPr>
      <w:r w:rsidRPr="007D71E8">
        <w:rPr>
          <w:rFonts w:cs="Traditional Arabic"/>
          <w:sz w:val="28"/>
          <w:szCs w:val="28"/>
        </w:rPr>
        <w:footnoteRef/>
      </w:r>
      <w:r w:rsidRPr="007D71E8">
        <w:rPr>
          <w:rFonts w:cs="Traditional Arabic" w:hint="cs"/>
          <w:sz w:val="28"/>
          <w:szCs w:val="28"/>
          <w:rtl/>
        </w:rPr>
        <w:t xml:space="preserve">) </w:t>
      </w:r>
      <w:r w:rsidRPr="00A4666D">
        <w:rPr>
          <w:rFonts w:cs="Traditional Arabic" w:hint="eastAsia"/>
          <w:sz w:val="28"/>
          <w:szCs w:val="28"/>
          <w:rtl/>
        </w:rPr>
        <w:t>مجموع</w:t>
      </w:r>
      <w:r w:rsidRPr="00A4666D">
        <w:rPr>
          <w:rFonts w:cs="Traditional Arabic"/>
          <w:sz w:val="28"/>
          <w:szCs w:val="28"/>
          <w:rtl/>
        </w:rPr>
        <w:t xml:space="preserve"> </w:t>
      </w:r>
      <w:r w:rsidRPr="00A4666D">
        <w:rPr>
          <w:rFonts w:cs="Traditional Arabic" w:hint="eastAsia"/>
          <w:sz w:val="28"/>
          <w:szCs w:val="28"/>
          <w:rtl/>
        </w:rPr>
        <w:t>الفتاوى</w:t>
      </w:r>
      <w:r w:rsidRPr="00A4666D">
        <w:rPr>
          <w:rFonts w:cs="Traditional Arabic"/>
          <w:sz w:val="28"/>
          <w:szCs w:val="28"/>
          <w:rtl/>
        </w:rPr>
        <w:t xml:space="preserve"> (28/290)</w:t>
      </w:r>
      <w:r>
        <w:rPr>
          <w:rFonts w:cs="Traditional Arabic" w:hint="cs"/>
          <w:sz w:val="28"/>
          <w:szCs w:val="28"/>
          <w:rtl/>
        </w:rPr>
        <w:t xml:space="preserve"> .</w:t>
      </w:r>
      <w:r w:rsidRPr="007D71E8">
        <w:rPr>
          <w:rFonts w:cs="Traditional Arabic" w:hint="eastAsia"/>
          <w:sz w:val="28"/>
          <w:szCs w:val="28"/>
          <w:rtl/>
        </w:rPr>
        <w:t xml:space="preserve"> </w:t>
      </w:r>
      <w:r w:rsidRPr="00A4666D">
        <w:rPr>
          <w:rFonts w:cs="Traditional Arabic" w:hint="eastAsia"/>
          <w:sz w:val="28"/>
          <w:szCs w:val="28"/>
          <w:rtl/>
        </w:rPr>
        <w:t>مجموع</w:t>
      </w:r>
      <w:r w:rsidRPr="00A4666D">
        <w:rPr>
          <w:rFonts w:cs="Traditional Arabic"/>
          <w:sz w:val="28"/>
          <w:szCs w:val="28"/>
          <w:rtl/>
        </w:rPr>
        <w:t xml:space="preserve"> </w:t>
      </w:r>
      <w:r w:rsidRPr="00A4666D">
        <w:rPr>
          <w:rFonts w:cs="Traditional Arabic" w:hint="eastAsia"/>
          <w:sz w:val="28"/>
          <w:szCs w:val="28"/>
          <w:rtl/>
        </w:rPr>
        <w:t>الفتاوى</w:t>
      </w:r>
      <w:r w:rsidRPr="00A4666D">
        <w:rPr>
          <w:rFonts w:cs="Traditional Arabic"/>
          <w:sz w:val="28"/>
          <w:szCs w:val="28"/>
          <w:rtl/>
        </w:rPr>
        <w:t xml:space="preserve"> (28/290)</w:t>
      </w:r>
      <w:r>
        <w:rPr>
          <w:rFonts w:cs="Traditional Arabic" w:hint="cs"/>
          <w:sz w:val="28"/>
          <w:szCs w:val="28"/>
          <w:rtl/>
        </w:rPr>
        <w:t xml:space="preserve"> .</w:t>
      </w:r>
    </w:p>
  </w:footnote>
  <w:footnote w:id="806">
    <w:p w:rsidR="003B7A57" w:rsidRDefault="003B7A57" w:rsidP="00FD43E2">
      <w:pPr>
        <w:pStyle w:val="a3"/>
        <w:ind w:left="-14"/>
        <w:rPr>
          <w:rFonts w:cs="Traditional Arabic"/>
          <w:sz w:val="28"/>
          <w:szCs w:val="28"/>
          <w:rtl/>
        </w:rPr>
      </w:pPr>
      <w:r w:rsidRPr="007D71E8">
        <w:rPr>
          <w:rFonts w:cs="Traditional Arabic"/>
          <w:sz w:val="28"/>
          <w:szCs w:val="28"/>
        </w:rPr>
        <w:footnoteRef/>
      </w:r>
      <w:r w:rsidRPr="007D71E8">
        <w:rPr>
          <w:rFonts w:cs="Traditional Arabic" w:hint="cs"/>
          <w:sz w:val="28"/>
          <w:szCs w:val="28"/>
          <w:rtl/>
        </w:rPr>
        <w:t xml:space="preserve">) </w:t>
      </w:r>
      <w:r w:rsidRPr="00675AE3">
        <w:rPr>
          <w:rFonts w:cs="Traditional Arabic" w:hint="cs"/>
          <w:sz w:val="28"/>
          <w:szCs w:val="28"/>
          <w:rtl/>
        </w:rPr>
        <w:t>رسالة</w:t>
      </w:r>
      <w:r w:rsidRPr="00675AE3">
        <w:rPr>
          <w:rFonts w:cs="Traditional Arabic"/>
          <w:sz w:val="28"/>
          <w:szCs w:val="28"/>
          <w:rtl/>
        </w:rPr>
        <w:t xml:space="preserve"> </w:t>
      </w:r>
      <w:r w:rsidRPr="00675AE3">
        <w:rPr>
          <w:rFonts w:cs="Traditional Arabic" w:hint="cs"/>
          <w:sz w:val="28"/>
          <w:szCs w:val="28"/>
          <w:rtl/>
        </w:rPr>
        <w:t>مفتوحة</w:t>
      </w:r>
      <w:r w:rsidRPr="00675AE3">
        <w:rPr>
          <w:rFonts w:cs="Traditional Arabic"/>
          <w:sz w:val="28"/>
          <w:szCs w:val="28"/>
          <w:rtl/>
        </w:rPr>
        <w:t xml:space="preserve"> </w:t>
      </w:r>
      <w:proofErr w:type="spellStart"/>
      <w:r w:rsidRPr="00675AE3">
        <w:rPr>
          <w:rFonts w:cs="Traditional Arabic" w:hint="cs"/>
          <w:sz w:val="28"/>
          <w:szCs w:val="28"/>
          <w:rtl/>
        </w:rPr>
        <w:t>للعييري</w:t>
      </w:r>
      <w:proofErr w:type="spellEnd"/>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15</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p w:rsidR="003B7A57" w:rsidRDefault="003B7A57" w:rsidP="00FD43E2">
      <w:pPr>
        <w:widowControl w:val="0"/>
        <w:spacing w:after="0" w:line="240" w:lineRule="auto"/>
        <w:jc w:val="both"/>
        <w:rPr>
          <w:rtl/>
        </w:rPr>
      </w:pPr>
      <w:r w:rsidRPr="00B03FE4">
        <w:rPr>
          <w:rFonts w:ascii="Times New Roman" w:eastAsia="Calibri" w:hAnsi="Times New Roman" w:cs="Traditional Arabic" w:hint="cs"/>
          <w:sz w:val="28"/>
          <w:szCs w:val="28"/>
          <w:rtl/>
        </w:rPr>
        <w:t>وهذه</w:t>
      </w:r>
      <w:r w:rsidRPr="00B03FE4">
        <w:rPr>
          <w:rFonts w:ascii="Times New Roman" w:eastAsia="Calibri" w:hAnsi="Times New Roman" w:cs="Traditional Arabic"/>
          <w:sz w:val="28"/>
          <w:szCs w:val="28"/>
          <w:rtl/>
        </w:rPr>
        <w:t xml:space="preserve"> </w:t>
      </w:r>
      <w:r w:rsidRPr="00B03FE4">
        <w:rPr>
          <w:rFonts w:ascii="Times New Roman" w:eastAsia="Calibri" w:hAnsi="Times New Roman" w:cs="Traditional Arabic" w:hint="cs"/>
          <w:sz w:val="28"/>
          <w:szCs w:val="28"/>
          <w:rtl/>
        </w:rPr>
        <w:t>العبارات</w:t>
      </w:r>
      <w:r w:rsidRPr="00B03FE4">
        <w:rPr>
          <w:rFonts w:ascii="Times New Roman" w:eastAsia="Calibri" w:hAnsi="Times New Roman" w:cs="Traditional Arabic"/>
          <w:sz w:val="28"/>
          <w:szCs w:val="28"/>
          <w:rtl/>
        </w:rPr>
        <w:t xml:space="preserve"> منقولة نص</w:t>
      </w:r>
      <w:r w:rsidRPr="00B03FE4">
        <w:rPr>
          <w:rFonts w:ascii="Times New Roman" w:eastAsia="Calibri" w:hAnsi="Times New Roman" w:cs="Traditional Arabic" w:hint="cs"/>
          <w:sz w:val="28"/>
          <w:szCs w:val="28"/>
          <w:rtl/>
        </w:rPr>
        <w:t>ًّ</w:t>
      </w:r>
      <w:r w:rsidRPr="00B03FE4">
        <w:rPr>
          <w:rFonts w:ascii="Times New Roman" w:eastAsia="Calibri" w:hAnsi="Times New Roman" w:cs="Traditional Arabic"/>
          <w:sz w:val="28"/>
          <w:szCs w:val="28"/>
          <w:rtl/>
        </w:rPr>
        <w:t xml:space="preserve">ا </w:t>
      </w:r>
      <w:r w:rsidRPr="00B03FE4">
        <w:rPr>
          <w:rFonts w:ascii="Times New Roman" w:eastAsia="Calibri" w:hAnsi="Times New Roman" w:cs="Traditional Arabic" w:hint="cs"/>
          <w:sz w:val="28"/>
          <w:szCs w:val="28"/>
          <w:rtl/>
        </w:rPr>
        <w:t>من</w:t>
      </w:r>
      <w:r w:rsidRPr="00B03FE4">
        <w:rPr>
          <w:rFonts w:ascii="Times New Roman" w:eastAsia="Calibri" w:hAnsi="Times New Roman" w:cs="Traditional Arabic"/>
          <w:sz w:val="28"/>
          <w:szCs w:val="28"/>
          <w:rtl/>
        </w:rPr>
        <w:t xml:space="preserve"> كتاب الفريضة الغائبة </w:t>
      </w:r>
      <w:r w:rsidRPr="00B03FE4">
        <w:rPr>
          <w:rFonts w:ascii="Times New Roman" w:eastAsia="Calibri" w:hAnsi="Times New Roman" w:cs="Traditional Arabic" w:hint="cs"/>
          <w:sz w:val="28"/>
          <w:szCs w:val="28"/>
          <w:rtl/>
        </w:rPr>
        <w:t>لعبد</w:t>
      </w:r>
      <w:r w:rsidRPr="00B03FE4">
        <w:rPr>
          <w:rFonts w:ascii="Times New Roman" w:eastAsia="Calibri" w:hAnsi="Times New Roman" w:cs="Traditional Arabic"/>
          <w:sz w:val="28"/>
          <w:szCs w:val="28"/>
          <w:rtl/>
        </w:rPr>
        <w:t xml:space="preserve"> </w:t>
      </w:r>
      <w:r w:rsidRPr="00B03FE4">
        <w:rPr>
          <w:rFonts w:ascii="Times New Roman" w:eastAsia="Calibri" w:hAnsi="Times New Roman" w:cs="Traditional Arabic" w:hint="cs"/>
          <w:sz w:val="28"/>
          <w:szCs w:val="28"/>
          <w:rtl/>
        </w:rPr>
        <w:t>السلام</w:t>
      </w:r>
      <w:r w:rsidRPr="00B03FE4">
        <w:rPr>
          <w:rFonts w:ascii="Times New Roman" w:eastAsia="Calibri" w:hAnsi="Times New Roman" w:cs="Traditional Arabic"/>
          <w:sz w:val="28"/>
          <w:szCs w:val="28"/>
          <w:rtl/>
        </w:rPr>
        <w:t xml:space="preserve"> فرج (</w:t>
      </w:r>
      <w:r w:rsidRPr="00B03FE4">
        <w:rPr>
          <w:rFonts w:ascii="Times New Roman" w:eastAsia="Calibri" w:hAnsi="Times New Roman" w:cs="Traditional Arabic" w:hint="cs"/>
          <w:sz w:val="28"/>
          <w:szCs w:val="28"/>
          <w:rtl/>
        </w:rPr>
        <w:t xml:space="preserve"> صـ </w:t>
      </w:r>
      <w:r w:rsidRPr="00B03FE4">
        <w:rPr>
          <w:rFonts w:ascii="Times New Roman" w:eastAsia="Calibri" w:hAnsi="Times New Roman" w:cs="Traditional Arabic"/>
          <w:sz w:val="28"/>
          <w:szCs w:val="28"/>
          <w:rtl/>
        </w:rPr>
        <w:t>33</w:t>
      </w:r>
      <w:r w:rsidRPr="00B03FE4">
        <w:rPr>
          <w:rFonts w:ascii="Times New Roman" w:eastAsia="Calibri" w:hAnsi="Times New Roman" w:cs="Traditional Arabic" w:hint="cs"/>
          <w:sz w:val="28"/>
          <w:szCs w:val="28"/>
          <w:rtl/>
        </w:rPr>
        <w:t xml:space="preserve"> </w:t>
      </w:r>
      <w:r w:rsidRPr="00B03FE4">
        <w:rPr>
          <w:rFonts w:ascii="Times New Roman" w:eastAsia="Calibri" w:hAnsi="Times New Roman" w:cs="Traditional Arabic"/>
          <w:sz w:val="28"/>
          <w:szCs w:val="28"/>
          <w:rtl/>
        </w:rPr>
        <w:t>)</w:t>
      </w:r>
      <w:r w:rsidRPr="00B03FE4">
        <w:rPr>
          <w:rFonts w:ascii="Times New Roman" w:eastAsia="Calibri" w:hAnsi="Times New Roman" w:cs="Traditional Arabic" w:hint="cs"/>
          <w:sz w:val="28"/>
          <w:szCs w:val="28"/>
          <w:rtl/>
        </w:rPr>
        <w:t xml:space="preserve"> </w:t>
      </w:r>
      <w:r w:rsidRPr="00B03FE4">
        <w:rPr>
          <w:rFonts w:ascii="Times New Roman" w:eastAsia="Calibri" w:hAnsi="Times New Roman" w:cs="Traditional Arabic"/>
          <w:sz w:val="28"/>
          <w:szCs w:val="28"/>
          <w:rtl/>
        </w:rPr>
        <w:t>.</w:t>
      </w:r>
    </w:p>
  </w:footnote>
  <w:footnote w:id="807">
    <w:p w:rsidR="003B7A57" w:rsidRPr="00342906" w:rsidRDefault="003B7A57" w:rsidP="00FD43E2">
      <w:pPr>
        <w:pStyle w:val="a3"/>
        <w:rPr>
          <w:rFonts w:cs="Traditional Arabic"/>
          <w:sz w:val="28"/>
          <w:szCs w:val="28"/>
          <w:rtl/>
        </w:rPr>
      </w:pPr>
      <w:r w:rsidRPr="00342906">
        <w:rPr>
          <w:rFonts w:cs="Traditional Arabic"/>
          <w:sz w:val="28"/>
          <w:szCs w:val="28"/>
        </w:rPr>
        <w:footnoteRef/>
      </w:r>
      <w:r w:rsidRPr="00342906">
        <w:rPr>
          <w:rFonts w:cs="Traditional Arabic" w:hint="cs"/>
          <w:sz w:val="28"/>
          <w:szCs w:val="28"/>
          <w:rtl/>
        </w:rPr>
        <w:t xml:space="preserve">) </w:t>
      </w:r>
      <w:r w:rsidRPr="00A4666D">
        <w:rPr>
          <w:rFonts w:cs="Traditional Arabic" w:hint="eastAsia"/>
          <w:sz w:val="28"/>
          <w:szCs w:val="28"/>
          <w:rtl/>
        </w:rPr>
        <w:t>البداية</w:t>
      </w:r>
      <w:r w:rsidRPr="00A4666D">
        <w:rPr>
          <w:rFonts w:cs="Traditional Arabic"/>
          <w:sz w:val="28"/>
          <w:szCs w:val="28"/>
          <w:rtl/>
        </w:rPr>
        <w:t xml:space="preserve"> </w:t>
      </w:r>
      <w:r w:rsidRPr="00A4666D">
        <w:rPr>
          <w:rFonts w:cs="Traditional Arabic" w:hint="eastAsia"/>
          <w:sz w:val="28"/>
          <w:szCs w:val="28"/>
          <w:rtl/>
        </w:rPr>
        <w:t>والنهاية</w:t>
      </w:r>
      <w:r w:rsidRPr="00A4666D">
        <w:rPr>
          <w:rFonts w:cs="Traditional Arabic"/>
          <w:sz w:val="28"/>
          <w:szCs w:val="28"/>
          <w:rtl/>
        </w:rPr>
        <w:t xml:space="preserve"> (7/361)</w:t>
      </w:r>
      <w:r w:rsidRPr="00342906">
        <w:rPr>
          <w:rFonts w:cs="Traditional Arabic" w:hint="cs"/>
          <w:sz w:val="28"/>
          <w:szCs w:val="28"/>
          <w:rtl/>
        </w:rPr>
        <w:t xml:space="preserve"> .</w:t>
      </w:r>
    </w:p>
  </w:footnote>
  <w:footnote w:id="808">
    <w:p w:rsidR="003B7A57" w:rsidRPr="00342906" w:rsidRDefault="003B7A57" w:rsidP="00FD43E2">
      <w:pPr>
        <w:pStyle w:val="a3"/>
        <w:rPr>
          <w:rFonts w:cs="Traditional Arabic"/>
          <w:sz w:val="28"/>
          <w:szCs w:val="28"/>
          <w:rtl/>
        </w:rPr>
      </w:pPr>
      <w:r w:rsidRPr="00342906">
        <w:rPr>
          <w:rFonts w:cs="Traditional Arabic"/>
          <w:sz w:val="28"/>
          <w:szCs w:val="28"/>
        </w:rPr>
        <w:footnoteRef/>
      </w:r>
      <w:r w:rsidRPr="00342906">
        <w:rPr>
          <w:rFonts w:cs="Traditional Arabic" w:hint="cs"/>
          <w:sz w:val="28"/>
          <w:szCs w:val="28"/>
          <w:rtl/>
        </w:rPr>
        <w:t xml:space="preserve">) </w:t>
      </w:r>
      <w:r w:rsidRPr="00675AE3">
        <w:rPr>
          <w:rFonts w:cs="Traditional Arabic" w:hint="cs"/>
          <w:sz w:val="28"/>
          <w:szCs w:val="28"/>
          <w:rtl/>
        </w:rPr>
        <w:t>مجموع</w:t>
      </w:r>
      <w:r w:rsidRPr="00675AE3">
        <w:rPr>
          <w:rFonts w:cs="Traditional Arabic"/>
          <w:sz w:val="28"/>
          <w:szCs w:val="28"/>
          <w:rtl/>
        </w:rPr>
        <w:t xml:space="preserve"> </w:t>
      </w:r>
      <w:r w:rsidRPr="00675AE3">
        <w:rPr>
          <w:rFonts w:cs="Traditional Arabic" w:hint="cs"/>
          <w:sz w:val="28"/>
          <w:szCs w:val="28"/>
          <w:rtl/>
        </w:rPr>
        <w:t>الفتاوى</w:t>
      </w:r>
      <w:r w:rsidRPr="00675AE3">
        <w:rPr>
          <w:rFonts w:cs="Traditional Arabic"/>
          <w:sz w:val="28"/>
          <w:szCs w:val="28"/>
          <w:rtl/>
        </w:rPr>
        <w:t xml:space="preserve"> (28/497)</w:t>
      </w:r>
      <w:r>
        <w:rPr>
          <w:rFonts w:cs="Traditional Arabic" w:hint="cs"/>
          <w:sz w:val="28"/>
          <w:szCs w:val="28"/>
          <w:rtl/>
        </w:rPr>
        <w:t xml:space="preserve"> </w:t>
      </w:r>
      <w:r w:rsidRPr="00675AE3">
        <w:rPr>
          <w:rFonts w:cs="Traditional Arabic"/>
          <w:sz w:val="28"/>
          <w:szCs w:val="28"/>
          <w:rtl/>
        </w:rPr>
        <w:t>.</w:t>
      </w:r>
    </w:p>
  </w:footnote>
  <w:footnote w:id="809">
    <w:p w:rsidR="003B7A57" w:rsidRPr="00342906" w:rsidRDefault="003B7A57" w:rsidP="00FD43E2">
      <w:pPr>
        <w:pStyle w:val="a3"/>
        <w:rPr>
          <w:rFonts w:cs="Traditional Arabic"/>
          <w:sz w:val="28"/>
          <w:szCs w:val="28"/>
          <w:rtl/>
        </w:rPr>
      </w:pPr>
      <w:r w:rsidRPr="00342906">
        <w:rPr>
          <w:rFonts w:cs="Traditional Arabic"/>
          <w:sz w:val="28"/>
          <w:szCs w:val="28"/>
        </w:rPr>
        <w:footnoteRef/>
      </w:r>
      <w:r w:rsidRPr="00342906">
        <w:rPr>
          <w:rFonts w:cs="Traditional Arabic" w:hint="cs"/>
          <w:sz w:val="28"/>
          <w:szCs w:val="28"/>
          <w:rtl/>
        </w:rPr>
        <w:t xml:space="preserve">) </w:t>
      </w:r>
      <w:r w:rsidRPr="00675AE3">
        <w:rPr>
          <w:rFonts w:cs="Traditional Arabic" w:hint="cs"/>
          <w:sz w:val="28"/>
          <w:szCs w:val="28"/>
          <w:rtl/>
        </w:rPr>
        <w:t>زلّ</w:t>
      </w:r>
      <w:r w:rsidRPr="00675AE3">
        <w:rPr>
          <w:rFonts w:cs="Traditional Arabic"/>
          <w:sz w:val="28"/>
          <w:szCs w:val="28"/>
          <w:rtl/>
        </w:rPr>
        <w:t xml:space="preserve"> حمار العلم في الطين</w:t>
      </w:r>
      <w:r>
        <w:rPr>
          <w:rFonts w:cs="Traditional Arabic" w:hint="cs"/>
          <w:sz w:val="28"/>
          <w:szCs w:val="28"/>
          <w:rtl/>
        </w:rPr>
        <w:t xml:space="preserve"> ل</w:t>
      </w:r>
      <w:r w:rsidRPr="00675AE3">
        <w:rPr>
          <w:rFonts w:cs="Traditional Arabic" w:hint="cs"/>
          <w:sz w:val="28"/>
          <w:szCs w:val="28"/>
          <w:rtl/>
        </w:rPr>
        <w:t xml:space="preserve">لمقدسي </w:t>
      </w:r>
      <w:r w:rsidRPr="00675AE3">
        <w:rPr>
          <w:rFonts w:cs="Traditional Arabic"/>
          <w:sz w:val="28"/>
          <w:szCs w:val="28"/>
          <w:rtl/>
        </w:rPr>
        <w:t>(</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sidRPr="00675AE3">
        <w:rPr>
          <w:rFonts w:cs="Traditional Arabic"/>
          <w:sz w:val="28"/>
          <w:szCs w:val="28"/>
          <w:rtl/>
        </w:rPr>
        <w:t xml:space="preserve"> 1</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p>
  </w:footnote>
  <w:footnote w:id="810">
    <w:p w:rsidR="003B7A57" w:rsidRPr="0014343D" w:rsidRDefault="003B7A57">
      <w:pPr>
        <w:pStyle w:val="a3"/>
        <w:rPr>
          <w:rFonts w:cs="Traditional Arabic"/>
          <w:color w:val="000000"/>
          <w:sz w:val="28"/>
          <w:szCs w:val="28"/>
          <w:rtl/>
        </w:rPr>
      </w:pPr>
      <w:r w:rsidRPr="0014343D">
        <w:rPr>
          <w:rFonts w:cs="Traditional Arabic"/>
          <w:color w:val="000000"/>
          <w:sz w:val="28"/>
          <w:szCs w:val="28"/>
        </w:rPr>
        <w:footnoteRef/>
      </w:r>
      <w:r w:rsidRPr="0014343D">
        <w:rPr>
          <w:rFonts w:cs="Traditional Arabic" w:hint="cs"/>
          <w:color w:val="000000"/>
          <w:sz w:val="28"/>
          <w:szCs w:val="28"/>
          <w:rtl/>
        </w:rPr>
        <w:t xml:space="preserve">) </w:t>
      </w:r>
      <w:r w:rsidRPr="00D942E6">
        <w:rPr>
          <w:rFonts w:cs="Traditional Arabic"/>
          <w:color w:val="000000"/>
          <w:sz w:val="28"/>
          <w:szCs w:val="28"/>
          <w:rtl/>
        </w:rPr>
        <w:t>انظر البداية والنهاية (7-8/341)</w:t>
      </w:r>
      <w:r>
        <w:rPr>
          <w:rFonts w:cs="Traditional Arabic" w:hint="cs"/>
          <w:color w:val="000000"/>
          <w:sz w:val="28"/>
          <w:szCs w:val="28"/>
          <w:rtl/>
        </w:rPr>
        <w:t xml:space="preserve"> ،</w:t>
      </w:r>
      <w:r w:rsidRPr="00D942E6">
        <w:rPr>
          <w:rFonts w:cs="Traditional Arabic"/>
          <w:color w:val="000000"/>
          <w:sz w:val="28"/>
          <w:szCs w:val="28"/>
          <w:rtl/>
        </w:rPr>
        <w:t xml:space="preserve"> وقال الحافظ ابن كثير تفرد به أحمد</w:t>
      </w:r>
      <w:r>
        <w:rPr>
          <w:rFonts w:cs="Traditional Arabic" w:hint="cs"/>
          <w:color w:val="000000"/>
          <w:sz w:val="28"/>
          <w:szCs w:val="28"/>
          <w:rtl/>
        </w:rPr>
        <w:t xml:space="preserve"> ،</w:t>
      </w:r>
      <w:r w:rsidRPr="00D942E6">
        <w:rPr>
          <w:rFonts w:cs="Traditional Arabic"/>
          <w:color w:val="000000"/>
          <w:sz w:val="28"/>
          <w:szCs w:val="28"/>
          <w:rtl/>
        </w:rPr>
        <w:t xml:space="preserve"> وإسناده صحيح </w:t>
      </w:r>
      <w:r>
        <w:rPr>
          <w:rFonts w:cs="Traditional Arabic" w:hint="cs"/>
          <w:color w:val="000000"/>
          <w:sz w:val="28"/>
          <w:szCs w:val="28"/>
          <w:rtl/>
        </w:rPr>
        <w:t xml:space="preserve">، </w:t>
      </w:r>
      <w:r w:rsidRPr="00D942E6">
        <w:rPr>
          <w:rFonts w:cs="Traditional Arabic"/>
          <w:color w:val="000000"/>
          <w:sz w:val="28"/>
          <w:szCs w:val="28"/>
          <w:rtl/>
        </w:rPr>
        <w:t>واختاره الضياء .</w:t>
      </w:r>
    </w:p>
  </w:footnote>
  <w:footnote w:id="811">
    <w:p w:rsidR="003B7A57" w:rsidRPr="0014343D" w:rsidRDefault="003B7A57" w:rsidP="0014343D">
      <w:pPr>
        <w:pStyle w:val="a3"/>
        <w:rPr>
          <w:rFonts w:cs="Traditional Arabic"/>
          <w:color w:val="000000"/>
          <w:sz w:val="28"/>
          <w:szCs w:val="28"/>
        </w:rPr>
      </w:pPr>
      <w:r w:rsidRPr="0014343D">
        <w:rPr>
          <w:rFonts w:cs="Traditional Arabic"/>
          <w:color w:val="000000"/>
          <w:sz w:val="28"/>
          <w:szCs w:val="28"/>
          <w:rtl/>
        </w:rPr>
        <w:footnoteRef/>
      </w:r>
      <w:r w:rsidRPr="0014343D">
        <w:rPr>
          <w:rFonts w:cs="Traditional Arabic"/>
          <w:color w:val="000000"/>
          <w:sz w:val="28"/>
          <w:szCs w:val="28"/>
          <w:rtl/>
        </w:rPr>
        <w:t>)</w:t>
      </w:r>
      <w:r>
        <w:rPr>
          <w:rFonts w:cs="Traditional Arabic" w:hint="cs"/>
          <w:color w:val="000000"/>
          <w:sz w:val="28"/>
          <w:szCs w:val="28"/>
          <w:rtl/>
        </w:rPr>
        <w:t xml:space="preserve"> </w:t>
      </w:r>
      <w:r w:rsidRPr="0014343D">
        <w:rPr>
          <w:rFonts w:cs="Traditional Arabic" w:hint="cs"/>
          <w:color w:val="000000"/>
          <w:sz w:val="28"/>
          <w:szCs w:val="28"/>
          <w:rtl/>
        </w:rPr>
        <w:t>الفتاوى</w:t>
      </w:r>
      <w:r w:rsidRPr="0014343D">
        <w:rPr>
          <w:rFonts w:cs="Traditional Arabic"/>
          <w:color w:val="000000"/>
          <w:sz w:val="28"/>
          <w:szCs w:val="28"/>
          <w:rtl/>
        </w:rPr>
        <w:t xml:space="preserve"> (28 / 476)</w:t>
      </w:r>
      <w:r w:rsidRPr="0014343D">
        <w:rPr>
          <w:rFonts w:cs="Traditional Arabic" w:hint="cs"/>
          <w:color w:val="000000"/>
          <w:sz w:val="28"/>
          <w:szCs w:val="28"/>
          <w:rtl/>
        </w:rPr>
        <w:t xml:space="preserve"> </w:t>
      </w:r>
      <w:r w:rsidRPr="0014343D">
        <w:rPr>
          <w:rFonts w:cs="Traditional Arabic"/>
          <w:color w:val="000000"/>
          <w:sz w:val="28"/>
          <w:szCs w:val="28"/>
          <w:rtl/>
        </w:rPr>
        <w:t>.</w:t>
      </w:r>
    </w:p>
  </w:footnote>
  <w:footnote w:id="812">
    <w:p w:rsidR="003B7A57" w:rsidRPr="0014343D" w:rsidRDefault="003B7A57" w:rsidP="0014343D">
      <w:pPr>
        <w:pStyle w:val="a3"/>
        <w:rPr>
          <w:rFonts w:cs="Traditional Arabic"/>
          <w:color w:val="000000"/>
          <w:sz w:val="28"/>
          <w:szCs w:val="28"/>
        </w:rPr>
      </w:pPr>
      <w:r w:rsidRPr="0014343D">
        <w:rPr>
          <w:rFonts w:cs="Traditional Arabic"/>
          <w:color w:val="000000"/>
          <w:sz w:val="28"/>
          <w:szCs w:val="28"/>
          <w:rtl/>
        </w:rPr>
        <w:footnoteRef/>
      </w:r>
      <w:r w:rsidRPr="0014343D">
        <w:rPr>
          <w:rFonts w:cs="Traditional Arabic"/>
          <w:color w:val="000000"/>
          <w:sz w:val="28"/>
          <w:szCs w:val="28"/>
          <w:rtl/>
        </w:rPr>
        <w:t xml:space="preserve">) </w:t>
      </w:r>
      <w:r w:rsidRPr="0014343D">
        <w:rPr>
          <w:rFonts w:cs="Traditional Arabic" w:hint="cs"/>
          <w:color w:val="000000"/>
          <w:sz w:val="28"/>
          <w:szCs w:val="28"/>
          <w:rtl/>
        </w:rPr>
        <w:t>بيان</w:t>
      </w:r>
      <w:r w:rsidRPr="0014343D">
        <w:rPr>
          <w:rFonts w:cs="Traditional Arabic"/>
          <w:color w:val="000000"/>
          <w:sz w:val="28"/>
          <w:szCs w:val="28"/>
          <w:rtl/>
        </w:rPr>
        <w:t xml:space="preserve"> تلبيس الجهمية  (20/ 135)</w:t>
      </w:r>
      <w:r w:rsidRPr="0014343D">
        <w:rPr>
          <w:rFonts w:cs="Traditional Arabic" w:hint="cs"/>
          <w:color w:val="000000"/>
          <w:sz w:val="28"/>
          <w:szCs w:val="28"/>
          <w:rtl/>
        </w:rPr>
        <w:t xml:space="preserve"> </w:t>
      </w:r>
      <w:r w:rsidRPr="0014343D">
        <w:rPr>
          <w:rFonts w:cs="Traditional Arabic"/>
          <w:color w:val="000000"/>
          <w:sz w:val="28"/>
          <w:szCs w:val="28"/>
          <w:rtl/>
        </w:rPr>
        <w:t>.</w:t>
      </w:r>
    </w:p>
  </w:footnote>
  <w:footnote w:id="813">
    <w:p w:rsidR="003B7A57" w:rsidRPr="0014343D" w:rsidRDefault="003B7A57" w:rsidP="0014343D">
      <w:pPr>
        <w:pStyle w:val="a3"/>
        <w:rPr>
          <w:rFonts w:cs="Traditional Arabic"/>
          <w:color w:val="000000"/>
          <w:sz w:val="28"/>
          <w:szCs w:val="28"/>
        </w:rPr>
      </w:pPr>
      <w:r w:rsidRPr="0014343D">
        <w:rPr>
          <w:rFonts w:cs="Traditional Arabic"/>
          <w:color w:val="000000"/>
          <w:sz w:val="28"/>
          <w:szCs w:val="28"/>
          <w:rtl/>
        </w:rPr>
        <w:footnoteRef/>
      </w:r>
      <w:r w:rsidRPr="0014343D">
        <w:rPr>
          <w:rFonts w:cs="Traditional Arabic"/>
          <w:color w:val="000000"/>
          <w:sz w:val="28"/>
          <w:szCs w:val="28"/>
          <w:rtl/>
        </w:rPr>
        <w:t xml:space="preserve">) </w:t>
      </w:r>
      <w:r>
        <w:rPr>
          <w:rFonts w:cs="Traditional Arabic" w:hint="cs"/>
          <w:color w:val="000000"/>
          <w:sz w:val="28"/>
          <w:szCs w:val="28"/>
          <w:rtl/>
        </w:rPr>
        <w:t xml:space="preserve">كتاب : </w:t>
      </w:r>
      <w:r w:rsidRPr="0014343D">
        <w:rPr>
          <w:rFonts w:cs="Traditional Arabic" w:hint="cs"/>
          <w:color w:val="000000"/>
          <w:sz w:val="28"/>
          <w:szCs w:val="28"/>
          <w:rtl/>
        </w:rPr>
        <w:t>وهل</w:t>
      </w:r>
      <w:r w:rsidRPr="0014343D">
        <w:rPr>
          <w:rFonts w:cs="Traditional Arabic"/>
          <w:color w:val="000000"/>
          <w:sz w:val="28"/>
          <w:szCs w:val="28"/>
          <w:rtl/>
        </w:rPr>
        <w:t xml:space="preserve"> </w:t>
      </w:r>
      <w:r w:rsidRPr="0014343D">
        <w:rPr>
          <w:rFonts w:cs="Traditional Arabic" w:hint="cs"/>
          <w:color w:val="000000"/>
          <w:sz w:val="28"/>
          <w:szCs w:val="28"/>
          <w:rtl/>
        </w:rPr>
        <w:t>أفسد</w:t>
      </w:r>
      <w:r w:rsidRPr="0014343D">
        <w:rPr>
          <w:rFonts w:cs="Traditional Arabic"/>
          <w:color w:val="000000"/>
          <w:sz w:val="28"/>
          <w:szCs w:val="28"/>
          <w:rtl/>
        </w:rPr>
        <w:t xml:space="preserve"> </w:t>
      </w:r>
      <w:r w:rsidRPr="0014343D">
        <w:rPr>
          <w:rFonts w:cs="Traditional Arabic" w:hint="cs"/>
          <w:color w:val="000000"/>
          <w:sz w:val="28"/>
          <w:szCs w:val="28"/>
          <w:rtl/>
        </w:rPr>
        <w:t>الدين</w:t>
      </w:r>
      <w:r w:rsidRPr="0014343D">
        <w:rPr>
          <w:rFonts w:cs="Traditional Arabic"/>
          <w:color w:val="000000"/>
          <w:sz w:val="28"/>
          <w:szCs w:val="28"/>
          <w:rtl/>
        </w:rPr>
        <w:t xml:space="preserve"> </w:t>
      </w:r>
      <w:r w:rsidRPr="0014343D">
        <w:rPr>
          <w:rFonts w:cs="Traditional Arabic" w:hint="cs"/>
          <w:color w:val="000000"/>
          <w:sz w:val="28"/>
          <w:szCs w:val="28"/>
          <w:rtl/>
        </w:rPr>
        <w:t>إلا</w:t>
      </w:r>
      <w:r w:rsidRPr="0014343D">
        <w:rPr>
          <w:rFonts w:cs="Traditional Arabic"/>
          <w:color w:val="000000"/>
          <w:sz w:val="28"/>
          <w:szCs w:val="28"/>
          <w:rtl/>
        </w:rPr>
        <w:t xml:space="preserve"> </w:t>
      </w:r>
      <w:r w:rsidRPr="0014343D">
        <w:rPr>
          <w:rFonts w:cs="Traditional Arabic" w:hint="cs"/>
          <w:color w:val="000000"/>
          <w:sz w:val="28"/>
          <w:szCs w:val="28"/>
          <w:rtl/>
        </w:rPr>
        <w:t>الملوك</w:t>
      </w:r>
      <w:r w:rsidRPr="0014343D">
        <w:rPr>
          <w:rFonts w:cs="Traditional Arabic"/>
          <w:color w:val="000000"/>
          <w:sz w:val="28"/>
          <w:szCs w:val="28"/>
          <w:rtl/>
        </w:rPr>
        <w:t xml:space="preserve"> </w:t>
      </w:r>
      <w:r w:rsidRPr="0014343D">
        <w:rPr>
          <w:rFonts w:cs="Traditional Arabic" w:hint="cs"/>
          <w:color w:val="000000"/>
          <w:sz w:val="28"/>
          <w:szCs w:val="28"/>
          <w:rtl/>
        </w:rPr>
        <w:t>وأحبار</w:t>
      </w:r>
      <w:r w:rsidRPr="0014343D">
        <w:rPr>
          <w:rFonts w:cs="Traditional Arabic"/>
          <w:color w:val="000000"/>
          <w:sz w:val="28"/>
          <w:szCs w:val="28"/>
          <w:rtl/>
        </w:rPr>
        <w:t xml:space="preserve"> </w:t>
      </w:r>
      <w:r w:rsidRPr="0014343D">
        <w:rPr>
          <w:rFonts w:cs="Traditional Arabic" w:hint="cs"/>
          <w:color w:val="000000"/>
          <w:sz w:val="28"/>
          <w:szCs w:val="28"/>
          <w:rtl/>
        </w:rPr>
        <w:t>سوء</w:t>
      </w:r>
      <w:r w:rsidRPr="0014343D">
        <w:rPr>
          <w:rFonts w:cs="Traditional Arabic"/>
          <w:color w:val="000000"/>
          <w:sz w:val="28"/>
          <w:szCs w:val="28"/>
          <w:rtl/>
        </w:rPr>
        <w:t xml:space="preserve"> </w:t>
      </w:r>
      <w:r w:rsidRPr="0014343D">
        <w:rPr>
          <w:rFonts w:cs="Traditional Arabic" w:hint="cs"/>
          <w:color w:val="000000"/>
          <w:sz w:val="28"/>
          <w:szCs w:val="28"/>
          <w:rtl/>
        </w:rPr>
        <w:t>ورهبانها</w:t>
      </w:r>
      <w:r w:rsidRPr="0014343D">
        <w:rPr>
          <w:rFonts w:cs="Traditional Arabic"/>
          <w:color w:val="000000"/>
          <w:sz w:val="28"/>
          <w:szCs w:val="28"/>
          <w:rtl/>
        </w:rPr>
        <w:t xml:space="preserve"> (</w:t>
      </w:r>
      <w:r w:rsidRPr="0014343D">
        <w:rPr>
          <w:rFonts w:cs="Traditional Arabic" w:hint="cs"/>
          <w:color w:val="000000"/>
          <w:sz w:val="28"/>
          <w:szCs w:val="28"/>
          <w:rtl/>
        </w:rPr>
        <w:t xml:space="preserve"> صـ </w:t>
      </w:r>
      <w:r w:rsidRPr="0014343D">
        <w:rPr>
          <w:rFonts w:cs="Traditional Arabic"/>
          <w:color w:val="000000"/>
          <w:sz w:val="28"/>
          <w:szCs w:val="28"/>
          <w:rtl/>
        </w:rPr>
        <w:t>2</w:t>
      </w:r>
      <w:r w:rsidRPr="0014343D">
        <w:rPr>
          <w:rFonts w:cs="Traditional Arabic" w:hint="cs"/>
          <w:color w:val="000000"/>
          <w:sz w:val="28"/>
          <w:szCs w:val="28"/>
          <w:rtl/>
        </w:rPr>
        <w:t xml:space="preserve"> </w:t>
      </w:r>
      <w:r w:rsidRPr="0014343D">
        <w:rPr>
          <w:rFonts w:cs="Traditional Arabic"/>
          <w:color w:val="000000"/>
          <w:sz w:val="28"/>
          <w:szCs w:val="28"/>
          <w:rtl/>
        </w:rPr>
        <w:t>)</w:t>
      </w:r>
      <w:r w:rsidRPr="0014343D">
        <w:rPr>
          <w:rFonts w:cs="Traditional Arabic" w:hint="cs"/>
          <w:color w:val="000000"/>
          <w:sz w:val="28"/>
          <w:szCs w:val="28"/>
          <w:rtl/>
        </w:rPr>
        <w:t xml:space="preserve">  </w:t>
      </w:r>
      <w:r w:rsidRPr="0014343D">
        <w:rPr>
          <w:rFonts w:cs="Traditional Arabic"/>
          <w:color w:val="000000"/>
          <w:sz w:val="28"/>
          <w:szCs w:val="28"/>
          <w:rtl/>
        </w:rPr>
        <w:t>.</w:t>
      </w:r>
    </w:p>
  </w:footnote>
  <w:footnote w:id="814">
    <w:p w:rsidR="003B7A57" w:rsidRPr="00A657C7" w:rsidRDefault="003B7A57" w:rsidP="00FD43E2">
      <w:pPr>
        <w:pStyle w:val="a3"/>
        <w:rPr>
          <w:rFonts w:cs="Traditional Arabic"/>
          <w:sz w:val="28"/>
          <w:szCs w:val="28"/>
          <w:rtl/>
        </w:rPr>
      </w:pPr>
      <w:r w:rsidRPr="00A657C7">
        <w:rPr>
          <w:rFonts w:cs="Traditional Arabic"/>
          <w:sz w:val="28"/>
          <w:szCs w:val="28"/>
        </w:rPr>
        <w:footnoteRef/>
      </w:r>
      <w:r w:rsidRPr="00A657C7">
        <w:rPr>
          <w:rFonts w:cs="Traditional Arabic" w:hint="cs"/>
          <w:sz w:val="28"/>
          <w:szCs w:val="28"/>
          <w:rtl/>
        </w:rPr>
        <w:t>) إعلان</w:t>
      </w:r>
      <w:r w:rsidRPr="00A657C7">
        <w:rPr>
          <w:rFonts w:cs="Traditional Arabic"/>
          <w:sz w:val="28"/>
          <w:szCs w:val="28"/>
          <w:rtl/>
        </w:rPr>
        <w:t xml:space="preserve"> الجهاد على الأمريكيين المحتلين لبلاد الحرمين</w:t>
      </w:r>
      <w:r w:rsidRPr="00A657C7">
        <w:rPr>
          <w:rFonts w:cs="Traditional Arabic" w:hint="cs"/>
          <w:sz w:val="28"/>
          <w:szCs w:val="28"/>
          <w:rtl/>
        </w:rPr>
        <w:t xml:space="preserve"> ل</w:t>
      </w:r>
      <w:r w:rsidRPr="00A657C7">
        <w:rPr>
          <w:rFonts w:cs="Traditional Arabic"/>
          <w:sz w:val="28"/>
          <w:szCs w:val="28"/>
          <w:rtl/>
        </w:rPr>
        <w:t>ابن لادن</w:t>
      </w:r>
      <w:r w:rsidRPr="00A657C7">
        <w:rPr>
          <w:rFonts w:cs="Traditional Arabic" w:hint="cs"/>
          <w:sz w:val="28"/>
          <w:szCs w:val="28"/>
          <w:rtl/>
        </w:rPr>
        <w:t xml:space="preserve"> ،</w:t>
      </w:r>
      <w:r w:rsidRPr="00A657C7">
        <w:rPr>
          <w:rFonts w:cs="Traditional Arabic"/>
          <w:sz w:val="28"/>
          <w:szCs w:val="28"/>
          <w:rtl/>
        </w:rPr>
        <w:t xml:space="preserve"> نق</w:t>
      </w:r>
      <w:r w:rsidRPr="00A657C7">
        <w:rPr>
          <w:rFonts w:cs="Traditional Arabic" w:hint="cs"/>
          <w:sz w:val="28"/>
          <w:szCs w:val="28"/>
          <w:rtl/>
        </w:rPr>
        <w:t>لا</w:t>
      </w:r>
      <w:r w:rsidRPr="00A657C7">
        <w:rPr>
          <w:rFonts w:cs="Traditional Arabic"/>
          <w:sz w:val="28"/>
          <w:szCs w:val="28"/>
          <w:rtl/>
        </w:rPr>
        <w:t xml:space="preserve"> عن كتاب قاهر الزمان ف</w:t>
      </w:r>
      <w:r w:rsidRPr="00A657C7">
        <w:rPr>
          <w:rFonts w:cs="Traditional Arabic" w:hint="cs"/>
          <w:sz w:val="28"/>
          <w:szCs w:val="28"/>
          <w:rtl/>
        </w:rPr>
        <w:t>ارس</w:t>
      </w:r>
      <w:r w:rsidRPr="00A657C7">
        <w:rPr>
          <w:rFonts w:cs="Traditional Arabic"/>
          <w:sz w:val="28"/>
          <w:szCs w:val="28"/>
          <w:rtl/>
        </w:rPr>
        <w:t xml:space="preserve"> الزهراني </w:t>
      </w:r>
      <w:r>
        <w:rPr>
          <w:rFonts w:cs="Traditional Arabic" w:hint="cs"/>
          <w:sz w:val="28"/>
          <w:szCs w:val="28"/>
          <w:rtl/>
        </w:rPr>
        <w:t xml:space="preserve"> .</w:t>
      </w:r>
    </w:p>
  </w:footnote>
  <w:footnote w:id="815">
    <w:p w:rsidR="003B7A57" w:rsidRPr="00A657C7" w:rsidRDefault="003B7A57" w:rsidP="00FD43E2">
      <w:pPr>
        <w:pStyle w:val="a3"/>
        <w:rPr>
          <w:rFonts w:cs="Traditional Arabic"/>
          <w:sz w:val="28"/>
          <w:szCs w:val="28"/>
          <w:rtl/>
        </w:rPr>
      </w:pPr>
      <w:r w:rsidRPr="00A657C7">
        <w:rPr>
          <w:rFonts w:cs="Traditional Arabic"/>
          <w:sz w:val="28"/>
          <w:szCs w:val="28"/>
        </w:rPr>
        <w:footnoteRef/>
      </w:r>
      <w:r w:rsidRPr="00A657C7">
        <w:rPr>
          <w:rFonts w:cs="Traditional Arabic" w:hint="cs"/>
          <w:sz w:val="28"/>
          <w:szCs w:val="28"/>
          <w:rtl/>
        </w:rPr>
        <w:t xml:space="preserve">) </w:t>
      </w:r>
      <w:r>
        <w:rPr>
          <w:rFonts w:cs="Traditional Arabic" w:hint="cs"/>
          <w:sz w:val="28"/>
          <w:szCs w:val="28"/>
          <w:rtl/>
        </w:rPr>
        <w:t>نشرة كتيب</w:t>
      </w:r>
      <w:r w:rsidRPr="00675AE3">
        <w:rPr>
          <w:rFonts w:cs="Traditional Arabic" w:hint="cs"/>
          <w:sz w:val="28"/>
          <w:szCs w:val="28"/>
          <w:rtl/>
        </w:rPr>
        <w:t xml:space="preserve">ة جند الرحمن </w:t>
      </w:r>
      <w:r>
        <w:rPr>
          <w:rFonts w:cs="Traditional Arabic" w:hint="cs"/>
          <w:sz w:val="28"/>
          <w:szCs w:val="28"/>
          <w:rtl/>
        </w:rPr>
        <w:t xml:space="preserve">، </w:t>
      </w:r>
      <w:r w:rsidRPr="00675AE3">
        <w:rPr>
          <w:rFonts w:cs="Traditional Arabic" w:hint="cs"/>
          <w:sz w:val="28"/>
          <w:szCs w:val="28"/>
          <w:rtl/>
        </w:rPr>
        <w:t>العدد</w:t>
      </w:r>
      <w:r>
        <w:rPr>
          <w:rFonts w:cs="Traditional Arabic" w:hint="cs"/>
          <w:sz w:val="28"/>
          <w:szCs w:val="28"/>
          <w:rtl/>
        </w:rPr>
        <w:t xml:space="preserve"> :</w:t>
      </w:r>
      <w:r w:rsidRPr="00675AE3">
        <w:rPr>
          <w:rFonts w:cs="Traditional Arabic" w:hint="cs"/>
          <w:sz w:val="28"/>
          <w:szCs w:val="28"/>
          <w:rtl/>
        </w:rPr>
        <w:t xml:space="preserve"> </w:t>
      </w:r>
      <w:r>
        <w:rPr>
          <w:rFonts w:cs="Traditional Arabic" w:hint="cs"/>
          <w:sz w:val="28"/>
          <w:szCs w:val="28"/>
          <w:rtl/>
        </w:rPr>
        <w:t>(</w:t>
      </w:r>
      <w:r w:rsidRPr="00675AE3">
        <w:rPr>
          <w:rFonts w:cs="Traditional Arabic" w:hint="cs"/>
          <w:sz w:val="28"/>
          <w:szCs w:val="28"/>
          <w:rtl/>
        </w:rPr>
        <w:t>11</w:t>
      </w:r>
      <w:r>
        <w:rPr>
          <w:rFonts w:cs="Traditional Arabic" w:hint="cs"/>
          <w:sz w:val="28"/>
          <w:szCs w:val="28"/>
          <w:rtl/>
        </w:rPr>
        <w:t>) ،</w:t>
      </w:r>
      <w:r w:rsidRPr="00675AE3">
        <w:rPr>
          <w:rFonts w:cs="Traditional Arabic" w:hint="cs"/>
          <w:sz w:val="28"/>
          <w:szCs w:val="28"/>
          <w:rtl/>
        </w:rPr>
        <w:t xml:space="preserve"> صادره من المكتب الإعلامي لجبهة الإنقاذ </w:t>
      </w:r>
      <w:r>
        <w:rPr>
          <w:rFonts w:cs="Traditional Arabic" w:hint="cs"/>
          <w:sz w:val="28"/>
          <w:szCs w:val="28"/>
          <w:rtl/>
        </w:rPr>
        <w:t>.</w:t>
      </w:r>
    </w:p>
  </w:footnote>
  <w:footnote w:id="816">
    <w:p w:rsidR="003B7A57" w:rsidRPr="00A657C7" w:rsidRDefault="003B7A57" w:rsidP="00FD43E2">
      <w:pPr>
        <w:pStyle w:val="a3"/>
        <w:rPr>
          <w:rFonts w:cs="Traditional Arabic"/>
          <w:sz w:val="28"/>
          <w:szCs w:val="28"/>
          <w:rtl/>
        </w:rPr>
      </w:pPr>
      <w:r w:rsidRPr="00A657C7">
        <w:rPr>
          <w:rFonts w:cs="Traditional Arabic"/>
          <w:sz w:val="28"/>
          <w:szCs w:val="28"/>
        </w:rPr>
        <w:footnoteRef/>
      </w:r>
      <w:r w:rsidRPr="00A657C7">
        <w:rPr>
          <w:rFonts w:cs="Traditional Arabic" w:hint="cs"/>
          <w:sz w:val="28"/>
          <w:szCs w:val="28"/>
          <w:rtl/>
        </w:rPr>
        <w:t xml:space="preserve">) </w:t>
      </w:r>
      <w:r w:rsidRPr="00675AE3">
        <w:rPr>
          <w:rFonts w:cs="Traditional Arabic"/>
          <w:sz w:val="28"/>
          <w:szCs w:val="28"/>
          <w:rtl/>
        </w:rPr>
        <w:t>تاريخ دمشق</w:t>
      </w:r>
      <w:r>
        <w:rPr>
          <w:rFonts w:cs="Traditional Arabic" w:hint="cs"/>
          <w:sz w:val="28"/>
          <w:szCs w:val="28"/>
          <w:rtl/>
        </w:rPr>
        <w:t xml:space="preserve"> (</w:t>
      </w:r>
      <w:r w:rsidRPr="00675AE3">
        <w:rPr>
          <w:rFonts w:cs="Traditional Arabic" w:hint="cs"/>
          <w:sz w:val="28"/>
          <w:szCs w:val="28"/>
          <w:rtl/>
        </w:rPr>
        <w:t>17</w:t>
      </w:r>
      <w:r w:rsidRPr="00A657C7">
        <w:rPr>
          <w:rFonts w:cs="Traditional Arabic" w:hint="cs"/>
          <w:sz w:val="28"/>
          <w:szCs w:val="28"/>
          <w:rtl/>
        </w:rPr>
        <w:t>/</w:t>
      </w:r>
      <w:r w:rsidRPr="00675AE3">
        <w:rPr>
          <w:rFonts w:cs="Traditional Arabic" w:hint="cs"/>
          <w:sz w:val="28"/>
          <w:szCs w:val="28"/>
          <w:rtl/>
        </w:rPr>
        <w:t>478</w:t>
      </w:r>
      <w:r>
        <w:rPr>
          <w:rFonts w:cs="Traditional Arabic" w:hint="cs"/>
          <w:sz w:val="28"/>
          <w:szCs w:val="28"/>
          <w:rtl/>
        </w:rPr>
        <w:t>) .</w:t>
      </w:r>
    </w:p>
  </w:footnote>
  <w:footnote w:id="817">
    <w:p w:rsidR="003B7A57" w:rsidRPr="00812A7B" w:rsidRDefault="003B7A57" w:rsidP="00FD43E2">
      <w:pPr>
        <w:pStyle w:val="a3"/>
        <w:rPr>
          <w:rFonts w:ascii="Traditional Arabic" w:hAnsi="Traditional Arabic" w:cs="Traditional Arabic"/>
          <w:sz w:val="28"/>
          <w:szCs w:val="28"/>
          <w:rtl/>
        </w:rPr>
      </w:pPr>
      <w:r w:rsidRPr="00812A7B">
        <w:rPr>
          <w:rFonts w:ascii="Traditional Arabic" w:hAnsi="Traditional Arabic" w:cs="Traditional Arabic"/>
          <w:sz w:val="28"/>
          <w:szCs w:val="28"/>
        </w:rPr>
        <w:footnoteRef/>
      </w:r>
      <w:r w:rsidRPr="00812A7B">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فتوى</w:t>
      </w:r>
      <w:r w:rsidRPr="00675AE3">
        <w:rPr>
          <w:rFonts w:ascii="Traditional Arabic" w:hAnsi="Traditional Arabic" w:cs="Traditional Arabic"/>
          <w:sz w:val="28"/>
          <w:szCs w:val="28"/>
          <w:rtl/>
        </w:rPr>
        <w:t xml:space="preserve"> في الزكاة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وهل</w:t>
      </w:r>
      <w:r w:rsidRPr="00675AE3">
        <w:rPr>
          <w:rFonts w:ascii="Traditional Arabic" w:hAnsi="Traditional Arabic" w:cs="Traditional Arabic"/>
          <w:sz w:val="28"/>
          <w:szCs w:val="28"/>
          <w:rtl/>
        </w:rPr>
        <w:t xml:space="preserve"> يجو</w:t>
      </w:r>
      <w:r w:rsidRPr="00675AE3">
        <w:rPr>
          <w:rFonts w:ascii="Traditional Arabic" w:hAnsi="Traditional Arabic" w:cs="Traditional Arabic" w:hint="cs"/>
          <w:sz w:val="28"/>
          <w:szCs w:val="28"/>
          <w:rtl/>
        </w:rPr>
        <w:t>ز</w:t>
      </w:r>
      <w:r w:rsidRPr="00675AE3">
        <w:rPr>
          <w:rFonts w:ascii="Traditional Arabic" w:hAnsi="Traditional Arabic" w:cs="Traditional Arabic"/>
          <w:sz w:val="28"/>
          <w:szCs w:val="28"/>
          <w:rtl/>
        </w:rPr>
        <w:t xml:space="preserve"> </w:t>
      </w:r>
      <w:r w:rsidRPr="00675AE3">
        <w:rPr>
          <w:rFonts w:ascii="Traditional Arabic" w:hAnsi="Traditional Arabic" w:cs="Traditional Arabic" w:hint="cs"/>
          <w:sz w:val="28"/>
          <w:szCs w:val="28"/>
          <w:rtl/>
        </w:rPr>
        <w:t>إعطاؤها</w:t>
      </w:r>
      <w:r w:rsidRPr="00675AE3">
        <w:rPr>
          <w:rFonts w:ascii="Traditional Arabic" w:hAnsi="Traditional Arabic" w:cs="Traditional Arabic"/>
          <w:sz w:val="28"/>
          <w:szCs w:val="28"/>
          <w:rtl/>
        </w:rPr>
        <w:t xml:space="preserve"> للحكام الكفرة </w:t>
      </w:r>
      <w:r>
        <w:rPr>
          <w:rFonts w:ascii="Traditional Arabic" w:hAnsi="Traditional Arabic" w:cs="Traditional Arabic" w:hint="cs"/>
          <w:sz w:val="28"/>
          <w:szCs w:val="28"/>
          <w:rtl/>
        </w:rPr>
        <w:t>، ل</w:t>
      </w:r>
      <w:r w:rsidRPr="00675AE3">
        <w:rPr>
          <w:rFonts w:ascii="Traditional Arabic" w:hAnsi="Traditional Arabic" w:cs="Traditional Arabic"/>
          <w:sz w:val="28"/>
          <w:szCs w:val="28"/>
          <w:rtl/>
        </w:rPr>
        <w:t>لمقدسي</w:t>
      </w:r>
      <w:r>
        <w:rPr>
          <w:rFonts w:ascii="Traditional Arabic" w:hAnsi="Traditional Arabic" w:cs="Traditional Arabic" w:hint="cs"/>
          <w:sz w:val="28"/>
          <w:szCs w:val="28"/>
          <w:rtl/>
        </w:rPr>
        <w:t xml:space="preserve"> ( من</w:t>
      </w:r>
      <w:r w:rsidRPr="00675AE3">
        <w:rPr>
          <w:rFonts w:ascii="Traditional Arabic" w:hAnsi="Traditional Arabic" w:cs="Traditional Arabic"/>
          <w:sz w:val="28"/>
          <w:szCs w:val="28"/>
          <w:rtl/>
        </w:rPr>
        <w:t xml:space="preserve"> موقعه </w:t>
      </w:r>
      <w:r w:rsidRPr="00675AE3">
        <w:rPr>
          <w:rFonts w:ascii="Traditional Arabic" w:hAnsi="Traditional Arabic" w:cs="Traditional Arabic" w:hint="cs"/>
          <w:sz w:val="28"/>
          <w:szCs w:val="28"/>
          <w:rtl/>
        </w:rPr>
        <w:t>الإلكتروني</w:t>
      </w:r>
      <w:r>
        <w:rPr>
          <w:rFonts w:ascii="Traditional Arabic" w:hAnsi="Traditional Arabic" w:cs="Traditional Arabic" w:hint="cs"/>
          <w:sz w:val="28"/>
          <w:szCs w:val="28"/>
          <w:rtl/>
        </w:rPr>
        <w:t xml:space="preserve"> ) </w:t>
      </w:r>
      <w:r w:rsidRPr="00675AE3">
        <w:rPr>
          <w:rFonts w:ascii="Traditional Arabic" w:hAnsi="Traditional Arabic" w:cs="Traditional Arabic"/>
          <w:sz w:val="28"/>
          <w:szCs w:val="28"/>
          <w:rtl/>
        </w:rPr>
        <w:t>.</w:t>
      </w:r>
    </w:p>
  </w:footnote>
  <w:footnote w:id="818">
    <w:p w:rsidR="003B7A57" w:rsidRPr="00812A7B" w:rsidRDefault="003B7A57" w:rsidP="00FD43E2">
      <w:pPr>
        <w:pStyle w:val="a3"/>
        <w:rPr>
          <w:rFonts w:ascii="Traditional Arabic" w:hAnsi="Traditional Arabic" w:cs="Traditional Arabic"/>
          <w:sz w:val="28"/>
          <w:szCs w:val="28"/>
          <w:rtl/>
        </w:rPr>
      </w:pPr>
      <w:r w:rsidRPr="00812A7B">
        <w:rPr>
          <w:rFonts w:ascii="Traditional Arabic" w:hAnsi="Traditional Arabic" w:cs="Traditional Arabic"/>
          <w:sz w:val="28"/>
          <w:szCs w:val="28"/>
        </w:rPr>
        <w:footnoteRef/>
      </w:r>
      <w:r w:rsidRPr="00812A7B">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الأرشيف</w:t>
      </w:r>
      <w:r w:rsidRPr="00675AE3">
        <w:rPr>
          <w:rFonts w:ascii="Traditional Arabic" w:hAnsi="Traditional Arabic" w:cs="Traditional Arabic"/>
          <w:sz w:val="28"/>
          <w:szCs w:val="28"/>
          <w:rtl/>
        </w:rPr>
        <w:t xml:space="preserve"> الجامع </w:t>
      </w:r>
      <w:r w:rsidRPr="00675AE3">
        <w:rPr>
          <w:rFonts w:ascii="Traditional Arabic" w:hAnsi="Traditional Arabic" w:cs="Traditional Arabic" w:hint="cs"/>
          <w:sz w:val="28"/>
          <w:szCs w:val="28"/>
          <w:rtl/>
        </w:rPr>
        <w:t>للزرقاوي</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360</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19">
    <w:p w:rsidR="003B7A57" w:rsidRPr="008F3DF3" w:rsidRDefault="003B7A57" w:rsidP="00FD43E2">
      <w:pPr>
        <w:pStyle w:val="a3"/>
        <w:rPr>
          <w:rFonts w:ascii="Traditional Arabic" w:hAnsi="Traditional Arabic" w:cs="Traditional Arabic"/>
          <w:sz w:val="28"/>
          <w:szCs w:val="28"/>
          <w:rtl/>
        </w:rPr>
      </w:pPr>
      <w:r w:rsidRPr="008F3DF3">
        <w:rPr>
          <w:rFonts w:ascii="Traditional Arabic" w:hAnsi="Traditional Arabic" w:cs="Traditional Arabic"/>
          <w:sz w:val="28"/>
          <w:szCs w:val="28"/>
        </w:rPr>
        <w:footnoteRef/>
      </w:r>
      <w:r w:rsidRPr="008F3DF3">
        <w:rPr>
          <w:rFonts w:ascii="Traditional Arabic" w:hAnsi="Traditional Arabic" w:cs="Traditional Arabic" w:hint="cs"/>
          <w:sz w:val="28"/>
          <w:szCs w:val="28"/>
          <w:rtl/>
        </w:rPr>
        <w:t>) تاريخ</w:t>
      </w:r>
      <w:r w:rsidRPr="008F3DF3">
        <w:rPr>
          <w:rFonts w:ascii="Traditional Arabic" w:hAnsi="Traditional Arabic" w:cs="Traditional Arabic"/>
          <w:sz w:val="28"/>
          <w:szCs w:val="28"/>
          <w:rtl/>
        </w:rPr>
        <w:t xml:space="preserve"> </w:t>
      </w:r>
      <w:r w:rsidRPr="008F3DF3">
        <w:rPr>
          <w:rFonts w:ascii="Traditional Arabic" w:hAnsi="Traditional Arabic" w:cs="Traditional Arabic" w:hint="cs"/>
          <w:sz w:val="28"/>
          <w:szCs w:val="28"/>
          <w:rtl/>
        </w:rPr>
        <w:t>الطبري</w:t>
      </w:r>
      <w:r w:rsidRPr="008F3DF3">
        <w:rPr>
          <w:rFonts w:ascii="Traditional Arabic" w:hAnsi="Traditional Arabic" w:cs="Traditional Arabic"/>
          <w:sz w:val="28"/>
          <w:szCs w:val="28"/>
          <w:rtl/>
        </w:rPr>
        <w:t xml:space="preserve"> (5/64)</w:t>
      </w:r>
      <w:r w:rsidRPr="008F3DF3">
        <w:rPr>
          <w:rFonts w:ascii="Traditional Arabic" w:hAnsi="Traditional Arabic" w:cs="Traditional Arabic" w:hint="cs"/>
          <w:sz w:val="28"/>
          <w:szCs w:val="28"/>
          <w:rtl/>
        </w:rPr>
        <w:t xml:space="preserve"> </w:t>
      </w:r>
      <w:r w:rsidRPr="008F3DF3">
        <w:rPr>
          <w:rFonts w:ascii="Traditional Arabic" w:hAnsi="Traditional Arabic" w:cs="Traditional Arabic"/>
          <w:sz w:val="28"/>
          <w:szCs w:val="28"/>
          <w:rtl/>
        </w:rPr>
        <w:t>.</w:t>
      </w:r>
    </w:p>
  </w:footnote>
  <w:footnote w:id="820">
    <w:p w:rsidR="003B7A57" w:rsidRPr="008F3DF3" w:rsidRDefault="003B7A57" w:rsidP="00FD43E2">
      <w:pPr>
        <w:pStyle w:val="a3"/>
        <w:rPr>
          <w:rFonts w:ascii="Traditional Arabic" w:hAnsi="Traditional Arabic" w:cs="Traditional Arabic"/>
          <w:sz w:val="28"/>
          <w:szCs w:val="28"/>
          <w:rtl/>
        </w:rPr>
      </w:pPr>
      <w:r w:rsidRPr="008F3DF3">
        <w:rPr>
          <w:rFonts w:ascii="Traditional Arabic" w:hAnsi="Traditional Arabic" w:cs="Traditional Arabic"/>
          <w:sz w:val="28"/>
          <w:szCs w:val="28"/>
        </w:rPr>
        <w:footnoteRef/>
      </w:r>
      <w:r w:rsidRPr="008F3DF3">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الآيات</w:t>
      </w:r>
      <w:r w:rsidRPr="00675AE3">
        <w:rPr>
          <w:rFonts w:ascii="Traditional Arabic" w:hAnsi="Traditional Arabic" w:cs="Traditional Arabic"/>
          <w:sz w:val="28"/>
          <w:szCs w:val="28"/>
          <w:rtl/>
        </w:rPr>
        <w:t xml:space="preserve"> والأحاديث الغز</w:t>
      </w:r>
      <w:r w:rsidRPr="00675AE3">
        <w:rPr>
          <w:rFonts w:ascii="Traditional Arabic" w:hAnsi="Traditional Arabic" w:cs="Traditional Arabic" w:hint="cs"/>
          <w:sz w:val="28"/>
          <w:szCs w:val="28"/>
          <w:rtl/>
        </w:rPr>
        <w:t>يرة</w:t>
      </w:r>
      <w:r w:rsidRPr="00675AE3">
        <w:rPr>
          <w:rFonts w:ascii="Traditional Arabic" w:hAnsi="Traditional Arabic" w:cs="Traditional Arabic"/>
          <w:sz w:val="28"/>
          <w:szCs w:val="28"/>
          <w:rtl/>
        </w:rPr>
        <w:t xml:space="preserve"> في كفر قوات درع الجزير</w:t>
      </w:r>
      <w:r w:rsidRPr="00675AE3">
        <w:rPr>
          <w:rFonts w:ascii="Traditional Arabic" w:hAnsi="Traditional Arabic" w:cs="Traditional Arabic" w:hint="cs"/>
          <w:sz w:val="28"/>
          <w:szCs w:val="28"/>
          <w:rtl/>
        </w:rPr>
        <w:t>ة</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ـ</w:t>
      </w:r>
      <w:r w:rsidRPr="00675AE3">
        <w:rPr>
          <w:rFonts w:ascii="Traditional Arabic" w:hAnsi="Traditional Arabic" w:cs="Traditional Arabic"/>
          <w:sz w:val="28"/>
          <w:szCs w:val="28"/>
          <w:rtl/>
        </w:rPr>
        <w:t xml:space="preserve"> 59</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21">
    <w:p w:rsidR="003B7A57" w:rsidRPr="008F3DF3" w:rsidRDefault="003B7A57" w:rsidP="00FD43E2">
      <w:pPr>
        <w:pStyle w:val="a3"/>
        <w:rPr>
          <w:rFonts w:ascii="Traditional Arabic" w:hAnsi="Traditional Arabic" w:cs="Traditional Arabic"/>
          <w:sz w:val="28"/>
          <w:szCs w:val="28"/>
          <w:rtl/>
        </w:rPr>
      </w:pPr>
      <w:r w:rsidRPr="008F3DF3">
        <w:rPr>
          <w:rFonts w:ascii="Traditional Arabic" w:hAnsi="Traditional Arabic" w:cs="Traditional Arabic"/>
          <w:sz w:val="28"/>
          <w:szCs w:val="28"/>
        </w:rPr>
        <w:footnoteRef/>
      </w:r>
      <w:r w:rsidRPr="008F3DF3">
        <w:rPr>
          <w:rFonts w:ascii="Traditional Arabic" w:hAnsi="Traditional Arabic" w:cs="Traditional Arabic" w:hint="cs"/>
          <w:sz w:val="28"/>
          <w:szCs w:val="28"/>
          <w:rtl/>
        </w:rPr>
        <w:t>) الجهاد</w:t>
      </w:r>
      <w:r w:rsidRPr="008F3DF3">
        <w:rPr>
          <w:rFonts w:ascii="Traditional Arabic" w:hAnsi="Traditional Arabic" w:cs="Traditional Arabic"/>
          <w:sz w:val="28"/>
          <w:szCs w:val="28"/>
          <w:rtl/>
        </w:rPr>
        <w:t xml:space="preserve"> </w:t>
      </w:r>
      <w:r w:rsidRPr="008F3DF3">
        <w:rPr>
          <w:rFonts w:ascii="Traditional Arabic" w:hAnsi="Traditional Arabic" w:cs="Traditional Arabic" w:hint="cs"/>
          <w:sz w:val="28"/>
          <w:szCs w:val="28"/>
          <w:rtl/>
        </w:rPr>
        <w:t>والاجتهاد</w:t>
      </w:r>
      <w:r w:rsidRPr="008F3DF3">
        <w:rPr>
          <w:rFonts w:ascii="Traditional Arabic" w:hAnsi="Traditional Arabic" w:cs="Traditional Arabic"/>
          <w:sz w:val="28"/>
          <w:szCs w:val="28"/>
          <w:rtl/>
        </w:rPr>
        <w:t xml:space="preserve"> (</w:t>
      </w:r>
      <w:r w:rsidRPr="008F3DF3">
        <w:rPr>
          <w:rFonts w:ascii="Traditional Arabic" w:hAnsi="Traditional Arabic" w:cs="Traditional Arabic" w:hint="cs"/>
          <w:sz w:val="28"/>
          <w:szCs w:val="28"/>
          <w:rtl/>
        </w:rPr>
        <w:t xml:space="preserve"> صـ</w:t>
      </w:r>
      <w:r w:rsidRPr="008F3DF3">
        <w:rPr>
          <w:rFonts w:ascii="Traditional Arabic" w:hAnsi="Traditional Arabic" w:cs="Traditional Arabic"/>
          <w:sz w:val="28"/>
          <w:szCs w:val="28"/>
          <w:rtl/>
        </w:rPr>
        <w:t xml:space="preserve"> 202</w:t>
      </w:r>
      <w:r w:rsidRPr="008F3DF3">
        <w:rPr>
          <w:rFonts w:ascii="Traditional Arabic" w:hAnsi="Traditional Arabic" w:cs="Traditional Arabic" w:hint="cs"/>
          <w:sz w:val="28"/>
          <w:szCs w:val="28"/>
          <w:rtl/>
        </w:rPr>
        <w:t xml:space="preserve"> </w:t>
      </w:r>
      <w:r w:rsidRPr="008F3DF3">
        <w:rPr>
          <w:rFonts w:ascii="Traditional Arabic" w:hAnsi="Traditional Arabic" w:cs="Traditional Arabic"/>
          <w:sz w:val="28"/>
          <w:szCs w:val="28"/>
          <w:rtl/>
        </w:rPr>
        <w:t>)</w:t>
      </w:r>
      <w:r w:rsidRPr="008F3DF3">
        <w:rPr>
          <w:rFonts w:ascii="Traditional Arabic" w:hAnsi="Traditional Arabic" w:cs="Traditional Arabic" w:hint="cs"/>
          <w:sz w:val="28"/>
          <w:szCs w:val="28"/>
          <w:rtl/>
        </w:rPr>
        <w:t xml:space="preserve"> </w:t>
      </w:r>
      <w:r w:rsidRPr="008F3DF3">
        <w:rPr>
          <w:rFonts w:ascii="Traditional Arabic" w:hAnsi="Traditional Arabic" w:cs="Traditional Arabic"/>
          <w:sz w:val="28"/>
          <w:szCs w:val="28"/>
          <w:rtl/>
        </w:rPr>
        <w:t>.</w:t>
      </w:r>
    </w:p>
  </w:footnote>
  <w:footnote w:id="822">
    <w:p w:rsidR="003B7A57" w:rsidRPr="00485530" w:rsidRDefault="003B7A57" w:rsidP="00FD43E2">
      <w:pPr>
        <w:pStyle w:val="a3"/>
        <w:rPr>
          <w:rFonts w:cs="Traditional Arabic"/>
          <w:sz w:val="28"/>
          <w:szCs w:val="28"/>
          <w:rtl/>
        </w:rPr>
      </w:pPr>
      <w:r w:rsidRPr="00485530">
        <w:rPr>
          <w:rFonts w:cs="Traditional Arabic"/>
          <w:sz w:val="28"/>
          <w:szCs w:val="28"/>
        </w:rPr>
        <w:footnoteRef/>
      </w:r>
      <w:r w:rsidRPr="00485530">
        <w:rPr>
          <w:rFonts w:cs="Traditional Arabic" w:hint="cs"/>
          <w:sz w:val="28"/>
          <w:szCs w:val="28"/>
          <w:rtl/>
        </w:rPr>
        <w:t>) الاعتصام</w:t>
      </w:r>
      <w:r w:rsidRPr="00485530">
        <w:rPr>
          <w:rFonts w:cs="Traditional Arabic"/>
          <w:sz w:val="28"/>
          <w:szCs w:val="28"/>
          <w:rtl/>
        </w:rPr>
        <w:t xml:space="preserve"> (2/268)</w:t>
      </w:r>
      <w:r w:rsidRPr="00485530">
        <w:rPr>
          <w:rFonts w:cs="Traditional Arabic" w:hint="cs"/>
          <w:sz w:val="28"/>
          <w:szCs w:val="28"/>
          <w:rtl/>
        </w:rPr>
        <w:t xml:space="preserve"> </w:t>
      </w:r>
      <w:r w:rsidRPr="00485530">
        <w:rPr>
          <w:rFonts w:cs="Traditional Arabic"/>
          <w:sz w:val="28"/>
          <w:szCs w:val="28"/>
          <w:rtl/>
        </w:rPr>
        <w:t>.</w:t>
      </w:r>
    </w:p>
  </w:footnote>
  <w:footnote w:id="823">
    <w:p w:rsidR="003B7A57" w:rsidRPr="00485530" w:rsidRDefault="003B7A57" w:rsidP="00FD43E2">
      <w:pPr>
        <w:pStyle w:val="a3"/>
        <w:rPr>
          <w:rFonts w:cs="Traditional Arabic"/>
          <w:sz w:val="28"/>
          <w:szCs w:val="28"/>
          <w:rtl/>
        </w:rPr>
      </w:pPr>
      <w:r w:rsidRPr="00485530">
        <w:rPr>
          <w:rFonts w:cs="Traditional Arabic"/>
          <w:sz w:val="28"/>
          <w:szCs w:val="28"/>
        </w:rPr>
        <w:footnoteRef/>
      </w:r>
      <w:r w:rsidRPr="00485530">
        <w:rPr>
          <w:rFonts w:cs="Traditional Arabic" w:hint="cs"/>
          <w:sz w:val="28"/>
          <w:szCs w:val="28"/>
          <w:rtl/>
        </w:rPr>
        <w:t xml:space="preserve">) </w:t>
      </w:r>
      <w:r>
        <w:rPr>
          <w:rFonts w:cs="Traditional Arabic" w:hint="cs"/>
          <w:sz w:val="28"/>
          <w:szCs w:val="28"/>
          <w:rtl/>
        </w:rPr>
        <w:t>كتاب : ابن لادن</w:t>
      </w:r>
      <w:r w:rsidRPr="00675AE3">
        <w:rPr>
          <w:rFonts w:cs="Traditional Arabic" w:hint="cs"/>
          <w:sz w:val="28"/>
          <w:szCs w:val="28"/>
          <w:rtl/>
        </w:rPr>
        <w:t xml:space="preserve"> قاهر الزمان </w:t>
      </w:r>
      <w:r>
        <w:rPr>
          <w:rFonts w:cs="Traditional Arabic" w:hint="cs"/>
          <w:sz w:val="28"/>
          <w:szCs w:val="28"/>
          <w:rtl/>
        </w:rPr>
        <w:t>لفارس</w:t>
      </w:r>
      <w:r w:rsidRPr="00675AE3">
        <w:rPr>
          <w:rFonts w:cs="Traditional Arabic" w:hint="cs"/>
          <w:sz w:val="28"/>
          <w:szCs w:val="28"/>
          <w:rtl/>
        </w:rPr>
        <w:t xml:space="preserve"> الزهراني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hint="cs"/>
          <w:sz w:val="28"/>
          <w:szCs w:val="28"/>
          <w:rtl/>
        </w:rPr>
        <w:t>401</w:t>
      </w:r>
      <w:r>
        <w:rPr>
          <w:rFonts w:cs="Traditional Arabic" w:hint="cs"/>
          <w:sz w:val="28"/>
          <w:szCs w:val="28"/>
          <w:rtl/>
        </w:rPr>
        <w:t xml:space="preserve"> ) .</w:t>
      </w:r>
    </w:p>
  </w:footnote>
  <w:footnote w:id="824">
    <w:p w:rsidR="003B7A57" w:rsidRPr="00485530" w:rsidRDefault="003B7A57" w:rsidP="00FD43E2">
      <w:pPr>
        <w:pStyle w:val="a3"/>
        <w:rPr>
          <w:rFonts w:cs="Traditional Arabic"/>
          <w:sz w:val="28"/>
          <w:szCs w:val="28"/>
          <w:rtl/>
        </w:rPr>
      </w:pPr>
      <w:r w:rsidRPr="00485530">
        <w:rPr>
          <w:rFonts w:cs="Traditional Arabic"/>
          <w:sz w:val="28"/>
          <w:szCs w:val="28"/>
        </w:rPr>
        <w:footnoteRef/>
      </w:r>
      <w:r w:rsidRPr="00485530">
        <w:rPr>
          <w:rFonts w:cs="Traditional Arabic" w:hint="cs"/>
          <w:sz w:val="28"/>
          <w:szCs w:val="28"/>
          <w:rtl/>
        </w:rPr>
        <w:t xml:space="preserve">) </w:t>
      </w:r>
      <w:r w:rsidRPr="00675AE3">
        <w:rPr>
          <w:rFonts w:cs="Traditional Arabic" w:hint="cs"/>
          <w:sz w:val="28"/>
          <w:szCs w:val="28"/>
          <w:rtl/>
        </w:rPr>
        <w:t>موت</w:t>
      </w:r>
      <w:r w:rsidRPr="00675AE3">
        <w:rPr>
          <w:rFonts w:cs="Traditional Arabic"/>
          <w:sz w:val="28"/>
          <w:szCs w:val="28"/>
          <w:rtl/>
        </w:rPr>
        <w:t xml:space="preserve"> </w:t>
      </w:r>
      <w:r w:rsidRPr="00675AE3">
        <w:rPr>
          <w:rFonts w:cs="Traditional Arabic" w:hint="cs"/>
          <w:sz w:val="28"/>
          <w:szCs w:val="28"/>
          <w:rtl/>
        </w:rPr>
        <w:t>العلماء</w:t>
      </w:r>
      <w:r w:rsidRPr="00675AE3">
        <w:rPr>
          <w:rFonts w:cs="Traditional Arabic"/>
          <w:sz w:val="28"/>
          <w:szCs w:val="28"/>
          <w:rtl/>
        </w:rPr>
        <w:t xml:space="preserve"> </w:t>
      </w:r>
      <w:r w:rsidRPr="00675AE3">
        <w:rPr>
          <w:rFonts w:cs="Traditional Arabic" w:hint="cs"/>
          <w:sz w:val="28"/>
          <w:szCs w:val="28"/>
          <w:rtl/>
        </w:rPr>
        <w:t>لأبي</w:t>
      </w:r>
      <w:r w:rsidRPr="00675AE3">
        <w:rPr>
          <w:rFonts w:cs="Traditional Arabic"/>
          <w:sz w:val="28"/>
          <w:szCs w:val="28"/>
          <w:rtl/>
        </w:rPr>
        <w:t xml:space="preserve"> </w:t>
      </w:r>
      <w:r w:rsidRPr="00675AE3">
        <w:rPr>
          <w:rFonts w:cs="Traditional Arabic" w:hint="cs"/>
          <w:sz w:val="28"/>
          <w:szCs w:val="28"/>
          <w:rtl/>
        </w:rPr>
        <w:t>مصعب</w:t>
      </w:r>
      <w:r w:rsidRPr="00675AE3">
        <w:rPr>
          <w:rFonts w:cs="Traditional Arabic"/>
          <w:sz w:val="28"/>
          <w:szCs w:val="28"/>
          <w:rtl/>
        </w:rPr>
        <w:t xml:space="preserve"> </w:t>
      </w:r>
      <w:r w:rsidRPr="00675AE3">
        <w:rPr>
          <w:rFonts w:cs="Traditional Arabic" w:hint="cs"/>
          <w:sz w:val="28"/>
          <w:szCs w:val="28"/>
          <w:rtl/>
        </w:rPr>
        <w:t>السوري</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 xml:space="preserve"> 16</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825">
    <w:p w:rsidR="003B7A57" w:rsidRPr="0013698D" w:rsidRDefault="003B7A57" w:rsidP="00FD43E2">
      <w:pPr>
        <w:pStyle w:val="a3"/>
        <w:rPr>
          <w:rFonts w:cs="Traditional Arabic"/>
          <w:sz w:val="28"/>
          <w:szCs w:val="28"/>
          <w:rtl/>
        </w:rPr>
      </w:pPr>
      <w:r w:rsidRPr="0013698D">
        <w:rPr>
          <w:rFonts w:cs="Traditional Arabic"/>
          <w:sz w:val="28"/>
          <w:szCs w:val="28"/>
        </w:rPr>
        <w:footnoteRef/>
      </w:r>
      <w:r w:rsidRPr="0013698D">
        <w:rPr>
          <w:rFonts w:cs="Traditional Arabic" w:hint="cs"/>
          <w:sz w:val="28"/>
          <w:szCs w:val="28"/>
          <w:rtl/>
        </w:rPr>
        <w:t xml:space="preserve">) </w:t>
      </w:r>
      <w:r w:rsidRPr="00675AE3">
        <w:rPr>
          <w:rFonts w:cs="Traditional Arabic" w:hint="cs"/>
          <w:sz w:val="28"/>
          <w:szCs w:val="28"/>
          <w:rtl/>
        </w:rPr>
        <w:t>جريدة</w:t>
      </w:r>
      <w:r w:rsidRPr="00675AE3">
        <w:rPr>
          <w:rFonts w:cs="Traditional Arabic"/>
          <w:sz w:val="28"/>
          <w:szCs w:val="28"/>
          <w:rtl/>
        </w:rPr>
        <w:t xml:space="preserve"> </w:t>
      </w:r>
      <w:r w:rsidRPr="00675AE3">
        <w:rPr>
          <w:rFonts w:cs="Traditional Arabic" w:hint="cs"/>
          <w:sz w:val="28"/>
          <w:szCs w:val="28"/>
          <w:rtl/>
        </w:rPr>
        <w:t>عكاظ</w:t>
      </w:r>
      <w:r>
        <w:rPr>
          <w:rFonts w:cs="Traditional Arabic" w:hint="cs"/>
          <w:sz w:val="28"/>
          <w:szCs w:val="28"/>
          <w:rtl/>
        </w:rPr>
        <w:t xml:space="preserve"> العدد : (16234) بتاريخ : ( </w:t>
      </w:r>
      <w:r w:rsidRPr="00675AE3">
        <w:rPr>
          <w:rFonts w:cs="Traditional Arabic"/>
          <w:sz w:val="28"/>
          <w:szCs w:val="28"/>
          <w:rtl/>
        </w:rPr>
        <w:t>3</w:t>
      </w:r>
      <w:r w:rsidRPr="00675AE3">
        <w:rPr>
          <w:rFonts w:cs="Traditional Arabic" w:hint="cs"/>
          <w:sz w:val="28"/>
          <w:szCs w:val="28"/>
          <w:rtl/>
        </w:rPr>
        <w:t>ربيع</w:t>
      </w:r>
      <w:r w:rsidRPr="00675AE3">
        <w:rPr>
          <w:rFonts w:cs="Traditional Arabic"/>
          <w:sz w:val="28"/>
          <w:szCs w:val="28"/>
          <w:rtl/>
        </w:rPr>
        <w:t xml:space="preserve"> </w:t>
      </w:r>
      <w:r w:rsidRPr="00675AE3">
        <w:rPr>
          <w:rFonts w:cs="Traditional Arabic" w:hint="cs"/>
          <w:sz w:val="28"/>
          <w:szCs w:val="28"/>
          <w:rtl/>
        </w:rPr>
        <w:t>الأول</w:t>
      </w:r>
      <w:r w:rsidRPr="00675AE3">
        <w:rPr>
          <w:rFonts w:cs="Traditional Arabic"/>
          <w:sz w:val="28"/>
          <w:szCs w:val="28"/>
          <w:rtl/>
        </w:rPr>
        <w:t xml:space="preserve"> 1432</w:t>
      </w:r>
      <w:r w:rsidRPr="00675AE3">
        <w:rPr>
          <w:rFonts w:cs="Traditional Arabic" w:hint="cs"/>
          <w:sz w:val="28"/>
          <w:szCs w:val="28"/>
          <w:rtl/>
        </w:rPr>
        <w:t>هـ</w:t>
      </w:r>
      <w:r>
        <w:rPr>
          <w:rFonts w:cs="Traditional Arabic" w:hint="cs"/>
          <w:sz w:val="28"/>
          <w:szCs w:val="28"/>
          <w:rtl/>
        </w:rPr>
        <w:t xml:space="preserve"> ) ، </w:t>
      </w:r>
      <w:r w:rsidRPr="00675AE3">
        <w:rPr>
          <w:rFonts w:cs="Traditional Arabic"/>
          <w:sz w:val="28"/>
          <w:szCs w:val="28"/>
          <w:rtl/>
        </w:rPr>
        <w:t>(</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 xml:space="preserve">ـ </w:t>
      </w:r>
      <w:r w:rsidRPr="00675AE3">
        <w:rPr>
          <w:rFonts w:cs="Traditional Arabic"/>
          <w:sz w:val="28"/>
          <w:szCs w:val="28"/>
          <w:rtl/>
        </w:rPr>
        <w:t>9</w:t>
      </w:r>
      <w:r>
        <w:rPr>
          <w:rFonts w:cs="Traditional Arabic" w:hint="cs"/>
          <w:sz w:val="28"/>
          <w:szCs w:val="28"/>
          <w:rtl/>
        </w:rPr>
        <w:t xml:space="preserve"> </w:t>
      </w:r>
      <w:r w:rsidRPr="00675AE3">
        <w:rPr>
          <w:rFonts w:cs="Traditional Arabic"/>
          <w:sz w:val="28"/>
          <w:szCs w:val="28"/>
          <w:rtl/>
        </w:rPr>
        <w:t>)</w:t>
      </w:r>
      <w:r>
        <w:rPr>
          <w:rFonts w:cs="Traditional Arabic" w:hint="cs"/>
          <w:sz w:val="28"/>
          <w:szCs w:val="28"/>
          <w:rtl/>
        </w:rPr>
        <w:t xml:space="preserve"> </w:t>
      </w:r>
      <w:r w:rsidRPr="00675AE3">
        <w:rPr>
          <w:rFonts w:cs="Traditional Arabic"/>
          <w:sz w:val="28"/>
          <w:szCs w:val="28"/>
          <w:rtl/>
        </w:rPr>
        <w:t>.</w:t>
      </w:r>
    </w:p>
  </w:footnote>
  <w:footnote w:id="826">
    <w:p w:rsidR="003B7A57" w:rsidRPr="0013698D" w:rsidRDefault="003B7A57" w:rsidP="00FD43E2">
      <w:pPr>
        <w:pStyle w:val="a3"/>
        <w:rPr>
          <w:rFonts w:cs="Traditional Arabic"/>
          <w:sz w:val="28"/>
          <w:szCs w:val="28"/>
          <w:rtl/>
        </w:rPr>
      </w:pPr>
      <w:r w:rsidRPr="0013698D">
        <w:rPr>
          <w:rFonts w:cs="Traditional Arabic"/>
          <w:sz w:val="28"/>
          <w:szCs w:val="28"/>
        </w:rPr>
        <w:footnoteRef/>
      </w:r>
      <w:r w:rsidRPr="0013698D">
        <w:rPr>
          <w:rFonts w:cs="Traditional Arabic" w:hint="cs"/>
          <w:sz w:val="28"/>
          <w:szCs w:val="28"/>
          <w:rtl/>
        </w:rPr>
        <w:t xml:space="preserve">) </w:t>
      </w:r>
      <w:r w:rsidRPr="00675AE3">
        <w:rPr>
          <w:rFonts w:cs="Traditional Arabic" w:hint="cs"/>
          <w:sz w:val="28"/>
          <w:szCs w:val="28"/>
          <w:rtl/>
        </w:rPr>
        <w:t>مقالات</w:t>
      </w:r>
      <w:r w:rsidRPr="00675AE3">
        <w:rPr>
          <w:rFonts w:cs="Traditional Arabic"/>
          <w:sz w:val="28"/>
          <w:szCs w:val="28"/>
          <w:rtl/>
        </w:rPr>
        <w:t xml:space="preserve"> </w:t>
      </w:r>
      <w:r w:rsidRPr="00675AE3">
        <w:rPr>
          <w:rFonts w:cs="Traditional Arabic" w:hint="cs"/>
          <w:sz w:val="28"/>
          <w:szCs w:val="28"/>
          <w:rtl/>
        </w:rPr>
        <w:t>الإسلاميين</w:t>
      </w:r>
      <w:r w:rsidRPr="00675AE3">
        <w:rPr>
          <w:rFonts w:cs="Traditional Arabic"/>
          <w:sz w:val="28"/>
          <w:szCs w:val="28"/>
          <w:rtl/>
        </w:rPr>
        <w:t xml:space="preserve"> (</w:t>
      </w:r>
      <w:r>
        <w:rPr>
          <w:rFonts w:cs="Traditional Arabic" w:hint="cs"/>
          <w:sz w:val="28"/>
          <w:szCs w:val="28"/>
          <w:rtl/>
        </w:rPr>
        <w:t xml:space="preserve"> </w:t>
      </w:r>
      <w:r w:rsidRPr="00675AE3">
        <w:rPr>
          <w:rFonts w:cs="Traditional Arabic" w:hint="cs"/>
          <w:sz w:val="28"/>
          <w:szCs w:val="28"/>
          <w:rtl/>
        </w:rPr>
        <w:t>ص</w:t>
      </w:r>
      <w:r>
        <w:rPr>
          <w:rFonts w:cs="Traditional Arabic" w:hint="cs"/>
          <w:sz w:val="28"/>
          <w:szCs w:val="28"/>
          <w:rtl/>
        </w:rPr>
        <w:t>ـ</w:t>
      </w:r>
      <w:r>
        <w:rPr>
          <w:rFonts w:cs="Traditional Arabic"/>
          <w:sz w:val="28"/>
          <w:szCs w:val="28"/>
          <w:rtl/>
        </w:rPr>
        <w:t xml:space="preserve"> 116</w:t>
      </w:r>
      <w:r>
        <w:rPr>
          <w:rFonts w:cs="Traditional Arabic" w:hint="cs"/>
          <w:sz w:val="28"/>
          <w:szCs w:val="28"/>
          <w:rtl/>
        </w:rPr>
        <w:t xml:space="preserve"> </w:t>
      </w:r>
      <w:r>
        <w:rPr>
          <w:rFonts w:cs="Traditional Arabic"/>
          <w:sz w:val="28"/>
          <w:szCs w:val="28"/>
          <w:rtl/>
        </w:rPr>
        <w:t>)</w:t>
      </w:r>
      <w:r>
        <w:rPr>
          <w:rFonts w:cs="Traditional Arabic" w:hint="cs"/>
          <w:sz w:val="28"/>
          <w:szCs w:val="28"/>
          <w:rtl/>
        </w:rPr>
        <w:t xml:space="preserve"> </w:t>
      </w:r>
      <w:r>
        <w:rPr>
          <w:rFonts w:cs="Traditional Arabic"/>
          <w:sz w:val="28"/>
          <w:szCs w:val="28"/>
          <w:rtl/>
        </w:rPr>
        <w:t>.</w:t>
      </w:r>
    </w:p>
  </w:footnote>
  <w:footnote w:id="827">
    <w:p w:rsidR="003B7A57" w:rsidRPr="0013698D" w:rsidRDefault="003B7A57" w:rsidP="00FD43E2">
      <w:pPr>
        <w:pStyle w:val="a3"/>
        <w:rPr>
          <w:rFonts w:cs="Traditional Arabic"/>
          <w:sz w:val="28"/>
          <w:szCs w:val="28"/>
          <w:rtl/>
        </w:rPr>
      </w:pPr>
      <w:r w:rsidRPr="0013698D">
        <w:rPr>
          <w:rFonts w:cs="Traditional Arabic"/>
          <w:sz w:val="28"/>
          <w:szCs w:val="28"/>
        </w:rPr>
        <w:footnoteRef/>
      </w:r>
      <w:r w:rsidRPr="0013698D">
        <w:rPr>
          <w:rFonts w:cs="Traditional Arabic" w:hint="cs"/>
          <w:sz w:val="28"/>
          <w:szCs w:val="28"/>
          <w:rtl/>
        </w:rPr>
        <w:t xml:space="preserve">) </w:t>
      </w:r>
      <w:r w:rsidRPr="00871B66">
        <w:rPr>
          <w:rFonts w:cs="Traditional Arabic" w:hint="eastAsia"/>
          <w:sz w:val="28"/>
          <w:szCs w:val="28"/>
          <w:rtl/>
        </w:rPr>
        <w:t>الأعلام</w:t>
      </w:r>
      <w:r w:rsidRPr="00871B66">
        <w:rPr>
          <w:rFonts w:cs="Traditional Arabic"/>
          <w:sz w:val="28"/>
          <w:szCs w:val="28"/>
          <w:rtl/>
        </w:rPr>
        <w:t xml:space="preserve"> </w:t>
      </w:r>
      <w:r>
        <w:rPr>
          <w:rFonts w:cs="Traditional Arabic" w:hint="cs"/>
          <w:sz w:val="28"/>
          <w:szCs w:val="28"/>
          <w:rtl/>
        </w:rPr>
        <w:t>ل</w:t>
      </w:r>
      <w:r w:rsidRPr="00871B66">
        <w:rPr>
          <w:rFonts w:cs="Traditional Arabic" w:hint="eastAsia"/>
          <w:sz w:val="28"/>
          <w:szCs w:val="28"/>
          <w:rtl/>
        </w:rPr>
        <w:t xml:space="preserve">لزركلي </w:t>
      </w:r>
      <w:r w:rsidRPr="00871B66">
        <w:rPr>
          <w:rFonts w:cs="Traditional Arabic"/>
          <w:sz w:val="28"/>
          <w:szCs w:val="28"/>
          <w:rtl/>
        </w:rPr>
        <w:t>(8/10)</w:t>
      </w:r>
      <w:r>
        <w:rPr>
          <w:rFonts w:cs="Traditional Arabic" w:hint="cs"/>
          <w:sz w:val="28"/>
          <w:szCs w:val="28"/>
          <w:rtl/>
        </w:rPr>
        <w:t xml:space="preserve"> .</w:t>
      </w:r>
    </w:p>
  </w:footnote>
  <w:footnote w:id="828">
    <w:p w:rsidR="003B7A57" w:rsidRPr="003745FF" w:rsidRDefault="003B7A57" w:rsidP="00FD43E2">
      <w:pPr>
        <w:pStyle w:val="a3"/>
        <w:rPr>
          <w:rFonts w:cs="Traditional Arabic"/>
          <w:sz w:val="28"/>
          <w:szCs w:val="28"/>
          <w:rtl/>
        </w:rPr>
      </w:pPr>
      <w:r w:rsidRPr="003745FF">
        <w:rPr>
          <w:rFonts w:cs="Traditional Arabic"/>
          <w:sz w:val="28"/>
          <w:szCs w:val="28"/>
        </w:rPr>
        <w:footnoteRef/>
      </w:r>
      <w:r w:rsidRPr="003745FF">
        <w:rPr>
          <w:rFonts w:cs="Traditional Arabic" w:hint="cs"/>
          <w:sz w:val="28"/>
          <w:szCs w:val="28"/>
          <w:rtl/>
        </w:rPr>
        <w:t xml:space="preserve">) </w:t>
      </w:r>
      <w:r w:rsidRPr="00675AE3">
        <w:rPr>
          <w:rFonts w:cs="Traditional Arabic" w:hint="cs"/>
          <w:sz w:val="28"/>
          <w:szCs w:val="28"/>
          <w:rtl/>
        </w:rPr>
        <w:t>جريدة</w:t>
      </w:r>
      <w:r w:rsidRPr="00675AE3">
        <w:rPr>
          <w:rFonts w:cs="Traditional Arabic"/>
          <w:sz w:val="28"/>
          <w:szCs w:val="28"/>
          <w:rtl/>
        </w:rPr>
        <w:t xml:space="preserve"> الراية</w:t>
      </w:r>
      <w:r>
        <w:rPr>
          <w:rFonts w:cs="Traditional Arabic" w:hint="cs"/>
          <w:sz w:val="28"/>
          <w:szCs w:val="28"/>
          <w:rtl/>
        </w:rPr>
        <w:t xml:space="preserve"> ، بتاريخ :</w:t>
      </w:r>
      <w:r w:rsidRPr="00675AE3">
        <w:rPr>
          <w:rFonts w:cs="Traditional Arabic"/>
          <w:sz w:val="28"/>
          <w:szCs w:val="28"/>
          <w:rtl/>
        </w:rPr>
        <w:t xml:space="preserve"> الأحد </w:t>
      </w:r>
      <w:r>
        <w:rPr>
          <w:rFonts w:cs="Traditional Arabic" w:hint="cs"/>
          <w:sz w:val="28"/>
          <w:szCs w:val="28"/>
          <w:rtl/>
        </w:rPr>
        <w:t xml:space="preserve">( </w:t>
      </w:r>
      <w:r w:rsidRPr="00675AE3">
        <w:rPr>
          <w:rFonts w:cs="Traditional Arabic"/>
          <w:sz w:val="28"/>
          <w:szCs w:val="28"/>
          <w:rtl/>
        </w:rPr>
        <w:t>25 شعبا</w:t>
      </w:r>
      <w:r w:rsidRPr="00675AE3">
        <w:rPr>
          <w:rFonts w:cs="Traditional Arabic" w:hint="cs"/>
          <w:sz w:val="28"/>
          <w:szCs w:val="28"/>
          <w:rtl/>
        </w:rPr>
        <w:t>ن</w:t>
      </w:r>
      <w:r w:rsidRPr="00675AE3">
        <w:rPr>
          <w:rFonts w:cs="Traditional Arabic"/>
          <w:sz w:val="28"/>
          <w:szCs w:val="28"/>
          <w:rtl/>
        </w:rPr>
        <w:t xml:space="preserve"> 1422هـ</w:t>
      </w:r>
      <w:r w:rsidRPr="003745FF">
        <w:rPr>
          <w:rFonts w:cs="Traditional Arabic" w:hint="cs"/>
          <w:sz w:val="28"/>
          <w:szCs w:val="28"/>
          <w:rtl/>
        </w:rPr>
        <w:t xml:space="preserve"> ) .</w:t>
      </w:r>
    </w:p>
  </w:footnote>
  <w:footnote w:id="829">
    <w:p w:rsidR="003B7A57" w:rsidRPr="003745FF" w:rsidRDefault="003B7A57" w:rsidP="00FD43E2">
      <w:pPr>
        <w:pStyle w:val="a3"/>
        <w:rPr>
          <w:rFonts w:cs="Traditional Arabic"/>
          <w:sz w:val="28"/>
          <w:szCs w:val="28"/>
          <w:rtl/>
        </w:rPr>
      </w:pPr>
      <w:r w:rsidRPr="003745FF">
        <w:rPr>
          <w:rFonts w:cs="Traditional Arabic"/>
          <w:sz w:val="28"/>
          <w:szCs w:val="28"/>
        </w:rPr>
        <w:footnoteRef/>
      </w:r>
      <w:r w:rsidRPr="003745FF">
        <w:rPr>
          <w:rFonts w:cs="Traditional Arabic" w:hint="cs"/>
          <w:sz w:val="28"/>
          <w:szCs w:val="28"/>
          <w:rtl/>
        </w:rPr>
        <w:t xml:space="preserve">) </w:t>
      </w:r>
      <w:r w:rsidRPr="00871B66">
        <w:rPr>
          <w:rFonts w:cs="Traditional Arabic" w:hint="cs"/>
          <w:sz w:val="28"/>
          <w:szCs w:val="28"/>
          <w:rtl/>
        </w:rPr>
        <w:t xml:space="preserve">شريط سمعي بعنوان شعب مصر </w:t>
      </w:r>
      <w:r>
        <w:rPr>
          <w:rFonts w:cs="Traditional Arabic" w:hint="cs"/>
          <w:sz w:val="28"/>
          <w:szCs w:val="28"/>
          <w:rtl/>
        </w:rPr>
        <w:t>ل</w:t>
      </w:r>
      <w:r w:rsidRPr="00871B66">
        <w:rPr>
          <w:rFonts w:cs="Traditional Arabic" w:hint="cs"/>
          <w:sz w:val="28"/>
          <w:szCs w:val="28"/>
          <w:rtl/>
        </w:rPr>
        <w:t>لظواهري</w:t>
      </w:r>
      <w:r>
        <w:rPr>
          <w:rFonts w:cs="Traditional Arabic" w:hint="cs"/>
          <w:sz w:val="28"/>
          <w:szCs w:val="28"/>
          <w:rtl/>
        </w:rPr>
        <w:t xml:space="preserve"> .</w:t>
      </w:r>
    </w:p>
  </w:footnote>
  <w:footnote w:id="830">
    <w:p w:rsidR="003B7A57" w:rsidRPr="003745FF" w:rsidRDefault="003B7A57" w:rsidP="00FD43E2">
      <w:pPr>
        <w:pStyle w:val="a3"/>
        <w:rPr>
          <w:rFonts w:cs="Traditional Arabic"/>
          <w:sz w:val="28"/>
          <w:szCs w:val="28"/>
          <w:rtl/>
        </w:rPr>
      </w:pPr>
      <w:r w:rsidRPr="003745FF">
        <w:rPr>
          <w:rFonts w:cs="Traditional Arabic"/>
          <w:sz w:val="28"/>
          <w:szCs w:val="28"/>
        </w:rPr>
        <w:footnoteRef/>
      </w:r>
      <w:r w:rsidRPr="003745FF">
        <w:rPr>
          <w:rFonts w:cs="Traditional Arabic" w:hint="cs"/>
          <w:sz w:val="28"/>
          <w:szCs w:val="28"/>
          <w:rtl/>
        </w:rPr>
        <w:t xml:space="preserve">) </w:t>
      </w:r>
      <w:r w:rsidRPr="00675AE3">
        <w:rPr>
          <w:rFonts w:cs="Traditional Arabic" w:hint="cs"/>
          <w:sz w:val="28"/>
          <w:szCs w:val="28"/>
          <w:rtl/>
        </w:rPr>
        <w:t>تاريخ</w:t>
      </w:r>
      <w:r w:rsidRPr="00675AE3">
        <w:rPr>
          <w:rFonts w:cs="Traditional Arabic"/>
          <w:sz w:val="28"/>
          <w:szCs w:val="28"/>
          <w:rtl/>
        </w:rPr>
        <w:t xml:space="preserve"> </w:t>
      </w:r>
      <w:r w:rsidRPr="00675AE3">
        <w:rPr>
          <w:rFonts w:cs="Traditional Arabic" w:hint="cs"/>
          <w:sz w:val="28"/>
          <w:szCs w:val="28"/>
          <w:rtl/>
        </w:rPr>
        <w:t>الطبري</w:t>
      </w:r>
      <w:r w:rsidRPr="00675AE3">
        <w:rPr>
          <w:rFonts w:cs="Traditional Arabic"/>
          <w:sz w:val="28"/>
          <w:szCs w:val="28"/>
          <w:rtl/>
        </w:rPr>
        <w:t xml:space="preserve"> (4/393)</w:t>
      </w:r>
      <w:r>
        <w:rPr>
          <w:rFonts w:cs="Traditional Arabic" w:hint="cs"/>
          <w:sz w:val="28"/>
          <w:szCs w:val="28"/>
          <w:rtl/>
        </w:rPr>
        <w:t xml:space="preserve"> </w:t>
      </w:r>
      <w:r w:rsidRPr="00675AE3">
        <w:rPr>
          <w:rFonts w:cs="Traditional Arabic"/>
          <w:sz w:val="28"/>
          <w:szCs w:val="28"/>
          <w:rtl/>
        </w:rPr>
        <w:t>.</w:t>
      </w:r>
    </w:p>
  </w:footnote>
  <w:footnote w:id="831">
    <w:p w:rsidR="003B7A57" w:rsidRPr="00EE7F73" w:rsidRDefault="003B7A57" w:rsidP="00FD43E2">
      <w:pPr>
        <w:pStyle w:val="a3"/>
        <w:rPr>
          <w:rFonts w:ascii="Traditional Arabic" w:hAnsi="Traditional Arabic" w:cs="Traditional Arabic"/>
          <w:sz w:val="28"/>
          <w:szCs w:val="28"/>
          <w:rtl/>
        </w:rPr>
      </w:pPr>
      <w:r w:rsidRPr="00EE7F73">
        <w:rPr>
          <w:rFonts w:ascii="Traditional Arabic" w:hAnsi="Traditional Arabic" w:cs="Traditional Arabic"/>
          <w:sz w:val="28"/>
          <w:szCs w:val="28"/>
        </w:rPr>
        <w:footnoteRef/>
      </w:r>
      <w:r w:rsidRPr="00EE7F73">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مسؤولية</w:t>
      </w:r>
      <w:r w:rsidRPr="00675AE3">
        <w:rPr>
          <w:rFonts w:ascii="Traditional Arabic" w:hAnsi="Traditional Arabic" w:cs="Traditional Arabic"/>
          <w:sz w:val="28"/>
          <w:szCs w:val="28"/>
          <w:rtl/>
        </w:rPr>
        <w:t xml:space="preserve"> أهل اليمن تجاه مقدسات المسلمين وثر</w:t>
      </w:r>
      <w:r w:rsidRPr="00675AE3">
        <w:rPr>
          <w:rFonts w:ascii="Traditional Arabic" w:hAnsi="Traditional Arabic" w:cs="Traditional Arabic" w:hint="cs"/>
          <w:sz w:val="28"/>
          <w:szCs w:val="28"/>
          <w:rtl/>
        </w:rPr>
        <w:t>واتهم</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ل</w:t>
      </w:r>
      <w:r w:rsidRPr="00675AE3">
        <w:rPr>
          <w:rFonts w:ascii="Traditional Arabic" w:hAnsi="Traditional Arabic" w:cs="Traditional Arabic"/>
          <w:sz w:val="28"/>
          <w:szCs w:val="28"/>
          <w:rtl/>
        </w:rPr>
        <w:t>أ</w:t>
      </w:r>
      <w:r w:rsidRPr="00675AE3">
        <w:rPr>
          <w:rFonts w:ascii="Traditional Arabic" w:hAnsi="Traditional Arabic" w:cs="Traditional Arabic" w:hint="cs"/>
          <w:sz w:val="28"/>
          <w:szCs w:val="28"/>
          <w:rtl/>
        </w:rPr>
        <w:t>بو</w:t>
      </w:r>
      <w:r w:rsidRPr="00675AE3">
        <w:rPr>
          <w:rFonts w:ascii="Traditional Arabic" w:hAnsi="Traditional Arabic" w:cs="Traditional Arabic"/>
          <w:sz w:val="28"/>
          <w:szCs w:val="28"/>
          <w:rtl/>
        </w:rPr>
        <w:t xml:space="preserve"> مصعب السوري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ـ</w:t>
      </w:r>
      <w:r w:rsidRPr="00675AE3">
        <w:rPr>
          <w:rFonts w:ascii="Traditional Arabic" w:hAnsi="Traditional Arabic" w:cs="Traditional Arabic"/>
          <w:sz w:val="28"/>
          <w:szCs w:val="28"/>
          <w:rtl/>
        </w:rPr>
        <w:t xml:space="preserve"> 22</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32">
    <w:p w:rsidR="003B7A57" w:rsidRPr="00EE7F73" w:rsidRDefault="003B7A57" w:rsidP="00FD43E2">
      <w:pPr>
        <w:pStyle w:val="a3"/>
        <w:rPr>
          <w:rFonts w:ascii="Traditional Arabic" w:hAnsi="Traditional Arabic" w:cs="Traditional Arabic"/>
          <w:sz w:val="28"/>
          <w:szCs w:val="28"/>
          <w:rtl/>
        </w:rPr>
      </w:pPr>
      <w:r w:rsidRPr="00EE7F73">
        <w:rPr>
          <w:rFonts w:ascii="Traditional Arabic" w:hAnsi="Traditional Arabic" w:cs="Traditional Arabic"/>
          <w:sz w:val="28"/>
          <w:szCs w:val="28"/>
        </w:rPr>
        <w:footnoteRef/>
      </w:r>
      <w:r w:rsidRPr="00EE7F73">
        <w:rPr>
          <w:rFonts w:ascii="Traditional Arabic" w:hAnsi="Traditional Arabic" w:cs="Traditional Arabic" w:hint="cs"/>
          <w:sz w:val="28"/>
          <w:szCs w:val="28"/>
          <w:rtl/>
        </w:rPr>
        <w:t>) تاريخ</w:t>
      </w:r>
      <w:r w:rsidRPr="00EE7F73">
        <w:rPr>
          <w:rFonts w:ascii="Traditional Arabic" w:hAnsi="Traditional Arabic" w:cs="Traditional Arabic"/>
          <w:sz w:val="28"/>
          <w:szCs w:val="28"/>
          <w:rtl/>
        </w:rPr>
        <w:t xml:space="preserve"> </w:t>
      </w:r>
      <w:r w:rsidRPr="00EE7F73">
        <w:rPr>
          <w:rFonts w:ascii="Traditional Arabic" w:hAnsi="Traditional Arabic" w:cs="Traditional Arabic" w:hint="cs"/>
          <w:sz w:val="28"/>
          <w:szCs w:val="28"/>
          <w:rtl/>
        </w:rPr>
        <w:t>الطبري</w:t>
      </w:r>
      <w:r w:rsidRPr="00EE7F73">
        <w:rPr>
          <w:rFonts w:ascii="Traditional Arabic" w:hAnsi="Traditional Arabic" w:cs="Traditional Arabic"/>
          <w:sz w:val="28"/>
          <w:szCs w:val="28"/>
          <w:rtl/>
        </w:rPr>
        <w:t xml:space="preserve"> (4/368)</w:t>
      </w:r>
      <w:r w:rsidRPr="00EE7F73">
        <w:rPr>
          <w:rFonts w:ascii="Traditional Arabic" w:hAnsi="Traditional Arabic" w:cs="Traditional Arabic" w:hint="cs"/>
          <w:sz w:val="28"/>
          <w:szCs w:val="28"/>
          <w:rtl/>
        </w:rPr>
        <w:t xml:space="preserve"> </w:t>
      </w:r>
      <w:r w:rsidRPr="00EE7F73">
        <w:rPr>
          <w:rFonts w:ascii="Traditional Arabic" w:hAnsi="Traditional Arabic" w:cs="Traditional Arabic"/>
          <w:sz w:val="28"/>
          <w:szCs w:val="28"/>
          <w:rtl/>
        </w:rPr>
        <w:t>.</w:t>
      </w:r>
    </w:p>
  </w:footnote>
  <w:footnote w:id="833">
    <w:p w:rsidR="003B7A57" w:rsidRPr="00EE7F73" w:rsidRDefault="003B7A57" w:rsidP="00FD43E2">
      <w:pPr>
        <w:pStyle w:val="a3"/>
        <w:rPr>
          <w:rFonts w:ascii="Traditional Arabic" w:hAnsi="Traditional Arabic" w:cs="Traditional Arabic"/>
          <w:sz w:val="28"/>
          <w:szCs w:val="28"/>
          <w:rtl/>
        </w:rPr>
      </w:pPr>
      <w:r w:rsidRPr="00EE7F73">
        <w:rPr>
          <w:rFonts w:ascii="Traditional Arabic" w:hAnsi="Traditional Arabic" w:cs="Traditional Arabic"/>
          <w:sz w:val="28"/>
          <w:szCs w:val="28"/>
        </w:rPr>
        <w:footnoteRef/>
      </w:r>
      <w:r w:rsidRPr="00EE7F73">
        <w:rPr>
          <w:rFonts w:ascii="Traditional Arabic" w:hAnsi="Traditional Arabic" w:cs="Traditional Arabic" w:hint="cs"/>
          <w:sz w:val="28"/>
          <w:szCs w:val="28"/>
          <w:rtl/>
        </w:rPr>
        <w:t>) مقالات</w:t>
      </w:r>
      <w:r w:rsidRPr="00EE7F73">
        <w:rPr>
          <w:rFonts w:ascii="Traditional Arabic" w:hAnsi="Traditional Arabic" w:cs="Traditional Arabic"/>
          <w:sz w:val="28"/>
          <w:szCs w:val="28"/>
          <w:rtl/>
        </w:rPr>
        <w:t xml:space="preserve"> </w:t>
      </w:r>
      <w:r w:rsidRPr="00EE7F73">
        <w:rPr>
          <w:rFonts w:ascii="Traditional Arabic" w:hAnsi="Traditional Arabic" w:cs="Traditional Arabic" w:hint="cs"/>
          <w:sz w:val="28"/>
          <w:szCs w:val="28"/>
          <w:rtl/>
        </w:rPr>
        <w:t>الإسلاميين</w:t>
      </w:r>
      <w:r w:rsidRPr="00EE7F73">
        <w:rPr>
          <w:rFonts w:ascii="Traditional Arabic" w:hAnsi="Traditional Arabic" w:cs="Traditional Arabic"/>
          <w:sz w:val="28"/>
          <w:szCs w:val="28"/>
          <w:rtl/>
        </w:rPr>
        <w:t xml:space="preserve"> (</w:t>
      </w:r>
      <w:r w:rsidRPr="00EE7F73">
        <w:rPr>
          <w:rFonts w:ascii="Traditional Arabic" w:hAnsi="Traditional Arabic" w:cs="Traditional Arabic" w:hint="cs"/>
          <w:sz w:val="28"/>
          <w:szCs w:val="28"/>
          <w:rtl/>
        </w:rPr>
        <w:t xml:space="preserve"> صـ</w:t>
      </w:r>
      <w:r w:rsidRPr="00EE7F73">
        <w:rPr>
          <w:rFonts w:ascii="Traditional Arabic" w:hAnsi="Traditional Arabic" w:cs="Traditional Arabic"/>
          <w:sz w:val="28"/>
          <w:szCs w:val="28"/>
          <w:rtl/>
        </w:rPr>
        <w:t xml:space="preserve"> 112</w:t>
      </w:r>
      <w:r w:rsidRPr="00EE7F73">
        <w:rPr>
          <w:rFonts w:ascii="Traditional Arabic" w:hAnsi="Traditional Arabic" w:cs="Traditional Arabic" w:hint="cs"/>
          <w:sz w:val="28"/>
          <w:szCs w:val="28"/>
          <w:rtl/>
        </w:rPr>
        <w:t xml:space="preserve"> </w:t>
      </w:r>
      <w:r w:rsidRPr="00EE7F73">
        <w:rPr>
          <w:rFonts w:ascii="Traditional Arabic" w:hAnsi="Traditional Arabic" w:cs="Traditional Arabic"/>
          <w:sz w:val="28"/>
          <w:szCs w:val="28"/>
          <w:rtl/>
        </w:rPr>
        <w:t>)</w:t>
      </w:r>
      <w:r w:rsidRPr="00EE7F73">
        <w:rPr>
          <w:rFonts w:ascii="Traditional Arabic" w:hAnsi="Traditional Arabic" w:cs="Traditional Arabic" w:hint="cs"/>
          <w:sz w:val="28"/>
          <w:szCs w:val="28"/>
          <w:rtl/>
        </w:rPr>
        <w:t xml:space="preserve"> </w:t>
      </w:r>
      <w:r w:rsidRPr="00EE7F73">
        <w:rPr>
          <w:rFonts w:ascii="Traditional Arabic" w:hAnsi="Traditional Arabic" w:cs="Traditional Arabic"/>
          <w:sz w:val="28"/>
          <w:szCs w:val="28"/>
          <w:rtl/>
        </w:rPr>
        <w:t>.</w:t>
      </w:r>
    </w:p>
  </w:footnote>
  <w:footnote w:id="834">
    <w:p w:rsidR="003B7A57" w:rsidRPr="00872CEA" w:rsidRDefault="003B7A57" w:rsidP="00FD43E2">
      <w:pPr>
        <w:pStyle w:val="a3"/>
        <w:rPr>
          <w:rFonts w:ascii="Traditional Arabic" w:hAnsi="Traditional Arabic" w:cs="Traditional Arabic"/>
          <w:sz w:val="28"/>
          <w:szCs w:val="28"/>
          <w:rtl/>
          <w:lang w:bidi="ar-EG"/>
        </w:rPr>
      </w:pPr>
      <w:r w:rsidRPr="00872CEA">
        <w:rPr>
          <w:rFonts w:ascii="Traditional Arabic" w:hAnsi="Traditional Arabic" w:cs="Traditional Arabic"/>
          <w:sz w:val="28"/>
          <w:szCs w:val="28"/>
          <w:lang w:bidi="ar-EG"/>
        </w:rPr>
        <w:footnoteRef/>
      </w:r>
      <w:r w:rsidRPr="00872CEA">
        <w:rPr>
          <w:rFonts w:ascii="Traditional Arabic" w:hAnsi="Traditional Arabic" w:cs="Traditional Arabic" w:hint="cs"/>
          <w:sz w:val="28"/>
          <w:szCs w:val="28"/>
          <w:rtl/>
          <w:lang w:bidi="ar-EG"/>
        </w:rPr>
        <w:t xml:space="preserve">) </w:t>
      </w:r>
      <w:r w:rsidRPr="00675AE3">
        <w:rPr>
          <w:rFonts w:ascii="Traditional Arabic" w:hAnsi="Traditional Arabic" w:cs="Traditional Arabic" w:hint="cs"/>
          <w:sz w:val="28"/>
          <w:szCs w:val="28"/>
          <w:rtl/>
          <w:lang w:bidi="ar-EG"/>
        </w:rPr>
        <w:t>الملل</w:t>
      </w:r>
      <w:r w:rsidRPr="00675AE3">
        <w:rPr>
          <w:rFonts w:ascii="Traditional Arabic" w:hAnsi="Traditional Arabic" w:cs="Traditional Arabic"/>
          <w:sz w:val="28"/>
          <w:szCs w:val="28"/>
          <w:rtl/>
          <w:lang w:bidi="ar-EG"/>
        </w:rPr>
        <w:t xml:space="preserve"> والنحل</w:t>
      </w:r>
      <w:r>
        <w:rPr>
          <w:rFonts w:ascii="Traditional Arabic" w:hAnsi="Traditional Arabic" w:cs="Traditional Arabic" w:hint="cs"/>
          <w:sz w:val="28"/>
          <w:szCs w:val="28"/>
          <w:rtl/>
          <w:lang w:bidi="ar-EG"/>
        </w:rPr>
        <w:t xml:space="preserve"> لابن حزم</w:t>
      </w:r>
      <w:r w:rsidRPr="00675AE3">
        <w:rPr>
          <w:rFonts w:ascii="Traditional Arabic" w:hAnsi="Traditional Arabic" w:cs="Traditional Arabic"/>
          <w:sz w:val="28"/>
          <w:szCs w:val="28"/>
          <w:rtl/>
          <w:lang w:bidi="ar-EG"/>
        </w:rPr>
        <w:t xml:space="preserve"> (1/116)</w:t>
      </w:r>
      <w:r>
        <w:rPr>
          <w:rFonts w:ascii="Traditional Arabic" w:hAnsi="Traditional Arabic" w:cs="Traditional Arabic" w:hint="cs"/>
          <w:sz w:val="28"/>
          <w:szCs w:val="28"/>
          <w:rtl/>
          <w:lang w:bidi="ar-EG"/>
        </w:rPr>
        <w:t xml:space="preserve"> </w:t>
      </w:r>
      <w:r w:rsidRPr="00675AE3">
        <w:rPr>
          <w:rFonts w:ascii="Traditional Arabic" w:hAnsi="Traditional Arabic" w:cs="Traditional Arabic"/>
          <w:sz w:val="28"/>
          <w:szCs w:val="28"/>
          <w:rtl/>
          <w:lang w:bidi="ar-EG"/>
        </w:rPr>
        <w:t>.</w:t>
      </w:r>
    </w:p>
  </w:footnote>
  <w:footnote w:id="835">
    <w:p w:rsidR="003B7A57" w:rsidRPr="00872CEA" w:rsidRDefault="003B7A57" w:rsidP="00FD43E2">
      <w:pPr>
        <w:pStyle w:val="a3"/>
        <w:rPr>
          <w:rFonts w:ascii="Traditional Arabic" w:hAnsi="Traditional Arabic" w:cs="Traditional Arabic"/>
          <w:sz w:val="28"/>
          <w:szCs w:val="28"/>
          <w:rtl/>
          <w:lang w:bidi="ar-EG"/>
        </w:rPr>
      </w:pPr>
      <w:r w:rsidRPr="00872CEA">
        <w:rPr>
          <w:rFonts w:ascii="Traditional Arabic" w:hAnsi="Traditional Arabic" w:cs="Traditional Arabic"/>
          <w:sz w:val="28"/>
          <w:szCs w:val="28"/>
          <w:lang w:bidi="ar-EG"/>
        </w:rPr>
        <w:footnoteRef/>
      </w:r>
      <w:r w:rsidRPr="00872CEA">
        <w:rPr>
          <w:rFonts w:ascii="Traditional Arabic" w:hAnsi="Traditional Arabic" w:cs="Traditional Arabic" w:hint="cs"/>
          <w:sz w:val="28"/>
          <w:szCs w:val="28"/>
          <w:rtl/>
          <w:lang w:bidi="ar-EG"/>
        </w:rPr>
        <w:t>) مجلة</w:t>
      </w:r>
      <w:r w:rsidRPr="00872CEA">
        <w:rPr>
          <w:rFonts w:ascii="Traditional Arabic" w:hAnsi="Traditional Arabic" w:cs="Traditional Arabic"/>
          <w:sz w:val="28"/>
          <w:szCs w:val="28"/>
          <w:rtl/>
          <w:lang w:bidi="ar-EG"/>
        </w:rPr>
        <w:t xml:space="preserve"> </w:t>
      </w:r>
      <w:r w:rsidRPr="00872CEA">
        <w:rPr>
          <w:rFonts w:ascii="Traditional Arabic" w:hAnsi="Traditional Arabic" w:cs="Traditional Arabic" w:hint="cs"/>
          <w:sz w:val="28"/>
          <w:szCs w:val="28"/>
          <w:rtl/>
          <w:lang w:bidi="ar-EG"/>
        </w:rPr>
        <w:t>صوت</w:t>
      </w:r>
      <w:r w:rsidRPr="00872CEA">
        <w:rPr>
          <w:rFonts w:ascii="Traditional Arabic" w:hAnsi="Traditional Arabic" w:cs="Traditional Arabic"/>
          <w:sz w:val="28"/>
          <w:szCs w:val="28"/>
          <w:rtl/>
          <w:lang w:bidi="ar-EG"/>
        </w:rPr>
        <w:t xml:space="preserve"> </w:t>
      </w:r>
      <w:r w:rsidRPr="00872CEA">
        <w:rPr>
          <w:rFonts w:ascii="Traditional Arabic" w:hAnsi="Traditional Arabic" w:cs="Traditional Arabic" w:hint="cs"/>
          <w:sz w:val="28"/>
          <w:szCs w:val="28"/>
          <w:rtl/>
          <w:lang w:bidi="ar-EG"/>
        </w:rPr>
        <w:t>الجهاد ، العدد</w:t>
      </w:r>
      <w:r w:rsidRPr="00872CEA">
        <w:rPr>
          <w:rFonts w:ascii="Traditional Arabic" w:hAnsi="Traditional Arabic" w:cs="Traditional Arabic"/>
          <w:sz w:val="28"/>
          <w:szCs w:val="28"/>
          <w:rtl/>
          <w:lang w:bidi="ar-EG"/>
        </w:rPr>
        <w:t xml:space="preserve"> </w:t>
      </w:r>
      <w:r w:rsidRPr="00872CEA">
        <w:rPr>
          <w:rFonts w:ascii="Traditional Arabic" w:hAnsi="Traditional Arabic" w:cs="Traditional Arabic" w:hint="cs"/>
          <w:sz w:val="28"/>
          <w:szCs w:val="28"/>
          <w:rtl/>
          <w:lang w:bidi="ar-EG"/>
        </w:rPr>
        <w:t>(10)</w:t>
      </w:r>
      <w:r w:rsidRPr="00872CEA">
        <w:rPr>
          <w:rFonts w:ascii="Traditional Arabic" w:hAnsi="Traditional Arabic" w:cs="Traditional Arabic"/>
          <w:sz w:val="28"/>
          <w:szCs w:val="28"/>
          <w:rtl/>
          <w:lang w:bidi="ar-EG"/>
        </w:rPr>
        <w:t xml:space="preserve"> </w:t>
      </w:r>
      <w:r w:rsidRPr="00872CEA">
        <w:rPr>
          <w:rFonts w:ascii="Traditional Arabic" w:hAnsi="Traditional Arabic" w:cs="Traditional Arabic" w:hint="cs"/>
          <w:sz w:val="28"/>
          <w:szCs w:val="28"/>
          <w:rtl/>
          <w:lang w:bidi="ar-EG"/>
        </w:rPr>
        <w:t xml:space="preserve">، بتاريخ : </w:t>
      </w:r>
      <w:r w:rsidRPr="00675AE3">
        <w:rPr>
          <w:rFonts w:ascii="Traditional Arabic" w:hAnsi="Traditional Arabic" w:cs="Traditional Arabic" w:hint="cs"/>
          <w:sz w:val="28"/>
          <w:szCs w:val="28"/>
          <w:rtl/>
          <w:lang w:bidi="ar-EG"/>
        </w:rPr>
        <w:t>الأربعاء</w:t>
      </w:r>
      <w:r w:rsidRPr="00675AE3">
        <w:rPr>
          <w:rFonts w:ascii="Traditional Arabic" w:hAnsi="Traditional Arabic" w:cs="Traditional Arabic"/>
          <w:sz w:val="28"/>
          <w:szCs w:val="28"/>
          <w:rtl/>
          <w:lang w:bidi="ar-EG"/>
        </w:rPr>
        <w:t xml:space="preserve"> </w:t>
      </w:r>
      <w:r>
        <w:rPr>
          <w:rFonts w:ascii="Traditional Arabic" w:hAnsi="Traditional Arabic" w:cs="Traditional Arabic" w:hint="cs"/>
          <w:sz w:val="28"/>
          <w:szCs w:val="28"/>
          <w:rtl/>
          <w:lang w:bidi="ar-EG"/>
        </w:rPr>
        <w:t>(12/ ذي الحجة/1424هـ ) ،</w:t>
      </w:r>
      <w:r w:rsidRPr="00675AE3">
        <w:rPr>
          <w:rFonts w:ascii="Traditional Arabic" w:hAnsi="Traditional Arabic" w:cs="Traditional Arabic"/>
          <w:sz w:val="28"/>
          <w:szCs w:val="28"/>
          <w:rtl/>
          <w:lang w:bidi="ar-EG"/>
        </w:rPr>
        <w:t xml:space="preserve"> </w:t>
      </w:r>
      <w:r w:rsidRPr="00872CEA">
        <w:rPr>
          <w:rFonts w:ascii="Traditional Arabic" w:hAnsi="Traditional Arabic" w:cs="Traditional Arabic"/>
          <w:sz w:val="28"/>
          <w:szCs w:val="28"/>
          <w:rtl/>
          <w:lang w:bidi="ar-EG"/>
        </w:rPr>
        <w:t>(</w:t>
      </w:r>
      <w:r w:rsidRPr="00872CEA">
        <w:rPr>
          <w:rFonts w:ascii="Traditional Arabic" w:hAnsi="Traditional Arabic" w:cs="Traditional Arabic" w:hint="cs"/>
          <w:sz w:val="28"/>
          <w:szCs w:val="28"/>
          <w:rtl/>
          <w:lang w:bidi="ar-EG"/>
        </w:rPr>
        <w:t xml:space="preserve"> صـ </w:t>
      </w:r>
      <w:r w:rsidRPr="00872CEA">
        <w:rPr>
          <w:rFonts w:ascii="Traditional Arabic" w:hAnsi="Traditional Arabic" w:cs="Traditional Arabic"/>
          <w:sz w:val="28"/>
          <w:szCs w:val="28"/>
          <w:rtl/>
          <w:lang w:bidi="ar-EG"/>
        </w:rPr>
        <w:t>9</w:t>
      </w:r>
      <w:r w:rsidRPr="00872CEA">
        <w:rPr>
          <w:rFonts w:ascii="Traditional Arabic" w:hAnsi="Traditional Arabic" w:cs="Traditional Arabic" w:hint="cs"/>
          <w:sz w:val="28"/>
          <w:szCs w:val="28"/>
          <w:rtl/>
          <w:lang w:bidi="ar-EG"/>
        </w:rPr>
        <w:t xml:space="preserve"> </w:t>
      </w:r>
      <w:r w:rsidRPr="00872CEA">
        <w:rPr>
          <w:rFonts w:ascii="Traditional Arabic" w:hAnsi="Traditional Arabic" w:cs="Traditional Arabic"/>
          <w:sz w:val="28"/>
          <w:szCs w:val="28"/>
          <w:rtl/>
          <w:lang w:bidi="ar-EG"/>
        </w:rPr>
        <w:t>)</w:t>
      </w:r>
      <w:r w:rsidRPr="00872CEA">
        <w:rPr>
          <w:rFonts w:ascii="Traditional Arabic" w:hAnsi="Traditional Arabic" w:cs="Traditional Arabic" w:hint="cs"/>
          <w:sz w:val="28"/>
          <w:szCs w:val="28"/>
          <w:rtl/>
          <w:lang w:bidi="ar-EG"/>
        </w:rPr>
        <w:t xml:space="preserve"> </w:t>
      </w:r>
      <w:r w:rsidRPr="00872CEA">
        <w:rPr>
          <w:rFonts w:ascii="Traditional Arabic" w:hAnsi="Traditional Arabic" w:cs="Traditional Arabic"/>
          <w:sz w:val="28"/>
          <w:szCs w:val="28"/>
          <w:rtl/>
          <w:lang w:bidi="ar-EG"/>
        </w:rPr>
        <w:t>.</w:t>
      </w:r>
    </w:p>
  </w:footnote>
  <w:footnote w:id="836">
    <w:p w:rsidR="003B7A57" w:rsidRPr="00872CEA" w:rsidRDefault="003B7A57" w:rsidP="00FD43E2">
      <w:pPr>
        <w:pStyle w:val="a3"/>
        <w:rPr>
          <w:rFonts w:ascii="Traditional Arabic" w:hAnsi="Traditional Arabic" w:cs="Traditional Arabic"/>
          <w:sz w:val="28"/>
          <w:szCs w:val="28"/>
          <w:rtl/>
          <w:lang w:bidi="ar-EG"/>
        </w:rPr>
      </w:pPr>
      <w:r w:rsidRPr="00872CEA">
        <w:rPr>
          <w:rFonts w:ascii="Traditional Arabic" w:hAnsi="Traditional Arabic" w:cs="Traditional Arabic"/>
          <w:sz w:val="28"/>
          <w:szCs w:val="28"/>
          <w:lang w:bidi="ar-EG"/>
        </w:rPr>
        <w:footnoteRef/>
      </w:r>
      <w:r w:rsidRPr="00872CEA">
        <w:rPr>
          <w:rFonts w:ascii="Traditional Arabic" w:hAnsi="Traditional Arabic" w:cs="Traditional Arabic" w:hint="cs"/>
          <w:sz w:val="28"/>
          <w:szCs w:val="28"/>
          <w:rtl/>
          <w:lang w:bidi="ar-EG"/>
        </w:rPr>
        <w:t>) تاريخ</w:t>
      </w:r>
      <w:r w:rsidRPr="00872CEA">
        <w:rPr>
          <w:rFonts w:ascii="Traditional Arabic" w:hAnsi="Traditional Arabic" w:cs="Traditional Arabic"/>
          <w:sz w:val="28"/>
          <w:szCs w:val="28"/>
          <w:rtl/>
          <w:lang w:bidi="ar-EG"/>
        </w:rPr>
        <w:t xml:space="preserve"> </w:t>
      </w:r>
      <w:r w:rsidRPr="00872CEA">
        <w:rPr>
          <w:rFonts w:ascii="Traditional Arabic" w:hAnsi="Traditional Arabic" w:cs="Traditional Arabic" w:hint="cs"/>
          <w:sz w:val="28"/>
          <w:szCs w:val="28"/>
          <w:rtl/>
          <w:lang w:bidi="ar-EG"/>
        </w:rPr>
        <w:t>الطبري</w:t>
      </w:r>
      <w:r w:rsidRPr="00872CEA">
        <w:rPr>
          <w:rFonts w:ascii="Traditional Arabic" w:hAnsi="Traditional Arabic" w:cs="Traditional Arabic"/>
          <w:sz w:val="28"/>
          <w:szCs w:val="28"/>
          <w:rtl/>
          <w:lang w:bidi="ar-EG"/>
        </w:rPr>
        <w:t xml:space="preserve"> (7/130)</w:t>
      </w:r>
      <w:r w:rsidRPr="00872CEA">
        <w:rPr>
          <w:rFonts w:ascii="Traditional Arabic" w:hAnsi="Traditional Arabic" w:cs="Traditional Arabic" w:hint="cs"/>
          <w:sz w:val="28"/>
          <w:szCs w:val="28"/>
          <w:rtl/>
          <w:lang w:bidi="ar-EG"/>
        </w:rPr>
        <w:t xml:space="preserve"> </w:t>
      </w:r>
      <w:r w:rsidRPr="00872CEA">
        <w:rPr>
          <w:rFonts w:ascii="Traditional Arabic" w:hAnsi="Traditional Arabic" w:cs="Traditional Arabic"/>
          <w:sz w:val="28"/>
          <w:szCs w:val="28"/>
          <w:rtl/>
          <w:lang w:bidi="ar-EG"/>
        </w:rPr>
        <w:t>.</w:t>
      </w:r>
    </w:p>
  </w:footnote>
  <w:footnote w:id="837">
    <w:p w:rsidR="003B7A57" w:rsidRPr="002303E9" w:rsidRDefault="003B7A57" w:rsidP="00FD43E2">
      <w:pPr>
        <w:pStyle w:val="a3"/>
        <w:rPr>
          <w:rFonts w:ascii="Traditional Arabic" w:hAnsi="Traditional Arabic" w:cs="Traditional Arabic"/>
          <w:sz w:val="28"/>
          <w:szCs w:val="28"/>
          <w:rtl/>
        </w:rPr>
      </w:pPr>
      <w:r w:rsidRPr="002303E9">
        <w:rPr>
          <w:rFonts w:ascii="Traditional Arabic" w:hAnsi="Traditional Arabic" w:cs="Traditional Arabic"/>
          <w:sz w:val="28"/>
          <w:szCs w:val="28"/>
        </w:rPr>
        <w:footnoteRef/>
      </w:r>
      <w:r w:rsidRPr="002303E9">
        <w:rPr>
          <w:rFonts w:ascii="Traditional Arabic" w:hAnsi="Traditional Arabic" w:cs="Traditional Arabic" w:hint="cs"/>
          <w:sz w:val="28"/>
          <w:szCs w:val="28"/>
          <w:rtl/>
        </w:rPr>
        <w:t>) البداية</w:t>
      </w:r>
      <w:r w:rsidRPr="002303E9">
        <w:rPr>
          <w:rFonts w:ascii="Traditional Arabic" w:hAnsi="Traditional Arabic" w:cs="Traditional Arabic"/>
          <w:sz w:val="28"/>
          <w:szCs w:val="28"/>
          <w:rtl/>
        </w:rPr>
        <w:t xml:space="preserve"> </w:t>
      </w:r>
      <w:r w:rsidRPr="002303E9">
        <w:rPr>
          <w:rFonts w:ascii="Traditional Arabic" w:hAnsi="Traditional Arabic" w:cs="Traditional Arabic" w:hint="cs"/>
          <w:sz w:val="28"/>
          <w:szCs w:val="28"/>
          <w:rtl/>
        </w:rPr>
        <w:t>والنهاية</w:t>
      </w:r>
      <w:r w:rsidRPr="002303E9">
        <w:rPr>
          <w:rFonts w:ascii="Traditional Arabic" w:hAnsi="Traditional Arabic" w:cs="Traditional Arabic"/>
          <w:sz w:val="28"/>
          <w:szCs w:val="28"/>
          <w:rtl/>
        </w:rPr>
        <w:t xml:space="preserve"> </w:t>
      </w:r>
      <w:r w:rsidRPr="002303E9">
        <w:rPr>
          <w:rFonts w:ascii="Traditional Arabic" w:hAnsi="Traditional Arabic" w:cs="Traditional Arabic" w:hint="cs"/>
          <w:sz w:val="28"/>
          <w:szCs w:val="28"/>
          <w:rtl/>
        </w:rPr>
        <w:t>لابن</w:t>
      </w:r>
      <w:r w:rsidRPr="002303E9">
        <w:rPr>
          <w:rFonts w:ascii="Traditional Arabic" w:hAnsi="Traditional Arabic" w:cs="Traditional Arabic"/>
          <w:sz w:val="28"/>
          <w:szCs w:val="28"/>
          <w:rtl/>
        </w:rPr>
        <w:t xml:space="preserve"> </w:t>
      </w:r>
      <w:r w:rsidRPr="002303E9">
        <w:rPr>
          <w:rFonts w:ascii="Traditional Arabic" w:hAnsi="Traditional Arabic" w:cs="Traditional Arabic" w:hint="cs"/>
          <w:sz w:val="28"/>
          <w:szCs w:val="28"/>
          <w:rtl/>
        </w:rPr>
        <w:t>كثير</w:t>
      </w:r>
      <w:r w:rsidRPr="002303E9">
        <w:rPr>
          <w:rFonts w:ascii="Traditional Arabic" w:hAnsi="Traditional Arabic" w:cs="Traditional Arabic"/>
          <w:sz w:val="28"/>
          <w:szCs w:val="28"/>
          <w:rtl/>
        </w:rPr>
        <w:t xml:space="preserve"> (10/282</w:t>
      </w:r>
      <w:r w:rsidRPr="002303E9">
        <w:rPr>
          <w:rFonts w:ascii="Traditional Arabic" w:hAnsi="Traditional Arabic" w:cs="Traditional Arabic" w:hint="cs"/>
          <w:sz w:val="28"/>
          <w:szCs w:val="28"/>
          <w:rtl/>
        </w:rPr>
        <w:t>،</w:t>
      </w:r>
      <w:r w:rsidRPr="002303E9">
        <w:rPr>
          <w:rFonts w:ascii="Traditional Arabic" w:hAnsi="Traditional Arabic" w:cs="Traditional Arabic"/>
          <w:sz w:val="28"/>
          <w:szCs w:val="28"/>
          <w:rtl/>
        </w:rPr>
        <w:t>307</w:t>
      </w:r>
      <w:r w:rsidRPr="002303E9">
        <w:rPr>
          <w:rFonts w:ascii="Traditional Arabic" w:hAnsi="Traditional Arabic" w:cs="Traditional Arabic" w:hint="cs"/>
          <w:sz w:val="28"/>
          <w:szCs w:val="28"/>
          <w:rtl/>
        </w:rPr>
        <w:t>،</w:t>
      </w:r>
      <w:r w:rsidRPr="002303E9">
        <w:rPr>
          <w:rFonts w:ascii="Traditional Arabic" w:hAnsi="Traditional Arabic" w:cs="Traditional Arabic"/>
          <w:sz w:val="28"/>
          <w:szCs w:val="28"/>
          <w:rtl/>
        </w:rPr>
        <w:t>591)</w:t>
      </w:r>
      <w:r w:rsidRPr="002303E9">
        <w:rPr>
          <w:rFonts w:ascii="Traditional Arabic" w:hAnsi="Traditional Arabic" w:cs="Traditional Arabic" w:hint="cs"/>
          <w:sz w:val="28"/>
          <w:szCs w:val="28"/>
          <w:rtl/>
        </w:rPr>
        <w:t xml:space="preserve"> </w:t>
      </w:r>
      <w:r w:rsidRPr="002303E9">
        <w:rPr>
          <w:rFonts w:ascii="Traditional Arabic" w:hAnsi="Traditional Arabic" w:cs="Traditional Arabic"/>
          <w:sz w:val="28"/>
          <w:szCs w:val="28"/>
          <w:rtl/>
        </w:rPr>
        <w:t>.</w:t>
      </w:r>
    </w:p>
  </w:footnote>
  <w:footnote w:id="838">
    <w:p w:rsidR="003B7A57" w:rsidRPr="002303E9" w:rsidRDefault="003B7A57" w:rsidP="00FD43E2">
      <w:pPr>
        <w:pStyle w:val="a3"/>
        <w:rPr>
          <w:rFonts w:ascii="Traditional Arabic" w:hAnsi="Traditional Arabic" w:cs="Traditional Arabic"/>
          <w:sz w:val="28"/>
          <w:szCs w:val="28"/>
          <w:rtl/>
        </w:rPr>
      </w:pPr>
      <w:r w:rsidRPr="002303E9">
        <w:rPr>
          <w:rFonts w:ascii="Traditional Arabic" w:hAnsi="Traditional Arabic" w:cs="Traditional Arabic"/>
          <w:sz w:val="28"/>
          <w:szCs w:val="28"/>
        </w:rPr>
        <w:footnoteRef/>
      </w:r>
      <w:r w:rsidRPr="002303E9">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تحريض</w:t>
      </w:r>
      <w:r w:rsidRPr="00675AE3">
        <w:rPr>
          <w:rFonts w:ascii="Traditional Arabic" w:hAnsi="Traditional Arabic" w:cs="Traditional Arabic"/>
          <w:sz w:val="28"/>
          <w:szCs w:val="28"/>
          <w:rtl/>
        </w:rPr>
        <w:t xml:space="preserve"> المجاهدين الأبطال </w:t>
      </w:r>
      <w:r w:rsidRPr="00675AE3">
        <w:rPr>
          <w:rFonts w:ascii="Traditional Arabic" w:hAnsi="Traditional Arabic" w:cs="Traditional Arabic" w:hint="cs"/>
          <w:sz w:val="28"/>
          <w:szCs w:val="28"/>
          <w:rtl/>
        </w:rPr>
        <w:t>على</w:t>
      </w:r>
      <w:r w:rsidRPr="00675AE3">
        <w:rPr>
          <w:rFonts w:ascii="Traditional Arabic" w:hAnsi="Traditional Arabic" w:cs="Traditional Arabic"/>
          <w:sz w:val="28"/>
          <w:szCs w:val="28"/>
          <w:rtl/>
        </w:rPr>
        <w:t xml:space="preserve"> إحياء سنة الاغتيال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2</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39">
    <w:p w:rsidR="003B7A57" w:rsidRPr="002303E9" w:rsidRDefault="003B7A57" w:rsidP="00FD43E2">
      <w:pPr>
        <w:pStyle w:val="a3"/>
        <w:rPr>
          <w:rFonts w:ascii="Traditional Arabic" w:hAnsi="Traditional Arabic" w:cs="Traditional Arabic"/>
          <w:sz w:val="28"/>
          <w:szCs w:val="28"/>
          <w:rtl/>
        </w:rPr>
      </w:pPr>
      <w:r w:rsidRPr="002303E9">
        <w:rPr>
          <w:rFonts w:ascii="Traditional Arabic" w:hAnsi="Traditional Arabic" w:cs="Traditional Arabic"/>
          <w:sz w:val="28"/>
          <w:szCs w:val="28"/>
        </w:rPr>
        <w:footnoteRef/>
      </w:r>
      <w:r w:rsidRPr="002303E9">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الأمر</w:t>
      </w:r>
      <w:r w:rsidRPr="00675AE3">
        <w:rPr>
          <w:rFonts w:ascii="Traditional Arabic" w:hAnsi="Traditional Arabic" w:cs="Traditional Arabic"/>
          <w:sz w:val="28"/>
          <w:szCs w:val="28"/>
          <w:rtl/>
        </w:rPr>
        <w:t xml:space="preserve"> بالمعروف لابن أبي الدنيا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98</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 </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و</w:t>
      </w:r>
      <w:r w:rsidRPr="00675AE3">
        <w:rPr>
          <w:rFonts w:ascii="Traditional Arabic" w:hAnsi="Traditional Arabic" w:cs="Traditional Arabic"/>
          <w:sz w:val="28"/>
          <w:szCs w:val="28"/>
          <w:rtl/>
        </w:rPr>
        <w:t>سنده حسن</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40">
    <w:p w:rsidR="003B7A57" w:rsidRPr="0034003C" w:rsidRDefault="003B7A57" w:rsidP="00FD43E2">
      <w:pPr>
        <w:pStyle w:val="a3"/>
        <w:rPr>
          <w:rFonts w:ascii="Traditional Arabic" w:hAnsi="Traditional Arabic" w:cs="Traditional Arabic"/>
          <w:sz w:val="28"/>
          <w:szCs w:val="28"/>
          <w:rtl/>
        </w:rPr>
      </w:pPr>
      <w:r w:rsidRPr="0034003C">
        <w:rPr>
          <w:rFonts w:ascii="Traditional Arabic" w:hAnsi="Traditional Arabic" w:cs="Traditional Arabic"/>
          <w:sz w:val="28"/>
          <w:szCs w:val="28"/>
        </w:rPr>
        <w:footnoteRef/>
      </w:r>
      <w:r w:rsidRPr="0034003C">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الفتاوى</w:t>
      </w:r>
      <w:r w:rsidRPr="00675AE3">
        <w:rPr>
          <w:rFonts w:ascii="Traditional Arabic" w:hAnsi="Traditional Arabic" w:cs="Traditional Arabic"/>
          <w:sz w:val="28"/>
          <w:szCs w:val="28"/>
          <w:rtl/>
        </w:rPr>
        <w:t xml:space="preserve"> الشرعية في القض</w:t>
      </w:r>
      <w:r w:rsidRPr="00675AE3">
        <w:rPr>
          <w:rFonts w:ascii="Traditional Arabic" w:hAnsi="Traditional Arabic" w:cs="Traditional Arabic" w:hint="cs"/>
          <w:sz w:val="28"/>
          <w:szCs w:val="28"/>
          <w:rtl/>
        </w:rPr>
        <w:t>ايا</w:t>
      </w:r>
      <w:r w:rsidRPr="00675AE3">
        <w:rPr>
          <w:rFonts w:ascii="Traditional Arabic" w:hAnsi="Traditional Arabic" w:cs="Traditional Arabic"/>
          <w:sz w:val="28"/>
          <w:szCs w:val="28"/>
          <w:rtl/>
        </w:rPr>
        <w:t xml:space="preserve"> العصرية ( ص</w:t>
      </w:r>
      <w:r>
        <w:rPr>
          <w:rFonts w:ascii="Traditional Arabic" w:hAnsi="Traditional Arabic" w:cs="Traditional Arabic" w:hint="cs"/>
          <w:sz w:val="28"/>
          <w:szCs w:val="28"/>
          <w:rtl/>
        </w:rPr>
        <w:t>ـ</w:t>
      </w:r>
      <w:r w:rsidRPr="00675AE3">
        <w:rPr>
          <w:rFonts w:ascii="Traditional Arabic" w:hAnsi="Traditional Arabic" w:cs="Traditional Arabic"/>
          <w:sz w:val="28"/>
          <w:szCs w:val="28"/>
          <w:rtl/>
        </w:rPr>
        <w:t xml:space="preserve"> 85-86 )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41">
    <w:p w:rsidR="003B7A57" w:rsidRPr="0034003C" w:rsidRDefault="003B7A57" w:rsidP="00FD43E2">
      <w:pPr>
        <w:pStyle w:val="a3"/>
        <w:rPr>
          <w:rFonts w:ascii="Traditional Arabic" w:hAnsi="Traditional Arabic" w:cs="Traditional Arabic"/>
          <w:sz w:val="28"/>
          <w:szCs w:val="28"/>
          <w:rtl/>
        </w:rPr>
      </w:pPr>
      <w:r w:rsidRPr="0034003C">
        <w:rPr>
          <w:rFonts w:ascii="Traditional Arabic" w:hAnsi="Traditional Arabic" w:cs="Traditional Arabic"/>
          <w:sz w:val="28"/>
          <w:szCs w:val="28"/>
        </w:rPr>
        <w:footnoteRef/>
      </w:r>
      <w:r w:rsidRPr="0034003C">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الملل</w:t>
      </w:r>
      <w:r w:rsidRPr="00675AE3">
        <w:rPr>
          <w:rFonts w:ascii="Traditional Arabic" w:hAnsi="Traditional Arabic" w:cs="Traditional Arabic"/>
          <w:sz w:val="28"/>
          <w:szCs w:val="28"/>
          <w:rtl/>
        </w:rPr>
        <w:t xml:space="preserve"> والنحل (1/116)</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42">
    <w:p w:rsidR="003B7A57" w:rsidRPr="0034003C" w:rsidRDefault="003B7A57" w:rsidP="00FD43E2">
      <w:pPr>
        <w:pStyle w:val="a3"/>
        <w:rPr>
          <w:rFonts w:ascii="Traditional Arabic" w:hAnsi="Traditional Arabic" w:cs="Traditional Arabic"/>
          <w:sz w:val="28"/>
          <w:szCs w:val="28"/>
          <w:rtl/>
        </w:rPr>
      </w:pPr>
      <w:r w:rsidRPr="0034003C">
        <w:rPr>
          <w:rFonts w:ascii="Traditional Arabic" w:hAnsi="Traditional Arabic" w:cs="Traditional Arabic"/>
          <w:sz w:val="28"/>
          <w:szCs w:val="28"/>
        </w:rPr>
        <w:footnoteRef/>
      </w:r>
      <w:r w:rsidRPr="0034003C">
        <w:rPr>
          <w:rFonts w:ascii="Traditional Arabic" w:hAnsi="Traditional Arabic" w:cs="Traditional Arabic" w:hint="cs"/>
          <w:sz w:val="28"/>
          <w:szCs w:val="28"/>
          <w:rtl/>
        </w:rPr>
        <w:t>) مجموع</w:t>
      </w:r>
      <w:r w:rsidRPr="0034003C">
        <w:rPr>
          <w:rFonts w:ascii="Traditional Arabic" w:hAnsi="Traditional Arabic" w:cs="Traditional Arabic"/>
          <w:sz w:val="28"/>
          <w:szCs w:val="28"/>
          <w:rtl/>
        </w:rPr>
        <w:t xml:space="preserve"> </w:t>
      </w:r>
      <w:r w:rsidRPr="0034003C">
        <w:rPr>
          <w:rFonts w:ascii="Traditional Arabic" w:hAnsi="Traditional Arabic" w:cs="Traditional Arabic" w:hint="cs"/>
          <w:sz w:val="28"/>
          <w:szCs w:val="28"/>
          <w:rtl/>
        </w:rPr>
        <w:t>الفتاوى</w:t>
      </w:r>
      <w:r w:rsidRPr="0034003C">
        <w:rPr>
          <w:rFonts w:ascii="Traditional Arabic" w:hAnsi="Traditional Arabic" w:cs="Traditional Arabic"/>
          <w:sz w:val="28"/>
          <w:szCs w:val="28"/>
          <w:rtl/>
        </w:rPr>
        <w:t xml:space="preserve"> (17/311)</w:t>
      </w:r>
      <w:r w:rsidRPr="0034003C">
        <w:rPr>
          <w:rFonts w:ascii="Traditional Arabic" w:hAnsi="Traditional Arabic" w:cs="Traditional Arabic" w:hint="cs"/>
          <w:sz w:val="28"/>
          <w:szCs w:val="28"/>
          <w:rtl/>
        </w:rPr>
        <w:t xml:space="preserve"> </w:t>
      </w:r>
      <w:r w:rsidRPr="0034003C">
        <w:rPr>
          <w:rFonts w:ascii="Traditional Arabic" w:hAnsi="Traditional Arabic" w:cs="Traditional Arabic"/>
          <w:sz w:val="28"/>
          <w:szCs w:val="28"/>
          <w:rtl/>
        </w:rPr>
        <w:t>.</w:t>
      </w:r>
    </w:p>
  </w:footnote>
  <w:footnote w:id="843">
    <w:p w:rsidR="003B7A57" w:rsidRPr="00910D17" w:rsidRDefault="003B7A57" w:rsidP="00FD43E2">
      <w:pPr>
        <w:pStyle w:val="a3"/>
        <w:rPr>
          <w:rFonts w:ascii="Traditional Arabic" w:hAnsi="Traditional Arabic" w:cs="Traditional Arabic"/>
          <w:sz w:val="28"/>
          <w:szCs w:val="28"/>
          <w:rtl/>
        </w:rPr>
      </w:pPr>
      <w:r w:rsidRPr="00910D17">
        <w:rPr>
          <w:rFonts w:ascii="Traditional Arabic" w:hAnsi="Traditional Arabic" w:cs="Traditional Arabic"/>
          <w:sz w:val="28"/>
          <w:szCs w:val="28"/>
        </w:rPr>
        <w:footnoteRef/>
      </w:r>
      <w:r w:rsidRPr="00910D17">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مقابلة</w:t>
      </w:r>
      <w:r w:rsidRPr="00675AE3">
        <w:rPr>
          <w:rFonts w:ascii="Traditional Arabic" w:hAnsi="Traditional Arabic" w:cs="Traditional Arabic"/>
          <w:sz w:val="28"/>
          <w:szCs w:val="28"/>
          <w:rtl/>
        </w:rPr>
        <w:t xml:space="preserve"> نداء الإسلام (</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13</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من </w:t>
      </w:r>
      <w:r w:rsidRPr="00675AE3">
        <w:rPr>
          <w:rFonts w:ascii="Traditional Arabic" w:hAnsi="Traditional Arabic" w:cs="Traditional Arabic"/>
          <w:sz w:val="28"/>
          <w:szCs w:val="28"/>
          <w:rtl/>
        </w:rPr>
        <w:t>موقع المقدسي ا</w:t>
      </w:r>
      <w:r w:rsidRPr="00675AE3">
        <w:rPr>
          <w:rFonts w:ascii="Traditional Arabic" w:hAnsi="Traditional Arabic" w:cs="Traditional Arabic" w:hint="cs"/>
          <w:sz w:val="28"/>
          <w:szCs w:val="28"/>
          <w:rtl/>
        </w:rPr>
        <w:t>ل</w:t>
      </w:r>
      <w:r>
        <w:rPr>
          <w:rFonts w:ascii="Traditional Arabic" w:hAnsi="Traditional Arabic" w:cs="Traditional Arabic" w:hint="cs"/>
          <w:sz w:val="28"/>
          <w:szCs w:val="28"/>
          <w:rtl/>
        </w:rPr>
        <w:t>إ</w:t>
      </w:r>
      <w:r w:rsidRPr="00675AE3">
        <w:rPr>
          <w:rFonts w:ascii="Traditional Arabic" w:hAnsi="Traditional Arabic" w:cs="Traditional Arabic" w:hint="cs"/>
          <w:sz w:val="28"/>
          <w:szCs w:val="28"/>
          <w:rtl/>
        </w:rPr>
        <w:t>لكتروني</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44">
    <w:p w:rsidR="003B7A57" w:rsidRPr="00910D17" w:rsidRDefault="003B7A57" w:rsidP="00FD43E2">
      <w:pPr>
        <w:pStyle w:val="a3"/>
        <w:rPr>
          <w:rFonts w:ascii="Traditional Arabic" w:hAnsi="Traditional Arabic" w:cs="Traditional Arabic"/>
          <w:sz w:val="28"/>
          <w:szCs w:val="28"/>
          <w:rtl/>
        </w:rPr>
      </w:pPr>
      <w:r w:rsidRPr="00910D17">
        <w:rPr>
          <w:rFonts w:ascii="Traditional Arabic" w:hAnsi="Traditional Arabic" w:cs="Traditional Arabic"/>
          <w:sz w:val="28"/>
          <w:szCs w:val="28"/>
        </w:rPr>
        <w:footnoteRef/>
      </w:r>
      <w:r w:rsidRPr="00910D17">
        <w:rPr>
          <w:rFonts w:ascii="Traditional Arabic" w:hAnsi="Traditional Arabic" w:cs="Traditional Arabic" w:hint="cs"/>
          <w:sz w:val="28"/>
          <w:szCs w:val="28"/>
          <w:rtl/>
        </w:rPr>
        <w:t>) الفرق</w:t>
      </w:r>
      <w:r w:rsidRPr="00910D17">
        <w:rPr>
          <w:rFonts w:ascii="Traditional Arabic" w:hAnsi="Traditional Arabic" w:cs="Traditional Arabic"/>
          <w:sz w:val="28"/>
          <w:szCs w:val="28"/>
          <w:rtl/>
        </w:rPr>
        <w:t xml:space="preserve"> </w:t>
      </w:r>
      <w:r w:rsidRPr="00910D17">
        <w:rPr>
          <w:rFonts w:ascii="Traditional Arabic" w:hAnsi="Traditional Arabic" w:cs="Traditional Arabic" w:hint="cs"/>
          <w:sz w:val="28"/>
          <w:szCs w:val="28"/>
          <w:rtl/>
        </w:rPr>
        <w:t>بين</w:t>
      </w:r>
      <w:r w:rsidRPr="00910D17">
        <w:rPr>
          <w:rFonts w:ascii="Traditional Arabic" w:hAnsi="Traditional Arabic" w:cs="Traditional Arabic"/>
          <w:sz w:val="28"/>
          <w:szCs w:val="28"/>
          <w:rtl/>
        </w:rPr>
        <w:t xml:space="preserve"> </w:t>
      </w:r>
      <w:r w:rsidRPr="00910D17">
        <w:rPr>
          <w:rFonts w:ascii="Traditional Arabic" w:hAnsi="Traditional Arabic" w:cs="Traditional Arabic" w:hint="cs"/>
          <w:sz w:val="28"/>
          <w:szCs w:val="28"/>
          <w:rtl/>
        </w:rPr>
        <w:t>الفرق</w:t>
      </w:r>
      <w:r w:rsidRPr="00910D17">
        <w:rPr>
          <w:rFonts w:ascii="Traditional Arabic" w:hAnsi="Traditional Arabic" w:cs="Traditional Arabic"/>
          <w:sz w:val="28"/>
          <w:szCs w:val="28"/>
          <w:rtl/>
        </w:rPr>
        <w:t xml:space="preserve"> (</w:t>
      </w:r>
      <w:r w:rsidRPr="00910D17">
        <w:rPr>
          <w:rFonts w:ascii="Traditional Arabic" w:hAnsi="Traditional Arabic" w:cs="Traditional Arabic" w:hint="cs"/>
          <w:sz w:val="28"/>
          <w:szCs w:val="28"/>
          <w:rtl/>
        </w:rPr>
        <w:t xml:space="preserve"> صـ </w:t>
      </w:r>
      <w:r w:rsidRPr="00910D17">
        <w:rPr>
          <w:rFonts w:ascii="Traditional Arabic" w:hAnsi="Traditional Arabic" w:cs="Traditional Arabic"/>
          <w:sz w:val="28"/>
          <w:szCs w:val="28"/>
          <w:rtl/>
        </w:rPr>
        <w:t>88</w:t>
      </w:r>
      <w:r w:rsidRPr="00910D17">
        <w:rPr>
          <w:rFonts w:ascii="Traditional Arabic" w:hAnsi="Traditional Arabic" w:cs="Traditional Arabic" w:hint="cs"/>
          <w:sz w:val="28"/>
          <w:szCs w:val="28"/>
          <w:rtl/>
        </w:rPr>
        <w:t xml:space="preserve"> </w:t>
      </w:r>
      <w:r w:rsidRPr="00910D17">
        <w:rPr>
          <w:rFonts w:ascii="Traditional Arabic" w:hAnsi="Traditional Arabic" w:cs="Traditional Arabic"/>
          <w:sz w:val="28"/>
          <w:szCs w:val="28"/>
          <w:rtl/>
        </w:rPr>
        <w:t>)</w:t>
      </w:r>
      <w:r w:rsidRPr="00910D17">
        <w:rPr>
          <w:rFonts w:ascii="Traditional Arabic" w:hAnsi="Traditional Arabic" w:cs="Traditional Arabic" w:hint="cs"/>
          <w:sz w:val="28"/>
          <w:szCs w:val="28"/>
          <w:rtl/>
        </w:rPr>
        <w:t xml:space="preserve"> ،</w:t>
      </w:r>
      <w:r w:rsidRPr="00910D17">
        <w:rPr>
          <w:rFonts w:ascii="Traditional Arabic" w:hAnsi="Traditional Arabic" w:cs="Traditional Arabic"/>
          <w:sz w:val="28"/>
          <w:szCs w:val="28"/>
          <w:rtl/>
        </w:rPr>
        <w:t xml:space="preserve"> </w:t>
      </w:r>
      <w:r w:rsidRPr="00910D17">
        <w:rPr>
          <w:rFonts w:ascii="Traditional Arabic" w:hAnsi="Traditional Arabic" w:cs="Traditional Arabic" w:hint="cs"/>
          <w:sz w:val="28"/>
          <w:szCs w:val="28"/>
          <w:rtl/>
        </w:rPr>
        <w:t>ومقالات</w:t>
      </w:r>
      <w:r w:rsidRPr="00910D17">
        <w:rPr>
          <w:rFonts w:ascii="Traditional Arabic" w:hAnsi="Traditional Arabic" w:cs="Traditional Arabic"/>
          <w:sz w:val="28"/>
          <w:szCs w:val="28"/>
          <w:rtl/>
        </w:rPr>
        <w:t xml:space="preserve"> </w:t>
      </w:r>
      <w:r w:rsidRPr="00910D17">
        <w:rPr>
          <w:rFonts w:ascii="Traditional Arabic" w:hAnsi="Traditional Arabic" w:cs="Traditional Arabic" w:hint="cs"/>
          <w:sz w:val="28"/>
          <w:szCs w:val="28"/>
          <w:rtl/>
        </w:rPr>
        <w:t>الإسلاميين</w:t>
      </w:r>
      <w:r w:rsidRPr="00910D17">
        <w:rPr>
          <w:rFonts w:ascii="Traditional Arabic" w:hAnsi="Traditional Arabic" w:cs="Traditional Arabic"/>
          <w:sz w:val="28"/>
          <w:szCs w:val="28"/>
          <w:rtl/>
        </w:rPr>
        <w:t xml:space="preserve"> (</w:t>
      </w:r>
      <w:r w:rsidRPr="00910D17">
        <w:rPr>
          <w:rFonts w:ascii="Traditional Arabic" w:hAnsi="Traditional Arabic" w:cs="Traditional Arabic" w:hint="cs"/>
          <w:sz w:val="28"/>
          <w:szCs w:val="28"/>
          <w:rtl/>
        </w:rPr>
        <w:t xml:space="preserve"> صـ</w:t>
      </w:r>
      <w:r w:rsidRPr="00910D17">
        <w:rPr>
          <w:rFonts w:ascii="Traditional Arabic" w:hAnsi="Traditional Arabic" w:cs="Traditional Arabic"/>
          <w:sz w:val="28"/>
          <w:szCs w:val="28"/>
          <w:rtl/>
        </w:rPr>
        <w:t xml:space="preserve"> 116</w:t>
      </w:r>
      <w:r w:rsidRPr="00910D17">
        <w:rPr>
          <w:rFonts w:ascii="Traditional Arabic" w:hAnsi="Traditional Arabic" w:cs="Traditional Arabic" w:hint="cs"/>
          <w:sz w:val="28"/>
          <w:szCs w:val="28"/>
          <w:rtl/>
        </w:rPr>
        <w:t xml:space="preserve"> </w:t>
      </w:r>
      <w:r w:rsidRPr="00910D17">
        <w:rPr>
          <w:rFonts w:ascii="Traditional Arabic" w:hAnsi="Traditional Arabic" w:cs="Traditional Arabic"/>
          <w:sz w:val="28"/>
          <w:szCs w:val="28"/>
          <w:rtl/>
        </w:rPr>
        <w:t>)</w:t>
      </w:r>
      <w:r w:rsidRPr="00910D17">
        <w:rPr>
          <w:rFonts w:ascii="Traditional Arabic" w:hAnsi="Traditional Arabic" w:cs="Traditional Arabic" w:hint="cs"/>
          <w:sz w:val="28"/>
          <w:szCs w:val="28"/>
          <w:rtl/>
        </w:rPr>
        <w:t xml:space="preserve"> </w:t>
      </w:r>
      <w:r w:rsidRPr="00910D17">
        <w:rPr>
          <w:rFonts w:ascii="Traditional Arabic" w:hAnsi="Traditional Arabic" w:cs="Traditional Arabic"/>
          <w:sz w:val="28"/>
          <w:szCs w:val="28"/>
          <w:rtl/>
        </w:rPr>
        <w:t>.</w:t>
      </w:r>
    </w:p>
  </w:footnote>
  <w:footnote w:id="845">
    <w:p w:rsidR="003B7A57" w:rsidRPr="00910D17" w:rsidRDefault="003B7A57" w:rsidP="00FD43E2">
      <w:pPr>
        <w:pStyle w:val="a3"/>
        <w:rPr>
          <w:rFonts w:ascii="Traditional Arabic" w:hAnsi="Traditional Arabic" w:cs="Traditional Arabic"/>
          <w:sz w:val="28"/>
          <w:szCs w:val="28"/>
          <w:rtl/>
        </w:rPr>
      </w:pPr>
      <w:r w:rsidRPr="00910D17">
        <w:rPr>
          <w:rFonts w:ascii="Traditional Arabic" w:hAnsi="Traditional Arabic" w:cs="Traditional Arabic"/>
          <w:sz w:val="28"/>
          <w:szCs w:val="28"/>
        </w:rPr>
        <w:footnoteRef/>
      </w:r>
      <w:r w:rsidRPr="00910D17">
        <w:rPr>
          <w:rFonts w:ascii="Traditional Arabic" w:hAnsi="Traditional Arabic" w:cs="Traditional Arabic" w:hint="cs"/>
          <w:sz w:val="28"/>
          <w:szCs w:val="28"/>
          <w:rtl/>
        </w:rPr>
        <w:t>) الآيات والأحاديث الغزيرة في كفر قوات درع الجزيرة لفارس الزهراني ( صـ 2 ) .</w:t>
      </w:r>
    </w:p>
  </w:footnote>
  <w:footnote w:id="846">
    <w:p w:rsidR="003B7A57" w:rsidRPr="00F053EF" w:rsidRDefault="003B7A57" w:rsidP="00FD43E2">
      <w:pPr>
        <w:pStyle w:val="a3"/>
        <w:rPr>
          <w:rFonts w:ascii="Traditional Arabic" w:hAnsi="Traditional Arabic" w:cs="Traditional Arabic"/>
          <w:sz w:val="28"/>
          <w:szCs w:val="28"/>
          <w:rtl/>
        </w:rPr>
      </w:pPr>
      <w:r w:rsidRPr="00F053EF">
        <w:rPr>
          <w:rFonts w:ascii="Traditional Arabic" w:hAnsi="Traditional Arabic" w:cs="Traditional Arabic"/>
          <w:sz w:val="28"/>
          <w:szCs w:val="28"/>
        </w:rPr>
        <w:footnoteRef/>
      </w:r>
      <w:r w:rsidRPr="00F053EF">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سلسة</w:t>
      </w:r>
      <w:r w:rsidRPr="00675AE3">
        <w:rPr>
          <w:rFonts w:ascii="Traditional Arabic" w:hAnsi="Traditional Arabic" w:cs="Traditional Arabic"/>
          <w:sz w:val="28"/>
          <w:szCs w:val="28"/>
          <w:rtl/>
        </w:rPr>
        <w:t xml:space="preserve"> العلاقات الدولية </w:t>
      </w:r>
      <w:r w:rsidRPr="00675AE3">
        <w:rPr>
          <w:rFonts w:ascii="Traditional Arabic" w:hAnsi="Traditional Arabic" w:cs="Traditional Arabic" w:hint="cs"/>
          <w:sz w:val="28"/>
          <w:szCs w:val="28"/>
          <w:rtl/>
        </w:rPr>
        <w:t>لفارس</w:t>
      </w:r>
      <w:r w:rsidRPr="00675AE3">
        <w:rPr>
          <w:rFonts w:ascii="Traditional Arabic" w:hAnsi="Traditional Arabic" w:cs="Traditional Arabic"/>
          <w:sz w:val="28"/>
          <w:szCs w:val="28"/>
          <w:rtl/>
        </w:rPr>
        <w:t xml:space="preserve"> الزهر</w:t>
      </w:r>
      <w:r w:rsidRPr="00675AE3">
        <w:rPr>
          <w:rFonts w:ascii="Traditional Arabic" w:hAnsi="Traditional Arabic" w:cs="Traditional Arabic" w:hint="cs"/>
          <w:sz w:val="28"/>
          <w:szCs w:val="28"/>
          <w:rtl/>
        </w:rPr>
        <w:t>اني</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67</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47">
    <w:p w:rsidR="003B7A57" w:rsidRPr="00FF7BC5" w:rsidRDefault="003B7A57" w:rsidP="00FD43E2">
      <w:pPr>
        <w:pStyle w:val="a3"/>
        <w:rPr>
          <w:rFonts w:ascii="Traditional Arabic" w:hAnsi="Traditional Arabic" w:cs="Traditional Arabic"/>
          <w:sz w:val="28"/>
          <w:szCs w:val="28"/>
          <w:rtl/>
        </w:rPr>
      </w:pPr>
      <w:r w:rsidRPr="00FF7BC5">
        <w:rPr>
          <w:rFonts w:ascii="Traditional Arabic" w:hAnsi="Traditional Arabic" w:cs="Traditional Arabic"/>
          <w:sz w:val="28"/>
          <w:szCs w:val="28"/>
        </w:rPr>
        <w:footnoteRef/>
      </w:r>
      <w:r w:rsidRPr="00FF7BC5">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مقابل</w:t>
      </w:r>
      <w:r w:rsidRPr="00675AE3">
        <w:rPr>
          <w:rFonts w:ascii="Traditional Arabic" w:hAnsi="Traditional Arabic" w:cs="Traditional Arabic" w:hint="cs"/>
          <w:sz w:val="28"/>
          <w:szCs w:val="28"/>
          <w:rtl/>
        </w:rPr>
        <w:t>ة</w:t>
      </w:r>
      <w:r w:rsidRPr="00675AE3">
        <w:rPr>
          <w:rFonts w:ascii="Traditional Arabic" w:hAnsi="Traditional Arabic" w:cs="Traditional Arabic"/>
          <w:sz w:val="28"/>
          <w:szCs w:val="28"/>
          <w:rtl/>
        </w:rPr>
        <w:t xml:space="preserve"> مع سلطان ا</w:t>
      </w:r>
      <w:r w:rsidRPr="00675AE3">
        <w:rPr>
          <w:rFonts w:ascii="Traditional Arabic" w:hAnsi="Traditional Arabic" w:cs="Traditional Arabic" w:hint="cs"/>
          <w:sz w:val="28"/>
          <w:szCs w:val="28"/>
          <w:rtl/>
        </w:rPr>
        <w:t>لأثري</w:t>
      </w:r>
      <w:r>
        <w:rPr>
          <w:rFonts w:ascii="Traditional Arabic" w:hAnsi="Traditional Arabic" w:cs="Traditional Arabic" w:hint="cs"/>
          <w:sz w:val="28"/>
          <w:szCs w:val="28"/>
          <w:rtl/>
        </w:rPr>
        <w:t xml:space="preserve"> ، </w:t>
      </w:r>
      <w:r w:rsidRPr="00675AE3">
        <w:rPr>
          <w:rFonts w:ascii="Traditional Arabic" w:hAnsi="Traditional Arabic" w:cs="Traditional Arabic" w:hint="cs"/>
          <w:sz w:val="28"/>
          <w:szCs w:val="28"/>
          <w:rtl/>
        </w:rPr>
        <w:t>نشرة</w:t>
      </w:r>
      <w:r w:rsidRPr="00675AE3">
        <w:rPr>
          <w:rFonts w:ascii="Traditional Arabic" w:hAnsi="Traditional Arabic" w:cs="Traditional Arabic"/>
          <w:sz w:val="28"/>
          <w:szCs w:val="28"/>
          <w:rtl/>
        </w:rPr>
        <w:t xml:space="preserve"> ال</w:t>
      </w:r>
      <w:r w:rsidRPr="00675AE3">
        <w:rPr>
          <w:rFonts w:ascii="Traditional Arabic" w:hAnsi="Traditional Arabic" w:cs="Traditional Arabic" w:hint="cs"/>
          <w:sz w:val="28"/>
          <w:szCs w:val="28"/>
          <w:rtl/>
        </w:rPr>
        <w:t>تيار</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 xml:space="preserve"> العدد</w:t>
      </w:r>
      <w:r>
        <w:rPr>
          <w:rFonts w:ascii="Traditional Arabic" w:hAnsi="Traditional Arabic" w:cs="Traditional Arabic" w:hint="cs"/>
          <w:sz w:val="28"/>
          <w:szCs w:val="28"/>
          <w:rtl/>
        </w:rPr>
        <w:t xml:space="preserve"> : (</w:t>
      </w:r>
      <w:r w:rsidRPr="00675AE3">
        <w:rPr>
          <w:rFonts w:ascii="Traditional Arabic" w:hAnsi="Traditional Arabic" w:cs="Traditional Arabic"/>
          <w:sz w:val="28"/>
          <w:szCs w:val="28"/>
          <w:rtl/>
        </w:rPr>
        <w:t>21</w:t>
      </w:r>
      <w:r>
        <w:rPr>
          <w:rFonts w:ascii="Traditional Arabic" w:hAnsi="Traditional Arabic" w:cs="Traditional Arabic" w:hint="cs"/>
          <w:sz w:val="28"/>
          <w:szCs w:val="28"/>
          <w:rtl/>
        </w:rPr>
        <w:t>) ،</w:t>
      </w:r>
      <w:r w:rsidRPr="00675AE3">
        <w:rPr>
          <w:rFonts w:ascii="Traditional Arabic" w:hAnsi="Traditional Arabic" w:cs="Traditional Arabic"/>
          <w:sz w:val="28"/>
          <w:szCs w:val="28"/>
          <w:rtl/>
        </w:rPr>
        <w:t xml:space="preserve"> عام </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1425</w:t>
      </w:r>
      <w:r w:rsidRPr="00675AE3">
        <w:rPr>
          <w:rFonts w:ascii="Traditional Arabic" w:hAnsi="Traditional Arabic" w:cs="Traditional Arabic" w:hint="cs"/>
          <w:sz w:val="28"/>
          <w:szCs w:val="28"/>
          <w:rtl/>
        </w:rPr>
        <w:t>هـ</w:t>
      </w:r>
      <w:r>
        <w:rPr>
          <w:rFonts w:ascii="Traditional Arabic" w:hAnsi="Traditional Arabic" w:cs="Traditional Arabic" w:hint="cs"/>
          <w:sz w:val="28"/>
          <w:szCs w:val="28"/>
          <w:rtl/>
        </w:rPr>
        <w:t>)</w:t>
      </w:r>
      <w:r w:rsidRPr="00675AE3">
        <w:rPr>
          <w:rFonts w:ascii="Traditional Arabic" w:hAnsi="Traditional Arabic" w:cs="Traditional Arabic"/>
          <w:sz w:val="28"/>
          <w:szCs w:val="28"/>
          <w:rtl/>
        </w:rPr>
        <w:t xml:space="preserve"> </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hint="cs"/>
          <w:sz w:val="28"/>
          <w:szCs w:val="28"/>
          <w:rtl/>
        </w:rPr>
        <w:t>ص</w:t>
      </w:r>
      <w:r>
        <w:rPr>
          <w:rFonts w:ascii="Traditional Arabic" w:hAnsi="Traditional Arabic" w:cs="Traditional Arabic" w:hint="cs"/>
          <w:sz w:val="28"/>
          <w:szCs w:val="28"/>
          <w:rtl/>
        </w:rPr>
        <w:t xml:space="preserve">ـ </w:t>
      </w:r>
      <w:r w:rsidRPr="00675AE3">
        <w:rPr>
          <w:rFonts w:ascii="Traditional Arabic" w:hAnsi="Traditional Arabic" w:cs="Traditional Arabic"/>
          <w:sz w:val="28"/>
          <w:szCs w:val="28"/>
          <w:rtl/>
        </w:rPr>
        <w:t>42</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r>
        <w:rPr>
          <w:rFonts w:ascii="Traditional Arabic" w:hAnsi="Traditional Arabic" w:cs="Traditional Arabic" w:hint="cs"/>
          <w:sz w:val="28"/>
          <w:szCs w:val="28"/>
          <w:rtl/>
        </w:rPr>
        <w:t xml:space="preserve"> </w:t>
      </w:r>
      <w:r w:rsidRPr="00675AE3">
        <w:rPr>
          <w:rFonts w:ascii="Traditional Arabic" w:hAnsi="Traditional Arabic" w:cs="Traditional Arabic"/>
          <w:sz w:val="28"/>
          <w:szCs w:val="28"/>
          <w:rtl/>
        </w:rPr>
        <w:t>.</w:t>
      </w:r>
    </w:p>
  </w:footnote>
  <w:footnote w:id="848">
    <w:p w:rsidR="003B7A57" w:rsidRPr="00ED25EA" w:rsidRDefault="003B7A57" w:rsidP="00FD43E2">
      <w:pPr>
        <w:pStyle w:val="a3"/>
        <w:rPr>
          <w:rFonts w:ascii="Lotus Linotype" w:hAnsi="Lotus Linotype" w:cs="Traditional Arabic"/>
          <w:sz w:val="28"/>
          <w:szCs w:val="28"/>
          <w:rtl/>
        </w:rPr>
      </w:pPr>
      <w:r w:rsidRPr="00ED25EA">
        <w:rPr>
          <w:rFonts w:ascii="Lotus Linotype" w:hAnsi="Lotus Linotype" w:cs="Traditional Arabic"/>
          <w:sz w:val="28"/>
          <w:szCs w:val="28"/>
        </w:rPr>
        <w:footnoteRef/>
      </w:r>
      <w:r w:rsidRPr="00ED25EA">
        <w:rPr>
          <w:rFonts w:ascii="Lotus Linotype" w:hAnsi="Lotus Linotype" w:cs="Traditional Arabic" w:hint="cs"/>
          <w:sz w:val="28"/>
          <w:szCs w:val="28"/>
          <w:rtl/>
        </w:rPr>
        <w:t xml:space="preserve">) </w:t>
      </w:r>
      <w:r w:rsidRPr="00675AE3">
        <w:rPr>
          <w:rFonts w:ascii="Lotus Linotype" w:hAnsi="Lotus Linotype" w:cs="Traditional Arabic"/>
          <w:sz w:val="28"/>
          <w:szCs w:val="28"/>
          <w:rtl/>
        </w:rPr>
        <w:t xml:space="preserve">جمهرة مقالات الشيخ احمد شاكر </w:t>
      </w:r>
      <w:r>
        <w:rPr>
          <w:rFonts w:ascii="Lotus Linotype" w:hAnsi="Lotus Linotype" w:cs="Traditional Arabic" w:hint="cs"/>
          <w:sz w:val="28"/>
          <w:szCs w:val="28"/>
          <w:rtl/>
        </w:rPr>
        <w:t>(1/</w:t>
      </w:r>
      <w:r w:rsidRPr="00675AE3">
        <w:rPr>
          <w:rFonts w:ascii="Lotus Linotype" w:hAnsi="Lotus Linotype" w:cs="Traditional Arabic"/>
          <w:sz w:val="28"/>
          <w:szCs w:val="28"/>
          <w:rtl/>
        </w:rPr>
        <w:t>472-475</w:t>
      </w:r>
      <w:r w:rsidRPr="004630AD">
        <w:rPr>
          <w:rFonts w:ascii="Lotus Linotype" w:hAnsi="Lotus Linotype" w:cs="Traditional Arabic" w:hint="cs"/>
          <w:sz w:val="28"/>
          <w:szCs w:val="28"/>
          <w:rtl/>
        </w:rPr>
        <w:t>) .</w:t>
      </w:r>
    </w:p>
  </w:footnote>
  <w:footnote w:id="849">
    <w:p w:rsidR="003B7A57" w:rsidRPr="00ED25EA" w:rsidRDefault="003B7A57" w:rsidP="00BB708B">
      <w:pPr>
        <w:pStyle w:val="a3"/>
        <w:rPr>
          <w:rFonts w:cs="Traditional Arabic"/>
          <w:sz w:val="28"/>
          <w:szCs w:val="28"/>
          <w:rtl/>
        </w:rPr>
      </w:pPr>
      <w:r w:rsidRPr="00ED25EA">
        <w:rPr>
          <w:rFonts w:cs="Traditional Arabic"/>
          <w:sz w:val="28"/>
          <w:szCs w:val="28"/>
        </w:rPr>
        <w:footnoteRef/>
      </w:r>
      <w:r w:rsidRPr="00ED25EA">
        <w:rPr>
          <w:rFonts w:cs="Traditional Arabic" w:hint="cs"/>
          <w:sz w:val="28"/>
          <w:szCs w:val="28"/>
          <w:rtl/>
        </w:rPr>
        <w:t xml:space="preserve">) </w:t>
      </w:r>
      <w:r w:rsidRPr="00675AE3">
        <w:rPr>
          <w:rFonts w:cs="Traditional Arabic"/>
          <w:sz w:val="28"/>
          <w:szCs w:val="28"/>
          <w:rtl/>
        </w:rPr>
        <w:t xml:space="preserve">شريط </w:t>
      </w:r>
      <w:r>
        <w:rPr>
          <w:rFonts w:cs="Traditional Arabic" w:hint="cs"/>
          <w:sz w:val="28"/>
          <w:szCs w:val="28"/>
          <w:rtl/>
        </w:rPr>
        <w:t>سمعي بعنوان : الحادث</w:t>
      </w:r>
      <w:r w:rsidRPr="00675AE3">
        <w:rPr>
          <w:rFonts w:cs="Traditional Arabic"/>
          <w:sz w:val="28"/>
          <w:szCs w:val="28"/>
          <w:rtl/>
        </w:rPr>
        <w:t xml:space="preserve"> العجيب في البلد الحبيب</w:t>
      </w:r>
      <w:r>
        <w:rPr>
          <w:rFonts w:cs="Traditional Arabic" w:hint="cs"/>
          <w:sz w:val="28"/>
          <w:szCs w:val="28"/>
          <w:rtl/>
        </w:rPr>
        <w:t xml:space="preserve"> (</w:t>
      </w:r>
      <w:r w:rsidRPr="00675AE3">
        <w:rPr>
          <w:rFonts w:cs="Traditional Arabic"/>
          <w:sz w:val="28"/>
          <w:szCs w:val="28"/>
          <w:rtl/>
        </w:rPr>
        <w:t xml:space="preserve"> الوجه الثان</w:t>
      </w:r>
      <w:r w:rsidRPr="00675AE3">
        <w:rPr>
          <w:rFonts w:cs="Traditional Arabic" w:hint="cs"/>
          <w:sz w:val="28"/>
          <w:szCs w:val="28"/>
          <w:rtl/>
        </w:rPr>
        <w:t>ي</w:t>
      </w:r>
      <w:r>
        <w:rPr>
          <w:rFonts w:cs="Traditional Arabic" w:hint="cs"/>
          <w:sz w:val="28"/>
          <w:szCs w:val="28"/>
          <w:rtl/>
        </w:rPr>
        <w:t xml:space="preserve"> ) </w:t>
      </w:r>
      <w:r w:rsidRPr="00675AE3">
        <w:rPr>
          <w:rFonts w:cs="Traditional Arabic" w:hint="cs"/>
          <w:sz w:val="28"/>
          <w:szCs w:val="28"/>
          <w:rtl/>
        </w:rPr>
        <w:t>.</w:t>
      </w:r>
    </w:p>
  </w:footnote>
  <w:footnote w:id="850">
    <w:p w:rsidR="003B7A57" w:rsidRPr="00A3682B" w:rsidRDefault="003B7A57" w:rsidP="00FD43E2">
      <w:pPr>
        <w:pStyle w:val="a3"/>
        <w:rPr>
          <w:rFonts w:cs="Traditional Arabic"/>
          <w:sz w:val="28"/>
          <w:szCs w:val="28"/>
          <w:rtl/>
        </w:rPr>
      </w:pPr>
      <w:r w:rsidRPr="00A3682B">
        <w:rPr>
          <w:rFonts w:cs="Traditional Arabic"/>
          <w:sz w:val="28"/>
          <w:szCs w:val="28"/>
        </w:rPr>
        <w:footnoteRef/>
      </w:r>
      <w:r w:rsidRPr="00A3682B">
        <w:rPr>
          <w:rFonts w:cs="Traditional Arabic" w:hint="cs"/>
          <w:sz w:val="28"/>
          <w:szCs w:val="28"/>
          <w:rtl/>
        </w:rPr>
        <w:t xml:space="preserve">) </w:t>
      </w:r>
      <w:r w:rsidRPr="00675AE3">
        <w:rPr>
          <w:rFonts w:cs="Traditional Arabic"/>
          <w:sz w:val="28"/>
          <w:szCs w:val="28"/>
          <w:rtl/>
        </w:rPr>
        <w:t xml:space="preserve">السلسلة الصحيحة </w:t>
      </w:r>
      <w:r>
        <w:rPr>
          <w:rFonts w:cs="Traditional Arabic" w:hint="cs"/>
          <w:sz w:val="28"/>
          <w:szCs w:val="28"/>
          <w:rtl/>
        </w:rPr>
        <w:t>(7/</w:t>
      </w:r>
      <w:r w:rsidRPr="00675AE3">
        <w:rPr>
          <w:rFonts w:cs="Traditional Arabic"/>
          <w:sz w:val="28"/>
          <w:szCs w:val="28"/>
          <w:rtl/>
        </w:rPr>
        <w:t>1240-1243</w:t>
      </w:r>
      <w:r>
        <w:rPr>
          <w:rFonts w:cs="Traditional Arabic" w:hint="cs"/>
          <w:sz w:val="28"/>
          <w:szCs w:val="28"/>
          <w:rtl/>
        </w:rPr>
        <w:t>) .</w:t>
      </w:r>
    </w:p>
  </w:footnote>
  <w:footnote w:id="851">
    <w:p w:rsidR="003B7A57" w:rsidRPr="00A3682B" w:rsidRDefault="003B7A57" w:rsidP="00FD43E2">
      <w:pPr>
        <w:pStyle w:val="a3"/>
        <w:rPr>
          <w:rFonts w:cs="Traditional Arabic"/>
          <w:sz w:val="28"/>
          <w:szCs w:val="28"/>
          <w:rtl/>
        </w:rPr>
      </w:pPr>
      <w:r w:rsidRPr="00A3682B">
        <w:rPr>
          <w:rFonts w:cs="Traditional Arabic"/>
          <w:sz w:val="28"/>
          <w:szCs w:val="28"/>
        </w:rPr>
        <w:footnoteRef/>
      </w:r>
      <w:r w:rsidRPr="00A3682B">
        <w:rPr>
          <w:rFonts w:cs="Traditional Arabic" w:hint="cs"/>
          <w:sz w:val="28"/>
          <w:szCs w:val="28"/>
          <w:rtl/>
        </w:rPr>
        <w:t xml:space="preserve">) </w:t>
      </w:r>
      <w:hyperlink r:id="rId3" w:tgtFrame="_blank" w:history="1">
        <w:r w:rsidRPr="00BD49E1">
          <w:rPr>
            <w:rFonts w:cs="Traditional Arabic" w:hint="cs"/>
            <w:sz w:val="28"/>
            <w:szCs w:val="28"/>
            <w:rtl/>
          </w:rPr>
          <w:t>نقلاً</w:t>
        </w:r>
        <w:r w:rsidRPr="00BD49E1">
          <w:rPr>
            <w:rFonts w:cs="Traditional Arabic"/>
            <w:sz w:val="28"/>
            <w:szCs w:val="28"/>
            <w:rtl/>
          </w:rPr>
          <w:t xml:space="preserve"> </w:t>
        </w:r>
        <w:r w:rsidRPr="00BD49E1">
          <w:rPr>
            <w:rFonts w:cs="Traditional Arabic" w:hint="eastAsia"/>
            <w:sz w:val="28"/>
            <w:szCs w:val="28"/>
            <w:rtl/>
          </w:rPr>
          <w:t>من</w:t>
        </w:r>
        <w:r w:rsidRPr="00BD49E1">
          <w:rPr>
            <w:rFonts w:cs="Traditional Arabic"/>
            <w:sz w:val="28"/>
            <w:szCs w:val="28"/>
            <w:rtl/>
          </w:rPr>
          <w:t xml:space="preserve"> </w:t>
        </w:r>
        <w:r w:rsidRPr="00BD49E1">
          <w:rPr>
            <w:rFonts w:cs="Traditional Arabic" w:hint="eastAsia"/>
            <w:sz w:val="28"/>
            <w:szCs w:val="28"/>
            <w:rtl/>
          </w:rPr>
          <w:t>موقع</w:t>
        </w:r>
        <w:r w:rsidRPr="00BD49E1">
          <w:rPr>
            <w:rFonts w:cs="Traditional Arabic"/>
            <w:sz w:val="28"/>
            <w:szCs w:val="28"/>
            <w:rtl/>
          </w:rPr>
          <w:t xml:space="preserve"> </w:t>
        </w:r>
        <w:r w:rsidRPr="00BD49E1">
          <w:rPr>
            <w:rFonts w:cs="Traditional Arabic" w:hint="eastAsia"/>
            <w:sz w:val="28"/>
            <w:szCs w:val="28"/>
            <w:rtl/>
          </w:rPr>
          <w:t>الشيخ</w:t>
        </w:r>
        <w:r w:rsidRPr="00BD49E1">
          <w:rPr>
            <w:rFonts w:cs="Traditional Arabic"/>
            <w:sz w:val="28"/>
            <w:szCs w:val="28"/>
            <w:rtl/>
          </w:rPr>
          <w:t xml:space="preserve"> </w:t>
        </w:r>
        <w:r w:rsidRPr="00BD49E1">
          <w:rPr>
            <w:rFonts w:cs="Traditional Arabic" w:hint="eastAsia"/>
            <w:sz w:val="28"/>
            <w:szCs w:val="28"/>
            <w:rtl/>
          </w:rPr>
          <w:t>صالح</w:t>
        </w:r>
        <w:r w:rsidRPr="00BD49E1">
          <w:rPr>
            <w:rFonts w:cs="Traditional Arabic"/>
            <w:sz w:val="28"/>
            <w:szCs w:val="28"/>
            <w:rtl/>
          </w:rPr>
          <w:t xml:space="preserve"> </w:t>
        </w:r>
        <w:r w:rsidRPr="00BD49E1">
          <w:rPr>
            <w:rFonts w:cs="Traditional Arabic" w:hint="eastAsia"/>
            <w:sz w:val="28"/>
            <w:szCs w:val="28"/>
            <w:rtl/>
          </w:rPr>
          <w:t>الفوزان</w:t>
        </w:r>
        <w:r w:rsidRPr="00BD49E1">
          <w:rPr>
            <w:rFonts w:cs="Traditional Arabic"/>
            <w:sz w:val="28"/>
            <w:szCs w:val="28"/>
            <w:rtl/>
          </w:rPr>
          <w:t xml:space="preserve"> </w:t>
        </w:r>
        <w:r w:rsidRPr="00BD49E1">
          <w:rPr>
            <w:rFonts w:cs="Traditional Arabic" w:hint="cs"/>
            <w:sz w:val="28"/>
            <w:szCs w:val="28"/>
            <w:rtl/>
          </w:rPr>
          <w:t xml:space="preserve">- </w:t>
        </w:r>
        <w:r w:rsidRPr="00BD49E1">
          <w:rPr>
            <w:rFonts w:cs="Traditional Arabic" w:hint="eastAsia"/>
            <w:sz w:val="28"/>
            <w:szCs w:val="28"/>
            <w:rtl/>
          </w:rPr>
          <w:t>حفظه</w:t>
        </w:r>
        <w:r w:rsidRPr="00BD49E1">
          <w:rPr>
            <w:rFonts w:cs="Traditional Arabic"/>
            <w:sz w:val="28"/>
            <w:szCs w:val="28"/>
            <w:rtl/>
          </w:rPr>
          <w:t xml:space="preserve"> </w:t>
        </w:r>
        <w:r w:rsidRPr="00BD49E1">
          <w:rPr>
            <w:rFonts w:cs="Traditional Arabic" w:hint="eastAsia"/>
            <w:sz w:val="28"/>
            <w:szCs w:val="28"/>
            <w:rtl/>
          </w:rPr>
          <w:t>الله</w:t>
        </w:r>
      </w:hyperlink>
      <w:r>
        <w:rPr>
          <w:rFonts w:cs="Traditional Arabic"/>
          <w:sz w:val="28"/>
          <w:szCs w:val="28"/>
        </w:rPr>
        <w:t xml:space="preserve"> </w:t>
      </w:r>
      <w:r w:rsidRPr="00BD49E1">
        <w:rPr>
          <w:rFonts w:cs="Traditional Arabic" w:hint="cs"/>
          <w:sz w:val="28"/>
          <w:szCs w:val="28"/>
          <w:rtl/>
        </w:rPr>
        <w:t xml:space="preserve">- </w:t>
      </w:r>
      <w:r>
        <w:rPr>
          <w:rFonts w:cs="Traditional Arabic" w:hint="cs"/>
          <w:sz w:val="28"/>
          <w:szCs w:val="28"/>
          <w:rtl/>
        </w:rPr>
        <w:t>،</w:t>
      </w:r>
      <w:r w:rsidRPr="00B327A1">
        <w:rPr>
          <w:rFonts w:cs="Traditional Arabic"/>
          <w:sz w:val="28"/>
          <w:szCs w:val="28"/>
        </w:rPr>
        <w:t xml:space="preserve"> </w:t>
      </w:r>
      <w:r w:rsidRPr="00B327A1">
        <w:rPr>
          <w:rFonts w:cs="Traditional Arabic" w:hint="cs"/>
          <w:sz w:val="28"/>
          <w:szCs w:val="28"/>
          <w:rtl/>
        </w:rPr>
        <w:t>قسم الفتاو</w:t>
      </w:r>
      <w:r>
        <w:rPr>
          <w:rFonts w:cs="Traditional Arabic" w:hint="cs"/>
          <w:sz w:val="28"/>
          <w:szCs w:val="28"/>
          <w:rtl/>
        </w:rPr>
        <w:t>ى .</w:t>
      </w:r>
    </w:p>
  </w:footnote>
  <w:footnote w:id="852">
    <w:p w:rsidR="003B7A57" w:rsidRPr="00A3682B" w:rsidRDefault="003B7A57" w:rsidP="00FD43E2">
      <w:pPr>
        <w:pStyle w:val="a3"/>
        <w:rPr>
          <w:rFonts w:cs="Traditional Arabic"/>
          <w:sz w:val="28"/>
          <w:szCs w:val="28"/>
          <w:rtl/>
        </w:rPr>
      </w:pPr>
      <w:r w:rsidRPr="00A3682B">
        <w:rPr>
          <w:rFonts w:cs="Traditional Arabic"/>
          <w:sz w:val="28"/>
          <w:szCs w:val="28"/>
        </w:rPr>
        <w:footnoteRef/>
      </w:r>
      <w:r w:rsidRPr="00A3682B">
        <w:rPr>
          <w:rFonts w:cs="Traditional Arabic" w:hint="cs"/>
          <w:sz w:val="28"/>
          <w:szCs w:val="28"/>
          <w:rtl/>
        </w:rPr>
        <w:t xml:space="preserve">) </w:t>
      </w:r>
      <w:r w:rsidRPr="00BD49E1">
        <w:rPr>
          <w:rFonts w:cs="Traditional Arabic" w:hint="cs"/>
          <w:sz w:val="28"/>
          <w:szCs w:val="28"/>
          <w:rtl/>
        </w:rPr>
        <w:t>ر</w:t>
      </w:r>
      <w:r w:rsidRPr="00BD49E1">
        <w:rPr>
          <w:rFonts w:cs="Traditional Arabic"/>
          <w:sz w:val="28"/>
          <w:szCs w:val="28"/>
          <w:rtl/>
        </w:rPr>
        <w:t>قم الفتوى</w:t>
      </w:r>
      <w:r>
        <w:rPr>
          <w:rFonts w:cs="Traditional Arabic" w:hint="cs"/>
          <w:sz w:val="28"/>
          <w:szCs w:val="28"/>
          <w:rtl/>
        </w:rPr>
        <w:t xml:space="preserve"> :</w:t>
      </w:r>
      <w:r w:rsidRPr="00BD49E1">
        <w:rPr>
          <w:rFonts w:cs="Traditional Arabic"/>
          <w:sz w:val="28"/>
          <w:szCs w:val="28"/>
          <w:rtl/>
        </w:rPr>
        <w:t xml:space="preserve"> </w:t>
      </w:r>
      <w:r>
        <w:rPr>
          <w:rFonts w:cs="Traditional Arabic" w:hint="cs"/>
          <w:sz w:val="28"/>
          <w:szCs w:val="28"/>
          <w:rtl/>
        </w:rPr>
        <w:t>(</w:t>
      </w:r>
      <w:r w:rsidRPr="00BD49E1">
        <w:rPr>
          <w:rFonts w:cs="Traditional Arabic"/>
          <w:sz w:val="28"/>
          <w:szCs w:val="28"/>
          <w:rtl/>
        </w:rPr>
        <w:t>7108</w:t>
      </w:r>
      <w:r>
        <w:rPr>
          <w:rFonts w:cs="Traditional Arabic" w:hint="cs"/>
          <w:sz w:val="28"/>
          <w:szCs w:val="28"/>
          <w:rtl/>
        </w:rPr>
        <w:t>)</w:t>
      </w:r>
      <w:r w:rsidRPr="00BD49E1">
        <w:rPr>
          <w:rFonts w:cs="Traditional Arabic" w:hint="cs"/>
          <w:sz w:val="28"/>
          <w:szCs w:val="28"/>
          <w:rtl/>
        </w:rPr>
        <w:t xml:space="preserve"> </w:t>
      </w:r>
      <w:r>
        <w:rPr>
          <w:rFonts w:cs="Traditional Arabic" w:hint="cs"/>
          <w:sz w:val="28"/>
          <w:szCs w:val="28"/>
          <w:rtl/>
        </w:rPr>
        <w:t>، من</w:t>
      </w:r>
      <w:r w:rsidRPr="00BD49E1">
        <w:rPr>
          <w:rFonts w:cs="Traditional Arabic" w:hint="cs"/>
          <w:sz w:val="28"/>
          <w:szCs w:val="28"/>
          <w:rtl/>
        </w:rPr>
        <w:t xml:space="preserve"> موقع الشيخ .</w:t>
      </w:r>
    </w:p>
  </w:footnote>
  <w:footnote w:id="853">
    <w:p w:rsidR="003B7A57" w:rsidRPr="00335087" w:rsidRDefault="003B7A57" w:rsidP="00FD43E2">
      <w:pPr>
        <w:pStyle w:val="a3"/>
        <w:rPr>
          <w:rFonts w:cs="Traditional Arabic"/>
          <w:sz w:val="28"/>
          <w:szCs w:val="28"/>
          <w:rtl/>
        </w:rPr>
      </w:pPr>
      <w:r w:rsidRPr="00335087">
        <w:rPr>
          <w:rFonts w:cs="Traditional Arabic"/>
          <w:sz w:val="28"/>
          <w:szCs w:val="28"/>
        </w:rPr>
        <w:footnoteRef/>
      </w:r>
      <w:r w:rsidRPr="00335087">
        <w:rPr>
          <w:rFonts w:cs="Traditional Arabic" w:hint="cs"/>
          <w:sz w:val="28"/>
          <w:szCs w:val="28"/>
          <w:rtl/>
        </w:rPr>
        <w:t xml:space="preserve">) </w:t>
      </w:r>
      <w:r w:rsidRPr="00675AE3">
        <w:rPr>
          <w:rFonts w:cs="Traditional Arabic" w:hint="eastAsia"/>
          <w:sz w:val="28"/>
          <w:szCs w:val="28"/>
          <w:rtl/>
        </w:rPr>
        <w:t>جريدة</w:t>
      </w:r>
      <w:r w:rsidRPr="00675AE3">
        <w:rPr>
          <w:rFonts w:cs="Traditional Arabic"/>
          <w:sz w:val="28"/>
          <w:szCs w:val="28"/>
          <w:rtl/>
        </w:rPr>
        <w:t xml:space="preserve"> </w:t>
      </w:r>
      <w:r w:rsidRPr="00675AE3">
        <w:rPr>
          <w:rFonts w:cs="Traditional Arabic" w:hint="eastAsia"/>
          <w:sz w:val="28"/>
          <w:szCs w:val="28"/>
          <w:rtl/>
        </w:rPr>
        <w:t>الرياض</w:t>
      </w:r>
      <w:r>
        <w:rPr>
          <w:rFonts w:cs="Traditional Arabic" w:hint="cs"/>
          <w:sz w:val="28"/>
          <w:szCs w:val="28"/>
          <w:rtl/>
        </w:rPr>
        <w:t xml:space="preserve"> بتاريخ :</w:t>
      </w:r>
      <w:r w:rsidRPr="00675AE3">
        <w:rPr>
          <w:rFonts w:cs="Traditional Arabic"/>
          <w:sz w:val="28"/>
          <w:szCs w:val="28"/>
          <w:rtl/>
        </w:rPr>
        <w:t xml:space="preserve"> </w:t>
      </w:r>
      <w:r w:rsidRPr="00675AE3">
        <w:rPr>
          <w:rFonts w:cs="Traditional Arabic" w:hint="eastAsia"/>
          <w:sz w:val="28"/>
          <w:szCs w:val="28"/>
          <w:rtl/>
        </w:rPr>
        <w:t>الأحد</w:t>
      </w:r>
      <w:r>
        <w:rPr>
          <w:rFonts w:cs="Traditional Arabic" w:hint="cs"/>
          <w:sz w:val="28"/>
          <w:szCs w:val="28"/>
          <w:rtl/>
        </w:rPr>
        <w:t xml:space="preserve"> (</w:t>
      </w:r>
      <w:r w:rsidRPr="00675AE3">
        <w:rPr>
          <w:rFonts w:cs="Traditional Arabic"/>
          <w:sz w:val="28"/>
          <w:szCs w:val="28"/>
          <w:rtl/>
        </w:rPr>
        <w:t xml:space="preserve"> 14</w:t>
      </w:r>
      <w:r>
        <w:rPr>
          <w:rFonts w:cs="Traditional Arabic" w:hint="cs"/>
          <w:sz w:val="28"/>
          <w:szCs w:val="28"/>
          <w:rtl/>
        </w:rPr>
        <w:t>/</w:t>
      </w:r>
      <w:r w:rsidRPr="00675AE3">
        <w:rPr>
          <w:rFonts w:cs="Traditional Arabic" w:hint="eastAsia"/>
          <w:sz w:val="28"/>
          <w:szCs w:val="28"/>
          <w:rtl/>
        </w:rPr>
        <w:t>رمضان</w:t>
      </w:r>
      <w:r>
        <w:rPr>
          <w:rFonts w:cs="Traditional Arabic" w:hint="cs"/>
          <w:sz w:val="28"/>
          <w:szCs w:val="28"/>
          <w:rtl/>
        </w:rPr>
        <w:t>/</w:t>
      </w:r>
      <w:r w:rsidRPr="00675AE3">
        <w:rPr>
          <w:rFonts w:cs="Traditional Arabic"/>
          <w:sz w:val="28"/>
          <w:szCs w:val="28"/>
          <w:rtl/>
        </w:rPr>
        <w:t>1424</w:t>
      </w:r>
      <w:r>
        <w:rPr>
          <w:rFonts w:cs="Traditional Arabic" w:hint="cs"/>
          <w:sz w:val="28"/>
          <w:szCs w:val="28"/>
          <w:rtl/>
        </w:rPr>
        <w:t xml:space="preserve">هـ ) ، </w:t>
      </w:r>
      <w:r w:rsidRPr="00675AE3">
        <w:rPr>
          <w:rFonts w:cs="Traditional Arabic" w:hint="eastAsia"/>
          <w:sz w:val="28"/>
          <w:szCs w:val="28"/>
          <w:rtl/>
        </w:rPr>
        <w:t>العدد</w:t>
      </w:r>
      <w:r>
        <w:rPr>
          <w:rFonts w:cs="Traditional Arabic" w:hint="cs"/>
          <w:sz w:val="28"/>
          <w:szCs w:val="28"/>
          <w:rtl/>
        </w:rPr>
        <w:t xml:space="preserve"> : </w:t>
      </w:r>
      <w:r w:rsidRPr="00675AE3">
        <w:rPr>
          <w:rFonts w:cs="Traditional Arabic"/>
          <w:sz w:val="28"/>
          <w:szCs w:val="28"/>
          <w:rtl/>
        </w:rPr>
        <w:t xml:space="preserve"> </w:t>
      </w:r>
      <w:r>
        <w:rPr>
          <w:rFonts w:cs="Traditional Arabic" w:hint="cs"/>
          <w:sz w:val="28"/>
          <w:szCs w:val="28"/>
          <w:rtl/>
        </w:rPr>
        <w:t>(</w:t>
      </w:r>
      <w:r w:rsidRPr="00675AE3">
        <w:rPr>
          <w:rFonts w:cs="Traditional Arabic"/>
          <w:sz w:val="28"/>
          <w:szCs w:val="28"/>
          <w:rtl/>
        </w:rPr>
        <w:t>12924</w:t>
      </w:r>
      <w:r>
        <w:rPr>
          <w:rFonts w:cs="Traditional Arabic" w:hint="cs"/>
          <w:sz w:val="28"/>
          <w:szCs w:val="28"/>
          <w:rtl/>
        </w:rPr>
        <w:t xml:space="preserve">) </w:t>
      </w:r>
      <w:r w:rsidRPr="00675AE3">
        <w:rPr>
          <w:rFonts w:cs="Traditional Arabic" w:hint="cs"/>
          <w:sz w:val="28"/>
          <w:szCs w:val="28"/>
          <w:rtl/>
        </w:rPr>
        <w:t>.</w:t>
      </w:r>
    </w:p>
  </w:footnote>
  <w:footnote w:id="854">
    <w:p w:rsidR="003B7A57" w:rsidRPr="00335087" w:rsidRDefault="003B7A57" w:rsidP="00FD43E2">
      <w:pPr>
        <w:pStyle w:val="a3"/>
        <w:rPr>
          <w:rFonts w:cs="Traditional Arabic"/>
          <w:sz w:val="28"/>
          <w:szCs w:val="28"/>
          <w:rtl/>
        </w:rPr>
      </w:pPr>
      <w:r w:rsidRPr="00335087">
        <w:rPr>
          <w:rFonts w:cs="Traditional Arabic"/>
          <w:sz w:val="28"/>
          <w:szCs w:val="28"/>
        </w:rPr>
        <w:footnoteRef/>
      </w:r>
      <w:r w:rsidRPr="00335087">
        <w:rPr>
          <w:rFonts w:cs="Traditional Arabic" w:hint="cs"/>
          <w:sz w:val="28"/>
          <w:szCs w:val="28"/>
          <w:rtl/>
        </w:rPr>
        <w:t xml:space="preserve">) </w:t>
      </w:r>
      <w:r w:rsidRPr="00675AE3">
        <w:rPr>
          <w:rFonts w:cs="Traditional Arabic" w:hint="cs"/>
          <w:sz w:val="28"/>
          <w:szCs w:val="28"/>
          <w:rtl/>
        </w:rPr>
        <w:t>ج</w:t>
      </w:r>
      <w:r w:rsidRPr="00675AE3">
        <w:rPr>
          <w:rFonts w:cs="Traditional Arabic"/>
          <w:sz w:val="28"/>
          <w:szCs w:val="28"/>
          <w:rtl/>
        </w:rPr>
        <w:t>ريدة الرياض</w:t>
      </w:r>
      <w:r>
        <w:rPr>
          <w:rFonts w:cs="Traditional Arabic" w:hint="cs"/>
          <w:sz w:val="28"/>
          <w:szCs w:val="28"/>
          <w:rtl/>
        </w:rPr>
        <w:t xml:space="preserve"> بتاريخ : </w:t>
      </w:r>
      <w:r w:rsidRPr="00675AE3">
        <w:rPr>
          <w:rFonts w:cs="Traditional Arabic"/>
          <w:sz w:val="28"/>
          <w:szCs w:val="28"/>
          <w:rtl/>
        </w:rPr>
        <w:t>الخميس</w:t>
      </w:r>
      <w:r>
        <w:rPr>
          <w:rFonts w:cs="Traditional Arabic" w:hint="cs"/>
          <w:sz w:val="28"/>
          <w:szCs w:val="28"/>
          <w:rtl/>
        </w:rPr>
        <w:t xml:space="preserve"> (</w:t>
      </w:r>
      <w:r w:rsidRPr="00675AE3">
        <w:rPr>
          <w:rFonts w:cs="Traditional Arabic"/>
          <w:sz w:val="28"/>
          <w:szCs w:val="28"/>
          <w:rtl/>
        </w:rPr>
        <w:t xml:space="preserve"> 21</w:t>
      </w:r>
      <w:r>
        <w:rPr>
          <w:rFonts w:cs="Traditional Arabic" w:hint="cs"/>
          <w:sz w:val="28"/>
          <w:szCs w:val="28"/>
          <w:rtl/>
        </w:rPr>
        <w:t>/</w:t>
      </w:r>
      <w:r w:rsidRPr="00675AE3">
        <w:rPr>
          <w:rFonts w:cs="Traditional Arabic"/>
          <w:sz w:val="28"/>
          <w:szCs w:val="28"/>
          <w:rtl/>
        </w:rPr>
        <w:t>ربيع الأول</w:t>
      </w:r>
      <w:r>
        <w:rPr>
          <w:rFonts w:cs="Traditional Arabic" w:hint="cs"/>
          <w:sz w:val="28"/>
          <w:szCs w:val="28"/>
          <w:rtl/>
        </w:rPr>
        <w:t>/</w:t>
      </w:r>
      <w:r w:rsidRPr="00675AE3">
        <w:rPr>
          <w:rFonts w:cs="Traditional Arabic"/>
          <w:sz w:val="28"/>
          <w:szCs w:val="28"/>
          <w:rtl/>
        </w:rPr>
        <w:t>1424هـ</w:t>
      </w:r>
      <w:r>
        <w:rPr>
          <w:rFonts w:cs="Traditional Arabic" w:hint="cs"/>
          <w:sz w:val="28"/>
          <w:szCs w:val="28"/>
          <w:rtl/>
        </w:rPr>
        <w:t xml:space="preserve"> ) ، </w:t>
      </w:r>
      <w:r w:rsidRPr="00675AE3">
        <w:rPr>
          <w:rFonts w:cs="Traditional Arabic" w:hint="cs"/>
          <w:sz w:val="28"/>
          <w:szCs w:val="28"/>
          <w:rtl/>
        </w:rPr>
        <w:t xml:space="preserve">العدد </w:t>
      </w:r>
      <w:r>
        <w:rPr>
          <w:rFonts w:cs="Traditional Arabic" w:hint="cs"/>
          <w:sz w:val="28"/>
          <w:szCs w:val="28"/>
          <w:rtl/>
        </w:rPr>
        <w:t>: (</w:t>
      </w:r>
      <w:r w:rsidRPr="00675AE3">
        <w:rPr>
          <w:rFonts w:cs="Traditional Arabic" w:hint="cs"/>
          <w:sz w:val="28"/>
          <w:szCs w:val="28"/>
          <w:rtl/>
        </w:rPr>
        <w:t>13002</w:t>
      </w:r>
      <w:r>
        <w:rPr>
          <w:rFonts w:cs="Traditional Arabic" w:hint="cs"/>
          <w:sz w:val="28"/>
          <w:szCs w:val="28"/>
          <w:rtl/>
        </w:rPr>
        <w:t xml:space="preserve">) </w:t>
      </w:r>
      <w:r w:rsidRPr="00675AE3">
        <w:rPr>
          <w:rFonts w:cs="Traditional Arabic" w:hint="cs"/>
          <w:sz w:val="28"/>
          <w:szCs w:val="28"/>
          <w:rtl/>
        </w:rPr>
        <w:t>.</w:t>
      </w:r>
    </w:p>
  </w:footnote>
  <w:footnote w:id="855">
    <w:p w:rsidR="003B7A57" w:rsidRPr="00335087" w:rsidRDefault="003B7A57" w:rsidP="00FD43E2">
      <w:pPr>
        <w:pStyle w:val="a3"/>
        <w:rPr>
          <w:rFonts w:ascii="Arial Black" w:hAnsi="Arial Black" w:cs="Traditional Arabic"/>
          <w:sz w:val="28"/>
          <w:szCs w:val="28"/>
          <w:rtl/>
        </w:rPr>
      </w:pPr>
      <w:r w:rsidRPr="00335087">
        <w:rPr>
          <w:rFonts w:ascii="Arial Black" w:hAnsi="Arial Black" w:cs="Traditional Arabic"/>
          <w:sz w:val="28"/>
          <w:szCs w:val="28"/>
        </w:rPr>
        <w:footnoteRef/>
      </w:r>
      <w:r w:rsidRPr="00335087">
        <w:rPr>
          <w:rFonts w:ascii="Arial Black" w:hAnsi="Arial Black" w:cs="Traditional Arabic" w:hint="cs"/>
          <w:sz w:val="28"/>
          <w:szCs w:val="28"/>
          <w:rtl/>
        </w:rPr>
        <w:t xml:space="preserve">) </w:t>
      </w:r>
      <w:r w:rsidRPr="00675AE3">
        <w:rPr>
          <w:rFonts w:ascii="Arial Black" w:hAnsi="Arial Black" w:cs="Traditional Arabic"/>
          <w:sz w:val="28"/>
          <w:szCs w:val="28"/>
          <w:rtl/>
        </w:rPr>
        <w:t>كتاب : الفتاوى الشرعية في القضايا العصري</w:t>
      </w:r>
      <w:r w:rsidRPr="00675AE3">
        <w:rPr>
          <w:rFonts w:ascii="Arial Black" w:hAnsi="Arial Black" w:cs="Traditional Arabic" w:hint="cs"/>
          <w:sz w:val="28"/>
          <w:szCs w:val="28"/>
          <w:rtl/>
        </w:rPr>
        <w:t>ة</w:t>
      </w:r>
      <w:r>
        <w:rPr>
          <w:rFonts w:ascii="Arial Black" w:hAnsi="Arial Black" w:cs="Traditional Arabic" w:hint="cs"/>
          <w:sz w:val="28"/>
          <w:szCs w:val="28"/>
          <w:rtl/>
        </w:rPr>
        <w:t xml:space="preserve"> </w:t>
      </w:r>
      <w:r w:rsidRPr="00675AE3">
        <w:rPr>
          <w:rFonts w:ascii="Arial Black" w:hAnsi="Arial Black" w:cs="Traditional Arabic"/>
          <w:sz w:val="28"/>
          <w:szCs w:val="28"/>
          <w:rtl/>
        </w:rPr>
        <w:t>لفهد الحصين</w:t>
      </w:r>
      <w:r>
        <w:rPr>
          <w:rFonts w:ascii="Arial Black" w:hAnsi="Arial Black" w:cs="Traditional Arabic" w:hint="cs"/>
          <w:sz w:val="28"/>
          <w:szCs w:val="28"/>
          <w:rtl/>
        </w:rPr>
        <w:t xml:space="preserve"> </w:t>
      </w:r>
      <w:r w:rsidRPr="00675AE3">
        <w:rPr>
          <w:rFonts w:ascii="Arial Black" w:hAnsi="Arial Black" w:cs="Traditional Arabic" w:hint="cs"/>
          <w:sz w:val="28"/>
          <w:szCs w:val="28"/>
          <w:rtl/>
        </w:rPr>
        <w:t>.</w:t>
      </w:r>
    </w:p>
  </w:footnote>
  <w:footnote w:id="856">
    <w:p w:rsidR="003B7A57" w:rsidRPr="009F5DEF" w:rsidRDefault="003B7A57" w:rsidP="00FD43E2">
      <w:pPr>
        <w:pStyle w:val="a3"/>
        <w:rPr>
          <w:rFonts w:ascii="Arial Black" w:hAnsi="Arial Black" w:cs="Traditional Arabic"/>
          <w:sz w:val="28"/>
          <w:szCs w:val="28"/>
          <w:rtl/>
        </w:rPr>
      </w:pPr>
      <w:r w:rsidRPr="009F5DEF">
        <w:rPr>
          <w:rFonts w:ascii="Arial Black" w:hAnsi="Arial Black" w:cs="Traditional Arabic"/>
          <w:sz w:val="28"/>
          <w:szCs w:val="28"/>
        </w:rPr>
        <w:footnoteRef/>
      </w:r>
      <w:r w:rsidRPr="009F5DEF">
        <w:rPr>
          <w:rFonts w:ascii="Arial Black" w:hAnsi="Arial Black" w:cs="Traditional Arabic" w:hint="cs"/>
          <w:sz w:val="28"/>
          <w:szCs w:val="28"/>
          <w:rtl/>
        </w:rPr>
        <w:t>) أخرجه البخاري (6930) .</w:t>
      </w:r>
    </w:p>
  </w:footnote>
  <w:footnote w:id="857">
    <w:p w:rsidR="003B7A57" w:rsidRPr="009F5DEF" w:rsidRDefault="003B7A57" w:rsidP="00FD3028">
      <w:pPr>
        <w:pStyle w:val="a3"/>
        <w:rPr>
          <w:rFonts w:ascii="Arial Black" w:hAnsi="Arial Black" w:cs="Traditional Arabic"/>
          <w:sz w:val="28"/>
          <w:szCs w:val="28"/>
          <w:rtl/>
        </w:rPr>
      </w:pPr>
      <w:r w:rsidRPr="009F5DEF">
        <w:rPr>
          <w:rFonts w:ascii="Arial Black" w:hAnsi="Arial Black" w:cs="Traditional Arabic"/>
          <w:sz w:val="28"/>
          <w:szCs w:val="28"/>
        </w:rPr>
        <w:footnoteRef/>
      </w:r>
      <w:r w:rsidRPr="009F5DEF">
        <w:rPr>
          <w:rFonts w:ascii="Arial Black" w:hAnsi="Arial Black" w:cs="Traditional Arabic" w:hint="cs"/>
          <w:sz w:val="28"/>
          <w:szCs w:val="28"/>
          <w:rtl/>
        </w:rPr>
        <w:t>) بيان المفتي</w:t>
      </w:r>
      <w:r>
        <w:rPr>
          <w:rFonts w:ascii="Arial Black" w:hAnsi="Arial Black" w:cs="Traditional Arabic" w:hint="cs"/>
          <w:sz w:val="28"/>
          <w:szCs w:val="28"/>
          <w:rtl/>
        </w:rPr>
        <w:t xml:space="preserve"> </w:t>
      </w:r>
      <w:r w:rsidRPr="009F5DEF">
        <w:rPr>
          <w:rFonts w:ascii="Arial Black" w:hAnsi="Arial Black" w:cs="Traditional Arabic" w:hint="cs"/>
          <w:sz w:val="28"/>
          <w:szCs w:val="28"/>
          <w:rtl/>
        </w:rPr>
        <w:t>في جريدة ا</w:t>
      </w:r>
      <w:r w:rsidRPr="009F5DEF">
        <w:rPr>
          <w:rFonts w:ascii="Arial Black" w:hAnsi="Arial Black" w:cs="Traditional Arabic"/>
          <w:sz w:val="28"/>
          <w:szCs w:val="28"/>
          <w:rtl/>
        </w:rPr>
        <w:t>لرياض</w:t>
      </w:r>
      <w:r w:rsidRPr="009F5DEF">
        <w:rPr>
          <w:rFonts w:ascii="Arial Black" w:hAnsi="Arial Black" w:cs="Traditional Arabic" w:hint="cs"/>
          <w:sz w:val="28"/>
          <w:szCs w:val="28"/>
          <w:rtl/>
        </w:rPr>
        <w:t xml:space="preserve"> بتاريخ :</w:t>
      </w:r>
      <w:r w:rsidRPr="009F5DEF">
        <w:rPr>
          <w:rFonts w:ascii="Arial Black" w:hAnsi="Arial Black" w:cs="Traditional Arabic"/>
          <w:sz w:val="28"/>
          <w:szCs w:val="28"/>
          <w:rtl/>
        </w:rPr>
        <w:t xml:space="preserve"> </w:t>
      </w:r>
      <w:r w:rsidRPr="009F5DEF">
        <w:rPr>
          <w:rFonts w:ascii="Arial Black" w:hAnsi="Arial Black" w:cs="Traditional Arabic" w:hint="cs"/>
          <w:sz w:val="28"/>
          <w:szCs w:val="28"/>
          <w:rtl/>
        </w:rPr>
        <w:t xml:space="preserve">( </w:t>
      </w:r>
      <w:r w:rsidRPr="009F5DEF">
        <w:rPr>
          <w:rFonts w:ascii="Arial Black" w:hAnsi="Arial Black" w:cs="Traditional Arabic"/>
          <w:sz w:val="28"/>
          <w:szCs w:val="28"/>
          <w:rtl/>
        </w:rPr>
        <w:t xml:space="preserve">11 ربيع الآخر 1428 </w:t>
      </w:r>
      <w:r w:rsidRPr="009F5DEF">
        <w:rPr>
          <w:rFonts w:ascii="Arial Black" w:hAnsi="Arial Black" w:cs="Traditional Arabic" w:hint="cs"/>
          <w:sz w:val="28"/>
          <w:szCs w:val="28"/>
          <w:rtl/>
        </w:rPr>
        <w:t>هـ ) ، ( صـ 6 )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E6B46"/>
    <w:multiLevelType w:val="hybridMultilevel"/>
    <w:tmpl w:val="495E2EFC"/>
    <w:lvl w:ilvl="0" w:tplc="AC90C24C">
      <w:start w:val="3"/>
      <w:numFmt w:val="bullet"/>
      <w:lvlText w:val=""/>
      <w:lvlJc w:val="left"/>
      <w:pPr>
        <w:ind w:left="1787" w:hanging="360"/>
      </w:pPr>
      <w:rPr>
        <w:rFonts w:ascii="Symbol" w:eastAsia="Times New Roman" w:hAnsi="Symbol" w:cs="Traditional Arabic" w:hint="default"/>
      </w:rPr>
    </w:lvl>
    <w:lvl w:ilvl="1" w:tplc="04090003" w:tentative="1">
      <w:start w:val="1"/>
      <w:numFmt w:val="bullet"/>
      <w:lvlText w:val="o"/>
      <w:lvlJc w:val="left"/>
      <w:pPr>
        <w:ind w:left="2153" w:hanging="360"/>
      </w:pPr>
      <w:rPr>
        <w:rFonts w:ascii="Courier New" w:hAnsi="Courier New" w:cs="Courier New" w:hint="default"/>
      </w:rPr>
    </w:lvl>
    <w:lvl w:ilvl="2" w:tplc="04090005" w:tentative="1">
      <w:start w:val="1"/>
      <w:numFmt w:val="bullet"/>
      <w:lvlText w:val=""/>
      <w:lvlJc w:val="left"/>
      <w:pPr>
        <w:ind w:left="2873" w:hanging="360"/>
      </w:pPr>
      <w:rPr>
        <w:rFonts w:ascii="Wingdings" w:hAnsi="Wingdings" w:hint="default"/>
      </w:rPr>
    </w:lvl>
    <w:lvl w:ilvl="3" w:tplc="04090001" w:tentative="1">
      <w:start w:val="1"/>
      <w:numFmt w:val="bullet"/>
      <w:lvlText w:val=""/>
      <w:lvlJc w:val="left"/>
      <w:pPr>
        <w:ind w:left="3593" w:hanging="360"/>
      </w:pPr>
      <w:rPr>
        <w:rFonts w:ascii="Symbol" w:hAnsi="Symbol" w:hint="default"/>
      </w:rPr>
    </w:lvl>
    <w:lvl w:ilvl="4" w:tplc="04090003" w:tentative="1">
      <w:start w:val="1"/>
      <w:numFmt w:val="bullet"/>
      <w:lvlText w:val="o"/>
      <w:lvlJc w:val="left"/>
      <w:pPr>
        <w:ind w:left="4313" w:hanging="360"/>
      </w:pPr>
      <w:rPr>
        <w:rFonts w:ascii="Courier New" w:hAnsi="Courier New" w:cs="Courier New" w:hint="default"/>
      </w:rPr>
    </w:lvl>
    <w:lvl w:ilvl="5" w:tplc="04090005" w:tentative="1">
      <w:start w:val="1"/>
      <w:numFmt w:val="bullet"/>
      <w:lvlText w:val=""/>
      <w:lvlJc w:val="left"/>
      <w:pPr>
        <w:ind w:left="5033" w:hanging="360"/>
      </w:pPr>
      <w:rPr>
        <w:rFonts w:ascii="Wingdings" w:hAnsi="Wingdings" w:hint="default"/>
      </w:rPr>
    </w:lvl>
    <w:lvl w:ilvl="6" w:tplc="04090001" w:tentative="1">
      <w:start w:val="1"/>
      <w:numFmt w:val="bullet"/>
      <w:lvlText w:val=""/>
      <w:lvlJc w:val="left"/>
      <w:pPr>
        <w:ind w:left="5753" w:hanging="360"/>
      </w:pPr>
      <w:rPr>
        <w:rFonts w:ascii="Symbol" w:hAnsi="Symbol" w:hint="default"/>
      </w:rPr>
    </w:lvl>
    <w:lvl w:ilvl="7" w:tplc="04090003" w:tentative="1">
      <w:start w:val="1"/>
      <w:numFmt w:val="bullet"/>
      <w:lvlText w:val="o"/>
      <w:lvlJc w:val="left"/>
      <w:pPr>
        <w:ind w:left="6473" w:hanging="360"/>
      </w:pPr>
      <w:rPr>
        <w:rFonts w:ascii="Courier New" w:hAnsi="Courier New" w:cs="Courier New" w:hint="default"/>
      </w:rPr>
    </w:lvl>
    <w:lvl w:ilvl="8" w:tplc="04090005" w:tentative="1">
      <w:start w:val="1"/>
      <w:numFmt w:val="bullet"/>
      <w:lvlText w:val=""/>
      <w:lvlJc w:val="left"/>
      <w:pPr>
        <w:ind w:left="7193" w:hanging="360"/>
      </w:pPr>
      <w:rPr>
        <w:rFonts w:ascii="Wingdings" w:hAnsi="Wingdings" w:hint="default"/>
      </w:rPr>
    </w:lvl>
  </w:abstractNum>
  <w:abstractNum w:abstractNumId="1">
    <w:nsid w:val="02FD4DBA"/>
    <w:multiLevelType w:val="hybridMultilevel"/>
    <w:tmpl w:val="7B12D828"/>
    <w:lvl w:ilvl="0" w:tplc="427E3960">
      <w:start w:val="1"/>
      <w:numFmt w:val="decimal"/>
      <w:lvlText w:val="%1-"/>
      <w:lvlJc w:val="left"/>
      <w:pPr>
        <w:ind w:left="1080" w:hanging="720"/>
      </w:pPr>
      <w:rPr>
        <w:rFonts w:ascii="Lotus Linotype" w:hAnsi="Lotus Linotyp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E94EB3"/>
    <w:multiLevelType w:val="hybridMultilevel"/>
    <w:tmpl w:val="E62E28DE"/>
    <w:lvl w:ilvl="0" w:tplc="AC90C24C">
      <w:start w:val="3"/>
      <w:numFmt w:val="bullet"/>
      <w:lvlText w:val=""/>
      <w:lvlJc w:val="left"/>
      <w:pPr>
        <w:ind w:left="1074" w:hanging="360"/>
      </w:pPr>
      <w:rPr>
        <w:rFonts w:ascii="Symbol" w:eastAsia="Times New Roman"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180426"/>
    <w:multiLevelType w:val="hybridMultilevel"/>
    <w:tmpl w:val="6E6A583E"/>
    <w:lvl w:ilvl="0" w:tplc="D63424F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4A5F68"/>
    <w:multiLevelType w:val="hybridMultilevel"/>
    <w:tmpl w:val="C07E3BE6"/>
    <w:lvl w:ilvl="0" w:tplc="04090001">
      <w:start w:val="1"/>
      <w:numFmt w:val="bullet"/>
      <w:lvlText w:val=""/>
      <w:lvlJc w:val="left"/>
      <w:pPr>
        <w:tabs>
          <w:tab w:val="num" w:pos="785"/>
        </w:tabs>
        <w:ind w:left="785" w:hanging="360"/>
      </w:pPr>
      <w:rPr>
        <w:rFonts w:ascii="Symbol" w:hAnsi="Symbol" w:hint="default"/>
      </w:rPr>
    </w:lvl>
    <w:lvl w:ilvl="1" w:tplc="04090003">
      <w:start w:val="1"/>
      <w:numFmt w:val="bullet"/>
      <w:lvlText w:val="o"/>
      <w:lvlJc w:val="left"/>
      <w:pPr>
        <w:tabs>
          <w:tab w:val="num" w:pos="1505"/>
        </w:tabs>
        <w:ind w:left="1505" w:hanging="360"/>
      </w:pPr>
      <w:rPr>
        <w:rFonts w:ascii="Courier New" w:hAnsi="Courier New" w:hint="default"/>
      </w:rPr>
    </w:lvl>
    <w:lvl w:ilvl="2" w:tplc="04090005">
      <w:start w:val="1"/>
      <w:numFmt w:val="bullet"/>
      <w:lvlText w:val=""/>
      <w:lvlJc w:val="left"/>
      <w:pPr>
        <w:tabs>
          <w:tab w:val="num" w:pos="2225"/>
        </w:tabs>
        <w:ind w:left="2225" w:hanging="360"/>
      </w:pPr>
      <w:rPr>
        <w:rFonts w:ascii="Wingdings" w:hAnsi="Wingdings" w:hint="default"/>
      </w:rPr>
    </w:lvl>
    <w:lvl w:ilvl="3" w:tplc="04090001">
      <w:start w:val="1"/>
      <w:numFmt w:val="bullet"/>
      <w:lvlText w:val=""/>
      <w:lvlJc w:val="left"/>
      <w:pPr>
        <w:tabs>
          <w:tab w:val="num" w:pos="2945"/>
        </w:tabs>
        <w:ind w:left="2945" w:hanging="360"/>
      </w:pPr>
      <w:rPr>
        <w:rFonts w:ascii="Symbol" w:hAnsi="Symbol" w:hint="default"/>
      </w:rPr>
    </w:lvl>
    <w:lvl w:ilvl="4" w:tplc="04090003">
      <w:start w:val="1"/>
      <w:numFmt w:val="bullet"/>
      <w:lvlText w:val="o"/>
      <w:lvlJc w:val="left"/>
      <w:pPr>
        <w:tabs>
          <w:tab w:val="num" w:pos="3665"/>
        </w:tabs>
        <w:ind w:left="3665" w:hanging="360"/>
      </w:pPr>
      <w:rPr>
        <w:rFonts w:ascii="Courier New" w:hAnsi="Courier New" w:hint="default"/>
      </w:rPr>
    </w:lvl>
    <w:lvl w:ilvl="5" w:tplc="04090005">
      <w:start w:val="1"/>
      <w:numFmt w:val="bullet"/>
      <w:lvlText w:val=""/>
      <w:lvlJc w:val="left"/>
      <w:pPr>
        <w:tabs>
          <w:tab w:val="num" w:pos="4385"/>
        </w:tabs>
        <w:ind w:left="4385" w:hanging="360"/>
      </w:pPr>
      <w:rPr>
        <w:rFonts w:ascii="Wingdings" w:hAnsi="Wingdings" w:hint="default"/>
      </w:rPr>
    </w:lvl>
    <w:lvl w:ilvl="6" w:tplc="04090001">
      <w:start w:val="1"/>
      <w:numFmt w:val="bullet"/>
      <w:lvlText w:val=""/>
      <w:lvlJc w:val="left"/>
      <w:pPr>
        <w:tabs>
          <w:tab w:val="num" w:pos="5105"/>
        </w:tabs>
        <w:ind w:left="5105" w:hanging="360"/>
      </w:pPr>
      <w:rPr>
        <w:rFonts w:ascii="Symbol" w:hAnsi="Symbol" w:hint="default"/>
      </w:rPr>
    </w:lvl>
    <w:lvl w:ilvl="7" w:tplc="04090003">
      <w:start w:val="1"/>
      <w:numFmt w:val="bullet"/>
      <w:lvlText w:val="o"/>
      <w:lvlJc w:val="left"/>
      <w:pPr>
        <w:tabs>
          <w:tab w:val="num" w:pos="5825"/>
        </w:tabs>
        <w:ind w:left="5825" w:hanging="360"/>
      </w:pPr>
      <w:rPr>
        <w:rFonts w:ascii="Courier New" w:hAnsi="Courier New" w:hint="default"/>
      </w:rPr>
    </w:lvl>
    <w:lvl w:ilvl="8" w:tplc="04090005">
      <w:start w:val="1"/>
      <w:numFmt w:val="bullet"/>
      <w:lvlText w:val=""/>
      <w:lvlJc w:val="left"/>
      <w:pPr>
        <w:tabs>
          <w:tab w:val="num" w:pos="6545"/>
        </w:tabs>
        <w:ind w:left="6545" w:hanging="360"/>
      </w:pPr>
      <w:rPr>
        <w:rFonts w:ascii="Wingdings" w:hAnsi="Wingdings" w:hint="default"/>
      </w:rPr>
    </w:lvl>
  </w:abstractNum>
  <w:abstractNum w:abstractNumId="5">
    <w:nsid w:val="0D407F29"/>
    <w:multiLevelType w:val="hybridMultilevel"/>
    <w:tmpl w:val="CD303666"/>
    <w:lvl w:ilvl="0" w:tplc="AC90C24C">
      <w:start w:val="3"/>
      <w:numFmt w:val="bullet"/>
      <w:lvlText w:val=""/>
      <w:lvlJc w:val="left"/>
      <w:pPr>
        <w:ind w:left="720" w:hanging="720"/>
      </w:pPr>
      <w:rPr>
        <w:rFonts w:ascii="Symbol" w:eastAsia="Times New Roman" w:hAnsi="Symbol" w:cs="Traditional Arabic"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6">
    <w:nsid w:val="0D871DAB"/>
    <w:multiLevelType w:val="hybridMultilevel"/>
    <w:tmpl w:val="2F9E403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F1C5AE8"/>
    <w:multiLevelType w:val="hybridMultilevel"/>
    <w:tmpl w:val="C43488C4"/>
    <w:lvl w:ilvl="0" w:tplc="76CE289C">
      <w:start w:val="1"/>
      <w:numFmt w:val="decimal"/>
      <w:lvlText w:val="%1-"/>
      <w:lvlJc w:val="left"/>
      <w:pPr>
        <w:ind w:left="713" w:hanging="720"/>
      </w:pPr>
      <w:rPr>
        <w:rFonts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8">
    <w:nsid w:val="13B00DB7"/>
    <w:multiLevelType w:val="hybridMultilevel"/>
    <w:tmpl w:val="72BE5FD2"/>
    <w:lvl w:ilvl="0" w:tplc="D9F2D002">
      <w:start w:val="1"/>
      <w:numFmt w:val="decimal"/>
      <w:lvlText w:val="%1-"/>
      <w:lvlJc w:val="left"/>
      <w:pPr>
        <w:ind w:left="785" w:hanging="360"/>
      </w:pPr>
      <w:rPr>
        <w:rFonts w:hint="default"/>
      </w:r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9">
    <w:nsid w:val="158D0260"/>
    <w:multiLevelType w:val="hybridMultilevel"/>
    <w:tmpl w:val="A88EC684"/>
    <w:lvl w:ilvl="0" w:tplc="2F288068">
      <w:start w:val="1"/>
      <w:numFmt w:val="decimal"/>
      <w:lvlText w:val="%1-"/>
      <w:lvlJc w:val="left"/>
      <w:pPr>
        <w:ind w:left="2415" w:hanging="720"/>
      </w:pPr>
      <w:rPr>
        <w:rFonts w:hint="default"/>
      </w:rPr>
    </w:lvl>
    <w:lvl w:ilvl="1" w:tplc="04090019" w:tentative="1">
      <w:start w:val="1"/>
      <w:numFmt w:val="lowerLetter"/>
      <w:lvlText w:val="%2."/>
      <w:lvlJc w:val="left"/>
      <w:pPr>
        <w:ind w:left="2775" w:hanging="360"/>
      </w:pPr>
    </w:lvl>
    <w:lvl w:ilvl="2" w:tplc="0409001B" w:tentative="1">
      <w:start w:val="1"/>
      <w:numFmt w:val="lowerRoman"/>
      <w:lvlText w:val="%3."/>
      <w:lvlJc w:val="right"/>
      <w:pPr>
        <w:ind w:left="3495" w:hanging="180"/>
      </w:pPr>
    </w:lvl>
    <w:lvl w:ilvl="3" w:tplc="0409000F" w:tentative="1">
      <w:start w:val="1"/>
      <w:numFmt w:val="decimal"/>
      <w:lvlText w:val="%4."/>
      <w:lvlJc w:val="left"/>
      <w:pPr>
        <w:ind w:left="4215" w:hanging="360"/>
      </w:pPr>
    </w:lvl>
    <w:lvl w:ilvl="4" w:tplc="04090019" w:tentative="1">
      <w:start w:val="1"/>
      <w:numFmt w:val="lowerLetter"/>
      <w:lvlText w:val="%5."/>
      <w:lvlJc w:val="left"/>
      <w:pPr>
        <w:ind w:left="4935" w:hanging="360"/>
      </w:pPr>
    </w:lvl>
    <w:lvl w:ilvl="5" w:tplc="0409001B" w:tentative="1">
      <w:start w:val="1"/>
      <w:numFmt w:val="lowerRoman"/>
      <w:lvlText w:val="%6."/>
      <w:lvlJc w:val="right"/>
      <w:pPr>
        <w:ind w:left="5655" w:hanging="180"/>
      </w:pPr>
    </w:lvl>
    <w:lvl w:ilvl="6" w:tplc="0409000F" w:tentative="1">
      <w:start w:val="1"/>
      <w:numFmt w:val="decimal"/>
      <w:lvlText w:val="%7."/>
      <w:lvlJc w:val="left"/>
      <w:pPr>
        <w:ind w:left="6375" w:hanging="360"/>
      </w:pPr>
    </w:lvl>
    <w:lvl w:ilvl="7" w:tplc="04090019" w:tentative="1">
      <w:start w:val="1"/>
      <w:numFmt w:val="lowerLetter"/>
      <w:lvlText w:val="%8."/>
      <w:lvlJc w:val="left"/>
      <w:pPr>
        <w:ind w:left="7095" w:hanging="360"/>
      </w:pPr>
    </w:lvl>
    <w:lvl w:ilvl="8" w:tplc="0409001B" w:tentative="1">
      <w:start w:val="1"/>
      <w:numFmt w:val="lowerRoman"/>
      <w:lvlText w:val="%9."/>
      <w:lvlJc w:val="right"/>
      <w:pPr>
        <w:ind w:left="7815" w:hanging="180"/>
      </w:pPr>
    </w:lvl>
  </w:abstractNum>
  <w:abstractNum w:abstractNumId="10">
    <w:nsid w:val="1B640A84"/>
    <w:multiLevelType w:val="hybridMultilevel"/>
    <w:tmpl w:val="9F04C612"/>
    <w:lvl w:ilvl="0" w:tplc="AC90C24C">
      <w:start w:val="3"/>
      <w:numFmt w:val="bullet"/>
      <w:lvlText w:val=""/>
      <w:lvlJc w:val="left"/>
      <w:pPr>
        <w:ind w:left="1158" w:hanging="360"/>
      </w:pPr>
      <w:rPr>
        <w:rFonts w:ascii="Symbol" w:eastAsia="Times New Roman" w:hAnsi="Symbol" w:cs="Traditional Arabic" w:hint="default"/>
      </w:rPr>
    </w:lvl>
    <w:lvl w:ilvl="1" w:tplc="04090003" w:tentative="1">
      <w:start w:val="1"/>
      <w:numFmt w:val="bullet"/>
      <w:lvlText w:val="o"/>
      <w:lvlJc w:val="left"/>
      <w:pPr>
        <w:ind w:left="1524" w:hanging="360"/>
      </w:pPr>
      <w:rPr>
        <w:rFonts w:ascii="Courier New" w:hAnsi="Courier New" w:cs="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cs="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cs="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11">
    <w:nsid w:val="1C3D73AB"/>
    <w:multiLevelType w:val="hybridMultilevel"/>
    <w:tmpl w:val="7F520D76"/>
    <w:lvl w:ilvl="0" w:tplc="A0D6BA1E">
      <w:start w:val="1"/>
      <w:numFmt w:val="decimal"/>
      <w:lvlText w:val="%1-"/>
      <w:lvlJc w:val="left"/>
      <w:pPr>
        <w:ind w:left="713" w:hanging="720"/>
      </w:pPr>
      <w:rPr>
        <w:rFonts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12">
    <w:nsid w:val="1E17015F"/>
    <w:multiLevelType w:val="hybridMultilevel"/>
    <w:tmpl w:val="139A74E4"/>
    <w:lvl w:ilvl="0" w:tplc="C932122A">
      <w:start w:val="1"/>
      <w:numFmt w:val="decimal"/>
      <w:lvlText w:val="%1-"/>
      <w:lvlJc w:val="left"/>
      <w:pPr>
        <w:ind w:left="360" w:hanging="360"/>
      </w:pPr>
      <w:rPr>
        <w:rFonts w:hint="default"/>
        <w:lang w:bidi="ar-JO"/>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13">
    <w:nsid w:val="1E8E76FB"/>
    <w:multiLevelType w:val="hybridMultilevel"/>
    <w:tmpl w:val="6576BB84"/>
    <w:lvl w:ilvl="0" w:tplc="64822CDC">
      <w:start w:val="1"/>
      <w:numFmt w:val="decimal"/>
      <w:lvlText w:val="%1-"/>
      <w:lvlJc w:val="left"/>
      <w:pPr>
        <w:ind w:left="1080" w:hanging="720"/>
      </w:pPr>
      <w:rPr>
        <w:rFonts w:ascii="Arial" w:hAnsi="Arial"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FA07256"/>
    <w:multiLevelType w:val="hybridMultilevel"/>
    <w:tmpl w:val="D23842D6"/>
    <w:lvl w:ilvl="0" w:tplc="7272DA4A">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15">
    <w:nsid w:val="20016E37"/>
    <w:multiLevelType w:val="hybridMultilevel"/>
    <w:tmpl w:val="9398C806"/>
    <w:lvl w:ilvl="0" w:tplc="4B22AE36">
      <w:start w:val="1"/>
      <w:numFmt w:val="decimal"/>
      <w:lvlText w:val="%1-"/>
      <w:lvlJc w:val="left"/>
      <w:pPr>
        <w:ind w:left="713" w:hanging="720"/>
      </w:pPr>
      <w:rPr>
        <w:rFonts w:hint="default"/>
        <w:b w:val="0"/>
        <w:bCs w:val="0"/>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16">
    <w:nsid w:val="21880C19"/>
    <w:multiLevelType w:val="hybridMultilevel"/>
    <w:tmpl w:val="C6DA5040"/>
    <w:lvl w:ilvl="0" w:tplc="E960A3F0">
      <w:start w:val="1"/>
      <w:numFmt w:val="arabicAlpha"/>
      <w:lvlText w:val="%1-"/>
      <w:lvlJc w:val="left"/>
      <w:pPr>
        <w:ind w:left="713" w:hanging="720"/>
      </w:pPr>
      <w:rPr>
        <w:rFonts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17">
    <w:nsid w:val="26A41985"/>
    <w:multiLevelType w:val="hybridMultilevel"/>
    <w:tmpl w:val="4378D8E2"/>
    <w:lvl w:ilvl="0" w:tplc="9EB8947E">
      <w:start w:val="1"/>
      <w:numFmt w:val="decimal"/>
      <w:lvlText w:val="%1-"/>
      <w:lvlJc w:val="left"/>
      <w:pPr>
        <w:ind w:left="713" w:hanging="720"/>
      </w:pPr>
      <w:rPr>
        <w:rFonts w:ascii="Arial" w:hAnsi="Arial" w:hint="default"/>
        <w:b w:val="0"/>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18">
    <w:nsid w:val="26D56C7B"/>
    <w:multiLevelType w:val="hybridMultilevel"/>
    <w:tmpl w:val="D8BC5628"/>
    <w:lvl w:ilvl="0" w:tplc="D3B2EF96">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19">
    <w:nsid w:val="2B9B272A"/>
    <w:multiLevelType w:val="hybridMultilevel"/>
    <w:tmpl w:val="C61CDE2E"/>
    <w:lvl w:ilvl="0" w:tplc="2E2CC64E">
      <w:start w:val="1"/>
      <w:numFmt w:val="decimal"/>
      <w:lvlText w:val="%1-"/>
      <w:lvlJc w:val="left"/>
      <w:pPr>
        <w:ind w:left="713" w:hanging="720"/>
      </w:pPr>
      <w:rPr>
        <w:rFonts w:hint="default"/>
        <w:color w:val="auto"/>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20">
    <w:nsid w:val="2CA16234"/>
    <w:multiLevelType w:val="hybridMultilevel"/>
    <w:tmpl w:val="59BCDDD6"/>
    <w:lvl w:ilvl="0" w:tplc="78D85C4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426476A"/>
    <w:multiLevelType w:val="hybridMultilevel"/>
    <w:tmpl w:val="E4A4F2E6"/>
    <w:lvl w:ilvl="0" w:tplc="76CE289C">
      <w:start w:val="1"/>
      <w:numFmt w:val="decimal"/>
      <w:lvlText w:val="%1-"/>
      <w:lvlJc w:val="left"/>
      <w:pPr>
        <w:ind w:left="706" w:hanging="720"/>
      </w:pPr>
      <w:rPr>
        <w:rFonts w:hint="default"/>
      </w:rPr>
    </w:lvl>
    <w:lvl w:ilvl="1" w:tplc="04090019" w:tentative="1">
      <w:start w:val="1"/>
      <w:numFmt w:val="lowerLetter"/>
      <w:lvlText w:val="%2."/>
      <w:lvlJc w:val="left"/>
      <w:pPr>
        <w:ind w:left="1433" w:hanging="360"/>
      </w:pPr>
    </w:lvl>
    <w:lvl w:ilvl="2" w:tplc="0409001B" w:tentative="1">
      <w:start w:val="1"/>
      <w:numFmt w:val="lowerRoman"/>
      <w:lvlText w:val="%3."/>
      <w:lvlJc w:val="right"/>
      <w:pPr>
        <w:ind w:left="2153" w:hanging="180"/>
      </w:pPr>
    </w:lvl>
    <w:lvl w:ilvl="3" w:tplc="0409000F" w:tentative="1">
      <w:start w:val="1"/>
      <w:numFmt w:val="decimal"/>
      <w:lvlText w:val="%4."/>
      <w:lvlJc w:val="left"/>
      <w:pPr>
        <w:ind w:left="2873" w:hanging="360"/>
      </w:pPr>
    </w:lvl>
    <w:lvl w:ilvl="4" w:tplc="04090019" w:tentative="1">
      <w:start w:val="1"/>
      <w:numFmt w:val="lowerLetter"/>
      <w:lvlText w:val="%5."/>
      <w:lvlJc w:val="left"/>
      <w:pPr>
        <w:ind w:left="3593" w:hanging="360"/>
      </w:pPr>
    </w:lvl>
    <w:lvl w:ilvl="5" w:tplc="0409001B" w:tentative="1">
      <w:start w:val="1"/>
      <w:numFmt w:val="lowerRoman"/>
      <w:lvlText w:val="%6."/>
      <w:lvlJc w:val="right"/>
      <w:pPr>
        <w:ind w:left="4313" w:hanging="180"/>
      </w:pPr>
    </w:lvl>
    <w:lvl w:ilvl="6" w:tplc="0409000F" w:tentative="1">
      <w:start w:val="1"/>
      <w:numFmt w:val="decimal"/>
      <w:lvlText w:val="%7."/>
      <w:lvlJc w:val="left"/>
      <w:pPr>
        <w:ind w:left="5033" w:hanging="360"/>
      </w:pPr>
    </w:lvl>
    <w:lvl w:ilvl="7" w:tplc="04090019" w:tentative="1">
      <w:start w:val="1"/>
      <w:numFmt w:val="lowerLetter"/>
      <w:lvlText w:val="%8."/>
      <w:lvlJc w:val="left"/>
      <w:pPr>
        <w:ind w:left="5753" w:hanging="360"/>
      </w:pPr>
    </w:lvl>
    <w:lvl w:ilvl="8" w:tplc="0409001B" w:tentative="1">
      <w:start w:val="1"/>
      <w:numFmt w:val="lowerRoman"/>
      <w:lvlText w:val="%9."/>
      <w:lvlJc w:val="right"/>
      <w:pPr>
        <w:ind w:left="6473" w:hanging="180"/>
      </w:pPr>
    </w:lvl>
  </w:abstractNum>
  <w:abstractNum w:abstractNumId="22">
    <w:nsid w:val="34AA1337"/>
    <w:multiLevelType w:val="hybridMultilevel"/>
    <w:tmpl w:val="00587B76"/>
    <w:lvl w:ilvl="0" w:tplc="8CCABE7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nsid w:val="34C768C3"/>
    <w:multiLevelType w:val="hybridMultilevel"/>
    <w:tmpl w:val="8AC0846A"/>
    <w:lvl w:ilvl="0" w:tplc="5A3E6B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357A59CB"/>
    <w:multiLevelType w:val="hybridMultilevel"/>
    <w:tmpl w:val="300A75F8"/>
    <w:lvl w:ilvl="0" w:tplc="847CFF8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nsid w:val="360934FF"/>
    <w:multiLevelType w:val="hybridMultilevel"/>
    <w:tmpl w:val="6B4A779E"/>
    <w:lvl w:ilvl="0" w:tplc="B4104E80">
      <w:start w:val="1"/>
      <w:numFmt w:val="decimal"/>
      <w:lvlText w:val="%1-"/>
      <w:lvlJc w:val="left"/>
      <w:pPr>
        <w:ind w:left="1080" w:hanging="720"/>
      </w:pPr>
      <w:rPr>
        <w:rFonts w:hint="default"/>
      </w:rPr>
    </w:lvl>
    <w:lvl w:ilvl="1" w:tplc="484E2FF2">
      <w:start w:val="1"/>
      <w:numFmt w:val="lowerLetter"/>
      <w:lvlText w:val="%2."/>
      <w:lvlJc w:val="left"/>
      <w:pPr>
        <w:ind w:left="360" w:hanging="360"/>
      </w:pPr>
      <w:rPr>
        <w:lang w:bidi="ar-SA"/>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6D548E0"/>
    <w:multiLevelType w:val="hybridMultilevel"/>
    <w:tmpl w:val="84B69F78"/>
    <w:lvl w:ilvl="0" w:tplc="CA026866">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27">
    <w:nsid w:val="37073474"/>
    <w:multiLevelType w:val="hybridMultilevel"/>
    <w:tmpl w:val="9DE282BA"/>
    <w:lvl w:ilvl="0" w:tplc="88025BF8">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28">
    <w:nsid w:val="37516E0E"/>
    <w:multiLevelType w:val="hybridMultilevel"/>
    <w:tmpl w:val="A9CEC04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8C2390F"/>
    <w:multiLevelType w:val="hybridMultilevel"/>
    <w:tmpl w:val="CC5433D8"/>
    <w:lvl w:ilvl="0" w:tplc="76BC9CB2">
      <w:start w:val="1"/>
      <w:numFmt w:val="decimal"/>
      <w:lvlText w:val="%1-"/>
      <w:lvlJc w:val="left"/>
      <w:pPr>
        <w:ind w:left="1080" w:hanging="360"/>
      </w:pPr>
      <w:rPr>
        <w:rFonts w:cs="Times New Roman" w:hint="default"/>
        <w:sz w:val="32"/>
        <w:szCs w:val="32"/>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30">
    <w:nsid w:val="38D911FD"/>
    <w:multiLevelType w:val="hybridMultilevel"/>
    <w:tmpl w:val="515248B2"/>
    <w:lvl w:ilvl="0" w:tplc="AC90C24C">
      <w:start w:val="3"/>
      <w:numFmt w:val="bullet"/>
      <w:lvlText w:val=""/>
      <w:lvlJc w:val="left"/>
      <w:pPr>
        <w:ind w:left="1074" w:hanging="360"/>
      </w:pPr>
      <w:rPr>
        <w:rFonts w:ascii="Symbol" w:eastAsia="Times New Roman" w:hAnsi="Symbol" w:cs="Traditional Arabic" w:hint="default"/>
      </w:rPr>
    </w:lvl>
    <w:lvl w:ilvl="1" w:tplc="04090003" w:tentative="1">
      <w:start w:val="1"/>
      <w:numFmt w:val="bullet"/>
      <w:lvlText w:val="o"/>
      <w:lvlJc w:val="left"/>
      <w:pPr>
        <w:ind w:left="1794" w:hanging="360"/>
      </w:pPr>
      <w:rPr>
        <w:rFonts w:ascii="Courier New" w:hAnsi="Courier New" w:cs="Courier New" w:hint="default"/>
      </w:rPr>
    </w:lvl>
    <w:lvl w:ilvl="2" w:tplc="04090005" w:tentative="1">
      <w:start w:val="1"/>
      <w:numFmt w:val="bullet"/>
      <w:lvlText w:val=""/>
      <w:lvlJc w:val="left"/>
      <w:pPr>
        <w:ind w:left="2514" w:hanging="360"/>
      </w:pPr>
      <w:rPr>
        <w:rFonts w:ascii="Wingdings" w:hAnsi="Wingdings" w:hint="default"/>
      </w:rPr>
    </w:lvl>
    <w:lvl w:ilvl="3" w:tplc="04090001" w:tentative="1">
      <w:start w:val="1"/>
      <w:numFmt w:val="bullet"/>
      <w:lvlText w:val=""/>
      <w:lvlJc w:val="left"/>
      <w:pPr>
        <w:ind w:left="3234" w:hanging="360"/>
      </w:pPr>
      <w:rPr>
        <w:rFonts w:ascii="Symbol" w:hAnsi="Symbol" w:hint="default"/>
      </w:rPr>
    </w:lvl>
    <w:lvl w:ilvl="4" w:tplc="04090003" w:tentative="1">
      <w:start w:val="1"/>
      <w:numFmt w:val="bullet"/>
      <w:lvlText w:val="o"/>
      <w:lvlJc w:val="left"/>
      <w:pPr>
        <w:ind w:left="3954" w:hanging="360"/>
      </w:pPr>
      <w:rPr>
        <w:rFonts w:ascii="Courier New" w:hAnsi="Courier New" w:cs="Courier New" w:hint="default"/>
      </w:rPr>
    </w:lvl>
    <w:lvl w:ilvl="5" w:tplc="04090005" w:tentative="1">
      <w:start w:val="1"/>
      <w:numFmt w:val="bullet"/>
      <w:lvlText w:val=""/>
      <w:lvlJc w:val="left"/>
      <w:pPr>
        <w:ind w:left="4674" w:hanging="360"/>
      </w:pPr>
      <w:rPr>
        <w:rFonts w:ascii="Wingdings" w:hAnsi="Wingdings" w:hint="default"/>
      </w:rPr>
    </w:lvl>
    <w:lvl w:ilvl="6" w:tplc="04090001" w:tentative="1">
      <w:start w:val="1"/>
      <w:numFmt w:val="bullet"/>
      <w:lvlText w:val=""/>
      <w:lvlJc w:val="left"/>
      <w:pPr>
        <w:ind w:left="5394" w:hanging="360"/>
      </w:pPr>
      <w:rPr>
        <w:rFonts w:ascii="Symbol" w:hAnsi="Symbol" w:hint="default"/>
      </w:rPr>
    </w:lvl>
    <w:lvl w:ilvl="7" w:tplc="04090003" w:tentative="1">
      <w:start w:val="1"/>
      <w:numFmt w:val="bullet"/>
      <w:lvlText w:val="o"/>
      <w:lvlJc w:val="left"/>
      <w:pPr>
        <w:ind w:left="6114" w:hanging="360"/>
      </w:pPr>
      <w:rPr>
        <w:rFonts w:ascii="Courier New" w:hAnsi="Courier New" w:cs="Courier New" w:hint="default"/>
      </w:rPr>
    </w:lvl>
    <w:lvl w:ilvl="8" w:tplc="04090005" w:tentative="1">
      <w:start w:val="1"/>
      <w:numFmt w:val="bullet"/>
      <w:lvlText w:val=""/>
      <w:lvlJc w:val="left"/>
      <w:pPr>
        <w:ind w:left="6834" w:hanging="360"/>
      </w:pPr>
      <w:rPr>
        <w:rFonts w:ascii="Wingdings" w:hAnsi="Wingdings" w:hint="default"/>
      </w:rPr>
    </w:lvl>
  </w:abstractNum>
  <w:abstractNum w:abstractNumId="31">
    <w:nsid w:val="394D00F9"/>
    <w:multiLevelType w:val="hybridMultilevel"/>
    <w:tmpl w:val="F2B84336"/>
    <w:lvl w:ilvl="0" w:tplc="98B61786">
      <w:start w:val="1"/>
      <w:numFmt w:val="decimal"/>
      <w:lvlText w:val="%1-"/>
      <w:lvlJc w:val="left"/>
      <w:pPr>
        <w:ind w:left="1080" w:hanging="720"/>
      </w:pPr>
      <w:rPr>
        <w:rFonts w:ascii="Lotus Linotype" w:hAnsi="Lotus Linotype"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C095A0F"/>
    <w:multiLevelType w:val="hybridMultilevel"/>
    <w:tmpl w:val="7B1443E2"/>
    <w:lvl w:ilvl="0" w:tplc="45228CC2">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33">
    <w:nsid w:val="40AE16E3"/>
    <w:multiLevelType w:val="hybridMultilevel"/>
    <w:tmpl w:val="043A68FE"/>
    <w:lvl w:ilvl="0" w:tplc="DB04CFD6">
      <w:start w:val="1"/>
      <w:numFmt w:val="decimal"/>
      <w:lvlText w:val="%1-"/>
      <w:lvlJc w:val="left"/>
      <w:pPr>
        <w:ind w:left="713" w:hanging="720"/>
      </w:pPr>
      <w:rPr>
        <w:rFonts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34">
    <w:nsid w:val="446650D9"/>
    <w:multiLevelType w:val="hybridMultilevel"/>
    <w:tmpl w:val="D3029ECC"/>
    <w:lvl w:ilvl="0" w:tplc="5F36166E">
      <w:start w:val="1"/>
      <w:numFmt w:val="decimal"/>
      <w:lvlText w:val="%1-"/>
      <w:lvlJc w:val="left"/>
      <w:pPr>
        <w:ind w:left="1069" w:hanging="360"/>
      </w:pPr>
      <w:rPr>
        <w:rFonts w:cs="Times New Roman" w:hint="default"/>
        <w:lang w:bidi="ar-SA"/>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35">
    <w:nsid w:val="44997666"/>
    <w:multiLevelType w:val="hybridMultilevel"/>
    <w:tmpl w:val="FD6A8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48634FE9"/>
    <w:multiLevelType w:val="hybridMultilevel"/>
    <w:tmpl w:val="752EE3A6"/>
    <w:lvl w:ilvl="0" w:tplc="488A515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498833FF"/>
    <w:multiLevelType w:val="hybridMultilevel"/>
    <w:tmpl w:val="1DFA6B32"/>
    <w:lvl w:ilvl="0" w:tplc="FD6EFDD4">
      <w:start w:val="1"/>
      <w:numFmt w:val="decimal"/>
      <w:lvlText w:val="%1-"/>
      <w:lvlJc w:val="left"/>
      <w:pPr>
        <w:ind w:left="713" w:hanging="720"/>
      </w:pPr>
      <w:rPr>
        <w:rFonts w:hint="default"/>
        <w:b w:val="0"/>
        <w:bCs w:val="0"/>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38">
    <w:nsid w:val="4B066C82"/>
    <w:multiLevelType w:val="hybridMultilevel"/>
    <w:tmpl w:val="B608FA64"/>
    <w:lvl w:ilvl="0" w:tplc="6C345DDE">
      <w:start w:val="1"/>
      <w:numFmt w:val="decimal"/>
      <w:lvlText w:val="%1-"/>
      <w:lvlJc w:val="left"/>
      <w:pPr>
        <w:ind w:left="720" w:hanging="360"/>
      </w:pPr>
      <w:rPr>
        <w:rFonts w:ascii="Arial" w:eastAsia="Calibri" w:hAnsi="Arial" w:cs="Traditional Arabic"/>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9">
    <w:nsid w:val="4F0253C0"/>
    <w:multiLevelType w:val="hybridMultilevel"/>
    <w:tmpl w:val="AD70273E"/>
    <w:lvl w:ilvl="0" w:tplc="6FFCB78A">
      <w:start w:val="685"/>
      <w:numFmt w:val="bullet"/>
      <w:lvlText w:val=""/>
      <w:lvlJc w:val="left"/>
      <w:pPr>
        <w:ind w:left="720" w:hanging="360"/>
      </w:pPr>
      <w:rPr>
        <w:rFonts w:ascii="Symbol" w:eastAsia="Times New Roman" w:hAnsi="Symbol"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55EA3F7F"/>
    <w:multiLevelType w:val="hybridMultilevel"/>
    <w:tmpl w:val="C2C6AD5E"/>
    <w:lvl w:ilvl="0" w:tplc="A1920598">
      <w:start w:val="1"/>
      <w:numFmt w:val="arabicAlpha"/>
      <w:lvlText w:val="%1-"/>
      <w:lvlJc w:val="left"/>
      <w:pPr>
        <w:ind w:left="1440" w:hanging="360"/>
      </w:pPr>
      <w:rPr>
        <w:rFonts w:ascii="Traditional Arabic" w:eastAsia="Times New Roman" w:hAnsi="Traditional Arabic" w:cs="Traditional Arabic"/>
        <w:sz w:val="2"/>
        <w:szCs w:val="22"/>
        <w:lang w:val="en-US"/>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41">
    <w:nsid w:val="55FB50C9"/>
    <w:multiLevelType w:val="hybridMultilevel"/>
    <w:tmpl w:val="00FE8BFA"/>
    <w:lvl w:ilvl="0" w:tplc="96CA5BC8">
      <w:start w:val="1"/>
      <w:numFmt w:val="decimal"/>
      <w:lvlText w:val="%1-"/>
      <w:lvlJc w:val="left"/>
      <w:pPr>
        <w:ind w:left="1069" w:hanging="360"/>
      </w:pPr>
      <w:rPr>
        <w:rFonts w:hint="default"/>
        <w:lang w:bidi="ar-S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2">
    <w:nsid w:val="583238AE"/>
    <w:multiLevelType w:val="hybridMultilevel"/>
    <w:tmpl w:val="BED6AEBC"/>
    <w:lvl w:ilvl="0" w:tplc="788E5AE0">
      <w:start w:val="1"/>
      <w:numFmt w:val="decimal"/>
      <w:lvlText w:val="%1-"/>
      <w:lvlJc w:val="left"/>
      <w:pPr>
        <w:ind w:left="1080" w:hanging="720"/>
      </w:pPr>
      <w:rPr>
        <w:rFonts w:ascii="Lotus Linotype" w:hAnsi="Lotus Linotyp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8C96513"/>
    <w:multiLevelType w:val="hybridMultilevel"/>
    <w:tmpl w:val="10FE4D62"/>
    <w:lvl w:ilvl="0" w:tplc="76CE289C">
      <w:start w:val="1"/>
      <w:numFmt w:val="decimal"/>
      <w:lvlText w:val="%1-"/>
      <w:lvlJc w:val="left"/>
      <w:pPr>
        <w:ind w:left="713" w:hanging="720"/>
      </w:pPr>
      <w:rPr>
        <w:rFonts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44">
    <w:nsid w:val="5C004353"/>
    <w:multiLevelType w:val="hybridMultilevel"/>
    <w:tmpl w:val="3258D6DA"/>
    <w:lvl w:ilvl="0" w:tplc="1612F8BC">
      <w:start w:val="1"/>
      <w:numFmt w:val="decimal"/>
      <w:lvlText w:val="%1-"/>
      <w:lvlJc w:val="left"/>
      <w:pPr>
        <w:ind w:left="713" w:hanging="720"/>
      </w:pPr>
      <w:rPr>
        <w:rFonts w:ascii="Lotus Linotype" w:hAnsi="Lotus Linotype" w:hint="default"/>
        <w:b w:val="0"/>
        <w:bCs w:val="0"/>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45">
    <w:nsid w:val="5C3650B7"/>
    <w:multiLevelType w:val="hybridMultilevel"/>
    <w:tmpl w:val="4392B3FE"/>
    <w:lvl w:ilvl="0" w:tplc="8D8A5572">
      <w:start w:val="1"/>
      <w:numFmt w:val="decimal"/>
      <w:lvlText w:val="%1-"/>
      <w:lvlJc w:val="left"/>
      <w:pPr>
        <w:ind w:left="720" w:hanging="720"/>
      </w:pPr>
      <w:rPr>
        <w:rFonts w:ascii="Lotus Linotype" w:hAnsi="Lotus Linotype"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5C5448BC"/>
    <w:multiLevelType w:val="hybridMultilevel"/>
    <w:tmpl w:val="870EB562"/>
    <w:lvl w:ilvl="0" w:tplc="0409000F">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EDE37B9"/>
    <w:multiLevelType w:val="hybridMultilevel"/>
    <w:tmpl w:val="4018305E"/>
    <w:lvl w:ilvl="0" w:tplc="AC90C24C">
      <w:start w:val="3"/>
      <w:numFmt w:val="bullet"/>
      <w:lvlText w:val=""/>
      <w:lvlJc w:val="left"/>
      <w:pPr>
        <w:ind w:left="1787" w:hanging="360"/>
      </w:pPr>
      <w:rPr>
        <w:rFonts w:ascii="Symbol" w:eastAsia="Times New Roman" w:hAnsi="Symbol" w:cs="Traditional Arabic" w:hint="default"/>
      </w:rPr>
    </w:lvl>
    <w:lvl w:ilvl="1" w:tplc="04090003" w:tentative="1">
      <w:start w:val="1"/>
      <w:numFmt w:val="bullet"/>
      <w:lvlText w:val="o"/>
      <w:lvlJc w:val="left"/>
      <w:pPr>
        <w:ind w:left="2153" w:hanging="360"/>
      </w:pPr>
      <w:rPr>
        <w:rFonts w:ascii="Courier New" w:hAnsi="Courier New" w:cs="Courier New" w:hint="default"/>
      </w:rPr>
    </w:lvl>
    <w:lvl w:ilvl="2" w:tplc="04090005" w:tentative="1">
      <w:start w:val="1"/>
      <w:numFmt w:val="bullet"/>
      <w:lvlText w:val=""/>
      <w:lvlJc w:val="left"/>
      <w:pPr>
        <w:ind w:left="2873" w:hanging="360"/>
      </w:pPr>
      <w:rPr>
        <w:rFonts w:ascii="Wingdings" w:hAnsi="Wingdings" w:hint="default"/>
      </w:rPr>
    </w:lvl>
    <w:lvl w:ilvl="3" w:tplc="04090001" w:tentative="1">
      <w:start w:val="1"/>
      <w:numFmt w:val="bullet"/>
      <w:lvlText w:val=""/>
      <w:lvlJc w:val="left"/>
      <w:pPr>
        <w:ind w:left="3593" w:hanging="360"/>
      </w:pPr>
      <w:rPr>
        <w:rFonts w:ascii="Symbol" w:hAnsi="Symbol" w:hint="default"/>
      </w:rPr>
    </w:lvl>
    <w:lvl w:ilvl="4" w:tplc="04090003" w:tentative="1">
      <w:start w:val="1"/>
      <w:numFmt w:val="bullet"/>
      <w:lvlText w:val="o"/>
      <w:lvlJc w:val="left"/>
      <w:pPr>
        <w:ind w:left="4313" w:hanging="360"/>
      </w:pPr>
      <w:rPr>
        <w:rFonts w:ascii="Courier New" w:hAnsi="Courier New" w:cs="Courier New" w:hint="default"/>
      </w:rPr>
    </w:lvl>
    <w:lvl w:ilvl="5" w:tplc="04090005" w:tentative="1">
      <w:start w:val="1"/>
      <w:numFmt w:val="bullet"/>
      <w:lvlText w:val=""/>
      <w:lvlJc w:val="left"/>
      <w:pPr>
        <w:ind w:left="5033" w:hanging="360"/>
      </w:pPr>
      <w:rPr>
        <w:rFonts w:ascii="Wingdings" w:hAnsi="Wingdings" w:hint="default"/>
      </w:rPr>
    </w:lvl>
    <w:lvl w:ilvl="6" w:tplc="04090001" w:tentative="1">
      <w:start w:val="1"/>
      <w:numFmt w:val="bullet"/>
      <w:lvlText w:val=""/>
      <w:lvlJc w:val="left"/>
      <w:pPr>
        <w:ind w:left="5753" w:hanging="360"/>
      </w:pPr>
      <w:rPr>
        <w:rFonts w:ascii="Symbol" w:hAnsi="Symbol" w:hint="default"/>
      </w:rPr>
    </w:lvl>
    <w:lvl w:ilvl="7" w:tplc="04090003" w:tentative="1">
      <w:start w:val="1"/>
      <w:numFmt w:val="bullet"/>
      <w:lvlText w:val="o"/>
      <w:lvlJc w:val="left"/>
      <w:pPr>
        <w:ind w:left="6473" w:hanging="360"/>
      </w:pPr>
      <w:rPr>
        <w:rFonts w:ascii="Courier New" w:hAnsi="Courier New" w:cs="Courier New" w:hint="default"/>
      </w:rPr>
    </w:lvl>
    <w:lvl w:ilvl="8" w:tplc="04090005" w:tentative="1">
      <w:start w:val="1"/>
      <w:numFmt w:val="bullet"/>
      <w:lvlText w:val=""/>
      <w:lvlJc w:val="left"/>
      <w:pPr>
        <w:ind w:left="7193" w:hanging="360"/>
      </w:pPr>
      <w:rPr>
        <w:rFonts w:ascii="Wingdings" w:hAnsi="Wingdings" w:hint="default"/>
      </w:rPr>
    </w:lvl>
  </w:abstractNum>
  <w:abstractNum w:abstractNumId="48">
    <w:nsid w:val="5F377DCC"/>
    <w:multiLevelType w:val="hybridMultilevel"/>
    <w:tmpl w:val="EA58E368"/>
    <w:lvl w:ilvl="0" w:tplc="53044344">
      <w:start w:val="1"/>
      <w:numFmt w:val="decimal"/>
      <w:lvlText w:val="%1-"/>
      <w:lvlJc w:val="left"/>
      <w:pPr>
        <w:ind w:left="353" w:hanging="36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49">
    <w:nsid w:val="61AE288C"/>
    <w:multiLevelType w:val="hybridMultilevel"/>
    <w:tmpl w:val="86BA0F78"/>
    <w:lvl w:ilvl="0" w:tplc="EDD4861E">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64777B6"/>
    <w:multiLevelType w:val="hybridMultilevel"/>
    <w:tmpl w:val="BCA21B7A"/>
    <w:lvl w:ilvl="0" w:tplc="248A1742">
      <w:start w:val="1"/>
      <w:numFmt w:val="decimal"/>
      <w:lvlText w:val="%1-"/>
      <w:lvlJc w:val="left"/>
      <w:pPr>
        <w:ind w:left="713" w:hanging="720"/>
      </w:pPr>
      <w:rPr>
        <w:rFonts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51">
    <w:nsid w:val="6B5D0C96"/>
    <w:multiLevelType w:val="hybridMultilevel"/>
    <w:tmpl w:val="9B2A1F80"/>
    <w:lvl w:ilvl="0" w:tplc="532C20C6">
      <w:start w:val="1"/>
      <w:numFmt w:val="decimal"/>
      <w:lvlText w:val="%1-"/>
      <w:lvlJc w:val="left"/>
      <w:pPr>
        <w:ind w:left="713" w:hanging="720"/>
      </w:pPr>
      <w:rPr>
        <w:rFonts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52">
    <w:nsid w:val="6C8D286C"/>
    <w:multiLevelType w:val="hybridMultilevel"/>
    <w:tmpl w:val="B06A56E8"/>
    <w:lvl w:ilvl="0" w:tplc="BF6AB8BC">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53">
    <w:nsid w:val="6E230B3F"/>
    <w:multiLevelType w:val="hybridMultilevel"/>
    <w:tmpl w:val="5BB009B0"/>
    <w:lvl w:ilvl="0" w:tplc="04090009">
      <w:start w:val="1"/>
      <w:numFmt w:val="bullet"/>
      <w:lvlText w:val=""/>
      <w:lvlJc w:val="left"/>
      <w:pPr>
        <w:ind w:left="1145" w:hanging="360"/>
      </w:pPr>
      <w:rPr>
        <w:rFonts w:ascii="Wingdings" w:hAnsi="Wingdings" w:hint="default"/>
      </w:rPr>
    </w:lvl>
    <w:lvl w:ilvl="1" w:tplc="04090003" w:tentative="1">
      <w:start w:val="1"/>
      <w:numFmt w:val="bullet"/>
      <w:lvlText w:val="o"/>
      <w:lvlJc w:val="left"/>
      <w:pPr>
        <w:ind w:left="1865" w:hanging="360"/>
      </w:pPr>
      <w:rPr>
        <w:rFonts w:ascii="Courier New" w:hAnsi="Courier New" w:cs="Courier New" w:hint="default"/>
      </w:rPr>
    </w:lvl>
    <w:lvl w:ilvl="2" w:tplc="04090005" w:tentative="1">
      <w:start w:val="1"/>
      <w:numFmt w:val="bullet"/>
      <w:lvlText w:val=""/>
      <w:lvlJc w:val="left"/>
      <w:pPr>
        <w:ind w:left="2585" w:hanging="360"/>
      </w:pPr>
      <w:rPr>
        <w:rFonts w:ascii="Wingdings" w:hAnsi="Wingdings" w:hint="default"/>
      </w:rPr>
    </w:lvl>
    <w:lvl w:ilvl="3" w:tplc="04090001" w:tentative="1">
      <w:start w:val="1"/>
      <w:numFmt w:val="bullet"/>
      <w:lvlText w:val=""/>
      <w:lvlJc w:val="left"/>
      <w:pPr>
        <w:ind w:left="3305" w:hanging="360"/>
      </w:pPr>
      <w:rPr>
        <w:rFonts w:ascii="Symbol" w:hAnsi="Symbol" w:hint="default"/>
      </w:rPr>
    </w:lvl>
    <w:lvl w:ilvl="4" w:tplc="04090003" w:tentative="1">
      <w:start w:val="1"/>
      <w:numFmt w:val="bullet"/>
      <w:lvlText w:val="o"/>
      <w:lvlJc w:val="left"/>
      <w:pPr>
        <w:ind w:left="4025" w:hanging="360"/>
      </w:pPr>
      <w:rPr>
        <w:rFonts w:ascii="Courier New" w:hAnsi="Courier New" w:cs="Courier New" w:hint="default"/>
      </w:rPr>
    </w:lvl>
    <w:lvl w:ilvl="5" w:tplc="04090005" w:tentative="1">
      <w:start w:val="1"/>
      <w:numFmt w:val="bullet"/>
      <w:lvlText w:val=""/>
      <w:lvlJc w:val="left"/>
      <w:pPr>
        <w:ind w:left="4745" w:hanging="360"/>
      </w:pPr>
      <w:rPr>
        <w:rFonts w:ascii="Wingdings" w:hAnsi="Wingdings" w:hint="default"/>
      </w:rPr>
    </w:lvl>
    <w:lvl w:ilvl="6" w:tplc="04090001" w:tentative="1">
      <w:start w:val="1"/>
      <w:numFmt w:val="bullet"/>
      <w:lvlText w:val=""/>
      <w:lvlJc w:val="left"/>
      <w:pPr>
        <w:ind w:left="5465" w:hanging="360"/>
      </w:pPr>
      <w:rPr>
        <w:rFonts w:ascii="Symbol" w:hAnsi="Symbol" w:hint="default"/>
      </w:rPr>
    </w:lvl>
    <w:lvl w:ilvl="7" w:tplc="04090003" w:tentative="1">
      <w:start w:val="1"/>
      <w:numFmt w:val="bullet"/>
      <w:lvlText w:val="o"/>
      <w:lvlJc w:val="left"/>
      <w:pPr>
        <w:ind w:left="6185" w:hanging="360"/>
      </w:pPr>
      <w:rPr>
        <w:rFonts w:ascii="Courier New" w:hAnsi="Courier New" w:cs="Courier New" w:hint="default"/>
      </w:rPr>
    </w:lvl>
    <w:lvl w:ilvl="8" w:tplc="04090005" w:tentative="1">
      <w:start w:val="1"/>
      <w:numFmt w:val="bullet"/>
      <w:lvlText w:val=""/>
      <w:lvlJc w:val="left"/>
      <w:pPr>
        <w:ind w:left="6905" w:hanging="360"/>
      </w:pPr>
      <w:rPr>
        <w:rFonts w:ascii="Wingdings" w:hAnsi="Wingdings" w:hint="default"/>
      </w:rPr>
    </w:lvl>
  </w:abstractNum>
  <w:abstractNum w:abstractNumId="54">
    <w:nsid w:val="6E5E610B"/>
    <w:multiLevelType w:val="hybridMultilevel"/>
    <w:tmpl w:val="92AEA1CA"/>
    <w:lvl w:ilvl="0" w:tplc="04090001">
      <w:start w:val="1"/>
      <w:numFmt w:val="bullet"/>
      <w:lvlText w:val=""/>
      <w:lvlJc w:val="left"/>
      <w:pPr>
        <w:tabs>
          <w:tab w:val="num" w:pos="720"/>
        </w:tabs>
        <w:ind w:left="720" w:hanging="360"/>
      </w:pPr>
      <w:rPr>
        <w:rFonts w:ascii="Symbol" w:hAnsi="Symbol" w:hint="default"/>
      </w:rPr>
    </w:lvl>
    <w:lvl w:ilvl="1" w:tplc="D2E65CE6">
      <w:start w:val="1"/>
      <w:numFmt w:val="decimal"/>
      <w:lvlText w:val="%2-"/>
      <w:lvlJc w:val="left"/>
      <w:pPr>
        <w:tabs>
          <w:tab w:val="num" w:pos="879"/>
        </w:tabs>
        <w:ind w:left="879" w:hanging="454"/>
      </w:pPr>
      <w:rPr>
        <w:rFonts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5">
    <w:nsid w:val="720745EF"/>
    <w:multiLevelType w:val="hybridMultilevel"/>
    <w:tmpl w:val="88F6BBE4"/>
    <w:lvl w:ilvl="0" w:tplc="E80488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22C6293"/>
    <w:multiLevelType w:val="hybridMultilevel"/>
    <w:tmpl w:val="A7F4CC72"/>
    <w:lvl w:ilvl="0" w:tplc="3BDA69AE">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57">
    <w:nsid w:val="748A2059"/>
    <w:multiLevelType w:val="hybridMultilevel"/>
    <w:tmpl w:val="21C85046"/>
    <w:lvl w:ilvl="0" w:tplc="FBFED860">
      <w:start w:val="1"/>
      <w:numFmt w:val="decimal"/>
      <w:lvlText w:val="%1-"/>
      <w:lvlJc w:val="left"/>
      <w:pPr>
        <w:ind w:left="927" w:hanging="360"/>
      </w:pPr>
      <w:rPr>
        <w:rFonts w:hint="default"/>
        <w:sz w:val="24"/>
        <w:szCs w:val="24"/>
        <w:lang w:bidi="ar-SA"/>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8">
    <w:nsid w:val="777638A8"/>
    <w:multiLevelType w:val="hybridMultilevel"/>
    <w:tmpl w:val="F2EA9092"/>
    <w:lvl w:ilvl="0" w:tplc="BA084D10">
      <w:start w:val="1"/>
      <w:numFmt w:val="decimal"/>
      <w:lvlText w:val="%1-"/>
      <w:lvlJc w:val="left"/>
      <w:pPr>
        <w:ind w:left="1080" w:hanging="720"/>
      </w:pPr>
      <w:rPr>
        <w:rFonts w:ascii="Lotus Linotype" w:hAnsi="Lotus Linotyp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95B6A3C"/>
    <w:multiLevelType w:val="hybridMultilevel"/>
    <w:tmpl w:val="8DF6A2C6"/>
    <w:lvl w:ilvl="0" w:tplc="EF3085B8">
      <w:start w:val="1"/>
      <w:numFmt w:val="decimal"/>
      <w:lvlText w:val="%1-"/>
      <w:lvlJc w:val="left"/>
      <w:pPr>
        <w:ind w:left="1080" w:hanging="720"/>
      </w:pPr>
      <w:rPr>
        <w:rFonts w:ascii="Lotus Linotype" w:hAnsi="Lotus Linotyp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AEC7720"/>
    <w:multiLevelType w:val="hybridMultilevel"/>
    <w:tmpl w:val="9206605C"/>
    <w:lvl w:ilvl="0" w:tplc="623AB90C">
      <w:start w:val="1"/>
      <w:numFmt w:val="decimal"/>
      <w:lvlText w:val="%1-"/>
      <w:lvlJc w:val="left"/>
      <w:pPr>
        <w:ind w:left="713" w:hanging="720"/>
      </w:pPr>
      <w:rPr>
        <w:rFonts w:ascii="Lotus Linotype" w:hAnsi="Lotus Linotype" w:hint="default"/>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61">
    <w:nsid w:val="7BBB028A"/>
    <w:multiLevelType w:val="hybridMultilevel"/>
    <w:tmpl w:val="E6028662"/>
    <w:lvl w:ilvl="0" w:tplc="201897BE">
      <w:start w:val="1"/>
      <w:numFmt w:val="decimal"/>
      <w:lvlText w:val="%1-"/>
      <w:lvlJc w:val="left"/>
      <w:pPr>
        <w:ind w:left="1080" w:hanging="720"/>
      </w:pPr>
      <w:rPr>
        <w:rFonts w:ascii="Lotus Linotype" w:hAnsi="Lotus Linotype"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7DFE4E77"/>
    <w:multiLevelType w:val="hybridMultilevel"/>
    <w:tmpl w:val="59AC7FCA"/>
    <w:lvl w:ilvl="0" w:tplc="B9822C92">
      <w:start w:val="1"/>
      <w:numFmt w:val="decimal"/>
      <w:lvlText w:val="%1-"/>
      <w:lvlJc w:val="left"/>
      <w:pPr>
        <w:ind w:left="713" w:hanging="720"/>
      </w:pPr>
      <w:rPr>
        <w:rFonts w:ascii="Lotus Linotype" w:hAnsi="Lotus Linotype" w:hint="default"/>
        <w:b/>
      </w:rPr>
    </w:lvl>
    <w:lvl w:ilvl="1" w:tplc="04090019" w:tentative="1">
      <w:start w:val="1"/>
      <w:numFmt w:val="lowerLetter"/>
      <w:lvlText w:val="%2."/>
      <w:lvlJc w:val="left"/>
      <w:pPr>
        <w:ind w:left="1073" w:hanging="360"/>
      </w:pPr>
    </w:lvl>
    <w:lvl w:ilvl="2" w:tplc="0409001B" w:tentative="1">
      <w:start w:val="1"/>
      <w:numFmt w:val="lowerRoman"/>
      <w:lvlText w:val="%3."/>
      <w:lvlJc w:val="right"/>
      <w:pPr>
        <w:ind w:left="1793" w:hanging="180"/>
      </w:pPr>
    </w:lvl>
    <w:lvl w:ilvl="3" w:tplc="0409000F" w:tentative="1">
      <w:start w:val="1"/>
      <w:numFmt w:val="decimal"/>
      <w:lvlText w:val="%4."/>
      <w:lvlJc w:val="left"/>
      <w:pPr>
        <w:ind w:left="2513" w:hanging="360"/>
      </w:pPr>
    </w:lvl>
    <w:lvl w:ilvl="4" w:tplc="04090019" w:tentative="1">
      <w:start w:val="1"/>
      <w:numFmt w:val="lowerLetter"/>
      <w:lvlText w:val="%5."/>
      <w:lvlJc w:val="left"/>
      <w:pPr>
        <w:ind w:left="3233" w:hanging="360"/>
      </w:pPr>
    </w:lvl>
    <w:lvl w:ilvl="5" w:tplc="0409001B" w:tentative="1">
      <w:start w:val="1"/>
      <w:numFmt w:val="lowerRoman"/>
      <w:lvlText w:val="%6."/>
      <w:lvlJc w:val="right"/>
      <w:pPr>
        <w:ind w:left="3953" w:hanging="180"/>
      </w:pPr>
    </w:lvl>
    <w:lvl w:ilvl="6" w:tplc="0409000F" w:tentative="1">
      <w:start w:val="1"/>
      <w:numFmt w:val="decimal"/>
      <w:lvlText w:val="%7."/>
      <w:lvlJc w:val="left"/>
      <w:pPr>
        <w:ind w:left="4673" w:hanging="360"/>
      </w:pPr>
    </w:lvl>
    <w:lvl w:ilvl="7" w:tplc="04090019" w:tentative="1">
      <w:start w:val="1"/>
      <w:numFmt w:val="lowerLetter"/>
      <w:lvlText w:val="%8."/>
      <w:lvlJc w:val="left"/>
      <w:pPr>
        <w:ind w:left="5393" w:hanging="360"/>
      </w:pPr>
    </w:lvl>
    <w:lvl w:ilvl="8" w:tplc="0409001B" w:tentative="1">
      <w:start w:val="1"/>
      <w:numFmt w:val="lowerRoman"/>
      <w:lvlText w:val="%9."/>
      <w:lvlJc w:val="right"/>
      <w:pPr>
        <w:ind w:left="6113" w:hanging="180"/>
      </w:pPr>
    </w:lvl>
  </w:abstractNum>
  <w:abstractNum w:abstractNumId="63">
    <w:nsid w:val="7E402DA3"/>
    <w:multiLevelType w:val="hybridMultilevel"/>
    <w:tmpl w:val="BD26D828"/>
    <w:lvl w:ilvl="0" w:tplc="0E6EE28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7E5318CF"/>
    <w:multiLevelType w:val="singleLevel"/>
    <w:tmpl w:val="F1A25ABC"/>
    <w:lvl w:ilvl="0">
      <w:start w:val="1"/>
      <w:numFmt w:val="decimal"/>
      <w:lvlText w:val="%1-"/>
      <w:lvlJc w:val="left"/>
      <w:pPr>
        <w:tabs>
          <w:tab w:val="num" w:pos="957"/>
        </w:tabs>
        <w:ind w:left="957" w:hanging="390"/>
      </w:pPr>
      <w:rPr>
        <w:rFonts w:cs="Times New Roman" w:hint="default"/>
        <w:sz w:val="28"/>
      </w:rPr>
    </w:lvl>
  </w:abstractNum>
  <w:num w:numId="1">
    <w:abstractNumId w:val="40"/>
  </w:num>
  <w:num w:numId="2">
    <w:abstractNumId w:val="64"/>
  </w:num>
  <w:num w:numId="3">
    <w:abstractNumId w:val="4"/>
  </w:num>
  <w:num w:numId="4">
    <w:abstractNumId w:val="29"/>
  </w:num>
  <w:num w:numId="5">
    <w:abstractNumId w:val="34"/>
  </w:num>
  <w:num w:numId="6">
    <w:abstractNumId w:val="38"/>
  </w:num>
  <w:num w:numId="7">
    <w:abstractNumId w:val="54"/>
  </w:num>
  <w:num w:numId="8">
    <w:abstractNumId w:val="43"/>
  </w:num>
  <w:num w:numId="9">
    <w:abstractNumId w:val="21"/>
  </w:num>
  <w:num w:numId="10">
    <w:abstractNumId w:val="7"/>
  </w:num>
  <w:num w:numId="11">
    <w:abstractNumId w:val="22"/>
  </w:num>
  <w:num w:numId="12">
    <w:abstractNumId w:val="41"/>
  </w:num>
  <w:num w:numId="13">
    <w:abstractNumId w:val="15"/>
  </w:num>
  <w:num w:numId="14">
    <w:abstractNumId w:val="5"/>
  </w:num>
  <w:num w:numId="15">
    <w:abstractNumId w:val="16"/>
  </w:num>
  <w:num w:numId="16">
    <w:abstractNumId w:val="6"/>
  </w:num>
  <w:num w:numId="17">
    <w:abstractNumId w:val="18"/>
  </w:num>
  <w:num w:numId="18">
    <w:abstractNumId w:val="27"/>
  </w:num>
  <w:num w:numId="19">
    <w:abstractNumId w:val="44"/>
  </w:num>
  <w:num w:numId="20">
    <w:abstractNumId w:val="62"/>
  </w:num>
  <w:num w:numId="21">
    <w:abstractNumId w:val="26"/>
  </w:num>
  <w:num w:numId="22">
    <w:abstractNumId w:val="32"/>
  </w:num>
  <w:num w:numId="23">
    <w:abstractNumId w:val="12"/>
  </w:num>
  <w:num w:numId="24">
    <w:abstractNumId w:val="8"/>
  </w:num>
  <w:num w:numId="25">
    <w:abstractNumId w:val="36"/>
  </w:num>
  <w:num w:numId="26">
    <w:abstractNumId w:val="57"/>
  </w:num>
  <w:num w:numId="27">
    <w:abstractNumId w:val="35"/>
  </w:num>
  <w:num w:numId="28">
    <w:abstractNumId w:val="50"/>
  </w:num>
  <w:num w:numId="29">
    <w:abstractNumId w:val="19"/>
  </w:num>
  <w:num w:numId="30">
    <w:abstractNumId w:val="37"/>
  </w:num>
  <w:num w:numId="31">
    <w:abstractNumId w:val="51"/>
  </w:num>
  <w:num w:numId="32">
    <w:abstractNumId w:val="48"/>
  </w:num>
  <w:num w:numId="33">
    <w:abstractNumId w:val="14"/>
  </w:num>
  <w:num w:numId="34">
    <w:abstractNumId w:val="60"/>
  </w:num>
  <w:num w:numId="35">
    <w:abstractNumId w:val="56"/>
  </w:num>
  <w:num w:numId="36">
    <w:abstractNumId w:val="17"/>
  </w:num>
  <w:num w:numId="37">
    <w:abstractNumId w:val="33"/>
  </w:num>
  <w:num w:numId="38">
    <w:abstractNumId w:val="52"/>
  </w:num>
  <w:num w:numId="39">
    <w:abstractNumId w:val="31"/>
  </w:num>
  <w:num w:numId="40">
    <w:abstractNumId w:val="24"/>
  </w:num>
  <w:num w:numId="41">
    <w:abstractNumId w:val="1"/>
  </w:num>
  <w:num w:numId="42">
    <w:abstractNumId w:val="42"/>
  </w:num>
  <w:num w:numId="43">
    <w:abstractNumId w:val="13"/>
  </w:num>
  <w:num w:numId="44">
    <w:abstractNumId w:val="59"/>
  </w:num>
  <w:num w:numId="45">
    <w:abstractNumId w:val="25"/>
  </w:num>
  <w:num w:numId="46">
    <w:abstractNumId w:val="58"/>
  </w:num>
  <w:num w:numId="47">
    <w:abstractNumId w:val="61"/>
  </w:num>
  <w:num w:numId="48">
    <w:abstractNumId w:val="45"/>
  </w:num>
  <w:num w:numId="49">
    <w:abstractNumId w:val="55"/>
  </w:num>
  <w:num w:numId="50">
    <w:abstractNumId w:val="49"/>
  </w:num>
  <w:num w:numId="51">
    <w:abstractNumId w:val="63"/>
  </w:num>
  <w:num w:numId="52">
    <w:abstractNumId w:val="23"/>
  </w:num>
  <w:num w:numId="53">
    <w:abstractNumId w:val="39"/>
  </w:num>
  <w:num w:numId="54">
    <w:abstractNumId w:val="20"/>
  </w:num>
  <w:num w:numId="55">
    <w:abstractNumId w:val="30"/>
  </w:num>
  <w:num w:numId="56">
    <w:abstractNumId w:val="9"/>
  </w:num>
  <w:num w:numId="57">
    <w:abstractNumId w:val="28"/>
  </w:num>
  <w:num w:numId="58">
    <w:abstractNumId w:val="53"/>
  </w:num>
  <w:num w:numId="59">
    <w:abstractNumId w:val="11"/>
  </w:num>
  <w:num w:numId="60">
    <w:abstractNumId w:val="2"/>
  </w:num>
  <w:num w:numId="61">
    <w:abstractNumId w:val="0"/>
  </w:num>
  <w:num w:numId="62">
    <w:abstractNumId w:val="47"/>
  </w:num>
  <w:num w:numId="63">
    <w:abstractNumId w:val="10"/>
  </w:num>
  <w:num w:numId="64">
    <w:abstractNumId w:val="3"/>
  </w:num>
  <w:num w:numId="65">
    <w:abstractNumId w:val="4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5"/>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rawingGridHorizontalSpacing w:val="110"/>
  <w:displayHorizontalDrawingGridEvery w:val="2"/>
  <w:characterSpacingControl w:val="doNotCompress"/>
  <w:hdrShapeDefaults>
    <o:shapedefaults v:ext="edit" spidmax="2050"/>
    <o:shapelayout v:ext="edit">
      <o:idmap v:ext="edit" data="2"/>
    </o:shapelayout>
  </w:hdrShapeDefaults>
  <w:footnotePr>
    <w:numRestart w:val="eachPage"/>
    <w:footnote w:id="-1"/>
    <w:footnote w:id="0"/>
  </w:footnotePr>
  <w:endnotePr>
    <w:endnote w:id="-1"/>
    <w:endnote w:id="0"/>
  </w:endnotePr>
  <w:compat>
    <w:compatSetting w:name="compatibilityMode" w:uri="http://schemas.microsoft.com/office/word" w:val="12"/>
  </w:compat>
  <w:rsids>
    <w:rsidRoot w:val="00D01FB4"/>
    <w:rsid w:val="00001508"/>
    <w:rsid w:val="00001B2C"/>
    <w:rsid w:val="00002F8D"/>
    <w:rsid w:val="0000579D"/>
    <w:rsid w:val="00005D99"/>
    <w:rsid w:val="0001315F"/>
    <w:rsid w:val="0001370E"/>
    <w:rsid w:val="00014C47"/>
    <w:rsid w:val="00015674"/>
    <w:rsid w:val="00016969"/>
    <w:rsid w:val="00023F6D"/>
    <w:rsid w:val="00025942"/>
    <w:rsid w:val="00025FC3"/>
    <w:rsid w:val="000271AD"/>
    <w:rsid w:val="00027E94"/>
    <w:rsid w:val="00030017"/>
    <w:rsid w:val="0003242F"/>
    <w:rsid w:val="00033E71"/>
    <w:rsid w:val="0003403E"/>
    <w:rsid w:val="00034603"/>
    <w:rsid w:val="0003795B"/>
    <w:rsid w:val="00040258"/>
    <w:rsid w:val="0004243D"/>
    <w:rsid w:val="0004368F"/>
    <w:rsid w:val="000443FB"/>
    <w:rsid w:val="000476F7"/>
    <w:rsid w:val="00052589"/>
    <w:rsid w:val="00052A5E"/>
    <w:rsid w:val="00054E87"/>
    <w:rsid w:val="00055059"/>
    <w:rsid w:val="00062B89"/>
    <w:rsid w:val="00063FDF"/>
    <w:rsid w:val="00064A46"/>
    <w:rsid w:val="000666BB"/>
    <w:rsid w:val="00070301"/>
    <w:rsid w:val="00070AC6"/>
    <w:rsid w:val="0007181E"/>
    <w:rsid w:val="0007273D"/>
    <w:rsid w:val="00072D78"/>
    <w:rsid w:val="00072E23"/>
    <w:rsid w:val="00075105"/>
    <w:rsid w:val="0007568B"/>
    <w:rsid w:val="00076EE4"/>
    <w:rsid w:val="00077E14"/>
    <w:rsid w:val="000807B3"/>
    <w:rsid w:val="00081145"/>
    <w:rsid w:val="000842A1"/>
    <w:rsid w:val="000867F9"/>
    <w:rsid w:val="00087DB5"/>
    <w:rsid w:val="000903CA"/>
    <w:rsid w:val="00093645"/>
    <w:rsid w:val="00095486"/>
    <w:rsid w:val="000A078B"/>
    <w:rsid w:val="000A0CD5"/>
    <w:rsid w:val="000A2645"/>
    <w:rsid w:val="000A2685"/>
    <w:rsid w:val="000A4083"/>
    <w:rsid w:val="000A6AE3"/>
    <w:rsid w:val="000B23FC"/>
    <w:rsid w:val="000B2400"/>
    <w:rsid w:val="000B2560"/>
    <w:rsid w:val="000B4639"/>
    <w:rsid w:val="000B4F32"/>
    <w:rsid w:val="000B5C88"/>
    <w:rsid w:val="000B5EEE"/>
    <w:rsid w:val="000B75A9"/>
    <w:rsid w:val="000C0679"/>
    <w:rsid w:val="000C16C4"/>
    <w:rsid w:val="000C2101"/>
    <w:rsid w:val="000C4E94"/>
    <w:rsid w:val="000C4FF3"/>
    <w:rsid w:val="000C5C44"/>
    <w:rsid w:val="000C63E5"/>
    <w:rsid w:val="000C686C"/>
    <w:rsid w:val="000C6D07"/>
    <w:rsid w:val="000D052C"/>
    <w:rsid w:val="000D1230"/>
    <w:rsid w:val="000D2B5E"/>
    <w:rsid w:val="000D4E9E"/>
    <w:rsid w:val="000E26D1"/>
    <w:rsid w:val="000E4B4C"/>
    <w:rsid w:val="000E58A7"/>
    <w:rsid w:val="000E6C95"/>
    <w:rsid w:val="000E7354"/>
    <w:rsid w:val="000F036C"/>
    <w:rsid w:val="000F14E4"/>
    <w:rsid w:val="000F3253"/>
    <w:rsid w:val="000F406E"/>
    <w:rsid w:val="000F4EFA"/>
    <w:rsid w:val="000F58A6"/>
    <w:rsid w:val="000F65CE"/>
    <w:rsid w:val="00100137"/>
    <w:rsid w:val="00103F46"/>
    <w:rsid w:val="00106785"/>
    <w:rsid w:val="00110E9E"/>
    <w:rsid w:val="00112E85"/>
    <w:rsid w:val="00114FCD"/>
    <w:rsid w:val="00116803"/>
    <w:rsid w:val="00116989"/>
    <w:rsid w:val="00116E42"/>
    <w:rsid w:val="00120316"/>
    <w:rsid w:val="00122D0B"/>
    <w:rsid w:val="0012360E"/>
    <w:rsid w:val="0012373E"/>
    <w:rsid w:val="00131E9F"/>
    <w:rsid w:val="001331E5"/>
    <w:rsid w:val="00133417"/>
    <w:rsid w:val="0013358A"/>
    <w:rsid w:val="00136FE7"/>
    <w:rsid w:val="00141069"/>
    <w:rsid w:val="0014343D"/>
    <w:rsid w:val="00145B18"/>
    <w:rsid w:val="00145F03"/>
    <w:rsid w:val="0014789F"/>
    <w:rsid w:val="0015007C"/>
    <w:rsid w:val="00150C28"/>
    <w:rsid w:val="00152B93"/>
    <w:rsid w:val="00152BEC"/>
    <w:rsid w:val="00152C7C"/>
    <w:rsid w:val="00154233"/>
    <w:rsid w:val="00160F1F"/>
    <w:rsid w:val="00162954"/>
    <w:rsid w:val="00163AAD"/>
    <w:rsid w:val="00164156"/>
    <w:rsid w:val="0016679C"/>
    <w:rsid w:val="001679B7"/>
    <w:rsid w:val="001723F0"/>
    <w:rsid w:val="001727B7"/>
    <w:rsid w:val="00175681"/>
    <w:rsid w:val="0018074C"/>
    <w:rsid w:val="00180881"/>
    <w:rsid w:val="00181983"/>
    <w:rsid w:val="00181E0B"/>
    <w:rsid w:val="00182746"/>
    <w:rsid w:val="00182C13"/>
    <w:rsid w:val="00186011"/>
    <w:rsid w:val="0018634F"/>
    <w:rsid w:val="00186622"/>
    <w:rsid w:val="00186C3F"/>
    <w:rsid w:val="00187FA3"/>
    <w:rsid w:val="00192260"/>
    <w:rsid w:val="00192461"/>
    <w:rsid w:val="001927B5"/>
    <w:rsid w:val="00192DDC"/>
    <w:rsid w:val="00193C27"/>
    <w:rsid w:val="00194BC2"/>
    <w:rsid w:val="001950D1"/>
    <w:rsid w:val="00197147"/>
    <w:rsid w:val="00197314"/>
    <w:rsid w:val="001A2245"/>
    <w:rsid w:val="001A232A"/>
    <w:rsid w:val="001A3D7E"/>
    <w:rsid w:val="001A7176"/>
    <w:rsid w:val="001B0B0C"/>
    <w:rsid w:val="001B0D2D"/>
    <w:rsid w:val="001B0FB3"/>
    <w:rsid w:val="001B13BC"/>
    <w:rsid w:val="001B24F0"/>
    <w:rsid w:val="001B2DAA"/>
    <w:rsid w:val="001B5B67"/>
    <w:rsid w:val="001B6FA9"/>
    <w:rsid w:val="001B7B5D"/>
    <w:rsid w:val="001C348F"/>
    <w:rsid w:val="001C3FD0"/>
    <w:rsid w:val="001C504C"/>
    <w:rsid w:val="001C70A9"/>
    <w:rsid w:val="001D0BD8"/>
    <w:rsid w:val="001D2E7C"/>
    <w:rsid w:val="001D725D"/>
    <w:rsid w:val="001D7E01"/>
    <w:rsid w:val="001E0DA6"/>
    <w:rsid w:val="001E3CFA"/>
    <w:rsid w:val="001E4B93"/>
    <w:rsid w:val="001F1CB8"/>
    <w:rsid w:val="001F223E"/>
    <w:rsid w:val="001F50FB"/>
    <w:rsid w:val="001F5B35"/>
    <w:rsid w:val="001F6C82"/>
    <w:rsid w:val="001F7383"/>
    <w:rsid w:val="002017CF"/>
    <w:rsid w:val="002033AC"/>
    <w:rsid w:val="00204B8F"/>
    <w:rsid w:val="00207E36"/>
    <w:rsid w:val="002122EC"/>
    <w:rsid w:val="0021277C"/>
    <w:rsid w:val="00213301"/>
    <w:rsid w:val="002149D8"/>
    <w:rsid w:val="00214DDA"/>
    <w:rsid w:val="002150E1"/>
    <w:rsid w:val="0021799D"/>
    <w:rsid w:val="00220C45"/>
    <w:rsid w:val="002218CD"/>
    <w:rsid w:val="00222AB4"/>
    <w:rsid w:val="00222EF1"/>
    <w:rsid w:val="00223946"/>
    <w:rsid w:val="002244D0"/>
    <w:rsid w:val="00224EE1"/>
    <w:rsid w:val="002256FE"/>
    <w:rsid w:val="0022617B"/>
    <w:rsid w:val="00227936"/>
    <w:rsid w:val="00232327"/>
    <w:rsid w:val="002357A8"/>
    <w:rsid w:val="00235A72"/>
    <w:rsid w:val="002377FD"/>
    <w:rsid w:val="00237C7B"/>
    <w:rsid w:val="002426B5"/>
    <w:rsid w:val="0024307E"/>
    <w:rsid w:val="00244357"/>
    <w:rsid w:val="00245218"/>
    <w:rsid w:val="00245631"/>
    <w:rsid w:val="00246A65"/>
    <w:rsid w:val="00250934"/>
    <w:rsid w:val="002545BF"/>
    <w:rsid w:val="00255052"/>
    <w:rsid w:val="00256FC0"/>
    <w:rsid w:val="002578B4"/>
    <w:rsid w:val="00261A05"/>
    <w:rsid w:val="0026397F"/>
    <w:rsid w:val="00263980"/>
    <w:rsid w:val="00264000"/>
    <w:rsid w:val="0026448B"/>
    <w:rsid w:val="00265A1C"/>
    <w:rsid w:val="00265F6A"/>
    <w:rsid w:val="00266292"/>
    <w:rsid w:val="00266A3B"/>
    <w:rsid w:val="00267015"/>
    <w:rsid w:val="002710E1"/>
    <w:rsid w:val="002728D5"/>
    <w:rsid w:val="0027385C"/>
    <w:rsid w:val="0028261F"/>
    <w:rsid w:val="0028527A"/>
    <w:rsid w:val="002921EE"/>
    <w:rsid w:val="002943AD"/>
    <w:rsid w:val="002946B2"/>
    <w:rsid w:val="002A12F5"/>
    <w:rsid w:val="002A2C0C"/>
    <w:rsid w:val="002A40A4"/>
    <w:rsid w:val="002A5EA7"/>
    <w:rsid w:val="002A65F6"/>
    <w:rsid w:val="002A688B"/>
    <w:rsid w:val="002A7926"/>
    <w:rsid w:val="002B0130"/>
    <w:rsid w:val="002B02BA"/>
    <w:rsid w:val="002B25A4"/>
    <w:rsid w:val="002B29E4"/>
    <w:rsid w:val="002B36CD"/>
    <w:rsid w:val="002B4946"/>
    <w:rsid w:val="002B4F56"/>
    <w:rsid w:val="002B51E7"/>
    <w:rsid w:val="002B5715"/>
    <w:rsid w:val="002B578C"/>
    <w:rsid w:val="002B715C"/>
    <w:rsid w:val="002C3D4D"/>
    <w:rsid w:val="002C69D9"/>
    <w:rsid w:val="002C69F2"/>
    <w:rsid w:val="002C76F5"/>
    <w:rsid w:val="002D141F"/>
    <w:rsid w:val="002D164F"/>
    <w:rsid w:val="002D1AE4"/>
    <w:rsid w:val="002D2967"/>
    <w:rsid w:val="002D3165"/>
    <w:rsid w:val="002D45AD"/>
    <w:rsid w:val="002D4831"/>
    <w:rsid w:val="002D7CFC"/>
    <w:rsid w:val="002E10E7"/>
    <w:rsid w:val="002E28CD"/>
    <w:rsid w:val="002E2DA2"/>
    <w:rsid w:val="002E2F23"/>
    <w:rsid w:val="002E4433"/>
    <w:rsid w:val="002E57F4"/>
    <w:rsid w:val="002E66E8"/>
    <w:rsid w:val="002E6B77"/>
    <w:rsid w:val="002F13A4"/>
    <w:rsid w:val="002F1BDA"/>
    <w:rsid w:val="002F47FE"/>
    <w:rsid w:val="002F5CCA"/>
    <w:rsid w:val="002F6FC0"/>
    <w:rsid w:val="00301EF1"/>
    <w:rsid w:val="00302E32"/>
    <w:rsid w:val="00304A9B"/>
    <w:rsid w:val="00305702"/>
    <w:rsid w:val="003069D2"/>
    <w:rsid w:val="0031043B"/>
    <w:rsid w:val="00313B5A"/>
    <w:rsid w:val="00313E57"/>
    <w:rsid w:val="00313F36"/>
    <w:rsid w:val="00316784"/>
    <w:rsid w:val="00316ED5"/>
    <w:rsid w:val="00320014"/>
    <w:rsid w:val="00321A3E"/>
    <w:rsid w:val="00326FB4"/>
    <w:rsid w:val="00327803"/>
    <w:rsid w:val="00327B55"/>
    <w:rsid w:val="0033053E"/>
    <w:rsid w:val="00330697"/>
    <w:rsid w:val="00330F07"/>
    <w:rsid w:val="0033140E"/>
    <w:rsid w:val="00331E0C"/>
    <w:rsid w:val="0033231C"/>
    <w:rsid w:val="00334A1D"/>
    <w:rsid w:val="00334E46"/>
    <w:rsid w:val="00334FB6"/>
    <w:rsid w:val="00336F17"/>
    <w:rsid w:val="00340139"/>
    <w:rsid w:val="00340AB3"/>
    <w:rsid w:val="003438E6"/>
    <w:rsid w:val="00345558"/>
    <w:rsid w:val="00347A31"/>
    <w:rsid w:val="00347F49"/>
    <w:rsid w:val="00350C98"/>
    <w:rsid w:val="00350FEA"/>
    <w:rsid w:val="00351063"/>
    <w:rsid w:val="00351233"/>
    <w:rsid w:val="00353D1D"/>
    <w:rsid w:val="00353E57"/>
    <w:rsid w:val="0035413E"/>
    <w:rsid w:val="00356FFF"/>
    <w:rsid w:val="0035703E"/>
    <w:rsid w:val="00357CB3"/>
    <w:rsid w:val="00360063"/>
    <w:rsid w:val="00360D27"/>
    <w:rsid w:val="00362545"/>
    <w:rsid w:val="00366067"/>
    <w:rsid w:val="00366169"/>
    <w:rsid w:val="00371EDA"/>
    <w:rsid w:val="00373250"/>
    <w:rsid w:val="00373992"/>
    <w:rsid w:val="00373B28"/>
    <w:rsid w:val="003745BA"/>
    <w:rsid w:val="00374920"/>
    <w:rsid w:val="00380292"/>
    <w:rsid w:val="00384C8E"/>
    <w:rsid w:val="003911F2"/>
    <w:rsid w:val="00391315"/>
    <w:rsid w:val="003929B7"/>
    <w:rsid w:val="003931BA"/>
    <w:rsid w:val="0039400A"/>
    <w:rsid w:val="00396443"/>
    <w:rsid w:val="003A078A"/>
    <w:rsid w:val="003A07FB"/>
    <w:rsid w:val="003A0B56"/>
    <w:rsid w:val="003A17B4"/>
    <w:rsid w:val="003A34C7"/>
    <w:rsid w:val="003A64C4"/>
    <w:rsid w:val="003B00F9"/>
    <w:rsid w:val="003B1854"/>
    <w:rsid w:val="003B28D0"/>
    <w:rsid w:val="003B5365"/>
    <w:rsid w:val="003B5B08"/>
    <w:rsid w:val="003B7A57"/>
    <w:rsid w:val="003C0E01"/>
    <w:rsid w:val="003C25AD"/>
    <w:rsid w:val="003C32B5"/>
    <w:rsid w:val="003D2ED9"/>
    <w:rsid w:val="003D3CAF"/>
    <w:rsid w:val="003D3F8A"/>
    <w:rsid w:val="003E4844"/>
    <w:rsid w:val="003E532B"/>
    <w:rsid w:val="003E5F28"/>
    <w:rsid w:val="003F12B2"/>
    <w:rsid w:val="003F1EAF"/>
    <w:rsid w:val="003F2A3A"/>
    <w:rsid w:val="003F3051"/>
    <w:rsid w:val="003F3CF6"/>
    <w:rsid w:val="003F57AD"/>
    <w:rsid w:val="003F63A8"/>
    <w:rsid w:val="004021A4"/>
    <w:rsid w:val="0040220F"/>
    <w:rsid w:val="00405686"/>
    <w:rsid w:val="00407285"/>
    <w:rsid w:val="00414B8A"/>
    <w:rsid w:val="00415BA1"/>
    <w:rsid w:val="00417F5E"/>
    <w:rsid w:val="00420EE9"/>
    <w:rsid w:val="00420EFE"/>
    <w:rsid w:val="00423B59"/>
    <w:rsid w:val="00423BC3"/>
    <w:rsid w:val="00426F38"/>
    <w:rsid w:val="004279D1"/>
    <w:rsid w:val="004315AC"/>
    <w:rsid w:val="00432291"/>
    <w:rsid w:val="00436CC6"/>
    <w:rsid w:val="00437AA7"/>
    <w:rsid w:val="00437E5C"/>
    <w:rsid w:val="004403B7"/>
    <w:rsid w:val="00441C7E"/>
    <w:rsid w:val="004426B3"/>
    <w:rsid w:val="00442E02"/>
    <w:rsid w:val="00447E17"/>
    <w:rsid w:val="00451C55"/>
    <w:rsid w:val="00454767"/>
    <w:rsid w:val="00455885"/>
    <w:rsid w:val="00455B3E"/>
    <w:rsid w:val="00456AB6"/>
    <w:rsid w:val="004630AD"/>
    <w:rsid w:val="004632F1"/>
    <w:rsid w:val="00465107"/>
    <w:rsid w:val="004657EB"/>
    <w:rsid w:val="004667EA"/>
    <w:rsid w:val="00472642"/>
    <w:rsid w:val="0047277F"/>
    <w:rsid w:val="00472B9F"/>
    <w:rsid w:val="00476080"/>
    <w:rsid w:val="00477062"/>
    <w:rsid w:val="0048011A"/>
    <w:rsid w:val="00481877"/>
    <w:rsid w:val="00481913"/>
    <w:rsid w:val="004834C7"/>
    <w:rsid w:val="004843ED"/>
    <w:rsid w:val="0048493D"/>
    <w:rsid w:val="00490DAF"/>
    <w:rsid w:val="00493755"/>
    <w:rsid w:val="00497D03"/>
    <w:rsid w:val="004A1F5B"/>
    <w:rsid w:val="004A255E"/>
    <w:rsid w:val="004A31F2"/>
    <w:rsid w:val="004A3DC1"/>
    <w:rsid w:val="004A66A4"/>
    <w:rsid w:val="004A7BA5"/>
    <w:rsid w:val="004B0C1F"/>
    <w:rsid w:val="004B2E33"/>
    <w:rsid w:val="004B2EB1"/>
    <w:rsid w:val="004B4BCC"/>
    <w:rsid w:val="004B4FE2"/>
    <w:rsid w:val="004B5578"/>
    <w:rsid w:val="004B6973"/>
    <w:rsid w:val="004C5182"/>
    <w:rsid w:val="004C6606"/>
    <w:rsid w:val="004C6A4F"/>
    <w:rsid w:val="004D2063"/>
    <w:rsid w:val="004D3873"/>
    <w:rsid w:val="004D38F4"/>
    <w:rsid w:val="004D3AF8"/>
    <w:rsid w:val="004D3EA9"/>
    <w:rsid w:val="004D3FC7"/>
    <w:rsid w:val="004E0972"/>
    <w:rsid w:val="004E5103"/>
    <w:rsid w:val="004E5D71"/>
    <w:rsid w:val="004E6D5F"/>
    <w:rsid w:val="004E7051"/>
    <w:rsid w:val="004E7FFB"/>
    <w:rsid w:val="004F7768"/>
    <w:rsid w:val="00502A09"/>
    <w:rsid w:val="0050447A"/>
    <w:rsid w:val="00504D43"/>
    <w:rsid w:val="00505443"/>
    <w:rsid w:val="0050550F"/>
    <w:rsid w:val="00505B86"/>
    <w:rsid w:val="00515108"/>
    <w:rsid w:val="00515917"/>
    <w:rsid w:val="00525E42"/>
    <w:rsid w:val="0052634F"/>
    <w:rsid w:val="005276F8"/>
    <w:rsid w:val="005306E1"/>
    <w:rsid w:val="005311D5"/>
    <w:rsid w:val="005313AD"/>
    <w:rsid w:val="005338A8"/>
    <w:rsid w:val="005350AD"/>
    <w:rsid w:val="00536A6F"/>
    <w:rsid w:val="00542DE8"/>
    <w:rsid w:val="005438B4"/>
    <w:rsid w:val="00543B67"/>
    <w:rsid w:val="0054575D"/>
    <w:rsid w:val="00547410"/>
    <w:rsid w:val="005548FC"/>
    <w:rsid w:val="005562F0"/>
    <w:rsid w:val="00565443"/>
    <w:rsid w:val="00565B8E"/>
    <w:rsid w:val="00565E48"/>
    <w:rsid w:val="005679BB"/>
    <w:rsid w:val="0057002C"/>
    <w:rsid w:val="00573C27"/>
    <w:rsid w:val="00573CBD"/>
    <w:rsid w:val="00576D4D"/>
    <w:rsid w:val="00577B75"/>
    <w:rsid w:val="00577E59"/>
    <w:rsid w:val="005816CE"/>
    <w:rsid w:val="00582A6C"/>
    <w:rsid w:val="00583B45"/>
    <w:rsid w:val="005849D0"/>
    <w:rsid w:val="00586D71"/>
    <w:rsid w:val="00590919"/>
    <w:rsid w:val="00591219"/>
    <w:rsid w:val="005916F1"/>
    <w:rsid w:val="0059288A"/>
    <w:rsid w:val="00593FD0"/>
    <w:rsid w:val="00594E75"/>
    <w:rsid w:val="00596DC0"/>
    <w:rsid w:val="005974E0"/>
    <w:rsid w:val="005A1E81"/>
    <w:rsid w:val="005A1FC4"/>
    <w:rsid w:val="005A3699"/>
    <w:rsid w:val="005A3845"/>
    <w:rsid w:val="005A3A9B"/>
    <w:rsid w:val="005A4062"/>
    <w:rsid w:val="005A5119"/>
    <w:rsid w:val="005A622B"/>
    <w:rsid w:val="005A64F5"/>
    <w:rsid w:val="005B20F6"/>
    <w:rsid w:val="005B3AE0"/>
    <w:rsid w:val="005B5EF6"/>
    <w:rsid w:val="005B6ED0"/>
    <w:rsid w:val="005B7C29"/>
    <w:rsid w:val="005C1F2F"/>
    <w:rsid w:val="005C2075"/>
    <w:rsid w:val="005C2894"/>
    <w:rsid w:val="005C4172"/>
    <w:rsid w:val="005C6654"/>
    <w:rsid w:val="005C785D"/>
    <w:rsid w:val="005D03D0"/>
    <w:rsid w:val="005D4012"/>
    <w:rsid w:val="005D7882"/>
    <w:rsid w:val="005E1EEC"/>
    <w:rsid w:val="005E3173"/>
    <w:rsid w:val="005E7474"/>
    <w:rsid w:val="005E795A"/>
    <w:rsid w:val="005F2538"/>
    <w:rsid w:val="005F2F5B"/>
    <w:rsid w:val="005F4456"/>
    <w:rsid w:val="005F6785"/>
    <w:rsid w:val="006031F2"/>
    <w:rsid w:val="00607742"/>
    <w:rsid w:val="00611705"/>
    <w:rsid w:val="00611BD0"/>
    <w:rsid w:val="006135B5"/>
    <w:rsid w:val="00613D76"/>
    <w:rsid w:val="0061765C"/>
    <w:rsid w:val="0061785C"/>
    <w:rsid w:val="00621189"/>
    <w:rsid w:val="006219B4"/>
    <w:rsid w:val="00623D4B"/>
    <w:rsid w:val="0062408F"/>
    <w:rsid w:val="0062604C"/>
    <w:rsid w:val="0062753E"/>
    <w:rsid w:val="00627EF9"/>
    <w:rsid w:val="006302D3"/>
    <w:rsid w:val="00633122"/>
    <w:rsid w:val="006333DB"/>
    <w:rsid w:val="0063561E"/>
    <w:rsid w:val="0063675E"/>
    <w:rsid w:val="00640C05"/>
    <w:rsid w:val="0064238A"/>
    <w:rsid w:val="006428C7"/>
    <w:rsid w:val="0064304F"/>
    <w:rsid w:val="00644D7B"/>
    <w:rsid w:val="0064519B"/>
    <w:rsid w:val="0064783C"/>
    <w:rsid w:val="0065180E"/>
    <w:rsid w:val="00651C72"/>
    <w:rsid w:val="006521F2"/>
    <w:rsid w:val="00654223"/>
    <w:rsid w:val="00655870"/>
    <w:rsid w:val="006571B4"/>
    <w:rsid w:val="00657AE7"/>
    <w:rsid w:val="00657FCD"/>
    <w:rsid w:val="00662254"/>
    <w:rsid w:val="00663C5B"/>
    <w:rsid w:val="0066534A"/>
    <w:rsid w:val="006708F3"/>
    <w:rsid w:val="00671136"/>
    <w:rsid w:val="00671EB5"/>
    <w:rsid w:val="00672235"/>
    <w:rsid w:val="006723B1"/>
    <w:rsid w:val="00673F36"/>
    <w:rsid w:val="00675515"/>
    <w:rsid w:val="00675AE3"/>
    <w:rsid w:val="00681FB3"/>
    <w:rsid w:val="00682FF6"/>
    <w:rsid w:val="00687705"/>
    <w:rsid w:val="006907A5"/>
    <w:rsid w:val="00690F98"/>
    <w:rsid w:val="006918A0"/>
    <w:rsid w:val="00691C39"/>
    <w:rsid w:val="00691D75"/>
    <w:rsid w:val="00691E0C"/>
    <w:rsid w:val="0069343C"/>
    <w:rsid w:val="00693E40"/>
    <w:rsid w:val="006950FE"/>
    <w:rsid w:val="00696628"/>
    <w:rsid w:val="00697100"/>
    <w:rsid w:val="006971E6"/>
    <w:rsid w:val="006A1342"/>
    <w:rsid w:val="006A1C56"/>
    <w:rsid w:val="006A2AA5"/>
    <w:rsid w:val="006A3152"/>
    <w:rsid w:val="006A756A"/>
    <w:rsid w:val="006B10B6"/>
    <w:rsid w:val="006B133E"/>
    <w:rsid w:val="006B2BDA"/>
    <w:rsid w:val="006B3B65"/>
    <w:rsid w:val="006B5110"/>
    <w:rsid w:val="006B5505"/>
    <w:rsid w:val="006B71F2"/>
    <w:rsid w:val="006B7673"/>
    <w:rsid w:val="006C1CCD"/>
    <w:rsid w:val="006C2F22"/>
    <w:rsid w:val="006C4261"/>
    <w:rsid w:val="006C6407"/>
    <w:rsid w:val="006D1BFC"/>
    <w:rsid w:val="006D210B"/>
    <w:rsid w:val="006D4085"/>
    <w:rsid w:val="006D7054"/>
    <w:rsid w:val="006E0285"/>
    <w:rsid w:val="006E2955"/>
    <w:rsid w:val="006E7036"/>
    <w:rsid w:val="006F2344"/>
    <w:rsid w:val="006F3ECE"/>
    <w:rsid w:val="006F6F1D"/>
    <w:rsid w:val="0070395B"/>
    <w:rsid w:val="00703974"/>
    <w:rsid w:val="00704441"/>
    <w:rsid w:val="00705181"/>
    <w:rsid w:val="00705849"/>
    <w:rsid w:val="00710522"/>
    <w:rsid w:val="0071068C"/>
    <w:rsid w:val="0071138A"/>
    <w:rsid w:val="007137B6"/>
    <w:rsid w:val="00714279"/>
    <w:rsid w:val="007149B8"/>
    <w:rsid w:val="00714D02"/>
    <w:rsid w:val="00715FB5"/>
    <w:rsid w:val="007163F9"/>
    <w:rsid w:val="0071685C"/>
    <w:rsid w:val="0072078F"/>
    <w:rsid w:val="00720D0A"/>
    <w:rsid w:val="00721D5E"/>
    <w:rsid w:val="00722D50"/>
    <w:rsid w:val="00725C7A"/>
    <w:rsid w:val="00725DD9"/>
    <w:rsid w:val="007268ED"/>
    <w:rsid w:val="00726D97"/>
    <w:rsid w:val="007311BB"/>
    <w:rsid w:val="00732A10"/>
    <w:rsid w:val="00732FD1"/>
    <w:rsid w:val="007342F7"/>
    <w:rsid w:val="00734A7D"/>
    <w:rsid w:val="007355B1"/>
    <w:rsid w:val="007465FF"/>
    <w:rsid w:val="0075228C"/>
    <w:rsid w:val="00753A99"/>
    <w:rsid w:val="00753DE0"/>
    <w:rsid w:val="00753F7A"/>
    <w:rsid w:val="007548C4"/>
    <w:rsid w:val="00755CA9"/>
    <w:rsid w:val="00757DF1"/>
    <w:rsid w:val="00760676"/>
    <w:rsid w:val="0076228D"/>
    <w:rsid w:val="0076239A"/>
    <w:rsid w:val="00763186"/>
    <w:rsid w:val="007656B0"/>
    <w:rsid w:val="00766AA1"/>
    <w:rsid w:val="00767E53"/>
    <w:rsid w:val="007735BA"/>
    <w:rsid w:val="007740FD"/>
    <w:rsid w:val="00777567"/>
    <w:rsid w:val="007777BA"/>
    <w:rsid w:val="00781705"/>
    <w:rsid w:val="00781EC9"/>
    <w:rsid w:val="00782302"/>
    <w:rsid w:val="00782891"/>
    <w:rsid w:val="00782B8A"/>
    <w:rsid w:val="00782CBC"/>
    <w:rsid w:val="00784360"/>
    <w:rsid w:val="007865F0"/>
    <w:rsid w:val="0078755C"/>
    <w:rsid w:val="0079033F"/>
    <w:rsid w:val="007906D3"/>
    <w:rsid w:val="0079237D"/>
    <w:rsid w:val="007923B9"/>
    <w:rsid w:val="007938DC"/>
    <w:rsid w:val="007942D9"/>
    <w:rsid w:val="0079480B"/>
    <w:rsid w:val="00794FFB"/>
    <w:rsid w:val="00795C16"/>
    <w:rsid w:val="007A15E1"/>
    <w:rsid w:val="007A32AD"/>
    <w:rsid w:val="007A36BD"/>
    <w:rsid w:val="007A38BC"/>
    <w:rsid w:val="007A46EC"/>
    <w:rsid w:val="007B0EE9"/>
    <w:rsid w:val="007B1AB7"/>
    <w:rsid w:val="007B1F0B"/>
    <w:rsid w:val="007B42DC"/>
    <w:rsid w:val="007B486E"/>
    <w:rsid w:val="007B4898"/>
    <w:rsid w:val="007B739B"/>
    <w:rsid w:val="007B74A4"/>
    <w:rsid w:val="007B78F3"/>
    <w:rsid w:val="007B7EDC"/>
    <w:rsid w:val="007C1780"/>
    <w:rsid w:val="007C1A0B"/>
    <w:rsid w:val="007D1FE8"/>
    <w:rsid w:val="007D6654"/>
    <w:rsid w:val="007D7CEB"/>
    <w:rsid w:val="007E210F"/>
    <w:rsid w:val="007E22B0"/>
    <w:rsid w:val="007E2601"/>
    <w:rsid w:val="007E27A0"/>
    <w:rsid w:val="007E2BDF"/>
    <w:rsid w:val="007E35D5"/>
    <w:rsid w:val="007E6128"/>
    <w:rsid w:val="007E6CA0"/>
    <w:rsid w:val="007E7759"/>
    <w:rsid w:val="007F02A3"/>
    <w:rsid w:val="007F0FC9"/>
    <w:rsid w:val="007F313A"/>
    <w:rsid w:val="007F328D"/>
    <w:rsid w:val="007F64F5"/>
    <w:rsid w:val="0080085F"/>
    <w:rsid w:val="00800FC7"/>
    <w:rsid w:val="00804026"/>
    <w:rsid w:val="0080449F"/>
    <w:rsid w:val="00806763"/>
    <w:rsid w:val="00806B41"/>
    <w:rsid w:val="00811C6D"/>
    <w:rsid w:val="00812C47"/>
    <w:rsid w:val="00813FE8"/>
    <w:rsid w:val="00820717"/>
    <w:rsid w:val="00821794"/>
    <w:rsid w:val="008221D9"/>
    <w:rsid w:val="008255E7"/>
    <w:rsid w:val="00826807"/>
    <w:rsid w:val="00826E6D"/>
    <w:rsid w:val="008302C3"/>
    <w:rsid w:val="008307FC"/>
    <w:rsid w:val="00831033"/>
    <w:rsid w:val="0083469E"/>
    <w:rsid w:val="008378B0"/>
    <w:rsid w:val="0084290E"/>
    <w:rsid w:val="00842F4D"/>
    <w:rsid w:val="00845D8E"/>
    <w:rsid w:val="00847423"/>
    <w:rsid w:val="008506AB"/>
    <w:rsid w:val="00856B6C"/>
    <w:rsid w:val="00862231"/>
    <w:rsid w:val="00862449"/>
    <w:rsid w:val="0087002F"/>
    <w:rsid w:val="00871B66"/>
    <w:rsid w:val="00871D41"/>
    <w:rsid w:val="00874CDC"/>
    <w:rsid w:val="00874D62"/>
    <w:rsid w:val="00875185"/>
    <w:rsid w:val="008759A6"/>
    <w:rsid w:val="0087654D"/>
    <w:rsid w:val="00886AF1"/>
    <w:rsid w:val="008875AB"/>
    <w:rsid w:val="00890284"/>
    <w:rsid w:val="0089163C"/>
    <w:rsid w:val="00891CBF"/>
    <w:rsid w:val="008927FB"/>
    <w:rsid w:val="0089439B"/>
    <w:rsid w:val="008948CB"/>
    <w:rsid w:val="00894C62"/>
    <w:rsid w:val="0089578F"/>
    <w:rsid w:val="00896009"/>
    <w:rsid w:val="008972BA"/>
    <w:rsid w:val="008A392F"/>
    <w:rsid w:val="008B039B"/>
    <w:rsid w:val="008B2242"/>
    <w:rsid w:val="008B3DC0"/>
    <w:rsid w:val="008B460C"/>
    <w:rsid w:val="008B4D85"/>
    <w:rsid w:val="008B6719"/>
    <w:rsid w:val="008B6C76"/>
    <w:rsid w:val="008C1195"/>
    <w:rsid w:val="008C317F"/>
    <w:rsid w:val="008C4775"/>
    <w:rsid w:val="008C75A7"/>
    <w:rsid w:val="008D1F64"/>
    <w:rsid w:val="008D1FD1"/>
    <w:rsid w:val="008D31AB"/>
    <w:rsid w:val="008D4B38"/>
    <w:rsid w:val="008D6722"/>
    <w:rsid w:val="008D7578"/>
    <w:rsid w:val="008E0AFF"/>
    <w:rsid w:val="008E5108"/>
    <w:rsid w:val="008F0550"/>
    <w:rsid w:val="008F1206"/>
    <w:rsid w:val="008F3813"/>
    <w:rsid w:val="008F38FC"/>
    <w:rsid w:val="008F43A6"/>
    <w:rsid w:val="00902F2B"/>
    <w:rsid w:val="009053DF"/>
    <w:rsid w:val="00907A15"/>
    <w:rsid w:val="00920868"/>
    <w:rsid w:val="0092257E"/>
    <w:rsid w:val="00925678"/>
    <w:rsid w:val="00930246"/>
    <w:rsid w:val="00932101"/>
    <w:rsid w:val="0093251F"/>
    <w:rsid w:val="009352D0"/>
    <w:rsid w:val="00935A00"/>
    <w:rsid w:val="00936160"/>
    <w:rsid w:val="009410E0"/>
    <w:rsid w:val="0094449E"/>
    <w:rsid w:val="00944CC6"/>
    <w:rsid w:val="00946805"/>
    <w:rsid w:val="009504FE"/>
    <w:rsid w:val="00950E9A"/>
    <w:rsid w:val="009527AA"/>
    <w:rsid w:val="009528C8"/>
    <w:rsid w:val="00954C4B"/>
    <w:rsid w:val="00954E85"/>
    <w:rsid w:val="00955FBD"/>
    <w:rsid w:val="00957D68"/>
    <w:rsid w:val="00961976"/>
    <w:rsid w:val="009677E7"/>
    <w:rsid w:val="00973BC6"/>
    <w:rsid w:val="00974F00"/>
    <w:rsid w:val="00974F52"/>
    <w:rsid w:val="009766F5"/>
    <w:rsid w:val="00980456"/>
    <w:rsid w:val="00980C1D"/>
    <w:rsid w:val="00981482"/>
    <w:rsid w:val="00983E1F"/>
    <w:rsid w:val="0098466C"/>
    <w:rsid w:val="00991C54"/>
    <w:rsid w:val="009928EE"/>
    <w:rsid w:val="00992E64"/>
    <w:rsid w:val="00994D5B"/>
    <w:rsid w:val="0099542A"/>
    <w:rsid w:val="00996CD8"/>
    <w:rsid w:val="009972B8"/>
    <w:rsid w:val="009A1167"/>
    <w:rsid w:val="009A1FFC"/>
    <w:rsid w:val="009A35FE"/>
    <w:rsid w:val="009A474E"/>
    <w:rsid w:val="009A479F"/>
    <w:rsid w:val="009A704C"/>
    <w:rsid w:val="009A763F"/>
    <w:rsid w:val="009B02E8"/>
    <w:rsid w:val="009B2363"/>
    <w:rsid w:val="009B2489"/>
    <w:rsid w:val="009B5422"/>
    <w:rsid w:val="009B652F"/>
    <w:rsid w:val="009B6B47"/>
    <w:rsid w:val="009B72DE"/>
    <w:rsid w:val="009C0485"/>
    <w:rsid w:val="009C14C1"/>
    <w:rsid w:val="009C1670"/>
    <w:rsid w:val="009C2571"/>
    <w:rsid w:val="009C2A53"/>
    <w:rsid w:val="009C59CC"/>
    <w:rsid w:val="009C5F38"/>
    <w:rsid w:val="009C60A9"/>
    <w:rsid w:val="009C65D6"/>
    <w:rsid w:val="009D2262"/>
    <w:rsid w:val="009D33DF"/>
    <w:rsid w:val="009D4D1A"/>
    <w:rsid w:val="009D57E1"/>
    <w:rsid w:val="009E045A"/>
    <w:rsid w:val="009E1322"/>
    <w:rsid w:val="009E2A29"/>
    <w:rsid w:val="009E6BC8"/>
    <w:rsid w:val="009E6F02"/>
    <w:rsid w:val="009E7BA6"/>
    <w:rsid w:val="009F10EE"/>
    <w:rsid w:val="009F22F7"/>
    <w:rsid w:val="009F24D9"/>
    <w:rsid w:val="009F33CC"/>
    <w:rsid w:val="009F36F3"/>
    <w:rsid w:val="009F4F17"/>
    <w:rsid w:val="009F597C"/>
    <w:rsid w:val="009F5DEF"/>
    <w:rsid w:val="009F677B"/>
    <w:rsid w:val="009F6B30"/>
    <w:rsid w:val="00A01747"/>
    <w:rsid w:val="00A02699"/>
    <w:rsid w:val="00A0305F"/>
    <w:rsid w:val="00A048EA"/>
    <w:rsid w:val="00A04E14"/>
    <w:rsid w:val="00A05642"/>
    <w:rsid w:val="00A05715"/>
    <w:rsid w:val="00A11706"/>
    <w:rsid w:val="00A128DE"/>
    <w:rsid w:val="00A13A94"/>
    <w:rsid w:val="00A14ABA"/>
    <w:rsid w:val="00A15D68"/>
    <w:rsid w:val="00A1789C"/>
    <w:rsid w:val="00A213F2"/>
    <w:rsid w:val="00A214F4"/>
    <w:rsid w:val="00A21507"/>
    <w:rsid w:val="00A2221E"/>
    <w:rsid w:val="00A24A3B"/>
    <w:rsid w:val="00A260E0"/>
    <w:rsid w:val="00A260ED"/>
    <w:rsid w:val="00A2776F"/>
    <w:rsid w:val="00A3308C"/>
    <w:rsid w:val="00A3344D"/>
    <w:rsid w:val="00A34B2F"/>
    <w:rsid w:val="00A3617C"/>
    <w:rsid w:val="00A361E3"/>
    <w:rsid w:val="00A40140"/>
    <w:rsid w:val="00A464DE"/>
    <w:rsid w:val="00A4666D"/>
    <w:rsid w:val="00A51606"/>
    <w:rsid w:val="00A601B5"/>
    <w:rsid w:val="00A60ACB"/>
    <w:rsid w:val="00A62408"/>
    <w:rsid w:val="00A655E2"/>
    <w:rsid w:val="00A66071"/>
    <w:rsid w:val="00A660DB"/>
    <w:rsid w:val="00A66392"/>
    <w:rsid w:val="00A670A3"/>
    <w:rsid w:val="00A7034E"/>
    <w:rsid w:val="00A7125C"/>
    <w:rsid w:val="00A71DA5"/>
    <w:rsid w:val="00A71E0E"/>
    <w:rsid w:val="00A73933"/>
    <w:rsid w:val="00A76B13"/>
    <w:rsid w:val="00A83389"/>
    <w:rsid w:val="00A83579"/>
    <w:rsid w:val="00A836E7"/>
    <w:rsid w:val="00A83BCE"/>
    <w:rsid w:val="00A83F0A"/>
    <w:rsid w:val="00A83F82"/>
    <w:rsid w:val="00A84A5D"/>
    <w:rsid w:val="00A85FD9"/>
    <w:rsid w:val="00A87D99"/>
    <w:rsid w:val="00A87E85"/>
    <w:rsid w:val="00A9010D"/>
    <w:rsid w:val="00A90D22"/>
    <w:rsid w:val="00A923A4"/>
    <w:rsid w:val="00A924B6"/>
    <w:rsid w:val="00A93368"/>
    <w:rsid w:val="00A93852"/>
    <w:rsid w:val="00A93B85"/>
    <w:rsid w:val="00A95D22"/>
    <w:rsid w:val="00A960C4"/>
    <w:rsid w:val="00A97109"/>
    <w:rsid w:val="00A97448"/>
    <w:rsid w:val="00AA3726"/>
    <w:rsid w:val="00AA5AD1"/>
    <w:rsid w:val="00AA6B67"/>
    <w:rsid w:val="00AB2278"/>
    <w:rsid w:val="00AB2396"/>
    <w:rsid w:val="00AB337B"/>
    <w:rsid w:val="00AB41D8"/>
    <w:rsid w:val="00AB4503"/>
    <w:rsid w:val="00AB468C"/>
    <w:rsid w:val="00AB4DF7"/>
    <w:rsid w:val="00AB5CBC"/>
    <w:rsid w:val="00AB7D6E"/>
    <w:rsid w:val="00AB7DBF"/>
    <w:rsid w:val="00AB7DF9"/>
    <w:rsid w:val="00AC008C"/>
    <w:rsid w:val="00AC11B7"/>
    <w:rsid w:val="00AC14B5"/>
    <w:rsid w:val="00AC15BE"/>
    <w:rsid w:val="00AC252E"/>
    <w:rsid w:val="00AC3123"/>
    <w:rsid w:val="00AC3B31"/>
    <w:rsid w:val="00AD0104"/>
    <w:rsid w:val="00AD182F"/>
    <w:rsid w:val="00AD2627"/>
    <w:rsid w:val="00AD3C0F"/>
    <w:rsid w:val="00AD3EB9"/>
    <w:rsid w:val="00AD42EE"/>
    <w:rsid w:val="00AD5026"/>
    <w:rsid w:val="00AD5222"/>
    <w:rsid w:val="00AD55F6"/>
    <w:rsid w:val="00AD5F86"/>
    <w:rsid w:val="00AD6BA4"/>
    <w:rsid w:val="00AD7E34"/>
    <w:rsid w:val="00AE13FE"/>
    <w:rsid w:val="00AE298E"/>
    <w:rsid w:val="00AE4C31"/>
    <w:rsid w:val="00AE4D4E"/>
    <w:rsid w:val="00AE553F"/>
    <w:rsid w:val="00AE7878"/>
    <w:rsid w:val="00AF106E"/>
    <w:rsid w:val="00AF418D"/>
    <w:rsid w:val="00AF472B"/>
    <w:rsid w:val="00AF5D5D"/>
    <w:rsid w:val="00AF6188"/>
    <w:rsid w:val="00AF6B2A"/>
    <w:rsid w:val="00B00A1E"/>
    <w:rsid w:val="00B012CA"/>
    <w:rsid w:val="00B033DA"/>
    <w:rsid w:val="00B03FE4"/>
    <w:rsid w:val="00B0454F"/>
    <w:rsid w:val="00B04961"/>
    <w:rsid w:val="00B05080"/>
    <w:rsid w:val="00B06FDB"/>
    <w:rsid w:val="00B10747"/>
    <w:rsid w:val="00B109FA"/>
    <w:rsid w:val="00B11510"/>
    <w:rsid w:val="00B11CF9"/>
    <w:rsid w:val="00B12ABC"/>
    <w:rsid w:val="00B13015"/>
    <w:rsid w:val="00B13B07"/>
    <w:rsid w:val="00B13CAF"/>
    <w:rsid w:val="00B17005"/>
    <w:rsid w:val="00B21251"/>
    <w:rsid w:val="00B21514"/>
    <w:rsid w:val="00B21D38"/>
    <w:rsid w:val="00B25497"/>
    <w:rsid w:val="00B26DE3"/>
    <w:rsid w:val="00B26EA8"/>
    <w:rsid w:val="00B327A1"/>
    <w:rsid w:val="00B32A26"/>
    <w:rsid w:val="00B32E8E"/>
    <w:rsid w:val="00B33304"/>
    <w:rsid w:val="00B33344"/>
    <w:rsid w:val="00B333BC"/>
    <w:rsid w:val="00B34559"/>
    <w:rsid w:val="00B3687F"/>
    <w:rsid w:val="00B36C6F"/>
    <w:rsid w:val="00B37ABF"/>
    <w:rsid w:val="00B40D73"/>
    <w:rsid w:val="00B41180"/>
    <w:rsid w:val="00B41508"/>
    <w:rsid w:val="00B43BBA"/>
    <w:rsid w:val="00B44663"/>
    <w:rsid w:val="00B4523A"/>
    <w:rsid w:val="00B5041E"/>
    <w:rsid w:val="00B50CDC"/>
    <w:rsid w:val="00B53514"/>
    <w:rsid w:val="00B5472B"/>
    <w:rsid w:val="00B5592E"/>
    <w:rsid w:val="00B61BDF"/>
    <w:rsid w:val="00B64AB1"/>
    <w:rsid w:val="00B716D1"/>
    <w:rsid w:val="00B71F26"/>
    <w:rsid w:val="00B71F28"/>
    <w:rsid w:val="00B729E0"/>
    <w:rsid w:val="00B735E4"/>
    <w:rsid w:val="00B764C0"/>
    <w:rsid w:val="00B8089B"/>
    <w:rsid w:val="00B86C33"/>
    <w:rsid w:val="00B90AD9"/>
    <w:rsid w:val="00B91AFE"/>
    <w:rsid w:val="00B950CF"/>
    <w:rsid w:val="00B9553D"/>
    <w:rsid w:val="00B959E8"/>
    <w:rsid w:val="00BA1294"/>
    <w:rsid w:val="00BA28CC"/>
    <w:rsid w:val="00BA37D1"/>
    <w:rsid w:val="00BA52F7"/>
    <w:rsid w:val="00BA7B2F"/>
    <w:rsid w:val="00BB1783"/>
    <w:rsid w:val="00BB1A0F"/>
    <w:rsid w:val="00BB3699"/>
    <w:rsid w:val="00BB3979"/>
    <w:rsid w:val="00BB4BB7"/>
    <w:rsid w:val="00BB708B"/>
    <w:rsid w:val="00BB74A0"/>
    <w:rsid w:val="00BB7D56"/>
    <w:rsid w:val="00BC0605"/>
    <w:rsid w:val="00BC20E7"/>
    <w:rsid w:val="00BC2986"/>
    <w:rsid w:val="00BC3C9F"/>
    <w:rsid w:val="00BC4BEE"/>
    <w:rsid w:val="00BC6CBD"/>
    <w:rsid w:val="00BD11B3"/>
    <w:rsid w:val="00BD1FF2"/>
    <w:rsid w:val="00BD2083"/>
    <w:rsid w:val="00BD2B50"/>
    <w:rsid w:val="00BD4794"/>
    <w:rsid w:val="00BD4817"/>
    <w:rsid w:val="00BD6324"/>
    <w:rsid w:val="00BD71CB"/>
    <w:rsid w:val="00BE16B5"/>
    <w:rsid w:val="00BE1AAF"/>
    <w:rsid w:val="00BE2B19"/>
    <w:rsid w:val="00BE5993"/>
    <w:rsid w:val="00BE5F42"/>
    <w:rsid w:val="00BE5F7B"/>
    <w:rsid w:val="00BE61A6"/>
    <w:rsid w:val="00BF03C3"/>
    <w:rsid w:val="00BF09DD"/>
    <w:rsid w:val="00BF6AB9"/>
    <w:rsid w:val="00BF6D9A"/>
    <w:rsid w:val="00C0661C"/>
    <w:rsid w:val="00C1027F"/>
    <w:rsid w:val="00C13F1C"/>
    <w:rsid w:val="00C14738"/>
    <w:rsid w:val="00C15362"/>
    <w:rsid w:val="00C16D98"/>
    <w:rsid w:val="00C16E47"/>
    <w:rsid w:val="00C20324"/>
    <w:rsid w:val="00C25B7E"/>
    <w:rsid w:val="00C262FD"/>
    <w:rsid w:val="00C27ABB"/>
    <w:rsid w:val="00C27C3B"/>
    <w:rsid w:val="00C3266A"/>
    <w:rsid w:val="00C3397D"/>
    <w:rsid w:val="00C33BFB"/>
    <w:rsid w:val="00C33EF4"/>
    <w:rsid w:val="00C3652C"/>
    <w:rsid w:val="00C40F02"/>
    <w:rsid w:val="00C41602"/>
    <w:rsid w:val="00C42126"/>
    <w:rsid w:val="00C4396E"/>
    <w:rsid w:val="00C43D92"/>
    <w:rsid w:val="00C47BE7"/>
    <w:rsid w:val="00C52266"/>
    <w:rsid w:val="00C52B60"/>
    <w:rsid w:val="00C52BC3"/>
    <w:rsid w:val="00C57D41"/>
    <w:rsid w:val="00C60005"/>
    <w:rsid w:val="00C60F21"/>
    <w:rsid w:val="00C62510"/>
    <w:rsid w:val="00C62CED"/>
    <w:rsid w:val="00C65832"/>
    <w:rsid w:val="00C662F9"/>
    <w:rsid w:val="00C66E77"/>
    <w:rsid w:val="00C6789A"/>
    <w:rsid w:val="00C67A26"/>
    <w:rsid w:val="00C709E5"/>
    <w:rsid w:val="00C71D36"/>
    <w:rsid w:val="00C7545B"/>
    <w:rsid w:val="00C77C67"/>
    <w:rsid w:val="00C82374"/>
    <w:rsid w:val="00C83101"/>
    <w:rsid w:val="00C85F5E"/>
    <w:rsid w:val="00C871F6"/>
    <w:rsid w:val="00C90614"/>
    <w:rsid w:val="00C91726"/>
    <w:rsid w:val="00C91DA0"/>
    <w:rsid w:val="00C926AE"/>
    <w:rsid w:val="00C936B6"/>
    <w:rsid w:val="00C94743"/>
    <w:rsid w:val="00C95C56"/>
    <w:rsid w:val="00C967E0"/>
    <w:rsid w:val="00CA00EA"/>
    <w:rsid w:val="00CA051C"/>
    <w:rsid w:val="00CA0870"/>
    <w:rsid w:val="00CA211E"/>
    <w:rsid w:val="00CA2FD0"/>
    <w:rsid w:val="00CB0077"/>
    <w:rsid w:val="00CB205D"/>
    <w:rsid w:val="00CB2580"/>
    <w:rsid w:val="00CB3801"/>
    <w:rsid w:val="00CB3AA7"/>
    <w:rsid w:val="00CB6770"/>
    <w:rsid w:val="00CB7530"/>
    <w:rsid w:val="00CC0FBB"/>
    <w:rsid w:val="00CC36DD"/>
    <w:rsid w:val="00CC422A"/>
    <w:rsid w:val="00CC67C8"/>
    <w:rsid w:val="00CC7994"/>
    <w:rsid w:val="00CD0B0E"/>
    <w:rsid w:val="00CD0EFD"/>
    <w:rsid w:val="00CD0FFE"/>
    <w:rsid w:val="00CD133B"/>
    <w:rsid w:val="00CD24AC"/>
    <w:rsid w:val="00CD2515"/>
    <w:rsid w:val="00CD329D"/>
    <w:rsid w:val="00CD3973"/>
    <w:rsid w:val="00CD7039"/>
    <w:rsid w:val="00CD7B12"/>
    <w:rsid w:val="00CE000C"/>
    <w:rsid w:val="00CE0848"/>
    <w:rsid w:val="00CE0F29"/>
    <w:rsid w:val="00CE1EC4"/>
    <w:rsid w:val="00CE2F7A"/>
    <w:rsid w:val="00CE6451"/>
    <w:rsid w:val="00CE6D04"/>
    <w:rsid w:val="00CF018B"/>
    <w:rsid w:val="00CF556D"/>
    <w:rsid w:val="00CF6923"/>
    <w:rsid w:val="00CF7659"/>
    <w:rsid w:val="00D00C3E"/>
    <w:rsid w:val="00D01FB4"/>
    <w:rsid w:val="00D034CB"/>
    <w:rsid w:val="00D044AF"/>
    <w:rsid w:val="00D06D5F"/>
    <w:rsid w:val="00D11514"/>
    <w:rsid w:val="00D14FE8"/>
    <w:rsid w:val="00D165D7"/>
    <w:rsid w:val="00D20597"/>
    <w:rsid w:val="00D21B22"/>
    <w:rsid w:val="00D24ABD"/>
    <w:rsid w:val="00D25273"/>
    <w:rsid w:val="00D304A1"/>
    <w:rsid w:val="00D30C6A"/>
    <w:rsid w:val="00D31F97"/>
    <w:rsid w:val="00D33B6C"/>
    <w:rsid w:val="00D34795"/>
    <w:rsid w:val="00D34A4F"/>
    <w:rsid w:val="00D357C1"/>
    <w:rsid w:val="00D40C5F"/>
    <w:rsid w:val="00D412AA"/>
    <w:rsid w:val="00D438C7"/>
    <w:rsid w:val="00D447E4"/>
    <w:rsid w:val="00D46D65"/>
    <w:rsid w:val="00D5565A"/>
    <w:rsid w:val="00D602B5"/>
    <w:rsid w:val="00D61F12"/>
    <w:rsid w:val="00D70C75"/>
    <w:rsid w:val="00D73980"/>
    <w:rsid w:val="00D7398D"/>
    <w:rsid w:val="00D756A3"/>
    <w:rsid w:val="00D75B58"/>
    <w:rsid w:val="00D760F4"/>
    <w:rsid w:val="00D76790"/>
    <w:rsid w:val="00D76FB6"/>
    <w:rsid w:val="00D84043"/>
    <w:rsid w:val="00D84D89"/>
    <w:rsid w:val="00D85345"/>
    <w:rsid w:val="00D86242"/>
    <w:rsid w:val="00D8793A"/>
    <w:rsid w:val="00D87A00"/>
    <w:rsid w:val="00D90D29"/>
    <w:rsid w:val="00D90E26"/>
    <w:rsid w:val="00D911BD"/>
    <w:rsid w:val="00D9270C"/>
    <w:rsid w:val="00D92FB5"/>
    <w:rsid w:val="00D951BA"/>
    <w:rsid w:val="00D95A62"/>
    <w:rsid w:val="00D97FE8"/>
    <w:rsid w:val="00DA08AF"/>
    <w:rsid w:val="00DA0D87"/>
    <w:rsid w:val="00DA2530"/>
    <w:rsid w:val="00DA2693"/>
    <w:rsid w:val="00DA59D7"/>
    <w:rsid w:val="00DA604A"/>
    <w:rsid w:val="00DB3107"/>
    <w:rsid w:val="00DB35B6"/>
    <w:rsid w:val="00DB3798"/>
    <w:rsid w:val="00DB3F24"/>
    <w:rsid w:val="00DB4D6B"/>
    <w:rsid w:val="00DB6641"/>
    <w:rsid w:val="00DB6C92"/>
    <w:rsid w:val="00DB784E"/>
    <w:rsid w:val="00DB7F6E"/>
    <w:rsid w:val="00DC0B29"/>
    <w:rsid w:val="00DC1045"/>
    <w:rsid w:val="00DC26B3"/>
    <w:rsid w:val="00DC48CA"/>
    <w:rsid w:val="00DC55C3"/>
    <w:rsid w:val="00DC6776"/>
    <w:rsid w:val="00DD1BB8"/>
    <w:rsid w:val="00DD5DB1"/>
    <w:rsid w:val="00DD7226"/>
    <w:rsid w:val="00DD7B13"/>
    <w:rsid w:val="00DE0159"/>
    <w:rsid w:val="00DE2828"/>
    <w:rsid w:val="00DE38AC"/>
    <w:rsid w:val="00DE42D9"/>
    <w:rsid w:val="00DE6C0D"/>
    <w:rsid w:val="00DE70BE"/>
    <w:rsid w:val="00DF1907"/>
    <w:rsid w:val="00DF65B9"/>
    <w:rsid w:val="00E02124"/>
    <w:rsid w:val="00E02A91"/>
    <w:rsid w:val="00E05A46"/>
    <w:rsid w:val="00E12A49"/>
    <w:rsid w:val="00E14839"/>
    <w:rsid w:val="00E1533F"/>
    <w:rsid w:val="00E15E53"/>
    <w:rsid w:val="00E15F2A"/>
    <w:rsid w:val="00E15FC3"/>
    <w:rsid w:val="00E17E2A"/>
    <w:rsid w:val="00E2123C"/>
    <w:rsid w:val="00E21EAF"/>
    <w:rsid w:val="00E2252D"/>
    <w:rsid w:val="00E2272C"/>
    <w:rsid w:val="00E22F88"/>
    <w:rsid w:val="00E23943"/>
    <w:rsid w:val="00E26221"/>
    <w:rsid w:val="00E267FB"/>
    <w:rsid w:val="00E26DE7"/>
    <w:rsid w:val="00E26EF2"/>
    <w:rsid w:val="00E30FCC"/>
    <w:rsid w:val="00E311C5"/>
    <w:rsid w:val="00E332A8"/>
    <w:rsid w:val="00E36168"/>
    <w:rsid w:val="00E361E6"/>
    <w:rsid w:val="00E37B3A"/>
    <w:rsid w:val="00E44CC4"/>
    <w:rsid w:val="00E4658D"/>
    <w:rsid w:val="00E50829"/>
    <w:rsid w:val="00E51656"/>
    <w:rsid w:val="00E5199D"/>
    <w:rsid w:val="00E52BA3"/>
    <w:rsid w:val="00E55AC8"/>
    <w:rsid w:val="00E6043E"/>
    <w:rsid w:val="00E610AE"/>
    <w:rsid w:val="00E63730"/>
    <w:rsid w:val="00E66A8D"/>
    <w:rsid w:val="00E70C11"/>
    <w:rsid w:val="00E7102D"/>
    <w:rsid w:val="00E7260C"/>
    <w:rsid w:val="00E75F2D"/>
    <w:rsid w:val="00E76010"/>
    <w:rsid w:val="00E76D94"/>
    <w:rsid w:val="00E81EB4"/>
    <w:rsid w:val="00E86331"/>
    <w:rsid w:val="00E921A5"/>
    <w:rsid w:val="00E943AF"/>
    <w:rsid w:val="00E95AC6"/>
    <w:rsid w:val="00E96A24"/>
    <w:rsid w:val="00E96BBB"/>
    <w:rsid w:val="00E976F2"/>
    <w:rsid w:val="00EA3271"/>
    <w:rsid w:val="00EA3BF7"/>
    <w:rsid w:val="00EA53B4"/>
    <w:rsid w:val="00EA5EE5"/>
    <w:rsid w:val="00EA6384"/>
    <w:rsid w:val="00EB1EA3"/>
    <w:rsid w:val="00EB3160"/>
    <w:rsid w:val="00EB39CB"/>
    <w:rsid w:val="00EB4D6F"/>
    <w:rsid w:val="00EB50D7"/>
    <w:rsid w:val="00EB5673"/>
    <w:rsid w:val="00EB5DFC"/>
    <w:rsid w:val="00EC100B"/>
    <w:rsid w:val="00EC1B01"/>
    <w:rsid w:val="00EC3AF0"/>
    <w:rsid w:val="00EC5EC1"/>
    <w:rsid w:val="00ED2BD0"/>
    <w:rsid w:val="00ED3345"/>
    <w:rsid w:val="00ED5073"/>
    <w:rsid w:val="00ED5FD3"/>
    <w:rsid w:val="00ED73EB"/>
    <w:rsid w:val="00EE229C"/>
    <w:rsid w:val="00EE3D31"/>
    <w:rsid w:val="00EE4DE0"/>
    <w:rsid w:val="00EE50DA"/>
    <w:rsid w:val="00EE5A7C"/>
    <w:rsid w:val="00EE796F"/>
    <w:rsid w:val="00EE7D30"/>
    <w:rsid w:val="00EF0B4F"/>
    <w:rsid w:val="00EF1431"/>
    <w:rsid w:val="00EF1D01"/>
    <w:rsid w:val="00EF2468"/>
    <w:rsid w:val="00EF3254"/>
    <w:rsid w:val="00EF3D0C"/>
    <w:rsid w:val="00EF44BB"/>
    <w:rsid w:val="00EF642D"/>
    <w:rsid w:val="00EF6961"/>
    <w:rsid w:val="00F01AC5"/>
    <w:rsid w:val="00F0455E"/>
    <w:rsid w:val="00F11135"/>
    <w:rsid w:val="00F111EC"/>
    <w:rsid w:val="00F15F91"/>
    <w:rsid w:val="00F16049"/>
    <w:rsid w:val="00F16E09"/>
    <w:rsid w:val="00F17F8A"/>
    <w:rsid w:val="00F21595"/>
    <w:rsid w:val="00F23069"/>
    <w:rsid w:val="00F25658"/>
    <w:rsid w:val="00F32FE8"/>
    <w:rsid w:val="00F33AEA"/>
    <w:rsid w:val="00F33F6A"/>
    <w:rsid w:val="00F368DF"/>
    <w:rsid w:val="00F37042"/>
    <w:rsid w:val="00F37071"/>
    <w:rsid w:val="00F37314"/>
    <w:rsid w:val="00F37EB9"/>
    <w:rsid w:val="00F37F3F"/>
    <w:rsid w:val="00F415A7"/>
    <w:rsid w:val="00F42063"/>
    <w:rsid w:val="00F4359B"/>
    <w:rsid w:val="00F43E66"/>
    <w:rsid w:val="00F46C7E"/>
    <w:rsid w:val="00F472BA"/>
    <w:rsid w:val="00F47762"/>
    <w:rsid w:val="00F50C53"/>
    <w:rsid w:val="00F52B78"/>
    <w:rsid w:val="00F557C8"/>
    <w:rsid w:val="00F56F75"/>
    <w:rsid w:val="00F57E70"/>
    <w:rsid w:val="00F609E5"/>
    <w:rsid w:val="00F61ADE"/>
    <w:rsid w:val="00F61BD9"/>
    <w:rsid w:val="00F64055"/>
    <w:rsid w:val="00F70AE5"/>
    <w:rsid w:val="00F7126F"/>
    <w:rsid w:val="00F713C1"/>
    <w:rsid w:val="00F71BE5"/>
    <w:rsid w:val="00F72460"/>
    <w:rsid w:val="00F77201"/>
    <w:rsid w:val="00F81CC0"/>
    <w:rsid w:val="00F82E94"/>
    <w:rsid w:val="00F831DE"/>
    <w:rsid w:val="00F856A4"/>
    <w:rsid w:val="00F86C70"/>
    <w:rsid w:val="00F872DD"/>
    <w:rsid w:val="00F904BD"/>
    <w:rsid w:val="00F90B8F"/>
    <w:rsid w:val="00F91CA6"/>
    <w:rsid w:val="00F96CA6"/>
    <w:rsid w:val="00F96F20"/>
    <w:rsid w:val="00F9762A"/>
    <w:rsid w:val="00F9763B"/>
    <w:rsid w:val="00FA21FA"/>
    <w:rsid w:val="00FA2534"/>
    <w:rsid w:val="00FA28B0"/>
    <w:rsid w:val="00FA6B77"/>
    <w:rsid w:val="00FB1737"/>
    <w:rsid w:val="00FB1D8C"/>
    <w:rsid w:val="00FB1DF2"/>
    <w:rsid w:val="00FB5F7C"/>
    <w:rsid w:val="00FB75AE"/>
    <w:rsid w:val="00FC3404"/>
    <w:rsid w:val="00FC3A2B"/>
    <w:rsid w:val="00FC5C52"/>
    <w:rsid w:val="00FC67EB"/>
    <w:rsid w:val="00FD004A"/>
    <w:rsid w:val="00FD1164"/>
    <w:rsid w:val="00FD1165"/>
    <w:rsid w:val="00FD3028"/>
    <w:rsid w:val="00FD3811"/>
    <w:rsid w:val="00FD43E2"/>
    <w:rsid w:val="00FD4DF6"/>
    <w:rsid w:val="00FD6143"/>
    <w:rsid w:val="00FD6895"/>
    <w:rsid w:val="00FD6DE5"/>
    <w:rsid w:val="00FE2DB5"/>
    <w:rsid w:val="00FE3E26"/>
    <w:rsid w:val="00FF24AB"/>
    <w:rsid w:val="00FF2B73"/>
    <w:rsid w:val="00FF4222"/>
    <w:rsid w:val="00FF4300"/>
    <w:rsid w:val="00FF7222"/>
    <w:rsid w:val="00FF7A4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page number" w:uiPriority="99"/>
    <w:lsdException w:name="endnote text"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3" w:uiPriority="99"/>
    <w:lsdException w:name="Hyperlink" w:uiPriority="99"/>
    <w:lsdException w:name="Strong" w:qFormat="1"/>
    <w:lsdException w:name="Emphasis" w:qFormat="1"/>
    <w:lsdException w:name="Plain Text" w:uiPriority="99"/>
    <w:lsdException w:name="Normal (Web)" w:uiPriority="99"/>
    <w:lsdException w:name="No List" w:uiPriority="99"/>
    <w:lsdException w:name="Balloon Tex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4A7BA5"/>
    <w:pPr>
      <w:bidi/>
      <w:spacing w:after="200" w:line="276" w:lineRule="auto"/>
    </w:pPr>
    <w:rPr>
      <w:rFonts w:ascii="Calibri" w:hAnsi="Calibri" w:cs="Arial"/>
      <w:sz w:val="22"/>
      <w:szCs w:val="22"/>
    </w:rPr>
  </w:style>
  <w:style w:type="paragraph" w:styleId="1">
    <w:name w:val="heading 1"/>
    <w:basedOn w:val="a"/>
    <w:next w:val="a"/>
    <w:link w:val="1Char"/>
    <w:qFormat/>
    <w:rsid w:val="00DA59D7"/>
    <w:pPr>
      <w:keepNext/>
      <w:bidi w:val="0"/>
      <w:spacing w:before="240" w:after="60"/>
      <w:outlineLvl w:val="0"/>
    </w:pPr>
    <w:rPr>
      <w:rFonts w:ascii="Cambria" w:hAnsi="Cambria" w:cs="Times New Roman"/>
      <w:b/>
      <w:bCs/>
      <w:kern w:val="32"/>
      <w:sz w:val="32"/>
      <w:szCs w:val="32"/>
    </w:rPr>
  </w:style>
  <w:style w:type="paragraph" w:styleId="2">
    <w:name w:val="heading 2"/>
    <w:basedOn w:val="a"/>
    <w:next w:val="a"/>
    <w:link w:val="2Char"/>
    <w:uiPriority w:val="99"/>
    <w:qFormat/>
    <w:rsid w:val="006C6407"/>
    <w:pPr>
      <w:keepNext/>
      <w:keepLines/>
      <w:spacing w:before="200" w:after="0"/>
      <w:ind w:left="284" w:hanging="284"/>
      <w:jc w:val="right"/>
      <w:outlineLvl w:val="1"/>
    </w:pPr>
    <w:rPr>
      <w:rFonts w:ascii="Cambria" w:hAnsi="Cambria" w:cs="Times New Roman"/>
      <w:b/>
      <w:bCs/>
      <w:color w:val="4F81BD"/>
      <w:sz w:val="26"/>
      <w:szCs w:val="26"/>
    </w:rPr>
  </w:style>
  <w:style w:type="paragraph" w:styleId="3">
    <w:name w:val="heading 3"/>
    <w:basedOn w:val="a"/>
    <w:next w:val="a"/>
    <w:link w:val="3Char"/>
    <w:uiPriority w:val="99"/>
    <w:qFormat/>
    <w:rsid w:val="002C69F2"/>
    <w:pPr>
      <w:keepNext/>
      <w:keepLines/>
      <w:spacing w:before="200" w:after="0"/>
      <w:ind w:left="284" w:hanging="284"/>
      <w:jc w:val="right"/>
      <w:outlineLvl w:val="2"/>
    </w:pPr>
    <w:rPr>
      <w:rFonts w:ascii="Cambria" w:hAnsi="Cambria" w:cs="Times New Roman"/>
      <w:b/>
      <w:bCs/>
      <w:color w:val="4F81BD"/>
    </w:rPr>
  </w:style>
  <w:style w:type="paragraph" w:styleId="4">
    <w:name w:val="heading 4"/>
    <w:basedOn w:val="a"/>
    <w:next w:val="a"/>
    <w:link w:val="4Char"/>
    <w:uiPriority w:val="99"/>
    <w:qFormat/>
    <w:rsid w:val="002C69F2"/>
    <w:pPr>
      <w:keepNext/>
      <w:keepLines/>
      <w:spacing w:before="200" w:after="0"/>
      <w:ind w:left="284" w:hanging="284"/>
      <w:jc w:val="right"/>
      <w:outlineLvl w:val="3"/>
    </w:pPr>
    <w:rPr>
      <w:rFonts w:ascii="Cambria" w:hAnsi="Cambria" w:cs="Times New Roman"/>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عنوان 1 Char"/>
    <w:link w:val="1"/>
    <w:rsid w:val="00DA59D7"/>
    <w:rPr>
      <w:rFonts w:ascii="Cambria" w:hAnsi="Cambria"/>
      <w:b/>
      <w:bCs/>
      <w:kern w:val="32"/>
      <w:sz w:val="32"/>
      <w:szCs w:val="32"/>
    </w:rPr>
  </w:style>
  <w:style w:type="character" w:customStyle="1" w:styleId="2Char">
    <w:name w:val="عنوان 2 Char"/>
    <w:link w:val="2"/>
    <w:uiPriority w:val="99"/>
    <w:rsid w:val="006C6407"/>
    <w:rPr>
      <w:rFonts w:ascii="Cambria" w:hAnsi="Cambria"/>
      <w:b/>
      <w:bCs/>
      <w:color w:val="4F81BD"/>
      <w:sz w:val="26"/>
      <w:szCs w:val="26"/>
    </w:rPr>
  </w:style>
  <w:style w:type="paragraph" w:styleId="a3">
    <w:name w:val="footnote text"/>
    <w:aliases w:val="Char,Footnote Text1,Char Char Char Char,Char Char Char Char Char Char Char,Char Char Char Char Char Char Char Char Char Char Char Char,Char Char Char Char Char Char Char Char Char,Char Char Char Char Char Char,Cha, Char"/>
    <w:basedOn w:val="a"/>
    <w:link w:val="Char"/>
    <w:rsid w:val="00D01FB4"/>
    <w:pPr>
      <w:spacing w:after="0" w:line="240" w:lineRule="auto"/>
    </w:pPr>
    <w:rPr>
      <w:rFonts w:ascii="Times New Roman" w:eastAsia="Calibri" w:hAnsi="Times New Roman" w:cs="Times New Roman"/>
      <w:sz w:val="20"/>
      <w:szCs w:val="20"/>
    </w:rPr>
  </w:style>
  <w:style w:type="character" w:customStyle="1" w:styleId="Char">
    <w:name w:val="نص حاشية سفلية Char"/>
    <w:aliases w:val="Char Char,Footnote Text1 Char,Char Char Char Char Char,Char Char Char Char Char Char Char Char,Char Char Char Char Char Char Char Char Char Char Char Char Char,Char Char Char Char Char Char Char Char Char Char,Cha Char, Char Char"/>
    <w:link w:val="a3"/>
    <w:locked/>
    <w:rsid w:val="00D01FB4"/>
    <w:rPr>
      <w:rFonts w:eastAsia="Calibri"/>
      <w:lang w:val="en-US" w:eastAsia="en-US" w:bidi="ar-SA"/>
    </w:rPr>
  </w:style>
  <w:style w:type="character" w:styleId="a4">
    <w:name w:val="footnote reference"/>
    <w:aliases w:val="AA Footnote"/>
    <w:rsid w:val="00D01FB4"/>
    <w:rPr>
      <w:rFonts w:cs="Times New Roman"/>
      <w:vertAlign w:val="superscript"/>
    </w:rPr>
  </w:style>
  <w:style w:type="paragraph" w:styleId="a5">
    <w:name w:val="header"/>
    <w:basedOn w:val="a"/>
    <w:link w:val="Char0"/>
    <w:rsid w:val="004315AC"/>
    <w:pPr>
      <w:tabs>
        <w:tab w:val="center" w:pos="4153"/>
        <w:tab w:val="right" w:pos="8306"/>
      </w:tabs>
    </w:pPr>
    <w:rPr>
      <w:rFonts w:cs="Times New Roman"/>
    </w:rPr>
  </w:style>
  <w:style w:type="character" w:customStyle="1" w:styleId="Char0">
    <w:name w:val="رأس الصفحة Char"/>
    <w:link w:val="a5"/>
    <w:rsid w:val="004315AC"/>
    <w:rPr>
      <w:rFonts w:ascii="Calibri" w:hAnsi="Calibri" w:cs="Arial"/>
      <w:sz w:val="22"/>
      <w:szCs w:val="22"/>
    </w:rPr>
  </w:style>
  <w:style w:type="paragraph" w:styleId="a6">
    <w:name w:val="footer"/>
    <w:basedOn w:val="a"/>
    <w:link w:val="Char2"/>
    <w:uiPriority w:val="99"/>
    <w:rsid w:val="004315AC"/>
    <w:pPr>
      <w:tabs>
        <w:tab w:val="center" w:pos="4153"/>
        <w:tab w:val="right" w:pos="8306"/>
      </w:tabs>
    </w:pPr>
    <w:rPr>
      <w:rFonts w:cs="Times New Roman"/>
    </w:rPr>
  </w:style>
  <w:style w:type="character" w:customStyle="1" w:styleId="Char2">
    <w:name w:val="تذييل الصفحة Char2"/>
    <w:link w:val="a6"/>
    <w:uiPriority w:val="99"/>
    <w:rsid w:val="004315AC"/>
    <w:rPr>
      <w:rFonts w:ascii="Calibri" w:hAnsi="Calibri" w:cs="Arial"/>
      <w:sz w:val="22"/>
      <w:szCs w:val="22"/>
    </w:rPr>
  </w:style>
  <w:style w:type="paragraph" w:customStyle="1" w:styleId="10">
    <w:name w:val="سرد الفقرات1"/>
    <w:basedOn w:val="a"/>
    <w:uiPriority w:val="99"/>
    <w:qFormat/>
    <w:rsid w:val="006C6407"/>
    <w:pPr>
      <w:ind w:left="720" w:hanging="284"/>
      <w:jc w:val="right"/>
    </w:pPr>
    <w:rPr>
      <w:rFonts w:eastAsia="Calibri"/>
    </w:rPr>
  </w:style>
  <w:style w:type="paragraph" w:styleId="a7">
    <w:name w:val="Body Text Indent"/>
    <w:basedOn w:val="a"/>
    <w:link w:val="Char1"/>
    <w:uiPriority w:val="99"/>
    <w:rsid w:val="006C6407"/>
    <w:pPr>
      <w:spacing w:after="120"/>
      <w:ind w:left="283" w:hanging="284"/>
      <w:jc w:val="right"/>
    </w:pPr>
    <w:rPr>
      <w:rFonts w:eastAsia="Calibri" w:cs="Times New Roman"/>
    </w:rPr>
  </w:style>
  <w:style w:type="character" w:customStyle="1" w:styleId="Char1">
    <w:name w:val="نص أساسي بمسافة بادئة Char"/>
    <w:link w:val="a7"/>
    <w:uiPriority w:val="99"/>
    <w:rsid w:val="006C6407"/>
    <w:rPr>
      <w:rFonts w:ascii="Calibri" w:eastAsia="Calibri" w:hAnsi="Calibri" w:cs="Arial"/>
      <w:sz w:val="22"/>
      <w:szCs w:val="22"/>
    </w:rPr>
  </w:style>
  <w:style w:type="paragraph" w:customStyle="1" w:styleId="ParaChar">
    <w:name w:val="خط الفقرة الافتراضي Para Char"/>
    <w:basedOn w:val="a"/>
    <w:rsid w:val="006C6407"/>
    <w:pPr>
      <w:bidi w:val="0"/>
      <w:spacing w:after="0" w:line="240" w:lineRule="auto"/>
    </w:pPr>
    <w:rPr>
      <w:rFonts w:eastAsia="Calibri" w:cs="Traditional Arabic"/>
      <w:sz w:val="36"/>
      <w:szCs w:val="36"/>
      <w:lang w:val="fr-FR" w:eastAsia="fr-FR"/>
    </w:rPr>
  </w:style>
  <w:style w:type="character" w:customStyle="1" w:styleId="style1">
    <w:name w:val="style1"/>
    <w:uiPriority w:val="99"/>
    <w:rsid w:val="006C6407"/>
    <w:rPr>
      <w:rFonts w:cs="Times New Roman"/>
    </w:rPr>
  </w:style>
  <w:style w:type="character" w:customStyle="1" w:styleId="sora">
    <w:name w:val="sora"/>
    <w:uiPriority w:val="99"/>
    <w:rsid w:val="006C6407"/>
    <w:rPr>
      <w:rFonts w:cs="Times New Roman"/>
    </w:rPr>
  </w:style>
  <w:style w:type="character" w:styleId="a8">
    <w:name w:val="page number"/>
    <w:uiPriority w:val="99"/>
    <w:rsid w:val="006C6407"/>
    <w:rPr>
      <w:rFonts w:cs="Times New Roman"/>
    </w:rPr>
  </w:style>
  <w:style w:type="character" w:customStyle="1" w:styleId="Char3">
    <w:name w:val="رأس صفحة Char"/>
    <w:uiPriority w:val="99"/>
    <w:locked/>
    <w:rsid w:val="00DA59D7"/>
    <w:rPr>
      <w:rFonts w:cs="Times New Roman"/>
    </w:rPr>
  </w:style>
  <w:style w:type="character" w:customStyle="1" w:styleId="Char4">
    <w:name w:val="تذييل صفحة Char"/>
    <w:uiPriority w:val="99"/>
    <w:locked/>
    <w:rsid w:val="00DA59D7"/>
    <w:rPr>
      <w:rFonts w:cs="Times New Roman"/>
    </w:rPr>
  </w:style>
  <w:style w:type="character" w:customStyle="1" w:styleId="FootnoteTextChar2">
    <w:name w:val="Footnote Text Char2"/>
    <w:aliases w:val="Char Char2,Footnote Text1 Char2,Char Char Char Char Char2,Char Char Char Char Char Char Char Char2,Char Char Char Char Char Char Char Char Char Char Char Char Char2,Char Char Char Char Char Char Char Char Char Char2,Cha Char2,Cha Ch"/>
    <w:locked/>
    <w:rsid w:val="00DA59D7"/>
    <w:rPr>
      <w:rFonts w:cs="Times New Roman"/>
      <w:sz w:val="20"/>
      <w:szCs w:val="20"/>
    </w:rPr>
  </w:style>
  <w:style w:type="character" w:styleId="Hyperlink">
    <w:name w:val="Hyperlink"/>
    <w:uiPriority w:val="99"/>
    <w:rsid w:val="00DA59D7"/>
    <w:rPr>
      <w:rFonts w:cs="Times New Roman"/>
      <w:color w:val="0000FF"/>
      <w:u w:val="single"/>
    </w:rPr>
  </w:style>
  <w:style w:type="character" w:customStyle="1" w:styleId="Char5">
    <w:name w:val="نص عادي Char"/>
    <w:link w:val="a9"/>
    <w:uiPriority w:val="99"/>
    <w:rsid w:val="00DA59D7"/>
    <w:rPr>
      <w:rFonts w:ascii="Consolas" w:hAnsi="Consolas" w:cs="Consolas"/>
      <w:sz w:val="21"/>
      <w:szCs w:val="21"/>
    </w:rPr>
  </w:style>
  <w:style w:type="paragraph" w:styleId="a9">
    <w:name w:val="Plain Text"/>
    <w:basedOn w:val="a"/>
    <w:link w:val="Char5"/>
    <w:uiPriority w:val="99"/>
    <w:rsid w:val="00DA59D7"/>
    <w:pPr>
      <w:spacing w:after="0" w:line="240" w:lineRule="auto"/>
    </w:pPr>
    <w:rPr>
      <w:rFonts w:ascii="Consolas" w:hAnsi="Consolas" w:cs="Times New Roman"/>
      <w:sz w:val="21"/>
      <w:szCs w:val="21"/>
    </w:rPr>
  </w:style>
  <w:style w:type="character" w:customStyle="1" w:styleId="Char6">
    <w:name w:val="نص في بالون Char"/>
    <w:link w:val="aa"/>
    <w:uiPriority w:val="99"/>
    <w:rsid w:val="00DA59D7"/>
    <w:rPr>
      <w:rFonts w:ascii="Tahoma" w:hAnsi="Tahoma" w:cs="Tahoma"/>
      <w:sz w:val="16"/>
      <w:szCs w:val="16"/>
    </w:rPr>
  </w:style>
  <w:style w:type="paragraph" w:styleId="aa">
    <w:name w:val="Balloon Text"/>
    <w:basedOn w:val="a"/>
    <w:link w:val="Char6"/>
    <w:uiPriority w:val="99"/>
    <w:rsid w:val="00DA59D7"/>
    <w:pPr>
      <w:spacing w:after="0" w:line="240" w:lineRule="auto"/>
    </w:pPr>
    <w:rPr>
      <w:rFonts w:ascii="Tahoma" w:hAnsi="Tahoma" w:cs="Times New Roman"/>
      <w:sz w:val="16"/>
      <w:szCs w:val="16"/>
    </w:rPr>
  </w:style>
  <w:style w:type="paragraph" w:styleId="ab">
    <w:name w:val="Subtitle"/>
    <w:basedOn w:val="a"/>
    <w:next w:val="a"/>
    <w:link w:val="Char7"/>
    <w:uiPriority w:val="99"/>
    <w:qFormat/>
    <w:rsid w:val="00DA59D7"/>
    <w:pPr>
      <w:spacing w:after="60"/>
      <w:jc w:val="center"/>
      <w:outlineLvl w:val="1"/>
    </w:pPr>
    <w:rPr>
      <w:rFonts w:ascii="Cambria" w:hAnsi="Cambria" w:cs="Times New Roman"/>
      <w:sz w:val="24"/>
      <w:szCs w:val="24"/>
    </w:rPr>
  </w:style>
  <w:style w:type="character" w:customStyle="1" w:styleId="Char7">
    <w:name w:val="عنوان فرعي Char"/>
    <w:link w:val="ab"/>
    <w:uiPriority w:val="99"/>
    <w:rsid w:val="00DA59D7"/>
    <w:rPr>
      <w:rFonts w:ascii="Cambria" w:hAnsi="Cambria"/>
      <w:sz w:val="24"/>
      <w:szCs w:val="24"/>
    </w:rPr>
  </w:style>
  <w:style w:type="character" w:customStyle="1" w:styleId="style11">
    <w:name w:val="style11"/>
    <w:uiPriority w:val="99"/>
    <w:rsid w:val="00DA59D7"/>
    <w:rPr>
      <w:rFonts w:cs="Traditional Arabic"/>
      <w:color w:val="000000"/>
      <w:sz w:val="40"/>
      <w:szCs w:val="40"/>
      <w:lang w:bidi="ar-SA"/>
    </w:rPr>
  </w:style>
  <w:style w:type="character" w:customStyle="1" w:styleId="3Char">
    <w:name w:val="عنوان 3 Char"/>
    <w:link w:val="3"/>
    <w:uiPriority w:val="99"/>
    <w:rsid w:val="002C69F2"/>
    <w:rPr>
      <w:rFonts w:ascii="Cambria" w:hAnsi="Cambria"/>
      <w:b/>
      <w:bCs/>
      <w:color w:val="4F81BD"/>
      <w:sz w:val="22"/>
      <w:szCs w:val="22"/>
    </w:rPr>
  </w:style>
  <w:style w:type="character" w:customStyle="1" w:styleId="4Char">
    <w:name w:val="عنوان 4 Char"/>
    <w:link w:val="4"/>
    <w:uiPriority w:val="99"/>
    <w:rsid w:val="002C69F2"/>
    <w:rPr>
      <w:rFonts w:ascii="Cambria" w:hAnsi="Cambria"/>
      <w:b/>
      <w:bCs/>
      <w:i/>
      <w:iCs/>
      <w:color w:val="4F81BD"/>
      <w:sz w:val="22"/>
      <w:szCs w:val="22"/>
    </w:rPr>
  </w:style>
  <w:style w:type="paragraph" w:styleId="ac">
    <w:name w:val="Body Text"/>
    <w:basedOn w:val="a"/>
    <w:link w:val="Char8"/>
    <w:uiPriority w:val="99"/>
    <w:rsid w:val="002C69F2"/>
    <w:pPr>
      <w:spacing w:after="0" w:line="240" w:lineRule="auto"/>
      <w:jc w:val="lowKashida"/>
    </w:pPr>
    <w:rPr>
      <w:rFonts w:eastAsia="Calibri" w:cs="Times New Roman"/>
      <w:b/>
      <w:bCs/>
      <w:sz w:val="32"/>
      <w:szCs w:val="32"/>
      <w:lang w:eastAsia="ar-SA"/>
    </w:rPr>
  </w:style>
  <w:style w:type="character" w:customStyle="1" w:styleId="Char8">
    <w:name w:val="نص أساسي Char"/>
    <w:link w:val="ac"/>
    <w:uiPriority w:val="99"/>
    <w:rsid w:val="002C69F2"/>
    <w:rPr>
      <w:rFonts w:ascii="Calibri" w:eastAsia="Calibri" w:hAnsi="Calibri" w:cs="Traditional Arabic"/>
      <w:b/>
      <w:bCs/>
      <w:sz w:val="32"/>
      <w:szCs w:val="32"/>
      <w:lang w:eastAsia="ar-SA"/>
    </w:rPr>
  </w:style>
  <w:style w:type="paragraph" w:styleId="ad">
    <w:name w:val="endnote text"/>
    <w:basedOn w:val="a"/>
    <w:link w:val="Char9"/>
    <w:uiPriority w:val="99"/>
    <w:rsid w:val="002C69F2"/>
    <w:pPr>
      <w:spacing w:after="0" w:line="240" w:lineRule="auto"/>
    </w:pPr>
    <w:rPr>
      <w:rFonts w:ascii="Times New Roman" w:eastAsia="SimSun" w:hAnsi="Times New Roman" w:cs="Times New Roman"/>
      <w:sz w:val="20"/>
      <w:szCs w:val="20"/>
      <w:lang w:eastAsia="zh-CN"/>
    </w:rPr>
  </w:style>
  <w:style w:type="character" w:customStyle="1" w:styleId="Char9">
    <w:name w:val="نص تعليق ختامي Char"/>
    <w:link w:val="ad"/>
    <w:uiPriority w:val="99"/>
    <w:rsid w:val="002C69F2"/>
    <w:rPr>
      <w:rFonts w:eastAsia="SimSun"/>
      <w:lang w:eastAsia="zh-CN"/>
    </w:rPr>
  </w:style>
  <w:style w:type="paragraph" w:styleId="30">
    <w:name w:val="Body Text 3"/>
    <w:basedOn w:val="a"/>
    <w:link w:val="3Char0"/>
    <w:uiPriority w:val="99"/>
    <w:rsid w:val="002C69F2"/>
    <w:pPr>
      <w:spacing w:after="120"/>
      <w:ind w:left="284" w:hanging="284"/>
      <w:jc w:val="right"/>
    </w:pPr>
    <w:rPr>
      <w:rFonts w:eastAsia="Calibri" w:cs="Times New Roman"/>
      <w:sz w:val="16"/>
      <w:szCs w:val="16"/>
    </w:rPr>
  </w:style>
  <w:style w:type="character" w:customStyle="1" w:styleId="3Char0">
    <w:name w:val="نص أساسي 3 Char"/>
    <w:link w:val="30"/>
    <w:uiPriority w:val="99"/>
    <w:rsid w:val="002C69F2"/>
    <w:rPr>
      <w:rFonts w:ascii="Calibri" w:eastAsia="Calibri" w:hAnsi="Calibri" w:cs="Arial"/>
      <w:sz w:val="16"/>
      <w:szCs w:val="16"/>
    </w:rPr>
  </w:style>
  <w:style w:type="paragraph" w:styleId="31">
    <w:name w:val="Body Text Indent 3"/>
    <w:basedOn w:val="a"/>
    <w:link w:val="3Char1"/>
    <w:uiPriority w:val="99"/>
    <w:rsid w:val="002C69F2"/>
    <w:pPr>
      <w:spacing w:after="120"/>
      <w:ind w:left="283" w:hanging="284"/>
      <w:jc w:val="right"/>
    </w:pPr>
    <w:rPr>
      <w:rFonts w:eastAsia="Calibri" w:cs="Times New Roman"/>
      <w:sz w:val="16"/>
      <w:szCs w:val="16"/>
    </w:rPr>
  </w:style>
  <w:style w:type="character" w:customStyle="1" w:styleId="3Char1">
    <w:name w:val="نص أساسي بمسافة بادئة 3 Char"/>
    <w:link w:val="31"/>
    <w:uiPriority w:val="99"/>
    <w:rsid w:val="002C69F2"/>
    <w:rPr>
      <w:rFonts w:ascii="Calibri" w:eastAsia="Calibri" w:hAnsi="Calibri" w:cs="Arial"/>
      <w:sz w:val="16"/>
      <w:szCs w:val="16"/>
    </w:rPr>
  </w:style>
  <w:style w:type="paragraph" w:styleId="ae">
    <w:name w:val="Title"/>
    <w:basedOn w:val="a"/>
    <w:next w:val="a"/>
    <w:link w:val="Chara"/>
    <w:uiPriority w:val="99"/>
    <w:qFormat/>
    <w:rsid w:val="002C69F2"/>
    <w:pPr>
      <w:pBdr>
        <w:bottom w:val="single" w:sz="8" w:space="4" w:color="4F81BD"/>
      </w:pBdr>
      <w:spacing w:after="300" w:line="240" w:lineRule="auto"/>
      <w:ind w:left="284" w:hanging="284"/>
      <w:jc w:val="right"/>
    </w:pPr>
    <w:rPr>
      <w:rFonts w:ascii="Cambria" w:hAnsi="Cambria" w:cs="Times New Roman"/>
      <w:color w:val="17365D"/>
      <w:spacing w:val="5"/>
      <w:kern w:val="28"/>
      <w:sz w:val="52"/>
      <w:szCs w:val="52"/>
    </w:rPr>
  </w:style>
  <w:style w:type="character" w:customStyle="1" w:styleId="Chara">
    <w:name w:val="العنوان Char"/>
    <w:link w:val="ae"/>
    <w:uiPriority w:val="99"/>
    <w:rsid w:val="002C69F2"/>
    <w:rPr>
      <w:rFonts w:ascii="Cambria" w:hAnsi="Cambria"/>
      <w:color w:val="17365D"/>
      <w:spacing w:val="5"/>
      <w:kern w:val="28"/>
      <w:sz w:val="52"/>
      <w:szCs w:val="52"/>
    </w:rPr>
  </w:style>
  <w:style w:type="character" w:customStyle="1" w:styleId="Char10">
    <w:name w:val="نص عادي Char1"/>
    <w:uiPriority w:val="99"/>
    <w:semiHidden/>
    <w:rsid w:val="00C0661C"/>
    <w:rPr>
      <w:rFonts w:ascii="Consolas" w:hAnsi="Consolas" w:cs="Consolas"/>
      <w:sz w:val="21"/>
      <w:szCs w:val="21"/>
    </w:rPr>
  </w:style>
  <w:style w:type="character" w:customStyle="1" w:styleId="Char11">
    <w:name w:val="نص في بالون Char1"/>
    <w:uiPriority w:val="99"/>
    <w:semiHidden/>
    <w:rsid w:val="00C0661C"/>
    <w:rPr>
      <w:rFonts w:ascii="Tahoma" w:hAnsi="Tahoma" w:cs="Tahoma"/>
      <w:sz w:val="16"/>
      <w:szCs w:val="16"/>
    </w:rPr>
  </w:style>
  <w:style w:type="paragraph" w:styleId="20">
    <w:name w:val="Body Text 2"/>
    <w:basedOn w:val="a"/>
    <w:link w:val="2Char0"/>
    <w:uiPriority w:val="99"/>
    <w:rsid w:val="00C0661C"/>
    <w:pPr>
      <w:spacing w:after="0" w:line="240" w:lineRule="auto"/>
      <w:jc w:val="lowKashida"/>
    </w:pPr>
    <w:rPr>
      <w:rFonts w:ascii="Times New Roman" w:hAnsi="Times New Roman" w:cs="Times New Roman"/>
      <w:b/>
      <w:bCs/>
      <w:sz w:val="32"/>
      <w:szCs w:val="32"/>
      <w:lang w:eastAsia="ar-SA"/>
    </w:rPr>
  </w:style>
  <w:style w:type="character" w:customStyle="1" w:styleId="2Char0">
    <w:name w:val="نص أساسي 2 Char"/>
    <w:link w:val="20"/>
    <w:uiPriority w:val="99"/>
    <w:rsid w:val="00C0661C"/>
    <w:rPr>
      <w:rFonts w:cs="Traditional Arabic"/>
      <w:b/>
      <w:bCs/>
      <w:sz w:val="32"/>
      <w:szCs w:val="32"/>
      <w:lang w:eastAsia="ar-SA"/>
    </w:rPr>
  </w:style>
  <w:style w:type="paragraph" w:customStyle="1" w:styleId="11">
    <w:name w:val="سرد الفقرات1"/>
    <w:basedOn w:val="a"/>
    <w:qFormat/>
    <w:rsid w:val="00C0661C"/>
    <w:pPr>
      <w:ind w:left="720"/>
    </w:pPr>
  </w:style>
  <w:style w:type="paragraph" w:customStyle="1" w:styleId="12">
    <w:name w:val="بلا تباعد1"/>
    <w:qFormat/>
    <w:rsid w:val="00C0661C"/>
    <w:pPr>
      <w:bidi/>
    </w:pPr>
    <w:rPr>
      <w:rFonts w:ascii="Calibri" w:eastAsia="Calibri" w:hAnsi="Calibri" w:cs="Arial"/>
      <w:sz w:val="22"/>
      <w:szCs w:val="22"/>
    </w:rPr>
  </w:style>
  <w:style w:type="character" w:customStyle="1" w:styleId="Char12">
    <w:name w:val="رأس الصفحة Char1"/>
    <w:uiPriority w:val="99"/>
    <w:rsid w:val="00C0661C"/>
    <w:rPr>
      <w:rFonts w:ascii="Calibri" w:eastAsia="Times New Roman" w:hAnsi="Calibri" w:cs="Arial"/>
    </w:rPr>
  </w:style>
  <w:style w:type="character" w:customStyle="1" w:styleId="Char13">
    <w:name w:val="تذييل الصفحة Char1"/>
    <w:uiPriority w:val="99"/>
    <w:rsid w:val="00C0661C"/>
    <w:rPr>
      <w:rFonts w:ascii="Calibri" w:eastAsia="Times New Roman" w:hAnsi="Calibri" w:cs="Arial"/>
    </w:rPr>
  </w:style>
  <w:style w:type="character" w:customStyle="1" w:styleId="edit-big">
    <w:name w:val="edit-big"/>
    <w:basedOn w:val="a0"/>
    <w:rsid w:val="00055059"/>
  </w:style>
  <w:style w:type="character" w:customStyle="1" w:styleId="Heading1Char">
    <w:name w:val="Heading 1 Char"/>
    <w:locked/>
    <w:rsid w:val="00EF642D"/>
    <w:rPr>
      <w:rFonts w:ascii="Cambria" w:eastAsia="Calibri" w:hAnsi="Cambria"/>
      <w:b/>
      <w:bCs/>
      <w:kern w:val="32"/>
      <w:sz w:val="32"/>
      <w:szCs w:val="32"/>
      <w:lang w:val="en-US" w:eastAsia="en-US" w:bidi="ar-SA"/>
    </w:rPr>
  </w:style>
  <w:style w:type="character" w:customStyle="1" w:styleId="Heading2Char">
    <w:name w:val="Heading 2 Char"/>
    <w:locked/>
    <w:rsid w:val="00EF642D"/>
    <w:rPr>
      <w:rFonts w:ascii="Cambria" w:eastAsia="Calibri" w:hAnsi="Cambria"/>
      <w:b/>
      <w:bCs/>
      <w:color w:val="4F81BD"/>
      <w:sz w:val="26"/>
      <w:szCs w:val="26"/>
      <w:lang w:val="en-US" w:eastAsia="en-US" w:bidi="ar-SA"/>
    </w:rPr>
  </w:style>
  <w:style w:type="character" w:customStyle="1" w:styleId="Heading3Char">
    <w:name w:val="Heading 3 Char"/>
    <w:locked/>
    <w:rsid w:val="00EF642D"/>
    <w:rPr>
      <w:rFonts w:ascii="Cambria" w:eastAsia="Calibri" w:hAnsi="Cambria"/>
      <w:b/>
      <w:bCs/>
      <w:color w:val="4F81BD"/>
      <w:sz w:val="22"/>
      <w:szCs w:val="22"/>
      <w:lang w:val="en-US" w:eastAsia="en-US" w:bidi="ar-SA"/>
    </w:rPr>
  </w:style>
  <w:style w:type="character" w:customStyle="1" w:styleId="Heading4Char">
    <w:name w:val="Heading 4 Char"/>
    <w:locked/>
    <w:rsid w:val="00EF642D"/>
    <w:rPr>
      <w:rFonts w:ascii="Cambria" w:eastAsia="Calibri" w:hAnsi="Cambria"/>
      <w:b/>
      <w:bCs/>
      <w:i/>
      <w:iCs/>
      <w:color w:val="4F81BD"/>
      <w:sz w:val="22"/>
      <w:szCs w:val="22"/>
      <w:lang w:val="en-US" w:eastAsia="en-US" w:bidi="ar-SA"/>
    </w:rPr>
  </w:style>
  <w:style w:type="character" w:customStyle="1" w:styleId="HeaderChar">
    <w:name w:val="Header Char"/>
    <w:locked/>
    <w:rsid w:val="00EF642D"/>
    <w:rPr>
      <w:rFonts w:ascii="Calibri" w:eastAsia="Calibri" w:hAnsi="Calibri"/>
      <w:sz w:val="22"/>
      <w:szCs w:val="22"/>
      <w:lang w:val="en-US" w:eastAsia="en-US" w:bidi="ar-SA"/>
    </w:rPr>
  </w:style>
  <w:style w:type="character" w:customStyle="1" w:styleId="FooterChar">
    <w:name w:val="Footer Char"/>
    <w:locked/>
    <w:rsid w:val="00EF642D"/>
    <w:rPr>
      <w:rFonts w:ascii="Calibri" w:eastAsia="Calibri" w:hAnsi="Calibri"/>
      <w:sz w:val="22"/>
      <w:szCs w:val="22"/>
      <w:lang w:val="en-US" w:eastAsia="en-US" w:bidi="ar-SA"/>
    </w:rPr>
  </w:style>
  <w:style w:type="character" w:customStyle="1" w:styleId="BodyTextIndentChar">
    <w:name w:val="Body Text Indent Char"/>
    <w:locked/>
    <w:rsid w:val="00EF642D"/>
    <w:rPr>
      <w:rFonts w:ascii="Calibri" w:hAnsi="Calibri"/>
      <w:sz w:val="22"/>
      <w:szCs w:val="22"/>
      <w:lang w:val="en-US" w:eastAsia="en-US" w:bidi="ar-SA"/>
    </w:rPr>
  </w:style>
  <w:style w:type="character" w:customStyle="1" w:styleId="PlainTextChar">
    <w:name w:val="Plain Text Char"/>
    <w:locked/>
    <w:rsid w:val="00EF642D"/>
    <w:rPr>
      <w:rFonts w:ascii="Consolas" w:hAnsi="Consolas"/>
      <w:sz w:val="21"/>
    </w:rPr>
  </w:style>
  <w:style w:type="character" w:customStyle="1" w:styleId="PlainTextChar1">
    <w:name w:val="Plain Text Char1"/>
    <w:semiHidden/>
    <w:locked/>
    <w:rsid w:val="00EF642D"/>
    <w:rPr>
      <w:rFonts w:ascii="Consolas" w:hAnsi="Consolas"/>
      <w:sz w:val="21"/>
      <w:lang w:val="en-US" w:eastAsia="en-US" w:bidi="ar-SA"/>
    </w:rPr>
  </w:style>
  <w:style w:type="character" w:customStyle="1" w:styleId="BalloonTextChar">
    <w:name w:val="Balloon Text Char"/>
    <w:locked/>
    <w:rsid w:val="00EF642D"/>
    <w:rPr>
      <w:rFonts w:ascii="Tahoma" w:hAnsi="Tahoma"/>
      <w:sz w:val="16"/>
    </w:rPr>
  </w:style>
  <w:style w:type="character" w:customStyle="1" w:styleId="BalloonTextChar1">
    <w:name w:val="Balloon Text Char1"/>
    <w:semiHidden/>
    <w:locked/>
    <w:rsid w:val="00EF642D"/>
    <w:rPr>
      <w:rFonts w:ascii="Tahoma" w:hAnsi="Tahoma"/>
      <w:sz w:val="16"/>
      <w:lang w:val="en-US" w:eastAsia="en-US" w:bidi="ar-SA"/>
    </w:rPr>
  </w:style>
  <w:style w:type="character" w:customStyle="1" w:styleId="SubtitleChar">
    <w:name w:val="Subtitle Char"/>
    <w:locked/>
    <w:rsid w:val="00EF642D"/>
    <w:rPr>
      <w:rFonts w:ascii="Cambria" w:eastAsia="Calibri" w:hAnsi="Cambria"/>
      <w:sz w:val="24"/>
      <w:szCs w:val="24"/>
      <w:lang w:val="en-US" w:eastAsia="en-US" w:bidi="ar-SA"/>
    </w:rPr>
  </w:style>
  <w:style w:type="character" w:customStyle="1" w:styleId="BodyTextChar">
    <w:name w:val="Body Text Char"/>
    <w:locked/>
    <w:rsid w:val="00EF642D"/>
    <w:rPr>
      <w:rFonts w:ascii="Calibri" w:hAnsi="Calibri"/>
      <w:b/>
      <w:bCs/>
      <w:sz w:val="32"/>
      <w:szCs w:val="32"/>
      <w:lang w:val="en-US" w:eastAsia="ar-SA" w:bidi="ar-SA"/>
    </w:rPr>
  </w:style>
  <w:style w:type="character" w:customStyle="1" w:styleId="EndnoteTextChar">
    <w:name w:val="Endnote Text Char"/>
    <w:locked/>
    <w:rsid w:val="00EF642D"/>
    <w:rPr>
      <w:rFonts w:eastAsia="SimSun"/>
      <w:lang w:val="en-US" w:eastAsia="zh-CN" w:bidi="ar-SA"/>
    </w:rPr>
  </w:style>
  <w:style w:type="character" w:customStyle="1" w:styleId="BodyText3Char">
    <w:name w:val="Body Text 3 Char"/>
    <w:locked/>
    <w:rsid w:val="00EF642D"/>
    <w:rPr>
      <w:rFonts w:ascii="Calibri" w:hAnsi="Calibri"/>
      <w:sz w:val="16"/>
      <w:szCs w:val="16"/>
      <w:lang w:val="en-US" w:eastAsia="en-US" w:bidi="ar-SA"/>
    </w:rPr>
  </w:style>
  <w:style w:type="character" w:customStyle="1" w:styleId="BodyTextIndent3Char">
    <w:name w:val="Body Text Indent 3 Char"/>
    <w:locked/>
    <w:rsid w:val="00EF642D"/>
    <w:rPr>
      <w:rFonts w:ascii="Calibri" w:hAnsi="Calibri"/>
      <w:sz w:val="16"/>
      <w:szCs w:val="16"/>
      <w:lang w:val="en-US" w:eastAsia="en-US" w:bidi="ar-SA"/>
    </w:rPr>
  </w:style>
  <w:style w:type="character" w:customStyle="1" w:styleId="TitleChar">
    <w:name w:val="Title Char"/>
    <w:locked/>
    <w:rsid w:val="00EF642D"/>
    <w:rPr>
      <w:rFonts w:ascii="Cambria" w:eastAsia="Calibri" w:hAnsi="Cambria"/>
      <w:color w:val="17365D"/>
      <w:spacing w:val="5"/>
      <w:kern w:val="28"/>
      <w:sz w:val="52"/>
      <w:szCs w:val="52"/>
      <w:lang w:val="en-US" w:eastAsia="en-US" w:bidi="ar-SA"/>
    </w:rPr>
  </w:style>
  <w:style w:type="paragraph" w:styleId="13">
    <w:name w:val="toc 1"/>
    <w:basedOn w:val="a"/>
    <w:next w:val="a"/>
    <w:autoRedefine/>
    <w:semiHidden/>
    <w:rsid w:val="00EF642D"/>
    <w:pPr>
      <w:widowControl w:val="0"/>
      <w:spacing w:after="0" w:line="240" w:lineRule="auto"/>
      <w:ind w:firstLine="454"/>
      <w:jc w:val="center"/>
    </w:pPr>
    <w:rPr>
      <w:rFonts w:cs="Al-Hadith1"/>
      <w:color w:val="000000"/>
      <w:sz w:val="90"/>
      <w:szCs w:val="92"/>
      <w:lang w:eastAsia="ar-SA"/>
    </w:rPr>
  </w:style>
  <w:style w:type="character" w:styleId="af">
    <w:name w:val="FollowedHyperlink"/>
    <w:rsid w:val="00EF642D"/>
    <w:rPr>
      <w:color w:val="800080"/>
      <w:u w:val="single"/>
    </w:rPr>
  </w:style>
  <w:style w:type="paragraph" w:styleId="af0">
    <w:name w:val="List Paragraph"/>
    <w:basedOn w:val="a"/>
    <w:uiPriority w:val="34"/>
    <w:qFormat/>
    <w:rsid w:val="00186011"/>
    <w:pPr>
      <w:ind w:left="720" w:hanging="284"/>
      <w:contextualSpacing/>
      <w:jc w:val="right"/>
    </w:pPr>
    <w:rPr>
      <w:rFonts w:eastAsia="Calibri"/>
    </w:rPr>
  </w:style>
  <w:style w:type="character" w:customStyle="1" w:styleId="FootnoteTextChar">
    <w:name w:val="Footnote Text Char"/>
    <w:locked/>
    <w:rsid w:val="00871B66"/>
    <w:rPr>
      <w:rFonts w:eastAsia="Calibri"/>
      <w:lang w:val="en-US" w:eastAsia="ar-SA" w:bidi="ar-SA"/>
    </w:rPr>
  </w:style>
  <w:style w:type="character" w:customStyle="1" w:styleId="Charb">
    <w:name w:val="تذييل الصفحة Char"/>
    <w:uiPriority w:val="99"/>
    <w:rsid w:val="00655870"/>
    <w:rPr>
      <w:rFonts w:eastAsia="Calibri"/>
      <w:sz w:val="21"/>
      <w:szCs w:val="21"/>
    </w:rPr>
  </w:style>
  <w:style w:type="character" w:styleId="af1">
    <w:name w:val="endnote reference"/>
    <w:basedOn w:val="a0"/>
    <w:rsid w:val="007137B6"/>
    <w:rPr>
      <w:vertAlign w:val="superscript"/>
    </w:rPr>
  </w:style>
  <w:style w:type="character" w:customStyle="1" w:styleId="apple-style-span">
    <w:name w:val="apple-style-span"/>
    <w:basedOn w:val="a0"/>
    <w:rsid w:val="00E05A46"/>
  </w:style>
  <w:style w:type="paragraph" w:customStyle="1" w:styleId="14">
    <w:name w:val="سرد الفقرات1"/>
    <w:basedOn w:val="a"/>
    <w:uiPriority w:val="99"/>
    <w:qFormat/>
    <w:rsid w:val="00D86242"/>
    <w:pPr>
      <w:ind w:left="720" w:hanging="284"/>
      <w:jc w:val="right"/>
    </w:pPr>
    <w:rPr>
      <w:rFonts w:eastAsia="Calibri"/>
    </w:rPr>
  </w:style>
  <w:style w:type="paragraph" w:customStyle="1" w:styleId="21">
    <w:name w:val="بلا تباعد2"/>
    <w:qFormat/>
    <w:rsid w:val="00D86242"/>
    <w:pPr>
      <w:bidi/>
    </w:pPr>
    <w:rPr>
      <w:rFonts w:ascii="Calibri" w:eastAsia="Calibri" w:hAnsi="Calibri" w:cs="Arial"/>
      <w:sz w:val="22"/>
      <w:szCs w:val="22"/>
    </w:rPr>
  </w:style>
  <w:style w:type="character" w:styleId="af2">
    <w:name w:val="Placeholder Text"/>
    <w:basedOn w:val="a0"/>
    <w:uiPriority w:val="99"/>
    <w:semiHidden/>
    <w:rsid w:val="008506AB"/>
    <w:rPr>
      <w:color w:val="808080"/>
    </w:rPr>
  </w:style>
  <w:style w:type="paragraph" w:styleId="22">
    <w:name w:val="Body Text Indent 2"/>
    <w:basedOn w:val="a"/>
    <w:link w:val="2Char1"/>
    <w:rsid w:val="0070395B"/>
    <w:pPr>
      <w:spacing w:after="120" w:line="480" w:lineRule="auto"/>
      <w:ind w:left="283"/>
    </w:pPr>
  </w:style>
  <w:style w:type="character" w:customStyle="1" w:styleId="2Char1">
    <w:name w:val="نص أساسي بمسافة بادئة 2 Char"/>
    <w:basedOn w:val="a0"/>
    <w:link w:val="22"/>
    <w:rsid w:val="0070395B"/>
    <w:rPr>
      <w:rFonts w:ascii="Calibri" w:hAnsi="Calibri" w:cs="Arial"/>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page number" w:uiPriority="99"/>
    <w:lsdException w:name="endnote text"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3" w:uiPriority="99"/>
    <w:lsdException w:name="Hyperlink" w:uiPriority="99"/>
    <w:lsdException w:name="Strong" w:qFormat="1"/>
    <w:lsdException w:name="Emphasis" w:qFormat="1"/>
    <w:lsdException w:name="Plain Text" w:uiPriority="99"/>
    <w:lsdException w:name="Normal (Web)" w:uiPriority="99"/>
    <w:lsdException w:name="No List" w:uiPriority="99"/>
    <w:lsdException w:name="Balloon Tex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4A7BA5"/>
    <w:pPr>
      <w:bidi/>
      <w:spacing w:after="200" w:line="276" w:lineRule="auto"/>
    </w:pPr>
    <w:rPr>
      <w:rFonts w:ascii="Calibri" w:hAnsi="Calibri" w:cs="Arial"/>
      <w:sz w:val="22"/>
      <w:szCs w:val="22"/>
    </w:rPr>
  </w:style>
  <w:style w:type="paragraph" w:styleId="1">
    <w:name w:val="heading 1"/>
    <w:basedOn w:val="a"/>
    <w:next w:val="a"/>
    <w:link w:val="1Char"/>
    <w:qFormat/>
    <w:rsid w:val="00DA59D7"/>
    <w:pPr>
      <w:keepNext/>
      <w:bidi w:val="0"/>
      <w:spacing w:before="240" w:after="60"/>
      <w:outlineLvl w:val="0"/>
    </w:pPr>
    <w:rPr>
      <w:rFonts w:ascii="Cambria" w:hAnsi="Cambria" w:cs="Times New Roman"/>
      <w:b/>
      <w:bCs/>
      <w:kern w:val="32"/>
      <w:sz w:val="32"/>
      <w:szCs w:val="32"/>
      <w:lang w:val="x-none" w:eastAsia="x-none"/>
    </w:rPr>
  </w:style>
  <w:style w:type="paragraph" w:styleId="2">
    <w:name w:val="heading 2"/>
    <w:basedOn w:val="a"/>
    <w:next w:val="a"/>
    <w:link w:val="2Char"/>
    <w:uiPriority w:val="99"/>
    <w:qFormat/>
    <w:rsid w:val="006C6407"/>
    <w:pPr>
      <w:keepNext/>
      <w:keepLines/>
      <w:spacing w:before="200" w:after="0"/>
      <w:ind w:left="284" w:hanging="284"/>
      <w:jc w:val="right"/>
      <w:outlineLvl w:val="1"/>
    </w:pPr>
    <w:rPr>
      <w:rFonts w:ascii="Cambria" w:hAnsi="Cambria" w:cs="Times New Roman"/>
      <w:b/>
      <w:bCs/>
      <w:color w:val="4F81BD"/>
      <w:sz w:val="26"/>
      <w:szCs w:val="26"/>
      <w:lang w:val="x-none" w:eastAsia="x-none"/>
    </w:rPr>
  </w:style>
  <w:style w:type="paragraph" w:styleId="3">
    <w:name w:val="heading 3"/>
    <w:basedOn w:val="a"/>
    <w:next w:val="a"/>
    <w:link w:val="3Char"/>
    <w:uiPriority w:val="99"/>
    <w:qFormat/>
    <w:rsid w:val="002C69F2"/>
    <w:pPr>
      <w:keepNext/>
      <w:keepLines/>
      <w:spacing w:before="200" w:after="0"/>
      <w:ind w:left="284" w:hanging="284"/>
      <w:jc w:val="right"/>
      <w:outlineLvl w:val="2"/>
    </w:pPr>
    <w:rPr>
      <w:rFonts w:ascii="Cambria" w:hAnsi="Cambria" w:cs="Times New Roman"/>
      <w:b/>
      <w:bCs/>
      <w:color w:val="4F81BD"/>
      <w:lang w:val="x-none" w:eastAsia="x-none"/>
    </w:rPr>
  </w:style>
  <w:style w:type="paragraph" w:styleId="4">
    <w:name w:val="heading 4"/>
    <w:basedOn w:val="a"/>
    <w:next w:val="a"/>
    <w:link w:val="4Char"/>
    <w:uiPriority w:val="99"/>
    <w:qFormat/>
    <w:rsid w:val="002C69F2"/>
    <w:pPr>
      <w:keepNext/>
      <w:keepLines/>
      <w:spacing w:before="200" w:after="0"/>
      <w:ind w:left="284" w:hanging="284"/>
      <w:jc w:val="right"/>
      <w:outlineLvl w:val="3"/>
    </w:pPr>
    <w:rPr>
      <w:rFonts w:ascii="Cambria" w:hAnsi="Cambria" w:cs="Times New Roman"/>
      <w:b/>
      <w:bCs/>
      <w:i/>
      <w:iCs/>
      <w:color w:val="4F81BD"/>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عنوان 1 Char"/>
    <w:link w:val="1"/>
    <w:rsid w:val="00DA59D7"/>
    <w:rPr>
      <w:rFonts w:ascii="Cambria" w:hAnsi="Cambria"/>
      <w:b/>
      <w:bCs/>
      <w:kern w:val="32"/>
      <w:sz w:val="32"/>
      <w:szCs w:val="32"/>
    </w:rPr>
  </w:style>
  <w:style w:type="character" w:customStyle="1" w:styleId="2Char">
    <w:name w:val="عنوان 2 Char"/>
    <w:link w:val="2"/>
    <w:uiPriority w:val="99"/>
    <w:rsid w:val="006C6407"/>
    <w:rPr>
      <w:rFonts w:ascii="Cambria" w:hAnsi="Cambria"/>
      <w:b/>
      <w:bCs/>
      <w:color w:val="4F81BD"/>
      <w:sz w:val="26"/>
      <w:szCs w:val="26"/>
    </w:rPr>
  </w:style>
  <w:style w:type="paragraph" w:styleId="a3">
    <w:name w:val="footnote text"/>
    <w:aliases w:val="Char,Footnote Text1,Char Char Char Char,Char Char Char Char Char Char Char,Char Char Char Char Char Char Char Char Char Char Char Char,Char Char Char Char Char Char Char Char Char,Char Char Char Char Char Char,Cha, Char,Footnote Text"/>
    <w:basedOn w:val="a"/>
    <w:link w:val="Char"/>
    <w:rsid w:val="00D01FB4"/>
    <w:pPr>
      <w:spacing w:after="0" w:line="240" w:lineRule="auto"/>
    </w:pPr>
    <w:rPr>
      <w:rFonts w:ascii="Times New Roman" w:eastAsia="Calibri" w:hAnsi="Times New Roman" w:cs="Times New Roman"/>
      <w:sz w:val="20"/>
      <w:szCs w:val="20"/>
    </w:rPr>
  </w:style>
  <w:style w:type="character" w:customStyle="1" w:styleId="Char">
    <w:name w:val="نص حاشية سفلية Char"/>
    <w:aliases w:val="Char Char,Footnote Text1 Char,Char Char Char Char Char,Char Char Char Char Char Char Char Char,Char Char Char Char Char Char Char Char Char Char Char Char Char,Char Char Char Char Char Char Char Char Char Char,Cha Char, Char Char"/>
    <w:link w:val="a3"/>
    <w:locked/>
    <w:rsid w:val="00D01FB4"/>
    <w:rPr>
      <w:rFonts w:eastAsia="Calibri"/>
      <w:lang w:val="en-US" w:eastAsia="en-US" w:bidi="ar-SA"/>
    </w:rPr>
  </w:style>
  <w:style w:type="character" w:styleId="a4">
    <w:name w:val="footnote reference"/>
    <w:aliases w:val="AA Footnote,Footnote Reference"/>
    <w:rsid w:val="00D01FB4"/>
    <w:rPr>
      <w:rFonts w:cs="Times New Roman"/>
      <w:vertAlign w:val="superscript"/>
    </w:rPr>
  </w:style>
  <w:style w:type="paragraph" w:styleId="a5">
    <w:name w:val="header"/>
    <w:aliases w:val="رأس صفحة"/>
    <w:basedOn w:val="a"/>
    <w:link w:val="Char0"/>
    <w:rsid w:val="004315AC"/>
    <w:pPr>
      <w:tabs>
        <w:tab w:val="center" w:pos="4153"/>
        <w:tab w:val="right" w:pos="8306"/>
      </w:tabs>
    </w:pPr>
    <w:rPr>
      <w:rFonts w:cs="Times New Roman"/>
      <w:lang w:val="x-none" w:eastAsia="x-none"/>
    </w:rPr>
  </w:style>
  <w:style w:type="character" w:customStyle="1" w:styleId="Char0">
    <w:name w:val="رأس الصفحة Char"/>
    <w:aliases w:val="رأس صفحة Char1"/>
    <w:link w:val="a5"/>
    <w:rsid w:val="004315AC"/>
    <w:rPr>
      <w:rFonts w:ascii="Calibri" w:hAnsi="Calibri" w:cs="Arial"/>
      <w:sz w:val="22"/>
      <w:szCs w:val="22"/>
    </w:rPr>
  </w:style>
  <w:style w:type="paragraph" w:styleId="a6">
    <w:name w:val="footer"/>
    <w:aliases w:val="تذييل صفحة"/>
    <w:basedOn w:val="a"/>
    <w:link w:val="Char2"/>
    <w:uiPriority w:val="99"/>
    <w:rsid w:val="004315AC"/>
    <w:pPr>
      <w:tabs>
        <w:tab w:val="center" w:pos="4153"/>
        <w:tab w:val="right" w:pos="8306"/>
      </w:tabs>
    </w:pPr>
    <w:rPr>
      <w:rFonts w:cs="Times New Roman"/>
      <w:lang w:val="x-none" w:eastAsia="x-none"/>
    </w:rPr>
  </w:style>
  <w:style w:type="character" w:customStyle="1" w:styleId="Char2">
    <w:name w:val="تذييل الصفحة Char2"/>
    <w:aliases w:val="تذييل صفحة Char1"/>
    <w:link w:val="a6"/>
    <w:uiPriority w:val="99"/>
    <w:rsid w:val="004315AC"/>
    <w:rPr>
      <w:rFonts w:ascii="Calibri" w:hAnsi="Calibri" w:cs="Arial"/>
      <w:sz w:val="22"/>
      <w:szCs w:val="22"/>
    </w:rPr>
  </w:style>
  <w:style w:type="paragraph" w:customStyle="1" w:styleId="10">
    <w:name w:val="سرد الفقرات1"/>
    <w:basedOn w:val="a"/>
    <w:uiPriority w:val="99"/>
    <w:qFormat/>
    <w:rsid w:val="006C6407"/>
    <w:pPr>
      <w:ind w:left="720" w:hanging="284"/>
      <w:jc w:val="right"/>
    </w:pPr>
    <w:rPr>
      <w:rFonts w:eastAsia="Calibri"/>
    </w:rPr>
  </w:style>
  <w:style w:type="paragraph" w:styleId="a7">
    <w:name w:val="Body Text Indent"/>
    <w:basedOn w:val="a"/>
    <w:link w:val="Char1"/>
    <w:uiPriority w:val="99"/>
    <w:rsid w:val="006C6407"/>
    <w:pPr>
      <w:spacing w:after="120"/>
      <w:ind w:left="283" w:hanging="284"/>
      <w:jc w:val="right"/>
    </w:pPr>
    <w:rPr>
      <w:rFonts w:eastAsia="Calibri" w:cs="Times New Roman"/>
      <w:lang w:val="x-none" w:eastAsia="x-none"/>
    </w:rPr>
  </w:style>
  <w:style w:type="character" w:customStyle="1" w:styleId="Char1">
    <w:name w:val="نص أساسي بمسافة بادئة Char"/>
    <w:link w:val="a7"/>
    <w:uiPriority w:val="99"/>
    <w:rsid w:val="006C6407"/>
    <w:rPr>
      <w:rFonts w:ascii="Calibri" w:eastAsia="Calibri" w:hAnsi="Calibri" w:cs="Arial"/>
      <w:sz w:val="22"/>
      <w:szCs w:val="22"/>
    </w:rPr>
  </w:style>
  <w:style w:type="paragraph" w:customStyle="1" w:styleId="ParaChar">
    <w:name w:val="خط الفقرة الافتراضي Para Char"/>
    <w:basedOn w:val="a"/>
    <w:rsid w:val="006C6407"/>
    <w:pPr>
      <w:bidi w:val="0"/>
      <w:spacing w:after="0" w:line="240" w:lineRule="auto"/>
    </w:pPr>
    <w:rPr>
      <w:rFonts w:eastAsia="Calibri" w:cs="Traditional Arabic"/>
      <w:sz w:val="36"/>
      <w:szCs w:val="36"/>
      <w:lang w:val="fr-FR" w:eastAsia="fr-FR"/>
    </w:rPr>
  </w:style>
  <w:style w:type="character" w:customStyle="1" w:styleId="style1">
    <w:name w:val="style1"/>
    <w:uiPriority w:val="99"/>
    <w:rsid w:val="006C6407"/>
    <w:rPr>
      <w:rFonts w:cs="Times New Roman"/>
    </w:rPr>
  </w:style>
  <w:style w:type="character" w:customStyle="1" w:styleId="sora">
    <w:name w:val="sora"/>
    <w:uiPriority w:val="99"/>
    <w:rsid w:val="006C6407"/>
    <w:rPr>
      <w:rFonts w:cs="Times New Roman"/>
    </w:rPr>
  </w:style>
  <w:style w:type="character" w:styleId="a8">
    <w:name w:val="page number"/>
    <w:aliases w:val="رقم صفحة"/>
    <w:uiPriority w:val="99"/>
    <w:rsid w:val="006C6407"/>
    <w:rPr>
      <w:rFonts w:cs="Times New Roman"/>
    </w:rPr>
  </w:style>
  <w:style w:type="character" w:customStyle="1" w:styleId="Char3">
    <w:name w:val="رأس صفحة Char"/>
    <w:uiPriority w:val="99"/>
    <w:locked/>
    <w:rsid w:val="00DA59D7"/>
    <w:rPr>
      <w:rFonts w:cs="Times New Roman"/>
    </w:rPr>
  </w:style>
  <w:style w:type="character" w:customStyle="1" w:styleId="Char4">
    <w:name w:val="تذييل صفحة Char"/>
    <w:uiPriority w:val="99"/>
    <w:locked/>
    <w:rsid w:val="00DA59D7"/>
    <w:rPr>
      <w:rFonts w:cs="Times New Roman"/>
    </w:rPr>
  </w:style>
  <w:style w:type="character" w:customStyle="1" w:styleId="FootnoteTextChar2">
    <w:name w:val="Footnote Text Char2"/>
    <w:aliases w:val="Char Char2,Footnote Text1 Char2,Char Char Char Char Char2,Char Char Char Char Char Char Char Char2,Char Char Char Char Char Char Char Char Char Char Char Char Char2,Char Char Char Char Char Char Char Char Char Char2,Cha Char2,Cha Ch"/>
    <w:locked/>
    <w:rsid w:val="00DA59D7"/>
    <w:rPr>
      <w:rFonts w:cs="Times New Roman"/>
      <w:sz w:val="20"/>
      <w:szCs w:val="20"/>
    </w:rPr>
  </w:style>
  <w:style w:type="character" w:styleId="Hyperlink">
    <w:name w:val="Hyperlink"/>
    <w:uiPriority w:val="99"/>
    <w:rsid w:val="00DA59D7"/>
    <w:rPr>
      <w:rFonts w:cs="Times New Roman"/>
      <w:color w:val="0000FF"/>
      <w:u w:val="single"/>
    </w:rPr>
  </w:style>
  <w:style w:type="character" w:customStyle="1" w:styleId="Char5">
    <w:name w:val="نص عادي Char"/>
    <w:link w:val="a9"/>
    <w:uiPriority w:val="99"/>
    <w:rsid w:val="00DA59D7"/>
    <w:rPr>
      <w:rFonts w:ascii="Consolas" w:hAnsi="Consolas" w:cs="Consolas"/>
      <w:sz w:val="21"/>
      <w:szCs w:val="21"/>
    </w:rPr>
  </w:style>
  <w:style w:type="paragraph" w:styleId="a9">
    <w:name w:val="Plain Text"/>
    <w:basedOn w:val="a"/>
    <w:link w:val="Char5"/>
    <w:uiPriority w:val="99"/>
    <w:rsid w:val="00DA59D7"/>
    <w:pPr>
      <w:spacing w:after="0" w:line="240" w:lineRule="auto"/>
    </w:pPr>
    <w:rPr>
      <w:rFonts w:ascii="Consolas" w:hAnsi="Consolas" w:cs="Times New Roman"/>
      <w:sz w:val="21"/>
      <w:szCs w:val="21"/>
      <w:lang w:val="x-none" w:eastAsia="x-none"/>
    </w:rPr>
  </w:style>
  <w:style w:type="character" w:customStyle="1" w:styleId="Char6">
    <w:name w:val="نص في بالون Char"/>
    <w:link w:val="aa"/>
    <w:uiPriority w:val="99"/>
    <w:rsid w:val="00DA59D7"/>
    <w:rPr>
      <w:rFonts w:ascii="Tahoma" w:hAnsi="Tahoma" w:cs="Tahoma"/>
      <w:sz w:val="16"/>
      <w:szCs w:val="16"/>
    </w:rPr>
  </w:style>
  <w:style w:type="paragraph" w:styleId="aa">
    <w:name w:val="Balloon Text"/>
    <w:basedOn w:val="a"/>
    <w:link w:val="Char6"/>
    <w:uiPriority w:val="99"/>
    <w:rsid w:val="00DA59D7"/>
    <w:pPr>
      <w:spacing w:after="0" w:line="240" w:lineRule="auto"/>
    </w:pPr>
    <w:rPr>
      <w:rFonts w:ascii="Tahoma" w:hAnsi="Tahoma" w:cs="Times New Roman"/>
      <w:sz w:val="16"/>
      <w:szCs w:val="16"/>
      <w:lang w:val="x-none" w:eastAsia="x-none"/>
    </w:rPr>
  </w:style>
  <w:style w:type="paragraph" w:styleId="ab">
    <w:name w:val="Subtitle"/>
    <w:basedOn w:val="a"/>
    <w:next w:val="a"/>
    <w:link w:val="Char7"/>
    <w:uiPriority w:val="99"/>
    <w:qFormat/>
    <w:rsid w:val="00DA59D7"/>
    <w:pPr>
      <w:spacing w:after="60"/>
      <w:jc w:val="center"/>
      <w:outlineLvl w:val="1"/>
    </w:pPr>
    <w:rPr>
      <w:rFonts w:ascii="Cambria" w:hAnsi="Cambria" w:cs="Times New Roman"/>
      <w:sz w:val="24"/>
      <w:szCs w:val="24"/>
      <w:lang w:val="x-none" w:eastAsia="x-none"/>
    </w:rPr>
  </w:style>
  <w:style w:type="character" w:customStyle="1" w:styleId="Char7">
    <w:name w:val="عنوان فرعي Char"/>
    <w:link w:val="ab"/>
    <w:uiPriority w:val="99"/>
    <w:rsid w:val="00DA59D7"/>
    <w:rPr>
      <w:rFonts w:ascii="Cambria" w:hAnsi="Cambria"/>
      <w:sz w:val="24"/>
      <w:szCs w:val="24"/>
    </w:rPr>
  </w:style>
  <w:style w:type="character" w:customStyle="1" w:styleId="style11">
    <w:name w:val="style11"/>
    <w:uiPriority w:val="99"/>
    <w:rsid w:val="00DA59D7"/>
    <w:rPr>
      <w:rFonts w:cs="Traditional Arabic"/>
      <w:color w:val="000000"/>
      <w:sz w:val="40"/>
      <w:szCs w:val="40"/>
      <w:lang w:bidi="ar-SA"/>
    </w:rPr>
  </w:style>
  <w:style w:type="character" w:customStyle="1" w:styleId="3Char">
    <w:name w:val="عنوان 3 Char"/>
    <w:link w:val="3"/>
    <w:uiPriority w:val="99"/>
    <w:rsid w:val="002C69F2"/>
    <w:rPr>
      <w:rFonts w:ascii="Cambria" w:hAnsi="Cambria"/>
      <w:b/>
      <w:bCs/>
      <w:color w:val="4F81BD"/>
      <w:sz w:val="22"/>
      <w:szCs w:val="22"/>
    </w:rPr>
  </w:style>
  <w:style w:type="character" w:customStyle="1" w:styleId="4Char">
    <w:name w:val="عنوان 4 Char"/>
    <w:link w:val="4"/>
    <w:uiPriority w:val="99"/>
    <w:rsid w:val="002C69F2"/>
    <w:rPr>
      <w:rFonts w:ascii="Cambria" w:hAnsi="Cambria"/>
      <w:b/>
      <w:bCs/>
      <w:i/>
      <w:iCs/>
      <w:color w:val="4F81BD"/>
      <w:sz w:val="22"/>
      <w:szCs w:val="22"/>
    </w:rPr>
  </w:style>
  <w:style w:type="paragraph" w:styleId="ac">
    <w:name w:val="Body Text"/>
    <w:basedOn w:val="a"/>
    <w:link w:val="Char8"/>
    <w:uiPriority w:val="99"/>
    <w:rsid w:val="002C69F2"/>
    <w:pPr>
      <w:spacing w:after="0" w:line="240" w:lineRule="auto"/>
      <w:jc w:val="lowKashida"/>
    </w:pPr>
    <w:rPr>
      <w:rFonts w:eastAsia="Calibri" w:cs="Times New Roman"/>
      <w:b/>
      <w:bCs/>
      <w:sz w:val="32"/>
      <w:szCs w:val="32"/>
      <w:lang w:val="x-none" w:eastAsia="ar-SA"/>
    </w:rPr>
  </w:style>
  <w:style w:type="character" w:customStyle="1" w:styleId="Char8">
    <w:name w:val="نص أساسي Char"/>
    <w:link w:val="ac"/>
    <w:uiPriority w:val="99"/>
    <w:rsid w:val="002C69F2"/>
    <w:rPr>
      <w:rFonts w:ascii="Calibri" w:eastAsia="Calibri" w:hAnsi="Calibri" w:cs="Traditional Arabic"/>
      <w:b/>
      <w:bCs/>
      <w:sz w:val="32"/>
      <w:szCs w:val="32"/>
      <w:lang w:eastAsia="ar-SA"/>
    </w:rPr>
  </w:style>
  <w:style w:type="paragraph" w:styleId="ad">
    <w:name w:val="endnote text"/>
    <w:basedOn w:val="a"/>
    <w:link w:val="Char9"/>
    <w:uiPriority w:val="99"/>
    <w:rsid w:val="002C69F2"/>
    <w:pPr>
      <w:spacing w:after="0" w:line="240" w:lineRule="auto"/>
    </w:pPr>
    <w:rPr>
      <w:rFonts w:ascii="Times New Roman" w:eastAsia="SimSun" w:hAnsi="Times New Roman" w:cs="Times New Roman"/>
      <w:sz w:val="20"/>
      <w:szCs w:val="20"/>
      <w:lang w:val="x-none" w:eastAsia="zh-CN"/>
    </w:rPr>
  </w:style>
  <w:style w:type="character" w:customStyle="1" w:styleId="Char9">
    <w:name w:val="نص تعليق ختامي Char"/>
    <w:link w:val="ad"/>
    <w:uiPriority w:val="99"/>
    <w:rsid w:val="002C69F2"/>
    <w:rPr>
      <w:rFonts w:eastAsia="SimSun"/>
      <w:lang w:eastAsia="zh-CN"/>
    </w:rPr>
  </w:style>
  <w:style w:type="paragraph" w:styleId="30">
    <w:name w:val="Body Text 3"/>
    <w:basedOn w:val="a"/>
    <w:link w:val="3Char0"/>
    <w:uiPriority w:val="99"/>
    <w:rsid w:val="002C69F2"/>
    <w:pPr>
      <w:spacing w:after="120"/>
      <w:ind w:left="284" w:hanging="284"/>
      <w:jc w:val="right"/>
    </w:pPr>
    <w:rPr>
      <w:rFonts w:eastAsia="Calibri" w:cs="Times New Roman"/>
      <w:sz w:val="16"/>
      <w:szCs w:val="16"/>
      <w:lang w:val="x-none" w:eastAsia="x-none"/>
    </w:rPr>
  </w:style>
  <w:style w:type="character" w:customStyle="1" w:styleId="3Char0">
    <w:name w:val="نص أساسي 3 Char"/>
    <w:link w:val="30"/>
    <w:uiPriority w:val="99"/>
    <w:rsid w:val="002C69F2"/>
    <w:rPr>
      <w:rFonts w:ascii="Calibri" w:eastAsia="Calibri" w:hAnsi="Calibri" w:cs="Arial"/>
      <w:sz w:val="16"/>
      <w:szCs w:val="16"/>
    </w:rPr>
  </w:style>
  <w:style w:type="paragraph" w:styleId="31">
    <w:name w:val="Body Text Indent 3"/>
    <w:basedOn w:val="a"/>
    <w:link w:val="3Char1"/>
    <w:uiPriority w:val="99"/>
    <w:rsid w:val="002C69F2"/>
    <w:pPr>
      <w:spacing w:after="120"/>
      <w:ind w:left="283" w:hanging="284"/>
      <w:jc w:val="right"/>
    </w:pPr>
    <w:rPr>
      <w:rFonts w:eastAsia="Calibri" w:cs="Times New Roman"/>
      <w:sz w:val="16"/>
      <w:szCs w:val="16"/>
      <w:lang w:val="x-none" w:eastAsia="x-none"/>
    </w:rPr>
  </w:style>
  <w:style w:type="character" w:customStyle="1" w:styleId="3Char1">
    <w:name w:val="نص أساسي بمسافة بادئة 3 Char"/>
    <w:link w:val="31"/>
    <w:uiPriority w:val="99"/>
    <w:rsid w:val="002C69F2"/>
    <w:rPr>
      <w:rFonts w:ascii="Calibri" w:eastAsia="Calibri" w:hAnsi="Calibri" w:cs="Arial"/>
      <w:sz w:val="16"/>
      <w:szCs w:val="16"/>
    </w:rPr>
  </w:style>
  <w:style w:type="paragraph" w:styleId="ae">
    <w:name w:val="Title"/>
    <w:basedOn w:val="a"/>
    <w:next w:val="a"/>
    <w:link w:val="Chara"/>
    <w:uiPriority w:val="99"/>
    <w:qFormat/>
    <w:rsid w:val="002C69F2"/>
    <w:pPr>
      <w:pBdr>
        <w:bottom w:val="single" w:sz="8" w:space="4" w:color="4F81BD"/>
      </w:pBdr>
      <w:spacing w:after="300" w:line="240" w:lineRule="auto"/>
      <w:ind w:left="284" w:hanging="284"/>
      <w:jc w:val="right"/>
    </w:pPr>
    <w:rPr>
      <w:rFonts w:ascii="Cambria" w:hAnsi="Cambria" w:cs="Times New Roman"/>
      <w:color w:val="17365D"/>
      <w:spacing w:val="5"/>
      <w:kern w:val="28"/>
      <w:sz w:val="52"/>
      <w:szCs w:val="52"/>
      <w:lang w:val="x-none" w:eastAsia="x-none"/>
    </w:rPr>
  </w:style>
  <w:style w:type="character" w:customStyle="1" w:styleId="Chara">
    <w:name w:val="العنوان Char"/>
    <w:link w:val="ae"/>
    <w:uiPriority w:val="99"/>
    <w:rsid w:val="002C69F2"/>
    <w:rPr>
      <w:rFonts w:ascii="Cambria" w:hAnsi="Cambria"/>
      <w:color w:val="17365D"/>
      <w:spacing w:val="5"/>
      <w:kern w:val="28"/>
      <w:sz w:val="52"/>
      <w:szCs w:val="52"/>
    </w:rPr>
  </w:style>
  <w:style w:type="character" w:customStyle="1" w:styleId="Char10">
    <w:name w:val="نص عادي Char1"/>
    <w:uiPriority w:val="99"/>
    <w:semiHidden/>
    <w:rsid w:val="00C0661C"/>
    <w:rPr>
      <w:rFonts w:ascii="Consolas" w:hAnsi="Consolas" w:cs="Consolas"/>
      <w:sz w:val="21"/>
      <w:szCs w:val="21"/>
    </w:rPr>
  </w:style>
  <w:style w:type="character" w:customStyle="1" w:styleId="Char11">
    <w:name w:val="نص في بالون Char1"/>
    <w:uiPriority w:val="99"/>
    <w:semiHidden/>
    <w:rsid w:val="00C0661C"/>
    <w:rPr>
      <w:rFonts w:ascii="Tahoma" w:hAnsi="Tahoma" w:cs="Tahoma"/>
      <w:sz w:val="16"/>
      <w:szCs w:val="16"/>
    </w:rPr>
  </w:style>
  <w:style w:type="paragraph" w:styleId="20">
    <w:name w:val="Body Text 2"/>
    <w:basedOn w:val="a"/>
    <w:link w:val="2Char0"/>
    <w:uiPriority w:val="99"/>
    <w:rsid w:val="00C0661C"/>
    <w:pPr>
      <w:spacing w:after="0" w:line="240" w:lineRule="auto"/>
      <w:jc w:val="lowKashida"/>
    </w:pPr>
    <w:rPr>
      <w:rFonts w:ascii="Times New Roman" w:hAnsi="Times New Roman" w:cs="Times New Roman"/>
      <w:b/>
      <w:bCs/>
      <w:sz w:val="32"/>
      <w:szCs w:val="32"/>
      <w:lang w:val="x-none" w:eastAsia="ar-SA"/>
    </w:rPr>
  </w:style>
  <w:style w:type="character" w:customStyle="1" w:styleId="2Char0">
    <w:name w:val="نص أساسي 2 Char"/>
    <w:link w:val="20"/>
    <w:uiPriority w:val="99"/>
    <w:rsid w:val="00C0661C"/>
    <w:rPr>
      <w:rFonts w:cs="Traditional Arabic"/>
      <w:b/>
      <w:bCs/>
      <w:sz w:val="32"/>
      <w:szCs w:val="32"/>
      <w:lang w:eastAsia="ar-SA"/>
    </w:rPr>
  </w:style>
  <w:style w:type="paragraph" w:customStyle="1" w:styleId="11">
    <w:name w:val="سرد الفقرات1"/>
    <w:basedOn w:val="a"/>
    <w:qFormat/>
    <w:rsid w:val="00C0661C"/>
    <w:pPr>
      <w:ind w:left="720"/>
    </w:pPr>
  </w:style>
  <w:style w:type="paragraph" w:customStyle="1" w:styleId="12">
    <w:name w:val="بلا تباعد1"/>
    <w:qFormat/>
    <w:rsid w:val="00C0661C"/>
    <w:pPr>
      <w:bidi/>
    </w:pPr>
    <w:rPr>
      <w:rFonts w:ascii="Calibri" w:eastAsia="Calibri" w:hAnsi="Calibri" w:cs="Arial"/>
      <w:sz w:val="22"/>
      <w:szCs w:val="22"/>
    </w:rPr>
  </w:style>
  <w:style w:type="character" w:customStyle="1" w:styleId="Char12">
    <w:name w:val="رأس الصفحة Char1"/>
    <w:uiPriority w:val="99"/>
    <w:rsid w:val="00C0661C"/>
    <w:rPr>
      <w:rFonts w:ascii="Calibri" w:eastAsia="Times New Roman" w:hAnsi="Calibri" w:cs="Arial"/>
    </w:rPr>
  </w:style>
  <w:style w:type="character" w:customStyle="1" w:styleId="Char13">
    <w:name w:val="تذييل الصفحة Char1"/>
    <w:uiPriority w:val="99"/>
    <w:rsid w:val="00C0661C"/>
    <w:rPr>
      <w:rFonts w:ascii="Calibri" w:eastAsia="Times New Roman" w:hAnsi="Calibri" w:cs="Arial"/>
    </w:rPr>
  </w:style>
  <w:style w:type="character" w:customStyle="1" w:styleId="edit-big">
    <w:name w:val="edit-big"/>
    <w:basedOn w:val="a0"/>
    <w:rsid w:val="00055059"/>
  </w:style>
  <w:style w:type="character" w:customStyle="1" w:styleId="Heading1Char">
    <w:name w:val="Heading 1 Char"/>
    <w:locked/>
    <w:rsid w:val="00EF642D"/>
    <w:rPr>
      <w:rFonts w:ascii="Cambria" w:eastAsia="Calibri" w:hAnsi="Cambria"/>
      <w:b/>
      <w:bCs/>
      <w:kern w:val="32"/>
      <w:sz w:val="32"/>
      <w:szCs w:val="32"/>
      <w:lang w:val="en-US" w:eastAsia="en-US" w:bidi="ar-SA"/>
    </w:rPr>
  </w:style>
  <w:style w:type="character" w:customStyle="1" w:styleId="Heading2Char">
    <w:name w:val="Heading 2 Char"/>
    <w:locked/>
    <w:rsid w:val="00EF642D"/>
    <w:rPr>
      <w:rFonts w:ascii="Cambria" w:eastAsia="Calibri" w:hAnsi="Cambria"/>
      <w:b/>
      <w:bCs/>
      <w:color w:val="4F81BD"/>
      <w:sz w:val="26"/>
      <w:szCs w:val="26"/>
      <w:lang w:val="en-US" w:eastAsia="en-US" w:bidi="ar-SA"/>
    </w:rPr>
  </w:style>
  <w:style w:type="character" w:customStyle="1" w:styleId="Heading3Char">
    <w:name w:val="Heading 3 Char"/>
    <w:locked/>
    <w:rsid w:val="00EF642D"/>
    <w:rPr>
      <w:rFonts w:ascii="Cambria" w:eastAsia="Calibri" w:hAnsi="Cambria"/>
      <w:b/>
      <w:bCs/>
      <w:color w:val="4F81BD"/>
      <w:sz w:val="22"/>
      <w:szCs w:val="22"/>
      <w:lang w:val="en-US" w:eastAsia="en-US" w:bidi="ar-SA"/>
    </w:rPr>
  </w:style>
  <w:style w:type="character" w:customStyle="1" w:styleId="Heading4Char">
    <w:name w:val="Heading 4 Char"/>
    <w:locked/>
    <w:rsid w:val="00EF642D"/>
    <w:rPr>
      <w:rFonts w:ascii="Cambria" w:eastAsia="Calibri" w:hAnsi="Cambria"/>
      <w:b/>
      <w:bCs/>
      <w:i/>
      <w:iCs/>
      <w:color w:val="4F81BD"/>
      <w:sz w:val="22"/>
      <w:szCs w:val="22"/>
      <w:lang w:val="en-US" w:eastAsia="en-US" w:bidi="ar-SA"/>
    </w:rPr>
  </w:style>
  <w:style w:type="character" w:customStyle="1" w:styleId="HeaderChar">
    <w:name w:val="Header Char"/>
    <w:locked/>
    <w:rsid w:val="00EF642D"/>
    <w:rPr>
      <w:rFonts w:ascii="Calibri" w:eastAsia="Calibri" w:hAnsi="Calibri"/>
      <w:sz w:val="22"/>
      <w:szCs w:val="22"/>
      <w:lang w:val="en-US" w:eastAsia="en-US" w:bidi="ar-SA"/>
    </w:rPr>
  </w:style>
  <w:style w:type="character" w:customStyle="1" w:styleId="FooterChar">
    <w:name w:val="Footer Char"/>
    <w:locked/>
    <w:rsid w:val="00EF642D"/>
    <w:rPr>
      <w:rFonts w:ascii="Calibri" w:eastAsia="Calibri" w:hAnsi="Calibri"/>
      <w:sz w:val="22"/>
      <w:szCs w:val="22"/>
      <w:lang w:val="en-US" w:eastAsia="en-US" w:bidi="ar-SA"/>
    </w:rPr>
  </w:style>
  <w:style w:type="character" w:customStyle="1" w:styleId="BodyTextIndentChar">
    <w:name w:val="Body Text Indent Char"/>
    <w:locked/>
    <w:rsid w:val="00EF642D"/>
    <w:rPr>
      <w:rFonts w:ascii="Calibri" w:hAnsi="Calibri"/>
      <w:sz w:val="22"/>
      <w:szCs w:val="22"/>
      <w:lang w:val="en-US" w:eastAsia="en-US" w:bidi="ar-SA"/>
    </w:rPr>
  </w:style>
  <w:style w:type="character" w:customStyle="1" w:styleId="PlainTextChar">
    <w:name w:val="Plain Text Char"/>
    <w:locked/>
    <w:rsid w:val="00EF642D"/>
    <w:rPr>
      <w:rFonts w:ascii="Consolas" w:hAnsi="Consolas"/>
      <w:sz w:val="21"/>
    </w:rPr>
  </w:style>
  <w:style w:type="character" w:customStyle="1" w:styleId="PlainTextChar1">
    <w:name w:val="Plain Text Char1"/>
    <w:semiHidden/>
    <w:locked/>
    <w:rsid w:val="00EF642D"/>
    <w:rPr>
      <w:rFonts w:ascii="Consolas" w:hAnsi="Consolas"/>
      <w:sz w:val="21"/>
      <w:lang w:val="en-US" w:eastAsia="en-US" w:bidi="ar-SA"/>
    </w:rPr>
  </w:style>
  <w:style w:type="character" w:customStyle="1" w:styleId="BalloonTextChar">
    <w:name w:val="Balloon Text Char"/>
    <w:locked/>
    <w:rsid w:val="00EF642D"/>
    <w:rPr>
      <w:rFonts w:ascii="Tahoma" w:hAnsi="Tahoma"/>
      <w:sz w:val="16"/>
    </w:rPr>
  </w:style>
  <w:style w:type="character" w:customStyle="1" w:styleId="BalloonTextChar1">
    <w:name w:val="Balloon Text Char1"/>
    <w:semiHidden/>
    <w:locked/>
    <w:rsid w:val="00EF642D"/>
    <w:rPr>
      <w:rFonts w:ascii="Tahoma" w:hAnsi="Tahoma"/>
      <w:sz w:val="16"/>
      <w:lang w:val="en-US" w:eastAsia="en-US" w:bidi="ar-SA"/>
    </w:rPr>
  </w:style>
  <w:style w:type="character" w:customStyle="1" w:styleId="SubtitleChar">
    <w:name w:val="Subtitle Char"/>
    <w:locked/>
    <w:rsid w:val="00EF642D"/>
    <w:rPr>
      <w:rFonts w:ascii="Cambria" w:eastAsia="Calibri" w:hAnsi="Cambria"/>
      <w:sz w:val="24"/>
      <w:szCs w:val="24"/>
      <w:lang w:val="en-US" w:eastAsia="en-US" w:bidi="ar-SA"/>
    </w:rPr>
  </w:style>
  <w:style w:type="character" w:customStyle="1" w:styleId="BodyTextChar">
    <w:name w:val="Body Text Char"/>
    <w:locked/>
    <w:rsid w:val="00EF642D"/>
    <w:rPr>
      <w:rFonts w:ascii="Calibri" w:hAnsi="Calibri"/>
      <w:b/>
      <w:bCs/>
      <w:sz w:val="32"/>
      <w:szCs w:val="32"/>
      <w:lang w:val="en-US" w:eastAsia="ar-SA" w:bidi="ar-SA"/>
    </w:rPr>
  </w:style>
  <w:style w:type="character" w:customStyle="1" w:styleId="EndnoteTextChar">
    <w:name w:val="Endnote Text Char"/>
    <w:locked/>
    <w:rsid w:val="00EF642D"/>
    <w:rPr>
      <w:rFonts w:eastAsia="SimSun"/>
      <w:lang w:val="en-US" w:eastAsia="zh-CN" w:bidi="ar-SA"/>
    </w:rPr>
  </w:style>
  <w:style w:type="character" w:customStyle="1" w:styleId="BodyText3Char">
    <w:name w:val="Body Text 3 Char"/>
    <w:locked/>
    <w:rsid w:val="00EF642D"/>
    <w:rPr>
      <w:rFonts w:ascii="Calibri" w:hAnsi="Calibri"/>
      <w:sz w:val="16"/>
      <w:szCs w:val="16"/>
      <w:lang w:val="en-US" w:eastAsia="en-US" w:bidi="ar-SA"/>
    </w:rPr>
  </w:style>
  <w:style w:type="character" w:customStyle="1" w:styleId="BodyTextIndent3Char">
    <w:name w:val="Body Text Indent 3 Char"/>
    <w:locked/>
    <w:rsid w:val="00EF642D"/>
    <w:rPr>
      <w:rFonts w:ascii="Calibri" w:hAnsi="Calibri"/>
      <w:sz w:val="16"/>
      <w:szCs w:val="16"/>
      <w:lang w:val="en-US" w:eastAsia="en-US" w:bidi="ar-SA"/>
    </w:rPr>
  </w:style>
  <w:style w:type="character" w:customStyle="1" w:styleId="TitleChar">
    <w:name w:val="Title Char"/>
    <w:locked/>
    <w:rsid w:val="00EF642D"/>
    <w:rPr>
      <w:rFonts w:ascii="Cambria" w:eastAsia="Calibri" w:hAnsi="Cambria"/>
      <w:color w:val="17365D"/>
      <w:spacing w:val="5"/>
      <w:kern w:val="28"/>
      <w:sz w:val="52"/>
      <w:szCs w:val="52"/>
      <w:lang w:val="en-US" w:eastAsia="en-US" w:bidi="ar-SA"/>
    </w:rPr>
  </w:style>
  <w:style w:type="paragraph" w:styleId="13">
    <w:name w:val="toc 1"/>
    <w:basedOn w:val="a"/>
    <w:next w:val="a"/>
    <w:autoRedefine/>
    <w:semiHidden/>
    <w:rsid w:val="00EF642D"/>
    <w:pPr>
      <w:widowControl w:val="0"/>
      <w:spacing w:after="0" w:line="240" w:lineRule="auto"/>
      <w:ind w:firstLine="454"/>
      <w:jc w:val="center"/>
    </w:pPr>
    <w:rPr>
      <w:rFonts w:cs="Al-Hadith1"/>
      <w:color w:val="000000"/>
      <w:sz w:val="90"/>
      <w:szCs w:val="92"/>
      <w:lang w:eastAsia="ar-SA"/>
    </w:rPr>
  </w:style>
  <w:style w:type="character" w:styleId="af">
    <w:name w:val="FollowedHyperlink"/>
    <w:rsid w:val="00EF642D"/>
    <w:rPr>
      <w:color w:val="800080"/>
      <w:u w:val="single"/>
    </w:rPr>
  </w:style>
  <w:style w:type="paragraph" w:styleId="af0">
    <w:name w:val="List Paragraph"/>
    <w:basedOn w:val="a"/>
    <w:uiPriority w:val="34"/>
    <w:qFormat/>
    <w:rsid w:val="00186011"/>
    <w:pPr>
      <w:ind w:left="720" w:hanging="284"/>
      <w:contextualSpacing/>
      <w:jc w:val="right"/>
    </w:pPr>
    <w:rPr>
      <w:rFonts w:eastAsia="Calibri"/>
    </w:rPr>
  </w:style>
  <w:style w:type="character" w:customStyle="1" w:styleId="FootnoteTextChar">
    <w:name w:val="Footnote Text Char"/>
    <w:locked/>
    <w:rsid w:val="00871B66"/>
    <w:rPr>
      <w:rFonts w:eastAsia="Calibri"/>
      <w:lang w:val="en-US" w:eastAsia="ar-SA" w:bidi="ar-SA"/>
    </w:rPr>
  </w:style>
  <w:style w:type="character" w:customStyle="1" w:styleId="Charb">
    <w:name w:val="تذييل الصفحة Char"/>
    <w:uiPriority w:val="99"/>
    <w:rsid w:val="00655870"/>
    <w:rPr>
      <w:rFonts w:eastAsia="Calibri"/>
      <w:sz w:val="21"/>
      <w:szCs w:val="21"/>
    </w:rPr>
  </w:style>
  <w:style w:type="character" w:styleId="af1">
    <w:name w:val="endnote reference"/>
    <w:basedOn w:val="a0"/>
    <w:rsid w:val="007137B6"/>
    <w:rPr>
      <w:vertAlign w:val="superscript"/>
    </w:rPr>
  </w:style>
  <w:style w:type="character" w:customStyle="1" w:styleId="apple-style-span">
    <w:name w:val="apple-style-span"/>
    <w:basedOn w:val="a0"/>
    <w:rsid w:val="00E05A46"/>
  </w:style>
  <w:style w:type="paragraph" w:customStyle="1" w:styleId="14">
    <w:name w:val="سرد الفقرات1"/>
    <w:basedOn w:val="a"/>
    <w:uiPriority w:val="99"/>
    <w:qFormat/>
    <w:rsid w:val="00D86242"/>
    <w:pPr>
      <w:ind w:left="720" w:hanging="284"/>
      <w:jc w:val="right"/>
    </w:pPr>
    <w:rPr>
      <w:rFonts w:eastAsia="Calibri"/>
    </w:rPr>
  </w:style>
  <w:style w:type="paragraph" w:customStyle="1" w:styleId="21">
    <w:name w:val="بلا تباعد2"/>
    <w:qFormat/>
    <w:rsid w:val="00D86242"/>
    <w:pPr>
      <w:bidi/>
    </w:pPr>
    <w:rPr>
      <w:rFonts w:ascii="Calibri" w:eastAsia="Calibri" w:hAnsi="Calibri" w:cs="Arial"/>
      <w:sz w:val="22"/>
      <w:szCs w:val="22"/>
    </w:rPr>
  </w:style>
  <w:style w:type="character" w:styleId="af2">
    <w:name w:val="Placeholder Text"/>
    <w:basedOn w:val="a0"/>
    <w:uiPriority w:val="99"/>
    <w:semiHidden/>
    <w:rsid w:val="008506A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7398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javascript:AyatServices('/Quran/ayat_services.asp?l=arb&amp;nSora=8&amp;nAya=39')"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gif"/></Relationships>
</file>

<file path=word/_rels/footnotes.xml.rels><?xml version="1.0" encoding="UTF-8" standalone="yes"?>
<Relationships xmlns="http://schemas.openxmlformats.org/package/2006/relationships"><Relationship Id="rId3" Type="http://schemas.openxmlformats.org/officeDocument/2006/relationships/hyperlink" Target="http://www.alfawzan.ws/AlFawzan/FatawaSearch/tabid/70/Default.aspx?PageID=828" TargetMode="External"/><Relationship Id="rId2" Type="http://schemas.openxmlformats.org/officeDocument/2006/relationships/hyperlink" Target="http://ar.wikipedia.org/wiki/%D8%AC%D9%87%D8%A7%D8%AF" TargetMode="External"/><Relationship Id="rId1" Type="http://schemas.openxmlformats.org/officeDocument/2006/relationships/hyperlink" Target="http://ar.wikipedia.org/wiki/%D9%85%D8%B5%D8%B1" TargetMode="External"/></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9EF4C1-B490-4143-9EB9-2584C39271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1578</TotalTime>
  <Pages>406</Pages>
  <Words>104453</Words>
  <Characters>410291</Characters>
  <Application>Microsoft Office Word</Application>
  <DocSecurity>0</DocSecurity>
  <Lines>3419</Lines>
  <Paragraphs>1027</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المطلب الأول: التعريف بمنهج الاستدلال</vt:lpstr>
      <vt:lpstr>المطلب الأول: التعريف بمنهج الاستدلال</vt:lpstr>
    </vt:vector>
  </TitlesOfParts>
  <Company/>
  <LinksUpToDate>false</LinksUpToDate>
  <CharactersWithSpaces>513717</CharactersWithSpaces>
  <SharedDoc>false</SharedDoc>
  <HLinks>
    <vt:vector size="12" baseType="variant">
      <vt:variant>
        <vt:i4>4849786</vt:i4>
      </vt:variant>
      <vt:variant>
        <vt:i4>0</vt:i4>
      </vt:variant>
      <vt:variant>
        <vt:i4>0</vt:i4>
      </vt:variant>
      <vt:variant>
        <vt:i4>5</vt:i4>
      </vt:variant>
      <vt:variant>
        <vt:lpwstr>javascript:AyatServices('/Quran/ayat_services.asp?l=arb&amp;nSora=8&amp;nAya=39')</vt:lpwstr>
      </vt:variant>
      <vt:variant>
        <vt:lpwstr/>
      </vt:variant>
      <vt:variant>
        <vt:i4>1114193</vt:i4>
      </vt:variant>
      <vt:variant>
        <vt:i4>0</vt:i4>
      </vt:variant>
      <vt:variant>
        <vt:i4>0</vt:i4>
      </vt:variant>
      <vt:variant>
        <vt:i4>5</vt:i4>
      </vt:variant>
      <vt:variant>
        <vt:lpwstr>http://www.alfawzan.ws/AlFawzan/FatawaSearch/tabid/70/Default.aspx?PageID=828</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المطلب الأول: التعريف بمنهج الاستدلال</dc:title>
  <dc:creator>aek</dc:creator>
  <cp:lastModifiedBy>SHIFT - A665 - 4</cp:lastModifiedBy>
  <cp:revision>75</cp:revision>
  <cp:lastPrinted>2011-11-24T02:42:00Z</cp:lastPrinted>
  <dcterms:created xsi:type="dcterms:W3CDTF">2012-09-28T17:10:00Z</dcterms:created>
  <dcterms:modified xsi:type="dcterms:W3CDTF">2012-10-14T04:06:00Z</dcterms:modified>
</cp:coreProperties>
</file>